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footer4.xml" ContentType="application/vnd.openxmlformats-officedocument.wordprocessingml.footer+xml"/>
  <Override PartName="/word/header5.xml" ContentType="application/vnd.openxmlformats-officedocument.wordprocessingml.header+xml"/>
  <Override PartName="/word/footer5.xml" ContentType="application/vnd.openxmlformats-officedocument.wordprocessingml.footer+xml"/>
  <Override PartName="/word/header6.xml" ContentType="application/vnd.openxmlformats-officedocument.wordprocessingml.header+xml"/>
  <Override PartName="/word/footer6.xml" ContentType="application/vnd.openxmlformats-officedocument.wordprocessingml.footer+xml"/>
  <Override PartName="/word/header7.xml" ContentType="application/vnd.openxmlformats-officedocument.wordprocessingml.header+xml"/>
  <Override PartName="/word/footer7.xml" ContentType="application/vnd.openxmlformats-officedocument.wordprocessingml.footer+xml"/>
  <Override PartName="/word/header8.xml" ContentType="application/vnd.openxmlformats-officedocument.wordprocessingml.header+xml"/>
  <Override PartName="/word/footer8.xml" ContentType="application/vnd.openxmlformats-officedocument.wordprocessingml.footer+xml"/>
  <Override PartName="/word/header9.xml" ContentType="application/vnd.openxmlformats-officedocument.wordprocessingml.header+xml"/>
  <Override PartName="/word/footer9.xml" ContentType="application/vnd.openxmlformats-officedocument.wordprocessingml.footer+xml"/>
  <Override PartName="/word/header10.xml" ContentType="application/vnd.openxmlformats-officedocument.wordprocessingml.header+xml"/>
  <Override PartName="/word/footer10.xml" ContentType="application/vnd.openxmlformats-officedocument.wordprocessingml.footer+xml"/>
  <Override PartName="/word/header11.xml" ContentType="application/vnd.openxmlformats-officedocument.wordprocessingml.header+xml"/>
  <Override PartName="/word/footer11.xml" ContentType="application/vnd.openxmlformats-officedocument.wordprocessingml.footer+xml"/>
  <Override PartName="/word/header12.xml" ContentType="application/vnd.openxmlformats-officedocument.wordprocessingml.header+xml"/>
  <Override PartName="/word/footer12.xml" ContentType="application/vnd.openxmlformats-officedocument.wordprocessingml.footer+xml"/>
  <Override PartName="/word/header13.xml" ContentType="application/vnd.openxmlformats-officedocument.wordprocessingml.header+xml"/>
  <Override PartName="/word/footer13.xml" ContentType="application/vnd.openxmlformats-officedocument.wordprocessingml.footer+xml"/>
  <Override PartName="/word/header14.xml" ContentType="application/vnd.openxmlformats-officedocument.wordprocessingml.header+xml"/>
  <Override PartName="/word/footer14.xml" ContentType="application/vnd.openxmlformats-officedocument.wordprocessingml.footer+xml"/>
  <Override PartName="/word/header15.xml" ContentType="application/vnd.openxmlformats-officedocument.wordprocessingml.header+xml"/>
  <Override PartName="/word/footer15.xml" ContentType="application/vnd.openxmlformats-officedocument.wordprocessingml.footer+xml"/>
  <Override PartName="/word/header16.xml" ContentType="application/vnd.openxmlformats-officedocument.wordprocessingml.header+xml"/>
  <Override PartName="/word/footer16.xml" ContentType="application/vnd.openxmlformats-officedocument.wordprocessingml.footer+xml"/>
  <Override PartName="/word/header17.xml" ContentType="application/vnd.openxmlformats-officedocument.wordprocessingml.header+xml"/>
  <Override PartName="/word/footer17.xml" ContentType="application/vnd.openxmlformats-officedocument.wordprocessingml.footer+xml"/>
  <Override PartName="/word/header18.xml" ContentType="application/vnd.openxmlformats-officedocument.wordprocessingml.header+xml"/>
  <Override PartName="/word/footer18.xml" ContentType="application/vnd.openxmlformats-officedocument.wordprocessingml.footer+xml"/>
  <Override PartName="/word/header19.xml" ContentType="application/vnd.openxmlformats-officedocument.wordprocessingml.header+xml"/>
  <Override PartName="/word/footer19.xml" ContentType="application/vnd.openxmlformats-officedocument.wordprocessingml.footer+xml"/>
  <Override PartName="/word/header20.xml" ContentType="application/vnd.openxmlformats-officedocument.wordprocessingml.header+xml"/>
  <Override PartName="/word/footer20.xml" ContentType="application/vnd.openxmlformats-officedocument.wordprocessingml.footer+xml"/>
  <Override PartName="/word/header21.xml" ContentType="application/vnd.openxmlformats-officedocument.wordprocessingml.header+xml"/>
  <Override PartName="/word/footer21.xml" ContentType="application/vnd.openxmlformats-officedocument.wordprocessingml.footer+xml"/>
  <Override PartName="/word/header22.xml" ContentType="application/vnd.openxmlformats-officedocument.wordprocessingml.header+xml"/>
  <Override PartName="/word/footer22.xml" ContentType="application/vnd.openxmlformats-officedocument.wordprocessingml.footer+xml"/>
  <Override PartName="/word/header23.xml" ContentType="application/vnd.openxmlformats-officedocument.wordprocessingml.header+xml"/>
  <Override PartName="/word/footer23.xml" ContentType="application/vnd.openxmlformats-officedocument.wordprocessingml.footer+xml"/>
  <Override PartName="/word/header24.xml" ContentType="application/vnd.openxmlformats-officedocument.wordprocessingml.header+xml"/>
  <Override PartName="/word/footer24.xml" ContentType="application/vnd.openxmlformats-officedocument.wordprocessingml.footer+xml"/>
  <Override PartName="/word/header25.xml" ContentType="application/vnd.openxmlformats-officedocument.wordprocessingml.header+xml"/>
  <Override PartName="/word/footer25.xml" ContentType="application/vnd.openxmlformats-officedocument.wordprocessingml.footer+xml"/>
  <Override PartName="/word/header26.xml" ContentType="application/vnd.openxmlformats-officedocument.wordprocessingml.header+xml"/>
  <Override PartName="/word/footer26.xml" ContentType="application/vnd.openxmlformats-officedocument.wordprocessingml.footer+xml"/>
  <Override PartName="/word/header27.xml" ContentType="application/vnd.openxmlformats-officedocument.wordprocessingml.header+xml"/>
  <Override PartName="/word/footer27.xml" ContentType="application/vnd.openxmlformats-officedocument.wordprocessingml.footer+xml"/>
  <Override PartName="/word/header28.xml" ContentType="application/vnd.openxmlformats-officedocument.wordprocessingml.header+xml"/>
  <Override PartName="/word/footer28.xml" ContentType="application/vnd.openxmlformats-officedocument.wordprocessingml.footer+xml"/>
  <Override PartName="/word/header29.xml" ContentType="application/vnd.openxmlformats-officedocument.wordprocessingml.header+xml"/>
  <Override PartName="/word/footer29.xml" ContentType="application/vnd.openxmlformats-officedocument.wordprocessingml.footer+xml"/>
  <Override PartName="/word/header30.xml" ContentType="application/vnd.openxmlformats-officedocument.wordprocessingml.header+xml"/>
  <Override PartName="/word/footer30.xml" ContentType="application/vnd.openxmlformats-officedocument.wordprocessingml.footer+xml"/>
  <Override PartName="/word/header31.xml" ContentType="application/vnd.openxmlformats-officedocument.wordprocessingml.header+xml"/>
  <Override PartName="/word/footer31.xml" ContentType="application/vnd.openxmlformats-officedocument.wordprocessingml.footer+xml"/>
  <Override PartName="/word/header32.xml" ContentType="application/vnd.openxmlformats-officedocument.wordprocessingml.header+xml"/>
  <Override PartName="/word/footer32.xml" ContentType="application/vnd.openxmlformats-officedocument.wordprocessingml.footer+xml"/>
  <Override PartName="/word/header33.xml" ContentType="application/vnd.openxmlformats-officedocument.wordprocessingml.header+xml"/>
  <Override PartName="/word/footer33.xml" ContentType="application/vnd.openxmlformats-officedocument.wordprocessingml.footer+xml"/>
  <Override PartName="/word/header34.xml" ContentType="application/vnd.openxmlformats-officedocument.wordprocessingml.header+xml"/>
  <Override PartName="/word/footer34.xml" ContentType="application/vnd.openxmlformats-officedocument.wordprocessingml.footer+xml"/>
  <Override PartName="/word/header35.xml" ContentType="application/vnd.openxmlformats-officedocument.wordprocessingml.header+xml"/>
  <Override PartName="/word/footer35.xml" ContentType="application/vnd.openxmlformats-officedocument.wordprocessingml.footer+xml"/>
  <Override PartName="/word/header36.xml" ContentType="application/vnd.openxmlformats-officedocument.wordprocessingml.header+xml"/>
  <Override PartName="/word/footer36.xml" ContentType="application/vnd.openxmlformats-officedocument.wordprocessingml.footer+xml"/>
  <Override PartName="/word/header37.xml" ContentType="application/vnd.openxmlformats-officedocument.wordprocessingml.header+xml"/>
  <Override PartName="/word/footer37.xml" ContentType="application/vnd.openxmlformats-officedocument.wordprocessingml.footer+xml"/>
  <Override PartName="/word/header38.xml" ContentType="application/vnd.openxmlformats-officedocument.wordprocessingml.header+xml"/>
  <Override PartName="/word/footer38.xml" ContentType="application/vnd.openxmlformats-officedocument.wordprocessingml.footer+xml"/>
  <Override PartName="/word/header39.xml" ContentType="application/vnd.openxmlformats-officedocument.wordprocessingml.header+xml"/>
  <Override PartName="/word/footer39.xml" ContentType="application/vnd.openxmlformats-officedocument.wordprocessingml.footer+xml"/>
  <Override PartName="/word/header40.xml" ContentType="application/vnd.openxmlformats-officedocument.wordprocessingml.header+xml"/>
  <Override PartName="/word/footer40.xml" ContentType="application/vnd.openxmlformats-officedocument.wordprocessingml.footer+xml"/>
  <Override PartName="/word/header41.xml" ContentType="application/vnd.openxmlformats-officedocument.wordprocessingml.header+xml"/>
  <Override PartName="/word/footer41.xml" ContentType="application/vnd.openxmlformats-officedocument.wordprocessingml.footer+xml"/>
  <Override PartName="/word/header42.xml" ContentType="application/vnd.openxmlformats-officedocument.wordprocessingml.header+xml"/>
  <Override PartName="/word/footer42.xml" ContentType="application/vnd.openxmlformats-officedocument.wordprocessingml.footer+xml"/>
  <Override PartName="/word/header43.xml" ContentType="application/vnd.openxmlformats-officedocument.wordprocessingml.header+xml"/>
  <Override PartName="/word/footer43.xml" ContentType="application/vnd.openxmlformats-officedocument.wordprocessingml.footer+xml"/>
  <Override PartName="/word/header44.xml" ContentType="application/vnd.openxmlformats-officedocument.wordprocessingml.header+xml"/>
  <Override PartName="/word/footer44.xml" ContentType="application/vnd.openxmlformats-officedocument.wordprocessingml.footer+xml"/>
  <Override PartName="/word/header45.xml" ContentType="application/vnd.openxmlformats-officedocument.wordprocessingml.header+xml"/>
  <Override PartName="/word/footer45.xml" ContentType="application/vnd.openxmlformats-officedocument.wordprocessingml.footer+xml"/>
  <Override PartName="/word/header46.xml" ContentType="application/vnd.openxmlformats-officedocument.wordprocessingml.header+xml"/>
  <Override PartName="/word/footer46.xml" ContentType="application/vnd.openxmlformats-officedocument.wordprocessingml.footer+xml"/>
  <Override PartName="/word/header47.xml" ContentType="application/vnd.openxmlformats-officedocument.wordprocessingml.header+xml"/>
  <Override PartName="/word/footer47.xml" ContentType="application/vnd.openxmlformats-officedocument.wordprocessingml.footer+xml"/>
  <Override PartName="/word/header48.xml" ContentType="application/vnd.openxmlformats-officedocument.wordprocessingml.header+xml"/>
  <Override PartName="/word/footer48.xml" ContentType="application/vnd.openxmlformats-officedocument.wordprocessingml.footer+xml"/>
  <Override PartName="/word/header49.xml" ContentType="application/vnd.openxmlformats-officedocument.wordprocessingml.header+xml"/>
  <Override PartName="/word/footer49.xml" ContentType="application/vnd.openxmlformats-officedocument.wordprocessingml.footer+xml"/>
  <Override PartName="/word/header50.xml" ContentType="application/vnd.openxmlformats-officedocument.wordprocessingml.header+xml"/>
  <Override PartName="/word/footer50.xml" ContentType="application/vnd.openxmlformats-officedocument.wordprocessingml.footer+xml"/>
  <Override PartName="/word/header51.xml" ContentType="application/vnd.openxmlformats-officedocument.wordprocessingml.header+xml"/>
  <Override PartName="/word/footer51.xml" ContentType="application/vnd.openxmlformats-officedocument.wordprocessingml.footer+xml"/>
  <Override PartName="/word/header52.xml" ContentType="application/vnd.openxmlformats-officedocument.wordprocessingml.header+xml"/>
  <Override PartName="/word/footer52.xml" ContentType="application/vnd.openxmlformats-officedocument.wordprocessingml.footer+xml"/>
  <Override PartName="/word/header53.xml" ContentType="application/vnd.openxmlformats-officedocument.wordprocessingml.header+xml"/>
  <Override PartName="/word/footer53.xml" ContentType="application/vnd.openxmlformats-officedocument.wordprocessingml.footer+xml"/>
  <Override PartName="/word/header54.xml" ContentType="application/vnd.openxmlformats-officedocument.wordprocessingml.header+xml"/>
  <Override PartName="/word/footer54.xml" ContentType="application/vnd.openxmlformats-officedocument.wordprocessingml.footer+xml"/>
  <Override PartName="/word/header55.xml" ContentType="application/vnd.openxmlformats-officedocument.wordprocessingml.header+xml"/>
  <Override PartName="/word/footer55.xml" ContentType="application/vnd.openxmlformats-officedocument.wordprocessingml.footer+xml"/>
  <Override PartName="/word/header56.xml" ContentType="application/vnd.openxmlformats-officedocument.wordprocessingml.header+xml"/>
  <Override PartName="/word/footer56.xml" ContentType="application/vnd.openxmlformats-officedocument.wordprocessingml.footer+xml"/>
  <Override PartName="/word/header57.xml" ContentType="application/vnd.openxmlformats-officedocument.wordprocessingml.header+xml"/>
  <Override PartName="/word/footer57.xml" ContentType="application/vnd.openxmlformats-officedocument.wordprocessingml.footer+xml"/>
  <Override PartName="/word/header58.xml" ContentType="application/vnd.openxmlformats-officedocument.wordprocessingml.header+xml"/>
  <Override PartName="/word/footer58.xml" ContentType="application/vnd.openxmlformats-officedocument.wordprocessingml.footer+xml"/>
  <Override PartName="/word/header59.xml" ContentType="application/vnd.openxmlformats-officedocument.wordprocessingml.header+xml"/>
  <Override PartName="/word/footer59.xml" ContentType="application/vnd.openxmlformats-officedocument.wordprocessingml.footer+xml"/>
  <Override PartName="/word/header60.xml" ContentType="application/vnd.openxmlformats-officedocument.wordprocessingml.header+xml"/>
  <Override PartName="/word/footer60.xml" ContentType="application/vnd.openxmlformats-officedocument.wordprocessingml.footer+xml"/>
  <Override PartName="/word/header61.xml" ContentType="application/vnd.openxmlformats-officedocument.wordprocessingml.header+xml"/>
  <Override PartName="/word/footer61.xml" ContentType="application/vnd.openxmlformats-officedocument.wordprocessingml.footer+xml"/>
  <Override PartName="/word/header62.xml" ContentType="application/vnd.openxmlformats-officedocument.wordprocessingml.header+xml"/>
  <Override PartName="/word/footer62.xml" ContentType="application/vnd.openxmlformats-officedocument.wordprocessingml.footer+xml"/>
  <Override PartName="/word/header63.xml" ContentType="application/vnd.openxmlformats-officedocument.wordprocessingml.header+xml"/>
  <Override PartName="/word/footer63.xml" ContentType="application/vnd.openxmlformats-officedocument.wordprocessingml.footer+xml"/>
  <Override PartName="/word/header64.xml" ContentType="application/vnd.openxmlformats-officedocument.wordprocessingml.header+xml"/>
  <Override PartName="/word/footer64.xml" ContentType="application/vnd.openxmlformats-officedocument.wordprocessingml.footer+xml"/>
  <Override PartName="/word/header65.xml" ContentType="application/vnd.openxmlformats-officedocument.wordprocessingml.header+xml"/>
  <Override PartName="/word/footer65.xml" ContentType="application/vnd.openxmlformats-officedocument.wordprocessingml.footer+xml"/>
  <Override PartName="/word/header66.xml" ContentType="application/vnd.openxmlformats-officedocument.wordprocessingml.header+xml"/>
  <Override PartName="/word/footer66.xml" ContentType="application/vnd.openxmlformats-officedocument.wordprocessingml.footer+xml"/>
  <Override PartName="/word/header67.xml" ContentType="application/vnd.openxmlformats-officedocument.wordprocessingml.header+xml"/>
  <Override PartName="/word/footer67.xml" ContentType="application/vnd.openxmlformats-officedocument.wordprocessingml.footer+xml"/>
  <Override PartName="/word/header68.xml" ContentType="application/vnd.openxmlformats-officedocument.wordprocessingml.header+xml"/>
  <Override PartName="/word/footer68.xml" ContentType="application/vnd.openxmlformats-officedocument.wordprocessingml.footer+xml"/>
  <Override PartName="/word/header69.xml" ContentType="application/vnd.openxmlformats-officedocument.wordprocessingml.header+xml"/>
  <Override PartName="/word/footer69.xml" ContentType="application/vnd.openxmlformats-officedocument.wordprocessingml.footer+xml"/>
  <Override PartName="/word/header70.xml" ContentType="application/vnd.openxmlformats-officedocument.wordprocessingml.header+xml"/>
  <Override PartName="/word/footer70.xml" ContentType="application/vnd.openxmlformats-officedocument.wordprocessingml.footer+xml"/>
  <Override PartName="/word/header71.xml" ContentType="application/vnd.openxmlformats-officedocument.wordprocessingml.header+xml"/>
  <Override PartName="/word/footer71.xml" ContentType="application/vnd.openxmlformats-officedocument.wordprocessingml.footer+xml"/>
  <Override PartName="/word/header72.xml" ContentType="application/vnd.openxmlformats-officedocument.wordprocessingml.header+xml"/>
  <Override PartName="/word/footer72.xml" ContentType="application/vnd.openxmlformats-officedocument.wordprocessingml.footer+xml"/>
  <Override PartName="/word/header73.xml" ContentType="application/vnd.openxmlformats-officedocument.wordprocessingml.header+xml"/>
  <Override PartName="/word/footer73.xml" ContentType="application/vnd.openxmlformats-officedocument.wordprocessingml.footer+xml"/>
  <Override PartName="/word/header74.xml" ContentType="application/vnd.openxmlformats-officedocument.wordprocessingml.header+xml"/>
  <Override PartName="/word/footer74.xml" ContentType="application/vnd.openxmlformats-officedocument.wordprocessingml.footer+xml"/>
  <Override PartName="/word/header75.xml" ContentType="application/vnd.openxmlformats-officedocument.wordprocessingml.header+xml"/>
  <Override PartName="/word/footer75.xml" ContentType="application/vnd.openxmlformats-officedocument.wordprocessingml.footer+xml"/>
  <Override PartName="/word/header76.xml" ContentType="application/vnd.openxmlformats-officedocument.wordprocessingml.header+xml"/>
  <Override PartName="/word/footer76.xml" ContentType="application/vnd.openxmlformats-officedocument.wordprocessingml.footer+xml"/>
  <Override PartName="/word/header77.xml" ContentType="application/vnd.openxmlformats-officedocument.wordprocessingml.header+xml"/>
  <Override PartName="/word/footer77.xml" ContentType="application/vnd.openxmlformats-officedocument.wordprocessingml.footer+xml"/>
  <Override PartName="/word/header78.xml" ContentType="application/vnd.openxmlformats-officedocument.wordprocessingml.header+xml"/>
  <Override PartName="/word/footer78.xml" ContentType="application/vnd.openxmlformats-officedocument.wordprocessingml.footer+xml"/>
  <Override PartName="/word/header79.xml" ContentType="application/vnd.openxmlformats-officedocument.wordprocessingml.header+xml"/>
  <Override PartName="/word/footer79.xml" ContentType="application/vnd.openxmlformats-officedocument.wordprocessingml.footer+xml"/>
  <Override PartName="/word/header80.xml" ContentType="application/vnd.openxmlformats-officedocument.wordprocessingml.header+xml"/>
  <Override PartName="/word/footer80.xml" ContentType="application/vnd.openxmlformats-officedocument.wordprocessingml.footer+xml"/>
  <Override PartName="/word/header81.xml" ContentType="application/vnd.openxmlformats-officedocument.wordprocessingml.header+xml"/>
  <Override PartName="/word/footer81.xml" ContentType="application/vnd.openxmlformats-officedocument.wordprocessingml.footer+xml"/>
  <Override PartName="/word/header82.xml" ContentType="application/vnd.openxmlformats-officedocument.wordprocessingml.header+xml"/>
  <Override PartName="/word/footer82.xml" ContentType="application/vnd.openxmlformats-officedocument.wordprocessingml.footer+xml"/>
  <Override PartName="/word/header83.xml" ContentType="application/vnd.openxmlformats-officedocument.wordprocessingml.header+xml"/>
  <Override PartName="/word/footer83.xml" ContentType="application/vnd.openxmlformats-officedocument.wordprocessingml.footer+xml"/>
  <Override PartName="/word/header84.xml" ContentType="application/vnd.openxmlformats-officedocument.wordprocessingml.header+xml"/>
  <Override PartName="/word/footer84.xml" ContentType="application/vnd.openxmlformats-officedocument.wordprocessingml.footer+xml"/>
  <Override PartName="/word/header85.xml" ContentType="application/vnd.openxmlformats-officedocument.wordprocessingml.header+xml"/>
  <Override PartName="/word/footer85.xml" ContentType="application/vnd.openxmlformats-officedocument.wordprocessingml.footer+xml"/>
  <Override PartName="/word/header86.xml" ContentType="application/vnd.openxmlformats-officedocument.wordprocessingml.header+xml"/>
  <Override PartName="/word/footer86.xml" ContentType="application/vnd.openxmlformats-officedocument.wordprocessingml.footer+xml"/>
  <Override PartName="/word/header87.xml" ContentType="application/vnd.openxmlformats-officedocument.wordprocessingml.header+xml"/>
  <Override PartName="/word/footer87.xml" ContentType="application/vnd.openxmlformats-officedocument.wordprocessingml.footer+xml"/>
  <Override PartName="/word/header88.xml" ContentType="application/vnd.openxmlformats-officedocument.wordprocessingml.header+xml"/>
  <Override PartName="/word/footer88.xml" ContentType="application/vnd.openxmlformats-officedocument.wordprocessingml.footer+xml"/>
  <Override PartName="/word/header89.xml" ContentType="application/vnd.openxmlformats-officedocument.wordprocessingml.header+xml"/>
  <Override PartName="/word/footer89.xml" ContentType="application/vnd.openxmlformats-officedocument.wordprocessingml.footer+xml"/>
  <Override PartName="/word/header90.xml" ContentType="application/vnd.openxmlformats-officedocument.wordprocessingml.header+xml"/>
  <Override PartName="/word/footer90.xml" ContentType="application/vnd.openxmlformats-officedocument.wordprocessingml.footer+xml"/>
  <Override PartName="/word/header91.xml" ContentType="application/vnd.openxmlformats-officedocument.wordprocessingml.header+xml"/>
  <Override PartName="/word/footer91.xml" ContentType="application/vnd.openxmlformats-officedocument.wordprocessingml.footer+xml"/>
  <Override PartName="/word/header92.xml" ContentType="application/vnd.openxmlformats-officedocument.wordprocessingml.header+xml"/>
  <Override PartName="/word/footer92.xml" ContentType="application/vnd.openxmlformats-officedocument.wordprocessingml.footer+xml"/>
  <Override PartName="/word/header93.xml" ContentType="application/vnd.openxmlformats-officedocument.wordprocessingml.header+xml"/>
  <Override PartName="/word/footer93.xml" ContentType="application/vnd.openxmlformats-officedocument.wordprocessingml.footer+xml"/>
  <Override PartName="/word/header94.xml" ContentType="application/vnd.openxmlformats-officedocument.wordprocessingml.header+xml"/>
  <Override PartName="/word/footer94.xml" ContentType="application/vnd.openxmlformats-officedocument.wordprocessingml.footer+xml"/>
  <Override PartName="/word/header95.xml" ContentType="application/vnd.openxmlformats-officedocument.wordprocessingml.header+xml"/>
  <Override PartName="/word/footer95.xml" ContentType="application/vnd.openxmlformats-officedocument.wordprocessingml.footer+xml"/>
  <Override PartName="/word/header96.xml" ContentType="application/vnd.openxmlformats-officedocument.wordprocessingml.header+xml"/>
  <Override PartName="/word/footer96.xml" ContentType="application/vnd.openxmlformats-officedocument.wordprocessingml.footer+xml"/>
  <Override PartName="/word/header97.xml" ContentType="application/vnd.openxmlformats-officedocument.wordprocessingml.header+xml"/>
  <Override PartName="/word/footer97.xml" ContentType="application/vnd.openxmlformats-officedocument.wordprocessingml.footer+xml"/>
  <Override PartName="/word/header98.xml" ContentType="application/vnd.openxmlformats-officedocument.wordprocessingml.header+xml"/>
  <Override PartName="/word/footer98.xml" ContentType="application/vnd.openxmlformats-officedocument.wordprocessingml.footer+xml"/>
  <Override PartName="/word/header99.xml" ContentType="application/vnd.openxmlformats-officedocument.wordprocessingml.header+xml"/>
  <Override PartName="/word/footer99.xml" ContentType="application/vnd.openxmlformats-officedocument.wordprocessingml.footer+xml"/>
  <Override PartName="/word/header100.xml" ContentType="application/vnd.openxmlformats-officedocument.wordprocessingml.header+xml"/>
  <Override PartName="/word/footer100.xml" ContentType="application/vnd.openxmlformats-officedocument.wordprocessingml.footer+xml"/>
  <Override PartName="/word/header101.xml" ContentType="application/vnd.openxmlformats-officedocument.wordprocessingml.header+xml"/>
  <Override PartName="/word/footer101.xml" ContentType="application/vnd.openxmlformats-officedocument.wordprocessingml.footer+xml"/>
  <Override PartName="/word/header102.xml" ContentType="application/vnd.openxmlformats-officedocument.wordprocessingml.header+xml"/>
  <Override PartName="/word/footer102.xml" ContentType="application/vnd.openxmlformats-officedocument.wordprocessingml.footer+xml"/>
  <Override PartName="/word/header103.xml" ContentType="application/vnd.openxmlformats-officedocument.wordprocessingml.header+xml"/>
  <Override PartName="/word/footer103.xml" ContentType="application/vnd.openxmlformats-officedocument.wordprocessingml.footer+xml"/>
  <Override PartName="/word/header104.xml" ContentType="application/vnd.openxmlformats-officedocument.wordprocessingml.header+xml"/>
  <Override PartName="/word/footer104.xml" ContentType="application/vnd.openxmlformats-officedocument.wordprocessingml.footer+xml"/>
  <Override PartName="/word/header105.xml" ContentType="application/vnd.openxmlformats-officedocument.wordprocessingml.header+xml"/>
  <Override PartName="/word/footer105.xml" ContentType="application/vnd.openxmlformats-officedocument.wordprocessingml.footer+xml"/>
  <Override PartName="/word/header106.xml" ContentType="application/vnd.openxmlformats-officedocument.wordprocessingml.header+xml"/>
  <Override PartName="/word/footer106.xml" ContentType="application/vnd.openxmlformats-officedocument.wordprocessingml.footer+xml"/>
  <Override PartName="/word/header107.xml" ContentType="application/vnd.openxmlformats-officedocument.wordprocessingml.header+xml"/>
  <Override PartName="/word/footer107.xml" ContentType="application/vnd.openxmlformats-officedocument.wordprocessingml.footer+xml"/>
  <Override PartName="/word/header108.xml" ContentType="application/vnd.openxmlformats-officedocument.wordprocessingml.header+xml"/>
  <Override PartName="/word/footer108.xml" ContentType="application/vnd.openxmlformats-officedocument.wordprocessingml.footer+xml"/>
  <Override PartName="/word/header109.xml" ContentType="application/vnd.openxmlformats-officedocument.wordprocessingml.header+xml"/>
  <Override PartName="/word/footer109.xml" ContentType="application/vnd.openxmlformats-officedocument.wordprocessingml.footer+xml"/>
  <Override PartName="/word/header110.xml" ContentType="application/vnd.openxmlformats-officedocument.wordprocessingml.header+xml"/>
  <Override PartName="/word/footer110.xml" ContentType="application/vnd.openxmlformats-officedocument.wordprocessingml.footer+xml"/>
  <Override PartName="/word/header111.xml" ContentType="application/vnd.openxmlformats-officedocument.wordprocessingml.header+xml"/>
  <Override PartName="/word/footer111.xml" ContentType="application/vnd.openxmlformats-officedocument.wordprocessingml.footer+xml"/>
  <Override PartName="/word/header112.xml" ContentType="application/vnd.openxmlformats-officedocument.wordprocessingml.header+xml"/>
  <Override PartName="/word/footer112.xml" ContentType="application/vnd.openxmlformats-officedocument.wordprocessingml.footer+xml"/>
  <Override PartName="/word/header113.xml" ContentType="application/vnd.openxmlformats-officedocument.wordprocessingml.header+xml"/>
  <Override PartName="/word/footer113.xml" ContentType="application/vnd.openxmlformats-officedocument.wordprocessingml.footer+xml"/>
  <Override PartName="/word/header114.xml" ContentType="application/vnd.openxmlformats-officedocument.wordprocessingml.header+xml"/>
  <Override PartName="/word/footer114.xml" ContentType="application/vnd.openxmlformats-officedocument.wordprocessingml.footer+xml"/>
  <Override PartName="/word/header115.xml" ContentType="application/vnd.openxmlformats-officedocument.wordprocessingml.header+xml"/>
  <Override PartName="/word/footer115.xml" ContentType="application/vnd.openxmlformats-officedocument.wordprocessingml.footer+xml"/>
  <Override PartName="/word/header116.xml" ContentType="application/vnd.openxmlformats-officedocument.wordprocessingml.header+xml"/>
  <Override PartName="/word/footer116.xml" ContentType="application/vnd.openxmlformats-officedocument.wordprocessingml.footer+xml"/>
  <Override PartName="/word/header117.xml" ContentType="application/vnd.openxmlformats-officedocument.wordprocessingml.header+xml"/>
  <Override PartName="/word/footer117.xml" ContentType="application/vnd.openxmlformats-officedocument.wordprocessingml.footer+xml"/>
  <Override PartName="/word/header118.xml" ContentType="application/vnd.openxmlformats-officedocument.wordprocessingml.header+xml"/>
  <Override PartName="/word/footer118.xml" ContentType="application/vnd.openxmlformats-officedocument.wordprocessingml.footer+xml"/>
  <Override PartName="/word/header119.xml" ContentType="application/vnd.openxmlformats-officedocument.wordprocessingml.header+xml"/>
  <Override PartName="/word/footer119.xml" ContentType="application/vnd.openxmlformats-officedocument.wordprocessingml.footer+xml"/>
  <Override PartName="/word/header120.xml" ContentType="application/vnd.openxmlformats-officedocument.wordprocessingml.header+xml"/>
  <Override PartName="/word/footer120.xml" ContentType="application/vnd.openxmlformats-officedocument.wordprocessingml.footer+xml"/>
  <Override PartName="/word/header121.xml" ContentType="application/vnd.openxmlformats-officedocument.wordprocessingml.header+xml"/>
  <Override PartName="/word/footer121.xml" ContentType="application/vnd.openxmlformats-officedocument.wordprocessingml.footer+xml"/>
  <Override PartName="/word/header122.xml" ContentType="application/vnd.openxmlformats-officedocument.wordprocessingml.header+xml"/>
  <Override PartName="/word/footer122.xml" ContentType="application/vnd.openxmlformats-officedocument.wordprocessingml.footer+xml"/>
  <Override PartName="/word/header123.xml" ContentType="application/vnd.openxmlformats-officedocument.wordprocessingml.header+xml"/>
  <Override PartName="/word/footer123.xml" ContentType="application/vnd.openxmlformats-officedocument.wordprocessingml.footer+xml"/>
  <Override PartName="/word/header124.xml" ContentType="application/vnd.openxmlformats-officedocument.wordprocessingml.header+xml"/>
  <Override PartName="/word/footer124.xml" ContentType="application/vnd.openxmlformats-officedocument.wordprocessingml.footer+xml"/>
  <Override PartName="/word/header125.xml" ContentType="application/vnd.openxmlformats-officedocument.wordprocessingml.header+xml"/>
  <Override PartName="/word/footer125.xml" ContentType="application/vnd.openxmlformats-officedocument.wordprocessingml.footer+xml"/>
  <Override PartName="/word/header126.xml" ContentType="application/vnd.openxmlformats-officedocument.wordprocessingml.header+xml"/>
  <Override PartName="/word/footer126.xml" ContentType="application/vnd.openxmlformats-officedocument.wordprocessingml.footer+xml"/>
  <Override PartName="/word/header127.xml" ContentType="application/vnd.openxmlformats-officedocument.wordprocessingml.header+xml"/>
  <Override PartName="/word/footer127.xml" ContentType="application/vnd.openxmlformats-officedocument.wordprocessingml.footer+xml"/>
  <Override PartName="/word/header128.xml" ContentType="application/vnd.openxmlformats-officedocument.wordprocessingml.header+xml"/>
  <Override PartName="/word/footer128.xml" ContentType="application/vnd.openxmlformats-officedocument.wordprocessingml.footer+xml"/>
  <Override PartName="/word/header129.xml" ContentType="application/vnd.openxmlformats-officedocument.wordprocessingml.header+xml"/>
  <Override PartName="/word/footer129.xml" ContentType="application/vnd.openxmlformats-officedocument.wordprocessingml.footer+xml"/>
  <Override PartName="/word/header130.xml" ContentType="application/vnd.openxmlformats-officedocument.wordprocessingml.header+xml"/>
  <Override PartName="/word/footer130.xml" ContentType="application/vnd.openxmlformats-officedocument.wordprocessingml.footer+xml"/>
  <Override PartName="/word/header131.xml" ContentType="application/vnd.openxmlformats-officedocument.wordprocessingml.header+xml"/>
  <Override PartName="/word/footer131.xml" ContentType="application/vnd.openxmlformats-officedocument.wordprocessingml.footer+xml"/>
  <Override PartName="/word/header132.xml" ContentType="application/vnd.openxmlformats-officedocument.wordprocessingml.header+xml"/>
  <Override PartName="/word/footer132.xml" ContentType="application/vnd.openxmlformats-officedocument.wordprocessingml.footer+xml"/>
  <Override PartName="/word/header133.xml" ContentType="application/vnd.openxmlformats-officedocument.wordprocessingml.header+xml"/>
  <Override PartName="/word/footer133.xml" ContentType="application/vnd.openxmlformats-officedocument.wordprocessingml.footer+xml"/>
  <Override PartName="/word/header134.xml" ContentType="application/vnd.openxmlformats-officedocument.wordprocessingml.header+xml"/>
  <Override PartName="/word/footer134.xml" ContentType="application/vnd.openxmlformats-officedocument.wordprocessingml.footer+xml"/>
  <Override PartName="/word/header135.xml" ContentType="application/vnd.openxmlformats-officedocument.wordprocessingml.header+xml"/>
  <Override PartName="/word/footer135.xml" ContentType="application/vnd.openxmlformats-officedocument.wordprocessingml.footer+xml"/>
  <Override PartName="/word/header136.xml" ContentType="application/vnd.openxmlformats-officedocument.wordprocessingml.header+xml"/>
  <Override PartName="/word/footer136.xml" ContentType="application/vnd.openxmlformats-officedocument.wordprocessingml.footer+xml"/>
  <Override PartName="/word/header137.xml" ContentType="application/vnd.openxmlformats-officedocument.wordprocessingml.header+xml"/>
  <Override PartName="/word/footer137.xml" ContentType="application/vnd.openxmlformats-officedocument.wordprocessingml.footer+xml"/>
  <Override PartName="/word/header138.xml" ContentType="application/vnd.openxmlformats-officedocument.wordprocessingml.header+xml"/>
  <Override PartName="/word/footer138.xml" ContentType="application/vnd.openxmlformats-officedocument.wordprocessingml.footer+xml"/>
  <Override PartName="/word/header139.xml" ContentType="application/vnd.openxmlformats-officedocument.wordprocessingml.header+xml"/>
  <Override PartName="/word/footer139.xml" ContentType="application/vnd.openxmlformats-officedocument.wordprocessingml.footer+xml"/>
  <Override PartName="/word/header140.xml" ContentType="application/vnd.openxmlformats-officedocument.wordprocessingml.header+xml"/>
  <Override PartName="/word/footer140.xml" ContentType="application/vnd.openxmlformats-officedocument.wordprocessingml.footer+xml"/>
  <Override PartName="/word/header141.xml" ContentType="application/vnd.openxmlformats-officedocument.wordprocessingml.header+xml"/>
  <Override PartName="/word/footer141.xml" ContentType="application/vnd.openxmlformats-officedocument.wordprocessingml.footer+xml"/>
  <Override PartName="/word/header142.xml" ContentType="application/vnd.openxmlformats-officedocument.wordprocessingml.header+xml"/>
  <Override PartName="/word/footer142.xml" ContentType="application/vnd.openxmlformats-officedocument.wordprocessingml.footer+xml"/>
  <Override PartName="/word/header143.xml" ContentType="application/vnd.openxmlformats-officedocument.wordprocessingml.header+xml"/>
  <Override PartName="/word/footer143.xml" ContentType="application/vnd.openxmlformats-officedocument.wordprocessingml.footer+xml"/>
  <Override PartName="/word/header144.xml" ContentType="application/vnd.openxmlformats-officedocument.wordprocessingml.header+xml"/>
  <Override PartName="/word/footer144.xml" ContentType="application/vnd.openxmlformats-officedocument.wordprocessingml.footer+xml"/>
  <Override PartName="/word/header145.xml" ContentType="application/vnd.openxmlformats-officedocument.wordprocessingml.header+xml"/>
  <Override PartName="/word/footer145.xml" ContentType="application/vnd.openxmlformats-officedocument.wordprocessingml.footer+xml"/>
  <Override PartName="/word/header146.xml" ContentType="application/vnd.openxmlformats-officedocument.wordprocessingml.header+xml"/>
  <Override PartName="/word/footer146.xml" ContentType="application/vnd.openxmlformats-officedocument.wordprocessingml.footer+xml"/>
  <Override PartName="/word/header147.xml" ContentType="application/vnd.openxmlformats-officedocument.wordprocessingml.header+xml"/>
  <Override PartName="/word/footer147.xml" ContentType="application/vnd.openxmlformats-officedocument.wordprocessingml.footer+xml"/>
  <Override PartName="/word/header148.xml" ContentType="application/vnd.openxmlformats-officedocument.wordprocessingml.header+xml"/>
  <Override PartName="/word/footer148.xml" ContentType="application/vnd.openxmlformats-officedocument.wordprocessingml.footer+xml"/>
  <Override PartName="/word/header149.xml" ContentType="application/vnd.openxmlformats-officedocument.wordprocessingml.header+xml"/>
  <Override PartName="/word/footer149.xml" ContentType="application/vnd.openxmlformats-officedocument.wordprocessingml.footer+xml"/>
  <Override PartName="/word/header150.xml" ContentType="application/vnd.openxmlformats-officedocument.wordprocessingml.header+xml"/>
  <Override PartName="/word/footer150.xml" ContentType="application/vnd.openxmlformats-officedocument.wordprocessingml.footer+xml"/>
  <Override PartName="/word/header151.xml" ContentType="application/vnd.openxmlformats-officedocument.wordprocessingml.header+xml"/>
  <Override PartName="/word/footer151.xml" ContentType="application/vnd.openxmlformats-officedocument.wordprocessingml.footer+xml"/>
  <Override PartName="/word/header152.xml" ContentType="application/vnd.openxmlformats-officedocument.wordprocessingml.header+xml"/>
  <Override PartName="/word/footer152.xml" ContentType="application/vnd.openxmlformats-officedocument.wordprocessingml.footer+xml"/>
  <Override PartName="/word/header153.xml" ContentType="application/vnd.openxmlformats-officedocument.wordprocessingml.header+xml"/>
  <Override PartName="/word/footer153.xml" ContentType="application/vnd.openxmlformats-officedocument.wordprocessingml.footer+xml"/>
  <Override PartName="/word/header154.xml" ContentType="application/vnd.openxmlformats-officedocument.wordprocessingml.header+xml"/>
  <Override PartName="/word/footer154.xml" ContentType="application/vnd.openxmlformats-officedocument.wordprocessingml.footer+xml"/>
  <Override PartName="/word/header155.xml" ContentType="application/vnd.openxmlformats-officedocument.wordprocessingml.header+xml"/>
  <Override PartName="/word/footer155.xml" ContentType="application/vnd.openxmlformats-officedocument.wordprocessingml.footer+xml"/>
  <Override PartName="/word/header156.xml" ContentType="application/vnd.openxmlformats-officedocument.wordprocessingml.header+xml"/>
  <Override PartName="/word/footer156.xml" ContentType="application/vnd.openxmlformats-officedocument.wordprocessingml.footer+xml"/>
  <Override PartName="/word/header157.xml" ContentType="application/vnd.openxmlformats-officedocument.wordprocessingml.header+xml"/>
  <Override PartName="/word/footer157.xml" ContentType="application/vnd.openxmlformats-officedocument.wordprocessingml.footer+xml"/>
  <Override PartName="/word/header158.xml" ContentType="application/vnd.openxmlformats-officedocument.wordprocessingml.header+xml"/>
  <Override PartName="/word/footer158.xml" ContentType="application/vnd.openxmlformats-officedocument.wordprocessingml.footer+xml"/>
  <Override PartName="/word/header159.xml" ContentType="application/vnd.openxmlformats-officedocument.wordprocessingml.header+xml"/>
  <Override PartName="/word/footer159.xml" ContentType="application/vnd.openxmlformats-officedocument.wordprocessingml.footer+xml"/>
  <Override PartName="/word/header160.xml" ContentType="application/vnd.openxmlformats-officedocument.wordprocessingml.header+xml"/>
  <Override PartName="/word/footer160.xml" ContentType="application/vnd.openxmlformats-officedocument.wordprocessingml.footer+xml"/>
  <Override PartName="/word/header161.xml" ContentType="application/vnd.openxmlformats-officedocument.wordprocessingml.header+xml"/>
  <Override PartName="/word/footer161.xml" ContentType="application/vnd.openxmlformats-officedocument.wordprocessingml.footer+xml"/>
  <Override PartName="/word/header162.xml" ContentType="application/vnd.openxmlformats-officedocument.wordprocessingml.header+xml"/>
  <Override PartName="/word/footer162.xml" ContentType="application/vnd.openxmlformats-officedocument.wordprocessingml.footer+xml"/>
  <Override PartName="/word/header163.xml" ContentType="application/vnd.openxmlformats-officedocument.wordprocessingml.header+xml"/>
  <Override PartName="/word/footer163.xml" ContentType="application/vnd.openxmlformats-officedocument.wordprocessingml.footer+xml"/>
  <Override PartName="/word/header164.xml" ContentType="application/vnd.openxmlformats-officedocument.wordprocessingml.header+xml"/>
  <Override PartName="/word/footer164.xml" ContentType="application/vnd.openxmlformats-officedocument.wordprocessingml.footer+xml"/>
  <Override PartName="/word/header165.xml" ContentType="application/vnd.openxmlformats-officedocument.wordprocessingml.header+xml"/>
  <Override PartName="/word/footer165.xml" ContentType="application/vnd.openxmlformats-officedocument.wordprocessingml.footer+xml"/>
  <Override PartName="/word/header166.xml" ContentType="application/vnd.openxmlformats-officedocument.wordprocessingml.header+xml"/>
  <Override PartName="/word/footer166.xml" ContentType="application/vnd.openxmlformats-officedocument.wordprocessingml.footer+xml"/>
  <Override PartName="/word/header167.xml" ContentType="application/vnd.openxmlformats-officedocument.wordprocessingml.header+xml"/>
  <Override PartName="/word/footer167.xml" ContentType="application/vnd.openxmlformats-officedocument.wordprocessingml.footer+xml"/>
  <Override PartName="/word/header168.xml" ContentType="application/vnd.openxmlformats-officedocument.wordprocessingml.header+xml"/>
  <Override PartName="/word/footer168.xml" ContentType="application/vnd.openxmlformats-officedocument.wordprocessingml.footer+xml"/>
  <Override PartName="/word/header169.xml" ContentType="application/vnd.openxmlformats-officedocument.wordprocessingml.header+xml"/>
  <Override PartName="/word/footer169.xml" ContentType="application/vnd.openxmlformats-officedocument.wordprocessingml.footer+xml"/>
  <Override PartName="/word/header170.xml" ContentType="application/vnd.openxmlformats-officedocument.wordprocessingml.header+xml"/>
  <Override PartName="/word/footer170.xml" ContentType="application/vnd.openxmlformats-officedocument.wordprocessingml.footer+xml"/>
  <Override PartName="/word/header171.xml" ContentType="application/vnd.openxmlformats-officedocument.wordprocessingml.header+xml"/>
  <Override PartName="/word/footer171.xml" ContentType="application/vnd.openxmlformats-officedocument.wordprocessingml.footer+xml"/>
  <Override PartName="/word/header172.xml" ContentType="application/vnd.openxmlformats-officedocument.wordprocessingml.header+xml"/>
  <Override PartName="/word/footer172.xml" ContentType="application/vnd.openxmlformats-officedocument.wordprocessingml.footer+xml"/>
  <Override PartName="/word/header173.xml" ContentType="application/vnd.openxmlformats-officedocument.wordprocessingml.header+xml"/>
  <Override PartName="/word/footer173.xml" ContentType="application/vnd.openxmlformats-officedocument.wordprocessingml.footer+xml"/>
  <Override PartName="/word/header174.xml" ContentType="application/vnd.openxmlformats-officedocument.wordprocessingml.header+xml"/>
  <Override PartName="/word/footer174.xml" ContentType="application/vnd.openxmlformats-officedocument.wordprocessingml.footer+xml"/>
  <Override PartName="/word/header175.xml" ContentType="application/vnd.openxmlformats-officedocument.wordprocessingml.header+xml"/>
  <Override PartName="/word/footer175.xml" ContentType="application/vnd.openxmlformats-officedocument.wordprocessingml.footer+xml"/>
  <Override PartName="/word/header176.xml" ContentType="application/vnd.openxmlformats-officedocument.wordprocessingml.header+xml"/>
  <Override PartName="/word/footer176.xml" ContentType="application/vnd.openxmlformats-officedocument.wordprocessingml.footer+xml"/>
  <Override PartName="/word/header177.xml" ContentType="application/vnd.openxmlformats-officedocument.wordprocessingml.header+xml"/>
  <Override PartName="/word/footer177.xml" ContentType="application/vnd.openxmlformats-officedocument.wordprocessingml.footer+xml"/>
  <Override PartName="/word/header178.xml" ContentType="application/vnd.openxmlformats-officedocument.wordprocessingml.header+xml"/>
  <Override PartName="/word/footer178.xml" ContentType="application/vnd.openxmlformats-officedocument.wordprocessingml.footer+xml"/>
  <Override PartName="/word/header179.xml" ContentType="application/vnd.openxmlformats-officedocument.wordprocessingml.header+xml"/>
  <Override PartName="/word/footer179.xml" ContentType="application/vnd.openxmlformats-officedocument.wordprocessingml.footer+xml"/>
  <Override PartName="/word/header180.xml" ContentType="application/vnd.openxmlformats-officedocument.wordprocessingml.header+xml"/>
  <Override PartName="/word/footer180.xml" ContentType="application/vnd.openxmlformats-officedocument.wordprocessingml.footer+xml"/>
  <Override PartName="/word/header181.xml" ContentType="application/vnd.openxmlformats-officedocument.wordprocessingml.header+xml"/>
  <Override PartName="/word/footer181.xml" ContentType="application/vnd.openxmlformats-officedocument.wordprocessingml.footer+xml"/>
  <Override PartName="/word/header182.xml" ContentType="application/vnd.openxmlformats-officedocument.wordprocessingml.header+xml"/>
  <Override PartName="/word/footer182.xml" ContentType="application/vnd.openxmlformats-officedocument.wordprocessingml.footer+xml"/>
  <Override PartName="/word/header183.xml" ContentType="application/vnd.openxmlformats-officedocument.wordprocessingml.header+xml"/>
  <Override PartName="/word/footer183.xml" ContentType="application/vnd.openxmlformats-officedocument.wordprocessingml.footer+xml"/>
  <Override PartName="/word/header184.xml" ContentType="application/vnd.openxmlformats-officedocument.wordprocessingml.header+xml"/>
  <Override PartName="/word/footer184.xml" ContentType="application/vnd.openxmlformats-officedocument.wordprocessingml.footer+xml"/>
  <Override PartName="/word/header185.xml" ContentType="application/vnd.openxmlformats-officedocument.wordprocessingml.header+xml"/>
  <Override PartName="/word/footer185.xml" ContentType="application/vnd.openxmlformats-officedocument.wordprocessingml.footer+xml"/>
  <Override PartName="/word/header186.xml" ContentType="application/vnd.openxmlformats-officedocument.wordprocessingml.header+xml"/>
  <Override PartName="/word/footer186.xml" ContentType="application/vnd.openxmlformats-officedocument.wordprocessingml.footer+xml"/>
  <Override PartName="/word/header187.xml" ContentType="application/vnd.openxmlformats-officedocument.wordprocessingml.header+xml"/>
  <Override PartName="/word/footer187.xml" ContentType="application/vnd.openxmlformats-officedocument.wordprocessingml.footer+xml"/>
  <Override PartName="/word/header188.xml" ContentType="application/vnd.openxmlformats-officedocument.wordprocessingml.header+xml"/>
  <Override PartName="/word/footer188.xml" ContentType="application/vnd.openxmlformats-officedocument.wordprocessingml.footer+xml"/>
  <Override PartName="/word/header189.xml" ContentType="application/vnd.openxmlformats-officedocument.wordprocessingml.header+xml"/>
  <Override PartName="/word/footer189.xml" ContentType="application/vnd.openxmlformats-officedocument.wordprocessingml.footer+xml"/>
  <Override PartName="/word/header190.xml" ContentType="application/vnd.openxmlformats-officedocument.wordprocessingml.header+xml"/>
  <Override PartName="/word/footer190.xml" ContentType="application/vnd.openxmlformats-officedocument.wordprocessingml.footer+xml"/>
  <Override PartName="/word/header191.xml" ContentType="application/vnd.openxmlformats-officedocument.wordprocessingml.header+xml"/>
  <Override PartName="/word/footer191.xml" ContentType="application/vnd.openxmlformats-officedocument.wordprocessingml.footer+xml"/>
  <Override PartName="/word/header192.xml" ContentType="application/vnd.openxmlformats-officedocument.wordprocessingml.header+xml"/>
  <Override PartName="/word/footer192.xml" ContentType="application/vnd.openxmlformats-officedocument.wordprocessingml.footer+xml"/>
  <Override PartName="/word/header193.xml" ContentType="application/vnd.openxmlformats-officedocument.wordprocessingml.header+xml"/>
  <Override PartName="/word/footer193.xml" ContentType="application/vnd.openxmlformats-officedocument.wordprocessingml.footer+xml"/>
  <Override PartName="/word/header194.xml" ContentType="application/vnd.openxmlformats-officedocument.wordprocessingml.header+xml"/>
  <Override PartName="/word/footer194.xml" ContentType="application/vnd.openxmlformats-officedocument.wordprocessingml.footer+xml"/>
  <Override PartName="/word/header195.xml" ContentType="application/vnd.openxmlformats-officedocument.wordprocessingml.header+xml"/>
  <Override PartName="/word/footer195.xml" ContentType="application/vnd.openxmlformats-officedocument.wordprocessingml.footer+xml"/>
  <Override PartName="/word/header196.xml" ContentType="application/vnd.openxmlformats-officedocument.wordprocessingml.header+xml"/>
  <Override PartName="/word/footer196.xml" ContentType="application/vnd.openxmlformats-officedocument.wordprocessingml.footer+xml"/>
  <Override PartName="/word/header197.xml" ContentType="application/vnd.openxmlformats-officedocument.wordprocessingml.header+xml"/>
  <Override PartName="/word/footer197.xml" ContentType="application/vnd.openxmlformats-officedocument.wordprocessingml.footer+xml"/>
  <Override PartName="/word/header198.xml" ContentType="application/vnd.openxmlformats-officedocument.wordprocessingml.header+xml"/>
  <Override PartName="/word/footer198.xml" ContentType="application/vnd.openxmlformats-officedocument.wordprocessingml.footer+xml"/>
  <Override PartName="/word/header199.xml" ContentType="application/vnd.openxmlformats-officedocument.wordprocessingml.header+xml"/>
  <Override PartName="/word/footer199.xml" ContentType="application/vnd.openxmlformats-officedocument.wordprocessingml.footer+xml"/>
  <Override PartName="/word/header200.xml" ContentType="application/vnd.openxmlformats-officedocument.wordprocessingml.header+xml"/>
  <Override PartName="/word/footer200.xml" ContentType="application/vnd.openxmlformats-officedocument.wordprocessingml.footer+xml"/>
  <Override PartName="/word/header201.xml" ContentType="application/vnd.openxmlformats-officedocument.wordprocessingml.header+xml"/>
  <Override PartName="/word/footer201.xml" ContentType="application/vnd.openxmlformats-officedocument.wordprocessingml.footer+xml"/>
  <Override PartName="/word/header202.xml" ContentType="application/vnd.openxmlformats-officedocument.wordprocessingml.header+xml"/>
  <Override PartName="/word/footer202.xml" ContentType="application/vnd.openxmlformats-officedocument.wordprocessingml.footer+xml"/>
  <Override PartName="/word/header203.xml" ContentType="application/vnd.openxmlformats-officedocument.wordprocessingml.header+xml"/>
  <Override PartName="/word/footer203.xml" ContentType="application/vnd.openxmlformats-officedocument.wordprocessingml.footer+xml"/>
  <Override PartName="/word/header204.xml" ContentType="application/vnd.openxmlformats-officedocument.wordprocessingml.header+xml"/>
  <Override PartName="/word/footer204.xml" ContentType="application/vnd.openxmlformats-officedocument.wordprocessingml.footer+xml"/>
  <Override PartName="/word/header205.xml" ContentType="application/vnd.openxmlformats-officedocument.wordprocessingml.header+xml"/>
  <Override PartName="/word/footer205.xml" ContentType="application/vnd.openxmlformats-officedocument.wordprocessingml.footer+xml"/>
  <Override PartName="/word/header206.xml" ContentType="application/vnd.openxmlformats-officedocument.wordprocessingml.header+xml"/>
  <Override PartName="/word/footer206.xml" ContentType="application/vnd.openxmlformats-officedocument.wordprocessingml.footer+xml"/>
  <Override PartName="/word/header207.xml" ContentType="application/vnd.openxmlformats-officedocument.wordprocessingml.header+xml"/>
  <Override PartName="/word/footer207.xml" ContentType="application/vnd.openxmlformats-officedocument.wordprocessingml.footer+xml"/>
  <Override PartName="/word/header208.xml" ContentType="application/vnd.openxmlformats-officedocument.wordprocessingml.header+xml"/>
  <Override PartName="/word/footer208.xml" ContentType="application/vnd.openxmlformats-officedocument.wordprocessingml.footer+xml"/>
  <Override PartName="/word/header209.xml" ContentType="application/vnd.openxmlformats-officedocument.wordprocessingml.header+xml"/>
  <Override PartName="/word/footer209.xml" ContentType="application/vnd.openxmlformats-officedocument.wordprocessingml.footer+xml"/>
  <Override PartName="/word/header210.xml" ContentType="application/vnd.openxmlformats-officedocument.wordprocessingml.header+xml"/>
  <Override PartName="/word/footer210.xml" ContentType="application/vnd.openxmlformats-officedocument.wordprocessingml.footer+xml"/>
  <Override PartName="/word/header211.xml" ContentType="application/vnd.openxmlformats-officedocument.wordprocessingml.header+xml"/>
  <Override PartName="/word/footer211.xml" ContentType="application/vnd.openxmlformats-officedocument.wordprocessingml.footer+xml"/>
  <Override PartName="/word/header212.xml" ContentType="application/vnd.openxmlformats-officedocument.wordprocessingml.header+xml"/>
  <Override PartName="/word/footer212.xml" ContentType="application/vnd.openxmlformats-officedocument.wordprocessingml.footer+xml"/>
  <Override PartName="/word/header213.xml" ContentType="application/vnd.openxmlformats-officedocument.wordprocessingml.header+xml"/>
  <Override PartName="/word/footer213.xml" ContentType="application/vnd.openxmlformats-officedocument.wordprocessingml.footer+xml"/>
  <Override PartName="/word/header214.xml" ContentType="application/vnd.openxmlformats-officedocument.wordprocessingml.header+xml"/>
  <Override PartName="/word/footer214.xml" ContentType="application/vnd.openxmlformats-officedocument.wordprocessingml.footer+xml"/>
  <Override PartName="/word/header215.xml" ContentType="application/vnd.openxmlformats-officedocument.wordprocessingml.header+xml"/>
  <Override PartName="/word/footer215.xml" ContentType="application/vnd.openxmlformats-officedocument.wordprocessingml.footer+xml"/>
  <Override PartName="/word/header216.xml" ContentType="application/vnd.openxmlformats-officedocument.wordprocessingml.header+xml"/>
  <Override PartName="/word/footer216.xml" ContentType="application/vnd.openxmlformats-officedocument.wordprocessingml.footer+xml"/>
  <Override PartName="/word/header217.xml" ContentType="application/vnd.openxmlformats-officedocument.wordprocessingml.header+xml"/>
  <Override PartName="/word/footer217.xml" ContentType="application/vnd.openxmlformats-officedocument.wordprocessingml.footer+xml"/>
  <Override PartName="/word/header218.xml" ContentType="application/vnd.openxmlformats-officedocument.wordprocessingml.header+xml"/>
  <Override PartName="/word/footer218.xml" ContentType="application/vnd.openxmlformats-officedocument.wordprocessingml.footer+xml"/>
  <Override PartName="/word/header219.xml" ContentType="application/vnd.openxmlformats-officedocument.wordprocessingml.header+xml"/>
  <Override PartName="/word/footer219.xml" ContentType="application/vnd.openxmlformats-officedocument.wordprocessingml.footer+xml"/>
  <Override PartName="/word/header220.xml" ContentType="application/vnd.openxmlformats-officedocument.wordprocessingml.header+xml"/>
  <Override PartName="/word/footer220.xml" ContentType="application/vnd.openxmlformats-officedocument.wordprocessingml.footer+xml"/>
  <Override PartName="/word/header221.xml" ContentType="application/vnd.openxmlformats-officedocument.wordprocessingml.header+xml"/>
  <Override PartName="/word/footer221.xml" ContentType="application/vnd.openxmlformats-officedocument.wordprocessingml.footer+xml"/>
  <Override PartName="/word/header222.xml" ContentType="application/vnd.openxmlformats-officedocument.wordprocessingml.header+xml"/>
  <Override PartName="/word/footer222.xml" ContentType="application/vnd.openxmlformats-officedocument.wordprocessingml.footer+xml"/>
  <Override PartName="/word/header223.xml" ContentType="application/vnd.openxmlformats-officedocument.wordprocessingml.header+xml"/>
  <Override PartName="/word/footer223.xml" ContentType="application/vnd.openxmlformats-officedocument.wordprocessingml.footer+xml"/>
  <Override PartName="/word/header224.xml" ContentType="application/vnd.openxmlformats-officedocument.wordprocessingml.header+xml"/>
  <Override PartName="/word/footer224.xml" ContentType="application/vnd.openxmlformats-officedocument.wordprocessingml.footer+xml"/>
  <Override PartName="/word/header225.xml" ContentType="application/vnd.openxmlformats-officedocument.wordprocessingml.header+xml"/>
  <Override PartName="/word/footer225.xml" ContentType="application/vnd.openxmlformats-officedocument.wordprocessingml.footer+xml"/>
  <Override PartName="/word/header226.xml" ContentType="application/vnd.openxmlformats-officedocument.wordprocessingml.header+xml"/>
  <Override PartName="/word/footer226.xml" ContentType="application/vnd.openxmlformats-officedocument.wordprocessingml.footer+xml"/>
  <Override PartName="/word/header227.xml" ContentType="application/vnd.openxmlformats-officedocument.wordprocessingml.header+xml"/>
  <Override PartName="/word/footer227.xml" ContentType="application/vnd.openxmlformats-officedocument.wordprocessingml.footer+xml"/>
  <Override PartName="/word/header228.xml" ContentType="application/vnd.openxmlformats-officedocument.wordprocessingml.header+xml"/>
  <Override PartName="/word/footer228.xml" ContentType="application/vnd.openxmlformats-officedocument.wordprocessingml.footer+xml"/>
  <Override PartName="/word/header229.xml" ContentType="application/vnd.openxmlformats-officedocument.wordprocessingml.header+xml"/>
  <Override PartName="/word/footer229.xml" ContentType="application/vnd.openxmlformats-officedocument.wordprocessingml.footer+xml"/>
  <Override PartName="/word/header230.xml" ContentType="application/vnd.openxmlformats-officedocument.wordprocessingml.header+xml"/>
  <Override PartName="/word/footer230.xml" ContentType="application/vnd.openxmlformats-officedocument.wordprocessingml.footer+xml"/>
  <Override PartName="/word/header231.xml" ContentType="application/vnd.openxmlformats-officedocument.wordprocessingml.header+xml"/>
  <Override PartName="/word/footer23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336AB514" w14:textId="77777777" w:rsidR="00762D58" w:rsidRDefault="00A364CD">
      <w:pPr>
        <w:pStyle w:val="BodyText"/>
        <w:spacing w:before="73"/>
        <w:ind w:left="346"/>
      </w:pPr>
      <w:r>
        <w:rPr>
          <w:noProof/>
        </w:rPr>
        <w:drawing>
          <wp:anchor distT="0" distB="0" distL="0" distR="0" simplePos="0" relativeHeight="15729664" behindDoc="0" locked="0" layoutInCell="1" allowOverlap="1" wp14:anchorId="48929A63" wp14:editId="3B39B3A3">
            <wp:simplePos x="0" y="0"/>
            <wp:positionH relativeFrom="page">
              <wp:posOffset>812800</wp:posOffset>
            </wp:positionH>
            <wp:positionV relativeFrom="paragraph">
              <wp:posOffset>178433</wp:posOffset>
            </wp:positionV>
            <wp:extent cx="4695825" cy="1647825"/>
            <wp:effectExtent l="0" t="0" r="0" b="0"/>
            <wp:wrapNone/>
            <wp:docPr id="1" name="imag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1.pn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695825" cy="16478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`</w:t>
      </w:r>
    </w:p>
    <w:p w14:paraId="1FB183A1" w14:textId="77777777" w:rsidR="00762D58" w:rsidRDefault="00762D58">
      <w:pPr>
        <w:pStyle w:val="BodyText"/>
      </w:pPr>
    </w:p>
    <w:p w14:paraId="78137646" w14:textId="77777777" w:rsidR="00762D58" w:rsidRDefault="00762D58">
      <w:pPr>
        <w:pStyle w:val="BodyText"/>
      </w:pPr>
    </w:p>
    <w:p w14:paraId="1DAD63E0" w14:textId="77777777" w:rsidR="00762D58" w:rsidRDefault="00762D58">
      <w:pPr>
        <w:pStyle w:val="BodyText"/>
      </w:pPr>
    </w:p>
    <w:p w14:paraId="1FDD5960" w14:textId="77777777" w:rsidR="00762D58" w:rsidRDefault="00762D58">
      <w:pPr>
        <w:pStyle w:val="BodyText"/>
      </w:pPr>
    </w:p>
    <w:p w14:paraId="09BA78EB" w14:textId="77777777" w:rsidR="00762D58" w:rsidRDefault="00762D58">
      <w:pPr>
        <w:pStyle w:val="BodyText"/>
      </w:pPr>
    </w:p>
    <w:p w14:paraId="51BD75F5" w14:textId="77777777" w:rsidR="00762D58" w:rsidRDefault="00762D58">
      <w:pPr>
        <w:pStyle w:val="BodyText"/>
      </w:pPr>
    </w:p>
    <w:p w14:paraId="6C6326BF" w14:textId="77777777" w:rsidR="00762D58" w:rsidRDefault="00762D58">
      <w:pPr>
        <w:pStyle w:val="BodyText"/>
      </w:pPr>
    </w:p>
    <w:p w14:paraId="32D2590F" w14:textId="77777777" w:rsidR="00762D58" w:rsidRDefault="00762D58">
      <w:pPr>
        <w:pStyle w:val="BodyText"/>
      </w:pPr>
    </w:p>
    <w:p w14:paraId="4AAF6F0A" w14:textId="77777777" w:rsidR="00762D58" w:rsidRDefault="00762D58">
      <w:pPr>
        <w:pStyle w:val="BodyText"/>
      </w:pPr>
    </w:p>
    <w:p w14:paraId="47439D43" w14:textId="77777777" w:rsidR="00762D58" w:rsidRDefault="00762D58">
      <w:pPr>
        <w:pStyle w:val="BodyText"/>
      </w:pPr>
    </w:p>
    <w:p w14:paraId="07F4E9E3" w14:textId="77777777" w:rsidR="00762D58" w:rsidRDefault="00762D58">
      <w:pPr>
        <w:pStyle w:val="BodyText"/>
      </w:pPr>
    </w:p>
    <w:p w14:paraId="59BD5512" w14:textId="77777777" w:rsidR="00762D58" w:rsidRDefault="00762D58">
      <w:pPr>
        <w:pStyle w:val="BodyText"/>
      </w:pPr>
    </w:p>
    <w:p w14:paraId="4F7588CD" w14:textId="77777777" w:rsidR="00762D58" w:rsidRDefault="00762D58">
      <w:pPr>
        <w:pStyle w:val="BodyText"/>
      </w:pPr>
    </w:p>
    <w:p w14:paraId="6B0E0493" w14:textId="77777777" w:rsidR="00762D58" w:rsidRDefault="00A364CD">
      <w:pPr>
        <w:pStyle w:val="BodyText"/>
        <w:rPr>
          <w:sz w:val="15"/>
        </w:rPr>
      </w:pPr>
      <w:r>
        <w:pict w14:anchorId="2FAD4EBB">
          <v:shape id="_x0000_s4469" style="position:absolute;margin-left:71.35pt;margin-top:10.9pt;width:458.95pt;height:.1pt;z-index:-15728640;mso-wrap-distance-left:0;mso-wrap-distance-right:0;mso-position-horizontal-relative:page" coordorigin="1427,218" coordsize="9179,0" path="m1427,218r9179,e" filled="f" strokeweight=".21169mm">
            <v:path arrowok="t"/>
            <w10:wrap type="topAndBottom" anchorx="page"/>
          </v:shape>
        </w:pict>
      </w:r>
    </w:p>
    <w:p w14:paraId="13D26F05" w14:textId="77777777" w:rsidR="00762D58" w:rsidRDefault="00762D58">
      <w:pPr>
        <w:pStyle w:val="BodyText"/>
        <w:rPr>
          <w:sz w:val="22"/>
        </w:rPr>
      </w:pPr>
    </w:p>
    <w:p w14:paraId="0AF9D0C9" w14:textId="77777777" w:rsidR="00762D58" w:rsidRDefault="00A364CD">
      <w:pPr>
        <w:spacing w:before="178"/>
        <w:ind w:left="346" w:right="110"/>
        <w:rPr>
          <w:rFonts w:ascii="Arial" w:hAnsi="Arial"/>
          <w:b/>
          <w:sz w:val="40"/>
        </w:rPr>
      </w:pPr>
      <w:r>
        <w:rPr>
          <w:rFonts w:ascii="Arial" w:hAnsi="Arial"/>
          <w:b/>
          <w:sz w:val="40"/>
        </w:rPr>
        <w:t>PROPOSED MINISTRY OF JUSTICE AND COURTS</w:t>
      </w:r>
      <w:r>
        <w:rPr>
          <w:rFonts w:ascii="Arial" w:hAnsi="Arial"/>
          <w:b/>
          <w:spacing w:val="-109"/>
          <w:sz w:val="40"/>
        </w:rPr>
        <w:t xml:space="preserve"> </w:t>
      </w:r>
      <w:r>
        <w:rPr>
          <w:rFonts w:ascii="Arial" w:hAnsi="Arial"/>
          <w:b/>
          <w:sz w:val="40"/>
        </w:rPr>
        <w:t>ADMINSTRATION’S</w:t>
      </w:r>
      <w:r>
        <w:rPr>
          <w:rFonts w:ascii="Arial" w:hAnsi="Arial"/>
          <w:b/>
          <w:spacing w:val="10"/>
          <w:sz w:val="40"/>
        </w:rPr>
        <w:t xml:space="preserve"> </w:t>
      </w:r>
      <w:r>
        <w:rPr>
          <w:rFonts w:ascii="Arial" w:hAnsi="Arial"/>
          <w:b/>
          <w:sz w:val="40"/>
        </w:rPr>
        <w:t>(MJCA)</w:t>
      </w:r>
      <w:r>
        <w:rPr>
          <w:rFonts w:ascii="Arial" w:hAnsi="Arial"/>
          <w:b/>
          <w:spacing w:val="17"/>
          <w:sz w:val="40"/>
        </w:rPr>
        <w:t xml:space="preserve"> </w:t>
      </w:r>
      <w:r>
        <w:rPr>
          <w:rFonts w:ascii="Arial" w:hAnsi="Arial"/>
          <w:b/>
          <w:sz w:val="40"/>
        </w:rPr>
        <w:t>NEW</w:t>
      </w:r>
      <w:r>
        <w:rPr>
          <w:rFonts w:ascii="Arial" w:hAnsi="Arial"/>
          <w:b/>
          <w:spacing w:val="14"/>
          <w:sz w:val="40"/>
        </w:rPr>
        <w:t xml:space="preserve"> </w:t>
      </w:r>
      <w:r>
        <w:rPr>
          <w:rFonts w:ascii="Arial" w:hAnsi="Arial"/>
          <w:b/>
          <w:sz w:val="40"/>
        </w:rPr>
        <w:t>COURTHOUSE</w:t>
      </w:r>
      <w:r>
        <w:rPr>
          <w:rFonts w:ascii="Arial" w:hAnsi="Arial"/>
          <w:b/>
          <w:spacing w:val="1"/>
          <w:sz w:val="40"/>
        </w:rPr>
        <w:t xml:space="preserve"> </w:t>
      </w:r>
      <w:r>
        <w:rPr>
          <w:rFonts w:ascii="Arial" w:hAnsi="Arial"/>
          <w:b/>
          <w:sz w:val="40"/>
        </w:rPr>
        <w:t>&amp;</w:t>
      </w:r>
      <w:r>
        <w:rPr>
          <w:rFonts w:ascii="Arial" w:hAnsi="Arial"/>
          <w:b/>
          <w:spacing w:val="-8"/>
          <w:sz w:val="40"/>
        </w:rPr>
        <w:t xml:space="preserve"> </w:t>
      </w:r>
      <w:r>
        <w:rPr>
          <w:rFonts w:ascii="Arial" w:hAnsi="Arial"/>
          <w:b/>
          <w:sz w:val="40"/>
        </w:rPr>
        <w:t>JUDGES</w:t>
      </w:r>
      <w:r>
        <w:rPr>
          <w:rFonts w:ascii="Arial" w:hAnsi="Arial"/>
          <w:b/>
          <w:spacing w:val="-9"/>
          <w:sz w:val="40"/>
        </w:rPr>
        <w:t xml:space="preserve"> </w:t>
      </w:r>
      <w:r>
        <w:rPr>
          <w:rFonts w:ascii="Arial" w:hAnsi="Arial"/>
          <w:b/>
          <w:sz w:val="40"/>
        </w:rPr>
        <w:t>RESIDENCE</w:t>
      </w:r>
      <w:r>
        <w:rPr>
          <w:rFonts w:ascii="Arial" w:hAnsi="Arial"/>
          <w:b/>
          <w:spacing w:val="-1"/>
          <w:sz w:val="40"/>
        </w:rPr>
        <w:t xml:space="preserve"> </w:t>
      </w:r>
      <w:r>
        <w:rPr>
          <w:rFonts w:ascii="Arial" w:hAnsi="Arial"/>
          <w:b/>
          <w:sz w:val="40"/>
        </w:rPr>
        <w:t>AT</w:t>
      </w:r>
      <w:r>
        <w:rPr>
          <w:rFonts w:ascii="Arial" w:hAnsi="Arial"/>
          <w:b/>
          <w:spacing w:val="-2"/>
          <w:sz w:val="40"/>
        </w:rPr>
        <w:t xml:space="preserve"> </w:t>
      </w:r>
      <w:r>
        <w:rPr>
          <w:rFonts w:ascii="Arial" w:hAnsi="Arial"/>
          <w:b/>
          <w:sz w:val="40"/>
        </w:rPr>
        <w:t>SALELOLOGA,</w:t>
      </w:r>
      <w:r>
        <w:rPr>
          <w:rFonts w:ascii="Arial" w:hAnsi="Arial"/>
          <w:b/>
          <w:spacing w:val="-4"/>
          <w:sz w:val="40"/>
        </w:rPr>
        <w:t xml:space="preserve"> </w:t>
      </w:r>
      <w:r>
        <w:rPr>
          <w:rFonts w:ascii="Arial" w:hAnsi="Arial"/>
          <w:b/>
          <w:sz w:val="40"/>
        </w:rPr>
        <w:t>SAVAII</w:t>
      </w:r>
    </w:p>
    <w:p w14:paraId="2CCB6AD0" w14:textId="77777777" w:rsidR="00762D58" w:rsidRDefault="00762D58">
      <w:pPr>
        <w:pStyle w:val="BodyText"/>
        <w:rPr>
          <w:rFonts w:ascii="Arial"/>
          <w:b/>
          <w:sz w:val="44"/>
        </w:rPr>
      </w:pPr>
    </w:p>
    <w:p w14:paraId="12CD8575" w14:textId="77777777" w:rsidR="00762D58" w:rsidRDefault="00A364CD">
      <w:pPr>
        <w:spacing w:before="375"/>
        <w:ind w:left="3118" w:right="1247" w:hanging="1605"/>
        <w:rPr>
          <w:rFonts w:ascii="Arial Black"/>
          <w:sz w:val="56"/>
        </w:rPr>
      </w:pPr>
      <w:r>
        <w:rPr>
          <w:rFonts w:ascii="Arial Black"/>
          <w:sz w:val="56"/>
        </w:rPr>
        <w:t>Architectural Technical</w:t>
      </w:r>
      <w:r>
        <w:rPr>
          <w:rFonts w:ascii="Arial Black"/>
          <w:spacing w:val="-184"/>
          <w:sz w:val="56"/>
        </w:rPr>
        <w:t xml:space="preserve"> </w:t>
      </w:r>
      <w:r>
        <w:rPr>
          <w:rFonts w:ascii="Arial Black"/>
          <w:sz w:val="56"/>
        </w:rPr>
        <w:t>Specification</w:t>
      </w:r>
    </w:p>
    <w:p w14:paraId="71858F73" w14:textId="77777777" w:rsidR="00762D58" w:rsidRDefault="00762D58">
      <w:pPr>
        <w:pStyle w:val="BodyText"/>
        <w:rPr>
          <w:rFonts w:ascii="Arial Black"/>
        </w:rPr>
      </w:pPr>
    </w:p>
    <w:p w14:paraId="2BDD2697" w14:textId="77777777" w:rsidR="00762D58" w:rsidRDefault="00A364CD">
      <w:pPr>
        <w:pStyle w:val="BodyText"/>
        <w:spacing w:before="1"/>
        <w:rPr>
          <w:rFonts w:ascii="Arial Black"/>
          <w:sz w:val="27"/>
        </w:rPr>
      </w:pPr>
      <w:r>
        <w:pict w14:anchorId="26B21F99">
          <v:shape id="_x0000_s4468" style="position:absolute;margin-left:70.9pt;margin-top:21.35pt;width:458.95pt;height:.1pt;z-index:-15728128;mso-wrap-distance-left:0;mso-wrap-distance-right:0;mso-position-horizontal-relative:page" coordorigin="1418,427" coordsize="9179,0" path="m1418,427r9179,e" filled="f" strokeweight=".6pt">
            <v:path arrowok="t"/>
            <w10:wrap type="topAndBottom" anchorx="page"/>
          </v:shape>
        </w:pict>
      </w:r>
    </w:p>
    <w:p w14:paraId="5E1E336A" w14:textId="77777777" w:rsidR="00762D58" w:rsidRDefault="00A364CD">
      <w:pPr>
        <w:spacing w:before="146"/>
        <w:ind w:left="346"/>
        <w:rPr>
          <w:rFonts w:ascii="Arial"/>
          <w:b/>
          <w:sz w:val="20"/>
        </w:rPr>
      </w:pPr>
      <w:r>
        <w:rPr>
          <w:rFonts w:ascii="Arial"/>
          <w:b/>
          <w:sz w:val="20"/>
        </w:rPr>
        <w:t>November</w:t>
      </w:r>
      <w:r>
        <w:rPr>
          <w:rFonts w:ascii="Arial"/>
          <w:b/>
          <w:spacing w:val="-2"/>
          <w:sz w:val="20"/>
        </w:rPr>
        <w:t xml:space="preserve"> </w:t>
      </w:r>
      <w:r>
        <w:rPr>
          <w:rFonts w:ascii="Arial"/>
          <w:b/>
          <w:sz w:val="20"/>
        </w:rPr>
        <w:t>2022</w:t>
      </w:r>
    </w:p>
    <w:p w14:paraId="47A74B10" w14:textId="77777777" w:rsidR="00762D58" w:rsidRDefault="00762D58">
      <w:pPr>
        <w:pStyle w:val="BodyText"/>
        <w:rPr>
          <w:rFonts w:ascii="Arial"/>
          <w:b/>
          <w:sz w:val="22"/>
        </w:rPr>
      </w:pPr>
    </w:p>
    <w:p w14:paraId="77F791AE" w14:textId="77777777" w:rsidR="00762D58" w:rsidRDefault="00762D58">
      <w:pPr>
        <w:pStyle w:val="BodyText"/>
        <w:rPr>
          <w:rFonts w:ascii="Arial"/>
          <w:b/>
          <w:sz w:val="22"/>
        </w:rPr>
      </w:pPr>
    </w:p>
    <w:p w14:paraId="6F9CBD7D" w14:textId="77777777" w:rsidR="00762D58" w:rsidRDefault="00762D58">
      <w:pPr>
        <w:pStyle w:val="BodyText"/>
        <w:rPr>
          <w:rFonts w:ascii="Arial"/>
          <w:b/>
          <w:sz w:val="22"/>
        </w:rPr>
      </w:pPr>
    </w:p>
    <w:p w14:paraId="6B1E5939" w14:textId="77777777" w:rsidR="00762D58" w:rsidRDefault="00762D58">
      <w:pPr>
        <w:pStyle w:val="BodyText"/>
        <w:rPr>
          <w:rFonts w:ascii="Arial"/>
          <w:b/>
          <w:sz w:val="22"/>
        </w:rPr>
      </w:pPr>
    </w:p>
    <w:p w14:paraId="0651C071" w14:textId="77777777" w:rsidR="00762D58" w:rsidRDefault="00762D58">
      <w:pPr>
        <w:pStyle w:val="BodyText"/>
        <w:rPr>
          <w:rFonts w:ascii="Arial"/>
          <w:b/>
          <w:sz w:val="22"/>
        </w:rPr>
      </w:pPr>
    </w:p>
    <w:p w14:paraId="095075B6" w14:textId="77777777" w:rsidR="00762D58" w:rsidRDefault="00762D58">
      <w:pPr>
        <w:pStyle w:val="BodyText"/>
        <w:rPr>
          <w:rFonts w:ascii="Arial"/>
          <w:b/>
          <w:sz w:val="22"/>
        </w:rPr>
      </w:pPr>
    </w:p>
    <w:p w14:paraId="6EC0859B" w14:textId="77777777" w:rsidR="00762D58" w:rsidRDefault="00762D58">
      <w:pPr>
        <w:pStyle w:val="BodyText"/>
        <w:rPr>
          <w:rFonts w:ascii="Arial"/>
          <w:b/>
          <w:sz w:val="22"/>
        </w:rPr>
      </w:pPr>
    </w:p>
    <w:p w14:paraId="6AD277E1" w14:textId="77777777" w:rsidR="00762D58" w:rsidRDefault="00762D58">
      <w:pPr>
        <w:pStyle w:val="BodyText"/>
        <w:rPr>
          <w:rFonts w:ascii="Arial"/>
          <w:b/>
          <w:sz w:val="22"/>
        </w:rPr>
      </w:pPr>
    </w:p>
    <w:p w14:paraId="274DD439" w14:textId="77777777" w:rsidR="00762D58" w:rsidRDefault="00A364CD">
      <w:pPr>
        <w:spacing w:before="139"/>
        <w:ind w:left="270"/>
        <w:rPr>
          <w:rFonts w:ascii="Arial"/>
          <w:b/>
          <w:sz w:val="28"/>
        </w:rPr>
      </w:pPr>
      <w:r>
        <w:rPr>
          <w:rFonts w:ascii="Arial"/>
          <w:b/>
          <w:sz w:val="28"/>
        </w:rPr>
        <w:t>Revision</w:t>
      </w:r>
      <w:r>
        <w:rPr>
          <w:rFonts w:ascii="Arial"/>
          <w:b/>
          <w:spacing w:val="-7"/>
          <w:sz w:val="28"/>
        </w:rPr>
        <w:t xml:space="preserve"> </w:t>
      </w:r>
      <w:r>
        <w:rPr>
          <w:rFonts w:ascii="Arial"/>
          <w:b/>
          <w:sz w:val="28"/>
        </w:rPr>
        <w:t>Status</w:t>
      </w:r>
    </w:p>
    <w:p w14:paraId="6FD34E52" w14:textId="77777777" w:rsidR="00762D58" w:rsidRDefault="00762D58">
      <w:pPr>
        <w:pStyle w:val="BodyText"/>
        <w:spacing w:before="6"/>
        <w:rPr>
          <w:rFonts w:ascii="Arial"/>
          <w:b/>
          <w:sz w:val="11"/>
        </w:rPr>
      </w:pPr>
    </w:p>
    <w:tbl>
      <w:tblPr>
        <w:tblW w:w="0" w:type="auto"/>
        <w:tblInd w:w="131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961"/>
        <w:gridCol w:w="1018"/>
        <w:gridCol w:w="1561"/>
        <w:gridCol w:w="1273"/>
        <w:gridCol w:w="1225"/>
        <w:gridCol w:w="1259"/>
        <w:gridCol w:w="1773"/>
      </w:tblGrid>
      <w:tr w:rsidR="00762D58" w14:paraId="16966607" w14:textId="77777777">
        <w:trPr>
          <w:trHeight w:val="849"/>
        </w:trPr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000000"/>
          </w:tcPr>
          <w:p w14:paraId="187081CC" w14:textId="77777777" w:rsidR="00762D58" w:rsidRDefault="00762D58">
            <w:pPr>
              <w:pStyle w:val="TableParagraph"/>
              <w:spacing w:before="0"/>
              <w:ind w:left="0"/>
              <w:rPr>
                <w:rFonts w:ascii="Arial"/>
                <w:b/>
                <w:sz w:val="18"/>
              </w:rPr>
            </w:pPr>
          </w:p>
          <w:p w14:paraId="2F303911" w14:textId="77777777" w:rsidR="00762D58" w:rsidRDefault="00A364CD">
            <w:pPr>
              <w:pStyle w:val="TableParagraph"/>
              <w:spacing w:before="123"/>
              <w:ind w:left="123" w:right="131"/>
              <w:jc w:val="center"/>
              <w:rPr>
                <w:rFonts w:ascii="Arial"/>
                <w:b/>
                <w:sz w:val="16"/>
              </w:rPr>
            </w:pPr>
            <w:r>
              <w:rPr>
                <w:rFonts w:ascii="Arial"/>
                <w:b/>
                <w:color w:val="FFFFFF"/>
                <w:sz w:val="16"/>
              </w:rPr>
              <w:t>Revision</w:t>
            </w:r>
          </w:p>
        </w:tc>
        <w:tc>
          <w:tcPr>
            <w:tcW w:w="1018" w:type="dxa"/>
            <w:tcBorders>
              <w:top w:val="nil"/>
              <w:left w:val="nil"/>
              <w:bottom w:val="nil"/>
              <w:right w:val="nil"/>
            </w:tcBorders>
            <w:shd w:val="clear" w:color="auto" w:fill="000000"/>
          </w:tcPr>
          <w:p w14:paraId="6809FF5D" w14:textId="77777777" w:rsidR="00762D58" w:rsidRDefault="00762D58">
            <w:pPr>
              <w:pStyle w:val="TableParagraph"/>
              <w:spacing w:before="0"/>
              <w:ind w:left="0"/>
              <w:rPr>
                <w:rFonts w:ascii="Arial"/>
                <w:b/>
                <w:sz w:val="18"/>
              </w:rPr>
            </w:pPr>
          </w:p>
          <w:p w14:paraId="629689D8" w14:textId="77777777" w:rsidR="00762D58" w:rsidRDefault="00A364CD">
            <w:pPr>
              <w:pStyle w:val="TableParagraph"/>
              <w:spacing w:before="123"/>
              <w:ind w:left="304" w:right="326"/>
              <w:jc w:val="center"/>
              <w:rPr>
                <w:rFonts w:ascii="Arial"/>
                <w:b/>
                <w:sz w:val="16"/>
              </w:rPr>
            </w:pPr>
            <w:r>
              <w:rPr>
                <w:rFonts w:ascii="Arial"/>
                <w:b/>
                <w:color w:val="FFFFFF"/>
                <w:sz w:val="16"/>
              </w:rPr>
              <w:t>Date</w:t>
            </w:r>
          </w:p>
        </w:tc>
        <w:tc>
          <w:tcPr>
            <w:tcW w:w="1561" w:type="dxa"/>
            <w:tcBorders>
              <w:top w:val="nil"/>
              <w:left w:val="nil"/>
              <w:bottom w:val="nil"/>
              <w:right w:val="nil"/>
            </w:tcBorders>
            <w:shd w:val="clear" w:color="auto" w:fill="000000"/>
          </w:tcPr>
          <w:p w14:paraId="4433155C" w14:textId="77777777" w:rsidR="00762D58" w:rsidRDefault="00762D58">
            <w:pPr>
              <w:pStyle w:val="TableParagraph"/>
              <w:spacing w:before="0"/>
              <w:ind w:left="0"/>
              <w:rPr>
                <w:rFonts w:ascii="Arial"/>
                <w:b/>
                <w:sz w:val="18"/>
              </w:rPr>
            </w:pPr>
          </w:p>
          <w:p w14:paraId="76C747DB" w14:textId="77777777" w:rsidR="00762D58" w:rsidRDefault="00A364CD">
            <w:pPr>
              <w:pStyle w:val="TableParagraph"/>
              <w:spacing w:before="123"/>
              <w:ind w:left="330"/>
              <w:rPr>
                <w:rFonts w:ascii="Arial"/>
                <w:b/>
                <w:sz w:val="16"/>
              </w:rPr>
            </w:pPr>
            <w:r>
              <w:rPr>
                <w:rFonts w:ascii="Arial"/>
                <w:b/>
                <w:color w:val="FFFFFF"/>
                <w:sz w:val="16"/>
              </w:rPr>
              <w:t>Description</w:t>
            </w:r>
          </w:p>
        </w:tc>
        <w:tc>
          <w:tcPr>
            <w:tcW w:w="249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000000"/>
          </w:tcPr>
          <w:p w14:paraId="561C89CE" w14:textId="77777777" w:rsidR="00762D58" w:rsidRDefault="00A364CD">
            <w:pPr>
              <w:pStyle w:val="TableParagraph"/>
              <w:spacing w:before="138"/>
              <w:ind w:left="965" w:right="967"/>
              <w:jc w:val="center"/>
              <w:rPr>
                <w:rFonts w:ascii="Arial"/>
                <w:b/>
                <w:sz w:val="16"/>
              </w:rPr>
            </w:pPr>
            <w:r>
              <w:rPr>
                <w:rFonts w:ascii="Arial"/>
                <w:b/>
                <w:color w:val="FFFFFF"/>
                <w:sz w:val="16"/>
              </w:rPr>
              <w:t>Author</w:t>
            </w:r>
          </w:p>
          <w:p w14:paraId="1FDF7762" w14:textId="77777777" w:rsidR="00762D58" w:rsidRDefault="00762D58">
            <w:pPr>
              <w:pStyle w:val="TableParagraph"/>
              <w:spacing w:before="6"/>
              <w:ind w:left="0"/>
              <w:rPr>
                <w:rFonts w:ascii="Arial"/>
                <w:b/>
                <w:sz w:val="21"/>
              </w:rPr>
            </w:pPr>
          </w:p>
          <w:p w14:paraId="5AF3B262" w14:textId="77777777" w:rsidR="00762D58" w:rsidRDefault="00A364CD">
            <w:pPr>
              <w:pStyle w:val="TableParagraph"/>
              <w:tabs>
                <w:tab w:val="left" w:pos="1367"/>
              </w:tabs>
              <w:spacing w:before="0"/>
              <w:ind w:left="421"/>
              <w:rPr>
                <w:rFonts w:ascii="Arial"/>
                <w:b/>
                <w:sz w:val="16"/>
              </w:rPr>
            </w:pPr>
            <w:r>
              <w:rPr>
                <w:rFonts w:ascii="Arial"/>
                <w:b/>
                <w:color w:val="FFFFFF"/>
                <w:sz w:val="16"/>
              </w:rPr>
              <w:t>Name</w:t>
            </w:r>
            <w:r>
              <w:rPr>
                <w:rFonts w:ascii="Arial"/>
                <w:b/>
                <w:color w:val="FFFFFF"/>
                <w:sz w:val="16"/>
              </w:rPr>
              <w:tab/>
            </w:r>
            <w:r>
              <w:rPr>
                <w:rFonts w:ascii="Arial"/>
                <w:b/>
                <w:color w:val="FFFFFF"/>
                <w:spacing w:val="-1"/>
                <w:sz w:val="16"/>
              </w:rPr>
              <w:t>Position</w:t>
            </w:r>
            <w:r>
              <w:rPr>
                <w:rFonts w:ascii="Arial"/>
                <w:b/>
                <w:color w:val="FFFFFF"/>
                <w:spacing w:val="-9"/>
                <w:sz w:val="16"/>
              </w:rPr>
              <w:t xml:space="preserve"> </w:t>
            </w:r>
            <w:r>
              <w:rPr>
                <w:rFonts w:ascii="Arial"/>
                <w:b/>
                <w:color w:val="FFFFFF"/>
                <w:sz w:val="16"/>
              </w:rPr>
              <w:t>Title</w:t>
            </w:r>
          </w:p>
        </w:tc>
        <w:tc>
          <w:tcPr>
            <w:tcW w:w="303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000000"/>
          </w:tcPr>
          <w:p w14:paraId="520F33E4" w14:textId="77777777" w:rsidR="00762D58" w:rsidRDefault="00A364CD">
            <w:pPr>
              <w:pStyle w:val="TableParagraph"/>
              <w:spacing w:before="138"/>
              <w:ind w:left="5" w:right="29"/>
              <w:jc w:val="center"/>
              <w:rPr>
                <w:rFonts w:ascii="Arial"/>
                <w:b/>
                <w:sz w:val="16"/>
              </w:rPr>
            </w:pPr>
            <w:r>
              <w:rPr>
                <w:rFonts w:ascii="Arial"/>
                <w:b/>
                <w:color w:val="FFFFFF"/>
                <w:sz w:val="16"/>
              </w:rPr>
              <w:t>Approver</w:t>
            </w:r>
          </w:p>
          <w:p w14:paraId="2C4686F3" w14:textId="77777777" w:rsidR="00762D58" w:rsidRDefault="00762D58">
            <w:pPr>
              <w:pStyle w:val="TableParagraph"/>
              <w:spacing w:before="6"/>
              <w:ind w:left="0"/>
              <w:rPr>
                <w:rFonts w:ascii="Arial"/>
                <w:b/>
                <w:sz w:val="21"/>
              </w:rPr>
            </w:pPr>
          </w:p>
          <w:p w14:paraId="28B3D8F1" w14:textId="77777777" w:rsidR="00762D58" w:rsidRDefault="00A364CD">
            <w:pPr>
              <w:pStyle w:val="TableParagraph"/>
              <w:tabs>
                <w:tab w:val="left" w:pos="1224"/>
              </w:tabs>
              <w:spacing w:before="0"/>
              <w:ind w:left="5"/>
              <w:jc w:val="center"/>
              <w:rPr>
                <w:rFonts w:ascii="Arial"/>
                <w:b/>
                <w:sz w:val="16"/>
              </w:rPr>
            </w:pPr>
            <w:r>
              <w:rPr>
                <w:rFonts w:ascii="Arial"/>
                <w:b/>
                <w:color w:val="FFFFFF"/>
                <w:sz w:val="16"/>
              </w:rPr>
              <w:t>Name</w:t>
            </w:r>
            <w:r>
              <w:rPr>
                <w:rFonts w:ascii="Arial"/>
                <w:b/>
                <w:color w:val="FFFFFF"/>
                <w:sz w:val="16"/>
              </w:rPr>
              <w:tab/>
              <w:t>Position</w:t>
            </w:r>
            <w:r>
              <w:rPr>
                <w:rFonts w:ascii="Arial"/>
                <w:b/>
                <w:color w:val="FFFFFF"/>
                <w:spacing w:val="-10"/>
                <w:sz w:val="16"/>
              </w:rPr>
              <w:t xml:space="preserve"> </w:t>
            </w:r>
            <w:r>
              <w:rPr>
                <w:rFonts w:ascii="Arial"/>
                <w:b/>
                <w:color w:val="FFFFFF"/>
                <w:sz w:val="16"/>
              </w:rPr>
              <w:t>Title</w:t>
            </w:r>
          </w:p>
        </w:tc>
      </w:tr>
      <w:tr w:rsidR="00762D58" w14:paraId="1F687D3A" w14:textId="77777777">
        <w:trPr>
          <w:trHeight w:val="706"/>
        </w:trPr>
        <w:tc>
          <w:tcPr>
            <w:tcW w:w="961" w:type="dxa"/>
            <w:tcBorders>
              <w:top w:val="nil"/>
            </w:tcBorders>
          </w:tcPr>
          <w:p w14:paraId="22D4D12B" w14:textId="77777777" w:rsidR="00762D58" w:rsidRDefault="00A364CD">
            <w:pPr>
              <w:pStyle w:val="TableParagraph"/>
              <w:spacing w:before="152"/>
              <w:ind w:left="20"/>
              <w:jc w:val="center"/>
              <w:rPr>
                <w:sz w:val="16"/>
              </w:rPr>
            </w:pPr>
            <w:r>
              <w:rPr>
                <w:w w:val="92"/>
                <w:sz w:val="16"/>
              </w:rPr>
              <w:t>A</w:t>
            </w:r>
          </w:p>
        </w:tc>
        <w:tc>
          <w:tcPr>
            <w:tcW w:w="1018" w:type="dxa"/>
            <w:tcBorders>
              <w:top w:val="nil"/>
            </w:tcBorders>
          </w:tcPr>
          <w:p w14:paraId="5969220E" w14:textId="77777777" w:rsidR="00762D58" w:rsidRDefault="00A364CD">
            <w:pPr>
              <w:pStyle w:val="TableParagraph"/>
              <w:spacing w:before="152"/>
              <w:ind w:left="39" w:right="133"/>
              <w:jc w:val="center"/>
              <w:rPr>
                <w:sz w:val="16"/>
              </w:rPr>
            </w:pPr>
            <w:r>
              <w:rPr>
                <w:sz w:val="16"/>
              </w:rPr>
              <w:t>25/11/2022</w:t>
            </w:r>
          </w:p>
        </w:tc>
        <w:tc>
          <w:tcPr>
            <w:tcW w:w="1561" w:type="dxa"/>
            <w:tcBorders>
              <w:top w:val="nil"/>
            </w:tcBorders>
          </w:tcPr>
          <w:p w14:paraId="314C5F35" w14:textId="77777777" w:rsidR="00762D58" w:rsidRDefault="00A364CD">
            <w:pPr>
              <w:pStyle w:val="TableParagraph"/>
              <w:spacing w:before="61"/>
              <w:ind w:left="337" w:right="191" w:hanging="154"/>
              <w:rPr>
                <w:sz w:val="16"/>
              </w:rPr>
            </w:pPr>
            <w:r>
              <w:rPr>
                <w:spacing w:val="-1"/>
                <w:sz w:val="16"/>
              </w:rPr>
              <w:t>Draft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Tender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For</w:t>
            </w:r>
            <w:r>
              <w:rPr>
                <w:spacing w:val="-42"/>
                <w:sz w:val="16"/>
              </w:rPr>
              <w:t xml:space="preserve"> </w:t>
            </w:r>
            <w:r>
              <w:rPr>
                <w:sz w:val="16"/>
              </w:rPr>
              <w:t>Client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review</w:t>
            </w:r>
          </w:p>
        </w:tc>
        <w:tc>
          <w:tcPr>
            <w:tcW w:w="1273" w:type="dxa"/>
            <w:tcBorders>
              <w:top w:val="nil"/>
            </w:tcBorders>
          </w:tcPr>
          <w:p w14:paraId="59ED5236" w14:textId="77777777" w:rsidR="00762D58" w:rsidRDefault="00A364CD">
            <w:pPr>
              <w:pStyle w:val="TableParagraph"/>
              <w:spacing w:before="152" w:line="244" w:lineRule="auto"/>
              <w:ind w:left="131" w:right="429"/>
              <w:rPr>
                <w:sz w:val="16"/>
              </w:rPr>
            </w:pPr>
            <w:r>
              <w:rPr>
                <w:spacing w:val="-2"/>
                <w:sz w:val="16"/>
              </w:rPr>
              <w:t xml:space="preserve">Velda </w:t>
            </w:r>
            <w:r>
              <w:rPr>
                <w:spacing w:val="-1"/>
                <w:sz w:val="16"/>
              </w:rPr>
              <w:t>S.T</w:t>
            </w:r>
            <w:r>
              <w:rPr>
                <w:spacing w:val="-42"/>
                <w:sz w:val="16"/>
              </w:rPr>
              <w:t xml:space="preserve"> </w:t>
            </w:r>
            <w:r>
              <w:rPr>
                <w:sz w:val="16"/>
              </w:rPr>
              <w:t>Caffarelli</w:t>
            </w:r>
          </w:p>
        </w:tc>
        <w:tc>
          <w:tcPr>
            <w:tcW w:w="1225" w:type="dxa"/>
            <w:tcBorders>
              <w:top w:val="nil"/>
            </w:tcBorders>
          </w:tcPr>
          <w:p w14:paraId="0077D948" w14:textId="77777777" w:rsidR="00762D58" w:rsidRDefault="00A364CD">
            <w:pPr>
              <w:pStyle w:val="TableParagraph"/>
              <w:spacing w:before="152"/>
              <w:ind w:left="106"/>
              <w:rPr>
                <w:sz w:val="16"/>
              </w:rPr>
            </w:pPr>
            <w:r>
              <w:rPr>
                <w:sz w:val="16"/>
              </w:rPr>
              <w:t>Architect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/</w:t>
            </w:r>
          </w:p>
          <w:p w14:paraId="10D755B5" w14:textId="77777777" w:rsidR="00762D58" w:rsidRDefault="00A364CD">
            <w:pPr>
              <w:pStyle w:val="TableParagraph"/>
              <w:spacing w:before="0" w:line="182" w:lineRule="exact"/>
              <w:ind w:left="106" w:right="36"/>
              <w:rPr>
                <w:sz w:val="16"/>
              </w:rPr>
            </w:pPr>
            <w:r>
              <w:rPr>
                <w:sz w:val="16"/>
              </w:rPr>
              <w:t>Project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w w:val="95"/>
                <w:sz w:val="16"/>
              </w:rPr>
              <w:t>Manager</w:t>
            </w:r>
          </w:p>
        </w:tc>
        <w:tc>
          <w:tcPr>
            <w:tcW w:w="1259" w:type="dxa"/>
            <w:tcBorders>
              <w:top w:val="nil"/>
            </w:tcBorders>
          </w:tcPr>
          <w:p w14:paraId="2FFFBD39" w14:textId="77777777" w:rsidR="00762D58" w:rsidRDefault="00762D58">
            <w:pPr>
              <w:pStyle w:val="TableParagraph"/>
              <w:spacing w:before="0"/>
              <w:ind w:left="0"/>
              <w:rPr>
                <w:rFonts w:ascii="Times New Roman"/>
                <w:sz w:val="28"/>
              </w:rPr>
            </w:pPr>
          </w:p>
        </w:tc>
        <w:tc>
          <w:tcPr>
            <w:tcW w:w="1773" w:type="dxa"/>
            <w:tcBorders>
              <w:top w:val="nil"/>
            </w:tcBorders>
          </w:tcPr>
          <w:p w14:paraId="010B0918" w14:textId="77777777" w:rsidR="00762D58" w:rsidRDefault="00762D58">
            <w:pPr>
              <w:pStyle w:val="TableParagraph"/>
              <w:spacing w:before="0"/>
              <w:ind w:left="0"/>
              <w:rPr>
                <w:rFonts w:ascii="Times New Roman"/>
                <w:sz w:val="28"/>
              </w:rPr>
            </w:pPr>
          </w:p>
        </w:tc>
      </w:tr>
      <w:tr w:rsidR="00762D58" w14:paraId="56D02DA0" w14:textId="77777777">
        <w:trPr>
          <w:trHeight w:val="489"/>
        </w:trPr>
        <w:tc>
          <w:tcPr>
            <w:tcW w:w="961" w:type="dxa"/>
          </w:tcPr>
          <w:p w14:paraId="0698EF4E" w14:textId="77777777" w:rsidR="00762D58" w:rsidRDefault="00762D58">
            <w:pPr>
              <w:pStyle w:val="TableParagraph"/>
              <w:spacing w:before="0"/>
              <w:ind w:left="0"/>
              <w:rPr>
                <w:rFonts w:ascii="Times New Roman"/>
                <w:sz w:val="28"/>
              </w:rPr>
            </w:pPr>
          </w:p>
        </w:tc>
        <w:tc>
          <w:tcPr>
            <w:tcW w:w="1018" w:type="dxa"/>
          </w:tcPr>
          <w:p w14:paraId="342146C6" w14:textId="77777777" w:rsidR="00762D58" w:rsidRDefault="00762D58">
            <w:pPr>
              <w:pStyle w:val="TableParagraph"/>
              <w:spacing w:before="0"/>
              <w:ind w:left="0"/>
              <w:rPr>
                <w:rFonts w:ascii="Times New Roman"/>
                <w:sz w:val="28"/>
              </w:rPr>
            </w:pPr>
          </w:p>
        </w:tc>
        <w:tc>
          <w:tcPr>
            <w:tcW w:w="1561" w:type="dxa"/>
          </w:tcPr>
          <w:p w14:paraId="7BA4DFAF" w14:textId="77777777" w:rsidR="00762D58" w:rsidRDefault="00762D58">
            <w:pPr>
              <w:pStyle w:val="TableParagraph"/>
              <w:spacing w:before="0"/>
              <w:ind w:left="0"/>
              <w:rPr>
                <w:rFonts w:ascii="Times New Roman"/>
                <w:sz w:val="28"/>
              </w:rPr>
            </w:pPr>
          </w:p>
        </w:tc>
        <w:tc>
          <w:tcPr>
            <w:tcW w:w="1273" w:type="dxa"/>
          </w:tcPr>
          <w:p w14:paraId="7F2640E5" w14:textId="77777777" w:rsidR="00762D58" w:rsidRDefault="00762D58">
            <w:pPr>
              <w:pStyle w:val="TableParagraph"/>
              <w:spacing w:before="0"/>
              <w:ind w:left="0"/>
              <w:rPr>
                <w:rFonts w:ascii="Times New Roman"/>
                <w:sz w:val="28"/>
              </w:rPr>
            </w:pPr>
          </w:p>
        </w:tc>
        <w:tc>
          <w:tcPr>
            <w:tcW w:w="1225" w:type="dxa"/>
          </w:tcPr>
          <w:p w14:paraId="79948900" w14:textId="77777777" w:rsidR="00762D58" w:rsidRDefault="00762D58">
            <w:pPr>
              <w:pStyle w:val="TableParagraph"/>
              <w:spacing w:before="0"/>
              <w:ind w:left="0"/>
              <w:rPr>
                <w:rFonts w:ascii="Times New Roman"/>
                <w:sz w:val="28"/>
              </w:rPr>
            </w:pPr>
          </w:p>
        </w:tc>
        <w:tc>
          <w:tcPr>
            <w:tcW w:w="1259" w:type="dxa"/>
          </w:tcPr>
          <w:p w14:paraId="5258AFEC" w14:textId="77777777" w:rsidR="00762D58" w:rsidRDefault="00762D58">
            <w:pPr>
              <w:pStyle w:val="TableParagraph"/>
              <w:spacing w:before="0"/>
              <w:ind w:left="0"/>
              <w:rPr>
                <w:rFonts w:ascii="Times New Roman"/>
                <w:sz w:val="28"/>
              </w:rPr>
            </w:pPr>
          </w:p>
        </w:tc>
        <w:tc>
          <w:tcPr>
            <w:tcW w:w="1773" w:type="dxa"/>
          </w:tcPr>
          <w:p w14:paraId="2F61D25E" w14:textId="77777777" w:rsidR="00762D58" w:rsidRDefault="00762D58">
            <w:pPr>
              <w:pStyle w:val="TableParagraph"/>
              <w:spacing w:before="0"/>
              <w:ind w:left="0"/>
              <w:rPr>
                <w:rFonts w:ascii="Times New Roman"/>
                <w:sz w:val="28"/>
              </w:rPr>
            </w:pPr>
          </w:p>
        </w:tc>
      </w:tr>
      <w:tr w:rsidR="00762D58" w14:paraId="3E4801C9" w14:textId="77777777">
        <w:trPr>
          <w:trHeight w:val="484"/>
        </w:trPr>
        <w:tc>
          <w:tcPr>
            <w:tcW w:w="961" w:type="dxa"/>
          </w:tcPr>
          <w:p w14:paraId="0B7325ED" w14:textId="77777777" w:rsidR="00762D58" w:rsidRDefault="00762D58">
            <w:pPr>
              <w:pStyle w:val="TableParagraph"/>
              <w:spacing w:before="0"/>
              <w:ind w:left="0"/>
              <w:rPr>
                <w:rFonts w:ascii="Times New Roman"/>
                <w:sz w:val="28"/>
              </w:rPr>
            </w:pPr>
          </w:p>
        </w:tc>
        <w:tc>
          <w:tcPr>
            <w:tcW w:w="1018" w:type="dxa"/>
          </w:tcPr>
          <w:p w14:paraId="5B829D8F" w14:textId="77777777" w:rsidR="00762D58" w:rsidRDefault="00762D58">
            <w:pPr>
              <w:pStyle w:val="TableParagraph"/>
              <w:spacing w:before="0"/>
              <w:ind w:left="0"/>
              <w:rPr>
                <w:rFonts w:ascii="Times New Roman"/>
                <w:sz w:val="28"/>
              </w:rPr>
            </w:pPr>
          </w:p>
        </w:tc>
        <w:tc>
          <w:tcPr>
            <w:tcW w:w="1561" w:type="dxa"/>
          </w:tcPr>
          <w:p w14:paraId="3CE35416" w14:textId="77777777" w:rsidR="00762D58" w:rsidRDefault="00762D58">
            <w:pPr>
              <w:pStyle w:val="TableParagraph"/>
              <w:spacing w:before="0"/>
              <w:ind w:left="0"/>
              <w:rPr>
                <w:rFonts w:ascii="Times New Roman"/>
                <w:sz w:val="28"/>
              </w:rPr>
            </w:pPr>
          </w:p>
        </w:tc>
        <w:tc>
          <w:tcPr>
            <w:tcW w:w="1273" w:type="dxa"/>
          </w:tcPr>
          <w:p w14:paraId="781DA15C" w14:textId="77777777" w:rsidR="00762D58" w:rsidRDefault="00762D58">
            <w:pPr>
              <w:pStyle w:val="TableParagraph"/>
              <w:spacing w:before="0"/>
              <w:ind w:left="0"/>
              <w:rPr>
                <w:rFonts w:ascii="Times New Roman"/>
                <w:sz w:val="28"/>
              </w:rPr>
            </w:pPr>
          </w:p>
        </w:tc>
        <w:tc>
          <w:tcPr>
            <w:tcW w:w="1225" w:type="dxa"/>
          </w:tcPr>
          <w:p w14:paraId="23C450AB" w14:textId="77777777" w:rsidR="00762D58" w:rsidRDefault="00762D58">
            <w:pPr>
              <w:pStyle w:val="TableParagraph"/>
              <w:spacing w:before="0"/>
              <w:ind w:left="0"/>
              <w:rPr>
                <w:rFonts w:ascii="Times New Roman"/>
                <w:sz w:val="28"/>
              </w:rPr>
            </w:pPr>
          </w:p>
        </w:tc>
        <w:tc>
          <w:tcPr>
            <w:tcW w:w="1259" w:type="dxa"/>
          </w:tcPr>
          <w:p w14:paraId="3D57688B" w14:textId="77777777" w:rsidR="00762D58" w:rsidRDefault="00762D58">
            <w:pPr>
              <w:pStyle w:val="TableParagraph"/>
              <w:spacing w:before="0"/>
              <w:ind w:left="0"/>
              <w:rPr>
                <w:rFonts w:ascii="Times New Roman"/>
                <w:sz w:val="28"/>
              </w:rPr>
            </w:pPr>
          </w:p>
        </w:tc>
        <w:tc>
          <w:tcPr>
            <w:tcW w:w="1773" w:type="dxa"/>
          </w:tcPr>
          <w:p w14:paraId="5D526DB8" w14:textId="77777777" w:rsidR="00762D58" w:rsidRDefault="00762D58">
            <w:pPr>
              <w:pStyle w:val="TableParagraph"/>
              <w:spacing w:before="0"/>
              <w:ind w:left="0"/>
              <w:rPr>
                <w:rFonts w:ascii="Times New Roman"/>
                <w:sz w:val="28"/>
              </w:rPr>
            </w:pPr>
          </w:p>
        </w:tc>
      </w:tr>
    </w:tbl>
    <w:p w14:paraId="6B7962F8" w14:textId="77777777" w:rsidR="00762D58" w:rsidRDefault="00762D58">
      <w:pPr>
        <w:rPr>
          <w:rFonts w:ascii="Times New Roman"/>
          <w:sz w:val="28"/>
        </w:rPr>
        <w:sectPr w:rsidR="00762D58">
          <w:type w:val="continuous"/>
          <w:pgSz w:w="11910" w:h="16840"/>
          <w:pgMar w:top="1420" w:right="700" w:bottom="280" w:left="1180" w:header="720" w:footer="720" w:gutter="0"/>
          <w:cols w:space="720"/>
        </w:sectPr>
      </w:pPr>
    </w:p>
    <w:p w14:paraId="2AD6B3F7" w14:textId="77777777" w:rsidR="00762D58" w:rsidRDefault="00A364CD">
      <w:pPr>
        <w:pStyle w:val="BodyText"/>
        <w:ind w:left="174"/>
        <w:rPr>
          <w:rFonts w:ascii="Arial"/>
        </w:rPr>
      </w:pPr>
      <w:r>
        <w:rPr>
          <w:rFonts w:ascii="Arial"/>
        </w:rPr>
      </w:r>
      <w:r>
        <w:rPr>
          <w:rFonts w:ascii="Arial"/>
        </w:rPr>
        <w:pict w14:anchorId="44C383B3">
          <v:shapetype id="_x0000_t202" coordsize="21600,21600" o:spt="202" path="m,l,21600r21600,l21600,xe">
            <v:stroke joinstyle="miter"/>
            <v:path gradientshapeok="t" o:connecttype="rect"/>
          </v:shapetype>
          <v:shape id="_x0000_s4502" type="#_x0000_t202" style="width:459.2pt;height:14.25pt;mso-left-percent:-10001;mso-top-percent:-10001;mso-position-horizontal:absolute;mso-position-horizontal-relative:char;mso-position-vertical:absolute;mso-position-vertical-relative:line;mso-left-percent:-10001;mso-top-percent:-10001" filled="f" strokeweight=".84pt">
            <v:textbox inset="0,0,0,0">
              <w:txbxContent>
                <w:p w14:paraId="474C055F" w14:textId="77777777" w:rsidR="00A364CD" w:rsidRDefault="00A364CD">
                  <w:pPr>
                    <w:pStyle w:val="BodyText"/>
                    <w:spacing w:before="13"/>
                    <w:ind w:left="45"/>
                  </w:pPr>
                  <w:r>
                    <w:t>TABLE</w:t>
                  </w:r>
                  <w:r>
                    <w:rPr>
                      <w:spacing w:val="-4"/>
                    </w:rPr>
                    <w:t xml:space="preserve"> </w:t>
                  </w:r>
                  <w:r>
                    <w:t>OF</w:t>
                  </w:r>
                  <w:r>
                    <w:rPr>
                      <w:spacing w:val="2"/>
                    </w:rPr>
                    <w:t xml:space="preserve"> </w:t>
                  </w:r>
                  <w:r>
                    <w:t>CONTENTS</w:t>
                  </w:r>
                </w:p>
              </w:txbxContent>
            </v:textbox>
            <w10:wrap type="none"/>
            <w10:anchorlock/>
          </v:shape>
        </w:pict>
      </w:r>
    </w:p>
    <w:p w14:paraId="09C2C58E" w14:textId="77777777" w:rsidR="00762D58" w:rsidRDefault="00762D58">
      <w:pPr>
        <w:pStyle w:val="BodyText"/>
        <w:spacing w:before="7"/>
        <w:rPr>
          <w:rFonts w:ascii="Arial"/>
          <w:b/>
          <w:sz w:val="11"/>
        </w:rPr>
      </w:pPr>
    </w:p>
    <w:p w14:paraId="10217C41" w14:textId="77777777" w:rsidR="00762D58" w:rsidRDefault="00A364CD">
      <w:pPr>
        <w:pStyle w:val="BodyText"/>
        <w:tabs>
          <w:tab w:val="right" w:pos="9315"/>
        </w:tabs>
        <w:spacing w:before="100"/>
        <w:ind w:left="236"/>
      </w:pPr>
      <w:r>
        <w:rPr>
          <w:w w:val="95"/>
        </w:rPr>
        <w:t>TABLE</w:t>
      </w:r>
      <w:r>
        <w:rPr>
          <w:spacing w:val="-5"/>
          <w:w w:val="95"/>
        </w:rPr>
        <w:t xml:space="preserve"> </w:t>
      </w:r>
      <w:r>
        <w:rPr>
          <w:w w:val="95"/>
        </w:rPr>
        <w:t>OF</w:t>
      </w:r>
      <w:r>
        <w:rPr>
          <w:spacing w:val="-5"/>
          <w:w w:val="95"/>
        </w:rPr>
        <w:t xml:space="preserve"> </w:t>
      </w:r>
      <w:r>
        <w:rPr>
          <w:w w:val="95"/>
        </w:rPr>
        <w:t>CONTENTS</w:t>
      </w:r>
      <w:r>
        <w:rPr>
          <w:w w:val="95"/>
        </w:rPr>
        <w:tab/>
        <w:t>1</w:t>
      </w:r>
    </w:p>
    <w:p w14:paraId="6FA88EC5" w14:textId="77777777" w:rsidR="00762D58" w:rsidRDefault="00A364CD">
      <w:pPr>
        <w:pStyle w:val="BodyText"/>
        <w:tabs>
          <w:tab w:val="right" w:pos="9310"/>
        </w:tabs>
        <w:spacing w:before="135"/>
        <w:ind w:left="236"/>
      </w:pPr>
      <w:r>
        <w:rPr>
          <w:w w:val="95"/>
        </w:rPr>
        <w:t>0131B</w:t>
      </w:r>
      <w:r>
        <w:rPr>
          <w:spacing w:val="-5"/>
          <w:w w:val="95"/>
        </w:rPr>
        <w:t xml:space="preserve"> </w:t>
      </w:r>
      <w:r>
        <w:rPr>
          <w:w w:val="95"/>
        </w:rPr>
        <w:t>PRELIMINARIES</w:t>
      </w:r>
      <w:r>
        <w:rPr>
          <w:w w:val="95"/>
        </w:rPr>
        <w:tab/>
        <w:t>1</w:t>
      </w:r>
    </w:p>
    <w:p w14:paraId="307A0E82" w14:textId="77777777" w:rsidR="00762D58" w:rsidRDefault="00A364CD">
      <w:pPr>
        <w:pStyle w:val="BodyText"/>
        <w:tabs>
          <w:tab w:val="right" w:pos="9321"/>
        </w:tabs>
        <w:spacing w:before="135"/>
        <w:ind w:left="236"/>
      </w:pPr>
      <w:r>
        <w:pict w14:anchorId="1BA03C73">
          <v:rect id="_x0000_s4466" style="position:absolute;left:0;text-align:left;margin-left:70.8pt;margin-top:24.75pt;width:93.9pt;height:11.5pt;z-index:15731712;mso-position-horizontal-relative:page" fillcolor="black" stroked="f">
            <w10:wrap anchorx="page"/>
          </v:rect>
        </w:pict>
      </w:r>
      <w:r>
        <w:pict w14:anchorId="6D3BDA1F">
          <v:rect id="_x0000_s4465" style="position:absolute;left:0;text-align:left;margin-left:515pt;margin-top:24.75pt;width:9.85pt;height:11.5pt;z-index:15732224;mso-position-horizontal-relative:page" fillcolor="black" stroked="f">
            <w10:wrap anchorx="page"/>
          </v:rect>
        </w:pict>
      </w:r>
      <w:r>
        <w:t>0171B</w:t>
      </w:r>
      <w:r>
        <w:rPr>
          <w:spacing w:val="-7"/>
        </w:rPr>
        <w:t xml:space="preserve"> </w:t>
      </w:r>
      <w:r>
        <w:t>GENERAL</w:t>
      </w:r>
      <w:r>
        <w:rPr>
          <w:spacing w:val="-15"/>
        </w:rPr>
        <w:t xml:space="preserve"> </w:t>
      </w:r>
      <w:r>
        <w:t>REQUIREMENTS</w:t>
      </w:r>
      <w:r>
        <w:tab/>
        <w:t>12</w:t>
      </w:r>
    </w:p>
    <w:p w14:paraId="558B5D47" w14:textId="77777777" w:rsidR="00762D58" w:rsidRDefault="00A364CD">
      <w:pPr>
        <w:pStyle w:val="BodyText"/>
        <w:tabs>
          <w:tab w:val="right" w:pos="9321"/>
        </w:tabs>
        <w:spacing w:before="495"/>
        <w:ind w:left="236"/>
      </w:pPr>
      <w:r>
        <w:t>0221</w:t>
      </w:r>
      <w:r>
        <w:rPr>
          <w:spacing w:val="-9"/>
        </w:rPr>
        <w:t xml:space="preserve"> </w:t>
      </w:r>
      <w:r>
        <w:t>SITE</w:t>
      </w:r>
      <w:r>
        <w:rPr>
          <w:spacing w:val="-10"/>
        </w:rPr>
        <w:t xml:space="preserve"> </w:t>
      </w:r>
      <w:r>
        <w:t>PREPARATION</w:t>
      </w:r>
      <w:r>
        <w:tab/>
        <w:t>36</w:t>
      </w:r>
    </w:p>
    <w:p w14:paraId="5E8654A4" w14:textId="77777777" w:rsidR="00762D58" w:rsidRDefault="00762D58">
      <w:pPr>
        <w:sectPr w:rsidR="00762D58">
          <w:pgSz w:w="11910" w:h="16840"/>
          <w:pgMar w:top="1080" w:right="700" w:bottom="280" w:left="1180" w:header="720" w:footer="720" w:gutter="0"/>
          <w:cols w:space="720"/>
        </w:sectPr>
      </w:pPr>
    </w:p>
    <w:p w14:paraId="626A0E56" w14:textId="77777777" w:rsidR="00762D58" w:rsidRDefault="00762D58">
      <w:pPr>
        <w:pStyle w:val="BodyText"/>
        <w:spacing w:before="9"/>
        <w:rPr>
          <w:sz w:val="11"/>
        </w:rPr>
      </w:pPr>
    </w:p>
    <w:p w14:paraId="19B4F5A0" w14:textId="77777777" w:rsidR="00762D58" w:rsidRDefault="00A364CD">
      <w:pPr>
        <w:pStyle w:val="BodyText"/>
        <w:spacing w:line="230" w:lineRule="exact"/>
        <w:ind w:left="236"/>
      </w:pPr>
      <w:r>
        <w:rPr>
          <w:position w:val="-4"/>
        </w:rPr>
      </w:r>
      <w:r>
        <w:rPr>
          <w:position w:val="-4"/>
        </w:rPr>
        <w:pict w14:anchorId="26CAFB04">
          <v:group id="_x0000_s4463" style="width:136.15pt;height:11.55pt;mso-position-horizontal-relative:char;mso-position-vertical-relative:line" coordsize="2723,231">
            <v:rect id="_x0000_s4464" style="position:absolute;width:2723;height:231" fillcolor="black" stroked="f"/>
            <w10:wrap type="none"/>
            <w10:anchorlock/>
          </v:group>
        </w:pict>
      </w:r>
    </w:p>
    <w:p w14:paraId="4E3FC2AE" w14:textId="77777777" w:rsidR="00762D58" w:rsidRDefault="00A364CD">
      <w:pPr>
        <w:pStyle w:val="BodyText"/>
        <w:spacing w:before="129"/>
        <w:ind w:left="236"/>
      </w:pPr>
      <w:r>
        <w:rPr>
          <w:w w:val="90"/>
        </w:rPr>
        <w:t>0181</w:t>
      </w:r>
      <w:r>
        <w:rPr>
          <w:spacing w:val="-2"/>
          <w:w w:val="90"/>
        </w:rPr>
        <w:t xml:space="preserve"> </w:t>
      </w:r>
      <w:r>
        <w:rPr>
          <w:w w:val="90"/>
        </w:rPr>
        <w:t>ADHESIVES,</w:t>
      </w:r>
      <w:r>
        <w:rPr>
          <w:spacing w:val="-5"/>
          <w:w w:val="90"/>
        </w:rPr>
        <w:t xml:space="preserve"> </w:t>
      </w:r>
      <w:r>
        <w:rPr>
          <w:w w:val="90"/>
        </w:rPr>
        <w:t>SEALANTS</w:t>
      </w:r>
      <w:r>
        <w:rPr>
          <w:spacing w:val="-3"/>
          <w:w w:val="90"/>
        </w:rPr>
        <w:t xml:space="preserve"> </w:t>
      </w:r>
      <w:r>
        <w:rPr>
          <w:w w:val="90"/>
        </w:rPr>
        <w:t>AND</w:t>
      </w:r>
      <w:r>
        <w:rPr>
          <w:spacing w:val="1"/>
          <w:w w:val="90"/>
        </w:rPr>
        <w:t xml:space="preserve"> </w:t>
      </w:r>
      <w:r>
        <w:rPr>
          <w:w w:val="90"/>
        </w:rPr>
        <w:t>FASTENERS</w:t>
      </w:r>
    </w:p>
    <w:p w14:paraId="7F1C78F4" w14:textId="77777777" w:rsidR="00762D58" w:rsidRDefault="00A364CD">
      <w:pPr>
        <w:pStyle w:val="BodyText"/>
        <w:spacing w:before="136"/>
        <w:ind w:left="236"/>
      </w:pPr>
      <w:r>
        <w:rPr>
          <w:w w:val="95"/>
        </w:rPr>
        <w:t>0183B</w:t>
      </w:r>
      <w:r>
        <w:rPr>
          <w:spacing w:val="-5"/>
          <w:w w:val="95"/>
        </w:rPr>
        <w:t xml:space="preserve"> </w:t>
      </w:r>
      <w:r>
        <w:rPr>
          <w:w w:val="95"/>
        </w:rPr>
        <w:t>METALS</w:t>
      </w:r>
      <w:r>
        <w:rPr>
          <w:spacing w:val="1"/>
          <w:w w:val="95"/>
        </w:rPr>
        <w:t xml:space="preserve"> </w:t>
      </w:r>
      <w:r>
        <w:rPr>
          <w:w w:val="95"/>
        </w:rPr>
        <w:t>AND</w:t>
      </w:r>
      <w:r>
        <w:rPr>
          <w:spacing w:val="-5"/>
          <w:w w:val="95"/>
        </w:rPr>
        <w:t xml:space="preserve"> </w:t>
      </w:r>
      <w:r>
        <w:rPr>
          <w:w w:val="95"/>
        </w:rPr>
        <w:t>PREFINISHES</w:t>
      </w:r>
    </w:p>
    <w:p w14:paraId="0259307D" w14:textId="77777777" w:rsidR="00762D58" w:rsidRDefault="00A364CD">
      <w:pPr>
        <w:pStyle w:val="BodyText"/>
        <w:spacing w:before="134"/>
        <w:ind w:left="236"/>
      </w:pPr>
      <w:r>
        <w:rPr>
          <w:w w:val="90"/>
        </w:rPr>
        <w:t>0193</w:t>
      </w:r>
      <w:r>
        <w:rPr>
          <w:spacing w:val="-3"/>
          <w:w w:val="90"/>
        </w:rPr>
        <w:t xml:space="preserve"> </w:t>
      </w:r>
      <w:r>
        <w:rPr>
          <w:w w:val="90"/>
        </w:rPr>
        <w:t>BUILDING</w:t>
      </w:r>
      <w:r>
        <w:rPr>
          <w:spacing w:val="-4"/>
          <w:w w:val="90"/>
        </w:rPr>
        <w:t xml:space="preserve"> </w:t>
      </w:r>
      <w:r>
        <w:rPr>
          <w:w w:val="90"/>
        </w:rPr>
        <w:t>ACCESS</w:t>
      </w:r>
      <w:r>
        <w:rPr>
          <w:spacing w:val="1"/>
          <w:w w:val="90"/>
        </w:rPr>
        <w:t xml:space="preserve"> </w:t>
      </w:r>
      <w:r>
        <w:rPr>
          <w:w w:val="90"/>
        </w:rPr>
        <w:t>SAFETY</w:t>
      </w:r>
      <w:r>
        <w:rPr>
          <w:spacing w:val="-3"/>
          <w:w w:val="90"/>
        </w:rPr>
        <w:t xml:space="preserve"> </w:t>
      </w:r>
      <w:r>
        <w:rPr>
          <w:w w:val="90"/>
        </w:rPr>
        <w:t>SYSTEMS</w:t>
      </w:r>
    </w:p>
    <w:p w14:paraId="32A5EB07" w14:textId="77777777" w:rsidR="00762D58" w:rsidRDefault="00A364CD">
      <w:pPr>
        <w:pStyle w:val="BodyText"/>
        <w:spacing w:before="135"/>
        <w:ind w:left="236"/>
      </w:pPr>
      <w:r>
        <w:rPr>
          <w:w w:val="90"/>
        </w:rPr>
        <w:t>0315</w:t>
      </w:r>
      <w:r>
        <w:rPr>
          <w:spacing w:val="-4"/>
          <w:w w:val="90"/>
        </w:rPr>
        <w:t xml:space="preserve"> </w:t>
      </w:r>
      <w:r>
        <w:rPr>
          <w:w w:val="90"/>
        </w:rPr>
        <w:t>CONCRETE</w:t>
      </w:r>
      <w:r>
        <w:rPr>
          <w:spacing w:val="-4"/>
          <w:w w:val="90"/>
        </w:rPr>
        <w:t xml:space="preserve"> </w:t>
      </w:r>
      <w:r>
        <w:rPr>
          <w:w w:val="90"/>
        </w:rPr>
        <w:t>FINISHES</w:t>
      </w:r>
    </w:p>
    <w:p w14:paraId="22362731" w14:textId="77777777" w:rsidR="00762D58" w:rsidRDefault="00A364CD">
      <w:pPr>
        <w:pStyle w:val="BodyText"/>
        <w:spacing w:before="135"/>
        <w:ind w:left="236"/>
      </w:pPr>
      <w:r>
        <w:rPr>
          <w:w w:val="95"/>
        </w:rPr>
        <w:t>0382</w:t>
      </w:r>
      <w:r>
        <w:rPr>
          <w:spacing w:val="-5"/>
          <w:w w:val="95"/>
        </w:rPr>
        <w:t xml:space="preserve"> </w:t>
      </w:r>
      <w:r>
        <w:rPr>
          <w:w w:val="95"/>
        </w:rPr>
        <w:t>LIGHT TIMBER</w:t>
      </w:r>
      <w:r>
        <w:rPr>
          <w:spacing w:val="-7"/>
          <w:w w:val="95"/>
        </w:rPr>
        <w:t xml:space="preserve"> </w:t>
      </w:r>
      <w:r>
        <w:rPr>
          <w:w w:val="95"/>
        </w:rPr>
        <w:t>FRAMING</w:t>
      </w:r>
    </w:p>
    <w:p w14:paraId="128A3D66" w14:textId="77777777" w:rsidR="00762D58" w:rsidRDefault="00A364CD">
      <w:pPr>
        <w:pStyle w:val="BodyText"/>
        <w:spacing w:before="135"/>
        <w:ind w:left="236"/>
      </w:pPr>
      <w:r>
        <w:rPr>
          <w:w w:val="90"/>
        </w:rPr>
        <w:t>0423P</w:t>
      </w:r>
      <w:r>
        <w:rPr>
          <w:spacing w:val="-1"/>
          <w:w w:val="90"/>
        </w:rPr>
        <w:t xml:space="preserve"> </w:t>
      </w:r>
      <w:r>
        <w:rPr>
          <w:w w:val="90"/>
        </w:rPr>
        <w:t>ROOF</w:t>
      </w:r>
      <w:r>
        <w:rPr>
          <w:spacing w:val="-4"/>
          <w:w w:val="90"/>
        </w:rPr>
        <w:t xml:space="preserve"> </w:t>
      </w:r>
      <w:r>
        <w:rPr>
          <w:w w:val="90"/>
        </w:rPr>
        <w:t>SHEETING</w:t>
      </w:r>
    </w:p>
    <w:p w14:paraId="5C62272D" w14:textId="77777777" w:rsidR="00762D58" w:rsidRDefault="00A364CD">
      <w:pPr>
        <w:pStyle w:val="BodyText"/>
        <w:spacing w:before="130"/>
        <w:ind w:left="236"/>
      </w:pPr>
      <w:r>
        <w:rPr>
          <w:w w:val="95"/>
        </w:rPr>
        <w:t>0451B WINDOWS AND</w:t>
      </w:r>
      <w:r>
        <w:rPr>
          <w:spacing w:val="-5"/>
          <w:w w:val="95"/>
        </w:rPr>
        <w:t xml:space="preserve"> </w:t>
      </w:r>
      <w:r>
        <w:rPr>
          <w:w w:val="95"/>
        </w:rPr>
        <w:t>GLAZED</w:t>
      </w:r>
      <w:r>
        <w:rPr>
          <w:spacing w:val="-5"/>
          <w:w w:val="95"/>
        </w:rPr>
        <w:t xml:space="preserve"> </w:t>
      </w:r>
      <w:r>
        <w:rPr>
          <w:w w:val="95"/>
        </w:rPr>
        <w:t>DOORS</w:t>
      </w:r>
    </w:p>
    <w:p w14:paraId="3C85E13C" w14:textId="77777777" w:rsidR="00762D58" w:rsidRDefault="00A364CD">
      <w:pPr>
        <w:pStyle w:val="BodyText"/>
        <w:spacing w:before="135"/>
        <w:ind w:left="236"/>
      </w:pPr>
      <w:r>
        <w:rPr>
          <w:w w:val="90"/>
        </w:rPr>
        <w:t>0453B</w:t>
      </w:r>
      <w:r>
        <w:rPr>
          <w:spacing w:val="-1"/>
          <w:w w:val="90"/>
        </w:rPr>
        <w:t xml:space="preserve"> </w:t>
      </w:r>
      <w:r>
        <w:rPr>
          <w:w w:val="90"/>
        </w:rPr>
        <w:t>DOORS</w:t>
      </w:r>
      <w:r>
        <w:rPr>
          <w:spacing w:val="-1"/>
          <w:w w:val="90"/>
        </w:rPr>
        <w:t xml:space="preserve"> </w:t>
      </w:r>
      <w:r>
        <w:rPr>
          <w:w w:val="90"/>
        </w:rPr>
        <w:t>AND</w:t>
      </w:r>
      <w:r>
        <w:rPr>
          <w:spacing w:val="-5"/>
          <w:w w:val="90"/>
        </w:rPr>
        <w:t xml:space="preserve"> </w:t>
      </w:r>
      <w:r>
        <w:rPr>
          <w:w w:val="90"/>
        </w:rPr>
        <w:t>ACCESS</w:t>
      </w:r>
      <w:r>
        <w:rPr>
          <w:spacing w:val="-4"/>
          <w:w w:val="90"/>
        </w:rPr>
        <w:t xml:space="preserve"> </w:t>
      </w:r>
      <w:r>
        <w:rPr>
          <w:w w:val="90"/>
        </w:rPr>
        <w:t>PANELS</w:t>
      </w:r>
    </w:p>
    <w:p w14:paraId="771E863F" w14:textId="77777777" w:rsidR="00762D58" w:rsidRDefault="00A364CD">
      <w:pPr>
        <w:pStyle w:val="BodyText"/>
        <w:spacing w:before="135"/>
        <w:ind w:left="236"/>
      </w:pPr>
      <w:r>
        <w:rPr>
          <w:w w:val="95"/>
        </w:rPr>
        <w:t>0455</w:t>
      </w:r>
      <w:r>
        <w:rPr>
          <w:spacing w:val="1"/>
          <w:w w:val="95"/>
        </w:rPr>
        <w:t xml:space="preserve"> </w:t>
      </w:r>
      <w:r>
        <w:rPr>
          <w:w w:val="95"/>
        </w:rPr>
        <w:t>DOOR</w:t>
      </w:r>
      <w:r>
        <w:rPr>
          <w:spacing w:val="-6"/>
          <w:w w:val="95"/>
        </w:rPr>
        <w:t xml:space="preserve"> </w:t>
      </w:r>
      <w:r>
        <w:rPr>
          <w:w w:val="95"/>
        </w:rPr>
        <w:t>HARDWARE</w:t>
      </w:r>
    </w:p>
    <w:p w14:paraId="69111BB7" w14:textId="77777777" w:rsidR="00762D58" w:rsidRDefault="00A364CD">
      <w:pPr>
        <w:pStyle w:val="BodyText"/>
        <w:spacing w:before="135"/>
        <w:ind w:left="236"/>
      </w:pPr>
      <w:r>
        <w:rPr>
          <w:w w:val="90"/>
        </w:rPr>
        <w:t>0454B</w:t>
      </w:r>
      <w:r>
        <w:rPr>
          <w:spacing w:val="-1"/>
          <w:w w:val="90"/>
        </w:rPr>
        <w:t xml:space="preserve"> </w:t>
      </w:r>
      <w:r>
        <w:rPr>
          <w:w w:val="90"/>
        </w:rPr>
        <w:t>OVERHEAD</w:t>
      </w:r>
      <w:r>
        <w:rPr>
          <w:spacing w:val="-6"/>
          <w:w w:val="90"/>
        </w:rPr>
        <w:t xml:space="preserve"> </w:t>
      </w:r>
      <w:r>
        <w:rPr>
          <w:w w:val="90"/>
        </w:rPr>
        <w:t>DOORS</w:t>
      </w:r>
    </w:p>
    <w:p w14:paraId="50612CFF" w14:textId="77777777" w:rsidR="00762D58" w:rsidRDefault="00A364CD">
      <w:pPr>
        <w:pStyle w:val="BodyText"/>
        <w:spacing w:before="135"/>
        <w:ind w:left="236"/>
      </w:pPr>
      <w:r>
        <w:t>0456</w:t>
      </w:r>
      <w:r>
        <w:rPr>
          <w:spacing w:val="2"/>
        </w:rPr>
        <w:t xml:space="preserve"> </w:t>
      </w:r>
      <w:r>
        <w:t>LOUVRE</w:t>
      </w:r>
      <w:r>
        <w:rPr>
          <w:spacing w:val="-6"/>
        </w:rPr>
        <w:t xml:space="preserve"> </w:t>
      </w:r>
      <w:r>
        <w:t>WINDOWS</w:t>
      </w:r>
    </w:p>
    <w:p w14:paraId="3B081398" w14:textId="77777777" w:rsidR="00762D58" w:rsidRDefault="00A364CD">
      <w:pPr>
        <w:pStyle w:val="BodyText"/>
        <w:spacing w:before="130"/>
        <w:ind w:left="236"/>
      </w:pPr>
      <w:r>
        <w:rPr>
          <w:w w:val="90"/>
        </w:rPr>
        <w:t>0471</w:t>
      </w:r>
      <w:r>
        <w:rPr>
          <w:spacing w:val="-4"/>
          <w:w w:val="90"/>
        </w:rPr>
        <w:t xml:space="preserve"> </w:t>
      </w:r>
      <w:r>
        <w:rPr>
          <w:w w:val="90"/>
        </w:rPr>
        <w:t>THERMAL</w:t>
      </w:r>
      <w:r>
        <w:rPr>
          <w:spacing w:val="-4"/>
          <w:w w:val="90"/>
        </w:rPr>
        <w:t xml:space="preserve"> </w:t>
      </w:r>
      <w:r>
        <w:rPr>
          <w:w w:val="90"/>
        </w:rPr>
        <w:t>INSULATION</w:t>
      </w:r>
      <w:r>
        <w:rPr>
          <w:spacing w:val="-5"/>
          <w:w w:val="90"/>
        </w:rPr>
        <w:t xml:space="preserve"> </w:t>
      </w:r>
      <w:r>
        <w:rPr>
          <w:w w:val="90"/>
        </w:rPr>
        <w:t>AND PLIABLE</w:t>
      </w:r>
      <w:r>
        <w:rPr>
          <w:spacing w:val="-4"/>
          <w:w w:val="90"/>
        </w:rPr>
        <w:t xml:space="preserve"> </w:t>
      </w:r>
      <w:r>
        <w:rPr>
          <w:w w:val="90"/>
        </w:rPr>
        <w:t>MEMBRANES</w:t>
      </w:r>
    </w:p>
    <w:p w14:paraId="3FE489B5" w14:textId="77777777" w:rsidR="00762D58" w:rsidRDefault="00A364CD">
      <w:pPr>
        <w:pStyle w:val="BodyText"/>
        <w:spacing w:before="154"/>
        <w:ind w:left="236"/>
      </w:pPr>
      <w:r>
        <w:rPr>
          <w:w w:val="90"/>
        </w:rPr>
        <w:t>0511B</w:t>
      </w:r>
      <w:r>
        <w:rPr>
          <w:spacing w:val="1"/>
          <w:w w:val="90"/>
        </w:rPr>
        <w:t xml:space="preserve"> </w:t>
      </w:r>
      <w:r>
        <w:rPr>
          <w:w w:val="90"/>
        </w:rPr>
        <w:t>LINING</w:t>
      </w:r>
    </w:p>
    <w:p w14:paraId="3D83B647" w14:textId="77777777" w:rsidR="00762D58" w:rsidRDefault="00A364CD">
      <w:pPr>
        <w:pStyle w:val="BodyText"/>
        <w:spacing w:before="140"/>
        <w:ind w:left="236"/>
      </w:pPr>
      <w:r>
        <w:rPr>
          <w:w w:val="90"/>
        </w:rPr>
        <w:t>0525B</w:t>
      </w:r>
      <w:r>
        <w:rPr>
          <w:spacing w:val="-1"/>
          <w:w w:val="90"/>
        </w:rPr>
        <w:t xml:space="preserve"> </w:t>
      </w:r>
      <w:r>
        <w:rPr>
          <w:w w:val="90"/>
        </w:rPr>
        <w:t>CUBICLE</w:t>
      </w:r>
      <w:r>
        <w:rPr>
          <w:spacing w:val="-4"/>
          <w:w w:val="90"/>
        </w:rPr>
        <w:t xml:space="preserve"> </w:t>
      </w:r>
      <w:r>
        <w:rPr>
          <w:w w:val="90"/>
        </w:rPr>
        <w:t>SYSTEMS</w:t>
      </w:r>
    </w:p>
    <w:p w14:paraId="00F48D40" w14:textId="77777777" w:rsidR="00762D58" w:rsidRDefault="00A364CD">
      <w:pPr>
        <w:pStyle w:val="BodyText"/>
        <w:spacing w:before="135"/>
        <w:ind w:left="236"/>
      </w:pPr>
      <w:r>
        <w:rPr>
          <w:w w:val="95"/>
        </w:rPr>
        <w:t>0551B JOINERY</w:t>
      </w:r>
    </w:p>
    <w:p w14:paraId="40DB805B" w14:textId="77777777" w:rsidR="00762D58" w:rsidRDefault="00A364CD">
      <w:pPr>
        <w:pStyle w:val="BodyText"/>
        <w:spacing w:before="135"/>
        <w:ind w:left="236"/>
      </w:pPr>
      <w:r>
        <w:t>0552B</w:t>
      </w:r>
      <w:r>
        <w:rPr>
          <w:spacing w:val="1"/>
        </w:rPr>
        <w:t xml:space="preserve"> </w:t>
      </w:r>
      <w:r>
        <w:t>METALWORK</w:t>
      </w:r>
      <w:r>
        <w:rPr>
          <w:spacing w:val="-2"/>
        </w:rPr>
        <w:t xml:space="preserve"> </w:t>
      </w:r>
      <w:r>
        <w:t>-</w:t>
      </w:r>
      <w:r>
        <w:rPr>
          <w:spacing w:val="-3"/>
        </w:rPr>
        <w:t xml:space="preserve"> </w:t>
      </w:r>
      <w:r>
        <w:t>FABRICATED</w:t>
      </w:r>
    </w:p>
    <w:p w14:paraId="3FD7EE10" w14:textId="77777777" w:rsidR="00762D58" w:rsidRDefault="00A364CD">
      <w:pPr>
        <w:pStyle w:val="BodyText"/>
        <w:spacing w:before="135"/>
        <w:ind w:left="236"/>
      </w:pPr>
      <w:r>
        <w:rPr>
          <w:w w:val="95"/>
        </w:rPr>
        <w:t>0611</w:t>
      </w:r>
      <w:r>
        <w:rPr>
          <w:spacing w:val="-2"/>
          <w:w w:val="95"/>
        </w:rPr>
        <w:t xml:space="preserve"> </w:t>
      </w:r>
      <w:r>
        <w:rPr>
          <w:w w:val="95"/>
        </w:rPr>
        <w:t>RENDERING AND</w:t>
      </w:r>
      <w:r>
        <w:rPr>
          <w:spacing w:val="-8"/>
          <w:w w:val="95"/>
        </w:rPr>
        <w:t xml:space="preserve"> </w:t>
      </w:r>
      <w:r>
        <w:rPr>
          <w:w w:val="95"/>
        </w:rPr>
        <w:t>PLASTERING</w:t>
      </w:r>
    </w:p>
    <w:p w14:paraId="59D4BA4C" w14:textId="77777777" w:rsidR="00762D58" w:rsidRDefault="00A364CD">
      <w:pPr>
        <w:pStyle w:val="BodyText"/>
        <w:spacing w:before="134"/>
        <w:ind w:left="236"/>
      </w:pPr>
      <w:r>
        <w:rPr>
          <w:w w:val="95"/>
        </w:rPr>
        <w:t>0621</w:t>
      </w:r>
      <w:r>
        <w:rPr>
          <w:spacing w:val="-4"/>
          <w:w w:val="95"/>
        </w:rPr>
        <w:t xml:space="preserve"> </w:t>
      </w:r>
      <w:r>
        <w:rPr>
          <w:w w:val="95"/>
        </w:rPr>
        <w:t>WATERPROOFING</w:t>
      </w:r>
      <w:r>
        <w:rPr>
          <w:spacing w:val="-1"/>
          <w:w w:val="95"/>
        </w:rPr>
        <w:t xml:space="preserve"> </w:t>
      </w:r>
      <w:r>
        <w:rPr>
          <w:w w:val="95"/>
        </w:rPr>
        <w:t>–</w:t>
      </w:r>
      <w:r>
        <w:rPr>
          <w:spacing w:val="-4"/>
          <w:w w:val="95"/>
        </w:rPr>
        <w:t xml:space="preserve"> </w:t>
      </w:r>
      <w:r>
        <w:rPr>
          <w:w w:val="95"/>
        </w:rPr>
        <w:t>WET AREAS</w:t>
      </w:r>
    </w:p>
    <w:p w14:paraId="50FBD152" w14:textId="77777777" w:rsidR="00762D58" w:rsidRDefault="00A364CD">
      <w:pPr>
        <w:pStyle w:val="BodyText"/>
        <w:spacing w:before="130"/>
        <w:ind w:left="236"/>
      </w:pPr>
      <w:r>
        <w:t>0631B</w:t>
      </w:r>
      <w:r>
        <w:rPr>
          <w:spacing w:val="1"/>
        </w:rPr>
        <w:t xml:space="preserve"> </w:t>
      </w:r>
      <w:r>
        <w:t>CERAMIC</w:t>
      </w:r>
      <w:r>
        <w:rPr>
          <w:spacing w:val="-5"/>
        </w:rPr>
        <w:t xml:space="preserve"> </w:t>
      </w:r>
      <w:r>
        <w:t>TILING</w:t>
      </w:r>
    </w:p>
    <w:p w14:paraId="679A1D37" w14:textId="77777777" w:rsidR="00762D58" w:rsidRDefault="00A364CD">
      <w:pPr>
        <w:pStyle w:val="BodyText"/>
        <w:spacing w:before="136"/>
        <w:ind w:left="236"/>
      </w:pPr>
      <w:r>
        <w:t>0671P PAINTING</w:t>
      </w:r>
    </w:p>
    <w:p w14:paraId="1E5FAC70" w14:textId="77777777" w:rsidR="00762D58" w:rsidRDefault="00A364CD">
      <w:pPr>
        <w:pStyle w:val="BodyText"/>
        <w:spacing w:before="135"/>
        <w:ind w:left="236"/>
      </w:pPr>
      <w:r>
        <w:rPr>
          <w:w w:val="90"/>
        </w:rPr>
        <w:t>0811S</w:t>
      </w:r>
      <w:r>
        <w:rPr>
          <w:spacing w:val="-1"/>
          <w:w w:val="90"/>
        </w:rPr>
        <w:t xml:space="preserve"> </w:t>
      </w:r>
      <w:r>
        <w:rPr>
          <w:w w:val="90"/>
        </w:rPr>
        <w:t>SANITARY</w:t>
      </w:r>
      <w:r>
        <w:rPr>
          <w:spacing w:val="-4"/>
          <w:w w:val="90"/>
        </w:rPr>
        <w:t xml:space="preserve"> </w:t>
      </w:r>
      <w:r>
        <w:rPr>
          <w:w w:val="90"/>
        </w:rPr>
        <w:t>FIXTURES</w:t>
      </w:r>
    </w:p>
    <w:p w14:paraId="5766F5EA" w14:textId="77777777" w:rsidR="00762D58" w:rsidRDefault="00A364CD">
      <w:pPr>
        <w:pStyle w:val="BodyText"/>
        <w:spacing w:before="135"/>
        <w:ind w:left="236"/>
      </w:pPr>
      <w:r>
        <w:t>0812S TAPWARE</w:t>
      </w:r>
    </w:p>
    <w:p w14:paraId="23F4F8D0" w14:textId="77777777" w:rsidR="00762D58" w:rsidRDefault="00A364CD">
      <w:pPr>
        <w:pStyle w:val="BodyText"/>
        <w:spacing w:before="134"/>
        <w:ind w:left="236"/>
      </w:pPr>
      <w:r>
        <w:rPr>
          <w:w w:val="75"/>
        </w:rPr>
        <w:t>0815P</w:t>
      </w:r>
      <w:r>
        <w:rPr>
          <w:spacing w:val="41"/>
          <w:w w:val="75"/>
        </w:rPr>
        <w:t xml:space="preserve"> </w:t>
      </w:r>
      <w:r>
        <w:rPr>
          <w:w w:val="75"/>
        </w:rPr>
        <w:t>BOILING,</w:t>
      </w:r>
      <w:r>
        <w:rPr>
          <w:spacing w:val="23"/>
          <w:w w:val="75"/>
        </w:rPr>
        <w:t xml:space="preserve"> </w:t>
      </w:r>
      <w:r>
        <w:rPr>
          <w:w w:val="75"/>
        </w:rPr>
        <w:t>CHILLED</w:t>
      </w:r>
      <w:r>
        <w:rPr>
          <w:spacing w:val="34"/>
          <w:w w:val="75"/>
        </w:rPr>
        <w:t xml:space="preserve"> </w:t>
      </w:r>
      <w:r>
        <w:rPr>
          <w:w w:val="75"/>
        </w:rPr>
        <w:t>AND</w:t>
      </w:r>
      <w:r>
        <w:rPr>
          <w:spacing w:val="36"/>
          <w:w w:val="75"/>
        </w:rPr>
        <w:t xml:space="preserve"> </w:t>
      </w:r>
      <w:r>
        <w:rPr>
          <w:w w:val="75"/>
        </w:rPr>
        <w:t>FILTERED</w:t>
      </w:r>
      <w:r>
        <w:rPr>
          <w:spacing w:val="29"/>
        </w:rPr>
        <w:t xml:space="preserve"> </w:t>
      </w:r>
      <w:r>
        <w:rPr>
          <w:w w:val="75"/>
        </w:rPr>
        <w:t>WATER</w:t>
      </w:r>
      <w:r>
        <w:rPr>
          <w:spacing w:val="29"/>
        </w:rPr>
        <w:t xml:space="preserve"> </w:t>
      </w:r>
      <w:r>
        <w:rPr>
          <w:w w:val="75"/>
        </w:rPr>
        <w:t>DISPENSERS</w:t>
      </w:r>
    </w:p>
    <w:p w14:paraId="07F9FF22" w14:textId="77777777" w:rsidR="00762D58" w:rsidRDefault="00A364CD">
      <w:pPr>
        <w:pStyle w:val="BodyText"/>
        <w:spacing w:before="130"/>
        <w:ind w:left="236"/>
      </w:pPr>
      <w:r>
        <w:rPr>
          <w:w w:val="95"/>
        </w:rPr>
        <w:t>0581B</w:t>
      </w:r>
      <w:r>
        <w:rPr>
          <w:spacing w:val="-3"/>
          <w:w w:val="95"/>
        </w:rPr>
        <w:t xml:space="preserve"> </w:t>
      </w:r>
      <w:r>
        <w:rPr>
          <w:w w:val="95"/>
        </w:rPr>
        <w:t>SIGNAGE</w:t>
      </w:r>
    </w:p>
    <w:p w14:paraId="1CBD7E57" w14:textId="77777777" w:rsidR="00762D58" w:rsidRDefault="00A364CD">
      <w:pPr>
        <w:pStyle w:val="BodyText"/>
        <w:spacing w:before="136"/>
        <w:ind w:left="236"/>
      </w:pPr>
      <w:r>
        <w:rPr>
          <w:w w:val="90"/>
        </w:rPr>
        <w:t>0195P</w:t>
      </w:r>
      <w:r>
        <w:rPr>
          <w:spacing w:val="-2"/>
          <w:w w:val="90"/>
        </w:rPr>
        <w:t xml:space="preserve"> </w:t>
      </w:r>
      <w:r>
        <w:rPr>
          <w:w w:val="90"/>
        </w:rPr>
        <w:t>TACTILE</w:t>
      </w:r>
      <w:r>
        <w:rPr>
          <w:spacing w:val="-1"/>
          <w:w w:val="90"/>
        </w:rPr>
        <w:t xml:space="preserve"> </w:t>
      </w:r>
      <w:r>
        <w:rPr>
          <w:w w:val="90"/>
        </w:rPr>
        <w:t>INDICATORS</w:t>
      </w:r>
      <w:r>
        <w:rPr>
          <w:spacing w:val="-1"/>
          <w:w w:val="90"/>
        </w:rPr>
        <w:t xml:space="preserve"> </w:t>
      </w:r>
      <w:r>
        <w:rPr>
          <w:w w:val="90"/>
        </w:rPr>
        <w:t>AND</w:t>
      </w:r>
      <w:r>
        <w:rPr>
          <w:spacing w:val="-7"/>
          <w:w w:val="90"/>
        </w:rPr>
        <w:t xml:space="preserve"> </w:t>
      </w:r>
      <w:r>
        <w:rPr>
          <w:w w:val="90"/>
        </w:rPr>
        <w:t>STAIR</w:t>
      </w:r>
      <w:r>
        <w:rPr>
          <w:spacing w:val="-1"/>
          <w:w w:val="90"/>
        </w:rPr>
        <w:t xml:space="preserve"> </w:t>
      </w:r>
      <w:r>
        <w:rPr>
          <w:w w:val="90"/>
        </w:rPr>
        <w:t>NOSINGS</w:t>
      </w:r>
    </w:p>
    <w:p w14:paraId="2CA491EB" w14:textId="77777777" w:rsidR="00762D58" w:rsidRDefault="00A364CD">
      <w:pPr>
        <w:pStyle w:val="BodyText"/>
        <w:spacing w:before="134"/>
        <w:ind w:left="236"/>
      </w:pPr>
      <w:r>
        <w:rPr>
          <w:w w:val="90"/>
        </w:rPr>
        <w:t>0457</w:t>
      </w:r>
      <w:r>
        <w:rPr>
          <w:spacing w:val="-3"/>
          <w:w w:val="90"/>
        </w:rPr>
        <w:t xml:space="preserve"> </w:t>
      </w:r>
      <w:r>
        <w:rPr>
          <w:w w:val="90"/>
        </w:rPr>
        <w:t>EXTERNAL</w:t>
      </w:r>
      <w:r>
        <w:rPr>
          <w:spacing w:val="-3"/>
          <w:w w:val="90"/>
        </w:rPr>
        <w:t xml:space="preserve"> </w:t>
      </w:r>
      <w:r>
        <w:rPr>
          <w:w w:val="90"/>
        </w:rPr>
        <w:t>SCREENS</w:t>
      </w:r>
    </w:p>
    <w:p w14:paraId="407EB4B2" w14:textId="77777777" w:rsidR="00762D58" w:rsidRDefault="00762D58">
      <w:pPr>
        <w:pStyle w:val="BodyText"/>
        <w:spacing w:before="9"/>
        <w:rPr>
          <w:sz w:val="31"/>
        </w:rPr>
      </w:pPr>
    </w:p>
    <w:p w14:paraId="57E6DFB6" w14:textId="77777777" w:rsidR="00762D58" w:rsidRDefault="00A364CD">
      <w:pPr>
        <w:pStyle w:val="BodyText"/>
        <w:ind w:left="255" w:right="1663" w:hanging="5"/>
      </w:pPr>
      <w:r>
        <w:rPr>
          <w:w w:val="90"/>
        </w:rPr>
        <w:t>APPENDICES</w:t>
      </w:r>
      <w:r>
        <w:rPr>
          <w:spacing w:val="-6"/>
          <w:w w:val="90"/>
        </w:rPr>
        <w:t xml:space="preserve"> </w:t>
      </w:r>
      <w:r>
        <w:rPr>
          <w:w w:val="90"/>
        </w:rPr>
        <w:t>:</w:t>
      </w:r>
      <w:r>
        <w:rPr>
          <w:spacing w:val="-2"/>
          <w:w w:val="90"/>
        </w:rPr>
        <w:t xml:space="preserve"> </w:t>
      </w:r>
      <w:r>
        <w:rPr>
          <w:w w:val="90"/>
        </w:rPr>
        <w:t>EXTRA</w:t>
      </w:r>
      <w:r>
        <w:rPr>
          <w:spacing w:val="-6"/>
          <w:w w:val="90"/>
        </w:rPr>
        <w:t xml:space="preserve"> </w:t>
      </w:r>
      <w:r>
        <w:rPr>
          <w:w w:val="90"/>
        </w:rPr>
        <w:t>INFORMATION</w:t>
      </w:r>
      <w:r>
        <w:rPr>
          <w:spacing w:val="-47"/>
          <w:w w:val="90"/>
        </w:rPr>
        <w:t xml:space="preserve"> </w:t>
      </w:r>
      <w:r>
        <w:t>(MANUFACTURER’S):-</w:t>
      </w:r>
    </w:p>
    <w:p w14:paraId="4F213B28" w14:textId="77777777" w:rsidR="00762D58" w:rsidRDefault="00A364CD">
      <w:pPr>
        <w:pStyle w:val="BodyText"/>
        <w:spacing w:before="131"/>
        <w:ind w:left="236"/>
      </w:pPr>
      <w:r>
        <w:rPr>
          <w:w w:val="95"/>
        </w:rPr>
        <w:t>APPENDIX</w:t>
      </w:r>
      <w:r>
        <w:rPr>
          <w:spacing w:val="-5"/>
          <w:w w:val="95"/>
        </w:rPr>
        <w:t xml:space="preserve"> </w:t>
      </w:r>
      <w:r>
        <w:rPr>
          <w:w w:val="95"/>
        </w:rPr>
        <w:t>A</w:t>
      </w:r>
      <w:r>
        <w:rPr>
          <w:spacing w:val="-3"/>
          <w:w w:val="95"/>
        </w:rPr>
        <w:t xml:space="preserve"> </w:t>
      </w:r>
      <w:r>
        <w:rPr>
          <w:w w:val="95"/>
        </w:rPr>
        <w:t>–</w:t>
      </w:r>
      <w:r>
        <w:rPr>
          <w:spacing w:val="3"/>
          <w:w w:val="95"/>
        </w:rPr>
        <w:t xml:space="preserve"> </w:t>
      </w:r>
      <w:r>
        <w:rPr>
          <w:w w:val="95"/>
        </w:rPr>
        <w:t>RECOMMENDED</w:t>
      </w:r>
      <w:r>
        <w:rPr>
          <w:spacing w:val="-6"/>
          <w:w w:val="95"/>
        </w:rPr>
        <w:t xml:space="preserve"> </w:t>
      </w:r>
      <w:r>
        <w:rPr>
          <w:w w:val="95"/>
        </w:rPr>
        <w:t>CEILING</w:t>
      </w:r>
      <w:r>
        <w:rPr>
          <w:spacing w:val="-2"/>
          <w:w w:val="95"/>
        </w:rPr>
        <w:t xml:space="preserve"> </w:t>
      </w:r>
      <w:r>
        <w:rPr>
          <w:w w:val="95"/>
        </w:rPr>
        <w:t>SYSTEM</w:t>
      </w:r>
    </w:p>
    <w:p w14:paraId="48E758E7" w14:textId="77777777" w:rsidR="00762D58" w:rsidRDefault="00A364CD">
      <w:pPr>
        <w:pStyle w:val="BodyText"/>
        <w:spacing w:before="140"/>
        <w:ind w:left="236"/>
      </w:pPr>
      <w:r>
        <w:t>APPENDIX</w:t>
      </w:r>
      <w:r>
        <w:rPr>
          <w:spacing w:val="-2"/>
        </w:rPr>
        <w:t xml:space="preserve"> </w:t>
      </w:r>
      <w:r>
        <w:t>B</w:t>
      </w:r>
      <w:r>
        <w:rPr>
          <w:spacing w:val="3"/>
        </w:rPr>
        <w:t xml:space="preserve"> </w:t>
      </w:r>
      <w:r>
        <w:t>–</w:t>
      </w:r>
      <w:r>
        <w:rPr>
          <w:spacing w:val="-9"/>
        </w:rPr>
        <w:t xml:space="preserve"> </w:t>
      </w:r>
      <w:r>
        <w:t>WON-DOOR</w:t>
      </w:r>
      <w:r>
        <w:rPr>
          <w:spacing w:val="-3"/>
        </w:rPr>
        <w:t xml:space="preserve"> </w:t>
      </w:r>
      <w:r>
        <w:t>FOLDING</w:t>
      </w:r>
      <w:r>
        <w:rPr>
          <w:spacing w:val="-1"/>
        </w:rPr>
        <w:t xml:space="preserve"> </w:t>
      </w:r>
      <w:r>
        <w:t>PARTITION</w:t>
      </w:r>
    </w:p>
    <w:p w14:paraId="6E4A7AEB" w14:textId="77777777" w:rsidR="00762D58" w:rsidRDefault="00A364CD">
      <w:pPr>
        <w:pStyle w:val="BodyText"/>
        <w:spacing w:before="133" w:line="235" w:lineRule="auto"/>
        <w:ind w:left="236" w:right="919"/>
      </w:pPr>
      <w:r>
        <w:rPr>
          <w:w w:val="95"/>
        </w:rPr>
        <w:t>APPENDIX C – COURTROOM FURNITURE &amp;</w:t>
      </w:r>
      <w:r>
        <w:rPr>
          <w:spacing w:val="-50"/>
          <w:w w:val="95"/>
        </w:rPr>
        <w:t xml:space="preserve"> </w:t>
      </w:r>
      <w:r>
        <w:t>EQUIPMENT</w:t>
      </w:r>
    </w:p>
    <w:p w14:paraId="3A5A83E1" w14:textId="77777777" w:rsidR="00762D58" w:rsidRDefault="00762D58">
      <w:pPr>
        <w:pStyle w:val="BodyText"/>
        <w:spacing w:before="8"/>
        <w:rPr>
          <w:sz w:val="19"/>
        </w:rPr>
      </w:pPr>
    </w:p>
    <w:p w14:paraId="3D8227FA" w14:textId="77777777" w:rsidR="00762D58" w:rsidRDefault="00A364CD">
      <w:pPr>
        <w:pStyle w:val="BodyText"/>
        <w:spacing w:line="235" w:lineRule="auto"/>
        <w:ind w:left="236" w:right="265"/>
      </w:pPr>
      <w:r>
        <w:rPr>
          <w:w w:val="95"/>
        </w:rPr>
        <w:t>APPENDIX D - HOLDING CELL TECHNICAL</w:t>
      </w:r>
      <w:r>
        <w:rPr>
          <w:spacing w:val="1"/>
          <w:w w:val="95"/>
        </w:rPr>
        <w:t xml:space="preserve"> </w:t>
      </w:r>
      <w:r>
        <w:rPr>
          <w:w w:val="95"/>
        </w:rPr>
        <w:t>INFORMATION</w:t>
      </w:r>
      <w:r>
        <w:rPr>
          <w:spacing w:val="-8"/>
          <w:w w:val="95"/>
        </w:rPr>
        <w:t xml:space="preserve"> </w:t>
      </w:r>
      <w:r>
        <w:rPr>
          <w:w w:val="95"/>
        </w:rPr>
        <w:t>(CELL</w:t>
      </w:r>
      <w:r>
        <w:rPr>
          <w:spacing w:val="-5"/>
          <w:w w:val="95"/>
        </w:rPr>
        <w:t xml:space="preserve"> </w:t>
      </w:r>
      <w:r>
        <w:rPr>
          <w:w w:val="95"/>
        </w:rPr>
        <w:t>SECURITY</w:t>
      </w:r>
      <w:r>
        <w:rPr>
          <w:spacing w:val="-6"/>
          <w:w w:val="95"/>
        </w:rPr>
        <w:t xml:space="preserve"> </w:t>
      </w:r>
      <w:r>
        <w:rPr>
          <w:w w:val="95"/>
        </w:rPr>
        <w:t>LTD</w:t>
      </w:r>
      <w:r>
        <w:rPr>
          <w:spacing w:val="-3"/>
          <w:w w:val="95"/>
        </w:rPr>
        <w:t xml:space="preserve"> </w:t>
      </w:r>
      <w:r>
        <w:rPr>
          <w:w w:val="95"/>
        </w:rPr>
        <w:t>CATALOGUE)</w:t>
      </w:r>
    </w:p>
    <w:p w14:paraId="45448879" w14:textId="77777777" w:rsidR="00762D58" w:rsidRDefault="00A364CD">
      <w:pPr>
        <w:pStyle w:val="BodyText"/>
        <w:spacing w:before="9"/>
        <w:rPr>
          <w:sz w:val="11"/>
        </w:rPr>
      </w:pPr>
      <w:r>
        <w:br w:type="column"/>
      </w:r>
    </w:p>
    <w:p w14:paraId="71345DF3" w14:textId="77777777" w:rsidR="00762D58" w:rsidRDefault="00A364CD">
      <w:pPr>
        <w:pStyle w:val="BodyText"/>
        <w:spacing w:line="230" w:lineRule="exact"/>
        <w:ind w:left="337"/>
      </w:pPr>
      <w:r>
        <w:rPr>
          <w:position w:val="-4"/>
        </w:rPr>
      </w:r>
      <w:r>
        <w:rPr>
          <w:position w:val="-4"/>
        </w:rPr>
        <w:pict w14:anchorId="7E76C591">
          <v:group id="_x0000_s4461" style="width:9.85pt;height:11.55pt;mso-position-horizontal-relative:char;mso-position-vertical-relative:line" coordsize="197,231">
            <v:rect id="_x0000_s4462" style="position:absolute;width:197;height:231" fillcolor="black" stroked="f"/>
            <w10:wrap type="none"/>
            <w10:anchorlock/>
          </v:group>
        </w:pict>
      </w:r>
    </w:p>
    <w:p w14:paraId="010524DF" w14:textId="77777777" w:rsidR="00762D58" w:rsidRDefault="00A364CD">
      <w:pPr>
        <w:pStyle w:val="BodyText"/>
        <w:spacing w:before="134"/>
        <w:ind w:left="337"/>
      </w:pPr>
      <w:r>
        <w:t>42</w:t>
      </w:r>
    </w:p>
    <w:p w14:paraId="3D644093" w14:textId="77777777" w:rsidR="00762D58" w:rsidRDefault="00A364CD">
      <w:pPr>
        <w:pStyle w:val="BodyText"/>
        <w:spacing w:before="131"/>
        <w:ind w:left="337"/>
      </w:pPr>
      <w:r>
        <w:t>47</w:t>
      </w:r>
    </w:p>
    <w:p w14:paraId="4A0E1EC5" w14:textId="77777777" w:rsidR="00762D58" w:rsidRDefault="00A364CD">
      <w:pPr>
        <w:pStyle w:val="BodyText"/>
        <w:spacing w:before="139"/>
        <w:ind w:left="337"/>
      </w:pPr>
      <w:r>
        <w:t>49</w:t>
      </w:r>
    </w:p>
    <w:p w14:paraId="1ABF48EE" w14:textId="77777777" w:rsidR="00762D58" w:rsidRDefault="00A364CD">
      <w:pPr>
        <w:pStyle w:val="BodyText"/>
        <w:spacing w:before="135"/>
        <w:ind w:left="337"/>
      </w:pPr>
      <w:r>
        <w:t>51</w:t>
      </w:r>
    </w:p>
    <w:p w14:paraId="375D9260" w14:textId="77777777" w:rsidR="00762D58" w:rsidRDefault="00A364CD">
      <w:pPr>
        <w:pStyle w:val="BodyText"/>
        <w:spacing w:before="135"/>
        <w:ind w:left="337"/>
      </w:pPr>
      <w:r>
        <w:t>54</w:t>
      </w:r>
    </w:p>
    <w:p w14:paraId="1BC54465" w14:textId="77777777" w:rsidR="00762D58" w:rsidRDefault="00A364CD">
      <w:pPr>
        <w:pStyle w:val="BodyText"/>
        <w:spacing w:before="131"/>
        <w:ind w:left="337"/>
      </w:pPr>
      <w:r>
        <w:t>58</w:t>
      </w:r>
    </w:p>
    <w:p w14:paraId="79DD9029" w14:textId="77777777" w:rsidR="00762D58" w:rsidRDefault="00A364CD">
      <w:pPr>
        <w:pStyle w:val="BodyText"/>
        <w:spacing w:before="135"/>
        <w:ind w:left="337"/>
      </w:pPr>
      <w:r>
        <w:t>69</w:t>
      </w:r>
    </w:p>
    <w:p w14:paraId="43F05AF2" w14:textId="77777777" w:rsidR="00762D58" w:rsidRDefault="00A364CD">
      <w:pPr>
        <w:pStyle w:val="BodyText"/>
        <w:spacing w:before="134"/>
        <w:ind w:left="337"/>
      </w:pPr>
      <w:r>
        <w:t>79</w:t>
      </w:r>
    </w:p>
    <w:p w14:paraId="76DDDF09" w14:textId="77777777" w:rsidR="00762D58" w:rsidRDefault="00A364CD">
      <w:pPr>
        <w:pStyle w:val="BodyText"/>
        <w:spacing w:before="130"/>
        <w:ind w:left="337"/>
      </w:pPr>
      <w:r>
        <w:t>85</w:t>
      </w:r>
    </w:p>
    <w:p w14:paraId="38C25667" w14:textId="77777777" w:rsidR="00762D58" w:rsidRDefault="00A364CD">
      <w:pPr>
        <w:pStyle w:val="BodyText"/>
        <w:spacing w:before="140"/>
        <w:ind w:left="337"/>
      </w:pPr>
      <w:r>
        <w:t>91</w:t>
      </w:r>
    </w:p>
    <w:p w14:paraId="12798A42" w14:textId="77777777" w:rsidR="00762D58" w:rsidRDefault="00A364CD">
      <w:pPr>
        <w:pStyle w:val="BodyText"/>
        <w:spacing w:before="135"/>
        <w:ind w:left="337"/>
      </w:pPr>
      <w:r>
        <w:t>93</w:t>
      </w:r>
    </w:p>
    <w:p w14:paraId="5BB9BB79" w14:textId="77777777" w:rsidR="00762D58" w:rsidRDefault="00A364CD">
      <w:pPr>
        <w:pStyle w:val="BodyText"/>
        <w:spacing w:before="135"/>
        <w:ind w:left="337"/>
      </w:pPr>
      <w:r>
        <w:t>99</w:t>
      </w:r>
    </w:p>
    <w:p w14:paraId="7F5A0551" w14:textId="77777777" w:rsidR="00762D58" w:rsidRDefault="00762D58">
      <w:pPr>
        <w:pStyle w:val="BodyText"/>
        <w:rPr>
          <w:sz w:val="22"/>
        </w:rPr>
      </w:pPr>
    </w:p>
    <w:p w14:paraId="3B8AF800" w14:textId="77777777" w:rsidR="00762D58" w:rsidRDefault="00762D58">
      <w:pPr>
        <w:pStyle w:val="BodyText"/>
        <w:spacing w:before="2"/>
      </w:pPr>
    </w:p>
    <w:p w14:paraId="5D58F057" w14:textId="77777777" w:rsidR="00762D58" w:rsidRDefault="00A364CD">
      <w:pPr>
        <w:pStyle w:val="BodyText"/>
        <w:ind w:left="236"/>
      </w:pPr>
      <w:r>
        <w:t>103</w:t>
      </w:r>
    </w:p>
    <w:p w14:paraId="3809195D" w14:textId="77777777" w:rsidR="00762D58" w:rsidRDefault="00A364CD">
      <w:pPr>
        <w:pStyle w:val="BodyText"/>
        <w:spacing w:before="135"/>
        <w:ind w:left="236"/>
      </w:pPr>
      <w:r>
        <w:t>106</w:t>
      </w:r>
    </w:p>
    <w:p w14:paraId="501EE3DE" w14:textId="77777777" w:rsidR="00762D58" w:rsidRDefault="00A364CD">
      <w:pPr>
        <w:pStyle w:val="BodyText"/>
        <w:spacing w:before="150"/>
        <w:ind w:left="250"/>
      </w:pPr>
      <w:r>
        <w:t>122</w:t>
      </w:r>
    </w:p>
    <w:p w14:paraId="4C18A8BE" w14:textId="77777777" w:rsidR="00762D58" w:rsidRDefault="00A364CD">
      <w:pPr>
        <w:pStyle w:val="BodyText"/>
        <w:spacing w:before="135"/>
        <w:ind w:left="250"/>
      </w:pPr>
      <w:r>
        <w:t>127</w:t>
      </w:r>
    </w:p>
    <w:p w14:paraId="690E6CD8" w14:textId="77777777" w:rsidR="00762D58" w:rsidRDefault="00A364CD">
      <w:pPr>
        <w:pStyle w:val="BodyText"/>
        <w:spacing w:before="130"/>
        <w:ind w:left="250"/>
      </w:pPr>
      <w:r>
        <w:t>133</w:t>
      </w:r>
    </w:p>
    <w:p w14:paraId="697282EB" w14:textId="77777777" w:rsidR="00762D58" w:rsidRDefault="00A364CD">
      <w:pPr>
        <w:pStyle w:val="BodyText"/>
        <w:spacing w:before="134"/>
        <w:ind w:left="250"/>
      </w:pPr>
      <w:r>
        <w:t>139</w:t>
      </w:r>
    </w:p>
    <w:p w14:paraId="69155326" w14:textId="77777777" w:rsidR="00762D58" w:rsidRDefault="00A364CD">
      <w:pPr>
        <w:pStyle w:val="BodyText"/>
        <w:spacing w:before="136"/>
        <w:ind w:left="250"/>
      </w:pPr>
      <w:r>
        <w:t>148</w:t>
      </w:r>
    </w:p>
    <w:p w14:paraId="7223DA94" w14:textId="77777777" w:rsidR="00762D58" w:rsidRDefault="00A364CD">
      <w:pPr>
        <w:pStyle w:val="BodyText"/>
        <w:spacing w:before="130"/>
        <w:ind w:left="250"/>
      </w:pPr>
      <w:r>
        <w:t>156</w:t>
      </w:r>
    </w:p>
    <w:p w14:paraId="648550AE" w14:textId="77777777" w:rsidR="00762D58" w:rsidRDefault="00A364CD">
      <w:pPr>
        <w:pStyle w:val="BodyText"/>
        <w:spacing w:before="139"/>
        <w:ind w:left="250"/>
      </w:pPr>
      <w:r>
        <w:t>158</w:t>
      </w:r>
    </w:p>
    <w:p w14:paraId="69751939" w14:textId="77777777" w:rsidR="00762D58" w:rsidRDefault="00A364CD">
      <w:pPr>
        <w:pStyle w:val="BodyText"/>
        <w:spacing w:before="135"/>
        <w:ind w:left="250"/>
      </w:pPr>
      <w:r>
        <w:t>161</w:t>
      </w:r>
    </w:p>
    <w:p w14:paraId="4C557CC4" w14:textId="77777777" w:rsidR="00762D58" w:rsidRDefault="00A364CD">
      <w:pPr>
        <w:pStyle w:val="BodyText"/>
        <w:spacing w:before="135"/>
        <w:ind w:left="250"/>
      </w:pPr>
      <w:r>
        <w:t>165</w:t>
      </w:r>
    </w:p>
    <w:p w14:paraId="06A05BF9" w14:textId="77777777" w:rsidR="00762D58" w:rsidRDefault="00A364CD">
      <w:pPr>
        <w:pStyle w:val="BodyText"/>
        <w:spacing w:before="130"/>
        <w:ind w:left="250"/>
      </w:pPr>
      <w:r>
        <w:t>175</w:t>
      </w:r>
    </w:p>
    <w:p w14:paraId="50F52118" w14:textId="77777777" w:rsidR="00762D58" w:rsidRDefault="00A364CD">
      <w:pPr>
        <w:pStyle w:val="BodyText"/>
        <w:spacing w:before="135"/>
        <w:ind w:left="250"/>
      </w:pPr>
      <w:r>
        <w:t>178</w:t>
      </w:r>
    </w:p>
    <w:p w14:paraId="6703740D" w14:textId="77777777" w:rsidR="00762D58" w:rsidRDefault="00762D58">
      <w:pPr>
        <w:pStyle w:val="BodyText"/>
        <w:rPr>
          <w:sz w:val="22"/>
        </w:rPr>
      </w:pPr>
    </w:p>
    <w:p w14:paraId="0A880ADD" w14:textId="77777777" w:rsidR="00762D58" w:rsidRDefault="00762D58">
      <w:pPr>
        <w:pStyle w:val="BodyText"/>
        <w:rPr>
          <w:sz w:val="22"/>
        </w:rPr>
      </w:pPr>
    </w:p>
    <w:p w14:paraId="20158898" w14:textId="77777777" w:rsidR="00762D58" w:rsidRDefault="00762D58">
      <w:pPr>
        <w:pStyle w:val="BodyText"/>
        <w:rPr>
          <w:sz w:val="22"/>
        </w:rPr>
      </w:pPr>
    </w:p>
    <w:p w14:paraId="7525ED8E" w14:textId="77777777" w:rsidR="00762D58" w:rsidRDefault="00762D58">
      <w:pPr>
        <w:pStyle w:val="BodyText"/>
        <w:spacing w:before="4"/>
        <w:rPr>
          <w:sz w:val="21"/>
        </w:rPr>
      </w:pPr>
    </w:p>
    <w:p w14:paraId="4B176595" w14:textId="77777777" w:rsidR="00762D58" w:rsidRDefault="00A364CD">
      <w:pPr>
        <w:pStyle w:val="BodyText"/>
        <w:spacing w:line="381" w:lineRule="auto"/>
        <w:ind w:left="418" w:right="694"/>
        <w:jc w:val="both"/>
      </w:pPr>
      <w:r>
        <w:rPr>
          <w:w w:val="95"/>
        </w:rPr>
        <w:t>A</w:t>
      </w:r>
      <w:r>
        <w:rPr>
          <w:spacing w:val="-51"/>
          <w:w w:val="95"/>
        </w:rPr>
        <w:t xml:space="preserve"> </w:t>
      </w:r>
      <w:r>
        <w:rPr>
          <w:w w:val="95"/>
        </w:rPr>
        <w:t>B</w:t>
      </w:r>
      <w:r>
        <w:rPr>
          <w:spacing w:val="-51"/>
          <w:w w:val="95"/>
        </w:rPr>
        <w:t xml:space="preserve"> </w:t>
      </w:r>
      <w:r>
        <w:rPr>
          <w:w w:val="90"/>
        </w:rPr>
        <w:t>C</w:t>
      </w:r>
      <w:r>
        <w:rPr>
          <w:spacing w:val="-48"/>
          <w:w w:val="90"/>
        </w:rPr>
        <w:t xml:space="preserve"> </w:t>
      </w:r>
      <w:r>
        <w:rPr>
          <w:w w:val="85"/>
        </w:rPr>
        <w:t>D</w:t>
      </w:r>
    </w:p>
    <w:p w14:paraId="5BA0EEDA" w14:textId="77777777" w:rsidR="00762D58" w:rsidRDefault="00762D58">
      <w:pPr>
        <w:spacing w:line="381" w:lineRule="auto"/>
        <w:jc w:val="both"/>
        <w:sectPr w:rsidR="00762D58">
          <w:type w:val="continuous"/>
          <w:pgSz w:w="11910" w:h="16840"/>
          <w:pgMar w:top="1420" w:right="700" w:bottom="280" w:left="1180" w:header="720" w:footer="720" w:gutter="0"/>
          <w:cols w:num="2" w:space="720" w:equalWidth="0">
            <w:col w:w="5134" w:space="3650"/>
            <w:col w:w="1246"/>
          </w:cols>
        </w:sectPr>
      </w:pPr>
    </w:p>
    <w:p w14:paraId="47F80659" w14:textId="62A130CC" w:rsidR="00762D58" w:rsidRDefault="00A364CD">
      <w:pPr>
        <w:pStyle w:val="BodyText"/>
        <w:spacing w:before="77" w:line="254" w:lineRule="auto"/>
        <w:ind w:left="236" w:right="2039"/>
      </w:pPr>
      <w:r>
        <w:lastRenderedPageBreak/>
        <w:t>STRUCTURAL, CIVIL AND BUILDING SERVICES SPECIFICATION ATTACHED AS SEPARATE DOCUMENT</w:t>
      </w:r>
      <w:r w:rsidR="0008659D">
        <w:t>S</w:t>
      </w:r>
      <w:r>
        <w:t>.</w:t>
      </w:r>
    </w:p>
    <w:p w14:paraId="1118666B" w14:textId="77777777" w:rsidR="00762D58" w:rsidRDefault="00A364CD">
      <w:pPr>
        <w:pStyle w:val="BodyText"/>
        <w:spacing w:before="117" w:line="247" w:lineRule="auto"/>
        <w:ind w:left="236" w:right="1858"/>
      </w:pPr>
      <w:r>
        <w:t>The drawings and specifications are not to be read as mutually exclusive documents. The</w:t>
      </w:r>
      <w:r>
        <w:rPr>
          <w:spacing w:val="-54"/>
        </w:rPr>
        <w:t xml:space="preserve"> </w:t>
      </w:r>
      <w:r>
        <w:t>specifications,</w:t>
      </w:r>
      <w:r>
        <w:rPr>
          <w:spacing w:val="1"/>
        </w:rPr>
        <w:t xml:space="preserve"> </w:t>
      </w:r>
      <w:r>
        <w:t>drawings</w:t>
      </w:r>
      <w:r>
        <w:rPr>
          <w:spacing w:val="-4"/>
        </w:rPr>
        <w:t xml:space="preserve"> </w:t>
      </w:r>
      <w:r>
        <w:t>and</w:t>
      </w:r>
      <w:r>
        <w:rPr>
          <w:spacing w:val="-1"/>
        </w:rPr>
        <w:t xml:space="preserve"> </w:t>
      </w:r>
      <w:r>
        <w:t>contract</w:t>
      </w:r>
      <w:r>
        <w:rPr>
          <w:spacing w:val="1"/>
        </w:rPr>
        <w:t xml:space="preserve"> </w:t>
      </w:r>
      <w:r>
        <w:t>complement</w:t>
      </w:r>
      <w:r>
        <w:rPr>
          <w:spacing w:val="2"/>
        </w:rPr>
        <w:t xml:space="preserve"> </w:t>
      </w:r>
      <w:r>
        <w:t>each</w:t>
      </w:r>
      <w:r>
        <w:rPr>
          <w:spacing w:val="-6"/>
        </w:rPr>
        <w:t xml:space="preserve"> </w:t>
      </w:r>
      <w:r>
        <w:t>other</w:t>
      </w:r>
      <w:r>
        <w:rPr>
          <w:spacing w:val="-1"/>
        </w:rPr>
        <w:t xml:space="preserve"> </w:t>
      </w:r>
      <w:r>
        <w:t>and</w:t>
      </w:r>
      <w:r>
        <w:rPr>
          <w:spacing w:val="-6"/>
        </w:rPr>
        <w:t xml:space="preserve"> </w:t>
      </w:r>
      <w:r>
        <w:t>form the</w:t>
      </w:r>
      <w:r>
        <w:rPr>
          <w:spacing w:val="-6"/>
        </w:rPr>
        <w:t xml:space="preserve"> </w:t>
      </w:r>
      <w:r>
        <w:t>contract</w:t>
      </w:r>
      <w:r>
        <w:rPr>
          <w:spacing w:val="-4"/>
        </w:rPr>
        <w:t xml:space="preserve"> </w:t>
      </w:r>
      <w:r>
        <w:t>set.</w:t>
      </w:r>
    </w:p>
    <w:p w14:paraId="701DC16E" w14:textId="77777777" w:rsidR="00762D58" w:rsidRDefault="00762D58">
      <w:pPr>
        <w:spacing w:line="247" w:lineRule="auto"/>
        <w:sectPr w:rsidR="00762D58">
          <w:pgSz w:w="11910" w:h="16840"/>
          <w:pgMar w:top="1580" w:right="700" w:bottom="280" w:left="1180" w:header="720" w:footer="720" w:gutter="0"/>
          <w:cols w:space="720"/>
        </w:sectPr>
      </w:pPr>
    </w:p>
    <w:p w14:paraId="40927965" w14:textId="77777777" w:rsidR="00762D58" w:rsidRDefault="00762D58">
      <w:pPr>
        <w:pStyle w:val="BodyText"/>
      </w:pPr>
    </w:p>
    <w:p w14:paraId="4E47E8D7" w14:textId="77777777" w:rsidR="00762D58" w:rsidRDefault="00762D58">
      <w:pPr>
        <w:pStyle w:val="BodyText"/>
        <w:spacing w:before="2"/>
        <w:rPr>
          <w:sz w:val="21"/>
        </w:rPr>
      </w:pPr>
    </w:p>
    <w:p w14:paraId="37BC4F15" w14:textId="77777777" w:rsidR="00762D58" w:rsidRDefault="00A364CD">
      <w:pPr>
        <w:pStyle w:val="BodyText"/>
        <w:ind w:left="180"/>
      </w:pPr>
      <w:r>
        <w:pict w14:anchorId="16390FF8">
          <v:shape id="_x0000_s4501" type="#_x0000_t202" style="width:459.2pt;height:14.35pt;mso-left-percent:-10001;mso-top-percent:-10001;mso-position-horizontal:absolute;mso-position-horizontal-relative:char;mso-position-vertical:absolute;mso-position-vertical-relative:line;mso-left-percent:-10001;mso-top-percent:-10001" filled="f" strokeweight=".84pt">
            <v:textbox inset="0,0,0,0">
              <w:txbxContent>
                <w:p w14:paraId="4E42DD1E" w14:textId="77777777" w:rsidR="00A364CD" w:rsidRDefault="00A364CD">
                  <w:pPr>
                    <w:pStyle w:val="BodyText"/>
                    <w:spacing w:before="17"/>
                    <w:ind w:left="48"/>
                  </w:pPr>
                  <w:r>
                    <w:t>0131B PRELIMINARIES</w:t>
                  </w:r>
                </w:p>
              </w:txbxContent>
            </v:textbox>
            <w10:wrap type="none"/>
            <w10:anchorlock/>
          </v:shape>
        </w:pict>
      </w:r>
    </w:p>
    <w:p w14:paraId="4E329D56" w14:textId="77777777" w:rsidR="00762D58" w:rsidRDefault="00762D58">
      <w:pPr>
        <w:pStyle w:val="BodyText"/>
      </w:pPr>
    </w:p>
    <w:p w14:paraId="06CADBBD" w14:textId="77777777" w:rsidR="00762D58" w:rsidRDefault="00762D58">
      <w:pPr>
        <w:pStyle w:val="BodyText"/>
        <w:spacing w:before="4"/>
        <w:rPr>
          <w:sz w:val="18"/>
        </w:rPr>
      </w:pPr>
    </w:p>
    <w:p w14:paraId="2F5C9FED" w14:textId="77777777" w:rsidR="00762D58" w:rsidRDefault="00A364CD">
      <w:pPr>
        <w:pStyle w:val="ListParagraph"/>
        <w:numPr>
          <w:ilvl w:val="0"/>
          <w:numId w:val="146"/>
        </w:numPr>
        <w:tabs>
          <w:tab w:val="left" w:pos="798"/>
          <w:tab w:val="left" w:pos="799"/>
        </w:tabs>
        <w:spacing w:before="96"/>
        <w:rPr>
          <w:sz w:val="20"/>
        </w:rPr>
      </w:pPr>
      <w:r>
        <w:pict w14:anchorId="26266ADF">
          <v:shape id="_x0000_s4459" style="position:absolute;left:0;text-align:left;margin-left:69.55pt;margin-top:18.05pt;width:456.4pt;height:.1pt;z-index:-15724032;mso-wrap-distance-left:0;mso-wrap-distance-right:0;mso-position-horizontal-relative:page" coordorigin="1391,361" coordsize="9128,0" path="m1391,361r9128,e" filled="f" strokeweight=".78pt">
            <v:path arrowok="t"/>
            <w10:wrap type="topAndBottom" anchorx="page"/>
          </v:shape>
        </w:pict>
      </w:r>
      <w:r>
        <w:rPr>
          <w:sz w:val="20"/>
        </w:rPr>
        <w:t>GENERAL</w:t>
      </w:r>
    </w:p>
    <w:p w14:paraId="0F701EC4" w14:textId="77777777" w:rsidR="00762D58" w:rsidRDefault="00A364CD">
      <w:pPr>
        <w:pStyle w:val="ListParagraph"/>
        <w:numPr>
          <w:ilvl w:val="1"/>
          <w:numId w:val="146"/>
        </w:numPr>
        <w:tabs>
          <w:tab w:val="left" w:pos="798"/>
          <w:tab w:val="left" w:pos="799"/>
        </w:tabs>
        <w:spacing w:before="130"/>
        <w:rPr>
          <w:sz w:val="20"/>
        </w:rPr>
      </w:pPr>
      <w:r>
        <w:rPr>
          <w:sz w:val="20"/>
        </w:rPr>
        <w:t>SCOPE</w:t>
      </w:r>
      <w:r>
        <w:rPr>
          <w:spacing w:val="1"/>
          <w:sz w:val="20"/>
        </w:rPr>
        <w:t xml:space="preserve"> </w:t>
      </w:r>
      <w:r>
        <w:rPr>
          <w:sz w:val="20"/>
        </w:rPr>
        <w:t>OF</w:t>
      </w:r>
      <w:r>
        <w:rPr>
          <w:spacing w:val="-17"/>
          <w:sz w:val="20"/>
        </w:rPr>
        <w:t xml:space="preserve"> </w:t>
      </w:r>
      <w:r>
        <w:rPr>
          <w:sz w:val="20"/>
        </w:rPr>
        <w:t>WORK</w:t>
      </w:r>
    </w:p>
    <w:p w14:paraId="5B590C9C" w14:textId="4F53E232" w:rsidR="00762D58" w:rsidRDefault="00A364CD">
      <w:pPr>
        <w:pStyle w:val="BodyText"/>
        <w:spacing w:before="120"/>
        <w:ind w:left="241" w:right="742"/>
        <w:jc w:val="both"/>
      </w:pPr>
      <w:r>
        <w:t>The</w:t>
      </w:r>
      <w:r>
        <w:rPr>
          <w:spacing w:val="1"/>
        </w:rPr>
        <w:t xml:space="preserve"> </w:t>
      </w:r>
      <w:r>
        <w:t>project</w:t>
      </w:r>
      <w:r>
        <w:rPr>
          <w:spacing w:val="1"/>
        </w:rPr>
        <w:t xml:space="preserve"> </w:t>
      </w:r>
      <w:r>
        <w:t>encompasses the</w:t>
      </w:r>
      <w:r>
        <w:rPr>
          <w:spacing w:val="1"/>
        </w:rPr>
        <w:t xml:space="preserve"> </w:t>
      </w:r>
      <w:r>
        <w:t>construction</w:t>
      </w:r>
      <w:r>
        <w:rPr>
          <w:spacing w:val="1"/>
        </w:rPr>
        <w:t xml:space="preserve"> </w:t>
      </w:r>
      <w:r>
        <w:t>of</w:t>
      </w:r>
      <w:r>
        <w:rPr>
          <w:spacing w:val="1"/>
        </w:rPr>
        <w:t xml:space="preserve"> </w:t>
      </w:r>
      <w:r>
        <w:t>the</w:t>
      </w:r>
      <w:r>
        <w:rPr>
          <w:spacing w:val="1"/>
        </w:rPr>
        <w:t xml:space="preserve"> </w:t>
      </w:r>
      <w:r>
        <w:t>New</w:t>
      </w:r>
      <w:r>
        <w:rPr>
          <w:spacing w:val="1"/>
        </w:rPr>
        <w:t xml:space="preserve"> </w:t>
      </w:r>
      <w:r>
        <w:t>Courthouse</w:t>
      </w:r>
      <w:r>
        <w:rPr>
          <w:spacing w:val="1"/>
        </w:rPr>
        <w:t xml:space="preserve"> </w:t>
      </w:r>
      <w:r>
        <w:t>&amp;</w:t>
      </w:r>
      <w:r>
        <w:rPr>
          <w:spacing w:val="1"/>
        </w:rPr>
        <w:t xml:space="preserve"> </w:t>
      </w:r>
      <w:r>
        <w:t>Judges Residence</w:t>
      </w:r>
      <w:r>
        <w:rPr>
          <w:spacing w:val="1"/>
        </w:rPr>
        <w:t xml:space="preserve"> </w:t>
      </w:r>
      <w:r w:rsidR="0041058A">
        <w:rPr>
          <w:spacing w:val="1"/>
        </w:rPr>
        <w:t xml:space="preserve">and auxiliary works </w:t>
      </w:r>
      <w:r>
        <w:t>at</w:t>
      </w:r>
      <w:r>
        <w:rPr>
          <w:spacing w:val="1"/>
        </w:rPr>
        <w:t xml:space="preserve"> </w:t>
      </w:r>
      <w:r>
        <w:t>the</w:t>
      </w:r>
      <w:r>
        <w:rPr>
          <w:spacing w:val="1"/>
        </w:rPr>
        <w:t xml:space="preserve"> </w:t>
      </w:r>
      <w:r>
        <w:t xml:space="preserve">Salelologa site in Savaii, Samoa. The Specification shall be read in conjunction with the </w:t>
      </w:r>
      <w:r w:rsidR="00652038">
        <w:t xml:space="preserve">Samoa Bidding </w:t>
      </w:r>
      <w:r>
        <w:t>Document</w:t>
      </w:r>
      <w:r w:rsidR="00353EF2">
        <w:t xml:space="preserve"> </w:t>
      </w:r>
      <w:r w:rsidR="00652038">
        <w:t>(SBD)</w:t>
      </w:r>
      <w:r>
        <w:t>.</w:t>
      </w:r>
      <w:r>
        <w:rPr>
          <w:spacing w:val="1"/>
        </w:rPr>
        <w:t xml:space="preserve"> </w:t>
      </w:r>
      <w:r>
        <w:t>The</w:t>
      </w:r>
      <w:r>
        <w:rPr>
          <w:spacing w:val="1"/>
        </w:rPr>
        <w:t xml:space="preserve"> </w:t>
      </w:r>
      <w:r>
        <w:t>works</w:t>
      </w:r>
      <w:r>
        <w:rPr>
          <w:spacing w:val="1"/>
        </w:rPr>
        <w:t xml:space="preserve"> </w:t>
      </w:r>
      <w:r>
        <w:t>shall</w:t>
      </w:r>
      <w:r>
        <w:rPr>
          <w:spacing w:val="1"/>
        </w:rPr>
        <w:t xml:space="preserve"> </w:t>
      </w:r>
      <w:r>
        <w:t>include</w:t>
      </w:r>
      <w:r>
        <w:rPr>
          <w:spacing w:val="1"/>
        </w:rPr>
        <w:t xml:space="preserve"> </w:t>
      </w:r>
      <w:r>
        <w:t>all</w:t>
      </w:r>
      <w:r>
        <w:rPr>
          <w:spacing w:val="1"/>
        </w:rPr>
        <w:t xml:space="preserve"> </w:t>
      </w:r>
      <w:r>
        <w:t>activities</w:t>
      </w:r>
      <w:r>
        <w:rPr>
          <w:spacing w:val="1"/>
        </w:rPr>
        <w:t xml:space="preserve"> </w:t>
      </w:r>
      <w:r>
        <w:t>as</w:t>
      </w:r>
      <w:r>
        <w:rPr>
          <w:spacing w:val="1"/>
        </w:rPr>
        <w:t xml:space="preserve"> </w:t>
      </w:r>
      <w:r>
        <w:t>noted</w:t>
      </w:r>
      <w:r>
        <w:rPr>
          <w:spacing w:val="1"/>
        </w:rPr>
        <w:t xml:space="preserve"> </w:t>
      </w:r>
      <w:r>
        <w:t>in</w:t>
      </w:r>
      <w:r>
        <w:rPr>
          <w:spacing w:val="1"/>
        </w:rPr>
        <w:t xml:space="preserve"> </w:t>
      </w:r>
      <w:r>
        <w:t>the</w:t>
      </w:r>
      <w:r>
        <w:rPr>
          <w:spacing w:val="1"/>
        </w:rPr>
        <w:t xml:space="preserve"> </w:t>
      </w:r>
      <w:r w:rsidR="00652038">
        <w:t>SBD</w:t>
      </w:r>
      <w:r w:rsidR="003847B9">
        <w:t xml:space="preserve"> </w:t>
      </w:r>
      <w:r>
        <w:t>and</w:t>
      </w:r>
      <w:r>
        <w:rPr>
          <w:spacing w:val="1"/>
        </w:rPr>
        <w:t xml:space="preserve"> </w:t>
      </w:r>
      <w:r>
        <w:t>Specifications and necessary to construct the building in compliance with the Construction Drawings</w:t>
      </w:r>
      <w:r>
        <w:rPr>
          <w:spacing w:val="1"/>
        </w:rPr>
        <w:t xml:space="preserve"> </w:t>
      </w:r>
      <w:r>
        <w:t>and</w:t>
      </w:r>
      <w:r>
        <w:rPr>
          <w:spacing w:val="-1"/>
        </w:rPr>
        <w:t xml:space="preserve"> </w:t>
      </w:r>
      <w:r>
        <w:t>Specifications.</w:t>
      </w:r>
      <w:r>
        <w:rPr>
          <w:spacing w:val="3"/>
        </w:rPr>
        <w:t xml:space="preserve"> </w:t>
      </w:r>
      <w:r>
        <w:t>These works</w:t>
      </w:r>
      <w:r>
        <w:rPr>
          <w:spacing w:val="-3"/>
        </w:rPr>
        <w:t xml:space="preserve"> </w:t>
      </w:r>
      <w:r>
        <w:t>includes</w:t>
      </w:r>
      <w:r>
        <w:rPr>
          <w:spacing w:val="-3"/>
        </w:rPr>
        <w:t xml:space="preserve"> </w:t>
      </w:r>
      <w:r>
        <w:t>but</w:t>
      </w:r>
      <w:r>
        <w:rPr>
          <w:spacing w:val="2"/>
        </w:rPr>
        <w:t xml:space="preserve"> </w:t>
      </w:r>
      <w:r>
        <w:t>not</w:t>
      </w:r>
      <w:r>
        <w:rPr>
          <w:spacing w:val="3"/>
        </w:rPr>
        <w:t xml:space="preserve"> </w:t>
      </w:r>
      <w:r>
        <w:t>limited to;</w:t>
      </w:r>
    </w:p>
    <w:p w14:paraId="02459A7C" w14:textId="77777777" w:rsidR="00762D58" w:rsidRDefault="00A364CD">
      <w:pPr>
        <w:pStyle w:val="ListParagraph"/>
        <w:numPr>
          <w:ilvl w:val="2"/>
          <w:numId w:val="146"/>
        </w:numPr>
        <w:tabs>
          <w:tab w:val="left" w:pos="943"/>
        </w:tabs>
        <w:spacing w:before="75"/>
        <w:ind w:hanging="347"/>
        <w:jc w:val="both"/>
        <w:rPr>
          <w:sz w:val="20"/>
        </w:rPr>
      </w:pPr>
      <w:r>
        <w:rPr>
          <w:spacing w:val="-1"/>
          <w:sz w:val="20"/>
        </w:rPr>
        <w:t>General</w:t>
      </w:r>
      <w:r>
        <w:rPr>
          <w:spacing w:val="4"/>
          <w:sz w:val="20"/>
        </w:rPr>
        <w:t xml:space="preserve"> </w:t>
      </w:r>
      <w:r>
        <w:rPr>
          <w:sz w:val="20"/>
        </w:rPr>
        <w:t>building</w:t>
      </w:r>
      <w:r>
        <w:rPr>
          <w:spacing w:val="-17"/>
          <w:sz w:val="20"/>
        </w:rPr>
        <w:t xml:space="preserve"> </w:t>
      </w:r>
      <w:r>
        <w:rPr>
          <w:sz w:val="20"/>
        </w:rPr>
        <w:t>construction</w:t>
      </w:r>
    </w:p>
    <w:p w14:paraId="43444A68" w14:textId="77777777" w:rsidR="00762D58" w:rsidRDefault="00A364CD">
      <w:pPr>
        <w:pStyle w:val="BodyText"/>
        <w:ind w:left="961"/>
        <w:jc w:val="both"/>
      </w:pPr>
      <w:r>
        <w:t>Electrical</w:t>
      </w:r>
      <w:r>
        <w:rPr>
          <w:spacing w:val="-2"/>
        </w:rPr>
        <w:t xml:space="preserve"> </w:t>
      </w:r>
      <w:r>
        <w:t>(Power,</w:t>
      </w:r>
      <w:r>
        <w:rPr>
          <w:spacing w:val="2"/>
        </w:rPr>
        <w:t xml:space="preserve"> </w:t>
      </w:r>
      <w:r>
        <w:t>Lighting</w:t>
      </w:r>
      <w:r>
        <w:rPr>
          <w:spacing w:val="-2"/>
        </w:rPr>
        <w:t xml:space="preserve"> </w:t>
      </w:r>
      <w:r>
        <w:t>and</w:t>
      </w:r>
      <w:r>
        <w:rPr>
          <w:spacing w:val="-1"/>
        </w:rPr>
        <w:t xml:space="preserve"> </w:t>
      </w:r>
      <w:r>
        <w:t>Backup)</w:t>
      </w:r>
      <w:r>
        <w:rPr>
          <w:spacing w:val="-5"/>
        </w:rPr>
        <w:t xml:space="preserve"> </w:t>
      </w:r>
      <w:r>
        <w:t>&amp; Data</w:t>
      </w:r>
      <w:r>
        <w:rPr>
          <w:spacing w:val="-6"/>
        </w:rPr>
        <w:t xml:space="preserve"> </w:t>
      </w:r>
      <w:r>
        <w:t>reticulation</w:t>
      </w:r>
    </w:p>
    <w:p w14:paraId="2DE75CF0" w14:textId="77777777" w:rsidR="00762D58" w:rsidRDefault="00A364CD">
      <w:pPr>
        <w:pStyle w:val="ListParagraph"/>
        <w:numPr>
          <w:ilvl w:val="2"/>
          <w:numId w:val="146"/>
        </w:numPr>
        <w:tabs>
          <w:tab w:val="left" w:pos="942"/>
          <w:tab w:val="left" w:pos="943"/>
        </w:tabs>
        <w:spacing w:before="15"/>
        <w:ind w:hanging="347"/>
        <w:rPr>
          <w:sz w:val="20"/>
        </w:rPr>
      </w:pPr>
      <w:r>
        <w:rPr>
          <w:sz w:val="20"/>
        </w:rPr>
        <w:t>Audio</w:t>
      </w:r>
      <w:r>
        <w:rPr>
          <w:spacing w:val="-2"/>
          <w:sz w:val="20"/>
        </w:rPr>
        <w:t xml:space="preserve"> </w:t>
      </w:r>
      <w:r>
        <w:rPr>
          <w:sz w:val="20"/>
        </w:rPr>
        <w:t>/</w:t>
      </w:r>
      <w:r>
        <w:rPr>
          <w:spacing w:val="-4"/>
          <w:sz w:val="20"/>
        </w:rPr>
        <w:t xml:space="preserve"> </w:t>
      </w:r>
      <w:r>
        <w:rPr>
          <w:sz w:val="20"/>
        </w:rPr>
        <w:t>Sound</w:t>
      </w:r>
      <w:r>
        <w:rPr>
          <w:spacing w:val="-2"/>
          <w:sz w:val="20"/>
        </w:rPr>
        <w:t xml:space="preserve"> </w:t>
      </w:r>
      <w:r>
        <w:rPr>
          <w:sz w:val="20"/>
        </w:rPr>
        <w:t>System</w:t>
      </w:r>
      <w:r>
        <w:rPr>
          <w:spacing w:val="6"/>
          <w:sz w:val="20"/>
        </w:rPr>
        <w:t xml:space="preserve"> </w:t>
      </w:r>
      <w:r>
        <w:rPr>
          <w:sz w:val="20"/>
        </w:rPr>
        <w:t>(Courtrooms)</w:t>
      </w:r>
      <w:r>
        <w:rPr>
          <w:spacing w:val="-1"/>
          <w:sz w:val="20"/>
        </w:rPr>
        <w:t xml:space="preserve"> </w:t>
      </w:r>
      <w:r>
        <w:rPr>
          <w:sz w:val="20"/>
        </w:rPr>
        <w:t>&amp;</w:t>
      </w:r>
      <w:r>
        <w:rPr>
          <w:spacing w:val="-1"/>
          <w:sz w:val="20"/>
        </w:rPr>
        <w:t xml:space="preserve"> </w:t>
      </w:r>
      <w:r>
        <w:rPr>
          <w:sz w:val="20"/>
        </w:rPr>
        <w:t>CCTV</w:t>
      </w:r>
      <w:r>
        <w:rPr>
          <w:spacing w:val="-1"/>
          <w:sz w:val="20"/>
        </w:rPr>
        <w:t xml:space="preserve"> </w:t>
      </w:r>
      <w:r>
        <w:rPr>
          <w:sz w:val="20"/>
        </w:rPr>
        <w:t>Security</w:t>
      </w:r>
      <w:r>
        <w:rPr>
          <w:spacing w:val="-9"/>
          <w:sz w:val="20"/>
        </w:rPr>
        <w:t xml:space="preserve"> </w:t>
      </w:r>
      <w:r>
        <w:rPr>
          <w:sz w:val="20"/>
        </w:rPr>
        <w:t>System</w:t>
      </w:r>
    </w:p>
    <w:p w14:paraId="1FE535E9" w14:textId="77777777" w:rsidR="00762D58" w:rsidRDefault="00A364CD">
      <w:pPr>
        <w:pStyle w:val="ListParagraph"/>
        <w:numPr>
          <w:ilvl w:val="2"/>
          <w:numId w:val="146"/>
        </w:numPr>
        <w:tabs>
          <w:tab w:val="left" w:pos="942"/>
          <w:tab w:val="left" w:pos="943"/>
        </w:tabs>
        <w:spacing w:before="15"/>
        <w:ind w:hanging="347"/>
        <w:rPr>
          <w:sz w:val="20"/>
        </w:rPr>
      </w:pPr>
      <w:r>
        <w:rPr>
          <w:spacing w:val="-1"/>
          <w:sz w:val="20"/>
        </w:rPr>
        <w:t>AC</w:t>
      </w:r>
      <w:r>
        <w:rPr>
          <w:sz w:val="20"/>
        </w:rPr>
        <w:t xml:space="preserve"> &amp;</w:t>
      </w:r>
      <w:r>
        <w:rPr>
          <w:spacing w:val="1"/>
          <w:sz w:val="20"/>
        </w:rPr>
        <w:t xml:space="preserve"> </w:t>
      </w:r>
      <w:r>
        <w:rPr>
          <w:sz w:val="20"/>
        </w:rPr>
        <w:t>Ventilation</w:t>
      </w:r>
      <w:r>
        <w:rPr>
          <w:spacing w:val="-5"/>
          <w:sz w:val="20"/>
        </w:rPr>
        <w:t xml:space="preserve"> </w:t>
      </w:r>
      <w:r>
        <w:rPr>
          <w:sz w:val="20"/>
        </w:rPr>
        <w:t>mechanical</w:t>
      </w:r>
      <w:r>
        <w:rPr>
          <w:spacing w:val="-23"/>
          <w:sz w:val="20"/>
        </w:rPr>
        <w:t xml:space="preserve"> </w:t>
      </w:r>
      <w:r>
        <w:rPr>
          <w:sz w:val="20"/>
        </w:rPr>
        <w:t>systems</w:t>
      </w:r>
    </w:p>
    <w:p w14:paraId="3751F380" w14:textId="2F4319A9" w:rsidR="00762D58" w:rsidRDefault="00A364CD">
      <w:pPr>
        <w:pStyle w:val="ListParagraph"/>
        <w:numPr>
          <w:ilvl w:val="2"/>
          <w:numId w:val="146"/>
        </w:numPr>
        <w:tabs>
          <w:tab w:val="left" w:pos="942"/>
          <w:tab w:val="left" w:pos="943"/>
        </w:tabs>
        <w:spacing w:before="10"/>
        <w:ind w:hanging="347"/>
        <w:rPr>
          <w:sz w:val="20"/>
        </w:rPr>
      </w:pPr>
      <w:r>
        <w:rPr>
          <w:sz w:val="20"/>
        </w:rPr>
        <w:t>Sanitary</w:t>
      </w:r>
      <w:r>
        <w:rPr>
          <w:spacing w:val="6"/>
          <w:sz w:val="20"/>
        </w:rPr>
        <w:t xml:space="preserve"> </w:t>
      </w:r>
      <w:r>
        <w:rPr>
          <w:sz w:val="20"/>
        </w:rPr>
        <w:t>Plumbing</w:t>
      </w:r>
      <w:r>
        <w:rPr>
          <w:spacing w:val="5"/>
          <w:sz w:val="20"/>
        </w:rPr>
        <w:t xml:space="preserve"> </w:t>
      </w:r>
      <w:r>
        <w:rPr>
          <w:sz w:val="20"/>
        </w:rPr>
        <w:t>including</w:t>
      </w:r>
      <w:r w:rsidR="0041058A">
        <w:rPr>
          <w:sz w:val="20"/>
        </w:rPr>
        <w:t xml:space="preserve"> </w:t>
      </w:r>
      <w:r>
        <w:rPr>
          <w:sz w:val="20"/>
        </w:rPr>
        <w:t>fixtures</w:t>
      </w:r>
    </w:p>
    <w:p w14:paraId="5DF756C1" w14:textId="77777777" w:rsidR="00762D58" w:rsidRDefault="00A364CD">
      <w:pPr>
        <w:pStyle w:val="ListParagraph"/>
        <w:numPr>
          <w:ilvl w:val="2"/>
          <w:numId w:val="146"/>
        </w:numPr>
        <w:tabs>
          <w:tab w:val="left" w:pos="942"/>
          <w:tab w:val="left" w:pos="943"/>
        </w:tabs>
        <w:spacing w:before="19"/>
        <w:ind w:hanging="347"/>
        <w:rPr>
          <w:sz w:val="20"/>
        </w:rPr>
      </w:pPr>
      <w:r>
        <w:rPr>
          <w:spacing w:val="-1"/>
          <w:sz w:val="20"/>
        </w:rPr>
        <w:t>Joinery</w:t>
      </w:r>
      <w:r>
        <w:rPr>
          <w:spacing w:val="-13"/>
          <w:sz w:val="20"/>
        </w:rPr>
        <w:t xml:space="preserve"> </w:t>
      </w:r>
      <w:r>
        <w:rPr>
          <w:spacing w:val="-1"/>
          <w:sz w:val="20"/>
        </w:rPr>
        <w:t xml:space="preserve">(Window, </w:t>
      </w:r>
      <w:r>
        <w:rPr>
          <w:sz w:val="20"/>
        </w:rPr>
        <w:t>doors,</w:t>
      </w:r>
      <w:r>
        <w:rPr>
          <w:spacing w:val="-6"/>
          <w:sz w:val="20"/>
        </w:rPr>
        <w:t xml:space="preserve"> </w:t>
      </w:r>
      <w:r>
        <w:rPr>
          <w:sz w:val="20"/>
        </w:rPr>
        <w:t>general</w:t>
      </w:r>
      <w:r>
        <w:rPr>
          <w:spacing w:val="-10"/>
          <w:sz w:val="20"/>
        </w:rPr>
        <w:t xml:space="preserve"> </w:t>
      </w:r>
      <w:r>
        <w:rPr>
          <w:sz w:val="20"/>
        </w:rPr>
        <w:t>miscellaneous</w:t>
      </w:r>
      <w:r>
        <w:rPr>
          <w:spacing w:val="-8"/>
          <w:sz w:val="20"/>
        </w:rPr>
        <w:t xml:space="preserve"> </w:t>
      </w:r>
      <w:r>
        <w:rPr>
          <w:sz w:val="20"/>
        </w:rPr>
        <w:t>joinery)</w:t>
      </w:r>
    </w:p>
    <w:p w14:paraId="74C82179" w14:textId="77777777" w:rsidR="00762D58" w:rsidRDefault="00A364CD">
      <w:pPr>
        <w:pStyle w:val="ListParagraph"/>
        <w:numPr>
          <w:ilvl w:val="2"/>
          <w:numId w:val="146"/>
        </w:numPr>
        <w:tabs>
          <w:tab w:val="left" w:pos="942"/>
          <w:tab w:val="left" w:pos="943"/>
        </w:tabs>
        <w:spacing w:before="11"/>
        <w:ind w:hanging="347"/>
        <w:rPr>
          <w:sz w:val="20"/>
        </w:rPr>
      </w:pPr>
      <w:r>
        <w:rPr>
          <w:sz w:val="20"/>
        </w:rPr>
        <w:t>Joinery</w:t>
      </w:r>
      <w:r>
        <w:rPr>
          <w:spacing w:val="2"/>
          <w:sz w:val="20"/>
        </w:rPr>
        <w:t xml:space="preserve"> </w:t>
      </w:r>
      <w:r>
        <w:rPr>
          <w:sz w:val="20"/>
        </w:rPr>
        <w:t>(fixed</w:t>
      </w:r>
      <w:r>
        <w:rPr>
          <w:spacing w:val="-22"/>
          <w:sz w:val="20"/>
        </w:rPr>
        <w:t xml:space="preserve"> </w:t>
      </w:r>
      <w:r>
        <w:rPr>
          <w:sz w:val="20"/>
        </w:rPr>
        <w:t>furniture)</w:t>
      </w:r>
    </w:p>
    <w:p w14:paraId="3CB9065C" w14:textId="77777777" w:rsidR="00762D58" w:rsidRDefault="00A364CD">
      <w:pPr>
        <w:pStyle w:val="ListParagraph"/>
        <w:numPr>
          <w:ilvl w:val="2"/>
          <w:numId w:val="146"/>
        </w:numPr>
        <w:tabs>
          <w:tab w:val="left" w:pos="942"/>
          <w:tab w:val="left" w:pos="943"/>
        </w:tabs>
        <w:spacing w:before="10"/>
        <w:ind w:hanging="347"/>
        <w:rPr>
          <w:sz w:val="20"/>
        </w:rPr>
      </w:pPr>
      <w:r>
        <w:rPr>
          <w:sz w:val="20"/>
        </w:rPr>
        <w:t>And auxiliary</w:t>
      </w:r>
      <w:r>
        <w:rPr>
          <w:spacing w:val="-3"/>
          <w:sz w:val="20"/>
        </w:rPr>
        <w:t xml:space="preserve"> </w:t>
      </w:r>
      <w:r>
        <w:rPr>
          <w:sz w:val="20"/>
        </w:rPr>
        <w:t>services</w:t>
      </w:r>
      <w:r>
        <w:rPr>
          <w:spacing w:val="-3"/>
          <w:sz w:val="20"/>
        </w:rPr>
        <w:t xml:space="preserve"> </w:t>
      </w:r>
      <w:r>
        <w:rPr>
          <w:sz w:val="20"/>
        </w:rPr>
        <w:t>as</w:t>
      </w:r>
      <w:r>
        <w:rPr>
          <w:spacing w:val="-3"/>
          <w:sz w:val="20"/>
        </w:rPr>
        <w:t xml:space="preserve"> </w:t>
      </w:r>
      <w:r>
        <w:rPr>
          <w:sz w:val="20"/>
        </w:rPr>
        <w:t>listed</w:t>
      </w:r>
      <w:r>
        <w:rPr>
          <w:spacing w:val="-26"/>
          <w:sz w:val="20"/>
        </w:rPr>
        <w:t xml:space="preserve"> </w:t>
      </w:r>
      <w:r>
        <w:rPr>
          <w:sz w:val="20"/>
        </w:rPr>
        <w:t>below.</w:t>
      </w:r>
    </w:p>
    <w:p w14:paraId="2135C460" w14:textId="77777777" w:rsidR="00762D58" w:rsidRDefault="00A364CD">
      <w:pPr>
        <w:pStyle w:val="BodyText"/>
        <w:spacing w:before="63"/>
        <w:ind w:left="241" w:right="1120"/>
      </w:pPr>
      <w:r>
        <w:t>Auxiliary works to service the new MJCA Courthouse &amp; Judges Residence Compound. The works</w:t>
      </w:r>
      <w:r>
        <w:rPr>
          <w:spacing w:val="-53"/>
        </w:rPr>
        <w:t xml:space="preserve"> </w:t>
      </w:r>
      <w:r>
        <w:t>shall include all activities necessary to construct the auxiliary services in compliance with the</w:t>
      </w:r>
      <w:r>
        <w:rPr>
          <w:spacing w:val="1"/>
        </w:rPr>
        <w:t xml:space="preserve"> </w:t>
      </w:r>
      <w:r>
        <w:t>Construction</w:t>
      </w:r>
      <w:r>
        <w:rPr>
          <w:spacing w:val="-1"/>
        </w:rPr>
        <w:t xml:space="preserve"> </w:t>
      </w:r>
      <w:r>
        <w:t>Drawings</w:t>
      </w:r>
      <w:r>
        <w:rPr>
          <w:spacing w:val="-3"/>
        </w:rPr>
        <w:t xml:space="preserve"> </w:t>
      </w:r>
      <w:r>
        <w:t>and Specifications.</w:t>
      </w:r>
      <w:r>
        <w:rPr>
          <w:spacing w:val="-2"/>
        </w:rPr>
        <w:t xml:space="preserve"> </w:t>
      </w:r>
      <w:r>
        <w:t>These</w:t>
      </w:r>
      <w:r>
        <w:rPr>
          <w:spacing w:val="-1"/>
        </w:rPr>
        <w:t xml:space="preserve"> </w:t>
      </w:r>
      <w:r>
        <w:t>works</w:t>
      </w:r>
      <w:r>
        <w:rPr>
          <w:spacing w:val="-3"/>
        </w:rPr>
        <w:t xml:space="preserve"> </w:t>
      </w:r>
      <w:r>
        <w:t>includes</w:t>
      </w:r>
      <w:r>
        <w:rPr>
          <w:spacing w:val="-3"/>
        </w:rPr>
        <w:t xml:space="preserve"> </w:t>
      </w:r>
      <w:r>
        <w:t>but</w:t>
      </w:r>
      <w:r>
        <w:rPr>
          <w:spacing w:val="3"/>
        </w:rPr>
        <w:t xml:space="preserve"> </w:t>
      </w:r>
      <w:r>
        <w:t>not</w:t>
      </w:r>
      <w:r>
        <w:rPr>
          <w:spacing w:val="-2"/>
        </w:rPr>
        <w:t xml:space="preserve"> </w:t>
      </w:r>
      <w:r>
        <w:t>limited</w:t>
      </w:r>
      <w:r>
        <w:rPr>
          <w:spacing w:val="-6"/>
        </w:rPr>
        <w:t xml:space="preserve"> </w:t>
      </w:r>
      <w:r>
        <w:t>to;</w:t>
      </w:r>
    </w:p>
    <w:p w14:paraId="26BB5F42" w14:textId="3C3C350C" w:rsidR="00762D58" w:rsidRDefault="00A364CD">
      <w:pPr>
        <w:pStyle w:val="ListParagraph"/>
        <w:numPr>
          <w:ilvl w:val="2"/>
          <w:numId w:val="146"/>
        </w:numPr>
        <w:tabs>
          <w:tab w:val="left" w:pos="942"/>
          <w:tab w:val="left" w:pos="943"/>
        </w:tabs>
        <w:spacing w:before="73"/>
        <w:ind w:hanging="347"/>
        <w:rPr>
          <w:sz w:val="20"/>
        </w:rPr>
      </w:pPr>
      <w:r>
        <w:rPr>
          <w:spacing w:val="-1"/>
          <w:sz w:val="20"/>
        </w:rPr>
        <w:t>Vehicle</w:t>
      </w:r>
      <w:r>
        <w:rPr>
          <w:sz w:val="20"/>
        </w:rPr>
        <w:t xml:space="preserve"> entry</w:t>
      </w:r>
      <w:r>
        <w:rPr>
          <w:spacing w:val="-2"/>
          <w:sz w:val="20"/>
        </w:rPr>
        <w:t xml:space="preserve"> </w:t>
      </w:r>
      <w:r>
        <w:rPr>
          <w:sz w:val="20"/>
        </w:rPr>
        <w:t>cross</w:t>
      </w:r>
      <w:r>
        <w:rPr>
          <w:spacing w:val="-3"/>
          <w:sz w:val="20"/>
        </w:rPr>
        <w:t xml:space="preserve"> </w:t>
      </w:r>
      <w:r>
        <w:rPr>
          <w:sz w:val="20"/>
        </w:rPr>
        <w:t>over</w:t>
      </w:r>
      <w:r>
        <w:rPr>
          <w:spacing w:val="-2"/>
          <w:sz w:val="20"/>
        </w:rPr>
        <w:t xml:space="preserve"> </w:t>
      </w:r>
      <w:r>
        <w:rPr>
          <w:sz w:val="20"/>
        </w:rPr>
        <w:t>and</w:t>
      </w:r>
      <w:r>
        <w:rPr>
          <w:spacing w:val="1"/>
          <w:sz w:val="20"/>
        </w:rPr>
        <w:t xml:space="preserve"> </w:t>
      </w:r>
      <w:r>
        <w:rPr>
          <w:sz w:val="20"/>
        </w:rPr>
        <w:t>Entry</w:t>
      </w:r>
      <w:r>
        <w:rPr>
          <w:spacing w:val="-35"/>
          <w:sz w:val="20"/>
        </w:rPr>
        <w:t xml:space="preserve"> </w:t>
      </w:r>
      <w:r>
        <w:rPr>
          <w:sz w:val="20"/>
        </w:rPr>
        <w:t>gate</w:t>
      </w:r>
      <w:r w:rsidR="0041058A">
        <w:rPr>
          <w:sz w:val="20"/>
        </w:rPr>
        <w:t>s</w:t>
      </w:r>
      <w:r>
        <w:rPr>
          <w:sz w:val="20"/>
        </w:rPr>
        <w:t>.</w:t>
      </w:r>
    </w:p>
    <w:p w14:paraId="7D422C48" w14:textId="16F15676" w:rsidR="00762D58" w:rsidRDefault="00A364CD">
      <w:pPr>
        <w:pStyle w:val="ListParagraph"/>
        <w:numPr>
          <w:ilvl w:val="2"/>
          <w:numId w:val="146"/>
        </w:numPr>
        <w:tabs>
          <w:tab w:val="left" w:pos="942"/>
          <w:tab w:val="left" w:pos="943"/>
        </w:tabs>
        <w:spacing w:before="15"/>
        <w:ind w:hanging="347"/>
        <w:rPr>
          <w:sz w:val="20"/>
        </w:rPr>
      </w:pPr>
      <w:r>
        <w:rPr>
          <w:sz w:val="20"/>
        </w:rPr>
        <w:t>Pedestrian</w:t>
      </w:r>
      <w:r>
        <w:rPr>
          <w:spacing w:val="-10"/>
          <w:sz w:val="20"/>
        </w:rPr>
        <w:t xml:space="preserve"> </w:t>
      </w:r>
      <w:r>
        <w:rPr>
          <w:sz w:val="20"/>
        </w:rPr>
        <w:t>entry</w:t>
      </w:r>
      <w:r>
        <w:rPr>
          <w:spacing w:val="-9"/>
          <w:sz w:val="20"/>
        </w:rPr>
        <w:t xml:space="preserve"> </w:t>
      </w:r>
      <w:r>
        <w:rPr>
          <w:sz w:val="20"/>
        </w:rPr>
        <w:t>cross</w:t>
      </w:r>
      <w:r>
        <w:rPr>
          <w:spacing w:val="-8"/>
          <w:sz w:val="20"/>
        </w:rPr>
        <w:t xml:space="preserve"> </w:t>
      </w:r>
      <w:r>
        <w:rPr>
          <w:sz w:val="20"/>
        </w:rPr>
        <w:t>over,</w:t>
      </w:r>
      <w:r>
        <w:rPr>
          <w:spacing w:val="-3"/>
          <w:sz w:val="20"/>
        </w:rPr>
        <w:t xml:space="preserve"> </w:t>
      </w:r>
      <w:r>
        <w:rPr>
          <w:sz w:val="20"/>
        </w:rPr>
        <w:t>gate</w:t>
      </w:r>
      <w:r w:rsidR="00667083">
        <w:rPr>
          <w:sz w:val="20"/>
        </w:rPr>
        <w:t>s</w:t>
      </w:r>
      <w:r>
        <w:rPr>
          <w:spacing w:val="-6"/>
          <w:sz w:val="20"/>
        </w:rPr>
        <w:t xml:space="preserve"> </w:t>
      </w:r>
      <w:r>
        <w:rPr>
          <w:sz w:val="20"/>
        </w:rPr>
        <w:t>and</w:t>
      </w:r>
      <w:r>
        <w:rPr>
          <w:spacing w:val="-10"/>
          <w:sz w:val="20"/>
        </w:rPr>
        <w:t xml:space="preserve"> </w:t>
      </w:r>
      <w:r>
        <w:rPr>
          <w:sz w:val="20"/>
        </w:rPr>
        <w:t>fencing.</w:t>
      </w:r>
    </w:p>
    <w:p w14:paraId="6EA9C708" w14:textId="77777777" w:rsidR="00762D58" w:rsidRDefault="00A364CD">
      <w:pPr>
        <w:pStyle w:val="ListParagraph"/>
        <w:numPr>
          <w:ilvl w:val="2"/>
          <w:numId w:val="146"/>
        </w:numPr>
        <w:tabs>
          <w:tab w:val="left" w:pos="942"/>
          <w:tab w:val="left" w:pos="943"/>
        </w:tabs>
        <w:spacing w:before="10"/>
        <w:ind w:hanging="347"/>
        <w:rPr>
          <w:sz w:val="20"/>
        </w:rPr>
      </w:pPr>
      <w:r>
        <w:rPr>
          <w:spacing w:val="-1"/>
          <w:sz w:val="20"/>
        </w:rPr>
        <w:t>General</w:t>
      </w:r>
      <w:r>
        <w:rPr>
          <w:sz w:val="20"/>
        </w:rPr>
        <w:t xml:space="preserve"> vehicle parking</w:t>
      </w:r>
      <w:r>
        <w:rPr>
          <w:spacing w:val="-18"/>
          <w:sz w:val="20"/>
        </w:rPr>
        <w:t xml:space="preserve"> </w:t>
      </w:r>
      <w:r>
        <w:rPr>
          <w:sz w:val="20"/>
        </w:rPr>
        <w:t>areas</w:t>
      </w:r>
    </w:p>
    <w:p w14:paraId="024567EF" w14:textId="306BAED5" w:rsidR="00762D58" w:rsidRDefault="00A364CD">
      <w:pPr>
        <w:pStyle w:val="ListParagraph"/>
        <w:numPr>
          <w:ilvl w:val="2"/>
          <w:numId w:val="146"/>
        </w:numPr>
        <w:tabs>
          <w:tab w:val="left" w:pos="942"/>
          <w:tab w:val="left" w:pos="943"/>
        </w:tabs>
        <w:spacing w:before="15"/>
        <w:ind w:hanging="347"/>
        <w:rPr>
          <w:sz w:val="20"/>
        </w:rPr>
      </w:pPr>
      <w:r>
        <w:rPr>
          <w:spacing w:val="-1"/>
          <w:sz w:val="20"/>
        </w:rPr>
        <w:t>Emergency</w:t>
      </w:r>
      <w:r>
        <w:rPr>
          <w:spacing w:val="-13"/>
          <w:sz w:val="20"/>
        </w:rPr>
        <w:t xml:space="preserve"> </w:t>
      </w:r>
      <w:r>
        <w:rPr>
          <w:spacing w:val="-1"/>
          <w:sz w:val="20"/>
        </w:rPr>
        <w:t>genset</w:t>
      </w:r>
      <w:r w:rsidR="00162932">
        <w:rPr>
          <w:spacing w:val="-1"/>
          <w:sz w:val="20"/>
        </w:rPr>
        <w:t xml:space="preserve"> </w:t>
      </w:r>
      <w:r w:rsidR="00162932" w:rsidRPr="00110CFD">
        <w:rPr>
          <w:rFonts w:ascii="Arial" w:eastAsia="Times New Roman" w:hAnsi="Arial" w:cs="Arial"/>
          <w:sz w:val="20"/>
          <w:szCs w:val="20"/>
        </w:rPr>
        <w:t xml:space="preserve"> (~145KVA</w:t>
      </w:r>
      <w:r w:rsidR="00162932">
        <w:rPr>
          <w:rFonts w:ascii="Arial" w:eastAsia="Times New Roman" w:hAnsi="Arial" w:cs="Arial"/>
          <w:sz w:val="20"/>
          <w:szCs w:val="20"/>
        </w:rPr>
        <w:t xml:space="preserve"> gen</w:t>
      </w:r>
      <w:r w:rsidR="003847B9">
        <w:rPr>
          <w:rFonts w:ascii="Arial" w:eastAsia="Times New Roman" w:hAnsi="Arial" w:cs="Arial"/>
          <w:sz w:val="20"/>
          <w:szCs w:val="20"/>
        </w:rPr>
        <w:t>erator</w:t>
      </w:r>
      <w:r w:rsidR="00162932" w:rsidRPr="00110CFD">
        <w:rPr>
          <w:rFonts w:ascii="Arial" w:eastAsia="Times New Roman" w:hAnsi="Arial" w:cs="Arial"/>
          <w:sz w:val="20"/>
          <w:szCs w:val="20"/>
        </w:rPr>
        <w:t>)</w:t>
      </w:r>
      <w:r>
        <w:rPr>
          <w:spacing w:val="-1"/>
          <w:sz w:val="20"/>
        </w:rPr>
        <w:t>,</w:t>
      </w:r>
      <w:r>
        <w:rPr>
          <w:spacing w:val="-3"/>
          <w:sz w:val="20"/>
        </w:rPr>
        <w:t xml:space="preserve"> </w:t>
      </w:r>
      <w:r>
        <w:rPr>
          <w:spacing w:val="-1"/>
          <w:sz w:val="20"/>
        </w:rPr>
        <w:t>diesel</w:t>
      </w:r>
      <w:r>
        <w:rPr>
          <w:sz w:val="20"/>
        </w:rPr>
        <w:t xml:space="preserve"> storage</w:t>
      </w:r>
      <w:r>
        <w:rPr>
          <w:spacing w:val="-10"/>
          <w:sz w:val="20"/>
        </w:rPr>
        <w:t xml:space="preserve"> </w:t>
      </w:r>
      <w:r>
        <w:rPr>
          <w:sz w:val="20"/>
        </w:rPr>
        <w:t>tank,</w:t>
      </w:r>
      <w:r>
        <w:rPr>
          <w:spacing w:val="-7"/>
          <w:sz w:val="20"/>
        </w:rPr>
        <w:t xml:space="preserve"> </w:t>
      </w:r>
      <w:r w:rsidR="00C72C98">
        <w:rPr>
          <w:spacing w:val="-7"/>
          <w:sz w:val="20"/>
        </w:rPr>
        <w:t xml:space="preserve">bund </w:t>
      </w:r>
      <w:r>
        <w:rPr>
          <w:sz w:val="20"/>
        </w:rPr>
        <w:t>and</w:t>
      </w:r>
      <w:r>
        <w:rPr>
          <w:spacing w:val="-1"/>
          <w:sz w:val="20"/>
        </w:rPr>
        <w:t xml:space="preserve"> </w:t>
      </w:r>
      <w:r w:rsidR="00461650">
        <w:rPr>
          <w:sz w:val="20"/>
        </w:rPr>
        <w:t>Shelter</w:t>
      </w:r>
    </w:p>
    <w:p w14:paraId="3BB0F033" w14:textId="77777777" w:rsidR="00762D58" w:rsidRDefault="00A364CD">
      <w:pPr>
        <w:pStyle w:val="ListParagraph"/>
        <w:numPr>
          <w:ilvl w:val="2"/>
          <w:numId w:val="146"/>
        </w:numPr>
        <w:tabs>
          <w:tab w:val="left" w:pos="942"/>
          <w:tab w:val="left" w:pos="943"/>
        </w:tabs>
        <w:spacing w:before="10"/>
        <w:ind w:hanging="347"/>
        <w:rPr>
          <w:sz w:val="20"/>
        </w:rPr>
      </w:pPr>
      <w:r>
        <w:rPr>
          <w:sz w:val="20"/>
        </w:rPr>
        <w:t>Transformer</w:t>
      </w:r>
      <w:r>
        <w:rPr>
          <w:spacing w:val="-13"/>
          <w:sz w:val="20"/>
        </w:rPr>
        <w:t xml:space="preserve"> </w:t>
      </w:r>
      <w:r>
        <w:rPr>
          <w:sz w:val="20"/>
        </w:rPr>
        <w:t>and</w:t>
      </w:r>
      <w:r>
        <w:rPr>
          <w:spacing w:val="-6"/>
          <w:sz w:val="20"/>
        </w:rPr>
        <w:t xml:space="preserve"> </w:t>
      </w:r>
      <w:r>
        <w:rPr>
          <w:sz w:val="20"/>
        </w:rPr>
        <w:t>HV/LV</w:t>
      </w:r>
      <w:r>
        <w:rPr>
          <w:spacing w:val="-8"/>
          <w:sz w:val="20"/>
        </w:rPr>
        <w:t xml:space="preserve"> </w:t>
      </w:r>
      <w:r>
        <w:rPr>
          <w:sz w:val="20"/>
        </w:rPr>
        <w:t>cables</w:t>
      </w:r>
      <w:r>
        <w:rPr>
          <w:spacing w:val="-9"/>
          <w:sz w:val="20"/>
        </w:rPr>
        <w:t xml:space="preserve"> </w:t>
      </w:r>
      <w:r>
        <w:rPr>
          <w:sz w:val="20"/>
        </w:rPr>
        <w:t>to</w:t>
      </w:r>
      <w:r>
        <w:rPr>
          <w:spacing w:val="-6"/>
          <w:sz w:val="20"/>
        </w:rPr>
        <w:t xml:space="preserve"> </w:t>
      </w:r>
      <w:r>
        <w:rPr>
          <w:sz w:val="20"/>
        </w:rPr>
        <w:t>and</w:t>
      </w:r>
      <w:r>
        <w:rPr>
          <w:spacing w:val="-10"/>
          <w:sz w:val="20"/>
        </w:rPr>
        <w:t xml:space="preserve"> </w:t>
      </w:r>
      <w:r>
        <w:rPr>
          <w:sz w:val="20"/>
        </w:rPr>
        <w:t>from the</w:t>
      </w:r>
      <w:r>
        <w:rPr>
          <w:spacing w:val="-6"/>
          <w:sz w:val="20"/>
        </w:rPr>
        <w:t xml:space="preserve"> </w:t>
      </w:r>
      <w:r>
        <w:rPr>
          <w:sz w:val="20"/>
        </w:rPr>
        <w:t>street</w:t>
      </w:r>
      <w:r>
        <w:rPr>
          <w:spacing w:val="-7"/>
          <w:sz w:val="20"/>
        </w:rPr>
        <w:t xml:space="preserve"> </w:t>
      </w:r>
      <w:r>
        <w:rPr>
          <w:sz w:val="20"/>
        </w:rPr>
        <w:t>to</w:t>
      </w:r>
      <w:r>
        <w:rPr>
          <w:spacing w:val="-11"/>
          <w:sz w:val="20"/>
        </w:rPr>
        <w:t xml:space="preserve"> </w:t>
      </w:r>
      <w:r>
        <w:rPr>
          <w:sz w:val="20"/>
        </w:rPr>
        <w:t>the</w:t>
      </w:r>
      <w:r>
        <w:rPr>
          <w:spacing w:val="-1"/>
          <w:sz w:val="20"/>
        </w:rPr>
        <w:t xml:space="preserve"> </w:t>
      </w:r>
      <w:r>
        <w:rPr>
          <w:sz w:val="20"/>
        </w:rPr>
        <w:t>buildings.</w:t>
      </w:r>
    </w:p>
    <w:p w14:paraId="0DFBAD19" w14:textId="02DC8A2F" w:rsidR="00762D58" w:rsidRDefault="00A364CD">
      <w:pPr>
        <w:pStyle w:val="ListParagraph"/>
        <w:numPr>
          <w:ilvl w:val="2"/>
          <w:numId w:val="146"/>
        </w:numPr>
        <w:tabs>
          <w:tab w:val="left" w:pos="942"/>
          <w:tab w:val="left" w:pos="943"/>
        </w:tabs>
        <w:spacing w:before="15"/>
        <w:ind w:hanging="347"/>
        <w:rPr>
          <w:sz w:val="20"/>
        </w:rPr>
      </w:pPr>
      <w:r>
        <w:rPr>
          <w:sz w:val="20"/>
        </w:rPr>
        <w:t>Soakage pits</w:t>
      </w:r>
      <w:r>
        <w:rPr>
          <w:spacing w:val="-7"/>
          <w:sz w:val="20"/>
        </w:rPr>
        <w:t xml:space="preserve"> </w:t>
      </w:r>
      <w:r>
        <w:rPr>
          <w:sz w:val="20"/>
        </w:rPr>
        <w:t>for</w:t>
      </w:r>
      <w:r>
        <w:rPr>
          <w:spacing w:val="2"/>
          <w:sz w:val="20"/>
        </w:rPr>
        <w:t xml:space="preserve"> </w:t>
      </w:r>
      <w:r>
        <w:rPr>
          <w:sz w:val="20"/>
        </w:rPr>
        <w:t>showers,</w:t>
      </w:r>
      <w:r>
        <w:rPr>
          <w:spacing w:val="4"/>
          <w:sz w:val="20"/>
        </w:rPr>
        <w:t xml:space="preserve"> </w:t>
      </w:r>
      <w:r>
        <w:rPr>
          <w:sz w:val="20"/>
        </w:rPr>
        <w:t>sinks</w:t>
      </w:r>
      <w:r>
        <w:rPr>
          <w:spacing w:val="-2"/>
          <w:sz w:val="20"/>
        </w:rPr>
        <w:t xml:space="preserve"> </w:t>
      </w:r>
      <w:r>
        <w:rPr>
          <w:sz w:val="20"/>
        </w:rPr>
        <w:t>&amp;</w:t>
      </w:r>
      <w:r>
        <w:rPr>
          <w:spacing w:val="-2"/>
          <w:sz w:val="20"/>
        </w:rPr>
        <w:t xml:space="preserve"> </w:t>
      </w:r>
      <w:r>
        <w:rPr>
          <w:sz w:val="20"/>
        </w:rPr>
        <w:t>miscellaneous</w:t>
      </w:r>
      <w:r w:rsidR="00667083">
        <w:rPr>
          <w:sz w:val="20"/>
        </w:rPr>
        <w:t xml:space="preserve"> </w:t>
      </w:r>
      <w:r>
        <w:rPr>
          <w:sz w:val="20"/>
        </w:rPr>
        <w:t>drainage.</w:t>
      </w:r>
    </w:p>
    <w:p w14:paraId="0B2C5706" w14:textId="64B2083C" w:rsidR="00762D58" w:rsidRDefault="00A364CD">
      <w:pPr>
        <w:pStyle w:val="ListParagraph"/>
        <w:numPr>
          <w:ilvl w:val="2"/>
          <w:numId w:val="146"/>
        </w:numPr>
        <w:tabs>
          <w:tab w:val="left" w:pos="942"/>
          <w:tab w:val="left" w:pos="943"/>
        </w:tabs>
        <w:spacing w:before="15"/>
        <w:ind w:hanging="347"/>
        <w:rPr>
          <w:sz w:val="20"/>
        </w:rPr>
      </w:pPr>
      <w:r>
        <w:rPr>
          <w:sz w:val="20"/>
        </w:rPr>
        <w:t>Septic</w:t>
      </w:r>
      <w:r>
        <w:rPr>
          <w:spacing w:val="-3"/>
          <w:sz w:val="20"/>
        </w:rPr>
        <w:t xml:space="preserve"> </w:t>
      </w:r>
      <w:r>
        <w:rPr>
          <w:sz w:val="20"/>
        </w:rPr>
        <w:t>tank</w:t>
      </w:r>
      <w:r w:rsidR="00667083">
        <w:rPr>
          <w:sz w:val="20"/>
        </w:rPr>
        <w:t>s</w:t>
      </w:r>
      <w:r>
        <w:rPr>
          <w:spacing w:val="-2"/>
          <w:sz w:val="20"/>
        </w:rPr>
        <w:t xml:space="preserve"> </w:t>
      </w:r>
      <w:r>
        <w:rPr>
          <w:sz w:val="20"/>
        </w:rPr>
        <w:t>&amp;</w:t>
      </w:r>
      <w:r>
        <w:rPr>
          <w:spacing w:val="2"/>
          <w:sz w:val="20"/>
        </w:rPr>
        <w:t xml:space="preserve"> </w:t>
      </w:r>
      <w:r>
        <w:rPr>
          <w:sz w:val="20"/>
        </w:rPr>
        <w:t>absorption</w:t>
      </w:r>
      <w:r>
        <w:rPr>
          <w:spacing w:val="-4"/>
          <w:sz w:val="20"/>
        </w:rPr>
        <w:t xml:space="preserve"> </w:t>
      </w:r>
      <w:r>
        <w:rPr>
          <w:sz w:val="20"/>
        </w:rPr>
        <w:t>field</w:t>
      </w:r>
      <w:r w:rsidR="00667083">
        <w:rPr>
          <w:sz w:val="20"/>
        </w:rPr>
        <w:t>s</w:t>
      </w:r>
      <w:r>
        <w:rPr>
          <w:spacing w:val="-4"/>
          <w:sz w:val="20"/>
        </w:rPr>
        <w:t xml:space="preserve"> </w:t>
      </w:r>
      <w:r>
        <w:rPr>
          <w:sz w:val="20"/>
        </w:rPr>
        <w:t>for</w:t>
      </w:r>
      <w:r>
        <w:rPr>
          <w:spacing w:val="-2"/>
          <w:sz w:val="20"/>
        </w:rPr>
        <w:t xml:space="preserve"> </w:t>
      </w:r>
      <w:r>
        <w:rPr>
          <w:sz w:val="20"/>
        </w:rPr>
        <w:t>sanitary</w:t>
      </w:r>
      <w:r>
        <w:rPr>
          <w:spacing w:val="-34"/>
          <w:sz w:val="20"/>
        </w:rPr>
        <w:t xml:space="preserve"> </w:t>
      </w:r>
      <w:r>
        <w:rPr>
          <w:sz w:val="20"/>
        </w:rPr>
        <w:t>drainage.</w:t>
      </w:r>
    </w:p>
    <w:p w14:paraId="622ABC6C" w14:textId="5D4722E2" w:rsidR="00762D58" w:rsidRDefault="00A364CD">
      <w:pPr>
        <w:pStyle w:val="ListParagraph"/>
        <w:numPr>
          <w:ilvl w:val="2"/>
          <w:numId w:val="146"/>
        </w:numPr>
        <w:tabs>
          <w:tab w:val="left" w:pos="942"/>
          <w:tab w:val="left" w:pos="943"/>
        </w:tabs>
        <w:spacing w:before="10"/>
        <w:ind w:hanging="347"/>
        <w:rPr>
          <w:sz w:val="20"/>
        </w:rPr>
      </w:pPr>
      <w:r>
        <w:rPr>
          <w:sz w:val="20"/>
        </w:rPr>
        <w:t>Perimeter</w:t>
      </w:r>
      <w:r>
        <w:rPr>
          <w:spacing w:val="-7"/>
          <w:sz w:val="20"/>
        </w:rPr>
        <w:t xml:space="preserve"> </w:t>
      </w:r>
      <w:r>
        <w:rPr>
          <w:sz w:val="20"/>
        </w:rPr>
        <w:t>Fencing</w:t>
      </w:r>
    </w:p>
    <w:p w14:paraId="1C8B5C6B" w14:textId="77777777" w:rsidR="00762D58" w:rsidRDefault="00A364CD">
      <w:pPr>
        <w:pStyle w:val="ListParagraph"/>
        <w:numPr>
          <w:ilvl w:val="2"/>
          <w:numId w:val="146"/>
        </w:numPr>
        <w:tabs>
          <w:tab w:val="left" w:pos="942"/>
          <w:tab w:val="left" w:pos="943"/>
        </w:tabs>
        <w:spacing w:before="15"/>
        <w:ind w:hanging="347"/>
        <w:rPr>
          <w:sz w:val="20"/>
        </w:rPr>
      </w:pPr>
      <w:r>
        <w:rPr>
          <w:sz w:val="20"/>
        </w:rPr>
        <w:t>Site</w:t>
      </w:r>
      <w:r>
        <w:rPr>
          <w:spacing w:val="-5"/>
          <w:sz w:val="20"/>
        </w:rPr>
        <w:t xml:space="preserve"> </w:t>
      </w:r>
      <w:r>
        <w:rPr>
          <w:sz w:val="20"/>
        </w:rPr>
        <w:t>Electrical</w:t>
      </w:r>
    </w:p>
    <w:p w14:paraId="29653EE7" w14:textId="77777777" w:rsidR="00762D58" w:rsidRDefault="00762D58">
      <w:pPr>
        <w:pStyle w:val="BodyText"/>
      </w:pPr>
    </w:p>
    <w:p w14:paraId="2C2AE914" w14:textId="77777777" w:rsidR="00762D58" w:rsidRDefault="00A364CD">
      <w:pPr>
        <w:pStyle w:val="BodyText"/>
        <w:spacing w:before="1"/>
        <w:ind w:left="241" w:right="941"/>
      </w:pPr>
      <w:r>
        <w:t>The tender documents will request each respective tenderer to price the project based on the above</w:t>
      </w:r>
      <w:r>
        <w:rPr>
          <w:spacing w:val="-53"/>
        </w:rPr>
        <w:t xml:space="preserve"> </w:t>
      </w:r>
      <w:r>
        <w:t>breakup to allow each tender to be assessed. Refer to the Volume 1 RFP document for additional</w:t>
      </w:r>
      <w:r>
        <w:rPr>
          <w:spacing w:val="1"/>
        </w:rPr>
        <w:t xml:space="preserve"> </w:t>
      </w:r>
      <w:r>
        <w:t>information.</w:t>
      </w:r>
    </w:p>
    <w:p w14:paraId="053C70D9" w14:textId="77777777" w:rsidR="00762D58" w:rsidRDefault="00A364CD">
      <w:pPr>
        <w:pStyle w:val="BodyText"/>
        <w:spacing w:before="59" w:line="261" w:lineRule="auto"/>
        <w:ind w:left="241" w:right="7857"/>
      </w:pPr>
      <w:r>
        <w:t>General</w:t>
      </w:r>
      <w:r>
        <w:rPr>
          <w:spacing w:val="1"/>
        </w:rPr>
        <w:t xml:space="preserve"> </w:t>
      </w:r>
      <w:r>
        <w:t>conditions</w:t>
      </w:r>
      <w:r>
        <w:rPr>
          <w:spacing w:val="-53"/>
        </w:rPr>
        <w:t xml:space="preserve"> </w:t>
      </w:r>
      <w:r>
        <w:t>Contract:</w:t>
      </w:r>
    </w:p>
    <w:p w14:paraId="7AC1DA5E" w14:textId="77777777" w:rsidR="00762D58" w:rsidRDefault="00A364CD">
      <w:pPr>
        <w:pStyle w:val="BodyText"/>
        <w:spacing w:before="36"/>
        <w:ind w:left="241" w:right="1075"/>
      </w:pPr>
      <w:r>
        <w:t>The contract used will be the Government of Samoa - Conditions of Contract and Particular</w:t>
      </w:r>
      <w:r>
        <w:rPr>
          <w:spacing w:val="1"/>
        </w:rPr>
        <w:t xml:space="preserve"> </w:t>
      </w:r>
      <w:r>
        <w:t>Conditions of Contract and the whole of the clauses of same are to be read in conjunction with this</w:t>
      </w:r>
      <w:r>
        <w:rPr>
          <w:spacing w:val="-53"/>
        </w:rPr>
        <w:t xml:space="preserve"> </w:t>
      </w:r>
      <w:r>
        <w:t>specification,</w:t>
      </w:r>
      <w:r>
        <w:rPr>
          <w:spacing w:val="-3"/>
        </w:rPr>
        <w:t xml:space="preserve"> </w:t>
      </w:r>
      <w:r>
        <w:t>drawings,</w:t>
      </w:r>
      <w:r>
        <w:rPr>
          <w:spacing w:val="3"/>
        </w:rPr>
        <w:t xml:space="preserve"> </w:t>
      </w:r>
      <w:r>
        <w:t>schedules</w:t>
      </w:r>
      <w:r>
        <w:rPr>
          <w:spacing w:val="-3"/>
        </w:rPr>
        <w:t xml:space="preserve"> </w:t>
      </w:r>
      <w:r>
        <w:t>and bidding</w:t>
      </w:r>
      <w:r>
        <w:rPr>
          <w:spacing w:val="-1"/>
        </w:rPr>
        <w:t xml:space="preserve"> </w:t>
      </w:r>
      <w:r>
        <w:t>documents.</w:t>
      </w:r>
    </w:p>
    <w:p w14:paraId="79E3486C" w14:textId="77777777" w:rsidR="00762D58" w:rsidRDefault="00A364CD">
      <w:pPr>
        <w:pStyle w:val="BodyText"/>
        <w:spacing w:before="59"/>
        <w:ind w:left="241"/>
      </w:pPr>
      <w:r>
        <w:rPr>
          <w:w w:val="105"/>
        </w:rPr>
        <w:t>Interpretation</w:t>
      </w:r>
    </w:p>
    <w:p w14:paraId="1F5E563D" w14:textId="7E1CA354" w:rsidR="00762D58" w:rsidRDefault="00A364CD">
      <w:pPr>
        <w:pStyle w:val="BodyText"/>
        <w:spacing w:before="20"/>
        <w:ind w:left="241" w:right="1120"/>
      </w:pPr>
      <w:r>
        <w:t>General:</w:t>
      </w:r>
      <w:r>
        <w:rPr>
          <w:spacing w:val="-4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words</w:t>
      </w:r>
      <w:r>
        <w:rPr>
          <w:spacing w:val="-4"/>
        </w:rPr>
        <w:t xml:space="preserve"> </w:t>
      </w:r>
      <w:r>
        <w:t>principal,</w:t>
      </w:r>
      <w:r>
        <w:rPr>
          <w:spacing w:val="2"/>
        </w:rPr>
        <w:t xml:space="preserve"> </w:t>
      </w:r>
      <w:r>
        <w:t>and</w:t>
      </w:r>
      <w:r>
        <w:rPr>
          <w:spacing w:val="-1"/>
        </w:rPr>
        <w:t xml:space="preserve"> </w:t>
      </w:r>
      <w:r>
        <w:t>contract</w:t>
      </w:r>
      <w:r>
        <w:rPr>
          <w:spacing w:val="2"/>
        </w:rPr>
        <w:t xml:space="preserve"> </w:t>
      </w:r>
      <w:r>
        <w:t>administrator</w:t>
      </w:r>
      <w:r>
        <w:rPr>
          <w:spacing w:val="-1"/>
        </w:rPr>
        <w:t xml:space="preserve"> </w:t>
      </w:r>
      <w:r>
        <w:t>have</w:t>
      </w:r>
      <w:r>
        <w:rPr>
          <w:spacing w:val="-6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same</w:t>
      </w:r>
      <w:r>
        <w:rPr>
          <w:spacing w:val="-11"/>
        </w:rPr>
        <w:t xml:space="preserve"> </w:t>
      </w:r>
      <w:r>
        <w:t>meaning,</w:t>
      </w:r>
      <w:r>
        <w:rPr>
          <w:spacing w:val="-3"/>
        </w:rPr>
        <w:t xml:space="preserve"> </w:t>
      </w:r>
      <w:r>
        <w:t>respectively,</w:t>
      </w:r>
      <w:r>
        <w:rPr>
          <w:spacing w:val="-3"/>
        </w:rPr>
        <w:t xml:space="preserve"> </w:t>
      </w:r>
      <w:r>
        <w:t>as</w:t>
      </w:r>
      <w:r>
        <w:rPr>
          <w:spacing w:val="-53"/>
        </w:rPr>
        <w:t xml:space="preserve"> </w:t>
      </w:r>
      <w:r>
        <w:t>owner and Supe</w:t>
      </w:r>
      <w:r w:rsidR="008E47CA">
        <w:t>rvisor</w:t>
      </w:r>
      <w:r>
        <w:rPr>
          <w:spacing w:val="2"/>
        </w:rPr>
        <w:t xml:space="preserve"> </w:t>
      </w:r>
      <w:r>
        <w:t>,</w:t>
      </w:r>
      <w:r>
        <w:rPr>
          <w:spacing w:val="-2"/>
        </w:rPr>
        <w:t xml:space="preserve"> </w:t>
      </w:r>
      <w:r>
        <w:t>unless</w:t>
      </w:r>
      <w:r>
        <w:rPr>
          <w:spacing w:val="-4"/>
        </w:rPr>
        <w:t xml:space="preserve"> </w:t>
      </w:r>
      <w:r>
        <w:t>the</w:t>
      </w:r>
      <w:r>
        <w:rPr>
          <w:spacing w:val="2"/>
        </w:rPr>
        <w:t xml:space="preserve"> </w:t>
      </w:r>
      <w:r>
        <w:t>context</w:t>
      </w:r>
      <w:r>
        <w:rPr>
          <w:spacing w:val="3"/>
        </w:rPr>
        <w:t xml:space="preserve"> </w:t>
      </w:r>
      <w:r>
        <w:t>requires</w:t>
      </w:r>
      <w:r>
        <w:rPr>
          <w:spacing w:val="-4"/>
        </w:rPr>
        <w:t xml:space="preserve"> </w:t>
      </w:r>
      <w:r>
        <w:t>otherwise.</w:t>
      </w:r>
    </w:p>
    <w:p w14:paraId="011F3782" w14:textId="33B6D810" w:rsidR="00762D58" w:rsidRDefault="00A364CD">
      <w:pPr>
        <w:pStyle w:val="BodyText"/>
        <w:spacing w:before="54"/>
        <w:ind w:left="241" w:right="708"/>
      </w:pPr>
      <w:r>
        <w:t>Cross</w:t>
      </w:r>
      <w:r>
        <w:rPr>
          <w:spacing w:val="-4"/>
        </w:rPr>
        <w:t xml:space="preserve"> </w:t>
      </w:r>
      <w:r>
        <w:t>reference:</w:t>
      </w:r>
      <w:r>
        <w:rPr>
          <w:spacing w:val="-3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clause</w:t>
      </w:r>
      <w:r>
        <w:rPr>
          <w:spacing w:val="-1"/>
        </w:rPr>
        <w:t xml:space="preserve"> </w:t>
      </w:r>
      <w:r>
        <w:t>INTERPRETATION,</w:t>
      </w:r>
      <w:r>
        <w:rPr>
          <w:spacing w:val="-3"/>
        </w:rPr>
        <w:t xml:space="preserve"> </w:t>
      </w:r>
      <w:r>
        <w:t>in</w:t>
      </w:r>
      <w:r>
        <w:rPr>
          <w:spacing w:val="-6"/>
        </w:rPr>
        <w:t xml:space="preserve"> </w:t>
      </w:r>
      <w:r>
        <w:t>the</w:t>
      </w:r>
      <w:r>
        <w:rPr>
          <w:spacing w:val="-6"/>
        </w:rPr>
        <w:t xml:space="preserve"> </w:t>
      </w:r>
      <w:r>
        <w:t>0171</w:t>
      </w:r>
      <w:r>
        <w:rPr>
          <w:spacing w:val="-1"/>
        </w:rPr>
        <w:t xml:space="preserve"> </w:t>
      </w:r>
      <w:r>
        <w:t>General</w:t>
      </w:r>
      <w:r>
        <w:rPr>
          <w:spacing w:val="-1"/>
        </w:rPr>
        <w:t xml:space="preserve"> </w:t>
      </w:r>
      <w:r>
        <w:t>requirements</w:t>
      </w:r>
      <w:r>
        <w:rPr>
          <w:spacing w:val="-4"/>
        </w:rPr>
        <w:t xml:space="preserve"> </w:t>
      </w:r>
      <w:r>
        <w:t>work</w:t>
      </w:r>
      <w:r w:rsidR="008E47CA">
        <w:t xml:space="preserve"> </w:t>
      </w:r>
      <w:r>
        <w:t>section,</w:t>
      </w:r>
      <w:r>
        <w:rPr>
          <w:spacing w:val="2"/>
        </w:rPr>
        <w:t xml:space="preserve"> </w:t>
      </w:r>
      <w:r>
        <w:t>also</w:t>
      </w:r>
      <w:r>
        <w:rPr>
          <w:spacing w:val="-52"/>
        </w:rPr>
        <w:t xml:space="preserve"> </w:t>
      </w:r>
      <w:r>
        <w:t>applies.</w:t>
      </w:r>
    </w:p>
    <w:p w14:paraId="25A1256F" w14:textId="77777777" w:rsidR="00762D58" w:rsidRDefault="00762D58">
      <w:pPr>
        <w:pStyle w:val="BodyText"/>
        <w:spacing w:before="11"/>
      </w:pPr>
    </w:p>
    <w:p w14:paraId="3225D770" w14:textId="77777777" w:rsidR="00762D58" w:rsidRDefault="00A364CD">
      <w:pPr>
        <w:ind w:left="241"/>
        <w:rPr>
          <w:rFonts w:ascii="Arial"/>
          <w:b/>
          <w:sz w:val="20"/>
        </w:rPr>
      </w:pPr>
      <w:r>
        <w:rPr>
          <w:sz w:val="20"/>
        </w:rPr>
        <w:t>Contract Preparation</w:t>
      </w:r>
      <w:r>
        <w:rPr>
          <w:spacing w:val="-6"/>
          <w:sz w:val="20"/>
        </w:rPr>
        <w:t xml:space="preserve"> </w:t>
      </w:r>
      <w:r>
        <w:rPr>
          <w:sz w:val="20"/>
        </w:rPr>
        <w:t>Fee</w:t>
      </w:r>
      <w:r>
        <w:rPr>
          <w:spacing w:val="-1"/>
          <w:sz w:val="20"/>
        </w:rPr>
        <w:t xml:space="preserve"> </w:t>
      </w:r>
      <w:r>
        <w:rPr>
          <w:rFonts w:ascii="Arial"/>
          <w:b/>
          <w:sz w:val="20"/>
        </w:rPr>
        <w:t>- Not</w:t>
      </w:r>
      <w:r>
        <w:rPr>
          <w:rFonts w:ascii="Arial"/>
          <w:b/>
          <w:spacing w:val="-1"/>
          <w:sz w:val="20"/>
        </w:rPr>
        <w:t xml:space="preserve"> </w:t>
      </w:r>
      <w:r>
        <w:rPr>
          <w:rFonts w:ascii="Arial"/>
          <w:b/>
          <w:sz w:val="20"/>
        </w:rPr>
        <w:t>Applicable</w:t>
      </w:r>
    </w:p>
    <w:p w14:paraId="70C6A6EF" w14:textId="61224709" w:rsidR="00762D58" w:rsidRDefault="00A364CD">
      <w:pPr>
        <w:pStyle w:val="BodyText"/>
        <w:spacing w:before="5"/>
        <w:ind w:left="241"/>
      </w:pPr>
      <w:r>
        <w:t>Nature</w:t>
      </w:r>
      <w:r>
        <w:rPr>
          <w:spacing w:val="16"/>
        </w:rPr>
        <w:t xml:space="preserve"> </w:t>
      </w:r>
      <w:r>
        <w:t>of</w:t>
      </w:r>
      <w:r>
        <w:rPr>
          <w:spacing w:val="20"/>
        </w:rPr>
        <w:t xml:space="preserve"> </w:t>
      </w:r>
      <w:r>
        <w:t>the</w:t>
      </w:r>
      <w:r>
        <w:rPr>
          <w:spacing w:val="22"/>
        </w:rPr>
        <w:t xml:space="preserve"> </w:t>
      </w:r>
      <w:r>
        <w:t>contract</w:t>
      </w:r>
      <w:r>
        <w:rPr>
          <w:spacing w:val="26"/>
        </w:rPr>
        <w:t xml:space="preserve"> </w:t>
      </w:r>
      <w:r>
        <w:t>–</w:t>
      </w:r>
      <w:r w:rsidR="003847B9">
        <w:rPr>
          <w:spacing w:val="17"/>
        </w:rPr>
        <w:t xml:space="preserve"> </w:t>
      </w:r>
      <w:r>
        <w:t>Lump</w:t>
      </w:r>
      <w:r>
        <w:rPr>
          <w:spacing w:val="17"/>
        </w:rPr>
        <w:t xml:space="preserve"> </w:t>
      </w:r>
      <w:r>
        <w:t>Sum</w:t>
      </w:r>
    </w:p>
    <w:p w14:paraId="0FFF0CB6" w14:textId="77777777" w:rsidR="00762D58" w:rsidRDefault="00762D58">
      <w:pPr>
        <w:sectPr w:rsidR="00762D58">
          <w:headerReference w:type="default" r:id="rId9"/>
          <w:footerReference w:type="default" r:id="rId10"/>
          <w:pgSz w:w="11910" w:h="16840"/>
          <w:pgMar w:top="1040" w:right="700" w:bottom="1040" w:left="1180" w:header="537" w:footer="848" w:gutter="0"/>
          <w:pgNumType w:start="1"/>
          <w:cols w:space="720"/>
        </w:sectPr>
      </w:pPr>
    </w:p>
    <w:p w14:paraId="469750F3" w14:textId="77777777" w:rsidR="00762D58" w:rsidRDefault="00A364CD">
      <w:pPr>
        <w:pStyle w:val="ListParagraph"/>
        <w:numPr>
          <w:ilvl w:val="1"/>
          <w:numId w:val="146"/>
        </w:numPr>
        <w:tabs>
          <w:tab w:val="left" w:pos="803"/>
          <w:tab w:val="left" w:pos="804"/>
        </w:tabs>
        <w:spacing w:before="51" w:line="350" w:lineRule="atLeast"/>
        <w:ind w:left="241" w:right="5533" w:firstLine="0"/>
        <w:rPr>
          <w:sz w:val="20"/>
        </w:rPr>
      </w:pPr>
      <w:r>
        <w:rPr>
          <w:sz w:val="20"/>
        </w:rPr>
        <w:lastRenderedPageBreak/>
        <w:t>DISCREPANCIES IN THE DOCUMENTS</w:t>
      </w:r>
      <w:r>
        <w:rPr>
          <w:spacing w:val="-53"/>
          <w:sz w:val="20"/>
        </w:rPr>
        <w:t xml:space="preserve"> </w:t>
      </w:r>
      <w:r>
        <w:rPr>
          <w:sz w:val="20"/>
        </w:rPr>
        <w:t>Mutually</w:t>
      </w:r>
      <w:r>
        <w:rPr>
          <w:spacing w:val="-3"/>
          <w:sz w:val="20"/>
        </w:rPr>
        <w:t xml:space="preserve"> </w:t>
      </w:r>
      <w:r>
        <w:rPr>
          <w:sz w:val="20"/>
        </w:rPr>
        <w:t>Explanatory</w:t>
      </w:r>
      <w:r>
        <w:rPr>
          <w:spacing w:val="12"/>
          <w:sz w:val="20"/>
        </w:rPr>
        <w:t xml:space="preserve"> </w:t>
      </w:r>
      <w:r>
        <w:rPr>
          <w:sz w:val="20"/>
        </w:rPr>
        <w:t>Documents</w:t>
      </w:r>
    </w:p>
    <w:p w14:paraId="360941E9" w14:textId="2BCD7652" w:rsidR="00762D58" w:rsidRDefault="00A364CD">
      <w:pPr>
        <w:pStyle w:val="BodyText"/>
        <w:spacing w:before="21"/>
        <w:ind w:left="241" w:right="708"/>
      </w:pPr>
      <w:r>
        <w:t>The several documents which constitute or evidence the Contract shall be taken as mutually</w:t>
      </w:r>
      <w:r>
        <w:rPr>
          <w:spacing w:val="1"/>
        </w:rPr>
        <w:t xml:space="preserve"> </w:t>
      </w:r>
      <w:r>
        <w:t>explanatory and anything contained in one but not in the other shall be equally binding as if contained</w:t>
      </w:r>
      <w:r>
        <w:rPr>
          <w:spacing w:val="1"/>
        </w:rPr>
        <w:t xml:space="preserve"> </w:t>
      </w:r>
      <w:r>
        <w:t>in all. Any discrepancies between the drawings and specification shall imply the most expensive option</w:t>
      </w:r>
      <w:r>
        <w:rPr>
          <w:spacing w:val="-53"/>
        </w:rPr>
        <w:t xml:space="preserve"> </w:t>
      </w:r>
      <w:r>
        <w:t>is to be considered for evaluation of the allowance in the Contract and the matter referred to the</w:t>
      </w:r>
      <w:r>
        <w:rPr>
          <w:spacing w:val="1"/>
        </w:rPr>
        <w:t xml:space="preserve"> </w:t>
      </w:r>
      <w:r>
        <w:t>Super</w:t>
      </w:r>
      <w:r w:rsidR="008E47CA">
        <w:t>visor</w:t>
      </w:r>
      <w:r>
        <w:rPr>
          <w:spacing w:val="-2"/>
        </w:rPr>
        <w:t xml:space="preserve"> </w:t>
      </w:r>
      <w:r>
        <w:t>for</w:t>
      </w:r>
      <w:r>
        <w:rPr>
          <w:spacing w:val="-3"/>
        </w:rPr>
        <w:t xml:space="preserve"> </w:t>
      </w:r>
      <w:r>
        <w:t>a decision.</w:t>
      </w:r>
    </w:p>
    <w:p w14:paraId="1C325400" w14:textId="77777777" w:rsidR="00762D58" w:rsidRDefault="00A364CD">
      <w:pPr>
        <w:pStyle w:val="BodyText"/>
        <w:spacing w:before="60"/>
        <w:ind w:left="241"/>
      </w:pPr>
      <w:r>
        <w:t>Minor</w:t>
      </w:r>
      <w:r>
        <w:rPr>
          <w:spacing w:val="23"/>
        </w:rPr>
        <w:t xml:space="preserve"> </w:t>
      </w:r>
      <w:r>
        <w:t>Items:</w:t>
      </w:r>
    </w:p>
    <w:p w14:paraId="51CD3AFF" w14:textId="77777777" w:rsidR="00762D58" w:rsidRDefault="00A364CD">
      <w:pPr>
        <w:pStyle w:val="BodyText"/>
        <w:spacing w:before="15"/>
        <w:ind w:left="241" w:right="775"/>
      </w:pPr>
      <w:r>
        <w:t>The Contractor shall without adjustment to the Contract Sum, supply and execute minor items not</w:t>
      </w:r>
      <w:r>
        <w:rPr>
          <w:spacing w:val="1"/>
        </w:rPr>
        <w:t xml:space="preserve"> </w:t>
      </w:r>
      <w:r>
        <w:t>expressly mentioned in the Contract but necessary for the satisfactory completion and performance of</w:t>
      </w:r>
      <w:r>
        <w:rPr>
          <w:spacing w:val="-53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work</w:t>
      </w:r>
      <w:r>
        <w:rPr>
          <w:spacing w:val="1"/>
        </w:rPr>
        <w:t xml:space="preserve"> </w:t>
      </w:r>
      <w:r>
        <w:t>under</w:t>
      </w:r>
      <w:r>
        <w:rPr>
          <w:spacing w:val="1"/>
        </w:rPr>
        <w:t xml:space="preserve"> </w:t>
      </w:r>
      <w:r>
        <w:t>the Contract.</w:t>
      </w:r>
    </w:p>
    <w:p w14:paraId="495D2EEA" w14:textId="77777777" w:rsidR="00762D58" w:rsidRDefault="00A364CD">
      <w:pPr>
        <w:pStyle w:val="ListParagraph"/>
        <w:numPr>
          <w:ilvl w:val="1"/>
          <w:numId w:val="146"/>
        </w:numPr>
        <w:tabs>
          <w:tab w:val="left" w:pos="798"/>
          <w:tab w:val="left" w:pos="799"/>
        </w:tabs>
        <w:spacing w:before="1" w:line="350" w:lineRule="atLeast"/>
        <w:ind w:left="241" w:right="8288" w:firstLine="0"/>
        <w:rPr>
          <w:sz w:val="20"/>
        </w:rPr>
      </w:pPr>
      <w:r>
        <w:rPr>
          <w:sz w:val="20"/>
        </w:rPr>
        <w:t>THE</w:t>
      </w:r>
      <w:r>
        <w:rPr>
          <w:spacing w:val="19"/>
          <w:sz w:val="20"/>
        </w:rPr>
        <w:t xml:space="preserve"> </w:t>
      </w:r>
      <w:r>
        <w:rPr>
          <w:sz w:val="20"/>
        </w:rPr>
        <w:t>SITE</w:t>
      </w:r>
      <w:r>
        <w:rPr>
          <w:spacing w:val="-52"/>
          <w:sz w:val="20"/>
        </w:rPr>
        <w:t xml:space="preserve"> </w:t>
      </w:r>
      <w:r>
        <w:rPr>
          <w:sz w:val="20"/>
        </w:rPr>
        <w:t>Site</w:t>
      </w:r>
      <w:r>
        <w:rPr>
          <w:spacing w:val="45"/>
          <w:sz w:val="20"/>
        </w:rPr>
        <w:t xml:space="preserve"> </w:t>
      </w:r>
      <w:r>
        <w:rPr>
          <w:sz w:val="20"/>
        </w:rPr>
        <w:t>restrictions</w:t>
      </w:r>
    </w:p>
    <w:p w14:paraId="16DD9E87" w14:textId="77777777" w:rsidR="00762D58" w:rsidRDefault="00A364CD">
      <w:pPr>
        <w:pStyle w:val="BodyText"/>
        <w:spacing w:before="34" w:line="235" w:lineRule="auto"/>
        <w:ind w:left="241" w:right="1453"/>
      </w:pPr>
      <w:r>
        <w:t>Entry permits: Make available, to persons entering designated secure areas, valid entry. Make</w:t>
      </w:r>
      <w:r>
        <w:rPr>
          <w:spacing w:val="-53"/>
        </w:rPr>
        <w:t xml:space="preserve"> </w:t>
      </w:r>
      <w:r>
        <w:t>sure</w:t>
      </w:r>
      <w:r>
        <w:rPr>
          <w:spacing w:val="-1"/>
        </w:rPr>
        <w:t xml:space="preserve"> </w:t>
      </w:r>
      <w:r>
        <w:t>these persons</w:t>
      </w:r>
      <w:r>
        <w:rPr>
          <w:spacing w:val="-3"/>
        </w:rPr>
        <w:t xml:space="preserve"> </w:t>
      </w:r>
      <w:r>
        <w:t>comply</w:t>
      </w:r>
      <w:r>
        <w:rPr>
          <w:spacing w:val="-3"/>
        </w:rPr>
        <w:t xml:space="preserve"> </w:t>
      </w:r>
      <w:r>
        <w:t>with</w:t>
      </w:r>
      <w:r>
        <w:rPr>
          <w:spacing w:val="3"/>
        </w:rPr>
        <w:t xml:space="preserve"> </w:t>
      </w:r>
      <w:r>
        <w:t>conditions</w:t>
      </w:r>
      <w:r>
        <w:rPr>
          <w:spacing w:val="-3"/>
        </w:rPr>
        <w:t xml:space="preserve"> </w:t>
      </w:r>
      <w:r>
        <w:t>of</w:t>
      </w:r>
      <w:r>
        <w:rPr>
          <w:spacing w:val="8"/>
        </w:rPr>
        <w:t xml:space="preserve"> </w:t>
      </w:r>
      <w:r>
        <w:t>entry.</w:t>
      </w:r>
    </w:p>
    <w:p w14:paraId="4F175A83" w14:textId="77777777" w:rsidR="00762D58" w:rsidRDefault="00A364CD">
      <w:pPr>
        <w:pStyle w:val="BodyText"/>
        <w:spacing w:before="49" w:line="304" w:lineRule="auto"/>
        <w:ind w:left="241" w:right="6434"/>
      </w:pPr>
      <w:r>
        <w:rPr>
          <w:color w:val="9A3100"/>
        </w:rPr>
        <w:t>Designated secure areas: MJCA Site.</w:t>
      </w:r>
      <w:r>
        <w:rPr>
          <w:color w:val="9A3100"/>
          <w:spacing w:val="-53"/>
        </w:rPr>
        <w:t xml:space="preserve"> </w:t>
      </w:r>
      <w:r>
        <w:rPr>
          <w:color w:val="9A3100"/>
        </w:rPr>
        <w:t>Conditions</w:t>
      </w:r>
      <w:r>
        <w:rPr>
          <w:color w:val="9A3100"/>
          <w:spacing w:val="-4"/>
        </w:rPr>
        <w:t xml:space="preserve"> </w:t>
      </w:r>
      <w:r>
        <w:rPr>
          <w:color w:val="9A3100"/>
        </w:rPr>
        <w:t>of</w:t>
      </w:r>
      <w:r>
        <w:rPr>
          <w:color w:val="9A3100"/>
          <w:spacing w:val="8"/>
        </w:rPr>
        <w:t xml:space="preserve"> </w:t>
      </w:r>
      <w:r>
        <w:rPr>
          <w:color w:val="9A3100"/>
        </w:rPr>
        <w:t>entry:</w:t>
      </w:r>
      <w:r>
        <w:rPr>
          <w:color w:val="9A3100"/>
          <w:spacing w:val="2"/>
        </w:rPr>
        <w:t xml:space="preserve"> </w:t>
      </w:r>
      <w:r>
        <w:rPr>
          <w:color w:val="9A3100"/>
        </w:rPr>
        <w:t>NA</w:t>
      </w:r>
    </w:p>
    <w:p w14:paraId="4DF839A4" w14:textId="77777777" w:rsidR="00762D58" w:rsidRDefault="00A364CD">
      <w:pPr>
        <w:pStyle w:val="BodyText"/>
        <w:spacing w:before="55"/>
        <w:ind w:left="241"/>
      </w:pPr>
      <w:r>
        <w:t>List: NA.</w:t>
      </w:r>
    </w:p>
    <w:p w14:paraId="46C8318D" w14:textId="77777777" w:rsidR="00762D58" w:rsidRDefault="00A364CD">
      <w:pPr>
        <w:pStyle w:val="BodyText"/>
        <w:spacing w:before="58"/>
        <w:ind w:left="241"/>
      </w:pPr>
      <w:r>
        <w:rPr>
          <w:color w:val="9A3100"/>
        </w:rPr>
        <w:t>Site</w:t>
      </w:r>
      <w:r>
        <w:rPr>
          <w:color w:val="9A3100"/>
          <w:spacing w:val="-7"/>
        </w:rPr>
        <w:t xml:space="preserve"> </w:t>
      </w:r>
      <w:r>
        <w:rPr>
          <w:color w:val="9A3100"/>
        </w:rPr>
        <w:t>limitations:</w:t>
      </w:r>
      <w:r>
        <w:rPr>
          <w:color w:val="9A3100"/>
          <w:spacing w:val="1"/>
        </w:rPr>
        <w:t xml:space="preserve"> </w:t>
      </w:r>
      <w:r>
        <w:rPr>
          <w:color w:val="9A3100"/>
        </w:rPr>
        <w:t>Comply with</w:t>
      </w:r>
      <w:r>
        <w:rPr>
          <w:color w:val="9A3100"/>
          <w:spacing w:val="-2"/>
        </w:rPr>
        <w:t xml:space="preserve"> </w:t>
      </w:r>
      <w:r>
        <w:rPr>
          <w:color w:val="9A3100"/>
        </w:rPr>
        <w:t>the</w:t>
      </w:r>
      <w:r>
        <w:rPr>
          <w:color w:val="9A3100"/>
          <w:spacing w:val="-6"/>
        </w:rPr>
        <w:t xml:space="preserve"> </w:t>
      </w:r>
      <w:r>
        <w:rPr>
          <w:color w:val="9A3100"/>
        </w:rPr>
        <w:t>following</w:t>
      </w:r>
      <w:r>
        <w:rPr>
          <w:color w:val="9A3100"/>
          <w:spacing w:val="-2"/>
        </w:rPr>
        <w:t xml:space="preserve"> </w:t>
      </w:r>
      <w:r>
        <w:rPr>
          <w:color w:val="9A3100"/>
        </w:rPr>
        <w:t>restrictions</w:t>
      </w:r>
      <w:r>
        <w:rPr>
          <w:color w:val="9A3100"/>
          <w:spacing w:val="-4"/>
        </w:rPr>
        <w:t xml:space="preserve"> </w:t>
      </w:r>
      <w:r>
        <w:rPr>
          <w:color w:val="9A3100"/>
        </w:rPr>
        <w:t>on</w:t>
      </w:r>
      <w:r>
        <w:rPr>
          <w:color w:val="9A3100"/>
          <w:spacing w:val="-2"/>
        </w:rPr>
        <w:t xml:space="preserve"> </w:t>
      </w:r>
      <w:r>
        <w:rPr>
          <w:color w:val="9A3100"/>
        </w:rPr>
        <w:t>the</w:t>
      </w:r>
      <w:r>
        <w:rPr>
          <w:color w:val="9A3100"/>
          <w:spacing w:val="-2"/>
        </w:rPr>
        <w:t xml:space="preserve"> </w:t>
      </w:r>
      <w:r>
        <w:rPr>
          <w:color w:val="9A3100"/>
        </w:rPr>
        <w:t>use</w:t>
      </w:r>
      <w:r>
        <w:rPr>
          <w:color w:val="9A3100"/>
          <w:spacing w:val="-1"/>
        </w:rPr>
        <w:t xml:space="preserve"> </w:t>
      </w:r>
      <w:r>
        <w:rPr>
          <w:color w:val="9A3100"/>
        </w:rPr>
        <w:t>of</w:t>
      </w:r>
      <w:r>
        <w:rPr>
          <w:color w:val="9A3100"/>
          <w:spacing w:val="1"/>
        </w:rPr>
        <w:t xml:space="preserve"> </w:t>
      </w:r>
      <w:r>
        <w:rPr>
          <w:color w:val="9A3100"/>
        </w:rPr>
        <w:t>the</w:t>
      </w:r>
      <w:r>
        <w:rPr>
          <w:color w:val="9A3100"/>
          <w:spacing w:val="-2"/>
        </w:rPr>
        <w:t xml:space="preserve"> </w:t>
      </w:r>
      <w:r>
        <w:rPr>
          <w:color w:val="9A3100"/>
        </w:rPr>
        <w:t>site:</w:t>
      </w:r>
    </w:p>
    <w:p w14:paraId="0921DA6C" w14:textId="77777777" w:rsidR="00762D58" w:rsidRDefault="00A364CD">
      <w:pPr>
        <w:pStyle w:val="BodyText"/>
        <w:spacing w:before="63"/>
        <w:ind w:left="241" w:right="1087"/>
      </w:pPr>
      <w:r>
        <w:rPr>
          <w:color w:val="9A3100"/>
        </w:rPr>
        <w:t>The main works vehicle access will be off the Salelologa Sasae Drive. The contractor must ensure</w:t>
      </w:r>
      <w:r>
        <w:rPr>
          <w:color w:val="9A3100"/>
          <w:spacing w:val="-53"/>
        </w:rPr>
        <w:t xml:space="preserve"> </w:t>
      </w:r>
      <w:r>
        <w:rPr>
          <w:color w:val="9A3100"/>
        </w:rPr>
        <w:t>this access through Salelologa Sasae Drive is kept clear and in good condition at all times. The</w:t>
      </w:r>
      <w:r>
        <w:rPr>
          <w:color w:val="9A3100"/>
          <w:spacing w:val="1"/>
        </w:rPr>
        <w:t xml:space="preserve"> </w:t>
      </w:r>
      <w:r>
        <w:rPr>
          <w:color w:val="9A3100"/>
        </w:rPr>
        <w:t>contractor is to allow for traffic management throughout the day to ensure the public is safe</w:t>
      </w:r>
      <w:r>
        <w:rPr>
          <w:color w:val="9A3100"/>
          <w:spacing w:val="1"/>
        </w:rPr>
        <w:t xml:space="preserve"> </w:t>
      </w:r>
      <w:r>
        <w:rPr>
          <w:color w:val="9A3100"/>
        </w:rPr>
        <w:t>throughout</w:t>
      </w:r>
      <w:r>
        <w:rPr>
          <w:color w:val="9A3100"/>
          <w:spacing w:val="2"/>
        </w:rPr>
        <w:t xml:space="preserve"> </w:t>
      </w:r>
      <w:r>
        <w:rPr>
          <w:color w:val="9A3100"/>
        </w:rPr>
        <w:t>the works</w:t>
      </w:r>
      <w:r>
        <w:rPr>
          <w:color w:val="9A3100"/>
          <w:spacing w:val="-3"/>
        </w:rPr>
        <w:t xml:space="preserve"> </w:t>
      </w:r>
      <w:r>
        <w:rPr>
          <w:color w:val="9A3100"/>
        </w:rPr>
        <w:t>contract.</w:t>
      </w:r>
    </w:p>
    <w:p w14:paraId="72C51FCC" w14:textId="77777777" w:rsidR="00762D58" w:rsidRDefault="00A364CD">
      <w:pPr>
        <w:pStyle w:val="BodyText"/>
        <w:spacing w:before="55"/>
        <w:ind w:left="241"/>
      </w:pPr>
      <w:r>
        <w:t>Occupied</w:t>
      </w:r>
      <w:r>
        <w:rPr>
          <w:spacing w:val="103"/>
        </w:rPr>
        <w:t xml:space="preserve"> </w:t>
      </w:r>
      <w:r>
        <w:t>premises</w:t>
      </w:r>
    </w:p>
    <w:p w14:paraId="0F61C8A7" w14:textId="77777777" w:rsidR="00762D58" w:rsidRDefault="00A364CD">
      <w:pPr>
        <w:pStyle w:val="BodyText"/>
        <w:spacing w:before="19"/>
        <w:ind w:left="241"/>
      </w:pPr>
      <w:r>
        <w:t>General:</w:t>
      </w:r>
      <w:r>
        <w:rPr>
          <w:spacing w:val="-4"/>
        </w:rPr>
        <w:t xml:space="preserve"> </w:t>
      </w:r>
      <w:r>
        <w:t>For</w:t>
      </w:r>
      <w:r>
        <w:rPr>
          <w:spacing w:val="-4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parts</w:t>
      </w:r>
      <w:r>
        <w:rPr>
          <w:spacing w:val="-4"/>
        </w:rPr>
        <w:t xml:space="preserve"> </w:t>
      </w:r>
      <w:r>
        <w:t>of</w:t>
      </w:r>
      <w:r>
        <w:rPr>
          <w:spacing w:val="2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site,</w:t>
      </w:r>
      <w:r>
        <w:rPr>
          <w:spacing w:val="2"/>
        </w:rPr>
        <w:t xml:space="preserve"> </w:t>
      </w:r>
      <w:r>
        <w:t>documented</w:t>
      </w:r>
      <w:r>
        <w:rPr>
          <w:spacing w:val="-6"/>
        </w:rPr>
        <w:t xml:space="preserve"> </w:t>
      </w:r>
      <w:r>
        <w:t>in</w:t>
      </w:r>
      <w:r>
        <w:rPr>
          <w:spacing w:val="-6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Occupied</w:t>
      </w:r>
      <w:r>
        <w:rPr>
          <w:spacing w:val="-1"/>
        </w:rPr>
        <w:t xml:space="preserve"> </w:t>
      </w:r>
      <w:r>
        <w:t>premises schedule:</w:t>
      </w:r>
    </w:p>
    <w:p w14:paraId="355B65BE" w14:textId="77777777" w:rsidR="00762D58" w:rsidRDefault="00A364CD">
      <w:pPr>
        <w:pStyle w:val="ListParagraph"/>
        <w:numPr>
          <w:ilvl w:val="0"/>
          <w:numId w:val="145"/>
        </w:numPr>
        <w:tabs>
          <w:tab w:val="left" w:pos="453"/>
        </w:tabs>
        <w:spacing w:before="63"/>
        <w:ind w:right="1006"/>
        <w:rPr>
          <w:rFonts w:ascii="Times New Roman" w:hAnsi="Times New Roman"/>
          <w:sz w:val="20"/>
        </w:rPr>
      </w:pPr>
      <w:r>
        <w:rPr>
          <w:spacing w:val="-1"/>
          <w:sz w:val="20"/>
        </w:rPr>
        <w:t>Allow</w:t>
      </w:r>
      <w:r>
        <w:rPr>
          <w:spacing w:val="-9"/>
          <w:sz w:val="20"/>
        </w:rPr>
        <w:t xml:space="preserve"> </w:t>
      </w:r>
      <w:r>
        <w:rPr>
          <w:spacing w:val="-1"/>
          <w:sz w:val="20"/>
        </w:rPr>
        <w:t>occupants</w:t>
      </w:r>
      <w:r>
        <w:rPr>
          <w:spacing w:val="-12"/>
          <w:sz w:val="20"/>
        </w:rPr>
        <w:t xml:space="preserve"> </w:t>
      </w:r>
      <w:r>
        <w:rPr>
          <w:sz w:val="20"/>
        </w:rPr>
        <w:t>to</w:t>
      </w:r>
      <w:r>
        <w:rPr>
          <w:spacing w:val="-5"/>
          <w:sz w:val="20"/>
        </w:rPr>
        <w:t xml:space="preserve"> </w:t>
      </w:r>
      <w:r>
        <w:rPr>
          <w:sz w:val="20"/>
        </w:rPr>
        <w:t>continue</w:t>
      </w:r>
      <w:r>
        <w:rPr>
          <w:spacing w:val="-13"/>
          <w:sz w:val="20"/>
        </w:rPr>
        <w:t xml:space="preserve"> </w:t>
      </w:r>
      <w:r>
        <w:rPr>
          <w:sz w:val="20"/>
        </w:rPr>
        <w:t>in secure</w:t>
      </w:r>
      <w:r>
        <w:rPr>
          <w:spacing w:val="-9"/>
          <w:sz w:val="20"/>
        </w:rPr>
        <w:t xml:space="preserve"> </w:t>
      </w:r>
      <w:r>
        <w:rPr>
          <w:sz w:val="20"/>
        </w:rPr>
        <w:t>possession</w:t>
      </w:r>
      <w:r>
        <w:rPr>
          <w:spacing w:val="-9"/>
          <w:sz w:val="20"/>
        </w:rPr>
        <w:t xml:space="preserve"> </w:t>
      </w:r>
      <w:r>
        <w:rPr>
          <w:sz w:val="20"/>
        </w:rPr>
        <w:t>and</w:t>
      </w:r>
      <w:r>
        <w:rPr>
          <w:spacing w:val="1"/>
          <w:sz w:val="20"/>
        </w:rPr>
        <w:t xml:space="preserve"> </w:t>
      </w:r>
      <w:r>
        <w:rPr>
          <w:sz w:val="20"/>
        </w:rPr>
        <w:t>occupancy</w:t>
      </w:r>
      <w:r>
        <w:rPr>
          <w:spacing w:val="-12"/>
          <w:sz w:val="20"/>
        </w:rPr>
        <w:t xml:space="preserve"> </w:t>
      </w:r>
      <w:r>
        <w:rPr>
          <w:sz w:val="20"/>
        </w:rPr>
        <w:t>of</w:t>
      </w:r>
      <w:r>
        <w:rPr>
          <w:spacing w:val="8"/>
          <w:sz w:val="20"/>
        </w:rPr>
        <w:t xml:space="preserve"> </w:t>
      </w:r>
      <w:r>
        <w:rPr>
          <w:sz w:val="20"/>
        </w:rPr>
        <w:t>the</w:t>
      </w:r>
      <w:r>
        <w:rPr>
          <w:spacing w:val="-3"/>
          <w:sz w:val="20"/>
        </w:rPr>
        <w:t xml:space="preserve"> </w:t>
      </w:r>
      <w:r>
        <w:rPr>
          <w:sz w:val="20"/>
        </w:rPr>
        <w:t>premises</w:t>
      </w:r>
      <w:r>
        <w:rPr>
          <w:spacing w:val="-13"/>
          <w:sz w:val="20"/>
        </w:rPr>
        <w:t xml:space="preserve"> </w:t>
      </w:r>
      <w:r>
        <w:rPr>
          <w:sz w:val="20"/>
        </w:rPr>
        <w:t>for</w:t>
      </w:r>
      <w:r>
        <w:rPr>
          <w:spacing w:val="-2"/>
          <w:sz w:val="20"/>
        </w:rPr>
        <w:t xml:space="preserve"> </w:t>
      </w:r>
      <w:r>
        <w:rPr>
          <w:sz w:val="20"/>
        </w:rPr>
        <w:t>the</w:t>
      </w:r>
      <w:r>
        <w:rPr>
          <w:spacing w:val="-4"/>
          <w:sz w:val="20"/>
        </w:rPr>
        <w:t xml:space="preserve"> </w:t>
      </w:r>
      <w:r>
        <w:rPr>
          <w:sz w:val="20"/>
        </w:rPr>
        <w:t>required</w:t>
      </w:r>
      <w:r>
        <w:rPr>
          <w:spacing w:val="-53"/>
          <w:sz w:val="20"/>
        </w:rPr>
        <w:t xml:space="preserve"> </w:t>
      </w:r>
      <w:r>
        <w:rPr>
          <w:sz w:val="20"/>
        </w:rPr>
        <w:t>period.</w:t>
      </w:r>
    </w:p>
    <w:p w14:paraId="0E5AF0E9" w14:textId="77777777" w:rsidR="00762D58" w:rsidRDefault="00A364CD">
      <w:pPr>
        <w:pStyle w:val="ListParagraph"/>
        <w:numPr>
          <w:ilvl w:val="0"/>
          <w:numId w:val="145"/>
        </w:numPr>
        <w:tabs>
          <w:tab w:val="left" w:pos="453"/>
        </w:tabs>
        <w:spacing w:before="58"/>
        <w:ind w:hanging="217"/>
        <w:rPr>
          <w:rFonts w:ascii="Times New Roman" w:hAnsi="Times New Roman"/>
          <w:sz w:val="20"/>
        </w:rPr>
      </w:pPr>
      <w:r>
        <w:rPr>
          <w:spacing w:val="-1"/>
          <w:sz w:val="20"/>
        </w:rPr>
        <w:t>Maintain</w:t>
      </w:r>
      <w:r>
        <w:rPr>
          <w:spacing w:val="1"/>
          <w:sz w:val="20"/>
        </w:rPr>
        <w:t xml:space="preserve"> </w:t>
      </w:r>
      <w:r>
        <w:rPr>
          <w:sz w:val="20"/>
        </w:rPr>
        <w:t>safe</w:t>
      </w:r>
      <w:r>
        <w:rPr>
          <w:spacing w:val="-4"/>
          <w:sz w:val="20"/>
        </w:rPr>
        <w:t xml:space="preserve"> </w:t>
      </w:r>
      <w:r>
        <w:rPr>
          <w:sz w:val="20"/>
        </w:rPr>
        <w:t>access</w:t>
      </w:r>
      <w:r>
        <w:rPr>
          <w:spacing w:val="-1"/>
          <w:sz w:val="20"/>
        </w:rPr>
        <w:t xml:space="preserve"> </w:t>
      </w:r>
      <w:r>
        <w:rPr>
          <w:sz w:val="20"/>
        </w:rPr>
        <w:t>for</w:t>
      </w:r>
      <w:r>
        <w:rPr>
          <w:spacing w:val="-20"/>
          <w:sz w:val="20"/>
        </w:rPr>
        <w:t xml:space="preserve"> </w:t>
      </w:r>
      <w:r>
        <w:rPr>
          <w:sz w:val="20"/>
        </w:rPr>
        <w:t>occupants.</w:t>
      </w:r>
    </w:p>
    <w:p w14:paraId="51D8C7AD" w14:textId="77777777" w:rsidR="00762D58" w:rsidRDefault="00A364CD">
      <w:pPr>
        <w:pStyle w:val="ListParagraph"/>
        <w:numPr>
          <w:ilvl w:val="0"/>
          <w:numId w:val="145"/>
        </w:numPr>
        <w:tabs>
          <w:tab w:val="left" w:pos="453"/>
        </w:tabs>
        <w:spacing w:before="57"/>
        <w:ind w:hanging="217"/>
        <w:rPr>
          <w:rFonts w:ascii="Times New Roman" w:hAnsi="Times New Roman"/>
          <w:sz w:val="20"/>
        </w:rPr>
      </w:pPr>
      <w:r>
        <w:rPr>
          <w:sz w:val="20"/>
        </w:rPr>
        <w:t>Arrange</w:t>
      </w:r>
      <w:r>
        <w:rPr>
          <w:spacing w:val="-6"/>
          <w:sz w:val="20"/>
        </w:rPr>
        <w:t xml:space="preserve"> </w:t>
      </w:r>
      <w:r>
        <w:rPr>
          <w:sz w:val="20"/>
        </w:rPr>
        <w:t>work</w:t>
      </w:r>
      <w:r>
        <w:rPr>
          <w:spacing w:val="2"/>
          <w:sz w:val="20"/>
        </w:rPr>
        <w:t xml:space="preserve"> </w:t>
      </w:r>
      <w:r>
        <w:rPr>
          <w:sz w:val="20"/>
        </w:rPr>
        <w:t>to</w:t>
      </w:r>
      <w:r>
        <w:rPr>
          <w:spacing w:val="-10"/>
          <w:sz w:val="20"/>
        </w:rPr>
        <w:t xml:space="preserve"> </w:t>
      </w:r>
      <w:r>
        <w:rPr>
          <w:sz w:val="20"/>
        </w:rPr>
        <w:t>minimise</w:t>
      </w:r>
      <w:r>
        <w:rPr>
          <w:spacing w:val="-9"/>
          <w:sz w:val="20"/>
        </w:rPr>
        <w:t xml:space="preserve"> </w:t>
      </w:r>
      <w:r>
        <w:rPr>
          <w:sz w:val="20"/>
        </w:rPr>
        <w:t>nuisance</w:t>
      </w:r>
      <w:r>
        <w:rPr>
          <w:spacing w:val="-5"/>
          <w:sz w:val="20"/>
        </w:rPr>
        <w:t xml:space="preserve"> </w:t>
      </w:r>
      <w:r>
        <w:rPr>
          <w:sz w:val="20"/>
        </w:rPr>
        <w:t>to</w:t>
      </w:r>
      <w:r>
        <w:rPr>
          <w:spacing w:val="-5"/>
          <w:sz w:val="20"/>
        </w:rPr>
        <w:t xml:space="preserve"> </w:t>
      </w:r>
      <w:r>
        <w:rPr>
          <w:sz w:val="20"/>
        </w:rPr>
        <w:t>occupants</w:t>
      </w:r>
      <w:r>
        <w:rPr>
          <w:spacing w:val="-13"/>
          <w:sz w:val="20"/>
        </w:rPr>
        <w:t xml:space="preserve"> </w:t>
      </w:r>
      <w:r>
        <w:rPr>
          <w:sz w:val="20"/>
        </w:rPr>
        <w:t>and</w:t>
      </w:r>
      <w:r>
        <w:rPr>
          <w:spacing w:val="-11"/>
          <w:sz w:val="20"/>
        </w:rPr>
        <w:t xml:space="preserve"> </w:t>
      </w:r>
      <w:r>
        <w:rPr>
          <w:sz w:val="20"/>
        </w:rPr>
        <w:t>for</w:t>
      </w:r>
      <w:r>
        <w:rPr>
          <w:spacing w:val="-3"/>
          <w:sz w:val="20"/>
        </w:rPr>
        <w:t xml:space="preserve"> </w:t>
      </w:r>
      <w:r>
        <w:rPr>
          <w:sz w:val="20"/>
        </w:rPr>
        <w:t>their</w:t>
      </w:r>
      <w:r>
        <w:rPr>
          <w:spacing w:val="-9"/>
          <w:sz w:val="20"/>
        </w:rPr>
        <w:t xml:space="preserve"> </w:t>
      </w:r>
      <w:r>
        <w:rPr>
          <w:sz w:val="20"/>
        </w:rPr>
        <w:t>safety.</w:t>
      </w:r>
    </w:p>
    <w:p w14:paraId="0471180F" w14:textId="77777777" w:rsidR="00762D58" w:rsidRDefault="00A364CD">
      <w:pPr>
        <w:pStyle w:val="ListParagraph"/>
        <w:numPr>
          <w:ilvl w:val="0"/>
          <w:numId w:val="145"/>
        </w:numPr>
        <w:tabs>
          <w:tab w:val="left" w:pos="453"/>
        </w:tabs>
        <w:spacing w:before="57"/>
        <w:ind w:right="816"/>
        <w:rPr>
          <w:rFonts w:ascii="Times New Roman" w:hAnsi="Times New Roman"/>
          <w:sz w:val="20"/>
        </w:rPr>
      </w:pPr>
      <w:r>
        <w:rPr>
          <w:sz w:val="20"/>
        </w:rPr>
        <w:t>Protect</w:t>
      </w:r>
      <w:r>
        <w:rPr>
          <w:spacing w:val="-5"/>
          <w:sz w:val="20"/>
        </w:rPr>
        <w:t xml:space="preserve"> </w:t>
      </w:r>
      <w:r>
        <w:rPr>
          <w:sz w:val="20"/>
        </w:rPr>
        <w:t>occupants</w:t>
      </w:r>
      <w:r>
        <w:rPr>
          <w:spacing w:val="-10"/>
          <w:sz w:val="20"/>
        </w:rPr>
        <w:t xml:space="preserve"> </w:t>
      </w:r>
      <w:r>
        <w:rPr>
          <w:sz w:val="20"/>
        </w:rPr>
        <w:t>against</w:t>
      </w:r>
      <w:r>
        <w:rPr>
          <w:spacing w:val="-5"/>
          <w:sz w:val="20"/>
        </w:rPr>
        <w:t xml:space="preserve"> </w:t>
      </w:r>
      <w:r>
        <w:rPr>
          <w:sz w:val="20"/>
        </w:rPr>
        <w:t>weather,</w:t>
      </w:r>
      <w:r>
        <w:rPr>
          <w:spacing w:val="-9"/>
          <w:sz w:val="20"/>
        </w:rPr>
        <w:t xml:space="preserve"> </w:t>
      </w:r>
      <w:r>
        <w:rPr>
          <w:sz w:val="20"/>
        </w:rPr>
        <w:t>dust,</w:t>
      </w:r>
      <w:r>
        <w:rPr>
          <w:spacing w:val="-5"/>
          <w:sz w:val="20"/>
        </w:rPr>
        <w:t xml:space="preserve"> </w:t>
      </w:r>
      <w:r>
        <w:rPr>
          <w:sz w:val="20"/>
        </w:rPr>
        <w:t>dirt,</w:t>
      </w:r>
      <w:r>
        <w:rPr>
          <w:spacing w:val="-5"/>
          <w:sz w:val="20"/>
        </w:rPr>
        <w:t xml:space="preserve"> </w:t>
      </w:r>
      <w:r>
        <w:rPr>
          <w:sz w:val="20"/>
        </w:rPr>
        <w:t>water</w:t>
      </w:r>
      <w:r>
        <w:rPr>
          <w:spacing w:val="-6"/>
          <w:sz w:val="20"/>
        </w:rPr>
        <w:t xml:space="preserve"> </w:t>
      </w:r>
      <w:r>
        <w:rPr>
          <w:sz w:val="20"/>
        </w:rPr>
        <w:t>or</w:t>
      </w:r>
      <w:r>
        <w:rPr>
          <w:spacing w:val="-2"/>
          <w:sz w:val="20"/>
        </w:rPr>
        <w:t xml:space="preserve"> </w:t>
      </w:r>
      <w:r>
        <w:rPr>
          <w:sz w:val="20"/>
        </w:rPr>
        <w:t>other</w:t>
      </w:r>
      <w:r>
        <w:rPr>
          <w:spacing w:val="-6"/>
          <w:sz w:val="20"/>
        </w:rPr>
        <w:t xml:space="preserve"> </w:t>
      </w:r>
      <w:r>
        <w:rPr>
          <w:sz w:val="20"/>
        </w:rPr>
        <w:t>nuisance,</w:t>
      </w:r>
      <w:r>
        <w:rPr>
          <w:spacing w:val="-9"/>
          <w:sz w:val="20"/>
        </w:rPr>
        <w:t xml:space="preserve"> </w:t>
      </w:r>
      <w:r>
        <w:rPr>
          <w:sz w:val="20"/>
        </w:rPr>
        <w:t>by</w:t>
      </w:r>
      <w:r>
        <w:rPr>
          <w:spacing w:val="-10"/>
          <w:sz w:val="20"/>
        </w:rPr>
        <w:t xml:space="preserve"> </w:t>
      </w:r>
      <w:r>
        <w:rPr>
          <w:sz w:val="20"/>
        </w:rPr>
        <w:t>such</w:t>
      </w:r>
      <w:r>
        <w:rPr>
          <w:spacing w:val="-8"/>
          <w:sz w:val="20"/>
        </w:rPr>
        <w:t xml:space="preserve"> </w:t>
      </w:r>
      <w:r>
        <w:rPr>
          <w:sz w:val="20"/>
        </w:rPr>
        <w:t>means</w:t>
      </w:r>
      <w:r>
        <w:rPr>
          <w:spacing w:val="-11"/>
          <w:sz w:val="20"/>
        </w:rPr>
        <w:t xml:space="preserve"> </w:t>
      </w:r>
      <w:r>
        <w:rPr>
          <w:sz w:val="20"/>
        </w:rPr>
        <w:t>as</w:t>
      </w:r>
      <w:r>
        <w:rPr>
          <w:spacing w:val="-6"/>
          <w:sz w:val="20"/>
        </w:rPr>
        <w:t xml:space="preserve"> </w:t>
      </w:r>
      <w:r>
        <w:rPr>
          <w:sz w:val="20"/>
        </w:rPr>
        <w:t>temporary</w:t>
      </w:r>
      <w:r>
        <w:rPr>
          <w:spacing w:val="-53"/>
          <w:sz w:val="20"/>
        </w:rPr>
        <w:t xml:space="preserve"> </w:t>
      </w:r>
      <w:r>
        <w:rPr>
          <w:sz w:val="20"/>
        </w:rPr>
        <w:t>screens.</w:t>
      </w:r>
    </w:p>
    <w:p w14:paraId="01B4B39F" w14:textId="77777777" w:rsidR="00762D58" w:rsidRDefault="00A364CD">
      <w:pPr>
        <w:pStyle w:val="BodyText"/>
        <w:spacing w:before="58"/>
        <w:ind w:left="241"/>
      </w:pPr>
      <w:r>
        <w:t>Proposals:</w:t>
      </w:r>
      <w:r>
        <w:rPr>
          <w:spacing w:val="-1"/>
        </w:rPr>
        <w:t xml:space="preserve"> </w:t>
      </w:r>
      <w:r>
        <w:t>Submit</w:t>
      </w:r>
      <w:r>
        <w:rPr>
          <w:spacing w:val="-1"/>
        </w:rPr>
        <w:t xml:space="preserve"> </w:t>
      </w:r>
      <w:r>
        <w:t>details</w:t>
      </w:r>
      <w:r>
        <w:rPr>
          <w:spacing w:val="-7"/>
        </w:rPr>
        <w:t xml:space="preserve"> </w:t>
      </w:r>
      <w:r>
        <w:t>of</w:t>
      </w:r>
      <w:r>
        <w:rPr>
          <w:spacing w:val="4"/>
        </w:rPr>
        <w:t xml:space="preserve"> </w:t>
      </w:r>
      <w:r>
        <w:t>proposed</w:t>
      </w:r>
      <w:r>
        <w:rPr>
          <w:spacing w:val="-4"/>
        </w:rPr>
        <w:t xml:space="preserve"> </w:t>
      </w:r>
      <w:r>
        <w:t>methods.</w:t>
      </w:r>
    </w:p>
    <w:p w14:paraId="0C5B88C5" w14:textId="77777777" w:rsidR="00762D58" w:rsidRDefault="00A364CD">
      <w:pPr>
        <w:pStyle w:val="ListParagraph"/>
        <w:numPr>
          <w:ilvl w:val="0"/>
          <w:numId w:val="145"/>
        </w:numPr>
        <w:tabs>
          <w:tab w:val="left" w:pos="453"/>
        </w:tabs>
        <w:spacing w:before="68" w:line="300" w:lineRule="auto"/>
        <w:ind w:left="241" w:right="5591" w:firstLine="0"/>
        <w:rPr>
          <w:rFonts w:ascii="Times New Roman" w:hAnsi="Times New Roman"/>
          <w:b/>
          <w:sz w:val="20"/>
        </w:rPr>
      </w:pPr>
      <w:r>
        <w:pict w14:anchorId="2ADEB552">
          <v:shape id="_x0000_s4458" type="#_x0000_t202" style="position:absolute;left:0;text-align:left;margin-left:69.85pt;margin-top:29.8pt;width:454.05pt;height:96.75pt;z-index:15733760;mso-position-horizontal-relative:page" filled="f" stroked="f">
            <v:textbox inset="0,0,0,0">
              <w:txbxContent>
                <w:tbl>
                  <w:tblPr>
                    <w:tblW w:w="0" w:type="auto"/>
                    <w:tblInd w:w="5" w:type="dxa"/>
                    <w:tblBorders>
                      <w:top w:val="single" w:sz="4" w:space="0" w:color="000000"/>
                      <w:left w:val="single" w:sz="4" w:space="0" w:color="000000"/>
                      <w:bottom w:val="single" w:sz="4" w:space="0" w:color="000000"/>
                      <w:right w:val="single" w:sz="4" w:space="0" w:color="000000"/>
                      <w:insideH w:val="single" w:sz="4" w:space="0" w:color="000000"/>
                      <w:insideV w:val="single" w:sz="4" w:space="0" w:color="000000"/>
                    </w:tblBorders>
                    <w:tblLayout w:type="fixed"/>
                    <w:tblCellMar>
                      <w:left w:w="0" w:type="dxa"/>
                      <w:right w:w="0" w:type="dxa"/>
                    </w:tblCellMar>
                    <w:tblLook w:val="01E0" w:firstRow="1" w:lastRow="1" w:firstColumn="1" w:lastColumn="1" w:noHBand="0" w:noVBand="0"/>
                  </w:tblPr>
                  <w:tblGrid>
                    <w:gridCol w:w="3026"/>
                    <w:gridCol w:w="3006"/>
                    <w:gridCol w:w="3036"/>
                  </w:tblGrid>
                  <w:tr w:rsidR="00A364CD" w14:paraId="74176571" w14:textId="77777777">
                    <w:trPr>
                      <w:trHeight w:val="282"/>
                    </w:trPr>
                    <w:tc>
                      <w:tcPr>
                        <w:tcW w:w="3026" w:type="dxa"/>
                      </w:tcPr>
                      <w:p w14:paraId="36C6FA7B" w14:textId="77777777" w:rsidR="00A364CD" w:rsidRDefault="00A364CD">
                        <w:pPr>
                          <w:pStyle w:val="TableParagraph"/>
                          <w:rPr>
                            <w:sz w:val="20"/>
                          </w:rPr>
                        </w:pPr>
                        <w:r>
                          <w:rPr>
                            <w:w w:val="105"/>
                            <w:sz w:val="20"/>
                          </w:rPr>
                          <w:t>Occupants</w:t>
                        </w:r>
                      </w:p>
                    </w:tc>
                    <w:tc>
                      <w:tcPr>
                        <w:tcW w:w="3006" w:type="dxa"/>
                      </w:tcPr>
                      <w:p w14:paraId="0A83FF8D" w14:textId="77777777" w:rsidR="00A364CD" w:rsidRDefault="00A364CD">
                        <w:pPr>
                          <w:pStyle w:val="TableParagraph"/>
                          <w:ind w:left="47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Occupied</w:t>
                        </w:r>
                        <w:r>
                          <w:rPr>
                            <w:spacing w:val="100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premises</w:t>
                        </w:r>
                      </w:p>
                    </w:tc>
                    <w:tc>
                      <w:tcPr>
                        <w:tcW w:w="3036" w:type="dxa"/>
                      </w:tcPr>
                      <w:p w14:paraId="04EF86EA" w14:textId="77777777" w:rsidR="00A364CD" w:rsidRDefault="00A364CD">
                        <w:pPr>
                          <w:pStyle w:val="TableParagraph"/>
                          <w:ind w:left="46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Period</w:t>
                        </w:r>
                        <w:r>
                          <w:rPr>
                            <w:spacing w:val="25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of</w:t>
                        </w:r>
                        <w:r>
                          <w:rPr>
                            <w:spacing w:val="28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occupancy</w:t>
                        </w:r>
                      </w:p>
                    </w:tc>
                  </w:tr>
                  <w:tr w:rsidR="00A364CD" w14:paraId="02B647BB" w14:textId="77777777">
                    <w:trPr>
                      <w:trHeight w:val="576"/>
                    </w:trPr>
                    <w:tc>
                      <w:tcPr>
                        <w:tcW w:w="3026" w:type="dxa"/>
                      </w:tcPr>
                      <w:p w14:paraId="409BA739" w14:textId="77777777" w:rsidR="00A364CD" w:rsidRDefault="00A364CD">
                        <w:pPr>
                          <w:pStyle w:val="TableParagraph"/>
                          <w:spacing w:before="0"/>
                          <w:ind w:left="0"/>
                          <w:rPr>
                            <w:rFonts w:ascii="Times New Roman"/>
                            <w:sz w:val="20"/>
                          </w:rPr>
                        </w:pPr>
                      </w:p>
                    </w:tc>
                    <w:tc>
                      <w:tcPr>
                        <w:tcW w:w="3006" w:type="dxa"/>
                      </w:tcPr>
                      <w:p w14:paraId="2E6B0342" w14:textId="77777777" w:rsidR="00A364CD" w:rsidRDefault="00A364CD">
                        <w:pPr>
                          <w:pStyle w:val="TableParagraph"/>
                          <w:spacing w:before="0"/>
                          <w:ind w:left="0"/>
                          <w:rPr>
                            <w:rFonts w:ascii="Times New Roman"/>
                            <w:sz w:val="20"/>
                          </w:rPr>
                        </w:pPr>
                      </w:p>
                    </w:tc>
                    <w:tc>
                      <w:tcPr>
                        <w:tcW w:w="3036" w:type="dxa"/>
                      </w:tcPr>
                      <w:p w14:paraId="5A68D4BD" w14:textId="77777777" w:rsidR="00A364CD" w:rsidRDefault="00A364CD">
                        <w:pPr>
                          <w:pStyle w:val="TableParagraph"/>
                          <w:spacing w:before="0"/>
                          <w:ind w:left="0"/>
                          <w:rPr>
                            <w:rFonts w:ascii="Times New Roman"/>
                            <w:sz w:val="20"/>
                          </w:rPr>
                        </w:pPr>
                      </w:p>
                    </w:tc>
                  </w:tr>
                  <w:tr w:rsidR="00A364CD" w14:paraId="7ECCABE1" w14:textId="77777777">
                    <w:trPr>
                      <w:trHeight w:val="1036"/>
                    </w:trPr>
                    <w:tc>
                      <w:tcPr>
                        <w:tcW w:w="3026" w:type="dxa"/>
                      </w:tcPr>
                      <w:p w14:paraId="25EA8815" w14:textId="77777777" w:rsidR="00A364CD" w:rsidRDefault="00A364CD">
                        <w:pPr>
                          <w:pStyle w:val="TableParagraph"/>
                          <w:spacing w:before="0"/>
                          <w:ind w:left="0"/>
                          <w:rPr>
                            <w:rFonts w:ascii="Times New Roman"/>
                            <w:sz w:val="20"/>
                          </w:rPr>
                        </w:pPr>
                      </w:p>
                    </w:tc>
                    <w:tc>
                      <w:tcPr>
                        <w:tcW w:w="3006" w:type="dxa"/>
                      </w:tcPr>
                      <w:p w14:paraId="31735B7C" w14:textId="77777777" w:rsidR="00A364CD" w:rsidRDefault="00A364CD">
                        <w:pPr>
                          <w:pStyle w:val="TableParagraph"/>
                          <w:spacing w:before="0"/>
                          <w:ind w:left="0"/>
                          <w:rPr>
                            <w:rFonts w:ascii="Times New Roman"/>
                            <w:sz w:val="20"/>
                          </w:rPr>
                        </w:pPr>
                      </w:p>
                    </w:tc>
                    <w:tc>
                      <w:tcPr>
                        <w:tcW w:w="3036" w:type="dxa"/>
                      </w:tcPr>
                      <w:p w14:paraId="318963F6" w14:textId="77777777" w:rsidR="00A364CD" w:rsidRDefault="00A364CD">
                        <w:pPr>
                          <w:pStyle w:val="TableParagraph"/>
                          <w:spacing w:before="0"/>
                          <w:ind w:left="0"/>
                          <w:rPr>
                            <w:rFonts w:ascii="Times New Roman"/>
                            <w:sz w:val="20"/>
                          </w:rPr>
                        </w:pPr>
                      </w:p>
                    </w:tc>
                  </w:tr>
                </w:tbl>
                <w:p w14:paraId="0CEADCF0" w14:textId="77777777" w:rsidR="00A364CD" w:rsidRDefault="00A364CD">
                  <w:pPr>
                    <w:pStyle w:val="BodyText"/>
                  </w:pPr>
                </w:p>
              </w:txbxContent>
            </v:textbox>
            <w10:wrap anchorx="page"/>
          </v:shape>
        </w:pict>
      </w:r>
      <w:r>
        <w:rPr>
          <w:sz w:val="20"/>
        </w:rPr>
        <w:t>Purpose</w:t>
      </w:r>
      <w:r>
        <w:rPr>
          <w:spacing w:val="-2"/>
          <w:sz w:val="20"/>
        </w:rPr>
        <w:t xml:space="preserve"> </w:t>
      </w:r>
      <w:r>
        <w:rPr>
          <w:sz w:val="20"/>
        </w:rPr>
        <w:t>of</w:t>
      </w:r>
      <w:r>
        <w:rPr>
          <w:spacing w:val="6"/>
          <w:sz w:val="20"/>
        </w:rPr>
        <w:t xml:space="preserve"> </w:t>
      </w:r>
      <w:r>
        <w:rPr>
          <w:sz w:val="20"/>
        </w:rPr>
        <w:t>submission:</w:t>
      </w:r>
      <w:r>
        <w:rPr>
          <w:spacing w:val="2"/>
          <w:sz w:val="20"/>
        </w:rPr>
        <w:t xml:space="preserve"> </w:t>
      </w:r>
      <w:r>
        <w:rPr>
          <w:sz w:val="20"/>
        </w:rPr>
        <w:t>Information</w:t>
      </w:r>
      <w:r>
        <w:rPr>
          <w:spacing w:val="-2"/>
          <w:sz w:val="20"/>
        </w:rPr>
        <w:t xml:space="preserve"> </w:t>
      </w:r>
      <w:r>
        <w:rPr>
          <w:sz w:val="20"/>
        </w:rPr>
        <w:t>only.</w:t>
      </w:r>
      <w:r>
        <w:rPr>
          <w:spacing w:val="1"/>
          <w:sz w:val="20"/>
        </w:rPr>
        <w:t xml:space="preserve"> </w:t>
      </w:r>
      <w:r>
        <w:rPr>
          <w:sz w:val="20"/>
        </w:rPr>
        <w:t>Occupied</w:t>
      </w:r>
      <w:r>
        <w:rPr>
          <w:spacing w:val="-3"/>
          <w:sz w:val="20"/>
        </w:rPr>
        <w:t xml:space="preserve"> </w:t>
      </w:r>
      <w:r>
        <w:rPr>
          <w:sz w:val="20"/>
        </w:rPr>
        <w:t>premises</w:t>
      </w:r>
      <w:r>
        <w:rPr>
          <w:spacing w:val="-5"/>
          <w:sz w:val="20"/>
        </w:rPr>
        <w:t xml:space="preserve"> </w:t>
      </w:r>
      <w:r>
        <w:rPr>
          <w:sz w:val="20"/>
        </w:rPr>
        <w:t>schedule</w:t>
      </w:r>
      <w:r>
        <w:rPr>
          <w:spacing w:val="-2"/>
          <w:sz w:val="20"/>
        </w:rPr>
        <w:t xml:space="preserve"> </w:t>
      </w:r>
      <w:r>
        <w:rPr>
          <w:rFonts w:ascii="Arial" w:hAnsi="Arial"/>
          <w:b/>
          <w:sz w:val="20"/>
        </w:rPr>
        <w:t>- Not</w:t>
      </w:r>
      <w:r>
        <w:rPr>
          <w:rFonts w:ascii="Arial" w:hAnsi="Arial"/>
          <w:b/>
          <w:spacing w:val="-10"/>
          <w:sz w:val="20"/>
        </w:rPr>
        <w:t xml:space="preserve"> </w:t>
      </w:r>
      <w:r>
        <w:rPr>
          <w:rFonts w:ascii="Arial" w:hAnsi="Arial"/>
          <w:b/>
          <w:sz w:val="20"/>
        </w:rPr>
        <w:t>Applicable.</w:t>
      </w:r>
    </w:p>
    <w:p w14:paraId="2E9AB547" w14:textId="77777777" w:rsidR="00762D58" w:rsidRDefault="00762D58">
      <w:pPr>
        <w:pStyle w:val="BodyText"/>
        <w:rPr>
          <w:rFonts w:ascii="Arial"/>
          <w:b/>
          <w:sz w:val="22"/>
        </w:rPr>
      </w:pPr>
    </w:p>
    <w:p w14:paraId="002928BF" w14:textId="77777777" w:rsidR="00762D58" w:rsidRDefault="00762D58">
      <w:pPr>
        <w:pStyle w:val="BodyText"/>
        <w:rPr>
          <w:rFonts w:ascii="Arial"/>
          <w:b/>
          <w:sz w:val="22"/>
        </w:rPr>
      </w:pPr>
    </w:p>
    <w:p w14:paraId="460CE850" w14:textId="77777777" w:rsidR="00762D58" w:rsidRDefault="00762D58">
      <w:pPr>
        <w:pStyle w:val="BodyText"/>
        <w:rPr>
          <w:rFonts w:ascii="Arial"/>
          <w:b/>
          <w:sz w:val="22"/>
        </w:rPr>
      </w:pPr>
    </w:p>
    <w:p w14:paraId="78391ABE" w14:textId="77777777" w:rsidR="00762D58" w:rsidRDefault="00762D58">
      <w:pPr>
        <w:pStyle w:val="BodyText"/>
        <w:rPr>
          <w:rFonts w:ascii="Arial"/>
          <w:b/>
          <w:sz w:val="22"/>
        </w:rPr>
      </w:pPr>
    </w:p>
    <w:p w14:paraId="41C3DB1E" w14:textId="77777777" w:rsidR="00762D58" w:rsidRDefault="00762D58">
      <w:pPr>
        <w:pStyle w:val="BodyText"/>
        <w:rPr>
          <w:rFonts w:ascii="Arial"/>
          <w:b/>
          <w:sz w:val="22"/>
        </w:rPr>
      </w:pPr>
    </w:p>
    <w:p w14:paraId="11B9DD8D" w14:textId="77777777" w:rsidR="00762D58" w:rsidRDefault="00762D58">
      <w:pPr>
        <w:pStyle w:val="BodyText"/>
        <w:rPr>
          <w:rFonts w:ascii="Arial"/>
          <w:b/>
          <w:sz w:val="22"/>
        </w:rPr>
      </w:pPr>
    </w:p>
    <w:p w14:paraId="227520EC" w14:textId="77777777" w:rsidR="00762D58" w:rsidRDefault="00762D58">
      <w:pPr>
        <w:pStyle w:val="BodyText"/>
        <w:rPr>
          <w:rFonts w:ascii="Arial"/>
          <w:b/>
          <w:sz w:val="22"/>
        </w:rPr>
      </w:pPr>
    </w:p>
    <w:p w14:paraId="027CC824" w14:textId="77777777" w:rsidR="00762D58" w:rsidRDefault="00762D58">
      <w:pPr>
        <w:pStyle w:val="BodyText"/>
        <w:rPr>
          <w:rFonts w:ascii="Arial"/>
          <w:b/>
          <w:sz w:val="22"/>
        </w:rPr>
      </w:pPr>
    </w:p>
    <w:p w14:paraId="0816CEB8" w14:textId="77777777" w:rsidR="00762D58" w:rsidRDefault="00A364CD">
      <w:pPr>
        <w:pStyle w:val="BodyText"/>
        <w:spacing w:before="151"/>
        <w:ind w:left="241"/>
      </w:pPr>
      <w:r>
        <w:t>Protection</w:t>
      </w:r>
      <w:r>
        <w:rPr>
          <w:spacing w:val="22"/>
        </w:rPr>
        <w:t xml:space="preserve"> </w:t>
      </w:r>
      <w:r>
        <w:t>of</w:t>
      </w:r>
      <w:r>
        <w:rPr>
          <w:spacing w:val="31"/>
        </w:rPr>
        <w:t xml:space="preserve"> </w:t>
      </w:r>
      <w:r>
        <w:t>persons</w:t>
      </w:r>
      <w:r>
        <w:rPr>
          <w:spacing w:val="24"/>
        </w:rPr>
        <w:t xml:space="preserve"> </w:t>
      </w:r>
      <w:r>
        <w:t>and</w:t>
      </w:r>
      <w:r>
        <w:rPr>
          <w:spacing w:val="27"/>
        </w:rPr>
        <w:t xml:space="preserve"> </w:t>
      </w:r>
      <w:r>
        <w:t>property</w:t>
      </w:r>
    </w:p>
    <w:p w14:paraId="6E0520D1" w14:textId="77777777" w:rsidR="00762D58" w:rsidRDefault="00A364CD">
      <w:pPr>
        <w:pStyle w:val="BodyText"/>
        <w:spacing w:before="22" w:line="237" w:lineRule="auto"/>
        <w:ind w:left="241" w:right="708"/>
      </w:pPr>
      <w:r>
        <w:t>Temporary works: Provide and maintain required hoardings, barricades, guards, fencing, shoring,</w:t>
      </w:r>
      <w:r>
        <w:rPr>
          <w:spacing w:val="1"/>
        </w:rPr>
        <w:t xml:space="preserve"> </w:t>
      </w:r>
      <w:r>
        <w:t>temporary</w:t>
      </w:r>
      <w:r>
        <w:rPr>
          <w:spacing w:val="-2"/>
        </w:rPr>
        <w:t xml:space="preserve"> </w:t>
      </w:r>
      <w:r>
        <w:t>roadways,</w:t>
      </w:r>
      <w:r>
        <w:rPr>
          <w:spacing w:val="1"/>
        </w:rPr>
        <w:t xml:space="preserve"> </w:t>
      </w:r>
      <w:r>
        <w:t>footpaths,</w:t>
      </w:r>
      <w:r>
        <w:rPr>
          <w:spacing w:val="3"/>
        </w:rPr>
        <w:t xml:space="preserve"> </w:t>
      </w:r>
      <w:r>
        <w:t>signs, lighting,</w:t>
      </w:r>
      <w:r>
        <w:rPr>
          <w:spacing w:val="1"/>
        </w:rPr>
        <w:t xml:space="preserve"> </w:t>
      </w:r>
      <w:r>
        <w:t>watching</w:t>
      </w:r>
      <w:r>
        <w:rPr>
          <w:spacing w:val="-2"/>
        </w:rPr>
        <w:t xml:space="preserve"> </w:t>
      </w:r>
      <w:r>
        <w:t>and</w:t>
      </w:r>
      <w:r>
        <w:rPr>
          <w:spacing w:val="-2"/>
        </w:rPr>
        <w:t xml:space="preserve"> </w:t>
      </w:r>
      <w:r>
        <w:t>traffic</w:t>
      </w:r>
      <w:r>
        <w:rPr>
          <w:spacing w:val="-10"/>
        </w:rPr>
        <w:t xml:space="preserve"> </w:t>
      </w:r>
      <w:r>
        <w:t>flagging</w:t>
      </w:r>
      <w:r>
        <w:rPr>
          <w:spacing w:val="-7"/>
        </w:rPr>
        <w:t xml:space="preserve"> </w:t>
      </w:r>
      <w:r>
        <w:t>to</w:t>
      </w:r>
      <w:r>
        <w:rPr>
          <w:spacing w:val="-2"/>
        </w:rPr>
        <w:t xml:space="preserve"> </w:t>
      </w:r>
      <w:r>
        <w:t>protect the</w:t>
      </w:r>
      <w:r>
        <w:rPr>
          <w:spacing w:val="-2"/>
        </w:rPr>
        <w:t xml:space="preserve"> </w:t>
      </w:r>
      <w:r>
        <w:t>works</w:t>
      </w:r>
      <w:r>
        <w:rPr>
          <w:spacing w:val="-10"/>
        </w:rPr>
        <w:t xml:space="preserve"> </w:t>
      </w:r>
      <w:r>
        <w:t>from</w:t>
      </w:r>
      <w:r>
        <w:rPr>
          <w:spacing w:val="-52"/>
        </w:rPr>
        <w:t xml:space="preserve"> </w:t>
      </w:r>
      <w:r>
        <w:t>unauthorized</w:t>
      </w:r>
      <w:r>
        <w:rPr>
          <w:spacing w:val="-1"/>
        </w:rPr>
        <w:t xml:space="preserve"> </w:t>
      </w:r>
      <w:r>
        <w:t>access.</w:t>
      </w:r>
    </w:p>
    <w:p w14:paraId="55C8D6B2" w14:textId="77777777" w:rsidR="00762D58" w:rsidRDefault="00A364CD">
      <w:pPr>
        <w:pStyle w:val="BodyText"/>
        <w:spacing w:before="59"/>
        <w:ind w:left="241"/>
      </w:pPr>
      <w:r>
        <w:rPr>
          <w:color w:val="9A3100"/>
        </w:rPr>
        <w:t>Public</w:t>
      </w:r>
      <w:r>
        <w:rPr>
          <w:color w:val="9A3100"/>
          <w:spacing w:val="-4"/>
        </w:rPr>
        <w:t xml:space="preserve"> </w:t>
      </w:r>
      <w:r>
        <w:rPr>
          <w:color w:val="9A3100"/>
        </w:rPr>
        <w:t>viewing area:</w:t>
      </w:r>
      <w:r>
        <w:rPr>
          <w:color w:val="9A3100"/>
          <w:spacing w:val="3"/>
        </w:rPr>
        <w:t xml:space="preserve"> </w:t>
      </w:r>
      <w:r>
        <w:rPr>
          <w:color w:val="9A3100"/>
        </w:rPr>
        <w:t>N/A</w:t>
      </w:r>
    </w:p>
    <w:p w14:paraId="14E1410F" w14:textId="77777777" w:rsidR="00762D58" w:rsidRDefault="00A364CD">
      <w:pPr>
        <w:pStyle w:val="BodyText"/>
        <w:spacing w:before="71" w:line="235" w:lineRule="auto"/>
        <w:ind w:left="241" w:right="708"/>
      </w:pPr>
      <w:r>
        <w:t>Access</w:t>
      </w:r>
      <w:r>
        <w:rPr>
          <w:spacing w:val="-2"/>
        </w:rPr>
        <w:t xml:space="preserve"> </w:t>
      </w:r>
      <w:r>
        <w:t>ways, services: Do</w:t>
      </w:r>
      <w:r>
        <w:rPr>
          <w:spacing w:val="-3"/>
        </w:rPr>
        <w:t xml:space="preserve"> </w:t>
      </w:r>
      <w:r>
        <w:t>not</w:t>
      </w:r>
      <w:r>
        <w:rPr>
          <w:spacing w:val="-4"/>
        </w:rPr>
        <w:t xml:space="preserve"> </w:t>
      </w:r>
      <w:r>
        <w:t>obstruct or</w:t>
      </w:r>
      <w:r>
        <w:rPr>
          <w:spacing w:val="-2"/>
        </w:rPr>
        <w:t xml:space="preserve"> </w:t>
      </w:r>
      <w:r>
        <w:t>damage</w:t>
      </w:r>
      <w:r>
        <w:rPr>
          <w:spacing w:val="-3"/>
        </w:rPr>
        <w:t xml:space="preserve"> </w:t>
      </w:r>
      <w:r>
        <w:t>roadways</w:t>
      </w:r>
      <w:r>
        <w:rPr>
          <w:spacing w:val="-5"/>
        </w:rPr>
        <w:t xml:space="preserve"> </w:t>
      </w:r>
      <w:r>
        <w:t>and</w:t>
      </w:r>
      <w:r>
        <w:rPr>
          <w:spacing w:val="-3"/>
        </w:rPr>
        <w:t xml:space="preserve"> </w:t>
      </w:r>
      <w:r>
        <w:t>footpaths, drains</w:t>
      </w:r>
      <w:r>
        <w:rPr>
          <w:spacing w:val="-6"/>
        </w:rPr>
        <w:t xml:space="preserve"> </w:t>
      </w:r>
      <w:r>
        <w:t>and</w:t>
      </w:r>
      <w:r>
        <w:rPr>
          <w:spacing w:val="-2"/>
        </w:rPr>
        <w:t xml:space="preserve"> </w:t>
      </w:r>
      <w:r>
        <w:t>watercourses</w:t>
      </w:r>
      <w:r>
        <w:rPr>
          <w:spacing w:val="-53"/>
        </w:rPr>
        <w:t xml:space="preserve"> </w:t>
      </w:r>
      <w:r>
        <w:t>and</w:t>
      </w:r>
      <w:r>
        <w:rPr>
          <w:spacing w:val="-1"/>
        </w:rPr>
        <w:t xml:space="preserve"> </w:t>
      </w:r>
      <w:r>
        <w:t>other existing</w:t>
      </w:r>
      <w:r>
        <w:rPr>
          <w:spacing w:val="-6"/>
        </w:rPr>
        <w:t xml:space="preserve"> </w:t>
      </w:r>
      <w:r>
        <w:t>services</w:t>
      </w:r>
      <w:r>
        <w:rPr>
          <w:spacing w:val="-3"/>
        </w:rPr>
        <w:t xml:space="preserve"> </w:t>
      </w:r>
      <w:r>
        <w:t>in</w:t>
      </w:r>
      <w:r>
        <w:rPr>
          <w:spacing w:val="-1"/>
        </w:rPr>
        <w:t xml:space="preserve"> </w:t>
      </w:r>
      <w:r>
        <w:t>use</w:t>
      </w:r>
      <w:r>
        <w:rPr>
          <w:spacing w:val="-1"/>
        </w:rPr>
        <w:t xml:space="preserve"> </w:t>
      </w:r>
      <w:r>
        <w:t>on</w:t>
      </w:r>
      <w:r>
        <w:rPr>
          <w:spacing w:val="-1"/>
        </w:rPr>
        <w:t xml:space="preserve"> </w:t>
      </w:r>
      <w:r>
        <w:t>or</w:t>
      </w:r>
      <w:r>
        <w:rPr>
          <w:spacing w:val="4"/>
        </w:rPr>
        <w:t xml:space="preserve"> </w:t>
      </w:r>
      <w:r>
        <w:t>adjacent</w:t>
      </w:r>
      <w:r>
        <w:rPr>
          <w:spacing w:val="-3"/>
        </w:rPr>
        <w:t xml:space="preserve"> </w:t>
      </w:r>
      <w:r>
        <w:t>to</w:t>
      </w:r>
      <w:r>
        <w:rPr>
          <w:spacing w:val="-6"/>
        </w:rPr>
        <w:t xml:space="preserve"> </w:t>
      </w:r>
      <w:r>
        <w:t>the</w:t>
      </w:r>
      <w:r>
        <w:rPr>
          <w:spacing w:val="-5"/>
        </w:rPr>
        <w:t xml:space="preserve"> </w:t>
      </w:r>
      <w:r>
        <w:t>site.</w:t>
      </w:r>
      <w:r>
        <w:rPr>
          <w:spacing w:val="2"/>
        </w:rPr>
        <w:t xml:space="preserve"> </w:t>
      </w:r>
      <w:r>
        <w:t>Determine</w:t>
      </w:r>
      <w:r>
        <w:rPr>
          <w:spacing w:val="-6"/>
        </w:rPr>
        <w:t xml:space="preserve"> </w:t>
      </w:r>
      <w:r>
        <w:t>the</w:t>
      </w:r>
      <w:r>
        <w:rPr>
          <w:spacing w:val="-6"/>
        </w:rPr>
        <w:t xml:space="preserve"> </w:t>
      </w:r>
      <w:r>
        <w:t>location of</w:t>
      </w:r>
      <w:r>
        <w:rPr>
          <w:spacing w:val="7"/>
        </w:rPr>
        <w:t xml:space="preserve"> </w:t>
      </w:r>
      <w:r>
        <w:t>such</w:t>
      </w:r>
      <w:r>
        <w:rPr>
          <w:spacing w:val="-1"/>
        </w:rPr>
        <w:t xml:space="preserve"> </w:t>
      </w:r>
      <w:r>
        <w:t>services.</w:t>
      </w:r>
    </w:p>
    <w:p w14:paraId="2089A07D" w14:textId="77777777" w:rsidR="00762D58" w:rsidRDefault="00A364CD">
      <w:pPr>
        <w:pStyle w:val="BodyText"/>
        <w:spacing w:before="60"/>
        <w:ind w:left="241" w:right="1247"/>
      </w:pPr>
      <w:r>
        <w:t>Property:</w:t>
      </w:r>
      <w:r>
        <w:rPr>
          <w:spacing w:val="2"/>
        </w:rPr>
        <w:t xml:space="preserve"> </w:t>
      </w:r>
      <w:r>
        <w:t>Do</w:t>
      </w:r>
      <w:r>
        <w:rPr>
          <w:spacing w:val="-5"/>
        </w:rPr>
        <w:t xml:space="preserve"> </w:t>
      </w:r>
      <w:r>
        <w:t>not</w:t>
      </w:r>
      <w:r>
        <w:rPr>
          <w:spacing w:val="-3"/>
        </w:rPr>
        <w:t xml:space="preserve"> </w:t>
      </w:r>
      <w:r>
        <w:t>interfere</w:t>
      </w:r>
      <w:r>
        <w:rPr>
          <w:spacing w:val="-5"/>
        </w:rPr>
        <w:t xml:space="preserve"> </w:t>
      </w:r>
      <w:r>
        <w:t>with</w:t>
      </w:r>
      <w:r>
        <w:rPr>
          <w:spacing w:val="-1"/>
        </w:rPr>
        <w:t xml:space="preserve"> </w:t>
      </w:r>
      <w:r>
        <w:t>or</w:t>
      </w:r>
      <w:r>
        <w:rPr>
          <w:spacing w:val="1"/>
        </w:rPr>
        <w:t xml:space="preserve"> </w:t>
      </w:r>
      <w:r>
        <w:t>damage property</w:t>
      </w:r>
      <w:r>
        <w:rPr>
          <w:spacing w:val="-4"/>
        </w:rPr>
        <w:t xml:space="preserve"> </w:t>
      </w:r>
      <w:r>
        <w:t>which is</w:t>
      </w:r>
      <w:r>
        <w:rPr>
          <w:spacing w:val="-4"/>
        </w:rPr>
        <w:t xml:space="preserve"> </w:t>
      </w:r>
      <w:r>
        <w:t>to remain</w:t>
      </w:r>
      <w:r>
        <w:rPr>
          <w:spacing w:val="-1"/>
        </w:rPr>
        <w:t xml:space="preserve"> </w:t>
      </w:r>
      <w:r>
        <w:t>on or</w:t>
      </w:r>
      <w:r>
        <w:rPr>
          <w:spacing w:val="-3"/>
        </w:rPr>
        <w:t xml:space="preserve"> </w:t>
      </w:r>
      <w:r>
        <w:t>adjacent</w:t>
      </w:r>
      <w:r>
        <w:rPr>
          <w:spacing w:val="-3"/>
        </w:rPr>
        <w:t xml:space="preserve"> </w:t>
      </w:r>
      <w:r>
        <w:t>to</w:t>
      </w:r>
      <w:r>
        <w:rPr>
          <w:spacing w:val="-5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site,</w:t>
      </w:r>
      <w:r>
        <w:rPr>
          <w:spacing w:val="-52"/>
        </w:rPr>
        <w:t xml:space="preserve"> </w:t>
      </w:r>
      <w:r>
        <w:t>including</w:t>
      </w:r>
      <w:r>
        <w:rPr>
          <w:spacing w:val="-1"/>
        </w:rPr>
        <w:t xml:space="preserve"> </w:t>
      </w:r>
      <w:r>
        <w:t>adjoining property</w:t>
      </w:r>
      <w:r>
        <w:rPr>
          <w:spacing w:val="1"/>
        </w:rPr>
        <w:t xml:space="preserve"> </w:t>
      </w:r>
      <w:r>
        <w:t>encroaching onto</w:t>
      </w:r>
      <w:r>
        <w:rPr>
          <w:spacing w:val="-1"/>
        </w:rPr>
        <w:t xml:space="preserve"> </w:t>
      </w:r>
      <w:r>
        <w:t>the</w:t>
      </w:r>
      <w:r>
        <w:rPr>
          <w:spacing w:val="-5"/>
        </w:rPr>
        <w:t xml:space="preserve"> </w:t>
      </w:r>
      <w:r>
        <w:t>site,</w:t>
      </w:r>
      <w:r>
        <w:rPr>
          <w:spacing w:val="-6"/>
        </w:rPr>
        <w:t xml:space="preserve"> </w:t>
      </w:r>
      <w:r>
        <w:t>and trees.</w:t>
      </w:r>
    </w:p>
    <w:p w14:paraId="5ADE8C30" w14:textId="77777777" w:rsidR="00762D58" w:rsidRDefault="00762D58">
      <w:pPr>
        <w:sectPr w:rsidR="00762D58">
          <w:pgSz w:w="11910" w:h="16840"/>
          <w:pgMar w:top="1040" w:right="700" w:bottom="1040" w:left="1180" w:header="537" w:footer="848" w:gutter="0"/>
          <w:cols w:space="720"/>
        </w:sectPr>
      </w:pPr>
    </w:p>
    <w:p w14:paraId="26B4F0CB" w14:textId="77777777" w:rsidR="00762D58" w:rsidRDefault="00A364CD">
      <w:pPr>
        <w:pStyle w:val="BodyText"/>
        <w:spacing w:before="172"/>
        <w:ind w:left="241"/>
      </w:pPr>
      <w:r>
        <w:rPr>
          <w:w w:val="110"/>
        </w:rPr>
        <w:lastRenderedPageBreak/>
        <w:t>Rectification</w:t>
      </w:r>
    </w:p>
    <w:p w14:paraId="0686700B" w14:textId="77777777" w:rsidR="00762D58" w:rsidRDefault="00A364CD">
      <w:pPr>
        <w:pStyle w:val="BodyText"/>
        <w:spacing w:before="19"/>
        <w:ind w:left="241" w:right="941"/>
      </w:pPr>
      <w:r>
        <w:t>Access</w:t>
      </w:r>
      <w:r>
        <w:rPr>
          <w:spacing w:val="-2"/>
        </w:rPr>
        <w:t xml:space="preserve"> </w:t>
      </w:r>
      <w:r>
        <w:t>ways,</w:t>
      </w:r>
      <w:r>
        <w:rPr>
          <w:spacing w:val="1"/>
        </w:rPr>
        <w:t xml:space="preserve"> </w:t>
      </w:r>
      <w:r>
        <w:t>services:</w:t>
      </w:r>
      <w:r>
        <w:rPr>
          <w:spacing w:val="1"/>
        </w:rPr>
        <w:t xml:space="preserve"> </w:t>
      </w:r>
      <w:r>
        <w:t>Rectify</w:t>
      </w:r>
      <w:r>
        <w:rPr>
          <w:spacing w:val="-5"/>
        </w:rPr>
        <w:t xml:space="preserve"> </w:t>
      </w:r>
      <w:r>
        <w:t>immediately</w:t>
      </w:r>
      <w:r>
        <w:rPr>
          <w:spacing w:val="-1"/>
        </w:rPr>
        <w:t xml:space="preserve"> </w:t>
      </w:r>
      <w:r>
        <w:t>any</w:t>
      </w:r>
      <w:r>
        <w:rPr>
          <w:spacing w:val="-5"/>
        </w:rPr>
        <w:t xml:space="preserve"> </w:t>
      </w:r>
      <w:r>
        <w:t>obstruction</w:t>
      </w:r>
      <w:r>
        <w:rPr>
          <w:spacing w:val="-2"/>
        </w:rPr>
        <w:t xml:space="preserve"> </w:t>
      </w:r>
      <w:r>
        <w:t>or</w:t>
      </w:r>
      <w:r>
        <w:rPr>
          <w:spacing w:val="-5"/>
        </w:rPr>
        <w:t xml:space="preserve"> </w:t>
      </w:r>
      <w:r>
        <w:t>damage</w:t>
      </w:r>
      <w:r>
        <w:rPr>
          <w:spacing w:val="-3"/>
        </w:rPr>
        <w:t xml:space="preserve"> </w:t>
      </w:r>
      <w:r>
        <w:t>to</w:t>
      </w:r>
      <w:r>
        <w:rPr>
          <w:spacing w:val="-2"/>
        </w:rPr>
        <w:t xml:space="preserve"> </w:t>
      </w:r>
      <w:r>
        <w:t>roadways</w:t>
      </w:r>
      <w:r>
        <w:rPr>
          <w:spacing w:val="-5"/>
        </w:rPr>
        <w:t xml:space="preserve"> </w:t>
      </w:r>
      <w:r>
        <w:t>and</w:t>
      </w:r>
      <w:r>
        <w:rPr>
          <w:spacing w:val="-2"/>
        </w:rPr>
        <w:t xml:space="preserve"> </w:t>
      </w:r>
      <w:r>
        <w:t>footpaths,</w:t>
      </w:r>
      <w:r>
        <w:rPr>
          <w:spacing w:val="-52"/>
        </w:rPr>
        <w:t xml:space="preserve"> </w:t>
      </w:r>
      <w:r>
        <w:t>drains and watercourses and other existing services in use on or adjacent to the site. Provide</w:t>
      </w:r>
      <w:r>
        <w:rPr>
          <w:spacing w:val="1"/>
        </w:rPr>
        <w:t xml:space="preserve"> </w:t>
      </w:r>
      <w:r>
        <w:t>temporary services</w:t>
      </w:r>
      <w:r>
        <w:rPr>
          <w:spacing w:val="-3"/>
        </w:rPr>
        <w:t xml:space="preserve"> </w:t>
      </w:r>
      <w:r>
        <w:t>whilst</w:t>
      </w:r>
      <w:r>
        <w:rPr>
          <w:spacing w:val="3"/>
        </w:rPr>
        <w:t xml:space="preserve"> </w:t>
      </w:r>
      <w:r>
        <w:t>repairs</w:t>
      </w:r>
      <w:r>
        <w:rPr>
          <w:spacing w:val="-3"/>
        </w:rPr>
        <w:t xml:space="preserve"> </w:t>
      </w:r>
      <w:r>
        <w:t>are carried out.</w:t>
      </w:r>
    </w:p>
    <w:p w14:paraId="6E8516BB" w14:textId="77777777" w:rsidR="00762D58" w:rsidRDefault="00A364CD">
      <w:pPr>
        <w:pStyle w:val="BodyText"/>
        <w:spacing w:before="59"/>
        <w:ind w:left="241" w:right="1487"/>
      </w:pPr>
      <w:r>
        <w:t>Property: Rectify immediately any interference or damage to property which is to remain on or</w:t>
      </w:r>
      <w:r>
        <w:rPr>
          <w:spacing w:val="-53"/>
        </w:rPr>
        <w:t xml:space="preserve"> </w:t>
      </w:r>
      <w:r>
        <w:t>adjacent</w:t>
      </w:r>
      <w:r>
        <w:rPr>
          <w:spacing w:val="2"/>
        </w:rPr>
        <w:t xml:space="preserve"> </w:t>
      </w:r>
      <w:r>
        <w:t>to</w:t>
      </w:r>
      <w:r>
        <w:rPr>
          <w:spacing w:val="-6"/>
        </w:rPr>
        <w:t xml:space="preserve"> </w:t>
      </w:r>
      <w:r>
        <w:t>the site,</w:t>
      </w:r>
      <w:r>
        <w:rPr>
          <w:spacing w:val="-3"/>
        </w:rPr>
        <w:t xml:space="preserve"> </w:t>
      </w:r>
      <w:r>
        <w:t>including</w:t>
      </w:r>
      <w:r>
        <w:rPr>
          <w:spacing w:val="-1"/>
        </w:rPr>
        <w:t xml:space="preserve"> </w:t>
      </w:r>
      <w:r>
        <w:t>adjoining property encroaching onto</w:t>
      </w:r>
      <w:r>
        <w:rPr>
          <w:spacing w:val="-6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site,</w:t>
      </w:r>
      <w:r>
        <w:rPr>
          <w:spacing w:val="-2"/>
        </w:rPr>
        <w:t xml:space="preserve"> </w:t>
      </w:r>
      <w:r>
        <w:t>and</w:t>
      </w:r>
      <w:r>
        <w:rPr>
          <w:spacing w:val="-1"/>
        </w:rPr>
        <w:t xml:space="preserve"> </w:t>
      </w:r>
      <w:r>
        <w:t>trees.</w:t>
      </w:r>
    </w:p>
    <w:p w14:paraId="02C601BE" w14:textId="77777777" w:rsidR="00762D58" w:rsidRDefault="00A364CD">
      <w:pPr>
        <w:pStyle w:val="BodyText"/>
        <w:spacing w:before="64" w:line="295" w:lineRule="auto"/>
        <w:ind w:left="241" w:right="6434"/>
      </w:pPr>
      <w:r>
        <w:rPr>
          <w:w w:val="105"/>
        </w:rPr>
        <w:t>Existing</w:t>
      </w:r>
      <w:r>
        <w:rPr>
          <w:spacing w:val="34"/>
          <w:w w:val="105"/>
        </w:rPr>
        <w:t xml:space="preserve"> </w:t>
      </w:r>
      <w:r>
        <w:rPr>
          <w:w w:val="105"/>
        </w:rPr>
        <w:t>services:</w:t>
      </w:r>
      <w:r>
        <w:rPr>
          <w:spacing w:val="36"/>
          <w:w w:val="105"/>
        </w:rPr>
        <w:t xml:space="preserve"> </w:t>
      </w:r>
      <w:r>
        <w:rPr>
          <w:w w:val="105"/>
        </w:rPr>
        <w:t>Not</w:t>
      </w:r>
      <w:r>
        <w:rPr>
          <w:spacing w:val="36"/>
          <w:w w:val="105"/>
        </w:rPr>
        <w:t xml:space="preserve"> </w:t>
      </w:r>
      <w:r>
        <w:rPr>
          <w:w w:val="105"/>
        </w:rPr>
        <w:t>Applicable</w:t>
      </w:r>
      <w:r>
        <w:rPr>
          <w:spacing w:val="-56"/>
          <w:w w:val="105"/>
        </w:rPr>
        <w:t xml:space="preserve"> </w:t>
      </w:r>
      <w:r>
        <w:rPr>
          <w:w w:val="105"/>
        </w:rPr>
        <w:t>Site</w:t>
      </w:r>
      <w:r>
        <w:rPr>
          <w:spacing w:val="6"/>
          <w:w w:val="105"/>
        </w:rPr>
        <w:t xml:space="preserve"> </w:t>
      </w:r>
      <w:r>
        <w:rPr>
          <w:w w:val="105"/>
        </w:rPr>
        <w:t>Security</w:t>
      </w:r>
    </w:p>
    <w:p w14:paraId="013D889B" w14:textId="77777777" w:rsidR="00762D58" w:rsidRDefault="00A364CD">
      <w:pPr>
        <w:pStyle w:val="BodyText"/>
        <w:spacing w:line="202" w:lineRule="exact"/>
        <w:ind w:left="241"/>
      </w:pPr>
      <w:r>
        <w:t>Security of</w:t>
      </w:r>
      <w:r>
        <w:rPr>
          <w:spacing w:val="2"/>
        </w:rPr>
        <w:t xml:space="preserve"> </w:t>
      </w:r>
      <w:r>
        <w:t>the site</w:t>
      </w:r>
      <w:r>
        <w:rPr>
          <w:spacing w:val="-6"/>
        </w:rPr>
        <w:t xml:space="preserve"> </w:t>
      </w:r>
      <w:r>
        <w:t>at</w:t>
      </w:r>
      <w:r>
        <w:rPr>
          <w:spacing w:val="3"/>
        </w:rPr>
        <w:t xml:space="preserve"> </w:t>
      </w:r>
      <w:r>
        <w:t>all</w:t>
      </w:r>
      <w:r>
        <w:rPr>
          <w:spacing w:val="-1"/>
        </w:rPr>
        <w:t xml:space="preserve"> </w:t>
      </w:r>
      <w:r>
        <w:t>times</w:t>
      </w:r>
      <w:r>
        <w:rPr>
          <w:spacing w:val="-8"/>
        </w:rPr>
        <w:t xml:space="preserve"> </w:t>
      </w:r>
      <w:r>
        <w:t>is</w:t>
      </w:r>
      <w:r>
        <w:rPr>
          <w:spacing w:val="-4"/>
        </w:rPr>
        <w:t xml:space="preserve"> </w:t>
      </w:r>
      <w:r>
        <w:t>to be</w:t>
      </w:r>
      <w:r>
        <w:rPr>
          <w:spacing w:val="-1"/>
        </w:rPr>
        <w:t xml:space="preserve"> </w:t>
      </w:r>
      <w:r>
        <w:t>provided to</w:t>
      </w:r>
      <w:r>
        <w:rPr>
          <w:spacing w:val="-6"/>
        </w:rPr>
        <w:t xml:space="preserve"> </w:t>
      </w:r>
      <w:r>
        <w:t>the satisfaction</w:t>
      </w:r>
      <w:r>
        <w:rPr>
          <w:spacing w:val="-1"/>
        </w:rPr>
        <w:t xml:space="preserve"> </w:t>
      </w:r>
      <w:r>
        <w:t>of</w:t>
      </w:r>
      <w:r>
        <w:rPr>
          <w:spacing w:val="3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Superintendent.</w:t>
      </w:r>
      <w:r>
        <w:rPr>
          <w:spacing w:val="-2"/>
        </w:rPr>
        <w:t xml:space="preserve"> </w:t>
      </w:r>
      <w:r>
        <w:t>In</w:t>
      </w:r>
      <w:r>
        <w:rPr>
          <w:spacing w:val="-1"/>
        </w:rPr>
        <w:t xml:space="preserve"> </w:t>
      </w:r>
      <w:r>
        <w:t>addition</w:t>
      </w:r>
      <w:r>
        <w:rPr>
          <w:spacing w:val="-5"/>
        </w:rPr>
        <w:t xml:space="preserve"> </w:t>
      </w:r>
      <w:r>
        <w:t>to</w:t>
      </w:r>
    </w:p>
    <w:p w14:paraId="30AE46BA" w14:textId="77777777" w:rsidR="00762D58" w:rsidRDefault="00A364CD">
      <w:pPr>
        <w:pStyle w:val="BodyText"/>
        <w:spacing w:line="225" w:lineRule="exact"/>
        <w:ind w:left="241"/>
      </w:pPr>
      <w:r>
        <w:t>agreed</w:t>
      </w:r>
      <w:r>
        <w:rPr>
          <w:spacing w:val="-1"/>
        </w:rPr>
        <w:t xml:space="preserve"> </w:t>
      </w:r>
      <w:r>
        <w:t>security</w:t>
      </w:r>
      <w:r>
        <w:rPr>
          <w:spacing w:val="-4"/>
        </w:rPr>
        <w:t xml:space="preserve"> </w:t>
      </w:r>
      <w:r>
        <w:t>measures</w:t>
      </w:r>
      <w:r>
        <w:rPr>
          <w:spacing w:val="-3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Contractor</w:t>
      </w:r>
      <w:r>
        <w:rPr>
          <w:spacing w:val="1"/>
        </w:rPr>
        <w:t xml:space="preserve"> </w:t>
      </w:r>
      <w:r>
        <w:t>shall:</w:t>
      </w:r>
    </w:p>
    <w:p w14:paraId="28DC22AF" w14:textId="77777777" w:rsidR="00762D58" w:rsidRDefault="00A364CD">
      <w:pPr>
        <w:pStyle w:val="ListParagraph"/>
        <w:numPr>
          <w:ilvl w:val="1"/>
          <w:numId w:val="145"/>
        </w:numPr>
        <w:tabs>
          <w:tab w:val="left" w:pos="943"/>
        </w:tabs>
        <w:spacing w:before="79" w:line="237" w:lineRule="auto"/>
        <w:ind w:right="1170" w:hanging="361"/>
        <w:jc w:val="both"/>
        <w:rPr>
          <w:sz w:val="20"/>
        </w:rPr>
      </w:pPr>
      <w:r>
        <w:rPr>
          <w:spacing w:val="-1"/>
          <w:sz w:val="20"/>
        </w:rPr>
        <w:t>not</w:t>
      </w:r>
      <w:r>
        <w:rPr>
          <w:spacing w:val="-2"/>
          <w:sz w:val="20"/>
        </w:rPr>
        <w:t xml:space="preserve"> </w:t>
      </w:r>
      <w:r>
        <w:rPr>
          <w:spacing w:val="-1"/>
          <w:sz w:val="20"/>
        </w:rPr>
        <w:t>allow</w:t>
      </w:r>
      <w:r>
        <w:rPr>
          <w:spacing w:val="-14"/>
          <w:sz w:val="20"/>
        </w:rPr>
        <w:t xml:space="preserve"> </w:t>
      </w:r>
      <w:r>
        <w:rPr>
          <w:spacing w:val="-1"/>
          <w:sz w:val="20"/>
        </w:rPr>
        <w:t>and</w:t>
      </w:r>
      <w:r>
        <w:rPr>
          <w:spacing w:val="-5"/>
          <w:sz w:val="20"/>
        </w:rPr>
        <w:t xml:space="preserve"> </w:t>
      </w:r>
      <w:r>
        <w:rPr>
          <w:spacing w:val="-1"/>
          <w:sz w:val="20"/>
        </w:rPr>
        <w:t>shall</w:t>
      </w:r>
      <w:r>
        <w:rPr>
          <w:spacing w:val="1"/>
          <w:sz w:val="20"/>
        </w:rPr>
        <w:t xml:space="preserve"> </w:t>
      </w:r>
      <w:r>
        <w:rPr>
          <w:spacing w:val="-1"/>
          <w:sz w:val="20"/>
        </w:rPr>
        <w:t>not approve</w:t>
      </w:r>
      <w:r>
        <w:rPr>
          <w:spacing w:val="-15"/>
          <w:sz w:val="20"/>
        </w:rPr>
        <w:t xml:space="preserve"> </w:t>
      </w:r>
      <w:r>
        <w:rPr>
          <w:sz w:val="20"/>
        </w:rPr>
        <w:t>the entry</w:t>
      </w:r>
      <w:r>
        <w:rPr>
          <w:spacing w:val="-11"/>
          <w:sz w:val="20"/>
        </w:rPr>
        <w:t xml:space="preserve"> </w:t>
      </w:r>
      <w:r>
        <w:rPr>
          <w:sz w:val="20"/>
        </w:rPr>
        <w:t>of</w:t>
      </w:r>
      <w:r>
        <w:rPr>
          <w:spacing w:val="8"/>
          <w:sz w:val="20"/>
        </w:rPr>
        <w:t xml:space="preserve"> </w:t>
      </w:r>
      <w:r>
        <w:rPr>
          <w:sz w:val="20"/>
        </w:rPr>
        <w:t>any</w:t>
      </w:r>
      <w:r>
        <w:rPr>
          <w:spacing w:val="-8"/>
          <w:sz w:val="20"/>
        </w:rPr>
        <w:t xml:space="preserve"> </w:t>
      </w:r>
      <w:r>
        <w:rPr>
          <w:sz w:val="20"/>
        </w:rPr>
        <w:t>person</w:t>
      </w:r>
      <w:r>
        <w:rPr>
          <w:spacing w:val="-9"/>
          <w:sz w:val="20"/>
        </w:rPr>
        <w:t xml:space="preserve"> </w:t>
      </w:r>
      <w:r>
        <w:rPr>
          <w:sz w:val="20"/>
        </w:rPr>
        <w:t>onto</w:t>
      </w:r>
      <w:r>
        <w:rPr>
          <w:spacing w:val="-5"/>
          <w:sz w:val="20"/>
        </w:rPr>
        <w:t xml:space="preserve"> </w:t>
      </w:r>
      <w:r>
        <w:rPr>
          <w:sz w:val="20"/>
        </w:rPr>
        <w:t>the</w:t>
      </w:r>
      <w:r>
        <w:rPr>
          <w:spacing w:val="1"/>
          <w:sz w:val="20"/>
        </w:rPr>
        <w:t xml:space="preserve"> </w:t>
      </w:r>
      <w:r>
        <w:rPr>
          <w:sz w:val="20"/>
        </w:rPr>
        <w:t>Site who</w:t>
      </w:r>
      <w:r>
        <w:rPr>
          <w:spacing w:val="1"/>
          <w:sz w:val="20"/>
        </w:rPr>
        <w:t xml:space="preserve"> </w:t>
      </w:r>
      <w:r>
        <w:rPr>
          <w:sz w:val="20"/>
        </w:rPr>
        <w:t>is</w:t>
      </w:r>
      <w:r>
        <w:rPr>
          <w:spacing w:val="-3"/>
          <w:sz w:val="20"/>
        </w:rPr>
        <w:t xml:space="preserve"> </w:t>
      </w:r>
      <w:r>
        <w:rPr>
          <w:sz w:val="20"/>
        </w:rPr>
        <w:t>not</w:t>
      </w:r>
      <w:r>
        <w:rPr>
          <w:spacing w:val="-6"/>
          <w:sz w:val="20"/>
        </w:rPr>
        <w:t xml:space="preserve"> </w:t>
      </w:r>
      <w:r>
        <w:rPr>
          <w:sz w:val="20"/>
        </w:rPr>
        <w:t>concerned</w:t>
      </w:r>
      <w:r>
        <w:rPr>
          <w:spacing w:val="-53"/>
          <w:sz w:val="20"/>
        </w:rPr>
        <w:t xml:space="preserve"> </w:t>
      </w:r>
      <w:r>
        <w:rPr>
          <w:sz w:val="20"/>
        </w:rPr>
        <w:t>with the execution of the Work unless prior written instruction has been obtained from the</w:t>
      </w:r>
      <w:r>
        <w:rPr>
          <w:spacing w:val="-53"/>
          <w:sz w:val="20"/>
        </w:rPr>
        <w:t xml:space="preserve"> </w:t>
      </w:r>
      <w:r>
        <w:rPr>
          <w:sz w:val="20"/>
        </w:rPr>
        <w:t>Superintendent</w:t>
      </w:r>
      <w:r>
        <w:rPr>
          <w:spacing w:val="2"/>
          <w:sz w:val="20"/>
        </w:rPr>
        <w:t xml:space="preserve"> </w:t>
      </w:r>
      <w:r>
        <w:rPr>
          <w:sz w:val="20"/>
        </w:rPr>
        <w:t>on the approval</w:t>
      </w:r>
      <w:r>
        <w:rPr>
          <w:spacing w:val="3"/>
          <w:sz w:val="20"/>
        </w:rPr>
        <w:t xml:space="preserve"> </w:t>
      </w:r>
      <w:r>
        <w:rPr>
          <w:sz w:val="20"/>
        </w:rPr>
        <w:t>of</w:t>
      </w:r>
      <w:r>
        <w:rPr>
          <w:spacing w:val="3"/>
          <w:sz w:val="20"/>
        </w:rPr>
        <w:t xml:space="preserve"> </w:t>
      </w:r>
      <w:r>
        <w:rPr>
          <w:sz w:val="20"/>
        </w:rPr>
        <w:t>the</w:t>
      </w:r>
      <w:r>
        <w:rPr>
          <w:spacing w:val="-36"/>
          <w:sz w:val="20"/>
        </w:rPr>
        <w:t xml:space="preserve"> </w:t>
      </w:r>
      <w:r>
        <w:rPr>
          <w:sz w:val="20"/>
        </w:rPr>
        <w:t>Principal;</w:t>
      </w:r>
    </w:p>
    <w:p w14:paraId="202B6775" w14:textId="77777777" w:rsidR="00762D58" w:rsidRDefault="00A364CD">
      <w:pPr>
        <w:pStyle w:val="ListParagraph"/>
        <w:numPr>
          <w:ilvl w:val="1"/>
          <w:numId w:val="145"/>
        </w:numPr>
        <w:tabs>
          <w:tab w:val="left" w:pos="942"/>
          <w:tab w:val="left" w:pos="943"/>
        </w:tabs>
        <w:spacing w:before="11" w:line="242" w:lineRule="auto"/>
        <w:ind w:right="887" w:hanging="361"/>
        <w:rPr>
          <w:sz w:val="20"/>
        </w:rPr>
      </w:pPr>
      <w:r>
        <w:rPr>
          <w:sz w:val="20"/>
        </w:rPr>
        <w:t>restrict the number of vehicles on site to the minimum necessary to execute the work. Non-</w:t>
      </w:r>
      <w:r>
        <w:rPr>
          <w:spacing w:val="1"/>
          <w:sz w:val="20"/>
        </w:rPr>
        <w:t xml:space="preserve"> </w:t>
      </w:r>
      <w:r>
        <w:rPr>
          <w:sz w:val="20"/>
        </w:rPr>
        <w:t>essential</w:t>
      </w:r>
      <w:r>
        <w:rPr>
          <w:spacing w:val="-10"/>
          <w:sz w:val="20"/>
        </w:rPr>
        <w:t xml:space="preserve"> </w:t>
      </w:r>
      <w:r>
        <w:rPr>
          <w:sz w:val="20"/>
        </w:rPr>
        <w:t>vehicles</w:t>
      </w:r>
      <w:r>
        <w:rPr>
          <w:spacing w:val="-9"/>
          <w:sz w:val="20"/>
        </w:rPr>
        <w:t xml:space="preserve"> </w:t>
      </w:r>
      <w:r>
        <w:rPr>
          <w:sz w:val="20"/>
        </w:rPr>
        <w:t>(including</w:t>
      </w:r>
      <w:r>
        <w:rPr>
          <w:spacing w:val="-10"/>
          <w:sz w:val="20"/>
        </w:rPr>
        <w:t xml:space="preserve"> </w:t>
      </w:r>
      <w:r>
        <w:rPr>
          <w:sz w:val="20"/>
        </w:rPr>
        <w:t>those</w:t>
      </w:r>
      <w:r>
        <w:rPr>
          <w:spacing w:val="-6"/>
          <w:sz w:val="20"/>
        </w:rPr>
        <w:t xml:space="preserve"> </w:t>
      </w:r>
      <w:r>
        <w:rPr>
          <w:sz w:val="20"/>
        </w:rPr>
        <w:t>of</w:t>
      </w:r>
      <w:r>
        <w:rPr>
          <w:spacing w:val="1"/>
          <w:sz w:val="20"/>
        </w:rPr>
        <w:t xml:space="preserve"> </w:t>
      </w:r>
      <w:r>
        <w:rPr>
          <w:sz w:val="20"/>
        </w:rPr>
        <w:t>the</w:t>
      </w:r>
      <w:r>
        <w:rPr>
          <w:spacing w:val="-6"/>
          <w:sz w:val="20"/>
        </w:rPr>
        <w:t xml:space="preserve"> </w:t>
      </w:r>
      <w:r>
        <w:rPr>
          <w:sz w:val="20"/>
        </w:rPr>
        <w:t>Contractors</w:t>
      </w:r>
      <w:r>
        <w:rPr>
          <w:spacing w:val="-13"/>
          <w:sz w:val="20"/>
        </w:rPr>
        <w:t xml:space="preserve"> </w:t>
      </w:r>
      <w:r>
        <w:rPr>
          <w:sz w:val="20"/>
        </w:rPr>
        <w:t>employees)</w:t>
      </w:r>
      <w:r>
        <w:rPr>
          <w:spacing w:val="-8"/>
          <w:sz w:val="20"/>
        </w:rPr>
        <w:t xml:space="preserve"> </w:t>
      </w:r>
      <w:r>
        <w:rPr>
          <w:sz w:val="20"/>
        </w:rPr>
        <w:t>are</w:t>
      </w:r>
      <w:r>
        <w:rPr>
          <w:spacing w:val="-1"/>
          <w:sz w:val="20"/>
        </w:rPr>
        <w:t xml:space="preserve"> </w:t>
      </w:r>
      <w:r>
        <w:rPr>
          <w:sz w:val="20"/>
        </w:rPr>
        <w:t>to</w:t>
      </w:r>
      <w:r>
        <w:rPr>
          <w:spacing w:val="-1"/>
          <w:sz w:val="20"/>
        </w:rPr>
        <w:t xml:space="preserve"> </w:t>
      </w:r>
      <w:r>
        <w:rPr>
          <w:sz w:val="20"/>
        </w:rPr>
        <w:t>be</w:t>
      </w:r>
      <w:r>
        <w:rPr>
          <w:spacing w:val="-6"/>
          <w:sz w:val="20"/>
        </w:rPr>
        <w:t xml:space="preserve"> </w:t>
      </w:r>
      <w:r>
        <w:rPr>
          <w:sz w:val="20"/>
        </w:rPr>
        <w:t>kept</w:t>
      </w:r>
      <w:r>
        <w:rPr>
          <w:spacing w:val="-2"/>
          <w:sz w:val="20"/>
        </w:rPr>
        <w:t xml:space="preserve"> </w:t>
      </w:r>
      <w:r>
        <w:rPr>
          <w:sz w:val="20"/>
        </w:rPr>
        <w:t>off</w:t>
      </w:r>
      <w:r>
        <w:rPr>
          <w:spacing w:val="2"/>
          <w:sz w:val="20"/>
        </w:rPr>
        <w:t xml:space="preserve"> </w:t>
      </w:r>
      <w:r>
        <w:rPr>
          <w:sz w:val="20"/>
        </w:rPr>
        <w:t>the</w:t>
      </w:r>
      <w:r>
        <w:rPr>
          <w:spacing w:val="-6"/>
          <w:sz w:val="20"/>
        </w:rPr>
        <w:t xml:space="preserve"> </w:t>
      </w:r>
      <w:r>
        <w:rPr>
          <w:sz w:val="20"/>
        </w:rPr>
        <w:t>works</w:t>
      </w:r>
      <w:r>
        <w:rPr>
          <w:spacing w:val="-53"/>
          <w:sz w:val="20"/>
        </w:rPr>
        <w:t xml:space="preserve"> </w:t>
      </w:r>
      <w:r>
        <w:rPr>
          <w:sz w:val="20"/>
        </w:rPr>
        <w:t>site;</w:t>
      </w:r>
    </w:p>
    <w:p w14:paraId="3C2CC776" w14:textId="77777777" w:rsidR="00762D58" w:rsidRDefault="00A364CD">
      <w:pPr>
        <w:pStyle w:val="ListParagraph"/>
        <w:numPr>
          <w:ilvl w:val="1"/>
          <w:numId w:val="145"/>
        </w:numPr>
        <w:tabs>
          <w:tab w:val="left" w:pos="943"/>
        </w:tabs>
        <w:spacing w:before="9"/>
        <w:ind w:right="886" w:hanging="361"/>
        <w:jc w:val="both"/>
        <w:rPr>
          <w:sz w:val="20"/>
        </w:rPr>
      </w:pPr>
      <w:r>
        <w:rPr>
          <w:sz w:val="20"/>
        </w:rPr>
        <w:t>not permit to be taken, photographs or sketches of the works, nor shall issue or permit to be</w:t>
      </w:r>
      <w:r>
        <w:rPr>
          <w:spacing w:val="1"/>
          <w:sz w:val="20"/>
        </w:rPr>
        <w:t xml:space="preserve"> </w:t>
      </w:r>
      <w:r>
        <w:rPr>
          <w:sz w:val="20"/>
        </w:rPr>
        <w:t>issued, any information by way of advertisement or publication about the Works unless prior</w:t>
      </w:r>
      <w:r>
        <w:rPr>
          <w:spacing w:val="1"/>
          <w:sz w:val="20"/>
        </w:rPr>
        <w:t xml:space="preserve"> </w:t>
      </w:r>
      <w:r>
        <w:rPr>
          <w:sz w:val="20"/>
        </w:rPr>
        <w:t>written</w:t>
      </w:r>
      <w:r>
        <w:rPr>
          <w:spacing w:val="-1"/>
          <w:sz w:val="20"/>
        </w:rPr>
        <w:t xml:space="preserve"> </w:t>
      </w:r>
      <w:r>
        <w:rPr>
          <w:sz w:val="20"/>
        </w:rPr>
        <w:t>approval is</w:t>
      </w:r>
      <w:r>
        <w:rPr>
          <w:spacing w:val="-3"/>
          <w:sz w:val="20"/>
        </w:rPr>
        <w:t xml:space="preserve"> </w:t>
      </w:r>
      <w:r>
        <w:rPr>
          <w:sz w:val="20"/>
        </w:rPr>
        <w:t>obtained</w:t>
      </w:r>
      <w:r>
        <w:rPr>
          <w:spacing w:val="-5"/>
          <w:sz w:val="20"/>
        </w:rPr>
        <w:t xml:space="preserve"> </w:t>
      </w:r>
      <w:r>
        <w:rPr>
          <w:sz w:val="20"/>
        </w:rPr>
        <w:t>from</w:t>
      </w:r>
      <w:r>
        <w:rPr>
          <w:spacing w:val="1"/>
          <w:sz w:val="20"/>
        </w:rPr>
        <w:t xml:space="preserve"> </w:t>
      </w:r>
      <w:r>
        <w:rPr>
          <w:sz w:val="20"/>
        </w:rPr>
        <w:t>the Principal;</w:t>
      </w:r>
      <w:r>
        <w:rPr>
          <w:spacing w:val="-29"/>
          <w:sz w:val="20"/>
        </w:rPr>
        <w:t xml:space="preserve"> </w:t>
      </w:r>
      <w:r>
        <w:rPr>
          <w:sz w:val="20"/>
        </w:rPr>
        <w:t>and</w:t>
      </w:r>
    </w:p>
    <w:p w14:paraId="1CECD4CC" w14:textId="77777777" w:rsidR="00762D58" w:rsidRDefault="00A364CD">
      <w:pPr>
        <w:pStyle w:val="ListParagraph"/>
        <w:numPr>
          <w:ilvl w:val="1"/>
          <w:numId w:val="145"/>
        </w:numPr>
        <w:tabs>
          <w:tab w:val="left" w:pos="942"/>
          <w:tab w:val="left" w:pos="943"/>
        </w:tabs>
        <w:spacing w:before="12"/>
        <w:ind w:right="1058" w:hanging="361"/>
        <w:rPr>
          <w:sz w:val="20"/>
        </w:rPr>
      </w:pPr>
      <w:r>
        <w:rPr>
          <w:sz w:val="20"/>
        </w:rPr>
        <w:t>not</w:t>
      </w:r>
      <w:r>
        <w:rPr>
          <w:spacing w:val="-2"/>
          <w:sz w:val="20"/>
        </w:rPr>
        <w:t xml:space="preserve"> </w:t>
      </w:r>
      <w:r>
        <w:rPr>
          <w:sz w:val="20"/>
        </w:rPr>
        <w:t>divulge</w:t>
      </w:r>
      <w:r>
        <w:rPr>
          <w:spacing w:val="-9"/>
          <w:sz w:val="20"/>
        </w:rPr>
        <w:t xml:space="preserve"> </w:t>
      </w:r>
      <w:r>
        <w:rPr>
          <w:sz w:val="20"/>
        </w:rPr>
        <w:t>to</w:t>
      </w:r>
      <w:r>
        <w:rPr>
          <w:spacing w:val="-10"/>
          <w:sz w:val="20"/>
        </w:rPr>
        <w:t xml:space="preserve"> </w:t>
      </w:r>
      <w:r>
        <w:rPr>
          <w:sz w:val="20"/>
        </w:rPr>
        <w:t>any</w:t>
      </w:r>
      <w:r>
        <w:rPr>
          <w:spacing w:val="-3"/>
          <w:sz w:val="20"/>
        </w:rPr>
        <w:t xml:space="preserve"> </w:t>
      </w:r>
      <w:r>
        <w:rPr>
          <w:sz w:val="20"/>
        </w:rPr>
        <w:t>unauthorized</w:t>
      </w:r>
      <w:r>
        <w:rPr>
          <w:spacing w:val="-15"/>
          <w:sz w:val="20"/>
        </w:rPr>
        <w:t xml:space="preserve"> </w:t>
      </w:r>
      <w:r>
        <w:rPr>
          <w:sz w:val="20"/>
        </w:rPr>
        <w:t>person</w:t>
      </w:r>
      <w:r>
        <w:rPr>
          <w:spacing w:val="-4"/>
          <w:sz w:val="20"/>
        </w:rPr>
        <w:t xml:space="preserve"> </w:t>
      </w:r>
      <w:r>
        <w:rPr>
          <w:sz w:val="20"/>
        </w:rPr>
        <w:t>information,</w:t>
      </w:r>
      <w:r>
        <w:rPr>
          <w:spacing w:val="-11"/>
          <w:sz w:val="20"/>
        </w:rPr>
        <w:t xml:space="preserve"> </w:t>
      </w:r>
      <w:r>
        <w:rPr>
          <w:sz w:val="20"/>
        </w:rPr>
        <w:t>documents</w:t>
      </w:r>
      <w:r>
        <w:rPr>
          <w:spacing w:val="-12"/>
          <w:sz w:val="20"/>
        </w:rPr>
        <w:t xml:space="preserve"> </w:t>
      </w:r>
      <w:r>
        <w:rPr>
          <w:sz w:val="20"/>
        </w:rPr>
        <w:t>and</w:t>
      </w:r>
      <w:r>
        <w:rPr>
          <w:spacing w:val="-5"/>
          <w:sz w:val="20"/>
        </w:rPr>
        <w:t xml:space="preserve"> </w:t>
      </w:r>
      <w:r>
        <w:rPr>
          <w:sz w:val="20"/>
        </w:rPr>
        <w:t>the</w:t>
      </w:r>
      <w:r>
        <w:rPr>
          <w:spacing w:val="-5"/>
          <w:sz w:val="20"/>
        </w:rPr>
        <w:t xml:space="preserve"> </w:t>
      </w:r>
      <w:r>
        <w:rPr>
          <w:sz w:val="20"/>
        </w:rPr>
        <w:t>like</w:t>
      </w:r>
      <w:r>
        <w:rPr>
          <w:spacing w:val="-8"/>
          <w:sz w:val="20"/>
        </w:rPr>
        <w:t xml:space="preserve"> </w:t>
      </w:r>
      <w:r>
        <w:rPr>
          <w:sz w:val="20"/>
        </w:rPr>
        <w:t>furnished</w:t>
      </w:r>
      <w:r>
        <w:rPr>
          <w:spacing w:val="-9"/>
          <w:sz w:val="20"/>
        </w:rPr>
        <w:t xml:space="preserve"> </w:t>
      </w:r>
      <w:r>
        <w:rPr>
          <w:sz w:val="20"/>
        </w:rPr>
        <w:t>to</w:t>
      </w:r>
      <w:r>
        <w:rPr>
          <w:spacing w:val="-5"/>
          <w:sz w:val="20"/>
        </w:rPr>
        <w:t xml:space="preserve"> </w:t>
      </w:r>
      <w:r>
        <w:rPr>
          <w:sz w:val="20"/>
        </w:rPr>
        <w:t>the</w:t>
      </w:r>
      <w:r>
        <w:rPr>
          <w:spacing w:val="-53"/>
          <w:sz w:val="20"/>
        </w:rPr>
        <w:t xml:space="preserve"> </w:t>
      </w:r>
      <w:r>
        <w:rPr>
          <w:sz w:val="20"/>
        </w:rPr>
        <w:t>Contractor by the Principal or the Superintendent unless prior written instruction has been</w:t>
      </w:r>
      <w:r>
        <w:rPr>
          <w:spacing w:val="1"/>
          <w:sz w:val="20"/>
        </w:rPr>
        <w:t xml:space="preserve"> </w:t>
      </w:r>
      <w:r>
        <w:rPr>
          <w:spacing w:val="-1"/>
          <w:sz w:val="20"/>
        </w:rPr>
        <w:t>obtained</w:t>
      </w:r>
      <w:r>
        <w:rPr>
          <w:spacing w:val="-14"/>
          <w:sz w:val="20"/>
        </w:rPr>
        <w:t xml:space="preserve"> </w:t>
      </w:r>
      <w:r>
        <w:rPr>
          <w:spacing w:val="-1"/>
          <w:sz w:val="20"/>
        </w:rPr>
        <w:t>from</w:t>
      </w:r>
      <w:r>
        <w:rPr>
          <w:spacing w:val="-3"/>
          <w:sz w:val="20"/>
        </w:rPr>
        <w:t xml:space="preserve"> </w:t>
      </w:r>
      <w:r>
        <w:rPr>
          <w:spacing w:val="-1"/>
          <w:sz w:val="20"/>
        </w:rPr>
        <w:t>the</w:t>
      </w:r>
      <w:r>
        <w:rPr>
          <w:spacing w:val="-5"/>
          <w:sz w:val="20"/>
        </w:rPr>
        <w:t xml:space="preserve"> </w:t>
      </w:r>
      <w:r>
        <w:rPr>
          <w:sz w:val="20"/>
        </w:rPr>
        <w:t>Superintendent</w:t>
      </w:r>
      <w:r>
        <w:rPr>
          <w:spacing w:val="-16"/>
          <w:sz w:val="20"/>
        </w:rPr>
        <w:t xml:space="preserve"> </w:t>
      </w:r>
      <w:r>
        <w:rPr>
          <w:sz w:val="20"/>
        </w:rPr>
        <w:t>on</w:t>
      </w:r>
      <w:r>
        <w:rPr>
          <w:spacing w:val="-5"/>
          <w:sz w:val="20"/>
        </w:rPr>
        <w:t xml:space="preserve"> </w:t>
      </w:r>
      <w:r>
        <w:rPr>
          <w:sz w:val="20"/>
        </w:rPr>
        <w:t>the</w:t>
      </w:r>
      <w:r>
        <w:rPr>
          <w:spacing w:val="-5"/>
          <w:sz w:val="20"/>
        </w:rPr>
        <w:t xml:space="preserve"> </w:t>
      </w:r>
      <w:r>
        <w:rPr>
          <w:sz w:val="20"/>
        </w:rPr>
        <w:t>approval</w:t>
      </w:r>
      <w:r>
        <w:rPr>
          <w:spacing w:val="-4"/>
          <w:sz w:val="20"/>
        </w:rPr>
        <w:t xml:space="preserve"> </w:t>
      </w:r>
      <w:r>
        <w:rPr>
          <w:sz w:val="20"/>
        </w:rPr>
        <w:t>of</w:t>
      </w:r>
      <w:r>
        <w:rPr>
          <w:spacing w:val="3"/>
          <w:sz w:val="20"/>
        </w:rPr>
        <w:t xml:space="preserve"> </w:t>
      </w:r>
      <w:r>
        <w:rPr>
          <w:sz w:val="20"/>
        </w:rPr>
        <w:t>the</w:t>
      </w:r>
      <w:r>
        <w:rPr>
          <w:spacing w:val="-9"/>
          <w:sz w:val="20"/>
        </w:rPr>
        <w:t xml:space="preserve"> </w:t>
      </w:r>
      <w:r>
        <w:rPr>
          <w:sz w:val="20"/>
        </w:rPr>
        <w:t>Principal.</w:t>
      </w:r>
    </w:p>
    <w:p w14:paraId="44AC4683" w14:textId="77777777" w:rsidR="00762D58" w:rsidRDefault="00A364CD">
      <w:pPr>
        <w:pStyle w:val="ListParagraph"/>
        <w:numPr>
          <w:ilvl w:val="1"/>
          <w:numId w:val="145"/>
        </w:numPr>
        <w:tabs>
          <w:tab w:val="left" w:pos="942"/>
          <w:tab w:val="left" w:pos="943"/>
        </w:tabs>
        <w:spacing w:before="10"/>
        <w:ind w:right="833" w:hanging="361"/>
        <w:rPr>
          <w:sz w:val="20"/>
        </w:rPr>
      </w:pPr>
      <w:r>
        <w:rPr>
          <w:sz w:val="20"/>
        </w:rPr>
        <w:t>Supply, erect &amp; remove a temporary (to Engineers approval) site security fence (1.8m high)</w:t>
      </w:r>
      <w:r>
        <w:rPr>
          <w:spacing w:val="1"/>
          <w:sz w:val="20"/>
        </w:rPr>
        <w:t xml:space="preserve"> </w:t>
      </w:r>
      <w:r>
        <w:rPr>
          <w:spacing w:val="-1"/>
          <w:sz w:val="20"/>
        </w:rPr>
        <w:t>around</w:t>
      </w:r>
      <w:r>
        <w:rPr>
          <w:spacing w:val="-5"/>
          <w:sz w:val="20"/>
        </w:rPr>
        <w:t xml:space="preserve"> </w:t>
      </w:r>
      <w:r>
        <w:rPr>
          <w:spacing w:val="-1"/>
          <w:sz w:val="20"/>
        </w:rPr>
        <w:t>the</w:t>
      </w:r>
      <w:r>
        <w:rPr>
          <w:spacing w:val="-4"/>
          <w:sz w:val="20"/>
        </w:rPr>
        <w:t xml:space="preserve"> </w:t>
      </w:r>
      <w:r>
        <w:rPr>
          <w:spacing w:val="-1"/>
          <w:sz w:val="20"/>
        </w:rPr>
        <w:t>perimeter</w:t>
      </w:r>
      <w:r>
        <w:rPr>
          <w:spacing w:val="-7"/>
          <w:sz w:val="20"/>
        </w:rPr>
        <w:t xml:space="preserve"> </w:t>
      </w:r>
      <w:r>
        <w:rPr>
          <w:sz w:val="20"/>
        </w:rPr>
        <w:t>of</w:t>
      </w:r>
      <w:r>
        <w:rPr>
          <w:spacing w:val="4"/>
          <w:sz w:val="20"/>
        </w:rPr>
        <w:t xml:space="preserve"> </w:t>
      </w:r>
      <w:r>
        <w:rPr>
          <w:sz w:val="20"/>
        </w:rPr>
        <w:t>the</w:t>
      </w:r>
      <w:r>
        <w:rPr>
          <w:spacing w:val="-4"/>
          <w:sz w:val="20"/>
        </w:rPr>
        <w:t xml:space="preserve"> </w:t>
      </w:r>
      <w:r>
        <w:rPr>
          <w:sz w:val="20"/>
        </w:rPr>
        <w:t>work</w:t>
      </w:r>
      <w:r>
        <w:rPr>
          <w:spacing w:val="1"/>
          <w:sz w:val="20"/>
        </w:rPr>
        <w:t xml:space="preserve"> </w:t>
      </w:r>
      <w:r>
        <w:rPr>
          <w:sz w:val="20"/>
        </w:rPr>
        <w:t>site</w:t>
      </w:r>
      <w:r>
        <w:rPr>
          <w:spacing w:val="-3"/>
          <w:sz w:val="20"/>
        </w:rPr>
        <w:t xml:space="preserve"> </w:t>
      </w:r>
      <w:r>
        <w:rPr>
          <w:sz w:val="20"/>
        </w:rPr>
        <w:t>and allow</w:t>
      </w:r>
      <w:r>
        <w:rPr>
          <w:spacing w:val="-13"/>
          <w:sz w:val="20"/>
        </w:rPr>
        <w:t xml:space="preserve"> </w:t>
      </w:r>
      <w:r>
        <w:rPr>
          <w:sz w:val="20"/>
        </w:rPr>
        <w:t>for</w:t>
      </w:r>
      <w:r>
        <w:rPr>
          <w:spacing w:val="-8"/>
          <w:sz w:val="20"/>
        </w:rPr>
        <w:t xml:space="preserve"> </w:t>
      </w:r>
      <w:r>
        <w:rPr>
          <w:sz w:val="20"/>
        </w:rPr>
        <w:t>temporary</w:t>
      </w:r>
      <w:r>
        <w:rPr>
          <w:spacing w:val="-12"/>
          <w:sz w:val="20"/>
        </w:rPr>
        <w:t xml:space="preserve"> </w:t>
      </w:r>
      <w:r>
        <w:rPr>
          <w:sz w:val="20"/>
        </w:rPr>
        <w:t>vehicle</w:t>
      </w:r>
      <w:r>
        <w:rPr>
          <w:spacing w:val="-9"/>
          <w:sz w:val="20"/>
        </w:rPr>
        <w:t xml:space="preserve"> </w:t>
      </w:r>
      <w:r>
        <w:rPr>
          <w:sz w:val="20"/>
        </w:rPr>
        <w:t>and</w:t>
      </w:r>
      <w:r>
        <w:rPr>
          <w:spacing w:val="-4"/>
          <w:sz w:val="20"/>
        </w:rPr>
        <w:t xml:space="preserve"> </w:t>
      </w:r>
      <w:r>
        <w:rPr>
          <w:sz w:val="20"/>
        </w:rPr>
        <w:t>separate</w:t>
      </w:r>
      <w:r>
        <w:rPr>
          <w:spacing w:val="-9"/>
          <w:sz w:val="20"/>
        </w:rPr>
        <w:t xml:space="preserve"> </w:t>
      </w:r>
      <w:r>
        <w:rPr>
          <w:sz w:val="20"/>
        </w:rPr>
        <w:t>pedestrian</w:t>
      </w:r>
      <w:r>
        <w:rPr>
          <w:spacing w:val="-53"/>
          <w:sz w:val="20"/>
        </w:rPr>
        <w:t xml:space="preserve"> </w:t>
      </w:r>
      <w:r>
        <w:rPr>
          <w:sz w:val="20"/>
        </w:rPr>
        <w:t>access</w:t>
      </w:r>
      <w:r>
        <w:rPr>
          <w:spacing w:val="-8"/>
          <w:sz w:val="20"/>
        </w:rPr>
        <w:t xml:space="preserve"> </w:t>
      </w:r>
      <w:r>
        <w:rPr>
          <w:sz w:val="20"/>
        </w:rPr>
        <w:t>points.</w:t>
      </w:r>
    </w:p>
    <w:p w14:paraId="2019F678" w14:textId="77777777" w:rsidR="00762D58" w:rsidRDefault="00A364CD">
      <w:pPr>
        <w:pStyle w:val="BodyText"/>
        <w:spacing w:before="60"/>
        <w:ind w:left="241"/>
      </w:pPr>
      <w:r>
        <w:t>Site</w:t>
      </w:r>
      <w:r>
        <w:rPr>
          <w:spacing w:val="22"/>
        </w:rPr>
        <w:t xml:space="preserve"> </w:t>
      </w:r>
      <w:r>
        <w:t>Safety</w:t>
      </w:r>
    </w:p>
    <w:p w14:paraId="1F111C22" w14:textId="77777777" w:rsidR="00762D58" w:rsidRDefault="00A364CD">
      <w:pPr>
        <w:pStyle w:val="BodyText"/>
        <w:spacing w:before="19"/>
        <w:ind w:left="241" w:right="730"/>
      </w:pPr>
      <w:r>
        <w:t>All matters and conditions which concern the safety, health and welfare of persons working on the Site</w:t>
      </w:r>
      <w:r>
        <w:rPr>
          <w:spacing w:val="-53"/>
        </w:rPr>
        <w:t xml:space="preserve"> </w:t>
      </w:r>
      <w:r>
        <w:t>covered by this Contract shall be the responsibility of the Contractor, shall be at the Contractor’s</w:t>
      </w:r>
      <w:r>
        <w:rPr>
          <w:spacing w:val="1"/>
        </w:rPr>
        <w:t xml:space="preserve"> </w:t>
      </w:r>
      <w:r>
        <w:t>expense, and shall be to the satisfaction of the Superintendent. The Contractor is to comply with all</w:t>
      </w:r>
      <w:r>
        <w:rPr>
          <w:spacing w:val="1"/>
        </w:rPr>
        <w:t xml:space="preserve"> </w:t>
      </w:r>
      <w:r>
        <w:t>relevant</w:t>
      </w:r>
      <w:r>
        <w:rPr>
          <w:spacing w:val="2"/>
        </w:rPr>
        <w:t xml:space="preserve"> </w:t>
      </w:r>
      <w:r>
        <w:t>statutory</w:t>
      </w:r>
      <w:r>
        <w:rPr>
          <w:spacing w:val="-3"/>
        </w:rPr>
        <w:t xml:space="preserve"> </w:t>
      </w:r>
      <w:r>
        <w:t>occupational</w:t>
      </w:r>
      <w:r>
        <w:rPr>
          <w:spacing w:val="3"/>
        </w:rPr>
        <w:t xml:space="preserve"> </w:t>
      </w:r>
      <w:r>
        <w:t>health</w:t>
      </w:r>
      <w:r>
        <w:rPr>
          <w:spacing w:val="-1"/>
        </w:rPr>
        <w:t xml:space="preserve"> </w:t>
      </w:r>
      <w:r>
        <w:t>and safety</w:t>
      </w:r>
      <w:r>
        <w:rPr>
          <w:spacing w:val="-4"/>
        </w:rPr>
        <w:t xml:space="preserve"> </w:t>
      </w:r>
      <w:r>
        <w:t>rules</w:t>
      </w:r>
      <w:r>
        <w:rPr>
          <w:spacing w:val="-8"/>
        </w:rPr>
        <w:t xml:space="preserve"> </w:t>
      </w:r>
      <w:r>
        <w:t>and regulations,</w:t>
      </w:r>
      <w:r>
        <w:rPr>
          <w:spacing w:val="2"/>
        </w:rPr>
        <w:t xml:space="preserve"> </w:t>
      </w:r>
      <w:r>
        <w:t>and shall:</w:t>
      </w:r>
    </w:p>
    <w:p w14:paraId="6E710337" w14:textId="77777777" w:rsidR="00762D58" w:rsidRDefault="00A364CD">
      <w:pPr>
        <w:pStyle w:val="ListParagraph"/>
        <w:numPr>
          <w:ilvl w:val="1"/>
          <w:numId w:val="145"/>
        </w:numPr>
        <w:tabs>
          <w:tab w:val="left" w:pos="942"/>
          <w:tab w:val="left" w:pos="943"/>
        </w:tabs>
        <w:spacing w:before="74"/>
        <w:ind w:right="972" w:hanging="361"/>
        <w:rPr>
          <w:sz w:val="20"/>
        </w:rPr>
      </w:pPr>
      <w:r>
        <w:rPr>
          <w:spacing w:val="-1"/>
          <w:sz w:val="20"/>
        </w:rPr>
        <w:t>continuously</w:t>
      </w:r>
      <w:r>
        <w:rPr>
          <w:spacing w:val="-17"/>
          <w:sz w:val="20"/>
        </w:rPr>
        <w:t xml:space="preserve"> </w:t>
      </w:r>
      <w:r>
        <w:rPr>
          <w:sz w:val="20"/>
        </w:rPr>
        <w:t>maintain</w:t>
      </w:r>
      <w:r>
        <w:rPr>
          <w:spacing w:val="-4"/>
          <w:sz w:val="20"/>
        </w:rPr>
        <w:t xml:space="preserve"> </w:t>
      </w:r>
      <w:r>
        <w:rPr>
          <w:sz w:val="20"/>
        </w:rPr>
        <w:t>a</w:t>
      </w:r>
      <w:r>
        <w:rPr>
          <w:spacing w:val="-4"/>
          <w:sz w:val="20"/>
        </w:rPr>
        <w:t xml:space="preserve"> </w:t>
      </w:r>
      <w:r>
        <w:rPr>
          <w:sz w:val="20"/>
        </w:rPr>
        <w:t>suitable</w:t>
      </w:r>
      <w:r>
        <w:rPr>
          <w:spacing w:val="-9"/>
          <w:sz w:val="20"/>
        </w:rPr>
        <w:t xml:space="preserve"> </w:t>
      </w:r>
      <w:r>
        <w:rPr>
          <w:sz w:val="20"/>
        </w:rPr>
        <w:t>First</w:t>
      </w:r>
      <w:r>
        <w:rPr>
          <w:spacing w:val="-1"/>
          <w:sz w:val="20"/>
        </w:rPr>
        <w:t xml:space="preserve"> </w:t>
      </w:r>
      <w:r>
        <w:rPr>
          <w:sz w:val="20"/>
        </w:rPr>
        <w:t>Aid Kit</w:t>
      </w:r>
      <w:r>
        <w:rPr>
          <w:spacing w:val="-2"/>
          <w:sz w:val="20"/>
        </w:rPr>
        <w:t xml:space="preserve"> </w:t>
      </w:r>
      <w:r>
        <w:rPr>
          <w:sz w:val="20"/>
        </w:rPr>
        <w:t>in</w:t>
      </w:r>
      <w:r>
        <w:rPr>
          <w:spacing w:val="-5"/>
          <w:sz w:val="20"/>
        </w:rPr>
        <w:t xml:space="preserve"> </w:t>
      </w:r>
      <w:r>
        <w:rPr>
          <w:sz w:val="20"/>
        </w:rPr>
        <w:t>a dedicated</w:t>
      </w:r>
      <w:r>
        <w:rPr>
          <w:spacing w:val="-9"/>
          <w:sz w:val="20"/>
        </w:rPr>
        <w:t xml:space="preserve"> </w:t>
      </w:r>
      <w:r>
        <w:rPr>
          <w:sz w:val="20"/>
        </w:rPr>
        <w:t>First</w:t>
      </w:r>
      <w:r>
        <w:rPr>
          <w:spacing w:val="-1"/>
          <w:sz w:val="20"/>
        </w:rPr>
        <w:t xml:space="preserve"> </w:t>
      </w:r>
      <w:r>
        <w:rPr>
          <w:sz w:val="20"/>
        </w:rPr>
        <w:t>Aid</w:t>
      </w:r>
      <w:r>
        <w:rPr>
          <w:spacing w:val="-4"/>
          <w:sz w:val="20"/>
        </w:rPr>
        <w:t xml:space="preserve"> </w:t>
      </w:r>
      <w:r>
        <w:rPr>
          <w:sz w:val="20"/>
        </w:rPr>
        <w:t>Room,</w:t>
      </w:r>
      <w:r>
        <w:rPr>
          <w:spacing w:val="-6"/>
          <w:sz w:val="20"/>
        </w:rPr>
        <w:t xml:space="preserve"> </w:t>
      </w:r>
      <w:r>
        <w:rPr>
          <w:sz w:val="20"/>
        </w:rPr>
        <w:t>and</w:t>
      </w:r>
      <w:r>
        <w:rPr>
          <w:spacing w:val="-5"/>
          <w:sz w:val="20"/>
        </w:rPr>
        <w:t xml:space="preserve"> </w:t>
      </w:r>
      <w:r>
        <w:rPr>
          <w:sz w:val="20"/>
        </w:rPr>
        <w:t>shall</w:t>
      </w:r>
      <w:r>
        <w:rPr>
          <w:spacing w:val="-5"/>
          <w:sz w:val="20"/>
        </w:rPr>
        <w:t xml:space="preserve"> </w:t>
      </w:r>
      <w:r>
        <w:rPr>
          <w:sz w:val="20"/>
        </w:rPr>
        <w:t>ensure</w:t>
      </w:r>
      <w:r>
        <w:rPr>
          <w:spacing w:val="-53"/>
          <w:sz w:val="20"/>
        </w:rPr>
        <w:t xml:space="preserve"> </w:t>
      </w:r>
      <w:r>
        <w:rPr>
          <w:sz w:val="20"/>
        </w:rPr>
        <w:t>that one of his employees on the Site at all times during working hours is the holder of a</w:t>
      </w:r>
      <w:r>
        <w:rPr>
          <w:spacing w:val="1"/>
          <w:sz w:val="20"/>
        </w:rPr>
        <w:t xml:space="preserve"> </w:t>
      </w:r>
      <w:r>
        <w:rPr>
          <w:sz w:val="20"/>
        </w:rPr>
        <w:t>current</w:t>
      </w:r>
      <w:r>
        <w:rPr>
          <w:spacing w:val="2"/>
          <w:sz w:val="20"/>
        </w:rPr>
        <w:t xml:space="preserve"> </w:t>
      </w:r>
      <w:r>
        <w:rPr>
          <w:sz w:val="20"/>
        </w:rPr>
        <w:t>First</w:t>
      </w:r>
      <w:r>
        <w:rPr>
          <w:spacing w:val="3"/>
          <w:sz w:val="20"/>
        </w:rPr>
        <w:t xml:space="preserve"> </w:t>
      </w:r>
      <w:r>
        <w:rPr>
          <w:sz w:val="20"/>
        </w:rPr>
        <w:t>Aid</w:t>
      </w:r>
      <w:r>
        <w:rPr>
          <w:spacing w:val="-18"/>
          <w:sz w:val="20"/>
        </w:rPr>
        <w:t xml:space="preserve"> </w:t>
      </w:r>
      <w:r>
        <w:rPr>
          <w:sz w:val="20"/>
        </w:rPr>
        <w:t>Certificate;</w:t>
      </w:r>
    </w:p>
    <w:p w14:paraId="00953E09" w14:textId="77777777" w:rsidR="00762D58" w:rsidRDefault="00A364CD">
      <w:pPr>
        <w:pStyle w:val="ListParagraph"/>
        <w:numPr>
          <w:ilvl w:val="1"/>
          <w:numId w:val="145"/>
        </w:numPr>
        <w:tabs>
          <w:tab w:val="left" w:pos="942"/>
          <w:tab w:val="left" w:pos="943"/>
        </w:tabs>
        <w:spacing w:before="16"/>
        <w:ind w:right="1217" w:hanging="361"/>
        <w:rPr>
          <w:sz w:val="20"/>
        </w:rPr>
      </w:pPr>
      <w:r>
        <w:rPr>
          <w:spacing w:val="-1"/>
          <w:sz w:val="20"/>
        </w:rPr>
        <w:t>ensure</w:t>
      </w:r>
      <w:r>
        <w:rPr>
          <w:spacing w:val="-10"/>
          <w:sz w:val="20"/>
        </w:rPr>
        <w:t xml:space="preserve"> </w:t>
      </w:r>
      <w:r>
        <w:rPr>
          <w:sz w:val="20"/>
        </w:rPr>
        <w:t>that</w:t>
      </w:r>
      <w:r>
        <w:rPr>
          <w:spacing w:val="-1"/>
          <w:sz w:val="20"/>
        </w:rPr>
        <w:t xml:space="preserve"> </w:t>
      </w:r>
      <w:r>
        <w:rPr>
          <w:sz w:val="20"/>
        </w:rPr>
        <w:t>all his</w:t>
      </w:r>
      <w:r>
        <w:rPr>
          <w:spacing w:val="-8"/>
          <w:sz w:val="20"/>
        </w:rPr>
        <w:t xml:space="preserve"> </w:t>
      </w:r>
      <w:r>
        <w:rPr>
          <w:sz w:val="20"/>
        </w:rPr>
        <w:t>employees</w:t>
      </w:r>
      <w:r>
        <w:rPr>
          <w:spacing w:val="-12"/>
          <w:sz w:val="20"/>
        </w:rPr>
        <w:t xml:space="preserve"> </w:t>
      </w:r>
      <w:r>
        <w:rPr>
          <w:sz w:val="20"/>
        </w:rPr>
        <w:t>and</w:t>
      </w:r>
      <w:r>
        <w:rPr>
          <w:spacing w:val="1"/>
          <w:sz w:val="20"/>
        </w:rPr>
        <w:t xml:space="preserve"> </w:t>
      </w:r>
      <w:r>
        <w:rPr>
          <w:sz w:val="20"/>
        </w:rPr>
        <w:t>his</w:t>
      </w:r>
      <w:r>
        <w:rPr>
          <w:spacing w:val="-3"/>
          <w:sz w:val="20"/>
        </w:rPr>
        <w:t xml:space="preserve"> </w:t>
      </w:r>
      <w:r>
        <w:rPr>
          <w:sz w:val="20"/>
        </w:rPr>
        <w:t>Subcontractor’s</w:t>
      </w:r>
      <w:r>
        <w:rPr>
          <w:spacing w:val="-17"/>
          <w:sz w:val="20"/>
        </w:rPr>
        <w:t xml:space="preserve"> </w:t>
      </w:r>
      <w:r>
        <w:rPr>
          <w:sz w:val="20"/>
        </w:rPr>
        <w:t>employees</w:t>
      </w:r>
      <w:r>
        <w:rPr>
          <w:spacing w:val="-12"/>
          <w:sz w:val="20"/>
        </w:rPr>
        <w:t xml:space="preserve"> </w:t>
      </w:r>
      <w:r>
        <w:rPr>
          <w:sz w:val="20"/>
        </w:rPr>
        <w:t>wear</w:t>
      </w:r>
      <w:r>
        <w:rPr>
          <w:spacing w:val="-3"/>
          <w:sz w:val="20"/>
        </w:rPr>
        <w:t xml:space="preserve"> </w:t>
      </w:r>
      <w:r>
        <w:rPr>
          <w:sz w:val="20"/>
        </w:rPr>
        <w:t>suitable</w:t>
      </w:r>
      <w:r>
        <w:rPr>
          <w:spacing w:val="-3"/>
          <w:sz w:val="20"/>
        </w:rPr>
        <w:t xml:space="preserve"> </w:t>
      </w:r>
      <w:r>
        <w:rPr>
          <w:sz w:val="20"/>
        </w:rPr>
        <w:t>protective</w:t>
      </w:r>
      <w:r>
        <w:rPr>
          <w:spacing w:val="-53"/>
          <w:sz w:val="20"/>
        </w:rPr>
        <w:t xml:space="preserve"> </w:t>
      </w:r>
      <w:r>
        <w:rPr>
          <w:sz w:val="20"/>
        </w:rPr>
        <w:t>clothing</w:t>
      </w:r>
      <w:r>
        <w:rPr>
          <w:spacing w:val="-6"/>
          <w:sz w:val="20"/>
        </w:rPr>
        <w:t xml:space="preserve"> </w:t>
      </w:r>
      <w:r>
        <w:rPr>
          <w:sz w:val="20"/>
        </w:rPr>
        <w:t>and</w:t>
      </w:r>
      <w:r>
        <w:rPr>
          <w:spacing w:val="-1"/>
          <w:sz w:val="20"/>
        </w:rPr>
        <w:t xml:space="preserve"> </w:t>
      </w:r>
      <w:r>
        <w:rPr>
          <w:sz w:val="20"/>
        </w:rPr>
        <w:t>safety</w:t>
      </w:r>
      <w:r>
        <w:rPr>
          <w:spacing w:val="-13"/>
          <w:sz w:val="20"/>
        </w:rPr>
        <w:t xml:space="preserve"> </w:t>
      </w:r>
      <w:r>
        <w:rPr>
          <w:sz w:val="20"/>
        </w:rPr>
        <w:t>gear</w:t>
      </w:r>
      <w:r>
        <w:rPr>
          <w:spacing w:val="-4"/>
          <w:sz w:val="20"/>
        </w:rPr>
        <w:t xml:space="preserve"> </w:t>
      </w:r>
      <w:r>
        <w:rPr>
          <w:sz w:val="20"/>
        </w:rPr>
        <w:t>at</w:t>
      </w:r>
      <w:r>
        <w:rPr>
          <w:spacing w:val="-2"/>
          <w:sz w:val="20"/>
        </w:rPr>
        <w:t xml:space="preserve"> </w:t>
      </w:r>
      <w:r>
        <w:rPr>
          <w:sz w:val="20"/>
        </w:rPr>
        <w:t>all</w:t>
      </w:r>
      <w:r>
        <w:rPr>
          <w:spacing w:val="-6"/>
          <w:sz w:val="20"/>
        </w:rPr>
        <w:t xml:space="preserve"> </w:t>
      </w:r>
      <w:r>
        <w:rPr>
          <w:sz w:val="20"/>
        </w:rPr>
        <w:t>times</w:t>
      </w:r>
      <w:r>
        <w:rPr>
          <w:spacing w:val="-8"/>
          <w:sz w:val="20"/>
        </w:rPr>
        <w:t xml:space="preserve"> </w:t>
      </w:r>
      <w:r>
        <w:rPr>
          <w:sz w:val="20"/>
        </w:rPr>
        <w:t>while</w:t>
      </w:r>
      <w:r>
        <w:rPr>
          <w:spacing w:val="-5"/>
          <w:sz w:val="20"/>
        </w:rPr>
        <w:t xml:space="preserve"> </w:t>
      </w:r>
      <w:r>
        <w:rPr>
          <w:sz w:val="20"/>
        </w:rPr>
        <w:t>engaged</w:t>
      </w:r>
      <w:r>
        <w:rPr>
          <w:spacing w:val="-5"/>
          <w:sz w:val="20"/>
        </w:rPr>
        <w:t xml:space="preserve"> </w:t>
      </w:r>
      <w:r>
        <w:rPr>
          <w:sz w:val="20"/>
        </w:rPr>
        <w:t>upon</w:t>
      </w:r>
      <w:r>
        <w:rPr>
          <w:spacing w:val="-6"/>
          <w:sz w:val="20"/>
        </w:rPr>
        <w:t xml:space="preserve"> </w:t>
      </w:r>
      <w:r>
        <w:rPr>
          <w:sz w:val="20"/>
        </w:rPr>
        <w:t>work</w:t>
      </w:r>
      <w:r>
        <w:rPr>
          <w:spacing w:val="2"/>
          <w:sz w:val="20"/>
        </w:rPr>
        <w:t xml:space="preserve"> </w:t>
      </w:r>
      <w:r>
        <w:rPr>
          <w:sz w:val="20"/>
        </w:rPr>
        <w:t>on</w:t>
      </w:r>
      <w:r>
        <w:rPr>
          <w:spacing w:val="-5"/>
          <w:sz w:val="20"/>
        </w:rPr>
        <w:t xml:space="preserve"> </w:t>
      </w:r>
      <w:r>
        <w:rPr>
          <w:sz w:val="20"/>
        </w:rPr>
        <w:t>the</w:t>
      </w:r>
      <w:r>
        <w:rPr>
          <w:spacing w:val="-5"/>
          <w:sz w:val="20"/>
        </w:rPr>
        <w:t xml:space="preserve"> </w:t>
      </w:r>
      <w:r>
        <w:rPr>
          <w:sz w:val="20"/>
        </w:rPr>
        <w:t>Site;</w:t>
      </w:r>
    </w:p>
    <w:p w14:paraId="787985DB" w14:textId="77777777" w:rsidR="00762D58" w:rsidRDefault="00A364CD">
      <w:pPr>
        <w:pStyle w:val="ListParagraph"/>
        <w:numPr>
          <w:ilvl w:val="1"/>
          <w:numId w:val="145"/>
        </w:numPr>
        <w:tabs>
          <w:tab w:val="left" w:pos="942"/>
          <w:tab w:val="left" w:pos="943"/>
        </w:tabs>
        <w:spacing w:before="11"/>
        <w:ind w:right="915" w:hanging="361"/>
        <w:rPr>
          <w:sz w:val="20"/>
        </w:rPr>
      </w:pPr>
      <w:r>
        <w:rPr>
          <w:sz w:val="20"/>
        </w:rPr>
        <w:t>make available for inspection, testing and approval by the Superintendent or Principal all</w:t>
      </w:r>
      <w:r>
        <w:rPr>
          <w:spacing w:val="1"/>
          <w:sz w:val="20"/>
        </w:rPr>
        <w:t xml:space="preserve"> </w:t>
      </w:r>
      <w:r>
        <w:rPr>
          <w:sz w:val="20"/>
        </w:rPr>
        <w:t>electrical power tools that will be used by the Contractor for the execution of the works. The</w:t>
      </w:r>
      <w:r>
        <w:rPr>
          <w:spacing w:val="1"/>
          <w:sz w:val="20"/>
        </w:rPr>
        <w:t xml:space="preserve"> </w:t>
      </w:r>
      <w:r>
        <w:rPr>
          <w:sz w:val="20"/>
        </w:rPr>
        <w:t>Superintendent,</w:t>
      </w:r>
      <w:r>
        <w:rPr>
          <w:spacing w:val="-14"/>
          <w:sz w:val="20"/>
        </w:rPr>
        <w:t xml:space="preserve"> </w:t>
      </w:r>
      <w:r>
        <w:rPr>
          <w:sz w:val="20"/>
        </w:rPr>
        <w:t>on</w:t>
      </w:r>
      <w:r>
        <w:rPr>
          <w:spacing w:val="-3"/>
          <w:sz w:val="20"/>
        </w:rPr>
        <w:t xml:space="preserve"> </w:t>
      </w:r>
      <w:r>
        <w:rPr>
          <w:sz w:val="20"/>
        </w:rPr>
        <w:t>the</w:t>
      </w:r>
      <w:r>
        <w:rPr>
          <w:spacing w:val="-7"/>
          <w:sz w:val="20"/>
        </w:rPr>
        <w:t xml:space="preserve"> </w:t>
      </w:r>
      <w:r>
        <w:rPr>
          <w:sz w:val="20"/>
        </w:rPr>
        <w:t>approval</w:t>
      </w:r>
      <w:r>
        <w:rPr>
          <w:spacing w:val="-8"/>
          <w:sz w:val="20"/>
        </w:rPr>
        <w:t xml:space="preserve"> </w:t>
      </w:r>
      <w:r>
        <w:rPr>
          <w:sz w:val="20"/>
        </w:rPr>
        <w:t>of Principal,</w:t>
      </w:r>
      <w:r>
        <w:rPr>
          <w:spacing w:val="-4"/>
          <w:sz w:val="20"/>
        </w:rPr>
        <w:t xml:space="preserve"> </w:t>
      </w:r>
      <w:r>
        <w:rPr>
          <w:sz w:val="20"/>
        </w:rPr>
        <w:t>has</w:t>
      </w:r>
      <w:r>
        <w:rPr>
          <w:spacing w:val="-10"/>
          <w:sz w:val="20"/>
        </w:rPr>
        <w:t xml:space="preserve"> </w:t>
      </w:r>
      <w:r>
        <w:rPr>
          <w:sz w:val="20"/>
        </w:rPr>
        <w:t>the</w:t>
      </w:r>
      <w:r>
        <w:rPr>
          <w:spacing w:val="-7"/>
          <w:sz w:val="20"/>
        </w:rPr>
        <w:t xml:space="preserve"> </w:t>
      </w:r>
      <w:r>
        <w:rPr>
          <w:sz w:val="20"/>
        </w:rPr>
        <w:t>right</w:t>
      </w:r>
      <w:r>
        <w:rPr>
          <w:spacing w:val="-5"/>
          <w:sz w:val="20"/>
        </w:rPr>
        <w:t xml:space="preserve"> </w:t>
      </w:r>
      <w:r>
        <w:rPr>
          <w:sz w:val="20"/>
        </w:rPr>
        <w:t>to</w:t>
      </w:r>
      <w:r>
        <w:rPr>
          <w:spacing w:val="-8"/>
          <w:sz w:val="20"/>
        </w:rPr>
        <w:t xml:space="preserve"> </w:t>
      </w:r>
      <w:r>
        <w:rPr>
          <w:sz w:val="20"/>
        </w:rPr>
        <w:t>confiscate</w:t>
      </w:r>
      <w:r>
        <w:rPr>
          <w:spacing w:val="-12"/>
          <w:sz w:val="20"/>
        </w:rPr>
        <w:t xml:space="preserve"> </w:t>
      </w:r>
      <w:r>
        <w:rPr>
          <w:sz w:val="20"/>
        </w:rPr>
        <w:t>any</w:t>
      </w:r>
      <w:r>
        <w:rPr>
          <w:spacing w:val="-5"/>
          <w:sz w:val="20"/>
        </w:rPr>
        <w:t xml:space="preserve"> </w:t>
      </w:r>
      <w:r>
        <w:rPr>
          <w:sz w:val="20"/>
        </w:rPr>
        <w:t>equipment</w:t>
      </w:r>
      <w:r>
        <w:rPr>
          <w:spacing w:val="-9"/>
          <w:sz w:val="20"/>
        </w:rPr>
        <w:t xml:space="preserve"> </w:t>
      </w:r>
      <w:r>
        <w:rPr>
          <w:sz w:val="20"/>
        </w:rPr>
        <w:t>which</w:t>
      </w:r>
      <w:r>
        <w:rPr>
          <w:spacing w:val="-53"/>
          <w:sz w:val="20"/>
        </w:rPr>
        <w:t xml:space="preserve"> </w:t>
      </w:r>
      <w:r>
        <w:rPr>
          <w:sz w:val="20"/>
        </w:rPr>
        <w:t>in his opinion is faulty or defective and if necessary have such equipment repaired at the</w:t>
      </w:r>
      <w:r>
        <w:rPr>
          <w:spacing w:val="1"/>
          <w:sz w:val="20"/>
        </w:rPr>
        <w:t xml:space="preserve"> </w:t>
      </w:r>
      <w:r>
        <w:rPr>
          <w:sz w:val="20"/>
        </w:rPr>
        <w:t>Contractor’s</w:t>
      </w:r>
      <w:r>
        <w:rPr>
          <w:spacing w:val="-4"/>
          <w:sz w:val="20"/>
        </w:rPr>
        <w:t xml:space="preserve"> </w:t>
      </w:r>
      <w:r>
        <w:rPr>
          <w:sz w:val="20"/>
        </w:rPr>
        <w:t>or</w:t>
      </w:r>
      <w:r>
        <w:rPr>
          <w:spacing w:val="1"/>
          <w:sz w:val="20"/>
        </w:rPr>
        <w:t xml:space="preserve"> </w:t>
      </w:r>
      <w:r>
        <w:rPr>
          <w:sz w:val="20"/>
        </w:rPr>
        <w:t>Subcontractor’s</w:t>
      </w:r>
      <w:r>
        <w:rPr>
          <w:spacing w:val="-31"/>
          <w:sz w:val="20"/>
        </w:rPr>
        <w:t xml:space="preserve"> </w:t>
      </w:r>
      <w:r>
        <w:rPr>
          <w:sz w:val="20"/>
        </w:rPr>
        <w:t>expense;</w:t>
      </w:r>
    </w:p>
    <w:p w14:paraId="6911114D" w14:textId="77777777" w:rsidR="00762D58" w:rsidRDefault="00A364CD">
      <w:pPr>
        <w:pStyle w:val="ListParagraph"/>
        <w:numPr>
          <w:ilvl w:val="1"/>
          <w:numId w:val="145"/>
        </w:numPr>
        <w:tabs>
          <w:tab w:val="left" w:pos="942"/>
          <w:tab w:val="left" w:pos="943"/>
        </w:tabs>
        <w:spacing w:before="14" w:line="237" w:lineRule="auto"/>
        <w:ind w:right="825" w:hanging="361"/>
        <w:rPr>
          <w:sz w:val="20"/>
        </w:rPr>
      </w:pPr>
      <w:r>
        <w:rPr>
          <w:sz w:val="20"/>
        </w:rPr>
        <w:t>obtain</w:t>
      </w:r>
      <w:r>
        <w:rPr>
          <w:spacing w:val="-2"/>
          <w:sz w:val="20"/>
        </w:rPr>
        <w:t xml:space="preserve"> </w:t>
      </w:r>
      <w:r>
        <w:rPr>
          <w:sz w:val="20"/>
        </w:rPr>
        <w:t>the</w:t>
      </w:r>
      <w:r>
        <w:rPr>
          <w:spacing w:val="-2"/>
          <w:sz w:val="20"/>
        </w:rPr>
        <w:t xml:space="preserve"> </w:t>
      </w:r>
      <w:r>
        <w:rPr>
          <w:sz w:val="20"/>
        </w:rPr>
        <w:t>prior</w:t>
      </w:r>
      <w:r>
        <w:rPr>
          <w:spacing w:val="-5"/>
          <w:sz w:val="20"/>
        </w:rPr>
        <w:t xml:space="preserve"> </w:t>
      </w:r>
      <w:r>
        <w:rPr>
          <w:sz w:val="20"/>
        </w:rPr>
        <w:t>written</w:t>
      </w:r>
      <w:r>
        <w:rPr>
          <w:spacing w:val="-2"/>
          <w:sz w:val="20"/>
        </w:rPr>
        <w:t xml:space="preserve"> </w:t>
      </w:r>
      <w:r>
        <w:rPr>
          <w:sz w:val="20"/>
        </w:rPr>
        <w:t>approval</w:t>
      </w:r>
      <w:r>
        <w:rPr>
          <w:spacing w:val="-2"/>
          <w:sz w:val="20"/>
        </w:rPr>
        <w:t xml:space="preserve"> </w:t>
      </w:r>
      <w:r>
        <w:rPr>
          <w:sz w:val="20"/>
        </w:rPr>
        <w:t>of</w:t>
      </w:r>
      <w:r>
        <w:rPr>
          <w:spacing w:val="1"/>
          <w:sz w:val="20"/>
        </w:rPr>
        <w:t xml:space="preserve"> </w:t>
      </w:r>
      <w:r>
        <w:rPr>
          <w:sz w:val="20"/>
        </w:rPr>
        <w:t>the</w:t>
      </w:r>
      <w:r>
        <w:rPr>
          <w:spacing w:val="-1"/>
          <w:sz w:val="20"/>
        </w:rPr>
        <w:t xml:space="preserve"> </w:t>
      </w:r>
      <w:r>
        <w:rPr>
          <w:sz w:val="20"/>
        </w:rPr>
        <w:t>Superintendent</w:t>
      </w:r>
      <w:r>
        <w:rPr>
          <w:spacing w:val="-4"/>
          <w:sz w:val="20"/>
        </w:rPr>
        <w:t xml:space="preserve"> </w:t>
      </w:r>
      <w:r>
        <w:rPr>
          <w:sz w:val="20"/>
        </w:rPr>
        <w:t>for</w:t>
      </w:r>
      <w:r>
        <w:rPr>
          <w:spacing w:val="-1"/>
          <w:sz w:val="20"/>
        </w:rPr>
        <w:t xml:space="preserve"> </w:t>
      </w:r>
      <w:r>
        <w:rPr>
          <w:sz w:val="20"/>
        </w:rPr>
        <w:t>the</w:t>
      </w:r>
      <w:r>
        <w:rPr>
          <w:spacing w:val="-2"/>
          <w:sz w:val="20"/>
        </w:rPr>
        <w:t xml:space="preserve"> </w:t>
      </w:r>
      <w:r>
        <w:rPr>
          <w:sz w:val="20"/>
        </w:rPr>
        <w:t>use</w:t>
      </w:r>
      <w:r>
        <w:rPr>
          <w:spacing w:val="-2"/>
          <w:sz w:val="20"/>
        </w:rPr>
        <w:t xml:space="preserve"> </w:t>
      </w:r>
      <w:r>
        <w:rPr>
          <w:sz w:val="20"/>
        </w:rPr>
        <w:t>of</w:t>
      </w:r>
      <w:r>
        <w:rPr>
          <w:spacing w:val="1"/>
          <w:sz w:val="20"/>
        </w:rPr>
        <w:t xml:space="preserve"> </w:t>
      </w:r>
      <w:r>
        <w:rPr>
          <w:sz w:val="20"/>
        </w:rPr>
        <w:t>“Ramset” guns</w:t>
      </w:r>
      <w:r>
        <w:rPr>
          <w:spacing w:val="-5"/>
          <w:sz w:val="20"/>
        </w:rPr>
        <w:t xml:space="preserve"> </w:t>
      </w:r>
      <w:r>
        <w:rPr>
          <w:sz w:val="20"/>
        </w:rPr>
        <w:t>and</w:t>
      </w:r>
      <w:r>
        <w:rPr>
          <w:spacing w:val="-2"/>
          <w:sz w:val="20"/>
        </w:rPr>
        <w:t xml:space="preserve"> </w:t>
      </w:r>
      <w:r>
        <w:rPr>
          <w:sz w:val="20"/>
        </w:rPr>
        <w:t>other</w:t>
      </w:r>
      <w:r>
        <w:rPr>
          <w:spacing w:val="-53"/>
          <w:sz w:val="20"/>
        </w:rPr>
        <w:t xml:space="preserve"> </w:t>
      </w:r>
      <w:r>
        <w:rPr>
          <w:sz w:val="20"/>
        </w:rPr>
        <w:t>explosive devices on the site. Such devices shall only be operated by fully qualified and</w:t>
      </w:r>
      <w:r>
        <w:rPr>
          <w:spacing w:val="1"/>
          <w:sz w:val="20"/>
        </w:rPr>
        <w:t xml:space="preserve"> </w:t>
      </w:r>
      <w:r>
        <w:rPr>
          <w:spacing w:val="-1"/>
          <w:sz w:val="20"/>
        </w:rPr>
        <w:t>licensed</w:t>
      </w:r>
      <w:r>
        <w:rPr>
          <w:spacing w:val="-10"/>
          <w:sz w:val="20"/>
        </w:rPr>
        <w:t xml:space="preserve"> </w:t>
      </w:r>
      <w:r>
        <w:rPr>
          <w:spacing w:val="-1"/>
          <w:sz w:val="20"/>
        </w:rPr>
        <w:t>personnel,</w:t>
      </w:r>
      <w:r>
        <w:rPr>
          <w:spacing w:val="-6"/>
          <w:sz w:val="20"/>
        </w:rPr>
        <w:t xml:space="preserve"> </w:t>
      </w:r>
      <w:r>
        <w:rPr>
          <w:spacing w:val="-1"/>
          <w:sz w:val="20"/>
        </w:rPr>
        <w:t>and</w:t>
      </w:r>
      <w:r>
        <w:rPr>
          <w:sz w:val="20"/>
        </w:rPr>
        <w:t xml:space="preserve"> in accordance</w:t>
      </w:r>
      <w:r>
        <w:rPr>
          <w:spacing w:val="-9"/>
          <w:sz w:val="20"/>
        </w:rPr>
        <w:t xml:space="preserve"> </w:t>
      </w:r>
      <w:r>
        <w:rPr>
          <w:sz w:val="20"/>
        </w:rPr>
        <w:t>with</w:t>
      </w:r>
      <w:r>
        <w:rPr>
          <w:spacing w:val="-4"/>
          <w:sz w:val="20"/>
        </w:rPr>
        <w:t xml:space="preserve"> </w:t>
      </w:r>
      <w:r>
        <w:rPr>
          <w:sz w:val="20"/>
        </w:rPr>
        <w:t>the</w:t>
      </w:r>
      <w:r>
        <w:rPr>
          <w:spacing w:val="-5"/>
          <w:sz w:val="20"/>
        </w:rPr>
        <w:t xml:space="preserve"> </w:t>
      </w:r>
      <w:r>
        <w:rPr>
          <w:sz w:val="20"/>
        </w:rPr>
        <w:t>rules</w:t>
      </w:r>
      <w:r>
        <w:rPr>
          <w:spacing w:val="-6"/>
          <w:sz w:val="20"/>
        </w:rPr>
        <w:t xml:space="preserve"> </w:t>
      </w:r>
      <w:r>
        <w:rPr>
          <w:sz w:val="20"/>
        </w:rPr>
        <w:t>and</w:t>
      </w:r>
      <w:r>
        <w:rPr>
          <w:spacing w:val="-5"/>
          <w:sz w:val="20"/>
        </w:rPr>
        <w:t xml:space="preserve"> </w:t>
      </w:r>
      <w:r>
        <w:rPr>
          <w:sz w:val="20"/>
        </w:rPr>
        <w:t>regulations</w:t>
      </w:r>
      <w:r>
        <w:rPr>
          <w:spacing w:val="-12"/>
          <w:sz w:val="20"/>
        </w:rPr>
        <w:t xml:space="preserve"> </w:t>
      </w:r>
      <w:r>
        <w:rPr>
          <w:sz w:val="20"/>
        </w:rPr>
        <w:t>governing</w:t>
      </w:r>
      <w:r>
        <w:rPr>
          <w:spacing w:val="-14"/>
          <w:sz w:val="20"/>
        </w:rPr>
        <w:t xml:space="preserve"> </w:t>
      </w:r>
      <w:r>
        <w:rPr>
          <w:sz w:val="20"/>
        </w:rPr>
        <w:t>their</w:t>
      </w:r>
      <w:r>
        <w:rPr>
          <w:spacing w:val="-3"/>
          <w:sz w:val="20"/>
        </w:rPr>
        <w:t xml:space="preserve"> </w:t>
      </w:r>
      <w:r>
        <w:rPr>
          <w:sz w:val="20"/>
        </w:rPr>
        <w:t>use;</w:t>
      </w:r>
      <w:r>
        <w:rPr>
          <w:spacing w:val="-2"/>
          <w:sz w:val="20"/>
        </w:rPr>
        <w:t xml:space="preserve"> </w:t>
      </w:r>
      <w:r>
        <w:rPr>
          <w:sz w:val="20"/>
        </w:rPr>
        <w:t>and</w:t>
      </w:r>
    </w:p>
    <w:p w14:paraId="4ED1AE2F" w14:textId="77777777" w:rsidR="00762D58" w:rsidRDefault="00A364CD">
      <w:pPr>
        <w:pStyle w:val="ListParagraph"/>
        <w:numPr>
          <w:ilvl w:val="1"/>
          <w:numId w:val="145"/>
        </w:numPr>
        <w:tabs>
          <w:tab w:val="left" w:pos="942"/>
          <w:tab w:val="left" w:pos="943"/>
        </w:tabs>
        <w:spacing w:before="16"/>
        <w:ind w:right="884" w:hanging="361"/>
        <w:rPr>
          <w:sz w:val="20"/>
        </w:rPr>
      </w:pPr>
      <w:r>
        <w:rPr>
          <w:spacing w:val="-1"/>
          <w:sz w:val="20"/>
        </w:rPr>
        <w:t>provide</w:t>
      </w:r>
      <w:r>
        <w:rPr>
          <w:spacing w:val="-5"/>
          <w:sz w:val="20"/>
        </w:rPr>
        <w:t xml:space="preserve"> </w:t>
      </w:r>
      <w:r>
        <w:rPr>
          <w:spacing w:val="-1"/>
          <w:sz w:val="20"/>
        </w:rPr>
        <w:t>appropriate</w:t>
      </w:r>
      <w:r>
        <w:rPr>
          <w:spacing w:val="-13"/>
          <w:sz w:val="20"/>
        </w:rPr>
        <w:t xml:space="preserve"> </w:t>
      </w:r>
      <w:r>
        <w:rPr>
          <w:sz w:val="20"/>
        </w:rPr>
        <w:t>instructions</w:t>
      </w:r>
      <w:r>
        <w:rPr>
          <w:spacing w:val="-6"/>
          <w:sz w:val="20"/>
        </w:rPr>
        <w:t xml:space="preserve"> </w:t>
      </w:r>
      <w:r>
        <w:rPr>
          <w:sz w:val="20"/>
        </w:rPr>
        <w:t>in</w:t>
      </w:r>
      <w:r>
        <w:rPr>
          <w:spacing w:val="-4"/>
          <w:sz w:val="20"/>
        </w:rPr>
        <w:t xml:space="preserve"> </w:t>
      </w:r>
      <w:r>
        <w:rPr>
          <w:sz w:val="20"/>
        </w:rPr>
        <w:t>safety</w:t>
      </w:r>
      <w:r>
        <w:rPr>
          <w:spacing w:val="-16"/>
          <w:sz w:val="20"/>
        </w:rPr>
        <w:t xml:space="preserve"> </w:t>
      </w:r>
      <w:r>
        <w:rPr>
          <w:sz w:val="20"/>
        </w:rPr>
        <w:t>measures</w:t>
      </w:r>
      <w:r>
        <w:rPr>
          <w:spacing w:val="-12"/>
          <w:sz w:val="20"/>
        </w:rPr>
        <w:t xml:space="preserve"> </w:t>
      </w:r>
      <w:r>
        <w:rPr>
          <w:sz w:val="20"/>
        </w:rPr>
        <w:t>and</w:t>
      </w:r>
      <w:r>
        <w:rPr>
          <w:spacing w:val="1"/>
          <w:sz w:val="20"/>
        </w:rPr>
        <w:t xml:space="preserve"> </w:t>
      </w:r>
      <w:r>
        <w:rPr>
          <w:sz w:val="20"/>
        </w:rPr>
        <w:t>accident</w:t>
      </w:r>
      <w:r>
        <w:rPr>
          <w:spacing w:val="-5"/>
          <w:sz w:val="20"/>
        </w:rPr>
        <w:t xml:space="preserve"> </w:t>
      </w:r>
      <w:r>
        <w:rPr>
          <w:sz w:val="20"/>
        </w:rPr>
        <w:t>prevention</w:t>
      </w:r>
      <w:r>
        <w:rPr>
          <w:spacing w:val="-9"/>
          <w:sz w:val="20"/>
        </w:rPr>
        <w:t xml:space="preserve"> </w:t>
      </w:r>
      <w:r>
        <w:rPr>
          <w:sz w:val="20"/>
        </w:rPr>
        <w:t>to</w:t>
      </w:r>
      <w:r>
        <w:rPr>
          <w:spacing w:val="-4"/>
          <w:sz w:val="20"/>
        </w:rPr>
        <w:t xml:space="preserve"> </w:t>
      </w:r>
      <w:r>
        <w:rPr>
          <w:sz w:val="20"/>
        </w:rPr>
        <w:t>all</w:t>
      </w:r>
      <w:r>
        <w:rPr>
          <w:spacing w:val="1"/>
          <w:sz w:val="20"/>
        </w:rPr>
        <w:t xml:space="preserve"> </w:t>
      </w:r>
      <w:r>
        <w:rPr>
          <w:sz w:val="20"/>
        </w:rPr>
        <w:t>employees,</w:t>
      </w:r>
      <w:r>
        <w:rPr>
          <w:spacing w:val="-53"/>
          <w:sz w:val="20"/>
        </w:rPr>
        <w:t xml:space="preserve"> </w:t>
      </w:r>
      <w:r>
        <w:rPr>
          <w:spacing w:val="-1"/>
          <w:sz w:val="20"/>
        </w:rPr>
        <w:t>subcontractors</w:t>
      </w:r>
      <w:r>
        <w:rPr>
          <w:spacing w:val="-17"/>
          <w:sz w:val="20"/>
        </w:rPr>
        <w:t xml:space="preserve"> </w:t>
      </w:r>
      <w:r>
        <w:rPr>
          <w:spacing w:val="-1"/>
          <w:sz w:val="20"/>
        </w:rPr>
        <w:t>and</w:t>
      </w:r>
      <w:r>
        <w:rPr>
          <w:spacing w:val="-5"/>
          <w:sz w:val="20"/>
        </w:rPr>
        <w:t xml:space="preserve"> </w:t>
      </w:r>
      <w:r>
        <w:rPr>
          <w:sz w:val="20"/>
        </w:rPr>
        <w:t>the</w:t>
      </w:r>
      <w:r>
        <w:rPr>
          <w:spacing w:val="-4"/>
          <w:sz w:val="20"/>
        </w:rPr>
        <w:t xml:space="preserve"> </w:t>
      </w:r>
      <w:r>
        <w:rPr>
          <w:sz w:val="20"/>
        </w:rPr>
        <w:t>like</w:t>
      </w:r>
      <w:r>
        <w:rPr>
          <w:spacing w:val="-5"/>
          <w:sz w:val="20"/>
        </w:rPr>
        <w:t xml:space="preserve"> </w:t>
      </w:r>
      <w:r>
        <w:rPr>
          <w:sz w:val="20"/>
        </w:rPr>
        <w:t>engaged</w:t>
      </w:r>
      <w:r>
        <w:rPr>
          <w:spacing w:val="-9"/>
          <w:sz w:val="20"/>
        </w:rPr>
        <w:t xml:space="preserve"> </w:t>
      </w:r>
      <w:r>
        <w:rPr>
          <w:sz w:val="20"/>
        </w:rPr>
        <w:t>in the</w:t>
      </w:r>
      <w:r>
        <w:rPr>
          <w:spacing w:val="-5"/>
          <w:sz w:val="20"/>
        </w:rPr>
        <w:t xml:space="preserve"> </w:t>
      </w:r>
      <w:r>
        <w:rPr>
          <w:sz w:val="20"/>
        </w:rPr>
        <w:t>execution</w:t>
      </w:r>
      <w:r>
        <w:rPr>
          <w:spacing w:val="-9"/>
          <w:sz w:val="20"/>
        </w:rPr>
        <w:t xml:space="preserve"> </w:t>
      </w:r>
      <w:r>
        <w:rPr>
          <w:sz w:val="20"/>
        </w:rPr>
        <w:t>of</w:t>
      </w:r>
      <w:r>
        <w:rPr>
          <w:spacing w:val="3"/>
          <w:sz w:val="20"/>
        </w:rPr>
        <w:t xml:space="preserve"> </w:t>
      </w:r>
      <w:r>
        <w:rPr>
          <w:sz w:val="20"/>
        </w:rPr>
        <w:t>the works.</w:t>
      </w:r>
    </w:p>
    <w:p w14:paraId="5D141A8A" w14:textId="77777777" w:rsidR="00762D58" w:rsidRDefault="00762D58">
      <w:pPr>
        <w:rPr>
          <w:sz w:val="20"/>
        </w:rPr>
        <w:sectPr w:rsidR="00762D58">
          <w:pgSz w:w="11910" w:h="16840"/>
          <w:pgMar w:top="1040" w:right="700" w:bottom="1040" w:left="1180" w:header="537" w:footer="848" w:gutter="0"/>
          <w:cols w:space="720"/>
        </w:sectPr>
      </w:pPr>
    </w:p>
    <w:p w14:paraId="674AF553" w14:textId="77777777" w:rsidR="00762D58" w:rsidRDefault="00A364CD">
      <w:pPr>
        <w:pStyle w:val="ListParagraph"/>
        <w:numPr>
          <w:ilvl w:val="1"/>
          <w:numId w:val="145"/>
        </w:numPr>
        <w:tabs>
          <w:tab w:val="left" w:pos="942"/>
          <w:tab w:val="left" w:pos="943"/>
        </w:tabs>
        <w:spacing w:before="186"/>
        <w:ind w:right="1452" w:hanging="361"/>
        <w:rPr>
          <w:sz w:val="20"/>
        </w:rPr>
      </w:pPr>
      <w:r>
        <w:rPr>
          <w:spacing w:val="-1"/>
          <w:sz w:val="20"/>
        </w:rPr>
        <w:lastRenderedPageBreak/>
        <w:t>Accidents:</w:t>
      </w:r>
      <w:r>
        <w:rPr>
          <w:spacing w:val="-12"/>
          <w:sz w:val="20"/>
        </w:rPr>
        <w:t xml:space="preserve"> </w:t>
      </w:r>
      <w:r>
        <w:rPr>
          <w:sz w:val="20"/>
        </w:rPr>
        <w:t>Promptly</w:t>
      </w:r>
      <w:r>
        <w:rPr>
          <w:spacing w:val="-13"/>
          <w:sz w:val="20"/>
        </w:rPr>
        <w:t xml:space="preserve"> </w:t>
      </w:r>
      <w:r>
        <w:rPr>
          <w:sz w:val="20"/>
        </w:rPr>
        <w:t>notify</w:t>
      </w:r>
      <w:r>
        <w:rPr>
          <w:spacing w:val="-13"/>
          <w:sz w:val="20"/>
        </w:rPr>
        <w:t xml:space="preserve"> </w:t>
      </w:r>
      <w:r>
        <w:rPr>
          <w:sz w:val="20"/>
        </w:rPr>
        <w:t>the</w:t>
      </w:r>
      <w:r>
        <w:rPr>
          <w:spacing w:val="-5"/>
          <w:sz w:val="20"/>
        </w:rPr>
        <w:t xml:space="preserve"> </w:t>
      </w:r>
      <w:r>
        <w:rPr>
          <w:sz w:val="20"/>
        </w:rPr>
        <w:t>superintendent</w:t>
      </w:r>
      <w:r>
        <w:rPr>
          <w:spacing w:val="-12"/>
          <w:sz w:val="20"/>
        </w:rPr>
        <w:t xml:space="preserve"> </w:t>
      </w:r>
      <w:r>
        <w:rPr>
          <w:sz w:val="20"/>
        </w:rPr>
        <w:t>(within</w:t>
      </w:r>
      <w:r>
        <w:rPr>
          <w:spacing w:val="-9"/>
          <w:sz w:val="20"/>
        </w:rPr>
        <w:t xml:space="preserve"> </w:t>
      </w:r>
      <w:r>
        <w:rPr>
          <w:sz w:val="20"/>
        </w:rPr>
        <w:t>24</w:t>
      </w:r>
      <w:r>
        <w:rPr>
          <w:spacing w:val="-10"/>
          <w:sz w:val="20"/>
        </w:rPr>
        <w:t xml:space="preserve"> </w:t>
      </w:r>
      <w:r>
        <w:rPr>
          <w:sz w:val="20"/>
        </w:rPr>
        <w:t>hours)</w:t>
      </w:r>
      <w:r>
        <w:rPr>
          <w:spacing w:val="-5"/>
          <w:sz w:val="20"/>
        </w:rPr>
        <w:t xml:space="preserve"> </w:t>
      </w:r>
      <w:r>
        <w:rPr>
          <w:sz w:val="20"/>
        </w:rPr>
        <w:t>of</w:t>
      </w:r>
      <w:r>
        <w:rPr>
          <w:spacing w:val="4"/>
          <w:sz w:val="20"/>
        </w:rPr>
        <w:t xml:space="preserve"> </w:t>
      </w:r>
      <w:r>
        <w:rPr>
          <w:sz w:val="20"/>
        </w:rPr>
        <w:t>the</w:t>
      </w:r>
      <w:r>
        <w:rPr>
          <w:spacing w:val="-6"/>
          <w:sz w:val="20"/>
        </w:rPr>
        <w:t xml:space="preserve"> </w:t>
      </w:r>
      <w:r>
        <w:rPr>
          <w:sz w:val="20"/>
        </w:rPr>
        <w:t>occurrence</w:t>
      </w:r>
      <w:r>
        <w:rPr>
          <w:spacing w:val="-10"/>
          <w:sz w:val="20"/>
        </w:rPr>
        <w:t xml:space="preserve"> </w:t>
      </w:r>
      <w:r>
        <w:rPr>
          <w:sz w:val="20"/>
        </w:rPr>
        <w:t>of</w:t>
      </w:r>
      <w:r>
        <w:rPr>
          <w:spacing w:val="2"/>
          <w:sz w:val="20"/>
        </w:rPr>
        <w:t xml:space="preserve"> </w:t>
      </w:r>
      <w:r>
        <w:rPr>
          <w:sz w:val="20"/>
        </w:rPr>
        <w:t>the</w:t>
      </w:r>
      <w:r>
        <w:rPr>
          <w:spacing w:val="-52"/>
          <w:sz w:val="20"/>
        </w:rPr>
        <w:t xml:space="preserve"> </w:t>
      </w:r>
      <w:r>
        <w:rPr>
          <w:sz w:val="20"/>
        </w:rPr>
        <w:t>following:</w:t>
      </w:r>
    </w:p>
    <w:p w14:paraId="41B25F26" w14:textId="77777777" w:rsidR="00762D58" w:rsidRDefault="00A364CD">
      <w:pPr>
        <w:pStyle w:val="ListParagraph"/>
        <w:numPr>
          <w:ilvl w:val="1"/>
          <w:numId w:val="145"/>
        </w:numPr>
        <w:tabs>
          <w:tab w:val="left" w:pos="942"/>
          <w:tab w:val="left" w:pos="943"/>
        </w:tabs>
        <w:spacing w:before="10"/>
        <w:ind w:left="942" w:hanging="347"/>
        <w:rPr>
          <w:sz w:val="20"/>
        </w:rPr>
      </w:pPr>
      <w:r>
        <w:rPr>
          <w:spacing w:val="-1"/>
          <w:sz w:val="20"/>
        </w:rPr>
        <w:t>Accidents</w:t>
      </w:r>
      <w:r>
        <w:rPr>
          <w:spacing w:val="-8"/>
          <w:sz w:val="20"/>
        </w:rPr>
        <w:t xml:space="preserve"> </w:t>
      </w:r>
      <w:r>
        <w:rPr>
          <w:sz w:val="20"/>
        </w:rPr>
        <w:t>involving</w:t>
      </w:r>
      <w:r>
        <w:rPr>
          <w:spacing w:val="2"/>
          <w:sz w:val="20"/>
        </w:rPr>
        <w:t xml:space="preserve"> </w:t>
      </w:r>
      <w:r>
        <w:rPr>
          <w:sz w:val="20"/>
        </w:rPr>
        <w:t>death</w:t>
      </w:r>
      <w:r>
        <w:rPr>
          <w:spacing w:val="1"/>
          <w:sz w:val="20"/>
        </w:rPr>
        <w:t xml:space="preserve"> </w:t>
      </w:r>
      <w:r>
        <w:rPr>
          <w:sz w:val="20"/>
        </w:rPr>
        <w:t>or</w:t>
      </w:r>
      <w:r>
        <w:rPr>
          <w:spacing w:val="-2"/>
          <w:sz w:val="20"/>
        </w:rPr>
        <w:t xml:space="preserve"> </w:t>
      </w:r>
      <w:r>
        <w:rPr>
          <w:sz w:val="20"/>
        </w:rPr>
        <w:t>personal</w:t>
      </w:r>
      <w:r>
        <w:rPr>
          <w:spacing w:val="-32"/>
          <w:sz w:val="20"/>
        </w:rPr>
        <w:t xml:space="preserve"> </w:t>
      </w:r>
      <w:r>
        <w:rPr>
          <w:sz w:val="20"/>
        </w:rPr>
        <w:t>injury;</w:t>
      </w:r>
    </w:p>
    <w:p w14:paraId="72F90127" w14:textId="77777777" w:rsidR="00762D58" w:rsidRDefault="00A364CD">
      <w:pPr>
        <w:pStyle w:val="ListParagraph"/>
        <w:numPr>
          <w:ilvl w:val="1"/>
          <w:numId w:val="145"/>
        </w:numPr>
        <w:tabs>
          <w:tab w:val="left" w:pos="942"/>
          <w:tab w:val="left" w:pos="943"/>
        </w:tabs>
        <w:spacing w:before="10"/>
        <w:ind w:left="942" w:hanging="347"/>
        <w:rPr>
          <w:sz w:val="20"/>
        </w:rPr>
      </w:pPr>
      <w:r>
        <w:rPr>
          <w:sz w:val="20"/>
        </w:rPr>
        <w:t>Accidents</w:t>
      </w:r>
      <w:r>
        <w:rPr>
          <w:spacing w:val="-8"/>
          <w:sz w:val="20"/>
        </w:rPr>
        <w:t xml:space="preserve"> </w:t>
      </w:r>
      <w:r>
        <w:rPr>
          <w:sz w:val="20"/>
        </w:rPr>
        <w:t>involving</w:t>
      </w:r>
      <w:r>
        <w:rPr>
          <w:spacing w:val="-5"/>
          <w:sz w:val="20"/>
        </w:rPr>
        <w:t xml:space="preserve"> </w:t>
      </w:r>
      <w:r>
        <w:rPr>
          <w:sz w:val="20"/>
        </w:rPr>
        <w:t>loss</w:t>
      </w:r>
      <w:r>
        <w:rPr>
          <w:spacing w:val="-3"/>
          <w:sz w:val="20"/>
        </w:rPr>
        <w:t xml:space="preserve"> </w:t>
      </w:r>
      <w:r>
        <w:rPr>
          <w:sz w:val="20"/>
        </w:rPr>
        <w:t>of</w:t>
      </w:r>
      <w:r>
        <w:rPr>
          <w:spacing w:val="3"/>
          <w:sz w:val="20"/>
        </w:rPr>
        <w:t xml:space="preserve"> </w:t>
      </w:r>
      <w:r>
        <w:rPr>
          <w:sz w:val="20"/>
        </w:rPr>
        <w:t>time;</w:t>
      </w:r>
      <w:r>
        <w:rPr>
          <w:spacing w:val="-29"/>
          <w:sz w:val="20"/>
        </w:rPr>
        <w:t xml:space="preserve"> </w:t>
      </w:r>
      <w:r>
        <w:rPr>
          <w:sz w:val="20"/>
        </w:rPr>
        <w:t>and</w:t>
      </w:r>
    </w:p>
    <w:p w14:paraId="55AE38E4" w14:textId="77777777" w:rsidR="00762D58" w:rsidRDefault="00A364CD">
      <w:pPr>
        <w:pStyle w:val="ListParagraph"/>
        <w:numPr>
          <w:ilvl w:val="1"/>
          <w:numId w:val="145"/>
        </w:numPr>
        <w:tabs>
          <w:tab w:val="left" w:pos="942"/>
          <w:tab w:val="left" w:pos="943"/>
        </w:tabs>
        <w:spacing w:before="20"/>
        <w:ind w:left="942" w:hanging="347"/>
        <w:rPr>
          <w:sz w:val="20"/>
        </w:rPr>
      </w:pPr>
      <w:r>
        <w:rPr>
          <w:spacing w:val="-1"/>
          <w:sz w:val="20"/>
        </w:rPr>
        <w:t>Incidents</w:t>
      </w:r>
      <w:r>
        <w:rPr>
          <w:spacing w:val="-7"/>
          <w:sz w:val="20"/>
        </w:rPr>
        <w:t xml:space="preserve"> </w:t>
      </w:r>
      <w:r>
        <w:rPr>
          <w:spacing w:val="-1"/>
          <w:sz w:val="20"/>
        </w:rPr>
        <w:t>with</w:t>
      </w:r>
      <w:r>
        <w:rPr>
          <w:spacing w:val="-9"/>
          <w:sz w:val="20"/>
        </w:rPr>
        <w:t xml:space="preserve"> </w:t>
      </w:r>
      <w:r>
        <w:rPr>
          <w:sz w:val="20"/>
        </w:rPr>
        <w:t>accident</w:t>
      </w:r>
      <w:r>
        <w:rPr>
          <w:spacing w:val="-6"/>
          <w:sz w:val="20"/>
        </w:rPr>
        <w:t xml:space="preserve"> </w:t>
      </w:r>
      <w:r>
        <w:rPr>
          <w:sz w:val="20"/>
        </w:rPr>
        <w:t>potential</w:t>
      </w:r>
      <w:r>
        <w:rPr>
          <w:spacing w:val="-5"/>
          <w:sz w:val="20"/>
        </w:rPr>
        <w:t xml:space="preserve"> </w:t>
      </w:r>
      <w:r>
        <w:rPr>
          <w:sz w:val="20"/>
        </w:rPr>
        <w:t>such</w:t>
      </w:r>
      <w:r>
        <w:rPr>
          <w:spacing w:val="-4"/>
          <w:sz w:val="20"/>
        </w:rPr>
        <w:t xml:space="preserve"> </w:t>
      </w:r>
      <w:r>
        <w:rPr>
          <w:sz w:val="20"/>
        </w:rPr>
        <w:t>as</w:t>
      </w:r>
      <w:r>
        <w:rPr>
          <w:spacing w:val="-3"/>
          <w:sz w:val="20"/>
        </w:rPr>
        <w:t xml:space="preserve"> </w:t>
      </w:r>
      <w:r>
        <w:rPr>
          <w:sz w:val="20"/>
        </w:rPr>
        <w:t>equipment</w:t>
      </w:r>
      <w:r>
        <w:rPr>
          <w:spacing w:val="-16"/>
          <w:sz w:val="20"/>
        </w:rPr>
        <w:t xml:space="preserve"> </w:t>
      </w:r>
      <w:r>
        <w:rPr>
          <w:sz w:val="20"/>
        </w:rPr>
        <w:t>failure.</w:t>
      </w:r>
    </w:p>
    <w:p w14:paraId="17C96942" w14:textId="77777777" w:rsidR="00762D58" w:rsidRDefault="00A364CD">
      <w:pPr>
        <w:pStyle w:val="ListParagraph"/>
        <w:numPr>
          <w:ilvl w:val="1"/>
          <w:numId w:val="145"/>
        </w:numPr>
        <w:tabs>
          <w:tab w:val="left" w:pos="942"/>
          <w:tab w:val="left" w:pos="943"/>
        </w:tabs>
        <w:spacing w:before="11"/>
        <w:ind w:left="942" w:hanging="347"/>
        <w:rPr>
          <w:sz w:val="20"/>
        </w:rPr>
      </w:pPr>
      <w:r>
        <w:rPr>
          <w:spacing w:val="-1"/>
          <w:sz w:val="20"/>
        </w:rPr>
        <w:t>Accident</w:t>
      </w:r>
      <w:r>
        <w:rPr>
          <w:spacing w:val="-2"/>
          <w:sz w:val="20"/>
        </w:rPr>
        <w:t xml:space="preserve"> </w:t>
      </w:r>
      <w:r>
        <w:rPr>
          <w:spacing w:val="-1"/>
          <w:sz w:val="20"/>
        </w:rPr>
        <w:t>reports:</w:t>
      </w:r>
      <w:r>
        <w:rPr>
          <w:spacing w:val="3"/>
          <w:sz w:val="20"/>
        </w:rPr>
        <w:t xml:space="preserve"> </w:t>
      </w:r>
      <w:r>
        <w:rPr>
          <w:sz w:val="20"/>
        </w:rPr>
        <w:t>Submit</w:t>
      </w:r>
      <w:r>
        <w:rPr>
          <w:spacing w:val="-2"/>
          <w:sz w:val="20"/>
        </w:rPr>
        <w:t xml:space="preserve"> </w:t>
      </w:r>
      <w:r>
        <w:rPr>
          <w:sz w:val="20"/>
        </w:rPr>
        <w:t>reports</w:t>
      </w:r>
      <w:r>
        <w:rPr>
          <w:spacing w:val="-3"/>
          <w:sz w:val="20"/>
        </w:rPr>
        <w:t xml:space="preserve"> </w:t>
      </w:r>
      <w:r>
        <w:rPr>
          <w:sz w:val="20"/>
        </w:rPr>
        <w:t>of</w:t>
      </w:r>
      <w:r>
        <w:rPr>
          <w:spacing w:val="-24"/>
          <w:sz w:val="20"/>
        </w:rPr>
        <w:t xml:space="preserve"> </w:t>
      </w:r>
      <w:r>
        <w:rPr>
          <w:sz w:val="20"/>
        </w:rPr>
        <w:t>accidents.</w:t>
      </w:r>
    </w:p>
    <w:p w14:paraId="24D7C811" w14:textId="77777777" w:rsidR="00762D58" w:rsidRDefault="00A364CD">
      <w:pPr>
        <w:pStyle w:val="ListParagraph"/>
        <w:numPr>
          <w:ilvl w:val="1"/>
          <w:numId w:val="145"/>
        </w:numPr>
        <w:tabs>
          <w:tab w:val="left" w:pos="942"/>
          <w:tab w:val="left" w:pos="943"/>
        </w:tabs>
        <w:spacing w:before="14"/>
        <w:ind w:left="942" w:hanging="347"/>
        <w:rPr>
          <w:sz w:val="20"/>
        </w:rPr>
      </w:pPr>
      <w:r>
        <w:rPr>
          <w:sz w:val="20"/>
        </w:rPr>
        <w:t>Environmental</w:t>
      </w:r>
      <w:r>
        <w:rPr>
          <w:spacing w:val="-13"/>
          <w:sz w:val="20"/>
        </w:rPr>
        <w:t xml:space="preserve"> </w:t>
      </w:r>
      <w:r>
        <w:rPr>
          <w:sz w:val="20"/>
        </w:rPr>
        <w:t>Protection</w:t>
      </w:r>
    </w:p>
    <w:p w14:paraId="05230BC5" w14:textId="77777777" w:rsidR="00762D58" w:rsidRDefault="00A364CD">
      <w:pPr>
        <w:pStyle w:val="ListParagraph"/>
        <w:numPr>
          <w:ilvl w:val="1"/>
          <w:numId w:val="145"/>
        </w:numPr>
        <w:tabs>
          <w:tab w:val="left" w:pos="942"/>
          <w:tab w:val="left" w:pos="943"/>
        </w:tabs>
        <w:spacing w:before="10" w:line="242" w:lineRule="auto"/>
        <w:ind w:right="1129" w:hanging="361"/>
        <w:rPr>
          <w:sz w:val="20"/>
        </w:rPr>
      </w:pPr>
      <w:r>
        <w:rPr>
          <w:spacing w:val="-1"/>
          <w:sz w:val="20"/>
        </w:rPr>
        <w:t>Comply</w:t>
      </w:r>
      <w:r>
        <w:rPr>
          <w:spacing w:val="-8"/>
          <w:sz w:val="20"/>
        </w:rPr>
        <w:t xml:space="preserve"> </w:t>
      </w:r>
      <w:r>
        <w:rPr>
          <w:spacing w:val="-1"/>
          <w:sz w:val="20"/>
        </w:rPr>
        <w:t>with</w:t>
      </w:r>
      <w:r>
        <w:rPr>
          <w:spacing w:val="-9"/>
          <w:sz w:val="20"/>
        </w:rPr>
        <w:t xml:space="preserve"> </w:t>
      </w:r>
      <w:r>
        <w:rPr>
          <w:spacing w:val="-1"/>
          <w:sz w:val="20"/>
        </w:rPr>
        <w:t>the</w:t>
      </w:r>
      <w:r>
        <w:rPr>
          <w:spacing w:val="-5"/>
          <w:sz w:val="20"/>
        </w:rPr>
        <w:t xml:space="preserve"> </w:t>
      </w:r>
      <w:r>
        <w:rPr>
          <w:spacing w:val="-1"/>
          <w:sz w:val="20"/>
        </w:rPr>
        <w:t>Government</w:t>
      </w:r>
      <w:r>
        <w:rPr>
          <w:spacing w:val="-10"/>
          <w:sz w:val="20"/>
        </w:rPr>
        <w:t xml:space="preserve"> </w:t>
      </w:r>
      <w:r>
        <w:rPr>
          <w:spacing w:val="-1"/>
          <w:sz w:val="20"/>
        </w:rPr>
        <w:t>of</w:t>
      </w:r>
      <w:r>
        <w:rPr>
          <w:spacing w:val="3"/>
          <w:sz w:val="20"/>
        </w:rPr>
        <w:t xml:space="preserve"> </w:t>
      </w:r>
      <w:r>
        <w:rPr>
          <w:sz w:val="20"/>
        </w:rPr>
        <w:t>Samoa</w:t>
      </w:r>
      <w:r>
        <w:rPr>
          <w:spacing w:val="-4"/>
          <w:sz w:val="20"/>
        </w:rPr>
        <w:t xml:space="preserve"> </w:t>
      </w:r>
      <w:r>
        <w:rPr>
          <w:sz w:val="20"/>
        </w:rPr>
        <w:t>Environmental</w:t>
      </w:r>
      <w:r>
        <w:rPr>
          <w:spacing w:val="-14"/>
          <w:sz w:val="20"/>
        </w:rPr>
        <w:t xml:space="preserve"> </w:t>
      </w:r>
      <w:r>
        <w:rPr>
          <w:sz w:val="20"/>
        </w:rPr>
        <w:t>Policy</w:t>
      </w:r>
      <w:r>
        <w:rPr>
          <w:spacing w:val="-8"/>
          <w:sz w:val="20"/>
        </w:rPr>
        <w:t xml:space="preserve"> </w:t>
      </w:r>
      <w:r>
        <w:rPr>
          <w:sz w:val="20"/>
        </w:rPr>
        <w:t>and</w:t>
      </w:r>
      <w:r>
        <w:rPr>
          <w:spacing w:val="-4"/>
          <w:sz w:val="20"/>
        </w:rPr>
        <w:t xml:space="preserve"> </w:t>
      </w:r>
      <w:r>
        <w:rPr>
          <w:sz w:val="20"/>
        </w:rPr>
        <w:t>any</w:t>
      </w:r>
      <w:r>
        <w:rPr>
          <w:spacing w:val="-3"/>
          <w:sz w:val="20"/>
        </w:rPr>
        <w:t xml:space="preserve"> </w:t>
      </w:r>
      <w:r>
        <w:rPr>
          <w:sz w:val="20"/>
        </w:rPr>
        <w:t>other</w:t>
      </w:r>
      <w:r>
        <w:rPr>
          <w:spacing w:val="-3"/>
          <w:sz w:val="20"/>
        </w:rPr>
        <w:t xml:space="preserve"> </w:t>
      </w:r>
      <w:r>
        <w:rPr>
          <w:sz w:val="20"/>
        </w:rPr>
        <w:t>environmental</w:t>
      </w:r>
      <w:r>
        <w:rPr>
          <w:spacing w:val="-52"/>
          <w:sz w:val="20"/>
        </w:rPr>
        <w:t xml:space="preserve"> </w:t>
      </w:r>
      <w:r>
        <w:rPr>
          <w:sz w:val="20"/>
        </w:rPr>
        <w:t>protection provisions in the Contract and with the requirements of any statute, by-law,</w:t>
      </w:r>
      <w:r>
        <w:rPr>
          <w:spacing w:val="1"/>
          <w:sz w:val="20"/>
        </w:rPr>
        <w:t xml:space="preserve"> </w:t>
      </w:r>
      <w:r>
        <w:rPr>
          <w:sz w:val="20"/>
        </w:rPr>
        <w:t>standard</w:t>
      </w:r>
      <w:r>
        <w:rPr>
          <w:spacing w:val="-7"/>
          <w:sz w:val="20"/>
        </w:rPr>
        <w:t xml:space="preserve"> </w:t>
      </w:r>
      <w:r>
        <w:rPr>
          <w:sz w:val="20"/>
        </w:rPr>
        <w:t>and</w:t>
      </w:r>
      <w:r>
        <w:rPr>
          <w:spacing w:val="-7"/>
          <w:sz w:val="20"/>
        </w:rPr>
        <w:t xml:space="preserve"> </w:t>
      </w:r>
      <w:r>
        <w:rPr>
          <w:sz w:val="20"/>
        </w:rPr>
        <w:t>the</w:t>
      </w:r>
      <w:r>
        <w:rPr>
          <w:spacing w:val="-6"/>
          <w:sz w:val="20"/>
        </w:rPr>
        <w:t xml:space="preserve"> </w:t>
      </w:r>
      <w:r>
        <w:rPr>
          <w:sz w:val="20"/>
        </w:rPr>
        <w:t>like</w:t>
      </w:r>
      <w:r>
        <w:rPr>
          <w:spacing w:val="-10"/>
          <w:sz w:val="20"/>
        </w:rPr>
        <w:t xml:space="preserve"> </w:t>
      </w:r>
      <w:r>
        <w:rPr>
          <w:sz w:val="20"/>
        </w:rPr>
        <w:t>related</w:t>
      </w:r>
      <w:r>
        <w:rPr>
          <w:spacing w:val="-11"/>
          <w:sz w:val="20"/>
        </w:rPr>
        <w:t xml:space="preserve"> </w:t>
      </w:r>
      <w:r>
        <w:rPr>
          <w:sz w:val="20"/>
        </w:rPr>
        <w:t>to</w:t>
      </w:r>
      <w:r>
        <w:rPr>
          <w:spacing w:val="-1"/>
          <w:sz w:val="20"/>
        </w:rPr>
        <w:t xml:space="preserve"> </w:t>
      </w:r>
      <w:r>
        <w:rPr>
          <w:sz w:val="20"/>
        </w:rPr>
        <w:t>environmental</w:t>
      </w:r>
      <w:r>
        <w:rPr>
          <w:spacing w:val="-11"/>
          <w:sz w:val="20"/>
        </w:rPr>
        <w:t xml:space="preserve"> </w:t>
      </w:r>
      <w:r>
        <w:rPr>
          <w:sz w:val="20"/>
        </w:rPr>
        <w:t>protection,</w:t>
      </w:r>
      <w:r>
        <w:rPr>
          <w:spacing w:val="-7"/>
          <w:sz w:val="20"/>
        </w:rPr>
        <w:t xml:space="preserve"> </w:t>
      </w:r>
      <w:r>
        <w:rPr>
          <w:sz w:val="20"/>
        </w:rPr>
        <w:t>including</w:t>
      </w:r>
      <w:r>
        <w:rPr>
          <w:spacing w:val="-11"/>
          <w:sz w:val="20"/>
        </w:rPr>
        <w:t xml:space="preserve"> </w:t>
      </w:r>
      <w:r>
        <w:rPr>
          <w:sz w:val="20"/>
        </w:rPr>
        <w:t>control</w:t>
      </w:r>
      <w:r>
        <w:rPr>
          <w:spacing w:val="-6"/>
          <w:sz w:val="20"/>
        </w:rPr>
        <w:t xml:space="preserve"> </w:t>
      </w:r>
      <w:r>
        <w:rPr>
          <w:sz w:val="20"/>
        </w:rPr>
        <w:t>of</w:t>
      </w:r>
      <w:r>
        <w:rPr>
          <w:spacing w:val="1"/>
          <w:sz w:val="20"/>
        </w:rPr>
        <w:t xml:space="preserve"> </w:t>
      </w:r>
      <w:r>
        <w:rPr>
          <w:sz w:val="20"/>
        </w:rPr>
        <w:t>the</w:t>
      </w:r>
      <w:r>
        <w:rPr>
          <w:spacing w:val="-11"/>
          <w:sz w:val="20"/>
        </w:rPr>
        <w:t xml:space="preserve"> </w:t>
      </w:r>
      <w:r>
        <w:rPr>
          <w:sz w:val="20"/>
        </w:rPr>
        <w:t>following:</w:t>
      </w:r>
    </w:p>
    <w:p w14:paraId="2C874502" w14:textId="77777777" w:rsidR="00762D58" w:rsidRDefault="00A364CD">
      <w:pPr>
        <w:pStyle w:val="ListParagraph"/>
        <w:numPr>
          <w:ilvl w:val="1"/>
          <w:numId w:val="145"/>
        </w:numPr>
        <w:tabs>
          <w:tab w:val="left" w:pos="942"/>
          <w:tab w:val="left" w:pos="943"/>
        </w:tabs>
        <w:spacing w:before="9"/>
        <w:ind w:left="942" w:hanging="347"/>
        <w:rPr>
          <w:sz w:val="20"/>
        </w:rPr>
      </w:pPr>
      <w:r>
        <w:rPr>
          <w:spacing w:val="-1"/>
          <w:sz w:val="20"/>
        </w:rPr>
        <w:t>excavation,</w:t>
      </w:r>
      <w:r>
        <w:rPr>
          <w:spacing w:val="-2"/>
          <w:sz w:val="20"/>
        </w:rPr>
        <w:t xml:space="preserve"> </w:t>
      </w:r>
      <w:r>
        <w:rPr>
          <w:spacing w:val="-1"/>
          <w:sz w:val="20"/>
        </w:rPr>
        <w:t>silt</w:t>
      </w:r>
      <w:r>
        <w:rPr>
          <w:spacing w:val="4"/>
          <w:sz w:val="20"/>
        </w:rPr>
        <w:t xml:space="preserve"> </w:t>
      </w:r>
      <w:r>
        <w:rPr>
          <w:sz w:val="20"/>
        </w:rPr>
        <w:t>control</w:t>
      </w:r>
      <w:r>
        <w:rPr>
          <w:spacing w:val="1"/>
          <w:sz w:val="20"/>
        </w:rPr>
        <w:t xml:space="preserve"> </w:t>
      </w:r>
      <w:r>
        <w:rPr>
          <w:sz w:val="20"/>
        </w:rPr>
        <w:t>and</w:t>
      </w:r>
      <w:r>
        <w:rPr>
          <w:spacing w:val="-27"/>
          <w:sz w:val="20"/>
        </w:rPr>
        <w:t xml:space="preserve"> </w:t>
      </w:r>
      <w:r>
        <w:rPr>
          <w:sz w:val="20"/>
        </w:rPr>
        <w:t>drainage;</w:t>
      </w:r>
    </w:p>
    <w:p w14:paraId="5C6F194B" w14:textId="77777777" w:rsidR="00762D58" w:rsidRDefault="00A364CD">
      <w:pPr>
        <w:pStyle w:val="ListParagraph"/>
        <w:numPr>
          <w:ilvl w:val="1"/>
          <w:numId w:val="145"/>
        </w:numPr>
        <w:tabs>
          <w:tab w:val="left" w:pos="942"/>
          <w:tab w:val="left" w:pos="943"/>
        </w:tabs>
        <w:spacing w:before="15"/>
        <w:ind w:left="942" w:hanging="347"/>
        <w:rPr>
          <w:sz w:val="20"/>
        </w:rPr>
      </w:pPr>
      <w:r>
        <w:rPr>
          <w:sz w:val="20"/>
        </w:rPr>
        <w:t>disposal</w:t>
      </w:r>
      <w:r>
        <w:rPr>
          <w:spacing w:val="-2"/>
          <w:sz w:val="20"/>
        </w:rPr>
        <w:t xml:space="preserve"> </w:t>
      </w:r>
      <w:r>
        <w:rPr>
          <w:sz w:val="20"/>
        </w:rPr>
        <w:t>of</w:t>
      </w:r>
      <w:r>
        <w:rPr>
          <w:spacing w:val="-11"/>
          <w:sz w:val="20"/>
        </w:rPr>
        <w:t xml:space="preserve"> </w:t>
      </w:r>
      <w:r>
        <w:rPr>
          <w:sz w:val="20"/>
        </w:rPr>
        <w:t>contaminants;</w:t>
      </w:r>
    </w:p>
    <w:p w14:paraId="2D2A3B99" w14:textId="77777777" w:rsidR="00762D58" w:rsidRDefault="00A364CD">
      <w:pPr>
        <w:pStyle w:val="ListParagraph"/>
        <w:numPr>
          <w:ilvl w:val="1"/>
          <w:numId w:val="145"/>
        </w:numPr>
        <w:tabs>
          <w:tab w:val="left" w:pos="942"/>
          <w:tab w:val="left" w:pos="943"/>
        </w:tabs>
        <w:spacing w:before="10"/>
        <w:ind w:left="942" w:hanging="347"/>
        <w:rPr>
          <w:sz w:val="20"/>
        </w:rPr>
      </w:pPr>
      <w:r>
        <w:rPr>
          <w:sz w:val="20"/>
        </w:rPr>
        <w:t>disposal</w:t>
      </w:r>
      <w:r>
        <w:rPr>
          <w:spacing w:val="-3"/>
          <w:sz w:val="20"/>
        </w:rPr>
        <w:t xml:space="preserve"> </w:t>
      </w:r>
      <w:r>
        <w:rPr>
          <w:sz w:val="20"/>
        </w:rPr>
        <w:t>of</w:t>
      </w:r>
      <w:r>
        <w:rPr>
          <w:spacing w:val="-7"/>
          <w:sz w:val="20"/>
        </w:rPr>
        <w:t xml:space="preserve"> </w:t>
      </w:r>
      <w:r>
        <w:rPr>
          <w:sz w:val="20"/>
        </w:rPr>
        <w:t>refuse;</w:t>
      </w:r>
    </w:p>
    <w:p w14:paraId="483D1EE5" w14:textId="77777777" w:rsidR="00762D58" w:rsidRDefault="00A364CD">
      <w:pPr>
        <w:pStyle w:val="ListParagraph"/>
        <w:numPr>
          <w:ilvl w:val="1"/>
          <w:numId w:val="145"/>
        </w:numPr>
        <w:tabs>
          <w:tab w:val="left" w:pos="942"/>
          <w:tab w:val="left" w:pos="943"/>
        </w:tabs>
        <w:spacing w:before="20"/>
        <w:ind w:left="942" w:hanging="347"/>
        <w:rPr>
          <w:sz w:val="20"/>
        </w:rPr>
      </w:pPr>
      <w:r>
        <w:rPr>
          <w:sz w:val="20"/>
        </w:rPr>
        <w:t>trucking;</w:t>
      </w:r>
    </w:p>
    <w:p w14:paraId="6BD70783" w14:textId="77777777" w:rsidR="00762D58" w:rsidRDefault="00A364CD">
      <w:pPr>
        <w:pStyle w:val="ListParagraph"/>
        <w:numPr>
          <w:ilvl w:val="1"/>
          <w:numId w:val="145"/>
        </w:numPr>
        <w:tabs>
          <w:tab w:val="left" w:pos="942"/>
          <w:tab w:val="left" w:pos="943"/>
        </w:tabs>
        <w:spacing w:before="10"/>
        <w:ind w:left="942" w:hanging="347"/>
        <w:rPr>
          <w:sz w:val="20"/>
        </w:rPr>
      </w:pPr>
      <w:r>
        <w:rPr>
          <w:spacing w:val="-1"/>
          <w:sz w:val="20"/>
        </w:rPr>
        <w:t>storage</w:t>
      </w:r>
      <w:r>
        <w:rPr>
          <w:sz w:val="20"/>
        </w:rPr>
        <w:t xml:space="preserve"> </w:t>
      </w:r>
      <w:r>
        <w:rPr>
          <w:spacing w:val="-1"/>
          <w:sz w:val="20"/>
        </w:rPr>
        <w:t>of</w:t>
      </w:r>
      <w:r>
        <w:rPr>
          <w:spacing w:val="3"/>
          <w:sz w:val="20"/>
        </w:rPr>
        <w:t xml:space="preserve"> </w:t>
      </w:r>
      <w:r>
        <w:rPr>
          <w:spacing w:val="-1"/>
          <w:sz w:val="20"/>
        </w:rPr>
        <w:t>fuels</w:t>
      </w:r>
      <w:r>
        <w:rPr>
          <w:spacing w:val="-3"/>
          <w:sz w:val="20"/>
        </w:rPr>
        <w:t xml:space="preserve"> </w:t>
      </w:r>
      <w:r>
        <w:rPr>
          <w:sz w:val="20"/>
        </w:rPr>
        <w:t>and hazardous</w:t>
      </w:r>
      <w:r>
        <w:rPr>
          <w:spacing w:val="-25"/>
          <w:sz w:val="20"/>
        </w:rPr>
        <w:t xml:space="preserve"> </w:t>
      </w:r>
      <w:r>
        <w:rPr>
          <w:sz w:val="20"/>
        </w:rPr>
        <w:t>compounds;</w:t>
      </w:r>
    </w:p>
    <w:p w14:paraId="33482201" w14:textId="77777777" w:rsidR="00762D58" w:rsidRDefault="00A364CD">
      <w:pPr>
        <w:pStyle w:val="ListParagraph"/>
        <w:numPr>
          <w:ilvl w:val="1"/>
          <w:numId w:val="145"/>
        </w:numPr>
        <w:tabs>
          <w:tab w:val="left" w:pos="942"/>
          <w:tab w:val="left" w:pos="943"/>
        </w:tabs>
        <w:spacing w:before="15"/>
        <w:ind w:left="942" w:hanging="347"/>
        <w:rPr>
          <w:sz w:val="20"/>
        </w:rPr>
      </w:pPr>
      <w:r>
        <w:rPr>
          <w:spacing w:val="-1"/>
          <w:sz w:val="20"/>
        </w:rPr>
        <w:t>suppression</w:t>
      </w:r>
      <w:r>
        <w:rPr>
          <w:sz w:val="20"/>
        </w:rPr>
        <w:t xml:space="preserve"> </w:t>
      </w:r>
      <w:r>
        <w:rPr>
          <w:spacing w:val="-1"/>
          <w:sz w:val="20"/>
        </w:rPr>
        <w:t>of</w:t>
      </w:r>
      <w:r>
        <w:rPr>
          <w:spacing w:val="8"/>
          <w:sz w:val="20"/>
        </w:rPr>
        <w:t xml:space="preserve"> </w:t>
      </w:r>
      <w:r>
        <w:rPr>
          <w:sz w:val="20"/>
        </w:rPr>
        <w:t>dust;</w:t>
      </w:r>
      <w:r>
        <w:rPr>
          <w:spacing w:val="-15"/>
          <w:sz w:val="20"/>
        </w:rPr>
        <w:t xml:space="preserve"> </w:t>
      </w:r>
      <w:r>
        <w:rPr>
          <w:sz w:val="20"/>
        </w:rPr>
        <w:t>and</w:t>
      </w:r>
    </w:p>
    <w:p w14:paraId="714D4C1D" w14:textId="77777777" w:rsidR="00762D58" w:rsidRDefault="00A364CD">
      <w:pPr>
        <w:pStyle w:val="ListParagraph"/>
        <w:numPr>
          <w:ilvl w:val="1"/>
          <w:numId w:val="145"/>
        </w:numPr>
        <w:tabs>
          <w:tab w:val="left" w:pos="942"/>
          <w:tab w:val="left" w:pos="943"/>
        </w:tabs>
        <w:spacing w:before="10"/>
        <w:ind w:left="942" w:hanging="347"/>
        <w:rPr>
          <w:sz w:val="20"/>
        </w:rPr>
      </w:pPr>
      <w:r>
        <w:rPr>
          <w:spacing w:val="-1"/>
          <w:sz w:val="20"/>
        </w:rPr>
        <w:t>suppression</w:t>
      </w:r>
      <w:r>
        <w:rPr>
          <w:sz w:val="20"/>
        </w:rPr>
        <w:t xml:space="preserve"> of</w:t>
      </w:r>
      <w:r>
        <w:rPr>
          <w:spacing w:val="4"/>
          <w:sz w:val="20"/>
        </w:rPr>
        <w:t xml:space="preserve"> </w:t>
      </w:r>
      <w:r>
        <w:rPr>
          <w:sz w:val="20"/>
        </w:rPr>
        <w:t>construction</w:t>
      </w:r>
      <w:r>
        <w:rPr>
          <w:spacing w:val="-22"/>
          <w:sz w:val="20"/>
        </w:rPr>
        <w:t xml:space="preserve"> </w:t>
      </w:r>
      <w:r>
        <w:rPr>
          <w:sz w:val="20"/>
        </w:rPr>
        <w:t>noise.</w:t>
      </w:r>
    </w:p>
    <w:p w14:paraId="3D6DE6E0" w14:textId="77777777" w:rsidR="00762D58" w:rsidRDefault="00A364CD">
      <w:pPr>
        <w:pStyle w:val="ListParagraph"/>
        <w:numPr>
          <w:ilvl w:val="1"/>
          <w:numId w:val="145"/>
        </w:numPr>
        <w:tabs>
          <w:tab w:val="left" w:pos="942"/>
          <w:tab w:val="left" w:pos="943"/>
        </w:tabs>
        <w:spacing w:before="15"/>
        <w:ind w:right="830" w:hanging="361"/>
        <w:rPr>
          <w:sz w:val="20"/>
        </w:rPr>
      </w:pPr>
      <w:r>
        <w:rPr>
          <w:spacing w:val="-1"/>
          <w:sz w:val="20"/>
        </w:rPr>
        <w:t>Comply</w:t>
      </w:r>
      <w:r>
        <w:rPr>
          <w:spacing w:val="-8"/>
          <w:sz w:val="20"/>
        </w:rPr>
        <w:t xml:space="preserve"> </w:t>
      </w:r>
      <w:r>
        <w:rPr>
          <w:spacing w:val="-1"/>
          <w:sz w:val="20"/>
        </w:rPr>
        <w:t>with</w:t>
      </w:r>
      <w:r>
        <w:rPr>
          <w:spacing w:val="-9"/>
          <w:sz w:val="20"/>
        </w:rPr>
        <w:t xml:space="preserve"> </w:t>
      </w:r>
      <w:r>
        <w:rPr>
          <w:spacing w:val="-1"/>
          <w:sz w:val="20"/>
        </w:rPr>
        <w:t>all</w:t>
      </w:r>
      <w:r>
        <w:rPr>
          <w:sz w:val="20"/>
        </w:rPr>
        <w:t xml:space="preserve"> </w:t>
      </w:r>
      <w:r>
        <w:rPr>
          <w:spacing w:val="-1"/>
          <w:sz w:val="20"/>
        </w:rPr>
        <w:t>notices</w:t>
      </w:r>
      <w:r>
        <w:rPr>
          <w:spacing w:val="-6"/>
          <w:sz w:val="20"/>
        </w:rPr>
        <w:t xml:space="preserve"> </w:t>
      </w:r>
      <w:r>
        <w:rPr>
          <w:sz w:val="20"/>
        </w:rPr>
        <w:t>and instructions</w:t>
      </w:r>
      <w:r>
        <w:rPr>
          <w:spacing w:val="-12"/>
          <w:sz w:val="20"/>
        </w:rPr>
        <w:t xml:space="preserve"> </w:t>
      </w:r>
      <w:r>
        <w:rPr>
          <w:sz w:val="20"/>
        </w:rPr>
        <w:t>issued</w:t>
      </w:r>
      <w:r>
        <w:rPr>
          <w:spacing w:val="-5"/>
          <w:sz w:val="20"/>
        </w:rPr>
        <w:t xml:space="preserve"> </w:t>
      </w:r>
      <w:r>
        <w:rPr>
          <w:sz w:val="20"/>
        </w:rPr>
        <w:t>by</w:t>
      </w:r>
      <w:r>
        <w:rPr>
          <w:spacing w:val="-2"/>
          <w:sz w:val="20"/>
        </w:rPr>
        <w:t xml:space="preserve"> </w:t>
      </w:r>
      <w:r>
        <w:rPr>
          <w:sz w:val="20"/>
        </w:rPr>
        <w:t>the Superintendent</w:t>
      </w:r>
      <w:r>
        <w:rPr>
          <w:spacing w:val="-11"/>
          <w:sz w:val="20"/>
        </w:rPr>
        <w:t xml:space="preserve"> </w:t>
      </w:r>
      <w:r>
        <w:rPr>
          <w:sz w:val="20"/>
        </w:rPr>
        <w:t>in</w:t>
      </w:r>
      <w:r>
        <w:rPr>
          <w:spacing w:val="-4"/>
          <w:sz w:val="20"/>
        </w:rPr>
        <w:t xml:space="preserve"> </w:t>
      </w:r>
      <w:r>
        <w:rPr>
          <w:sz w:val="20"/>
        </w:rPr>
        <w:t>relation</w:t>
      </w:r>
      <w:r>
        <w:rPr>
          <w:spacing w:val="-14"/>
          <w:sz w:val="20"/>
        </w:rPr>
        <w:t xml:space="preserve"> </w:t>
      </w:r>
      <w:r>
        <w:rPr>
          <w:sz w:val="20"/>
        </w:rPr>
        <w:t>to</w:t>
      </w:r>
      <w:r>
        <w:rPr>
          <w:spacing w:val="-5"/>
          <w:sz w:val="20"/>
        </w:rPr>
        <w:t xml:space="preserve"> </w:t>
      </w:r>
      <w:r>
        <w:rPr>
          <w:sz w:val="20"/>
        </w:rPr>
        <w:t>such</w:t>
      </w:r>
      <w:r>
        <w:rPr>
          <w:spacing w:val="-5"/>
          <w:sz w:val="20"/>
        </w:rPr>
        <w:t xml:space="preserve"> </w:t>
      </w:r>
      <w:r>
        <w:rPr>
          <w:sz w:val="20"/>
        </w:rPr>
        <w:t>Rules</w:t>
      </w:r>
      <w:r>
        <w:rPr>
          <w:spacing w:val="-52"/>
          <w:sz w:val="20"/>
        </w:rPr>
        <w:t xml:space="preserve"> </w:t>
      </w:r>
      <w:r>
        <w:rPr>
          <w:sz w:val="20"/>
        </w:rPr>
        <w:t>and</w:t>
      </w:r>
      <w:r>
        <w:rPr>
          <w:spacing w:val="-6"/>
          <w:sz w:val="20"/>
        </w:rPr>
        <w:t xml:space="preserve"> </w:t>
      </w:r>
      <w:r>
        <w:rPr>
          <w:sz w:val="20"/>
        </w:rPr>
        <w:t>Regulations.</w:t>
      </w:r>
    </w:p>
    <w:p w14:paraId="3C3F0068" w14:textId="77777777" w:rsidR="00762D58" w:rsidRDefault="00A364CD">
      <w:pPr>
        <w:pStyle w:val="ListParagraph"/>
        <w:numPr>
          <w:ilvl w:val="1"/>
          <w:numId w:val="146"/>
        </w:numPr>
        <w:tabs>
          <w:tab w:val="left" w:pos="803"/>
          <w:tab w:val="left" w:pos="804"/>
        </w:tabs>
        <w:spacing w:before="1" w:line="350" w:lineRule="atLeast"/>
        <w:ind w:left="241" w:right="6912" w:firstLine="0"/>
        <w:rPr>
          <w:sz w:val="20"/>
        </w:rPr>
      </w:pPr>
      <w:r>
        <w:rPr>
          <w:sz w:val="20"/>
        </w:rPr>
        <w:t>CONSTRUCTION PLANT</w:t>
      </w:r>
      <w:r>
        <w:rPr>
          <w:spacing w:val="-53"/>
          <w:sz w:val="20"/>
        </w:rPr>
        <w:t xml:space="preserve"> </w:t>
      </w:r>
      <w:r>
        <w:rPr>
          <w:sz w:val="20"/>
        </w:rPr>
        <w:t>Access</w:t>
      </w:r>
      <w:r>
        <w:rPr>
          <w:spacing w:val="50"/>
          <w:sz w:val="20"/>
        </w:rPr>
        <w:t xml:space="preserve"> </w:t>
      </w:r>
      <w:r>
        <w:rPr>
          <w:sz w:val="20"/>
        </w:rPr>
        <w:t>roads</w:t>
      </w:r>
    </w:p>
    <w:p w14:paraId="57FF783C" w14:textId="77777777" w:rsidR="00762D58" w:rsidRDefault="00A364CD">
      <w:pPr>
        <w:pStyle w:val="BodyText"/>
        <w:spacing w:before="15"/>
        <w:ind w:left="241"/>
      </w:pPr>
      <w:r>
        <w:t>Owner’s</w:t>
      </w:r>
      <w:r>
        <w:rPr>
          <w:spacing w:val="-6"/>
        </w:rPr>
        <w:t xml:space="preserve"> </w:t>
      </w:r>
      <w:r>
        <w:t>existing</w:t>
      </w:r>
      <w:r>
        <w:rPr>
          <w:spacing w:val="-3"/>
        </w:rPr>
        <w:t xml:space="preserve"> </w:t>
      </w:r>
      <w:r>
        <w:t>roads:</w:t>
      </w:r>
      <w:r>
        <w:rPr>
          <w:spacing w:val="1"/>
        </w:rPr>
        <w:t xml:space="preserve"> </w:t>
      </w:r>
      <w:r>
        <w:t>Use</w:t>
      </w:r>
      <w:r>
        <w:rPr>
          <w:spacing w:val="-3"/>
        </w:rPr>
        <w:t xml:space="preserve"> </w:t>
      </w:r>
      <w:r>
        <w:t>only</w:t>
      </w:r>
      <w:r>
        <w:rPr>
          <w:spacing w:val="-2"/>
        </w:rPr>
        <w:t xml:space="preserve"> </w:t>
      </w:r>
      <w:r>
        <w:t>designated</w:t>
      </w:r>
      <w:r>
        <w:rPr>
          <w:spacing w:val="-3"/>
        </w:rPr>
        <w:t xml:space="preserve"> </w:t>
      </w:r>
      <w:r>
        <w:t>roads.</w:t>
      </w:r>
    </w:p>
    <w:p w14:paraId="7EB4898F" w14:textId="77777777" w:rsidR="00762D58" w:rsidRDefault="00A364CD">
      <w:pPr>
        <w:pStyle w:val="BodyText"/>
        <w:spacing w:before="58"/>
        <w:ind w:left="241" w:right="708"/>
      </w:pPr>
      <w:r>
        <w:rPr>
          <w:color w:val="9A3100"/>
        </w:rPr>
        <w:t>Location:</w:t>
      </w:r>
      <w:r>
        <w:rPr>
          <w:color w:val="9A3100"/>
          <w:spacing w:val="3"/>
        </w:rPr>
        <w:t xml:space="preserve"> </w:t>
      </w:r>
      <w:r>
        <w:rPr>
          <w:color w:val="9A3100"/>
        </w:rPr>
        <w:t>Use</w:t>
      </w:r>
      <w:r>
        <w:rPr>
          <w:color w:val="9A3100"/>
          <w:spacing w:val="1"/>
        </w:rPr>
        <w:t xml:space="preserve"> </w:t>
      </w:r>
      <w:r>
        <w:rPr>
          <w:color w:val="9A3100"/>
        </w:rPr>
        <w:t>access</w:t>
      </w:r>
      <w:r>
        <w:rPr>
          <w:color w:val="9A3100"/>
          <w:spacing w:val="-2"/>
        </w:rPr>
        <w:t xml:space="preserve"> </w:t>
      </w:r>
      <w:r>
        <w:rPr>
          <w:color w:val="9A3100"/>
        </w:rPr>
        <w:t>roads</w:t>
      </w:r>
      <w:r>
        <w:rPr>
          <w:color w:val="9A3100"/>
          <w:spacing w:val="-2"/>
        </w:rPr>
        <w:t xml:space="preserve"> </w:t>
      </w:r>
      <w:r>
        <w:rPr>
          <w:color w:val="9A3100"/>
        </w:rPr>
        <w:t>designated</w:t>
      </w:r>
      <w:r>
        <w:rPr>
          <w:color w:val="9A3100"/>
          <w:spacing w:val="-5"/>
        </w:rPr>
        <w:t xml:space="preserve"> </w:t>
      </w:r>
      <w:r>
        <w:rPr>
          <w:color w:val="9A3100"/>
        </w:rPr>
        <w:t>for</w:t>
      </w:r>
      <w:r>
        <w:rPr>
          <w:color w:val="9A3100"/>
          <w:spacing w:val="2"/>
        </w:rPr>
        <w:t xml:space="preserve"> </w:t>
      </w:r>
      <w:r>
        <w:rPr>
          <w:color w:val="9A3100"/>
        </w:rPr>
        <w:t>the</w:t>
      </w:r>
      <w:r>
        <w:rPr>
          <w:color w:val="9A3100"/>
          <w:spacing w:val="-9"/>
        </w:rPr>
        <w:t xml:space="preserve"> </w:t>
      </w:r>
      <w:r>
        <w:rPr>
          <w:color w:val="9A3100"/>
        </w:rPr>
        <w:t>future</w:t>
      </w:r>
      <w:r>
        <w:rPr>
          <w:color w:val="9A3100"/>
          <w:spacing w:val="-5"/>
        </w:rPr>
        <w:t xml:space="preserve"> </w:t>
      </w:r>
      <w:r>
        <w:rPr>
          <w:color w:val="9A3100"/>
        </w:rPr>
        <w:t>cross</w:t>
      </w:r>
      <w:r>
        <w:rPr>
          <w:color w:val="9A3100"/>
          <w:spacing w:val="-2"/>
        </w:rPr>
        <w:t xml:space="preserve"> </w:t>
      </w:r>
      <w:r>
        <w:rPr>
          <w:color w:val="9A3100"/>
        </w:rPr>
        <w:t>overs.</w:t>
      </w:r>
      <w:r>
        <w:rPr>
          <w:color w:val="9A3100"/>
          <w:spacing w:val="4"/>
        </w:rPr>
        <w:t xml:space="preserve"> </w:t>
      </w:r>
      <w:r>
        <w:rPr>
          <w:color w:val="9A3100"/>
        </w:rPr>
        <w:t>Allow</w:t>
      </w:r>
      <w:r>
        <w:rPr>
          <w:color w:val="9A3100"/>
          <w:spacing w:val="-9"/>
        </w:rPr>
        <w:t xml:space="preserve"> </w:t>
      </w:r>
      <w:r>
        <w:rPr>
          <w:color w:val="9A3100"/>
        </w:rPr>
        <w:t>for</w:t>
      </w:r>
      <w:r>
        <w:rPr>
          <w:color w:val="9A3100"/>
          <w:spacing w:val="1"/>
        </w:rPr>
        <w:t xml:space="preserve"> </w:t>
      </w:r>
      <w:r>
        <w:rPr>
          <w:color w:val="9A3100"/>
        </w:rPr>
        <w:t>a</w:t>
      </w:r>
      <w:r>
        <w:rPr>
          <w:color w:val="9A3100"/>
          <w:spacing w:val="-4"/>
        </w:rPr>
        <w:t xml:space="preserve"> </w:t>
      </w:r>
      <w:r>
        <w:rPr>
          <w:color w:val="9A3100"/>
        </w:rPr>
        <w:t>temporary</w:t>
      </w:r>
      <w:r>
        <w:rPr>
          <w:color w:val="9A3100"/>
          <w:spacing w:val="2"/>
        </w:rPr>
        <w:t xml:space="preserve"> </w:t>
      </w:r>
      <w:r>
        <w:rPr>
          <w:color w:val="9A3100"/>
        </w:rPr>
        <w:t>site</w:t>
      </w:r>
      <w:r>
        <w:rPr>
          <w:color w:val="9A3100"/>
          <w:spacing w:val="-4"/>
        </w:rPr>
        <w:t xml:space="preserve"> </w:t>
      </w:r>
      <w:r>
        <w:rPr>
          <w:color w:val="9A3100"/>
        </w:rPr>
        <w:t>fence</w:t>
      </w:r>
      <w:r>
        <w:rPr>
          <w:color w:val="9A3100"/>
          <w:spacing w:val="-5"/>
        </w:rPr>
        <w:t xml:space="preserve"> </w:t>
      </w:r>
      <w:r>
        <w:rPr>
          <w:color w:val="9A3100"/>
        </w:rPr>
        <w:t>and</w:t>
      </w:r>
      <w:r>
        <w:rPr>
          <w:color w:val="9A3100"/>
          <w:spacing w:val="-52"/>
        </w:rPr>
        <w:t xml:space="preserve"> </w:t>
      </w:r>
      <w:r>
        <w:rPr>
          <w:color w:val="9A3100"/>
        </w:rPr>
        <w:t>access</w:t>
      </w:r>
      <w:r>
        <w:rPr>
          <w:color w:val="9A3100"/>
          <w:spacing w:val="-3"/>
        </w:rPr>
        <w:t xml:space="preserve"> </w:t>
      </w:r>
      <w:r>
        <w:rPr>
          <w:color w:val="9A3100"/>
        </w:rPr>
        <w:t>gates</w:t>
      </w:r>
      <w:r>
        <w:rPr>
          <w:color w:val="9A3100"/>
          <w:spacing w:val="-3"/>
        </w:rPr>
        <w:t xml:space="preserve"> </w:t>
      </w:r>
      <w:r>
        <w:rPr>
          <w:color w:val="9A3100"/>
        </w:rPr>
        <w:t>as</w:t>
      </w:r>
      <w:r>
        <w:rPr>
          <w:color w:val="9A3100"/>
          <w:spacing w:val="-3"/>
        </w:rPr>
        <w:t xml:space="preserve"> </w:t>
      </w:r>
      <w:r>
        <w:rPr>
          <w:color w:val="9A3100"/>
        </w:rPr>
        <w:t>required.</w:t>
      </w:r>
    </w:p>
    <w:p w14:paraId="6F0E2523" w14:textId="77777777" w:rsidR="00762D58" w:rsidRDefault="00A364CD">
      <w:pPr>
        <w:pStyle w:val="BodyText"/>
        <w:spacing w:before="64"/>
        <w:ind w:left="241"/>
      </w:pPr>
      <w:r>
        <w:rPr>
          <w:w w:val="105"/>
        </w:rPr>
        <w:t>Parking</w:t>
      </w:r>
    </w:p>
    <w:p w14:paraId="0CB3A907" w14:textId="77777777" w:rsidR="00762D58" w:rsidRDefault="00A364CD">
      <w:pPr>
        <w:pStyle w:val="BodyText"/>
        <w:spacing w:before="20" w:line="300" w:lineRule="auto"/>
        <w:ind w:left="241" w:right="6260"/>
      </w:pPr>
      <w:r>
        <w:t>Provide</w:t>
      </w:r>
      <w:r>
        <w:rPr>
          <w:spacing w:val="-1"/>
        </w:rPr>
        <w:t xml:space="preserve"> </w:t>
      </w:r>
      <w:r>
        <w:t>parking on site</w:t>
      </w:r>
      <w:r>
        <w:rPr>
          <w:spacing w:val="-10"/>
        </w:rPr>
        <w:t xml:space="preserve"> </w:t>
      </w:r>
      <w:r>
        <w:t>for</w:t>
      </w:r>
      <w:r>
        <w:rPr>
          <w:spacing w:val="1"/>
        </w:rPr>
        <w:t xml:space="preserve"> </w:t>
      </w:r>
      <w:r>
        <w:t>site</w:t>
      </w:r>
      <w:r>
        <w:rPr>
          <w:spacing w:val="-5"/>
        </w:rPr>
        <w:t xml:space="preserve"> </w:t>
      </w:r>
      <w:r>
        <w:t>vehicles.</w:t>
      </w:r>
      <w:r>
        <w:rPr>
          <w:spacing w:val="-53"/>
        </w:rPr>
        <w:t xml:space="preserve"> </w:t>
      </w:r>
      <w:r>
        <w:t>Use</w:t>
      </w:r>
      <w:r>
        <w:rPr>
          <w:spacing w:val="-1"/>
        </w:rPr>
        <w:t xml:space="preserve"> </w:t>
      </w:r>
      <w:r>
        <w:t>of</w:t>
      </w:r>
      <w:r>
        <w:rPr>
          <w:spacing w:val="8"/>
        </w:rPr>
        <w:t xml:space="preserve"> </w:t>
      </w:r>
      <w:r>
        <w:t>existing services</w:t>
      </w:r>
    </w:p>
    <w:p w14:paraId="63682804" w14:textId="77777777" w:rsidR="00762D58" w:rsidRDefault="00A364CD">
      <w:pPr>
        <w:pStyle w:val="BodyText"/>
        <w:spacing w:line="195" w:lineRule="exact"/>
        <w:ind w:left="241"/>
      </w:pPr>
      <w:r>
        <w:t>General:</w:t>
      </w:r>
      <w:r>
        <w:rPr>
          <w:spacing w:val="-2"/>
        </w:rPr>
        <w:t xml:space="preserve"> </w:t>
      </w:r>
      <w:r>
        <w:t>Existing services</w:t>
      </w:r>
      <w:r>
        <w:rPr>
          <w:spacing w:val="-8"/>
        </w:rPr>
        <w:t xml:space="preserve"> </w:t>
      </w:r>
      <w:r>
        <w:t>may</w:t>
      </w:r>
      <w:r>
        <w:rPr>
          <w:spacing w:val="-2"/>
        </w:rPr>
        <w:t xml:space="preserve"> </w:t>
      </w:r>
      <w:r>
        <w:t>be used as</w:t>
      </w:r>
      <w:r>
        <w:rPr>
          <w:spacing w:val="-2"/>
        </w:rPr>
        <w:t xml:space="preserve"> </w:t>
      </w:r>
      <w:r>
        <w:t>temporary</w:t>
      </w:r>
      <w:r>
        <w:rPr>
          <w:spacing w:val="1"/>
        </w:rPr>
        <w:t xml:space="preserve"> </w:t>
      </w:r>
      <w:r>
        <w:t>services</w:t>
      </w:r>
      <w:r>
        <w:rPr>
          <w:spacing w:val="-8"/>
        </w:rPr>
        <w:t xml:space="preserve"> </w:t>
      </w:r>
      <w:r>
        <w:t>for</w:t>
      </w:r>
      <w:r>
        <w:rPr>
          <w:spacing w:val="-2"/>
        </w:rPr>
        <w:t xml:space="preserve"> </w:t>
      </w:r>
      <w:r>
        <w:t>the performance of</w:t>
      </w:r>
      <w:r>
        <w:rPr>
          <w:spacing w:val="4"/>
        </w:rPr>
        <w:t xml:space="preserve"> </w:t>
      </w:r>
      <w:r>
        <w:t>the</w:t>
      </w:r>
      <w:r>
        <w:rPr>
          <w:spacing w:val="-5"/>
        </w:rPr>
        <w:t xml:space="preserve"> </w:t>
      </w:r>
      <w:r>
        <w:t>contract</w:t>
      </w:r>
    </w:p>
    <w:p w14:paraId="2DD3FD51" w14:textId="77777777" w:rsidR="00762D58" w:rsidRDefault="00A364CD">
      <w:pPr>
        <w:pStyle w:val="BodyText"/>
        <w:spacing w:line="300" w:lineRule="auto"/>
        <w:ind w:left="241" w:right="2633"/>
      </w:pPr>
      <w:r>
        <w:t>subject</w:t>
      </w:r>
      <w:r>
        <w:rPr>
          <w:spacing w:val="1"/>
        </w:rPr>
        <w:t xml:space="preserve"> </w:t>
      </w:r>
      <w:r>
        <w:t>to</w:t>
      </w:r>
      <w:r>
        <w:rPr>
          <w:spacing w:val="-1"/>
        </w:rPr>
        <w:t xml:space="preserve"> </w:t>
      </w:r>
      <w:r>
        <w:t>conditions</w:t>
      </w:r>
      <w:r>
        <w:rPr>
          <w:spacing w:val="-5"/>
        </w:rPr>
        <w:t xml:space="preserve"> </w:t>
      </w:r>
      <w:r>
        <w:t>of</w:t>
      </w:r>
      <w:r>
        <w:rPr>
          <w:spacing w:val="2"/>
        </w:rPr>
        <w:t xml:space="preserve"> </w:t>
      </w:r>
      <w:r>
        <w:t>use</w:t>
      </w:r>
      <w:r>
        <w:rPr>
          <w:spacing w:val="-2"/>
        </w:rPr>
        <w:t xml:space="preserve"> </w:t>
      </w:r>
      <w:r>
        <w:t>as</w:t>
      </w:r>
      <w:r>
        <w:rPr>
          <w:spacing w:val="-4"/>
        </w:rPr>
        <w:t xml:space="preserve"> </w:t>
      </w:r>
      <w:r>
        <w:t>documented</w:t>
      </w:r>
      <w:r>
        <w:rPr>
          <w:spacing w:val="-2"/>
        </w:rPr>
        <w:t xml:space="preserve"> </w:t>
      </w:r>
      <w:r>
        <w:t>in</w:t>
      </w:r>
      <w:r>
        <w:rPr>
          <w:spacing w:val="-6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Existing</w:t>
      </w:r>
      <w:r>
        <w:rPr>
          <w:spacing w:val="-2"/>
        </w:rPr>
        <w:t xml:space="preserve"> </w:t>
      </w:r>
      <w:r>
        <w:t>services</w:t>
      </w:r>
      <w:r>
        <w:rPr>
          <w:spacing w:val="-4"/>
        </w:rPr>
        <w:t xml:space="preserve"> </w:t>
      </w:r>
      <w:r>
        <w:t>schedule.</w:t>
      </w:r>
      <w:r>
        <w:rPr>
          <w:spacing w:val="-53"/>
        </w:rPr>
        <w:t xml:space="preserve"> </w:t>
      </w:r>
      <w:r>
        <w:t>Existing</w:t>
      </w:r>
      <w:r>
        <w:rPr>
          <w:spacing w:val="-5"/>
        </w:rPr>
        <w:t xml:space="preserve"> </w:t>
      </w:r>
      <w:r>
        <w:t>services</w:t>
      </w:r>
      <w:r>
        <w:rPr>
          <w:spacing w:val="-3"/>
        </w:rPr>
        <w:t xml:space="preserve"> </w:t>
      </w:r>
      <w:r>
        <w:t>schedule</w:t>
      </w:r>
    </w:p>
    <w:tbl>
      <w:tblPr>
        <w:tblW w:w="0" w:type="auto"/>
        <w:tblInd w:w="22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4514"/>
        <w:gridCol w:w="4552"/>
      </w:tblGrid>
      <w:tr w:rsidR="00762D58" w14:paraId="5381318A" w14:textId="77777777">
        <w:trPr>
          <w:trHeight w:val="282"/>
        </w:trPr>
        <w:tc>
          <w:tcPr>
            <w:tcW w:w="4514" w:type="dxa"/>
          </w:tcPr>
          <w:p w14:paraId="38A9DA6D" w14:textId="77777777" w:rsidR="00762D58" w:rsidRDefault="00A364CD">
            <w:pPr>
              <w:pStyle w:val="TableParagraph"/>
              <w:spacing w:before="0" w:line="205" w:lineRule="exact"/>
              <w:rPr>
                <w:sz w:val="20"/>
              </w:rPr>
            </w:pPr>
            <w:r>
              <w:rPr>
                <w:w w:val="105"/>
                <w:sz w:val="20"/>
              </w:rPr>
              <w:t>Service</w:t>
            </w:r>
          </w:p>
        </w:tc>
        <w:tc>
          <w:tcPr>
            <w:tcW w:w="4552" w:type="dxa"/>
          </w:tcPr>
          <w:p w14:paraId="672D64CE" w14:textId="77777777" w:rsidR="00762D58" w:rsidRDefault="00A364CD">
            <w:pPr>
              <w:pStyle w:val="TableParagraph"/>
              <w:spacing w:before="0" w:line="205" w:lineRule="exact"/>
              <w:ind w:left="47"/>
              <w:rPr>
                <w:sz w:val="20"/>
              </w:rPr>
            </w:pPr>
            <w:r>
              <w:rPr>
                <w:sz w:val="20"/>
              </w:rPr>
              <w:t>Conditions</w:t>
            </w:r>
            <w:r>
              <w:rPr>
                <w:spacing w:val="18"/>
                <w:sz w:val="20"/>
              </w:rPr>
              <w:t xml:space="preserve"> </w:t>
            </w:r>
            <w:r>
              <w:rPr>
                <w:sz w:val="20"/>
              </w:rPr>
              <w:t>of</w:t>
            </w:r>
            <w:r>
              <w:rPr>
                <w:spacing w:val="27"/>
                <w:sz w:val="20"/>
              </w:rPr>
              <w:t xml:space="preserve"> </w:t>
            </w:r>
            <w:r>
              <w:rPr>
                <w:sz w:val="20"/>
              </w:rPr>
              <w:t>use</w:t>
            </w:r>
          </w:p>
        </w:tc>
      </w:tr>
      <w:tr w:rsidR="00762D58" w14:paraId="1A072C7C" w14:textId="77777777">
        <w:trPr>
          <w:trHeight w:val="1267"/>
        </w:trPr>
        <w:tc>
          <w:tcPr>
            <w:tcW w:w="4514" w:type="dxa"/>
          </w:tcPr>
          <w:p w14:paraId="1E565AE5" w14:textId="77777777" w:rsidR="00762D58" w:rsidRDefault="00A364CD">
            <w:pPr>
              <w:pStyle w:val="TableParagraph"/>
              <w:spacing w:before="0" w:line="210" w:lineRule="exact"/>
              <w:rPr>
                <w:sz w:val="20"/>
              </w:rPr>
            </w:pPr>
            <w:r>
              <w:rPr>
                <w:sz w:val="20"/>
              </w:rPr>
              <w:t>Water</w:t>
            </w:r>
          </w:p>
        </w:tc>
        <w:tc>
          <w:tcPr>
            <w:tcW w:w="4552" w:type="dxa"/>
          </w:tcPr>
          <w:p w14:paraId="71E9BBE9" w14:textId="77777777" w:rsidR="00762D58" w:rsidRDefault="00A364CD">
            <w:pPr>
              <w:pStyle w:val="TableParagraph"/>
              <w:spacing w:before="0" w:line="210" w:lineRule="exact"/>
              <w:ind w:left="47"/>
              <w:rPr>
                <w:sz w:val="20"/>
              </w:rPr>
            </w:pPr>
            <w:r>
              <w:rPr>
                <w:sz w:val="20"/>
              </w:rPr>
              <w:t>Supply and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install a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temporary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sub water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meter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to</w:t>
            </w:r>
          </w:p>
          <w:p w14:paraId="2EDAC6BE" w14:textId="77777777" w:rsidR="00762D58" w:rsidRDefault="00A364CD">
            <w:pPr>
              <w:pStyle w:val="TableParagraph"/>
              <w:spacing w:before="7" w:line="237" w:lineRule="auto"/>
              <w:ind w:left="47" w:right="95"/>
              <w:rPr>
                <w:sz w:val="20"/>
              </w:rPr>
            </w:pPr>
            <w:r>
              <w:rPr>
                <w:sz w:val="20"/>
              </w:rPr>
              <w:t>record the usage and pay for use based on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commercial rates available through Samoa Water</w:t>
            </w:r>
            <w:r>
              <w:rPr>
                <w:spacing w:val="-53"/>
                <w:sz w:val="20"/>
              </w:rPr>
              <w:t xml:space="preserve"> </w:t>
            </w:r>
            <w:r>
              <w:rPr>
                <w:sz w:val="20"/>
              </w:rPr>
              <w:t>Authority. The contractor will pay the cost to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supply,</w:t>
            </w:r>
            <w:r>
              <w:rPr>
                <w:spacing w:val="2"/>
                <w:sz w:val="20"/>
              </w:rPr>
              <w:t xml:space="preserve"> </w:t>
            </w:r>
            <w:r>
              <w:rPr>
                <w:sz w:val="20"/>
              </w:rPr>
              <w:t>install,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use and remove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the sub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meter.</w:t>
            </w:r>
          </w:p>
        </w:tc>
      </w:tr>
      <w:tr w:rsidR="00762D58" w14:paraId="029459C3" w14:textId="77777777">
        <w:trPr>
          <w:trHeight w:val="1267"/>
        </w:trPr>
        <w:tc>
          <w:tcPr>
            <w:tcW w:w="4514" w:type="dxa"/>
          </w:tcPr>
          <w:p w14:paraId="20425323" w14:textId="77777777" w:rsidR="00762D58" w:rsidRDefault="00A364CD">
            <w:pPr>
              <w:pStyle w:val="TableParagraph"/>
              <w:spacing w:before="0" w:line="209" w:lineRule="exact"/>
              <w:rPr>
                <w:sz w:val="20"/>
              </w:rPr>
            </w:pPr>
            <w:r>
              <w:rPr>
                <w:sz w:val="20"/>
              </w:rPr>
              <w:t>Power</w:t>
            </w:r>
          </w:p>
        </w:tc>
        <w:tc>
          <w:tcPr>
            <w:tcW w:w="4552" w:type="dxa"/>
          </w:tcPr>
          <w:p w14:paraId="2B7C2122" w14:textId="77777777" w:rsidR="00762D58" w:rsidRDefault="00A364CD">
            <w:pPr>
              <w:pStyle w:val="TableParagraph"/>
              <w:spacing w:before="0" w:line="209" w:lineRule="exact"/>
              <w:ind w:left="47"/>
              <w:rPr>
                <w:sz w:val="20"/>
              </w:rPr>
            </w:pPr>
            <w:r>
              <w:rPr>
                <w:sz w:val="20"/>
              </w:rPr>
              <w:t>Supply and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install a sub power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meter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to record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the</w:t>
            </w:r>
          </w:p>
          <w:p w14:paraId="540FF0C3" w14:textId="77777777" w:rsidR="00762D58" w:rsidRDefault="00A364CD">
            <w:pPr>
              <w:pStyle w:val="TableParagraph"/>
              <w:spacing w:before="0"/>
              <w:ind w:left="47" w:right="39"/>
              <w:rPr>
                <w:sz w:val="20"/>
              </w:rPr>
            </w:pPr>
            <w:r>
              <w:rPr>
                <w:sz w:val="20"/>
              </w:rPr>
              <w:t>usage and pay for use based on commercial rates</w:t>
            </w:r>
            <w:r>
              <w:rPr>
                <w:spacing w:val="-53"/>
                <w:sz w:val="20"/>
              </w:rPr>
              <w:t xml:space="preserve"> </w:t>
            </w:r>
            <w:r>
              <w:rPr>
                <w:sz w:val="20"/>
              </w:rPr>
              <w:t>available through EPC. The contractor will pay the</w:t>
            </w:r>
            <w:r>
              <w:rPr>
                <w:spacing w:val="-53"/>
                <w:sz w:val="20"/>
              </w:rPr>
              <w:t xml:space="preserve"> </w:t>
            </w:r>
            <w:r>
              <w:rPr>
                <w:sz w:val="20"/>
              </w:rPr>
              <w:t>cost to supply, install, use and remove the sub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meter.</w:t>
            </w:r>
          </w:p>
        </w:tc>
      </w:tr>
      <w:tr w:rsidR="00762D58" w14:paraId="5BE856B3" w14:textId="77777777">
        <w:trPr>
          <w:trHeight w:val="1036"/>
        </w:trPr>
        <w:tc>
          <w:tcPr>
            <w:tcW w:w="4514" w:type="dxa"/>
          </w:tcPr>
          <w:p w14:paraId="1044370E" w14:textId="77777777" w:rsidR="00762D58" w:rsidRDefault="00A364CD">
            <w:pPr>
              <w:pStyle w:val="TableParagraph"/>
              <w:spacing w:before="0" w:line="209" w:lineRule="exact"/>
              <w:rPr>
                <w:sz w:val="20"/>
              </w:rPr>
            </w:pPr>
            <w:r>
              <w:rPr>
                <w:sz w:val="20"/>
              </w:rPr>
              <w:t>Telephone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and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Internet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Service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Connection</w:t>
            </w:r>
          </w:p>
        </w:tc>
        <w:tc>
          <w:tcPr>
            <w:tcW w:w="4552" w:type="dxa"/>
          </w:tcPr>
          <w:p w14:paraId="2400C3D2" w14:textId="77777777" w:rsidR="00762D58" w:rsidRDefault="00A364CD">
            <w:pPr>
              <w:pStyle w:val="TableParagraph"/>
              <w:spacing w:before="0" w:line="209" w:lineRule="exact"/>
              <w:ind w:left="47"/>
              <w:rPr>
                <w:sz w:val="20"/>
              </w:rPr>
            </w:pPr>
            <w:r>
              <w:rPr>
                <w:sz w:val="20"/>
              </w:rPr>
              <w:t>Supply and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install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temporary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phone and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data</w:t>
            </w:r>
          </w:p>
          <w:p w14:paraId="4C650E74" w14:textId="77777777" w:rsidR="00762D58" w:rsidRDefault="00A364CD">
            <w:pPr>
              <w:pStyle w:val="TableParagraph"/>
              <w:spacing w:before="0"/>
              <w:ind w:left="47" w:right="39"/>
              <w:rPr>
                <w:sz w:val="20"/>
              </w:rPr>
            </w:pPr>
            <w:r>
              <w:rPr>
                <w:sz w:val="20"/>
              </w:rPr>
              <w:t>connection to the site office. The contractor will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pay the cost to supply, install, use and remove the</w:t>
            </w:r>
            <w:r>
              <w:rPr>
                <w:spacing w:val="-53"/>
                <w:sz w:val="20"/>
              </w:rPr>
              <w:t xml:space="preserve"> </w:t>
            </w:r>
            <w:r>
              <w:rPr>
                <w:sz w:val="20"/>
              </w:rPr>
              <w:t>connection.</w:t>
            </w:r>
          </w:p>
        </w:tc>
      </w:tr>
    </w:tbl>
    <w:p w14:paraId="7B52F3B4" w14:textId="77777777" w:rsidR="00762D58" w:rsidRDefault="00762D58">
      <w:pPr>
        <w:pStyle w:val="BodyText"/>
        <w:spacing w:before="8"/>
      </w:pPr>
    </w:p>
    <w:p w14:paraId="385C4910" w14:textId="77777777" w:rsidR="00762D58" w:rsidRDefault="00A364CD">
      <w:pPr>
        <w:pStyle w:val="BodyText"/>
        <w:spacing w:before="1"/>
        <w:ind w:left="241"/>
      </w:pPr>
      <w:r>
        <w:t>Contractors</w:t>
      </w:r>
      <w:r>
        <w:rPr>
          <w:spacing w:val="29"/>
        </w:rPr>
        <w:t xml:space="preserve"> </w:t>
      </w:r>
      <w:r>
        <w:t>site</w:t>
      </w:r>
      <w:r>
        <w:rPr>
          <w:spacing w:val="28"/>
        </w:rPr>
        <w:t xml:space="preserve"> </w:t>
      </w:r>
      <w:r>
        <w:t>office</w:t>
      </w:r>
    </w:p>
    <w:p w14:paraId="476BAA47" w14:textId="77777777" w:rsidR="00762D58" w:rsidRDefault="00A364CD">
      <w:pPr>
        <w:pStyle w:val="BodyText"/>
        <w:spacing w:before="62"/>
        <w:ind w:left="241" w:right="708"/>
      </w:pPr>
      <w:r>
        <w:t>To comply with standard construction industry requirements, the Contractor shall provide his own</w:t>
      </w:r>
      <w:r>
        <w:rPr>
          <w:spacing w:val="1"/>
        </w:rPr>
        <w:t xml:space="preserve"> </w:t>
      </w:r>
      <w:r>
        <w:t>temporary</w:t>
      </w:r>
      <w:r>
        <w:rPr>
          <w:spacing w:val="-1"/>
        </w:rPr>
        <w:t xml:space="preserve"> </w:t>
      </w:r>
      <w:r>
        <w:t>site</w:t>
      </w:r>
      <w:r>
        <w:rPr>
          <w:spacing w:val="-1"/>
        </w:rPr>
        <w:t xml:space="preserve"> </w:t>
      </w:r>
      <w:r>
        <w:t>accommodation</w:t>
      </w:r>
      <w:r>
        <w:rPr>
          <w:spacing w:val="-1"/>
        </w:rPr>
        <w:t xml:space="preserve"> </w:t>
      </w:r>
      <w:r>
        <w:t>and</w:t>
      </w:r>
      <w:r>
        <w:rPr>
          <w:spacing w:val="-2"/>
        </w:rPr>
        <w:t xml:space="preserve"> </w:t>
      </w:r>
      <w:r>
        <w:t>proper</w:t>
      </w:r>
      <w:r>
        <w:rPr>
          <w:spacing w:val="-4"/>
        </w:rPr>
        <w:t xml:space="preserve"> </w:t>
      </w:r>
      <w:r>
        <w:t>facilities</w:t>
      </w:r>
      <w:r>
        <w:rPr>
          <w:spacing w:val="-4"/>
        </w:rPr>
        <w:t xml:space="preserve"> </w:t>
      </w:r>
      <w:r>
        <w:t>for</w:t>
      </w:r>
      <w:r>
        <w:rPr>
          <w:spacing w:val="-9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safe</w:t>
      </w:r>
      <w:r>
        <w:rPr>
          <w:spacing w:val="-1"/>
        </w:rPr>
        <w:t xml:space="preserve"> </w:t>
      </w:r>
      <w:r>
        <w:t>keeping</w:t>
      </w:r>
      <w:r>
        <w:rPr>
          <w:spacing w:val="-1"/>
        </w:rPr>
        <w:t xml:space="preserve"> </w:t>
      </w:r>
      <w:r>
        <w:t>and</w:t>
      </w:r>
      <w:r>
        <w:rPr>
          <w:spacing w:val="-2"/>
        </w:rPr>
        <w:t xml:space="preserve"> </w:t>
      </w:r>
      <w:r>
        <w:t>laying</w:t>
      </w:r>
      <w:r>
        <w:rPr>
          <w:spacing w:val="-1"/>
        </w:rPr>
        <w:t xml:space="preserve"> </w:t>
      </w:r>
      <w:r>
        <w:t>out</w:t>
      </w:r>
      <w:r>
        <w:rPr>
          <w:spacing w:val="-3"/>
        </w:rPr>
        <w:t xml:space="preserve"> </w:t>
      </w:r>
      <w:r>
        <w:t>of</w:t>
      </w:r>
      <w:r>
        <w:rPr>
          <w:spacing w:val="6"/>
        </w:rPr>
        <w:t xml:space="preserve"> </w:t>
      </w:r>
      <w:r>
        <w:t>his</w:t>
      </w:r>
      <w:r>
        <w:rPr>
          <w:spacing w:val="-4"/>
        </w:rPr>
        <w:t xml:space="preserve"> </w:t>
      </w:r>
      <w:r>
        <w:t>copies</w:t>
      </w:r>
      <w:r>
        <w:rPr>
          <w:spacing w:val="-4"/>
        </w:rPr>
        <w:t xml:space="preserve"> </w:t>
      </w:r>
      <w:r>
        <w:t>of</w:t>
      </w:r>
      <w:r>
        <w:rPr>
          <w:spacing w:val="-53"/>
        </w:rPr>
        <w:t xml:space="preserve"> </w:t>
      </w:r>
      <w:r>
        <w:t>the Contract documents. Remove site accommodation at ‘Practical Completion’ of the Works. The</w:t>
      </w:r>
      <w:r>
        <w:rPr>
          <w:spacing w:val="1"/>
        </w:rPr>
        <w:t xml:space="preserve"> </w:t>
      </w:r>
      <w:r>
        <w:t>Contractor shall</w:t>
      </w:r>
      <w:r>
        <w:rPr>
          <w:spacing w:val="-1"/>
        </w:rPr>
        <w:t xml:space="preserve"> </w:t>
      </w:r>
      <w:r>
        <w:t>provide</w:t>
      </w:r>
      <w:r>
        <w:rPr>
          <w:spacing w:val="-1"/>
        </w:rPr>
        <w:t xml:space="preserve"> </w:t>
      </w:r>
      <w:r>
        <w:t>his</w:t>
      </w:r>
      <w:r>
        <w:rPr>
          <w:spacing w:val="-4"/>
        </w:rPr>
        <w:t xml:space="preserve"> </w:t>
      </w:r>
      <w:r>
        <w:t>own telephone</w:t>
      </w:r>
      <w:r>
        <w:rPr>
          <w:spacing w:val="2"/>
        </w:rPr>
        <w:t xml:space="preserve"> </w:t>
      </w:r>
      <w:r>
        <w:t>and</w:t>
      </w:r>
      <w:r>
        <w:rPr>
          <w:spacing w:val="-1"/>
        </w:rPr>
        <w:t xml:space="preserve"> </w:t>
      </w:r>
      <w:r>
        <w:t>pay all</w:t>
      </w:r>
      <w:r>
        <w:rPr>
          <w:spacing w:val="-1"/>
        </w:rPr>
        <w:t xml:space="preserve"> </w:t>
      </w:r>
      <w:r>
        <w:t>costs</w:t>
      </w:r>
      <w:r>
        <w:rPr>
          <w:spacing w:val="-3"/>
        </w:rPr>
        <w:t xml:space="preserve"> </w:t>
      </w:r>
      <w:r>
        <w:t>and</w:t>
      </w:r>
      <w:r>
        <w:rPr>
          <w:spacing w:val="-1"/>
        </w:rPr>
        <w:t xml:space="preserve"> </w:t>
      </w:r>
      <w:r>
        <w:t>charges</w:t>
      </w:r>
      <w:r>
        <w:rPr>
          <w:spacing w:val="-4"/>
        </w:rPr>
        <w:t xml:space="preserve"> </w:t>
      </w:r>
      <w:r>
        <w:t>in</w:t>
      </w:r>
      <w:r>
        <w:rPr>
          <w:spacing w:val="-1"/>
        </w:rPr>
        <w:t xml:space="preserve"> </w:t>
      </w:r>
      <w:r>
        <w:t>connection</w:t>
      </w:r>
      <w:r>
        <w:rPr>
          <w:spacing w:val="-5"/>
        </w:rPr>
        <w:t xml:space="preserve"> </w:t>
      </w:r>
      <w:r>
        <w:t>therewith.</w:t>
      </w:r>
    </w:p>
    <w:p w14:paraId="087039DE" w14:textId="77777777" w:rsidR="00762D58" w:rsidRDefault="00A364CD">
      <w:pPr>
        <w:pStyle w:val="BodyText"/>
        <w:spacing w:before="60"/>
        <w:ind w:left="241"/>
      </w:pPr>
      <w:r>
        <w:rPr>
          <w:w w:val="105"/>
        </w:rPr>
        <w:t>Workmen's</w:t>
      </w:r>
      <w:r>
        <w:rPr>
          <w:spacing w:val="43"/>
          <w:w w:val="105"/>
        </w:rPr>
        <w:t xml:space="preserve"> </w:t>
      </w:r>
      <w:r>
        <w:rPr>
          <w:w w:val="105"/>
        </w:rPr>
        <w:t>Amenities:</w:t>
      </w:r>
    </w:p>
    <w:p w14:paraId="5468A57B" w14:textId="77777777" w:rsidR="00762D58" w:rsidRDefault="00A364CD">
      <w:pPr>
        <w:pStyle w:val="BodyText"/>
        <w:spacing w:before="58"/>
        <w:ind w:left="241" w:right="809"/>
      </w:pPr>
      <w:r>
        <w:t>Provide all statutory and necessary amenities and sanitary facilities for the workmen and other</w:t>
      </w:r>
      <w:r>
        <w:rPr>
          <w:spacing w:val="1"/>
        </w:rPr>
        <w:t xml:space="preserve"> </w:t>
      </w:r>
      <w:r>
        <w:t>persons lawfully upon the site and remove them at ‘Practical Completion’ of the Works. Occupation of</w:t>
      </w:r>
      <w:r>
        <w:rPr>
          <w:spacing w:val="-54"/>
        </w:rPr>
        <w:t xml:space="preserve"> </w:t>
      </w:r>
      <w:r>
        <w:t>any part of the works and site for the provision of workmen’s’ amenities shall not be permitted without</w:t>
      </w:r>
      <w:r>
        <w:rPr>
          <w:spacing w:val="-53"/>
        </w:rPr>
        <w:t xml:space="preserve"> </w:t>
      </w:r>
      <w:r>
        <w:t>prior approval by</w:t>
      </w:r>
      <w:r>
        <w:rPr>
          <w:spacing w:val="-3"/>
        </w:rPr>
        <w:t xml:space="preserve"> </w:t>
      </w:r>
      <w:r>
        <w:t>the Superintendent</w:t>
      </w:r>
    </w:p>
    <w:p w14:paraId="4DA1437D" w14:textId="77777777" w:rsidR="00762D58" w:rsidRDefault="00762D58">
      <w:pPr>
        <w:sectPr w:rsidR="00762D58">
          <w:pgSz w:w="11910" w:h="16840"/>
          <w:pgMar w:top="1040" w:right="700" w:bottom="1040" w:left="1180" w:header="537" w:footer="848" w:gutter="0"/>
          <w:cols w:space="720"/>
        </w:sectPr>
      </w:pPr>
    </w:p>
    <w:p w14:paraId="3EA6EA27" w14:textId="77777777" w:rsidR="00762D58" w:rsidRDefault="00A364CD">
      <w:pPr>
        <w:pStyle w:val="BodyText"/>
        <w:spacing w:before="172"/>
        <w:ind w:left="241"/>
      </w:pPr>
      <w:r>
        <w:rPr>
          <w:w w:val="105"/>
        </w:rPr>
        <w:lastRenderedPageBreak/>
        <w:t>Protective</w:t>
      </w:r>
      <w:r>
        <w:rPr>
          <w:spacing w:val="32"/>
          <w:w w:val="105"/>
        </w:rPr>
        <w:t xml:space="preserve"> </w:t>
      </w:r>
      <w:r>
        <w:rPr>
          <w:w w:val="105"/>
        </w:rPr>
        <w:t>clothing</w:t>
      </w:r>
    </w:p>
    <w:p w14:paraId="2471A88C" w14:textId="77777777" w:rsidR="00762D58" w:rsidRDefault="00A364CD">
      <w:pPr>
        <w:pStyle w:val="BodyText"/>
        <w:spacing w:before="19"/>
        <w:ind w:left="241"/>
      </w:pPr>
      <w:r>
        <w:t>Protective</w:t>
      </w:r>
      <w:r>
        <w:rPr>
          <w:spacing w:val="-2"/>
        </w:rPr>
        <w:t xml:space="preserve"> </w:t>
      </w:r>
      <w:r>
        <w:t>clothing:</w:t>
      </w:r>
      <w:r>
        <w:rPr>
          <w:spacing w:val="-3"/>
        </w:rPr>
        <w:t xml:space="preserve"> </w:t>
      </w:r>
      <w:r>
        <w:t>Make</w:t>
      </w:r>
      <w:r>
        <w:rPr>
          <w:spacing w:val="-1"/>
        </w:rPr>
        <w:t xml:space="preserve"> </w:t>
      </w:r>
      <w:r>
        <w:t>available</w:t>
      </w:r>
      <w:r>
        <w:rPr>
          <w:spacing w:val="-1"/>
        </w:rPr>
        <w:t xml:space="preserve"> </w:t>
      </w:r>
      <w:r>
        <w:t>protective</w:t>
      </w:r>
      <w:r>
        <w:rPr>
          <w:spacing w:val="-6"/>
        </w:rPr>
        <w:t xml:space="preserve"> </w:t>
      </w:r>
      <w:r>
        <w:t>clothing</w:t>
      </w:r>
      <w:r>
        <w:rPr>
          <w:spacing w:val="-6"/>
        </w:rPr>
        <w:t xml:space="preserve"> </w:t>
      </w:r>
      <w:r>
        <w:t>for</w:t>
      </w:r>
      <w:r>
        <w:rPr>
          <w:spacing w:val="5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use</w:t>
      </w:r>
      <w:r>
        <w:rPr>
          <w:spacing w:val="-1"/>
        </w:rPr>
        <w:t xml:space="preserve"> </w:t>
      </w:r>
      <w:r>
        <w:t>of</w:t>
      </w:r>
      <w:r>
        <w:rPr>
          <w:spacing w:val="-3"/>
        </w:rPr>
        <w:t xml:space="preserve"> </w:t>
      </w:r>
      <w:r>
        <w:t>visitors.</w:t>
      </w:r>
    </w:p>
    <w:p w14:paraId="375BB630" w14:textId="77777777" w:rsidR="00762D58" w:rsidRDefault="00A364CD">
      <w:pPr>
        <w:pStyle w:val="ListParagraph"/>
        <w:numPr>
          <w:ilvl w:val="0"/>
          <w:numId w:val="145"/>
        </w:numPr>
        <w:tabs>
          <w:tab w:val="left" w:pos="453"/>
        </w:tabs>
        <w:spacing w:before="63"/>
        <w:ind w:hanging="217"/>
        <w:rPr>
          <w:rFonts w:ascii="Times New Roman" w:hAnsi="Times New Roman"/>
          <w:sz w:val="20"/>
        </w:rPr>
      </w:pPr>
      <w:r>
        <w:rPr>
          <w:sz w:val="20"/>
        </w:rPr>
        <w:t>Safety</w:t>
      </w:r>
      <w:r>
        <w:rPr>
          <w:spacing w:val="-8"/>
          <w:sz w:val="20"/>
        </w:rPr>
        <w:t xml:space="preserve"> </w:t>
      </w:r>
      <w:r>
        <w:rPr>
          <w:sz w:val="20"/>
        </w:rPr>
        <w:t>helmets:</w:t>
      </w:r>
      <w:r>
        <w:rPr>
          <w:spacing w:val="-12"/>
          <w:sz w:val="20"/>
        </w:rPr>
        <w:t xml:space="preserve"> </w:t>
      </w:r>
      <w:r>
        <w:rPr>
          <w:sz w:val="20"/>
        </w:rPr>
        <w:t>To</w:t>
      </w:r>
      <w:r>
        <w:rPr>
          <w:spacing w:val="-10"/>
          <w:sz w:val="20"/>
        </w:rPr>
        <w:t xml:space="preserve"> </w:t>
      </w:r>
      <w:r>
        <w:rPr>
          <w:sz w:val="20"/>
        </w:rPr>
        <w:t>AS/NZS</w:t>
      </w:r>
      <w:r>
        <w:rPr>
          <w:spacing w:val="-9"/>
          <w:sz w:val="20"/>
        </w:rPr>
        <w:t xml:space="preserve"> </w:t>
      </w:r>
      <w:r>
        <w:rPr>
          <w:sz w:val="20"/>
        </w:rPr>
        <w:t>1801,</w:t>
      </w:r>
      <w:r>
        <w:rPr>
          <w:spacing w:val="-7"/>
          <w:sz w:val="20"/>
        </w:rPr>
        <w:t xml:space="preserve"> </w:t>
      </w:r>
      <w:r>
        <w:rPr>
          <w:sz w:val="20"/>
        </w:rPr>
        <w:t>Type</w:t>
      </w:r>
      <w:r>
        <w:rPr>
          <w:spacing w:val="-6"/>
          <w:sz w:val="20"/>
        </w:rPr>
        <w:t xml:space="preserve"> </w:t>
      </w:r>
      <w:r>
        <w:rPr>
          <w:sz w:val="20"/>
        </w:rPr>
        <w:t>1.</w:t>
      </w:r>
    </w:p>
    <w:p w14:paraId="5469132C" w14:textId="77777777" w:rsidR="00762D58" w:rsidRDefault="00A364CD">
      <w:pPr>
        <w:pStyle w:val="ListParagraph"/>
        <w:numPr>
          <w:ilvl w:val="0"/>
          <w:numId w:val="145"/>
        </w:numPr>
        <w:tabs>
          <w:tab w:val="left" w:pos="453"/>
        </w:tabs>
        <w:spacing w:before="57"/>
        <w:ind w:hanging="217"/>
        <w:rPr>
          <w:rFonts w:ascii="Times New Roman" w:hAnsi="Times New Roman"/>
          <w:sz w:val="20"/>
        </w:rPr>
      </w:pPr>
      <w:r>
        <w:rPr>
          <w:sz w:val="20"/>
        </w:rPr>
        <w:t>Certification:</w:t>
      </w:r>
      <w:r>
        <w:rPr>
          <w:spacing w:val="-13"/>
          <w:sz w:val="20"/>
        </w:rPr>
        <w:t xml:space="preserve"> </w:t>
      </w:r>
      <w:r>
        <w:rPr>
          <w:sz w:val="20"/>
        </w:rPr>
        <w:t>Required.</w:t>
      </w:r>
    </w:p>
    <w:p w14:paraId="5E11609D" w14:textId="551007E1" w:rsidR="00762D58" w:rsidRDefault="00A364CD">
      <w:pPr>
        <w:pStyle w:val="BodyText"/>
        <w:spacing w:before="53" w:line="244" w:lineRule="auto"/>
        <w:ind w:left="659" w:right="1076" w:hanging="207"/>
      </w:pPr>
      <w:r>
        <w:rPr>
          <w:rFonts w:ascii="Times New Roman"/>
        </w:rPr>
        <w:t xml:space="preserve">. </w:t>
      </w:r>
      <w:r>
        <w:t xml:space="preserve">Certification provider: An </w:t>
      </w:r>
      <w:r w:rsidR="000B638C">
        <w:t>organization</w:t>
      </w:r>
      <w:r>
        <w:t xml:space="preserve"> accredited by the Joint Accreditation System of Australia</w:t>
      </w:r>
      <w:r>
        <w:rPr>
          <w:spacing w:val="-54"/>
        </w:rPr>
        <w:t xml:space="preserve"> </w:t>
      </w:r>
      <w:r>
        <w:t>and New</w:t>
      </w:r>
      <w:r>
        <w:rPr>
          <w:spacing w:val="-5"/>
        </w:rPr>
        <w:t xml:space="preserve"> </w:t>
      </w:r>
      <w:r>
        <w:t>Zealand (JAS-ANZ).</w:t>
      </w:r>
    </w:p>
    <w:p w14:paraId="5BB45ADF" w14:textId="77777777" w:rsidR="00762D58" w:rsidRDefault="00A364CD">
      <w:pPr>
        <w:pStyle w:val="BodyText"/>
        <w:spacing w:before="53" w:line="300" w:lineRule="auto"/>
        <w:ind w:left="241" w:right="7857"/>
      </w:pPr>
      <w:r>
        <w:rPr>
          <w:color w:val="9A3100"/>
        </w:rPr>
        <w:t>Number of helmets: 4</w:t>
      </w:r>
      <w:r>
        <w:rPr>
          <w:color w:val="9A3100"/>
          <w:spacing w:val="-53"/>
        </w:rPr>
        <w:t xml:space="preserve"> </w:t>
      </w:r>
      <w:r>
        <w:t>Temporary services</w:t>
      </w:r>
    </w:p>
    <w:p w14:paraId="310F162C" w14:textId="77777777" w:rsidR="00762D58" w:rsidRDefault="00A364CD">
      <w:pPr>
        <w:pStyle w:val="BodyText"/>
        <w:spacing w:line="198" w:lineRule="exact"/>
        <w:ind w:left="241"/>
      </w:pPr>
      <w:r>
        <w:rPr>
          <w:color w:val="9A3100"/>
        </w:rPr>
        <w:t>Requirement:</w:t>
      </w:r>
      <w:r>
        <w:rPr>
          <w:color w:val="9A3100"/>
          <w:spacing w:val="-3"/>
        </w:rPr>
        <w:t xml:space="preserve"> </w:t>
      </w:r>
      <w:r>
        <w:rPr>
          <w:color w:val="9A3100"/>
        </w:rPr>
        <w:t>Provide</w:t>
      </w:r>
      <w:r>
        <w:rPr>
          <w:color w:val="9A3100"/>
          <w:spacing w:val="-5"/>
        </w:rPr>
        <w:t xml:space="preserve"> </w:t>
      </w:r>
      <w:r>
        <w:rPr>
          <w:color w:val="9A3100"/>
        </w:rPr>
        <w:t>temporary phone</w:t>
      </w:r>
      <w:r>
        <w:rPr>
          <w:color w:val="9A3100"/>
          <w:spacing w:val="-1"/>
        </w:rPr>
        <w:t xml:space="preserve"> </w:t>
      </w:r>
      <w:r>
        <w:rPr>
          <w:color w:val="9A3100"/>
        </w:rPr>
        <w:t>and</w:t>
      </w:r>
      <w:r>
        <w:rPr>
          <w:color w:val="9A3100"/>
          <w:spacing w:val="-5"/>
        </w:rPr>
        <w:t xml:space="preserve"> </w:t>
      </w:r>
      <w:r>
        <w:rPr>
          <w:color w:val="9A3100"/>
        </w:rPr>
        <w:t>internet</w:t>
      </w:r>
      <w:r>
        <w:rPr>
          <w:color w:val="9A3100"/>
          <w:spacing w:val="2"/>
        </w:rPr>
        <w:t xml:space="preserve"> </w:t>
      </w:r>
      <w:r>
        <w:rPr>
          <w:color w:val="9A3100"/>
        </w:rPr>
        <w:t>service within</w:t>
      </w:r>
      <w:r>
        <w:rPr>
          <w:color w:val="9A3100"/>
          <w:spacing w:val="-6"/>
        </w:rPr>
        <w:t xml:space="preserve"> </w:t>
      </w:r>
      <w:r>
        <w:rPr>
          <w:color w:val="9A3100"/>
        </w:rPr>
        <w:t>the site</w:t>
      </w:r>
      <w:r>
        <w:rPr>
          <w:color w:val="9A3100"/>
          <w:spacing w:val="-1"/>
        </w:rPr>
        <w:t xml:space="preserve"> </w:t>
      </w:r>
      <w:r>
        <w:rPr>
          <w:color w:val="9A3100"/>
        </w:rPr>
        <w:t>office.</w:t>
      </w:r>
      <w:r>
        <w:rPr>
          <w:color w:val="9A3100"/>
          <w:spacing w:val="-2"/>
        </w:rPr>
        <w:t xml:space="preserve"> </w:t>
      </w:r>
      <w:r>
        <w:rPr>
          <w:color w:val="9A3100"/>
        </w:rPr>
        <w:t>The</w:t>
      </w:r>
      <w:r>
        <w:rPr>
          <w:color w:val="9A3100"/>
          <w:spacing w:val="-6"/>
        </w:rPr>
        <w:t xml:space="preserve"> </w:t>
      </w:r>
      <w:r>
        <w:rPr>
          <w:color w:val="9A3100"/>
        </w:rPr>
        <w:t>cost</w:t>
      </w:r>
      <w:r>
        <w:rPr>
          <w:color w:val="9A3100"/>
          <w:spacing w:val="3"/>
        </w:rPr>
        <w:t xml:space="preserve"> </w:t>
      </w:r>
      <w:r>
        <w:rPr>
          <w:color w:val="9A3100"/>
        </w:rPr>
        <w:t>to</w:t>
      </w:r>
      <w:r>
        <w:rPr>
          <w:color w:val="9A3100"/>
          <w:spacing w:val="-6"/>
        </w:rPr>
        <w:t xml:space="preserve"> </w:t>
      </w:r>
      <w:r>
        <w:rPr>
          <w:color w:val="9A3100"/>
        </w:rPr>
        <w:t>install,</w:t>
      </w:r>
    </w:p>
    <w:p w14:paraId="2AD264D0" w14:textId="77777777" w:rsidR="00762D58" w:rsidRDefault="00A364CD">
      <w:pPr>
        <w:pStyle w:val="BodyText"/>
        <w:spacing w:line="300" w:lineRule="auto"/>
        <w:ind w:left="241" w:right="4243"/>
      </w:pPr>
      <w:r>
        <w:rPr>
          <w:color w:val="9A3100"/>
        </w:rPr>
        <w:t>use and disconnect the service will be borne by the contractor.</w:t>
      </w:r>
      <w:r>
        <w:rPr>
          <w:color w:val="9A3100"/>
          <w:spacing w:val="-53"/>
        </w:rPr>
        <w:t xml:space="preserve"> </w:t>
      </w:r>
      <w:r>
        <w:t>Project</w:t>
      </w:r>
      <w:r>
        <w:rPr>
          <w:spacing w:val="-3"/>
        </w:rPr>
        <w:t xml:space="preserve"> </w:t>
      </w:r>
      <w:r>
        <w:t>signboards</w:t>
      </w:r>
    </w:p>
    <w:p w14:paraId="64723655" w14:textId="77777777" w:rsidR="00762D58" w:rsidRDefault="00A364CD">
      <w:pPr>
        <w:pStyle w:val="BodyText"/>
        <w:spacing w:line="198" w:lineRule="exact"/>
        <w:ind w:left="241"/>
      </w:pPr>
      <w:r>
        <w:t>General:</w:t>
      </w:r>
      <w:r>
        <w:rPr>
          <w:spacing w:val="-3"/>
        </w:rPr>
        <w:t xml:space="preserve"> </w:t>
      </w:r>
      <w:r>
        <w:t>Provide</w:t>
      </w:r>
      <w:r>
        <w:rPr>
          <w:spacing w:val="-1"/>
        </w:rPr>
        <w:t xml:space="preserve"> </w:t>
      </w:r>
      <w:r>
        <w:t>project-specific signboards</w:t>
      </w:r>
      <w:r>
        <w:rPr>
          <w:spacing w:val="-4"/>
        </w:rPr>
        <w:t xml:space="preserve"> </w:t>
      </w:r>
      <w:r>
        <w:t>and</w:t>
      </w:r>
      <w:r>
        <w:rPr>
          <w:spacing w:val="-1"/>
        </w:rPr>
        <w:t xml:space="preserve"> </w:t>
      </w:r>
      <w:r>
        <w:t>the</w:t>
      </w:r>
      <w:r>
        <w:rPr>
          <w:spacing w:val="-6"/>
        </w:rPr>
        <w:t xml:space="preserve"> </w:t>
      </w:r>
      <w:r>
        <w:t>following:</w:t>
      </w:r>
    </w:p>
    <w:p w14:paraId="0C9B529E" w14:textId="77777777" w:rsidR="00762D58" w:rsidRDefault="00A364CD">
      <w:pPr>
        <w:pStyle w:val="ListParagraph"/>
        <w:numPr>
          <w:ilvl w:val="0"/>
          <w:numId w:val="145"/>
        </w:numPr>
        <w:tabs>
          <w:tab w:val="left" w:pos="453"/>
        </w:tabs>
        <w:spacing w:before="49"/>
        <w:ind w:hanging="217"/>
        <w:rPr>
          <w:rFonts w:ascii="Times New Roman" w:hAnsi="Times New Roman"/>
          <w:sz w:val="20"/>
        </w:rPr>
      </w:pPr>
      <w:r>
        <w:rPr>
          <w:sz w:val="20"/>
        </w:rPr>
        <w:t>Locate</w:t>
      </w:r>
      <w:r>
        <w:rPr>
          <w:spacing w:val="-2"/>
          <w:sz w:val="20"/>
        </w:rPr>
        <w:t xml:space="preserve"> </w:t>
      </w:r>
      <w:r>
        <w:rPr>
          <w:sz w:val="20"/>
        </w:rPr>
        <w:t>where</w:t>
      </w:r>
      <w:r>
        <w:rPr>
          <w:spacing w:val="-12"/>
          <w:sz w:val="20"/>
        </w:rPr>
        <w:t xml:space="preserve"> </w:t>
      </w:r>
      <w:r>
        <w:rPr>
          <w:sz w:val="20"/>
        </w:rPr>
        <w:t>directed.</w:t>
      </w:r>
    </w:p>
    <w:p w14:paraId="3DBD34EA" w14:textId="5A6EF43D" w:rsidR="00762D58" w:rsidRDefault="00A364CD">
      <w:pPr>
        <w:pStyle w:val="ListParagraph"/>
        <w:numPr>
          <w:ilvl w:val="0"/>
          <w:numId w:val="145"/>
        </w:numPr>
        <w:tabs>
          <w:tab w:val="left" w:pos="453"/>
        </w:tabs>
        <w:spacing w:before="57"/>
        <w:ind w:hanging="217"/>
        <w:rPr>
          <w:rFonts w:ascii="Times New Roman" w:hAnsi="Times New Roman"/>
          <w:sz w:val="20"/>
        </w:rPr>
      </w:pPr>
      <w:r>
        <w:rPr>
          <w:sz w:val="20"/>
        </w:rPr>
        <w:t>Maintain</w:t>
      </w:r>
      <w:r>
        <w:rPr>
          <w:spacing w:val="-4"/>
          <w:sz w:val="20"/>
        </w:rPr>
        <w:t xml:space="preserve"> </w:t>
      </w:r>
      <w:r>
        <w:rPr>
          <w:sz w:val="20"/>
        </w:rPr>
        <w:t>in</w:t>
      </w:r>
      <w:r>
        <w:rPr>
          <w:spacing w:val="1"/>
          <w:sz w:val="20"/>
        </w:rPr>
        <w:t xml:space="preserve"> </w:t>
      </w:r>
      <w:r>
        <w:rPr>
          <w:sz w:val="20"/>
        </w:rPr>
        <w:t>good</w:t>
      </w:r>
      <w:r>
        <w:rPr>
          <w:spacing w:val="2"/>
          <w:sz w:val="20"/>
        </w:rPr>
        <w:t xml:space="preserve"> </w:t>
      </w:r>
      <w:r>
        <w:rPr>
          <w:sz w:val="20"/>
        </w:rPr>
        <w:t>condition</w:t>
      </w:r>
      <w:r>
        <w:rPr>
          <w:spacing w:val="-4"/>
          <w:sz w:val="20"/>
        </w:rPr>
        <w:t xml:space="preserve"> </w:t>
      </w:r>
      <w:r>
        <w:rPr>
          <w:sz w:val="20"/>
        </w:rPr>
        <w:t>for</w:t>
      </w:r>
      <w:r>
        <w:rPr>
          <w:spacing w:val="2"/>
          <w:sz w:val="20"/>
        </w:rPr>
        <w:t xml:space="preserve"> </w:t>
      </w:r>
      <w:r>
        <w:rPr>
          <w:sz w:val="20"/>
        </w:rPr>
        <w:t>duration</w:t>
      </w:r>
      <w:r>
        <w:rPr>
          <w:spacing w:val="2"/>
          <w:sz w:val="20"/>
        </w:rPr>
        <w:t xml:space="preserve"> </w:t>
      </w:r>
      <w:r>
        <w:rPr>
          <w:sz w:val="20"/>
        </w:rPr>
        <w:t>of</w:t>
      </w:r>
      <w:r>
        <w:rPr>
          <w:spacing w:val="4"/>
          <w:sz w:val="20"/>
        </w:rPr>
        <w:t xml:space="preserve"> </w:t>
      </w:r>
      <w:r w:rsidR="000B638C">
        <w:rPr>
          <w:sz w:val="20"/>
        </w:rPr>
        <w:t>the work</w:t>
      </w:r>
      <w:r>
        <w:rPr>
          <w:sz w:val="20"/>
        </w:rPr>
        <w:t>.</w:t>
      </w:r>
    </w:p>
    <w:p w14:paraId="1EA3D3B8" w14:textId="77777777" w:rsidR="00762D58" w:rsidRDefault="00A364CD">
      <w:pPr>
        <w:pStyle w:val="ListParagraph"/>
        <w:numPr>
          <w:ilvl w:val="0"/>
          <w:numId w:val="145"/>
        </w:numPr>
        <w:tabs>
          <w:tab w:val="left" w:pos="453"/>
        </w:tabs>
        <w:spacing w:before="57"/>
        <w:ind w:hanging="217"/>
        <w:rPr>
          <w:rFonts w:ascii="Times New Roman" w:hAnsi="Times New Roman"/>
          <w:sz w:val="20"/>
        </w:rPr>
      </w:pPr>
      <w:r>
        <w:rPr>
          <w:sz w:val="20"/>
        </w:rPr>
        <w:t>Obtain</w:t>
      </w:r>
      <w:r>
        <w:rPr>
          <w:spacing w:val="-5"/>
          <w:sz w:val="20"/>
        </w:rPr>
        <w:t xml:space="preserve"> </w:t>
      </w:r>
      <w:r>
        <w:rPr>
          <w:sz w:val="20"/>
        </w:rPr>
        <w:t>permission for</w:t>
      </w:r>
      <w:r>
        <w:rPr>
          <w:spacing w:val="-25"/>
          <w:sz w:val="20"/>
        </w:rPr>
        <w:t xml:space="preserve"> </w:t>
      </w:r>
      <w:r>
        <w:rPr>
          <w:sz w:val="20"/>
        </w:rPr>
        <w:t>removal.</w:t>
      </w:r>
    </w:p>
    <w:p w14:paraId="0DFE041A" w14:textId="77777777" w:rsidR="00762D58" w:rsidRDefault="00A364CD">
      <w:pPr>
        <w:pStyle w:val="ListParagraph"/>
        <w:numPr>
          <w:ilvl w:val="0"/>
          <w:numId w:val="145"/>
        </w:numPr>
        <w:tabs>
          <w:tab w:val="left" w:pos="453"/>
        </w:tabs>
        <w:spacing w:before="62" w:line="300" w:lineRule="auto"/>
        <w:ind w:left="241" w:right="7101" w:firstLine="0"/>
        <w:rPr>
          <w:rFonts w:ascii="Times New Roman" w:hAnsi="Times New Roman"/>
          <w:sz w:val="20"/>
        </w:rPr>
      </w:pPr>
      <w:r>
        <w:rPr>
          <w:sz w:val="20"/>
        </w:rPr>
        <w:t>Remove on</w:t>
      </w:r>
      <w:r>
        <w:rPr>
          <w:spacing w:val="1"/>
          <w:sz w:val="20"/>
        </w:rPr>
        <w:t xml:space="preserve"> </w:t>
      </w:r>
      <w:r>
        <w:rPr>
          <w:sz w:val="20"/>
        </w:rPr>
        <w:t>completion.</w:t>
      </w:r>
      <w:r>
        <w:rPr>
          <w:spacing w:val="1"/>
          <w:sz w:val="20"/>
        </w:rPr>
        <w:t xml:space="preserve"> </w:t>
      </w:r>
      <w:r>
        <w:rPr>
          <w:sz w:val="20"/>
        </w:rPr>
        <w:t>Project</w:t>
      </w:r>
      <w:r>
        <w:rPr>
          <w:spacing w:val="49"/>
          <w:sz w:val="20"/>
        </w:rPr>
        <w:t xml:space="preserve"> </w:t>
      </w:r>
      <w:r>
        <w:rPr>
          <w:sz w:val="20"/>
        </w:rPr>
        <w:t>signboard</w:t>
      </w:r>
      <w:r>
        <w:rPr>
          <w:spacing w:val="27"/>
          <w:sz w:val="20"/>
        </w:rPr>
        <w:t xml:space="preserve"> </w:t>
      </w:r>
      <w:r>
        <w:rPr>
          <w:sz w:val="20"/>
        </w:rPr>
        <w:t>description</w:t>
      </w:r>
    </w:p>
    <w:p w14:paraId="64F00D25" w14:textId="77777777" w:rsidR="00762D58" w:rsidRDefault="00A364CD">
      <w:pPr>
        <w:pStyle w:val="BodyText"/>
        <w:spacing w:line="197" w:lineRule="exact"/>
        <w:ind w:left="241"/>
      </w:pPr>
      <w:r>
        <w:rPr>
          <w:color w:val="9A3100"/>
        </w:rPr>
        <w:t>Location:</w:t>
      </w:r>
      <w:r>
        <w:rPr>
          <w:color w:val="9A3100"/>
          <w:spacing w:val="1"/>
        </w:rPr>
        <w:t xml:space="preserve"> </w:t>
      </w:r>
      <w:r>
        <w:rPr>
          <w:color w:val="9A3100"/>
        </w:rPr>
        <w:t>Located</w:t>
      </w:r>
      <w:r>
        <w:rPr>
          <w:color w:val="9A3100"/>
          <w:spacing w:val="-6"/>
        </w:rPr>
        <w:t xml:space="preserve"> </w:t>
      </w:r>
      <w:r>
        <w:rPr>
          <w:color w:val="9A3100"/>
        </w:rPr>
        <w:t>on</w:t>
      </w:r>
      <w:r>
        <w:rPr>
          <w:color w:val="9A3100"/>
          <w:spacing w:val="-1"/>
        </w:rPr>
        <w:t xml:space="preserve"> </w:t>
      </w:r>
      <w:r>
        <w:rPr>
          <w:color w:val="9A3100"/>
        </w:rPr>
        <w:t>Salelologa</w:t>
      </w:r>
      <w:r>
        <w:rPr>
          <w:color w:val="9A3100"/>
          <w:spacing w:val="-1"/>
        </w:rPr>
        <w:t xml:space="preserve"> </w:t>
      </w:r>
      <w:r>
        <w:rPr>
          <w:color w:val="9A3100"/>
        </w:rPr>
        <w:t>Sasae</w:t>
      </w:r>
      <w:r>
        <w:rPr>
          <w:color w:val="9A3100"/>
          <w:spacing w:val="-2"/>
        </w:rPr>
        <w:t xml:space="preserve"> </w:t>
      </w:r>
      <w:r>
        <w:rPr>
          <w:color w:val="9A3100"/>
        </w:rPr>
        <w:t>Drive.</w:t>
      </w:r>
    </w:p>
    <w:p w14:paraId="68352B04" w14:textId="77777777" w:rsidR="00762D58" w:rsidRDefault="00A364CD">
      <w:pPr>
        <w:pStyle w:val="BodyText"/>
        <w:spacing w:before="72" w:line="304" w:lineRule="auto"/>
        <w:ind w:left="241" w:right="7057"/>
      </w:pPr>
      <w:r>
        <w:rPr>
          <w:color w:val="9A3100"/>
        </w:rPr>
        <w:t>Size: 1200mm H x 2400mm W</w:t>
      </w:r>
      <w:r>
        <w:rPr>
          <w:color w:val="9A3100"/>
          <w:spacing w:val="-54"/>
        </w:rPr>
        <w:t xml:space="preserve"> </w:t>
      </w:r>
      <w:r>
        <w:rPr>
          <w:color w:val="9A3100"/>
        </w:rPr>
        <w:t>Text,</w:t>
      </w:r>
      <w:r>
        <w:rPr>
          <w:color w:val="9A3100"/>
          <w:spacing w:val="-2"/>
        </w:rPr>
        <w:t xml:space="preserve"> </w:t>
      </w:r>
      <w:r>
        <w:rPr>
          <w:color w:val="9A3100"/>
        </w:rPr>
        <w:t>graphics:</w:t>
      </w:r>
      <w:r>
        <w:rPr>
          <w:color w:val="9A3100"/>
          <w:spacing w:val="-2"/>
        </w:rPr>
        <w:t xml:space="preserve"> </w:t>
      </w:r>
      <w:r>
        <w:rPr>
          <w:color w:val="9A3100"/>
        </w:rPr>
        <w:t>TBA</w:t>
      </w:r>
    </w:p>
    <w:p w14:paraId="5AC02BD7" w14:textId="77777777" w:rsidR="00762D58" w:rsidRDefault="00A364CD">
      <w:pPr>
        <w:pStyle w:val="BodyText"/>
        <w:ind w:left="241" w:right="941"/>
      </w:pPr>
      <w:r>
        <w:rPr>
          <w:color w:val="9A3100"/>
        </w:rPr>
        <w:t>Other</w:t>
      </w:r>
      <w:r>
        <w:rPr>
          <w:color w:val="9A3100"/>
          <w:spacing w:val="-1"/>
        </w:rPr>
        <w:t xml:space="preserve"> </w:t>
      </w:r>
      <w:r>
        <w:rPr>
          <w:color w:val="9A3100"/>
        </w:rPr>
        <w:t>details:</w:t>
      </w:r>
      <w:r>
        <w:rPr>
          <w:color w:val="9A3100"/>
          <w:spacing w:val="1"/>
        </w:rPr>
        <w:t xml:space="preserve"> </w:t>
      </w:r>
      <w:r>
        <w:rPr>
          <w:color w:val="9A3100"/>
        </w:rPr>
        <w:t>Colour</w:t>
      </w:r>
      <w:r>
        <w:rPr>
          <w:color w:val="9A3100"/>
          <w:spacing w:val="-5"/>
        </w:rPr>
        <w:t xml:space="preserve"> </w:t>
      </w:r>
      <w:r>
        <w:rPr>
          <w:color w:val="9A3100"/>
        </w:rPr>
        <w:t>image</w:t>
      </w:r>
      <w:r>
        <w:rPr>
          <w:color w:val="9A3100"/>
          <w:spacing w:val="-1"/>
        </w:rPr>
        <w:t xml:space="preserve"> </w:t>
      </w:r>
      <w:r>
        <w:rPr>
          <w:color w:val="9A3100"/>
        </w:rPr>
        <w:t>of the</w:t>
      </w:r>
      <w:r>
        <w:rPr>
          <w:color w:val="9A3100"/>
          <w:spacing w:val="-6"/>
        </w:rPr>
        <w:t xml:space="preserve"> </w:t>
      </w:r>
      <w:r>
        <w:rPr>
          <w:color w:val="9A3100"/>
        </w:rPr>
        <w:t>proposed</w:t>
      </w:r>
      <w:r>
        <w:rPr>
          <w:color w:val="9A3100"/>
          <w:spacing w:val="2"/>
        </w:rPr>
        <w:t xml:space="preserve"> </w:t>
      </w:r>
      <w:r>
        <w:rPr>
          <w:color w:val="9A3100"/>
        </w:rPr>
        <w:t>works</w:t>
      </w:r>
      <w:r>
        <w:rPr>
          <w:color w:val="9A3100"/>
          <w:spacing w:val="-4"/>
        </w:rPr>
        <w:t xml:space="preserve"> </w:t>
      </w:r>
      <w:r>
        <w:rPr>
          <w:color w:val="9A3100"/>
        </w:rPr>
        <w:t>and</w:t>
      </w:r>
      <w:r>
        <w:rPr>
          <w:color w:val="9A3100"/>
          <w:spacing w:val="-2"/>
        </w:rPr>
        <w:t xml:space="preserve"> </w:t>
      </w:r>
      <w:r>
        <w:rPr>
          <w:color w:val="9A3100"/>
        </w:rPr>
        <w:t>text</w:t>
      </w:r>
      <w:r>
        <w:rPr>
          <w:color w:val="9A3100"/>
          <w:spacing w:val="1"/>
        </w:rPr>
        <w:t xml:space="preserve"> </w:t>
      </w:r>
      <w:r>
        <w:rPr>
          <w:color w:val="9A3100"/>
        </w:rPr>
        <w:t>noting</w:t>
      </w:r>
      <w:r>
        <w:rPr>
          <w:color w:val="9A3100"/>
          <w:spacing w:val="-7"/>
        </w:rPr>
        <w:t xml:space="preserve"> </w:t>
      </w:r>
      <w:r>
        <w:rPr>
          <w:color w:val="9A3100"/>
        </w:rPr>
        <w:t>the</w:t>
      </w:r>
      <w:r>
        <w:rPr>
          <w:color w:val="9A3100"/>
          <w:spacing w:val="-2"/>
        </w:rPr>
        <w:t xml:space="preserve"> </w:t>
      </w:r>
      <w:r>
        <w:rPr>
          <w:color w:val="9A3100"/>
        </w:rPr>
        <w:t>contractor,</w:t>
      </w:r>
      <w:r>
        <w:rPr>
          <w:color w:val="9A3100"/>
          <w:spacing w:val="1"/>
        </w:rPr>
        <w:t xml:space="preserve"> </w:t>
      </w:r>
      <w:r>
        <w:rPr>
          <w:color w:val="9A3100"/>
        </w:rPr>
        <w:t>client,</w:t>
      </w:r>
      <w:r>
        <w:rPr>
          <w:color w:val="9A3100"/>
          <w:spacing w:val="-4"/>
        </w:rPr>
        <w:t xml:space="preserve"> </w:t>
      </w:r>
      <w:r>
        <w:rPr>
          <w:color w:val="9A3100"/>
        </w:rPr>
        <w:t>client</w:t>
      </w:r>
      <w:r>
        <w:rPr>
          <w:color w:val="9A3100"/>
          <w:spacing w:val="-4"/>
        </w:rPr>
        <w:t xml:space="preserve"> </w:t>
      </w:r>
      <w:r>
        <w:rPr>
          <w:color w:val="9A3100"/>
        </w:rPr>
        <w:t>logo,</w:t>
      </w:r>
      <w:r>
        <w:rPr>
          <w:color w:val="9A3100"/>
          <w:spacing w:val="-53"/>
        </w:rPr>
        <w:t xml:space="preserve"> </w:t>
      </w:r>
      <w:r>
        <w:rPr>
          <w:color w:val="9A3100"/>
        </w:rPr>
        <w:t>project</w:t>
      </w:r>
      <w:r>
        <w:rPr>
          <w:color w:val="9A3100"/>
          <w:spacing w:val="-3"/>
        </w:rPr>
        <w:t xml:space="preserve"> </w:t>
      </w:r>
      <w:r>
        <w:rPr>
          <w:color w:val="9A3100"/>
        </w:rPr>
        <w:t>manager</w:t>
      </w:r>
      <w:r>
        <w:rPr>
          <w:color w:val="9A3100"/>
          <w:spacing w:val="1"/>
        </w:rPr>
        <w:t xml:space="preserve"> </w:t>
      </w:r>
      <w:r>
        <w:rPr>
          <w:color w:val="9A3100"/>
        </w:rPr>
        <w:t>and consultants</w:t>
      </w:r>
      <w:r>
        <w:rPr>
          <w:color w:val="9A3100"/>
          <w:spacing w:val="-3"/>
        </w:rPr>
        <w:t xml:space="preserve"> </w:t>
      </w:r>
      <w:r>
        <w:rPr>
          <w:color w:val="9A3100"/>
        </w:rPr>
        <w:t>names</w:t>
      </w:r>
      <w:r>
        <w:rPr>
          <w:color w:val="9A3100"/>
          <w:spacing w:val="-3"/>
        </w:rPr>
        <w:t xml:space="preserve"> </w:t>
      </w:r>
      <w:r>
        <w:rPr>
          <w:color w:val="9A3100"/>
        </w:rPr>
        <w:t>including</w:t>
      </w:r>
      <w:r>
        <w:rPr>
          <w:color w:val="9A3100"/>
          <w:spacing w:val="-5"/>
        </w:rPr>
        <w:t xml:space="preserve"> </w:t>
      </w:r>
      <w:r>
        <w:rPr>
          <w:color w:val="9A3100"/>
        </w:rPr>
        <w:t>their</w:t>
      </w:r>
      <w:r>
        <w:rPr>
          <w:color w:val="9A3100"/>
          <w:spacing w:val="-8"/>
        </w:rPr>
        <w:t xml:space="preserve"> </w:t>
      </w:r>
      <w:r>
        <w:rPr>
          <w:color w:val="9A3100"/>
        </w:rPr>
        <w:t>roles</w:t>
      </w:r>
      <w:r>
        <w:rPr>
          <w:color w:val="9A3100"/>
          <w:spacing w:val="-3"/>
        </w:rPr>
        <w:t xml:space="preserve"> </w:t>
      </w:r>
      <w:r>
        <w:rPr>
          <w:color w:val="9A3100"/>
        </w:rPr>
        <w:t>and logos.</w:t>
      </w:r>
    </w:p>
    <w:p w14:paraId="195ECCD2" w14:textId="77777777" w:rsidR="00762D58" w:rsidRDefault="00A364CD">
      <w:pPr>
        <w:pStyle w:val="BodyText"/>
        <w:spacing w:before="56"/>
        <w:ind w:left="241"/>
      </w:pPr>
      <w:r>
        <w:rPr>
          <w:w w:val="105"/>
        </w:rPr>
        <w:t>Adjoining</w:t>
      </w:r>
      <w:r>
        <w:rPr>
          <w:spacing w:val="35"/>
          <w:w w:val="105"/>
        </w:rPr>
        <w:t xml:space="preserve"> </w:t>
      </w:r>
      <w:r>
        <w:rPr>
          <w:w w:val="105"/>
        </w:rPr>
        <w:t>Buildings</w:t>
      </w:r>
      <w:r>
        <w:rPr>
          <w:spacing w:val="32"/>
          <w:w w:val="105"/>
        </w:rPr>
        <w:t xml:space="preserve"> </w:t>
      </w:r>
      <w:r>
        <w:rPr>
          <w:w w:val="105"/>
        </w:rPr>
        <w:t>Survey:</w:t>
      </w:r>
    </w:p>
    <w:p w14:paraId="64E4557A" w14:textId="77777777" w:rsidR="00762D58" w:rsidRDefault="00A364CD">
      <w:pPr>
        <w:pStyle w:val="BodyText"/>
        <w:spacing w:before="21" w:line="237" w:lineRule="auto"/>
        <w:ind w:left="241" w:right="786"/>
      </w:pPr>
      <w:r>
        <w:rPr>
          <w:spacing w:val="-2"/>
        </w:rPr>
        <w:t xml:space="preserve">Contractor is to undertake and dilapidation survey </w:t>
      </w:r>
      <w:r>
        <w:rPr>
          <w:spacing w:val="-1"/>
        </w:rPr>
        <w:t>of any adjoining structure, driveway or building which</w:t>
      </w:r>
      <w:r>
        <w:rPr>
          <w:spacing w:val="-53"/>
        </w:rPr>
        <w:t xml:space="preserve"> </w:t>
      </w:r>
      <w:r>
        <w:t>may be affected by the works. This survey shall include photographs, and notes outlining the existing</w:t>
      </w:r>
      <w:r>
        <w:rPr>
          <w:spacing w:val="1"/>
        </w:rPr>
        <w:t xml:space="preserve"> </w:t>
      </w:r>
      <w:r>
        <w:t>condition prior to the work being under taken. Please provide 3 copies of this document to the client</w:t>
      </w:r>
      <w:r>
        <w:rPr>
          <w:spacing w:val="1"/>
        </w:rPr>
        <w:t xml:space="preserve"> </w:t>
      </w:r>
      <w:r>
        <w:t>prior</w:t>
      </w:r>
      <w:r>
        <w:rPr>
          <w:spacing w:val="-3"/>
        </w:rPr>
        <w:t xml:space="preserve"> </w:t>
      </w:r>
      <w:r>
        <w:t>to the works</w:t>
      </w:r>
      <w:r>
        <w:rPr>
          <w:spacing w:val="-3"/>
        </w:rPr>
        <w:t xml:space="preserve"> </w:t>
      </w:r>
      <w:r>
        <w:t>beginning.</w:t>
      </w:r>
    </w:p>
    <w:p w14:paraId="26B00436" w14:textId="77777777" w:rsidR="00762D58" w:rsidRDefault="00A364CD">
      <w:pPr>
        <w:pStyle w:val="BodyText"/>
        <w:spacing w:before="62"/>
        <w:ind w:left="241"/>
      </w:pPr>
      <w:r>
        <w:t>Statues</w:t>
      </w:r>
      <w:r>
        <w:rPr>
          <w:spacing w:val="31"/>
        </w:rPr>
        <w:t xml:space="preserve"> </w:t>
      </w:r>
      <w:r>
        <w:t>and</w:t>
      </w:r>
      <w:r>
        <w:rPr>
          <w:spacing w:val="36"/>
        </w:rPr>
        <w:t xml:space="preserve"> </w:t>
      </w:r>
      <w:r>
        <w:t>Subordinate</w:t>
      </w:r>
      <w:r>
        <w:rPr>
          <w:spacing w:val="35"/>
        </w:rPr>
        <w:t xml:space="preserve"> </w:t>
      </w:r>
      <w:r>
        <w:t>Legislation:</w:t>
      </w:r>
    </w:p>
    <w:p w14:paraId="499E4BC1" w14:textId="77777777" w:rsidR="00762D58" w:rsidRDefault="00A364CD">
      <w:pPr>
        <w:pStyle w:val="BodyText"/>
        <w:spacing w:before="63"/>
        <w:ind w:left="241" w:right="1065"/>
      </w:pPr>
      <w:r>
        <w:t>The Contractor shall remain responsible for compliance with all relevant Statutory Requirements in</w:t>
      </w:r>
      <w:r>
        <w:rPr>
          <w:spacing w:val="-53"/>
        </w:rPr>
        <w:t xml:space="preserve"> </w:t>
      </w:r>
      <w:r>
        <w:t>accordance</w:t>
      </w:r>
      <w:r>
        <w:rPr>
          <w:spacing w:val="-1"/>
        </w:rPr>
        <w:t xml:space="preserve"> </w:t>
      </w:r>
      <w:r>
        <w:t>with the Contract</w:t>
      </w:r>
      <w:r>
        <w:rPr>
          <w:spacing w:val="-2"/>
        </w:rPr>
        <w:t xml:space="preserve"> </w:t>
      </w:r>
      <w:r>
        <w:t>Conditions.</w:t>
      </w:r>
    </w:p>
    <w:p w14:paraId="58CD1789" w14:textId="77777777" w:rsidR="00762D58" w:rsidRDefault="00A364CD">
      <w:pPr>
        <w:pStyle w:val="BodyText"/>
        <w:spacing w:before="54"/>
        <w:ind w:left="241"/>
      </w:pPr>
      <w:r>
        <w:t>Inspection</w:t>
      </w:r>
      <w:r>
        <w:rPr>
          <w:spacing w:val="29"/>
        </w:rPr>
        <w:t xml:space="preserve"> </w:t>
      </w:r>
      <w:r>
        <w:t>and</w:t>
      </w:r>
      <w:r>
        <w:rPr>
          <w:spacing w:val="30"/>
        </w:rPr>
        <w:t xml:space="preserve"> </w:t>
      </w:r>
      <w:r>
        <w:t>Provision</w:t>
      </w:r>
      <w:r>
        <w:rPr>
          <w:spacing w:val="29"/>
        </w:rPr>
        <w:t xml:space="preserve"> </w:t>
      </w:r>
      <w:r>
        <w:t>of</w:t>
      </w:r>
      <w:r>
        <w:rPr>
          <w:spacing w:val="28"/>
        </w:rPr>
        <w:t xml:space="preserve"> </w:t>
      </w:r>
      <w:r>
        <w:t>Insurances</w:t>
      </w:r>
    </w:p>
    <w:p w14:paraId="4F0CB63D" w14:textId="77777777" w:rsidR="00762D58" w:rsidRDefault="00A364CD">
      <w:pPr>
        <w:pStyle w:val="BodyText"/>
        <w:spacing w:before="68"/>
        <w:ind w:left="241" w:right="819"/>
      </w:pPr>
      <w:r>
        <w:t>Before commencing work under the contract, the Contractor shall provide evidence to the satisfaction</w:t>
      </w:r>
      <w:r>
        <w:rPr>
          <w:spacing w:val="-53"/>
        </w:rPr>
        <w:t xml:space="preserve"> </w:t>
      </w:r>
      <w:r>
        <w:t>and approval in writing of the Owner of the insurance's having been taken out to comply with the</w:t>
      </w:r>
      <w:r>
        <w:rPr>
          <w:spacing w:val="1"/>
        </w:rPr>
        <w:t xml:space="preserve"> </w:t>
      </w:r>
      <w:r>
        <w:t>relevant</w:t>
      </w:r>
      <w:r>
        <w:rPr>
          <w:spacing w:val="2"/>
        </w:rPr>
        <w:t xml:space="preserve"> </w:t>
      </w:r>
      <w:r>
        <w:t>clauses</w:t>
      </w:r>
      <w:r>
        <w:rPr>
          <w:spacing w:val="-3"/>
        </w:rPr>
        <w:t xml:space="preserve"> </w:t>
      </w:r>
      <w:r>
        <w:t>in the Conditions</w:t>
      </w:r>
      <w:r>
        <w:rPr>
          <w:spacing w:val="-3"/>
        </w:rPr>
        <w:t xml:space="preserve"> </w:t>
      </w:r>
      <w:r>
        <w:t>of</w:t>
      </w:r>
      <w:r>
        <w:rPr>
          <w:spacing w:val="7"/>
        </w:rPr>
        <w:t xml:space="preserve"> </w:t>
      </w:r>
      <w:r>
        <w:t>Contract.</w:t>
      </w:r>
    </w:p>
    <w:p w14:paraId="35B82956" w14:textId="77777777" w:rsidR="00762D58" w:rsidRDefault="00A364CD">
      <w:pPr>
        <w:pStyle w:val="ListParagraph"/>
        <w:numPr>
          <w:ilvl w:val="1"/>
          <w:numId w:val="146"/>
        </w:numPr>
        <w:tabs>
          <w:tab w:val="left" w:pos="803"/>
          <w:tab w:val="left" w:pos="804"/>
        </w:tabs>
        <w:spacing w:before="1" w:line="350" w:lineRule="atLeast"/>
        <w:ind w:left="241" w:right="7019" w:firstLine="0"/>
        <w:rPr>
          <w:sz w:val="20"/>
        </w:rPr>
      </w:pPr>
      <w:r>
        <w:rPr>
          <w:sz w:val="20"/>
        </w:rPr>
        <w:t>BUILDING</w:t>
      </w:r>
      <w:r>
        <w:rPr>
          <w:spacing w:val="-9"/>
          <w:sz w:val="20"/>
        </w:rPr>
        <w:t xml:space="preserve"> </w:t>
      </w:r>
      <w:r>
        <w:rPr>
          <w:sz w:val="20"/>
        </w:rPr>
        <w:t>THE</w:t>
      </w:r>
      <w:r>
        <w:rPr>
          <w:spacing w:val="-13"/>
          <w:sz w:val="20"/>
        </w:rPr>
        <w:t xml:space="preserve"> </w:t>
      </w:r>
      <w:r>
        <w:rPr>
          <w:sz w:val="20"/>
        </w:rPr>
        <w:t>WORKS</w:t>
      </w:r>
      <w:r>
        <w:rPr>
          <w:spacing w:val="-53"/>
          <w:sz w:val="20"/>
        </w:rPr>
        <w:t xml:space="preserve"> </w:t>
      </w:r>
      <w:r>
        <w:rPr>
          <w:sz w:val="20"/>
        </w:rPr>
        <w:t>Survey</w:t>
      </w:r>
      <w:r>
        <w:rPr>
          <w:spacing w:val="30"/>
          <w:sz w:val="20"/>
        </w:rPr>
        <w:t xml:space="preserve"> </w:t>
      </w:r>
      <w:r>
        <w:rPr>
          <w:sz w:val="20"/>
        </w:rPr>
        <w:t>marks</w:t>
      </w:r>
    </w:p>
    <w:p w14:paraId="7516A6A6" w14:textId="77777777" w:rsidR="00762D58" w:rsidRDefault="00A364CD">
      <w:pPr>
        <w:pStyle w:val="BodyText"/>
        <w:spacing w:before="25"/>
        <w:ind w:left="241" w:right="743"/>
      </w:pPr>
      <w:r>
        <w:t>Definition: The term survey mark means a survey peg, bench mark, reference mark, signal, alignment,</w:t>
      </w:r>
      <w:r>
        <w:rPr>
          <w:spacing w:val="-53"/>
        </w:rPr>
        <w:t xml:space="preserve"> </w:t>
      </w:r>
      <w:r>
        <w:t>level mark or any other mark used or intended to be used for the purpose of setting out, checking or</w:t>
      </w:r>
      <w:r>
        <w:rPr>
          <w:spacing w:val="1"/>
        </w:rPr>
        <w:t xml:space="preserve"> </w:t>
      </w:r>
      <w:r>
        <w:t>measuring</w:t>
      </w:r>
      <w:r>
        <w:rPr>
          <w:spacing w:val="-1"/>
        </w:rPr>
        <w:t xml:space="preserve"> </w:t>
      </w:r>
      <w:r>
        <w:t>the work.</w:t>
      </w:r>
    </w:p>
    <w:p w14:paraId="0104296B" w14:textId="77777777" w:rsidR="00762D58" w:rsidRDefault="00A364CD">
      <w:pPr>
        <w:pStyle w:val="BodyText"/>
        <w:spacing w:before="50"/>
        <w:ind w:left="241"/>
      </w:pPr>
      <w:r>
        <w:t>Care of</w:t>
      </w:r>
      <w:r>
        <w:rPr>
          <w:spacing w:val="3"/>
        </w:rPr>
        <w:t xml:space="preserve"> </w:t>
      </w:r>
      <w:r>
        <w:t>survey</w:t>
      </w:r>
      <w:r>
        <w:rPr>
          <w:spacing w:val="-8"/>
        </w:rPr>
        <w:t xml:space="preserve"> </w:t>
      </w:r>
      <w:r>
        <w:t>marks:</w:t>
      </w:r>
    </w:p>
    <w:p w14:paraId="17B58BC5" w14:textId="77777777" w:rsidR="00762D58" w:rsidRDefault="00A364CD">
      <w:pPr>
        <w:pStyle w:val="BodyText"/>
        <w:spacing w:before="19"/>
        <w:ind w:left="241" w:right="941" w:firstLine="52"/>
      </w:pPr>
      <w:r>
        <w:t>Preserve</w:t>
      </w:r>
      <w:r>
        <w:rPr>
          <w:spacing w:val="-6"/>
        </w:rPr>
        <w:t xml:space="preserve"> </w:t>
      </w:r>
      <w:r>
        <w:t>and</w:t>
      </w:r>
      <w:r>
        <w:rPr>
          <w:spacing w:val="-6"/>
        </w:rPr>
        <w:t xml:space="preserve"> </w:t>
      </w:r>
      <w:r>
        <w:t>maintain</w:t>
      </w:r>
      <w:r>
        <w:rPr>
          <w:spacing w:val="-6"/>
        </w:rPr>
        <w:t xml:space="preserve"> </w:t>
      </w:r>
      <w:r>
        <w:t>the owner’s survey</w:t>
      </w:r>
      <w:r>
        <w:rPr>
          <w:spacing w:val="-9"/>
        </w:rPr>
        <w:t xml:space="preserve"> </w:t>
      </w:r>
      <w:r>
        <w:t>marks</w:t>
      </w:r>
      <w:r>
        <w:rPr>
          <w:spacing w:val="-4"/>
        </w:rPr>
        <w:t xml:space="preserve"> </w:t>
      </w:r>
      <w:r>
        <w:t>in</w:t>
      </w:r>
      <w:r>
        <w:rPr>
          <w:spacing w:val="-6"/>
        </w:rPr>
        <w:t xml:space="preserve"> </w:t>
      </w:r>
      <w:r>
        <w:t>their</w:t>
      </w:r>
      <w:r>
        <w:rPr>
          <w:spacing w:val="1"/>
        </w:rPr>
        <w:t xml:space="preserve"> </w:t>
      </w:r>
      <w:r>
        <w:t>true</w:t>
      </w:r>
      <w:r>
        <w:rPr>
          <w:spacing w:val="-1"/>
        </w:rPr>
        <w:t xml:space="preserve"> </w:t>
      </w:r>
      <w:r>
        <w:t>positions.</w:t>
      </w:r>
      <w:r>
        <w:rPr>
          <w:spacing w:val="2"/>
        </w:rPr>
        <w:t xml:space="preserve"> </w:t>
      </w:r>
      <w:r>
        <w:t>Rectification:</w:t>
      </w:r>
      <w:r>
        <w:rPr>
          <w:spacing w:val="-3"/>
        </w:rPr>
        <w:t xml:space="preserve"> </w:t>
      </w:r>
      <w:r>
        <w:t>If</w:t>
      </w:r>
      <w:r>
        <w:rPr>
          <w:spacing w:val="2"/>
        </w:rPr>
        <w:t xml:space="preserve"> </w:t>
      </w:r>
      <w:r>
        <w:t>the owner’s</w:t>
      </w:r>
      <w:r>
        <w:rPr>
          <w:spacing w:val="-53"/>
        </w:rPr>
        <w:t xml:space="preserve"> </w:t>
      </w:r>
      <w:r>
        <w:t>survey marks are disturbed or obliterated, immediately give notice and rectify the disturbance or</w:t>
      </w:r>
      <w:r>
        <w:rPr>
          <w:spacing w:val="1"/>
        </w:rPr>
        <w:t xml:space="preserve"> </w:t>
      </w:r>
      <w:r>
        <w:t>obliteration.</w:t>
      </w:r>
    </w:p>
    <w:p w14:paraId="2ABFCA41" w14:textId="77777777" w:rsidR="00762D58" w:rsidRDefault="00A364CD">
      <w:pPr>
        <w:pStyle w:val="BodyText"/>
        <w:spacing w:before="60"/>
        <w:ind w:left="241"/>
      </w:pPr>
      <w:r>
        <w:rPr>
          <w:w w:val="105"/>
        </w:rPr>
        <w:t>Safety</w:t>
      </w:r>
    </w:p>
    <w:p w14:paraId="1ABEDBBF" w14:textId="77777777" w:rsidR="00762D58" w:rsidRDefault="00A364CD">
      <w:pPr>
        <w:pStyle w:val="BodyText"/>
        <w:spacing w:before="19"/>
        <w:ind w:left="241"/>
      </w:pPr>
      <w:r>
        <w:t>Accidents: Promptly</w:t>
      </w:r>
      <w:r>
        <w:rPr>
          <w:spacing w:val="-1"/>
        </w:rPr>
        <w:t xml:space="preserve"> </w:t>
      </w:r>
      <w:r>
        <w:t>notify</w:t>
      </w:r>
      <w:r>
        <w:rPr>
          <w:spacing w:val="-5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Superintendent</w:t>
      </w:r>
      <w:r>
        <w:rPr>
          <w:spacing w:val="1"/>
        </w:rPr>
        <w:t xml:space="preserve"> </w:t>
      </w:r>
      <w:r>
        <w:t>of</w:t>
      </w:r>
      <w:r>
        <w:rPr>
          <w:spacing w:val="-4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occurrence</w:t>
      </w:r>
      <w:r>
        <w:rPr>
          <w:spacing w:val="-2"/>
        </w:rPr>
        <w:t xml:space="preserve"> </w:t>
      </w:r>
      <w:r>
        <w:t>of</w:t>
      </w:r>
      <w:r>
        <w:rPr>
          <w:spacing w:val="6"/>
        </w:rPr>
        <w:t xml:space="preserve"> </w:t>
      </w:r>
      <w:r>
        <w:t>the</w:t>
      </w:r>
      <w:r>
        <w:rPr>
          <w:spacing w:val="-12"/>
        </w:rPr>
        <w:t xml:space="preserve"> </w:t>
      </w:r>
      <w:r>
        <w:t>following:</w:t>
      </w:r>
    </w:p>
    <w:p w14:paraId="2700EC18" w14:textId="77777777" w:rsidR="00762D58" w:rsidRDefault="00A364CD">
      <w:pPr>
        <w:pStyle w:val="ListParagraph"/>
        <w:numPr>
          <w:ilvl w:val="0"/>
          <w:numId w:val="145"/>
        </w:numPr>
        <w:tabs>
          <w:tab w:val="left" w:pos="453"/>
        </w:tabs>
        <w:spacing w:before="58"/>
        <w:ind w:hanging="217"/>
        <w:rPr>
          <w:rFonts w:ascii="Times New Roman" w:hAnsi="Times New Roman"/>
          <w:sz w:val="20"/>
        </w:rPr>
      </w:pPr>
      <w:r>
        <w:rPr>
          <w:spacing w:val="-1"/>
          <w:sz w:val="20"/>
        </w:rPr>
        <w:t>Accidents</w:t>
      </w:r>
      <w:r>
        <w:rPr>
          <w:spacing w:val="-8"/>
          <w:sz w:val="20"/>
        </w:rPr>
        <w:t xml:space="preserve"> </w:t>
      </w:r>
      <w:r>
        <w:rPr>
          <w:sz w:val="20"/>
        </w:rPr>
        <w:t>involving</w:t>
      </w:r>
      <w:r>
        <w:rPr>
          <w:spacing w:val="2"/>
          <w:sz w:val="20"/>
        </w:rPr>
        <w:t xml:space="preserve"> </w:t>
      </w:r>
      <w:r>
        <w:rPr>
          <w:sz w:val="20"/>
        </w:rPr>
        <w:t>death</w:t>
      </w:r>
      <w:r>
        <w:rPr>
          <w:spacing w:val="1"/>
          <w:sz w:val="20"/>
        </w:rPr>
        <w:t xml:space="preserve"> </w:t>
      </w:r>
      <w:r>
        <w:rPr>
          <w:sz w:val="20"/>
        </w:rPr>
        <w:t>or</w:t>
      </w:r>
      <w:r>
        <w:rPr>
          <w:spacing w:val="-2"/>
          <w:sz w:val="20"/>
        </w:rPr>
        <w:t xml:space="preserve"> </w:t>
      </w:r>
      <w:r>
        <w:rPr>
          <w:sz w:val="20"/>
        </w:rPr>
        <w:t>personal</w:t>
      </w:r>
      <w:r>
        <w:rPr>
          <w:spacing w:val="-32"/>
          <w:sz w:val="20"/>
        </w:rPr>
        <w:t xml:space="preserve"> </w:t>
      </w:r>
      <w:r>
        <w:rPr>
          <w:sz w:val="20"/>
        </w:rPr>
        <w:t>injury.</w:t>
      </w:r>
    </w:p>
    <w:p w14:paraId="696E0B4D" w14:textId="77777777" w:rsidR="00762D58" w:rsidRDefault="00A364CD">
      <w:pPr>
        <w:pStyle w:val="ListParagraph"/>
        <w:numPr>
          <w:ilvl w:val="0"/>
          <w:numId w:val="145"/>
        </w:numPr>
        <w:tabs>
          <w:tab w:val="left" w:pos="453"/>
        </w:tabs>
        <w:spacing w:before="57"/>
        <w:ind w:hanging="217"/>
        <w:rPr>
          <w:rFonts w:ascii="Times New Roman" w:hAnsi="Times New Roman"/>
          <w:sz w:val="20"/>
        </w:rPr>
      </w:pPr>
      <w:r>
        <w:rPr>
          <w:spacing w:val="-1"/>
          <w:sz w:val="20"/>
        </w:rPr>
        <w:t>Accidents</w:t>
      </w:r>
      <w:r>
        <w:rPr>
          <w:spacing w:val="-7"/>
          <w:sz w:val="20"/>
        </w:rPr>
        <w:t xml:space="preserve"> </w:t>
      </w:r>
      <w:r>
        <w:rPr>
          <w:sz w:val="20"/>
        </w:rPr>
        <w:t>involving</w:t>
      </w:r>
      <w:r>
        <w:rPr>
          <w:spacing w:val="-3"/>
          <w:sz w:val="20"/>
        </w:rPr>
        <w:t xml:space="preserve"> </w:t>
      </w:r>
      <w:r>
        <w:rPr>
          <w:sz w:val="20"/>
        </w:rPr>
        <w:t>loss</w:t>
      </w:r>
      <w:r>
        <w:rPr>
          <w:spacing w:val="-1"/>
          <w:sz w:val="20"/>
        </w:rPr>
        <w:t xml:space="preserve"> </w:t>
      </w:r>
      <w:r>
        <w:rPr>
          <w:sz w:val="20"/>
        </w:rPr>
        <w:t>of</w:t>
      </w:r>
      <w:r>
        <w:rPr>
          <w:spacing w:val="-18"/>
          <w:sz w:val="20"/>
        </w:rPr>
        <w:t xml:space="preserve"> </w:t>
      </w:r>
      <w:r>
        <w:rPr>
          <w:sz w:val="20"/>
        </w:rPr>
        <w:t>time.</w:t>
      </w:r>
    </w:p>
    <w:p w14:paraId="3DB48278" w14:textId="77777777" w:rsidR="00762D58" w:rsidRDefault="00A364CD">
      <w:pPr>
        <w:pStyle w:val="ListParagraph"/>
        <w:numPr>
          <w:ilvl w:val="0"/>
          <w:numId w:val="145"/>
        </w:numPr>
        <w:tabs>
          <w:tab w:val="left" w:pos="453"/>
        </w:tabs>
        <w:spacing w:before="57" w:line="300" w:lineRule="auto"/>
        <w:ind w:left="241" w:right="2598" w:firstLine="0"/>
        <w:rPr>
          <w:rFonts w:ascii="Times New Roman" w:hAnsi="Times New Roman"/>
          <w:sz w:val="20"/>
        </w:rPr>
      </w:pPr>
      <w:r>
        <w:rPr>
          <w:spacing w:val="-1"/>
          <w:sz w:val="20"/>
        </w:rPr>
        <w:t>Incidents</w:t>
      </w:r>
      <w:r>
        <w:rPr>
          <w:spacing w:val="-7"/>
          <w:sz w:val="20"/>
        </w:rPr>
        <w:t xml:space="preserve"> </w:t>
      </w:r>
      <w:r>
        <w:rPr>
          <w:spacing w:val="-1"/>
          <w:sz w:val="20"/>
        </w:rPr>
        <w:t>with</w:t>
      </w:r>
      <w:r>
        <w:rPr>
          <w:spacing w:val="-3"/>
          <w:sz w:val="20"/>
        </w:rPr>
        <w:t xml:space="preserve"> </w:t>
      </w:r>
      <w:r>
        <w:rPr>
          <w:spacing w:val="-1"/>
          <w:sz w:val="20"/>
        </w:rPr>
        <w:t xml:space="preserve">accident </w:t>
      </w:r>
      <w:r>
        <w:rPr>
          <w:sz w:val="20"/>
        </w:rPr>
        <w:t>potential</w:t>
      </w:r>
      <w:r>
        <w:rPr>
          <w:spacing w:val="-8"/>
          <w:sz w:val="20"/>
        </w:rPr>
        <w:t xml:space="preserve"> </w:t>
      </w:r>
      <w:r>
        <w:rPr>
          <w:sz w:val="20"/>
        </w:rPr>
        <w:t>such</w:t>
      </w:r>
      <w:r>
        <w:rPr>
          <w:spacing w:val="1"/>
          <w:sz w:val="20"/>
        </w:rPr>
        <w:t xml:space="preserve"> </w:t>
      </w:r>
      <w:r>
        <w:rPr>
          <w:sz w:val="20"/>
        </w:rPr>
        <w:t>as</w:t>
      </w:r>
      <w:r>
        <w:rPr>
          <w:spacing w:val="-3"/>
          <w:sz w:val="20"/>
        </w:rPr>
        <w:t xml:space="preserve"> </w:t>
      </w:r>
      <w:r>
        <w:rPr>
          <w:sz w:val="20"/>
        </w:rPr>
        <w:t>equipment</w:t>
      </w:r>
      <w:r>
        <w:rPr>
          <w:spacing w:val="-15"/>
          <w:sz w:val="20"/>
        </w:rPr>
        <w:t xml:space="preserve"> </w:t>
      </w:r>
      <w:r>
        <w:rPr>
          <w:sz w:val="20"/>
        </w:rPr>
        <w:t>failure,</w:t>
      </w:r>
      <w:r>
        <w:rPr>
          <w:spacing w:val="-5"/>
          <w:sz w:val="20"/>
        </w:rPr>
        <w:t xml:space="preserve"> </w:t>
      </w:r>
      <w:r>
        <w:rPr>
          <w:sz w:val="20"/>
        </w:rPr>
        <w:t>slides</w:t>
      </w:r>
      <w:r>
        <w:rPr>
          <w:spacing w:val="-8"/>
          <w:sz w:val="20"/>
        </w:rPr>
        <w:t xml:space="preserve"> </w:t>
      </w:r>
      <w:r>
        <w:rPr>
          <w:sz w:val="20"/>
        </w:rPr>
        <w:t>and</w:t>
      </w:r>
      <w:r>
        <w:rPr>
          <w:spacing w:val="-3"/>
          <w:sz w:val="20"/>
        </w:rPr>
        <w:t xml:space="preserve"> </w:t>
      </w:r>
      <w:r>
        <w:rPr>
          <w:sz w:val="20"/>
        </w:rPr>
        <w:t>cave-ins.</w:t>
      </w:r>
      <w:r>
        <w:rPr>
          <w:spacing w:val="-53"/>
          <w:sz w:val="20"/>
        </w:rPr>
        <w:t xml:space="preserve"> </w:t>
      </w:r>
      <w:r>
        <w:rPr>
          <w:sz w:val="20"/>
        </w:rPr>
        <w:t>Accident</w:t>
      </w:r>
      <w:r>
        <w:rPr>
          <w:spacing w:val="-3"/>
          <w:sz w:val="20"/>
        </w:rPr>
        <w:t xml:space="preserve"> </w:t>
      </w:r>
      <w:r>
        <w:rPr>
          <w:sz w:val="20"/>
        </w:rPr>
        <w:t>reports:</w:t>
      </w:r>
      <w:r>
        <w:rPr>
          <w:spacing w:val="3"/>
          <w:sz w:val="20"/>
        </w:rPr>
        <w:t xml:space="preserve"> </w:t>
      </w:r>
      <w:r>
        <w:rPr>
          <w:sz w:val="20"/>
        </w:rPr>
        <w:t>Submit</w:t>
      </w:r>
      <w:r>
        <w:rPr>
          <w:spacing w:val="-2"/>
          <w:sz w:val="20"/>
        </w:rPr>
        <w:t xml:space="preserve"> </w:t>
      </w:r>
      <w:r>
        <w:rPr>
          <w:sz w:val="20"/>
        </w:rPr>
        <w:t>reports</w:t>
      </w:r>
      <w:r>
        <w:rPr>
          <w:spacing w:val="-3"/>
          <w:sz w:val="20"/>
        </w:rPr>
        <w:t xml:space="preserve"> </w:t>
      </w:r>
      <w:r>
        <w:rPr>
          <w:sz w:val="20"/>
        </w:rPr>
        <w:t>of</w:t>
      </w:r>
      <w:r>
        <w:rPr>
          <w:spacing w:val="-24"/>
          <w:sz w:val="20"/>
        </w:rPr>
        <w:t xml:space="preserve"> </w:t>
      </w:r>
      <w:r>
        <w:rPr>
          <w:sz w:val="20"/>
        </w:rPr>
        <w:t>accidents.</w:t>
      </w:r>
    </w:p>
    <w:p w14:paraId="50FE108E" w14:textId="6FD09EA8" w:rsidR="00762D58" w:rsidRDefault="00A364CD">
      <w:pPr>
        <w:pStyle w:val="ListParagraph"/>
        <w:numPr>
          <w:ilvl w:val="0"/>
          <w:numId w:val="145"/>
        </w:numPr>
        <w:tabs>
          <w:tab w:val="left" w:pos="453"/>
        </w:tabs>
        <w:spacing w:before="6" w:line="300" w:lineRule="auto"/>
        <w:ind w:left="241" w:right="5993" w:firstLine="0"/>
        <w:rPr>
          <w:rFonts w:ascii="Times New Roman" w:hAnsi="Times New Roman"/>
          <w:sz w:val="20"/>
        </w:rPr>
      </w:pPr>
      <w:r>
        <w:rPr>
          <w:sz w:val="20"/>
        </w:rPr>
        <w:t>Purpose of</w:t>
      </w:r>
      <w:r>
        <w:rPr>
          <w:spacing w:val="9"/>
          <w:sz w:val="20"/>
        </w:rPr>
        <w:t xml:space="preserve"> </w:t>
      </w:r>
      <w:r>
        <w:rPr>
          <w:sz w:val="20"/>
        </w:rPr>
        <w:t>submission:</w:t>
      </w:r>
      <w:r>
        <w:rPr>
          <w:spacing w:val="4"/>
          <w:sz w:val="20"/>
        </w:rPr>
        <w:t xml:space="preserve"> </w:t>
      </w:r>
      <w:r w:rsidR="004D6289">
        <w:rPr>
          <w:sz w:val="20"/>
        </w:rPr>
        <w:t>Information only</w:t>
      </w:r>
      <w:r>
        <w:rPr>
          <w:sz w:val="20"/>
        </w:rPr>
        <w:t>.</w:t>
      </w:r>
      <w:r>
        <w:rPr>
          <w:spacing w:val="-53"/>
          <w:sz w:val="20"/>
        </w:rPr>
        <w:t xml:space="preserve"> </w:t>
      </w:r>
      <w:r>
        <w:rPr>
          <w:sz w:val="20"/>
        </w:rPr>
        <w:t>Contractor's</w:t>
      </w:r>
      <w:r>
        <w:rPr>
          <w:spacing w:val="13"/>
          <w:sz w:val="20"/>
        </w:rPr>
        <w:t xml:space="preserve"> </w:t>
      </w:r>
      <w:r>
        <w:rPr>
          <w:sz w:val="20"/>
        </w:rPr>
        <w:t>representative</w:t>
      </w:r>
    </w:p>
    <w:p w14:paraId="3DCE050E" w14:textId="77777777" w:rsidR="00762D58" w:rsidRDefault="00A364CD">
      <w:pPr>
        <w:pStyle w:val="BodyText"/>
        <w:spacing w:line="196" w:lineRule="exact"/>
        <w:ind w:left="241"/>
      </w:pPr>
      <w:r>
        <w:t>General:</w:t>
      </w:r>
      <w:r>
        <w:rPr>
          <w:spacing w:val="-4"/>
        </w:rPr>
        <w:t xml:space="preserve"> </w:t>
      </w:r>
      <w:r>
        <w:t>Must</w:t>
      </w:r>
      <w:r>
        <w:rPr>
          <w:spacing w:val="2"/>
        </w:rPr>
        <w:t xml:space="preserve"> </w:t>
      </w:r>
      <w:r>
        <w:t>be</w:t>
      </w:r>
      <w:r>
        <w:rPr>
          <w:spacing w:val="-1"/>
        </w:rPr>
        <w:t xml:space="preserve"> </w:t>
      </w:r>
      <w:r>
        <w:t>accessible,</w:t>
      </w:r>
      <w:r>
        <w:rPr>
          <w:spacing w:val="2"/>
        </w:rPr>
        <w:t xml:space="preserve"> </w:t>
      </w:r>
      <w:r>
        <w:t>and</w:t>
      </w:r>
      <w:r>
        <w:rPr>
          <w:spacing w:val="-6"/>
        </w:rPr>
        <w:t xml:space="preserve"> </w:t>
      </w:r>
      <w:r>
        <w:t>fluent</w:t>
      </w:r>
      <w:r>
        <w:rPr>
          <w:spacing w:val="-3"/>
        </w:rPr>
        <w:t xml:space="preserve"> </w:t>
      </w:r>
      <w:r>
        <w:t>in</w:t>
      </w:r>
      <w:r>
        <w:rPr>
          <w:spacing w:val="-7"/>
        </w:rPr>
        <w:t xml:space="preserve"> </w:t>
      </w:r>
      <w:r>
        <w:t>English</w:t>
      </w:r>
      <w:r>
        <w:rPr>
          <w:spacing w:val="-1"/>
        </w:rPr>
        <w:t xml:space="preserve"> </w:t>
      </w:r>
      <w:r>
        <w:t>and</w:t>
      </w:r>
      <w:r>
        <w:rPr>
          <w:spacing w:val="-1"/>
        </w:rPr>
        <w:t xml:space="preserve"> </w:t>
      </w:r>
      <w:r>
        <w:t>technical</w:t>
      </w:r>
      <w:r>
        <w:rPr>
          <w:spacing w:val="3"/>
        </w:rPr>
        <w:t xml:space="preserve"> </w:t>
      </w:r>
      <w:r>
        <w:t>terminology.</w:t>
      </w:r>
    </w:p>
    <w:p w14:paraId="23A4D263" w14:textId="77777777" w:rsidR="00762D58" w:rsidRDefault="00762D58">
      <w:pPr>
        <w:spacing w:line="196" w:lineRule="exact"/>
        <w:sectPr w:rsidR="00762D58">
          <w:pgSz w:w="11910" w:h="16840"/>
          <w:pgMar w:top="1040" w:right="700" w:bottom="1040" w:left="1180" w:header="537" w:footer="848" w:gutter="0"/>
          <w:cols w:space="720"/>
        </w:sectPr>
      </w:pPr>
    </w:p>
    <w:p w14:paraId="0527F3D0" w14:textId="77777777" w:rsidR="00762D58" w:rsidRDefault="00A364CD">
      <w:pPr>
        <w:pStyle w:val="BodyText"/>
        <w:spacing w:before="172"/>
        <w:ind w:left="241"/>
      </w:pPr>
      <w:r>
        <w:rPr>
          <w:w w:val="105"/>
        </w:rPr>
        <w:lastRenderedPageBreak/>
        <w:t>Subcontracting</w:t>
      </w:r>
    </w:p>
    <w:p w14:paraId="68C12FDA" w14:textId="77777777" w:rsidR="00762D58" w:rsidRDefault="00A364CD">
      <w:pPr>
        <w:pStyle w:val="BodyText"/>
        <w:spacing w:before="19" w:line="304" w:lineRule="auto"/>
        <w:ind w:left="241" w:right="3210"/>
      </w:pPr>
      <w:r>
        <w:t>General: Submit a complete list of proposed subcontractors and suppliers.</w:t>
      </w:r>
      <w:r>
        <w:rPr>
          <w:spacing w:val="-54"/>
        </w:rPr>
        <w:t xml:space="preserve"> </w:t>
      </w:r>
      <w:r>
        <w:t>Workmanship and</w:t>
      </w:r>
      <w:r>
        <w:rPr>
          <w:spacing w:val="-6"/>
        </w:rPr>
        <w:t xml:space="preserve"> </w:t>
      </w:r>
      <w:r>
        <w:t>materials</w:t>
      </w:r>
    </w:p>
    <w:p w14:paraId="5655AE5D" w14:textId="77777777" w:rsidR="00762D58" w:rsidRDefault="00762D58">
      <w:pPr>
        <w:pStyle w:val="BodyText"/>
        <w:spacing w:before="5"/>
        <w:rPr>
          <w:sz w:val="21"/>
        </w:rPr>
      </w:pPr>
    </w:p>
    <w:p w14:paraId="300EFC67" w14:textId="77777777" w:rsidR="00762D58" w:rsidRDefault="00A364CD">
      <w:pPr>
        <w:pStyle w:val="ListParagraph"/>
        <w:numPr>
          <w:ilvl w:val="0"/>
          <w:numId w:val="144"/>
        </w:numPr>
        <w:tabs>
          <w:tab w:val="left" w:pos="957"/>
        </w:tabs>
        <w:rPr>
          <w:sz w:val="20"/>
        </w:rPr>
      </w:pPr>
      <w:r>
        <w:rPr>
          <w:spacing w:val="-1"/>
          <w:sz w:val="20"/>
        </w:rPr>
        <w:t>All</w:t>
      </w:r>
      <w:r>
        <w:rPr>
          <w:sz w:val="20"/>
        </w:rPr>
        <w:t xml:space="preserve"> </w:t>
      </w:r>
      <w:r>
        <w:rPr>
          <w:spacing w:val="-1"/>
          <w:sz w:val="20"/>
        </w:rPr>
        <w:t>workmanship</w:t>
      </w:r>
      <w:r>
        <w:rPr>
          <w:spacing w:val="-13"/>
          <w:sz w:val="20"/>
        </w:rPr>
        <w:t xml:space="preserve"> </w:t>
      </w:r>
      <w:r>
        <w:rPr>
          <w:sz w:val="20"/>
        </w:rPr>
        <w:t>and</w:t>
      </w:r>
      <w:r>
        <w:rPr>
          <w:spacing w:val="-10"/>
          <w:sz w:val="20"/>
        </w:rPr>
        <w:t xml:space="preserve"> </w:t>
      </w:r>
      <w:r>
        <w:rPr>
          <w:sz w:val="20"/>
        </w:rPr>
        <w:t>materials</w:t>
      </w:r>
      <w:r>
        <w:rPr>
          <w:spacing w:val="-11"/>
          <w:sz w:val="20"/>
        </w:rPr>
        <w:t xml:space="preserve"> </w:t>
      </w:r>
      <w:r>
        <w:rPr>
          <w:sz w:val="20"/>
        </w:rPr>
        <w:t>to</w:t>
      </w:r>
      <w:r>
        <w:rPr>
          <w:spacing w:val="-5"/>
          <w:sz w:val="20"/>
        </w:rPr>
        <w:t xml:space="preserve"> </w:t>
      </w:r>
      <w:r>
        <w:rPr>
          <w:sz w:val="20"/>
        </w:rPr>
        <w:t>be</w:t>
      </w:r>
      <w:r>
        <w:rPr>
          <w:spacing w:val="-8"/>
          <w:sz w:val="20"/>
        </w:rPr>
        <w:t xml:space="preserve"> </w:t>
      </w:r>
      <w:r>
        <w:rPr>
          <w:sz w:val="20"/>
        </w:rPr>
        <w:t>the</w:t>
      </w:r>
      <w:r>
        <w:rPr>
          <w:spacing w:val="-5"/>
          <w:sz w:val="20"/>
        </w:rPr>
        <w:t xml:space="preserve"> </w:t>
      </w:r>
      <w:r>
        <w:rPr>
          <w:sz w:val="20"/>
        </w:rPr>
        <w:t>best</w:t>
      </w:r>
      <w:r>
        <w:rPr>
          <w:spacing w:val="-1"/>
          <w:sz w:val="20"/>
        </w:rPr>
        <w:t xml:space="preserve"> </w:t>
      </w:r>
      <w:r>
        <w:rPr>
          <w:sz w:val="20"/>
        </w:rPr>
        <w:t>of</w:t>
      </w:r>
      <w:r>
        <w:rPr>
          <w:spacing w:val="-1"/>
          <w:sz w:val="20"/>
        </w:rPr>
        <w:t xml:space="preserve"> </w:t>
      </w:r>
      <w:r>
        <w:rPr>
          <w:sz w:val="20"/>
        </w:rPr>
        <w:t>their</w:t>
      </w:r>
      <w:r>
        <w:rPr>
          <w:spacing w:val="-7"/>
          <w:sz w:val="20"/>
        </w:rPr>
        <w:t xml:space="preserve"> </w:t>
      </w:r>
      <w:r>
        <w:rPr>
          <w:sz w:val="20"/>
        </w:rPr>
        <w:t>respective</w:t>
      </w:r>
      <w:r>
        <w:rPr>
          <w:spacing w:val="-13"/>
          <w:sz w:val="20"/>
        </w:rPr>
        <w:t xml:space="preserve"> </w:t>
      </w:r>
      <w:r>
        <w:rPr>
          <w:sz w:val="20"/>
        </w:rPr>
        <w:t>kinds.</w:t>
      </w:r>
    </w:p>
    <w:p w14:paraId="49F5D45C" w14:textId="77777777" w:rsidR="00762D58" w:rsidRDefault="00A364CD">
      <w:pPr>
        <w:pStyle w:val="ListParagraph"/>
        <w:numPr>
          <w:ilvl w:val="0"/>
          <w:numId w:val="144"/>
        </w:numPr>
        <w:tabs>
          <w:tab w:val="left" w:pos="962"/>
        </w:tabs>
        <w:spacing w:before="1"/>
        <w:ind w:left="961" w:right="915"/>
        <w:rPr>
          <w:sz w:val="20"/>
        </w:rPr>
      </w:pPr>
      <w:r>
        <w:rPr>
          <w:sz w:val="20"/>
        </w:rPr>
        <w:t>The Contractor shall ensure he/she orders material within sufficient time to ensure his/her</w:t>
      </w:r>
      <w:r>
        <w:rPr>
          <w:spacing w:val="1"/>
          <w:sz w:val="20"/>
        </w:rPr>
        <w:t xml:space="preserve"> </w:t>
      </w:r>
      <w:r>
        <w:rPr>
          <w:sz w:val="20"/>
        </w:rPr>
        <w:t>supplies guarantee delivery of these items at times to accord with the building programme.</w:t>
      </w:r>
      <w:r>
        <w:rPr>
          <w:spacing w:val="1"/>
          <w:sz w:val="20"/>
        </w:rPr>
        <w:t xml:space="preserve"> </w:t>
      </w:r>
      <w:r>
        <w:rPr>
          <w:sz w:val="20"/>
        </w:rPr>
        <w:t>Any</w:t>
      </w:r>
      <w:r>
        <w:rPr>
          <w:spacing w:val="-9"/>
          <w:sz w:val="20"/>
        </w:rPr>
        <w:t xml:space="preserve"> </w:t>
      </w:r>
      <w:r>
        <w:rPr>
          <w:sz w:val="20"/>
        </w:rPr>
        <w:t>lapse</w:t>
      </w:r>
      <w:r>
        <w:rPr>
          <w:spacing w:val="-4"/>
          <w:sz w:val="20"/>
        </w:rPr>
        <w:t xml:space="preserve"> </w:t>
      </w:r>
      <w:r>
        <w:rPr>
          <w:sz w:val="20"/>
        </w:rPr>
        <w:t>in</w:t>
      </w:r>
      <w:r>
        <w:rPr>
          <w:spacing w:val="-1"/>
          <w:sz w:val="20"/>
        </w:rPr>
        <w:t xml:space="preserve"> </w:t>
      </w:r>
      <w:r>
        <w:rPr>
          <w:sz w:val="20"/>
        </w:rPr>
        <w:t>this</w:t>
      </w:r>
      <w:r>
        <w:rPr>
          <w:spacing w:val="-4"/>
          <w:sz w:val="20"/>
        </w:rPr>
        <w:t xml:space="preserve"> </w:t>
      </w:r>
      <w:r>
        <w:rPr>
          <w:sz w:val="20"/>
        </w:rPr>
        <w:t>respect</w:t>
      </w:r>
      <w:r>
        <w:rPr>
          <w:spacing w:val="3"/>
          <w:sz w:val="20"/>
        </w:rPr>
        <w:t xml:space="preserve"> </w:t>
      </w:r>
      <w:r>
        <w:rPr>
          <w:sz w:val="20"/>
        </w:rPr>
        <w:t>will</w:t>
      </w:r>
      <w:r>
        <w:rPr>
          <w:spacing w:val="3"/>
          <w:sz w:val="20"/>
        </w:rPr>
        <w:t xml:space="preserve"> </w:t>
      </w:r>
      <w:r>
        <w:rPr>
          <w:sz w:val="20"/>
        </w:rPr>
        <w:t>not</w:t>
      </w:r>
      <w:r>
        <w:rPr>
          <w:spacing w:val="-2"/>
          <w:sz w:val="20"/>
        </w:rPr>
        <w:t xml:space="preserve"> </w:t>
      </w:r>
      <w:r>
        <w:rPr>
          <w:sz w:val="20"/>
        </w:rPr>
        <w:t>be</w:t>
      </w:r>
      <w:r>
        <w:rPr>
          <w:spacing w:val="-1"/>
          <w:sz w:val="20"/>
        </w:rPr>
        <w:t xml:space="preserve"> </w:t>
      </w:r>
      <w:r>
        <w:rPr>
          <w:sz w:val="20"/>
        </w:rPr>
        <w:t>accepted as</w:t>
      </w:r>
      <w:r>
        <w:rPr>
          <w:spacing w:val="-4"/>
          <w:sz w:val="20"/>
        </w:rPr>
        <w:t xml:space="preserve"> </w:t>
      </w:r>
      <w:r>
        <w:rPr>
          <w:sz w:val="20"/>
        </w:rPr>
        <w:t>a</w:t>
      </w:r>
      <w:r>
        <w:rPr>
          <w:spacing w:val="-5"/>
          <w:sz w:val="20"/>
        </w:rPr>
        <w:t xml:space="preserve"> </w:t>
      </w:r>
      <w:r>
        <w:rPr>
          <w:sz w:val="20"/>
        </w:rPr>
        <w:t>just</w:t>
      </w:r>
      <w:r>
        <w:rPr>
          <w:spacing w:val="-3"/>
          <w:sz w:val="20"/>
        </w:rPr>
        <w:t xml:space="preserve"> </w:t>
      </w:r>
      <w:r>
        <w:rPr>
          <w:sz w:val="20"/>
        </w:rPr>
        <w:t>cause for any</w:t>
      </w:r>
      <w:r>
        <w:rPr>
          <w:spacing w:val="1"/>
          <w:sz w:val="20"/>
        </w:rPr>
        <w:t xml:space="preserve"> </w:t>
      </w:r>
      <w:r>
        <w:rPr>
          <w:sz w:val="20"/>
        </w:rPr>
        <w:t>extension</w:t>
      </w:r>
      <w:r>
        <w:rPr>
          <w:spacing w:val="-1"/>
          <w:sz w:val="20"/>
        </w:rPr>
        <w:t xml:space="preserve"> </w:t>
      </w:r>
      <w:r>
        <w:rPr>
          <w:sz w:val="20"/>
        </w:rPr>
        <w:t>of</w:t>
      </w:r>
      <w:r>
        <w:rPr>
          <w:spacing w:val="2"/>
          <w:sz w:val="20"/>
        </w:rPr>
        <w:t xml:space="preserve"> </w:t>
      </w:r>
      <w:r>
        <w:rPr>
          <w:sz w:val="20"/>
        </w:rPr>
        <w:t>time</w:t>
      </w:r>
      <w:r>
        <w:rPr>
          <w:spacing w:val="-5"/>
          <w:sz w:val="20"/>
        </w:rPr>
        <w:t xml:space="preserve"> </w:t>
      </w:r>
      <w:r>
        <w:rPr>
          <w:sz w:val="20"/>
        </w:rPr>
        <w:t>to</w:t>
      </w:r>
      <w:r>
        <w:rPr>
          <w:spacing w:val="-5"/>
          <w:sz w:val="20"/>
        </w:rPr>
        <w:t xml:space="preserve"> </w:t>
      </w:r>
      <w:r>
        <w:rPr>
          <w:sz w:val="20"/>
        </w:rPr>
        <w:t>the</w:t>
      </w:r>
      <w:r>
        <w:rPr>
          <w:spacing w:val="-53"/>
          <w:sz w:val="20"/>
        </w:rPr>
        <w:t xml:space="preserve"> </w:t>
      </w:r>
      <w:r>
        <w:rPr>
          <w:sz w:val="20"/>
        </w:rPr>
        <w:t>contract, unless satisfactory evidence is produced that delays in delivery are beyond the</w:t>
      </w:r>
      <w:r>
        <w:rPr>
          <w:spacing w:val="1"/>
          <w:sz w:val="20"/>
        </w:rPr>
        <w:t xml:space="preserve"> </w:t>
      </w:r>
      <w:r>
        <w:rPr>
          <w:sz w:val="20"/>
        </w:rPr>
        <w:t>Contractor's</w:t>
      </w:r>
      <w:r>
        <w:rPr>
          <w:spacing w:val="-4"/>
          <w:sz w:val="20"/>
        </w:rPr>
        <w:t xml:space="preserve"> </w:t>
      </w:r>
      <w:r>
        <w:rPr>
          <w:sz w:val="20"/>
        </w:rPr>
        <w:t>and the supplier's</w:t>
      </w:r>
      <w:r>
        <w:rPr>
          <w:spacing w:val="-16"/>
          <w:sz w:val="20"/>
        </w:rPr>
        <w:t xml:space="preserve"> </w:t>
      </w:r>
      <w:r>
        <w:rPr>
          <w:sz w:val="20"/>
        </w:rPr>
        <w:t>control.</w:t>
      </w:r>
    </w:p>
    <w:p w14:paraId="76E09833" w14:textId="77777777" w:rsidR="00762D58" w:rsidRDefault="00A364CD">
      <w:pPr>
        <w:pStyle w:val="ListParagraph"/>
        <w:numPr>
          <w:ilvl w:val="0"/>
          <w:numId w:val="144"/>
        </w:numPr>
        <w:tabs>
          <w:tab w:val="left" w:pos="971"/>
          <w:tab w:val="left" w:pos="972"/>
        </w:tabs>
        <w:spacing w:line="235" w:lineRule="auto"/>
        <w:ind w:left="971" w:right="1147" w:hanging="375"/>
        <w:rPr>
          <w:sz w:val="20"/>
        </w:rPr>
      </w:pPr>
      <w:r>
        <w:rPr>
          <w:sz w:val="20"/>
        </w:rPr>
        <w:t>The</w:t>
      </w:r>
      <w:r>
        <w:rPr>
          <w:spacing w:val="-6"/>
          <w:sz w:val="20"/>
        </w:rPr>
        <w:t xml:space="preserve"> </w:t>
      </w:r>
      <w:r>
        <w:rPr>
          <w:sz w:val="20"/>
        </w:rPr>
        <w:t>Contractor</w:t>
      </w:r>
      <w:r>
        <w:rPr>
          <w:spacing w:val="-13"/>
          <w:sz w:val="20"/>
        </w:rPr>
        <w:t xml:space="preserve"> </w:t>
      </w:r>
      <w:r>
        <w:rPr>
          <w:sz w:val="20"/>
        </w:rPr>
        <w:t>shall</w:t>
      </w:r>
      <w:r>
        <w:rPr>
          <w:spacing w:val="-6"/>
          <w:sz w:val="20"/>
        </w:rPr>
        <w:t xml:space="preserve"> </w:t>
      </w:r>
      <w:r>
        <w:rPr>
          <w:sz w:val="20"/>
        </w:rPr>
        <w:t>ensure</w:t>
      </w:r>
      <w:r>
        <w:rPr>
          <w:spacing w:val="-5"/>
          <w:sz w:val="20"/>
        </w:rPr>
        <w:t xml:space="preserve"> </w:t>
      </w:r>
      <w:r>
        <w:rPr>
          <w:sz w:val="20"/>
        </w:rPr>
        <w:t>he</w:t>
      </w:r>
      <w:r>
        <w:rPr>
          <w:spacing w:val="-1"/>
          <w:sz w:val="20"/>
        </w:rPr>
        <w:t xml:space="preserve"> </w:t>
      </w:r>
      <w:r>
        <w:rPr>
          <w:sz w:val="20"/>
        </w:rPr>
        <w:t>orders</w:t>
      </w:r>
      <w:r>
        <w:rPr>
          <w:spacing w:val="-9"/>
          <w:sz w:val="20"/>
        </w:rPr>
        <w:t xml:space="preserve"> </w:t>
      </w:r>
      <w:r>
        <w:rPr>
          <w:sz w:val="20"/>
        </w:rPr>
        <w:t>material</w:t>
      </w:r>
      <w:r>
        <w:rPr>
          <w:spacing w:val="-6"/>
          <w:sz w:val="20"/>
        </w:rPr>
        <w:t xml:space="preserve"> </w:t>
      </w:r>
      <w:r>
        <w:rPr>
          <w:sz w:val="20"/>
        </w:rPr>
        <w:t>within</w:t>
      </w:r>
      <w:r>
        <w:rPr>
          <w:spacing w:val="-5"/>
          <w:sz w:val="20"/>
        </w:rPr>
        <w:t xml:space="preserve"> </w:t>
      </w:r>
      <w:r>
        <w:rPr>
          <w:sz w:val="20"/>
        </w:rPr>
        <w:t>sufficient</w:t>
      </w:r>
      <w:r>
        <w:rPr>
          <w:spacing w:val="-11"/>
          <w:sz w:val="20"/>
        </w:rPr>
        <w:t xml:space="preserve"> </w:t>
      </w:r>
      <w:r>
        <w:rPr>
          <w:sz w:val="20"/>
        </w:rPr>
        <w:t>time</w:t>
      </w:r>
      <w:r>
        <w:rPr>
          <w:spacing w:val="-10"/>
          <w:sz w:val="20"/>
        </w:rPr>
        <w:t xml:space="preserve"> </w:t>
      </w:r>
      <w:r>
        <w:rPr>
          <w:sz w:val="20"/>
        </w:rPr>
        <w:t>to</w:t>
      </w:r>
      <w:r>
        <w:rPr>
          <w:spacing w:val="-6"/>
          <w:sz w:val="20"/>
        </w:rPr>
        <w:t xml:space="preserve"> </w:t>
      </w:r>
      <w:r>
        <w:rPr>
          <w:sz w:val="20"/>
        </w:rPr>
        <w:t>ensure</w:t>
      </w:r>
      <w:r>
        <w:rPr>
          <w:spacing w:val="-6"/>
          <w:sz w:val="20"/>
        </w:rPr>
        <w:t xml:space="preserve"> </w:t>
      </w:r>
      <w:r>
        <w:rPr>
          <w:sz w:val="20"/>
        </w:rPr>
        <w:t>his</w:t>
      </w:r>
      <w:r>
        <w:rPr>
          <w:spacing w:val="-4"/>
          <w:sz w:val="20"/>
        </w:rPr>
        <w:t xml:space="preserve"> </w:t>
      </w:r>
      <w:r>
        <w:rPr>
          <w:sz w:val="20"/>
        </w:rPr>
        <w:t>supplies</w:t>
      </w:r>
      <w:r>
        <w:rPr>
          <w:spacing w:val="-53"/>
          <w:sz w:val="20"/>
        </w:rPr>
        <w:t xml:space="preserve"> </w:t>
      </w:r>
      <w:r>
        <w:rPr>
          <w:sz w:val="20"/>
        </w:rPr>
        <w:t>Superintendent</w:t>
      </w:r>
      <w:r>
        <w:rPr>
          <w:spacing w:val="-12"/>
          <w:sz w:val="20"/>
        </w:rPr>
        <w:t xml:space="preserve"> </w:t>
      </w:r>
      <w:r>
        <w:rPr>
          <w:sz w:val="20"/>
        </w:rPr>
        <w:t>.</w:t>
      </w:r>
    </w:p>
    <w:p w14:paraId="213BC102" w14:textId="77777777" w:rsidR="00762D58" w:rsidRDefault="00A364CD">
      <w:pPr>
        <w:pStyle w:val="ListParagraph"/>
        <w:numPr>
          <w:ilvl w:val="0"/>
          <w:numId w:val="144"/>
        </w:numPr>
        <w:tabs>
          <w:tab w:val="left" w:pos="962"/>
        </w:tabs>
        <w:spacing w:line="244" w:lineRule="auto"/>
        <w:ind w:left="976" w:right="814" w:hanging="380"/>
        <w:rPr>
          <w:sz w:val="20"/>
        </w:rPr>
      </w:pPr>
      <w:r>
        <w:rPr>
          <w:sz w:val="20"/>
        </w:rPr>
        <w:t>All</w:t>
      </w:r>
      <w:r>
        <w:rPr>
          <w:spacing w:val="-7"/>
          <w:sz w:val="20"/>
        </w:rPr>
        <w:t xml:space="preserve"> </w:t>
      </w:r>
      <w:r>
        <w:rPr>
          <w:sz w:val="20"/>
        </w:rPr>
        <w:t>materials</w:t>
      </w:r>
      <w:r>
        <w:rPr>
          <w:spacing w:val="-9"/>
          <w:sz w:val="20"/>
        </w:rPr>
        <w:t xml:space="preserve"> </w:t>
      </w:r>
      <w:r>
        <w:rPr>
          <w:sz w:val="20"/>
        </w:rPr>
        <w:t>supplied</w:t>
      </w:r>
      <w:r>
        <w:rPr>
          <w:spacing w:val="-7"/>
          <w:sz w:val="20"/>
        </w:rPr>
        <w:t xml:space="preserve"> </w:t>
      </w:r>
      <w:r>
        <w:rPr>
          <w:sz w:val="20"/>
        </w:rPr>
        <w:t>to</w:t>
      </w:r>
      <w:r>
        <w:rPr>
          <w:spacing w:val="-10"/>
          <w:sz w:val="20"/>
        </w:rPr>
        <w:t xml:space="preserve"> </w:t>
      </w:r>
      <w:r>
        <w:rPr>
          <w:sz w:val="20"/>
        </w:rPr>
        <w:t>the</w:t>
      </w:r>
      <w:r>
        <w:rPr>
          <w:spacing w:val="-2"/>
          <w:sz w:val="20"/>
        </w:rPr>
        <w:t xml:space="preserve"> </w:t>
      </w:r>
      <w:r>
        <w:rPr>
          <w:sz w:val="20"/>
        </w:rPr>
        <w:t>works</w:t>
      </w:r>
      <w:r>
        <w:rPr>
          <w:spacing w:val="-10"/>
          <w:sz w:val="20"/>
        </w:rPr>
        <w:t xml:space="preserve"> </w:t>
      </w:r>
      <w:r>
        <w:rPr>
          <w:sz w:val="20"/>
        </w:rPr>
        <w:t>shall</w:t>
      </w:r>
      <w:r>
        <w:rPr>
          <w:spacing w:val="-2"/>
          <w:sz w:val="20"/>
        </w:rPr>
        <w:t xml:space="preserve"> </w:t>
      </w:r>
      <w:r>
        <w:rPr>
          <w:sz w:val="20"/>
        </w:rPr>
        <w:t>be</w:t>
      </w:r>
      <w:r>
        <w:rPr>
          <w:spacing w:val="-6"/>
          <w:sz w:val="20"/>
        </w:rPr>
        <w:t xml:space="preserve"> </w:t>
      </w:r>
      <w:r>
        <w:rPr>
          <w:sz w:val="20"/>
        </w:rPr>
        <w:t>suitably</w:t>
      </w:r>
      <w:r>
        <w:rPr>
          <w:spacing w:val="-9"/>
          <w:sz w:val="20"/>
        </w:rPr>
        <w:t xml:space="preserve"> </w:t>
      </w:r>
      <w:r>
        <w:rPr>
          <w:sz w:val="20"/>
        </w:rPr>
        <w:t>stored</w:t>
      </w:r>
      <w:r>
        <w:rPr>
          <w:spacing w:val="-12"/>
          <w:sz w:val="20"/>
        </w:rPr>
        <w:t xml:space="preserve"> </w:t>
      </w:r>
      <w:r>
        <w:rPr>
          <w:sz w:val="20"/>
        </w:rPr>
        <w:t>and</w:t>
      </w:r>
      <w:r>
        <w:rPr>
          <w:spacing w:val="-6"/>
          <w:sz w:val="20"/>
        </w:rPr>
        <w:t xml:space="preserve"> </w:t>
      </w:r>
      <w:r>
        <w:rPr>
          <w:sz w:val="20"/>
        </w:rPr>
        <w:t>protected</w:t>
      </w:r>
      <w:r>
        <w:rPr>
          <w:spacing w:val="-11"/>
          <w:sz w:val="20"/>
        </w:rPr>
        <w:t xml:space="preserve"> </w:t>
      </w:r>
      <w:r>
        <w:rPr>
          <w:sz w:val="20"/>
        </w:rPr>
        <w:t>to</w:t>
      </w:r>
      <w:r>
        <w:rPr>
          <w:spacing w:val="-7"/>
          <w:sz w:val="20"/>
        </w:rPr>
        <w:t xml:space="preserve"> </w:t>
      </w:r>
      <w:r>
        <w:rPr>
          <w:sz w:val="20"/>
        </w:rPr>
        <w:t>the</w:t>
      </w:r>
      <w:r>
        <w:rPr>
          <w:spacing w:val="-1"/>
          <w:sz w:val="20"/>
        </w:rPr>
        <w:t xml:space="preserve"> </w:t>
      </w:r>
      <w:r>
        <w:rPr>
          <w:sz w:val="20"/>
        </w:rPr>
        <w:t>approval</w:t>
      </w:r>
      <w:r>
        <w:rPr>
          <w:spacing w:val="-7"/>
          <w:sz w:val="20"/>
        </w:rPr>
        <w:t xml:space="preserve"> </w:t>
      </w:r>
      <w:r>
        <w:rPr>
          <w:sz w:val="20"/>
        </w:rPr>
        <w:t>of</w:t>
      </w:r>
      <w:r>
        <w:rPr>
          <w:spacing w:val="1"/>
          <w:sz w:val="20"/>
        </w:rPr>
        <w:t xml:space="preserve"> </w:t>
      </w:r>
      <w:r>
        <w:rPr>
          <w:sz w:val="20"/>
        </w:rPr>
        <w:t>the</w:t>
      </w:r>
      <w:r>
        <w:rPr>
          <w:spacing w:val="-53"/>
          <w:sz w:val="20"/>
        </w:rPr>
        <w:t xml:space="preserve"> </w:t>
      </w:r>
      <w:r>
        <w:rPr>
          <w:sz w:val="20"/>
        </w:rPr>
        <w:t>Superintendent</w:t>
      </w:r>
    </w:p>
    <w:p w14:paraId="0C683389" w14:textId="77777777" w:rsidR="00762D58" w:rsidRDefault="00A364CD">
      <w:pPr>
        <w:pStyle w:val="ListParagraph"/>
        <w:numPr>
          <w:ilvl w:val="0"/>
          <w:numId w:val="144"/>
        </w:numPr>
        <w:tabs>
          <w:tab w:val="left" w:pos="962"/>
        </w:tabs>
        <w:spacing w:line="300" w:lineRule="auto"/>
        <w:ind w:left="241" w:right="3295" w:firstLine="360"/>
        <w:rPr>
          <w:sz w:val="20"/>
        </w:rPr>
      </w:pPr>
      <w:r>
        <w:rPr>
          <w:sz w:val="20"/>
        </w:rPr>
        <w:t>Materials</w:t>
      </w:r>
      <w:r>
        <w:rPr>
          <w:spacing w:val="-8"/>
          <w:sz w:val="20"/>
        </w:rPr>
        <w:t xml:space="preserve"> </w:t>
      </w:r>
      <w:r>
        <w:rPr>
          <w:sz w:val="20"/>
        </w:rPr>
        <w:t>are</w:t>
      </w:r>
      <w:r>
        <w:rPr>
          <w:spacing w:val="-6"/>
          <w:sz w:val="20"/>
        </w:rPr>
        <w:t xml:space="preserve"> </w:t>
      </w:r>
      <w:r>
        <w:rPr>
          <w:sz w:val="20"/>
        </w:rPr>
        <w:t>to</w:t>
      </w:r>
      <w:r>
        <w:rPr>
          <w:spacing w:val="-5"/>
          <w:sz w:val="20"/>
        </w:rPr>
        <w:t xml:space="preserve"> </w:t>
      </w:r>
      <w:r>
        <w:rPr>
          <w:sz w:val="20"/>
        </w:rPr>
        <w:t>be</w:t>
      </w:r>
      <w:r>
        <w:rPr>
          <w:spacing w:val="-6"/>
          <w:sz w:val="20"/>
        </w:rPr>
        <w:t xml:space="preserve"> </w:t>
      </w:r>
      <w:r>
        <w:rPr>
          <w:sz w:val="20"/>
        </w:rPr>
        <w:t>stored</w:t>
      </w:r>
      <w:r>
        <w:rPr>
          <w:spacing w:val="-9"/>
          <w:sz w:val="20"/>
        </w:rPr>
        <w:t xml:space="preserve"> </w:t>
      </w:r>
      <w:r>
        <w:rPr>
          <w:sz w:val="20"/>
        </w:rPr>
        <w:t>so</w:t>
      </w:r>
      <w:r>
        <w:rPr>
          <w:spacing w:val="-6"/>
          <w:sz w:val="20"/>
        </w:rPr>
        <w:t xml:space="preserve"> </w:t>
      </w:r>
      <w:r>
        <w:rPr>
          <w:sz w:val="20"/>
        </w:rPr>
        <w:t>as</w:t>
      </w:r>
      <w:r>
        <w:rPr>
          <w:spacing w:val="-3"/>
          <w:sz w:val="20"/>
        </w:rPr>
        <w:t xml:space="preserve"> </w:t>
      </w:r>
      <w:r>
        <w:rPr>
          <w:sz w:val="20"/>
        </w:rPr>
        <w:t>not</w:t>
      </w:r>
      <w:r>
        <w:rPr>
          <w:spacing w:val="-3"/>
          <w:sz w:val="20"/>
        </w:rPr>
        <w:t xml:space="preserve"> </w:t>
      </w:r>
      <w:r>
        <w:rPr>
          <w:sz w:val="20"/>
        </w:rPr>
        <w:t>to be</w:t>
      </w:r>
      <w:r>
        <w:rPr>
          <w:spacing w:val="-1"/>
          <w:sz w:val="20"/>
        </w:rPr>
        <w:t xml:space="preserve"> </w:t>
      </w:r>
      <w:r>
        <w:rPr>
          <w:sz w:val="20"/>
        </w:rPr>
        <w:t>accessible</w:t>
      </w:r>
      <w:r>
        <w:rPr>
          <w:spacing w:val="-9"/>
          <w:sz w:val="20"/>
        </w:rPr>
        <w:t xml:space="preserve"> </w:t>
      </w:r>
      <w:r>
        <w:rPr>
          <w:sz w:val="20"/>
        </w:rPr>
        <w:t>to</w:t>
      </w:r>
      <w:r>
        <w:rPr>
          <w:spacing w:val="-6"/>
          <w:sz w:val="20"/>
        </w:rPr>
        <w:t xml:space="preserve"> </w:t>
      </w:r>
      <w:r>
        <w:rPr>
          <w:sz w:val="20"/>
        </w:rPr>
        <w:t>the public.</w:t>
      </w:r>
      <w:r>
        <w:rPr>
          <w:spacing w:val="-53"/>
          <w:sz w:val="20"/>
        </w:rPr>
        <w:t xml:space="preserve"> </w:t>
      </w:r>
      <w:r>
        <w:rPr>
          <w:sz w:val="20"/>
        </w:rPr>
        <w:t>Smoking on</w:t>
      </w:r>
      <w:r>
        <w:rPr>
          <w:spacing w:val="-6"/>
          <w:sz w:val="20"/>
        </w:rPr>
        <w:t xml:space="preserve"> </w:t>
      </w:r>
      <w:r>
        <w:rPr>
          <w:sz w:val="20"/>
        </w:rPr>
        <w:t>construction</w:t>
      </w:r>
      <w:r>
        <w:rPr>
          <w:spacing w:val="-18"/>
          <w:sz w:val="20"/>
        </w:rPr>
        <w:t xml:space="preserve"> </w:t>
      </w:r>
      <w:r>
        <w:rPr>
          <w:sz w:val="20"/>
        </w:rPr>
        <w:t>sites</w:t>
      </w:r>
    </w:p>
    <w:p w14:paraId="148DBF07" w14:textId="77777777" w:rsidR="00762D58" w:rsidRDefault="00A364CD">
      <w:pPr>
        <w:pStyle w:val="BodyText"/>
        <w:spacing w:line="195" w:lineRule="exact"/>
        <w:ind w:left="241"/>
      </w:pPr>
      <w:r>
        <w:t>The</w:t>
      </w:r>
      <w:r>
        <w:rPr>
          <w:spacing w:val="-2"/>
        </w:rPr>
        <w:t xml:space="preserve"> </w:t>
      </w:r>
      <w:r>
        <w:t>Contractor</w:t>
      </w:r>
      <w:r>
        <w:rPr>
          <w:spacing w:val="-5"/>
        </w:rPr>
        <w:t xml:space="preserve"> </w:t>
      </w:r>
      <w:r>
        <w:t>shall</w:t>
      </w:r>
      <w:r>
        <w:rPr>
          <w:spacing w:val="3"/>
        </w:rPr>
        <w:t xml:space="preserve"> </w:t>
      </w:r>
      <w:r>
        <w:t>at</w:t>
      </w:r>
      <w:r>
        <w:rPr>
          <w:spacing w:val="1"/>
        </w:rPr>
        <w:t xml:space="preserve"> </w:t>
      </w:r>
      <w:r>
        <w:t>all</w:t>
      </w:r>
      <w:r>
        <w:rPr>
          <w:spacing w:val="-1"/>
        </w:rPr>
        <w:t xml:space="preserve"> </w:t>
      </w:r>
      <w:r>
        <w:t>times</w:t>
      </w:r>
      <w:r>
        <w:rPr>
          <w:spacing w:val="-5"/>
        </w:rPr>
        <w:t xml:space="preserve"> </w:t>
      </w:r>
      <w:r>
        <w:t>ensure</w:t>
      </w:r>
      <w:r>
        <w:rPr>
          <w:spacing w:val="-1"/>
        </w:rPr>
        <w:t xml:space="preserve"> </w:t>
      </w:r>
      <w:r>
        <w:t>that</w:t>
      </w:r>
      <w:r>
        <w:rPr>
          <w:spacing w:val="1"/>
        </w:rPr>
        <w:t xml:space="preserve"> </w:t>
      </w:r>
      <w:r>
        <w:t>all</w:t>
      </w:r>
      <w:r>
        <w:rPr>
          <w:spacing w:val="2"/>
        </w:rPr>
        <w:t xml:space="preserve"> </w:t>
      </w:r>
      <w:r>
        <w:t>workmen</w:t>
      </w:r>
      <w:r>
        <w:rPr>
          <w:spacing w:val="-1"/>
        </w:rPr>
        <w:t xml:space="preserve"> </w:t>
      </w:r>
      <w:r>
        <w:t>and</w:t>
      </w:r>
      <w:r>
        <w:rPr>
          <w:spacing w:val="-7"/>
        </w:rPr>
        <w:t xml:space="preserve"> </w:t>
      </w:r>
      <w:r>
        <w:t>visitors</w:t>
      </w:r>
      <w:r>
        <w:rPr>
          <w:spacing w:val="-4"/>
        </w:rPr>
        <w:t xml:space="preserve"> </w:t>
      </w:r>
      <w:r>
        <w:t>on</w:t>
      </w:r>
      <w:r>
        <w:rPr>
          <w:spacing w:val="-2"/>
        </w:rPr>
        <w:t xml:space="preserve"> </w:t>
      </w:r>
      <w:r>
        <w:t>the</w:t>
      </w:r>
      <w:r>
        <w:rPr>
          <w:spacing w:val="-6"/>
        </w:rPr>
        <w:t xml:space="preserve"> </w:t>
      </w:r>
      <w:r>
        <w:t>construction</w:t>
      </w:r>
      <w:r>
        <w:rPr>
          <w:spacing w:val="-2"/>
        </w:rPr>
        <w:t xml:space="preserve"> </w:t>
      </w:r>
      <w:r>
        <w:t>site</w:t>
      </w:r>
      <w:r>
        <w:rPr>
          <w:spacing w:val="-1"/>
        </w:rPr>
        <w:t xml:space="preserve"> </w:t>
      </w:r>
      <w:r>
        <w:t>comply</w:t>
      </w:r>
    </w:p>
    <w:p w14:paraId="1CE6221F" w14:textId="77777777" w:rsidR="00762D58" w:rsidRDefault="00A364CD">
      <w:pPr>
        <w:pStyle w:val="BodyText"/>
        <w:spacing w:line="228" w:lineRule="exact"/>
        <w:ind w:left="241"/>
      </w:pPr>
      <w:r>
        <w:t>with</w:t>
      </w:r>
      <w:r>
        <w:rPr>
          <w:spacing w:val="-1"/>
        </w:rPr>
        <w:t xml:space="preserve"> </w:t>
      </w:r>
      <w:r>
        <w:t>the</w:t>
      </w:r>
      <w:r>
        <w:rPr>
          <w:spacing w:val="-5"/>
        </w:rPr>
        <w:t xml:space="preserve"> </w:t>
      </w:r>
      <w:r>
        <w:t>following</w:t>
      </w:r>
      <w:r>
        <w:rPr>
          <w:spacing w:val="-1"/>
        </w:rPr>
        <w:t xml:space="preserve"> </w:t>
      </w:r>
      <w:r>
        <w:t>policy</w:t>
      </w:r>
      <w:r>
        <w:rPr>
          <w:spacing w:val="1"/>
        </w:rPr>
        <w:t xml:space="preserve"> </w:t>
      </w:r>
      <w:r>
        <w:t>on</w:t>
      </w:r>
      <w:r>
        <w:rPr>
          <w:spacing w:val="-1"/>
        </w:rPr>
        <w:t xml:space="preserve"> </w:t>
      </w:r>
      <w:r>
        <w:t>smoking.</w:t>
      </w:r>
    </w:p>
    <w:p w14:paraId="43B7CA0A" w14:textId="77777777" w:rsidR="00762D58" w:rsidRDefault="00A364CD">
      <w:pPr>
        <w:pStyle w:val="BodyText"/>
        <w:spacing w:before="53"/>
        <w:ind w:left="289"/>
      </w:pPr>
      <w:r>
        <w:t>In</w:t>
      </w:r>
      <w:r>
        <w:rPr>
          <w:spacing w:val="-2"/>
        </w:rPr>
        <w:t xml:space="preserve"> </w:t>
      </w:r>
      <w:r>
        <w:t>respect</w:t>
      </w:r>
      <w:r>
        <w:rPr>
          <w:spacing w:val="1"/>
        </w:rPr>
        <w:t xml:space="preserve"> </w:t>
      </w:r>
      <w:r>
        <w:t>of</w:t>
      </w:r>
      <w:r>
        <w:rPr>
          <w:spacing w:val="7"/>
        </w:rPr>
        <w:t xml:space="preserve"> </w:t>
      </w:r>
      <w:r>
        <w:t>construction</w:t>
      </w:r>
      <w:r>
        <w:rPr>
          <w:spacing w:val="-2"/>
        </w:rPr>
        <w:t xml:space="preserve"> </w:t>
      </w:r>
      <w:r>
        <w:t>sites,</w:t>
      </w:r>
      <w:r>
        <w:rPr>
          <w:spacing w:val="1"/>
        </w:rPr>
        <w:t xml:space="preserve"> </w:t>
      </w:r>
      <w:r>
        <w:t>smoking</w:t>
      </w:r>
      <w:r>
        <w:rPr>
          <w:spacing w:val="-6"/>
        </w:rPr>
        <w:t xml:space="preserve"> </w:t>
      </w:r>
      <w:r>
        <w:t>is</w:t>
      </w:r>
      <w:r>
        <w:rPr>
          <w:spacing w:val="-4"/>
        </w:rPr>
        <w:t xml:space="preserve"> </w:t>
      </w:r>
      <w:r>
        <w:t>prohibited</w:t>
      </w:r>
      <w:r>
        <w:rPr>
          <w:spacing w:val="-2"/>
        </w:rPr>
        <w:t xml:space="preserve"> </w:t>
      </w:r>
      <w:r>
        <w:t>on/in</w:t>
      </w:r>
      <w:r>
        <w:rPr>
          <w:spacing w:val="-6"/>
        </w:rPr>
        <w:t xml:space="preserve"> </w:t>
      </w:r>
      <w:r>
        <w:t>the</w:t>
      </w:r>
      <w:r>
        <w:rPr>
          <w:spacing w:val="-7"/>
        </w:rPr>
        <w:t xml:space="preserve"> </w:t>
      </w:r>
      <w:r>
        <w:t>following:</w:t>
      </w:r>
    </w:p>
    <w:p w14:paraId="7CCEC61C" w14:textId="723850CA" w:rsidR="00762D58" w:rsidRDefault="00A364CD">
      <w:pPr>
        <w:pStyle w:val="ListParagraph"/>
        <w:numPr>
          <w:ilvl w:val="1"/>
          <w:numId w:val="145"/>
        </w:numPr>
        <w:tabs>
          <w:tab w:val="left" w:pos="1000"/>
          <w:tab w:val="left" w:pos="1001"/>
        </w:tabs>
        <w:spacing w:before="73"/>
        <w:ind w:left="1000" w:hanging="352"/>
        <w:rPr>
          <w:sz w:val="20"/>
        </w:rPr>
      </w:pPr>
      <w:r>
        <w:rPr>
          <w:sz w:val="20"/>
        </w:rPr>
        <w:t>In</w:t>
      </w:r>
      <w:r>
        <w:rPr>
          <w:spacing w:val="-1"/>
          <w:sz w:val="20"/>
        </w:rPr>
        <w:t xml:space="preserve"> </w:t>
      </w:r>
      <w:r>
        <w:rPr>
          <w:sz w:val="20"/>
        </w:rPr>
        <w:t>site offices,</w:t>
      </w:r>
      <w:r>
        <w:rPr>
          <w:spacing w:val="3"/>
          <w:sz w:val="20"/>
        </w:rPr>
        <w:t xml:space="preserve"> </w:t>
      </w:r>
      <w:r>
        <w:rPr>
          <w:sz w:val="20"/>
        </w:rPr>
        <w:t>lunchrooms</w:t>
      </w:r>
      <w:r>
        <w:rPr>
          <w:spacing w:val="-4"/>
          <w:sz w:val="20"/>
        </w:rPr>
        <w:t xml:space="preserve"> </w:t>
      </w:r>
      <w:r>
        <w:rPr>
          <w:sz w:val="20"/>
        </w:rPr>
        <w:t>or</w:t>
      </w:r>
      <w:r>
        <w:rPr>
          <w:spacing w:val="1"/>
          <w:sz w:val="20"/>
        </w:rPr>
        <w:t xml:space="preserve"> </w:t>
      </w:r>
      <w:r w:rsidR="000B638C">
        <w:rPr>
          <w:sz w:val="20"/>
        </w:rPr>
        <w:t>enclosed toilet</w:t>
      </w:r>
      <w:r>
        <w:rPr>
          <w:spacing w:val="-2"/>
          <w:sz w:val="20"/>
        </w:rPr>
        <w:t xml:space="preserve"> </w:t>
      </w:r>
      <w:r>
        <w:rPr>
          <w:sz w:val="20"/>
        </w:rPr>
        <w:t>facilities.</w:t>
      </w:r>
    </w:p>
    <w:p w14:paraId="23931044" w14:textId="77777777" w:rsidR="00762D58" w:rsidRDefault="00A364CD">
      <w:pPr>
        <w:pStyle w:val="ListParagraph"/>
        <w:numPr>
          <w:ilvl w:val="1"/>
          <w:numId w:val="145"/>
        </w:numPr>
        <w:tabs>
          <w:tab w:val="left" w:pos="1000"/>
          <w:tab w:val="left" w:pos="1001"/>
        </w:tabs>
        <w:spacing w:before="14"/>
        <w:ind w:left="1000" w:hanging="352"/>
        <w:rPr>
          <w:sz w:val="20"/>
        </w:rPr>
      </w:pPr>
      <w:r>
        <w:rPr>
          <w:sz w:val="20"/>
        </w:rPr>
        <w:t>Inside</w:t>
      </w:r>
      <w:r>
        <w:rPr>
          <w:spacing w:val="-6"/>
          <w:sz w:val="20"/>
        </w:rPr>
        <w:t xml:space="preserve"> </w:t>
      </w:r>
      <w:r>
        <w:rPr>
          <w:sz w:val="20"/>
        </w:rPr>
        <w:t>existing</w:t>
      </w:r>
      <w:r>
        <w:rPr>
          <w:spacing w:val="-10"/>
          <w:sz w:val="20"/>
        </w:rPr>
        <w:t xml:space="preserve"> </w:t>
      </w:r>
      <w:r>
        <w:rPr>
          <w:sz w:val="20"/>
        </w:rPr>
        <w:t>premises</w:t>
      </w:r>
      <w:r>
        <w:rPr>
          <w:spacing w:val="-13"/>
          <w:sz w:val="20"/>
        </w:rPr>
        <w:t xml:space="preserve"> </w:t>
      </w:r>
      <w:r>
        <w:rPr>
          <w:sz w:val="20"/>
        </w:rPr>
        <w:t>that</w:t>
      </w:r>
      <w:r>
        <w:rPr>
          <w:spacing w:val="-3"/>
          <w:sz w:val="20"/>
        </w:rPr>
        <w:t xml:space="preserve"> </w:t>
      </w:r>
      <w:r>
        <w:rPr>
          <w:sz w:val="20"/>
        </w:rPr>
        <w:t>are</w:t>
      </w:r>
      <w:r>
        <w:rPr>
          <w:spacing w:val="-1"/>
          <w:sz w:val="20"/>
        </w:rPr>
        <w:t xml:space="preserve"> </w:t>
      </w:r>
      <w:r>
        <w:rPr>
          <w:sz w:val="20"/>
        </w:rPr>
        <w:t>designated</w:t>
      </w:r>
      <w:r>
        <w:rPr>
          <w:spacing w:val="-10"/>
          <w:sz w:val="20"/>
        </w:rPr>
        <w:t xml:space="preserve"> </w:t>
      </w:r>
      <w:r>
        <w:rPr>
          <w:sz w:val="20"/>
        </w:rPr>
        <w:t>as</w:t>
      </w:r>
      <w:r>
        <w:rPr>
          <w:spacing w:val="-9"/>
          <w:sz w:val="20"/>
        </w:rPr>
        <w:t xml:space="preserve"> </w:t>
      </w:r>
      <w:r>
        <w:rPr>
          <w:sz w:val="20"/>
        </w:rPr>
        <w:t>“no</w:t>
      </w:r>
      <w:r>
        <w:rPr>
          <w:spacing w:val="-6"/>
          <w:sz w:val="20"/>
        </w:rPr>
        <w:t xml:space="preserve"> </w:t>
      </w:r>
      <w:r>
        <w:rPr>
          <w:sz w:val="20"/>
        </w:rPr>
        <w:t>smoking”</w:t>
      </w:r>
      <w:r>
        <w:rPr>
          <w:spacing w:val="-9"/>
          <w:sz w:val="20"/>
        </w:rPr>
        <w:t xml:space="preserve"> </w:t>
      </w:r>
      <w:r>
        <w:rPr>
          <w:sz w:val="20"/>
        </w:rPr>
        <w:t>areas.</w:t>
      </w:r>
    </w:p>
    <w:p w14:paraId="5BE3D05A" w14:textId="77777777" w:rsidR="00762D58" w:rsidRDefault="00A364CD">
      <w:pPr>
        <w:pStyle w:val="BodyText"/>
        <w:spacing w:before="58"/>
        <w:ind w:left="289" w:right="875" w:firstLine="52"/>
      </w:pPr>
      <w:r>
        <w:t>Failure to comply with this requirement may result in the offender being ordered permanently off the</w:t>
      </w:r>
      <w:r>
        <w:rPr>
          <w:spacing w:val="-53"/>
        </w:rPr>
        <w:t xml:space="preserve"> </w:t>
      </w:r>
      <w:r>
        <w:t>site.</w:t>
      </w:r>
    </w:p>
    <w:p w14:paraId="4DBCE9C1" w14:textId="77777777" w:rsidR="00762D58" w:rsidRDefault="00A364CD">
      <w:pPr>
        <w:pStyle w:val="ListParagraph"/>
        <w:numPr>
          <w:ilvl w:val="1"/>
          <w:numId w:val="146"/>
        </w:numPr>
        <w:tabs>
          <w:tab w:val="left" w:pos="860"/>
          <w:tab w:val="left" w:pos="861"/>
        </w:tabs>
        <w:spacing w:before="6" w:line="350" w:lineRule="atLeast"/>
        <w:ind w:left="241" w:right="4319" w:hanging="5"/>
        <w:rPr>
          <w:sz w:val="20"/>
        </w:rPr>
      </w:pPr>
      <w:r>
        <w:rPr>
          <w:sz w:val="20"/>
        </w:rPr>
        <w:t>NOMINATED AND SPECALIST SUBCONTRACTORS</w:t>
      </w:r>
      <w:r>
        <w:rPr>
          <w:spacing w:val="-53"/>
          <w:sz w:val="20"/>
        </w:rPr>
        <w:t xml:space="preserve"> </w:t>
      </w:r>
      <w:r>
        <w:rPr>
          <w:spacing w:val="-1"/>
          <w:sz w:val="20"/>
        </w:rPr>
        <w:t>Nominated</w:t>
      </w:r>
      <w:r>
        <w:rPr>
          <w:sz w:val="20"/>
        </w:rPr>
        <w:t xml:space="preserve"> </w:t>
      </w:r>
      <w:r>
        <w:rPr>
          <w:spacing w:val="-1"/>
          <w:sz w:val="20"/>
        </w:rPr>
        <w:t>and</w:t>
      </w:r>
      <w:r>
        <w:rPr>
          <w:sz w:val="20"/>
        </w:rPr>
        <w:t xml:space="preserve"> </w:t>
      </w:r>
      <w:r>
        <w:rPr>
          <w:spacing w:val="-1"/>
          <w:sz w:val="20"/>
        </w:rPr>
        <w:t>Specialist</w:t>
      </w:r>
      <w:r>
        <w:rPr>
          <w:spacing w:val="3"/>
          <w:sz w:val="20"/>
        </w:rPr>
        <w:t xml:space="preserve"> </w:t>
      </w:r>
      <w:r>
        <w:rPr>
          <w:sz w:val="20"/>
        </w:rPr>
        <w:t>subcontract</w:t>
      </w:r>
      <w:r>
        <w:rPr>
          <w:spacing w:val="-19"/>
          <w:sz w:val="20"/>
        </w:rPr>
        <w:t xml:space="preserve"> </w:t>
      </w:r>
      <w:r>
        <w:rPr>
          <w:sz w:val="20"/>
        </w:rPr>
        <w:t>work</w:t>
      </w:r>
    </w:p>
    <w:p w14:paraId="636081E1" w14:textId="77777777" w:rsidR="00762D58" w:rsidRDefault="00A364CD">
      <w:pPr>
        <w:pStyle w:val="BodyText"/>
        <w:spacing w:before="11"/>
        <w:ind w:left="241"/>
      </w:pPr>
      <w:r>
        <w:t>There</w:t>
      </w:r>
      <w:r>
        <w:rPr>
          <w:spacing w:val="-2"/>
        </w:rPr>
        <w:t xml:space="preserve"> </w:t>
      </w:r>
      <w:r>
        <w:t>are</w:t>
      </w:r>
      <w:r>
        <w:rPr>
          <w:spacing w:val="-1"/>
        </w:rPr>
        <w:t xml:space="preserve"> </w:t>
      </w:r>
      <w:r>
        <w:t xml:space="preserve">no </w:t>
      </w:r>
      <w:r>
        <w:rPr>
          <w:u w:val="single"/>
        </w:rPr>
        <w:t>Nominated</w:t>
      </w:r>
      <w:r>
        <w:rPr>
          <w:spacing w:val="-1"/>
        </w:rPr>
        <w:t xml:space="preserve"> </w:t>
      </w:r>
      <w:r>
        <w:t>Sub</w:t>
      </w:r>
      <w:r>
        <w:rPr>
          <w:spacing w:val="-1"/>
        </w:rPr>
        <w:t xml:space="preserve"> </w:t>
      </w:r>
      <w:r>
        <w:t>Contractor</w:t>
      </w:r>
      <w:r>
        <w:rPr>
          <w:spacing w:val="-4"/>
        </w:rPr>
        <w:t xml:space="preserve"> </w:t>
      </w:r>
      <w:r>
        <w:t>for</w:t>
      </w:r>
      <w:r>
        <w:rPr>
          <w:spacing w:val="-4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works.</w:t>
      </w:r>
    </w:p>
    <w:p w14:paraId="08637CBE" w14:textId="77777777" w:rsidR="00762D58" w:rsidRDefault="00A364CD">
      <w:pPr>
        <w:pStyle w:val="BodyText"/>
        <w:ind w:left="241"/>
      </w:pPr>
      <w:r>
        <w:t>The</w:t>
      </w:r>
      <w:r>
        <w:rPr>
          <w:spacing w:val="-1"/>
        </w:rPr>
        <w:t xml:space="preserve"> </w:t>
      </w:r>
      <w:r>
        <w:t>Contractor</w:t>
      </w:r>
      <w:r>
        <w:rPr>
          <w:spacing w:val="-3"/>
        </w:rPr>
        <w:t xml:space="preserve"> </w:t>
      </w:r>
      <w:r>
        <w:t>is</w:t>
      </w:r>
      <w:r>
        <w:rPr>
          <w:spacing w:val="-3"/>
        </w:rPr>
        <w:t xml:space="preserve"> </w:t>
      </w:r>
      <w:r>
        <w:t>to</w:t>
      </w:r>
      <w:r>
        <w:rPr>
          <w:spacing w:val="-5"/>
        </w:rPr>
        <w:t xml:space="preserve"> </w:t>
      </w:r>
      <w:r>
        <w:t>allow</w:t>
      </w:r>
      <w:r>
        <w:rPr>
          <w:spacing w:val="-10"/>
        </w:rPr>
        <w:t xml:space="preserve"> </w:t>
      </w:r>
      <w:r>
        <w:t>for</w:t>
      </w:r>
      <w:r>
        <w:rPr>
          <w:spacing w:val="-3"/>
        </w:rPr>
        <w:t xml:space="preserve"> </w:t>
      </w:r>
      <w:r>
        <w:t>in their</w:t>
      </w:r>
      <w:r>
        <w:rPr>
          <w:spacing w:val="-3"/>
        </w:rPr>
        <w:t xml:space="preserve"> </w:t>
      </w:r>
      <w:r>
        <w:t>Tender</w:t>
      </w:r>
      <w:r>
        <w:rPr>
          <w:spacing w:val="1"/>
        </w:rPr>
        <w:t xml:space="preserve"> </w:t>
      </w:r>
      <w:r>
        <w:t>the any</w:t>
      </w:r>
      <w:r>
        <w:rPr>
          <w:spacing w:val="-3"/>
        </w:rPr>
        <w:t xml:space="preserve"> </w:t>
      </w:r>
      <w:r>
        <w:t>required specialist</w:t>
      </w:r>
      <w:r>
        <w:rPr>
          <w:spacing w:val="3"/>
        </w:rPr>
        <w:t xml:space="preserve"> </w:t>
      </w:r>
      <w:r>
        <w:t>sub-contractor</w:t>
      </w:r>
      <w:r>
        <w:rPr>
          <w:spacing w:val="1"/>
        </w:rPr>
        <w:t xml:space="preserve"> </w:t>
      </w:r>
      <w:r>
        <w:t>works.</w:t>
      </w:r>
    </w:p>
    <w:p w14:paraId="6BB53CFE" w14:textId="77777777" w:rsidR="00762D58" w:rsidRDefault="00762D58">
      <w:pPr>
        <w:sectPr w:rsidR="00762D58">
          <w:pgSz w:w="11910" w:h="16840"/>
          <w:pgMar w:top="1040" w:right="700" w:bottom="1040" w:left="1180" w:header="537" w:footer="848" w:gutter="0"/>
          <w:cols w:space="720"/>
        </w:sectPr>
      </w:pPr>
    </w:p>
    <w:p w14:paraId="22F1D06A" w14:textId="77777777" w:rsidR="00762D58" w:rsidRDefault="00762D58">
      <w:pPr>
        <w:pStyle w:val="BodyText"/>
      </w:pPr>
    </w:p>
    <w:p w14:paraId="31D53AF7" w14:textId="77777777" w:rsidR="00762D58" w:rsidRDefault="00762D58">
      <w:pPr>
        <w:pStyle w:val="BodyText"/>
      </w:pPr>
    </w:p>
    <w:p w14:paraId="5C43E202" w14:textId="77777777" w:rsidR="00762D58" w:rsidRDefault="00762D58">
      <w:pPr>
        <w:pStyle w:val="BodyText"/>
        <w:spacing w:before="2"/>
        <w:rPr>
          <w:sz w:val="17"/>
        </w:rPr>
      </w:pPr>
    </w:p>
    <w:p w14:paraId="33423D1F" w14:textId="77777777" w:rsidR="00762D58" w:rsidRDefault="00A364CD">
      <w:pPr>
        <w:pStyle w:val="BodyText"/>
        <w:spacing w:before="95"/>
        <w:ind w:left="241" w:right="875"/>
      </w:pPr>
      <w:r>
        <w:t>The Contractor is responsible for administering, coordinating, supervising and generally attending</w:t>
      </w:r>
      <w:r>
        <w:rPr>
          <w:spacing w:val="1"/>
        </w:rPr>
        <w:t xml:space="preserve"> </w:t>
      </w:r>
      <w:r>
        <w:t xml:space="preserve">upon the execution of work under the Contract by the selected </w:t>
      </w:r>
      <w:r>
        <w:rPr>
          <w:strike/>
        </w:rPr>
        <w:t>Nominated and</w:t>
      </w:r>
      <w:r>
        <w:t xml:space="preserve"> specialist</w:t>
      </w:r>
      <w:r>
        <w:rPr>
          <w:spacing w:val="1"/>
        </w:rPr>
        <w:t xml:space="preserve"> </w:t>
      </w:r>
      <w:r>
        <w:t>Subcontractor. The Contractor shall provide for each Subcontractor all normal facilities for the proper</w:t>
      </w:r>
      <w:r>
        <w:rPr>
          <w:spacing w:val="-54"/>
        </w:rPr>
        <w:t xml:space="preserve"> </w:t>
      </w:r>
      <w:r>
        <w:t>performance</w:t>
      </w:r>
      <w:r>
        <w:rPr>
          <w:spacing w:val="-5"/>
        </w:rPr>
        <w:t xml:space="preserve"> </w:t>
      </w:r>
      <w:r>
        <w:t>of</w:t>
      </w:r>
      <w:r>
        <w:rPr>
          <w:spacing w:val="3"/>
        </w:rPr>
        <w:t xml:space="preserve"> </w:t>
      </w:r>
      <w:r>
        <w:t>the Subcontract</w:t>
      </w:r>
      <w:r>
        <w:rPr>
          <w:spacing w:val="-11"/>
        </w:rPr>
        <w:t xml:space="preserve"> </w:t>
      </w:r>
      <w:r>
        <w:t>Work</w:t>
      </w:r>
      <w:r>
        <w:rPr>
          <w:spacing w:val="1"/>
        </w:rPr>
        <w:t xml:space="preserve"> </w:t>
      </w:r>
      <w:r>
        <w:t>under</w:t>
      </w:r>
      <w:r>
        <w:rPr>
          <w:spacing w:val="1"/>
        </w:rPr>
        <w:t xml:space="preserve"> </w:t>
      </w:r>
      <w:r>
        <w:t>the Contract</w:t>
      </w:r>
      <w:r>
        <w:rPr>
          <w:spacing w:val="-2"/>
        </w:rPr>
        <w:t xml:space="preserve"> </w:t>
      </w:r>
      <w:r>
        <w:t>including the</w:t>
      </w:r>
      <w:r>
        <w:rPr>
          <w:spacing w:val="-10"/>
        </w:rPr>
        <w:t xml:space="preserve"> </w:t>
      </w:r>
      <w:r>
        <w:t>following:</w:t>
      </w:r>
    </w:p>
    <w:p w14:paraId="0F2F924D" w14:textId="77777777" w:rsidR="00762D58" w:rsidRDefault="00A364CD">
      <w:pPr>
        <w:pStyle w:val="ListParagraph"/>
        <w:numPr>
          <w:ilvl w:val="2"/>
          <w:numId w:val="146"/>
        </w:numPr>
        <w:tabs>
          <w:tab w:val="left" w:pos="942"/>
          <w:tab w:val="left" w:pos="943"/>
        </w:tabs>
        <w:spacing w:before="74"/>
        <w:ind w:hanging="347"/>
        <w:rPr>
          <w:sz w:val="20"/>
        </w:rPr>
      </w:pPr>
      <w:r>
        <w:rPr>
          <w:sz w:val="20"/>
        </w:rPr>
        <w:t>access</w:t>
      </w:r>
      <w:r>
        <w:rPr>
          <w:spacing w:val="-2"/>
          <w:sz w:val="20"/>
        </w:rPr>
        <w:t xml:space="preserve"> </w:t>
      </w:r>
      <w:r>
        <w:rPr>
          <w:sz w:val="20"/>
        </w:rPr>
        <w:t>to</w:t>
      </w:r>
      <w:r>
        <w:rPr>
          <w:spacing w:val="2"/>
          <w:sz w:val="20"/>
        </w:rPr>
        <w:t xml:space="preserve"> </w:t>
      </w:r>
      <w:r>
        <w:rPr>
          <w:sz w:val="20"/>
        </w:rPr>
        <w:t>the</w:t>
      </w:r>
      <w:r>
        <w:rPr>
          <w:spacing w:val="-13"/>
          <w:sz w:val="20"/>
        </w:rPr>
        <w:t xml:space="preserve"> </w:t>
      </w:r>
      <w:r>
        <w:rPr>
          <w:sz w:val="20"/>
        </w:rPr>
        <w:t>Site</w:t>
      </w:r>
    </w:p>
    <w:p w14:paraId="2F0C44C1" w14:textId="77777777" w:rsidR="00762D58" w:rsidRDefault="00A364CD">
      <w:pPr>
        <w:pStyle w:val="ListParagraph"/>
        <w:numPr>
          <w:ilvl w:val="2"/>
          <w:numId w:val="146"/>
        </w:numPr>
        <w:tabs>
          <w:tab w:val="left" w:pos="942"/>
          <w:tab w:val="left" w:pos="943"/>
        </w:tabs>
        <w:spacing w:before="10"/>
        <w:ind w:hanging="347"/>
        <w:rPr>
          <w:sz w:val="20"/>
        </w:rPr>
      </w:pPr>
      <w:r>
        <w:rPr>
          <w:sz w:val="20"/>
        </w:rPr>
        <w:t>storage</w:t>
      </w:r>
      <w:r>
        <w:rPr>
          <w:spacing w:val="-12"/>
          <w:sz w:val="20"/>
        </w:rPr>
        <w:t xml:space="preserve"> </w:t>
      </w:r>
      <w:r>
        <w:rPr>
          <w:sz w:val="20"/>
        </w:rPr>
        <w:t>areas</w:t>
      </w:r>
    </w:p>
    <w:p w14:paraId="04B65D1C" w14:textId="77777777" w:rsidR="00762D58" w:rsidRDefault="00A364CD">
      <w:pPr>
        <w:pStyle w:val="ListParagraph"/>
        <w:numPr>
          <w:ilvl w:val="2"/>
          <w:numId w:val="146"/>
        </w:numPr>
        <w:tabs>
          <w:tab w:val="left" w:pos="942"/>
          <w:tab w:val="left" w:pos="943"/>
        </w:tabs>
        <w:spacing w:before="15"/>
        <w:ind w:hanging="347"/>
        <w:rPr>
          <w:sz w:val="20"/>
        </w:rPr>
      </w:pPr>
      <w:r>
        <w:rPr>
          <w:spacing w:val="-1"/>
          <w:sz w:val="20"/>
        </w:rPr>
        <w:t>use</w:t>
      </w:r>
      <w:r>
        <w:rPr>
          <w:spacing w:val="-5"/>
          <w:sz w:val="20"/>
        </w:rPr>
        <w:t xml:space="preserve"> </w:t>
      </w:r>
      <w:r>
        <w:rPr>
          <w:spacing w:val="-1"/>
          <w:sz w:val="20"/>
        </w:rPr>
        <w:t>of</w:t>
      </w:r>
      <w:r>
        <w:rPr>
          <w:spacing w:val="8"/>
          <w:sz w:val="20"/>
        </w:rPr>
        <w:t xml:space="preserve"> </w:t>
      </w:r>
      <w:r>
        <w:rPr>
          <w:spacing w:val="-1"/>
          <w:sz w:val="20"/>
        </w:rPr>
        <w:t>water</w:t>
      </w:r>
      <w:r>
        <w:rPr>
          <w:spacing w:val="-3"/>
          <w:sz w:val="20"/>
        </w:rPr>
        <w:t xml:space="preserve"> </w:t>
      </w:r>
      <w:r>
        <w:rPr>
          <w:spacing w:val="-1"/>
          <w:sz w:val="20"/>
        </w:rPr>
        <w:t>(</w:t>
      </w:r>
      <w:r>
        <w:rPr>
          <w:strike/>
          <w:spacing w:val="-1"/>
          <w:sz w:val="20"/>
        </w:rPr>
        <w:t>Nominated</w:t>
      </w:r>
      <w:r>
        <w:rPr>
          <w:spacing w:val="-9"/>
          <w:sz w:val="20"/>
        </w:rPr>
        <w:t xml:space="preserve"> </w:t>
      </w:r>
      <w:r>
        <w:rPr>
          <w:spacing w:val="-1"/>
          <w:sz w:val="20"/>
        </w:rPr>
        <w:t>Subcontractors</w:t>
      </w:r>
      <w:r>
        <w:rPr>
          <w:spacing w:val="-17"/>
          <w:sz w:val="20"/>
        </w:rPr>
        <w:t xml:space="preserve"> </w:t>
      </w:r>
      <w:r>
        <w:rPr>
          <w:sz w:val="20"/>
        </w:rPr>
        <w:t>shall</w:t>
      </w:r>
      <w:r>
        <w:rPr>
          <w:spacing w:val="1"/>
          <w:sz w:val="20"/>
        </w:rPr>
        <w:t xml:space="preserve"> </w:t>
      </w:r>
      <w:r>
        <w:rPr>
          <w:sz w:val="20"/>
        </w:rPr>
        <w:t>provide</w:t>
      </w:r>
      <w:r>
        <w:rPr>
          <w:spacing w:val="-9"/>
          <w:sz w:val="20"/>
        </w:rPr>
        <w:t xml:space="preserve"> </w:t>
      </w:r>
      <w:r>
        <w:rPr>
          <w:sz w:val="20"/>
        </w:rPr>
        <w:t>their</w:t>
      </w:r>
      <w:r>
        <w:rPr>
          <w:spacing w:val="2"/>
          <w:sz w:val="20"/>
        </w:rPr>
        <w:t xml:space="preserve"> </w:t>
      </w:r>
      <w:r>
        <w:rPr>
          <w:sz w:val="20"/>
        </w:rPr>
        <w:t>own hoses</w:t>
      </w:r>
      <w:r>
        <w:rPr>
          <w:spacing w:val="-8"/>
          <w:sz w:val="20"/>
        </w:rPr>
        <w:t xml:space="preserve"> </w:t>
      </w:r>
      <w:r>
        <w:rPr>
          <w:sz w:val="20"/>
        </w:rPr>
        <w:t>and</w:t>
      </w:r>
      <w:r>
        <w:rPr>
          <w:spacing w:val="-5"/>
          <w:sz w:val="20"/>
        </w:rPr>
        <w:t xml:space="preserve"> </w:t>
      </w:r>
      <w:r>
        <w:rPr>
          <w:sz w:val="20"/>
        </w:rPr>
        <w:t>fittings)</w:t>
      </w:r>
      <w:r>
        <w:rPr>
          <w:spacing w:val="-1"/>
          <w:sz w:val="20"/>
        </w:rPr>
        <w:t xml:space="preserve"> </w:t>
      </w:r>
      <w:r>
        <w:rPr>
          <w:sz w:val="20"/>
        </w:rPr>
        <w:t>–</w:t>
      </w:r>
    </w:p>
    <w:p w14:paraId="631EA91A" w14:textId="77777777" w:rsidR="00762D58" w:rsidRDefault="00A364CD">
      <w:pPr>
        <w:pStyle w:val="ListParagraph"/>
        <w:numPr>
          <w:ilvl w:val="2"/>
          <w:numId w:val="146"/>
        </w:numPr>
        <w:tabs>
          <w:tab w:val="left" w:pos="942"/>
          <w:tab w:val="left" w:pos="943"/>
        </w:tabs>
        <w:spacing w:before="19" w:line="235" w:lineRule="auto"/>
        <w:ind w:left="961" w:right="1334" w:hanging="361"/>
        <w:rPr>
          <w:sz w:val="20"/>
        </w:rPr>
      </w:pPr>
      <w:r>
        <w:rPr>
          <w:spacing w:val="-1"/>
          <w:sz w:val="20"/>
        </w:rPr>
        <w:t>use</w:t>
      </w:r>
      <w:r>
        <w:rPr>
          <w:spacing w:val="-5"/>
          <w:sz w:val="20"/>
        </w:rPr>
        <w:t xml:space="preserve"> </w:t>
      </w:r>
      <w:r>
        <w:rPr>
          <w:spacing w:val="-1"/>
          <w:sz w:val="20"/>
        </w:rPr>
        <w:t>of</w:t>
      </w:r>
      <w:r>
        <w:rPr>
          <w:spacing w:val="8"/>
          <w:sz w:val="20"/>
        </w:rPr>
        <w:t xml:space="preserve"> </w:t>
      </w:r>
      <w:r>
        <w:rPr>
          <w:spacing w:val="-1"/>
          <w:sz w:val="20"/>
        </w:rPr>
        <w:t>electric</w:t>
      </w:r>
      <w:r>
        <w:rPr>
          <w:spacing w:val="-6"/>
          <w:sz w:val="20"/>
        </w:rPr>
        <w:t xml:space="preserve"> </w:t>
      </w:r>
      <w:r>
        <w:rPr>
          <w:spacing w:val="-1"/>
          <w:sz w:val="20"/>
        </w:rPr>
        <w:t>light</w:t>
      </w:r>
      <w:r>
        <w:rPr>
          <w:spacing w:val="-2"/>
          <w:sz w:val="20"/>
        </w:rPr>
        <w:t xml:space="preserve"> </w:t>
      </w:r>
      <w:r>
        <w:rPr>
          <w:spacing w:val="-1"/>
          <w:sz w:val="20"/>
        </w:rPr>
        <w:t>and</w:t>
      </w:r>
      <w:r>
        <w:rPr>
          <w:spacing w:val="1"/>
          <w:sz w:val="20"/>
        </w:rPr>
        <w:t xml:space="preserve"> </w:t>
      </w:r>
      <w:r>
        <w:rPr>
          <w:spacing w:val="-1"/>
          <w:sz w:val="20"/>
        </w:rPr>
        <w:t>power</w:t>
      </w:r>
      <w:r>
        <w:rPr>
          <w:spacing w:val="-3"/>
          <w:sz w:val="20"/>
        </w:rPr>
        <w:t xml:space="preserve"> </w:t>
      </w:r>
      <w:r>
        <w:rPr>
          <w:spacing w:val="-1"/>
          <w:sz w:val="20"/>
        </w:rPr>
        <w:t>supply</w:t>
      </w:r>
      <w:r>
        <w:rPr>
          <w:spacing w:val="-8"/>
          <w:sz w:val="20"/>
        </w:rPr>
        <w:t xml:space="preserve"> </w:t>
      </w:r>
      <w:r>
        <w:rPr>
          <w:sz w:val="20"/>
        </w:rPr>
        <w:t>(Subcontractors</w:t>
      </w:r>
      <w:r>
        <w:rPr>
          <w:spacing w:val="-16"/>
          <w:sz w:val="20"/>
        </w:rPr>
        <w:t xml:space="preserve"> </w:t>
      </w:r>
      <w:r>
        <w:rPr>
          <w:sz w:val="20"/>
        </w:rPr>
        <w:t>shall</w:t>
      </w:r>
      <w:r>
        <w:rPr>
          <w:spacing w:val="-5"/>
          <w:sz w:val="20"/>
        </w:rPr>
        <w:t xml:space="preserve"> </w:t>
      </w:r>
      <w:r>
        <w:rPr>
          <w:sz w:val="20"/>
        </w:rPr>
        <w:t>provide</w:t>
      </w:r>
      <w:r>
        <w:rPr>
          <w:spacing w:val="-14"/>
          <w:sz w:val="20"/>
        </w:rPr>
        <w:t xml:space="preserve"> </w:t>
      </w:r>
      <w:r>
        <w:rPr>
          <w:sz w:val="20"/>
        </w:rPr>
        <w:t>their</w:t>
      </w:r>
      <w:r>
        <w:rPr>
          <w:spacing w:val="-2"/>
          <w:sz w:val="20"/>
        </w:rPr>
        <w:t xml:space="preserve"> </w:t>
      </w:r>
      <w:r>
        <w:rPr>
          <w:sz w:val="20"/>
        </w:rPr>
        <w:t>own cables</w:t>
      </w:r>
      <w:r>
        <w:rPr>
          <w:spacing w:val="-7"/>
          <w:sz w:val="20"/>
        </w:rPr>
        <w:t xml:space="preserve"> </w:t>
      </w:r>
      <w:r>
        <w:rPr>
          <w:sz w:val="20"/>
        </w:rPr>
        <w:t>and</w:t>
      </w:r>
      <w:r>
        <w:rPr>
          <w:spacing w:val="-53"/>
          <w:sz w:val="20"/>
        </w:rPr>
        <w:t xml:space="preserve"> </w:t>
      </w:r>
      <w:r>
        <w:rPr>
          <w:sz w:val="20"/>
        </w:rPr>
        <w:t>portable</w:t>
      </w:r>
      <w:r>
        <w:rPr>
          <w:spacing w:val="-10"/>
          <w:sz w:val="20"/>
        </w:rPr>
        <w:t xml:space="preserve"> </w:t>
      </w:r>
      <w:r>
        <w:rPr>
          <w:sz w:val="20"/>
        </w:rPr>
        <w:t>lamps)</w:t>
      </w:r>
    </w:p>
    <w:p w14:paraId="2A4A318C" w14:textId="77777777" w:rsidR="00762D58" w:rsidRDefault="00A364CD">
      <w:pPr>
        <w:pStyle w:val="ListParagraph"/>
        <w:numPr>
          <w:ilvl w:val="2"/>
          <w:numId w:val="146"/>
        </w:numPr>
        <w:tabs>
          <w:tab w:val="left" w:pos="942"/>
          <w:tab w:val="left" w:pos="943"/>
        </w:tabs>
        <w:spacing w:before="11" w:line="242" w:lineRule="auto"/>
        <w:ind w:left="961" w:right="895" w:hanging="361"/>
        <w:rPr>
          <w:sz w:val="20"/>
        </w:rPr>
      </w:pPr>
      <w:r>
        <w:rPr>
          <w:sz w:val="20"/>
        </w:rPr>
        <w:t>use of scaffolding and hoisting facilities as provided for the Contractor’s own use while in</w:t>
      </w:r>
      <w:r>
        <w:rPr>
          <w:spacing w:val="1"/>
          <w:sz w:val="20"/>
        </w:rPr>
        <w:t xml:space="preserve"> </w:t>
      </w:r>
      <w:r>
        <w:rPr>
          <w:sz w:val="20"/>
        </w:rPr>
        <w:t>position and at reasonable times including operators, but not the labour for loading or</w:t>
      </w:r>
      <w:r>
        <w:rPr>
          <w:spacing w:val="1"/>
          <w:sz w:val="20"/>
        </w:rPr>
        <w:t xml:space="preserve"> </w:t>
      </w:r>
      <w:r>
        <w:rPr>
          <w:spacing w:val="-1"/>
          <w:sz w:val="20"/>
        </w:rPr>
        <w:t>unloading</w:t>
      </w:r>
      <w:r>
        <w:rPr>
          <w:spacing w:val="-9"/>
          <w:sz w:val="20"/>
        </w:rPr>
        <w:t xml:space="preserve"> </w:t>
      </w:r>
      <w:r>
        <w:rPr>
          <w:spacing w:val="-1"/>
          <w:sz w:val="20"/>
        </w:rPr>
        <w:t>such</w:t>
      </w:r>
      <w:r>
        <w:rPr>
          <w:spacing w:val="-5"/>
          <w:sz w:val="20"/>
        </w:rPr>
        <w:t xml:space="preserve"> </w:t>
      </w:r>
      <w:r>
        <w:rPr>
          <w:sz w:val="20"/>
        </w:rPr>
        <w:t>hoisting</w:t>
      </w:r>
      <w:r>
        <w:rPr>
          <w:spacing w:val="-14"/>
          <w:sz w:val="20"/>
        </w:rPr>
        <w:t xml:space="preserve"> </w:t>
      </w:r>
      <w:r>
        <w:rPr>
          <w:sz w:val="20"/>
        </w:rPr>
        <w:t>facilities</w:t>
      </w:r>
      <w:r>
        <w:rPr>
          <w:spacing w:val="-12"/>
          <w:sz w:val="20"/>
        </w:rPr>
        <w:t xml:space="preserve"> </w:t>
      </w:r>
      <w:r>
        <w:rPr>
          <w:sz w:val="20"/>
        </w:rPr>
        <w:t>(</w:t>
      </w:r>
      <w:r>
        <w:rPr>
          <w:spacing w:val="2"/>
          <w:sz w:val="20"/>
        </w:rPr>
        <w:t xml:space="preserve"> </w:t>
      </w:r>
      <w:r>
        <w:rPr>
          <w:sz w:val="20"/>
        </w:rPr>
        <w:t>Subcontractors</w:t>
      </w:r>
      <w:r>
        <w:rPr>
          <w:spacing w:val="-16"/>
          <w:sz w:val="20"/>
        </w:rPr>
        <w:t xml:space="preserve"> </w:t>
      </w:r>
      <w:r>
        <w:rPr>
          <w:sz w:val="20"/>
        </w:rPr>
        <w:t>shall</w:t>
      </w:r>
      <w:r>
        <w:rPr>
          <w:spacing w:val="-5"/>
          <w:sz w:val="20"/>
        </w:rPr>
        <w:t xml:space="preserve"> </w:t>
      </w:r>
      <w:r>
        <w:rPr>
          <w:sz w:val="20"/>
        </w:rPr>
        <w:t>pay</w:t>
      </w:r>
      <w:r>
        <w:rPr>
          <w:spacing w:val="-8"/>
          <w:sz w:val="20"/>
        </w:rPr>
        <w:t xml:space="preserve"> </w:t>
      </w:r>
      <w:r>
        <w:rPr>
          <w:sz w:val="20"/>
        </w:rPr>
        <w:t>the</w:t>
      </w:r>
      <w:r>
        <w:rPr>
          <w:spacing w:val="-5"/>
          <w:sz w:val="20"/>
        </w:rPr>
        <w:t xml:space="preserve"> </w:t>
      </w:r>
      <w:r>
        <w:rPr>
          <w:sz w:val="20"/>
        </w:rPr>
        <w:t>Contractor</w:t>
      </w:r>
      <w:r>
        <w:rPr>
          <w:spacing w:val="-12"/>
          <w:sz w:val="20"/>
        </w:rPr>
        <w:t xml:space="preserve"> </w:t>
      </w:r>
      <w:r>
        <w:rPr>
          <w:sz w:val="20"/>
        </w:rPr>
        <w:t>for</w:t>
      </w:r>
      <w:r>
        <w:rPr>
          <w:spacing w:val="-3"/>
          <w:sz w:val="20"/>
        </w:rPr>
        <w:t xml:space="preserve"> </w:t>
      </w:r>
      <w:r>
        <w:rPr>
          <w:sz w:val="20"/>
        </w:rPr>
        <w:t>the</w:t>
      </w:r>
      <w:r>
        <w:rPr>
          <w:spacing w:val="-4"/>
          <w:sz w:val="20"/>
        </w:rPr>
        <w:t xml:space="preserve"> </w:t>
      </w:r>
      <w:r>
        <w:rPr>
          <w:sz w:val="20"/>
        </w:rPr>
        <w:t>use</w:t>
      </w:r>
      <w:r>
        <w:rPr>
          <w:spacing w:val="-5"/>
          <w:sz w:val="20"/>
        </w:rPr>
        <w:t xml:space="preserve"> </w:t>
      </w:r>
      <w:r>
        <w:rPr>
          <w:sz w:val="20"/>
        </w:rPr>
        <w:t>of</w:t>
      </w:r>
      <w:r>
        <w:rPr>
          <w:spacing w:val="3"/>
          <w:sz w:val="20"/>
        </w:rPr>
        <w:t xml:space="preserve"> </w:t>
      </w:r>
      <w:r>
        <w:rPr>
          <w:sz w:val="20"/>
        </w:rPr>
        <w:t>such</w:t>
      </w:r>
      <w:r>
        <w:rPr>
          <w:spacing w:val="-53"/>
          <w:sz w:val="20"/>
        </w:rPr>
        <w:t xml:space="preserve"> </w:t>
      </w:r>
      <w:r>
        <w:rPr>
          <w:spacing w:val="-1"/>
          <w:sz w:val="20"/>
        </w:rPr>
        <w:t>scaffold</w:t>
      </w:r>
      <w:r>
        <w:rPr>
          <w:spacing w:val="-9"/>
          <w:sz w:val="20"/>
        </w:rPr>
        <w:t xml:space="preserve"> </w:t>
      </w:r>
      <w:r>
        <w:rPr>
          <w:sz w:val="20"/>
        </w:rPr>
        <w:t>and</w:t>
      </w:r>
      <w:r>
        <w:rPr>
          <w:spacing w:val="-5"/>
          <w:sz w:val="20"/>
        </w:rPr>
        <w:t xml:space="preserve"> </w:t>
      </w:r>
      <w:r>
        <w:rPr>
          <w:sz w:val="20"/>
        </w:rPr>
        <w:t>hoisting</w:t>
      </w:r>
      <w:r>
        <w:rPr>
          <w:spacing w:val="-14"/>
          <w:sz w:val="20"/>
        </w:rPr>
        <w:t xml:space="preserve"> </w:t>
      </w:r>
      <w:r>
        <w:rPr>
          <w:sz w:val="20"/>
        </w:rPr>
        <w:t>facilities</w:t>
      </w:r>
      <w:r>
        <w:rPr>
          <w:spacing w:val="-7"/>
          <w:sz w:val="20"/>
        </w:rPr>
        <w:t xml:space="preserve"> </w:t>
      </w:r>
      <w:r>
        <w:rPr>
          <w:sz w:val="20"/>
        </w:rPr>
        <w:t>at</w:t>
      </w:r>
      <w:r>
        <w:rPr>
          <w:spacing w:val="-2"/>
          <w:sz w:val="20"/>
        </w:rPr>
        <w:t xml:space="preserve"> </w:t>
      </w:r>
      <w:r>
        <w:rPr>
          <w:sz w:val="20"/>
        </w:rPr>
        <w:t>rates</w:t>
      </w:r>
      <w:r>
        <w:rPr>
          <w:spacing w:val="-3"/>
          <w:sz w:val="20"/>
        </w:rPr>
        <w:t xml:space="preserve"> </w:t>
      </w:r>
      <w:r>
        <w:rPr>
          <w:sz w:val="20"/>
        </w:rPr>
        <w:t>agreed</w:t>
      </w:r>
      <w:r>
        <w:rPr>
          <w:spacing w:val="-10"/>
          <w:sz w:val="20"/>
        </w:rPr>
        <w:t xml:space="preserve"> </w:t>
      </w:r>
      <w:r>
        <w:rPr>
          <w:sz w:val="20"/>
        </w:rPr>
        <w:t>between</w:t>
      </w:r>
      <w:r>
        <w:rPr>
          <w:spacing w:val="-5"/>
          <w:sz w:val="20"/>
        </w:rPr>
        <w:t xml:space="preserve"> </w:t>
      </w:r>
      <w:r>
        <w:rPr>
          <w:sz w:val="20"/>
        </w:rPr>
        <w:t>them)</w:t>
      </w:r>
    </w:p>
    <w:p w14:paraId="7B5B9F4C" w14:textId="77777777" w:rsidR="00762D58" w:rsidRDefault="00A364CD">
      <w:pPr>
        <w:pStyle w:val="ListParagraph"/>
        <w:numPr>
          <w:ilvl w:val="2"/>
          <w:numId w:val="146"/>
        </w:numPr>
        <w:tabs>
          <w:tab w:val="left" w:pos="1000"/>
          <w:tab w:val="left" w:pos="1001"/>
        </w:tabs>
        <w:spacing w:before="7"/>
        <w:ind w:left="1000" w:hanging="405"/>
        <w:rPr>
          <w:sz w:val="20"/>
        </w:rPr>
      </w:pPr>
      <w:r>
        <w:rPr>
          <w:sz w:val="20"/>
        </w:rPr>
        <w:t>sanitary</w:t>
      </w:r>
      <w:r>
        <w:rPr>
          <w:spacing w:val="-13"/>
          <w:sz w:val="20"/>
        </w:rPr>
        <w:t xml:space="preserve"> </w:t>
      </w:r>
      <w:r>
        <w:rPr>
          <w:sz w:val="20"/>
        </w:rPr>
        <w:t>conveniences</w:t>
      </w:r>
    </w:p>
    <w:p w14:paraId="04FB25D7" w14:textId="77777777" w:rsidR="00762D58" w:rsidRDefault="00A364CD">
      <w:pPr>
        <w:pStyle w:val="ListParagraph"/>
        <w:numPr>
          <w:ilvl w:val="2"/>
          <w:numId w:val="146"/>
        </w:numPr>
        <w:tabs>
          <w:tab w:val="left" w:pos="1000"/>
          <w:tab w:val="left" w:pos="1001"/>
        </w:tabs>
        <w:spacing w:before="10"/>
        <w:ind w:left="1000" w:hanging="405"/>
        <w:rPr>
          <w:sz w:val="20"/>
        </w:rPr>
      </w:pPr>
      <w:r>
        <w:rPr>
          <w:spacing w:val="-1"/>
          <w:sz w:val="20"/>
        </w:rPr>
        <w:t>statutory</w:t>
      </w:r>
      <w:r>
        <w:rPr>
          <w:spacing w:val="-12"/>
          <w:sz w:val="20"/>
        </w:rPr>
        <w:t xml:space="preserve"> </w:t>
      </w:r>
      <w:r>
        <w:rPr>
          <w:sz w:val="20"/>
        </w:rPr>
        <w:t>amenities</w:t>
      </w:r>
      <w:r>
        <w:rPr>
          <w:spacing w:val="-17"/>
          <w:sz w:val="20"/>
        </w:rPr>
        <w:t xml:space="preserve"> </w:t>
      </w:r>
      <w:r>
        <w:rPr>
          <w:sz w:val="20"/>
        </w:rPr>
        <w:t>for</w:t>
      </w:r>
      <w:r>
        <w:rPr>
          <w:spacing w:val="-3"/>
          <w:sz w:val="20"/>
        </w:rPr>
        <w:t xml:space="preserve"> </w:t>
      </w:r>
      <w:r>
        <w:rPr>
          <w:sz w:val="20"/>
        </w:rPr>
        <w:t>drinking</w:t>
      </w:r>
      <w:r>
        <w:rPr>
          <w:spacing w:val="-10"/>
          <w:sz w:val="20"/>
        </w:rPr>
        <w:t xml:space="preserve"> </w:t>
      </w:r>
      <w:r>
        <w:rPr>
          <w:sz w:val="20"/>
        </w:rPr>
        <w:t>water,</w:t>
      </w:r>
      <w:r>
        <w:rPr>
          <w:spacing w:val="-6"/>
          <w:sz w:val="20"/>
        </w:rPr>
        <w:t xml:space="preserve"> </w:t>
      </w:r>
      <w:r>
        <w:rPr>
          <w:sz w:val="20"/>
        </w:rPr>
        <w:t>messing</w:t>
      </w:r>
      <w:r>
        <w:rPr>
          <w:spacing w:val="-10"/>
          <w:sz w:val="20"/>
        </w:rPr>
        <w:t xml:space="preserve"> </w:t>
      </w:r>
      <w:r>
        <w:rPr>
          <w:sz w:val="20"/>
        </w:rPr>
        <w:t>and</w:t>
      </w:r>
      <w:r>
        <w:rPr>
          <w:spacing w:val="-5"/>
          <w:sz w:val="20"/>
        </w:rPr>
        <w:t xml:space="preserve"> </w:t>
      </w:r>
      <w:r>
        <w:rPr>
          <w:sz w:val="20"/>
        </w:rPr>
        <w:t>changing</w:t>
      </w:r>
    </w:p>
    <w:p w14:paraId="31E76D11" w14:textId="77777777" w:rsidR="00762D58" w:rsidRDefault="00A364CD">
      <w:pPr>
        <w:pStyle w:val="ListParagraph"/>
        <w:numPr>
          <w:ilvl w:val="2"/>
          <w:numId w:val="146"/>
        </w:numPr>
        <w:tabs>
          <w:tab w:val="left" w:pos="942"/>
          <w:tab w:val="left" w:pos="943"/>
        </w:tabs>
        <w:spacing w:before="15"/>
        <w:ind w:hanging="347"/>
        <w:rPr>
          <w:sz w:val="20"/>
        </w:rPr>
      </w:pPr>
      <w:r>
        <w:rPr>
          <w:sz w:val="20"/>
        </w:rPr>
        <w:t>storage</w:t>
      </w:r>
      <w:r>
        <w:rPr>
          <w:spacing w:val="-1"/>
          <w:sz w:val="20"/>
        </w:rPr>
        <w:t xml:space="preserve"> </w:t>
      </w:r>
      <w:r>
        <w:rPr>
          <w:sz w:val="20"/>
        </w:rPr>
        <w:t>of</w:t>
      </w:r>
      <w:r>
        <w:rPr>
          <w:spacing w:val="-7"/>
          <w:sz w:val="20"/>
        </w:rPr>
        <w:t xml:space="preserve"> </w:t>
      </w:r>
      <w:r>
        <w:rPr>
          <w:sz w:val="20"/>
        </w:rPr>
        <w:t>tools</w:t>
      </w:r>
    </w:p>
    <w:p w14:paraId="164FF55A" w14:textId="77777777" w:rsidR="00762D58" w:rsidRDefault="00A364CD">
      <w:pPr>
        <w:pStyle w:val="ListParagraph"/>
        <w:numPr>
          <w:ilvl w:val="2"/>
          <w:numId w:val="146"/>
        </w:numPr>
        <w:tabs>
          <w:tab w:val="left" w:pos="942"/>
          <w:tab w:val="left" w:pos="943"/>
        </w:tabs>
        <w:spacing w:before="15"/>
        <w:ind w:hanging="347"/>
        <w:rPr>
          <w:sz w:val="20"/>
        </w:rPr>
      </w:pPr>
      <w:r>
        <w:rPr>
          <w:spacing w:val="-1"/>
          <w:sz w:val="20"/>
        </w:rPr>
        <w:t>first</w:t>
      </w:r>
      <w:r>
        <w:rPr>
          <w:spacing w:val="3"/>
          <w:sz w:val="20"/>
        </w:rPr>
        <w:t xml:space="preserve"> </w:t>
      </w:r>
      <w:r>
        <w:rPr>
          <w:spacing w:val="-1"/>
          <w:sz w:val="20"/>
        </w:rPr>
        <w:t>aid</w:t>
      </w:r>
      <w:r>
        <w:rPr>
          <w:sz w:val="20"/>
        </w:rPr>
        <w:t xml:space="preserve"> and safety</w:t>
      </w:r>
      <w:r>
        <w:rPr>
          <w:spacing w:val="-30"/>
          <w:sz w:val="20"/>
        </w:rPr>
        <w:t xml:space="preserve"> </w:t>
      </w:r>
      <w:r>
        <w:rPr>
          <w:sz w:val="20"/>
        </w:rPr>
        <w:t>measures</w:t>
      </w:r>
    </w:p>
    <w:p w14:paraId="14843ED0" w14:textId="77777777" w:rsidR="00762D58" w:rsidRDefault="00A364CD">
      <w:pPr>
        <w:pStyle w:val="ListParagraph"/>
        <w:numPr>
          <w:ilvl w:val="2"/>
          <w:numId w:val="146"/>
        </w:numPr>
        <w:tabs>
          <w:tab w:val="left" w:pos="942"/>
          <w:tab w:val="left" w:pos="943"/>
        </w:tabs>
        <w:spacing w:before="12" w:line="237" w:lineRule="auto"/>
        <w:ind w:left="961" w:right="788" w:hanging="365"/>
        <w:rPr>
          <w:sz w:val="20"/>
        </w:rPr>
      </w:pPr>
      <w:r>
        <w:rPr>
          <w:sz w:val="20"/>
        </w:rPr>
        <w:t>rubbish removal from site Any additional facilities required and any cutting of holes, chases,</w:t>
      </w:r>
      <w:r>
        <w:rPr>
          <w:spacing w:val="1"/>
          <w:sz w:val="20"/>
        </w:rPr>
        <w:t xml:space="preserve"> </w:t>
      </w:r>
      <w:r>
        <w:rPr>
          <w:spacing w:val="-1"/>
          <w:sz w:val="20"/>
        </w:rPr>
        <w:t>making</w:t>
      </w:r>
      <w:r>
        <w:rPr>
          <w:spacing w:val="-9"/>
          <w:sz w:val="20"/>
        </w:rPr>
        <w:t xml:space="preserve"> </w:t>
      </w:r>
      <w:r>
        <w:rPr>
          <w:spacing w:val="-1"/>
          <w:sz w:val="20"/>
        </w:rPr>
        <w:t>good</w:t>
      </w:r>
      <w:r>
        <w:rPr>
          <w:spacing w:val="-5"/>
          <w:sz w:val="20"/>
        </w:rPr>
        <w:t xml:space="preserve"> </w:t>
      </w:r>
      <w:r>
        <w:rPr>
          <w:spacing w:val="-1"/>
          <w:sz w:val="20"/>
        </w:rPr>
        <w:t>or</w:t>
      </w:r>
      <w:r>
        <w:rPr>
          <w:spacing w:val="2"/>
          <w:sz w:val="20"/>
        </w:rPr>
        <w:t xml:space="preserve"> </w:t>
      </w:r>
      <w:r>
        <w:rPr>
          <w:spacing w:val="-1"/>
          <w:sz w:val="20"/>
        </w:rPr>
        <w:t>other</w:t>
      </w:r>
      <w:r>
        <w:rPr>
          <w:spacing w:val="-3"/>
          <w:sz w:val="20"/>
        </w:rPr>
        <w:t xml:space="preserve"> </w:t>
      </w:r>
      <w:r>
        <w:rPr>
          <w:spacing w:val="-1"/>
          <w:sz w:val="20"/>
        </w:rPr>
        <w:t>builders</w:t>
      </w:r>
      <w:r>
        <w:rPr>
          <w:spacing w:val="-7"/>
          <w:sz w:val="20"/>
        </w:rPr>
        <w:t xml:space="preserve"> </w:t>
      </w:r>
      <w:r>
        <w:rPr>
          <w:spacing w:val="-1"/>
          <w:sz w:val="20"/>
        </w:rPr>
        <w:t>work</w:t>
      </w:r>
      <w:r>
        <w:rPr>
          <w:spacing w:val="2"/>
          <w:sz w:val="20"/>
        </w:rPr>
        <w:t xml:space="preserve"> </w:t>
      </w:r>
      <w:r>
        <w:rPr>
          <w:sz w:val="20"/>
        </w:rPr>
        <w:t>required</w:t>
      </w:r>
      <w:r>
        <w:rPr>
          <w:spacing w:val="-14"/>
          <w:sz w:val="20"/>
        </w:rPr>
        <w:t xml:space="preserve"> </w:t>
      </w:r>
      <w:r>
        <w:rPr>
          <w:sz w:val="20"/>
        </w:rPr>
        <w:t>in</w:t>
      </w:r>
      <w:r>
        <w:rPr>
          <w:spacing w:val="-5"/>
          <w:sz w:val="20"/>
        </w:rPr>
        <w:t xml:space="preserve"> </w:t>
      </w:r>
      <w:r>
        <w:rPr>
          <w:sz w:val="20"/>
        </w:rPr>
        <w:t>connection</w:t>
      </w:r>
      <w:r>
        <w:rPr>
          <w:spacing w:val="-10"/>
          <w:sz w:val="20"/>
        </w:rPr>
        <w:t xml:space="preserve"> </w:t>
      </w:r>
      <w:r>
        <w:rPr>
          <w:sz w:val="20"/>
        </w:rPr>
        <w:t>with</w:t>
      </w:r>
      <w:r>
        <w:rPr>
          <w:spacing w:val="1"/>
          <w:sz w:val="20"/>
        </w:rPr>
        <w:t xml:space="preserve"> </w:t>
      </w:r>
      <w:r>
        <w:rPr>
          <w:sz w:val="20"/>
        </w:rPr>
        <w:t>the work</w:t>
      </w:r>
      <w:r>
        <w:rPr>
          <w:spacing w:val="2"/>
          <w:sz w:val="20"/>
        </w:rPr>
        <w:t xml:space="preserve"> </w:t>
      </w:r>
      <w:r>
        <w:rPr>
          <w:sz w:val="20"/>
        </w:rPr>
        <w:t>of</w:t>
      </w:r>
      <w:r>
        <w:rPr>
          <w:spacing w:val="8"/>
          <w:sz w:val="20"/>
        </w:rPr>
        <w:t xml:space="preserve"> </w:t>
      </w:r>
      <w:r>
        <w:rPr>
          <w:sz w:val="20"/>
        </w:rPr>
        <w:t>any</w:t>
      </w:r>
      <w:r>
        <w:rPr>
          <w:spacing w:val="-8"/>
          <w:sz w:val="20"/>
        </w:rPr>
        <w:t xml:space="preserve"> </w:t>
      </w:r>
      <w:r>
        <w:rPr>
          <w:sz w:val="20"/>
        </w:rPr>
        <w:t>Subcontractor,</w:t>
      </w:r>
      <w:r>
        <w:rPr>
          <w:spacing w:val="-53"/>
          <w:sz w:val="20"/>
        </w:rPr>
        <w:t xml:space="preserve"> </w:t>
      </w:r>
      <w:r>
        <w:rPr>
          <w:sz w:val="20"/>
        </w:rPr>
        <w:t>shall be the responsibility of the Subcontractor concerned, unless otherwise specified or</w:t>
      </w:r>
      <w:r>
        <w:rPr>
          <w:spacing w:val="1"/>
          <w:sz w:val="20"/>
        </w:rPr>
        <w:t xml:space="preserve"> </w:t>
      </w:r>
      <w:r>
        <w:rPr>
          <w:sz w:val="20"/>
        </w:rPr>
        <w:t>shown</w:t>
      </w:r>
      <w:r>
        <w:rPr>
          <w:spacing w:val="-1"/>
          <w:sz w:val="20"/>
        </w:rPr>
        <w:t xml:space="preserve"> </w:t>
      </w:r>
      <w:r>
        <w:rPr>
          <w:sz w:val="20"/>
        </w:rPr>
        <w:t>on the</w:t>
      </w:r>
      <w:r>
        <w:rPr>
          <w:spacing w:val="-18"/>
          <w:sz w:val="20"/>
        </w:rPr>
        <w:t xml:space="preserve"> </w:t>
      </w:r>
      <w:r>
        <w:rPr>
          <w:sz w:val="20"/>
        </w:rPr>
        <w:t>drawings.</w:t>
      </w:r>
    </w:p>
    <w:p w14:paraId="306A5F1F" w14:textId="77777777" w:rsidR="00762D58" w:rsidRDefault="00762D58">
      <w:pPr>
        <w:pStyle w:val="BodyText"/>
        <w:spacing w:before="5"/>
        <w:rPr>
          <w:sz w:val="30"/>
        </w:rPr>
      </w:pPr>
    </w:p>
    <w:p w14:paraId="7BCFEC85" w14:textId="77777777" w:rsidR="00762D58" w:rsidRDefault="00A364CD">
      <w:pPr>
        <w:pStyle w:val="BodyText"/>
        <w:ind w:left="241"/>
      </w:pPr>
      <w:r>
        <w:rPr>
          <w:strike/>
        </w:rPr>
        <w:t>Nominated</w:t>
      </w:r>
      <w:r>
        <w:rPr>
          <w:strike/>
          <w:spacing w:val="35"/>
        </w:rPr>
        <w:t xml:space="preserve"> </w:t>
      </w:r>
      <w:r>
        <w:rPr>
          <w:strike/>
        </w:rPr>
        <w:t>and</w:t>
      </w:r>
      <w:r>
        <w:rPr>
          <w:spacing w:val="42"/>
        </w:rPr>
        <w:t xml:space="preserve"> </w:t>
      </w:r>
      <w:r>
        <w:t>Specialist</w:t>
      </w:r>
      <w:r>
        <w:rPr>
          <w:spacing w:val="34"/>
        </w:rPr>
        <w:t xml:space="preserve"> </w:t>
      </w:r>
      <w:r>
        <w:t>subcontract</w:t>
      </w:r>
      <w:r>
        <w:rPr>
          <w:spacing w:val="35"/>
        </w:rPr>
        <w:t xml:space="preserve"> </w:t>
      </w:r>
      <w:r>
        <w:t>direction</w:t>
      </w:r>
    </w:p>
    <w:p w14:paraId="72B1965C" w14:textId="77777777" w:rsidR="00762D58" w:rsidRDefault="00A364CD">
      <w:pPr>
        <w:pStyle w:val="BodyText"/>
        <w:spacing w:before="63"/>
        <w:ind w:left="241" w:right="771"/>
      </w:pPr>
      <w:r>
        <w:t xml:space="preserve">Where in any </w:t>
      </w:r>
      <w:r>
        <w:rPr>
          <w:strike/>
        </w:rPr>
        <w:t>Nominated</w:t>
      </w:r>
      <w:r>
        <w:t xml:space="preserve"> Subcontract it is specified that any matter or thing is to be referred,</w:t>
      </w:r>
      <w:r>
        <w:rPr>
          <w:spacing w:val="1"/>
        </w:rPr>
        <w:t xml:space="preserve"> </w:t>
      </w:r>
      <w:r>
        <w:t xml:space="preserve">submitted, supplied, handed over or notified by the </w:t>
      </w:r>
      <w:r>
        <w:rPr>
          <w:strike/>
        </w:rPr>
        <w:t>Nominated</w:t>
      </w:r>
      <w:r>
        <w:t xml:space="preserve"> Subcontractor to the Superintendent or</w:t>
      </w:r>
      <w:r>
        <w:rPr>
          <w:spacing w:val="-53"/>
        </w:rPr>
        <w:t xml:space="preserve"> </w:t>
      </w:r>
      <w:r>
        <w:t xml:space="preserve">application is to be made to the Superintendent then the </w:t>
      </w:r>
      <w:r>
        <w:rPr>
          <w:strike/>
        </w:rPr>
        <w:t>Nominated</w:t>
      </w:r>
      <w:r>
        <w:t xml:space="preserve"> Subcontractor shall as and when</w:t>
      </w:r>
      <w:r>
        <w:rPr>
          <w:spacing w:val="1"/>
        </w:rPr>
        <w:t xml:space="preserve"> </w:t>
      </w:r>
      <w:r>
        <w:t>required initiate such action with the Contractor and thereafter the Contractor shall as soon as</w:t>
      </w:r>
      <w:r>
        <w:rPr>
          <w:spacing w:val="1"/>
        </w:rPr>
        <w:t xml:space="preserve"> </w:t>
      </w:r>
      <w:r>
        <w:t>practicable take the matter or thing or application to the Superintendent together with any</w:t>
      </w:r>
      <w:r>
        <w:rPr>
          <w:spacing w:val="1"/>
        </w:rPr>
        <w:t xml:space="preserve"> </w:t>
      </w:r>
      <w:r>
        <w:rPr>
          <w:spacing w:val="-1"/>
        </w:rPr>
        <w:t>amendments</w:t>
      </w:r>
      <w:r>
        <w:rPr>
          <w:spacing w:val="-17"/>
        </w:rPr>
        <w:t xml:space="preserve"> </w:t>
      </w:r>
      <w:r>
        <w:rPr>
          <w:spacing w:val="-1"/>
        </w:rPr>
        <w:t>pursuant</w:t>
      </w:r>
      <w:r>
        <w:rPr>
          <w:spacing w:val="-2"/>
        </w:rPr>
        <w:t xml:space="preserve"> </w:t>
      </w:r>
      <w:r>
        <w:rPr>
          <w:spacing w:val="-1"/>
        </w:rPr>
        <w:t>to</w:t>
      </w:r>
      <w:r>
        <w:rPr>
          <w:spacing w:val="-5"/>
        </w:rPr>
        <w:t xml:space="preserve"> </w:t>
      </w:r>
      <w:r>
        <w:rPr>
          <w:spacing w:val="-1"/>
        </w:rPr>
        <w:t>the</w:t>
      </w:r>
      <w:r>
        <w:rPr>
          <w:spacing w:val="-5"/>
        </w:rPr>
        <w:t xml:space="preserve"> </w:t>
      </w:r>
      <w:r>
        <w:rPr>
          <w:spacing w:val="-1"/>
        </w:rPr>
        <w:t>Subcontract</w:t>
      </w:r>
      <w:r>
        <w:rPr>
          <w:spacing w:val="-5"/>
        </w:rPr>
        <w:t xml:space="preserve"> </w:t>
      </w:r>
      <w:r>
        <w:t>as</w:t>
      </w:r>
      <w:r>
        <w:rPr>
          <w:spacing w:val="-3"/>
        </w:rPr>
        <w:t xml:space="preserve"> </w:t>
      </w:r>
      <w:r>
        <w:t>the</w:t>
      </w:r>
      <w:r>
        <w:rPr>
          <w:spacing w:val="-5"/>
        </w:rPr>
        <w:t xml:space="preserve"> </w:t>
      </w:r>
      <w:r>
        <w:t>Contractor</w:t>
      </w:r>
      <w:r>
        <w:rPr>
          <w:spacing w:val="-12"/>
        </w:rPr>
        <w:t xml:space="preserve"> </w:t>
      </w:r>
      <w:r>
        <w:t>may</w:t>
      </w:r>
      <w:r>
        <w:rPr>
          <w:spacing w:val="-7"/>
        </w:rPr>
        <w:t xml:space="preserve"> </w:t>
      </w:r>
      <w:r>
        <w:t>consider</w:t>
      </w:r>
      <w:r>
        <w:rPr>
          <w:spacing w:val="-3"/>
        </w:rPr>
        <w:t xml:space="preserve"> </w:t>
      </w:r>
      <w:r>
        <w:t>necessary.</w:t>
      </w:r>
    </w:p>
    <w:p w14:paraId="21E244EE" w14:textId="77777777" w:rsidR="00762D58" w:rsidRDefault="00A364CD">
      <w:pPr>
        <w:pStyle w:val="BodyText"/>
        <w:spacing w:before="55"/>
        <w:ind w:left="241" w:right="809"/>
      </w:pPr>
      <w:r>
        <w:t xml:space="preserve">Where in any </w:t>
      </w:r>
      <w:r>
        <w:rPr>
          <w:strike/>
        </w:rPr>
        <w:t>Nominated</w:t>
      </w:r>
      <w:r>
        <w:t xml:space="preserve"> Subcontract document it is specified that any action or approval is required</w:t>
      </w:r>
      <w:r>
        <w:rPr>
          <w:spacing w:val="-53"/>
        </w:rPr>
        <w:t xml:space="preserve"> </w:t>
      </w:r>
      <w:r>
        <w:t xml:space="preserve">of the Superintendent or that any work of the </w:t>
      </w:r>
      <w:r>
        <w:rPr>
          <w:strike/>
        </w:rPr>
        <w:t>Nominated</w:t>
      </w:r>
      <w:r>
        <w:t xml:space="preserve"> Subcontractor is to be done to the</w:t>
      </w:r>
      <w:r>
        <w:rPr>
          <w:spacing w:val="1"/>
        </w:rPr>
        <w:t xml:space="preserve"> </w:t>
      </w:r>
      <w:r>
        <w:t>satisfaction of the Superintendent then notification of such action, approval or work done to the</w:t>
      </w:r>
      <w:r>
        <w:rPr>
          <w:spacing w:val="1"/>
        </w:rPr>
        <w:t xml:space="preserve"> </w:t>
      </w:r>
      <w:r>
        <w:t>satisfaction</w:t>
      </w:r>
      <w:r>
        <w:rPr>
          <w:spacing w:val="-2"/>
        </w:rPr>
        <w:t xml:space="preserve"> </w:t>
      </w:r>
      <w:r>
        <w:t>of</w:t>
      </w:r>
      <w:r>
        <w:rPr>
          <w:spacing w:val="1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Superintendent</w:t>
      </w:r>
      <w:r>
        <w:rPr>
          <w:spacing w:val="1"/>
        </w:rPr>
        <w:t xml:space="preserve"> </w:t>
      </w:r>
      <w:r>
        <w:t>or not</w:t>
      </w:r>
      <w:r>
        <w:rPr>
          <w:spacing w:val="1"/>
        </w:rPr>
        <w:t xml:space="preserve"> </w:t>
      </w:r>
      <w:r>
        <w:t>approved</w:t>
      </w:r>
      <w:r>
        <w:rPr>
          <w:spacing w:val="-7"/>
        </w:rPr>
        <w:t xml:space="preserve"> </w:t>
      </w:r>
      <w:r>
        <w:t>or</w:t>
      </w:r>
      <w:r>
        <w:rPr>
          <w:spacing w:val="-1"/>
        </w:rPr>
        <w:t xml:space="preserve"> </w:t>
      </w:r>
      <w:r>
        <w:t>done</w:t>
      </w:r>
      <w:r>
        <w:rPr>
          <w:spacing w:val="-1"/>
        </w:rPr>
        <w:t xml:space="preserve"> </w:t>
      </w:r>
      <w:r>
        <w:t>as</w:t>
      </w:r>
      <w:r>
        <w:rPr>
          <w:spacing w:val="-5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case</w:t>
      </w:r>
      <w:r>
        <w:rPr>
          <w:spacing w:val="-1"/>
        </w:rPr>
        <w:t xml:space="preserve"> </w:t>
      </w:r>
      <w:r>
        <w:t>may</w:t>
      </w:r>
      <w:r>
        <w:rPr>
          <w:spacing w:val="-1"/>
        </w:rPr>
        <w:t xml:space="preserve"> </w:t>
      </w:r>
      <w:r>
        <w:t>be,</w:t>
      </w:r>
      <w:r>
        <w:rPr>
          <w:spacing w:val="-4"/>
        </w:rPr>
        <w:t xml:space="preserve"> </w:t>
      </w:r>
      <w:r>
        <w:t>shall</w:t>
      </w:r>
      <w:r>
        <w:rPr>
          <w:spacing w:val="2"/>
        </w:rPr>
        <w:t xml:space="preserve"> </w:t>
      </w:r>
      <w:r>
        <w:t>be</w:t>
      </w:r>
      <w:r>
        <w:rPr>
          <w:spacing w:val="-1"/>
        </w:rPr>
        <w:t xml:space="preserve"> </w:t>
      </w:r>
      <w:r>
        <w:t>given</w:t>
      </w:r>
      <w:r>
        <w:rPr>
          <w:spacing w:val="-2"/>
        </w:rPr>
        <w:t xml:space="preserve"> </w:t>
      </w:r>
      <w:r>
        <w:t>by</w:t>
      </w:r>
      <w:r>
        <w:rPr>
          <w:spacing w:val="-5"/>
        </w:rPr>
        <w:t xml:space="preserve"> </w:t>
      </w:r>
      <w:r>
        <w:t>the</w:t>
      </w:r>
    </w:p>
    <w:p w14:paraId="007B1B88" w14:textId="77777777" w:rsidR="00762D58" w:rsidRDefault="00762D58">
      <w:pPr>
        <w:sectPr w:rsidR="00762D58">
          <w:pgSz w:w="11910" w:h="16840"/>
          <w:pgMar w:top="1040" w:right="700" w:bottom="1040" w:left="1180" w:header="537" w:footer="848" w:gutter="0"/>
          <w:cols w:space="720"/>
        </w:sectPr>
      </w:pPr>
    </w:p>
    <w:p w14:paraId="0DDBE54F" w14:textId="77777777" w:rsidR="00762D58" w:rsidRDefault="00A364CD">
      <w:pPr>
        <w:pStyle w:val="BodyText"/>
        <w:spacing w:before="172"/>
        <w:ind w:left="241" w:right="974"/>
      </w:pPr>
      <w:r>
        <w:lastRenderedPageBreak/>
        <w:t>Superintendent to the Contractor and thereafter the Contractor shall as soon as practicable give the</w:t>
      </w:r>
      <w:r>
        <w:rPr>
          <w:spacing w:val="-53"/>
        </w:rPr>
        <w:t xml:space="preserve"> </w:t>
      </w:r>
      <w:r>
        <w:t>notification</w:t>
      </w:r>
      <w:r>
        <w:rPr>
          <w:spacing w:val="-5"/>
        </w:rPr>
        <w:t xml:space="preserve"> </w:t>
      </w:r>
      <w:r>
        <w:t>to the</w:t>
      </w:r>
      <w:r>
        <w:rPr>
          <w:spacing w:val="-5"/>
        </w:rPr>
        <w:t xml:space="preserve"> </w:t>
      </w:r>
      <w:r>
        <w:t>Subcontractor.</w:t>
      </w:r>
    </w:p>
    <w:p w14:paraId="47F8C451" w14:textId="77777777" w:rsidR="00762D58" w:rsidRDefault="00A364CD">
      <w:pPr>
        <w:pStyle w:val="BodyText"/>
        <w:spacing w:before="58"/>
        <w:ind w:left="241" w:right="719"/>
      </w:pPr>
      <w:r>
        <w:t>Subcontractor with such additional requirements, directions or instructions pursuant to the Subcontract</w:t>
      </w:r>
      <w:r>
        <w:rPr>
          <w:spacing w:val="-54"/>
        </w:rPr>
        <w:t xml:space="preserve"> </w:t>
      </w:r>
      <w:r>
        <w:t>as</w:t>
      </w:r>
      <w:r>
        <w:rPr>
          <w:spacing w:val="-4"/>
        </w:rPr>
        <w:t xml:space="preserve"> </w:t>
      </w:r>
      <w:r>
        <w:t>the Contractor</w:t>
      </w:r>
      <w:r>
        <w:rPr>
          <w:spacing w:val="-3"/>
        </w:rPr>
        <w:t xml:space="preserve"> </w:t>
      </w:r>
      <w:r>
        <w:t>may</w:t>
      </w:r>
      <w:r>
        <w:rPr>
          <w:spacing w:val="-3"/>
        </w:rPr>
        <w:t xml:space="preserve"> </w:t>
      </w:r>
      <w:r>
        <w:t>consider</w:t>
      </w:r>
      <w:r>
        <w:rPr>
          <w:spacing w:val="1"/>
        </w:rPr>
        <w:t xml:space="preserve"> </w:t>
      </w:r>
      <w:r>
        <w:t>necessary.</w:t>
      </w:r>
    </w:p>
    <w:p w14:paraId="2D903ABF" w14:textId="77777777" w:rsidR="00762D58" w:rsidRDefault="00A364CD">
      <w:pPr>
        <w:pStyle w:val="BodyText"/>
        <w:spacing w:before="58"/>
        <w:ind w:left="241"/>
      </w:pPr>
      <w:r>
        <w:t>Program</w:t>
      </w:r>
      <w:r>
        <w:rPr>
          <w:spacing w:val="-3"/>
        </w:rPr>
        <w:t xml:space="preserve"> </w:t>
      </w:r>
      <w:r>
        <w:t>of</w:t>
      </w:r>
      <w:r>
        <w:rPr>
          <w:spacing w:val="4"/>
        </w:rPr>
        <w:t xml:space="preserve"> </w:t>
      </w:r>
      <w:r>
        <w:t>work</w:t>
      </w:r>
    </w:p>
    <w:p w14:paraId="112A6EFB" w14:textId="77777777" w:rsidR="00762D58" w:rsidRDefault="00A364CD">
      <w:pPr>
        <w:pStyle w:val="BodyText"/>
        <w:spacing w:before="21"/>
        <w:ind w:left="241"/>
      </w:pPr>
      <w:r>
        <w:t>Construction</w:t>
      </w:r>
      <w:r>
        <w:rPr>
          <w:spacing w:val="-2"/>
        </w:rPr>
        <w:t xml:space="preserve"> </w:t>
      </w:r>
      <w:r>
        <w:t>program:</w:t>
      </w:r>
      <w:r>
        <w:rPr>
          <w:spacing w:val="2"/>
        </w:rPr>
        <w:t xml:space="preserve"> </w:t>
      </w:r>
      <w:r>
        <w:t>Show</w:t>
      </w:r>
      <w:r>
        <w:rPr>
          <w:spacing w:val="-6"/>
        </w:rPr>
        <w:t xml:space="preserve"> </w:t>
      </w:r>
      <w:r>
        <w:t>the</w:t>
      </w:r>
      <w:r>
        <w:rPr>
          <w:spacing w:val="-6"/>
        </w:rPr>
        <w:t xml:space="preserve"> </w:t>
      </w:r>
      <w:r>
        <w:t>following:</w:t>
      </w:r>
    </w:p>
    <w:p w14:paraId="23F05280" w14:textId="77777777" w:rsidR="00762D58" w:rsidRDefault="00A364CD">
      <w:pPr>
        <w:pStyle w:val="ListParagraph"/>
        <w:numPr>
          <w:ilvl w:val="0"/>
          <w:numId w:val="145"/>
        </w:numPr>
        <w:tabs>
          <w:tab w:val="left" w:pos="453"/>
        </w:tabs>
        <w:spacing w:before="58"/>
        <w:ind w:hanging="217"/>
        <w:rPr>
          <w:rFonts w:ascii="Times New Roman" w:hAnsi="Times New Roman"/>
          <w:sz w:val="20"/>
        </w:rPr>
      </w:pPr>
      <w:r>
        <w:rPr>
          <w:sz w:val="20"/>
        </w:rPr>
        <w:t>Sequence</w:t>
      </w:r>
      <w:r>
        <w:rPr>
          <w:spacing w:val="-3"/>
          <w:sz w:val="20"/>
        </w:rPr>
        <w:t xml:space="preserve"> </w:t>
      </w:r>
      <w:r>
        <w:rPr>
          <w:sz w:val="20"/>
        </w:rPr>
        <w:t>of</w:t>
      </w:r>
      <w:r>
        <w:rPr>
          <w:spacing w:val="-4"/>
          <w:sz w:val="20"/>
        </w:rPr>
        <w:t xml:space="preserve"> </w:t>
      </w:r>
      <w:r>
        <w:rPr>
          <w:sz w:val="20"/>
        </w:rPr>
        <w:t>work.</w:t>
      </w:r>
    </w:p>
    <w:p w14:paraId="5599BEA2" w14:textId="77777777" w:rsidR="00762D58" w:rsidRDefault="00A364CD">
      <w:pPr>
        <w:pStyle w:val="ListParagraph"/>
        <w:numPr>
          <w:ilvl w:val="0"/>
          <w:numId w:val="145"/>
        </w:numPr>
        <w:tabs>
          <w:tab w:val="left" w:pos="453"/>
        </w:tabs>
        <w:spacing w:before="57"/>
        <w:ind w:hanging="217"/>
        <w:rPr>
          <w:rFonts w:ascii="Times New Roman" w:hAnsi="Times New Roman"/>
          <w:sz w:val="20"/>
        </w:rPr>
      </w:pPr>
      <w:r>
        <w:rPr>
          <w:spacing w:val="-1"/>
          <w:sz w:val="20"/>
        </w:rPr>
        <w:t>Critical</w:t>
      </w:r>
      <w:r>
        <w:rPr>
          <w:spacing w:val="5"/>
          <w:sz w:val="20"/>
        </w:rPr>
        <w:t xml:space="preserve"> </w:t>
      </w:r>
      <w:r>
        <w:rPr>
          <w:spacing w:val="-1"/>
          <w:sz w:val="20"/>
        </w:rPr>
        <w:t>paths</w:t>
      </w:r>
      <w:r>
        <w:rPr>
          <w:spacing w:val="-2"/>
          <w:sz w:val="20"/>
        </w:rPr>
        <w:t xml:space="preserve"> </w:t>
      </w:r>
      <w:r>
        <w:rPr>
          <w:spacing w:val="-1"/>
          <w:sz w:val="20"/>
        </w:rPr>
        <w:t>of</w:t>
      </w:r>
      <w:r>
        <w:rPr>
          <w:spacing w:val="9"/>
          <w:sz w:val="20"/>
        </w:rPr>
        <w:t xml:space="preserve"> </w:t>
      </w:r>
      <w:r>
        <w:rPr>
          <w:spacing w:val="-1"/>
          <w:sz w:val="20"/>
        </w:rPr>
        <w:t>activities</w:t>
      </w:r>
      <w:r>
        <w:rPr>
          <w:spacing w:val="-2"/>
          <w:sz w:val="20"/>
        </w:rPr>
        <w:t xml:space="preserve"> </w:t>
      </w:r>
      <w:r>
        <w:rPr>
          <w:sz w:val="20"/>
        </w:rPr>
        <w:t>related</w:t>
      </w:r>
      <w:r>
        <w:rPr>
          <w:spacing w:val="1"/>
          <w:sz w:val="20"/>
        </w:rPr>
        <w:t xml:space="preserve"> </w:t>
      </w:r>
      <w:r>
        <w:rPr>
          <w:sz w:val="20"/>
        </w:rPr>
        <w:t>to</w:t>
      </w:r>
      <w:r>
        <w:rPr>
          <w:spacing w:val="-3"/>
          <w:sz w:val="20"/>
        </w:rPr>
        <w:t xml:space="preserve"> </w:t>
      </w:r>
      <w:r>
        <w:rPr>
          <w:sz w:val="20"/>
        </w:rPr>
        <w:t>the</w:t>
      </w:r>
      <w:r>
        <w:rPr>
          <w:spacing w:val="-25"/>
          <w:sz w:val="20"/>
        </w:rPr>
        <w:t xml:space="preserve"> </w:t>
      </w:r>
      <w:r>
        <w:rPr>
          <w:sz w:val="20"/>
        </w:rPr>
        <w:t>work.</w:t>
      </w:r>
    </w:p>
    <w:p w14:paraId="0633274B" w14:textId="77777777" w:rsidR="00762D58" w:rsidRDefault="00A364CD">
      <w:pPr>
        <w:pStyle w:val="ListParagraph"/>
        <w:numPr>
          <w:ilvl w:val="0"/>
          <w:numId w:val="145"/>
        </w:numPr>
        <w:tabs>
          <w:tab w:val="left" w:pos="453"/>
        </w:tabs>
        <w:spacing w:before="62"/>
        <w:ind w:hanging="217"/>
        <w:rPr>
          <w:rFonts w:ascii="Times New Roman" w:hAnsi="Times New Roman"/>
          <w:sz w:val="20"/>
        </w:rPr>
      </w:pPr>
      <w:r>
        <w:rPr>
          <w:spacing w:val="-1"/>
          <w:sz w:val="20"/>
        </w:rPr>
        <w:t>Long</w:t>
      </w:r>
      <w:r>
        <w:rPr>
          <w:spacing w:val="-6"/>
          <w:sz w:val="20"/>
        </w:rPr>
        <w:t xml:space="preserve"> </w:t>
      </w:r>
      <w:r>
        <w:rPr>
          <w:sz w:val="20"/>
        </w:rPr>
        <w:t>lead</w:t>
      </w:r>
      <w:r>
        <w:rPr>
          <w:spacing w:val="-6"/>
          <w:sz w:val="20"/>
        </w:rPr>
        <w:t xml:space="preserve"> </w:t>
      </w:r>
      <w:r>
        <w:rPr>
          <w:sz w:val="20"/>
        </w:rPr>
        <w:t>time</w:t>
      </w:r>
      <w:r>
        <w:rPr>
          <w:spacing w:val="-10"/>
          <w:sz w:val="20"/>
        </w:rPr>
        <w:t xml:space="preserve"> </w:t>
      </w:r>
      <w:r>
        <w:rPr>
          <w:sz w:val="20"/>
        </w:rPr>
        <w:t>items</w:t>
      </w:r>
      <w:r>
        <w:rPr>
          <w:spacing w:val="-12"/>
          <w:sz w:val="20"/>
        </w:rPr>
        <w:t xml:space="preserve"> </w:t>
      </w:r>
      <w:r>
        <w:rPr>
          <w:sz w:val="20"/>
        </w:rPr>
        <w:t>inclusive</w:t>
      </w:r>
      <w:r>
        <w:rPr>
          <w:spacing w:val="-14"/>
          <w:sz w:val="20"/>
        </w:rPr>
        <w:t xml:space="preserve"> </w:t>
      </w:r>
      <w:r>
        <w:rPr>
          <w:sz w:val="20"/>
        </w:rPr>
        <w:t>of</w:t>
      </w:r>
      <w:r>
        <w:rPr>
          <w:spacing w:val="6"/>
          <w:sz w:val="20"/>
        </w:rPr>
        <w:t xml:space="preserve"> </w:t>
      </w:r>
      <w:r>
        <w:rPr>
          <w:sz w:val="20"/>
        </w:rPr>
        <w:t>order</w:t>
      </w:r>
      <w:r>
        <w:rPr>
          <w:spacing w:val="-9"/>
          <w:sz w:val="20"/>
        </w:rPr>
        <w:t xml:space="preserve"> </w:t>
      </w:r>
      <w:r>
        <w:rPr>
          <w:sz w:val="20"/>
        </w:rPr>
        <w:t>and</w:t>
      </w:r>
      <w:r>
        <w:rPr>
          <w:spacing w:val="-1"/>
          <w:sz w:val="20"/>
        </w:rPr>
        <w:t xml:space="preserve"> </w:t>
      </w:r>
      <w:r>
        <w:rPr>
          <w:sz w:val="20"/>
        </w:rPr>
        <w:t>delivery</w:t>
      </w:r>
      <w:r>
        <w:rPr>
          <w:spacing w:val="-9"/>
          <w:sz w:val="20"/>
        </w:rPr>
        <w:t xml:space="preserve"> </w:t>
      </w:r>
      <w:r>
        <w:rPr>
          <w:sz w:val="20"/>
        </w:rPr>
        <w:t>dates.</w:t>
      </w:r>
    </w:p>
    <w:p w14:paraId="737724EF" w14:textId="77777777" w:rsidR="00762D58" w:rsidRDefault="00A364CD">
      <w:pPr>
        <w:pStyle w:val="ListParagraph"/>
        <w:numPr>
          <w:ilvl w:val="0"/>
          <w:numId w:val="145"/>
        </w:numPr>
        <w:tabs>
          <w:tab w:val="left" w:pos="453"/>
        </w:tabs>
        <w:spacing w:before="57"/>
        <w:ind w:hanging="217"/>
        <w:rPr>
          <w:rFonts w:ascii="Times New Roman" w:hAnsi="Times New Roman"/>
          <w:sz w:val="20"/>
        </w:rPr>
      </w:pPr>
      <w:r>
        <w:rPr>
          <w:sz w:val="20"/>
        </w:rPr>
        <w:t>Allowance</w:t>
      </w:r>
      <w:r>
        <w:rPr>
          <w:spacing w:val="-2"/>
          <w:sz w:val="20"/>
        </w:rPr>
        <w:t xml:space="preserve"> </w:t>
      </w:r>
      <w:r>
        <w:rPr>
          <w:sz w:val="20"/>
        </w:rPr>
        <w:t>for</w:t>
      </w:r>
      <w:r>
        <w:rPr>
          <w:spacing w:val="-13"/>
          <w:sz w:val="20"/>
        </w:rPr>
        <w:t xml:space="preserve"> </w:t>
      </w:r>
      <w:r>
        <w:rPr>
          <w:sz w:val="20"/>
        </w:rPr>
        <w:t>holidays.</w:t>
      </w:r>
    </w:p>
    <w:p w14:paraId="3CD0E9F9" w14:textId="77777777" w:rsidR="00762D58" w:rsidRDefault="00A364CD">
      <w:pPr>
        <w:pStyle w:val="ListParagraph"/>
        <w:numPr>
          <w:ilvl w:val="0"/>
          <w:numId w:val="145"/>
        </w:numPr>
        <w:tabs>
          <w:tab w:val="left" w:pos="453"/>
        </w:tabs>
        <w:spacing w:before="57"/>
        <w:ind w:hanging="217"/>
        <w:rPr>
          <w:rFonts w:ascii="Times New Roman" w:hAnsi="Times New Roman"/>
          <w:sz w:val="20"/>
        </w:rPr>
      </w:pPr>
      <w:r>
        <w:rPr>
          <w:spacing w:val="-1"/>
          <w:sz w:val="20"/>
        </w:rPr>
        <w:t>Activity</w:t>
      </w:r>
      <w:r>
        <w:rPr>
          <w:spacing w:val="-12"/>
          <w:sz w:val="20"/>
        </w:rPr>
        <w:t xml:space="preserve"> </w:t>
      </w:r>
      <w:r>
        <w:rPr>
          <w:sz w:val="20"/>
        </w:rPr>
        <w:t>inter-relationships.</w:t>
      </w:r>
    </w:p>
    <w:p w14:paraId="35ACC6C1" w14:textId="77777777" w:rsidR="00762D58" w:rsidRDefault="00A364CD">
      <w:pPr>
        <w:pStyle w:val="ListParagraph"/>
        <w:numPr>
          <w:ilvl w:val="0"/>
          <w:numId w:val="145"/>
        </w:numPr>
        <w:tabs>
          <w:tab w:val="left" w:pos="453"/>
        </w:tabs>
        <w:spacing w:before="58"/>
        <w:ind w:hanging="217"/>
        <w:rPr>
          <w:rFonts w:ascii="Times New Roman" w:hAnsi="Times New Roman"/>
          <w:sz w:val="20"/>
        </w:rPr>
      </w:pPr>
      <w:r>
        <w:rPr>
          <w:spacing w:val="-1"/>
          <w:sz w:val="20"/>
        </w:rPr>
        <w:t>External</w:t>
      </w:r>
      <w:r>
        <w:rPr>
          <w:spacing w:val="-7"/>
          <w:sz w:val="20"/>
        </w:rPr>
        <w:t xml:space="preserve"> </w:t>
      </w:r>
      <w:r>
        <w:rPr>
          <w:sz w:val="20"/>
        </w:rPr>
        <w:t>dependencies</w:t>
      </w:r>
      <w:r>
        <w:rPr>
          <w:spacing w:val="-13"/>
          <w:sz w:val="20"/>
        </w:rPr>
        <w:t xml:space="preserve"> </w:t>
      </w:r>
      <w:r>
        <w:rPr>
          <w:sz w:val="20"/>
        </w:rPr>
        <w:t>including</w:t>
      </w:r>
      <w:r>
        <w:rPr>
          <w:spacing w:val="-11"/>
          <w:sz w:val="20"/>
        </w:rPr>
        <w:t xml:space="preserve"> </w:t>
      </w:r>
      <w:r>
        <w:rPr>
          <w:sz w:val="20"/>
        </w:rPr>
        <w:t>provision</w:t>
      </w:r>
      <w:r>
        <w:rPr>
          <w:spacing w:val="-11"/>
          <w:sz w:val="20"/>
        </w:rPr>
        <w:t xml:space="preserve"> </w:t>
      </w:r>
      <w:r>
        <w:rPr>
          <w:sz w:val="20"/>
        </w:rPr>
        <w:t>of</w:t>
      </w:r>
      <w:r>
        <w:rPr>
          <w:spacing w:val="1"/>
          <w:sz w:val="20"/>
        </w:rPr>
        <w:t xml:space="preserve"> </w:t>
      </w:r>
      <w:r>
        <w:rPr>
          <w:sz w:val="20"/>
        </w:rPr>
        <w:t>access,</w:t>
      </w:r>
      <w:r>
        <w:rPr>
          <w:spacing w:val="-8"/>
          <w:sz w:val="20"/>
        </w:rPr>
        <w:t xml:space="preserve"> </w:t>
      </w:r>
      <w:r>
        <w:rPr>
          <w:sz w:val="20"/>
        </w:rPr>
        <w:t>document</w:t>
      </w:r>
      <w:r>
        <w:rPr>
          <w:spacing w:val="-13"/>
          <w:sz w:val="20"/>
        </w:rPr>
        <w:t xml:space="preserve"> </w:t>
      </w:r>
      <w:r>
        <w:rPr>
          <w:sz w:val="20"/>
        </w:rPr>
        <w:t>approvals</w:t>
      </w:r>
      <w:r>
        <w:rPr>
          <w:spacing w:val="-14"/>
          <w:sz w:val="20"/>
        </w:rPr>
        <w:t xml:space="preserve"> </w:t>
      </w:r>
      <w:r>
        <w:rPr>
          <w:sz w:val="20"/>
        </w:rPr>
        <w:t>and</w:t>
      </w:r>
      <w:r>
        <w:rPr>
          <w:spacing w:val="-2"/>
          <w:sz w:val="20"/>
        </w:rPr>
        <w:t xml:space="preserve"> </w:t>
      </w:r>
      <w:r>
        <w:rPr>
          <w:sz w:val="20"/>
        </w:rPr>
        <w:t>work by</w:t>
      </w:r>
      <w:r>
        <w:rPr>
          <w:spacing w:val="-10"/>
          <w:sz w:val="20"/>
        </w:rPr>
        <w:t xml:space="preserve"> </w:t>
      </w:r>
      <w:r>
        <w:rPr>
          <w:sz w:val="20"/>
        </w:rPr>
        <w:t>others.</w:t>
      </w:r>
    </w:p>
    <w:p w14:paraId="4051B706" w14:textId="7D3EAF88" w:rsidR="00762D58" w:rsidRDefault="00A364CD">
      <w:pPr>
        <w:pStyle w:val="ListParagraph"/>
        <w:numPr>
          <w:ilvl w:val="0"/>
          <w:numId w:val="145"/>
        </w:numPr>
        <w:tabs>
          <w:tab w:val="left" w:pos="453"/>
        </w:tabs>
        <w:spacing w:before="57" w:line="300" w:lineRule="auto"/>
        <w:ind w:left="241" w:right="2925" w:firstLine="0"/>
        <w:rPr>
          <w:rFonts w:ascii="Times New Roman" w:hAnsi="Times New Roman"/>
          <w:sz w:val="20"/>
        </w:rPr>
      </w:pPr>
      <w:r>
        <w:rPr>
          <w:sz w:val="20"/>
        </w:rPr>
        <w:t>Periods</w:t>
      </w:r>
      <w:r>
        <w:rPr>
          <w:spacing w:val="-8"/>
          <w:sz w:val="20"/>
        </w:rPr>
        <w:t xml:space="preserve"> </w:t>
      </w:r>
      <w:r>
        <w:rPr>
          <w:sz w:val="20"/>
        </w:rPr>
        <w:t>within</w:t>
      </w:r>
      <w:r>
        <w:rPr>
          <w:spacing w:val="-6"/>
          <w:sz w:val="20"/>
        </w:rPr>
        <w:t xml:space="preserve"> </w:t>
      </w:r>
      <w:r>
        <w:rPr>
          <w:sz w:val="20"/>
        </w:rPr>
        <w:t>which</w:t>
      </w:r>
      <w:r>
        <w:rPr>
          <w:spacing w:val="-9"/>
          <w:sz w:val="20"/>
        </w:rPr>
        <w:t xml:space="preserve"> </w:t>
      </w:r>
      <w:r>
        <w:rPr>
          <w:sz w:val="20"/>
        </w:rPr>
        <w:t>various</w:t>
      </w:r>
      <w:r>
        <w:rPr>
          <w:spacing w:val="-8"/>
          <w:sz w:val="20"/>
        </w:rPr>
        <w:t xml:space="preserve"> </w:t>
      </w:r>
      <w:r>
        <w:rPr>
          <w:sz w:val="20"/>
        </w:rPr>
        <w:t>stages</w:t>
      </w:r>
      <w:r>
        <w:rPr>
          <w:spacing w:val="-9"/>
          <w:sz w:val="20"/>
        </w:rPr>
        <w:t xml:space="preserve"> </w:t>
      </w:r>
      <w:r>
        <w:rPr>
          <w:sz w:val="20"/>
        </w:rPr>
        <w:t>or</w:t>
      </w:r>
      <w:r>
        <w:rPr>
          <w:spacing w:val="-5"/>
          <w:sz w:val="20"/>
        </w:rPr>
        <w:t xml:space="preserve"> </w:t>
      </w:r>
      <w:r>
        <w:rPr>
          <w:sz w:val="20"/>
        </w:rPr>
        <w:t>parts</w:t>
      </w:r>
      <w:r>
        <w:rPr>
          <w:spacing w:val="-4"/>
          <w:sz w:val="20"/>
        </w:rPr>
        <w:t xml:space="preserve"> </w:t>
      </w:r>
      <w:r>
        <w:rPr>
          <w:sz w:val="20"/>
        </w:rPr>
        <w:t>of</w:t>
      </w:r>
      <w:r>
        <w:rPr>
          <w:spacing w:val="7"/>
          <w:sz w:val="20"/>
        </w:rPr>
        <w:t xml:space="preserve"> </w:t>
      </w:r>
      <w:r>
        <w:rPr>
          <w:sz w:val="20"/>
        </w:rPr>
        <w:t>the</w:t>
      </w:r>
      <w:r>
        <w:rPr>
          <w:spacing w:val="-6"/>
          <w:sz w:val="20"/>
        </w:rPr>
        <w:t xml:space="preserve"> </w:t>
      </w:r>
      <w:r>
        <w:rPr>
          <w:sz w:val="20"/>
        </w:rPr>
        <w:t>work</w:t>
      </w:r>
      <w:r>
        <w:rPr>
          <w:spacing w:val="1"/>
          <w:sz w:val="20"/>
        </w:rPr>
        <w:t xml:space="preserve"> </w:t>
      </w:r>
      <w:r>
        <w:rPr>
          <w:sz w:val="20"/>
        </w:rPr>
        <w:t>are</w:t>
      </w:r>
      <w:r>
        <w:rPr>
          <w:spacing w:val="-6"/>
          <w:sz w:val="20"/>
        </w:rPr>
        <w:t xml:space="preserve"> </w:t>
      </w:r>
      <w:r>
        <w:rPr>
          <w:sz w:val="20"/>
        </w:rPr>
        <w:t>to</w:t>
      </w:r>
      <w:r>
        <w:rPr>
          <w:spacing w:val="-6"/>
          <w:sz w:val="20"/>
        </w:rPr>
        <w:t xml:space="preserve"> </w:t>
      </w:r>
      <w:r>
        <w:rPr>
          <w:sz w:val="20"/>
        </w:rPr>
        <w:t>be</w:t>
      </w:r>
      <w:r>
        <w:rPr>
          <w:spacing w:val="-6"/>
          <w:sz w:val="20"/>
        </w:rPr>
        <w:t xml:space="preserve"> </w:t>
      </w:r>
      <w:r>
        <w:rPr>
          <w:sz w:val="20"/>
        </w:rPr>
        <w:t>executed.</w:t>
      </w:r>
      <w:r>
        <w:rPr>
          <w:spacing w:val="-53"/>
          <w:sz w:val="20"/>
        </w:rPr>
        <w:t xml:space="preserve"> </w:t>
      </w:r>
      <w:r>
        <w:rPr>
          <w:sz w:val="20"/>
        </w:rPr>
        <w:t>Time</w:t>
      </w:r>
      <w:r>
        <w:rPr>
          <w:spacing w:val="-5"/>
          <w:sz w:val="20"/>
        </w:rPr>
        <w:t xml:space="preserve"> </w:t>
      </w:r>
      <w:r>
        <w:rPr>
          <w:sz w:val="20"/>
        </w:rPr>
        <w:t>scale:</w:t>
      </w:r>
      <w:r>
        <w:rPr>
          <w:spacing w:val="-7"/>
          <w:sz w:val="20"/>
        </w:rPr>
        <w:t xml:space="preserve"> </w:t>
      </w:r>
      <w:r w:rsidR="000B638C">
        <w:rPr>
          <w:sz w:val="20"/>
        </w:rPr>
        <w:t>Working days</w:t>
      </w:r>
      <w:r>
        <w:rPr>
          <w:spacing w:val="-3"/>
          <w:sz w:val="20"/>
        </w:rPr>
        <w:t xml:space="preserve"> </w:t>
      </w:r>
      <w:r>
        <w:rPr>
          <w:sz w:val="20"/>
        </w:rPr>
        <w:t>based on 5</w:t>
      </w:r>
      <w:r>
        <w:rPr>
          <w:spacing w:val="1"/>
          <w:sz w:val="20"/>
        </w:rPr>
        <w:t xml:space="preserve"> </w:t>
      </w:r>
      <w:r>
        <w:rPr>
          <w:sz w:val="20"/>
        </w:rPr>
        <w:t>days</w:t>
      </w:r>
      <w:r>
        <w:rPr>
          <w:spacing w:val="-3"/>
          <w:sz w:val="20"/>
        </w:rPr>
        <w:t xml:space="preserve"> </w:t>
      </w:r>
      <w:r>
        <w:rPr>
          <w:sz w:val="20"/>
        </w:rPr>
        <w:t>a</w:t>
      </w:r>
      <w:r>
        <w:rPr>
          <w:spacing w:val="5"/>
          <w:sz w:val="20"/>
        </w:rPr>
        <w:t xml:space="preserve"> </w:t>
      </w:r>
      <w:r>
        <w:rPr>
          <w:sz w:val="20"/>
        </w:rPr>
        <w:t>week</w:t>
      </w:r>
    </w:p>
    <w:p w14:paraId="19E74403" w14:textId="77777777" w:rsidR="00762D58" w:rsidRDefault="00A364CD">
      <w:pPr>
        <w:pStyle w:val="BodyText"/>
        <w:spacing w:before="5"/>
        <w:ind w:left="241" w:right="952"/>
      </w:pPr>
      <w:r>
        <w:t>Updated program: Identify changes since the previous issue, and show the estimated percentage of</w:t>
      </w:r>
      <w:r>
        <w:rPr>
          <w:spacing w:val="-54"/>
        </w:rPr>
        <w:t xml:space="preserve"> </w:t>
      </w:r>
      <w:r>
        <w:t>completion</w:t>
      </w:r>
      <w:r>
        <w:rPr>
          <w:spacing w:val="-6"/>
        </w:rPr>
        <w:t xml:space="preserve"> </w:t>
      </w:r>
      <w:r>
        <w:t>for</w:t>
      </w:r>
      <w:r>
        <w:rPr>
          <w:spacing w:val="-3"/>
        </w:rPr>
        <w:t xml:space="preserve"> </w:t>
      </w:r>
      <w:r>
        <w:t>each</w:t>
      </w:r>
      <w:r>
        <w:rPr>
          <w:spacing w:val="-5"/>
        </w:rPr>
        <w:t xml:space="preserve"> </w:t>
      </w:r>
      <w:r>
        <w:t>item</w:t>
      </w:r>
      <w:r>
        <w:rPr>
          <w:spacing w:val="1"/>
        </w:rPr>
        <w:t xml:space="preserve"> </w:t>
      </w:r>
      <w:r>
        <w:t>of</w:t>
      </w:r>
      <w:r>
        <w:rPr>
          <w:spacing w:val="8"/>
        </w:rPr>
        <w:t xml:space="preserve"> </w:t>
      </w:r>
      <w:r>
        <w:t>work.</w:t>
      </w:r>
    </w:p>
    <w:p w14:paraId="5828F0F8" w14:textId="77777777" w:rsidR="00762D58" w:rsidRDefault="00A364CD">
      <w:pPr>
        <w:pStyle w:val="BodyText"/>
        <w:spacing w:before="58"/>
        <w:ind w:left="241" w:right="1187"/>
      </w:pPr>
      <w:r>
        <w:t>Program chart: Display in the contractor’s site office an up-to-date bar chart and network diagram</w:t>
      </w:r>
      <w:r>
        <w:rPr>
          <w:spacing w:val="-53"/>
        </w:rPr>
        <w:t xml:space="preserve"> </w:t>
      </w:r>
      <w:r>
        <w:t>based</w:t>
      </w:r>
      <w:r>
        <w:rPr>
          <w:spacing w:val="-1"/>
        </w:rPr>
        <w:t xml:space="preserve"> </w:t>
      </w:r>
      <w:r>
        <w:t>on the construction program.</w:t>
      </w:r>
    </w:p>
    <w:p w14:paraId="35B137AE" w14:textId="77777777" w:rsidR="00762D58" w:rsidRDefault="00762D58">
      <w:pPr>
        <w:pStyle w:val="BodyText"/>
        <w:spacing w:before="4"/>
        <w:rPr>
          <w:sz w:val="22"/>
        </w:rPr>
      </w:pPr>
    </w:p>
    <w:p w14:paraId="6AB1E307" w14:textId="77777777" w:rsidR="00762D58" w:rsidRDefault="00A364CD">
      <w:pPr>
        <w:pStyle w:val="BodyText"/>
        <w:spacing w:before="95"/>
        <w:ind w:left="241"/>
      </w:pPr>
      <w:r>
        <w:rPr>
          <w:shd w:val="clear" w:color="auto" w:fill="00FF00"/>
        </w:rPr>
        <w:t>Site</w:t>
      </w:r>
      <w:r>
        <w:rPr>
          <w:spacing w:val="25"/>
          <w:shd w:val="clear" w:color="auto" w:fill="00FF00"/>
        </w:rPr>
        <w:t xml:space="preserve"> </w:t>
      </w:r>
      <w:r>
        <w:rPr>
          <w:shd w:val="clear" w:color="auto" w:fill="00FF00"/>
        </w:rPr>
        <w:t>meetings</w:t>
      </w:r>
    </w:p>
    <w:p w14:paraId="455F750F" w14:textId="77777777" w:rsidR="00762D58" w:rsidRDefault="00A364CD">
      <w:pPr>
        <w:pStyle w:val="BodyText"/>
        <w:spacing w:before="20"/>
        <w:ind w:left="241" w:right="718"/>
      </w:pPr>
      <w:r>
        <w:t>General: Hold and attend site meetings throughout the contract and arrange attendance of appropriate</w:t>
      </w:r>
      <w:r>
        <w:rPr>
          <w:spacing w:val="-53"/>
        </w:rPr>
        <w:t xml:space="preserve"> </w:t>
      </w:r>
      <w:r>
        <w:t>subcontractors,</w:t>
      </w:r>
      <w:r>
        <w:rPr>
          <w:spacing w:val="2"/>
        </w:rPr>
        <w:t xml:space="preserve"> </w:t>
      </w:r>
      <w:r>
        <w:t>the Superintendent</w:t>
      </w:r>
      <w:r>
        <w:rPr>
          <w:spacing w:val="2"/>
        </w:rPr>
        <w:t xml:space="preserve"> </w:t>
      </w:r>
      <w:r>
        <w:t>,</w:t>
      </w:r>
      <w:r>
        <w:rPr>
          <w:spacing w:val="-2"/>
        </w:rPr>
        <w:t xml:space="preserve"> </w:t>
      </w:r>
      <w:r>
        <w:t>and appropriate</w:t>
      </w:r>
      <w:r>
        <w:rPr>
          <w:spacing w:val="-6"/>
        </w:rPr>
        <w:t xml:space="preserve"> </w:t>
      </w:r>
      <w:r>
        <w:t>consultants.</w:t>
      </w:r>
    </w:p>
    <w:p w14:paraId="7A1AA167" w14:textId="77777777" w:rsidR="00762D58" w:rsidRDefault="00A364CD">
      <w:pPr>
        <w:pStyle w:val="BodyText"/>
        <w:spacing w:before="58"/>
        <w:ind w:left="241"/>
      </w:pPr>
      <w:r>
        <w:rPr>
          <w:color w:val="9A3100"/>
        </w:rPr>
        <w:t>Frequency:</w:t>
      </w:r>
      <w:r>
        <w:rPr>
          <w:color w:val="9A3100"/>
          <w:spacing w:val="-3"/>
        </w:rPr>
        <w:t xml:space="preserve"> </w:t>
      </w:r>
      <w:r>
        <w:rPr>
          <w:color w:val="9A3100"/>
        </w:rPr>
        <w:t>Fortnightly.</w:t>
      </w:r>
    </w:p>
    <w:p w14:paraId="6AAEEE44" w14:textId="77777777" w:rsidR="00762D58" w:rsidRDefault="00A364CD">
      <w:pPr>
        <w:pStyle w:val="BodyText"/>
        <w:spacing w:before="58"/>
        <w:ind w:left="241" w:right="1098"/>
      </w:pPr>
      <w:r>
        <w:t>Minutes: Keep minutes of site meetings. Within 5 working days after each meeting, submit to each</w:t>
      </w:r>
      <w:r>
        <w:rPr>
          <w:spacing w:val="-53"/>
        </w:rPr>
        <w:t xml:space="preserve"> </w:t>
      </w:r>
      <w:r>
        <w:t>party written</w:t>
      </w:r>
      <w:r>
        <w:rPr>
          <w:spacing w:val="-5"/>
        </w:rPr>
        <w:t xml:space="preserve"> </w:t>
      </w:r>
      <w:r>
        <w:t>copies</w:t>
      </w:r>
      <w:r>
        <w:rPr>
          <w:spacing w:val="-3"/>
        </w:rPr>
        <w:t xml:space="preserve"> </w:t>
      </w:r>
      <w:r>
        <w:t>of</w:t>
      </w:r>
      <w:r>
        <w:rPr>
          <w:spacing w:val="3"/>
        </w:rPr>
        <w:t xml:space="preserve"> </w:t>
      </w:r>
      <w:r>
        <w:t>the</w:t>
      </w:r>
      <w:r>
        <w:rPr>
          <w:spacing w:val="-5"/>
        </w:rPr>
        <w:t xml:space="preserve"> </w:t>
      </w:r>
      <w:r>
        <w:t>minutes.</w:t>
      </w:r>
    </w:p>
    <w:p w14:paraId="53F79EAA" w14:textId="77777777" w:rsidR="00762D58" w:rsidRDefault="00A364CD">
      <w:pPr>
        <w:pStyle w:val="ListParagraph"/>
        <w:numPr>
          <w:ilvl w:val="0"/>
          <w:numId w:val="145"/>
        </w:numPr>
        <w:tabs>
          <w:tab w:val="left" w:pos="453"/>
        </w:tabs>
        <w:spacing w:before="59"/>
        <w:ind w:hanging="217"/>
        <w:rPr>
          <w:rFonts w:ascii="Times New Roman" w:hAnsi="Times New Roman"/>
          <w:sz w:val="20"/>
        </w:rPr>
      </w:pPr>
      <w:r>
        <w:rPr>
          <w:spacing w:val="-1"/>
          <w:sz w:val="20"/>
        </w:rPr>
        <w:t>Purpose</w:t>
      </w:r>
      <w:r>
        <w:rPr>
          <w:sz w:val="20"/>
        </w:rPr>
        <w:t xml:space="preserve"> </w:t>
      </w:r>
      <w:r>
        <w:rPr>
          <w:spacing w:val="-1"/>
          <w:sz w:val="20"/>
        </w:rPr>
        <w:t>of</w:t>
      </w:r>
      <w:r>
        <w:rPr>
          <w:spacing w:val="8"/>
          <w:sz w:val="20"/>
        </w:rPr>
        <w:t xml:space="preserve"> </w:t>
      </w:r>
      <w:r>
        <w:rPr>
          <w:spacing w:val="-1"/>
          <w:sz w:val="20"/>
        </w:rPr>
        <w:t>submission:</w:t>
      </w:r>
      <w:r>
        <w:rPr>
          <w:spacing w:val="-19"/>
          <w:sz w:val="20"/>
        </w:rPr>
        <w:t xml:space="preserve"> </w:t>
      </w:r>
      <w:r>
        <w:rPr>
          <w:sz w:val="20"/>
        </w:rPr>
        <w:t>Review.</w:t>
      </w:r>
    </w:p>
    <w:p w14:paraId="5D8EB22D" w14:textId="77777777" w:rsidR="00762D58" w:rsidRDefault="00A364CD">
      <w:pPr>
        <w:pStyle w:val="BodyText"/>
        <w:spacing w:before="57"/>
        <w:ind w:left="241" w:right="708"/>
      </w:pPr>
      <w:r>
        <w:t>Contacts: At</w:t>
      </w:r>
      <w:r>
        <w:rPr>
          <w:spacing w:val="-4"/>
        </w:rPr>
        <w:t xml:space="preserve"> </w:t>
      </w:r>
      <w:r>
        <w:t>the</w:t>
      </w:r>
      <w:r>
        <w:rPr>
          <w:spacing w:val="-7"/>
        </w:rPr>
        <w:t xml:space="preserve"> </w:t>
      </w:r>
      <w:r>
        <w:t>first</w:t>
      </w:r>
      <w:r>
        <w:rPr>
          <w:spacing w:val="1"/>
        </w:rPr>
        <w:t xml:space="preserve"> </w:t>
      </w:r>
      <w:r>
        <w:t>site</w:t>
      </w:r>
      <w:r>
        <w:rPr>
          <w:spacing w:val="-7"/>
        </w:rPr>
        <w:t xml:space="preserve"> </w:t>
      </w:r>
      <w:r>
        <w:t>meeting,</w:t>
      </w:r>
      <w:r>
        <w:rPr>
          <w:spacing w:val="-4"/>
        </w:rPr>
        <w:t xml:space="preserve"> </w:t>
      </w:r>
      <w:r>
        <w:t>submit</w:t>
      </w:r>
      <w:r>
        <w:rPr>
          <w:spacing w:val="1"/>
        </w:rPr>
        <w:t xml:space="preserve"> </w:t>
      </w:r>
      <w:r>
        <w:t>names</w:t>
      </w:r>
      <w:r>
        <w:rPr>
          <w:spacing w:val="-5"/>
        </w:rPr>
        <w:t xml:space="preserve"> </w:t>
      </w:r>
      <w:r>
        <w:t>and</w:t>
      </w:r>
      <w:r>
        <w:rPr>
          <w:spacing w:val="-2"/>
        </w:rPr>
        <w:t xml:space="preserve"> </w:t>
      </w:r>
      <w:r>
        <w:t>telephone</w:t>
      </w:r>
      <w:r>
        <w:rPr>
          <w:spacing w:val="-2"/>
        </w:rPr>
        <w:t xml:space="preserve"> </w:t>
      </w:r>
      <w:r>
        <w:t>numbers</w:t>
      </w:r>
      <w:r>
        <w:rPr>
          <w:spacing w:val="-5"/>
        </w:rPr>
        <w:t xml:space="preserve"> </w:t>
      </w:r>
      <w:r>
        <w:t>of</w:t>
      </w:r>
      <w:r>
        <w:rPr>
          <w:spacing w:val="6"/>
        </w:rPr>
        <w:t xml:space="preserve"> </w:t>
      </w:r>
      <w:r>
        <w:t>responsible</w:t>
      </w:r>
      <w:r>
        <w:rPr>
          <w:spacing w:val="-2"/>
        </w:rPr>
        <w:t xml:space="preserve"> </w:t>
      </w:r>
      <w:r>
        <w:t>persons</w:t>
      </w:r>
      <w:r>
        <w:rPr>
          <w:spacing w:val="-5"/>
        </w:rPr>
        <w:t xml:space="preserve"> </w:t>
      </w:r>
      <w:r>
        <w:t>who</w:t>
      </w:r>
      <w:r>
        <w:rPr>
          <w:spacing w:val="-53"/>
        </w:rPr>
        <w:t xml:space="preserve"> </w:t>
      </w:r>
      <w:r>
        <w:t>may</w:t>
      </w:r>
      <w:r>
        <w:rPr>
          <w:spacing w:val="-4"/>
        </w:rPr>
        <w:t xml:space="preserve"> </w:t>
      </w:r>
      <w:r>
        <w:t>be contacted</w:t>
      </w:r>
      <w:r>
        <w:rPr>
          <w:spacing w:val="-5"/>
        </w:rPr>
        <w:t xml:space="preserve"> </w:t>
      </w:r>
      <w:r>
        <w:t>after</w:t>
      </w:r>
      <w:r>
        <w:rPr>
          <w:spacing w:val="-3"/>
        </w:rPr>
        <w:t xml:space="preserve"> </w:t>
      </w:r>
      <w:r>
        <w:t>hours</w:t>
      </w:r>
      <w:r>
        <w:rPr>
          <w:spacing w:val="-3"/>
        </w:rPr>
        <w:t xml:space="preserve"> </w:t>
      </w:r>
      <w:r>
        <w:t>during the course of</w:t>
      </w:r>
      <w:r>
        <w:rPr>
          <w:spacing w:val="10"/>
        </w:rPr>
        <w:t xml:space="preserve"> </w:t>
      </w:r>
      <w:r>
        <w:t>the</w:t>
      </w:r>
      <w:r>
        <w:rPr>
          <w:spacing w:val="-5"/>
        </w:rPr>
        <w:t xml:space="preserve"> </w:t>
      </w:r>
      <w:r>
        <w:t>contract.</w:t>
      </w:r>
    </w:p>
    <w:p w14:paraId="4656610F" w14:textId="1CBCA453" w:rsidR="00762D58" w:rsidRDefault="00A364CD">
      <w:pPr>
        <w:pStyle w:val="ListParagraph"/>
        <w:numPr>
          <w:ilvl w:val="0"/>
          <w:numId w:val="145"/>
        </w:numPr>
        <w:tabs>
          <w:tab w:val="left" w:pos="453"/>
        </w:tabs>
        <w:spacing w:before="58" w:line="304" w:lineRule="auto"/>
        <w:ind w:left="241" w:right="5993" w:firstLine="0"/>
        <w:rPr>
          <w:rFonts w:ascii="Times New Roman" w:hAnsi="Times New Roman"/>
          <w:sz w:val="20"/>
        </w:rPr>
      </w:pPr>
      <w:r>
        <w:rPr>
          <w:sz w:val="20"/>
        </w:rPr>
        <w:t>Purpose of</w:t>
      </w:r>
      <w:r>
        <w:rPr>
          <w:spacing w:val="9"/>
          <w:sz w:val="20"/>
        </w:rPr>
        <w:t xml:space="preserve"> </w:t>
      </w:r>
      <w:r>
        <w:rPr>
          <w:sz w:val="20"/>
        </w:rPr>
        <w:t>submission:</w:t>
      </w:r>
      <w:r>
        <w:rPr>
          <w:spacing w:val="4"/>
          <w:sz w:val="20"/>
        </w:rPr>
        <w:t xml:space="preserve"> </w:t>
      </w:r>
      <w:r w:rsidR="004D6289">
        <w:rPr>
          <w:sz w:val="20"/>
        </w:rPr>
        <w:t>Information only</w:t>
      </w:r>
      <w:r>
        <w:rPr>
          <w:sz w:val="20"/>
        </w:rPr>
        <w:t>.</w:t>
      </w:r>
      <w:r>
        <w:rPr>
          <w:spacing w:val="-53"/>
          <w:sz w:val="20"/>
        </w:rPr>
        <w:t xml:space="preserve"> </w:t>
      </w:r>
      <w:r>
        <w:rPr>
          <w:sz w:val="20"/>
        </w:rPr>
        <w:t>Progress</w:t>
      </w:r>
      <w:r>
        <w:rPr>
          <w:spacing w:val="6"/>
          <w:sz w:val="20"/>
        </w:rPr>
        <w:t xml:space="preserve"> </w:t>
      </w:r>
      <w:r>
        <w:rPr>
          <w:sz w:val="20"/>
        </w:rPr>
        <w:t>photographs</w:t>
      </w:r>
    </w:p>
    <w:p w14:paraId="7AD647D3" w14:textId="77777777" w:rsidR="00762D58" w:rsidRDefault="00A364CD">
      <w:pPr>
        <w:pStyle w:val="BodyText"/>
        <w:spacing w:line="186" w:lineRule="exact"/>
        <w:ind w:left="241"/>
      </w:pPr>
      <w:r>
        <w:t>General:</w:t>
      </w:r>
      <w:r>
        <w:rPr>
          <w:spacing w:val="-3"/>
        </w:rPr>
        <w:t xml:space="preserve"> </w:t>
      </w:r>
      <w:r>
        <w:t>Take</w:t>
      </w:r>
      <w:r>
        <w:rPr>
          <w:spacing w:val="-5"/>
        </w:rPr>
        <w:t xml:space="preserve"> </w:t>
      </w:r>
      <w:r>
        <w:t>colour progress</w:t>
      </w:r>
      <w:r>
        <w:rPr>
          <w:spacing w:val="-3"/>
        </w:rPr>
        <w:t xml:space="preserve"> </w:t>
      </w:r>
      <w:r>
        <w:t>photographs within 5</w:t>
      </w:r>
      <w:r>
        <w:rPr>
          <w:spacing w:val="-6"/>
        </w:rPr>
        <w:t xml:space="preserve"> </w:t>
      </w:r>
      <w:r>
        <w:t>working days</w:t>
      </w:r>
      <w:r>
        <w:rPr>
          <w:spacing w:val="-3"/>
        </w:rPr>
        <w:t xml:space="preserve"> </w:t>
      </w:r>
      <w:r>
        <w:t>before</w:t>
      </w:r>
      <w:r>
        <w:rPr>
          <w:spacing w:val="-6"/>
        </w:rPr>
        <w:t xml:space="preserve"> </w:t>
      </w:r>
      <w:r>
        <w:t>each site</w:t>
      </w:r>
      <w:r>
        <w:rPr>
          <w:spacing w:val="-6"/>
        </w:rPr>
        <w:t xml:space="preserve"> </w:t>
      </w:r>
      <w:r>
        <w:t>meeting.</w:t>
      </w:r>
      <w:r>
        <w:rPr>
          <w:spacing w:val="3"/>
        </w:rPr>
        <w:t xml:space="preserve"> </w:t>
      </w:r>
      <w:r>
        <w:t>At</w:t>
      </w:r>
      <w:r>
        <w:rPr>
          <w:spacing w:val="2"/>
        </w:rPr>
        <w:t xml:space="preserve"> </w:t>
      </w:r>
      <w:r>
        <w:t>each</w:t>
      </w:r>
    </w:p>
    <w:p w14:paraId="098E5F85" w14:textId="77777777" w:rsidR="00762D58" w:rsidRDefault="00A364CD">
      <w:pPr>
        <w:pStyle w:val="BodyText"/>
        <w:ind w:left="241" w:right="764"/>
      </w:pPr>
      <w:r>
        <w:t>site meeting submit 2 sets of glossy prints, and the digital files. Identify the project, date, time, location</w:t>
      </w:r>
      <w:r>
        <w:rPr>
          <w:spacing w:val="-53"/>
        </w:rPr>
        <w:t xml:space="preserve"> </w:t>
      </w:r>
      <w:r>
        <w:t>and</w:t>
      </w:r>
      <w:r>
        <w:rPr>
          <w:spacing w:val="-1"/>
        </w:rPr>
        <w:t xml:space="preserve"> </w:t>
      </w:r>
      <w:r>
        <w:t>orientation.</w:t>
      </w:r>
    </w:p>
    <w:p w14:paraId="35F31A27" w14:textId="77777777" w:rsidR="00762D58" w:rsidRDefault="00A364CD">
      <w:pPr>
        <w:pStyle w:val="BodyText"/>
        <w:spacing w:before="61" w:line="300" w:lineRule="auto"/>
        <w:ind w:left="241" w:right="6156"/>
      </w:pPr>
      <w:r>
        <w:t>Purpose of submission: Information only.</w:t>
      </w:r>
      <w:r>
        <w:rPr>
          <w:spacing w:val="-53"/>
        </w:rPr>
        <w:t xml:space="preserve"> </w:t>
      </w:r>
      <w:r>
        <w:rPr>
          <w:color w:val="9A3100"/>
        </w:rPr>
        <w:t>Minimum</w:t>
      </w:r>
      <w:r>
        <w:rPr>
          <w:color w:val="9A3100"/>
          <w:spacing w:val="1"/>
        </w:rPr>
        <w:t xml:space="preserve"> </w:t>
      </w:r>
      <w:r>
        <w:rPr>
          <w:color w:val="9A3100"/>
        </w:rPr>
        <w:t>frequency:</w:t>
      </w:r>
      <w:r>
        <w:rPr>
          <w:color w:val="9A3100"/>
          <w:spacing w:val="-7"/>
        </w:rPr>
        <w:t xml:space="preserve"> </w:t>
      </w:r>
      <w:r>
        <w:rPr>
          <w:color w:val="9A3100"/>
        </w:rPr>
        <w:t>Weekly</w:t>
      </w:r>
    </w:p>
    <w:p w14:paraId="4A3F23C8" w14:textId="77777777" w:rsidR="00762D58" w:rsidRDefault="00A364CD">
      <w:pPr>
        <w:pStyle w:val="BodyText"/>
        <w:spacing w:before="2" w:line="307" w:lineRule="auto"/>
        <w:ind w:left="241" w:right="7890"/>
      </w:pPr>
      <w:r>
        <w:rPr>
          <w:color w:val="9A3100"/>
        </w:rPr>
        <w:t>Minimum number: 50</w:t>
      </w:r>
      <w:r>
        <w:rPr>
          <w:color w:val="9A3100"/>
          <w:spacing w:val="-53"/>
        </w:rPr>
        <w:t xml:space="preserve"> </w:t>
      </w:r>
      <w:r>
        <w:rPr>
          <w:color w:val="9A3100"/>
        </w:rPr>
        <w:t>Format:</w:t>
      </w:r>
      <w:r>
        <w:rPr>
          <w:color w:val="9A3100"/>
          <w:spacing w:val="-2"/>
        </w:rPr>
        <w:t xml:space="preserve"> </w:t>
      </w:r>
      <w:r>
        <w:rPr>
          <w:color w:val="9A3100"/>
        </w:rPr>
        <w:t>JPEG</w:t>
      </w:r>
    </w:p>
    <w:p w14:paraId="734C92C9" w14:textId="77777777" w:rsidR="00762D58" w:rsidRDefault="00A364CD">
      <w:pPr>
        <w:pStyle w:val="ListParagraph"/>
        <w:numPr>
          <w:ilvl w:val="1"/>
          <w:numId w:val="146"/>
        </w:numPr>
        <w:tabs>
          <w:tab w:val="left" w:pos="803"/>
          <w:tab w:val="left" w:pos="804"/>
        </w:tabs>
        <w:spacing w:before="50"/>
        <w:ind w:left="803" w:hanging="568"/>
        <w:rPr>
          <w:sz w:val="20"/>
        </w:rPr>
      </w:pPr>
      <w:r>
        <w:rPr>
          <w:spacing w:val="-1"/>
          <w:sz w:val="20"/>
        </w:rPr>
        <w:t>WORKPLACE</w:t>
      </w:r>
      <w:r>
        <w:rPr>
          <w:spacing w:val="3"/>
          <w:sz w:val="20"/>
        </w:rPr>
        <w:t xml:space="preserve"> </w:t>
      </w:r>
      <w:r>
        <w:rPr>
          <w:sz w:val="20"/>
        </w:rPr>
        <w:t>SAFETY</w:t>
      </w:r>
      <w:r>
        <w:rPr>
          <w:spacing w:val="-1"/>
          <w:sz w:val="20"/>
        </w:rPr>
        <w:t xml:space="preserve"> </w:t>
      </w:r>
      <w:r>
        <w:rPr>
          <w:sz w:val="20"/>
        </w:rPr>
        <w:t>AND</w:t>
      </w:r>
      <w:r>
        <w:rPr>
          <w:spacing w:val="-21"/>
          <w:sz w:val="20"/>
        </w:rPr>
        <w:t xml:space="preserve"> </w:t>
      </w:r>
      <w:r>
        <w:rPr>
          <w:sz w:val="20"/>
        </w:rPr>
        <w:t>HEALTH</w:t>
      </w:r>
    </w:p>
    <w:p w14:paraId="5BA80EC5" w14:textId="77777777" w:rsidR="00762D58" w:rsidRDefault="00A364CD">
      <w:pPr>
        <w:pStyle w:val="BodyText"/>
        <w:spacing w:before="125"/>
        <w:ind w:left="241"/>
      </w:pPr>
      <w:r>
        <w:rPr>
          <w:w w:val="105"/>
        </w:rPr>
        <w:t>Compliance</w:t>
      </w:r>
    </w:p>
    <w:p w14:paraId="594B8F2E" w14:textId="77777777" w:rsidR="00762D58" w:rsidRDefault="00A364CD">
      <w:pPr>
        <w:pStyle w:val="BodyText"/>
        <w:spacing w:before="20"/>
        <w:ind w:left="241" w:right="1074"/>
      </w:pPr>
      <w:r>
        <w:t>The Contractor shall comply with the Occupational Safety &amp; Health Act 2002 (OSH Act) and</w:t>
      </w:r>
      <w:r>
        <w:rPr>
          <w:spacing w:val="1"/>
        </w:rPr>
        <w:t xml:space="preserve"> </w:t>
      </w:r>
      <w:r>
        <w:t>associated the regulations and with any amendments that may be made to the Act and regulations</w:t>
      </w:r>
      <w:r>
        <w:rPr>
          <w:spacing w:val="-53"/>
        </w:rPr>
        <w:t xml:space="preserve"> </w:t>
      </w:r>
      <w:r>
        <w:t>from time to time. The Act, regulations, Codes of Practice and other safety information can be</w:t>
      </w:r>
      <w:r>
        <w:rPr>
          <w:spacing w:val="1"/>
        </w:rPr>
        <w:t xml:space="preserve"> </w:t>
      </w:r>
      <w:r>
        <w:t>accessed</w:t>
      </w:r>
      <w:r>
        <w:rPr>
          <w:spacing w:val="-1"/>
        </w:rPr>
        <w:t xml:space="preserve"> </w:t>
      </w:r>
      <w:r>
        <w:t>from.</w:t>
      </w:r>
    </w:p>
    <w:p w14:paraId="42C0BBF7" w14:textId="77777777" w:rsidR="00762D58" w:rsidRDefault="00A364CD">
      <w:pPr>
        <w:pStyle w:val="BodyText"/>
        <w:spacing w:before="54"/>
        <w:ind w:left="241" w:right="786"/>
      </w:pPr>
      <w:r>
        <w:t>The Contractor is deemed to have control of the Site for the purposes of executing the work under the</w:t>
      </w:r>
      <w:r>
        <w:rPr>
          <w:spacing w:val="-53"/>
        </w:rPr>
        <w:t xml:space="preserve"> </w:t>
      </w:r>
      <w:r>
        <w:t>Contract. Accordingly the Contractor is responsible for ensuring that, wherever practicable, its</w:t>
      </w:r>
      <w:r>
        <w:rPr>
          <w:spacing w:val="1"/>
        </w:rPr>
        <w:t xml:space="preserve"> </w:t>
      </w:r>
      <w:r>
        <w:t>employees and all other persons entering and moving about the Site, for whatever purpose, are not</w:t>
      </w:r>
      <w:r>
        <w:rPr>
          <w:spacing w:val="1"/>
        </w:rPr>
        <w:t xml:space="preserve"> </w:t>
      </w:r>
      <w:r>
        <w:t>exposed</w:t>
      </w:r>
      <w:r>
        <w:rPr>
          <w:spacing w:val="-1"/>
        </w:rPr>
        <w:t xml:space="preserve"> </w:t>
      </w:r>
      <w:r>
        <w:t>to hazards.</w:t>
      </w:r>
    </w:p>
    <w:p w14:paraId="76F7CDEA" w14:textId="77777777" w:rsidR="00762D58" w:rsidRDefault="00A364CD">
      <w:pPr>
        <w:pStyle w:val="BodyText"/>
        <w:spacing w:before="60"/>
        <w:ind w:left="241"/>
      </w:pPr>
      <w:r>
        <w:t>Occupational</w:t>
      </w:r>
      <w:r>
        <w:rPr>
          <w:spacing w:val="35"/>
        </w:rPr>
        <w:t xml:space="preserve"> </w:t>
      </w:r>
      <w:r>
        <w:t>Safety</w:t>
      </w:r>
      <w:r>
        <w:rPr>
          <w:spacing w:val="38"/>
        </w:rPr>
        <w:t xml:space="preserve"> </w:t>
      </w:r>
      <w:r>
        <w:t>and</w:t>
      </w:r>
      <w:r>
        <w:rPr>
          <w:spacing w:val="36"/>
        </w:rPr>
        <w:t xml:space="preserve"> </w:t>
      </w:r>
      <w:r>
        <w:t>Health</w:t>
      </w:r>
      <w:r>
        <w:rPr>
          <w:spacing w:val="23"/>
        </w:rPr>
        <w:t xml:space="preserve"> </w:t>
      </w:r>
      <w:r>
        <w:t>Information</w:t>
      </w:r>
    </w:p>
    <w:p w14:paraId="1BA38C63" w14:textId="77777777" w:rsidR="00762D58" w:rsidRDefault="00A364CD">
      <w:pPr>
        <w:pStyle w:val="BodyText"/>
        <w:spacing w:before="20"/>
        <w:ind w:left="241" w:right="809" w:firstLine="52"/>
      </w:pPr>
      <w:r>
        <w:t>Prior to the commencement of work on Site, or at any other time the Superintendent directs, the</w:t>
      </w:r>
      <w:r>
        <w:rPr>
          <w:spacing w:val="1"/>
        </w:rPr>
        <w:t xml:space="preserve"> </w:t>
      </w:r>
      <w:r>
        <w:t>Contractor shall consult with the Owner and the Superintendent for the purposes of ensuring that, as</w:t>
      </w:r>
      <w:r>
        <w:rPr>
          <w:spacing w:val="1"/>
        </w:rPr>
        <w:t xml:space="preserve"> </w:t>
      </w:r>
      <w:r>
        <w:t>far as practicable, the construction work can be done without risk to the health and safety of either</w:t>
      </w:r>
      <w:r>
        <w:rPr>
          <w:spacing w:val="1"/>
        </w:rPr>
        <w:t xml:space="preserve"> </w:t>
      </w:r>
      <w:r>
        <w:t>those doing the work, or anyone else who may be at or near the construction site. The Contractor</w:t>
      </w:r>
      <w:r>
        <w:rPr>
          <w:spacing w:val="1"/>
        </w:rPr>
        <w:t xml:space="preserve"> </w:t>
      </w:r>
      <w:r>
        <w:t>shall</w:t>
      </w:r>
      <w:r>
        <w:rPr>
          <w:spacing w:val="1"/>
        </w:rPr>
        <w:t xml:space="preserve"> </w:t>
      </w:r>
      <w:r>
        <w:t>ensure</w:t>
      </w:r>
      <w:r>
        <w:rPr>
          <w:spacing w:val="-2"/>
        </w:rPr>
        <w:t xml:space="preserve"> </w:t>
      </w:r>
      <w:r>
        <w:t>that</w:t>
      </w:r>
      <w:r>
        <w:rPr>
          <w:spacing w:val="1"/>
        </w:rPr>
        <w:t xml:space="preserve"> </w:t>
      </w:r>
      <w:r>
        <w:t>the</w:t>
      </w:r>
      <w:r>
        <w:rPr>
          <w:spacing w:val="-7"/>
        </w:rPr>
        <w:t xml:space="preserve"> </w:t>
      </w:r>
      <w:r>
        <w:t>following</w:t>
      </w:r>
      <w:r>
        <w:rPr>
          <w:spacing w:val="-2"/>
        </w:rPr>
        <w:t xml:space="preserve"> </w:t>
      </w:r>
      <w:r>
        <w:t>information</w:t>
      </w:r>
      <w:r>
        <w:rPr>
          <w:spacing w:val="-7"/>
        </w:rPr>
        <w:t xml:space="preserve"> </w:t>
      </w:r>
      <w:r>
        <w:t>is</w:t>
      </w:r>
      <w:r>
        <w:rPr>
          <w:spacing w:val="-4"/>
        </w:rPr>
        <w:t xml:space="preserve"> </w:t>
      </w:r>
      <w:r>
        <w:t>recorded, reviewed</w:t>
      </w:r>
      <w:r>
        <w:rPr>
          <w:spacing w:val="-2"/>
        </w:rPr>
        <w:t xml:space="preserve"> </w:t>
      </w:r>
      <w:r>
        <w:t>and</w:t>
      </w:r>
      <w:r>
        <w:rPr>
          <w:spacing w:val="-2"/>
        </w:rPr>
        <w:t xml:space="preserve"> </w:t>
      </w:r>
      <w:r>
        <w:t>updated</w:t>
      </w:r>
      <w:r>
        <w:rPr>
          <w:spacing w:val="-2"/>
        </w:rPr>
        <w:t xml:space="preserve"> </w:t>
      </w:r>
      <w:r>
        <w:t>regularly,</w:t>
      </w:r>
      <w:r>
        <w:rPr>
          <w:spacing w:val="1"/>
        </w:rPr>
        <w:t xml:space="preserve"> </w:t>
      </w:r>
      <w:r>
        <w:t>and</w:t>
      </w:r>
      <w:r>
        <w:rPr>
          <w:spacing w:val="-7"/>
        </w:rPr>
        <w:t xml:space="preserve"> </w:t>
      </w:r>
      <w:r>
        <w:t>kept</w:t>
      </w:r>
      <w:r>
        <w:rPr>
          <w:spacing w:val="1"/>
        </w:rPr>
        <w:t xml:space="preserve"> </w:t>
      </w:r>
      <w:r>
        <w:t>until</w:t>
      </w:r>
      <w:r>
        <w:rPr>
          <w:spacing w:val="-52"/>
        </w:rPr>
        <w:t xml:space="preserve"> </w:t>
      </w:r>
      <w:r>
        <w:t>the</w:t>
      </w:r>
      <w:r>
        <w:rPr>
          <w:spacing w:val="-5"/>
        </w:rPr>
        <w:t xml:space="preserve"> </w:t>
      </w:r>
      <w:r>
        <w:t>Works</w:t>
      </w:r>
      <w:r>
        <w:rPr>
          <w:spacing w:val="-3"/>
        </w:rPr>
        <w:t xml:space="preserve"> </w:t>
      </w:r>
      <w:r>
        <w:t>are completed:</w:t>
      </w:r>
    </w:p>
    <w:p w14:paraId="6C4D6789" w14:textId="77777777" w:rsidR="00762D58" w:rsidRDefault="00762D58">
      <w:pPr>
        <w:sectPr w:rsidR="00762D58">
          <w:pgSz w:w="11910" w:h="16840"/>
          <w:pgMar w:top="1040" w:right="700" w:bottom="1040" w:left="1180" w:header="537" w:footer="848" w:gutter="0"/>
          <w:cols w:space="720"/>
        </w:sectPr>
      </w:pPr>
    </w:p>
    <w:p w14:paraId="7089EE19" w14:textId="77777777" w:rsidR="00762D58" w:rsidRDefault="00A364CD">
      <w:pPr>
        <w:pStyle w:val="ListParagraph"/>
        <w:numPr>
          <w:ilvl w:val="0"/>
          <w:numId w:val="143"/>
        </w:numPr>
        <w:tabs>
          <w:tab w:val="left" w:pos="957"/>
        </w:tabs>
        <w:spacing w:before="172"/>
        <w:rPr>
          <w:sz w:val="20"/>
        </w:rPr>
      </w:pPr>
      <w:r>
        <w:rPr>
          <w:spacing w:val="-1"/>
          <w:sz w:val="20"/>
        </w:rPr>
        <w:lastRenderedPageBreak/>
        <w:t>The</w:t>
      </w:r>
      <w:r>
        <w:rPr>
          <w:spacing w:val="-5"/>
          <w:sz w:val="20"/>
        </w:rPr>
        <w:t xml:space="preserve"> </w:t>
      </w:r>
      <w:r>
        <w:rPr>
          <w:spacing w:val="-1"/>
          <w:sz w:val="20"/>
        </w:rPr>
        <w:t>identification</w:t>
      </w:r>
      <w:r>
        <w:rPr>
          <w:spacing w:val="-14"/>
          <w:sz w:val="20"/>
        </w:rPr>
        <w:t xml:space="preserve"> </w:t>
      </w:r>
      <w:r>
        <w:rPr>
          <w:sz w:val="20"/>
        </w:rPr>
        <w:t>of</w:t>
      </w:r>
      <w:r>
        <w:rPr>
          <w:spacing w:val="3"/>
          <w:sz w:val="20"/>
        </w:rPr>
        <w:t xml:space="preserve"> </w:t>
      </w:r>
      <w:r>
        <w:rPr>
          <w:sz w:val="20"/>
        </w:rPr>
        <w:t>hazards</w:t>
      </w:r>
      <w:r>
        <w:rPr>
          <w:spacing w:val="-8"/>
          <w:sz w:val="20"/>
        </w:rPr>
        <w:t xml:space="preserve"> </w:t>
      </w:r>
      <w:r>
        <w:rPr>
          <w:sz w:val="20"/>
        </w:rPr>
        <w:t>to</w:t>
      </w:r>
      <w:r>
        <w:rPr>
          <w:spacing w:val="1"/>
          <w:sz w:val="20"/>
        </w:rPr>
        <w:t xml:space="preserve"> </w:t>
      </w:r>
      <w:r>
        <w:rPr>
          <w:sz w:val="20"/>
        </w:rPr>
        <w:t>which</w:t>
      </w:r>
      <w:r>
        <w:rPr>
          <w:spacing w:val="-9"/>
          <w:sz w:val="20"/>
        </w:rPr>
        <w:t xml:space="preserve"> </w:t>
      </w:r>
      <w:r>
        <w:rPr>
          <w:sz w:val="20"/>
        </w:rPr>
        <w:t>a person</w:t>
      </w:r>
      <w:r>
        <w:rPr>
          <w:spacing w:val="-5"/>
          <w:sz w:val="20"/>
        </w:rPr>
        <w:t xml:space="preserve"> </w:t>
      </w:r>
      <w:r>
        <w:rPr>
          <w:sz w:val="20"/>
        </w:rPr>
        <w:t>at</w:t>
      </w:r>
      <w:r>
        <w:rPr>
          <w:spacing w:val="-2"/>
          <w:sz w:val="20"/>
        </w:rPr>
        <w:t xml:space="preserve"> </w:t>
      </w:r>
      <w:r>
        <w:rPr>
          <w:sz w:val="20"/>
        </w:rPr>
        <w:t>the</w:t>
      </w:r>
      <w:r>
        <w:rPr>
          <w:spacing w:val="-3"/>
          <w:sz w:val="20"/>
        </w:rPr>
        <w:t xml:space="preserve"> </w:t>
      </w:r>
      <w:r>
        <w:rPr>
          <w:sz w:val="20"/>
        </w:rPr>
        <w:t>construction</w:t>
      </w:r>
      <w:r>
        <w:rPr>
          <w:spacing w:val="-14"/>
          <w:sz w:val="20"/>
        </w:rPr>
        <w:t xml:space="preserve"> </w:t>
      </w:r>
      <w:r>
        <w:rPr>
          <w:sz w:val="20"/>
        </w:rPr>
        <w:t>site</w:t>
      </w:r>
      <w:r>
        <w:rPr>
          <w:spacing w:val="-9"/>
          <w:sz w:val="20"/>
        </w:rPr>
        <w:t xml:space="preserve"> </w:t>
      </w:r>
      <w:r>
        <w:rPr>
          <w:sz w:val="20"/>
        </w:rPr>
        <w:t>is</w:t>
      </w:r>
      <w:r>
        <w:rPr>
          <w:spacing w:val="-3"/>
          <w:sz w:val="20"/>
        </w:rPr>
        <w:t xml:space="preserve"> </w:t>
      </w:r>
      <w:r>
        <w:rPr>
          <w:sz w:val="20"/>
        </w:rPr>
        <w:t>likely</w:t>
      </w:r>
      <w:r>
        <w:rPr>
          <w:spacing w:val="-12"/>
          <w:sz w:val="20"/>
        </w:rPr>
        <w:t xml:space="preserve"> </w:t>
      </w:r>
      <w:r>
        <w:rPr>
          <w:sz w:val="20"/>
        </w:rPr>
        <w:t>to</w:t>
      </w:r>
      <w:r>
        <w:rPr>
          <w:spacing w:val="-4"/>
          <w:sz w:val="20"/>
        </w:rPr>
        <w:t xml:space="preserve"> </w:t>
      </w:r>
      <w:r>
        <w:rPr>
          <w:sz w:val="20"/>
        </w:rPr>
        <w:t>be</w:t>
      </w:r>
      <w:r>
        <w:rPr>
          <w:spacing w:val="-5"/>
          <w:sz w:val="20"/>
        </w:rPr>
        <w:t xml:space="preserve"> </w:t>
      </w:r>
      <w:r>
        <w:rPr>
          <w:sz w:val="20"/>
        </w:rPr>
        <w:t>exposed;</w:t>
      </w:r>
    </w:p>
    <w:p w14:paraId="768034AF" w14:textId="77777777" w:rsidR="00762D58" w:rsidRDefault="00A364CD">
      <w:pPr>
        <w:pStyle w:val="ListParagraph"/>
        <w:numPr>
          <w:ilvl w:val="0"/>
          <w:numId w:val="143"/>
        </w:numPr>
        <w:tabs>
          <w:tab w:val="left" w:pos="957"/>
        </w:tabs>
        <w:rPr>
          <w:sz w:val="20"/>
        </w:rPr>
      </w:pPr>
      <w:r>
        <w:rPr>
          <w:spacing w:val="-1"/>
          <w:sz w:val="20"/>
        </w:rPr>
        <w:t>An</w:t>
      </w:r>
      <w:r>
        <w:rPr>
          <w:spacing w:val="-6"/>
          <w:sz w:val="20"/>
        </w:rPr>
        <w:t xml:space="preserve"> </w:t>
      </w:r>
      <w:r>
        <w:rPr>
          <w:spacing w:val="-1"/>
          <w:sz w:val="20"/>
        </w:rPr>
        <w:t>assessment</w:t>
      </w:r>
      <w:r>
        <w:rPr>
          <w:spacing w:val="-11"/>
          <w:sz w:val="20"/>
        </w:rPr>
        <w:t xml:space="preserve"> </w:t>
      </w:r>
      <w:r>
        <w:rPr>
          <w:spacing w:val="-1"/>
          <w:sz w:val="20"/>
        </w:rPr>
        <w:t>of</w:t>
      </w:r>
      <w:r>
        <w:rPr>
          <w:spacing w:val="1"/>
          <w:sz w:val="20"/>
        </w:rPr>
        <w:t xml:space="preserve"> </w:t>
      </w:r>
      <w:r>
        <w:rPr>
          <w:spacing w:val="-1"/>
          <w:sz w:val="20"/>
        </w:rPr>
        <w:t>the</w:t>
      </w:r>
      <w:r>
        <w:rPr>
          <w:spacing w:val="-10"/>
          <w:sz w:val="20"/>
        </w:rPr>
        <w:t xml:space="preserve"> </w:t>
      </w:r>
      <w:r>
        <w:rPr>
          <w:sz w:val="20"/>
        </w:rPr>
        <w:t>risk</w:t>
      </w:r>
      <w:r>
        <w:rPr>
          <w:spacing w:val="-3"/>
          <w:sz w:val="20"/>
        </w:rPr>
        <w:t xml:space="preserve"> </w:t>
      </w:r>
      <w:r>
        <w:rPr>
          <w:sz w:val="20"/>
        </w:rPr>
        <w:t>of</w:t>
      </w:r>
      <w:r>
        <w:rPr>
          <w:spacing w:val="1"/>
          <w:sz w:val="20"/>
        </w:rPr>
        <w:t xml:space="preserve"> </w:t>
      </w:r>
      <w:r>
        <w:rPr>
          <w:sz w:val="20"/>
        </w:rPr>
        <w:t>injury</w:t>
      </w:r>
      <w:r>
        <w:rPr>
          <w:spacing w:val="-12"/>
          <w:sz w:val="20"/>
        </w:rPr>
        <w:t xml:space="preserve"> </w:t>
      </w:r>
      <w:r>
        <w:rPr>
          <w:sz w:val="20"/>
        </w:rPr>
        <w:t>or</w:t>
      </w:r>
      <w:r>
        <w:rPr>
          <w:spacing w:val="-1"/>
          <w:sz w:val="20"/>
        </w:rPr>
        <w:t xml:space="preserve"> </w:t>
      </w:r>
      <w:r>
        <w:rPr>
          <w:sz w:val="20"/>
        </w:rPr>
        <w:t>harm</w:t>
      </w:r>
      <w:r>
        <w:rPr>
          <w:spacing w:val="-4"/>
          <w:sz w:val="20"/>
        </w:rPr>
        <w:t xml:space="preserve"> </w:t>
      </w:r>
      <w:r>
        <w:rPr>
          <w:sz w:val="20"/>
        </w:rPr>
        <w:t>to</w:t>
      </w:r>
      <w:r>
        <w:rPr>
          <w:spacing w:val="-6"/>
          <w:sz w:val="20"/>
        </w:rPr>
        <w:t xml:space="preserve"> </w:t>
      </w:r>
      <w:r>
        <w:rPr>
          <w:sz w:val="20"/>
        </w:rPr>
        <w:t>a</w:t>
      </w:r>
      <w:r>
        <w:rPr>
          <w:spacing w:val="-6"/>
          <w:sz w:val="20"/>
        </w:rPr>
        <w:t xml:space="preserve"> </w:t>
      </w:r>
      <w:r>
        <w:rPr>
          <w:sz w:val="20"/>
        </w:rPr>
        <w:t>person</w:t>
      </w:r>
      <w:r>
        <w:rPr>
          <w:spacing w:val="-10"/>
          <w:sz w:val="20"/>
        </w:rPr>
        <w:t xml:space="preserve"> </w:t>
      </w:r>
      <w:r>
        <w:rPr>
          <w:sz w:val="20"/>
        </w:rPr>
        <w:t>resulting</w:t>
      </w:r>
      <w:r>
        <w:rPr>
          <w:spacing w:val="-14"/>
          <w:sz w:val="20"/>
        </w:rPr>
        <w:t xml:space="preserve"> </w:t>
      </w:r>
      <w:r>
        <w:rPr>
          <w:sz w:val="20"/>
        </w:rPr>
        <w:t>from those</w:t>
      </w:r>
      <w:r>
        <w:rPr>
          <w:spacing w:val="-6"/>
          <w:sz w:val="20"/>
        </w:rPr>
        <w:t xml:space="preserve"> </w:t>
      </w:r>
      <w:r>
        <w:rPr>
          <w:sz w:val="20"/>
        </w:rPr>
        <w:t>hazards;</w:t>
      </w:r>
      <w:r>
        <w:rPr>
          <w:spacing w:val="-7"/>
          <w:sz w:val="20"/>
        </w:rPr>
        <w:t xml:space="preserve"> </w:t>
      </w:r>
      <w:r>
        <w:rPr>
          <w:sz w:val="20"/>
        </w:rPr>
        <w:t>and</w:t>
      </w:r>
    </w:p>
    <w:p w14:paraId="2F72044D" w14:textId="45BE59B0" w:rsidR="00762D58" w:rsidRDefault="00A364CD">
      <w:pPr>
        <w:pStyle w:val="ListParagraph"/>
        <w:numPr>
          <w:ilvl w:val="0"/>
          <w:numId w:val="143"/>
        </w:numPr>
        <w:tabs>
          <w:tab w:val="left" w:pos="962"/>
        </w:tabs>
        <w:ind w:left="961" w:right="900"/>
        <w:rPr>
          <w:sz w:val="20"/>
        </w:rPr>
      </w:pPr>
      <w:r>
        <w:rPr>
          <w:sz w:val="20"/>
        </w:rPr>
        <w:t>The risk control measures through which the risk of injury or harm may be eliminated or</w:t>
      </w:r>
      <w:r>
        <w:rPr>
          <w:spacing w:val="1"/>
          <w:sz w:val="20"/>
        </w:rPr>
        <w:t xml:space="preserve"> </w:t>
      </w:r>
      <w:r>
        <w:rPr>
          <w:sz w:val="20"/>
        </w:rPr>
        <w:t>otherwise controlled. If the Contractor becomes aware that a change in the design of the</w:t>
      </w:r>
      <w:r>
        <w:rPr>
          <w:spacing w:val="1"/>
          <w:sz w:val="20"/>
        </w:rPr>
        <w:t xml:space="preserve"> </w:t>
      </w:r>
      <w:r>
        <w:rPr>
          <w:sz w:val="20"/>
        </w:rPr>
        <w:t>Works</w:t>
      </w:r>
      <w:r>
        <w:rPr>
          <w:spacing w:val="-9"/>
          <w:sz w:val="20"/>
        </w:rPr>
        <w:t xml:space="preserve"> </w:t>
      </w:r>
      <w:r>
        <w:rPr>
          <w:sz w:val="20"/>
        </w:rPr>
        <w:t>could</w:t>
      </w:r>
      <w:r>
        <w:rPr>
          <w:spacing w:val="-10"/>
          <w:sz w:val="20"/>
        </w:rPr>
        <w:t xml:space="preserve"> </w:t>
      </w:r>
      <w:r>
        <w:rPr>
          <w:sz w:val="20"/>
        </w:rPr>
        <w:t>better</w:t>
      </w:r>
      <w:r>
        <w:rPr>
          <w:spacing w:val="-9"/>
          <w:sz w:val="20"/>
        </w:rPr>
        <w:t xml:space="preserve"> </w:t>
      </w:r>
      <w:r>
        <w:rPr>
          <w:sz w:val="20"/>
        </w:rPr>
        <w:t>eliminate</w:t>
      </w:r>
      <w:r>
        <w:rPr>
          <w:spacing w:val="-9"/>
          <w:sz w:val="20"/>
        </w:rPr>
        <w:t xml:space="preserve"> </w:t>
      </w:r>
      <w:r>
        <w:rPr>
          <w:sz w:val="20"/>
        </w:rPr>
        <w:t>or</w:t>
      </w:r>
      <w:r>
        <w:rPr>
          <w:spacing w:val="-4"/>
          <w:sz w:val="20"/>
        </w:rPr>
        <w:t xml:space="preserve"> </w:t>
      </w:r>
      <w:r>
        <w:rPr>
          <w:sz w:val="20"/>
        </w:rPr>
        <w:t>control</w:t>
      </w:r>
      <w:r>
        <w:rPr>
          <w:spacing w:val="-5"/>
          <w:sz w:val="20"/>
        </w:rPr>
        <w:t xml:space="preserve"> </w:t>
      </w:r>
      <w:r>
        <w:rPr>
          <w:sz w:val="20"/>
        </w:rPr>
        <w:t>a</w:t>
      </w:r>
      <w:r>
        <w:rPr>
          <w:spacing w:val="-1"/>
          <w:sz w:val="20"/>
        </w:rPr>
        <w:t xml:space="preserve"> </w:t>
      </w:r>
      <w:r>
        <w:rPr>
          <w:sz w:val="20"/>
        </w:rPr>
        <w:t>risk of</w:t>
      </w:r>
      <w:r>
        <w:rPr>
          <w:spacing w:val="2"/>
          <w:sz w:val="20"/>
        </w:rPr>
        <w:t xml:space="preserve"> </w:t>
      </w:r>
      <w:r>
        <w:rPr>
          <w:sz w:val="20"/>
        </w:rPr>
        <w:t>injury</w:t>
      </w:r>
      <w:r>
        <w:rPr>
          <w:spacing w:val="-13"/>
          <w:sz w:val="20"/>
        </w:rPr>
        <w:t xml:space="preserve"> </w:t>
      </w:r>
      <w:r>
        <w:rPr>
          <w:sz w:val="20"/>
        </w:rPr>
        <w:t>or</w:t>
      </w:r>
      <w:r>
        <w:rPr>
          <w:spacing w:val="-3"/>
          <w:sz w:val="20"/>
        </w:rPr>
        <w:t xml:space="preserve"> </w:t>
      </w:r>
      <w:r>
        <w:rPr>
          <w:sz w:val="20"/>
        </w:rPr>
        <w:t>harm to</w:t>
      </w:r>
      <w:r>
        <w:rPr>
          <w:spacing w:val="-10"/>
          <w:sz w:val="20"/>
        </w:rPr>
        <w:t xml:space="preserve"> </w:t>
      </w:r>
      <w:r>
        <w:rPr>
          <w:sz w:val="20"/>
        </w:rPr>
        <w:t>those</w:t>
      </w:r>
      <w:r>
        <w:rPr>
          <w:spacing w:val="-6"/>
          <w:sz w:val="20"/>
        </w:rPr>
        <w:t xml:space="preserve"> </w:t>
      </w:r>
      <w:r>
        <w:rPr>
          <w:sz w:val="20"/>
        </w:rPr>
        <w:t>doing</w:t>
      </w:r>
      <w:r>
        <w:rPr>
          <w:spacing w:val="-6"/>
          <w:sz w:val="20"/>
        </w:rPr>
        <w:t xml:space="preserve"> </w:t>
      </w:r>
      <w:r>
        <w:rPr>
          <w:sz w:val="20"/>
        </w:rPr>
        <w:t>the</w:t>
      </w:r>
      <w:r>
        <w:rPr>
          <w:spacing w:val="-4"/>
          <w:sz w:val="20"/>
        </w:rPr>
        <w:t xml:space="preserve"> </w:t>
      </w:r>
      <w:r>
        <w:rPr>
          <w:sz w:val="20"/>
        </w:rPr>
        <w:t>construction</w:t>
      </w:r>
      <w:r>
        <w:rPr>
          <w:spacing w:val="-53"/>
          <w:sz w:val="20"/>
        </w:rPr>
        <w:t xml:space="preserve"> </w:t>
      </w:r>
      <w:r>
        <w:rPr>
          <w:sz w:val="20"/>
        </w:rPr>
        <w:t>work, or anyone else who may be at or near the Site, the Contractor shall ensure that this</w:t>
      </w:r>
      <w:r>
        <w:rPr>
          <w:spacing w:val="1"/>
          <w:sz w:val="20"/>
        </w:rPr>
        <w:t xml:space="preserve"> </w:t>
      </w:r>
      <w:r>
        <w:rPr>
          <w:spacing w:val="-1"/>
          <w:sz w:val="20"/>
        </w:rPr>
        <w:t>information</w:t>
      </w:r>
      <w:r>
        <w:rPr>
          <w:spacing w:val="-18"/>
          <w:sz w:val="20"/>
        </w:rPr>
        <w:t xml:space="preserve"> </w:t>
      </w:r>
      <w:r>
        <w:rPr>
          <w:spacing w:val="-1"/>
          <w:sz w:val="20"/>
        </w:rPr>
        <w:t>is</w:t>
      </w:r>
      <w:r>
        <w:rPr>
          <w:spacing w:val="-3"/>
          <w:sz w:val="20"/>
        </w:rPr>
        <w:t xml:space="preserve"> </w:t>
      </w:r>
      <w:r>
        <w:rPr>
          <w:spacing w:val="-1"/>
          <w:sz w:val="20"/>
        </w:rPr>
        <w:t>passed</w:t>
      </w:r>
      <w:r>
        <w:rPr>
          <w:spacing w:val="-5"/>
          <w:sz w:val="20"/>
        </w:rPr>
        <w:t xml:space="preserve"> </w:t>
      </w:r>
      <w:r>
        <w:rPr>
          <w:sz w:val="20"/>
        </w:rPr>
        <w:t>on to the</w:t>
      </w:r>
      <w:r>
        <w:rPr>
          <w:spacing w:val="-10"/>
          <w:sz w:val="20"/>
        </w:rPr>
        <w:t xml:space="preserve"> </w:t>
      </w:r>
      <w:r>
        <w:rPr>
          <w:sz w:val="20"/>
        </w:rPr>
        <w:t>Owner</w:t>
      </w:r>
      <w:r>
        <w:rPr>
          <w:spacing w:val="-3"/>
          <w:sz w:val="20"/>
        </w:rPr>
        <w:t xml:space="preserve"> </w:t>
      </w:r>
      <w:r>
        <w:rPr>
          <w:sz w:val="20"/>
        </w:rPr>
        <w:t>and</w:t>
      </w:r>
      <w:r>
        <w:rPr>
          <w:spacing w:val="-5"/>
          <w:sz w:val="20"/>
        </w:rPr>
        <w:t xml:space="preserve"> </w:t>
      </w:r>
      <w:r>
        <w:rPr>
          <w:sz w:val="20"/>
        </w:rPr>
        <w:t>the</w:t>
      </w:r>
      <w:r>
        <w:rPr>
          <w:spacing w:val="-5"/>
          <w:sz w:val="20"/>
        </w:rPr>
        <w:t xml:space="preserve"> </w:t>
      </w:r>
      <w:r w:rsidR="000B638C">
        <w:rPr>
          <w:sz w:val="20"/>
        </w:rPr>
        <w:t>Superintendent</w:t>
      </w:r>
      <w:r w:rsidR="000B638C">
        <w:rPr>
          <w:spacing w:val="-11"/>
          <w:sz w:val="20"/>
        </w:rPr>
        <w:t>.</w:t>
      </w:r>
    </w:p>
    <w:p w14:paraId="441BD903" w14:textId="1EC72A93" w:rsidR="00762D58" w:rsidRDefault="00A364CD">
      <w:pPr>
        <w:pStyle w:val="BodyText"/>
        <w:spacing w:before="63" w:line="237" w:lineRule="auto"/>
        <w:ind w:left="241" w:right="864"/>
      </w:pPr>
      <w:r>
        <w:t>If the Contractor becomes aware that a change in the design of the Works could better eliminate or</w:t>
      </w:r>
      <w:r>
        <w:rPr>
          <w:spacing w:val="1"/>
        </w:rPr>
        <w:t xml:space="preserve"> </w:t>
      </w:r>
      <w:r>
        <w:t>control a risk of injury or harm to those doing the construction work, or anyone else who may be at or</w:t>
      </w:r>
      <w:r>
        <w:rPr>
          <w:spacing w:val="-53"/>
        </w:rPr>
        <w:t xml:space="preserve"> </w:t>
      </w:r>
      <w:r>
        <w:t>near the Site, the Contractor shall ensure that this information is passed on to the Owner and the</w:t>
      </w:r>
      <w:r>
        <w:rPr>
          <w:spacing w:val="1"/>
        </w:rPr>
        <w:t xml:space="preserve"> </w:t>
      </w:r>
      <w:r w:rsidR="000B638C">
        <w:t>Superintendent</w:t>
      </w:r>
      <w:r w:rsidR="000B638C">
        <w:rPr>
          <w:spacing w:val="2"/>
        </w:rPr>
        <w:t>.</w:t>
      </w:r>
    </w:p>
    <w:p w14:paraId="7B611629" w14:textId="77777777" w:rsidR="00762D58" w:rsidRDefault="00A364CD">
      <w:pPr>
        <w:pStyle w:val="BodyText"/>
        <w:spacing w:before="61"/>
        <w:ind w:left="241" w:right="875"/>
      </w:pPr>
      <w:r>
        <w:t>The Contractor shall ensure that any Occupational Safety and Health information it receives from the</w:t>
      </w:r>
      <w:r>
        <w:rPr>
          <w:spacing w:val="-53"/>
        </w:rPr>
        <w:t xml:space="preserve"> </w:t>
      </w:r>
      <w:r>
        <w:t>Owner or the Superintendent is incorporated into its hazard identification, risk assessment and risk</w:t>
      </w:r>
      <w:r>
        <w:rPr>
          <w:spacing w:val="1"/>
        </w:rPr>
        <w:t xml:space="preserve"> </w:t>
      </w:r>
      <w:r>
        <w:t>control</w:t>
      </w:r>
      <w:r>
        <w:rPr>
          <w:spacing w:val="-1"/>
        </w:rPr>
        <w:t xml:space="preserve"> </w:t>
      </w:r>
      <w:r>
        <w:t>measures.</w:t>
      </w:r>
    </w:p>
    <w:p w14:paraId="569C2D70" w14:textId="77777777" w:rsidR="00762D58" w:rsidRDefault="00A364CD">
      <w:pPr>
        <w:pStyle w:val="BodyText"/>
        <w:spacing w:before="60"/>
        <w:ind w:left="241"/>
      </w:pPr>
      <w:r>
        <w:t>Safety</w:t>
      </w:r>
      <w:r>
        <w:rPr>
          <w:spacing w:val="-3"/>
        </w:rPr>
        <w:t xml:space="preserve"> </w:t>
      </w:r>
      <w:r>
        <w:t>Management</w:t>
      </w:r>
      <w:r>
        <w:rPr>
          <w:spacing w:val="-2"/>
        </w:rPr>
        <w:t xml:space="preserve"> </w:t>
      </w:r>
      <w:r>
        <w:t>Plan:</w:t>
      </w:r>
    </w:p>
    <w:p w14:paraId="4087F5FB" w14:textId="77777777" w:rsidR="00762D58" w:rsidRDefault="00A364CD">
      <w:pPr>
        <w:pStyle w:val="BodyText"/>
        <w:spacing w:before="19"/>
        <w:ind w:left="241" w:right="853"/>
      </w:pPr>
      <w:r>
        <w:t>Prior to the commencement of the work on Site, the Contractor shall prepare and implement a Safety</w:t>
      </w:r>
      <w:r>
        <w:rPr>
          <w:spacing w:val="-53"/>
        </w:rPr>
        <w:t xml:space="preserve"> </w:t>
      </w:r>
      <w:r>
        <w:t>Management Plan relevant to the works under the Contract. The Safety Management Plan shall be</w:t>
      </w:r>
      <w:r>
        <w:rPr>
          <w:spacing w:val="1"/>
        </w:rPr>
        <w:t xml:space="preserve"> </w:t>
      </w:r>
      <w:r>
        <w:t>maintained, and where necessary updated, throughout the Contract. The Safety Management Plan</w:t>
      </w:r>
      <w:r>
        <w:rPr>
          <w:spacing w:val="1"/>
        </w:rPr>
        <w:t xml:space="preserve"> </w:t>
      </w:r>
      <w:r>
        <w:t>shall be appropriate to the risks associated with the work under the Contract and shall contain</w:t>
      </w:r>
      <w:r>
        <w:rPr>
          <w:spacing w:val="1"/>
        </w:rPr>
        <w:t xml:space="preserve"> </w:t>
      </w:r>
      <w:r>
        <w:t>provision</w:t>
      </w:r>
      <w:r>
        <w:rPr>
          <w:spacing w:val="-6"/>
        </w:rPr>
        <w:t xml:space="preserve"> </w:t>
      </w:r>
      <w:r>
        <w:t>for,</w:t>
      </w:r>
      <w:r>
        <w:rPr>
          <w:spacing w:val="3"/>
        </w:rPr>
        <w:t xml:space="preserve"> </w:t>
      </w:r>
      <w:r>
        <w:t>but</w:t>
      </w:r>
      <w:r>
        <w:rPr>
          <w:spacing w:val="3"/>
        </w:rPr>
        <w:t xml:space="preserve"> </w:t>
      </w:r>
      <w:r>
        <w:t>not</w:t>
      </w:r>
      <w:r>
        <w:rPr>
          <w:spacing w:val="3"/>
        </w:rPr>
        <w:t xml:space="preserve"> </w:t>
      </w:r>
      <w:r>
        <w:t>be</w:t>
      </w:r>
      <w:r>
        <w:rPr>
          <w:spacing w:val="-5"/>
        </w:rPr>
        <w:t xml:space="preserve"> </w:t>
      </w:r>
      <w:r>
        <w:t>limited</w:t>
      </w:r>
      <w:r>
        <w:rPr>
          <w:spacing w:val="-5"/>
        </w:rPr>
        <w:t xml:space="preserve"> </w:t>
      </w:r>
      <w:r>
        <w:t>to,</w:t>
      </w:r>
      <w:r>
        <w:rPr>
          <w:spacing w:val="-2"/>
        </w:rPr>
        <w:t xml:space="preserve"> </w:t>
      </w:r>
      <w:r>
        <w:t>the</w:t>
      </w:r>
      <w:r>
        <w:rPr>
          <w:spacing w:val="-5"/>
        </w:rPr>
        <w:t xml:space="preserve"> </w:t>
      </w:r>
      <w:r>
        <w:t>following elements:</w:t>
      </w:r>
    </w:p>
    <w:p w14:paraId="3AF48549" w14:textId="77777777" w:rsidR="00762D58" w:rsidRDefault="00A364CD">
      <w:pPr>
        <w:pStyle w:val="ListParagraph"/>
        <w:numPr>
          <w:ilvl w:val="0"/>
          <w:numId w:val="142"/>
        </w:numPr>
        <w:tabs>
          <w:tab w:val="left" w:pos="962"/>
        </w:tabs>
        <w:spacing w:before="56" w:line="228" w:lineRule="exact"/>
        <w:ind w:hanging="366"/>
        <w:rPr>
          <w:sz w:val="20"/>
        </w:rPr>
      </w:pPr>
      <w:r>
        <w:rPr>
          <w:spacing w:val="-1"/>
          <w:sz w:val="20"/>
        </w:rPr>
        <w:t>Occupational</w:t>
      </w:r>
      <w:r>
        <w:rPr>
          <w:spacing w:val="-9"/>
          <w:sz w:val="20"/>
        </w:rPr>
        <w:t xml:space="preserve"> </w:t>
      </w:r>
      <w:r>
        <w:rPr>
          <w:spacing w:val="-1"/>
          <w:sz w:val="20"/>
        </w:rPr>
        <w:t>Safety</w:t>
      </w:r>
      <w:r>
        <w:rPr>
          <w:spacing w:val="-8"/>
          <w:sz w:val="20"/>
        </w:rPr>
        <w:t xml:space="preserve"> </w:t>
      </w:r>
      <w:r>
        <w:rPr>
          <w:sz w:val="20"/>
        </w:rPr>
        <w:t>and</w:t>
      </w:r>
      <w:r>
        <w:rPr>
          <w:spacing w:val="-3"/>
          <w:sz w:val="20"/>
        </w:rPr>
        <w:t xml:space="preserve"> </w:t>
      </w:r>
      <w:r>
        <w:rPr>
          <w:sz w:val="20"/>
        </w:rPr>
        <w:t>Health</w:t>
      </w:r>
      <w:r>
        <w:rPr>
          <w:spacing w:val="-14"/>
          <w:sz w:val="20"/>
        </w:rPr>
        <w:t xml:space="preserve"> </w:t>
      </w:r>
      <w:r>
        <w:rPr>
          <w:sz w:val="20"/>
        </w:rPr>
        <w:t>induction</w:t>
      </w:r>
      <w:r>
        <w:rPr>
          <w:spacing w:val="-8"/>
          <w:sz w:val="20"/>
        </w:rPr>
        <w:t xml:space="preserve"> </w:t>
      </w:r>
      <w:r>
        <w:rPr>
          <w:sz w:val="20"/>
        </w:rPr>
        <w:t>for</w:t>
      </w:r>
      <w:r>
        <w:rPr>
          <w:spacing w:val="-3"/>
          <w:sz w:val="20"/>
        </w:rPr>
        <w:t xml:space="preserve"> </w:t>
      </w:r>
      <w:r>
        <w:rPr>
          <w:sz w:val="20"/>
        </w:rPr>
        <w:t>new</w:t>
      </w:r>
      <w:r>
        <w:rPr>
          <w:spacing w:val="-13"/>
          <w:sz w:val="20"/>
        </w:rPr>
        <w:t xml:space="preserve"> </w:t>
      </w:r>
      <w:r>
        <w:rPr>
          <w:sz w:val="20"/>
        </w:rPr>
        <w:t>employees;</w:t>
      </w:r>
    </w:p>
    <w:p w14:paraId="51AA18F6" w14:textId="77777777" w:rsidR="00762D58" w:rsidRDefault="00A364CD">
      <w:pPr>
        <w:pStyle w:val="ListParagraph"/>
        <w:numPr>
          <w:ilvl w:val="0"/>
          <w:numId w:val="142"/>
        </w:numPr>
        <w:tabs>
          <w:tab w:val="left" w:pos="962"/>
        </w:tabs>
        <w:spacing w:line="228" w:lineRule="exact"/>
        <w:ind w:hanging="366"/>
        <w:rPr>
          <w:sz w:val="20"/>
        </w:rPr>
      </w:pPr>
      <w:r>
        <w:rPr>
          <w:spacing w:val="-1"/>
          <w:sz w:val="20"/>
        </w:rPr>
        <w:t>listing</w:t>
      </w:r>
      <w:r>
        <w:rPr>
          <w:spacing w:val="-4"/>
          <w:sz w:val="20"/>
        </w:rPr>
        <w:t xml:space="preserve"> </w:t>
      </w:r>
      <w:r>
        <w:rPr>
          <w:spacing w:val="-1"/>
          <w:sz w:val="20"/>
        </w:rPr>
        <w:t>of</w:t>
      </w:r>
      <w:r>
        <w:rPr>
          <w:spacing w:val="3"/>
          <w:sz w:val="20"/>
        </w:rPr>
        <w:t xml:space="preserve"> </w:t>
      </w:r>
      <w:r>
        <w:rPr>
          <w:spacing w:val="-1"/>
          <w:sz w:val="20"/>
        </w:rPr>
        <w:t>competencies</w:t>
      </w:r>
      <w:r>
        <w:rPr>
          <w:spacing w:val="-12"/>
          <w:sz w:val="20"/>
        </w:rPr>
        <w:t xml:space="preserve"> </w:t>
      </w:r>
      <w:r>
        <w:rPr>
          <w:sz w:val="20"/>
        </w:rPr>
        <w:t>required</w:t>
      </w:r>
      <w:r>
        <w:rPr>
          <w:spacing w:val="-14"/>
          <w:sz w:val="20"/>
        </w:rPr>
        <w:t xml:space="preserve"> </w:t>
      </w:r>
      <w:r>
        <w:rPr>
          <w:sz w:val="20"/>
        </w:rPr>
        <w:t>for</w:t>
      </w:r>
      <w:r>
        <w:rPr>
          <w:spacing w:val="-3"/>
          <w:sz w:val="20"/>
        </w:rPr>
        <w:t xml:space="preserve"> </w:t>
      </w:r>
      <w:r>
        <w:rPr>
          <w:sz w:val="20"/>
        </w:rPr>
        <w:t>specialist</w:t>
      </w:r>
      <w:r>
        <w:rPr>
          <w:spacing w:val="-6"/>
          <w:sz w:val="20"/>
        </w:rPr>
        <w:t xml:space="preserve"> </w:t>
      </w:r>
      <w:r>
        <w:rPr>
          <w:sz w:val="20"/>
        </w:rPr>
        <w:t>work</w:t>
      </w:r>
      <w:r>
        <w:rPr>
          <w:spacing w:val="2"/>
          <w:sz w:val="20"/>
        </w:rPr>
        <w:t xml:space="preserve"> </w:t>
      </w:r>
      <w:r>
        <w:rPr>
          <w:sz w:val="20"/>
        </w:rPr>
        <w:t>(eg.</w:t>
      </w:r>
      <w:r>
        <w:rPr>
          <w:spacing w:val="-6"/>
          <w:sz w:val="20"/>
        </w:rPr>
        <w:t xml:space="preserve"> </w:t>
      </w:r>
      <w:r>
        <w:rPr>
          <w:sz w:val="20"/>
        </w:rPr>
        <w:t>rigger,</w:t>
      </w:r>
      <w:r>
        <w:rPr>
          <w:spacing w:val="-6"/>
          <w:sz w:val="20"/>
        </w:rPr>
        <w:t xml:space="preserve"> </w:t>
      </w:r>
      <w:r>
        <w:rPr>
          <w:sz w:val="20"/>
        </w:rPr>
        <w:t>scaffolder)</w:t>
      </w:r>
    </w:p>
    <w:p w14:paraId="058C6E3C" w14:textId="77777777" w:rsidR="00762D58" w:rsidRDefault="00A364CD">
      <w:pPr>
        <w:pStyle w:val="ListParagraph"/>
        <w:numPr>
          <w:ilvl w:val="0"/>
          <w:numId w:val="142"/>
        </w:numPr>
        <w:tabs>
          <w:tab w:val="left" w:pos="962"/>
        </w:tabs>
        <w:spacing w:before="5"/>
        <w:ind w:right="819" w:hanging="361"/>
        <w:rPr>
          <w:sz w:val="20"/>
        </w:rPr>
      </w:pPr>
      <w:r>
        <w:rPr>
          <w:sz w:val="20"/>
        </w:rPr>
        <w:t>the</w:t>
      </w:r>
      <w:r>
        <w:rPr>
          <w:spacing w:val="-5"/>
          <w:sz w:val="20"/>
        </w:rPr>
        <w:t xml:space="preserve"> </w:t>
      </w:r>
      <w:r>
        <w:rPr>
          <w:sz w:val="20"/>
        </w:rPr>
        <w:t>arrangements</w:t>
      </w:r>
      <w:r>
        <w:rPr>
          <w:spacing w:val="-17"/>
          <w:sz w:val="20"/>
        </w:rPr>
        <w:t xml:space="preserve"> </w:t>
      </w:r>
      <w:r>
        <w:rPr>
          <w:sz w:val="20"/>
        </w:rPr>
        <w:t>for</w:t>
      </w:r>
      <w:r>
        <w:rPr>
          <w:spacing w:val="-8"/>
          <w:sz w:val="20"/>
        </w:rPr>
        <w:t xml:space="preserve"> </w:t>
      </w:r>
      <w:r>
        <w:rPr>
          <w:sz w:val="20"/>
        </w:rPr>
        <w:t>managing</w:t>
      </w:r>
      <w:r>
        <w:rPr>
          <w:spacing w:val="-9"/>
          <w:sz w:val="20"/>
        </w:rPr>
        <w:t xml:space="preserve"> </w:t>
      </w:r>
      <w:r>
        <w:rPr>
          <w:sz w:val="20"/>
        </w:rPr>
        <w:t>occupational</w:t>
      </w:r>
      <w:r>
        <w:rPr>
          <w:spacing w:val="-10"/>
          <w:sz w:val="20"/>
        </w:rPr>
        <w:t xml:space="preserve"> </w:t>
      </w:r>
      <w:r>
        <w:rPr>
          <w:sz w:val="20"/>
        </w:rPr>
        <w:t>safety</w:t>
      </w:r>
      <w:r>
        <w:rPr>
          <w:spacing w:val="-7"/>
          <w:sz w:val="20"/>
        </w:rPr>
        <w:t xml:space="preserve"> </w:t>
      </w:r>
      <w:r>
        <w:rPr>
          <w:sz w:val="20"/>
        </w:rPr>
        <w:t>and health</w:t>
      </w:r>
      <w:r>
        <w:rPr>
          <w:spacing w:val="-9"/>
          <w:sz w:val="20"/>
        </w:rPr>
        <w:t xml:space="preserve"> </w:t>
      </w:r>
      <w:r>
        <w:rPr>
          <w:sz w:val="20"/>
        </w:rPr>
        <w:t>incidents</w:t>
      </w:r>
      <w:r>
        <w:rPr>
          <w:spacing w:val="-7"/>
          <w:sz w:val="20"/>
        </w:rPr>
        <w:t xml:space="preserve"> </w:t>
      </w:r>
      <w:r>
        <w:rPr>
          <w:sz w:val="20"/>
        </w:rPr>
        <w:t>on</w:t>
      </w:r>
      <w:r>
        <w:rPr>
          <w:spacing w:val="-5"/>
          <w:sz w:val="20"/>
        </w:rPr>
        <w:t xml:space="preserve"> </w:t>
      </w:r>
      <w:r>
        <w:rPr>
          <w:sz w:val="20"/>
        </w:rPr>
        <w:t>the</w:t>
      </w:r>
      <w:r>
        <w:rPr>
          <w:spacing w:val="-4"/>
          <w:sz w:val="20"/>
        </w:rPr>
        <w:t xml:space="preserve"> </w:t>
      </w:r>
      <w:r>
        <w:rPr>
          <w:sz w:val="20"/>
        </w:rPr>
        <w:t>Site,</w:t>
      </w:r>
      <w:r>
        <w:rPr>
          <w:spacing w:val="-6"/>
          <w:sz w:val="20"/>
        </w:rPr>
        <w:t xml:space="preserve"> </w:t>
      </w:r>
      <w:r>
        <w:rPr>
          <w:sz w:val="20"/>
        </w:rPr>
        <w:t>including</w:t>
      </w:r>
      <w:r>
        <w:rPr>
          <w:spacing w:val="-52"/>
          <w:sz w:val="20"/>
        </w:rPr>
        <w:t xml:space="preserve"> </w:t>
      </w:r>
      <w:r>
        <w:rPr>
          <w:sz w:val="20"/>
        </w:rPr>
        <w:t>accident/incident</w:t>
      </w:r>
      <w:r>
        <w:rPr>
          <w:spacing w:val="2"/>
          <w:sz w:val="20"/>
        </w:rPr>
        <w:t xml:space="preserve"> </w:t>
      </w:r>
      <w:r>
        <w:rPr>
          <w:sz w:val="20"/>
        </w:rPr>
        <w:t>reporting and</w:t>
      </w:r>
      <w:r>
        <w:rPr>
          <w:spacing w:val="-28"/>
          <w:sz w:val="20"/>
        </w:rPr>
        <w:t xml:space="preserve"> </w:t>
      </w:r>
      <w:r>
        <w:rPr>
          <w:sz w:val="20"/>
        </w:rPr>
        <w:t>investigation</w:t>
      </w:r>
    </w:p>
    <w:p w14:paraId="776DB79B" w14:textId="77777777" w:rsidR="00762D58" w:rsidRDefault="00A364CD">
      <w:pPr>
        <w:pStyle w:val="ListParagraph"/>
        <w:numPr>
          <w:ilvl w:val="0"/>
          <w:numId w:val="142"/>
        </w:numPr>
        <w:tabs>
          <w:tab w:val="left" w:pos="962"/>
        </w:tabs>
        <w:spacing w:before="1"/>
        <w:ind w:right="1036" w:hanging="361"/>
        <w:rPr>
          <w:sz w:val="20"/>
        </w:rPr>
      </w:pPr>
      <w:r>
        <w:rPr>
          <w:spacing w:val="-1"/>
          <w:sz w:val="20"/>
        </w:rPr>
        <w:t>the</w:t>
      </w:r>
      <w:r>
        <w:rPr>
          <w:spacing w:val="-5"/>
          <w:sz w:val="20"/>
        </w:rPr>
        <w:t xml:space="preserve"> </w:t>
      </w:r>
      <w:r>
        <w:rPr>
          <w:spacing w:val="-1"/>
          <w:sz w:val="20"/>
        </w:rPr>
        <w:t>safety</w:t>
      </w:r>
      <w:r>
        <w:rPr>
          <w:spacing w:val="-12"/>
          <w:sz w:val="20"/>
        </w:rPr>
        <w:t xml:space="preserve"> </w:t>
      </w:r>
      <w:r>
        <w:rPr>
          <w:spacing w:val="-1"/>
          <w:sz w:val="20"/>
        </w:rPr>
        <w:t>rules</w:t>
      </w:r>
      <w:r>
        <w:rPr>
          <w:spacing w:val="-3"/>
          <w:sz w:val="20"/>
        </w:rPr>
        <w:t xml:space="preserve"> </w:t>
      </w:r>
      <w:r>
        <w:rPr>
          <w:spacing w:val="-1"/>
          <w:sz w:val="20"/>
        </w:rPr>
        <w:t>at</w:t>
      </w:r>
      <w:r>
        <w:rPr>
          <w:spacing w:val="-7"/>
          <w:sz w:val="20"/>
        </w:rPr>
        <w:t xml:space="preserve"> </w:t>
      </w:r>
      <w:r>
        <w:rPr>
          <w:spacing w:val="-1"/>
          <w:sz w:val="20"/>
        </w:rPr>
        <w:t>the</w:t>
      </w:r>
      <w:r>
        <w:rPr>
          <w:spacing w:val="-5"/>
          <w:sz w:val="20"/>
        </w:rPr>
        <w:t xml:space="preserve"> </w:t>
      </w:r>
      <w:r>
        <w:rPr>
          <w:spacing w:val="-1"/>
          <w:sz w:val="20"/>
        </w:rPr>
        <w:t>Site</w:t>
      </w:r>
      <w:r>
        <w:rPr>
          <w:spacing w:val="1"/>
          <w:sz w:val="20"/>
        </w:rPr>
        <w:t xml:space="preserve"> </w:t>
      </w:r>
      <w:r>
        <w:rPr>
          <w:spacing w:val="-1"/>
          <w:sz w:val="20"/>
        </w:rPr>
        <w:t>and</w:t>
      </w:r>
      <w:r>
        <w:rPr>
          <w:spacing w:val="-5"/>
          <w:sz w:val="20"/>
        </w:rPr>
        <w:t xml:space="preserve"> </w:t>
      </w:r>
      <w:r>
        <w:rPr>
          <w:sz w:val="20"/>
        </w:rPr>
        <w:t>description</w:t>
      </w:r>
      <w:r>
        <w:rPr>
          <w:spacing w:val="-8"/>
          <w:sz w:val="20"/>
        </w:rPr>
        <w:t xml:space="preserve"> </w:t>
      </w:r>
      <w:r>
        <w:rPr>
          <w:sz w:val="20"/>
        </w:rPr>
        <w:t>of</w:t>
      </w:r>
      <w:r>
        <w:rPr>
          <w:spacing w:val="3"/>
          <w:sz w:val="20"/>
        </w:rPr>
        <w:t xml:space="preserve"> </w:t>
      </w:r>
      <w:r>
        <w:rPr>
          <w:sz w:val="20"/>
        </w:rPr>
        <w:t>the</w:t>
      </w:r>
      <w:r>
        <w:rPr>
          <w:spacing w:val="-5"/>
          <w:sz w:val="20"/>
        </w:rPr>
        <w:t xml:space="preserve"> </w:t>
      </w:r>
      <w:r>
        <w:rPr>
          <w:sz w:val="20"/>
        </w:rPr>
        <w:t>arrangements</w:t>
      </w:r>
      <w:r>
        <w:rPr>
          <w:spacing w:val="-17"/>
          <w:sz w:val="20"/>
        </w:rPr>
        <w:t xml:space="preserve"> </w:t>
      </w:r>
      <w:r>
        <w:rPr>
          <w:sz w:val="20"/>
        </w:rPr>
        <w:t>for</w:t>
      </w:r>
      <w:r>
        <w:rPr>
          <w:spacing w:val="-3"/>
          <w:sz w:val="20"/>
        </w:rPr>
        <w:t xml:space="preserve"> </w:t>
      </w:r>
      <w:r>
        <w:rPr>
          <w:sz w:val="20"/>
        </w:rPr>
        <w:t>ensuring</w:t>
      </w:r>
      <w:r>
        <w:rPr>
          <w:spacing w:val="-10"/>
          <w:sz w:val="20"/>
        </w:rPr>
        <w:t xml:space="preserve"> </w:t>
      </w:r>
      <w:r>
        <w:rPr>
          <w:sz w:val="20"/>
        </w:rPr>
        <w:t>that</w:t>
      </w:r>
      <w:r>
        <w:rPr>
          <w:spacing w:val="4"/>
          <w:sz w:val="20"/>
        </w:rPr>
        <w:t xml:space="preserve"> </w:t>
      </w:r>
      <w:r>
        <w:rPr>
          <w:sz w:val="20"/>
        </w:rPr>
        <w:t>all</w:t>
      </w:r>
      <w:r>
        <w:rPr>
          <w:spacing w:val="5"/>
          <w:sz w:val="20"/>
        </w:rPr>
        <w:t xml:space="preserve"> </w:t>
      </w:r>
      <w:r>
        <w:rPr>
          <w:sz w:val="20"/>
        </w:rPr>
        <w:t>persons</w:t>
      </w:r>
      <w:r>
        <w:rPr>
          <w:spacing w:val="-52"/>
          <w:sz w:val="20"/>
        </w:rPr>
        <w:t xml:space="preserve"> </w:t>
      </w:r>
      <w:r>
        <w:rPr>
          <w:sz w:val="20"/>
        </w:rPr>
        <w:t>working</w:t>
      </w:r>
      <w:r>
        <w:rPr>
          <w:spacing w:val="-11"/>
          <w:sz w:val="20"/>
        </w:rPr>
        <w:t xml:space="preserve"> </w:t>
      </w:r>
      <w:r>
        <w:rPr>
          <w:sz w:val="20"/>
        </w:rPr>
        <w:t>at</w:t>
      </w:r>
      <w:r>
        <w:rPr>
          <w:spacing w:val="-1"/>
          <w:sz w:val="20"/>
        </w:rPr>
        <w:t xml:space="preserve"> </w:t>
      </w:r>
      <w:r>
        <w:rPr>
          <w:sz w:val="20"/>
        </w:rPr>
        <w:t>or</w:t>
      </w:r>
      <w:r>
        <w:rPr>
          <w:spacing w:val="-3"/>
          <w:sz w:val="20"/>
        </w:rPr>
        <w:t xml:space="preserve"> </w:t>
      </w:r>
      <w:r>
        <w:rPr>
          <w:sz w:val="20"/>
        </w:rPr>
        <w:t>visiting</w:t>
      </w:r>
      <w:r>
        <w:rPr>
          <w:spacing w:val="-9"/>
          <w:sz w:val="20"/>
        </w:rPr>
        <w:t xml:space="preserve"> </w:t>
      </w:r>
      <w:r>
        <w:rPr>
          <w:sz w:val="20"/>
        </w:rPr>
        <w:t>the</w:t>
      </w:r>
      <w:r>
        <w:rPr>
          <w:spacing w:val="-4"/>
          <w:sz w:val="20"/>
        </w:rPr>
        <w:t xml:space="preserve"> </w:t>
      </w:r>
      <w:r>
        <w:rPr>
          <w:sz w:val="20"/>
        </w:rPr>
        <w:t>Site</w:t>
      </w:r>
      <w:r>
        <w:rPr>
          <w:spacing w:val="-5"/>
          <w:sz w:val="20"/>
        </w:rPr>
        <w:t xml:space="preserve"> </w:t>
      </w:r>
      <w:r>
        <w:rPr>
          <w:sz w:val="20"/>
        </w:rPr>
        <w:t>are</w:t>
      </w:r>
      <w:r>
        <w:rPr>
          <w:spacing w:val="-5"/>
          <w:sz w:val="20"/>
        </w:rPr>
        <w:t xml:space="preserve"> </w:t>
      </w:r>
      <w:r>
        <w:rPr>
          <w:sz w:val="20"/>
        </w:rPr>
        <w:t>informed</w:t>
      </w:r>
      <w:r>
        <w:rPr>
          <w:spacing w:val="-9"/>
          <w:sz w:val="20"/>
        </w:rPr>
        <w:t xml:space="preserve"> </w:t>
      </w:r>
      <w:r>
        <w:rPr>
          <w:sz w:val="20"/>
        </w:rPr>
        <w:t>of</w:t>
      </w:r>
      <w:r>
        <w:rPr>
          <w:spacing w:val="3"/>
          <w:sz w:val="20"/>
        </w:rPr>
        <w:t xml:space="preserve"> </w:t>
      </w:r>
      <w:r>
        <w:rPr>
          <w:sz w:val="20"/>
        </w:rPr>
        <w:t>the</w:t>
      </w:r>
      <w:r>
        <w:rPr>
          <w:spacing w:val="-5"/>
          <w:sz w:val="20"/>
        </w:rPr>
        <w:t xml:space="preserve"> </w:t>
      </w:r>
      <w:r>
        <w:rPr>
          <w:sz w:val="20"/>
        </w:rPr>
        <w:t>rules;</w:t>
      </w:r>
    </w:p>
    <w:p w14:paraId="47299DE9" w14:textId="77777777" w:rsidR="00762D58" w:rsidRDefault="00A364CD">
      <w:pPr>
        <w:pStyle w:val="ListParagraph"/>
        <w:numPr>
          <w:ilvl w:val="0"/>
          <w:numId w:val="142"/>
        </w:numPr>
        <w:tabs>
          <w:tab w:val="left" w:pos="962"/>
        </w:tabs>
        <w:spacing w:line="224" w:lineRule="exact"/>
        <w:ind w:hanging="366"/>
        <w:rPr>
          <w:sz w:val="20"/>
        </w:rPr>
      </w:pPr>
      <w:r>
        <w:rPr>
          <w:spacing w:val="-1"/>
          <w:sz w:val="20"/>
        </w:rPr>
        <w:t>hazard</w:t>
      </w:r>
      <w:r>
        <w:rPr>
          <w:spacing w:val="-10"/>
          <w:sz w:val="20"/>
        </w:rPr>
        <w:t xml:space="preserve"> </w:t>
      </w:r>
      <w:r>
        <w:rPr>
          <w:spacing w:val="-1"/>
          <w:sz w:val="20"/>
        </w:rPr>
        <w:t>identification,</w:t>
      </w:r>
      <w:r>
        <w:rPr>
          <w:spacing w:val="-11"/>
          <w:sz w:val="20"/>
        </w:rPr>
        <w:t xml:space="preserve"> </w:t>
      </w:r>
      <w:r>
        <w:rPr>
          <w:spacing w:val="-1"/>
          <w:sz w:val="20"/>
        </w:rPr>
        <w:t>risk</w:t>
      </w:r>
      <w:r>
        <w:rPr>
          <w:spacing w:val="1"/>
          <w:sz w:val="20"/>
        </w:rPr>
        <w:t xml:space="preserve"> </w:t>
      </w:r>
      <w:r>
        <w:rPr>
          <w:spacing w:val="-1"/>
          <w:sz w:val="20"/>
        </w:rPr>
        <w:t>assessment</w:t>
      </w:r>
      <w:r>
        <w:rPr>
          <w:spacing w:val="-8"/>
          <w:sz w:val="20"/>
        </w:rPr>
        <w:t xml:space="preserve"> </w:t>
      </w:r>
      <w:r>
        <w:rPr>
          <w:sz w:val="20"/>
        </w:rPr>
        <w:t>and</w:t>
      </w:r>
      <w:r>
        <w:rPr>
          <w:spacing w:val="-5"/>
          <w:sz w:val="20"/>
        </w:rPr>
        <w:t xml:space="preserve"> </w:t>
      </w:r>
      <w:r>
        <w:rPr>
          <w:sz w:val="20"/>
        </w:rPr>
        <w:t>risk</w:t>
      </w:r>
      <w:r>
        <w:rPr>
          <w:spacing w:val="2"/>
          <w:sz w:val="20"/>
        </w:rPr>
        <w:t xml:space="preserve"> </w:t>
      </w:r>
      <w:r>
        <w:rPr>
          <w:sz w:val="20"/>
        </w:rPr>
        <w:t>control</w:t>
      </w:r>
      <w:r>
        <w:rPr>
          <w:spacing w:val="-4"/>
          <w:sz w:val="20"/>
        </w:rPr>
        <w:t xml:space="preserve"> </w:t>
      </w:r>
      <w:r>
        <w:rPr>
          <w:sz w:val="20"/>
        </w:rPr>
        <w:t>including</w:t>
      </w:r>
      <w:r>
        <w:rPr>
          <w:spacing w:val="-13"/>
          <w:sz w:val="20"/>
        </w:rPr>
        <w:t xml:space="preserve"> </w:t>
      </w:r>
      <w:r>
        <w:rPr>
          <w:sz w:val="20"/>
        </w:rPr>
        <w:t>routine</w:t>
      </w:r>
      <w:r>
        <w:rPr>
          <w:spacing w:val="-5"/>
          <w:sz w:val="20"/>
        </w:rPr>
        <w:t xml:space="preserve"> </w:t>
      </w:r>
      <w:r>
        <w:rPr>
          <w:sz w:val="20"/>
        </w:rPr>
        <w:t>inspection</w:t>
      </w:r>
      <w:r>
        <w:rPr>
          <w:spacing w:val="-9"/>
          <w:sz w:val="20"/>
        </w:rPr>
        <w:t xml:space="preserve"> </w:t>
      </w:r>
      <w:r>
        <w:rPr>
          <w:sz w:val="20"/>
        </w:rPr>
        <w:t>processes;</w:t>
      </w:r>
    </w:p>
    <w:p w14:paraId="229BBD00" w14:textId="77777777" w:rsidR="00762D58" w:rsidRDefault="00A364CD">
      <w:pPr>
        <w:pStyle w:val="ListParagraph"/>
        <w:numPr>
          <w:ilvl w:val="0"/>
          <w:numId w:val="142"/>
        </w:numPr>
        <w:tabs>
          <w:tab w:val="left" w:pos="942"/>
          <w:tab w:val="left" w:pos="943"/>
        </w:tabs>
        <w:spacing w:line="228" w:lineRule="exact"/>
        <w:ind w:left="942" w:hanging="347"/>
        <w:rPr>
          <w:sz w:val="20"/>
        </w:rPr>
      </w:pPr>
      <w:r>
        <w:rPr>
          <w:spacing w:val="-1"/>
          <w:sz w:val="20"/>
        </w:rPr>
        <w:t>plant/equipment</w:t>
      </w:r>
      <w:r>
        <w:rPr>
          <w:spacing w:val="1"/>
          <w:sz w:val="20"/>
        </w:rPr>
        <w:t xml:space="preserve"> </w:t>
      </w:r>
      <w:r>
        <w:rPr>
          <w:spacing w:val="-1"/>
          <w:sz w:val="20"/>
        </w:rPr>
        <w:t>inspection</w:t>
      </w:r>
      <w:r>
        <w:rPr>
          <w:spacing w:val="-20"/>
          <w:sz w:val="20"/>
        </w:rPr>
        <w:t xml:space="preserve"> </w:t>
      </w:r>
      <w:r>
        <w:rPr>
          <w:sz w:val="20"/>
        </w:rPr>
        <w:t>processes;</w:t>
      </w:r>
    </w:p>
    <w:p w14:paraId="4BAE7C2C" w14:textId="77777777" w:rsidR="00762D58" w:rsidRDefault="00A364CD">
      <w:pPr>
        <w:pStyle w:val="ListParagraph"/>
        <w:numPr>
          <w:ilvl w:val="0"/>
          <w:numId w:val="142"/>
        </w:numPr>
        <w:tabs>
          <w:tab w:val="left" w:pos="1004"/>
          <w:tab w:val="left" w:pos="1005"/>
        </w:tabs>
        <w:spacing w:line="242" w:lineRule="auto"/>
        <w:ind w:right="889" w:hanging="361"/>
        <w:rPr>
          <w:sz w:val="20"/>
        </w:rPr>
      </w:pPr>
      <w:r>
        <w:tab/>
      </w:r>
      <w:r>
        <w:rPr>
          <w:sz w:val="20"/>
        </w:rPr>
        <w:t xml:space="preserve">pre-job planning, procedural issues and </w:t>
      </w:r>
      <w:r>
        <w:rPr>
          <w:rFonts w:ascii="Arial"/>
          <w:b/>
          <w:sz w:val="20"/>
        </w:rPr>
        <w:t>JSA's (Job Safety Analyses, also known as Safe</w:t>
      </w:r>
      <w:r>
        <w:rPr>
          <w:rFonts w:ascii="Arial"/>
          <w:b/>
          <w:spacing w:val="-53"/>
          <w:sz w:val="20"/>
        </w:rPr>
        <w:t xml:space="preserve"> </w:t>
      </w:r>
      <w:r>
        <w:rPr>
          <w:rFonts w:ascii="Arial"/>
          <w:b/>
          <w:sz w:val="20"/>
        </w:rPr>
        <w:t>Work</w:t>
      </w:r>
      <w:r>
        <w:rPr>
          <w:rFonts w:ascii="Arial"/>
          <w:b/>
          <w:spacing w:val="-5"/>
          <w:sz w:val="20"/>
        </w:rPr>
        <w:t xml:space="preserve"> </w:t>
      </w:r>
      <w:r>
        <w:rPr>
          <w:rFonts w:ascii="Arial"/>
          <w:b/>
          <w:sz w:val="20"/>
        </w:rPr>
        <w:t>Method</w:t>
      </w:r>
      <w:r>
        <w:rPr>
          <w:rFonts w:ascii="Arial"/>
          <w:b/>
          <w:spacing w:val="-6"/>
          <w:sz w:val="20"/>
        </w:rPr>
        <w:t xml:space="preserve"> </w:t>
      </w:r>
      <w:r>
        <w:rPr>
          <w:rFonts w:ascii="Arial"/>
          <w:b/>
          <w:sz w:val="20"/>
        </w:rPr>
        <w:t>Statements).</w:t>
      </w:r>
      <w:r>
        <w:rPr>
          <w:rFonts w:ascii="Arial"/>
          <w:b/>
          <w:spacing w:val="-25"/>
          <w:sz w:val="20"/>
        </w:rPr>
        <w:t xml:space="preserve"> </w:t>
      </w:r>
      <w:r>
        <w:rPr>
          <w:sz w:val="20"/>
        </w:rPr>
        <w:t>Within</w:t>
      </w:r>
      <w:r>
        <w:rPr>
          <w:spacing w:val="-14"/>
          <w:sz w:val="20"/>
        </w:rPr>
        <w:t xml:space="preserve"> </w:t>
      </w:r>
      <w:r>
        <w:rPr>
          <w:sz w:val="20"/>
        </w:rPr>
        <w:t>the</w:t>
      </w:r>
      <w:r>
        <w:rPr>
          <w:spacing w:val="-4"/>
          <w:sz w:val="20"/>
        </w:rPr>
        <w:t xml:space="preserve"> </w:t>
      </w:r>
      <w:r>
        <w:rPr>
          <w:sz w:val="20"/>
        </w:rPr>
        <w:t>Safety</w:t>
      </w:r>
      <w:r>
        <w:rPr>
          <w:spacing w:val="-7"/>
          <w:sz w:val="20"/>
        </w:rPr>
        <w:t xml:space="preserve"> </w:t>
      </w:r>
      <w:r>
        <w:rPr>
          <w:sz w:val="20"/>
        </w:rPr>
        <w:t>Management</w:t>
      </w:r>
      <w:r>
        <w:rPr>
          <w:spacing w:val="-16"/>
          <w:sz w:val="20"/>
        </w:rPr>
        <w:t xml:space="preserve"> </w:t>
      </w:r>
      <w:r>
        <w:rPr>
          <w:sz w:val="20"/>
        </w:rPr>
        <w:t>Plan,</w:t>
      </w:r>
      <w:r>
        <w:rPr>
          <w:spacing w:val="-6"/>
          <w:sz w:val="20"/>
        </w:rPr>
        <w:t xml:space="preserve"> </w:t>
      </w:r>
      <w:r>
        <w:rPr>
          <w:sz w:val="20"/>
        </w:rPr>
        <w:t>particular</w:t>
      </w:r>
      <w:r>
        <w:rPr>
          <w:spacing w:val="-13"/>
          <w:sz w:val="20"/>
        </w:rPr>
        <w:t xml:space="preserve"> </w:t>
      </w:r>
      <w:r>
        <w:rPr>
          <w:sz w:val="20"/>
        </w:rPr>
        <w:t>attention</w:t>
      </w:r>
      <w:r>
        <w:rPr>
          <w:spacing w:val="-9"/>
          <w:sz w:val="20"/>
        </w:rPr>
        <w:t xml:space="preserve"> </w:t>
      </w:r>
      <w:r>
        <w:rPr>
          <w:sz w:val="20"/>
        </w:rPr>
        <w:t>is</w:t>
      </w:r>
      <w:r>
        <w:rPr>
          <w:spacing w:val="-2"/>
          <w:sz w:val="20"/>
        </w:rPr>
        <w:t xml:space="preserve"> </w:t>
      </w:r>
      <w:r>
        <w:rPr>
          <w:sz w:val="20"/>
        </w:rPr>
        <w:t>to</w:t>
      </w:r>
      <w:r>
        <w:rPr>
          <w:spacing w:val="-5"/>
          <w:sz w:val="20"/>
        </w:rPr>
        <w:t xml:space="preserve"> </w:t>
      </w:r>
      <w:r>
        <w:rPr>
          <w:sz w:val="20"/>
        </w:rPr>
        <w:t>be</w:t>
      </w:r>
      <w:r>
        <w:rPr>
          <w:spacing w:val="1"/>
          <w:sz w:val="20"/>
        </w:rPr>
        <w:t xml:space="preserve"> </w:t>
      </w:r>
      <w:r>
        <w:rPr>
          <w:spacing w:val="-1"/>
          <w:sz w:val="20"/>
        </w:rPr>
        <w:t xml:space="preserve">given to identifying </w:t>
      </w:r>
      <w:r>
        <w:rPr>
          <w:sz w:val="20"/>
        </w:rPr>
        <w:t>hazardous activities including, but not limited to, work in confined spaces,</w:t>
      </w:r>
      <w:r>
        <w:rPr>
          <w:spacing w:val="-53"/>
          <w:sz w:val="20"/>
        </w:rPr>
        <w:t xml:space="preserve"> </w:t>
      </w:r>
      <w:r>
        <w:rPr>
          <w:sz w:val="20"/>
        </w:rPr>
        <w:t>asbestos removal, demolition work, excavation work, working near power lines and live</w:t>
      </w:r>
      <w:r>
        <w:rPr>
          <w:spacing w:val="1"/>
          <w:sz w:val="20"/>
        </w:rPr>
        <w:t xml:space="preserve"> </w:t>
      </w:r>
      <w:r>
        <w:rPr>
          <w:sz w:val="20"/>
        </w:rPr>
        <w:t>conductors</w:t>
      </w:r>
      <w:r>
        <w:rPr>
          <w:spacing w:val="-4"/>
          <w:sz w:val="20"/>
        </w:rPr>
        <w:t xml:space="preserve"> </w:t>
      </w:r>
      <w:r>
        <w:rPr>
          <w:sz w:val="20"/>
        </w:rPr>
        <w:t>and</w:t>
      </w:r>
      <w:r>
        <w:rPr>
          <w:spacing w:val="5"/>
          <w:sz w:val="20"/>
        </w:rPr>
        <w:t xml:space="preserve"> </w:t>
      </w:r>
      <w:r>
        <w:rPr>
          <w:sz w:val="20"/>
        </w:rPr>
        <w:t>working at</w:t>
      </w:r>
      <w:r>
        <w:rPr>
          <w:spacing w:val="-15"/>
          <w:sz w:val="20"/>
        </w:rPr>
        <w:t xml:space="preserve"> </w:t>
      </w:r>
      <w:r>
        <w:rPr>
          <w:sz w:val="20"/>
        </w:rPr>
        <w:t>heights;</w:t>
      </w:r>
    </w:p>
    <w:p w14:paraId="7FDE6F49" w14:textId="77777777" w:rsidR="00762D58" w:rsidRDefault="00A364CD">
      <w:pPr>
        <w:pStyle w:val="ListParagraph"/>
        <w:numPr>
          <w:ilvl w:val="0"/>
          <w:numId w:val="142"/>
        </w:numPr>
        <w:tabs>
          <w:tab w:val="left" w:pos="962"/>
        </w:tabs>
        <w:spacing w:line="221" w:lineRule="exact"/>
        <w:ind w:hanging="366"/>
        <w:rPr>
          <w:sz w:val="20"/>
        </w:rPr>
      </w:pPr>
      <w:r>
        <w:rPr>
          <w:spacing w:val="-1"/>
          <w:sz w:val="20"/>
        </w:rPr>
        <w:t>emergency</w:t>
      </w:r>
      <w:r>
        <w:rPr>
          <w:spacing w:val="1"/>
          <w:sz w:val="20"/>
        </w:rPr>
        <w:t xml:space="preserve"> </w:t>
      </w:r>
      <w:r>
        <w:rPr>
          <w:spacing w:val="-1"/>
          <w:sz w:val="20"/>
        </w:rPr>
        <w:t>response</w:t>
      </w:r>
      <w:r>
        <w:rPr>
          <w:spacing w:val="1"/>
          <w:sz w:val="20"/>
        </w:rPr>
        <w:t xml:space="preserve"> </w:t>
      </w:r>
      <w:r>
        <w:rPr>
          <w:sz w:val="20"/>
        </w:rPr>
        <w:t>and evacuation</w:t>
      </w:r>
      <w:r>
        <w:rPr>
          <w:spacing w:val="-37"/>
          <w:sz w:val="20"/>
        </w:rPr>
        <w:t xml:space="preserve"> </w:t>
      </w:r>
      <w:r>
        <w:rPr>
          <w:sz w:val="20"/>
        </w:rPr>
        <w:t>procedures;</w:t>
      </w:r>
    </w:p>
    <w:p w14:paraId="1360326B" w14:textId="77777777" w:rsidR="00762D58" w:rsidRDefault="00A364CD">
      <w:pPr>
        <w:pStyle w:val="ListParagraph"/>
        <w:numPr>
          <w:ilvl w:val="0"/>
          <w:numId w:val="142"/>
        </w:numPr>
        <w:tabs>
          <w:tab w:val="left" w:pos="942"/>
          <w:tab w:val="left" w:pos="943"/>
        </w:tabs>
        <w:spacing w:before="1"/>
        <w:ind w:right="1598" w:hanging="361"/>
        <w:rPr>
          <w:sz w:val="20"/>
        </w:rPr>
      </w:pPr>
      <w:r>
        <w:rPr>
          <w:spacing w:val="-1"/>
          <w:sz w:val="20"/>
        </w:rPr>
        <w:t>methods</w:t>
      </w:r>
      <w:r>
        <w:rPr>
          <w:spacing w:val="-13"/>
          <w:sz w:val="20"/>
        </w:rPr>
        <w:t xml:space="preserve"> </w:t>
      </w:r>
      <w:r>
        <w:rPr>
          <w:spacing w:val="-1"/>
          <w:sz w:val="20"/>
        </w:rPr>
        <w:t>of</w:t>
      </w:r>
      <w:r>
        <w:rPr>
          <w:spacing w:val="8"/>
          <w:sz w:val="20"/>
        </w:rPr>
        <w:t xml:space="preserve"> </w:t>
      </w:r>
      <w:r>
        <w:rPr>
          <w:spacing w:val="-1"/>
          <w:sz w:val="20"/>
        </w:rPr>
        <w:t>communicating</w:t>
      </w:r>
      <w:r>
        <w:rPr>
          <w:spacing w:val="-13"/>
          <w:sz w:val="20"/>
        </w:rPr>
        <w:t xml:space="preserve"> </w:t>
      </w:r>
      <w:r>
        <w:rPr>
          <w:sz w:val="20"/>
        </w:rPr>
        <w:t>and</w:t>
      </w:r>
      <w:r>
        <w:rPr>
          <w:spacing w:val="-5"/>
          <w:sz w:val="20"/>
        </w:rPr>
        <w:t xml:space="preserve"> </w:t>
      </w:r>
      <w:r>
        <w:rPr>
          <w:sz w:val="20"/>
        </w:rPr>
        <w:t>consulting</w:t>
      </w:r>
      <w:r>
        <w:rPr>
          <w:spacing w:val="-9"/>
          <w:sz w:val="20"/>
        </w:rPr>
        <w:t xml:space="preserve"> </w:t>
      </w:r>
      <w:r>
        <w:rPr>
          <w:sz w:val="20"/>
        </w:rPr>
        <w:t>with</w:t>
      </w:r>
      <w:r>
        <w:rPr>
          <w:spacing w:val="-3"/>
          <w:sz w:val="20"/>
        </w:rPr>
        <w:t xml:space="preserve"> </w:t>
      </w:r>
      <w:r>
        <w:rPr>
          <w:sz w:val="20"/>
        </w:rPr>
        <w:t>employees</w:t>
      </w:r>
      <w:r>
        <w:rPr>
          <w:spacing w:val="-12"/>
          <w:sz w:val="20"/>
        </w:rPr>
        <w:t xml:space="preserve"> </w:t>
      </w:r>
      <w:r>
        <w:rPr>
          <w:sz w:val="20"/>
        </w:rPr>
        <w:t>and</w:t>
      </w:r>
      <w:r>
        <w:rPr>
          <w:spacing w:val="-5"/>
          <w:sz w:val="20"/>
        </w:rPr>
        <w:t xml:space="preserve"> </w:t>
      </w:r>
      <w:r>
        <w:rPr>
          <w:sz w:val="20"/>
        </w:rPr>
        <w:t>transmitting</w:t>
      </w:r>
      <w:r>
        <w:rPr>
          <w:spacing w:val="-8"/>
          <w:sz w:val="20"/>
        </w:rPr>
        <w:t xml:space="preserve"> </w:t>
      </w:r>
      <w:r>
        <w:rPr>
          <w:sz w:val="20"/>
        </w:rPr>
        <w:t>new</w:t>
      </w:r>
      <w:r>
        <w:rPr>
          <w:spacing w:val="-4"/>
          <w:sz w:val="20"/>
        </w:rPr>
        <w:t xml:space="preserve"> </w:t>
      </w:r>
      <w:r>
        <w:rPr>
          <w:sz w:val="20"/>
        </w:rPr>
        <w:t>work</w:t>
      </w:r>
      <w:r>
        <w:rPr>
          <w:spacing w:val="-52"/>
          <w:sz w:val="20"/>
        </w:rPr>
        <w:t xml:space="preserve"> </w:t>
      </w:r>
      <w:r>
        <w:rPr>
          <w:sz w:val="20"/>
        </w:rPr>
        <w:t>procedures</w:t>
      </w:r>
      <w:r>
        <w:rPr>
          <w:spacing w:val="-4"/>
          <w:sz w:val="20"/>
        </w:rPr>
        <w:t xml:space="preserve"> </w:t>
      </w:r>
      <w:r>
        <w:rPr>
          <w:sz w:val="20"/>
        </w:rPr>
        <w:t>to</w:t>
      </w:r>
      <w:r>
        <w:rPr>
          <w:spacing w:val="-14"/>
          <w:sz w:val="20"/>
        </w:rPr>
        <w:t xml:space="preserve"> </w:t>
      </w:r>
      <w:r>
        <w:rPr>
          <w:sz w:val="20"/>
        </w:rPr>
        <w:t>employees;</w:t>
      </w:r>
    </w:p>
    <w:p w14:paraId="6C7ADFC0" w14:textId="77777777" w:rsidR="00762D58" w:rsidRDefault="00A364CD">
      <w:pPr>
        <w:pStyle w:val="ListParagraph"/>
        <w:numPr>
          <w:ilvl w:val="0"/>
          <w:numId w:val="142"/>
        </w:numPr>
        <w:tabs>
          <w:tab w:val="left" w:pos="942"/>
          <w:tab w:val="left" w:pos="943"/>
        </w:tabs>
        <w:spacing w:line="228" w:lineRule="exact"/>
        <w:ind w:left="942" w:hanging="347"/>
        <w:rPr>
          <w:sz w:val="20"/>
        </w:rPr>
      </w:pPr>
      <w:r>
        <w:rPr>
          <w:spacing w:val="-1"/>
          <w:sz w:val="20"/>
        </w:rPr>
        <w:t>hazardous</w:t>
      </w:r>
      <w:r>
        <w:rPr>
          <w:spacing w:val="-3"/>
          <w:sz w:val="20"/>
        </w:rPr>
        <w:t xml:space="preserve"> </w:t>
      </w:r>
      <w:r>
        <w:rPr>
          <w:sz w:val="20"/>
        </w:rPr>
        <w:t>substances</w:t>
      </w:r>
      <w:r>
        <w:rPr>
          <w:spacing w:val="-2"/>
          <w:sz w:val="20"/>
        </w:rPr>
        <w:t xml:space="preserve"> </w:t>
      </w:r>
      <w:r>
        <w:rPr>
          <w:sz w:val="20"/>
        </w:rPr>
        <w:t>exposure</w:t>
      </w:r>
      <w:r>
        <w:rPr>
          <w:spacing w:val="-27"/>
          <w:sz w:val="20"/>
        </w:rPr>
        <w:t xml:space="preserve"> </w:t>
      </w:r>
      <w:r>
        <w:rPr>
          <w:sz w:val="20"/>
        </w:rPr>
        <w:t>management;</w:t>
      </w:r>
    </w:p>
    <w:p w14:paraId="40E6C163" w14:textId="77777777" w:rsidR="00762D58" w:rsidRDefault="00A364CD">
      <w:pPr>
        <w:pStyle w:val="ListParagraph"/>
        <w:numPr>
          <w:ilvl w:val="0"/>
          <w:numId w:val="142"/>
        </w:numPr>
        <w:tabs>
          <w:tab w:val="left" w:pos="957"/>
        </w:tabs>
        <w:spacing w:line="226" w:lineRule="exact"/>
        <w:ind w:left="957" w:hanging="356"/>
        <w:rPr>
          <w:sz w:val="20"/>
        </w:rPr>
      </w:pPr>
      <w:r>
        <w:rPr>
          <w:sz w:val="20"/>
        </w:rPr>
        <w:t>site</w:t>
      </w:r>
      <w:r>
        <w:rPr>
          <w:spacing w:val="-7"/>
          <w:sz w:val="20"/>
        </w:rPr>
        <w:t xml:space="preserve"> </w:t>
      </w:r>
      <w:r>
        <w:rPr>
          <w:sz w:val="20"/>
        </w:rPr>
        <w:t>security;</w:t>
      </w:r>
    </w:p>
    <w:p w14:paraId="6F95B786" w14:textId="77777777" w:rsidR="00762D58" w:rsidRDefault="00A364CD">
      <w:pPr>
        <w:pStyle w:val="ListParagraph"/>
        <w:numPr>
          <w:ilvl w:val="0"/>
          <w:numId w:val="142"/>
        </w:numPr>
        <w:tabs>
          <w:tab w:val="left" w:pos="942"/>
          <w:tab w:val="left" w:pos="943"/>
        </w:tabs>
        <w:spacing w:line="228" w:lineRule="exact"/>
        <w:ind w:left="942" w:hanging="347"/>
        <w:rPr>
          <w:sz w:val="20"/>
        </w:rPr>
      </w:pPr>
      <w:r>
        <w:rPr>
          <w:spacing w:val="-1"/>
          <w:sz w:val="20"/>
        </w:rPr>
        <w:t>purchasing/hiring</w:t>
      </w:r>
      <w:r>
        <w:rPr>
          <w:spacing w:val="-19"/>
          <w:sz w:val="20"/>
        </w:rPr>
        <w:t xml:space="preserve"> </w:t>
      </w:r>
      <w:r>
        <w:rPr>
          <w:sz w:val="20"/>
        </w:rPr>
        <w:t>controls</w:t>
      </w:r>
      <w:r>
        <w:rPr>
          <w:spacing w:val="-7"/>
          <w:sz w:val="20"/>
        </w:rPr>
        <w:t xml:space="preserve"> </w:t>
      </w:r>
      <w:r>
        <w:rPr>
          <w:sz w:val="20"/>
        </w:rPr>
        <w:t>(to</w:t>
      </w:r>
      <w:r>
        <w:rPr>
          <w:spacing w:val="-4"/>
          <w:sz w:val="20"/>
        </w:rPr>
        <w:t xml:space="preserve"> </w:t>
      </w:r>
      <w:r>
        <w:rPr>
          <w:sz w:val="20"/>
        </w:rPr>
        <w:t>avoid</w:t>
      </w:r>
      <w:r>
        <w:rPr>
          <w:spacing w:val="-9"/>
          <w:sz w:val="20"/>
        </w:rPr>
        <w:t xml:space="preserve"> </w:t>
      </w:r>
      <w:r>
        <w:rPr>
          <w:sz w:val="20"/>
        </w:rPr>
        <w:t>unknowingly</w:t>
      </w:r>
      <w:r>
        <w:rPr>
          <w:spacing w:val="-12"/>
          <w:sz w:val="20"/>
        </w:rPr>
        <w:t xml:space="preserve"> </w:t>
      </w:r>
      <w:r>
        <w:rPr>
          <w:sz w:val="20"/>
        </w:rPr>
        <w:t>bringing</w:t>
      </w:r>
      <w:r>
        <w:rPr>
          <w:spacing w:val="-8"/>
          <w:sz w:val="20"/>
        </w:rPr>
        <w:t xml:space="preserve"> </w:t>
      </w:r>
      <w:r>
        <w:rPr>
          <w:sz w:val="20"/>
        </w:rPr>
        <w:t>hazards</w:t>
      </w:r>
      <w:r>
        <w:rPr>
          <w:spacing w:val="-8"/>
          <w:sz w:val="20"/>
        </w:rPr>
        <w:t xml:space="preserve"> </w:t>
      </w:r>
      <w:r>
        <w:rPr>
          <w:sz w:val="20"/>
        </w:rPr>
        <w:t>onto</w:t>
      </w:r>
      <w:r>
        <w:rPr>
          <w:spacing w:val="-5"/>
          <w:sz w:val="20"/>
        </w:rPr>
        <w:t xml:space="preserve"> </w:t>
      </w:r>
      <w:r>
        <w:rPr>
          <w:sz w:val="20"/>
        </w:rPr>
        <w:t>the</w:t>
      </w:r>
      <w:r>
        <w:rPr>
          <w:spacing w:val="-4"/>
          <w:sz w:val="20"/>
        </w:rPr>
        <w:t xml:space="preserve"> </w:t>
      </w:r>
      <w:r>
        <w:rPr>
          <w:sz w:val="20"/>
        </w:rPr>
        <w:t>Site;</w:t>
      </w:r>
    </w:p>
    <w:p w14:paraId="5DAE713C" w14:textId="77777777" w:rsidR="00762D58" w:rsidRDefault="00A364CD">
      <w:pPr>
        <w:pStyle w:val="ListParagraph"/>
        <w:numPr>
          <w:ilvl w:val="0"/>
          <w:numId w:val="142"/>
        </w:numPr>
        <w:tabs>
          <w:tab w:val="left" w:pos="962"/>
        </w:tabs>
        <w:spacing w:before="6"/>
        <w:ind w:right="1521" w:hanging="361"/>
        <w:rPr>
          <w:sz w:val="20"/>
        </w:rPr>
      </w:pPr>
      <w:r>
        <w:rPr>
          <w:spacing w:val="-1"/>
          <w:sz w:val="20"/>
        </w:rPr>
        <w:t>quantitative</w:t>
      </w:r>
      <w:r>
        <w:rPr>
          <w:spacing w:val="-9"/>
          <w:sz w:val="20"/>
        </w:rPr>
        <w:t xml:space="preserve"> </w:t>
      </w:r>
      <w:r>
        <w:rPr>
          <w:sz w:val="20"/>
        </w:rPr>
        <w:t>performance</w:t>
      </w:r>
      <w:r>
        <w:rPr>
          <w:spacing w:val="-19"/>
          <w:sz w:val="20"/>
        </w:rPr>
        <w:t xml:space="preserve"> </w:t>
      </w:r>
      <w:r>
        <w:rPr>
          <w:sz w:val="20"/>
        </w:rPr>
        <w:t>measures</w:t>
      </w:r>
      <w:r>
        <w:rPr>
          <w:spacing w:val="-12"/>
          <w:sz w:val="20"/>
        </w:rPr>
        <w:t xml:space="preserve"> </w:t>
      </w:r>
      <w:r>
        <w:rPr>
          <w:sz w:val="20"/>
        </w:rPr>
        <w:t>(application</w:t>
      </w:r>
      <w:r>
        <w:rPr>
          <w:spacing w:val="-14"/>
          <w:sz w:val="20"/>
        </w:rPr>
        <w:t xml:space="preserve"> </w:t>
      </w:r>
      <w:r>
        <w:rPr>
          <w:sz w:val="20"/>
        </w:rPr>
        <w:t>to be</w:t>
      </w:r>
      <w:r>
        <w:rPr>
          <w:spacing w:val="1"/>
          <w:sz w:val="20"/>
        </w:rPr>
        <w:t xml:space="preserve"> </w:t>
      </w:r>
      <w:r>
        <w:rPr>
          <w:sz w:val="20"/>
        </w:rPr>
        <w:t>determined</w:t>
      </w:r>
      <w:r>
        <w:rPr>
          <w:spacing w:val="-9"/>
          <w:sz w:val="20"/>
        </w:rPr>
        <w:t xml:space="preserve"> </w:t>
      </w:r>
      <w:r>
        <w:rPr>
          <w:sz w:val="20"/>
        </w:rPr>
        <w:t>by</w:t>
      </w:r>
      <w:r>
        <w:rPr>
          <w:spacing w:val="-7"/>
          <w:sz w:val="20"/>
        </w:rPr>
        <w:t xml:space="preserve"> </w:t>
      </w:r>
      <w:r>
        <w:rPr>
          <w:sz w:val="20"/>
        </w:rPr>
        <w:t>contract</w:t>
      </w:r>
      <w:r>
        <w:rPr>
          <w:spacing w:val="-6"/>
          <w:sz w:val="20"/>
        </w:rPr>
        <w:t xml:space="preserve"> </w:t>
      </w:r>
      <w:r>
        <w:rPr>
          <w:sz w:val="20"/>
        </w:rPr>
        <w:t>size and</w:t>
      </w:r>
      <w:r>
        <w:rPr>
          <w:spacing w:val="-52"/>
          <w:sz w:val="20"/>
        </w:rPr>
        <w:t xml:space="preserve"> </w:t>
      </w:r>
      <w:r>
        <w:rPr>
          <w:sz w:val="20"/>
        </w:rPr>
        <w:t>duration;</w:t>
      </w:r>
    </w:p>
    <w:p w14:paraId="083AF7D2" w14:textId="77777777" w:rsidR="00762D58" w:rsidRDefault="00A364CD">
      <w:pPr>
        <w:pStyle w:val="ListParagraph"/>
        <w:numPr>
          <w:ilvl w:val="0"/>
          <w:numId w:val="142"/>
        </w:numPr>
        <w:tabs>
          <w:tab w:val="left" w:pos="962"/>
        </w:tabs>
        <w:spacing w:before="1" w:line="300" w:lineRule="auto"/>
        <w:ind w:left="241" w:right="2394" w:firstLine="360"/>
        <w:rPr>
          <w:sz w:val="20"/>
        </w:rPr>
      </w:pPr>
      <w:r>
        <w:rPr>
          <w:sz w:val="20"/>
        </w:rPr>
        <w:t>and any other matters that the Superintendent may direct from time to time.</w:t>
      </w:r>
      <w:r>
        <w:rPr>
          <w:spacing w:val="-53"/>
          <w:sz w:val="20"/>
        </w:rPr>
        <w:t xml:space="preserve"> </w:t>
      </w:r>
      <w:r>
        <w:rPr>
          <w:sz w:val="20"/>
        </w:rPr>
        <w:t>Each</w:t>
      </w:r>
      <w:r>
        <w:rPr>
          <w:spacing w:val="-6"/>
          <w:sz w:val="20"/>
        </w:rPr>
        <w:t xml:space="preserve"> </w:t>
      </w:r>
      <w:r>
        <w:rPr>
          <w:sz w:val="20"/>
        </w:rPr>
        <w:t>element</w:t>
      </w:r>
      <w:r>
        <w:rPr>
          <w:spacing w:val="-7"/>
          <w:sz w:val="20"/>
        </w:rPr>
        <w:t xml:space="preserve"> </w:t>
      </w:r>
      <w:r>
        <w:rPr>
          <w:sz w:val="20"/>
        </w:rPr>
        <w:t>of</w:t>
      </w:r>
      <w:r>
        <w:rPr>
          <w:spacing w:val="-3"/>
          <w:sz w:val="20"/>
        </w:rPr>
        <w:t xml:space="preserve"> </w:t>
      </w:r>
      <w:r>
        <w:rPr>
          <w:sz w:val="20"/>
        </w:rPr>
        <w:t>the</w:t>
      </w:r>
      <w:r>
        <w:rPr>
          <w:spacing w:val="-2"/>
          <w:sz w:val="20"/>
        </w:rPr>
        <w:t xml:space="preserve"> </w:t>
      </w:r>
      <w:r>
        <w:rPr>
          <w:sz w:val="20"/>
        </w:rPr>
        <w:t>Safety</w:t>
      </w:r>
      <w:r>
        <w:rPr>
          <w:spacing w:val="-9"/>
          <w:sz w:val="20"/>
        </w:rPr>
        <w:t xml:space="preserve"> </w:t>
      </w:r>
      <w:r>
        <w:rPr>
          <w:sz w:val="20"/>
        </w:rPr>
        <w:t>Management</w:t>
      </w:r>
      <w:r>
        <w:rPr>
          <w:spacing w:val="-12"/>
          <w:sz w:val="20"/>
        </w:rPr>
        <w:t xml:space="preserve"> </w:t>
      </w:r>
      <w:r>
        <w:rPr>
          <w:sz w:val="20"/>
        </w:rPr>
        <w:t>Plan</w:t>
      </w:r>
      <w:r>
        <w:rPr>
          <w:spacing w:val="-10"/>
          <w:sz w:val="20"/>
        </w:rPr>
        <w:t xml:space="preserve"> </w:t>
      </w:r>
      <w:r>
        <w:rPr>
          <w:sz w:val="20"/>
        </w:rPr>
        <w:t>shall</w:t>
      </w:r>
      <w:r>
        <w:rPr>
          <w:spacing w:val="-1"/>
          <w:sz w:val="20"/>
        </w:rPr>
        <w:t xml:space="preserve"> </w:t>
      </w:r>
      <w:r>
        <w:rPr>
          <w:sz w:val="20"/>
        </w:rPr>
        <w:t>specifically</w:t>
      </w:r>
      <w:r>
        <w:rPr>
          <w:spacing w:val="-13"/>
          <w:sz w:val="20"/>
        </w:rPr>
        <w:t xml:space="preserve"> </w:t>
      </w:r>
      <w:r>
        <w:rPr>
          <w:sz w:val="20"/>
        </w:rPr>
        <w:t>address:</w:t>
      </w:r>
    </w:p>
    <w:p w14:paraId="5941F1C7" w14:textId="77777777" w:rsidR="00762D58" w:rsidRDefault="00A364CD">
      <w:pPr>
        <w:pStyle w:val="ListParagraph"/>
        <w:numPr>
          <w:ilvl w:val="0"/>
          <w:numId w:val="141"/>
        </w:numPr>
        <w:tabs>
          <w:tab w:val="left" w:pos="962"/>
        </w:tabs>
        <w:spacing w:before="6"/>
        <w:ind w:right="895"/>
        <w:rPr>
          <w:sz w:val="20"/>
        </w:rPr>
      </w:pPr>
      <w:r>
        <w:rPr>
          <w:spacing w:val="-1"/>
          <w:sz w:val="20"/>
        </w:rPr>
        <w:t>the</w:t>
      </w:r>
      <w:r>
        <w:rPr>
          <w:spacing w:val="-5"/>
          <w:sz w:val="20"/>
        </w:rPr>
        <w:t xml:space="preserve"> </w:t>
      </w:r>
      <w:r>
        <w:rPr>
          <w:spacing w:val="-1"/>
          <w:sz w:val="20"/>
        </w:rPr>
        <w:t>person</w:t>
      </w:r>
      <w:r>
        <w:rPr>
          <w:spacing w:val="-5"/>
          <w:sz w:val="20"/>
        </w:rPr>
        <w:t xml:space="preserve"> </w:t>
      </w:r>
      <w:r>
        <w:rPr>
          <w:spacing w:val="-1"/>
          <w:sz w:val="20"/>
        </w:rPr>
        <w:t>on</w:t>
      </w:r>
      <w:r>
        <w:rPr>
          <w:spacing w:val="-5"/>
          <w:sz w:val="20"/>
        </w:rPr>
        <w:t xml:space="preserve"> </w:t>
      </w:r>
      <w:r>
        <w:rPr>
          <w:spacing w:val="-1"/>
          <w:sz w:val="20"/>
        </w:rPr>
        <w:t>the</w:t>
      </w:r>
      <w:r>
        <w:rPr>
          <w:spacing w:val="-5"/>
          <w:sz w:val="20"/>
        </w:rPr>
        <w:t xml:space="preserve"> </w:t>
      </w:r>
      <w:r>
        <w:rPr>
          <w:spacing w:val="-1"/>
          <w:sz w:val="20"/>
        </w:rPr>
        <w:t>Site</w:t>
      </w:r>
      <w:r>
        <w:rPr>
          <w:spacing w:val="1"/>
          <w:sz w:val="20"/>
        </w:rPr>
        <w:t xml:space="preserve"> </w:t>
      </w:r>
      <w:r>
        <w:rPr>
          <w:sz w:val="20"/>
        </w:rPr>
        <w:t>who shall take</w:t>
      </w:r>
      <w:r>
        <w:rPr>
          <w:spacing w:val="-4"/>
          <w:sz w:val="20"/>
        </w:rPr>
        <w:t xml:space="preserve"> </w:t>
      </w:r>
      <w:r>
        <w:rPr>
          <w:sz w:val="20"/>
        </w:rPr>
        <w:t>responsibility</w:t>
      </w:r>
      <w:r>
        <w:rPr>
          <w:spacing w:val="-21"/>
          <w:sz w:val="20"/>
        </w:rPr>
        <w:t xml:space="preserve"> </w:t>
      </w:r>
      <w:r>
        <w:rPr>
          <w:sz w:val="20"/>
        </w:rPr>
        <w:t>for</w:t>
      </w:r>
      <w:r>
        <w:rPr>
          <w:spacing w:val="-3"/>
          <w:sz w:val="20"/>
        </w:rPr>
        <w:t xml:space="preserve"> </w:t>
      </w:r>
      <w:r>
        <w:rPr>
          <w:sz w:val="20"/>
        </w:rPr>
        <w:t>the</w:t>
      </w:r>
      <w:r>
        <w:rPr>
          <w:spacing w:val="-4"/>
          <w:sz w:val="20"/>
        </w:rPr>
        <w:t xml:space="preserve"> </w:t>
      </w:r>
      <w:r>
        <w:rPr>
          <w:sz w:val="20"/>
        </w:rPr>
        <w:t>successful</w:t>
      </w:r>
      <w:r>
        <w:rPr>
          <w:spacing w:val="-9"/>
          <w:sz w:val="20"/>
        </w:rPr>
        <w:t xml:space="preserve"> </w:t>
      </w:r>
      <w:r>
        <w:rPr>
          <w:sz w:val="20"/>
        </w:rPr>
        <w:t>implementation</w:t>
      </w:r>
      <w:r>
        <w:rPr>
          <w:spacing w:val="-13"/>
          <w:sz w:val="20"/>
        </w:rPr>
        <w:t xml:space="preserve"> </w:t>
      </w:r>
      <w:r>
        <w:rPr>
          <w:sz w:val="20"/>
        </w:rPr>
        <w:t>of</w:t>
      </w:r>
      <w:r>
        <w:rPr>
          <w:spacing w:val="8"/>
          <w:sz w:val="20"/>
        </w:rPr>
        <w:t xml:space="preserve"> </w:t>
      </w:r>
      <w:r>
        <w:rPr>
          <w:sz w:val="20"/>
        </w:rPr>
        <w:t>each</w:t>
      </w:r>
      <w:r>
        <w:rPr>
          <w:spacing w:val="-53"/>
          <w:sz w:val="20"/>
        </w:rPr>
        <w:t xml:space="preserve"> </w:t>
      </w:r>
      <w:r>
        <w:rPr>
          <w:sz w:val="20"/>
        </w:rPr>
        <w:t>element;</w:t>
      </w:r>
    </w:p>
    <w:p w14:paraId="51E54BDD" w14:textId="77777777" w:rsidR="00762D58" w:rsidRDefault="00A364CD">
      <w:pPr>
        <w:pStyle w:val="ListParagraph"/>
        <w:numPr>
          <w:ilvl w:val="0"/>
          <w:numId w:val="141"/>
        </w:numPr>
        <w:tabs>
          <w:tab w:val="left" w:pos="962"/>
        </w:tabs>
        <w:spacing w:line="226" w:lineRule="exact"/>
        <w:ind w:hanging="366"/>
        <w:rPr>
          <w:sz w:val="20"/>
        </w:rPr>
      </w:pPr>
      <w:r>
        <w:rPr>
          <w:spacing w:val="-1"/>
          <w:sz w:val="20"/>
        </w:rPr>
        <w:t>the</w:t>
      </w:r>
      <w:r>
        <w:rPr>
          <w:spacing w:val="-5"/>
          <w:sz w:val="20"/>
        </w:rPr>
        <w:t xml:space="preserve"> </w:t>
      </w:r>
      <w:r>
        <w:rPr>
          <w:spacing w:val="-1"/>
          <w:sz w:val="20"/>
        </w:rPr>
        <w:t>hierarchical</w:t>
      </w:r>
      <w:r>
        <w:rPr>
          <w:spacing w:val="-9"/>
          <w:sz w:val="20"/>
        </w:rPr>
        <w:t xml:space="preserve"> </w:t>
      </w:r>
      <w:r>
        <w:rPr>
          <w:sz w:val="20"/>
        </w:rPr>
        <w:t>structure</w:t>
      </w:r>
      <w:r>
        <w:rPr>
          <w:spacing w:val="-9"/>
          <w:sz w:val="20"/>
        </w:rPr>
        <w:t xml:space="preserve"> </w:t>
      </w:r>
      <w:r>
        <w:rPr>
          <w:sz w:val="20"/>
        </w:rPr>
        <w:t>by</w:t>
      </w:r>
      <w:r>
        <w:rPr>
          <w:spacing w:val="-3"/>
          <w:sz w:val="20"/>
        </w:rPr>
        <w:t xml:space="preserve"> </w:t>
      </w:r>
      <w:r>
        <w:rPr>
          <w:sz w:val="20"/>
        </w:rPr>
        <w:t>which</w:t>
      </w:r>
      <w:r>
        <w:rPr>
          <w:spacing w:val="-10"/>
          <w:sz w:val="20"/>
        </w:rPr>
        <w:t xml:space="preserve"> </w:t>
      </w:r>
      <w:r>
        <w:rPr>
          <w:sz w:val="20"/>
        </w:rPr>
        <w:t>the</w:t>
      </w:r>
      <w:r>
        <w:rPr>
          <w:spacing w:val="-3"/>
          <w:sz w:val="20"/>
        </w:rPr>
        <w:t xml:space="preserve"> </w:t>
      </w:r>
      <w:r>
        <w:rPr>
          <w:sz w:val="20"/>
        </w:rPr>
        <w:t>responsibility</w:t>
      </w:r>
      <w:r>
        <w:rPr>
          <w:spacing w:val="-21"/>
          <w:sz w:val="20"/>
        </w:rPr>
        <w:t xml:space="preserve"> </w:t>
      </w:r>
      <w:r>
        <w:rPr>
          <w:sz w:val="20"/>
        </w:rPr>
        <w:t>is</w:t>
      </w:r>
      <w:r>
        <w:rPr>
          <w:spacing w:val="-3"/>
          <w:sz w:val="20"/>
        </w:rPr>
        <w:t xml:space="preserve"> </w:t>
      </w:r>
      <w:r>
        <w:rPr>
          <w:sz w:val="20"/>
        </w:rPr>
        <w:t>performed,</w:t>
      </w:r>
      <w:r>
        <w:rPr>
          <w:spacing w:val="-11"/>
          <w:sz w:val="20"/>
        </w:rPr>
        <w:t xml:space="preserve"> </w:t>
      </w:r>
      <w:r>
        <w:rPr>
          <w:sz w:val="20"/>
        </w:rPr>
        <w:t>and;</w:t>
      </w:r>
    </w:p>
    <w:p w14:paraId="649C3EB1" w14:textId="77777777" w:rsidR="00762D58" w:rsidRDefault="00A364CD">
      <w:pPr>
        <w:pStyle w:val="ListParagraph"/>
        <w:numPr>
          <w:ilvl w:val="0"/>
          <w:numId w:val="141"/>
        </w:numPr>
        <w:tabs>
          <w:tab w:val="left" w:pos="962"/>
        </w:tabs>
        <w:ind w:hanging="366"/>
        <w:rPr>
          <w:sz w:val="20"/>
        </w:rPr>
      </w:pPr>
      <w:r>
        <w:rPr>
          <w:sz w:val="20"/>
        </w:rPr>
        <w:t>the</w:t>
      </w:r>
      <w:r>
        <w:rPr>
          <w:spacing w:val="-6"/>
          <w:sz w:val="20"/>
        </w:rPr>
        <w:t xml:space="preserve"> </w:t>
      </w:r>
      <w:r>
        <w:rPr>
          <w:sz w:val="20"/>
        </w:rPr>
        <w:t>specific</w:t>
      </w:r>
      <w:r>
        <w:rPr>
          <w:spacing w:val="-12"/>
          <w:sz w:val="20"/>
        </w:rPr>
        <w:t xml:space="preserve"> </w:t>
      </w:r>
      <w:r>
        <w:rPr>
          <w:sz w:val="20"/>
        </w:rPr>
        <w:t>manner</w:t>
      </w:r>
      <w:r>
        <w:rPr>
          <w:spacing w:val="-9"/>
          <w:sz w:val="20"/>
        </w:rPr>
        <w:t xml:space="preserve"> </w:t>
      </w:r>
      <w:r>
        <w:rPr>
          <w:sz w:val="20"/>
        </w:rPr>
        <w:t>by</w:t>
      </w:r>
      <w:r>
        <w:rPr>
          <w:spacing w:val="-7"/>
          <w:sz w:val="20"/>
        </w:rPr>
        <w:t xml:space="preserve"> </w:t>
      </w:r>
      <w:r>
        <w:rPr>
          <w:sz w:val="20"/>
        </w:rPr>
        <w:t>which</w:t>
      </w:r>
      <w:r>
        <w:rPr>
          <w:spacing w:val="-11"/>
          <w:sz w:val="20"/>
        </w:rPr>
        <w:t xml:space="preserve"> </w:t>
      </w:r>
      <w:r>
        <w:rPr>
          <w:sz w:val="20"/>
        </w:rPr>
        <w:t>the element</w:t>
      </w:r>
      <w:r>
        <w:rPr>
          <w:spacing w:val="-12"/>
          <w:sz w:val="20"/>
        </w:rPr>
        <w:t xml:space="preserve"> </w:t>
      </w:r>
      <w:r>
        <w:rPr>
          <w:sz w:val="20"/>
        </w:rPr>
        <w:t>is</w:t>
      </w:r>
      <w:r>
        <w:rPr>
          <w:spacing w:val="-3"/>
          <w:sz w:val="20"/>
        </w:rPr>
        <w:t xml:space="preserve"> </w:t>
      </w:r>
      <w:r>
        <w:rPr>
          <w:sz w:val="20"/>
        </w:rPr>
        <w:t>performed.</w:t>
      </w:r>
    </w:p>
    <w:p w14:paraId="591DEB3C" w14:textId="77777777" w:rsidR="00762D58" w:rsidRDefault="00A364CD">
      <w:pPr>
        <w:pStyle w:val="BodyText"/>
        <w:spacing w:before="59" w:line="242" w:lineRule="auto"/>
        <w:ind w:left="241" w:right="809"/>
      </w:pPr>
      <w:r>
        <w:t>The Contractor shall prepare the Safety Management Plan in conjunction with a competent person</w:t>
      </w:r>
      <w:r>
        <w:rPr>
          <w:spacing w:val="1"/>
        </w:rPr>
        <w:t xml:space="preserve"> </w:t>
      </w:r>
      <w:r>
        <w:t>suitably experienced and qualified in safety matters. The Owner may direct that the Contractor</w:t>
      </w:r>
      <w:r>
        <w:rPr>
          <w:spacing w:val="1"/>
        </w:rPr>
        <w:t xml:space="preserve"> </w:t>
      </w:r>
      <w:r>
        <w:t>prepare</w:t>
      </w:r>
      <w:r>
        <w:rPr>
          <w:spacing w:val="-2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Safety</w:t>
      </w:r>
      <w:r>
        <w:rPr>
          <w:spacing w:val="-4"/>
        </w:rPr>
        <w:t xml:space="preserve"> </w:t>
      </w:r>
      <w:r>
        <w:t>Management</w:t>
      </w:r>
      <w:r>
        <w:rPr>
          <w:spacing w:val="-3"/>
        </w:rPr>
        <w:t xml:space="preserve"> </w:t>
      </w:r>
      <w:r>
        <w:t>Plan</w:t>
      </w:r>
      <w:r>
        <w:rPr>
          <w:spacing w:val="-5"/>
        </w:rPr>
        <w:t xml:space="preserve"> </w:t>
      </w:r>
      <w:r>
        <w:t>in</w:t>
      </w:r>
      <w:r>
        <w:rPr>
          <w:spacing w:val="-1"/>
        </w:rPr>
        <w:t xml:space="preserve"> </w:t>
      </w:r>
      <w:r>
        <w:t>conjunction</w:t>
      </w:r>
      <w:r>
        <w:rPr>
          <w:spacing w:val="-1"/>
        </w:rPr>
        <w:t xml:space="preserve"> </w:t>
      </w:r>
      <w:r>
        <w:t>with</w:t>
      </w:r>
      <w:r>
        <w:rPr>
          <w:spacing w:val="-2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Consultant.</w:t>
      </w:r>
      <w:r>
        <w:rPr>
          <w:spacing w:val="-3"/>
        </w:rPr>
        <w:t xml:space="preserve"> </w:t>
      </w:r>
      <w:r>
        <w:t>Prior to</w:t>
      </w:r>
      <w:r>
        <w:rPr>
          <w:spacing w:val="-6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commencement</w:t>
      </w:r>
      <w:r>
        <w:rPr>
          <w:spacing w:val="-52"/>
        </w:rPr>
        <w:t xml:space="preserve"> </w:t>
      </w:r>
      <w:r>
        <w:t>of</w:t>
      </w:r>
      <w:r>
        <w:rPr>
          <w:spacing w:val="2"/>
        </w:rPr>
        <w:t xml:space="preserve"> </w:t>
      </w:r>
      <w:r>
        <w:t>the</w:t>
      </w:r>
      <w:r>
        <w:rPr>
          <w:spacing w:val="-11"/>
        </w:rPr>
        <w:t xml:space="preserve"> </w:t>
      </w:r>
      <w:r>
        <w:t>Works,</w:t>
      </w:r>
      <w:r>
        <w:rPr>
          <w:spacing w:val="2"/>
        </w:rPr>
        <w:t xml:space="preserve"> </w:t>
      </w:r>
      <w:r>
        <w:t>the</w:t>
      </w:r>
      <w:r>
        <w:rPr>
          <w:spacing w:val="-6"/>
        </w:rPr>
        <w:t xml:space="preserve"> </w:t>
      </w:r>
      <w:r>
        <w:t>Contractor shall</w:t>
      </w:r>
      <w:r>
        <w:rPr>
          <w:spacing w:val="3"/>
        </w:rPr>
        <w:t xml:space="preserve"> </w:t>
      </w:r>
      <w:r>
        <w:t>certify</w:t>
      </w:r>
      <w:r>
        <w:rPr>
          <w:spacing w:val="-3"/>
        </w:rPr>
        <w:t xml:space="preserve"> </w:t>
      </w:r>
      <w:r>
        <w:t>to</w:t>
      </w:r>
      <w:r>
        <w:rPr>
          <w:spacing w:val="-6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Superintendent</w:t>
      </w:r>
      <w:r>
        <w:rPr>
          <w:spacing w:val="6"/>
        </w:rPr>
        <w:t xml:space="preserve"> </w:t>
      </w:r>
      <w:r>
        <w:t>that</w:t>
      </w:r>
      <w:r>
        <w:rPr>
          <w:spacing w:val="-3"/>
        </w:rPr>
        <w:t xml:space="preserve"> </w:t>
      </w:r>
      <w:r>
        <w:t>its</w:t>
      </w:r>
      <w:r>
        <w:rPr>
          <w:spacing w:val="-4"/>
        </w:rPr>
        <w:t xml:space="preserve"> </w:t>
      </w:r>
      <w:r>
        <w:t>Safety</w:t>
      </w:r>
      <w:r>
        <w:rPr>
          <w:spacing w:val="1"/>
        </w:rPr>
        <w:t xml:space="preserve"> </w:t>
      </w:r>
      <w:r>
        <w:t>Management</w:t>
      </w:r>
      <w:r>
        <w:rPr>
          <w:spacing w:val="2"/>
        </w:rPr>
        <w:t xml:space="preserve"> </w:t>
      </w:r>
      <w:r>
        <w:t>Plan</w:t>
      </w:r>
    </w:p>
    <w:p w14:paraId="6BD63BF4" w14:textId="77777777" w:rsidR="00762D58" w:rsidRDefault="00A364CD">
      <w:pPr>
        <w:pStyle w:val="ListParagraph"/>
        <w:numPr>
          <w:ilvl w:val="2"/>
          <w:numId w:val="146"/>
        </w:numPr>
        <w:tabs>
          <w:tab w:val="left" w:pos="942"/>
          <w:tab w:val="left" w:pos="943"/>
        </w:tabs>
        <w:spacing w:before="64"/>
        <w:ind w:hanging="347"/>
        <w:rPr>
          <w:sz w:val="20"/>
        </w:rPr>
      </w:pPr>
      <w:r>
        <w:rPr>
          <w:sz w:val="20"/>
        </w:rPr>
        <w:t>has</w:t>
      </w:r>
      <w:r>
        <w:rPr>
          <w:spacing w:val="-5"/>
          <w:sz w:val="20"/>
        </w:rPr>
        <w:t xml:space="preserve"> </w:t>
      </w:r>
      <w:r>
        <w:rPr>
          <w:sz w:val="20"/>
        </w:rPr>
        <w:t>been</w:t>
      </w:r>
      <w:r>
        <w:rPr>
          <w:spacing w:val="-11"/>
          <w:sz w:val="20"/>
        </w:rPr>
        <w:t xml:space="preserve"> </w:t>
      </w:r>
      <w:r>
        <w:rPr>
          <w:sz w:val="20"/>
        </w:rPr>
        <w:t>prepared</w:t>
      </w:r>
    </w:p>
    <w:p w14:paraId="14C6F3B5" w14:textId="77777777" w:rsidR="00762D58" w:rsidRDefault="00A364CD">
      <w:pPr>
        <w:pStyle w:val="ListParagraph"/>
        <w:numPr>
          <w:ilvl w:val="2"/>
          <w:numId w:val="146"/>
        </w:numPr>
        <w:tabs>
          <w:tab w:val="left" w:pos="942"/>
          <w:tab w:val="left" w:pos="943"/>
        </w:tabs>
        <w:spacing w:before="19" w:line="235" w:lineRule="auto"/>
        <w:ind w:left="961" w:right="902" w:hanging="361"/>
        <w:rPr>
          <w:sz w:val="20"/>
        </w:rPr>
      </w:pPr>
      <w:r>
        <w:rPr>
          <w:sz w:val="20"/>
        </w:rPr>
        <w:t>has</w:t>
      </w:r>
      <w:r>
        <w:rPr>
          <w:spacing w:val="-9"/>
          <w:sz w:val="20"/>
        </w:rPr>
        <w:t xml:space="preserve"> </w:t>
      </w:r>
      <w:r>
        <w:rPr>
          <w:sz w:val="20"/>
        </w:rPr>
        <w:t>been</w:t>
      </w:r>
      <w:r>
        <w:rPr>
          <w:spacing w:val="-4"/>
          <w:sz w:val="20"/>
        </w:rPr>
        <w:t xml:space="preserve"> </w:t>
      </w:r>
      <w:r>
        <w:rPr>
          <w:sz w:val="20"/>
        </w:rPr>
        <w:t>provided</w:t>
      </w:r>
      <w:r>
        <w:rPr>
          <w:spacing w:val="-10"/>
          <w:sz w:val="20"/>
        </w:rPr>
        <w:t xml:space="preserve"> </w:t>
      </w:r>
      <w:r>
        <w:rPr>
          <w:sz w:val="20"/>
        </w:rPr>
        <w:t>to each</w:t>
      </w:r>
      <w:r>
        <w:rPr>
          <w:spacing w:val="-4"/>
          <w:sz w:val="20"/>
        </w:rPr>
        <w:t xml:space="preserve"> </w:t>
      </w:r>
      <w:r>
        <w:rPr>
          <w:sz w:val="20"/>
        </w:rPr>
        <w:t>person</w:t>
      </w:r>
      <w:r>
        <w:rPr>
          <w:spacing w:val="-10"/>
          <w:sz w:val="20"/>
        </w:rPr>
        <w:t xml:space="preserve"> </w:t>
      </w:r>
      <w:r>
        <w:rPr>
          <w:sz w:val="20"/>
        </w:rPr>
        <w:t>doing</w:t>
      </w:r>
      <w:r>
        <w:rPr>
          <w:spacing w:val="-9"/>
          <w:sz w:val="20"/>
        </w:rPr>
        <w:t xml:space="preserve"> </w:t>
      </w:r>
      <w:r>
        <w:rPr>
          <w:sz w:val="20"/>
        </w:rPr>
        <w:t>construction</w:t>
      </w:r>
      <w:r>
        <w:rPr>
          <w:spacing w:val="-10"/>
          <w:sz w:val="20"/>
        </w:rPr>
        <w:t xml:space="preserve"> </w:t>
      </w:r>
      <w:r>
        <w:rPr>
          <w:sz w:val="20"/>
        </w:rPr>
        <w:t>work</w:t>
      </w:r>
      <w:r>
        <w:rPr>
          <w:spacing w:val="1"/>
          <w:sz w:val="20"/>
        </w:rPr>
        <w:t xml:space="preserve"> </w:t>
      </w:r>
      <w:r>
        <w:rPr>
          <w:sz w:val="20"/>
        </w:rPr>
        <w:t>at</w:t>
      </w:r>
      <w:r>
        <w:rPr>
          <w:spacing w:val="-2"/>
          <w:sz w:val="20"/>
        </w:rPr>
        <w:t xml:space="preserve"> </w:t>
      </w:r>
      <w:r>
        <w:rPr>
          <w:sz w:val="20"/>
        </w:rPr>
        <w:t>the</w:t>
      </w:r>
      <w:r>
        <w:rPr>
          <w:spacing w:val="-9"/>
          <w:sz w:val="20"/>
        </w:rPr>
        <w:t xml:space="preserve"> </w:t>
      </w:r>
      <w:r>
        <w:rPr>
          <w:sz w:val="20"/>
        </w:rPr>
        <w:t>Site</w:t>
      </w:r>
      <w:r>
        <w:rPr>
          <w:spacing w:val="-5"/>
          <w:sz w:val="20"/>
        </w:rPr>
        <w:t xml:space="preserve"> </w:t>
      </w:r>
      <w:r>
        <w:rPr>
          <w:sz w:val="20"/>
        </w:rPr>
        <w:t>(where</w:t>
      </w:r>
      <w:r>
        <w:rPr>
          <w:spacing w:val="-5"/>
          <w:sz w:val="20"/>
        </w:rPr>
        <w:t xml:space="preserve"> </w:t>
      </w:r>
      <w:r>
        <w:rPr>
          <w:sz w:val="20"/>
        </w:rPr>
        <w:t>this</w:t>
      </w:r>
      <w:r>
        <w:rPr>
          <w:spacing w:val="-3"/>
          <w:sz w:val="20"/>
        </w:rPr>
        <w:t xml:space="preserve"> </w:t>
      </w:r>
      <w:r>
        <w:rPr>
          <w:sz w:val="20"/>
        </w:rPr>
        <w:t>is</w:t>
      </w:r>
      <w:r>
        <w:rPr>
          <w:spacing w:val="-4"/>
          <w:sz w:val="20"/>
        </w:rPr>
        <w:t xml:space="preserve"> </w:t>
      </w:r>
      <w:r>
        <w:rPr>
          <w:sz w:val="20"/>
        </w:rPr>
        <w:t>practical)</w:t>
      </w:r>
      <w:r>
        <w:rPr>
          <w:spacing w:val="-52"/>
          <w:sz w:val="20"/>
        </w:rPr>
        <w:t xml:space="preserve"> </w:t>
      </w:r>
      <w:r>
        <w:rPr>
          <w:sz w:val="20"/>
        </w:rPr>
        <w:t>or is</w:t>
      </w:r>
      <w:r>
        <w:rPr>
          <w:spacing w:val="-3"/>
          <w:sz w:val="20"/>
        </w:rPr>
        <w:t xml:space="preserve"> </w:t>
      </w:r>
      <w:r>
        <w:rPr>
          <w:sz w:val="20"/>
        </w:rPr>
        <w:t>otherwise available</w:t>
      </w:r>
      <w:r>
        <w:rPr>
          <w:spacing w:val="-5"/>
          <w:sz w:val="20"/>
        </w:rPr>
        <w:t xml:space="preserve"> </w:t>
      </w:r>
      <w:r>
        <w:rPr>
          <w:sz w:val="20"/>
        </w:rPr>
        <w:t>for</w:t>
      </w:r>
      <w:r>
        <w:rPr>
          <w:spacing w:val="-3"/>
          <w:sz w:val="20"/>
        </w:rPr>
        <w:t xml:space="preserve"> </w:t>
      </w:r>
      <w:r>
        <w:rPr>
          <w:sz w:val="20"/>
        </w:rPr>
        <w:t>inspection on</w:t>
      </w:r>
      <w:r>
        <w:rPr>
          <w:spacing w:val="-5"/>
          <w:sz w:val="20"/>
        </w:rPr>
        <w:t xml:space="preserve"> </w:t>
      </w:r>
      <w:r>
        <w:rPr>
          <w:sz w:val="20"/>
        </w:rPr>
        <w:t>the Site;</w:t>
      </w:r>
      <w:r>
        <w:rPr>
          <w:spacing w:val="-27"/>
          <w:sz w:val="20"/>
        </w:rPr>
        <w:t xml:space="preserve"> </w:t>
      </w:r>
      <w:r>
        <w:rPr>
          <w:sz w:val="20"/>
        </w:rPr>
        <w:t>and</w:t>
      </w:r>
    </w:p>
    <w:p w14:paraId="2F80282B" w14:textId="77777777" w:rsidR="00762D58" w:rsidRDefault="00A364CD">
      <w:pPr>
        <w:pStyle w:val="ListParagraph"/>
        <w:numPr>
          <w:ilvl w:val="2"/>
          <w:numId w:val="146"/>
        </w:numPr>
        <w:tabs>
          <w:tab w:val="left" w:pos="942"/>
          <w:tab w:val="left" w:pos="943"/>
        </w:tabs>
        <w:spacing w:before="21" w:line="300" w:lineRule="auto"/>
        <w:ind w:left="241" w:right="5125" w:firstLine="355"/>
        <w:rPr>
          <w:sz w:val="20"/>
        </w:rPr>
      </w:pPr>
      <w:r>
        <w:rPr>
          <w:spacing w:val="-1"/>
          <w:sz w:val="20"/>
        </w:rPr>
        <w:t xml:space="preserve">has </w:t>
      </w:r>
      <w:r>
        <w:rPr>
          <w:sz w:val="20"/>
        </w:rPr>
        <w:t>been</w:t>
      </w:r>
      <w:r>
        <w:rPr>
          <w:spacing w:val="1"/>
          <w:sz w:val="20"/>
        </w:rPr>
        <w:t xml:space="preserve"> </w:t>
      </w:r>
      <w:r>
        <w:rPr>
          <w:sz w:val="20"/>
        </w:rPr>
        <w:t>implemented</w:t>
      </w:r>
      <w:r>
        <w:rPr>
          <w:spacing w:val="55"/>
          <w:sz w:val="20"/>
        </w:rPr>
        <w:t xml:space="preserve"> </w:t>
      </w:r>
      <w:r>
        <w:rPr>
          <w:sz w:val="20"/>
        </w:rPr>
        <w:t>on Site.</w:t>
      </w:r>
      <w:r>
        <w:rPr>
          <w:spacing w:val="1"/>
          <w:sz w:val="20"/>
        </w:rPr>
        <w:t xml:space="preserve"> </w:t>
      </w:r>
      <w:r>
        <w:rPr>
          <w:sz w:val="20"/>
        </w:rPr>
        <w:t>Occupational</w:t>
      </w:r>
      <w:r>
        <w:rPr>
          <w:spacing w:val="38"/>
          <w:sz w:val="20"/>
        </w:rPr>
        <w:t xml:space="preserve"> </w:t>
      </w:r>
      <w:r>
        <w:rPr>
          <w:sz w:val="20"/>
        </w:rPr>
        <w:t>Health</w:t>
      </w:r>
      <w:r>
        <w:rPr>
          <w:spacing w:val="38"/>
          <w:sz w:val="20"/>
        </w:rPr>
        <w:t xml:space="preserve"> </w:t>
      </w:r>
      <w:r>
        <w:rPr>
          <w:sz w:val="20"/>
        </w:rPr>
        <w:t>and</w:t>
      </w:r>
      <w:r>
        <w:rPr>
          <w:spacing w:val="38"/>
          <w:sz w:val="20"/>
        </w:rPr>
        <w:t xml:space="preserve"> </w:t>
      </w:r>
      <w:r>
        <w:rPr>
          <w:sz w:val="20"/>
        </w:rPr>
        <w:t>Safety</w:t>
      </w:r>
      <w:r>
        <w:rPr>
          <w:spacing w:val="26"/>
          <w:sz w:val="20"/>
        </w:rPr>
        <w:t xml:space="preserve"> </w:t>
      </w:r>
      <w:r>
        <w:rPr>
          <w:sz w:val="20"/>
        </w:rPr>
        <w:t>Induction</w:t>
      </w:r>
      <w:r>
        <w:rPr>
          <w:spacing w:val="31"/>
          <w:sz w:val="20"/>
        </w:rPr>
        <w:t xml:space="preserve"> </w:t>
      </w:r>
      <w:r>
        <w:rPr>
          <w:sz w:val="20"/>
        </w:rPr>
        <w:t>training:</w:t>
      </w:r>
    </w:p>
    <w:p w14:paraId="6291C30D" w14:textId="77777777" w:rsidR="00762D58" w:rsidRDefault="00A364CD">
      <w:pPr>
        <w:pStyle w:val="BodyText"/>
        <w:spacing w:line="193" w:lineRule="exact"/>
        <w:ind w:left="241"/>
      </w:pPr>
      <w:r>
        <w:t>The</w:t>
      </w:r>
      <w:r>
        <w:rPr>
          <w:spacing w:val="-2"/>
        </w:rPr>
        <w:t xml:space="preserve"> </w:t>
      </w:r>
      <w:r>
        <w:t>Contractor</w:t>
      </w:r>
      <w:r>
        <w:rPr>
          <w:spacing w:val="-5"/>
        </w:rPr>
        <w:t xml:space="preserve"> </w:t>
      </w:r>
      <w:r>
        <w:t>shall</w:t>
      </w:r>
      <w:r>
        <w:rPr>
          <w:spacing w:val="3"/>
        </w:rPr>
        <w:t xml:space="preserve"> </w:t>
      </w:r>
      <w:r>
        <w:t>not</w:t>
      </w:r>
      <w:r>
        <w:rPr>
          <w:spacing w:val="-4"/>
        </w:rPr>
        <w:t xml:space="preserve"> </w:t>
      </w:r>
      <w:r>
        <w:t>permit</w:t>
      </w:r>
      <w:r>
        <w:rPr>
          <w:spacing w:val="-4"/>
        </w:rPr>
        <w:t xml:space="preserve"> </w:t>
      </w:r>
      <w:r>
        <w:t>its</w:t>
      </w:r>
      <w:r>
        <w:rPr>
          <w:spacing w:val="-4"/>
        </w:rPr>
        <w:t xml:space="preserve"> </w:t>
      </w:r>
      <w:r>
        <w:t>employees,</w:t>
      </w:r>
      <w:r>
        <w:rPr>
          <w:spacing w:val="1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employees</w:t>
      </w:r>
      <w:r>
        <w:rPr>
          <w:spacing w:val="-5"/>
        </w:rPr>
        <w:t xml:space="preserve"> </w:t>
      </w:r>
      <w:r>
        <w:t>of</w:t>
      </w:r>
      <w:r>
        <w:rPr>
          <w:spacing w:val="6"/>
        </w:rPr>
        <w:t xml:space="preserve"> </w:t>
      </w:r>
      <w:r>
        <w:t>other</w:t>
      </w:r>
      <w:r>
        <w:rPr>
          <w:spacing w:val="-1"/>
        </w:rPr>
        <w:t xml:space="preserve"> </w:t>
      </w:r>
      <w:r>
        <w:t>parties</w:t>
      </w:r>
      <w:r>
        <w:rPr>
          <w:spacing w:val="-4"/>
        </w:rPr>
        <w:t xml:space="preserve"> </w:t>
      </w:r>
      <w:r>
        <w:t>or</w:t>
      </w:r>
      <w:r>
        <w:rPr>
          <w:spacing w:val="-1"/>
        </w:rPr>
        <w:t xml:space="preserve"> </w:t>
      </w:r>
      <w:r>
        <w:t>other</w:t>
      </w:r>
      <w:r>
        <w:rPr>
          <w:spacing w:val="-4"/>
        </w:rPr>
        <w:t xml:space="preserve"> </w:t>
      </w:r>
      <w:r>
        <w:t>persons</w:t>
      </w:r>
      <w:r>
        <w:rPr>
          <w:spacing w:val="-5"/>
        </w:rPr>
        <w:t xml:space="preserve"> </w:t>
      </w:r>
      <w:r>
        <w:t>to</w:t>
      </w:r>
    </w:p>
    <w:p w14:paraId="0CF4A3DD" w14:textId="77777777" w:rsidR="00762D58" w:rsidRDefault="00A364CD">
      <w:pPr>
        <w:pStyle w:val="BodyText"/>
        <w:spacing w:before="1"/>
        <w:ind w:left="241" w:right="1397"/>
      </w:pPr>
      <w:r>
        <w:t>commence work on the Site until they have been inducted. Such induction shall include but not</w:t>
      </w:r>
      <w:r>
        <w:rPr>
          <w:spacing w:val="-53"/>
        </w:rPr>
        <w:t xml:space="preserve"> </w:t>
      </w:r>
      <w:r>
        <w:t>necessarily</w:t>
      </w:r>
      <w:r>
        <w:rPr>
          <w:spacing w:val="1"/>
        </w:rPr>
        <w:t xml:space="preserve"> </w:t>
      </w:r>
      <w:r>
        <w:t>be</w:t>
      </w:r>
      <w:r>
        <w:rPr>
          <w:spacing w:val="-5"/>
        </w:rPr>
        <w:t xml:space="preserve"> </w:t>
      </w:r>
      <w:r>
        <w:t>limited</w:t>
      </w:r>
      <w:r>
        <w:rPr>
          <w:spacing w:val="-5"/>
        </w:rPr>
        <w:t xml:space="preserve"> </w:t>
      </w:r>
      <w:r>
        <w:t>to:</w:t>
      </w:r>
    </w:p>
    <w:p w14:paraId="203F1C78" w14:textId="77777777" w:rsidR="00762D58" w:rsidRDefault="00762D58">
      <w:pPr>
        <w:sectPr w:rsidR="00762D58">
          <w:pgSz w:w="11910" w:h="16840"/>
          <w:pgMar w:top="1040" w:right="700" w:bottom="1040" w:left="1180" w:header="537" w:footer="848" w:gutter="0"/>
          <w:cols w:space="720"/>
        </w:sectPr>
      </w:pPr>
    </w:p>
    <w:p w14:paraId="3033F080" w14:textId="70A23B62" w:rsidR="00762D58" w:rsidRDefault="000B638C">
      <w:pPr>
        <w:pStyle w:val="ListParagraph"/>
        <w:numPr>
          <w:ilvl w:val="0"/>
          <w:numId w:val="140"/>
        </w:numPr>
        <w:tabs>
          <w:tab w:val="left" w:pos="957"/>
        </w:tabs>
        <w:spacing w:before="172"/>
        <w:rPr>
          <w:sz w:val="20"/>
        </w:rPr>
      </w:pPr>
      <w:r>
        <w:rPr>
          <w:spacing w:val="-1"/>
          <w:sz w:val="20"/>
        </w:rPr>
        <w:lastRenderedPageBreak/>
        <w:t>familiarization</w:t>
      </w:r>
      <w:r>
        <w:rPr>
          <w:spacing w:val="1"/>
          <w:sz w:val="20"/>
        </w:rPr>
        <w:t xml:space="preserve"> </w:t>
      </w:r>
      <w:r>
        <w:rPr>
          <w:sz w:val="20"/>
        </w:rPr>
        <w:t>with</w:t>
      </w:r>
      <w:r>
        <w:rPr>
          <w:spacing w:val="-3"/>
          <w:sz w:val="20"/>
        </w:rPr>
        <w:t xml:space="preserve"> </w:t>
      </w:r>
      <w:r>
        <w:rPr>
          <w:sz w:val="20"/>
        </w:rPr>
        <w:t>the</w:t>
      </w:r>
      <w:r>
        <w:rPr>
          <w:spacing w:val="1"/>
          <w:sz w:val="20"/>
        </w:rPr>
        <w:t xml:space="preserve"> </w:t>
      </w:r>
      <w:r>
        <w:rPr>
          <w:sz w:val="20"/>
        </w:rPr>
        <w:t>Safety</w:t>
      </w:r>
      <w:r>
        <w:rPr>
          <w:spacing w:val="-1"/>
          <w:sz w:val="20"/>
        </w:rPr>
        <w:t xml:space="preserve"> </w:t>
      </w:r>
      <w:r>
        <w:rPr>
          <w:sz w:val="20"/>
        </w:rPr>
        <w:t>Management</w:t>
      </w:r>
      <w:r>
        <w:rPr>
          <w:spacing w:val="-37"/>
          <w:sz w:val="20"/>
        </w:rPr>
        <w:t xml:space="preserve"> </w:t>
      </w:r>
      <w:r>
        <w:rPr>
          <w:sz w:val="20"/>
        </w:rPr>
        <w:t>Plan;</w:t>
      </w:r>
    </w:p>
    <w:p w14:paraId="539E2E39" w14:textId="2B582C4A" w:rsidR="00762D58" w:rsidRDefault="00A364CD">
      <w:pPr>
        <w:pStyle w:val="ListParagraph"/>
        <w:numPr>
          <w:ilvl w:val="0"/>
          <w:numId w:val="140"/>
        </w:numPr>
        <w:tabs>
          <w:tab w:val="left" w:pos="962"/>
        </w:tabs>
        <w:ind w:left="961" w:right="842"/>
        <w:rPr>
          <w:sz w:val="20"/>
        </w:rPr>
      </w:pPr>
      <w:r>
        <w:rPr>
          <w:spacing w:val="-1"/>
          <w:sz w:val="20"/>
        </w:rPr>
        <w:t>reporting</w:t>
      </w:r>
      <w:r>
        <w:rPr>
          <w:spacing w:val="-10"/>
          <w:sz w:val="20"/>
        </w:rPr>
        <w:t xml:space="preserve"> </w:t>
      </w:r>
      <w:r>
        <w:rPr>
          <w:sz w:val="20"/>
        </w:rPr>
        <w:t>of</w:t>
      </w:r>
      <w:r>
        <w:rPr>
          <w:spacing w:val="2"/>
          <w:sz w:val="20"/>
        </w:rPr>
        <w:t xml:space="preserve"> </w:t>
      </w:r>
      <w:r>
        <w:rPr>
          <w:sz w:val="20"/>
        </w:rPr>
        <w:t>accidents</w:t>
      </w:r>
      <w:r>
        <w:rPr>
          <w:spacing w:val="-13"/>
          <w:sz w:val="20"/>
        </w:rPr>
        <w:t xml:space="preserve"> </w:t>
      </w:r>
      <w:r>
        <w:rPr>
          <w:sz w:val="20"/>
        </w:rPr>
        <w:t>and</w:t>
      </w:r>
      <w:r>
        <w:rPr>
          <w:spacing w:val="-1"/>
          <w:sz w:val="20"/>
        </w:rPr>
        <w:t xml:space="preserve"> </w:t>
      </w:r>
      <w:r>
        <w:rPr>
          <w:sz w:val="20"/>
        </w:rPr>
        <w:t>incidents</w:t>
      </w:r>
      <w:r>
        <w:rPr>
          <w:spacing w:val="-8"/>
          <w:sz w:val="20"/>
        </w:rPr>
        <w:t xml:space="preserve"> </w:t>
      </w:r>
      <w:r>
        <w:rPr>
          <w:sz w:val="20"/>
        </w:rPr>
        <w:t>which</w:t>
      </w:r>
      <w:r>
        <w:rPr>
          <w:spacing w:val="-5"/>
          <w:sz w:val="20"/>
        </w:rPr>
        <w:t xml:space="preserve"> </w:t>
      </w:r>
      <w:r>
        <w:rPr>
          <w:sz w:val="20"/>
        </w:rPr>
        <w:t>shall</w:t>
      </w:r>
      <w:r>
        <w:rPr>
          <w:spacing w:val="-5"/>
          <w:sz w:val="20"/>
        </w:rPr>
        <w:t xml:space="preserve"> </w:t>
      </w:r>
      <w:r>
        <w:rPr>
          <w:sz w:val="20"/>
        </w:rPr>
        <w:t>include</w:t>
      </w:r>
      <w:r>
        <w:rPr>
          <w:spacing w:val="-10"/>
          <w:sz w:val="20"/>
        </w:rPr>
        <w:t xml:space="preserve"> </w:t>
      </w:r>
      <w:r>
        <w:rPr>
          <w:sz w:val="20"/>
        </w:rPr>
        <w:t>the type</w:t>
      </w:r>
      <w:r>
        <w:rPr>
          <w:spacing w:val="-5"/>
          <w:sz w:val="20"/>
        </w:rPr>
        <w:t xml:space="preserve"> </w:t>
      </w:r>
      <w:r>
        <w:rPr>
          <w:sz w:val="20"/>
        </w:rPr>
        <w:t>of</w:t>
      </w:r>
      <w:r>
        <w:rPr>
          <w:spacing w:val="2"/>
          <w:sz w:val="20"/>
        </w:rPr>
        <w:t xml:space="preserve"> </w:t>
      </w:r>
      <w:r>
        <w:rPr>
          <w:sz w:val="20"/>
        </w:rPr>
        <w:t>events</w:t>
      </w:r>
      <w:r>
        <w:rPr>
          <w:spacing w:val="-8"/>
          <w:sz w:val="20"/>
        </w:rPr>
        <w:t xml:space="preserve"> </w:t>
      </w:r>
      <w:r>
        <w:rPr>
          <w:sz w:val="20"/>
        </w:rPr>
        <w:t>to</w:t>
      </w:r>
      <w:r>
        <w:rPr>
          <w:spacing w:val="-6"/>
          <w:sz w:val="20"/>
        </w:rPr>
        <w:t xml:space="preserve"> </w:t>
      </w:r>
      <w:r>
        <w:rPr>
          <w:sz w:val="20"/>
        </w:rPr>
        <w:t>be</w:t>
      </w:r>
      <w:r>
        <w:rPr>
          <w:spacing w:val="-4"/>
          <w:sz w:val="20"/>
        </w:rPr>
        <w:t xml:space="preserve"> </w:t>
      </w:r>
      <w:r>
        <w:rPr>
          <w:sz w:val="20"/>
        </w:rPr>
        <w:t>reported,</w:t>
      </w:r>
      <w:r>
        <w:rPr>
          <w:spacing w:val="-8"/>
          <w:sz w:val="20"/>
        </w:rPr>
        <w:t xml:space="preserve"> </w:t>
      </w:r>
      <w:r>
        <w:rPr>
          <w:sz w:val="20"/>
        </w:rPr>
        <w:t>how</w:t>
      </w:r>
      <w:r>
        <w:rPr>
          <w:spacing w:val="-52"/>
          <w:sz w:val="20"/>
        </w:rPr>
        <w:t xml:space="preserve"> </w:t>
      </w:r>
      <w:r>
        <w:rPr>
          <w:sz w:val="20"/>
        </w:rPr>
        <w:t>an event</w:t>
      </w:r>
      <w:r>
        <w:rPr>
          <w:spacing w:val="-2"/>
          <w:sz w:val="20"/>
        </w:rPr>
        <w:t xml:space="preserve"> </w:t>
      </w:r>
      <w:r>
        <w:rPr>
          <w:sz w:val="20"/>
        </w:rPr>
        <w:t>is</w:t>
      </w:r>
      <w:r>
        <w:rPr>
          <w:spacing w:val="-3"/>
          <w:sz w:val="20"/>
        </w:rPr>
        <w:t xml:space="preserve"> </w:t>
      </w:r>
      <w:r>
        <w:rPr>
          <w:sz w:val="20"/>
        </w:rPr>
        <w:t>reported and</w:t>
      </w:r>
      <w:r>
        <w:rPr>
          <w:spacing w:val="-5"/>
          <w:sz w:val="20"/>
        </w:rPr>
        <w:t xml:space="preserve"> </w:t>
      </w:r>
      <w:r>
        <w:rPr>
          <w:sz w:val="20"/>
        </w:rPr>
        <w:t>to</w:t>
      </w:r>
      <w:r>
        <w:rPr>
          <w:spacing w:val="1"/>
          <w:sz w:val="20"/>
        </w:rPr>
        <w:t xml:space="preserve"> </w:t>
      </w:r>
      <w:r>
        <w:rPr>
          <w:sz w:val="20"/>
        </w:rPr>
        <w:t>whom</w:t>
      </w:r>
      <w:r>
        <w:rPr>
          <w:spacing w:val="1"/>
          <w:sz w:val="20"/>
        </w:rPr>
        <w:t xml:space="preserve"> </w:t>
      </w:r>
      <w:r>
        <w:rPr>
          <w:sz w:val="20"/>
        </w:rPr>
        <w:t>the event</w:t>
      </w:r>
      <w:r>
        <w:rPr>
          <w:spacing w:val="-2"/>
          <w:sz w:val="20"/>
        </w:rPr>
        <w:t xml:space="preserve"> </w:t>
      </w:r>
      <w:r w:rsidR="000B638C">
        <w:rPr>
          <w:sz w:val="20"/>
        </w:rPr>
        <w:t>is reported</w:t>
      </w:r>
      <w:r>
        <w:rPr>
          <w:sz w:val="20"/>
        </w:rPr>
        <w:t>;</w:t>
      </w:r>
    </w:p>
    <w:p w14:paraId="766024BC" w14:textId="77777777" w:rsidR="00762D58" w:rsidRDefault="00A364CD">
      <w:pPr>
        <w:pStyle w:val="ListParagraph"/>
        <w:numPr>
          <w:ilvl w:val="0"/>
          <w:numId w:val="140"/>
        </w:numPr>
        <w:tabs>
          <w:tab w:val="left" w:pos="962"/>
        </w:tabs>
        <w:spacing w:before="1"/>
        <w:ind w:left="961" w:right="876"/>
        <w:rPr>
          <w:sz w:val="20"/>
        </w:rPr>
      </w:pPr>
      <w:r>
        <w:rPr>
          <w:sz w:val="20"/>
        </w:rPr>
        <w:t>emergency procedures - which shall cover the procedure for a medical emergency and for</w:t>
      </w:r>
      <w:r>
        <w:rPr>
          <w:spacing w:val="1"/>
          <w:sz w:val="20"/>
        </w:rPr>
        <w:t xml:space="preserve"> </w:t>
      </w:r>
      <w:r>
        <w:rPr>
          <w:spacing w:val="-1"/>
          <w:sz w:val="20"/>
        </w:rPr>
        <w:t>evacuation</w:t>
      </w:r>
      <w:r>
        <w:rPr>
          <w:spacing w:val="-9"/>
          <w:sz w:val="20"/>
        </w:rPr>
        <w:t xml:space="preserve"> </w:t>
      </w:r>
      <w:r>
        <w:rPr>
          <w:spacing w:val="-1"/>
          <w:sz w:val="20"/>
        </w:rPr>
        <w:t>of</w:t>
      </w:r>
      <w:r>
        <w:rPr>
          <w:spacing w:val="3"/>
          <w:sz w:val="20"/>
        </w:rPr>
        <w:t xml:space="preserve"> </w:t>
      </w:r>
      <w:r>
        <w:rPr>
          <w:sz w:val="20"/>
        </w:rPr>
        <w:t>the</w:t>
      </w:r>
      <w:r>
        <w:rPr>
          <w:spacing w:val="-5"/>
          <w:sz w:val="20"/>
        </w:rPr>
        <w:t xml:space="preserve"> </w:t>
      </w:r>
      <w:r>
        <w:rPr>
          <w:sz w:val="20"/>
        </w:rPr>
        <w:t>Site</w:t>
      </w:r>
      <w:r>
        <w:rPr>
          <w:spacing w:val="-9"/>
          <w:sz w:val="20"/>
        </w:rPr>
        <w:t xml:space="preserve"> </w:t>
      </w:r>
      <w:r>
        <w:rPr>
          <w:sz w:val="20"/>
        </w:rPr>
        <w:t>in</w:t>
      </w:r>
      <w:r>
        <w:rPr>
          <w:spacing w:val="-4"/>
          <w:sz w:val="20"/>
        </w:rPr>
        <w:t xml:space="preserve"> </w:t>
      </w:r>
      <w:r>
        <w:rPr>
          <w:sz w:val="20"/>
        </w:rPr>
        <w:t>the</w:t>
      </w:r>
      <w:r>
        <w:rPr>
          <w:spacing w:val="-5"/>
          <w:sz w:val="20"/>
        </w:rPr>
        <w:t xml:space="preserve"> </w:t>
      </w:r>
      <w:r>
        <w:rPr>
          <w:sz w:val="20"/>
        </w:rPr>
        <w:t>event</w:t>
      </w:r>
      <w:r>
        <w:rPr>
          <w:spacing w:val="-2"/>
          <w:sz w:val="20"/>
        </w:rPr>
        <w:t xml:space="preserve"> </w:t>
      </w:r>
      <w:r>
        <w:rPr>
          <w:sz w:val="20"/>
        </w:rPr>
        <w:t>of</w:t>
      </w:r>
      <w:r>
        <w:rPr>
          <w:spacing w:val="3"/>
          <w:sz w:val="20"/>
        </w:rPr>
        <w:t xml:space="preserve"> </w:t>
      </w:r>
      <w:r>
        <w:rPr>
          <w:sz w:val="20"/>
        </w:rPr>
        <w:t>a</w:t>
      </w:r>
      <w:r>
        <w:rPr>
          <w:spacing w:val="-4"/>
          <w:sz w:val="20"/>
        </w:rPr>
        <w:t xml:space="preserve"> </w:t>
      </w:r>
      <w:r>
        <w:rPr>
          <w:sz w:val="20"/>
        </w:rPr>
        <w:t>life</w:t>
      </w:r>
      <w:r>
        <w:rPr>
          <w:spacing w:val="-10"/>
          <w:sz w:val="20"/>
        </w:rPr>
        <w:t xml:space="preserve"> </w:t>
      </w:r>
      <w:r>
        <w:rPr>
          <w:sz w:val="20"/>
        </w:rPr>
        <w:t>threatening</w:t>
      </w:r>
      <w:r>
        <w:rPr>
          <w:spacing w:val="-14"/>
          <w:sz w:val="20"/>
        </w:rPr>
        <w:t xml:space="preserve"> </w:t>
      </w:r>
      <w:r>
        <w:rPr>
          <w:sz w:val="20"/>
        </w:rPr>
        <w:t>situation</w:t>
      </w:r>
      <w:r>
        <w:rPr>
          <w:spacing w:val="-9"/>
          <w:sz w:val="20"/>
        </w:rPr>
        <w:t xml:space="preserve"> </w:t>
      </w:r>
      <w:r>
        <w:rPr>
          <w:sz w:val="20"/>
        </w:rPr>
        <w:t>arising;</w:t>
      </w:r>
      <w:r>
        <w:rPr>
          <w:spacing w:val="-6"/>
          <w:sz w:val="20"/>
        </w:rPr>
        <w:t xml:space="preserve"> </w:t>
      </w:r>
      <w:r>
        <w:rPr>
          <w:sz w:val="20"/>
        </w:rPr>
        <w:t>d)</w:t>
      </w:r>
      <w:r>
        <w:rPr>
          <w:spacing w:val="-3"/>
          <w:sz w:val="20"/>
        </w:rPr>
        <w:t xml:space="preserve"> </w:t>
      </w:r>
      <w:r>
        <w:rPr>
          <w:sz w:val="20"/>
        </w:rPr>
        <w:t>personal</w:t>
      </w:r>
      <w:r>
        <w:rPr>
          <w:spacing w:val="-5"/>
          <w:sz w:val="20"/>
        </w:rPr>
        <w:t xml:space="preserve"> </w:t>
      </w:r>
      <w:r>
        <w:rPr>
          <w:sz w:val="20"/>
        </w:rPr>
        <w:t>protective</w:t>
      </w:r>
      <w:r>
        <w:rPr>
          <w:spacing w:val="-53"/>
          <w:sz w:val="20"/>
        </w:rPr>
        <w:t xml:space="preserve"> </w:t>
      </w:r>
      <w:r>
        <w:rPr>
          <w:spacing w:val="-1"/>
          <w:sz w:val="20"/>
        </w:rPr>
        <w:t>equipment</w:t>
      </w:r>
      <w:r>
        <w:rPr>
          <w:spacing w:val="-11"/>
          <w:sz w:val="20"/>
        </w:rPr>
        <w:t xml:space="preserve"> </w:t>
      </w:r>
      <w:r>
        <w:rPr>
          <w:sz w:val="20"/>
        </w:rPr>
        <w:t>(PPE)</w:t>
      </w:r>
      <w:r>
        <w:rPr>
          <w:spacing w:val="-3"/>
          <w:sz w:val="20"/>
        </w:rPr>
        <w:t xml:space="preserve"> </w:t>
      </w:r>
      <w:r>
        <w:rPr>
          <w:sz w:val="20"/>
        </w:rPr>
        <w:t>-</w:t>
      </w:r>
      <w:r>
        <w:rPr>
          <w:spacing w:val="-8"/>
          <w:sz w:val="20"/>
        </w:rPr>
        <w:t xml:space="preserve"> </w:t>
      </w:r>
      <w:r>
        <w:rPr>
          <w:sz w:val="20"/>
        </w:rPr>
        <w:t>the</w:t>
      </w:r>
      <w:r>
        <w:rPr>
          <w:spacing w:val="-4"/>
          <w:sz w:val="20"/>
        </w:rPr>
        <w:t xml:space="preserve"> </w:t>
      </w:r>
      <w:r>
        <w:rPr>
          <w:sz w:val="20"/>
        </w:rPr>
        <w:t>standard</w:t>
      </w:r>
      <w:r>
        <w:rPr>
          <w:spacing w:val="-10"/>
          <w:sz w:val="20"/>
        </w:rPr>
        <w:t xml:space="preserve"> </w:t>
      </w:r>
      <w:r>
        <w:rPr>
          <w:sz w:val="20"/>
        </w:rPr>
        <w:t>requirements</w:t>
      </w:r>
      <w:r>
        <w:rPr>
          <w:spacing w:val="-17"/>
          <w:sz w:val="20"/>
        </w:rPr>
        <w:t xml:space="preserve"> </w:t>
      </w:r>
      <w:r>
        <w:rPr>
          <w:sz w:val="20"/>
        </w:rPr>
        <w:t>for</w:t>
      </w:r>
      <w:r>
        <w:rPr>
          <w:spacing w:val="-8"/>
          <w:sz w:val="20"/>
        </w:rPr>
        <w:t xml:space="preserve"> </w:t>
      </w:r>
      <w:r>
        <w:rPr>
          <w:sz w:val="20"/>
        </w:rPr>
        <w:t>the</w:t>
      </w:r>
      <w:r>
        <w:rPr>
          <w:spacing w:val="-4"/>
          <w:sz w:val="20"/>
        </w:rPr>
        <w:t xml:space="preserve"> </w:t>
      </w:r>
      <w:r>
        <w:rPr>
          <w:sz w:val="20"/>
        </w:rPr>
        <w:t>Site;</w:t>
      </w:r>
    </w:p>
    <w:p w14:paraId="616E2CF1" w14:textId="77777777" w:rsidR="00762D58" w:rsidRDefault="00A364CD">
      <w:pPr>
        <w:pStyle w:val="ListParagraph"/>
        <w:numPr>
          <w:ilvl w:val="0"/>
          <w:numId w:val="140"/>
        </w:numPr>
        <w:tabs>
          <w:tab w:val="left" w:pos="962"/>
        </w:tabs>
        <w:spacing w:before="2" w:line="228" w:lineRule="exact"/>
        <w:ind w:left="961" w:hanging="366"/>
        <w:rPr>
          <w:sz w:val="20"/>
        </w:rPr>
      </w:pPr>
      <w:r>
        <w:rPr>
          <w:sz w:val="20"/>
        </w:rPr>
        <w:t>lifting and</w:t>
      </w:r>
      <w:r>
        <w:rPr>
          <w:spacing w:val="-5"/>
          <w:sz w:val="20"/>
        </w:rPr>
        <w:t xml:space="preserve"> </w:t>
      </w:r>
      <w:r>
        <w:rPr>
          <w:sz w:val="20"/>
        </w:rPr>
        <w:t>manual handling</w:t>
      </w:r>
      <w:r>
        <w:rPr>
          <w:spacing w:val="-27"/>
          <w:sz w:val="20"/>
        </w:rPr>
        <w:t xml:space="preserve"> </w:t>
      </w:r>
      <w:r>
        <w:rPr>
          <w:sz w:val="20"/>
        </w:rPr>
        <w:t>skills</w:t>
      </w:r>
    </w:p>
    <w:p w14:paraId="5ABF0213" w14:textId="77777777" w:rsidR="00762D58" w:rsidRDefault="00A364CD">
      <w:pPr>
        <w:pStyle w:val="ListParagraph"/>
        <w:numPr>
          <w:ilvl w:val="0"/>
          <w:numId w:val="140"/>
        </w:numPr>
        <w:tabs>
          <w:tab w:val="left" w:pos="962"/>
        </w:tabs>
        <w:spacing w:line="226" w:lineRule="exact"/>
        <w:ind w:left="961" w:hanging="366"/>
        <w:rPr>
          <w:sz w:val="20"/>
        </w:rPr>
      </w:pPr>
      <w:r>
        <w:rPr>
          <w:sz w:val="20"/>
        </w:rPr>
        <w:t>sun</w:t>
      </w:r>
      <w:r>
        <w:rPr>
          <w:spacing w:val="-6"/>
          <w:sz w:val="20"/>
        </w:rPr>
        <w:t xml:space="preserve"> </w:t>
      </w:r>
      <w:r>
        <w:rPr>
          <w:sz w:val="20"/>
        </w:rPr>
        <w:t>protection;</w:t>
      </w:r>
    </w:p>
    <w:p w14:paraId="6CBF7BA6" w14:textId="77777777" w:rsidR="00762D58" w:rsidRDefault="00A364CD">
      <w:pPr>
        <w:pStyle w:val="ListParagraph"/>
        <w:numPr>
          <w:ilvl w:val="0"/>
          <w:numId w:val="140"/>
        </w:numPr>
        <w:tabs>
          <w:tab w:val="left" w:pos="942"/>
          <w:tab w:val="left" w:pos="943"/>
        </w:tabs>
        <w:spacing w:line="228" w:lineRule="exact"/>
        <w:ind w:left="942" w:hanging="347"/>
        <w:rPr>
          <w:sz w:val="20"/>
        </w:rPr>
      </w:pPr>
      <w:r>
        <w:rPr>
          <w:spacing w:val="-1"/>
          <w:sz w:val="20"/>
        </w:rPr>
        <w:t>avoidance</w:t>
      </w:r>
      <w:r>
        <w:rPr>
          <w:sz w:val="20"/>
        </w:rPr>
        <w:t xml:space="preserve"> </w:t>
      </w:r>
      <w:r>
        <w:rPr>
          <w:spacing w:val="-1"/>
          <w:sz w:val="20"/>
        </w:rPr>
        <w:t>of</w:t>
      </w:r>
      <w:r>
        <w:rPr>
          <w:spacing w:val="9"/>
          <w:sz w:val="20"/>
        </w:rPr>
        <w:t xml:space="preserve"> </w:t>
      </w:r>
      <w:r>
        <w:rPr>
          <w:spacing w:val="-1"/>
          <w:sz w:val="20"/>
        </w:rPr>
        <w:t>noise</w:t>
      </w:r>
      <w:r>
        <w:rPr>
          <w:spacing w:val="1"/>
          <w:sz w:val="20"/>
        </w:rPr>
        <w:t xml:space="preserve"> </w:t>
      </w:r>
      <w:r>
        <w:rPr>
          <w:spacing w:val="-1"/>
          <w:sz w:val="20"/>
        </w:rPr>
        <w:t>induced</w:t>
      </w:r>
      <w:r>
        <w:rPr>
          <w:sz w:val="20"/>
        </w:rPr>
        <w:t xml:space="preserve"> hearing</w:t>
      </w:r>
      <w:r>
        <w:rPr>
          <w:spacing w:val="-31"/>
          <w:sz w:val="20"/>
        </w:rPr>
        <w:t xml:space="preserve"> </w:t>
      </w:r>
      <w:r>
        <w:rPr>
          <w:sz w:val="20"/>
        </w:rPr>
        <w:t>loss;</w:t>
      </w:r>
    </w:p>
    <w:p w14:paraId="08F78CF7" w14:textId="77777777" w:rsidR="00762D58" w:rsidRDefault="00A364CD">
      <w:pPr>
        <w:pStyle w:val="ListParagraph"/>
        <w:numPr>
          <w:ilvl w:val="0"/>
          <w:numId w:val="140"/>
        </w:numPr>
        <w:tabs>
          <w:tab w:val="left" w:pos="962"/>
        </w:tabs>
        <w:ind w:left="961" w:hanging="366"/>
        <w:rPr>
          <w:sz w:val="20"/>
        </w:rPr>
      </w:pPr>
      <w:r>
        <w:rPr>
          <w:sz w:val="20"/>
        </w:rPr>
        <w:t>location of</w:t>
      </w:r>
      <w:r>
        <w:rPr>
          <w:spacing w:val="3"/>
          <w:sz w:val="20"/>
        </w:rPr>
        <w:t xml:space="preserve"> </w:t>
      </w:r>
      <w:r>
        <w:rPr>
          <w:sz w:val="20"/>
        </w:rPr>
        <w:t>and access</w:t>
      </w:r>
      <w:r>
        <w:rPr>
          <w:spacing w:val="-3"/>
          <w:sz w:val="20"/>
        </w:rPr>
        <w:t xml:space="preserve"> </w:t>
      </w:r>
      <w:r>
        <w:rPr>
          <w:sz w:val="20"/>
        </w:rPr>
        <w:t>to First</w:t>
      </w:r>
      <w:r>
        <w:rPr>
          <w:spacing w:val="-2"/>
          <w:sz w:val="20"/>
        </w:rPr>
        <w:t xml:space="preserve"> </w:t>
      </w:r>
      <w:r>
        <w:rPr>
          <w:sz w:val="20"/>
        </w:rPr>
        <w:t>Aid</w:t>
      </w:r>
      <w:r>
        <w:rPr>
          <w:spacing w:val="-5"/>
          <w:sz w:val="20"/>
        </w:rPr>
        <w:t xml:space="preserve"> </w:t>
      </w:r>
      <w:r>
        <w:rPr>
          <w:sz w:val="20"/>
        </w:rPr>
        <w:t>on the</w:t>
      </w:r>
      <w:r>
        <w:rPr>
          <w:spacing w:val="-36"/>
          <w:sz w:val="20"/>
        </w:rPr>
        <w:t xml:space="preserve"> </w:t>
      </w:r>
      <w:r>
        <w:rPr>
          <w:sz w:val="20"/>
        </w:rPr>
        <w:t>Site;</w:t>
      </w:r>
    </w:p>
    <w:p w14:paraId="1BE7845F" w14:textId="77777777" w:rsidR="00762D58" w:rsidRDefault="00A364CD">
      <w:pPr>
        <w:pStyle w:val="ListParagraph"/>
        <w:numPr>
          <w:ilvl w:val="0"/>
          <w:numId w:val="140"/>
        </w:numPr>
        <w:tabs>
          <w:tab w:val="left" w:pos="962"/>
        </w:tabs>
        <w:spacing w:line="244" w:lineRule="auto"/>
        <w:ind w:left="961" w:right="1852"/>
        <w:rPr>
          <w:sz w:val="20"/>
        </w:rPr>
      </w:pPr>
      <w:r>
        <w:rPr>
          <w:spacing w:val="-1"/>
          <w:sz w:val="20"/>
        </w:rPr>
        <w:t>legislative</w:t>
      </w:r>
      <w:r>
        <w:rPr>
          <w:spacing w:val="-18"/>
          <w:sz w:val="20"/>
        </w:rPr>
        <w:t xml:space="preserve"> </w:t>
      </w:r>
      <w:r>
        <w:rPr>
          <w:spacing w:val="-1"/>
          <w:sz w:val="20"/>
        </w:rPr>
        <w:t>framework</w:t>
      </w:r>
      <w:r>
        <w:rPr>
          <w:spacing w:val="-2"/>
          <w:sz w:val="20"/>
        </w:rPr>
        <w:t xml:space="preserve"> </w:t>
      </w:r>
      <w:r>
        <w:rPr>
          <w:sz w:val="20"/>
        </w:rPr>
        <w:t>-</w:t>
      </w:r>
      <w:r>
        <w:rPr>
          <w:spacing w:val="-3"/>
          <w:sz w:val="20"/>
        </w:rPr>
        <w:t xml:space="preserve"> </w:t>
      </w:r>
      <w:r>
        <w:rPr>
          <w:sz w:val="20"/>
        </w:rPr>
        <w:t>an</w:t>
      </w:r>
      <w:r>
        <w:rPr>
          <w:spacing w:val="-4"/>
          <w:sz w:val="20"/>
        </w:rPr>
        <w:t xml:space="preserve"> </w:t>
      </w:r>
      <w:r>
        <w:rPr>
          <w:sz w:val="20"/>
        </w:rPr>
        <w:t>employee’s</w:t>
      </w:r>
      <w:r>
        <w:rPr>
          <w:spacing w:val="-12"/>
          <w:sz w:val="20"/>
        </w:rPr>
        <w:t xml:space="preserve"> </w:t>
      </w:r>
      <w:r>
        <w:rPr>
          <w:sz w:val="20"/>
        </w:rPr>
        <w:t>rights</w:t>
      </w:r>
      <w:r>
        <w:rPr>
          <w:spacing w:val="-7"/>
          <w:sz w:val="20"/>
        </w:rPr>
        <w:t xml:space="preserve"> </w:t>
      </w:r>
      <w:r>
        <w:rPr>
          <w:sz w:val="20"/>
        </w:rPr>
        <w:t>and</w:t>
      </w:r>
      <w:r>
        <w:rPr>
          <w:spacing w:val="-4"/>
          <w:sz w:val="20"/>
        </w:rPr>
        <w:t xml:space="preserve"> </w:t>
      </w:r>
      <w:r>
        <w:rPr>
          <w:sz w:val="20"/>
        </w:rPr>
        <w:t>responsibilities</w:t>
      </w:r>
      <w:r>
        <w:rPr>
          <w:spacing w:val="-11"/>
          <w:sz w:val="20"/>
        </w:rPr>
        <w:t xml:space="preserve"> </w:t>
      </w:r>
      <w:r>
        <w:rPr>
          <w:sz w:val="20"/>
        </w:rPr>
        <w:t>under</w:t>
      </w:r>
      <w:r>
        <w:rPr>
          <w:spacing w:val="-2"/>
          <w:sz w:val="20"/>
        </w:rPr>
        <w:t xml:space="preserve"> </w:t>
      </w:r>
      <w:r>
        <w:rPr>
          <w:sz w:val="20"/>
        </w:rPr>
        <w:t>the</w:t>
      </w:r>
      <w:r>
        <w:rPr>
          <w:spacing w:val="-4"/>
          <w:sz w:val="20"/>
        </w:rPr>
        <w:t xml:space="preserve"> </w:t>
      </w:r>
      <w:r>
        <w:rPr>
          <w:sz w:val="20"/>
        </w:rPr>
        <w:t>Act</w:t>
      </w:r>
      <w:r>
        <w:rPr>
          <w:spacing w:val="3"/>
          <w:sz w:val="20"/>
        </w:rPr>
        <w:t xml:space="preserve"> </w:t>
      </w:r>
      <w:r>
        <w:rPr>
          <w:sz w:val="20"/>
        </w:rPr>
        <w:t>and</w:t>
      </w:r>
      <w:r>
        <w:rPr>
          <w:spacing w:val="-52"/>
          <w:sz w:val="20"/>
        </w:rPr>
        <w:t xml:space="preserve"> </w:t>
      </w:r>
      <w:r>
        <w:rPr>
          <w:sz w:val="20"/>
        </w:rPr>
        <w:t>Regulations;</w:t>
      </w:r>
    </w:p>
    <w:p w14:paraId="1BCE0389" w14:textId="77777777" w:rsidR="00762D58" w:rsidRDefault="00A364CD">
      <w:pPr>
        <w:pStyle w:val="ListParagraph"/>
        <w:numPr>
          <w:ilvl w:val="0"/>
          <w:numId w:val="140"/>
        </w:numPr>
        <w:tabs>
          <w:tab w:val="left" w:pos="942"/>
          <w:tab w:val="left" w:pos="943"/>
        </w:tabs>
        <w:ind w:left="961" w:right="988"/>
        <w:rPr>
          <w:sz w:val="20"/>
        </w:rPr>
      </w:pPr>
      <w:r>
        <w:rPr>
          <w:spacing w:val="-1"/>
          <w:sz w:val="20"/>
        </w:rPr>
        <w:t>procedure</w:t>
      </w:r>
      <w:r>
        <w:rPr>
          <w:spacing w:val="-14"/>
          <w:sz w:val="20"/>
        </w:rPr>
        <w:t xml:space="preserve"> </w:t>
      </w:r>
      <w:r>
        <w:rPr>
          <w:spacing w:val="-1"/>
          <w:sz w:val="20"/>
        </w:rPr>
        <w:t>for</w:t>
      </w:r>
      <w:r>
        <w:rPr>
          <w:spacing w:val="-3"/>
          <w:sz w:val="20"/>
        </w:rPr>
        <w:t xml:space="preserve"> </w:t>
      </w:r>
      <w:r>
        <w:rPr>
          <w:spacing w:val="-1"/>
          <w:sz w:val="20"/>
        </w:rPr>
        <w:t>the</w:t>
      </w:r>
      <w:r>
        <w:rPr>
          <w:spacing w:val="-5"/>
          <w:sz w:val="20"/>
        </w:rPr>
        <w:t xml:space="preserve"> </w:t>
      </w:r>
      <w:r>
        <w:rPr>
          <w:sz w:val="20"/>
        </w:rPr>
        <w:t>resolution</w:t>
      </w:r>
      <w:r>
        <w:rPr>
          <w:spacing w:val="-9"/>
          <w:sz w:val="20"/>
        </w:rPr>
        <w:t xml:space="preserve"> </w:t>
      </w:r>
      <w:r>
        <w:rPr>
          <w:sz w:val="20"/>
        </w:rPr>
        <w:t>of</w:t>
      </w:r>
      <w:r>
        <w:rPr>
          <w:spacing w:val="8"/>
          <w:sz w:val="20"/>
        </w:rPr>
        <w:t xml:space="preserve"> </w:t>
      </w:r>
      <w:r>
        <w:rPr>
          <w:sz w:val="20"/>
        </w:rPr>
        <w:t>safety</w:t>
      </w:r>
      <w:r>
        <w:rPr>
          <w:spacing w:val="-17"/>
          <w:sz w:val="20"/>
        </w:rPr>
        <w:t xml:space="preserve"> </w:t>
      </w:r>
      <w:r>
        <w:rPr>
          <w:sz w:val="20"/>
        </w:rPr>
        <w:t>issues</w:t>
      </w:r>
      <w:r>
        <w:rPr>
          <w:spacing w:val="-8"/>
          <w:sz w:val="20"/>
        </w:rPr>
        <w:t xml:space="preserve"> </w:t>
      </w:r>
      <w:r>
        <w:rPr>
          <w:sz w:val="20"/>
        </w:rPr>
        <w:t>at</w:t>
      </w:r>
      <w:r>
        <w:rPr>
          <w:spacing w:val="3"/>
          <w:sz w:val="20"/>
        </w:rPr>
        <w:t xml:space="preserve"> </w:t>
      </w:r>
      <w:r>
        <w:rPr>
          <w:sz w:val="20"/>
        </w:rPr>
        <w:t>the workplace</w:t>
      </w:r>
      <w:r>
        <w:rPr>
          <w:spacing w:val="-13"/>
          <w:sz w:val="20"/>
        </w:rPr>
        <w:t xml:space="preserve"> </w:t>
      </w:r>
      <w:r>
        <w:rPr>
          <w:sz w:val="20"/>
        </w:rPr>
        <w:t>in</w:t>
      </w:r>
      <w:r>
        <w:rPr>
          <w:spacing w:val="-4"/>
          <w:sz w:val="20"/>
        </w:rPr>
        <w:t xml:space="preserve"> </w:t>
      </w:r>
      <w:r>
        <w:rPr>
          <w:sz w:val="20"/>
        </w:rPr>
        <w:t>accordance</w:t>
      </w:r>
      <w:r>
        <w:rPr>
          <w:spacing w:val="-10"/>
          <w:sz w:val="20"/>
        </w:rPr>
        <w:t xml:space="preserve"> </w:t>
      </w:r>
      <w:r>
        <w:rPr>
          <w:sz w:val="20"/>
        </w:rPr>
        <w:t>with</w:t>
      </w:r>
      <w:r>
        <w:rPr>
          <w:spacing w:val="-4"/>
          <w:sz w:val="20"/>
        </w:rPr>
        <w:t xml:space="preserve"> </w:t>
      </w:r>
      <w:r>
        <w:rPr>
          <w:sz w:val="20"/>
        </w:rPr>
        <w:t>the</w:t>
      </w:r>
      <w:r>
        <w:rPr>
          <w:spacing w:val="-10"/>
          <w:sz w:val="20"/>
        </w:rPr>
        <w:t xml:space="preserve"> </w:t>
      </w:r>
      <w:r>
        <w:rPr>
          <w:sz w:val="20"/>
        </w:rPr>
        <w:t>Act</w:t>
      </w:r>
      <w:r>
        <w:rPr>
          <w:spacing w:val="-2"/>
          <w:sz w:val="20"/>
        </w:rPr>
        <w:t xml:space="preserve"> </w:t>
      </w:r>
      <w:r>
        <w:rPr>
          <w:sz w:val="20"/>
        </w:rPr>
        <w:t>and</w:t>
      </w:r>
      <w:r>
        <w:rPr>
          <w:spacing w:val="-53"/>
          <w:sz w:val="20"/>
        </w:rPr>
        <w:t xml:space="preserve"> </w:t>
      </w:r>
      <w:r>
        <w:rPr>
          <w:sz w:val="20"/>
        </w:rPr>
        <w:t>regulations</w:t>
      </w:r>
      <w:r>
        <w:rPr>
          <w:spacing w:val="-13"/>
          <w:sz w:val="20"/>
        </w:rPr>
        <w:t xml:space="preserve"> </w:t>
      </w:r>
      <w:r>
        <w:rPr>
          <w:sz w:val="20"/>
        </w:rPr>
        <w:t>of</w:t>
      </w:r>
      <w:r>
        <w:rPr>
          <w:spacing w:val="3"/>
          <w:sz w:val="20"/>
        </w:rPr>
        <w:t xml:space="preserve"> </w:t>
      </w:r>
      <w:r>
        <w:rPr>
          <w:sz w:val="20"/>
        </w:rPr>
        <w:t>the</w:t>
      </w:r>
      <w:r>
        <w:rPr>
          <w:spacing w:val="-6"/>
          <w:sz w:val="20"/>
        </w:rPr>
        <w:t xml:space="preserve"> </w:t>
      </w:r>
      <w:r>
        <w:rPr>
          <w:sz w:val="20"/>
        </w:rPr>
        <w:t>Government</w:t>
      </w:r>
      <w:r>
        <w:rPr>
          <w:spacing w:val="-10"/>
          <w:sz w:val="20"/>
        </w:rPr>
        <w:t xml:space="preserve"> </w:t>
      </w:r>
      <w:r>
        <w:rPr>
          <w:sz w:val="20"/>
        </w:rPr>
        <w:t>of</w:t>
      </w:r>
      <w:r>
        <w:rPr>
          <w:spacing w:val="2"/>
          <w:sz w:val="20"/>
        </w:rPr>
        <w:t xml:space="preserve"> </w:t>
      </w:r>
      <w:r>
        <w:rPr>
          <w:sz w:val="20"/>
        </w:rPr>
        <w:t>Samoa</w:t>
      </w:r>
      <w:r>
        <w:rPr>
          <w:spacing w:val="-9"/>
          <w:sz w:val="20"/>
        </w:rPr>
        <w:t xml:space="preserve"> </w:t>
      </w:r>
      <w:r>
        <w:rPr>
          <w:sz w:val="20"/>
        </w:rPr>
        <w:t>(OSHA</w:t>
      </w:r>
      <w:r>
        <w:rPr>
          <w:spacing w:val="-9"/>
          <w:sz w:val="20"/>
        </w:rPr>
        <w:t xml:space="preserve"> </w:t>
      </w:r>
      <w:r>
        <w:rPr>
          <w:sz w:val="20"/>
        </w:rPr>
        <w:t>Laws</w:t>
      </w:r>
      <w:r>
        <w:rPr>
          <w:spacing w:val="-3"/>
          <w:sz w:val="20"/>
        </w:rPr>
        <w:t xml:space="preserve"> </w:t>
      </w:r>
      <w:r>
        <w:rPr>
          <w:sz w:val="20"/>
        </w:rPr>
        <w:t>and</w:t>
      </w:r>
      <w:r>
        <w:rPr>
          <w:spacing w:val="-6"/>
          <w:sz w:val="20"/>
        </w:rPr>
        <w:t xml:space="preserve"> </w:t>
      </w:r>
      <w:r>
        <w:rPr>
          <w:sz w:val="20"/>
        </w:rPr>
        <w:t>regulations).</w:t>
      </w:r>
    </w:p>
    <w:p w14:paraId="496A5C23" w14:textId="77777777" w:rsidR="00762D58" w:rsidRDefault="00A364CD">
      <w:pPr>
        <w:pStyle w:val="BodyText"/>
        <w:spacing w:before="58" w:line="237" w:lineRule="auto"/>
        <w:ind w:left="241" w:right="708"/>
      </w:pPr>
      <w:r>
        <w:t>First Aid, Workplace Amenities and PPE for practical guidance for the provision of first aid, workplace</w:t>
      </w:r>
      <w:r>
        <w:rPr>
          <w:spacing w:val="1"/>
        </w:rPr>
        <w:t xml:space="preserve"> </w:t>
      </w:r>
      <w:r>
        <w:t>amenities</w:t>
      </w:r>
      <w:r>
        <w:rPr>
          <w:spacing w:val="-5"/>
        </w:rPr>
        <w:t xml:space="preserve"> </w:t>
      </w:r>
      <w:r>
        <w:t>and</w:t>
      </w:r>
      <w:r>
        <w:rPr>
          <w:spacing w:val="-2"/>
        </w:rPr>
        <w:t xml:space="preserve"> </w:t>
      </w:r>
      <w:r>
        <w:t>access</w:t>
      </w:r>
      <w:r>
        <w:rPr>
          <w:spacing w:val="-5"/>
        </w:rPr>
        <w:t xml:space="preserve"> </w:t>
      </w:r>
      <w:r>
        <w:t>to</w:t>
      </w:r>
      <w:r>
        <w:rPr>
          <w:spacing w:val="-2"/>
        </w:rPr>
        <w:t xml:space="preserve"> </w:t>
      </w:r>
      <w:r>
        <w:t>these</w:t>
      </w:r>
      <w:r>
        <w:rPr>
          <w:spacing w:val="-2"/>
        </w:rPr>
        <w:t xml:space="preserve"> </w:t>
      </w:r>
      <w:r>
        <w:t>amenities.</w:t>
      </w:r>
      <w:r>
        <w:rPr>
          <w:spacing w:val="4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Contractor</w:t>
      </w:r>
      <w:r>
        <w:rPr>
          <w:spacing w:val="-1"/>
        </w:rPr>
        <w:t xml:space="preserve"> </w:t>
      </w:r>
      <w:r>
        <w:t>shall</w:t>
      </w:r>
      <w:r>
        <w:rPr>
          <w:spacing w:val="-1"/>
        </w:rPr>
        <w:t xml:space="preserve"> </w:t>
      </w:r>
      <w:r>
        <w:t>induct</w:t>
      </w:r>
      <w:r>
        <w:rPr>
          <w:spacing w:val="-4"/>
        </w:rPr>
        <w:t xml:space="preserve"> </w:t>
      </w:r>
      <w:r>
        <w:t>its</w:t>
      </w:r>
      <w:r>
        <w:rPr>
          <w:spacing w:val="-5"/>
        </w:rPr>
        <w:t xml:space="preserve"> </w:t>
      </w:r>
      <w:r>
        <w:t>employees,</w:t>
      </w:r>
      <w:r>
        <w:rPr>
          <w:spacing w:val="1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employees</w:t>
      </w:r>
      <w:r>
        <w:rPr>
          <w:spacing w:val="-5"/>
        </w:rPr>
        <w:t xml:space="preserve"> </w:t>
      </w:r>
      <w:r>
        <w:t>of</w:t>
      </w:r>
      <w:r>
        <w:rPr>
          <w:spacing w:val="-52"/>
        </w:rPr>
        <w:t xml:space="preserve"> </w:t>
      </w:r>
      <w:r>
        <w:t>other parties or other persons working on the Site with regard to JSA’s and shall prepare “Training</w:t>
      </w:r>
      <w:r>
        <w:rPr>
          <w:spacing w:val="1"/>
        </w:rPr>
        <w:t xml:space="preserve"> </w:t>
      </w:r>
      <w:r>
        <w:t>Session</w:t>
      </w:r>
      <w:r>
        <w:rPr>
          <w:spacing w:val="-1"/>
        </w:rPr>
        <w:t xml:space="preserve"> </w:t>
      </w:r>
      <w:r>
        <w:t>Attendance” sheets</w:t>
      </w:r>
      <w:r>
        <w:rPr>
          <w:spacing w:val="-3"/>
        </w:rPr>
        <w:t xml:space="preserve"> </w:t>
      </w:r>
      <w:r>
        <w:t>signed</w:t>
      </w:r>
      <w:r>
        <w:rPr>
          <w:spacing w:val="-1"/>
        </w:rPr>
        <w:t xml:space="preserve"> </w:t>
      </w:r>
      <w:r>
        <w:t>by</w:t>
      </w:r>
      <w:r>
        <w:rPr>
          <w:spacing w:val="1"/>
        </w:rPr>
        <w:t xml:space="preserve"> </w:t>
      </w:r>
      <w:r>
        <w:t>each</w:t>
      </w:r>
      <w:r>
        <w:rPr>
          <w:spacing w:val="-1"/>
        </w:rPr>
        <w:t xml:space="preserve"> </w:t>
      </w:r>
      <w:r>
        <w:t>attendee</w:t>
      </w:r>
      <w:r>
        <w:rPr>
          <w:spacing w:val="-5"/>
        </w:rPr>
        <w:t xml:space="preserve"> </w:t>
      </w:r>
      <w:r>
        <w:t>verifying</w:t>
      </w:r>
      <w:r>
        <w:rPr>
          <w:spacing w:val="-6"/>
        </w:rPr>
        <w:t xml:space="preserve"> </w:t>
      </w:r>
      <w:r>
        <w:t>that</w:t>
      </w:r>
      <w:r>
        <w:rPr>
          <w:spacing w:val="3"/>
        </w:rPr>
        <w:t xml:space="preserve"> </w:t>
      </w:r>
      <w:r>
        <w:t>such</w:t>
      </w:r>
      <w:r>
        <w:rPr>
          <w:spacing w:val="-1"/>
        </w:rPr>
        <w:t xml:space="preserve"> </w:t>
      </w:r>
      <w:r>
        <w:t>induction has</w:t>
      </w:r>
      <w:r>
        <w:rPr>
          <w:spacing w:val="-4"/>
        </w:rPr>
        <w:t xml:space="preserve"> </w:t>
      </w:r>
      <w:r>
        <w:t>occurred.</w:t>
      </w:r>
    </w:p>
    <w:p w14:paraId="105D7B7E" w14:textId="77777777" w:rsidR="00762D58" w:rsidRDefault="00A364CD">
      <w:pPr>
        <w:pStyle w:val="BodyText"/>
        <w:spacing w:before="61"/>
        <w:ind w:left="241" w:right="708"/>
      </w:pPr>
      <w:r>
        <w:t>Upon commencement of work on the Site, the Contractor shall further induct each employee, the</w:t>
      </w:r>
      <w:r>
        <w:rPr>
          <w:spacing w:val="1"/>
        </w:rPr>
        <w:t xml:space="preserve"> </w:t>
      </w:r>
      <w:r>
        <w:t>employees</w:t>
      </w:r>
      <w:r>
        <w:rPr>
          <w:spacing w:val="-5"/>
        </w:rPr>
        <w:t xml:space="preserve"> </w:t>
      </w:r>
      <w:r>
        <w:t>of</w:t>
      </w:r>
      <w:r>
        <w:rPr>
          <w:spacing w:val="2"/>
        </w:rPr>
        <w:t xml:space="preserve"> </w:t>
      </w:r>
      <w:r>
        <w:t>other</w:t>
      </w:r>
      <w:r>
        <w:rPr>
          <w:spacing w:val="-1"/>
        </w:rPr>
        <w:t xml:space="preserve"> </w:t>
      </w:r>
      <w:r>
        <w:t>parties</w:t>
      </w:r>
      <w:r>
        <w:rPr>
          <w:spacing w:val="-4"/>
        </w:rPr>
        <w:t xml:space="preserve"> </w:t>
      </w:r>
      <w:r>
        <w:t>or</w:t>
      </w:r>
      <w:r>
        <w:rPr>
          <w:spacing w:val="-1"/>
        </w:rPr>
        <w:t xml:space="preserve"> </w:t>
      </w:r>
      <w:r>
        <w:t>other persons</w:t>
      </w:r>
      <w:r>
        <w:rPr>
          <w:spacing w:val="-1"/>
        </w:rPr>
        <w:t xml:space="preserve"> </w:t>
      </w:r>
      <w:r>
        <w:t>working</w:t>
      </w:r>
      <w:r>
        <w:rPr>
          <w:spacing w:val="-1"/>
        </w:rPr>
        <w:t xml:space="preserve"> </w:t>
      </w:r>
      <w:r>
        <w:t>on</w:t>
      </w:r>
      <w:r>
        <w:rPr>
          <w:spacing w:val="-2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Site</w:t>
      </w:r>
      <w:r>
        <w:rPr>
          <w:spacing w:val="-7"/>
        </w:rPr>
        <w:t xml:space="preserve"> </w:t>
      </w:r>
      <w:r>
        <w:t>with</w:t>
      </w:r>
      <w:r>
        <w:rPr>
          <w:spacing w:val="-1"/>
        </w:rPr>
        <w:t xml:space="preserve"> </w:t>
      </w:r>
      <w:r>
        <w:t>regard</w:t>
      </w:r>
      <w:r>
        <w:rPr>
          <w:spacing w:val="-2"/>
        </w:rPr>
        <w:t xml:space="preserve"> </w:t>
      </w:r>
      <w:r>
        <w:t>to</w:t>
      </w:r>
      <w:r>
        <w:rPr>
          <w:spacing w:val="-6"/>
        </w:rPr>
        <w:t xml:space="preserve"> </w:t>
      </w:r>
      <w:r>
        <w:t>all</w:t>
      </w:r>
      <w:r>
        <w:rPr>
          <w:spacing w:val="2"/>
        </w:rPr>
        <w:t xml:space="preserve"> </w:t>
      </w:r>
      <w:r>
        <w:t>significant</w:t>
      </w:r>
      <w:r>
        <w:rPr>
          <w:spacing w:val="-3"/>
        </w:rPr>
        <w:t xml:space="preserve"> </w:t>
      </w:r>
      <w:r>
        <w:t>hazards</w:t>
      </w:r>
      <w:r>
        <w:rPr>
          <w:spacing w:val="-53"/>
        </w:rPr>
        <w:t xml:space="preserve"> </w:t>
      </w:r>
      <w:r>
        <w:t>associated with their particular activity and area of employment on the Site and where relevant shall</w:t>
      </w:r>
      <w:r>
        <w:rPr>
          <w:spacing w:val="1"/>
        </w:rPr>
        <w:t xml:space="preserve"> </w:t>
      </w:r>
      <w:r>
        <w:t>include</w:t>
      </w:r>
      <w:r>
        <w:rPr>
          <w:spacing w:val="-6"/>
        </w:rPr>
        <w:t xml:space="preserve"> </w:t>
      </w:r>
      <w:r>
        <w:t>the use of</w:t>
      </w:r>
      <w:r>
        <w:rPr>
          <w:spacing w:val="3"/>
        </w:rPr>
        <w:t xml:space="preserve"> </w:t>
      </w:r>
      <w:r>
        <w:t>powered plant,</w:t>
      </w:r>
      <w:r>
        <w:rPr>
          <w:spacing w:val="3"/>
        </w:rPr>
        <w:t xml:space="preserve"> </w:t>
      </w:r>
      <w:r>
        <w:t>tools</w:t>
      </w:r>
      <w:r>
        <w:rPr>
          <w:spacing w:val="-3"/>
        </w:rPr>
        <w:t xml:space="preserve"> </w:t>
      </w:r>
      <w:r>
        <w:t>and</w:t>
      </w:r>
      <w:r>
        <w:rPr>
          <w:spacing w:val="-1"/>
        </w:rPr>
        <w:t xml:space="preserve"> </w:t>
      </w:r>
      <w:r>
        <w:t>equipment.</w:t>
      </w:r>
    </w:p>
    <w:p w14:paraId="6D573CE7" w14:textId="77777777" w:rsidR="00762D58" w:rsidRDefault="00A364CD">
      <w:pPr>
        <w:pStyle w:val="BodyText"/>
        <w:spacing w:before="60"/>
        <w:ind w:left="241"/>
      </w:pPr>
      <w:r>
        <w:t>Safe</w:t>
      </w:r>
      <w:r>
        <w:rPr>
          <w:spacing w:val="-11"/>
        </w:rPr>
        <w:t xml:space="preserve"> </w:t>
      </w:r>
      <w:r>
        <w:t>Work</w:t>
      </w:r>
      <w:r>
        <w:rPr>
          <w:spacing w:val="1"/>
        </w:rPr>
        <w:t xml:space="preserve"> </w:t>
      </w:r>
      <w:r>
        <w:t>Method</w:t>
      </w:r>
      <w:r>
        <w:rPr>
          <w:spacing w:val="-1"/>
        </w:rPr>
        <w:t xml:space="preserve"> </w:t>
      </w:r>
      <w:r>
        <w:t>Statements:</w:t>
      </w:r>
    </w:p>
    <w:p w14:paraId="46C86998" w14:textId="77777777" w:rsidR="00762D58" w:rsidRDefault="00A364CD">
      <w:pPr>
        <w:pStyle w:val="BodyText"/>
        <w:spacing w:before="22" w:line="237" w:lineRule="auto"/>
        <w:ind w:left="241" w:right="731"/>
      </w:pPr>
      <w:r>
        <w:t>Where construction work on the Site is high risk construction work, the Contractor shall ensure that a</w:t>
      </w:r>
      <w:r>
        <w:rPr>
          <w:spacing w:val="1"/>
        </w:rPr>
        <w:t xml:space="preserve"> </w:t>
      </w:r>
      <w:r>
        <w:t>person having day-to-day, on site control of the high-risk work at the site gives the Contractor a written</w:t>
      </w:r>
      <w:r>
        <w:rPr>
          <w:spacing w:val="-53"/>
        </w:rPr>
        <w:t xml:space="preserve"> </w:t>
      </w:r>
      <w:r>
        <w:t>Safe</w:t>
      </w:r>
      <w:r>
        <w:rPr>
          <w:spacing w:val="-11"/>
        </w:rPr>
        <w:t xml:space="preserve"> </w:t>
      </w:r>
      <w:r>
        <w:t>Work</w:t>
      </w:r>
      <w:r>
        <w:rPr>
          <w:spacing w:val="1"/>
        </w:rPr>
        <w:t xml:space="preserve"> </w:t>
      </w:r>
      <w:r>
        <w:t>Method Statement</w:t>
      </w:r>
      <w:r>
        <w:rPr>
          <w:spacing w:val="2"/>
        </w:rPr>
        <w:t xml:space="preserve"> </w:t>
      </w:r>
      <w:r>
        <w:t>before</w:t>
      </w:r>
      <w:r>
        <w:rPr>
          <w:spacing w:val="-5"/>
        </w:rPr>
        <w:t xml:space="preserve"> </w:t>
      </w:r>
      <w:r>
        <w:t>the high</w:t>
      </w:r>
      <w:r>
        <w:rPr>
          <w:spacing w:val="-5"/>
        </w:rPr>
        <w:t xml:space="preserve"> </w:t>
      </w:r>
      <w:r>
        <w:t>risk construction work</w:t>
      </w:r>
      <w:r>
        <w:rPr>
          <w:spacing w:val="1"/>
        </w:rPr>
        <w:t xml:space="preserve"> </w:t>
      </w:r>
      <w:r>
        <w:t>commences.</w:t>
      </w:r>
    </w:p>
    <w:p w14:paraId="1187D9D8" w14:textId="77777777" w:rsidR="00762D58" w:rsidRDefault="00A364CD">
      <w:pPr>
        <w:pStyle w:val="BodyText"/>
        <w:spacing w:before="68" w:line="235" w:lineRule="auto"/>
        <w:ind w:left="241" w:right="1575"/>
      </w:pPr>
      <w:r>
        <w:t>The Contractor shall ensure that the Safe Work Method Statement is kept up to date. For the</w:t>
      </w:r>
      <w:r>
        <w:rPr>
          <w:spacing w:val="-54"/>
        </w:rPr>
        <w:t xml:space="preserve"> </w:t>
      </w:r>
      <w:r>
        <w:t>purposes</w:t>
      </w:r>
      <w:r>
        <w:rPr>
          <w:spacing w:val="-4"/>
        </w:rPr>
        <w:t xml:space="preserve"> </w:t>
      </w:r>
      <w:r>
        <w:t>of</w:t>
      </w:r>
      <w:r>
        <w:rPr>
          <w:spacing w:val="8"/>
        </w:rPr>
        <w:t xml:space="preserve"> </w:t>
      </w:r>
      <w:r>
        <w:t>this</w:t>
      </w:r>
      <w:r>
        <w:rPr>
          <w:spacing w:val="-4"/>
        </w:rPr>
        <w:t xml:space="preserve"> </w:t>
      </w:r>
      <w:r>
        <w:t>clause,</w:t>
      </w:r>
      <w:r>
        <w:rPr>
          <w:spacing w:val="3"/>
        </w:rPr>
        <w:t xml:space="preserve"> </w:t>
      </w:r>
      <w:r>
        <w:t>high</w:t>
      </w:r>
      <w:r>
        <w:rPr>
          <w:spacing w:val="-6"/>
        </w:rPr>
        <w:t xml:space="preserve"> </w:t>
      </w:r>
      <w:r>
        <w:t>risk</w:t>
      </w:r>
      <w:r>
        <w:rPr>
          <w:spacing w:val="1"/>
        </w:rPr>
        <w:t xml:space="preserve"> </w:t>
      </w:r>
      <w:r>
        <w:t>construction</w:t>
      </w:r>
      <w:r>
        <w:rPr>
          <w:spacing w:val="-1"/>
        </w:rPr>
        <w:t xml:space="preserve"> </w:t>
      </w:r>
      <w:r>
        <w:t>work</w:t>
      </w:r>
      <w:r>
        <w:rPr>
          <w:spacing w:val="1"/>
        </w:rPr>
        <w:t xml:space="preserve"> </w:t>
      </w:r>
      <w:r>
        <w:t>includes:</w:t>
      </w:r>
    </w:p>
    <w:p w14:paraId="23BCDCFB" w14:textId="77777777" w:rsidR="00762D58" w:rsidRDefault="00A364CD">
      <w:pPr>
        <w:pStyle w:val="ListParagraph"/>
        <w:numPr>
          <w:ilvl w:val="0"/>
          <w:numId w:val="139"/>
        </w:numPr>
        <w:tabs>
          <w:tab w:val="left" w:pos="962"/>
        </w:tabs>
        <w:spacing w:before="64"/>
        <w:ind w:hanging="366"/>
        <w:rPr>
          <w:sz w:val="20"/>
        </w:rPr>
      </w:pPr>
      <w:r>
        <w:rPr>
          <w:sz w:val="20"/>
        </w:rPr>
        <w:t>work</w:t>
      </w:r>
      <w:r>
        <w:rPr>
          <w:spacing w:val="1"/>
          <w:sz w:val="20"/>
        </w:rPr>
        <w:t xml:space="preserve"> </w:t>
      </w:r>
      <w:r>
        <w:rPr>
          <w:sz w:val="20"/>
        </w:rPr>
        <w:t>involving</w:t>
      </w:r>
      <w:r>
        <w:rPr>
          <w:spacing w:val="-10"/>
          <w:sz w:val="20"/>
        </w:rPr>
        <w:t xml:space="preserve"> </w:t>
      </w:r>
      <w:r>
        <w:rPr>
          <w:sz w:val="20"/>
        </w:rPr>
        <w:t>a</w:t>
      </w:r>
      <w:r>
        <w:rPr>
          <w:spacing w:val="-6"/>
          <w:sz w:val="20"/>
        </w:rPr>
        <w:t xml:space="preserve"> </w:t>
      </w:r>
      <w:r>
        <w:rPr>
          <w:sz w:val="20"/>
        </w:rPr>
        <w:t>risk of</w:t>
      </w:r>
      <w:r>
        <w:rPr>
          <w:spacing w:val="3"/>
          <w:sz w:val="20"/>
        </w:rPr>
        <w:t xml:space="preserve"> </w:t>
      </w:r>
      <w:r>
        <w:rPr>
          <w:sz w:val="20"/>
        </w:rPr>
        <w:t>a</w:t>
      </w:r>
      <w:r>
        <w:rPr>
          <w:spacing w:val="-6"/>
          <w:sz w:val="20"/>
        </w:rPr>
        <w:t xml:space="preserve"> </w:t>
      </w:r>
      <w:r>
        <w:rPr>
          <w:sz w:val="20"/>
        </w:rPr>
        <w:t>person</w:t>
      </w:r>
      <w:r>
        <w:rPr>
          <w:spacing w:val="-10"/>
          <w:sz w:val="20"/>
        </w:rPr>
        <w:t xml:space="preserve"> </w:t>
      </w:r>
      <w:r>
        <w:rPr>
          <w:sz w:val="20"/>
        </w:rPr>
        <w:t>falling</w:t>
      </w:r>
      <w:r>
        <w:rPr>
          <w:spacing w:val="-5"/>
          <w:sz w:val="20"/>
        </w:rPr>
        <w:t xml:space="preserve"> </w:t>
      </w:r>
      <w:r>
        <w:rPr>
          <w:sz w:val="20"/>
        </w:rPr>
        <w:t>2</w:t>
      </w:r>
      <w:r>
        <w:rPr>
          <w:spacing w:val="-11"/>
          <w:sz w:val="20"/>
        </w:rPr>
        <w:t xml:space="preserve"> </w:t>
      </w:r>
      <w:r>
        <w:rPr>
          <w:sz w:val="20"/>
        </w:rPr>
        <w:t>metres</w:t>
      </w:r>
      <w:r>
        <w:rPr>
          <w:spacing w:val="-9"/>
          <w:sz w:val="20"/>
        </w:rPr>
        <w:t xml:space="preserve"> </w:t>
      </w:r>
      <w:r>
        <w:rPr>
          <w:sz w:val="20"/>
        </w:rPr>
        <w:t>or</w:t>
      </w:r>
      <w:r>
        <w:rPr>
          <w:spacing w:val="-8"/>
          <w:sz w:val="20"/>
        </w:rPr>
        <w:t xml:space="preserve"> </w:t>
      </w:r>
      <w:r>
        <w:rPr>
          <w:sz w:val="20"/>
        </w:rPr>
        <w:t>more;</w:t>
      </w:r>
      <w:r>
        <w:rPr>
          <w:spacing w:val="-3"/>
          <w:sz w:val="20"/>
        </w:rPr>
        <w:t xml:space="preserve"> </w:t>
      </w:r>
      <w:r>
        <w:rPr>
          <w:sz w:val="20"/>
        </w:rPr>
        <w:t>or</w:t>
      </w:r>
    </w:p>
    <w:p w14:paraId="1F7654CA" w14:textId="77777777" w:rsidR="00762D58" w:rsidRDefault="00A364CD">
      <w:pPr>
        <w:pStyle w:val="ListParagraph"/>
        <w:numPr>
          <w:ilvl w:val="0"/>
          <w:numId w:val="139"/>
        </w:numPr>
        <w:tabs>
          <w:tab w:val="left" w:pos="962"/>
        </w:tabs>
        <w:ind w:hanging="366"/>
        <w:rPr>
          <w:sz w:val="20"/>
        </w:rPr>
      </w:pPr>
      <w:r>
        <w:rPr>
          <w:spacing w:val="-1"/>
          <w:sz w:val="20"/>
        </w:rPr>
        <w:t>work</w:t>
      </w:r>
      <w:r>
        <w:rPr>
          <w:spacing w:val="2"/>
          <w:sz w:val="20"/>
        </w:rPr>
        <w:t xml:space="preserve"> </w:t>
      </w:r>
      <w:r>
        <w:rPr>
          <w:spacing w:val="-1"/>
          <w:sz w:val="20"/>
        </w:rPr>
        <w:t>on</w:t>
      </w:r>
      <w:r>
        <w:rPr>
          <w:spacing w:val="2"/>
          <w:sz w:val="20"/>
        </w:rPr>
        <w:t xml:space="preserve"> </w:t>
      </w:r>
      <w:r>
        <w:rPr>
          <w:spacing w:val="-1"/>
          <w:sz w:val="20"/>
        </w:rPr>
        <w:t>telecommunications</w:t>
      </w:r>
      <w:r>
        <w:rPr>
          <w:spacing w:val="-2"/>
          <w:sz w:val="20"/>
        </w:rPr>
        <w:t xml:space="preserve"> </w:t>
      </w:r>
      <w:r>
        <w:rPr>
          <w:sz w:val="20"/>
        </w:rPr>
        <w:t>towers;</w:t>
      </w:r>
      <w:r>
        <w:rPr>
          <w:spacing w:val="-27"/>
          <w:sz w:val="20"/>
        </w:rPr>
        <w:t xml:space="preserve"> </w:t>
      </w:r>
      <w:r>
        <w:rPr>
          <w:sz w:val="20"/>
        </w:rPr>
        <w:t>or</w:t>
      </w:r>
    </w:p>
    <w:p w14:paraId="199F876D" w14:textId="77777777" w:rsidR="00762D58" w:rsidRDefault="00A364CD">
      <w:pPr>
        <w:pStyle w:val="ListParagraph"/>
        <w:numPr>
          <w:ilvl w:val="0"/>
          <w:numId w:val="139"/>
        </w:numPr>
        <w:tabs>
          <w:tab w:val="left" w:pos="962"/>
        </w:tabs>
        <w:spacing w:before="1"/>
        <w:ind w:hanging="366"/>
        <w:rPr>
          <w:sz w:val="20"/>
        </w:rPr>
      </w:pPr>
      <w:r>
        <w:rPr>
          <w:spacing w:val="-1"/>
          <w:sz w:val="20"/>
        </w:rPr>
        <w:t>the</w:t>
      </w:r>
      <w:r>
        <w:rPr>
          <w:sz w:val="20"/>
        </w:rPr>
        <w:t xml:space="preserve"> </w:t>
      </w:r>
      <w:r>
        <w:rPr>
          <w:spacing w:val="-1"/>
          <w:sz w:val="20"/>
        </w:rPr>
        <w:t>demolition</w:t>
      </w:r>
      <w:r>
        <w:rPr>
          <w:spacing w:val="1"/>
          <w:sz w:val="20"/>
        </w:rPr>
        <w:t xml:space="preserve"> </w:t>
      </w:r>
      <w:r>
        <w:rPr>
          <w:spacing w:val="-1"/>
          <w:sz w:val="20"/>
        </w:rPr>
        <w:t>of</w:t>
      </w:r>
      <w:r>
        <w:rPr>
          <w:spacing w:val="4"/>
          <w:sz w:val="20"/>
        </w:rPr>
        <w:t xml:space="preserve"> </w:t>
      </w:r>
      <w:r>
        <w:rPr>
          <w:spacing w:val="-1"/>
          <w:sz w:val="20"/>
        </w:rPr>
        <w:t>any</w:t>
      </w:r>
      <w:r>
        <w:rPr>
          <w:spacing w:val="2"/>
          <w:sz w:val="20"/>
        </w:rPr>
        <w:t xml:space="preserve"> </w:t>
      </w:r>
      <w:r>
        <w:rPr>
          <w:spacing w:val="-1"/>
          <w:sz w:val="20"/>
        </w:rPr>
        <w:t>existing</w:t>
      </w:r>
      <w:r>
        <w:rPr>
          <w:spacing w:val="1"/>
          <w:sz w:val="20"/>
        </w:rPr>
        <w:t xml:space="preserve"> </w:t>
      </w:r>
      <w:r>
        <w:rPr>
          <w:sz w:val="20"/>
        </w:rPr>
        <w:t>structure;</w:t>
      </w:r>
      <w:r>
        <w:rPr>
          <w:spacing w:val="-31"/>
          <w:sz w:val="20"/>
        </w:rPr>
        <w:t xml:space="preserve"> </w:t>
      </w:r>
      <w:r>
        <w:rPr>
          <w:sz w:val="20"/>
        </w:rPr>
        <w:t>or</w:t>
      </w:r>
    </w:p>
    <w:p w14:paraId="181B235D" w14:textId="77777777" w:rsidR="00762D58" w:rsidRDefault="00A364CD">
      <w:pPr>
        <w:pStyle w:val="ListParagraph"/>
        <w:numPr>
          <w:ilvl w:val="0"/>
          <w:numId w:val="139"/>
        </w:numPr>
        <w:tabs>
          <w:tab w:val="left" w:pos="957"/>
        </w:tabs>
        <w:ind w:left="957" w:hanging="361"/>
        <w:rPr>
          <w:sz w:val="20"/>
        </w:rPr>
      </w:pPr>
      <w:r>
        <w:rPr>
          <w:spacing w:val="-1"/>
          <w:sz w:val="20"/>
        </w:rPr>
        <w:t>disturbing</w:t>
      </w:r>
      <w:r>
        <w:rPr>
          <w:spacing w:val="1"/>
          <w:sz w:val="20"/>
        </w:rPr>
        <w:t xml:space="preserve"> </w:t>
      </w:r>
      <w:r>
        <w:rPr>
          <w:spacing w:val="-1"/>
          <w:sz w:val="20"/>
        </w:rPr>
        <w:t>or</w:t>
      </w:r>
      <w:r>
        <w:rPr>
          <w:spacing w:val="3"/>
          <w:sz w:val="20"/>
        </w:rPr>
        <w:t xml:space="preserve"> </w:t>
      </w:r>
      <w:r>
        <w:rPr>
          <w:spacing w:val="-1"/>
          <w:sz w:val="20"/>
        </w:rPr>
        <w:t>removing</w:t>
      </w:r>
      <w:r>
        <w:rPr>
          <w:spacing w:val="1"/>
          <w:sz w:val="20"/>
        </w:rPr>
        <w:t xml:space="preserve"> </w:t>
      </w:r>
      <w:r>
        <w:rPr>
          <w:spacing w:val="-1"/>
          <w:sz w:val="20"/>
        </w:rPr>
        <w:t>asbestos;</w:t>
      </w:r>
      <w:r>
        <w:rPr>
          <w:spacing w:val="-28"/>
          <w:sz w:val="20"/>
        </w:rPr>
        <w:t xml:space="preserve"> </w:t>
      </w:r>
      <w:r>
        <w:rPr>
          <w:sz w:val="20"/>
        </w:rPr>
        <w:t>or</w:t>
      </w:r>
    </w:p>
    <w:p w14:paraId="64285431" w14:textId="77777777" w:rsidR="00762D58" w:rsidRDefault="00A364CD">
      <w:pPr>
        <w:pStyle w:val="ListParagraph"/>
        <w:numPr>
          <w:ilvl w:val="0"/>
          <w:numId w:val="139"/>
        </w:numPr>
        <w:tabs>
          <w:tab w:val="left" w:pos="962"/>
        </w:tabs>
        <w:spacing w:before="4" w:line="235" w:lineRule="auto"/>
        <w:ind w:right="975" w:hanging="361"/>
        <w:rPr>
          <w:sz w:val="20"/>
        </w:rPr>
      </w:pPr>
      <w:r>
        <w:rPr>
          <w:sz w:val="20"/>
        </w:rPr>
        <w:t>the</w:t>
      </w:r>
      <w:r>
        <w:rPr>
          <w:spacing w:val="-5"/>
          <w:sz w:val="20"/>
        </w:rPr>
        <w:t xml:space="preserve"> </w:t>
      </w:r>
      <w:r>
        <w:rPr>
          <w:sz w:val="20"/>
        </w:rPr>
        <w:t>alteration</w:t>
      </w:r>
      <w:r>
        <w:rPr>
          <w:spacing w:val="-9"/>
          <w:sz w:val="20"/>
        </w:rPr>
        <w:t xml:space="preserve"> </w:t>
      </w:r>
      <w:r>
        <w:rPr>
          <w:sz w:val="20"/>
        </w:rPr>
        <w:t>to</w:t>
      </w:r>
      <w:r>
        <w:rPr>
          <w:spacing w:val="-4"/>
          <w:sz w:val="20"/>
        </w:rPr>
        <w:t xml:space="preserve"> </w:t>
      </w:r>
      <w:r>
        <w:rPr>
          <w:sz w:val="20"/>
        </w:rPr>
        <w:t>a</w:t>
      </w:r>
      <w:r>
        <w:rPr>
          <w:spacing w:val="-5"/>
          <w:sz w:val="20"/>
        </w:rPr>
        <w:t xml:space="preserve"> </w:t>
      </w:r>
      <w:r>
        <w:rPr>
          <w:sz w:val="20"/>
        </w:rPr>
        <w:t>structure</w:t>
      </w:r>
      <w:r>
        <w:rPr>
          <w:spacing w:val="-4"/>
          <w:sz w:val="20"/>
        </w:rPr>
        <w:t xml:space="preserve"> </w:t>
      </w:r>
      <w:r>
        <w:rPr>
          <w:sz w:val="20"/>
        </w:rPr>
        <w:t>that</w:t>
      </w:r>
      <w:r>
        <w:rPr>
          <w:spacing w:val="-6"/>
          <w:sz w:val="20"/>
        </w:rPr>
        <w:t xml:space="preserve"> </w:t>
      </w:r>
      <w:r>
        <w:rPr>
          <w:sz w:val="20"/>
        </w:rPr>
        <w:t>requires</w:t>
      </w:r>
      <w:r>
        <w:rPr>
          <w:spacing w:val="-8"/>
          <w:sz w:val="20"/>
        </w:rPr>
        <w:t xml:space="preserve"> </w:t>
      </w:r>
      <w:r>
        <w:rPr>
          <w:sz w:val="20"/>
        </w:rPr>
        <w:t>the</w:t>
      </w:r>
      <w:r>
        <w:rPr>
          <w:spacing w:val="-5"/>
          <w:sz w:val="20"/>
        </w:rPr>
        <w:t xml:space="preserve"> </w:t>
      </w:r>
      <w:r>
        <w:rPr>
          <w:sz w:val="20"/>
        </w:rPr>
        <w:t>structure</w:t>
      </w:r>
      <w:r>
        <w:rPr>
          <w:spacing w:val="-13"/>
          <w:sz w:val="20"/>
        </w:rPr>
        <w:t xml:space="preserve"> </w:t>
      </w:r>
      <w:r>
        <w:rPr>
          <w:sz w:val="20"/>
        </w:rPr>
        <w:t>to</w:t>
      </w:r>
      <w:r>
        <w:rPr>
          <w:spacing w:val="-10"/>
          <w:sz w:val="20"/>
        </w:rPr>
        <w:t xml:space="preserve"> </w:t>
      </w:r>
      <w:r>
        <w:rPr>
          <w:sz w:val="20"/>
        </w:rPr>
        <w:t>be temporarily</w:t>
      </w:r>
      <w:r>
        <w:rPr>
          <w:spacing w:val="-11"/>
          <w:sz w:val="20"/>
        </w:rPr>
        <w:t xml:space="preserve"> </w:t>
      </w:r>
      <w:r>
        <w:rPr>
          <w:sz w:val="20"/>
        </w:rPr>
        <w:t>supported</w:t>
      </w:r>
      <w:r>
        <w:rPr>
          <w:spacing w:val="-5"/>
          <w:sz w:val="20"/>
        </w:rPr>
        <w:t xml:space="preserve"> </w:t>
      </w:r>
      <w:r>
        <w:rPr>
          <w:sz w:val="20"/>
        </w:rPr>
        <w:t>to</w:t>
      </w:r>
      <w:r>
        <w:rPr>
          <w:spacing w:val="-5"/>
          <w:sz w:val="20"/>
        </w:rPr>
        <w:t xml:space="preserve"> </w:t>
      </w:r>
      <w:r>
        <w:rPr>
          <w:sz w:val="20"/>
        </w:rPr>
        <w:t>prevent</w:t>
      </w:r>
      <w:r>
        <w:rPr>
          <w:spacing w:val="-52"/>
          <w:sz w:val="20"/>
        </w:rPr>
        <w:t xml:space="preserve"> </w:t>
      </w:r>
      <w:r>
        <w:rPr>
          <w:sz w:val="20"/>
        </w:rPr>
        <w:t>its</w:t>
      </w:r>
      <w:r>
        <w:rPr>
          <w:spacing w:val="-4"/>
          <w:sz w:val="20"/>
        </w:rPr>
        <w:t xml:space="preserve"> </w:t>
      </w:r>
      <w:r>
        <w:rPr>
          <w:sz w:val="20"/>
        </w:rPr>
        <w:t>collapse;</w:t>
      </w:r>
      <w:r>
        <w:rPr>
          <w:spacing w:val="-5"/>
          <w:sz w:val="20"/>
        </w:rPr>
        <w:t xml:space="preserve"> </w:t>
      </w:r>
      <w:r>
        <w:rPr>
          <w:sz w:val="20"/>
        </w:rPr>
        <w:t>or</w:t>
      </w:r>
    </w:p>
    <w:p w14:paraId="7A32B87C" w14:textId="77777777" w:rsidR="00762D58" w:rsidRDefault="00A364CD">
      <w:pPr>
        <w:pStyle w:val="ListParagraph"/>
        <w:numPr>
          <w:ilvl w:val="0"/>
          <w:numId w:val="139"/>
        </w:numPr>
        <w:tabs>
          <w:tab w:val="left" w:pos="942"/>
          <w:tab w:val="left" w:pos="943"/>
        </w:tabs>
        <w:spacing w:line="227" w:lineRule="exact"/>
        <w:ind w:left="942" w:hanging="347"/>
        <w:rPr>
          <w:sz w:val="20"/>
        </w:rPr>
      </w:pPr>
      <w:r>
        <w:rPr>
          <w:spacing w:val="-1"/>
          <w:sz w:val="20"/>
        </w:rPr>
        <w:t>work</w:t>
      </w:r>
      <w:r>
        <w:rPr>
          <w:spacing w:val="7"/>
          <w:sz w:val="20"/>
        </w:rPr>
        <w:t xml:space="preserve"> </w:t>
      </w:r>
      <w:r>
        <w:rPr>
          <w:spacing w:val="-1"/>
          <w:sz w:val="20"/>
        </w:rPr>
        <w:t>within</w:t>
      </w:r>
      <w:r>
        <w:rPr>
          <w:spacing w:val="1"/>
          <w:sz w:val="20"/>
        </w:rPr>
        <w:t xml:space="preserve"> </w:t>
      </w:r>
      <w:r>
        <w:rPr>
          <w:spacing w:val="-1"/>
          <w:sz w:val="20"/>
        </w:rPr>
        <w:t>a</w:t>
      </w:r>
      <w:r>
        <w:rPr>
          <w:spacing w:val="-3"/>
          <w:sz w:val="20"/>
        </w:rPr>
        <w:t xml:space="preserve"> </w:t>
      </w:r>
      <w:r>
        <w:rPr>
          <w:spacing w:val="-1"/>
          <w:sz w:val="20"/>
        </w:rPr>
        <w:t>confined</w:t>
      </w:r>
      <w:r>
        <w:rPr>
          <w:spacing w:val="-17"/>
          <w:sz w:val="20"/>
        </w:rPr>
        <w:t xml:space="preserve"> </w:t>
      </w:r>
      <w:r>
        <w:rPr>
          <w:sz w:val="20"/>
        </w:rPr>
        <w:t>space;</w:t>
      </w:r>
    </w:p>
    <w:p w14:paraId="06DC6157" w14:textId="77777777" w:rsidR="00762D58" w:rsidRDefault="00A364CD">
      <w:pPr>
        <w:pStyle w:val="ListParagraph"/>
        <w:numPr>
          <w:ilvl w:val="0"/>
          <w:numId w:val="139"/>
        </w:numPr>
        <w:tabs>
          <w:tab w:val="left" w:pos="962"/>
        </w:tabs>
        <w:spacing w:before="5"/>
        <w:ind w:hanging="366"/>
        <w:rPr>
          <w:sz w:val="20"/>
        </w:rPr>
      </w:pPr>
      <w:r>
        <w:rPr>
          <w:sz w:val="20"/>
        </w:rPr>
        <w:t>the</w:t>
      </w:r>
      <w:r>
        <w:rPr>
          <w:spacing w:val="-5"/>
          <w:sz w:val="20"/>
        </w:rPr>
        <w:t xml:space="preserve"> </w:t>
      </w:r>
      <w:r>
        <w:rPr>
          <w:sz w:val="20"/>
        </w:rPr>
        <w:t>excavation</w:t>
      </w:r>
      <w:r>
        <w:rPr>
          <w:spacing w:val="-9"/>
          <w:sz w:val="20"/>
        </w:rPr>
        <w:t xml:space="preserve"> </w:t>
      </w:r>
      <w:r>
        <w:rPr>
          <w:sz w:val="20"/>
        </w:rPr>
        <w:t>to a</w:t>
      </w:r>
      <w:r>
        <w:rPr>
          <w:spacing w:val="-5"/>
          <w:sz w:val="20"/>
        </w:rPr>
        <w:t xml:space="preserve"> </w:t>
      </w:r>
      <w:r>
        <w:rPr>
          <w:sz w:val="20"/>
        </w:rPr>
        <w:t>depth</w:t>
      </w:r>
      <w:r>
        <w:rPr>
          <w:spacing w:val="-4"/>
          <w:sz w:val="20"/>
        </w:rPr>
        <w:t xml:space="preserve"> </w:t>
      </w:r>
      <w:r>
        <w:rPr>
          <w:sz w:val="20"/>
        </w:rPr>
        <w:t>of</w:t>
      </w:r>
      <w:r>
        <w:rPr>
          <w:spacing w:val="-7"/>
          <w:sz w:val="20"/>
        </w:rPr>
        <w:t xml:space="preserve"> </w:t>
      </w:r>
      <w:r>
        <w:rPr>
          <w:sz w:val="20"/>
        </w:rPr>
        <w:t>more</w:t>
      </w:r>
      <w:r>
        <w:rPr>
          <w:spacing w:val="-10"/>
          <w:sz w:val="20"/>
        </w:rPr>
        <w:t xml:space="preserve"> </w:t>
      </w:r>
      <w:r>
        <w:rPr>
          <w:sz w:val="20"/>
        </w:rPr>
        <w:t>than</w:t>
      </w:r>
      <w:r>
        <w:rPr>
          <w:spacing w:val="-5"/>
          <w:sz w:val="20"/>
        </w:rPr>
        <w:t xml:space="preserve"> </w:t>
      </w:r>
      <w:r>
        <w:rPr>
          <w:sz w:val="20"/>
        </w:rPr>
        <w:t>1.5</w:t>
      </w:r>
      <w:r>
        <w:rPr>
          <w:spacing w:val="-14"/>
          <w:sz w:val="20"/>
        </w:rPr>
        <w:t xml:space="preserve"> </w:t>
      </w:r>
      <w:r>
        <w:rPr>
          <w:sz w:val="20"/>
        </w:rPr>
        <w:t>metres;</w:t>
      </w:r>
      <w:r>
        <w:rPr>
          <w:spacing w:val="-6"/>
          <w:sz w:val="20"/>
        </w:rPr>
        <w:t xml:space="preserve"> </w:t>
      </w:r>
      <w:r>
        <w:rPr>
          <w:sz w:val="20"/>
        </w:rPr>
        <w:t>or</w:t>
      </w:r>
    </w:p>
    <w:p w14:paraId="4F8EF67C" w14:textId="77777777" w:rsidR="00762D58" w:rsidRDefault="00A364CD">
      <w:pPr>
        <w:pStyle w:val="ListParagraph"/>
        <w:numPr>
          <w:ilvl w:val="0"/>
          <w:numId w:val="139"/>
        </w:numPr>
        <w:tabs>
          <w:tab w:val="left" w:pos="962"/>
        </w:tabs>
        <w:spacing w:before="1"/>
        <w:ind w:hanging="366"/>
        <w:rPr>
          <w:sz w:val="20"/>
        </w:rPr>
      </w:pPr>
      <w:r>
        <w:rPr>
          <w:spacing w:val="-1"/>
          <w:sz w:val="20"/>
        </w:rPr>
        <w:t>the</w:t>
      </w:r>
      <w:r>
        <w:rPr>
          <w:spacing w:val="1"/>
          <w:sz w:val="20"/>
        </w:rPr>
        <w:t xml:space="preserve"> </w:t>
      </w:r>
      <w:r>
        <w:rPr>
          <w:spacing w:val="-1"/>
          <w:sz w:val="20"/>
        </w:rPr>
        <w:t>construction</w:t>
      </w:r>
      <w:r>
        <w:rPr>
          <w:spacing w:val="1"/>
          <w:sz w:val="20"/>
        </w:rPr>
        <w:t xml:space="preserve"> </w:t>
      </w:r>
      <w:r>
        <w:rPr>
          <w:sz w:val="20"/>
        </w:rPr>
        <w:t>of</w:t>
      </w:r>
      <w:r>
        <w:rPr>
          <w:spacing w:val="4"/>
          <w:sz w:val="20"/>
        </w:rPr>
        <w:t xml:space="preserve"> </w:t>
      </w:r>
      <w:r>
        <w:rPr>
          <w:sz w:val="20"/>
        </w:rPr>
        <w:t>tunnels;</w:t>
      </w:r>
      <w:r>
        <w:rPr>
          <w:spacing w:val="-24"/>
          <w:sz w:val="20"/>
        </w:rPr>
        <w:t xml:space="preserve"> </w:t>
      </w:r>
      <w:r>
        <w:rPr>
          <w:sz w:val="20"/>
        </w:rPr>
        <w:t>or</w:t>
      </w:r>
    </w:p>
    <w:p w14:paraId="3A92CF82" w14:textId="77777777" w:rsidR="00762D58" w:rsidRDefault="00A364CD">
      <w:pPr>
        <w:pStyle w:val="ListParagraph"/>
        <w:numPr>
          <w:ilvl w:val="0"/>
          <w:numId w:val="139"/>
        </w:numPr>
        <w:tabs>
          <w:tab w:val="left" w:pos="942"/>
          <w:tab w:val="left" w:pos="943"/>
        </w:tabs>
        <w:ind w:left="942" w:hanging="347"/>
        <w:rPr>
          <w:sz w:val="20"/>
        </w:rPr>
      </w:pPr>
      <w:r>
        <w:rPr>
          <w:spacing w:val="-1"/>
          <w:sz w:val="20"/>
        </w:rPr>
        <w:t>the</w:t>
      </w:r>
      <w:r>
        <w:rPr>
          <w:sz w:val="20"/>
        </w:rPr>
        <w:t xml:space="preserve"> </w:t>
      </w:r>
      <w:r>
        <w:rPr>
          <w:spacing w:val="-1"/>
          <w:sz w:val="20"/>
        </w:rPr>
        <w:t>use</w:t>
      </w:r>
      <w:r>
        <w:rPr>
          <w:sz w:val="20"/>
        </w:rPr>
        <w:t xml:space="preserve"> </w:t>
      </w:r>
      <w:r>
        <w:rPr>
          <w:spacing w:val="-1"/>
          <w:sz w:val="20"/>
        </w:rPr>
        <w:t>of</w:t>
      </w:r>
      <w:r>
        <w:rPr>
          <w:spacing w:val="8"/>
          <w:sz w:val="20"/>
        </w:rPr>
        <w:t xml:space="preserve"> </w:t>
      </w:r>
      <w:r>
        <w:rPr>
          <w:spacing w:val="-1"/>
          <w:sz w:val="20"/>
        </w:rPr>
        <w:t>explosives;</w:t>
      </w:r>
      <w:r>
        <w:rPr>
          <w:spacing w:val="-15"/>
          <w:sz w:val="20"/>
        </w:rPr>
        <w:t xml:space="preserve"> </w:t>
      </w:r>
      <w:r>
        <w:rPr>
          <w:sz w:val="20"/>
        </w:rPr>
        <w:t>or</w:t>
      </w:r>
    </w:p>
    <w:p w14:paraId="2D2F8D9D" w14:textId="4B7546ED" w:rsidR="00762D58" w:rsidRDefault="00A364CD">
      <w:pPr>
        <w:pStyle w:val="ListParagraph"/>
        <w:numPr>
          <w:ilvl w:val="0"/>
          <w:numId w:val="139"/>
        </w:numPr>
        <w:tabs>
          <w:tab w:val="left" w:pos="942"/>
          <w:tab w:val="left" w:pos="943"/>
        </w:tabs>
        <w:spacing w:before="1"/>
        <w:ind w:left="942" w:hanging="347"/>
        <w:rPr>
          <w:sz w:val="20"/>
        </w:rPr>
      </w:pPr>
      <w:r>
        <w:rPr>
          <w:spacing w:val="-1"/>
          <w:sz w:val="20"/>
        </w:rPr>
        <w:t>work</w:t>
      </w:r>
      <w:r>
        <w:rPr>
          <w:spacing w:val="2"/>
          <w:sz w:val="20"/>
        </w:rPr>
        <w:t xml:space="preserve"> </w:t>
      </w:r>
      <w:r>
        <w:rPr>
          <w:spacing w:val="-1"/>
          <w:sz w:val="20"/>
        </w:rPr>
        <w:t>on</w:t>
      </w:r>
      <w:r>
        <w:rPr>
          <w:spacing w:val="-5"/>
          <w:sz w:val="20"/>
        </w:rPr>
        <w:t xml:space="preserve"> </w:t>
      </w:r>
      <w:r>
        <w:rPr>
          <w:spacing w:val="-1"/>
          <w:sz w:val="20"/>
        </w:rPr>
        <w:t>or</w:t>
      </w:r>
      <w:r>
        <w:rPr>
          <w:spacing w:val="-3"/>
          <w:sz w:val="20"/>
        </w:rPr>
        <w:t xml:space="preserve"> </w:t>
      </w:r>
      <w:r>
        <w:rPr>
          <w:spacing w:val="-1"/>
          <w:sz w:val="20"/>
        </w:rPr>
        <w:t>near</w:t>
      </w:r>
      <w:r>
        <w:rPr>
          <w:spacing w:val="2"/>
          <w:sz w:val="20"/>
        </w:rPr>
        <w:t xml:space="preserve"> </w:t>
      </w:r>
      <w:r w:rsidR="000B638C">
        <w:rPr>
          <w:sz w:val="20"/>
        </w:rPr>
        <w:t>pressurized</w:t>
      </w:r>
      <w:r>
        <w:rPr>
          <w:spacing w:val="-8"/>
          <w:sz w:val="20"/>
        </w:rPr>
        <w:t xml:space="preserve"> </w:t>
      </w:r>
      <w:r>
        <w:rPr>
          <w:sz w:val="20"/>
        </w:rPr>
        <w:t>gas</w:t>
      </w:r>
      <w:r>
        <w:rPr>
          <w:spacing w:val="-8"/>
          <w:sz w:val="20"/>
        </w:rPr>
        <w:t xml:space="preserve"> </w:t>
      </w:r>
      <w:r>
        <w:rPr>
          <w:sz w:val="20"/>
        </w:rPr>
        <w:t>pipes</w:t>
      </w:r>
      <w:r>
        <w:rPr>
          <w:spacing w:val="-8"/>
          <w:sz w:val="20"/>
        </w:rPr>
        <w:t xml:space="preserve"> </w:t>
      </w:r>
      <w:r>
        <w:rPr>
          <w:sz w:val="20"/>
        </w:rPr>
        <w:t>(including</w:t>
      </w:r>
      <w:r>
        <w:rPr>
          <w:spacing w:val="-9"/>
          <w:sz w:val="20"/>
        </w:rPr>
        <w:t xml:space="preserve"> </w:t>
      </w:r>
      <w:r>
        <w:rPr>
          <w:sz w:val="20"/>
        </w:rPr>
        <w:t>distribution</w:t>
      </w:r>
      <w:r>
        <w:rPr>
          <w:spacing w:val="-18"/>
          <w:sz w:val="20"/>
        </w:rPr>
        <w:t xml:space="preserve"> </w:t>
      </w:r>
      <w:r>
        <w:rPr>
          <w:sz w:val="20"/>
        </w:rPr>
        <w:t>mains);</w:t>
      </w:r>
      <w:r>
        <w:rPr>
          <w:spacing w:val="-4"/>
          <w:sz w:val="20"/>
        </w:rPr>
        <w:t xml:space="preserve"> </w:t>
      </w:r>
      <w:r>
        <w:rPr>
          <w:sz w:val="20"/>
        </w:rPr>
        <w:t>or</w:t>
      </w:r>
    </w:p>
    <w:p w14:paraId="14587C48" w14:textId="77777777" w:rsidR="00762D58" w:rsidRDefault="00A364CD">
      <w:pPr>
        <w:pStyle w:val="ListParagraph"/>
        <w:numPr>
          <w:ilvl w:val="0"/>
          <w:numId w:val="139"/>
        </w:numPr>
        <w:tabs>
          <w:tab w:val="left" w:pos="962"/>
        </w:tabs>
        <w:ind w:hanging="366"/>
        <w:rPr>
          <w:sz w:val="20"/>
        </w:rPr>
      </w:pPr>
      <w:r>
        <w:rPr>
          <w:spacing w:val="-1"/>
          <w:sz w:val="20"/>
        </w:rPr>
        <w:t>work</w:t>
      </w:r>
      <w:r>
        <w:rPr>
          <w:spacing w:val="2"/>
          <w:sz w:val="20"/>
        </w:rPr>
        <w:t xml:space="preserve"> </w:t>
      </w:r>
      <w:r>
        <w:rPr>
          <w:spacing w:val="-1"/>
          <w:sz w:val="20"/>
        </w:rPr>
        <w:t>on</w:t>
      </w:r>
      <w:r>
        <w:rPr>
          <w:spacing w:val="-4"/>
          <w:sz w:val="20"/>
        </w:rPr>
        <w:t xml:space="preserve"> </w:t>
      </w:r>
      <w:r>
        <w:rPr>
          <w:spacing w:val="-1"/>
          <w:sz w:val="20"/>
        </w:rPr>
        <w:t>or</w:t>
      </w:r>
      <w:r>
        <w:rPr>
          <w:spacing w:val="-3"/>
          <w:sz w:val="20"/>
        </w:rPr>
        <w:t xml:space="preserve"> </w:t>
      </w:r>
      <w:r>
        <w:rPr>
          <w:spacing w:val="-1"/>
          <w:sz w:val="20"/>
        </w:rPr>
        <w:t>near</w:t>
      </w:r>
      <w:r>
        <w:rPr>
          <w:spacing w:val="-2"/>
          <w:sz w:val="20"/>
        </w:rPr>
        <w:t xml:space="preserve"> </w:t>
      </w:r>
      <w:r>
        <w:rPr>
          <w:spacing w:val="-1"/>
          <w:sz w:val="20"/>
        </w:rPr>
        <w:t>chemical,</w:t>
      </w:r>
      <w:r>
        <w:rPr>
          <w:spacing w:val="-14"/>
          <w:sz w:val="20"/>
        </w:rPr>
        <w:t xml:space="preserve"> </w:t>
      </w:r>
      <w:r>
        <w:rPr>
          <w:sz w:val="20"/>
        </w:rPr>
        <w:t>fuel or</w:t>
      </w:r>
      <w:r>
        <w:rPr>
          <w:spacing w:val="-2"/>
          <w:sz w:val="20"/>
        </w:rPr>
        <w:t xml:space="preserve"> </w:t>
      </w:r>
      <w:r>
        <w:rPr>
          <w:sz w:val="20"/>
        </w:rPr>
        <w:t>refrigerant</w:t>
      </w:r>
      <w:r>
        <w:rPr>
          <w:spacing w:val="-11"/>
          <w:sz w:val="20"/>
        </w:rPr>
        <w:t xml:space="preserve"> </w:t>
      </w:r>
      <w:r>
        <w:rPr>
          <w:sz w:val="20"/>
        </w:rPr>
        <w:t>lines; or</w:t>
      </w:r>
    </w:p>
    <w:p w14:paraId="21A48B22" w14:textId="35A35B42" w:rsidR="00762D58" w:rsidRDefault="00A364CD">
      <w:pPr>
        <w:pStyle w:val="ListParagraph"/>
        <w:numPr>
          <w:ilvl w:val="0"/>
          <w:numId w:val="139"/>
        </w:numPr>
        <w:tabs>
          <w:tab w:val="left" w:pos="942"/>
          <w:tab w:val="left" w:pos="943"/>
        </w:tabs>
        <w:spacing w:before="1"/>
        <w:ind w:right="2060" w:hanging="361"/>
        <w:rPr>
          <w:sz w:val="20"/>
        </w:rPr>
      </w:pPr>
      <w:r>
        <w:rPr>
          <w:sz w:val="20"/>
        </w:rPr>
        <w:t>work</w:t>
      </w:r>
      <w:r>
        <w:rPr>
          <w:spacing w:val="-6"/>
          <w:sz w:val="20"/>
        </w:rPr>
        <w:t xml:space="preserve"> </w:t>
      </w:r>
      <w:r>
        <w:rPr>
          <w:sz w:val="20"/>
        </w:rPr>
        <w:t>on</w:t>
      </w:r>
      <w:r>
        <w:rPr>
          <w:spacing w:val="-7"/>
          <w:sz w:val="20"/>
        </w:rPr>
        <w:t xml:space="preserve"> </w:t>
      </w:r>
      <w:r>
        <w:rPr>
          <w:sz w:val="20"/>
        </w:rPr>
        <w:t>or</w:t>
      </w:r>
      <w:r>
        <w:rPr>
          <w:spacing w:val="-5"/>
          <w:sz w:val="20"/>
        </w:rPr>
        <w:t xml:space="preserve"> </w:t>
      </w:r>
      <w:r>
        <w:rPr>
          <w:sz w:val="20"/>
        </w:rPr>
        <w:t>near</w:t>
      </w:r>
      <w:r>
        <w:rPr>
          <w:spacing w:val="-1"/>
          <w:sz w:val="20"/>
        </w:rPr>
        <w:t xml:space="preserve"> </w:t>
      </w:r>
      <w:r w:rsidR="000B638C">
        <w:rPr>
          <w:sz w:val="20"/>
        </w:rPr>
        <w:t>energized</w:t>
      </w:r>
      <w:r>
        <w:rPr>
          <w:spacing w:val="-6"/>
          <w:sz w:val="20"/>
        </w:rPr>
        <w:t xml:space="preserve"> </w:t>
      </w:r>
      <w:r>
        <w:rPr>
          <w:sz w:val="20"/>
        </w:rPr>
        <w:t>electrical</w:t>
      </w:r>
      <w:r>
        <w:rPr>
          <w:spacing w:val="-12"/>
          <w:sz w:val="20"/>
        </w:rPr>
        <w:t xml:space="preserve"> </w:t>
      </w:r>
      <w:r>
        <w:rPr>
          <w:sz w:val="20"/>
        </w:rPr>
        <w:t>installations</w:t>
      </w:r>
      <w:r>
        <w:rPr>
          <w:spacing w:val="-14"/>
          <w:sz w:val="20"/>
        </w:rPr>
        <w:t xml:space="preserve"> </w:t>
      </w:r>
      <w:r>
        <w:rPr>
          <w:sz w:val="20"/>
        </w:rPr>
        <w:t>and</w:t>
      </w:r>
      <w:r>
        <w:rPr>
          <w:spacing w:val="-7"/>
          <w:sz w:val="20"/>
        </w:rPr>
        <w:t xml:space="preserve"> </w:t>
      </w:r>
      <w:r>
        <w:rPr>
          <w:sz w:val="20"/>
        </w:rPr>
        <w:t>lines</w:t>
      </w:r>
      <w:r>
        <w:rPr>
          <w:spacing w:val="-5"/>
          <w:sz w:val="20"/>
        </w:rPr>
        <w:t xml:space="preserve"> </w:t>
      </w:r>
      <w:r>
        <w:rPr>
          <w:sz w:val="20"/>
        </w:rPr>
        <w:t>(whether</w:t>
      </w:r>
      <w:r>
        <w:rPr>
          <w:spacing w:val="-10"/>
          <w:sz w:val="20"/>
        </w:rPr>
        <w:t xml:space="preserve"> </w:t>
      </w:r>
      <w:r>
        <w:rPr>
          <w:sz w:val="20"/>
        </w:rPr>
        <w:t>overhead</w:t>
      </w:r>
      <w:r>
        <w:rPr>
          <w:spacing w:val="-7"/>
          <w:sz w:val="20"/>
        </w:rPr>
        <w:t xml:space="preserve"> </w:t>
      </w:r>
      <w:r>
        <w:rPr>
          <w:sz w:val="20"/>
        </w:rPr>
        <w:t>or</w:t>
      </w:r>
      <w:r>
        <w:rPr>
          <w:spacing w:val="-53"/>
          <w:sz w:val="20"/>
        </w:rPr>
        <w:t xml:space="preserve"> </w:t>
      </w:r>
      <w:r>
        <w:rPr>
          <w:sz w:val="20"/>
        </w:rPr>
        <w:t>underground);</w:t>
      </w:r>
      <w:r>
        <w:rPr>
          <w:spacing w:val="-12"/>
          <w:sz w:val="20"/>
        </w:rPr>
        <w:t xml:space="preserve"> </w:t>
      </w:r>
      <w:r>
        <w:rPr>
          <w:sz w:val="20"/>
        </w:rPr>
        <w:t>or</w:t>
      </w:r>
    </w:p>
    <w:p w14:paraId="407A5AF0" w14:textId="77777777" w:rsidR="00762D58" w:rsidRDefault="00A364CD">
      <w:pPr>
        <w:pStyle w:val="ListParagraph"/>
        <w:numPr>
          <w:ilvl w:val="0"/>
          <w:numId w:val="139"/>
        </w:numPr>
        <w:tabs>
          <w:tab w:val="left" w:pos="962"/>
        </w:tabs>
        <w:spacing w:before="1" w:line="228" w:lineRule="exact"/>
        <w:ind w:hanging="366"/>
        <w:rPr>
          <w:sz w:val="20"/>
        </w:rPr>
      </w:pPr>
      <w:r>
        <w:rPr>
          <w:spacing w:val="-1"/>
          <w:sz w:val="20"/>
        </w:rPr>
        <w:t>work</w:t>
      </w:r>
      <w:r>
        <w:rPr>
          <w:spacing w:val="2"/>
          <w:sz w:val="20"/>
        </w:rPr>
        <w:t xml:space="preserve"> </w:t>
      </w:r>
      <w:r>
        <w:rPr>
          <w:spacing w:val="-1"/>
          <w:sz w:val="20"/>
        </w:rPr>
        <w:t>in</w:t>
      </w:r>
      <w:r>
        <w:rPr>
          <w:spacing w:val="-5"/>
          <w:sz w:val="20"/>
        </w:rPr>
        <w:t xml:space="preserve"> </w:t>
      </w:r>
      <w:r>
        <w:rPr>
          <w:spacing w:val="-1"/>
          <w:sz w:val="20"/>
        </w:rPr>
        <w:t>an</w:t>
      </w:r>
      <w:r>
        <w:rPr>
          <w:spacing w:val="-5"/>
          <w:sz w:val="20"/>
        </w:rPr>
        <w:t xml:space="preserve"> </w:t>
      </w:r>
      <w:r>
        <w:rPr>
          <w:spacing w:val="-1"/>
          <w:sz w:val="20"/>
        </w:rPr>
        <w:t>area</w:t>
      </w:r>
      <w:r>
        <w:rPr>
          <w:spacing w:val="-10"/>
          <w:sz w:val="20"/>
        </w:rPr>
        <w:t xml:space="preserve"> </w:t>
      </w:r>
      <w:r>
        <w:rPr>
          <w:sz w:val="20"/>
        </w:rPr>
        <w:t>that</w:t>
      </w:r>
      <w:r>
        <w:rPr>
          <w:spacing w:val="-7"/>
          <w:sz w:val="20"/>
        </w:rPr>
        <w:t xml:space="preserve"> </w:t>
      </w:r>
      <w:r>
        <w:rPr>
          <w:sz w:val="20"/>
        </w:rPr>
        <w:t>may</w:t>
      </w:r>
      <w:r>
        <w:rPr>
          <w:spacing w:val="-11"/>
          <w:sz w:val="20"/>
        </w:rPr>
        <w:t xml:space="preserve"> </w:t>
      </w:r>
      <w:r>
        <w:rPr>
          <w:sz w:val="20"/>
        </w:rPr>
        <w:t>have</w:t>
      </w:r>
      <w:r>
        <w:rPr>
          <w:spacing w:val="-5"/>
          <w:sz w:val="20"/>
        </w:rPr>
        <w:t xml:space="preserve"> </w:t>
      </w:r>
      <w:r>
        <w:rPr>
          <w:sz w:val="20"/>
        </w:rPr>
        <w:t>a</w:t>
      </w:r>
      <w:r>
        <w:rPr>
          <w:spacing w:val="-5"/>
          <w:sz w:val="20"/>
        </w:rPr>
        <w:t xml:space="preserve"> </w:t>
      </w:r>
      <w:r>
        <w:rPr>
          <w:sz w:val="20"/>
        </w:rPr>
        <w:t>contaminated</w:t>
      </w:r>
      <w:r>
        <w:rPr>
          <w:spacing w:val="-14"/>
          <w:sz w:val="20"/>
        </w:rPr>
        <w:t xml:space="preserve"> </w:t>
      </w:r>
      <w:r>
        <w:rPr>
          <w:sz w:val="20"/>
        </w:rPr>
        <w:t>or</w:t>
      </w:r>
      <w:r>
        <w:rPr>
          <w:spacing w:val="-8"/>
          <w:sz w:val="20"/>
        </w:rPr>
        <w:t xml:space="preserve"> </w:t>
      </w:r>
      <w:r>
        <w:rPr>
          <w:sz w:val="20"/>
        </w:rPr>
        <w:t>flammable</w:t>
      </w:r>
      <w:r>
        <w:rPr>
          <w:spacing w:val="-9"/>
          <w:sz w:val="20"/>
        </w:rPr>
        <w:t xml:space="preserve"> </w:t>
      </w:r>
      <w:r>
        <w:rPr>
          <w:sz w:val="20"/>
        </w:rPr>
        <w:t>atmosphere;</w:t>
      </w:r>
      <w:r>
        <w:rPr>
          <w:spacing w:val="-10"/>
          <w:sz w:val="20"/>
        </w:rPr>
        <w:t xml:space="preserve"> </w:t>
      </w:r>
      <w:r>
        <w:rPr>
          <w:sz w:val="20"/>
        </w:rPr>
        <w:t>or</w:t>
      </w:r>
    </w:p>
    <w:p w14:paraId="30FF7CE2" w14:textId="77777777" w:rsidR="00762D58" w:rsidRDefault="00A364CD">
      <w:pPr>
        <w:pStyle w:val="ListParagraph"/>
        <w:numPr>
          <w:ilvl w:val="0"/>
          <w:numId w:val="139"/>
        </w:numPr>
        <w:tabs>
          <w:tab w:val="left" w:pos="962"/>
        </w:tabs>
        <w:spacing w:line="226" w:lineRule="exact"/>
        <w:ind w:hanging="366"/>
        <w:rPr>
          <w:sz w:val="20"/>
        </w:rPr>
      </w:pPr>
      <w:r>
        <w:rPr>
          <w:spacing w:val="-1"/>
          <w:sz w:val="20"/>
        </w:rPr>
        <w:t>work</w:t>
      </w:r>
      <w:r>
        <w:rPr>
          <w:spacing w:val="1"/>
          <w:sz w:val="20"/>
        </w:rPr>
        <w:t xml:space="preserve"> </w:t>
      </w:r>
      <w:r>
        <w:rPr>
          <w:spacing w:val="-1"/>
          <w:sz w:val="20"/>
        </w:rPr>
        <w:t>involving</w:t>
      </w:r>
      <w:r>
        <w:rPr>
          <w:sz w:val="20"/>
        </w:rPr>
        <w:t xml:space="preserve"> tilt-up or</w:t>
      </w:r>
      <w:r>
        <w:rPr>
          <w:spacing w:val="-3"/>
          <w:sz w:val="20"/>
        </w:rPr>
        <w:t xml:space="preserve"> </w:t>
      </w:r>
      <w:r>
        <w:rPr>
          <w:sz w:val="20"/>
        </w:rPr>
        <w:t>precast</w:t>
      </w:r>
      <w:r>
        <w:rPr>
          <w:spacing w:val="3"/>
          <w:sz w:val="20"/>
        </w:rPr>
        <w:t xml:space="preserve"> </w:t>
      </w:r>
      <w:r>
        <w:rPr>
          <w:sz w:val="20"/>
        </w:rPr>
        <w:t>concrete;</w:t>
      </w:r>
      <w:r>
        <w:rPr>
          <w:spacing w:val="-34"/>
          <w:sz w:val="20"/>
        </w:rPr>
        <w:t xml:space="preserve"> </w:t>
      </w:r>
      <w:r>
        <w:rPr>
          <w:sz w:val="20"/>
        </w:rPr>
        <w:t>or</w:t>
      </w:r>
    </w:p>
    <w:p w14:paraId="5466BFD2" w14:textId="77777777" w:rsidR="00762D58" w:rsidRDefault="00A364CD">
      <w:pPr>
        <w:pStyle w:val="ListParagraph"/>
        <w:numPr>
          <w:ilvl w:val="0"/>
          <w:numId w:val="139"/>
        </w:numPr>
        <w:tabs>
          <w:tab w:val="left" w:pos="962"/>
        </w:tabs>
        <w:spacing w:line="228" w:lineRule="exact"/>
        <w:ind w:hanging="366"/>
        <w:rPr>
          <w:sz w:val="20"/>
        </w:rPr>
      </w:pPr>
      <w:r>
        <w:rPr>
          <w:sz w:val="20"/>
        </w:rPr>
        <w:t>work</w:t>
      </w:r>
      <w:r>
        <w:rPr>
          <w:spacing w:val="1"/>
          <w:sz w:val="20"/>
        </w:rPr>
        <w:t xml:space="preserve"> </w:t>
      </w:r>
      <w:r>
        <w:rPr>
          <w:sz w:val="20"/>
        </w:rPr>
        <w:t>on</w:t>
      </w:r>
      <w:r>
        <w:rPr>
          <w:spacing w:val="-6"/>
          <w:sz w:val="20"/>
        </w:rPr>
        <w:t xml:space="preserve"> </w:t>
      </w:r>
      <w:r>
        <w:rPr>
          <w:sz w:val="20"/>
        </w:rPr>
        <w:t>or</w:t>
      </w:r>
      <w:r>
        <w:rPr>
          <w:spacing w:val="-4"/>
          <w:sz w:val="20"/>
        </w:rPr>
        <w:t xml:space="preserve"> </w:t>
      </w:r>
      <w:r>
        <w:rPr>
          <w:sz w:val="20"/>
        </w:rPr>
        <w:t>adjacent</w:t>
      </w:r>
      <w:r>
        <w:rPr>
          <w:spacing w:val="-8"/>
          <w:sz w:val="20"/>
        </w:rPr>
        <w:t xml:space="preserve"> </w:t>
      </w:r>
      <w:r>
        <w:rPr>
          <w:sz w:val="20"/>
        </w:rPr>
        <w:t>to</w:t>
      </w:r>
      <w:r>
        <w:rPr>
          <w:spacing w:val="-5"/>
          <w:sz w:val="20"/>
        </w:rPr>
        <w:t xml:space="preserve"> </w:t>
      </w:r>
      <w:r>
        <w:rPr>
          <w:sz w:val="20"/>
        </w:rPr>
        <w:t>roads</w:t>
      </w:r>
      <w:r>
        <w:rPr>
          <w:spacing w:val="-9"/>
          <w:sz w:val="20"/>
        </w:rPr>
        <w:t xml:space="preserve"> </w:t>
      </w:r>
      <w:r>
        <w:rPr>
          <w:sz w:val="20"/>
        </w:rPr>
        <w:t>or</w:t>
      </w:r>
      <w:r>
        <w:rPr>
          <w:spacing w:val="-4"/>
          <w:sz w:val="20"/>
        </w:rPr>
        <w:t xml:space="preserve"> </w:t>
      </w:r>
      <w:r>
        <w:rPr>
          <w:sz w:val="20"/>
        </w:rPr>
        <w:t>railways</w:t>
      </w:r>
      <w:r>
        <w:rPr>
          <w:spacing w:val="-8"/>
          <w:sz w:val="20"/>
        </w:rPr>
        <w:t xml:space="preserve"> </w:t>
      </w:r>
      <w:r>
        <w:rPr>
          <w:sz w:val="20"/>
        </w:rPr>
        <w:t>that</w:t>
      </w:r>
      <w:r>
        <w:rPr>
          <w:spacing w:val="-3"/>
          <w:sz w:val="20"/>
        </w:rPr>
        <w:t xml:space="preserve"> </w:t>
      </w:r>
      <w:r>
        <w:rPr>
          <w:sz w:val="20"/>
        </w:rPr>
        <w:t>are</w:t>
      </w:r>
      <w:r>
        <w:rPr>
          <w:spacing w:val="-5"/>
          <w:sz w:val="20"/>
        </w:rPr>
        <w:t xml:space="preserve"> </w:t>
      </w:r>
      <w:r>
        <w:rPr>
          <w:sz w:val="20"/>
        </w:rPr>
        <w:t>in</w:t>
      </w:r>
      <w:r>
        <w:rPr>
          <w:spacing w:val="-6"/>
          <w:sz w:val="20"/>
        </w:rPr>
        <w:t xml:space="preserve"> </w:t>
      </w:r>
      <w:r>
        <w:rPr>
          <w:sz w:val="20"/>
        </w:rPr>
        <w:t>use;</w:t>
      </w:r>
      <w:r>
        <w:rPr>
          <w:spacing w:val="-3"/>
          <w:sz w:val="20"/>
        </w:rPr>
        <w:t xml:space="preserve"> </w:t>
      </w:r>
      <w:r>
        <w:rPr>
          <w:sz w:val="20"/>
        </w:rPr>
        <w:t>or</w:t>
      </w:r>
    </w:p>
    <w:p w14:paraId="04D9AD57" w14:textId="77777777" w:rsidR="00762D58" w:rsidRDefault="00A364CD">
      <w:pPr>
        <w:pStyle w:val="ListParagraph"/>
        <w:numPr>
          <w:ilvl w:val="0"/>
          <w:numId w:val="139"/>
        </w:numPr>
        <w:tabs>
          <w:tab w:val="left" w:pos="962"/>
        </w:tabs>
        <w:ind w:hanging="366"/>
        <w:rPr>
          <w:sz w:val="20"/>
        </w:rPr>
      </w:pPr>
      <w:r>
        <w:rPr>
          <w:spacing w:val="-1"/>
          <w:sz w:val="20"/>
        </w:rPr>
        <w:t>work</w:t>
      </w:r>
      <w:r>
        <w:rPr>
          <w:spacing w:val="2"/>
          <w:sz w:val="20"/>
        </w:rPr>
        <w:t xml:space="preserve"> </w:t>
      </w:r>
      <w:r>
        <w:rPr>
          <w:spacing w:val="-1"/>
          <w:sz w:val="20"/>
        </w:rPr>
        <w:t>on</w:t>
      </w:r>
      <w:r>
        <w:rPr>
          <w:spacing w:val="-5"/>
          <w:sz w:val="20"/>
        </w:rPr>
        <w:t xml:space="preserve"> </w:t>
      </w:r>
      <w:r>
        <w:rPr>
          <w:spacing w:val="-1"/>
          <w:sz w:val="20"/>
        </w:rPr>
        <w:t>a</w:t>
      </w:r>
      <w:r>
        <w:rPr>
          <w:spacing w:val="-5"/>
          <w:sz w:val="20"/>
        </w:rPr>
        <w:t xml:space="preserve"> </w:t>
      </w:r>
      <w:r>
        <w:rPr>
          <w:spacing w:val="-1"/>
          <w:sz w:val="20"/>
        </w:rPr>
        <w:t>construction</w:t>
      </w:r>
      <w:r>
        <w:rPr>
          <w:spacing w:val="-14"/>
          <w:sz w:val="20"/>
        </w:rPr>
        <w:t xml:space="preserve"> </w:t>
      </w:r>
      <w:r>
        <w:rPr>
          <w:sz w:val="20"/>
        </w:rPr>
        <w:t>site where</w:t>
      </w:r>
      <w:r>
        <w:rPr>
          <w:spacing w:val="-5"/>
          <w:sz w:val="20"/>
        </w:rPr>
        <w:t xml:space="preserve"> </w:t>
      </w:r>
      <w:r>
        <w:rPr>
          <w:sz w:val="20"/>
        </w:rPr>
        <w:t>there</w:t>
      </w:r>
      <w:r>
        <w:rPr>
          <w:spacing w:val="-9"/>
          <w:sz w:val="20"/>
        </w:rPr>
        <w:t xml:space="preserve"> </w:t>
      </w:r>
      <w:r>
        <w:rPr>
          <w:sz w:val="20"/>
        </w:rPr>
        <w:t>is</w:t>
      </w:r>
      <w:r>
        <w:rPr>
          <w:spacing w:val="-3"/>
          <w:sz w:val="20"/>
        </w:rPr>
        <w:t xml:space="preserve"> </w:t>
      </w:r>
      <w:r>
        <w:rPr>
          <w:sz w:val="20"/>
        </w:rPr>
        <w:t>movement</w:t>
      </w:r>
      <w:r>
        <w:rPr>
          <w:spacing w:val="-6"/>
          <w:sz w:val="20"/>
        </w:rPr>
        <w:t xml:space="preserve"> </w:t>
      </w:r>
      <w:r>
        <w:rPr>
          <w:sz w:val="20"/>
        </w:rPr>
        <w:t>of</w:t>
      </w:r>
      <w:r>
        <w:rPr>
          <w:spacing w:val="-2"/>
          <w:sz w:val="20"/>
        </w:rPr>
        <w:t xml:space="preserve"> </w:t>
      </w:r>
      <w:r>
        <w:rPr>
          <w:sz w:val="20"/>
        </w:rPr>
        <w:t>powered</w:t>
      </w:r>
      <w:r>
        <w:rPr>
          <w:spacing w:val="-9"/>
          <w:sz w:val="20"/>
        </w:rPr>
        <w:t xml:space="preserve"> </w:t>
      </w:r>
      <w:r>
        <w:rPr>
          <w:sz w:val="20"/>
        </w:rPr>
        <w:t>mobile</w:t>
      </w:r>
      <w:r>
        <w:rPr>
          <w:spacing w:val="-9"/>
          <w:sz w:val="20"/>
        </w:rPr>
        <w:t xml:space="preserve"> </w:t>
      </w:r>
      <w:r>
        <w:rPr>
          <w:sz w:val="20"/>
        </w:rPr>
        <w:t>plant;</w:t>
      </w:r>
      <w:r>
        <w:rPr>
          <w:spacing w:val="-6"/>
          <w:sz w:val="20"/>
        </w:rPr>
        <w:t xml:space="preserve"> </w:t>
      </w:r>
      <w:r>
        <w:rPr>
          <w:sz w:val="20"/>
        </w:rPr>
        <w:t>or</w:t>
      </w:r>
    </w:p>
    <w:p w14:paraId="2DDB921D" w14:textId="77777777" w:rsidR="00762D58" w:rsidRDefault="00A364CD">
      <w:pPr>
        <w:pStyle w:val="ListParagraph"/>
        <w:numPr>
          <w:ilvl w:val="0"/>
          <w:numId w:val="139"/>
        </w:numPr>
        <w:tabs>
          <w:tab w:val="left" w:pos="962"/>
        </w:tabs>
        <w:spacing w:before="6" w:line="228" w:lineRule="exact"/>
        <w:ind w:hanging="366"/>
        <w:rPr>
          <w:sz w:val="20"/>
        </w:rPr>
      </w:pPr>
      <w:r>
        <w:rPr>
          <w:spacing w:val="-1"/>
          <w:sz w:val="20"/>
        </w:rPr>
        <w:t xml:space="preserve">work </w:t>
      </w:r>
      <w:r>
        <w:rPr>
          <w:sz w:val="20"/>
        </w:rPr>
        <w:t>in</w:t>
      </w:r>
      <w:r>
        <w:rPr>
          <w:spacing w:val="-7"/>
          <w:sz w:val="20"/>
        </w:rPr>
        <w:t xml:space="preserve"> </w:t>
      </w:r>
      <w:r>
        <w:rPr>
          <w:sz w:val="20"/>
        </w:rPr>
        <w:t>an</w:t>
      </w:r>
      <w:r>
        <w:rPr>
          <w:spacing w:val="-6"/>
          <w:sz w:val="20"/>
        </w:rPr>
        <w:t xml:space="preserve"> </w:t>
      </w:r>
      <w:r>
        <w:rPr>
          <w:sz w:val="20"/>
        </w:rPr>
        <w:t>area</w:t>
      </w:r>
      <w:r>
        <w:rPr>
          <w:spacing w:val="-7"/>
          <w:sz w:val="20"/>
        </w:rPr>
        <w:t xml:space="preserve"> </w:t>
      </w:r>
      <w:r>
        <w:rPr>
          <w:sz w:val="20"/>
        </w:rPr>
        <w:t>where</w:t>
      </w:r>
      <w:r>
        <w:rPr>
          <w:spacing w:val="-11"/>
          <w:sz w:val="20"/>
        </w:rPr>
        <w:t xml:space="preserve"> </w:t>
      </w:r>
      <w:r>
        <w:rPr>
          <w:sz w:val="20"/>
        </w:rPr>
        <w:t>there</w:t>
      </w:r>
      <w:r>
        <w:rPr>
          <w:spacing w:val="-7"/>
          <w:sz w:val="20"/>
        </w:rPr>
        <w:t xml:space="preserve"> </w:t>
      </w:r>
      <w:r>
        <w:rPr>
          <w:sz w:val="20"/>
        </w:rPr>
        <w:t>are</w:t>
      </w:r>
      <w:r>
        <w:rPr>
          <w:spacing w:val="-7"/>
          <w:sz w:val="20"/>
        </w:rPr>
        <w:t xml:space="preserve"> </w:t>
      </w:r>
      <w:r>
        <w:rPr>
          <w:sz w:val="20"/>
        </w:rPr>
        <w:t>artificial</w:t>
      </w:r>
      <w:r>
        <w:rPr>
          <w:spacing w:val="-6"/>
          <w:sz w:val="20"/>
        </w:rPr>
        <w:t xml:space="preserve"> </w:t>
      </w:r>
      <w:r>
        <w:rPr>
          <w:sz w:val="20"/>
        </w:rPr>
        <w:t>extremes</w:t>
      </w:r>
      <w:r>
        <w:rPr>
          <w:spacing w:val="-13"/>
          <w:sz w:val="20"/>
        </w:rPr>
        <w:t xml:space="preserve"> </w:t>
      </w:r>
      <w:r>
        <w:rPr>
          <w:sz w:val="20"/>
        </w:rPr>
        <w:t>of</w:t>
      </w:r>
      <w:r>
        <w:rPr>
          <w:spacing w:val="1"/>
          <w:sz w:val="20"/>
        </w:rPr>
        <w:t xml:space="preserve"> </w:t>
      </w:r>
      <w:r>
        <w:rPr>
          <w:sz w:val="20"/>
        </w:rPr>
        <w:t>temperature;</w:t>
      </w:r>
      <w:r>
        <w:rPr>
          <w:spacing w:val="-12"/>
          <w:sz w:val="20"/>
        </w:rPr>
        <w:t xml:space="preserve"> </w:t>
      </w:r>
      <w:r>
        <w:rPr>
          <w:sz w:val="20"/>
        </w:rPr>
        <w:t>or</w:t>
      </w:r>
    </w:p>
    <w:p w14:paraId="5B811C27" w14:textId="77777777" w:rsidR="00762D58" w:rsidRDefault="00A364CD">
      <w:pPr>
        <w:pStyle w:val="ListParagraph"/>
        <w:numPr>
          <w:ilvl w:val="0"/>
          <w:numId w:val="139"/>
        </w:numPr>
        <w:tabs>
          <w:tab w:val="left" w:pos="942"/>
          <w:tab w:val="left" w:pos="943"/>
        </w:tabs>
        <w:spacing w:line="228" w:lineRule="exact"/>
        <w:ind w:left="942" w:hanging="347"/>
        <w:rPr>
          <w:sz w:val="20"/>
        </w:rPr>
      </w:pPr>
      <w:r>
        <w:rPr>
          <w:spacing w:val="-1"/>
          <w:sz w:val="20"/>
        </w:rPr>
        <w:t>work</w:t>
      </w:r>
      <w:r>
        <w:rPr>
          <w:spacing w:val="2"/>
          <w:sz w:val="20"/>
        </w:rPr>
        <w:t xml:space="preserve"> </w:t>
      </w:r>
      <w:r>
        <w:rPr>
          <w:spacing w:val="-1"/>
          <w:sz w:val="20"/>
        </w:rPr>
        <w:t>in,</w:t>
      </w:r>
      <w:r>
        <w:rPr>
          <w:spacing w:val="-2"/>
          <w:sz w:val="20"/>
        </w:rPr>
        <w:t xml:space="preserve"> </w:t>
      </w:r>
      <w:r>
        <w:rPr>
          <w:spacing w:val="-1"/>
          <w:sz w:val="20"/>
        </w:rPr>
        <w:t>over</w:t>
      </w:r>
      <w:r>
        <w:rPr>
          <w:spacing w:val="-8"/>
          <w:sz w:val="20"/>
        </w:rPr>
        <w:t xml:space="preserve"> </w:t>
      </w:r>
      <w:r>
        <w:rPr>
          <w:spacing w:val="-1"/>
          <w:sz w:val="20"/>
        </w:rPr>
        <w:t>or</w:t>
      </w:r>
      <w:r>
        <w:rPr>
          <w:spacing w:val="-3"/>
          <w:sz w:val="20"/>
        </w:rPr>
        <w:t xml:space="preserve"> </w:t>
      </w:r>
      <w:r>
        <w:rPr>
          <w:spacing w:val="-1"/>
          <w:sz w:val="20"/>
        </w:rPr>
        <w:t>adjacent</w:t>
      </w:r>
      <w:r>
        <w:rPr>
          <w:spacing w:val="-16"/>
          <w:sz w:val="20"/>
        </w:rPr>
        <w:t xml:space="preserve"> </w:t>
      </w:r>
      <w:r>
        <w:rPr>
          <w:spacing w:val="-1"/>
          <w:sz w:val="20"/>
        </w:rPr>
        <w:t>to</w:t>
      </w:r>
      <w:r>
        <w:rPr>
          <w:sz w:val="20"/>
        </w:rPr>
        <w:t xml:space="preserve"> </w:t>
      </w:r>
      <w:r>
        <w:rPr>
          <w:spacing w:val="-1"/>
          <w:sz w:val="20"/>
        </w:rPr>
        <w:t>water</w:t>
      </w:r>
      <w:r>
        <w:rPr>
          <w:spacing w:val="-3"/>
          <w:sz w:val="20"/>
        </w:rPr>
        <w:t xml:space="preserve"> </w:t>
      </w:r>
      <w:r>
        <w:rPr>
          <w:sz w:val="20"/>
        </w:rPr>
        <w:t>or</w:t>
      </w:r>
      <w:r>
        <w:rPr>
          <w:spacing w:val="2"/>
          <w:sz w:val="20"/>
        </w:rPr>
        <w:t xml:space="preserve"> </w:t>
      </w:r>
      <w:r>
        <w:rPr>
          <w:sz w:val="20"/>
        </w:rPr>
        <w:t>other</w:t>
      </w:r>
      <w:r>
        <w:rPr>
          <w:spacing w:val="-7"/>
          <w:sz w:val="20"/>
        </w:rPr>
        <w:t xml:space="preserve"> </w:t>
      </w:r>
      <w:r>
        <w:rPr>
          <w:sz w:val="20"/>
        </w:rPr>
        <w:t>liquids</w:t>
      </w:r>
      <w:r>
        <w:rPr>
          <w:spacing w:val="-8"/>
          <w:sz w:val="20"/>
        </w:rPr>
        <w:t xml:space="preserve"> </w:t>
      </w:r>
      <w:r>
        <w:rPr>
          <w:sz w:val="20"/>
        </w:rPr>
        <w:t>if</w:t>
      </w:r>
      <w:r>
        <w:rPr>
          <w:spacing w:val="-2"/>
          <w:sz w:val="20"/>
        </w:rPr>
        <w:t xml:space="preserve"> </w:t>
      </w:r>
      <w:r>
        <w:rPr>
          <w:sz w:val="20"/>
        </w:rPr>
        <w:t>there</w:t>
      </w:r>
      <w:r>
        <w:rPr>
          <w:spacing w:val="-4"/>
          <w:sz w:val="20"/>
        </w:rPr>
        <w:t xml:space="preserve"> </w:t>
      </w:r>
      <w:r>
        <w:rPr>
          <w:sz w:val="20"/>
        </w:rPr>
        <w:t>is</w:t>
      </w:r>
      <w:r>
        <w:rPr>
          <w:spacing w:val="-3"/>
          <w:sz w:val="20"/>
        </w:rPr>
        <w:t xml:space="preserve"> </w:t>
      </w:r>
      <w:r>
        <w:rPr>
          <w:sz w:val="20"/>
        </w:rPr>
        <w:t>a</w:t>
      </w:r>
      <w:r>
        <w:rPr>
          <w:spacing w:val="-5"/>
          <w:sz w:val="20"/>
        </w:rPr>
        <w:t xml:space="preserve"> </w:t>
      </w:r>
      <w:r>
        <w:rPr>
          <w:sz w:val="20"/>
        </w:rPr>
        <w:t>risk</w:t>
      </w:r>
      <w:r>
        <w:rPr>
          <w:spacing w:val="2"/>
          <w:sz w:val="20"/>
        </w:rPr>
        <w:t xml:space="preserve"> </w:t>
      </w:r>
      <w:r>
        <w:rPr>
          <w:sz w:val="20"/>
        </w:rPr>
        <w:t>of</w:t>
      </w:r>
      <w:r>
        <w:rPr>
          <w:spacing w:val="3"/>
          <w:sz w:val="20"/>
        </w:rPr>
        <w:t xml:space="preserve"> </w:t>
      </w:r>
      <w:r>
        <w:rPr>
          <w:sz w:val="20"/>
        </w:rPr>
        <w:t>drowning;</w:t>
      </w:r>
      <w:r>
        <w:rPr>
          <w:spacing w:val="-6"/>
          <w:sz w:val="20"/>
        </w:rPr>
        <w:t xml:space="preserve"> </w:t>
      </w:r>
      <w:r>
        <w:rPr>
          <w:sz w:val="20"/>
        </w:rPr>
        <w:t>or</w:t>
      </w:r>
    </w:p>
    <w:p w14:paraId="0321F829" w14:textId="77777777" w:rsidR="00762D58" w:rsidRDefault="00A364CD">
      <w:pPr>
        <w:pStyle w:val="ListParagraph"/>
        <w:numPr>
          <w:ilvl w:val="0"/>
          <w:numId w:val="139"/>
        </w:numPr>
        <w:tabs>
          <w:tab w:val="left" w:pos="961"/>
          <w:tab w:val="left" w:pos="962"/>
        </w:tabs>
        <w:ind w:hanging="366"/>
        <w:rPr>
          <w:sz w:val="20"/>
        </w:rPr>
      </w:pPr>
      <w:r>
        <w:rPr>
          <w:sz w:val="20"/>
        </w:rPr>
        <w:t>work</w:t>
      </w:r>
      <w:r>
        <w:rPr>
          <w:spacing w:val="-1"/>
          <w:sz w:val="20"/>
        </w:rPr>
        <w:t xml:space="preserve"> </w:t>
      </w:r>
      <w:r>
        <w:rPr>
          <w:sz w:val="20"/>
        </w:rPr>
        <w:t>involving</w:t>
      </w:r>
      <w:r>
        <w:rPr>
          <w:spacing w:val="-11"/>
          <w:sz w:val="20"/>
        </w:rPr>
        <w:t xml:space="preserve"> </w:t>
      </w:r>
      <w:r>
        <w:rPr>
          <w:sz w:val="20"/>
        </w:rPr>
        <w:t>diving.</w:t>
      </w:r>
    </w:p>
    <w:p w14:paraId="4939F743" w14:textId="77777777" w:rsidR="00762D58" w:rsidRDefault="00A364CD">
      <w:pPr>
        <w:pStyle w:val="BodyText"/>
        <w:spacing w:before="58"/>
        <w:ind w:left="241" w:right="987"/>
      </w:pPr>
      <w:r>
        <w:t>The Contractor shall ensure that a Safe Work Method Statement will cover all high-risk construction</w:t>
      </w:r>
      <w:r>
        <w:rPr>
          <w:spacing w:val="-53"/>
        </w:rPr>
        <w:t xml:space="preserve"> </w:t>
      </w:r>
      <w:r>
        <w:t>work done at the site, and that the high risk construction work is carried out in accordance with the</w:t>
      </w:r>
      <w:r>
        <w:rPr>
          <w:spacing w:val="1"/>
        </w:rPr>
        <w:t xml:space="preserve"> </w:t>
      </w:r>
      <w:r>
        <w:t>statement. Where work is carried out other than in accordance with the Safe Work Method</w:t>
      </w:r>
      <w:r>
        <w:rPr>
          <w:spacing w:val="1"/>
        </w:rPr>
        <w:t xml:space="preserve"> </w:t>
      </w:r>
      <w:r>
        <w:t>Statement, the Contractor shall ensure that the work ceases (when it is safe to do so) and does not</w:t>
      </w:r>
      <w:r>
        <w:rPr>
          <w:spacing w:val="-53"/>
        </w:rPr>
        <w:t xml:space="preserve"> </w:t>
      </w:r>
      <w:r>
        <w:t>resume</w:t>
      </w:r>
      <w:r>
        <w:rPr>
          <w:spacing w:val="-1"/>
        </w:rPr>
        <w:t xml:space="preserve"> </w:t>
      </w:r>
      <w:r>
        <w:t>until the statement</w:t>
      </w:r>
      <w:r>
        <w:rPr>
          <w:spacing w:val="-2"/>
        </w:rPr>
        <w:t xml:space="preserve"> </w:t>
      </w:r>
      <w:r>
        <w:t>is</w:t>
      </w:r>
      <w:r>
        <w:rPr>
          <w:spacing w:val="-3"/>
        </w:rPr>
        <w:t xml:space="preserve"> </w:t>
      </w:r>
      <w:r>
        <w:t>complied</w:t>
      </w:r>
      <w:r>
        <w:rPr>
          <w:spacing w:val="-5"/>
        </w:rPr>
        <w:t xml:space="preserve"> </w:t>
      </w:r>
      <w:r>
        <w:t>with.</w:t>
      </w:r>
    </w:p>
    <w:p w14:paraId="4FCFB24A" w14:textId="77777777" w:rsidR="00762D58" w:rsidRDefault="00A364CD">
      <w:pPr>
        <w:pStyle w:val="BodyText"/>
        <w:spacing w:before="60"/>
        <w:ind w:left="241" w:right="898" w:firstLine="52"/>
      </w:pPr>
      <w:r>
        <w:t>The Contractor shall ensure that the Safe Work Method Statement shall be kept up to date and</w:t>
      </w:r>
      <w:r>
        <w:rPr>
          <w:spacing w:val="1"/>
        </w:rPr>
        <w:t xml:space="preserve"> </w:t>
      </w:r>
      <w:r>
        <w:t>describe: - each high-risk construction work activity that is or includes a hazard to which a person at</w:t>
      </w:r>
      <w:r>
        <w:rPr>
          <w:spacing w:val="1"/>
        </w:rPr>
        <w:t xml:space="preserve"> </w:t>
      </w:r>
      <w:r>
        <w:t>the construction site is likely to be exposed; - the risk of injury or harm to a person resulting from any</w:t>
      </w:r>
      <w:r>
        <w:rPr>
          <w:spacing w:val="-53"/>
        </w:rPr>
        <w:t xml:space="preserve"> </w:t>
      </w:r>
      <w:r>
        <w:t>such</w:t>
      </w:r>
      <w:r>
        <w:rPr>
          <w:spacing w:val="-1"/>
        </w:rPr>
        <w:t xml:space="preserve"> </w:t>
      </w:r>
      <w:r>
        <w:t>hazards;</w:t>
      </w:r>
    </w:p>
    <w:p w14:paraId="6DF78F68" w14:textId="77777777" w:rsidR="00762D58" w:rsidRDefault="00A364CD">
      <w:pPr>
        <w:pStyle w:val="ListParagraph"/>
        <w:numPr>
          <w:ilvl w:val="2"/>
          <w:numId w:val="146"/>
        </w:numPr>
        <w:tabs>
          <w:tab w:val="left" w:pos="942"/>
          <w:tab w:val="left" w:pos="943"/>
        </w:tabs>
        <w:spacing w:before="69"/>
        <w:ind w:left="961" w:right="1030" w:hanging="361"/>
        <w:rPr>
          <w:sz w:val="20"/>
        </w:rPr>
      </w:pPr>
      <w:r>
        <w:rPr>
          <w:spacing w:val="-1"/>
          <w:sz w:val="20"/>
        </w:rPr>
        <w:t>the</w:t>
      </w:r>
      <w:r>
        <w:rPr>
          <w:spacing w:val="-5"/>
          <w:sz w:val="20"/>
        </w:rPr>
        <w:t xml:space="preserve"> </w:t>
      </w:r>
      <w:r>
        <w:rPr>
          <w:spacing w:val="-1"/>
          <w:sz w:val="20"/>
        </w:rPr>
        <w:t>safety</w:t>
      </w:r>
      <w:r>
        <w:rPr>
          <w:spacing w:val="-17"/>
          <w:sz w:val="20"/>
        </w:rPr>
        <w:t xml:space="preserve"> </w:t>
      </w:r>
      <w:r>
        <w:rPr>
          <w:sz w:val="20"/>
        </w:rPr>
        <w:t>measures</w:t>
      </w:r>
      <w:r>
        <w:rPr>
          <w:spacing w:val="-13"/>
          <w:sz w:val="20"/>
        </w:rPr>
        <w:t xml:space="preserve"> </w:t>
      </w:r>
      <w:r>
        <w:rPr>
          <w:sz w:val="20"/>
        </w:rPr>
        <w:t>to</w:t>
      </w:r>
      <w:r>
        <w:rPr>
          <w:spacing w:val="1"/>
          <w:sz w:val="20"/>
        </w:rPr>
        <w:t xml:space="preserve"> </w:t>
      </w:r>
      <w:r>
        <w:rPr>
          <w:sz w:val="20"/>
        </w:rPr>
        <w:t>be implemented</w:t>
      </w:r>
      <w:r>
        <w:rPr>
          <w:spacing w:val="-13"/>
          <w:sz w:val="20"/>
        </w:rPr>
        <w:t xml:space="preserve"> </w:t>
      </w:r>
      <w:r>
        <w:rPr>
          <w:sz w:val="20"/>
        </w:rPr>
        <w:t>to</w:t>
      </w:r>
      <w:r>
        <w:rPr>
          <w:spacing w:val="-10"/>
          <w:sz w:val="20"/>
        </w:rPr>
        <w:t xml:space="preserve"> </w:t>
      </w:r>
      <w:r>
        <w:rPr>
          <w:sz w:val="20"/>
        </w:rPr>
        <w:t>reduce</w:t>
      </w:r>
      <w:r>
        <w:rPr>
          <w:spacing w:val="-4"/>
          <w:sz w:val="20"/>
        </w:rPr>
        <w:t xml:space="preserve"> </w:t>
      </w:r>
      <w:r>
        <w:rPr>
          <w:sz w:val="20"/>
        </w:rPr>
        <w:t>the</w:t>
      </w:r>
      <w:r>
        <w:rPr>
          <w:spacing w:val="-5"/>
          <w:sz w:val="20"/>
        </w:rPr>
        <w:t xml:space="preserve"> </w:t>
      </w:r>
      <w:r>
        <w:rPr>
          <w:sz w:val="20"/>
        </w:rPr>
        <w:t>risk,</w:t>
      </w:r>
      <w:r>
        <w:rPr>
          <w:spacing w:val="-2"/>
          <w:sz w:val="20"/>
        </w:rPr>
        <w:t xml:space="preserve"> </w:t>
      </w:r>
      <w:r>
        <w:rPr>
          <w:sz w:val="20"/>
        </w:rPr>
        <w:t>including</w:t>
      </w:r>
      <w:r>
        <w:rPr>
          <w:spacing w:val="-14"/>
          <w:sz w:val="20"/>
        </w:rPr>
        <w:t xml:space="preserve"> </w:t>
      </w:r>
      <w:r>
        <w:rPr>
          <w:sz w:val="20"/>
        </w:rPr>
        <w:t>the</w:t>
      </w:r>
      <w:r>
        <w:rPr>
          <w:spacing w:val="-4"/>
          <w:sz w:val="20"/>
        </w:rPr>
        <w:t xml:space="preserve"> </w:t>
      </w:r>
      <w:r>
        <w:rPr>
          <w:sz w:val="20"/>
        </w:rPr>
        <w:t>control</w:t>
      </w:r>
      <w:r>
        <w:rPr>
          <w:spacing w:val="-4"/>
          <w:sz w:val="20"/>
        </w:rPr>
        <w:t xml:space="preserve"> </w:t>
      </w:r>
      <w:r>
        <w:rPr>
          <w:sz w:val="20"/>
        </w:rPr>
        <w:t>measures</w:t>
      </w:r>
      <w:r>
        <w:rPr>
          <w:spacing w:val="-13"/>
          <w:sz w:val="20"/>
        </w:rPr>
        <w:t xml:space="preserve"> </w:t>
      </w:r>
      <w:r>
        <w:rPr>
          <w:sz w:val="20"/>
        </w:rPr>
        <w:t>to</w:t>
      </w:r>
      <w:r>
        <w:rPr>
          <w:spacing w:val="-52"/>
          <w:sz w:val="20"/>
        </w:rPr>
        <w:t xml:space="preserve"> </w:t>
      </w:r>
      <w:r>
        <w:rPr>
          <w:sz w:val="20"/>
        </w:rPr>
        <w:t>be</w:t>
      </w:r>
      <w:r>
        <w:rPr>
          <w:spacing w:val="-1"/>
          <w:sz w:val="20"/>
        </w:rPr>
        <w:t xml:space="preserve"> </w:t>
      </w:r>
      <w:r>
        <w:rPr>
          <w:sz w:val="20"/>
        </w:rPr>
        <w:t>applied</w:t>
      </w:r>
      <w:r>
        <w:rPr>
          <w:spacing w:val="-5"/>
          <w:sz w:val="20"/>
        </w:rPr>
        <w:t xml:space="preserve"> </w:t>
      </w:r>
      <w:r>
        <w:rPr>
          <w:sz w:val="20"/>
        </w:rPr>
        <w:t>to the</w:t>
      </w:r>
      <w:r>
        <w:rPr>
          <w:spacing w:val="1"/>
          <w:sz w:val="20"/>
        </w:rPr>
        <w:t xml:space="preserve"> </w:t>
      </w:r>
      <w:r>
        <w:rPr>
          <w:sz w:val="20"/>
        </w:rPr>
        <w:t>activity</w:t>
      </w:r>
      <w:r>
        <w:rPr>
          <w:spacing w:val="1"/>
          <w:sz w:val="20"/>
        </w:rPr>
        <w:t xml:space="preserve"> </w:t>
      </w:r>
      <w:r>
        <w:rPr>
          <w:sz w:val="20"/>
        </w:rPr>
        <w:t>or</w:t>
      </w:r>
      <w:r>
        <w:rPr>
          <w:spacing w:val="-3"/>
          <w:sz w:val="20"/>
        </w:rPr>
        <w:t xml:space="preserve"> </w:t>
      </w:r>
      <w:r>
        <w:rPr>
          <w:sz w:val="20"/>
        </w:rPr>
        <w:t>hazards;</w:t>
      </w:r>
      <w:r>
        <w:rPr>
          <w:spacing w:val="-29"/>
          <w:sz w:val="20"/>
        </w:rPr>
        <w:t xml:space="preserve"> </w:t>
      </w:r>
      <w:r>
        <w:rPr>
          <w:sz w:val="20"/>
        </w:rPr>
        <w:t>and</w:t>
      </w:r>
    </w:p>
    <w:p w14:paraId="4D457068" w14:textId="77777777" w:rsidR="00762D58" w:rsidRDefault="00762D58">
      <w:pPr>
        <w:rPr>
          <w:sz w:val="20"/>
        </w:rPr>
        <w:sectPr w:rsidR="00762D58">
          <w:pgSz w:w="11910" w:h="16840"/>
          <w:pgMar w:top="1040" w:right="700" w:bottom="1040" w:left="1180" w:header="537" w:footer="848" w:gutter="0"/>
          <w:cols w:space="720"/>
        </w:sectPr>
      </w:pPr>
    </w:p>
    <w:p w14:paraId="7BF627B6" w14:textId="77777777" w:rsidR="00762D58" w:rsidRDefault="00A364CD">
      <w:pPr>
        <w:pStyle w:val="ListParagraph"/>
        <w:numPr>
          <w:ilvl w:val="2"/>
          <w:numId w:val="146"/>
        </w:numPr>
        <w:tabs>
          <w:tab w:val="left" w:pos="942"/>
          <w:tab w:val="left" w:pos="943"/>
        </w:tabs>
        <w:spacing w:before="186"/>
        <w:ind w:hanging="347"/>
        <w:rPr>
          <w:sz w:val="20"/>
        </w:rPr>
      </w:pPr>
      <w:r>
        <w:rPr>
          <w:spacing w:val="-1"/>
          <w:sz w:val="20"/>
        </w:rPr>
        <w:lastRenderedPageBreak/>
        <w:t>a</w:t>
      </w:r>
      <w:r>
        <w:rPr>
          <w:spacing w:val="-5"/>
          <w:sz w:val="20"/>
        </w:rPr>
        <w:t xml:space="preserve"> </w:t>
      </w:r>
      <w:r>
        <w:rPr>
          <w:spacing w:val="-1"/>
          <w:sz w:val="20"/>
        </w:rPr>
        <w:t>description</w:t>
      </w:r>
      <w:r>
        <w:rPr>
          <w:spacing w:val="-13"/>
          <w:sz w:val="20"/>
        </w:rPr>
        <w:t xml:space="preserve"> </w:t>
      </w:r>
      <w:r>
        <w:rPr>
          <w:spacing w:val="-1"/>
          <w:sz w:val="20"/>
        </w:rPr>
        <w:t>of</w:t>
      </w:r>
      <w:r>
        <w:rPr>
          <w:spacing w:val="8"/>
          <w:sz w:val="20"/>
        </w:rPr>
        <w:t xml:space="preserve"> </w:t>
      </w:r>
      <w:r>
        <w:rPr>
          <w:spacing w:val="-1"/>
          <w:sz w:val="20"/>
        </w:rPr>
        <w:t>the</w:t>
      </w:r>
      <w:r>
        <w:rPr>
          <w:spacing w:val="-4"/>
          <w:sz w:val="20"/>
        </w:rPr>
        <w:t xml:space="preserve"> </w:t>
      </w:r>
      <w:r>
        <w:rPr>
          <w:spacing w:val="-1"/>
          <w:sz w:val="20"/>
        </w:rPr>
        <w:t>equipment</w:t>
      </w:r>
      <w:r>
        <w:rPr>
          <w:spacing w:val="-10"/>
          <w:sz w:val="20"/>
        </w:rPr>
        <w:t xml:space="preserve"> </w:t>
      </w:r>
      <w:r>
        <w:rPr>
          <w:sz w:val="20"/>
        </w:rPr>
        <w:t>used</w:t>
      </w:r>
      <w:r>
        <w:rPr>
          <w:spacing w:val="-5"/>
          <w:sz w:val="20"/>
        </w:rPr>
        <w:t xml:space="preserve"> </w:t>
      </w:r>
      <w:r>
        <w:rPr>
          <w:sz w:val="20"/>
        </w:rPr>
        <w:t>in</w:t>
      </w:r>
      <w:r>
        <w:rPr>
          <w:spacing w:val="-8"/>
          <w:sz w:val="20"/>
        </w:rPr>
        <w:t xml:space="preserve"> </w:t>
      </w:r>
      <w:r>
        <w:rPr>
          <w:sz w:val="20"/>
        </w:rPr>
        <w:t>the</w:t>
      </w:r>
      <w:r>
        <w:rPr>
          <w:spacing w:val="1"/>
          <w:sz w:val="20"/>
        </w:rPr>
        <w:t xml:space="preserve"> </w:t>
      </w:r>
      <w:r>
        <w:rPr>
          <w:sz w:val="20"/>
        </w:rPr>
        <w:t>work</w:t>
      </w:r>
      <w:r>
        <w:rPr>
          <w:spacing w:val="2"/>
          <w:sz w:val="20"/>
        </w:rPr>
        <w:t xml:space="preserve"> </w:t>
      </w:r>
      <w:r>
        <w:rPr>
          <w:sz w:val="20"/>
        </w:rPr>
        <w:t>activity;</w:t>
      </w:r>
      <w:r>
        <w:rPr>
          <w:spacing w:val="-5"/>
          <w:sz w:val="20"/>
        </w:rPr>
        <w:t xml:space="preserve"> </w:t>
      </w:r>
      <w:r>
        <w:rPr>
          <w:sz w:val="20"/>
        </w:rPr>
        <w:t>and</w:t>
      </w:r>
    </w:p>
    <w:p w14:paraId="2D5E5A78" w14:textId="77777777" w:rsidR="00762D58" w:rsidRDefault="00A364CD">
      <w:pPr>
        <w:pStyle w:val="ListParagraph"/>
        <w:numPr>
          <w:ilvl w:val="2"/>
          <w:numId w:val="146"/>
        </w:numPr>
        <w:tabs>
          <w:tab w:val="left" w:pos="942"/>
          <w:tab w:val="left" w:pos="943"/>
        </w:tabs>
        <w:spacing w:before="10"/>
        <w:ind w:hanging="347"/>
        <w:rPr>
          <w:sz w:val="20"/>
        </w:rPr>
      </w:pPr>
      <w:r>
        <w:rPr>
          <w:spacing w:val="-1"/>
          <w:sz w:val="20"/>
        </w:rPr>
        <w:t>the</w:t>
      </w:r>
      <w:r>
        <w:rPr>
          <w:spacing w:val="-5"/>
          <w:sz w:val="20"/>
        </w:rPr>
        <w:t xml:space="preserve"> </w:t>
      </w:r>
      <w:r>
        <w:rPr>
          <w:spacing w:val="-1"/>
          <w:sz w:val="20"/>
        </w:rPr>
        <w:t>qualifications</w:t>
      </w:r>
      <w:r>
        <w:rPr>
          <w:spacing w:val="-17"/>
          <w:sz w:val="20"/>
        </w:rPr>
        <w:t xml:space="preserve"> </w:t>
      </w:r>
      <w:r>
        <w:rPr>
          <w:sz w:val="20"/>
        </w:rPr>
        <w:t>and</w:t>
      </w:r>
      <w:r>
        <w:rPr>
          <w:spacing w:val="-4"/>
          <w:sz w:val="20"/>
        </w:rPr>
        <w:t xml:space="preserve"> </w:t>
      </w:r>
      <w:r>
        <w:rPr>
          <w:sz w:val="20"/>
        </w:rPr>
        <w:t>training</w:t>
      </w:r>
      <w:r>
        <w:rPr>
          <w:spacing w:val="-9"/>
          <w:sz w:val="20"/>
        </w:rPr>
        <w:t xml:space="preserve"> </w:t>
      </w:r>
      <w:r>
        <w:rPr>
          <w:sz w:val="20"/>
        </w:rPr>
        <w:t>(if</w:t>
      </w:r>
      <w:r>
        <w:rPr>
          <w:spacing w:val="4"/>
          <w:sz w:val="20"/>
        </w:rPr>
        <w:t xml:space="preserve"> </w:t>
      </w:r>
      <w:r>
        <w:rPr>
          <w:sz w:val="20"/>
        </w:rPr>
        <w:t>any)</w:t>
      </w:r>
      <w:r>
        <w:rPr>
          <w:spacing w:val="-7"/>
          <w:sz w:val="20"/>
        </w:rPr>
        <w:t xml:space="preserve"> </w:t>
      </w:r>
      <w:r>
        <w:rPr>
          <w:sz w:val="20"/>
        </w:rPr>
        <w:t>required</w:t>
      </w:r>
      <w:r>
        <w:rPr>
          <w:spacing w:val="-9"/>
          <w:sz w:val="20"/>
        </w:rPr>
        <w:t xml:space="preserve"> </w:t>
      </w:r>
      <w:r>
        <w:rPr>
          <w:sz w:val="20"/>
        </w:rPr>
        <w:t>for</w:t>
      </w:r>
      <w:r>
        <w:rPr>
          <w:spacing w:val="-3"/>
          <w:sz w:val="20"/>
        </w:rPr>
        <w:t xml:space="preserve"> </w:t>
      </w:r>
      <w:r>
        <w:rPr>
          <w:sz w:val="20"/>
        </w:rPr>
        <w:t>persons</w:t>
      </w:r>
      <w:r>
        <w:rPr>
          <w:spacing w:val="-7"/>
          <w:sz w:val="20"/>
        </w:rPr>
        <w:t xml:space="preserve"> </w:t>
      </w:r>
      <w:r>
        <w:rPr>
          <w:sz w:val="20"/>
        </w:rPr>
        <w:t>doing</w:t>
      </w:r>
      <w:r>
        <w:rPr>
          <w:spacing w:val="-4"/>
          <w:sz w:val="20"/>
        </w:rPr>
        <w:t xml:space="preserve"> </w:t>
      </w:r>
      <w:r>
        <w:rPr>
          <w:sz w:val="20"/>
        </w:rPr>
        <w:t>the</w:t>
      </w:r>
      <w:r>
        <w:rPr>
          <w:spacing w:val="1"/>
          <w:sz w:val="20"/>
        </w:rPr>
        <w:t xml:space="preserve"> </w:t>
      </w:r>
      <w:r>
        <w:rPr>
          <w:sz w:val="20"/>
        </w:rPr>
        <w:t>work</w:t>
      </w:r>
      <w:r>
        <w:rPr>
          <w:spacing w:val="2"/>
          <w:sz w:val="20"/>
        </w:rPr>
        <w:t xml:space="preserve"> </w:t>
      </w:r>
      <w:r>
        <w:rPr>
          <w:sz w:val="20"/>
        </w:rPr>
        <w:t>to</w:t>
      </w:r>
      <w:r>
        <w:rPr>
          <w:spacing w:val="-4"/>
          <w:sz w:val="20"/>
        </w:rPr>
        <w:t xml:space="preserve"> </w:t>
      </w:r>
      <w:r>
        <w:rPr>
          <w:sz w:val="20"/>
        </w:rPr>
        <w:t>do</w:t>
      </w:r>
      <w:r>
        <w:rPr>
          <w:spacing w:val="-5"/>
          <w:sz w:val="20"/>
        </w:rPr>
        <w:t xml:space="preserve"> </w:t>
      </w:r>
      <w:r>
        <w:rPr>
          <w:sz w:val="20"/>
        </w:rPr>
        <w:t>it</w:t>
      </w:r>
      <w:r>
        <w:rPr>
          <w:spacing w:val="4"/>
          <w:sz w:val="20"/>
        </w:rPr>
        <w:t xml:space="preserve"> </w:t>
      </w:r>
      <w:r>
        <w:rPr>
          <w:sz w:val="20"/>
        </w:rPr>
        <w:t>safely.</w:t>
      </w:r>
    </w:p>
    <w:p w14:paraId="17C1700F" w14:textId="77777777" w:rsidR="00762D58" w:rsidRDefault="00A364CD">
      <w:pPr>
        <w:pStyle w:val="ListParagraph"/>
        <w:numPr>
          <w:ilvl w:val="1"/>
          <w:numId w:val="146"/>
        </w:numPr>
        <w:tabs>
          <w:tab w:val="left" w:pos="798"/>
          <w:tab w:val="left" w:pos="799"/>
        </w:tabs>
        <w:spacing w:before="120"/>
        <w:rPr>
          <w:sz w:val="20"/>
        </w:rPr>
      </w:pPr>
      <w:r>
        <w:rPr>
          <w:sz w:val="20"/>
        </w:rPr>
        <w:t>MAINTENANCE</w:t>
      </w:r>
      <w:r>
        <w:rPr>
          <w:spacing w:val="-3"/>
          <w:sz w:val="20"/>
        </w:rPr>
        <w:t xml:space="preserve"> </w:t>
      </w:r>
      <w:r>
        <w:rPr>
          <w:sz w:val="20"/>
        </w:rPr>
        <w:t>MANUAL</w:t>
      </w:r>
      <w:r>
        <w:rPr>
          <w:spacing w:val="-4"/>
          <w:sz w:val="20"/>
        </w:rPr>
        <w:t xml:space="preserve"> </w:t>
      </w:r>
      <w:r>
        <w:rPr>
          <w:sz w:val="20"/>
        </w:rPr>
        <w:t>ON</w:t>
      </w:r>
      <w:r>
        <w:rPr>
          <w:spacing w:val="-27"/>
          <w:sz w:val="20"/>
        </w:rPr>
        <w:t xml:space="preserve"> </w:t>
      </w:r>
      <w:r>
        <w:rPr>
          <w:sz w:val="20"/>
        </w:rPr>
        <w:t>COMPLETION</w:t>
      </w:r>
    </w:p>
    <w:p w14:paraId="72F4A758" w14:textId="77777777" w:rsidR="00762D58" w:rsidRDefault="00A364CD">
      <w:pPr>
        <w:pStyle w:val="BodyText"/>
        <w:spacing w:before="121"/>
        <w:ind w:left="241" w:right="853"/>
      </w:pPr>
      <w:r>
        <w:t>The Contractor at Practical Completion is to provide three copies of the maintenance manual and</w:t>
      </w:r>
      <w:r>
        <w:rPr>
          <w:spacing w:val="1"/>
        </w:rPr>
        <w:t xml:space="preserve"> </w:t>
      </w:r>
      <w:r>
        <w:t>operating instructions. The maintenance and operating manual shall have the names, addresses,</w:t>
      </w:r>
      <w:r>
        <w:rPr>
          <w:spacing w:val="1"/>
        </w:rPr>
        <w:t xml:space="preserve"> </w:t>
      </w:r>
      <w:r>
        <w:t>phone numbers, facsimile numbers and email addresses of the Superintendent , consultants,</w:t>
      </w:r>
      <w:r>
        <w:rPr>
          <w:spacing w:val="1"/>
        </w:rPr>
        <w:t xml:space="preserve"> </w:t>
      </w:r>
      <w:r>
        <w:t>Contractor, and all Subcontractors, listing trade or product supplied, name of subcontractor &amp; contact</w:t>
      </w:r>
      <w:r>
        <w:rPr>
          <w:spacing w:val="-54"/>
        </w:rPr>
        <w:t xml:space="preserve"> </w:t>
      </w:r>
      <w:r>
        <w:t>number and be</w:t>
      </w:r>
      <w:r>
        <w:rPr>
          <w:spacing w:val="-5"/>
        </w:rPr>
        <w:t xml:space="preserve"> </w:t>
      </w:r>
      <w:r>
        <w:t>to the</w:t>
      </w:r>
      <w:r>
        <w:rPr>
          <w:spacing w:val="-1"/>
        </w:rPr>
        <w:t xml:space="preserve"> </w:t>
      </w:r>
      <w:r>
        <w:t>approval</w:t>
      </w:r>
      <w:r>
        <w:rPr>
          <w:spacing w:val="4"/>
        </w:rPr>
        <w:t xml:space="preserve"> </w:t>
      </w:r>
      <w:r>
        <w:t>of</w:t>
      </w:r>
      <w:r>
        <w:rPr>
          <w:spacing w:val="3"/>
        </w:rPr>
        <w:t xml:space="preserve"> </w:t>
      </w:r>
      <w:r>
        <w:t>the Superintendent</w:t>
      </w:r>
      <w:r>
        <w:rPr>
          <w:spacing w:val="2"/>
        </w:rPr>
        <w:t xml:space="preserve"> </w:t>
      </w:r>
      <w:r>
        <w:t>.</w:t>
      </w:r>
    </w:p>
    <w:p w14:paraId="2EC4C824" w14:textId="77777777" w:rsidR="00762D58" w:rsidRDefault="00A364CD">
      <w:pPr>
        <w:pStyle w:val="BodyText"/>
        <w:spacing w:before="60"/>
        <w:ind w:left="241" w:right="707"/>
      </w:pPr>
      <w:r>
        <w:t>The Contractor shall provide a schedule of any warranties and instruction booklets supplied. The</w:t>
      </w:r>
      <w:r>
        <w:rPr>
          <w:spacing w:val="1"/>
        </w:rPr>
        <w:t xml:space="preserve"> </w:t>
      </w:r>
      <w:r>
        <w:t>Contractor shall provide a separate appendix listing the final colour schedule including any changes as</w:t>
      </w:r>
      <w:r>
        <w:rPr>
          <w:spacing w:val="-54"/>
        </w:rPr>
        <w:t xml:space="preserve"> </w:t>
      </w:r>
      <w:r>
        <w:t>directed</w:t>
      </w:r>
      <w:r>
        <w:rPr>
          <w:spacing w:val="-1"/>
        </w:rPr>
        <w:t xml:space="preserve"> </w:t>
      </w:r>
      <w:r>
        <w:t>on site</w:t>
      </w:r>
      <w:r>
        <w:rPr>
          <w:spacing w:val="-1"/>
        </w:rPr>
        <w:t xml:space="preserve"> </w:t>
      </w:r>
      <w:r>
        <w:t>by</w:t>
      </w:r>
      <w:r>
        <w:rPr>
          <w:spacing w:val="-3"/>
        </w:rPr>
        <w:t xml:space="preserve"> </w:t>
      </w:r>
      <w:r>
        <w:t>the Superintendent</w:t>
      </w:r>
      <w:r>
        <w:rPr>
          <w:spacing w:val="2"/>
        </w:rPr>
        <w:t xml:space="preserve"> </w:t>
      </w:r>
      <w:r>
        <w:t>after</w:t>
      </w:r>
      <w:r>
        <w:rPr>
          <w:spacing w:val="-3"/>
        </w:rPr>
        <w:t xml:space="preserve"> </w:t>
      </w:r>
      <w:r>
        <w:t>issue of</w:t>
      </w:r>
      <w:r>
        <w:rPr>
          <w:spacing w:val="2"/>
        </w:rPr>
        <w:t xml:space="preserve"> </w:t>
      </w:r>
      <w:r>
        <w:t>colour</w:t>
      </w:r>
      <w:r>
        <w:rPr>
          <w:spacing w:val="1"/>
        </w:rPr>
        <w:t xml:space="preserve"> </w:t>
      </w:r>
      <w:r>
        <w:t>schedule.</w:t>
      </w:r>
    </w:p>
    <w:p w14:paraId="4E3ED994" w14:textId="77777777" w:rsidR="00762D58" w:rsidRDefault="00A364CD">
      <w:pPr>
        <w:spacing w:before="55"/>
        <w:ind w:left="241"/>
        <w:rPr>
          <w:rFonts w:ascii="Arial"/>
          <w:b/>
          <w:sz w:val="20"/>
        </w:rPr>
      </w:pPr>
      <w:bookmarkStart w:id="0" w:name="Refer_to_the_General_Requirements_sectio"/>
      <w:bookmarkEnd w:id="0"/>
      <w:r>
        <w:rPr>
          <w:rFonts w:ascii="Arial"/>
          <w:b/>
          <w:sz w:val="20"/>
        </w:rPr>
        <w:t>Refer</w:t>
      </w:r>
      <w:r>
        <w:rPr>
          <w:rFonts w:ascii="Arial"/>
          <w:b/>
          <w:spacing w:val="-4"/>
          <w:sz w:val="20"/>
        </w:rPr>
        <w:t xml:space="preserve"> </w:t>
      </w:r>
      <w:r>
        <w:rPr>
          <w:rFonts w:ascii="Arial"/>
          <w:b/>
          <w:sz w:val="20"/>
        </w:rPr>
        <w:t>to the</w:t>
      </w:r>
      <w:r>
        <w:rPr>
          <w:rFonts w:ascii="Arial"/>
          <w:b/>
          <w:spacing w:val="-7"/>
          <w:sz w:val="20"/>
        </w:rPr>
        <w:t xml:space="preserve"> </w:t>
      </w:r>
      <w:r>
        <w:rPr>
          <w:rFonts w:ascii="Arial"/>
          <w:b/>
          <w:sz w:val="20"/>
        </w:rPr>
        <w:t>General</w:t>
      </w:r>
      <w:r>
        <w:rPr>
          <w:rFonts w:ascii="Arial"/>
          <w:b/>
          <w:spacing w:val="-1"/>
          <w:sz w:val="20"/>
        </w:rPr>
        <w:t xml:space="preserve"> </w:t>
      </w:r>
      <w:r>
        <w:rPr>
          <w:rFonts w:ascii="Arial"/>
          <w:b/>
          <w:sz w:val="20"/>
        </w:rPr>
        <w:t>Requirements</w:t>
      </w:r>
      <w:r>
        <w:rPr>
          <w:rFonts w:ascii="Arial"/>
          <w:b/>
          <w:spacing w:val="-3"/>
          <w:sz w:val="20"/>
        </w:rPr>
        <w:t xml:space="preserve"> </w:t>
      </w:r>
      <w:r>
        <w:rPr>
          <w:rFonts w:ascii="Arial"/>
          <w:b/>
          <w:sz w:val="20"/>
        </w:rPr>
        <w:t>section</w:t>
      </w:r>
      <w:r>
        <w:rPr>
          <w:rFonts w:ascii="Arial"/>
          <w:b/>
          <w:spacing w:val="-5"/>
          <w:sz w:val="20"/>
        </w:rPr>
        <w:t xml:space="preserve"> </w:t>
      </w:r>
      <w:r>
        <w:rPr>
          <w:rFonts w:ascii="Arial"/>
          <w:b/>
          <w:sz w:val="20"/>
        </w:rPr>
        <w:t>of</w:t>
      </w:r>
      <w:r>
        <w:rPr>
          <w:rFonts w:ascii="Arial"/>
          <w:b/>
          <w:spacing w:val="-5"/>
          <w:sz w:val="20"/>
        </w:rPr>
        <w:t xml:space="preserve"> </w:t>
      </w:r>
      <w:r>
        <w:rPr>
          <w:rFonts w:ascii="Arial"/>
          <w:b/>
          <w:sz w:val="20"/>
        </w:rPr>
        <w:t>this</w:t>
      </w:r>
      <w:r>
        <w:rPr>
          <w:rFonts w:ascii="Arial"/>
          <w:b/>
          <w:spacing w:val="-4"/>
          <w:sz w:val="20"/>
        </w:rPr>
        <w:t xml:space="preserve"> </w:t>
      </w:r>
      <w:r>
        <w:rPr>
          <w:rFonts w:ascii="Arial"/>
          <w:b/>
          <w:sz w:val="20"/>
        </w:rPr>
        <w:t>specification for</w:t>
      </w:r>
      <w:r>
        <w:rPr>
          <w:rFonts w:ascii="Arial"/>
          <w:b/>
          <w:spacing w:val="-3"/>
          <w:sz w:val="20"/>
        </w:rPr>
        <w:t xml:space="preserve"> </w:t>
      </w:r>
      <w:r>
        <w:rPr>
          <w:rFonts w:ascii="Arial"/>
          <w:b/>
          <w:sz w:val="20"/>
        </w:rPr>
        <w:t>warrantee</w:t>
      </w:r>
      <w:r>
        <w:rPr>
          <w:rFonts w:ascii="Arial"/>
          <w:b/>
          <w:spacing w:val="3"/>
          <w:sz w:val="20"/>
        </w:rPr>
        <w:t xml:space="preserve"> </w:t>
      </w:r>
      <w:r>
        <w:rPr>
          <w:rFonts w:ascii="Arial"/>
          <w:b/>
          <w:sz w:val="20"/>
        </w:rPr>
        <w:t>requirements.</w:t>
      </w:r>
    </w:p>
    <w:p w14:paraId="5C2DEE10" w14:textId="77777777" w:rsidR="00762D58" w:rsidRDefault="00A364CD">
      <w:pPr>
        <w:pStyle w:val="BodyText"/>
        <w:spacing w:before="62"/>
        <w:ind w:left="241" w:right="875"/>
      </w:pPr>
      <w:r>
        <w:t>Note:</w:t>
      </w:r>
      <w:r>
        <w:rPr>
          <w:spacing w:val="1"/>
        </w:rPr>
        <w:t xml:space="preserve"> </w:t>
      </w:r>
      <w:r>
        <w:t>Final</w:t>
      </w:r>
      <w:r>
        <w:rPr>
          <w:spacing w:val="2"/>
        </w:rPr>
        <w:t xml:space="preserve"> </w:t>
      </w:r>
      <w:r>
        <w:t>payment</w:t>
      </w:r>
      <w:r>
        <w:rPr>
          <w:spacing w:val="-4"/>
        </w:rPr>
        <w:t xml:space="preserve"> </w:t>
      </w:r>
      <w:r>
        <w:t>is</w:t>
      </w:r>
      <w:r>
        <w:rPr>
          <w:spacing w:val="-5"/>
        </w:rPr>
        <w:t xml:space="preserve"> </w:t>
      </w:r>
      <w:r>
        <w:t>conditional</w:t>
      </w:r>
      <w:r>
        <w:rPr>
          <w:spacing w:val="2"/>
        </w:rPr>
        <w:t xml:space="preserve"> </w:t>
      </w:r>
      <w:r>
        <w:t>upon</w:t>
      </w:r>
      <w:r>
        <w:rPr>
          <w:spacing w:val="-2"/>
        </w:rPr>
        <w:t xml:space="preserve"> </w:t>
      </w:r>
      <w:r>
        <w:t>receipt</w:t>
      </w:r>
      <w:r>
        <w:rPr>
          <w:spacing w:val="1"/>
        </w:rPr>
        <w:t xml:space="preserve"> </w:t>
      </w:r>
      <w:r>
        <w:t>of</w:t>
      </w:r>
      <w:r>
        <w:rPr>
          <w:spacing w:val="1"/>
        </w:rPr>
        <w:t xml:space="preserve"> </w:t>
      </w:r>
      <w:r>
        <w:t>the</w:t>
      </w:r>
      <w:r>
        <w:rPr>
          <w:spacing w:val="-11"/>
        </w:rPr>
        <w:t xml:space="preserve"> </w:t>
      </w:r>
      <w:r>
        <w:t>maintenance</w:t>
      </w:r>
      <w:r>
        <w:rPr>
          <w:spacing w:val="-7"/>
        </w:rPr>
        <w:t xml:space="preserve"> </w:t>
      </w:r>
      <w:r>
        <w:t>manual</w:t>
      </w:r>
      <w:r>
        <w:rPr>
          <w:spacing w:val="-2"/>
        </w:rPr>
        <w:t xml:space="preserve"> </w:t>
      </w:r>
      <w:r>
        <w:t>and</w:t>
      </w:r>
      <w:r>
        <w:rPr>
          <w:spacing w:val="-2"/>
        </w:rPr>
        <w:t xml:space="preserve"> </w:t>
      </w:r>
      <w:r>
        <w:t>operating</w:t>
      </w:r>
      <w:r>
        <w:rPr>
          <w:spacing w:val="-7"/>
        </w:rPr>
        <w:t xml:space="preserve"> </w:t>
      </w:r>
      <w:r>
        <w:t>instruction</w:t>
      </w:r>
      <w:r>
        <w:rPr>
          <w:spacing w:val="-52"/>
        </w:rPr>
        <w:t xml:space="preserve"> </w:t>
      </w:r>
      <w:r>
        <w:t>in a condition acceptable to the Superintendent and within 30 days of Practical Completion. Non-</w:t>
      </w:r>
      <w:r>
        <w:rPr>
          <w:spacing w:val="1"/>
        </w:rPr>
        <w:t xml:space="preserve"> </w:t>
      </w:r>
      <w:r>
        <w:t>compliance will result in the Superintendent commissioning the relevant consultants to prepare the</w:t>
      </w:r>
      <w:r>
        <w:rPr>
          <w:spacing w:val="1"/>
        </w:rPr>
        <w:t xml:space="preserve"> </w:t>
      </w:r>
      <w:r>
        <w:t>material</w:t>
      </w:r>
      <w:r>
        <w:rPr>
          <w:spacing w:val="3"/>
        </w:rPr>
        <w:t xml:space="preserve"> </w:t>
      </w:r>
      <w:r>
        <w:t>with</w:t>
      </w:r>
      <w:r>
        <w:rPr>
          <w:spacing w:val="-5"/>
        </w:rPr>
        <w:t xml:space="preserve"> </w:t>
      </w:r>
      <w:r>
        <w:t>cost</w:t>
      </w:r>
      <w:r>
        <w:rPr>
          <w:spacing w:val="3"/>
        </w:rPr>
        <w:t xml:space="preserve"> </w:t>
      </w:r>
      <w:r>
        <w:t>being deducted</w:t>
      </w:r>
      <w:r>
        <w:rPr>
          <w:spacing w:val="-5"/>
        </w:rPr>
        <w:t xml:space="preserve"> </w:t>
      </w:r>
      <w:r>
        <w:t>from</w:t>
      </w:r>
      <w:r>
        <w:rPr>
          <w:spacing w:val="5"/>
        </w:rPr>
        <w:t xml:space="preserve"> </w:t>
      </w:r>
      <w:r>
        <w:t>Retention.</w:t>
      </w:r>
    </w:p>
    <w:p w14:paraId="6912B9D8" w14:textId="77777777" w:rsidR="00762D58" w:rsidRDefault="00A364CD">
      <w:pPr>
        <w:pStyle w:val="ListParagraph"/>
        <w:numPr>
          <w:ilvl w:val="1"/>
          <w:numId w:val="146"/>
        </w:numPr>
        <w:tabs>
          <w:tab w:val="left" w:pos="803"/>
          <w:tab w:val="left" w:pos="804"/>
        </w:tabs>
        <w:spacing w:before="2" w:line="350" w:lineRule="atLeast"/>
        <w:ind w:left="241" w:right="6296" w:firstLine="0"/>
        <w:rPr>
          <w:sz w:val="20"/>
        </w:rPr>
      </w:pPr>
      <w:r>
        <w:rPr>
          <w:sz w:val="20"/>
        </w:rPr>
        <w:t>COMPLETION OF THE WORKS</w:t>
      </w:r>
      <w:r>
        <w:rPr>
          <w:spacing w:val="-53"/>
          <w:sz w:val="20"/>
        </w:rPr>
        <w:t xml:space="preserve"> </w:t>
      </w:r>
      <w:r>
        <w:rPr>
          <w:sz w:val="20"/>
        </w:rPr>
        <w:t>Final</w:t>
      </w:r>
      <w:r>
        <w:rPr>
          <w:spacing w:val="34"/>
          <w:sz w:val="20"/>
        </w:rPr>
        <w:t xml:space="preserve"> </w:t>
      </w:r>
      <w:r>
        <w:rPr>
          <w:sz w:val="20"/>
        </w:rPr>
        <w:t>cleaning</w:t>
      </w:r>
    </w:p>
    <w:p w14:paraId="0E70921A" w14:textId="77777777" w:rsidR="00762D58" w:rsidRDefault="00A364CD">
      <w:pPr>
        <w:pStyle w:val="BodyText"/>
        <w:spacing w:before="25"/>
        <w:ind w:left="241" w:right="1186"/>
      </w:pPr>
      <w:r>
        <w:t>General: Before the date for practical completion, clean throughout, including interior and exterior</w:t>
      </w:r>
      <w:r>
        <w:rPr>
          <w:spacing w:val="-53"/>
        </w:rPr>
        <w:t xml:space="preserve"> </w:t>
      </w:r>
      <w:r>
        <w:t>surfaces exposed to view. Vacuum carpeted and soft surfaces. Clean debris from the site, roofs,</w:t>
      </w:r>
      <w:r>
        <w:rPr>
          <w:spacing w:val="1"/>
        </w:rPr>
        <w:t xml:space="preserve"> </w:t>
      </w:r>
      <w:r>
        <w:t>gutters,</w:t>
      </w:r>
      <w:r>
        <w:rPr>
          <w:spacing w:val="2"/>
        </w:rPr>
        <w:t xml:space="preserve"> </w:t>
      </w:r>
      <w:r>
        <w:t>downpipes</w:t>
      </w:r>
      <w:r>
        <w:rPr>
          <w:spacing w:val="-4"/>
        </w:rPr>
        <w:t xml:space="preserve"> </w:t>
      </w:r>
      <w:r>
        <w:t>and</w:t>
      </w:r>
      <w:r>
        <w:rPr>
          <w:spacing w:val="-1"/>
        </w:rPr>
        <w:t xml:space="preserve"> </w:t>
      </w:r>
      <w:r>
        <w:t>drainage</w:t>
      </w:r>
      <w:r>
        <w:rPr>
          <w:spacing w:val="-1"/>
        </w:rPr>
        <w:t xml:space="preserve"> </w:t>
      </w:r>
      <w:r>
        <w:t>systems.</w:t>
      </w:r>
      <w:r>
        <w:rPr>
          <w:spacing w:val="3"/>
        </w:rPr>
        <w:t xml:space="preserve"> </w:t>
      </w:r>
      <w:r>
        <w:t>Remove</w:t>
      </w:r>
      <w:r>
        <w:rPr>
          <w:spacing w:val="-1"/>
        </w:rPr>
        <w:t xml:space="preserve"> </w:t>
      </w:r>
      <w:r>
        <w:t>waste</w:t>
      </w:r>
      <w:r>
        <w:rPr>
          <w:spacing w:val="-1"/>
        </w:rPr>
        <w:t xml:space="preserve"> </w:t>
      </w:r>
      <w:r>
        <w:t>and</w:t>
      </w:r>
      <w:r>
        <w:rPr>
          <w:spacing w:val="-1"/>
        </w:rPr>
        <w:t xml:space="preserve"> </w:t>
      </w:r>
      <w:r>
        <w:t>surplus</w:t>
      </w:r>
      <w:r>
        <w:rPr>
          <w:spacing w:val="-3"/>
        </w:rPr>
        <w:t xml:space="preserve"> </w:t>
      </w:r>
      <w:r>
        <w:t>materials.</w:t>
      </w:r>
    </w:p>
    <w:p w14:paraId="0FA1A1E0" w14:textId="77777777" w:rsidR="00762D58" w:rsidRDefault="00A364CD">
      <w:pPr>
        <w:pStyle w:val="BodyText"/>
        <w:spacing w:before="50" w:line="300" w:lineRule="auto"/>
        <w:ind w:left="241" w:right="2039"/>
      </w:pPr>
      <w:r>
        <w:t>Samples:</w:t>
      </w:r>
      <w:r>
        <w:rPr>
          <w:spacing w:val="-1"/>
        </w:rPr>
        <w:t xml:space="preserve"> </w:t>
      </w:r>
      <w:r>
        <w:t>Remove</w:t>
      </w:r>
      <w:r>
        <w:rPr>
          <w:spacing w:val="-2"/>
        </w:rPr>
        <w:t xml:space="preserve"> </w:t>
      </w:r>
      <w:r>
        <w:t>non-incorporated</w:t>
      </w:r>
      <w:r>
        <w:rPr>
          <w:spacing w:val="-8"/>
        </w:rPr>
        <w:t xml:space="preserve"> </w:t>
      </w:r>
      <w:r>
        <w:t>samples, prototypes</w:t>
      </w:r>
      <w:r>
        <w:rPr>
          <w:spacing w:val="-6"/>
        </w:rPr>
        <w:t xml:space="preserve"> </w:t>
      </w:r>
      <w:r>
        <w:t>and</w:t>
      </w:r>
      <w:r>
        <w:rPr>
          <w:spacing w:val="-3"/>
        </w:rPr>
        <w:t xml:space="preserve"> </w:t>
      </w:r>
      <w:r>
        <w:t>sample</w:t>
      </w:r>
      <w:r>
        <w:rPr>
          <w:spacing w:val="-3"/>
        </w:rPr>
        <w:t xml:space="preserve"> </w:t>
      </w:r>
      <w:r>
        <w:t>panels.</w:t>
      </w:r>
      <w:r>
        <w:rPr>
          <w:spacing w:val="-52"/>
        </w:rPr>
        <w:t xml:space="preserve"> </w:t>
      </w:r>
      <w:r>
        <w:t>Reinstatement</w:t>
      </w:r>
    </w:p>
    <w:p w14:paraId="46CBCB37" w14:textId="77777777" w:rsidR="00762D58" w:rsidRDefault="00A364CD">
      <w:pPr>
        <w:pStyle w:val="BodyText"/>
        <w:spacing w:line="200" w:lineRule="exact"/>
        <w:ind w:left="241"/>
      </w:pPr>
      <w:r>
        <w:t>General:</w:t>
      </w:r>
      <w:r>
        <w:rPr>
          <w:spacing w:val="-4"/>
        </w:rPr>
        <w:t xml:space="preserve"> </w:t>
      </w:r>
      <w:r>
        <w:t>Before</w:t>
      </w:r>
      <w:r>
        <w:rPr>
          <w:spacing w:val="-6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date</w:t>
      </w:r>
      <w:r>
        <w:rPr>
          <w:spacing w:val="-6"/>
        </w:rPr>
        <w:t xml:space="preserve"> </w:t>
      </w:r>
      <w:r>
        <w:t>for practical</w:t>
      </w:r>
      <w:r>
        <w:rPr>
          <w:spacing w:val="2"/>
        </w:rPr>
        <w:t xml:space="preserve"> </w:t>
      </w:r>
      <w:r>
        <w:t>completion,</w:t>
      </w:r>
      <w:r>
        <w:rPr>
          <w:spacing w:val="-3"/>
        </w:rPr>
        <w:t xml:space="preserve"> </w:t>
      </w:r>
      <w:r>
        <w:t>clean</w:t>
      </w:r>
      <w:r>
        <w:rPr>
          <w:spacing w:val="-1"/>
        </w:rPr>
        <w:t xml:space="preserve"> </w:t>
      </w:r>
      <w:r>
        <w:t>and</w:t>
      </w:r>
      <w:r>
        <w:rPr>
          <w:spacing w:val="-2"/>
        </w:rPr>
        <w:t xml:space="preserve"> </w:t>
      </w:r>
      <w:r>
        <w:t>repair damage</w:t>
      </w:r>
      <w:r>
        <w:rPr>
          <w:spacing w:val="-2"/>
        </w:rPr>
        <w:t xml:space="preserve"> </w:t>
      </w:r>
      <w:r>
        <w:t>caused</w:t>
      </w:r>
      <w:r>
        <w:rPr>
          <w:spacing w:val="-1"/>
        </w:rPr>
        <w:t xml:space="preserve"> </w:t>
      </w:r>
      <w:r>
        <w:t>by installation</w:t>
      </w:r>
      <w:r>
        <w:rPr>
          <w:spacing w:val="-2"/>
        </w:rPr>
        <w:t xml:space="preserve"> </w:t>
      </w:r>
      <w:r>
        <w:t>or</w:t>
      </w:r>
    </w:p>
    <w:p w14:paraId="133FE9B4" w14:textId="77777777" w:rsidR="00762D58" w:rsidRDefault="00A364CD">
      <w:pPr>
        <w:pStyle w:val="BodyText"/>
        <w:spacing w:line="300" w:lineRule="auto"/>
        <w:ind w:left="241" w:right="1153"/>
      </w:pPr>
      <w:r>
        <w:t>use of temporary work and restore existing facilities used during construction to original condition.</w:t>
      </w:r>
      <w:r>
        <w:rPr>
          <w:spacing w:val="-53"/>
        </w:rPr>
        <w:t xml:space="preserve"> </w:t>
      </w:r>
      <w:r>
        <w:t>Adjoining property</w:t>
      </w:r>
    </w:p>
    <w:p w14:paraId="15F56760" w14:textId="77777777" w:rsidR="00762D58" w:rsidRDefault="00A364CD">
      <w:pPr>
        <w:pStyle w:val="BodyText"/>
        <w:spacing w:line="193" w:lineRule="exact"/>
        <w:ind w:left="241"/>
      </w:pPr>
      <w:r>
        <w:t>Evaluation:</w:t>
      </w:r>
      <w:r>
        <w:rPr>
          <w:spacing w:val="-3"/>
        </w:rPr>
        <w:t xml:space="preserve"> </w:t>
      </w:r>
      <w:r>
        <w:t>At</w:t>
      </w:r>
      <w:r>
        <w:rPr>
          <w:spacing w:val="2"/>
        </w:rPr>
        <w:t xml:space="preserve"> </w:t>
      </w:r>
      <w:r>
        <w:t>practical completion,</w:t>
      </w:r>
      <w:r>
        <w:rPr>
          <w:spacing w:val="-3"/>
        </w:rPr>
        <w:t xml:space="preserve"> </w:t>
      </w:r>
      <w:r>
        <w:t>for</w:t>
      </w:r>
      <w:r>
        <w:rPr>
          <w:spacing w:val="-1"/>
        </w:rPr>
        <w:t xml:space="preserve"> </w:t>
      </w:r>
      <w:r>
        <w:t>properties</w:t>
      </w:r>
      <w:r>
        <w:rPr>
          <w:spacing w:val="-3"/>
        </w:rPr>
        <w:t xml:space="preserve"> </w:t>
      </w:r>
      <w:r>
        <w:t>described</w:t>
      </w:r>
      <w:r>
        <w:rPr>
          <w:spacing w:val="-1"/>
        </w:rPr>
        <w:t xml:space="preserve"> </w:t>
      </w:r>
      <w:r>
        <w:t>in</w:t>
      </w:r>
      <w:r>
        <w:rPr>
          <w:spacing w:val="-6"/>
        </w:rPr>
        <w:t xml:space="preserve"> </w:t>
      </w:r>
      <w:r>
        <w:t>the Adjoining</w:t>
      </w:r>
      <w:r>
        <w:rPr>
          <w:spacing w:val="-1"/>
        </w:rPr>
        <w:t xml:space="preserve"> </w:t>
      </w:r>
      <w:r>
        <w:t>properties</w:t>
      </w:r>
      <w:r>
        <w:rPr>
          <w:spacing w:val="-4"/>
        </w:rPr>
        <w:t xml:space="preserve"> </w:t>
      </w:r>
      <w:r>
        <w:t>to be</w:t>
      </w:r>
    </w:p>
    <w:p w14:paraId="028B7E35" w14:textId="77777777" w:rsidR="00762D58" w:rsidRDefault="00A364CD">
      <w:pPr>
        <w:pStyle w:val="BodyText"/>
        <w:ind w:left="241" w:right="996"/>
      </w:pPr>
      <w:r>
        <w:t>recorded schedule inspect the properties with the Superintendent and owners and occupants of the</w:t>
      </w:r>
      <w:r>
        <w:rPr>
          <w:spacing w:val="-53"/>
        </w:rPr>
        <w:t xml:space="preserve"> </w:t>
      </w:r>
      <w:r>
        <w:t>properties,</w:t>
      </w:r>
      <w:r>
        <w:rPr>
          <w:spacing w:val="2"/>
        </w:rPr>
        <w:t xml:space="preserve"> </w:t>
      </w:r>
      <w:r>
        <w:t>recording</w:t>
      </w:r>
      <w:r>
        <w:rPr>
          <w:spacing w:val="-1"/>
        </w:rPr>
        <w:t xml:space="preserve"> </w:t>
      </w:r>
      <w:r>
        <w:t>any</w:t>
      </w:r>
      <w:r>
        <w:rPr>
          <w:spacing w:val="-4"/>
        </w:rPr>
        <w:t xml:space="preserve"> </w:t>
      </w:r>
      <w:r>
        <w:t>damage</w:t>
      </w:r>
      <w:r>
        <w:rPr>
          <w:spacing w:val="-1"/>
        </w:rPr>
        <w:t xml:space="preserve"> </w:t>
      </w:r>
      <w:r>
        <w:t>that</w:t>
      </w:r>
      <w:r>
        <w:rPr>
          <w:spacing w:val="3"/>
        </w:rPr>
        <w:t xml:space="preserve"> </w:t>
      </w:r>
      <w:r>
        <w:t>has</w:t>
      </w:r>
      <w:r>
        <w:rPr>
          <w:spacing w:val="-4"/>
        </w:rPr>
        <w:t xml:space="preserve"> </w:t>
      </w:r>
      <w:r>
        <w:t>occurred</w:t>
      </w:r>
      <w:r>
        <w:rPr>
          <w:spacing w:val="-1"/>
        </w:rPr>
        <w:t xml:space="preserve"> </w:t>
      </w:r>
      <w:r>
        <w:t>since</w:t>
      </w:r>
      <w:r>
        <w:rPr>
          <w:spacing w:val="-1"/>
        </w:rPr>
        <w:t xml:space="preserve"> </w:t>
      </w:r>
      <w:r>
        <w:t>the pre-commencement</w:t>
      </w:r>
      <w:r>
        <w:rPr>
          <w:spacing w:val="-7"/>
        </w:rPr>
        <w:t xml:space="preserve"> </w:t>
      </w:r>
      <w:r>
        <w:t>inspection.</w:t>
      </w:r>
    </w:p>
    <w:p w14:paraId="3C7570CD" w14:textId="77777777" w:rsidR="00762D58" w:rsidRDefault="00A364CD">
      <w:pPr>
        <w:pStyle w:val="BodyText"/>
        <w:spacing w:before="51"/>
        <w:ind w:left="241"/>
      </w:pPr>
      <w:r>
        <w:t>Certificate</w:t>
      </w:r>
      <w:r>
        <w:rPr>
          <w:spacing w:val="26"/>
        </w:rPr>
        <w:t xml:space="preserve"> </w:t>
      </w:r>
      <w:r>
        <w:t>of</w:t>
      </w:r>
      <w:r>
        <w:rPr>
          <w:spacing w:val="35"/>
        </w:rPr>
        <w:t xml:space="preserve"> </w:t>
      </w:r>
      <w:r>
        <w:t>occupancy</w:t>
      </w:r>
    </w:p>
    <w:p w14:paraId="00752F23" w14:textId="77777777" w:rsidR="00762D58" w:rsidRDefault="00A364CD">
      <w:pPr>
        <w:pStyle w:val="BodyText"/>
        <w:spacing w:before="20"/>
        <w:ind w:left="241" w:right="886"/>
      </w:pPr>
      <w:r>
        <w:t>The Contractor shall liaise with the Local Authority for issue of the Certificate of Occupancy including</w:t>
      </w:r>
      <w:r>
        <w:rPr>
          <w:spacing w:val="-53"/>
        </w:rPr>
        <w:t xml:space="preserve"> </w:t>
      </w:r>
      <w:r>
        <w:t>but</w:t>
      </w:r>
      <w:r>
        <w:rPr>
          <w:spacing w:val="2"/>
        </w:rPr>
        <w:t xml:space="preserve"> </w:t>
      </w:r>
      <w:r>
        <w:t>not</w:t>
      </w:r>
      <w:r>
        <w:rPr>
          <w:spacing w:val="-2"/>
        </w:rPr>
        <w:t xml:space="preserve"> </w:t>
      </w:r>
      <w:r>
        <w:t>limited</w:t>
      </w:r>
      <w:r>
        <w:rPr>
          <w:spacing w:val="-1"/>
        </w:rPr>
        <w:t xml:space="preserve"> </w:t>
      </w:r>
      <w:r>
        <w:t>to</w:t>
      </w:r>
      <w:r>
        <w:rPr>
          <w:spacing w:val="-5"/>
        </w:rPr>
        <w:t xml:space="preserve"> </w:t>
      </w:r>
      <w:r>
        <w:t>the</w:t>
      </w:r>
      <w:r>
        <w:rPr>
          <w:spacing w:val="-5"/>
        </w:rPr>
        <w:t xml:space="preserve"> </w:t>
      </w:r>
      <w:r>
        <w:t>following</w:t>
      </w:r>
      <w:r>
        <w:rPr>
          <w:spacing w:val="-1"/>
        </w:rPr>
        <w:t xml:space="preserve"> </w:t>
      </w:r>
      <w:r>
        <w:t>all to comply with Authority</w:t>
      </w:r>
      <w:r>
        <w:rPr>
          <w:spacing w:val="1"/>
        </w:rPr>
        <w:t xml:space="preserve"> </w:t>
      </w:r>
      <w:r>
        <w:t>requirements.</w:t>
      </w:r>
    </w:p>
    <w:p w14:paraId="2A9E00D9" w14:textId="77777777" w:rsidR="00762D58" w:rsidRDefault="00A364CD">
      <w:pPr>
        <w:pStyle w:val="BodyText"/>
        <w:spacing w:before="59"/>
        <w:ind w:left="241"/>
      </w:pPr>
      <w:r>
        <w:t>Pest</w:t>
      </w:r>
      <w:r>
        <w:rPr>
          <w:spacing w:val="33"/>
        </w:rPr>
        <w:t xml:space="preserve"> </w:t>
      </w:r>
      <w:r>
        <w:t>eradication</w:t>
      </w:r>
    </w:p>
    <w:p w14:paraId="0A9341FA" w14:textId="77777777" w:rsidR="00762D58" w:rsidRDefault="00A364CD">
      <w:pPr>
        <w:pStyle w:val="BodyText"/>
        <w:spacing w:before="24"/>
        <w:ind w:left="241" w:right="1108"/>
      </w:pPr>
      <w:r>
        <w:t>General: Employ suitably qualified pest exterminators. At practical completion submit a certificate</w:t>
      </w:r>
      <w:r>
        <w:rPr>
          <w:spacing w:val="1"/>
        </w:rPr>
        <w:t xml:space="preserve"> </w:t>
      </w:r>
      <w:r>
        <w:t>stating that completed works are free of pest types documented in the Pest eradication treatments</w:t>
      </w:r>
      <w:r>
        <w:rPr>
          <w:spacing w:val="-53"/>
        </w:rPr>
        <w:t xml:space="preserve"> </w:t>
      </w:r>
      <w:r>
        <w:t>schedule.</w:t>
      </w:r>
    </w:p>
    <w:p w14:paraId="4E56DB30" w14:textId="77777777" w:rsidR="00762D58" w:rsidRDefault="00762D58">
      <w:pPr>
        <w:pStyle w:val="BodyText"/>
        <w:spacing w:before="3"/>
        <w:rPr>
          <w:sz w:val="30"/>
        </w:rPr>
      </w:pPr>
    </w:p>
    <w:p w14:paraId="7523ADF1" w14:textId="77777777" w:rsidR="00762D58" w:rsidRDefault="00A364CD">
      <w:pPr>
        <w:pStyle w:val="BodyText"/>
        <w:spacing w:after="15"/>
        <w:ind w:left="241"/>
      </w:pPr>
      <w:r>
        <w:t>Pest</w:t>
      </w:r>
      <w:r>
        <w:rPr>
          <w:spacing w:val="41"/>
        </w:rPr>
        <w:t xml:space="preserve"> </w:t>
      </w:r>
      <w:r>
        <w:t>eradication</w:t>
      </w:r>
      <w:r>
        <w:rPr>
          <w:spacing w:val="30"/>
        </w:rPr>
        <w:t xml:space="preserve"> </w:t>
      </w:r>
      <w:r>
        <w:t>treatments</w:t>
      </w:r>
      <w:r>
        <w:rPr>
          <w:spacing w:val="32"/>
        </w:rPr>
        <w:t xml:space="preserve"> </w:t>
      </w:r>
      <w:r>
        <w:t>schedule</w:t>
      </w:r>
    </w:p>
    <w:tbl>
      <w:tblPr>
        <w:tblW w:w="0" w:type="auto"/>
        <w:tblInd w:w="23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4509"/>
        <w:gridCol w:w="4557"/>
      </w:tblGrid>
      <w:tr w:rsidR="00762D58" w14:paraId="578E7F15" w14:textId="77777777">
        <w:trPr>
          <w:trHeight w:val="287"/>
        </w:trPr>
        <w:tc>
          <w:tcPr>
            <w:tcW w:w="4509" w:type="dxa"/>
          </w:tcPr>
          <w:p w14:paraId="74D4F57A" w14:textId="77777777" w:rsidR="00762D58" w:rsidRDefault="00A364CD">
            <w:pPr>
              <w:pStyle w:val="TableParagraph"/>
              <w:ind w:left="43"/>
              <w:rPr>
                <w:sz w:val="20"/>
              </w:rPr>
            </w:pPr>
            <w:r>
              <w:rPr>
                <w:sz w:val="20"/>
              </w:rPr>
              <w:t>Pest</w:t>
            </w:r>
            <w:r>
              <w:rPr>
                <w:spacing w:val="19"/>
                <w:sz w:val="20"/>
              </w:rPr>
              <w:t xml:space="preserve"> </w:t>
            </w:r>
            <w:r>
              <w:rPr>
                <w:sz w:val="20"/>
              </w:rPr>
              <w:t>type</w:t>
            </w:r>
            <w:r>
              <w:rPr>
                <w:spacing w:val="17"/>
                <w:sz w:val="20"/>
              </w:rPr>
              <w:t xml:space="preserve"> </w:t>
            </w:r>
            <w:r>
              <w:rPr>
                <w:sz w:val="20"/>
              </w:rPr>
              <w:t>to</w:t>
            </w:r>
            <w:r>
              <w:rPr>
                <w:spacing w:val="16"/>
                <w:sz w:val="20"/>
              </w:rPr>
              <w:t xml:space="preserve"> </w:t>
            </w:r>
            <w:r>
              <w:rPr>
                <w:sz w:val="20"/>
              </w:rPr>
              <w:t>be</w:t>
            </w:r>
            <w:r>
              <w:rPr>
                <w:spacing w:val="15"/>
                <w:sz w:val="20"/>
              </w:rPr>
              <w:t xml:space="preserve"> </w:t>
            </w:r>
            <w:r>
              <w:rPr>
                <w:sz w:val="20"/>
              </w:rPr>
              <w:t>treated</w:t>
            </w:r>
          </w:p>
        </w:tc>
        <w:tc>
          <w:tcPr>
            <w:tcW w:w="4557" w:type="dxa"/>
          </w:tcPr>
          <w:p w14:paraId="28DA3E23" w14:textId="77777777" w:rsidR="00762D58" w:rsidRDefault="00A364CD">
            <w:pPr>
              <w:pStyle w:val="TableParagraph"/>
              <w:ind w:left="43"/>
              <w:rPr>
                <w:sz w:val="20"/>
              </w:rPr>
            </w:pPr>
            <w:r>
              <w:rPr>
                <w:w w:val="105"/>
                <w:sz w:val="20"/>
              </w:rPr>
              <w:t>Eradication</w:t>
            </w:r>
            <w:r>
              <w:rPr>
                <w:spacing w:val="36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method</w:t>
            </w:r>
          </w:p>
        </w:tc>
      </w:tr>
      <w:tr w:rsidR="00762D58" w14:paraId="65ABAF36" w14:textId="77777777">
        <w:trPr>
          <w:trHeight w:val="575"/>
        </w:trPr>
        <w:tc>
          <w:tcPr>
            <w:tcW w:w="4509" w:type="dxa"/>
          </w:tcPr>
          <w:p w14:paraId="10AE3594" w14:textId="77777777" w:rsidR="00762D58" w:rsidRDefault="00A364CD">
            <w:pPr>
              <w:pStyle w:val="TableParagraph"/>
              <w:ind w:left="43"/>
              <w:rPr>
                <w:sz w:val="20"/>
              </w:rPr>
            </w:pPr>
            <w:r>
              <w:rPr>
                <w:sz w:val="20"/>
              </w:rPr>
              <w:t>Rodent</w:t>
            </w:r>
          </w:p>
        </w:tc>
        <w:tc>
          <w:tcPr>
            <w:tcW w:w="4557" w:type="dxa"/>
          </w:tcPr>
          <w:p w14:paraId="064A264B" w14:textId="77777777" w:rsidR="00762D58" w:rsidRDefault="00A364CD">
            <w:pPr>
              <w:pStyle w:val="TableParagraph"/>
              <w:ind w:left="43" w:right="797" w:hanging="5"/>
              <w:rPr>
                <w:sz w:val="20"/>
              </w:rPr>
            </w:pPr>
            <w:r>
              <w:rPr>
                <w:sz w:val="20"/>
              </w:rPr>
              <w:t>Lockable rodent bait stations and tracking</w:t>
            </w:r>
            <w:r>
              <w:rPr>
                <w:spacing w:val="-53"/>
                <w:sz w:val="20"/>
              </w:rPr>
              <w:t xml:space="preserve"> </w:t>
            </w:r>
            <w:r>
              <w:rPr>
                <w:sz w:val="20"/>
              </w:rPr>
              <w:t>powders</w:t>
            </w:r>
          </w:p>
        </w:tc>
      </w:tr>
    </w:tbl>
    <w:p w14:paraId="066D8BA7" w14:textId="77777777" w:rsidR="00762D58" w:rsidRDefault="00762D58">
      <w:pPr>
        <w:pStyle w:val="BodyText"/>
        <w:spacing w:before="6"/>
        <w:rPr>
          <w:sz w:val="24"/>
        </w:rPr>
      </w:pPr>
    </w:p>
    <w:p w14:paraId="339341C3" w14:textId="77777777" w:rsidR="00762D58" w:rsidRDefault="00A364CD">
      <w:pPr>
        <w:pStyle w:val="BodyText"/>
        <w:spacing w:before="1"/>
        <w:ind w:left="241"/>
      </w:pPr>
      <w:r>
        <w:t>Removal</w:t>
      </w:r>
      <w:r>
        <w:rPr>
          <w:spacing w:val="1"/>
        </w:rPr>
        <w:t xml:space="preserve"> </w:t>
      </w:r>
      <w:r>
        <w:t>of plant</w:t>
      </w:r>
    </w:p>
    <w:p w14:paraId="334EA33E" w14:textId="77777777" w:rsidR="00762D58" w:rsidRDefault="00A364CD">
      <w:pPr>
        <w:pStyle w:val="BodyText"/>
        <w:spacing w:before="20"/>
        <w:ind w:left="241" w:right="776"/>
      </w:pPr>
      <w:r>
        <w:t>General: Within 10 working days after practical completion, remove temporary works and construction</w:t>
      </w:r>
      <w:r>
        <w:rPr>
          <w:spacing w:val="-53"/>
        </w:rPr>
        <w:t xml:space="preserve"> </w:t>
      </w:r>
      <w:r>
        <w:t>plant</w:t>
      </w:r>
      <w:r>
        <w:rPr>
          <w:spacing w:val="2"/>
        </w:rPr>
        <w:t xml:space="preserve"> </w:t>
      </w:r>
      <w:r>
        <w:t>no</w:t>
      </w:r>
      <w:r>
        <w:rPr>
          <w:spacing w:val="-5"/>
        </w:rPr>
        <w:t xml:space="preserve"> </w:t>
      </w:r>
      <w:r>
        <w:t>longer</w:t>
      </w:r>
      <w:r>
        <w:rPr>
          <w:spacing w:val="1"/>
        </w:rPr>
        <w:t xml:space="preserve"> </w:t>
      </w:r>
      <w:r>
        <w:t>required.</w:t>
      </w:r>
      <w:r>
        <w:rPr>
          <w:spacing w:val="-3"/>
        </w:rPr>
        <w:t xml:space="preserve"> </w:t>
      </w:r>
      <w:r>
        <w:t>Remove</w:t>
      </w:r>
      <w:r>
        <w:rPr>
          <w:spacing w:val="-5"/>
        </w:rPr>
        <w:t xml:space="preserve"> </w:t>
      </w:r>
      <w:r>
        <w:t>the balance</w:t>
      </w:r>
      <w:r>
        <w:rPr>
          <w:spacing w:val="-1"/>
        </w:rPr>
        <w:t xml:space="preserve"> </w:t>
      </w:r>
      <w:r>
        <w:t>before</w:t>
      </w:r>
      <w:r>
        <w:rPr>
          <w:spacing w:val="-5"/>
        </w:rPr>
        <w:t xml:space="preserve"> </w:t>
      </w:r>
      <w:r>
        <w:t>the end of</w:t>
      </w:r>
      <w:r>
        <w:rPr>
          <w:spacing w:val="2"/>
        </w:rPr>
        <w:t xml:space="preserve"> </w:t>
      </w:r>
      <w:r>
        <w:t>the defects</w:t>
      </w:r>
      <w:r>
        <w:rPr>
          <w:spacing w:val="-3"/>
        </w:rPr>
        <w:t xml:space="preserve"> </w:t>
      </w:r>
      <w:r>
        <w:t>liability</w:t>
      </w:r>
      <w:r>
        <w:rPr>
          <w:spacing w:val="1"/>
        </w:rPr>
        <w:t xml:space="preserve"> </w:t>
      </w:r>
      <w:r>
        <w:t>period.</w:t>
      </w:r>
    </w:p>
    <w:p w14:paraId="6AD94D59" w14:textId="77777777" w:rsidR="00762D58" w:rsidRDefault="00A364CD">
      <w:pPr>
        <w:pStyle w:val="ListParagraph"/>
        <w:numPr>
          <w:ilvl w:val="1"/>
          <w:numId w:val="146"/>
        </w:numPr>
        <w:tabs>
          <w:tab w:val="left" w:pos="804"/>
        </w:tabs>
        <w:spacing w:before="15" w:line="340" w:lineRule="atLeast"/>
        <w:ind w:left="241" w:right="6285" w:firstLine="0"/>
        <w:rPr>
          <w:sz w:val="20"/>
        </w:rPr>
      </w:pPr>
      <w:r>
        <w:rPr>
          <w:sz w:val="20"/>
        </w:rPr>
        <w:t>PAYMENT</w:t>
      </w:r>
      <w:r>
        <w:rPr>
          <w:spacing w:val="1"/>
          <w:sz w:val="20"/>
        </w:rPr>
        <w:t xml:space="preserve"> </w:t>
      </w:r>
      <w:r>
        <w:rPr>
          <w:sz w:val="20"/>
        </w:rPr>
        <w:t>FOR</w:t>
      </w:r>
      <w:r>
        <w:rPr>
          <w:spacing w:val="1"/>
          <w:sz w:val="20"/>
        </w:rPr>
        <w:t xml:space="preserve"> </w:t>
      </w:r>
      <w:r>
        <w:rPr>
          <w:sz w:val="20"/>
        </w:rPr>
        <w:t>THE</w:t>
      </w:r>
      <w:r>
        <w:rPr>
          <w:spacing w:val="1"/>
          <w:sz w:val="20"/>
        </w:rPr>
        <w:t xml:space="preserve"> </w:t>
      </w:r>
      <w:r>
        <w:rPr>
          <w:sz w:val="20"/>
        </w:rPr>
        <w:t>WORKS</w:t>
      </w:r>
      <w:r>
        <w:rPr>
          <w:spacing w:val="1"/>
          <w:sz w:val="20"/>
        </w:rPr>
        <w:t xml:space="preserve"> </w:t>
      </w:r>
      <w:r>
        <w:rPr>
          <w:sz w:val="20"/>
        </w:rPr>
        <w:t>Anticipated</w:t>
      </w:r>
      <w:r>
        <w:rPr>
          <w:spacing w:val="38"/>
          <w:sz w:val="20"/>
        </w:rPr>
        <w:t xml:space="preserve"> </w:t>
      </w:r>
      <w:r>
        <w:rPr>
          <w:sz w:val="20"/>
        </w:rPr>
        <w:t>progress</w:t>
      </w:r>
      <w:r>
        <w:rPr>
          <w:spacing w:val="34"/>
          <w:sz w:val="20"/>
        </w:rPr>
        <w:t xml:space="preserve"> </w:t>
      </w:r>
      <w:r>
        <w:rPr>
          <w:sz w:val="20"/>
        </w:rPr>
        <w:t>claims</w:t>
      </w:r>
      <w:r>
        <w:rPr>
          <w:spacing w:val="44"/>
          <w:sz w:val="20"/>
        </w:rPr>
        <w:t xml:space="preserve"> </w:t>
      </w:r>
      <w:r>
        <w:rPr>
          <w:sz w:val="20"/>
        </w:rPr>
        <w:t>schedule</w:t>
      </w:r>
    </w:p>
    <w:p w14:paraId="2D7948A4" w14:textId="77777777" w:rsidR="00762D58" w:rsidRDefault="00A364CD">
      <w:pPr>
        <w:pStyle w:val="BodyText"/>
        <w:spacing w:before="29" w:line="235" w:lineRule="auto"/>
        <w:ind w:left="241" w:right="1098"/>
      </w:pPr>
      <w:r>
        <w:t>General: At commencement of the works, submit a schedule of anticipated progress claims for the</w:t>
      </w:r>
      <w:r>
        <w:rPr>
          <w:spacing w:val="-53"/>
        </w:rPr>
        <w:t xml:space="preserve"> </w:t>
      </w:r>
      <w:r>
        <w:t>contract</w:t>
      </w:r>
      <w:r>
        <w:rPr>
          <w:spacing w:val="2"/>
        </w:rPr>
        <w:t xml:space="preserve"> </w:t>
      </w:r>
      <w:r>
        <w:t>period.</w:t>
      </w:r>
      <w:r>
        <w:rPr>
          <w:spacing w:val="3"/>
        </w:rPr>
        <w:t xml:space="preserve"> </w:t>
      </w:r>
      <w:r>
        <w:t>Submit</w:t>
      </w:r>
      <w:r>
        <w:rPr>
          <w:spacing w:val="3"/>
        </w:rPr>
        <w:t xml:space="preserve"> </w:t>
      </w:r>
      <w:r>
        <w:t>a</w:t>
      </w:r>
      <w:r>
        <w:rPr>
          <w:spacing w:val="-1"/>
        </w:rPr>
        <w:t xml:space="preserve"> </w:t>
      </w:r>
      <w:r>
        <w:t>revised schedule with each</w:t>
      </w:r>
      <w:r>
        <w:rPr>
          <w:spacing w:val="-6"/>
        </w:rPr>
        <w:t xml:space="preserve"> </w:t>
      </w:r>
      <w:r>
        <w:t>progress</w:t>
      </w:r>
      <w:r>
        <w:rPr>
          <w:spacing w:val="-3"/>
        </w:rPr>
        <w:t xml:space="preserve"> </w:t>
      </w:r>
      <w:r>
        <w:t>claim.</w:t>
      </w:r>
    </w:p>
    <w:p w14:paraId="20E4986B" w14:textId="77777777" w:rsidR="00762D58" w:rsidRDefault="00A364CD">
      <w:pPr>
        <w:pStyle w:val="BodyText"/>
        <w:spacing w:before="65" w:line="300" w:lineRule="auto"/>
        <w:ind w:left="241" w:right="6156"/>
      </w:pPr>
      <w:r>
        <w:t>Purpose of submission: Information only.</w:t>
      </w:r>
      <w:r>
        <w:rPr>
          <w:spacing w:val="-53"/>
        </w:rPr>
        <w:t xml:space="preserve"> </w:t>
      </w:r>
      <w:r>
        <w:t>Progress</w:t>
      </w:r>
      <w:r>
        <w:rPr>
          <w:spacing w:val="-3"/>
        </w:rPr>
        <w:t xml:space="preserve"> </w:t>
      </w:r>
      <w:r>
        <w:t>claims</w:t>
      </w:r>
    </w:p>
    <w:p w14:paraId="7CB7F65E" w14:textId="77777777" w:rsidR="00762D58" w:rsidRDefault="00A364CD">
      <w:pPr>
        <w:pStyle w:val="BodyText"/>
        <w:spacing w:line="195" w:lineRule="exact"/>
        <w:ind w:left="241"/>
      </w:pPr>
      <w:r>
        <w:t>Break-down:</w:t>
      </w:r>
      <w:r>
        <w:rPr>
          <w:spacing w:val="-3"/>
        </w:rPr>
        <w:t xml:space="preserve"> </w:t>
      </w:r>
      <w:r>
        <w:t>With</w:t>
      </w:r>
      <w:r>
        <w:rPr>
          <w:spacing w:val="-6"/>
        </w:rPr>
        <w:t xml:space="preserve"> </w:t>
      </w:r>
      <w:r>
        <w:t>each</w:t>
      </w:r>
      <w:r>
        <w:rPr>
          <w:spacing w:val="-1"/>
        </w:rPr>
        <w:t xml:space="preserve"> </w:t>
      </w:r>
      <w:r>
        <w:t>progress</w:t>
      </w:r>
      <w:r>
        <w:rPr>
          <w:spacing w:val="-4"/>
        </w:rPr>
        <w:t xml:space="preserve"> </w:t>
      </w:r>
      <w:r>
        <w:t>claim,</w:t>
      </w:r>
      <w:r>
        <w:rPr>
          <w:spacing w:val="-3"/>
        </w:rPr>
        <w:t xml:space="preserve"> </w:t>
      </w:r>
      <w:r>
        <w:t>submit</w:t>
      </w:r>
      <w:r>
        <w:rPr>
          <w:spacing w:val="2"/>
        </w:rPr>
        <w:t xml:space="preserve"> </w:t>
      </w:r>
      <w:r>
        <w:t>a</w:t>
      </w:r>
      <w:r>
        <w:rPr>
          <w:spacing w:val="-6"/>
        </w:rPr>
        <w:t xml:space="preserve"> </w:t>
      </w:r>
      <w:r>
        <w:t>statement</w:t>
      </w:r>
      <w:r>
        <w:rPr>
          <w:spacing w:val="-3"/>
        </w:rPr>
        <w:t xml:space="preserve"> </w:t>
      </w:r>
      <w:r>
        <w:t>of</w:t>
      </w:r>
      <w:r>
        <w:rPr>
          <w:spacing w:val="7"/>
        </w:rPr>
        <w:t xml:space="preserve"> </w:t>
      </w:r>
      <w:r>
        <w:t>amounts</w:t>
      </w:r>
      <w:r>
        <w:rPr>
          <w:spacing w:val="-4"/>
        </w:rPr>
        <w:t xml:space="preserve"> </w:t>
      </w:r>
      <w:r>
        <w:t>claimed</w:t>
      </w:r>
      <w:r>
        <w:rPr>
          <w:spacing w:val="-6"/>
        </w:rPr>
        <w:t xml:space="preserve"> </w:t>
      </w:r>
      <w:r>
        <w:t>in</w:t>
      </w:r>
      <w:r>
        <w:rPr>
          <w:spacing w:val="-1"/>
        </w:rPr>
        <w:t xml:space="preserve"> </w:t>
      </w:r>
      <w:r>
        <w:t>respect</w:t>
      </w:r>
      <w:r>
        <w:rPr>
          <w:spacing w:val="2"/>
        </w:rPr>
        <w:t xml:space="preserve"> </w:t>
      </w:r>
      <w:r>
        <w:t>of</w:t>
      </w:r>
      <w:r>
        <w:rPr>
          <w:spacing w:val="7"/>
        </w:rPr>
        <w:t xml:space="preserve"> </w:t>
      </w:r>
      <w:r>
        <w:t>each</w:t>
      </w:r>
    </w:p>
    <w:p w14:paraId="38736883" w14:textId="3EBFAF74" w:rsidR="00762D58" w:rsidRDefault="000B638C">
      <w:pPr>
        <w:pStyle w:val="BodyText"/>
        <w:spacing w:line="300" w:lineRule="auto"/>
        <w:ind w:left="241" w:right="4410"/>
      </w:pPr>
      <w:r>
        <w:t>work section or trade heading designated in the specification.</w:t>
      </w:r>
      <w:r>
        <w:rPr>
          <w:spacing w:val="-53"/>
        </w:rPr>
        <w:t xml:space="preserve"> </w:t>
      </w:r>
      <w:r>
        <w:t>Purpose</w:t>
      </w:r>
      <w:r>
        <w:rPr>
          <w:spacing w:val="-1"/>
        </w:rPr>
        <w:t xml:space="preserve"> </w:t>
      </w:r>
      <w:r>
        <w:t>of</w:t>
      </w:r>
      <w:r>
        <w:rPr>
          <w:spacing w:val="8"/>
        </w:rPr>
        <w:t xml:space="preserve"> </w:t>
      </w:r>
      <w:r>
        <w:t>submission:</w:t>
      </w:r>
      <w:r>
        <w:rPr>
          <w:spacing w:val="2"/>
        </w:rPr>
        <w:t xml:space="preserve"> </w:t>
      </w:r>
      <w:r>
        <w:t>Review.</w:t>
      </w:r>
    </w:p>
    <w:p w14:paraId="3E7D46E0" w14:textId="77777777" w:rsidR="00762D58" w:rsidRDefault="00762D58">
      <w:pPr>
        <w:spacing w:line="300" w:lineRule="auto"/>
        <w:sectPr w:rsidR="00762D58">
          <w:pgSz w:w="11910" w:h="16840"/>
          <w:pgMar w:top="1040" w:right="700" w:bottom="1040" w:left="1180" w:header="537" w:footer="848" w:gutter="0"/>
          <w:cols w:space="720"/>
        </w:sectPr>
      </w:pPr>
    </w:p>
    <w:p w14:paraId="6714DEAF" w14:textId="77777777" w:rsidR="00762D58" w:rsidRDefault="00A364CD">
      <w:pPr>
        <w:pStyle w:val="BodyText"/>
        <w:spacing w:before="172"/>
        <w:ind w:left="241"/>
      </w:pPr>
      <w:r>
        <w:lastRenderedPageBreak/>
        <w:t>Method</w:t>
      </w:r>
      <w:r>
        <w:rPr>
          <w:spacing w:val="31"/>
        </w:rPr>
        <w:t xml:space="preserve"> </w:t>
      </w:r>
      <w:r>
        <w:t>of</w:t>
      </w:r>
      <w:r>
        <w:rPr>
          <w:spacing w:val="33"/>
        </w:rPr>
        <w:t xml:space="preserve"> </w:t>
      </w:r>
      <w:r>
        <w:t>measurement</w:t>
      </w:r>
    </w:p>
    <w:p w14:paraId="26AFBB37" w14:textId="77777777" w:rsidR="00762D58" w:rsidRDefault="00A364CD">
      <w:pPr>
        <w:pStyle w:val="BodyText"/>
        <w:spacing w:before="19"/>
        <w:ind w:left="241" w:right="1120"/>
      </w:pPr>
      <w:r>
        <w:t>General:</w:t>
      </w:r>
      <w:r>
        <w:rPr>
          <w:spacing w:val="-4"/>
        </w:rPr>
        <w:t xml:space="preserve"> </w:t>
      </w:r>
      <w:r>
        <w:t>In</w:t>
      </w:r>
      <w:r>
        <w:rPr>
          <w:spacing w:val="-1"/>
        </w:rPr>
        <w:t xml:space="preserve"> </w:t>
      </w:r>
      <w:r>
        <w:t>conformance</w:t>
      </w:r>
      <w:r>
        <w:rPr>
          <w:spacing w:val="-1"/>
        </w:rPr>
        <w:t xml:space="preserve"> </w:t>
      </w:r>
      <w:r>
        <w:t>with</w:t>
      </w:r>
      <w:r>
        <w:rPr>
          <w:spacing w:val="-6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principles</w:t>
      </w:r>
      <w:r>
        <w:rPr>
          <w:spacing w:val="-4"/>
        </w:rPr>
        <w:t xml:space="preserve"> </w:t>
      </w:r>
      <w:r>
        <w:t>of</w:t>
      </w:r>
      <w:r>
        <w:rPr>
          <w:spacing w:val="2"/>
        </w:rPr>
        <w:t xml:space="preserve"> </w:t>
      </w:r>
      <w:r>
        <w:t>the</w:t>
      </w:r>
      <w:r>
        <w:rPr>
          <w:spacing w:val="-6"/>
        </w:rPr>
        <w:t xml:space="preserve"> </w:t>
      </w:r>
      <w:r>
        <w:t>Australian</w:t>
      </w:r>
      <w:r>
        <w:rPr>
          <w:spacing w:val="-6"/>
        </w:rPr>
        <w:t xml:space="preserve"> </w:t>
      </w:r>
      <w:r>
        <w:t>Standard</w:t>
      </w:r>
      <w:r>
        <w:rPr>
          <w:spacing w:val="-1"/>
        </w:rPr>
        <w:t xml:space="preserve"> </w:t>
      </w:r>
      <w:r>
        <w:t>Method</w:t>
      </w:r>
      <w:r>
        <w:rPr>
          <w:spacing w:val="-1"/>
        </w:rPr>
        <w:t xml:space="preserve"> </w:t>
      </w:r>
      <w:r>
        <w:t>of</w:t>
      </w:r>
      <w:r>
        <w:rPr>
          <w:spacing w:val="2"/>
        </w:rPr>
        <w:t xml:space="preserve"> </w:t>
      </w:r>
      <w:r>
        <w:t>Measurement</w:t>
      </w:r>
      <w:r>
        <w:rPr>
          <w:spacing w:val="-4"/>
        </w:rPr>
        <w:t xml:space="preserve"> </w:t>
      </w:r>
      <w:r>
        <w:t>of</w:t>
      </w:r>
      <w:r>
        <w:rPr>
          <w:spacing w:val="-52"/>
        </w:rPr>
        <w:t xml:space="preserve"> </w:t>
      </w:r>
      <w:r>
        <w:t>Building</w:t>
      </w:r>
      <w:r>
        <w:rPr>
          <w:spacing w:val="-10"/>
        </w:rPr>
        <w:t xml:space="preserve"> </w:t>
      </w:r>
      <w:r>
        <w:t>Works</w:t>
      </w:r>
      <w:r>
        <w:rPr>
          <w:spacing w:val="-3"/>
        </w:rPr>
        <w:t xml:space="preserve"> </w:t>
      </w:r>
      <w:r>
        <w:t>(ASMM).</w:t>
      </w:r>
    </w:p>
    <w:p w14:paraId="3EADE614" w14:textId="77777777" w:rsidR="00762D58" w:rsidRDefault="00A364CD">
      <w:pPr>
        <w:pStyle w:val="BodyText"/>
        <w:spacing w:before="59"/>
        <w:ind w:left="241"/>
      </w:pPr>
      <w:r>
        <w:t>Other</w:t>
      </w:r>
      <w:r>
        <w:rPr>
          <w:spacing w:val="-1"/>
        </w:rPr>
        <w:t xml:space="preserve"> </w:t>
      </w:r>
      <w:r>
        <w:t>civil</w:t>
      </w:r>
      <w:r>
        <w:rPr>
          <w:spacing w:val="-1"/>
        </w:rPr>
        <w:t xml:space="preserve"> </w:t>
      </w:r>
      <w:r>
        <w:t>engineering</w:t>
      </w:r>
      <w:r>
        <w:rPr>
          <w:spacing w:val="-2"/>
        </w:rPr>
        <w:t xml:space="preserve"> </w:t>
      </w:r>
      <w:r>
        <w:t>work:</w:t>
      </w:r>
      <w:r>
        <w:rPr>
          <w:spacing w:val="2"/>
        </w:rPr>
        <w:t xml:space="preserve"> </w:t>
      </w:r>
      <w:r>
        <w:t>To</w:t>
      </w:r>
      <w:r>
        <w:rPr>
          <w:spacing w:val="-6"/>
        </w:rPr>
        <w:t xml:space="preserve"> </w:t>
      </w:r>
      <w:r>
        <w:t>AS</w:t>
      </w:r>
      <w:r>
        <w:rPr>
          <w:spacing w:val="-1"/>
        </w:rPr>
        <w:t xml:space="preserve"> </w:t>
      </w:r>
      <w:r>
        <w:t>1181.</w:t>
      </w:r>
    </w:p>
    <w:p w14:paraId="3060507A" w14:textId="77777777" w:rsidR="00762D58" w:rsidRDefault="00A364CD">
      <w:pPr>
        <w:pStyle w:val="ListParagraph"/>
        <w:numPr>
          <w:ilvl w:val="1"/>
          <w:numId w:val="146"/>
        </w:numPr>
        <w:tabs>
          <w:tab w:val="left" w:pos="804"/>
        </w:tabs>
        <w:spacing w:before="116"/>
        <w:ind w:left="803" w:hanging="568"/>
        <w:rPr>
          <w:sz w:val="20"/>
        </w:rPr>
      </w:pPr>
      <w:r>
        <w:rPr>
          <w:sz w:val="20"/>
        </w:rPr>
        <w:t>MISCELLANEOUS</w:t>
      </w:r>
    </w:p>
    <w:p w14:paraId="79FC2F89" w14:textId="77777777" w:rsidR="00762D58" w:rsidRDefault="00A364CD">
      <w:pPr>
        <w:pStyle w:val="BodyText"/>
        <w:spacing w:before="125"/>
        <w:ind w:left="241"/>
      </w:pPr>
      <w:r>
        <w:rPr>
          <w:shd w:val="clear" w:color="auto" w:fill="FF0000"/>
        </w:rPr>
        <w:t>Contractor</w:t>
      </w:r>
      <w:r>
        <w:rPr>
          <w:spacing w:val="29"/>
          <w:shd w:val="clear" w:color="auto" w:fill="FF0000"/>
        </w:rPr>
        <w:t xml:space="preserve"> </w:t>
      </w:r>
      <w:r>
        <w:rPr>
          <w:shd w:val="clear" w:color="auto" w:fill="FF0000"/>
        </w:rPr>
        <w:t>and</w:t>
      </w:r>
      <w:r>
        <w:rPr>
          <w:spacing w:val="33"/>
          <w:shd w:val="clear" w:color="auto" w:fill="FF0000"/>
        </w:rPr>
        <w:t xml:space="preserve"> </w:t>
      </w:r>
      <w:r>
        <w:rPr>
          <w:shd w:val="clear" w:color="auto" w:fill="FF0000"/>
        </w:rPr>
        <w:t>owner</w:t>
      </w:r>
      <w:r>
        <w:rPr>
          <w:spacing w:val="30"/>
          <w:shd w:val="clear" w:color="auto" w:fill="FF0000"/>
        </w:rPr>
        <w:t xml:space="preserve"> </w:t>
      </w:r>
      <w:r>
        <w:rPr>
          <w:shd w:val="clear" w:color="auto" w:fill="FF0000"/>
        </w:rPr>
        <w:t>to</w:t>
      </w:r>
      <w:r>
        <w:rPr>
          <w:spacing w:val="28"/>
          <w:shd w:val="clear" w:color="auto" w:fill="FF0000"/>
        </w:rPr>
        <w:t xml:space="preserve"> </w:t>
      </w:r>
      <w:r>
        <w:rPr>
          <w:shd w:val="clear" w:color="auto" w:fill="FF0000"/>
        </w:rPr>
        <w:t>observe</w:t>
      </w:r>
      <w:r>
        <w:rPr>
          <w:spacing w:val="28"/>
          <w:shd w:val="clear" w:color="auto" w:fill="FF0000"/>
        </w:rPr>
        <w:t xml:space="preserve"> </w:t>
      </w:r>
      <w:r>
        <w:rPr>
          <w:shd w:val="clear" w:color="auto" w:fill="FF0000"/>
        </w:rPr>
        <w:t>confidentiality</w:t>
      </w:r>
    </w:p>
    <w:p w14:paraId="5AB88517" w14:textId="77777777" w:rsidR="00762D58" w:rsidRDefault="00A364CD">
      <w:pPr>
        <w:pStyle w:val="BodyText"/>
        <w:spacing w:before="20"/>
        <w:ind w:left="241" w:right="941"/>
      </w:pPr>
      <w:r>
        <w:rPr>
          <w:shd w:val="clear" w:color="auto" w:fill="FF0000"/>
        </w:rPr>
        <w:t>Publicity: Do not issue information concerning the project for publication in the media without prior</w:t>
      </w:r>
      <w:r>
        <w:rPr>
          <w:spacing w:val="1"/>
        </w:rPr>
        <w:t xml:space="preserve"> </w:t>
      </w:r>
      <w:r>
        <w:rPr>
          <w:shd w:val="clear" w:color="auto" w:fill="FF0000"/>
        </w:rPr>
        <w:t>written</w:t>
      </w:r>
      <w:r>
        <w:rPr>
          <w:spacing w:val="-1"/>
          <w:shd w:val="clear" w:color="auto" w:fill="FF0000"/>
        </w:rPr>
        <w:t xml:space="preserve"> </w:t>
      </w:r>
      <w:r>
        <w:rPr>
          <w:shd w:val="clear" w:color="auto" w:fill="FF0000"/>
        </w:rPr>
        <w:t>approval</w:t>
      </w:r>
      <w:r>
        <w:rPr>
          <w:spacing w:val="3"/>
          <w:shd w:val="clear" w:color="auto" w:fill="FF0000"/>
        </w:rPr>
        <w:t xml:space="preserve"> </w:t>
      </w:r>
      <w:r>
        <w:rPr>
          <w:shd w:val="clear" w:color="auto" w:fill="FF0000"/>
        </w:rPr>
        <w:t>of</w:t>
      </w:r>
      <w:r>
        <w:rPr>
          <w:spacing w:val="2"/>
          <w:shd w:val="clear" w:color="auto" w:fill="FF0000"/>
        </w:rPr>
        <w:t xml:space="preserve"> </w:t>
      </w:r>
      <w:r>
        <w:rPr>
          <w:shd w:val="clear" w:color="auto" w:fill="FF0000"/>
        </w:rPr>
        <w:t>the</w:t>
      </w:r>
      <w:r>
        <w:rPr>
          <w:spacing w:val="-5"/>
          <w:shd w:val="clear" w:color="auto" w:fill="FF0000"/>
        </w:rPr>
        <w:t xml:space="preserve"> </w:t>
      </w:r>
      <w:r>
        <w:rPr>
          <w:shd w:val="clear" w:color="auto" w:fill="FF0000"/>
        </w:rPr>
        <w:t>owner.</w:t>
      </w:r>
      <w:r>
        <w:rPr>
          <w:spacing w:val="2"/>
          <w:shd w:val="clear" w:color="auto" w:fill="FF0000"/>
        </w:rPr>
        <w:t xml:space="preserve"> </w:t>
      </w:r>
      <w:r>
        <w:rPr>
          <w:shd w:val="clear" w:color="auto" w:fill="FF0000"/>
        </w:rPr>
        <w:t>Refer</w:t>
      </w:r>
      <w:r>
        <w:rPr>
          <w:spacing w:val="-4"/>
          <w:shd w:val="clear" w:color="auto" w:fill="FF0000"/>
        </w:rPr>
        <w:t xml:space="preserve"> </w:t>
      </w:r>
      <w:r>
        <w:rPr>
          <w:shd w:val="clear" w:color="auto" w:fill="FF0000"/>
        </w:rPr>
        <w:t>to</w:t>
      </w:r>
      <w:r>
        <w:rPr>
          <w:spacing w:val="-6"/>
          <w:shd w:val="clear" w:color="auto" w:fill="FF0000"/>
        </w:rPr>
        <w:t xml:space="preserve"> </w:t>
      </w:r>
      <w:r>
        <w:rPr>
          <w:shd w:val="clear" w:color="auto" w:fill="FF0000"/>
        </w:rPr>
        <w:t>the owner,</w:t>
      </w:r>
      <w:r>
        <w:rPr>
          <w:spacing w:val="2"/>
          <w:shd w:val="clear" w:color="auto" w:fill="FF0000"/>
        </w:rPr>
        <w:t xml:space="preserve"> </w:t>
      </w:r>
      <w:r>
        <w:rPr>
          <w:shd w:val="clear" w:color="auto" w:fill="FF0000"/>
        </w:rPr>
        <w:t>enquiries</w:t>
      </w:r>
      <w:r>
        <w:rPr>
          <w:spacing w:val="-4"/>
          <w:shd w:val="clear" w:color="auto" w:fill="FF0000"/>
        </w:rPr>
        <w:t xml:space="preserve"> </w:t>
      </w:r>
      <w:r>
        <w:rPr>
          <w:shd w:val="clear" w:color="auto" w:fill="FF0000"/>
        </w:rPr>
        <w:t>from the</w:t>
      </w:r>
      <w:r>
        <w:rPr>
          <w:spacing w:val="-5"/>
          <w:shd w:val="clear" w:color="auto" w:fill="FF0000"/>
        </w:rPr>
        <w:t xml:space="preserve"> </w:t>
      </w:r>
      <w:r>
        <w:rPr>
          <w:shd w:val="clear" w:color="auto" w:fill="FF0000"/>
        </w:rPr>
        <w:t>media</w:t>
      </w:r>
      <w:r>
        <w:rPr>
          <w:spacing w:val="-6"/>
          <w:shd w:val="clear" w:color="auto" w:fill="FF0000"/>
        </w:rPr>
        <w:t xml:space="preserve"> </w:t>
      </w:r>
      <w:r>
        <w:rPr>
          <w:shd w:val="clear" w:color="auto" w:fill="FF0000"/>
        </w:rPr>
        <w:t>concerning</w:t>
      </w:r>
      <w:r>
        <w:rPr>
          <w:spacing w:val="-6"/>
          <w:shd w:val="clear" w:color="auto" w:fill="FF0000"/>
        </w:rPr>
        <w:t xml:space="preserve"> </w:t>
      </w:r>
      <w:r>
        <w:rPr>
          <w:shd w:val="clear" w:color="auto" w:fill="FF0000"/>
        </w:rPr>
        <w:t>the project.</w:t>
      </w:r>
    </w:p>
    <w:p w14:paraId="73D6B9F7" w14:textId="77777777" w:rsidR="00762D58" w:rsidRDefault="00A364CD">
      <w:pPr>
        <w:pStyle w:val="BodyText"/>
        <w:spacing w:before="58"/>
        <w:ind w:left="241"/>
      </w:pPr>
      <w:r>
        <w:t>Compliance</w:t>
      </w:r>
      <w:r>
        <w:rPr>
          <w:spacing w:val="34"/>
        </w:rPr>
        <w:t xml:space="preserve"> </w:t>
      </w:r>
      <w:r>
        <w:t>with</w:t>
      </w:r>
      <w:r>
        <w:rPr>
          <w:spacing w:val="16"/>
        </w:rPr>
        <w:t xml:space="preserve"> </w:t>
      </w:r>
      <w:r>
        <w:t>the</w:t>
      </w:r>
      <w:r>
        <w:rPr>
          <w:spacing w:val="21"/>
        </w:rPr>
        <w:t xml:space="preserve"> </w:t>
      </w:r>
      <w:r>
        <w:t>law</w:t>
      </w:r>
    </w:p>
    <w:p w14:paraId="0FA9272E" w14:textId="603EE66F" w:rsidR="00762D58" w:rsidRDefault="00A364CD">
      <w:pPr>
        <w:pStyle w:val="BodyText"/>
        <w:spacing w:before="20"/>
        <w:ind w:left="241" w:right="852"/>
      </w:pPr>
      <w:r>
        <w:t>Requirements of authorities: The owner, before entering into the contract, has given the notices, paid</w:t>
      </w:r>
      <w:r>
        <w:rPr>
          <w:spacing w:val="-53"/>
        </w:rPr>
        <w:t xml:space="preserve"> </w:t>
      </w:r>
      <w:r>
        <w:t>the</w:t>
      </w:r>
      <w:r>
        <w:rPr>
          <w:spacing w:val="-6"/>
        </w:rPr>
        <w:t xml:space="preserve"> </w:t>
      </w:r>
      <w:r>
        <w:t>fees,</w:t>
      </w:r>
      <w:r>
        <w:rPr>
          <w:spacing w:val="3"/>
        </w:rPr>
        <w:t xml:space="preserve"> </w:t>
      </w:r>
      <w:r>
        <w:t>and obtained</w:t>
      </w:r>
      <w:r>
        <w:rPr>
          <w:spacing w:val="-5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permits,</w:t>
      </w:r>
      <w:r>
        <w:rPr>
          <w:spacing w:val="3"/>
        </w:rPr>
        <w:t xml:space="preserve"> </w:t>
      </w:r>
      <w:r>
        <w:t>approvals</w:t>
      </w:r>
      <w:r>
        <w:rPr>
          <w:spacing w:val="-3"/>
        </w:rPr>
        <w:t xml:space="preserve"> </w:t>
      </w:r>
      <w:r>
        <w:t>and other</w:t>
      </w:r>
      <w:r>
        <w:rPr>
          <w:spacing w:val="-4"/>
        </w:rPr>
        <w:t xml:space="preserve"> </w:t>
      </w:r>
      <w:r w:rsidR="004D6289">
        <w:t>authorizations</w:t>
      </w:r>
      <w:r>
        <w:t>.</w:t>
      </w:r>
    </w:p>
    <w:p w14:paraId="6750B94B" w14:textId="77777777" w:rsidR="00762D58" w:rsidRDefault="00A364CD">
      <w:pPr>
        <w:pStyle w:val="BodyText"/>
        <w:spacing w:before="59"/>
        <w:ind w:left="241"/>
      </w:pPr>
      <w:r>
        <w:t>Insurances</w:t>
      </w:r>
    </w:p>
    <w:p w14:paraId="1EE16B2F" w14:textId="77777777" w:rsidR="00762D58" w:rsidRDefault="00A364CD">
      <w:pPr>
        <w:pStyle w:val="BodyText"/>
        <w:spacing w:before="19"/>
        <w:ind w:left="241" w:right="941"/>
      </w:pPr>
      <w:r>
        <w:t>Contractor</w:t>
      </w:r>
      <w:r>
        <w:rPr>
          <w:spacing w:val="-3"/>
        </w:rPr>
        <w:t xml:space="preserve"> </w:t>
      </w:r>
      <w:r>
        <w:t>must</w:t>
      </w:r>
      <w:r>
        <w:rPr>
          <w:spacing w:val="-2"/>
        </w:rPr>
        <w:t xml:space="preserve"> </w:t>
      </w:r>
      <w:r>
        <w:t>maintain</w:t>
      </w:r>
      <w:r>
        <w:rPr>
          <w:spacing w:val="-5"/>
        </w:rPr>
        <w:t xml:space="preserve"> </w:t>
      </w:r>
      <w:r>
        <w:t>valid and current</w:t>
      </w:r>
      <w:r>
        <w:rPr>
          <w:spacing w:val="-7"/>
        </w:rPr>
        <w:t xml:space="preserve"> </w:t>
      </w:r>
      <w:r>
        <w:t>Workers</w:t>
      </w:r>
      <w:r>
        <w:rPr>
          <w:spacing w:val="-3"/>
        </w:rPr>
        <w:t xml:space="preserve"> </w:t>
      </w:r>
      <w:r>
        <w:t>Compensation</w:t>
      </w:r>
      <w:r>
        <w:rPr>
          <w:spacing w:val="-5"/>
        </w:rPr>
        <w:t xml:space="preserve"> </w:t>
      </w:r>
      <w:r>
        <w:t>in accordance with</w:t>
      </w:r>
      <w:r>
        <w:rPr>
          <w:spacing w:val="-5"/>
        </w:rPr>
        <w:t xml:space="preserve"> </w:t>
      </w:r>
      <w:r>
        <w:t>the</w:t>
      </w:r>
      <w:r>
        <w:rPr>
          <w:spacing w:val="-5"/>
        </w:rPr>
        <w:t xml:space="preserve"> </w:t>
      </w:r>
      <w:r>
        <w:t>laws</w:t>
      </w:r>
      <w:r>
        <w:rPr>
          <w:spacing w:val="-3"/>
        </w:rPr>
        <w:t xml:space="preserve"> </w:t>
      </w:r>
      <w:r>
        <w:t>and</w:t>
      </w:r>
      <w:r>
        <w:rPr>
          <w:spacing w:val="-53"/>
        </w:rPr>
        <w:t xml:space="preserve"> </w:t>
      </w:r>
      <w:r>
        <w:t>regulations. The Contractor must also maintain Contract Works insurance and Public Liability</w:t>
      </w:r>
      <w:r>
        <w:rPr>
          <w:spacing w:val="1"/>
        </w:rPr>
        <w:t xml:space="preserve"> </w:t>
      </w:r>
      <w:r>
        <w:t>insurance throughout the contract for the period stated within the General Conditions and Particular</w:t>
      </w:r>
      <w:r>
        <w:rPr>
          <w:spacing w:val="-53"/>
        </w:rPr>
        <w:t xml:space="preserve"> </w:t>
      </w:r>
      <w:r>
        <w:t>conditions</w:t>
      </w:r>
      <w:r>
        <w:rPr>
          <w:spacing w:val="-4"/>
        </w:rPr>
        <w:t xml:space="preserve"> </w:t>
      </w:r>
      <w:r>
        <w:t>of</w:t>
      </w:r>
      <w:r>
        <w:rPr>
          <w:spacing w:val="3"/>
        </w:rPr>
        <w:t xml:space="preserve"> </w:t>
      </w:r>
      <w:r>
        <w:t>contract.</w:t>
      </w:r>
    </w:p>
    <w:p w14:paraId="48D9A3FE" w14:textId="77777777" w:rsidR="00762D58" w:rsidRDefault="00A364CD">
      <w:pPr>
        <w:pStyle w:val="BodyText"/>
        <w:spacing w:before="59"/>
        <w:ind w:left="241" w:right="975"/>
      </w:pPr>
      <w:r>
        <w:t>Prior to the works starting the contractor much provide certificates of currency to the superintendent</w:t>
      </w:r>
      <w:r>
        <w:rPr>
          <w:spacing w:val="-53"/>
        </w:rPr>
        <w:t xml:space="preserve"> </w:t>
      </w:r>
      <w:r>
        <w:t>for</w:t>
      </w:r>
      <w:r>
        <w:rPr>
          <w:spacing w:val="-4"/>
        </w:rPr>
        <w:t xml:space="preserve"> </w:t>
      </w:r>
      <w:r>
        <w:t>confirmation and</w:t>
      </w:r>
      <w:r>
        <w:rPr>
          <w:spacing w:val="-6"/>
        </w:rPr>
        <w:t xml:space="preserve"> </w:t>
      </w:r>
      <w:r>
        <w:t>insure these</w:t>
      </w:r>
      <w:r>
        <w:rPr>
          <w:spacing w:val="-1"/>
        </w:rPr>
        <w:t xml:space="preserve"> </w:t>
      </w:r>
      <w:r>
        <w:t>certificates</w:t>
      </w:r>
      <w:r>
        <w:rPr>
          <w:spacing w:val="-3"/>
        </w:rPr>
        <w:t xml:space="preserve"> </w:t>
      </w:r>
      <w:r>
        <w:t>are</w:t>
      </w:r>
      <w:r>
        <w:rPr>
          <w:spacing w:val="-1"/>
        </w:rPr>
        <w:t xml:space="preserve"> </w:t>
      </w:r>
      <w:r>
        <w:t>updated and</w:t>
      </w:r>
      <w:r>
        <w:rPr>
          <w:spacing w:val="-1"/>
        </w:rPr>
        <w:t xml:space="preserve"> </w:t>
      </w:r>
      <w:r>
        <w:t>issued</w:t>
      </w:r>
      <w:r>
        <w:rPr>
          <w:spacing w:val="-1"/>
        </w:rPr>
        <w:t xml:space="preserve"> </w:t>
      </w:r>
      <w:r>
        <w:t>prior</w:t>
      </w:r>
      <w:r>
        <w:rPr>
          <w:spacing w:val="1"/>
        </w:rPr>
        <w:t xml:space="preserve"> </w:t>
      </w:r>
      <w:r>
        <w:t>to</w:t>
      </w:r>
      <w:r>
        <w:rPr>
          <w:spacing w:val="-1"/>
        </w:rPr>
        <w:t xml:space="preserve"> </w:t>
      </w:r>
      <w:r>
        <w:t>the expiry</w:t>
      </w:r>
      <w:r>
        <w:rPr>
          <w:spacing w:val="-4"/>
        </w:rPr>
        <w:t xml:space="preserve"> </w:t>
      </w:r>
      <w:r>
        <w:t>date.</w:t>
      </w:r>
    </w:p>
    <w:p w14:paraId="607530C5" w14:textId="77777777" w:rsidR="00762D58" w:rsidRDefault="00A364CD">
      <w:pPr>
        <w:pStyle w:val="BodyText"/>
        <w:spacing w:before="59"/>
        <w:ind w:left="241"/>
      </w:pPr>
      <w:r>
        <w:t>Permits</w:t>
      </w:r>
      <w:r>
        <w:rPr>
          <w:spacing w:val="-5"/>
        </w:rPr>
        <w:t xml:space="preserve"> </w:t>
      </w:r>
      <w:r>
        <w:t>and</w:t>
      </w:r>
      <w:r>
        <w:rPr>
          <w:spacing w:val="-2"/>
        </w:rPr>
        <w:t xml:space="preserve"> </w:t>
      </w:r>
      <w:r>
        <w:t>Development</w:t>
      </w:r>
      <w:r>
        <w:rPr>
          <w:spacing w:val="2"/>
        </w:rPr>
        <w:t xml:space="preserve"> </w:t>
      </w:r>
      <w:r>
        <w:t>Approvals</w:t>
      </w:r>
    </w:p>
    <w:p w14:paraId="0ADCEC2E" w14:textId="2D8FBF54" w:rsidR="00762D58" w:rsidRDefault="00A364CD">
      <w:pPr>
        <w:pStyle w:val="BodyText"/>
        <w:spacing w:before="20"/>
        <w:ind w:left="241" w:right="708"/>
      </w:pPr>
      <w:r>
        <w:t>Requirements of authorities: Contractor must have a valid building permit and development application</w:t>
      </w:r>
      <w:r>
        <w:rPr>
          <w:spacing w:val="-53"/>
        </w:rPr>
        <w:t xml:space="preserve"> </w:t>
      </w:r>
      <w:r>
        <w:t>for</w:t>
      </w:r>
      <w:r>
        <w:rPr>
          <w:spacing w:val="-4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works</w:t>
      </w:r>
      <w:r>
        <w:rPr>
          <w:spacing w:val="-4"/>
        </w:rPr>
        <w:t xml:space="preserve"> </w:t>
      </w:r>
      <w:r>
        <w:t>prior to</w:t>
      </w:r>
      <w:r>
        <w:rPr>
          <w:spacing w:val="-11"/>
        </w:rPr>
        <w:t xml:space="preserve"> </w:t>
      </w:r>
      <w:r w:rsidR="004D6289">
        <w:t>mobilizing</w:t>
      </w:r>
      <w:r>
        <w:t>.</w:t>
      </w:r>
      <w:r>
        <w:rPr>
          <w:spacing w:val="-3"/>
        </w:rPr>
        <w:t xml:space="preserve"> </w:t>
      </w:r>
    </w:p>
    <w:p w14:paraId="585D68CA" w14:textId="77777777" w:rsidR="00762D58" w:rsidRDefault="00762D58">
      <w:pPr>
        <w:pStyle w:val="BodyText"/>
      </w:pPr>
    </w:p>
    <w:p w14:paraId="128A038C" w14:textId="77777777" w:rsidR="00762D58" w:rsidRDefault="00762D58">
      <w:pPr>
        <w:pStyle w:val="BodyText"/>
      </w:pPr>
    </w:p>
    <w:p w14:paraId="53B6D67E" w14:textId="77777777" w:rsidR="00762D58" w:rsidRDefault="00A364CD">
      <w:pPr>
        <w:pStyle w:val="BodyText"/>
        <w:spacing w:before="7"/>
        <w:rPr>
          <w:sz w:val="12"/>
        </w:rPr>
      </w:pPr>
      <w:r>
        <w:pict w14:anchorId="3CDEC921">
          <v:shape id="_x0000_s4457" type="#_x0000_t202" style="position:absolute;margin-left:68.15pt;margin-top:9.65pt;width:459.2pt;height:14.35pt;z-index:-15723008;mso-wrap-distance-left:0;mso-wrap-distance-right:0;mso-position-horizontal-relative:page" filled="f" strokeweight=".84pt">
            <v:textbox inset="0,0,0,0">
              <w:txbxContent>
                <w:p w14:paraId="63BA3438" w14:textId="77777777" w:rsidR="00A364CD" w:rsidRDefault="00A364CD">
                  <w:pPr>
                    <w:pStyle w:val="BodyText"/>
                    <w:spacing w:before="12"/>
                    <w:ind w:left="49"/>
                  </w:pPr>
                  <w:r>
                    <w:t>0171B</w:t>
                  </w:r>
                  <w:r>
                    <w:rPr>
                      <w:spacing w:val="-1"/>
                    </w:rPr>
                    <w:t xml:space="preserve"> </w:t>
                  </w:r>
                  <w:r>
                    <w:t>GENERAL</w:t>
                  </w:r>
                  <w:r>
                    <w:rPr>
                      <w:spacing w:val="-2"/>
                    </w:rPr>
                    <w:t xml:space="preserve"> </w:t>
                  </w:r>
                  <w:r>
                    <w:t>REQUIREMENTS</w:t>
                  </w:r>
                </w:p>
              </w:txbxContent>
            </v:textbox>
            <w10:wrap type="topAndBottom" anchorx="page"/>
          </v:shape>
        </w:pict>
      </w:r>
    </w:p>
    <w:p w14:paraId="284F884D" w14:textId="77777777" w:rsidR="00762D58" w:rsidRDefault="00762D58">
      <w:pPr>
        <w:pStyle w:val="BodyText"/>
        <w:rPr>
          <w:sz w:val="22"/>
        </w:rPr>
      </w:pPr>
    </w:p>
    <w:p w14:paraId="0E2CB45D" w14:textId="77777777" w:rsidR="00762D58" w:rsidRDefault="00762D58">
      <w:pPr>
        <w:pStyle w:val="BodyText"/>
        <w:spacing w:before="3"/>
        <w:rPr>
          <w:sz w:val="23"/>
        </w:rPr>
      </w:pPr>
    </w:p>
    <w:p w14:paraId="641004B6" w14:textId="77777777" w:rsidR="00762D58" w:rsidRDefault="00A364CD">
      <w:pPr>
        <w:pStyle w:val="ListParagraph"/>
        <w:numPr>
          <w:ilvl w:val="0"/>
          <w:numId w:val="138"/>
        </w:numPr>
        <w:tabs>
          <w:tab w:val="left" w:pos="798"/>
          <w:tab w:val="left" w:pos="799"/>
        </w:tabs>
        <w:rPr>
          <w:sz w:val="20"/>
        </w:rPr>
      </w:pPr>
      <w:r>
        <w:pict w14:anchorId="49D6D59F">
          <v:shape id="_x0000_s4456" style="position:absolute;left:0;text-align:left;margin-left:69.55pt;margin-top:13.4pt;width:456.4pt;height:.1pt;z-index:-15722496;mso-wrap-distance-left:0;mso-wrap-distance-right:0;mso-position-horizontal-relative:page" coordorigin="1391,268" coordsize="9128,0" path="m1391,268r9128,e" filled="f" strokeweight=".84pt">
            <v:path arrowok="t"/>
            <w10:wrap type="topAndBottom" anchorx="page"/>
          </v:shape>
        </w:pict>
      </w:r>
      <w:r>
        <w:rPr>
          <w:sz w:val="20"/>
        </w:rPr>
        <w:t>GENERAL</w:t>
      </w:r>
    </w:p>
    <w:p w14:paraId="5591AB68" w14:textId="77777777" w:rsidR="00762D58" w:rsidRDefault="00A364CD">
      <w:pPr>
        <w:pStyle w:val="ListParagraph"/>
        <w:numPr>
          <w:ilvl w:val="1"/>
          <w:numId w:val="138"/>
        </w:numPr>
        <w:tabs>
          <w:tab w:val="left" w:pos="798"/>
          <w:tab w:val="left" w:pos="799"/>
        </w:tabs>
        <w:spacing w:before="6" w:line="350" w:lineRule="atLeast"/>
        <w:ind w:right="7836" w:firstLine="0"/>
        <w:rPr>
          <w:sz w:val="20"/>
        </w:rPr>
      </w:pPr>
      <w:r>
        <w:rPr>
          <w:spacing w:val="-1"/>
          <w:sz w:val="20"/>
        </w:rPr>
        <w:t>PRECEDENCE</w:t>
      </w:r>
      <w:r>
        <w:rPr>
          <w:spacing w:val="-53"/>
          <w:sz w:val="20"/>
        </w:rPr>
        <w:t xml:space="preserve"> </w:t>
      </w:r>
      <w:r>
        <w:rPr>
          <w:sz w:val="20"/>
        </w:rPr>
        <w:t>General</w:t>
      </w:r>
    </w:p>
    <w:p w14:paraId="5069A732" w14:textId="77777777" w:rsidR="00762D58" w:rsidRDefault="00A364CD">
      <w:pPr>
        <w:pStyle w:val="BodyText"/>
        <w:spacing w:before="20"/>
        <w:ind w:left="241"/>
      </w:pPr>
      <w:r>
        <w:t>Worksections</w:t>
      </w:r>
      <w:r>
        <w:rPr>
          <w:spacing w:val="-5"/>
        </w:rPr>
        <w:t xml:space="preserve"> </w:t>
      </w:r>
      <w:r>
        <w:t>and</w:t>
      </w:r>
      <w:r>
        <w:rPr>
          <w:spacing w:val="-2"/>
        </w:rPr>
        <w:t xml:space="preserve"> </w:t>
      </w:r>
      <w:r>
        <w:t>referenced</w:t>
      </w:r>
      <w:r>
        <w:rPr>
          <w:spacing w:val="-2"/>
        </w:rPr>
        <w:t xml:space="preserve"> </w:t>
      </w:r>
      <w:r>
        <w:t>documents:</w:t>
      </w:r>
    </w:p>
    <w:p w14:paraId="00401105" w14:textId="77777777" w:rsidR="00762D58" w:rsidRDefault="00A364CD">
      <w:pPr>
        <w:pStyle w:val="ListParagraph"/>
        <w:numPr>
          <w:ilvl w:val="0"/>
          <w:numId w:val="145"/>
        </w:numPr>
        <w:tabs>
          <w:tab w:val="left" w:pos="453"/>
        </w:tabs>
        <w:spacing w:before="67" w:line="235" w:lineRule="auto"/>
        <w:ind w:right="907"/>
        <w:rPr>
          <w:rFonts w:ascii="Times New Roman" w:hAnsi="Times New Roman"/>
          <w:sz w:val="20"/>
        </w:rPr>
      </w:pPr>
      <w:r>
        <w:rPr>
          <w:spacing w:val="-1"/>
          <w:sz w:val="20"/>
        </w:rPr>
        <w:t>The</w:t>
      </w:r>
      <w:r>
        <w:rPr>
          <w:spacing w:val="-4"/>
          <w:sz w:val="20"/>
        </w:rPr>
        <w:t xml:space="preserve"> </w:t>
      </w:r>
      <w:r>
        <w:rPr>
          <w:spacing w:val="-1"/>
          <w:sz w:val="20"/>
        </w:rPr>
        <w:t>requirements</w:t>
      </w:r>
      <w:r>
        <w:rPr>
          <w:spacing w:val="-17"/>
          <w:sz w:val="20"/>
        </w:rPr>
        <w:t xml:space="preserve"> </w:t>
      </w:r>
      <w:r>
        <w:rPr>
          <w:spacing w:val="-1"/>
          <w:sz w:val="20"/>
        </w:rPr>
        <w:t>of</w:t>
      </w:r>
      <w:r>
        <w:rPr>
          <w:spacing w:val="4"/>
          <w:sz w:val="20"/>
        </w:rPr>
        <w:t xml:space="preserve"> </w:t>
      </w:r>
      <w:r>
        <w:rPr>
          <w:spacing w:val="-1"/>
          <w:sz w:val="20"/>
        </w:rPr>
        <w:t>other</w:t>
      </w:r>
      <w:r>
        <w:rPr>
          <w:spacing w:val="-7"/>
          <w:sz w:val="20"/>
        </w:rPr>
        <w:t xml:space="preserve"> </w:t>
      </w:r>
      <w:r>
        <w:rPr>
          <w:spacing w:val="-1"/>
          <w:sz w:val="20"/>
        </w:rPr>
        <w:t>worksections</w:t>
      </w:r>
      <w:r>
        <w:rPr>
          <w:spacing w:val="-17"/>
          <w:sz w:val="20"/>
        </w:rPr>
        <w:t xml:space="preserve"> </w:t>
      </w:r>
      <w:r>
        <w:rPr>
          <w:sz w:val="20"/>
        </w:rPr>
        <w:t>of</w:t>
      </w:r>
      <w:r>
        <w:rPr>
          <w:spacing w:val="9"/>
          <w:sz w:val="20"/>
        </w:rPr>
        <w:t xml:space="preserve"> </w:t>
      </w:r>
      <w:r>
        <w:rPr>
          <w:sz w:val="20"/>
        </w:rPr>
        <w:t>the</w:t>
      </w:r>
      <w:r>
        <w:rPr>
          <w:spacing w:val="-10"/>
          <w:sz w:val="20"/>
        </w:rPr>
        <w:t xml:space="preserve"> </w:t>
      </w:r>
      <w:r>
        <w:rPr>
          <w:sz w:val="20"/>
        </w:rPr>
        <w:t>specification</w:t>
      </w:r>
      <w:r>
        <w:rPr>
          <w:spacing w:val="-13"/>
          <w:sz w:val="20"/>
        </w:rPr>
        <w:t xml:space="preserve"> </w:t>
      </w:r>
      <w:r>
        <w:rPr>
          <w:sz w:val="20"/>
        </w:rPr>
        <w:t>override</w:t>
      </w:r>
      <w:r>
        <w:rPr>
          <w:spacing w:val="-10"/>
          <w:sz w:val="20"/>
        </w:rPr>
        <w:t xml:space="preserve"> </w:t>
      </w:r>
      <w:r>
        <w:rPr>
          <w:sz w:val="20"/>
        </w:rPr>
        <w:t>conflicting</w:t>
      </w:r>
      <w:r>
        <w:rPr>
          <w:spacing w:val="-13"/>
          <w:sz w:val="20"/>
        </w:rPr>
        <w:t xml:space="preserve"> </w:t>
      </w:r>
      <w:r>
        <w:rPr>
          <w:sz w:val="20"/>
        </w:rPr>
        <w:t>requirements</w:t>
      </w:r>
      <w:r>
        <w:rPr>
          <w:spacing w:val="-17"/>
          <w:sz w:val="20"/>
        </w:rPr>
        <w:t xml:space="preserve"> </w:t>
      </w:r>
      <w:r>
        <w:rPr>
          <w:sz w:val="20"/>
        </w:rPr>
        <w:t>of</w:t>
      </w:r>
      <w:r>
        <w:rPr>
          <w:spacing w:val="4"/>
          <w:sz w:val="20"/>
        </w:rPr>
        <w:t xml:space="preserve"> </w:t>
      </w:r>
      <w:r>
        <w:rPr>
          <w:sz w:val="20"/>
        </w:rPr>
        <w:t>this</w:t>
      </w:r>
      <w:r>
        <w:rPr>
          <w:spacing w:val="-53"/>
          <w:sz w:val="20"/>
        </w:rPr>
        <w:t xml:space="preserve"> </w:t>
      </w:r>
      <w:r>
        <w:rPr>
          <w:sz w:val="20"/>
        </w:rPr>
        <w:t>worksection.</w:t>
      </w:r>
    </w:p>
    <w:p w14:paraId="34D996DA" w14:textId="77777777" w:rsidR="00762D58" w:rsidRDefault="00A364CD">
      <w:pPr>
        <w:pStyle w:val="ListParagraph"/>
        <w:numPr>
          <w:ilvl w:val="0"/>
          <w:numId w:val="145"/>
        </w:numPr>
        <w:tabs>
          <w:tab w:val="left" w:pos="453"/>
        </w:tabs>
        <w:spacing w:before="63"/>
        <w:ind w:right="1683"/>
        <w:rPr>
          <w:rFonts w:ascii="Times New Roman" w:hAnsi="Times New Roman"/>
          <w:sz w:val="20"/>
        </w:rPr>
      </w:pPr>
      <w:r>
        <w:rPr>
          <w:spacing w:val="-1"/>
          <w:sz w:val="20"/>
        </w:rPr>
        <w:t>The</w:t>
      </w:r>
      <w:r>
        <w:rPr>
          <w:spacing w:val="-4"/>
          <w:sz w:val="20"/>
        </w:rPr>
        <w:t xml:space="preserve"> </w:t>
      </w:r>
      <w:r>
        <w:rPr>
          <w:spacing w:val="-1"/>
          <w:sz w:val="20"/>
        </w:rPr>
        <w:t>requirements</w:t>
      </w:r>
      <w:r>
        <w:rPr>
          <w:spacing w:val="-17"/>
          <w:sz w:val="20"/>
        </w:rPr>
        <w:t xml:space="preserve"> </w:t>
      </w:r>
      <w:r>
        <w:rPr>
          <w:sz w:val="20"/>
        </w:rPr>
        <w:t>of</w:t>
      </w:r>
      <w:r>
        <w:rPr>
          <w:spacing w:val="4"/>
          <w:sz w:val="20"/>
        </w:rPr>
        <w:t xml:space="preserve"> </w:t>
      </w:r>
      <w:r>
        <w:rPr>
          <w:sz w:val="20"/>
        </w:rPr>
        <w:t>the</w:t>
      </w:r>
      <w:r>
        <w:rPr>
          <w:spacing w:val="-4"/>
          <w:sz w:val="20"/>
        </w:rPr>
        <w:t xml:space="preserve"> </w:t>
      </w:r>
      <w:r>
        <w:rPr>
          <w:sz w:val="20"/>
        </w:rPr>
        <w:t>worksections</w:t>
      </w:r>
      <w:r>
        <w:rPr>
          <w:spacing w:val="-17"/>
          <w:sz w:val="20"/>
        </w:rPr>
        <w:t xml:space="preserve"> </w:t>
      </w:r>
      <w:r>
        <w:rPr>
          <w:sz w:val="20"/>
        </w:rPr>
        <w:t>override</w:t>
      </w:r>
      <w:r>
        <w:rPr>
          <w:spacing w:val="-9"/>
          <w:sz w:val="20"/>
        </w:rPr>
        <w:t xml:space="preserve"> </w:t>
      </w:r>
      <w:r>
        <w:rPr>
          <w:sz w:val="20"/>
        </w:rPr>
        <w:t>conflicting</w:t>
      </w:r>
      <w:r>
        <w:rPr>
          <w:spacing w:val="-13"/>
          <w:sz w:val="20"/>
        </w:rPr>
        <w:t xml:space="preserve"> </w:t>
      </w:r>
      <w:r>
        <w:rPr>
          <w:sz w:val="20"/>
        </w:rPr>
        <w:t>requirements</w:t>
      </w:r>
      <w:r>
        <w:rPr>
          <w:spacing w:val="-17"/>
          <w:sz w:val="20"/>
        </w:rPr>
        <w:t xml:space="preserve"> </w:t>
      </w:r>
      <w:r>
        <w:rPr>
          <w:sz w:val="20"/>
        </w:rPr>
        <w:t>of</w:t>
      </w:r>
      <w:r>
        <w:rPr>
          <w:spacing w:val="4"/>
          <w:sz w:val="20"/>
        </w:rPr>
        <w:t xml:space="preserve"> </w:t>
      </w:r>
      <w:r>
        <w:rPr>
          <w:sz w:val="20"/>
        </w:rPr>
        <w:t>their</w:t>
      </w:r>
      <w:r>
        <w:rPr>
          <w:spacing w:val="-8"/>
          <w:sz w:val="20"/>
        </w:rPr>
        <w:t xml:space="preserve"> </w:t>
      </w:r>
      <w:r>
        <w:rPr>
          <w:sz w:val="20"/>
        </w:rPr>
        <w:t>referenced</w:t>
      </w:r>
      <w:r>
        <w:rPr>
          <w:spacing w:val="-52"/>
          <w:sz w:val="20"/>
        </w:rPr>
        <w:t xml:space="preserve"> </w:t>
      </w:r>
      <w:r>
        <w:rPr>
          <w:spacing w:val="-1"/>
          <w:sz w:val="20"/>
        </w:rPr>
        <w:t>documents.</w:t>
      </w:r>
      <w:r>
        <w:rPr>
          <w:spacing w:val="-12"/>
          <w:sz w:val="20"/>
        </w:rPr>
        <w:t xml:space="preserve"> </w:t>
      </w:r>
      <w:r>
        <w:rPr>
          <w:sz w:val="20"/>
        </w:rPr>
        <w:t>The</w:t>
      </w:r>
      <w:r>
        <w:rPr>
          <w:spacing w:val="-5"/>
          <w:sz w:val="20"/>
        </w:rPr>
        <w:t xml:space="preserve"> </w:t>
      </w:r>
      <w:r>
        <w:rPr>
          <w:sz w:val="20"/>
        </w:rPr>
        <w:t>requirements</w:t>
      </w:r>
      <w:r>
        <w:rPr>
          <w:spacing w:val="-13"/>
          <w:sz w:val="20"/>
        </w:rPr>
        <w:t xml:space="preserve"> </w:t>
      </w:r>
      <w:r>
        <w:rPr>
          <w:sz w:val="20"/>
        </w:rPr>
        <w:t>of</w:t>
      </w:r>
      <w:r>
        <w:rPr>
          <w:spacing w:val="6"/>
          <w:sz w:val="20"/>
        </w:rPr>
        <w:t xml:space="preserve"> </w:t>
      </w:r>
      <w:r>
        <w:rPr>
          <w:sz w:val="20"/>
        </w:rPr>
        <w:t>the</w:t>
      </w:r>
      <w:r>
        <w:rPr>
          <w:spacing w:val="-6"/>
          <w:sz w:val="20"/>
        </w:rPr>
        <w:t xml:space="preserve"> </w:t>
      </w:r>
      <w:r>
        <w:rPr>
          <w:sz w:val="20"/>
        </w:rPr>
        <w:t>referenced</w:t>
      </w:r>
      <w:r>
        <w:rPr>
          <w:spacing w:val="-10"/>
          <w:sz w:val="20"/>
        </w:rPr>
        <w:t xml:space="preserve"> </w:t>
      </w:r>
      <w:r>
        <w:rPr>
          <w:sz w:val="20"/>
        </w:rPr>
        <w:t>documents</w:t>
      </w:r>
      <w:r>
        <w:rPr>
          <w:spacing w:val="-14"/>
          <w:sz w:val="20"/>
        </w:rPr>
        <w:t xml:space="preserve"> </w:t>
      </w:r>
      <w:r>
        <w:rPr>
          <w:sz w:val="20"/>
        </w:rPr>
        <w:t>are</w:t>
      </w:r>
      <w:r>
        <w:rPr>
          <w:spacing w:val="-6"/>
          <w:sz w:val="20"/>
        </w:rPr>
        <w:t xml:space="preserve"> </w:t>
      </w:r>
      <w:r>
        <w:rPr>
          <w:sz w:val="20"/>
        </w:rPr>
        <w:t>minimum</w:t>
      </w:r>
      <w:r>
        <w:rPr>
          <w:spacing w:val="-3"/>
          <w:sz w:val="20"/>
        </w:rPr>
        <w:t xml:space="preserve"> </w:t>
      </w:r>
      <w:r>
        <w:rPr>
          <w:sz w:val="20"/>
        </w:rPr>
        <w:t>requirements.</w:t>
      </w:r>
    </w:p>
    <w:p w14:paraId="1A7CFF38" w14:textId="77777777" w:rsidR="00762D58" w:rsidRDefault="00A364CD">
      <w:pPr>
        <w:pStyle w:val="ListParagraph"/>
        <w:numPr>
          <w:ilvl w:val="1"/>
          <w:numId w:val="138"/>
        </w:numPr>
        <w:tabs>
          <w:tab w:val="left" w:pos="798"/>
          <w:tab w:val="left" w:pos="799"/>
        </w:tabs>
        <w:spacing w:before="26" w:line="352" w:lineRule="exact"/>
        <w:ind w:right="7111" w:firstLine="0"/>
        <w:rPr>
          <w:sz w:val="20"/>
        </w:rPr>
      </w:pPr>
      <w:r>
        <w:rPr>
          <w:spacing w:val="-2"/>
          <w:sz w:val="20"/>
        </w:rPr>
        <w:t xml:space="preserve">CROSS </w:t>
      </w:r>
      <w:r>
        <w:rPr>
          <w:spacing w:val="-1"/>
          <w:sz w:val="20"/>
        </w:rPr>
        <w:t>REFERENCES</w:t>
      </w:r>
      <w:r>
        <w:rPr>
          <w:spacing w:val="-53"/>
          <w:sz w:val="20"/>
        </w:rPr>
        <w:t xml:space="preserve"> </w:t>
      </w:r>
      <w:r>
        <w:rPr>
          <w:sz w:val="20"/>
        </w:rPr>
        <w:t>Common</w:t>
      </w:r>
      <w:r>
        <w:rPr>
          <w:spacing w:val="5"/>
          <w:sz w:val="20"/>
        </w:rPr>
        <w:t xml:space="preserve"> </w:t>
      </w:r>
      <w:r>
        <w:rPr>
          <w:sz w:val="20"/>
        </w:rPr>
        <w:t>requirements</w:t>
      </w:r>
    </w:p>
    <w:p w14:paraId="4857B6EC" w14:textId="2E043A43" w:rsidR="00762D58" w:rsidRDefault="00A364CD">
      <w:pPr>
        <w:pStyle w:val="BodyText"/>
        <w:spacing w:line="216" w:lineRule="exact"/>
        <w:ind w:left="241"/>
      </w:pPr>
      <w:r>
        <w:t>Requirement:</w:t>
      </w:r>
      <w:r>
        <w:rPr>
          <w:spacing w:val="-1"/>
        </w:rPr>
        <w:t xml:space="preserve"> </w:t>
      </w:r>
      <w:r>
        <w:t>Conform</w:t>
      </w:r>
      <w:r>
        <w:rPr>
          <w:spacing w:val="-1"/>
        </w:rPr>
        <w:t xml:space="preserve"> </w:t>
      </w:r>
      <w:r>
        <w:t>to</w:t>
      </w:r>
      <w:r>
        <w:rPr>
          <w:spacing w:val="-8"/>
        </w:rPr>
        <w:t xml:space="preserve"> </w:t>
      </w:r>
      <w:r>
        <w:t>the</w:t>
      </w:r>
      <w:r>
        <w:rPr>
          <w:spacing w:val="-8"/>
        </w:rPr>
        <w:t xml:space="preserve"> </w:t>
      </w:r>
      <w:r>
        <w:t>following</w:t>
      </w:r>
      <w:r>
        <w:rPr>
          <w:spacing w:val="-2"/>
        </w:rPr>
        <w:t xml:space="preserve"> </w:t>
      </w:r>
      <w:r w:rsidR="000B638C">
        <w:t>work sections</w:t>
      </w:r>
      <w:r>
        <w:t>:</w:t>
      </w:r>
    </w:p>
    <w:p w14:paraId="681162AF" w14:textId="77777777" w:rsidR="00762D58" w:rsidRDefault="00A364CD">
      <w:pPr>
        <w:pStyle w:val="ListParagraph"/>
        <w:numPr>
          <w:ilvl w:val="0"/>
          <w:numId w:val="145"/>
        </w:numPr>
        <w:tabs>
          <w:tab w:val="left" w:pos="453"/>
        </w:tabs>
        <w:spacing w:before="58"/>
        <w:ind w:hanging="217"/>
        <w:rPr>
          <w:rFonts w:ascii="Times New Roman" w:hAnsi="Times New Roman"/>
          <w:sz w:val="20"/>
        </w:rPr>
      </w:pPr>
      <w:r>
        <w:rPr>
          <w:spacing w:val="-1"/>
          <w:sz w:val="20"/>
        </w:rPr>
        <w:t>0181</w:t>
      </w:r>
      <w:r>
        <w:rPr>
          <w:sz w:val="20"/>
        </w:rPr>
        <w:t xml:space="preserve"> </w:t>
      </w:r>
      <w:r>
        <w:rPr>
          <w:spacing w:val="-1"/>
          <w:sz w:val="20"/>
        </w:rPr>
        <w:t>Adhesives,</w:t>
      </w:r>
      <w:r>
        <w:rPr>
          <w:spacing w:val="3"/>
          <w:sz w:val="20"/>
        </w:rPr>
        <w:t xml:space="preserve"> </w:t>
      </w:r>
      <w:r>
        <w:rPr>
          <w:sz w:val="20"/>
        </w:rPr>
        <w:t>sealants</w:t>
      </w:r>
      <w:r>
        <w:rPr>
          <w:spacing w:val="-3"/>
          <w:sz w:val="20"/>
        </w:rPr>
        <w:t xml:space="preserve"> </w:t>
      </w:r>
      <w:r>
        <w:rPr>
          <w:sz w:val="20"/>
        </w:rPr>
        <w:t>and</w:t>
      </w:r>
      <w:r>
        <w:rPr>
          <w:spacing w:val="-22"/>
          <w:sz w:val="20"/>
        </w:rPr>
        <w:t xml:space="preserve"> </w:t>
      </w:r>
      <w:r>
        <w:rPr>
          <w:sz w:val="20"/>
        </w:rPr>
        <w:t>fasteners..</w:t>
      </w:r>
    </w:p>
    <w:p w14:paraId="7E03C370" w14:textId="77777777" w:rsidR="00762D58" w:rsidRDefault="00A364CD">
      <w:pPr>
        <w:pStyle w:val="ListParagraph"/>
        <w:numPr>
          <w:ilvl w:val="0"/>
          <w:numId w:val="145"/>
        </w:numPr>
        <w:tabs>
          <w:tab w:val="left" w:pos="453"/>
        </w:tabs>
        <w:spacing w:before="57"/>
        <w:ind w:hanging="217"/>
        <w:rPr>
          <w:rFonts w:ascii="Times New Roman" w:hAnsi="Times New Roman"/>
          <w:sz w:val="20"/>
        </w:rPr>
      </w:pPr>
      <w:r>
        <w:rPr>
          <w:sz w:val="20"/>
        </w:rPr>
        <w:t>0183</w:t>
      </w:r>
      <w:r>
        <w:rPr>
          <w:spacing w:val="-3"/>
          <w:sz w:val="20"/>
        </w:rPr>
        <w:t xml:space="preserve"> </w:t>
      </w:r>
      <w:r>
        <w:rPr>
          <w:sz w:val="20"/>
        </w:rPr>
        <w:t>Metals</w:t>
      </w:r>
      <w:r>
        <w:rPr>
          <w:spacing w:val="-5"/>
          <w:sz w:val="20"/>
        </w:rPr>
        <w:t xml:space="preserve"> </w:t>
      </w:r>
      <w:r>
        <w:rPr>
          <w:sz w:val="20"/>
        </w:rPr>
        <w:t>and</w:t>
      </w:r>
      <w:r>
        <w:rPr>
          <w:spacing w:val="-6"/>
          <w:sz w:val="20"/>
        </w:rPr>
        <w:t xml:space="preserve"> </w:t>
      </w:r>
      <w:r>
        <w:rPr>
          <w:sz w:val="20"/>
        </w:rPr>
        <w:t>prefinishes.</w:t>
      </w:r>
    </w:p>
    <w:p w14:paraId="716DA728" w14:textId="63D22191" w:rsidR="00762D58" w:rsidRDefault="00A364CD">
      <w:pPr>
        <w:pStyle w:val="ListParagraph"/>
        <w:numPr>
          <w:ilvl w:val="0"/>
          <w:numId w:val="145"/>
        </w:numPr>
        <w:tabs>
          <w:tab w:val="left" w:pos="453"/>
        </w:tabs>
        <w:spacing w:before="57" w:line="304" w:lineRule="auto"/>
        <w:ind w:left="241" w:right="5523" w:firstLine="0"/>
        <w:rPr>
          <w:rFonts w:ascii="Times New Roman" w:hAnsi="Times New Roman"/>
          <w:sz w:val="20"/>
        </w:rPr>
      </w:pPr>
      <w:r>
        <w:rPr>
          <w:sz w:val="20"/>
        </w:rPr>
        <w:t>0185</w:t>
      </w:r>
      <w:r>
        <w:rPr>
          <w:spacing w:val="5"/>
          <w:sz w:val="20"/>
        </w:rPr>
        <w:t xml:space="preserve"> </w:t>
      </w:r>
      <w:r>
        <w:rPr>
          <w:sz w:val="20"/>
        </w:rPr>
        <w:t>Timber</w:t>
      </w:r>
      <w:r>
        <w:rPr>
          <w:spacing w:val="1"/>
          <w:sz w:val="20"/>
        </w:rPr>
        <w:t xml:space="preserve"> </w:t>
      </w:r>
      <w:r>
        <w:rPr>
          <w:sz w:val="20"/>
        </w:rPr>
        <w:t>products,</w:t>
      </w:r>
      <w:r>
        <w:rPr>
          <w:spacing w:val="3"/>
          <w:sz w:val="20"/>
        </w:rPr>
        <w:t xml:space="preserve"> </w:t>
      </w:r>
      <w:r>
        <w:rPr>
          <w:sz w:val="20"/>
        </w:rPr>
        <w:t>finishes</w:t>
      </w:r>
      <w:r>
        <w:rPr>
          <w:spacing w:val="2"/>
          <w:sz w:val="20"/>
        </w:rPr>
        <w:t xml:space="preserve"> </w:t>
      </w:r>
      <w:r w:rsidR="000B638C">
        <w:rPr>
          <w:sz w:val="20"/>
        </w:rPr>
        <w:t>and treatment</w:t>
      </w:r>
      <w:r>
        <w:rPr>
          <w:sz w:val="20"/>
        </w:rPr>
        <w:t>.</w:t>
      </w:r>
      <w:r>
        <w:rPr>
          <w:spacing w:val="-53"/>
          <w:sz w:val="20"/>
        </w:rPr>
        <w:t xml:space="preserve"> </w:t>
      </w:r>
      <w:r>
        <w:rPr>
          <w:sz w:val="20"/>
        </w:rPr>
        <w:t>Cross</w:t>
      </w:r>
      <w:r>
        <w:rPr>
          <w:spacing w:val="-3"/>
          <w:sz w:val="20"/>
        </w:rPr>
        <w:t xml:space="preserve"> </w:t>
      </w:r>
      <w:r>
        <w:rPr>
          <w:sz w:val="20"/>
        </w:rPr>
        <w:t>referencing</w:t>
      </w:r>
      <w:r>
        <w:rPr>
          <w:spacing w:val="6"/>
          <w:sz w:val="20"/>
        </w:rPr>
        <w:t xml:space="preserve"> </w:t>
      </w:r>
      <w:r>
        <w:rPr>
          <w:sz w:val="20"/>
        </w:rPr>
        <w:t>styles</w:t>
      </w:r>
    </w:p>
    <w:p w14:paraId="16B292F5" w14:textId="77777777" w:rsidR="00762D58" w:rsidRDefault="00A364CD">
      <w:pPr>
        <w:pStyle w:val="BodyText"/>
        <w:spacing w:line="197" w:lineRule="exact"/>
        <w:ind w:left="241"/>
      </w:pPr>
      <w:r>
        <w:t>General:</w:t>
      </w:r>
      <w:r>
        <w:rPr>
          <w:spacing w:val="-6"/>
        </w:rPr>
        <w:t xml:space="preserve"> </w:t>
      </w:r>
      <w:r>
        <w:t>Within</w:t>
      </w:r>
      <w:r>
        <w:rPr>
          <w:spacing w:val="-5"/>
        </w:rPr>
        <w:t xml:space="preserve"> </w:t>
      </w:r>
      <w:r>
        <w:t>the</w:t>
      </w:r>
      <w:r>
        <w:rPr>
          <w:spacing w:val="1"/>
        </w:rPr>
        <w:t xml:space="preserve"> </w:t>
      </w:r>
      <w:r>
        <w:t>text,</w:t>
      </w:r>
      <w:r>
        <w:rPr>
          <w:spacing w:val="-2"/>
        </w:rPr>
        <w:t xml:space="preserve"> </w:t>
      </w:r>
      <w:r>
        <w:t>titles</w:t>
      </w:r>
      <w:r>
        <w:rPr>
          <w:spacing w:val="-3"/>
        </w:rPr>
        <w:t xml:space="preserve"> </w:t>
      </w:r>
      <w:r>
        <w:t>are</w:t>
      </w:r>
      <w:r>
        <w:rPr>
          <w:spacing w:val="1"/>
        </w:rPr>
        <w:t xml:space="preserve"> </w:t>
      </w:r>
      <w:r>
        <w:t>cross</w:t>
      </w:r>
      <w:r>
        <w:rPr>
          <w:spacing w:val="-3"/>
        </w:rPr>
        <w:t xml:space="preserve"> </w:t>
      </w:r>
      <w:r>
        <w:t>referenced</w:t>
      </w:r>
      <w:r>
        <w:rPr>
          <w:spacing w:val="1"/>
        </w:rPr>
        <w:t xml:space="preserve"> </w:t>
      </w:r>
      <w:r>
        <w:t>using the</w:t>
      </w:r>
      <w:r>
        <w:rPr>
          <w:spacing w:val="-5"/>
        </w:rPr>
        <w:t xml:space="preserve"> </w:t>
      </w:r>
      <w:r>
        <w:t>following</w:t>
      </w:r>
      <w:r>
        <w:rPr>
          <w:spacing w:val="1"/>
        </w:rPr>
        <w:t xml:space="preserve"> </w:t>
      </w:r>
      <w:r>
        <w:t>styles:</w:t>
      </w:r>
    </w:p>
    <w:p w14:paraId="5BBC8A5B" w14:textId="3B8DA13A" w:rsidR="00762D58" w:rsidRDefault="000B638C">
      <w:pPr>
        <w:pStyle w:val="ListParagraph"/>
        <w:numPr>
          <w:ilvl w:val="0"/>
          <w:numId w:val="145"/>
        </w:numPr>
        <w:tabs>
          <w:tab w:val="left" w:pos="453"/>
        </w:tabs>
        <w:spacing w:before="49"/>
        <w:ind w:hanging="217"/>
        <w:rPr>
          <w:rFonts w:ascii="Times New Roman" w:hAnsi="Times New Roman"/>
          <w:sz w:val="20"/>
        </w:rPr>
      </w:pPr>
      <w:r>
        <w:rPr>
          <w:sz w:val="20"/>
        </w:rPr>
        <w:t>Work section</w:t>
      </w:r>
      <w:r>
        <w:rPr>
          <w:spacing w:val="-3"/>
          <w:sz w:val="20"/>
        </w:rPr>
        <w:t xml:space="preserve"> </w:t>
      </w:r>
      <w:r>
        <w:rPr>
          <w:sz w:val="20"/>
        </w:rPr>
        <w:t>titles</w:t>
      </w:r>
      <w:r>
        <w:rPr>
          <w:spacing w:val="-1"/>
          <w:sz w:val="20"/>
        </w:rPr>
        <w:t xml:space="preserve"> </w:t>
      </w:r>
      <w:r>
        <w:rPr>
          <w:sz w:val="20"/>
        </w:rPr>
        <w:t>are</w:t>
      </w:r>
      <w:r>
        <w:rPr>
          <w:spacing w:val="2"/>
          <w:sz w:val="20"/>
        </w:rPr>
        <w:t xml:space="preserve"> </w:t>
      </w:r>
      <w:r>
        <w:rPr>
          <w:sz w:val="20"/>
        </w:rPr>
        <w:t>indicated</w:t>
      </w:r>
      <w:r>
        <w:rPr>
          <w:spacing w:val="2"/>
          <w:sz w:val="20"/>
        </w:rPr>
        <w:t xml:space="preserve"> </w:t>
      </w:r>
      <w:r>
        <w:rPr>
          <w:sz w:val="20"/>
        </w:rPr>
        <w:t>by</w:t>
      </w:r>
      <w:r>
        <w:rPr>
          <w:spacing w:val="-1"/>
          <w:sz w:val="20"/>
        </w:rPr>
        <w:t xml:space="preserve"> </w:t>
      </w:r>
      <w:r>
        <w:rPr>
          <w:sz w:val="20"/>
        </w:rPr>
        <w:t>Italicized text.</w:t>
      </w:r>
    </w:p>
    <w:p w14:paraId="6B14BE97" w14:textId="77777777" w:rsidR="00762D58" w:rsidRDefault="00A364CD">
      <w:pPr>
        <w:pStyle w:val="ListParagraph"/>
        <w:numPr>
          <w:ilvl w:val="0"/>
          <w:numId w:val="145"/>
        </w:numPr>
        <w:tabs>
          <w:tab w:val="left" w:pos="453"/>
        </w:tabs>
        <w:spacing w:before="57"/>
        <w:ind w:hanging="217"/>
        <w:rPr>
          <w:rFonts w:ascii="Times New Roman" w:hAnsi="Times New Roman"/>
          <w:sz w:val="20"/>
        </w:rPr>
      </w:pPr>
      <w:r>
        <w:rPr>
          <w:sz w:val="20"/>
        </w:rPr>
        <w:t>Subsection titles</w:t>
      </w:r>
      <w:r>
        <w:rPr>
          <w:spacing w:val="-2"/>
          <w:sz w:val="20"/>
        </w:rPr>
        <w:t xml:space="preserve"> </w:t>
      </w:r>
      <w:r>
        <w:rPr>
          <w:sz w:val="20"/>
        </w:rPr>
        <w:t>are indicated</w:t>
      </w:r>
      <w:r>
        <w:rPr>
          <w:spacing w:val="1"/>
          <w:sz w:val="20"/>
        </w:rPr>
        <w:t xml:space="preserve"> </w:t>
      </w:r>
      <w:r>
        <w:rPr>
          <w:sz w:val="20"/>
        </w:rPr>
        <w:t>by</w:t>
      </w:r>
      <w:r>
        <w:rPr>
          <w:spacing w:val="-3"/>
          <w:sz w:val="20"/>
        </w:rPr>
        <w:t xml:space="preserve"> </w:t>
      </w:r>
      <w:r>
        <w:rPr>
          <w:sz w:val="20"/>
        </w:rPr>
        <w:t>BOLD</w:t>
      </w:r>
      <w:r>
        <w:rPr>
          <w:spacing w:val="-21"/>
          <w:sz w:val="20"/>
        </w:rPr>
        <w:t xml:space="preserve"> </w:t>
      </w:r>
      <w:r>
        <w:rPr>
          <w:sz w:val="20"/>
        </w:rPr>
        <w:t>text.</w:t>
      </w:r>
    </w:p>
    <w:p w14:paraId="15E09886" w14:textId="77777777" w:rsidR="00762D58" w:rsidRDefault="00A364CD">
      <w:pPr>
        <w:pStyle w:val="ListParagraph"/>
        <w:numPr>
          <w:ilvl w:val="0"/>
          <w:numId w:val="145"/>
        </w:numPr>
        <w:tabs>
          <w:tab w:val="left" w:pos="453"/>
        </w:tabs>
        <w:spacing w:before="57"/>
        <w:ind w:hanging="217"/>
        <w:rPr>
          <w:rFonts w:ascii="Times New Roman" w:hAnsi="Times New Roman"/>
          <w:sz w:val="20"/>
        </w:rPr>
      </w:pPr>
      <w:r>
        <w:rPr>
          <w:sz w:val="20"/>
        </w:rPr>
        <w:t>Clause</w:t>
      </w:r>
      <w:r>
        <w:rPr>
          <w:spacing w:val="-1"/>
          <w:sz w:val="20"/>
        </w:rPr>
        <w:t xml:space="preserve"> </w:t>
      </w:r>
      <w:r>
        <w:rPr>
          <w:sz w:val="20"/>
        </w:rPr>
        <w:t>titles</w:t>
      </w:r>
      <w:r>
        <w:rPr>
          <w:spacing w:val="-3"/>
          <w:sz w:val="20"/>
        </w:rPr>
        <w:t xml:space="preserve"> </w:t>
      </w:r>
      <w:r>
        <w:rPr>
          <w:sz w:val="20"/>
        </w:rPr>
        <w:t>are</w:t>
      </w:r>
      <w:r>
        <w:rPr>
          <w:spacing w:val="-1"/>
          <w:sz w:val="20"/>
        </w:rPr>
        <w:t xml:space="preserve"> </w:t>
      </w:r>
      <w:r>
        <w:rPr>
          <w:sz w:val="20"/>
        </w:rPr>
        <w:t>indicated by</w:t>
      </w:r>
      <w:r>
        <w:rPr>
          <w:spacing w:val="-3"/>
          <w:sz w:val="20"/>
        </w:rPr>
        <w:t xml:space="preserve"> </w:t>
      </w:r>
      <w:r>
        <w:rPr>
          <w:sz w:val="20"/>
        </w:rPr>
        <w:t>BOLD</w:t>
      </w:r>
      <w:r>
        <w:rPr>
          <w:spacing w:val="-7"/>
          <w:sz w:val="20"/>
        </w:rPr>
        <w:t xml:space="preserve"> </w:t>
      </w:r>
      <w:r>
        <w:rPr>
          <w:sz w:val="20"/>
        </w:rPr>
        <w:t>text.</w:t>
      </w:r>
    </w:p>
    <w:p w14:paraId="64481549" w14:textId="77777777" w:rsidR="00762D58" w:rsidRDefault="00A364CD">
      <w:pPr>
        <w:pStyle w:val="ListParagraph"/>
        <w:numPr>
          <w:ilvl w:val="0"/>
          <w:numId w:val="145"/>
        </w:numPr>
        <w:tabs>
          <w:tab w:val="left" w:pos="453"/>
        </w:tabs>
        <w:spacing w:before="57"/>
        <w:ind w:hanging="217"/>
        <w:rPr>
          <w:rFonts w:ascii="Times New Roman" w:hAnsi="Times New Roman"/>
          <w:sz w:val="20"/>
        </w:rPr>
      </w:pPr>
      <w:r>
        <w:rPr>
          <w:sz w:val="20"/>
        </w:rPr>
        <w:t>Subclause</w:t>
      </w:r>
      <w:r>
        <w:rPr>
          <w:spacing w:val="-1"/>
          <w:sz w:val="20"/>
        </w:rPr>
        <w:t xml:space="preserve"> </w:t>
      </w:r>
      <w:r>
        <w:rPr>
          <w:sz w:val="20"/>
        </w:rPr>
        <w:t>titles</w:t>
      </w:r>
      <w:r>
        <w:rPr>
          <w:spacing w:val="-3"/>
          <w:sz w:val="20"/>
        </w:rPr>
        <w:t xml:space="preserve"> </w:t>
      </w:r>
      <w:r>
        <w:rPr>
          <w:sz w:val="20"/>
        </w:rPr>
        <w:t>are</w:t>
      </w:r>
      <w:r>
        <w:rPr>
          <w:spacing w:val="-5"/>
          <w:sz w:val="20"/>
        </w:rPr>
        <w:t xml:space="preserve"> </w:t>
      </w:r>
      <w:r>
        <w:rPr>
          <w:sz w:val="20"/>
        </w:rPr>
        <w:t>indicated</w:t>
      </w:r>
      <w:r>
        <w:rPr>
          <w:spacing w:val="-5"/>
          <w:sz w:val="20"/>
        </w:rPr>
        <w:t xml:space="preserve"> </w:t>
      </w:r>
      <w:r>
        <w:rPr>
          <w:sz w:val="20"/>
        </w:rPr>
        <w:t>by</w:t>
      </w:r>
      <w:r>
        <w:rPr>
          <w:spacing w:val="1"/>
          <w:sz w:val="20"/>
        </w:rPr>
        <w:t xml:space="preserve"> </w:t>
      </w:r>
      <w:r>
        <w:rPr>
          <w:sz w:val="20"/>
        </w:rPr>
        <w:t>Bold</w:t>
      </w:r>
      <w:r>
        <w:rPr>
          <w:spacing w:val="3"/>
          <w:sz w:val="20"/>
        </w:rPr>
        <w:t xml:space="preserve"> </w:t>
      </w:r>
      <w:r>
        <w:rPr>
          <w:sz w:val="20"/>
        </w:rPr>
        <w:t>text.</w:t>
      </w:r>
    </w:p>
    <w:p w14:paraId="3C656BBC" w14:textId="77777777" w:rsidR="00762D58" w:rsidRDefault="00A364CD">
      <w:pPr>
        <w:pStyle w:val="ListParagraph"/>
        <w:numPr>
          <w:ilvl w:val="1"/>
          <w:numId w:val="138"/>
        </w:numPr>
        <w:tabs>
          <w:tab w:val="left" w:pos="803"/>
          <w:tab w:val="left" w:pos="804"/>
        </w:tabs>
        <w:spacing w:before="5" w:line="350" w:lineRule="atLeast"/>
        <w:ind w:right="6498" w:firstLine="0"/>
        <w:rPr>
          <w:sz w:val="20"/>
        </w:rPr>
      </w:pPr>
      <w:r>
        <w:rPr>
          <w:sz w:val="20"/>
        </w:rPr>
        <w:t>REFERENCED DOCUMENTS</w:t>
      </w:r>
      <w:r>
        <w:rPr>
          <w:spacing w:val="-53"/>
          <w:sz w:val="20"/>
        </w:rPr>
        <w:t xml:space="preserve"> </w:t>
      </w:r>
      <w:r>
        <w:rPr>
          <w:w w:val="105"/>
          <w:sz w:val="20"/>
        </w:rPr>
        <w:t>Contractual</w:t>
      </w:r>
      <w:r>
        <w:rPr>
          <w:spacing w:val="9"/>
          <w:w w:val="105"/>
          <w:sz w:val="20"/>
        </w:rPr>
        <w:t xml:space="preserve"> </w:t>
      </w:r>
      <w:r>
        <w:rPr>
          <w:w w:val="105"/>
          <w:sz w:val="20"/>
        </w:rPr>
        <w:t>relationships</w:t>
      </w:r>
    </w:p>
    <w:p w14:paraId="19E2D973" w14:textId="77777777" w:rsidR="00762D58" w:rsidRDefault="00A364CD">
      <w:pPr>
        <w:pStyle w:val="BodyText"/>
        <w:spacing w:before="25"/>
        <w:ind w:left="241" w:right="1175"/>
      </w:pPr>
      <w:r>
        <w:t>General: Responsibilities and duties of the principal, contractor and contract administrator are not</w:t>
      </w:r>
      <w:r>
        <w:rPr>
          <w:spacing w:val="-54"/>
        </w:rPr>
        <w:t xml:space="preserve"> </w:t>
      </w:r>
      <w:r>
        <w:t>altered by</w:t>
      </w:r>
      <w:r>
        <w:rPr>
          <w:spacing w:val="-3"/>
        </w:rPr>
        <w:t xml:space="preserve"> </w:t>
      </w:r>
      <w:r>
        <w:t>requirements</w:t>
      </w:r>
      <w:r>
        <w:rPr>
          <w:spacing w:val="-8"/>
        </w:rPr>
        <w:t xml:space="preserve"> </w:t>
      </w:r>
      <w:r>
        <w:t>in the documents</w:t>
      </w:r>
      <w:r>
        <w:rPr>
          <w:spacing w:val="-3"/>
        </w:rPr>
        <w:t xml:space="preserve"> </w:t>
      </w:r>
      <w:r>
        <w:t>referenced</w:t>
      </w:r>
      <w:r>
        <w:rPr>
          <w:spacing w:val="-4"/>
        </w:rPr>
        <w:t xml:space="preserve"> </w:t>
      </w:r>
      <w:r>
        <w:t>in</w:t>
      </w:r>
      <w:r>
        <w:rPr>
          <w:spacing w:val="-5"/>
        </w:rPr>
        <w:t xml:space="preserve"> </w:t>
      </w:r>
      <w:r>
        <w:t>this</w:t>
      </w:r>
      <w:r>
        <w:rPr>
          <w:spacing w:val="-3"/>
        </w:rPr>
        <w:t xml:space="preserve"> </w:t>
      </w:r>
      <w:r>
        <w:t>specification.</w:t>
      </w:r>
    </w:p>
    <w:p w14:paraId="2EBCD590" w14:textId="77777777" w:rsidR="00762D58" w:rsidRDefault="00762D58">
      <w:pPr>
        <w:sectPr w:rsidR="00762D58">
          <w:headerReference w:type="default" r:id="rId11"/>
          <w:footerReference w:type="default" r:id="rId12"/>
          <w:pgSz w:w="11910" w:h="16840"/>
          <w:pgMar w:top="1040" w:right="700" w:bottom="980" w:left="1180" w:header="566" w:footer="796" w:gutter="0"/>
          <w:cols w:space="720"/>
        </w:sectPr>
      </w:pPr>
    </w:p>
    <w:p w14:paraId="1D59C56A" w14:textId="77777777" w:rsidR="00762D58" w:rsidRDefault="00762D58">
      <w:pPr>
        <w:pStyle w:val="BodyText"/>
      </w:pPr>
    </w:p>
    <w:p w14:paraId="17F72DA8" w14:textId="77777777" w:rsidR="00762D58" w:rsidRDefault="00762D58">
      <w:pPr>
        <w:pStyle w:val="BodyText"/>
        <w:spacing w:before="4"/>
      </w:pPr>
    </w:p>
    <w:p w14:paraId="009F37B7" w14:textId="77777777" w:rsidR="00762D58" w:rsidRDefault="00A364CD">
      <w:pPr>
        <w:pStyle w:val="BodyText"/>
        <w:ind w:left="241"/>
      </w:pPr>
      <w:r>
        <w:rPr>
          <w:w w:val="105"/>
        </w:rPr>
        <w:t>Current</w:t>
      </w:r>
      <w:r>
        <w:rPr>
          <w:spacing w:val="25"/>
          <w:w w:val="105"/>
        </w:rPr>
        <w:t xml:space="preserve"> </w:t>
      </w:r>
      <w:r>
        <w:rPr>
          <w:w w:val="105"/>
        </w:rPr>
        <w:t>editions</w:t>
      </w:r>
    </w:p>
    <w:p w14:paraId="77290500" w14:textId="77777777" w:rsidR="00762D58" w:rsidRDefault="00A364CD">
      <w:pPr>
        <w:pStyle w:val="BodyText"/>
        <w:spacing w:before="22" w:line="237" w:lineRule="auto"/>
        <w:ind w:left="241" w:right="1264"/>
      </w:pPr>
      <w:r>
        <w:t>General: Use referenced documents which are the editions, with amendments, current 3 months</w:t>
      </w:r>
      <w:r>
        <w:rPr>
          <w:spacing w:val="-53"/>
        </w:rPr>
        <w:t xml:space="preserve"> </w:t>
      </w:r>
      <w:r>
        <w:t>before the closing date for tenders, except where other editions or amendments are required by</w:t>
      </w:r>
      <w:r>
        <w:rPr>
          <w:spacing w:val="1"/>
        </w:rPr>
        <w:t xml:space="preserve"> </w:t>
      </w:r>
      <w:r>
        <w:t>statutory authorities.</w:t>
      </w:r>
    </w:p>
    <w:p w14:paraId="7BB1C091" w14:textId="77777777" w:rsidR="00762D58" w:rsidRDefault="00A364CD">
      <w:pPr>
        <w:pStyle w:val="ListParagraph"/>
        <w:numPr>
          <w:ilvl w:val="1"/>
          <w:numId w:val="138"/>
        </w:numPr>
        <w:tabs>
          <w:tab w:val="left" w:pos="803"/>
          <w:tab w:val="left" w:pos="804"/>
        </w:tabs>
        <w:spacing w:before="7" w:line="350" w:lineRule="atLeast"/>
        <w:ind w:right="7194" w:firstLine="0"/>
        <w:rPr>
          <w:sz w:val="20"/>
        </w:rPr>
      </w:pPr>
      <w:r>
        <w:rPr>
          <w:sz w:val="20"/>
        </w:rPr>
        <w:t>INTERPRETATION</w:t>
      </w:r>
      <w:r>
        <w:rPr>
          <w:spacing w:val="1"/>
          <w:sz w:val="20"/>
        </w:rPr>
        <w:t xml:space="preserve"> </w:t>
      </w:r>
      <w:r>
        <w:rPr>
          <w:sz w:val="20"/>
        </w:rPr>
        <w:t>Documentation</w:t>
      </w:r>
      <w:r>
        <w:rPr>
          <w:spacing w:val="34"/>
          <w:sz w:val="20"/>
        </w:rPr>
        <w:t xml:space="preserve"> </w:t>
      </w:r>
      <w:r>
        <w:rPr>
          <w:sz w:val="20"/>
        </w:rPr>
        <w:t>conventions</w:t>
      </w:r>
    </w:p>
    <w:p w14:paraId="6D3571E2" w14:textId="77777777" w:rsidR="00762D58" w:rsidRDefault="00A364CD">
      <w:pPr>
        <w:pStyle w:val="BodyText"/>
        <w:spacing w:before="25"/>
        <w:ind w:left="241" w:right="897"/>
      </w:pPr>
      <w:r>
        <w:t>Imperative mood and streamlined language: The words shall or shall be are implied where a colon is</w:t>
      </w:r>
      <w:r>
        <w:rPr>
          <w:spacing w:val="-53"/>
        </w:rPr>
        <w:t xml:space="preserve"> </w:t>
      </w:r>
      <w:r>
        <w:t>used</w:t>
      </w:r>
      <w:r>
        <w:rPr>
          <w:spacing w:val="-1"/>
        </w:rPr>
        <w:t xml:space="preserve"> </w:t>
      </w:r>
      <w:r>
        <w:t>following a keyword or</w:t>
      </w:r>
      <w:r>
        <w:rPr>
          <w:spacing w:val="1"/>
        </w:rPr>
        <w:t xml:space="preserve"> </w:t>
      </w:r>
      <w:r>
        <w:t>within a</w:t>
      </w:r>
      <w:r>
        <w:rPr>
          <w:spacing w:val="-5"/>
        </w:rPr>
        <w:t xml:space="preserve"> </w:t>
      </w:r>
      <w:r>
        <w:t>sentence or</w:t>
      </w:r>
      <w:r>
        <w:rPr>
          <w:spacing w:val="1"/>
        </w:rPr>
        <w:t xml:space="preserve"> </w:t>
      </w:r>
      <w:r>
        <w:t>sentence</w:t>
      </w:r>
      <w:r>
        <w:rPr>
          <w:spacing w:val="-5"/>
        </w:rPr>
        <w:t xml:space="preserve"> </w:t>
      </w:r>
      <w:r>
        <w:t>fragment.</w:t>
      </w:r>
    </w:p>
    <w:p w14:paraId="365EEB01" w14:textId="77777777" w:rsidR="00762D58" w:rsidRDefault="00A364CD">
      <w:pPr>
        <w:pStyle w:val="BodyText"/>
        <w:spacing w:before="48"/>
        <w:ind w:left="241" w:right="875"/>
      </w:pPr>
      <w:r>
        <w:t>Subject of sentences and phrases: Specification requirements are to be performed by the contractor,</w:t>
      </w:r>
      <w:r>
        <w:rPr>
          <w:spacing w:val="-53"/>
        </w:rPr>
        <w:t xml:space="preserve"> </w:t>
      </w:r>
      <w:r>
        <w:t>unless stated otherwise.</w:t>
      </w:r>
    </w:p>
    <w:p w14:paraId="726A6199" w14:textId="77777777" w:rsidR="00762D58" w:rsidRDefault="00A364CD">
      <w:pPr>
        <w:pStyle w:val="BodyText"/>
        <w:spacing w:before="59"/>
        <w:ind w:left="241"/>
      </w:pPr>
      <w:r>
        <w:rPr>
          <w:w w:val="105"/>
        </w:rPr>
        <w:t>Abbreviations</w:t>
      </w:r>
    </w:p>
    <w:p w14:paraId="762F1B6C" w14:textId="77777777" w:rsidR="00762D58" w:rsidRDefault="00A364CD">
      <w:pPr>
        <w:pStyle w:val="BodyText"/>
        <w:spacing w:before="20"/>
        <w:ind w:left="241"/>
      </w:pPr>
      <w:r>
        <w:t>General:</w:t>
      </w:r>
      <w:r>
        <w:rPr>
          <w:spacing w:val="-3"/>
        </w:rPr>
        <w:t xml:space="preserve"> </w:t>
      </w:r>
      <w:r>
        <w:t>For</w:t>
      </w:r>
      <w:r>
        <w:rPr>
          <w:spacing w:val="-4"/>
        </w:rPr>
        <w:t xml:space="preserve"> </w:t>
      </w:r>
      <w:r>
        <w:t>the purposes</w:t>
      </w:r>
      <w:r>
        <w:rPr>
          <w:spacing w:val="-4"/>
        </w:rPr>
        <w:t xml:space="preserve"> </w:t>
      </w:r>
      <w:r>
        <w:t>of</w:t>
      </w:r>
      <w:r>
        <w:rPr>
          <w:spacing w:val="7"/>
        </w:rPr>
        <w:t xml:space="preserve"> </w:t>
      </w:r>
      <w:r>
        <w:t>this</w:t>
      </w:r>
      <w:r>
        <w:rPr>
          <w:spacing w:val="-3"/>
        </w:rPr>
        <w:t xml:space="preserve"> </w:t>
      </w:r>
      <w:r>
        <w:t>specification</w:t>
      </w:r>
      <w:r>
        <w:rPr>
          <w:spacing w:val="-6"/>
        </w:rPr>
        <w:t xml:space="preserve"> </w:t>
      </w:r>
      <w:r>
        <w:t>the</w:t>
      </w:r>
      <w:r>
        <w:rPr>
          <w:spacing w:val="-5"/>
        </w:rPr>
        <w:t xml:space="preserve"> </w:t>
      </w:r>
      <w:r>
        <w:t>following</w:t>
      </w:r>
      <w:r>
        <w:rPr>
          <w:spacing w:val="-1"/>
        </w:rPr>
        <w:t xml:space="preserve"> </w:t>
      </w:r>
      <w:r>
        <w:t>abbreviations</w:t>
      </w:r>
      <w:r>
        <w:rPr>
          <w:spacing w:val="1"/>
        </w:rPr>
        <w:t xml:space="preserve"> </w:t>
      </w:r>
      <w:r>
        <w:t>apply:</w:t>
      </w:r>
    </w:p>
    <w:p w14:paraId="083BED5B" w14:textId="77777777" w:rsidR="00762D58" w:rsidRDefault="00A364CD">
      <w:pPr>
        <w:pStyle w:val="ListParagraph"/>
        <w:numPr>
          <w:ilvl w:val="0"/>
          <w:numId w:val="145"/>
        </w:numPr>
        <w:tabs>
          <w:tab w:val="left" w:pos="453"/>
        </w:tabs>
        <w:spacing w:before="63"/>
        <w:ind w:hanging="217"/>
        <w:rPr>
          <w:rFonts w:ascii="Times New Roman" w:hAnsi="Times New Roman"/>
          <w:sz w:val="20"/>
        </w:rPr>
      </w:pPr>
      <w:r>
        <w:rPr>
          <w:spacing w:val="-1"/>
          <w:sz w:val="20"/>
        </w:rPr>
        <w:t>NBCS:</w:t>
      </w:r>
      <w:r>
        <w:rPr>
          <w:spacing w:val="3"/>
          <w:sz w:val="20"/>
        </w:rPr>
        <w:t xml:space="preserve"> </w:t>
      </w:r>
      <w:r>
        <w:rPr>
          <w:spacing w:val="-1"/>
          <w:sz w:val="20"/>
        </w:rPr>
        <w:t>National</w:t>
      </w:r>
      <w:r>
        <w:rPr>
          <w:sz w:val="20"/>
        </w:rPr>
        <w:t xml:space="preserve"> </w:t>
      </w:r>
      <w:r>
        <w:rPr>
          <w:spacing w:val="-1"/>
          <w:sz w:val="20"/>
        </w:rPr>
        <w:t>Building</w:t>
      </w:r>
      <w:r>
        <w:rPr>
          <w:spacing w:val="1"/>
          <w:sz w:val="20"/>
        </w:rPr>
        <w:t xml:space="preserve"> </w:t>
      </w:r>
      <w:r>
        <w:rPr>
          <w:sz w:val="20"/>
        </w:rPr>
        <w:t>Code of</w:t>
      </w:r>
      <w:r>
        <w:rPr>
          <w:spacing w:val="3"/>
          <w:sz w:val="20"/>
        </w:rPr>
        <w:t xml:space="preserve"> </w:t>
      </w:r>
      <w:r>
        <w:rPr>
          <w:sz w:val="20"/>
        </w:rPr>
        <w:t>Samoa</w:t>
      </w:r>
      <w:r>
        <w:rPr>
          <w:spacing w:val="-35"/>
          <w:sz w:val="20"/>
        </w:rPr>
        <w:t xml:space="preserve"> </w:t>
      </w:r>
      <w:r>
        <w:rPr>
          <w:sz w:val="20"/>
        </w:rPr>
        <w:t>1991</w:t>
      </w:r>
    </w:p>
    <w:p w14:paraId="7E0D7DEB" w14:textId="77777777" w:rsidR="00762D58" w:rsidRDefault="00A364CD">
      <w:pPr>
        <w:pStyle w:val="ListParagraph"/>
        <w:numPr>
          <w:ilvl w:val="0"/>
          <w:numId w:val="145"/>
        </w:numPr>
        <w:tabs>
          <w:tab w:val="left" w:pos="453"/>
        </w:tabs>
        <w:spacing w:before="57"/>
        <w:ind w:hanging="217"/>
        <w:rPr>
          <w:rFonts w:ascii="Times New Roman" w:hAnsi="Times New Roman"/>
          <w:sz w:val="20"/>
        </w:rPr>
      </w:pPr>
      <w:r>
        <w:rPr>
          <w:sz w:val="20"/>
        </w:rPr>
        <w:t>AS:</w:t>
      </w:r>
      <w:r>
        <w:rPr>
          <w:spacing w:val="2"/>
          <w:sz w:val="20"/>
        </w:rPr>
        <w:t xml:space="preserve"> </w:t>
      </w:r>
      <w:r>
        <w:rPr>
          <w:sz w:val="20"/>
        </w:rPr>
        <w:t>Australian</w:t>
      </w:r>
      <w:r>
        <w:rPr>
          <w:spacing w:val="-13"/>
          <w:sz w:val="20"/>
        </w:rPr>
        <w:t xml:space="preserve"> </w:t>
      </w:r>
      <w:r>
        <w:rPr>
          <w:sz w:val="20"/>
        </w:rPr>
        <w:t>Standard.</w:t>
      </w:r>
    </w:p>
    <w:p w14:paraId="66A4939C" w14:textId="77777777" w:rsidR="00762D58" w:rsidRDefault="00A364CD">
      <w:pPr>
        <w:pStyle w:val="ListParagraph"/>
        <w:numPr>
          <w:ilvl w:val="0"/>
          <w:numId w:val="145"/>
        </w:numPr>
        <w:tabs>
          <w:tab w:val="left" w:pos="453"/>
        </w:tabs>
        <w:spacing w:before="57"/>
        <w:ind w:right="1366" w:hanging="216"/>
        <w:rPr>
          <w:rFonts w:ascii="Times New Roman" w:hAnsi="Times New Roman"/>
          <w:sz w:val="20"/>
        </w:rPr>
      </w:pPr>
      <w:r>
        <w:rPr>
          <w:spacing w:val="-1"/>
          <w:sz w:val="20"/>
        </w:rPr>
        <w:t>BCA:</w:t>
      </w:r>
      <w:r>
        <w:rPr>
          <w:spacing w:val="-6"/>
          <w:sz w:val="20"/>
        </w:rPr>
        <w:t xml:space="preserve"> </w:t>
      </w:r>
      <w:r>
        <w:rPr>
          <w:spacing w:val="-1"/>
          <w:sz w:val="20"/>
        </w:rPr>
        <w:t>National</w:t>
      </w:r>
      <w:r>
        <w:rPr>
          <w:spacing w:val="-5"/>
          <w:sz w:val="20"/>
        </w:rPr>
        <w:t xml:space="preserve"> </w:t>
      </w:r>
      <w:r>
        <w:rPr>
          <w:sz w:val="20"/>
        </w:rPr>
        <w:t>Construction</w:t>
      </w:r>
      <w:r>
        <w:rPr>
          <w:spacing w:val="-9"/>
          <w:sz w:val="20"/>
        </w:rPr>
        <w:t xml:space="preserve"> </w:t>
      </w:r>
      <w:r>
        <w:rPr>
          <w:sz w:val="20"/>
        </w:rPr>
        <w:t>Code</w:t>
      </w:r>
      <w:r>
        <w:rPr>
          <w:spacing w:val="-4"/>
          <w:sz w:val="20"/>
        </w:rPr>
        <w:t xml:space="preserve"> </w:t>
      </w:r>
      <w:r>
        <w:rPr>
          <w:sz w:val="20"/>
        </w:rPr>
        <w:t>Series</w:t>
      </w:r>
      <w:r>
        <w:rPr>
          <w:spacing w:val="-8"/>
          <w:sz w:val="20"/>
        </w:rPr>
        <w:t xml:space="preserve"> </w:t>
      </w:r>
      <w:r>
        <w:rPr>
          <w:sz w:val="20"/>
        </w:rPr>
        <w:t>Volume</w:t>
      </w:r>
      <w:r>
        <w:rPr>
          <w:spacing w:val="-14"/>
          <w:sz w:val="20"/>
        </w:rPr>
        <w:t xml:space="preserve"> </w:t>
      </w:r>
      <w:r>
        <w:rPr>
          <w:sz w:val="20"/>
        </w:rPr>
        <w:t>One:</w:t>
      </w:r>
      <w:r>
        <w:rPr>
          <w:spacing w:val="-7"/>
          <w:sz w:val="20"/>
        </w:rPr>
        <w:t xml:space="preserve"> </w:t>
      </w:r>
      <w:r>
        <w:rPr>
          <w:sz w:val="20"/>
        </w:rPr>
        <w:t>Building</w:t>
      </w:r>
      <w:r>
        <w:rPr>
          <w:spacing w:val="-9"/>
          <w:sz w:val="20"/>
        </w:rPr>
        <w:t xml:space="preserve"> </w:t>
      </w:r>
      <w:r>
        <w:rPr>
          <w:sz w:val="20"/>
        </w:rPr>
        <w:t>Code</w:t>
      </w:r>
      <w:r>
        <w:rPr>
          <w:spacing w:val="-4"/>
          <w:sz w:val="20"/>
        </w:rPr>
        <w:t xml:space="preserve"> </w:t>
      </w:r>
      <w:r>
        <w:rPr>
          <w:sz w:val="20"/>
        </w:rPr>
        <w:t>of</w:t>
      </w:r>
      <w:r>
        <w:rPr>
          <w:spacing w:val="3"/>
          <w:sz w:val="20"/>
        </w:rPr>
        <w:t xml:space="preserve"> </w:t>
      </w:r>
      <w:r>
        <w:rPr>
          <w:sz w:val="20"/>
        </w:rPr>
        <w:t>Australia</w:t>
      </w:r>
      <w:r>
        <w:rPr>
          <w:spacing w:val="-9"/>
          <w:sz w:val="20"/>
        </w:rPr>
        <w:t xml:space="preserve"> </w:t>
      </w:r>
      <w:r>
        <w:rPr>
          <w:sz w:val="20"/>
        </w:rPr>
        <w:t>Class</w:t>
      </w:r>
      <w:r>
        <w:rPr>
          <w:spacing w:val="-6"/>
          <w:sz w:val="20"/>
        </w:rPr>
        <w:t xml:space="preserve"> </w:t>
      </w:r>
      <w:r>
        <w:rPr>
          <w:sz w:val="20"/>
        </w:rPr>
        <w:t>2</w:t>
      </w:r>
      <w:r>
        <w:rPr>
          <w:spacing w:val="-5"/>
          <w:sz w:val="20"/>
        </w:rPr>
        <w:t xml:space="preserve"> </w:t>
      </w:r>
      <w:r>
        <w:rPr>
          <w:sz w:val="20"/>
        </w:rPr>
        <w:t>to</w:t>
      </w:r>
      <w:r>
        <w:rPr>
          <w:spacing w:val="-5"/>
          <w:sz w:val="20"/>
        </w:rPr>
        <w:t xml:space="preserve"> </w:t>
      </w:r>
      <w:r>
        <w:rPr>
          <w:sz w:val="20"/>
        </w:rPr>
        <w:t>9</w:t>
      </w:r>
      <w:r>
        <w:rPr>
          <w:spacing w:val="-52"/>
          <w:sz w:val="20"/>
        </w:rPr>
        <w:t xml:space="preserve"> </w:t>
      </w:r>
      <w:r>
        <w:rPr>
          <w:spacing w:val="-1"/>
          <w:sz w:val="20"/>
        </w:rPr>
        <w:t>Buildings</w:t>
      </w:r>
      <w:r>
        <w:rPr>
          <w:spacing w:val="-12"/>
          <w:sz w:val="20"/>
        </w:rPr>
        <w:t xml:space="preserve"> </w:t>
      </w:r>
      <w:r>
        <w:rPr>
          <w:sz w:val="20"/>
        </w:rPr>
        <w:t>and</w:t>
      </w:r>
      <w:r>
        <w:rPr>
          <w:spacing w:val="-5"/>
          <w:sz w:val="20"/>
        </w:rPr>
        <w:t xml:space="preserve"> </w:t>
      </w:r>
      <w:r>
        <w:rPr>
          <w:sz w:val="20"/>
        </w:rPr>
        <w:t>Volume</w:t>
      </w:r>
      <w:r>
        <w:rPr>
          <w:spacing w:val="-14"/>
          <w:sz w:val="20"/>
        </w:rPr>
        <w:t xml:space="preserve"> </w:t>
      </w:r>
      <w:r>
        <w:rPr>
          <w:sz w:val="20"/>
        </w:rPr>
        <w:t>Two:</w:t>
      </w:r>
      <w:r>
        <w:rPr>
          <w:spacing w:val="-1"/>
          <w:sz w:val="20"/>
        </w:rPr>
        <w:t xml:space="preserve"> </w:t>
      </w:r>
      <w:r>
        <w:rPr>
          <w:sz w:val="20"/>
        </w:rPr>
        <w:t>Building</w:t>
      </w:r>
      <w:r>
        <w:rPr>
          <w:spacing w:val="-8"/>
          <w:sz w:val="20"/>
        </w:rPr>
        <w:t xml:space="preserve"> </w:t>
      </w:r>
      <w:r>
        <w:rPr>
          <w:sz w:val="20"/>
        </w:rPr>
        <w:t>Code</w:t>
      </w:r>
      <w:r>
        <w:rPr>
          <w:spacing w:val="-5"/>
          <w:sz w:val="20"/>
        </w:rPr>
        <w:t xml:space="preserve"> </w:t>
      </w:r>
      <w:r>
        <w:rPr>
          <w:sz w:val="20"/>
        </w:rPr>
        <w:t>of</w:t>
      </w:r>
      <w:r>
        <w:rPr>
          <w:spacing w:val="8"/>
          <w:sz w:val="20"/>
        </w:rPr>
        <w:t xml:space="preserve"> </w:t>
      </w:r>
      <w:r>
        <w:rPr>
          <w:sz w:val="20"/>
        </w:rPr>
        <w:t>Australia</w:t>
      </w:r>
      <w:r>
        <w:rPr>
          <w:spacing w:val="-14"/>
          <w:sz w:val="20"/>
        </w:rPr>
        <w:t xml:space="preserve"> </w:t>
      </w:r>
      <w:r>
        <w:rPr>
          <w:sz w:val="20"/>
        </w:rPr>
        <w:t>Class</w:t>
      </w:r>
      <w:r>
        <w:rPr>
          <w:spacing w:val="-6"/>
          <w:sz w:val="20"/>
        </w:rPr>
        <w:t xml:space="preserve"> </w:t>
      </w:r>
      <w:r>
        <w:rPr>
          <w:sz w:val="20"/>
        </w:rPr>
        <w:t>1</w:t>
      </w:r>
      <w:r>
        <w:rPr>
          <w:spacing w:val="-5"/>
          <w:sz w:val="20"/>
        </w:rPr>
        <w:t xml:space="preserve"> </w:t>
      </w:r>
      <w:r>
        <w:rPr>
          <w:sz w:val="20"/>
        </w:rPr>
        <w:t>and</w:t>
      </w:r>
      <w:r>
        <w:rPr>
          <w:spacing w:val="-5"/>
          <w:sz w:val="20"/>
        </w:rPr>
        <w:t xml:space="preserve"> </w:t>
      </w:r>
      <w:r>
        <w:rPr>
          <w:sz w:val="20"/>
        </w:rPr>
        <w:t>Class</w:t>
      </w:r>
      <w:r>
        <w:rPr>
          <w:spacing w:val="-7"/>
          <w:sz w:val="20"/>
        </w:rPr>
        <w:t xml:space="preserve"> </w:t>
      </w:r>
      <w:r>
        <w:rPr>
          <w:sz w:val="20"/>
        </w:rPr>
        <w:t>10 Buildings.</w:t>
      </w:r>
    </w:p>
    <w:p w14:paraId="52BFAF99" w14:textId="77777777" w:rsidR="00762D58" w:rsidRDefault="00A364CD">
      <w:pPr>
        <w:pStyle w:val="ListParagraph"/>
        <w:numPr>
          <w:ilvl w:val="0"/>
          <w:numId w:val="145"/>
        </w:numPr>
        <w:tabs>
          <w:tab w:val="left" w:pos="453"/>
        </w:tabs>
        <w:spacing w:before="58"/>
        <w:ind w:hanging="217"/>
        <w:rPr>
          <w:rFonts w:ascii="Times New Roman" w:hAnsi="Times New Roman"/>
          <w:sz w:val="20"/>
        </w:rPr>
      </w:pPr>
      <w:r>
        <w:rPr>
          <w:sz w:val="20"/>
        </w:rPr>
        <w:t>GRP:</w:t>
      </w:r>
      <w:r>
        <w:rPr>
          <w:spacing w:val="-1"/>
          <w:sz w:val="20"/>
        </w:rPr>
        <w:t xml:space="preserve"> </w:t>
      </w:r>
      <w:r>
        <w:rPr>
          <w:sz w:val="20"/>
        </w:rPr>
        <w:t>Glass</w:t>
      </w:r>
      <w:r>
        <w:rPr>
          <w:spacing w:val="-3"/>
          <w:sz w:val="20"/>
        </w:rPr>
        <w:t xml:space="preserve"> </w:t>
      </w:r>
      <w:r>
        <w:rPr>
          <w:sz w:val="20"/>
        </w:rPr>
        <w:t>Reinforced</w:t>
      </w:r>
      <w:r>
        <w:rPr>
          <w:spacing w:val="-23"/>
          <w:sz w:val="20"/>
        </w:rPr>
        <w:t xml:space="preserve"> </w:t>
      </w:r>
      <w:r>
        <w:rPr>
          <w:sz w:val="20"/>
        </w:rPr>
        <w:t>Plastic.</w:t>
      </w:r>
    </w:p>
    <w:p w14:paraId="1EC057F3" w14:textId="77777777" w:rsidR="00762D58" w:rsidRDefault="00A364CD">
      <w:pPr>
        <w:pStyle w:val="ListParagraph"/>
        <w:numPr>
          <w:ilvl w:val="0"/>
          <w:numId w:val="145"/>
        </w:numPr>
        <w:tabs>
          <w:tab w:val="left" w:pos="453"/>
        </w:tabs>
        <w:spacing w:before="57"/>
        <w:ind w:hanging="217"/>
        <w:rPr>
          <w:rFonts w:ascii="Times New Roman" w:hAnsi="Times New Roman"/>
          <w:sz w:val="20"/>
        </w:rPr>
      </w:pPr>
      <w:r>
        <w:rPr>
          <w:sz w:val="20"/>
        </w:rPr>
        <w:t>IP:</w:t>
      </w:r>
      <w:r>
        <w:rPr>
          <w:spacing w:val="-2"/>
          <w:sz w:val="20"/>
        </w:rPr>
        <w:t xml:space="preserve"> </w:t>
      </w:r>
      <w:r>
        <w:rPr>
          <w:sz w:val="20"/>
        </w:rPr>
        <w:t>Ingress</w:t>
      </w:r>
      <w:r>
        <w:rPr>
          <w:spacing w:val="-17"/>
          <w:sz w:val="20"/>
        </w:rPr>
        <w:t xml:space="preserve"> </w:t>
      </w:r>
      <w:r>
        <w:rPr>
          <w:sz w:val="20"/>
        </w:rPr>
        <w:t>protection.</w:t>
      </w:r>
    </w:p>
    <w:p w14:paraId="53FAD72C" w14:textId="77777777" w:rsidR="00762D58" w:rsidRDefault="00A364CD">
      <w:pPr>
        <w:pStyle w:val="ListParagraph"/>
        <w:numPr>
          <w:ilvl w:val="0"/>
          <w:numId w:val="145"/>
        </w:numPr>
        <w:tabs>
          <w:tab w:val="left" w:pos="453"/>
        </w:tabs>
        <w:spacing w:before="57"/>
        <w:ind w:hanging="217"/>
        <w:rPr>
          <w:rFonts w:ascii="Times New Roman" w:hAnsi="Times New Roman"/>
          <w:sz w:val="20"/>
        </w:rPr>
      </w:pPr>
      <w:r>
        <w:rPr>
          <w:spacing w:val="-1"/>
          <w:sz w:val="20"/>
        </w:rPr>
        <w:t>NATA: National</w:t>
      </w:r>
      <w:r>
        <w:rPr>
          <w:spacing w:val="2"/>
          <w:sz w:val="20"/>
        </w:rPr>
        <w:t xml:space="preserve"> </w:t>
      </w:r>
      <w:r>
        <w:rPr>
          <w:spacing w:val="-1"/>
          <w:sz w:val="20"/>
        </w:rPr>
        <w:t>Association</w:t>
      </w:r>
      <w:r>
        <w:rPr>
          <w:spacing w:val="2"/>
          <w:sz w:val="20"/>
        </w:rPr>
        <w:t xml:space="preserve"> </w:t>
      </w:r>
      <w:r>
        <w:rPr>
          <w:sz w:val="20"/>
        </w:rPr>
        <w:t>of</w:t>
      </w:r>
      <w:r>
        <w:rPr>
          <w:spacing w:val="5"/>
          <w:sz w:val="20"/>
        </w:rPr>
        <w:t xml:space="preserve"> </w:t>
      </w:r>
      <w:r>
        <w:rPr>
          <w:sz w:val="20"/>
        </w:rPr>
        <w:t>Testing</w:t>
      </w:r>
      <w:r>
        <w:rPr>
          <w:spacing w:val="-36"/>
          <w:sz w:val="20"/>
        </w:rPr>
        <w:t xml:space="preserve"> </w:t>
      </w:r>
      <w:r>
        <w:rPr>
          <w:sz w:val="20"/>
        </w:rPr>
        <w:t>Authorities.</w:t>
      </w:r>
    </w:p>
    <w:p w14:paraId="591DA147" w14:textId="77777777" w:rsidR="00762D58" w:rsidRDefault="00A364CD">
      <w:pPr>
        <w:pStyle w:val="ListParagraph"/>
        <w:numPr>
          <w:ilvl w:val="0"/>
          <w:numId w:val="145"/>
        </w:numPr>
        <w:tabs>
          <w:tab w:val="left" w:pos="453"/>
        </w:tabs>
        <w:spacing w:before="57"/>
        <w:ind w:hanging="217"/>
        <w:rPr>
          <w:rFonts w:ascii="Times New Roman" w:hAnsi="Times New Roman"/>
          <w:sz w:val="20"/>
        </w:rPr>
      </w:pPr>
      <w:r>
        <w:rPr>
          <w:spacing w:val="-1"/>
          <w:sz w:val="20"/>
        </w:rPr>
        <w:t>NCC:</w:t>
      </w:r>
      <w:r>
        <w:rPr>
          <w:spacing w:val="4"/>
          <w:sz w:val="20"/>
        </w:rPr>
        <w:t xml:space="preserve"> </w:t>
      </w:r>
      <w:r>
        <w:rPr>
          <w:spacing w:val="-1"/>
          <w:sz w:val="20"/>
        </w:rPr>
        <w:t>National</w:t>
      </w:r>
      <w:r>
        <w:rPr>
          <w:spacing w:val="5"/>
          <w:sz w:val="20"/>
        </w:rPr>
        <w:t xml:space="preserve"> </w:t>
      </w:r>
      <w:r>
        <w:rPr>
          <w:spacing w:val="-1"/>
          <w:sz w:val="20"/>
        </w:rPr>
        <w:t>Construction</w:t>
      </w:r>
      <w:r>
        <w:rPr>
          <w:spacing w:val="-26"/>
          <w:sz w:val="20"/>
        </w:rPr>
        <w:t xml:space="preserve"> </w:t>
      </w:r>
      <w:r>
        <w:rPr>
          <w:sz w:val="20"/>
        </w:rPr>
        <w:t>Code.</w:t>
      </w:r>
    </w:p>
    <w:p w14:paraId="60C10904" w14:textId="77777777" w:rsidR="00762D58" w:rsidRDefault="00A364CD">
      <w:pPr>
        <w:pStyle w:val="ListParagraph"/>
        <w:numPr>
          <w:ilvl w:val="0"/>
          <w:numId w:val="145"/>
        </w:numPr>
        <w:tabs>
          <w:tab w:val="left" w:pos="453"/>
        </w:tabs>
        <w:spacing w:before="58"/>
        <w:ind w:hanging="217"/>
        <w:rPr>
          <w:rFonts w:ascii="Times New Roman" w:hAnsi="Times New Roman"/>
          <w:sz w:val="20"/>
        </w:rPr>
      </w:pPr>
      <w:r>
        <w:rPr>
          <w:sz w:val="20"/>
        </w:rPr>
        <w:t>NZS:</w:t>
      </w:r>
      <w:r>
        <w:rPr>
          <w:spacing w:val="-2"/>
          <w:sz w:val="20"/>
        </w:rPr>
        <w:t xml:space="preserve"> </w:t>
      </w:r>
      <w:r>
        <w:rPr>
          <w:sz w:val="20"/>
        </w:rPr>
        <w:t>New</w:t>
      </w:r>
      <w:r>
        <w:rPr>
          <w:spacing w:val="-5"/>
          <w:sz w:val="20"/>
        </w:rPr>
        <w:t xml:space="preserve"> </w:t>
      </w:r>
      <w:r>
        <w:rPr>
          <w:sz w:val="20"/>
        </w:rPr>
        <w:t>Zealand</w:t>
      </w:r>
      <w:r>
        <w:rPr>
          <w:spacing w:val="-23"/>
          <w:sz w:val="20"/>
        </w:rPr>
        <w:t xml:space="preserve"> </w:t>
      </w:r>
      <w:r>
        <w:rPr>
          <w:sz w:val="20"/>
        </w:rPr>
        <w:t>Standard.</w:t>
      </w:r>
    </w:p>
    <w:p w14:paraId="6883D1B1" w14:textId="77777777" w:rsidR="00762D58" w:rsidRDefault="00A364CD">
      <w:pPr>
        <w:pStyle w:val="ListParagraph"/>
        <w:numPr>
          <w:ilvl w:val="0"/>
          <w:numId w:val="145"/>
        </w:numPr>
        <w:tabs>
          <w:tab w:val="left" w:pos="453"/>
        </w:tabs>
        <w:spacing w:before="62"/>
        <w:ind w:hanging="217"/>
        <w:rPr>
          <w:rFonts w:ascii="Times New Roman" w:hAnsi="Times New Roman"/>
          <w:sz w:val="20"/>
        </w:rPr>
      </w:pPr>
      <w:r>
        <w:rPr>
          <w:spacing w:val="-1"/>
          <w:sz w:val="20"/>
        </w:rPr>
        <w:t>PCA:</w:t>
      </w:r>
      <w:r>
        <w:rPr>
          <w:spacing w:val="-6"/>
          <w:sz w:val="20"/>
        </w:rPr>
        <w:t xml:space="preserve"> </w:t>
      </w:r>
      <w:r>
        <w:rPr>
          <w:spacing w:val="-1"/>
          <w:sz w:val="20"/>
        </w:rPr>
        <w:t>National</w:t>
      </w:r>
      <w:r>
        <w:rPr>
          <w:spacing w:val="-5"/>
          <w:sz w:val="20"/>
        </w:rPr>
        <w:t xml:space="preserve"> </w:t>
      </w:r>
      <w:r>
        <w:rPr>
          <w:spacing w:val="-1"/>
          <w:sz w:val="20"/>
        </w:rPr>
        <w:t>Construction</w:t>
      </w:r>
      <w:r>
        <w:rPr>
          <w:spacing w:val="-14"/>
          <w:sz w:val="20"/>
        </w:rPr>
        <w:t xml:space="preserve"> </w:t>
      </w:r>
      <w:r>
        <w:rPr>
          <w:sz w:val="20"/>
        </w:rPr>
        <w:t>Code</w:t>
      </w:r>
      <w:r>
        <w:rPr>
          <w:spacing w:val="-4"/>
          <w:sz w:val="20"/>
        </w:rPr>
        <w:t xml:space="preserve"> </w:t>
      </w:r>
      <w:r>
        <w:rPr>
          <w:sz w:val="20"/>
        </w:rPr>
        <w:t>Series</w:t>
      </w:r>
      <w:r>
        <w:rPr>
          <w:spacing w:val="-8"/>
          <w:sz w:val="20"/>
        </w:rPr>
        <w:t xml:space="preserve"> </w:t>
      </w:r>
      <w:r>
        <w:rPr>
          <w:sz w:val="20"/>
        </w:rPr>
        <w:t>Volume</w:t>
      </w:r>
      <w:r>
        <w:rPr>
          <w:spacing w:val="-9"/>
          <w:sz w:val="20"/>
        </w:rPr>
        <w:t xml:space="preserve"> </w:t>
      </w:r>
      <w:r>
        <w:rPr>
          <w:sz w:val="20"/>
        </w:rPr>
        <w:t>3:</w:t>
      </w:r>
      <w:r>
        <w:rPr>
          <w:spacing w:val="-2"/>
          <w:sz w:val="20"/>
        </w:rPr>
        <w:t xml:space="preserve"> </w:t>
      </w:r>
      <w:r>
        <w:rPr>
          <w:sz w:val="20"/>
        </w:rPr>
        <w:t>Plumbing</w:t>
      </w:r>
      <w:r>
        <w:rPr>
          <w:spacing w:val="-8"/>
          <w:sz w:val="20"/>
        </w:rPr>
        <w:t xml:space="preserve"> </w:t>
      </w:r>
      <w:r>
        <w:rPr>
          <w:sz w:val="20"/>
        </w:rPr>
        <w:t>Code</w:t>
      </w:r>
      <w:r>
        <w:rPr>
          <w:spacing w:val="-5"/>
          <w:sz w:val="20"/>
        </w:rPr>
        <w:t xml:space="preserve"> </w:t>
      </w:r>
      <w:r>
        <w:rPr>
          <w:sz w:val="20"/>
        </w:rPr>
        <w:t>of</w:t>
      </w:r>
      <w:r>
        <w:rPr>
          <w:spacing w:val="4"/>
          <w:sz w:val="20"/>
        </w:rPr>
        <w:t xml:space="preserve"> </w:t>
      </w:r>
      <w:r>
        <w:rPr>
          <w:sz w:val="20"/>
        </w:rPr>
        <w:t>Australia.</w:t>
      </w:r>
    </w:p>
    <w:p w14:paraId="24105B14" w14:textId="77777777" w:rsidR="00762D58" w:rsidRDefault="00A364CD">
      <w:pPr>
        <w:pStyle w:val="ListParagraph"/>
        <w:numPr>
          <w:ilvl w:val="0"/>
          <w:numId w:val="145"/>
        </w:numPr>
        <w:tabs>
          <w:tab w:val="left" w:pos="453"/>
        </w:tabs>
        <w:spacing w:before="57"/>
        <w:ind w:hanging="217"/>
        <w:rPr>
          <w:rFonts w:ascii="Times New Roman" w:hAnsi="Times New Roman"/>
          <w:sz w:val="20"/>
        </w:rPr>
      </w:pPr>
      <w:r>
        <w:rPr>
          <w:sz w:val="20"/>
        </w:rPr>
        <w:t>PVC:</w:t>
      </w:r>
      <w:r>
        <w:rPr>
          <w:spacing w:val="-2"/>
          <w:sz w:val="20"/>
        </w:rPr>
        <w:t xml:space="preserve"> </w:t>
      </w:r>
      <w:r>
        <w:rPr>
          <w:sz w:val="20"/>
        </w:rPr>
        <w:t>Polyvinyl</w:t>
      </w:r>
      <w:r>
        <w:rPr>
          <w:spacing w:val="-12"/>
          <w:sz w:val="20"/>
        </w:rPr>
        <w:t xml:space="preserve"> </w:t>
      </w:r>
      <w:r>
        <w:rPr>
          <w:sz w:val="20"/>
        </w:rPr>
        <w:t>Chloride.</w:t>
      </w:r>
    </w:p>
    <w:p w14:paraId="2282D7B3" w14:textId="3C51C5AF" w:rsidR="00762D58" w:rsidRDefault="00A364CD">
      <w:pPr>
        <w:pStyle w:val="ListParagraph"/>
        <w:numPr>
          <w:ilvl w:val="0"/>
          <w:numId w:val="145"/>
        </w:numPr>
        <w:tabs>
          <w:tab w:val="left" w:pos="453"/>
        </w:tabs>
        <w:spacing w:before="57"/>
        <w:ind w:hanging="217"/>
        <w:rPr>
          <w:rFonts w:ascii="Times New Roman" w:hAnsi="Times New Roman"/>
          <w:sz w:val="20"/>
        </w:rPr>
      </w:pPr>
      <w:r>
        <w:rPr>
          <w:sz w:val="20"/>
        </w:rPr>
        <w:t>PVC-U:</w:t>
      </w:r>
      <w:r>
        <w:rPr>
          <w:spacing w:val="-9"/>
          <w:sz w:val="20"/>
        </w:rPr>
        <w:t xml:space="preserve"> </w:t>
      </w:r>
      <w:r w:rsidR="000B638C">
        <w:rPr>
          <w:sz w:val="20"/>
        </w:rPr>
        <w:t>Unplasticized</w:t>
      </w:r>
      <w:r>
        <w:rPr>
          <w:spacing w:val="-11"/>
          <w:sz w:val="20"/>
        </w:rPr>
        <w:t xml:space="preserve"> </w:t>
      </w:r>
      <w:r>
        <w:rPr>
          <w:sz w:val="20"/>
        </w:rPr>
        <w:t>Polyvinyl</w:t>
      </w:r>
      <w:r>
        <w:rPr>
          <w:spacing w:val="-7"/>
          <w:sz w:val="20"/>
        </w:rPr>
        <w:t xml:space="preserve"> </w:t>
      </w:r>
      <w:r>
        <w:rPr>
          <w:sz w:val="20"/>
        </w:rPr>
        <w:t>Chloride.</w:t>
      </w:r>
      <w:r>
        <w:rPr>
          <w:spacing w:val="-12"/>
          <w:sz w:val="20"/>
        </w:rPr>
        <w:t xml:space="preserve"> </w:t>
      </w:r>
      <w:r>
        <w:rPr>
          <w:sz w:val="20"/>
        </w:rPr>
        <w:t>Also</w:t>
      </w:r>
      <w:r>
        <w:rPr>
          <w:spacing w:val="-6"/>
          <w:sz w:val="20"/>
        </w:rPr>
        <w:t xml:space="preserve"> </w:t>
      </w:r>
      <w:r>
        <w:rPr>
          <w:sz w:val="20"/>
        </w:rPr>
        <w:t>known</w:t>
      </w:r>
      <w:r>
        <w:rPr>
          <w:spacing w:val="-8"/>
          <w:sz w:val="20"/>
        </w:rPr>
        <w:t xml:space="preserve"> </w:t>
      </w:r>
      <w:r>
        <w:rPr>
          <w:sz w:val="20"/>
        </w:rPr>
        <w:t>as</w:t>
      </w:r>
      <w:r>
        <w:rPr>
          <w:spacing w:val="-5"/>
          <w:sz w:val="20"/>
        </w:rPr>
        <w:t xml:space="preserve"> </w:t>
      </w:r>
      <w:r>
        <w:rPr>
          <w:sz w:val="20"/>
        </w:rPr>
        <w:t>UPVC.</w:t>
      </w:r>
    </w:p>
    <w:p w14:paraId="1099A1CE" w14:textId="77777777" w:rsidR="00762D58" w:rsidRDefault="00A364CD">
      <w:pPr>
        <w:pStyle w:val="ListParagraph"/>
        <w:numPr>
          <w:ilvl w:val="0"/>
          <w:numId w:val="145"/>
        </w:numPr>
        <w:tabs>
          <w:tab w:val="left" w:pos="453"/>
        </w:tabs>
        <w:spacing w:before="57"/>
        <w:ind w:hanging="217"/>
        <w:rPr>
          <w:rFonts w:ascii="Times New Roman" w:hAnsi="Times New Roman"/>
          <w:sz w:val="20"/>
        </w:rPr>
      </w:pPr>
      <w:r>
        <w:rPr>
          <w:spacing w:val="-1"/>
          <w:sz w:val="20"/>
        </w:rPr>
        <w:t>SDS:</w:t>
      </w:r>
      <w:r>
        <w:rPr>
          <w:spacing w:val="3"/>
          <w:sz w:val="20"/>
        </w:rPr>
        <w:t xml:space="preserve"> </w:t>
      </w:r>
      <w:r>
        <w:rPr>
          <w:spacing w:val="-1"/>
          <w:sz w:val="20"/>
        </w:rPr>
        <w:t>Safety</w:t>
      </w:r>
      <w:r>
        <w:rPr>
          <w:spacing w:val="-2"/>
          <w:sz w:val="20"/>
        </w:rPr>
        <w:t xml:space="preserve"> </w:t>
      </w:r>
      <w:r>
        <w:rPr>
          <w:spacing w:val="-1"/>
          <w:sz w:val="20"/>
        </w:rPr>
        <w:t>data</w:t>
      </w:r>
      <w:r>
        <w:rPr>
          <w:spacing w:val="-21"/>
          <w:sz w:val="20"/>
        </w:rPr>
        <w:t xml:space="preserve"> </w:t>
      </w:r>
      <w:r>
        <w:rPr>
          <w:sz w:val="20"/>
        </w:rPr>
        <w:t>sheets.</w:t>
      </w:r>
    </w:p>
    <w:p w14:paraId="70E12304" w14:textId="77777777" w:rsidR="00762D58" w:rsidRDefault="00A364CD">
      <w:pPr>
        <w:pStyle w:val="ListParagraph"/>
        <w:numPr>
          <w:ilvl w:val="0"/>
          <w:numId w:val="145"/>
        </w:numPr>
        <w:tabs>
          <w:tab w:val="left" w:pos="453"/>
        </w:tabs>
        <w:spacing w:before="58"/>
        <w:ind w:hanging="217"/>
        <w:rPr>
          <w:rFonts w:ascii="Times New Roman" w:hAnsi="Times New Roman"/>
          <w:sz w:val="20"/>
        </w:rPr>
      </w:pPr>
      <w:r>
        <w:rPr>
          <w:sz w:val="20"/>
        </w:rPr>
        <w:t>VOC:</w:t>
      </w:r>
      <w:r>
        <w:rPr>
          <w:spacing w:val="-2"/>
          <w:sz w:val="20"/>
        </w:rPr>
        <w:t xml:space="preserve"> </w:t>
      </w:r>
      <w:r>
        <w:rPr>
          <w:sz w:val="20"/>
        </w:rPr>
        <w:t>Volatile</w:t>
      </w:r>
      <w:r>
        <w:rPr>
          <w:spacing w:val="-5"/>
          <w:sz w:val="20"/>
        </w:rPr>
        <w:t xml:space="preserve"> </w:t>
      </w:r>
      <w:r>
        <w:rPr>
          <w:sz w:val="20"/>
        </w:rPr>
        <w:t>Organic</w:t>
      </w:r>
      <w:r>
        <w:rPr>
          <w:spacing w:val="-25"/>
          <w:sz w:val="20"/>
        </w:rPr>
        <w:t xml:space="preserve"> </w:t>
      </w:r>
      <w:r>
        <w:rPr>
          <w:sz w:val="20"/>
        </w:rPr>
        <w:t>Compound.</w:t>
      </w:r>
    </w:p>
    <w:p w14:paraId="08093FBA" w14:textId="77777777" w:rsidR="00762D58" w:rsidRDefault="00A364CD">
      <w:pPr>
        <w:pStyle w:val="ListParagraph"/>
        <w:numPr>
          <w:ilvl w:val="0"/>
          <w:numId w:val="145"/>
        </w:numPr>
        <w:tabs>
          <w:tab w:val="left" w:pos="453"/>
        </w:tabs>
        <w:spacing w:before="57" w:line="304" w:lineRule="auto"/>
        <w:ind w:left="241" w:right="6826" w:firstLine="0"/>
        <w:rPr>
          <w:rFonts w:ascii="Times New Roman" w:hAnsi="Times New Roman"/>
          <w:sz w:val="20"/>
        </w:rPr>
      </w:pPr>
      <w:r>
        <w:rPr>
          <w:sz w:val="20"/>
        </w:rPr>
        <w:t>WHS: Work Health and Safety.</w:t>
      </w:r>
      <w:r>
        <w:rPr>
          <w:spacing w:val="-53"/>
          <w:sz w:val="20"/>
        </w:rPr>
        <w:t xml:space="preserve"> </w:t>
      </w:r>
      <w:r>
        <w:rPr>
          <w:sz w:val="20"/>
        </w:rPr>
        <w:t>Definitions</w:t>
      </w:r>
    </w:p>
    <w:p w14:paraId="65DE6C01" w14:textId="77777777" w:rsidR="00762D58" w:rsidRDefault="00A364CD">
      <w:pPr>
        <w:pStyle w:val="BodyText"/>
        <w:spacing w:line="188" w:lineRule="exact"/>
        <w:ind w:left="241"/>
      </w:pPr>
      <w:r>
        <w:t>General:</w:t>
      </w:r>
      <w:r>
        <w:rPr>
          <w:spacing w:val="-3"/>
        </w:rPr>
        <w:t xml:space="preserve"> </w:t>
      </w:r>
      <w:r>
        <w:t>For</w:t>
      </w:r>
      <w:r>
        <w:rPr>
          <w:spacing w:val="-4"/>
        </w:rPr>
        <w:t xml:space="preserve"> </w:t>
      </w:r>
      <w:r>
        <w:t>the purposes</w:t>
      </w:r>
      <w:r>
        <w:rPr>
          <w:spacing w:val="-4"/>
        </w:rPr>
        <w:t xml:space="preserve"> </w:t>
      </w:r>
      <w:r>
        <w:t>of</w:t>
      </w:r>
      <w:r>
        <w:rPr>
          <w:spacing w:val="7"/>
        </w:rPr>
        <w:t xml:space="preserve"> </w:t>
      </w:r>
      <w:r>
        <w:t>this</w:t>
      </w:r>
      <w:r>
        <w:rPr>
          <w:spacing w:val="-3"/>
        </w:rPr>
        <w:t xml:space="preserve"> </w:t>
      </w:r>
      <w:r>
        <w:t>specification,</w:t>
      </w:r>
      <w:r>
        <w:rPr>
          <w:spacing w:val="2"/>
        </w:rPr>
        <w:t xml:space="preserve"> </w:t>
      </w:r>
      <w:r>
        <w:t>the</w:t>
      </w:r>
      <w:r>
        <w:rPr>
          <w:spacing w:val="-10"/>
        </w:rPr>
        <w:t xml:space="preserve"> </w:t>
      </w:r>
      <w:r>
        <w:t>following</w:t>
      </w:r>
      <w:r>
        <w:rPr>
          <w:spacing w:val="-1"/>
        </w:rPr>
        <w:t xml:space="preserve"> </w:t>
      </w:r>
      <w:r>
        <w:t>definitions</w:t>
      </w:r>
      <w:r>
        <w:rPr>
          <w:spacing w:val="-3"/>
        </w:rPr>
        <w:t xml:space="preserve"> </w:t>
      </w:r>
      <w:r>
        <w:t>apply:</w:t>
      </w:r>
    </w:p>
    <w:p w14:paraId="20E24D5D" w14:textId="77777777" w:rsidR="00762D58" w:rsidRDefault="00A364CD">
      <w:pPr>
        <w:pStyle w:val="ListParagraph"/>
        <w:numPr>
          <w:ilvl w:val="0"/>
          <w:numId w:val="145"/>
        </w:numPr>
        <w:tabs>
          <w:tab w:val="left" w:pos="453"/>
        </w:tabs>
        <w:spacing w:before="58"/>
        <w:ind w:right="1143"/>
        <w:rPr>
          <w:rFonts w:ascii="Times New Roman" w:hAnsi="Times New Roman"/>
          <w:sz w:val="20"/>
        </w:rPr>
      </w:pPr>
      <w:r>
        <w:rPr>
          <w:spacing w:val="-1"/>
          <w:sz w:val="20"/>
        </w:rPr>
        <w:t>Access</w:t>
      </w:r>
      <w:r>
        <w:rPr>
          <w:spacing w:val="-7"/>
          <w:sz w:val="20"/>
        </w:rPr>
        <w:t xml:space="preserve"> </w:t>
      </w:r>
      <w:r>
        <w:rPr>
          <w:sz w:val="20"/>
        </w:rPr>
        <w:t>for</w:t>
      </w:r>
      <w:r>
        <w:rPr>
          <w:spacing w:val="-8"/>
          <w:sz w:val="20"/>
        </w:rPr>
        <w:t xml:space="preserve"> </w:t>
      </w:r>
      <w:r>
        <w:rPr>
          <w:sz w:val="20"/>
        </w:rPr>
        <w:t>maintenance:</w:t>
      </w:r>
      <w:r>
        <w:rPr>
          <w:spacing w:val="-16"/>
          <w:sz w:val="20"/>
        </w:rPr>
        <w:t xml:space="preserve"> </w:t>
      </w:r>
      <w:r>
        <w:rPr>
          <w:sz w:val="20"/>
        </w:rPr>
        <w:t>Includes</w:t>
      </w:r>
      <w:r>
        <w:rPr>
          <w:spacing w:val="-7"/>
          <w:sz w:val="20"/>
        </w:rPr>
        <w:t xml:space="preserve"> </w:t>
      </w:r>
      <w:r>
        <w:rPr>
          <w:sz w:val="20"/>
        </w:rPr>
        <w:t>access</w:t>
      </w:r>
      <w:r>
        <w:rPr>
          <w:spacing w:val="-8"/>
          <w:sz w:val="20"/>
        </w:rPr>
        <w:t xml:space="preserve"> </w:t>
      </w:r>
      <w:r>
        <w:rPr>
          <w:sz w:val="20"/>
        </w:rPr>
        <w:t>for</w:t>
      </w:r>
      <w:r>
        <w:rPr>
          <w:spacing w:val="-8"/>
          <w:sz w:val="20"/>
        </w:rPr>
        <w:t xml:space="preserve"> </w:t>
      </w:r>
      <w:r>
        <w:rPr>
          <w:sz w:val="20"/>
        </w:rPr>
        <w:t>maintenance,</w:t>
      </w:r>
      <w:r>
        <w:rPr>
          <w:spacing w:val="-16"/>
          <w:sz w:val="20"/>
        </w:rPr>
        <w:t xml:space="preserve"> </w:t>
      </w:r>
      <w:r>
        <w:rPr>
          <w:sz w:val="20"/>
        </w:rPr>
        <w:t>inspection,</w:t>
      </w:r>
      <w:r>
        <w:rPr>
          <w:spacing w:val="-15"/>
          <w:sz w:val="20"/>
        </w:rPr>
        <w:t xml:space="preserve"> </w:t>
      </w:r>
      <w:r>
        <w:rPr>
          <w:sz w:val="20"/>
        </w:rPr>
        <w:t>measurement,</w:t>
      </w:r>
      <w:r>
        <w:rPr>
          <w:spacing w:val="-11"/>
          <w:sz w:val="20"/>
        </w:rPr>
        <w:t xml:space="preserve"> </w:t>
      </w:r>
      <w:r>
        <w:rPr>
          <w:sz w:val="20"/>
        </w:rPr>
        <w:t>operation,</w:t>
      </w:r>
      <w:r>
        <w:rPr>
          <w:spacing w:val="-52"/>
          <w:sz w:val="20"/>
        </w:rPr>
        <w:t xml:space="preserve"> </w:t>
      </w:r>
      <w:r>
        <w:rPr>
          <w:spacing w:val="-1"/>
          <w:sz w:val="20"/>
        </w:rPr>
        <w:t>adjustment,</w:t>
      </w:r>
      <w:r>
        <w:rPr>
          <w:spacing w:val="-11"/>
          <w:sz w:val="20"/>
        </w:rPr>
        <w:t xml:space="preserve"> </w:t>
      </w:r>
      <w:r>
        <w:rPr>
          <w:sz w:val="20"/>
        </w:rPr>
        <w:t>repair,</w:t>
      </w:r>
      <w:r>
        <w:rPr>
          <w:spacing w:val="-11"/>
          <w:sz w:val="20"/>
        </w:rPr>
        <w:t xml:space="preserve"> </w:t>
      </w:r>
      <w:r>
        <w:rPr>
          <w:sz w:val="20"/>
        </w:rPr>
        <w:t>replacement</w:t>
      </w:r>
      <w:r>
        <w:rPr>
          <w:spacing w:val="-11"/>
          <w:sz w:val="20"/>
        </w:rPr>
        <w:t xml:space="preserve"> </w:t>
      </w:r>
      <w:r>
        <w:rPr>
          <w:sz w:val="20"/>
        </w:rPr>
        <w:t>and</w:t>
      </w:r>
      <w:r>
        <w:rPr>
          <w:spacing w:val="-5"/>
          <w:sz w:val="20"/>
        </w:rPr>
        <w:t xml:space="preserve"> </w:t>
      </w:r>
      <w:r>
        <w:rPr>
          <w:sz w:val="20"/>
        </w:rPr>
        <w:t>other</w:t>
      </w:r>
      <w:r>
        <w:rPr>
          <w:spacing w:val="-12"/>
          <w:sz w:val="20"/>
        </w:rPr>
        <w:t xml:space="preserve"> </w:t>
      </w:r>
      <w:r>
        <w:rPr>
          <w:sz w:val="20"/>
        </w:rPr>
        <w:t>maintenance</w:t>
      </w:r>
      <w:r>
        <w:rPr>
          <w:spacing w:val="-14"/>
          <w:sz w:val="20"/>
        </w:rPr>
        <w:t xml:space="preserve"> </w:t>
      </w:r>
      <w:r>
        <w:rPr>
          <w:sz w:val="20"/>
        </w:rPr>
        <w:t>related</w:t>
      </w:r>
      <w:r>
        <w:rPr>
          <w:spacing w:val="-5"/>
          <w:sz w:val="20"/>
        </w:rPr>
        <w:t xml:space="preserve"> </w:t>
      </w:r>
      <w:r>
        <w:rPr>
          <w:sz w:val="20"/>
        </w:rPr>
        <w:t>tasks.</w:t>
      </w:r>
    </w:p>
    <w:p w14:paraId="24BEAAF3" w14:textId="77777777" w:rsidR="00762D58" w:rsidRDefault="00A364CD">
      <w:pPr>
        <w:pStyle w:val="ListParagraph"/>
        <w:numPr>
          <w:ilvl w:val="0"/>
          <w:numId w:val="145"/>
        </w:numPr>
        <w:tabs>
          <w:tab w:val="left" w:pos="453"/>
        </w:tabs>
        <w:spacing w:before="52"/>
        <w:ind w:right="1090"/>
        <w:rPr>
          <w:rFonts w:ascii="Times New Roman" w:hAnsi="Times New Roman"/>
          <w:sz w:val="20"/>
        </w:rPr>
      </w:pPr>
      <w:r>
        <w:rPr>
          <w:sz w:val="20"/>
        </w:rPr>
        <w:t>Accessible, readily: Readily accessible, easily accessible, easy access and similar terms mean</w:t>
      </w:r>
      <w:r>
        <w:rPr>
          <w:spacing w:val="1"/>
          <w:sz w:val="20"/>
        </w:rPr>
        <w:t xml:space="preserve"> </w:t>
      </w:r>
      <w:r>
        <w:rPr>
          <w:sz w:val="20"/>
        </w:rPr>
        <w:t>capable of being reached quickly and without climbing over or removing obstructions, mounting</w:t>
      </w:r>
      <w:r>
        <w:rPr>
          <w:spacing w:val="1"/>
          <w:sz w:val="20"/>
        </w:rPr>
        <w:t xml:space="preserve"> </w:t>
      </w:r>
      <w:r>
        <w:rPr>
          <w:sz w:val="20"/>
        </w:rPr>
        <w:t>upon</w:t>
      </w:r>
      <w:r>
        <w:rPr>
          <w:spacing w:val="-4"/>
          <w:sz w:val="20"/>
        </w:rPr>
        <w:t xml:space="preserve"> </w:t>
      </w:r>
      <w:r>
        <w:rPr>
          <w:sz w:val="20"/>
        </w:rPr>
        <w:t>a chair,</w:t>
      </w:r>
      <w:r>
        <w:rPr>
          <w:spacing w:val="-5"/>
          <w:sz w:val="20"/>
        </w:rPr>
        <w:t xml:space="preserve"> </w:t>
      </w:r>
      <w:r>
        <w:rPr>
          <w:sz w:val="20"/>
        </w:rPr>
        <w:t>or</w:t>
      </w:r>
      <w:r>
        <w:rPr>
          <w:spacing w:val="2"/>
          <w:sz w:val="20"/>
        </w:rPr>
        <w:t xml:space="preserve"> </w:t>
      </w:r>
      <w:r>
        <w:rPr>
          <w:sz w:val="20"/>
        </w:rPr>
        <w:t>using</w:t>
      </w:r>
      <w:r>
        <w:rPr>
          <w:spacing w:val="-5"/>
          <w:sz w:val="20"/>
        </w:rPr>
        <w:t xml:space="preserve"> </w:t>
      </w:r>
      <w:r>
        <w:rPr>
          <w:sz w:val="20"/>
        </w:rPr>
        <w:t>a</w:t>
      </w:r>
      <w:r>
        <w:rPr>
          <w:spacing w:val="-9"/>
          <w:sz w:val="20"/>
        </w:rPr>
        <w:t xml:space="preserve"> </w:t>
      </w:r>
      <w:r>
        <w:rPr>
          <w:sz w:val="20"/>
        </w:rPr>
        <w:t>movable</w:t>
      </w:r>
      <w:r>
        <w:rPr>
          <w:spacing w:val="-9"/>
          <w:sz w:val="20"/>
        </w:rPr>
        <w:t xml:space="preserve"> </w:t>
      </w:r>
      <w:r>
        <w:rPr>
          <w:sz w:val="20"/>
        </w:rPr>
        <w:t>ladder,</w:t>
      </w:r>
      <w:r>
        <w:rPr>
          <w:spacing w:val="-1"/>
          <w:sz w:val="20"/>
        </w:rPr>
        <w:t xml:space="preserve"> </w:t>
      </w:r>
      <w:r>
        <w:rPr>
          <w:sz w:val="20"/>
        </w:rPr>
        <w:t>and</w:t>
      </w:r>
      <w:r>
        <w:rPr>
          <w:spacing w:val="-5"/>
          <w:sz w:val="20"/>
        </w:rPr>
        <w:t xml:space="preserve"> </w:t>
      </w:r>
      <w:r>
        <w:rPr>
          <w:sz w:val="20"/>
        </w:rPr>
        <w:t>in any</w:t>
      </w:r>
      <w:r>
        <w:rPr>
          <w:spacing w:val="-12"/>
          <w:sz w:val="20"/>
        </w:rPr>
        <w:t xml:space="preserve"> </w:t>
      </w:r>
      <w:r>
        <w:rPr>
          <w:sz w:val="20"/>
        </w:rPr>
        <w:t>case</w:t>
      </w:r>
      <w:r>
        <w:rPr>
          <w:spacing w:val="-5"/>
          <w:sz w:val="20"/>
        </w:rPr>
        <w:t xml:space="preserve"> </w:t>
      </w:r>
      <w:r>
        <w:rPr>
          <w:sz w:val="20"/>
        </w:rPr>
        <w:t>not</w:t>
      </w:r>
      <w:r>
        <w:rPr>
          <w:spacing w:val="-7"/>
          <w:sz w:val="20"/>
        </w:rPr>
        <w:t xml:space="preserve"> </w:t>
      </w:r>
      <w:r>
        <w:rPr>
          <w:sz w:val="20"/>
        </w:rPr>
        <w:t>more</w:t>
      </w:r>
      <w:r>
        <w:rPr>
          <w:spacing w:val="-9"/>
          <w:sz w:val="20"/>
        </w:rPr>
        <w:t xml:space="preserve"> </w:t>
      </w:r>
      <w:r>
        <w:rPr>
          <w:sz w:val="20"/>
        </w:rPr>
        <w:t>than 2.0</w:t>
      </w:r>
      <w:r>
        <w:rPr>
          <w:spacing w:val="-10"/>
          <w:sz w:val="20"/>
        </w:rPr>
        <w:t xml:space="preserve"> </w:t>
      </w:r>
      <w:r>
        <w:rPr>
          <w:sz w:val="20"/>
        </w:rPr>
        <w:t>m</w:t>
      </w:r>
      <w:r>
        <w:rPr>
          <w:spacing w:val="7"/>
          <w:sz w:val="20"/>
        </w:rPr>
        <w:t xml:space="preserve"> </w:t>
      </w:r>
      <w:r>
        <w:rPr>
          <w:sz w:val="20"/>
        </w:rPr>
        <w:t>above</w:t>
      </w:r>
      <w:r>
        <w:rPr>
          <w:spacing w:val="-14"/>
          <w:sz w:val="20"/>
        </w:rPr>
        <w:t xml:space="preserve"> </w:t>
      </w:r>
      <w:r>
        <w:rPr>
          <w:sz w:val="20"/>
        </w:rPr>
        <w:t>the</w:t>
      </w:r>
      <w:r>
        <w:rPr>
          <w:spacing w:val="1"/>
          <w:sz w:val="20"/>
        </w:rPr>
        <w:t xml:space="preserve"> </w:t>
      </w:r>
      <w:r>
        <w:rPr>
          <w:sz w:val="20"/>
        </w:rPr>
        <w:t>ground,</w:t>
      </w:r>
      <w:r>
        <w:rPr>
          <w:spacing w:val="-53"/>
          <w:sz w:val="20"/>
        </w:rPr>
        <w:t xml:space="preserve"> </w:t>
      </w:r>
      <w:r>
        <w:rPr>
          <w:sz w:val="20"/>
        </w:rPr>
        <w:t>floor or</w:t>
      </w:r>
      <w:r>
        <w:rPr>
          <w:spacing w:val="-7"/>
          <w:sz w:val="20"/>
        </w:rPr>
        <w:t xml:space="preserve"> </w:t>
      </w:r>
      <w:r>
        <w:rPr>
          <w:sz w:val="20"/>
        </w:rPr>
        <w:t>platform.</w:t>
      </w:r>
    </w:p>
    <w:p w14:paraId="41B0EEAA" w14:textId="77777777" w:rsidR="00762D58" w:rsidRDefault="00A364CD">
      <w:pPr>
        <w:pStyle w:val="ListParagraph"/>
        <w:numPr>
          <w:ilvl w:val="0"/>
          <w:numId w:val="145"/>
        </w:numPr>
        <w:tabs>
          <w:tab w:val="left" w:pos="453"/>
        </w:tabs>
        <w:spacing w:before="64"/>
        <w:ind w:right="1281"/>
        <w:rPr>
          <w:rFonts w:ascii="Times New Roman" w:hAnsi="Times New Roman"/>
          <w:sz w:val="20"/>
        </w:rPr>
      </w:pPr>
      <w:r>
        <w:rPr>
          <w:spacing w:val="-1"/>
          <w:sz w:val="20"/>
        </w:rPr>
        <w:t>Attendance:</w:t>
      </w:r>
      <w:r>
        <w:rPr>
          <w:spacing w:val="-6"/>
          <w:sz w:val="20"/>
        </w:rPr>
        <w:t xml:space="preserve"> </w:t>
      </w:r>
      <w:r>
        <w:rPr>
          <w:spacing w:val="-1"/>
          <w:sz w:val="20"/>
        </w:rPr>
        <w:t>Attendance,</w:t>
      </w:r>
      <w:r>
        <w:rPr>
          <w:spacing w:val="-11"/>
          <w:sz w:val="20"/>
        </w:rPr>
        <w:t xml:space="preserve"> </w:t>
      </w:r>
      <w:r>
        <w:rPr>
          <w:sz w:val="20"/>
        </w:rPr>
        <w:t>provide</w:t>
      </w:r>
      <w:r>
        <w:rPr>
          <w:spacing w:val="-9"/>
          <w:sz w:val="20"/>
        </w:rPr>
        <w:t xml:space="preserve"> </w:t>
      </w:r>
      <w:r>
        <w:rPr>
          <w:sz w:val="20"/>
        </w:rPr>
        <w:t>attendance</w:t>
      </w:r>
      <w:r>
        <w:rPr>
          <w:spacing w:val="-14"/>
          <w:sz w:val="20"/>
        </w:rPr>
        <w:t xml:space="preserve"> </w:t>
      </w:r>
      <w:r>
        <w:rPr>
          <w:sz w:val="20"/>
        </w:rPr>
        <w:t>and similar</w:t>
      </w:r>
      <w:r>
        <w:rPr>
          <w:spacing w:val="-3"/>
          <w:sz w:val="20"/>
        </w:rPr>
        <w:t xml:space="preserve"> </w:t>
      </w:r>
      <w:r>
        <w:rPr>
          <w:sz w:val="20"/>
        </w:rPr>
        <w:t>expressions</w:t>
      </w:r>
      <w:r>
        <w:rPr>
          <w:spacing w:val="-12"/>
          <w:sz w:val="20"/>
        </w:rPr>
        <w:t xml:space="preserve"> </w:t>
      </w:r>
      <w:r>
        <w:rPr>
          <w:sz w:val="20"/>
        </w:rPr>
        <w:t>mean</w:t>
      </w:r>
      <w:r>
        <w:rPr>
          <w:spacing w:val="-5"/>
          <w:sz w:val="20"/>
        </w:rPr>
        <w:t xml:space="preserve"> </w:t>
      </w:r>
      <w:r>
        <w:rPr>
          <w:sz w:val="20"/>
        </w:rPr>
        <w:t>give</w:t>
      </w:r>
      <w:r>
        <w:rPr>
          <w:spacing w:val="-4"/>
          <w:sz w:val="20"/>
        </w:rPr>
        <w:t xml:space="preserve"> </w:t>
      </w:r>
      <w:r>
        <w:rPr>
          <w:sz w:val="20"/>
        </w:rPr>
        <w:t>assistance</w:t>
      </w:r>
      <w:r>
        <w:rPr>
          <w:spacing w:val="-9"/>
          <w:sz w:val="20"/>
        </w:rPr>
        <w:t xml:space="preserve"> </w:t>
      </w:r>
      <w:r>
        <w:rPr>
          <w:sz w:val="20"/>
        </w:rPr>
        <w:t>for</w:t>
      </w:r>
      <w:r>
        <w:rPr>
          <w:spacing w:val="-53"/>
          <w:sz w:val="20"/>
        </w:rPr>
        <w:t xml:space="preserve"> </w:t>
      </w:r>
      <w:r>
        <w:rPr>
          <w:sz w:val="20"/>
        </w:rPr>
        <w:t>examination</w:t>
      </w:r>
      <w:r>
        <w:rPr>
          <w:spacing w:val="-1"/>
          <w:sz w:val="20"/>
        </w:rPr>
        <w:t xml:space="preserve"> </w:t>
      </w:r>
      <w:r>
        <w:rPr>
          <w:sz w:val="20"/>
        </w:rPr>
        <w:t>and</w:t>
      </w:r>
      <w:r>
        <w:rPr>
          <w:spacing w:val="-13"/>
          <w:sz w:val="20"/>
        </w:rPr>
        <w:t xml:space="preserve"> </w:t>
      </w:r>
      <w:r>
        <w:rPr>
          <w:sz w:val="20"/>
        </w:rPr>
        <w:t>testing.</w:t>
      </w:r>
    </w:p>
    <w:p w14:paraId="3BC0C70D" w14:textId="53218F80" w:rsidR="00762D58" w:rsidRDefault="00A364CD">
      <w:pPr>
        <w:pStyle w:val="ListParagraph"/>
        <w:numPr>
          <w:ilvl w:val="0"/>
          <w:numId w:val="145"/>
        </w:numPr>
        <w:tabs>
          <w:tab w:val="left" w:pos="453"/>
        </w:tabs>
        <w:spacing w:before="58"/>
        <w:ind w:right="1226"/>
        <w:rPr>
          <w:rFonts w:ascii="Times New Roman" w:hAnsi="Times New Roman"/>
          <w:sz w:val="20"/>
        </w:rPr>
      </w:pPr>
      <w:r>
        <w:rPr>
          <w:spacing w:val="-1"/>
          <w:sz w:val="20"/>
        </w:rPr>
        <w:t>Contract</w:t>
      </w:r>
      <w:r>
        <w:rPr>
          <w:spacing w:val="-6"/>
          <w:sz w:val="20"/>
        </w:rPr>
        <w:t xml:space="preserve"> </w:t>
      </w:r>
      <w:r>
        <w:rPr>
          <w:spacing w:val="-1"/>
          <w:sz w:val="20"/>
        </w:rPr>
        <w:t>administrator:</w:t>
      </w:r>
      <w:r>
        <w:rPr>
          <w:spacing w:val="-10"/>
          <w:sz w:val="20"/>
        </w:rPr>
        <w:t xml:space="preserve"> </w:t>
      </w:r>
      <w:r>
        <w:rPr>
          <w:sz w:val="20"/>
        </w:rPr>
        <w:t>Has</w:t>
      </w:r>
      <w:r>
        <w:rPr>
          <w:spacing w:val="-3"/>
          <w:sz w:val="20"/>
        </w:rPr>
        <w:t xml:space="preserve"> </w:t>
      </w:r>
      <w:r>
        <w:rPr>
          <w:sz w:val="20"/>
        </w:rPr>
        <w:t>the</w:t>
      </w:r>
      <w:r>
        <w:rPr>
          <w:spacing w:val="-4"/>
          <w:sz w:val="20"/>
        </w:rPr>
        <w:t xml:space="preserve"> </w:t>
      </w:r>
      <w:r>
        <w:rPr>
          <w:sz w:val="20"/>
        </w:rPr>
        <w:t>same</w:t>
      </w:r>
      <w:r>
        <w:rPr>
          <w:spacing w:val="-14"/>
          <w:sz w:val="20"/>
        </w:rPr>
        <w:t xml:space="preserve"> </w:t>
      </w:r>
      <w:r>
        <w:rPr>
          <w:sz w:val="20"/>
        </w:rPr>
        <w:t>meaning</w:t>
      </w:r>
      <w:r>
        <w:rPr>
          <w:spacing w:val="-9"/>
          <w:sz w:val="20"/>
        </w:rPr>
        <w:t xml:space="preserve"> </w:t>
      </w:r>
      <w:r>
        <w:rPr>
          <w:sz w:val="20"/>
        </w:rPr>
        <w:t>as</w:t>
      </w:r>
      <w:r>
        <w:rPr>
          <w:spacing w:val="-3"/>
          <w:sz w:val="20"/>
        </w:rPr>
        <w:t xml:space="preserve"> </w:t>
      </w:r>
      <w:r>
        <w:rPr>
          <w:sz w:val="20"/>
        </w:rPr>
        <w:t>architect</w:t>
      </w:r>
      <w:r>
        <w:rPr>
          <w:spacing w:val="-6"/>
          <w:sz w:val="20"/>
        </w:rPr>
        <w:t xml:space="preserve"> </w:t>
      </w:r>
      <w:r>
        <w:rPr>
          <w:sz w:val="20"/>
        </w:rPr>
        <w:t>or</w:t>
      </w:r>
      <w:r>
        <w:rPr>
          <w:spacing w:val="-3"/>
          <w:sz w:val="20"/>
        </w:rPr>
        <w:t xml:space="preserve"> </w:t>
      </w:r>
      <w:r>
        <w:rPr>
          <w:sz w:val="20"/>
        </w:rPr>
        <w:t>superintendent</w:t>
      </w:r>
      <w:r>
        <w:rPr>
          <w:spacing w:val="-11"/>
          <w:sz w:val="20"/>
        </w:rPr>
        <w:t xml:space="preserve"> </w:t>
      </w:r>
      <w:r>
        <w:rPr>
          <w:sz w:val="20"/>
        </w:rPr>
        <w:t>and</w:t>
      </w:r>
      <w:r>
        <w:rPr>
          <w:spacing w:val="1"/>
          <w:sz w:val="20"/>
        </w:rPr>
        <w:t xml:space="preserve"> </w:t>
      </w:r>
      <w:r>
        <w:rPr>
          <w:sz w:val="20"/>
        </w:rPr>
        <w:t>is</w:t>
      </w:r>
      <w:r>
        <w:rPr>
          <w:spacing w:val="-3"/>
          <w:sz w:val="20"/>
        </w:rPr>
        <w:t xml:space="preserve"> </w:t>
      </w:r>
      <w:r>
        <w:rPr>
          <w:sz w:val="20"/>
        </w:rPr>
        <w:t>the person</w:t>
      </w:r>
      <w:r>
        <w:rPr>
          <w:spacing w:val="-53"/>
          <w:sz w:val="20"/>
        </w:rPr>
        <w:t xml:space="preserve"> </w:t>
      </w:r>
      <w:r>
        <w:rPr>
          <w:sz w:val="20"/>
        </w:rPr>
        <w:t>appointed</w:t>
      </w:r>
      <w:r>
        <w:rPr>
          <w:spacing w:val="-1"/>
          <w:sz w:val="20"/>
        </w:rPr>
        <w:t xml:space="preserve"> </w:t>
      </w:r>
      <w:r>
        <w:rPr>
          <w:sz w:val="20"/>
        </w:rPr>
        <w:t>by</w:t>
      </w:r>
      <w:r>
        <w:rPr>
          <w:spacing w:val="1"/>
          <w:sz w:val="20"/>
        </w:rPr>
        <w:t xml:space="preserve"> </w:t>
      </w:r>
      <w:r>
        <w:rPr>
          <w:sz w:val="20"/>
        </w:rPr>
        <w:t>the owner</w:t>
      </w:r>
      <w:r>
        <w:rPr>
          <w:spacing w:val="1"/>
          <w:sz w:val="20"/>
        </w:rPr>
        <w:t xml:space="preserve"> </w:t>
      </w:r>
      <w:r>
        <w:rPr>
          <w:sz w:val="20"/>
        </w:rPr>
        <w:t>or</w:t>
      </w:r>
      <w:r>
        <w:rPr>
          <w:spacing w:val="1"/>
          <w:sz w:val="20"/>
        </w:rPr>
        <w:t xml:space="preserve"> </w:t>
      </w:r>
      <w:r>
        <w:rPr>
          <w:sz w:val="20"/>
        </w:rPr>
        <w:t>principal</w:t>
      </w:r>
      <w:r>
        <w:rPr>
          <w:spacing w:val="4"/>
          <w:sz w:val="20"/>
        </w:rPr>
        <w:t xml:space="preserve"> </w:t>
      </w:r>
      <w:r>
        <w:rPr>
          <w:sz w:val="20"/>
        </w:rPr>
        <w:t>under</w:t>
      </w:r>
      <w:r>
        <w:rPr>
          <w:spacing w:val="1"/>
          <w:sz w:val="20"/>
        </w:rPr>
        <w:t xml:space="preserve"> </w:t>
      </w:r>
      <w:r w:rsidR="000B638C">
        <w:rPr>
          <w:sz w:val="20"/>
        </w:rPr>
        <w:t>the contract</w:t>
      </w:r>
      <w:r>
        <w:rPr>
          <w:sz w:val="20"/>
        </w:rPr>
        <w:t>.</w:t>
      </w:r>
    </w:p>
    <w:p w14:paraId="6DA108A6" w14:textId="770685AD" w:rsidR="00762D58" w:rsidRDefault="00A364CD">
      <w:pPr>
        <w:pStyle w:val="ListParagraph"/>
        <w:numPr>
          <w:ilvl w:val="0"/>
          <w:numId w:val="145"/>
        </w:numPr>
        <w:tabs>
          <w:tab w:val="left" w:pos="453"/>
        </w:tabs>
        <w:spacing w:before="57"/>
        <w:ind w:right="980"/>
        <w:rPr>
          <w:rFonts w:ascii="Times New Roman" w:hAnsi="Times New Roman"/>
          <w:sz w:val="20"/>
        </w:rPr>
      </w:pPr>
      <w:r>
        <w:rPr>
          <w:spacing w:val="-1"/>
          <w:sz w:val="20"/>
        </w:rPr>
        <w:t>Contractor:</w:t>
      </w:r>
      <w:r>
        <w:rPr>
          <w:spacing w:val="-11"/>
          <w:sz w:val="20"/>
        </w:rPr>
        <w:t xml:space="preserve"> </w:t>
      </w:r>
      <w:r>
        <w:rPr>
          <w:sz w:val="20"/>
        </w:rPr>
        <w:t>Has</w:t>
      </w:r>
      <w:r>
        <w:rPr>
          <w:spacing w:val="-3"/>
          <w:sz w:val="20"/>
        </w:rPr>
        <w:t xml:space="preserve"> </w:t>
      </w:r>
      <w:r>
        <w:rPr>
          <w:sz w:val="20"/>
        </w:rPr>
        <w:t>the</w:t>
      </w:r>
      <w:r>
        <w:rPr>
          <w:spacing w:val="-4"/>
          <w:sz w:val="20"/>
        </w:rPr>
        <w:t xml:space="preserve"> </w:t>
      </w:r>
      <w:r>
        <w:rPr>
          <w:sz w:val="20"/>
        </w:rPr>
        <w:t>same</w:t>
      </w:r>
      <w:r>
        <w:rPr>
          <w:spacing w:val="-14"/>
          <w:sz w:val="20"/>
        </w:rPr>
        <w:t xml:space="preserve"> </w:t>
      </w:r>
      <w:r>
        <w:rPr>
          <w:sz w:val="20"/>
        </w:rPr>
        <w:t>meaning</w:t>
      </w:r>
      <w:r>
        <w:rPr>
          <w:spacing w:val="-8"/>
          <w:sz w:val="20"/>
        </w:rPr>
        <w:t xml:space="preserve"> </w:t>
      </w:r>
      <w:r>
        <w:rPr>
          <w:sz w:val="20"/>
        </w:rPr>
        <w:t>as</w:t>
      </w:r>
      <w:r>
        <w:rPr>
          <w:spacing w:val="-3"/>
          <w:sz w:val="20"/>
        </w:rPr>
        <w:t xml:space="preserve"> </w:t>
      </w:r>
      <w:r>
        <w:rPr>
          <w:sz w:val="20"/>
        </w:rPr>
        <w:t>builder</w:t>
      </w:r>
      <w:r>
        <w:rPr>
          <w:spacing w:val="-2"/>
          <w:sz w:val="20"/>
        </w:rPr>
        <w:t xml:space="preserve"> </w:t>
      </w:r>
      <w:r>
        <w:rPr>
          <w:sz w:val="20"/>
        </w:rPr>
        <w:t>and</w:t>
      </w:r>
      <w:r>
        <w:rPr>
          <w:spacing w:val="-5"/>
          <w:sz w:val="20"/>
        </w:rPr>
        <w:t xml:space="preserve"> </w:t>
      </w:r>
      <w:r>
        <w:rPr>
          <w:sz w:val="20"/>
        </w:rPr>
        <w:t>is</w:t>
      </w:r>
      <w:r>
        <w:rPr>
          <w:spacing w:val="-2"/>
          <w:sz w:val="20"/>
        </w:rPr>
        <w:t xml:space="preserve"> </w:t>
      </w:r>
      <w:r>
        <w:rPr>
          <w:sz w:val="20"/>
        </w:rPr>
        <w:t>the</w:t>
      </w:r>
      <w:r>
        <w:rPr>
          <w:spacing w:val="-4"/>
          <w:sz w:val="20"/>
        </w:rPr>
        <w:t xml:space="preserve"> </w:t>
      </w:r>
      <w:r>
        <w:rPr>
          <w:sz w:val="20"/>
        </w:rPr>
        <w:t>person</w:t>
      </w:r>
      <w:r>
        <w:rPr>
          <w:spacing w:val="-9"/>
          <w:sz w:val="20"/>
        </w:rPr>
        <w:t xml:space="preserve"> </w:t>
      </w:r>
      <w:r>
        <w:rPr>
          <w:sz w:val="20"/>
        </w:rPr>
        <w:t>or</w:t>
      </w:r>
      <w:r>
        <w:rPr>
          <w:spacing w:val="2"/>
          <w:sz w:val="20"/>
        </w:rPr>
        <w:t xml:space="preserve"> </w:t>
      </w:r>
      <w:r w:rsidR="000B638C">
        <w:rPr>
          <w:sz w:val="20"/>
        </w:rPr>
        <w:t>organization</w:t>
      </w:r>
      <w:r>
        <w:rPr>
          <w:spacing w:val="-8"/>
          <w:sz w:val="20"/>
        </w:rPr>
        <w:t xml:space="preserve"> </w:t>
      </w:r>
      <w:r>
        <w:rPr>
          <w:sz w:val="20"/>
        </w:rPr>
        <w:t>bound</w:t>
      </w:r>
      <w:r>
        <w:rPr>
          <w:spacing w:val="-5"/>
          <w:sz w:val="20"/>
        </w:rPr>
        <w:t xml:space="preserve"> </w:t>
      </w:r>
      <w:r>
        <w:rPr>
          <w:sz w:val="20"/>
        </w:rPr>
        <w:t>to</w:t>
      </w:r>
      <w:r>
        <w:rPr>
          <w:spacing w:val="-5"/>
          <w:sz w:val="20"/>
        </w:rPr>
        <w:t xml:space="preserve"> </w:t>
      </w:r>
      <w:r>
        <w:rPr>
          <w:sz w:val="20"/>
        </w:rPr>
        <w:t>carry</w:t>
      </w:r>
      <w:r>
        <w:rPr>
          <w:spacing w:val="-2"/>
          <w:sz w:val="20"/>
        </w:rPr>
        <w:t xml:space="preserve"> </w:t>
      </w:r>
      <w:r>
        <w:rPr>
          <w:sz w:val="20"/>
        </w:rPr>
        <w:t>out</w:t>
      </w:r>
      <w:r>
        <w:rPr>
          <w:spacing w:val="-53"/>
          <w:sz w:val="20"/>
        </w:rPr>
        <w:t xml:space="preserve"> </w:t>
      </w:r>
      <w:r>
        <w:rPr>
          <w:sz w:val="20"/>
        </w:rPr>
        <w:t>and</w:t>
      </w:r>
      <w:r>
        <w:rPr>
          <w:spacing w:val="-1"/>
          <w:sz w:val="20"/>
        </w:rPr>
        <w:t xml:space="preserve"> </w:t>
      </w:r>
      <w:r>
        <w:rPr>
          <w:sz w:val="20"/>
        </w:rPr>
        <w:t>complete</w:t>
      </w:r>
      <w:r>
        <w:rPr>
          <w:spacing w:val="-5"/>
          <w:sz w:val="20"/>
        </w:rPr>
        <w:t xml:space="preserve"> </w:t>
      </w:r>
      <w:r>
        <w:rPr>
          <w:sz w:val="20"/>
        </w:rPr>
        <w:t>the work</w:t>
      </w:r>
      <w:r>
        <w:rPr>
          <w:spacing w:val="1"/>
          <w:sz w:val="20"/>
        </w:rPr>
        <w:t xml:space="preserve"> </w:t>
      </w:r>
      <w:r>
        <w:rPr>
          <w:sz w:val="20"/>
        </w:rPr>
        <w:t>under</w:t>
      </w:r>
      <w:r>
        <w:rPr>
          <w:spacing w:val="1"/>
          <w:sz w:val="20"/>
        </w:rPr>
        <w:t xml:space="preserve"> </w:t>
      </w:r>
      <w:r>
        <w:rPr>
          <w:sz w:val="20"/>
        </w:rPr>
        <w:t>the</w:t>
      </w:r>
      <w:r>
        <w:rPr>
          <w:spacing w:val="-22"/>
          <w:sz w:val="20"/>
        </w:rPr>
        <w:t xml:space="preserve"> </w:t>
      </w:r>
      <w:r>
        <w:rPr>
          <w:sz w:val="20"/>
        </w:rPr>
        <w:t>contract.</w:t>
      </w:r>
    </w:p>
    <w:p w14:paraId="55D5BAB8" w14:textId="77777777" w:rsidR="00762D58" w:rsidRDefault="00A364CD">
      <w:pPr>
        <w:pStyle w:val="ListParagraph"/>
        <w:numPr>
          <w:ilvl w:val="0"/>
          <w:numId w:val="145"/>
        </w:numPr>
        <w:tabs>
          <w:tab w:val="left" w:pos="453"/>
        </w:tabs>
        <w:spacing w:before="58"/>
        <w:ind w:right="1164"/>
        <w:rPr>
          <w:rFonts w:ascii="Times New Roman" w:hAnsi="Times New Roman"/>
          <w:sz w:val="20"/>
        </w:rPr>
      </w:pPr>
      <w:r>
        <w:rPr>
          <w:spacing w:val="-1"/>
          <w:sz w:val="20"/>
        </w:rPr>
        <w:t>Default:</w:t>
      </w:r>
      <w:r>
        <w:rPr>
          <w:spacing w:val="-6"/>
          <w:sz w:val="20"/>
        </w:rPr>
        <w:t xml:space="preserve"> </w:t>
      </w:r>
      <w:r>
        <w:rPr>
          <w:sz w:val="20"/>
        </w:rPr>
        <w:t>Specified</w:t>
      </w:r>
      <w:r>
        <w:rPr>
          <w:spacing w:val="-14"/>
          <w:sz w:val="20"/>
        </w:rPr>
        <w:t xml:space="preserve"> </w:t>
      </w:r>
      <w:r>
        <w:rPr>
          <w:sz w:val="20"/>
        </w:rPr>
        <w:t>value,</w:t>
      </w:r>
      <w:r>
        <w:rPr>
          <w:spacing w:val="-5"/>
          <w:sz w:val="20"/>
        </w:rPr>
        <w:t xml:space="preserve"> </w:t>
      </w:r>
      <w:r>
        <w:rPr>
          <w:sz w:val="20"/>
        </w:rPr>
        <w:t>product</w:t>
      </w:r>
      <w:r>
        <w:rPr>
          <w:spacing w:val="-11"/>
          <w:sz w:val="20"/>
        </w:rPr>
        <w:t xml:space="preserve"> </w:t>
      </w:r>
      <w:r>
        <w:rPr>
          <w:sz w:val="20"/>
        </w:rPr>
        <w:t>or</w:t>
      </w:r>
      <w:r>
        <w:rPr>
          <w:spacing w:val="-3"/>
          <w:sz w:val="20"/>
        </w:rPr>
        <w:t xml:space="preserve"> </w:t>
      </w:r>
      <w:r>
        <w:rPr>
          <w:sz w:val="20"/>
        </w:rPr>
        <w:t>installation</w:t>
      </w:r>
      <w:r>
        <w:rPr>
          <w:spacing w:val="-17"/>
          <w:sz w:val="20"/>
        </w:rPr>
        <w:t xml:space="preserve"> </w:t>
      </w:r>
      <w:r>
        <w:rPr>
          <w:sz w:val="20"/>
        </w:rPr>
        <w:t>method</w:t>
      </w:r>
      <w:r>
        <w:rPr>
          <w:spacing w:val="-10"/>
          <w:sz w:val="20"/>
        </w:rPr>
        <w:t xml:space="preserve"> </w:t>
      </w:r>
      <w:r>
        <w:rPr>
          <w:sz w:val="20"/>
        </w:rPr>
        <w:t>which</w:t>
      </w:r>
      <w:r>
        <w:rPr>
          <w:spacing w:val="1"/>
          <w:sz w:val="20"/>
        </w:rPr>
        <w:t xml:space="preserve"> </w:t>
      </w:r>
      <w:r>
        <w:rPr>
          <w:sz w:val="20"/>
        </w:rPr>
        <w:t>is</w:t>
      </w:r>
      <w:r>
        <w:rPr>
          <w:spacing w:val="-3"/>
          <w:sz w:val="20"/>
        </w:rPr>
        <w:t xml:space="preserve"> </w:t>
      </w:r>
      <w:r>
        <w:rPr>
          <w:sz w:val="20"/>
        </w:rPr>
        <w:t>to</w:t>
      </w:r>
      <w:r>
        <w:rPr>
          <w:spacing w:val="1"/>
          <w:sz w:val="20"/>
        </w:rPr>
        <w:t xml:space="preserve"> </w:t>
      </w:r>
      <w:r>
        <w:rPr>
          <w:sz w:val="20"/>
        </w:rPr>
        <w:t>be provided</w:t>
      </w:r>
      <w:r>
        <w:rPr>
          <w:spacing w:val="-9"/>
          <w:sz w:val="20"/>
        </w:rPr>
        <w:t xml:space="preserve"> </w:t>
      </w:r>
      <w:r>
        <w:rPr>
          <w:sz w:val="20"/>
        </w:rPr>
        <w:t>unless</w:t>
      </w:r>
      <w:r>
        <w:rPr>
          <w:spacing w:val="-7"/>
          <w:sz w:val="20"/>
        </w:rPr>
        <w:t xml:space="preserve"> </w:t>
      </w:r>
      <w:r>
        <w:rPr>
          <w:sz w:val="20"/>
        </w:rPr>
        <w:t>otherwise</w:t>
      </w:r>
      <w:r>
        <w:rPr>
          <w:spacing w:val="-53"/>
          <w:sz w:val="20"/>
        </w:rPr>
        <w:t xml:space="preserve"> </w:t>
      </w:r>
      <w:r>
        <w:rPr>
          <w:sz w:val="20"/>
        </w:rPr>
        <w:t>documented.</w:t>
      </w:r>
    </w:p>
    <w:p w14:paraId="03690CC6" w14:textId="77777777" w:rsidR="00762D58" w:rsidRDefault="00A364CD">
      <w:pPr>
        <w:pStyle w:val="ListParagraph"/>
        <w:numPr>
          <w:ilvl w:val="0"/>
          <w:numId w:val="145"/>
        </w:numPr>
        <w:tabs>
          <w:tab w:val="left" w:pos="453"/>
        </w:tabs>
        <w:spacing w:before="60" w:line="237" w:lineRule="auto"/>
        <w:ind w:right="923"/>
        <w:rPr>
          <w:rFonts w:ascii="Times New Roman" w:hAnsi="Times New Roman"/>
          <w:sz w:val="20"/>
        </w:rPr>
      </w:pPr>
      <w:r>
        <w:rPr>
          <w:sz w:val="20"/>
        </w:rPr>
        <w:t>Design life: The period of time for which it is assumed, in the design, that an asset will be able to</w:t>
      </w:r>
      <w:r>
        <w:rPr>
          <w:spacing w:val="1"/>
          <w:sz w:val="20"/>
        </w:rPr>
        <w:t xml:space="preserve"> </w:t>
      </w:r>
      <w:r>
        <w:rPr>
          <w:spacing w:val="-1"/>
          <w:sz w:val="20"/>
        </w:rPr>
        <w:t>perform</w:t>
      </w:r>
      <w:r>
        <w:rPr>
          <w:spacing w:val="-3"/>
          <w:sz w:val="20"/>
        </w:rPr>
        <w:t xml:space="preserve"> </w:t>
      </w:r>
      <w:r>
        <w:rPr>
          <w:spacing w:val="-1"/>
          <w:sz w:val="20"/>
        </w:rPr>
        <w:t>its</w:t>
      </w:r>
      <w:r>
        <w:rPr>
          <w:spacing w:val="-3"/>
          <w:sz w:val="20"/>
        </w:rPr>
        <w:t xml:space="preserve"> </w:t>
      </w:r>
      <w:r>
        <w:rPr>
          <w:spacing w:val="-1"/>
          <w:sz w:val="20"/>
        </w:rPr>
        <w:t>intended</w:t>
      </w:r>
      <w:r>
        <w:rPr>
          <w:spacing w:val="-9"/>
          <w:sz w:val="20"/>
        </w:rPr>
        <w:t xml:space="preserve"> </w:t>
      </w:r>
      <w:r>
        <w:rPr>
          <w:spacing w:val="-1"/>
          <w:sz w:val="20"/>
        </w:rPr>
        <w:t>purpose</w:t>
      </w:r>
      <w:r>
        <w:rPr>
          <w:spacing w:val="1"/>
          <w:sz w:val="20"/>
        </w:rPr>
        <w:t xml:space="preserve"> </w:t>
      </w:r>
      <w:r>
        <w:rPr>
          <w:spacing w:val="-1"/>
          <w:sz w:val="20"/>
        </w:rPr>
        <w:t>with</w:t>
      </w:r>
      <w:r>
        <w:rPr>
          <w:spacing w:val="-4"/>
          <w:sz w:val="20"/>
        </w:rPr>
        <w:t xml:space="preserve"> </w:t>
      </w:r>
      <w:r>
        <w:rPr>
          <w:sz w:val="20"/>
        </w:rPr>
        <w:t>only</w:t>
      </w:r>
      <w:r>
        <w:rPr>
          <w:spacing w:val="-13"/>
          <w:sz w:val="20"/>
        </w:rPr>
        <w:t xml:space="preserve"> </w:t>
      </w:r>
      <w:r>
        <w:rPr>
          <w:sz w:val="20"/>
        </w:rPr>
        <w:t>anticipated</w:t>
      </w:r>
      <w:r>
        <w:rPr>
          <w:spacing w:val="-19"/>
          <w:sz w:val="20"/>
        </w:rPr>
        <w:t xml:space="preserve"> </w:t>
      </w:r>
      <w:r>
        <w:rPr>
          <w:sz w:val="20"/>
        </w:rPr>
        <w:t>maintenance</w:t>
      </w:r>
      <w:r>
        <w:rPr>
          <w:spacing w:val="-13"/>
          <w:sz w:val="20"/>
        </w:rPr>
        <w:t xml:space="preserve"> </w:t>
      </w:r>
      <w:r>
        <w:rPr>
          <w:sz w:val="20"/>
        </w:rPr>
        <w:t>but</w:t>
      </w:r>
      <w:r>
        <w:rPr>
          <w:spacing w:val="-2"/>
          <w:sz w:val="20"/>
        </w:rPr>
        <w:t xml:space="preserve"> </w:t>
      </w:r>
      <w:r>
        <w:rPr>
          <w:sz w:val="20"/>
        </w:rPr>
        <w:t>no</w:t>
      </w:r>
      <w:r>
        <w:rPr>
          <w:spacing w:val="-4"/>
          <w:sz w:val="20"/>
        </w:rPr>
        <w:t xml:space="preserve"> </w:t>
      </w:r>
      <w:r>
        <w:rPr>
          <w:sz w:val="20"/>
        </w:rPr>
        <w:t>major</w:t>
      </w:r>
      <w:r>
        <w:rPr>
          <w:spacing w:val="-3"/>
          <w:sz w:val="20"/>
        </w:rPr>
        <w:t xml:space="preserve"> </w:t>
      </w:r>
      <w:r>
        <w:rPr>
          <w:sz w:val="20"/>
        </w:rPr>
        <w:t>repair</w:t>
      </w:r>
      <w:r>
        <w:rPr>
          <w:spacing w:val="-2"/>
          <w:sz w:val="20"/>
        </w:rPr>
        <w:t xml:space="preserve"> </w:t>
      </w:r>
      <w:r>
        <w:rPr>
          <w:sz w:val="20"/>
        </w:rPr>
        <w:t>or</w:t>
      </w:r>
      <w:r>
        <w:rPr>
          <w:spacing w:val="-3"/>
          <w:sz w:val="20"/>
        </w:rPr>
        <w:t xml:space="preserve"> </w:t>
      </w:r>
      <w:r>
        <w:rPr>
          <w:sz w:val="20"/>
        </w:rPr>
        <w:t>replacement</w:t>
      </w:r>
      <w:r>
        <w:rPr>
          <w:spacing w:val="-53"/>
          <w:sz w:val="20"/>
        </w:rPr>
        <w:t xml:space="preserve"> </w:t>
      </w:r>
      <w:r>
        <w:rPr>
          <w:sz w:val="20"/>
        </w:rPr>
        <w:t>being</w:t>
      </w:r>
      <w:r>
        <w:rPr>
          <w:spacing w:val="-10"/>
          <w:sz w:val="20"/>
        </w:rPr>
        <w:t xml:space="preserve"> </w:t>
      </w:r>
      <w:r>
        <w:rPr>
          <w:sz w:val="20"/>
        </w:rPr>
        <w:t>necessary.</w:t>
      </w:r>
    </w:p>
    <w:p w14:paraId="701BB8EE" w14:textId="77777777" w:rsidR="00762D58" w:rsidRDefault="00A364CD">
      <w:pPr>
        <w:pStyle w:val="ListParagraph"/>
        <w:numPr>
          <w:ilvl w:val="0"/>
          <w:numId w:val="145"/>
        </w:numPr>
        <w:tabs>
          <w:tab w:val="left" w:pos="453"/>
        </w:tabs>
        <w:spacing w:before="63"/>
        <w:ind w:right="1402"/>
        <w:rPr>
          <w:rFonts w:ascii="Times New Roman" w:hAnsi="Times New Roman"/>
          <w:sz w:val="20"/>
        </w:rPr>
      </w:pPr>
      <w:r>
        <w:rPr>
          <w:sz w:val="20"/>
        </w:rPr>
        <w:t>Documented:</w:t>
      </w:r>
      <w:r>
        <w:rPr>
          <w:spacing w:val="-12"/>
          <w:sz w:val="20"/>
        </w:rPr>
        <w:t xml:space="preserve"> </w:t>
      </w:r>
      <w:r>
        <w:rPr>
          <w:sz w:val="20"/>
        </w:rPr>
        <w:t>Documented,</w:t>
      </w:r>
      <w:r>
        <w:rPr>
          <w:spacing w:val="-6"/>
          <w:sz w:val="20"/>
        </w:rPr>
        <w:t xml:space="preserve"> </w:t>
      </w:r>
      <w:r>
        <w:rPr>
          <w:sz w:val="20"/>
        </w:rPr>
        <w:t>as</w:t>
      </w:r>
      <w:r>
        <w:rPr>
          <w:spacing w:val="-4"/>
          <w:sz w:val="20"/>
        </w:rPr>
        <w:t xml:space="preserve"> </w:t>
      </w:r>
      <w:r>
        <w:rPr>
          <w:sz w:val="20"/>
        </w:rPr>
        <w:t>documented</w:t>
      </w:r>
      <w:r>
        <w:rPr>
          <w:spacing w:val="-9"/>
          <w:sz w:val="20"/>
        </w:rPr>
        <w:t xml:space="preserve"> </w:t>
      </w:r>
      <w:r>
        <w:rPr>
          <w:sz w:val="20"/>
        </w:rPr>
        <w:t>and</w:t>
      </w:r>
      <w:r>
        <w:rPr>
          <w:spacing w:val="-1"/>
          <w:sz w:val="20"/>
        </w:rPr>
        <w:t xml:space="preserve"> </w:t>
      </w:r>
      <w:r>
        <w:rPr>
          <w:sz w:val="20"/>
        </w:rPr>
        <w:t>similar</w:t>
      </w:r>
      <w:r>
        <w:rPr>
          <w:spacing w:val="-7"/>
          <w:sz w:val="20"/>
        </w:rPr>
        <w:t xml:space="preserve"> </w:t>
      </w:r>
      <w:r>
        <w:rPr>
          <w:sz w:val="20"/>
        </w:rPr>
        <w:t>terms</w:t>
      </w:r>
      <w:r>
        <w:rPr>
          <w:spacing w:val="-14"/>
          <w:sz w:val="20"/>
        </w:rPr>
        <w:t xml:space="preserve"> </w:t>
      </w:r>
      <w:r>
        <w:rPr>
          <w:sz w:val="20"/>
        </w:rPr>
        <w:t>mean</w:t>
      </w:r>
      <w:r>
        <w:rPr>
          <w:spacing w:val="-5"/>
          <w:sz w:val="20"/>
        </w:rPr>
        <w:t xml:space="preserve"> </w:t>
      </w:r>
      <w:r>
        <w:rPr>
          <w:sz w:val="20"/>
        </w:rPr>
        <w:t>contained</w:t>
      </w:r>
      <w:r>
        <w:rPr>
          <w:spacing w:val="-10"/>
          <w:sz w:val="20"/>
        </w:rPr>
        <w:t xml:space="preserve"> </w:t>
      </w:r>
      <w:r>
        <w:rPr>
          <w:sz w:val="20"/>
        </w:rPr>
        <w:t>in</w:t>
      </w:r>
      <w:r>
        <w:rPr>
          <w:spacing w:val="-5"/>
          <w:sz w:val="20"/>
        </w:rPr>
        <w:t xml:space="preserve"> </w:t>
      </w:r>
      <w:r>
        <w:rPr>
          <w:sz w:val="20"/>
        </w:rPr>
        <w:t>the</w:t>
      </w:r>
      <w:r>
        <w:rPr>
          <w:spacing w:val="-9"/>
          <w:sz w:val="20"/>
        </w:rPr>
        <w:t xml:space="preserve"> </w:t>
      </w:r>
      <w:r>
        <w:rPr>
          <w:sz w:val="20"/>
        </w:rPr>
        <w:t>contract</w:t>
      </w:r>
      <w:r>
        <w:rPr>
          <w:spacing w:val="-53"/>
          <w:sz w:val="20"/>
        </w:rPr>
        <w:t xml:space="preserve"> </w:t>
      </w:r>
      <w:r>
        <w:rPr>
          <w:sz w:val="20"/>
        </w:rPr>
        <w:t>documents.</w:t>
      </w:r>
    </w:p>
    <w:p w14:paraId="72927AB8" w14:textId="77777777" w:rsidR="00762D58" w:rsidRDefault="00A364CD">
      <w:pPr>
        <w:pStyle w:val="ListParagraph"/>
        <w:numPr>
          <w:ilvl w:val="0"/>
          <w:numId w:val="145"/>
        </w:numPr>
        <w:tabs>
          <w:tab w:val="left" w:pos="453"/>
        </w:tabs>
        <w:spacing w:before="53"/>
        <w:ind w:right="960"/>
        <w:jc w:val="both"/>
        <w:rPr>
          <w:rFonts w:ascii="Times New Roman" w:hAnsi="Times New Roman"/>
          <w:sz w:val="20"/>
        </w:rPr>
      </w:pPr>
      <w:r>
        <w:rPr>
          <w:sz w:val="20"/>
        </w:rPr>
        <w:t>Economic</w:t>
      </w:r>
      <w:r>
        <w:rPr>
          <w:spacing w:val="-14"/>
          <w:sz w:val="20"/>
        </w:rPr>
        <w:t xml:space="preserve"> </w:t>
      </w:r>
      <w:r>
        <w:rPr>
          <w:sz w:val="20"/>
        </w:rPr>
        <w:t>life:</w:t>
      </w:r>
      <w:r>
        <w:rPr>
          <w:spacing w:val="-8"/>
          <w:sz w:val="20"/>
        </w:rPr>
        <w:t xml:space="preserve"> </w:t>
      </w:r>
      <w:r>
        <w:rPr>
          <w:sz w:val="20"/>
        </w:rPr>
        <w:t>The</w:t>
      </w:r>
      <w:r>
        <w:rPr>
          <w:spacing w:val="-6"/>
          <w:sz w:val="20"/>
        </w:rPr>
        <w:t xml:space="preserve"> </w:t>
      </w:r>
      <w:r>
        <w:rPr>
          <w:sz w:val="20"/>
        </w:rPr>
        <w:t>period</w:t>
      </w:r>
      <w:r>
        <w:rPr>
          <w:spacing w:val="-11"/>
          <w:sz w:val="20"/>
        </w:rPr>
        <w:t xml:space="preserve"> </w:t>
      </w:r>
      <w:r>
        <w:rPr>
          <w:sz w:val="20"/>
        </w:rPr>
        <w:t>of</w:t>
      </w:r>
      <w:r>
        <w:rPr>
          <w:spacing w:val="2"/>
          <w:sz w:val="20"/>
        </w:rPr>
        <w:t xml:space="preserve"> </w:t>
      </w:r>
      <w:r>
        <w:rPr>
          <w:sz w:val="20"/>
        </w:rPr>
        <w:t>time</w:t>
      </w:r>
      <w:r>
        <w:rPr>
          <w:spacing w:val="-11"/>
          <w:sz w:val="20"/>
        </w:rPr>
        <w:t xml:space="preserve"> </w:t>
      </w:r>
      <w:r>
        <w:rPr>
          <w:sz w:val="20"/>
        </w:rPr>
        <w:t>from the</w:t>
      </w:r>
      <w:r>
        <w:rPr>
          <w:spacing w:val="-6"/>
          <w:sz w:val="20"/>
        </w:rPr>
        <w:t xml:space="preserve"> </w:t>
      </w:r>
      <w:r>
        <w:rPr>
          <w:sz w:val="20"/>
        </w:rPr>
        <w:t>acquisition</w:t>
      </w:r>
      <w:r>
        <w:rPr>
          <w:spacing w:val="-10"/>
          <w:sz w:val="20"/>
        </w:rPr>
        <w:t xml:space="preserve"> </w:t>
      </w:r>
      <w:r>
        <w:rPr>
          <w:sz w:val="20"/>
        </w:rPr>
        <w:t>of</w:t>
      </w:r>
      <w:r>
        <w:rPr>
          <w:spacing w:val="1"/>
          <w:sz w:val="20"/>
        </w:rPr>
        <w:t xml:space="preserve"> </w:t>
      </w:r>
      <w:r>
        <w:rPr>
          <w:sz w:val="20"/>
        </w:rPr>
        <w:t>an</w:t>
      </w:r>
      <w:r>
        <w:rPr>
          <w:spacing w:val="-7"/>
          <w:sz w:val="20"/>
        </w:rPr>
        <w:t xml:space="preserve"> </w:t>
      </w:r>
      <w:r>
        <w:rPr>
          <w:sz w:val="20"/>
        </w:rPr>
        <w:t>asset</w:t>
      </w:r>
      <w:r>
        <w:rPr>
          <w:spacing w:val="-9"/>
          <w:sz w:val="20"/>
        </w:rPr>
        <w:t xml:space="preserve"> </w:t>
      </w:r>
      <w:r>
        <w:rPr>
          <w:sz w:val="20"/>
        </w:rPr>
        <w:t>to</w:t>
      </w:r>
      <w:r>
        <w:rPr>
          <w:spacing w:val="-7"/>
          <w:sz w:val="20"/>
        </w:rPr>
        <w:t xml:space="preserve"> </w:t>
      </w:r>
      <w:r>
        <w:rPr>
          <w:sz w:val="20"/>
        </w:rPr>
        <w:t>the</w:t>
      </w:r>
      <w:r>
        <w:rPr>
          <w:spacing w:val="-5"/>
          <w:sz w:val="20"/>
        </w:rPr>
        <w:t xml:space="preserve"> </w:t>
      </w:r>
      <w:r>
        <w:rPr>
          <w:sz w:val="20"/>
        </w:rPr>
        <w:t>time</w:t>
      </w:r>
      <w:r>
        <w:rPr>
          <w:spacing w:val="-7"/>
          <w:sz w:val="20"/>
        </w:rPr>
        <w:t xml:space="preserve"> </w:t>
      </w:r>
      <w:r>
        <w:rPr>
          <w:sz w:val="20"/>
        </w:rPr>
        <w:t>when</w:t>
      </w:r>
      <w:r>
        <w:rPr>
          <w:spacing w:val="-7"/>
          <w:sz w:val="20"/>
        </w:rPr>
        <w:t xml:space="preserve"> </w:t>
      </w:r>
      <w:r>
        <w:rPr>
          <w:sz w:val="20"/>
        </w:rPr>
        <w:t>the</w:t>
      </w:r>
      <w:r>
        <w:rPr>
          <w:spacing w:val="-6"/>
          <w:sz w:val="20"/>
        </w:rPr>
        <w:t xml:space="preserve"> </w:t>
      </w:r>
      <w:r>
        <w:rPr>
          <w:sz w:val="20"/>
        </w:rPr>
        <w:t>asset,</w:t>
      </w:r>
      <w:r>
        <w:rPr>
          <w:spacing w:val="1"/>
          <w:sz w:val="20"/>
        </w:rPr>
        <w:t xml:space="preserve"> </w:t>
      </w:r>
      <w:r>
        <w:rPr>
          <w:sz w:val="20"/>
        </w:rPr>
        <w:t>while</w:t>
      </w:r>
      <w:r>
        <w:rPr>
          <w:spacing w:val="-53"/>
          <w:sz w:val="20"/>
        </w:rPr>
        <w:t xml:space="preserve"> </w:t>
      </w:r>
      <w:r>
        <w:rPr>
          <w:sz w:val="20"/>
        </w:rPr>
        <w:t>still physically capable of fulfilling its function and with only anticipated maintenance, ceases to be</w:t>
      </w:r>
      <w:r>
        <w:rPr>
          <w:spacing w:val="-54"/>
          <w:sz w:val="20"/>
        </w:rPr>
        <w:t xml:space="preserve"> </w:t>
      </w:r>
      <w:r>
        <w:rPr>
          <w:sz w:val="20"/>
        </w:rPr>
        <w:t>the</w:t>
      </w:r>
      <w:r>
        <w:rPr>
          <w:spacing w:val="-5"/>
          <w:sz w:val="20"/>
        </w:rPr>
        <w:t xml:space="preserve"> </w:t>
      </w:r>
      <w:r>
        <w:rPr>
          <w:sz w:val="20"/>
        </w:rPr>
        <w:t>lowest</w:t>
      </w:r>
      <w:r>
        <w:rPr>
          <w:spacing w:val="-6"/>
          <w:sz w:val="20"/>
        </w:rPr>
        <w:t xml:space="preserve"> </w:t>
      </w:r>
      <w:r>
        <w:rPr>
          <w:sz w:val="20"/>
        </w:rPr>
        <w:t>cost</w:t>
      </w:r>
      <w:r>
        <w:rPr>
          <w:spacing w:val="-1"/>
          <w:sz w:val="20"/>
        </w:rPr>
        <w:t xml:space="preserve"> </w:t>
      </w:r>
      <w:r>
        <w:rPr>
          <w:sz w:val="20"/>
        </w:rPr>
        <w:t>alternative</w:t>
      </w:r>
      <w:r>
        <w:rPr>
          <w:spacing w:val="-19"/>
          <w:sz w:val="20"/>
        </w:rPr>
        <w:t xml:space="preserve"> </w:t>
      </w:r>
      <w:r>
        <w:rPr>
          <w:sz w:val="20"/>
        </w:rPr>
        <w:t>for</w:t>
      </w:r>
      <w:r>
        <w:rPr>
          <w:spacing w:val="-3"/>
          <w:sz w:val="20"/>
        </w:rPr>
        <w:t xml:space="preserve"> </w:t>
      </w:r>
      <w:r>
        <w:rPr>
          <w:sz w:val="20"/>
        </w:rPr>
        <w:t>satisfying</w:t>
      </w:r>
      <w:r>
        <w:rPr>
          <w:spacing w:val="-14"/>
          <w:sz w:val="20"/>
        </w:rPr>
        <w:t xml:space="preserve"> </w:t>
      </w:r>
      <w:r>
        <w:rPr>
          <w:sz w:val="20"/>
        </w:rPr>
        <w:t>that</w:t>
      </w:r>
      <w:r>
        <w:rPr>
          <w:spacing w:val="-6"/>
          <w:sz w:val="20"/>
        </w:rPr>
        <w:t xml:space="preserve"> </w:t>
      </w:r>
      <w:r>
        <w:rPr>
          <w:sz w:val="20"/>
        </w:rPr>
        <w:t>function.</w:t>
      </w:r>
    </w:p>
    <w:p w14:paraId="787AD336" w14:textId="04F6A7D5" w:rsidR="00762D58" w:rsidRDefault="00A364CD">
      <w:pPr>
        <w:pStyle w:val="ListParagraph"/>
        <w:numPr>
          <w:ilvl w:val="0"/>
          <w:numId w:val="145"/>
        </w:numPr>
        <w:tabs>
          <w:tab w:val="left" w:pos="453"/>
        </w:tabs>
        <w:spacing w:before="58"/>
        <w:ind w:right="1340"/>
        <w:jc w:val="both"/>
        <w:rPr>
          <w:rFonts w:ascii="Times New Roman" w:hAnsi="Times New Roman"/>
          <w:sz w:val="20"/>
        </w:rPr>
      </w:pPr>
      <w:r>
        <w:rPr>
          <w:sz w:val="20"/>
        </w:rPr>
        <w:t xml:space="preserve">Electricity distributor: Any person or </w:t>
      </w:r>
      <w:r w:rsidR="000B638C">
        <w:rPr>
          <w:sz w:val="20"/>
        </w:rPr>
        <w:t>organization</w:t>
      </w:r>
      <w:r>
        <w:rPr>
          <w:sz w:val="20"/>
        </w:rPr>
        <w:t xml:space="preserve"> that provides electricity from an electricity</w:t>
      </w:r>
      <w:r>
        <w:rPr>
          <w:spacing w:val="1"/>
          <w:sz w:val="20"/>
        </w:rPr>
        <w:t xml:space="preserve"> </w:t>
      </w:r>
      <w:r>
        <w:rPr>
          <w:spacing w:val="-1"/>
          <w:sz w:val="20"/>
        </w:rPr>
        <w:t>distribution</w:t>
      </w:r>
      <w:r>
        <w:rPr>
          <w:spacing w:val="-13"/>
          <w:sz w:val="20"/>
        </w:rPr>
        <w:t xml:space="preserve"> </w:t>
      </w:r>
      <w:r>
        <w:rPr>
          <w:spacing w:val="-1"/>
          <w:sz w:val="20"/>
        </w:rPr>
        <w:t>system</w:t>
      </w:r>
      <w:r>
        <w:rPr>
          <w:spacing w:val="3"/>
          <w:sz w:val="20"/>
        </w:rPr>
        <w:t xml:space="preserve"> </w:t>
      </w:r>
      <w:r>
        <w:rPr>
          <w:spacing w:val="-1"/>
          <w:sz w:val="20"/>
        </w:rPr>
        <w:t>to</w:t>
      </w:r>
      <w:r>
        <w:rPr>
          <w:spacing w:val="-4"/>
          <w:sz w:val="20"/>
        </w:rPr>
        <w:t xml:space="preserve"> </w:t>
      </w:r>
      <w:r>
        <w:rPr>
          <w:spacing w:val="-1"/>
          <w:sz w:val="20"/>
        </w:rPr>
        <w:t>one</w:t>
      </w:r>
      <w:r>
        <w:rPr>
          <w:spacing w:val="-4"/>
          <w:sz w:val="20"/>
        </w:rPr>
        <w:t xml:space="preserve"> </w:t>
      </w:r>
      <w:r>
        <w:rPr>
          <w:spacing w:val="-1"/>
          <w:sz w:val="20"/>
        </w:rPr>
        <w:t>or</w:t>
      </w:r>
      <w:r>
        <w:rPr>
          <w:spacing w:val="-6"/>
          <w:sz w:val="20"/>
        </w:rPr>
        <w:t xml:space="preserve"> </w:t>
      </w:r>
      <w:r>
        <w:rPr>
          <w:spacing w:val="-1"/>
          <w:sz w:val="20"/>
        </w:rPr>
        <w:t>more</w:t>
      </w:r>
      <w:r>
        <w:rPr>
          <w:spacing w:val="-4"/>
          <w:sz w:val="20"/>
        </w:rPr>
        <w:t xml:space="preserve"> </w:t>
      </w:r>
      <w:r>
        <w:rPr>
          <w:spacing w:val="-1"/>
          <w:sz w:val="20"/>
        </w:rPr>
        <w:t>electrical</w:t>
      </w:r>
      <w:r>
        <w:rPr>
          <w:spacing w:val="-14"/>
          <w:sz w:val="20"/>
        </w:rPr>
        <w:t xml:space="preserve"> </w:t>
      </w:r>
      <w:r>
        <w:rPr>
          <w:sz w:val="20"/>
        </w:rPr>
        <w:t>installations.</w:t>
      </w:r>
      <w:r>
        <w:rPr>
          <w:spacing w:val="-9"/>
          <w:sz w:val="20"/>
        </w:rPr>
        <w:t xml:space="preserve"> </w:t>
      </w:r>
      <w:r>
        <w:rPr>
          <w:sz w:val="20"/>
        </w:rPr>
        <w:t>Includes</w:t>
      </w:r>
      <w:r>
        <w:rPr>
          <w:spacing w:val="-7"/>
          <w:sz w:val="20"/>
        </w:rPr>
        <w:t xml:space="preserve"> </w:t>
      </w:r>
      <w:r>
        <w:rPr>
          <w:sz w:val="20"/>
        </w:rPr>
        <w:t>distributor,</w:t>
      </w:r>
      <w:r>
        <w:rPr>
          <w:spacing w:val="-4"/>
          <w:sz w:val="20"/>
        </w:rPr>
        <w:t xml:space="preserve"> </w:t>
      </w:r>
      <w:r>
        <w:rPr>
          <w:sz w:val="20"/>
        </w:rPr>
        <w:t>supply</w:t>
      </w:r>
      <w:r>
        <w:rPr>
          <w:spacing w:val="-8"/>
          <w:sz w:val="20"/>
        </w:rPr>
        <w:t xml:space="preserve"> </w:t>
      </w:r>
      <w:r>
        <w:rPr>
          <w:sz w:val="20"/>
        </w:rPr>
        <w:t>authority,</w:t>
      </w:r>
    </w:p>
    <w:p w14:paraId="1B05ADE3" w14:textId="77777777" w:rsidR="00762D58" w:rsidRDefault="00762D58">
      <w:pPr>
        <w:jc w:val="both"/>
        <w:rPr>
          <w:rFonts w:ascii="Times New Roman" w:hAnsi="Times New Roman"/>
          <w:sz w:val="20"/>
        </w:rPr>
        <w:sectPr w:rsidR="00762D58">
          <w:pgSz w:w="11910" w:h="16840"/>
          <w:pgMar w:top="1040" w:right="700" w:bottom="1040" w:left="1180" w:header="566" w:footer="796" w:gutter="0"/>
          <w:cols w:space="720"/>
        </w:sectPr>
      </w:pPr>
    </w:p>
    <w:p w14:paraId="43ECAD43" w14:textId="77777777" w:rsidR="00762D58" w:rsidRDefault="00762D58">
      <w:pPr>
        <w:pStyle w:val="BodyText"/>
      </w:pPr>
    </w:p>
    <w:p w14:paraId="69BFCE56" w14:textId="77777777" w:rsidR="00762D58" w:rsidRDefault="00762D58">
      <w:pPr>
        <w:pStyle w:val="BodyText"/>
        <w:spacing w:before="4"/>
      </w:pPr>
    </w:p>
    <w:p w14:paraId="7E5BA1C4" w14:textId="77777777" w:rsidR="00762D58" w:rsidRDefault="00A364CD">
      <w:pPr>
        <w:pStyle w:val="BodyText"/>
        <w:ind w:left="452" w:right="1010"/>
      </w:pPr>
      <w:r>
        <w:t>network operator, local network service provider, electricity retailer or electricity entity, as may be</w:t>
      </w:r>
      <w:r>
        <w:rPr>
          <w:spacing w:val="-53"/>
        </w:rPr>
        <w:t xml:space="preserve"> </w:t>
      </w:r>
      <w:r>
        <w:t>appropriate</w:t>
      </w:r>
      <w:r>
        <w:rPr>
          <w:spacing w:val="-1"/>
        </w:rPr>
        <w:t xml:space="preserve"> </w:t>
      </w:r>
      <w:r>
        <w:t>in</w:t>
      </w:r>
      <w:r>
        <w:rPr>
          <w:spacing w:val="-5"/>
        </w:rPr>
        <w:t xml:space="preserve"> </w:t>
      </w:r>
      <w:r>
        <w:t>the relevant</w:t>
      </w:r>
      <w:r>
        <w:rPr>
          <w:spacing w:val="-2"/>
        </w:rPr>
        <w:t xml:space="preserve"> </w:t>
      </w:r>
      <w:r>
        <w:t>jurisdiction.</w:t>
      </w:r>
    </w:p>
    <w:p w14:paraId="1C59C4F5" w14:textId="77777777" w:rsidR="00762D58" w:rsidRDefault="00A364CD">
      <w:pPr>
        <w:pStyle w:val="ListParagraph"/>
        <w:numPr>
          <w:ilvl w:val="0"/>
          <w:numId w:val="145"/>
        </w:numPr>
        <w:tabs>
          <w:tab w:val="left" w:pos="453"/>
        </w:tabs>
        <w:spacing w:before="54"/>
        <w:ind w:hanging="217"/>
        <w:rPr>
          <w:rFonts w:ascii="Times New Roman" w:hAnsi="Times New Roman"/>
          <w:sz w:val="20"/>
        </w:rPr>
      </w:pPr>
      <w:r>
        <w:rPr>
          <w:sz w:val="20"/>
        </w:rPr>
        <w:t>Fire</w:t>
      </w:r>
      <w:r>
        <w:rPr>
          <w:spacing w:val="-5"/>
          <w:sz w:val="20"/>
        </w:rPr>
        <w:t xml:space="preserve"> </w:t>
      </w:r>
      <w:r>
        <w:rPr>
          <w:sz w:val="20"/>
        </w:rPr>
        <w:t>Hazard</w:t>
      </w:r>
      <w:r>
        <w:rPr>
          <w:spacing w:val="1"/>
          <w:sz w:val="20"/>
        </w:rPr>
        <w:t xml:space="preserve"> </w:t>
      </w:r>
      <w:r>
        <w:rPr>
          <w:sz w:val="20"/>
        </w:rPr>
        <w:t>Properties:</w:t>
      </w:r>
      <w:r>
        <w:rPr>
          <w:spacing w:val="4"/>
          <w:sz w:val="20"/>
        </w:rPr>
        <w:t xml:space="preserve"> </w:t>
      </w:r>
      <w:r>
        <w:rPr>
          <w:sz w:val="20"/>
        </w:rPr>
        <w:t>To</w:t>
      </w:r>
      <w:r>
        <w:rPr>
          <w:spacing w:val="-5"/>
          <w:sz w:val="20"/>
        </w:rPr>
        <w:t xml:space="preserve"> </w:t>
      </w:r>
      <w:r>
        <w:rPr>
          <w:sz w:val="20"/>
        </w:rPr>
        <w:t>BCA</w:t>
      </w:r>
      <w:r>
        <w:rPr>
          <w:spacing w:val="-28"/>
          <w:sz w:val="20"/>
        </w:rPr>
        <w:t xml:space="preserve"> </w:t>
      </w:r>
      <w:r>
        <w:rPr>
          <w:sz w:val="20"/>
        </w:rPr>
        <w:t>A2.4.</w:t>
      </w:r>
    </w:p>
    <w:p w14:paraId="3AE59C15" w14:textId="77777777" w:rsidR="00762D58" w:rsidRDefault="00A364CD">
      <w:pPr>
        <w:pStyle w:val="ListParagraph"/>
        <w:numPr>
          <w:ilvl w:val="0"/>
          <w:numId w:val="145"/>
        </w:numPr>
        <w:tabs>
          <w:tab w:val="left" w:pos="453"/>
        </w:tabs>
        <w:spacing w:before="71" w:line="235" w:lineRule="auto"/>
        <w:ind w:right="1145"/>
        <w:rPr>
          <w:rFonts w:ascii="Times New Roman" w:hAnsi="Times New Roman"/>
          <w:sz w:val="20"/>
        </w:rPr>
      </w:pPr>
      <w:r>
        <w:rPr>
          <w:spacing w:val="-1"/>
          <w:sz w:val="20"/>
        </w:rPr>
        <w:t>Geotechnical</w:t>
      </w:r>
      <w:r>
        <w:rPr>
          <w:spacing w:val="-9"/>
          <w:sz w:val="20"/>
        </w:rPr>
        <w:t xml:space="preserve"> </w:t>
      </w:r>
      <w:r>
        <w:rPr>
          <w:spacing w:val="-1"/>
          <w:sz w:val="20"/>
        </w:rPr>
        <w:t>site</w:t>
      </w:r>
      <w:r>
        <w:rPr>
          <w:spacing w:val="-9"/>
          <w:sz w:val="20"/>
        </w:rPr>
        <w:t xml:space="preserve"> </w:t>
      </w:r>
      <w:r>
        <w:rPr>
          <w:spacing w:val="-1"/>
          <w:sz w:val="20"/>
        </w:rPr>
        <w:t>investigation:</w:t>
      </w:r>
      <w:r>
        <w:rPr>
          <w:spacing w:val="-10"/>
          <w:sz w:val="20"/>
        </w:rPr>
        <w:t xml:space="preserve"> </w:t>
      </w:r>
      <w:r>
        <w:rPr>
          <w:spacing w:val="-1"/>
          <w:sz w:val="20"/>
        </w:rPr>
        <w:t>The</w:t>
      </w:r>
      <w:r>
        <w:rPr>
          <w:spacing w:val="-10"/>
          <w:sz w:val="20"/>
        </w:rPr>
        <w:t xml:space="preserve"> </w:t>
      </w:r>
      <w:r>
        <w:rPr>
          <w:sz w:val="20"/>
        </w:rPr>
        <w:t>process</w:t>
      </w:r>
      <w:r>
        <w:rPr>
          <w:spacing w:val="-7"/>
          <w:sz w:val="20"/>
        </w:rPr>
        <w:t xml:space="preserve"> </w:t>
      </w:r>
      <w:r>
        <w:rPr>
          <w:sz w:val="20"/>
        </w:rPr>
        <w:t>of</w:t>
      </w:r>
      <w:r>
        <w:rPr>
          <w:spacing w:val="8"/>
          <w:sz w:val="20"/>
        </w:rPr>
        <w:t xml:space="preserve"> </w:t>
      </w:r>
      <w:r>
        <w:rPr>
          <w:sz w:val="20"/>
        </w:rPr>
        <w:t>evaluating</w:t>
      </w:r>
      <w:r>
        <w:rPr>
          <w:spacing w:val="-9"/>
          <w:sz w:val="20"/>
        </w:rPr>
        <w:t xml:space="preserve"> </w:t>
      </w:r>
      <w:r>
        <w:rPr>
          <w:sz w:val="20"/>
        </w:rPr>
        <w:t>the</w:t>
      </w:r>
      <w:r>
        <w:rPr>
          <w:spacing w:val="-4"/>
          <w:sz w:val="20"/>
        </w:rPr>
        <w:t xml:space="preserve"> </w:t>
      </w:r>
      <w:r>
        <w:rPr>
          <w:sz w:val="20"/>
        </w:rPr>
        <w:t>geotechnical</w:t>
      </w:r>
      <w:r>
        <w:rPr>
          <w:spacing w:val="-9"/>
          <w:sz w:val="20"/>
        </w:rPr>
        <w:t xml:space="preserve"> </w:t>
      </w:r>
      <w:r>
        <w:rPr>
          <w:sz w:val="20"/>
        </w:rPr>
        <w:t>characteristics</w:t>
      </w:r>
      <w:r>
        <w:rPr>
          <w:spacing w:val="-17"/>
          <w:sz w:val="20"/>
        </w:rPr>
        <w:t xml:space="preserve"> </w:t>
      </w:r>
      <w:r>
        <w:rPr>
          <w:sz w:val="20"/>
        </w:rPr>
        <w:t>of</w:t>
      </w:r>
      <w:r>
        <w:rPr>
          <w:spacing w:val="3"/>
          <w:sz w:val="20"/>
        </w:rPr>
        <w:t xml:space="preserve"> </w:t>
      </w:r>
      <w:r>
        <w:rPr>
          <w:sz w:val="20"/>
        </w:rPr>
        <w:t>the</w:t>
      </w:r>
      <w:r>
        <w:rPr>
          <w:spacing w:val="-52"/>
          <w:sz w:val="20"/>
        </w:rPr>
        <w:t xml:space="preserve"> </w:t>
      </w:r>
      <w:r>
        <w:rPr>
          <w:sz w:val="20"/>
        </w:rPr>
        <w:t>site</w:t>
      </w:r>
      <w:r>
        <w:rPr>
          <w:spacing w:val="-5"/>
          <w:sz w:val="20"/>
        </w:rPr>
        <w:t xml:space="preserve"> </w:t>
      </w:r>
      <w:r>
        <w:rPr>
          <w:sz w:val="20"/>
        </w:rPr>
        <w:t>in</w:t>
      </w:r>
      <w:r>
        <w:rPr>
          <w:spacing w:val="-10"/>
          <w:sz w:val="20"/>
        </w:rPr>
        <w:t xml:space="preserve"> </w:t>
      </w:r>
      <w:r>
        <w:rPr>
          <w:sz w:val="20"/>
        </w:rPr>
        <w:t>the</w:t>
      </w:r>
      <w:r>
        <w:rPr>
          <w:spacing w:val="-10"/>
          <w:sz w:val="20"/>
        </w:rPr>
        <w:t xml:space="preserve"> </w:t>
      </w:r>
      <w:r>
        <w:rPr>
          <w:sz w:val="20"/>
        </w:rPr>
        <w:t>context</w:t>
      </w:r>
      <w:r>
        <w:rPr>
          <w:spacing w:val="-6"/>
          <w:sz w:val="20"/>
        </w:rPr>
        <w:t xml:space="preserve"> </w:t>
      </w:r>
      <w:r>
        <w:rPr>
          <w:sz w:val="20"/>
        </w:rPr>
        <w:t>of</w:t>
      </w:r>
      <w:r>
        <w:rPr>
          <w:spacing w:val="3"/>
          <w:sz w:val="20"/>
        </w:rPr>
        <w:t xml:space="preserve"> </w:t>
      </w:r>
      <w:r>
        <w:rPr>
          <w:sz w:val="20"/>
        </w:rPr>
        <w:t>existing</w:t>
      </w:r>
      <w:r>
        <w:rPr>
          <w:spacing w:val="-9"/>
          <w:sz w:val="20"/>
        </w:rPr>
        <w:t xml:space="preserve"> </w:t>
      </w:r>
      <w:r>
        <w:rPr>
          <w:sz w:val="20"/>
        </w:rPr>
        <w:t>or</w:t>
      </w:r>
      <w:r>
        <w:rPr>
          <w:spacing w:val="-8"/>
          <w:sz w:val="20"/>
        </w:rPr>
        <w:t xml:space="preserve"> </w:t>
      </w:r>
      <w:r>
        <w:rPr>
          <w:sz w:val="20"/>
        </w:rPr>
        <w:t>proposed</w:t>
      </w:r>
      <w:r>
        <w:rPr>
          <w:spacing w:val="-11"/>
          <w:sz w:val="20"/>
        </w:rPr>
        <w:t xml:space="preserve"> </w:t>
      </w:r>
      <w:r>
        <w:rPr>
          <w:sz w:val="20"/>
        </w:rPr>
        <w:t>construction.</w:t>
      </w:r>
    </w:p>
    <w:p w14:paraId="15A1AA7F" w14:textId="77777777" w:rsidR="00762D58" w:rsidRDefault="00A364CD">
      <w:pPr>
        <w:pStyle w:val="ListParagraph"/>
        <w:numPr>
          <w:ilvl w:val="0"/>
          <w:numId w:val="145"/>
        </w:numPr>
        <w:tabs>
          <w:tab w:val="left" w:pos="453"/>
        </w:tabs>
        <w:spacing w:before="58" w:line="244" w:lineRule="auto"/>
        <w:ind w:right="1009"/>
        <w:rPr>
          <w:rFonts w:ascii="Times New Roman" w:hAnsi="Times New Roman"/>
          <w:sz w:val="20"/>
        </w:rPr>
      </w:pPr>
      <w:r>
        <w:rPr>
          <w:spacing w:val="-1"/>
          <w:sz w:val="20"/>
        </w:rPr>
        <w:t>Give</w:t>
      </w:r>
      <w:r>
        <w:rPr>
          <w:spacing w:val="-6"/>
          <w:sz w:val="20"/>
        </w:rPr>
        <w:t xml:space="preserve"> </w:t>
      </w:r>
      <w:r>
        <w:rPr>
          <w:sz w:val="20"/>
        </w:rPr>
        <w:t>notice:</w:t>
      </w:r>
      <w:r>
        <w:rPr>
          <w:spacing w:val="-8"/>
          <w:sz w:val="20"/>
        </w:rPr>
        <w:t xml:space="preserve"> </w:t>
      </w:r>
      <w:r>
        <w:rPr>
          <w:sz w:val="20"/>
        </w:rPr>
        <w:t>Give</w:t>
      </w:r>
      <w:r>
        <w:rPr>
          <w:spacing w:val="-11"/>
          <w:sz w:val="20"/>
        </w:rPr>
        <w:t xml:space="preserve"> </w:t>
      </w:r>
      <w:r>
        <w:rPr>
          <w:sz w:val="20"/>
        </w:rPr>
        <w:t>notice,</w:t>
      </w:r>
      <w:r>
        <w:rPr>
          <w:spacing w:val="-9"/>
          <w:sz w:val="20"/>
        </w:rPr>
        <w:t xml:space="preserve"> </w:t>
      </w:r>
      <w:r>
        <w:rPr>
          <w:sz w:val="20"/>
        </w:rPr>
        <w:t>submit,</w:t>
      </w:r>
      <w:r>
        <w:rPr>
          <w:spacing w:val="-8"/>
          <w:sz w:val="20"/>
        </w:rPr>
        <w:t xml:space="preserve"> </w:t>
      </w:r>
      <w:r>
        <w:rPr>
          <w:sz w:val="20"/>
        </w:rPr>
        <w:t>advise,</w:t>
      </w:r>
      <w:r>
        <w:rPr>
          <w:spacing w:val="-13"/>
          <w:sz w:val="20"/>
        </w:rPr>
        <w:t xml:space="preserve"> </w:t>
      </w:r>
      <w:r>
        <w:rPr>
          <w:sz w:val="20"/>
        </w:rPr>
        <w:t>inform and</w:t>
      </w:r>
      <w:r>
        <w:rPr>
          <w:spacing w:val="-7"/>
          <w:sz w:val="20"/>
        </w:rPr>
        <w:t xml:space="preserve"> </w:t>
      </w:r>
      <w:r>
        <w:rPr>
          <w:sz w:val="20"/>
        </w:rPr>
        <w:t>similar</w:t>
      </w:r>
      <w:r>
        <w:rPr>
          <w:spacing w:val="-9"/>
          <w:sz w:val="20"/>
        </w:rPr>
        <w:t xml:space="preserve"> </w:t>
      </w:r>
      <w:r>
        <w:rPr>
          <w:sz w:val="20"/>
        </w:rPr>
        <w:t>expressions</w:t>
      </w:r>
      <w:r>
        <w:rPr>
          <w:spacing w:val="-13"/>
          <w:sz w:val="20"/>
        </w:rPr>
        <w:t xml:space="preserve"> </w:t>
      </w:r>
      <w:r>
        <w:rPr>
          <w:sz w:val="20"/>
        </w:rPr>
        <w:t>mean</w:t>
      </w:r>
      <w:r>
        <w:rPr>
          <w:spacing w:val="-7"/>
          <w:sz w:val="20"/>
        </w:rPr>
        <w:t xml:space="preserve"> </w:t>
      </w:r>
      <w:r>
        <w:rPr>
          <w:sz w:val="20"/>
        </w:rPr>
        <w:t>give</w:t>
      </w:r>
      <w:r>
        <w:rPr>
          <w:spacing w:val="-6"/>
          <w:sz w:val="20"/>
        </w:rPr>
        <w:t xml:space="preserve"> </w:t>
      </w:r>
      <w:r>
        <w:rPr>
          <w:sz w:val="20"/>
        </w:rPr>
        <w:t>notice</w:t>
      </w:r>
      <w:r>
        <w:rPr>
          <w:spacing w:val="-12"/>
          <w:sz w:val="20"/>
        </w:rPr>
        <w:t xml:space="preserve"> </w:t>
      </w:r>
      <w:r>
        <w:rPr>
          <w:sz w:val="20"/>
        </w:rPr>
        <w:t>(submit,</w:t>
      </w:r>
      <w:r>
        <w:rPr>
          <w:spacing w:val="-52"/>
          <w:sz w:val="20"/>
        </w:rPr>
        <w:t xml:space="preserve"> </w:t>
      </w:r>
      <w:r>
        <w:rPr>
          <w:sz w:val="20"/>
        </w:rPr>
        <w:t>advise,</w:t>
      </w:r>
      <w:r>
        <w:rPr>
          <w:spacing w:val="2"/>
          <w:sz w:val="20"/>
        </w:rPr>
        <w:t xml:space="preserve"> </w:t>
      </w:r>
      <w:r>
        <w:rPr>
          <w:sz w:val="20"/>
        </w:rPr>
        <w:t>inform)</w:t>
      </w:r>
      <w:r>
        <w:rPr>
          <w:spacing w:val="-3"/>
          <w:sz w:val="20"/>
        </w:rPr>
        <w:t xml:space="preserve"> </w:t>
      </w:r>
      <w:r>
        <w:rPr>
          <w:sz w:val="20"/>
        </w:rPr>
        <w:t>in writing</w:t>
      </w:r>
      <w:r>
        <w:rPr>
          <w:spacing w:val="-5"/>
          <w:sz w:val="20"/>
        </w:rPr>
        <w:t xml:space="preserve"> </w:t>
      </w:r>
      <w:r>
        <w:rPr>
          <w:sz w:val="20"/>
        </w:rPr>
        <w:t>to the</w:t>
      </w:r>
      <w:r>
        <w:rPr>
          <w:spacing w:val="-5"/>
          <w:sz w:val="20"/>
        </w:rPr>
        <w:t xml:space="preserve"> </w:t>
      </w:r>
      <w:r>
        <w:rPr>
          <w:sz w:val="20"/>
        </w:rPr>
        <w:t>contract</w:t>
      </w:r>
      <w:r>
        <w:rPr>
          <w:spacing w:val="-32"/>
          <w:sz w:val="20"/>
        </w:rPr>
        <w:t xml:space="preserve"> </w:t>
      </w:r>
      <w:r>
        <w:rPr>
          <w:sz w:val="20"/>
        </w:rPr>
        <w:t>administrator.</w:t>
      </w:r>
    </w:p>
    <w:p w14:paraId="76168DF2" w14:textId="77777777" w:rsidR="00762D58" w:rsidRDefault="00A364CD">
      <w:pPr>
        <w:pStyle w:val="ListParagraph"/>
        <w:numPr>
          <w:ilvl w:val="0"/>
          <w:numId w:val="145"/>
        </w:numPr>
        <w:tabs>
          <w:tab w:val="left" w:pos="453"/>
        </w:tabs>
        <w:spacing w:before="49"/>
        <w:ind w:hanging="217"/>
        <w:rPr>
          <w:rFonts w:ascii="Times New Roman" w:hAnsi="Times New Roman"/>
          <w:sz w:val="20"/>
        </w:rPr>
      </w:pPr>
      <w:r>
        <w:rPr>
          <w:spacing w:val="-1"/>
          <w:sz w:val="20"/>
        </w:rPr>
        <w:t>High</w:t>
      </w:r>
      <w:r>
        <w:rPr>
          <w:spacing w:val="-4"/>
          <w:sz w:val="20"/>
        </w:rPr>
        <w:t xml:space="preserve"> </w:t>
      </w:r>
      <w:r>
        <w:rPr>
          <w:spacing w:val="-1"/>
          <w:sz w:val="20"/>
        </w:rPr>
        <w:t>level</w:t>
      </w:r>
      <w:r>
        <w:rPr>
          <w:spacing w:val="-5"/>
          <w:sz w:val="20"/>
        </w:rPr>
        <w:t xml:space="preserve"> </w:t>
      </w:r>
      <w:r>
        <w:rPr>
          <w:spacing w:val="-1"/>
          <w:sz w:val="20"/>
        </w:rPr>
        <w:t>interface:</w:t>
      </w:r>
      <w:r>
        <w:rPr>
          <w:spacing w:val="-5"/>
          <w:sz w:val="20"/>
        </w:rPr>
        <w:t xml:space="preserve"> </w:t>
      </w:r>
      <w:r>
        <w:rPr>
          <w:sz w:val="20"/>
        </w:rPr>
        <w:t>Systems</w:t>
      </w:r>
      <w:r>
        <w:rPr>
          <w:spacing w:val="-12"/>
          <w:sz w:val="20"/>
        </w:rPr>
        <w:t xml:space="preserve"> </w:t>
      </w:r>
      <w:r>
        <w:rPr>
          <w:sz w:val="20"/>
        </w:rPr>
        <w:t>transfer</w:t>
      </w:r>
      <w:r>
        <w:rPr>
          <w:spacing w:val="-13"/>
          <w:sz w:val="20"/>
        </w:rPr>
        <w:t xml:space="preserve"> </w:t>
      </w:r>
      <w:r>
        <w:rPr>
          <w:sz w:val="20"/>
        </w:rPr>
        <w:t>information</w:t>
      </w:r>
      <w:r>
        <w:rPr>
          <w:spacing w:val="-17"/>
          <w:sz w:val="20"/>
        </w:rPr>
        <w:t xml:space="preserve"> </w:t>
      </w:r>
      <w:r>
        <w:rPr>
          <w:sz w:val="20"/>
        </w:rPr>
        <w:t>in a</w:t>
      </w:r>
      <w:r>
        <w:rPr>
          <w:spacing w:val="-4"/>
          <w:sz w:val="20"/>
        </w:rPr>
        <w:t xml:space="preserve"> </w:t>
      </w:r>
      <w:r>
        <w:rPr>
          <w:sz w:val="20"/>
        </w:rPr>
        <w:t>digital</w:t>
      </w:r>
      <w:r>
        <w:rPr>
          <w:spacing w:val="-4"/>
          <w:sz w:val="20"/>
        </w:rPr>
        <w:t xml:space="preserve"> </w:t>
      </w:r>
      <w:r>
        <w:rPr>
          <w:sz w:val="20"/>
        </w:rPr>
        <w:t>format</w:t>
      </w:r>
      <w:r>
        <w:rPr>
          <w:spacing w:val="-6"/>
          <w:sz w:val="20"/>
        </w:rPr>
        <w:t xml:space="preserve"> </w:t>
      </w:r>
      <w:r>
        <w:rPr>
          <w:sz w:val="20"/>
        </w:rPr>
        <w:t>using</w:t>
      </w:r>
      <w:r>
        <w:rPr>
          <w:spacing w:val="-8"/>
          <w:sz w:val="20"/>
        </w:rPr>
        <w:t xml:space="preserve"> </w:t>
      </w:r>
      <w:r>
        <w:rPr>
          <w:sz w:val="20"/>
        </w:rPr>
        <w:t>an open</w:t>
      </w:r>
      <w:r>
        <w:rPr>
          <w:spacing w:val="-4"/>
          <w:sz w:val="20"/>
        </w:rPr>
        <w:t xml:space="preserve"> </w:t>
      </w:r>
      <w:r>
        <w:rPr>
          <w:sz w:val="20"/>
        </w:rPr>
        <w:t>system</w:t>
      </w:r>
      <w:r>
        <w:rPr>
          <w:spacing w:val="-3"/>
          <w:sz w:val="20"/>
        </w:rPr>
        <w:t xml:space="preserve"> </w:t>
      </w:r>
      <w:r>
        <w:rPr>
          <w:sz w:val="20"/>
        </w:rPr>
        <w:t>interface.</w:t>
      </w:r>
    </w:p>
    <w:p w14:paraId="5A506583" w14:textId="77777777" w:rsidR="00762D58" w:rsidRDefault="00A364CD">
      <w:pPr>
        <w:pStyle w:val="ListParagraph"/>
        <w:numPr>
          <w:ilvl w:val="0"/>
          <w:numId w:val="145"/>
        </w:numPr>
        <w:tabs>
          <w:tab w:val="left" w:pos="453"/>
        </w:tabs>
        <w:spacing w:before="62"/>
        <w:ind w:right="979"/>
        <w:rPr>
          <w:rFonts w:ascii="Times New Roman" w:hAnsi="Times New Roman"/>
          <w:sz w:val="20"/>
        </w:rPr>
      </w:pPr>
      <w:r>
        <w:rPr>
          <w:sz w:val="20"/>
        </w:rPr>
        <w:t>Hot-dip</w:t>
      </w:r>
      <w:r>
        <w:rPr>
          <w:spacing w:val="-11"/>
          <w:sz w:val="20"/>
        </w:rPr>
        <w:t xml:space="preserve"> </w:t>
      </w:r>
      <w:r>
        <w:rPr>
          <w:sz w:val="20"/>
        </w:rPr>
        <w:t>galvanized:</w:t>
      </w:r>
      <w:r>
        <w:rPr>
          <w:spacing w:val="-12"/>
          <w:sz w:val="20"/>
        </w:rPr>
        <w:t xml:space="preserve"> </w:t>
      </w:r>
      <w:r>
        <w:rPr>
          <w:sz w:val="20"/>
        </w:rPr>
        <w:t>Zinc</w:t>
      </w:r>
      <w:r>
        <w:rPr>
          <w:spacing w:val="-9"/>
          <w:sz w:val="20"/>
        </w:rPr>
        <w:t xml:space="preserve"> </w:t>
      </w:r>
      <w:r>
        <w:rPr>
          <w:sz w:val="20"/>
        </w:rPr>
        <w:t>coated</w:t>
      </w:r>
      <w:r>
        <w:rPr>
          <w:spacing w:val="-4"/>
          <w:sz w:val="20"/>
        </w:rPr>
        <w:t xml:space="preserve"> </w:t>
      </w:r>
      <w:r>
        <w:rPr>
          <w:sz w:val="20"/>
        </w:rPr>
        <w:t>to</w:t>
      </w:r>
      <w:r>
        <w:rPr>
          <w:spacing w:val="-1"/>
          <w:sz w:val="20"/>
        </w:rPr>
        <w:t xml:space="preserve"> </w:t>
      </w:r>
      <w:r>
        <w:rPr>
          <w:sz w:val="20"/>
        </w:rPr>
        <w:t>AS/NZS</w:t>
      </w:r>
      <w:r>
        <w:rPr>
          <w:spacing w:val="-8"/>
          <w:sz w:val="20"/>
        </w:rPr>
        <w:t xml:space="preserve"> </w:t>
      </w:r>
      <w:r>
        <w:rPr>
          <w:sz w:val="20"/>
        </w:rPr>
        <w:t>4680</w:t>
      </w:r>
      <w:r>
        <w:rPr>
          <w:spacing w:val="-6"/>
          <w:sz w:val="20"/>
        </w:rPr>
        <w:t xml:space="preserve"> </w:t>
      </w:r>
      <w:r>
        <w:rPr>
          <w:sz w:val="20"/>
        </w:rPr>
        <w:t>after</w:t>
      </w:r>
      <w:r>
        <w:rPr>
          <w:spacing w:val="-4"/>
          <w:sz w:val="20"/>
        </w:rPr>
        <w:t xml:space="preserve"> </w:t>
      </w:r>
      <w:r>
        <w:rPr>
          <w:sz w:val="20"/>
        </w:rPr>
        <w:t>fabrication</w:t>
      </w:r>
      <w:r>
        <w:rPr>
          <w:spacing w:val="-9"/>
          <w:sz w:val="20"/>
        </w:rPr>
        <w:t xml:space="preserve"> </w:t>
      </w:r>
      <w:r>
        <w:rPr>
          <w:sz w:val="20"/>
        </w:rPr>
        <w:t>with</w:t>
      </w:r>
      <w:r>
        <w:rPr>
          <w:spacing w:val="-5"/>
          <w:sz w:val="20"/>
        </w:rPr>
        <w:t xml:space="preserve"> </w:t>
      </w:r>
      <w:r>
        <w:rPr>
          <w:sz w:val="20"/>
        </w:rPr>
        <w:t>coating</w:t>
      </w:r>
      <w:r>
        <w:rPr>
          <w:spacing w:val="-11"/>
          <w:sz w:val="20"/>
        </w:rPr>
        <w:t xml:space="preserve"> </w:t>
      </w:r>
      <w:r>
        <w:rPr>
          <w:sz w:val="20"/>
        </w:rPr>
        <w:t>thickness</w:t>
      </w:r>
      <w:r>
        <w:rPr>
          <w:spacing w:val="-8"/>
          <w:sz w:val="20"/>
        </w:rPr>
        <w:t xml:space="preserve"> </w:t>
      </w:r>
      <w:r>
        <w:rPr>
          <w:sz w:val="20"/>
        </w:rPr>
        <w:t>and</w:t>
      </w:r>
      <w:r>
        <w:rPr>
          <w:spacing w:val="-6"/>
          <w:sz w:val="20"/>
        </w:rPr>
        <w:t xml:space="preserve"> </w:t>
      </w:r>
      <w:r>
        <w:rPr>
          <w:sz w:val="20"/>
        </w:rPr>
        <w:t>mass</w:t>
      </w:r>
      <w:r>
        <w:rPr>
          <w:spacing w:val="-52"/>
          <w:sz w:val="20"/>
        </w:rPr>
        <w:t xml:space="preserve"> </w:t>
      </w:r>
      <w:r>
        <w:rPr>
          <w:sz w:val="20"/>
        </w:rPr>
        <w:t>to AS/NZS</w:t>
      </w:r>
      <w:r>
        <w:rPr>
          <w:spacing w:val="-3"/>
          <w:sz w:val="20"/>
        </w:rPr>
        <w:t xml:space="preserve"> </w:t>
      </w:r>
      <w:r>
        <w:rPr>
          <w:sz w:val="20"/>
        </w:rPr>
        <w:t>4680 Table</w:t>
      </w:r>
      <w:r>
        <w:rPr>
          <w:spacing w:val="-27"/>
          <w:sz w:val="20"/>
        </w:rPr>
        <w:t xml:space="preserve"> </w:t>
      </w:r>
      <w:r>
        <w:rPr>
          <w:sz w:val="20"/>
        </w:rPr>
        <w:t>1.</w:t>
      </w:r>
    </w:p>
    <w:p w14:paraId="5953424F" w14:textId="77777777" w:rsidR="00762D58" w:rsidRDefault="00A364CD">
      <w:pPr>
        <w:pStyle w:val="ListParagraph"/>
        <w:numPr>
          <w:ilvl w:val="0"/>
          <w:numId w:val="145"/>
        </w:numPr>
        <w:tabs>
          <w:tab w:val="left" w:pos="453"/>
        </w:tabs>
        <w:spacing w:before="58"/>
        <w:ind w:right="844"/>
        <w:rPr>
          <w:rFonts w:ascii="Times New Roman" w:hAnsi="Times New Roman"/>
          <w:sz w:val="20"/>
        </w:rPr>
      </w:pPr>
      <w:r>
        <w:rPr>
          <w:spacing w:val="-1"/>
          <w:sz w:val="20"/>
        </w:rPr>
        <w:t>Ingress</w:t>
      </w:r>
      <w:r>
        <w:rPr>
          <w:spacing w:val="-8"/>
          <w:sz w:val="20"/>
        </w:rPr>
        <w:t xml:space="preserve"> </w:t>
      </w:r>
      <w:r>
        <w:rPr>
          <w:sz w:val="20"/>
        </w:rPr>
        <w:t>protection:</w:t>
      </w:r>
      <w:r>
        <w:rPr>
          <w:spacing w:val="-11"/>
          <w:sz w:val="20"/>
        </w:rPr>
        <w:t xml:space="preserve"> </w:t>
      </w:r>
      <w:r>
        <w:rPr>
          <w:sz w:val="20"/>
        </w:rPr>
        <w:t>IP,</w:t>
      </w:r>
      <w:r>
        <w:rPr>
          <w:spacing w:val="-6"/>
          <w:sz w:val="20"/>
        </w:rPr>
        <w:t xml:space="preserve"> </w:t>
      </w:r>
      <w:r>
        <w:rPr>
          <w:sz w:val="20"/>
        </w:rPr>
        <w:t>IP</w:t>
      </w:r>
      <w:r>
        <w:rPr>
          <w:spacing w:val="-2"/>
          <w:sz w:val="20"/>
        </w:rPr>
        <w:t xml:space="preserve"> </w:t>
      </w:r>
      <w:r>
        <w:rPr>
          <w:sz w:val="20"/>
        </w:rPr>
        <w:t>code,</w:t>
      </w:r>
      <w:r>
        <w:rPr>
          <w:spacing w:val="-6"/>
          <w:sz w:val="20"/>
        </w:rPr>
        <w:t xml:space="preserve"> </w:t>
      </w:r>
      <w:r>
        <w:rPr>
          <w:sz w:val="20"/>
        </w:rPr>
        <w:t>IP</w:t>
      </w:r>
      <w:r>
        <w:rPr>
          <w:spacing w:val="-8"/>
          <w:sz w:val="20"/>
        </w:rPr>
        <w:t xml:space="preserve"> </w:t>
      </w:r>
      <w:r>
        <w:rPr>
          <w:sz w:val="20"/>
        </w:rPr>
        <w:t>rating</w:t>
      </w:r>
      <w:r>
        <w:rPr>
          <w:spacing w:val="-5"/>
          <w:sz w:val="20"/>
        </w:rPr>
        <w:t xml:space="preserve"> </w:t>
      </w:r>
      <w:r>
        <w:rPr>
          <w:sz w:val="20"/>
        </w:rPr>
        <w:t>and</w:t>
      </w:r>
      <w:r>
        <w:rPr>
          <w:spacing w:val="-4"/>
          <w:sz w:val="20"/>
        </w:rPr>
        <w:t xml:space="preserve"> </w:t>
      </w:r>
      <w:r>
        <w:rPr>
          <w:sz w:val="20"/>
        </w:rPr>
        <w:t>similar</w:t>
      </w:r>
      <w:r>
        <w:rPr>
          <w:spacing w:val="-3"/>
          <w:sz w:val="20"/>
        </w:rPr>
        <w:t xml:space="preserve"> </w:t>
      </w:r>
      <w:r>
        <w:rPr>
          <w:sz w:val="20"/>
        </w:rPr>
        <w:t>expression</w:t>
      </w:r>
      <w:r>
        <w:rPr>
          <w:spacing w:val="-14"/>
          <w:sz w:val="20"/>
        </w:rPr>
        <w:t xml:space="preserve"> </w:t>
      </w:r>
      <w:r>
        <w:rPr>
          <w:sz w:val="20"/>
        </w:rPr>
        <w:t>have</w:t>
      </w:r>
      <w:r>
        <w:rPr>
          <w:spacing w:val="-5"/>
          <w:sz w:val="20"/>
        </w:rPr>
        <w:t xml:space="preserve"> </w:t>
      </w:r>
      <w:r>
        <w:rPr>
          <w:sz w:val="20"/>
        </w:rPr>
        <w:t>the</w:t>
      </w:r>
      <w:r>
        <w:rPr>
          <w:spacing w:val="-3"/>
          <w:sz w:val="20"/>
        </w:rPr>
        <w:t xml:space="preserve"> </w:t>
      </w:r>
      <w:r>
        <w:rPr>
          <w:sz w:val="20"/>
        </w:rPr>
        <w:t>same</w:t>
      </w:r>
      <w:r>
        <w:rPr>
          <w:spacing w:val="-19"/>
          <w:sz w:val="20"/>
        </w:rPr>
        <w:t xml:space="preserve"> </w:t>
      </w:r>
      <w:r>
        <w:rPr>
          <w:sz w:val="20"/>
        </w:rPr>
        <w:t>meaning</w:t>
      </w:r>
      <w:r>
        <w:rPr>
          <w:spacing w:val="-4"/>
          <w:sz w:val="20"/>
        </w:rPr>
        <w:t xml:space="preserve"> </w:t>
      </w:r>
      <w:r>
        <w:rPr>
          <w:sz w:val="20"/>
        </w:rPr>
        <w:t>as</w:t>
      </w:r>
      <w:r>
        <w:rPr>
          <w:spacing w:val="-8"/>
          <w:sz w:val="20"/>
        </w:rPr>
        <w:t xml:space="preserve"> </w:t>
      </w:r>
      <w:r>
        <w:rPr>
          <w:sz w:val="20"/>
        </w:rPr>
        <w:t>IP</w:t>
      </w:r>
      <w:r>
        <w:rPr>
          <w:spacing w:val="-2"/>
          <w:sz w:val="20"/>
        </w:rPr>
        <w:t xml:space="preserve"> </w:t>
      </w:r>
      <w:r>
        <w:rPr>
          <w:sz w:val="20"/>
        </w:rPr>
        <w:t>Code</w:t>
      </w:r>
      <w:r>
        <w:rPr>
          <w:spacing w:val="-53"/>
          <w:sz w:val="20"/>
        </w:rPr>
        <w:t xml:space="preserve"> </w:t>
      </w:r>
      <w:r>
        <w:rPr>
          <w:sz w:val="20"/>
        </w:rPr>
        <w:t>in AS</w:t>
      </w:r>
      <w:r>
        <w:rPr>
          <w:spacing w:val="-8"/>
          <w:sz w:val="20"/>
        </w:rPr>
        <w:t xml:space="preserve"> </w:t>
      </w:r>
      <w:r>
        <w:rPr>
          <w:sz w:val="20"/>
        </w:rPr>
        <w:t>60529.</w:t>
      </w:r>
    </w:p>
    <w:p w14:paraId="6A23A3DE" w14:textId="77777777" w:rsidR="00762D58" w:rsidRDefault="00A364CD">
      <w:pPr>
        <w:pStyle w:val="ListParagraph"/>
        <w:numPr>
          <w:ilvl w:val="0"/>
          <w:numId w:val="145"/>
        </w:numPr>
        <w:tabs>
          <w:tab w:val="left" w:pos="453"/>
        </w:tabs>
        <w:spacing w:before="52"/>
        <w:ind w:hanging="217"/>
        <w:rPr>
          <w:rFonts w:ascii="Times New Roman" w:hAnsi="Times New Roman"/>
          <w:sz w:val="20"/>
        </w:rPr>
      </w:pPr>
      <w:r>
        <w:rPr>
          <w:sz w:val="20"/>
        </w:rPr>
        <w:t>Joints:</w:t>
      </w:r>
    </w:p>
    <w:p w14:paraId="74526D50" w14:textId="77777777" w:rsidR="00762D58" w:rsidRDefault="00A364CD">
      <w:pPr>
        <w:pStyle w:val="BodyText"/>
        <w:spacing w:before="53"/>
        <w:ind w:left="452"/>
      </w:pPr>
      <w:r>
        <w:rPr>
          <w:rFonts w:ascii="Times New Roman"/>
        </w:rPr>
        <w:t>.</w:t>
      </w:r>
      <w:r>
        <w:rPr>
          <w:rFonts w:ascii="Times New Roman"/>
          <w:spacing w:val="3"/>
        </w:rPr>
        <w:t xml:space="preserve"> </w:t>
      </w:r>
      <w:r>
        <w:t>Construction</w:t>
      </w:r>
      <w:r>
        <w:rPr>
          <w:spacing w:val="-2"/>
        </w:rPr>
        <w:t xml:space="preserve"> </w:t>
      </w:r>
      <w:r>
        <w:t>joint:</w:t>
      </w:r>
      <w:r>
        <w:rPr>
          <w:spacing w:val="1"/>
        </w:rPr>
        <w:t xml:space="preserve"> </w:t>
      </w:r>
      <w:r>
        <w:t>A</w:t>
      </w:r>
      <w:r>
        <w:rPr>
          <w:spacing w:val="-9"/>
        </w:rPr>
        <w:t xml:space="preserve"> </w:t>
      </w:r>
      <w:r>
        <w:t>joint</w:t>
      </w:r>
      <w:r>
        <w:rPr>
          <w:spacing w:val="-4"/>
        </w:rPr>
        <w:t xml:space="preserve"> </w:t>
      </w:r>
      <w:r>
        <w:t>with</w:t>
      </w:r>
      <w:r>
        <w:rPr>
          <w:spacing w:val="-2"/>
        </w:rPr>
        <w:t xml:space="preserve"> </w:t>
      </w:r>
      <w:r>
        <w:t>continuous</w:t>
      </w:r>
      <w:r>
        <w:rPr>
          <w:spacing w:val="-4"/>
        </w:rPr>
        <w:t xml:space="preserve"> </w:t>
      </w:r>
      <w:r>
        <w:t>reinforcement</w:t>
      </w:r>
      <w:r>
        <w:rPr>
          <w:spacing w:val="1"/>
        </w:rPr>
        <w:t xml:space="preserve"> </w:t>
      </w:r>
      <w:r>
        <w:t>provided</w:t>
      </w:r>
      <w:r>
        <w:rPr>
          <w:spacing w:val="-6"/>
        </w:rPr>
        <w:t xml:space="preserve"> </w:t>
      </w:r>
      <w:r>
        <w:t>to</w:t>
      </w:r>
      <w:r>
        <w:rPr>
          <w:spacing w:val="-2"/>
        </w:rPr>
        <w:t xml:space="preserve"> </w:t>
      </w:r>
      <w:r>
        <w:t>suit</w:t>
      </w:r>
      <w:r>
        <w:rPr>
          <w:spacing w:val="-4"/>
        </w:rPr>
        <w:t xml:space="preserve"> </w:t>
      </w:r>
      <w:r>
        <w:t>construction</w:t>
      </w:r>
      <w:r>
        <w:rPr>
          <w:spacing w:val="-2"/>
        </w:rPr>
        <w:t xml:space="preserve"> </w:t>
      </w:r>
      <w:r>
        <w:t>sequence.</w:t>
      </w:r>
    </w:p>
    <w:p w14:paraId="193884F6" w14:textId="77777777" w:rsidR="00762D58" w:rsidRDefault="00A364CD">
      <w:pPr>
        <w:pStyle w:val="BodyText"/>
        <w:spacing w:before="57" w:line="242" w:lineRule="auto"/>
        <w:ind w:left="659" w:right="819" w:hanging="207"/>
      </w:pPr>
      <w:r>
        <w:rPr>
          <w:rFonts w:ascii="Times New Roman"/>
        </w:rPr>
        <w:t xml:space="preserve">. </w:t>
      </w:r>
      <w:r>
        <w:t>Contraction joint: An opening control joint with a bond breaking coating separating the joint</w:t>
      </w:r>
      <w:r>
        <w:rPr>
          <w:spacing w:val="1"/>
        </w:rPr>
        <w:t xml:space="preserve"> </w:t>
      </w:r>
      <w:r>
        <w:t>surfaces to allow independent and controlled contraction of different parts or components,</w:t>
      </w:r>
      <w:r>
        <w:rPr>
          <w:spacing w:val="1"/>
        </w:rPr>
        <w:t xml:space="preserve"> </w:t>
      </w:r>
      <w:r>
        <w:t>induced</w:t>
      </w:r>
      <w:r>
        <w:rPr>
          <w:spacing w:val="-2"/>
        </w:rPr>
        <w:t xml:space="preserve"> </w:t>
      </w:r>
      <w:r>
        <w:t>by</w:t>
      </w:r>
      <w:r>
        <w:rPr>
          <w:spacing w:val="-1"/>
        </w:rPr>
        <w:t xml:space="preserve"> </w:t>
      </w:r>
      <w:r>
        <w:t>shrinkage,</w:t>
      </w:r>
      <w:r>
        <w:rPr>
          <w:spacing w:val="-3"/>
        </w:rPr>
        <w:t xml:space="preserve"> </w:t>
      </w:r>
      <w:r>
        <w:t>temperature</w:t>
      </w:r>
      <w:r>
        <w:rPr>
          <w:spacing w:val="-1"/>
        </w:rPr>
        <w:t xml:space="preserve"> </w:t>
      </w:r>
      <w:r>
        <w:t>changes</w:t>
      </w:r>
      <w:r>
        <w:rPr>
          <w:spacing w:val="-5"/>
        </w:rPr>
        <w:t xml:space="preserve"> </w:t>
      </w:r>
      <w:r>
        <w:t>or other</w:t>
      </w:r>
      <w:r>
        <w:rPr>
          <w:spacing w:val="-1"/>
        </w:rPr>
        <w:t xml:space="preserve"> </w:t>
      </w:r>
      <w:r>
        <w:t>causes.</w:t>
      </w:r>
      <w:r>
        <w:rPr>
          <w:spacing w:val="2"/>
        </w:rPr>
        <w:t xml:space="preserve"> </w:t>
      </w:r>
      <w:r>
        <w:t>It</w:t>
      </w:r>
      <w:r>
        <w:rPr>
          <w:spacing w:val="-4"/>
        </w:rPr>
        <w:t xml:space="preserve"> </w:t>
      </w:r>
      <w:r>
        <w:t>may</w:t>
      </w:r>
      <w:r>
        <w:rPr>
          <w:spacing w:val="-9"/>
        </w:rPr>
        <w:t xml:space="preserve"> </w:t>
      </w:r>
      <w:r>
        <w:t>include</w:t>
      </w:r>
      <w:r>
        <w:rPr>
          <w:spacing w:val="-2"/>
        </w:rPr>
        <w:t xml:space="preserve"> </w:t>
      </w:r>
      <w:r>
        <w:t>unbound</w:t>
      </w:r>
      <w:r>
        <w:rPr>
          <w:spacing w:val="-1"/>
        </w:rPr>
        <w:t xml:space="preserve"> </w:t>
      </w:r>
      <w:r>
        <w:t>dowels</w:t>
      </w:r>
      <w:r>
        <w:rPr>
          <w:spacing w:val="-5"/>
        </w:rPr>
        <w:t xml:space="preserve"> </w:t>
      </w:r>
      <w:r>
        <w:t>to</w:t>
      </w:r>
      <w:r>
        <w:rPr>
          <w:spacing w:val="-52"/>
        </w:rPr>
        <w:t xml:space="preserve"> </w:t>
      </w:r>
      <w:r>
        <w:t>assist</w:t>
      </w:r>
      <w:r>
        <w:rPr>
          <w:spacing w:val="-3"/>
        </w:rPr>
        <w:t xml:space="preserve"> </w:t>
      </w:r>
      <w:r>
        <w:t>vertical</w:t>
      </w:r>
      <w:r>
        <w:rPr>
          <w:spacing w:val="4"/>
        </w:rPr>
        <w:t xml:space="preserve"> </w:t>
      </w:r>
      <w:r>
        <w:t>deflection</w:t>
      </w:r>
      <w:r>
        <w:rPr>
          <w:spacing w:val="-5"/>
        </w:rPr>
        <w:t xml:space="preserve"> </w:t>
      </w:r>
      <w:r>
        <w:t>control.</w:t>
      </w:r>
    </w:p>
    <w:p w14:paraId="28517E40" w14:textId="77777777" w:rsidR="00762D58" w:rsidRDefault="00A364CD">
      <w:pPr>
        <w:pStyle w:val="BodyText"/>
        <w:spacing w:before="54" w:line="244" w:lineRule="auto"/>
        <w:ind w:left="659" w:right="1287" w:hanging="207"/>
      </w:pPr>
      <w:r>
        <w:rPr>
          <w:rFonts w:ascii="Times New Roman"/>
        </w:rPr>
        <w:t xml:space="preserve">. </w:t>
      </w:r>
      <w:r>
        <w:t>Control joint: An unreinforced joint between or within discrete elements of construction which</w:t>
      </w:r>
      <w:r>
        <w:rPr>
          <w:spacing w:val="-53"/>
        </w:rPr>
        <w:t xml:space="preserve"> </w:t>
      </w:r>
      <w:r>
        <w:t>allows</w:t>
      </w:r>
      <w:r>
        <w:rPr>
          <w:spacing w:val="-4"/>
        </w:rPr>
        <w:t xml:space="preserve"> </w:t>
      </w:r>
      <w:r>
        <w:t>for</w:t>
      </w:r>
      <w:r>
        <w:rPr>
          <w:spacing w:val="-3"/>
        </w:rPr>
        <w:t xml:space="preserve"> </w:t>
      </w:r>
      <w:r>
        <w:t>relative</w:t>
      </w:r>
      <w:r>
        <w:rPr>
          <w:spacing w:val="-10"/>
        </w:rPr>
        <w:t xml:space="preserve"> </w:t>
      </w:r>
      <w:r>
        <w:t>movement</w:t>
      </w:r>
      <w:r>
        <w:rPr>
          <w:spacing w:val="-2"/>
        </w:rPr>
        <w:t xml:space="preserve"> </w:t>
      </w:r>
      <w:r>
        <w:t>of</w:t>
      </w:r>
      <w:r>
        <w:rPr>
          <w:spacing w:val="3"/>
        </w:rPr>
        <w:t xml:space="preserve"> </w:t>
      </w:r>
      <w:r>
        <w:t>the elements.</w:t>
      </w:r>
    </w:p>
    <w:p w14:paraId="59652F85" w14:textId="77777777" w:rsidR="00762D58" w:rsidRDefault="00A364CD">
      <w:pPr>
        <w:pStyle w:val="BodyText"/>
        <w:spacing w:before="49" w:line="242" w:lineRule="auto"/>
        <w:ind w:left="659" w:right="864" w:hanging="207"/>
      </w:pPr>
      <w:r>
        <w:rPr>
          <w:rFonts w:ascii="Times New Roman"/>
        </w:rPr>
        <w:t xml:space="preserve">. </w:t>
      </w:r>
      <w:r>
        <w:t>Expansion joint: A closing control joint with the joint surfaces separated by a compressible filler to</w:t>
      </w:r>
      <w:r>
        <w:rPr>
          <w:spacing w:val="-53"/>
        </w:rPr>
        <w:t xml:space="preserve"> </w:t>
      </w:r>
      <w:r>
        <w:t>allow axial movement due to thermal expansion or contraction with changes in temperature or</w:t>
      </w:r>
      <w:r>
        <w:rPr>
          <w:spacing w:val="1"/>
        </w:rPr>
        <w:t xml:space="preserve"> </w:t>
      </w:r>
      <w:r>
        <w:t>creep.</w:t>
      </w:r>
      <w:r>
        <w:rPr>
          <w:spacing w:val="2"/>
        </w:rPr>
        <w:t xml:space="preserve"> </w:t>
      </w:r>
      <w:r>
        <w:t>It</w:t>
      </w:r>
      <w:r>
        <w:rPr>
          <w:spacing w:val="-6"/>
        </w:rPr>
        <w:t xml:space="preserve"> </w:t>
      </w:r>
      <w:r>
        <w:t>may</w:t>
      </w:r>
      <w:r>
        <w:rPr>
          <w:spacing w:val="-3"/>
        </w:rPr>
        <w:t xml:space="preserve"> </w:t>
      </w:r>
      <w:r>
        <w:t>include unbound dowels</w:t>
      </w:r>
      <w:r>
        <w:rPr>
          <w:spacing w:val="-3"/>
        </w:rPr>
        <w:t xml:space="preserve"> </w:t>
      </w:r>
      <w:r>
        <w:t>to assist</w:t>
      </w:r>
      <w:r>
        <w:rPr>
          <w:spacing w:val="-2"/>
        </w:rPr>
        <w:t xml:space="preserve"> </w:t>
      </w:r>
      <w:r>
        <w:t>vertical deflection control.</w:t>
      </w:r>
    </w:p>
    <w:p w14:paraId="19DCEC18" w14:textId="77777777" w:rsidR="00762D58" w:rsidRDefault="00A364CD">
      <w:pPr>
        <w:pStyle w:val="BodyText"/>
        <w:spacing w:before="51"/>
        <w:ind w:left="659" w:right="853" w:hanging="207"/>
      </w:pPr>
      <w:r>
        <w:rPr>
          <w:rFonts w:ascii="Times New Roman"/>
        </w:rPr>
        <w:t xml:space="preserve">. </w:t>
      </w:r>
      <w:r>
        <w:t>Sealant joint: A joint filled with a flexible synthetic compound which adheres to surfaces within the</w:t>
      </w:r>
      <w:r>
        <w:rPr>
          <w:spacing w:val="-53"/>
        </w:rPr>
        <w:t xml:space="preserve"> </w:t>
      </w:r>
      <w:r>
        <w:t>joint</w:t>
      </w:r>
      <w:r>
        <w:rPr>
          <w:spacing w:val="2"/>
        </w:rPr>
        <w:t xml:space="preserve"> </w:t>
      </w:r>
      <w:r>
        <w:t>to</w:t>
      </w:r>
      <w:r>
        <w:rPr>
          <w:spacing w:val="-4"/>
        </w:rPr>
        <w:t xml:space="preserve"> </w:t>
      </w:r>
      <w:r>
        <w:t>prevent</w:t>
      </w:r>
      <w:r>
        <w:rPr>
          <w:spacing w:val="-3"/>
        </w:rPr>
        <w:t xml:space="preserve"> </w:t>
      </w:r>
      <w:r>
        <w:t>the passage of</w:t>
      </w:r>
      <w:r>
        <w:rPr>
          <w:spacing w:val="7"/>
        </w:rPr>
        <w:t xml:space="preserve"> </w:t>
      </w:r>
      <w:r>
        <w:t>dust,</w:t>
      </w:r>
      <w:r>
        <w:rPr>
          <w:spacing w:val="-2"/>
        </w:rPr>
        <w:t xml:space="preserve"> </w:t>
      </w:r>
      <w:r>
        <w:t>moisture and</w:t>
      </w:r>
      <w:r>
        <w:rPr>
          <w:spacing w:val="-1"/>
        </w:rPr>
        <w:t xml:space="preserve"> </w:t>
      </w:r>
      <w:r>
        <w:t>gases.</w:t>
      </w:r>
    </w:p>
    <w:p w14:paraId="4B5A01FA" w14:textId="77777777" w:rsidR="00762D58" w:rsidRDefault="00A364CD">
      <w:pPr>
        <w:pStyle w:val="BodyText"/>
        <w:spacing w:before="58" w:line="244" w:lineRule="auto"/>
        <w:ind w:left="659" w:right="875" w:hanging="207"/>
      </w:pPr>
      <w:r>
        <w:rPr>
          <w:rFonts w:ascii="Times New Roman"/>
        </w:rPr>
        <w:t xml:space="preserve">. </w:t>
      </w:r>
      <w:r>
        <w:t>Structural control joint: A control joint (contraction, expansion and isolation) in structural elements</w:t>
      </w:r>
      <w:r>
        <w:rPr>
          <w:spacing w:val="-53"/>
        </w:rPr>
        <w:t xml:space="preserve"> </w:t>
      </w:r>
      <w:r>
        <w:t>when</w:t>
      </w:r>
      <w:r>
        <w:rPr>
          <w:spacing w:val="-1"/>
        </w:rPr>
        <w:t xml:space="preserve"> </w:t>
      </w:r>
      <w:r>
        <w:t>used with applied</w:t>
      </w:r>
      <w:r>
        <w:rPr>
          <w:spacing w:val="-5"/>
        </w:rPr>
        <w:t xml:space="preserve"> </w:t>
      </w:r>
      <w:r>
        <w:t>material and</w:t>
      </w:r>
      <w:r>
        <w:rPr>
          <w:spacing w:val="-5"/>
        </w:rPr>
        <w:t xml:space="preserve"> </w:t>
      </w:r>
      <w:r>
        <w:t>finishes.</w:t>
      </w:r>
    </w:p>
    <w:p w14:paraId="570AA292" w14:textId="77777777" w:rsidR="00762D58" w:rsidRDefault="00A364CD">
      <w:pPr>
        <w:pStyle w:val="BodyText"/>
        <w:spacing w:before="48" w:line="249" w:lineRule="auto"/>
        <w:ind w:left="659" w:right="1353" w:hanging="207"/>
      </w:pPr>
      <w:r>
        <w:rPr>
          <w:rFonts w:ascii="Times New Roman"/>
        </w:rPr>
        <w:t xml:space="preserve">. </w:t>
      </w:r>
      <w:r>
        <w:t>Substrate joint: A joint in the substrate which includes construction joints and joints between</w:t>
      </w:r>
      <w:r>
        <w:rPr>
          <w:spacing w:val="-53"/>
        </w:rPr>
        <w:t xml:space="preserve"> </w:t>
      </w:r>
      <w:r>
        <w:t>different</w:t>
      </w:r>
      <w:r>
        <w:rPr>
          <w:spacing w:val="-6"/>
        </w:rPr>
        <w:t xml:space="preserve"> </w:t>
      </w:r>
      <w:r>
        <w:t>materials.</w:t>
      </w:r>
    </w:p>
    <w:p w14:paraId="4E0B9135" w14:textId="77777777" w:rsidR="00762D58" w:rsidRDefault="00A364CD">
      <w:pPr>
        <w:pStyle w:val="BodyText"/>
        <w:spacing w:before="45"/>
        <w:ind w:left="659" w:right="1237" w:hanging="207"/>
        <w:jc w:val="both"/>
      </w:pPr>
      <w:r>
        <w:rPr>
          <w:rFonts w:ascii="Times New Roman"/>
        </w:rPr>
        <w:t xml:space="preserve">. </w:t>
      </w:r>
      <w:r>
        <w:t>Weakened plane joint: A contraction joint created by forming a groove, extending at least one</w:t>
      </w:r>
      <w:r>
        <w:rPr>
          <w:spacing w:val="-54"/>
        </w:rPr>
        <w:t xml:space="preserve"> </w:t>
      </w:r>
      <w:r>
        <w:t>quarter the depth of the section, either by using a grooving tool, by sawing, or by inserting a</w:t>
      </w:r>
      <w:r>
        <w:rPr>
          <w:spacing w:val="-53"/>
        </w:rPr>
        <w:t xml:space="preserve"> </w:t>
      </w:r>
      <w:r>
        <w:t>premoulded</w:t>
      </w:r>
      <w:r>
        <w:rPr>
          <w:spacing w:val="-1"/>
        </w:rPr>
        <w:t xml:space="preserve"> </w:t>
      </w:r>
      <w:r>
        <w:t>strip.</w:t>
      </w:r>
    </w:p>
    <w:p w14:paraId="2CCE73C0" w14:textId="77777777" w:rsidR="00762D58" w:rsidRDefault="00A364CD">
      <w:pPr>
        <w:pStyle w:val="ListParagraph"/>
        <w:numPr>
          <w:ilvl w:val="0"/>
          <w:numId w:val="145"/>
        </w:numPr>
        <w:tabs>
          <w:tab w:val="left" w:pos="453"/>
        </w:tabs>
        <w:spacing w:before="57"/>
        <w:ind w:right="930"/>
        <w:jc w:val="both"/>
        <w:rPr>
          <w:rFonts w:ascii="Times New Roman" w:hAnsi="Times New Roman"/>
          <w:sz w:val="20"/>
        </w:rPr>
      </w:pPr>
      <w:r>
        <w:rPr>
          <w:spacing w:val="-1"/>
          <w:sz w:val="20"/>
        </w:rPr>
        <w:t>Local</w:t>
      </w:r>
      <w:r>
        <w:rPr>
          <w:spacing w:val="-3"/>
          <w:sz w:val="20"/>
        </w:rPr>
        <w:t xml:space="preserve"> </w:t>
      </w:r>
      <w:r>
        <w:rPr>
          <w:sz w:val="20"/>
        </w:rPr>
        <w:t>(government)</w:t>
      </w:r>
      <w:r>
        <w:rPr>
          <w:spacing w:val="-14"/>
          <w:sz w:val="20"/>
        </w:rPr>
        <w:t xml:space="preserve"> </w:t>
      </w:r>
      <w:r>
        <w:rPr>
          <w:sz w:val="20"/>
        </w:rPr>
        <w:t>authority:</w:t>
      </w:r>
      <w:r>
        <w:rPr>
          <w:spacing w:val="-3"/>
          <w:sz w:val="20"/>
        </w:rPr>
        <w:t xml:space="preserve"> </w:t>
      </w:r>
      <w:r>
        <w:rPr>
          <w:sz w:val="20"/>
        </w:rPr>
        <w:t>A</w:t>
      </w:r>
      <w:r>
        <w:rPr>
          <w:spacing w:val="-5"/>
          <w:sz w:val="20"/>
        </w:rPr>
        <w:t xml:space="preserve"> </w:t>
      </w:r>
      <w:r>
        <w:rPr>
          <w:sz w:val="20"/>
        </w:rPr>
        <w:t>body</w:t>
      </w:r>
      <w:r>
        <w:rPr>
          <w:spacing w:val="-10"/>
          <w:sz w:val="20"/>
        </w:rPr>
        <w:t xml:space="preserve"> </w:t>
      </w:r>
      <w:r>
        <w:rPr>
          <w:sz w:val="20"/>
        </w:rPr>
        <w:t>established</w:t>
      </w:r>
      <w:r>
        <w:rPr>
          <w:spacing w:val="-11"/>
          <w:sz w:val="20"/>
        </w:rPr>
        <w:t xml:space="preserve"> </w:t>
      </w:r>
      <w:r>
        <w:rPr>
          <w:sz w:val="20"/>
        </w:rPr>
        <w:t>for</w:t>
      </w:r>
      <w:r>
        <w:rPr>
          <w:spacing w:val="-5"/>
          <w:sz w:val="20"/>
        </w:rPr>
        <w:t xml:space="preserve"> </w:t>
      </w:r>
      <w:r>
        <w:rPr>
          <w:sz w:val="20"/>
        </w:rPr>
        <w:t>the</w:t>
      </w:r>
      <w:r>
        <w:rPr>
          <w:spacing w:val="-6"/>
          <w:sz w:val="20"/>
        </w:rPr>
        <w:t xml:space="preserve"> </w:t>
      </w:r>
      <w:r>
        <w:rPr>
          <w:sz w:val="20"/>
        </w:rPr>
        <w:t>purposes</w:t>
      </w:r>
      <w:r>
        <w:rPr>
          <w:spacing w:val="-10"/>
          <w:sz w:val="20"/>
        </w:rPr>
        <w:t xml:space="preserve"> </w:t>
      </w:r>
      <w:r>
        <w:rPr>
          <w:sz w:val="20"/>
        </w:rPr>
        <w:t>of</w:t>
      </w:r>
      <w:r>
        <w:rPr>
          <w:spacing w:val="1"/>
          <w:sz w:val="20"/>
        </w:rPr>
        <w:t xml:space="preserve"> </w:t>
      </w:r>
      <w:r>
        <w:rPr>
          <w:sz w:val="20"/>
        </w:rPr>
        <w:t>local</w:t>
      </w:r>
      <w:r>
        <w:rPr>
          <w:spacing w:val="-2"/>
          <w:sz w:val="20"/>
        </w:rPr>
        <w:t xml:space="preserve"> </w:t>
      </w:r>
      <w:r>
        <w:rPr>
          <w:sz w:val="20"/>
        </w:rPr>
        <w:t>government</w:t>
      </w:r>
      <w:r>
        <w:rPr>
          <w:spacing w:val="-13"/>
          <w:sz w:val="20"/>
        </w:rPr>
        <w:t xml:space="preserve"> </w:t>
      </w:r>
      <w:r>
        <w:rPr>
          <w:sz w:val="20"/>
        </w:rPr>
        <w:t>by</w:t>
      </w:r>
      <w:r>
        <w:rPr>
          <w:spacing w:val="-10"/>
          <w:sz w:val="20"/>
        </w:rPr>
        <w:t xml:space="preserve"> </w:t>
      </w:r>
      <w:r>
        <w:rPr>
          <w:sz w:val="20"/>
        </w:rPr>
        <w:t>or</w:t>
      </w:r>
      <w:r>
        <w:rPr>
          <w:spacing w:val="-5"/>
          <w:sz w:val="20"/>
        </w:rPr>
        <w:t xml:space="preserve"> </w:t>
      </w:r>
      <w:r>
        <w:rPr>
          <w:sz w:val="20"/>
        </w:rPr>
        <w:t>under</w:t>
      </w:r>
      <w:r>
        <w:rPr>
          <w:spacing w:val="-53"/>
          <w:sz w:val="20"/>
        </w:rPr>
        <w:t xml:space="preserve"> </w:t>
      </w:r>
      <w:r>
        <w:rPr>
          <w:sz w:val="20"/>
        </w:rPr>
        <w:t>a law</w:t>
      </w:r>
      <w:r>
        <w:rPr>
          <w:spacing w:val="-5"/>
          <w:sz w:val="20"/>
        </w:rPr>
        <w:t xml:space="preserve"> </w:t>
      </w:r>
      <w:r>
        <w:rPr>
          <w:sz w:val="20"/>
        </w:rPr>
        <w:t>applying</w:t>
      </w:r>
      <w:r>
        <w:rPr>
          <w:spacing w:val="-5"/>
          <w:sz w:val="20"/>
        </w:rPr>
        <w:t xml:space="preserve"> </w:t>
      </w:r>
      <w:r>
        <w:rPr>
          <w:sz w:val="20"/>
        </w:rPr>
        <w:t>in a</w:t>
      </w:r>
      <w:r>
        <w:rPr>
          <w:spacing w:val="-5"/>
          <w:sz w:val="20"/>
        </w:rPr>
        <w:t xml:space="preserve"> </w:t>
      </w:r>
      <w:r>
        <w:rPr>
          <w:sz w:val="20"/>
        </w:rPr>
        <w:t>state or</w:t>
      </w:r>
      <w:r>
        <w:rPr>
          <w:spacing w:val="-25"/>
          <w:sz w:val="20"/>
        </w:rPr>
        <w:t xml:space="preserve"> </w:t>
      </w:r>
      <w:r>
        <w:rPr>
          <w:sz w:val="20"/>
        </w:rPr>
        <w:t>territory.</w:t>
      </w:r>
    </w:p>
    <w:p w14:paraId="073B49E5" w14:textId="77777777" w:rsidR="00762D58" w:rsidRDefault="00A364CD">
      <w:pPr>
        <w:pStyle w:val="ListParagraph"/>
        <w:numPr>
          <w:ilvl w:val="0"/>
          <w:numId w:val="145"/>
        </w:numPr>
        <w:tabs>
          <w:tab w:val="left" w:pos="453"/>
        </w:tabs>
        <w:spacing w:before="58"/>
        <w:ind w:hanging="217"/>
        <w:jc w:val="both"/>
        <w:rPr>
          <w:rFonts w:ascii="Times New Roman" w:hAnsi="Times New Roman"/>
          <w:sz w:val="20"/>
        </w:rPr>
      </w:pPr>
      <w:r>
        <w:rPr>
          <w:sz w:val="20"/>
        </w:rPr>
        <w:t>Low</w:t>
      </w:r>
      <w:r>
        <w:rPr>
          <w:spacing w:val="-9"/>
          <w:sz w:val="20"/>
        </w:rPr>
        <w:t xml:space="preserve"> </w:t>
      </w:r>
      <w:r>
        <w:rPr>
          <w:sz w:val="20"/>
        </w:rPr>
        <w:t>level</w:t>
      </w:r>
      <w:r>
        <w:rPr>
          <w:spacing w:val="-3"/>
          <w:sz w:val="20"/>
        </w:rPr>
        <w:t xml:space="preserve"> </w:t>
      </w:r>
      <w:r>
        <w:rPr>
          <w:sz w:val="20"/>
        </w:rPr>
        <w:t>interface:</w:t>
      </w:r>
      <w:r>
        <w:rPr>
          <w:spacing w:val="-11"/>
          <w:sz w:val="20"/>
        </w:rPr>
        <w:t xml:space="preserve"> </w:t>
      </w:r>
      <w:r>
        <w:rPr>
          <w:sz w:val="20"/>
        </w:rPr>
        <w:t>Systems</w:t>
      </w:r>
      <w:r>
        <w:rPr>
          <w:spacing w:val="-6"/>
          <w:sz w:val="20"/>
        </w:rPr>
        <w:t xml:space="preserve"> </w:t>
      </w:r>
      <w:r>
        <w:rPr>
          <w:sz w:val="20"/>
        </w:rPr>
        <w:t>transfer</w:t>
      </w:r>
      <w:r>
        <w:rPr>
          <w:spacing w:val="-7"/>
          <w:sz w:val="20"/>
        </w:rPr>
        <w:t xml:space="preserve"> </w:t>
      </w:r>
      <w:r>
        <w:rPr>
          <w:sz w:val="20"/>
        </w:rPr>
        <w:t>information</w:t>
      </w:r>
      <w:r>
        <w:rPr>
          <w:spacing w:val="-13"/>
          <w:sz w:val="20"/>
        </w:rPr>
        <w:t xml:space="preserve"> </w:t>
      </w:r>
      <w:r>
        <w:rPr>
          <w:sz w:val="20"/>
        </w:rPr>
        <w:t>via</w:t>
      </w:r>
      <w:r>
        <w:rPr>
          <w:spacing w:val="-8"/>
          <w:sz w:val="20"/>
        </w:rPr>
        <w:t xml:space="preserve"> </w:t>
      </w:r>
      <w:r>
        <w:rPr>
          <w:sz w:val="20"/>
        </w:rPr>
        <w:t>terminals</w:t>
      </w:r>
      <w:r>
        <w:rPr>
          <w:spacing w:val="-6"/>
          <w:sz w:val="20"/>
        </w:rPr>
        <w:t xml:space="preserve"> </w:t>
      </w:r>
      <w:r>
        <w:rPr>
          <w:sz w:val="20"/>
        </w:rPr>
        <w:t>and</w:t>
      </w:r>
      <w:r>
        <w:rPr>
          <w:spacing w:val="-9"/>
          <w:sz w:val="20"/>
        </w:rPr>
        <w:t xml:space="preserve"> </w:t>
      </w:r>
      <w:r>
        <w:rPr>
          <w:sz w:val="20"/>
        </w:rPr>
        <w:t>voltage</w:t>
      </w:r>
      <w:r>
        <w:rPr>
          <w:spacing w:val="-13"/>
          <w:sz w:val="20"/>
        </w:rPr>
        <w:t xml:space="preserve"> </w:t>
      </w:r>
      <w:r>
        <w:rPr>
          <w:sz w:val="20"/>
        </w:rPr>
        <w:t>free</w:t>
      </w:r>
      <w:r>
        <w:rPr>
          <w:spacing w:val="-4"/>
          <w:sz w:val="20"/>
        </w:rPr>
        <w:t xml:space="preserve"> </w:t>
      </w:r>
      <w:r>
        <w:rPr>
          <w:sz w:val="20"/>
        </w:rPr>
        <w:t>contacts.</w:t>
      </w:r>
    </w:p>
    <w:p w14:paraId="088E9210" w14:textId="77777777" w:rsidR="00762D58" w:rsidRDefault="00A364CD">
      <w:pPr>
        <w:pStyle w:val="ListParagraph"/>
        <w:numPr>
          <w:ilvl w:val="0"/>
          <w:numId w:val="145"/>
        </w:numPr>
        <w:tabs>
          <w:tab w:val="left" w:pos="453"/>
        </w:tabs>
        <w:spacing w:before="57"/>
        <w:ind w:right="1176"/>
        <w:rPr>
          <w:rFonts w:ascii="Times New Roman" w:hAnsi="Times New Roman"/>
          <w:sz w:val="20"/>
        </w:rPr>
      </w:pPr>
      <w:r>
        <w:rPr>
          <w:spacing w:val="-1"/>
          <w:sz w:val="20"/>
        </w:rPr>
        <w:t>Manufacturer’s</w:t>
      </w:r>
      <w:r>
        <w:rPr>
          <w:spacing w:val="-16"/>
          <w:sz w:val="20"/>
        </w:rPr>
        <w:t xml:space="preserve"> </w:t>
      </w:r>
      <w:r>
        <w:rPr>
          <w:spacing w:val="-1"/>
          <w:sz w:val="20"/>
        </w:rPr>
        <w:t>recommendations:</w:t>
      </w:r>
      <w:r>
        <w:rPr>
          <w:spacing w:val="-14"/>
          <w:sz w:val="20"/>
        </w:rPr>
        <w:t xml:space="preserve"> </w:t>
      </w:r>
      <w:r>
        <w:rPr>
          <w:sz w:val="20"/>
        </w:rPr>
        <w:t>Recommendations,</w:t>
      </w:r>
      <w:r>
        <w:rPr>
          <w:spacing w:val="-15"/>
          <w:sz w:val="20"/>
        </w:rPr>
        <w:t xml:space="preserve"> </w:t>
      </w:r>
      <w:r>
        <w:rPr>
          <w:sz w:val="20"/>
        </w:rPr>
        <w:t>instructions,</w:t>
      </w:r>
      <w:r>
        <w:rPr>
          <w:spacing w:val="-5"/>
          <w:sz w:val="20"/>
        </w:rPr>
        <w:t xml:space="preserve"> </w:t>
      </w:r>
      <w:r>
        <w:rPr>
          <w:sz w:val="20"/>
        </w:rPr>
        <w:t>requirements,</w:t>
      </w:r>
      <w:r>
        <w:rPr>
          <w:spacing w:val="-9"/>
          <w:sz w:val="20"/>
        </w:rPr>
        <w:t xml:space="preserve"> </w:t>
      </w:r>
      <w:r>
        <w:rPr>
          <w:sz w:val="20"/>
        </w:rPr>
        <w:t>specifications</w:t>
      </w:r>
      <w:r>
        <w:rPr>
          <w:spacing w:val="-52"/>
          <w:sz w:val="20"/>
        </w:rPr>
        <w:t xml:space="preserve"> </w:t>
      </w:r>
      <w:r>
        <w:rPr>
          <w:sz w:val="20"/>
        </w:rPr>
        <w:t>(and similar expressions) provided in written or other form by the manufacturer and/or supplier</w:t>
      </w:r>
      <w:r>
        <w:rPr>
          <w:spacing w:val="1"/>
          <w:sz w:val="20"/>
        </w:rPr>
        <w:t xml:space="preserve"> </w:t>
      </w:r>
      <w:r>
        <w:rPr>
          <w:spacing w:val="-1"/>
          <w:sz w:val="20"/>
        </w:rPr>
        <w:t>relating</w:t>
      </w:r>
      <w:r>
        <w:rPr>
          <w:spacing w:val="-4"/>
          <w:sz w:val="20"/>
        </w:rPr>
        <w:t xml:space="preserve"> </w:t>
      </w:r>
      <w:r>
        <w:rPr>
          <w:spacing w:val="-1"/>
          <w:sz w:val="20"/>
        </w:rPr>
        <w:t>to</w:t>
      </w:r>
      <w:r>
        <w:rPr>
          <w:spacing w:val="-10"/>
          <w:sz w:val="20"/>
        </w:rPr>
        <w:t xml:space="preserve"> </w:t>
      </w:r>
      <w:r>
        <w:rPr>
          <w:spacing w:val="-1"/>
          <w:sz w:val="20"/>
        </w:rPr>
        <w:t>the</w:t>
      </w:r>
      <w:r>
        <w:rPr>
          <w:spacing w:val="-5"/>
          <w:sz w:val="20"/>
        </w:rPr>
        <w:t xml:space="preserve"> </w:t>
      </w:r>
      <w:r>
        <w:rPr>
          <w:spacing w:val="-1"/>
          <w:sz w:val="20"/>
        </w:rPr>
        <w:t>suitability,</w:t>
      </w:r>
      <w:r>
        <w:rPr>
          <w:spacing w:val="-6"/>
          <w:sz w:val="20"/>
        </w:rPr>
        <w:t xml:space="preserve"> </w:t>
      </w:r>
      <w:r>
        <w:rPr>
          <w:sz w:val="20"/>
        </w:rPr>
        <w:t>use,</w:t>
      </w:r>
      <w:r>
        <w:rPr>
          <w:spacing w:val="-5"/>
          <w:sz w:val="20"/>
        </w:rPr>
        <w:t xml:space="preserve"> </w:t>
      </w:r>
      <w:r>
        <w:rPr>
          <w:sz w:val="20"/>
        </w:rPr>
        <w:t>installation,</w:t>
      </w:r>
      <w:r>
        <w:rPr>
          <w:spacing w:val="-15"/>
          <w:sz w:val="20"/>
        </w:rPr>
        <w:t xml:space="preserve"> </w:t>
      </w:r>
      <w:r>
        <w:rPr>
          <w:sz w:val="20"/>
        </w:rPr>
        <w:t>storage</w:t>
      </w:r>
      <w:r>
        <w:rPr>
          <w:spacing w:val="-9"/>
          <w:sz w:val="20"/>
        </w:rPr>
        <w:t xml:space="preserve"> </w:t>
      </w:r>
      <w:r>
        <w:rPr>
          <w:sz w:val="20"/>
        </w:rPr>
        <w:t>and/or</w:t>
      </w:r>
      <w:r>
        <w:rPr>
          <w:spacing w:val="-3"/>
          <w:sz w:val="20"/>
        </w:rPr>
        <w:t xml:space="preserve"> </w:t>
      </w:r>
      <w:r>
        <w:rPr>
          <w:sz w:val="20"/>
        </w:rPr>
        <w:t>handling</w:t>
      </w:r>
      <w:r>
        <w:rPr>
          <w:spacing w:val="-10"/>
          <w:sz w:val="20"/>
        </w:rPr>
        <w:t xml:space="preserve"> </w:t>
      </w:r>
      <w:r>
        <w:rPr>
          <w:sz w:val="20"/>
        </w:rPr>
        <w:t>of</w:t>
      </w:r>
      <w:r>
        <w:rPr>
          <w:spacing w:val="4"/>
          <w:sz w:val="20"/>
        </w:rPr>
        <w:t xml:space="preserve"> </w:t>
      </w:r>
      <w:r>
        <w:rPr>
          <w:sz w:val="20"/>
        </w:rPr>
        <w:t>a</w:t>
      </w:r>
      <w:r>
        <w:rPr>
          <w:spacing w:val="-4"/>
          <w:sz w:val="20"/>
        </w:rPr>
        <w:t xml:space="preserve"> </w:t>
      </w:r>
      <w:r>
        <w:rPr>
          <w:sz w:val="20"/>
        </w:rPr>
        <w:t>product.</w:t>
      </w:r>
    </w:p>
    <w:p w14:paraId="6086284F" w14:textId="77777777" w:rsidR="00762D58" w:rsidRDefault="00A364CD">
      <w:pPr>
        <w:pStyle w:val="ListParagraph"/>
        <w:numPr>
          <w:ilvl w:val="0"/>
          <w:numId w:val="145"/>
        </w:numPr>
        <w:tabs>
          <w:tab w:val="left" w:pos="453"/>
        </w:tabs>
        <w:spacing w:before="59"/>
        <w:ind w:hanging="217"/>
        <w:rPr>
          <w:rFonts w:ascii="Times New Roman" w:hAnsi="Times New Roman"/>
          <w:sz w:val="20"/>
        </w:rPr>
      </w:pPr>
      <w:r>
        <w:rPr>
          <w:spacing w:val="-1"/>
          <w:sz w:val="20"/>
        </w:rPr>
        <w:t>Metallic-coated:</w:t>
      </w:r>
      <w:r>
        <w:rPr>
          <w:spacing w:val="-16"/>
          <w:sz w:val="20"/>
        </w:rPr>
        <w:t xml:space="preserve"> </w:t>
      </w:r>
      <w:r>
        <w:rPr>
          <w:spacing w:val="-1"/>
          <w:sz w:val="20"/>
        </w:rPr>
        <w:t>Steel</w:t>
      </w:r>
      <w:r>
        <w:rPr>
          <w:spacing w:val="-5"/>
          <w:sz w:val="20"/>
        </w:rPr>
        <w:t xml:space="preserve"> </w:t>
      </w:r>
      <w:r>
        <w:rPr>
          <w:sz w:val="20"/>
        </w:rPr>
        <w:t>coated</w:t>
      </w:r>
      <w:r>
        <w:rPr>
          <w:spacing w:val="-9"/>
          <w:sz w:val="20"/>
        </w:rPr>
        <w:t xml:space="preserve"> </w:t>
      </w:r>
      <w:r>
        <w:rPr>
          <w:sz w:val="20"/>
        </w:rPr>
        <w:t>with</w:t>
      </w:r>
      <w:r>
        <w:rPr>
          <w:spacing w:val="-3"/>
          <w:sz w:val="20"/>
        </w:rPr>
        <w:t xml:space="preserve"> </w:t>
      </w:r>
      <w:r>
        <w:rPr>
          <w:sz w:val="20"/>
        </w:rPr>
        <w:t>zinc</w:t>
      </w:r>
      <w:r>
        <w:rPr>
          <w:spacing w:val="-3"/>
          <w:sz w:val="20"/>
        </w:rPr>
        <w:t xml:space="preserve"> </w:t>
      </w:r>
      <w:r>
        <w:rPr>
          <w:sz w:val="20"/>
        </w:rPr>
        <w:t>or</w:t>
      </w:r>
      <w:r>
        <w:rPr>
          <w:spacing w:val="-3"/>
          <w:sz w:val="20"/>
        </w:rPr>
        <w:t xml:space="preserve"> </w:t>
      </w:r>
      <w:r>
        <w:rPr>
          <w:sz w:val="20"/>
        </w:rPr>
        <w:t>aluminium-zinc</w:t>
      </w:r>
      <w:r>
        <w:rPr>
          <w:spacing w:val="-12"/>
          <w:sz w:val="20"/>
        </w:rPr>
        <w:t xml:space="preserve"> </w:t>
      </w:r>
      <w:r>
        <w:rPr>
          <w:sz w:val="20"/>
        </w:rPr>
        <w:t>alloy</w:t>
      </w:r>
      <w:r>
        <w:rPr>
          <w:spacing w:val="-7"/>
          <w:sz w:val="20"/>
        </w:rPr>
        <w:t xml:space="preserve"> </w:t>
      </w:r>
      <w:r>
        <w:rPr>
          <w:sz w:val="20"/>
        </w:rPr>
        <w:t>as</w:t>
      </w:r>
      <w:r>
        <w:rPr>
          <w:spacing w:val="-8"/>
          <w:sz w:val="20"/>
        </w:rPr>
        <w:t xml:space="preserve"> </w:t>
      </w:r>
      <w:r>
        <w:rPr>
          <w:sz w:val="20"/>
        </w:rPr>
        <w:t>follows:</w:t>
      </w:r>
    </w:p>
    <w:p w14:paraId="15C536E5" w14:textId="77777777" w:rsidR="00762D58" w:rsidRDefault="00A364CD">
      <w:pPr>
        <w:pStyle w:val="BodyText"/>
        <w:spacing w:before="57" w:line="244" w:lineRule="auto"/>
        <w:ind w:left="659" w:right="1887" w:hanging="207"/>
      </w:pPr>
      <w:r>
        <w:rPr>
          <w:rFonts w:ascii="Times New Roman"/>
        </w:rPr>
        <w:t xml:space="preserve">. </w:t>
      </w:r>
      <w:r>
        <w:t>Metallic-coated steel sheet: To AS 1397. Metal thicknesses specified are based metal</w:t>
      </w:r>
      <w:r>
        <w:rPr>
          <w:spacing w:val="-53"/>
        </w:rPr>
        <w:t xml:space="preserve"> </w:t>
      </w:r>
      <w:r>
        <w:t>thicknesses.</w:t>
      </w:r>
    </w:p>
    <w:p w14:paraId="49D79AA6" w14:textId="77777777" w:rsidR="00762D58" w:rsidRDefault="00A364CD">
      <w:pPr>
        <w:pStyle w:val="BodyText"/>
        <w:spacing w:before="43"/>
        <w:ind w:left="452"/>
      </w:pPr>
      <w:r>
        <w:rPr>
          <w:rFonts w:ascii="Times New Roman"/>
        </w:rPr>
        <w:t>.</w:t>
      </w:r>
      <w:r>
        <w:rPr>
          <w:rFonts w:ascii="Times New Roman"/>
          <w:spacing w:val="-1"/>
        </w:rPr>
        <w:t xml:space="preserve"> </w:t>
      </w:r>
      <w:r>
        <w:t>Ferrous</w:t>
      </w:r>
      <w:r>
        <w:rPr>
          <w:spacing w:val="-3"/>
        </w:rPr>
        <w:t xml:space="preserve"> </w:t>
      </w:r>
      <w:r>
        <w:t>open sections</w:t>
      </w:r>
      <w:r>
        <w:rPr>
          <w:spacing w:val="-4"/>
        </w:rPr>
        <w:t xml:space="preserve"> </w:t>
      </w:r>
      <w:r>
        <w:t>zinc</w:t>
      </w:r>
      <w:r>
        <w:rPr>
          <w:spacing w:val="1"/>
        </w:rPr>
        <w:t xml:space="preserve"> </w:t>
      </w:r>
      <w:r>
        <w:t>coated an</w:t>
      </w:r>
      <w:r>
        <w:rPr>
          <w:spacing w:val="-6"/>
        </w:rPr>
        <w:t xml:space="preserve"> </w:t>
      </w:r>
      <w:r>
        <w:t>in-line process:</w:t>
      </w:r>
      <w:r>
        <w:rPr>
          <w:spacing w:val="3"/>
        </w:rPr>
        <w:t xml:space="preserve"> </w:t>
      </w:r>
      <w:r>
        <w:t>To AS/NZS</w:t>
      </w:r>
      <w:r>
        <w:rPr>
          <w:spacing w:val="-3"/>
        </w:rPr>
        <w:t xml:space="preserve"> </w:t>
      </w:r>
      <w:r>
        <w:t>4791.</w:t>
      </w:r>
    </w:p>
    <w:p w14:paraId="6F54B9A1" w14:textId="312AA081" w:rsidR="00762D58" w:rsidRDefault="00A364CD">
      <w:pPr>
        <w:pStyle w:val="BodyText"/>
        <w:spacing w:before="63"/>
        <w:ind w:left="452"/>
      </w:pPr>
      <w:r>
        <w:rPr>
          <w:rFonts w:ascii="Times New Roman"/>
        </w:rPr>
        <w:t>.</w:t>
      </w:r>
      <w:r>
        <w:rPr>
          <w:rFonts w:ascii="Times New Roman"/>
          <w:spacing w:val="-1"/>
        </w:rPr>
        <w:t xml:space="preserve"> </w:t>
      </w:r>
      <w:r>
        <w:t>Ferrous</w:t>
      </w:r>
      <w:r>
        <w:rPr>
          <w:spacing w:val="-4"/>
        </w:rPr>
        <w:t xml:space="preserve"> </w:t>
      </w:r>
      <w:r>
        <w:t>hollow</w:t>
      </w:r>
      <w:r>
        <w:rPr>
          <w:spacing w:val="-5"/>
        </w:rPr>
        <w:t xml:space="preserve"> </w:t>
      </w:r>
      <w:r>
        <w:t>sections</w:t>
      </w:r>
      <w:r>
        <w:rPr>
          <w:spacing w:val="-4"/>
        </w:rPr>
        <w:t xml:space="preserve"> </w:t>
      </w:r>
      <w:r>
        <w:t>zinc coated by a</w:t>
      </w:r>
      <w:r>
        <w:rPr>
          <w:spacing w:val="-6"/>
        </w:rPr>
        <w:t xml:space="preserve"> </w:t>
      </w:r>
      <w:r>
        <w:t>continuous</w:t>
      </w:r>
      <w:r>
        <w:rPr>
          <w:spacing w:val="-3"/>
        </w:rPr>
        <w:t xml:space="preserve"> </w:t>
      </w:r>
      <w:r>
        <w:t xml:space="preserve">or </w:t>
      </w:r>
      <w:r w:rsidR="000B638C">
        <w:t>specialized</w:t>
      </w:r>
      <w:r>
        <w:rPr>
          <w:spacing w:val="-1"/>
        </w:rPr>
        <w:t xml:space="preserve"> </w:t>
      </w:r>
      <w:r>
        <w:t>process:</w:t>
      </w:r>
      <w:r>
        <w:rPr>
          <w:spacing w:val="3"/>
        </w:rPr>
        <w:t xml:space="preserve"> </w:t>
      </w:r>
      <w:r>
        <w:t>To</w:t>
      </w:r>
      <w:r>
        <w:rPr>
          <w:spacing w:val="-1"/>
        </w:rPr>
        <w:t xml:space="preserve"> </w:t>
      </w:r>
      <w:r>
        <w:t>AS/NZS</w:t>
      </w:r>
      <w:r>
        <w:rPr>
          <w:spacing w:val="-4"/>
        </w:rPr>
        <w:t xml:space="preserve"> </w:t>
      </w:r>
      <w:r>
        <w:t>4792.</w:t>
      </w:r>
    </w:p>
    <w:p w14:paraId="206241D6" w14:textId="77777777" w:rsidR="00762D58" w:rsidRDefault="00A364CD">
      <w:pPr>
        <w:pStyle w:val="ListParagraph"/>
        <w:numPr>
          <w:ilvl w:val="0"/>
          <w:numId w:val="145"/>
        </w:numPr>
        <w:tabs>
          <w:tab w:val="left" w:pos="453"/>
        </w:tabs>
        <w:spacing w:before="67"/>
        <w:ind w:right="801"/>
        <w:rPr>
          <w:rFonts w:ascii="Times New Roman" w:hAnsi="Times New Roman"/>
          <w:sz w:val="20"/>
        </w:rPr>
      </w:pPr>
      <w:r>
        <w:rPr>
          <w:spacing w:val="-1"/>
          <w:sz w:val="20"/>
        </w:rPr>
        <w:t>Network</w:t>
      </w:r>
      <w:r>
        <w:rPr>
          <w:spacing w:val="-3"/>
          <w:sz w:val="20"/>
        </w:rPr>
        <w:t xml:space="preserve"> </w:t>
      </w:r>
      <w:r>
        <w:rPr>
          <w:spacing w:val="-1"/>
          <w:sz w:val="20"/>
        </w:rPr>
        <w:t>utility</w:t>
      </w:r>
      <w:r>
        <w:rPr>
          <w:spacing w:val="-8"/>
          <w:sz w:val="20"/>
        </w:rPr>
        <w:t xml:space="preserve"> </w:t>
      </w:r>
      <w:r>
        <w:rPr>
          <w:spacing w:val="-1"/>
          <w:sz w:val="20"/>
        </w:rPr>
        <w:t>operator:</w:t>
      </w:r>
      <w:r>
        <w:rPr>
          <w:spacing w:val="-5"/>
          <w:sz w:val="20"/>
        </w:rPr>
        <w:t xml:space="preserve"> </w:t>
      </w:r>
      <w:r>
        <w:rPr>
          <w:spacing w:val="-1"/>
          <w:sz w:val="20"/>
        </w:rPr>
        <w:t>The</w:t>
      </w:r>
      <w:r>
        <w:rPr>
          <w:spacing w:val="-4"/>
          <w:sz w:val="20"/>
        </w:rPr>
        <w:t xml:space="preserve"> </w:t>
      </w:r>
      <w:r>
        <w:rPr>
          <w:spacing w:val="-1"/>
          <w:sz w:val="20"/>
        </w:rPr>
        <w:t>entity</w:t>
      </w:r>
      <w:r>
        <w:rPr>
          <w:spacing w:val="-8"/>
          <w:sz w:val="20"/>
        </w:rPr>
        <w:t xml:space="preserve"> </w:t>
      </w:r>
      <w:r>
        <w:rPr>
          <w:spacing w:val="-1"/>
          <w:sz w:val="20"/>
        </w:rPr>
        <w:t>undertaking</w:t>
      </w:r>
      <w:r>
        <w:rPr>
          <w:spacing w:val="-14"/>
          <w:sz w:val="20"/>
        </w:rPr>
        <w:t xml:space="preserve"> </w:t>
      </w:r>
      <w:r>
        <w:rPr>
          <w:sz w:val="20"/>
        </w:rPr>
        <w:t>the</w:t>
      </w:r>
      <w:r>
        <w:rPr>
          <w:spacing w:val="1"/>
          <w:sz w:val="20"/>
        </w:rPr>
        <w:t xml:space="preserve"> </w:t>
      </w:r>
      <w:r>
        <w:rPr>
          <w:sz w:val="20"/>
        </w:rPr>
        <w:t>piped</w:t>
      </w:r>
      <w:r>
        <w:rPr>
          <w:spacing w:val="-4"/>
          <w:sz w:val="20"/>
        </w:rPr>
        <w:t xml:space="preserve"> </w:t>
      </w:r>
      <w:r>
        <w:rPr>
          <w:sz w:val="20"/>
        </w:rPr>
        <w:t>distribution</w:t>
      </w:r>
      <w:r>
        <w:rPr>
          <w:spacing w:val="-9"/>
          <w:sz w:val="20"/>
        </w:rPr>
        <w:t xml:space="preserve"> </w:t>
      </w:r>
      <w:r>
        <w:rPr>
          <w:sz w:val="20"/>
        </w:rPr>
        <w:t>of</w:t>
      </w:r>
      <w:r>
        <w:rPr>
          <w:spacing w:val="5"/>
          <w:sz w:val="20"/>
        </w:rPr>
        <w:t xml:space="preserve"> </w:t>
      </w:r>
      <w:r>
        <w:rPr>
          <w:sz w:val="20"/>
        </w:rPr>
        <w:t>drinking</w:t>
      </w:r>
      <w:r>
        <w:rPr>
          <w:spacing w:val="-5"/>
          <w:sz w:val="20"/>
        </w:rPr>
        <w:t xml:space="preserve"> </w:t>
      </w:r>
      <w:r>
        <w:rPr>
          <w:sz w:val="20"/>
        </w:rPr>
        <w:t>water</w:t>
      </w:r>
      <w:r>
        <w:rPr>
          <w:spacing w:val="-2"/>
          <w:sz w:val="20"/>
        </w:rPr>
        <w:t xml:space="preserve"> </w:t>
      </w:r>
      <w:r>
        <w:rPr>
          <w:sz w:val="20"/>
        </w:rPr>
        <w:t>or</w:t>
      </w:r>
      <w:r>
        <w:rPr>
          <w:spacing w:val="2"/>
          <w:sz w:val="20"/>
        </w:rPr>
        <w:t xml:space="preserve"> </w:t>
      </w:r>
      <w:r>
        <w:rPr>
          <w:sz w:val="20"/>
        </w:rPr>
        <w:t>natural gas</w:t>
      </w:r>
      <w:r>
        <w:rPr>
          <w:spacing w:val="-52"/>
          <w:sz w:val="20"/>
        </w:rPr>
        <w:t xml:space="preserve"> </w:t>
      </w:r>
      <w:r>
        <w:rPr>
          <w:sz w:val="20"/>
        </w:rPr>
        <w:t>for</w:t>
      </w:r>
      <w:r>
        <w:rPr>
          <w:spacing w:val="-5"/>
          <w:sz w:val="20"/>
        </w:rPr>
        <w:t xml:space="preserve"> </w:t>
      </w:r>
      <w:r>
        <w:rPr>
          <w:sz w:val="20"/>
        </w:rPr>
        <w:t>supply</w:t>
      </w:r>
      <w:r>
        <w:rPr>
          <w:spacing w:val="-9"/>
          <w:sz w:val="20"/>
        </w:rPr>
        <w:t xml:space="preserve"> </w:t>
      </w:r>
      <w:r>
        <w:rPr>
          <w:sz w:val="20"/>
        </w:rPr>
        <w:t>or</w:t>
      </w:r>
      <w:r>
        <w:rPr>
          <w:spacing w:val="-9"/>
          <w:sz w:val="20"/>
        </w:rPr>
        <w:t xml:space="preserve"> </w:t>
      </w:r>
      <w:r>
        <w:rPr>
          <w:sz w:val="20"/>
        </w:rPr>
        <w:t>is</w:t>
      </w:r>
      <w:r>
        <w:rPr>
          <w:spacing w:val="-4"/>
          <w:sz w:val="20"/>
        </w:rPr>
        <w:t xml:space="preserve"> </w:t>
      </w:r>
      <w:r>
        <w:rPr>
          <w:sz w:val="20"/>
        </w:rPr>
        <w:t>the</w:t>
      </w:r>
      <w:r>
        <w:rPr>
          <w:spacing w:val="-6"/>
          <w:sz w:val="20"/>
        </w:rPr>
        <w:t xml:space="preserve"> </w:t>
      </w:r>
      <w:r>
        <w:rPr>
          <w:sz w:val="20"/>
        </w:rPr>
        <w:t>operator</w:t>
      </w:r>
      <w:r>
        <w:rPr>
          <w:spacing w:val="-9"/>
          <w:sz w:val="20"/>
        </w:rPr>
        <w:t xml:space="preserve"> </w:t>
      </w:r>
      <w:r>
        <w:rPr>
          <w:sz w:val="20"/>
        </w:rPr>
        <w:t>of</w:t>
      </w:r>
      <w:r>
        <w:rPr>
          <w:spacing w:val="6"/>
          <w:sz w:val="20"/>
        </w:rPr>
        <w:t xml:space="preserve"> </w:t>
      </w:r>
      <w:r>
        <w:rPr>
          <w:sz w:val="20"/>
        </w:rPr>
        <w:t>a</w:t>
      </w:r>
      <w:r>
        <w:rPr>
          <w:spacing w:val="-6"/>
          <w:sz w:val="20"/>
        </w:rPr>
        <w:t xml:space="preserve"> </w:t>
      </w:r>
      <w:r>
        <w:rPr>
          <w:sz w:val="20"/>
        </w:rPr>
        <w:t>sewerage</w:t>
      </w:r>
      <w:r>
        <w:rPr>
          <w:spacing w:val="-6"/>
          <w:sz w:val="20"/>
        </w:rPr>
        <w:t xml:space="preserve"> </w:t>
      </w:r>
      <w:r>
        <w:rPr>
          <w:sz w:val="20"/>
        </w:rPr>
        <w:t>system</w:t>
      </w:r>
      <w:r>
        <w:rPr>
          <w:spacing w:val="1"/>
          <w:sz w:val="20"/>
        </w:rPr>
        <w:t xml:space="preserve"> </w:t>
      </w:r>
      <w:r>
        <w:rPr>
          <w:sz w:val="20"/>
        </w:rPr>
        <w:t>or</w:t>
      </w:r>
      <w:r>
        <w:rPr>
          <w:spacing w:val="-5"/>
          <w:sz w:val="20"/>
        </w:rPr>
        <w:t xml:space="preserve"> </w:t>
      </w:r>
      <w:r>
        <w:rPr>
          <w:sz w:val="20"/>
        </w:rPr>
        <w:t>external</w:t>
      </w:r>
      <w:r>
        <w:rPr>
          <w:spacing w:val="-5"/>
          <w:sz w:val="20"/>
        </w:rPr>
        <w:t xml:space="preserve"> </w:t>
      </w:r>
      <w:r>
        <w:rPr>
          <w:sz w:val="20"/>
        </w:rPr>
        <w:t>stormwater</w:t>
      </w:r>
      <w:r>
        <w:rPr>
          <w:spacing w:val="-8"/>
          <w:sz w:val="20"/>
        </w:rPr>
        <w:t xml:space="preserve"> </w:t>
      </w:r>
      <w:r>
        <w:rPr>
          <w:sz w:val="20"/>
        </w:rPr>
        <w:t>drainage</w:t>
      </w:r>
      <w:r>
        <w:rPr>
          <w:spacing w:val="-10"/>
          <w:sz w:val="20"/>
        </w:rPr>
        <w:t xml:space="preserve"> </w:t>
      </w:r>
      <w:r>
        <w:rPr>
          <w:sz w:val="20"/>
        </w:rPr>
        <w:t>system.</w:t>
      </w:r>
    </w:p>
    <w:p w14:paraId="74847B64" w14:textId="77777777" w:rsidR="00762D58" w:rsidRDefault="00A364CD">
      <w:pPr>
        <w:pStyle w:val="ListParagraph"/>
        <w:numPr>
          <w:ilvl w:val="0"/>
          <w:numId w:val="145"/>
        </w:numPr>
        <w:tabs>
          <w:tab w:val="left" w:pos="453"/>
        </w:tabs>
        <w:spacing w:before="57"/>
        <w:ind w:right="1508"/>
        <w:rPr>
          <w:rFonts w:ascii="Times New Roman" w:hAnsi="Times New Roman"/>
          <w:sz w:val="20"/>
        </w:rPr>
      </w:pPr>
      <w:r>
        <w:rPr>
          <w:spacing w:val="-1"/>
          <w:sz w:val="20"/>
        </w:rPr>
        <w:t>Obtain:</w:t>
      </w:r>
      <w:r>
        <w:rPr>
          <w:spacing w:val="-10"/>
          <w:sz w:val="20"/>
        </w:rPr>
        <w:t xml:space="preserve"> </w:t>
      </w:r>
      <w:r>
        <w:rPr>
          <w:spacing w:val="-1"/>
          <w:sz w:val="20"/>
        </w:rPr>
        <w:t>Obtain,</w:t>
      </w:r>
      <w:r>
        <w:rPr>
          <w:spacing w:val="-6"/>
          <w:sz w:val="20"/>
        </w:rPr>
        <w:t xml:space="preserve"> </w:t>
      </w:r>
      <w:r>
        <w:rPr>
          <w:spacing w:val="-1"/>
          <w:sz w:val="20"/>
        </w:rPr>
        <w:t>seek</w:t>
      </w:r>
      <w:r>
        <w:rPr>
          <w:spacing w:val="1"/>
          <w:sz w:val="20"/>
        </w:rPr>
        <w:t xml:space="preserve"> </w:t>
      </w:r>
      <w:r>
        <w:rPr>
          <w:spacing w:val="-1"/>
          <w:sz w:val="20"/>
        </w:rPr>
        <w:t>and</w:t>
      </w:r>
      <w:r>
        <w:rPr>
          <w:spacing w:val="-5"/>
          <w:sz w:val="20"/>
        </w:rPr>
        <w:t xml:space="preserve"> </w:t>
      </w:r>
      <w:r>
        <w:rPr>
          <w:sz w:val="20"/>
        </w:rPr>
        <w:t>similar</w:t>
      </w:r>
      <w:r>
        <w:rPr>
          <w:spacing w:val="-7"/>
          <w:sz w:val="20"/>
        </w:rPr>
        <w:t xml:space="preserve"> </w:t>
      </w:r>
      <w:r>
        <w:rPr>
          <w:sz w:val="20"/>
        </w:rPr>
        <w:t>expressions</w:t>
      </w:r>
      <w:r>
        <w:rPr>
          <w:spacing w:val="-12"/>
          <w:sz w:val="20"/>
        </w:rPr>
        <w:t xml:space="preserve"> </w:t>
      </w:r>
      <w:r>
        <w:rPr>
          <w:sz w:val="20"/>
        </w:rPr>
        <w:t>mean</w:t>
      </w:r>
      <w:r>
        <w:rPr>
          <w:spacing w:val="-10"/>
          <w:sz w:val="20"/>
        </w:rPr>
        <w:t xml:space="preserve"> </w:t>
      </w:r>
      <w:r>
        <w:rPr>
          <w:sz w:val="20"/>
        </w:rPr>
        <w:t>obtain</w:t>
      </w:r>
      <w:r>
        <w:rPr>
          <w:spacing w:val="-4"/>
          <w:sz w:val="20"/>
        </w:rPr>
        <w:t xml:space="preserve"> </w:t>
      </w:r>
      <w:r>
        <w:rPr>
          <w:sz w:val="20"/>
        </w:rPr>
        <w:t>(seek)</w:t>
      </w:r>
      <w:r>
        <w:rPr>
          <w:spacing w:val="-8"/>
          <w:sz w:val="20"/>
        </w:rPr>
        <w:t xml:space="preserve"> </w:t>
      </w:r>
      <w:r>
        <w:rPr>
          <w:sz w:val="20"/>
        </w:rPr>
        <w:t>in writing</w:t>
      </w:r>
      <w:r>
        <w:rPr>
          <w:spacing w:val="-14"/>
          <w:sz w:val="20"/>
        </w:rPr>
        <w:t xml:space="preserve"> </w:t>
      </w:r>
      <w:r>
        <w:rPr>
          <w:sz w:val="20"/>
        </w:rPr>
        <w:t>from</w:t>
      </w:r>
      <w:r>
        <w:rPr>
          <w:spacing w:val="2"/>
          <w:sz w:val="20"/>
        </w:rPr>
        <w:t xml:space="preserve"> </w:t>
      </w:r>
      <w:r>
        <w:rPr>
          <w:sz w:val="20"/>
        </w:rPr>
        <w:t>the</w:t>
      </w:r>
      <w:r>
        <w:rPr>
          <w:spacing w:val="-4"/>
          <w:sz w:val="20"/>
        </w:rPr>
        <w:t xml:space="preserve"> </w:t>
      </w:r>
      <w:r>
        <w:rPr>
          <w:sz w:val="20"/>
        </w:rPr>
        <w:t>contract</w:t>
      </w:r>
      <w:r>
        <w:rPr>
          <w:spacing w:val="-53"/>
          <w:sz w:val="20"/>
        </w:rPr>
        <w:t xml:space="preserve"> </w:t>
      </w:r>
      <w:r>
        <w:rPr>
          <w:sz w:val="20"/>
        </w:rPr>
        <w:t>administrator.</w:t>
      </w:r>
    </w:p>
    <w:p w14:paraId="197EA491" w14:textId="77777777" w:rsidR="00762D58" w:rsidRDefault="00A364CD">
      <w:pPr>
        <w:pStyle w:val="ListParagraph"/>
        <w:numPr>
          <w:ilvl w:val="0"/>
          <w:numId w:val="145"/>
        </w:numPr>
        <w:tabs>
          <w:tab w:val="left" w:pos="453"/>
        </w:tabs>
        <w:spacing w:before="53"/>
        <w:ind w:hanging="217"/>
        <w:rPr>
          <w:rFonts w:ascii="Times New Roman" w:hAnsi="Times New Roman"/>
          <w:sz w:val="20"/>
        </w:rPr>
      </w:pPr>
      <w:r>
        <w:rPr>
          <w:spacing w:val="-1"/>
          <w:sz w:val="20"/>
        </w:rPr>
        <w:t>Pipe:</w:t>
      </w:r>
      <w:r>
        <w:rPr>
          <w:spacing w:val="-2"/>
          <w:sz w:val="20"/>
        </w:rPr>
        <w:t xml:space="preserve"> </w:t>
      </w:r>
      <w:r>
        <w:rPr>
          <w:sz w:val="20"/>
        </w:rPr>
        <w:t>Includes</w:t>
      </w:r>
      <w:r>
        <w:rPr>
          <w:spacing w:val="-2"/>
          <w:sz w:val="20"/>
        </w:rPr>
        <w:t xml:space="preserve"> </w:t>
      </w:r>
      <w:r>
        <w:rPr>
          <w:sz w:val="20"/>
        </w:rPr>
        <w:t>pipe</w:t>
      </w:r>
      <w:r>
        <w:rPr>
          <w:spacing w:val="1"/>
          <w:sz w:val="20"/>
        </w:rPr>
        <w:t xml:space="preserve"> </w:t>
      </w:r>
      <w:r>
        <w:rPr>
          <w:sz w:val="20"/>
        </w:rPr>
        <w:t>and</w:t>
      </w:r>
      <w:r>
        <w:rPr>
          <w:spacing w:val="-18"/>
          <w:sz w:val="20"/>
        </w:rPr>
        <w:t xml:space="preserve"> </w:t>
      </w:r>
      <w:r>
        <w:rPr>
          <w:sz w:val="20"/>
        </w:rPr>
        <w:t>tube.</w:t>
      </w:r>
    </w:p>
    <w:p w14:paraId="2A7BFE42" w14:textId="77777777" w:rsidR="00762D58" w:rsidRDefault="00A364CD">
      <w:pPr>
        <w:pStyle w:val="ListParagraph"/>
        <w:numPr>
          <w:ilvl w:val="0"/>
          <w:numId w:val="145"/>
        </w:numPr>
        <w:tabs>
          <w:tab w:val="left" w:pos="453"/>
        </w:tabs>
        <w:spacing w:before="62"/>
        <w:ind w:right="1088"/>
        <w:rPr>
          <w:rFonts w:ascii="Times New Roman" w:hAnsi="Times New Roman"/>
          <w:sz w:val="20"/>
        </w:rPr>
      </w:pPr>
      <w:r>
        <w:rPr>
          <w:spacing w:val="-1"/>
          <w:sz w:val="20"/>
        </w:rPr>
        <w:t>Practical</w:t>
      </w:r>
      <w:r>
        <w:rPr>
          <w:spacing w:val="-9"/>
          <w:sz w:val="20"/>
        </w:rPr>
        <w:t xml:space="preserve"> </w:t>
      </w:r>
      <w:r>
        <w:rPr>
          <w:sz w:val="20"/>
        </w:rPr>
        <w:t>completion</w:t>
      </w:r>
      <w:r>
        <w:rPr>
          <w:spacing w:val="-14"/>
          <w:sz w:val="20"/>
        </w:rPr>
        <w:t xml:space="preserve"> </w:t>
      </w:r>
      <w:r>
        <w:rPr>
          <w:sz w:val="20"/>
        </w:rPr>
        <w:t>or</w:t>
      </w:r>
      <w:r>
        <w:rPr>
          <w:spacing w:val="3"/>
          <w:sz w:val="20"/>
        </w:rPr>
        <w:t xml:space="preserve"> </w:t>
      </w:r>
      <w:r>
        <w:rPr>
          <w:sz w:val="20"/>
        </w:rPr>
        <w:t>defects</w:t>
      </w:r>
      <w:r>
        <w:rPr>
          <w:spacing w:val="-12"/>
          <w:sz w:val="20"/>
        </w:rPr>
        <w:t xml:space="preserve"> </w:t>
      </w:r>
      <w:r>
        <w:rPr>
          <w:sz w:val="20"/>
        </w:rPr>
        <w:t>free</w:t>
      </w:r>
      <w:r>
        <w:rPr>
          <w:spacing w:val="-10"/>
          <w:sz w:val="20"/>
        </w:rPr>
        <w:t xml:space="preserve"> </w:t>
      </w:r>
      <w:r>
        <w:rPr>
          <w:sz w:val="20"/>
        </w:rPr>
        <w:t>completion:</w:t>
      </w:r>
      <w:r>
        <w:rPr>
          <w:spacing w:val="-14"/>
          <w:sz w:val="20"/>
        </w:rPr>
        <w:t xml:space="preserve"> </w:t>
      </w:r>
      <w:r>
        <w:rPr>
          <w:sz w:val="20"/>
        </w:rPr>
        <w:t>The</w:t>
      </w:r>
      <w:r>
        <w:rPr>
          <w:spacing w:val="-5"/>
          <w:sz w:val="20"/>
        </w:rPr>
        <w:t xml:space="preserve"> </w:t>
      </w:r>
      <w:r>
        <w:rPr>
          <w:sz w:val="20"/>
        </w:rPr>
        <w:t>requirements</w:t>
      </w:r>
      <w:r>
        <w:rPr>
          <w:spacing w:val="-16"/>
          <w:sz w:val="20"/>
        </w:rPr>
        <w:t xml:space="preserve"> </w:t>
      </w:r>
      <w:r>
        <w:rPr>
          <w:sz w:val="20"/>
        </w:rPr>
        <w:t>for</w:t>
      </w:r>
      <w:r>
        <w:rPr>
          <w:spacing w:val="-3"/>
          <w:sz w:val="20"/>
        </w:rPr>
        <w:t xml:space="preserve"> </w:t>
      </w:r>
      <w:r>
        <w:rPr>
          <w:sz w:val="20"/>
        </w:rPr>
        <w:t>these</w:t>
      </w:r>
      <w:r>
        <w:rPr>
          <w:spacing w:val="-5"/>
          <w:sz w:val="20"/>
        </w:rPr>
        <w:t xml:space="preserve"> </w:t>
      </w:r>
      <w:r>
        <w:rPr>
          <w:sz w:val="20"/>
        </w:rPr>
        <w:t>stages</w:t>
      </w:r>
      <w:r>
        <w:rPr>
          <w:spacing w:val="-7"/>
          <w:sz w:val="20"/>
        </w:rPr>
        <w:t xml:space="preserve"> </w:t>
      </w:r>
      <w:r>
        <w:rPr>
          <w:sz w:val="20"/>
        </w:rPr>
        <w:t>of</w:t>
      </w:r>
      <w:r>
        <w:rPr>
          <w:spacing w:val="8"/>
          <w:sz w:val="20"/>
        </w:rPr>
        <w:t xml:space="preserve"> </w:t>
      </w:r>
      <w:r>
        <w:rPr>
          <w:sz w:val="20"/>
        </w:rPr>
        <w:t>completion</w:t>
      </w:r>
      <w:r>
        <w:rPr>
          <w:spacing w:val="-52"/>
          <w:sz w:val="20"/>
        </w:rPr>
        <w:t xml:space="preserve"> </w:t>
      </w:r>
      <w:r>
        <w:rPr>
          <w:sz w:val="20"/>
        </w:rPr>
        <w:t>are</w:t>
      </w:r>
      <w:r>
        <w:rPr>
          <w:spacing w:val="-4"/>
          <w:sz w:val="20"/>
        </w:rPr>
        <w:t xml:space="preserve"> </w:t>
      </w:r>
      <w:r>
        <w:rPr>
          <w:sz w:val="20"/>
        </w:rPr>
        <w:t>defined</w:t>
      </w:r>
      <w:r>
        <w:rPr>
          <w:spacing w:val="-10"/>
          <w:sz w:val="20"/>
        </w:rPr>
        <w:t xml:space="preserve"> </w:t>
      </w:r>
      <w:r>
        <w:rPr>
          <w:sz w:val="20"/>
        </w:rPr>
        <w:t>in</w:t>
      </w:r>
      <w:r>
        <w:rPr>
          <w:spacing w:val="-10"/>
          <w:sz w:val="20"/>
        </w:rPr>
        <w:t xml:space="preserve"> </w:t>
      </w:r>
      <w:r>
        <w:rPr>
          <w:sz w:val="20"/>
        </w:rPr>
        <w:t>the</w:t>
      </w:r>
      <w:r>
        <w:rPr>
          <w:spacing w:val="-4"/>
          <w:sz w:val="20"/>
        </w:rPr>
        <w:t xml:space="preserve"> </w:t>
      </w:r>
      <w:r>
        <w:rPr>
          <w:sz w:val="20"/>
        </w:rPr>
        <w:t>relevant</w:t>
      </w:r>
      <w:r>
        <w:rPr>
          <w:spacing w:val="-6"/>
          <w:sz w:val="20"/>
        </w:rPr>
        <w:t xml:space="preserve"> </w:t>
      </w:r>
      <w:r>
        <w:rPr>
          <w:sz w:val="20"/>
        </w:rPr>
        <w:t>building</w:t>
      </w:r>
      <w:r>
        <w:rPr>
          <w:spacing w:val="-14"/>
          <w:sz w:val="20"/>
        </w:rPr>
        <w:t xml:space="preserve"> </w:t>
      </w:r>
      <w:r>
        <w:rPr>
          <w:sz w:val="20"/>
        </w:rPr>
        <w:t>contract</w:t>
      </w:r>
      <w:r>
        <w:rPr>
          <w:spacing w:val="-16"/>
          <w:sz w:val="20"/>
        </w:rPr>
        <w:t xml:space="preserve"> </w:t>
      </w:r>
      <w:r>
        <w:rPr>
          <w:sz w:val="20"/>
        </w:rPr>
        <w:t>for</w:t>
      </w:r>
      <w:r>
        <w:rPr>
          <w:spacing w:val="-3"/>
          <w:sz w:val="20"/>
        </w:rPr>
        <w:t xml:space="preserve"> </w:t>
      </w:r>
      <w:r>
        <w:rPr>
          <w:sz w:val="20"/>
        </w:rPr>
        <w:t>the</w:t>
      </w:r>
      <w:r>
        <w:rPr>
          <w:spacing w:val="-5"/>
          <w:sz w:val="20"/>
        </w:rPr>
        <w:t xml:space="preserve"> </w:t>
      </w:r>
      <w:r>
        <w:rPr>
          <w:sz w:val="20"/>
        </w:rPr>
        <w:t>project.</w:t>
      </w:r>
    </w:p>
    <w:p w14:paraId="71D5EA90" w14:textId="77777777" w:rsidR="00762D58" w:rsidRDefault="00A364CD">
      <w:pPr>
        <w:pStyle w:val="ListParagraph"/>
        <w:numPr>
          <w:ilvl w:val="0"/>
          <w:numId w:val="145"/>
        </w:numPr>
        <w:tabs>
          <w:tab w:val="left" w:pos="453"/>
        </w:tabs>
        <w:spacing w:before="58"/>
        <w:ind w:right="955"/>
        <w:rPr>
          <w:rFonts w:ascii="Times New Roman" w:hAnsi="Times New Roman"/>
          <w:sz w:val="20"/>
        </w:rPr>
      </w:pPr>
      <w:r>
        <w:rPr>
          <w:spacing w:val="-1"/>
          <w:sz w:val="20"/>
        </w:rPr>
        <w:t>Principal:</w:t>
      </w:r>
      <w:r>
        <w:rPr>
          <w:spacing w:val="-6"/>
          <w:sz w:val="20"/>
        </w:rPr>
        <w:t xml:space="preserve"> </w:t>
      </w:r>
      <w:r>
        <w:rPr>
          <w:spacing w:val="-1"/>
          <w:sz w:val="20"/>
        </w:rPr>
        <w:t>Principal</w:t>
      </w:r>
      <w:r>
        <w:rPr>
          <w:spacing w:val="-4"/>
          <w:sz w:val="20"/>
        </w:rPr>
        <w:t xml:space="preserve"> </w:t>
      </w:r>
      <w:r>
        <w:rPr>
          <w:spacing w:val="-1"/>
          <w:sz w:val="20"/>
        </w:rPr>
        <w:t>has</w:t>
      </w:r>
      <w:r>
        <w:rPr>
          <w:spacing w:val="-8"/>
          <w:sz w:val="20"/>
        </w:rPr>
        <w:t xml:space="preserve"> </w:t>
      </w:r>
      <w:r>
        <w:rPr>
          <w:spacing w:val="-1"/>
          <w:sz w:val="20"/>
        </w:rPr>
        <w:t>the</w:t>
      </w:r>
      <w:r>
        <w:rPr>
          <w:sz w:val="20"/>
        </w:rPr>
        <w:t xml:space="preserve"> same</w:t>
      </w:r>
      <w:r>
        <w:rPr>
          <w:spacing w:val="-19"/>
          <w:sz w:val="20"/>
        </w:rPr>
        <w:t xml:space="preserve"> </w:t>
      </w:r>
      <w:r>
        <w:rPr>
          <w:sz w:val="20"/>
        </w:rPr>
        <w:t>meaning</w:t>
      </w:r>
      <w:r>
        <w:rPr>
          <w:spacing w:val="-9"/>
          <w:sz w:val="20"/>
        </w:rPr>
        <w:t xml:space="preserve"> </w:t>
      </w:r>
      <w:r>
        <w:rPr>
          <w:sz w:val="20"/>
        </w:rPr>
        <w:t>as</w:t>
      </w:r>
      <w:r>
        <w:rPr>
          <w:spacing w:val="-3"/>
          <w:sz w:val="20"/>
        </w:rPr>
        <w:t xml:space="preserve"> </w:t>
      </w:r>
      <w:r>
        <w:rPr>
          <w:sz w:val="20"/>
        </w:rPr>
        <w:t>owner,</w:t>
      </w:r>
      <w:r>
        <w:rPr>
          <w:spacing w:val="-2"/>
          <w:sz w:val="20"/>
        </w:rPr>
        <w:t xml:space="preserve"> </w:t>
      </w:r>
      <w:r>
        <w:rPr>
          <w:sz w:val="20"/>
        </w:rPr>
        <w:t>client and</w:t>
      </w:r>
      <w:r>
        <w:rPr>
          <w:spacing w:val="-5"/>
          <w:sz w:val="20"/>
        </w:rPr>
        <w:t xml:space="preserve"> </w:t>
      </w:r>
      <w:r>
        <w:rPr>
          <w:sz w:val="20"/>
        </w:rPr>
        <w:t>proprietor</w:t>
      </w:r>
      <w:r>
        <w:rPr>
          <w:spacing w:val="-12"/>
          <w:sz w:val="20"/>
        </w:rPr>
        <w:t xml:space="preserve"> </w:t>
      </w:r>
      <w:r>
        <w:rPr>
          <w:sz w:val="20"/>
        </w:rPr>
        <w:t>and</w:t>
      </w:r>
      <w:r>
        <w:rPr>
          <w:spacing w:val="-5"/>
          <w:sz w:val="20"/>
        </w:rPr>
        <w:t xml:space="preserve"> </w:t>
      </w:r>
      <w:r>
        <w:rPr>
          <w:sz w:val="20"/>
        </w:rPr>
        <w:t>is</w:t>
      </w:r>
      <w:r>
        <w:rPr>
          <w:spacing w:val="-3"/>
          <w:sz w:val="20"/>
        </w:rPr>
        <w:t xml:space="preserve"> </w:t>
      </w:r>
      <w:r>
        <w:rPr>
          <w:sz w:val="20"/>
        </w:rPr>
        <w:t>the</w:t>
      </w:r>
      <w:r>
        <w:rPr>
          <w:spacing w:val="-4"/>
          <w:sz w:val="20"/>
        </w:rPr>
        <w:t xml:space="preserve"> </w:t>
      </w:r>
      <w:r>
        <w:rPr>
          <w:sz w:val="20"/>
        </w:rPr>
        <w:t>party</w:t>
      </w:r>
      <w:r>
        <w:rPr>
          <w:spacing w:val="-8"/>
          <w:sz w:val="20"/>
        </w:rPr>
        <w:t xml:space="preserve"> </w:t>
      </w:r>
      <w:r>
        <w:rPr>
          <w:sz w:val="20"/>
        </w:rPr>
        <w:t>to whom</w:t>
      </w:r>
      <w:r>
        <w:rPr>
          <w:spacing w:val="-52"/>
          <w:sz w:val="20"/>
        </w:rPr>
        <w:t xml:space="preserve"> </w:t>
      </w:r>
      <w:r>
        <w:rPr>
          <w:sz w:val="20"/>
        </w:rPr>
        <w:t>the</w:t>
      </w:r>
      <w:r>
        <w:rPr>
          <w:spacing w:val="-1"/>
          <w:sz w:val="20"/>
        </w:rPr>
        <w:t xml:space="preserve"> </w:t>
      </w:r>
      <w:r>
        <w:rPr>
          <w:sz w:val="20"/>
        </w:rPr>
        <w:t>contractor</w:t>
      </w:r>
      <w:r>
        <w:rPr>
          <w:spacing w:val="-3"/>
          <w:sz w:val="20"/>
        </w:rPr>
        <w:t xml:space="preserve"> </w:t>
      </w:r>
      <w:r>
        <w:rPr>
          <w:sz w:val="20"/>
        </w:rPr>
        <w:t>is</w:t>
      </w:r>
      <w:r>
        <w:rPr>
          <w:spacing w:val="-8"/>
          <w:sz w:val="20"/>
        </w:rPr>
        <w:t xml:space="preserve"> </w:t>
      </w:r>
      <w:r>
        <w:rPr>
          <w:sz w:val="20"/>
        </w:rPr>
        <w:t>legally</w:t>
      </w:r>
      <w:r>
        <w:rPr>
          <w:spacing w:val="1"/>
          <w:sz w:val="20"/>
        </w:rPr>
        <w:t xml:space="preserve"> </w:t>
      </w:r>
      <w:r>
        <w:rPr>
          <w:sz w:val="20"/>
        </w:rPr>
        <w:t>bound to</w:t>
      </w:r>
      <w:r>
        <w:rPr>
          <w:spacing w:val="-5"/>
          <w:sz w:val="20"/>
        </w:rPr>
        <w:t xml:space="preserve"> </w:t>
      </w:r>
      <w:r>
        <w:rPr>
          <w:sz w:val="20"/>
        </w:rPr>
        <w:t>construct</w:t>
      </w:r>
      <w:r>
        <w:rPr>
          <w:spacing w:val="-37"/>
          <w:sz w:val="20"/>
        </w:rPr>
        <w:t xml:space="preserve"> </w:t>
      </w:r>
      <w:r>
        <w:rPr>
          <w:sz w:val="20"/>
        </w:rPr>
        <w:t>the works.</w:t>
      </w:r>
    </w:p>
    <w:p w14:paraId="3694862E" w14:textId="77777777" w:rsidR="00762D58" w:rsidRDefault="00A364CD">
      <w:pPr>
        <w:pStyle w:val="ListParagraph"/>
        <w:numPr>
          <w:ilvl w:val="0"/>
          <w:numId w:val="145"/>
        </w:numPr>
        <w:tabs>
          <w:tab w:val="left" w:pos="453"/>
        </w:tabs>
        <w:spacing w:before="53"/>
        <w:ind w:hanging="217"/>
        <w:rPr>
          <w:rFonts w:ascii="Times New Roman" w:hAnsi="Times New Roman"/>
          <w:sz w:val="20"/>
        </w:rPr>
      </w:pPr>
      <w:r>
        <w:rPr>
          <w:spacing w:val="-1"/>
          <w:sz w:val="20"/>
        </w:rPr>
        <w:t>Professional</w:t>
      </w:r>
      <w:r>
        <w:rPr>
          <w:spacing w:val="4"/>
          <w:sz w:val="20"/>
        </w:rPr>
        <w:t xml:space="preserve"> </w:t>
      </w:r>
      <w:r>
        <w:rPr>
          <w:sz w:val="20"/>
        </w:rPr>
        <w:t>engineer:</w:t>
      </w:r>
      <w:r>
        <w:rPr>
          <w:spacing w:val="3"/>
          <w:sz w:val="20"/>
        </w:rPr>
        <w:t xml:space="preserve"> </w:t>
      </w:r>
      <w:r>
        <w:rPr>
          <w:sz w:val="20"/>
        </w:rPr>
        <w:t>As</w:t>
      </w:r>
      <w:r>
        <w:rPr>
          <w:spacing w:val="-2"/>
          <w:sz w:val="20"/>
        </w:rPr>
        <w:t xml:space="preserve"> </w:t>
      </w:r>
      <w:r>
        <w:rPr>
          <w:sz w:val="20"/>
        </w:rPr>
        <w:t>defined by</w:t>
      </w:r>
      <w:r>
        <w:rPr>
          <w:spacing w:val="2"/>
          <w:sz w:val="20"/>
        </w:rPr>
        <w:t xml:space="preserve"> </w:t>
      </w:r>
      <w:r>
        <w:rPr>
          <w:sz w:val="20"/>
        </w:rPr>
        <w:t>the</w:t>
      </w:r>
      <w:r>
        <w:rPr>
          <w:spacing w:val="-36"/>
          <w:sz w:val="20"/>
        </w:rPr>
        <w:t xml:space="preserve"> </w:t>
      </w:r>
      <w:r>
        <w:rPr>
          <w:sz w:val="20"/>
        </w:rPr>
        <w:t>BCA.</w:t>
      </w:r>
    </w:p>
    <w:p w14:paraId="7AEC73E4" w14:textId="77777777" w:rsidR="00762D58" w:rsidRDefault="00762D58">
      <w:pPr>
        <w:rPr>
          <w:rFonts w:ascii="Times New Roman" w:hAnsi="Times New Roman"/>
          <w:sz w:val="20"/>
        </w:rPr>
        <w:sectPr w:rsidR="00762D58">
          <w:pgSz w:w="11910" w:h="16840"/>
          <w:pgMar w:top="1040" w:right="700" w:bottom="1040" w:left="1180" w:header="566" w:footer="796" w:gutter="0"/>
          <w:cols w:space="720"/>
        </w:sectPr>
      </w:pPr>
    </w:p>
    <w:p w14:paraId="5C26E238" w14:textId="77777777" w:rsidR="00762D58" w:rsidRDefault="00762D58">
      <w:pPr>
        <w:pStyle w:val="BodyText"/>
      </w:pPr>
    </w:p>
    <w:p w14:paraId="5AC169DD" w14:textId="77777777" w:rsidR="00762D58" w:rsidRDefault="00762D58">
      <w:pPr>
        <w:pStyle w:val="BodyText"/>
        <w:spacing w:before="8"/>
      </w:pPr>
    </w:p>
    <w:p w14:paraId="4907363A" w14:textId="77777777" w:rsidR="00762D58" w:rsidRDefault="00A364CD">
      <w:pPr>
        <w:pStyle w:val="ListParagraph"/>
        <w:numPr>
          <w:ilvl w:val="0"/>
          <w:numId w:val="145"/>
        </w:numPr>
        <w:tabs>
          <w:tab w:val="left" w:pos="453"/>
        </w:tabs>
        <w:spacing w:line="235" w:lineRule="auto"/>
        <w:ind w:right="1071"/>
        <w:rPr>
          <w:rFonts w:ascii="Times New Roman" w:hAnsi="Times New Roman"/>
          <w:sz w:val="20"/>
        </w:rPr>
      </w:pPr>
      <w:r>
        <w:rPr>
          <w:sz w:val="20"/>
        </w:rPr>
        <w:t>Proprietary:</w:t>
      </w:r>
      <w:r>
        <w:rPr>
          <w:spacing w:val="-13"/>
          <w:sz w:val="20"/>
        </w:rPr>
        <w:t xml:space="preserve"> </w:t>
      </w:r>
      <w:r>
        <w:rPr>
          <w:sz w:val="20"/>
        </w:rPr>
        <w:t>Identifiable</w:t>
      </w:r>
      <w:r>
        <w:rPr>
          <w:spacing w:val="-11"/>
          <w:sz w:val="20"/>
        </w:rPr>
        <w:t xml:space="preserve"> </w:t>
      </w:r>
      <w:r>
        <w:rPr>
          <w:sz w:val="20"/>
        </w:rPr>
        <w:t>by</w:t>
      </w:r>
      <w:r>
        <w:rPr>
          <w:spacing w:val="-5"/>
          <w:sz w:val="20"/>
        </w:rPr>
        <w:t xml:space="preserve"> </w:t>
      </w:r>
      <w:r>
        <w:rPr>
          <w:sz w:val="20"/>
        </w:rPr>
        <w:t>naming</w:t>
      </w:r>
      <w:r>
        <w:rPr>
          <w:spacing w:val="-11"/>
          <w:sz w:val="20"/>
        </w:rPr>
        <w:t xml:space="preserve"> </w:t>
      </w:r>
      <w:r>
        <w:rPr>
          <w:sz w:val="20"/>
        </w:rPr>
        <w:t>the</w:t>
      </w:r>
      <w:r>
        <w:rPr>
          <w:spacing w:val="-7"/>
          <w:sz w:val="20"/>
        </w:rPr>
        <w:t xml:space="preserve"> </w:t>
      </w:r>
      <w:r>
        <w:rPr>
          <w:sz w:val="20"/>
        </w:rPr>
        <w:t>manufacturer,</w:t>
      </w:r>
      <w:r>
        <w:rPr>
          <w:spacing w:val="-13"/>
          <w:sz w:val="20"/>
        </w:rPr>
        <w:t xml:space="preserve"> </w:t>
      </w:r>
      <w:r>
        <w:rPr>
          <w:sz w:val="20"/>
        </w:rPr>
        <w:t>supplier,</w:t>
      </w:r>
      <w:r>
        <w:rPr>
          <w:spacing w:val="-8"/>
          <w:sz w:val="20"/>
        </w:rPr>
        <w:t xml:space="preserve"> </w:t>
      </w:r>
      <w:r>
        <w:rPr>
          <w:sz w:val="20"/>
        </w:rPr>
        <w:t>installer,</w:t>
      </w:r>
      <w:r>
        <w:rPr>
          <w:spacing w:val="-7"/>
          <w:sz w:val="20"/>
        </w:rPr>
        <w:t xml:space="preserve"> </w:t>
      </w:r>
      <w:r>
        <w:rPr>
          <w:sz w:val="20"/>
        </w:rPr>
        <w:t>trade</w:t>
      </w:r>
      <w:r>
        <w:rPr>
          <w:spacing w:val="-7"/>
          <w:sz w:val="20"/>
        </w:rPr>
        <w:t xml:space="preserve"> </w:t>
      </w:r>
      <w:r>
        <w:rPr>
          <w:sz w:val="20"/>
        </w:rPr>
        <w:t>name,</w:t>
      </w:r>
      <w:r>
        <w:rPr>
          <w:spacing w:val="-8"/>
          <w:sz w:val="20"/>
        </w:rPr>
        <w:t xml:space="preserve"> </w:t>
      </w:r>
      <w:r>
        <w:rPr>
          <w:sz w:val="20"/>
        </w:rPr>
        <w:t>brand</w:t>
      </w:r>
      <w:r>
        <w:rPr>
          <w:spacing w:val="-7"/>
          <w:sz w:val="20"/>
        </w:rPr>
        <w:t xml:space="preserve"> </w:t>
      </w:r>
      <w:r>
        <w:rPr>
          <w:sz w:val="20"/>
        </w:rPr>
        <w:t>name,</w:t>
      </w:r>
      <w:r>
        <w:rPr>
          <w:spacing w:val="-52"/>
          <w:sz w:val="20"/>
        </w:rPr>
        <w:t xml:space="preserve"> </w:t>
      </w:r>
      <w:r>
        <w:rPr>
          <w:sz w:val="20"/>
        </w:rPr>
        <w:t>catalogue</w:t>
      </w:r>
      <w:r>
        <w:rPr>
          <w:spacing w:val="-1"/>
          <w:sz w:val="20"/>
        </w:rPr>
        <w:t xml:space="preserve"> </w:t>
      </w:r>
      <w:r>
        <w:rPr>
          <w:sz w:val="20"/>
        </w:rPr>
        <w:t>or</w:t>
      </w:r>
      <w:r>
        <w:rPr>
          <w:spacing w:val="1"/>
          <w:sz w:val="20"/>
        </w:rPr>
        <w:t xml:space="preserve"> </w:t>
      </w:r>
      <w:r>
        <w:rPr>
          <w:sz w:val="20"/>
        </w:rPr>
        <w:t>reference</w:t>
      </w:r>
      <w:r>
        <w:rPr>
          <w:spacing w:val="-23"/>
          <w:sz w:val="20"/>
        </w:rPr>
        <w:t xml:space="preserve"> </w:t>
      </w:r>
      <w:r>
        <w:rPr>
          <w:sz w:val="20"/>
        </w:rPr>
        <w:t>number.</w:t>
      </w:r>
    </w:p>
    <w:p w14:paraId="34B81AF9" w14:textId="77777777" w:rsidR="00762D58" w:rsidRDefault="00A364CD">
      <w:pPr>
        <w:pStyle w:val="ListParagraph"/>
        <w:numPr>
          <w:ilvl w:val="0"/>
          <w:numId w:val="145"/>
        </w:numPr>
        <w:tabs>
          <w:tab w:val="left" w:pos="453"/>
        </w:tabs>
        <w:spacing w:before="63"/>
        <w:ind w:right="1681"/>
        <w:rPr>
          <w:rFonts w:ascii="Times New Roman" w:hAnsi="Times New Roman"/>
          <w:sz w:val="20"/>
        </w:rPr>
      </w:pPr>
      <w:r>
        <w:rPr>
          <w:spacing w:val="-1"/>
          <w:sz w:val="20"/>
        </w:rPr>
        <w:t>Prototype:</w:t>
      </w:r>
      <w:r>
        <w:rPr>
          <w:spacing w:val="-6"/>
          <w:sz w:val="20"/>
        </w:rPr>
        <w:t xml:space="preserve"> </w:t>
      </w:r>
      <w:r>
        <w:rPr>
          <w:spacing w:val="-1"/>
          <w:sz w:val="20"/>
        </w:rPr>
        <w:t>A</w:t>
      </w:r>
      <w:r>
        <w:rPr>
          <w:spacing w:val="-8"/>
          <w:sz w:val="20"/>
        </w:rPr>
        <w:t xml:space="preserve"> </w:t>
      </w:r>
      <w:r>
        <w:rPr>
          <w:spacing w:val="-1"/>
          <w:sz w:val="20"/>
        </w:rPr>
        <w:t>full</w:t>
      </w:r>
      <w:r>
        <w:rPr>
          <w:spacing w:val="1"/>
          <w:sz w:val="20"/>
        </w:rPr>
        <w:t xml:space="preserve"> </w:t>
      </w:r>
      <w:r>
        <w:rPr>
          <w:spacing w:val="-1"/>
          <w:sz w:val="20"/>
        </w:rPr>
        <w:t>size</w:t>
      </w:r>
      <w:r>
        <w:rPr>
          <w:spacing w:val="-9"/>
          <w:sz w:val="20"/>
        </w:rPr>
        <w:t xml:space="preserve"> </w:t>
      </w:r>
      <w:r>
        <w:rPr>
          <w:sz w:val="20"/>
        </w:rPr>
        <w:t>mock-up</w:t>
      </w:r>
      <w:r>
        <w:rPr>
          <w:spacing w:val="-9"/>
          <w:sz w:val="20"/>
        </w:rPr>
        <w:t xml:space="preserve"> </w:t>
      </w:r>
      <w:r>
        <w:rPr>
          <w:sz w:val="20"/>
        </w:rPr>
        <w:t>of</w:t>
      </w:r>
      <w:r>
        <w:rPr>
          <w:spacing w:val="3"/>
          <w:sz w:val="20"/>
        </w:rPr>
        <w:t xml:space="preserve"> </w:t>
      </w:r>
      <w:r>
        <w:rPr>
          <w:sz w:val="20"/>
        </w:rPr>
        <w:t>components,</w:t>
      </w:r>
      <w:r>
        <w:rPr>
          <w:spacing w:val="-11"/>
          <w:sz w:val="20"/>
        </w:rPr>
        <w:t xml:space="preserve"> </w:t>
      </w:r>
      <w:r>
        <w:rPr>
          <w:sz w:val="20"/>
        </w:rPr>
        <w:t>systems</w:t>
      </w:r>
      <w:r>
        <w:rPr>
          <w:spacing w:val="-12"/>
          <w:sz w:val="20"/>
        </w:rPr>
        <w:t xml:space="preserve"> </w:t>
      </w:r>
      <w:r>
        <w:rPr>
          <w:sz w:val="20"/>
        </w:rPr>
        <w:t>or</w:t>
      </w:r>
      <w:r>
        <w:rPr>
          <w:spacing w:val="2"/>
          <w:sz w:val="20"/>
        </w:rPr>
        <w:t xml:space="preserve"> </w:t>
      </w:r>
      <w:r>
        <w:rPr>
          <w:sz w:val="20"/>
        </w:rPr>
        <w:t>elements</w:t>
      </w:r>
      <w:r>
        <w:rPr>
          <w:spacing w:val="-8"/>
          <w:sz w:val="20"/>
        </w:rPr>
        <w:t xml:space="preserve"> </w:t>
      </w:r>
      <w:r>
        <w:rPr>
          <w:sz w:val="20"/>
        </w:rPr>
        <w:t>to</w:t>
      </w:r>
      <w:r>
        <w:rPr>
          <w:spacing w:val="-3"/>
          <w:sz w:val="20"/>
        </w:rPr>
        <w:t xml:space="preserve"> </w:t>
      </w:r>
      <w:r>
        <w:rPr>
          <w:sz w:val="20"/>
        </w:rPr>
        <w:t>demonstrate</w:t>
      </w:r>
      <w:r>
        <w:rPr>
          <w:spacing w:val="-14"/>
          <w:sz w:val="20"/>
        </w:rPr>
        <w:t xml:space="preserve"> </w:t>
      </w:r>
      <w:r>
        <w:rPr>
          <w:sz w:val="20"/>
        </w:rPr>
        <w:t>or</w:t>
      </w:r>
      <w:r>
        <w:rPr>
          <w:spacing w:val="2"/>
          <w:sz w:val="20"/>
        </w:rPr>
        <w:t xml:space="preserve"> </w:t>
      </w:r>
      <w:r>
        <w:rPr>
          <w:sz w:val="20"/>
        </w:rPr>
        <w:t>test</w:t>
      </w:r>
      <w:r>
        <w:rPr>
          <w:spacing w:val="-53"/>
          <w:sz w:val="20"/>
        </w:rPr>
        <w:t xml:space="preserve"> </w:t>
      </w:r>
      <w:r>
        <w:rPr>
          <w:spacing w:val="-1"/>
          <w:sz w:val="20"/>
        </w:rPr>
        <w:t>construction</w:t>
      </w:r>
      <w:r>
        <w:rPr>
          <w:spacing w:val="-19"/>
          <w:sz w:val="20"/>
        </w:rPr>
        <w:t xml:space="preserve"> </w:t>
      </w:r>
      <w:r>
        <w:rPr>
          <w:spacing w:val="-1"/>
          <w:sz w:val="20"/>
        </w:rPr>
        <w:t>methods,</w:t>
      </w:r>
      <w:r>
        <w:rPr>
          <w:spacing w:val="-11"/>
          <w:sz w:val="20"/>
        </w:rPr>
        <w:t xml:space="preserve"> </w:t>
      </w:r>
      <w:r>
        <w:rPr>
          <w:sz w:val="20"/>
        </w:rPr>
        <w:t>junctions</w:t>
      </w:r>
      <w:r>
        <w:rPr>
          <w:spacing w:val="-7"/>
          <w:sz w:val="20"/>
        </w:rPr>
        <w:t xml:space="preserve"> </w:t>
      </w:r>
      <w:r>
        <w:rPr>
          <w:sz w:val="20"/>
        </w:rPr>
        <w:t>and</w:t>
      </w:r>
      <w:r>
        <w:rPr>
          <w:spacing w:val="-10"/>
          <w:sz w:val="20"/>
        </w:rPr>
        <w:t xml:space="preserve"> </w:t>
      </w:r>
      <w:r>
        <w:rPr>
          <w:sz w:val="20"/>
        </w:rPr>
        <w:t>finishes,</w:t>
      </w:r>
      <w:r>
        <w:rPr>
          <w:spacing w:val="-6"/>
          <w:sz w:val="20"/>
        </w:rPr>
        <w:t xml:space="preserve"> </w:t>
      </w:r>
      <w:r>
        <w:rPr>
          <w:sz w:val="20"/>
        </w:rPr>
        <w:t>and</w:t>
      </w:r>
      <w:r>
        <w:rPr>
          <w:spacing w:val="-5"/>
          <w:sz w:val="20"/>
        </w:rPr>
        <w:t xml:space="preserve"> </w:t>
      </w:r>
      <w:r>
        <w:rPr>
          <w:sz w:val="20"/>
        </w:rPr>
        <w:t>to</w:t>
      </w:r>
      <w:r>
        <w:rPr>
          <w:spacing w:val="-4"/>
          <w:sz w:val="20"/>
        </w:rPr>
        <w:t xml:space="preserve"> </w:t>
      </w:r>
      <w:r>
        <w:rPr>
          <w:sz w:val="20"/>
        </w:rPr>
        <w:t>define</w:t>
      </w:r>
      <w:r>
        <w:rPr>
          <w:spacing w:val="-9"/>
          <w:sz w:val="20"/>
        </w:rPr>
        <w:t xml:space="preserve"> </w:t>
      </w:r>
      <w:r>
        <w:rPr>
          <w:sz w:val="20"/>
        </w:rPr>
        <w:t>the</w:t>
      </w:r>
      <w:r>
        <w:rPr>
          <w:spacing w:val="-5"/>
          <w:sz w:val="20"/>
        </w:rPr>
        <w:t xml:space="preserve"> </w:t>
      </w:r>
      <w:r>
        <w:rPr>
          <w:sz w:val="20"/>
        </w:rPr>
        <w:t>level of</w:t>
      </w:r>
      <w:r>
        <w:rPr>
          <w:spacing w:val="4"/>
          <w:sz w:val="20"/>
        </w:rPr>
        <w:t xml:space="preserve"> </w:t>
      </w:r>
      <w:r>
        <w:rPr>
          <w:sz w:val="20"/>
        </w:rPr>
        <w:t>quality.</w:t>
      </w:r>
    </w:p>
    <w:p w14:paraId="15EF9C60" w14:textId="77777777" w:rsidR="00762D58" w:rsidRDefault="00A364CD">
      <w:pPr>
        <w:pStyle w:val="ListParagraph"/>
        <w:numPr>
          <w:ilvl w:val="0"/>
          <w:numId w:val="145"/>
        </w:numPr>
        <w:tabs>
          <w:tab w:val="left" w:pos="453"/>
        </w:tabs>
        <w:spacing w:before="58"/>
        <w:ind w:right="1054"/>
        <w:rPr>
          <w:rFonts w:ascii="Times New Roman" w:hAnsi="Times New Roman"/>
          <w:sz w:val="20"/>
        </w:rPr>
      </w:pPr>
      <w:r>
        <w:rPr>
          <w:spacing w:val="-1"/>
          <w:sz w:val="20"/>
        </w:rPr>
        <w:t>Provide:</w:t>
      </w:r>
      <w:r>
        <w:rPr>
          <w:spacing w:val="-12"/>
          <w:sz w:val="20"/>
        </w:rPr>
        <w:t xml:space="preserve"> </w:t>
      </w:r>
      <w:r>
        <w:rPr>
          <w:sz w:val="20"/>
        </w:rPr>
        <w:t>Provide</w:t>
      </w:r>
      <w:r>
        <w:rPr>
          <w:spacing w:val="-10"/>
          <w:sz w:val="20"/>
        </w:rPr>
        <w:t xml:space="preserve"> </w:t>
      </w:r>
      <w:r>
        <w:rPr>
          <w:sz w:val="20"/>
        </w:rPr>
        <w:t>and</w:t>
      </w:r>
      <w:r>
        <w:rPr>
          <w:spacing w:val="-6"/>
          <w:sz w:val="20"/>
        </w:rPr>
        <w:t xml:space="preserve"> </w:t>
      </w:r>
      <w:r>
        <w:rPr>
          <w:sz w:val="20"/>
        </w:rPr>
        <w:t>similar</w:t>
      </w:r>
      <w:r>
        <w:rPr>
          <w:spacing w:val="-8"/>
          <w:sz w:val="20"/>
        </w:rPr>
        <w:t xml:space="preserve"> </w:t>
      </w:r>
      <w:r>
        <w:rPr>
          <w:sz w:val="20"/>
        </w:rPr>
        <w:t>expressions</w:t>
      </w:r>
      <w:r>
        <w:rPr>
          <w:spacing w:val="-14"/>
          <w:sz w:val="20"/>
        </w:rPr>
        <w:t xml:space="preserve"> </w:t>
      </w:r>
      <w:r>
        <w:rPr>
          <w:sz w:val="20"/>
        </w:rPr>
        <w:t>mean</w:t>
      </w:r>
      <w:r>
        <w:rPr>
          <w:spacing w:val="-9"/>
          <w:sz w:val="20"/>
        </w:rPr>
        <w:t xml:space="preserve"> </w:t>
      </w:r>
      <w:r>
        <w:rPr>
          <w:sz w:val="20"/>
        </w:rPr>
        <w:t>supply</w:t>
      </w:r>
      <w:r>
        <w:rPr>
          <w:spacing w:val="-9"/>
          <w:sz w:val="20"/>
        </w:rPr>
        <w:t xml:space="preserve"> </w:t>
      </w:r>
      <w:r>
        <w:rPr>
          <w:sz w:val="20"/>
        </w:rPr>
        <w:t>and</w:t>
      </w:r>
      <w:r>
        <w:rPr>
          <w:spacing w:val="-1"/>
          <w:sz w:val="20"/>
        </w:rPr>
        <w:t xml:space="preserve"> </w:t>
      </w:r>
      <w:r>
        <w:rPr>
          <w:sz w:val="20"/>
        </w:rPr>
        <w:t>install</w:t>
      </w:r>
      <w:r>
        <w:rPr>
          <w:spacing w:val="-1"/>
          <w:sz w:val="20"/>
        </w:rPr>
        <w:t xml:space="preserve"> </w:t>
      </w:r>
      <w:r>
        <w:rPr>
          <w:sz w:val="20"/>
        </w:rPr>
        <w:t>and</w:t>
      </w:r>
      <w:r>
        <w:rPr>
          <w:spacing w:val="-5"/>
          <w:sz w:val="20"/>
        </w:rPr>
        <w:t xml:space="preserve"> </w:t>
      </w:r>
      <w:r>
        <w:rPr>
          <w:sz w:val="20"/>
        </w:rPr>
        <w:t>include</w:t>
      </w:r>
      <w:r>
        <w:rPr>
          <w:spacing w:val="-10"/>
          <w:sz w:val="20"/>
        </w:rPr>
        <w:t xml:space="preserve"> </w:t>
      </w:r>
      <w:r>
        <w:rPr>
          <w:sz w:val="20"/>
        </w:rPr>
        <w:t>development</w:t>
      </w:r>
      <w:r>
        <w:rPr>
          <w:spacing w:val="-12"/>
          <w:sz w:val="20"/>
        </w:rPr>
        <w:t xml:space="preserve"> </w:t>
      </w:r>
      <w:r>
        <w:rPr>
          <w:sz w:val="20"/>
        </w:rPr>
        <w:t>of</w:t>
      </w:r>
      <w:r>
        <w:rPr>
          <w:spacing w:val="2"/>
          <w:sz w:val="20"/>
        </w:rPr>
        <w:t xml:space="preserve"> </w:t>
      </w:r>
      <w:r>
        <w:rPr>
          <w:sz w:val="20"/>
        </w:rPr>
        <w:t>the</w:t>
      </w:r>
      <w:r>
        <w:rPr>
          <w:spacing w:val="-52"/>
          <w:sz w:val="20"/>
        </w:rPr>
        <w:t xml:space="preserve"> </w:t>
      </w:r>
      <w:r>
        <w:rPr>
          <w:sz w:val="20"/>
        </w:rPr>
        <w:t>design</w:t>
      </w:r>
      <w:r>
        <w:rPr>
          <w:spacing w:val="-1"/>
          <w:sz w:val="20"/>
        </w:rPr>
        <w:t xml:space="preserve"> </w:t>
      </w:r>
      <w:r>
        <w:rPr>
          <w:sz w:val="20"/>
        </w:rPr>
        <w:t>beyond that</w:t>
      </w:r>
      <w:r>
        <w:rPr>
          <w:spacing w:val="-15"/>
          <w:sz w:val="20"/>
        </w:rPr>
        <w:t xml:space="preserve"> </w:t>
      </w:r>
      <w:r>
        <w:rPr>
          <w:sz w:val="20"/>
        </w:rPr>
        <w:t>documented.</w:t>
      </w:r>
    </w:p>
    <w:p w14:paraId="244EC127" w14:textId="77777777" w:rsidR="00762D58" w:rsidRDefault="00A364CD">
      <w:pPr>
        <w:pStyle w:val="ListParagraph"/>
        <w:numPr>
          <w:ilvl w:val="0"/>
          <w:numId w:val="145"/>
        </w:numPr>
        <w:tabs>
          <w:tab w:val="left" w:pos="453"/>
        </w:tabs>
        <w:spacing w:before="62" w:line="235" w:lineRule="auto"/>
        <w:ind w:right="1508"/>
        <w:rPr>
          <w:rFonts w:ascii="Times New Roman" w:hAnsi="Times New Roman"/>
          <w:sz w:val="20"/>
        </w:rPr>
      </w:pPr>
      <w:r>
        <w:rPr>
          <w:spacing w:val="-1"/>
          <w:sz w:val="20"/>
        </w:rPr>
        <w:t>Record</w:t>
      </w:r>
      <w:r>
        <w:rPr>
          <w:spacing w:val="-9"/>
          <w:sz w:val="20"/>
        </w:rPr>
        <w:t xml:space="preserve"> </w:t>
      </w:r>
      <w:r>
        <w:rPr>
          <w:spacing w:val="-1"/>
          <w:sz w:val="20"/>
        </w:rPr>
        <w:t>drawings:</w:t>
      </w:r>
      <w:r>
        <w:rPr>
          <w:spacing w:val="-6"/>
          <w:sz w:val="20"/>
        </w:rPr>
        <w:t xml:space="preserve"> </w:t>
      </w:r>
      <w:r>
        <w:rPr>
          <w:spacing w:val="-1"/>
          <w:sz w:val="20"/>
        </w:rPr>
        <w:t>Record</w:t>
      </w:r>
      <w:r>
        <w:rPr>
          <w:spacing w:val="-5"/>
          <w:sz w:val="20"/>
        </w:rPr>
        <w:t xml:space="preserve"> </w:t>
      </w:r>
      <w:r>
        <w:rPr>
          <w:sz w:val="20"/>
        </w:rPr>
        <w:t>drawings</w:t>
      </w:r>
      <w:r>
        <w:rPr>
          <w:spacing w:val="-7"/>
          <w:sz w:val="20"/>
        </w:rPr>
        <w:t xml:space="preserve"> </w:t>
      </w:r>
      <w:r>
        <w:rPr>
          <w:sz w:val="20"/>
        </w:rPr>
        <w:t>has</w:t>
      </w:r>
      <w:r>
        <w:rPr>
          <w:spacing w:val="-3"/>
          <w:sz w:val="20"/>
        </w:rPr>
        <w:t xml:space="preserve"> </w:t>
      </w:r>
      <w:r>
        <w:rPr>
          <w:sz w:val="20"/>
        </w:rPr>
        <w:t>the</w:t>
      </w:r>
      <w:r>
        <w:rPr>
          <w:spacing w:val="-4"/>
          <w:sz w:val="20"/>
        </w:rPr>
        <w:t xml:space="preserve"> </w:t>
      </w:r>
      <w:r>
        <w:rPr>
          <w:sz w:val="20"/>
        </w:rPr>
        <w:t>same</w:t>
      </w:r>
      <w:r>
        <w:rPr>
          <w:spacing w:val="-14"/>
          <w:sz w:val="20"/>
        </w:rPr>
        <w:t xml:space="preserve"> </w:t>
      </w:r>
      <w:r>
        <w:rPr>
          <w:sz w:val="20"/>
        </w:rPr>
        <w:t>meaning</w:t>
      </w:r>
      <w:r>
        <w:rPr>
          <w:spacing w:val="-8"/>
          <w:sz w:val="20"/>
        </w:rPr>
        <w:t xml:space="preserve"> </w:t>
      </w:r>
      <w:r>
        <w:rPr>
          <w:sz w:val="20"/>
        </w:rPr>
        <w:t>as</w:t>
      </w:r>
      <w:r>
        <w:rPr>
          <w:spacing w:val="-3"/>
          <w:sz w:val="20"/>
        </w:rPr>
        <w:t xml:space="preserve"> </w:t>
      </w:r>
      <w:r>
        <w:rPr>
          <w:sz w:val="20"/>
        </w:rPr>
        <w:t>as-installed</w:t>
      </w:r>
      <w:r>
        <w:rPr>
          <w:spacing w:val="-9"/>
          <w:sz w:val="20"/>
        </w:rPr>
        <w:t xml:space="preserve"> </w:t>
      </w:r>
      <w:r>
        <w:rPr>
          <w:sz w:val="20"/>
        </w:rPr>
        <w:t>drawings,</w:t>
      </w:r>
      <w:r>
        <w:rPr>
          <w:spacing w:val="-6"/>
          <w:sz w:val="20"/>
        </w:rPr>
        <w:t xml:space="preserve"> </w:t>
      </w:r>
      <w:r>
        <w:rPr>
          <w:sz w:val="20"/>
        </w:rPr>
        <w:t>as-built</w:t>
      </w:r>
      <w:r>
        <w:rPr>
          <w:spacing w:val="-53"/>
          <w:sz w:val="20"/>
        </w:rPr>
        <w:t xml:space="preserve"> </w:t>
      </w:r>
      <w:r>
        <w:rPr>
          <w:sz w:val="20"/>
        </w:rPr>
        <w:t>drawings</w:t>
      </w:r>
      <w:r>
        <w:rPr>
          <w:spacing w:val="-4"/>
          <w:sz w:val="20"/>
        </w:rPr>
        <w:t xml:space="preserve"> </w:t>
      </w:r>
      <w:r>
        <w:rPr>
          <w:sz w:val="20"/>
        </w:rPr>
        <w:t>and work-as-executed</w:t>
      </w:r>
      <w:r>
        <w:rPr>
          <w:spacing w:val="-24"/>
          <w:sz w:val="20"/>
        </w:rPr>
        <w:t xml:space="preserve"> </w:t>
      </w:r>
      <w:r>
        <w:rPr>
          <w:sz w:val="20"/>
        </w:rPr>
        <w:t>drawings.</w:t>
      </w:r>
    </w:p>
    <w:p w14:paraId="7C54CA6F" w14:textId="77777777" w:rsidR="00762D58" w:rsidRDefault="00A364CD">
      <w:pPr>
        <w:pStyle w:val="ListParagraph"/>
        <w:numPr>
          <w:ilvl w:val="0"/>
          <w:numId w:val="145"/>
        </w:numPr>
        <w:tabs>
          <w:tab w:val="left" w:pos="453"/>
        </w:tabs>
        <w:spacing w:before="63"/>
        <w:ind w:right="1036"/>
        <w:rPr>
          <w:rFonts w:ascii="Times New Roman" w:hAnsi="Times New Roman"/>
          <w:sz w:val="20"/>
        </w:rPr>
      </w:pPr>
      <w:r>
        <w:rPr>
          <w:spacing w:val="-1"/>
          <w:sz w:val="20"/>
        </w:rPr>
        <w:t>Referenced</w:t>
      </w:r>
      <w:r>
        <w:rPr>
          <w:spacing w:val="-14"/>
          <w:sz w:val="20"/>
        </w:rPr>
        <w:t xml:space="preserve"> </w:t>
      </w:r>
      <w:r>
        <w:rPr>
          <w:spacing w:val="-1"/>
          <w:sz w:val="20"/>
        </w:rPr>
        <w:t>documents:</w:t>
      </w:r>
      <w:r>
        <w:rPr>
          <w:spacing w:val="-11"/>
          <w:sz w:val="20"/>
        </w:rPr>
        <w:t xml:space="preserve"> </w:t>
      </w:r>
      <w:r>
        <w:rPr>
          <w:sz w:val="20"/>
        </w:rPr>
        <w:t>Standards</w:t>
      </w:r>
      <w:r>
        <w:rPr>
          <w:spacing w:val="-7"/>
          <w:sz w:val="20"/>
        </w:rPr>
        <w:t xml:space="preserve"> </w:t>
      </w:r>
      <w:r>
        <w:rPr>
          <w:sz w:val="20"/>
        </w:rPr>
        <w:t>and</w:t>
      </w:r>
      <w:r>
        <w:rPr>
          <w:spacing w:val="1"/>
          <w:sz w:val="20"/>
        </w:rPr>
        <w:t xml:space="preserve"> </w:t>
      </w:r>
      <w:r>
        <w:rPr>
          <w:sz w:val="20"/>
        </w:rPr>
        <w:t>other</w:t>
      </w:r>
      <w:r>
        <w:rPr>
          <w:spacing w:val="-3"/>
          <w:sz w:val="20"/>
        </w:rPr>
        <w:t xml:space="preserve"> </w:t>
      </w:r>
      <w:r>
        <w:rPr>
          <w:sz w:val="20"/>
        </w:rPr>
        <w:t>documents</w:t>
      </w:r>
      <w:r>
        <w:rPr>
          <w:spacing w:val="-8"/>
          <w:sz w:val="20"/>
        </w:rPr>
        <w:t xml:space="preserve"> </w:t>
      </w:r>
      <w:r>
        <w:rPr>
          <w:sz w:val="20"/>
        </w:rPr>
        <w:t>whose</w:t>
      </w:r>
      <w:r>
        <w:rPr>
          <w:spacing w:val="-4"/>
          <w:sz w:val="20"/>
        </w:rPr>
        <w:t xml:space="preserve"> </w:t>
      </w:r>
      <w:r>
        <w:rPr>
          <w:sz w:val="20"/>
        </w:rPr>
        <w:t>requirements</w:t>
      </w:r>
      <w:r>
        <w:rPr>
          <w:spacing w:val="-17"/>
          <w:sz w:val="20"/>
        </w:rPr>
        <w:t xml:space="preserve"> </w:t>
      </w:r>
      <w:r>
        <w:rPr>
          <w:sz w:val="20"/>
        </w:rPr>
        <w:t>are</w:t>
      </w:r>
      <w:r>
        <w:rPr>
          <w:spacing w:val="-5"/>
          <w:sz w:val="20"/>
        </w:rPr>
        <w:t xml:space="preserve"> </w:t>
      </w:r>
      <w:r>
        <w:rPr>
          <w:sz w:val="20"/>
        </w:rPr>
        <w:t>included</w:t>
      </w:r>
      <w:r>
        <w:rPr>
          <w:spacing w:val="-3"/>
          <w:sz w:val="20"/>
        </w:rPr>
        <w:t xml:space="preserve"> </w:t>
      </w:r>
      <w:r>
        <w:rPr>
          <w:sz w:val="20"/>
        </w:rPr>
        <w:t>in</w:t>
      </w:r>
      <w:r>
        <w:rPr>
          <w:spacing w:val="-5"/>
          <w:sz w:val="20"/>
        </w:rPr>
        <w:t xml:space="preserve"> </w:t>
      </w:r>
      <w:r>
        <w:rPr>
          <w:sz w:val="20"/>
        </w:rPr>
        <w:t>this</w:t>
      </w:r>
      <w:r>
        <w:rPr>
          <w:spacing w:val="-53"/>
          <w:sz w:val="20"/>
        </w:rPr>
        <w:t xml:space="preserve"> </w:t>
      </w:r>
      <w:r>
        <w:rPr>
          <w:sz w:val="20"/>
        </w:rPr>
        <w:t>specification by</w:t>
      </w:r>
      <w:r>
        <w:rPr>
          <w:spacing w:val="-21"/>
          <w:sz w:val="20"/>
        </w:rPr>
        <w:t xml:space="preserve"> </w:t>
      </w:r>
      <w:r>
        <w:rPr>
          <w:sz w:val="20"/>
        </w:rPr>
        <w:t>reference.</w:t>
      </w:r>
    </w:p>
    <w:p w14:paraId="5BE6F949" w14:textId="77777777" w:rsidR="00762D58" w:rsidRDefault="00A364CD">
      <w:pPr>
        <w:pStyle w:val="ListParagraph"/>
        <w:numPr>
          <w:ilvl w:val="0"/>
          <w:numId w:val="145"/>
        </w:numPr>
        <w:tabs>
          <w:tab w:val="left" w:pos="453"/>
        </w:tabs>
        <w:spacing w:before="53"/>
        <w:ind w:hanging="217"/>
        <w:rPr>
          <w:rFonts w:ascii="Times New Roman" w:hAnsi="Times New Roman"/>
          <w:sz w:val="20"/>
        </w:rPr>
      </w:pPr>
      <w:r>
        <w:rPr>
          <w:spacing w:val="-1"/>
          <w:sz w:val="20"/>
        </w:rPr>
        <w:t>Registered</w:t>
      </w:r>
      <w:r>
        <w:rPr>
          <w:spacing w:val="1"/>
          <w:sz w:val="20"/>
        </w:rPr>
        <w:t xml:space="preserve"> </w:t>
      </w:r>
      <w:r>
        <w:rPr>
          <w:sz w:val="20"/>
        </w:rPr>
        <w:t>testing</w:t>
      </w:r>
      <w:r>
        <w:rPr>
          <w:spacing w:val="-19"/>
          <w:sz w:val="20"/>
        </w:rPr>
        <w:t xml:space="preserve"> </w:t>
      </w:r>
      <w:r>
        <w:rPr>
          <w:sz w:val="20"/>
        </w:rPr>
        <w:t>authority:</w:t>
      </w:r>
    </w:p>
    <w:p w14:paraId="46F65430" w14:textId="4E5EAE77" w:rsidR="00762D58" w:rsidRDefault="00A364CD">
      <w:pPr>
        <w:pStyle w:val="BodyText"/>
        <w:spacing w:before="57"/>
        <w:ind w:left="659" w:right="853" w:hanging="207"/>
      </w:pPr>
      <w:r>
        <w:rPr>
          <w:rFonts w:ascii="Times New Roman"/>
        </w:rPr>
        <w:t xml:space="preserve">. </w:t>
      </w:r>
      <w:r>
        <w:t xml:space="preserve">An </w:t>
      </w:r>
      <w:r w:rsidR="000B638C">
        <w:t>organization</w:t>
      </w:r>
      <w:r>
        <w:t xml:space="preserve"> registered by the National Association of Testing Authorities (NATA) to test in the</w:t>
      </w:r>
      <w:r>
        <w:rPr>
          <w:spacing w:val="-53"/>
        </w:rPr>
        <w:t xml:space="preserve"> </w:t>
      </w:r>
      <w:r>
        <w:t>relevant</w:t>
      </w:r>
      <w:r>
        <w:rPr>
          <w:spacing w:val="-2"/>
        </w:rPr>
        <w:t xml:space="preserve"> </w:t>
      </w:r>
      <w:r>
        <w:t>field;</w:t>
      </w:r>
      <w:r>
        <w:rPr>
          <w:spacing w:val="-2"/>
        </w:rPr>
        <w:t xml:space="preserve"> </w:t>
      </w:r>
      <w:r>
        <w:t>or</w:t>
      </w:r>
    </w:p>
    <w:p w14:paraId="73089A23" w14:textId="45EA1EF8" w:rsidR="00762D58" w:rsidRDefault="00A364CD">
      <w:pPr>
        <w:pStyle w:val="BodyText"/>
        <w:spacing w:before="57" w:line="244" w:lineRule="auto"/>
        <w:ind w:left="659" w:right="708" w:hanging="207"/>
      </w:pPr>
      <w:r>
        <w:rPr>
          <w:rFonts w:ascii="Times New Roman"/>
        </w:rPr>
        <w:t>.</w:t>
      </w:r>
      <w:r>
        <w:rPr>
          <w:rFonts w:ascii="Times New Roman"/>
          <w:spacing w:val="3"/>
        </w:rPr>
        <w:t xml:space="preserve"> </w:t>
      </w:r>
      <w:r>
        <w:t>An</w:t>
      </w:r>
      <w:r>
        <w:rPr>
          <w:spacing w:val="-7"/>
        </w:rPr>
        <w:t xml:space="preserve"> </w:t>
      </w:r>
      <w:r w:rsidR="000B638C">
        <w:t>organization</w:t>
      </w:r>
      <w:r>
        <w:rPr>
          <w:spacing w:val="-1"/>
        </w:rPr>
        <w:t xml:space="preserve"> </w:t>
      </w:r>
      <w:r>
        <w:t>outside</w:t>
      </w:r>
      <w:r>
        <w:rPr>
          <w:spacing w:val="-2"/>
        </w:rPr>
        <w:t xml:space="preserve"> </w:t>
      </w:r>
      <w:r>
        <w:t>of</w:t>
      </w:r>
      <w:r>
        <w:rPr>
          <w:spacing w:val="1"/>
        </w:rPr>
        <w:t xml:space="preserve"> </w:t>
      </w:r>
      <w:r>
        <w:t>Australia</w:t>
      </w:r>
      <w:r>
        <w:rPr>
          <w:spacing w:val="-2"/>
        </w:rPr>
        <w:t xml:space="preserve"> </w:t>
      </w:r>
      <w:r>
        <w:t>registered</w:t>
      </w:r>
      <w:r>
        <w:rPr>
          <w:spacing w:val="-1"/>
        </w:rPr>
        <w:t xml:space="preserve"> </w:t>
      </w:r>
      <w:r>
        <w:t>by</w:t>
      </w:r>
      <w:r>
        <w:rPr>
          <w:spacing w:val="-1"/>
        </w:rPr>
        <w:t xml:space="preserve"> </w:t>
      </w:r>
      <w:r>
        <w:t>an</w:t>
      </w:r>
      <w:r>
        <w:rPr>
          <w:spacing w:val="-2"/>
        </w:rPr>
        <w:t xml:space="preserve"> </w:t>
      </w:r>
      <w:r>
        <w:t>authority</w:t>
      </w:r>
      <w:r>
        <w:rPr>
          <w:spacing w:val="-5"/>
        </w:rPr>
        <w:t xml:space="preserve"> </w:t>
      </w:r>
      <w:r w:rsidR="000B638C">
        <w:t>recognized</w:t>
      </w:r>
      <w:r>
        <w:rPr>
          <w:spacing w:val="-1"/>
        </w:rPr>
        <w:t xml:space="preserve"> </w:t>
      </w:r>
      <w:r>
        <w:t>by</w:t>
      </w:r>
      <w:r>
        <w:rPr>
          <w:spacing w:val="-1"/>
        </w:rPr>
        <w:t xml:space="preserve"> </w:t>
      </w:r>
      <w:r>
        <w:t>NATA</w:t>
      </w:r>
      <w:r>
        <w:rPr>
          <w:spacing w:val="-5"/>
        </w:rPr>
        <w:t xml:space="preserve"> </w:t>
      </w:r>
      <w:r>
        <w:t>through</w:t>
      </w:r>
      <w:r>
        <w:rPr>
          <w:spacing w:val="-1"/>
        </w:rPr>
        <w:t xml:space="preserve"> </w:t>
      </w:r>
      <w:r>
        <w:t>a</w:t>
      </w:r>
      <w:r>
        <w:rPr>
          <w:spacing w:val="-53"/>
        </w:rPr>
        <w:t xml:space="preserve"> </w:t>
      </w:r>
      <w:r>
        <w:t>mutual</w:t>
      </w:r>
      <w:r>
        <w:rPr>
          <w:spacing w:val="-1"/>
        </w:rPr>
        <w:t xml:space="preserve"> </w:t>
      </w:r>
      <w:r>
        <w:t>recognition agreement;</w:t>
      </w:r>
      <w:r>
        <w:rPr>
          <w:spacing w:val="-2"/>
        </w:rPr>
        <w:t xml:space="preserve"> </w:t>
      </w:r>
      <w:r>
        <w:t>or</w:t>
      </w:r>
    </w:p>
    <w:p w14:paraId="2C0E35B7" w14:textId="00200FF4" w:rsidR="00762D58" w:rsidRDefault="00A364CD">
      <w:pPr>
        <w:pStyle w:val="BodyText"/>
        <w:spacing w:before="54"/>
        <w:ind w:left="659" w:right="975" w:hanging="207"/>
      </w:pPr>
      <w:r>
        <w:rPr>
          <w:rFonts w:ascii="Times New Roman"/>
        </w:rPr>
        <w:t xml:space="preserve">. </w:t>
      </w:r>
      <w:r>
        <w:t xml:space="preserve">An </w:t>
      </w:r>
      <w:r w:rsidR="000B638C">
        <w:t>organization</w:t>
      </w:r>
      <w:r>
        <w:t xml:space="preserve"> </w:t>
      </w:r>
      <w:r w:rsidR="000B638C">
        <w:t>recognized</w:t>
      </w:r>
      <w:r>
        <w:t xml:space="preserve"> as being a Registered Testing Authority under legislation at the time</w:t>
      </w:r>
      <w:r>
        <w:rPr>
          <w:spacing w:val="-53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test</w:t>
      </w:r>
      <w:r>
        <w:rPr>
          <w:spacing w:val="3"/>
        </w:rPr>
        <w:t xml:space="preserve"> </w:t>
      </w:r>
      <w:r>
        <w:t>was</w:t>
      </w:r>
      <w:r>
        <w:rPr>
          <w:spacing w:val="-3"/>
        </w:rPr>
        <w:t xml:space="preserve"> </w:t>
      </w:r>
      <w:r>
        <w:t>undertaken.</w:t>
      </w:r>
    </w:p>
    <w:p w14:paraId="382F70D8" w14:textId="77777777" w:rsidR="00762D58" w:rsidRDefault="00A364CD">
      <w:pPr>
        <w:pStyle w:val="ListParagraph"/>
        <w:numPr>
          <w:ilvl w:val="0"/>
          <w:numId w:val="145"/>
        </w:numPr>
        <w:tabs>
          <w:tab w:val="left" w:pos="453"/>
        </w:tabs>
        <w:spacing w:before="58"/>
        <w:ind w:hanging="217"/>
        <w:rPr>
          <w:rFonts w:ascii="Times New Roman" w:hAnsi="Times New Roman"/>
          <w:sz w:val="20"/>
        </w:rPr>
      </w:pPr>
      <w:r>
        <w:rPr>
          <w:spacing w:val="-1"/>
          <w:sz w:val="20"/>
        </w:rPr>
        <w:t>Required:</w:t>
      </w:r>
      <w:r>
        <w:rPr>
          <w:spacing w:val="-8"/>
          <w:sz w:val="20"/>
        </w:rPr>
        <w:t xml:space="preserve"> </w:t>
      </w:r>
      <w:r>
        <w:rPr>
          <w:sz w:val="20"/>
        </w:rPr>
        <w:t>Required</w:t>
      </w:r>
      <w:r>
        <w:rPr>
          <w:spacing w:val="-11"/>
          <w:sz w:val="20"/>
        </w:rPr>
        <w:t xml:space="preserve"> </w:t>
      </w:r>
      <w:r>
        <w:rPr>
          <w:sz w:val="20"/>
        </w:rPr>
        <w:t>by</w:t>
      </w:r>
      <w:r>
        <w:rPr>
          <w:spacing w:val="-9"/>
          <w:sz w:val="20"/>
        </w:rPr>
        <w:t xml:space="preserve"> </w:t>
      </w:r>
      <w:r>
        <w:rPr>
          <w:sz w:val="20"/>
        </w:rPr>
        <w:t>the</w:t>
      </w:r>
      <w:r>
        <w:rPr>
          <w:spacing w:val="-7"/>
          <w:sz w:val="20"/>
        </w:rPr>
        <w:t xml:space="preserve"> </w:t>
      </w:r>
      <w:r>
        <w:rPr>
          <w:sz w:val="20"/>
        </w:rPr>
        <w:t>contract</w:t>
      </w:r>
      <w:r>
        <w:rPr>
          <w:spacing w:val="-8"/>
          <w:sz w:val="20"/>
        </w:rPr>
        <w:t xml:space="preserve"> </w:t>
      </w:r>
      <w:r>
        <w:rPr>
          <w:sz w:val="20"/>
        </w:rPr>
        <w:t>documents,</w:t>
      </w:r>
      <w:r>
        <w:rPr>
          <w:spacing w:val="-12"/>
          <w:sz w:val="20"/>
        </w:rPr>
        <w:t xml:space="preserve"> </w:t>
      </w:r>
      <w:r>
        <w:rPr>
          <w:sz w:val="20"/>
        </w:rPr>
        <w:t>the</w:t>
      </w:r>
      <w:r>
        <w:rPr>
          <w:spacing w:val="-7"/>
          <w:sz w:val="20"/>
        </w:rPr>
        <w:t xml:space="preserve"> </w:t>
      </w:r>
      <w:r>
        <w:rPr>
          <w:sz w:val="20"/>
        </w:rPr>
        <w:t>local</w:t>
      </w:r>
      <w:r>
        <w:rPr>
          <w:spacing w:val="-6"/>
          <w:sz w:val="20"/>
        </w:rPr>
        <w:t xml:space="preserve"> </w:t>
      </w:r>
      <w:r>
        <w:rPr>
          <w:sz w:val="20"/>
        </w:rPr>
        <w:t>council</w:t>
      </w:r>
      <w:r>
        <w:rPr>
          <w:spacing w:val="-2"/>
          <w:sz w:val="20"/>
        </w:rPr>
        <w:t xml:space="preserve"> </w:t>
      </w:r>
      <w:r>
        <w:rPr>
          <w:sz w:val="20"/>
        </w:rPr>
        <w:t>or</w:t>
      </w:r>
      <w:r>
        <w:rPr>
          <w:spacing w:val="-5"/>
          <w:sz w:val="20"/>
        </w:rPr>
        <w:t xml:space="preserve"> </w:t>
      </w:r>
      <w:r>
        <w:rPr>
          <w:sz w:val="20"/>
        </w:rPr>
        <w:t>statutory</w:t>
      </w:r>
      <w:r>
        <w:rPr>
          <w:spacing w:val="-13"/>
          <w:sz w:val="20"/>
        </w:rPr>
        <w:t xml:space="preserve"> </w:t>
      </w:r>
      <w:r>
        <w:rPr>
          <w:sz w:val="20"/>
        </w:rPr>
        <w:t>authorities.</w:t>
      </w:r>
    </w:p>
    <w:p w14:paraId="0F08CD43" w14:textId="77777777" w:rsidR="00762D58" w:rsidRDefault="00A364CD">
      <w:pPr>
        <w:pStyle w:val="ListParagraph"/>
        <w:numPr>
          <w:ilvl w:val="0"/>
          <w:numId w:val="145"/>
        </w:numPr>
        <w:tabs>
          <w:tab w:val="left" w:pos="453"/>
        </w:tabs>
        <w:spacing w:before="57"/>
        <w:ind w:right="857"/>
        <w:rPr>
          <w:rFonts w:ascii="Times New Roman" w:hAnsi="Times New Roman"/>
          <w:sz w:val="20"/>
        </w:rPr>
      </w:pPr>
      <w:r>
        <w:rPr>
          <w:sz w:val="20"/>
        </w:rPr>
        <w:t>Rock</w:t>
      </w:r>
      <w:r>
        <w:rPr>
          <w:spacing w:val="-3"/>
          <w:sz w:val="20"/>
        </w:rPr>
        <w:t xml:space="preserve"> </w:t>
      </w:r>
      <w:r>
        <w:rPr>
          <w:sz w:val="20"/>
        </w:rPr>
        <w:t>Breaking:</w:t>
      </w:r>
      <w:r>
        <w:rPr>
          <w:spacing w:val="-11"/>
          <w:sz w:val="20"/>
        </w:rPr>
        <w:t xml:space="preserve"> </w:t>
      </w:r>
      <w:r>
        <w:rPr>
          <w:sz w:val="20"/>
        </w:rPr>
        <w:t>Defined</w:t>
      </w:r>
      <w:r>
        <w:rPr>
          <w:spacing w:val="-10"/>
          <w:sz w:val="20"/>
        </w:rPr>
        <w:t xml:space="preserve"> </w:t>
      </w:r>
      <w:r>
        <w:rPr>
          <w:sz w:val="20"/>
        </w:rPr>
        <w:t>as</w:t>
      </w:r>
      <w:r>
        <w:rPr>
          <w:spacing w:val="-3"/>
          <w:sz w:val="20"/>
        </w:rPr>
        <w:t xml:space="preserve"> </w:t>
      </w:r>
      <w:r>
        <w:rPr>
          <w:sz w:val="20"/>
        </w:rPr>
        <w:t>solid</w:t>
      </w:r>
      <w:r>
        <w:rPr>
          <w:spacing w:val="1"/>
          <w:sz w:val="20"/>
        </w:rPr>
        <w:t xml:space="preserve"> </w:t>
      </w:r>
      <w:r>
        <w:rPr>
          <w:sz w:val="20"/>
        </w:rPr>
        <w:t>rock</w:t>
      </w:r>
      <w:r>
        <w:rPr>
          <w:spacing w:val="-3"/>
          <w:sz w:val="20"/>
        </w:rPr>
        <w:t xml:space="preserve"> </w:t>
      </w:r>
      <w:r>
        <w:rPr>
          <w:sz w:val="20"/>
        </w:rPr>
        <w:t>which</w:t>
      </w:r>
      <w:r>
        <w:rPr>
          <w:spacing w:val="-9"/>
          <w:sz w:val="20"/>
        </w:rPr>
        <w:t xml:space="preserve"> </w:t>
      </w:r>
      <w:r>
        <w:rPr>
          <w:sz w:val="20"/>
        </w:rPr>
        <w:t>requires</w:t>
      </w:r>
      <w:r>
        <w:rPr>
          <w:spacing w:val="-8"/>
          <w:sz w:val="20"/>
        </w:rPr>
        <w:t xml:space="preserve"> </w:t>
      </w:r>
      <w:r>
        <w:rPr>
          <w:sz w:val="20"/>
        </w:rPr>
        <w:t>a</w:t>
      </w:r>
      <w:r>
        <w:rPr>
          <w:spacing w:val="1"/>
          <w:sz w:val="20"/>
        </w:rPr>
        <w:t xml:space="preserve"> </w:t>
      </w:r>
      <w:r>
        <w:rPr>
          <w:sz w:val="20"/>
        </w:rPr>
        <w:t>20</w:t>
      </w:r>
      <w:r>
        <w:rPr>
          <w:spacing w:val="-5"/>
          <w:sz w:val="20"/>
        </w:rPr>
        <w:t xml:space="preserve"> </w:t>
      </w:r>
      <w:r>
        <w:rPr>
          <w:sz w:val="20"/>
        </w:rPr>
        <w:t>tonne</w:t>
      </w:r>
      <w:r>
        <w:rPr>
          <w:spacing w:val="-5"/>
          <w:sz w:val="20"/>
        </w:rPr>
        <w:t xml:space="preserve"> </w:t>
      </w:r>
      <w:r>
        <w:rPr>
          <w:sz w:val="20"/>
        </w:rPr>
        <w:t>excavator</w:t>
      </w:r>
      <w:r>
        <w:rPr>
          <w:spacing w:val="-12"/>
          <w:sz w:val="20"/>
        </w:rPr>
        <w:t xml:space="preserve"> </w:t>
      </w:r>
      <w:r>
        <w:rPr>
          <w:sz w:val="20"/>
        </w:rPr>
        <w:t>to</w:t>
      </w:r>
      <w:r>
        <w:rPr>
          <w:spacing w:val="-5"/>
          <w:sz w:val="20"/>
        </w:rPr>
        <w:t xml:space="preserve"> </w:t>
      </w:r>
      <w:r>
        <w:rPr>
          <w:sz w:val="20"/>
        </w:rPr>
        <w:t>remove</w:t>
      </w:r>
      <w:r>
        <w:rPr>
          <w:spacing w:val="-13"/>
          <w:sz w:val="20"/>
        </w:rPr>
        <w:t xml:space="preserve"> </w:t>
      </w:r>
      <w:r>
        <w:rPr>
          <w:sz w:val="20"/>
        </w:rPr>
        <w:t>the</w:t>
      </w:r>
      <w:r>
        <w:rPr>
          <w:spacing w:val="-5"/>
          <w:sz w:val="20"/>
        </w:rPr>
        <w:t xml:space="preserve"> </w:t>
      </w:r>
      <w:r>
        <w:rPr>
          <w:sz w:val="20"/>
        </w:rPr>
        <w:t>rock</w:t>
      </w:r>
      <w:r>
        <w:rPr>
          <w:spacing w:val="-3"/>
          <w:sz w:val="20"/>
        </w:rPr>
        <w:t xml:space="preserve"> </w:t>
      </w:r>
      <w:r>
        <w:rPr>
          <w:sz w:val="20"/>
        </w:rPr>
        <w:t>using</w:t>
      </w:r>
      <w:r>
        <w:rPr>
          <w:spacing w:val="-52"/>
          <w:sz w:val="20"/>
        </w:rPr>
        <w:t xml:space="preserve"> </w:t>
      </w:r>
      <w:r>
        <w:rPr>
          <w:sz w:val="20"/>
        </w:rPr>
        <w:t>a</w:t>
      </w:r>
      <w:r>
        <w:rPr>
          <w:spacing w:val="-1"/>
          <w:sz w:val="20"/>
        </w:rPr>
        <w:t xml:space="preserve"> </w:t>
      </w:r>
      <w:r>
        <w:rPr>
          <w:sz w:val="20"/>
        </w:rPr>
        <w:t>rock</w:t>
      </w:r>
      <w:r>
        <w:rPr>
          <w:spacing w:val="1"/>
          <w:sz w:val="20"/>
        </w:rPr>
        <w:t xml:space="preserve"> </w:t>
      </w:r>
      <w:r>
        <w:rPr>
          <w:sz w:val="20"/>
        </w:rPr>
        <w:t>breaking</w:t>
      </w:r>
      <w:r>
        <w:rPr>
          <w:spacing w:val="-13"/>
          <w:sz w:val="20"/>
        </w:rPr>
        <w:t xml:space="preserve"> </w:t>
      </w:r>
      <w:r>
        <w:rPr>
          <w:sz w:val="20"/>
        </w:rPr>
        <w:t>implement.</w:t>
      </w:r>
    </w:p>
    <w:p w14:paraId="5FB73F0E" w14:textId="77777777" w:rsidR="00762D58" w:rsidRDefault="00A364CD">
      <w:pPr>
        <w:pStyle w:val="ListParagraph"/>
        <w:numPr>
          <w:ilvl w:val="0"/>
          <w:numId w:val="145"/>
        </w:numPr>
        <w:tabs>
          <w:tab w:val="left" w:pos="453"/>
        </w:tabs>
        <w:spacing w:before="57"/>
        <w:ind w:right="1020"/>
        <w:rPr>
          <w:rFonts w:ascii="Times New Roman" w:hAnsi="Times New Roman"/>
          <w:sz w:val="20"/>
        </w:rPr>
      </w:pPr>
      <w:r>
        <w:rPr>
          <w:spacing w:val="-1"/>
          <w:sz w:val="20"/>
        </w:rPr>
        <w:t>If</w:t>
      </w:r>
      <w:r>
        <w:rPr>
          <w:spacing w:val="8"/>
          <w:sz w:val="20"/>
        </w:rPr>
        <w:t xml:space="preserve"> </w:t>
      </w:r>
      <w:r>
        <w:rPr>
          <w:spacing w:val="-1"/>
          <w:sz w:val="20"/>
        </w:rPr>
        <w:t>required:</w:t>
      </w:r>
      <w:r>
        <w:rPr>
          <w:spacing w:val="-5"/>
          <w:sz w:val="20"/>
        </w:rPr>
        <w:t xml:space="preserve"> </w:t>
      </w:r>
      <w:r>
        <w:rPr>
          <w:spacing w:val="-1"/>
          <w:sz w:val="20"/>
        </w:rPr>
        <w:t>A</w:t>
      </w:r>
      <w:r>
        <w:rPr>
          <w:spacing w:val="-2"/>
          <w:sz w:val="20"/>
        </w:rPr>
        <w:t xml:space="preserve"> </w:t>
      </w:r>
      <w:r>
        <w:rPr>
          <w:spacing w:val="-1"/>
          <w:sz w:val="20"/>
        </w:rPr>
        <w:t>conditional</w:t>
      </w:r>
      <w:r>
        <w:rPr>
          <w:spacing w:val="-9"/>
          <w:sz w:val="20"/>
        </w:rPr>
        <w:t xml:space="preserve"> </w:t>
      </w:r>
      <w:r>
        <w:rPr>
          <w:spacing w:val="-1"/>
          <w:sz w:val="20"/>
        </w:rPr>
        <w:t>specification</w:t>
      </w:r>
      <w:r>
        <w:rPr>
          <w:spacing w:val="-13"/>
          <w:sz w:val="20"/>
        </w:rPr>
        <w:t xml:space="preserve"> </w:t>
      </w:r>
      <w:r>
        <w:rPr>
          <w:sz w:val="20"/>
        </w:rPr>
        <w:t>term</w:t>
      </w:r>
      <w:r>
        <w:rPr>
          <w:spacing w:val="-2"/>
          <w:sz w:val="20"/>
        </w:rPr>
        <w:t xml:space="preserve"> </w:t>
      </w:r>
      <w:r>
        <w:rPr>
          <w:sz w:val="20"/>
        </w:rPr>
        <w:t>for</w:t>
      </w:r>
      <w:r>
        <w:rPr>
          <w:spacing w:val="-3"/>
          <w:sz w:val="20"/>
        </w:rPr>
        <w:t xml:space="preserve"> </w:t>
      </w:r>
      <w:r>
        <w:rPr>
          <w:sz w:val="20"/>
        </w:rPr>
        <w:t>work</w:t>
      </w:r>
      <w:r>
        <w:rPr>
          <w:spacing w:val="3"/>
          <w:sz w:val="20"/>
        </w:rPr>
        <w:t xml:space="preserve"> </w:t>
      </w:r>
      <w:r>
        <w:rPr>
          <w:sz w:val="20"/>
        </w:rPr>
        <w:t>which</w:t>
      </w:r>
      <w:r>
        <w:rPr>
          <w:spacing w:val="-8"/>
          <w:sz w:val="20"/>
        </w:rPr>
        <w:t xml:space="preserve"> </w:t>
      </w:r>
      <w:r>
        <w:rPr>
          <w:sz w:val="20"/>
        </w:rPr>
        <w:t>may</w:t>
      </w:r>
      <w:r>
        <w:rPr>
          <w:spacing w:val="-8"/>
          <w:sz w:val="20"/>
        </w:rPr>
        <w:t xml:space="preserve"> </w:t>
      </w:r>
      <w:r>
        <w:rPr>
          <w:sz w:val="20"/>
        </w:rPr>
        <w:t>be</w:t>
      </w:r>
      <w:r>
        <w:rPr>
          <w:spacing w:val="-4"/>
          <w:sz w:val="20"/>
        </w:rPr>
        <w:t xml:space="preserve"> </w:t>
      </w:r>
      <w:r>
        <w:rPr>
          <w:sz w:val="20"/>
        </w:rPr>
        <w:t>shown</w:t>
      </w:r>
      <w:r>
        <w:rPr>
          <w:spacing w:val="-3"/>
          <w:sz w:val="20"/>
        </w:rPr>
        <w:t xml:space="preserve"> </w:t>
      </w:r>
      <w:r>
        <w:rPr>
          <w:sz w:val="20"/>
        </w:rPr>
        <w:t>in</w:t>
      </w:r>
      <w:r>
        <w:rPr>
          <w:spacing w:val="-4"/>
          <w:sz w:val="20"/>
        </w:rPr>
        <w:t xml:space="preserve"> </w:t>
      </w:r>
      <w:r>
        <w:rPr>
          <w:sz w:val="20"/>
        </w:rPr>
        <w:t>the documents</w:t>
      </w:r>
      <w:r>
        <w:rPr>
          <w:spacing w:val="-11"/>
          <w:sz w:val="20"/>
        </w:rPr>
        <w:t xml:space="preserve"> </w:t>
      </w:r>
      <w:r>
        <w:rPr>
          <w:sz w:val="20"/>
        </w:rPr>
        <w:t>or</w:t>
      </w:r>
      <w:r>
        <w:rPr>
          <w:spacing w:val="-2"/>
          <w:sz w:val="20"/>
        </w:rPr>
        <w:t xml:space="preserve"> </w:t>
      </w:r>
      <w:r>
        <w:rPr>
          <w:sz w:val="20"/>
        </w:rPr>
        <w:t>is</w:t>
      </w:r>
      <w:r>
        <w:rPr>
          <w:spacing w:val="-3"/>
          <w:sz w:val="20"/>
        </w:rPr>
        <w:t xml:space="preserve"> </w:t>
      </w:r>
      <w:r>
        <w:rPr>
          <w:sz w:val="20"/>
        </w:rPr>
        <w:t>a</w:t>
      </w:r>
      <w:r>
        <w:rPr>
          <w:spacing w:val="-52"/>
          <w:sz w:val="20"/>
        </w:rPr>
        <w:t xml:space="preserve"> </w:t>
      </w:r>
      <w:r>
        <w:rPr>
          <w:sz w:val="20"/>
        </w:rPr>
        <w:t>legislative</w:t>
      </w:r>
      <w:r>
        <w:rPr>
          <w:spacing w:val="-14"/>
          <w:sz w:val="20"/>
        </w:rPr>
        <w:t xml:space="preserve"> </w:t>
      </w:r>
      <w:r>
        <w:rPr>
          <w:sz w:val="20"/>
        </w:rPr>
        <w:t>requirement.</w:t>
      </w:r>
    </w:p>
    <w:p w14:paraId="13FAF360" w14:textId="77777777" w:rsidR="00762D58" w:rsidRDefault="00A364CD">
      <w:pPr>
        <w:pStyle w:val="ListParagraph"/>
        <w:numPr>
          <w:ilvl w:val="0"/>
          <w:numId w:val="145"/>
        </w:numPr>
        <w:tabs>
          <w:tab w:val="left" w:pos="453"/>
        </w:tabs>
        <w:spacing w:before="58" w:line="244" w:lineRule="auto"/>
        <w:ind w:right="950"/>
        <w:rPr>
          <w:rFonts w:ascii="Times New Roman" w:hAnsi="Times New Roman"/>
          <w:sz w:val="20"/>
        </w:rPr>
      </w:pPr>
      <w:r>
        <w:rPr>
          <w:spacing w:val="-1"/>
          <w:sz w:val="20"/>
        </w:rPr>
        <w:t>Sample:</w:t>
      </w:r>
      <w:r>
        <w:rPr>
          <w:spacing w:val="-7"/>
          <w:sz w:val="20"/>
        </w:rPr>
        <w:t xml:space="preserve"> </w:t>
      </w:r>
      <w:r>
        <w:rPr>
          <w:spacing w:val="-1"/>
          <w:sz w:val="20"/>
        </w:rPr>
        <w:t>A</w:t>
      </w:r>
      <w:r>
        <w:rPr>
          <w:spacing w:val="-5"/>
          <w:sz w:val="20"/>
        </w:rPr>
        <w:t xml:space="preserve"> </w:t>
      </w:r>
      <w:r>
        <w:rPr>
          <w:sz w:val="20"/>
        </w:rPr>
        <w:t>physical</w:t>
      </w:r>
      <w:r>
        <w:rPr>
          <w:spacing w:val="-5"/>
          <w:sz w:val="20"/>
        </w:rPr>
        <w:t xml:space="preserve"> </w:t>
      </w:r>
      <w:r>
        <w:rPr>
          <w:sz w:val="20"/>
        </w:rPr>
        <w:t>example</w:t>
      </w:r>
      <w:r>
        <w:rPr>
          <w:spacing w:val="-13"/>
          <w:sz w:val="20"/>
        </w:rPr>
        <w:t xml:space="preserve"> </w:t>
      </w:r>
      <w:r>
        <w:rPr>
          <w:sz w:val="20"/>
        </w:rPr>
        <w:t>that</w:t>
      </w:r>
      <w:r>
        <w:rPr>
          <w:spacing w:val="-4"/>
          <w:sz w:val="20"/>
        </w:rPr>
        <w:t xml:space="preserve"> </w:t>
      </w:r>
      <w:r>
        <w:rPr>
          <w:sz w:val="20"/>
        </w:rPr>
        <w:t>illustrates</w:t>
      </w:r>
      <w:r>
        <w:rPr>
          <w:spacing w:val="-8"/>
          <w:sz w:val="20"/>
        </w:rPr>
        <w:t xml:space="preserve"> </w:t>
      </w:r>
      <w:r>
        <w:rPr>
          <w:sz w:val="20"/>
        </w:rPr>
        <w:t>workmanship,</w:t>
      </w:r>
      <w:r>
        <w:rPr>
          <w:spacing w:val="-11"/>
          <w:sz w:val="20"/>
        </w:rPr>
        <w:t xml:space="preserve"> </w:t>
      </w:r>
      <w:r>
        <w:rPr>
          <w:sz w:val="20"/>
        </w:rPr>
        <w:t>materials</w:t>
      </w:r>
      <w:r>
        <w:rPr>
          <w:spacing w:val="-9"/>
          <w:sz w:val="20"/>
        </w:rPr>
        <w:t xml:space="preserve"> </w:t>
      </w:r>
      <w:r>
        <w:rPr>
          <w:sz w:val="20"/>
        </w:rPr>
        <w:t>or</w:t>
      </w:r>
      <w:r>
        <w:rPr>
          <w:spacing w:val="-5"/>
          <w:sz w:val="20"/>
        </w:rPr>
        <w:t xml:space="preserve"> </w:t>
      </w:r>
      <w:r>
        <w:rPr>
          <w:sz w:val="20"/>
        </w:rPr>
        <w:t>equipment,</w:t>
      </w:r>
      <w:r>
        <w:rPr>
          <w:spacing w:val="-11"/>
          <w:sz w:val="20"/>
        </w:rPr>
        <w:t xml:space="preserve"> </w:t>
      </w:r>
      <w:r>
        <w:rPr>
          <w:sz w:val="20"/>
        </w:rPr>
        <w:t>and</w:t>
      </w:r>
      <w:r>
        <w:rPr>
          <w:spacing w:val="-2"/>
          <w:sz w:val="20"/>
        </w:rPr>
        <w:t xml:space="preserve"> </w:t>
      </w:r>
      <w:r>
        <w:rPr>
          <w:sz w:val="20"/>
        </w:rPr>
        <w:t>establishes</w:t>
      </w:r>
      <w:r>
        <w:rPr>
          <w:spacing w:val="-52"/>
          <w:sz w:val="20"/>
        </w:rPr>
        <w:t xml:space="preserve"> </w:t>
      </w:r>
      <w:r>
        <w:rPr>
          <w:sz w:val="20"/>
        </w:rPr>
        <w:t>standards</w:t>
      </w:r>
      <w:r>
        <w:rPr>
          <w:spacing w:val="-13"/>
          <w:sz w:val="20"/>
        </w:rPr>
        <w:t xml:space="preserve"> </w:t>
      </w:r>
      <w:r>
        <w:rPr>
          <w:sz w:val="20"/>
        </w:rPr>
        <w:t>by</w:t>
      </w:r>
      <w:r>
        <w:rPr>
          <w:spacing w:val="-5"/>
          <w:sz w:val="20"/>
        </w:rPr>
        <w:t xml:space="preserve"> </w:t>
      </w:r>
      <w:r>
        <w:rPr>
          <w:sz w:val="20"/>
        </w:rPr>
        <w:t>which</w:t>
      </w:r>
      <w:r>
        <w:rPr>
          <w:spacing w:val="-5"/>
          <w:sz w:val="20"/>
        </w:rPr>
        <w:t xml:space="preserve"> </w:t>
      </w:r>
      <w:r>
        <w:rPr>
          <w:sz w:val="20"/>
        </w:rPr>
        <w:t>the</w:t>
      </w:r>
      <w:r>
        <w:rPr>
          <w:spacing w:val="-1"/>
          <w:sz w:val="20"/>
        </w:rPr>
        <w:t xml:space="preserve"> </w:t>
      </w:r>
      <w:r>
        <w:rPr>
          <w:sz w:val="20"/>
        </w:rPr>
        <w:t>work</w:t>
      </w:r>
      <w:r>
        <w:rPr>
          <w:spacing w:val="5"/>
          <w:sz w:val="20"/>
        </w:rPr>
        <w:t xml:space="preserve"> </w:t>
      </w:r>
      <w:r>
        <w:rPr>
          <w:sz w:val="20"/>
        </w:rPr>
        <w:t>will be</w:t>
      </w:r>
      <w:r>
        <w:rPr>
          <w:spacing w:val="-6"/>
          <w:sz w:val="20"/>
        </w:rPr>
        <w:t xml:space="preserve"> </w:t>
      </w:r>
      <w:r>
        <w:rPr>
          <w:sz w:val="20"/>
        </w:rPr>
        <w:t>judged.</w:t>
      </w:r>
      <w:r>
        <w:rPr>
          <w:spacing w:val="-7"/>
          <w:sz w:val="20"/>
        </w:rPr>
        <w:t xml:space="preserve"> </w:t>
      </w:r>
      <w:r>
        <w:rPr>
          <w:sz w:val="20"/>
        </w:rPr>
        <w:t>It</w:t>
      </w:r>
      <w:r>
        <w:rPr>
          <w:spacing w:val="-4"/>
          <w:sz w:val="20"/>
        </w:rPr>
        <w:t xml:space="preserve"> </w:t>
      </w:r>
      <w:r>
        <w:rPr>
          <w:sz w:val="20"/>
        </w:rPr>
        <w:t>includes</w:t>
      </w:r>
      <w:r>
        <w:rPr>
          <w:spacing w:val="-9"/>
          <w:sz w:val="20"/>
        </w:rPr>
        <w:t xml:space="preserve"> </w:t>
      </w:r>
      <w:r>
        <w:rPr>
          <w:sz w:val="20"/>
        </w:rPr>
        <w:t>samples,</w:t>
      </w:r>
      <w:r>
        <w:rPr>
          <w:spacing w:val="-7"/>
          <w:sz w:val="20"/>
        </w:rPr>
        <w:t xml:space="preserve"> </w:t>
      </w:r>
      <w:r>
        <w:rPr>
          <w:sz w:val="20"/>
        </w:rPr>
        <w:t>prototypes</w:t>
      </w:r>
      <w:r>
        <w:rPr>
          <w:spacing w:val="-13"/>
          <w:sz w:val="20"/>
        </w:rPr>
        <w:t xml:space="preserve"> </w:t>
      </w:r>
      <w:r>
        <w:rPr>
          <w:sz w:val="20"/>
        </w:rPr>
        <w:t>and</w:t>
      </w:r>
      <w:r>
        <w:rPr>
          <w:spacing w:val="-6"/>
          <w:sz w:val="20"/>
        </w:rPr>
        <w:t xml:space="preserve"> </w:t>
      </w:r>
      <w:r>
        <w:rPr>
          <w:sz w:val="20"/>
        </w:rPr>
        <w:t>sample</w:t>
      </w:r>
      <w:r>
        <w:rPr>
          <w:spacing w:val="-10"/>
          <w:sz w:val="20"/>
        </w:rPr>
        <w:t xml:space="preserve"> </w:t>
      </w:r>
      <w:r>
        <w:rPr>
          <w:sz w:val="20"/>
        </w:rPr>
        <w:t>panels.</w:t>
      </w:r>
    </w:p>
    <w:p w14:paraId="1D5763F2" w14:textId="77777777" w:rsidR="00762D58" w:rsidRDefault="00A364CD">
      <w:pPr>
        <w:pStyle w:val="ListParagraph"/>
        <w:numPr>
          <w:ilvl w:val="0"/>
          <w:numId w:val="145"/>
        </w:numPr>
        <w:tabs>
          <w:tab w:val="left" w:pos="453"/>
        </w:tabs>
        <w:spacing w:before="49"/>
        <w:ind w:right="1634" w:hanging="216"/>
        <w:rPr>
          <w:rFonts w:ascii="Times New Roman" w:hAnsi="Times New Roman"/>
          <w:sz w:val="20"/>
        </w:rPr>
      </w:pPr>
      <w:r>
        <w:rPr>
          <w:spacing w:val="-1"/>
          <w:sz w:val="20"/>
        </w:rPr>
        <w:t>Statutory</w:t>
      </w:r>
      <w:r>
        <w:rPr>
          <w:spacing w:val="-13"/>
          <w:sz w:val="20"/>
        </w:rPr>
        <w:t xml:space="preserve"> </w:t>
      </w:r>
      <w:r>
        <w:rPr>
          <w:sz w:val="20"/>
        </w:rPr>
        <w:t>authority:</w:t>
      </w:r>
      <w:r>
        <w:rPr>
          <w:spacing w:val="-7"/>
          <w:sz w:val="20"/>
        </w:rPr>
        <w:t xml:space="preserve"> </w:t>
      </w:r>
      <w:r>
        <w:rPr>
          <w:sz w:val="20"/>
        </w:rPr>
        <w:t>A</w:t>
      </w:r>
      <w:r>
        <w:rPr>
          <w:spacing w:val="1"/>
          <w:sz w:val="20"/>
        </w:rPr>
        <w:t xml:space="preserve"> </w:t>
      </w:r>
      <w:r>
        <w:rPr>
          <w:sz w:val="20"/>
        </w:rPr>
        <w:t>public</w:t>
      </w:r>
      <w:r>
        <w:rPr>
          <w:spacing w:val="-4"/>
          <w:sz w:val="20"/>
        </w:rPr>
        <w:t xml:space="preserve"> </w:t>
      </w:r>
      <w:r>
        <w:rPr>
          <w:sz w:val="20"/>
        </w:rPr>
        <w:t>sector</w:t>
      </w:r>
      <w:r>
        <w:rPr>
          <w:spacing w:val="-4"/>
          <w:sz w:val="20"/>
        </w:rPr>
        <w:t xml:space="preserve"> </w:t>
      </w:r>
      <w:r>
        <w:rPr>
          <w:sz w:val="20"/>
        </w:rPr>
        <w:t>entity</w:t>
      </w:r>
      <w:r>
        <w:rPr>
          <w:spacing w:val="-13"/>
          <w:sz w:val="20"/>
        </w:rPr>
        <w:t xml:space="preserve"> </w:t>
      </w:r>
      <w:r>
        <w:rPr>
          <w:sz w:val="20"/>
        </w:rPr>
        <w:t>created</w:t>
      </w:r>
      <w:r>
        <w:rPr>
          <w:spacing w:val="-10"/>
          <w:sz w:val="20"/>
        </w:rPr>
        <w:t xml:space="preserve"> </w:t>
      </w:r>
      <w:r>
        <w:rPr>
          <w:sz w:val="20"/>
        </w:rPr>
        <w:t>by</w:t>
      </w:r>
      <w:r>
        <w:rPr>
          <w:spacing w:val="-9"/>
          <w:sz w:val="20"/>
        </w:rPr>
        <w:t xml:space="preserve"> </w:t>
      </w:r>
      <w:r>
        <w:rPr>
          <w:sz w:val="20"/>
        </w:rPr>
        <w:t>legislation,</w:t>
      </w:r>
      <w:r>
        <w:rPr>
          <w:spacing w:val="-10"/>
          <w:sz w:val="20"/>
        </w:rPr>
        <w:t xml:space="preserve"> </w:t>
      </w:r>
      <w:r>
        <w:rPr>
          <w:sz w:val="20"/>
        </w:rPr>
        <w:t>that</w:t>
      </w:r>
      <w:r>
        <w:rPr>
          <w:spacing w:val="-8"/>
          <w:sz w:val="20"/>
        </w:rPr>
        <w:t xml:space="preserve"> </w:t>
      </w:r>
      <w:r>
        <w:rPr>
          <w:sz w:val="20"/>
        </w:rPr>
        <w:t>is,</w:t>
      </w:r>
      <w:r>
        <w:rPr>
          <w:spacing w:val="2"/>
          <w:sz w:val="20"/>
        </w:rPr>
        <w:t xml:space="preserve"> </w:t>
      </w:r>
      <w:r>
        <w:rPr>
          <w:sz w:val="20"/>
        </w:rPr>
        <w:t>a</w:t>
      </w:r>
      <w:r>
        <w:rPr>
          <w:spacing w:val="-4"/>
          <w:sz w:val="20"/>
        </w:rPr>
        <w:t xml:space="preserve"> </w:t>
      </w:r>
      <w:r>
        <w:rPr>
          <w:sz w:val="20"/>
        </w:rPr>
        <w:t>specific</w:t>
      </w:r>
      <w:r>
        <w:rPr>
          <w:spacing w:val="-9"/>
          <w:sz w:val="20"/>
        </w:rPr>
        <w:t xml:space="preserve"> </w:t>
      </w:r>
      <w:r>
        <w:rPr>
          <w:sz w:val="20"/>
        </w:rPr>
        <w:t>law</w:t>
      </w:r>
      <w:r>
        <w:rPr>
          <w:spacing w:val="-10"/>
          <w:sz w:val="20"/>
        </w:rPr>
        <w:t xml:space="preserve"> </w:t>
      </w:r>
      <w:r>
        <w:rPr>
          <w:sz w:val="20"/>
        </w:rPr>
        <w:t>of</w:t>
      </w:r>
      <w:r>
        <w:rPr>
          <w:spacing w:val="3"/>
          <w:sz w:val="20"/>
        </w:rPr>
        <w:t xml:space="preserve"> </w:t>
      </w:r>
      <w:r>
        <w:rPr>
          <w:sz w:val="20"/>
        </w:rPr>
        <w:t>the</w:t>
      </w:r>
      <w:r>
        <w:rPr>
          <w:spacing w:val="-53"/>
          <w:sz w:val="20"/>
        </w:rPr>
        <w:t xml:space="preserve"> </w:t>
      </w:r>
      <w:r>
        <w:rPr>
          <w:sz w:val="20"/>
        </w:rPr>
        <w:t>Commonwealth,</w:t>
      </w:r>
      <w:r>
        <w:rPr>
          <w:spacing w:val="-3"/>
          <w:sz w:val="20"/>
        </w:rPr>
        <w:t xml:space="preserve"> </w:t>
      </w:r>
      <w:r>
        <w:rPr>
          <w:sz w:val="20"/>
        </w:rPr>
        <w:t>State</w:t>
      </w:r>
      <w:r>
        <w:rPr>
          <w:spacing w:val="-5"/>
          <w:sz w:val="20"/>
        </w:rPr>
        <w:t xml:space="preserve"> </w:t>
      </w:r>
      <w:r>
        <w:rPr>
          <w:sz w:val="20"/>
        </w:rPr>
        <w:t>or</w:t>
      </w:r>
      <w:r>
        <w:rPr>
          <w:spacing w:val="-21"/>
          <w:sz w:val="20"/>
        </w:rPr>
        <w:t xml:space="preserve"> </w:t>
      </w:r>
      <w:r>
        <w:rPr>
          <w:sz w:val="20"/>
        </w:rPr>
        <w:t>Territory.</w:t>
      </w:r>
    </w:p>
    <w:p w14:paraId="3CA20BFD" w14:textId="77777777" w:rsidR="00762D58" w:rsidRDefault="00A364CD">
      <w:pPr>
        <w:pStyle w:val="ListParagraph"/>
        <w:numPr>
          <w:ilvl w:val="0"/>
          <w:numId w:val="145"/>
        </w:numPr>
        <w:tabs>
          <w:tab w:val="left" w:pos="453"/>
        </w:tabs>
        <w:spacing w:before="57"/>
        <w:ind w:hanging="217"/>
        <w:rPr>
          <w:rFonts w:ascii="Times New Roman" w:hAnsi="Times New Roman"/>
          <w:sz w:val="20"/>
        </w:rPr>
      </w:pPr>
      <w:r>
        <w:rPr>
          <w:sz w:val="20"/>
        </w:rPr>
        <w:t>Supply:</w:t>
      </w:r>
      <w:r>
        <w:rPr>
          <w:spacing w:val="-7"/>
          <w:sz w:val="20"/>
        </w:rPr>
        <w:t xml:space="preserve"> </w:t>
      </w:r>
      <w:r>
        <w:rPr>
          <w:sz w:val="20"/>
        </w:rPr>
        <w:t>Supply,</w:t>
      </w:r>
      <w:r>
        <w:rPr>
          <w:spacing w:val="-12"/>
          <w:sz w:val="20"/>
        </w:rPr>
        <w:t xml:space="preserve"> </w:t>
      </w:r>
      <w:r>
        <w:rPr>
          <w:sz w:val="20"/>
        </w:rPr>
        <w:t>furnish</w:t>
      </w:r>
      <w:r>
        <w:rPr>
          <w:spacing w:val="-6"/>
          <w:sz w:val="20"/>
        </w:rPr>
        <w:t xml:space="preserve"> </w:t>
      </w:r>
      <w:r>
        <w:rPr>
          <w:sz w:val="20"/>
        </w:rPr>
        <w:t>and</w:t>
      </w:r>
      <w:r>
        <w:rPr>
          <w:spacing w:val="-6"/>
          <w:sz w:val="20"/>
        </w:rPr>
        <w:t xml:space="preserve"> </w:t>
      </w:r>
      <w:r>
        <w:rPr>
          <w:sz w:val="20"/>
        </w:rPr>
        <w:t>similar</w:t>
      </w:r>
      <w:r>
        <w:rPr>
          <w:spacing w:val="-8"/>
          <w:sz w:val="20"/>
        </w:rPr>
        <w:t xml:space="preserve"> </w:t>
      </w:r>
      <w:r>
        <w:rPr>
          <w:sz w:val="20"/>
        </w:rPr>
        <w:t>expressions</w:t>
      </w:r>
      <w:r>
        <w:rPr>
          <w:spacing w:val="-13"/>
          <w:sz w:val="20"/>
        </w:rPr>
        <w:t xml:space="preserve"> </w:t>
      </w:r>
      <w:r>
        <w:rPr>
          <w:sz w:val="20"/>
        </w:rPr>
        <w:t>mean</w:t>
      </w:r>
      <w:r>
        <w:rPr>
          <w:spacing w:val="-6"/>
          <w:sz w:val="20"/>
        </w:rPr>
        <w:t xml:space="preserve"> </w:t>
      </w:r>
      <w:r>
        <w:rPr>
          <w:sz w:val="20"/>
        </w:rPr>
        <w:t>supply</w:t>
      </w:r>
      <w:r>
        <w:rPr>
          <w:spacing w:val="-9"/>
          <w:sz w:val="20"/>
        </w:rPr>
        <w:t xml:space="preserve"> </w:t>
      </w:r>
      <w:r>
        <w:rPr>
          <w:sz w:val="20"/>
        </w:rPr>
        <w:t>only.</w:t>
      </w:r>
    </w:p>
    <w:p w14:paraId="2FB2B0EB" w14:textId="7349B408" w:rsidR="00762D58" w:rsidRDefault="00A364CD">
      <w:pPr>
        <w:pStyle w:val="ListParagraph"/>
        <w:numPr>
          <w:ilvl w:val="0"/>
          <w:numId w:val="145"/>
        </w:numPr>
        <w:tabs>
          <w:tab w:val="left" w:pos="453"/>
        </w:tabs>
        <w:spacing w:before="57"/>
        <w:ind w:right="1184"/>
        <w:rPr>
          <w:rFonts w:ascii="Times New Roman" w:hAnsi="Times New Roman"/>
          <w:sz w:val="20"/>
        </w:rPr>
      </w:pPr>
      <w:r>
        <w:rPr>
          <w:sz w:val="20"/>
        </w:rPr>
        <w:t>Tests – completion: Tests carried out on completed installations or systems and fully resolved</w:t>
      </w:r>
      <w:r>
        <w:rPr>
          <w:spacing w:val="1"/>
          <w:sz w:val="20"/>
        </w:rPr>
        <w:t xml:space="preserve"> </w:t>
      </w:r>
      <w:r>
        <w:rPr>
          <w:spacing w:val="-1"/>
          <w:sz w:val="20"/>
        </w:rPr>
        <w:t>before</w:t>
      </w:r>
      <w:r>
        <w:rPr>
          <w:spacing w:val="-9"/>
          <w:sz w:val="20"/>
        </w:rPr>
        <w:t xml:space="preserve"> </w:t>
      </w:r>
      <w:r>
        <w:rPr>
          <w:spacing w:val="-1"/>
          <w:sz w:val="20"/>
        </w:rPr>
        <w:t>the</w:t>
      </w:r>
      <w:r>
        <w:rPr>
          <w:sz w:val="20"/>
        </w:rPr>
        <w:t xml:space="preserve"> </w:t>
      </w:r>
      <w:r>
        <w:rPr>
          <w:spacing w:val="-1"/>
          <w:sz w:val="20"/>
        </w:rPr>
        <w:t>date</w:t>
      </w:r>
      <w:r>
        <w:rPr>
          <w:spacing w:val="-9"/>
          <w:sz w:val="20"/>
        </w:rPr>
        <w:t xml:space="preserve"> </w:t>
      </w:r>
      <w:r>
        <w:rPr>
          <w:spacing w:val="-1"/>
          <w:sz w:val="20"/>
        </w:rPr>
        <w:t>for</w:t>
      </w:r>
      <w:r>
        <w:rPr>
          <w:spacing w:val="-3"/>
          <w:sz w:val="20"/>
        </w:rPr>
        <w:t xml:space="preserve"> </w:t>
      </w:r>
      <w:r>
        <w:rPr>
          <w:sz w:val="20"/>
        </w:rPr>
        <w:t>practical</w:t>
      </w:r>
      <w:r>
        <w:rPr>
          <w:spacing w:val="-5"/>
          <w:sz w:val="20"/>
        </w:rPr>
        <w:t xml:space="preserve"> </w:t>
      </w:r>
      <w:r>
        <w:rPr>
          <w:sz w:val="20"/>
        </w:rPr>
        <w:t>completion,</w:t>
      </w:r>
      <w:r>
        <w:rPr>
          <w:spacing w:val="-6"/>
          <w:sz w:val="20"/>
        </w:rPr>
        <w:t xml:space="preserve"> </w:t>
      </w:r>
      <w:r>
        <w:rPr>
          <w:sz w:val="20"/>
        </w:rPr>
        <w:t>to</w:t>
      </w:r>
      <w:r>
        <w:rPr>
          <w:spacing w:val="-5"/>
          <w:sz w:val="20"/>
        </w:rPr>
        <w:t xml:space="preserve"> </w:t>
      </w:r>
      <w:r>
        <w:rPr>
          <w:sz w:val="20"/>
        </w:rPr>
        <w:t>demonstrate</w:t>
      </w:r>
      <w:r>
        <w:rPr>
          <w:spacing w:val="-14"/>
          <w:sz w:val="20"/>
        </w:rPr>
        <w:t xml:space="preserve"> </w:t>
      </w:r>
      <w:r>
        <w:rPr>
          <w:sz w:val="20"/>
        </w:rPr>
        <w:t>that</w:t>
      </w:r>
      <w:r>
        <w:rPr>
          <w:spacing w:val="-1"/>
          <w:sz w:val="20"/>
        </w:rPr>
        <w:t xml:space="preserve"> </w:t>
      </w:r>
      <w:r>
        <w:rPr>
          <w:sz w:val="20"/>
        </w:rPr>
        <w:t>the</w:t>
      </w:r>
      <w:r>
        <w:rPr>
          <w:spacing w:val="-5"/>
          <w:sz w:val="20"/>
        </w:rPr>
        <w:t xml:space="preserve"> </w:t>
      </w:r>
      <w:r>
        <w:rPr>
          <w:sz w:val="20"/>
        </w:rPr>
        <w:t>installation</w:t>
      </w:r>
      <w:r>
        <w:rPr>
          <w:spacing w:val="-9"/>
          <w:sz w:val="20"/>
        </w:rPr>
        <w:t xml:space="preserve"> </w:t>
      </w:r>
      <w:r>
        <w:rPr>
          <w:sz w:val="20"/>
        </w:rPr>
        <w:t>or</w:t>
      </w:r>
      <w:r>
        <w:rPr>
          <w:spacing w:val="2"/>
          <w:sz w:val="20"/>
        </w:rPr>
        <w:t xml:space="preserve"> </w:t>
      </w:r>
      <w:r>
        <w:rPr>
          <w:sz w:val="20"/>
        </w:rPr>
        <w:t>system,</w:t>
      </w:r>
      <w:r>
        <w:rPr>
          <w:spacing w:val="-10"/>
          <w:sz w:val="20"/>
        </w:rPr>
        <w:t xml:space="preserve"> </w:t>
      </w:r>
      <w:r>
        <w:rPr>
          <w:sz w:val="20"/>
        </w:rPr>
        <w:t>including</w:t>
      </w:r>
      <w:r>
        <w:rPr>
          <w:spacing w:val="-52"/>
          <w:sz w:val="20"/>
        </w:rPr>
        <w:t xml:space="preserve"> </w:t>
      </w:r>
      <w:r>
        <w:rPr>
          <w:sz w:val="20"/>
        </w:rPr>
        <w:t>components, controls and equipment, operates correctly, safely and efficiently, and meets</w:t>
      </w:r>
      <w:r>
        <w:rPr>
          <w:spacing w:val="1"/>
          <w:sz w:val="20"/>
        </w:rPr>
        <w:t xml:space="preserve"> </w:t>
      </w:r>
      <w:r>
        <w:rPr>
          <w:sz w:val="20"/>
        </w:rPr>
        <w:t>performance and other requirements. The superintendent may direct that completion tests be</w:t>
      </w:r>
      <w:r>
        <w:rPr>
          <w:spacing w:val="1"/>
          <w:sz w:val="20"/>
        </w:rPr>
        <w:t xml:space="preserve"> </w:t>
      </w:r>
      <w:r>
        <w:rPr>
          <w:sz w:val="20"/>
        </w:rPr>
        <w:t>carried out</w:t>
      </w:r>
      <w:r>
        <w:rPr>
          <w:spacing w:val="-2"/>
          <w:sz w:val="20"/>
        </w:rPr>
        <w:t xml:space="preserve"> </w:t>
      </w:r>
      <w:r>
        <w:rPr>
          <w:sz w:val="20"/>
        </w:rPr>
        <w:t>after</w:t>
      </w:r>
      <w:r>
        <w:rPr>
          <w:spacing w:val="-3"/>
          <w:sz w:val="20"/>
        </w:rPr>
        <w:t xml:space="preserve"> </w:t>
      </w:r>
      <w:r>
        <w:rPr>
          <w:sz w:val="20"/>
        </w:rPr>
        <w:t>the date</w:t>
      </w:r>
      <w:r>
        <w:rPr>
          <w:spacing w:val="-9"/>
          <w:sz w:val="20"/>
        </w:rPr>
        <w:t xml:space="preserve"> </w:t>
      </w:r>
      <w:r>
        <w:rPr>
          <w:sz w:val="20"/>
        </w:rPr>
        <w:t>for</w:t>
      </w:r>
      <w:r>
        <w:rPr>
          <w:spacing w:val="1"/>
          <w:sz w:val="20"/>
        </w:rPr>
        <w:t xml:space="preserve"> </w:t>
      </w:r>
      <w:r w:rsidR="000B638C">
        <w:rPr>
          <w:sz w:val="20"/>
        </w:rPr>
        <w:t>practical completion</w:t>
      </w:r>
      <w:r>
        <w:rPr>
          <w:sz w:val="20"/>
        </w:rPr>
        <w:t>.</w:t>
      </w:r>
    </w:p>
    <w:p w14:paraId="7539F033" w14:textId="77777777" w:rsidR="00762D58" w:rsidRDefault="00A364CD">
      <w:pPr>
        <w:pStyle w:val="ListParagraph"/>
        <w:numPr>
          <w:ilvl w:val="0"/>
          <w:numId w:val="145"/>
        </w:numPr>
        <w:tabs>
          <w:tab w:val="left" w:pos="453"/>
        </w:tabs>
        <w:spacing w:before="60"/>
        <w:ind w:hanging="217"/>
        <w:rPr>
          <w:rFonts w:ascii="Times New Roman" w:hAnsi="Times New Roman"/>
          <w:sz w:val="20"/>
        </w:rPr>
      </w:pPr>
      <w:r>
        <w:rPr>
          <w:spacing w:val="-1"/>
          <w:sz w:val="20"/>
        </w:rPr>
        <w:t>Tests</w:t>
      </w:r>
      <w:r>
        <w:rPr>
          <w:spacing w:val="-6"/>
          <w:sz w:val="20"/>
        </w:rPr>
        <w:t xml:space="preserve"> </w:t>
      </w:r>
      <w:r>
        <w:rPr>
          <w:spacing w:val="-1"/>
          <w:sz w:val="20"/>
        </w:rPr>
        <w:t>–</w:t>
      </w:r>
      <w:r>
        <w:rPr>
          <w:spacing w:val="-4"/>
          <w:sz w:val="20"/>
        </w:rPr>
        <w:t xml:space="preserve"> </w:t>
      </w:r>
      <w:r>
        <w:rPr>
          <w:spacing w:val="-1"/>
          <w:sz w:val="20"/>
        </w:rPr>
        <w:t>pre-completion:</w:t>
      </w:r>
      <w:r>
        <w:rPr>
          <w:spacing w:val="-14"/>
          <w:sz w:val="20"/>
        </w:rPr>
        <w:t xml:space="preserve"> </w:t>
      </w:r>
      <w:r>
        <w:rPr>
          <w:sz w:val="20"/>
        </w:rPr>
        <w:t>Tests</w:t>
      </w:r>
      <w:r>
        <w:rPr>
          <w:spacing w:val="-5"/>
          <w:sz w:val="20"/>
        </w:rPr>
        <w:t xml:space="preserve"> </w:t>
      </w:r>
      <w:r>
        <w:rPr>
          <w:sz w:val="20"/>
        </w:rPr>
        <w:t>carried</w:t>
      </w:r>
      <w:r>
        <w:rPr>
          <w:spacing w:val="-9"/>
          <w:sz w:val="20"/>
        </w:rPr>
        <w:t xml:space="preserve"> </w:t>
      </w:r>
      <w:r>
        <w:rPr>
          <w:sz w:val="20"/>
        </w:rPr>
        <w:t>out</w:t>
      </w:r>
      <w:r>
        <w:rPr>
          <w:spacing w:val="5"/>
          <w:sz w:val="20"/>
        </w:rPr>
        <w:t xml:space="preserve"> </w:t>
      </w:r>
      <w:r>
        <w:rPr>
          <w:sz w:val="20"/>
        </w:rPr>
        <w:t>before</w:t>
      </w:r>
      <w:r>
        <w:rPr>
          <w:spacing w:val="-13"/>
          <w:sz w:val="20"/>
        </w:rPr>
        <w:t xml:space="preserve"> </w:t>
      </w:r>
      <w:r>
        <w:rPr>
          <w:sz w:val="20"/>
        </w:rPr>
        <w:t>completion</w:t>
      </w:r>
      <w:r>
        <w:rPr>
          <w:spacing w:val="-8"/>
          <w:sz w:val="20"/>
        </w:rPr>
        <w:t xml:space="preserve"> </w:t>
      </w:r>
      <w:r>
        <w:rPr>
          <w:sz w:val="20"/>
        </w:rPr>
        <w:t>tests,</w:t>
      </w:r>
      <w:r>
        <w:rPr>
          <w:spacing w:val="-4"/>
          <w:sz w:val="20"/>
        </w:rPr>
        <w:t xml:space="preserve"> </w:t>
      </w:r>
      <w:r>
        <w:rPr>
          <w:sz w:val="20"/>
        </w:rPr>
        <w:t>including:</w:t>
      </w:r>
    </w:p>
    <w:p w14:paraId="4AC0C3A5" w14:textId="77777777" w:rsidR="00762D58" w:rsidRDefault="00A364CD">
      <w:pPr>
        <w:pStyle w:val="BodyText"/>
        <w:spacing w:before="52"/>
        <w:ind w:left="452"/>
      </w:pPr>
      <w:r>
        <w:rPr>
          <w:rFonts w:ascii="Times New Roman"/>
        </w:rPr>
        <w:t>.</w:t>
      </w:r>
      <w:r>
        <w:rPr>
          <w:rFonts w:ascii="Times New Roman"/>
          <w:spacing w:val="4"/>
        </w:rPr>
        <w:t xml:space="preserve"> </w:t>
      </w:r>
      <w:r>
        <w:t>Production:</w:t>
      </w:r>
      <w:r>
        <w:rPr>
          <w:spacing w:val="-2"/>
        </w:rPr>
        <w:t xml:space="preserve"> </w:t>
      </w:r>
      <w:r>
        <w:t>Tests</w:t>
      </w:r>
      <w:r>
        <w:rPr>
          <w:spacing w:val="-4"/>
        </w:rPr>
        <w:t xml:space="preserve"> </w:t>
      </w:r>
      <w:r>
        <w:t>carried</w:t>
      </w:r>
      <w:r>
        <w:rPr>
          <w:spacing w:val="-5"/>
        </w:rPr>
        <w:t xml:space="preserve"> </w:t>
      </w:r>
      <w:r>
        <w:t>out</w:t>
      </w:r>
      <w:r>
        <w:rPr>
          <w:spacing w:val="2"/>
        </w:rPr>
        <w:t xml:space="preserve"> </w:t>
      </w:r>
      <w:r>
        <w:t>on a</w:t>
      </w:r>
      <w:r>
        <w:rPr>
          <w:spacing w:val="-1"/>
        </w:rPr>
        <w:t xml:space="preserve"> </w:t>
      </w:r>
      <w:r>
        <w:t>purchased item,</w:t>
      </w:r>
      <w:r>
        <w:rPr>
          <w:spacing w:val="3"/>
        </w:rPr>
        <w:t xml:space="preserve"> </w:t>
      </w:r>
      <w:r>
        <w:t>before</w:t>
      </w:r>
      <w:r>
        <w:rPr>
          <w:spacing w:val="-6"/>
        </w:rPr>
        <w:t xml:space="preserve"> </w:t>
      </w:r>
      <w:r>
        <w:t>delivery</w:t>
      </w:r>
      <w:r>
        <w:rPr>
          <w:spacing w:val="-3"/>
        </w:rPr>
        <w:t xml:space="preserve"> </w:t>
      </w:r>
      <w:r>
        <w:t>to</w:t>
      </w:r>
      <w:r>
        <w:rPr>
          <w:spacing w:val="-6"/>
        </w:rPr>
        <w:t xml:space="preserve"> </w:t>
      </w:r>
      <w:r>
        <w:t>the site.</w:t>
      </w:r>
    </w:p>
    <w:p w14:paraId="601E792A" w14:textId="77777777" w:rsidR="00762D58" w:rsidRDefault="00A364CD">
      <w:pPr>
        <w:pStyle w:val="BodyText"/>
        <w:spacing w:before="62"/>
        <w:ind w:left="659" w:right="1198" w:hanging="207"/>
      </w:pPr>
      <w:r>
        <w:rPr>
          <w:rFonts w:ascii="Times New Roman"/>
        </w:rPr>
        <w:t xml:space="preserve">. </w:t>
      </w:r>
      <w:r>
        <w:t>Progressive: Tests carried out during installation to demonstrate performance in conformance</w:t>
      </w:r>
      <w:r>
        <w:rPr>
          <w:spacing w:val="-53"/>
        </w:rPr>
        <w:t xml:space="preserve"> </w:t>
      </w:r>
      <w:r>
        <w:t>with this</w:t>
      </w:r>
      <w:r>
        <w:rPr>
          <w:spacing w:val="-4"/>
        </w:rPr>
        <w:t xml:space="preserve"> </w:t>
      </w:r>
      <w:r>
        <w:t>specification.</w:t>
      </w:r>
    </w:p>
    <w:p w14:paraId="0C1B3380" w14:textId="77777777" w:rsidR="00762D58" w:rsidRDefault="00A364CD">
      <w:pPr>
        <w:pStyle w:val="BodyText"/>
        <w:spacing w:before="53"/>
        <w:ind w:left="452"/>
      </w:pPr>
      <w:r>
        <w:rPr>
          <w:rFonts w:ascii="Times New Roman"/>
        </w:rPr>
        <w:t>.</w:t>
      </w:r>
      <w:r>
        <w:rPr>
          <w:rFonts w:ascii="Times New Roman"/>
          <w:spacing w:val="3"/>
        </w:rPr>
        <w:t xml:space="preserve"> </w:t>
      </w:r>
      <w:r>
        <w:t>Site:</w:t>
      </w:r>
      <w:r>
        <w:rPr>
          <w:spacing w:val="-3"/>
        </w:rPr>
        <w:t xml:space="preserve"> </w:t>
      </w:r>
      <w:r>
        <w:t>Tests</w:t>
      </w:r>
      <w:r>
        <w:rPr>
          <w:spacing w:val="-4"/>
        </w:rPr>
        <w:t xml:space="preserve"> </w:t>
      </w:r>
      <w:r>
        <w:t>carried</w:t>
      </w:r>
      <w:r>
        <w:rPr>
          <w:spacing w:val="-1"/>
        </w:rPr>
        <w:t xml:space="preserve"> </w:t>
      </w:r>
      <w:r>
        <w:t>out</w:t>
      </w:r>
      <w:r>
        <w:rPr>
          <w:spacing w:val="1"/>
        </w:rPr>
        <w:t xml:space="preserve"> </w:t>
      </w:r>
      <w:r>
        <w:t>on</w:t>
      </w:r>
      <w:r>
        <w:rPr>
          <w:spacing w:val="-1"/>
        </w:rPr>
        <w:t xml:space="preserve"> </w:t>
      </w:r>
      <w:r>
        <w:t>site.</w:t>
      </w:r>
    </w:p>
    <w:p w14:paraId="0A9376EA" w14:textId="77777777" w:rsidR="00762D58" w:rsidRDefault="00A364CD">
      <w:pPr>
        <w:pStyle w:val="BodyText"/>
        <w:spacing w:before="62"/>
        <w:ind w:left="452"/>
      </w:pPr>
      <w:r>
        <w:rPr>
          <w:rFonts w:ascii="Times New Roman"/>
        </w:rPr>
        <w:t>.</w:t>
      </w:r>
      <w:r>
        <w:rPr>
          <w:rFonts w:ascii="Times New Roman"/>
          <w:spacing w:val="-1"/>
        </w:rPr>
        <w:t xml:space="preserve"> </w:t>
      </w:r>
      <w:r>
        <w:t>Type:</w:t>
      </w:r>
      <w:r>
        <w:rPr>
          <w:spacing w:val="-2"/>
        </w:rPr>
        <w:t xml:space="preserve"> </w:t>
      </w:r>
      <w:r>
        <w:t>Tests</w:t>
      </w:r>
      <w:r>
        <w:rPr>
          <w:spacing w:val="-3"/>
        </w:rPr>
        <w:t xml:space="preserve"> </w:t>
      </w:r>
      <w:r>
        <w:t>carried out</w:t>
      </w:r>
      <w:r>
        <w:rPr>
          <w:spacing w:val="-3"/>
        </w:rPr>
        <w:t xml:space="preserve"> </w:t>
      </w:r>
      <w:r>
        <w:t>on an item</w:t>
      </w:r>
      <w:r>
        <w:rPr>
          <w:spacing w:val="1"/>
        </w:rPr>
        <w:t xml:space="preserve"> </w:t>
      </w:r>
      <w:r>
        <w:t>identical</w:t>
      </w:r>
      <w:r>
        <w:rPr>
          <w:spacing w:val="4"/>
        </w:rPr>
        <w:t xml:space="preserve"> </w:t>
      </w:r>
      <w:r>
        <w:t>with</w:t>
      </w:r>
      <w:r>
        <w:rPr>
          <w:spacing w:val="-1"/>
        </w:rPr>
        <w:t xml:space="preserve"> </w:t>
      </w:r>
      <w:r>
        <w:t>a</w:t>
      </w:r>
      <w:r>
        <w:rPr>
          <w:spacing w:val="-5"/>
        </w:rPr>
        <w:t xml:space="preserve"> </w:t>
      </w:r>
      <w:r>
        <w:t>production</w:t>
      </w:r>
      <w:r>
        <w:rPr>
          <w:spacing w:val="-5"/>
        </w:rPr>
        <w:t xml:space="preserve"> </w:t>
      </w:r>
      <w:r>
        <w:t>item,</w:t>
      </w:r>
      <w:r>
        <w:rPr>
          <w:spacing w:val="3"/>
        </w:rPr>
        <w:t xml:space="preserve"> </w:t>
      </w:r>
      <w:r>
        <w:t>before</w:t>
      </w:r>
      <w:r>
        <w:rPr>
          <w:spacing w:val="-6"/>
        </w:rPr>
        <w:t xml:space="preserve"> </w:t>
      </w:r>
      <w:r>
        <w:t>delivery</w:t>
      </w:r>
      <w:r>
        <w:rPr>
          <w:spacing w:val="-3"/>
        </w:rPr>
        <w:t xml:space="preserve"> </w:t>
      </w:r>
      <w:r>
        <w:t>to</w:t>
      </w:r>
      <w:r>
        <w:rPr>
          <w:spacing w:val="-5"/>
        </w:rPr>
        <w:t xml:space="preserve"> </w:t>
      </w:r>
      <w:r>
        <w:t>the site.</w:t>
      </w:r>
    </w:p>
    <w:p w14:paraId="5645B870" w14:textId="77777777" w:rsidR="00762D58" w:rsidRDefault="00A364CD">
      <w:pPr>
        <w:pStyle w:val="ListParagraph"/>
        <w:numPr>
          <w:ilvl w:val="0"/>
          <w:numId w:val="145"/>
        </w:numPr>
        <w:tabs>
          <w:tab w:val="left" w:pos="453"/>
        </w:tabs>
        <w:spacing w:before="67"/>
        <w:ind w:right="900"/>
        <w:rPr>
          <w:rFonts w:ascii="Times New Roman" w:hAnsi="Times New Roman"/>
          <w:sz w:val="20"/>
        </w:rPr>
      </w:pPr>
      <w:r>
        <w:rPr>
          <w:spacing w:val="-1"/>
          <w:sz w:val="20"/>
        </w:rPr>
        <w:t>Tolerance:</w:t>
      </w:r>
      <w:r>
        <w:rPr>
          <w:spacing w:val="-15"/>
          <w:sz w:val="20"/>
        </w:rPr>
        <w:t xml:space="preserve"> </w:t>
      </w:r>
      <w:r>
        <w:rPr>
          <w:spacing w:val="-1"/>
          <w:sz w:val="20"/>
        </w:rPr>
        <w:t>The</w:t>
      </w:r>
      <w:r>
        <w:rPr>
          <w:spacing w:val="-4"/>
          <w:sz w:val="20"/>
        </w:rPr>
        <w:t xml:space="preserve"> </w:t>
      </w:r>
      <w:r>
        <w:rPr>
          <w:spacing w:val="-1"/>
          <w:sz w:val="20"/>
        </w:rPr>
        <w:t>permitted</w:t>
      </w:r>
      <w:r>
        <w:rPr>
          <w:spacing w:val="-4"/>
          <w:sz w:val="20"/>
        </w:rPr>
        <w:t xml:space="preserve"> </w:t>
      </w:r>
      <w:r>
        <w:rPr>
          <w:spacing w:val="-1"/>
          <w:sz w:val="20"/>
        </w:rPr>
        <w:t>difference</w:t>
      </w:r>
      <w:r>
        <w:rPr>
          <w:spacing w:val="-14"/>
          <w:sz w:val="20"/>
        </w:rPr>
        <w:t xml:space="preserve"> </w:t>
      </w:r>
      <w:r>
        <w:rPr>
          <w:sz w:val="20"/>
        </w:rPr>
        <w:t>between</w:t>
      </w:r>
      <w:r>
        <w:rPr>
          <w:spacing w:val="-5"/>
          <w:sz w:val="20"/>
        </w:rPr>
        <w:t xml:space="preserve"> </w:t>
      </w:r>
      <w:r>
        <w:rPr>
          <w:sz w:val="20"/>
        </w:rPr>
        <w:t>the</w:t>
      </w:r>
      <w:r>
        <w:rPr>
          <w:spacing w:val="1"/>
          <w:sz w:val="20"/>
        </w:rPr>
        <w:t xml:space="preserve"> </w:t>
      </w:r>
      <w:r>
        <w:rPr>
          <w:sz w:val="20"/>
        </w:rPr>
        <w:t>upper</w:t>
      </w:r>
      <w:r>
        <w:rPr>
          <w:spacing w:val="-3"/>
          <w:sz w:val="20"/>
        </w:rPr>
        <w:t xml:space="preserve"> </w:t>
      </w:r>
      <w:r>
        <w:rPr>
          <w:sz w:val="20"/>
        </w:rPr>
        <w:t>limit and</w:t>
      </w:r>
      <w:r>
        <w:rPr>
          <w:spacing w:val="-5"/>
          <w:sz w:val="20"/>
        </w:rPr>
        <w:t xml:space="preserve"> </w:t>
      </w:r>
      <w:r>
        <w:rPr>
          <w:sz w:val="20"/>
        </w:rPr>
        <w:t>the</w:t>
      </w:r>
      <w:r>
        <w:rPr>
          <w:spacing w:val="-4"/>
          <w:sz w:val="20"/>
        </w:rPr>
        <w:t xml:space="preserve"> </w:t>
      </w:r>
      <w:r>
        <w:rPr>
          <w:sz w:val="20"/>
        </w:rPr>
        <w:t>lower</w:t>
      </w:r>
      <w:r>
        <w:rPr>
          <w:spacing w:val="-2"/>
          <w:sz w:val="20"/>
        </w:rPr>
        <w:t xml:space="preserve"> </w:t>
      </w:r>
      <w:r>
        <w:rPr>
          <w:sz w:val="20"/>
        </w:rPr>
        <w:t>limit</w:t>
      </w:r>
      <w:r>
        <w:rPr>
          <w:spacing w:val="-5"/>
          <w:sz w:val="20"/>
        </w:rPr>
        <w:t xml:space="preserve"> </w:t>
      </w:r>
      <w:r>
        <w:rPr>
          <w:sz w:val="20"/>
        </w:rPr>
        <w:t>of</w:t>
      </w:r>
      <w:r>
        <w:rPr>
          <w:spacing w:val="8"/>
          <w:sz w:val="20"/>
        </w:rPr>
        <w:t xml:space="preserve"> </w:t>
      </w:r>
      <w:r>
        <w:rPr>
          <w:sz w:val="20"/>
        </w:rPr>
        <w:t>dimension,</w:t>
      </w:r>
      <w:r>
        <w:rPr>
          <w:spacing w:val="-11"/>
          <w:sz w:val="20"/>
        </w:rPr>
        <w:t xml:space="preserve"> </w:t>
      </w:r>
      <w:r>
        <w:rPr>
          <w:sz w:val="20"/>
        </w:rPr>
        <w:t>value</w:t>
      </w:r>
      <w:r>
        <w:rPr>
          <w:spacing w:val="-52"/>
          <w:sz w:val="20"/>
        </w:rPr>
        <w:t xml:space="preserve"> </w:t>
      </w:r>
      <w:r>
        <w:rPr>
          <w:sz w:val="20"/>
        </w:rPr>
        <w:t>or</w:t>
      </w:r>
      <w:r>
        <w:rPr>
          <w:spacing w:val="-4"/>
          <w:sz w:val="20"/>
        </w:rPr>
        <w:t xml:space="preserve"> </w:t>
      </w:r>
      <w:r>
        <w:rPr>
          <w:sz w:val="20"/>
        </w:rPr>
        <w:t>quantity.</w:t>
      </w:r>
    </w:p>
    <w:p w14:paraId="4BC17AD3" w14:textId="77777777" w:rsidR="00762D58" w:rsidRDefault="00A364CD">
      <w:pPr>
        <w:pStyle w:val="ListParagraph"/>
        <w:numPr>
          <w:ilvl w:val="0"/>
          <w:numId w:val="145"/>
        </w:numPr>
        <w:tabs>
          <w:tab w:val="left" w:pos="453"/>
        </w:tabs>
        <w:spacing w:before="57" w:line="235" w:lineRule="auto"/>
        <w:ind w:right="1380"/>
        <w:rPr>
          <w:rFonts w:ascii="Times New Roman" w:hAnsi="Times New Roman"/>
          <w:sz w:val="20"/>
        </w:rPr>
      </w:pPr>
      <w:r>
        <w:rPr>
          <w:spacing w:val="-1"/>
          <w:sz w:val="20"/>
        </w:rPr>
        <w:t>Verification:</w:t>
      </w:r>
      <w:r>
        <w:rPr>
          <w:spacing w:val="-10"/>
          <w:sz w:val="20"/>
        </w:rPr>
        <w:t xml:space="preserve"> </w:t>
      </w:r>
      <w:r>
        <w:rPr>
          <w:spacing w:val="-1"/>
          <w:sz w:val="20"/>
        </w:rPr>
        <w:t>Provision</w:t>
      </w:r>
      <w:r>
        <w:rPr>
          <w:spacing w:val="-4"/>
          <w:sz w:val="20"/>
        </w:rPr>
        <w:t xml:space="preserve"> </w:t>
      </w:r>
      <w:r>
        <w:rPr>
          <w:spacing w:val="-1"/>
          <w:sz w:val="20"/>
        </w:rPr>
        <w:t>of</w:t>
      </w:r>
      <w:r>
        <w:rPr>
          <w:spacing w:val="3"/>
          <w:sz w:val="20"/>
        </w:rPr>
        <w:t xml:space="preserve"> </w:t>
      </w:r>
      <w:r>
        <w:rPr>
          <w:spacing w:val="-1"/>
          <w:sz w:val="20"/>
        </w:rPr>
        <w:t>evidence</w:t>
      </w:r>
      <w:r>
        <w:rPr>
          <w:spacing w:val="-14"/>
          <w:sz w:val="20"/>
        </w:rPr>
        <w:t xml:space="preserve"> </w:t>
      </w:r>
      <w:r>
        <w:rPr>
          <w:sz w:val="20"/>
        </w:rPr>
        <w:t>or</w:t>
      </w:r>
      <w:r>
        <w:rPr>
          <w:spacing w:val="-3"/>
          <w:sz w:val="20"/>
        </w:rPr>
        <w:t xml:space="preserve"> </w:t>
      </w:r>
      <w:r>
        <w:rPr>
          <w:sz w:val="20"/>
        </w:rPr>
        <w:t>proof</w:t>
      </w:r>
      <w:r>
        <w:rPr>
          <w:spacing w:val="-1"/>
          <w:sz w:val="20"/>
        </w:rPr>
        <w:t xml:space="preserve"> </w:t>
      </w:r>
      <w:r>
        <w:rPr>
          <w:sz w:val="20"/>
        </w:rPr>
        <w:t>that</w:t>
      </w:r>
      <w:r>
        <w:rPr>
          <w:spacing w:val="3"/>
          <w:sz w:val="20"/>
        </w:rPr>
        <w:t xml:space="preserve"> </w:t>
      </w:r>
      <w:r>
        <w:rPr>
          <w:sz w:val="20"/>
        </w:rPr>
        <w:t>a</w:t>
      </w:r>
      <w:r>
        <w:rPr>
          <w:spacing w:val="-5"/>
          <w:sz w:val="20"/>
        </w:rPr>
        <w:t xml:space="preserve"> </w:t>
      </w:r>
      <w:r>
        <w:rPr>
          <w:sz w:val="20"/>
        </w:rPr>
        <w:t>performance</w:t>
      </w:r>
      <w:r>
        <w:rPr>
          <w:spacing w:val="-14"/>
          <w:sz w:val="20"/>
        </w:rPr>
        <w:t xml:space="preserve"> </w:t>
      </w:r>
      <w:r>
        <w:rPr>
          <w:sz w:val="20"/>
        </w:rPr>
        <w:t>requirement</w:t>
      </w:r>
      <w:r>
        <w:rPr>
          <w:spacing w:val="-11"/>
          <w:sz w:val="20"/>
        </w:rPr>
        <w:t xml:space="preserve"> </w:t>
      </w:r>
      <w:r>
        <w:rPr>
          <w:sz w:val="20"/>
        </w:rPr>
        <w:t>has</w:t>
      </w:r>
      <w:r>
        <w:rPr>
          <w:spacing w:val="-8"/>
          <w:sz w:val="20"/>
        </w:rPr>
        <w:t xml:space="preserve"> </w:t>
      </w:r>
      <w:r>
        <w:rPr>
          <w:sz w:val="20"/>
        </w:rPr>
        <w:t>been</w:t>
      </w:r>
      <w:r>
        <w:rPr>
          <w:spacing w:val="-5"/>
          <w:sz w:val="20"/>
        </w:rPr>
        <w:t xml:space="preserve"> </w:t>
      </w:r>
      <w:r>
        <w:rPr>
          <w:sz w:val="20"/>
        </w:rPr>
        <w:t>met</w:t>
      </w:r>
      <w:r>
        <w:rPr>
          <w:spacing w:val="-2"/>
          <w:sz w:val="20"/>
        </w:rPr>
        <w:t xml:space="preserve"> </w:t>
      </w:r>
      <w:r>
        <w:rPr>
          <w:sz w:val="20"/>
        </w:rPr>
        <w:t>or</w:t>
      </w:r>
      <w:r>
        <w:rPr>
          <w:spacing w:val="-3"/>
          <w:sz w:val="20"/>
        </w:rPr>
        <w:t xml:space="preserve"> </w:t>
      </w:r>
      <w:r>
        <w:rPr>
          <w:sz w:val="20"/>
        </w:rPr>
        <w:t>a</w:t>
      </w:r>
      <w:r>
        <w:rPr>
          <w:spacing w:val="-52"/>
          <w:sz w:val="20"/>
        </w:rPr>
        <w:t xml:space="preserve"> </w:t>
      </w:r>
      <w:r>
        <w:rPr>
          <w:sz w:val="20"/>
        </w:rPr>
        <w:t>default</w:t>
      </w:r>
      <w:r>
        <w:rPr>
          <w:spacing w:val="-2"/>
          <w:sz w:val="20"/>
        </w:rPr>
        <w:t xml:space="preserve"> </w:t>
      </w:r>
      <w:r>
        <w:rPr>
          <w:sz w:val="20"/>
        </w:rPr>
        <w:t>exists.</w:t>
      </w:r>
    </w:p>
    <w:p w14:paraId="5891DE32" w14:textId="77777777" w:rsidR="00762D58" w:rsidRDefault="00A364CD">
      <w:pPr>
        <w:pStyle w:val="ListParagraph"/>
        <w:numPr>
          <w:ilvl w:val="1"/>
          <w:numId w:val="138"/>
        </w:numPr>
        <w:tabs>
          <w:tab w:val="left" w:pos="803"/>
          <w:tab w:val="left" w:pos="804"/>
        </w:tabs>
        <w:spacing w:before="5" w:line="350" w:lineRule="atLeast"/>
        <w:ind w:right="6794" w:firstLine="0"/>
        <w:rPr>
          <w:sz w:val="20"/>
        </w:rPr>
      </w:pPr>
      <w:r>
        <w:rPr>
          <w:spacing w:val="-2"/>
          <w:sz w:val="20"/>
        </w:rPr>
        <w:t xml:space="preserve">CONTRACT </w:t>
      </w:r>
      <w:r>
        <w:rPr>
          <w:spacing w:val="-1"/>
          <w:sz w:val="20"/>
        </w:rPr>
        <w:t>DOCUMENTS</w:t>
      </w:r>
      <w:r>
        <w:rPr>
          <w:spacing w:val="-53"/>
          <w:sz w:val="20"/>
        </w:rPr>
        <w:t xml:space="preserve"> </w:t>
      </w:r>
      <w:r>
        <w:rPr>
          <w:sz w:val="20"/>
        </w:rPr>
        <w:t>Services</w:t>
      </w:r>
      <w:r>
        <w:rPr>
          <w:spacing w:val="27"/>
          <w:sz w:val="20"/>
        </w:rPr>
        <w:t xml:space="preserve"> </w:t>
      </w:r>
      <w:r>
        <w:rPr>
          <w:sz w:val="20"/>
        </w:rPr>
        <w:t>diagrammatic</w:t>
      </w:r>
      <w:r>
        <w:rPr>
          <w:spacing w:val="20"/>
          <w:sz w:val="20"/>
        </w:rPr>
        <w:t xml:space="preserve"> </w:t>
      </w:r>
      <w:r>
        <w:rPr>
          <w:sz w:val="20"/>
        </w:rPr>
        <w:t>layouts</w:t>
      </w:r>
    </w:p>
    <w:p w14:paraId="6F06136E" w14:textId="77777777" w:rsidR="00762D58" w:rsidRDefault="00A364CD">
      <w:pPr>
        <w:pStyle w:val="BodyText"/>
        <w:spacing w:before="34" w:line="235" w:lineRule="auto"/>
        <w:ind w:left="241" w:right="764"/>
      </w:pPr>
      <w:r>
        <w:t>General: Layouts of service lines, plant and equipment shown on the drawings are diagrammatic only,</w:t>
      </w:r>
      <w:r>
        <w:rPr>
          <w:spacing w:val="-53"/>
        </w:rPr>
        <w:t xml:space="preserve"> </w:t>
      </w:r>
      <w:r>
        <w:t>except</w:t>
      </w:r>
      <w:r>
        <w:rPr>
          <w:spacing w:val="-3"/>
        </w:rPr>
        <w:t xml:space="preserve"> </w:t>
      </w:r>
      <w:r>
        <w:t>where figured dimensions</w:t>
      </w:r>
      <w:r>
        <w:rPr>
          <w:spacing w:val="-3"/>
        </w:rPr>
        <w:t xml:space="preserve"> </w:t>
      </w:r>
      <w:r>
        <w:t>are provided or</w:t>
      </w:r>
      <w:r>
        <w:rPr>
          <w:spacing w:val="-3"/>
        </w:rPr>
        <w:t xml:space="preserve"> </w:t>
      </w:r>
      <w:r>
        <w:t>calculable.</w:t>
      </w:r>
    </w:p>
    <w:p w14:paraId="5724590C" w14:textId="77777777" w:rsidR="00762D58" w:rsidRDefault="00A364CD">
      <w:pPr>
        <w:pStyle w:val="BodyText"/>
        <w:spacing w:before="49"/>
        <w:ind w:left="241"/>
      </w:pPr>
      <w:r>
        <w:t>Before</w:t>
      </w:r>
      <w:r>
        <w:rPr>
          <w:spacing w:val="-6"/>
        </w:rPr>
        <w:t xml:space="preserve"> </w:t>
      </w:r>
      <w:r>
        <w:t>commencing work:</w:t>
      </w:r>
    </w:p>
    <w:p w14:paraId="28790564" w14:textId="4B92BDA3" w:rsidR="00762D58" w:rsidRDefault="00A364CD">
      <w:pPr>
        <w:pStyle w:val="ListParagraph"/>
        <w:numPr>
          <w:ilvl w:val="0"/>
          <w:numId w:val="145"/>
        </w:numPr>
        <w:tabs>
          <w:tab w:val="left" w:pos="453"/>
        </w:tabs>
        <w:spacing w:before="63"/>
        <w:ind w:hanging="217"/>
        <w:rPr>
          <w:rFonts w:ascii="Times New Roman" w:hAnsi="Times New Roman"/>
          <w:sz w:val="20"/>
        </w:rPr>
      </w:pPr>
      <w:r>
        <w:rPr>
          <w:sz w:val="20"/>
        </w:rPr>
        <w:t>Obtain</w:t>
      </w:r>
      <w:r>
        <w:rPr>
          <w:spacing w:val="-9"/>
          <w:sz w:val="20"/>
        </w:rPr>
        <w:t xml:space="preserve"> </w:t>
      </w:r>
      <w:r>
        <w:rPr>
          <w:sz w:val="20"/>
        </w:rPr>
        <w:t>measurements and</w:t>
      </w:r>
      <w:r>
        <w:rPr>
          <w:spacing w:val="2"/>
          <w:sz w:val="20"/>
        </w:rPr>
        <w:t xml:space="preserve"> </w:t>
      </w:r>
      <w:r>
        <w:rPr>
          <w:sz w:val="20"/>
        </w:rPr>
        <w:t>other</w:t>
      </w:r>
      <w:r>
        <w:rPr>
          <w:spacing w:val="3"/>
          <w:sz w:val="20"/>
        </w:rPr>
        <w:t xml:space="preserve"> </w:t>
      </w:r>
      <w:r w:rsidR="000B638C">
        <w:rPr>
          <w:sz w:val="20"/>
        </w:rPr>
        <w:t>necessary information</w:t>
      </w:r>
      <w:r>
        <w:rPr>
          <w:sz w:val="20"/>
        </w:rPr>
        <w:t>.</w:t>
      </w:r>
    </w:p>
    <w:p w14:paraId="45D0939C" w14:textId="77777777" w:rsidR="00762D58" w:rsidRDefault="00A364CD">
      <w:pPr>
        <w:pStyle w:val="ListParagraph"/>
        <w:numPr>
          <w:ilvl w:val="0"/>
          <w:numId w:val="145"/>
        </w:numPr>
        <w:tabs>
          <w:tab w:val="left" w:pos="453"/>
        </w:tabs>
        <w:spacing w:before="58" w:line="300" w:lineRule="auto"/>
        <w:ind w:left="241" w:right="3669" w:firstLine="0"/>
        <w:rPr>
          <w:rFonts w:ascii="Times New Roman" w:hAnsi="Times New Roman"/>
          <w:sz w:val="20"/>
        </w:rPr>
      </w:pPr>
      <w:r>
        <w:rPr>
          <w:spacing w:val="-1"/>
          <w:sz w:val="20"/>
        </w:rPr>
        <w:t>Coordinate</w:t>
      </w:r>
      <w:r>
        <w:rPr>
          <w:spacing w:val="-14"/>
          <w:sz w:val="20"/>
        </w:rPr>
        <w:t xml:space="preserve"> </w:t>
      </w:r>
      <w:r>
        <w:rPr>
          <w:spacing w:val="-1"/>
          <w:sz w:val="20"/>
        </w:rPr>
        <w:t>the</w:t>
      </w:r>
      <w:r>
        <w:rPr>
          <w:spacing w:val="-4"/>
          <w:sz w:val="20"/>
        </w:rPr>
        <w:t xml:space="preserve"> </w:t>
      </w:r>
      <w:r>
        <w:rPr>
          <w:spacing w:val="-1"/>
          <w:sz w:val="20"/>
        </w:rPr>
        <w:t>design</w:t>
      </w:r>
      <w:r>
        <w:rPr>
          <w:spacing w:val="-4"/>
          <w:sz w:val="20"/>
        </w:rPr>
        <w:t xml:space="preserve"> </w:t>
      </w:r>
      <w:r>
        <w:rPr>
          <w:sz w:val="20"/>
        </w:rPr>
        <w:t>and</w:t>
      </w:r>
      <w:r>
        <w:rPr>
          <w:spacing w:val="-5"/>
          <w:sz w:val="20"/>
        </w:rPr>
        <w:t xml:space="preserve"> </w:t>
      </w:r>
      <w:r>
        <w:rPr>
          <w:sz w:val="20"/>
        </w:rPr>
        <w:t>installation</w:t>
      </w:r>
      <w:r>
        <w:rPr>
          <w:spacing w:val="-12"/>
          <w:sz w:val="20"/>
        </w:rPr>
        <w:t xml:space="preserve"> </w:t>
      </w:r>
      <w:r>
        <w:rPr>
          <w:sz w:val="20"/>
        </w:rPr>
        <w:t>in</w:t>
      </w:r>
      <w:r>
        <w:rPr>
          <w:spacing w:val="-5"/>
          <w:sz w:val="20"/>
        </w:rPr>
        <w:t xml:space="preserve"> </w:t>
      </w:r>
      <w:r>
        <w:rPr>
          <w:sz w:val="20"/>
        </w:rPr>
        <w:t>conjunction</w:t>
      </w:r>
      <w:r>
        <w:rPr>
          <w:spacing w:val="-8"/>
          <w:sz w:val="20"/>
        </w:rPr>
        <w:t xml:space="preserve"> </w:t>
      </w:r>
      <w:r>
        <w:rPr>
          <w:sz w:val="20"/>
        </w:rPr>
        <w:t>with</w:t>
      </w:r>
      <w:r>
        <w:rPr>
          <w:spacing w:val="-4"/>
          <w:sz w:val="20"/>
        </w:rPr>
        <w:t xml:space="preserve"> </w:t>
      </w:r>
      <w:r>
        <w:rPr>
          <w:sz w:val="20"/>
        </w:rPr>
        <w:t>all</w:t>
      </w:r>
      <w:r>
        <w:rPr>
          <w:spacing w:val="1"/>
          <w:sz w:val="20"/>
        </w:rPr>
        <w:t xml:space="preserve"> </w:t>
      </w:r>
      <w:r>
        <w:rPr>
          <w:sz w:val="20"/>
        </w:rPr>
        <w:t>trades.</w:t>
      </w:r>
      <w:r>
        <w:rPr>
          <w:spacing w:val="-53"/>
          <w:sz w:val="20"/>
        </w:rPr>
        <w:t xml:space="preserve"> </w:t>
      </w:r>
      <w:r>
        <w:rPr>
          <w:sz w:val="20"/>
        </w:rPr>
        <w:t>Levels</w:t>
      </w:r>
    </w:p>
    <w:p w14:paraId="6DBBB00B" w14:textId="77777777" w:rsidR="00762D58" w:rsidRDefault="00A364CD">
      <w:pPr>
        <w:pStyle w:val="BodyText"/>
        <w:spacing w:line="196" w:lineRule="exact"/>
        <w:ind w:left="241"/>
      </w:pPr>
      <w:r>
        <w:t>General:</w:t>
      </w:r>
      <w:r>
        <w:rPr>
          <w:spacing w:val="-3"/>
        </w:rPr>
        <w:t xml:space="preserve"> </w:t>
      </w:r>
      <w:r>
        <w:t>Spot</w:t>
      </w:r>
      <w:r>
        <w:rPr>
          <w:spacing w:val="-3"/>
        </w:rPr>
        <w:t xml:space="preserve"> </w:t>
      </w:r>
      <w:r>
        <w:t>levels</w:t>
      </w:r>
      <w:r>
        <w:rPr>
          <w:spacing w:val="-4"/>
        </w:rPr>
        <w:t xml:space="preserve"> </w:t>
      </w:r>
      <w:r>
        <w:t>take</w:t>
      </w:r>
      <w:r>
        <w:rPr>
          <w:spacing w:val="-1"/>
        </w:rPr>
        <w:t xml:space="preserve"> </w:t>
      </w:r>
      <w:r>
        <w:t>precedence</w:t>
      </w:r>
      <w:r>
        <w:rPr>
          <w:spacing w:val="-1"/>
        </w:rPr>
        <w:t xml:space="preserve"> </w:t>
      </w:r>
      <w:r>
        <w:t>over contour</w:t>
      </w:r>
      <w:r>
        <w:rPr>
          <w:spacing w:val="-4"/>
        </w:rPr>
        <w:t xml:space="preserve"> </w:t>
      </w:r>
      <w:r>
        <w:t>lines</w:t>
      </w:r>
      <w:r>
        <w:rPr>
          <w:spacing w:val="-4"/>
        </w:rPr>
        <w:t xml:space="preserve"> </w:t>
      </w:r>
      <w:r>
        <w:t>and</w:t>
      </w:r>
      <w:r>
        <w:rPr>
          <w:spacing w:val="-1"/>
        </w:rPr>
        <w:t xml:space="preserve"> </w:t>
      </w:r>
      <w:r>
        <w:t>ground profile</w:t>
      </w:r>
      <w:r>
        <w:rPr>
          <w:spacing w:val="-6"/>
        </w:rPr>
        <w:t xml:space="preserve"> </w:t>
      </w:r>
      <w:r>
        <w:t>lines.</w:t>
      </w:r>
    </w:p>
    <w:p w14:paraId="545D972C" w14:textId="77777777" w:rsidR="00762D58" w:rsidRDefault="00762D58">
      <w:pPr>
        <w:spacing w:line="196" w:lineRule="exact"/>
        <w:sectPr w:rsidR="00762D58">
          <w:pgSz w:w="11910" w:h="16840"/>
          <w:pgMar w:top="1040" w:right="700" w:bottom="1040" w:left="1180" w:header="566" w:footer="796" w:gutter="0"/>
          <w:cols w:space="720"/>
        </w:sectPr>
      </w:pPr>
    </w:p>
    <w:p w14:paraId="257D5285" w14:textId="77777777" w:rsidR="00762D58" w:rsidRDefault="00762D58">
      <w:pPr>
        <w:pStyle w:val="BodyText"/>
      </w:pPr>
    </w:p>
    <w:p w14:paraId="53D3827F" w14:textId="77777777" w:rsidR="00762D58" w:rsidRDefault="00762D58">
      <w:pPr>
        <w:pStyle w:val="BodyText"/>
        <w:spacing w:before="4"/>
      </w:pPr>
    </w:p>
    <w:p w14:paraId="7442153B" w14:textId="77777777" w:rsidR="00762D58" w:rsidRDefault="00A364CD">
      <w:pPr>
        <w:pStyle w:val="BodyText"/>
        <w:ind w:left="241"/>
      </w:pPr>
      <w:r>
        <w:t>Drawings</w:t>
      </w:r>
      <w:r>
        <w:rPr>
          <w:spacing w:val="-4"/>
        </w:rPr>
        <w:t xml:space="preserve"> </w:t>
      </w:r>
      <w:r>
        <w:t>and manuals</w:t>
      </w:r>
      <w:r>
        <w:rPr>
          <w:spacing w:val="-8"/>
        </w:rPr>
        <w:t xml:space="preserve"> </w:t>
      </w:r>
      <w:r>
        <w:t>for</w:t>
      </w:r>
      <w:r>
        <w:rPr>
          <w:spacing w:val="1"/>
        </w:rPr>
        <w:t xml:space="preserve"> </w:t>
      </w:r>
      <w:r>
        <w:t>existing services</w:t>
      </w:r>
    </w:p>
    <w:p w14:paraId="26356322" w14:textId="77777777" w:rsidR="00762D58" w:rsidRDefault="00A364CD">
      <w:pPr>
        <w:pStyle w:val="ListParagraph"/>
        <w:numPr>
          <w:ilvl w:val="0"/>
          <w:numId w:val="145"/>
        </w:numPr>
        <w:tabs>
          <w:tab w:val="left" w:pos="453"/>
        </w:tabs>
        <w:spacing w:before="20"/>
        <w:ind w:right="1487"/>
        <w:rPr>
          <w:rFonts w:ascii="Times New Roman" w:hAnsi="Times New Roman"/>
          <w:color w:val="9A3100"/>
          <w:sz w:val="20"/>
        </w:rPr>
      </w:pPr>
      <w:r>
        <w:rPr>
          <w:color w:val="9A3100"/>
          <w:sz w:val="20"/>
        </w:rPr>
        <w:t>It will be the contractors responsibility to locate the existing services, advise the super</w:t>
      </w:r>
      <w:r>
        <w:rPr>
          <w:color w:val="9A3100"/>
          <w:spacing w:val="1"/>
          <w:sz w:val="20"/>
        </w:rPr>
        <w:t xml:space="preserve"> </w:t>
      </w:r>
      <w:r>
        <w:rPr>
          <w:color w:val="9A3100"/>
          <w:sz w:val="20"/>
        </w:rPr>
        <w:t>intendent of the service and appropriately relocated as necessary to avoid impeding on the</w:t>
      </w:r>
      <w:r>
        <w:rPr>
          <w:color w:val="9A3100"/>
          <w:spacing w:val="1"/>
          <w:sz w:val="20"/>
        </w:rPr>
        <w:t xml:space="preserve"> </w:t>
      </w:r>
      <w:r>
        <w:rPr>
          <w:color w:val="9A3100"/>
          <w:sz w:val="20"/>
        </w:rPr>
        <w:t>progress</w:t>
      </w:r>
      <w:r>
        <w:rPr>
          <w:color w:val="9A3100"/>
          <w:spacing w:val="-9"/>
          <w:sz w:val="20"/>
        </w:rPr>
        <w:t xml:space="preserve"> </w:t>
      </w:r>
      <w:r>
        <w:rPr>
          <w:color w:val="9A3100"/>
          <w:sz w:val="20"/>
        </w:rPr>
        <w:t>of</w:t>
      </w:r>
      <w:r>
        <w:rPr>
          <w:color w:val="9A3100"/>
          <w:spacing w:val="2"/>
          <w:sz w:val="20"/>
        </w:rPr>
        <w:t xml:space="preserve"> </w:t>
      </w:r>
      <w:r>
        <w:rPr>
          <w:color w:val="9A3100"/>
          <w:sz w:val="20"/>
        </w:rPr>
        <w:t>the</w:t>
      </w:r>
      <w:r>
        <w:rPr>
          <w:color w:val="9A3100"/>
          <w:spacing w:val="-1"/>
          <w:sz w:val="20"/>
        </w:rPr>
        <w:t xml:space="preserve"> </w:t>
      </w:r>
      <w:r>
        <w:rPr>
          <w:color w:val="9A3100"/>
          <w:sz w:val="20"/>
        </w:rPr>
        <w:t>works.</w:t>
      </w:r>
      <w:r>
        <w:rPr>
          <w:color w:val="9A3100"/>
          <w:spacing w:val="-7"/>
          <w:sz w:val="20"/>
        </w:rPr>
        <w:t xml:space="preserve"> </w:t>
      </w:r>
      <w:r>
        <w:rPr>
          <w:color w:val="9A3100"/>
          <w:sz w:val="20"/>
        </w:rPr>
        <w:t>Contractor</w:t>
      </w:r>
      <w:r>
        <w:rPr>
          <w:color w:val="9A3100"/>
          <w:spacing w:val="-13"/>
          <w:sz w:val="20"/>
        </w:rPr>
        <w:t xml:space="preserve"> </w:t>
      </w:r>
      <w:r>
        <w:rPr>
          <w:color w:val="9A3100"/>
          <w:sz w:val="20"/>
        </w:rPr>
        <w:t>is</w:t>
      </w:r>
      <w:r>
        <w:rPr>
          <w:color w:val="9A3100"/>
          <w:spacing w:val="-4"/>
          <w:sz w:val="20"/>
        </w:rPr>
        <w:t xml:space="preserve"> </w:t>
      </w:r>
      <w:r>
        <w:rPr>
          <w:color w:val="9A3100"/>
          <w:sz w:val="20"/>
        </w:rPr>
        <w:t>to</w:t>
      </w:r>
      <w:r>
        <w:rPr>
          <w:color w:val="9A3100"/>
          <w:spacing w:val="-9"/>
          <w:sz w:val="20"/>
        </w:rPr>
        <w:t xml:space="preserve"> </w:t>
      </w:r>
      <w:r>
        <w:rPr>
          <w:color w:val="9A3100"/>
          <w:sz w:val="20"/>
        </w:rPr>
        <w:t>mark</w:t>
      </w:r>
      <w:r>
        <w:rPr>
          <w:color w:val="9A3100"/>
          <w:spacing w:val="1"/>
          <w:sz w:val="20"/>
        </w:rPr>
        <w:t xml:space="preserve"> </w:t>
      </w:r>
      <w:r>
        <w:rPr>
          <w:color w:val="9A3100"/>
          <w:sz w:val="20"/>
        </w:rPr>
        <w:t>on</w:t>
      </w:r>
      <w:r>
        <w:rPr>
          <w:color w:val="9A3100"/>
          <w:spacing w:val="-10"/>
          <w:sz w:val="20"/>
        </w:rPr>
        <w:t xml:space="preserve"> </w:t>
      </w:r>
      <w:r>
        <w:rPr>
          <w:color w:val="9A3100"/>
          <w:sz w:val="20"/>
        </w:rPr>
        <w:t>the</w:t>
      </w:r>
      <w:r>
        <w:rPr>
          <w:color w:val="9A3100"/>
          <w:spacing w:val="-11"/>
          <w:sz w:val="20"/>
        </w:rPr>
        <w:t xml:space="preserve"> </w:t>
      </w:r>
      <w:r>
        <w:rPr>
          <w:color w:val="9A3100"/>
          <w:sz w:val="20"/>
        </w:rPr>
        <w:t>final</w:t>
      </w:r>
      <w:r>
        <w:rPr>
          <w:color w:val="9A3100"/>
          <w:spacing w:val="-5"/>
          <w:sz w:val="20"/>
        </w:rPr>
        <w:t xml:space="preserve"> </w:t>
      </w:r>
      <w:r>
        <w:rPr>
          <w:color w:val="9A3100"/>
          <w:sz w:val="20"/>
        </w:rPr>
        <w:t>as-built</w:t>
      </w:r>
      <w:r>
        <w:rPr>
          <w:color w:val="9A3100"/>
          <w:spacing w:val="-6"/>
          <w:sz w:val="20"/>
        </w:rPr>
        <w:t xml:space="preserve"> </w:t>
      </w:r>
      <w:r>
        <w:rPr>
          <w:color w:val="9A3100"/>
          <w:sz w:val="20"/>
        </w:rPr>
        <w:t>drawings</w:t>
      </w:r>
      <w:r>
        <w:rPr>
          <w:color w:val="9A3100"/>
          <w:spacing w:val="-8"/>
          <w:sz w:val="20"/>
        </w:rPr>
        <w:t xml:space="preserve"> </w:t>
      </w:r>
      <w:r>
        <w:rPr>
          <w:color w:val="9A3100"/>
          <w:sz w:val="20"/>
        </w:rPr>
        <w:t>the</w:t>
      </w:r>
      <w:r>
        <w:rPr>
          <w:color w:val="9A3100"/>
          <w:spacing w:val="-1"/>
          <w:sz w:val="20"/>
        </w:rPr>
        <w:t xml:space="preserve"> </w:t>
      </w:r>
      <w:r>
        <w:rPr>
          <w:color w:val="9A3100"/>
          <w:sz w:val="20"/>
        </w:rPr>
        <w:t>location</w:t>
      </w:r>
      <w:r>
        <w:rPr>
          <w:color w:val="9A3100"/>
          <w:spacing w:val="-9"/>
          <w:sz w:val="20"/>
        </w:rPr>
        <w:t xml:space="preserve"> </w:t>
      </w:r>
      <w:r>
        <w:rPr>
          <w:color w:val="9A3100"/>
          <w:sz w:val="20"/>
        </w:rPr>
        <w:t>of</w:t>
      </w:r>
      <w:r>
        <w:rPr>
          <w:color w:val="9A3100"/>
          <w:spacing w:val="2"/>
          <w:sz w:val="20"/>
        </w:rPr>
        <w:t xml:space="preserve"> </w:t>
      </w:r>
      <w:r>
        <w:rPr>
          <w:color w:val="9A3100"/>
          <w:sz w:val="20"/>
        </w:rPr>
        <w:t>any</w:t>
      </w:r>
      <w:r>
        <w:rPr>
          <w:color w:val="9A3100"/>
          <w:spacing w:val="-53"/>
          <w:sz w:val="20"/>
        </w:rPr>
        <w:t xml:space="preserve"> </w:t>
      </w:r>
      <w:r>
        <w:rPr>
          <w:color w:val="9A3100"/>
          <w:sz w:val="20"/>
        </w:rPr>
        <w:t>relocated</w:t>
      </w:r>
      <w:r>
        <w:rPr>
          <w:color w:val="9A3100"/>
          <w:spacing w:val="-10"/>
          <w:sz w:val="20"/>
        </w:rPr>
        <w:t xml:space="preserve"> </w:t>
      </w:r>
      <w:r>
        <w:rPr>
          <w:color w:val="9A3100"/>
          <w:sz w:val="20"/>
        </w:rPr>
        <w:t>services.</w:t>
      </w:r>
    </w:p>
    <w:p w14:paraId="6928DC00" w14:textId="77777777" w:rsidR="00762D58" w:rsidRDefault="00A364CD">
      <w:pPr>
        <w:pStyle w:val="BodyText"/>
        <w:spacing w:before="59"/>
        <w:ind w:left="241" w:right="1098"/>
      </w:pPr>
      <w:r>
        <w:t>Warranty: No warranty is given as to the completeness or accuracy of drawings and/or manuals of</w:t>
      </w:r>
      <w:r>
        <w:rPr>
          <w:spacing w:val="-54"/>
        </w:rPr>
        <w:t xml:space="preserve"> </w:t>
      </w:r>
      <w:r>
        <w:t>existing</w:t>
      </w:r>
      <w:r>
        <w:rPr>
          <w:spacing w:val="-1"/>
        </w:rPr>
        <w:t xml:space="preserve"> </w:t>
      </w:r>
      <w:r>
        <w:t>services.</w:t>
      </w:r>
    </w:p>
    <w:p w14:paraId="5F8CE53B" w14:textId="77777777" w:rsidR="00762D58" w:rsidRDefault="00A364CD">
      <w:pPr>
        <w:pStyle w:val="ListParagraph"/>
        <w:numPr>
          <w:ilvl w:val="1"/>
          <w:numId w:val="138"/>
        </w:numPr>
        <w:tabs>
          <w:tab w:val="left" w:pos="798"/>
          <w:tab w:val="left" w:pos="799"/>
        </w:tabs>
        <w:spacing w:before="1" w:line="350" w:lineRule="atLeast"/>
        <w:ind w:right="7874" w:firstLine="0"/>
        <w:rPr>
          <w:sz w:val="20"/>
        </w:rPr>
      </w:pPr>
      <w:r>
        <w:rPr>
          <w:spacing w:val="-4"/>
          <w:sz w:val="20"/>
        </w:rPr>
        <w:t>SUBMISSIONS</w:t>
      </w:r>
      <w:r>
        <w:rPr>
          <w:spacing w:val="-53"/>
          <w:sz w:val="20"/>
        </w:rPr>
        <w:t xml:space="preserve"> </w:t>
      </w:r>
      <w:r>
        <w:rPr>
          <w:sz w:val="20"/>
        </w:rPr>
        <w:t>Requirement</w:t>
      </w:r>
    </w:p>
    <w:p w14:paraId="3B430497" w14:textId="77777777" w:rsidR="00762D58" w:rsidRDefault="00A364CD">
      <w:pPr>
        <w:pStyle w:val="BodyText"/>
        <w:spacing w:before="15"/>
        <w:ind w:left="241"/>
      </w:pPr>
      <w:r>
        <w:t>General:</w:t>
      </w:r>
      <w:r>
        <w:rPr>
          <w:spacing w:val="-3"/>
        </w:rPr>
        <w:t xml:space="preserve"> </w:t>
      </w:r>
      <w:r>
        <w:t>Submit</w:t>
      </w:r>
      <w:r>
        <w:rPr>
          <w:spacing w:val="-2"/>
        </w:rPr>
        <w:t xml:space="preserve"> </w:t>
      </w:r>
      <w:r>
        <w:t>the</w:t>
      </w:r>
      <w:r>
        <w:rPr>
          <w:spacing w:val="-5"/>
        </w:rPr>
        <w:t xml:space="preserve"> </w:t>
      </w:r>
      <w:r>
        <w:t>following,</w:t>
      </w:r>
      <w:r>
        <w:rPr>
          <w:spacing w:val="2"/>
        </w:rPr>
        <w:t xml:space="preserve"> </w:t>
      </w:r>
      <w:r>
        <w:t>as</w:t>
      </w:r>
      <w:r>
        <w:rPr>
          <w:spacing w:val="-3"/>
        </w:rPr>
        <w:t xml:space="preserve"> </w:t>
      </w:r>
      <w:r>
        <w:t>documented:</w:t>
      </w:r>
    </w:p>
    <w:p w14:paraId="1513EDE0" w14:textId="77777777" w:rsidR="00762D58" w:rsidRDefault="00A364CD">
      <w:pPr>
        <w:pStyle w:val="ListParagraph"/>
        <w:numPr>
          <w:ilvl w:val="0"/>
          <w:numId w:val="145"/>
        </w:numPr>
        <w:tabs>
          <w:tab w:val="left" w:pos="453"/>
        </w:tabs>
        <w:spacing w:before="58"/>
        <w:ind w:right="814"/>
        <w:rPr>
          <w:rFonts w:ascii="Times New Roman" w:hAnsi="Times New Roman"/>
          <w:sz w:val="20"/>
        </w:rPr>
      </w:pPr>
      <w:r>
        <w:rPr>
          <w:sz w:val="20"/>
        </w:rPr>
        <w:t>Authority approvals: Notes of meetings with authorities whose requirements apply to the work and</w:t>
      </w:r>
      <w:r>
        <w:rPr>
          <w:spacing w:val="1"/>
          <w:sz w:val="20"/>
        </w:rPr>
        <w:t xml:space="preserve"> </w:t>
      </w:r>
      <w:r>
        <w:rPr>
          <w:sz w:val="20"/>
        </w:rPr>
        <w:t>evidence that notices, fees and permits have been sought and paid, that authority connections are</w:t>
      </w:r>
      <w:r>
        <w:rPr>
          <w:spacing w:val="1"/>
          <w:sz w:val="20"/>
        </w:rPr>
        <w:t xml:space="preserve"> </w:t>
      </w:r>
      <w:r>
        <w:rPr>
          <w:sz w:val="20"/>
        </w:rPr>
        <w:t>complete</w:t>
      </w:r>
      <w:r>
        <w:rPr>
          <w:spacing w:val="-10"/>
          <w:sz w:val="20"/>
        </w:rPr>
        <w:t xml:space="preserve"> </w:t>
      </w:r>
      <w:r>
        <w:rPr>
          <w:sz w:val="20"/>
        </w:rPr>
        <w:t>and that</w:t>
      </w:r>
      <w:r>
        <w:rPr>
          <w:spacing w:val="-7"/>
          <w:sz w:val="20"/>
        </w:rPr>
        <w:t xml:space="preserve"> </w:t>
      </w:r>
      <w:r>
        <w:rPr>
          <w:sz w:val="20"/>
        </w:rPr>
        <w:t>statutory</w:t>
      </w:r>
      <w:r>
        <w:rPr>
          <w:spacing w:val="-13"/>
          <w:sz w:val="20"/>
        </w:rPr>
        <w:t xml:space="preserve"> </w:t>
      </w:r>
      <w:r>
        <w:rPr>
          <w:sz w:val="20"/>
        </w:rPr>
        <w:t>approvals</w:t>
      </w:r>
      <w:r>
        <w:rPr>
          <w:spacing w:val="-13"/>
          <w:sz w:val="20"/>
        </w:rPr>
        <w:t xml:space="preserve"> </w:t>
      </w:r>
      <w:r>
        <w:rPr>
          <w:sz w:val="20"/>
        </w:rPr>
        <w:t>by</w:t>
      </w:r>
      <w:r>
        <w:rPr>
          <w:spacing w:val="-3"/>
          <w:sz w:val="20"/>
        </w:rPr>
        <w:t xml:space="preserve"> </w:t>
      </w:r>
      <w:r>
        <w:rPr>
          <w:sz w:val="20"/>
        </w:rPr>
        <w:t>the</w:t>
      </w:r>
      <w:r>
        <w:rPr>
          <w:spacing w:val="-5"/>
          <w:sz w:val="20"/>
        </w:rPr>
        <w:t xml:space="preserve"> </w:t>
      </w:r>
      <w:r>
        <w:rPr>
          <w:sz w:val="20"/>
        </w:rPr>
        <w:t>authorities</w:t>
      </w:r>
      <w:r>
        <w:rPr>
          <w:spacing w:val="-12"/>
          <w:sz w:val="20"/>
        </w:rPr>
        <w:t xml:space="preserve"> </w:t>
      </w:r>
      <w:r>
        <w:rPr>
          <w:sz w:val="20"/>
        </w:rPr>
        <w:t>whose</w:t>
      </w:r>
      <w:r>
        <w:rPr>
          <w:spacing w:val="-10"/>
          <w:sz w:val="20"/>
        </w:rPr>
        <w:t xml:space="preserve"> </w:t>
      </w:r>
      <w:r>
        <w:rPr>
          <w:sz w:val="20"/>
        </w:rPr>
        <w:t>requirements</w:t>
      </w:r>
      <w:r>
        <w:rPr>
          <w:spacing w:val="-12"/>
          <w:sz w:val="20"/>
        </w:rPr>
        <w:t xml:space="preserve"> </w:t>
      </w:r>
      <w:r>
        <w:rPr>
          <w:sz w:val="20"/>
        </w:rPr>
        <w:t>apply</w:t>
      </w:r>
      <w:r>
        <w:rPr>
          <w:spacing w:val="-8"/>
          <w:sz w:val="20"/>
        </w:rPr>
        <w:t xml:space="preserve"> </w:t>
      </w:r>
      <w:r>
        <w:rPr>
          <w:sz w:val="20"/>
        </w:rPr>
        <w:t>to</w:t>
      </w:r>
      <w:r>
        <w:rPr>
          <w:spacing w:val="-1"/>
          <w:sz w:val="20"/>
        </w:rPr>
        <w:t xml:space="preserve"> </w:t>
      </w:r>
      <w:r>
        <w:rPr>
          <w:sz w:val="20"/>
        </w:rPr>
        <w:t>the</w:t>
      </w:r>
      <w:r>
        <w:rPr>
          <w:spacing w:val="-5"/>
          <w:sz w:val="20"/>
        </w:rPr>
        <w:t xml:space="preserve"> </w:t>
      </w:r>
      <w:r>
        <w:rPr>
          <w:sz w:val="20"/>
        </w:rPr>
        <w:t>work</w:t>
      </w:r>
      <w:r>
        <w:rPr>
          <w:spacing w:val="1"/>
          <w:sz w:val="20"/>
        </w:rPr>
        <w:t xml:space="preserve"> </w:t>
      </w:r>
      <w:r>
        <w:rPr>
          <w:sz w:val="20"/>
        </w:rPr>
        <w:t>have</w:t>
      </w:r>
      <w:r>
        <w:rPr>
          <w:spacing w:val="-53"/>
          <w:sz w:val="20"/>
        </w:rPr>
        <w:t xml:space="preserve"> </w:t>
      </w:r>
      <w:r>
        <w:rPr>
          <w:sz w:val="20"/>
        </w:rPr>
        <w:t>been</w:t>
      </w:r>
      <w:r>
        <w:rPr>
          <w:spacing w:val="-4"/>
          <w:sz w:val="20"/>
        </w:rPr>
        <w:t xml:space="preserve"> </w:t>
      </w:r>
      <w:r>
        <w:rPr>
          <w:sz w:val="20"/>
        </w:rPr>
        <w:t>received.</w:t>
      </w:r>
    </w:p>
    <w:p w14:paraId="389955C2" w14:textId="77777777" w:rsidR="00762D58" w:rsidRDefault="00A364CD">
      <w:pPr>
        <w:pStyle w:val="ListParagraph"/>
        <w:numPr>
          <w:ilvl w:val="0"/>
          <w:numId w:val="145"/>
        </w:numPr>
        <w:tabs>
          <w:tab w:val="left" w:pos="453"/>
        </w:tabs>
        <w:spacing w:before="67" w:line="235" w:lineRule="auto"/>
        <w:ind w:right="1348"/>
        <w:rPr>
          <w:rFonts w:ascii="Times New Roman" w:hAnsi="Times New Roman"/>
          <w:sz w:val="20"/>
        </w:rPr>
      </w:pPr>
      <w:r>
        <w:rPr>
          <w:spacing w:val="-1"/>
          <w:sz w:val="20"/>
        </w:rPr>
        <w:t>Building</w:t>
      </w:r>
      <w:r>
        <w:rPr>
          <w:spacing w:val="-9"/>
          <w:sz w:val="20"/>
        </w:rPr>
        <w:t xml:space="preserve"> </w:t>
      </w:r>
      <w:r>
        <w:rPr>
          <w:sz w:val="20"/>
        </w:rPr>
        <w:t>penetrations:</w:t>
      </w:r>
      <w:r>
        <w:rPr>
          <w:spacing w:val="-11"/>
          <w:sz w:val="20"/>
        </w:rPr>
        <w:t xml:space="preserve"> </w:t>
      </w:r>
      <w:r>
        <w:rPr>
          <w:sz w:val="20"/>
        </w:rPr>
        <w:t>Details</w:t>
      </w:r>
      <w:r>
        <w:rPr>
          <w:spacing w:val="-7"/>
          <w:sz w:val="20"/>
        </w:rPr>
        <w:t xml:space="preserve"> </w:t>
      </w:r>
      <w:r>
        <w:rPr>
          <w:sz w:val="20"/>
        </w:rPr>
        <w:t>of</w:t>
      </w:r>
      <w:r>
        <w:rPr>
          <w:spacing w:val="8"/>
          <w:sz w:val="20"/>
        </w:rPr>
        <w:t xml:space="preserve"> </w:t>
      </w:r>
      <w:r>
        <w:rPr>
          <w:sz w:val="20"/>
        </w:rPr>
        <w:t>the</w:t>
      </w:r>
      <w:r>
        <w:rPr>
          <w:spacing w:val="-10"/>
          <w:sz w:val="20"/>
        </w:rPr>
        <w:t xml:space="preserve"> </w:t>
      </w:r>
      <w:r>
        <w:rPr>
          <w:sz w:val="20"/>
        </w:rPr>
        <w:t>methods</w:t>
      </w:r>
      <w:r>
        <w:rPr>
          <w:spacing w:val="-8"/>
          <w:sz w:val="20"/>
        </w:rPr>
        <w:t xml:space="preserve"> </w:t>
      </w:r>
      <w:r>
        <w:rPr>
          <w:sz w:val="20"/>
        </w:rPr>
        <w:t>to</w:t>
      </w:r>
      <w:r>
        <w:rPr>
          <w:spacing w:val="-10"/>
          <w:sz w:val="20"/>
        </w:rPr>
        <w:t xml:space="preserve"> </w:t>
      </w:r>
      <w:r>
        <w:rPr>
          <w:sz w:val="20"/>
        </w:rPr>
        <w:t>maintain</w:t>
      </w:r>
      <w:r>
        <w:rPr>
          <w:spacing w:val="-9"/>
          <w:sz w:val="20"/>
        </w:rPr>
        <w:t xml:space="preserve"> </w:t>
      </w:r>
      <w:r>
        <w:rPr>
          <w:sz w:val="20"/>
        </w:rPr>
        <w:t>the required</w:t>
      </w:r>
      <w:r>
        <w:rPr>
          <w:spacing w:val="-9"/>
          <w:sz w:val="20"/>
        </w:rPr>
        <w:t xml:space="preserve"> </w:t>
      </w:r>
      <w:r>
        <w:rPr>
          <w:sz w:val="20"/>
        </w:rPr>
        <w:t>structural,</w:t>
      </w:r>
      <w:r>
        <w:rPr>
          <w:spacing w:val="-16"/>
          <w:sz w:val="20"/>
        </w:rPr>
        <w:t xml:space="preserve"> </w:t>
      </w:r>
      <w:r>
        <w:rPr>
          <w:sz w:val="20"/>
        </w:rPr>
        <w:t>fire</w:t>
      </w:r>
      <w:r>
        <w:rPr>
          <w:spacing w:val="-4"/>
          <w:sz w:val="20"/>
        </w:rPr>
        <w:t xml:space="preserve"> </w:t>
      </w:r>
      <w:r>
        <w:rPr>
          <w:sz w:val="20"/>
        </w:rPr>
        <w:t>and</w:t>
      </w:r>
      <w:r>
        <w:rPr>
          <w:spacing w:val="-5"/>
          <w:sz w:val="20"/>
        </w:rPr>
        <w:t xml:space="preserve"> </w:t>
      </w:r>
      <w:r>
        <w:rPr>
          <w:sz w:val="20"/>
        </w:rPr>
        <w:t>other</w:t>
      </w:r>
      <w:r>
        <w:rPr>
          <w:spacing w:val="-53"/>
          <w:sz w:val="20"/>
        </w:rPr>
        <w:t xml:space="preserve"> </w:t>
      </w:r>
      <w:r>
        <w:rPr>
          <w:sz w:val="20"/>
        </w:rPr>
        <w:t>properties</w:t>
      </w:r>
      <w:r>
        <w:rPr>
          <w:spacing w:val="-4"/>
          <w:sz w:val="20"/>
        </w:rPr>
        <w:t xml:space="preserve"> </w:t>
      </w:r>
      <w:r>
        <w:rPr>
          <w:sz w:val="20"/>
        </w:rPr>
        <w:t>to EXECUTION,</w:t>
      </w:r>
      <w:r>
        <w:rPr>
          <w:spacing w:val="-2"/>
          <w:sz w:val="20"/>
        </w:rPr>
        <w:t xml:space="preserve"> </w:t>
      </w:r>
      <w:r>
        <w:rPr>
          <w:sz w:val="20"/>
        </w:rPr>
        <w:t>BUILDING</w:t>
      </w:r>
      <w:r>
        <w:rPr>
          <w:spacing w:val="-8"/>
          <w:sz w:val="20"/>
        </w:rPr>
        <w:t xml:space="preserve"> </w:t>
      </w:r>
      <w:r>
        <w:rPr>
          <w:sz w:val="20"/>
        </w:rPr>
        <w:t>PENETRATIONS.</w:t>
      </w:r>
    </w:p>
    <w:p w14:paraId="6D7BD3D5" w14:textId="77777777" w:rsidR="00762D58" w:rsidRDefault="00A364CD">
      <w:pPr>
        <w:pStyle w:val="ListParagraph"/>
        <w:numPr>
          <w:ilvl w:val="0"/>
          <w:numId w:val="145"/>
        </w:numPr>
        <w:tabs>
          <w:tab w:val="left" w:pos="453"/>
        </w:tabs>
        <w:spacing w:before="64"/>
        <w:ind w:right="876"/>
        <w:rPr>
          <w:rFonts w:ascii="Times New Roman" w:hAnsi="Times New Roman"/>
          <w:sz w:val="20"/>
        </w:rPr>
      </w:pPr>
      <w:r>
        <w:rPr>
          <w:sz w:val="20"/>
        </w:rPr>
        <w:t>Certification: Certification of conformance to documented requirements, including certification that</w:t>
      </w:r>
      <w:r>
        <w:rPr>
          <w:spacing w:val="1"/>
          <w:sz w:val="20"/>
        </w:rPr>
        <w:t xml:space="preserve"> </w:t>
      </w:r>
      <w:r>
        <w:rPr>
          <w:spacing w:val="-1"/>
          <w:sz w:val="20"/>
        </w:rPr>
        <w:t>the</w:t>
      </w:r>
      <w:r>
        <w:rPr>
          <w:spacing w:val="-4"/>
          <w:sz w:val="20"/>
        </w:rPr>
        <w:t xml:space="preserve"> </w:t>
      </w:r>
      <w:r>
        <w:rPr>
          <w:spacing w:val="-1"/>
          <w:sz w:val="20"/>
        </w:rPr>
        <w:t>plant and</w:t>
      </w:r>
      <w:r>
        <w:rPr>
          <w:spacing w:val="-5"/>
          <w:sz w:val="20"/>
        </w:rPr>
        <w:t xml:space="preserve"> </w:t>
      </w:r>
      <w:r>
        <w:rPr>
          <w:spacing w:val="-1"/>
          <w:sz w:val="20"/>
        </w:rPr>
        <w:t>equipment</w:t>
      </w:r>
      <w:r>
        <w:rPr>
          <w:spacing w:val="-10"/>
          <w:sz w:val="20"/>
        </w:rPr>
        <w:t xml:space="preserve"> </w:t>
      </w:r>
      <w:r>
        <w:rPr>
          <w:sz w:val="20"/>
        </w:rPr>
        <w:t>submitted</w:t>
      </w:r>
      <w:r>
        <w:rPr>
          <w:spacing w:val="-14"/>
          <w:sz w:val="20"/>
        </w:rPr>
        <w:t xml:space="preserve"> </w:t>
      </w:r>
      <w:r>
        <w:rPr>
          <w:sz w:val="20"/>
        </w:rPr>
        <w:t>meets</w:t>
      </w:r>
      <w:r>
        <w:rPr>
          <w:spacing w:val="-7"/>
          <w:sz w:val="20"/>
        </w:rPr>
        <w:t xml:space="preserve"> </w:t>
      </w:r>
      <w:r>
        <w:rPr>
          <w:sz w:val="20"/>
        </w:rPr>
        <w:t>all</w:t>
      </w:r>
      <w:r>
        <w:rPr>
          <w:spacing w:val="-4"/>
          <w:sz w:val="20"/>
        </w:rPr>
        <w:t xml:space="preserve"> </w:t>
      </w:r>
      <w:r>
        <w:rPr>
          <w:sz w:val="20"/>
        </w:rPr>
        <w:t>requirements</w:t>
      </w:r>
      <w:r>
        <w:rPr>
          <w:spacing w:val="-11"/>
          <w:sz w:val="20"/>
        </w:rPr>
        <w:t xml:space="preserve"> </w:t>
      </w:r>
      <w:r>
        <w:rPr>
          <w:sz w:val="20"/>
        </w:rPr>
        <w:t>of</w:t>
      </w:r>
      <w:r>
        <w:rPr>
          <w:spacing w:val="3"/>
          <w:sz w:val="20"/>
        </w:rPr>
        <w:t xml:space="preserve"> </w:t>
      </w:r>
      <w:r>
        <w:rPr>
          <w:sz w:val="20"/>
        </w:rPr>
        <w:t>the</w:t>
      </w:r>
      <w:r>
        <w:rPr>
          <w:spacing w:val="-8"/>
          <w:sz w:val="20"/>
        </w:rPr>
        <w:t xml:space="preserve"> </w:t>
      </w:r>
      <w:r>
        <w:rPr>
          <w:sz w:val="20"/>
        </w:rPr>
        <w:t>contract</w:t>
      </w:r>
      <w:r>
        <w:rPr>
          <w:spacing w:val="-6"/>
          <w:sz w:val="20"/>
        </w:rPr>
        <w:t xml:space="preserve"> </w:t>
      </w:r>
      <w:r>
        <w:rPr>
          <w:sz w:val="20"/>
        </w:rPr>
        <w:t>documents</w:t>
      </w:r>
      <w:r>
        <w:rPr>
          <w:spacing w:val="-12"/>
          <w:sz w:val="20"/>
        </w:rPr>
        <w:t xml:space="preserve"> </w:t>
      </w:r>
      <w:r>
        <w:rPr>
          <w:sz w:val="20"/>
        </w:rPr>
        <w:t>and</w:t>
      </w:r>
      <w:r>
        <w:rPr>
          <w:spacing w:val="-5"/>
          <w:sz w:val="20"/>
        </w:rPr>
        <w:t xml:space="preserve"> </w:t>
      </w:r>
      <w:r>
        <w:rPr>
          <w:sz w:val="20"/>
        </w:rPr>
        <w:t>that</w:t>
      </w:r>
      <w:r>
        <w:rPr>
          <w:spacing w:val="-1"/>
          <w:sz w:val="20"/>
        </w:rPr>
        <w:t xml:space="preserve"> </w:t>
      </w:r>
      <w:r>
        <w:rPr>
          <w:sz w:val="20"/>
        </w:rPr>
        <w:t>each</w:t>
      </w:r>
      <w:r>
        <w:rPr>
          <w:spacing w:val="-53"/>
          <w:sz w:val="20"/>
        </w:rPr>
        <w:t xml:space="preserve"> </w:t>
      </w:r>
      <w:r>
        <w:rPr>
          <w:sz w:val="20"/>
        </w:rPr>
        <w:t>installation</w:t>
      </w:r>
      <w:r>
        <w:rPr>
          <w:spacing w:val="-5"/>
          <w:sz w:val="20"/>
        </w:rPr>
        <w:t xml:space="preserve"> </w:t>
      </w:r>
      <w:r>
        <w:rPr>
          <w:sz w:val="20"/>
        </w:rPr>
        <w:t>is</w:t>
      </w:r>
      <w:r>
        <w:rPr>
          <w:spacing w:val="-4"/>
          <w:sz w:val="20"/>
        </w:rPr>
        <w:t xml:space="preserve"> </w:t>
      </w:r>
      <w:r>
        <w:rPr>
          <w:sz w:val="20"/>
        </w:rPr>
        <w:t>operating</w:t>
      </w:r>
      <w:r>
        <w:rPr>
          <w:spacing w:val="-17"/>
          <w:sz w:val="20"/>
        </w:rPr>
        <w:t xml:space="preserve"> </w:t>
      </w:r>
      <w:r>
        <w:rPr>
          <w:sz w:val="20"/>
        </w:rPr>
        <w:t>correctly.</w:t>
      </w:r>
    </w:p>
    <w:p w14:paraId="427A82D9" w14:textId="77777777" w:rsidR="00762D58" w:rsidRDefault="00A364CD">
      <w:pPr>
        <w:pStyle w:val="ListParagraph"/>
        <w:numPr>
          <w:ilvl w:val="0"/>
          <w:numId w:val="145"/>
        </w:numPr>
        <w:tabs>
          <w:tab w:val="left" w:pos="453"/>
        </w:tabs>
        <w:spacing w:before="53"/>
        <w:ind w:right="826" w:hanging="216"/>
        <w:rPr>
          <w:rFonts w:ascii="Times New Roman" w:hAnsi="Times New Roman"/>
          <w:sz w:val="20"/>
        </w:rPr>
      </w:pPr>
      <w:r>
        <w:rPr>
          <w:spacing w:val="-1"/>
          <w:sz w:val="20"/>
        </w:rPr>
        <w:t>Execution</w:t>
      </w:r>
      <w:r>
        <w:rPr>
          <w:spacing w:val="-14"/>
          <w:sz w:val="20"/>
        </w:rPr>
        <w:t xml:space="preserve"> </w:t>
      </w:r>
      <w:r>
        <w:rPr>
          <w:spacing w:val="-1"/>
          <w:sz w:val="20"/>
        </w:rPr>
        <w:t>details:</w:t>
      </w:r>
      <w:r>
        <w:rPr>
          <w:sz w:val="20"/>
        </w:rPr>
        <w:t xml:space="preserve"> </w:t>
      </w:r>
      <w:r>
        <w:rPr>
          <w:spacing w:val="-1"/>
          <w:sz w:val="20"/>
        </w:rPr>
        <w:t>Execution</w:t>
      </w:r>
      <w:r>
        <w:rPr>
          <w:spacing w:val="-9"/>
          <w:sz w:val="20"/>
        </w:rPr>
        <w:t xml:space="preserve"> </w:t>
      </w:r>
      <w:r>
        <w:rPr>
          <w:spacing w:val="-1"/>
          <w:sz w:val="20"/>
        </w:rPr>
        <w:t>programs,</w:t>
      </w:r>
      <w:r>
        <w:rPr>
          <w:spacing w:val="-10"/>
          <w:sz w:val="20"/>
        </w:rPr>
        <w:t xml:space="preserve"> </w:t>
      </w:r>
      <w:r>
        <w:rPr>
          <w:sz w:val="20"/>
        </w:rPr>
        <w:t>schedules</w:t>
      </w:r>
      <w:r>
        <w:rPr>
          <w:spacing w:val="-8"/>
          <w:sz w:val="20"/>
        </w:rPr>
        <w:t xml:space="preserve"> </w:t>
      </w:r>
      <w:r>
        <w:rPr>
          <w:sz w:val="20"/>
        </w:rPr>
        <w:t>and</w:t>
      </w:r>
      <w:r>
        <w:rPr>
          <w:spacing w:val="1"/>
          <w:sz w:val="20"/>
        </w:rPr>
        <w:t xml:space="preserve"> </w:t>
      </w:r>
      <w:r>
        <w:rPr>
          <w:sz w:val="20"/>
        </w:rPr>
        <w:t>details</w:t>
      </w:r>
      <w:r>
        <w:rPr>
          <w:spacing w:val="-6"/>
          <w:sz w:val="20"/>
        </w:rPr>
        <w:t xml:space="preserve"> </w:t>
      </w:r>
      <w:r>
        <w:rPr>
          <w:sz w:val="20"/>
        </w:rPr>
        <w:t>of</w:t>
      </w:r>
      <w:r>
        <w:rPr>
          <w:spacing w:val="8"/>
          <w:sz w:val="20"/>
        </w:rPr>
        <w:t xml:space="preserve"> </w:t>
      </w:r>
      <w:r>
        <w:rPr>
          <w:sz w:val="20"/>
        </w:rPr>
        <w:t>proposed</w:t>
      </w:r>
      <w:r>
        <w:rPr>
          <w:spacing w:val="-4"/>
          <w:sz w:val="20"/>
        </w:rPr>
        <w:t xml:space="preserve"> </w:t>
      </w:r>
      <w:r>
        <w:rPr>
          <w:sz w:val="20"/>
        </w:rPr>
        <w:t>methods</w:t>
      </w:r>
      <w:r>
        <w:rPr>
          <w:spacing w:val="-11"/>
          <w:sz w:val="20"/>
        </w:rPr>
        <w:t xml:space="preserve"> </w:t>
      </w:r>
      <w:r>
        <w:rPr>
          <w:sz w:val="20"/>
        </w:rPr>
        <w:t>and equipment.</w:t>
      </w:r>
      <w:r>
        <w:rPr>
          <w:spacing w:val="-52"/>
          <w:sz w:val="20"/>
        </w:rPr>
        <w:t xml:space="preserve"> </w:t>
      </w:r>
      <w:r>
        <w:rPr>
          <w:sz w:val="20"/>
        </w:rPr>
        <w:t>For building services</w:t>
      </w:r>
      <w:r>
        <w:rPr>
          <w:spacing w:val="-3"/>
          <w:sz w:val="20"/>
        </w:rPr>
        <w:t xml:space="preserve"> </w:t>
      </w:r>
      <w:r>
        <w:rPr>
          <w:sz w:val="20"/>
        </w:rPr>
        <w:t>include the</w:t>
      </w:r>
      <w:r>
        <w:rPr>
          <w:spacing w:val="-31"/>
          <w:sz w:val="20"/>
        </w:rPr>
        <w:t xml:space="preserve"> </w:t>
      </w:r>
      <w:r>
        <w:rPr>
          <w:sz w:val="20"/>
        </w:rPr>
        <w:t>following:</w:t>
      </w:r>
    </w:p>
    <w:p w14:paraId="70FA8B08" w14:textId="77777777" w:rsidR="00762D58" w:rsidRDefault="00A364CD">
      <w:pPr>
        <w:pStyle w:val="BodyText"/>
        <w:spacing w:before="58" w:line="244" w:lineRule="auto"/>
        <w:ind w:left="659" w:right="831" w:hanging="207"/>
      </w:pPr>
      <w:r>
        <w:rPr>
          <w:rFonts w:ascii="Times New Roman"/>
        </w:rPr>
        <w:t xml:space="preserve">. </w:t>
      </w:r>
      <w:r>
        <w:t>Fixing of services: Typical details of locations, types and methods of fixing services to the building</w:t>
      </w:r>
      <w:r>
        <w:rPr>
          <w:spacing w:val="-53"/>
        </w:rPr>
        <w:t xml:space="preserve"> </w:t>
      </w:r>
      <w:r>
        <w:t>structure.</w:t>
      </w:r>
    </w:p>
    <w:p w14:paraId="56B4A7B1" w14:textId="77777777" w:rsidR="00762D58" w:rsidRDefault="00A364CD">
      <w:pPr>
        <w:pStyle w:val="ListParagraph"/>
        <w:numPr>
          <w:ilvl w:val="0"/>
          <w:numId w:val="145"/>
        </w:numPr>
        <w:tabs>
          <w:tab w:val="left" w:pos="453"/>
        </w:tabs>
        <w:spacing w:before="53"/>
        <w:ind w:right="1163" w:hanging="216"/>
        <w:rPr>
          <w:rFonts w:ascii="Times New Roman" w:hAnsi="Times New Roman"/>
          <w:sz w:val="20"/>
        </w:rPr>
      </w:pPr>
      <w:r>
        <w:rPr>
          <w:sz w:val="20"/>
        </w:rPr>
        <w:t>Marking</w:t>
      </w:r>
      <w:r>
        <w:rPr>
          <w:spacing w:val="-10"/>
          <w:sz w:val="20"/>
        </w:rPr>
        <w:t xml:space="preserve"> </w:t>
      </w:r>
      <w:r>
        <w:rPr>
          <w:sz w:val="20"/>
        </w:rPr>
        <w:t>and</w:t>
      </w:r>
      <w:r>
        <w:rPr>
          <w:spacing w:val="-6"/>
          <w:sz w:val="20"/>
        </w:rPr>
        <w:t xml:space="preserve"> </w:t>
      </w:r>
      <w:r>
        <w:rPr>
          <w:sz w:val="20"/>
        </w:rPr>
        <w:t>labelling:</w:t>
      </w:r>
      <w:r>
        <w:rPr>
          <w:spacing w:val="-12"/>
          <w:sz w:val="20"/>
        </w:rPr>
        <w:t xml:space="preserve"> </w:t>
      </w:r>
      <w:r>
        <w:rPr>
          <w:sz w:val="20"/>
        </w:rPr>
        <w:t>Samples</w:t>
      </w:r>
      <w:r>
        <w:rPr>
          <w:spacing w:val="-8"/>
          <w:sz w:val="20"/>
        </w:rPr>
        <w:t xml:space="preserve"> </w:t>
      </w:r>
      <w:r>
        <w:rPr>
          <w:sz w:val="20"/>
        </w:rPr>
        <w:t>and</w:t>
      </w:r>
      <w:r>
        <w:rPr>
          <w:spacing w:val="-6"/>
          <w:sz w:val="20"/>
        </w:rPr>
        <w:t xml:space="preserve"> </w:t>
      </w:r>
      <w:r>
        <w:rPr>
          <w:sz w:val="20"/>
        </w:rPr>
        <w:t>schedules</w:t>
      </w:r>
      <w:r>
        <w:rPr>
          <w:spacing w:val="-14"/>
          <w:sz w:val="20"/>
        </w:rPr>
        <w:t xml:space="preserve"> </w:t>
      </w:r>
      <w:r>
        <w:rPr>
          <w:sz w:val="20"/>
        </w:rPr>
        <w:t>of</w:t>
      </w:r>
      <w:r>
        <w:rPr>
          <w:spacing w:val="7"/>
          <w:sz w:val="20"/>
        </w:rPr>
        <w:t xml:space="preserve"> </w:t>
      </w:r>
      <w:r>
        <w:rPr>
          <w:sz w:val="20"/>
        </w:rPr>
        <w:t>proposed</w:t>
      </w:r>
      <w:r>
        <w:rPr>
          <w:spacing w:val="-11"/>
          <w:sz w:val="20"/>
        </w:rPr>
        <w:t xml:space="preserve"> </w:t>
      </w:r>
      <w:r>
        <w:rPr>
          <w:sz w:val="20"/>
        </w:rPr>
        <w:t>marking</w:t>
      </w:r>
      <w:r>
        <w:rPr>
          <w:spacing w:val="-10"/>
          <w:sz w:val="20"/>
        </w:rPr>
        <w:t xml:space="preserve"> </w:t>
      </w:r>
      <w:r>
        <w:rPr>
          <w:sz w:val="20"/>
        </w:rPr>
        <w:t>and</w:t>
      </w:r>
      <w:r>
        <w:rPr>
          <w:spacing w:val="-5"/>
          <w:sz w:val="20"/>
        </w:rPr>
        <w:t xml:space="preserve"> </w:t>
      </w:r>
      <w:r>
        <w:rPr>
          <w:sz w:val="20"/>
        </w:rPr>
        <w:t>labels</w:t>
      </w:r>
      <w:r>
        <w:rPr>
          <w:spacing w:val="-9"/>
          <w:sz w:val="20"/>
        </w:rPr>
        <w:t xml:space="preserve"> </w:t>
      </w:r>
      <w:r>
        <w:rPr>
          <w:sz w:val="20"/>
        </w:rPr>
        <w:t>to</w:t>
      </w:r>
      <w:r>
        <w:rPr>
          <w:spacing w:val="-1"/>
          <w:sz w:val="20"/>
        </w:rPr>
        <w:t xml:space="preserve"> </w:t>
      </w:r>
      <w:r>
        <w:rPr>
          <w:sz w:val="20"/>
        </w:rPr>
        <w:t>EXECUTION,</w:t>
      </w:r>
      <w:r>
        <w:rPr>
          <w:spacing w:val="-52"/>
          <w:sz w:val="20"/>
        </w:rPr>
        <w:t xml:space="preserve"> </w:t>
      </w:r>
      <w:r>
        <w:rPr>
          <w:sz w:val="20"/>
        </w:rPr>
        <w:t>MARKING</w:t>
      </w:r>
      <w:r>
        <w:rPr>
          <w:spacing w:val="2"/>
          <w:sz w:val="20"/>
        </w:rPr>
        <w:t xml:space="preserve"> </w:t>
      </w:r>
      <w:r>
        <w:rPr>
          <w:sz w:val="20"/>
        </w:rPr>
        <w:t>AND</w:t>
      </w:r>
      <w:r>
        <w:rPr>
          <w:spacing w:val="-32"/>
          <w:sz w:val="20"/>
        </w:rPr>
        <w:t xml:space="preserve"> </w:t>
      </w:r>
      <w:r>
        <w:rPr>
          <w:sz w:val="20"/>
        </w:rPr>
        <w:t>LABELLING.</w:t>
      </w:r>
    </w:p>
    <w:p w14:paraId="6B921FD1" w14:textId="77777777" w:rsidR="00762D58" w:rsidRDefault="00A364CD">
      <w:pPr>
        <w:pStyle w:val="ListParagraph"/>
        <w:numPr>
          <w:ilvl w:val="0"/>
          <w:numId w:val="145"/>
        </w:numPr>
        <w:tabs>
          <w:tab w:val="left" w:pos="453"/>
        </w:tabs>
        <w:spacing w:before="58"/>
        <w:ind w:right="1266"/>
        <w:rPr>
          <w:rFonts w:ascii="Times New Roman" w:hAnsi="Times New Roman"/>
          <w:sz w:val="20"/>
        </w:rPr>
      </w:pPr>
      <w:r>
        <w:rPr>
          <w:spacing w:val="-1"/>
          <w:sz w:val="20"/>
        </w:rPr>
        <w:t>Operation</w:t>
      </w:r>
      <w:r>
        <w:rPr>
          <w:spacing w:val="-14"/>
          <w:sz w:val="20"/>
        </w:rPr>
        <w:t xml:space="preserve"> </w:t>
      </w:r>
      <w:r>
        <w:rPr>
          <w:spacing w:val="-1"/>
          <w:sz w:val="20"/>
        </w:rPr>
        <w:t>and</w:t>
      </w:r>
      <w:r>
        <w:rPr>
          <w:spacing w:val="-9"/>
          <w:sz w:val="20"/>
        </w:rPr>
        <w:t xml:space="preserve"> </w:t>
      </w:r>
      <w:r>
        <w:rPr>
          <w:spacing w:val="-1"/>
          <w:sz w:val="20"/>
        </w:rPr>
        <w:t>maintenance</w:t>
      </w:r>
      <w:r>
        <w:rPr>
          <w:spacing w:val="-19"/>
          <w:sz w:val="20"/>
        </w:rPr>
        <w:t xml:space="preserve"> </w:t>
      </w:r>
      <w:r>
        <w:rPr>
          <w:sz w:val="20"/>
        </w:rPr>
        <w:t>manuals:</w:t>
      </w:r>
      <w:r>
        <w:rPr>
          <w:spacing w:val="-10"/>
          <w:sz w:val="20"/>
        </w:rPr>
        <w:t xml:space="preserve"> </w:t>
      </w:r>
      <w:r>
        <w:rPr>
          <w:sz w:val="20"/>
        </w:rPr>
        <w:t>For</w:t>
      </w:r>
      <w:r>
        <w:rPr>
          <w:spacing w:val="-2"/>
          <w:sz w:val="20"/>
        </w:rPr>
        <w:t xml:space="preserve"> </w:t>
      </w:r>
      <w:r>
        <w:rPr>
          <w:sz w:val="20"/>
        </w:rPr>
        <w:t>the</w:t>
      </w:r>
      <w:r>
        <w:rPr>
          <w:spacing w:val="-4"/>
          <w:sz w:val="20"/>
        </w:rPr>
        <w:t xml:space="preserve"> </w:t>
      </w:r>
      <w:r>
        <w:rPr>
          <w:sz w:val="20"/>
        </w:rPr>
        <w:t>whole</w:t>
      </w:r>
      <w:r>
        <w:rPr>
          <w:spacing w:val="-4"/>
          <w:sz w:val="20"/>
        </w:rPr>
        <w:t xml:space="preserve"> </w:t>
      </w:r>
      <w:r>
        <w:rPr>
          <w:sz w:val="20"/>
        </w:rPr>
        <w:t>of</w:t>
      </w:r>
      <w:r>
        <w:rPr>
          <w:spacing w:val="4"/>
          <w:sz w:val="20"/>
        </w:rPr>
        <w:t xml:space="preserve"> </w:t>
      </w:r>
      <w:r>
        <w:rPr>
          <w:sz w:val="20"/>
        </w:rPr>
        <w:t>the work</w:t>
      </w:r>
      <w:r>
        <w:rPr>
          <w:spacing w:val="3"/>
          <w:sz w:val="20"/>
        </w:rPr>
        <w:t xml:space="preserve"> </w:t>
      </w:r>
      <w:r>
        <w:rPr>
          <w:sz w:val="20"/>
        </w:rPr>
        <w:t>to</w:t>
      </w:r>
      <w:r>
        <w:rPr>
          <w:spacing w:val="-4"/>
          <w:sz w:val="20"/>
        </w:rPr>
        <w:t xml:space="preserve"> </w:t>
      </w:r>
      <w:r>
        <w:rPr>
          <w:sz w:val="20"/>
        </w:rPr>
        <w:t>EXECUTION,</w:t>
      </w:r>
      <w:r>
        <w:rPr>
          <w:spacing w:val="-9"/>
          <w:sz w:val="20"/>
        </w:rPr>
        <w:t xml:space="preserve"> </w:t>
      </w:r>
      <w:r>
        <w:rPr>
          <w:sz w:val="20"/>
        </w:rPr>
        <w:t>OPERATION</w:t>
      </w:r>
      <w:r>
        <w:rPr>
          <w:spacing w:val="-53"/>
          <w:sz w:val="20"/>
        </w:rPr>
        <w:t xml:space="preserve"> </w:t>
      </w:r>
      <w:r>
        <w:rPr>
          <w:sz w:val="20"/>
        </w:rPr>
        <w:t>AND</w:t>
      </w:r>
      <w:r>
        <w:rPr>
          <w:spacing w:val="-1"/>
          <w:sz w:val="20"/>
        </w:rPr>
        <w:t xml:space="preserve"> </w:t>
      </w:r>
      <w:r>
        <w:rPr>
          <w:sz w:val="20"/>
        </w:rPr>
        <w:t>MAINTENANCE</w:t>
      </w:r>
      <w:r>
        <w:rPr>
          <w:spacing w:val="12"/>
          <w:sz w:val="20"/>
        </w:rPr>
        <w:t xml:space="preserve"> </w:t>
      </w:r>
      <w:r>
        <w:rPr>
          <w:sz w:val="20"/>
        </w:rPr>
        <w:t>MANUALS.</w:t>
      </w:r>
    </w:p>
    <w:p w14:paraId="5FDB920E" w14:textId="77777777" w:rsidR="00762D58" w:rsidRDefault="00A364CD">
      <w:pPr>
        <w:pStyle w:val="ListParagraph"/>
        <w:numPr>
          <w:ilvl w:val="0"/>
          <w:numId w:val="145"/>
        </w:numPr>
        <w:tabs>
          <w:tab w:val="left" w:pos="453"/>
        </w:tabs>
        <w:spacing w:before="57"/>
        <w:ind w:right="959"/>
        <w:rPr>
          <w:rFonts w:ascii="Times New Roman" w:hAnsi="Times New Roman"/>
          <w:sz w:val="20"/>
        </w:rPr>
      </w:pPr>
      <w:r>
        <w:rPr>
          <w:sz w:val="20"/>
        </w:rPr>
        <w:t>Products: Products and materials data, including manufacturer’s technical specifications and</w:t>
      </w:r>
      <w:r>
        <w:rPr>
          <w:spacing w:val="1"/>
          <w:sz w:val="20"/>
        </w:rPr>
        <w:t xml:space="preserve"> </w:t>
      </w:r>
      <w:r>
        <w:rPr>
          <w:spacing w:val="-1"/>
          <w:sz w:val="20"/>
        </w:rPr>
        <w:t>drawing, evidence</w:t>
      </w:r>
      <w:r>
        <w:rPr>
          <w:spacing w:val="-9"/>
          <w:sz w:val="20"/>
        </w:rPr>
        <w:t xml:space="preserve"> </w:t>
      </w:r>
      <w:r>
        <w:rPr>
          <w:spacing w:val="-1"/>
          <w:sz w:val="20"/>
        </w:rPr>
        <w:t>of</w:t>
      </w:r>
      <w:r>
        <w:rPr>
          <w:spacing w:val="8"/>
          <w:sz w:val="20"/>
        </w:rPr>
        <w:t xml:space="preserve"> </w:t>
      </w:r>
      <w:r>
        <w:rPr>
          <w:spacing w:val="-1"/>
          <w:sz w:val="20"/>
        </w:rPr>
        <w:t>conformance</w:t>
      </w:r>
      <w:r>
        <w:rPr>
          <w:spacing w:val="-13"/>
          <w:sz w:val="20"/>
        </w:rPr>
        <w:t xml:space="preserve"> </w:t>
      </w:r>
      <w:r>
        <w:rPr>
          <w:sz w:val="20"/>
        </w:rPr>
        <w:t>to</w:t>
      </w:r>
      <w:r>
        <w:rPr>
          <w:spacing w:val="-5"/>
          <w:sz w:val="20"/>
        </w:rPr>
        <w:t xml:space="preserve"> </w:t>
      </w:r>
      <w:r>
        <w:rPr>
          <w:sz w:val="20"/>
        </w:rPr>
        <w:t>product</w:t>
      </w:r>
      <w:r>
        <w:rPr>
          <w:spacing w:val="-6"/>
          <w:sz w:val="20"/>
        </w:rPr>
        <w:t xml:space="preserve"> </w:t>
      </w:r>
      <w:r>
        <w:rPr>
          <w:sz w:val="20"/>
        </w:rPr>
        <w:t>certification</w:t>
      </w:r>
      <w:r>
        <w:rPr>
          <w:spacing w:val="-8"/>
          <w:sz w:val="20"/>
        </w:rPr>
        <w:t xml:space="preserve"> </w:t>
      </w:r>
      <w:r>
        <w:rPr>
          <w:sz w:val="20"/>
        </w:rPr>
        <w:t>schemes,</w:t>
      </w:r>
      <w:r>
        <w:rPr>
          <w:spacing w:val="-6"/>
          <w:sz w:val="20"/>
        </w:rPr>
        <w:t xml:space="preserve"> </w:t>
      </w:r>
      <w:r>
        <w:rPr>
          <w:sz w:val="20"/>
        </w:rPr>
        <w:t>performance</w:t>
      </w:r>
      <w:r>
        <w:rPr>
          <w:spacing w:val="-14"/>
          <w:sz w:val="20"/>
        </w:rPr>
        <w:t xml:space="preserve"> </w:t>
      </w:r>
      <w:r>
        <w:rPr>
          <w:sz w:val="20"/>
        </w:rPr>
        <w:t>and</w:t>
      </w:r>
      <w:r>
        <w:rPr>
          <w:spacing w:val="-5"/>
          <w:sz w:val="20"/>
        </w:rPr>
        <w:t xml:space="preserve"> </w:t>
      </w:r>
      <w:r>
        <w:rPr>
          <w:sz w:val="20"/>
        </w:rPr>
        <w:t>rating</w:t>
      </w:r>
      <w:r>
        <w:rPr>
          <w:spacing w:val="-8"/>
          <w:sz w:val="20"/>
        </w:rPr>
        <w:t xml:space="preserve"> </w:t>
      </w:r>
      <w:r>
        <w:rPr>
          <w:sz w:val="20"/>
        </w:rPr>
        <w:t>tables</w:t>
      </w:r>
      <w:r>
        <w:rPr>
          <w:spacing w:val="-53"/>
          <w:sz w:val="20"/>
        </w:rPr>
        <w:t xml:space="preserve"> </w:t>
      </w:r>
      <w:r>
        <w:rPr>
          <w:sz w:val="20"/>
        </w:rPr>
        <w:t>and</w:t>
      </w:r>
      <w:r>
        <w:rPr>
          <w:spacing w:val="-1"/>
          <w:sz w:val="20"/>
        </w:rPr>
        <w:t xml:space="preserve"> </w:t>
      </w:r>
      <w:r>
        <w:rPr>
          <w:sz w:val="20"/>
        </w:rPr>
        <w:t>installation and</w:t>
      </w:r>
      <w:r>
        <w:rPr>
          <w:spacing w:val="-5"/>
          <w:sz w:val="20"/>
        </w:rPr>
        <w:t xml:space="preserve"> </w:t>
      </w:r>
      <w:r>
        <w:rPr>
          <w:sz w:val="20"/>
        </w:rPr>
        <w:t>maintenance</w:t>
      </w:r>
      <w:r>
        <w:rPr>
          <w:spacing w:val="-27"/>
          <w:sz w:val="20"/>
        </w:rPr>
        <w:t xml:space="preserve"> </w:t>
      </w:r>
      <w:r>
        <w:rPr>
          <w:sz w:val="20"/>
        </w:rPr>
        <w:t>recommendations.</w:t>
      </w:r>
    </w:p>
    <w:p w14:paraId="057F0A1E" w14:textId="77777777" w:rsidR="00762D58" w:rsidRDefault="00A364CD">
      <w:pPr>
        <w:pStyle w:val="ListParagraph"/>
        <w:numPr>
          <w:ilvl w:val="0"/>
          <w:numId w:val="145"/>
        </w:numPr>
        <w:tabs>
          <w:tab w:val="left" w:pos="453"/>
        </w:tabs>
        <w:spacing w:before="59"/>
        <w:ind w:hanging="217"/>
        <w:rPr>
          <w:rFonts w:ascii="Times New Roman" w:hAnsi="Times New Roman"/>
          <w:sz w:val="20"/>
        </w:rPr>
      </w:pPr>
      <w:r>
        <w:rPr>
          <w:spacing w:val="-1"/>
          <w:sz w:val="20"/>
        </w:rPr>
        <w:t>Prototypes:</w:t>
      </w:r>
      <w:r>
        <w:rPr>
          <w:spacing w:val="3"/>
          <w:sz w:val="20"/>
        </w:rPr>
        <w:t xml:space="preserve"> </w:t>
      </w:r>
      <w:r>
        <w:rPr>
          <w:spacing w:val="-1"/>
          <w:sz w:val="20"/>
        </w:rPr>
        <w:t>Prototypes</w:t>
      </w:r>
      <w:r>
        <w:rPr>
          <w:spacing w:val="-3"/>
          <w:sz w:val="20"/>
        </w:rPr>
        <w:t xml:space="preserve"> </w:t>
      </w:r>
      <w:r>
        <w:rPr>
          <w:sz w:val="20"/>
        </w:rPr>
        <w:t>of</w:t>
      </w:r>
      <w:r>
        <w:rPr>
          <w:spacing w:val="3"/>
          <w:sz w:val="20"/>
        </w:rPr>
        <w:t xml:space="preserve"> </w:t>
      </w:r>
      <w:r>
        <w:rPr>
          <w:sz w:val="20"/>
        </w:rPr>
        <w:t>components,</w:t>
      </w:r>
      <w:r>
        <w:rPr>
          <w:spacing w:val="-38"/>
          <w:sz w:val="20"/>
        </w:rPr>
        <w:t xml:space="preserve"> </w:t>
      </w:r>
      <w:r>
        <w:rPr>
          <w:sz w:val="20"/>
        </w:rPr>
        <w:t>systems</w:t>
      </w:r>
      <w:r>
        <w:rPr>
          <w:spacing w:val="-3"/>
          <w:sz w:val="20"/>
        </w:rPr>
        <w:t xml:space="preserve"> </w:t>
      </w:r>
      <w:r>
        <w:rPr>
          <w:sz w:val="20"/>
        </w:rPr>
        <w:t>or</w:t>
      </w:r>
      <w:r>
        <w:rPr>
          <w:spacing w:val="1"/>
          <w:sz w:val="20"/>
        </w:rPr>
        <w:t xml:space="preserve"> </w:t>
      </w:r>
      <w:r>
        <w:rPr>
          <w:sz w:val="20"/>
        </w:rPr>
        <w:t>elements.</w:t>
      </w:r>
    </w:p>
    <w:p w14:paraId="75B3CB01" w14:textId="77777777" w:rsidR="00762D58" w:rsidRDefault="00A364CD">
      <w:pPr>
        <w:pStyle w:val="ListParagraph"/>
        <w:numPr>
          <w:ilvl w:val="0"/>
          <w:numId w:val="145"/>
        </w:numPr>
        <w:tabs>
          <w:tab w:val="left" w:pos="453"/>
        </w:tabs>
        <w:spacing w:before="61" w:line="235" w:lineRule="auto"/>
        <w:ind w:right="1755" w:hanging="216"/>
        <w:rPr>
          <w:rFonts w:ascii="Times New Roman" w:hAnsi="Times New Roman"/>
          <w:sz w:val="20"/>
        </w:rPr>
      </w:pPr>
      <w:r>
        <w:rPr>
          <w:spacing w:val="-1"/>
          <w:sz w:val="20"/>
        </w:rPr>
        <w:t>Records:</w:t>
      </w:r>
      <w:r>
        <w:rPr>
          <w:spacing w:val="-9"/>
          <w:sz w:val="20"/>
        </w:rPr>
        <w:t xml:space="preserve"> </w:t>
      </w:r>
      <w:r>
        <w:rPr>
          <w:sz w:val="20"/>
        </w:rPr>
        <w:t>As-built</w:t>
      </w:r>
      <w:r>
        <w:rPr>
          <w:spacing w:val="-9"/>
          <w:sz w:val="20"/>
        </w:rPr>
        <w:t xml:space="preserve"> </w:t>
      </w:r>
      <w:r>
        <w:rPr>
          <w:sz w:val="20"/>
        </w:rPr>
        <w:t>documents,</w:t>
      </w:r>
      <w:r>
        <w:rPr>
          <w:spacing w:val="-13"/>
          <w:sz w:val="20"/>
        </w:rPr>
        <w:t xml:space="preserve"> </w:t>
      </w:r>
      <w:r>
        <w:rPr>
          <w:sz w:val="20"/>
        </w:rPr>
        <w:t>photographs,</w:t>
      </w:r>
      <w:r>
        <w:rPr>
          <w:spacing w:val="-14"/>
          <w:sz w:val="20"/>
        </w:rPr>
        <w:t xml:space="preserve"> </w:t>
      </w:r>
      <w:r>
        <w:rPr>
          <w:sz w:val="20"/>
        </w:rPr>
        <w:t>system</w:t>
      </w:r>
      <w:r>
        <w:rPr>
          <w:spacing w:val="-1"/>
          <w:sz w:val="20"/>
        </w:rPr>
        <w:t xml:space="preserve"> </w:t>
      </w:r>
      <w:r>
        <w:rPr>
          <w:sz w:val="20"/>
        </w:rPr>
        <w:t>diagrams,</w:t>
      </w:r>
      <w:r>
        <w:rPr>
          <w:spacing w:val="-9"/>
          <w:sz w:val="20"/>
        </w:rPr>
        <w:t xml:space="preserve"> </w:t>
      </w:r>
      <w:r>
        <w:rPr>
          <w:sz w:val="20"/>
        </w:rPr>
        <w:t>schedules</w:t>
      </w:r>
      <w:r>
        <w:rPr>
          <w:spacing w:val="-10"/>
          <w:sz w:val="20"/>
        </w:rPr>
        <w:t xml:space="preserve"> </w:t>
      </w:r>
      <w:r>
        <w:rPr>
          <w:sz w:val="20"/>
        </w:rPr>
        <w:t>and</w:t>
      </w:r>
      <w:r>
        <w:rPr>
          <w:spacing w:val="-3"/>
          <w:sz w:val="20"/>
        </w:rPr>
        <w:t xml:space="preserve"> </w:t>
      </w:r>
      <w:r>
        <w:rPr>
          <w:sz w:val="20"/>
        </w:rPr>
        <w:t>logbooks</w:t>
      </w:r>
      <w:r>
        <w:rPr>
          <w:spacing w:val="-11"/>
          <w:sz w:val="20"/>
        </w:rPr>
        <w:t xml:space="preserve"> </w:t>
      </w:r>
      <w:r>
        <w:rPr>
          <w:sz w:val="20"/>
        </w:rPr>
        <w:t>to</w:t>
      </w:r>
      <w:r>
        <w:rPr>
          <w:spacing w:val="-53"/>
          <w:sz w:val="20"/>
        </w:rPr>
        <w:t xml:space="preserve"> </w:t>
      </w:r>
      <w:r>
        <w:rPr>
          <w:sz w:val="20"/>
        </w:rPr>
        <w:t>EXECUTION,</w:t>
      </w:r>
      <w:r>
        <w:rPr>
          <w:spacing w:val="-2"/>
          <w:sz w:val="20"/>
        </w:rPr>
        <w:t xml:space="preserve"> </w:t>
      </w:r>
      <w:r>
        <w:rPr>
          <w:sz w:val="20"/>
        </w:rPr>
        <w:t>RECORD</w:t>
      </w:r>
      <w:r>
        <w:rPr>
          <w:spacing w:val="-27"/>
          <w:sz w:val="20"/>
        </w:rPr>
        <w:t xml:space="preserve"> </w:t>
      </w:r>
      <w:r>
        <w:rPr>
          <w:sz w:val="20"/>
        </w:rPr>
        <w:t>DRAWINGS.</w:t>
      </w:r>
    </w:p>
    <w:p w14:paraId="0D7FE8B7" w14:textId="77777777" w:rsidR="00762D58" w:rsidRDefault="00A364CD">
      <w:pPr>
        <w:pStyle w:val="ListParagraph"/>
        <w:numPr>
          <w:ilvl w:val="0"/>
          <w:numId w:val="145"/>
        </w:numPr>
        <w:tabs>
          <w:tab w:val="left" w:pos="453"/>
        </w:tabs>
        <w:spacing w:before="66" w:line="235" w:lineRule="auto"/>
        <w:ind w:right="771"/>
        <w:rPr>
          <w:rFonts w:ascii="Times New Roman" w:hAnsi="Times New Roman"/>
          <w:sz w:val="20"/>
        </w:rPr>
      </w:pPr>
      <w:r>
        <w:rPr>
          <w:spacing w:val="-1"/>
          <w:sz w:val="20"/>
        </w:rPr>
        <w:t>Samples:</w:t>
      </w:r>
      <w:r>
        <w:rPr>
          <w:spacing w:val="-6"/>
          <w:sz w:val="20"/>
        </w:rPr>
        <w:t xml:space="preserve"> </w:t>
      </w:r>
      <w:r>
        <w:rPr>
          <w:spacing w:val="-1"/>
          <w:sz w:val="20"/>
        </w:rPr>
        <w:t>Representative</w:t>
      </w:r>
      <w:r>
        <w:rPr>
          <w:spacing w:val="-14"/>
          <w:sz w:val="20"/>
        </w:rPr>
        <w:t xml:space="preserve"> </w:t>
      </w:r>
      <w:r>
        <w:rPr>
          <w:sz w:val="20"/>
        </w:rPr>
        <w:t>of</w:t>
      </w:r>
      <w:r>
        <w:rPr>
          <w:spacing w:val="9"/>
          <w:sz w:val="20"/>
        </w:rPr>
        <w:t xml:space="preserve"> </w:t>
      </w:r>
      <w:r>
        <w:rPr>
          <w:sz w:val="20"/>
        </w:rPr>
        <w:t>proposed</w:t>
      </w:r>
      <w:r>
        <w:rPr>
          <w:spacing w:val="-9"/>
          <w:sz w:val="20"/>
        </w:rPr>
        <w:t xml:space="preserve"> </w:t>
      </w:r>
      <w:r>
        <w:rPr>
          <w:sz w:val="20"/>
        </w:rPr>
        <w:t>products</w:t>
      </w:r>
      <w:r>
        <w:rPr>
          <w:spacing w:val="-8"/>
          <w:sz w:val="20"/>
        </w:rPr>
        <w:t xml:space="preserve"> </w:t>
      </w:r>
      <w:r>
        <w:rPr>
          <w:sz w:val="20"/>
        </w:rPr>
        <w:t>and</w:t>
      </w:r>
      <w:r>
        <w:rPr>
          <w:spacing w:val="-4"/>
          <w:sz w:val="20"/>
        </w:rPr>
        <w:t xml:space="preserve"> </w:t>
      </w:r>
      <w:r>
        <w:rPr>
          <w:sz w:val="20"/>
        </w:rPr>
        <w:t>materials</w:t>
      </w:r>
      <w:r>
        <w:rPr>
          <w:spacing w:val="-7"/>
          <w:sz w:val="20"/>
        </w:rPr>
        <w:t xml:space="preserve"> </w:t>
      </w:r>
      <w:r>
        <w:rPr>
          <w:sz w:val="20"/>
        </w:rPr>
        <w:t>and</w:t>
      </w:r>
      <w:r>
        <w:rPr>
          <w:spacing w:val="-4"/>
          <w:sz w:val="20"/>
        </w:rPr>
        <w:t xml:space="preserve"> </w:t>
      </w:r>
      <w:r>
        <w:rPr>
          <w:sz w:val="20"/>
        </w:rPr>
        <w:t>including</w:t>
      </w:r>
      <w:r>
        <w:rPr>
          <w:spacing w:val="-9"/>
          <w:sz w:val="20"/>
        </w:rPr>
        <w:t xml:space="preserve"> </w:t>
      </w:r>
      <w:r>
        <w:rPr>
          <w:sz w:val="20"/>
        </w:rPr>
        <w:t>proposals</w:t>
      </w:r>
      <w:r>
        <w:rPr>
          <w:spacing w:val="-13"/>
          <w:sz w:val="20"/>
        </w:rPr>
        <w:t xml:space="preserve"> </w:t>
      </w:r>
      <w:r>
        <w:rPr>
          <w:sz w:val="20"/>
        </w:rPr>
        <w:t>to</w:t>
      </w:r>
      <w:r>
        <w:rPr>
          <w:spacing w:val="1"/>
          <w:sz w:val="20"/>
        </w:rPr>
        <w:t xml:space="preserve"> </w:t>
      </w:r>
      <w:r>
        <w:rPr>
          <w:sz w:val="20"/>
        </w:rPr>
        <w:t>incorporate</w:t>
      </w:r>
      <w:r>
        <w:rPr>
          <w:spacing w:val="-53"/>
          <w:sz w:val="20"/>
        </w:rPr>
        <w:t xml:space="preserve"> </w:t>
      </w:r>
      <w:r>
        <w:rPr>
          <w:sz w:val="20"/>
        </w:rPr>
        <w:t>samples</w:t>
      </w:r>
      <w:r>
        <w:rPr>
          <w:spacing w:val="-13"/>
          <w:sz w:val="20"/>
        </w:rPr>
        <w:t xml:space="preserve"> </w:t>
      </w:r>
      <w:r>
        <w:rPr>
          <w:sz w:val="20"/>
        </w:rPr>
        <w:t>into</w:t>
      </w:r>
      <w:r>
        <w:rPr>
          <w:spacing w:val="-5"/>
          <w:sz w:val="20"/>
        </w:rPr>
        <w:t xml:space="preserve"> </w:t>
      </w:r>
      <w:r>
        <w:rPr>
          <w:sz w:val="20"/>
        </w:rPr>
        <w:t>the</w:t>
      </w:r>
      <w:r>
        <w:rPr>
          <w:spacing w:val="-4"/>
          <w:sz w:val="20"/>
        </w:rPr>
        <w:t xml:space="preserve"> </w:t>
      </w:r>
      <w:r>
        <w:rPr>
          <w:sz w:val="20"/>
        </w:rPr>
        <w:t>works,</w:t>
      </w:r>
      <w:r>
        <w:rPr>
          <w:spacing w:val="-7"/>
          <w:sz w:val="20"/>
        </w:rPr>
        <w:t xml:space="preserve"> </w:t>
      </w:r>
      <w:r>
        <w:rPr>
          <w:sz w:val="20"/>
        </w:rPr>
        <w:t>if</w:t>
      </w:r>
      <w:r>
        <w:rPr>
          <w:spacing w:val="8"/>
          <w:sz w:val="20"/>
        </w:rPr>
        <w:t xml:space="preserve"> </w:t>
      </w:r>
      <w:r>
        <w:rPr>
          <w:sz w:val="20"/>
        </w:rPr>
        <w:t>any</w:t>
      </w:r>
      <w:r>
        <w:rPr>
          <w:spacing w:val="-12"/>
          <w:sz w:val="20"/>
        </w:rPr>
        <w:t xml:space="preserve"> </w:t>
      </w:r>
      <w:r>
        <w:rPr>
          <w:sz w:val="20"/>
        </w:rPr>
        <w:t>to</w:t>
      </w:r>
      <w:r>
        <w:rPr>
          <w:spacing w:val="-5"/>
          <w:sz w:val="20"/>
        </w:rPr>
        <w:t xml:space="preserve"> </w:t>
      </w:r>
      <w:r>
        <w:rPr>
          <w:sz w:val="20"/>
        </w:rPr>
        <w:t>EXECUTION,</w:t>
      </w:r>
      <w:r>
        <w:rPr>
          <w:spacing w:val="-11"/>
          <w:sz w:val="20"/>
        </w:rPr>
        <w:t xml:space="preserve"> </w:t>
      </w:r>
      <w:r>
        <w:rPr>
          <w:sz w:val="20"/>
        </w:rPr>
        <w:t>SAMPLES.</w:t>
      </w:r>
    </w:p>
    <w:p w14:paraId="7F0F77FD" w14:textId="77777777" w:rsidR="00762D58" w:rsidRDefault="00A364CD">
      <w:pPr>
        <w:pStyle w:val="ListParagraph"/>
        <w:numPr>
          <w:ilvl w:val="0"/>
          <w:numId w:val="145"/>
        </w:numPr>
        <w:tabs>
          <w:tab w:val="left" w:pos="453"/>
        </w:tabs>
        <w:spacing w:before="59"/>
        <w:ind w:hanging="217"/>
        <w:rPr>
          <w:rFonts w:ascii="Times New Roman" w:hAnsi="Times New Roman"/>
          <w:sz w:val="20"/>
        </w:rPr>
      </w:pPr>
      <w:r>
        <w:rPr>
          <w:spacing w:val="-1"/>
          <w:sz w:val="20"/>
        </w:rPr>
        <w:t>Shop</w:t>
      </w:r>
      <w:r>
        <w:rPr>
          <w:spacing w:val="-3"/>
          <w:sz w:val="20"/>
        </w:rPr>
        <w:t xml:space="preserve"> </w:t>
      </w:r>
      <w:r>
        <w:rPr>
          <w:spacing w:val="-1"/>
          <w:sz w:val="20"/>
        </w:rPr>
        <w:t>drawings:</w:t>
      </w:r>
      <w:r>
        <w:rPr>
          <w:spacing w:val="-5"/>
          <w:sz w:val="20"/>
        </w:rPr>
        <w:t xml:space="preserve"> </w:t>
      </w:r>
      <w:r>
        <w:rPr>
          <w:spacing w:val="-1"/>
          <w:sz w:val="20"/>
        </w:rPr>
        <w:t>To</w:t>
      </w:r>
      <w:r>
        <w:rPr>
          <w:spacing w:val="-3"/>
          <w:sz w:val="20"/>
        </w:rPr>
        <w:t xml:space="preserve"> </w:t>
      </w:r>
      <w:r>
        <w:rPr>
          <w:spacing w:val="-1"/>
          <w:sz w:val="20"/>
        </w:rPr>
        <w:t>EXECUTION,</w:t>
      </w:r>
      <w:r>
        <w:rPr>
          <w:spacing w:val="-14"/>
          <w:sz w:val="20"/>
        </w:rPr>
        <w:t xml:space="preserve"> </w:t>
      </w:r>
      <w:r>
        <w:rPr>
          <w:sz w:val="20"/>
        </w:rPr>
        <w:t>SHOP</w:t>
      </w:r>
      <w:r>
        <w:rPr>
          <w:spacing w:val="-7"/>
          <w:sz w:val="20"/>
        </w:rPr>
        <w:t xml:space="preserve"> </w:t>
      </w:r>
      <w:r>
        <w:rPr>
          <w:sz w:val="20"/>
        </w:rPr>
        <w:t>DRAWINGS.</w:t>
      </w:r>
    </w:p>
    <w:p w14:paraId="0F7B1801" w14:textId="77777777" w:rsidR="00762D58" w:rsidRDefault="00A364CD">
      <w:pPr>
        <w:pStyle w:val="ListParagraph"/>
        <w:numPr>
          <w:ilvl w:val="0"/>
          <w:numId w:val="145"/>
        </w:numPr>
        <w:tabs>
          <w:tab w:val="left" w:pos="453"/>
        </w:tabs>
        <w:spacing w:before="57"/>
        <w:ind w:hanging="217"/>
        <w:rPr>
          <w:rFonts w:ascii="Times New Roman" w:hAnsi="Times New Roman"/>
          <w:sz w:val="20"/>
        </w:rPr>
      </w:pPr>
      <w:r>
        <w:rPr>
          <w:sz w:val="20"/>
        </w:rPr>
        <w:t>Substitutions:</w:t>
      </w:r>
      <w:r>
        <w:rPr>
          <w:spacing w:val="-2"/>
          <w:sz w:val="20"/>
        </w:rPr>
        <w:t xml:space="preserve"> </w:t>
      </w:r>
      <w:r>
        <w:rPr>
          <w:sz w:val="20"/>
        </w:rPr>
        <w:t>To</w:t>
      </w:r>
      <w:r>
        <w:rPr>
          <w:spacing w:val="-5"/>
          <w:sz w:val="20"/>
        </w:rPr>
        <w:t xml:space="preserve"> </w:t>
      </w:r>
      <w:r>
        <w:rPr>
          <w:sz w:val="20"/>
        </w:rPr>
        <w:t>PRODUCTS,</w:t>
      </w:r>
      <w:r>
        <w:rPr>
          <w:spacing w:val="-7"/>
          <w:sz w:val="20"/>
        </w:rPr>
        <w:t xml:space="preserve"> </w:t>
      </w:r>
      <w:r>
        <w:rPr>
          <w:sz w:val="20"/>
        </w:rPr>
        <w:t>GENERAL,</w:t>
      </w:r>
      <w:r>
        <w:rPr>
          <w:spacing w:val="-11"/>
          <w:sz w:val="20"/>
        </w:rPr>
        <w:t xml:space="preserve"> </w:t>
      </w:r>
      <w:r>
        <w:rPr>
          <w:sz w:val="20"/>
        </w:rPr>
        <w:t>Substitutions.</w:t>
      </w:r>
    </w:p>
    <w:p w14:paraId="005491D8" w14:textId="77777777" w:rsidR="00762D58" w:rsidRDefault="00A364CD">
      <w:pPr>
        <w:pStyle w:val="ListParagraph"/>
        <w:numPr>
          <w:ilvl w:val="0"/>
          <w:numId w:val="145"/>
        </w:numPr>
        <w:tabs>
          <w:tab w:val="left" w:pos="453"/>
        </w:tabs>
        <w:spacing w:before="67"/>
        <w:ind w:hanging="217"/>
        <w:rPr>
          <w:rFonts w:ascii="Times New Roman" w:hAnsi="Times New Roman"/>
          <w:sz w:val="20"/>
        </w:rPr>
      </w:pPr>
      <w:r>
        <w:rPr>
          <w:sz w:val="20"/>
        </w:rPr>
        <w:t>Tests:</w:t>
      </w:r>
    </w:p>
    <w:p w14:paraId="476BB6C7" w14:textId="77777777" w:rsidR="00762D58" w:rsidRDefault="00A364CD">
      <w:pPr>
        <w:pStyle w:val="BodyText"/>
        <w:spacing w:before="52" w:line="244" w:lineRule="auto"/>
        <w:ind w:left="659" w:right="1364" w:hanging="207"/>
      </w:pPr>
      <w:r>
        <w:rPr>
          <w:rFonts w:ascii="Times New Roman"/>
        </w:rPr>
        <w:t xml:space="preserve">. </w:t>
      </w:r>
      <w:r>
        <w:t>Inspection and testing plan consistent with the construction program including details of test</w:t>
      </w:r>
      <w:r>
        <w:rPr>
          <w:spacing w:val="-53"/>
        </w:rPr>
        <w:t xml:space="preserve"> </w:t>
      </w:r>
      <w:r>
        <w:t>stages</w:t>
      </w:r>
      <w:r>
        <w:rPr>
          <w:spacing w:val="-4"/>
        </w:rPr>
        <w:t xml:space="preserve"> </w:t>
      </w:r>
      <w:r>
        <w:t>and procedures.</w:t>
      </w:r>
    </w:p>
    <w:p w14:paraId="0A4FC9B0" w14:textId="77777777" w:rsidR="00762D58" w:rsidRDefault="00A364CD">
      <w:pPr>
        <w:pStyle w:val="BodyText"/>
        <w:spacing w:before="49"/>
        <w:ind w:left="452"/>
      </w:pPr>
      <w:r>
        <w:rPr>
          <w:rFonts w:ascii="Times New Roman"/>
        </w:rPr>
        <w:t>.</w:t>
      </w:r>
      <w:r>
        <w:rPr>
          <w:rFonts w:ascii="Times New Roman"/>
          <w:spacing w:val="3"/>
        </w:rPr>
        <w:t xml:space="preserve"> </w:t>
      </w:r>
      <w:r>
        <w:t>Certificates</w:t>
      </w:r>
      <w:r>
        <w:rPr>
          <w:spacing w:val="-10"/>
        </w:rPr>
        <w:t xml:space="preserve"> </w:t>
      </w:r>
      <w:r>
        <w:t>for</w:t>
      </w:r>
      <w:r>
        <w:rPr>
          <w:spacing w:val="-1"/>
        </w:rPr>
        <w:t xml:space="preserve"> </w:t>
      </w:r>
      <w:r>
        <w:t>type</w:t>
      </w:r>
      <w:r>
        <w:rPr>
          <w:spacing w:val="-1"/>
        </w:rPr>
        <w:t xml:space="preserve"> </w:t>
      </w:r>
      <w:r>
        <w:t>tests.</w:t>
      </w:r>
    </w:p>
    <w:p w14:paraId="31F91B30" w14:textId="77777777" w:rsidR="00762D58" w:rsidRDefault="00A364CD">
      <w:pPr>
        <w:pStyle w:val="BodyText"/>
        <w:spacing w:before="62" w:line="244" w:lineRule="auto"/>
        <w:ind w:left="659" w:right="808" w:hanging="207"/>
      </w:pPr>
      <w:r>
        <w:rPr>
          <w:rFonts w:ascii="Times New Roman"/>
        </w:rPr>
        <w:t xml:space="preserve">. </w:t>
      </w:r>
      <w:r>
        <w:t>Fire hazard properties: Evidence of conformance of proposed proprietary products to documented</w:t>
      </w:r>
      <w:r>
        <w:rPr>
          <w:spacing w:val="-53"/>
        </w:rPr>
        <w:t xml:space="preserve"> </w:t>
      </w:r>
      <w:r>
        <w:t>requirements</w:t>
      </w:r>
      <w:r>
        <w:rPr>
          <w:spacing w:val="-8"/>
        </w:rPr>
        <w:t xml:space="preserve"> </w:t>
      </w:r>
      <w:r>
        <w:t>for</w:t>
      </w:r>
      <w:r>
        <w:rPr>
          <w:spacing w:val="-3"/>
        </w:rPr>
        <w:t xml:space="preserve"> </w:t>
      </w:r>
      <w:r>
        <w:t>fire</w:t>
      </w:r>
      <w:r>
        <w:rPr>
          <w:spacing w:val="-5"/>
        </w:rPr>
        <w:t xml:space="preserve"> </w:t>
      </w:r>
      <w:r>
        <w:t>hazard properties.</w:t>
      </w:r>
    </w:p>
    <w:p w14:paraId="3C94C765" w14:textId="77777777" w:rsidR="00762D58" w:rsidRDefault="00A364CD">
      <w:pPr>
        <w:pStyle w:val="BodyText"/>
        <w:spacing w:before="44"/>
        <w:ind w:left="452"/>
      </w:pPr>
      <w:r>
        <w:rPr>
          <w:rFonts w:ascii="Times New Roman"/>
        </w:rPr>
        <w:t>.</w:t>
      </w:r>
      <w:r>
        <w:rPr>
          <w:rFonts w:ascii="Times New Roman"/>
          <w:spacing w:val="-1"/>
        </w:rPr>
        <w:t xml:space="preserve"> </w:t>
      </w:r>
      <w:r>
        <w:t>Test</w:t>
      </w:r>
      <w:r>
        <w:rPr>
          <w:spacing w:val="3"/>
        </w:rPr>
        <w:t xml:space="preserve"> </w:t>
      </w:r>
      <w:r>
        <w:t>reports</w:t>
      </w:r>
      <w:r>
        <w:rPr>
          <w:spacing w:val="-9"/>
        </w:rPr>
        <w:t xml:space="preserve"> </w:t>
      </w:r>
      <w:r>
        <w:t>for</w:t>
      </w:r>
      <w:r>
        <w:rPr>
          <w:spacing w:val="-3"/>
        </w:rPr>
        <w:t xml:space="preserve"> </w:t>
      </w:r>
      <w:r>
        <w:t>testing</w:t>
      </w:r>
      <w:r>
        <w:rPr>
          <w:spacing w:val="-1"/>
        </w:rPr>
        <w:t xml:space="preserve"> </w:t>
      </w:r>
      <w:r>
        <w:t>performed under</w:t>
      </w:r>
      <w:r>
        <w:rPr>
          <w:spacing w:val="-3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contract</w:t>
      </w:r>
      <w:r>
        <w:rPr>
          <w:spacing w:val="3"/>
        </w:rPr>
        <w:t xml:space="preserve"> </w:t>
      </w:r>
      <w:r>
        <w:t>to</w:t>
      </w:r>
      <w:r>
        <w:rPr>
          <w:spacing w:val="-1"/>
        </w:rPr>
        <w:t xml:space="preserve"> </w:t>
      </w:r>
      <w:r>
        <w:t>EXECUTION,</w:t>
      </w:r>
      <w:r>
        <w:rPr>
          <w:spacing w:val="-2"/>
        </w:rPr>
        <w:t xml:space="preserve"> </w:t>
      </w:r>
      <w:r>
        <w:t>TESTS.</w:t>
      </w:r>
    </w:p>
    <w:p w14:paraId="32B2480E" w14:textId="77777777" w:rsidR="00762D58" w:rsidRDefault="00A364CD">
      <w:pPr>
        <w:pStyle w:val="ListParagraph"/>
        <w:numPr>
          <w:ilvl w:val="0"/>
          <w:numId w:val="145"/>
        </w:numPr>
        <w:tabs>
          <w:tab w:val="left" w:pos="453"/>
        </w:tabs>
        <w:spacing w:before="62"/>
        <w:ind w:hanging="217"/>
        <w:rPr>
          <w:rFonts w:ascii="Times New Roman" w:hAnsi="Times New Roman"/>
          <w:sz w:val="20"/>
        </w:rPr>
      </w:pPr>
      <w:r>
        <w:rPr>
          <w:spacing w:val="-1"/>
          <w:sz w:val="20"/>
        </w:rPr>
        <w:t>Warranties:</w:t>
      </w:r>
      <w:r>
        <w:rPr>
          <w:spacing w:val="4"/>
          <w:sz w:val="20"/>
        </w:rPr>
        <w:t xml:space="preserve"> </w:t>
      </w:r>
      <w:r>
        <w:rPr>
          <w:sz w:val="20"/>
        </w:rPr>
        <w:t>To</w:t>
      </w:r>
      <w:r>
        <w:rPr>
          <w:spacing w:val="1"/>
          <w:sz w:val="20"/>
        </w:rPr>
        <w:t xml:space="preserve"> </w:t>
      </w:r>
      <w:r>
        <w:rPr>
          <w:sz w:val="20"/>
        </w:rPr>
        <w:t>EXECUTION,</w:t>
      </w:r>
      <w:r>
        <w:rPr>
          <w:spacing w:val="-32"/>
          <w:sz w:val="20"/>
        </w:rPr>
        <w:t xml:space="preserve"> </w:t>
      </w:r>
      <w:r>
        <w:rPr>
          <w:sz w:val="20"/>
        </w:rPr>
        <w:t>WARRANTIES.</w:t>
      </w:r>
    </w:p>
    <w:p w14:paraId="7C831D2B" w14:textId="77777777" w:rsidR="00762D58" w:rsidRDefault="00A364CD">
      <w:pPr>
        <w:pStyle w:val="BodyText"/>
        <w:spacing w:before="62"/>
        <w:ind w:left="241" w:right="708"/>
      </w:pPr>
      <w:r>
        <w:t>Contractor</w:t>
      </w:r>
      <w:r>
        <w:rPr>
          <w:spacing w:val="-1"/>
        </w:rPr>
        <w:t xml:space="preserve"> </w:t>
      </w:r>
      <w:r>
        <w:t>review: Before</w:t>
      </w:r>
      <w:r>
        <w:rPr>
          <w:spacing w:val="-2"/>
        </w:rPr>
        <w:t xml:space="preserve"> </w:t>
      </w:r>
      <w:r>
        <w:t>submissions,</w:t>
      </w:r>
      <w:r>
        <w:rPr>
          <w:spacing w:val="1"/>
        </w:rPr>
        <w:t xml:space="preserve"> </w:t>
      </w:r>
      <w:r>
        <w:t>review</w:t>
      </w:r>
      <w:r>
        <w:rPr>
          <w:spacing w:val="-6"/>
        </w:rPr>
        <w:t xml:space="preserve"> </w:t>
      </w:r>
      <w:r>
        <w:t>each</w:t>
      </w:r>
      <w:r>
        <w:rPr>
          <w:spacing w:val="-2"/>
        </w:rPr>
        <w:t xml:space="preserve"> </w:t>
      </w:r>
      <w:r>
        <w:t>submission</w:t>
      </w:r>
      <w:r>
        <w:rPr>
          <w:spacing w:val="-2"/>
        </w:rPr>
        <w:t xml:space="preserve"> </w:t>
      </w:r>
      <w:r>
        <w:t>item</w:t>
      </w:r>
      <w:r>
        <w:rPr>
          <w:spacing w:val="-1"/>
        </w:rPr>
        <w:t xml:space="preserve"> </w:t>
      </w:r>
      <w:r>
        <w:t>and</w:t>
      </w:r>
      <w:r>
        <w:rPr>
          <w:spacing w:val="-2"/>
        </w:rPr>
        <w:t xml:space="preserve"> </w:t>
      </w:r>
      <w:r>
        <w:t>check</w:t>
      </w:r>
      <w:r>
        <w:rPr>
          <w:spacing w:val="-5"/>
        </w:rPr>
        <w:t xml:space="preserve"> </w:t>
      </w:r>
      <w:r>
        <w:t>for</w:t>
      </w:r>
      <w:r>
        <w:rPr>
          <w:spacing w:val="-1"/>
        </w:rPr>
        <w:t xml:space="preserve"> </w:t>
      </w:r>
      <w:r>
        <w:t>coordination</w:t>
      </w:r>
      <w:r>
        <w:rPr>
          <w:spacing w:val="-7"/>
        </w:rPr>
        <w:t xml:space="preserve"> </w:t>
      </w:r>
      <w:r>
        <w:t>with</w:t>
      </w:r>
      <w:r>
        <w:rPr>
          <w:spacing w:val="-52"/>
        </w:rPr>
        <w:t xml:space="preserve"> </w:t>
      </w:r>
      <w:r>
        <w:t>other work</w:t>
      </w:r>
      <w:r>
        <w:rPr>
          <w:spacing w:val="1"/>
        </w:rPr>
        <w:t xml:space="preserve"> </w:t>
      </w:r>
      <w:r>
        <w:t>of</w:t>
      </w:r>
      <w:r>
        <w:rPr>
          <w:spacing w:val="3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contract</w:t>
      </w:r>
      <w:r>
        <w:rPr>
          <w:spacing w:val="3"/>
        </w:rPr>
        <w:t xml:space="preserve"> </w:t>
      </w:r>
      <w:r>
        <w:t>and conformance to</w:t>
      </w:r>
      <w:r>
        <w:rPr>
          <w:spacing w:val="-6"/>
        </w:rPr>
        <w:t xml:space="preserve"> </w:t>
      </w:r>
      <w:r>
        <w:t>contract</w:t>
      </w:r>
      <w:r>
        <w:rPr>
          <w:spacing w:val="-6"/>
        </w:rPr>
        <w:t xml:space="preserve"> </w:t>
      </w:r>
      <w:r>
        <w:t>documents.</w:t>
      </w:r>
    </w:p>
    <w:p w14:paraId="4D0303E4" w14:textId="77777777" w:rsidR="00762D58" w:rsidRDefault="00A364CD">
      <w:pPr>
        <w:pStyle w:val="BodyText"/>
        <w:spacing w:before="63" w:line="300" w:lineRule="auto"/>
        <w:ind w:left="241" w:right="6333"/>
      </w:pPr>
      <w:r>
        <w:rPr>
          <w:color w:val="9A3100"/>
        </w:rPr>
        <w:t>Submit to: Superintendent or Architect.</w:t>
      </w:r>
      <w:r>
        <w:rPr>
          <w:color w:val="9A3100"/>
          <w:spacing w:val="-53"/>
        </w:rPr>
        <w:t xml:space="preserve"> </w:t>
      </w:r>
      <w:r>
        <w:t>Submission times</w:t>
      </w:r>
    </w:p>
    <w:p w14:paraId="07B912AE" w14:textId="77777777" w:rsidR="00762D58" w:rsidRDefault="00A364CD">
      <w:pPr>
        <w:pStyle w:val="BodyText"/>
        <w:spacing w:line="193" w:lineRule="exact"/>
        <w:ind w:left="241"/>
      </w:pPr>
      <w:r>
        <w:t>Default</w:t>
      </w:r>
      <w:r>
        <w:rPr>
          <w:spacing w:val="-4"/>
        </w:rPr>
        <w:t xml:space="preserve"> </w:t>
      </w:r>
      <w:r>
        <w:t>timing:</w:t>
      </w:r>
      <w:r>
        <w:rPr>
          <w:spacing w:val="2"/>
        </w:rPr>
        <w:t xml:space="preserve"> </w:t>
      </w:r>
      <w:r>
        <w:t>Make</w:t>
      </w:r>
      <w:r>
        <w:rPr>
          <w:spacing w:val="-6"/>
        </w:rPr>
        <w:t xml:space="preserve"> </w:t>
      </w:r>
      <w:r>
        <w:t>submissions</w:t>
      </w:r>
      <w:r>
        <w:rPr>
          <w:spacing w:val="-4"/>
        </w:rPr>
        <w:t xml:space="preserve"> </w:t>
      </w:r>
      <w:r>
        <w:t>at</w:t>
      </w:r>
      <w:r>
        <w:rPr>
          <w:spacing w:val="2"/>
        </w:rPr>
        <w:t xml:space="preserve"> </w:t>
      </w:r>
      <w:r>
        <w:t>least</w:t>
      </w:r>
      <w:r>
        <w:rPr>
          <w:spacing w:val="2"/>
        </w:rPr>
        <w:t xml:space="preserve"> </w:t>
      </w:r>
      <w:r>
        <w:t>5</w:t>
      </w:r>
      <w:r>
        <w:rPr>
          <w:spacing w:val="-1"/>
        </w:rPr>
        <w:t xml:space="preserve"> </w:t>
      </w:r>
      <w:r>
        <w:t>working</w:t>
      </w:r>
      <w:r>
        <w:rPr>
          <w:spacing w:val="-1"/>
        </w:rPr>
        <w:t xml:space="preserve"> </w:t>
      </w:r>
      <w:r>
        <w:t>days</w:t>
      </w:r>
      <w:r>
        <w:rPr>
          <w:spacing w:val="-4"/>
        </w:rPr>
        <w:t xml:space="preserve"> </w:t>
      </w:r>
      <w:r>
        <w:t>before</w:t>
      </w:r>
      <w:r>
        <w:rPr>
          <w:spacing w:val="-1"/>
        </w:rPr>
        <w:t xml:space="preserve"> </w:t>
      </w:r>
      <w:r>
        <w:t>ordering</w:t>
      </w:r>
      <w:r>
        <w:rPr>
          <w:spacing w:val="-1"/>
        </w:rPr>
        <w:t xml:space="preserve"> </w:t>
      </w:r>
      <w:r>
        <w:t>products</w:t>
      </w:r>
      <w:r>
        <w:rPr>
          <w:spacing w:val="-4"/>
        </w:rPr>
        <w:t xml:space="preserve"> </w:t>
      </w:r>
      <w:r>
        <w:t>or starting</w:t>
      </w:r>
    </w:p>
    <w:p w14:paraId="620E504F" w14:textId="77777777" w:rsidR="00762D58" w:rsidRDefault="00A364CD">
      <w:pPr>
        <w:pStyle w:val="BodyText"/>
        <w:spacing w:line="225" w:lineRule="exact"/>
        <w:ind w:left="241"/>
      </w:pPr>
      <w:r>
        <w:t>installation</w:t>
      </w:r>
      <w:r>
        <w:rPr>
          <w:spacing w:val="-8"/>
        </w:rPr>
        <w:t xml:space="preserve"> </w:t>
      </w:r>
      <w:r>
        <w:t>of</w:t>
      </w:r>
      <w:r>
        <w:rPr>
          <w:spacing w:val="1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respective</w:t>
      </w:r>
      <w:r>
        <w:rPr>
          <w:spacing w:val="-2"/>
        </w:rPr>
        <w:t xml:space="preserve"> </w:t>
      </w:r>
      <w:r>
        <w:t>portion</w:t>
      </w:r>
      <w:r>
        <w:rPr>
          <w:spacing w:val="-3"/>
        </w:rPr>
        <w:t xml:space="preserve"> </w:t>
      </w:r>
      <w:r>
        <w:t>of</w:t>
      </w:r>
      <w:r>
        <w:rPr>
          <w:spacing w:val="1"/>
        </w:rPr>
        <w:t xml:space="preserve"> </w:t>
      </w:r>
      <w:r>
        <w:t>the</w:t>
      </w:r>
      <w:r>
        <w:rPr>
          <w:spacing w:val="-7"/>
        </w:rPr>
        <w:t xml:space="preserve"> </w:t>
      </w:r>
      <w:r>
        <w:t>works.</w:t>
      </w:r>
    </w:p>
    <w:p w14:paraId="5A2BE241" w14:textId="77777777" w:rsidR="00762D58" w:rsidRDefault="00A364CD">
      <w:pPr>
        <w:pStyle w:val="BodyText"/>
        <w:spacing w:before="58"/>
        <w:ind w:left="241"/>
      </w:pPr>
      <w:r>
        <w:rPr>
          <w:color w:val="9A3100"/>
        </w:rPr>
        <w:t>Submission</w:t>
      </w:r>
      <w:r>
        <w:rPr>
          <w:color w:val="9A3100"/>
          <w:spacing w:val="-2"/>
        </w:rPr>
        <w:t xml:space="preserve"> </w:t>
      </w:r>
      <w:r>
        <w:rPr>
          <w:color w:val="9A3100"/>
        </w:rPr>
        <w:t>response</w:t>
      </w:r>
      <w:r>
        <w:rPr>
          <w:color w:val="9A3100"/>
          <w:spacing w:val="-1"/>
        </w:rPr>
        <w:t xml:space="preserve"> </w:t>
      </w:r>
      <w:r>
        <w:rPr>
          <w:color w:val="9A3100"/>
        </w:rPr>
        <w:t>times:</w:t>
      </w:r>
      <w:r>
        <w:rPr>
          <w:color w:val="9A3100"/>
          <w:spacing w:val="1"/>
        </w:rPr>
        <w:t xml:space="preserve"> </w:t>
      </w:r>
      <w:r>
        <w:rPr>
          <w:color w:val="9A3100"/>
        </w:rPr>
        <w:t>Allow</w:t>
      </w:r>
      <w:r>
        <w:rPr>
          <w:color w:val="9A3100"/>
          <w:spacing w:val="-6"/>
        </w:rPr>
        <w:t xml:space="preserve"> </w:t>
      </w:r>
      <w:r>
        <w:rPr>
          <w:color w:val="9A3100"/>
        </w:rPr>
        <w:t>in</w:t>
      </w:r>
      <w:r>
        <w:rPr>
          <w:color w:val="9A3100"/>
          <w:spacing w:val="-6"/>
        </w:rPr>
        <w:t xml:space="preserve"> </w:t>
      </w:r>
      <w:r>
        <w:rPr>
          <w:color w:val="9A3100"/>
        </w:rPr>
        <w:t>the</w:t>
      </w:r>
      <w:r>
        <w:rPr>
          <w:color w:val="9A3100"/>
          <w:spacing w:val="-2"/>
        </w:rPr>
        <w:t xml:space="preserve"> </w:t>
      </w:r>
      <w:r>
        <w:rPr>
          <w:color w:val="9A3100"/>
        </w:rPr>
        <w:t>construction</w:t>
      </w:r>
      <w:r>
        <w:rPr>
          <w:color w:val="9A3100"/>
          <w:spacing w:val="3"/>
        </w:rPr>
        <w:t xml:space="preserve"> </w:t>
      </w:r>
      <w:r>
        <w:rPr>
          <w:color w:val="9A3100"/>
        </w:rPr>
        <w:t>program</w:t>
      </w:r>
      <w:r>
        <w:rPr>
          <w:color w:val="9A3100"/>
          <w:spacing w:val="-1"/>
        </w:rPr>
        <w:t xml:space="preserve"> </w:t>
      </w:r>
      <w:r>
        <w:rPr>
          <w:color w:val="9A3100"/>
        </w:rPr>
        <w:t>for at</w:t>
      </w:r>
      <w:r>
        <w:rPr>
          <w:color w:val="9A3100"/>
          <w:spacing w:val="-4"/>
        </w:rPr>
        <w:t xml:space="preserve"> </w:t>
      </w:r>
      <w:r>
        <w:rPr>
          <w:color w:val="9A3100"/>
        </w:rPr>
        <w:t>least</w:t>
      </w:r>
      <w:r>
        <w:rPr>
          <w:color w:val="9A3100"/>
          <w:spacing w:val="2"/>
        </w:rPr>
        <w:t xml:space="preserve"> </w:t>
      </w:r>
      <w:r>
        <w:rPr>
          <w:color w:val="9A3100"/>
        </w:rPr>
        <w:t>the</w:t>
      </w:r>
      <w:r>
        <w:rPr>
          <w:color w:val="9A3100"/>
          <w:spacing w:val="-6"/>
        </w:rPr>
        <w:t xml:space="preserve"> </w:t>
      </w:r>
      <w:r>
        <w:rPr>
          <w:color w:val="9A3100"/>
        </w:rPr>
        <w:t>following</w:t>
      </w:r>
      <w:r>
        <w:rPr>
          <w:color w:val="9A3100"/>
          <w:spacing w:val="-2"/>
        </w:rPr>
        <w:t xml:space="preserve"> </w:t>
      </w:r>
      <w:r>
        <w:rPr>
          <w:color w:val="9A3100"/>
        </w:rPr>
        <w:t>times:</w:t>
      </w:r>
    </w:p>
    <w:p w14:paraId="6093C59B" w14:textId="77777777" w:rsidR="00762D58" w:rsidRDefault="00762D58">
      <w:pPr>
        <w:sectPr w:rsidR="00762D58">
          <w:pgSz w:w="11910" w:h="16840"/>
          <w:pgMar w:top="1040" w:right="700" w:bottom="1040" w:left="1180" w:header="566" w:footer="796" w:gutter="0"/>
          <w:cols w:space="720"/>
        </w:sectPr>
      </w:pPr>
    </w:p>
    <w:p w14:paraId="2010BE07" w14:textId="77777777" w:rsidR="00762D58" w:rsidRDefault="00762D58">
      <w:pPr>
        <w:pStyle w:val="BodyText"/>
      </w:pPr>
    </w:p>
    <w:p w14:paraId="3D56C98A" w14:textId="77777777" w:rsidR="00762D58" w:rsidRDefault="00762D58">
      <w:pPr>
        <w:pStyle w:val="BodyText"/>
        <w:spacing w:before="11"/>
        <w:rPr>
          <w:sz w:val="19"/>
        </w:rPr>
      </w:pPr>
    </w:p>
    <w:p w14:paraId="457E9969" w14:textId="77777777" w:rsidR="00762D58" w:rsidRDefault="00A364CD">
      <w:pPr>
        <w:pStyle w:val="ListParagraph"/>
        <w:numPr>
          <w:ilvl w:val="0"/>
          <w:numId w:val="145"/>
        </w:numPr>
        <w:tabs>
          <w:tab w:val="left" w:pos="453"/>
        </w:tabs>
        <w:ind w:hanging="217"/>
        <w:rPr>
          <w:rFonts w:ascii="Times New Roman" w:hAnsi="Times New Roman"/>
          <w:color w:val="9A3100"/>
          <w:sz w:val="20"/>
        </w:rPr>
      </w:pPr>
      <w:r>
        <w:rPr>
          <w:color w:val="9A3100"/>
          <w:sz w:val="20"/>
        </w:rPr>
        <w:t>Shop</w:t>
      </w:r>
      <w:r>
        <w:rPr>
          <w:color w:val="9A3100"/>
          <w:spacing w:val="-2"/>
          <w:sz w:val="20"/>
        </w:rPr>
        <w:t xml:space="preserve"> </w:t>
      </w:r>
      <w:r>
        <w:rPr>
          <w:color w:val="9A3100"/>
          <w:sz w:val="20"/>
        </w:rPr>
        <w:t>drawings</w:t>
      </w:r>
      <w:r>
        <w:rPr>
          <w:color w:val="9A3100"/>
          <w:spacing w:val="-5"/>
          <w:sz w:val="20"/>
        </w:rPr>
        <w:t xml:space="preserve"> </w:t>
      </w:r>
      <w:r>
        <w:rPr>
          <w:color w:val="9A3100"/>
          <w:sz w:val="20"/>
        </w:rPr>
        <w:t>Certificate</w:t>
      </w:r>
      <w:r>
        <w:rPr>
          <w:color w:val="9A3100"/>
          <w:spacing w:val="-6"/>
          <w:sz w:val="20"/>
        </w:rPr>
        <w:t xml:space="preserve"> </w:t>
      </w:r>
      <w:r>
        <w:rPr>
          <w:color w:val="9A3100"/>
          <w:sz w:val="20"/>
        </w:rPr>
        <w:t>approved</w:t>
      </w:r>
      <w:r>
        <w:rPr>
          <w:color w:val="9A3100"/>
          <w:spacing w:val="-1"/>
          <w:sz w:val="20"/>
        </w:rPr>
        <w:t xml:space="preserve"> </w:t>
      </w:r>
      <w:r>
        <w:rPr>
          <w:color w:val="9A3100"/>
          <w:sz w:val="20"/>
        </w:rPr>
        <w:t>by</w:t>
      </w:r>
      <w:r>
        <w:rPr>
          <w:color w:val="9A3100"/>
          <w:spacing w:val="-5"/>
          <w:sz w:val="20"/>
        </w:rPr>
        <w:t xml:space="preserve"> </w:t>
      </w:r>
      <w:r>
        <w:rPr>
          <w:color w:val="9A3100"/>
          <w:sz w:val="20"/>
        </w:rPr>
        <w:t>Structural</w:t>
      </w:r>
      <w:r>
        <w:rPr>
          <w:color w:val="9A3100"/>
          <w:spacing w:val="2"/>
          <w:sz w:val="20"/>
        </w:rPr>
        <w:t xml:space="preserve"> </w:t>
      </w:r>
      <w:r>
        <w:rPr>
          <w:color w:val="9A3100"/>
          <w:sz w:val="20"/>
        </w:rPr>
        <w:t>Consultants:</w:t>
      </w:r>
      <w:r>
        <w:rPr>
          <w:color w:val="9A3100"/>
          <w:spacing w:val="7"/>
          <w:sz w:val="20"/>
        </w:rPr>
        <w:t xml:space="preserve"> </w:t>
      </w:r>
      <w:r>
        <w:rPr>
          <w:color w:val="FF0000"/>
          <w:sz w:val="20"/>
        </w:rPr>
        <w:t>10</w:t>
      </w:r>
      <w:r>
        <w:rPr>
          <w:color w:val="FF0000"/>
          <w:spacing w:val="-2"/>
          <w:sz w:val="20"/>
        </w:rPr>
        <w:t xml:space="preserve"> </w:t>
      </w:r>
      <w:r>
        <w:rPr>
          <w:color w:val="FF0000"/>
          <w:sz w:val="20"/>
        </w:rPr>
        <w:t>working</w:t>
      </w:r>
      <w:r>
        <w:rPr>
          <w:color w:val="FF0000"/>
          <w:spacing w:val="3"/>
          <w:sz w:val="20"/>
        </w:rPr>
        <w:t xml:space="preserve"> </w:t>
      </w:r>
      <w:r>
        <w:rPr>
          <w:color w:val="FF0000"/>
          <w:sz w:val="20"/>
        </w:rPr>
        <w:t>days</w:t>
      </w:r>
    </w:p>
    <w:p w14:paraId="24D028AA" w14:textId="77777777" w:rsidR="00762D58" w:rsidRDefault="00A364CD">
      <w:pPr>
        <w:pStyle w:val="ListParagraph"/>
        <w:numPr>
          <w:ilvl w:val="0"/>
          <w:numId w:val="145"/>
        </w:numPr>
        <w:tabs>
          <w:tab w:val="left" w:pos="453"/>
        </w:tabs>
        <w:spacing w:before="57"/>
        <w:ind w:hanging="217"/>
        <w:rPr>
          <w:rFonts w:ascii="Times New Roman" w:hAnsi="Times New Roman"/>
          <w:color w:val="9A3100"/>
          <w:sz w:val="20"/>
        </w:rPr>
      </w:pPr>
      <w:r>
        <w:rPr>
          <w:color w:val="9A3100"/>
          <w:spacing w:val="-1"/>
          <w:sz w:val="20"/>
        </w:rPr>
        <w:t>Certification</w:t>
      </w:r>
      <w:r>
        <w:rPr>
          <w:color w:val="9A3100"/>
          <w:sz w:val="20"/>
        </w:rPr>
        <w:t xml:space="preserve"> </w:t>
      </w:r>
      <w:r>
        <w:rPr>
          <w:color w:val="9A3100"/>
          <w:spacing w:val="-1"/>
          <w:sz w:val="20"/>
        </w:rPr>
        <w:t>of</w:t>
      </w:r>
      <w:r>
        <w:rPr>
          <w:color w:val="9A3100"/>
          <w:spacing w:val="4"/>
          <w:sz w:val="20"/>
        </w:rPr>
        <w:t xml:space="preserve"> </w:t>
      </w:r>
      <w:r>
        <w:rPr>
          <w:color w:val="9A3100"/>
          <w:spacing w:val="-1"/>
          <w:sz w:val="20"/>
        </w:rPr>
        <w:t>Samples</w:t>
      </w:r>
      <w:r>
        <w:rPr>
          <w:color w:val="9A3100"/>
          <w:spacing w:val="-2"/>
          <w:sz w:val="20"/>
        </w:rPr>
        <w:t xml:space="preserve"> </w:t>
      </w:r>
      <w:r>
        <w:rPr>
          <w:color w:val="9A3100"/>
          <w:sz w:val="20"/>
        </w:rPr>
        <w:t>and prototypes:</w:t>
      </w:r>
      <w:r>
        <w:rPr>
          <w:color w:val="9A3100"/>
          <w:spacing w:val="7"/>
          <w:sz w:val="20"/>
        </w:rPr>
        <w:t xml:space="preserve"> </w:t>
      </w:r>
      <w:r>
        <w:rPr>
          <w:color w:val="FF0000"/>
          <w:sz w:val="20"/>
        </w:rPr>
        <w:t>10</w:t>
      </w:r>
      <w:r>
        <w:rPr>
          <w:color w:val="FF0000"/>
          <w:spacing w:val="1"/>
          <w:sz w:val="20"/>
        </w:rPr>
        <w:t xml:space="preserve"> </w:t>
      </w:r>
      <w:r>
        <w:rPr>
          <w:color w:val="FF0000"/>
          <w:sz w:val="20"/>
        </w:rPr>
        <w:t>working</w:t>
      </w:r>
      <w:r>
        <w:rPr>
          <w:color w:val="FF0000"/>
          <w:spacing w:val="-24"/>
          <w:sz w:val="20"/>
        </w:rPr>
        <w:t xml:space="preserve"> </w:t>
      </w:r>
      <w:r>
        <w:rPr>
          <w:color w:val="FF0000"/>
          <w:sz w:val="20"/>
        </w:rPr>
        <w:t>days</w:t>
      </w:r>
    </w:p>
    <w:p w14:paraId="60B4BB3A" w14:textId="77777777" w:rsidR="00762D58" w:rsidRDefault="00A364CD">
      <w:pPr>
        <w:pStyle w:val="ListParagraph"/>
        <w:numPr>
          <w:ilvl w:val="0"/>
          <w:numId w:val="145"/>
        </w:numPr>
        <w:tabs>
          <w:tab w:val="left" w:pos="453"/>
        </w:tabs>
        <w:spacing w:before="57"/>
        <w:ind w:hanging="217"/>
        <w:rPr>
          <w:rFonts w:ascii="Times New Roman" w:hAnsi="Times New Roman"/>
          <w:color w:val="9A3100"/>
          <w:sz w:val="20"/>
        </w:rPr>
      </w:pPr>
      <w:r>
        <w:rPr>
          <w:color w:val="9A3100"/>
          <w:spacing w:val="-1"/>
          <w:sz w:val="20"/>
        </w:rPr>
        <w:t>Manufacturers’</w:t>
      </w:r>
      <w:r>
        <w:rPr>
          <w:color w:val="9A3100"/>
          <w:spacing w:val="1"/>
          <w:sz w:val="20"/>
        </w:rPr>
        <w:t xml:space="preserve"> </w:t>
      </w:r>
      <w:r>
        <w:rPr>
          <w:color w:val="9A3100"/>
          <w:spacing w:val="-1"/>
          <w:sz w:val="20"/>
        </w:rPr>
        <w:t>or</w:t>
      </w:r>
      <w:r>
        <w:rPr>
          <w:color w:val="9A3100"/>
          <w:spacing w:val="2"/>
          <w:sz w:val="20"/>
        </w:rPr>
        <w:t xml:space="preserve"> </w:t>
      </w:r>
      <w:r>
        <w:rPr>
          <w:color w:val="9A3100"/>
          <w:spacing w:val="-1"/>
          <w:sz w:val="20"/>
        </w:rPr>
        <w:t>suppliers’</w:t>
      </w:r>
      <w:r>
        <w:rPr>
          <w:color w:val="9A3100"/>
          <w:spacing w:val="1"/>
          <w:sz w:val="20"/>
        </w:rPr>
        <w:t xml:space="preserve"> </w:t>
      </w:r>
      <w:r>
        <w:rPr>
          <w:color w:val="9A3100"/>
          <w:sz w:val="20"/>
        </w:rPr>
        <w:t>recommendations:</w:t>
      </w:r>
      <w:r>
        <w:rPr>
          <w:color w:val="9A3100"/>
          <w:spacing w:val="6"/>
          <w:sz w:val="20"/>
        </w:rPr>
        <w:t xml:space="preserve"> </w:t>
      </w:r>
      <w:r>
        <w:rPr>
          <w:color w:val="FF0000"/>
          <w:sz w:val="20"/>
        </w:rPr>
        <w:t>10</w:t>
      </w:r>
      <w:r>
        <w:rPr>
          <w:color w:val="FF0000"/>
          <w:spacing w:val="1"/>
          <w:sz w:val="20"/>
        </w:rPr>
        <w:t xml:space="preserve"> </w:t>
      </w:r>
      <w:r>
        <w:rPr>
          <w:color w:val="FF0000"/>
          <w:sz w:val="20"/>
        </w:rPr>
        <w:t>working</w:t>
      </w:r>
      <w:r>
        <w:rPr>
          <w:color w:val="FF0000"/>
          <w:spacing w:val="-38"/>
          <w:sz w:val="20"/>
        </w:rPr>
        <w:t xml:space="preserve"> </w:t>
      </w:r>
      <w:r>
        <w:rPr>
          <w:color w:val="FF0000"/>
          <w:sz w:val="20"/>
        </w:rPr>
        <w:t>days</w:t>
      </w:r>
    </w:p>
    <w:p w14:paraId="107F8620" w14:textId="77777777" w:rsidR="00762D58" w:rsidRDefault="00A364CD">
      <w:pPr>
        <w:pStyle w:val="ListParagraph"/>
        <w:numPr>
          <w:ilvl w:val="0"/>
          <w:numId w:val="145"/>
        </w:numPr>
        <w:tabs>
          <w:tab w:val="left" w:pos="453"/>
        </w:tabs>
        <w:spacing w:before="58"/>
        <w:ind w:hanging="217"/>
        <w:rPr>
          <w:rFonts w:ascii="Times New Roman" w:hAnsi="Times New Roman"/>
          <w:color w:val="9A3100"/>
          <w:sz w:val="20"/>
        </w:rPr>
      </w:pPr>
      <w:r>
        <w:rPr>
          <w:color w:val="9A3100"/>
          <w:spacing w:val="-1"/>
          <w:sz w:val="20"/>
        </w:rPr>
        <w:t>Product</w:t>
      </w:r>
      <w:r>
        <w:rPr>
          <w:color w:val="9A3100"/>
          <w:spacing w:val="3"/>
          <w:sz w:val="20"/>
        </w:rPr>
        <w:t xml:space="preserve"> </w:t>
      </w:r>
      <w:r>
        <w:rPr>
          <w:color w:val="9A3100"/>
          <w:sz w:val="20"/>
        </w:rPr>
        <w:t xml:space="preserve">data: </w:t>
      </w:r>
      <w:r>
        <w:rPr>
          <w:color w:val="FF0000"/>
          <w:sz w:val="20"/>
        </w:rPr>
        <w:t>5 working</w:t>
      </w:r>
      <w:r>
        <w:rPr>
          <w:color w:val="FF0000"/>
          <w:spacing w:val="-14"/>
          <w:sz w:val="20"/>
        </w:rPr>
        <w:t xml:space="preserve"> </w:t>
      </w:r>
      <w:r>
        <w:rPr>
          <w:color w:val="FF0000"/>
          <w:sz w:val="20"/>
        </w:rPr>
        <w:t>days</w:t>
      </w:r>
    </w:p>
    <w:p w14:paraId="07493C3D" w14:textId="50D53EFF" w:rsidR="00762D58" w:rsidRDefault="00A364CD">
      <w:pPr>
        <w:pStyle w:val="ListParagraph"/>
        <w:numPr>
          <w:ilvl w:val="0"/>
          <w:numId w:val="145"/>
        </w:numPr>
        <w:tabs>
          <w:tab w:val="left" w:pos="453"/>
        </w:tabs>
        <w:spacing w:before="57"/>
        <w:ind w:hanging="217"/>
        <w:rPr>
          <w:rFonts w:ascii="Times New Roman" w:hAnsi="Times New Roman"/>
          <w:color w:val="9A3100"/>
          <w:sz w:val="20"/>
        </w:rPr>
      </w:pPr>
      <w:r>
        <w:rPr>
          <w:color w:val="9A3100"/>
          <w:sz w:val="20"/>
        </w:rPr>
        <w:t>Product/design</w:t>
      </w:r>
      <w:r>
        <w:rPr>
          <w:color w:val="9A3100"/>
          <w:spacing w:val="1"/>
          <w:sz w:val="20"/>
        </w:rPr>
        <w:t xml:space="preserve"> </w:t>
      </w:r>
      <w:r>
        <w:rPr>
          <w:color w:val="9A3100"/>
          <w:sz w:val="20"/>
        </w:rPr>
        <w:t>substitution</w:t>
      </w:r>
      <w:r>
        <w:rPr>
          <w:color w:val="9A3100"/>
          <w:spacing w:val="1"/>
          <w:sz w:val="20"/>
        </w:rPr>
        <w:t xml:space="preserve"> </w:t>
      </w:r>
      <w:r>
        <w:rPr>
          <w:color w:val="9A3100"/>
          <w:sz w:val="20"/>
        </w:rPr>
        <w:t>or</w:t>
      </w:r>
      <w:r>
        <w:rPr>
          <w:color w:val="9A3100"/>
          <w:spacing w:val="-6"/>
          <w:sz w:val="20"/>
        </w:rPr>
        <w:t xml:space="preserve"> </w:t>
      </w:r>
      <w:r>
        <w:rPr>
          <w:color w:val="9A3100"/>
          <w:sz w:val="20"/>
        </w:rPr>
        <w:t>modification:</w:t>
      </w:r>
      <w:r>
        <w:rPr>
          <w:color w:val="9A3100"/>
          <w:spacing w:val="7"/>
          <w:sz w:val="20"/>
        </w:rPr>
        <w:t xml:space="preserve"> </w:t>
      </w:r>
      <w:r>
        <w:rPr>
          <w:color w:val="FF0000"/>
          <w:sz w:val="20"/>
        </w:rPr>
        <w:t>10</w:t>
      </w:r>
      <w:r>
        <w:rPr>
          <w:color w:val="FF0000"/>
          <w:spacing w:val="2"/>
          <w:sz w:val="20"/>
        </w:rPr>
        <w:t xml:space="preserve"> </w:t>
      </w:r>
      <w:r w:rsidR="000B638C">
        <w:rPr>
          <w:color w:val="FF0000"/>
          <w:sz w:val="20"/>
        </w:rPr>
        <w:t>working days</w:t>
      </w:r>
    </w:p>
    <w:p w14:paraId="1F98B5FF" w14:textId="77777777" w:rsidR="00762D58" w:rsidRDefault="00A364CD">
      <w:pPr>
        <w:pStyle w:val="BodyText"/>
        <w:spacing w:before="62"/>
        <w:ind w:left="241" w:right="1331"/>
      </w:pPr>
      <w:r>
        <w:t>Proposed products schedules: If major products are not specified as proprietary items, submit a</w:t>
      </w:r>
      <w:r>
        <w:rPr>
          <w:spacing w:val="-53"/>
        </w:rPr>
        <w:t xml:space="preserve"> </w:t>
      </w:r>
      <w:r>
        <w:t>schedule</w:t>
      </w:r>
      <w:r>
        <w:rPr>
          <w:spacing w:val="-1"/>
        </w:rPr>
        <w:t xml:space="preserve"> </w:t>
      </w:r>
      <w:r>
        <w:t>of</w:t>
      </w:r>
      <w:r>
        <w:rPr>
          <w:spacing w:val="2"/>
        </w:rPr>
        <w:t xml:space="preserve"> </w:t>
      </w:r>
      <w:r>
        <w:t>those proposed</w:t>
      </w:r>
      <w:r>
        <w:rPr>
          <w:spacing w:val="-1"/>
        </w:rPr>
        <w:t xml:space="preserve"> </w:t>
      </w:r>
      <w:r>
        <w:t>for</w:t>
      </w:r>
      <w:r>
        <w:rPr>
          <w:spacing w:val="1"/>
        </w:rPr>
        <w:t xml:space="preserve"> </w:t>
      </w:r>
      <w:r>
        <w:t>use</w:t>
      </w:r>
      <w:r>
        <w:rPr>
          <w:spacing w:val="-1"/>
        </w:rPr>
        <w:t xml:space="preserve"> </w:t>
      </w:r>
      <w:r>
        <w:t>within</w:t>
      </w:r>
      <w:r>
        <w:rPr>
          <w:spacing w:val="-5"/>
        </w:rPr>
        <w:t xml:space="preserve"> </w:t>
      </w:r>
      <w:r>
        <w:t>3</w:t>
      </w:r>
      <w:r>
        <w:rPr>
          <w:spacing w:val="-1"/>
        </w:rPr>
        <w:t xml:space="preserve"> </w:t>
      </w:r>
      <w:r>
        <w:t>weeks</w:t>
      </w:r>
      <w:r>
        <w:rPr>
          <w:spacing w:val="-3"/>
        </w:rPr>
        <w:t xml:space="preserve"> </w:t>
      </w:r>
      <w:r>
        <w:t>of</w:t>
      </w:r>
      <w:r>
        <w:rPr>
          <w:spacing w:val="7"/>
        </w:rPr>
        <w:t xml:space="preserve"> </w:t>
      </w:r>
      <w:r>
        <w:t>site possession.</w:t>
      </w:r>
    </w:p>
    <w:p w14:paraId="408AB634" w14:textId="77777777" w:rsidR="00762D58" w:rsidRDefault="00A364CD">
      <w:pPr>
        <w:pStyle w:val="BodyText"/>
        <w:spacing w:before="59"/>
        <w:ind w:left="241"/>
      </w:pPr>
      <w:r>
        <w:rPr>
          <w:w w:val="105"/>
        </w:rPr>
        <w:t>Identification</w:t>
      </w:r>
    </w:p>
    <w:p w14:paraId="247CB612" w14:textId="77777777" w:rsidR="00762D58" w:rsidRDefault="00A364CD">
      <w:pPr>
        <w:pStyle w:val="BodyText"/>
        <w:spacing w:before="19"/>
        <w:ind w:left="241" w:right="1264"/>
      </w:pPr>
      <w:r>
        <w:t>Requirement: Identify the project, contractor, subcontractor or supplier, manufacturer, applicable</w:t>
      </w:r>
      <w:r>
        <w:rPr>
          <w:spacing w:val="-53"/>
        </w:rPr>
        <w:t xml:space="preserve"> </w:t>
      </w:r>
      <w:r>
        <w:t>product, model number and options, as appropriate and include relevant contract document</w:t>
      </w:r>
      <w:r>
        <w:rPr>
          <w:spacing w:val="1"/>
        </w:rPr>
        <w:t xml:space="preserve"> </w:t>
      </w:r>
      <w:r>
        <w:t>references.</w:t>
      </w:r>
      <w:r>
        <w:rPr>
          <w:spacing w:val="2"/>
        </w:rPr>
        <w:t xml:space="preserve"> </w:t>
      </w:r>
      <w:r>
        <w:t>Include service</w:t>
      </w:r>
      <w:r>
        <w:rPr>
          <w:spacing w:val="-6"/>
        </w:rPr>
        <w:t xml:space="preserve"> </w:t>
      </w:r>
      <w:r>
        <w:t>connection</w:t>
      </w:r>
      <w:r>
        <w:rPr>
          <w:spacing w:val="-3"/>
        </w:rPr>
        <w:t xml:space="preserve"> </w:t>
      </w:r>
      <w:r>
        <w:t>requirements</w:t>
      </w:r>
      <w:r>
        <w:rPr>
          <w:spacing w:val="-3"/>
        </w:rPr>
        <w:t xml:space="preserve"> </w:t>
      </w:r>
      <w:r>
        <w:t>and</w:t>
      </w:r>
      <w:r>
        <w:rPr>
          <w:spacing w:val="-1"/>
        </w:rPr>
        <w:t xml:space="preserve"> </w:t>
      </w:r>
      <w:r>
        <w:t>product</w:t>
      </w:r>
      <w:r>
        <w:rPr>
          <w:spacing w:val="3"/>
        </w:rPr>
        <w:t xml:space="preserve"> </w:t>
      </w:r>
      <w:r>
        <w:t>certification.</w:t>
      </w:r>
    </w:p>
    <w:p w14:paraId="5F618776" w14:textId="77777777" w:rsidR="00762D58" w:rsidRDefault="00A364CD">
      <w:pPr>
        <w:pStyle w:val="BodyText"/>
        <w:spacing w:before="59"/>
        <w:ind w:left="241" w:right="1247"/>
      </w:pPr>
      <w:r>
        <w:t>Non-conformance: Identify proposals that do not conform with project requirements, and</w:t>
      </w:r>
      <w:r>
        <w:rPr>
          <w:spacing w:val="1"/>
        </w:rPr>
        <w:t xml:space="preserve"> </w:t>
      </w:r>
      <w:r>
        <w:t>characteristics</w:t>
      </w:r>
      <w:r>
        <w:rPr>
          <w:spacing w:val="-5"/>
        </w:rPr>
        <w:t xml:space="preserve"> </w:t>
      </w:r>
      <w:r>
        <w:t>which</w:t>
      </w:r>
      <w:r>
        <w:rPr>
          <w:spacing w:val="-1"/>
        </w:rPr>
        <w:t xml:space="preserve"> </w:t>
      </w:r>
      <w:r>
        <w:t>may</w:t>
      </w:r>
      <w:r>
        <w:rPr>
          <w:spacing w:val="-4"/>
        </w:rPr>
        <w:t xml:space="preserve"> </w:t>
      </w:r>
      <w:r>
        <w:t>be</w:t>
      </w:r>
      <w:r>
        <w:rPr>
          <w:spacing w:val="-1"/>
        </w:rPr>
        <w:t xml:space="preserve"> </w:t>
      </w:r>
      <w:r>
        <w:t>detrimental</w:t>
      </w:r>
      <w:r>
        <w:rPr>
          <w:spacing w:val="-2"/>
        </w:rPr>
        <w:t xml:space="preserve"> </w:t>
      </w:r>
      <w:r>
        <w:t>to</w:t>
      </w:r>
      <w:r>
        <w:rPr>
          <w:spacing w:val="-1"/>
        </w:rPr>
        <w:t xml:space="preserve"> </w:t>
      </w:r>
      <w:r>
        <w:t>successful</w:t>
      </w:r>
      <w:r>
        <w:rPr>
          <w:spacing w:val="-6"/>
        </w:rPr>
        <w:t xml:space="preserve"> </w:t>
      </w:r>
      <w:r>
        <w:t>performance</w:t>
      </w:r>
      <w:r>
        <w:rPr>
          <w:spacing w:val="-6"/>
        </w:rPr>
        <w:t xml:space="preserve"> </w:t>
      </w:r>
      <w:r>
        <w:t>of</w:t>
      </w:r>
      <w:r>
        <w:rPr>
          <w:spacing w:val="1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completed</w:t>
      </w:r>
      <w:r>
        <w:rPr>
          <w:spacing w:val="-1"/>
        </w:rPr>
        <w:t xml:space="preserve"> </w:t>
      </w:r>
      <w:r>
        <w:t>work.</w:t>
      </w:r>
    </w:p>
    <w:p w14:paraId="3B96992D" w14:textId="77777777" w:rsidR="00762D58" w:rsidRDefault="00A364CD">
      <w:pPr>
        <w:pStyle w:val="BodyText"/>
        <w:spacing w:before="59"/>
        <w:ind w:left="241"/>
      </w:pPr>
      <w:r>
        <w:rPr>
          <w:w w:val="105"/>
        </w:rPr>
        <w:t>Errors</w:t>
      </w:r>
    </w:p>
    <w:p w14:paraId="1B7F2EFD" w14:textId="77777777" w:rsidR="00762D58" w:rsidRDefault="00A364CD">
      <w:pPr>
        <w:pStyle w:val="BodyText"/>
        <w:spacing w:before="20"/>
        <w:ind w:left="241" w:right="742"/>
      </w:pPr>
      <w:r>
        <w:t>Errors: If a submission contains errors, make a new or amended submission as appropriate, indicating</w:t>
      </w:r>
      <w:r>
        <w:rPr>
          <w:spacing w:val="-53"/>
        </w:rPr>
        <w:t xml:space="preserve"> </w:t>
      </w:r>
      <w:r>
        <w:t>changes</w:t>
      </w:r>
      <w:r>
        <w:rPr>
          <w:spacing w:val="-4"/>
        </w:rPr>
        <w:t xml:space="preserve"> </w:t>
      </w:r>
      <w:r>
        <w:t>made since</w:t>
      </w:r>
      <w:r>
        <w:rPr>
          <w:spacing w:val="-5"/>
        </w:rPr>
        <w:t xml:space="preserve"> </w:t>
      </w:r>
      <w:r>
        <w:t>the previous</w:t>
      </w:r>
      <w:r>
        <w:rPr>
          <w:spacing w:val="-3"/>
        </w:rPr>
        <w:t xml:space="preserve"> </w:t>
      </w:r>
      <w:r>
        <w:t>submission.</w:t>
      </w:r>
    </w:p>
    <w:p w14:paraId="793A5901" w14:textId="77777777" w:rsidR="00762D58" w:rsidRDefault="00A364CD">
      <w:pPr>
        <w:pStyle w:val="BodyText"/>
        <w:spacing w:before="59"/>
        <w:ind w:left="241"/>
      </w:pPr>
      <w:r>
        <w:rPr>
          <w:w w:val="105"/>
        </w:rPr>
        <w:t>Electronic</w:t>
      </w:r>
      <w:r>
        <w:rPr>
          <w:spacing w:val="41"/>
          <w:w w:val="105"/>
        </w:rPr>
        <w:t xml:space="preserve"> </w:t>
      </w:r>
      <w:r>
        <w:rPr>
          <w:w w:val="105"/>
        </w:rPr>
        <w:t>submissions</w:t>
      </w:r>
    </w:p>
    <w:p w14:paraId="4E7564F0" w14:textId="77777777" w:rsidR="00762D58" w:rsidRDefault="00A364CD">
      <w:pPr>
        <w:pStyle w:val="BodyText"/>
        <w:spacing w:before="19" w:line="300" w:lineRule="auto"/>
        <w:ind w:left="241" w:right="3245"/>
      </w:pPr>
      <w:r>
        <w:rPr>
          <w:color w:val="9A3100"/>
        </w:rPr>
        <w:t>Electronic copies file format: PDF, DWG and MS Office (Word, Excel etc.)</w:t>
      </w:r>
      <w:r>
        <w:rPr>
          <w:color w:val="9A3100"/>
          <w:spacing w:val="-53"/>
        </w:rPr>
        <w:t xml:space="preserve"> </w:t>
      </w:r>
      <w:r>
        <w:rPr>
          <w:color w:val="9A3100"/>
        </w:rPr>
        <w:t>Transmission</w:t>
      </w:r>
      <w:r>
        <w:rPr>
          <w:color w:val="9A3100"/>
          <w:spacing w:val="-1"/>
        </w:rPr>
        <w:t xml:space="preserve"> </w:t>
      </w:r>
      <w:r>
        <w:rPr>
          <w:color w:val="9A3100"/>
        </w:rPr>
        <w:t>medium:</w:t>
      </w:r>
      <w:r>
        <w:rPr>
          <w:color w:val="9A3100"/>
          <w:spacing w:val="3"/>
        </w:rPr>
        <w:t xml:space="preserve"> </w:t>
      </w:r>
      <w:r>
        <w:rPr>
          <w:color w:val="9A3100"/>
        </w:rPr>
        <w:t>email</w:t>
      </w:r>
    </w:p>
    <w:p w14:paraId="08AE227C" w14:textId="77777777" w:rsidR="00762D58" w:rsidRDefault="00A364CD">
      <w:pPr>
        <w:pStyle w:val="BodyText"/>
        <w:spacing w:before="6"/>
        <w:ind w:left="241"/>
      </w:pPr>
      <w:r>
        <w:t>Hard</w:t>
      </w:r>
      <w:r>
        <w:rPr>
          <w:spacing w:val="32"/>
        </w:rPr>
        <w:t xml:space="preserve"> </w:t>
      </w:r>
      <w:r>
        <w:t>copy</w:t>
      </w:r>
      <w:r>
        <w:rPr>
          <w:spacing w:val="29"/>
        </w:rPr>
        <w:t xml:space="preserve"> </w:t>
      </w:r>
      <w:r>
        <w:t>submissions</w:t>
      </w:r>
    </w:p>
    <w:p w14:paraId="1B6D939D" w14:textId="77777777" w:rsidR="00762D58" w:rsidRDefault="00A364CD">
      <w:pPr>
        <w:pStyle w:val="BodyText"/>
        <w:spacing w:before="20" w:line="300" w:lineRule="auto"/>
        <w:ind w:left="241" w:right="6633"/>
      </w:pPr>
      <w:r>
        <w:rPr>
          <w:color w:val="9A3100"/>
        </w:rPr>
        <w:t>Hard copy quantity: 2 bound copies</w:t>
      </w:r>
      <w:r>
        <w:rPr>
          <w:color w:val="9A3100"/>
          <w:spacing w:val="-53"/>
        </w:rPr>
        <w:t xml:space="preserve"> </w:t>
      </w:r>
      <w:r>
        <w:rPr>
          <w:color w:val="9A3100"/>
        </w:rPr>
        <w:t>Standard</w:t>
      </w:r>
      <w:r>
        <w:rPr>
          <w:color w:val="9A3100"/>
          <w:spacing w:val="-1"/>
        </w:rPr>
        <w:t xml:space="preserve"> </w:t>
      </w:r>
      <w:r>
        <w:rPr>
          <w:color w:val="9A3100"/>
        </w:rPr>
        <w:t>contract</w:t>
      </w:r>
      <w:r>
        <w:rPr>
          <w:color w:val="9A3100"/>
          <w:spacing w:val="-3"/>
        </w:rPr>
        <w:t xml:space="preserve"> </w:t>
      </w:r>
      <w:r>
        <w:rPr>
          <w:color w:val="9A3100"/>
        </w:rPr>
        <w:t>drawing</w:t>
      </w:r>
      <w:r>
        <w:rPr>
          <w:color w:val="9A3100"/>
          <w:spacing w:val="-1"/>
        </w:rPr>
        <w:t xml:space="preserve"> </w:t>
      </w:r>
      <w:r>
        <w:rPr>
          <w:color w:val="9A3100"/>
        </w:rPr>
        <w:t>size:</w:t>
      </w:r>
      <w:r>
        <w:rPr>
          <w:color w:val="9A3100"/>
          <w:spacing w:val="3"/>
        </w:rPr>
        <w:t xml:space="preserve"> </w:t>
      </w:r>
      <w:r>
        <w:rPr>
          <w:color w:val="9A3100"/>
        </w:rPr>
        <w:t>A3</w:t>
      </w:r>
    </w:p>
    <w:p w14:paraId="55C4BA16" w14:textId="77777777" w:rsidR="00762D58" w:rsidRDefault="00A364CD">
      <w:pPr>
        <w:pStyle w:val="ListParagraph"/>
        <w:numPr>
          <w:ilvl w:val="1"/>
          <w:numId w:val="138"/>
        </w:numPr>
        <w:tabs>
          <w:tab w:val="left" w:pos="798"/>
          <w:tab w:val="left" w:pos="799"/>
        </w:tabs>
        <w:spacing w:before="68"/>
        <w:ind w:left="798" w:hanging="563"/>
        <w:rPr>
          <w:sz w:val="20"/>
        </w:rPr>
      </w:pPr>
      <w:r>
        <w:rPr>
          <w:sz w:val="20"/>
        </w:rPr>
        <w:t>INSPECTION</w:t>
      </w:r>
    </w:p>
    <w:p w14:paraId="7723C5D7" w14:textId="77777777" w:rsidR="00762D58" w:rsidRDefault="00A364CD">
      <w:pPr>
        <w:pStyle w:val="BodyText"/>
        <w:spacing w:before="121"/>
        <w:ind w:left="241"/>
      </w:pPr>
      <w:r>
        <w:rPr>
          <w:w w:val="105"/>
        </w:rPr>
        <w:t>Notice</w:t>
      </w:r>
    </w:p>
    <w:p w14:paraId="3269BFDE" w14:textId="77777777" w:rsidR="00762D58" w:rsidRDefault="00A364CD">
      <w:pPr>
        <w:pStyle w:val="BodyText"/>
        <w:spacing w:before="15"/>
        <w:ind w:left="241" w:right="797"/>
      </w:pPr>
      <w:r>
        <w:t>Concealment: If notice of inspection is required for parts of the works that are to be concealed, advise</w:t>
      </w:r>
      <w:r>
        <w:rPr>
          <w:spacing w:val="-53"/>
        </w:rPr>
        <w:t xml:space="preserve"> </w:t>
      </w:r>
      <w:r>
        <w:t>when</w:t>
      </w:r>
      <w:r>
        <w:rPr>
          <w:spacing w:val="-1"/>
        </w:rPr>
        <w:t xml:space="preserve"> </w:t>
      </w:r>
      <w:r>
        <w:t>the inspection can be</w:t>
      </w:r>
      <w:r>
        <w:rPr>
          <w:spacing w:val="-10"/>
        </w:rPr>
        <w:t xml:space="preserve"> </w:t>
      </w:r>
      <w:r>
        <w:t>made before concealment.</w:t>
      </w:r>
    </w:p>
    <w:p w14:paraId="1DF27DBE" w14:textId="77777777" w:rsidR="00762D58" w:rsidRDefault="00A364CD">
      <w:pPr>
        <w:pStyle w:val="BodyText"/>
        <w:spacing w:before="58" w:line="304" w:lineRule="auto"/>
        <w:ind w:left="241" w:right="4243"/>
      </w:pPr>
      <w:r>
        <w:t>Tests:</w:t>
      </w:r>
      <w:r>
        <w:rPr>
          <w:spacing w:val="1"/>
        </w:rPr>
        <w:t xml:space="preserve"> </w:t>
      </w:r>
      <w:r>
        <w:t>Give</w:t>
      </w:r>
      <w:r>
        <w:rPr>
          <w:spacing w:val="-6"/>
        </w:rPr>
        <w:t xml:space="preserve"> </w:t>
      </w:r>
      <w:r>
        <w:t>notice</w:t>
      </w:r>
      <w:r>
        <w:rPr>
          <w:spacing w:val="-2"/>
        </w:rPr>
        <w:t xml:space="preserve"> </w:t>
      </w:r>
      <w:r>
        <w:t>of</w:t>
      </w:r>
      <w:r>
        <w:rPr>
          <w:spacing w:val="1"/>
        </w:rPr>
        <w:t xml:space="preserve"> </w:t>
      </w:r>
      <w:r>
        <w:t>the</w:t>
      </w:r>
      <w:r>
        <w:rPr>
          <w:spacing w:val="-6"/>
        </w:rPr>
        <w:t xml:space="preserve"> </w:t>
      </w:r>
      <w:r>
        <w:t>time</w:t>
      </w:r>
      <w:r>
        <w:rPr>
          <w:spacing w:val="-1"/>
        </w:rPr>
        <w:t xml:space="preserve"> </w:t>
      </w:r>
      <w:r>
        <w:t>and</w:t>
      </w:r>
      <w:r>
        <w:rPr>
          <w:spacing w:val="-2"/>
        </w:rPr>
        <w:t xml:space="preserve"> </w:t>
      </w:r>
      <w:r>
        <w:t>place</w:t>
      </w:r>
      <w:r>
        <w:rPr>
          <w:spacing w:val="-6"/>
        </w:rPr>
        <w:t xml:space="preserve"> </w:t>
      </w:r>
      <w:r>
        <w:t>of</w:t>
      </w:r>
      <w:r>
        <w:rPr>
          <w:spacing w:val="6"/>
        </w:rPr>
        <w:t xml:space="preserve"> </w:t>
      </w:r>
      <w:r>
        <w:t>documented</w:t>
      </w:r>
      <w:r>
        <w:rPr>
          <w:spacing w:val="-6"/>
        </w:rPr>
        <w:t xml:space="preserve"> </w:t>
      </w:r>
      <w:r>
        <w:t>tests.</w:t>
      </w:r>
      <w:r>
        <w:rPr>
          <w:spacing w:val="-53"/>
        </w:rPr>
        <w:t xml:space="preserve"> </w:t>
      </w:r>
      <w:r>
        <w:t>Minimum</w:t>
      </w:r>
      <w:r>
        <w:rPr>
          <w:spacing w:val="4"/>
        </w:rPr>
        <w:t xml:space="preserve"> </w:t>
      </w:r>
      <w:r>
        <w:t>notice:</w:t>
      </w:r>
      <w:r>
        <w:rPr>
          <w:spacing w:val="2"/>
        </w:rPr>
        <w:t xml:space="preserve"> </w:t>
      </w:r>
      <w:r>
        <w:t>As</w:t>
      </w:r>
      <w:r>
        <w:rPr>
          <w:spacing w:val="-4"/>
        </w:rPr>
        <w:t xml:space="preserve"> </w:t>
      </w:r>
      <w:r>
        <w:t>documented</w:t>
      </w:r>
      <w:r>
        <w:rPr>
          <w:spacing w:val="-5"/>
        </w:rPr>
        <w:t xml:space="preserve"> </w:t>
      </w:r>
      <w:r>
        <w:t>in</w:t>
      </w:r>
      <w:r>
        <w:rPr>
          <w:spacing w:val="-6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Notices</w:t>
      </w:r>
      <w:r>
        <w:rPr>
          <w:spacing w:val="-4"/>
        </w:rPr>
        <w:t xml:space="preserve"> </w:t>
      </w:r>
      <w:r>
        <w:t>schedule.</w:t>
      </w:r>
    </w:p>
    <w:p w14:paraId="7ACEB08C" w14:textId="77777777" w:rsidR="00762D58" w:rsidRDefault="00A364CD">
      <w:pPr>
        <w:pStyle w:val="BodyText"/>
        <w:spacing w:line="222" w:lineRule="exact"/>
        <w:ind w:left="241"/>
      </w:pPr>
      <w:r>
        <w:rPr>
          <w:w w:val="105"/>
        </w:rPr>
        <w:t>Light</w:t>
      </w:r>
      <w:r>
        <w:rPr>
          <w:spacing w:val="12"/>
          <w:w w:val="105"/>
        </w:rPr>
        <w:t xml:space="preserve"> </w:t>
      </w:r>
      <w:r>
        <w:rPr>
          <w:w w:val="105"/>
        </w:rPr>
        <w:t>levels</w:t>
      </w:r>
    </w:p>
    <w:p w14:paraId="6657D27C" w14:textId="77777777" w:rsidR="00762D58" w:rsidRDefault="00A364CD">
      <w:pPr>
        <w:pStyle w:val="BodyText"/>
        <w:spacing w:before="34" w:line="290" w:lineRule="auto"/>
        <w:ind w:left="241" w:right="6525"/>
      </w:pPr>
      <w:r>
        <w:rPr>
          <w:spacing w:val="-1"/>
        </w:rPr>
        <w:t xml:space="preserve">Requirements: </w:t>
      </w:r>
      <w:r>
        <w:t>To AS/NZS 1680.2.4.</w:t>
      </w:r>
      <w:r>
        <w:rPr>
          <w:spacing w:val="-53"/>
        </w:rPr>
        <w:t xml:space="preserve"> </w:t>
      </w:r>
      <w:r>
        <w:t>Attendance</w:t>
      </w:r>
    </w:p>
    <w:p w14:paraId="5232C0FA" w14:textId="77777777" w:rsidR="00762D58" w:rsidRDefault="00A364CD">
      <w:pPr>
        <w:pStyle w:val="BodyText"/>
        <w:spacing w:line="206" w:lineRule="exact"/>
        <w:ind w:left="241"/>
      </w:pPr>
      <w:r>
        <w:t>General:</w:t>
      </w:r>
      <w:r>
        <w:rPr>
          <w:spacing w:val="-3"/>
        </w:rPr>
        <w:t xml:space="preserve"> </w:t>
      </w:r>
      <w:r>
        <w:t>Provide</w:t>
      </w:r>
      <w:r>
        <w:rPr>
          <w:spacing w:val="-1"/>
        </w:rPr>
        <w:t xml:space="preserve"> </w:t>
      </w:r>
      <w:r>
        <w:t>attendance</w:t>
      </w:r>
      <w:r>
        <w:rPr>
          <w:spacing w:val="-6"/>
        </w:rPr>
        <w:t xml:space="preserve"> </w:t>
      </w:r>
      <w:r>
        <w:t>for</w:t>
      </w:r>
      <w:r>
        <w:rPr>
          <w:spacing w:val="-4"/>
        </w:rPr>
        <w:t xml:space="preserve"> </w:t>
      </w:r>
      <w:r>
        <w:t>documented</w:t>
      </w:r>
      <w:r>
        <w:rPr>
          <w:spacing w:val="-6"/>
        </w:rPr>
        <w:t xml:space="preserve"> </w:t>
      </w:r>
      <w:r>
        <w:t>inspections</w:t>
      </w:r>
      <w:r>
        <w:rPr>
          <w:spacing w:val="-4"/>
        </w:rPr>
        <w:t xml:space="preserve"> </w:t>
      </w:r>
      <w:r>
        <w:t>and</w:t>
      </w:r>
      <w:r>
        <w:rPr>
          <w:spacing w:val="-1"/>
        </w:rPr>
        <w:t xml:space="preserve"> </w:t>
      </w:r>
      <w:r>
        <w:t>tests.</w:t>
      </w:r>
    </w:p>
    <w:p w14:paraId="0022202C" w14:textId="77777777" w:rsidR="00762D58" w:rsidRDefault="00762D58">
      <w:pPr>
        <w:pStyle w:val="BodyText"/>
        <w:spacing w:before="5"/>
      </w:pPr>
    </w:p>
    <w:p w14:paraId="3838FA4C" w14:textId="77777777" w:rsidR="00762D58" w:rsidRDefault="00A364CD">
      <w:pPr>
        <w:pStyle w:val="ListParagraph"/>
        <w:numPr>
          <w:ilvl w:val="0"/>
          <w:numId w:val="138"/>
        </w:numPr>
        <w:tabs>
          <w:tab w:val="left" w:pos="798"/>
          <w:tab w:val="left" w:pos="799"/>
        </w:tabs>
        <w:spacing w:before="1"/>
        <w:ind w:hanging="563"/>
        <w:rPr>
          <w:sz w:val="20"/>
        </w:rPr>
      </w:pPr>
      <w:r>
        <w:pict w14:anchorId="51CE1E69">
          <v:shape id="_x0000_s4455" style="position:absolute;left:0;text-align:left;margin-left:69.55pt;margin-top:13.25pt;width:456.4pt;height:.1pt;z-index:-15721984;mso-wrap-distance-left:0;mso-wrap-distance-right:0;mso-position-horizontal-relative:page" coordorigin="1391,265" coordsize="9128,0" path="m1391,265r9128,e" filled="f" strokeweight=".84pt">
            <v:path arrowok="t"/>
            <w10:wrap type="topAndBottom" anchorx="page"/>
          </v:shape>
        </w:pict>
      </w:r>
      <w:r>
        <w:rPr>
          <w:sz w:val="20"/>
        </w:rPr>
        <w:t>PRODUCTS</w:t>
      </w:r>
    </w:p>
    <w:p w14:paraId="7CE705EE" w14:textId="77777777" w:rsidR="00762D58" w:rsidRDefault="00A364CD">
      <w:pPr>
        <w:pStyle w:val="ListParagraph"/>
        <w:numPr>
          <w:ilvl w:val="1"/>
          <w:numId w:val="138"/>
        </w:numPr>
        <w:tabs>
          <w:tab w:val="left" w:pos="798"/>
          <w:tab w:val="left" w:pos="799"/>
        </w:tabs>
        <w:spacing w:before="130"/>
        <w:ind w:left="798"/>
        <w:rPr>
          <w:sz w:val="20"/>
        </w:rPr>
      </w:pPr>
      <w:r>
        <w:rPr>
          <w:sz w:val="20"/>
        </w:rPr>
        <w:t>GENERAL</w:t>
      </w:r>
    </w:p>
    <w:p w14:paraId="45DB7F43" w14:textId="77777777" w:rsidR="00762D58" w:rsidRDefault="00A364CD">
      <w:pPr>
        <w:pStyle w:val="BodyText"/>
        <w:spacing w:before="121"/>
        <w:ind w:left="241"/>
      </w:pPr>
      <w:r>
        <w:rPr>
          <w:w w:val="105"/>
        </w:rPr>
        <w:t>Manufacturers’</w:t>
      </w:r>
      <w:r>
        <w:rPr>
          <w:spacing w:val="40"/>
          <w:w w:val="105"/>
        </w:rPr>
        <w:t xml:space="preserve"> </w:t>
      </w:r>
      <w:r>
        <w:rPr>
          <w:w w:val="105"/>
        </w:rPr>
        <w:t>or</w:t>
      </w:r>
      <w:r>
        <w:rPr>
          <w:spacing w:val="41"/>
          <w:w w:val="105"/>
        </w:rPr>
        <w:t xml:space="preserve"> </w:t>
      </w:r>
      <w:r>
        <w:rPr>
          <w:w w:val="105"/>
        </w:rPr>
        <w:t>suppliers’</w:t>
      </w:r>
      <w:r>
        <w:rPr>
          <w:spacing w:val="41"/>
          <w:w w:val="105"/>
        </w:rPr>
        <w:t xml:space="preserve"> </w:t>
      </w:r>
      <w:r>
        <w:rPr>
          <w:w w:val="105"/>
        </w:rPr>
        <w:t>recommendations</w:t>
      </w:r>
    </w:p>
    <w:p w14:paraId="10ADF44D" w14:textId="77777777" w:rsidR="00762D58" w:rsidRDefault="00A364CD">
      <w:pPr>
        <w:pStyle w:val="BodyText"/>
        <w:spacing w:before="19"/>
        <w:ind w:left="241" w:right="919"/>
      </w:pPr>
      <w:r>
        <w:t>General: Provide and select, if no selection is given, transport, deliver, store, handle, protect, finish,</w:t>
      </w:r>
      <w:r>
        <w:rPr>
          <w:spacing w:val="1"/>
        </w:rPr>
        <w:t xml:space="preserve"> </w:t>
      </w:r>
      <w:r>
        <w:t>adjust and prepare for use the manufactured items in conformance with the recommendations of the</w:t>
      </w:r>
      <w:r>
        <w:rPr>
          <w:spacing w:val="-53"/>
        </w:rPr>
        <w:t xml:space="preserve"> </w:t>
      </w:r>
      <w:r>
        <w:t>manufacturer or</w:t>
      </w:r>
      <w:r>
        <w:rPr>
          <w:spacing w:val="1"/>
        </w:rPr>
        <w:t xml:space="preserve"> </w:t>
      </w:r>
      <w:r>
        <w:t>supplier.</w:t>
      </w:r>
    </w:p>
    <w:p w14:paraId="7C81E1F8" w14:textId="77777777" w:rsidR="00762D58" w:rsidRDefault="00A364CD">
      <w:pPr>
        <w:pStyle w:val="BodyText"/>
        <w:spacing w:before="59"/>
        <w:ind w:left="241" w:right="110"/>
      </w:pPr>
      <w:r>
        <w:t>Proprietary</w:t>
      </w:r>
      <w:r>
        <w:rPr>
          <w:spacing w:val="-5"/>
        </w:rPr>
        <w:t xml:space="preserve"> </w:t>
      </w:r>
      <w:r>
        <w:t>items/systems/assemblies:</w:t>
      </w:r>
      <w:r>
        <w:rPr>
          <w:spacing w:val="2"/>
        </w:rPr>
        <w:t xml:space="preserve"> </w:t>
      </w:r>
      <w:r>
        <w:t>Assemble,</w:t>
      </w:r>
      <w:r>
        <w:rPr>
          <w:spacing w:val="-3"/>
        </w:rPr>
        <w:t xml:space="preserve"> </w:t>
      </w:r>
      <w:r>
        <w:t>install</w:t>
      </w:r>
      <w:r>
        <w:rPr>
          <w:spacing w:val="-2"/>
        </w:rPr>
        <w:t xml:space="preserve"> </w:t>
      </w:r>
      <w:r>
        <w:t>or</w:t>
      </w:r>
      <w:r>
        <w:rPr>
          <w:spacing w:val="-4"/>
        </w:rPr>
        <w:t xml:space="preserve"> </w:t>
      </w:r>
      <w:r>
        <w:t>fix to</w:t>
      </w:r>
      <w:r>
        <w:rPr>
          <w:spacing w:val="-7"/>
        </w:rPr>
        <w:t xml:space="preserve"> </w:t>
      </w:r>
      <w:r>
        <w:t>substrate</w:t>
      </w:r>
      <w:r>
        <w:rPr>
          <w:spacing w:val="-1"/>
        </w:rPr>
        <w:t xml:space="preserve"> </w:t>
      </w:r>
      <w:r>
        <w:t>in</w:t>
      </w:r>
      <w:r>
        <w:rPr>
          <w:spacing w:val="-1"/>
        </w:rPr>
        <w:t xml:space="preserve"> </w:t>
      </w:r>
      <w:r>
        <w:t>conformance</w:t>
      </w:r>
      <w:r>
        <w:rPr>
          <w:spacing w:val="-2"/>
        </w:rPr>
        <w:t xml:space="preserve"> </w:t>
      </w:r>
      <w:r>
        <w:t>with</w:t>
      </w:r>
      <w:r>
        <w:rPr>
          <w:spacing w:val="-6"/>
        </w:rPr>
        <w:t xml:space="preserve"> </w:t>
      </w:r>
      <w:r>
        <w:t>the</w:t>
      </w:r>
      <w:r>
        <w:rPr>
          <w:spacing w:val="-52"/>
        </w:rPr>
        <w:t xml:space="preserve"> </w:t>
      </w:r>
      <w:r>
        <w:t>recommendations</w:t>
      </w:r>
      <w:r>
        <w:rPr>
          <w:spacing w:val="-4"/>
        </w:rPr>
        <w:t xml:space="preserve"> </w:t>
      </w:r>
      <w:r>
        <w:t>of</w:t>
      </w:r>
      <w:r>
        <w:rPr>
          <w:spacing w:val="8"/>
        </w:rPr>
        <w:t xml:space="preserve"> </w:t>
      </w:r>
      <w:r>
        <w:t>the</w:t>
      </w:r>
      <w:r>
        <w:rPr>
          <w:spacing w:val="-5"/>
        </w:rPr>
        <w:t xml:space="preserve"> </w:t>
      </w:r>
      <w:r>
        <w:t>manufacturer</w:t>
      </w:r>
      <w:r>
        <w:rPr>
          <w:spacing w:val="1"/>
        </w:rPr>
        <w:t xml:space="preserve"> </w:t>
      </w:r>
      <w:r>
        <w:t>or</w:t>
      </w:r>
      <w:r>
        <w:rPr>
          <w:spacing w:val="-3"/>
        </w:rPr>
        <w:t xml:space="preserve"> </w:t>
      </w:r>
      <w:r>
        <w:t>supplier.</w:t>
      </w:r>
    </w:p>
    <w:p w14:paraId="1DC6E98C" w14:textId="77777777" w:rsidR="00762D58" w:rsidRDefault="00A364CD">
      <w:pPr>
        <w:pStyle w:val="BodyText"/>
        <w:spacing w:before="59"/>
        <w:ind w:left="241" w:right="853"/>
      </w:pPr>
      <w:r>
        <w:t>Project modifications: Advise of activities that supplement, or are contrary to the recommendations of</w:t>
      </w:r>
      <w:r>
        <w:rPr>
          <w:spacing w:val="-53"/>
        </w:rPr>
        <w:t xml:space="preserve"> </w:t>
      </w:r>
      <w:r>
        <w:t>the</w:t>
      </w:r>
      <w:r>
        <w:rPr>
          <w:spacing w:val="-6"/>
        </w:rPr>
        <w:t xml:space="preserve"> </w:t>
      </w:r>
      <w:r>
        <w:t>manufacturers</w:t>
      </w:r>
      <w:r>
        <w:rPr>
          <w:spacing w:val="-3"/>
        </w:rPr>
        <w:t xml:space="preserve"> </w:t>
      </w:r>
      <w:r>
        <w:t>or</w:t>
      </w:r>
      <w:r>
        <w:rPr>
          <w:spacing w:val="1"/>
        </w:rPr>
        <w:t xml:space="preserve"> </w:t>
      </w:r>
      <w:r>
        <w:t>supplier.</w:t>
      </w:r>
    </w:p>
    <w:p w14:paraId="72FA5C79" w14:textId="77777777" w:rsidR="00762D58" w:rsidRDefault="00A364CD">
      <w:pPr>
        <w:pStyle w:val="BodyText"/>
        <w:spacing w:before="58"/>
        <w:ind w:left="241"/>
      </w:pPr>
      <w:r>
        <w:t>Sealed</w:t>
      </w:r>
      <w:r>
        <w:rPr>
          <w:spacing w:val="31"/>
        </w:rPr>
        <w:t xml:space="preserve"> </w:t>
      </w:r>
      <w:r>
        <w:t>containers</w:t>
      </w:r>
    </w:p>
    <w:p w14:paraId="09BA8C24" w14:textId="77777777" w:rsidR="00762D58" w:rsidRDefault="00A364CD">
      <w:pPr>
        <w:pStyle w:val="BodyText"/>
        <w:spacing w:before="28" w:line="235" w:lineRule="auto"/>
        <w:ind w:left="241" w:right="941"/>
      </w:pPr>
      <w:r>
        <w:t>General:</w:t>
      </w:r>
      <w:r>
        <w:rPr>
          <w:spacing w:val="-3"/>
        </w:rPr>
        <w:t xml:space="preserve"> </w:t>
      </w:r>
      <w:r>
        <w:t>If</w:t>
      </w:r>
      <w:r>
        <w:rPr>
          <w:spacing w:val="-2"/>
        </w:rPr>
        <w:t xml:space="preserve"> </w:t>
      </w:r>
      <w:r>
        <w:t>materials</w:t>
      </w:r>
      <w:r>
        <w:rPr>
          <w:spacing w:val="-3"/>
        </w:rPr>
        <w:t xml:space="preserve"> </w:t>
      </w:r>
      <w:r>
        <w:t>or</w:t>
      </w:r>
      <w:r>
        <w:rPr>
          <w:spacing w:val="1"/>
        </w:rPr>
        <w:t xml:space="preserve"> </w:t>
      </w:r>
      <w:r>
        <w:t>products</w:t>
      </w:r>
      <w:r>
        <w:rPr>
          <w:spacing w:val="-3"/>
        </w:rPr>
        <w:t xml:space="preserve"> </w:t>
      </w:r>
      <w:r>
        <w:t>are</w:t>
      </w:r>
      <w:r>
        <w:rPr>
          <w:spacing w:val="-1"/>
        </w:rPr>
        <w:t xml:space="preserve"> </w:t>
      </w:r>
      <w:r>
        <w:t>supplied by</w:t>
      </w:r>
      <w:r>
        <w:rPr>
          <w:spacing w:val="-3"/>
        </w:rPr>
        <w:t xml:space="preserve"> </w:t>
      </w:r>
      <w:r>
        <w:t>the</w:t>
      </w:r>
      <w:r>
        <w:rPr>
          <w:spacing w:val="-5"/>
        </w:rPr>
        <w:t xml:space="preserve"> </w:t>
      </w:r>
      <w:r>
        <w:t>manufacturer</w:t>
      </w:r>
      <w:r>
        <w:rPr>
          <w:spacing w:val="-3"/>
        </w:rPr>
        <w:t xml:space="preserve"> </w:t>
      </w:r>
      <w:r>
        <w:t>in</w:t>
      </w:r>
      <w:r>
        <w:rPr>
          <w:spacing w:val="-6"/>
        </w:rPr>
        <w:t xml:space="preserve"> </w:t>
      </w:r>
      <w:r>
        <w:t>closed or</w:t>
      </w:r>
      <w:r>
        <w:rPr>
          <w:spacing w:val="1"/>
        </w:rPr>
        <w:t xml:space="preserve"> </w:t>
      </w:r>
      <w:r>
        <w:t>sealed containers</w:t>
      </w:r>
      <w:r>
        <w:rPr>
          <w:spacing w:val="-3"/>
        </w:rPr>
        <w:t xml:space="preserve"> </w:t>
      </w:r>
      <w:r>
        <w:t>or</w:t>
      </w:r>
      <w:r>
        <w:rPr>
          <w:spacing w:val="-53"/>
        </w:rPr>
        <w:t xml:space="preserve"> </w:t>
      </w:r>
      <w:r>
        <w:t>packages,</w:t>
      </w:r>
      <w:r>
        <w:rPr>
          <w:spacing w:val="1"/>
        </w:rPr>
        <w:t xml:space="preserve"> </w:t>
      </w:r>
      <w:r>
        <w:t>bring</w:t>
      </w:r>
      <w:r>
        <w:rPr>
          <w:spacing w:val="-1"/>
        </w:rPr>
        <w:t xml:space="preserve"> </w:t>
      </w:r>
      <w:r>
        <w:t>the</w:t>
      </w:r>
      <w:r>
        <w:rPr>
          <w:spacing w:val="-6"/>
        </w:rPr>
        <w:t xml:space="preserve"> </w:t>
      </w:r>
      <w:r>
        <w:t>materials</w:t>
      </w:r>
      <w:r>
        <w:rPr>
          <w:spacing w:val="-4"/>
        </w:rPr>
        <w:t xml:space="preserve"> </w:t>
      </w:r>
      <w:r>
        <w:t>or products</w:t>
      </w:r>
      <w:r>
        <w:rPr>
          <w:spacing w:val="-4"/>
        </w:rPr>
        <w:t xml:space="preserve"> </w:t>
      </w:r>
      <w:r>
        <w:t>to</w:t>
      </w:r>
      <w:r>
        <w:rPr>
          <w:spacing w:val="-2"/>
        </w:rPr>
        <w:t xml:space="preserve"> </w:t>
      </w:r>
      <w:r>
        <w:t>point</w:t>
      </w:r>
      <w:r>
        <w:rPr>
          <w:spacing w:val="2"/>
        </w:rPr>
        <w:t xml:space="preserve"> </w:t>
      </w:r>
      <w:r>
        <w:t>of</w:t>
      </w:r>
      <w:r>
        <w:rPr>
          <w:spacing w:val="2"/>
        </w:rPr>
        <w:t xml:space="preserve"> </w:t>
      </w:r>
      <w:r>
        <w:t>use</w:t>
      </w:r>
      <w:r>
        <w:rPr>
          <w:spacing w:val="-1"/>
        </w:rPr>
        <w:t xml:space="preserve"> </w:t>
      </w:r>
      <w:r>
        <w:t>in</w:t>
      </w:r>
      <w:r>
        <w:rPr>
          <w:spacing w:val="-6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original</w:t>
      </w:r>
      <w:r>
        <w:rPr>
          <w:spacing w:val="-2"/>
        </w:rPr>
        <w:t xml:space="preserve"> </w:t>
      </w:r>
      <w:r>
        <w:t>containers</w:t>
      </w:r>
      <w:r>
        <w:rPr>
          <w:spacing w:val="-4"/>
        </w:rPr>
        <w:t xml:space="preserve"> </w:t>
      </w:r>
      <w:r>
        <w:t>or</w:t>
      </w:r>
      <w:r>
        <w:rPr>
          <w:spacing w:val="6"/>
        </w:rPr>
        <w:t xml:space="preserve"> </w:t>
      </w:r>
      <w:r>
        <w:t>packages.</w:t>
      </w:r>
    </w:p>
    <w:p w14:paraId="549EF00F" w14:textId="77777777" w:rsidR="00762D58" w:rsidRDefault="00A364CD">
      <w:pPr>
        <w:pStyle w:val="BodyText"/>
        <w:spacing w:before="60"/>
        <w:ind w:left="241"/>
      </w:pPr>
      <w:r>
        <w:rPr>
          <w:w w:val="105"/>
        </w:rPr>
        <w:t>Prohibited</w:t>
      </w:r>
      <w:r>
        <w:rPr>
          <w:spacing w:val="34"/>
          <w:w w:val="105"/>
        </w:rPr>
        <w:t xml:space="preserve"> </w:t>
      </w:r>
      <w:r>
        <w:rPr>
          <w:w w:val="105"/>
        </w:rPr>
        <w:t>materials</w:t>
      </w:r>
    </w:p>
    <w:p w14:paraId="706C4504" w14:textId="77777777" w:rsidR="00762D58" w:rsidRDefault="00A364CD">
      <w:pPr>
        <w:pStyle w:val="BodyText"/>
        <w:spacing w:before="20"/>
        <w:ind w:left="241"/>
      </w:pPr>
      <w:r>
        <w:t>General:</w:t>
      </w:r>
      <w:r>
        <w:rPr>
          <w:spacing w:val="-3"/>
        </w:rPr>
        <w:t xml:space="preserve"> </w:t>
      </w:r>
      <w:r>
        <w:t>Do not</w:t>
      </w:r>
      <w:r>
        <w:rPr>
          <w:spacing w:val="3"/>
        </w:rPr>
        <w:t xml:space="preserve"> </w:t>
      </w:r>
      <w:r>
        <w:t>provide</w:t>
      </w:r>
      <w:r>
        <w:rPr>
          <w:spacing w:val="-5"/>
        </w:rPr>
        <w:t xml:space="preserve"> </w:t>
      </w:r>
      <w:r>
        <w:t>the</w:t>
      </w:r>
      <w:r>
        <w:rPr>
          <w:spacing w:val="-5"/>
        </w:rPr>
        <w:t xml:space="preserve"> </w:t>
      </w:r>
      <w:r>
        <w:t>following:</w:t>
      </w:r>
    </w:p>
    <w:p w14:paraId="04A094EE" w14:textId="77777777" w:rsidR="00762D58" w:rsidRDefault="00A364CD">
      <w:pPr>
        <w:pStyle w:val="ListParagraph"/>
        <w:numPr>
          <w:ilvl w:val="0"/>
          <w:numId w:val="145"/>
        </w:numPr>
        <w:tabs>
          <w:tab w:val="left" w:pos="453"/>
        </w:tabs>
        <w:spacing w:before="58"/>
        <w:ind w:right="3230" w:hanging="216"/>
        <w:rPr>
          <w:rFonts w:ascii="Times New Roman" w:hAnsi="Times New Roman"/>
          <w:sz w:val="20"/>
        </w:rPr>
      </w:pPr>
      <w:r>
        <w:rPr>
          <w:sz w:val="20"/>
        </w:rPr>
        <w:t>Materials,</w:t>
      </w:r>
      <w:r>
        <w:rPr>
          <w:spacing w:val="-5"/>
          <w:sz w:val="20"/>
        </w:rPr>
        <w:t xml:space="preserve"> </w:t>
      </w:r>
      <w:r>
        <w:rPr>
          <w:sz w:val="20"/>
        </w:rPr>
        <w:t>exceeding</w:t>
      </w:r>
      <w:r>
        <w:rPr>
          <w:spacing w:val="-9"/>
          <w:sz w:val="20"/>
        </w:rPr>
        <w:t xml:space="preserve"> </w:t>
      </w:r>
      <w:r>
        <w:rPr>
          <w:sz w:val="20"/>
        </w:rPr>
        <w:t>the</w:t>
      </w:r>
      <w:r>
        <w:rPr>
          <w:spacing w:val="-10"/>
          <w:sz w:val="20"/>
        </w:rPr>
        <w:t xml:space="preserve"> </w:t>
      </w:r>
      <w:r>
        <w:rPr>
          <w:sz w:val="20"/>
        </w:rPr>
        <w:t>limits</w:t>
      </w:r>
      <w:r>
        <w:rPr>
          <w:spacing w:val="-6"/>
          <w:sz w:val="20"/>
        </w:rPr>
        <w:t xml:space="preserve"> </w:t>
      </w:r>
      <w:r>
        <w:rPr>
          <w:sz w:val="20"/>
        </w:rPr>
        <w:t>of</w:t>
      </w:r>
      <w:r>
        <w:rPr>
          <w:spacing w:val="3"/>
          <w:sz w:val="20"/>
        </w:rPr>
        <w:t xml:space="preserve"> </w:t>
      </w:r>
      <w:r>
        <w:rPr>
          <w:sz w:val="20"/>
        </w:rPr>
        <w:t>those</w:t>
      </w:r>
      <w:r>
        <w:rPr>
          <w:spacing w:val="-10"/>
          <w:sz w:val="20"/>
        </w:rPr>
        <w:t xml:space="preserve"> </w:t>
      </w:r>
      <w:r>
        <w:rPr>
          <w:sz w:val="20"/>
        </w:rPr>
        <w:t>listed,</w:t>
      </w:r>
      <w:r>
        <w:rPr>
          <w:spacing w:val="-5"/>
          <w:sz w:val="20"/>
        </w:rPr>
        <w:t xml:space="preserve"> </w:t>
      </w:r>
      <w:r>
        <w:rPr>
          <w:sz w:val="20"/>
        </w:rPr>
        <w:t>in</w:t>
      </w:r>
      <w:r>
        <w:rPr>
          <w:spacing w:val="-5"/>
          <w:sz w:val="20"/>
        </w:rPr>
        <w:t xml:space="preserve"> </w:t>
      </w:r>
      <w:r>
        <w:rPr>
          <w:sz w:val="20"/>
        </w:rPr>
        <w:t>the Safe</w:t>
      </w:r>
      <w:r>
        <w:rPr>
          <w:spacing w:val="-13"/>
          <w:sz w:val="20"/>
        </w:rPr>
        <w:t xml:space="preserve"> </w:t>
      </w:r>
      <w:r>
        <w:rPr>
          <w:sz w:val="20"/>
        </w:rPr>
        <w:t>Work</w:t>
      </w:r>
      <w:r>
        <w:rPr>
          <w:spacing w:val="-8"/>
          <w:sz w:val="20"/>
        </w:rPr>
        <w:t xml:space="preserve"> </w:t>
      </w:r>
      <w:r>
        <w:rPr>
          <w:sz w:val="20"/>
        </w:rPr>
        <w:t>Australia</w:t>
      </w:r>
      <w:r>
        <w:rPr>
          <w:spacing w:val="-53"/>
          <w:sz w:val="20"/>
        </w:rPr>
        <w:t xml:space="preserve"> </w:t>
      </w:r>
      <w:r>
        <w:rPr>
          <w:spacing w:val="-1"/>
          <w:sz w:val="20"/>
        </w:rPr>
        <w:t>Hazardous</w:t>
      </w:r>
      <w:r>
        <w:rPr>
          <w:spacing w:val="-3"/>
          <w:sz w:val="20"/>
        </w:rPr>
        <w:t xml:space="preserve"> </w:t>
      </w:r>
      <w:r>
        <w:rPr>
          <w:sz w:val="20"/>
        </w:rPr>
        <w:t>Substances</w:t>
      </w:r>
      <w:r>
        <w:rPr>
          <w:spacing w:val="-3"/>
          <w:sz w:val="20"/>
        </w:rPr>
        <w:t xml:space="preserve"> </w:t>
      </w:r>
      <w:r>
        <w:rPr>
          <w:sz w:val="20"/>
        </w:rPr>
        <w:t>Information System</w:t>
      </w:r>
      <w:r>
        <w:rPr>
          <w:spacing w:val="-29"/>
          <w:sz w:val="20"/>
        </w:rPr>
        <w:t xml:space="preserve"> </w:t>
      </w:r>
      <w:r>
        <w:rPr>
          <w:sz w:val="20"/>
        </w:rPr>
        <w:t>(HSIS).</w:t>
      </w:r>
    </w:p>
    <w:p w14:paraId="1F7E2649" w14:textId="77777777" w:rsidR="00762D58" w:rsidRDefault="00A364CD">
      <w:pPr>
        <w:pStyle w:val="ListParagraph"/>
        <w:numPr>
          <w:ilvl w:val="0"/>
          <w:numId w:val="145"/>
        </w:numPr>
        <w:tabs>
          <w:tab w:val="left" w:pos="453"/>
        </w:tabs>
        <w:spacing w:before="57"/>
        <w:ind w:hanging="217"/>
        <w:rPr>
          <w:rFonts w:ascii="Times New Roman" w:hAnsi="Times New Roman"/>
          <w:sz w:val="20"/>
        </w:rPr>
      </w:pPr>
      <w:r>
        <w:rPr>
          <w:spacing w:val="-1"/>
          <w:sz w:val="20"/>
        </w:rPr>
        <w:t>All</w:t>
      </w:r>
      <w:r>
        <w:rPr>
          <w:sz w:val="20"/>
        </w:rPr>
        <w:t xml:space="preserve"> </w:t>
      </w:r>
      <w:r>
        <w:rPr>
          <w:spacing w:val="-1"/>
          <w:sz w:val="20"/>
        </w:rPr>
        <w:t>materials</w:t>
      </w:r>
      <w:r>
        <w:rPr>
          <w:spacing w:val="-3"/>
          <w:sz w:val="20"/>
        </w:rPr>
        <w:t xml:space="preserve"> </w:t>
      </w:r>
      <w:r>
        <w:rPr>
          <w:spacing w:val="-1"/>
          <w:sz w:val="20"/>
        </w:rPr>
        <w:t>which</w:t>
      </w:r>
      <w:r>
        <w:rPr>
          <w:spacing w:val="1"/>
          <w:sz w:val="20"/>
        </w:rPr>
        <w:t xml:space="preserve"> </w:t>
      </w:r>
      <w:r>
        <w:rPr>
          <w:sz w:val="20"/>
        </w:rPr>
        <w:t>contain</w:t>
      </w:r>
      <w:r>
        <w:rPr>
          <w:spacing w:val="-5"/>
          <w:sz w:val="20"/>
        </w:rPr>
        <w:t xml:space="preserve"> </w:t>
      </w:r>
      <w:r>
        <w:rPr>
          <w:sz w:val="20"/>
        </w:rPr>
        <w:t>some</w:t>
      </w:r>
      <w:r>
        <w:rPr>
          <w:spacing w:val="-4"/>
          <w:sz w:val="20"/>
        </w:rPr>
        <w:t xml:space="preserve"> </w:t>
      </w:r>
      <w:r>
        <w:rPr>
          <w:sz w:val="20"/>
        </w:rPr>
        <w:t>form</w:t>
      </w:r>
      <w:r>
        <w:rPr>
          <w:spacing w:val="1"/>
          <w:sz w:val="20"/>
        </w:rPr>
        <w:t xml:space="preserve"> </w:t>
      </w:r>
      <w:r>
        <w:rPr>
          <w:sz w:val="20"/>
        </w:rPr>
        <w:t>of</w:t>
      </w:r>
      <w:r>
        <w:rPr>
          <w:spacing w:val="-22"/>
          <w:sz w:val="20"/>
        </w:rPr>
        <w:t xml:space="preserve"> </w:t>
      </w:r>
      <w:r>
        <w:rPr>
          <w:sz w:val="20"/>
        </w:rPr>
        <w:t>Asbestos.</w:t>
      </w:r>
    </w:p>
    <w:p w14:paraId="458F7E5C" w14:textId="77777777" w:rsidR="00762D58" w:rsidRDefault="00762D58">
      <w:pPr>
        <w:rPr>
          <w:rFonts w:ascii="Times New Roman" w:hAnsi="Times New Roman"/>
          <w:sz w:val="20"/>
        </w:rPr>
        <w:sectPr w:rsidR="00762D58">
          <w:pgSz w:w="11910" w:h="16840"/>
          <w:pgMar w:top="1040" w:right="700" w:bottom="1040" w:left="1180" w:header="566" w:footer="796" w:gutter="0"/>
          <w:cols w:space="720"/>
        </w:sectPr>
      </w:pPr>
    </w:p>
    <w:p w14:paraId="2CEF5FF9" w14:textId="77777777" w:rsidR="00762D58" w:rsidRDefault="00762D58">
      <w:pPr>
        <w:pStyle w:val="BodyText"/>
      </w:pPr>
    </w:p>
    <w:p w14:paraId="7641910C" w14:textId="77777777" w:rsidR="00762D58" w:rsidRDefault="00762D58">
      <w:pPr>
        <w:pStyle w:val="BodyText"/>
        <w:spacing w:before="8"/>
      </w:pPr>
    </w:p>
    <w:p w14:paraId="4C665F09" w14:textId="77777777" w:rsidR="00762D58" w:rsidRDefault="00A364CD">
      <w:pPr>
        <w:pStyle w:val="ListParagraph"/>
        <w:numPr>
          <w:ilvl w:val="0"/>
          <w:numId w:val="145"/>
        </w:numPr>
        <w:tabs>
          <w:tab w:val="left" w:pos="453"/>
        </w:tabs>
        <w:spacing w:line="235" w:lineRule="auto"/>
        <w:ind w:right="1970"/>
        <w:rPr>
          <w:rFonts w:ascii="Times New Roman" w:hAnsi="Times New Roman"/>
          <w:sz w:val="20"/>
        </w:rPr>
      </w:pPr>
      <w:r>
        <w:rPr>
          <w:spacing w:val="-1"/>
          <w:sz w:val="20"/>
        </w:rPr>
        <w:t>Materials</w:t>
      </w:r>
      <w:r>
        <w:rPr>
          <w:spacing w:val="-12"/>
          <w:sz w:val="20"/>
        </w:rPr>
        <w:t xml:space="preserve"> </w:t>
      </w:r>
      <w:r>
        <w:rPr>
          <w:spacing w:val="-1"/>
          <w:sz w:val="20"/>
        </w:rPr>
        <w:t>that</w:t>
      </w:r>
      <w:r>
        <w:rPr>
          <w:spacing w:val="3"/>
          <w:sz w:val="20"/>
        </w:rPr>
        <w:t xml:space="preserve"> </w:t>
      </w:r>
      <w:r>
        <w:rPr>
          <w:sz w:val="20"/>
        </w:rPr>
        <w:t>use</w:t>
      </w:r>
      <w:r>
        <w:rPr>
          <w:spacing w:val="-5"/>
          <w:sz w:val="20"/>
        </w:rPr>
        <w:t xml:space="preserve"> </w:t>
      </w:r>
      <w:r>
        <w:rPr>
          <w:sz w:val="20"/>
        </w:rPr>
        <w:t>chlorofluorocarbon</w:t>
      </w:r>
      <w:r>
        <w:rPr>
          <w:spacing w:val="-19"/>
          <w:sz w:val="20"/>
        </w:rPr>
        <w:t xml:space="preserve"> </w:t>
      </w:r>
      <w:r>
        <w:rPr>
          <w:sz w:val="20"/>
        </w:rPr>
        <w:t>(CFC)</w:t>
      </w:r>
      <w:r>
        <w:rPr>
          <w:spacing w:val="-3"/>
          <w:sz w:val="20"/>
        </w:rPr>
        <w:t xml:space="preserve"> </w:t>
      </w:r>
      <w:r>
        <w:rPr>
          <w:sz w:val="20"/>
        </w:rPr>
        <w:t>or</w:t>
      </w:r>
      <w:r>
        <w:rPr>
          <w:spacing w:val="-3"/>
          <w:sz w:val="20"/>
        </w:rPr>
        <w:t xml:space="preserve"> </w:t>
      </w:r>
      <w:r>
        <w:rPr>
          <w:sz w:val="20"/>
        </w:rPr>
        <w:t>hydro</w:t>
      </w:r>
      <w:r>
        <w:rPr>
          <w:spacing w:val="-10"/>
          <w:sz w:val="20"/>
        </w:rPr>
        <w:t xml:space="preserve"> </w:t>
      </w:r>
      <w:r>
        <w:rPr>
          <w:sz w:val="20"/>
        </w:rPr>
        <w:t>chlorofluorocarbon</w:t>
      </w:r>
      <w:r>
        <w:rPr>
          <w:spacing w:val="-18"/>
          <w:sz w:val="20"/>
        </w:rPr>
        <w:t xml:space="preserve"> </w:t>
      </w:r>
      <w:r>
        <w:rPr>
          <w:sz w:val="20"/>
        </w:rPr>
        <w:t>(HCFC)</w:t>
      </w:r>
      <w:r>
        <w:rPr>
          <w:spacing w:val="-13"/>
          <w:sz w:val="20"/>
        </w:rPr>
        <w:t xml:space="preserve"> </w:t>
      </w:r>
      <w:r>
        <w:rPr>
          <w:sz w:val="20"/>
        </w:rPr>
        <w:t>in</w:t>
      </w:r>
      <w:r>
        <w:rPr>
          <w:spacing w:val="-9"/>
          <w:sz w:val="20"/>
        </w:rPr>
        <w:t xml:space="preserve"> </w:t>
      </w:r>
      <w:r>
        <w:rPr>
          <w:sz w:val="20"/>
        </w:rPr>
        <w:t>the</w:t>
      </w:r>
      <w:r>
        <w:rPr>
          <w:spacing w:val="-52"/>
          <w:sz w:val="20"/>
        </w:rPr>
        <w:t xml:space="preserve"> </w:t>
      </w:r>
      <w:r>
        <w:rPr>
          <w:sz w:val="20"/>
        </w:rPr>
        <w:t>manufacturing</w:t>
      </w:r>
      <w:r>
        <w:rPr>
          <w:spacing w:val="-19"/>
          <w:sz w:val="20"/>
        </w:rPr>
        <w:t xml:space="preserve"> </w:t>
      </w:r>
      <w:r>
        <w:rPr>
          <w:sz w:val="20"/>
        </w:rPr>
        <w:t>process.</w:t>
      </w:r>
    </w:p>
    <w:p w14:paraId="0E58C8D8" w14:textId="77777777" w:rsidR="00762D58" w:rsidRDefault="00A364CD">
      <w:pPr>
        <w:pStyle w:val="BodyText"/>
        <w:spacing w:before="58"/>
        <w:ind w:left="241"/>
      </w:pPr>
      <w:r>
        <w:rPr>
          <w:w w:val="110"/>
        </w:rPr>
        <w:t>Substitutions</w:t>
      </w:r>
    </w:p>
    <w:p w14:paraId="7F1DC182" w14:textId="77777777" w:rsidR="00762D58" w:rsidRDefault="00A364CD">
      <w:pPr>
        <w:pStyle w:val="BodyText"/>
        <w:spacing w:before="20"/>
        <w:ind w:left="241" w:right="1065"/>
      </w:pPr>
      <w:r>
        <w:t>Identified proprietary items: Identification of a proprietary item does not necessarily imply exclusive</w:t>
      </w:r>
      <w:r>
        <w:rPr>
          <w:spacing w:val="-53"/>
        </w:rPr>
        <w:t xml:space="preserve"> </w:t>
      </w:r>
      <w:r>
        <w:t>preference</w:t>
      </w:r>
      <w:r>
        <w:rPr>
          <w:spacing w:val="-5"/>
        </w:rPr>
        <w:t xml:space="preserve"> </w:t>
      </w:r>
      <w:r>
        <w:t>for</w:t>
      </w:r>
      <w:r>
        <w:rPr>
          <w:spacing w:val="1"/>
        </w:rPr>
        <w:t xml:space="preserve"> </w:t>
      </w:r>
      <w:r>
        <w:t>the</w:t>
      </w:r>
      <w:r>
        <w:rPr>
          <w:spacing w:val="-5"/>
        </w:rPr>
        <w:t xml:space="preserve"> </w:t>
      </w:r>
      <w:r>
        <w:t>identified</w:t>
      </w:r>
      <w:r>
        <w:rPr>
          <w:spacing w:val="-5"/>
        </w:rPr>
        <w:t xml:space="preserve"> </w:t>
      </w:r>
      <w:r>
        <w:t>item,</w:t>
      </w:r>
      <w:r>
        <w:rPr>
          <w:spacing w:val="3"/>
        </w:rPr>
        <w:t xml:space="preserve"> </w:t>
      </w:r>
      <w:r>
        <w:t>but</w:t>
      </w:r>
      <w:r>
        <w:rPr>
          <w:spacing w:val="-6"/>
        </w:rPr>
        <w:t xml:space="preserve"> </w:t>
      </w:r>
      <w:r>
        <w:t>indicates</w:t>
      </w:r>
      <w:r>
        <w:rPr>
          <w:spacing w:val="-3"/>
        </w:rPr>
        <w:t xml:space="preserve"> </w:t>
      </w:r>
      <w:r>
        <w:t>the necessary</w:t>
      </w:r>
      <w:r>
        <w:rPr>
          <w:spacing w:val="1"/>
        </w:rPr>
        <w:t xml:space="preserve"> </w:t>
      </w:r>
      <w:r>
        <w:t>properties</w:t>
      </w:r>
      <w:r>
        <w:rPr>
          <w:spacing w:val="-3"/>
        </w:rPr>
        <w:t xml:space="preserve"> </w:t>
      </w:r>
      <w:r>
        <w:t>of</w:t>
      </w:r>
      <w:r>
        <w:rPr>
          <w:spacing w:val="3"/>
        </w:rPr>
        <w:t xml:space="preserve"> </w:t>
      </w:r>
      <w:r>
        <w:t>the</w:t>
      </w:r>
      <w:r>
        <w:rPr>
          <w:spacing w:val="-5"/>
        </w:rPr>
        <w:t xml:space="preserve"> </w:t>
      </w:r>
      <w:r>
        <w:t>item.</w:t>
      </w:r>
    </w:p>
    <w:p w14:paraId="33959D86" w14:textId="77777777" w:rsidR="00762D58" w:rsidRDefault="00A364CD">
      <w:pPr>
        <w:pStyle w:val="BodyText"/>
        <w:spacing w:before="59"/>
        <w:ind w:left="241" w:right="1053"/>
      </w:pPr>
      <w:r>
        <w:t>Alternatives: If alternatives to the documented products, methods or systems are proposed, submit</w:t>
      </w:r>
      <w:r>
        <w:rPr>
          <w:spacing w:val="-53"/>
        </w:rPr>
        <w:t xml:space="preserve"> </w:t>
      </w:r>
      <w:r>
        <w:t>sufficient</w:t>
      </w:r>
      <w:r>
        <w:rPr>
          <w:spacing w:val="-3"/>
        </w:rPr>
        <w:t xml:space="preserve"> </w:t>
      </w:r>
      <w:r>
        <w:t>information</w:t>
      </w:r>
      <w:r>
        <w:rPr>
          <w:spacing w:val="-6"/>
        </w:rPr>
        <w:t xml:space="preserve"> </w:t>
      </w:r>
      <w:r>
        <w:t>to</w:t>
      </w:r>
      <w:r>
        <w:rPr>
          <w:spacing w:val="-1"/>
        </w:rPr>
        <w:t xml:space="preserve"> </w:t>
      </w:r>
      <w:r>
        <w:t>permit</w:t>
      </w:r>
      <w:r>
        <w:rPr>
          <w:spacing w:val="-3"/>
        </w:rPr>
        <w:t xml:space="preserve"> </w:t>
      </w:r>
      <w:r>
        <w:t>evaluation</w:t>
      </w:r>
      <w:r>
        <w:rPr>
          <w:spacing w:val="-1"/>
        </w:rPr>
        <w:t xml:space="preserve"> </w:t>
      </w:r>
      <w:r>
        <w:t>of</w:t>
      </w:r>
      <w:r>
        <w:rPr>
          <w:spacing w:val="2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proposed</w:t>
      </w:r>
      <w:r>
        <w:rPr>
          <w:spacing w:val="-1"/>
        </w:rPr>
        <w:t xml:space="preserve"> </w:t>
      </w:r>
      <w:r>
        <w:t>alternatives,</w:t>
      </w:r>
      <w:r>
        <w:rPr>
          <w:spacing w:val="2"/>
        </w:rPr>
        <w:t xml:space="preserve"> </w:t>
      </w:r>
      <w:r>
        <w:t>including</w:t>
      </w:r>
      <w:r>
        <w:rPr>
          <w:spacing w:val="-1"/>
        </w:rPr>
        <w:t xml:space="preserve"> </w:t>
      </w:r>
      <w:r>
        <w:t>the</w:t>
      </w:r>
      <w:r>
        <w:rPr>
          <w:spacing w:val="-6"/>
        </w:rPr>
        <w:t xml:space="preserve"> </w:t>
      </w:r>
      <w:r>
        <w:t>following:</w:t>
      </w:r>
    </w:p>
    <w:p w14:paraId="0DC8FCEB" w14:textId="77777777" w:rsidR="00762D58" w:rsidRDefault="00A364CD">
      <w:pPr>
        <w:pStyle w:val="ListParagraph"/>
        <w:numPr>
          <w:ilvl w:val="0"/>
          <w:numId w:val="145"/>
        </w:numPr>
        <w:tabs>
          <w:tab w:val="left" w:pos="453"/>
        </w:tabs>
        <w:spacing w:before="58"/>
        <w:ind w:hanging="217"/>
        <w:rPr>
          <w:rFonts w:ascii="Times New Roman" w:hAnsi="Times New Roman"/>
          <w:sz w:val="20"/>
        </w:rPr>
      </w:pPr>
      <w:r>
        <w:rPr>
          <w:spacing w:val="-1"/>
          <w:sz w:val="20"/>
        </w:rPr>
        <w:t>Evidence</w:t>
      </w:r>
      <w:r>
        <w:rPr>
          <w:spacing w:val="-14"/>
          <w:sz w:val="20"/>
        </w:rPr>
        <w:t xml:space="preserve"> </w:t>
      </w:r>
      <w:r>
        <w:rPr>
          <w:sz w:val="20"/>
        </w:rPr>
        <w:t>that</w:t>
      </w:r>
      <w:r>
        <w:rPr>
          <w:spacing w:val="-2"/>
          <w:sz w:val="20"/>
        </w:rPr>
        <w:t xml:space="preserve"> </w:t>
      </w:r>
      <w:r>
        <w:rPr>
          <w:sz w:val="20"/>
        </w:rPr>
        <w:t>the</w:t>
      </w:r>
      <w:r>
        <w:rPr>
          <w:spacing w:val="-4"/>
          <w:sz w:val="20"/>
        </w:rPr>
        <w:t xml:space="preserve"> </w:t>
      </w:r>
      <w:r>
        <w:rPr>
          <w:sz w:val="20"/>
        </w:rPr>
        <w:t>performance</w:t>
      </w:r>
      <w:r>
        <w:rPr>
          <w:spacing w:val="-19"/>
          <w:sz w:val="20"/>
        </w:rPr>
        <w:t xml:space="preserve"> </w:t>
      </w:r>
      <w:r>
        <w:rPr>
          <w:sz w:val="20"/>
        </w:rPr>
        <w:t>is</w:t>
      </w:r>
      <w:r>
        <w:rPr>
          <w:spacing w:val="-3"/>
          <w:sz w:val="20"/>
        </w:rPr>
        <w:t xml:space="preserve"> </w:t>
      </w:r>
      <w:r>
        <w:rPr>
          <w:sz w:val="20"/>
        </w:rPr>
        <w:t>equal</w:t>
      </w:r>
      <w:r>
        <w:rPr>
          <w:spacing w:val="-5"/>
          <w:sz w:val="20"/>
        </w:rPr>
        <w:t xml:space="preserve"> </w:t>
      </w:r>
      <w:r>
        <w:rPr>
          <w:sz w:val="20"/>
        </w:rPr>
        <w:t>to or</w:t>
      </w:r>
      <w:r>
        <w:rPr>
          <w:spacing w:val="-3"/>
          <w:sz w:val="20"/>
        </w:rPr>
        <w:t xml:space="preserve"> </w:t>
      </w:r>
      <w:r>
        <w:rPr>
          <w:sz w:val="20"/>
        </w:rPr>
        <w:t>greater</w:t>
      </w:r>
      <w:r>
        <w:rPr>
          <w:spacing w:val="-8"/>
          <w:sz w:val="20"/>
        </w:rPr>
        <w:t xml:space="preserve"> </w:t>
      </w:r>
      <w:r>
        <w:rPr>
          <w:sz w:val="20"/>
        </w:rPr>
        <w:t>than</w:t>
      </w:r>
      <w:r>
        <w:rPr>
          <w:spacing w:val="-5"/>
          <w:sz w:val="20"/>
        </w:rPr>
        <w:t xml:space="preserve"> </w:t>
      </w:r>
      <w:r>
        <w:rPr>
          <w:sz w:val="20"/>
        </w:rPr>
        <w:t>that</w:t>
      </w:r>
      <w:r>
        <w:rPr>
          <w:spacing w:val="-2"/>
          <w:sz w:val="20"/>
        </w:rPr>
        <w:t xml:space="preserve"> </w:t>
      </w:r>
      <w:r>
        <w:rPr>
          <w:sz w:val="20"/>
        </w:rPr>
        <w:t>specified.</w:t>
      </w:r>
    </w:p>
    <w:p w14:paraId="729B71AD" w14:textId="017A91D7" w:rsidR="00762D58" w:rsidRDefault="00A364CD">
      <w:pPr>
        <w:pStyle w:val="ListParagraph"/>
        <w:numPr>
          <w:ilvl w:val="0"/>
          <w:numId w:val="145"/>
        </w:numPr>
        <w:tabs>
          <w:tab w:val="left" w:pos="453"/>
        </w:tabs>
        <w:spacing w:before="62"/>
        <w:ind w:hanging="217"/>
        <w:rPr>
          <w:rFonts w:ascii="Times New Roman" w:hAnsi="Times New Roman"/>
          <w:sz w:val="20"/>
        </w:rPr>
      </w:pPr>
      <w:r>
        <w:rPr>
          <w:sz w:val="20"/>
        </w:rPr>
        <w:t>Evidence</w:t>
      </w:r>
      <w:r>
        <w:rPr>
          <w:spacing w:val="1"/>
          <w:sz w:val="20"/>
        </w:rPr>
        <w:t xml:space="preserve"> </w:t>
      </w:r>
      <w:r>
        <w:rPr>
          <w:sz w:val="20"/>
        </w:rPr>
        <w:t>of</w:t>
      </w:r>
      <w:r>
        <w:rPr>
          <w:spacing w:val="5"/>
          <w:sz w:val="20"/>
        </w:rPr>
        <w:t xml:space="preserve"> </w:t>
      </w:r>
      <w:r>
        <w:rPr>
          <w:sz w:val="20"/>
        </w:rPr>
        <w:t>conformity</w:t>
      </w:r>
      <w:r>
        <w:rPr>
          <w:spacing w:val="2"/>
          <w:sz w:val="20"/>
        </w:rPr>
        <w:t xml:space="preserve"> </w:t>
      </w:r>
      <w:r>
        <w:rPr>
          <w:sz w:val="20"/>
        </w:rPr>
        <w:t>to</w:t>
      </w:r>
      <w:r>
        <w:rPr>
          <w:spacing w:val="-4"/>
          <w:sz w:val="20"/>
        </w:rPr>
        <w:t xml:space="preserve"> </w:t>
      </w:r>
      <w:r>
        <w:rPr>
          <w:sz w:val="20"/>
        </w:rPr>
        <w:t>a</w:t>
      </w:r>
      <w:r>
        <w:rPr>
          <w:spacing w:val="2"/>
          <w:sz w:val="20"/>
        </w:rPr>
        <w:t xml:space="preserve"> </w:t>
      </w:r>
      <w:r w:rsidR="000B638C">
        <w:rPr>
          <w:sz w:val="20"/>
        </w:rPr>
        <w:t>cited standard</w:t>
      </w:r>
      <w:r>
        <w:rPr>
          <w:sz w:val="20"/>
        </w:rPr>
        <w:t>.</w:t>
      </w:r>
    </w:p>
    <w:p w14:paraId="5064DD6D" w14:textId="77777777" w:rsidR="00762D58" w:rsidRDefault="00A364CD">
      <w:pPr>
        <w:pStyle w:val="ListParagraph"/>
        <w:numPr>
          <w:ilvl w:val="0"/>
          <w:numId w:val="145"/>
        </w:numPr>
        <w:tabs>
          <w:tab w:val="left" w:pos="453"/>
        </w:tabs>
        <w:spacing w:before="57"/>
        <w:ind w:hanging="217"/>
        <w:rPr>
          <w:rFonts w:ascii="Times New Roman" w:hAnsi="Times New Roman"/>
          <w:sz w:val="20"/>
        </w:rPr>
      </w:pPr>
      <w:r>
        <w:rPr>
          <w:sz w:val="20"/>
        </w:rPr>
        <w:t>Samples.</w:t>
      </w:r>
    </w:p>
    <w:p w14:paraId="488F87DF" w14:textId="77777777" w:rsidR="00762D58" w:rsidRDefault="00A364CD">
      <w:pPr>
        <w:pStyle w:val="ListParagraph"/>
        <w:numPr>
          <w:ilvl w:val="0"/>
          <w:numId w:val="145"/>
        </w:numPr>
        <w:tabs>
          <w:tab w:val="left" w:pos="453"/>
        </w:tabs>
        <w:spacing w:before="58"/>
        <w:ind w:hanging="217"/>
        <w:rPr>
          <w:rFonts w:ascii="Times New Roman" w:hAnsi="Times New Roman"/>
          <w:sz w:val="20"/>
        </w:rPr>
      </w:pPr>
      <w:r>
        <w:rPr>
          <w:spacing w:val="-1"/>
          <w:sz w:val="20"/>
        </w:rPr>
        <w:t>Essential</w:t>
      </w:r>
      <w:r>
        <w:rPr>
          <w:sz w:val="20"/>
        </w:rPr>
        <w:t xml:space="preserve"> technical information,</w:t>
      </w:r>
      <w:r>
        <w:rPr>
          <w:spacing w:val="-2"/>
          <w:sz w:val="20"/>
        </w:rPr>
        <w:t xml:space="preserve"> </w:t>
      </w:r>
      <w:r>
        <w:rPr>
          <w:sz w:val="20"/>
        </w:rPr>
        <w:t>in</w:t>
      </w:r>
      <w:r>
        <w:rPr>
          <w:spacing w:val="-26"/>
          <w:sz w:val="20"/>
        </w:rPr>
        <w:t xml:space="preserve"> </w:t>
      </w:r>
      <w:r>
        <w:rPr>
          <w:sz w:val="20"/>
        </w:rPr>
        <w:t>English.</w:t>
      </w:r>
    </w:p>
    <w:p w14:paraId="455C57B8" w14:textId="77777777" w:rsidR="00762D58" w:rsidRDefault="00A364CD">
      <w:pPr>
        <w:pStyle w:val="ListParagraph"/>
        <w:numPr>
          <w:ilvl w:val="0"/>
          <w:numId w:val="145"/>
        </w:numPr>
        <w:tabs>
          <w:tab w:val="left" w:pos="453"/>
        </w:tabs>
        <w:spacing w:before="57"/>
        <w:ind w:hanging="217"/>
        <w:rPr>
          <w:rFonts w:ascii="Times New Roman" w:hAnsi="Times New Roman"/>
          <w:sz w:val="20"/>
        </w:rPr>
      </w:pPr>
      <w:r>
        <w:rPr>
          <w:spacing w:val="-1"/>
          <w:sz w:val="20"/>
        </w:rPr>
        <w:t>Reasons</w:t>
      </w:r>
      <w:r>
        <w:rPr>
          <w:spacing w:val="-2"/>
          <w:sz w:val="20"/>
        </w:rPr>
        <w:t xml:space="preserve"> </w:t>
      </w:r>
      <w:r>
        <w:rPr>
          <w:spacing w:val="-1"/>
          <w:sz w:val="20"/>
        </w:rPr>
        <w:t>for</w:t>
      </w:r>
      <w:r>
        <w:rPr>
          <w:spacing w:val="2"/>
          <w:sz w:val="20"/>
        </w:rPr>
        <w:t xml:space="preserve"> </w:t>
      </w:r>
      <w:r>
        <w:rPr>
          <w:spacing w:val="-1"/>
          <w:sz w:val="20"/>
        </w:rPr>
        <w:t>the</w:t>
      </w:r>
      <w:r>
        <w:rPr>
          <w:spacing w:val="2"/>
          <w:sz w:val="20"/>
        </w:rPr>
        <w:t xml:space="preserve"> </w:t>
      </w:r>
      <w:r>
        <w:rPr>
          <w:spacing w:val="-1"/>
          <w:sz w:val="20"/>
        </w:rPr>
        <w:t>proposed</w:t>
      </w:r>
      <w:r>
        <w:rPr>
          <w:spacing w:val="-17"/>
          <w:sz w:val="20"/>
        </w:rPr>
        <w:t xml:space="preserve"> </w:t>
      </w:r>
      <w:r>
        <w:rPr>
          <w:sz w:val="20"/>
        </w:rPr>
        <w:t>substitutions.</w:t>
      </w:r>
    </w:p>
    <w:p w14:paraId="029E024B" w14:textId="77777777" w:rsidR="00762D58" w:rsidRDefault="00A364CD">
      <w:pPr>
        <w:pStyle w:val="ListParagraph"/>
        <w:numPr>
          <w:ilvl w:val="0"/>
          <w:numId w:val="145"/>
        </w:numPr>
        <w:tabs>
          <w:tab w:val="left" w:pos="453"/>
        </w:tabs>
        <w:spacing w:before="57"/>
        <w:ind w:hanging="217"/>
        <w:rPr>
          <w:rFonts w:ascii="Times New Roman" w:hAnsi="Times New Roman"/>
          <w:sz w:val="20"/>
        </w:rPr>
      </w:pPr>
      <w:r>
        <w:rPr>
          <w:sz w:val="20"/>
        </w:rPr>
        <w:t>Statement</w:t>
      </w:r>
      <w:r>
        <w:rPr>
          <w:spacing w:val="-13"/>
          <w:sz w:val="20"/>
        </w:rPr>
        <w:t xml:space="preserve"> </w:t>
      </w:r>
      <w:r>
        <w:rPr>
          <w:sz w:val="20"/>
        </w:rPr>
        <w:t>of the</w:t>
      </w:r>
      <w:r>
        <w:rPr>
          <w:spacing w:val="-7"/>
          <w:sz w:val="20"/>
        </w:rPr>
        <w:t xml:space="preserve"> </w:t>
      </w:r>
      <w:r>
        <w:rPr>
          <w:sz w:val="20"/>
        </w:rPr>
        <w:t>extent</w:t>
      </w:r>
      <w:r>
        <w:rPr>
          <w:spacing w:val="-5"/>
          <w:sz w:val="20"/>
        </w:rPr>
        <w:t xml:space="preserve"> </w:t>
      </w:r>
      <w:r>
        <w:rPr>
          <w:sz w:val="20"/>
        </w:rPr>
        <w:t>of revisions</w:t>
      </w:r>
      <w:r>
        <w:rPr>
          <w:spacing w:val="-14"/>
          <w:sz w:val="20"/>
        </w:rPr>
        <w:t xml:space="preserve"> </w:t>
      </w:r>
      <w:r>
        <w:rPr>
          <w:sz w:val="20"/>
        </w:rPr>
        <w:t>to</w:t>
      </w:r>
      <w:r>
        <w:rPr>
          <w:spacing w:val="-7"/>
          <w:sz w:val="20"/>
        </w:rPr>
        <w:t xml:space="preserve"> </w:t>
      </w:r>
      <w:r>
        <w:rPr>
          <w:sz w:val="20"/>
        </w:rPr>
        <w:t>the</w:t>
      </w:r>
      <w:r>
        <w:rPr>
          <w:spacing w:val="-7"/>
          <w:sz w:val="20"/>
        </w:rPr>
        <w:t xml:space="preserve"> </w:t>
      </w:r>
      <w:r>
        <w:rPr>
          <w:sz w:val="20"/>
        </w:rPr>
        <w:t>contract</w:t>
      </w:r>
      <w:r>
        <w:rPr>
          <w:spacing w:val="-9"/>
          <w:sz w:val="20"/>
        </w:rPr>
        <w:t xml:space="preserve"> </w:t>
      </w:r>
      <w:r>
        <w:rPr>
          <w:sz w:val="20"/>
        </w:rPr>
        <w:t>documents.</w:t>
      </w:r>
    </w:p>
    <w:p w14:paraId="02CA9F90" w14:textId="77777777" w:rsidR="00762D58" w:rsidRDefault="00A364CD">
      <w:pPr>
        <w:pStyle w:val="ListParagraph"/>
        <w:numPr>
          <w:ilvl w:val="0"/>
          <w:numId w:val="145"/>
        </w:numPr>
        <w:tabs>
          <w:tab w:val="left" w:pos="453"/>
        </w:tabs>
        <w:spacing w:before="62"/>
        <w:ind w:hanging="217"/>
        <w:rPr>
          <w:rFonts w:ascii="Times New Roman" w:hAnsi="Times New Roman"/>
          <w:sz w:val="20"/>
        </w:rPr>
      </w:pPr>
      <w:r>
        <w:rPr>
          <w:spacing w:val="-1"/>
          <w:sz w:val="20"/>
        </w:rPr>
        <w:t>Statement</w:t>
      </w:r>
      <w:r>
        <w:rPr>
          <w:spacing w:val="-10"/>
          <w:sz w:val="20"/>
        </w:rPr>
        <w:t xml:space="preserve"> </w:t>
      </w:r>
      <w:r>
        <w:rPr>
          <w:spacing w:val="-1"/>
          <w:sz w:val="20"/>
        </w:rPr>
        <w:t>of</w:t>
      </w:r>
      <w:r>
        <w:rPr>
          <w:spacing w:val="3"/>
          <w:sz w:val="20"/>
        </w:rPr>
        <w:t xml:space="preserve"> </w:t>
      </w:r>
      <w:r>
        <w:rPr>
          <w:spacing w:val="-1"/>
          <w:sz w:val="20"/>
        </w:rPr>
        <w:t>the</w:t>
      </w:r>
      <w:r>
        <w:rPr>
          <w:spacing w:val="-4"/>
          <w:sz w:val="20"/>
        </w:rPr>
        <w:t xml:space="preserve"> </w:t>
      </w:r>
      <w:r>
        <w:rPr>
          <w:spacing w:val="-1"/>
          <w:sz w:val="20"/>
        </w:rPr>
        <w:t>extent</w:t>
      </w:r>
      <w:r>
        <w:rPr>
          <w:spacing w:val="-7"/>
          <w:sz w:val="20"/>
        </w:rPr>
        <w:t xml:space="preserve"> </w:t>
      </w:r>
      <w:r>
        <w:rPr>
          <w:sz w:val="20"/>
        </w:rPr>
        <w:t>of</w:t>
      </w:r>
      <w:r>
        <w:rPr>
          <w:spacing w:val="8"/>
          <w:sz w:val="20"/>
        </w:rPr>
        <w:t xml:space="preserve"> </w:t>
      </w:r>
      <w:r>
        <w:rPr>
          <w:sz w:val="20"/>
        </w:rPr>
        <w:t>revisions</w:t>
      </w:r>
      <w:r>
        <w:rPr>
          <w:spacing w:val="-11"/>
          <w:sz w:val="20"/>
        </w:rPr>
        <w:t xml:space="preserve"> </w:t>
      </w:r>
      <w:r>
        <w:rPr>
          <w:sz w:val="20"/>
        </w:rPr>
        <w:t>to</w:t>
      </w:r>
      <w:r>
        <w:rPr>
          <w:spacing w:val="-5"/>
          <w:sz w:val="20"/>
        </w:rPr>
        <w:t xml:space="preserve"> </w:t>
      </w:r>
      <w:r>
        <w:rPr>
          <w:sz w:val="20"/>
        </w:rPr>
        <w:t>the</w:t>
      </w:r>
      <w:r>
        <w:rPr>
          <w:spacing w:val="-4"/>
          <w:sz w:val="20"/>
        </w:rPr>
        <w:t xml:space="preserve"> </w:t>
      </w:r>
      <w:r>
        <w:rPr>
          <w:sz w:val="20"/>
        </w:rPr>
        <w:t>construction</w:t>
      </w:r>
      <w:r>
        <w:rPr>
          <w:spacing w:val="-14"/>
          <w:sz w:val="20"/>
        </w:rPr>
        <w:t xml:space="preserve"> </w:t>
      </w:r>
      <w:r>
        <w:rPr>
          <w:sz w:val="20"/>
        </w:rPr>
        <w:t>program.</w:t>
      </w:r>
    </w:p>
    <w:p w14:paraId="32580027" w14:textId="77777777" w:rsidR="00762D58" w:rsidRDefault="00A364CD">
      <w:pPr>
        <w:pStyle w:val="ListParagraph"/>
        <w:numPr>
          <w:ilvl w:val="0"/>
          <w:numId w:val="145"/>
        </w:numPr>
        <w:tabs>
          <w:tab w:val="left" w:pos="453"/>
        </w:tabs>
        <w:spacing w:before="53"/>
        <w:ind w:hanging="217"/>
        <w:rPr>
          <w:rFonts w:ascii="Times New Roman" w:hAnsi="Times New Roman"/>
          <w:sz w:val="20"/>
        </w:rPr>
      </w:pPr>
      <w:r>
        <w:rPr>
          <w:sz w:val="20"/>
        </w:rPr>
        <w:t>Statement</w:t>
      </w:r>
      <w:r>
        <w:rPr>
          <w:spacing w:val="-12"/>
          <w:sz w:val="20"/>
        </w:rPr>
        <w:t xml:space="preserve"> </w:t>
      </w:r>
      <w:r>
        <w:rPr>
          <w:sz w:val="20"/>
        </w:rPr>
        <w:t>of</w:t>
      </w:r>
      <w:r>
        <w:rPr>
          <w:spacing w:val="1"/>
          <w:sz w:val="20"/>
        </w:rPr>
        <w:t xml:space="preserve"> </w:t>
      </w:r>
      <w:r>
        <w:rPr>
          <w:sz w:val="20"/>
        </w:rPr>
        <w:t>cost</w:t>
      </w:r>
      <w:r>
        <w:rPr>
          <w:spacing w:val="-8"/>
          <w:sz w:val="20"/>
        </w:rPr>
        <w:t xml:space="preserve"> </w:t>
      </w:r>
      <w:r>
        <w:rPr>
          <w:sz w:val="20"/>
        </w:rPr>
        <w:t>implications</w:t>
      </w:r>
      <w:r>
        <w:rPr>
          <w:spacing w:val="-13"/>
          <w:sz w:val="20"/>
        </w:rPr>
        <w:t xml:space="preserve"> </w:t>
      </w:r>
      <w:r>
        <w:rPr>
          <w:sz w:val="20"/>
        </w:rPr>
        <w:t>including</w:t>
      </w:r>
      <w:r>
        <w:rPr>
          <w:spacing w:val="-11"/>
          <w:sz w:val="20"/>
        </w:rPr>
        <w:t xml:space="preserve"> </w:t>
      </w:r>
      <w:r>
        <w:rPr>
          <w:sz w:val="20"/>
        </w:rPr>
        <w:t>costs</w:t>
      </w:r>
      <w:r>
        <w:rPr>
          <w:spacing w:val="-10"/>
          <w:sz w:val="20"/>
        </w:rPr>
        <w:t xml:space="preserve"> </w:t>
      </w:r>
      <w:r>
        <w:rPr>
          <w:sz w:val="20"/>
        </w:rPr>
        <w:t>outside</w:t>
      </w:r>
      <w:r>
        <w:rPr>
          <w:spacing w:val="-11"/>
          <w:sz w:val="20"/>
        </w:rPr>
        <w:t xml:space="preserve"> </w:t>
      </w:r>
      <w:r>
        <w:rPr>
          <w:sz w:val="20"/>
        </w:rPr>
        <w:t>the</w:t>
      </w:r>
      <w:r>
        <w:rPr>
          <w:spacing w:val="-6"/>
          <w:sz w:val="20"/>
        </w:rPr>
        <w:t xml:space="preserve"> </w:t>
      </w:r>
      <w:r>
        <w:rPr>
          <w:sz w:val="20"/>
        </w:rPr>
        <w:t>contract.</w:t>
      </w:r>
    </w:p>
    <w:p w14:paraId="750AA26A" w14:textId="77777777" w:rsidR="00762D58" w:rsidRDefault="00A364CD">
      <w:pPr>
        <w:pStyle w:val="ListParagraph"/>
        <w:numPr>
          <w:ilvl w:val="0"/>
          <w:numId w:val="145"/>
        </w:numPr>
        <w:tabs>
          <w:tab w:val="left" w:pos="453"/>
        </w:tabs>
        <w:spacing w:before="57"/>
        <w:ind w:hanging="217"/>
        <w:rPr>
          <w:rFonts w:ascii="Times New Roman" w:hAnsi="Times New Roman"/>
          <w:sz w:val="20"/>
        </w:rPr>
      </w:pPr>
      <w:r>
        <w:rPr>
          <w:spacing w:val="-1"/>
          <w:sz w:val="20"/>
        </w:rPr>
        <w:t>Statement</w:t>
      </w:r>
      <w:r>
        <w:rPr>
          <w:spacing w:val="-12"/>
          <w:sz w:val="20"/>
        </w:rPr>
        <w:t xml:space="preserve"> </w:t>
      </w:r>
      <w:r>
        <w:rPr>
          <w:spacing w:val="-1"/>
          <w:sz w:val="20"/>
        </w:rPr>
        <w:t>of</w:t>
      </w:r>
      <w:r>
        <w:rPr>
          <w:sz w:val="20"/>
        </w:rPr>
        <w:t xml:space="preserve"> consequent</w:t>
      </w:r>
      <w:r>
        <w:rPr>
          <w:spacing w:val="-13"/>
          <w:sz w:val="20"/>
        </w:rPr>
        <w:t xml:space="preserve"> </w:t>
      </w:r>
      <w:r>
        <w:rPr>
          <w:sz w:val="20"/>
        </w:rPr>
        <w:t>alterations</w:t>
      </w:r>
      <w:r>
        <w:rPr>
          <w:spacing w:val="-14"/>
          <w:sz w:val="20"/>
        </w:rPr>
        <w:t xml:space="preserve"> </w:t>
      </w:r>
      <w:r>
        <w:rPr>
          <w:sz w:val="20"/>
        </w:rPr>
        <w:t>to</w:t>
      </w:r>
      <w:r>
        <w:rPr>
          <w:spacing w:val="-2"/>
          <w:sz w:val="20"/>
        </w:rPr>
        <w:t xml:space="preserve"> </w:t>
      </w:r>
      <w:r>
        <w:rPr>
          <w:sz w:val="20"/>
        </w:rPr>
        <w:t>other</w:t>
      </w:r>
      <w:r>
        <w:rPr>
          <w:spacing w:val="-5"/>
          <w:sz w:val="20"/>
        </w:rPr>
        <w:t xml:space="preserve"> </w:t>
      </w:r>
      <w:r>
        <w:rPr>
          <w:sz w:val="20"/>
        </w:rPr>
        <w:t>parts</w:t>
      </w:r>
      <w:r>
        <w:rPr>
          <w:spacing w:val="-10"/>
          <w:sz w:val="20"/>
        </w:rPr>
        <w:t xml:space="preserve"> </w:t>
      </w:r>
      <w:r>
        <w:rPr>
          <w:sz w:val="20"/>
        </w:rPr>
        <w:t>of the</w:t>
      </w:r>
      <w:r>
        <w:rPr>
          <w:spacing w:val="-2"/>
          <w:sz w:val="20"/>
        </w:rPr>
        <w:t xml:space="preserve"> </w:t>
      </w:r>
      <w:r>
        <w:rPr>
          <w:sz w:val="20"/>
        </w:rPr>
        <w:t>works.</w:t>
      </w:r>
    </w:p>
    <w:p w14:paraId="3405B54B" w14:textId="77777777" w:rsidR="00762D58" w:rsidRDefault="00A364CD">
      <w:pPr>
        <w:pStyle w:val="BodyText"/>
        <w:spacing w:before="62"/>
        <w:ind w:left="241" w:right="942"/>
      </w:pPr>
      <w:r>
        <w:t>Availability: If the documented products or systems are unavailable within the time constraints of the</w:t>
      </w:r>
      <w:r>
        <w:rPr>
          <w:spacing w:val="-54"/>
        </w:rPr>
        <w:t xml:space="preserve"> </w:t>
      </w:r>
      <w:r>
        <w:t>construction</w:t>
      </w:r>
      <w:r>
        <w:rPr>
          <w:spacing w:val="-1"/>
        </w:rPr>
        <w:t xml:space="preserve"> </w:t>
      </w:r>
      <w:r>
        <w:t>program,</w:t>
      </w:r>
      <w:r>
        <w:rPr>
          <w:spacing w:val="-2"/>
        </w:rPr>
        <w:t xml:space="preserve"> </w:t>
      </w:r>
      <w:r>
        <w:t>submit</w:t>
      </w:r>
      <w:r>
        <w:rPr>
          <w:spacing w:val="3"/>
        </w:rPr>
        <w:t xml:space="preserve"> </w:t>
      </w:r>
      <w:r>
        <w:t>evidence.</w:t>
      </w:r>
    </w:p>
    <w:p w14:paraId="5A08D097" w14:textId="77777777" w:rsidR="00762D58" w:rsidRDefault="00A364CD">
      <w:pPr>
        <w:pStyle w:val="BodyText"/>
        <w:spacing w:before="59"/>
        <w:ind w:left="241" w:right="1531"/>
      </w:pPr>
      <w:r>
        <w:t>Criteria: If the substitution is for any reason other than unavailability, submit evidence that the</w:t>
      </w:r>
      <w:r>
        <w:rPr>
          <w:spacing w:val="-53"/>
        </w:rPr>
        <w:t xml:space="preserve"> </w:t>
      </w:r>
      <w:r>
        <w:t>substitution:</w:t>
      </w:r>
    </w:p>
    <w:p w14:paraId="1F372299" w14:textId="77777777" w:rsidR="00762D58" w:rsidRDefault="00A364CD">
      <w:pPr>
        <w:pStyle w:val="ListParagraph"/>
        <w:numPr>
          <w:ilvl w:val="0"/>
          <w:numId w:val="145"/>
        </w:numPr>
        <w:tabs>
          <w:tab w:val="left" w:pos="453"/>
        </w:tabs>
        <w:spacing w:before="58"/>
        <w:ind w:hanging="217"/>
        <w:rPr>
          <w:rFonts w:ascii="Times New Roman" w:hAnsi="Times New Roman"/>
          <w:sz w:val="20"/>
        </w:rPr>
      </w:pPr>
      <w:r>
        <w:rPr>
          <w:sz w:val="20"/>
        </w:rPr>
        <w:t>Is</w:t>
      </w:r>
      <w:r>
        <w:rPr>
          <w:spacing w:val="-3"/>
          <w:sz w:val="20"/>
        </w:rPr>
        <w:t xml:space="preserve"> </w:t>
      </w:r>
      <w:r>
        <w:rPr>
          <w:sz w:val="20"/>
        </w:rPr>
        <w:t>of</w:t>
      </w:r>
      <w:r>
        <w:rPr>
          <w:spacing w:val="3"/>
          <w:sz w:val="20"/>
        </w:rPr>
        <w:t xml:space="preserve"> </w:t>
      </w:r>
      <w:r>
        <w:rPr>
          <w:sz w:val="20"/>
        </w:rPr>
        <w:t>net</w:t>
      </w:r>
      <w:r>
        <w:rPr>
          <w:spacing w:val="3"/>
          <w:sz w:val="20"/>
        </w:rPr>
        <w:t xml:space="preserve"> </w:t>
      </w:r>
      <w:r>
        <w:rPr>
          <w:sz w:val="20"/>
        </w:rPr>
        <w:t>enhanced</w:t>
      </w:r>
      <w:r>
        <w:rPr>
          <w:spacing w:val="-4"/>
          <w:sz w:val="20"/>
        </w:rPr>
        <w:t xml:space="preserve"> </w:t>
      </w:r>
      <w:r>
        <w:rPr>
          <w:sz w:val="20"/>
        </w:rPr>
        <w:t>value</w:t>
      </w:r>
      <w:r>
        <w:rPr>
          <w:spacing w:val="-5"/>
          <w:sz w:val="20"/>
        </w:rPr>
        <w:t xml:space="preserve"> </w:t>
      </w:r>
      <w:r>
        <w:rPr>
          <w:sz w:val="20"/>
        </w:rPr>
        <w:t>to</w:t>
      </w:r>
      <w:r>
        <w:rPr>
          <w:spacing w:val="-5"/>
          <w:sz w:val="20"/>
        </w:rPr>
        <w:t xml:space="preserve"> </w:t>
      </w:r>
      <w:r>
        <w:rPr>
          <w:sz w:val="20"/>
        </w:rPr>
        <w:t>the</w:t>
      </w:r>
      <w:r>
        <w:rPr>
          <w:spacing w:val="-22"/>
          <w:sz w:val="20"/>
        </w:rPr>
        <w:t xml:space="preserve"> </w:t>
      </w:r>
      <w:r>
        <w:rPr>
          <w:sz w:val="20"/>
        </w:rPr>
        <w:t>principal.</w:t>
      </w:r>
    </w:p>
    <w:p w14:paraId="21371715" w14:textId="77777777" w:rsidR="00762D58" w:rsidRDefault="00A364CD">
      <w:pPr>
        <w:pStyle w:val="ListParagraph"/>
        <w:numPr>
          <w:ilvl w:val="0"/>
          <w:numId w:val="145"/>
        </w:numPr>
        <w:tabs>
          <w:tab w:val="left" w:pos="453"/>
        </w:tabs>
        <w:spacing w:before="57"/>
        <w:ind w:hanging="217"/>
        <w:rPr>
          <w:rFonts w:ascii="Times New Roman" w:hAnsi="Times New Roman"/>
          <w:sz w:val="20"/>
        </w:rPr>
      </w:pPr>
      <w:r>
        <w:rPr>
          <w:spacing w:val="-1"/>
          <w:sz w:val="20"/>
        </w:rPr>
        <w:t>Is</w:t>
      </w:r>
      <w:r>
        <w:rPr>
          <w:spacing w:val="-3"/>
          <w:sz w:val="20"/>
        </w:rPr>
        <w:t xml:space="preserve"> </w:t>
      </w:r>
      <w:r>
        <w:rPr>
          <w:spacing w:val="-1"/>
          <w:sz w:val="20"/>
        </w:rPr>
        <w:t>consistent</w:t>
      </w:r>
      <w:r>
        <w:rPr>
          <w:spacing w:val="-6"/>
          <w:sz w:val="20"/>
        </w:rPr>
        <w:t xml:space="preserve"> </w:t>
      </w:r>
      <w:r>
        <w:rPr>
          <w:sz w:val="20"/>
        </w:rPr>
        <w:t>with</w:t>
      </w:r>
      <w:r>
        <w:rPr>
          <w:spacing w:val="-4"/>
          <w:sz w:val="20"/>
        </w:rPr>
        <w:t xml:space="preserve"> </w:t>
      </w:r>
      <w:r>
        <w:rPr>
          <w:sz w:val="20"/>
        </w:rPr>
        <w:t>the</w:t>
      </w:r>
      <w:r>
        <w:rPr>
          <w:spacing w:val="-4"/>
          <w:sz w:val="20"/>
        </w:rPr>
        <w:t xml:space="preserve"> </w:t>
      </w:r>
      <w:r>
        <w:rPr>
          <w:sz w:val="20"/>
        </w:rPr>
        <w:t>contract</w:t>
      </w:r>
      <w:r>
        <w:rPr>
          <w:spacing w:val="-6"/>
          <w:sz w:val="20"/>
        </w:rPr>
        <w:t xml:space="preserve"> </w:t>
      </w:r>
      <w:r>
        <w:rPr>
          <w:sz w:val="20"/>
        </w:rPr>
        <w:t>documents</w:t>
      </w:r>
      <w:r>
        <w:rPr>
          <w:spacing w:val="-13"/>
          <w:sz w:val="20"/>
        </w:rPr>
        <w:t xml:space="preserve"> </w:t>
      </w:r>
      <w:r>
        <w:rPr>
          <w:sz w:val="20"/>
        </w:rPr>
        <w:t>and</w:t>
      </w:r>
      <w:r>
        <w:rPr>
          <w:spacing w:val="-4"/>
          <w:sz w:val="20"/>
        </w:rPr>
        <w:t xml:space="preserve"> </w:t>
      </w:r>
      <w:r>
        <w:rPr>
          <w:sz w:val="20"/>
        </w:rPr>
        <w:t>is</w:t>
      </w:r>
      <w:r>
        <w:rPr>
          <w:spacing w:val="-3"/>
          <w:sz w:val="20"/>
        </w:rPr>
        <w:t xml:space="preserve"> </w:t>
      </w:r>
      <w:r>
        <w:rPr>
          <w:sz w:val="20"/>
        </w:rPr>
        <w:t>as</w:t>
      </w:r>
      <w:r>
        <w:rPr>
          <w:spacing w:val="-3"/>
          <w:sz w:val="20"/>
        </w:rPr>
        <w:t xml:space="preserve"> </w:t>
      </w:r>
      <w:r>
        <w:rPr>
          <w:sz w:val="20"/>
        </w:rPr>
        <w:t>effective</w:t>
      </w:r>
      <w:r>
        <w:rPr>
          <w:spacing w:val="-13"/>
          <w:sz w:val="20"/>
        </w:rPr>
        <w:t xml:space="preserve"> </w:t>
      </w:r>
      <w:r>
        <w:rPr>
          <w:sz w:val="20"/>
        </w:rPr>
        <w:t>as</w:t>
      </w:r>
      <w:r>
        <w:rPr>
          <w:spacing w:val="-3"/>
          <w:sz w:val="20"/>
        </w:rPr>
        <w:t xml:space="preserve"> </w:t>
      </w:r>
      <w:r>
        <w:rPr>
          <w:sz w:val="20"/>
        </w:rPr>
        <w:t>the</w:t>
      </w:r>
      <w:r>
        <w:rPr>
          <w:spacing w:val="-5"/>
          <w:sz w:val="20"/>
        </w:rPr>
        <w:t xml:space="preserve"> </w:t>
      </w:r>
      <w:r>
        <w:rPr>
          <w:sz w:val="20"/>
        </w:rPr>
        <w:t>identified</w:t>
      </w:r>
      <w:r>
        <w:rPr>
          <w:spacing w:val="-13"/>
          <w:sz w:val="20"/>
        </w:rPr>
        <w:t xml:space="preserve"> </w:t>
      </w:r>
      <w:r>
        <w:rPr>
          <w:sz w:val="20"/>
        </w:rPr>
        <w:t>item,</w:t>
      </w:r>
      <w:r>
        <w:rPr>
          <w:spacing w:val="-6"/>
          <w:sz w:val="20"/>
        </w:rPr>
        <w:t xml:space="preserve"> </w:t>
      </w:r>
      <w:r>
        <w:rPr>
          <w:sz w:val="20"/>
        </w:rPr>
        <w:t>detail</w:t>
      </w:r>
      <w:r>
        <w:rPr>
          <w:spacing w:val="-4"/>
          <w:sz w:val="20"/>
        </w:rPr>
        <w:t xml:space="preserve"> </w:t>
      </w:r>
      <w:r>
        <w:rPr>
          <w:sz w:val="20"/>
        </w:rPr>
        <w:t>or</w:t>
      </w:r>
      <w:r>
        <w:rPr>
          <w:spacing w:val="-8"/>
          <w:sz w:val="20"/>
        </w:rPr>
        <w:t xml:space="preserve"> </w:t>
      </w:r>
      <w:r>
        <w:rPr>
          <w:sz w:val="20"/>
        </w:rPr>
        <w:t>method.</w:t>
      </w:r>
    </w:p>
    <w:p w14:paraId="597D4FC1" w14:textId="77777777" w:rsidR="00762D58" w:rsidRDefault="00A364CD">
      <w:pPr>
        <w:pStyle w:val="ListParagraph"/>
        <w:numPr>
          <w:ilvl w:val="1"/>
          <w:numId w:val="138"/>
        </w:numPr>
        <w:tabs>
          <w:tab w:val="left" w:pos="798"/>
          <w:tab w:val="left" w:pos="799"/>
        </w:tabs>
        <w:spacing w:before="5" w:line="350" w:lineRule="atLeast"/>
        <w:ind w:right="6123" w:firstLine="0"/>
        <w:rPr>
          <w:sz w:val="20"/>
        </w:rPr>
      </w:pPr>
      <w:r>
        <w:rPr>
          <w:sz w:val="20"/>
        </w:rPr>
        <w:t>MATERIALS AND COMPONENTS</w:t>
      </w:r>
      <w:r>
        <w:rPr>
          <w:spacing w:val="-53"/>
          <w:sz w:val="20"/>
        </w:rPr>
        <w:t xml:space="preserve"> </w:t>
      </w:r>
      <w:r>
        <w:rPr>
          <w:sz w:val="20"/>
        </w:rPr>
        <w:t>Consistency</w:t>
      </w:r>
    </w:p>
    <w:p w14:paraId="376971C3" w14:textId="77777777" w:rsidR="00762D58" w:rsidRDefault="00A364CD">
      <w:pPr>
        <w:pStyle w:val="BodyText"/>
        <w:spacing w:before="25"/>
        <w:ind w:left="241" w:right="997"/>
      </w:pPr>
      <w:r>
        <w:t>General: For each material or product use the same manufacturer or source and provide consistent</w:t>
      </w:r>
      <w:r>
        <w:rPr>
          <w:spacing w:val="-53"/>
        </w:rPr>
        <w:t xml:space="preserve"> </w:t>
      </w:r>
      <w:r>
        <w:t>type,</w:t>
      </w:r>
      <w:r>
        <w:rPr>
          <w:spacing w:val="2"/>
        </w:rPr>
        <w:t xml:space="preserve"> </w:t>
      </w:r>
      <w:r>
        <w:t>size,</w:t>
      </w:r>
      <w:r>
        <w:rPr>
          <w:spacing w:val="-2"/>
        </w:rPr>
        <w:t xml:space="preserve"> </w:t>
      </w:r>
      <w:r>
        <w:t>quality</w:t>
      </w:r>
      <w:r>
        <w:rPr>
          <w:spacing w:val="-3"/>
        </w:rPr>
        <w:t xml:space="preserve"> </w:t>
      </w:r>
      <w:r>
        <w:t>and appearance.</w:t>
      </w:r>
    </w:p>
    <w:p w14:paraId="633E06BA" w14:textId="77777777" w:rsidR="00762D58" w:rsidRDefault="00A364CD">
      <w:pPr>
        <w:pStyle w:val="BodyText"/>
        <w:spacing w:before="49"/>
        <w:ind w:left="241"/>
      </w:pPr>
      <w:r>
        <w:rPr>
          <w:w w:val="105"/>
        </w:rPr>
        <w:t>Corrosion</w:t>
      </w:r>
      <w:r>
        <w:rPr>
          <w:spacing w:val="37"/>
          <w:w w:val="105"/>
        </w:rPr>
        <w:t xml:space="preserve"> </w:t>
      </w:r>
      <w:r>
        <w:rPr>
          <w:w w:val="105"/>
        </w:rPr>
        <w:t>resistance</w:t>
      </w:r>
    </w:p>
    <w:p w14:paraId="5D94F2F2" w14:textId="77777777" w:rsidR="00762D58" w:rsidRDefault="00A364CD">
      <w:pPr>
        <w:pStyle w:val="BodyText"/>
        <w:spacing w:before="19"/>
        <w:ind w:left="241" w:right="1120"/>
      </w:pPr>
      <w:r>
        <w:t>General:</w:t>
      </w:r>
      <w:r>
        <w:rPr>
          <w:spacing w:val="-3"/>
        </w:rPr>
        <w:t xml:space="preserve"> </w:t>
      </w:r>
      <w:r>
        <w:t>Conform</w:t>
      </w:r>
      <w:r>
        <w:rPr>
          <w:spacing w:val="1"/>
        </w:rPr>
        <w:t xml:space="preserve"> </w:t>
      </w:r>
      <w:r>
        <w:t>to the</w:t>
      </w:r>
      <w:r>
        <w:rPr>
          <w:spacing w:val="-10"/>
        </w:rPr>
        <w:t xml:space="preserve"> </w:t>
      </w:r>
      <w:r>
        <w:t>following atmospheric</w:t>
      </w:r>
      <w:r>
        <w:rPr>
          <w:spacing w:val="-3"/>
        </w:rPr>
        <w:t xml:space="preserve"> </w:t>
      </w:r>
      <w:r>
        <w:t>corrosivity</w:t>
      </w:r>
      <w:r>
        <w:rPr>
          <w:spacing w:val="-4"/>
        </w:rPr>
        <w:t xml:space="preserve"> </w:t>
      </w:r>
      <w:r>
        <w:t>category</w:t>
      </w:r>
      <w:r>
        <w:rPr>
          <w:spacing w:val="1"/>
        </w:rPr>
        <w:t xml:space="preserve"> </w:t>
      </w:r>
      <w:r>
        <w:t>as</w:t>
      </w:r>
      <w:r>
        <w:rPr>
          <w:spacing w:val="-3"/>
        </w:rPr>
        <w:t xml:space="preserve"> </w:t>
      </w:r>
      <w:r>
        <w:t>defined in</w:t>
      </w:r>
      <w:r>
        <w:rPr>
          <w:spacing w:val="-5"/>
        </w:rPr>
        <w:t xml:space="preserve"> </w:t>
      </w:r>
      <w:r>
        <w:t>AS</w:t>
      </w:r>
      <w:r>
        <w:rPr>
          <w:spacing w:val="1"/>
        </w:rPr>
        <w:t xml:space="preserve"> </w:t>
      </w:r>
      <w:r>
        <w:t>4312</w:t>
      </w:r>
      <w:r>
        <w:rPr>
          <w:spacing w:val="-1"/>
        </w:rPr>
        <w:t xml:space="preserve"> </w:t>
      </w:r>
      <w:r>
        <w:t>and</w:t>
      </w:r>
      <w:r>
        <w:rPr>
          <w:spacing w:val="-5"/>
        </w:rPr>
        <w:t xml:space="preserve"> </w:t>
      </w:r>
      <w:r>
        <w:t>the</w:t>
      </w:r>
      <w:r>
        <w:rPr>
          <w:spacing w:val="-52"/>
        </w:rPr>
        <w:t xml:space="preserve"> </w:t>
      </w:r>
      <w:r>
        <w:t>AS/NZS 2312 series.</w:t>
      </w:r>
    </w:p>
    <w:p w14:paraId="363924E7" w14:textId="77777777" w:rsidR="00762D58" w:rsidRDefault="00A364CD">
      <w:pPr>
        <w:pStyle w:val="BodyText"/>
        <w:spacing w:before="59" w:line="302" w:lineRule="auto"/>
        <w:ind w:left="241" w:right="5789"/>
      </w:pPr>
      <w:r>
        <w:rPr>
          <w:color w:val="9A3100"/>
        </w:rPr>
        <w:t>Exterior atmospheric corrosivity category: C4</w:t>
      </w:r>
      <w:r>
        <w:rPr>
          <w:color w:val="9A3100"/>
          <w:spacing w:val="-53"/>
        </w:rPr>
        <w:t xml:space="preserve"> </w:t>
      </w:r>
      <w:r>
        <w:rPr>
          <w:color w:val="9A3100"/>
        </w:rPr>
        <w:t>Interior atmospheric corrosivity category: C4</w:t>
      </w:r>
      <w:r>
        <w:rPr>
          <w:color w:val="9A3100"/>
          <w:spacing w:val="1"/>
        </w:rPr>
        <w:t xml:space="preserve"> </w:t>
      </w:r>
      <w:r>
        <w:t>Galvanizing</w:t>
      </w:r>
    </w:p>
    <w:p w14:paraId="4949767A" w14:textId="77777777" w:rsidR="00762D58" w:rsidRDefault="00A364CD">
      <w:pPr>
        <w:pStyle w:val="BodyText"/>
        <w:spacing w:line="189" w:lineRule="exact"/>
        <w:ind w:left="241"/>
      </w:pPr>
      <w:r>
        <w:t>Severe</w:t>
      </w:r>
      <w:r>
        <w:rPr>
          <w:spacing w:val="-7"/>
        </w:rPr>
        <w:t xml:space="preserve"> </w:t>
      </w:r>
      <w:r>
        <w:t>conditions:</w:t>
      </w:r>
      <w:r>
        <w:rPr>
          <w:spacing w:val="1"/>
        </w:rPr>
        <w:t xml:space="preserve"> </w:t>
      </w:r>
      <w:r>
        <w:t>Galvanize</w:t>
      </w:r>
      <w:r>
        <w:rPr>
          <w:spacing w:val="-7"/>
        </w:rPr>
        <w:t xml:space="preserve"> </w:t>
      </w:r>
      <w:r>
        <w:t>mild</w:t>
      </w:r>
      <w:r>
        <w:rPr>
          <w:spacing w:val="-1"/>
        </w:rPr>
        <w:t xml:space="preserve"> </w:t>
      </w:r>
      <w:r>
        <w:t>steel</w:t>
      </w:r>
      <w:r>
        <w:rPr>
          <w:spacing w:val="2"/>
        </w:rPr>
        <w:t xml:space="preserve"> </w:t>
      </w:r>
      <w:r>
        <w:t>components</w:t>
      </w:r>
      <w:r>
        <w:rPr>
          <w:spacing w:val="-5"/>
        </w:rPr>
        <w:t xml:space="preserve"> </w:t>
      </w:r>
      <w:r>
        <w:t>(including</w:t>
      </w:r>
      <w:r>
        <w:rPr>
          <w:spacing w:val="-6"/>
        </w:rPr>
        <w:t xml:space="preserve"> </w:t>
      </w:r>
      <w:r>
        <w:t>fasteners)</w:t>
      </w:r>
      <w:r>
        <w:rPr>
          <w:spacing w:val="-1"/>
        </w:rPr>
        <w:t xml:space="preserve"> </w:t>
      </w:r>
      <w:r>
        <w:t>to</w:t>
      </w:r>
      <w:r>
        <w:rPr>
          <w:spacing w:val="-2"/>
        </w:rPr>
        <w:t xml:space="preserve"> </w:t>
      </w:r>
      <w:r>
        <w:t>AS</w:t>
      </w:r>
      <w:r>
        <w:rPr>
          <w:spacing w:val="-1"/>
        </w:rPr>
        <w:t xml:space="preserve"> </w:t>
      </w:r>
      <w:r>
        <w:t>1214</w:t>
      </w:r>
      <w:r>
        <w:rPr>
          <w:spacing w:val="-2"/>
        </w:rPr>
        <w:t xml:space="preserve"> </w:t>
      </w:r>
      <w:r>
        <w:t>or AS/NZS</w:t>
      </w:r>
      <w:r>
        <w:rPr>
          <w:spacing w:val="-1"/>
        </w:rPr>
        <w:t xml:space="preserve"> </w:t>
      </w:r>
      <w:r>
        <w:t>4680</w:t>
      </w:r>
    </w:p>
    <w:p w14:paraId="225307E1" w14:textId="77777777" w:rsidR="00762D58" w:rsidRDefault="00A364CD">
      <w:pPr>
        <w:pStyle w:val="BodyText"/>
        <w:spacing w:line="228" w:lineRule="exact"/>
        <w:ind w:left="241"/>
      </w:pPr>
      <w:r>
        <w:t>as</w:t>
      </w:r>
      <w:r>
        <w:rPr>
          <w:spacing w:val="-4"/>
        </w:rPr>
        <w:t xml:space="preserve"> </w:t>
      </w:r>
      <w:r>
        <w:t>appropriate,</w:t>
      </w:r>
      <w:r>
        <w:rPr>
          <w:spacing w:val="2"/>
        </w:rPr>
        <w:t xml:space="preserve"> </w:t>
      </w:r>
      <w:r>
        <w:t>if:</w:t>
      </w:r>
    </w:p>
    <w:p w14:paraId="6662093E" w14:textId="77777777" w:rsidR="00762D58" w:rsidRDefault="00A364CD">
      <w:pPr>
        <w:pStyle w:val="ListParagraph"/>
        <w:numPr>
          <w:ilvl w:val="0"/>
          <w:numId w:val="145"/>
        </w:numPr>
        <w:tabs>
          <w:tab w:val="left" w:pos="453"/>
        </w:tabs>
        <w:spacing w:before="59"/>
        <w:ind w:hanging="217"/>
        <w:rPr>
          <w:rFonts w:ascii="Times New Roman" w:hAnsi="Times New Roman"/>
          <w:sz w:val="20"/>
        </w:rPr>
      </w:pPr>
      <w:r>
        <w:rPr>
          <w:sz w:val="20"/>
        </w:rPr>
        <w:t>Exposed</w:t>
      </w:r>
      <w:r>
        <w:rPr>
          <w:spacing w:val="-3"/>
          <w:sz w:val="20"/>
        </w:rPr>
        <w:t xml:space="preserve"> </w:t>
      </w:r>
      <w:r>
        <w:rPr>
          <w:sz w:val="20"/>
        </w:rPr>
        <w:t>to</w:t>
      </w:r>
      <w:r>
        <w:rPr>
          <w:spacing w:val="-10"/>
          <w:sz w:val="20"/>
        </w:rPr>
        <w:t xml:space="preserve"> </w:t>
      </w:r>
      <w:r>
        <w:rPr>
          <w:sz w:val="20"/>
        </w:rPr>
        <w:t>weather.</w:t>
      </w:r>
    </w:p>
    <w:p w14:paraId="5A098CCD" w14:textId="77777777" w:rsidR="00762D58" w:rsidRDefault="00A364CD">
      <w:pPr>
        <w:pStyle w:val="ListParagraph"/>
        <w:numPr>
          <w:ilvl w:val="0"/>
          <w:numId w:val="145"/>
        </w:numPr>
        <w:tabs>
          <w:tab w:val="left" w:pos="453"/>
        </w:tabs>
        <w:spacing w:before="62"/>
        <w:ind w:hanging="217"/>
        <w:rPr>
          <w:rFonts w:ascii="Times New Roman" w:hAnsi="Times New Roman"/>
          <w:sz w:val="20"/>
        </w:rPr>
      </w:pPr>
      <w:r>
        <w:rPr>
          <w:sz w:val="20"/>
        </w:rPr>
        <w:t>Embedded in</w:t>
      </w:r>
      <w:r>
        <w:rPr>
          <w:spacing w:val="-19"/>
          <w:sz w:val="20"/>
        </w:rPr>
        <w:t xml:space="preserve"> </w:t>
      </w:r>
      <w:r>
        <w:rPr>
          <w:sz w:val="20"/>
        </w:rPr>
        <w:t>masonry.</w:t>
      </w:r>
    </w:p>
    <w:p w14:paraId="3B6B8949" w14:textId="77777777" w:rsidR="00762D58" w:rsidRDefault="00A364CD">
      <w:pPr>
        <w:pStyle w:val="ListParagraph"/>
        <w:numPr>
          <w:ilvl w:val="0"/>
          <w:numId w:val="145"/>
        </w:numPr>
        <w:tabs>
          <w:tab w:val="left" w:pos="453"/>
        </w:tabs>
        <w:spacing w:before="57"/>
        <w:ind w:hanging="217"/>
        <w:rPr>
          <w:rFonts w:ascii="Times New Roman" w:hAnsi="Times New Roman"/>
          <w:sz w:val="20"/>
        </w:rPr>
      </w:pPr>
      <w:r>
        <w:rPr>
          <w:sz w:val="20"/>
        </w:rPr>
        <w:t>Exposed</w:t>
      </w:r>
      <w:r>
        <w:rPr>
          <w:spacing w:val="-6"/>
          <w:sz w:val="20"/>
        </w:rPr>
        <w:t xml:space="preserve"> </w:t>
      </w:r>
      <w:r>
        <w:rPr>
          <w:sz w:val="20"/>
        </w:rPr>
        <w:t>to</w:t>
      </w:r>
      <w:r>
        <w:rPr>
          <w:spacing w:val="-6"/>
          <w:sz w:val="20"/>
        </w:rPr>
        <w:t xml:space="preserve"> </w:t>
      </w:r>
      <w:r>
        <w:rPr>
          <w:sz w:val="20"/>
        </w:rPr>
        <w:t>or</w:t>
      </w:r>
      <w:r>
        <w:rPr>
          <w:spacing w:val="-9"/>
          <w:sz w:val="20"/>
        </w:rPr>
        <w:t xml:space="preserve"> </w:t>
      </w:r>
      <w:r>
        <w:rPr>
          <w:sz w:val="20"/>
        </w:rPr>
        <w:t>in</w:t>
      </w:r>
      <w:r>
        <w:rPr>
          <w:spacing w:val="-1"/>
          <w:sz w:val="20"/>
        </w:rPr>
        <w:t xml:space="preserve"> </w:t>
      </w:r>
      <w:r>
        <w:rPr>
          <w:sz w:val="20"/>
        </w:rPr>
        <w:t>air</w:t>
      </w:r>
      <w:r>
        <w:rPr>
          <w:spacing w:val="-4"/>
          <w:sz w:val="20"/>
        </w:rPr>
        <w:t xml:space="preserve"> </w:t>
      </w:r>
      <w:r>
        <w:rPr>
          <w:sz w:val="20"/>
        </w:rPr>
        <w:t>spaces</w:t>
      </w:r>
      <w:r>
        <w:rPr>
          <w:spacing w:val="-9"/>
          <w:sz w:val="20"/>
        </w:rPr>
        <w:t xml:space="preserve"> </w:t>
      </w:r>
      <w:r>
        <w:rPr>
          <w:sz w:val="20"/>
        </w:rPr>
        <w:t>behind</w:t>
      </w:r>
      <w:r>
        <w:rPr>
          <w:spacing w:val="-5"/>
          <w:sz w:val="20"/>
        </w:rPr>
        <w:t xml:space="preserve"> </w:t>
      </w:r>
      <w:r>
        <w:rPr>
          <w:sz w:val="20"/>
        </w:rPr>
        <w:t>the</w:t>
      </w:r>
      <w:r>
        <w:rPr>
          <w:spacing w:val="-6"/>
          <w:sz w:val="20"/>
        </w:rPr>
        <w:t xml:space="preserve"> </w:t>
      </w:r>
      <w:r>
        <w:rPr>
          <w:sz w:val="20"/>
        </w:rPr>
        <w:t>external</w:t>
      </w:r>
      <w:r>
        <w:rPr>
          <w:spacing w:val="-10"/>
          <w:sz w:val="20"/>
        </w:rPr>
        <w:t xml:space="preserve"> </w:t>
      </w:r>
      <w:r>
        <w:rPr>
          <w:sz w:val="20"/>
        </w:rPr>
        <w:t>leaf</w:t>
      </w:r>
      <w:r>
        <w:rPr>
          <w:spacing w:val="2"/>
          <w:sz w:val="20"/>
        </w:rPr>
        <w:t xml:space="preserve"> </w:t>
      </w:r>
      <w:r>
        <w:rPr>
          <w:sz w:val="20"/>
        </w:rPr>
        <w:t>of</w:t>
      </w:r>
      <w:r>
        <w:rPr>
          <w:spacing w:val="-3"/>
          <w:sz w:val="20"/>
        </w:rPr>
        <w:t xml:space="preserve"> </w:t>
      </w:r>
      <w:r>
        <w:rPr>
          <w:sz w:val="20"/>
        </w:rPr>
        <w:t>masonry</w:t>
      </w:r>
      <w:r>
        <w:rPr>
          <w:spacing w:val="-8"/>
          <w:sz w:val="20"/>
        </w:rPr>
        <w:t xml:space="preserve"> </w:t>
      </w:r>
      <w:r>
        <w:rPr>
          <w:sz w:val="20"/>
        </w:rPr>
        <w:t>walls.</w:t>
      </w:r>
    </w:p>
    <w:p w14:paraId="277E962E" w14:textId="77777777" w:rsidR="00762D58" w:rsidRDefault="00A364CD">
      <w:pPr>
        <w:pStyle w:val="ListParagraph"/>
        <w:numPr>
          <w:ilvl w:val="0"/>
          <w:numId w:val="145"/>
        </w:numPr>
        <w:tabs>
          <w:tab w:val="left" w:pos="453"/>
        </w:tabs>
        <w:spacing w:before="57"/>
        <w:ind w:hanging="217"/>
        <w:rPr>
          <w:rFonts w:ascii="Times New Roman" w:hAnsi="Times New Roman"/>
          <w:sz w:val="20"/>
        </w:rPr>
      </w:pPr>
      <w:r>
        <w:rPr>
          <w:spacing w:val="-1"/>
          <w:sz w:val="20"/>
        </w:rPr>
        <w:t>In</w:t>
      </w:r>
      <w:r>
        <w:rPr>
          <w:spacing w:val="-4"/>
          <w:sz w:val="20"/>
        </w:rPr>
        <w:t xml:space="preserve"> </w:t>
      </w:r>
      <w:r>
        <w:rPr>
          <w:spacing w:val="-1"/>
          <w:sz w:val="20"/>
        </w:rPr>
        <w:t>contact</w:t>
      </w:r>
      <w:r>
        <w:rPr>
          <w:spacing w:val="-7"/>
          <w:sz w:val="20"/>
        </w:rPr>
        <w:t xml:space="preserve"> </w:t>
      </w:r>
      <w:r>
        <w:rPr>
          <w:sz w:val="20"/>
        </w:rPr>
        <w:t>with</w:t>
      </w:r>
      <w:r>
        <w:rPr>
          <w:spacing w:val="-9"/>
          <w:sz w:val="20"/>
        </w:rPr>
        <w:t xml:space="preserve"> </w:t>
      </w:r>
      <w:r>
        <w:rPr>
          <w:sz w:val="20"/>
        </w:rPr>
        <w:t>chemically</w:t>
      </w:r>
      <w:r>
        <w:rPr>
          <w:spacing w:val="-17"/>
          <w:sz w:val="20"/>
        </w:rPr>
        <w:t xml:space="preserve"> </w:t>
      </w:r>
      <w:r>
        <w:rPr>
          <w:sz w:val="20"/>
        </w:rPr>
        <w:t>treated</w:t>
      </w:r>
      <w:r>
        <w:rPr>
          <w:spacing w:val="-9"/>
          <w:sz w:val="20"/>
        </w:rPr>
        <w:t xml:space="preserve"> </w:t>
      </w:r>
      <w:r>
        <w:rPr>
          <w:sz w:val="20"/>
        </w:rPr>
        <w:t>timber,</w:t>
      </w:r>
      <w:r>
        <w:rPr>
          <w:spacing w:val="-6"/>
          <w:sz w:val="20"/>
        </w:rPr>
        <w:t xml:space="preserve"> </w:t>
      </w:r>
      <w:r>
        <w:rPr>
          <w:sz w:val="20"/>
        </w:rPr>
        <w:t>other</w:t>
      </w:r>
      <w:r>
        <w:rPr>
          <w:spacing w:val="-3"/>
          <w:sz w:val="20"/>
        </w:rPr>
        <w:t xml:space="preserve"> </w:t>
      </w:r>
      <w:r>
        <w:rPr>
          <w:sz w:val="20"/>
        </w:rPr>
        <w:t>than</w:t>
      </w:r>
      <w:r>
        <w:rPr>
          <w:spacing w:val="-10"/>
          <w:sz w:val="20"/>
        </w:rPr>
        <w:t xml:space="preserve"> </w:t>
      </w:r>
      <w:r>
        <w:rPr>
          <w:sz w:val="20"/>
        </w:rPr>
        <w:t>copper</w:t>
      </w:r>
      <w:r>
        <w:rPr>
          <w:spacing w:val="-8"/>
          <w:sz w:val="20"/>
        </w:rPr>
        <w:t xml:space="preserve"> </w:t>
      </w:r>
      <w:r>
        <w:rPr>
          <w:sz w:val="20"/>
        </w:rPr>
        <w:t>chrome</w:t>
      </w:r>
      <w:r>
        <w:rPr>
          <w:spacing w:val="-10"/>
          <w:sz w:val="20"/>
        </w:rPr>
        <w:t xml:space="preserve"> </w:t>
      </w:r>
      <w:r>
        <w:rPr>
          <w:sz w:val="20"/>
        </w:rPr>
        <w:t>arsenate</w:t>
      </w:r>
      <w:r>
        <w:rPr>
          <w:spacing w:val="-9"/>
          <w:sz w:val="20"/>
        </w:rPr>
        <w:t xml:space="preserve"> </w:t>
      </w:r>
      <w:r>
        <w:rPr>
          <w:sz w:val="20"/>
        </w:rPr>
        <w:t>(CCA).</w:t>
      </w:r>
    </w:p>
    <w:p w14:paraId="3E542253" w14:textId="77777777" w:rsidR="00762D58" w:rsidRDefault="00762D58">
      <w:pPr>
        <w:pStyle w:val="BodyText"/>
        <w:spacing w:before="9"/>
      </w:pPr>
    </w:p>
    <w:p w14:paraId="3CB5AC29" w14:textId="77777777" w:rsidR="00762D58" w:rsidRDefault="00A364CD">
      <w:pPr>
        <w:pStyle w:val="ListParagraph"/>
        <w:numPr>
          <w:ilvl w:val="0"/>
          <w:numId w:val="138"/>
        </w:numPr>
        <w:tabs>
          <w:tab w:val="left" w:pos="798"/>
          <w:tab w:val="left" w:pos="799"/>
        </w:tabs>
        <w:spacing w:before="1"/>
        <w:rPr>
          <w:sz w:val="20"/>
        </w:rPr>
      </w:pPr>
      <w:r>
        <w:pict w14:anchorId="6B718054">
          <v:shape id="_x0000_s4454" style="position:absolute;left:0;text-align:left;margin-left:69.55pt;margin-top:13.2pt;width:456.4pt;height:.1pt;z-index:-15721472;mso-wrap-distance-left:0;mso-wrap-distance-right:0;mso-position-horizontal-relative:page" coordorigin="1391,264" coordsize="9128,0" path="m1391,264r9128,e" filled="f" strokeweight=".78pt">
            <v:path arrowok="t"/>
            <w10:wrap type="topAndBottom" anchorx="page"/>
          </v:shape>
        </w:pict>
      </w:r>
      <w:r>
        <w:rPr>
          <w:sz w:val="20"/>
        </w:rPr>
        <w:t>EXECUTION</w:t>
      </w:r>
    </w:p>
    <w:p w14:paraId="209A6ADA" w14:textId="77777777" w:rsidR="00762D58" w:rsidRDefault="00A364CD">
      <w:pPr>
        <w:pStyle w:val="ListParagraph"/>
        <w:numPr>
          <w:ilvl w:val="1"/>
          <w:numId w:val="138"/>
        </w:numPr>
        <w:tabs>
          <w:tab w:val="left" w:pos="798"/>
          <w:tab w:val="left" w:pos="799"/>
        </w:tabs>
        <w:spacing w:before="12" w:line="350" w:lineRule="atLeast"/>
        <w:ind w:right="8306" w:firstLine="0"/>
        <w:rPr>
          <w:sz w:val="20"/>
        </w:rPr>
      </w:pPr>
      <w:r>
        <w:rPr>
          <w:spacing w:val="-4"/>
          <w:sz w:val="20"/>
        </w:rPr>
        <w:t>SAMPLES</w:t>
      </w:r>
      <w:r>
        <w:rPr>
          <w:spacing w:val="-53"/>
          <w:sz w:val="20"/>
        </w:rPr>
        <w:t xml:space="preserve"> </w:t>
      </w:r>
      <w:r>
        <w:rPr>
          <w:sz w:val="20"/>
        </w:rPr>
        <w:t>General</w:t>
      </w:r>
    </w:p>
    <w:p w14:paraId="5F01EB62" w14:textId="77777777" w:rsidR="00762D58" w:rsidRDefault="00A364CD">
      <w:pPr>
        <w:pStyle w:val="BodyText"/>
        <w:spacing w:before="25"/>
        <w:ind w:left="241" w:right="1342"/>
      </w:pPr>
      <w:r>
        <w:t>Incorporation of samples: Only incorporate samples in the works which have been endorsed for</w:t>
      </w:r>
      <w:r>
        <w:rPr>
          <w:spacing w:val="-53"/>
        </w:rPr>
        <w:t xml:space="preserve"> </w:t>
      </w:r>
      <w:r>
        <w:t>inclusion.</w:t>
      </w:r>
      <w:r>
        <w:rPr>
          <w:spacing w:val="-3"/>
        </w:rPr>
        <w:t xml:space="preserve"> </w:t>
      </w:r>
      <w:r>
        <w:t>Do not</w:t>
      </w:r>
      <w:r>
        <w:rPr>
          <w:spacing w:val="-2"/>
        </w:rPr>
        <w:t xml:space="preserve"> </w:t>
      </w:r>
      <w:r>
        <w:t>incorporate other</w:t>
      </w:r>
      <w:r>
        <w:rPr>
          <w:spacing w:val="1"/>
        </w:rPr>
        <w:t xml:space="preserve"> </w:t>
      </w:r>
      <w:r>
        <w:t>samples.</w:t>
      </w:r>
    </w:p>
    <w:p w14:paraId="67B005A9" w14:textId="77777777" w:rsidR="00762D58" w:rsidRDefault="00A364CD">
      <w:pPr>
        <w:pStyle w:val="BodyText"/>
        <w:spacing w:before="62" w:line="235" w:lineRule="auto"/>
        <w:ind w:left="241" w:right="1120"/>
      </w:pPr>
      <w:r>
        <w:t>Retention</w:t>
      </w:r>
      <w:r>
        <w:rPr>
          <w:spacing w:val="-3"/>
        </w:rPr>
        <w:t xml:space="preserve"> </w:t>
      </w:r>
      <w:r>
        <w:t>of samples:</w:t>
      </w:r>
      <w:r>
        <w:rPr>
          <w:spacing w:val="1"/>
        </w:rPr>
        <w:t xml:space="preserve"> </w:t>
      </w:r>
      <w:r>
        <w:t>Keep</w:t>
      </w:r>
      <w:r>
        <w:rPr>
          <w:spacing w:val="-3"/>
        </w:rPr>
        <w:t xml:space="preserve"> </w:t>
      </w:r>
      <w:r>
        <w:t>endorsed</w:t>
      </w:r>
      <w:r>
        <w:rPr>
          <w:spacing w:val="2"/>
        </w:rPr>
        <w:t xml:space="preserve"> </w:t>
      </w:r>
      <w:r>
        <w:t>samples</w:t>
      </w:r>
      <w:r>
        <w:rPr>
          <w:spacing w:val="-5"/>
        </w:rPr>
        <w:t xml:space="preserve"> </w:t>
      </w:r>
      <w:r>
        <w:t>in</w:t>
      </w:r>
      <w:r>
        <w:rPr>
          <w:spacing w:val="-7"/>
        </w:rPr>
        <w:t xml:space="preserve"> </w:t>
      </w:r>
      <w:r>
        <w:t>good</w:t>
      </w:r>
      <w:r>
        <w:rPr>
          <w:spacing w:val="-3"/>
        </w:rPr>
        <w:t xml:space="preserve"> </w:t>
      </w:r>
      <w:r>
        <w:t>condition</w:t>
      </w:r>
      <w:r>
        <w:rPr>
          <w:spacing w:val="-3"/>
        </w:rPr>
        <w:t xml:space="preserve"> </w:t>
      </w:r>
      <w:r>
        <w:t>on</w:t>
      </w:r>
      <w:r>
        <w:rPr>
          <w:spacing w:val="-2"/>
        </w:rPr>
        <w:t xml:space="preserve"> </w:t>
      </w:r>
      <w:r>
        <w:t>site, until</w:t>
      </w:r>
      <w:r>
        <w:rPr>
          <w:spacing w:val="-2"/>
        </w:rPr>
        <w:t xml:space="preserve"> </w:t>
      </w:r>
      <w:r>
        <w:t>the</w:t>
      </w:r>
      <w:r>
        <w:rPr>
          <w:spacing w:val="-3"/>
        </w:rPr>
        <w:t xml:space="preserve"> </w:t>
      </w:r>
      <w:r>
        <w:t>date</w:t>
      </w:r>
      <w:r>
        <w:rPr>
          <w:spacing w:val="-2"/>
        </w:rPr>
        <w:t xml:space="preserve"> </w:t>
      </w:r>
      <w:r>
        <w:t>of practical</w:t>
      </w:r>
      <w:r>
        <w:rPr>
          <w:spacing w:val="-53"/>
        </w:rPr>
        <w:t xml:space="preserve"> </w:t>
      </w:r>
      <w:r>
        <w:t>completion.</w:t>
      </w:r>
    </w:p>
    <w:p w14:paraId="66D61649" w14:textId="77777777" w:rsidR="00762D58" w:rsidRDefault="00A364CD">
      <w:pPr>
        <w:pStyle w:val="BodyText"/>
        <w:spacing w:before="60"/>
        <w:ind w:left="241"/>
      </w:pPr>
      <w:r>
        <w:t>Unincorporated</w:t>
      </w:r>
      <w:r>
        <w:rPr>
          <w:spacing w:val="-3"/>
        </w:rPr>
        <w:t xml:space="preserve"> </w:t>
      </w:r>
      <w:r>
        <w:t>samples:</w:t>
      </w:r>
      <w:r>
        <w:rPr>
          <w:spacing w:val="1"/>
        </w:rPr>
        <w:t xml:space="preserve"> </w:t>
      </w:r>
      <w:r>
        <w:t>Remove</w:t>
      </w:r>
      <w:r>
        <w:rPr>
          <w:spacing w:val="-8"/>
        </w:rPr>
        <w:t xml:space="preserve"> </w:t>
      </w:r>
      <w:r>
        <w:t>on</w:t>
      </w:r>
      <w:r>
        <w:rPr>
          <w:spacing w:val="-2"/>
        </w:rPr>
        <w:t xml:space="preserve"> </w:t>
      </w:r>
      <w:r>
        <w:t>completion.</w:t>
      </w:r>
    </w:p>
    <w:p w14:paraId="3E21CBF5" w14:textId="77777777" w:rsidR="00762D58" w:rsidRDefault="00762D58">
      <w:pPr>
        <w:sectPr w:rsidR="00762D58">
          <w:pgSz w:w="11910" w:h="16840"/>
          <w:pgMar w:top="1040" w:right="700" w:bottom="1040" w:left="1180" w:header="566" w:footer="796" w:gutter="0"/>
          <w:cols w:space="720"/>
        </w:sectPr>
      </w:pPr>
    </w:p>
    <w:p w14:paraId="319A3CE3" w14:textId="77777777" w:rsidR="00762D58" w:rsidRDefault="00762D58">
      <w:pPr>
        <w:pStyle w:val="BodyText"/>
      </w:pPr>
    </w:p>
    <w:p w14:paraId="051EA3DD" w14:textId="77777777" w:rsidR="00762D58" w:rsidRDefault="00A364CD">
      <w:pPr>
        <w:pStyle w:val="ListParagraph"/>
        <w:numPr>
          <w:ilvl w:val="1"/>
          <w:numId w:val="138"/>
        </w:numPr>
        <w:tabs>
          <w:tab w:val="left" w:pos="798"/>
          <w:tab w:val="left" w:pos="799"/>
        </w:tabs>
        <w:spacing w:before="110" w:line="350" w:lineRule="atLeast"/>
        <w:ind w:right="7524" w:firstLine="0"/>
        <w:rPr>
          <w:sz w:val="20"/>
        </w:rPr>
      </w:pPr>
      <w:r>
        <w:rPr>
          <w:spacing w:val="-2"/>
          <w:sz w:val="20"/>
        </w:rPr>
        <w:t>SHOP DRAWINGS</w:t>
      </w:r>
      <w:r>
        <w:rPr>
          <w:spacing w:val="-53"/>
          <w:sz w:val="20"/>
        </w:rPr>
        <w:t xml:space="preserve"> </w:t>
      </w:r>
      <w:r>
        <w:rPr>
          <w:sz w:val="20"/>
        </w:rPr>
        <w:t>General</w:t>
      </w:r>
    </w:p>
    <w:p w14:paraId="03810F22" w14:textId="77777777" w:rsidR="00762D58" w:rsidRDefault="00A364CD">
      <w:pPr>
        <w:pStyle w:val="BodyText"/>
        <w:spacing w:before="20" w:line="242" w:lineRule="auto"/>
        <w:ind w:left="241" w:right="963"/>
      </w:pPr>
      <w:r>
        <w:t>Documentation: Include dimensioned drawings showing details of the fabrication and installation of</w:t>
      </w:r>
      <w:r>
        <w:rPr>
          <w:spacing w:val="1"/>
        </w:rPr>
        <w:t xml:space="preserve"> </w:t>
      </w:r>
      <w:r>
        <w:t>structural elements, building components, services and equipment, including relationship to building</w:t>
      </w:r>
      <w:r>
        <w:rPr>
          <w:spacing w:val="-53"/>
        </w:rPr>
        <w:t xml:space="preserve"> </w:t>
      </w:r>
      <w:r>
        <w:t>structure</w:t>
      </w:r>
      <w:r>
        <w:rPr>
          <w:spacing w:val="-1"/>
        </w:rPr>
        <w:t xml:space="preserve"> </w:t>
      </w:r>
      <w:r>
        <w:t>and other</w:t>
      </w:r>
      <w:r>
        <w:rPr>
          <w:spacing w:val="1"/>
        </w:rPr>
        <w:t xml:space="preserve"> </w:t>
      </w:r>
      <w:r>
        <w:t>services,</w:t>
      </w:r>
      <w:r>
        <w:rPr>
          <w:spacing w:val="2"/>
        </w:rPr>
        <w:t xml:space="preserve"> </w:t>
      </w:r>
      <w:r>
        <w:t>cable</w:t>
      </w:r>
      <w:r>
        <w:rPr>
          <w:spacing w:val="-5"/>
        </w:rPr>
        <w:t xml:space="preserve"> </w:t>
      </w:r>
      <w:r>
        <w:t>type</w:t>
      </w:r>
      <w:r>
        <w:rPr>
          <w:spacing w:val="3"/>
        </w:rPr>
        <w:t xml:space="preserve"> </w:t>
      </w:r>
      <w:r>
        <w:t>and</w:t>
      </w:r>
      <w:r>
        <w:rPr>
          <w:spacing w:val="-1"/>
        </w:rPr>
        <w:t xml:space="preserve"> </w:t>
      </w:r>
      <w:r>
        <w:t>size,</w:t>
      </w:r>
      <w:r>
        <w:rPr>
          <w:spacing w:val="3"/>
        </w:rPr>
        <w:t xml:space="preserve"> </w:t>
      </w:r>
      <w:r>
        <w:t>and</w:t>
      </w:r>
      <w:r>
        <w:rPr>
          <w:spacing w:val="-5"/>
        </w:rPr>
        <w:t xml:space="preserve"> </w:t>
      </w:r>
      <w:r>
        <w:t>marking</w:t>
      </w:r>
      <w:r>
        <w:rPr>
          <w:spacing w:val="-1"/>
        </w:rPr>
        <w:t xml:space="preserve"> </w:t>
      </w:r>
      <w:r>
        <w:t>details.</w:t>
      </w:r>
    </w:p>
    <w:p w14:paraId="092E4786" w14:textId="77777777" w:rsidR="00762D58" w:rsidRDefault="00A364CD">
      <w:pPr>
        <w:pStyle w:val="BodyText"/>
        <w:spacing w:before="61" w:line="235" w:lineRule="auto"/>
        <w:ind w:left="241" w:right="1298"/>
      </w:pPr>
      <w:r>
        <w:t>Diagrammatic layouts: Coordinate work shown diagrammatically in the contract documents, and</w:t>
      </w:r>
      <w:r>
        <w:rPr>
          <w:spacing w:val="-53"/>
        </w:rPr>
        <w:t xml:space="preserve"> </w:t>
      </w:r>
      <w:r>
        <w:t>prepare</w:t>
      </w:r>
      <w:r>
        <w:rPr>
          <w:spacing w:val="-1"/>
        </w:rPr>
        <w:t xml:space="preserve"> </w:t>
      </w:r>
      <w:r>
        <w:t>dimensioned set-out</w:t>
      </w:r>
      <w:r>
        <w:rPr>
          <w:spacing w:val="3"/>
        </w:rPr>
        <w:t xml:space="preserve"> </w:t>
      </w:r>
      <w:r>
        <w:t>drawings.</w:t>
      </w:r>
    </w:p>
    <w:p w14:paraId="4F7A8DAF" w14:textId="77777777" w:rsidR="00762D58" w:rsidRDefault="00A364CD">
      <w:pPr>
        <w:pStyle w:val="BodyText"/>
        <w:spacing w:before="59" w:line="244" w:lineRule="auto"/>
        <w:ind w:left="241" w:right="708"/>
      </w:pPr>
      <w:r>
        <w:t>Record drawings: Amend all documented shop drawings to include changes made during the progress</w:t>
      </w:r>
      <w:r>
        <w:rPr>
          <w:spacing w:val="-53"/>
        </w:rPr>
        <w:t xml:space="preserve"> </w:t>
      </w:r>
      <w:r>
        <w:t>of</w:t>
      </w:r>
      <w:r>
        <w:rPr>
          <w:spacing w:val="2"/>
        </w:rPr>
        <w:t xml:space="preserve"> </w:t>
      </w:r>
      <w:r>
        <w:t>the work</w:t>
      </w:r>
      <w:r>
        <w:rPr>
          <w:spacing w:val="1"/>
        </w:rPr>
        <w:t xml:space="preserve"> </w:t>
      </w:r>
      <w:r>
        <w:t>and up</w:t>
      </w:r>
      <w:r>
        <w:rPr>
          <w:spacing w:val="-1"/>
        </w:rPr>
        <w:t xml:space="preserve"> </w:t>
      </w:r>
      <w:r>
        <w:t>to</w:t>
      </w:r>
      <w:r>
        <w:rPr>
          <w:spacing w:val="-5"/>
        </w:rPr>
        <w:t xml:space="preserve"> </w:t>
      </w:r>
      <w:r>
        <w:t>the end of</w:t>
      </w:r>
      <w:r>
        <w:rPr>
          <w:spacing w:val="3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defects</w:t>
      </w:r>
      <w:r>
        <w:rPr>
          <w:spacing w:val="-8"/>
        </w:rPr>
        <w:t xml:space="preserve"> </w:t>
      </w:r>
      <w:r>
        <w:t>liability</w:t>
      </w:r>
      <w:r>
        <w:rPr>
          <w:spacing w:val="1"/>
        </w:rPr>
        <w:t xml:space="preserve"> </w:t>
      </w:r>
      <w:r>
        <w:t>period.</w:t>
      </w:r>
    </w:p>
    <w:p w14:paraId="2B9A60A5" w14:textId="77777777" w:rsidR="00762D58" w:rsidRDefault="00A364CD">
      <w:pPr>
        <w:pStyle w:val="BodyText"/>
        <w:spacing w:before="49"/>
        <w:ind w:left="241" w:right="886"/>
      </w:pPr>
      <w:r>
        <w:t>Services coordination: Coordinate with other building and service elements. Show adjusted positions</w:t>
      </w:r>
      <w:r>
        <w:rPr>
          <w:spacing w:val="-54"/>
        </w:rPr>
        <w:t xml:space="preserve"> </w:t>
      </w:r>
      <w:r>
        <w:t>on</w:t>
      </w:r>
      <w:r>
        <w:rPr>
          <w:spacing w:val="-1"/>
        </w:rPr>
        <w:t xml:space="preserve"> </w:t>
      </w:r>
      <w:r>
        <w:t>the shop drawings.</w:t>
      </w:r>
    </w:p>
    <w:p w14:paraId="5C7A6D43" w14:textId="77777777" w:rsidR="00762D58" w:rsidRDefault="00A364CD">
      <w:pPr>
        <w:pStyle w:val="BodyText"/>
        <w:spacing w:before="59" w:line="244" w:lineRule="auto"/>
        <w:ind w:left="241" w:right="1330"/>
      </w:pPr>
      <w:r>
        <w:t>Space requirements: Check space and access for maintenance requirements of equipment and</w:t>
      </w:r>
      <w:r>
        <w:rPr>
          <w:spacing w:val="-53"/>
        </w:rPr>
        <w:t xml:space="preserve"> </w:t>
      </w:r>
      <w:r>
        <w:t>services</w:t>
      </w:r>
      <w:r>
        <w:rPr>
          <w:spacing w:val="-4"/>
        </w:rPr>
        <w:t xml:space="preserve"> </w:t>
      </w:r>
      <w:r>
        <w:t>indicated diagrammatically</w:t>
      </w:r>
      <w:r>
        <w:rPr>
          <w:spacing w:val="-3"/>
        </w:rPr>
        <w:t xml:space="preserve"> </w:t>
      </w:r>
      <w:r>
        <w:t>in</w:t>
      </w:r>
      <w:r>
        <w:rPr>
          <w:spacing w:val="-5"/>
        </w:rPr>
        <w:t xml:space="preserve"> </w:t>
      </w:r>
      <w:r>
        <w:t>the contract</w:t>
      </w:r>
      <w:r>
        <w:rPr>
          <w:spacing w:val="-2"/>
        </w:rPr>
        <w:t xml:space="preserve"> </w:t>
      </w:r>
      <w:r>
        <w:t>documents.</w:t>
      </w:r>
    </w:p>
    <w:p w14:paraId="5FBE7C94" w14:textId="77777777" w:rsidR="00762D58" w:rsidRDefault="00A364CD">
      <w:pPr>
        <w:pStyle w:val="BodyText"/>
        <w:spacing w:before="59" w:line="295" w:lineRule="auto"/>
        <w:ind w:left="241" w:right="6156"/>
      </w:pPr>
      <w:r>
        <w:rPr>
          <w:color w:val="9A3100"/>
        </w:rPr>
        <w:t>Submission medium: PDF and Hardcopy</w:t>
      </w:r>
      <w:r>
        <w:rPr>
          <w:color w:val="9A3100"/>
          <w:spacing w:val="-53"/>
        </w:rPr>
        <w:t xml:space="preserve"> </w:t>
      </w:r>
      <w:r>
        <w:rPr>
          <w:color w:val="9A3100"/>
        </w:rPr>
        <w:t>Drawing</w:t>
      </w:r>
      <w:r>
        <w:rPr>
          <w:color w:val="9A3100"/>
          <w:spacing w:val="-1"/>
        </w:rPr>
        <w:t xml:space="preserve"> </w:t>
      </w:r>
      <w:r>
        <w:rPr>
          <w:color w:val="9A3100"/>
        </w:rPr>
        <w:t>size:</w:t>
      </w:r>
      <w:r>
        <w:rPr>
          <w:color w:val="9A3100"/>
          <w:spacing w:val="3"/>
        </w:rPr>
        <w:t xml:space="preserve"> </w:t>
      </w:r>
      <w:r>
        <w:rPr>
          <w:color w:val="9A3100"/>
        </w:rPr>
        <w:t>A3</w:t>
      </w:r>
    </w:p>
    <w:p w14:paraId="29BE206B" w14:textId="77777777" w:rsidR="00762D58" w:rsidRDefault="00A364CD">
      <w:pPr>
        <w:pStyle w:val="ListParagraph"/>
        <w:numPr>
          <w:ilvl w:val="1"/>
          <w:numId w:val="138"/>
        </w:numPr>
        <w:tabs>
          <w:tab w:val="left" w:pos="798"/>
          <w:tab w:val="left" w:pos="799"/>
        </w:tabs>
        <w:spacing w:before="67"/>
        <w:ind w:left="798" w:hanging="563"/>
        <w:rPr>
          <w:sz w:val="20"/>
        </w:rPr>
      </w:pPr>
      <w:r>
        <w:rPr>
          <w:sz w:val="20"/>
        </w:rPr>
        <w:t>OFF-SITE</w:t>
      </w:r>
      <w:r>
        <w:rPr>
          <w:spacing w:val="-13"/>
          <w:sz w:val="20"/>
        </w:rPr>
        <w:t xml:space="preserve"> </w:t>
      </w:r>
      <w:r>
        <w:rPr>
          <w:sz w:val="20"/>
        </w:rPr>
        <w:t>DISPOSAL</w:t>
      </w:r>
    </w:p>
    <w:p w14:paraId="7DEE7CDD" w14:textId="77777777" w:rsidR="00762D58" w:rsidRDefault="00A364CD">
      <w:pPr>
        <w:pStyle w:val="BodyText"/>
        <w:spacing w:before="126"/>
        <w:ind w:left="241"/>
      </w:pPr>
      <w:r>
        <w:t>Removal of</w:t>
      </w:r>
      <w:r>
        <w:rPr>
          <w:spacing w:val="-6"/>
        </w:rPr>
        <w:t xml:space="preserve"> </w:t>
      </w:r>
      <w:r>
        <w:t>material</w:t>
      </w:r>
    </w:p>
    <w:p w14:paraId="41391BE0" w14:textId="77777777" w:rsidR="00762D58" w:rsidRDefault="00A364CD">
      <w:pPr>
        <w:pStyle w:val="BodyText"/>
        <w:spacing w:before="15"/>
        <w:ind w:left="241"/>
      </w:pPr>
      <w:r>
        <w:t>General:</w:t>
      </w:r>
      <w:r>
        <w:rPr>
          <w:spacing w:val="-5"/>
        </w:rPr>
        <w:t xml:space="preserve"> </w:t>
      </w:r>
      <w:r>
        <w:t>Dispose</w:t>
      </w:r>
      <w:r>
        <w:rPr>
          <w:spacing w:val="-2"/>
        </w:rPr>
        <w:t xml:space="preserve"> </w:t>
      </w:r>
      <w:r>
        <w:t>of</w:t>
      </w:r>
      <w:r>
        <w:rPr>
          <w:spacing w:val="6"/>
        </w:rPr>
        <w:t xml:space="preserve"> </w:t>
      </w:r>
      <w:r>
        <w:t>building</w:t>
      </w:r>
      <w:r>
        <w:rPr>
          <w:spacing w:val="-3"/>
        </w:rPr>
        <w:t xml:space="preserve"> </w:t>
      </w:r>
      <w:r>
        <w:t>waste</w:t>
      </w:r>
      <w:r>
        <w:rPr>
          <w:spacing w:val="-2"/>
        </w:rPr>
        <w:t xml:space="preserve"> </w:t>
      </w:r>
      <w:r>
        <w:t>material</w:t>
      </w:r>
      <w:r>
        <w:rPr>
          <w:spacing w:val="-2"/>
        </w:rPr>
        <w:t xml:space="preserve"> </w:t>
      </w:r>
      <w:r>
        <w:t>off site</w:t>
      </w:r>
      <w:r>
        <w:rPr>
          <w:spacing w:val="-7"/>
        </w:rPr>
        <w:t xml:space="preserve"> </w:t>
      </w:r>
      <w:r>
        <w:t>to</w:t>
      </w:r>
      <w:r>
        <w:rPr>
          <w:spacing w:val="-7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requirements</w:t>
      </w:r>
      <w:r>
        <w:rPr>
          <w:spacing w:val="-5"/>
        </w:rPr>
        <w:t xml:space="preserve"> </w:t>
      </w:r>
      <w:r>
        <w:t>of</w:t>
      </w:r>
      <w:r>
        <w:rPr>
          <w:spacing w:val="5"/>
        </w:rPr>
        <w:t xml:space="preserve"> </w:t>
      </w:r>
      <w:r>
        <w:t>the relevant</w:t>
      </w:r>
      <w:r>
        <w:rPr>
          <w:spacing w:val="-4"/>
        </w:rPr>
        <w:t xml:space="preserve"> </w:t>
      </w:r>
      <w:r>
        <w:t>authorities.</w:t>
      </w:r>
    </w:p>
    <w:p w14:paraId="46EF484D" w14:textId="77777777" w:rsidR="00762D58" w:rsidRDefault="00A364CD">
      <w:pPr>
        <w:pStyle w:val="ListParagraph"/>
        <w:numPr>
          <w:ilvl w:val="1"/>
          <w:numId w:val="138"/>
        </w:numPr>
        <w:tabs>
          <w:tab w:val="left" w:pos="798"/>
          <w:tab w:val="left" w:pos="799"/>
        </w:tabs>
        <w:spacing w:before="5" w:line="350" w:lineRule="atLeast"/>
        <w:ind w:right="7737" w:firstLine="0"/>
        <w:rPr>
          <w:sz w:val="20"/>
        </w:rPr>
      </w:pPr>
      <w:r>
        <w:rPr>
          <w:spacing w:val="-2"/>
          <w:sz w:val="20"/>
        </w:rPr>
        <w:t>WALL CHASING</w:t>
      </w:r>
      <w:r>
        <w:rPr>
          <w:spacing w:val="-53"/>
          <w:sz w:val="20"/>
        </w:rPr>
        <w:t xml:space="preserve"> </w:t>
      </w:r>
      <w:r>
        <w:rPr>
          <w:sz w:val="20"/>
        </w:rPr>
        <w:t>Holes</w:t>
      </w:r>
      <w:r>
        <w:rPr>
          <w:spacing w:val="-3"/>
          <w:sz w:val="20"/>
        </w:rPr>
        <w:t xml:space="preserve"> </w:t>
      </w:r>
      <w:r>
        <w:rPr>
          <w:sz w:val="20"/>
        </w:rPr>
        <w:t>and</w:t>
      </w:r>
      <w:r>
        <w:rPr>
          <w:spacing w:val="1"/>
          <w:sz w:val="20"/>
        </w:rPr>
        <w:t xml:space="preserve"> </w:t>
      </w:r>
      <w:r>
        <w:rPr>
          <w:sz w:val="20"/>
        </w:rPr>
        <w:t>chases</w:t>
      </w:r>
    </w:p>
    <w:p w14:paraId="64B58956" w14:textId="77777777" w:rsidR="00762D58" w:rsidRDefault="00A364CD">
      <w:pPr>
        <w:pStyle w:val="BodyText"/>
        <w:spacing w:before="25"/>
        <w:ind w:left="241" w:right="720"/>
      </w:pPr>
      <w:r>
        <w:t>General: If holes and chases are required in masonry walls, make sure structural integrity of the wall is</w:t>
      </w:r>
      <w:r>
        <w:rPr>
          <w:spacing w:val="-53"/>
        </w:rPr>
        <w:t xml:space="preserve"> </w:t>
      </w:r>
      <w:r>
        <w:t>maintained.</w:t>
      </w:r>
      <w:r>
        <w:rPr>
          <w:spacing w:val="2"/>
        </w:rPr>
        <w:t xml:space="preserve"> </w:t>
      </w:r>
      <w:r>
        <w:t>Do not</w:t>
      </w:r>
      <w:r>
        <w:rPr>
          <w:spacing w:val="-2"/>
        </w:rPr>
        <w:t xml:space="preserve"> </w:t>
      </w:r>
      <w:r>
        <w:t>chase walls</w:t>
      </w:r>
      <w:r>
        <w:rPr>
          <w:spacing w:val="-4"/>
        </w:rPr>
        <w:t xml:space="preserve"> </w:t>
      </w:r>
      <w:r>
        <w:t>nominated as</w:t>
      </w:r>
      <w:r>
        <w:rPr>
          <w:spacing w:val="-8"/>
        </w:rPr>
        <w:t xml:space="preserve"> </w:t>
      </w:r>
      <w:r>
        <w:t>fire-resistance or acoustic</w:t>
      </w:r>
      <w:r>
        <w:rPr>
          <w:spacing w:val="1"/>
        </w:rPr>
        <w:t xml:space="preserve"> </w:t>
      </w:r>
      <w:r>
        <w:t>rated.</w:t>
      </w:r>
    </w:p>
    <w:p w14:paraId="2362A081" w14:textId="77777777" w:rsidR="00762D58" w:rsidRDefault="00A364CD">
      <w:pPr>
        <w:pStyle w:val="BodyText"/>
        <w:spacing w:before="49"/>
        <w:ind w:left="241"/>
      </w:pPr>
      <w:r>
        <w:t>Parallel</w:t>
      </w:r>
      <w:r>
        <w:rPr>
          <w:spacing w:val="-1"/>
        </w:rPr>
        <w:t xml:space="preserve"> </w:t>
      </w:r>
      <w:r>
        <w:t>chases</w:t>
      </w:r>
      <w:r>
        <w:rPr>
          <w:spacing w:val="-4"/>
        </w:rPr>
        <w:t xml:space="preserve"> </w:t>
      </w:r>
      <w:r>
        <w:t>or</w:t>
      </w:r>
      <w:r>
        <w:rPr>
          <w:spacing w:val="3"/>
        </w:rPr>
        <w:t xml:space="preserve"> </w:t>
      </w:r>
      <w:r>
        <w:t>recesses</w:t>
      </w:r>
      <w:r>
        <w:rPr>
          <w:spacing w:val="-4"/>
        </w:rPr>
        <w:t xml:space="preserve"> </w:t>
      </w:r>
      <w:r>
        <w:t>on</w:t>
      </w:r>
      <w:r>
        <w:rPr>
          <w:spacing w:val="-1"/>
        </w:rPr>
        <w:t xml:space="preserve"> </w:t>
      </w:r>
      <w:r>
        <w:t>opposite faces</w:t>
      </w:r>
      <w:r>
        <w:rPr>
          <w:spacing w:val="-4"/>
        </w:rPr>
        <w:t xml:space="preserve"> </w:t>
      </w:r>
      <w:r>
        <w:t>of</w:t>
      </w:r>
      <w:r>
        <w:rPr>
          <w:spacing w:val="2"/>
        </w:rPr>
        <w:t xml:space="preserve"> </w:t>
      </w:r>
      <w:r>
        <w:t>a wall:</w:t>
      </w:r>
      <w:r>
        <w:rPr>
          <w:spacing w:val="2"/>
        </w:rPr>
        <w:t xml:space="preserve"> </w:t>
      </w:r>
      <w:r>
        <w:t>Not</w:t>
      </w:r>
      <w:r>
        <w:rPr>
          <w:spacing w:val="-3"/>
        </w:rPr>
        <w:t xml:space="preserve"> </w:t>
      </w:r>
      <w:r>
        <w:t>closer</w:t>
      </w:r>
      <w:r>
        <w:rPr>
          <w:spacing w:val="1"/>
        </w:rPr>
        <w:t xml:space="preserve"> </w:t>
      </w:r>
      <w:r>
        <w:t>than</w:t>
      </w:r>
      <w:r>
        <w:rPr>
          <w:spacing w:val="-1"/>
        </w:rPr>
        <w:t xml:space="preserve"> </w:t>
      </w:r>
      <w:r>
        <w:t>600</w:t>
      </w:r>
      <w:r>
        <w:rPr>
          <w:spacing w:val="-6"/>
        </w:rPr>
        <w:t xml:space="preserve"> </w:t>
      </w:r>
      <w:r>
        <w:t>mm</w:t>
      </w:r>
      <w:r>
        <w:rPr>
          <w:spacing w:val="1"/>
        </w:rPr>
        <w:t xml:space="preserve"> </w:t>
      </w:r>
      <w:r>
        <w:t>to</w:t>
      </w:r>
      <w:r>
        <w:rPr>
          <w:spacing w:val="-6"/>
        </w:rPr>
        <w:t xml:space="preserve"> </w:t>
      </w:r>
      <w:r>
        <w:t>each other.</w:t>
      </w:r>
    </w:p>
    <w:p w14:paraId="19B43CCC" w14:textId="77777777" w:rsidR="00762D58" w:rsidRDefault="00A364CD">
      <w:pPr>
        <w:pStyle w:val="BodyText"/>
        <w:spacing w:before="63"/>
        <w:ind w:left="241" w:right="898"/>
      </w:pPr>
      <w:r>
        <w:t>Chasing in blockwork: Only in core-filled hollow blocks or in solid blocks which are not designated as</w:t>
      </w:r>
      <w:r>
        <w:rPr>
          <w:spacing w:val="-53"/>
        </w:rPr>
        <w:t xml:space="preserve"> </w:t>
      </w:r>
      <w:r>
        <w:t>structural.</w:t>
      </w:r>
    </w:p>
    <w:p w14:paraId="328D1FF9" w14:textId="77777777" w:rsidR="00762D58" w:rsidRDefault="00A364CD">
      <w:pPr>
        <w:pStyle w:val="BodyText"/>
        <w:spacing w:before="63" w:after="11"/>
        <w:ind w:left="241"/>
      </w:pPr>
      <w:r>
        <w:t>Concrete</w:t>
      </w:r>
      <w:r>
        <w:rPr>
          <w:spacing w:val="35"/>
        </w:rPr>
        <w:t xml:space="preserve"> </w:t>
      </w:r>
      <w:r>
        <w:t>blockwork</w:t>
      </w:r>
      <w:r>
        <w:rPr>
          <w:spacing w:val="31"/>
        </w:rPr>
        <w:t xml:space="preserve"> </w:t>
      </w:r>
      <w:r>
        <w:t>chasing</w:t>
      </w:r>
      <w:r>
        <w:rPr>
          <w:spacing w:val="28"/>
        </w:rPr>
        <w:t xml:space="preserve"> </w:t>
      </w:r>
      <w:r>
        <w:t>table</w:t>
      </w:r>
    </w:p>
    <w:tbl>
      <w:tblPr>
        <w:tblW w:w="0" w:type="auto"/>
        <w:tblInd w:w="23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4533"/>
        <w:gridCol w:w="4533"/>
      </w:tblGrid>
      <w:tr w:rsidR="00762D58" w14:paraId="0889EA8A" w14:textId="77777777">
        <w:trPr>
          <w:trHeight w:val="287"/>
        </w:trPr>
        <w:tc>
          <w:tcPr>
            <w:tcW w:w="4533" w:type="dxa"/>
          </w:tcPr>
          <w:p w14:paraId="6B106055" w14:textId="77777777" w:rsidR="00762D58" w:rsidRDefault="00A364CD">
            <w:pPr>
              <w:pStyle w:val="TableParagraph"/>
              <w:ind w:left="43"/>
              <w:rPr>
                <w:sz w:val="20"/>
              </w:rPr>
            </w:pPr>
            <w:r>
              <w:rPr>
                <w:sz w:val="20"/>
              </w:rPr>
              <w:t>Block</w:t>
            </w:r>
            <w:r>
              <w:rPr>
                <w:spacing w:val="23"/>
                <w:sz w:val="20"/>
              </w:rPr>
              <w:t xml:space="preserve"> </w:t>
            </w:r>
            <w:r>
              <w:rPr>
                <w:sz w:val="20"/>
              </w:rPr>
              <w:t>thickness</w:t>
            </w:r>
            <w:r>
              <w:rPr>
                <w:spacing w:val="30"/>
                <w:sz w:val="20"/>
              </w:rPr>
              <w:t xml:space="preserve"> </w:t>
            </w:r>
            <w:r>
              <w:rPr>
                <w:sz w:val="20"/>
              </w:rPr>
              <w:t>(mm)</w:t>
            </w:r>
          </w:p>
        </w:tc>
        <w:tc>
          <w:tcPr>
            <w:tcW w:w="4533" w:type="dxa"/>
          </w:tcPr>
          <w:p w14:paraId="6E4C84A7" w14:textId="77777777" w:rsidR="00762D58" w:rsidRDefault="00A364CD">
            <w:pPr>
              <w:pStyle w:val="TableParagraph"/>
              <w:ind w:left="43"/>
              <w:rPr>
                <w:sz w:val="20"/>
              </w:rPr>
            </w:pPr>
            <w:r>
              <w:rPr>
                <w:sz w:val="20"/>
              </w:rPr>
              <w:t>Maximum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depth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of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chase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(mm)</w:t>
            </w:r>
          </w:p>
        </w:tc>
      </w:tr>
      <w:tr w:rsidR="00762D58" w14:paraId="25F477A5" w14:textId="77777777">
        <w:trPr>
          <w:trHeight w:val="287"/>
        </w:trPr>
        <w:tc>
          <w:tcPr>
            <w:tcW w:w="4533" w:type="dxa"/>
          </w:tcPr>
          <w:p w14:paraId="2DF76AF4" w14:textId="77777777" w:rsidR="00762D58" w:rsidRDefault="00A364CD">
            <w:pPr>
              <w:pStyle w:val="TableParagraph"/>
              <w:spacing w:before="19"/>
              <w:ind w:left="43"/>
              <w:rPr>
                <w:sz w:val="20"/>
              </w:rPr>
            </w:pPr>
            <w:r>
              <w:rPr>
                <w:sz w:val="20"/>
              </w:rPr>
              <w:t>190</w:t>
            </w:r>
          </w:p>
        </w:tc>
        <w:tc>
          <w:tcPr>
            <w:tcW w:w="4533" w:type="dxa"/>
          </w:tcPr>
          <w:p w14:paraId="07CEDCAC" w14:textId="77777777" w:rsidR="00762D58" w:rsidRDefault="00A364CD">
            <w:pPr>
              <w:pStyle w:val="TableParagraph"/>
              <w:spacing w:before="19"/>
              <w:ind w:left="38"/>
              <w:rPr>
                <w:sz w:val="20"/>
              </w:rPr>
            </w:pPr>
            <w:r>
              <w:rPr>
                <w:sz w:val="20"/>
              </w:rPr>
              <w:t>35</w:t>
            </w:r>
          </w:p>
        </w:tc>
      </w:tr>
      <w:tr w:rsidR="00762D58" w14:paraId="1FB75943" w14:textId="77777777">
        <w:trPr>
          <w:trHeight w:val="282"/>
        </w:trPr>
        <w:tc>
          <w:tcPr>
            <w:tcW w:w="4533" w:type="dxa"/>
          </w:tcPr>
          <w:p w14:paraId="2E9EC185" w14:textId="77777777" w:rsidR="00762D58" w:rsidRDefault="00A364CD">
            <w:pPr>
              <w:pStyle w:val="TableParagraph"/>
              <w:ind w:left="43"/>
              <w:rPr>
                <w:sz w:val="20"/>
              </w:rPr>
            </w:pPr>
            <w:r>
              <w:rPr>
                <w:sz w:val="20"/>
              </w:rPr>
              <w:t>140</w:t>
            </w:r>
          </w:p>
        </w:tc>
        <w:tc>
          <w:tcPr>
            <w:tcW w:w="4533" w:type="dxa"/>
          </w:tcPr>
          <w:p w14:paraId="1B72D739" w14:textId="77777777" w:rsidR="00762D58" w:rsidRDefault="00A364CD">
            <w:pPr>
              <w:pStyle w:val="TableParagraph"/>
              <w:ind w:left="38"/>
              <w:rPr>
                <w:sz w:val="20"/>
              </w:rPr>
            </w:pPr>
            <w:r>
              <w:rPr>
                <w:sz w:val="20"/>
              </w:rPr>
              <w:t>25</w:t>
            </w:r>
          </w:p>
        </w:tc>
      </w:tr>
    </w:tbl>
    <w:p w14:paraId="57E8119E" w14:textId="77777777" w:rsidR="00762D58" w:rsidRDefault="00762D58">
      <w:pPr>
        <w:pStyle w:val="BodyText"/>
        <w:spacing w:before="1"/>
        <w:rPr>
          <w:sz w:val="19"/>
        </w:rPr>
      </w:pPr>
    </w:p>
    <w:p w14:paraId="7CF8AFAA" w14:textId="77777777" w:rsidR="00762D58" w:rsidRDefault="00A364CD">
      <w:pPr>
        <w:pStyle w:val="ListParagraph"/>
        <w:numPr>
          <w:ilvl w:val="1"/>
          <w:numId w:val="138"/>
        </w:numPr>
        <w:tabs>
          <w:tab w:val="left" w:pos="803"/>
          <w:tab w:val="left" w:pos="804"/>
        </w:tabs>
        <w:spacing w:before="1" w:line="350" w:lineRule="atLeast"/>
        <w:ind w:right="8577" w:firstLine="0"/>
        <w:rPr>
          <w:sz w:val="20"/>
        </w:rPr>
      </w:pPr>
      <w:r>
        <w:rPr>
          <w:spacing w:val="-4"/>
          <w:sz w:val="20"/>
        </w:rPr>
        <w:t>FIXING</w:t>
      </w:r>
      <w:r>
        <w:rPr>
          <w:spacing w:val="-53"/>
          <w:sz w:val="20"/>
        </w:rPr>
        <w:t xml:space="preserve"> </w:t>
      </w:r>
      <w:r>
        <w:rPr>
          <w:sz w:val="20"/>
        </w:rPr>
        <w:t>General</w:t>
      </w:r>
    </w:p>
    <w:p w14:paraId="6B7801B8" w14:textId="77777777" w:rsidR="00762D58" w:rsidRDefault="00A364CD">
      <w:pPr>
        <w:pStyle w:val="BodyText"/>
        <w:spacing w:before="20"/>
        <w:ind w:left="241" w:right="1275"/>
      </w:pPr>
      <w:r>
        <w:t>Suitability: If equipment is not suitable for fixing to non-structural building elements, fix directly to</w:t>
      </w:r>
      <w:r>
        <w:rPr>
          <w:spacing w:val="-53"/>
        </w:rPr>
        <w:t xml:space="preserve"> </w:t>
      </w:r>
      <w:r>
        <w:t>structure</w:t>
      </w:r>
      <w:r>
        <w:rPr>
          <w:spacing w:val="-1"/>
        </w:rPr>
        <w:t xml:space="preserve"> </w:t>
      </w:r>
      <w:r>
        <w:t>and trim</w:t>
      </w:r>
      <w:r>
        <w:rPr>
          <w:spacing w:val="6"/>
        </w:rPr>
        <w:t xml:space="preserve"> </w:t>
      </w:r>
      <w:r>
        <w:t>around</w:t>
      </w:r>
      <w:r>
        <w:rPr>
          <w:spacing w:val="-1"/>
        </w:rPr>
        <w:t xml:space="preserve"> </w:t>
      </w:r>
      <w:r>
        <w:t>penetrations</w:t>
      </w:r>
      <w:r>
        <w:rPr>
          <w:spacing w:val="-3"/>
        </w:rPr>
        <w:t xml:space="preserve"> </w:t>
      </w:r>
      <w:r>
        <w:t>in non-structural elements.</w:t>
      </w:r>
    </w:p>
    <w:p w14:paraId="75E6DE83" w14:textId="77777777" w:rsidR="00762D58" w:rsidRDefault="00A364CD">
      <w:pPr>
        <w:pStyle w:val="BodyText"/>
        <w:spacing w:before="63"/>
        <w:ind w:left="241"/>
      </w:pPr>
      <w:r>
        <w:t>Fasteners</w:t>
      </w:r>
    </w:p>
    <w:p w14:paraId="34F32C5F" w14:textId="77777777" w:rsidR="00762D58" w:rsidRDefault="00A364CD">
      <w:pPr>
        <w:pStyle w:val="BodyText"/>
        <w:spacing w:before="24" w:line="235" w:lineRule="auto"/>
        <w:ind w:left="241" w:right="1042"/>
      </w:pPr>
      <w:r>
        <w:t>General: Use proprietary fasteners capable of transmitting the loads imposed, and sufficient for the</w:t>
      </w:r>
      <w:r>
        <w:rPr>
          <w:spacing w:val="-53"/>
        </w:rPr>
        <w:t xml:space="preserve"> </w:t>
      </w:r>
      <w:r>
        <w:t>rigidity of</w:t>
      </w:r>
      <w:r>
        <w:rPr>
          <w:spacing w:val="3"/>
        </w:rPr>
        <w:t xml:space="preserve"> </w:t>
      </w:r>
      <w:r>
        <w:t>the assembly.</w:t>
      </w:r>
    </w:p>
    <w:p w14:paraId="6FF9F7D3" w14:textId="77777777" w:rsidR="00762D58" w:rsidRDefault="00A364CD">
      <w:pPr>
        <w:pStyle w:val="ListParagraph"/>
        <w:numPr>
          <w:ilvl w:val="1"/>
          <w:numId w:val="138"/>
        </w:numPr>
        <w:tabs>
          <w:tab w:val="left" w:pos="798"/>
          <w:tab w:val="left" w:pos="799"/>
        </w:tabs>
        <w:spacing w:before="6" w:line="350" w:lineRule="atLeast"/>
        <w:ind w:right="6680" w:firstLine="0"/>
        <w:rPr>
          <w:sz w:val="20"/>
        </w:rPr>
      </w:pPr>
      <w:r>
        <w:rPr>
          <w:sz w:val="20"/>
        </w:rPr>
        <w:t>SERVICES CONNECTIONS</w:t>
      </w:r>
      <w:r>
        <w:rPr>
          <w:spacing w:val="-53"/>
          <w:sz w:val="20"/>
        </w:rPr>
        <w:t xml:space="preserve"> </w:t>
      </w:r>
      <w:r>
        <w:rPr>
          <w:sz w:val="20"/>
        </w:rPr>
        <w:t>Connections</w:t>
      </w:r>
    </w:p>
    <w:p w14:paraId="63A54626" w14:textId="77777777" w:rsidR="00762D58" w:rsidRDefault="00A364CD">
      <w:pPr>
        <w:pStyle w:val="BodyText"/>
        <w:spacing w:before="25"/>
        <w:ind w:left="241" w:right="1120"/>
      </w:pPr>
      <w:r>
        <w:t>General:</w:t>
      </w:r>
      <w:r>
        <w:rPr>
          <w:spacing w:val="-4"/>
        </w:rPr>
        <w:t xml:space="preserve"> </w:t>
      </w:r>
      <w:r>
        <w:t>Connect</w:t>
      </w:r>
      <w:r>
        <w:rPr>
          <w:spacing w:val="2"/>
        </w:rPr>
        <w:t xml:space="preserve"> </w:t>
      </w:r>
      <w:r>
        <w:t>to</w:t>
      </w:r>
      <w:r>
        <w:rPr>
          <w:spacing w:val="-6"/>
        </w:rPr>
        <w:t xml:space="preserve"> </w:t>
      </w:r>
      <w:r>
        <w:t>network</w:t>
      </w:r>
      <w:r>
        <w:rPr>
          <w:spacing w:val="-1"/>
        </w:rPr>
        <w:t xml:space="preserve"> </w:t>
      </w:r>
      <w:r>
        <w:t>distributor</w:t>
      </w:r>
      <w:r>
        <w:rPr>
          <w:spacing w:val="-4"/>
        </w:rPr>
        <w:t xml:space="preserve"> </w:t>
      </w:r>
      <w:r>
        <w:t>services</w:t>
      </w:r>
      <w:r>
        <w:rPr>
          <w:spacing w:val="-4"/>
        </w:rPr>
        <w:t xml:space="preserve"> </w:t>
      </w:r>
      <w:r>
        <w:t>or</w:t>
      </w:r>
      <w:r>
        <w:rPr>
          <w:spacing w:val="-1"/>
        </w:rPr>
        <w:t xml:space="preserve"> </w:t>
      </w:r>
      <w:r>
        <w:t>service</w:t>
      </w:r>
      <w:r>
        <w:rPr>
          <w:spacing w:val="-1"/>
        </w:rPr>
        <w:t xml:space="preserve"> </w:t>
      </w:r>
      <w:r>
        <w:t>points.</w:t>
      </w:r>
      <w:r>
        <w:rPr>
          <w:spacing w:val="1"/>
        </w:rPr>
        <w:t xml:space="preserve"> </w:t>
      </w:r>
      <w:r>
        <w:t>Excavate</w:t>
      </w:r>
      <w:r>
        <w:rPr>
          <w:spacing w:val="-6"/>
        </w:rPr>
        <w:t xml:space="preserve"> </w:t>
      </w:r>
      <w:r>
        <w:t>to</w:t>
      </w:r>
      <w:r>
        <w:rPr>
          <w:spacing w:val="-6"/>
        </w:rPr>
        <w:t xml:space="preserve"> </w:t>
      </w:r>
      <w:r>
        <w:t>locate</w:t>
      </w:r>
      <w:r>
        <w:rPr>
          <w:spacing w:val="-1"/>
        </w:rPr>
        <w:t xml:space="preserve"> </w:t>
      </w:r>
      <w:r>
        <w:t>and</w:t>
      </w:r>
      <w:r>
        <w:rPr>
          <w:spacing w:val="-2"/>
        </w:rPr>
        <w:t xml:space="preserve"> </w:t>
      </w:r>
      <w:r>
        <w:t>expose</w:t>
      </w:r>
      <w:r>
        <w:rPr>
          <w:spacing w:val="-52"/>
        </w:rPr>
        <w:t xml:space="preserve"> </w:t>
      </w:r>
      <w:r>
        <w:t>connection</w:t>
      </w:r>
      <w:r>
        <w:rPr>
          <w:spacing w:val="-1"/>
        </w:rPr>
        <w:t xml:space="preserve"> </w:t>
      </w:r>
      <w:r>
        <w:t>points.</w:t>
      </w:r>
      <w:r>
        <w:rPr>
          <w:spacing w:val="3"/>
        </w:rPr>
        <w:t xml:space="preserve"> </w:t>
      </w:r>
      <w:r>
        <w:t>Reinstate the</w:t>
      </w:r>
      <w:r>
        <w:rPr>
          <w:spacing w:val="-6"/>
        </w:rPr>
        <w:t xml:space="preserve"> </w:t>
      </w:r>
      <w:r>
        <w:t>surfaces</w:t>
      </w:r>
      <w:r>
        <w:rPr>
          <w:spacing w:val="-3"/>
        </w:rPr>
        <w:t xml:space="preserve"> </w:t>
      </w:r>
      <w:r>
        <w:t>and</w:t>
      </w:r>
      <w:r>
        <w:rPr>
          <w:spacing w:val="-5"/>
        </w:rPr>
        <w:t xml:space="preserve"> </w:t>
      </w:r>
      <w:r>
        <w:t>facilities</w:t>
      </w:r>
      <w:r>
        <w:rPr>
          <w:spacing w:val="-8"/>
        </w:rPr>
        <w:t xml:space="preserve"> </w:t>
      </w:r>
      <w:r>
        <w:t>that</w:t>
      </w:r>
      <w:r>
        <w:rPr>
          <w:spacing w:val="3"/>
        </w:rPr>
        <w:t xml:space="preserve"> </w:t>
      </w:r>
      <w:r>
        <w:t>have</w:t>
      </w:r>
      <w:r>
        <w:rPr>
          <w:spacing w:val="-1"/>
        </w:rPr>
        <w:t xml:space="preserve"> </w:t>
      </w:r>
      <w:r>
        <w:t>been disturbed.</w:t>
      </w:r>
    </w:p>
    <w:p w14:paraId="5680FA3E" w14:textId="77777777" w:rsidR="00762D58" w:rsidRDefault="00A364CD">
      <w:pPr>
        <w:pStyle w:val="BodyText"/>
        <w:spacing w:before="49"/>
        <w:ind w:left="241"/>
      </w:pPr>
      <w:r>
        <w:rPr>
          <w:w w:val="105"/>
        </w:rPr>
        <w:t>Network</w:t>
      </w:r>
      <w:r>
        <w:rPr>
          <w:spacing w:val="43"/>
          <w:w w:val="105"/>
        </w:rPr>
        <w:t xml:space="preserve"> </w:t>
      </w:r>
      <w:r>
        <w:rPr>
          <w:w w:val="105"/>
        </w:rPr>
        <w:t>distributors’</w:t>
      </w:r>
      <w:r>
        <w:rPr>
          <w:spacing w:val="38"/>
          <w:w w:val="105"/>
        </w:rPr>
        <w:t xml:space="preserve"> </w:t>
      </w:r>
      <w:r>
        <w:rPr>
          <w:w w:val="105"/>
        </w:rPr>
        <w:t>requirements</w:t>
      </w:r>
    </w:p>
    <w:p w14:paraId="2D0CFF95" w14:textId="77777777" w:rsidR="00762D58" w:rsidRDefault="00A364CD">
      <w:pPr>
        <w:pStyle w:val="BodyText"/>
        <w:spacing w:before="28" w:line="235" w:lineRule="auto"/>
        <w:ind w:left="241" w:right="110"/>
      </w:pPr>
      <w:r>
        <w:t>General:</w:t>
      </w:r>
      <w:r>
        <w:rPr>
          <w:spacing w:val="-5"/>
        </w:rPr>
        <w:t xml:space="preserve"> </w:t>
      </w:r>
      <w:r>
        <w:t>If</w:t>
      </w:r>
      <w:r>
        <w:rPr>
          <w:spacing w:val="1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network</w:t>
      </w:r>
      <w:r>
        <w:rPr>
          <w:spacing w:val="-1"/>
        </w:rPr>
        <w:t xml:space="preserve"> </w:t>
      </w:r>
      <w:r>
        <w:t>distributor</w:t>
      </w:r>
      <w:r>
        <w:rPr>
          <w:spacing w:val="-1"/>
        </w:rPr>
        <w:t xml:space="preserve"> </w:t>
      </w:r>
      <w:r>
        <w:t>elects</w:t>
      </w:r>
      <w:r>
        <w:rPr>
          <w:spacing w:val="-10"/>
        </w:rPr>
        <w:t xml:space="preserve"> </w:t>
      </w:r>
      <w:r>
        <w:t>to</w:t>
      </w:r>
      <w:r>
        <w:rPr>
          <w:spacing w:val="-2"/>
        </w:rPr>
        <w:t xml:space="preserve"> </w:t>
      </w:r>
      <w:r>
        <w:t>perform</w:t>
      </w:r>
      <w:r>
        <w:rPr>
          <w:spacing w:val="-2"/>
        </w:rPr>
        <w:t xml:space="preserve"> </w:t>
      </w:r>
      <w:r>
        <w:t>or</w:t>
      </w:r>
      <w:r>
        <w:rPr>
          <w:spacing w:val="-1"/>
        </w:rPr>
        <w:t xml:space="preserve"> </w:t>
      </w:r>
      <w:r>
        <w:t>supply</w:t>
      </w:r>
      <w:r>
        <w:rPr>
          <w:spacing w:val="-1"/>
        </w:rPr>
        <w:t xml:space="preserve"> </w:t>
      </w:r>
      <w:r>
        <w:t>part</w:t>
      </w:r>
      <w:r>
        <w:rPr>
          <w:spacing w:val="1"/>
        </w:rPr>
        <w:t xml:space="preserve"> </w:t>
      </w:r>
      <w:r>
        <w:t>of</w:t>
      </w:r>
      <w:r>
        <w:rPr>
          <w:spacing w:val="-4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works, make</w:t>
      </w:r>
      <w:r>
        <w:rPr>
          <w:spacing w:val="-7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necessary</w:t>
      </w:r>
      <w:r>
        <w:rPr>
          <w:spacing w:val="-52"/>
        </w:rPr>
        <w:t xml:space="preserve"> </w:t>
      </w:r>
      <w:r>
        <w:t>arrangements.</w:t>
      </w:r>
      <w:r>
        <w:rPr>
          <w:spacing w:val="2"/>
        </w:rPr>
        <w:t xml:space="preserve"> </w:t>
      </w:r>
      <w:r>
        <w:t>Install</w:t>
      </w:r>
      <w:r>
        <w:rPr>
          <w:spacing w:val="3"/>
        </w:rPr>
        <w:t xml:space="preserve"> </w:t>
      </w:r>
      <w:r>
        <w:t>equipment</w:t>
      </w:r>
      <w:r>
        <w:rPr>
          <w:spacing w:val="2"/>
        </w:rPr>
        <w:t xml:space="preserve"> </w:t>
      </w:r>
      <w:r>
        <w:t>supplied,</w:t>
      </w:r>
      <w:r>
        <w:rPr>
          <w:spacing w:val="2"/>
        </w:rPr>
        <w:t xml:space="preserve"> </w:t>
      </w:r>
      <w:r>
        <w:t>but</w:t>
      </w:r>
      <w:r>
        <w:rPr>
          <w:spacing w:val="2"/>
        </w:rPr>
        <w:t xml:space="preserve"> </w:t>
      </w:r>
      <w:r>
        <w:t>not</w:t>
      </w:r>
      <w:r>
        <w:rPr>
          <w:spacing w:val="-3"/>
        </w:rPr>
        <w:t xml:space="preserve"> </w:t>
      </w:r>
      <w:r>
        <w:t>installed,</w:t>
      </w:r>
      <w:r>
        <w:rPr>
          <w:spacing w:val="2"/>
        </w:rPr>
        <w:t xml:space="preserve"> </w:t>
      </w:r>
      <w:r>
        <w:t>by</w:t>
      </w:r>
      <w:r>
        <w:rPr>
          <w:spacing w:val="-4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authorities.</w:t>
      </w:r>
    </w:p>
    <w:p w14:paraId="66B5AF8C" w14:textId="77777777" w:rsidR="00762D58" w:rsidRDefault="00A364CD">
      <w:pPr>
        <w:pStyle w:val="ListParagraph"/>
        <w:numPr>
          <w:ilvl w:val="1"/>
          <w:numId w:val="138"/>
        </w:numPr>
        <w:tabs>
          <w:tab w:val="left" w:pos="798"/>
          <w:tab w:val="left" w:pos="799"/>
        </w:tabs>
        <w:spacing w:before="7" w:line="350" w:lineRule="atLeast"/>
        <w:ind w:right="6736" w:hanging="5"/>
        <w:rPr>
          <w:sz w:val="20"/>
        </w:rPr>
      </w:pPr>
      <w:r>
        <w:rPr>
          <w:sz w:val="20"/>
        </w:rPr>
        <w:t>SERVICES INSTALLATION</w:t>
      </w:r>
      <w:r>
        <w:rPr>
          <w:spacing w:val="-53"/>
          <w:sz w:val="20"/>
        </w:rPr>
        <w:t xml:space="preserve"> </w:t>
      </w:r>
      <w:r>
        <w:rPr>
          <w:sz w:val="20"/>
        </w:rPr>
        <w:t>General</w:t>
      </w:r>
    </w:p>
    <w:p w14:paraId="631C8571" w14:textId="77777777" w:rsidR="00762D58" w:rsidRDefault="00A364CD">
      <w:pPr>
        <w:pStyle w:val="BodyText"/>
        <w:spacing w:before="25"/>
        <w:ind w:left="241" w:right="708"/>
      </w:pPr>
      <w:r>
        <w:t>Fixing:</w:t>
      </w:r>
      <w:r>
        <w:rPr>
          <w:spacing w:val="-3"/>
        </w:rPr>
        <w:t xml:space="preserve"> </w:t>
      </w:r>
      <w:r>
        <w:t>If</w:t>
      </w:r>
      <w:r>
        <w:rPr>
          <w:spacing w:val="3"/>
        </w:rPr>
        <w:t xml:space="preserve"> </w:t>
      </w:r>
      <w:r>
        <w:t>non-structural building</w:t>
      </w:r>
      <w:r>
        <w:rPr>
          <w:spacing w:val="-5"/>
        </w:rPr>
        <w:t xml:space="preserve"> </w:t>
      </w:r>
      <w:r>
        <w:t>elements</w:t>
      </w:r>
      <w:r>
        <w:rPr>
          <w:spacing w:val="-4"/>
        </w:rPr>
        <w:t xml:space="preserve"> </w:t>
      </w:r>
      <w:r>
        <w:t>are not</w:t>
      </w:r>
      <w:r>
        <w:rPr>
          <w:spacing w:val="-2"/>
        </w:rPr>
        <w:t xml:space="preserve"> </w:t>
      </w:r>
      <w:r>
        <w:t>suitable</w:t>
      </w:r>
      <w:r>
        <w:rPr>
          <w:spacing w:val="-5"/>
        </w:rPr>
        <w:t xml:space="preserve"> </w:t>
      </w:r>
      <w:r>
        <w:t>for</w:t>
      </w:r>
      <w:r>
        <w:rPr>
          <w:spacing w:val="-8"/>
        </w:rPr>
        <w:t xml:space="preserve"> </w:t>
      </w:r>
      <w:r>
        <w:t>fixing</w:t>
      </w:r>
      <w:r>
        <w:rPr>
          <w:spacing w:val="-1"/>
        </w:rPr>
        <w:t xml:space="preserve"> </w:t>
      </w:r>
      <w:r>
        <w:t>services</w:t>
      </w:r>
      <w:r>
        <w:rPr>
          <w:spacing w:val="-3"/>
        </w:rPr>
        <w:t xml:space="preserve"> </w:t>
      </w:r>
      <w:r>
        <w:t>to,</w:t>
      </w:r>
      <w:r>
        <w:rPr>
          <w:spacing w:val="-6"/>
        </w:rPr>
        <w:t xml:space="preserve"> </w:t>
      </w:r>
      <w:r>
        <w:t>fix</w:t>
      </w:r>
      <w:r>
        <w:rPr>
          <w:spacing w:val="6"/>
        </w:rPr>
        <w:t xml:space="preserve"> </w:t>
      </w:r>
      <w:r>
        <w:t>directly</w:t>
      </w:r>
      <w:r>
        <w:rPr>
          <w:spacing w:val="-3"/>
        </w:rPr>
        <w:t xml:space="preserve"> </w:t>
      </w:r>
      <w:r>
        <w:t>to</w:t>
      </w:r>
      <w:r>
        <w:rPr>
          <w:spacing w:val="-1"/>
        </w:rPr>
        <w:t xml:space="preserve"> </w:t>
      </w:r>
      <w:r>
        <w:t>structure</w:t>
      </w:r>
      <w:r>
        <w:rPr>
          <w:spacing w:val="-52"/>
        </w:rPr>
        <w:t xml:space="preserve"> </w:t>
      </w:r>
      <w:r>
        <w:t>and</w:t>
      </w:r>
      <w:r>
        <w:rPr>
          <w:spacing w:val="-1"/>
        </w:rPr>
        <w:t xml:space="preserve"> </w:t>
      </w:r>
      <w:r>
        <w:t>trim</w:t>
      </w:r>
      <w:r>
        <w:rPr>
          <w:spacing w:val="1"/>
        </w:rPr>
        <w:t xml:space="preserve"> </w:t>
      </w:r>
      <w:r>
        <w:t>around holes</w:t>
      </w:r>
      <w:r>
        <w:rPr>
          <w:spacing w:val="-3"/>
        </w:rPr>
        <w:t xml:space="preserve"> </w:t>
      </w:r>
      <w:r>
        <w:t>or</w:t>
      </w:r>
      <w:r>
        <w:rPr>
          <w:spacing w:val="1"/>
        </w:rPr>
        <w:t xml:space="preserve"> </w:t>
      </w:r>
      <w:r>
        <w:t>penetrations</w:t>
      </w:r>
      <w:r>
        <w:rPr>
          <w:spacing w:val="-3"/>
        </w:rPr>
        <w:t xml:space="preserve"> </w:t>
      </w:r>
      <w:r>
        <w:t>in</w:t>
      </w:r>
      <w:r>
        <w:rPr>
          <w:spacing w:val="-1"/>
        </w:rPr>
        <w:t xml:space="preserve"> </w:t>
      </w:r>
      <w:r>
        <w:t>non-structural</w:t>
      </w:r>
      <w:r>
        <w:rPr>
          <w:spacing w:val="-5"/>
        </w:rPr>
        <w:t xml:space="preserve"> </w:t>
      </w:r>
      <w:r>
        <w:t>elements.</w:t>
      </w:r>
    </w:p>
    <w:p w14:paraId="58383C5B" w14:textId="77777777" w:rsidR="00762D58" w:rsidRDefault="00A364CD">
      <w:pPr>
        <w:pStyle w:val="BodyText"/>
        <w:spacing w:before="49"/>
        <w:ind w:left="241" w:right="1320"/>
      </w:pPr>
      <w:r>
        <w:t>Installation: Install equipment and services plumb, fix securely and organise reticulated services</w:t>
      </w:r>
      <w:r>
        <w:rPr>
          <w:spacing w:val="-53"/>
        </w:rPr>
        <w:t xml:space="preserve"> </w:t>
      </w:r>
      <w:r>
        <w:t>neatly.</w:t>
      </w:r>
      <w:r>
        <w:rPr>
          <w:spacing w:val="-2"/>
        </w:rPr>
        <w:t xml:space="preserve"> </w:t>
      </w:r>
      <w:r>
        <w:t>Allow</w:t>
      </w:r>
      <w:r>
        <w:rPr>
          <w:spacing w:val="-10"/>
        </w:rPr>
        <w:t xml:space="preserve"> </w:t>
      </w:r>
      <w:r>
        <w:t>for</w:t>
      </w:r>
      <w:r>
        <w:rPr>
          <w:spacing w:val="-3"/>
        </w:rPr>
        <w:t xml:space="preserve"> </w:t>
      </w:r>
      <w:r>
        <w:t>movement</w:t>
      </w:r>
      <w:r>
        <w:rPr>
          <w:spacing w:val="-2"/>
        </w:rPr>
        <w:t xml:space="preserve"> </w:t>
      </w:r>
      <w:r>
        <w:t>in</w:t>
      </w:r>
      <w:r>
        <w:rPr>
          <w:spacing w:val="-1"/>
        </w:rPr>
        <w:t xml:space="preserve"> </w:t>
      </w:r>
      <w:r>
        <w:t>both</w:t>
      </w:r>
      <w:r>
        <w:rPr>
          <w:spacing w:val="-5"/>
        </w:rPr>
        <w:t xml:space="preserve"> </w:t>
      </w:r>
      <w:r>
        <w:t>structure and services.</w:t>
      </w:r>
    </w:p>
    <w:p w14:paraId="00705604" w14:textId="77777777" w:rsidR="00762D58" w:rsidRDefault="00762D58">
      <w:pPr>
        <w:sectPr w:rsidR="00762D58">
          <w:pgSz w:w="11910" w:h="16840"/>
          <w:pgMar w:top="1040" w:right="700" w:bottom="1040" w:left="1180" w:header="566" w:footer="796" w:gutter="0"/>
          <w:cols w:space="720"/>
        </w:sectPr>
      </w:pPr>
    </w:p>
    <w:p w14:paraId="70A07A98" w14:textId="77777777" w:rsidR="00762D58" w:rsidRDefault="00762D58">
      <w:pPr>
        <w:pStyle w:val="BodyText"/>
      </w:pPr>
    </w:p>
    <w:p w14:paraId="578BFA53" w14:textId="77777777" w:rsidR="00762D58" w:rsidRDefault="00762D58">
      <w:pPr>
        <w:pStyle w:val="BodyText"/>
        <w:spacing w:before="4"/>
      </w:pPr>
    </w:p>
    <w:p w14:paraId="300F371E" w14:textId="77777777" w:rsidR="00762D58" w:rsidRDefault="00A364CD">
      <w:pPr>
        <w:pStyle w:val="BodyText"/>
        <w:ind w:left="241" w:right="808"/>
      </w:pPr>
      <w:r>
        <w:t>Concealment: Unless otherwise documented, conceal all cables, ducts, trays and pipes except where</w:t>
      </w:r>
      <w:r>
        <w:rPr>
          <w:spacing w:val="-53"/>
        </w:rPr>
        <w:t xml:space="preserve"> </w:t>
      </w:r>
      <w:r>
        <w:t>installed in plant spaces, ceiling spaces and riser cupboards. If possible, do not locate on external</w:t>
      </w:r>
      <w:r>
        <w:rPr>
          <w:spacing w:val="1"/>
        </w:rPr>
        <w:t xml:space="preserve"> </w:t>
      </w:r>
      <w:r>
        <w:t>walls.</w:t>
      </w:r>
    </w:p>
    <w:p w14:paraId="52C24221" w14:textId="77777777" w:rsidR="00762D58" w:rsidRDefault="00A364CD">
      <w:pPr>
        <w:pStyle w:val="BodyText"/>
        <w:spacing w:before="59"/>
        <w:ind w:left="241" w:right="975"/>
      </w:pPr>
      <w:r>
        <w:t>Lifting: Provide heavy items of equipment with permanent fixtures for lifting as recommended by the</w:t>
      </w:r>
      <w:r>
        <w:rPr>
          <w:spacing w:val="-54"/>
        </w:rPr>
        <w:t xml:space="preserve"> </w:t>
      </w:r>
      <w:r>
        <w:t>manufacturer.</w:t>
      </w:r>
    </w:p>
    <w:p w14:paraId="016FC9BA" w14:textId="77777777" w:rsidR="00762D58" w:rsidRDefault="00A364CD">
      <w:pPr>
        <w:pStyle w:val="BodyText"/>
        <w:spacing w:before="59"/>
        <w:ind w:left="241" w:right="885"/>
      </w:pPr>
      <w:r>
        <w:t>Suspended ground floors: Keep all parts of services under suspended ground floors at least 150 mm</w:t>
      </w:r>
      <w:r>
        <w:rPr>
          <w:spacing w:val="-53"/>
        </w:rPr>
        <w:t xml:space="preserve"> </w:t>
      </w:r>
      <w:r>
        <w:t>clear of</w:t>
      </w:r>
      <w:r>
        <w:rPr>
          <w:spacing w:val="3"/>
        </w:rPr>
        <w:t xml:space="preserve"> </w:t>
      </w:r>
      <w:r>
        <w:t>the ground</w:t>
      </w:r>
      <w:r>
        <w:rPr>
          <w:spacing w:val="-1"/>
        </w:rPr>
        <w:t xml:space="preserve"> </w:t>
      </w:r>
      <w:r>
        <w:t>surface.</w:t>
      </w:r>
      <w:r>
        <w:rPr>
          <w:spacing w:val="-2"/>
        </w:rPr>
        <w:t xml:space="preserve"> </w:t>
      </w:r>
      <w:r>
        <w:t>Make sure</w:t>
      </w:r>
      <w:r>
        <w:rPr>
          <w:spacing w:val="-1"/>
        </w:rPr>
        <w:t xml:space="preserve"> </w:t>
      </w:r>
      <w:r>
        <w:t>services</w:t>
      </w:r>
      <w:r>
        <w:rPr>
          <w:spacing w:val="-3"/>
        </w:rPr>
        <w:t xml:space="preserve"> </w:t>
      </w:r>
      <w:r>
        <w:t>do not</w:t>
      </w:r>
      <w:r>
        <w:rPr>
          <w:spacing w:val="-2"/>
        </w:rPr>
        <w:t xml:space="preserve"> </w:t>
      </w:r>
      <w:r>
        <w:t>impede</w:t>
      </w:r>
      <w:r>
        <w:rPr>
          <w:spacing w:val="-1"/>
        </w:rPr>
        <w:t xml:space="preserve"> </w:t>
      </w:r>
      <w:r>
        <w:t>access.</w:t>
      </w:r>
    </w:p>
    <w:p w14:paraId="389AA0F7" w14:textId="77777777" w:rsidR="00762D58" w:rsidRDefault="00A364CD">
      <w:pPr>
        <w:pStyle w:val="BodyText"/>
        <w:spacing w:before="59"/>
        <w:ind w:left="241" w:right="786"/>
      </w:pPr>
      <w:r>
        <w:t>Arrangement: Arrange services so that services running together are parallel with each other and with</w:t>
      </w:r>
      <w:r>
        <w:rPr>
          <w:spacing w:val="-53"/>
        </w:rPr>
        <w:t xml:space="preserve"> </w:t>
      </w:r>
      <w:r>
        <w:t>adjacent</w:t>
      </w:r>
      <w:r>
        <w:rPr>
          <w:spacing w:val="2"/>
        </w:rPr>
        <w:t xml:space="preserve"> </w:t>
      </w:r>
      <w:r>
        <w:t>building elements.</w:t>
      </w:r>
    </w:p>
    <w:p w14:paraId="1F1DE6A5" w14:textId="77777777" w:rsidR="00762D58" w:rsidRDefault="00A364CD">
      <w:pPr>
        <w:pStyle w:val="BodyText"/>
        <w:spacing w:before="58"/>
        <w:ind w:left="241"/>
      </w:pPr>
      <w:r>
        <w:rPr>
          <w:w w:val="105"/>
        </w:rPr>
        <w:t>Dissimilar</w:t>
      </w:r>
      <w:r>
        <w:rPr>
          <w:spacing w:val="27"/>
          <w:w w:val="105"/>
        </w:rPr>
        <w:t xml:space="preserve"> </w:t>
      </w:r>
      <w:r>
        <w:rPr>
          <w:w w:val="105"/>
        </w:rPr>
        <w:t>metals</w:t>
      </w:r>
    </w:p>
    <w:p w14:paraId="59260EBF" w14:textId="77777777" w:rsidR="00762D58" w:rsidRDefault="00A364CD">
      <w:pPr>
        <w:pStyle w:val="BodyText"/>
        <w:spacing w:before="20" w:line="300" w:lineRule="auto"/>
        <w:ind w:left="241" w:right="2633"/>
      </w:pPr>
      <w:r>
        <w:t>General: Join dissimilar metals with fittings of electrolytically compatible material.</w:t>
      </w:r>
      <w:r>
        <w:rPr>
          <w:spacing w:val="-53"/>
        </w:rPr>
        <w:t xml:space="preserve"> </w:t>
      </w:r>
      <w:r>
        <w:t>Temporary</w:t>
      </w:r>
      <w:r>
        <w:rPr>
          <w:spacing w:val="1"/>
        </w:rPr>
        <w:t xml:space="preserve"> </w:t>
      </w:r>
      <w:r>
        <w:t>capping</w:t>
      </w:r>
    </w:p>
    <w:p w14:paraId="2410A82E" w14:textId="77777777" w:rsidR="00762D58" w:rsidRDefault="00A364CD">
      <w:pPr>
        <w:pStyle w:val="BodyText"/>
        <w:spacing w:line="202" w:lineRule="exact"/>
        <w:ind w:left="241"/>
      </w:pPr>
      <w:r>
        <w:t>Pipe</w:t>
      </w:r>
      <w:r>
        <w:rPr>
          <w:spacing w:val="-2"/>
        </w:rPr>
        <w:t xml:space="preserve"> </w:t>
      </w:r>
      <w:r>
        <w:t>ends:</w:t>
      </w:r>
      <w:r>
        <w:rPr>
          <w:spacing w:val="1"/>
        </w:rPr>
        <w:t xml:space="preserve"> </w:t>
      </w:r>
      <w:r>
        <w:t>During</w:t>
      </w:r>
      <w:r>
        <w:rPr>
          <w:spacing w:val="-2"/>
        </w:rPr>
        <w:t xml:space="preserve"> </w:t>
      </w:r>
      <w:r>
        <w:t>construction</w:t>
      </w:r>
      <w:r>
        <w:rPr>
          <w:spacing w:val="-2"/>
        </w:rPr>
        <w:t xml:space="preserve"> </w:t>
      </w:r>
      <w:r>
        <w:t>protect</w:t>
      </w:r>
      <w:r>
        <w:rPr>
          <w:spacing w:val="1"/>
        </w:rPr>
        <w:t xml:space="preserve"> </w:t>
      </w:r>
      <w:r>
        <w:t>open</w:t>
      </w:r>
      <w:r>
        <w:rPr>
          <w:spacing w:val="-2"/>
        </w:rPr>
        <w:t xml:space="preserve"> </w:t>
      </w:r>
      <w:r>
        <w:t>ends</w:t>
      </w:r>
      <w:r>
        <w:rPr>
          <w:spacing w:val="-4"/>
        </w:rPr>
        <w:t xml:space="preserve"> </w:t>
      </w:r>
      <w:r>
        <w:t>of</w:t>
      </w:r>
      <w:r>
        <w:rPr>
          <w:spacing w:val="1"/>
        </w:rPr>
        <w:t xml:space="preserve"> </w:t>
      </w:r>
      <w:r>
        <w:t>pipe</w:t>
      </w:r>
      <w:r>
        <w:rPr>
          <w:spacing w:val="-2"/>
        </w:rPr>
        <w:t xml:space="preserve"> </w:t>
      </w:r>
      <w:r>
        <w:t>with</w:t>
      </w:r>
      <w:r>
        <w:rPr>
          <w:spacing w:val="-7"/>
        </w:rPr>
        <w:t xml:space="preserve"> </w:t>
      </w:r>
      <w:r>
        <w:t>metal</w:t>
      </w:r>
      <w:r>
        <w:rPr>
          <w:spacing w:val="2"/>
        </w:rPr>
        <w:t xml:space="preserve"> </w:t>
      </w:r>
      <w:r>
        <w:t>or</w:t>
      </w:r>
      <w:r>
        <w:rPr>
          <w:spacing w:val="-1"/>
        </w:rPr>
        <w:t xml:space="preserve"> </w:t>
      </w:r>
      <w:r>
        <w:t>plastic</w:t>
      </w:r>
      <w:r>
        <w:rPr>
          <w:spacing w:val="-4"/>
        </w:rPr>
        <w:t xml:space="preserve"> </w:t>
      </w:r>
      <w:r>
        <w:t>covers</w:t>
      </w:r>
      <w:r>
        <w:rPr>
          <w:spacing w:val="-5"/>
        </w:rPr>
        <w:t xml:space="preserve"> </w:t>
      </w:r>
      <w:r>
        <w:t>or</w:t>
      </w:r>
      <w:r>
        <w:rPr>
          <w:spacing w:val="-1"/>
        </w:rPr>
        <w:t xml:space="preserve"> </w:t>
      </w:r>
      <w:r>
        <w:t>caps.</w:t>
      </w:r>
    </w:p>
    <w:p w14:paraId="2E10AAAE" w14:textId="77777777" w:rsidR="00762D58" w:rsidRDefault="00A364CD">
      <w:pPr>
        <w:pStyle w:val="BodyText"/>
        <w:spacing w:before="49"/>
        <w:ind w:left="241"/>
      </w:pPr>
      <w:r>
        <w:rPr>
          <w:w w:val="105"/>
        </w:rPr>
        <w:t>Piping</w:t>
      </w:r>
    </w:p>
    <w:p w14:paraId="50709101" w14:textId="77777777" w:rsidR="00762D58" w:rsidRDefault="00A364CD">
      <w:pPr>
        <w:pStyle w:val="BodyText"/>
        <w:spacing w:before="19"/>
        <w:ind w:left="241" w:right="941"/>
      </w:pPr>
      <w:r>
        <w:t>General:</w:t>
      </w:r>
      <w:r>
        <w:rPr>
          <w:spacing w:val="-4"/>
        </w:rPr>
        <w:t xml:space="preserve"> </w:t>
      </w:r>
      <w:r>
        <w:t>Install</w:t>
      </w:r>
      <w:r>
        <w:rPr>
          <w:spacing w:val="3"/>
        </w:rPr>
        <w:t xml:space="preserve"> </w:t>
      </w:r>
      <w:r>
        <w:t>piping</w:t>
      </w:r>
      <w:r>
        <w:rPr>
          <w:spacing w:val="-6"/>
        </w:rPr>
        <w:t xml:space="preserve"> </w:t>
      </w:r>
      <w:r>
        <w:t>in</w:t>
      </w:r>
      <w:r>
        <w:rPr>
          <w:spacing w:val="-2"/>
        </w:rPr>
        <w:t xml:space="preserve"> </w:t>
      </w:r>
      <w:r>
        <w:t>straight</w:t>
      </w:r>
      <w:r>
        <w:rPr>
          <w:spacing w:val="-4"/>
        </w:rPr>
        <w:t xml:space="preserve"> </w:t>
      </w:r>
      <w:r>
        <w:t>lines</w:t>
      </w:r>
      <w:r>
        <w:rPr>
          <w:spacing w:val="-5"/>
        </w:rPr>
        <w:t xml:space="preserve"> </w:t>
      </w:r>
      <w:r>
        <w:t>at</w:t>
      </w:r>
      <w:r>
        <w:rPr>
          <w:spacing w:val="1"/>
        </w:rPr>
        <w:t xml:space="preserve"> </w:t>
      </w:r>
      <w:r>
        <w:t>uniform</w:t>
      </w:r>
      <w:r>
        <w:rPr>
          <w:spacing w:val="-1"/>
        </w:rPr>
        <w:t xml:space="preserve"> </w:t>
      </w:r>
      <w:r>
        <w:t>grades</w:t>
      </w:r>
      <w:r>
        <w:rPr>
          <w:spacing w:val="-5"/>
        </w:rPr>
        <w:t xml:space="preserve"> </w:t>
      </w:r>
      <w:r>
        <w:t>without</w:t>
      </w:r>
      <w:r>
        <w:rPr>
          <w:spacing w:val="1"/>
        </w:rPr>
        <w:t xml:space="preserve"> </w:t>
      </w:r>
      <w:r>
        <w:t>sags. Arrange</w:t>
      </w:r>
      <w:r>
        <w:rPr>
          <w:spacing w:val="-2"/>
        </w:rPr>
        <w:t xml:space="preserve"> </w:t>
      </w:r>
      <w:r>
        <w:t>to</w:t>
      </w:r>
      <w:r>
        <w:rPr>
          <w:spacing w:val="-2"/>
        </w:rPr>
        <w:t xml:space="preserve"> </w:t>
      </w:r>
      <w:r>
        <w:t>prevent</w:t>
      </w:r>
      <w:r>
        <w:rPr>
          <w:spacing w:val="1"/>
        </w:rPr>
        <w:t xml:space="preserve"> </w:t>
      </w:r>
      <w:r>
        <w:t>air</w:t>
      </w:r>
      <w:r>
        <w:rPr>
          <w:spacing w:val="-5"/>
        </w:rPr>
        <w:t xml:space="preserve"> </w:t>
      </w:r>
      <w:r>
        <w:t>locks.</w:t>
      </w:r>
      <w:r>
        <w:rPr>
          <w:spacing w:val="-52"/>
        </w:rPr>
        <w:t xml:space="preserve"> </w:t>
      </w:r>
      <w:r>
        <w:t>Provide sufficient unions, flanges and isolating valves to allow removal of piping and fittings for</w:t>
      </w:r>
      <w:r>
        <w:rPr>
          <w:spacing w:val="1"/>
        </w:rPr>
        <w:t xml:space="preserve"> </w:t>
      </w:r>
      <w:r>
        <w:t>maintenance</w:t>
      </w:r>
      <w:r>
        <w:rPr>
          <w:spacing w:val="-1"/>
        </w:rPr>
        <w:t xml:space="preserve"> </w:t>
      </w:r>
      <w:r>
        <w:t>or</w:t>
      </w:r>
      <w:r>
        <w:rPr>
          <w:spacing w:val="1"/>
        </w:rPr>
        <w:t xml:space="preserve"> </w:t>
      </w:r>
      <w:r>
        <w:t>replacement</w:t>
      </w:r>
      <w:r>
        <w:rPr>
          <w:spacing w:val="3"/>
        </w:rPr>
        <w:t xml:space="preserve"> </w:t>
      </w:r>
      <w:r>
        <w:t>of</w:t>
      </w:r>
      <w:r>
        <w:rPr>
          <w:spacing w:val="3"/>
        </w:rPr>
        <w:t xml:space="preserve"> </w:t>
      </w:r>
      <w:r>
        <w:t>plant.</w:t>
      </w:r>
    </w:p>
    <w:p w14:paraId="0977AB42" w14:textId="77777777" w:rsidR="00762D58" w:rsidRDefault="00A364CD">
      <w:pPr>
        <w:pStyle w:val="BodyText"/>
        <w:spacing w:before="68" w:line="235" w:lineRule="auto"/>
        <w:ind w:left="241" w:right="1263"/>
      </w:pPr>
      <w:r>
        <w:t>Spacing: Provide at least 25 mm clear between pipes and between pipes and building elements,</w:t>
      </w:r>
      <w:r>
        <w:rPr>
          <w:spacing w:val="-53"/>
        </w:rPr>
        <w:t xml:space="preserve"> </w:t>
      </w:r>
      <w:r>
        <w:t>additional</w:t>
      </w:r>
      <w:r>
        <w:rPr>
          <w:spacing w:val="3"/>
        </w:rPr>
        <w:t xml:space="preserve"> </w:t>
      </w:r>
      <w:r>
        <w:t>to</w:t>
      </w:r>
      <w:r>
        <w:rPr>
          <w:spacing w:val="-5"/>
        </w:rPr>
        <w:t xml:space="preserve"> </w:t>
      </w:r>
      <w:r>
        <w:t>insulation.</w:t>
      </w:r>
    </w:p>
    <w:p w14:paraId="4EF1B8ED" w14:textId="77777777" w:rsidR="00762D58" w:rsidRDefault="00A364CD">
      <w:pPr>
        <w:pStyle w:val="BodyText"/>
        <w:spacing w:before="59"/>
        <w:ind w:left="241" w:right="886"/>
      </w:pPr>
      <w:r>
        <w:t>Changes of direction: Provide long radius elbows or bends and sets where practicable, and swept</w:t>
      </w:r>
      <w:r>
        <w:rPr>
          <w:spacing w:val="1"/>
        </w:rPr>
        <w:t xml:space="preserve"> </w:t>
      </w:r>
      <w:r>
        <w:t>branch connections. Provide elbows or short radius bends where pipes are led up or along walls and</w:t>
      </w:r>
      <w:r>
        <w:rPr>
          <w:spacing w:val="-53"/>
        </w:rPr>
        <w:t xml:space="preserve"> </w:t>
      </w:r>
      <w:r>
        <w:t>then</w:t>
      </w:r>
      <w:r>
        <w:rPr>
          <w:spacing w:val="-1"/>
        </w:rPr>
        <w:t xml:space="preserve"> </w:t>
      </w:r>
      <w:r>
        <w:t>through to</w:t>
      </w:r>
      <w:r>
        <w:rPr>
          <w:spacing w:val="-5"/>
        </w:rPr>
        <w:t xml:space="preserve"> </w:t>
      </w:r>
      <w:r>
        <w:t>fixtures.</w:t>
      </w:r>
      <w:r>
        <w:rPr>
          <w:spacing w:val="3"/>
        </w:rPr>
        <w:t xml:space="preserve"> </w:t>
      </w:r>
      <w:r>
        <w:t>Do not</w:t>
      </w:r>
      <w:r>
        <w:rPr>
          <w:spacing w:val="3"/>
        </w:rPr>
        <w:t xml:space="preserve"> </w:t>
      </w:r>
      <w:r>
        <w:t>provide</w:t>
      </w:r>
      <w:r>
        <w:rPr>
          <w:spacing w:val="-5"/>
        </w:rPr>
        <w:t xml:space="preserve"> </w:t>
      </w:r>
      <w:r>
        <w:t>mitred</w:t>
      </w:r>
      <w:r>
        <w:rPr>
          <w:spacing w:val="-6"/>
        </w:rPr>
        <w:t xml:space="preserve"> </w:t>
      </w:r>
      <w:r>
        <w:t>fittings.</w:t>
      </w:r>
    </w:p>
    <w:p w14:paraId="2A502D8C" w14:textId="77777777" w:rsidR="00762D58" w:rsidRDefault="00A364CD">
      <w:pPr>
        <w:pStyle w:val="BodyText"/>
        <w:spacing w:before="59"/>
        <w:ind w:left="241" w:right="110"/>
      </w:pPr>
      <w:r>
        <w:t>Vibration:</w:t>
      </w:r>
      <w:r>
        <w:rPr>
          <w:spacing w:val="-4"/>
        </w:rPr>
        <w:t xml:space="preserve"> </w:t>
      </w:r>
      <w:r>
        <w:t>Arrange</w:t>
      </w:r>
      <w:r>
        <w:rPr>
          <w:spacing w:val="-2"/>
        </w:rPr>
        <w:t xml:space="preserve"> </w:t>
      </w:r>
      <w:r>
        <w:t>and</w:t>
      </w:r>
      <w:r>
        <w:rPr>
          <w:spacing w:val="-3"/>
        </w:rPr>
        <w:t xml:space="preserve"> </w:t>
      </w:r>
      <w:r>
        <w:t>support</w:t>
      </w:r>
      <w:r>
        <w:rPr>
          <w:spacing w:val="1"/>
        </w:rPr>
        <w:t xml:space="preserve"> </w:t>
      </w:r>
      <w:r>
        <w:t>piping</w:t>
      </w:r>
      <w:r>
        <w:rPr>
          <w:spacing w:val="-2"/>
        </w:rPr>
        <w:t xml:space="preserve"> </w:t>
      </w:r>
      <w:r>
        <w:t>so</w:t>
      </w:r>
      <w:r>
        <w:rPr>
          <w:spacing w:val="-2"/>
        </w:rPr>
        <w:t xml:space="preserve"> </w:t>
      </w:r>
      <w:r>
        <w:t>that</w:t>
      </w:r>
      <w:r>
        <w:rPr>
          <w:spacing w:val="-4"/>
        </w:rPr>
        <w:t xml:space="preserve"> </w:t>
      </w:r>
      <w:r>
        <w:t>it</w:t>
      </w:r>
      <w:r>
        <w:rPr>
          <w:spacing w:val="1"/>
        </w:rPr>
        <w:t xml:space="preserve"> </w:t>
      </w:r>
      <w:r>
        <w:t>remains</w:t>
      </w:r>
      <w:r>
        <w:rPr>
          <w:spacing w:val="-10"/>
        </w:rPr>
        <w:t xml:space="preserve"> </w:t>
      </w:r>
      <w:r>
        <w:t>free</w:t>
      </w:r>
      <w:r>
        <w:rPr>
          <w:spacing w:val="-6"/>
        </w:rPr>
        <w:t xml:space="preserve"> </w:t>
      </w:r>
      <w:r>
        <w:t>from</w:t>
      </w:r>
      <w:r>
        <w:rPr>
          <w:spacing w:val="-2"/>
        </w:rPr>
        <w:t xml:space="preserve"> </w:t>
      </w:r>
      <w:r>
        <w:t>vibration</w:t>
      </w:r>
      <w:r>
        <w:rPr>
          <w:spacing w:val="-2"/>
        </w:rPr>
        <w:t xml:space="preserve"> </w:t>
      </w:r>
      <w:r>
        <w:t>whilst</w:t>
      </w:r>
      <w:r>
        <w:rPr>
          <w:spacing w:val="1"/>
        </w:rPr>
        <w:t xml:space="preserve"> </w:t>
      </w:r>
      <w:r>
        <w:t>permitting</w:t>
      </w:r>
      <w:r>
        <w:rPr>
          <w:spacing w:val="-2"/>
        </w:rPr>
        <w:t xml:space="preserve"> </w:t>
      </w:r>
      <w:r>
        <w:t>necessary</w:t>
      </w:r>
      <w:r>
        <w:rPr>
          <w:spacing w:val="-52"/>
        </w:rPr>
        <w:t xml:space="preserve"> </w:t>
      </w:r>
      <w:r>
        <w:t>movements.</w:t>
      </w:r>
      <w:r>
        <w:rPr>
          <w:spacing w:val="2"/>
        </w:rPr>
        <w:t xml:space="preserve"> </w:t>
      </w:r>
      <w:r>
        <w:t>Minimise the number</w:t>
      </w:r>
      <w:r>
        <w:rPr>
          <w:spacing w:val="1"/>
        </w:rPr>
        <w:t xml:space="preserve"> </w:t>
      </w:r>
      <w:r>
        <w:t>of</w:t>
      </w:r>
      <w:r>
        <w:rPr>
          <w:spacing w:val="-2"/>
        </w:rPr>
        <w:t xml:space="preserve"> </w:t>
      </w:r>
      <w:r>
        <w:t>joints.</w:t>
      </w:r>
    </w:p>
    <w:p w14:paraId="60F01858" w14:textId="77777777" w:rsidR="00762D58" w:rsidRDefault="00A364CD">
      <w:pPr>
        <w:pStyle w:val="BodyText"/>
        <w:spacing w:before="64" w:line="300" w:lineRule="auto"/>
        <w:ind w:left="241" w:right="886"/>
      </w:pPr>
      <w:r>
        <w:t>Embedded pipes: Do not embed pipes that operate under pressure in concrete or surfacing material.</w:t>
      </w:r>
      <w:r>
        <w:rPr>
          <w:spacing w:val="-53"/>
        </w:rPr>
        <w:t xml:space="preserve"> </w:t>
      </w:r>
      <w:r>
        <w:t>Valve</w:t>
      </w:r>
      <w:r>
        <w:rPr>
          <w:spacing w:val="-1"/>
        </w:rPr>
        <w:t xml:space="preserve"> </w:t>
      </w:r>
      <w:r>
        <w:t>groupings:</w:t>
      </w:r>
      <w:r>
        <w:rPr>
          <w:spacing w:val="-2"/>
        </w:rPr>
        <w:t xml:space="preserve"> </w:t>
      </w:r>
      <w:r>
        <w:t>If</w:t>
      </w:r>
      <w:r>
        <w:rPr>
          <w:spacing w:val="8"/>
        </w:rPr>
        <w:t xml:space="preserve"> </w:t>
      </w:r>
      <w:r>
        <w:t>possible,</w:t>
      </w:r>
      <w:r>
        <w:rPr>
          <w:spacing w:val="-2"/>
        </w:rPr>
        <w:t xml:space="preserve"> </w:t>
      </w:r>
      <w:r>
        <w:t>locate</w:t>
      </w:r>
      <w:r>
        <w:rPr>
          <w:spacing w:val="-10"/>
        </w:rPr>
        <w:t xml:space="preserve"> </w:t>
      </w:r>
      <w:r>
        <w:t>valves</w:t>
      </w:r>
      <w:r>
        <w:rPr>
          <w:spacing w:val="-8"/>
        </w:rPr>
        <w:t xml:space="preserve"> </w:t>
      </w:r>
      <w:r>
        <w:t>in groups.</w:t>
      </w:r>
    </w:p>
    <w:p w14:paraId="75E2C28E" w14:textId="77777777" w:rsidR="00762D58" w:rsidRDefault="00A364CD">
      <w:pPr>
        <w:pStyle w:val="BodyText"/>
        <w:spacing w:before="1"/>
        <w:ind w:left="241" w:right="1247"/>
      </w:pPr>
      <w:r>
        <w:t>Pressure</w:t>
      </w:r>
      <w:r>
        <w:rPr>
          <w:spacing w:val="-2"/>
        </w:rPr>
        <w:t xml:space="preserve"> </w:t>
      </w:r>
      <w:r>
        <w:t>testing</w:t>
      </w:r>
      <w:r>
        <w:rPr>
          <w:spacing w:val="-2"/>
        </w:rPr>
        <w:t xml:space="preserve"> </w:t>
      </w:r>
      <w:r>
        <w:t>precautions:</w:t>
      </w:r>
      <w:r>
        <w:rPr>
          <w:spacing w:val="1"/>
        </w:rPr>
        <w:t xml:space="preserve"> </w:t>
      </w:r>
      <w:r>
        <w:t>Isolate</w:t>
      </w:r>
      <w:r>
        <w:rPr>
          <w:spacing w:val="-6"/>
        </w:rPr>
        <w:t xml:space="preserve"> </w:t>
      </w:r>
      <w:r>
        <w:t>items</w:t>
      </w:r>
      <w:r>
        <w:rPr>
          <w:spacing w:val="-5"/>
        </w:rPr>
        <w:t xml:space="preserve"> </w:t>
      </w:r>
      <w:r>
        <w:t>not</w:t>
      </w:r>
      <w:r>
        <w:rPr>
          <w:spacing w:val="2"/>
        </w:rPr>
        <w:t xml:space="preserve"> </w:t>
      </w:r>
      <w:r>
        <w:t>rated</w:t>
      </w:r>
      <w:r>
        <w:rPr>
          <w:spacing w:val="-7"/>
        </w:rPr>
        <w:t xml:space="preserve"> </w:t>
      </w:r>
      <w:r>
        <w:t>for</w:t>
      </w:r>
      <w:r>
        <w:rPr>
          <w:spacing w:val="-4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test</w:t>
      </w:r>
      <w:r>
        <w:rPr>
          <w:spacing w:val="1"/>
        </w:rPr>
        <w:t xml:space="preserve"> </w:t>
      </w:r>
      <w:r>
        <w:t>pressure.</w:t>
      </w:r>
      <w:r>
        <w:rPr>
          <w:spacing w:val="2"/>
        </w:rPr>
        <w:t xml:space="preserve"> </w:t>
      </w:r>
      <w:r>
        <w:t>Restrain</w:t>
      </w:r>
      <w:r>
        <w:rPr>
          <w:spacing w:val="-2"/>
        </w:rPr>
        <w:t xml:space="preserve"> </w:t>
      </w:r>
      <w:r>
        <w:t>pipes</w:t>
      </w:r>
      <w:r>
        <w:rPr>
          <w:spacing w:val="-5"/>
        </w:rPr>
        <w:t xml:space="preserve"> </w:t>
      </w:r>
      <w:r>
        <w:t>and</w:t>
      </w:r>
      <w:r>
        <w:rPr>
          <w:spacing w:val="-52"/>
        </w:rPr>
        <w:t xml:space="preserve"> </w:t>
      </w:r>
      <w:r>
        <w:t>equipment</w:t>
      </w:r>
      <w:r>
        <w:rPr>
          <w:spacing w:val="-3"/>
        </w:rPr>
        <w:t xml:space="preserve"> </w:t>
      </w:r>
      <w:r>
        <w:t>to</w:t>
      </w:r>
      <w:r>
        <w:rPr>
          <w:spacing w:val="-5"/>
        </w:rPr>
        <w:t xml:space="preserve"> </w:t>
      </w:r>
      <w:r>
        <w:t>prevent</w:t>
      </w:r>
      <w:r>
        <w:rPr>
          <w:spacing w:val="-2"/>
        </w:rPr>
        <w:t xml:space="preserve"> </w:t>
      </w:r>
      <w:r>
        <w:t>movement</w:t>
      </w:r>
      <w:r>
        <w:rPr>
          <w:spacing w:val="6"/>
        </w:rPr>
        <w:t xml:space="preserve"> </w:t>
      </w:r>
      <w:r>
        <w:t>during</w:t>
      </w:r>
      <w:r>
        <w:rPr>
          <w:spacing w:val="-5"/>
        </w:rPr>
        <w:t xml:space="preserve"> </w:t>
      </w:r>
      <w:r>
        <w:t>pressure testing.</w:t>
      </w:r>
    </w:p>
    <w:p w14:paraId="174EB295" w14:textId="77777777" w:rsidR="00762D58" w:rsidRDefault="00A364CD">
      <w:pPr>
        <w:pStyle w:val="BodyText"/>
        <w:spacing w:before="58"/>
        <w:ind w:left="241"/>
      </w:pPr>
      <w:r>
        <w:t>Differential</w:t>
      </w:r>
      <w:r>
        <w:rPr>
          <w:spacing w:val="41"/>
        </w:rPr>
        <w:t xml:space="preserve"> </w:t>
      </w:r>
      <w:r>
        <w:t>movement</w:t>
      </w:r>
    </w:p>
    <w:p w14:paraId="4125AE4F" w14:textId="77777777" w:rsidR="00762D58" w:rsidRDefault="00A364CD">
      <w:pPr>
        <w:pStyle w:val="BodyText"/>
        <w:spacing w:before="20"/>
        <w:ind w:left="241" w:right="676"/>
        <w:jc w:val="both"/>
      </w:pPr>
      <w:r>
        <w:t>General: If the geotechnical site investigation report predicts differential movements between buildings</w:t>
      </w:r>
      <w:r>
        <w:rPr>
          <w:spacing w:val="1"/>
        </w:rPr>
        <w:t xml:space="preserve"> </w:t>
      </w:r>
      <w:r>
        <w:t>and the ground in which pipes or conduits are buried, provide control joints in the pipes or conduits, as</w:t>
      </w:r>
      <w:r>
        <w:rPr>
          <w:spacing w:val="1"/>
        </w:rPr>
        <w:t xml:space="preserve"> </w:t>
      </w:r>
      <w:r>
        <w:t>follows:</w:t>
      </w:r>
    </w:p>
    <w:p w14:paraId="5D9CDEAB" w14:textId="73599B16" w:rsidR="00762D58" w:rsidRDefault="00A364CD">
      <w:pPr>
        <w:pStyle w:val="ListParagraph"/>
        <w:numPr>
          <w:ilvl w:val="0"/>
          <w:numId w:val="145"/>
        </w:numPr>
        <w:tabs>
          <w:tab w:val="left" w:pos="453"/>
        </w:tabs>
        <w:spacing w:before="59"/>
        <w:ind w:hanging="217"/>
        <w:jc w:val="both"/>
        <w:rPr>
          <w:rFonts w:ascii="Times New Roman" w:hAnsi="Times New Roman"/>
          <w:sz w:val="20"/>
        </w:rPr>
      </w:pPr>
      <w:r>
        <w:rPr>
          <w:sz w:val="20"/>
        </w:rPr>
        <w:t>Arrangement:</w:t>
      </w:r>
      <w:r>
        <w:rPr>
          <w:spacing w:val="-8"/>
          <w:sz w:val="20"/>
        </w:rPr>
        <w:t xml:space="preserve"> </w:t>
      </w:r>
      <w:r>
        <w:rPr>
          <w:sz w:val="20"/>
        </w:rPr>
        <w:t>Arrange</w:t>
      </w:r>
      <w:r>
        <w:rPr>
          <w:spacing w:val="-10"/>
          <w:sz w:val="20"/>
        </w:rPr>
        <w:t xml:space="preserve"> </w:t>
      </w:r>
      <w:r>
        <w:rPr>
          <w:sz w:val="20"/>
        </w:rPr>
        <w:t>pipes</w:t>
      </w:r>
      <w:r>
        <w:rPr>
          <w:spacing w:val="-9"/>
          <w:sz w:val="20"/>
        </w:rPr>
        <w:t xml:space="preserve"> </w:t>
      </w:r>
      <w:r>
        <w:rPr>
          <w:sz w:val="20"/>
        </w:rPr>
        <w:t>and</w:t>
      </w:r>
      <w:r>
        <w:rPr>
          <w:spacing w:val="-6"/>
          <w:sz w:val="20"/>
        </w:rPr>
        <w:t xml:space="preserve"> </w:t>
      </w:r>
      <w:r>
        <w:rPr>
          <w:sz w:val="20"/>
        </w:rPr>
        <w:t>conduits</w:t>
      </w:r>
      <w:r>
        <w:rPr>
          <w:spacing w:val="-9"/>
          <w:sz w:val="20"/>
        </w:rPr>
        <w:t xml:space="preserve"> </w:t>
      </w:r>
      <w:r>
        <w:rPr>
          <w:sz w:val="20"/>
        </w:rPr>
        <w:t>to</w:t>
      </w:r>
      <w:r>
        <w:rPr>
          <w:spacing w:val="-12"/>
          <w:sz w:val="20"/>
        </w:rPr>
        <w:t xml:space="preserve"> </w:t>
      </w:r>
      <w:r w:rsidR="000B638C">
        <w:rPr>
          <w:sz w:val="20"/>
        </w:rPr>
        <w:t>minimize</w:t>
      </w:r>
      <w:r>
        <w:rPr>
          <w:spacing w:val="-10"/>
          <w:sz w:val="20"/>
        </w:rPr>
        <w:t xml:space="preserve"> </w:t>
      </w:r>
      <w:r>
        <w:rPr>
          <w:sz w:val="20"/>
        </w:rPr>
        <w:t>the</w:t>
      </w:r>
      <w:r>
        <w:rPr>
          <w:spacing w:val="-7"/>
          <w:sz w:val="20"/>
        </w:rPr>
        <w:t xml:space="preserve"> </w:t>
      </w:r>
      <w:r>
        <w:rPr>
          <w:sz w:val="20"/>
        </w:rPr>
        <w:t>number</w:t>
      </w:r>
      <w:r>
        <w:rPr>
          <w:spacing w:val="-9"/>
          <w:sz w:val="20"/>
        </w:rPr>
        <w:t xml:space="preserve"> </w:t>
      </w:r>
      <w:r>
        <w:rPr>
          <w:sz w:val="20"/>
        </w:rPr>
        <w:t>of</w:t>
      </w:r>
      <w:r>
        <w:rPr>
          <w:spacing w:val="6"/>
          <w:sz w:val="20"/>
        </w:rPr>
        <w:t xml:space="preserve"> </w:t>
      </w:r>
      <w:r>
        <w:rPr>
          <w:sz w:val="20"/>
        </w:rPr>
        <w:t>control</w:t>
      </w:r>
      <w:r>
        <w:rPr>
          <w:spacing w:val="-10"/>
          <w:sz w:val="20"/>
        </w:rPr>
        <w:t xml:space="preserve"> </w:t>
      </w:r>
      <w:r>
        <w:rPr>
          <w:sz w:val="20"/>
        </w:rPr>
        <w:t>joints.</w:t>
      </w:r>
    </w:p>
    <w:p w14:paraId="66173B62" w14:textId="62145777" w:rsidR="00762D58" w:rsidRDefault="00A364CD">
      <w:pPr>
        <w:pStyle w:val="ListParagraph"/>
        <w:numPr>
          <w:ilvl w:val="0"/>
          <w:numId w:val="145"/>
        </w:numPr>
        <w:tabs>
          <w:tab w:val="left" w:pos="453"/>
        </w:tabs>
        <w:spacing w:before="57"/>
        <w:ind w:hanging="217"/>
        <w:jc w:val="both"/>
        <w:rPr>
          <w:rFonts w:ascii="Times New Roman" w:hAnsi="Times New Roman"/>
          <w:sz w:val="20"/>
        </w:rPr>
      </w:pPr>
      <w:r>
        <w:rPr>
          <w:sz w:val="20"/>
        </w:rPr>
        <w:t>Magnitude:</w:t>
      </w:r>
      <w:r>
        <w:rPr>
          <w:spacing w:val="1"/>
          <w:sz w:val="20"/>
        </w:rPr>
        <w:t xml:space="preserve"> </w:t>
      </w:r>
      <w:r>
        <w:rPr>
          <w:sz w:val="20"/>
        </w:rPr>
        <w:t>Accommodate</w:t>
      </w:r>
      <w:r>
        <w:rPr>
          <w:spacing w:val="-2"/>
          <w:sz w:val="20"/>
        </w:rPr>
        <w:t xml:space="preserve"> </w:t>
      </w:r>
      <w:r>
        <w:rPr>
          <w:sz w:val="20"/>
        </w:rPr>
        <w:t>the</w:t>
      </w:r>
      <w:r>
        <w:rPr>
          <w:spacing w:val="3"/>
          <w:sz w:val="20"/>
        </w:rPr>
        <w:t xml:space="preserve"> </w:t>
      </w:r>
      <w:r w:rsidR="000B638C">
        <w:rPr>
          <w:sz w:val="20"/>
        </w:rPr>
        <w:t>predicted movements</w:t>
      </w:r>
      <w:r>
        <w:rPr>
          <w:sz w:val="20"/>
        </w:rPr>
        <w:t>.</w:t>
      </w:r>
    </w:p>
    <w:p w14:paraId="244E02B5" w14:textId="77777777" w:rsidR="00762D58" w:rsidRDefault="00A364CD">
      <w:pPr>
        <w:pStyle w:val="ListParagraph"/>
        <w:numPr>
          <w:ilvl w:val="1"/>
          <w:numId w:val="138"/>
        </w:numPr>
        <w:tabs>
          <w:tab w:val="left" w:pos="798"/>
          <w:tab w:val="left" w:pos="799"/>
        </w:tabs>
        <w:spacing w:before="5" w:line="350" w:lineRule="atLeast"/>
        <w:ind w:right="6670" w:firstLine="0"/>
        <w:rPr>
          <w:sz w:val="20"/>
        </w:rPr>
      </w:pPr>
      <w:r>
        <w:rPr>
          <w:sz w:val="20"/>
        </w:rPr>
        <w:t>BUILDING PENETRATIONS</w:t>
      </w:r>
      <w:r>
        <w:rPr>
          <w:spacing w:val="-53"/>
          <w:sz w:val="20"/>
        </w:rPr>
        <w:t xml:space="preserve"> </w:t>
      </w:r>
      <w:r>
        <w:rPr>
          <w:sz w:val="20"/>
        </w:rPr>
        <w:t>Penetrations</w:t>
      </w:r>
    </w:p>
    <w:p w14:paraId="5FCAA701" w14:textId="77777777" w:rsidR="00762D58" w:rsidRDefault="00A364CD">
      <w:pPr>
        <w:pStyle w:val="BodyText"/>
        <w:spacing w:before="25"/>
        <w:ind w:left="241" w:right="953"/>
      </w:pPr>
      <w:r>
        <w:t>Requirement: Maintain the required structural, fire and other properties when penetrating or fixing to</w:t>
      </w:r>
      <w:r>
        <w:rPr>
          <w:spacing w:val="-53"/>
        </w:rPr>
        <w:t xml:space="preserve"> </w:t>
      </w:r>
      <w:r>
        <w:t>the</w:t>
      </w:r>
      <w:r>
        <w:rPr>
          <w:spacing w:val="-5"/>
        </w:rPr>
        <w:t xml:space="preserve"> </w:t>
      </w:r>
      <w:r>
        <w:t>following:</w:t>
      </w:r>
    </w:p>
    <w:p w14:paraId="7C75B59D" w14:textId="77777777" w:rsidR="00762D58" w:rsidRDefault="00A364CD">
      <w:pPr>
        <w:pStyle w:val="ListParagraph"/>
        <w:numPr>
          <w:ilvl w:val="0"/>
          <w:numId w:val="145"/>
        </w:numPr>
        <w:tabs>
          <w:tab w:val="left" w:pos="453"/>
        </w:tabs>
        <w:spacing w:before="57" w:line="235" w:lineRule="auto"/>
        <w:ind w:right="959"/>
        <w:rPr>
          <w:rFonts w:ascii="Times New Roman" w:hAnsi="Times New Roman"/>
          <w:sz w:val="20"/>
        </w:rPr>
      </w:pPr>
      <w:r>
        <w:rPr>
          <w:sz w:val="20"/>
        </w:rPr>
        <w:t>Structural</w:t>
      </w:r>
      <w:r>
        <w:rPr>
          <w:spacing w:val="-6"/>
          <w:sz w:val="20"/>
        </w:rPr>
        <w:t xml:space="preserve"> </w:t>
      </w:r>
      <w:r>
        <w:rPr>
          <w:sz w:val="20"/>
        </w:rPr>
        <w:t>building</w:t>
      </w:r>
      <w:r>
        <w:rPr>
          <w:spacing w:val="-11"/>
          <w:sz w:val="20"/>
        </w:rPr>
        <w:t xml:space="preserve"> </w:t>
      </w:r>
      <w:r>
        <w:rPr>
          <w:sz w:val="20"/>
        </w:rPr>
        <w:t>elements</w:t>
      </w:r>
      <w:r>
        <w:rPr>
          <w:spacing w:val="-14"/>
          <w:sz w:val="20"/>
        </w:rPr>
        <w:t xml:space="preserve"> </w:t>
      </w:r>
      <w:r>
        <w:rPr>
          <w:sz w:val="20"/>
        </w:rPr>
        <w:t>including</w:t>
      </w:r>
      <w:r>
        <w:rPr>
          <w:spacing w:val="-10"/>
          <w:sz w:val="20"/>
        </w:rPr>
        <w:t xml:space="preserve"> </w:t>
      </w:r>
      <w:r>
        <w:rPr>
          <w:sz w:val="20"/>
        </w:rPr>
        <w:t>external</w:t>
      </w:r>
      <w:r>
        <w:rPr>
          <w:spacing w:val="-2"/>
          <w:sz w:val="20"/>
        </w:rPr>
        <w:t xml:space="preserve"> </w:t>
      </w:r>
      <w:r>
        <w:rPr>
          <w:sz w:val="20"/>
        </w:rPr>
        <w:t>walls,</w:t>
      </w:r>
      <w:r>
        <w:rPr>
          <w:spacing w:val="-13"/>
          <w:sz w:val="20"/>
        </w:rPr>
        <w:t xml:space="preserve"> </w:t>
      </w:r>
      <w:r>
        <w:rPr>
          <w:sz w:val="20"/>
        </w:rPr>
        <w:t>fire</w:t>
      </w:r>
      <w:r>
        <w:rPr>
          <w:spacing w:val="-6"/>
          <w:sz w:val="20"/>
        </w:rPr>
        <w:t xml:space="preserve"> </w:t>
      </w:r>
      <w:r>
        <w:rPr>
          <w:sz w:val="20"/>
        </w:rPr>
        <w:t>walls,</w:t>
      </w:r>
      <w:r>
        <w:rPr>
          <w:spacing w:val="-7"/>
          <w:sz w:val="20"/>
        </w:rPr>
        <w:t xml:space="preserve"> </w:t>
      </w:r>
      <w:r>
        <w:rPr>
          <w:sz w:val="20"/>
        </w:rPr>
        <w:t>fire</w:t>
      </w:r>
      <w:r>
        <w:rPr>
          <w:spacing w:val="-7"/>
          <w:sz w:val="20"/>
        </w:rPr>
        <w:t xml:space="preserve"> </w:t>
      </w:r>
      <w:r>
        <w:rPr>
          <w:sz w:val="20"/>
        </w:rPr>
        <w:t>doors</w:t>
      </w:r>
      <w:r>
        <w:rPr>
          <w:spacing w:val="-10"/>
          <w:sz w:val="20"/>
        </w:rPr>
        <w:t xml:space="preserve"> </w:t>
      </w:r>
      <w:r>
        <w:rPr>
          <w:sz w:val="20"/>
        </w:rPr>
        <w:t>and</w:t>
      </w:r>
      <w:r>
        <w:rPr>
          <w:spacing w:val="-2"/>
          <w:sz w:val="20"/>
        </w:rPr>
        <w:t xml:space="preserve"> </w:t>
      </w:r>
      <w:r>
        <w:rPr>
          <w:sz w:val="20"/>
        </w:rPr>
        <w:t>access</w:t>
      </w:r>
      <w:r>
        <w:rPr>
          <w:spacing w:val="-9"/>
          <w:sz w:val="20"/>
        </w:rPr>
        <w:t xml:space="preserve"> </w:t>
      </w:r>
      <w:r>
        <w:rPr>
          <w:sz w:val="20"/>
        </w:rPr>
        <w:t>panels,</w:t>
      </w:r>
      <w:r>
        <w:rPr>
          <w:spacing w:val="-9"/>
          <w:sz w:val="20"/>
        </w:rPr>
        <w:t xml:space="preserve"> </w:t>
      </w:r>
      <w:r>
        <w:rPr>
          <w:sz w:val="20"/>
        </w:rPr>
        <w:t>other</w:t>
      </w:r>
      <w:r>
        <w:rPr>
          <w:spacing w:val="-53"/>
          <w:sz w:val="20"/>
        </w:rPr>
        <w:t xml:space="preserve"> </w:t>
      </w:r>
      <w:r>
        <w:rPr>
          <w:sz w:val="20"/>
        </w:rPr>
        <w:t>tested</w:t>
      </w:r>
      <w:r>
        <w:rPr>
          <w:spacing w:val="-5"/>
          <w:sz w:val="20"/>
        </w:rPr>
        <w:t xml:space="preserve"> </w:t>
      </w:r>
      <w:r>
        <w:rPr>
          <w:sz w:val="20"/>
        </w:rPr>
        <w:t>and</w:t>
      </w:r>
      <w:r>
        <w:rPr>
          <w:spacing w:val="-5"/>
          <w:sz w:val="20"/>
        </w:rPr>
        <w:t xml:space="preserve"> </w:t>
      </w:r>
      <w:r>
        <w:rPr>
          <w:sz w:val="20"/>
        </w:rPr>
        <w:t>rated</w:t>
      </w:r>
      <w:r>
        <w:rPr>
          <w:spacing w:val="-4"/>
          <w:sz w:val="20"/>
        </w:rPr>
        <w:t xml:space="preserve"> </w:t>
      </w:r>
      <w:r>
        <w:rPr>
          <w:sz w:val="20"/>
        </w:rPr>
        <w:t>assemblies</w:t>
      </w:r>
      <w:r>
        <w:rPr>
          <w:spacing w:val="-12"/>
          <w:sz w:val="20"/>
        </w:rPr>
        <w:t xml:space="preserve"> </w:t>
      </w:r>
      <w:r>
        <w:rPr>
          <w:sz w:val="20"/>
        </w:rPr>
        <w:t>or</w:t>
      </w:r>
      <w:r>
        <w:rPr>
          <w:spacing w:val="-3"/>
          <w:sz w:val="20"/>
        </w:rPr>
        <w:t xml:space="preserve"> </w:t>
      </w:r>
      <w:r>
        <w:rPr>
          <w:sz w:val="20"/>
        </w:rPr>
        <w:t>elements,</w:t>
      </w:r>
      <w:r>
        <w:rPr>
          <w:spacing w:val="-11"/>
          <w:sz w:val="20"/>
        </w:rPr>
        <w:t xml:space="preserve"> </w:t>
      </w:r>
      <w:r>
        <w:rPr>
          <w:sz w:val="20"/>
        </w:rPr>
        <w:t>floor</w:t>
      </w:r>
      <w:r>
        <w:rPr>
          <w:spacing w:val="-7"/>
          <w:sz w:val="20"/>
        </w:rPr>
        <w:t xml:space="preserve"> </w:t>
      </w:r>
      <w:r>
        <w:rPr>
          <w:sz w:val="20"/>
        </w:rPr>
        <w:t>slabs</w:t>
      </w:r>
      <w:r>
        <w:rPr>
          <w:spacing w:val="-8"/>
          <w:sz w:val="20"/>
        </w:rPr>
        <w:t xml:space="preserve"> </w:t>
      </w:r>
      <w:r>
        <w:rPr>
          <w:sz w:val="20"/>
        </w:rPr>
        <w:t>and</w:t>
      </w:r>
      <w:r>
        <w:rPr>
          <w:spacing w:val="-4"/>
          <w:sz w:val="20"/>
        </w:rPr>
        <w:t xml:space="preserve"> </w:t>
      </w:r>
      <w:r>
        <w:rPr>
          <w:sz w:val="20"/>
        </w:rPr>
        <w:t>beams.</w:t>
      </w:r>
    </w:p>
    <w:p w14:paraId="4AC54996" w14:textId="77777777" w:rsidR="00762D58" w:rsidRDefault="00A364CD">
      <w:pPr>
        <w:pStyle w:val="ListParagraph"/>
        <w:numPr>
          <w:ilvl w:val="0"/>
          <w:numId w:val="145"/>
        </w:numPr>
        <w:tabs>
          <w:tab w:val="left" w:pos="453"/>
        </w:tabs>
        <w:spacing w:before="59"/>
        <w:ind w:right="797"/>
        <w:rPr>
          <w:rFonts w:ascii="Times New Roman" w:hAnsi="Times New Roman"/>
          <w:sz w:val="20"/>
        </w:rPr>
      </w:pPr>
      <w:r>
        <w:rPr>
          <w:spacing w:val="-1"/>
          <w:sz w:val="20"/>
        </w:rPr>
        <w:t>Membrane</w:t>
      </w:r>
      <w:r>
        <w:rPr>
          <w:spacing w:val="-14"/>
          <w:sz w:val="20"/>
        </w:rPr>
        <w:t xml:space="preserve"> </w:t>
      </w:r>
      <w:r>
        <w:rPr>
          <w:spacing w:val="-1"/>
          <w:sz w:val="20"/>
        </w:rPr>
        <w:t>elements</w:t>
      </w:r>
      <w:r>
        <w:rPr>
          <w:spacing w:val="-11"/>
          <w:sz w:val="20"/>
        </w:rPr>
        <w:t xml:space="preserve"> </w:t>
      </w:r>
      <w:r>
        <w:rPr>
          <w:spacing w:val="-1"/>
          <w:sz w:val="20"/>
        </w:rPr>
        <w:t>including</w:t>
      </w:r>
      <w:r>
        <w:rPr>
          <w:spacing w:val="-9"/>
          <w:sz w:val="20"/>
        </w:rPr>
        <w:t xml:space="preserve"> </w:t>
      </w:r>
      <w:r>
        <w:rPr>
          <w:spacing w:val="-1"/>
          <w:sz w:val="20"/>
        </w:rPr>
        <w:t>damp-proof</w:t>
      </w:r>
      <w:r>
        <w:rPr>
          <w:sz w:val="20"/>
        </w:rPr>
        <w:t xml:space="preserve"> </w:t>
      </w:r>
      <w:r>
        <w:rPr>
          <w:spacing w:val="-1"/>
          <w:sz w:val="20"/>
        </w:rPr>
        <w:t>courses,</w:t>
      </w:r>
      <w:r>
        <w:rPr>
          <w:spacing w:val="-6"/>
          <w:sz w:val="20"/>
        </w:rPr>
        <w:t xml:space="preserve"> </w:t>
      </w:r>
      <w:r>
        <w:rPr>
          <w:sz w:val="20"/>
        </w:rPr>
        <w:t>waterproofing</w:t>
      </w:r>
      <w:r>
        <w:rPr>
          <w:spacing w:val="-14"/>
          <w:sz w:val="20"/>
        </w:rPr>
        <w:t xml:space="preserve"> </w:t>
      </w:r>
      <w:r>
        <w:rPr>
          <w:sz w:val="20"/>
        </w:rPr>
        <w:t>membranes</w:t>
      </w:r>
      <w:r>
        <w:rPr>
          <w:spacing w:val="-11"/>
          <w:sz w:val="20"/>
        </w:rPr>
        <w:t xml:space="preserve"> </w:t>
      </w:r>
      <w:r>
        <w:rPr>
          <w:sz w:val="20"/>
        </w:rPr>
        <w:t>and</w:t>
      </w:r>
      <w:r>
        <w:rPr>
          <w:spacing w:val="-4"/>
          <w:sz w:val="20"/>
        </w:rPr>
        <w:t xml:space="preserve"> </w:t>
      </w:r>
      <w:r>
        <w:rPr>
          <w:sz w:val="20"/>
        </w:rPr>
        <w:t>roof</w:t>
      </w:r>
      <w:r>
        <w:rPr>
          <w:spacing w:val="3"/>
          <w:sz w:val="20"/>
        </w:rPr>
        <w:t xml:space="preserve"> </w:t>
      </w:r>
      <w:r>
        <w:rPr>
          <w:sz w:val="20"/>
        </w:rPr>
        <w:t>coverings.</w:t>
      </w:r>
      <w:r>
        <w:rPr>
          <w:spacing w:val="-5"/>
          <w:sz w:val="20"/>
        </w:rPr>
        <w:t xml:space="preserve"> </w:t>
      </w:r>
      <w:r>
        <w:rPr>
          <w:sz w:val="20"/>
        </w:rPr>
        <w:t>If</w:t>
      </w:r>
      <w:r>
        <w:rPr>
          <w:spacing w:val="-52"/>
          <w:sz w:val="20"/>
        </w:rPr>
        <w:t xml:space="preserve"> </w:t>
      </w:r>
      <w:r>
        <w:rPr>
          <w:sz w:val="20"/>
        </w:rPr>
        <w:t>penetrating membranes, provide a waterproof seal between the membrane and the penetrating</w:t>
      </w:r>
      <w:r>
        <w:rPr>
          <w:spacing w:val="1"/>
          <w:sz w:val="20"/>
        </w:rPr>
        <w:t xml:space="preserve"> </w:t>
      </w:r>
      <w:r>
        <w:rPr>
          <w:sz w:val="20"/>
        </w:rPr>
        <w:t>component.</w:t>
      </w:r>
    </w:p>
    <w:p w14:paraId="0DA4DB95" w14:textId="77777777" w:rsidR="00762D58" w:rsidRDefault="00A364CD">
      <w:pPr>
        <w:pStyle w:val="BodyText"/>
        <w:spacing w:before="58"/>
        <w:ind w:left="241"/>
      </w:pPr>
      <w:r>
        <w:rPr>
          <w:w w:val="105"/>
        </w:rPr>
        <w:t>Sealing</w:t>
      </w:r>
    </w:p>
    <w:p w14:paraId="08889FAD" w14:textId="77777777" w:rsidR="00762D58" w:rsidRDefault="00A364CD">
      <w:pPr>
        <w:pStyle w:val="BodyText"/>
        <w:spacing w:before="20"/>
        <w:ind w:left="241"/>
      </w:pPr>
      <w:r>
        <w:t>Fire-resisting</w:t>
      </w:r>
      <w:r>
        <w:rPr>
          <w:spacing w:val="-2"/>
        </w:rPr>
        <w:t xml:space="preserve"> </w:t>
      </w:r>
      <w:r>
        <w:t>building</w:t>
      </w:r>
      <w:r>
        <w:rPr>
          <w:spacing w:val="-2"/>
        </w:rPr>
        <w:t xml:space="preserve"> </w:t>
      </w:r>
      <w:r>
        <w:t>elements:</w:t>
      </w:r>
      <w:r>
        <w:rPr>
          <w:spacing w:val="-3"/>
        </w:rPr>
        <w:t xml:space="preserve"> </w:t>
      </w:r>
      <w:r>
        <w:t>Seal</w:t>
      </w:r>
      <w:r>
        <w:rPr>
          <w:spacing w:val="2"/>
        </w:rPr>
        <w:t xml:space="preserve"> </w:t>
      </w:r>
      <w:r>
        <w:t>penetrations</w:t>
      </w:r>
      <w:r>
        <w:rPr>
          <w:spacing w:val="-4"/>
        </w:rPr>
        <w:t xml:space="preserve"> </w:t>
      </w:r>
      <w:r>
        <w:t>with</w:t>
      </w:r>
      <w:r>
        <w:rPr>
          <w:spacing w:val="-7"/>
        </w:rPr>
        <w:t xml:space="preserve"> </w:t>
      </w:r>
      <w:r>
        <w:t>a</w:t>
      </w:r>
      <w:r>
        <w:rPr>
          <w:spacing w:val="-1"/>
        </w:rPr>
        <w:t xml:space="preserve"> </w:t>
      </w:r>
      <w:r>
        <w:t>system</w:t>
      </w:r>
      <w:r>
        <w:rPr>
          <w:spacing w:val="4"/>
        </w:rPr>
        <w:t xml:space="preserve"> </w:t>
      </w:r>
      <w:r>
        <w:t>conforming</w:t>
      </w:r>
      <w:r>
        <w:rPr>
          <w:spacing w:val="-6"/>
        </w:rPr>
        <w:t xml:space="preserve"> </w:t>
      </w:r>
      <w:r>
        <w:t>to</w:t>
      </w:r>
      <w:r>
        <w:rPr>
          <w:spacing w:val="-2"/>
        </w:rPr>
        <w:t xml:space="preserve"> </w:t>
      </w:r>
      <w:r>
        <w:t>AS</w:t>
      </w:r>
      <w:r>
        <w:rPr>
          <w:spacing w:val="-5"/>
        </w:rPr>
        <w:t xml:space="preserve"> </w:t>
      </w:r>
      <w:r>
        <w:t>4072.1.</w:t>
      </w:r>
    </w:p>
    <w:p w14:paraId="7C625A54" w14:textId="77777777" w:rsidR="00762D58" w:rsidRDefault="00A364CD">
      <w:pPr>
        <w:pStyle w:val="BodyText"/>
        <w:spacing w:before="58"/>
        <w:ind w:left="241" w:right="1186"/>
      </w:pPr>
      <w:r>
        <w:t>Non fire-resisting building elements: Seal penetrations around conduits and sleeves. Seal around</w:t>
      </w:r>
      <w:r>
        <w:rPr>
          <w:spacing w:val="-54"/>
        </w:rPr>
        <w:t xml:space="preserve"> </w:t>
      </w:r>
      <w:r>
        <w:t>cables</w:t>
      </w:r>
      <w:r>
        <w:rPr>
          <w:spacing w:val="-4"/>
        </w:rPr>
        <w:t xml:space="preserve"> </w:t>
      </w:r>
      <w:r>
        <w:t>within</w:t>
      </w:r>
      <w:r>
        <w:rPr>
          <w:spacing w:val="-1"/>
        </w:rPr>
        <w:t xml:space="preserve"> </w:t>
      </w:r>
      <w:r>
        <w:t>sleeves.</w:t>
      </w:r>
      <w:r>
        <w:rPr>
          <w:spacing w:val="-2"/>
        </w:rPr>
        <w:t xml:space="preserve"> </w:t>
      </w:r>
      <w:r>
        <w:t>If</w:t>
      </w:r>
      <w:r>
        <w:rPr>
          <w:spacing w:val="2"/>
        </w:rPr>
        <w:t xml:space="preserve"> </w:t>
      </w:r>
      <w:r>
        <w:t>the building</w:t>
      </w:r>
      <w:r>
        <w:rPr>
          <w:spacing w:val="-1"/>
        </w:rPr>
        <w:t xml:space="preserve"> </w:t>
      </w:r>
      <w:r>
        <w:t>element</w:t>
      </w:r>
      <w:r>
        <w:rPr>
          <w:spacing w:val="-3"/>
        </w:rPr>
        <w:t xml:space="preserve"> </w:t>
      </w:r>
      <w:r>
        <w:t>is</w:t>
      </w:r>
      <w:r>
        <w:rPr>
          <w:spacing w:val="-3"/>
        </w:rPr>
        <w:t xml:space="preserve"> </w:t>
      </w:r>
      <w:r>
        <w:t>acoustically rated,</w:t>
      </w:r>
      <w:r>
        <w:rPr>
          <w:spacing w:val="-2"/>
        </w:rPr>
        <w:t xml:space="preserve"> </w:t>
      </w:r>
      <w:r>
        <w:t>maintain</w:t>
      </w:r>
      <w:r>
        <w:rPr>
          <w:spacing w:val="-1"/>
        </w:rPr>
        <w:t xml:space="preserve"> </w:t>
      </w:r>
      <w:r>
        <w:t>the</w:t>
      </w:r>
      <w:r>
        <w:rPr>
          <w:spacing w:val="-5"/>
        </w:rPr>
        <w:t xml:space="preserve"> </w:t>
      </w:r>
      <w:r>
        <w:t>rating.</w:t>
      </w:r>
    </w:p>
    <w:p w14:paraId="64304857" w14:textId="77777777" w:rsidR="00762D58" w:rsidRDefault="00A364CD">
      <w:pPr>
        <w:pStyle w:val="BodyText"/>
        <w:spacing w:before="58"/>
        <w:ind w:left="241"/>
      </w:pPr>
      <w:r>
        <w:t>Sleeves</w:t>
      </w:r>
    </w:p>
    <w:p w14:paraId="2B542D50" w14:textId="77777777" w:rsidR="00762D58" w:rsidRDefault="00A364CD">
      <w:pPr>
        <w:pStyle w:val="BodyText"/>
        <w:spacing w:before="29" w:line="235" w:lineRule="auto"/>
        <w:ind w:left="241" w:right="1064"/>
      </w:pPr>
      <w:r>
        <w:t>General: If piping or conduit penetrates building elements, provide metal or PVC-U sleeves formed</w:t>
      </w:r>
      <w:r>
        <w:rPr>
          <w:spacing w:val="-53"/>
        </w:rPr>
        <w:t xml:space="preserve"> </w:t>
      </w:r>
      <w:r>
        <w:t>from</w:t>
      </w:r>
      <w:r>
        <w:rPr>
          <w:spacing w:val="5"/>
        </w:rPr>
        <w:t xml:space="preserve"> </w:t>
      </w:r>
      <w:r>
        <w:t>pipe sections</w:t>
      </w:r>
      <w:r>
        <w:rPr>
          <w:spacing w:val="-3"/>
        </w:rPr>
        <w:t xml:space="preserve"> </w:t>
      </w:r>
      <w:r>
        <w:t>as</w:t>
      </w:r>
      <w:r>
        <w:rPr>
          <w:spacing w:val="-3"/>
        </w:rPr>
        <w:t xml:space="preserve"> </w:t>
      </w:r>
      <w:r>
        <w:t>follows:</w:t>
      </w:r>
    </w:p>
    <w:p w14:paraId="575B2BA1" w14:textId="77777777" w:rsidR="00762D58" w:rsidRDefault="00A364CD">
      <w:pPr>
        <w:pStyle w:val="ListParagraph"/>
        <w:numPr>
          <w:ilvl w:val="0"/>
          <w:numId w:val="145"/>
        </w:numPr>
        <w:tabs>
          <w:tab w:val="left" w:pos="453"/>
        </w:tabs>
        <w:spacing w:before="59"/>
        <w:ind w:hanging="217"/>
        <w:rPr>
          <w:rFonts w:ascii="Times New Roman" w:hAnsi="Times New Roman"/>
          <w:sz w:val="20"/>
        </w:rPr>
      </w:pPr>
      <w:r>
        <w:rPr>
          <w:sz w:val="20"/>
        </w:rPr>
        <w:t>Movement:</w:t>
      </w:r>
      <w:r>
        <w:rPr>
          <w:spacing w:val="-12"/>
          <w:sz w:val="20"/>
        </w:rPr>
        <w:t xml:space="preserve"> </w:t>
      </w:r>
      <w:r>
        <w:rPr>
          <w:sz w:val="20"/>
        </w:rPr>
        <w:t>Arrange</w:t>
      </w:r>
      <w:r>
        <w:rPr>
          <w:spacing w:val="-11"/>
          <w:sz w:val="20"/>
        </w:rPr>
        <w:t xml:space="preserve"> </w:t>
      </w:r>
      <w:r>
        <w:rPr>
          <w:sz w:val="20"/>
        </w:rPr>
        <w:t>to</w:t>
      </w:r>
      <w:r>
        <w:rPr>
          <w:spacing w:val="-7"/>
          <w:sz w:val="20"/>
        </w:rPr>
        <w:t xml:space="preserve"> </w:t>
      </w:r>
      <w:r>
        <w:rPr>
          <w:sz w:val="20"/>
        </w:rPr>
        <w:t>permit</w:t>
      </w:r>
      <w:r>
        <w:rPr>
          <w:spacing w:val="-7"/>
          <w:sz w:val="20"/>
        </w:rPr>
        <w:t xml:space="preserve"> </w:t>
      </w:r>
      <w:r>
        <w:rPr>
          <w:sz w:val="20"/>
        </w:rPr>
        <w:t>normal</w:t>
      </w:r>
      <w:r>
        <w:rPr>
          <w:spacing w:val="-11"/>
          <w:sz w:val="20"/>
        </w:rPr>
        <w:t xml:space="preserve"> </w:t>
      </w:r>
      <w:r>
        <w:rPr>
          <w:sz w:val="20"/>
        </w:rPr>
        <w:t>pipe</w:t>
      </w:r>
      <w:r>
        <w:rPr>
          <w:spacing w:val="-6"/>
          <w:sz w:val="20"/>
        </w:rPr>
        <w:t xml:space="preserve"> </w:t>
      </w:r>
      <w:r>
        <w:rPr>
          <w:sz w:val="20"/>
        </w:rPr>
        <w:t>or</w:t>
      </w:r>
      <w:r>
        <w:rPr>
          <w:spacing w:val="-9"/>
          <w:sz w:val="20"/>
        </w:rPr>
        <w:t xml:space="preserve"> </w:t>
      </w:r>
      <w:r>
        <w:rPr>
          <w:sz w:val="20"/>
        </w:rPr>
        <w:t>conduit</w:t>
      </w:r>
      <w:r>
        <w:rPr>
          <w:spacing w:val="-9"/>
          <w:sz w:val="20"/>
        </w:rPr>
        <w:t xml:space="preserve"> </w:t>
      </w:r>
      <w:r>
        <w:rPr>
          <w:sz w:val="20"/>
        </w:rPr>
        <w:t>movement.</w:t>
      </w:r>
    </w:p>
    <w:p w14:paraId="5FA5A9F6" w14:textId="77777777" w:rsidR="00762D58" w:rsidRDefault="00A364CD">
      <w:pPr>
        <w:pStyle w:val="ListParagraph"/>
        <w:numPr>
          <w:ilvl w:val="0"/>
          <w:numId w:val="145"/>
        </w:numPr>
        <w:tabs>
          <w:tab w:val="left" w:pos="453"/>
        </w:tabs>
        <w:spacing w:before="62"/>
        <w:ind w:right="799"/>
        <w:rPr>
          <w:rFonts w:ascii="Times New Roman" w:hAnsi="Times New Roman"/>
          <w:sz w:val="20"/>
        </w:rPr>
      </w:pPr>
      <w:r>
        <w:rPr>
          <w:sz w:val="20"/>
        </w:rPr>
        <w:t>Diameter</w:t>
      </w:r>
      <w:r>
        <w:rPr>
          <w:spacing w:val="-9"/>
          <w:sz w:val="20"/>
        </w:rPr>
        <w:t xml:space="preserve"> </w:t>
      </w:r>
      <w:r>
        <w:rPr>
          <w:sz w:val="20"/>
        </w:rPr>
        <w:t>(for</w:t>
      </w:r>
      <w:r>
        <w:rPr>
          <w:spacing w:val="-5"/>
          <w:sz w:val="20"/>
        </w:rPr>
        <w:t xml:space="preserve"> </w:t>
      </w:r>
      <w:r>
        <w:rPr>
          <w:sz w:val="20"/>
        </w:rPr>
        <w:t>non</w:t>
      </w:r>
      <w:r>
        <w:rPr>
          <w:spacing w:val="-11"/>
          <w:sz w:val="20"/>
        </w:rPr>
        <w:t xml:space="preserve"> </w:t>
      </w:r>
      <w:r>
        <w:rPr>
          <w:sz w:val="20"/>
        </w:rPr>
        <w:t>fire-resisting</w:t>
      </w:r>
      <w:r>
        <w:rPr>
          <w:spacing w:val="-10"/>
          <w:sz w:val="20"/>
        </w:rPr>
        <w:t xml:space="preserve"> </w:t>
      </w:r>
      <w:r>
        <w:rPr>
          <w:sz w:val="20"/>
        </w:rPr>
        <w:t>building</w:t>
      </w:r>
      <w:r>
        <w:rPr>
          <w:spacing w:val="-12"/>
          <w:sz w:val="20"/>
        </w:rPr>
        <w:t xml:space="preserve"> </w:t>
      </w:r>
      <w:r>
        <w:rPr>
          <w:sz w:val="20"/>
        </w:rPr>
        <w:t>elements):</w:t>
      </w:r>
      <w:r>
        <w:rPr>
          <w:spacing w:val="-8"/>
          <w:sz w:val="20"/>
        </w:rPr>
        <w:t xml:space="preserve"> </w:t>
      </w:r>
      <w:r>
        <w:rPr>
          <w:sz w:val="20"/>
        </w:rPr>
        <w:t>Sufficient</w:t>
      </w:r>
      <w:r>
        <w:rPr>
          <w:spacing w:val="-11"/>
          <w:sz w:val="20"/>
        </w:rPr>
        <w:t xml:space="preserve"> </w:t>
      </w:r>
      <w:r>
        <w:rPr>
          <w:sz w:val="20"/>
        </w:rPr>
        <w:t>to</w:t>
      </w:r>
      <w:r>
        <w:rPr>
          <w:spacing w:val="-2"/>
          <w:sz w:val="20"/>
        </w:rPr>
        <w:t xml:space="preserve"> </w:t>
      </w:r>
      <w:r>
        <w:rPr>
          <w:sz w:val="20"/>
        </w:rPr>
        <w:t>provide</w:t>
      </w:r>
      <w:r>
        <w:rPr>
          <w:spacing w:val="-11"/>
          <w:sz w:val="20"/>
        </w:rPr>
        <w:t xml:space="preserve"> </w:t>
      </w:r>
      <w:r>
        <w:rPr>
          <w:sz w:val="20"/>
        </w:rPr>
        <w:t>an</w:t>
      </w:r>
      <w:r>
        <w:rPr>
          <w:spacing w:val="-6"/>
          <w:sz w:val="20"/>
        </w:rPr>
        <w:t xml:space="preserve"> </w:t>
      </w:r>
      <w:r>
        <w:rPr>
          <w:sz w:val="20"/>
        </w:rPr>
        <w:t>annular</w:t>
      </w:r>
      <w:r>
        <w:rPr>
          <w:spacing w:val="-5"/>
          <w:sz w:val="20"/>
        </w:rPr>
        <w:t xml:space="preserve"> </w:t>
      </w:r>
      <w:r>
        <w:rPr>
          <w:sz w:val="20"/>
        </w:rPr>
        <w:t>space</w:t>
      </w:r>
      <w:r>
        <w:rPr>
          <w:spacing w:val="-7"/>
          <w:sz w:val="20"/>
        </w:rPr>
        <w:t xml:space="preserve"> </w:t>
      </w:r>
      <w:r>
        <w:rPr>
          <w:sz w:val="20"/>
        </w:rPr>
        <w:t>around</w:t>
      </w:r>
      <w:r>
        <w:rPr>
          <w:spacing w:val="-7"/>
          <w:sz w:val="20"/>
        </w:rPr>
        <w:t xml:space="preserve"> </w:t>
      </w:r>
      <w:r>
        <w:rPr>
          <w:sz w:val="20"/>
        </w:rPr>
        <w:t>the</w:t>
      </w:r>
      <w:r>
        <w:rPr>
          <w:spacing w:val="-52"/>
          <w:sz w:val="20"/>
        </w:rPr>
        <w:t xml:space="preserve"> </w:t>
      </w:r>
      <w:r>
        <w:rPr>
          <w:sz w:val="20"/>
        </w:rPr>
        <w:t>pipe</w:t>
      </w:r>
      <w:r>
        <w:rPr>
          <w:spacing w:val="-1"/>
          <w:sz w:val="20"/>
        </w:rPr>
        <w:t xml:space="preserve"> </w:t>
      </w:r>
      <w:r>
        <w:rPr>
          <w:sz w:val="20"/>
        </w:rPr>
        <w:t>or</w:t>
      </w:r>
      <w:r>
        <w:rPr>
          <w:spacing w:val="1"/>
          <w:sz w:val="20"/>
        </w:rPr>
        <w:t xml:space="preserve"> </w:t>
      </w:r>
      <w:r>
        <w:rPr>
          <w:sz w:val="20"/>
        </w:rPr>
        <w:t>pipe insulation of</w:t>
      </w:r>
      <w:r>
        <w:rPr>
          <w:spacing w:val="5"/>
          <w:sz w:val="20"/>
        </w:rPr>
        <w:t xml:space="preserve"> </w:t>
      </w:r>
      <w:r>
        <w:rPr>
          <w:sz w:val="20"/>
        </w:rPr>
        <w:t>at</w:t>
      </w:r>
      <w:r>
        <w:rPr>
          <w:spacing w:val="-2"/>
          <w:sz w:val="20"/>
        </w:rPr>
        <w:t xml:space="preserve"> </w:t>
      </w:r>
      <w:r>
        <w:rPr>
          <w:sz w:val="20"/>
        </w:rPr>
        <w:t>least</w:t>
      </w:r>
      <w:r>
        <w:rPr>
          <w:spacing w:val="3"/>
          <w:sz w:val="20"/>
        </w:rPr>
        <w:t xml:space="preserve"> </w:t>
      </w:r>
      <w:r>
        <w:rPr>
          <w:sz w:val="20"/>
        </w:rPr>
        <w:t>12</w:t>
      </w:r>
      <w:r>
        <w:rPr>
          <w:spacing w:val="-38"/>
          <w:sz w:val="20"/>
        </w:rPr>
        <w:t xml:space="preserve"> </w:t>
      </w:r>
      <w:r>
        <w:rPr>
          <w:sz w:val="20"/>
        </w:rPr>
        <w:t>mm.</w:t>
      </w:r>
    </w:p>
    <w:p w14:paraId="71762079" w14:textId="77777777" w:rsidR="00762D58" w:rsidRDefault="00A364CD">
      <w:pPr>
        <w:pStyle w:val="ListParagraph"/>
        <w:numPr>
          <w:ilvl w:val="0"/>
          <w:numId w:val="145"/>
        </w:numPr>
        <w:tabs>
          <w:tab w:val="left" w:pos="453"/>
          <w:tab w:val="left" w:pos="9321"/>
        </w:tabs>
        <w:spacing w:before="57"/>
        <w:ind w:hanging="217"/>
        <w:rPr>
          <w:rFonts w:ascii="Times New Roman" w:hAnsi="Times New Roman"/>
          <w:sz w:val="20"/>
        </w:rPr>
      </w:pPr>
      <w:r>
        <w:rPr>
          <w:sz w:val="20"/>
          <w:u w:val="single" w:color="D9D9D9"/>
        </w:rPr>
        <w:t>Prime</w:t>
      </w:r>
      <w:r>
        <w:rPr>
          <w:spacing w:val="-3"/>
          <w:sz w:val="20"/>
          <w:u w:val="single" w:color="D9D9D9"/>
        </w:rPr>
        <w:t xml:space="preserve"> </w:t>
      </w:r>
      <w:r>
        <w:rPr>
          <w:sz w:val="20"/>
          <w:u w:val="single" w:color="D9D9D9"/>
        </w:rPr>
        <w:t>paint</w:t>
      </w:r>
      <w:r>
        <w:rPr>
          <w:spacing w:val="-4"/>
          <w:sz w:val="20"/>
          <w:u w:val="single" w:color="D9D9D9"/>
        </w:rPr>
        <w:t xml:space="preserve"> </w:t>
      </w:r>
      <w:r>
        <w:rPr>
          <w:sz w:val="20"/>
          <w:u w:val="single" w:color="D9D9D9"/>
        </w:rPr>
        <w:t>ferrous</w:t>
      </w:r>
      <w:r>
        <w:rPr>
          <w:spacing w:val="-25"/>
          <w:sz w:val="20"/>
          <w:u w:val="single" w:color="D9D9D9"/>
        </w:rPr>
        <w:t xml:space="preserve"> </w:t>
      </w:r>
      <w:r>
        <w:rPr>
          <w:sz w:val="20"/>
          <w:u w:val="single" w:color="D9D9D9"/>
        </w:rPr>
        <w:t>surfaces.</w:t>
      </w:r>
      <w:r>
        <w:rPr>
          <w:sz w:val="20"/>
          <w:u w:val="single" w:color="D9D9D9"/>
        </w:rPr>
        <w:tab/>
      </w:r>
    </w:p>
    <w:p w14:paraId="5BC8C78E" w14:textId="77777777" w:rsidR="00762D58" w:rsidRDefault="00762D58">
      <w:pPr>
        <w:rPr>
          <w:rFonts w:ascii="Times New Roman" w:hAnsi="Times New Roman"/>
          <w:sz w:val="20"/>
        </w:rPr>
        <w:sectPr w:rsidR="00762D58">
          <w:pgSz w:w="11910" w:h="16840"/>
          <w:pgMar w:top="1040" w:right="700" w:bottom="980" w:left="1180" w:header="566" w:footer="796" w:gutter="0"/>
          <w:cols w:space="720"/>
        </w:sectPr>
      </w:pPr>
    </w:p>
    <w:p w14:paraId="409C6755" w14:textId="77777777" w:rsidR="00762D58" w:rsidRDefault="00762D58">
      <w:pPr>
        <w:pStyle w:val="BodyText"/>
      </w:pPr>
    </w:p>
    <w:p w14:paraId="4B34EC10" w14:textId="77777777" w:rsidR="00762D58" w:rsidRDefault="00762D58">
      <w:pPr>
        <w:pStyle w:val="BodyText"/>
        <w:spacing w:before="4"/>
      </w:pPr>
    </w:p>
    <w:p w14:paraId="485106E4" w14:textId="77777777" w:rsidR="00762D58" w:rsidRDefault="00A364CD">
      <w:pPr>
        <w:pStyle w:val="ListParagraph"/>
        <w:numPr>
          <w:ilvl w:val="0"/>
          <w:numId w:val="145"/>
        </w:numPr>
        <w:tabs>
          <w:tab w:val="left" w:pos="453"/>
        </w:tabs>
        <w:ind w:hanging="217"/>
        <w:rPr>
          <w:rFonts w:ascii="Times New Roman" w:hAnsi="Times New Roman"/>
          <w:sz w:val="20"/>
        </w:rPr>
      </w:pPr>
      <w:r>
        <w:rPr>
          <w:sz w:val="20"/>
        </w:rPr>
        <w:t>Terminations:</w:t>
      </w:r>
    </w:p>
    <w:p w14:paraId="678233F0" w14:textId="77777777" w:rsidR="00762D58" w:rsidRDefault="00A364CD">
      <w:pPr>
        <w:pStyle w:val="BodyText"/>
        <w:spacing w:before="53"/>
        <w:ind w:left="452"/>
      </w:pPr>
      <w:r>
        <w:rPr>
          <w:rFonts w:ascii="Times New Roman"/>
        </w:rPr>
        <w:t>.</w:t>
      </w:r>
      <w:r>
        <w:rPr>
          <w:rFonts w:ascii="Times New Roman"/>
          <w:spacing w:val="-1"/>
        </w:rPr>
        <w:t xml:space="preserve"> </w:t>
      </w:r>
      <w:r>
        <w:t>If</w:t>
      </w:r>
      <w:r>
        <w:rPr>
          <w:spacing w:val="2"/>
        </w:rPr>
        <w:t xml:space="preserve"> </w:t>
      </w:r>
      <w:r>
        <w:t>cover plates</w:t>
      </w:r>
      <w:r>
        <w:rPr>
          <w:spacing w:val="-4"/>
        </w:rPr>
        <w:t xml:space="preserve"> </w:t>
      </w:r>
      <w:r>
        <w:t>are</w:t>
      </w:r>
      <w:r>
        <w:rPr>
          <w:spacing w:val="-6"/>
        </w:rPr>
        <w:t xml:space="preserve"> </w:t>
      </w:r>
      <w:r>
        <w:t>fitted:</w:t>
      </w:r>
      <w:r>
        <w:rPr>
          <w:spacing w:val="-3"/>
        </w:rPr>
        <w:t xml:space="preserve"> </w:t>
      </w:r>
      <w:r>
        <w:t>Flush with</w:t>
      </w:r>
      <w:r>
        <w:rPr>
          <w:spacing w:val="-1"/>
        </w:rPr>
        <w:t xml:space="preserve"> </w:t>
      </w:r>
      <w:r>
        <w:t>the</w:t>
      </w:r>
      <w:r>
        <w:rPr>
          <w:spacing w:val="-6"/>
        </w:rPr>
        <w:t xml:space="preserve"> </w:t>
      </w:r>
      <w:r>
        <w:t>finished</w:t>
      </w:r>
      <w:r>
        <w:rPr>
          <w:spacing w:val="-1"/>
        </w:rPr>
        <w:t xml:space="preserve"> </w:t>
      </w:r>
      <w:r>
        <w:t>building</w:t>
      </w:r>
      <w:r>
        <w:rPr>
          <w:spacing w:val="-1"/>
        </w:rPr>
        <w:t xml:space="preserve"> </w:t>
      </w:r>
      <w:r>
        <w:t>surface.</w:t>
      </w:r>
    </w:p>
    <w:p w14:paraId="090F7999" w14:textId="77777777" w:rsidR="00762D58" w:rsidRDefault="00A364CD">
      <w:pPr>
        <w:pStyle w:val="BodyText"/>
        <w:spacing w:before="57"/>
        <w:ind w:left="452"/>
      </w:pPr>
      <w:r>
        <w:rPr>
          <w:rFonts w:ascii="Times New Roman"/>
        </w:rPr>
        <w:t>.</w:t>
      </w:r>
      <w:r>
        <w:rPr>
          <w:rFonts w:ascii="Times New Roman"/>
          <w:spacing w:val="-1"/>
        </w:rPr>
        <w:t xml:space="preserve"> </w:t>
      </w:r>
      <w:r>
        <w:t>In</w:t>
      </w:r>
      <w:r>
        <w:rPr>
          <w:spacing w:val="-6"/>
        </w:rPr>
        <w:t xml:space="preserve"> </w:t>
      </w:r>
      <w:r>
        <w:t>fire-resisting and</w:t>
      </w:r>
      <w:r>
        <w:rPr>
          <w:spacing w:val="-1"/>
        </w:rPr>
        <w:t xml:space="preserve"> </w:t>
      </w:r>
      <w:r>
        <w:t>acoustic</w:t>
      </w:r>
      <w:r>
        <w:rPr>
          <w:spacing w:val="-4"/>
        </w:rPr>
        <w:t xml:space="preserve"> </w:t>
      </w:r>
      <w:r>
        <w:t>rated building</w:t>
      </w:r>
      <w:r>
        <w:rPr>
          <w:spacing w:val="-1"/>
        </w:rPr>
        <w:t xml:space="preserve"> </w:t>
      </w:r>
      <w:r>
        <w:t>elements:</w:t>
      </w:r>
      <w:r>
        <w:rPr>
          <w:spacing w:val="1"/>
        </w:rPr>
        <w:t xml:space="preserve"> </w:t>
      </w:r>
      <w:r>
        <w:t>50</w:t>
      </w:r>
      <w:r>
        <w:rPr>
          <w:spacing w:val="-1"/>
        </w:rPr>
        <w:t xml:space="preserve"> </w:t>
      </w:r>
      <w:r>
        <w:t>mm beyond</w:t>
      </w:r>
      <w:r>
        <w:rPr>
          <w:spacing w:val="-5"/>
        </w:rPr>
        <w:t xml:space="preserve"> </w:t>
      </w:r>
      <w:r>
        <w:t>finished</w:t>
      </w:r>
      <w:r>
        <w:rPr>
          <w:spacing w:val="-1"/>
        </w:rPr>
        <w:t xml:space="preserve"> </w:t>
      </w:r>
      <w:r>
        <w:t>building</w:t>
      </w:r>
      <w:r>
        <w:rPr>
          <w:spacing w:val="-1"/>
        </w:rPr>
        <w:t xml:space="preserve"> </w:t>
      </w:r>
      <w:r>
        <w:t>surface.</w:t>
      </w:r>
    </w:p>
    <w:p w14:paraId="31B89C47" w14:textId="77777777" w:rsidR="00762D58" w:rsidRDefault="00A364CD">
      <w:pPr>
        <w:pStyle w:val="BodyText"/>
        <w:spacing w:before="58"/>
        <w:ind w:left="452"/>
      </w:pPr>
      <w:r>
        <w:rPr>
          <w:rFonts w:ascii="Times New Roman"/>
        </w:rPr>
        <w:t xml:space="preserve">. </w:t>
      </w:r>
      <w:r>
        <w:t>In</w:t>
      </w:r>
      <w:r>
        <w:rPr>
          <w:spacing w:val="-4"/>
        </w:rPr>
        <w:t xml:space="preserve"> </w:t>
      </w:r>
      <w:r>
        <w:t>floors</w:t>
      </w:r>
      <w:r>
        <w:rPr>
          <w:spacing w:val="-3"/>
        </w:rPr>
        <w:t xml:space="preserve"> </w:t>
      </w:r>
      <w:r>
        <w:t>draining</w:t>
      </w:r>
      <w:r>
        <w:rPr>
          <w:spacing w:val="1"/>
        </w:rPr>
        <w:t xml:space="preserve"> </w:t>
      </w:r>
      <w:r>
        <w:t>to</w:t>
      </w:r>
      <w:r>
        <w:rPr>
          <w:spacing w:val="-4"/>
        </w:rPr>
        <w:t xml:space="preserve"> </w:t>
      </w:r>
      <w:r>
        <w:t>floor</w:t>
      </w:r>
      <w:r>
        <w:rPr>
          <w:spacing w:val="-2"/>
        </w:rPr>
        <w:t xml:space="preserve"> </w:t>
      </w:r>
      <w:r>
        <w:t>wastes:</w:t>
      </w:r>
      <w:r>
        <w:rPr>
          <w:spacing w:val="3"/>
        </w:rPr>
        <w:t xml:space="preserve"> </w:t>
      </w:r>
      <w:r>
        <w:t>50</w:t>
      </w:r>
      <w:r>
        <w:rPr>
          <w:spacing w:val="1"/>
        </w:rPr>
        <w:t xml:space="preserve"> </w:t>
      </w:r>
      <w:r>
        <w:t>mm</w:t>
      </w:r>
      <w:r>
        <w:rPr>
          <w:spacing w:val="2"/>
        </w:rPr>
        <w:t xml:space="preserve"> </w:t>
      </w:r>
      <w:r>
        <w:t>above</w:t>
      </w:r>
      <w:r>
        <w:rPr>
          <w:spacing w:val="-10"/>
        </w:rPr>
        <w:t xml:space="preserve"> </w:t>
      </w:r>
      <w:r>
        <w:t>finished</w:t>
      </w:r>
      <w:r>
        <w:rPr>
          <w:spacing w:val="-4"/>
        </w:rPr>
        <w:t xml:space="preserve"> </w:t>
      </w:r>
      <w:r>
        <w:t>floor.</w:t>
      </w:r>
    </w:p>
    <w:p w14:paraId="12502464" w14:textId="77777777" w:rsidR="00762D58" w:rsidRDefault="00A364CD">
      <w:pPr>
        <w:pStyle w:val="BodyText"/>
        <w:spacing w:before="57"/>
        <w:ind w:left="452"/>
      </w:pPr>
      <w:r>
        <w:rPr>
          <w:rFonts w:ascii="Times New Roman"/>
        </w:rPr>
        <w:t>.</w:t>
      </w:r>
      <w:r>
        <w:rPr>
          <w:rFonts w:ascii="Times New Roman"/>
          <w:spacing w:val="3"/>
        </w:rPr>
        <w:t xml:space="preserve"> </w:t>
      </w:r>
      <w:r>
        <w:t>Elsewhere:</w:t>
      </w:r>
      <w:r>
        <w:rPr>
          <w:spacing w:val="1"/>
        </w:rPr>
        <w:t xml:space="preserve"> </w:t>
      </w:r>
      <w:r>
        <w:t>5</w:t>
      </w:r>
      <w:r>
        <w:rPr>
          <w:spacing w:val="-2"/>
        </w:rPr>
        <w:t xml:space="preserve"> </w:t>
      </w:r>
      <w:r>
        <w:t>mm</w:t>
      </w:r>
      <w:r>
        <w:rPr>
          <w:spacing w:val="-1"/>
        </w:rPr>
        <w:t xml:space="preserve"> </w:t>
      </w:r>
      <w:r>
        <w:t>beyond</w:t>
      </w:r>
      <w:r>
        <w:rPr>
          <w:spacing w:val="-7"/>
        </w:rPr>
        <w:t xml:space="preserve"> </w:t>
      </w:r>
      <w:r>
        <w:t>finished</w:t>
      </w:r>
      <w:r>
        <w:rPr>
          <w:spacing w:val="-1"/>
        </w:rPr>
        <w:t xml:space="preserve"> </w:t>
      </w:r>
      <w:r>
        <w:t>building</w:t>
      </w:r>
      <w:r>
        <w:rPr>
          <w:spacing w:val="-2"/>
        </w:rPr>
        <w:t xml:space="preserve"> </w:t>
      </w:r>
      <w:r>
        <w:t>surface.</w:t>
      </w:r>
    </w:p>
    <w:p w14:paraId="2790C694" w14:textId="77777777" w:rsidR="00762D58" w:rsidRDefault="00A364CD">
      <w:pPr>
        <w:pStyle w:val="BodyText"/>
        <w:spacing w:before="62"/>
        <w:ind w:left="452"/>
      </w:pPr>
      <w:r>
        <w:rPr>
          <w:rFonts w:ascii="Times New Roman"/>
        </w:rPr>
        <w:t xml:space="preserve">. </w:t>
      </w:r>
      <w:r>
        <w:t>Termite</w:t>
      </w:r>
      <w:r>
        <w:rPr>
          <w:spacing w:val="-5"/>
        </w:rPr>
        <w:t xml:space="preserve"> </w:t>
      </w:r>
      <w:r>
        <w:t>management:</w:t>
      </w:r>
      <w:r>
        <w:rPr>
          <w:spacing w:val="-2"/>
        </w:rPr>
        <w:t xml:space="preserve"> </w:t>
      </w:r>
      <w:r>
        <w:t>To AS</w:t>
      </w:r>
      <w:r>
        <w:rPr>
          <w:spacing w:val="-3"/>
        </w:rPr>
        <w:t xml:space="preserve"> </w:t>
      </w:r>
      <w:r>
        <w:t>3660.1.</w:t>
      </w:r>
    </w:p>
    <w:p w14:paraId="781EE2B8" w14:textId="77777777" w:rsidR="00762D58" w:rsidRDefault="00A364CD">
      <w:pPr>
        <w:pStyle w:val="ListParagraph"/>
        <w:numPr>
          <w:ilvl w:val="0"/>
          <w:numId w:val="145"/>
        </w:numPr>
        <w:tabs>
          <w:tab w:val="left" w:pos="453"/>
        </w:tabs>
        <w:spacing w:before="62"/>
        <w:ind w:hanging="217"/>
        <w:rPr>
          <w:rFonts w:ascii="Times New Roman" w:hAnsi="Times New Roman"/>
          <w:sz w:val="20"/>
        </w:rPr>
      </w:pPr>
      <w:r>
        <w:rPr>
          <w:sz w:val="20"/>
        </w:rPr>
        <w:t>Thickness:</w:t>
      </w:r>
    </w:p>
    <w:p w14:paraId="53ECAD92" w14:textId="77777777" w:rsidR="00762D58" w:rsidRDefault="00A364CD">
      <w:pPr>
        <w:pStyle w:val="BodyText"/>
        <w:spacing w:before="52"/>
        <w:ind w:left="452"/>
      </w:pPr>
      <w:r>
        <w:rPr>
          <w:rFonts w:ascii="Times New Roman"/>
        </w:rPr>
        <w:t>.</w:t>
      </w:r>
      <w:r>
        <w:rPr>
          <w:rFonts w:ascii="Times New Roman"/>
          <w:spacing w:val="4"/>
        </w:rPr>
        <w:t xml:space="preserve"> </w:t>
      </w:r>
      <w:r>
        <w:t>Metal:</w:t>
      </w:r>
      <w:r>
        <w:rPr>
          <w:spacing w:val="2"/>
        </w:rPr>
        <w:t xml:space="preserve"> </w:t>
      </w:r>
      <w:r>
        <w:t>1</w:t>
      </w:r>
      <w:r>
        <w:rPr>
          <w:spacing w:val="-5"/>
        </w:rPr>
        <w:t xml:space="preserve"> </w:t>
      </w:r>
      <w:r>
        <w:t>mm or</w:t>
      </w:r>
      <w:r>
        <w:rPr>
          <w:spacing w:val="-4"/>
        </w:rPr>
        <w:t xml:space="preserve"> </w:t>
      </w:r>
      <w:r>
        <w:t>greater.</w:t>
      </w:r>
    </w:p>
    <w:p w14:paraId="39CB9647" w14:textId="77777777" w:rsidR="00762D58" w:rsidRDefault="00A364CD">
      <w:pPr>
        <w:pStyle w:val="BodyText"/>
        <w:spacing w:before="62"/>
        <w:ind w:left="452"/>
      </w:pPr>
      <w:r>
        <w:rPr>
          <w:rFonts w:ascii="Times New Roman"/>
        </w:rPr>
        <w:t>.</w:t>
      </w:r>
      <w:r>
        <w:rPr>
          <w:rFonts w:ascii="Times New Roman"/>
          <w:spacing w:val="4"/>
        </w:rPr>
        <w:t xml:space="preserve"> </w:t>
      </w:r>
      <w:r>
        <w:t>PVC-U:</w:t>
      </w:r>
      <w:r>
        <w:rPr>
          <w:spacing w:val="3"/>
        </w:rPr>
        <w:t xml:space="preserve"> </w:t>
      </w:r>
      <w:r>
        <w:t>3</w:t>
      </w:r>
      <w:r>
        <w:rPr>
          <w:spacing w:val="-10"/>
        </w:rPr>
        <w:t xml:space="preserve"> </w:t>
      </w:r>
      <w:r>
        <w:t>mm</w:t>
      </w:r>
      <w:r>
        <w:rPr>
          <w:spacing w:val="1"/>
        </w:rPr>
        <w:t xml:space="preserve"> </w:t>
      </w:r>
      <w:r>
        <w:t>or</w:t>
      </w:r>
      <w:r>
        <w:rPr>
          <w:spacing w:val="1"/>
        </w:rPr>
        <w:t xml:space="preserve"> </w:t>
      </w:r>
      <w:r>
        <w:t>greater.</w:t>
      </w:r>
    </w:p>
    <w:p w14:paraId="5250EC45" w14:textId="77777777" w:rsidR="00762D58" w:rsidRDefault="00A364CD">
      <w:pPr>
        <w:pStyle w:val="BodyText"/>
        <w:spacing w:before="62"/>
        <w:ind w:left="241" w:right="1174"/>
      </w:pPr>
      <w:r>
        <w:t>Sleeves for cables: For penetrations of cables not enclosed in conduit through ground floor slabs,</w:t>
      </w:r>
      <w:r>
        <w:rPr>
          <w:spacing w:val="-54"/>
        </w:rPr>
        <w:t xml:space="preserve"> </w:t>
      </w:r>
      <w:r>
        <w:t>beams</w:t>
      </w:r>
      <w:r>
        <w:rPr>
          <w:spacing w:val="-4"/>
        </w:rPr>
        <w:t xml:space="preserve"> </w:t>
      </w:r>
      <w:r>
        <w:t>and external walls</w:t>
      </w:r>
      <w:r>
        <w:rPr>
          <w:spacing w:val="-3"/>
        </w:rPr>
        <w:t xml:space="preserve"> </w:t>
      </w:r>
      <w:r>
        <w:t>provide sleeves</w:t>
      </w:r>
      <w:r>
        <w:rPr>
          <w:spacing w:val="-8"/>
        </w:rPr>
        <w:t xml:space="preserve"> </w:t>
      </w:r>
      <w:r>
        <w:t>formed</w:t>
      </w:r>
      <w:r>
        <w:rPr>
          <w:spacing w:val="-5"/>
        </w:rPr>
        <w:t xml:space="preserve"> </w:t>
      </w:r>
      <w:r>
        <w:t>from</w:t>
      </w:r>
      <w:r>
        <w:rPr>
          <w:spacing w:val="1"/>
        </w:rPr>
        <w:t xml:space="preserve"> </w:t>
      </w:r>
      <w:r>
        <w:t>PVC-U pipe sections.</w:t>
      </w:r>
    </w:p>
    <w:p w14:paraId="0585020A" w14:textId="77777777" w:rsidR="00762D58" w:rsidRDefault="00A364CD">
      <w:pPr>
        <w:pStyle w:val="ListParagraph"/>
        <w:numPr>
          <w:ilvl w:val="1"/>
          <w:numId w:val="138"/>
        </w:numPr>
        <w:tabs>
          <w:tab w:val="left" w:pos="803"/>
          <w:tab w:val="left" w:pos="804"/>
        </w:tabs>
        <w:spacing w:before="6" w:line="350" w:lineRule="atLeast"/>
        <w:ind w:right="6488" w:firstLine="0"/>
        <w:rPr>
          <w:sz w:val="20"/>
        </w:rPr>
      </w:pPr>
      <w:r>
        <w:rPr>
          <w:sz w:val="20"/>
        </w:rPr>
        <w:t>SUPPORT AND STRUCTURE</w:t>
      </w:r>
      <w:r>
        <w:rPr>
          <w:spacing w:val="-53"/>
          <w:sz w:val="20"/>
        </w:rPr>
        <w:t xml:space="preserve"> </w:t>
      </w:r>
      <w:r>
        <w:rPr>
          <w:sz w:val="20"/>
        </w:rPr>
        <w:t>General</w:t>
      </w:r>
    </w:p>
    <w:p w14:paraId="5AABED7B" w14:textId="77777777" w:rsidR="00762D58" w:rsidRDefault="00A364CD">
      <w:pPr>
        <w:pStyle w:val="BodyText"/>
        <w:spacing w:before="15"/>
        <w:ind w:left="241"/>
      </w:pPr>
      <w:r>
        <w:t>Requirement:</w:t>
      </w:r>
      <w:r>
        <w:rPr>
          <w:spacing w:val="-3"/>
        </w:rPr>
        <w:t xml:space="preserve"> </w:t>
      </w:r>
      <w:r>
        <w:t>Provide</w:t>
      </w:r>
      <w:r>
        <w:rPr>
          <w:spacing w:val="-6"/>
        </w:rPr>
        <w:t xml:space="preserve"> </w:t>
      </w:r>
      <w:r>
        <w:t>incidental</w:t>
      </w:r>
      <w:r>
        <w:rPr>
          <w:spacing w:val="-1"/>
        </w:rPr>
        <w:t xml:space="preserve"> </w:t>
      </w:r>
      <w:r>
        <w:t>supports</w:t>
      </w:r>
      <w:r>
        <w:rPr>
          <w:spacing w:val="-4"/>
        </w:rPr>
        <w:t xml:space="preserve"> </w:t>
      </w:r>
      <w:r>
        <w:t>and</w:t>
      </w:r>
      <w:r>
        <w:rPr>
          <w:spacing w:val="-1"/>
        </w:rPr>
        <w:t xml:space="preserve"> </w:t>
      </w:r>
      <w:r>
        <w:t>structures</w:t>
      </w:r>
      <w:r>
        <w:rPr>
          <w:spacing w:val="-4"/>
        </w:rPr>
        <w:t xml:space="preserve"> </w:t>
      </w:r>
      <w:r>
        <w:t>to</w:t>
      </w:r>
      <w:r>
        <w:rPr>
          <w:spacing w:val="-1"/>
        </w:rPr>
        <w:t xml:space="preserve"> </w:t>
      </w:r>
      <w:r>
        <w:t>suit</w:t>
      </w:r>
      <w:r>
        <w:rPr>
          <w:spacing w:val="2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services.</w:t>
      </w:r>
    </w:p>
    <w:p w14:paraId="10C27C33" w14:textId="77777777" w:rsidR="00762D58" w:rsidRDefault="00A364CD">
      <w:pPr>
        <w:pStyle w:val="ListParagraph"/>
        <w:numPr>
          <w:ilvl w:val="1"/>
          <w:numId w:val="138"/>
        </w:numPr>
        <w:tabs>
          <w:tab w:val="left" w:pos="809"/>
        </w:tabs>
        <w:spacing w:before="28" w:line="350" w:lineRule="exact"/>
        <w:ind w:right="7601" w:firstLine="0"/>
        <w:rPr>
          <w:sz w:val="20"/>
        </w:rPr>
      </w:pPr>
      <w:r>
        <w:rPr>
          <w:sz w:val="20"/>
        </w:rPr>
        <w:t>PIPE SUPPORTS</w:t>
      </w:r>
      <w:r>
        <w:rPr>
          <w:spacing w:val="-53"/>
          <w:sz w:val="20"/>
        </w:rPr>
        <w:t xml:space="preserve"> </w:t>
      </w:r>
      <w:r>
        <w:rPr>
          <w:sz w:val="20"/>
        </w:rPr>
        <w:t>Support</w:t>
      </w:r>
      <w:r>
        <w:rPr>
          <w:spacing w:val="17"/>
          <w:sz w:val="20"/>
        </w:rPr>
        <w:t xml:space="preserve"> </w:t>
      </w:r>
      <w:r>
        <w:rPr>
          <w:sz w:val="20"/>
        </w:rPr>
        <w:t>systems</w:t>
      </w:r>
    </w:p>
    <w:p w14:paraId="10237551" w14:textId="77777777" w:rsidR="00762D58" w:rsidRDefault="00A364CD">
      <w:pPr>
        <w:pStyle w:val="BodyText"/>
        <w:spacing w:line="218" w:lineRule="exact"/>
        <w:ind w:left="241"/>
      </w:pPr>
      <w:r>
        <w:t>General:</w:t>
      </w:r>
      <w:r>
        <w:rPr>
          <w:spacing w:val="-5"/>
        </w:rPr>
        <w:t xml:space="preserve"> </w:t>
      </w:r>
      <w:r>
        <w:t>Provide</w:t>
      </w:r>
      <w:r>
        <w:rPr>
          <w:spacing w:val="-3"/>
        </w:rPr>
        <w:t xml:space="preserve"> </w:t>
      </w:r>
      <w:r>
        <w:t>proprietary</w:t>
      </w:r>
      <w:r>
        <w:rPr>
          <w:spacing w:val="-2"/>
        </w:rPr>
        <w:t xml:space="preserve"> </w:t>
      </w:r>
      <w:r>
        <w:t>support</w:t>
      </w:r>
      <w:r>
        <w:rPr>
          <w:spacing w:val="1"/>
        </w:rPr>
        <w:t xml:space="preserve"> </w:t>
      </w:r>
      <w:r>
        <w:t>systems</w:t>
      </w:r>
      <w:r>
        <w:rPr>
          <w:spacing w:val="-6"/>
        </w:rPr>
        <w:t xml:space="preserve"> </w:t>
      </w:r>
      <w:r>
        <w:t>of</w:t>
      </w:r>
      <w:r>
        <w:rPr>
          <w:spacing w:val="-5"/>
        </w:rPr>
        <w:t xml:space="preserve"> </w:t>
      </w:r>
      <w:r>
        <w:t>metallic-coated</w:t>
      </w:r>
      <w:r>
        <w:rPr>
          <w:spacing w:val="-2"/>
        </w:rPr>
        <w:t xml:space="preserve"> </w:t>
      </w:r>
      <w:r>
        <w:t>steel</w:t>
      </w:r>
      <w:r>
        <w:rPr>
          <w:spacing w:val="1"/>
        </w:rPr>
        <w:t xml:space="preserve"> </w:t>
      </w:r>
      <w:r>
        <w:t>construction.</w:t>
      </w:r>
    </w:p>
    <w:p w14:paraId="3B584E29" w14:textId="77777777" w:rsidR="00762D58" w:rsidRDefault="00A364CD">
      <w:pPr>
        <w:pStyle w:val="BodyText"/>
        <w:spacing w:before="58"/>
        <w:ind w:left="241" w:right="774"/>
      </w:pPr>
      <w:r>
        <w:t>Vertical pipes: Provide anchors and guides to maintain long pipes in position, and supports to balance</w:t>
      </w:r>
      <w:r>
        <w:rPr>
          <w:spacing w:val="-53"/>
        </w:rPr>
        <w:t xml:space="preserve"> </w:t>
      </w:r>
      <w:r>
        <w:t>the</w:t>
      </w:r>
      <w:r>
        <w:rPr>
          <w:spacing w:val="-5"/>
        </w:rPr>
        <w:t xml:space="preserve"> </w:t>
      </w:r>
      <w:r>
        <w:t>mass</w:t>
      </w:r>
      <w:r>
        <w:rPr>
          <w:spacing w:val="-3"/>
        </w:rPr>
        <w:t xml:space="preserve"> </w:t>
      </w:r>
      <w:r>
        <w:t>of</w:t>
      </w:r>
      <w:r>
        <w:rPr>
          <w:spacing w:val="4"/>
        </w:rPr>
        <w:t xml:space="preserve"> </w:t>
      </w:r>
      <w:r>
        <w:t>the pipe and</w:t>
      </w:r>
      <w:r>
        <w:rPr>
          <w:spacing w:val="-5"/>
        </w:rPr>
        <w:t xml:space="preserve"> </w:t>
      </w:r>
      <w:r>
        <w:t>its</w:t>
      </w:r>
      <w:r>
        <w:rPr>
          <w:spacing w:val="-3"/>
        </w:rPr>
        <w:t xml:space="preserve"> </w:t>
      </w:r>
      <w:r>
        <w:t>contents.</w:t>
      </w:r>
    </w:p>
    <w:p w14:paraId="45BB5B67" w14:textId="77777777" w:rsidR="00762D58" w:rsidRDefault="00A364CD">
      <w:pPr>
        <w:pStyle w:val="BodyText"/>
        <w:spacing w:before="63"/>
        <w:ind w:left="241"/>
      </w:pPr>
      <w:r>
        <w:t>Saddles:</w:t>
      </w:r>
      <w:r>
        <w:rPr>
          <w:spacing w:val="1"/>
        </w:rPr>
        <w:t xml:space="preserve"> </w:t>
      </w:r>
      <w:r>
        <w:t>Do</w:t>
      </w:r>
      <w:r>
        <w:rPr>
          <w:spacing w:val="-1"/>
        </w:rPr>
        <w:t xml:space="preserve"> </w:t>
      </w:r>
      <w:r>
        <w:t>not</w:t>
      </w:r>
      <w:r>
        <w:rPr>
          <w:spacing w:val="1"/>
        </w:rPr>
        <w:t xml:space="preserve"> </w:t>
      </w:r>
      <w:r>
        <w:t>provide</w:t>
      </w:r>
      <w:r>
        <w:rPr>
          <w:spacing w:val="-1"/>
        </w:rPr>
        <w:t xml:space="preserve"> </w:t>
      </w:r>
      <w:r>
        <w:t>saddle</w:t>
      </w:r>
      <w:r>
        <w:rPr>
          <w:spacing w:val="-2"/>
        </w:rPr>
        <w:t xml:space="preserve"> </w:t>
      </w:r>
      <w:r>
        <w:t>type</w:t>
      </w:r>
      <w:r>
        <w:rPr>
          <w:spacing w:val="-1"/>
        </w:rPr>
        <w:t xml:space="preserve"> </w:t>
      </w:r>
      <w:r>
        <w:t>supports</w:t>
      </w:r>
      <w:r>
        <w:rPr>
          <w:spacing w:val="-5"/>
        </w:rPr>
        <w:t xml:space="preserve"> </w:t>
      </w:r>
      <w:r>
        <w:t>for</w:t>
      </w:r>
      <w:r>
        <w:rPr>
          <w:spacing w:val="-4"/>
        </w:rPr>
        <w:t xml:space="preserve"> </w:t>
      </w:r>
      <w:r>
        <w:t>pipes</w:t>
      </w:r>
      <w:r>
        <w:rPr>
          <w:spacing w:val="-4"/>
        </w:rPr>
        <w:t xml:space="preserve"> </w:t>
      </w:r>
      <w:r>
        <w:t>greater</w:t>
      </w:r>
      <w:r>
        <w:rPr>
          <w:spacing w:val="-1"/>
        </w:rPr>
        <w:t xml:space="preserve"> </w:t>
      </w:r>
      <w:r>
        <w:t>than</w:t>
      </w:r>
      <w:r>
        <w:rPr>
          <w:spacing w:val="-1"/>
        </w:rPr>
        <w:t xml:space="preserve"> </w:t>
      </w:r>
      <w:r>
        <w:t>DN</w:t>
      </w:r>
      <w:r>
        <w:rPr>
          <w:spacing w:val="-2"/>
        </w:rPr>
        <w:t xml:space="preserve"> </w:t>
      </w:r>
      <w:r>
        <w:t>25.</w:t>
      </w:r>
    </w:p>
    <w:p w14:paraId="3FAE5676" w14:textId="77777777" w:rsidR="00762D58" w:rsidRDefault="00A364CD">
      <w:pPr>
        <w:pStyle w:val="BodyText"/>
        <w:spacing w:before="59"/>
        <w:ind w:left="241" w:right="754"/>
      </w:pPr>
      <w:r>
        <w:t>Dissimilar metals: If pipe and support materials are dissimilar, provide industrial grade electrically non-</w:t>
      </w:r>
      <w:r>
        <w:rPr>
          <w:spacing w:val="-53"/>
        </w:rPr>
        <w:t xml:space="preserve"> </w:t>
      </w:r>
      <w:r>
        <w:t>conductive material securely bonded to the pipe to separate them. Provide fixings of electrolytically</w:t>
      </w:r>
      <w:r>
        <w:rPr>
          <w:spacing w:val="1"/>
        </w:rPr>
        <w:t xml:space="preserve"> </w:t>
      </w:r>
      <w:r>
        <w:t>compatible</w:t>
      </w:r>
      <w:r>
        <w:rPr>
          <w:spacing w:val="-5"/>
        </w:rPr>
        <w:t xml:space="preserve"> </w:t>
      </w:r>
      <w:r>
        <w:t>material.</w:t>
      </w:r>
    </w:p>
    <w:p w14:paraId="1E37B0C1" w14:textId="77777777" w:rsidR="00762D58" w:rsidRDefault="00A364CD">
      <w:pPr>
        <w:pStyle w:val="BodyText"/>
        <w:spacing w:before="63" w:line="295" w:lineRule="auto"/>
        <w:ind w:left="241" w:right="4599"/>
      </w:pPr>
      <w:r>
        <w:t>Uninsulated</w:t>
      </w:r>
      <w:r>
        <w:rPr>
          <w:spacing w:val="-2"/>
        </w:rPr>
        <w:t xml:space="preserve"> </w:t>
      </w:r>
      <w:r>
        <w:t>pipes:</w:t>
      </w:r>
      <w:r>
        <w:rPr>
          <w:spacing w:val="1"/>
        </w:rPr>
        <w:t xml:space="preserve"> </w:t>
      </w:r>
      <w:r>
        <w:t>Clamp</w:t>
      </w:r>
      <w:r>
        <w:rPr>
          <w:spacing w:val="-7"/>
        </w:rPr>
        <w:t xml:space="preserve"> </w:t>
      </w:r>
      <w:r>
        <w:t>piping</w:t>
      </w:r>
      <w:r>
        <w:rPr>
          <w:spacing w:val="-2"/>
        </w:rPr>
        <w:t xml:space="preserve"> </w:t>
      </w:r>
      <w:r>
        <w:t>supports</w:t>
      </w:r>
      <w:r>
        <w:rPr>
          <w:spacing w:val="-5"/>
        </w:rPr>
        <w:t xml:space="preserve"> </w:t>
      </w:r>
      <w:r>
        <w:t>directly</w:t>
      </w:r>
      <w:r>
        <w:rPr>
          <w:spacing w:val="-1"/>
        </w:rPr>
        <w:t xml:space="preserve"> </w:t>
      </w:r>
      <w:r>
        <w:t>to</w:t>
      </w:r>
      <w:r>
        <w:rPr>
          <w:spacing w:val="-6"/>
        </w:rPr>
        <w:t xml:space="preserve"> </w:t>
      </w:r>
      <w:r>
        <w:t>pipes.</w:t>
      </w:r>
      <w:r>
        <w:rPr>
          <w:spacing w:val="-53"/>
        </w:rPr>
        <w:t xml:space="preserve"> </w:t>
      </w:r>
      <w:r>
        <w:t>Insulated</w:t>
      </w:r>
      <w:r>
        <w:rPr>
          <w:spacing w:val="-1"/>
        </w:rPr>
        <w:t xml:space="preserve"> </w:t>
      </w:r>
      <w:r>
        <w:t>pipes:</w:t>
      </w:r>
    </w:p>
    <w:p w14:paraId="5984A551" w14:textId="77777777" w:rsidR="00762D58" w:rsidRDefault="00A364CD">
      <w:pPr>
        <w:pStyle w:val="ListParagraph"/>
        <w:numPr>
          <w:ilvl w:val="0"/>
          <w:numId w:val="145"/>
        </w:numPr>
        <w:tabs>
          <w:tab w:val="left" w:pos="453"/>
        </w:tabs>
        <w:spacing w:before="11"/>
        <w:ind w:right="1230" w:hanging="216"/>
        <w:rPr>
          <w:rFonts w:ascii="Times New Roman" w:hAnsi="Times New Roman"/>
          <w:sz w:val="20"/>
        </w:rPr>
      </w:pPr>
      <w:r>
        <w:rPr>
          <w:spacing w:val="-1"/>
          <w:sz w:val="20"/>
        </w:rPr>
        <w:t>Spacers: Provide</w:t>
      </w:r>
      <w:r>
        <w:rPr>
          <w:spacing w:val="-14"/>
          <w:sz w:val="20"/>
        </w:rPr>
        <w:t xml:space="preserve"> </w:t>
      </w:r>
      <w:r>
        <w:rPr>
          <w:sz w:val="20"/>
        </w:rPr>
        <w:t>spacers</w:t>
      </w:r>
      <w:r>
        <w:rPr>
          <w:spacing w:val="-8"/>
          <w:sz w:val="20"/>
        </w:rPr>
        <w:t xml:space="preserve"> </w:t>
      </w:r>
      <w:r>
        <w:rPr>
          <w:sz w:val="20"/>
        </w:rPr>
        <w:t>at</w:t>
      </w:r>
      <w:r>
        <w:rPr>
          <w:spacing w:val="-1"/>
          <w:sz w:val="20"/>
        </w:rPr>
        <w:t xml:space="preserve"> </w:t>
      </w:r>
      <w:r>
        <w:rPr>
          <w:sz w:val="20"/>
        </w:rPr>
        <w:t>least</w:t>
      </w:r>
      <w:r>
        <w:rPr>
          <w:spacing w:val="-2"/>
          <w:sz w:val="20"/>
        </w:rPr>
        <w:t xml:space="preserve"> </w:t>
      </w:r>
      <w:r>
        <w:rPr>
          <w:sz w:val="20"/>
        </w:rPr>
        <w:t>as</w:t>
      </w:r>
      <w:r>
        <w:rPr>
          <w:spacing w:val="-2"/>
          <w:sz w:val="20"/>
        </w:rPr>
        <w:t xml:space="preserve"> </w:t>
      </w:r>
      <w:r>
        <w:rPr>
          <w:sz w:val="20"/>
        </w:rPr>
        <w:t>thick</w:t>
      </w:r>
      <w:r>
        <w:rPr>
          <w:spacing w:val="-3"/>
          <w:sz w:val="20"/>
        </w:rPr>
        <w:t xml:space="preserve"> </w:t>
      </w:r>
      <w:r>
        <w:rPr>
          <w:sz w:val="20"/>
        </w:rPr>
        <w:t>as</w:t>
      </w:r>
      <w:r>
        <w:rPr>
          <w:spacing w:val="-3"/>
          <w:sz w:val="20"/>
        </w:rPr>
        <w:t xml:space="preserve"> </w:t>
      </w:r>
      <w:r>
        <w:rPr>
          <w:sz w:val="20"/>
        </w:rPr>
        <w:t>the</w:t>
      </w:r>
      <w:r>
        <w:rPr>
          <w:spacing w:val="-10"/>
          <w:sz w:val="20"/>
        </w:rPr>
        <w:t xml:space="preserve"> </w:t>
      </w:r>
      <w:r>
        <w:rPr>
          <w:sz w:val="20"/>
        </w:rPr>
        <w:t>insulation</w:t>
      </w:r>
      <w:r>
        <w:rPr>
          <w:spacing w:val="-4"/>
          <w:sz w:val="20"/>
        </w:rPr>
        <w:t xml:space="preserve"> </w:t>
      </w:r>
      <w:r>
        <w:rPr>
          <w:sz w:val="20"/>
        </w:rPr>
        <w:t>between</w:t>
      </w:r>
      <w:r>
        <w:rPr>
          <w:spacing w:val="-9"/>
          <w:sz w:val="20"/>
        </w:rPr>
        <w:t xml:space="preserve"> </w:t>
      </w:r>
      <w:r>
        <w:rPr>
          <w:sz w:val="20"/>
        </w:rPr>
        <w:t>piping</w:t>
      </w:r>
      <w:r>
        <w:rPr>
          <w:spacing w:val="-9"/>
          <w:sz w:val="20"/>
        </w:rPr>
        <w:t xml:space="preserve"> </w:t>
      </w:r>
      <w:r>
        <w:rPr>
          <w:sz w:val="20"/>
        </w:rPr>
        <w:t>supports</w:t>
      </w:r>
      <w:r>
        <w:rPr>
          <w:spacing w:val="-13"/>
          <w:sz w:val="20"/>
        </w:rPr>
        <w:t xml:space="preserve"> </w:t>
      </w:r>
      <w:r>
        <w:rPr>
          <w:sz w:val="20"/>
        </w:rPr>
        <w:t>and</w:t>
      </w:r>
      <w:r>
        <w:rPr>
          <w:spacing w:val="-5"/>
          <w:sz w:val="20"/>
        </w:rPr>
        <w:t xml:space="preserve"> </w:t>
      </w:r>
      <w:r>
        <w:rPr>
          <w:sz w:val="20"/>
        </w:rPr>
        <w:t>pipes.</w:t>
      </w:r>
      <w:r>
        <w:rPr>
          <w:spacing w:val="-52"/>
          <w:sz w:val="20"/>
        </w:rPr>
        <w:t xml:space="preserve"> </w:t>
      </w:r>
      <w:r>
        <w:rPr>
          <w:sz w:val="20"/>
        </w:rPr>
        <w:t>Extend</w:t>
      </w:r>
      <w:r>
        <w:rPr>
          <w:spacing w:val="-5"/>
          <w:sz w:val="20"/>
        </w:rPr>
        <w:t xml:space="preserve"> </w:t>
      </w:r>
      <w:r>
        <w:rPr>
          <w:sz w:val="20"/>
        </w:rPr>
        <w:t>either</w:t>
      </w:r>
      <w:r>
        <w:rPr>
          <w:spacing w:val="-3"/>
          <w:sz w:val="20"/>
        </w:rPr>
        <w:t xml:space="preserve"> </w:t>
      </w:r>
      <w:r>
        <w:rPr>
          <w:sz w:val="20"/>
        </w:rPr>
        <w:t>side</w:t>
      </w:r>
      <w:r>
        <w:rPr>
          <w:spacing w:val="-4"/>
          <w:sz w:val="20"/>
        </w:rPr>
        <w:t xml:space="preserve"> </w:t>
      </w:r>
      <w:r>
        <w:rPr>
          <w:sz w:val="20"/>
        </w:rPr>
        <w:t>of</w:t>
      </w:r>
      <w:r>
        <w:rPr>
          <w:spacing w:val="3"/>
          <w:sz w:val="20"/>
        </w:rPr>
        <w:t xml:space="preserve"> </w:t>
      </w:r>
      <w:r>
        <w:rPr>
          <w:sz w:val="20"/>
        </w:rPr>
        <w:t>the</w:t>
      </w:r>
      <w:r>
        <w:rPr>
          <w:spacing w:val="-5"/>
          <w:sz w:val="20"/>
        </w:rPr>
        <w:t xml:space="preserve"> </w:t>
      </w:r>
      <w:r>
        <w:rPr>
          <w:sz w:val="20"/>
        </w:rPr>
        <w:t>support</w:t>
      </w:r>
      <w:r>
        <w:rPr>
          <w:spacing w:val="-6"/>
          <w:sz w:val="20"/>
        </w:rPr>
        <w:t xml:space="preserve"> </w:t>
      </w:r>
      <w:r>
        <w:rPr>
          <w:sz w:val="20"/>
        </w:rPr>
        <w:t>by</w:t>
      </w:r>
      <w:r>
        <w:rPr>
          <w:spacing w:val="-3"/>
          <w:sz w:val="20"/>
        </w:rPr>
        <w:t xml:space="preserve"> </w:t>
      </w:r>
      <w:r>
        <w:rPr>
          <w:sz w:val="20"/>
        </w:rPr>
        <w:t>at</w:t>
      </w:r>
      <w:r>
        <w:rPr>
          <w:spacing w:val="-11"/>
          <w:sz w:val="20"/>
        </w:rPr>
        <w:t xml:space="preserve"> </w:t>
      </w:r>
      <w:r>
        <w:rPr>
          <w:sz w:val="20"/>
        </w:rPr>
        <w:t>least</w:t>
      </w:r>
      <w:r>
        <w:rPr>
          <w:spacing w:val="-1"/>
          <w:sz w:val="20"/>
        </w:rPr>
        <w:t xml:space="preserve"> </w:t>
      </w:r>
      <w:r>
        <w:rPr>
          <w:sz w:val="20"/>
        </w:rPr>
        <w:t>20</w:t>
      </w:r>
      <w:r>
        <w:rPr>
          <w:spacing w:val="-10"/>
          <w:sz w:val="20"/>
        </w:rPr>
        <w:t xml:space="preserve"> </w:t>
      </w:r>
      <w:r>
        <w:rPr>
          <w:sz w:val="20"/>
        </w:rPr>
        <w:t>mm.</w:t>
      </w:r>
    </w:p>
    <w:p w14:paraId="50C70006" w14:textId="77777777" w:rsidR="00762D58" w:rsidRDefault="00A364CD">
      <w:pPr>
        <w:pStyle w:val="ListParagraph"/>
        <w:numPr>
          <w:ilvl w:val="0"/>
          <w:numId w:val="145"/>
        </w:numPr>
        <w:tabs>
          <w:tab w:val="left" w:pos="453"/>
        </w:tabs>
        <w:spacing w:before="61" w:line="235" w:lineRule="auto"/>
        <w:ind w:right="883"/>
        <w:rPr>
          <w:rFonts w:ascii="Times New Roman" w:hAnsi="Times New Roman"/>
          <w:sz w:val="20"/>
        </w:rPr>
      </w:pPr>
      <w:r>
        <w:rPr>
          <w:spacing w:val="-1"/>
          <w:sz w:val="20"/>
        </w:rPr>
        <w:t>Spacer</w:t>
      </w:r>
      <w:r>
        <w:rPr>
          <w:spacing w:val="-8"/>
          <w:sz w:val="20"/>
        </w:rPr>
        <w:t xml:space="preserve"> </w:t>
      </w:r>
      <w:r>
        <w:rPr>
          <w:spacing w:val="-1"/>
          <w:sz w:val="20"/>
        </w:rPr>
        <w:t>material:</w:t>
      </w:r>
      <w:r>
        <w:rPr>
          <w:spacing w:val="-10"/>
          <w:sz w:val="20"/>
        </w:rPr>
        <w:t xml:space="preserve"> </w:t>
      </w:r>
      <w:r>
        <w:rPr>
          <w:spacing w:val="-1"/>
          <w:sz w:val="20"/>
        </w:rPr>
        <w:t>Rigid</w:t>
      </w:r>
      <w:r>
        <w:rPr>
          <w:spacing w:val="-8"/>
          <w:sz w:val="20"/>
        </w:rPr>
        <w:t xml:space="preserve"> </w:t>
      </w:r>
      <w:r>
        <w:rPr>
          <w:spacing w:val="-1"/>
          <w:sz w:val="20"/>
        </w:rPr>
        <w:t>insulation</w:t>
      </w:r>
      <w:r>
        <w:rPr>
          <w:spacing w:val="-14"/>
          <w:sz w:val="20"/>
        </w:rPr>
        <w:t xml:space="preserve"> </w:t>
      </w:r>
      <w:r>
        <w:rPr>
          <w:sz w:val="20"/>
        </w:rPr>
        <w:t>material</w:t>
      </w:r>
      <w:r>
        <w:rPr>
          <w:spacing w:val="-3"/>
          <w:sz w:val="20"/>
        </w:rPr>
        <w:t xml:space="preserve"> </w:t>
      </w:r>
      <w:r>
        <w:rPr>
          <w:sz w:val="20"/>
        </w:rPr>
        <w:t>of</w:t>
      </w:r>
      <w:r>
        <w:rPr>
          <w:spacing w:val="8"/>
          <w:sz w:val="20"/>
        </w:rPr>
        <w:t xml:space="preserve"> </w:t>
      </w:r>
      <w:r>
        <w:rPr>
          <w:sz w:val="20"/>
        </w:rPr>
        <w:t>sufficient</w:t>
      </w:r>
      <w:r>
        <w:rPr>
          <w:spacing w:val="-9"/>
          <w:sz w:val="20"/>
        </w:rPr>
        <w:t xml:space="preserve"> </w:t>
      </w:r>
      <w:r>
        <w:rPr>
          <w:sz w:val="20"/>
        </w:rPr>
        <w:t>strength</w:t>
      </w:r>
      <w:r>
        <w:rPr>
          <w:spacing w:val="-4"/>
          <w:sz w:val="20"/>
        </w:rPr>
        <w:t xml:space="preserve"> </w:t>
      </w:r>
      <w:r>
        <w:rPr>
          <w:sz w:val="20"/>
        </w:rPr>
        <w:t>to</w:t>
      </w:r>
      <w:r>
        <w:rPr>
          <w:spacing w:val="-4"/>
          <w:sz w:val="20"/>
        </w:rPr>
        <w:t xml:space="preserve"> </w:t>
      </w:r>
      <w:r>
        <w:rPr>
          <w:sz w:val="20"/>
        </w:rPr>
        <w:t>support</w:t>
      </w:r>
      <w:r>
        <w:rPr>
          <w:spacing w:val="-1"/>
          <w:sz w:val="20"/>
        </w:rPr>
        <w:t xml:space="preserve"> </w:t>
      </w:r>
      <w:r>
        <w:rPr>
          <w:sz w:val="20"/>
        </w:rPr>
        <w:t>the</w:t>
      </w:r>
      <w:r>
        <w:rPr>
          <w:spacing w:val="-4"/>
          <w:sz w:val="20"/>
        </w:rPr>
        <w:t xml:space="preserve"> </w:t>
      </w:r>
      <w:r>
        <w:rPr>
          <w:sz w:val="20"/>
        </w:rPr>
        <w:t>piping</w:t>
      </w:r>
      <w:r>
        <w:rPr>
          <w:spacing w:val="-4"/>
          <w:sz w:val="20"/>
        </w:rPr>
        <w:t xml:space="preserve"> </w:t>
      </w:r>
      <w:r>
        <w:rPr>
          <w:sz w:val="20"/>
        </w:rPr>
        <w:t>and</w:t>
      </w:r>
      <w:r>
        <w:rPr>
          <w:spacing w:val="-5"/>
          <w:sz w:val="20"/>
        </w:rPr>
        <w:t xml:space="preserve"> </w:t>
      </w:r>
      <w:r>
        <w:rPr>
          <w:sz w:val="20"/>
        </w:rPr>
        <w:t>suitable</w:t>
      </w:r>
      <w:r>
        <w:rPr>
          <w:spacing w:val="-13"/>
          <w:sz w:val="20"/>
        </w:rPr>
        <w:t xml:space="preserve"> </w:t>
      </w:r>
      <w:r>
        <w:rPr>
          <w:sz w:val="20"/>
        </w:rPr>
        <w:t>for</w:t>
      </w:r>
      <w:r>
        <w:rPr>
          <w:spacing w:val="-53"/>
          <w:sz w:val="20"/>
        </w:rPr>
        <w:t xml:space="preserve"> </w:t>
      </w:r>
      <w:r>
        <w:rPr>
          <w:sz w:val="20"/>
        </w:rPr>
        <w:t>the</w:t>
      </w:r>
      <w:r>
        <w:rPr>
          <w:spacing w:val="-1"/>
          <w:sz w:val="20"/>
        </w:rPr>
        <w:t xml:space="preserve"> </w:t>
      </w:r>
      <w:r>
        <w:rPr>
          <w:sz w:val="20"/>
        </w:rPr>
        <w:t>temperature</w:t>
      </w:r>
      <w:r>
        <w:rPr>
          <w:spacing w:val="-18"/>
          <w:sz w:val="20"/>
        </w:rPr>
        <w:t xml:space="preserve"> </w:t>
      </w:r>
      <w:r>
        <w:rPr>
          <w:sz w:val="20"/>
        </w:rPr>
        <w:t>application.</w:t>
      </w:r>
    </w:p>
    <w:p w14:paraId="7D58B9B9" w14:textId="77777777" w:rsidR="00762D58" w:rsidRDefault="00A364CD">
      <w:pPr>
        <w:pStyle w:val="BodyText"/>
        <w:spacing w:before="63"/>
        <w:ind w:left="241"/>
      </w:pPr>
      <w:r>
        <w:t>Support</w:t>
      </w:r>
      <w:r>
        <w:rPr>
          <w:spacing w:val="96"/>
        </w:rPr>
        <w:t xml:space="preserve"> </w:t>
      </w:r>
      <w:r>
        <w:t>spacing</w:t>
      </w:r>
    </w:p>
    <w:p w14:paraId="4FD9DC5A" w14:textId="77777777" w:rsidR="00762D58" w:rsidRDefault="00A364CD">
      <w:pPr>
        <w:pStyle w:val="BodyText"/>
        <w:spacing w:before="20"/>
        <w:ind w:left="241" w:right="1119"/>
      </w:pPr>
      <w:r>
        <w:t>Cold and heated water pipes: To AS/NZS 3500.1 Table 5.6.4. Provide additional brackets, clips or</w:t>
      </w:r>
      <w:r>
        <w:rPr>
          <w:spacing w:val="-53"/>
        </w:rPr>
        <w:t xml:space="preserve"> </w:t>
      </w:r>
      <w:r>
        <w:t>hangers</w:t>
      </w:r>
      <w:r>
        <w:rPr>
          <w:spacing w:val="-4"/>
        </w:rPr>
        <w:t xml:space="preserve"> </w:t>
      </w:r>
      <w:r>
        <w:t>to prevent</w:t>
      </w:r>
      <w:r>
        <w:rPr>
          <w:spacing w:val="3"/>
        </w:rPr>
        <w:t xml:space="preserve"> </w:t>
      </w:r>
      <w:r>
        <w:t>pipe</w:t>
      </w:r>
      <w:r>
        <w:rPr>
          <w:spacing w:val="-6"/>
        </w:rPr>
        <w:t xml:space="preserve"> </w:t>
      </w:r>
      <w:r>
        <w:t>movement</w:t>
      </w:r>
      <w:r>
        <w:rPr>
          <w:spacing w:val="-2"/>
        </w:rPr>
        <w:t xml:space="preserve"> </w:t>
      </w:r>
      <w:r>
        <w:t>caused by water</w:t>
      </w:r>
      <w:r>
        <w:rPr>
          <w:spacing w:val="1"/>
        </w:rPr>
        <w:t xml:space="preserve"> </w:t>
      </w:r>
      <w:r>
        <w:t>pressure effects.</w:t>
      </w:r>
    </w:p>
    <w:p w14:paraId="73E74322" w14:textId="77777777" w:rsidR="00762D58" w:rsidRDefault="00A364CD">
      <w:pPr>
        <w:pStyle w:val="BodyText"/>
        <w:spacing w:before="63" w:line="295" w:lineRule="auto"/>
        <w:ind w:left="241" w:right="5155"/>
      </w:pPr>
      <w:r>
        <w:t>Sanitary plumbing: To AS/NZS 3500.2 Table 10.2.1.</w:t>
      </w:r>
      <w:r>
        <w:rPr>
          <w:spacing w:val="-53"/>
        </w:rPr>
        <w:t xml:space="preserve"> </w:t>
      </w:r>
      <w:r>
        <w:t>Fuel</w:t>
      </w:r>
      <w:r>
        <w:rPr>
          <w:spacing w:val="3"/>
        </w:rPr>
        <w:t xml:space="preserve"> </w:t>
      </w:r>
      <w:r>
        <w:t>gas:</w:t>
      </w:r>
      <w:r>
        <w:rPr>
          <w:spacing w:val="-2"/>
        </w:rPr>
        <w:t xml:space="preserve"> </w:t>
      </w:r>
      <w:r>
        <w:t>To</w:t>
      </w:r>
      <w:r>
        <w:rPr>
          <w:spacing w:val="-1"/>
        </w:rPr>
        <w:t xml:space="preserve"> </w:t>
      </w:r>
      <w:r>
        <w:t>AS/NZS</w:t>
      </w:r>
      <w:r>
        <w:rPr>
          <w:spacing w:val="-3"/>
        </w:rPr>
        <w:t xml:space="preserve"> </w:t>
      </w:r>
      <w:r>
        <w:t>5601.1</w:t>
      </w:r>
      <w:r>
        <w:rPr>
          <w:spacing w:val="-1"/>
        </w:rPr>
        <w:t xml:space="preserve"> </w:t>
      </w:r>
      <w:r>
        <w:t>Table 5.5.</w:t>
      </w:r>
    </w:p>
    <w:p w14:paraId="0A075269" w14:textId="77777777" w:rsidR="00762D58" w:rsidRDefault="00A364CD">
      <w:pPr>
        <w:pStyle w:val="BodyText"/>
        <w:spacing w:before="11" w:line="566" w:lineRule="auto"/>
        <w:ind w:left="241" w:right="5833"/>
      </w:pPr>
      <w:r>
        <w:pict w14:anchorId="7C54FCB7">
          <v:shape id="_x0000_s4453" type="#_x0000_t202" style="position:absolute;left:0;text-align:left;margin-left:69.85pt;margin-top:39.7pt;width:454.05pt;height:85.95pt;z-index:15736832;mso-position-horizontal-relative:page" filled="f" stroked="f">
            <v:textbox inset="0,0,0,0">
              <w:txbxContent>
                <w:tbl>
                  <w:tblPr>
                    <w:tblW w:w="0" w:type="auto"/>
                    <w:tblInd w:w="5" w:type="dxa"/>
                    <w:tblBorders>
                      <w:top w:val="single" w:sz="4" w:space="0" w:color="000000"/>
                      <w:left w:val="single" w:sz="4" w:space="0" w:color="000000"/>
                      <w:bottom w:val="single" w:sz="4" w:space="0" w:color="000000"/>
                      <w:right w:val="single" w:sz="4" w:space="0" w:color="000000"/>
                      <w:insideH w:val="single" w:sz="4" w:space="0" w:color="000000"/>
                      <w:insideV w:val="single" w:sz="4" w:space="0" w:color="000000"/>
                    </w:tblBorders>
                    <w:tblLayout w:type="fixed"/>
                    <w:tblCellMar>
                      <w:left w:w="0" w:type="dxa"/>
                      <w:right w:w="0" w:type="dxa"/>
                    </w:tblCellMar>
                    <w:tblLook w:val="01E0" w:firstRow="1" w:lastRow="1" w:firstColumn="1" w:lastColumn="1" w:noHBand="0" w:noVBand="0"/>
                  </w:tblPr>
                  <w:tblGrid>
                    <w:gridCol w:w="4533"/>
                    <w:gridCol w:w="4533"/>
                  </w:tblGrid>
                  <w:tr w:rsidR="00A364CD" w14:paraId="337D250B" w14:textId="77777777">
                    <w:trPr>
                      <w:trHeight w:val="518"/>
                    </w:trPr>
                    <w:tc>
                      <w:tcPr>
                        <w:tcW w:w="4533" w:type="dxa"/>
                      </w:tcPr>
                      <w:p w14:paraId="2CB85E2D" w14:textId="77777777" w:rsidR="00A364CD" w:rsidRDefault="00A364CD">
                        <w:pPr>
                          <w:pStyle w:val="TableParagraph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Nominal pipe</w:t>
                        </w:r>
                        <w:r>
                          <w:rPr>
                            <w:spacing w:val="1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size</w:t>
                        </w:r>
                        <w:r>
                          <w:rPr>
                            <w:spacing w:val="-5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(DN)</w:t>
                        </w:r>
                      </w:p>
                    </w:tc>
                    <w:tc>
                      <w:tcPr>
                        <w:tcW w:w="4533" w:type="dxa"/>
                      </w:tcPr>
                      <w:p w14:paraId="3801AE01" w14:textId="77777777" w:rsidR="00A364CD" w:rsidRDefault="00A364CD">
                        <w:pPr>
                          <w:pStyle w:val="TableParagraph"/>
                          <w:spacing w:before="22" w:line="235" w:lineRule="auto"/>
                          <w:ind w:left="43" w:right="491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Minimum hanger diameter for single hangers</w:t>
                        </w:r>
                        <w:r>
                          <w:rPr>
                            <w:spacing w:val="-53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(mm)</w:t>
                        </w:r>
                      </w:p>
                    </w:tc>
                  </w:tr>
                  <w:tr w:rsidR="00A364CD" w14:paraId="53902C2E" w14:textId="77777777">
                    <w:trPr>
                      <w:trHeight w:val="283"/>
                    </w:trPr>
                    <w:tc>
                      <w:tcPr>
                        <w:tcW w:w="4533" w:type="dxa"/>
                      </w:tcPr>
                      <w:p w14:paraId="6302F82D" w14:textId="77777777" w:rsidR="00A364CD" w:rsidRDefault="00A364CD">
                        <w:pPr>
                          <w:pStyle w:val="TableParagraph"/>
                          <w:spacing w:before="19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50</w:t>
                        </w:r>
                        <w:r>
                          <w:rPr>
                            <w:spacing w:val="-1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maximum</w:t>
                        </w:r>
                      </w:p>
                    </w:tc>
                    <w:tc>
                      <w:tcPr>
                        <w:tcW w:w="4533" w:type="dxa"/>
                      </w:tcPr>
                      <w:p w14:paraId="03F7C6BE" w14:textId="77777777" w:rsidR="00A364CD" w:rsidRDefault="00A364CD">
                        <w:pPr>
                          <w:pStyle w:val="TableParagraph"/>
                          <w:spacing w:before="19"/>
                          <w:ind w:left="38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9.5</w:t>
                        </w:r>
                      </w:p>
                    </w:tc>
                  </w:tr>
                  <w:tr w:rsidR="00A364CD" w14:paraId="6E8BAFF3" w14:textId="77777777">
                    <w:trPr>
                      <w:trHeight w:val="287"/>
                    </w:trPr>
                    <w:tc>
                      <w:tcPr>
                        <w:tcW w:w="4533" w:type="dxa"/>
                      </w:tcPr>
                      <w:p w14:paraId="5CFBD3A6" w14:textId="77777777" w:rsidR="00A364CD" w:rsidRDefault="00A364CD">
                        <w:pPr>
                          <w:pStyle w:val="TableParagraph"/>
                          <w:spacing w:before="23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65 to</w:t>
                        </w:r>
                        <w:r>
                          <w:rPr>
                            <w:spacing w:val="1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90</w:t>
                        </w:r>
                      </w:p>
                    </w:tc>
                    <w:tc>
                      <w:tcPr>
                        <w:tcW w:w="4533" w:type="dxa"/>
                      </w:tcPr>
                      <w:p w14:paraId="43F37992" w14:textId="77777777" w:rsidR="00A364CD" w:rsidRDefault="00A364CD">
                        <w:pPr>
                          <w:pStyle w:val="TableParagraph"/>
                          <w:spacing w:before="23"/>
                          <w:ind w:left="43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12.7</w:t>
                        </w:r>
                      </w:p>
                    </w:tc>
                  </w:tr>
                  <w:tr w:rsidR="00A364CD" w14:paraId="2611A325" w14:textId="77777777">
                    <w:trPr>
                      <w:trHeight w:val="287"/>
                    </w:trPr>
                    <w:tc>
                      <w:tcPr>
                        <w:tcW w:w="4533" w:type="dxa"/>
                      </w:tcPr>
                      <w:p w14:paraId="7FE9FC47" w14:textId="77777777" w:rsidR="00A364CD" w:rsidRDefault="00A364CD">
                        <w:pPr>
                          <w:pStyle w:val="TableParagraph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100</w:t>
                        </w:r>
                        <w:r>
                          <w:rPr>
                            <w:spacing w:val="-1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to 125</w:t>
                        </w:r>
                      </w:p>
                    </w:tc>
                    <w:tc>
                      <w:tcPr>
                        <w:tcW w:w="4533" w:type="dxa"/>
                      </w:tcPr>
                      <w:p w14:paraId="4E802B80" w14:textId="77777777" w:rsidR="00A364CD" w:rsidRDefault="00A364CD">
                        <w:pPr>
                          <w:pStyle w:val="TableParagraph"/>
                          <w:ind w:left="38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15.8</w:t>
                        </w:r>
                      </w:p>
                    </w:tc>
                  </w:tr>
                  <w:tr w:rsidR="00A364CD" w14:paraId="2744ECF2" w14:textId="77777777">
                    <w:trPr>
                      <w:trHeight w:val="282"/>
                    </w:trPr>
                    <w:tc>
                      <w:tcPr>
                        <w:tcW w:w="4533" w:type="dxa"/>
                      </w:tcPr>
                      <w:p w14:paraId="0DAC8D86" w14:textId="77777777" w:rsidR="00A364CD" w:rsidRDefault="00A364CD">
                        <w:pPr>
                          <w:pStyle w:val="TableParagraph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150</w:t>
                        </w:r>
                        <w:r>
                          <w:rPr>
                            <w:spacing w:val="-1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to 200</w:t>
                        </w:r>
                      </w:p>
                    </w:tc>
                    <w:tc>
                      <w:tcPr>
                        <w:tcW w:w="4533" w:type="dxa"/>
                      </w:tcPr>
                      <w:p w14:paraId="2FBE014E" w14:textId="77777777" w:rsidR="00A364CD" w:rsidRDefault="00A364CD">
                        <w:pPr>
                          <w:pStyle w:val="TableParagraph"/>
                          <w:ind w:left="38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19.0</w:t>
                        </w:r>
                      </w:p>
                    </w:tc>
                  </w:tr>
                </w:tbl>
                <w:p w14:paraId="1A42D110" w14:textId="77777777" w:rsidR="00A364CD" w:rsidRDefault="00A364CD">
                  <w:pPr>
                    <w:pStyle w:val="BodyText"/>
                  </w:pPr>
                </w:p>
              </w:txbxContent>
            </v:textbox>
            <w10:wrap anchorx="page"/>
          </v:shape>
        </w:pict>
      </w:r>
      <w:r>
        <w:t>Other pipes: To AS/NZS 3500.1 Table 5.6.4.</w:t>
      </w:r>
      <w:r>
        <w:rPr>
          <w:spacing w:val="-53"/>
        </w:rPr>
        <w:t xml:space="preserve"> </w:t>
      </w:r>
      <w:r>
        <w:t>Hanger size table</w:t>
      </w:r>
    </w:p>
    <w:p w14:paraId="55F13EB7" w14:textId="77777777" w:rsidR="00762D58" w:rsidRDefault="00762D58">
      <w:pPr>
        <w:pStyle w:val="BodyText"/>
        <w:rPr>
          <w:sz w:val="22"/>
        </w:rPr>
      </w:pPr>
    </w:p>
    <w:p w14:paraId="22FFD1A4" w14:textId="77777777" w:rsidR="00762D58" w:rsidRDefault="00762D58">
      <w:pPr>
        <w:pStyle w:val="BodyText"/>
        <w:rPr>
          <w:sz w:val="22"/>
        </w:rPr>
      </w:pPr>
    </w:p>
    <w:p w14:paraId="4B1A4E47" w14:textId="77777777" w:rsidR="00762D58" w:rsidRDefault="00762D58">
      <w:pPr>
        <w:pStyle w:val="BodyText"/>
        <w:rPr>
          <w:sz w:val="22"/>
        </w:rPr>
      </w:pPr>
    </w:p>
    <w:p w14:paraId="4B39E17E" w14:textId="77777777" w:rsidR="00762D58" w:rsidRDefault="00762D58">
      <w:pPr>
        <w:pStyle w:val="BodyText"/>
        <w:rPr>
          <w:sz w:val="22"/>
        </w:rPr>
      </w:pPr>
    </w:p>
    <w:p w14:paraId="068C879A" w14:textId="77777777" w:rsidR="00762D58" w:rsidRDefault="00762D58">
      <w:pPr>
        <w:pStyle w:val="BodyText"/>
        <w:rPr>
          <w:sz w:val="22"/>
        </w:rPr>
      </w:pPr>
    </w:p>
    <w:p w14:paraId="583AD6D7" w14:textId="77777777" w:rsidR="00762D58" w:rsidRDefault="00762D58">
      <w:pPr>
        <w:pStyle w:val="BodyText"/>
        <w:spacing w:before="8"/>
        <w:rPr>
          <w:sz w:val="32"/>
        </w:rPr>
      </w:pPr>
    </w:p>
    <w:p w14:paraId="6450E346" w14:textId="77777777" w:rsidR="00762D58" w:rsidRDefault="00A364CD">
      <w:pPr>
        <w:pStyle w:val="ListParagraph"/>
        <w:numPr>
          <w:ilvl w:val="1"/>
          <w:numId w:val="138"/>
        </w:numPr>
        <w:tabs>
          <w:tab w:val="left" w:pos="809"/>
        </w:tabs>
        <w:spacing w:line="350" w:lineRule="atLeast"/>
        <w:ind w:right="6402" w:firstLine="0"/>
        <w:rPr>
          <w:sz w:val="20"/>
        </w:rPr>
      </w:pPr>
      <w:r>
        <w:rPr>
          <w:sz w:val="20"/>
        </w:rPr>
        <w:t>ACCESS FOR MAINTENANCE</w:t>
      </w:r>
      <w:r>
        <w:rPr>
          <w:spacing w:val="-53"/>
          <w:sz w:val="20"/>
        </w:rPr>
        <w:t xml:space="preserve"> </w:t>
      </w:r>
      <w:r>
        <w:rPr>
          <w:sz w:val="20"/>
        </w:rPr>
        <w:t>Clearances</w:t>
      </w:r>
    </w:p>
    <w:p w14:paraId="0E2BE739" w14:textId="77777777" w:rsidR="00762D58" w:rsidRDefault="00A364CD">
      <w:pPr>
        <w:pStyle w:val="BodyText"/>
        <w:spacing w:before="21"/>
        <w:ind w:left="241"/>
      </w:pPr>
      <w:r>
        <w:t>Minimum</w:t>
      </w:r>
      <w:r>
        <w:rPr>
          <w:spacing w:val="-1"/>
        </w:rPr>
        <w:t xml:space="preserve"> </w:t>
      </w:r>
      <w:r>
        <w:t>clearances</w:t>
      </w:r>
      <w:r>
        <w:rPr>
          <w:spacing w:val="-9"/>
        </w:rPr>
        <w:t xml:space="preserve"> </w:t>
      </w:r>
      <w:r>
        <w:t>for access:</w:t>
      </w:r>
      <w:r>
        <w:rPr>
          <w:spacing w:val="1"/>
        </w:rPr>
        <w:t xml:space="preserve"> </w:t>
      </w:r>
      <w:r>
        <w:t>Conform</w:t>
      </w:r>
      <w:r>
        <w:rPr>
          <w:spacing w:val="-4"/>
        </w:rPr>
        <w:t xml:space="preserve"> </w:t>
      </w:r>
      <w:r>
        <w:t>to</w:t>
      </w:r>
      <w:r>
        <w:rPr>
          <w:spacing w:val="-1"/>
        </w:rPr>
        <w:t xml:space="preserve"> </w:t>
      </w:r>
      <w:r>
        <w:t>the</w:t>
      </w:r>
      <w:r>
        <w:rPr>
          <w:spacing w:val="-7"/>
        </w:rPr>
        <w:t xml:space="preserve"> </w:t>
      </w:r>
      <w:r>
        <w:t>following:</w:t>
      </w:r>
    </w:p>
    <w:p w14:paraId="455233AC" w14:textId="77777777" w:rsidR="00762D58" w:rsidRDefault="00A364CD">
      <w:pPr>
        <w:pStyle w:val="ListParagraph"/>
        <w:numPr>
          <w:ilvl w:val="0"/>
          <w:numId w:val="145"/>
        </w:numPr>
        <w:tabs>
          <w:tab w:val="left" w:pos="453"/>
        </w:tabs>
        <w:spacing w:before="63"/>
        <w:ind w:hanging="217"/>
        <w:rPr>
          <w:rFonts w:ascii="Times New Roman" w:hAnsi="Times New Roman"/>
          <w:sz w:val="20"/>
        </w:rPr>
      </w:pPr>
      <w:r>
        <w:rPr>
          <w:sz w:val="20"/>
        </w:rPr>
        <w:t>≥ 2100</w:t>
      </w:r>
      <w:r>
        <w:rPr>
          <w:spacing w:val="-10"/>
          <w:sz w:val="20"/>
        </w:rPr>
        <w:t xml:space="preserve"> </w:t>
      </w:r>
      <w:r>
        <w:rPr>
          <w:sz w:val="20"/>
        </w:rPr>
        <w:t>mm</w:t>
      </w:r>
      <w:r>
        <w:rPr>
          <w:spacing w:val="1"/>
          <w:sz w:val="20"/>
        </w:rPr>
        <w:t xml:space="preserve"> </w:t>
      </w:r>
      <w:r>
        <w:rPr>
          <w:sz w:val="20"/>
        </w:rPr>
        <w:t>clear</w:t>
      </w:r>
      <w:r>
        <w:rPr>
          <w:spacing w:val="-7"/>
          <w:sz w:val="20"/>
        </w:rPr>
        <w:t xml:space="preserve"> </w:t>
      </w:r>
      <w:r>
        <w:rPr>
          <w:sz w:val="20"/>
        </w:rPr>
        <w:t>vertically</w:t>
      </w:r>
      <w:r>
        <w:rPr>
          <w:spacing w:val="-8"/>
          <w:sz w:val="20"/>
        </w:rPr>
        <w:t xml:space="preserve"> </w:t>
      </w:r>
      <w:r>
        <w:rPr>
          <w:sz w:val="20"/>
        </w:rPr>
        <w:t>above</w:t>
      </w:r>
      <w:r>
        <w:rPr>
          <w:spacing w:val="-10"/>
          <w:sz w:val="20"/>
        </w:rPr>
        <w:t xml:space="preserve"> </w:t>
      </w:r>
      <w:r>
        <w:rPr>
          <w:sz w:val="20"/>
        </w:rPr>
        <w:t>horizontal</w:t>
      </w:r>
      <w:r>
        <w:rPr>
          <w:spacing w:val="-9"/>
          <w:sz w:val="20"/>
        </w:rPr>
        <w:t xml:space="preserve"> </w:t>
      </w:r>
      <w:r>
        <w:rPr>
          <w:sz w:val="20"/>
        </w:rPr>
        <w:t>floors,</w:t>
      </w:r>
      <w:r>
        <w:rPr>
          <w:spacing w:val="-7"/>
          <w:sz w:val="20"/>
        </w:rPr>
        <w:t xml:space="preserve"> </w:t>
      </w:r>
      <w:r>
        <w:rPr>
          <w:sz w:val="20"/>
        </w:rPr>
        <w:t>ground</w:t>
      </w:r>
      <w:r>
        <w:rPr>
          <w:spacing w:val="-6"/>
          <w:sz w:val="20"/>
        </w:rPr>
        <w:t xml:space="preserve"> </w:t>
      </w:r>
      <w:r>
        <w:rPr>
          <w:sz w:val="20"/>
        </w:rPr>
        <w:t>and platforms.</w:t>
      </w:r>
    </w:p>
    <w:p w14:paraId="7D952FA3" w14:textId="77777777" w:rsidR="00762D58" w:rsidRDefault="00A364CD">
      <w:pPr>
        <w:pStyle w:val="ListParagraph"/>
        <w:numPr>
          <w:ilvl w:val="0"/>
          <w:numId w:val="145"/>
        </w:numPr>
        <w:tabs>
          <w:tab w:val="left" w:pos="453"/>
        </w:tabs>
        <w:spacing w:before="57"/>
        <w:ind w:right="1367"/>
        <w:rPr>
          <w:rFonts w:ascii="Times New Roman" w:hAnsi="Times New Roman"/>
          <w:sz w:val="20"/>
        </w:rPr>
      </w:pPr>
      <w:r>
        <w:pict w14:anchorId="636FEF64">
          <v:shape id="_x0000_s4452" style="position:absolute;left:0;text-align:left;margin-left:69.55pt;margin-top:31.8pt;width:456.4pt;height:.1pt;z-index:-15720960;mso-wrap-distance-left:0;mso-wrap-distance-right:0;mso-position-horizontal-relative:page" coordorigin="1391,636" coordsize="9128,0" path="m1391,636r9128,e" filled="f" strokecolor="#d9d9d9" strokeweight=".54pt">
            <v:path arrowok="t"/>
            <w10:wrap type="topAndBottom" anchorx="page"/>
          </v:shape>
        </w:pict>
      </w:r>
      <w:r>
        <w:rPr>
          <w:spacing w:val="-1"/>
          <w:sz w:val="20"/>
        </w:rPr>
        <w:t>Preferably</w:t>
      </w:r>
      <w:r>
        <w:rPr>
          <w:spacing w:val="-17"/>
          <w:sz w:val="20"/>
        </w:rPr>
        <w:t xml:space="preserve"> </w:t>
      </w:r>
      <w:r>
        <w:rPr>
          <w:spacing w:val="-1"/>
          <w:sz w:val="20"/>
        </w:rPr>
        <w:t>≥</w:t>
      </w:r>
      <w:r>
        <w:rPr>
          <w:spacing w:val="1"/>
          <w:sz w:val="20"/>
        </w:rPr>
        <w:t xml:space="preserve"> </w:t>
      </w:r>
      <w:r>
        <w:rPr>
          <w:spacing w:val="-1"/>
          <w:sz w:val="20"/>
        </w:rPr>
        <w:t>750</w:t>
      </w:r>
      <w:r>
        <w:rPr>
          <w:spacing w:val="-9"/>
          <w:sz w:val="20"/>
        </w:rPr>
        <w:t xml:space="preserve"> </w:t>
      </w:r>
      <w:r>
        <w:rPr>
          <w:sz w:val="20"/>
        </w:rPr>
        <w:t>m</w:t>
      </w:r>
      <w:r>
        <w:rPr>
          <w:spacing w:val="6"/>
          <w:sz w:val="20"/>
        </w:rPr>
        <w:t xml:space="preserve"> </w:t>
      </w:r>
      <w:r>
        <w:rPr>
          <w:sz w:val="20"/>
        </w:rPr>
        <w:t>clear,</w:t>
      </w:r>
      <w:r>
        <w:rPr>
          <w:spacing w:val="-6"/>
          <w:sz w:val="20"/>
        </w:rPr>
        <w:t xml:space="preserve"> </w:t>
      </w:r>
      <w:r>
        <w:rPr>
          <w:sz w:val="20"/>
        </w:rPr>
        <w:t>but</w:t>
      </w:r>
      <w:r>
        <w:rPr>
          <w:spacing w:val="-6"/>
          <w:sz w:val="20"/>
        </w:rPr>
        <w:t xml:space="preserve"> </w:t>
      </w:r>
      <w:r>
        <w:rPr>
          <w:sz w:val="20"/>
        </w:rPr>
        <w:t>in</w:t>
      </w:r>
      <w:r>
        <w:rPr>
          <w:spacing w:val="-5"/>
          <w:sz w:val="20"/>
        </w:rPr>
        <w:t xml:space="preserve"> </w:t>
      </w:r>
      <w:r>
        <w:rPr>
          <w:sz w:val="20"/>
        </w:rPr>
        <w:t>no case</w:t>
      </w:r>
      <w:r>
        <w:rPr>
          <w:spacing w:val="-5"/>
          <w:sz w:val="20"/>
        </w:rPr>
        <w:t xml:space="preserve"> </w:t>
      </w:r>
      <w:r>
        <w:rPr>
          <w:sz w:val="20"/>
        </w:rPr>
        <w:t>less</w:t>
      </w:r>
      <w:r>
        <w:rPr>
          <w:spacing w:val="-7"/>
          <w:sz w:val="20"/>
        </w:rPr>
        <w:t xml:space="preserve"> </w:t>
      </w:r>
      <w:r>
        <w:rPr>
          <w:sz w:val="20"/>
        </w:rPr>
        <w:t>than 600</w:t>
      </w:r>
      <w:r>
        <w:rPr>
          <w:spacing w:val="5"/>
          <w:sz w:val="20"/>
        </w:rPr>
        <w:t xml:space="preserve"> </w:t>
      </w:r>
      <w:r>
        <w:rPr>
          <w:sz w:val="20"/>
        </w:rPr>
        <w:t>mm</w:t>
      </w:r>
      <w:r>
        <w:rPr>
          <w:spacing w:val="2"/>
          <w:sz w:val="20"/>
        </w:rPr>
        <w:t xml:space="preserve"> </w:t>
      </w:r>
      <w:r>
        <w:rPr>
          <w:sz w:val="20"/>
        </w:rPr>
        <w:t>horizontally</w:t>
      </w:r>
      <w:r>
        <w:rPr>
          <w:spacing w:val="-12"/>
          <w:sz w:val="20"/>
        </w:rPr>
        <w:t xml:space="preserve"> </w:t>
      </w:r>
      <w:r>
        <w:rPr>
          <w:sz w:val="20"/>
        </w:rPr>
        <w:t>between</w:t>
      </w:r>
      <w:r>
        <w:rPr>
          <w:spacing w:val="-10"/>
          <w:sz w:val="20"/>
        </w:rPr>
        <w:t xml:space="preserve"> </w:t>
      </w:r>
      <w:r>
        <w:rPr>
          <w:sz w:val="20"/>
        </w:rPr>
        <w:t>equipment</w:t>
      </w:r>
      <w:r>
        <w:rPr>
          <w:spacing w:val="-11"/>
          <w:sz w:val="20"/>
        </w:rPr>
        <w:t xml:space="preserve"> </w:t>
      </w:r>
      <w:r>
        <w:rPr>
          <w:sz w:val="20"/>
        </w:rPr>
        <w:t>or</w:t>
      </w:r>
      <w:r>
        <w:rPr>
          <w:spacing w:val="-52"/>
          <w:sz w:val="20"/>
        </w:rPr>
        <w:t xml:space="preserve"> </w:t>
      </w:r>
      <w:r>
        <w:rPr>
          <w:spacing w:val="-1"/>
          <w:sz w:val="20"/>
        </w:rPr>
        <w:t>between</w:t>
      </w:r>
      <w:r>
        <w:rPr>
          <w:spacing w:val="-4"/>
          <w:sz w:val="20"/>
        </w:rPr>
        <w:t xml:space="preserve"> </w:t>
      </w:r>
      <w:r>
        <w:rPr>
          <w:spacing w:val="-1"/>
          <w:sz w:val="20"/>
        </w:rPr>
        <w:t>equipment</w:t>
      </w:r>
      <w:r>
        <w:rPr>
          <w:spacing w:val="-11"/>
          <w:sz w:val="20"/>
        </w:rPr>
        <w:t xml:space="preserve"> </w:t>
      </w:r>
      <w:r>
        <w:rPr>
          <w:sz w:val="20"/>
        </w:rPr>
        <w:t>and</w:t>
      </w:r>
      <w:r>
        <w:rPr>
          <w:spacing w:val="-5"/>
          <w:sz w:val="20"/>
        </w:rPr>
        <w:t xml:space="preserve"> </w:t>
      </w:r>
      <w:r>
        <w:rPr>
          <w:sz w:val="20"/>
        </w:rPr>
        <w:t>building</w:t>
      </w:r>
      <w:r>
        <w:rPr>
          <w:spacing w:val="-14"/>
          <w:sz w:val="20"/>
        </w:rPr>
        <w:t xml:space="preserve"> </w:t>
      </w:r>
      <w:r>
        <w:rPr>
          <w:sz w:val="20"/>
        </w:rPr>
        <w:t>features</w:t>
      </w:r>
      <w:r>
        <w:rPr>
          <w:spacing w:val="-8"/>
          <w:sz w:val="20"/>
        </w:rPr>
        <w:t xml:space="preserve"> </w:t>
      </w:r>
      <w:r>
        <w:rPr>
          <w:sz w:val="20"/>
        </w:rPr>
        <w:t>including</w:t>
      </w:r>
      <w:r>
        <w:rPr>
          <w:spacing w:val="-9"/>
          <w:sz w:val="20"/>
        </w:rPr>
        <w:t xml:space="preserve"> </w:t>
      </w:r>
      <w:r>
        <w:rPr>
          <w:sz w:val="20"/>
        </w:rPr>
        <w:t>walls.</w:t>
      </w:r>
    </w:p>
    <w:p w14:paraId="5F517E78" w14:textId="77777777" w:rsidR="00762D58" w:rsidRDefault="00762D58">
      <w:pPr>
        <w:rPr>
          <w:rFonts w:ascii="Times New Roman" w:hAnsi="Times New Roman"/>
          <w:sz w:val="20"/>
        </w:rPr>
        <w:sectPr w:rsidR="00762D58">
          <w:pgSz w:w="11910" w:h="16840"/>
          <w:pgMar w:top="1040" w:right="700" w:bottom="980" w:left="1180" w:header="566" w:footer="796" w:gutter="0"/>
          <w:cols w:space="720"/>
        </w:sectPr>
      </w:pPr>
    </w:p>
    <w:p w14:paraId="546D9DFB" w14:textId="77777777" w:rsidR="00762D58" w:rsidRDefault="00762D58">
      <w:pPr>
        <w:pStyle w:val="BodyText"/>
      </w:pPr>
    </w:p>
    <w:p w14:paraId="0C527E9A" w14:textId="77777777" w:rsidR="00762D58" w:rsidRDefault="00762D58">
      <w:pPr>
        <w:pStyle w:val="BodyText"/>
        <w:spacing w:before="4"/>
      </w:pPr>
    </w:p>
    <w:p w14:paraId="53CF9A4F" w14:textId="77777777" w:rsidR="00762D58" w:rsidRDefault="00A364CD">
      <w:pPr>
        <w:pStyle w:val="ListParagraph"/>
        <w:numPr>
          <w:ilvl w:val="0"/>
          <w:numId w:val="145"/>
        </w:numPr>
        <w:tabs>
          <w:tab w:val="left" w:pos="453"/>
        </w:tabs>
        <w:ind w:right="1184"/>
        <w:rPr>
          <w:rFonts w:ascii="Times New Roman" w:hAnsi="Times New Roman"/>
          <w:sz w:val="20"/>
        </w:rPr>
      </w:pPr>
      <w:r>
        <w:rPr>
          <w:sz w:val="20"/>
        </w:rPr>
        <w:t>If</w:t>
      </w:r>
      <w:r>
        <w:rPr>
          <w:spacing w:val="5"/>
          <w:sz w:val="20"/>
        </w:rPr>
        <w:t xml:space="preserve"> </w:t>
      </w:r>
      <w:r>
        <w:rPr>
          <w:sz w:val="20"/>
        </w:rPr>
        <w:t>tools</w:t>
      </w:r>
      <w:r>
        <w:rPr>
          <w:spacing w:val="-10"/>
          <w:sz w:val="20"/>
        </w:rPr>
        <w:t xml:space="preserve"> </w:t>
      </w:r>
      <w:r>
        <w:rPr>
          <w:sz w:val="20"/>
        </w:rPr>
        <w:t>are</w:t>
      </w:r>
      <w:r>
        <w:rPr>
          <w:spacing w:val="-7"/>
          <w:sz w:val="20"/>
        </w:rPr>
        <w:t xml:space="preserve"> </w:t>
      </w:r>
      <w:r>
        <w:rPr>
          <w:sz w:val="20"/>
        </w:rPr>
        <w:t>required</w:t>
      </w:r>
      <w:r>
        <w:rPr>
          <w:spacing w:val="-11"/>
          <w:sz w:val="20"/>
        </w:rPr>
        <w:t xml:space="preserve"> </w:t>
      </w:r>
      <w:r>
        <w:rPr>
          <w:sz w:val="20"/>
        </w:rPr>
        <w:t>to</w:t>
      </w:r>
      <w:r>
        <w:rPr>
          <w:spacing w:val="-7"/>
          <w:sz w:val="20"/>
        </w:rPr>
        <w:t xml:space="preserve"> </w:t>
      </w:r>
      <w:r>
        <w:rPr>
          <w:sz w:val="20"/>
        </w:rPr>
        <w:t>operate,</w:t>
      </w:r>
      <w:r>
        <w:rPr>
          <w:spacing w:val="-4"/>
          <w:sz w:val="20"/>
        </w:rPr>
        <w:t xml:space="preserve"> </w:t>
      </w:r>
      <w:r>
        <w:rPr>
          <w:sz w:val="20"/>
        </w:rPr>
        <w:t>adjust</w:t>
      </w:r>
      <w:r>
        <w:rPr>
          <w:spacing w:val="-4"/>
          <w:sz w:val="20"/>
        </w:rPr>
        <w:t xml:space="preserve"> </w:t>
      </w:r>
      <w:r>
        <w:rPr>
          <w:sz w:val="20"/>
        </w:rPr>
        <w:t>or</w:t>
      </w:r>
      <w:r>
        <w:rPr>
          <w:spacing w:val="-5"/>
          <w:sz w:val="20"/>
        </w:rPr>
        <w:t xml:space="preserve"> </w:t>
      </w:r>
      <w:r>
        <w:rPr>
          <w:sz w:val="20"/>
        </w:rPr>
        <w:t>remove</w:t>
      </w:r>
      <w:r>
        <w:rPr>
          <w:spacing w:val="-11"/>
          <w:sz w:val="20"/>
        </w:rPr>
        <w:t xml:space="preserve"> </w:t>
      </w:r>
      <w:r>
        <w:rPr>
          <w:sz w:val="20"/>
        </w:rPr>
        <w:t>equipment,</w:t>
      </w:r>
      <w:r>
        <w:rPr>
          <w:spacing w:val="-13"/>
          <w:sz w:val="20"/>
        </w:rPr>
        <w:t xml:space="preserve"> </w:t>
      </w:r>
      <w:r>
        <w:rPr>
          <w:sz w:val="20"/>
        </w:rPr>
        <w:t>provide</w:t>
      </w:r>
      <w:r>
        <w:rPr>
          <w:spacing w:val="-11"/>
          <w:sz w:val="20"/>
        </w:rPr>
        <w:t xml:space="preserve"> </w:t>
      </w:r>
      <w:r>
        <w:rPr>
          <w:sz w:val="20"/>
        </w:rPr>
        <w:t>sufficient</w:t>
      </w:r>
      <w:r>
        <w:rPr>
          <w:spacing w:val="-7"/>
          <w:sz w:val="20"/>
        </w:rPr>
        <w:t xml:space="preserve"> </w:t>
      </w:r>
      <w:r>
        <w:rPr>
          <w:sz w:val="20"/>
        </w:rPr>
        <w:t>space</w:t>
      </w:r>
      <w:r>
        <w:rPr>
          <w:spacing w:val="-7"/>
          <w:sz w:val="20"/>
        </w:rPr>
        <w:t xml:space="preserve"> </w:t>
      </w:r>
      <w:r>
        <w:rPr>
          <w:sz w:val="20"/>
        </w:rPr>
        <w:t>so</w:t>
      </w:r>
      <w:r>
        <w:rPr>
          <w:spacing w:val="-8"/>
          <w:sz w:val="20"/>
        </w:rPr>
        <w:t xml:space="preserve"> </w:t>
      </w:r>
      <w:r>
        <w:rPr>
          <w:sz w:val="20"/>
        </w:rPr>
        <w:t>that</w:t>
      </w:r>
      <w:r>
        <w:rPr>
          <w:spacing w:val="1"/>
          <w:sz w:val="20"/>
        </w:rPr>
        <w:t xml:space="preserve"> </w:t>
      </w:r>
      <w:r>
        <w:rPr>
          <w:sz w:val="20"/>
        </w:rPr>
        <w:t>the</w:t>
      </w:r>
      <w:r>
        <w:rPr>
          <w:spacing w:val="-53"/>
          <w:sz w:val="20"/>
        </w:rPr>
        <w:t xml:space="preserve"> </w:t>
      </w:r>
      <w:r>
        <w:rPr>
          <w:sz w:val="20"/>
        </w:rPr>
        <w:t>tools can be used in their normal manner and without requiring the user to employ undue or</w:t>
      </w:r>
      <w:r>
        <w:rPr>
          <w:spacing w:val="1"/>
          <w:sz w:val="20"/>
        </w:rPr>
        <w:t xml:space="preserve"> </w:t>
      </w:r>
      <w:r>
        <w:rPr>
          <w:sz w:val="20"/>
        </w:rPr>
        <w:t>awkward</w:t>
      </w:r>
      <w:r>
        <w:rPr>
          <w:spacing w:val="-10"/>
          <w:sz w:val="20"/>
        </w:rPr>
        <w:t xml:space="preserve"> </w:t>
      </w:r>
      <w:r>
        <w:rPr>
          <w:sz w:val="20"/>
        </w:rPr>
        <w:t>force.</w:t>
      </w:r>
    </w:p>
    <w:p w14:paraId="5E5FA3A9" w14:textId="77777777" w:rsidR="00762D58" w:rsidRDefault="00A364CD">
      <w:pPr>
        <w:pStyle w:val="ListParagraph"/>
        <w:numPr>
          <w:ilvl w:val="0"/>
          <w:numId w:val="145"/>
        </w:numPr>
        <w:tabs>
          <w:tab w:val="left" w:pos="453"/>
        </w:tabs>
        <w:spacing w:before="62" w:line="235" w:lineRule="auto"/>
        <w:ind w:right="1735"/>
        <w:rPr>
          <w:rFonts w:ascii="Times New Roman" w:hAnsi="Times New Roman"/>
          <w:sz w:val="20"/>
        </w:rPr>
      </w:pPr>
      <w:r>
        <w:rPr>
          <w:spacing w:val="-1"/>
          <w:sz w:val="20"/>
        </w:rPr>
        <w:t>If</w:t>
      </w:r>
      <w:r>
        <w:rPr>
          <w:spacing w:val="8"/>
          <w:sz w:val="20"/>
        </w:rPr>
        <w:t xml:space="preserve"> </w:t>
      </w:r>
      <w:r>
        <w:rPr>
          <w:spacing w:val="-1"/>
          <w:sz w:val="20"/>
        </w:rPr>
        <w:t>equipment</w:t>
      </w:r>
      <w:r>
        <w:rPr>
          <w:spacing w:val="-6"/>
          <w:sz w:val="20"/>
        </w:rPr>
        <w:t xml:space="preserve"> </w:t>
      </w:r>
      <w:r>
        <w:rPr>
          <w:spacing w:val="-1"/>
          <w:sz w:val="20"/>
        </w:rPr>
        <w:t>components</w:t>
      </w:r>
      <w:r>
        <w:rPr>
          <w:spacing w:val="-13"/>
          <w:sz w:val="20"/>
        </w:rPr>
        <w:t xml:space="preserve"> </w:t>
      </w:r>
      <w:r>
        <w:rPr>
          <w:spacing w:val="-1"/>
          <w:sz w:val="20"/>
        </w:rPr>
        <w:t>are</w:t>
      </w:r>
      <w:r>
        <w:rPr>
          <w:sz w:val="20"/>
        </w:rPr>
        <w:t xml:space="preserve"> </w:t>
      </w:r>
      <w:r>
        <w:rPr>
          <w:spacing w:val="-1"/>
          <w:sz w:val="20"/>
        </w:rPr>
        <w:t>hinged</w:t>
      </w:r>
      <w:r>
        <w:rPr>
          <w:spacing w:val="-5"/>
          <w:sz w:val="20"/>
        </w:rPr>
        <w:t xml:space="preserve"> </w:t>
      </w:r>
      <w:r>
        <w:rPr>
          <w:spacing w:val="-1"/>
          <w:sz w:val="20"/>
        </w:rPr>
        <w:t>or</w:t>
      </w:r>
      <w:r>
        <w:rPr>
          <w:spacing w:val="1"/>
          <w:sz w:val="20"/>
        </w:rPr>
        <w:t xml:space="preserve"> </w:t>
      </w:r>
      <w:r>
        <w:rPr>
          <w:sz w:val="20"/>
        </w:rPr>
        <w:t>removable,</w:t>
      </w:r>
      <w:r>
        <w:rPr>
          <w:spacing w:val="-6"/>
          <w:sz w:val="20"/>
        </w:rPr>
        <w:t xml:space="preserve"> </w:t>
      </w:r>
      <w:r>
        <w:rPr>
          <w:sz w:val="20"/>
        </w:rPr>
        <w:t>allow</w:t>
      </w:r>
      <w:r>
        <w:rPr>
          <w:spacing w:val="-9"/>
          <w:sz w:val="20"/>
        </w:rPr>
        <w:t xml:space="preserve"> </w:t>
      </w:r>
      <w:r>
        <w:rPr>
          <w:sz w:val="20"/>
        </w:rPr>
        <w:t>the</w:t>
      </w:r>
      <w:r>
        <w:rPr>
          <w:spacing w:val="1"/>
          <w:sz w:val="20"/>
        </w:rPr>
        <w:t xml:space="preserve"> </w:t>
      </w:r>
      <w:r>
        <w:rPr>
          <w:sz w:val="20"/>
        </w:rPr>
        <w:t>space</w:t>
      </w:r>
      <w:r>
        <w:rPr>
          <w:spacing w:val="-5"/>
          <w:sz w:val="20"/>
        </w:rPr>
        <w:t xml:space="preserve"> </w:t>
      </w:r>
      <w:r>
        <w:rPr>
          <w:sz w:val="20"/>
        </w:rPr>
        <w:t>recommended</w:t>
      </w:r>
      <w:r>
        <w:rPr>
          <w:spacing w:val="-14"/>
          <w:sz w:val="20"/>
        </w:rPr>
        <w:t xml:space="preserve"> </w:t>
      </w:r>
      <w:r>
        <w:rPr>
          <w:sz w:val="20"/>
        </w:rPr>
        <w:t>by</w:t>
      </w:r>
      <w:r>
        <w:rPr>
          <w:spacing w:val="-3"/>
          <w:sz w:val="20"/>
        </w:rPr>
        <w:t xml:space="preserve"> </w:t>
      </w:r>
      <w:r>
        <w:rPr>
          <w:sz w:val="20"/>
        </w:rPr>
        <w:t>the</w:t>
      </w:r>
      <w:r>
        <w:rPr>
          <w:spacing w:val="-53"/>
          <w:sz w:val="20"/>
        </w:rPr>
        <w:t xml:space="preserve"> </w:t>
      </w:r>
      <w:r>
        <w:rPr>
          <w:sz w:val="20"/>
        </w:rPr>
        <w:t>manufacturer.</w:t>
      </w:r>
    </w:p>
    <w:p w14:paraId="161677DE" w14:textId="77777777" w:rsidR="00762D58" w:rsidRDefault="00A364CD">
      <w:pPr>
        <w:pStyle w:val="ListParagraph"/>
        <w:numPr>
          <w:ilvl w:val="0"/>
          <w:numId w:val="145"/>
        </w:numPr>
        <w:tabs>
          <w:tab w:val="left" w:pos="453"/>
        </w:tabs>
        <w:spacing w:before="59" w:line="244" w:lineRule="auto"/>
        <w:ind w:right="854"/>
        <w:rPr>
          <w:rFonts w:ascii="Times New Roman" w:hAnsi="Times New Roman"/>
          <w:sz w:val="20"/>
        </w:rPr>
      </w:pPr>
      <w:r>
        <w:rPr>
          <w:spacing w:val="-1"/>
          <w:sz w:val="20"/>
        </w:rPr>
        <w:t>Within</w:t>
      </w:r>
      <w:r>
        <w:rPr>
          <w:spacing w:val="-9"/>
          <w:sz w:val="20"/>
        </w:rPr>
        <w:t xml:space="preserve"> </w:t>
      </w:r>
      <w:r>
        <w:rPr>
          <w:spacing w:val="-1"/>
          <w:sz w:val="20"/>
        </w:rPr>
        <w:t>plant</w:t>
      </w:r>
      <w:r>
        <w:rPr>
          <w:spacing w:val="-6"/>
          <w:sz w:val="20"/>
        </w:rPr>
        <w:t xml:space="preserve"> </w:t>
      </w:r>
      <w:r>
        <w:rPr>
          <w:spacing w:val="-1"/>
          <w:sz w:val="20"/>
        </w:rPr>
        <w:t>items:</w:t>
      </w:r>
      <w:r>
        <w:rPr>
          <w:spacing w:val="-6"/>
          <w:sz w:val="20"/>
        </w:rPr>
        <w:t xml:space="preserve"> </w:t>
      </w:r>
      <w:r>
        <w:rPr>
          <w:sz w:val="20"/>
        </w:rPr>
        <w:t>Conform</w:t>
      </w:r>
      <w:r>
        <w:rPr>
          <w:spacing w:val="-3"/>
          <w:sz w:val="20"/>
        </w:rPr>
        <w:t xml:space="preserve"> </w:t>
      </w:r>
      <w:r>
        <w:rPr>
          <w:sz w:val="20"/>
        </w:rPr>
        <w:t>to</w:t>
      </w:r>
      <w:r>
        <w:rPr>
          <w:spacing w:val="-4"/>
          <w:sz w:val="20"/>
        </w:rPr>
        <w:t xml:space="preserve"> </w:t>
      </w:r>
      <w:r>
        <w:rPr>
          <w:sz w:val="20"/>
        </w:rPr>
        <w:t>the</w:t>
      </w:r>
      <w:r>
        <w:rPr>
          <w:spacing w:val="-5"/>
          <w:sz w:val="20"/>
        </w:rPr>
        <w:t xml:space="preserve"> </w:t>
      </w:r>
      <w:r>
        <w:rPr>
          <w:sz w:val="20"/>
        </w:rPr>
        <w:t>preceding</w:t>
      </w:r>
      <w:r>
        <w:rPr>
          <w:spacing w:val="-14"/>
          <w:sz w:val="20"/>
        </w:rPr>
        <w:t xml:space="preserve"> </w:t>
      </w:r>
      <w:r>
        <w:rPr>
          <w:sz w:val="20"/>
        </w:rPr>
        <w:t>requirements,</w:t>
      </w:r>
      <w:r>
        <w:rPr>
          <w:spacing w:val="-11"/>
          <w:sz w:val="20"/>
        </w:rPr>
        <w:t xml:space="preserve"> </w:t>
      </w:r>
      <w:r>
        <w:rPr>
          <w:sz w:val="20"/>
        </w:rPr>
        <w:t>and</w:t>
      </w:r>
      <w:r>
        <w:rPr>
          <w:spacing w:val="-5"/>
          <w:sz w:val="20"/>
        </w:rPr>
        <w:t xml:space="preserve"> </w:t>
      </w:r>
      <w:r>
        <w:rPr>
          <w:sz w:val="20"/>
        </w:rPr>
        <w:t>in no</w:t>
      </w:r>
      <w:r>
        <w:rPr>
          <w:spacing w:val="-4"/>
          <w:sz w:val="20"/>
        </w:rPr>
        <w:t xml:space="preserve"> </w:t>
      </w:r>
      <w:r>
        <w:rPr>
          <w:sz w:val="20"/>
        </w:rPr>
        <w:t>case</w:t>
      </w:r>
      <w:r>
        <w:rPr>
          <w:spacing w:val="-5"/>
          <w:sz w:val="20"/>
        </w:rPr>
        <w:t xml:space="preserve"> </w:t>
      </w:r>
      <w:r>
        <w:rPr>
          <w:sz w:val="20"/>
        </w:rPr>
        <w:t>less</w:t>
      </w:r>
      <w:r>
        <w:rPr>
          <w:spacing w:val="-3"/>
          <w:sz w:val="20"/>
        </w:rPr>
        <w:t xml:space="preserve"> </w:t>
      </w:r>
      <w:r>
        <w:rPr>
          <w:sz w:val="20"/>
        </w:rPr>
        <w:t>than</w:t>
      </w:r>
      <w:r>
        <w:rPr>
          <w:spacing w:val="-5"/>
          <w:sz w:val="20"/>
        </w:rPr>
        <w:t xml:space="preserve"> </w:t>
      </w:r>
      <w:r>
        <w:rPr>
          <w:sz w:val="20"/>
        </w:rPr>
        <w:t>the</w:t>
      </w:r>
      <w:r>
        <w:rPr>
          <w:spacing w:val="-5"/>
          <w:sz w:val="20"/>
        </w:rPr>
        <w:t xml:space="preserve"> </w:t>
      </w:r>
      <w:r>
        <w:rPr>
          <w:sz w:val="20"/>
        </w:rPr>
        <w:t>clearances</w:t>
      </w:r>
      <w:r>
        <w:rPr>
          <w:spacing w:val="-53"/>
          <w:sz w:val="20"/>
        </w:rPr>
        <w:t xml:space="preserve"> </w:t>
      </w:r>
      <w:r>
        <w:rPr>
          <w:sz w:val="20"/>
        </w:rPr>
        <w:t>recommended</w:t>
      </w:r>
      <w:r>
        <w:rPr>
          <w:spacing w:val="-6"/>
          <w:sz w:val="20"/>
        </w:rPr>
        <w:t xml:space="preserve"> </w:t>
      </w:r>
      <w:r>
        <w:rPr>
          <w:sz w:val="20"/>
        </w:rPr>
        <w:t>in BS</w:t>
      </w:r>
      <w:r>
        <w:rPr>
          <w:spacing w:val="-22"/>
          <w:sz w:val="20"/>
        </w:rPr>
        <w:t xml:space="preserve"> </w:t>
      </w:r>
      <w:r>
        <w:rPr>
          <w:sz w:val="20"/>
        </w:rPr>
        <w:t>8313.</w:t>
      </w:r>
    </w:p>
    <w:p w14:paraId="77014195" w14:textId="77777777" w:rsidR="00762D58" w:rsidRDefault="00A364CD">
      <w:pPr>
        <w:pStyle w:val="BodyText"/>
        <w:spacing w:before="48"/>
        <w:ind w:left="241"/>
      </w:pPr>
      <w:r>
        <w:t>Facilities</w:t>
      </w:r>
      <w:r>
        <w:rPr>
          <w:spacing w:val="24"/>
        </w:rPr>
        <w:t xml:space="preserve"> </w:t>
      </w:r>
      <w:r>
        <w:t>for</w:t>
      </w:r>
      <w:r>
        <w:rPr>
          <w:spacing w:val="31"/>
        </w:rPr>
        <w:t xml:space="preserve"> </w:t>
      </w:r>
      <w:r>
        <w:t>equipment</w:t>
      </w:r>
      <w:r>
        <w:rPr>
          <w:spacing w:val="28"/>
        </w:rPr>
        <w:t xml:space="preserve"> </w:t>
      </w:r>
      <w:r>
        <w:t>removal</w:t>
      </w:r>
      <w:r>
        <w:rPr>
          <w:spacing w:val="35"/>
        </w:rPr>
        <w:t xml:space="preserve"> </w:t>
      </w:r>
      <w:r>
        <w:t>and</w:t>
      </w:r>
      <w:r>
        <w:rPr>
          <w:spacing w:val="29"/>
        </w:rPr>
        <w:t xml:space="preserve"> </w:t>
      </w:r>
      <w:r>
        <w:t>replacement</w:t>
      </w:r>
    </w:p>
    <w:p w14:paraId="063DEB57" w14:textId="77777777" w:rsidR="00762D58" w:rsidRDefault="00A364CD">
      <w:pPr>
        <w:pStyle w:val="BodyText"/>
        <w:spacing w:before="20"/>
        <w:ind w:left="241" w:right="1286"/>
      </w:pPr>
      <w:r>
        <w:t>Requirement: Provide facilities to permit removal from the building and replacement of plant and</w:t>
      </w:r>
      <w:r>
        <w:rPr>
          <w:spacing w:val="-53"/>
        </w:rPr>
        <w:t xml:space="preserve"> </w:t>
      </w:r>
      <w:r>
        <w:t>equipment, including space large enough to accommodate it and any required lifting and/or</w:t>
      </w:r>
      <w:r>
        <w:rPr>
          <w:spacing w:val="1"/>
        </w:rPr>
        <w:t xml:space="preserve"> </w:t>
      </w:r>
      <w:r>
        <w:t>transportation equipment. Arrange plant so that large and/or heavy items can be moved with the</w:t>
      </w:r>
      <w:r>
        <w:rPr>
          <w:spacing w:val="-53"/>
        </w:rPr>
        <w:t xml:space="preserve"> </w:t>
      </w:r>
      <w:r>
        <w:t>minimum</w:t>
      </w:r>
      <w:r>
        <w:rPr>
          <w:spacing w:val="5"/>
        </w:rPr>
        <w:t xml:space="preserve"> </w:t>
      </w:r>
      <w:r>
        <w:t>of</w:t>
      </w:r>
      <w:r>
        <w:rPr>
          <w:spacing w:val="3"/>
        </w:rPr>
        <w:t xml:space="preserve"> </w:t>
      </w:r>
      <w:r>
        <w:t>changes</w:t>
      </w:r>
      <w:r>
        <w:rPr>
          <w:spacing w:val="-3"/>
        </w:rPr>
        <w:t xml:space="preserve"> </w:t>
      </w:r>
      <w:r>
        <w:t>of</w:t>
      </w:r>
      <w:r>
        <w:rPr>
          <w:spacing w:val="3"/>
        </w:rPr>
        <w:t xml:space="preserve"> </w:t>
      </w:r>
      <w:r>
        <w:t>direction.</w:t>
      </w:r>
    </w:p>
    <w:p w14:paraId="107A25FA" w14:textId="77777777" w:rsidR="00762D58" w:rsidRDefault="00A364CD">
      <w:pPr>
        <w:pStyle w:val="BodyText"/>
        <w:spacing w:before="61" w:line="237" w:lineRule="auto"/>
        <w:ind w:left="241" w:right="752"/>
      </w:pPr>
      <w:r>
        <w:t>Removal of components: Allow sufficient space for removal and replacement of equipment</w:t>
      </w:r>
      <w:r>
        <w:rPr>
          <w:spacing w:val="1"/>
        </w:rPr>
        <w:t xml:space="preserve"> </w:t>
      </w:r>
      <w:r>
        <w:t>components including air filters, tubes of shell and tube heat exchangers, removable heat exchanger</w:t>
      </w:r>
      <w:r>
        <w:rPr>
          <w:spacing w:val="1"/>
        </w:rPr>
        <w:t xml:space="preserve"> </w:t>
      </w:r>
      <w:r>
        <w:t>bundles, coils and fan shafts. Provide access panels or doors large enough to permit the safe removal</w:t>
      </w:r>
      <w:r>
        <w:rPr>
          <w:spacing w:val="-53"/>
        </w:rPr>
        <w:t xml:space="preserve"> </w:t>
      </w:r>
      <w:r>
        <w:t>and</w:t>
      </w:r>
      <w:r>
        <w:rPr>
          <w:spacing w:val="-1"/>
        </w:rPr>
        <w:t xml:space="preserve"> </w:t>
      </w:r>
      <w:r>
        <w:t>replacement</w:t>
      </w:r>
      <w:r>
        <w:rPr>
          <w:spacing w:val="3"/>
        </w:rPr>
        <w:t xml:space="preserve"> </w:t>
      </w:r>
      <w:r>
        <w:t>of</w:t>
      </w:r>
      <w:r>
        <w:rPr>
          <w:spacing w:val="2"/>
        </w:rPr>
        <w:t xml:space="preserve"> </w:t>
      </w:r>
      <w:r>
        <w:t>components</w:t>
      </w:r>
      <w:r>
        <w:rPr>
          <w:spacing w:val="-3"/>
        </w:rPr>
        <w:t xml:space="preserve"> </w:t>
      </w:r>
      <w:r>
        <w:t>within air handling units.</w:t>
      </w:r>
    </w:p>
    <w:p w14:paraId="390F923B" w14:textId="77777777" w:rsidR="00762D58" w:rsidRDefault="00A364CD">
      <w:pPr>
        <w:pStyle w:val="BodyText"/>
        <w:spacing w:before="62"/>
        <w:ind w:left="241"/>
      </w:pPr>
      <w:r>
        <w:t>Facilities</w:t>
      </w:r>
      <w:r>
        <w:rPr>
          <w:spacing w:val="20"/>
        </w:rPr>
        <w:t xml:space="preserve"> </w:t>
      </w:r>
      <w:r>
        <w:t>for</w:t>
      </w:r>
      <w:r>
        <w:rPr>
          <w:spacing w:val="28"/>
        </w:rPr>
        <w:t xml:space="preserve"> </w:t>
      </w:r>
      <w:r>
        <w:t>access</w:t>
      </w:r>
    </w:p>
    <w:p w14:paraId="2569B3EE" w14:textId="77777777" w:rsidR="00762D58" w:rsidRDefault="00A364CD">
      <w:pPr>
        <w:pStyle w:val="BodyText"/>
        <w:spacing w:before="20"/>
        <w:ind w:left="241"/>
      </w:pPr>
      <w:r>
        <w:t>Equipment</w:t>
      </w:r>
      <w:r>
        <w:rPr>
          <w:spacing w:val="1"/>
        </w:rPr>
        <w:t xml:space="preserve"> </w:t>
      </w:r>
      <w:r>
        <w:t>behind</w:t>
      </w:r>
      <w:r>
        <w:rPr>
          <w:spacing w:val="-6"/>
        </w:rPr>
        <w:t xml:space="preserve"> </w:t>
      </w:r>
      <w:r>
        <w:t>hinged</w:t>
      </w:r>
      <w:r>
        <w:rPr>
          <w:spacing w:val="-2"/>
        </w:rPr>
        <w:t xml:space="preserve"> </w:t>
      </w:r>
      <w:r>
        <w:t>doors:</w:t>
      </w:r>
      <w:r>
        <w:rPr>
          <w:spacing w:val="2"/>
        </w:rPr>
        <w:t xml:space="preserve"> </w:t>
      </w:r>
      <w:r>
        <w:t>Provide</w:t>
      </w:r>
      <w:r>
        <w:rPr>
          <w:spacing w:val="-6"/>
        </w:rPr>
        <w:t xml:space="preserve"> </w:t>
      </w:r>
      <w:r>
        <w:t>doors</w:t>
      </w:r>
      <w:r>
        <w:rPr>
          <w:spacing w:val="-5"/>
        </w:rPr>
        <w:t xml:space="preserve"> </w:t>
      </w:r>
      <w:r>
        <w:t>opening</w:t>
      </w:r>
      <w:r>
        <w:rPr>
          <w:spacing w:val="-1"/>
        </w:rPr>
        <w:t xml:space="preserve"> </w:t>
      </w:r>
      <w:r>
        <w:t>at</w:t>
      </w:r>
      <w:r>
        <w:rPr>
          <w:spacing w:val="-3"/>
        </w:rPr>
        <w:t xml:space="preserve"> </w:t>
      </w:r>
      <w:r>
        <w:t>least</w:t>
      </w:r>
      <w:r>
        <w:rPr>
          <w:spacing w:val="1"/>
        </w:rPr>
        <w:t xml:space="preserve"> </w:t>
      </w:r>
      <w:r>
        <w:t>150°.</w:t>
      </w:r>
    </w:p>
    <w:p w14:paraId="63288AC6" w14:textId="77777777" w:rsidR="00762D58" w:rsidRDefault="00A364CD">
      <w:pPr>
        <w:pStyle w:val="BodyText"/>
        <w:spacing w:before="58"/>
        <w:ind w:left="241" w:right="1097"/>
      </w:pPr>
      <w:r>
        <w:t>Equipment behind removable panels: Provide panels with quick release fasteners or captive metal</w:t>
      </w:r>
      <w:r>
        <w:rPr>
          <w:spacing w:val="-53"/>
        </w:rPr>
        <w:t xml:space="preserve"> </w:t>
      </w:r>
      <w:r>
        <w:t>thread</w:t>
      </w:r>
      <w:r>
        <w:rPr>
          <w:spacing w:val="-1"/>
        </w:rPr>
        <w:t xml:space="preserve"> </w:t>
      </w:r>
      <w:r>
        <w:t>screws.</w:t>
      </w:r>
    </w:p>
    <w:p w14:paraId="2560BB8D" w14:textId="77777777" w:rsidR="00762D58" w:rsidRDefault="00A364CD">
      <w:pPr>
        <w:pStyle w:val="BodyText"/>
        <w:spacing w:before="14" w:line="280" w:lineRule="atLeast"/>
        <w:ind w:left="241" w:right="1197"/>
      </w:pPr>
      <w:r>
        <w:t>Removable panels: Provide handles to permit easy and safe removal and replacement. Insulated</w:t>
      </w:r>
      <w:r>
        <w:rPr>
          <w:spacing w:val="-53"/>
        </w:rPr>
        <w:t xml:space="preserve"> </w:t>
      </w:r>
      <w:r>
        <w:t>plant</w:t>
      </w:r>
      <w:r>
        <w:rPr>
          <w:spacing w:val="2"/>
        </w:rPr>
        <w:t xml:space="preserve"> </w:t>
      </w:r>
      <w:r>
        <w:t>and</w:t>
      </w:r>
      <w:r>
        <w:rPr>
          <w:spacing w:val="-1"/>
        </w:rPr>
        <w:t xml:space="preserve"> </w:t>
      </w:r>
      <w:r>
        <w:t>services:</w:t>
      </w:r>
      <w:r>
        <w:rPr>
          <w:spacing w:val="3"/>
        </w:rPr>
        <w:t xml:space="preserve"> </w:t>
      </w:r>
      <w:r>
        <w:t>If</w:t>
      </w:r>
      <w:r>
        <w:rPr>
          <w:spacing w:val="-3"/>
        </w:rPr>
        <w:t xml:space="preserve"> </w:t>
      </w:r>
      <w:r>
        <w:t>insulation</w:t>
      </w:r>
      <w:r>
        <w:rPr>
          <w:spacing w:val="-5"/>
        </w:rPr>
        <w:t xml:space="preserve"> </w:t>
      </w:r>
      <w:r>
        <w:t>must</w:t>
      </w:r>
      <w:r>
        <w:rPr>
          <w:spacing w:val="2"/>
        </w:rPr>
        <w:t xml:space="preserve"> </w:t>
      </w:r>
      <w:r>
        <w:t>be removed</w:t>
      </w:r>
      <w:r>
        <w:rPr>
          <w:spacing w:val="-6"/>
        </w:rPr>
        <w:t xml:space="preserve"> </w:t>
      </w:r>
      <w:r>
        <w:t>to access</w:t>
      </w:r>
      <w:r>
        <w:rPr>
          <w:spacing w:val="-4"/>
        </w:rPr>
        <w:t xml:space="preserve"> </w:t>
      </w:r>
      <w:r>
        <w:t>plant</w:t>
      </w:r>
      <w:r>
        <w:rPr>
          <w:spacing w:val="3"/>
        </w:rPr>
        <w:t xml:space="preserve"> </w:t>
      </w:r>
      <w:r>
        <w:t>and</w:t>
      </w:r>
      <w:r>
        <w:rPr>
          <w:spacing w:val="-1"/>
        </w:rPr>
        <w:t xml:space="preserve"> </w:t>
      </w:r>
      <w:r>
        <w:t>services</w:t>
      </w:r>
      <w:r>
        <w:rPr>
          <w:spacing w:val="-3"/>
        </w:rPr>
        <w:t xml:space="preserve"> </w:t>
      </w:r>
      <w:r>
        <w:t>provide</w:t>
      </w:r>
    </w:p>
    <w:p w14:paraId="0B07E01A" w14:textId="77777777" w:rsidR="00762D58" w:rsidRDefault="00A364CD">
      <w:pPr>
        <w:pStyle w:val="BodyText"/>
        <w:spacing w:before="8" w:line="300" w:lineRule="auto"/>
        <w:ind w:left="241" w:right="1108"/>
      </w:pPr>
      <w:r>
        <w:t>access for maintenance, arranged so it can be repeatedly removed and replaced without damage.</w:t>
      </w:r>
      <w:r>
        <w:rPr>
          <w:spacing w:val="-53"/>
        </w:rPr>
        <w:t xml:space="preserve"> </w:t>
      </w:r>
      <w:r>
        <w:t>Piping</w:t>
      </w:r>
    </w:p>
    <w:p w14:paraId="482CEAAF" w14:textId="77777777" w:rsidR="00762D58" w:rsidRDefault="00A364CD">
      <w:pPr>
        <w:pStyle w:val="BodyText"/>
        <w:spacing w:line="198" w:lineRule="exact"/>
        <w:ind w:left="241"/>
      </w:pPr>
      <w:r>
        <w:t>Requirement:</w:t>
      </w:r>
      <w:r>
        <w:rPr>
          <w:spacing w:val="1"/>
        </w:rPr>
        <w:t xml:space="preserve"> </w:t>
      </w:r>
      <w:r>
        <w:t>Conform</w:t>
      </w:r>
      <w:r>
        <w:rPr>
          <w:spacing w:val="-1"/>
        </w:rPr>
        <w:t xml:space="preserve"> </w:t>
      </w:r>
      <w:r>
        <w:t>to</w:t>
      </w:r>
      <w:r>
        <w:rPr>
          <w:spacing w:val="-6"/>
        </w:rPr>
        <w:t xml:space="preserve"> </w:t>
      </w:r>
      <w:r>
        <w:t>the</w:t>
      </w:r>
      <w:r>
        <w:rPr>
          <w:spacing w:val="-6"/>
        </w:rPr>
        <w:t xml:space="preserve"> </w:t>
      </w:r>
      <w:r>
        <w:t>following:</w:t>
      </w:r>
    </w:p>
    <w:p w14:paraId="7E341FFA" w14:textId="77777777" w:rsidR="00762D58" w:rsidRDefault="00A364CD">
      <w:pPr>
        <w:pStyle w:val="ListParagraph"/>
        <w:numPr>
          <w:ilvl w:val="0"/>
          <w:numId w:val="145"/>
        </w:numPr>
        <w:tabs>
          <w:tab w:val="left" w:pos="453"/>
        </w:tabs>
        <w:spacing w:before="58"/>
        <w:ind w:right="1523"/>
        <w:rPr>
          <w:rFonts w:ascii="Times New Roman" w:hAnsi="Times New Roman"/>
          <w:sz w:val="20"/>
        </w:rPr>
      </w:pPr>
      <w:r>
        <w:rPr>
          <w:spacing w:val="-1"/>
          <w:sz w:val="20"/>
        </w:rPr>
        <w:t>Provide</w:t>
      </w:r>
      <w:r>
        <w:rPr>
          <w:spacing w:val="-9"/>
          <w:sz w:val="20"/>
        </w:rPr>
        <w:t xml:space="preserve"> </w:t>
      </w:r>
      <w:r>
        <w:rPr>
          <w:sz w:val="20"/>
        </w:rPr>
        <w:t>access</w:t>
      </w:r>
      <w:r>
        <w:rPr>
          <w:spacing w:val="-8"/>
          <w:sz w:val="20"/>
        </w:rPr>
        <w:t xml:space="preserve"> </w:t>
      </w:r>
      <w:r>
        <w:rPr>
          <w:sz w:val="20"/>
        </w:rPr>
        <w:t>and</w:t>
      </w:r>
      <w:r>
        <w:rPr>
          <w:spacing w:val="-4"/>
          <w:sz w:val="20"/>
        </w:rPr>
        <w:t xml:space="preserve"> </w:t>
      </w:r>
      <w:r>
        <w:rPr>
          <w:sz w:val="20"/>
        </w:rPr>
        <w:t>clearance</w:t>
      </w:r>
      <w:r>
        <w:rPr>
          <w:spacing w:val="-9"/>
          <w:sz w:val="20"/>
        </w:rPr>
        <w:t xml:space="preserve"> </w:t>
      </w:r>
      <w:r>
        <w:rPr>
          <w:sz w:val="20"/>
        </w:rPr>
        <w:t>at</w:t>
      </w:r>
      <w:r>
        <w:rPr>
          <w:spacing w:val="-6"/>
          <w:sz w:val="20"/>
        </w:rPr>
        <w:t xml:space="preserve"> </w:t>
      </w:r>
      <w:r>
        <w:rPr>
          <w:sz w:val="20"/>
        </w:rPr>
        <w:t>fittings</w:t>
      </w:r>
      <w:r>
        <w:rPr>
          <w:spacing w:val="-8"/>
          <w:sz w:val="20"/>
        </w:rPr>
        <w:t xml:space="preserve"> </w:t>
      </w:r>
      <w:r>
        <w:rPr>
          <w:sz w:val="20"/>
        </w:rPr>
        <w:t>which</w:t>
      </w:r>
      <w:r>
        <w:rPr>
          <w:spacing w:val="-9"/>
          <w:sz w:val="20"/>
        </w:rPr>
        <w:t xml:space="preserve"> </w:t>
      </w:r>
      <w:r>
        <w:rPr>
          <w:sz w:val="20"/>
        </w:rPr>
        <w:t>require</w:t>
      </w:r>
      <w:r>
        <w:rPr>
          <w:spacing w:val="-9"/>
          <w:sz w:val="20"/>
        </w:rPr>
        <w:t xml:space="preserve"> </w:t>
      </w:r>
      <w:r>
        <w:rPr>
          <w:sz w:val="20"/>
        </w:rPr>
        <w:t>maintenance,</w:t>
      </w:r>
      <w:r>
        <w:rPr>
          <w:spacing w:val="-16"/>
          <w:sz w:val="20"/>
        </w:rPr>
        <w:t xml:space="preserve"> </w:t>
      </w:r>
      <w:r>
        <w:rPr>
          <w:sz w:val="20"/>
        </w:rPr>
        <w:t>inspection</w:t>
      </w:r>
      <w:r>
        <w:rPr>
          <w:spacing w:val="-9"/>
          <w:sz w:val="20"/>
        </w:rPr>
        <w:t xml:space="preserve"> </w:t>
      </w:r>
      <w:r>
        <w:rPr>
          <w:sz w:val="20"/>
        </w:rPr>
        <w:t>or</w:t>
      </w:r>
      <w:r>
        <w:rPr>
          <w:spacing w:val="2"/>
          <w:sz w:val="20"/>
        </w:rPr>
        <w:t xml:space="preserve"> </w:t>
      </w:r>
      <w:r>
        <w:rPr>
          <w:sz w:val="20"/>
        </w:rPr>
        <w:t>servicing,</w:t>
      </w:r>
      <w:r>
        <w:rPr>
          <w:spacing w:val="-53"/>
          <w:sz w:val="20"/>
        </w:rPr>
        <w:t xml:space="preserve"> </w:t>
      </w:r>
      <w:r>
        <w:rPr>
          <w:sz w:val="20"/>
        </w:rPr>
        <w:t>including</w:t>
      </w:r>
      <w:r>
        <w:rPr>
          <w:spacing w:val="-10"/>
          <w:sz w:val="20"/>
        </w:rPr>
        <w:t xml:space="preserve"> </w:t>
      </w:r>
      <w:r>
        <w:rPr>
          <w:sz w:val="20"/>
        </w:rPr>
        <w:t>control</w:t>
      </w:r>
      <w:r>
        <w:rPr>
          <w:spacing w:val="-9"/>
          <w:sz w:val="20"/>
        </w:rPr>
        <w:t xml:space="preserve"> </w:t>
      </w:r>
      <w:r>
        <w:rPr>
          <w:sz w:val="20"/>
        </w:rPr>
        <w:t>valves</w:t>
      </w:r>
      <w:r>
        <w:rPr>
          <w:spacing w:val="-8"/>
          <w:sz w:val="20"/>
        </w:rPr>
        <w:t xml:space="preserve"> </w:t>
      </w:r>
      <w:r>
        <w:rPr>
          <w:sz w:val="20"/>
        </w:rPr>
        <w:t>and</w:t>
      </w:r>
      <w:r>
        <w:rPr>
          <w:spacing w:val="-10"/>
          <w:sz w:val="20"/>
        </w:rPr>
        <w:t xml:space="preserve"> </w:t>
      </w:r>
      <w:r>
        <w:rPr>
          <w:sz w:val="20"/>
        </w:rPr>
        <w:t>joints</w:t>
      </w:r>
      <w:r>
        <w:rPr>
          <w:spacing w:val="-7"/>
          <w:sz w:val="20"/>
        </w:rPr>
        <w:t xml:space="preserve"> </w:t>
      </w:r>
      <w:r>
        <w:rPr>
          <w:sz w:val="20"/>
        </w:rPr>
        <w:t>intended</w:t>
      </w:r>
      <w:r>
        <w:rPr>
          <w:spacing w:val="-9"/>
          <w:sz w:val="20"/>
        </w:rPr>
        <w:t xml:space="preserve"> </w:t>
      </w:r>
      <w:r>
        <w:rPr>
          <w:sz w:val="20"/>
        </w:rPr>
        <w:t>to</w:t>
      </w:r>
      <w:r>
        <w:rPr>
          <w:spacing w:val="-5"/>
          <w:sz w:val="20"/>
        </w:rPr>
        <w:t xml:space="preserve"> </w:t>
      </w:r>
      <w:r>
        <w:rPr>
          <w:sz w:val="20"/>
        </w:rPr>
        <w:t>permit</w:t>
      </w:r>
      <w:r>
        <w:rPr>
          <w:spacing w:val="-7"/>
          <w:sz w:val="20"/>
        </w:rPr>
        <w:t xml:space="preserve"> </w:t>
      </w:r>
      <w:r>
        <w:rPr>
          <w:sz w:val="20"/>
        </w:rPr>
        <w:t>pipe</w:t>
      </w:r>
      <w:r>
        <w:rPr>
          <w:spacing w:val="-4"/>
          <w:sz w:val="20"/>
        </w:rPr>
        <w:t xml:space="preserve"> </w:t>
      </w:r>
      <w:r>
        <w:rPr>
          <w:sz w:val="20"/>
        </w:rPr>
        <w:t>removal.</w:t>
      </w:r>
    </w:p>
    <w:p w14:paraId="30BBA2F2" w14:textId="77777777" w:rsidR="00762D58" w:rsidRDefault="00A364CD">
      <w:pPr>
        <w:pStyle w:val="ListParagraph"/>
        <w:numPr>
          <w:ilvl w:val="0"/>
          <w:numId w:val="145"/>
        </w:numPr>
        <w:tabs>
          <w:tab w:val="left" w:pos="453"/>
        </w:tabs>
        <w:spacing w:before="58" w:line="244" w:lineRule="auto"/>
        <w:ind w:right="863"/>
        <w:rPr>
          <w:rFonts w:ascii="Times New Roman" w:hAnsi="Times New Roman"/>
          <w:sz w:val="20"/>
        </w:rPr>
      </w:pPr>
      <w:r>
        <w:rPr>
          <w:sz w:val="20"/>
        </w:rPr>
        <w:t>Arrange</w:t>
      </w:r>
      <w:r>
        <w:rPr>
          <w:spacing w:val="-8"/>
          <w:sz w:val="20"/>
        </w:rPr>
        <w:t xml:space="preserve"> </w:t>
      </w:r>
      <w:r>
        <w:rPr>
          <w:sz w:val="20"/>
        </w:rPr>
        <w:t>piping</w:t>
      </w:r>
      <w:r>
        <w:rPr>
          <w:spacing w:val="-6"/>
          <w:sz w:val="20"/>
        </w:rPr>
        <w:t xml:space="preserve"> </w:t>
      </w:r>
      <w:r>
        <w:rPr>
          <w:sz w:val="20"/>
        </w:rPr>
        <w:t>so</w:t>
      </w:r>
      <w:r>
        <w:rPr>
          <w:spacing w:val="-2"/>
          <w:sz w:val="20"/>
        </w:rPr>
        <w:t xml:space="preserve"> </w:t>
      </w:r>
      <w:r>
        <w:rPr>
          <w:sz w:val="20"/>
        </w:rPr>
        <w:t>that</w:t>
      </w:r>
      <w:r>
        <w:rPr>
          <w:spacing w:val="-4"/>
          <w:sz w:val="20"/>
        </w:rPr>
        <w:t xml:space="preserve"> </w:t>
      </w:r>
      <w:r>
        <w:rPr>
          <w:sz w:val="20"/>
        </w:rPr>
        <w:t>it</w:t>
      </w:r>
      <w:r>
        <w:rPr>
          <w:spacing w:val="1"/>
          <w:sz w:val="20"/>
        </w:rPr>
        <w:t xml:space="preserve"> </w:t>
      </w:r>
      <w:r>
        <w:rPr>
          <w:sz w:val="20"/>
        </w:rPr>
        <w:t>does</w:t>
      </w:r>
      <w:r>
        <w:rPr>
          <w:spacing w:val="-9"/>
          <w:sz w:val="20"/>
        </w:rPr>
        <w:t xml:space="preserve"> </w:t>
      </w:r>
      <w:r>
        <w:rPr>
          <w:sz w:val="20"/>
        </w:rPr>
        <w:t>not interfere</w:t>
      </w:r>
      <w:r>
        <w:rPr>
          <w:spacing w:val="-11"/>
          <w:sz w:val="20"/>
        </w:rPr>
        <w:t xml:space="preserve"> </w:t>
      </w:r>
      <w:r>
        <w:rPr>
          <w:sz w:val="20"/>
        </w:rPr>
        <w:t>with</w:t>
      </w:r>
      <w:r>
        <w:rPr>
          <w:spacing w:val="-6"/>
          <w:sz w:val="20"/>
        </w:rPr>
        <w:t xml:space="preserve"> </w:t>
      </w:r>
      <w:r>
        <w:rPr>
          <w:sz w:val="20"/>
        </w:rPr>
        <w:t>the</w:t>
      </w:r>
      <w:r>
        <w:rPr>
          <w:spacing w:val="-7"/>
          <w:sz w:val="20"/>
        </w:rPr>
        <w:t xml:space="preserve"> </w:t>
      </w:r>
      <w:r>
        <w:rPr>
          <w:sz w:val="20"/>
        </w:rPr>
        <w:t>removal</w:t>
      </w:r>
      <w:r>
        <w:rPr>
          <w:spacing w:val="-6"/>
          <w:sz w:val="20"/>
        </w:rPr>
        <w:t xml:space="preserve"> </w:t>
      </w:r>
      <w:r>
        <w:rPr>
          <w:sz w:val="20"/>
        </w:rPr>
        <w:t>or</w:t>
      </w:r>
      <w:r>
        <w:rPr>
          <w:spacing w:val="-5"/>
          <w:sz w:val="20"/>
        </w:rPr>
        <w:t xml:space="preserve"> </w:t>
      </w:r>
      <w:r>
        <w:rPr>
          <w:sz w:val="20"/>
        </w:rPr>
        <w:t>servicing</w:t>
      </w:r>
      <w:r>
        <w:rPr>
          <w:spacing w:val="-11"/>
          <w:sz w:val="20"/>
        </w:rPr>
        <w:t xml:space="preserve"> </w:t>
      </w:r>
      <w:r>
        <w:rPr>
          <w:sz w:val="20"/>
        </w:rPr>
        <w:t>of</w:t>
      </w:r>
      <w:r>
        <w:rPr>
          <w:spacing w:val="5"/>
          <w:sz w:val="20"/>
        </w:rPr>
        <w:t xml:space="preserve"> </w:t>
      </w:r>
      <w:r>
        <w:rPr>
          <w:sz w:val="20"/>
        </w:rPr>
        <w:t>associated</w:t>
      </w:r>
      <w:r>
        <w:rPr>
          <w:spacing w:val="-11"/>
          <w:sz w:val="20"/>
        </w:rPr>
        <w:t xml:space="preserve"> </w:t>
      </w:r>
      <w:r>
        <w:rPr>
          <w:sz w:val="20"/>
        </w:rPr>
        <w:t>equipment</w:t>
      </w:r>
      <w:r>
        <w:rPr>
          <w:spacing w:val="-8"/>
          <w:sz w:val="20"/>
        </w:rPr>
        <w:t xml:space="preserve"> </w:t>
      </w:r>
      <w:r>
        <w:rPr>
          <w:sz w:val="20"/>
        </w:rPr>
        <w:t>or</w:t>
      </w:r>
      <w:r>
        <w:rPr>
          <w:spacing w:val="-52"/>
          <w:sz w:val="20"/>
        </w:rPr>
        <w:t xml:space="preserve"> </w:t>
      </w:r>
      <w:r>
        <w:rPr>
          <w:sz w:val="20"/>
        </w:rPr>
        <w:t>valves</w:t>
      </w:r>
      <w:r>
        <w:rPr>
          <w:spacing w:val="-4"/>
          <w:sz w:val="20"/>
        </w:rPr>
        <w:t xml:space="preserve"> </w:t>
      </w:r>
      <w:r>
        <w:rPr>
          <w:sz w:val="20"/>
        </w:rPr>
        <w:t>or</w:t>
      </w:r>
      <w:r>
        <w:rPr>
          <w:spacing w:val="1"/>
          <w:sz w:val="20"/>
        </w:rPr>
        <w:t xml:space="preserve"> </w:t>
      </w:r>
      <w:r>
        <w:rPr>
          <w:sz w:val="20"/>
        </w:rPr>
        <w:t>block</w:t>
      </w:r>
      <w:r>
        <w:rPr>
          <w:spacing w:val="-3"/>
          <w:sz w:val="20"/>
        </w:rPr>
        <w:t xml:space="preserve"> </w:t>
      </w:r>
      <w:r>
        <w:rPr>
          <w:sz w:val="20"/>
        </w:rPr>
        <w:t>access</w:t>
      </w:r>
      <w:r>
        <w:rPr>
          <w:spacing w:val="-3"/>
          <w:sz w:val="20"/>
        </w:rPr>
        <w:t xml:space="preserve"> </w:t>
      </w:r>
      <w:r>
        <w:rPr>
          <w:sz w:val="20"/>
        </w:rPr>
        <w:t>or</w:t>
      </w:r>
      <w:r>
        <w:rPr>
          <w:spacing w:val="-3"/>
          <w:sz w:val="20"/>
        </w:rPr>
        <w:t xml:space="preserve"> </w:t>
      </w:r>
      <w:r>
        <w:rPr>
          <w:sz w:val="20"/>
        </w:rPr>
        <w:t>ventilation</w:t>
      </w:r>
      <w:r>
        <w:rPr>
          <w:spacing w:val="-26"/>
          <w:sz w:val="20"/>
        </w:rPr>
        <w:t xml:space="preserve"> </w:t>
      </w:r>
      <w:r>
        <w:rPr>
          <w:sz w:val="20"/>
        </w:rPr>
        <w:t>openings.</w:t>
      </w:r>
    </w:p>
    <w:p w14:paraId="2966F1C3" w14:textId="77777777" w:rsidR="00762D58" w:rsidRDefault="00A364CD">
      <w:pPr>
        <w:pStyle w:val="ListParagraph"/>
        <w:numPr>
          <w:ilvl w:val="0"/>
          <w:numId w:val="145"/>
        </w:numPr>
        <w:tabs>
          <w:tab w:val="left" w:pos="453"/>
        </w:tabs>
        <w:spacing w:before="48" w:line="300" w:lineRule="auto"/>
        <w:ind w:left="241" w:right="860" w:firstLine="0"/>
        <w:rPr>
          <w:rFonts w:ascii="Times New Roman" w:hAnsi="Times New Roman"/>
          <w:sz w:val="20"/>
        </w:rPr>
      </w:pPr>
      <w:r>
        <w:rPr>
          <w:spacing w:val="-1"/>
          <w:sz w:val="20"/>
        </w:rPr>
        <w:t>Preferably</w:t>
      </w:r>
      <w:r>
        <w:rPr>
          <w:spacing w:val="-17"/>
          <w:sz w:val="20"/>
        </w:rPr>
        <w:t xml:space="preserve"> </w:t>
      </w:r>
      <w:r>
        <w:rPr>
          <w:sz w:val="20"/>
        </w:rPr>
        <w:t>run piping,</w:t>
      </w:r>
      <w:r>
        <w:rPr>
          <w:spacing w:val="-6"/>
          <w:sz w:val="20"/>
        </w:rPr>
        <w:t xml:space="preserve"> </w:t>
      </w:r>
      <w:r>
        <w:rPr>
          <w:sz w:val="20"/>
        </w:rPr>
        <w:t>conduits,</w:t>
      </w:r>
      <w:r>
        <w:rPr>
          <w:spacing w:val="-6"/>
          <w:sz w:val="20"/>
        </w:rPr>
        <w:t xml:space="preserve"> </w:t>
      </w:r>
      <w:r>
        <w:rPr>
          <w:sz w:val="20"/>
        </w:rPr>
        <w:t>cable</w:t>
      </w:r>
      <w:r>
        <w:rPr>
          <w:spacing w:val="-5"/>
          <w:sz w:val="20"/>
        </w:rPr>
        <w:t xml:space="preserve"> </w:t>
      </w:r>
      <w:r>
        <w:rPr>
          <w:sz w:val="20"/>
        </w:rPr>
        <w:t>trays</w:t>
      </w:r>
      <w:r>
        <w:rPr>
          <w:spacing w:val="-8"/>
          <w:sz w:val="20"/>
        </w:rPr>
        <w:t xml:space="preserve"> </w:t>
      </w:r>
      <w:r>
        <w:rPr>
          <w:sz w:val="20"/>
        </w:rPr>
        <w:t>and ducts</w:t>
      </w:r>
      <w:r>
        <w:rPr>
          <w:spacing w:val="-3"/>
          <w:sz w:val="20"/>
        </w:rPr>
        <w:t xml:space="preserve"> </w:t>
      </w:r>
      <w:r>
        <w:rPr>
          <w:sz w:val="20"/>
        </w:rPr>
        <w:t>at</w:t>
      </w:r>
      <w:r>
        <w:rPr>
          <w:spacing w:val="-1"/>
          <w:sz w:val="20"/>
        </w:rPr>
        <w:t xml:space="preserve"> </w:t>
      </w:r>
      <w:r>
        <w:rPr>
          <w:sz w:val="20"/>
        </w:rPr>
        <w:t>high level and</w:t>
      </w:r>
      <w:r>
        <w:rPr>
          <w:spacing w:val="-4"/>
          <w:sz w:val="20"/>
        </w:rPr>
        <w:t xml:space="preserve"> </w:t>
      </w:r>
      <w:r>
        <w:rPr>
          <w:sz w:val="20"/>
        </w:rPr>
        <w:t>drop</w:t>
      </w:r>
      <w:r>
        <w:rPr>
          <w:spacing w:val="-5"/>
          <w:sz w:val="20"/>
        </w:rPr>
        <w:t xml:space="preserve"> </w:t>
      </w:r>
      <w:r>
        <w:rPr>
          <w:sz w:val="20"/>
        </w:rPr>
        <w:t>vertically</w:t>
      </w:r>
      <w:r>
        <w:rPr>
          <w:spacing w:val="-17"/>
          <w:sz w:val="20"/>
        </w:rPr>
        <w:t xml:space="preserve"> </w:t>
      </w:r>
      <w:r>
        <w:rPr>
          <w:sz w:val="20"/>
        </w:rPr>
        <w:t>to</w:t>
      </w:r>
      <w:r>
        <w:rPr>
          <w:spacing w:val="-5"/>
          <w:sz w:val="20"/>
        </w:rPr>
        <w:t xml:space="preserve"> </w:t>
      </w:r>
      <w:r>
        <w:rPr>
          <w:sz w:val="20"/>
        </w:rPr>
        <w:t>equipment.</w:t>
      </w:r>
      <w:r>
        <w:rPr>
          <w:spacing w:val="-53"/>
          <w:sz w:val="20"/>
        </w:rPr>
        <w:t xml:space="preserve"> </w:t>
      </w:r>
      <w:r>
        <w:rPr>
          <w:sz w:val="20"/>
        </w:rPr>
        <w:t>Electrical</w:t>
      </w:r>
      <w:r>
        <w:rPr>
          <w:spacing w:val="4"/>
          <w:sz w:val="20"/>
        </w:rPr>
        <w:t xml:space="preserve"> </w:t>
      </w:r>
      <w:r>
        <w:rPr>
          <w:sz w:val="20"/>
        </w:rPr>
        <w:t>and</w:t>
      </w:r>
      <w:r>
        <w:rPr>
          <w:spacing w:val="20"/>
          <w:sz w:val="20"/>
        </w:rPr>
        <w:t xml:space="preserve"> </w:t>
      </w:r>
      <w:r>
        <w:rPr>
          <w:sz w:val="20"/>
        </w:rPr>
        <w:t>controls</w:t>
      </w:r>
    </w:p>
    <w:p w14:paraId="6D558321" w14:textId="77777777" w:rsidR="00762D58" w:rsidRDefault="00A364CD">
      <w:pPr>
        <w:pStyle w:val="BodyText"/>
        <w:spacing w:line="197" w:lineRule="exact"/>
        <w:ind w:left="241"/>
      </w:pPr>
      <w:r>
        <w:t>Electrical</w:t>
      </w:r>
      <w:r>
        <w:rPr>
          <w:spacing w:val="2"/>
        </w:rPr>
        <w:t xml:space="preserve"> </w:t>
      </w:r>
      <w:r>
        <w:t>equipment:</w:t>
      </w:r>
      <w:r>
        <w:rPr>
          <w:spacing w:val="-3"/>
        </w:rPr>
        <w:t xml:space="preserve"> </w:t>
      </w:r>
      <w:r>
        <w:t>Provide</w:t>
      </w:r>
      <w:r>
        <w:rPr>
          <w:spacing w:val="-2"/>
        </w:rPr>
        <w:t xml:space="preserve"> </w:t>
      </w:r>
      <w:r>
        <w:t>clearances</w:t>
      </w:r>
      <w:r>
        <w:rPr>
          <w:spacing w:val="-4"/>
        </w:rPr>
        <w:t xml:space="preserve"> </w:t>
      </w:r>
      <w:r>
        <w:t>and</w:t>
      </w:r>
      <w:r>
        <w:rPr>
          <w:spacing w:val="-2"/>
        </w:rPr>
        <w:t xml:space="preserve"> </w:t>
      </w:r>
      <w:r>
        <w:t>access</w:t>
      </w:r>
      <w:r>
        <w:rPr>
          <w:spacing w:val="-4"/>
        </w:rPr>
        <w:t xml:space="preserve"> </w:t>
      </w:r>
      <w:r>
        <w:t>space</w:t>
      </w:r>
      <w:r>
        <w:rPr>
          <w:spacing w:val="-1"/>
        </w:rPr>
        <w:t xml:space="preserve"> </w:t>
      </w:r>
      <w:r>
        <w:t>to</w:t>
      </w:r>
      <w:r>
        <w:rPr>
          <w:spacing w:val="-2"/>
        </w:rPr>
        <w:t xml:space="preserve"> </w:t>
      </w:r>
      <w:r>
        <w:t>AS/NZS</w:t>
      </w:r>
      <w:r>
        <w:rPr>
          <w:spacing w:val="-4"/>
        </w:rPr>
        <w:t xml:space="preserve"> </w:t>
      </w:r>
      <w:r>
        <w:t>3000.</w:t>
      </w:r>
    </w:p>
    <w:p w14:paraId="04947929" w14:textId="77777777" w:rsidR="00762D58" w:rsidRDefault="00A364CD">
      <w:pPr>
        <w:pStyle w:val="BodyText"/>
        <w:spacing w:before="53"/>
        <w:ind w:left="241" w:right="741"/>
      </w:pPr>
      <w:r>
        <w:t>Switchboards and electrical control equipment: Locate near the main entrance to plant space. Arrange</w:t>
      </w:r>
      <w:r>
        <w:rPr>
          <w:spacing w:val="-53"/>
        </w:rPr>
        <w:t xml:space="preserve"> </w:t>
      </w:r>
      <w:r>
        <w:t>plant</w:t>
      </w:r>
      <w:r>
        <w:rPr>
          <w:spacing w:val="1"/>
        </w:rPr>
        <w:t xml:space="preserve"> </w:t>
      </w:r>
      <w:r>
        <w:t>so</w:t>
      </w:r>
      <w:r>
        <w:rPr>
          <w:spacing w:val="-1"/>
        </w:rPr>
        <w:t xml:space="preserve"> </w:t>
      </w:r>
      <w:r>
        <w:t>that,</w:t>
      </w:r>
      <w:r>
        <w:rPr>
          <w:spacing w:val="-3"/>
        </w:rPr>
        <w:t xml:space="preserve"> </w:t>
      </w:r>
      <w:r>
        <w:t>to</w:t>
      </w:r>
      <w:r>
        <w:rPr>
          <w:spacing w:val="-6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greatest</w:t>
      </w:r>
      <w:r>
        <w:rPr>
          <w:spacing w:val="2"/>
        </w:rPr>
        <w:t xml:space="preserve"> </w:t>
      </w:r>
      <w:r>
        <w:t>extent</w:t>
      </w:r>
      <w:r>
        <w:rPr>
          <w:spacing w:val="-4"/>
        </w:rPr>
        <w:t xml:space="preserve"> </w:t>
      </w:r>
      <w:r>
        <w:t>possible,</w:t>
      </w:r>
      <w:r>
        <w:rPr>
          <w:spacing w:val="2"/>
        </w:rPr>
        <w:t xml:space="preserve"> </w:t>
      </w:r>
      <w:r>
        <w:t>switchboards</w:t>
      </w:r>
      <w:r>
        <w:rPr>
          <w:spacing w:val="-4"/>
        </w:rPr>
        <w:t xml:space="preserve"> </w:t>
      </w:r>
      <w:r>
        <w:t>are</w:t>
      </w:r>
      <w:r>
        <w:rPr>
          <w:spacing w:val="-6"/>
        </w:rPr>
        <w:t xml:space="preserve"> </w:t>
      </w:r>
      <w:r>
        <w:t>visible</w:t>
      </w:r>
      <w:r>
        <w:rPr>
          <w:spacing w:val="-6"/>
        </w:rPr>
        <w:t xml:space="preserve"> </w:t>
      </w:r>
      <w:r>
        <w:t>from the</w:t>
      </w:r>
      <w:r>
        <w:rPr>
          <w:spacing w:val="-1"/>
        </w:rPr>
        <w:t xml:space="preserve"> </w:t>
      </w:r>
      <w:r>
        <w:t>plant</w:t>
      </w:r>
      <w:r>
        <w:rPr>
          <w:spacing w:val="1"/>
        </w:rPr>
        <w:t xml:space="preserve"> </w:t>
      </w:r>
      <w:r>
        <w:t>being</w:t>
      </w:r>
      <w:r>
        <w:rPr>
          <w:spacing w:val="-1"/>
        </w:rPr>
        <w:t xml:space="preserve"> </w:t>
      </w:r>
      <w:r>
        <w:t>operated.</w:t>
      </w:r>
    </w:p>
    <w:p w14:paraId="4EF8CA39" w14:textId="77777777" w:rsidR="00762D58" w:rsidRDefault="00A364CD">
      <w:pPr>
        <w:pStyle w:val="BodyText"/>
        <w:spacing w:before="59"/>
        <w:ind w:left="241"/>
      </w:pPr>
      <w:r>
        <w:t>Control</w:t>
      </w:r>
      <w:r>
        <w:rPr>
          <w:spacing w:val="2"/>
        </w:rPr>
        <w:t xml:space="preserve"> </w:t>
      </w:r>
      <w:r>
        <w:t>panels:</w:t>
      </w:r>
      <w:r>
        <w:rPr>
          <w:spacing w:val="2"/>
        </w:rPr>
        <w:t xml:space="preserve"> </w:t>
      </w:r>
      <w:r>
        <w:t>Locate</w:t>
      </w:r>
      <w:r>
        <w:rPr>
          <w:spacing w:val="-6"/>
        </w:rPr>
        <w:t xml:space="preserve"> </w:t>
      </w:r>
      <w:r>
        <w:t>near</w:t>
      </w:r>
      <w:r>
        <w:rPr>
          <w:spacing w:val="-1"/>
        </w:rPr>
        <w:t xml:space="preserve"> </w:t>
      </w:r>
      <w:r>
        <w:t>and</w:t>
      </w:r>
      <w:r>
        <w:rPr>
          <w:spacing w:val="-6"/>
        </w:rPr>
        <w:t xml:space="preserve"> </w:t>
      </w:r>
      <w:r>
        <w:t>visible</w:t>
      </w:r>
      <w:r>
        <w:rPr>
          <w:spacing w:val="-6"/>
        </w:rPr>
        <w:t xml:space="preserve"> </w:t>
      </w:r>
      <w:r>
        <w:t>from</w:t>
      </w:r>
      <w:r>
        <w:rPr>
          <w:spacing w:val="-1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plant</w:t>
      </w:r>
      <w:r>
        <w:rPr>
          <w:spacing w:val="-3"/>
        </w:rPr>
        <w:t xml:space="preserve"> </w:t>
      </w:r>
      <w:r>
        <w:t>controlled.</w:t>
      </w:r>
    </w:p>
    <w:p w14:paraId="3972CC9E" w14:textId="77777777" w:rsidR="00762D58" w:rsidRDefault="00A364CD">
      <w:pPr>
        <w:pStyle w:val="ListParagraph"/>
        <w:numPr>
          <w:ilvl w:val="1"/>
          <w:numId w:val="138"/>
        </w:numPr>
        <w:tabs>
          <w:tab w:val="left" w:pos="809"/>
        </w:tabs>
        <w:spacing w:before="5" w:line="350" w:lineRule="atLeast"/>
        <w:ind w:right="6605" w:firstLine="0"/>
        <w:rPr>
          <w:sz w:val="20"/>
        </w:rPr>
      </w:pPr>
      <w:r>
        <w:rPr>
          <w:sz w:val="20"/>
        </w:rPr>
        <w:t>MARKING</w:t>
      </w:r>
      <w:r>
        <w:rPr>
          <w:spacing w:val="1"/>
          <w:sz w:val="20"/>
        </w:rPr>
        <w:t xml:space="preserve"> </w:t>
      </w:r>
      <w:r>
        <w:rPr>
          <w:sz w:val="20"/>
        </w:rPr>
        <w:t>AND LABELLING</w:t>
      </w:r>
      <w:r>
        <w:rPr>
          <w:spacing w:val="-53"/>
          <w:sz w:val="20"/>
        </w:rPr>
        <w:t xml:space="preserve"> </w:t>
      </w:r>
      <w:r>
        <w:rPr>
          <w:sz w:val="20"/>
        </w:rPr>
        <w:t>General</w:t>
      </w:r>
    </w:p>
    <w:p w14:paraId="0420900F" w14:textId="77777777" w:rsidR="00762D58" w:rsidRDefault="00A364CD">
      <w:pPr>
        <w:pStyle w:val="BodyText"/>
        <w:spacing w:before="21"/>
        <w:ind w:left="241"/>
      </w:pPr>
      <w:r>
        <w:t>Requirement:</w:t>
      </w:r>
      <w:r>
        <w:rPr>
          <w:spacing w:val="-4"/>
        </w:rPr>
        <w:t xml:space="preserve"> </w:t>
      </w:r>
      <w:r>
        <w:t>Mark and</w:t>
      </w:r>
      <w:r>
        <w:rPr>
          <w:spacing w:val="-6"/>
        </w:rPr>
        <w:t xml:space="preserve"> </w:t>
      </w:r>
      <w:r>
        <w:t>label</w:t>
      </w:r>
      <w:r>
        <w:rPr>
          <w:spacing w:val="-2"/>
        </w:rPr>
        <w:t xml:space="preserve"> </w:t>
      </w:r>
      <w:r>
        <w:t>services</w:t>
      </w:r>
      <w:r>
        <w:rPr>
          <w:spacing w:val="-4"/>
        </w:rPr>
        <w:t xml:space="preserve"> </w:t>
      </w:r>
      <w:r>
        <w:t>and</w:t>
      </w:r>
      <w:r>
        <w:rPr>
          <w:spacing w:val="-1"/>
        </w:rPr>
        <w:t xml:space="preserve"> </w:t>
      </w:r>
      <w:r>
        <w:t>equipment</w:t>
      </w:r>
      <w:r>
        <w:rPr>
          <w:spacing w:val="-4"/>
        </w:rPr>
        <w:t xml:space="preserve"> </w:t>
      </w:r>
      <w:r>
        <w:t>for identification</w:t>
      </w:r>
      <w:r>
        <w:rPr>
          <w:spacing w:val="-1"/>
        </w:rPr>
        <w:t xml:space="preserve"> </w:t>
      </w:r>
      <w:r>
        <w:t>purposes</w:t>
      </w:r>
      <w:r>
        <w:rPr>
          <w:spacing w:val="-4"/>
        </w:rPr>
        <w:t xml:space="preserve"> </w:t>
      </w:r>
      <w:r>
        <w:t>as</w:t>
      </w:r>
      <w:r>
        <w:rPr>
          <w:spacing w:val="-5"/>
        </w:rPr>
        <w:t xml:space="preserve"> </w:t>
      </w:r>
      <w:r>
        <w:t>follows:</w:t>
      </w:r>
    </w:p>
    <w:p w14:paraId="70434DF0" w14:textId="77777777" w:rsidR="00762D58" w:rsidRDefault="00A364CD">
      <w:pPr>
        <w:pStyle w:val="ListParagraph"/>
        <w:numPr>
          <w:ilvl w:val="0"/>
          <w:numId w:val="145"/>
        </w:numPr>
        <w:tabs>
          <w:tab w:val="left" w:pos="453"/>
        </w:tabs>
        <w:spacing w:before="58"/>
        <w:ind w:hanging="217"/>
        <w:rPr>
          <w:rFonts w:ascii="Times New Roman" w:hAnsi="Times New Roman"/>
          <w:sz w:val="20"/>
        </w:rPr>
      </w:pPr>
      <w:r>
        <w:rPr>
          <w:spacing w:val="-1"/>
          <w:sz w:val="20"/>
        </w:rPr>
        <w:t>Locations</w:t>
      </w:r>
      <w:r>
        <w:rPr>
          <w:spacing w:val="-12"/>
          <w:sz w:val="20"/>
        </w:rPr>
        <w:t xml:space="preserve"> </w:t>
      </w:r>
      <w:r>
        <w:rPr>
          <w:spacing w:val="-1"/>
          <w:sz w:val="20"/>
        </w:rPr>
        <w:t>exposed</w:t>
      </w:r>
      <w:r>
        <w:rPr>
          <w:spacing w:val="-9"/>
          <w:sz w:val="20"/>
        </w:rPr>
        <w:t xml:space="preserve"> </w:t>
      </w:r>
      <w:r>
        <w:rPr>
          <w:sz w:val="20"/>
        </w:rPr>
        <w:t>to</w:t>
      </w:r>
      <w:r>
        <w:rPr>
          <w:spacing w:val="1"/>
          <w:sz w:val="20"/>
        </w:rPr>
        <w:t xml:space="preserve"> </w:t>
      </w:r>
      <w:r>
        <w:rPr>
          <w:sz w:val="20"/>
        </w:rPr>
        <w:t>weather:</w:t>
      </w:r>
      <w:r>
        <w:rPr>
          <w:spacing w:val="-6"/>
          <w:sz w:val="20"/>
        </w:rPr>
        <w:t xml:space="preserve"> </w:t>
      </w:r>
      <w:r>
        <w:rPr>
          <w:sz w:val="20"/>
        </w:rPr>
        <w:t>Provide</w:t>
      </w:r>
      <w:r>
        <w:rPr>
          <w:spacing w:val="-8"/>
          <w:sz w:val="20"/>
        </w:rPr>
        <w:t xml:space="preserve"> </w:t>
      </w:r>
      <w:r>
        <w:rPr>
          <w:sz w:val="20"/>
        </w:rPr>
        <w:t>durable</w:t>
      </w:r>
      <w:r>
        <w:rPr>
          <w:spacing w:val="-14"/>
          <w:sz w:val="20"/>
        </w:rPr>
        <w:t xml:space="preserve"> </w:t>
      </w:r>
      <w:r>
        <w:rPr>
          <w:sz w:val="20"/>
        </w:rPr>
        <w:t>materials.</w:t>
      </w:r>
    </w:p>
    <w:p w14:paraId="6111DCC2" w14:textId="77777777" w:rsidR="00762D58" w:rsidRDefault="00A364CD">
      <w:pPr>
        <w:pStyle w:val="ListParagraph"/>
        <w:numPr>
          <w:ilvl w:val="0"/>
          <w:numId w:val="145"/>
        </w:numPr>
        <w:tabs>
          <w:tab w:val="left" w:pos="453"/>
        </w:tabs>
        <w:spacing w:before="57"/>
        <w:ind w:hanging="217"/>
        <w:rPr>
          <w:rFonts w:ascii="Times New Roman" w:hAnsi="Times New Roman"/>
          <w:sz w:val="20"/>
        </w:rPr>
      </w:pPr>
      <w:r>
        <w:rPr>
          <w:spacing w:val="-1"/>
          <w:sz w:val="20"/>
        </w:rPr>
        <w:t>Pipes,</w:t>
      </w:r>
      <w:r>
        <w:rPr>
          <w:spacing w:val="-6"/>
          <w:sz w:val="20"/>
        </w:rPr>
        <w:t xml:space="preserve"> </w:t>
      </w:r>
      <w:r>
        <w:rPr>
          <w:spacing w:val="-1"/>
          <w:sz w:val="20"/>
        </w:rPr>
        <w:t>conduits</w:t>
      </w:r>
      <w:r>
        <w:rPr>
          <w:spacing w:val="-8"/>
          <w:sz w:val="20"/>
        </w:rPr>
        <w:t xml:space="preserve"> </w:t>
      </w:r>
      <w:r>
        <w:rPr>
          <w:spacing w:val="-1"/>
          <w:sz w:val="20"/>
        </w:rPr>
        <w:t>and</w:t>
      </w:r>
      <w:r>
        <w:rPr>
          <w:sz w:val="20"/>
        </w:rPr>
        <w:t xml:space="preserve"> </w:t>
      </w:r>
      <w:r>
        <w:rPr>
          <w:spacing w:val="-1"/>
          <w:sz w:val="20"/>
        </w:rPr>
        <w:t>ducts:</w:t>
      </w:r>
      <w:r>
        <w:rPr>
          <w:spacing w:val="-2"/>
          <w:sz w:val="20"/>
        </w:rPr>
        <w:t xml:space="preserve"> </w:t>
      </w:r>
      <w:r>
        <w:rPr>
          <w:spacing w:val="-1"/>
          <w:sz w:val="20"/>
        </w:rPr>
        <w:t>To</w:t>
      </w:r>
      <w:r>
        <w:rPr>
          <w:spacing w:val="-4"/>
          <w:sz w:val="20"/>
        </w:rPr>
        <w:t xml:space="preserve"> </w:t>
      </w:r>
      <w:r>
        <w:rPr>
          <w:spacing w:val="-1"/>
          <w:sz w:val="20"/>
        </w:rPr>
        <w:t>AS</w:t>
      </w:r>
      <w:r>
        <w:rPr>
          <w:spacing w:val="-3"/>
          <w:sz w:val="20"/>
        </w:rPr>
        <w:t xml:space="preserve"> </w:t>
      </w:r>
      <w:r>
        <w:rPr>
          <w:sz w:val="20"/>
        </w:rPr>
        <w:t>1345</w:t>
      </w:r>
      <w:r>
        <w:rPr>
          <w:spacing w:val="-5"/>
          <w:sz w:val="20"/>
        </w:rPr>
        <w:t xml:space="preserve"> </w:t>
      </w:r>
      <w:r>
        <w:rPr>
          <w:sz w:val="20"/>
        </w:rPr>
        <w:t>throughout</w:t>
      </w:r>
      <w:r>
        <w:rPr>
          <w:spacing w:val="-11"/>
          <w:sz w:val="20"/>
        </w:rPr>
        <w:t xml:space="preserve"> </w:t>
      </w:r>
      <w:r>
        <w:rPr>
          <w:sz w:val="20"/>
        </w:rPr>
        <w:t>its</w:t>
      </w:r>
      <w:r>
        <w:rPr>
          <w:spacing w:val="-3"/>
          <w:sz w:val="20"/>
        </w:rPr>
        <w:t xml:space="preserve"> </w:t>
      </w:r>
      <w:r>
        <w:rPr>
          <w:sz w:val="20"/>
        </w:rPr>
        <w:t>length,</w:t>
      </w:r>
      <w:r>
        <w:rPr>
          <w:spacing w:val="-6"/>
          <w:sz w:val="20"/>
        </w:rPr>
        <w:t xml:space="preserve"> </w:t>
      </w:r>
      <w:r>
        <w:rPr>
          <w:sz w:val="20"/>
        </w:rPr>
        <w:t>including</w:t>
      </w:r>
      <w:r>
        <w:rPr>
          <w:spacing w:val="-14"/>
          <w:sz w:val="20"/>
        </w:rPr>
        <w:t xml:space="preserve"> </w:t>
      </w:r>
      <w:r>
        <w:rPr>
          <w:sz w:val="20"/>
        </w:rPr>
        <w:t>in</w:t>
      </w:r>
      <w:r>
        <w:rPr>
          <w:spacing w:val="-5"/>
          <w:sz w:val="20"/>
        </w:rPr>
        <w:t xml:space="preserve"> </w:t>
      </w:r>
      <w:r>
        <w:rPr>
          <w:sz w:val="20"/>
        </w:rPr>
        <w:t>concealed</w:t>
      </w:r>
      <w:r>
        <w:rPr>
          <w:spacing w:val="-14"/>
          <w:sz w:val="20"/>
        </w:rPr>
        <w:t xml:space="preserve"> </w:t>
      </w:r>
      <w:r>
        <w:rPr>
          <w:sz w:val="20"/>
        </w:rPr>
        <w:t>spaces.</w:t>
      </w:r>
    </w:p>
    <w:p w14:paraId="054EDFF6" w14:textId="77777777" w:rsidR="00762D58" w:rsidRDefault="00A364CD">
      <w:pPr>
        <w:pStyle w:val="ListParagraph"/>
        <w:numPr>
          <w:ilvl w:val="0"/>
          <w:numId w:val="145"/>
        </w:numPr>
        <w:tabs>
          <w:tab w:val="left" w:pos="453"/>
        </w:tabs>
        <w:spacing w:before="57"/>
        <w:ind w:hanging="217"/>
        <w:rPr>
          <w:rFonts w:ascii="Times New Roman" w:hAnsi="Times New Roman"/>
          <w:sz w:val="20"/>
        </w:rPr>
      </w:pPr>
      <w:r>
        <w:rPr>
          <w:spacing w:val="-1"/>
          <w:sz w:val="20"/>
        </w:rPr>
        <w:t>Cables:</w:t>
      </w:r>
      <w:r>
        <w:rPr>
          <w:spacing w:val="-6"/>
          <w:sz w:val="20"/>
        </w:rPr>
        <w:t xml:space="preserve"> </w:t>
      </w:r>
      <w:r>
        <w:rPr>
          <w:spacing w:val="-1"/>
          <w:sz w:val="20"/>
        </w:rPr>
        <w:t>Label</w:t>
      </w:r>
      <w:r>
        <w:rPr>
          <w:spacing w:val="-5"/>
          <w:sz w:val="20"/>
        </w:rPr>
        <w:t xml:space="preserve"> </w:t>
      </w:r>
      <w:r>
        <w:rPr>
          <w:sz w:val="20"/>
        </w:rPr>
        <w:t>to</w:t>
      </w:r>
      <w:r>
        <w:rPr>
          <w:spacing w:val="-4"/>
          <w:sz w:val="20"/>
        </w:rPr>
        <w:t xml:space="preserve"> </w:t>
      </w:r>
      <w:r>
        <w:rPr>
          <w:sz w:val="20"/>
        </w:rPr>
        <w:t>indicate</w:t>
      </w:r>
      <w:r>
        <w:rPr>
          <w:spacing w:val="-14"/>
          <w:sz w:val="20"/>
        </w:rPr>
        <w:t xml:space="preserve"> </w:t>
      </w:r>
      <w:r>
        <w:rPr>
          <w:sz w:val="20"/>
        </w:rPr>
        <w:t>the</w:t>
      </w:r>
      <w:r>
        <w:rPr>
          <w:spacing w:val="-4"/>
          <w:sz w:val="20"/>
        </w:rPr>
        <w:t xml:space="preserve"> </w:t>
      </w:r>
      <w:r>
        <w:rPr>
          <w:sz w:val="20"/>
        </w:rPr>
        <w:t>origin</w:t>
      </w:r>
      <w:r>
        <w:rPr>
          <w:spacing w:val="-4"/>
          <w:sz w:val="20"/>
        </w:rPr>
        <w:t xml:space="preserve"> </w:t>
      </w:r>
      <w:r>
        <w:rPr>
          <w:sz w:val="20"/>
        </w:rPr>
        <w:t>and</w:t>
      </w:r>
      <w:r>
        <w:rPr>
          <w:spacing w:val="-5"/>
          <w:sz w:val="20"/>
        </w:rPr>
        <w:t xml:space="preserve"> </w:t>
      </w:r>
      <w:r>
        <w:rPr>
          <w:sz w:val="20"/>
        </w:rPr>
        <w:t>destination</w:t>
      </w:r>
      <w:r>
        <w:rPr>
          <w:spacing w:val="-13"/>
          <w:sz w:val="20"/>
        </w:rPr>
        <w:t xml:space="preserve"> </w:t>
      </w:r>
      <w:r>
        <w:rPr>
          <w:sz w:val="20"/>
        </w:rPr>
        <w:t>of</w:t>
      </w:r>
      <w:r>
        <w:rPr>
          <w:spacing w:val="3"/>
          <w:sz w:val="20"/>
        </w:rPr>
        <w:t xml:space="preserve"> </w:t>
      </w:r>
      <w:r>
        <w:rPr>
          <w:sz w:val="20"/>
        </w:rPr>
        <w:t>the</w:t>
      </w:r>
      <w:r>
        <w:rPr>
          <w:spacing w:val="-3"/>
          <w:sz w:val="20"/>
        </w:rPr>
        <w:t xml:space="preserve"> </w:t>
      </w:r>
      <w:r>
        <w:rPr>
          <w:sz w:val="20"/>
        </w:rPr>
        <w:t>cable.</w:t>
      </w:r>
    </w:p>
    <w:p w14:paraId="3DF29FE8" w14:textId="77777777" w:rsidR="00762D58" w:rsidRDefault="00A364CD">
      <w:pPr>
        <w:pStyle w:val="BodyText"/>
        <w:spacing w:before="57"/>
        <w:ind w:left="241" w:right="1009"/>
      </w:pPr>
      <w:r>
        <w:t>Consistency: Label and mark equipment using a consistent scheme across all services elements of</w:t>
      </w:r>
      <w:r>
        <w:rPr>
          <w:spacing w:val="-54"/>
        </w:rPr>
        <w:t xml:space="preserve"> </w:t>
      </w:r>
      <w:r>
        <w:t>the project.</w:t>
      </w:r>
    </w:p>
    <w:p w14:paraId="1FED6252" w14:textId="77777777" w:rsidR="00762D58" w:rsidRDefault="00A364CD">
      <w:pPr>
        <w:pStyle w:val="BodyText"/>
        <w:spacing w:before="64"/>
        <w:ind w:left="241"/>
      </w:pPr>
      <w:r>
        <w:t>Label</w:t>
      </w:r>
      <w:r>
        <w:rPr>
          <w:spacing w:val="1"/>
        </w:rPr>
        <w:t xml:space="preserve"> </w:t>
      </w:r>
      <w:r>
        <w:t>samples</w:t>
      </w:r>
      <w:r>
        <w:rPr>
          <w:spacing w:val="-5"/>
        </w:rPr>
        <w:t xml:space="preserve"> </w:t>
      </w:r>
      <w:r>
        <w:t>and</w:t>
      </w:r>
      <w:r>
        <w:rPr>
          <w:spacing w:val="-2"/>
        </w:rPr>
        <w:t xml:space="preserve"> </w:t>
      </w:r>
      <w:r>
        <w:t>schedules</w:t>
      </w:r>
    </w:p>
    <w:p w14:paraId="70E1B1DD" w14:textId="77777777" w:rsidR="00762D58" w:rsidRDefault="00A364CD">
      <w:pPr>
        <w:pStyle w:val="BodyText"/>
        <w:spacing w:before="14"/>
        <w:ind w:left="241"/>
      </w:pPr>
      <w:r>
        <w:t>Submission</w:t>
      </w:r>
      <w:r>
        <w:rPr>
          <w:spacing w:val="-1"/>
        </w:rPr>
        <w:t xml:space="preserve"> </w:t>
      </w:r>
      <w:r>
        <w:t>timing:</w:t>
      </w:r>
      <w:r>
        <w:rPr>
          <w:spacing w:val="-2"/>
        </w:rPr>
        <w:t xml:space="preserve"> </w:t>
      </w:r>
      <w:r>
        <w:t>Before</w:t>
      </w:r>
      <w:r>
        <w:rPr>
          <w:spacing w:val="-5"/>
        </w:rPr>
        <w:t xml:space="preserve"> </w:t>
      </w:r>
      <w:r>
        <w:t>marking or</w:t>
      </w:r>
      <w:r>
        <w:rPr>
          <w:spacing w:val="-3"/>
        </w:rPr>
        <w:t xml:space="preserve"> </w:t>
      </w:r>
      <w:r>
        <w:t>labelling.</w:t>
      </w:r>
    </w:p>
    <w:p w14:paraId="1D714F77" w14:textId="77777777" w:rsidR="00762D58" w:rsidRDefault="00A364CD">
      <w:pPr>
        <w:pStyle w:val="BodyText"/>
        <w:spacing w:before="58"/>
        <w:ind w:left="241"/>
      </w:pPr>
      <w:r>
        <w:t>Schedule:</w:t>
      </w:r>
      <w:r>
        <w:rPr>
          <w:spacing w:val="-4"/>
        </w:rPr>
        <w:t xml:space="preserve"> </w:t>
      </w:r>
      <w:r>
        <w:t>For each</w:t>
      </w:r>
      <w:r>
        <w:rPr>
          <w:spacing w:val="-7"/>
        </w:rPr>
        <w:t xml:space="preserve"> </w:t>
      </w:r>
      <w:r>
        <w:t>item or</w:t>
      </w:r>
      <w:r>
        <w:rPr>
          <w:spacing w:val="-5"/>
        </w:rPr>
        <w:t xml:space="preserve"> </w:t>
      </w:r>
      <w:r>
        <w:t>type</w:t>
      </w:r>
      <w:r>
        <w:rPr>
          <w:spacing w:val="-1"/>
        </w:rPr>
        <w:t xml:space="preserve"> </w:t>
      </w:r>
      <w:r>
        <w:t>of</w:t>
      </w:r>
      <w:r>
        <w:rPr>
          <w:spacing w:val="1"/>
        </w:rPr>
        <w:t xml:space="preserve"> </w:t>
      </w:r>
      <w:r>
        <w:t>item include</w:t>
      </w:r>
      <w:r>
        <w:rPr>
          <w:spacing w:val="-1"/>
        </w:rPr>
        <w:t xml:space="preserve"> </w:t>
      </w:r>
      <w:r>
        <w:t>the</w:t>
      </w:r>
      <w:r>
        <w:rPr>
          <w:spacing w:val="-7"/>
        </w:rPr>
        <w:t xml:space="preserve"> </w:t>
      </w:r>
      <w:r>
        <w:t>following:</w:t>
      </w:r>
    </w:p>
    <w:p w14:paraId="1F025C87" w14:textId="7ECF0D1A" w:rsidR="00762D58" w:rsidRDefault="00A364CD">
      <w:pPr>
        <w:pStyle w:val="ListParagraph"/>
        <w:numPr>
          <w:ilvl w:val="0"/>
          <w:numId w:val="145"/>
        </w:numPr>
        <w:tabs>
          <w:tab w:val="left" w:pos="453"/>
        </w:tabs>
        <w:spacing w:before="63"/>
        <w:ind w:hanging="217"/>
        <w:rPr>
          <w:rFonts w:ascii="Times New Roman" w:hAnsi="Times New Roman"/>
          <w:sz w:val="20"/>
        </w:rPr>
      </w:pPr>
      <w:r>
        <w:rPr>
          <w:sz w:val="20"/>
        </w:rPr>
        <w:t>A</w:t>
      </w:r>
      <w:r>
        <w:rPr>
          <w:spacing w:val="2"/>
          <w:sz w:val="20"/>
        </w:rPr>
        <w:t xml:space="preserve"> </w:t>
      </w:r>
      <w:r>
        <w:rPr>
          <w:sz w:val="20"/>
        </w:rPr>
        <w:t>description of</w:t>
      </w:r>
      <w:r>
        <w:rPr>
          <w:spacing w:val="5"/>
          <w:sz w:val="20"/>
        </w:rPr>
        <w:t xml:space="preserve"> </w:t>
      </w:r>
      <w:r>
        <w:rPr>
          <w:sz w:val="20"/>
        </w:rPr>
        <w:t>the</w:t>
      </w:r>
      <w:r>
        <w:rPr>
          <w:spacing w:val="-5"/>
          <w:sz w:val="20"/>
        </w:rPr>
        <w:t xml:space="preserve"> </w:t>
      </w:r>
      <w:r>
        <w:rPr>
          <w:sz w:val="20"/>
        </w:rPr>
        <w:t>item</w:t>
      </w:r>
      <w:r>
        <w:rPr>
          <w:spacing w:val="2"/>
          <w:sz w:val="20"/>
        </w:rPr>
        <w:t xml:space="preserve"> </w:t>
      </w:r>
      <w:r>
        <w:rPr>
          <w:sz w:val="20"/>
        </w:rPr>
        <w:t>or</w:t>
      </w:r>
      <w:r>
        <w:rPr>
          <w:spacing w:val="2"/>
          <w:sz w:val="20"/>
        </w:rPr>
        <w:t xml:space="preserve"> </w:t>
      </w:r>
      <w:r>
        <w:rPr>
          <w:sz w:val="20"/>
        </w:rPr>
        <w:t>type</w:t>
      </w:r>
      <w:r>
        <w:rPr>
          <w:spacing w:val="-4"/>
          <w:sz w:val="20"/>
        </w:rPr>
        <w:t xml:space="preserve"> </w:t>
      </w:r>
      <w:r>
        <w:rPr>
          <w:sz w:val="20"/>
        </w:rPr>
        <w:t>of</w:t>
      </w:r>
      <w:r>
        <w:rPr>
          <w:spacing w:val="4"/>
          <w:sz w:val="20"/>
        </w:rPr>
        <w:t xml:space="preserve"> </w:t>
      </w:r>
      <w:r>
        <w:rPr>
          <w:sz w:val="20"/>
        </w:rPr>
        <w:t>item</w:t>
      </w:r>
      <w:r>
        <w:rPr>
          <w:spacing w:val="-2"/>
          <w:sz w:val="20"/>
        </w:rPr>
        <w:t xml:space="preserve"> </w:t>
      </w:r>
      <w:r w:rsidR="000B638C">
        <w:rPr>
          <w:sz w:val="20"/>
        </w:rPr>
        <w:t>for identification</w:t>
      </w:r>
      <w:r>
        <w:rPr>
          <w:sz w:val="20"/>
        </w:rPr>
        <w:t>.</w:t>
      </w:r>
    </w:p>
    <w:p w14:paraId="38A467C8" w14:textId="77777777" w:rsidR="00762D58" w:rsidRDefault="00A364CD">
      <w:pPr>
        <w:pStyle w:val="ListParagraph"/>
        <w:numPr>
          <w:ilvl w:val="0"/>
          <w:numId w:val="145"/>
        </w:numPr>
        <w:tabs>
          <w:tab w:val="left" w:pos="453"/>
        </w:tabs>
        <w:spacing w:before="57"/>
        <w:ind w:hanging="217"/>
        <w:rPr>
          <w:rFonts w:ascii="Times New Roman" w:hAnsi="Times New Roman"/>
          <w:sz w:val="20"/>
        </w:rPr>
      </w:pPr>
      <w:r>
        <w:rPr>
          <w:sz w:val="20"/>
        </w:rPr>
        <w:t>The proposed text</w:t>
      </w:r>
      <w:r>
        <w:rPr>
          <w:spacing w:val="-6"/>
          <w:sz w:val="20"/>
        </w:rPr>
        <w:t xml:space="preserve"> </w:t>
      </w:r>
      <w:r>
        <w:rPr>
          <w:sz w:val="20"/>
        </w:rPr>
        <w:t>for</w:t>
      </w:r>
      <w:r>
        <w:rPr>
          <w:spacing w:val="-3"/>
          <w:sz w:val="20"/>
        </w:rPr>
        <w:t xml:space="preserve"> </w:t>
      </w:r>
      <w:r>
        <w:rPr>
          <w:sz w:val="20"/>
        </w:rPr>
        <w:t>marking</w:t>
      </w:r>
      <w:r>
        <w:rPr>
          <w:spacing w:val="1"/>
          <w:sz w:val="20"/>
        </w:rPr>
        <w:t xml:space="preserve"> </w:t>
      </w:r>
      <w:r>
        <w:rPr>
          <w:sz w:val="20"/>
        </w:rPr>
        <w:t>or</w:t>
      </w:r>
      <w:r>
        <w:rPr>
          <w:spacing w:val="-25"/>
          <w:sz w:val="20"/>
        </w:rPr>
        <w:t xml:space="preserve"> </w:t>
      </w:r>
      <w:r>
        <w:rPr>
          <w:sz w:val="20"/>
        </w:rPr>
        <w:t>labelling.</w:t>
      </w:r>
    </w:p>
    <w:p w14:paraId="162E3B1A" w14:textId="6836A95C" w:rsidR="00762D58" w:rsidRDefault="00A364CD">
      <w:pPr>
        <w:pStyle w:val="ListParagraph"/>
        <w:numPr>
          <w:ilvl w:val="0"/>
          <w:numId w:val="145"/>
        </w:numPr>
        <w:tabs>
          <w:tab w:val="left" w:pos="453"/>
        </w:tabs>
        <w:spacing w:before="58" w:line="300" w:lineRule="auto"/>
        <w:ind w:left="241" w:right="5067" w:firstLine="0"/>
        <w:rPr>
          <w:rFonts w:ascii="Times New Roman" w:hAnsi="Times New Roman"/>
          <w:sz w:val="20"/>
        </w:rPr>
      </w:pPr>
      <w:r>
        <w:rPr>
          <w:sz w:val="20"/>
        </w:rPr>
        <w:t>The</w:t>
      </w:r>
      <w:r>
        <w:rPr>
          <w:spacing w:val="2"/>
          <w:sz w:val="20"/>
        </w:rPr>
        <w:t xml:space="preserve"> </w:t>
      </w:r>
      <w:r>
        <w:rPr>
          <w:sz w:val="20"/>
        </w:rPr>
        <w:t>proposed</w:t>
      </w:r>
      <w:r>
        <w:rPr>
          <w:spacing w:val="2"/>
          <w:sz w:val="20"/>
        </w:rPr>
        <w:t xml:space="preserve"> </w:t>
      </w:r>
      <w:r>
        <w:rPr>
          <w:sz w:val="20"/>
        </w:rPr>
        <w:t>location</w:t>
      </w:r>
      <w:r>
        <w:rPr>
          <w:spacing w:val="3"/>
          <w:sz w:val="20"/>
        </w:rPr>
        <w:t xml:space="preserve"> </w:t>
      </w:r>
      <w:r>
        <w:rPr>
          <w:sz w:val="20"/>
        </w:rPr>
        <w:t>of</w:t>
      </w:r>
      <w:r>
        <w:rPr>
          <w:spacing w:val="5"/>
          <w:sz w:val="20"/>
        </w:rPr>
        <w:t xml:space="preserve"> </w:t>
      </w:r>
      <w:r>
        <w:rPr>
          <w:sz w:val="20"/>
        </w:rPr>
        <w:t>the</w:t>
      </w:r>
      <w:r>
        <w:rPr>
          <w:spacing w:val="-2"/>
          <w:sz w:val="20"/>
        </w:rPr>
        <w:t xml:space="preserve"> </w:t>
      </w:r>
      <w:r>
        <w:rPr>
          <w:sz w:val="20"/>
        </w:rPr>
        <w:t>marking</w:t>
      </w:r>
      <w:r>
        <w:rPr>
          <w:spacing w:val="2"/>
          <w:sz w:val="20"/>
        </w:rPr>
        <w:t xml:space="preserve"> </w:t>
      </w:r>
      <w:r>
        <w:rPr>
          <w:sz w:val="20"/>
        </w:rPr>
        <w:t>and</w:t>
      </w:r>
      <w:r w:rsidR="000B638C">
        <w:rPr>
          <w:sz w:val="20"/>
        </w:rPr>
        <w:t xml:space="preserve"> </w:t>
      </w:r>
      <w:r>
        <w:rPr>
          <w:sz w:val="20"/>
        </w:rPr>
        <w:t>labelling.</w:t>
      </w:r>
      <w:r>
        <w:rPr>
          <w:spacing w:val="-53"/>
          <w:sz w:val="20"/>
        </w:rPr>
        <w:t xml:space="preserve"> </w:t>
      </w:r>
      <w:r>
        <w:rPr>
          <w:sz w:val="20"/>
        </w:rPr>
        <w:t>Electrical</w:t>
      </w:r>
      <w:r>
        <w:rPr>
          <w:spacing w:val="9"/>
          <w:sz w:val="20"/>
        </w:rPr>
        <w:t xml:space="preserve"> </w:t>
      </w:r>
      <w:r>
        <w:rPr>
          <w:sz w:val="20"/>
        </w:rPr>
        <w:t>accessories</w:t>
      </w:r>
    </w:p>
    <w:p w14:paraId="069E06F3" w14:textId="77777777" w:rsidR="00762D58" w:rsidRDefault="00A364CD">
      <w:pPr>
        <w:pStyle w:val="BodyText"/>
        <w:spacing w:line="196" w:lineRule="exact"/>
        <w:ind w:left="241"/>
      </w:pPr>
      <w:r>
        <w:t>Circuit</w:t>
      </w:r>
      <w:r>
        <w:rPr>
          <w:spacing w:val="-4"/>
        </w:rPr>
        <w:t xml:space="preserve"> </w:t>
      </w:r>
      <w:r>
        <w:t>identification:</w:t>
      </w:r>
      <w:r>
        <w:rPr>
          <w:spacing w:val="-3"/>
        </w:rPr>
        <w:t xml:space="preserve"> </w:t>
      </w:r>
      <w:r>
        <w:t>Label</w:t>
      </w:r>
      <w:r>
        <w:rPr>
          <w:spacing w:val="-1"/>
        </w:rPr>
        <w:t xml:space="preserve"> </w:t>
      </w:r>
      <w:r>
        <w:t>isolating</w:t>
      </w:r>
      <w:r>
        <w:rPr>
          <w:spacing w:val="-1"/>
        </w:rPr>
        <w:t xml:space="preserve"> </w:t>
      </w:r>
      <w:r>
        <w:t>switches</w:t>
      </w:r>
      <w:r>
        <w:rPr>
          <w:spacing w:val="-4"/>
        </w:rPr>
        <w:t xml:space="preserve"> </w:t>
      </w:r>
      <w:r>
        <w:t>and</w:t>
      </w:r>
      <w:r>
        <w:rPr>
          <w:spacing w:val="-1"/>
        </w:rPr>
        <w:t xml:space="preserve"> </w:t>
      </w:r>
      <w:r>
        <w:t>outlets</w:t>
      </w:r>
      <w:r>
        <w:rPr>
          <w:spacing w:val="-5"/>
        </w:rPr>
        <w:t xml:space="preserve"> </w:t>
      </w:r>
      <w:r>
        <w:t>to</w:t>
      </w:r>
      <w:r>
        <w:rPr>
          <w:spacing w:val="-1"/>
        </w:rPr>
        <w:t xml:space="preserve"> </w:t>
      </w:r>
      <w:r>
        <w:t>identify</w:t>
      </w:r>
      <w:r>
        <w:rPr>
          <w:spacing w:val="-4"/>
        </w:rPr>
        <w:t xml:space="preserve"> </w:t>
      </w:r>
      <w:r>
        <w:t>circuit</w:t>
      </w:r>
      <w:r>
        <w:rPr>
          <w:spacing w:val="2"/>
        </w:rPr>
        <w:t xml:space="preserve"> </w:t>
      </w:r>
      <w:r>
        <w:t>origin.</w:t>
      </w:r>
    </w:p>
    <w:p w14:paraId="777D5C16" w14:textId="77777777" w:rsidR="00762D58" w:rsidRDefault="00A364CD">
      <w:pPr>
        <w:pStyle w:val="BodyText"/>
        <w:spacing w:before="58"/>
        <w:ind w:left="241"/>
      </w:pPr>
      <w:r>
        <w:t>Operable</w:t>
      </w:r>
      <w:r>
        <w:rPr>
          <w:spacing w:val="31"/>
        </w:rPr>
        <w:t xml:space="preserve"> </w:t>
      </w:r>
      <w:r>
        <w:t>devices</w:t>
      </w:r>
    </w:p>
    <w:p w14:paraId="1F42A098" w14:textId="77777777" w:rsidR="00762D58" w:rsidRDefault="00A364CD">
      <w:pPr>
        <w:pStyle w:val="BodyText"/>
        <w:spacing w:before="15"/>
        <w:ind w:left="241"/>
      </w:pPr>
      <w:r>
        <w:t>Requirement:</w:t>
      </w:r>
      <w:r>
        <w:rPr>
          <w:spacing w:val="-2"/>
        </w:rPr>
        <w:t xml:space="preserve"> </w:t>
      </w:r>
      <w:r>
        <w:t>Mark</w:t>
      </w:r>
      <w:r>
        <w:rPr>
          <w:spacing w:val="-3"/>
        </w:rPr>
        <w:t xml:space="preserve"> </w:t>
      </w:r>
      <w:r>
        <w:t>to</w:t>
      </w:r>
      <w:r>
        <w:rPr>
          <w:spacing w:val="-4"/>
        </w:rPr>
        <w:t xml:space="preserve"> </w:t>
      </w:r>
      <w:r>
        <w:t>identify</w:t>
      </w:r>
      <w:r>
        <w:rPr>
          <w:spacing w:val="-2"/>
        </w:rPr>
        <w:t xml:space="preserve"> </w:t>
      </w:r>
      <w:r>
        <w:t>the</w:t>
      </w:r>
      <w:r>
        <w:rPr>
          <w:spacing w:val="-5"/>
        </w:rPr>
        <w:t xml:space="preserve"> </w:t>
      </w:r>
      <w:r>
        <w:t>following:</w:t>
      </w:r>
    </w:p>
    <w:p w14:paraId="5A17B093" w14:textId="77777777" w:rsidR="00762D58" w:rsidRDefault="00762D58">
      <w:pPr>
        <w:sectPr w:rsidR="00762D58">
          <w:pgSz w:w="11910" w:h="16840"/>
          <w:pgMar w:top="1040" w:right="700" w:bottom="980" w:left="1180" w:header="566" w:footer="796" w:gutter="0"/>
          <w:cols w:space="720"/>
        </w:sectPr>
      </w:pPr>
    </w:p>
    <w:p w14:paraId="59DDCA92" w14:textId="77777777" w:rsidR="00762D58" w:rsidRDefault="00762D58">
      <w:pPr>
        <w:pStyle w:val="BodyText"/>
      </w:pPr>
    </w:p>
    <w:p w14:paraId="2CB134B5" w14:textId="77777777" w:rsidR="00762D58" w:rsidRDefault="00762D58">
      <w:pPr>
        <w:pStyle w:val="BodyText"/>
        <w:spacing w:before="4"/>
      </w:pPr>
    </w:p>
    <w:p w14:paraId="253FCC49" w14:textId="77777777" w:rsidR="00762D58" w:rsidRDefault="00A364CD">
      <w:pPr>
        <w:pStyle w:val="ListParagraph"/>
        <w:numPr>
          <w:ilvl w:val="0"/>
          <w:numId w:val="145"/>
        </w:numPr>
        <w:tabs>
          <w:tab w:val="left" w:pos="453"/>
        </w:tabs>
        <w:ind w:hanging="217"/>
        <w:rPr>
          <w:rFonts w:ascii="Times New Roman" w:hAnsi="Times New Roman"/>
          <w:sz w:val="20"/>
        </w:rPr>
      </w:pPr>
      <w:r>
        <w:rPr>
          <w:sz w:val="20"/>
        </w:rPr>
        <w:t>Controls.</w:t>
      </w:r>
    </w:p>
    <w:p w14:paraId="1B8CDFC4" w14:textId="77777777" w:rsidR="00762D58" w:rsidRDefault="00A364CD">
      <w:pPr>
        <w:pStyle w:val="ListParagraph"/>
        <w:numPr>
          <w:ilvl w:val="0"/>
          <w:numId w:val="145"/>
        </w:numPr>
        <w:tabs>
          <w:tab w:val="left" w:pos="453"/>
        </w:tabs>
        <w:spacing w:before="53"/>
        <w:ind w:hanging="217"/>
        <w:rPr>
          <w:rFonts w:ascii="Times New Roman" w:hAnsi="Times New Roman"/>
          <w:sz w:val="20"/>
        </w:rPr>
      </w:pPr>
      <w:r>
        <w:rPr>
          <w:spacing w:val="-1"/>
          <w:sz w:val="20"/>
        </w:rPr>
        <w:t>Indicators,</w:t>
      </w:r>
      <w:r>
        <w:rPr>
          <w:spacing w:val="3"/>
          <w:sz w:val="20"/>
        </w:rPr>
        <w:t xml:space="preserve"> </w:t>
      </w:r>
      <w:r>
        <w:rPr>
          <w:sz w:val="20"/>
        </w:rPr>
        <w:t>gauges,</w:t>
      </w:r>
      <w:r>
        <w:rPr>
          <w:spacing w:val="-19"/>
          <w:sz w:val="20"/>
        </w:rPr>
        <w:t xml:space="preserve"> </w:t>
      </w:r>
      <w:r>
        <w:rPr>
          <w:sz w:val="20"/>
        </w:rPr>
        <w:t>meters.</w:t>
      </w:r>
    </w:p>
    <w:p w14:paraId="0671347A" w14:textId="77777777" w:rsidR="00762D58" w:rsidRDefault="00A364CD">
      <w:pPr>
        <w:pStyle w:val="ListParagraph"/>
        <w:numPr>
          <w:ilvl w:val="0"/>
          <w:numId w:val="145"/>
        </w:numPr>
        <w:tabs>
          <w:tab w:val="left" w:pos="453"/>
        </w:tabs>
        <w:spacing w:before="57"/>
        <w:ind w:hanging="217"/>
        <w:rPr>
          <w:rFonts w:ascii="Times New Roman" w:hAnsi="Times New Roman"/>
          <w:sz w:val="20"/>
        </w:rPr>
      </w:pPr>
      <w:r>
        <w:rPr>
          <w:sz w:val="20"/>
        </w:rPr>
        <w:t>Isolating</w:t>
      </w:r>
      <w:r>
        <w:rPr>
          <w:spacing w:val="-13"/>
          <w:sz w:val="20"/>
        </w:rPr>
        <w:t xml:space="preserve"> </w:t>
      </w:r>
      <w:r>
        <w:rPr>
          <w:sz w:val="20"/>
        </w:rPr>
        <w:t>switches.</w:t>
      </w:r>
    </w:p>
    <w:p w14:paraId="3FF6F0BB" w14:textId="77777777" w:rsidR="00762D58" w:rsidRDefault="00A364CD">
      <w:pPr>
        <w:pStyle w:val="BodyText"/>
        <w:spacing w:before="62"/>
        <w:ind w:left="241"/>
      </w:pPr>
      <w:r>
        <w:t>Equipment</w:t>
      </w:r>
      <w:r>
        <w:rPr>
          <w:spacing w:val="32"/>
        </w:rPr>
        <w:t xml:space="preserve"> </w:t>
      </w:r>
      <w:r>
        <w:t>concealed</w:t>
      </w:r>
      <w:r>
        <w:rPr>
          <w:spacing w:val="28"/>
        </w:rPr>
        <w:t xml:space="preserve"> </w:t>
      </w:r>
      <w:r>
        <w:t>in</w:t>
      </w:r>
      <w:r>
        <w:rPr>
          <w:spacing w:val="28"/>
        </w:rPr>
        <w:t xml:space="preserve"> </w:t>
      </w:r>
      <w:r>
        <w:t>ceilings</w:t>
      </w:r>
    </w:p>
    <w:p w14:paraId="7F7E098D" w14:textId="77777777" w:rsidR="00762D58" w:rsidRDefault="00A364CD">
      <w:pPr>
        <w:pStyle w:val="BodyText"/>
        <w:spacing w:before="20"/>
        <w:ind w:left="241" w:right="809"/>
      </w:pPr>
      <w:r>
        <w:t>Location: Provide a label on the ceiling, indicating the location of each concealed item requiring</w:t>
      </w:r>
      <w:r>
        <w:rPr>
          <w:spacing w:val="1"/>
        </w:rPr>
        <w:t xml:space="preserve"> </w:t>
      </w:r>
      <w:r>
        <w:t>access for routine inspection, maintenance and/or operation. In tiled ceilings, locate the label on the</w:t>
      </w:r>
      <w:r>
        <w:rPr>
          <w:spacing w:val="1"/>
        </w:rPr>
        <w:t xml:space="preserve"> </w:t>
      </w:r>
      <w:r>
        <w:t>ceiling</w:t>
      </w:r>
      <w:r>
        <w:rPr>
          <w:spacing w:val="-1"/>
        </w:rPr>
        <w:t xml:space="preserve"> </w:t>
      </w:r>
      <w:r>
        <w:t>grid</w:t>
      </w:r>
      <w:r>
        <w:rPr>
          <w:spacing w:val="-1"/>
        </w:rPr>
        <w:t xml:space="preserve"> </w:t>
      </w:r>
      <w:r>
        <w:t>closest</w:t>
      </w:r>
      <w:r>
        <w:rPr>
          <w:spacing w:val="1"/>
        </w:rPr>
        <w:t xml:space="preserve"> </w:t>
      </w:r>
      <w:r>
        <w:t>to</w:t>
      </w:r>
      <w:r>
        <w:rPr>
          <w:spacing w:val="-1"/>
        </w:rPr>
        <w:t xml:space="preserve"> </w:t>
      </w:r>
      <w:r>
        <w:t>the</w:t>
      </w:r>
      <w:r>
        <w:rPr>
          <w:spacing w:val="-5"/>
        </w:rPr>
        <w:t xml:space="preserve"> </w:t>
      </w:r>
      <w:r>
        <w:t>item access</w:t>
      </w:r>
      <w:r>
        <w:rPr>
          <w:spacing w:val="-4"/>
        </w:rPr>
        <w:t xml:space="preserve"> </w:t>
      </w:r>
      <w:r>
        <w:t>point.</w:t>
      </w:r>
      <w:r>
        <w:rPr>
          <w:spacing w:val="-3"/>
        </w:rPr>
        <w:t xml:space="preserve"> </w:t>
      </w:r>
      <w:r>
        <w:t>In</w:t>
      </w:r>
      <w:r>
        <w:rPr>
          <w:spacing w:val="-6"/>
        </w:rPr>
        <w:t xml:space="preserve"> </w:t>
      </w:r>
      <w:r>
        <w:t>flush</w:t>
      </w:r>
      <w:r>
        <w:rPr>
          <w:spacing w:val="-1"/>
        </w:rPr>
        <w:t xml:space="preserve"> </w:t>
      </w:r>
      <w:r>
        <w:t>ceilings,</w:t>
      </w:r>
      <w:r>
        <w:rPr>
          <w:spacing w:val="2"/>
        </w:rPr>
        <w:t xml:space="preserve"> </w:t>
      </w:r>
      <w:r>
        <w:t>locate</w:t>
      </w:r>
      <w:r>
        <w:rPr>
          <w:spacing w:val="-6"/>
        </w:rPr>
        <w:t xml:space="preserve"> </w:t>
      </w:r>
      <w:r>
        <w:t>adjacent</w:t>
      </w:r>
      <w:r>
        <w:rPr>
          <w:spacing w:val="-3"/>
        </w:rPr>
        <w:t xml:space="preserve"> </w:t>
      </w:r>
      <w:r>
        <w:t>to</w:t>
      </w:r>
      <w:r>
        <w:rPr>
          <w:spacing w:val="-1"/>
        </w:rPr>
        <w:t xml:space="preserve"> </w:t>
      </w:r>
      <w:r>
        <w:t>closest</w:t>
      </w:r>
      <w:r>
        <w:rPr>
          <w:spacing w:val="2"/>
        </w:rPr>
        <w:t xml:space="preserve"> </w:t>
      </w:r>
      <w:r>
        <w:t>access</w:t>
      </w:r>
      <w:r>
        <w:rPr>
          <w:spacing w:val="-4"/>
        </w:rPr>
        <w:t xml:space="preserve"> </w:t>
      </w:r>
      <w:r>
        <w:t>panel.</w:t>
      </w:r>
      <w:r>
        <w:rPr>
          <w:spacing w:val="-53"/>
        </w:rPr>
        <w:t xml:space="preserve"> </w:t>
      </w:r>
      <w:r>
        <w:t>Items</w:t>
      </w:r>
      <w:r>
        <w:rPr>
          <w:spacing w:val="-3"/>
        </w:rPr>
        <w:t xml:space="preserve"> </w:t>
      </w:r>
      <w:r>
        <w:t>to be</w:t>
      </w:r>
      <w:r>
        <w:rPr>
          <w:spacing w:val="-5"/>
        </w:rPr>
        <w:t xml:space="preserve"> </w:t>
      </w:r>
      <w:r>
        <w:t>labelled</w:t>
      </w:r>
      <w:r>
        <w:rPr>
          <w:spacing w:val="-5"/>
        </w:rPr>
        <w:t xml:space="preserve"> </w:t>
      </w:r>
      <w:r>
        <w:t>include but</w:t>
      </w:r>
      <w:r>
        <w:rPr>
          <w:spacing w:val="3"/>
        </w:rPr>
        <w:t xml:space="preserve"> </w:t>
      </w:r>
      <w:r>
        <w:t>are not</w:t>
      </w:r>
      <w:r>
        <w:rPr>
          <w:spacing w:val="-6"/>
        </w:rPr>
        <w:t xml:space="preserve"> </w:t>
      </w:r>
      <w:r>
        <w:t>limited to:</w:t>
      </w:r>
    </w:p>
    <w:p w14:paraId="21415B56" w14:textId="77777777" w:rsidR="00762D58" w:rsidRDefault="00A364CD">
      <w:pPr>
        <w:pStyle w:val="ListParagraph"/>
        <w:numPr>
          <w:ilvl w:val="0"/>
          <w:numId w:val="145"/>
        </w:numPr>
        <w:tabs>
          <w:tab w:val="left" w:pos="453"/>
        </w:tabs>
        <w:spacing w:before="59"/>
        <w:ind w:hanging="217"/>
        <w:rPr>
          <w:rFonts w:ascii="Times New Roman" w:hAnsi="Times New Roman"/>
          <w:sz w:val="20"/>
        </w:rPr>
      </w:pPr>
      <w:r>
        <w:rPr>
          <w:spacing w:val="-1"/>
          <w:sz w:val="20"/>
        </w:rPr>
        <w:t>Fan</w:t>
      </w:r>
      <w:r>
        <w:rPr>
          <w:sz w:val="20"/>
        </w:rPr>
        <w:t xml:space="preserve"> </w:t>
      </w:r>
      <w:r>
        <w:rPr>
          <w:spacing w:val="-1"/>
          <w:sz w:val="20"/>
        </w:rPr>
        <w:t>coil</w:t>
      </w:r>
      <w:r>
        <w:rPr>
          <w:sz w:val="20"/>
        </w:rPr>
        <w:t xml:space="preserve"> </w:t>
      </w:r>
      <w:r>
        <w:rPr>
          <w:spacing w:val="-1"/>
          <w:sz w:val="20"/>
        </w:rPr>
        <w:t>units</w:t>
      </w:r>
      <w:r>
        <w:rPr>
          <w:spacing w:val="-3"/>
          <w:sz w:val="20"/>
        </w:rPr>
        <w:t xml:space="preserve"> </w:t>
      </w:r>
      <w:r>
        <w:rPr>
          <w:spacing w:val="-1"/>
          <w:sz w:val="20"/>
        </w:rPr>
        <w:t>and</w:t>
      </w:r>
      <w:r>
        <w:rPr>
          <w:sz w:val="20"/>
        </w:rPr>
        <w:t xml:space="preserve"> terminal</w:t>
      </w:r>
      <w:r>
        <w:rPr>
          <w:spacing w:val="4"/>
          <w:sz w:val="20"/>
        </w:rPr>
        <w:t xml:space="preserve"> </w:t>
      </w:r>
      <w:r>
        <w:rPr>
          <w:sz w:val="20"/>
        </w:rPr>
        <w:t>equipment</w:t>
      </w:r>
      <w:r>
        <w:rPr>
          <w:spacing w:val="-38"/>
          <w:sz w:val="20"/>
        </w:rPr>
        <w:t xml:space="preserve"> </w:t>
      </w:r>
      <w:r>
        <w:rPr>
          <w:sz w:val="20"/>
        </w:rPr>
        <w:t>(e.g.</w:t>
      </w:r>
      <w:r>
        <w:rPr>
          <w:spacing w:val="-2"/>
          <w:sz w:val="20"/>
        </w:rPr>
        <w:t xml:space="preserve"> </w:t>
      </w:r>
      <w:r>
        <w:rPr>
          <w:sz w:val="20"/>
        </w:rPr>
        <w:t>VAV</w:t>
      </w:r>
      <w:r>
        <w:rPr>
          <w:spacing w:val="-4"/>
          <w:sz w:val="20"/>
        </w:rPr>
        <w:t xml:space="preserve"> </w:t>
      </w:r>
      <w:r>
        <w:rPr>
          <w:sz w:val="20"/>
        </w:rPr>
        <w:t>terminals).</w:t>
      </w:r>
    </w:p>
    <w:p w14:paraId="6359C87C" w14:textId="77777777" w:rsidR="00762D58" w:rsidRDefault="00A364CD">
      <w:pPr>
        <w:pStyle w:val="ListParagraph"/>
        <w:numPr>
          <w:ilvl w:val="0"/>
          <w:numId w:val="145"/>
        </w:numPr>
        <w:tabs>
          <w:tab w:val="left" w:pos="453"/>
        </w:tabs>
        <w:spacing w:before="57"/>
        <w:ind w:hanging="217"/>
        <w:rPr>
          <w:rFonts w:ascii="Times New Roman" w:hAnsi="Times New Roman"/>
          <w:sz w:val="20"/>
        </w:rPr>
      </w:pPr>
      <w:r>
        <w:rPr>
          <w:spacing w:val="-1"/>
          <w:sz w:val="20"/>
        </w:rPr>
        <w:t>Fire</w:t>
      </w:r>
      <w:r>
        <w:rPr>
          <w:spacing w:val="-5"/>
          <w:sz w:val="20"/>
        </w:rPr>
        <w:t xml:space="preserve"> </w:t>
      </w:r>
      <w:r>
        <w:rPr>
          <w:sz w:val="20"/>
        </w:rPr>
        <w:t>and</w:t>
      </w:r>
      <w:r>
        <w:rPr>
          <w:spacing w:val="1"/>
          <w:sz w:val="20"/>
        </w:rPr>
        <w:t xml:space="preserve"> </w:t>
      </w:r>
      <w:r>
        <w:rPr>
          <w:sz w:val="20"/>
        </w:rPr>
        <w:t>smoke</w:t>
      </w:r>
      <w:r>
        <w:rPr>
          <w:spacing w:val="-17"/>
          <w:sz w:val="20"/>
        </w:rPr>
        <w:t xml:space="preserve"> </w:t>
      </w:r>
      <w:r>
        <w:rPr>
          <w:sz w:val="20"/>
        </w:rPr>
        <w:t>dampers.</w:t>
      </w:r>
    </w:p>
    <w:p w14:paraId="066D1983" w14:textId="77777777" w:rsidR="00762D58" w:rsidRDefault="00A364CD">
      <w:pPr>
        <w:pStyle w:val="ListParagraph"/>
        <w:numPr>
          <w:ilvl w:val="0"/>
          <w:numId w:val="145"/>
        </w:numPr>
        <w:tabs>
          <w:tab w:val="left" w:pos="453"/>
        </w:tabs>
        <w:spacing w:before="58"/>
        <w:ind w:hanging="217"/>
        <w:rPr>
          <w:rFonts w:ascii="Times New Roman" w:hAnsi="Times New Roman"/>
          <w:sz w:val="20"/>
        </w:rPr>
      </w:pPr>
      <w:r>
        <w:rPr>
          <w:spacing w:val="-1"/>
          <w:sz w:val="20"/>
        </w:rPr>
        <w:t>Isolating</w:t>
      </w:r>
      <w:r>
        <w:rPr>
          <w:spacing w:val="-9"/>
          <w:sz w:val="20"/>
        </w:rPr>
        <w:t xml:space="preserve"> </w:t>
      </w:r>
      <w:r>
        <w:rPr>
          <w:sz w:val="20"/>
        </w:rPr>
        <w:t>valves</w:t>
      </w:r>
      <w:r>
        <w:rPr>
          <w:spacing w:val="-6"/>
          <w:sz w:val="20"/>
        </w:rPr>
        <w:t xml:space="preserve"> </w:t>
      </w:r>
      <w:r>
        <w:rPr>
          <w:sz w:val="20"/>
        </w:rPr>
        <w:t>not</w:t>
      </w:r>
      <w:r>
        <w:rPr>
          <w:spacing w:val="-1"/>
          <w:sz w:val="20"/>
        </w:rPr>
        <w:t xml:space="preserve"> </w:t>
      </w:r>
      <w:r>
        <w:rPr>
          <w:sz w:val="20"/>
        </w:rPr>
        <w:t>directly</w:t>
      </w:r>
      <w:r>
        <w:rPr>
          <w:spacing w:val="-11"/>
          <w:sz w:val="20"/>
        </w:rPr>
        <w:t xml:space="preserve"> </w:t>
      </w:r>
      <w:r>
        <w:rPr>
          <w:sz w:val="20"/>
        </w:rPr>
        <w:t>connected</w:t>
      </w:r>
      <w:r>
        <w:rPr>
          <w:spacing w:val="-14"/>
          <w:sz w:val="20"/>
        </w:rPr>
        <w:t xml:space="preserve"> </w:t>
      </w:r>
      <w:r>
        <w:rPr>
          <w:sz w:val="20"/>
        </w:rPr>
        <w:t>to</w:t>
      </w:r>
      <w:r>
        <w:rPr>
          <w:spacing w:val="-4"/>
          <w:sz w:val="20"/>
        </w:rPr>
        <w:t xml:space="preserve"> </w:t>
      </w:r>
      <w:r>
        <w:rPr>
          <w:sz w:val="20"/>
        </w:rPr>
        <w:t>items</w:t>
      </w:r>
      <w:r>
        <w:rPr>
          <w:spacing w:val="-6"/>
          <w:sz w:val="20"/>
        </w:rPr>
        <w:t xml:space="preserve"> </w:t>
      </w:r>
      <w:r>
        <w:rPr>
          <w:sz w:val="20"/>
        </w:rPr>
        <w:t>otherwise</w:t>
      </w:r>
      <w:r>
        <w:rPr>
          <w:spacing w:val="-8"/>
          <w:sz w:val="20"/>
        </w:rPr>
        <w:t xml:space="preserve"> </w:t>
      </w:r>
      <w:r>
        <w:rPr>
          <w:sz w:val="20"/>
        </w:rPr>
        <w:t>labelled.</w:t>
      </w:r>
    </w:p>
    <w:p w14:paraId="22786F9D" w14:textId="77777777" w:rsidR="00762D58" w:rsidRDefault="00A364CD">
      <w:pPr>
        <w:pStyle w:val="ListParagraph"/>
        <w:numPr>
          <w:ilvl w:val="0"/>
          <w:numId w:val="145"/>
        </w:numPr>
        <w:tabs>
          <w:tab w:val="left" w:pos="453"/>
        </w:tabs>
        <w:spacing w:before="57"/>
        <w:ind w:hanging="217"/>
        <w:rPr>
          <w:rFonts w:ascii="Times New Roman" w:hAnsi="Times New Roman"/>
          <w:sz w:val="20"/>
        </w:rPr>
      </w:pPr>
      <w:r>
        <w:rPr>
          <w:spacing w:val="-1"/>
          <w:sz w:val="20"/>
        </w:rPr>
        <w:t>Motorised</w:t>
      </w:r>
      <w:r>
        <w:rPr>
          <w:spacing w:val="-12"/>
          <w:sz w:val="20"/>
        </w:rPr>
        <w:t xml:space="preserve"> </w:t>
      </w:r>
      <w:r>
        <w:rPr>
          <w:sz w:val="20"/>
        </w:rPr>
        <w:t>dampers.</w:t>
      </w:r>
    </w:p>
    <w:p w14:paraId="015E9648" w14:textId="77777777" w:rsidR="00762D58" w:rsidRDefault="00A364CD">
      <w:pPr>
        <w:pStyle w:val="ListParagraph"/>
        <w:numPr>
          <w:ilvl w:val="0"/>
          <w:numId w:val="145"/>
        </w:numPr>
        <w:tabs>
          <w:tab w:val="left" w:pos="453"/>
        </w:tabs>
        <w:spacing w:before="62"/>
        <w:ind w:right="1308"/>
        <w:rPr>
          <w:rFonts w:ascii="Times New Roman" w:hAnsi="Times New Roman"/>
          <w:sz w:val="20"/>
        </w:rPr>
      </w:pPr>
      <w:r>
        <w:rPr>
          <w:sz w:val="20"/>
        </w:rPr>
        <w:t>Wall</w:t>
      </w:r>
      <w:r>
        <w:rPr>
          <w:spacing w:val="-9"/>
          <w:sz w:val="20"/>
        </w:rPr>
        <w:t xml:space="preserve"> </w:t>
      </w:r>
      <w:r>
        <w:rPr>
          <w:sz w:val="20"/>
        </w:rPr>
        <w:t>mounted</w:t>
      </w:r>
      <w:r>
        <w:rPr>
          <w:spacing w:val="-10"/>
          <w:sz w:val="20"/>
        </w:rPr>
        <w:t xml:space="preserve"> </w:t>
      </w:r>
      <w:r>
        <w:rPr>
          <w:sz w:val="20"/>
        </w:rPr>
        <w:t>equipment</w:t>
      </w:r>
      <w:r>
        <w:rPr>
          <w:spacing w:val="-11"/>
          <w:sz w:val="20"/>
        </w:rPr>
        <w:t xml:space="preserve"> </w:t>
      </w:r>
      <w:r>
        <w:rPr>
          <w:sz w:val="20"/>
        </w:rPr>
        <w:t>in occupied</w:t>
      </w:r>
      <w:r>
        <w:rPr>
          <w:spacing w:val="-9"/>
          <w:sz w:val="20"/>
        </w:rPr>
        <w:t xml:space="preserve"> </w:t>
      </w:r>
      <w:r>
        <w:rPr>
          <w:sz w:val="20"/>
        </w:rPr>
        <w:t>areas:</w:t>
      </w:r>
      <w:r>
        <w:rPr>
          <w:spacing w:val="-1"/>
          <w:sz w:val="20"/>
        </w:rPr>
        <w:t xml:space="preserve"> </w:t>
      </w:r>
      <w:r>
        <w:rPr>
          <w:sz w:val="20"/>
        </w:rPr>
        <w:t>Provide</w:t>
      </w:r>
      <w:r>
        <w:rPr>
          <w:spacing w:val="-10"/>
          <w:sz w:val="20"/>
        </w:rPr>
        <w:t xml:space="preserve"> </w:t>
      </w:r>
      <w:r>
        <w:rPr>
          <w:sz w:val="20"/>
        </w:rPr>
        <w:t>labels</w:t>
      </w:r>
      <w:r>
        <w:rPr>
          <w:spacing w:val="-3"/>
          <w:sz w:val="20"/>
        </w:rPr>
        <w:t xml:space="preserve"> </w:t>
      </w:r>
      <w:r>
        <w:rPr>
          <w:sz w:val="20"/>
        </w:rPr>
        <w:t>on wall</w:t>
      </w:r>
      <w:r>
        <w:rPr>
          <w:spacing w:val="-5"/>
          <w:sz w:val="20"/>
        </w:rPr>
        <w:t xml:space="preserve"> </w:t>
      </w:r>
      <w:r>
        <w:rPr>
          <w:sz w:val="20"/>
        </w:rPr>
        <w:t>mounted</w:t>
      </w:r>
      <w:r>
        <w:rPr>
          <w:spacing w:val="-9"/>
          <w:sz w:val="20"/>
        </w:rPr>
        <w:t xml:space="preserve"> </w:t>
      </w:r>
      <w:r>
        <w:rPr>
          <w:sz w:val="20"/>
        </w:rPr>
        <w:t>items</w:t>
      </w:r>
      <w:r>
        <w:rPr>
          <w:spacing w:val="-11"/>
          <w:sz w:val="20"/>
        </w:rPr>
        <w:t xml:space="preserve"> </w:t>
      </w:r>
      <w:r>
        <w:rPr>
          <w:sz w:val="20"/>
        </w:rPr>
        <w:t>in occupied</w:t>
      </w:r>
      <w:r>
        <w:rPr>
          <w:spacing w:val="-53"/>
          <w:sz w:val="20"/>
        </w:rPr>
        <w:t xml:space="preserve"> </w:t>
      </w:r>
      <w:r>
        <w:rPr>
          <w:sz w:val="20"/>
        </w:rPr>
        <w:t>areas</w:t>
      </w:r>
      <w:r>
        <w:rPr>
          <w:spacing w:val="-3"/>
          <w:sz w:val="20"/>
        </w:rPr>
        <w:t xml:space="preserve"> </w:t>
      </w:r>
      <w:r>
        <w:rPr>
          <w:sz w:val="20"/>
        </w:rPr>
        <w:t>including</w:t>
      </w:r>
      <w:r>
        <w:rPr>
          <w:spacing w:val="-5"/>
          <w:sz w:val="20"/>
        </w:rPr>
        <w:t xml:space="preserve"> </w:t>
      </w:r>
      <w:r>
        <w:rPr>
          <w:sz w:val="20"/>
        </w:rPr>
        <w:t>the</w:t>
      </w:r>
      <w:r>
        <w:rPr>
          <w:spacing w:val="-23"/>
          <w:sz w:val="20"/>
        </w:rPr>
        <w:t xml:space="preserve"> </w:t>
      </w:r>
      <w:r>
        <w:rPr>
          <w:sz w:val="20"/>
        </w:rPr>
        <w:t>following:</w:t>
      </w:r>
    </w:p>
    <w:p w14:paraId="24B7FD22" w14:textId="77777777" w:rsidR="00762D58" w:rsidRDefault="00A364CD">
      <w:pPr>
        <w:pStyle w:val="BodyText"/>
        <w:spacing w:before="48"/>
        <w:ind w:left="452"/>
      </w:pPr>
      <w:r>
        <w:rPr>
          <w:rFonts w:ascii="Times New Roman"/>
        </w:rPr>
        <w:t>.</w:t>
      </w:r>
      <w:r>
        <w:rPr>
          <w:rFonts w:ascii="Times New Roman"/>
          <w:spacing w:val="1"/>
        </w:rPr>
        <w:t xml:space="preserve"> </w:t>
      </w:r>
      <w:r>
        <w:t>Services</w:t>
      </w:r>
      <w:r>
        <w:rPr>
          <w:spacing w:val="-7"/>
        </w:rPr>
        <w:t xml:space="preserve"> </w:t>
      </w:r>
      <w:r>
        <w:t>control switches.</w:t>
      </w:r>
    </w:p>
    <w:p w14:paraId="4176C4F0" w14:textId="77777777" w:rsidR="00762D58" w:rsidRDefault="00A364CD">
      <w:pPr>
        <w:pStyle w:val="BodyText"/>
        <w:spacing w:before="57"/>
        <w:ind w:left="452"/>
      </w:pPr>
      <w:r>
        <w:rPr>
          <w:rFonts w:ascii="Times New Roman"/>
        </w:rPr>
        <w:t>.</w:t>
      </w:r>
      <w:r>
        <w:rPr>
          <w:rFonts w:ascii="Times New Roman"/>
          <w:spacing w:val="-3"/>
        </w:rPr>
        <w:t xml:space="preserve"> </w:t>
      </w:r>
      <w:r>
        <w:t>Temperature</w:t>
      </w:r>
      <w:r>
        <w:rPr>
          <w:spacing w:val="-3"/>
        </w:rPr>
        <w:t xml:space="preserve"> </w:t>
      </w:r>
      <w:r>
        <w:t>and</w:t>
      </w:r>
      <w:r>
        <w:rPr>
          <w:spacing w:val="-3"/>
        </w:rPr>
        <w:t xml:space="preserve"> </w:t>
      </w:r>
      <w:r>
        <w:t>humidity</w:t>
      </w:r>
      <w:r>
        <w:rPr>
          <w:spacing w:val="-2"/>
        </w:rPr>
        <w:t xml:space="preserve"> </w:t>
      </w:r>
      <w:r>
        <w:t>sensors.</w:t>
      </w:r>
    </w:p>
    <w:p w14:paraId="046E0A63" w14:textId="77777777" w:rsidR="00762D58" w:rsidRDefault="00A364CD">
      <w:pPr>
        <w:pStyle w:val="BodyText"/>
        <w:spacing w:before="67"/>
        <w:ind w:left="241"/>
        <w:jc w:val="both"/>
      </w:pPr>
      <w:r>
        <w:rPr>
          <w:w w:val="105"/>
        </w:rPr>
        <w:t>Points</w:t>
      </w:r>
      <w:r>
        <w:rPr>
          <w:spacing w:val="21"/>
          <w:w w:val="105"/>
        </w:rPr>
        <w:t xml:space="preserve"> </w:t>
      </w:r>
      <w:r>
        <w:rPr>
          <w:w w:val="105"/>
        </w:rPr>
        <w:t>lists</w:t>
      </w:r>
    </w:p>
    <w:p w14:paraId="0C913602" w14:textId="02001181" w:rsidR="00762D58" w:rsidRDefault="00A364CD">
      <w:pPr>
        <w:pStyle w:val="BodyText"/>
        <w:spacing w:before="22" w:line="237" w:lineRule="auto"/>
        <w:ind w:left="241" w:right="940"/>
        <w:jc w:val="both"/>
      </w:pPr>
      <w:r>
        <w:t xml:space="preserve">Automatic control points: Provide </w:t>
      </w:r>
      <w:r w:rsidR="000B638C">
        <w:t>plasticized</w:t>
      </w:r>
      <w:r>
        <w:t>, fade-free points lists for each automatic control panel.</w:t>
      </w:r>
      <w:r>
        <w:rPr>
          <w:spacing w:val="1"/>
        </w:rPr>
        <w:t xml:space="preserve"> </w:t>
      </w:r>
      <w:r>
        <w:t>Store in a pocket on the door of the panel. Lists to include terminal numbers, point addresses, short</w:t>
      </w:r>
      <w:r>
        <w:rPr>
          <w:spacing w:val="1"/>
        </w:rPr>
        <w:t xml:space="preserve"> </w:t>
      </w:r>
      <w:r>
        <w:t>and</w:t>
      </w:r>
      <w:r>
        <w:rPr>
          <w:spacing w:val="-1"/>
        </w:rPr>
        <w:t xml:space="preserve"> </w:t>
      </w:r>
      <w:r>
        <w:t>long descriptors.</w:t>
      </w:r>
    </w:p>
    <w:p w14:paraId="39D1AD7D" w14:textId="77777777" w:rsidR="00762D58" w:rsidRDefault="00A364CD">
      <w:pPr>
        <w:pStyle w:val="BodyText"/>
        <w:spacing w:before="59"/>
        <w:ind w:left="241"/>
        <w:jc w:val="both"/>
      </w:pPr>
      <w:r>
        <w:t>Pressure</w:t>
      </w:r>
      <w:r>
        <w:rPr>
          <w:spacing w:val="30"/>
        </w:rPr>
        <w:t xml:space="preserve"> </w:t>
      </w:r>
      <w:r>
        <w:t>vessels</w:t>
      </w:r>
    </w:p>
    <w:p w14:paraId="3BF9682E" w14:textId="77777777" w:rsidR="00762D58" w:rsidRDefault="00A364CD">
      <w:pPr>
        <w:pStyle w:val="BodyText"/>
        <w:spacing w:before="24" w:line="300" w:lineRule="auto"/>
        <w:ind w:left="241" w:right="1858"/>
      </w:pPr>
      <w:r>
        <w:t>General:</w:t>
      </w:r>
      <w:r>
        <w:rPr>
          <w:spacing w:val="-3"/>
        </w:rPr>
        <w:t xml:space="preserve"> </w:t>
      </w:r>
      <w:r>
        <w:t>Mount</w:t>
      </w:r>
      <w:r>
        <w:rPr>
          <w:spacing w:val="-2"/>
        </w:rPr>
        <w:t xml:space="preserve"> </w:t>
      </w:r>
      <w:r>
        <w:t>manufacturer’s</w:t>
      </w:r>
      <w:r>
        <w:rPr>
          <w:spacing w:val="-3"/>
        </w:rPr>
        <w:t xml:space="preserve"> </w:t>
      </w:r>
      <w:r>
        <w:t>certificates</w:t>
      </w:r>
      <w:r>
        <w:rPr>
          <w:spacing w:val="-3"/>
        </w:rPr>
        <w:t xml:space="preserve"> </w:t>
      </w:r>
      <w:r>
        <w:t>in glazed</w:t>
      </w:r>
      <w:r>
        <w:rPr>
          <w:spacing w:val="-6"/>
        </w:rPr>
        <w:t xml:space="preserve"> </w:t>
      </w:r>
      <w:r>
        <w:t>frames</w:t>
      </w:r>
      <w:r>
        <w:rPr>
          <w:spacing w:val="-3"/>
        </w:rPr>
        <w:t xml:space="preserve"> </w:t>
      </w:r>
      <w:r>
        <w:t>on a wall next</w:t>
      </w:r>
      <w:r>
        <w:rPr>
          <w:spacing w:val="-2"/>
        </w:rPr>
        <w:t xml:space="preserve"> </w:t>
      </w:r>
      <w:r>
        <w:t>to</w:t>
      </w:r>
      <w:r>
        <w:rPr>
          <w:spacing w:val="-6"/>
        </w:rPr>
        <w:t xml:space="preserve"> </w:t>
      </w:r>
      <w:r>
        <w:t>the</w:t>
      </w:r>
      <w:r>
        <w:rPr>
          <w:spacing w:val="-5"/>
        </w:rPr>
        <w:t xml:space="preserve"> </w:t>
      </w:r>
      <w:r>
        <w:t>vessel.</w:t>
      </w:r>
      <w:r>
        <w:rPr>
          <w:spacing w:val="-52"/>
        </w:rPr>
        <w:t xml:space="preserve"> </w:t>
      </w:r>
      <w:r>
        <w:t>Valves</w:t>
      </w:r>
      <w:r>
        <w:rPr>
          <w:spacing w:val="-3"/>
        </w:rPr>
        <w:t xml:space="preserve"> </w:t>
      </w:r>
      <w:r>
        <w:t>and pumps</w:t>
      </w:r>
    </w:p>
    <w:p w14:paraId="6A1E8965" w14:textId="77777777" w:rsidR="00762D58" w:rsidRDefault="00A364CD">
      <w:pPr>
        <w:pStyle w:val="BodyText"/>
        <w:spacing w:line="198" w:lineRule="exact"/>
        <w:ind w:left="241"/>
      </w:pPr>
      <w:r>
        <w:t>General:</w:t>
      </w:r>
      <w:r>
        <w:rPr>
          <w:spacing w:val="-3"/>
        </w:rPr>
        <w:t xml:space="preserve"> </w:t>
      </w:r>
      <w:r>
        <w:t>Label to associate pumps</w:t>
      </w:r>
      <w:r>
        <w:rPr>
          <w:spacing w:val="-3"/>
        </w:rPr>
        <w:t xml:space="preserve"> </w:t>
      </w:r>
      <w:r>
        <w:t>with</w:t>
      </w:r>
      <w:r>
        <w:rPr>
          <w:spacing w:val="-1"/>
        </w:rPr>
        <w:t xml:space="preserve"> </w:t>
      </w:r>
      <w:r>
        <w:t>their</w:t>
      </w:r>
      <w:r>
        <w:rPr>
          <w:spacing w:val="1"/>
        </w:rPr>
        <w:t xml:space="preserve"> </w:t>
      </w:r>
      <w:r>
        <w:t>starters</w:t>
      </w:r>
      <w:r>
        <w:rPr>
          <w:spacing w:val="-3"/>
        </w:rPr>
        <w:t xml:space="preserve"> </w:t>
      </w:r>
      <w:r>
        <w:t>and</w:t>
      </w:r>
      <w:r>
        <w:rPr>
          <w:spacing w:val="-5"/>
        </w:rPr>
        <w:t xml:space="preserve"> </w:t>
      </w:r>
      <w:r>
        <w:t>valves.</w:t>
      </w:r>
      <w:r>
        <w:rPr>
          <w:spacing w:val="2"/>
        </w:rPr>
        <w:t xml:space="preserve"> </w:t>
      </w:r>
      <w:r>
        <w:t>Screw</w:t>
      </w:r>
      <w:r>
        <w:rPr>
          <w:spacing w:val="-10"/>
        </w:rPr>
        <w:t xml:space="preserve"> </w:t>
      </w:r>
      <w:r>
        <w:t>fix</w:t>
      </w:r>
      <w:r>
        <w:rPr>
          <w:spacing w:val="1"/>
        </w:rPr>
        <w:t xml:space="preserve"> </w:t>
      </w:r>
      <w:r>
        <w:t>labels</w:t>
      </w:r>
      <w:r>
        <w:rPr>
          <w:spacing w:val="-3"/>
        </w:rPr>
        <w:t xml:space="preserve"> </w:t>
      </w:r>
      <w:r>
        <w:t>to</w:t>
      </w:r>
      <w:r>
        <w:rPr>
          <w:spacing w:val="-5"/>
        </w:rPr>
        <w:t xml:space="preserve"> </w:t>
      </w:r>
      <w:r>
        <w:t>body</w:t>
      </w:r>
      <w:r>
        <w:rPr>
          <w:spacing w:val="1"/>
        </w:rPr>
        <w:t xml:space="preserve"> </w:t>
      </w:r>
      <w:r>
        <w:t>or attach</w:t>
      </w:r>
    </w:p>
    <w:p w14:paraId="3089DBFB" w14:textId="77777777" w:rsidR="00762D58" w:rsidRDefault="00A364CD">
      <w:pPr>
        <w:pStyle w:val="BodyText"/>
        <w:spacing w:line="300" w:lineRule="auto"/>
        <w:ind w:left="241" w:right="6089"/>
      </w:pPr>
      <w:r>
        <w:t>label to valve handwheels with a key ring.</w:t>
      </w:r>
      <w:r>
        <w:rPr>
          <w:spacing w:val="-53"/>
        </w:rPr>
        <w:t xml:space="preserve"> </w:t>
      </w:r>
      <w:r>
        <w:t>Labels</w:t>
      </w:r>
      <w:r>
        <w:rPr>
          <w:spacing w:val="-3"/>
        </w:rPr>
        <w:t xml:space="preserve"> </w:t>
      </w:r>
      <w:r>
        <w:t>and notices</w:t>
      </w:r>
    </w:p>
    <w:p w14:paraId="33C9026D" w14:textId="77777777" w:rsidR="00762D58" w:rsidRDefault="00A364CD">
      <w:pPr>
        <w:pStyle w:val="BodyText"/>
        <w:spacing w:line="197" w:lineRule="exact"/>
        <w:ind w:left="241"/>
      </w:pPr>
      <w:r>
        <w:t>Materials:</w:t>
      </w:r>
      <w:r>
        <w:rPr>
          <w:spacing w:val="1"/>
        </w:rPr>
        <w:t xml:space="preserve"> </w:t>
      </w:r>
      <w:r>
        <w:t>Select</w:t>
      </w:r>
      <w:r>
        <w:rPr>
          <w:spacing w:val="-4"/>
        </w:rPr>
        <w:t xml:space="preserve"> </w:t>
      </w:r>
      <w:r>
        <w:t>from</w:t>
      </w:r>
      <w:r>
        <w:rPr>
          <w:spacing w:val="-1"/>
        </w:rPr>
        <w:t xml:space="preserve"> </w:t>
      </w:r>
      <w:r>
        <w:t>the</w:t>
      </w:r>
      <w:r>
        <w:rPr>
          <w:spacing w:val="-6"/>
        </w:rPr>
        <w:t xml:space="preserve"> </w:t>
      </w:r>
      <w:r>
        <w:t>following:</w:t>
      </w:r>
    </w:p>
    <w:p w14:paraId="416EEC0F" w14:textId="77777777" w:rsidR="00762D58" w:rsidRDefault="00A364CD">
      <w:pPr>
        <w:pStyle w:val="ListParagraph"/>
        <w:numPr>
          <w:ilvl w:val="0"/>
          <w:numId w:val="145"/>
        </w:numPr>
        <w:tabs>
          <w:tab w:val="left" w:pos="453"/>
        </w:tabs>
        <w:spacing w:before="49"/>
        <w:ind w:hanging="217"/>
        <w:rPr>
          <w:rFonts w:ascii="Times New Roman" w:hAnsi="Times New Roman"/>
          <w:sz w:val="20"/>
        </w:rPr>
      </w:pPr>
      <w:r>
        <w:rPr>
          <w:sz w:val="20"/>
        </w:rPr>
        <w:t>Cast</w:t>
      </w:r>
      <w:r>
        <w:rPr>
          <w:spacing w:val="-5"/>
          <w:sz w:val="20"/>
        </w:rPr>
        <w:t xml:space="preserve"> </w:t>
      </w:r>
      <w:r>
        <w:rPr>
          <w:sz w:val="20"/>
        </w:rPr>
        <w:t>metal.</w:t>
      </w:r>
    </w:p>
    <w:p w14:paraId="5762DAD5" w14:textId="77777777" w:rsidR="00762D58" w:rsidRDefault="00A364CD">
      <w:pPr>
        <w:pStyle w:val="ListParagraph"/>
        <w:numPr>
          <w:ilvl w:val="0"/>
          <w:numId w:val="145"/>
        </w:numPr>
        <w:tabs>
          <w:tab w:val="left" w:pos="453"/>
        </w:tabs>
        <w:spacing w:before="57"/>
        <w:ind w:hanging="217"/>
        <w:rPr>
          <w:rFonts w:ascii="Times New Roman" w:hAnsi="Times New Roman"/>
          <w:sz w:val="20"/>
        </w:rPr>
      </w:pPr>
      <w:r>
        <w:rPr>
          <w:spacing w:val="-1"/>
          <w:sz w:val="20"/>
        </w:rPr>
        <w:t>For</w:t>
      </w:r>
      <w:r>
        <w:rPr>
          <w:spacing w:val="-7"/>
          <w:sz w:val="20"/>
        </w:rPr>
        <w:t xml:space="preserve"> </w:t>
      </w:r>
      <w:r>
        <w:rPr>
          <w:spacing w:val="-1"/>
          <w:sz w:val="20"/>
        </w:rPr>
        <w:t>indoor</w:t>
      </w:r>
      <w:r>
        <w:rPr>
          <w:spacing w:val="-3"/>
          <w:sz w:val="20"/>
        </w:rPr>
        <w:t xml:space="preserve"> </w:t>
      </w:r>
      <w:r>
        <w:rPr>
          <w:sz w:val="20"/>
        </w:rPr>
        <w:t>applications</w:t>
      </w:r>
      <w:r>
        <w:rPr>
          <w:spacing w:val="-11"/>
          <w:sz w:val="20"/>
        </w:rPr>
        <w:t xml:space="preserve"> </w:t>
      </w:r>
      <w:r>
        <w:rPr>
          <w:sz w:val="20"/>
        </w:rPr>
        <w:t>only,</w:t>
      </w:r>
      <w:r>
        <w:rPr>
          <w:spacing w:val="-6"/>
          <w:sz w:val="20"/>
        </w:rPr>
        <w:t xml:space="preserve"> </w:t>
      </w:r>
      <w:r>
        <w:rPr>
          <w:sz w:val="20"/>
        </w:rPr>
        <w:t>engraved</w:t>
      </w:r>
      <w:r>
        <w:rPr>
          <w:spacing w:val="-14"/>
          <w:sz w:val="20"/>
        </w:rPr>
        <w:t xml:space="preserve"> </w:t>
      </w:r>
      <w:r>
        <w:rPr>
          <w:sz w:val="20"/>
        </w:rPr>
        <w:t>two-colour</w:t>
      </w:r>
      <w:r>
        <w:rPr>
          <w:spacing w:val="-13"/>
          <w:sz w:val="20"/>
        </w:rPr>
        <w:t xml:space="preserve"> </w:t>
      </w:r>
      <w:r>
        <w:rPr>
          <w:sz w:val="20"/>
        </w:rPr>
        <w:t>laminated</w:t>
      </w:r>
      <w:r>
        <w:rPr>
          <w:spacing w:val="-14"/>
          <w:sz w:val="20"/>
        </w:rPr>
        <w:t xml:space="preserve"> </w:t>
      </w:r>
      <w:r>
        <w:rPr>
          <w:sz w:val="20"/>
        </w:rPr>
        <w:t>plastic.</w:t>
      </w:r>
    </w:p>
    <w:p w14:paraId="0671FFFD" w14:textId="77777777" w:rsidR="00762D58" w:rsidRDefault="00A364CD">
      <w:pPr>
        <w:pStyle w:val="ListParagraph"/>
        <w:numPr>
          <w:ilvl w:val="0"/>
          <w:numId w:val="145"/>
        </w:numPr>
        <w:tabs>
          <w:tab w:val="left" w:pos="453"/>
        </w:tabs>
        <w:spacing w:before="58"/>
        <w:ind w:hanging="217"/>
        <w:rPr>
          <w:rFonts w:ascii="Times New Roman" w:hAnsi="Times New Roman"/>
          <w:sz w:val="20"/>
        </w:rPr>
      </w:pPr>
      <w:r>
        <w:rPr>
          <w:sz w:val="20"/>
        </w:rPr>
        <w:t>Proprietary</w:t>
      </w:r>
      <w:r>
        <w:rPr>
          <w:spacing w:val="-17"/>
          <w:sz w:val="20"/>
        </w:rPr>
        <w:t xml:space="preserve"> </w:t>
      </w:r>
      <w:r>
        <w:rPr>
          <w:sz w:val="20"/>
        </w:rPr>
        <w:t>pre-printed</w:t>
      </w:r>
      <w:r>
        <w:rPr>
          <w:spacing w:val="-15"/>
          <w:sz w:val="20"/>
        </w:rPr>
        <w:t xml:space="preserve"> </w:t>
      </w:r>
      <w:r>
        <w:rPr>
          <w:sz w:val="20"/>
        </w:rPr>
        <w:t>self-adhesive</w:t>
      </w:r>
      <w:r>
        <w:rPr>
          <w:spacing w:val="-23"/>
          <w:sz w:val="20"/>
        </w:rPr>
        <w:t xml:space="preserve"> </w:t>
      </w:r>
      <w:r>
        <w:rPr>
          <w:sz w:val="20"/>
        </w:rPr>
        <w:t>flexible</w:t>
      </w:r>
      <w:r>
        <w:rPr>
          <w:spacing w:val="-4"/>
          <w:sz w:val="20"/>
        </w:rPr>
        <w:t xml:space="preserve"> </w:t>
      </w:r>
      <w:r>
        <w:rPr>
          <w:sz w:val="20"/>
        </w:rPr>
        <w:t>plastic</w:t>
      </w:r>
      <w:r>
        <w:rPr>
          <w:spacing w:val="-7"/>
          <w:sz w:val="20"/>
        </w:rPr>
        <w:t xml:space="preserve"> </w:t>
      </w:r>
      <w:r>
        <w:rPr>
          <w:sz w:val="20"/>
        </w:rPr>
        <w:t>labels</w:t>
      </w:r>
      <w:r>
        <w:rPr>
          <w:spacing w:val="-7"/>
          <w:sz w:val="20"/>
        </w:rPr>
        <w:t xml:space="preserve"> </w:t>
      </w:r>
      <w:r>
        <w:rPr>
          <w:sz w:val="20"/>
        </w:rPr>
        <w:t>with</w:t>
      </w:r>
      <w:r>
        <w:rPr>
          <w:spacing w:val="-3"/>
          <w:sz w:val="20"/>
        </w:rPr>
        <w:t xml:space="preserve"> </w:t>
      </w:r>
      <w:r>
        <w:rPr>
          <w:sz w:val="20"/>
        </w:rPr>
        <w:t>machine</w:t>
      </w:r>
      <w:r>
        <w:rPr>
          <w:spacing w:val="-8"/>
          <w:sz w:val="20"/>
        </w:rPr>
        <w:t xml:space="preserve"> </w:t>
      </w:r>
      <w:r>
        <w:rPr>
          <w:sz w:val="20"/>
        </w:rPr>
        <w:t>printed</w:t>
      </w:r>
      <w:r>
        <w:rPr>
          <w:spacing w:val="-5"/>
          <w:sz w:val="20"/>
        </w:rPr>
        <w:t xml:space="preserve"> </w:t>
      </w:r>
      <w:r>
        <w:rPr>
          <w:sz w:val="20"/>
        </w:rPr>
        <w:t>black</w:t>
      </w:r>
      <w:r>
        <w:rPr>
          <w:spacing w:val="-7"/>
          <w:sz w:val="20"/>
        </w:rPr>
        <w:t xml:space="preserve"> </w:t>
      </w:r>
      <w:r>
        <w:rPr>
          <w:sz w:val="20"/>
        </w:rPr>
        <w:t>lettering.</w:t>
      </w:r>
    </w:p>
    <w:p w14:paraId="5E7641E2" w14:textId="77777777" w:rsidR="00762D58" w:rsidRDefault="00A364CD">
      <w:pPr>
        <w:pStyle w:val="ListParagraph"/>
        <w:numPr>
          <w:ilvl w:val="0"/>
          <w:numId w:val="145"/>
        </w:numPr>
        <w:tabs>
          <w:tab w:val="left" w:pos="453"/>
        </w:tabs>
        <w:spacing w:before="57" w:line="304" w:lineRule="auto"/>
        <w:ind w:left="241" w:right="2565" w:firstLine="0"/>
        <w:rPr>
          <w:rFonts w:ascii="Times New Roman" w:hAnsi="Times New Roman"/>
          <w:sz w:val="20"/>
        </w:rPr>
      </w:pPr>
      <w:r>
        <w:rPr>
          <w:spacing w:val="-1"/>
          <w:sz w:val="20"/>
        </w:rPr>
        <w:t>Stainless</w:t>
      </w:r>
      <w:r>
        <w:rPr>
          <w:spacing w:val="-7"/>
          <w:sz w:val="20"/>
        </w:rPr>
        <w:t xml:space="preserve"> </w:t>
      </w:r>
      <w:r>
        <w:rPr>
          <w:spacing w:val="-1"/>
          <w:sz w:val="20"/>
        </w:rPr>
        <w:t>steel</w:t>
      </w:r>
      <w:r>
        <w:rPr>
          <w:sz w:val="20"/>
        </w:rPr>
        <w:t xml:space="preserve"> or</w:t>
      </w:r>
      <w:r>
        <w:rPr>
          <w:spacing w:val="-3"/>
          <w:sz w:val="20"/>
        </w:rPr>
        <w:t xml:space="preserve"> </w:t>
      </w:r>
      <w:r>
        <w:rPr>
          <w:sz w:val="20"/>
        </w:rPr>
        <w:t>brass</w:t>
      </w:r>
      <w:r>
        <w:rPr>
          <w:spacing w:val="-8"/>
          <w:sz w:val="20"/>
        </w:rPr>
        <w:t xml:space="preserve"> </w:t>
      </w:r>
      <w:r>
        <w:rPr>
          <w:sz w:val="20"/>
        </w:rPr>
        <w:t>minimum</w:t>
      </w:r>
      <w:r>
        <w:rPr>
          <w:spacing w:val="-2"/>
          <w:sz w:val="20"/>
        </w:rPr>
        <w:t xml:space="preserve"> </w:t>
      </w:r>
      <w:r>
        <w:rPr>
          <w:sz w:val="20"/>
        </w:rPr>
        <w:t>1</w:t>
      </w:r>
      <w:r>
        <w:rPr>
          <w:spacing w:val="-14"/>
          <w:sz w:val="20"/>
        </w:rPr>
        <w:t xml:space="preserve"> </w:t>
      </w:r>
      <w:r>
        <w:rPr>
          <w:sz w:val="20"/>
        </w:rPr>
        <w:t>mm</w:t>
      </w:r>
      <w:r>
        <w:rPr>
          <w:spacing w:val="-3"/>
          <w:sz w:val="20"/>
        </w:rPr>
        <w:t xml:space="preserve"> </w:t>
      </w:r>
      <w:r>
        <w:rPr>
          <w:sz w:val="20"/>
        </w:rPr>
        <w:t>thick</w:t>
      </w:r>
      <w:r>
        <w:rPr>
          <w:spacing w:val="2"/>
          <w:sz w:val="20"/>
        </w:rPr>
        <w:t xml:space="preserve"> </w:t>
      </w:r>
      <w:r>
        <w:rPr>
          <w:sz w:val="20"/>
        </w:rPr>
        <w:t>with</w:t>
      </w:r>
      <w:r>
        <w:rPr>
          <w:spacing w:val="-9"/>
          <w:sz w:val="20"/>
        </w:rPr>
        <w:t xml:space="preserve"> </w:t>
      </w:r>
      <w:r>
        <w:rPr>
          <w:sz w:val="20"/>
        </w:rPr>
        <w:t>black</w:t>
      </w:r>
      <w:r>
        <w:rPr>
          <w:spacing w:val="-12"/>
          <w:sz w:val="20"/>
        </w:rPr>
        <w:t xml:space="preserve"> </w:t>
      </w:r>
      <w:r>
        <w:rPr>
          <w:sz w:val="20"/>
        </w:rPr>
        <w:t>filled</w:t>
      </w:r>
      <w:r>
        <w:rPr>
          <w:spacing w:val="-5"/>
          <w:sz w:val="20"/>
        </w:rPr>
        <w:t xml:space="preserve"> </w:t>
      </w:r>
      <w:r>
        <w:rPr>
          <w:sz w:val="20"/>
        </w:rPr>
        <w:t>engraved</w:t>
      </w:r>
      <w:r>
        <w:rPr>
          <w:spacing w:val="-8"/>
          <w:sz w:val="20"/>
        </w:rPr>
        <w:t xml:space="preserve"> </w:t>
      </w:r>
      <w:r>
        <w:rPr>
          <w:sz w:val="20"/>
        </w:rPr>
        <w:t>lettering.</w:t>
      </w:r>
      <w:r>
        <w:rPr>
          <w:spacing w:val="-53"/>
          <w:sz w:val="20"/>
        </w:rPr>
        <w:t xml:space="preserve"> </w:t>
      </w:r>
      <w:r>
        <w:rPr>
          <w:sz w:val="20"/>
        </w:rPr>
        <w:t>Emergency</w:t>
      </w:r>
      <w:r>
        <w:rPr>
          <w:spacing w:val="-4"/>
          <w:sz w:val="20"/>
        </w:rPr>
        <w:t xml:space="preserve"> </w:t>
      </w:r>
      <w:r>
        <w:rPr>
          <w:sz w:val="20"/>
        </w:rPr>
        <w:t>functions:</w:t>
      </w:r>
      <w:r>
        <w:rPr>
          <w:spacing w:val="3"/>
          <w:sz w:val="20"/>
        </w:rPr>
        <w:t xml:space="preserve"> </w:t>
      </w:r>
      <w:r>
        <w:rPr>
          <w:sz w:val="20"/>
        </w:rPr>
        <w:t>To</w:t>
      </w:r>
      <w:r>
        <w:rPr>
          <w:spacing w:val="-5"/>
          <w:sz w:val="20"/>
        </w:rPr>
        <w:t xml:space="preserve"> </w:t>
      </w:r>
      <w:r>
        <w:rPr>
          <w:sz w:val="20"/>
        </w:rPr>
        <w:t>AS</w:t>
      </w:r>
      <w:r>
        <w:rPr>
          <w:spacing w:val="-35"/>
          <w:sz w:val="20"/>
        </w:rPr>
        <w:t xml:space="preserve"> </w:t>
      </w:r>
      <w:r>
        <w:rPr>
          <w:sz w:val="20"/>
        </w:rPr>
        <w:t>1319.</w:t>
      </w:r>
    </w:p>
    <w:p w14:paraId="79CA650C" w14:textId="77777777" w:rsidR="00762D58" w:rsidRDefault="00A364CD">
      <w:pPr>
        <w:pStyle w:val="BodyText"/>
        <w:ind w:left="241" w:right="930"/>
      </w:pPr>
      <w:r>
        <w:t>Colours: Generally to AS 1345 as appropriate, otherwise black lettering on white background except</w:t>
      </w:r>
      <w:r>
        <w:rPr>
          <w:spacing w:val="-53"/>
        </w:rPr>
        <w:t xml:space="preserve"> </w:t>
      </w:r>
      <w:r>
        <w:t>as</w:t>
      </w:r>
      <w:r>
        <w:rPr>
          <w:spacing w:val="-4"/>
        </w:rPr>
        <w:t xml:space="preserve"> </w:t>
      </w:r>
      <w:r>
        <w:t>follows:</w:t>
      </w:r>
    </w:p>
    <w:p w14:paraId="6493776A" w14:textId="4A2FA59E" w:rsidR="00762D58" w:rsidRDefault="00A364CD">
      <w:pPr>
        <w:pStyle w:val="ListParagraph"/>
        <w:numPr>
          <w:ilvl w:val="0"/>
          <w:numId w:val="145"/>
        </w:numPr>
        <w:tabs>
          <w:tab w:val="left" w:pos="453"/>
        </w:tabs>
        <w:spacing w:before="54"/>
        <w:ind w:hanging="217"/>
        <w:rPr>
          <w:rFonts w:ascii="Times New Roman" w:hAnsi="Times New Roman"/>
          <w:sz w:val="20"/>
        </w:rPr>
      </w:pPr>
      <w:r>
        <w:rPr>
          <w:sz w:val="20"/>
        </w:rPr>
        <w:t>Danger,</w:t>
      </w:r>
      <w:r>
        <w:rPr>
          <w:spacing w:val="3"/>
          <w:sz w:val="20"/>
        </w:rPr>
        <w:t xml:space="preserve"> </w:t>
      </w:r>
      <w:r>
        <w:rPr>
          <w:sz w:val="20"/>
        </w:rPr>
        <w:t>warning</w:t>
      </w:r>
      <w:r>
        <w:rPr>
          <w:spacing w:val="1"/>
          <w:sz w:val="20"/>
        </w:rPr>
        <w:t xml:space="preserve"> </w:t>
      </w:r>
      <w:r>
        <w:rPr>
          <w:sz w:val="20"/>
        </w:rPr>
        <w:t>labels:</w:t>
      </w:r>
      <w:r>
        <w:rPr>
          <w:spacing w:val="-1"/>
          <w:sz w:val="20"/>
        </w:rPr>
        <w:t xml:space="preserve"> </w:t>
      </w:r>
      <w:r>
        <w:rPr>
          <w:sz w:val="20"/>
        </w:rPr>
        <w:t>White</w:t>
      </w:r>
      <w:r>
        <w:rPr>
          <w:spacing w:val="-4"/>
          <w:sz w:val="20"/>
        </w:rPr>
        <w:t xml:space="preserve"> </w:t>
      </w:r>
      <w:r>
        <w:rPr>
          <w:sz w:val="20"/>
        </w:rPr>
        <w:t>lettering on</w:t>
      </w:r>
      <w:r>
        <w:rPr>
          <w:spacing w:val="1"/>
          <w:sz w:val="20"/>
        </w:rPr>
        <w:t xml:space="preserve"> </w:t>
      </w:r>
      <w:r w:rsidR="000B638C">
        <w:rPr>
          <w:sz w:val="20"/>
        </w:rPr>
        <w:t>red background</w:t>
      </w:r>
      <w:r>
        <w:rPr>
          <w:sz w:val="20"/>
        </w:rPr>
        <w:t>.</w:t>
      </w:r>
    </w:p>
    <w:p w14:paraId="085919AB" w14:textId="3FB1425B" w:rsidR="00762D58" w:rsidRDefault="00A364CD">
      <w:pPr>
        <w:pStyle w:val="ListParagraph"/>
        <w:numPr>
          <w:ilvl w:val="0"/>
          <w:numId w:val="145"/>
        </w:numPr>
        <w:tabs>
          <w:tab w:val="left" w:pos="453"/>
        </w:tabs>
        <w:spacing w:before="58" w:line="300" w:lineRule="auto"/>
        <w:ind w:left="241" w:right="3703" w:firstLine="0"/>
        <w:rPr>
          <w:rFonts w:ascii="Times New Roman" w:hAnsi="Times New Roman"/>
          <w:sz w:val="20"/>
        </w:rPr>
      </w:pPr>
      <w:r>
        <w:rPr>
          <w:sz w:val="20"/>
        </w:rPr>
        <w:t xml:space="preserve">Main switch and caution labels: Red </w:t>
      </w:r>
      <w:r w:rsidR="000B638C">
        <w:rPr>
          <w:sz w:val="20"/>
        </w:rPr>
        <w:t>lettering on</w:t>
      </w:r>
      <w:r>
        <w:rPr>
          <w:sz w:val="20"/>
        </w:rPr>
        <w:t xml:space="preserve"> white background.</w:t>
      </w:r>
      <w:r>
        <w:rPr>
          <w:spacing w:val="-53"/>
          <w:sz w:val="20"/>
        </w:rPr>
        <w:t xml:space="preserve"> </w:t>
      </w:r>
      <w:r>
        <w:rPr>
          <w:sz w:val="20"/>
        </w:rPr>
        <w:t>Edges:</w:t>
      </w:r>
      <w:r>
        <w:rPr>
          <w:spacing w:val="-8"/>
          <w:sz w:val="20"/>
        </w:rPr>
        <w:t xml:space="preserve"> </w:t>
      </w:r>
      <w:r>
        <w:rPr>
          <w:sz w:val="20"/>
        </w:rPr>
        <w:t>If</w:t>
      </w:r>
      <w:r>
        <w:rPr>
          <w:spacing w:val="2"/>
          <w:sz w:val="20"/>
        </w:rPr>
        <w:t xml:space="preserve"> </w:t>
      </w:r>
      <w:r>
        <w:rPr>
          <w:sz w:val="20"/>
        </w:rPr>
        <w:t>labels</w:t>
      </w:r>
      <w:r>
        <w:rPr>
          <w:spacing w:val="-9"/>
          <w:sz w:val="20"/>
        </w:rPr>
        <w:t xml:space="preserve"> </w:t>
      </w:r>
      <w:r>
        <w:rPr>
          <w:sz w:val="20"/>
        </w:rPr>
        <w:t>exceed</w:t>
      </w:r>
      <w:r>
        <w:rPr>
          <w:spacing w:val="-6"/>
          <w:sz w:val="20"/>
        </w:rPr>
        <w:t xml:space="preserve"> </w:t>
      </w:r>
      <w:r>
        <w:rPr>
          <w:sz w:val="20"/>
        </w:rPr>
        <w:t>1.5</w:t>
      </w:r>
      <w:r>
        <w:rPr>
          <w:spacing w:val="-11"/>
          <w:sz w:val="20"/>
        </w:rPr>
        <w:t xml:space="preserve"> </w:t>
      </w:r>
      <w:r>
        <w:rPr>
          <w:sz w:val="20"/>
        </w:rPr>
        <w:t>mm</w:t>
      </w:r>
      <w:r>
        <w:rPr>
          <w:spacing w:val="-4"/>
          <w:sz w:val="20"/>
        </w:rPr>
        <w:t xml:space="preserve"> </w:t>
      </w:r>
      <w:r>
        <w:rPr>
          <w:sz w:val="20"/>
        </w:rPr>
        <w:t>thickness,</w:t>
      </w:r>
      <w:r>
        <w:rPr>
          <w:spacing w:val="-7"/>
          <w:sz w:val="20"/>
        </w:rPr>
        <w:t xml:space="preserve"> </w:t>
      </w:r>
      <w:r>
        <w:rPr>
          <w:sz w:val="20"/>
        </w:rPr>
        <w:t>radius</w:t>
      </w:r>
      <w:r>
        <w:rPr>
          <w:spacing w:val="-9"/>
          <w:sz w:val="20"/>
        </w:rPr>
        <w:t xml:space="preserve"> </w:t>
      </w:r>
      <w:r>
        <w:rPr>
          <w:sz w:val="20"/>
        </w:rPr>
        <w:t>or</w:t>
      </w:r>
      <w:r>
        <w:rPr>
          <w:spacing w:val="-4"/>
          <w:sz w:val="20"/>
        </w:rPr>
        <w:t xml:space="preserve"> </w:t>
      </w:r>
      <w:r>
        <w:rPr>
          <w:sz w:val="20"/>
        </w:rPr>
        <w:t>bevel</w:t>
      </w:r>
      <w:r>
        <w:rPr>
          <w:spacing w:val="-5"/>
          <w:sz w:val="20"/>
        </w:rPr>
        <w:t xml:space="preserve"> </w:t>
      </w:r>
      <w:r>
        <w:rPr>
          <w:sz w:val="20"/>
        </w:rPr>
        <w:t>the</w:t>
      </w:r>
      <w:r>
        <w:rPr>
          <w:spacing w:val="-6"/>
          <w:sz w:val="20"/>
        </w:rPr>
        <w:t xml:space="preserve"> </w:t>
      </w:r>
      <w:r>
        <w:rPr>
          <w:sz w:val="20"/>
        </w:rPr>
        <w:t>edges.</w:t>
      </w:r>
    </w:p>
    <w:p w14:paraId="5D3A67C5" w14:textId="77777777" w:rsidR="00762D58" w:rsidRDefault="00A364CD">
      <w:pPr>
        <w:pStyle w:val="BodyText"/>
        <w:spacing w:before="5"/>
        <w:ind w:left="241" w:right="941"/>
      </w:pPr>
      <w:r>
        <w:t>Labelling text and marking: To correspond to terminology and identifying number of the respective</w:t>
      </w:r>
      <w:r>
        <w:rPr>
          <w:spacing w:val="1"/>
        </w:rPr>
        <w:t xml:space="preserve"> </w:t>
      </w:r>
      <w:r>
        <w:t>item as</w:t>
      </w:r>
      <w:r>
        <w:rPr>
          <w:spacing w:val="-4"/>
        </w:rPr>
        <w:t xml:space="preserve"> </w:t>
      </w:r>
      <w:r>
        <w:t>shown</w:t>
      </w:r>
      <w:r>
        <w:rPr>
          <w:spacing w:val="-1"/>
        </w:rPr>
        <w:t xml:space="preserve"> </w:t>
      </w:r>
      <w:r>
        <w:t>on the</w:t>
      </w:r>
      <w:r>
        <w:rPr>
          <w:spacing w:val="-1"/>
        </w:rPr>
        <w:t xml:space="preserve"> </w:t>
      </w:r>
      <w:r>
        <w:t>record</w:t>
      </w:r>
      <w:r>
        <w:rPr>
          <w:spacing w:val="-1"/>
        </w:rPr>
        <w:t xml:space="preserve"> </w:t>
      </w:r>
      <w:r>
        <w:t>drawings</w:t>
      </w:r>
      <w:r>
        <w:rPr>
          <w:spacing w:val="-3"/>
        </w:rPr>
        <w:t xml:space="preserve"> </w:t>
      </w:r>
      <w:r>
        <w:t>and</w:t>
      </w:r>
      <w:r>
        <w:rPr>
          <w:spacing w:val="-1"/>
        </w:rPr>
        <w:t xml:space="preserve"> </w:t>
      </w:r>
      <w:r>
        <w:t>documents</w:t>
      </w:r>
      <w:r>
        <w:rPr>
          <w:spacing w:val="-4"/>
        </w:rPr>
        <w:t xml:space="preserve"> </w:t>
      </w:r>
      <w:r>
        <w:t>and in</w:t>
      </w:r>
      <w:r>
        <w:rPr>
          <w:spacing w:val="-1"/>
        </w:rPr>
        <w:t xml:space="preserve"> </w:t>
      </w:r>
      <w:r>
        <w:t>operating</w:t>
      </w:r>
      <w:r>
        <w:rPr>
          <w:spacing w:val="-1"/>
        </w:rPr>
        <w:t xml:space="preserve"> </w:t>
      </w:r>
      <w:r>
        <w:t>and</w:t>
      </w:r>
      <w:r>
        <w:rPr>
          <w:spacing w:val="-5"/>
        </w:rPr>
        <w:t xml:space="preserve"> </w:t>
      </w:r>
      <w:r>
        <w:t>maintenance</w:t>
      </w:r>
      <w:r>
        <w:rPr>
          <w:spacing w:val="-6"/>
        </w:rPr>
        <w:t xml:space="preserve"> </w:t>
      </w:r>
      <w:r>
        <w:t>manuals.</w:t>
      </w:r>
    </w:p>
    <w:p w14:paraId="24ABE8AE" w14:textId="77777777" w:rsidR="00762D58" w:rsidRDefault="00A364CD">
      <w:pPr>
        <w:pStyle w:val="BodyText"/>
        <w:spacing w:before="58"/>
        <w:ind w:left="241"/>
      </w:pPr>
      <w:r>
        <w:t>Lettering</w:t>
      </w:r>
      <w:r>
        <w:rPr>
          <w:spacing w:val="-3"/>
        </w:rPr>
        <w:t xml:space="preserve"> </w:t>
      </w:r>
      <w:r>
        <w:t>heights:</w:t>
      </w:r>
    </w:p>
    <w:p w14:paraId="720A1534" w14:textId="77777777" w:rsidR="00762D58" w:rsidRDefault="00A364CD">
      <w:pPr>
        <w:pStyle w:val="ListParagraph"/>
        <w:numPr>
          <w:ilvl w:val="0"/>
          <w:numId w:val="145"/>
        </w:numPr>
        <w:tabs>
          <w:tab w:val="left" w:pos="453"/>
        </w:tabs>
        <w:spacing w:before="67" w:line="235" w:lineRule="auto"/>
        <w:ind w:right="1487"/>
        <w:rPr>
          <w:rFonts w:ascii="Times New Roman" w:hAnsi="Times New Roman"/>
          <w:sz w:val="20"/>
        </w:rPr>
      </w:pPr>
      <w:r>
        <w:rPr>
          <w:spacing w:val="-1"/>
          <w:sz w:val="20"/>
        </w:rPr>
        <w:t>Danger, warning</w:t>
      </w:r>
      <w:r>
        <w:rPr>
          <w:spacing w:val="-4"/>
          <w:sz w:val="20"/>
        </w:rPr>
        <w:t xml:space="preserve"> </w:t>
      </w:r>
      <w:r>
        <w:rPr>
          <w:spacing w:val="-1"/>
          <w:sz w:val="20"/>
        </w:rPr>
        <w:t>and</w:t>
      </w:r>
      <w:r>
        <w:rPr>
          <w:spacing w:val="-5"/>
          <w:sz w:val="20"/>
        </w:rPr>
        <w:t xml:space="preserve"> </w:t>
      </w:r>
      <w:r>
        <w:rPr>
          <w:sz w:val="20"/>
        </w:rPr>
        <w:t>caution</w:t>
      </w:r>
      <w:r>
        <w:rPr>
          <w:spacing w:val="-4"/>
          <w:sz w:val="20"/>
        </w:rPr>
        <w:t xml:space="preserve"> </w:t>
      </w:r>
      <w:r>
        <w:rPr>
          <w:sz w:val="20"/>
        </w:rPr>
        <w:t>notices:</w:t>
      </w:r>
      <w:r>
        <w:rPr>
          <w:spacing w:val="-6"/>
          <w:sz w:val="20"/>
        </w:rPr>
        <w:t xml:space="preserve"> </w:t>
      </w:r>
      <w:r>
        <w:rPr>
          <w:sz w:val="20"/>
        </w:rPr>
        <w:t>Minimum</w:t>
      </w:r>
      <w:r>
        <w:rPr>
          <w:spacing w:val="2"/>
          <w:sz w:val="20"/>
        </w:rPr>
        <w:t xml:space="preserve"> </w:t>
      </w:r>
      <w:r>
        <w:rPr>
          <w:sz w:val="20"/>
        </w:rPr>
        <w:t>10</w:t>
      </w:r>
      <w:r>
        <w:rPr>
          <w:spacing w:val="-10"/>
          <w:sz w:val="20"/>
        </w:rPr>
        <w:t xml:space="preserve"> </w:t>
      </w:r>
      <w:r>
        <w:rPr>
          <w:sz w:val="20"/>
        </w:rPr>
        <w:t>mm</w:t>
      </w:r>
      <w:r>
        <w:rPr>
          <w:spacing w:val="-3"/>
          <w:sz w:val="20"/>
        </w:rPr>
        <w:t xml:space="preserve"> </w:t>
      </w:r>
      <w:r>
        <w:rPr>
          <w:sz w:val="20"/>
        </w:rPr>
        <w:t>for</w:t>
      </w:r>
      <w:r>
        <w:rPr>
          <w:spacing w:val="-2"/>
          <w:sz w:val="20"/>
        </w:rPr>
        <w:t xml:space="preserve"> </w:t>
      </w:r>
      <w:r>
        <w:rPr>
          <w:sz w:val="20"/>
        </w:rPr>
        <w:t>main</w:t>
      </w:r>
      <w:r>
        <w:rPr>
          <w:spacing w:val="-5"/>
          <w:sz w:val="20"/>
        </w:rPr>
        <w:t xml:space="preserve"> </w:t>
      </w:r>
      <w:r>
        <w:rPr>
          <w:sz w:val="20"/>
        </w:rPr>
        <w:t>heading,</w:t>
      </w:r>
      <w:r>
        <w:rPr>
          <w:spacing w:val="-16"/>
          <w:sz w:val="20"/>
        </w:rPr>
        <w:t xml:space="preserve"> </w:t>
      </w:r>
      <w:r>
        <w:rPr>
          <w:sz w:val="20"/>
        </w:rPr>
        <w:t>minimum</w:t>
      </w:r>
      <w:r>
        <w:rPr>
          <w:spacing w:val="-2"/>
          <w:sz w:val="20"/>
        </w:rPr>
        <w:t xml:space="preserve"> </w:t>
      </w:r>
      <w:r>
        <w:rPr>
          <w:sz w:val="20"/>
        </w:rPr>
        <w:t>5</w:t>
      </w:r>
      <w:r>
        <w:rPr>
          <w:spacing w:val="-10"/>
          <w:sz w:val="20"/>
        </w:rPr>
        <w:t xml:space="preserve"> </w:t>
      </w:r>
      <w:r>
        <w:rPr>
          <w:sz w:val="20"/>
        </w:rPr>
        <w:t>mm</w:t>
      </w:r>
      <w:r>
        <w:rPr>
          <w:spacing w:val="-3"/>
          <w:sz w:val="20"/>
        </w:rPr>
        <w:t xml:space="preserve"> </w:t>
      </w:r>
      <w:r>
        <w:rPr>
          <w:sz w:val="20"/>
        </w:rPr>
        <w:t>for</w:t>
      </w:r>
      <w:r>
        <w:rPr>
          <w:spacing w:val="-52"/>
          <w:sz w:val="20"/>
        </w:rPr>
        <w:t xml:space="preserve"> </w:t>
      </w:r>
      <w:r>
        <w:rPr>
          <w:sz w:val="20"/>
        </w:rPr>
        <w:t>remainder.</w:t>
      </w:r>
    </w:p>
    <w:p w14:paraId="07DC5C5D" w14:textId="77777777" w:rsidR="00762D58" w:rsidRDefault="00A364CD">
      <w:pPr>
        <w:pStyle w:val="ListParagraph"/>
        <w:numPr>
          <w:ilvl w:val="0"/>
          <w:numId w:val="145"/>
        </w:numPr>
        <w:tabs>
          <w:tab w:val="left" w:pos="453"/>
        </w:tabs>
        <w:spacing w:before="58"/>
        <w:ind w:hanging="217"/>
        <w:rPr>
          <w:rFonts w:ascii="Times New Roman" w:hAnsi="Times New Roman"/>
          <w:sz w:val="20"/>
        </w:rPr>
      </w:pPr>
      <w:r>
        <w:rPr>
          <w:sz w:val="20"/>
        </w:rPr>
        <w:t>Equipment</w:t>
      </w:r>
      <w:r>
        <w:rPr>
          <w:spacing w:val="-14"/>
          <w:sz w:val="20"/>
        </w:rPr>
        <w:t xml:space="preserve"> </w:t>
      </w:r>
      <w:r>
        <w:rPr>
          <w:sz w:val="20"/>
        </w:rPr>
        <w:t>labels</w:t>
      </w:r>
      <w:r>
        <w:rPr>
          <w:spacing w:val="-6"/>
          <w:sz w:val="20"/>
        </w:rPr>
        <w:t xml:space="preserve"> </w:t>
      </w:r>
      <w:r>
        <w:rPr>
          <w:sz w:val="20"/>
        </w:rPr>
        <w:t>within</w:t>
      </w:r>
      <w:r>
        <w:rPr>
          <w:spacing w:val="-8"/>
          <w:sz w:val="20"/>
        </w:rPr>
        <w:t xml:space="preserve"> </w:t>
      </w:r>
      <w:r>
        <w:rPr>
          <w:sz w:val="20"/>
        </w:rPr>
        <w:t>cabinets:</w:t>
      </w:r>
      <w:r>
        <w:rPr>
          <w:spacing w:val="-10"/>
          <w:sz w:val="20"/>
        </w:rPr>
        <w:t xml:space="preserve"> </w:t>
      </w:r>
      <w:r>
        <w:rPr>
          <w:sz w:val="20"/>
        </w:rPr>
        <w:t>Minimum</w:t>
      </w:r>
      <w:r>
        <w:rPr>
          <w:spacing w:val="-1"/>
          <w:sz w:val="20"/>
        </w:rPr>
        <w:t xml:space="preserve"> </w:t>
      </w:r>
      <w:r>
        <w:rPr>
          <w:sz w:val="20"/>
        </w:rPr>
        <w:t>3.5</w:t>
      </w:r>
      <w:r>
        <w:rPr>
          <w:spacing w:val="-13"/>
          <w:sz w:val="20"/>
        </w:rPr>
        <w:t xml:space="preserve"> </w:t>
      </w:r>
      <w:r>
        <w:rPr>
          <w:sz w:val="20"/>
        </w:rPr>
        <w:t>mm.</w:t>
      </w:r>
    </w:p>
    <w:p w14:paraId="2BD001A0" w14:textId="77777777" w:rsidR="00762D58" w:rsidRDefault="00A364CD">
      <w:pPr>
        <w:pStyle w:val="ListParagraph"/>
        <w:numPr>
          <w:ilvl w:val="0"/>
          <w:numId w:val="145"/>
        </w:numPr>
        <w:tabs>
          <w:tab w:val="left" w:pos="453"/>
        </w:tabs>
        <w:spacing w:before="58"/>
        <w:ind w:hanging="217"/>
        <w:rPr>
          <w:rFonts w:ascii="Times New Roman" w:hAnsi="Times New Roman"/>
          <w:sz w:val="20"/>
        </w:rPr>
      </w:pPr>
      <w:r>
        <w:rPr>
          <w:sz w:val="20"/>
        </w:rPr>
        <w:t>Equipment</w:t>
      </w:r>
      <w:r>
        <w:rPr>
          <w:spacing w:val="5"/>
          <w:sz w:val="20"/>
        </w:rPr>
        <w:t xml:space="preserve"> </w:t>
      </w:r>
      <w:r>
        <w:rPr>
          <w:sz w:val="20"/>
        </w:rPr>
        <w:t>nameplates:</w:t>
      </w:r>
      <w:r>
        <w:rPr>
          <w:spacing w:val="5"/>
          <w:sz w:val="20"/>
        </w:rPr>
        <w:t xml:space="preserve"> </w:t>
      </w:r>
      <w:r>
        <w:rPr>
          <w:sz w:val="20"/>
        </w:rPr>
        <w:t>Minimum</w:t>
      </w:r>
      <w:r>
        <w:rPr>
          <w:spacing w:val="2"/>
          <w:sz w:val="20"/>
        </w:rPr>
        <w:t xml:space="preserve"> </w:t>
      </w:r>
      <w:r>
        <w:rPr>
          <w:sz w:val="20"/>
        </w:rPr>
        <w:t>40mm.</w:t>
      </w:r>
    </w:p>
    <w:p w14:paraId="65DB268C" w14:textId="77777777" w:rsidR="00762D58" w:rsidRDefault="00A364CD">
      <w:pPr>
        <w:pStyle w:val="ListParagraph"/>
        <w:numPr>
          <w:ilvl w:val="0"/>
          <w:numId w:val="145"/>
        </w:numPr>
        <w:tabs>
          <w:tab w:val="left" w:pos="453"/>
        </w:tabs>
        <w:spacing w:before="57"/>
        <w:ind w:hanging="217"/>
        <w:rPr>
          <w:rFonts w:ascii="Times New Roman" w:hAnsi="Times New Roman"/>
          <w:sz w:val="20"/>
        </w:rPr>
      </w:pPr>
      <w:r>
        <w:rPr>
          <w:sz w:val="20"/>
        </w:rPr>
        <w:t>Identifying</w:t>
      </w:r>
      <w:r>
        <w:rPr>
          <w:spacing w:val="-14"/>
          <w:sz w:val="20"/>
        </w:rPr>
        <w:t xml:space="preserve"> </w:t>
      </w:r>
      <w:r>
        <w:rPr>
          <w:sz w:val="20"/>
        </w:rPr>
        <w:t>labels</w:t>
      </w:r>
      <w:r>
        <w:rPr>
          <w:spacing w:val="-7"/>
          <w:sz w:val="20"/>
        </w:rPr>
        <w:t xml:space="preserve"> </w:t>
      </w:r>
      <w:r>
        <w:rPr>
          <w:sz w:val="20"/>
        </w:rPr>
        <w:t>on</w:t>
      </w:r>
      <w:r>
        <w:rPr>
          <w:spacing w:val="-5"/>
          <w:sz w:val="20"/>
        </w:rPr>
        <w:t xml:space="preserve"> </w:t>
      </w:r>
      <w:r>
        <w:rPr>
          <w:sz w:val="20"/>
        </w:rPr>
        <w:t>outside</w:t>
      </w:r>
      <w:r>
        <w:rPr>
          <w:spacing w:val="-9"/>
          <w:sz w:val="20"/>
        </w:rPr>
        <w:t xml:space="preserve"> </w:t>
      </w:r>
      <w:r>
        <w:rPr>
          <w:sz w:val="20"/>
        </w:rPr>
        <w:t>of</w:t>
      </w:r>
      <w:r>
        <w:rPr>
          <w:spacing w:val="4"/>
          <w:sz w:val="20"/>
        </w:rPr>
        <w:t xml:space="preserve"> </w:t>
      </w:r>
      <w:r>
        <w:rPr>
          <w:sz w:val="20"/>
        </w:rPr>
        <w:t>cabinets:</w:t>
      </w:r>
      <w:r>
        <w:rPr>
          <w:spacing w:val="-11"/>
          <w:sz w:val="20"/>
        </w:rPr>
        <w:t xml:space="preserve"> </w:t>
      </w:r>
      <w:r>
        <w:rPr>
          <w:sz w:val="20"/>
        </w:rPr>
        <w:t>Minimum</w:t>
      </w:r>
      <w:r>
        <w:rPr>
          <w:spacing w:val="-2"/>
          <w:sz w:val="20"/>
        </w:rPr>
        <w:t xml:space="preserve"> </w:t>
      </w:r>
      <w:r>
        <w:rPr>
          <w:sz w:val="20"/>
        </w:rPr>
        <w:t>5</w:t>
      </w:r>
      <w:r>
        <w:rPr>
          <w:spacing w:val="-10"/>
          <w:sz w:val="20"/>
        </w:rPr>
        <w:t xml:space="preserve"> </w:t>
      </w:r>
      <w:r>
        <w:rPr>
          <w:sz w:val="20"/>
        </w:rPr>
        <w:t>mm.</w:t>
      </w:r>
    </w:p>
    <w:p w14:paraId="2362B761" w14:textId="77777777" w:rsidR="00762D58" w:rsidRDefault="00A364CD">
      <w:pPr>
        <w:pStyle w:val="ListParagraph"/>
        <w:numPr>
          <w:ilvl w:val="0"/>
          <w:numId w:val="145"/>
        </w:numPr>
        <w:tabs>
          <w:tab w:val="left" w:pos="453"/>
        </w:tabs>
        <w:spacing w:before="62"/>
        <w:ind w:hanging="217"/>
        <w:rPr>
          <w:rFonts w:ascii="Times New Roman" w:hAnsi="Times New Roman"/>
          <w:sz w:val="20"/>
        </w:rPr>
      </w:pPr>
      <w:r>
        <w:rPr>
          <w:spacing w:val="-1"/>
          <w:sz w:val="20"/>
        </w:rPr>
        <w:t>Isolating</w:t>
      </w:r>
      <w:r>
        <w:rPr>
          <w:sz w:val="20"/>
        </w:rPr>
        <w:t xml:space="preserve"> switches:</w:t>
      </w:r>
      <w:r>
        <w:rPr>
          <w:spacing w:val="4"/>
          <w:sz w:val="20"/>
        </w:rPr>
        <w:t xml:space="preserve"> </w:t>
      </w:r>
      <w:r>
        <w:rPr>
          <w:sz w:val="20"/>
        </w:rPr>
        <w:t>Minimum</w:t>
      </w:r>
      <w:r>
        <w:rPr>
          <w:spacing w:val="1"/>
          <w:sz w:val="20"/>
        </w:rPr>
        <w:t xml:space="preserve"> </w:t>
      </w:r>
      <w:r>
        <w:rPr>
          <w:sz w:val="20"/>
        </w:rPr>
        <w:t>5</w:t>
      </w:r>
      <w:r>
        <w:rPr>
          <w:spacing w:val="-24"/>
          <w:sz w:val="20"/>
        </w:rPr>
        <w:t xml:space="preserve"> </w:t>
      </w:r>
      <w:r>
        <w:rPr>
          <w:sz w:val="20"/>
        </w:rPr>
        <w:t>mm.</w:t>
      </w:r>
    </w:p>
    <w:p w14:paraId="1D21DB02" w14:textId="77777777" w:rsidR="00762D58" w:rsidRDefault="00A364CD">
      <w:pPr>
        <w:pStyle w:val="ListParagraph"/>
        <w:numPr>
          <w:ilvl w:val="0"/>
          <w:numId w:val="145"/>
        </w:numPr>
        <w:tabs>
          <w:tab w:val="left" w:pos="453"/>
        </w:tabs>
        <w:spacing w:before="57"/>
        <w:ind w:hanging="217"/>
        <w:rPr>
          <w:rFonts w:ascii="Times New Roman" w:hAnsi="Times New Roman"/>
          <w:sz w:val="20"/>
        </w:rPr>
      </w:pPr>
      <w:r>
        <w:rPr>
          <w:sz w:val="20"/>
        </w:rPr>
        <w:t>Switchboards,</w:t>
      </w:r>
      <w:r>
        <w:rPr>
          <w:spacing w:val="-13"/>
          <w:sz w:val="20"/>
        </w:rPr>
        <w:t xml:space="preserve"> </w:t>
      </w:r>
      <w:r>
        <w:rPr>
          <w:sz w:val="20"/>
        </w:rPr>
        <w:t>main</w:t>
      </w:r>
      <w:r>
        <w:rPr>
          <w:spacing w:val="-6"/>
          <w:sz w:val="20"/>
        </w:rPr>
        <w:t xml:space="preserve"> </w:t>
      </w:r>
      <w:r>
        <w:rPr>
          <w:sz w:val="20"/>
        </w:rPr>
        <w:t>assembly</w:t>
      </w:r>
      <w:r>
        <w:rPr>
          <w:spacing w:val="-13"/>
          <w:sz w:val="20"/>
        </w:rPr>
        <w:t xml:space="preserve"> </w:t>
      </w:r>
      <w:r>
        <w:rPr>
          <w:sz w:val="20"/>
        </w:rPr>
        <w:t>designation:</w:t>
      </w:r>
      <w:r>
        <w:rPr>
          <w:spacing w:val="-12"/>
          <w:sz w:val="20"/>
        </w:rPr>
        <w:t xml:space="preserve"> </w:t>
      </w:r>
      <w:r>
        <w:rPr>
          <w:sz w:val="20"/>
        </w:rPr>
        <w:t>Minimum</w:t>
      </w:r>
      <w:r>
        <w:rPr>
          <w:spacing w:val="-5"/>
          <w:sz w:val="20"/>
        </w:rPr>
        <w:t xml:space="preserve"> </w:t>
      </w:r>
      <w:r>
        <w:rPr>
          <w:sz w:val="20"/>
        </w:rPr>
        <w:t>25</w:t>
      </w:r>
      <w:r>
        <w:rPr>
          <w:spacing w:val="-7"/>
          <w:sz w:val="20"/>
        </w:rPr>
        <w:t xml:space="preserve"> </w:t>
      </w:r>
      <w:r>
        <w:rPr>
          <w:sz w:val="20"/>
        </w:rPr>
        <w:t>mm.</w:t>
      </w:r>
    </w:p>
    <w:p w14:paraId="36DB9C3E" w14:textId="77777777" w:rsidR="00762D58" w:rsidRDefault="00A364CD">
      <w:pPr>
        <w:pStyle w:val="ListParagraph"/>
        <w:numPr>
          <w:ilvl w:val="0"/>
          <w:numId w:val="145"/>
        </w:numPr>
        <w:tabs>
          <w:tab w:val="left" w:pos="453"/>
        </w:tabs>
        <w:spacing w:before="58"/>
        <w:ind w:hanging="217"/>
        <w:rPr>
          <w:rFonts w:ascii="Times New Roman" w:hAnsi="Times New Roman"/>
          <w:sz w:val="20"/>
        </w:rPr>
      </w:pPr>
      <w:r>
        <w:rPr>
          <w:sz w:val="20"/>
        </w:rPr>
        <w:t>Switchboards,</w:t>
      </w:r>
      <w:r>
        <w:rPr>
          <w:spacing w:val="-13"/>
          <w:sz w:val="20"/>
        </w:rPr>
        <w:t xml:space="preserve"> </w:t>
      </w:r>
      <w:r>
        <w:rPr>
          <w:sz w:val="20"/>
        </w:rPr>
        <w:t>outgoing</w:t>
      </w:r>
      <w:r>
        <w:rPr>
          <w:spacing w:val="-10"/>
          <w:sz w:val="20"/>
        </w:rPr>
        <w:t xml:space="preserve"> </w:t>
      </w:r>
      <w:r>
        <w:rPr>
          <w:sz w:val="20"/>
        </w:rPr>
        <w:t>functional</w:t>
      </w:r>
      <w:r>
        <w:rPr>
          <w:spacing w:val="-11"/>
          <w:sz w:val="20"/>
        </w:rPr>
        <w:t xml:space="preserve"> </w:t>
      </w:r>
      <w:r>
        <w:rPr>
          <w:sz w:val="20"/>
        </w:rPr>
        <w:t>units:</w:t>
      </w:r>
      <w:r>
        <w:rPr>
          <w:spacing w:val="-7"/>
          <w:sz w:val="20"/>
        </w:rPr>
        <w:t xml:space="preserve"> </w:t>
      </w:r>
      <w:r>
        <w:rPr>
          <w:sz w:val="20"/>
        </w:rPr>
        <w:t>Minimum</w:t>
      </w:r>
      <w:r>
        <w:rPr>
          <w:spacing w:val="-4"/>
          <w:sz w:val="20"/>
        </w:rPr>
        <w:t xml:space="preserve"> </w:t>
      </w:r>
      <w:r>
        <w:rPr>
          <w:sz w:val="20"/>
        </w:rPr>
        <w:t>8</w:t>
      </w:r>
      <w:r>
        <w:rPr>
          <w:spacing w:val="-7"/>
          <w:sz w:val="20"/>
        </w:rPr>
        <w:t xml:space="preserve"> </w:t>
      </w:r>
      <w:r>
        <w:rPr>
          <w:sz w:val="20"/>
        </w:rPr>
        <w:t>mm.</w:t>
      </w:r>
    </w:p>
    <w:p w14:paraId="2205B910" w14:textId="77777777" w:rsidR="00762D58" w:rsidRDefault="00A364CD">
      <w:pPr>
        <w:pStyle w:val="ListParagraph"/>
        <w:numPr>
          <w:ilvl w:val="0"/>
          <w:numId w:val="145"/>
        </w:numPr>
        <w:tabs>
          <w:tab w:val="left" w:pos="453"/>
        </w:tabs>
        <w:spacing w:before="57"/>
        <w:ind w:hanging="217"/>
        <w:rPr>
          <w:rFonts w:ascii="Times New Roman" w:hAnsi="Times New Roman"/>
          <w:sz w:val="20"/>
        </w:rPr>
      </w:pPr>
      <w:r>
        <w:rPr>
          <w:sz w:val="20"/>
        </w:rPr>
        <w:t>Switchboards,</w:t>
      </w:r>
      <w:r>
        <w:rPr>
          <w:spacing w:val="-13"/>
          <w:sz w:val="20"/>
        </w:rPr>
        <w:t xml:space="preserve"> </w:t>
      </w:r>
      <w:r>
        <w:rPr>
          <w:sz w:val="20"/>
        </w:rPr>
        <w:t>sub</w:t>
      </w:r>
      <w:r>
        <w:rPr>
          <w:spacing w:val="-7"/>
          <w:sz w:val="20"/>
        </w:rPr>
        <w:t xml:space="preserve"> </w:t>
      </w:r>
      <w:r>
        <w:rPr>
          <w:sz w:val="20"/>
        </w:rPr>
        <w:t>assembly</w:t>
      </w:r>
      <w:r>
        <w:rPr>
          <w:spacing w:val="-14"/>
          <w:sz w:val="20"/>
        </w:rPr>
        <w:t xml:space="preserve"> </w:t>
      </w:r>
      <w:r>
        <w:rPr>
          <w:sz w:val="20"/>
        </w:rPr>
        <w:t>designations:</w:t>
      </w:r>
      <w:r>
        <w:rPr>
          <w:spacing w:val="-8"/>
          <w:sz w:val="20"/>
        </w:rPr>
        <w:t xml:space="preserve"> </w:t>
      </w:r>
      <w:r>
        <w:rPr>
          <w:sz w:val="20"/>
        </w:rPr>
        <w:t>Minimum 15</w:t>
      </w:r>
      <w:r>
        <w:rPr>
          <w:spacing w:val="-11"/>
          <w:sz w:val="20"/>
        </w:rPr>
        <w:t xml:space="preserve"> </w:t>
      </w:r>
      <w:r>
        <w:rPr>
          <w:sz w:val="20"/>
        </w:rPr>
        <w:t>mm.</w:t>
      </w:r>
    </w:p>
    <w:p w14:paraId="509959AD" w14:textId="77777777" w:rsidR="00762D58" w:rsidRDefault="00A364CD">
      <w:pPr>
        <w:pStyle w:val="ListParagraph"/>
        <w:numPr>
          <w:ilvl w:val="0"/>
          <w:numId w:val="145"/>
        </w:numPr>
        <w:tabs>
          <w:tab w:val="left" w:pos="453"/>
        </w:tabs>
        <w:spacing w:before="57"/>
        <w:ind w:hanging="217"/>
        <w:rPr>
          <w:rFonts w:ascii="Times New Roman" w:hAnsi="Times New Roman"/>
          <w:sz w:val="20"/>
        </w:rPr>
      </w:pPr>
      <w:r>
        <w:rPr>
          <w:spacing w:val="-1"/>
          <w:sz w:val="20"/>
        </w:rPr>
        <w:t>Valves:</w:t>
      </w:r>
      <w:r>
        <w:rPr>
          <w:spacing w:val="3"/>
          <w:sz w:val="20"/>
        </w:rPr>
        <w:t xml:space="preserve"> </w:t>
      </w:r>
      <w:r>
        <w:rPr>
          <w:sz w:val="20"/>
        </w:rPr>
        <w:t>Minimum</w:t>
      </w:r>
      <w:r>
        <w:rPr>
          <w:spacing w:val="6"/>
          <w:sz w:val="20"/>
        </w:rPr>
        <w:t xml:space="preserve"> </w:t>
      </w:r>
      <w:r>
        <w:rPr>
          <w:sz w:val="20"/>
        </w:rPr>
        <w:t>20</w:t>
      </w:r>
      <w:r>
        <w:rPr>
          <w:spacing w:val="-17"/>
          <w:sz w:val="20"/>
        </w:rPr>
        <w:t xml:space="preserve"> </w:t>
      </w:r>
      <w:r>
        <w:rPr>
          <w:sz w:val="20"/>
        </w:rPr>
        <w:t>mm.</w:t>
      </w:r>
    </w:p>
    <w:p w14:paraId="26122AE6" w14:textId="77777777" w:rsidR="00762D58" w:rsidRDefault="00A364CD">
      <w:pPr>
        <w:pStyle w:val="ListParagraph"/>
        <w:numPr>
          <w:ilvl w:val="0"/>
          <w:numId w:val="145"/>
        </w:numPr>
        <w:tabs>
          <w:tab w:val="left" w:pos="453"/>
        </w:tabs>
        <w:spacing w:before="57"/>
        <w:ind w:hanging="217"/>
        <w:rPr>
          <w:rFonts w:ascii="Times New Roman" w:hAnsi="Times New Roman"/>
          <w:sz w:val="20"/>
        </w:rPr>
      </w:pPr>
      <w:r>
        <w:rPr>
          <w:sz w:val="20"/>
        </w:rPr>
        <w:t>Self-adhesive</w:t>
      </w:r>
      <w:r>
        <w:rPr>
          <w:spacing w:val="-5"/>
          <w:sz w:val="20"/>
        </w:rPr>
        <w:t xml:space="preserve"> </w:t>
      </w:r>
      <w:r>
        <w:rPr>
          <w:sz w:val="20"/>
        </w:rPr>
        <w:t>flexible</w:t>
      </w:r>
      <w:r>
        <w:rPr>
          <w:spacing w:val="-4"/>
          <w:sz w:val="20"/>
        </w:rPr>
        <w:t xml:space="preserve"> </w:t>
      </w:r>
      <w:r>
        <w:rPr>
          <w:sz w:val="20"/>
        </w:rPr>
        <w:t>plastic</w:t>
      </w:r>
      <w:r>
        <w:rPr>
          <w:spacing w:val="-29"/>
          <w:sz w:val="20"/>
        </w:rPr>
        <w:t xml:space="preserve"> </w:t>
      </w:r>
      <w:r>
        <w:rPr>
          <w:sz w:val="20"/>
        </w:rPr>
        <w:t>labels:</w:t>
      </w:r>
    </w:p>
    <w:p w14:paraId="2204865C" w14:textId="77777777" w:rsidR="00762D58" w:rsidRDefault="00A364CD">
      <w:pPr>
        <w:pStyle w:val="BodyText"/>
        <w:spacing w:before="3"/>
        <w:rPr>
          <w:sz w:val="19"/>
        </w:rPr>
      </w:pPr>
      <w:r>
        <w:lastRenderedPageBreak/>
        <w:pict w14:anchorId="583FB35B">
          <v:shape id="_x0000_s4451" style="position:absolute;margin-left:69.55pt;margin-top:13.3pt;width:456.4pt;height:.1pt;z-index:-15719936;mso-wrap-distance-left:0;mso-wrap-distance-right:0;mso-position-horizontal-relative:page" coordorigin="1391,266" coordsize="9128,0" path="m1391,266r9128,e" filled="f" strokecolor="#d9d9d9" strokeweight=".6pt">
            <v:path arrowok="t"/>
            <w10:wrap type="topAndBottom" anchorx="page"/>
          </v:shape>
        </w:pict>
      </w:r>
    </w:p>
    <w:p w14:paraId="22A331DE" w14:textId="77777777" w:rsidR="00762D58" w:rsidRDefault="00762D58">
      <w:pPr>
        <w:rPr>
          <w:sz w:val="19"/>
        </w:rPr>
        <w:sectPr w:rsidR="00762D58">
          <w:pgSz w:w="11910" w:h="16840"/>
          <w:pgMar w:top="1040" w:right="700" w:bottom="980" w:left="1180" w:header="566" w:footer="796" w:gutter="0"/>
          <w:cols w:space="720"/>
        </w:sectPr>
      </w:pPr>
    </w:p>
    <w:p w14:paraId="69BCDF32" w14:textId="77777777" w:rsidR="00762D58" w:rsidRDefault="00762D58">
      <w:pPr>
        <w:pStyle w:val="BodyText"/>
      </w:pPr>
    </w:p>
    <w:p w14:paraId="0DCB814B" w14:textId="77777777" w:rsidR="00762D58" w:rsidRDefault="00762D58">
      <w:pPr>
        <w:pStyle w:val="BodyText"/>
        <w:spacing w:before="11"/>
        <w:rPr>
          <w:sz w:val="19"/>
        </w:rPr>
      </w:pPr>
    </w:p>
    <w:p w14:paraId="532BE4F3" w14:textId="77777777" w:rsidR="00762D58" w:rsidRDefault="00A364CD">
      <w:pPr>
        <w:pStyle w:val="BodyText"/>
        <w:ind w:left="452"/>
      </w:pPr>
      <w:r>
        <w:rPr>
          <w:rFonts w:ascii="Times New Roman"/>
        </w:rPr>
        <w:t>.</w:t>
      </w:r>
      <w:r>
        <w:rPr>
          <w:rFonts w:ascii="Times New Roman"/>
          <w:spacing w:val="4"/>
        </w:rPr>
        <w:t xml:space="preserve"> </w:t>
      </w:r>
      <w:r>
        <w:t>Labels</w:t>
      </w:r>
      <w:r>
        <w:rPr>
          <w:spacing w:val="-8"/>
        </w:rPr>
        <w:t xml:space="preserve"> </w:t>
      </w:r>
      <w:r>
        <w:t>less</w:t>
      </w:r>
      <w:r>
        <w:rPr>
          <w:spacing w:val="-3"/>
        </w:rPr>
        <w:t xml:space="preserve"> </w:t>
      </w:r>
      <w:r>
        <w:t>than 2000 mm</w:t>
      </w:r>
      <w:r>
        <w:rPr>
          <w:spacing w:val="5"/>
        </w:rPr>
        <w:t xml:space="preserve"> </w:t>
      </w:r>
      <w:r>
        <w:t>above</w:t>
      </w:r>
      <w:r>
        <w:rPr>
          <w:spacing w:val="-3"/>
        </w:rPr>
        <w:t xml:space="preserve"> </w:t>
      </w:r>
      <w:r>
        <w:t>floor:</w:t>
      </w:r>
      <w:r>
        <w:rPr>
          <w:spacing w:val="3"/>
        </w:rPr>
        <w:t xml:space="preserve"> </w:t>
      </w:r>
      <w:r>
        <w:t>3</w:t>
      </w:r>
      <w:r>
        <w:rPr>
          <w:spacing w:val="-5"/>
        </w:rPr>
        <w:t xml:space="preserve"> </w:t>
      </w:r>
      <w:r>
        <w:t>mm</w:t>
      </w:r>
      <w:r>
        <w:rPr>
          <w:spacing w:val="1"/>
        </w:rPr>
        <w:t xml:space="preserve"> </w:t>
      </w:r>
      <w:r>
        <w:t>on</w:t>
      </w:r>
      <w:r>
        <w:rPr>
          <w:spacing w:val="-1"/>
        </w:rPr>
        <w:t xml:space="preserve"> </w:t>
      </w:r>
      <w:r>
        <w:t>6</w:t>
      </w:r>
      <w:r>
        <w:rPr>
          <w:spacing w:val="-10"/>
        </w:rPr>
        <w:t xml:space="preserve"> </w:t>
      </w:r>
      <w:r>
        <w:t>mm</w:t>
      </w:r>
      <w:r>
        <w:rPr>
          <w:spacing w:val="1"/>
        </w:rPr>
        <w:t xml:space="preserve"> </w:t>
      </w:r>
      <w:r>
        <w:t>wide tape.</w:t>
      </w:r>
    </w:p>
    <w:p w14:paraId="55FB1BC9" w14:textId="77777777" w:rsidR="00762D58" w:rsidRDefault="00A364CD">
      <w:pPr>
        <w:pStyle w:val="BodyText"/>
        <w:spacing w:before="57"/>
        <w:ind w:left="452"/>
      </w:pPr>
      <w:r>
        <w:rPr>
          <w:rFonts w:ascii="Times New Roman"/>
        </w:rPr>
        <w:t>.</w:t>
      </w:r>
      <w:r>
        <w:rPr>
          <w:rFonts w:ascii="Times New Roman"/>
          <w:spacing w:val="4"/>
        </w:rPr>
        <w:t xml:space="preserve"> </w:t>
      </w:r>
      <w:r>
        <w:t>Labels</w:t>
      </w:r>
      <w:r>
        <w:rPr>
          <w:spacing w:val="-8"/>
        </w:rPr>
        <w:t xml:space="preserve"> </w:t>
      </w:r>
      <w:r>
        <w:t>minimum</w:t>
      </w:r>
      <w:r>
        <w:rPr>
          <w:spacing w:val="6"/>
        </w:rPr>
        <w:t xml:space="preserve"> </w:t>
      </w:r>
      <w:r>
        <w:t>2000</w:t>
      </w:r>
      <w:r>
        <w:rPr>
          <w:spacing w:val="-6"/>
        </w:rPr>
        <w:t xml:space="preserve"> </w:t>
      </w:r>
      <w:r>
        <w:t>mm</w:t>
      </w:r>
      <w:r>
        <w:rPr>
          <w:spacing w:val="1"/>
        </w:rPr>
        <w:t xml:space="preserve"> </w:t>
      </w:r>
      <w:r>
        <w:t>above</w:t>
      </w:r>
      <w:r>
        <w:rPr>
          <w:spacing w:val="-5"/>
        </w:rPr>
        <w:t xml:space="preserve"> </w:t>
      </w:r>
      <w:r>
        <w:t>floor:</w:t>
      </w:r>
      <w:r>
        <w:rPr>
          <w:spacing w:val="-3"/>
        </w:rPr>
        <w:t xml:space="preserve"> </w:t>
      </w:r>
      <w:r>
        <w:t>8</w:t>
      </w:r>
      <w:r>
        <w:rPr>
          <w:spacing w:val="-5"/>
        </w:rPr>
        <w:t xml:space="preserve"> </w:t>
      </w:r>
      <w:r>
        <w:t>mm</w:t>
      </w:r>
      <w:r>
        <w:rPr>
          <w:spacing w:val="1"/>
        </w:rPr>
        <w:t xml:space="preserve"> </w:t>
      </w:r>
      <w:r>
        <w:t>on</w:t>
      </w:r>
      <w:r>
        <w:rPr>
          <w:spacing w:val="-1"/>
        </w:rPr>
        <w:t xml:space="preserve"> </w:t>
      </w:r>
      <w:r>
        <w:t>12</w:t>
      </w:r>
      <w:r>
        <w:rPr>
          <w:spacing w:val="-5"/>
        </w:rPr>
        <w:t xml:space="preserve"> </w:t>
      </w:r>
      <w:r>
        <w:t>mm</w:t>
      </w:r>
      <w:r>
        <w:rPr>
          <w:spacing w:val="1"/>
        </w:rPr>
        <w:t xml:space="preserve"> </w:t>
      </w:r>
      <w:r>
        <w:t>wide</w:t>
      </w:r>
      <w:r>
        <w:rPr>
          <w:spacing w:val="-1"/>
        </w:rPr>
        <w:t xml:space="preserve"> </w:t>
      </w:r>
      <w:r>
        <w:t>tape.</w:t>
      </w:r>
    </w:p>
    <w:p w14:paraId="1D65E23C" w14:textId="77777777" w:rsidR="00762D58" w:rsidRDefault="00A364CD">
      <w:pPr>
        <w:pStyle w:val="BodyText"/>
        <w:spacing w:before="57"/>
        <w:ind w:left="452"/>
      </w:pPr>
      <w:r>
        <w:rPr>
          <w:rFonts w:ascii="Times New Roman"/>
        </w:rPr>
        <w:t>.</w:t>
      </w:r>
      <w:r>
        <w:rPr>
          <w:rFonts w:ascii="Times New Roman"/>
          <w:spacing w:val="-1"/>
        </w:rPr>
        <w:t xml:space="preserve"> </w:t>
      </w:r>
      <w:r>
        <w:t>Other</w:t>
      </w:r>
      <w:r>
        <w:rPr>
          <w:spacing w:val="-4"/>
        </w:rPr>
        <w:t xml:space="preserve"> </w:t>
      </w:r>
      <w:r>
        <w:t>locations:</w:t>
      </w:r>
      <w:r>
        <w:rPr>
          <w:spacing w:val="2"/>
        </w:rPr>
        <w:t xml:space="preserve"> </w:t>
      </w:r>
      <w:r>
        <w:t>Minimum</w:t>
      </w:r>
      <w:r>
        <w:rPr>
          <w:spacing w:val="5"/>
        </w:rPr>
        <w:t xml:space="preserve"> </w:t>
      </w:r>
      <w:r>
        <w:t>3</w:t>
      </w:r>
      <w:r>
        <w:rPr>
          <w:spacing w:val="-10"/>
        </w:rPr>
        <w:t xml:space="preserve"> </w:t>
      </w:r>
      <w:r>
        <w:t>mm.</w:t>
      </w:r>
    </w:p>
    <w:p w14:paraId="68A4E712" w14:textId="77777777" w:rsidR="00762D58" w:rsidRDefault="00A364CD">
      <w:pPr>
        <w:pStyle w:val="BodyText"/>
        <w:spacing w:before="63"/>
        <w:ind w:left="241" w:right="796"/>
      </w:pPr>
      <w:r>
        <w:t>Label locations: Locate labels so that they are easily seen and are either attached to, below or next to</w:t>
      </w:r>
      <w:r>
        <w:rPr>
          <w:spacing w:val="-53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item</w:t>
      </w:r>
      <w:r>
        <w:rPr>
          <w:spacing w:val="6"/>
        </w:rPr>
        <w:t xml:space="preserve"> </w:t>
      </w:r>
      <w:r>
        <w:t>being</w:t>
      </w:r>
      <w:r>
        <w:rPr>
          <w:spacing w:val="-5"/>
        </w:rPr>
        <w:t xml:space="preserve"> </w:t>
      </w:r>
      <w:r>
        <w:t>marked.</w:t>
      </w:r>
    </w:p>
    <w:p w14:paraId="19417E20" w14:textId="77777777" w:rsidR="00762D58" w:rsidRDefault="00A364CD">
      <w:pPr>
        <w:pStyle w:val="BodyText"/>
        <w:spacing w:before="63"/>
        <w:ind w:left="241" w:right="1365"/>
      </w:pPr>
      <w:r>
        <w:t>Fixing: Fix labels securely using screws, rivets, proprietary self-adhesive labels or double-sided</w:t>
      </w:r>
      <w:r>
        <w:rPr>
          <w:spacing w:val="-53"/>
        </w:rPr>
        <w:t xml:space="preserve"> </w:t>
      </w:r>
      <w:r>
        <w:t>adhesive</w:t>
      </w:r>
      <w:r>
        <w:rPr>
          <w:spacing w:val="-6"/>
        </w:rPr>
        <w:t xml:space="preserve"> </w:t>
      </w:r>
      <w:r>
        <w:t>tape and as</w:t>
      </w:r>
      <w:r>
        <w:rPr>
          <w:spacing w:val="-8"/>
        </w:rPr>
        <w:t xml:space="preserve"> </w:t>
      </w:r>
      <w:r>
        <w:t>follows:</w:t>
      </w:r>
    </w:p>
    <w:p w14:paraId="00904A46" w14:textId="77777777" w:rsidR="00762D58" w:rsidRDefault="00A364CD">
      <w:pPr>
        <w:pStyle w:val="ListParagraph"/>
        <w:numPr>
          <w:ilvl w:val="0"/>
          <w:numId w:val="145"/>
        </w:numPr>
        <w:tabs>
          <w:tab w:val="left" w:pos="453"/>
        </w:tabs>
        <w:spacing w:before="59"/>
        <w:ind w:right="1135"/>
        <w:rPr>
          <w:rFonts w:ascii="Times New Roman" w:hAnsi="Times New Roman"/>
          <w:sz w:val="20"/>
        </w:rPr>
      </w:pPr>
      <w:r>
        <w:rPr>
          <w:sz w:val="20"/>
        </w:rPr>
        <w:t>If</w:t>
      </w:r>
      <w:r>
        <w:rPr>
          <w:spacing w:val="2"/>
          <w:sz w:val="20"/>
        </w:rPr>
        <w:t xml:space="preserve"> </w:t>
      </w:r>
      <w:r>
        <w:rPr>
          <w:sz w:val="20"/>
        </w:rPr>
        <w:t>labels</w:t>
      </w:r>
      <w:r>
        <w:rPr>
          <w:spacing w:val="-8"/>
          <w:sz w:val="20"/>
        </w:rPr>
        <w:t xml:space="preserve"> </w:t>
      </w:r>
      <w:r>
        <w:rPr>
          <w:sz w:val="20"/>
        </w:rPr>
        <w:t>are</w:t>
      </w:r>
      <w:r>
        <w:rPr>
          <w:spacing w:val="-10"/>
          <w:sz w:val="20"/>
        </w:rPr>
        <w:t xml:space="preserve"> </w:t>
      </w:r>
      <w:r>
        <w:rPr>
          <w:sz w:val="20"/>
        </w:rPr>
        <w:t>mounted</w:t>
      </w:r>
      <w:r>
        <w:rPr>
          <w:spacing w:val="-10"/>
          <w:sz w:val="20"/>
        </w:rPr>
        <w:t xml:space="preserve"> </w:t>
      </w:r>
      <w:r>
        <w:rPr>
          <w:sz w:val="20"/>
        </w:rPr>
        <w:t>in</w:t>
      </w:r>
      <w:r>
        <w:rPr>
          <w:spacing w:val="-5"/>
          <w:sz w:val="20"/>
        </w:rPr>
        <w:t xml:space="preserve"> </w:t>
      </w:r>
      <w:r>
        <w:rPr>
          <w:sz w:val="20"/>
        </w:rPr>
        <w:t>extruded</w:t>
      </w:r>
      <w:r>
        <w:rPr>
          <w:spacing w:val="-5"/>
          <w:sz w:val="20"/>
        </w:rPr>
        <w:t xml:space="preserve"> </w:t>
      </w:r>
      <w:r>
        <w:rPr>
          <w:sz w:val="20"/>
        </w:rPr>
        <w:t>aluminium</w:t>
      </w:r>
      <w:r>
        <w:rPr>
          <w:spacing w:val="-2"/>
          <w:sz w:val="20"/>
        </w:rPr>
        <w:t xml:space="preserve"> </w:t>
      </w:r>
      <w:r>
        <w:rPr>
          <w:sz w:val="20"/>
        </w:rPr>
        <w:t>sections,</w:t>
      </w:r>
      <w:r>
        <w:rPr>
          <w:spacing w:val="-7"/>
          <w:sz w:val="20"/>
        </w:rPr>
        <w:t xml:space="preserve"> </w:t>
      </w:r>
      <w:r>
        <w:rPr>
          <w:sz w:val="20"/>
        </w:rPr>
        <w:t>use</w:t>
      </w:r>
      <w:r>
        <w:rPr>
          <w:spacing w:val="-6"/>
          <w:sz w:val="20"/>
        </w:rPr>
        <w:t xml:space="preserve"> </w:t>
      </w:r>
      <w:r>
        <w:rPr>
          <w:sz w:val="20"/>
        </w:rPr>
        <w:t>rivets</w:t>
      </w:r>
      <w:r>
        <w:rPr>
          <w:spacing w:val="-8"/>
          <w:sz w:val="20"/>
        </w:rPr>
        <w:t xml:space="preserve"> </w:t>
      </w:r>
      <w:r>
        <w:rPr>
          <w:sz w:val="20"/>
        </w:rPr>
        <w:t>or</w:t>
      </w:r>
      <w:r>
        <w:rPr>
          <w:spacing w:val="-4"/>
          <w:sz w:val="20"/>
        </w:rPr>
        <w:t xml:space="preserve"> </w:t>
      </w:r>
      <w:r>
        <w:rPr>
          <w:sz w:val="20"/>
        </w:rPr>
        <w:t>countersunk</w:t>
      </w:r>
      <w:r>
        <w:rPr>
          <w:spacing w:val="-8"/>
          <w:sz w:val="20"/>
        </w:rPr>
        <w:t xml:space="preserve"> </w:t>
      </w:r>
      <w:r>
        <w:rPr>
          <w:sz w:val="20"/>
        </w:rPr>
        <w:t>screws</w:t>
      </w:r>
      <w:r>
        <w:rPr>
          <w:spacing w:val="-8"/>
          <w:sz w:val="20"/>
        </w:rPr>
        <w:t xml:space="preserve"> </w:t>
      </w:r>
      <w:r>
        <w:rPr>
          <w:sz w:val="20"/>
        </w:rPr>
        <w:t>to</w:t>
      </w:r>
      <w:r>
        <w:rPr>
          <w:spacing w:val="-10"/>
          <w:sz w:val="20"/>
        </w:rPr>
        <w:t xml:space="preserve"> </w:t>
      </w:r>
      <w:r>
        <w:rPr>
          <w:sz w:val="20"/>
        </w:rPr>
        <w:t>fix</w:t>
      </w:r>
      <w:r>
        <w:rPr>
          <w:spacing w:val="-4"/>
          <w:sz w:val="20"/>
        </w:rPr>
        <w:t xml:space="preserve"> </w:t>
      </w:r>
      <w:r>
        <w:rPr>
          <w:sz w:val="20"/>
        </w:rPr>
        <w:t>the</w:t>
      </w:r>
      <w:r>
        <w:rPr>
          <w:spacing w:val="-52"/>
          <w:sz w:val="20"/>
        </w:rPr>
        <w:t xml:space="preserve"> </w:t>
      </w:r>
      <w:r>
        <w:rPr>
          <w:sz w:val="20"/>
        </w:rPr>
        <w:t>extrusions.</w:t>
      </w:r>
    </w:p>
    <w:p w14:paraId="3A7E1F32" w14:textId="3B107806" w:rsidR="00762D58" w:rsidRDefault="00A364CD">
      <w:pPr>
        <w:pStyle w:val="ListParagraph"/>
        <w:numPr>
          <w:ilvl w:val="0"/>
          <w:numId w:val="145"/>
        </w:numPr>
        <w:tabs>
          <w:tab w:val="left" w:pos="453"/>
        </w:tabs>
        <w:spacing w:before="57" w:line="300" w:lineRule="auto"/>
        <w:ind w:left="241" w:right="5028" w:firstLine="0"/>
        <w:rPr>
          <w:rFonts w:ascii="Times New Roman" w:hAnsi="Times New Roman"/>
          <w:sz w:val="20"/>
        </w:rPr>
      </w:pPr>
      <w:r>
        <w:rPr>
          <w:sz w:val="20"/>
        </w:rPr>
        <w:t>Use</w:t>
      </w:r>
      <w:r>
        <w:rPr>
          <w:spacing w:val="1"/>
          <w:sz w:val="20"/>
        </w:rPr>
        <w:t xml:space="preserve"> </w:t>
      </w:r>
      <w:r>
        <w:rPr>
          <w:sz w:val="20"/>
        </w:rPr>
        <w:t>aluminium</w:t>
      </w:r>
      <w:r>
        <w:rPr>
          <w:spacing w:val="3"/>
          <w:sz w:val="20"/>
        </w:rPr>
        <w:t xml:space="preserve"> </w:t>
      </w:r>
      <w:r>
        <w:rPr>
          <w:sz w:val="20"/>
        </w:rPr>
        <w:t>or</w:t>
      </w:r>
      <w:r>
        <w:rPr>
          <w:spacing w:val="-1"/>
          <w:sz w:val="20"/>
        </w:rPr>
        <w:t xml:space="preserve"> </w:t>
      </w:r>
      <w:r>
        <w:rPr>
          <w:sz w:val="20"/>
        </w:rPr>
        <w:t>monel</w:t>
      </w:r>
      <w:r>
        <w:rPr>
          <w:spacing w:val="5"/>
          <w:sz w:val="20"/>
        </w:rPr>
        <w:t xml:space="preserve"> </w:t>
      </w:r>
      <w:r>
        <w:rPr>
          <w:sz w:val="20"/>
        </w:rPr>
        <w:t>rivets</w:t>
      </w:r>
      <w:r>
        <w:rPr>
          <w:spacing w:val="-6"/>
          <w:sz w:val="20"/>
        </w:rPr>
        <w:t xml:space="preserve"> </w:t>
      </w:r>
      <w:r>
        <w:rPr>
          <w:sz w:val="20"/>
        </w:rPr>
        <w:t>for</w:t>
      </w:r>
      <w:r>
        <w:rPr>
          <w:spacing w:val="3"/>
          <w:sz w:val="20"/>
        </w:rPr>
        <w:t xml:space="preserve"> </w:t>
      </w:r>
      <w:r>
        <w:rPr>
          <w:sz w:val="20"/>
        </w:rPr>
        <w:t>aluminium</w:t>
      </w:r>
      <w:r w:rsidR="000B638C">
        <w:rPr>
          <w:sz w:val="20"/>
        </w:rPr>
        <w:t xml:space="preserve"> </w:t>
      </w:r>
      <w:r>
        <w:rPr>
          <w:sz w:val="20"/>
        </w:rPr>
        <w:t>labels.</w:t>
      </w:r>
      <w:r>
        <w:rPr>
          <w:spacing w:val="-53"/>
          <w:sz w:val="20"/>
        </w:rPr>
        <w:t xml:space="preserve"> </w:t>
      </w:r>
      <w:r>
        <w:rPr>
          <w:spacing w:val="-1"/>
          <w:sz w:val="20"/>
        </w:rPr>
        <w:t>Vapour</w:t>
      </w:r>
      <w:r>
        <w:rPr>
          <w:spacing w:val="1"/>
          <w:sz w:val="20"/>
        </w:rPr>
        <w:t xml:space="preserve"> </w:t>
      </w:r>
      <w:r>
        <w:rPr>
          <w:spacing w:val="-1"/>
          <w:sz w:val="20"/>
        </w:rPr>
        <w:t>barriers:</w:t>
      </w:r>
      <w:r>
        <w:rPr>
          <w:spacing w:val="3"/>
          <w:sz w:val="20"/>
        </w:rPr>
        <w:t xml:space="preserve"> </w:t>
      </w:r>
      <w:r>
        <w:rPr>
          <w:sz w:val="20"/>
        </w:rPr>
        <w:t>Do not</w:t>
      </w:r>
      <w:r>
        <w:rPr>
          <w:spacing w:val="3"/>
          <w:sz w:val="20"/>
        </w:rPr>
        <w:t xml:space="preserve"> </w:t>
      </w:r>
      <w:r>
        <w:rPr>
          <w:sz w:val="20"/>
        </w:rPr>
        <w:t>penetrate</w:t>
      </w:r>
      <w:r>
        <w:rPr>
          <w:spacing w:val="-5"/>
          <w:sz w:val="20"/>
        </w:rPr>
        <w:t xml:space="preserve"> </w:t>
      </w:r>
      <w:r>
        <w:rPr>
          <w:sz w:val="20"/>
        </w:rPr>
        <w:t>vapour</w:t>
      </w:r>
      <w:r>
        <w:rPr>
          <w:spacing w:val="-30"/>
          <w:sz w:val="20"/>
        </w:rPr>
        <w:t xml:space="preserve"> </w:t>
      </w:r>
      <w:r>
        <w:rPr>
          <w:sz w:val="20"/>
        </w:rPr>
        <w:t>barriers.</w:t>
      </w:r>
    </w:p>
    <w:p w14:paraId="137F8ABF" w14:textId="77777777" w:rsidR="00762D58" w:rsidRDefault="00A364CD">
      <w:pPr>
        <w:pStyle w:val="ListParagraph"/>
        <w:numPr>
          <w:ilvl w:val="1"/>
          <w:numId w:val="138"/>
        </w:numPr>
        <w:tabs>
          <w:tab w:val="left" w:pos="804"/>
        </w:tabs>
        <w:spacing w:before="58"/>
        <w:ind w:left="803" w:hanging="568"/>
        <w:rPr>
          <w:sz w:val="20"/>
        </w:rPr>
      </w:pPr>
      <w:r>
        <w:rPr>
          <w:sz w:val="20"/>
        </w:rPr>
        <w:t>WARRANTIES</w:t>
      </w:r>
    </w:p>
    <w:p w14:paraId="1EFA8E91" w14:textId="77777777" w:rsidR="00762D58" w:rsidRDefault="00A364CD">
      <w:pPr>
        <w:pStyle w:val="BodyText"/>
        <w:spacing w:before="121"/>
        <w:ind w:left="241"/>
      </w:pPr>
      <w:r>
        <w:t>General</w:t>
      </w:r>
    </w:p>
    <w:p w14:paraId="0D3C079A" w14:textId="77777777" w:rsidR="00762D58" w:rsidRDefault="00A364CD">
      <w:pPr>
        <w:pStyle w:val="BodyText"/>
        <w:spacing w:before="24"/>
        <w:ind w:left="241" w:right="1831"/>
      </w:pPr>
      <w:r>
        <w:t>Requirement: If a warranty is documented, name the principal as warrantee. Register with</w:t>
      </w:r>
      <w:r>
        <w:rPr>
          <w:spacing w:val="-53"/>
        </w:rPr>
        <w:t xml:space="preserve"> </w:t>
      </w:r>
      <w:r>
        <w:t>manufacturers</w:t>
      </w:r>
      <w:r>
        <w:rPr>
          <w:spacing w:val="-4"/>
        </w:rPr>
        <w:t xml:space="preserve"> </w:t>
      </w:r>
      <w:r>
        <w:t>as</w:t>
      </w:r>
      <w:r>
        <w:rPr>
          <w:spacing w:val="-3"/>
        </w:rPr>
        <w:t xml:space="preserve"> </w:t>
      </w:r>
      <w:r>
        <w:t>necessary.</w:t>
      </w:r>
      <w:r>
        <w:rPr>
          <w:spacing w:val="2"/>
        </w:rPr>
        <w:t xml:space="preserve"> </w:t>
      </w:r>
      <w:r>
        <w:t>Retain</w:t>
      </w:r>
      <w:r>
        <w:rPr>
          <w:spacing w:val="-5"/>
        </w:rPr>
        <w:t xml:space="preserve"> </w:t>
      </w:r>
      <w:r>
        <w:t>copies</w:t>
      </w:r>
      <w:r>
        <w:rPr>
          <w:spacing w:val="-4"/>
        </w:rPr>
        <w:t xml:space="preserve"> </w:t>
      </w:r>
      <w:r>
        <w:t>delivered with</w:t>
      </w:r>
      <w:r>
        <w:rPr>
          <w:spacing w:val="-2"/>
        </w:rPr>
        <w:t xml:space="preserve"> </w:t>
      </w:r>
      <w:r>
        <w:t>components</w:t>
      </w:r>
      <w:r>
        <w:rPr>
          <w:spacing w:val="-3"/>
        </w:rPr>
        <w:t xml:space="preserve"> </w:t>
      </w:r>
      <w:r>
        <w:t>and</w:t>
      </w:r>
      <w:r>
        <w:rPr>
          <w:spacing w:val="-1"/>
        </w:rPr>
        <w:t xml:space="preserve"> </w:t>
      </w:r>
      <w:r>
        <w:t>equipment.</w:t>
      </w:r>
    </w:p>
    <w:p w14:paraId="52FC57E4" w14:textId="77777777" w:rsidR="00762D58" w:rsidRDefault="00A364CD">
      <w:pPr>
        <w:pStyle w:val="BodyText"/>
        <w:spacing w:before="59"/>
        <w:ind w:left="241"/>
      </w:pPr>
      <w:r>
        <w:t>Warranty</w:t>
      </w:r>
      <w:r>
        <w:rPr>
          <w:spacing w:val="-1"/>
        </w:rPr>
        <w:t xml:space="preserve"> </w:t>
      </w:r>
      <w:r>
        <w:t>period:</w:t>
      </w:r>
      <w:r>
        <w:rPr>
          <w:spacing w:val="-4"/>
        </w:rPr>
        <w:t xml:space="preserve"> </w:t>
      </w:r>
      <w:r>
        <w:t>Start</w:t>
      </w:r>
      <w:r>
        <w:rPr>
          <w:spacing w:val="1"/>
        </w:rPr>
        <w:t xml:space="preserve"> </w:t>
      </w:r>
      <w:r>
        <w:t>warranty</w:t>
      </w:r>
      <w:r>
        <w:rPr>
          <w:spacing w:val="-1"/>
        </w:rPr>
        <w:t xml:space="preserve"> </w:t>
      </w:r>
      <w:r>
        <w:t>periods</w:t>
      </w:r>
      <w:r>
        <w:rPr>
          <w:spacing w:val="-5"/>
        </w:rPr>
        <w:t xml:space="preserve"> </w:t>
      </w:r>
      <w:r>
        <w:t>at</w:t>
      </w:r>
      <w:r>
        <w:rPr>
          <w:spacing w:val="2"/>
        </w:rPr>
        <w:t xml:space="preserve"> </w:t>
      </w:r>
      <w:r>
        <w:t>acceptance</w:t>
      </w:r>
      <w:r>
        <w:rPr>
          <w:spacing w:val="-7"/>
        </w:rPr>
        <w:t xml:space="preserve"> </w:t>
      </w:r>
      <w:r>
        <w:t>of</w:t>
      </w:r>
      <w:r>
        <w:rPr>
          <w:spacing w:val="1"/>
        </w:rPr>
        <w:t xml:space="preserve"> </w:t>
      </w:r>
      <w:r>
        <w:t>installation.</w:t>
      </w:r>
    </w:p>
    <w:p w14:paraId="35C4A177" w14:textId="77777777" w:rsidR="00762D58" w:rsidRDefault="00A364CD">
      <w:pPr>
        <w:pStyle w:val="BodyText"/>
        <w:spacing w:before="58"/>
        <w:ind w:left="241" w:right="942"/>
      </w:pPr>
      <w:r>
        <w:t>Approval of installer: If installation is not by manufacturer, and product warranty is conditional on the</w:t>
      </w:r>
      <w:r>
        <w:rPr>
          <w:spacing w:val="-54"/>
        </w:rPr>
        <w:t xml:space="preserve"> </w:t>
      </w:r>
      <w:r>
        <w:t>manufacturer’s approval of the installer, submit the manufacturer’s written approval of the installing</w:t>
      </w:r>
      <w:r>
        <w:rPr>
          <w:spacing w:val="1"/>
        </w:rPr>
        <w:t xml:space="preserve"> </w:t>
      </w:r>
      <w:r>
        <w:t>firm.</w:t>
      </w:r>
    </w:p>
    <w:p w14:paraId="537331B0" w14:textId="77777777" w:rsidR="00762D58" w:rsidRDefault="00A364CD">
      <w:pPr>
        <w:pStyle w:val="ListParagraph"/>
        <w:numPr>
          <w:ilvl w:val="1"/>
          <w:numId w:val="138"/>
        </w:numPr>
        <w:tabs>
          <w:tab w:val="left" w:pos="809"/>
        </w:tabs>
        <w:spacing w:before="1" w:line="350" w:lineRule="atLeast"/>
        <w:ind w:right="7194" w:firstLine="0"/>
        <w:rPr>
          <w:sz w:val="20"/>
        </w:rPr>
      </w:pPr>
      <w:r>
        <w:rPr>
          <w:sz w:val="20"/>
        </w:rPr>
        <w:t>RECORD DRAWINGS</w:t>
      </w:r>
      <w:r>
        <w:rPr>
          <w:spacing w:val="-53"/>
          <w:sz w:val="20"/>
        </w:rPr>
        <w:t xml:space="preserve"> </w:t>
      </w:r>
      <w:r>
        <w:rPr>
          <w:sz w:val="20"/>
        </w:rPr>
        <w:t>General</w:t>
      </w:r>
    </w:p>
    <w:p w14:paraId="05461684" w14:textId="77777777" w:rsidR="00762D58" w:rsidRDefault="00A364CD">
      <w:pPr>
        <w:pStyle w:val="BodyText"/>
        <w:spacing w:before="21"/>
        <w:ind w:left="241"/>
      </w:pPr>
      <w:r>
        <w:t>Requirement:</w:t>
      </w:r>
      <w:r>
        <w:rPr>
          <w:spacing w:val="-3"/>
        </w:rPr>
        <w:t xml:space="preserve"> </w:t>
      </w:r>
      <w:r>
        <w:t>Show</w:t>
      </w:r>
      <w:r>
        <w:rPr>
          <w:spacing w:val="-6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following:</w:t>
      </w:r>
    </w:p>
    <w:p w14:paraId="6CDA76CE" w14:textId="77777777" w:rsidR="00762D58" w:rsidRDefault="00A364CD">
      <w:pPr>
        <w:pStyle w:val="ListParagraph"/>
        <w:numPr>
          <w:ilvl w:val="0"/>
          <w:numId w:val="145"/>
        </w:numPr>
        <w:tabs>
          <w:tab w:val="left" w:pos="453"/>
        </w:tabs>
        <w:spacing w:before="58"/>
        <w:ind w:hanging="217"/>
        <w:rPr>
          <w:rFonts w:ascii="Times New Roman" w:hAnsi="Times New Roman"/>
          <w:sz w:val="20"/>
        </w:rPr>
      </w:pPr>
      <w:r>
        <w:rPr>
          <w:sz w:val="20"/>
        </w:rPr>
        <w:t>Installed</w:t>
      </w:r>
      <w:r>
        <w:rPr>
          <w:spacing w:val="-11"/>
          <w:sz w:val="20"/>
        </w:rPr>
        <w:t xml:space="preserve"> </w:t>
      </w:r>
      <w:r>
        <w:rPr>
          <w:sz w:val="20"/>
        </w:rPr>
        <w:t>locations</w:t>
      </w:r>
      <w:r>
        <w:rPr>
          <w:spacing w:val="-14"/>
          <w:sz w:val="20"/>
        </w:rPr>
        <w:t xml:space="preserve"> </w:t>
      </w:r>
      <w:r>
        <w:rPr>
          <w:sz w:val="20"/>
        </w:rPr>
        <w:t>of</w:t>
      </w:r>
      <w:r>
        <w:rPr>
          <w:spacing w:val="1"/>
          <w:sz w:val="20"/>
        </w:rPr>
        <w:t xml:space="preserve"> </w:t>
      </w:r>
      <w:r>
        <w:rPr>
          <w:sz w:val="20"/>
        </w:rPr>
        <w:t>building</w:t>
      </w:r>
      <w:r>
        <w:rPr>
          <w:spacing w:val="-11"/>
          <w:sz w:val="20"/>
        </w:rPr>
        <w:t xml:space="preserve"> </w:t>
      </w:r>
      <w:r>
        <w:rPr>
          <w:sz w:val="20"/>
        </w:rPr>
        <w:t>elements,</w:t>
      </w:r>
      <w:r>
        <w:rPr>
          <w:spacing w:val="-13"/>
          <w:sz w:val="20"/>
        </w:rPr>
        <w:t xml:space="preserve"> </w:t>
      </w:r>
      <w:r>
        <w:rPr>
          <w:sz w:val="20"/>
        </w:rPr>
        <w:t>services,</w:t>
      </w:r>
      <w:r>
        <w:rPr>
          <w:spacing w:val="-8"/>
          <w:sz w:val="20"/>
        </w:rPr>
        <w:t xml:space="preserve"> </w:t>
      </w:r>
      <w:r>
        <w:rPr>
          <w:sz w:val="20"/>
        </w:rPr>
        <w:t>plant</w:t>
      </w:r>
      <w:r>
        <w:rPr>
          <w:spacing w:val="-7"/>
          <w:sz w:val="20"/>
        </w:rPr>
        <w:t xml:space="preserve"> </w:t>
      </w:r>
      <w:r>
        <w:rPr>
          <w:sz w:val="20"/>
        </w:rPr>
        <w:t>and</w:t>
      </w:r>
      <w:r>
        <w:rPr>
          <w:spacing w:val="-3"/>
          <w:sz w:val="20"/>
        </w:rPr>
        <w:t xml:space="preserve"> </w:t>
      </w:r>
      <w:r>
        <w:rPr>
          <w:sz w:val="20"/>
        </w:rPr>
        <w:t>equipment.</w:t>
      </w:r>
    </w:p>
    <w:p w14:paraId="140CA72A" w14:textId="77777777" w:rsidR="00762D58" w:rsidRDefault="00A364CD">
      <w:pPr>
        <w:pStyle w:val="ListParagraph"/>
        <w:numPr>
          <w:ilvl w:val="0"/>
          <w:numId w:val="145"/>
        </w:numPr>
        <w:tabs>
          <w:tab w:val="left" w:pos="453"/>
        </w:tabs>
        <w:spacing w:before="57"/>
        <w:ind w:hanging="217"/>
        <w:rPr>
          <w:rFonts w:ascii="Times New Roman" w:hAnsi="Times New Roman"/>
          <w:sz w:val="20"/>
        </w:rPr>
      </w:pPr>
      <w:r>
        <w:rPr>
          <w:spacing w:val="-1"/>
          <w:sz w:val="20"/>
        </w:rPr>
        <w:t>Off-the-grid</w:t>
      </w:r>
      <w:r>
        <w:rPr>
          <w:spacing w:val="-5"/>
          <w:sz w:val="20"/>
        </w:rPr>
        <w:t xml:space="preserve"> </w:t>
      </w:r>
      <w:r>
        <w:rPr>
          <w:sz w:val="20"/>
        </w:rPr>
        <w:t>dimensions</w:t>
      </w:r>
      <w:r>
        <w:rPr>
          <w:spacing w:val="-2"/>
          <w:sz w:val="20"/>
        </w:rPr>
        <w:t xml:space="preserve"> </w:t>
      </w:r>
      <w:r>
        <w:rPr>
          <w:sz w:val="20"/>
        </w:rPr>
        <w:t>and</w:t>
      </w:r>
      <w:r>
        <w:rPr>
          <w:spacing w:val="1"/>
          <w:sz w:val="20"/>
        </w:rPr>
        <w:t xml:space="preserve"> </w:t>
      </w:r>
      <w:r>
        <w:rPr>
          <w:sz w:val="20"/>
        </w:rPr>
        <w:t>depth</w:t>
      </w:r>
      <w:r>
        <w:rPr>
          <w:spacing w:val="1"/>
          <w:sz w:val="20"/>
        </w:rPr>
        <w:t xml:space="preserve"> </w:t>
      </w:r>
      <w:r>
        <w:rPr>
          <w:sz w:val="20"/>
        </w:rPr>
        <w:t>if</w:t>
      </w:r>
      <w:r>
        <w:rPr>
          <w:spacing w:val="-23"/>
          <w:sz w:val="20"/>
        </w:rPr>
        <w:t xml:space="preserve"> </w:t>
      </w:r>
      <w:r>
        <w:rPr>
          <w:sz w:val="20"/>
        </w:rPr>
        <w:t>applicable.</w:t>
      </w:r>
    </w:p>
    <w:p w14:paraId="4475A025" w14:textId="77777777" w:rsidR="00762D58" w:rsidRDefault="00A364CD">
      <w:pPr>
        <w:pStyle w:val="ListParagraph"/>
        <w:numPr>
          <w:ilvl w:val="0"/>
          <w:numId w:val="145"/>
        </w:numPr>
        <w:tabs>
          <w:tab w:val="left" w:pos="453"/>
        </w:tabs>
        <w:spacing w:before="62" w:line="295" w:lineRule="auto"/>
        <w:ind w:left="241" w:right="6696" w:firstLine="0"/>
        <w:rPr>
          <w:rFonts w:ascii="Times New Roman" w:hAnsi="Times New Roman"/>
          <w:sz w:val="20"/>
        </w:rPr>
      </w:pPr>
      <w:r>
        <w:rPr>
          <w:sz w:val="20"/>
        </w:rPr>
        <w:t>Any provisions for the future.</w:t>
      </w:r>
      <w:r>
        <w:rPr>
          <w:spacing w:val="1"/>
          <w:sz w:val="20"/>
        </w:rPr>
        <w:t xml:space="preserve"> </w:t>
      </w:r>
      <w:r>
        <w:rPr>
          <w:sz w:val="20"/>
        </w:rPr>
        <w:t>Recording,</w:t>
      </w:r>
      <w:r>
        <w:rPr>
          <w:spacing w:val="-5"/>
          <w:sz w:val="20"/>
        </w:rPr>
        <w:t xml:space="preserve"> </w:t>
      </w:r>
      <w:r>
        <w:rPr>
          <w:sz w:val="20"/>
        </w:rPr>
        <w:t>format</w:t>
      </w:r>
      <w:r>
        <w:rPr>
          <w:spacing w:val="1"/>
          <w:sz w:val="20"/>
        </w:rPr>
        <w:t xml:space="preserve"> </w:t>
      </w:r>
      <w:r>
        <w:rPr>
          <w:sz w:val="20"/>
        </w:rPr>
        <w:t>and</w:t>
      </w:r>
      <w:r>
        <w:rPr>
          <w:spacing w:val="49"/>
          <w:sz w:val="20"/>
        </w:rPr>
        <w:t xml:space="preserve"> </w:t>
      </w:r>
      <w:r>
        <w:rPr>
          <w:sz w:val="20"/>
        </w:rPr>
        <w:t>submission</w:t>
      </w:r>
    </w:p>
    <w:p w14:paraId="6F8D7385" w14:textId="77777777" w:rsidR="00762D58" w:rsidRDefault="00A364CD">
      <w:pPr>
        <w:pStyle w:val="BodyText"/>
        <w:spacing w:line="201" w:lineRule="exact"/>
        <w:ind w:left="241"/>
      </w:pPr>
      <w:r>
        <w:t>Progress</w:t>
      </w:r>
      <w:r>
        <w:rPr>
          <w:spacing w:val="-5"/>
        </w:rPr>
        <w:t xml:space="preserve"> </w:t>
      </w:r>
      <w:r>
        <w:t>recording:</w:t>
      </w:r>
      <w:r>
        <w:rPr>
          <w:spacing w:val="1"/>
        </w:rPr>
        <w:t xml:space="preserve"> </w:t>
      </w:r>
      <w:r>
        <w:t>Keep</w:t>
      </w:r>
      <w:r>
        <w:rPr>
          <w:spacing w:val="-2"/>
        </w:rPr>
        <w:t xml:space="preserve"> </w:t>
      </w:r>
      <w:r>
        <w:t>one</w:t>
      </w:r>
      <w:r>
        <w:rPr>
          <w:spacing w:val="-2"/>
        </w:rPr>
        <w:t xml:space="preserve"> </w:t>
      </w:r>
      <w:r>
        <w:t>set</w:t>
      </w:r>
      <w:r>
        <w:rPr>
          <w:spacing w:val="1"/>
        </w:rPr>
        <w:t xml:space="preserve"> </w:t>
      </w:r>
      <w:r>
        <w:t>of</w:t>
      </w:r>
      <w:r>
        <w:rPr>
          <w:spacing w:val="6"/>
        </w:rPr>
        <w:t xml:space="preserve"> </w:t>
      </w:r>
      <w:r>
        <w:t>drawings</w:t>
      </w:r>
      <w:r>
        <w:rPr>
          <w:spacing w:val="-5"/>
        </w:rPr>
        <w:t xml:space="preserve"> </w:t>
      </w:r>
      <w:r>
        <w:t>on</w:t>
      </w:r>
      <w:r>
        <w:rPr>
          <w:spacing w:val="-2"/>
        </w:rPr>
        <w:t xml:space="preserve"> </w:t>
      </w:r>
      <w:r>
        <w:t>site</w:t>
      </w:r>
      <w:r>
        <w:rPr>
          <w:spacing w:val="-2"/>
        </w:rPr>
        <w:t xml:space="preserve"> </w:t>
      </w:r>
      <w:r>
        <w:t>at</w:t>
      </w:r>
      <w:r>
        <w:rPr>
          <w:spacing w:val="1"/>
        </w:rPr>
        <w:t xml:space="preserve"> </w:t>
      </w:r>
      <w:r>
        <w:t>all</w:t>
      </w:r>
      <w:r>
        <w:rPr>
          <w:spacing w:val="-1"/>
        </w:rPr>
        <w:t xml:space="preserve"> </w:t>
      </w:r>
      <w:r>
        <w:t>times,</w:t>
      </w:r>
      <w:r>
        <w:rPr>
          <w:spacing w:val="1"/>
        </w:rPr>
        <w:t xml:space="preserve"> </w:t>
      </w:r>
      <w:r>
        <w:t>expressly</w:t>
      </w:r>
      <w:r>
        <w:rPr>
          <w:spacing w:val="-5"/>
        </w:rPr>
        <w:t xml:space="preserve"> </w:t>
      </w:r>
      <w:r>
        <w:t>for</w:t>
      </w:r>
      <w:r>
        <w:rPr>
          <w:spacing w:val="-5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purpose</w:t>
      </w:r>
      <w:r>
        <w:rPr>
          <w:spacing w:val="-2"/>
        </w:rPr>
        <w:t xml:space="preserve"> </w:t>
      </w:r>
      <w:r>
        <w:t>of</w:t>
      </w:r>
      <w:r>
        <w:rPr>
          <w:spacing w:val="1"/>
        </w:rPr>
        <w:t xml:space="preserve"> </w:t>
      </w:r>
      <w:r>
        <w:t>marking</w:t>
      </w:r>
    </w:p>
    <w:p w14:paraId="2095AB7B" w14:textId="77777777" w:rsidR="00762D58" w:rsidRDefault="00A364CD">
      <w:pPr>
        <w:pStyle w:val="BodyText"/>
        <w:spacing w:line="226" w:lineRule="exact"/>
        <w:ind w:left="241"/>
      </w:pPr>
      <w:r>
        <w:t>changes</w:t>
      </w:r>
      <w:r>
        <w:rPr>
          <w:spacing w:val="-5"/>
        </w:rPr>
        <w:t xml:space="preserve"> </w:t>
      </w:r>
      <w:r>
        <w:t>made</w:t>
      </w:r>
      <w:r>
        <w:rPr>
          <w:spacing w:val="-2"/>
        </w:rPr>
        <w:t xml:space="preserve"> </w:t>
      </w:r>
      <w:r>
        <w:t>during</w:t>
      </w:r>
      <w:r>
        <w:rPr>
          <w:spacing w:val="-2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progress</w:t>
      </w:r>
      <w:r>
        <w:rPr>
          <w:spacing w:val="-4"/>
        </w:rPr>
        <w:t xml:space="preserve"> </w:t>
      </w:r>
      <w:r>
        <w:t>of</w:t>
      </w:r>
      <w:r>
        <w:rPr>
          <w:spacing w:val="1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works.</w:t>
      </w:r>
    </w:p>
    <w:p w14:paraId="28E05265" w14:textId="77777777" w:rsidR="00762D58" w:rsidRDefault="00A364CD">
      <w:pPr>
        <w:pStyle w:val="BodyText"/>
        <w:spacing w:before="63" w:line="295" w:lineRule="auto"/>
        <w:ind w:left="241" w:right="2633"/>
      </w:pPr>
      <w:r>
        <w:t>Drawing</w:t>
      </w:r>
      <w:r>
        <w:rPr>
          <w:spacing w:val="-11"/>
        </w:rPr>
        <w:t xml:space="preserve"> </w:t>
      </w:r>
      <w:r>
        <w:t>layout:</w:t>
      </w:r>
      <w:r>
        <w:rPr>
          <w:spacing w:val="-3"/>
        </w:rPr>
        <w:t xml:space="preserve"> </w:t>
      </w:r>
      <w:r>
        <w:t>Use</w:t>
      </w:r>
      <w:r>
        <w:rPr>
          <w:spacing w:val="-6"/>
        </w:rPr>
        <w:t xml:space="preserve"> </w:t>
      </w:r>
      <w:r>
        <w:t>the</w:t>
      </w:r>
      <w:r>
        <w:rPr>
          <w:spacing w:val="-6"/>
        </w:rPr>
        <w:t xml:space="preserve"> </w:t>
      </w:r>
      <w:r>
        <w:t>same</w:t>
      </w:r>
      <w:r>
        <w:rPr>
          <w:spacing w:val="-7"/>
        </w:rPr>
        <w:t xml:space="preserve"> </w:t>
      </w:r>
      <w:r>
        <w:t>borders</w:t>
      </w:r>
      <w:r>
        <w:rPr>
          <w:spacing w:val="-9"/>
        </w:rPr>
        <w:t xml:space="preserve"> </w:t>
      </w:r>
      <w:r>
        <w:t>and</w:t>
      </w:r>
      <w:r>
        <w:rPr>
          <w:spacing w:val="-7"/>
        </w:rPr>
        <w:t xml:space="preserve"> </w:t>
      </w:r>
      <w:r>
        <w:t>title</w:t>
      </w:r>
      <w:r>
        <w:rPr>
          <w:spacing w:val="-5"/>
        </w:rPr>
        <w:t xml:space="preserve"> </w:t>
      </w:r>
      <w:r>
        <w:t>block</w:t>
      </w:r>
      <w:r>
        <w:rPr>
          <w:spacing w:val="-5"/>
        </w:rPr>
        <w:t xml:space="preserve"> </w:t>
      </w:r>
      <w:r>
        <w:t>as</w:t>
      </w:r>
      <w:r>
        <w:rPr>
          <w:spacing w:val="-4"/>
        </w:rPr>
        <w:t xml:space="preserve"> </w:t>
      </w:r>
      <w:r>
        <w:t>the</w:t>
      </w:r>
      <w:r>
        <w:rPr>
          <w:spacing w:val="-6"/>
        </w:rPr>
        <w:t xml:space="preserve"> </w:t>
      </w:r>
      <w:r>
        <w:t>contract</w:t>
      </w:r>
      <w:r>
        <w:rPr>
          <w:spacing w:val="-7"/>
        </w:rPr>
        <w:t xml:space="preserve"> </w:t>
      </w:r>
      <w:r>
        <w:t>drawings.</w:t>
      </w:r>
      <w:r>
        <w:rPr>
          <w:spacing w:val="-53"/>
        </w:rPr>
        <w:t xml:space="preserve"> </w:t>
      </w:r>
      <w:r>
        <w:t>Quantity and</w:t>
      </w:r>
      <w:r>
        <w:rPr>
          <w:spacing w:val="-5"/>
        </w:rPr>
        <w:t xml:space="preserve"> </w:t>
      </w:r>
      <w:r>
        <w:t>format:</w:t>
      </w:r>
      <w:r>
        <w:rPr>
          <w:spacing w:val="3"/>
        </w:rPr>
        <w:t xml:space="preserve"> </w:t>
      </w:r>
      <w:r>
        <w:t>Conform</w:t>
      </w:r>
      <w:r>
        <w:rPr>
          <w:spacing w:val="1"/>
        </w:rPr>
        <w:t xml:space="preserve"> </w:t>
      </w:r>
      <w:r>
        <w:t>to</w:t>
      </w:r>
      <w:r>
        <w:rPr>
          <w:spacing w:val="-31"/>
        </w:rPr>
        <w:t xml:space="preserve"> </w:t>
      </w:r>
      <w:r>
        <w:t>SUBMISSIONS.</w:t>
      </w:r>
    </w:p>
    <w:p w14:paraId="40C5B5D2" w14:textId="77777777" w:rsidR="00762D58" w:rsidRDefault="00A364CD">
      <w:pPr>
        <w:pStyle w:val="BodyText"/>
        <w:spacing w:before="10"/>
        <w:ind w:left="241"/>
      </w:pPr>
      <w:r>
        <w:rPr>
          <w:spacing w:val="-1"/>
        </w:rPr>
        <w:t>Endorsement:</w:t>
      </w:r>
      <w:r>
        <w:rPr>
          <w:spacing w:val="3"/>
        </w:rPr>
        <w:t xml:space="preserve"> </w:t>
      </w:r>
      <w:r>
        <w:rPr>
          <w:spacing w:val="-1"/>
        </w:rPr>
        <w:t>Sign</w:t>
      </w:r>
      <w:r>
        <w:t xml:space="preserve"> </w:t>
      </w:r>
      <w:r>
        <w:rPr>
          <w:spacing w:val="-1"/>
        </w:rPr>
        <w:t>and</w:t>
      </w:r>
      <w:r>
        <w:t xml:space="preserve"> </w:t>
      </w:r>
      <w:r>
        <w:rPr>
          <w:spacing w:val="-1"/>
        </w:rPr>
        <w:t>date</w:t>
      </w:r>
      <w:r>
        <w:t xml:space="preserve"> all</w:t>
      </w:r>
      <w:r>
        <w:rPr>
          <w:spacing w:val="4"/>
        </w:rPr>
        <w:t xml:space="preserve"> </w:t>
      </w:r>
      <w:r>
        <w:t>record</w:t>
      </w:r>
      <w:r>
        <w:rPr>
          <w:spacing w:val="-36"/>
        </w:rPr>
        <w:t xml:space="preserve"> </w:t>
      </w:r>
      <w:r>
        <w:t>drawings.</w:t>
      </w:r>
    </w:p>
    <w:p w14:paraId="7BDD1DEA" w14:textId="77777777" w:rsidR="00762D58" w:rsidRDefault="00A364CD">
      <w:pPr>
        <w:pStyle w:val="BodyText"/>
        <w:spacing w:before="62" w:line="235" w:lineRule="auto"/>
        <w:ind w:left="241" w:right="876"/>
      </w:pPr>
      <w:r>
        <w:t>Accuracy: If errors in, or omissions from, the record drawings are found, amend the drawings and re-</w:t>
      </w:r>
      <w:r>
        <w:rPr>
          <w:spacing w:val="-53"/>
        </w:rPr>
        <w:t xml:space="preserve"> </w:t>
      </w:r>
      <w:r>
        <w:t>issue</w:t>
      </w:r>
      <w:r>
        <w:rPr>
          <w:spacing w:val="-1"/>
        </w:rPr>
        <w:t xml:space="preserve"> </w:t>
      </w:r>
      <w:r>
        <w:t>in the quantity</w:t>
      </w:r>
      <w:r>
        <w:rPr>
          <w:spacing w:val="1"/>
        </w:rPr>
        <w:t xml:space="preserve"> </w:t>
      </w:r>
      <w:r>
        <w:t>and</w:t>
      </w:r>
      <w:r>
        <w:rPr>
          <w:spacing w:val="-5"/>
        </w:rPr>
        <w:t xml:space="preserve"> </w:t>
      </w:r>
      <w:r>
        <w:t>format</w:t>
      </w:r>
      <w:r>
        <w:rPr>
          <w:spacing w:val="3"/>
        </w:rPr>
        <w:t xml:space="preserve"> </w:t>
      </w:r>
      <w:r>
        <w:t>documented</w:t>
      </w:r>
      <w:r>
        <w:rPr>
          <w:spacing w:val="-2"/>
        </w:rPr>
        <w:t xml:space="preserve"> </w:t>
      </w:r>
      <w:r>
        <w:t>for</w:t>
      </w:r>
      <w:r>
        <w:rPr>
          <w:spacing w:val="-3"/>
        </w:rPr>
        <w:t xml:space="preserve"> </w:t>
      </w:r>
      <w:r>
        <w:t>SUBMISSIONS.</w:t>
      </w:r>
    </w:p>
    <w:p w14:paraId="6CD19809" w14:textId="77777777" w:rsidR="00762D58" w:rsidRDefault="00A364CD">
      <w:pPr>
        <w:pStyle w:val="BodyText"/>
        <w:spacing w:before="69" w:line="295" w:lineRule="auto"/>
        <w:ind w:left="241" w:right="2039"/>
      </w:pPr>
      <w:r>
        <w:t>Date</w:t>
      </w:r>
      <w:r>
        <w:rPr>
          <w:spacing w:val="-6"/>
        </w:rPr>
        <w:t xml:space="preserve"> </w:t>
      </w:r>
      <w:r>
        <w:t>for submission:</w:t>
      </w:r>
      <w:r>
        <w:rPr>
          <w:spacing w:val="2"/>
        </w:rPr>
        <w:t xml:space="preserve"> </w:t>
      </w:r>
      <w:r>
        <w:t>Not</w:t>
      </w:r>
      <w:r>
        <w:rPr>
          <w:spacing w:val="-3"/>
        </w:rPr>
        <w:t xml:space="preserve"> </w:t>
      </w:r>
      <w:r>
        <w:t>later</w:t>
      </w:r>
      <w:r>
        <w:rPr>
          <w:spacing w:val="-3"/>
        </w:rPr>
        <w:t xml:space="preserve"> </w:t>
      </w:r>
      <w:r>
        <w:t>than</w:t>
      </w:r>
      <w:r>
        <w:rPr>
          <w:spacing w:val="-1"/>
        </w:rPr>
        <w:t xml:space="preserve"> </w:t>
      </w:r>
      <w:r>
        <w:t>2</w:t>
      </w:r>
      <w:r>
        <w:rPr>
          <w:spacing w:val="-1"/>
        </w:rPr>
        <w:t xml:space="preserve"> </w:t>
      </w:r>
      <w:r>
        <w:t>weeks</w:t>
      </w:r>
      <w:r>
        <w:rPr>
          <w:spacing w:val="-4"/>
        </w:rPr>
        <w:t xml:space="preserve"> </w:t>
      </w:r>
      <w:r>
        <w:t>after</w:t>
      </w:r>
      <w:r>
        <w:rPr>
          <w:spacing w:val="-3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date</w:t>
      </w:r>
      <w:r>
        <w:rPr>
          <w:spacing w:val="-6"/>
        </w:rPr>
        <w:t xml:space="preserve"> </w:t>
      </w:r>
      <w:r>
        <w:t>for practical</w:t>
      </w:r>
      <w:r>
        <w:rPr>
          <w:spacing w:val="-1"/>
        </w:rPr>
        <w:t xml:space="preserve"> </w:t>
      </w:r>
      <w:r>
        <w:t>completion.</w:t>
      </w:r>
      <w:r>
        <w:rPr>
          <w:spacing w:val="-52"/>
        </w:rPr>
        <w:t xml:space="preserve"> </w:t>
      </w:r>
      <w:r>
        <w:t>Services</w:t>
      </w:r>
      <w:r>
        <w:rPr>
          <w:spacing w:val="-4"/>
        </w:rPr>
        <w:t xml:space="preserve"> </w:t>
      </w:r>
      <w:r>
        <w:t>record drawings</w:t>
      </w:r>
    </w:p>
    <w:p w14:paraId="3FC27F31" w14:textId="77777777" w:rsidR="00762D58" w:rsidRDefault="00A364CD">
      <w:pPr>
        <w:pStyle w:val="BodyText"/>
        <w:spacing w:line="207" w:lineRule="exact"/>
        <w:ind w:left="241"/>
      </w:pPr>
      <w:r>
        <w:t>General:</w:t>
      </w:r>
      <w:r>
        <w:rPr>
          <w:spacing w:val="-3"/>
        </w:rPr>
        <w:t xml:space="preserve"> </w:t>
      </w:r>
      <w:r>
        <w:t>To</w:t>
      </w:r>
      <w:r>
        <w:rPr>
          <w:spacing w:val="-5"/>
        </w:rPr>
        <w:t xml:space="preserve"> </w:t>
      </w:r>
      <w:r>
        <w:t>General and Recording,</w:t>
      </w:r>
      <w:r>
        <w:rPr>
          <w:spacing w:val="-6"/>
        </w:rPr>
        <w:t xml:space="preserve"> </w:t>
      </w:r>
      <w:r>
        <w:t>format</w:t>
      </w:r>
      <w:r>
        <w:rPr>
          <w:spacing w:val="-2"/>
        </w:rPr>
        <w:t xml:space="preserve"> </w:t>
      </w:r>
      <w:r>
        <w:t>and submission and</w:t>
      </w:r>
      <w:r>
        <w:rPr>
          <w:spacing w:val="-1"/>
        </w:rPr>
        <w:t xml:space="preserve"> </w:t>
      </w:r>
      <w:r>
        <w:t>the</w:t>
      </w:r>
      <w:r>
        <w:rPr>
          <w:spacing w:val="-5"/>
        </w:rPr>
        <w:t xml:space="preserve"> </w:t>
      </w:r>
      <w:r>
        <w:t>following:</w:t>
      </w:r>
    </w:p>
    <w:p w14:paraId="23964043" w14:textId="39F9ADAA" w:rsidR="00762D58" w:rsidRDefault="00A364CD">
      <w:pPr>
        <w:pStyle w:val="ListParagraph"/>
        <w:numPr>
          <w:ilvl w:val="0"/>
          <w:numId w:val="145"/>
        </w:numPr>
        <w:tabs>
          <w:tab w:val="left" w:pos="453"/>
        </w:tabs>
        <w:spacing w:before="55" w:line="237" w:lineRule="auto"/>
        <w:ind w:right="934"/>
        <w:rPr>
          <w:rFonts w:ascii="Times New Roman" w:hAnsi="Times New Roman"/>
          <w:sz w:val="20"/>
        </w:rPr>
      </w:pPr>
      <w:r>
        <w:rPr>
          <w:sz w:val="20"/>
        </w:rPr>
        <w:t>Extensions</w:t>
      </w:r>
      <w:r>
        <w:rPr>
          <w:spacing w:val="-14"/>
          <w:sz w:val="20"/>
        </w:rPr>
        <w:t xml:space="preserve"> </w:t>
      </w:r>
      <w:r>
        <w:rPr>
          <w:sz w:val="20"/>
        </w:rPr>
        <w:t>and/or</w:t>
      </w:r>
      <w:r>
        <w:rPr>
          <w:spacing w:val="-5"/>
          <w:sz w:val="20"/>
        </w:rPr>
        <w:t xml:space="preserve"> </w:t>
      </w:r>
      <w:r>
        <w:rPr>
          <w:sz w:val="20"/>
        </w:rPr>
        <w:t>changes</w:t>
      </w:r>
      <w:r>
        <w:rPr>
          <w:spacing w:val="-9"/>
          <w:sz w:val="20"/>
        </w:rPr>
        <w:t xml:space="preserve"> </w:t>
      </w:r>
      <w:r>
        <w:rPr>
          <w:sz w:val="20"/>
        </w:rPr>
        <w:t>to</w:t>
      </w:r>
      <w:r>
        <w:rPr>
          <w:spacing w:val="-6"/>
          <w:sz w:val="20"/>
        </w:rPr>
        <w:t xml:space="preserve"> </w:t>
      </w:r>
      <w:r>
        <w:rPr>
          <w:sz w:val="20"/>
        </w:rPr>
        <w:t>existing:</w:t>
      </w:r>
      <w:r>
        <w:rPr>
          <w:spacing w:val="-8"/>
          <w:sz w:val="20"/>
        </w:rPr>
        <w:t xml:space="preserve"> </w:t>
      </w:r>
      <w:r>
        <w:rPr>
          <w:sz w:val="20"/>
        </w:rPr>
        <w:t>If</w:t>
      </w:r>
      <w:r>
        <w:rPr>
          <w:spacing w:val="1"/>
          <w:sz w:val="20"/>
        </w:rPr>
        <w:t xml:space="preserve"> </w:t>
      </w:r>
      <w:r>
        <w:rPr>
          <w:sz w:val="20"/>
        </w:rPr>
        <w:t>a</w:t>
      </w:r>
      <w:r>
        <w:rPr>
          <w:spacing w:val="-2"/>
          <w:sz w:val="20"/>
        </w:rPr>
        <w:t xml:space="preserve"> </w:t>
      </w:r>
      <w:r>
        <w:rPr>
          <w:sz w:val="20"/>
        </w:rPr>
        <w:t>drawing</w:t>
      </w:r>
      <w:r>
        <w:rPr>
          <w:spacing w:val="-10"/>
          <w:sz w:val="20"/>
        </w:rPr>
        <w:t xml:space="preserve"> </w:t>
      </w:r>
      <w:r>
        <w:rPr>
          <w:sz w:val="20"/>
        </w:rPr>
        <w:t>shows</w:t>
      </w:r>
      <w:r>
        <w:rPr>
          <w:spacing w:val="-10"/>
          <w:sz w:val="20"/>
        </w:rPr>
        <w:t xml:space="preserve"> </w:t>
      </w:r>
      <w:r>
        <w:rPr>
          <w:sz w:val="20"/>
        </w:rPr>
        <w:t>extensions</w:t>
      </w:r>
      <w:r>
        <w:rPr>
          <w:spacing w:val="-13"/>
          <w:sz w:val="20"/>
        </w:rPr>
        <w:t xml:space="preserve"> </w:t>
      </w:r>
      <w:r>
        <w:rPr>
          <w:sz w:val="20"/>
        </w:rPr>
        <w:t>and/or</w:t>
      </w:r>
      <w:r>
        <w:rPr>
          <w:spacing w:val="-1"/>
          <w:sz w:val="20"/>
        </w:rPr>
        <w:t xml:space="preserve"> </w:t>
      </w:r>
      <w:r>
        <w:rPr>
          <w:sz w:val="20"/>
        </w:rPr>
        <w:t>alterations</w:t>
      </w:r>
      <w:r>
        <w:rPr>
          <w:spacing w:val="-14"/>
          <w:sz w:val="20"/>
        </w:rPr>
        <w:t xml:space="preserve"> </w:t>
      </w:r>
      <w:r>
        <w:rPr>
          <w:sz w:val="20"/>
        </w:rPr>
        <w:t>to</w:t>
      </w:r>
      <w:r>
        <w:rPr>
          <w:spacing w:val="-2"/>
          <w:sz w:val="20"/>
        </w:rPr>
        <w:t xml:space="preserve"> </w:t>
      </w:r>
      <w:r>
        <w:rPr>
          <w:sz w:val="20"/>
        </w:rPr>
        <w:t>existing</w:t>
      </w:r>
      <w:r>
        <w:rPr>
          <w:spacing w:val="-52"/>
          <w:sz w:val="20"/>
        </w:rPr>
        <w:t xml:space="preserve"> </w:t>
      </w:r>
      <w:r>
        <w:rPr>
          <w:sz w:val="20"/>
        </w:rPr>
        <w:t>installations, include sufficient of the existing installation to make the drawing comprehensible</w:t>
      </w:r>
      <w:r>
        <w:rPr>
          <w:spacing w:val="1"/>
          <w:sz w:val="20"/>
        </w:rPr>
        <w:t xml:space="preserve"> </w:t>
      </w:r>
      <w:r>
        <w:rPr>
          <w:sz w:val="20"/>
        </w:rPr>
        <w:t>without</w:t>
      </w:r>
      <w:r>
        <w:rPr>
          <w:spacing w:val="3"/>
          <w:sz w:val="20"/>
        </w:rPr>
        <w:t xml:space="preserve"> </w:t>
      </w:r>
      <w:r>
        <w:rPr>
          <w:sz w:val="20"/>
        </w:rPr>
        <w:t>reference to</w:t>
      </w:r>
      <w:r>
        <w:rPr>
          <w:spacing w:val="-5"/>
          <w:sz w:val="20"/>
        </w:rPr>
        <w:t xml:space="preserve"> </w:t>
      </w:r>
      <w:r>
        <w:rPr>
          <w:sz w:val="20"/>
        </w:rPr>
        <w:t>drawings</w:t>
      </w:r>
      <w:r>
        <w:rPr>
          <w:spacing w:val="-3"/>
          <w:sz w:val="20"/>
        </w:rPr>
        <w:t xml:space="preserve"> </w:t>
      </w:r>
      <w:r>
        <w:rPr>
          <w:sz w:val="20"/>
        </w:rPr>
        <w:t>of</w:t>
      </w:r>
      <w:r>
        <w:rPr>
          <w:spacing w:val="8"/>
          <w:sz w:val="20"/>
        </w:rPr>
        <w:t xml:space="preserve"> </w:t>
      </w:r>
      <w:r>
        <w:rPr>
          <w:sz w:val="20"/>
        </w:rPr>
        <w:t xml:space="preserve">the </w:t>
      </w:r>
      <w:r w:rsidR="000B638C">
        <w:rPr>
          <w:sz w:val="20"/>
        </w:rPr>
        <w:t>original installation</w:t>
      </w:r>
      <w:r>
        <w:rPr>
          <w:sz w:val="20"/>
        </w:rPr>
        <w:t>.</w:t>
      </w:r>
    </w:p>
    <w:p w14:paraId="562C0C6D" w14:textId="77777777" w:rsidR="00762D58" w:rsidRDefault="00A364CD">
      <w:pPr>
        <w:pStyle w:val="ListParagraph"/>
        <w:numPr>
          <w:ilvl w:val="0"/>
          <w:numId w:val="145"/>
        </w:numPr>
        <w:tabs>
          <w:tab w:val="left" w:pos="453"/>
        </w:tabs>
        <w:spacing w:before="58" w:line="244" w:lineRule="auto"/>
        <w:ind w:right="1073"/>
        <w:rPr>
          <w:rFonts w:ascii="Times New Roman" w:hAnsi="Times New Roman"/>
          <w:sz w:val="20"/>
        </w:rPr>
      </w:pPr>
      <w:r>
        <w:rPr>
          <w:sz w:val="20"/>
        </w:rPr>
        <w:t>Detention:</w:t>
      </w:r>
      <w:r>
        <w:rPr>
          <w:spacing w:val="-12"/>
          <w:sz w:val="20"/>
        </w:rPr>
        <w:t xml:space="preserve"> </w:t>
      </w:r>
      <w:r>
        <w:rPr>
          <w:sz w:val="20"/>
        </w:rPr>
        <w:t>If</w:t>
      </w:r>
      <w:r>
        <w:rPr>
          <w:spacing w:val="7"/>
          <w:sz w:val="20"/>
        </w:rPr>
        <w:t xml:space="preserve"> </w:t>
      </w:r>
      <w:r>
        <w:rPr>
          <w:sz w:val="20"/>
        </w:rPr>
        <w:t>on-site</w:t>
      </w:r>
      <w:r>
        <w:rPr>
          <w:spacing w:val="-9"/>
          <w:sz w:val="20"/>
        </w:rPr>
        <w:t xml:space="preserve"> </w:t>
      </w:r>
      <w:r>
        <w:rPr>
          <w:sz w:val="20"/>
        </w:rPr>
        <w:t>detention</w:t>
      </w:r>
      <w:r>
        <w:rPr>
          <w:spacing w:val="-10"/>
          <w:sz w:val="20"/>
        </w:rPr>
        <w:t xml:space="preserve"> </w:t>
      </w:r>
      <w:r>
        <w:rPr>
          <w:sz w:val="20"/>
        </w:rPr>
        <w:t>tanks</w:t>
      </w:r>
      <w:r>
        <w:rPr>
          <w:spacing w:val="-4"/>
          <w:sz w:val="20"/>
        </w:rPr>
        <w:t xml:space="preserve"> </w:t>
      </w:r>
      <w:r>
        <w:rPr>
          <w:sz w:val="20"/>
        </w:rPr>
        <w:t>or</w:t>
      </w:r>
      <w:r>
        <w:rPr>
          <w:spacing w:val="-3"/>
          <w:sz w:val="20"/>
        </w:rPr>
        <w:t xml:space="preserve"> </w:t>
      </w:r>
      <w:r>
        <w:rPr>
          <w:sz w:val="20"/>
        </w:rPr>
        <w:t>pondage</w:t>
      </w:r>
      <w:r>
        <w:rPr>
          <w:spacing w:val="-10"/>
          <w:sz w:val="20"/>
        </w:rPr>
        <w:t xml:space="preserve"> </w:t>
      </w:r>
      <w:r>
        <w:rPr>
          <w:sz w:val="20"/>
        </w:rPr>
        <w:t>are</w:t>
      </w:r>
      <w:r>
        <w:rPr>
          <w:spacing w:val="-6"/>
          <w:sz w:val="20"/>
        </w:rPr>
        <w:t xml:space="preserve"> </w:t>
      </w:r>
      <w:r>
        <w:rPr>
          <w:sz w:val="20"/>
        </w:rPr>
        <w:t>provided,</w:t>
      </w:r>
      <w:r>
        <w:rPr>
          <w:spacing w:val="-6"/>
          <w:sz w:val="20"/>
        </w:rPr>
        <w:t xml:space="preserve"> </w:t>
      </w:r>
      <w:r>
        <w:rPr>
          <w:sz w:val="20"/>
        </w:rPr>
        <w:t>include</w:t>
      </w:r>
      <w:r>
        <w:rPr>
          <w:spacing w:val="-10"/>
          <w:sz w:val="20"/>
        </w:rPr>
        <w:t xml:space="preserve"> </w:t>
      </w:r>
      <w:r>
        <w:rPr>
          <w:sz w:val="20"/>
        </w:rPr>
        <w:t>the</w:t>
      </w:r>
      <w:r>
        <w:rPr>
          <w:spacing w:val="-5"/>
          <w:sz w:val="20"/>
        </w:rPr>
        <w:t xml:space="preserve"> </w:t>
      </w:r>
      <w:r>
        <w:rPr>
          <w:sz w:val="20"/>
        </w:rPr>
        <w:t>volume</w:t>
      </w:r>
      <w:r>
        <w:rPr>
          <w:spacing w:val="-10"/>
          <w:sz w:val="20"/>
        </w:rPr>
        <w:t xml:space="preserve"> </w:t>
      </w:r>
      <w:r>
        <w:rPr>
          <w:sz w:val="20"/>
        </w:rPr>
        <w:t>required</w:t>
      </w:r>
      <w:r>
        <w:rPr>
          <w:spacing w:val="-10"/>
          <w:sz w:val="20"/>
        </w:rPr>
        <w:t xml:space="preserve"> </w:t>
      </w:r>
      <w:r>
        <w:rPr>
          <w:sz w:val="20"/>
        </w:rPr>
        <w:t>on the</w:t>
      </w:r>
      <w:r>
        <w:rPr>
          <w:spacing w:val="-53"/>
          <w:sz w:val="20"/>
        </w:rPr>
        <w:t xml:space="preserve"> </w:t>
      </w:r>
      <w:r>
        <w:rPr>
          <w:sz w:val="20"/>
        </w:rPr>
        <w:t>drawing</w:t>
      </w:r>
      <w:r>
        <w:rPr>
          <w:spacing w:val="-9"/>
          <w:sz w:val="20"/>
        </w:rPr>
        <w:t xml:space="preserve"> </w:t>
      </w:r>
      <w:r>
        <w:rPr>
          <w:sz w:val="20"/>
        </w:rPr>
        <w:t>and</w:t>
      </w:r>
      <w:r>
        <w:rPr>
          <w:spacing w:val="-5"/>
          <w:sz w:val="20"/>
        </w:rPr>
        <w:t xml:space="preserve"> </w:t>
      </w:r>
      <w:r>
        <w:rPr>
          <w:sz w:val="20"/>
        </w:rPr>
        <w:t>the permitted</w:t>
      </w:r>
      <w:r>
        <w:rPr>
          <w:spacing w:val="-14"/>
          <w:sz w:val="20"/>
        </w:rPr>
        <w:t xml:space="preserve"> </w:t>
      </w:r>
      <w:r>
        <w:rPr>
          <w:sz w:val="20"/>
        </w:rPr>
        <w:t>flow</w:t>
      </w:r>
      <w:r>
        <w:rPr>
          <w:spacing w:val="-9"/>
          <w:sz w:val="20"/>
        </w:rPr>
        <w:t xml:space="preserve"> </w:t>
      </w:r>
      <w:r>
        <w:rPr>
          <w:sz w:val="20"/>
        </w:rPr>
        <w:t>rate</w:t>
      </w:r>
      <w:r>
        <w:rPr>
          <w:spacing w:val="-10"/>
          <w:sz w:val="20"/>
        </w:rPr>
        <w:t xml:space="preserve"> </w:t>
      </w:r>
      <w:r>
        <w:rPr>
          <w:sz w:val="20"/>
        </w:rPr>
        <w:t>to the</w:t>
      </w:r>
      <w:r>
        <w:rPr>
          <w:spacing w:val="-4"/>
          <w:sz w:val="20"/>
        </w:rPr>
        <w:t xml:space="preserve"> </w:t>
      </w:r>
      <w:r>
        <w:rPr>
          <w:sz w:val="20"/>
        </w:rPr>
        <w:t>connected</w:t>
      </w:r>
      <w:r>
        <w:rPr>
          <w:spacing w:val="-10"/>
          <w:sz w:val="20"/>
        </w:rPr>
        <w:t xml:space="preserve"> </w:t>
      </w:r>
      <w:r>
        <w:rPr>
          <w:sz w:val="20"/>
        </w:rPr>
        <w:t>system.</w:t>
      </w:r>
    </w:p>
    <w:p w14:paraId="72E59360" w14:textId="77777777" w:rsidR="00762D58" w:rsidRDefault="00A364CD">
      <w:pPr>
        <w:pStyle w:val="ListParagraph"/>
        <w:numPr>
          <w:ilvl w:val="0"/>
          <w:numId w:val="145"/>
        </w:numPr>
        <w:tabs>
          <w:tab w:val="left" w:pos="453"/>
        </w:tabs>
        <w:spacing w:before="54"/>
        <w:ind w:right="1099"/>
        <w:rPr>
          <w:rFonts w:ascii="Times New Roman" w:hAnsi="Times New Roman"/>
          <w:sz w:val="20"/>
        </w:rPr>
      </w:pPr>
      <w:r>
        <w:rPr>
          <w:spacing w:val="-1"/>
          <w:sz w:val="20"/>
        </w:rPr>
        <w:t>Domestic</w:t>
      </w:r>
      <w:r>
        <w:rPr>
          <w:spacing w:val="-7"/>
          <w:sz w:val="20"/>
        </w:rPr>
        <w:t xml:space="preserve"> </w:t>
      </w:r>
      <w:r>
        <w:rPr>
          <w:spacing w:val="-1"/>
          <w:sz w:val="20"/>
        </w:rPr>
        <w:t>cold</w:t>
      </w:r>
      <w:r>
        <w:rPr>
          <w:spacing w:val="-5"/>
          <w:sz w:val="20"/>
        </w:rPr>
        <w:t xml:space="preserve"> </w:t>
      </w:r>
      <w:r>
        <w:rPr>
          <w:sz w:val="20"/>
        </w:rPr>
        <w:t>water</w:t>
      </w:r>
      <w:r>
        <w:rPr>
          <w:spacing w:val="-3"/>
          <w:sz w:val="20"/>
        </w:rPr>
        <w:t xml:space="preserve"> </w:t>
      </w:r>
      <w:r>
        <w:rPr>
          <w:sz w:val="20"/>
        </w:rPr>
        <w:t>or</w:t>
      </w:r>
      <w:r>
        <w:rPr>
          <w:spacing w:val="-8"/>
          <w:sz w:val="20"/>
        </w:rPr>
        <w:t xml:space="preserve"> </w:t>
      </w:r>
      <w:r>
        <w:rPr>
          <w:sz w:val="20"/>
        </w:rPr>
        <w:t>fire</w:t>
      </w:r>
      <w:r>
        <w:rPr>
          <w:spacing w:val="-5"/>
          <w:sz w:val="20"/>
        </w:rPr>
        <w:t xml:space="preserve"> </w:t>
      </w:r>
      <w:r>
        <w:rPr>
          <w:sz w:val="20"/>
        </w:rPr>
        <w:t>mains:</w:t>
      </w:r>
      <w:r>
        <w:rPr>
          <w:spacing w:val="-6"/>
          <w:sz w:val="20"/>
        </w:rPr>
        <w:t xml:space="preserve"> </w:t>
      </w:r>
      <w:r>
        <w:rPr>
          <w:sz w:val="20"/>
        </w:rPr>
        <w:t>Show</w:t>
      </w:r>
      <w:r>
        <w:rPr>
          <w:spacing w:val="-14"/>
          <w:sz w:val="20"/>
        </w:rPr>
        <w:t xml:space="preserve"> </w:t>
      </w:r>
      <w:r>
        <w:rPr>
          <w:sz w:val="20"/>
        </w:rPr>
        <w:t>the</w:t>
      </w:r>
      <w:r>
        <w:rPr>
          <w:spacing w:val="1"/>
          <w:sz w:val="20"/>
        </w:rPr>
        <w:t xml:space="preserve"> </w:t>
      </w:r>
      <w:r>
        <w:rPr>
          <w:sz w:val="20"/>
        </w:rPr>
        <w:t>pressure</w:t>
      </w:r>
      <w:r>
        <w:rPr>
          <w:spacing w:val="-5"/>
          <w:sz w:val="20"/>
        </w:rPr>
        <w:t xml:space="preserve"> </w:t>
      </w:r>
      <w:r>
        <w:rPr>
          <w:sz w:val="20"/>
        </w:rPr>
        <w:t>available</w:t>
      </w:r>
      <w:r>
        <w:rPr>
          <w:spacing w:val="-9"/>
          <w:sz w:val="20"/>
        </w:rPr>
        <w:t xml:space="preserve"> </w:t>
      </w:r>
      <w:r>
        <w:rPr>
          <w:sz w:val="20"/>
        </w:rPr>
        <w:t>at</w:t>
      </w:r>
      <w:r>
        <w:rPr>
          <w:spacing w:val="-7"/>
          <w:sz w:val="20"/>
        </w:rPr>
        <w:t xml:space="preserve"> </w:t>
      </w:r>
      <w:r>
        <w:rPr>
          <w:sz w:val="20"/>
        </w:rPr>
        <w:t>the</w:t>
      </w:r>
      <w:r>
        <w:rPr>
          <w:spacing w:val="-9"/>
          <w:sz w:val="20"/>
        </w:rPr>
        <w:t xml:space="preserve"> </w:t>
      </w:r>
      <w:r>
        <w:rPr>
          <w:sz w:val="20"/>
        </w:rPr>
        <w:t>initial</w:t>
      </w:r>
      <w:r>
        <w:rPr>
          <w:spacing w:val="-4"/>
          <w:sz w:val="20"/>
        </w:rPr>
        <w:t xml:space="preserve"> </w:t>
      </w:r>
      <w:r>
        <w:rPr>
          <w:sz w:val="20"/>
        </w:rPr>
        <w:t>connection</w:t>
      </w:r>
      <w:r>
        <w:rPr>
          <w:spacing w:val="-10"/>
          <w:sz w:val="20"/>
        </w:rPr>
        <w:t xml:space="preserve"> </w:t>
      </w:r>
      <w:r>
        <w:rPr>
          <w:sz w:val="20"/>
        </w:rPr>
        <w:t>point</w:t>
      </w:r>
      <w:r>
        <w:rPr>
          <w:spacing w:val="-1"/>
          <w:sz w:val="20"/>
        </w:rPr>
        <w:t xml:space="preserve"> </w:t>
      </w:r>
      <w:r>
        <w:rPr>
          <w:sz w:val="20"/>
        </w:rPr>
        <w:t>and</w:t>
      </w:r>
      <w:r>
        <w:rPr>
          <w:spacing w:val="-53"/>
          <w:sz w:val="20"/>
        </w:rPr>
        <w:t xml:space="preserve"> </w:t>
      </w:r>
      <w:r>
        <w:rPr>
          <w:sz w:val="20"/>
        </w:rPr>
        <w:t>the</w:t>
      </w:r>
      <w:r>
        <w:rPr>
          <w:spacing w:val="-6"/>
          <w:sz w:val="20"/>
        </w:rPr>
        <w:t xml:space="preserve"> </w:t>
      </w:r>
      <w:r>
        <w:rPr>
          <w:sz w:val="20"/>
        </w:rPr>
        <w:t>pressure</w:t>
      </w:r>
      <w:r>
        <w:rPr>
          <w:spacing w:val="-6"/>
          <w:sz w:val="20"/>
        </w:rPr>
        <w:t xml:space="preserve"> </w:t>
      </w:r>
      <w:r>
        <w:rPr>
          <w:sz w:val="20"/>
        </w:rPr>
        <w:t>available</w:t>
      </w:r>
      <w:r>
        <w:rPr>
          <w:spacing w:val="-6"/>
          <w:sz w:val="20"/>
        </w:rPr>
        <w:t xml:space="preserve"> </w:t>
      </w:r>
      <w:r>
        <w:rPr>
          <w:sz w:val="20"/>
        </w:rPr>
        <w:t>at</w:t>
      </w:r>
      <w:r>
        <w:rPr>
          <w:spacing w:val="-8"/>
          <w:sz w:val="20"/>
        </w:rPr>
        <w:t xml:space="preserve"> </w:t>
      </w:r>
      <w:r>
        <w:rPr>
          <w:sz w:val="20"/>
        </w:rPr>
        <w:t>the</w:t>
      </w:r>
      <w:r>
        <w:rPr>
          <w:spacing w:val="-10"/>
          <w:sz w:val="20"/>
        </w:rPr>
        <w:t xml:space="preserve"> </w:t>
      </w:r>
      <w:r>
        <w:rPr>
          <w:sz w:val="20"/>
        </w:rPr>
        <w:t>most</w:t>
      </w:r>
      <w:r>
        <w:rPr>
          <w:spacing w:val="-4"/>
          <w:sz w:val="20"/>
        </w:rPr>
        <w:t xml:space="preserve"> </w:t>
      </w:r>
      <w:r>
        <w:rPr>
          <w:sz w:val="20"/>
        </w:rPr>
        <w:t>disadvantaged</w:t>
      </w:r>
      <w:r>
        <w:rPr>
          <w:spacing w:val="-10"/>
          <w:sz w:val="20"/>
        </w:rPr>
        <w:t xml:space="preserve"> </w:t>
      </w:r>
      <w:r>
        <w:rPr>
          <w:sz w:val="20"/>
        </w:rPr>
        <w:t>location</w:t>
      </w:r>
      <w:r>
        <w:rPr>
          <w:spacing w:val="-5"/>
          <w:sz w:val="20"/>
        </w:rPr>
        <w:t xml:space="preserve"> </w:t>
      </w:r>
      <w:r>
        <w:rPr>
          <w:sz w:val="20"/>
        </w:rPr>
        <w:t>on</w:t>
      </w:r>
      <w:r>
        <w:rPr>
          <w:spacing w:val="-2"/>
          <w:sz w:val="20"/>
        </w:rPr>
        <w:t xml:space="preserve"> </w:t>
      </w:r>
      <w:r>
        <w:rPr>
          <w:sz w:val="20"/>
        </w:rPr>
        <w:t>each</w:t>
      </w:r>
      <w:r>
        <w:rPr>
          <w:spacing w:val="-6"/>
          <w:sz w:val="20"/>
        </w:rPr>
        <w:t xml:space="preserve"> </w:t>
      </w:r>
      <w:r>
        <w:rPr>
          <w:sz w:val="20"/>
        </w:rPr>
        <w:t>major</w:t>
      </w:r>
      <w:r>
        <w:rPr>
          <w:spacing w:val="-8"/>
          <w:sz w:val="20"/>
        </w:rPr>
        <w:t xml:space="preserve"> </w:t>
      </w:r>
      <w:r>
        <w:rPr>
          <w:sz w:val="20"/>
        </w:rPr>
        <w:t>section</w:t>
      </w:r>
      <w:r>
        <w:rPr>
          <w:spacing w:val="-11"/>
          <w:sz w:val="20"/>
        </w:rPr>
        <w:t xml:space="preserve"> </w:t>
      </w:r>
      <w:r>
        <w:rPr>
          <w:sz w:val="20"/>
        </w:rPr>
        <w:t>of</w:t>
      </w:r>
      <w:r>
        <w:rPr>
          <w:spacing w:val="7"/>
          <w:sz w:val="20"/>
        </w:rPr>
        <w:t xml:space="preserve"> </w:t>
      </w:r>
      <w:r>
        <w:rPr>
          <w:sz w:val="20"/>
        </w:rPr>
        <w:t>the</w:t>
      </w:r>
      <w:r>
        <w:rPr>
          <w:spacing w:val="-7"/>
          <w:sz w:val="20"/>
        </w:rPr>
        <w:t xml:space="preserve"> </w:t>
      </w:r>
      <w:r>
        <w:rPr>
          <w:sz w:val="20"/>
        </w:rPr>
        <w:t>works.</w:t>
      </w:r>
    </w:p>
    <w:p w14:paraId="6C53CBA6" w14:textId="77777777" w:rsidR="00762D58" w:rsidRDefault="00A364CD">
      <w:pPr>
        <w:pStyle w:val="ListParagraph"/>
        <w:numPr>
          <w:ilvl w:val="0"/>
          <w:numId w:val="145"/>
        </w:numPr>
        <w:tabs>
          <w:tab w:val="left" w:pos="453"/>
        </w:tabs>
        <w:spacing w:before="53"/>
        <w:ind w:right="934"/>
        <w:rPr>
          <w:rFonts w:ascii="Times New Roman" w:hAnsi="Times New Roman"/>
          <w:sz w:val="20"/>
        </w:rPr>
      </w:pPr>
      <w:r>
        <w:rPr>
          <w:sz w:val="20"/>
        </w:rPr>
        <w:t>Stormwater:</w:t>
      </w:r>
      <w:r>
        <w:rPr>
          <w:spacing w:val="-7"/>
          <w:sz w:val="20"/>
        </w:rPr>
        <w:t xml:space="preserve"> </w:t>
      </w:r>
      <w:r>
        <w:rPr>
          <w:sz w:val="20"/>
        </w:rPr>
        <w:t>If</w:t>
      </w:r>
      <w:r>
        <w:rPr>
          <w:spacing w:val="1"/>
          <w:sz w:val="20"/>
        </w:rPr>
        <w:t xml:space="preserve"> </w:t>
      </w:r>
      <w:r>
        <w:rPr>
          <w:sz w:val="20"/>
        </w:rPr>
        <w:t>storm water</w:t>
      </w:r>
      <w:r>
        <w:rPr>
          <w:spacing w:val="-4"/>
          <w:sz w:val="20"/>
        </w:rPr>
        <w:t xml:space="preserve"> </w:t>
      </w:r>
      <w:r>
        <w:rPr>
          <w:sz w:val="20"/>
        </w:rPr>
        <w:t>pipes</w:t>
      </w:r>
      <w:r>
        <w:rPr>
          <w:spacing w:val="-9"/>
          <w:sz w:val="20"/>
        </w:rPr>
        <w:t xml:space="preserve"> </w:t>
      </w:r>
      <w:r>
        <w:rPr>
          <w:sz w:val="20"/>
        </w:rPr>
        <w:t>are</w:t>
      </w:r>
      <w:r>
        <w:rPr>
          <w:spacing w:val="-6"/>
          <w:sz w:val="20"/>
        </w:rPr>
        <w:t xml:space="preserve"> </w:t>
      </w:r>
      <w:r>
        <w:rPr>
          <w:sz w:val="20"/>
        </w:rPr>
        <w:t>shown,</w:t>
      </w:r>
      <w:r>
        <w:rPr>
          <w:spacing w:val="-3"/>
          <w:sz w:val="20"/>
        </w:rPr>
        <w:t xml:space="preserve"> </w:t>
      </w:r>
      <w:r>
        <w:rPr>
          <w:sz w:val="20"/>
        </w:rPr>
        <w:t>include</w:t>
      </w:r>
      <w:r>
        <w:rPr>
          <w:spacing w:val="-7"/>
          <w:sz w:val="20"/>
        </w:rPr>
        <w:t xml:space="preserve"> </w:t>
      </w:r>
      <w:r>
        <w:rPr>
          <w:sz w:val="20"/>
        </w:rPr>
        <w:t>the</w:t>
      </w:r>
      <w:r>
        <w:rPr>
          <w:spacing w:val="-10"/>
          <w:sz w:val="20"/>
        </w:rPr>
        <w:t xml:space="preserve"> </w:t>
      </w:r>
      <w:r>
        <w:rPr>
          <w:sz w:val="20"/>
        </w:rPr>
        <w:t>pipe</w:t>
      </w:r>
      <w:r>
        <w:rPr>
          <w:spacing w:val="-7"/>
          <w:sz w:val="20"/>
        </w:rPr>
        <w:t xml:space="preserve"> </w:t>
      </w:r>
      <w:r>
        <w:rPr>
          <w:sz w:val="20"/>
        </w:rPr>
        <w:t>size</w:t>
      </w:r>
      <w:r>
        <w:rPr>
          <w:spacing w:val="-6"/>
          <w:sz w:val="20"/>
        </w:rPr>
        <w:t xml:space="preserve"> </w:t>
      </w:r>
      <w:r>
        <w:rPr>
          <w:sz w:val="20"/>
        </w:rPr>
        <w:t>and</w:t>
      </w:r>
      <w:r>
        <w:rPr>
          <w:spacing w:val="-6"/>
          <w:sz w:val="20"/>
        </w:rPr>
        <w:t xml:space="preserve"> </w:t>
      </w:r>
      <w:r>
        <w:rPr>
          <w:sz w:val="20"/>
        </w:rPr>
        <w:t>pipe</w:t>
      </w:r>
      <w:r>
        <w:rPr>
          <w:spacing w:val="-7"/>
          <w:sz w:val="20"/>
        </w:rPr>
        <w:t xml:space="preserve"> </w:t>
      </w:r>
      <w:r>
        <w:rPr>
          <w:sz w:val="20"/>
        </w:rPr>
        <w:t>grade</w:t>
      </w:r>
      <w:r>
        <w:rPr>
          <w:spacing w:val="-6"/>
          <w:sz w:val="20"/>
        </w:rPr>
        <w:t xml:space="preserve"> </w:t>
      </w:r>
      <w:r>
        <w:rPr>
          <w:sz w:val="20"/>
        </w:rPr>
        <w:t>together</w:t>
      </w:r>
      <w:r>
        <w:rPr>
          <w:spacing w:val="-5"/>
          <w:sz w:val="20"/>
        </w:rPr>
        <w:t xml:space="preserve"> </w:t>
      </w:r>
      <w:r>
        <w:rPr>
          <w:sz w:val="20"/>
        </w:rPr>
        <w:t>with</w:t>
      </w:r>
      <w:r>
        <w:rPr>
          <w:spacing w:val="-10"/>
          <w:sz w:val="20"/>
        </w:rPr>
        <w:t xml:space="preserve"> </w:t>
      </w:r>
      <w:r>
        <w:rPr>
          <w:sz w:val="20"/>
        </w:rPr>
        <w:t>the</w:t>
      </w:r>
      <w:r>
        <w:rPr>
          <w:spacing w:val="-53"/>
          <w:sz w:val="20"/>
        </w:rPr>
        <w:t xml:space="preserve"> </w:t>
      </w:r>
      <w:r>
        <w:rPr>
          <w:sz w:val="20"/>
        </w:rPr>
        <w:t>maximum</w:t>
      </w:r>
      <w:r>
        <w:rPr>
          <w:spacing w:val="1"/>
          <w:sz w:val="20"/>
        </w:rPr>
        <w:t xml:space="preserve"> </w:t>
      </w:r>
      <w:r>
        <w:rPr>
          <w:sz w:val="20"/>
        </w:rPr>
        <w:t>acceptableflow</w:t>
      </w:r>
      <w:r>
        <w:rPr>
          <w:spacing w:val="-5"/>
          <w:sz w:val="20"/>
        </w:rPr>
        <w:t xml:space="preserve"> </w:t>
      </w:r>
      <w:r>
        <w:rPr>
          <w:sz w:val="20"/>
        </w:rPr>
        <w:t>and the actual design</w:t>
      </w:r>
      <w:r>
        <w:rPr>
          <w:spacing w:val="-5"/>
          <w:sz w:val="20"/>
        </w:rPr>
        <w:t xml:space="preserve"> </w:t>
      </w:r>
      <w:r>
        <w:rPr>
          <w:sz w:val="20"/>
        </w:rPr>
        <w:t>flow.</w:t>
      </w:r>
    </w:p>
    <w:p w14:paraId="65B89038" w14:textId="77777777" w:rsidR="00762D58" w:rsidRDefault="00A364CD">
      <w:pPr>
        <w:pStyle w:val="BodyText"/>
        <w:spacing w:before="57"/>
        <w:ind w:left="241"/>
      </w:pPr>
      <w:r>
        <w:t>Diagrams: Provide</w:t>
      </w:r>
      <w:r>
        <w:rPr>
          <w:spacing w:val="-2"/>
        </w:rPr>
        <w:t xml:space="preserve"> </w:t>
      </w:r>
      <w:r>
        <w:t>diagrammatic</w:t>
      </w:r>
      <w:r>
        <w:rPr>
          <w:spacing w:val="-2"/>
        </w:rPr>
        <w:t xml:space="preserve"> </w:t>
      </w:r>
      <w:r>
        <w:t>drawings</w:t>
      </w:r>
      <w:r>
        <w:rPr>
          <w:spacing w:val="-5"/>
        </w:rPr>
        <w:t xml:space="preserve"> </w:t>
      </w:r>
      <w:r>
        <w:t>of</w:t>
      </w:r>
      <w:r>
        <w:rPr>
          <w:spacing w:val="5"/>
        </w:rPr>
        <w:t xml:space="preserve"> </w:t>
      </w:r>
      <w:r>
        <w:t>each</w:t>
      </w:r>
      <w:r>
        <w:rPr>
          <w:spacing w:val="-3"/>
        </w:rPr>
        <w:t xml:space="preserve"> </w:t>
      </w:r>
      <w:r>
        <w:t>system</w:t>
      </w:r>
      <w:r>
        <w:rPr>
          <w:spacing w:val="-1"/>
        </w:rPr>
        <w:t xml:space="preserve"> </w:t>
      </w:r>
      <w:r>
        <w:t>including</w:t>
      </w:r>
      <w:r>
        <w:rPr>
          <w:spacing w:val="-7"/>
        </w:rPr>
        <w:t xml:space="preserve"> </w:t>
      </w:r>
      <w:r>
        <w:t>the</w:t>
      </w:r>
      <w:r>
        <w:rPr>
          <w:spacing w:val="-7"/>
        </w:rPr>
        <w:t xml:space="preserve"> </w:t>
      </w:r>
      <w:r>
        <w:t>following:</w:t>
      </w:r>
    </w:p>
    <w:p w14:paraId="7481AA5A" w14:textId="77777777" w:rsidR="00762D58" w:rsidRDefault="00A364CD">
      <w:pPr>
        <w:pStyle w:val="ListParagraph"/>
        <w:numPr>
          <w:ilvl w:val="0"/>
          <w:numId w:val="145"/>
        </w:numPr>
        <w:tabs>
          <w:tab w:val="left" w:pos="453"/>
        </w:tabs>
        <w:spacing w:before="59"/>
        <w:ind w:hanging="217"/>
        <w:rPr>
          <w:rFonts w:ascii="Times New Roman" w:hAnsi="Times New Roman"/>
          <w:sz w:val="20"/>
        </w:rPr>
      </w:pPr>
      <w:r>
        <w:rPr>
          <w:sz w:val="20"/>
        </w:rPr>
        <w:t>Controls.</w:t>
      </w:r>
    </w:p>
    <w:p w14:paraId="2D71421F" w14:textId="77777777" w:rsidR="00762D58" w:rsidRDefault="00A364CD">
      <w:pPr>
        <w:pStyle w:val="ListParagraph"/>
        <w:numPr>
          <w:ilvl w:val="0"/>
          <w:numId w:val="145"/>
        </w:numPr>
        <w:tabs>
          <w:tab w:val="left" w:pos="453"/>
        </w:tabs>
        <w:spacing w:before="62"/>
        <w:ind w:hanging="217"/>
        <w:rPr>
          <w:rFonts w:ascii="Times New Roman" w:hAnsi="Times New Roman"/>
          <w:sz w:val="20"/>
        </w:rPr>
      </w:pPr>
      <w:r>
        <w:rPr>
          <w:spacing w:val="-1"/>
          <w:sz w:val="20"/>
        </w:rPr>
        <w:t>Piping</w:t>
      </w:r>
      <w:r>
        <w:rPr>
          <w:spacing w:val="-9"/>
          <w:sz w:val="20"/>
        </w:rPr>
        <w:t xml:space="preserve"> </w:t>
      </w:r>
      <w:r>
        <w:rPr>
          <w:sz w:val="20"/>
        </w:rPr>
        <w:t>including</w:t>
      </w:r>
      <w:r>
        <w:rPr>
          <w:spacing w:val="-9"/>
          <w:sz w:val="20"/>
        </w:rPr>
        <w:t xml:space="preserve"> </w:t>
      </w:r>
      <w:r>
        <w:rPr>
          <w:sz w:val="20"/>
        </w:rPr>
        <w:t>all</w:t>
      </w:r>
      <w:r>
        <w:rPr>
          <w:spacing w:val="-4"/>
          <w:sz w:val="20"/>
        </w:rPr>
        <w:t xml:space="preserve"> </w:t>
      </w:r>
      <w:r>
        <w:rPr>
          <w:sz w:val="20"/>
        </w:rPr>
        <w:t>valves</w:t>
      </w:r>
      <w:r>
        <w:rPr>
          <w:spacing w:val="-8"/>
          <w:sz w:val="20"/>
        </w:rPr>
        <w:t xml:space="preserve"> </w:t>
      </w:r>
      <w:r>
        <w:rPr>
          <w:sz w:val="20"/>
        </w:rPr>
        <w:t>and</w:t>
      </w:r>
      <w:r>
        <w:rPr>
          <w:spacing w:val="-3"/>
          <w:sz w:val="20"/>
        </w:rPr>
        <w:t xml:space="preserve"> </w:t>
      </w:r>
      <w:r>
        <w:rPr>
          <w:sz w:val="20"/>
        </w:rPr>
        <w:t>valve</w:t>
      </w:r>
      <w:r>
        <w:rPr>
          <w:spacing w:val="-9"/>
          <w:sz w:val="20"/>
        </w:rPr>
        <w:t xml:space="preserve"> </w:t>
      </w:r>
      <w:r>
        <w:rPr>
          <w:sz w:val="20"/>
        </w:rPr>
        <w:t>identification</w:t>
      </w:r>
      <w:r>
        <w:rPr>
          <w:spacing w:val="-13"/>
          <w:sz w:val="20"/>
        </w:rPr>
        <w:t xml:space="preserve"> </w:t>
      </w:r>
      <w:r>
        <w:rPr>
          <w:sz w:val="20"/>
        </w:rPr>
        <w:t>tags.</w:t>
      </w:r>
    </w:p>
    <w:p w14:paraId="6D0269D0" w14:textId="77777777" w:rsidR="00762D58" w:rsidRDefault="00A364CD">
      <w:pPr>
        <w:pStyle w:val="ListParagraph"/>
        <w:numPr>
          <w:ilvl w:val="0"/>
          <w:numId w:val="145"/>
        </w:numPr>
        <w:tabs>
          <w:tab w:val="left" w:pos="453"/>
        </w:tabs>
        <w:spacing w:before="57"/>
        <w:ind w:hanging="217"/>
        <w:rPr>
          <w:rFonts w:ascii="Times New Roman" w:hAnsi="Times New Roman"/>
          <w:sz w:val="20"/>
        </w:rPr>
      </w:pPr>
      <w:r>
        <w:rPr>
          <w:sz w:val="20"/>
        </w:rPr>
        <w:t>Principal</w:t>
      </w:r>
      <w:r>
        <w:rPr>
          <w:spacing w:val="-3"/>
          <w:sz w:val="20"/>
        </w:rPr>
        <w:t xml:space="preserve"> </w:t>
      </w:r>
      <w:r>
        <w:rPr>
          <w:sz w:val="20"/>
        </w:rPr>
        <w:t>items</w:t>
      </w:r>
      <w:r>
        <w:rPr>
          <w:spacing w:val="-6"/>
          <w:sz w:val="20"/>
        </w:rPr>
        <w:t xml:space="preserve"> </w:t>
      </w:r>
      <w:r>
        <w:rPr>
          <w:sz w:val="20"/>
        </w:rPr>
        <w:t>of</w:t>
      </w:r>
      <w:r>
        <w:rPr>
          <w:spacing w:val="-11"/>
          <w:sz w:val="20"/>
        </w:rPr>
        <w:t xml:space="preserve"> </w:t>
      </w:r>
      <w:r>
        <w:rPr>
          <w:sz w:val="20"/>
        </w:rPr>
        <w:t>equipment.</w:t>
      </w:r>
    </w:p>
    <w:p w14:paraId="10A24681" w14:textId="77777777" w:rsidR="00762D58" w:rsidRDefault="00A364CD">
      <w:pPr>
        <w:pStyle w:val="ListParagraph"/>
        <w:numPr>
          <w:ilvl w:val="0"/>
          <w:numId w:val="145"/>
        </w:numPr>
        <w:tabs>
          <w:tab w:val="left" w:pos="453"/>
        </w:tabs>
        <w:spacing w:before="57"/>
        <w:ind w:hanging="217"/>
        <w:rPr>
          <w:rFonts w:ascii="Times New Roman" w:hAnsi="Times New Roman"/>
          <w:sz w:val="20"/>
        </w:rPr>
      </w:pPr>
      <w:r>
        <w:rPr>
          <w:sz w:val="20"/>
        </w:rPr>
        <w:t>Single</w:t>
      </w:r>
      <w:r>
        <w:rPr>
          <w:spacing w:val="-6"/>
          <w:sz w:val="20"/>
        </w:rPr>
        <w:t xml:space="preserve"> </w:t>
      </w:r>
      <w:r>
        <w:rPr>
          <w:sz w:val="20"/>
        </w:rPr>
        <w:t>line wiring</w:t>
      </w:r>
      <w:r>
        <w:rPr>
          <w:spacing w:val="-13"/>
          <w:sz w:val="20"/>
        </w:rPr>
        <w:t xml:space="preserve"> </w:t>
      </w:r>
      <w:r>
        <w:rPr>
          <w:sz w:val="20"/>
        </w:rPr>
        <w:t>diagrams.</w:t>
      </w:r>
    </w:p>
    <w:p w14:paraId="3C7772BE" w14:textId="77777777" w:rsidR="00762D58" w:rsidRDefault="00A364CD">
      <w:pPr>
        <w:pStyle w:val="ListParagraph"/>
        <w:numPr>
          <w:ilvl w:val="0"/>
          <w:numId w:val="145"/>
        </w:numPr>
        <w:tabs>
          <w:tab w:val="left" w:pos="453"/>
        </w:tabs>
        <w:spacing w:before="57"/>
        <w:ind w:hanging="217"/>
        <w:rPr>
          <w:rFonts w:ascii="Times New Roman" w:hAnsi="Times New Roman"/>
          <w:sz w:val="20"/>
        </w:rPr>
      </w:pPr>
      <w:r>
        <w:rPr>
          <w:spacing w:val="-1"/>
          <w:sz w:val="20"/>
        </w:rPr>
        <w:t>Acoustic</w:t>
      </w:r>
      <w:r>
        <w:rPr>
          <w:spacing w:val="2"/>
          <w:sz w:val="20"/>
        </w:rPr>
        <w:t xml:space="preserve"> </w:t>
      </w:r>
      <w:r>
        <w:rPr>
          <w:sz w:val="20"/>
        </w:rPr>
        <w:t>and</w:t>
      </w:r>
      <w:r>
        <w:rPr>
          <w:spacing w:val="1"/>
          <w:sz w:val="20"/>
        </w:rPr>
        <w:t xml:space="preserve"> </w:t>
      </w:r>
      <w:r>
        <w:rPr>
          <w:sz w:val="20"/>
        </w:rPr>
        <w:t>thermal</w:t>
      </w:r>
      <w:r>
        <w:rPr>
          <w:spacing w:val="-23"/>
          <w:sz w:val="20"/>
        </w:rPr>
        <w:t xml:space="preserve"> </w:t>
      </w:r>
      <w:r>
        <w:rPr>
          <w:sz w:val="20"/>
        </w:rPr>
        <w:t>insulation.</w:t>
      </w:r>
    </w:p>
    <w:p w14:paraId="4D79BF7C" w14:textId="77777777" w:rsidR="00762D58" w:rsidRDefault="00762D58">
      <w:pPr>
        <w:rPr>
          <w:rFonts w:ascii="Times New Roman" w:hAnsi="Times New Roman"/>
          <w:sz w:val="20"/>
        </w:rPr>
        <w:sectPr w:rsidR="00762D58">
          <w:pgSz w:w="11910" w:h="16840"/>
          <w:pgMar w:top="1040" w:right="700" w:bottom="980" w:left="1180" w:header="566" w:footer="796" w:gutter="0"/>
          <w:cols w:space="720"/>
        </w:sectPr>
      </w:pPr>
    </w:p>
    <w:p w14:paraId="52B3D76E" w14:textId="77777777" w:rsidR="00762D58" w:rsidRDefault="00762D58">
      <w:pPr>
        <w:pStyle w:val="BodyText"/>
      </w:pPr>
    </w:p>
    <w:p w14:paraId="585C7991" w14:textId="77777777" w:rsidR="00762D58" w:rsidRDefault="00762D58">
      <w:pPr>
        <w:pStyle w:val="BodyText"/>
        <w:spacing w:before="4"/>
      </w:pPr>
    </w:p>
    <w:p w14:paraId="6EB08B03" w14:textId="77777777" w:rsidR="00762D58" w:rsidRDefault="00A364CD">
      <w:pPr>
        <w:pStyle w:val="ListParagraph"/>
        <w:numPr>
          <w:ilvl w:val="0"/>
          <w:numId w:val="145"/>
        </w:numPr>
        <w:tabs>
          <w:tab w:val="left" w:pos="453"/>
        </w:tabs>
        <w:ind w:hanging="217"/>
        <w:rPr>
          <w:rFonts w:ascii="Times New Roman" w:hAnsi="Times New Roman"/>
          <w:sz w:val="20"/>
        </w:rPr>
      </w:pPr>
      <w:r>
        <w:rPr>
          <w:spacing w:val="-1"/>
          <w:sz w:val="20"/>
        </w:rPr>
        <w:t>Access</w:t>
      </w:r>
      <w:r>
        <w:rPr>
          <w:spacing w:val="-2"/>
          <w:sz w:val="20"/>
        </w:rPr>
        <w:t xml:space="preserve"> </w:t>
      </w:r>
      <w:r>
        <w:rPr>
          <w:spacing w:val="-1"/>
          <w:sz w:val="20"/>
        </w:rPr>
        <w:t xml:space="preserve">provisions </w:t>
      </w:r>
      <w:r>
        <w:rPr>
          <w:sz w:val="20"/>
        </w:rPr>
        <w:t>and</w:t>
      </w:r>
      <w:r>
        <w:rPr>
          <w:spacing w:val="2"/>
          <w:sz w:val="20"/>
        </w:rPr>
        <w:t xml:space="preserve"> </w:t>
      </w:r>
      <w:r>
        <w:rPr>
          <w:sz w:val="20"/>
        </w:rPr>
        <w:t>space</w:t>
      </w:r>
      <w:r>
        <w:rPr>
          <w:spacing w:val="-27"/>
          <w:sz w:val="20"/>
        </w:rPr>
        <w:t xml:space="preserve"> </w:t>
      </w:r>
      <w:r>
        <w:rPr>
          <w:sz w:val="20"/>
        </w:rPr>
        <w:t>allowances.</w:t>
      </w:r>
    </w:p>
    <w:p w14:paraId="05D1DC0B" w14:textId="77777777" w:rsidR="00762D58" w:rsidRDefault="00A364CD">
      <w:pPr>
        <w:pStyle w:val="ListParagraph"/>
        <w:numPr>
          <w:ilvl w:val="0"/>
          <w:numId w:val="145"/>
        </w:numPr>
        <w:tabs>
          <w:tab w:val="left" w:pos="453"/>
        </w:tabs>
        <w:spacing w:before="53"/>
        <w:ind w:hanging="217"/>
        <w:rPr>
          <w:rFonts w:ascii="Times New Roman" w:hAnsi="Times New Roman"/>
          <w:sz w:val="20"/>
        </w:rPr>
      </w:pPr>
      <w:r>
        <w:rPr>
          <w:sz w:val="20"/>
        </w:rPr>
        <w:t>Fixings.</w:t>
      </w:r>
    </w:p>
    <w:p w14:paraId="5EF33F7A" w14:textId="77777777" w:rsidR="00762D58" w:rsidRDefault="00A364CD">
      <w:pPr>
        <w:pStyle w:val="ListParagraph"/>
        <w:numPr>
          <w:ilvl w:val="0"/>
          <w:numId w:val="145"/>
        </w:numPr>
        <w:tabs>
          <w:tab w:val="left" w:pos="453"/>
        </w:tabs>
        <w:spacing w:before="57"/>
        <w:ind w:hanging="217"/>
        <w:rPr>
          <w:rFonts w:ascii="Times New Roman" w:hAnsi="Times New Roman"/>
          <w:sz w:val="20"/>
        </w:rPr>
      </w:pPr>
      <w:r>
        <w:rPr>
          <w:sz w:val="20"/>
        </w:rPr>
        <w:t>Fixtures.</w:t>
      </w:r>
    </w:p>
    <w:p w14:paraId="34D70EFA" w14:textId="77777777" w:rsidR="00762D58" w:rsidRDefault="00A364CD">
      <w:pPr>
        <w:pStyle w:val="ListParagraph"/>
        <w:numPr>
          <w:ilvl w:val="0"/>
          <w:numId w:val="145"/>
        </w:numPr>
        <w:tabs>
          <w:tab w:val="left" w:pos="453"/>
        </w:tabs>
        <w:spacing w:before="67"/>
        <w:ind w:right="957"/>
        <w:rPr>
          <w:rFonts w:ascii="Times New Roman" w:hAnsi="Times New Roman"/>
          <w:sz w:val="20"/>
        </w:rPr>
      </w:pPr>
      <w:r>
        <w:rPr>
          <w:spacing w:val="-1"/>
          <w:sz w:val="20"/>
        </w:rPr>
        <w:t>Switchgear</w:t>
      </w:r>
      <w:r>
        <w:rPr>
          <w:spacing w:val="-7"/>
          <w:sz w:val="20"/>
        </w:rPr>
        <w:t xml:space="preserve"> </w:t>
      </w:r>
      <w:r>
        <w:rPr>
          <w:spacing w:val="-1"/>
          <w:sz w:val="20"/>
        </w:rPr>
        <w:t>and</w:t>
      </w:r>
      <w:r>
        <w:rPr>
          <w:sz w:val="20"/>
        </w:rPr>
        <w:t xml:space="preserve"> </w:t>
      </w:r>
      <w:r>
        <w:rPr>
          <w:spacing w:val="-1"/>
          <w:sz w:val="20"/>
        </w:rPr>
        <w:t>control</w:t>
      </w:r>
      <w:r>
        <w:rPr>
          <w:sz w:val="20"/>
        </w:rPr>
        <w:t xml:space="preserve"> </w:t>
      </w:r>
      <w:r>
        <w:rPr>
          <w:spacing w:val="-1"/>
          <w:sz w:val="20"/>
        </w:rPr>
        <w:t>gear</w:t>
      </w:r>
      <w:r>
        <w:rPr>
          <w:spacing w:val="-3"/>
          <w:sz w:val="20"/>
        </w:rPr>
        <w:t xml:space="preserve"> </w:t>
      </w:r>
      <w:r>
        <w:rPr>
          <w:spacing w:val="-1"/>
          <w:sz w:val="20"/>
        </w:rPr>
        <w:t>assembly</w:t>
      </w:r>
      <w:r>
        <w:rPr>
          <w:spacing w:val="-13"/>
          <w:sz w:val="20"/>
        </w:rPr>
        <w:t xml:space="preserve"> </w:t>
      </w:r>
      <w:r>
        <w:rPr>
          <w:spacing w:val="-1"/>
          <w:sz w:val="20"/>
        </w:rPr>
        <w:t>circuit</w:t>
      </w:r>
      <w:r>
        <w:rPr>
          <w:spacing w:val="-6"/>
          <w:sz w:val="20"/>
        </w:rPr>
        <w:t xml:space="preserve"> </w:t>
      </w:r>
      <w:r>
        <w:rPr>
          <w:sz w:val="20"/>
        </w:rPr>
        <w:t>schedules</w:t>
      </w:r>
      <w:r>
        <w:rPr>
          <w:spacing w:val="-12"/>
          <w:sz w:val="20"/>
        </w:rPr>
        <w:t xml:space="preserve"> </w:t>
      </w:r>
      <w:r>
        <w:rPr>
          <w:sz w:val="20"/>
        </w:rPr>
        <w:t>including</w:t>
      </w:r>
      <w:r>
        <w:rPr>
          <w:spacing w:val="-9"/>
          <w:sz w:val="20"/>
        </w:rPr>
        <w:t xml:space="preserve"> </w:t>
      </w:r>
      <w:r>
        <w:rPr>
          <w:sz w:val="20"/>
        </w:rPr>
        <w:t>electrical</w:t>
      </w:r>
      <w:r>
        <w:rPr>
          <w:spacing w:val="-4"/>
          <w:sz w:val="20"/>
        </w:rPr>
        <w:t xml:space="preserve"> </w:t>
      </w:r>
      <w:r>
        <w:rPr>
          <w:sz w:val="20"/>
        </w:rPr>
        <w:t>service</w:t>
      </w:r>
      <w:r>
        <w:rPr>
          <w:spacing w:val="-9"/>
          <w:sz w:val="20"/>
        </w:rPr>
        <w:t xml:space="preserve"> </w:t>
      </w:r>
      <w:r>
        <w:rPr>
          <w:sz w:val="20"/>
        </w:rPr>
        <w:t>characteristics,</w:t>
      </w:r>
      <w:r>
        <w:rPr>
          <w:spacing w:val="-53"/>
          <w:sz w:val="20"/>
        </w:rPr>
        <w:t xml:space="preserve"> </w:t>
      </w:r>
      <w:r>
        <w:rPr>
          <w:sz w:val="20"/>
        </w:rPr>
        <w:t>controls</w:t>
      </w:r>
      <w:r>
        <w:rPr>
          <w:spacing w:val="-3"/>
          <w:sz w:val="20"/>
        </w:rPr>
        <w:t xml:space="preserve"> </w:t>
      </w:r>
      <w:r>
        <w:rPr>
          <w:sz w:val="20"/>
        </w:rPr>
        <w:t>and</w:t>
      </w:r>
      <w:r>
        <w:rPr>
          <w:spacing w:val="-15"/>
          <w:sz w:val="20"/>
        </w:rPr>
        <w:t xml:space="preserve"> </w:t>
      </w:r>
      <w:r>
        <w:rPr>
          <w:sz w:val="20"/>
        </w:rPr>
        <w:t>communications.</w:t>
      </w:r>
    </w:p>
    <w:p w14:paraId="396656A0" w14:textId="77777777" w:rsidR="00762D58" w:rsidRDefault="00A364CD">
      <w:pPr>
        <w:pStyle w:val="ListParagraph"/>
        <w:numPr>
          <w:ilvl w:val="0"/>
          <w:numId w:val="145"/>
        </w:numPr>
        <w:tabs>
          <w:tab w:val="left" w:pos="453"/>
        </w:tabs>
        <w:spacing w:before="58"/>
        <w:ind w:right="1222"/>
        <w:rPr>
          <w:rFonts w:ascii="Times New Roman" w:hAnsi="Times New Roman"/>
          <w:sz w:val="20"/>
        </w:rPr>
      </w:pPr>
      <w:r>
        <w:rPr>
          <w:sz w:val="20"/>
        </w:rPr>
        <w:t>Charts</w:t>
      </w:r>
      <w:r>
        <w:rPr>
          <w:spacing w:val="-7"/>
          <w:sz w:val="20"/>
        </w:rPr>
        <w:t xml:space="preserve"> </w:t>
      </w:r>
      <w:r>
        <w:rPr>
          <w:sz w:val="20"/>
        </w:rPr>
        <w:t>of</w:t>
      </w:r>
      <w:r>
        <w:rPr>
          <w:spacing w:val="3"/>
          <w:sz w:val="20"/>
        </w:rPr>
        <w:t xml:space="preserve"> </w:t>
      </w:r>
      <w:r>
        <w:rPr>
          <w:sz w:val="20"/>
        </w:rPr>
        <w:t>valve</w:t>
      </w:r>
      <w:r>
        <w:rPr>
          <w:spacing w:val="-9"/>
          <w:sz w:val="20"/>
        </w:rPr>
        <w:t xml:space="preserve"> </w:t>
      </w:r>
      <w:r>
        <w:rPr>
          <w:sz w:val="20"/>
        </w:rPr>
        <w:t>tag</w:t>
      </w:r>
      <w:r>
        <w:rPr>
          <w:spacing w:val="-4"/>
          <w:sz w:val="20"/>
        </w:rPr>
        <w:t xml:space="preserve"> </w:t>
      </w:r>
      <w:r>
        <w:rPr>
          <w:sz w:val="20"/>
        </w:rPr>
        <w:t>numbers,</w:t>
      </w:r>
      <w:r>
        <w:rPr>
          <w:spacing w:val="-6"/>
          <w:sz w:val="20"/>
        </w:rPr>
        <w:t xml:space="preserve"> </w:t>
      </w:r>
      <w:r>
        <w:rPr>
          <w:sz w:val="20"/>
        </w:rPr>
        <w:t>with</w:t>
      </w:r>
      <w:r>
        <w:rPr>
          <w:spacing w:val="-4"/>
          <w:sz w:val="20"/>
        </w:rPr>
        <w:t xml:space="preserve"> </w:t>
      </w:r>
      <w:r>
        <w:rPr>
          <w:sz w:val="20"/>
        </w:rPr>
        <w:t>location</w:t>
      </w:r>
      <w:r>
        <w:rPr>
          <w:spacing w:val="-8"/>
          <w:sz w:val="20"/>
        </w:rPr>
        <w:t xml:space="preserve"> </w:t>
      </w:r>
      <w:r>
        <w:rPr>
          <w:sz w:val="20"/>
        </w:rPr>
        <w:t>and</w:t>
      </w:r>
      <w:r>
        <w:rPr>
          <w:spacing w:val="-10"/>
          <w:sz w:val="20"/>
        </w:rPr>
        <w:t xml:space="preserve"> </w:t>
      </w:r>
      <w:r>
        <w:rPr>
          <w:sz w:val="20"/>
        </w:rPr>
        <w:t>function</w:t>
      </w:r>
      <w:r>
        <w:rPr>
          <w:spacing w:val="-14"/>
          <w:sz w:val="20"/>
        </w:rPr>
        <w:t xml:space="preserve"> </w:t>
      </w:r>
      <w:r>
        <w:rPr>
          <w:sz w:val="20"/>
        </w:rPr>
        <w:t>of</w:t>
      </w:r>
      <w:r>
        <w:rPr>
          <w:spacing w:val="9"/>
          <w:sz w:val="20"/>
        </w:rPr>
        <w:t xml:space="preserve"> </w:t>
      </w:r>
      <w:r>
        <w:rPr>
          <w:sz w:val="20"/>
        </w:rPr>
        <w:t>each</w:t>
      </w:r>
      <w:r>
        <w:rPr>
          <w:spacing w:val="-10"/>
          <w:sz w:val="20"/>
        </w:rPr>
        <w:t xml:space="preserve"> </w:t>
      </w:r>
      <w:r>
        <w:rPr>
          <w:sz w:val="20"/>
        </w:rPr>
        <w:t>valve,</w:t>
      </w:r>
      <w:r>
        <w:rPr>
          <w:spacing w:val="-6"/>
          <w:sz w:val="20"/>
        </w:rPr>
        <w:t xml:space="preserve"> </w:t>
      </w:r>
      <w:r>
        <w:rPr>
          <w:sz w:val="20"/>
        </w:rPr>
        <w:t>keyed</w:t>
      </w:r>
      <w:r>
        <w:rPr>
          <w:spacing w:val="-5"/>
          <w:sz w:val="20"/>
        </w:rPr>
        <w:t xml:space="preserve"> </w:t>
      </w:r>
      <w:r>
        <w:rPr>
          <w:sz w:val="20"/>
        </w:rPr>
        <w:t>to</w:t>
      </w:r>
      <w:r>
        <w:rPr>
          <w:spacing w:val="-9"/>
          <w:sz w:val="20"/>
        </w:rPr>
        <w:t xml:space="preserve"> </w:t>
      </w:r>
      <w:r>
        <w:rPr>
          <w:sz w:val="20"/>
        </w:rPr>
        <w:t>flow</w:t>
      </w:r>
      <w:r>
        <w:rPr>
          <w:spacing w:val="-9"/>
          <w:sz w:val="20"/>
        </w:rPr>
        <w:t xml:space="preserve"> </w:t>
      </w:r>
      <w:r>
        <w:rPr>
          <w:sz w:val="20"/>
        </w:rPr>
        <w:t>and</w:t>
      </w:r>
      <w:r>
        <w:rPr>
          <w:spacing w:val="-5"/>
          <w:sz w:val="20"/>
        </w:rPr>
        <w:t xml:space="preserve"> </w:t>
      </w:r>
      <w:r>
        <w:rPr>
          <w:sz w:val="20"/>
        </w:rPr>
        <w:t>control</w:t>
      </w:r>
      <w:r>
        <w:rPr>
          <w:spacing w:val="-52"/>
          <w:sz w:val="20"/>
        </w:rPr>
        <w:t xml:space="preserve"> </w:t>
      </w:r>
      <w:r>
        <w:rPr>
          <w:sz w:val="20"/>
        </w:rPr>
        <w:t>diagrams.</w:t>
      </w:r>
    </w:p>
    <w:p w14:paraId="26160EBE" w14:textId="77777777" w:rsidR="00762D58" w:rsidRDefault="00A364CD">
      <w:pPr>
        <w:pStyle w:val="BodyText"/>
        <w:spacing w:before="52"/>
        <w:ind w:left="241"/>
      </w:pPr>
      <w:r>
        <w:rPr>
          <w:color w:val="9A3100"/>
        </w:rPr>
        <w:t>CAD</w:t>
      </w:r>
      <w:r>
        <w:rPr>
          <w:color w:val="9A3100"/>
          <w:spacing w:val="-2"/>
        </w:rPr>
        <w:t xml:space="preserve"> </w:t>
      </w:r>
      <w:r>
        <w:rPr>
          <w:color w:val="9A3100"/>
        </w:rPr>
        <w:t>base</w:t>
      </w:r>
      <w:r>
        <w:rPr>
          <w:color w:val="9A3100"/>
          <w:spacing w:val="-2"/>
        </w:rPr>
        <w:t xml:space="preserve"> </w:t>
      </w:r>
      <w:r>
        <w:rPr>
          <w:color w:val="9A3100"/>
        </w:rPr>
        <w:t>drawings:</w:t>
      </w:r>
      <w:r>
        <w:rPr>
          <w:color w:val="9A3100"/>
          <w:spacing w:val="1"/>
        </w:rPr>
        <w:t xml:space="preserve"> </w:t>
      </w:r>
      <w:r>
        <w:rPr>
          <w:color w:val="9A3100"/>
        </w:rPr>
        <w:t>DWG</w:t>
      </w:r>
      <w:r>
        <w:rPr>
          <w:color w:val="9A3100"/>
          <w:spacing w:val="1"/>
        </w:rPr>
        <w:t xml:space="preserve"> </w:t>
      </w:r>
      <w:r>
        <w:rPr>
          <w:color w:val="9A3100"/>
        </w:rPr>
        <w:t>and/or</w:t>
      </w:r>
      <w:r>
        <w:rPr>
          <w:color w:val="9A3100"/>
          <w:spacing w:val="-4"/>
        </w:rPr>
        <w:t xml:space="preserve"> </w:t>
      </w:r>
      <w:r>
        <w:rPr>
          <w:color w:val="9A3100"/>
        </w:rPr>
        <w:t>DXF</w:t>
      </w:r>
      <w:r>
        <w:rPr>
          <w:color w:val="9A3100"/>
          <w:spacing w:val="-4"/>
        </w:rPr>
        <w:t xml:space="preserve"> </w:t>
      </w:r>
      <w:r>
        <w:rPr>
          <w:color w:val="9A3100"/>
        </w:rPr>
        <w:t>format</w:t>
      </w:r>
    </w:p>
    <w:p w14:paraId="374067F7" w14:textId="77777777" w:rsidR="00762D58" w:rsidRDefault="00A364CD">
      <w:pPr>
        <w:pStyle w:val="ListParagraph"/>
        <w:numPr>
          <w:ilvl w:val="1"/>
          <w:numId w:val="138"/>
        </w:numPr>
        <w:tabs>
          <w:tab w:val="left" w:pos="804"/>
        </w:tabs>
        <w:spacing w:before="29" w:line="350" w:lineRule="exact"/>
        <w:ind w:right="5042" w:hanging="5"/>
        <w:rPr>
          <w:sz w:val="20"/>
        </w:rPr>
      </w:pPr>
      <w:r>
        <w:rPr>
          <w:sz w:val="20"/>
        </w:rPr>
        <w:t>OPERATION</w:t>
      </w:r>
      <w:r>
        <w:rPr>
          <w:spacing w:val="-1"/>
          <w:sz w:val="20"/>
        </w:rPr>
        <w:t xml:space="preserve"> </w:t>
      </w:r>
      <w:r>
        <w:rPr>
          <w:sz w:val="20"/>
        </w:rPr>
        <w:t>AND</w:t>
      </w:r>
      <w:r>
        <w:rPr>
          <w:spacing w:val="-12"/>
          <w:sz w:val="20"/>
        </w:rPr>
        <w:t xml:space="preserve"> </w:t>
      </w:r>
      <w:r>
        <w:rPr>
          <w:sz w:val="20"/>
        </w:rPr>
        <w:t>MAINTENANCE</w:t>
      </w:r>
      <w:r>
        <w:rPr>
          <w:spacing w:val="-4"/>
          <w:sz w:val="20"/>
        </w:rPr>
        <w:t xml:space="preserve"> </w:t>
      </w:r>
      <w:r>
        <w:rPr>
          <w:sz w:val="20"/>
        </w:rPr>
        <w:t>MANUALS</w:t>
      </w:r>
      <w:r>
        <w:rPr>
          <w:spacing w:val="-53"/>
          <w:sz w:val="20"/>
        </w:rPr>
        <w:t xml:space="preserve"> </w:t>
      </w:r>
      <w:r>
        <w:rPr>
          <w:sz w:val="20"/>
        </w:rPr>
        <w:t>General</w:t>
      </w:r>
    </w:p>
    <w:p w14:paraId="3CE13982" w14:textId="77777777" w:rsidR="00762D58" w:rsidRDefault="00A364CD">
      <w:pPr>
        <w:pStyle w:val="BodyText"/>
        <w:ind w:left="241" w:right="996"/>
      </w:pPr>
      <w:r>
        <w:t>Authors and compilers: Personnel experienced in the maintenance and operation of equipment and</w:t>
      </w:r>
      <w:r>
        <w:rPr>
          <w:spacing w:val="-53"/>
        </w:rPr>
        <w:t xml:space="preserve"> </w:t>
      </w:r>
      <w:r>
        <w:t>systems</w:t>
      </w:r>
      <w:r>
        <w:rPr>
          <w:spacing w:val="-4"/>
        </w:rPr>
        <w:t xml:space="preserve"> </w:t>
      </w:r>
      <w:r>
        <w:t>installed,</w:t>
      </w:r>
      <w:r>
        <w:rPr>
          <w:spacing w:val="-2"/>
        </w:rPr>
        <w:t xml:space="preserve"> </w:t>
      </w:r>
      <w:r>
        <w:t>and with editorial</w:t>
      </w:r>
      <w:r>
        <w:rPr>
          <w:spacing w:val="4"/>
        </w:rPr>
        <w:t xml:space="preserve"> </w:t>
      </w:r>
      <w:r>
        <w:t>ability.</w:t>
      </w:r>
    </w:p>
    <w:p w14:paraId="276814B5" w14:textId="363D7F91" w:rsidR="00762D58" w:rsidRDefault="00A364CD">
      <w:pPr>
        <w:pStyle w:val="BodyText"/>
        <w:spacing w:before="51"/>
        <w:ind w:left="241" w:right="986"/>
      </w:pPr>
      <w:r>
        <w:t xml:space="preserve">Referenced documents: If referenced documents or technical </w:t>
      </w:r>
      <w:r w:rsidR="000B638C">
        <w:t>work sections</w:t>
      </w:r>
      <w:r>
        <w:t xml:space="preserve"> require that manuals be</w:t>
      </w:r>
      <w:r>
        <w:rPr>
          <w:spacing w:val="-53"/>
        </w:rPr>
        <w:t xml:space="preserve"> </w:t>
      </w:r>
      <w:r>
        <w:t>submitted,</w:t>
      </w:r>
      <w:r>
        <w:rPr>
          <w:spacing w:val="-3"/>
        </w:rPr>
        <w:t xml:space="preserve"> </w:t>
      </w:r>
      <w:r>
        <w:t>include corresponding</w:t>
      </w:r>
      <w:r>
        <w:rPr>
          <w:spacing w:val="-1"/>
        </w:rPr>
        <w:t xml:space="preserve"> </w:t>
      </w:r>
      <w:r>
        <w:t>material in</w:t>
      </w:r>
      <w:r>
        <w:rPr>
          <w:spacing w:val="-5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operation and</w:t>
      </w:r>
      <w:r>
        <w:rPr>
          <w:spacing w:val="-5"/>
        </w:rPr>
        <w:t xml:space="preserve"> </w:t>
      </w:r>
      <w:r>
        <w:t>maintenance</w:t>
      </w:r>
      <w:r>
        <w:rPr>
          <w:spacing w:val="-6"/>
        </w:rPr>
        <w:t xml:space="preserve"> </w:t>
      </w:r>
      <w:r>
        <w:t>manuals.</w:t>
      </w:r>
    </w:p>
    <w:p w14:paraId="5EEF2D7B" w14:textId="77777777" w:rsidR="00762D58" w:rsidRDefault="00A364CD">
      <w:pPr>
        <w:pStyle w:val="BodyText"/>
        <w:spacing w:before="63" w:line="295" w:lineRule="auto"/>
        <w:ind w:left="241" w:right="4032"/>
      </w:pPr>
      <w:r>
        <w:t>Subdivision: By installation or system, depending on project size.</w:t>
      </w:r>
      <w:r>
        <w:rPr>
          <w:spacing w:val="-53"/>
        </w:rPr>
        <w:t xml:space="preserve"> </w:t>
      </w:r>
      <w:r>
        <w:t>Contents</w:t>
      </w:r>
    </w:p>
    <w:p w14:paraId="18B0BDB3" w14:textId="77777777" w:rsidR="00762D58" w:rsidRDefault="00A364CD">
      <w:pPr>
        <w:pStyle w:val="BodyText"/>
        <w:spacing w:line="207" w:lineRule="exact"/>
        <w:ind w:left="241"/>
      </w:pPr>
      <w:r>
        <w:t>Requirement:</w:t>
      </w:r>
      <w:r>
        <w:rPr>
          <w:spacing w:val="-4"/>
        </w:rPr>
        <w:t xml:space="preserve"> </w:t>
      </w:r>
      <w:r>
        <w:t>Include</w:t>
      </w:r>
      <w:r>
        <w:rPr>
          <w:spacing w:val="-1"/>
        </w:rPr>
        <w:t xml:space="preserve"> </w:t>
      </w:r>
      <w:r>
        <w:t>the</w:t>
      </w:r>
      <w:r>
        <w:rPr>
          <w:spacing w:val="-6"/>
        </w:rPr>
        <w:t xml:space="preserve"> </w:t>
      </w:r>
      <w:r>
        <w:t>following:</w:t>
      </w:r>
    </w:p>
    <w:p w14:paraId="4F6A32B9" w14:textId="77777777" w:rsidR="00762D58" w:rsidRDefault="00A364CD">
      <w:pPr>
        <w:pStyle w:val="ListParagraph"/>
        <w:numPr>
          <w:ilvl w:val="0"/>
          <w:numId w:val="145"/>
        </w:numPr>
        <w:tabs>
          <w:tab w:val="left" w:pos="453"/>
        </w:tabs>
        <w:spacing w:before="48"/>
        <w:ind w:hanging="217"/>
        <w:rPr>
          <w:rFonts w:ascii="Times New Roman" w:hAnsi="Times New Roman"/>
          <w:sz w:val="20"/>
        </w:rPr>
      </w:pPr>
      <w:r>
        <w:rPr>
          <w:sz w:val="20"/>
        </w:rPr>
        <w:t>Table</w:t>
      </w:r>
      <w:r>
        <w:rPr>
          <w:spacing w:val="-9"/>
          <w:sz w:val="20"/>
        </w:rPr>
        <w:t xml:space="preserve"> </w:t>
      </w:r>
      <w:r>
        <w:rPr>
          <w:sz w:val="20"/>
        </w:rPr>
        <w:t>of</w:t>
      </w:r>
      <w:r>
        <w:rPr>
          <w:spacing w:val="3"/>
          <w:sz w:val="20"/>
        </w:rPr>
        <w:t xml:space="preserve"> </w:t>
      </w:r>
      <w:r>
        <w:rPr>
          <w:sz w:val="20"/>
        </w:rPr>
        <w:t>contents:</w:t>
      </w:r>
      <w:r>
        <w:rPr>
          <w:spacing w:val="-11"/>
          <w:sz w:val="20"/>
        </w:rPr>
        <w:t xml:space="preserve"> </w:t>
      </w:r>
      <w:r>
        <w:rPr>
          <w:sz w:val="20"/>
        </w:rPr>
        <w:t>For</w:t>
      </w:r>
      <w:r>
        <w:rPr>
          <w:spacing w:val="-3"/>
          <w:sz w:val="20"/>
        </w:rPr>
        <w:t xml:space="preserve"> </w:t>
      </w:r>
      <w:r>
        <w:rPr>
          <w:sz w:val="20"/>
        </w:rPr>
        <w:t>each</w:t>
      </w:r>
      <w:r>
        <w:rPr>
          <w:spacing w:val="-11"/>
          <w:sz w:val="20"/>
        </w:rPr>
        <w:t xml:space="preserve"> </w:t>
      </w:r>
      <w:r>
        <w:rPr>
          <w:sz w:val="20"/>
        </w:rPr>
        <w:t>volume.</w:t>
      </w:r>
      <w:r>
        <w:rPr>
          <w:spacing w:val="-10"/>
          <w:sz w:val="20"/>
        </w:rPr>
        <w:t xml:space="preserve"> </w:t>
      </w:r>
      <w:r>
        <w:rPr>
          <w:sz w:val="20"/>
        </w:rPr>
        <w:t>Title</w:t>
      </w:r>
      <w:r>
        <w:rPr>
          <w:spacing w:val="-9"/>
          <w:sz w:val="20"/>
        </w:rPr>
        <w:t xml:space="preserve"> </w:t>
      </w:r>
      <w:r>
        <w:rPr>
          <w:sz w:val="20"/>
        </w:rPr>
        <w:t>to</w:t>
      </w:r>
      <w:r>
        <w:rPr>
          <w:spacing w:val="-9"/>
          <w:sz w:val="20"/>
        </w:rPr>
        <w:t xml:space="preserve"> </w:t>
      </w:r>
      <w:r>
        <w:rPr>
          <w:sz w:val="20"/>
        </w:rPr>
        <w:t>match</w:t>
      </w:r>
      <w:r>
        <w:rPr>
          <w:spacing w:val="-9"/>
          <w:sz w:val="20"/>
        </w:rPr>
        <w:t xml:space="preserve"> </w:t>
      </w:r>
      <w:r>
        <w:rPr>
          <w:sz w:val="20"/>
        </w:rPr>
        <w:t>cover.</w:t>
      </w:r>
    </w:p>
    <w:p w14:paraId="3828D3FA" w14:textId="77777777" w:rsidR="00762D58" w:rsidRDefault="00A364CD">
      <w:pPr>
        <w:pStyle w:val="ListParagraph"/>
        <w:numPr>
          <w:ilvl w:val="0"/>
          <w:numId w:val="145"/>
        </w:numPr>
        <w:tabs>
          <w:tab w:val="left" w:pos="453"/>
        </w:tabs>
        <w:spacing w:before="62"/>
        <w:ind w:right="1581"/>
        <w:rPr>
          <w:rFonts w:ascii="Times New Roman" w:hAnsi="Times New Roman"/>
          <w:sz w:val="20"/>
        </w:rPr>
      </w:pPr>
      <w:r>
        <w:rPr>
          <w:spacing w:val="-1"/>
          <w:sz w:val="20"/>
        </w:rPr>
        <w:t>Directory:</w:t>
      </w:r>
      <w:r>
        <w:rPr>
          <w:spacing w:val="-7"/>
          <w:sz w:val="20"/>
        </w:rPr>
        <w:t xml:space="preserve"> </w:t>
      </w:r>
      <w:r>
        <w:rPr>
          <w:spacing w:val="-1"/>
          <w:sz w:val="20"/>
        </w:rPr>
        <w:t>Names,</w:t>
      </w:r>
      <w:r>
        <w:rPr>
          <w:spacing w:val="-7"/>
          <w:sz w:val="20"/>
        </w:rPr>
        <w:t xml:space="preserve"> </w:t>
      </w:r>
      <w:r>
        <w:rPr>
          <w:spacing w:val="-1"/>
          <w:sz w:val="20"/>
        </w:rPr>
        <w:t>addresses,</w:t>
      </w:r>
      <w:r>
        <w:rPr>
          <w:spacing w:val="-7"/>
          <w:sz w:val="20"/>
        </w:rPr>
        <w:t xml:space="preserve"> </w:t>
      </w:r>
      <w:r>
        <w:rPr>
          <w:sz w:val="20"/>
        </w:rPr>
        <w:t>and</w:t>
      </w:r>
      <w:r>
        <w:rPr>
          <w:spacing w:val="-6"/>
          <w:sz w:val="20"/>
        </w:rPr>
        <w:t xml:space="preserve"> </w:t>
      </w:r>
      <w:r>
        <w:rPr>
          <w:sz w:val="20"/>
        </w:rPr>
        <w:t>telephone</w:t>
      </w:r>
      <w:r>
        <w:rPr>
          <w:spacing w:val="-10"/>
          <w:sz w:val="20"/>
        </w:rPr>
        <w:t xml:space="preserve"> </w:t>
      </w:r>
      <w:r>
        <w:rPr>
          <w:sz w:val="20"/>
        </w:rPr>
        <w:t>and</w:t>
      </w:r>
      <w:r>
        <w:rPr>
          <w:spacing w:val="-6"/>
          <w:sz w:val="20"/>
        </w:rPr>
        <w:t xml:space="preserve"> </w:t>
      </w:r>
      <w:r>
        <w:rPr>
          <w:sz w:val="20"/>
        </w:rPr>
        <w:t>facsimile</w:t>
      </w:r>
      <w:r>
        <w:rPr>
          <w:spacing w:val="-10"/>
          <w:sz w:val="20"/>
        </w:rPr>
        <w:t xml:space="preserve"> </w:t>
      </w:r>
      <w:r>
        <w:rPr>
          <w:sz w:val="20"/>
        </w:rPr>
        <w:t>numbers</w:t>
      </w:r>
      <w:r>
        <w:rPr>
          <w:spacing w:val="-14"/>
          <w:sz w:val="20"/>
        </w:rPr>
        <w:t xml:space="preserve"> </w:t>
      </w:r>
      <w:r>
        <w:rPr>
          <w:sz w:val="20"/>
        </w:rPr>
        <w:t>of</w:t>
      </w:r>
      <w:r>
        <w:rPr>
          <w:spacing w:val="7"/>
          <w:sz w:val="20"/>
        </w:rPr>
        <w:t xml:space="preserve"> </w:t>
      </w:r>
      <w:r>
        <w:rPr>
          <w:sz w:val="20"/>
        </w:rPr>
        <w:t>principal</w:t>
      </w:r>
      <w:r>
        <w:rPr>
          <w:spacing w:val="-5"/>
          <w:sz w:val="20"/>
        </w:rPr>
        <w:t xml:space="preserve"> </w:t>
      </w:r>
      <w:r>
        <w:rPr>
          <w:sz w:val="20"/>
        </w:rPr>
        <w:t>consultant,</w:t>
      </w:r>
      <w:r>
        <w:rPr>
          <w:spacing w:val="-53"/>
          <w:sz w:val="20"/>
        </w:rPr>
        <w:t xml:space="preserve"> </w:t>
      </w:r>
      <w:r>
        <w:rPr>
          <w:spacing w:val="-1"/>
          <w:sz w:val="20"/>
        </w:rPr>
        <w:t>subconsultants,</w:t>
      </w:r>
      <w:r>
        <w:rPr>
          <w:spacing w:val="-15"/>
          <w:sz w:val="20"/>
        </w:rPr>
        <w:t xml:space="preserve"> </w:t>
      </w:r>
      <w:r>
        <w:rPr>
          <w:spacing w:val="-1"/>
          <w:sz w:val="20"/>
        </w:rPr>
        <w:t>contractor,</w:t>
      </w:r>
      <w:r>
        <w:rPr>
          <w:spacing w:val="-6"/>
          <w:sz w:val="20"/>
        </w:rPr>
        <w:t xml:space="preserve"> </w:t>
      </w:r>
      <w:r>
        <w:rPr>
          <w:sz w:val="20"/>
        </w:rPr>
        <w:t>subcontractors</w:t>
      </w:r>
      <w:r>
        <w:rPr>
          <w:spacing w:val="-12"/>
          <w:sz w:val="20"/>
        </w:rPr>
        <w:t xml:space="preserve"> </w:t>
      </w:r>
      <w:r>
        <w:rPr>
          <w:sz w:val="20"/>
        </w:rPr>
        <w:t>and</w:t>
      </w:r>
      <w:r>
        <w:rPr>
          <w:spacing w:val="-5"/>
          <w:sz w:val="20"/>
        </w:rPr>
        <w:t xml:space="preserve"> </w:t>
      </w:r>
      <w:r>
        <w:rPr>
          <w:sz w:val="20"/>
        </w:rPr>
        <w:t>names</w:t>
      </w:r>
      <w:r>
        <w:rPr>
          <w:spacing w:val="-13"/>
          <w:sz w:val="20"/>
        </w:rPr>
        <w:t xml:space="preserve"> </w:t>
      </w:r>
      <w:r>
        <w:rPr>
          <w:sz w:val="20"/>
        </w:rPr>
        <w:t>of</w:t>
      </w:r>
      <w:r>
        <w:rPr>
          <w:spacing w:val="3"/>
          <w:sz w:val="20"/>
        </w:rPr>
        <w:t xml:space="preserve"> </w:t>
      </w:r>
      <w:r>
        <w:rPr>
          <w:sz w:val="20"/>
        </w:rPr>
        <w:t>responsible</w:t>
      </w:r>
      <w:r>
        <w:rPr>
          <w:spacing w:val="-14"/>
          <w:sz w:val="20"/>
        </w:rPr>
        <w:t xml:space="preserve"> </w:t>
      </w:r>
      <w:r>
        <w:rPr>
          <w:sz w:val="20"/>
        </w:rPr>
        <w:t>parties.</w:t>
      </w:r>
    </w:p>
    <w:p w14:paraId="1158DF76" w14:textId="77777777" w:rsidR="00762D58" w:rsidRDefault="00A364CD">
      <w:pPr>
        <w:pStyle w:val="ListParagraph"/>
        <w:numPr>
          <w:ilvl w:val="0"/>
          <w:numId w:val="145"/>
        </w:numPr>
        <w:tabs>
          <w:tab w:val="left" w:pos="453"/>
        </w:tabs>
        <w:spacing w:before="58"/>
        <w:ind w:hanging="217"/>
        <w:rPr>
          <w:rFonts w:ascii="Times New Roman" w:hAnsi="Times New Roman"/>
          <w:sz w:val="20"/>
        </w:rPr>
      </w:pPr>
      <w:r>
        <w:rPr>
          <w:spacing w:val="-1"/>
          <w:sz w:val="20"/>
        </w:rPr>
        <w:t>Record</w:t>
      </w:r>
      <w:r>
        <w:rPr>
          <w:spacing w:val="-9"/>
          <w:sz w:val="20"/>
        </w:rPr>
        <w:t xml:space="preserve"> </w:t>
      </w:r>
      <w:r>
        <w:rPr>
          <w:spacing w:val="-1"/>
          <w:sz w:val="20"/>
        </w:rPr>
        <w:t>drawings:</w:t>
      </w:r>
      <w:r>
        <w:rPr>
          <w:spacing w:val="-10"/>
          <w:sz w:val="20"/>
        </w:rPr>
        <w:t xml:space="preserve"> </w:t>
      </w:r>
      <w:r>
        <w:rPr>
          <w:spacing w:val="-1"/>
          <w:sz w:val="20"/>
        </w:rPr>
        <w:t>Complete</w:t>
      </w:r>
      <w:r>
        <w:rPr>
          <w:spacing w:val="-14"/>
          <w:sz w:val="20"/>
        </w:rPr>
        <w:t xml:space="preserve"> </w:t>
      </w:r>
      <w:r>
        <w:rPr>
          <w:sz w:val="20"/>
        </w:rPr>
        <w:t>set of</w:t>
      </w:r>
      <w:r>
        <w:rPr>
          <w:spacing w:val="4"/>
          <w:sz w:val="20"/>
        </w:rPr>
        <w:t xml:space="preserve"> </w:t>
      </w:r>
      <w:r>
        <w:rPr>
          <w:sz w:val="20"/>
        </w:rPr>
        <w:t>record</w:t>
      </w:r>
      <w:r>
        <w:rPr>
          <w:spacing w:val="-10"/>
          <w:sz w:val="20"/>
        </w:rPr>
        <w:t xml:space="preserve"> </w:t>
      </w:r>
      <w:r>
        <w:rPr>
          <w:sz w:val="20"/>
        </w:rPr>
        <w:t>drawings,</w:t>
      </w:r>
      <w:r>
        <w:rPr>
          <w:spacing w:val="-5"/>
          <w:sz w:val="20"/>
        </w:rPr>
        <w:t xml:space="preserve"> </w:t>
      </w:r>
      <w:r>
        <w:rPr>
          <w:sz w:val="20"/>
        </w:rPr>
        <w:t>full</w:t>
      </w:r>
      <w:r>
        <w:rPr>
          <w:spacing w:val="-8"/>
          <w:sz w:val="20"/>
        </w:rPr>
        <w:t xml:space="preserve"> </w:t>
      </w:r>
      <w:r>
        <w:rPr>
          <w:sz w:val="20"/>
        </w:rPr>
        <w:t>size.</w:t>
      </w:r>
    </w:p>
    <w:p w14:paraId="198169D7" w14:textId="77777777" w:rsidR="00762D58" w:rsidRDefault="00A364CD">
      <w:pPr>
        <w:pStyle w:val="ListParagraph"/>
        <w:numPr>
          <w:ilvl w:val="0"/>
          <w:numId w:val="145"/>
        </w:numPr>
        <w:tabs>
          <w:tab w:val="left" w:pos="453"/>
        </w:tabs>
        <w:spacing w:before="61" w:line="235" w:lineRule="auto"/>
        <w:ind w:right="1404"/>
        <w:rPr>
          <w:rFonts w:ascii="Times New Roman" w:hAnsi="Times New Roman"/>
          <w:sz w:val="20"/>
        </w:rPr>
      </w:pPr>
      <w:r>
        <w:rPr>
          <w:spacing w:val="-1"/>
          <w:sz w:val="20"/>
        </w:rPr>
        <w:t>Drawings</w:t>
      </w:r>
      <w:r>
        <w:rPr>
          <w:spacing w:val="-13"/>
          <w:sz w:val="20"/>
        </w:rPr>
        <w:t xml:space="preserve"> </w:t>
      </w:r>
      <w:r>
        <w:rPr>
          <w:sz w:val="20"/>
        </w:rPr>
        <w:t>and</w:t>
      </w:r>
      <w:r>
        <w:rPr>
          <w:spacing w:val="-1"/>
          <w:sz w:val="20"/>
        </w:rPr>
        <w:t xml:space="preserve"> </w:t>
      </w:r>
      <w:r>
        <w:rPr>
          <w:sz w:val="20"/>
        </w:rPr>
        <w:t>technical</w:t>
      </w:r>
      <w:r>
        <w:rPr>
          <w:spacing w:val="-9"/>
          <w:sz w:val="20"/>
        </w:rPr>
        <w:t xml:space="preserve"> </w:t>
      </w:r>
      <w:r>
        <w:rPr>
          <w:sz w:val="20"/>
        </w:rPr>
        <w:t>data:</w:t>
      </w:r>
      <w:r>
        <w:rPr>
          <w:spacing w:val="-7"/>
          <w:sz w:val="20"/>
        </w:rPr>
        <w:t xml:space="preserve"> </w:t>
      </w:r>
      <w:r>
        <w:rPr>
          <w:sz w:val="20"/>
        </w:rPr>
        <w:t>As</w:t>
      </w:r>
      <w:r>
        <w:rPr>
          <w:spacing w:val="-4"/>
          <w:sz w:val="20"/>
        </w:rPr>
        <w:t xml:space="preserve"> </w:t>
      </w:r>
      <w:r>
        <w:rPr>
          <w:sz w:val="20"/>
        </w:rPr>
        <w:t>necessary</w:t>
      </w:r>
      <w:r>
        <w:rPr>
          <w:spacing w:val="-13"/>
          <w:sz w:val="20"/>
        </w:rPr>
        <w:t xml:space="preserve"> </w:t>
      </w:r>
      <w:r>
        <w:rPr>
          <w:sz w:val="20"/>
        </w:rPr>
        <w:t>for</w:t>
      </w:r>
      <w:r>
        <w:rPr>
          <w:spacing w:val="-4"/>
          <w:sz w:val="20"/>
        </w:rPr>
        <w:t xml:space="preserve"> </w:t>
      </w:r>
      <w:r>
        <w:rPr>
          <w:sz w:val="20"/>
        </w:rPr>
        <w:t>the</w:t>
      </w:r>
      <w:r>
        <w:rPr>
          <w:spacing w:val="-1"/>
          <w:sz w:val="20"/>
        </w:rPr>
        <w:t xml:space="preserve"> </w:t>
      </w:r>
      <w:r>
        <w:rPr>
          <w:sz w:val="20"/>
        </w:rPr>
        <w:t>efficient</w:t>
      </w:r>
      <w:r>
        <w:rPr>
          <w:spacing w:val="-2"/>
          <w:sz w:val="20"/>
        </w:rPr>
        <w:t xml:space="preserve"> </w:t>
      </w:r>
      <w:r>
        <w:rPr>
          <w:sz w:val="20"/>
        </w:rPr>
        <w:t>operation</w:t>
      </w:r>
      <w:r>
        <w:rPr>
          <w:spacing w:val="-9"/>
          <w:sz w:val="20"/>
        </w:rPr>
        <w:t xml:space="preserve"> </w:t>
      </w:r>
      <w:r>
        <w:rPr>
          <w:sz w:val="20"/>
        </w:rPr>
        <w:t>and</w:t>
      </w:r>
      <w:r>
        <w:rPr>
          <w:spacing w:val="-11"/>
          <w:sz w:val="20"/>
        </w:rPr>
        <w:t xml:space="preserve"> </w:t>
      </w:r>
      <w:r>
        <w:rPr>
          <w:sz w:val="20"/>
        </w:rPr>
        <w:t>maintenance</w:t>
      </w:r>
      <w:r>
        <w:rPr>
          <w:spacing w:val="-9"/>
          <w:sz w:val="20"/>
        </w:rPr>
        <w:t xml:space="preserve"> </w:t>
      </w:r>
      <w:r>
        <w:rPr>
          <w:sz w:val="20"/>
        </w:rPr>
        <w:t>of</w:t>
      </w:r>
      <w:r>
        <w:rPr>
          <w:spacing w:val="7"/>
          <w:sz w:val="20"/>
        </w:rPr>
        <w:t xml:space="preserve"> </w:t>
      </w:r>
      <w:r>
        <w:rPr>
          <w:sz w:val="20"/>
        </w:rPr>
        <w:t>the</w:t>
      </w:r>
      <w:r>
        <w:rPr>
          <w:spacing w:val="-53"/>
          <w:sz w:val="20"/>
        </w:rPr>
        <w:t xml:space="preserve"> </w:t>
      </w:r>
      <w:r>
        <w:rPr>
          <w:sz w:val="20"/>
        </w:rPr>
        <w:t>installation.</w:t>
      </w:r>
      <w:r>
        <w:rPr>
          <w:spacing w:val="-11"/>
          <w:sz w:val="20"/>
        </w:rPr>
        <w:t xml:space="preserve"> </w:t>
      </w:r>
      <w:r>
        <w:rPr>
          <w:sz w:val="20"/>
        </w:rPr>
        <w:t>Include:</w:t>
      </w:r>
    </w:p>
    <w:p w14:paraId="14C62AE2" w14:textId="5A47BEB5" w:rsidR="00762D58" w:rsidRDefault="00A364CD">
      <w:pPr>
        <w:pStyle w:val="BodyText"/>
        <w:spacing w:before="58" w:line="244" w:lineRule="auto"/>
        <w:ind w:left="659" w:right="820" w:hanging="207"/>
      </w:pPr>
      <w:r>
        <w:rPr>
          <w:rFonts w:ascii="Times New Roman"/>
        </w:rPr>
        <w:t xml:space="preserve">. </w:t>
      </w:r>
      <w:r>
        <w:t xml:space="preserve">Switchgear and </w:t>
      </w:r>
      <w:r w:rsidR="000B638C">
        <w:t>control gear</w:t>
      </w:r>
      <w:r>
        <w:t xml:space="preserve"> assembly circuit schedules including electrical service characteristics,</w:t>
      </w:r>
      <w:r>
        <w:rPr>
          <w:spacing w:val="-53"/>
        </w:rPr>
        <w:t xml:space="preserve"> </w:t>
      </w:r>
      <w:r>
        <w:t>controls</w:t>
      </w:r>
      <w:r>
        <w:rPr>
          <w:spacing w:val="-4"/>
        </w:rPr>
        <w:t xml:space="preserve"> </w:t>
      </w:r>
      <w:r>
        <w:t>and communications.</w:t>
      </w:r>
    </w:p>
    <w:p w14:paraId="1167E869" w14:textId="77777777" w:rsidR="00762D58" w:rsidRDefault="00A364CD">
      <w:pPr>
        <w:pStyle w:val="BodyText"/>
        <w:spacing w:before="54" w:line="244" w:lineRule="auto"/>
        <w:ind w:left="659" w:right="1042" w:hanging="207"/>
      </w:pPr>
      <w:r>
        <w:rPr>
          <w:rFonts w:ascii="Times New Roman"/>
        </w:rPr>
        <w:t xml:space="preserve">. </w:t>
      </w:r>
      <w:r>
        <w:t>Charts of valve tag numbers, with location and function of each valve, keyed to flow and control</w:t>
      </w:r>
      <w:r>
        <w:rPr>
          <w:spacing w:val="-53"/>
        </w:rPr>
        <w:t xml:space="preserve"> </w:t>
      </w:r>
      <w:r>
        <w:t>diagrams.</w:t>
      </w:r>
    </w:p>
    <w:p w14:paraId="5A4BC27C" w14:textId="7272D98A" w:rsidR="00762D58" w:rsidRDefault="00A364CD">
      <w:pPr>
        <w:pStyle w:val="ListParagraph"/>
        <w:numPr>
          <w:ilvl w:val="0"/>
          <w:numId w:val="145"/>
        </w:numPr>
        <w:tabs>
          <w:tab w:val="left" w:pos="453"/>
        </w:tabs>
        <w:spacing w:before="48"/>
        <w:ind w:hanging="217"/>
        <w:rPr>
          <w:rFonts w:ascii="Times New Roman" w:hAnsi="Times New Roman"/>
          <w:sz w:val="20"/>
        </w:rPr>
      </w:pPr>
      <w:r>
        <w:rPr>
          <w:sz w:val="20"/>
        </w:rPr>
        <w:t>Installation description:</w:t>
      </w:r>
      <w:r>
        <w:rPr>
          <w:spacing w:val="-1"/>
          <w:sz w:val="20"/>
        </w:rPr>
        <w:t xml:space="preserve"> </w:t>
      </w:r>
      <w:r>
        <w:rPr>
          <w:sz w:val="20"/>
        </w:rPr>
        <w:t>General</w:t>
      </w:r>
      <w:r>
        <w:rPr>
          <w:spacing w:val="1"/>
          <w:sz w:val="20"/>
        </w:rPr>
        <w:t xml:space="preserve"> </w:t>
      </w:r>
      <w:r>
        <w:rPr>
          <w:sz w:val="20"/>
        </w:rPr>
        <w:t>description</w:t>
      </w:r>
      <w:r>
        <w:rPr>
          <w:spacing w:val="1"/>
          <w:sz w:val="20"/>
        </w:rPr>
        <w:t xml:space="preserve"> </w:t>
      </w:r>
      <w:r>
        <w:rPr>
          <w:sz w:val="20"/>
        </w:rPr>
        <w:t>of</w:t>
      </w:r>
      <w:r>
        <w:rPr>
          <w:spacing w:val="4"/>
          <w:sz w:val="20"/>
        </w:rPr>
        <w:t xml:space="preserve"> </w:t>
      </w:r>
      <w:r w:rsidR="000B638C">
        <w:rPr>
          <w:sz w:val="20"/>
        </w:rPr>
        <w:t>the installation</w:t>
      </w:r>
      <w:r>
        <w:rPr>
          <w:sz w:val="20"/>
        </w:rPr>
        <w:t>.</w:t>
      </w:r>
    </w:p>
    <w:p w14:paraId="2770EDAF" w14:textId="77777777" w:rsidR="00762D58" w:rsidRDefault="00A364CD">
      <w:pPr>
        <w:pStyle w:val="ListParagraph"/>
        <w:numPr>
          <w:ilvl w:val="0"/>
          <w:numId w:val="145"/>
        </w:numPr>
        <w:tabs>
          <w:tab w:val="left" w:pos="453"/>
        </w:tabs>
        <w:spacing w:before="57"/>
        <w:ind w:right="898"/>
        <w:rPr>
          <w:rFonts w:ascii="Times New Roman" w:hAnsi="Times New Roman"/>
          <w:sz w:val="20"/>
        </w:rPr>
      </w:pPr>
      <w:r>
        <w:rPr>
          <w:sz w:val="20"/>
        </w:rPr>
        <w:t>Systems</w:t>
      </w:r>
      <w:r>
        <w:rPr>
          <w:spacing w:val="-9"/>
          <w:sz w:val="20"/>
        </w:rPr>
        <w:t xml:space="preserve"> </w:t>
      </w:r>
      <w:r>
        <w:rPr>
          <w:sz w:val="20"/>
        </w:rPr>
        <w:t>descriptions</w:t>
      </w:r>
      <w:r>
        <w:rPr>
          <w:spacing w:val="-13"/>
          <w:sz w:val="20"/>
        </w:rPr>
        <w:t xml:space="preserve"> </w:t>
      </w:r>
      <w:r>
        <w:rPr>
          <w:sz w:val="20"/>
        </w:rPr>
        <w:t>and</w:t>
      </w:r>
      <w:r>
        <w:rPr>
          <w:spacing w:val="-7"/>
          <w:sz w:val="20"/>
        </w:rPr>
        <w:t xml:space="preserve"> </w:t>
      </w:r>
      <w:r>
        <w:rPr>
          <w:sz w:val="20"/>
        </w:rPr>
        <w:t>performance:</w:t>
      </w:r>
      <w:r>
        <w:rPr>
          <w:spacing w:val="-12"/>
          <w:sz w:val="20"/>
        </w:rPr>
        <w:t xml:space="preserve"> </w:t>
      </w:r>
      <w:r>
        <w:rPr>
          <w:sz w:val="20"/>
        </w:rPr>
        <w:t>Technical</w:t>
      </w:r>
      <w:r>
        <w:rPr>
          <w:spacing w:val="-6"/>
          <w:sz w:val="20"/>
        </w:rPr>
        <w:t xml:space="preserve"> </w:t>
      </w:r>
      <w:r>
        <w:rPr>
          <w:sz w:val="20"/>
        </w:rPr>
        <w:t>description</w:t>
      </w:r>
      <w:r>
        <w:rPr>
          <w:spacing w:val="-11"/>
          <w:sz w:val="20"/>
        </w:rPr>
        <w:t xml:space="preserve"> </w:t>
      </w:r>
      <w:r>
        <w:rPr>
          <w:sz w:val="20"/>
        </w:rPr>
        <w:t>of</w:t>
      </w:r>
      <w:r>
        <w:rPr>
          <w:spacing w:val="-3"/>
          <w:sz w:val="20"/>
        </w:rPr>
        <w:t xml:space="preserve"> </w:t>
      </w:r>
      <w:r>
        <w:rPr>
          <w:sz w:val="20"/>
        </w:rPr>
        <w:t>the</w:t>
      </w:r>
      <w:r>
        <w:rPr>
          <w:spacing w:val="-2"/>
          <w:sz w:val="20"/>
        </w:rPr>
        <w:t xml:space="preserve"> </w:t>
      </w:r>
      <w:r>
        <w:rPr>
          <w:sz w:val="20"/>
        </w:rPr>
        <w:t>systems</w:t>
      </w:r>
      <w:r>
        <w:rPr>
          <w:spacing w:val="-13"/>
          <w:sz w:val="20"/>
        </w:rPr>
        <w:t xml:space="preserve"> </w:t>
      </w:r>
      <w:r>
        <w:rPr>
          <w:sz w:val="20"/>
        </w:rPr>
        <w:t>installed</w:t>
      </w:r>
      <w:r>
        <w:rPr>
          <w:spacing w:val="-6"/>
          <w:sz w:val="20"/>
        </w:rPr>
        <w:t xml:space="preserve"> </w:t>
      </w:r>
      <w:r>
        <w:rPr>
          <w:sz w:val="20"/>
        </w:rPr>
        <w:t>and</w:t>
      </w:r>
      <w:r>
        <w:rPr>
          <w:spacing w:val="-11"/>
          <w:sz w:val="20"/>
        </w:rPr>
        <w:t xml:space="preserve"> </w:t>
      </w:r>
      <w:r>
        <w:rPr>
          <w:sz w:val="20"/>
        </w:rPr>
        <w:t>mode</w:t>
      </w:r>
      <w:r>
        <w:rPr>
          <w:spacing w:val="-6"/>
          <w:sz w:val="20"/>
        </w:rPr>
        <w:t xml:space="preserve"> </w:t>
      </w:r>
      <w:r>
        <w:rPr>
          <w:sz w:val="20"/>
        </w:rPr>
        <w:t>of</w:t>
      </w:r>
      <w:r>
        <w:rPr>
          <w:spacing w:val="-53"/>
          <w:sz w:val="20"/>
        </w:rPr>
        <w:t xml:space="preserve"> </w:t>
      </w:r>
      <w:r>
        <w:rPr>
          <w:sz w:val="20"/>
        </w:rPr>
        <w:t>operation, presented in a clear and concise format readily understandable by the principal’s staff.</w:t>
      </w:r>
      <w:r>
        <w:rPr>
          <w:spacing w:val="1"/>
          <w:sz w:val="20"/>
        </w:rPr>
        <w:t xml:space="preserve"> </w:t>
      </w:r>
      <w:r>
        <w:rPr>
          <w:sz w:val="20"/>
        </w:rPr>
        <w:t>Identify</w:t>
      </w:r>
      <w:r>
        <w:rPr>
          <w:spacing w:val="-13"/>
          <w:sz w:val="20"/>
        </w:rPr>
        <w:t xml:space="preserve"> </w:t>
      </w:r>
      <w:r>
        <w:rPr>
          <w:sz w:val="20"/>
        </w:rPr>
        <w:t>function,</w:t>
      </w:r>
      <w:r>
        <w:rPr>
          <w:spacing w:val="-11"/>
          <w:sz w:val="20"/>
        </w:rPr>
        <w:t xml:space="preserve"> </w:t>
      </w:r>
      <w:r>
        <w:rPr>
          <w:sz w:val="20"/>
        </w:rPr>
        <w:t>normal</w:t>
      </w:r>
      <w:r>
        <w:rPr>
          <w:spacing w:val="-6"/>
          <w:sz w:val="20"/>
        </w:rPr>
        <w:t xml:space="preserve"> </w:t>
      </w:r>
      <w:r>
        <w:rPr>
          <w:sz w:val="20"/>
        </w:rPr>
        <w:t>operating</w:t>
      </w:r>
      <w:r>
        <w:rPr>
          <w:spacing w:val="-9"/>
          <w:sz w:val="20"/>
        </w:rPr>
        <w:t xml:space="preserve"> </w:t>
      </w:r>
      <w:r>
        <w:rPr>
          <w:sz w:val="20"/>
        </w:rPr>
        <w:t>characteristics,</w:t>
      </w:r>
      <w:r>
        <w:rPr>
          <w:spacing w:val="-11"/>
          <w:sz w:val="20"/>
        </w:rPr>
        <w:t xml:space="preserve"> </w:t>
      </w:r>
      <w:r>
        <w:rPr>
          <w:sz w:val="20"/>
        </w:rPr>
        <w:t>and</w:t>
      </w:r>
      <w:r>
        <w:rPr>
          <w:spacing w:val="-5"/>
          <w:sz w:val="20"/>
        </w:rPr>
        <w:t xml:space="preserve"> </w:t>
      </w:r>
      <w:r>
        <w:rPr>
          <w:sz w:val="20"/>
        </w:rPr>
        <w:t>limiting</w:t>
      </w:r>
      <w:r>
        <w:rPr>
          <w:spacing w:val="-10"/>
          <w:sz w:val="20"/>
        </w:rPr>
        <w:t xml:space="preserve"> </w:t>
      </w:r>
      <w:r>
        <w:rPr>
          <w:sz w:val="20"/>
        </w:rPr>
        <w:t>conditions.</w:t>
      </w:r>
    </w:p>
    <w:p w14:paraId="325B15DC" w14:textId="77777777" w:rsidR="00762D58" w:rsidRDefault="00A364CD">
      <w:pPr>
        <w:pStyle w:val="ListParagraph"/>
        <w:numPr>
          <w:ilvl w:val="0"/>
          <w:numId w:val="145"/>
        </w:numPr>
        <w:tabs>
          <w:tab w:val="left" w:pos="453"/>
        </w:tabs>
        <w:spacing w:before="58"/>
        <w:ind w:hanging="217"/>
        <w:rPr>
          <w:rFonts w:ascii="Times New Roman" w:hAnsi="Times New Roman"/>
          <w:sz w:val="20"/>
        </w:rPr>
      </w:pPr>
      <w:r>
        <w:rPr>
          <w:spacing w:val="-1"/>
          <w:sz w:val="20"/>
        </w:rPr>
        <w:t>Systems</w:t>
      </w:r>
      <w:r>
        <w:rPr>
          <w:spacing w:val="-12"/>
          <w:sz w:val="20"/>
        </w:rPr>
        <w:t xml:space="preserve"> </w:t>
      </w:r>
      <w:r>
        <w:rPr>
          <w:spacing w:val="-1"/>
          <w:sz w:val="20"/>
        </w:rPr>
        <w:t>performance:</w:t>
      </w:r>
      <w:r>
        <w:rPr>
          <w:spacing w:val="-16"/>
          <w:sz w:val="20"/>
        </w:rPr>
        <w:t xml:space="preserve"> </w:t>
      </w:r>
      <w:r>
        <w:rPr>
          <w:sz w:val="20"/>
        </w:rPr>
        <w:t>Technical</w:t>
      </w:r>
      <w:r>
        <w:rPr>
          <w:spacing w:val="-9"/>
          <w:sz w:val="20"/>
        </w:rPr>
        <w:t xml:space="preserve"> </w:t>
      </w:r>
      <w:r>
        <w:rPr>
          <w:sz w:val="20"/>
        </w:rPr>
        <w:t>description</w:t>
      </w:r>
      <w:r>
        <w:rPr>
          <w:spacing w:val="-14"/>
          <w:sz w:val="20"/>
        </w:rPr>
        <w:t xml:space="preserve"> </w:t>
      </w:r>
      <w:r>
        <w:rPr>
          <w:sz w:val="20"/>
        </w:rPr>
        <w:t>of</w:t>
      </w:r>
      <w:r>
        <w:rPr>
          <w:spacing w:val="3"/>
          <w:sz w:val="20"/>
        </w:rPr>
        <w:t xml:space="preserve"> </w:t>
      </w:r>
      <w:r>
        <w:rPr>
          <w:sz w:val="20"/>
        </w:rPr>
        <w:t>the</w:t>
      </w:r>
      <w:r>
        <w:rPr>
          <w:spacing w:val="-10"/>
          <w:sz w:val="20"/>
        </w:rPr>
        <w:t xml:space="preserve"> </w:t>
      </w:r>
      <w:r>
        <w:rPr>
          <w:sz w:val="20"/>
        </w:rPr>
        <w:t>mode</w:t>
      </w:r>
      <w:r>
        <w:rPr>
          <w:spacing w:val="-4"/>
          <w:sz w:val="20"/>
        </w:rPr>
        <w:t xml:space="preserve"> </w:t>
      </w:r>
      <w:r>
        <w:rPr>
          <w:sz w:val="20"/>
        </w:rPr>
        <w:t>of</w:t>
      </w:r>
      <w:r>
        <w:rPr>
          <w:spacing w:val="3"/>
          <w:sz w:val="20"/>
        </w:rPr>
        <w:t xml:space="preserve"> </w:t>
      </w:r>
      <w:r>
        <w:rPr>
          <w:sz w:val="20"/>
        </w:rPr>
        <w:t>operation</w:t>
      </w:r>
      <w:r>
        <w:rPr>
          <w:spacing w:val="-9"/>
          <w:sz w:val="20"/>
        </w:rPr>
        <w:t xml:space="preserve"> </w:t>
      </w:r>
      <w:r>
        <w:rPr>
          <w:sz w:val="20"/>
        </w:rPr>
        <w:t>of</w:t>
      </w:r>
      <w:r>
        <w:rPr>
          <w:spacing w:val="4"/>
          <w:sz w:val="20"/>
        </w:rPr>
        <w:t xml:space="preserve"> </w:t>
      </w:r>
      <w:r>
        <w:rPr>
          <w:sz w:val="20"/>
        </w:rPr>
        <w:t>the</w:t>
      </w:r>
      <w:r>
        <w:rPr>
          <w:spacing w:val="-5"/>
          <w:sz w:val="20"/>
        </w:rPr>
        <w:t xml:space="preserve"> </w:t>
      </w:r>
      <w:r>
        <w:rPr>
          <w:sz w:val="20"/>
        </w:rPr>
        <w:t>systems</w:t>
      </w:r>
      <w:r>
        <w:rPr>
          <w:spacing w:val="-12"/>
          <w:sz w:val="20"/>
        </w:rPr>
        <w:t xml:space="preserve"> </w:t>
      </w:r>
      <w:r>
        <w:rPr>
          <w:sz w:val="20"/>
        </w:rPr>
        <w:t>installed.</w:t>
      </w:r>
    </w:p>
    <w:p w14:paraId="6B62771B" w14:textId="77777777" w:rsidR="00762D58" w:rsidRDefault="00A364CD">
      <w:pPr>
        <w:pStyle w:val="ListParagraph"/>
        <w:numPr>
          <w:ilvl w:val="0"/>
          <w:numId w:val="145"/>
        </w:numPr>
        <w:tabs>
          <w:tab w:val="left" w:pos="453"/>
        </w:tabs>
        <w:spacing w:before="58"/>
        <w:ind w:hanging="217"/>
        <w:rPr>
          <w:rFonts w:ascii="Times New Roman" w:hAnsi="Times New Roman"/>
          <w:sz w:val="20"/>
        </w:rPr>
      </w:pPr>
      <w:r>
        <w:rPr>
          <w:spacing w:val="-1"/>
          <w:sz w:val="20"/>
        </w:rPr>
        <w:t>Baseline</w:t>
      </w:r>
      <w:r>
        <w:rPr>
          <w:sz w:val="20"/>
        </w:rPr>
        <w:t xml:space="preserve"> data:</w:t>
      </w:r>
      <w:r>
        <w:rPr>
          <w:spacing w:val="-2"/>
          <w:sz w:val="20"/>
        </w:rPr>
        <w:t xml:space="preserve"> </w:t>
      </w:r>
      <w:r>
        <w:rPr>
          <w:sz w:val="20"/>
        </w:rPr>
        <w:t>To AS</w:t>
      </w:r>
      <w:r>
        <w:rPr>
          <w:spacing w:val="1"/>
          <w:sz w:val="20"/>
        </w:rPr>
        <w:t xml:space="preserve"> </w:t>
      </w:r>
      <w:r>
        <w:rPr>
          <w:sz w:val="20"/>
        </w:rPr>
        <w:t>1851 and AS/NZS</w:t>
      </w:r>
      <w:r>
        <w:rPr>
          <w:spacing w:val="-34"/>
          <w:sz w:val="20"/>
        </w:rPr>
        <w:t xml:space="preserve"> </w:t>
      </w:r>
      <w:r>
        <w:rPr>
          <w:sz w:val="20"/>
        </w:rPr>
        <w:t>1668.1.</w:t>
      </w:r>
    </w:p>
    <w:p w14:paraId="3B802D03" w14:textId="77777777" w:rsidR="00762D58" w:rsidRDefault="00A364CD">
      <w:pPr>
        <w:pStyle w:val="ListParagraph"/>
        <w:numPr>
          <w:ilvl w:val="0"/>
          <w:numId w:val="145"/>
        </w:numPr>
        <w:tabs>
          <w:tab w:val="left" w:pos="453"/>
        </w:tabs>
        <w:spacing w:before="57"/>
        <w:ind w:right="1462"/>
        <w:rPr>
          <w:rFonts w:ascii="Times New Roman" w:hAnsi="Times New Roman"/>
          <w:sz w:val="20"/>
        </w:rPr>
      </w:pPr>
      <w:r>
        <w:rPr>
          <w:spacing w:val="-1"/>
          <w:sz w:val="20"/>
        </w:rPr>
        <w:t>Documentation</w:t>
      </w:r>
      <w:r>
        <w:rPr>
          <w:spacing w:val="-18"/>
          <w:sz w:val="20"/>
        </w:rPr>
        <w:t xml:space="preserve"> </w:t>
      </w:r>
      <w:r>
        <w:rPr>
          <w:spacing w:val="-1"/>
          <w:sz w:val="20"/>
        </w:rPr>
        <w:t>to</w:t>
      </w:r>
      <w:r>
        <w:rPr>
          <w:sz w:val="20"/>
        </w:rPr>
        <w:t xml:space="preserve"> AS</w:t>
      </w:r>
      <w:r>
        <w:rPr>
          <w:spacing w:val="-3"/>
          <w:sz w:val="20"/>
        </w:rPr>
        <w:t xml:space="preserve"> </w:t>
      </w:r>
      <w:r>
        <w:rPr>
          <w:sz w:val="20"/>
        </w:rPr>
        <w:t>1851</w:t>
      </w:r>
      <w:r>
        <w:rPr>
          <w:spacing w:val="-5"/>
          <w:sz w:val="20"/>
        </w:rPr>
        <w:t xml:space="preserve"> </w:t>
      </w:r>
      <w:r>
        <w:rPr>
          <w:sz w:val="20"/>
        </w:rPr>
        <w:t>including</w:t>
      </w:r>
      <w:r>
        <w:rPr>
          <w:spacing w:val="-14"/>
          <w:sz w:val="20"/>
        </w:rPr>
        <w:t xml:space="preserve"> </w:t>
      </w:r>
      <w:r>
        <w:rPr>
          <w:sz w:val="20"/>
        </w:rPr>
        <w:t>the</w:t>
      </w:r>
      <w:r>
        <w:rPr>
          <w:spacing w:val="-5"/>
          <w:sz w:val="20"/>
        </w:rPr>
        <w:t xml:space="preserve"> </w:t>
      </w:r>
      <w:r>
        <w:rPr>
          <w:sz w:val="20"/>
        </w:rPr>
        <w:t>schedule</w:t>
      </w:r>
      <w:r>
        <w:rPr>
          <w:spacing w:val="-9"/>
          <w:sz w:val="20"/>
        </w:rPr>
        <w:t xml:space="preserve"> </w:t>
      </w:r>
      <w:r>
        <w:rPr>
          <w:sz w:val="20"/>
        </w:rPr>
        <w:t>of</w:t>
      </w:r>
      <w:r>
        <w:rPr>
          <w:spacing w:val="8"/>
          <w:sz w:val="20"/>
        </w:rPr>
        <w:t xml:space="preserve"> </w:t>
      </w:r>
      <w:r>
        <w:rPr>
          <w:sz w:val="20"/>
        </w:rPr>
        <w:t>essential</w:t>
      </w:r>
      <w:r>
        <w:rPr>
          <w:spacing w:val="-9"/>
          <w:sz w:val="20"/>
        </w:rPr>
        <w:t xml:space="preserve"> </w:t>
      </w:r>
      <w:r>
        <w:rPr>
          <w:sz w:val="20"/>
        </w:rPr>
        <w:t>functionality</w:t>
      </w:r>
      <w:r>
        <w:rPr>
          <w:spacing w:val="-17"/>
          <w:sz w:val="20"/>
        </w:rPr>
        <w:t xml:space="preserve"> </w:t>
      </w:r>
      <w:r>
        <w:rPr>
          <w:sz w:val="20"/>
        </w:rPr>
        <w:t>and performance</w:t>
      </w:r>
      <w:r>
        <w:rPr>
          <w:spacing w:val="-53"/>
          <w:sz w:val="20"/>
        </w:rPr>
        <w:t xml:space="preserve"> </w:t>
      </w:r>
      <w:r>
        <w:rPr>
          <w:sz w:val="20"/>
        </w:rPr>
        <w:t>requirements.</w:t>
      </w:r>
    </w:p>
    <w:p w14:paraId="3F4B9CA3" w14:textId="77777777" w:rsidR="00762D58" w:rsidRDefault="00A364CD">
      <w:pPr>
        <w:pStyle w:val="ListParagraph"/>
        <w:numPr>
          <w:ilvl w:val="0"/>
          <w:numId w:val="145"/>
        </w:numPr>
        <w:tabs>
          <w:tab w:val="left" w:pos="453"/>
        </w:tabs>
        <w:spacing w:before="58"/>
        <w:ind w:hanging="217"/>
        <w:rPr>
          <w:rFonts w:ascii="Times New Roman" w:hAnsi="Times New Roman"/>
          <w:sz w:val="20"/>
        </w:rPr>
      </w:pPr>
      <w:r>
        <w:rPr>
          <w:spacing w:val="-1"/>
          <w:sz w:val="20"/>
        </w:rPr>
        <w:t>Digital</w:t>
      </w:r>
      <w:r>
        <w:rPr>
          <w:spacing w:val="2"/>
          <w:sz w:val="20"/>
        </w:rPr>
        <w:t xml:space="preserve"> </w:t>
      </w:r>
      <w:r>
        <w:rPr>
          <w:spacing w:val="-1"/>
          <w:sz w:val="20"/>
        </w:rPr>
        <w:t>photographic</w:t>
      </w:r>
      <w:r>
        <w:rPr>
          <w:spacing w:val="3"/>
          <w:sz w:val="20"/>
        </w:rPr>
        <w:t xml:space="preserve"> </w:t>
      </w:r>
      <w:r>
        <w:rPr>
          <w:sz w:val="20"/>
        </w:rPr>
        <w:t>records</w:t>
      </w:r>
      <w:r>
        <w:rPr>
          <w:spacing w:val="-1"/>
          <w:sz w:val="20"/>
        </w:rPr>
        <w:t xml:space="preserve"> </w:t>
      </w:r>
      <w:r>
        <w:rPr>
          <w:sz w:val="20"/>
        </w:rPr>
        <w:t>to</w:t>
      </w:r>
      <w:r>
        <w:rPr>
          <w:spacing w:val="1"/>
          <w:sz w:val="20"/>
        </w:rPr>
        <w:t xml:space="preserve"> </w:t>
      </w:r>
      <w:r>
        <w:rPr>
          <w:sz w:val="20"/>
        </w:rPr>
        <w:t>Underground</w:t>
      </w:r>
      <w:r>
        <w:rPr>
          <w:spacing w:val="-16"/>
          <w:sz w:val="20"/>
        </w:rPr>
        <w:t xml:space="preserve"> </w:t>
      </w:r>
      <w:r>
        <w:rPr>
          <w:sz w:val="20"/>
        </w:rPr>
        <w:t>services.</w:t>
      </w:r>
    </w:p>
    <w:p w14:paraId="52C4FD2B" w14:textId="77777777" w:rsidR="00762D58" w:rsidRDefault="00A364CD">
      <w:pPr>
        <w:pStyle w:val="ListParagraph"/>
        <w:numPr>
          <w:ilvl w:val="0"/>
          <w:numId w:val="145"/>
        </w:numPr>
        <w:tabs>
          <w:tab w:val="left" w:pos="453"/>
        </w:tabs>
        <w:spacing w:before="62"/>
        <w:ind w:hanging="217"/>
        <w:rPr>
          <w:rFonts w:ascii="Times New Roman" w:hAnsi="Times New Roman"/>
          <w:sz w:val="20"/>
        </w:rPr>
      </w:pPr>
      <w:r>
        <w:rPr>
          <w:sz w:val="20"/>
        </w:rPr>
        <w:t>Equipment</w:t>
      </w:r>
      <w:r>
        <w:rPr>
          <w:spacing w:val="-13"/>
          <w:sz w:val="20"/>
        </w:rPr>
        <w:t xml:space="preserve"> </w:t>
      </w:r>
      <w:r>
        <w:rPr>
          <w:sz w:val="20"/>
        </w:rPr>
        <w:t>descriptions:</w:t>
      </w:r>
    </w:p>
    <w:p w14:paraId="6A31404C" w14:textId="77777777" w:rsidR="00762D58" w:rsidRDefault="00A364CD">
      <w:pPr>
        <w:pStyle w:val="BodyText"/>
        <w:spacing w:before="57" w:line="244" w:lineRule="auto"/>
        <w:ind w:left="659" w:right="1186" w:hanging="207"/>
      </w:pPr>
      <w:r>
        <w:rPr>
          <w:rFonts w:ascii="Times New Roman"/>
        </w:rPr>
        <w:t xml:space="preserve">. </w:t>
      </w:r>
      <w:r>
        <w:t>Name, address, email address and telephone and facsimile numbers of the manufacturer and</w:t>
      </w:r>
      <w:r>
        <w:rPr>
          <w:spacing w:val="-53"/>
        </w:rPr>
        <w:t xml:space="preserve"> </w:t>
      </w:r>
      <w:r>
        <w:t>supplier of</w:t>
      </w:r>
      <w:r>
        <w:rPr>
          <w:spacing w:val="2"/>
        </w:rPr>
        <w:t xml:space="preserve"> </w:t>
      </w:r>
      <w:r>
        <w:t>items</w:t>
      </w:r>
      <w:r>
        <w:rPr>
          <w:spacing w:val="-4"/>
        </w:rPr>
        <w:t xml:space="preserve"> </w:t>
      </w:r>
      <w:r>
        <w:t>of</w:t>
      </w:r>
      <w:r>
        <w:rPr>
          <w:spacing w:val="2"/>
        </w:rPr>
        <w:t xml:space="preserve"> </w:t>
      </w:r>
      <w:r>
        <w:t>equipment</w:t>
      </w:r>
      <w:r>
        <w:rPr>
          <w:spacing w:val="-3"/>
        </w:rPr>
        <w:t xml:space="preserve"> </w:t>
      </w:r>
      <w:r>
        <w:t>installed,</w:t>
      </w:r>
      <w:r>
        <w:rPr>
          <w:spacing w:val="-2"/>
        </w:rPr>
        <w:t xml:space="preserve"> </w:t>
      </w:r>
      <w:r>
        <w:t>together with</w:t>
      </w:r>
      <w:r>
        <w:rPr>
          <w:spacing w:val="-6"/>
        </w:rPr>
        <w:t xml:space="preserve"> </w:t>
      </w:r>
      <w:r>
        <w:t>catalogue</w:t>
      </w:r>
      <w:r>
        <w:rPr>
          <w:spacing w:val="-1"/>
        </w:rPr>
        <w:t xml:space="preserve"> </w:t>
      </w:r>
      <w:r>
        <w:t>list</w:t>
      </w:r>
      <w:r>
        <w:rPr>
          <w:spacing w:val="2"/>
        </w:rPr>
        <w:t xml:space="preserve"> </w:t>
      </w:r>
      <w:r>
        <w:t>numbers.</w:t>
      </w:r>
    </w:p>
    <w:p w14:paraId="7E7C901A" w14:textId="77777777" w:rsidR="00762D58" w:rsidRDefault="00A364CD">
      <w:pPr>
        <w:pStyle w:val="BodyText"/>
        <w:spacing w:before="44" w:line="242" w:lineRule="auto"/>
        <w:ind w:left="659" w:right="1065" w:hanging="207"/>
      </w:pPr>
      <w:r>
        <w:rPr>
          <w:rFonts w:ascii="Times New Roman"/>
        </w:rPr>
        <w:t xml:space="preserve">. </w:t>
      </w:r>
      <w:r>
        <w:t>Schedules (system by system) of equipment, stating locations, duties, performance figures and</w:t>
      </w:r>
      <w:r>
        <w:rPr>
          <w:spacing w:val="-53"/>
        </w:rPr>
        <w:t xml:space="preserve"> </w:t>
      </w:r>
      <w:r>
        <w:t>dates of manufacture. Provide a unique code number cross-referenced to the record and</w:t>
      </w:r>
      <w:r>
        <w:rPr>
          <w:spacing w:val="1"/>
        </w:rPr>
        <w:t xml:space="preserve"> </w:t>
      </w:r>
      <w:r>
        <w:t>diagrammatic drawings and schedules, including spare parts schedule, for each item of</w:t>
      </w:r>
      <w:r>
        <w:rPr>
          <w:spacing w:val="1"/>
        </w:rPr>
        <w:t xml:space="preserve"> </w:t>
      </w:r>
      <w:r>
        <w:t>equipment</w:t>
      </w:r>
      <w:r>
        <w:rPr>
          <w:spacing w:val="-6"/>
        </w:rPr>
        <w:t xml:space="preserve"> </w:t>
      </w:r>
      <w:r>
        <w:t>installed.</w:t>
      </w:r>
    </w:p>
    <w:p w14:paraId="0BB13640" w14:textId="77777777" w:rsidR="00762D58" w:rsidRDefault="00A364CD">
      <w:pPr>
        <w:pStyle w:val="BodyText"/>
        <w:spacing w:before="49" w:line="242" w:lineRule="auto"/>
        <w:ind w:left="659" w:right="768" w:hanging="207"/>
      </w:pPr>
      <w:r>
        <w:rPr>
          <w:rFonts w:ascii="Times New Roman" w:hAnsi="Times New Roman"/>
        </w:rPr>
        <w:t xml:space="preserve">. </w:t>
      </w:r>
      <w:r>
        <w:t>Manufacturers’ technical literature for equipment installed, assembled specifically for the project,</w:t>
      </w:r>
      <w:r>
        <w:rPr>
          <w:spacing w:val="1"/>
        </w:rPr>
        <w:t xml:space="preserve"> </w:t>
      </w:r>
      <w:r>
        <w:t>excluding irrelevant matter. Mark each product data sheet to clearly identify specific products and</w:t>
      </w:r>
      <w:r>
        <w:rPr>
          <w:spacing w:val="-53"/>
        </w:rPr>
        <w:t xml:space="preserve"> </w:t>
      </w:r>
      <w:r>
        <w:t>component</w:t>
      </w:r>
      <w:r>
        <w:rPr>
          <w:spacing w:val="2"/>
        </w:rPr>
        <w:t xml:space="preserve"> </w:t>
      </w:r>
      <w:r>
        <w:t>parts</w:t>
      </w:r>
      <w:r>
        <w:rPr>
          <w:spacing w:val="-3"/>
        </w:rPr>
        <w:t xml:space="preserve"> </w:t>
      </w:r>
      <w:r>
        <w:t>used in</w:t>
      </w:r>
      <w:r>
        <w:rPr>
          <w:spacing w:val="-1"/>
        </w:rPr>
        <w:t xml:space="preserve"> </w:t>
      </w:r>
      <w:r>
        <w:t>the installation,</w:t>
      </w:r>
      <w:r>
        <w:rPr>
          <w:spacing w:val="-2"/>
        </w:rPr>
        <w:t xml:space="preserve"> </w:t>
      </w:r>
      <w:r>
        <w:t>and data</w:t>
      </w:r>
      <w:r>
        <w:rPr>
          <w:spacing w:val="-1"/>
        </w:rPr>
        <w:t xml:space="preserve"> </w:t>
      </w:r>
      <w:r>
        <w:t>applicable to</w:t>
      </w:r>
      <w:r>
        <w:rPr>
          <w:spacing w:val="-5"/>
        </w:rPr>
        <w:t xml:space="preserve"> </w:t>
      </w:r>
      <w:r>
        <w:t>the</w:t>
      </w:r>
      <w:r>
        <w:rPr>
          <w:spacing w:val="-6"/>
        </w:rPr>
        <w:t xml:space="preserve"> </w:t>
      </w:r>
      <w:r>
        <w:t>installation.</w:t>
      </w:r>
    </w:p>
    <w:p w14:paraId="287AF205" w14:textId="77777777" w:rsidR="00762D58" w:rsidRDefault="00A364CD">
      <w:pPr>
        <w:pStyle w:val="BodyText"/>
        <w:spacing w:before="51" w:line="244" w:lineRule="auto"/>
        <w:ind w:left="659" w:right="1353" w:hanging="207"/>
      </w:pPr>
      <w:r>
        <w:rPr>
          <w:rFonts w:ascii="Times New Roman"/>
        </w:rPr>
        <w:t xml:space="preserve">. </w:t>
      </w:r>
      <w:r>
        <w:t>Supplements to product data to illustrate relations of component parts. Include typed text as</w:t>
      </w:r>
      <w:r>
        <w:rPr>
          <w:spacing w:val="-53"/>
        </w:rPr>
        <w:t xml:space="preserve"> </w:t>
      </w:r>
      <w:r>
        <w:t>necessary.</w:t>
      </w:r>
    </w:p>
    <w:p w14:paraId="0FA36936" w14:textId="77777777" w:rsidR="00762D58" w:rsidRDefault="00A364CD">
      <w:pPr>
        <w:pStyle w:val="ListParagraph"/>
        <w:numPr>
          <w:ilvl w:val="0"/>
          <w:numId w:val="145"/>
        </w:numPr>
        <w:tabs>
          <w:tab w:val="left" w:pos="453"/>
        </w:tabs>
        <w:spacing w:before="54"/>
        <w:ind w:hanging="217"/>
        <w:rPr>
          <w:rFonts w:ascii="Times New Roman" w:hAnsi="Times New Roman"/>
          <w:sz w:val="20"/>
        </w:rPr>
      </w:pPr>
      <w:r>
        <w:rPr>
          <w:sz w:val="20"/>
        </w:rPr>
        <w:t>Certificates:</w:t>
      </w:r>
    </w:p>
    <w:p w14:paraId="0B07E35C" w14:textId="77777777" w:rsidR="00762D58" w:rsidRDefault="00A364CD">
      <w:pPr>
        <w:pStyle w:val="BodyText"/>
        <w:spacing w:before="57"/>
        <w:ind w:left="452"/>
      </w:pPr>
      <w:r>
        <w:rPr>
          <w:rFonts w:ascii="Times New Roman"/>
        </w:rPr>
        <w:t>.</w:t>
      </w:r>
      <w:r>
        <w:rPr>
          <w:rFonts w:ascii="Times New Roman"/>
          <w:spacing w:val="1"/>
        </w:rPr>
        <w:t xml:space="preserve"> </w:t>
      </w:r>
      <w:r>
        <w:t>Certificates</w:t>
      </w:r>
      <w:r>
        <w:rPr>
          <w:spacing w:val="-10"/>
        </w:rPr>
        <w:t xml:space="preserve"> </w:t>
      </w:r>
      <w:r>
        <w:t>from</w:t>
      </w:r>
      <w:r>
        <w:rPr>
          <w:spacing w:val="2"/>
        </w:rPr>
        <w:t xml:space="preserve"> </w:t>
      </w:r>
      <w:r>
        <w:t>authorities.</w:t>
      </w:r>
    </w:p>
    <w:p w14:paraId="48A9F060" w14:textId="77777777" w:rsidR="00762D58" w:rsidRDefault="00A364CD">
      <w:pPr>
        <w:pStyle w:val="BodyText"/>
        <w:spacing w:before="62"/>
        <w:ind w:left="673"/>
      </w:pPr>
      <w:r>
        <w:t>Certificates</w:t>
      </w:r>
      <w:r>
        <w:rPr>
          <w:spacing w:val="-7"/>
        </w:rPr>
        <w:t xml:space="preserve"> </w:t>
      </w:r>
      <w:r>
        <w:t>from</w:t>
      </w:r>
      <w:r>
        <w:rPr>
          <w:spacing w:val="3"/>
        </w:rPr>
        <w:t xml:space="preserve"> </w:t>
      </w:r>
      <w:r>
        <w:t>consultants.</w:t>
      </w:r>
    </w:p>
    <w:p w14:paraId="3A77764E" w14:textId="77777777" w:rsidR="00762D58" w:rsidRDefault="00A364CD">
      <w:pPr>
        <w:pStyle w:val="BodyText"/>
        <w:spacing w:before="53"/>
        <w:ind w:left="466"/>
      </w:pPr>
      <w:r>
        <w:rPr>
          <w:rFonts w:ascii="Times New Roman" w:hAnsi="Times New Roman"/>
        </w:rPr>
        <w:t>.</w:t>
      </w:r>
      <w:r>
        <w:rPr>
          <w:rFonts w:ascii="Times New Roman" w:hAnsi="Times New Roman"/>
          <w:spacing w:val="2"/>
        </w:rPr>
        <w:t xml:space="preserve"> </w:t>
      </w:r>
      <w:r>
        <w:t>Copies</w:t>
      </w:r>
      <w:r>
        <w:rPr>
          <w:spacing w:val="-6"/>
        </w:rPr>
        <w:t xml:space="preserve"> </w:t>
      </w:r>
      <w:r>
        <w:t>of</w:t>
      </w:r>
      <w:r>
        <w:rPr>
          <w:spacing w:val="-3"/>
        </w:rPr>
        <w:t xml:space="preserve"> </w:t>
      </w:r>
      <w:r>
        <w:t>manufacturers’</w:t>
      </w:r>
      <w:r>
        <w:rPr>
          <w:spacing w:val="-3"/>
        </w:rPr>
        <w:t xml:space="preserve"> </w:t>
      </w:r>
      <w:r>
        <w:t>warranties.</w:t>
      </w:r>
    </w:p>
    <w:p w14:paraId="1402699A" w14:textId="77777777" w:rsidR="00762D58" w:rsidRDefault="00A364CD">
      <w:pPr>
        <w:pStyle w:val="BodyText"/>
        <w:spacing w:before="57"/>
        <w:ind w:left="452"/>
      </w:pPr>
      <w:r>
        <w:rPr>
          <w:rFonts w:ascii="Times New Roman"/>
        </w:rPr>
        <w:t>.</w:t>
      </w:r>
      <w:r>
        <w:rPr>
          <w:rFonts w:ascii="Times New Roman"/>
          <w:spacing w:val="1"/>
        </w:rPr>
        <w:t xml:space="preserve"> </w:t>
      </w:r>
      <w:r>
        <w:t>Product</w:t>
      </w:r>
      <w:r>
        <w:rPr>
          <w:spacing w:val="-1"/>
        </w:rPr>
        <w:t xml:space="preserve"> </w:t>
      </w:r>
      <w:r>
        <w:t>certification.</w:t>
      </w:r>
    </w:p>
    <w:p w14:paraId="3B99F590" w14:textId="77777777" w:rsidR="00762D58" w:rsidRDefault="00762D58">
      <w:pPr>
        <w:sectPr w:rsidR="00762D58">
          <w:pgSz w:w="11910" w:h="16840"/>
          <w:pgMar w:top="1040" w:right="700" w:bottom="980" w:left="1180" w:header="566" w:footer="796" w:gutter="0"/>
          <w:cols w:space="720"/>
        </w:sectPr>
      </w:pPr>
    </w:p>
    <w:p w14:paraId="1C6E6D22" w14:textId="77777777" w:rsidR="00762D58" w:rsidRDefault="00762D58">
      <w:pPr>
        <w:pStyle w:val="BodyText"/>
      </w:pPr>
    </w:p>
    <w:p w14:paraId="535D6055" w14:textId="77777777" w:rsidR="00762D58" w:rsidRDefault="00762D58">
      <w:pPr>
        <w:pStyle w:val="BodyText"/>
        <w:spacing w:before="11"/>
        <w:rPr>
          <w:sz w:val="19"/>
        </w:rPr>
      </w:pPr>
    </w:p>
    <w:p w14:paraId="40457273" w14:textId="77777777" w:rsidR="00762D58" w:rsidRDefault="00A364CD">
      <w:pPr>
        <w:pStyle w:val="BodyText"/>
        <w:ind w:left="452"/>
      </w:pPr>
      <w:r>
        <w:rPr>
          <w:rFonts w:ascii="Times New Roman"/>
        </w:rPr>
        <w:t>.</w:t>
      </w:r>
      <w:r>
        <w:rPr>
          <w:rFonts w:ascii="Times New Roman"/>
          <w:spacing w:val="-1"/>
        </w:rPr>
        <w:t xml:space="preserve"> </w:t>
      </w:r>
      <w:r>
        <w:t>Test</w:t>
      </w:r>
      <w:r>
        <w:rPr>
          <w:spacing w:val="2"/>
        </w:rPr>
        <w:t xml:space="preserve"> </w:t>
      </w:r>
      <w:r>
        <w:t>certificates</w:t>
      </w:r>
      <w:r>
        <w:rPr>
          <w:spacing w:val="-9"/>
        </w:rPr>
        <w:t xml:space="preserve"> </w:t>
      </w:r>
      <w:r>
        <w:t>for</w:t>
      </w:r>
      <w:r>
        <w:rPr>
          <w:spacing w:val="-4"/>
        </w:rPr>
        <w:t xml:space="preserve"> </w:t>
      </w:r>
      <w:r>
        <w:t>each</w:t>
      </w:r>
      <w:r>
        <w:rPr>
          <w:spacing w:val="-1"/>
        </w:rPr>
        <w:t xml:space="preserve"> </w:t>
      </w:r>
      <w:r>
        <w:t>service</w:t>
      </w:r>
      <w:r>
        <w:rPr>
          <w:spacing w:val="-5"/>
        </w:rPr>
        <w:t xml:space="preserve"> </w:t>
      </w:r>
      <w:r>
        <w:t>installation</w:t>
      </w:r>
      <w:r>
        <w:rPr>
          <w:spacing w:val="-1"/>
        </w:rPr>
        <w:t xml:space="preserve"> </w:t>
      </w:r>
      <w:r>
        <w:t>and</w:t>
      </w:r>
      <w:r>
        <w:rPr>
          <w:spacing w:val="-1"/>
        </w:rPr>
        <w:t xml:space="preserve"> </w:t>
      </w:r>
      <w:r>
        <w:t>all</w:t>
      </w:r>
      <w:r>
        <w:rPr>
          <w:spacing w:val="3"/>
        </w:rPr>
        <w:t xml:space="preserve"> </w:t>
      </w:r>
      <w:r>
        <w:t>equipment.</w:t>
      </w:r>
    </w:p>
    <w:p w14:paraId="434469E3" w14:textId="77777777" w:rsidR="00762D58" w:rsidRDefault="00A364CD">
      <w:pPr>
        <w:pStyle w:val="BodyText"/>
        <w:spacing w:before="57"/>
        <w:ind w:left="452"/>
      </w:pPr>
      <w:r>
        <w:rPr>
          <w:rFonts w:ascii="Times New Roman"/>
        </w:rPr>
        <w:t>.</w:t>
      </w:r>
      <w:r>
        <w:rPr>
          <w:rFonts w:ascii="Times New Roman"/>
          <w:spacing w:val="-1"/>
        </w:rPr>
        <w:t xml:space="preserve"> </w:t>
      </w:r>
      <w:r>
        <w:t>Test</w:t>
      </w:r>
      <w:r>
        <w:rPr>
          <w:spacing w:val="2"/>
        </w:rPr>
        <w:t xml:space="preserve"> </w:t>
      </w:r>
      <w:r>
        <w:t>reports</w:t>
      </w:r>
    </w:p>
    <w:p w14:paraId="329F0793" w14:textId="77777777" w:rsidR="00762D58" w:rsidRDefault="00A364CD">
      <w:pPr>
        <w:pStyle w:val="BodyText"/>
        <w:spacing w:before="57"/>
        <w:ind w:left="452"/>
      </w:pPr>
      <w:r>
        <w:rPr>
          <w:rFonts w:ascii="Times New Roman"/>
        </w:rPr>
        <w:t>.</w:t>
      </w:r>
      <w:r>
        <w:rPr>
          <w:rFonts w:ascii="Times New Roman"/>
          <w:spacing w:val="-2"/>
        </w:rPr>
        <w:t xml:space="preserve"> </w:t>
      </w:r>
      <w:r>
        <w:t>Test, balancing</w:t>
      </w:r>
      <w:r>
        <w:rPr>
          <w:spacing w:val="-2"/>
        </w:rPr>
        <w:t xml:space="preserve"> </w:t>
      </w:r>
      <w:r>
        <w:t>and</w:t>
      </w:r>
      <w:r>
        <w:rPr>
          <w:spacing w:val="-2"/>
        </w:rPr>
        <w:t xml:space="preserve"> </w:t>
      </w:r>
      <w:r>
        <w:t>commissioning</w:t>
      </w:r>
      <w:r>
        <w:rPr>
          <w:spacing w:val="-2"/>
        </w:rPr>
        <w:t xml:space="preserve"> </w:t>
      </w:r>
      <w:r>
        <w:t>reports.</w:t>
      </w:r>
    </w:p>
    <w:p w14:paraId="19F271A4" w14:textId="77777777" w:rsidR="00762D58" w:rsidRDefault="00A364CD">
      <w:pPr>
        <w:pStyle w:val="BodyText"/>
        <w:spacing w:before="58"/>
        <w:ind w:left="452"/>
      </w:pPr>
      <w:r>
        <w:rPr>
          <w:rFonts w:ascii="Times New Roman"/>
        </w:rPr>
        <w:t>.</w:t>
      </w:r>
      <w:r>
        <w:rPr>
          <w:rFonts w:ascii="Times New Roman"/>
          <w:spacing w:val="2"/>
        </w:rPr>
        <w:t xml:space="preserve"> </w:t>
      </w:r>
      <w:r>
        <w:t>Control system</w:t>
      </w:r>
      <w:r>
        <w:rPr>
          <w:spacing w:val="-2"/>
        </w:rPr>
        <w:t xml:space="preserve"> </w:t>
      </w:r>
      <w:r>
        <w:t>testing</w:t>
      </w:r>
      <w:r>
        <w:rPr>
          <w:spacing w:val="-3"/>
        </w:rPr>
        <w:t xml:space="preserve"> </w:t>
      </w:r>
      <w:r>
        <w:t>and</w:t>
      </w:r>
      <w:r>
        <w:rPr>
          <w:spacing w:val="-8"/>
        </w:rPr>
        <w:t xml:space="preserve"> </w:t>
      </w:r>
      <w:r>
        <w:t>commissioning</w:t>
      </w:r>
      <w:r>
        <w:rPr>
          <w:spacing w:val="-3"/>
        </w:rPr>
        <w:t xml:space="preserve"> </w:t>
      </w:r>
      <w:r>
        <w:t>results.</w:t>
      </w:r>
    </w:p>
    <w:p w14:paraId="04FE4EE3" w14:textId="77777777" w:rsidR="00762D58" w:rsidRDefault="00A364CD">
      <w:pPr>
        <w:pStyle w:val="ListParagraph"/>
        <w:numPr>
          <w:ilvl w:val="0"/>
          <w:numId w:val="145"/>
        </w:numPr>
        <w:tabs>
          <w:tab w:val="left" w:pos="453"/>
        </w:tabs>
        <w:spacing w:before="67"/>
        <w:ind w:hanging="217"/>
        <w:rPr>
          <w:rFonts w:ascii="Times New Roman" w:hAnsi="Times New Roman"/>
          <w:sz w:val="20"/>
        </w:rPr>
      </w:pPr>
      <w:r>
        <w:rPr>
          <w:spacing w:val="-1"/>
          <w:sz w:val="20"/>
        </w:rPr>
        <w:t>7</w:t>
      </w:r>
      <w:r>
        <w:rPr>
          <w:sz w:val="20"/>
        </w:rPr>
        <w:t xml:space="preserve"> </w:t>
      </w:r>
      <w:r>
        <w:rPr>
          <w:spacing w:val="-1"/>
          <w:sz w:val="20"/>
        </w:rPr>
        <w:t>day</w:t>
      </w:r>
      <w:r>
        <w:rPr>
          <w:spacing w:val="1"/>
          <w:sz w:val="20"/>
        </w:rPr>
        <w:t xml:space="preserve"> </w:t>
      </w:r>
      <w:r>
        <w:rPr>
          <w:spacing w:val="-1"/>
          <w:sz w:val="20"/>
        </w:rPr>
        <w:t>record</w:t>
      </w:r>
      <w:r>
        <w:rPr>
          <w:sz w:val="20"/>
        </w:rPr>
        <w:t xml:space="preserve"> </w:t>
      </w:r>
      <w:r>
        <w:rPr>
          <w:spacing w:val="-1"/>
          <w:sz w:val="20"/>
        </w:rPr>
        <w:t>of</w:t>
      </w:r>
      <w:r>
        <w:rPr>
          <w:spacing w:val="3"/>
          <w:sz w:val="20"/>
        </w:rPr>
        <w:t xml:space="preserve"> </w:t>
      </w:r>
      <w:r>
        <w:rPr>
          <w:spacing w:val="-1"/>
          <w:sz w:val="20"/>
        </w:rPr>
        <w:t>all</w:t>
      </w:r>
      <w:r>
        <w:rPr>
          <w:sz w:val="20"/>
        </w:rPr>
        <w:t xml:space="preserve"> trends</w:t>
      </w:r>
      <w:r>
        <w:rPr>
          <w:spacing w:val="-3"/>
          <w:sz w:val="20"/>
        </w:rPr>
        <w:t xml:space="preserve"> </w:t>
      </w:r>
      <w:r>
        <w:rPr>
          <w:sz w:val="20"/>
        </w:rPr>
        <w:t>at</w:t>
      </w:r>
      <w:r>
        <w:rPr>
          <w:spacing w:val="-25"/>
          <w:sz w:val="20"/>
        </w:rPr>
        <w:t xml:space="preserve"> </w:t>
      </w:r>
      <w:r>
        <w:rPr>
          <w:sz w:val="20"/>
        </w:rPr>
        <w:t>commissioning.</w:t>
      </w:r>
    </w:p>
    <w:p w14:paraId="2B2517AF" w14:textId="77777777" w:rsidR="00762D58" w:rsidRDefault="00A364CD">
      <w:pPr>
        <w:pStyle w:val="ListParagraph"/>
        <w:numPr>
          <w:ilvl w:val="0"/>
          <w:numId w:val="145"/>
        </w:numPr>
        <w:tabs>
          <w:tab w:val="left" w:pos="453"/>
        </w:tabs>
        <w:spacing w:before="57"/>
        <w:ind w:hanging="217"/>
        <w:rPr>
          <w:rFonts w:ascii="Times New Roman" w:hAnsi="Times New Roman"/>
          <w:sz w:val="20"/>
        </w:rPr>
      </w:pPr>
      <w:r>
        <w:rPr>
          <w:spacing w:val="-1"/>
          <w:sz w:val="20"/>
        </w:rPr>
        <w:t>Operation</w:t>
      </w:r>
      <w:r>
        <w:rPr>
          <w:spacing w:val="-13"/>
          <w:sz w:val="20"/>
        </w:rPr>
        <w:t xml:space="preserve"> </w:t>
      </w:r>
      <w:r>
        <w:rPr>
          <w:sz w:val="20"/>
        </w:rPr>
        <w:t>procedures:</w:t>
      </w:r>
    </w:p>
    <w:p w14:paraId="490A5769" w14:textId="77777777" w:rsidR="00762D58" w:rsidRDefault="00A364CD">
      <w:pPr>
        <w:pStyle w:val="BodyText"/>
        <w:spacing w:before="52"/>
        <w:ind w:left="452"/>
      </w:pPr>
      <w:r>
        <w:rPr>
          <w:rFonts w:ascii="Times New Roman" w:hAnsi="Times New Roman"/>
        </w:rPr>
        <w:t>.</w:t>
      </w:r>
      <w:r>
        <w:rPr>
          <w:rFonts w:ascii="Times New Roman" w:hAnsi="Times New Roman"/>
          <w:spacing w:val="3"/>
        </w:rPr>
        <w:t xml:space="preserve"> </w:t>
      </w:r>
      <w:r>
        <w:t>Manufacturers’</w:t>
      </w:r>
      <w:r>
        <w:rPr>
          <w:spacing w:val="-2"/>
        </w:rPr>
        <w:t xml:space="preserve"> </w:t>
      </w:r>
      <w:r>
        <w:t>technical</w:t>
      </w:r>
      <w:r>
        <w:rPr>
          <w:spacing w:val="-1"/>
        </w:rPr>
        <w:t xml:space="preserve"> </w:t>
      </w:r>
      <w:r>
        <w:t>literature</w:t>
      </w:r>
      <w:r>
        <w:rPr>
          <w:spacing w:val="-2"/>
        </w:rPr>
        <w:t xml:space="preserve"> </w:t>
      </w:r>
      <w:r>
        <w:t>as</w:t>
      </w:r>
      <w:r>
        <w:rPr>
          <w:spacing w:val="-5"/>
        </w:rPr>
        <w:t xml:space="preserve"> </w:t>
      </w:r>
      <w:r>
        <w:t>appropriate.</w:t>
      </w:r>
    </w:p>
    <w:p w14:paraId="2CC831E2" w14:textId="77777777" w:rsidR="00762D58" w:rsidRDefault="00A364CD">
      <w:pPr>
        <w:pStyle w:val="BodyText"/>
        <w:spacing w:before="62" w:line="231" w:lineRule="exact"/>
        <w:ind w:left="452"/>
      </w:pPr>
      <w:r>
        <w:rPr>
          <w:rFonts w:ascii="Times New Roman"/>
        </w:rPr>
        <w:t>.</w:t>
      </w:r>
      <w:r>
        <w:rPr>
          <w:rFonts w:ascii="Times New Roman"/>
          <w:spacing w:val="3"/>
        </w:rPr>
        <w:t xml:space="preserve"> </w:t>
      </w:r>
      <w:r>
        <w:t>Safe</w:t>
      </w:r>
      <w:r>
        <w:rPr>
          <w:spacing w:val="-6"/>
        </w:rPr>
        <w:t xml:space="preserve"> </w:t>
      </w:r>
      <w:r>
        <w:t>starting</w:t>
      </w:r>
      <w:r>
        <w:rPr>
          <w:spacing w:val="-2"/>
        </w:rPr>
        <w:t xml:space="preserve"> </w:t>
      </w:r>
      <w:r>
        <w:t>up,</w:t>
      </w:r>
      <w:r>
        <w:rPr>
          <w:spacing w:val="2"/>
        </w:rPr>
        <w:t xml:space="preserve"> </w:t>
      </w:r>
      <w:r>
        <w:t>running-in,</w:t>
      </w:r>
      <w:r>
        <w:rPr>
          <w:spacing w:val="-4"/>
        </w:rPr>
        <w:t xml:space="preserve"> </w:t>
      </w:r>
      <w:r>
        <w:t>operating</w:t>
      </w:r>
      <w:r>
        <w:rPr>
          <w:spacing w:val="-1"/>
        </w:rPr>
        <w:t xml:space="preserve"> </w:t>
      </w:r>
      <w:r>
        <w:t>and</w:t>
      </w:r>
      <w:r>
        <w:rPr>
          <w:spacing w:val="-2"/>
        </w:rPr>
        <w:t xml:space="preserve"> </w:t>
      </w:r>
      <w:r>
        <w:t>shutting</w:t>
      </w:r>
      <w:r>
        <w:rPr>
          <w:spacing w:val="-1"/>
        </w:rPr>
        <w:t xml:space="preserve"> </w:t>
      </w:r>
      <w:r>
        <w:t>down</w:t>
      </w:r>
      <w:r>
        <w:rPr>
          <w:spacing w:val="-2"/>
        </w:rPr>
        <w:t xml:space="preserve"> </w:t>
      </w:r>
      <w:r>
        <w:t>procedures</w:t>
      </w:r>
      <w:r>
        <w:rPr>
          <w:spacing w:val="-4"/>
        </w:rPr>
        <w:t xml:space="preserve"> </w:t>
      </w:r>
      <w:r>
        <w:t>for</w:t>
      </w:r>
      <w:r>
        <w:rPr>
          <w:spacing w:val="-1"/>
        </w:rPr>
        <w:t xml:space="preserve"> </w:t>
      </w:r>
      <w:r>
        <w:t>systems</w:t>
      </w:r>
      <w:r>
        <w:rPr>
          <w:spacing w:val="-4"/>
        </w:rPr>
        <w:t xml:space="preserve"> </w:t>
      </w:r>
      <w:r>
        <w:t>installed.</w:t>
      </w:r>
    </w:p>
    <w:p w14:paraId="172E83AB" w14:textId="77777777" w:rsidR="00762D58" w:rsidRDefault="00A364CD">
      <w:pPr>
        <w:pStyle w:val="BodyText"/>
        <w:spacing w:line="230" w:lineRule="exact"/>
        <w:ind w:left="659"/>
      </w:pPr>
      <w:r>
        <w:t>Include</w:t>
      </w:r>
      <w:r>
        <w:rPr>
          <w:spacing w:val="-7"/>
        </w:rPr>
        <w:t xml:space="preserve"> </w:t>
      </w:r>
      <w:r>
        <w:t>logical</w:t>
      </w:r>
      <w:r>
        <w:rPr>
          <w:spacing w:val="2"/>
        </w:rPr>
        <w:t xml:space="preserve"> </w:t>
      </w:r>
      <w:r>
        <w:t>step-by-step</w:t>
      </w:r>
      <w:r>
        <w:rPr>
          <w:spacing w:val="-1"/>
        </w:rPr>
        <w:t xml:space="preserve"> </w:t>
      </w:r>
      <w:r>
        <w:t>sequence</w:t>
      </w:r>
      <w:r>
        <w:rPr>
          <w:spacing w:val="-2"/>
        </w:rPr>
        <w:t xml:space="preserve"> </w:t>
      </w:r>
      <w:r>
        <w:t>of</w:t>
      </w:r>
      <w:r>
        <w:rPr>
          <w:spacing w:val="3"/>
        </w:rPr>
        <w:t xml:space="preserve"> </w:t>
      </w:r>
      <w:r>
        <w:t>instructions</w:t>
      </w:r>
      <w:r>
        <w:rPr>
          <w:spacing w:val="-10"/>
        </w:rPr>
        <w:t xml:space="preserve"> </w:t>
      </w:r>
      <w:r>
        <w:t>for each</w:t>
      </w:r>
      <w:r>
        <w:rPr>
          <w:spacing w:val="-2"/>
        </w:rPr>
        <w:t xml:space="preserve"> </w:t>
      </w:r>
      <w:r>
        <w:t>procedure.</w:t>
      </w:r>
    </w:p>
    <w:p w14:paraId="6E7E056B" w14:textId="77777777" w:rsidR="00762D58" w:rsidRDefault="00A364CD">
      <w:pPr>
        <w:pStyle w:val="BodyText"/>
        <w:spacing w:before="59"/>
        <w:ind w:left="452"/>
      </w:pPr>
      <w:r>
        <w:rPr>
          <w:rFonts w:ascii="Times New Roman"/>
        </w:rPr>
        <w:t>.</w:t>
      </w:r>
      <w:r>
        <w:rPr>
          <w:rFonts w:ascii="Times New Roman"/>
          <w:spacing w:val="5"/>
        </w:rPr>
        <w:t xml:space="preserve"> </w:t>
      </w:r>
      <w:r>
        <w:t>Control</w:t>
      </w:r>
      <w:r>
        <w:rPr>
          <w:spacing w:val="4"/>
        </w:rPr>
        <w:t xml:space="preserve"> </w:t>
      </w:r>
      <w:r>
        <w:t>sequences</w:t>
      </w:r>
      <w:r>
        <w:rPr>
          <w:spacing w:val="-3"/>
        </w:rPr>
        <w:t xml:space="preserve"> </w:t>
      </w:r>
      <w:r>
        <w:t>and flow</w:t>
      </w:r>
      <w:r>
        <w:rPr>
          <w:spacing w:val="-5"/>
        </w:rPr>
        <w:t xml:space="preserve"> </w:t>
      </w:r>
      <w:r>
        <w:t>diagrams</w:t>
      </w:r>
      <w:r>
        <w:rPr>
          <w:spacing w:val="-8"/>
        </w:rPr>
        <w:t xml:space="preserve"> </w:t>
      </w:r>
      <w:r>
        <w:t>for</w:t>
      </w:r>
      <w:r>
        <w:rPr>
          <w:spacing w:val="1"/>
        </w:rPr>
        <w:t xml:space="preserve"> </w:t>
      </w:r>
      <w:r>
        <w:t>systems</w:t>
      </w:r>
      <w:r>
        <w:rPr>
          <w:spacing w:val="-8"/>
        </w:rPr>
        <w:t xml:space="preserve"> </w:t>
      </w:r>
      <w:r>
        <w:t>installed.</w:t>
      </w:r>
    </w:p>
    <w:p w14:paraId="73A2D2F4" w14:textId="77777777" w:rsidR="00762D58" w:rsidRDefault="00A364CD">
      <w:pPr>
        <w:pStyle w:val="BodyText"/>
        <w:spacing w:before="57"/>
        <w:ind w:left="452"/>
      </w:pPr>
      <w:r>
        <w:rPr>
          <w:rFonts w:ascii="Times New Roman"/>
        </w:rPr>
        <w:t>.</w:t>
      </w:r>
      <w:r>
        <w:rPr>
          <w:rFonts w:ascii="Times New Roman"/>
          <w:spacing w:val="4"/>
        </w:rPr>
        <w:t xml:space="preserve"> </w:t>
      </w:r>
      <w:r>
        <w:t>Legend</w:t>
      </w:r>
      <w:r>
        <w:rPr>
          <w:spacing w:val="-6"/>
        </w:rPr>
        <w:t xml:space="preserve"> </w:t>
      </w:r>
      <w:r>
        <w:t>for</w:t>
      </w:r>
      <w:r>
        <w:rPr>
          <w:spacing w:val="-4"/>
        </w:rPr>
        <w:t xml:space="preserve"> </w:t>
      </w:r>
      <w:r>
        <w:t>colour-codes</w:t>
      </w:r>
      <w:r>
        <w:rPr>
          <w:spacing w:val="-4"/>
        </w:rPr>
        <w:t xml:space="preserve"> </w:t>
      </w:r>
      <w:r>
        <w:t>services.</w:t>
      </w:r>
    </w:p>
    <w:p w14:paraId="4883C8DC" w14:textId="77777777" w:rsidR="00762D58" w:rsidRDefault="00A364CD">
      <w:pPr>
        <w:pStyle w:val="BodyText"/>
        <w:spacing w:before="62"/>
        <w:ind w:left="659" w:right="1497" w:hanging="207"/>
      </w:pPr>
      <w:r>
        <w:rPr>
          <w:rFonts w:ascii="Times New Roman"/>
        </w:rPr>
        <w:t xml:space="preserve">. </w:t>
      </w:r>
      <w:r>
        <w:t>Schedules of fixed and variable equipment settings established during commissioning and</w:t>
      </w:r>
      <w:r>
        <w:rPr>
          <w:spacing w:val="-54"/>
        </w:rPr>
        <w:t xml:space="preserve"> </w:t>
      </w:r>
      <w:r>
        <w:t>maintenance.</w:t>
      </w:r>
    </w:p>
    <w:p w14:paraId="02BD8142" w14:textId="77777777" w:rsidR="00762D58" w:rsidRDefault="00A364CD">
      <w:pPr>
        <w:pStyle w:val="BodyText"/>
        <w:spacing w:before="52"/>
        <w:ind w:left="452"/>
      </w:pPr>
      <w:r>
        <w:rPr>
          <w:rFonts w:ascii="Times New Roman"/>
        </w:rPr>
        <w:t>.</w:t>
      </w:r>
      <w:r>
        <w:rPr>
          <w:rFonts w:ascii="Times New Roman"/>
          <w:spacing w:val="2"/>
        </w:rPr>
        <w:t xml:space="preserve"> </w:t>
      </w:r>
      <w:r>
        <w:t>Procedures</w:t>
      </w:r>
      <w:r>
        <w:rPr>
          <w:spacing w:val="-6"/>
        </w:rPr>
        <w:t xml:space="preserve"> </w:t>
      </w:r>
      <w:r>
        <w:t>for</w:t>
      </w:r>
      <w:r>
        <w:rPr>
          <w:spacing w:val="-1"/>
        </w:rPr>
        <w:t xml:space="preserve"> </w:t>
      </w:r>
      <w:r>
        <w:t>seasonal</w:t>
      </w:r>
      <w:r>
        <w:rPr>
          <w:spacing w:val="1"/>
        </w:rPr>
        <w:t xml:space="preserve"> </w:t>
      </w:r>
      <w:r>
        <w:t>changeovers.</w:t>
      </w:r>
    </w:p>
    <w:p w14:paraId="3B147294" w14:textId="77777777" w:rsidR="00762D58" w:rsidRDefault="00A364CD">
      <w:pPr>
        <w:pStyle w:val="BodyText"/>
        <w:spacing w:before="62"/>
        <w:ind w:left="452"/>
      </w:pPr>
      <w:r>
        <w:rPr>
          <w:rFonts w:ascii="Times New Roman"/>
        </w:rPr>
        <w:t>.</w:t>
      </w:r>
      <w:r>
        <w:rPr>
          <w:rFonts w:ascii="Times New Roman"/>
          <w:spacing w:val="-1"/>
        </w:rPr>
        <w:t xml:space="preserve"> </w:t>
      </w:r>
      <w:r>
        <w:t>If</w:t>
      </w:r>
      <w:r>
        <w:rPr>
          <w:spacing w:val="2"/>
        </w:rPr>
        <w:t xml:space="preserve"> </w:t>
      </w:r>
      <w:r>
        <w:t>the</w:t>
      </w:r>
      <w:r>
        <w:rPr>
          <w:spacing w:val="-5"/>
        </w:rPr>
        <w:t xml:space="preserve"> </w:t>
      </w:r>
      <w:r>
        <w:t>installation</w:t>
      </w:r>
      <w:r>
        <w:rPr>
          <w:spacing w:val="-6"/>
        </w:rPr>
        <w:t xml:space="preserve"> </w:t>
      </w:r>
      <w:r>
        <w:t>includes</w:t>
      </w:r>
      <w:r>
        <w:rPr>
          <w:spacing w:val="-4"/>
        </w:rPr>
        <w:t xml:space="preserve"> </w:t>
      </w:r>
      <w:r>
        <w:t>cooling</w:t>
      </w:r>
      <w:r>
        <w:rPr>
          <w:spacing w:val="-5"/>
        </w:rPr>
        <w:t xml:space="preserve"> </w:t>
      </w:r>
      <w:r>
        <w:t>towers,</w:t>
      </w:r>
      <w:r>
        <w:rPr>
          <w:spacing w:val="2"/>
        </w:rPr>
        <w:t xml:space="preserve"> </w:t>
      </w:r>
      <w:r>
        <w:t>a water efficiency</w:t>
      </w:r>
      <w:r>
        <w:rPr>
          <w:spacing w:val="-4"/>
        </w:rPr>
        <w:t xml:space="preserve"> </w:t>
      </w:r>
      <w:r>
        <w:t>management</w:t>
      </w:r>
      <w:r>
        <w:rPr>
          <w:spacing w:val="-2"/>
        </w:rPr>
        <w:t xml:space="preserve"> </w:t>
      </w:r>
      <w:r>
        <w:t>plan.</w:t>
      </w:r>
    </w:p>
    <w:p w14:paraId="1A7C7B0D" w14:textId="77777777" w:rsidR="00762D58" w:rsidRDefault="00A364CD">
      <w:pPr>
        <w:pStyle w:val="ListParagraph"/>
        <w:numPr>
          <w:ilvl w:val="0"/>
          <w:numId w:val="145"/>
        </w:numPr>
        <w:tabs>
          <w:tab w:val="left" w:pos="453"/>
        </w:tabs>
        <w:spacing w:before="63"/>
        <w:ind w:hanging="217"/>
        <w:rPr>
          <w:rFonts w:ascii="Times New Roman" w:hAnsi="Times New Roman"/>
          <w:sz w:val="20"/>
        </w:rPr>
      </w:pPr>
      <w:r>
        <w:rPr>
          <w:sz w:val="20"/>
        </w:rPr>
        <w:t>Maintenance</w:t>
      </w:r>
      <w:r>
        <w:rPr>
          <w:spacing w:val="-13"/>
          <w:sz w:val="20"/>
        </w:rPr>
        <w:t xml:space="preserve"> </w:t>
      </w:r>
      <w:r>
        <w:rPr>
          <w:sz w:val="20"/>
        </w:rPr>
        <w:t>procedures:</w:t>
      </w:r>
    </w:p>
    <w:p w14:paraId="34895FB0" w14:textId="77777777" w:rsidR="00762D58" w:rsidRDefault="00A364CD">
      <w:pPr>
        <w:pStyle w:val="BodyText"/>
        <w:spacing w:before="57" w:line="244" w:lineRule="auto"/>
        <w:ind w:left="659" w:right="1408" w:hanging="207"/>
      </w:pPr>
      <w:r>
        <w:rPr>
          <w:rFonts w:ascii="Times New Roman" w:hAnsi="Times New Roman"/>
        </w:rPr>
        <w:t xml:space="preserve">. </w:t>
      </w:r>
      <w:r>
        <w:t>Detailed recommendations for periodic maintenance and procedures, including schedule of</w:t>
      </w:r>
      <w:r>
        <w:rPr>
          <w:spacing w:val="-54"/>
        </w:rPr>
        <w:t xml:space="preserve"> </w:t>
      </w:r>
      <w:r>
        <w:t>maintenance</w:t>
      </w:r>
      <w:r>
        <w:rPr>
          <w:spacing w:val="-1"/>
        </w:rPr>
        <w:t xml:space="preserve"> </w:t>
      </w:r>
      <w:r>
        <w:t>work including</w:t>
      </w:r>
      <w:r>
        <w:rPr>
          <w:spacing w:val="-5"/>
        </w:rPr>
        <w:t xml:space="preserve"> </w:t>
      </w:r>
      <w:r>
        <w:t>frequency and</w:t>
      </w:r>
      <w:r>
        <w:rPr>
          <w:spacing w:val="-5"/>
        </w:rPr>
        <w:t xml:space="preserve"> </w:t>
      </w:r>
      <w:r>
        <w:t>manufacturers’</w:t>
      </w:r>
      <w:r>
        <w:rPr>
          <w:spacing w:val="-1"/>
        </w:rPr>
        <w:t xml:space="preserve"> </w:t>
      </w:r>
      <w:r>
        <w:t>recommended</w:t>
      </w:r>
      <w:r>
        <w:rPr>
          <w:spacing w:val="-1"/>
        </w:rPr>
        <w:t xml:space="preserve"> </w:t>
      </w:r>
      <w:r>
        <w:t>tests.</w:t>
      </w:r>
    </w:p>
    <w:p w14:paraId="1528C519" w14:textId="77777777" w:rsidR="00762D58" w:rsidRDefault="00A364CD">
      <w:pPr>
        <w:pStyle w:val="BodyText"/>
        <w:spacing w:before="48" w:line="231" w:lineRule="exact"/>
        <w:ind w:left="452"/>
      </w:pPr>
      <w:r>
        <w:rPr>
          <w:rFonts w:ascii="Times New Roman" w:hAnsi="Times New Roman"/>
        </w:rPr>
        <w:t>.</w:t>
      </w:r>
      <w:r>
        <w:rPr>
          <w:rFonts w:ascii="Times New Roman" w:hAnsi="Times New Roman"/>
          <w:spacing w:val="2"/>
        </w:rPr>
        <w:t xml:space="preserve"> </w:t>
      </w:r>
      <w:r>
        <w:t>Manufacturer’s</w:t>
      </w:r>
      <w:r>
        <w:rPr>
          <w:spacing w:val="-4"/>
        </w:rPr>
        <w:t xml:space="preserve"> </w:t>
      </w:r>
      <w:r>
        <w:t>technical</w:t>
      </w:r>
      <w:r>
        <w:rPr>
          <w:spacing w:val="-3"/>
        </w:rPr>
        <w:t xml:space="preserve"> </w:t>
      </w:r>
      <w:r>
        <w:t>literature</w:t>
      </w:r>
      <w:r>
        <w:rPr>
          <w:spacing w:val="-2"/>
        </w:rPr>
        <w:t xml:space="preserve"> </w:t>
      </w:r>
      <w:r>
        <w:t>as</w:t>
      </w:r>
      <w:r>
        <w:rPr>
          <w:spacing w:val="-5"/>
        </w:rPr>
        <w:t xml:space="preserve"> </w:t>
      </w:r>
      <w:r>
        <w:t>appropriate.</w:t>
      </w:r>
      <w:r>
        <w:rPr>
          <w:spacing w:val="-4"/>
        </w:rPr>
        <w:t xml:space="preserve"> </w:t>
      </w:r>
      <w:r>
        <w:t>Register</w:t>
      </w:r>
      <w:r>
        <w:rPr>
          <w:spacing w:val="-1"/>
        </w:rPr>
        <w:t xml:space="preserve"> </w:t>
      </w:r>
      <w:r>
        <w:t>with</w:t>
      </w:r>
      <w:r>
        <w:rPr>
          <w:spacing w:val="-7"/>
        </w:rPr>
        <w:t xml:space="preserve"> </w:t>
      </w:r>
      <w:r>
        <w:t>manufacturer</w:t>
      </w:r>
      <w:r>
        <w:rPr>
          <w:spacing w:val="-1"/>
        </w:rPr>
        <w:t xml:space="preserve"> </w:t>
      </w:r>
      <w:r>
        <w:t>as</w:t>
      </w:r>
      <w:r>
        <w:rPr>
          <w:spacing w:val="-5"/>
        </w:rPr>
        <w:t xml:space="preserve"> </w:t>
      </w:r>
      <w:r>
        <w:t>necessary.</w:t>
      </w:r>
    </w:p>
    <w:p w14:paraId="581E019C" w14:textId="77777777" w:rsidR="00762D58" w:rsidRDefault="00A364CD">
      <w:pPr>
        <w:pStyle w:val="BodyText"/>
        <w:spacing w:line="230" w:lineRule="exact"/>
        <w:ind w:left="659"/>
      </w:pPr>
      <w:r>
        <w:t>Retain</w:t>
      </w:r>
      <w:r>
        <w:rPr>
          <w:spacing w:val="-1"/>
        </w:rPr>
        <w:t xml:space="preserve"> </w:t>
      </w:r>
      <w:r>
        <w:t>copies</w:t>
      </w:r>
      <w:r>
        <w:rPr>
          <w:spacing w:val="-4"/>
        </w:rPr>
        <w:t xml:space="preserve"> </w:t>
      </w:r>
      <w:r>
        <w:t>delivered</w:t>
      </w:r>
      <w:r>
        <w:rPr>
          <w:spacing w:val="-1"/>
        </w:rPr>
        <w:t xml:space="preserve"> </w:t>
      </w:r>
      <w:r>
        <w:t>with</w:t>
      </w:r>
      <w:r>
        <w:rPr>
          <w:spacing w:val="-6"/>
        </w:rPr>
        <w:t xml:space="preserve"> </w:t>
      </w:r>
      <w:r>
        <w:t>equipment.</w:t>
      </w:r>
    </w:p>
    <w:p w14:paraId="123099FD" w14:textId="77777777" w:rsidR="00762D58" w:rsidRDefault="00A364CD">
      <w:pPr>
        <w:pStyle w:val="BodyText"/>
        <w:spacing w:before="58" w:line="242" w:lineRule="auto"/>
        <w:ind w:left="659" w:right="942" w:hanging="207"/>
      </w:pPr>
      <w:r>
        <w:rPr>
          <w:rFonts w:ascii="Times New Roman"/>
        </w:rPr>
        <w:t xml:space="preserve">. </w:t>
      </w:r>
      <w:r>
        <w:t>Safe trouble-shooting, disassembly, repair and reassembly, cleaning, alignment and adjustment,</w:t>
      </w:r>
      <w:r>
        <w:rPr>
          <w:spacing w:val="-53"/>
        </w:rPr>
        <w:t xml:space="preserve"> </w:t>
      </w:r>
      <w:r>
        <w:t>balancing and checking procedures. Provide logical step-by-step sequence of instructions for</w:t>
      </w:r>
      <w:r>
        <w:rPr>
          <w:spacing w:val="1"/>
        </w:rPr>
        <w:t xml:space="preserve"> </w:t>
      </w:r>
      <w:r>
        <w:t>each</w:t>
      </w:r>
      <w:r>
        <w:rPr>
          <w:spacing w:val="-1"/>
        </w:rPr>
        <w:t xml:space="preserve"> </w:t>
      </w:r>
      <w:r>
        <w:t>procedure.</w:t>
      </w:r>
    </w:p>
    <w:p w14:paraId="6D9029FE" w14:textId="77777777" w:rsidR="00762D58" w:rsidRDefault="00A364CD">
      <w:pPr>
        <w:pStyle w:val="BodyText"/>
        <w:spacing w:before="52" w:line="242" w:lineRule="auto"/>
        <w:ind w:left="659" w:right="941" w:hanging="207"/>
      </w:pPr>
      <w:r>
        <w:rPr>
          <w:rFonts w:ascii="Times New Roman"/>
        </w:rPr>
        <w:t xml:space="preserve">. </w:t>
      </w:r>
      <w:r>
        <w:t>Schedule of spares recommended to be held on site, being those items subject to wear or</w:t>
      </w:r>
      <w:r>
        <w:rPr>
          <w:spacing w:val="1"/>
        </w:rPr>
        <w:t xml:space="preserve"> </w:t>
      </w:r>
      <w:r>
        <w:t>deterioration</w:t>
      </w:r>
      <w:r>
        <w:rPr>
          <w:spacing w:val="-10"/>
        </w:rPr>
        <w:t xml:space="preserve"> </w:t>
      </w:r>
      <w:r>
        <w:t>and which</w:t>
      </w:r>
      <w:r>
        <w:rPr>
          <w:spacing w:val="-10"/>
        </w:rPr>
        <w:t xml:space="preserve"> </w:t>
      </w:r>
      <w:r>
        <w:t>may</w:t>
      </w:r>
      <w:r>
        <w:rPr>
          <w:spacing w:val="-8"/>
        </w:rPr>
        <w:t xml:space="preserve"> </w:t>
      </w:r>
      <w:r>
        <w:t>involve</w:t>
      </w:r>
      <w:r>
        <w:rPr>
          <w:spacing w:val="-4"/>
        </w:rPr>
        <w:t xml:space="preserve"> </w:t>
      </w:r>
      <w:r>
        <w:t>the</w:t>
      </w:r>
      <w:r>
        <w:rPr>
          <w:spacing w:val="-4"/>
        </w:rPr>
        <w:t xml:space="preserve"> </w:t>
      </w:r>
      <w:r>
        <w:t>principal</w:t>
      </w:r>
      <w:r>
        <w:rPr>
          <w:spacing w:val="-9"/>
        </w:rPr>
        <w:t xml:space="preserve"> </w:t>
      </w:r>
      <w:r>
        <w:t>in</w:t>
      </w:r>
      <w:r>
        <w:rPr>
          <w:spacing w:val="-6"/>
        </w:rPr>
        <w:t xml:space="preserve"> </w:t>
      </w:r>
      <w:r>
        <w:t>extended</w:t>
      </w:r>
      <w:r>
        <w:rPr>
          <w:spacing w:val="-10"/>
        </w:rPr>
        <w:t xml:space="preserve"> </w:t>
      </w:r>
      <w:r>
        <w:t>deliveries</w:t>
      </w:r>
      <w:r>
        <w:rPr>
          <w:spacing w:val="-7"/>
        </w:rPr>
        <w:t xml:space="preserve"> </w:t>
      </w:r>
      <w:r>
        <w:t>when</w:t>
      </w:r>
      <w:r>
        <w:rPr>
          <w:spacing w:val="-6"/>
        </w:rPr>
        <w:t xml:space="preserve"> </w:t>
      </w:r>
      <w:r>
        <w:t>replacements</w:t>
      </w:r>
      <w:r>
        <w:rPr>
          <w:spacing w:val="-12"/>
        </w:rPr>
        <w:t xml:space="preserve"> </w:t>
      </w:r>
      <w:r>
        <w:t>are</w:t>
      </w:r>
      <w:r>
        <w:rPr>
          <w:spacing w:val="-52"/>
        </w:rPr>
        <w:t xml:space="preserve"> </w:t>
      </w:r>
      <w:r>
        <w:rPr>
          <w:spacing w:val="-1"/>
        </w:rPr>
        <w:t>required.</w:t>
      </w:r>
      <w:r>
        <w:rPr>
          <w:spacing w:val="-11"/>
        </w:rPr>
        <w:t xml:space="preserve"> </w:t>
      </w:r>
      <w:r>
        <w:rPr>
          <w:spacing w:val="-1"/>
        </w:rPr>
        <w:t>Include</w:t>
      </w:r>
      <w:r>
        <w:rPr>
          <w:spacing w:val="-9"/>
        </w:rPr>
        <w:t xml:space="preserve"> </w:t>
      </w:r>
      <w:r>
        <w:rPr>
          <w:spacing w:val="-1"/>
        </w:rPr>
        <w:t>complete</w:t>
      </w:r>
      <w:r>
        <w:rPr>
          <w:spacing w:val="-9"/>
        </w:rPr>
        <w:t xml:space="preserve"> </w:t>
      </w:r>
      <w:r>
        <w:t>nomenclature</w:t>
      </w:r>
      <w:r>
        <w:rPr>
          <w:spacing w:val="-14"/>
        </w:rPr>
        <w:t xml:space="preserve"> </w:t>
      </w:r>
      <w:r>
        <w:t>and</w:t>
      </w:r>
      <w:r>
        <w:rPr>
          <w:spacing w:val="-9"/>
        </w:rPr>
        <w:t xml:space="preserve"> </w:t>
      </w:r>
      <w:r>
        <w:t>model</w:t>
      </w:r>
      <w:r>
        <w:rPr>
          <w:spacing w:val="-5"/>
        </w:rPr>
        <w:t xml:space="preserve"> </w:t>
      </w:r>
      <w:r>
        <w:t>numbers,</w:t>
      </w:r>
      <w:r>
        <w:rPr>
          <w:spacing w:val="-6"/>
        </w:rPr>
        <w:t xml:space="preserve"> </w:t>
      </w:r>
      <w:r>
        <w:t>and</w:t>
      </w:r>
      <w:r>
        <w:rPr>
          <w:spacing w:val="-4"/>
        </w:rPr>
        <w:t xml:space="preserve"> </w:t>
      </w:r>
      <w:r>
        <w:t>local</w:t>
      </w:r>
      <w:r>
        <w:rPr>
          <w:spacing w:val="1"/>
        </w:rPr>
        <w:t xml:space="preserve"> </w:t>
      </w:r>
      <w:r>
        <w:t>sources</w:t>
      </w:r>
      <w:r>
        <w:rPr>
          <w:spacing w:val="-8"/>
        </w:rPr>
        <w:t xml:space="preserve"> </w:t>
      </w:r>
      <w:r>
        <w:t>of</w:t>
      </w:r>
      <w:r>
        <w:rPr>
          <w:spacing w:val="3"/>
        </w:rPr>
        <w:t xml:space="preserve"> </w:t>
      </w:r>
      <w:r>
        <w:t>supply.</w:t>
      </w:r>
    </w:p>
    <w:p w14:paraId="4EA7E01F" w14:textId="77777777" w:rsidR="00762D58" w:rsidRDefault="00A364CD">
      <w:pPr>
        <w:pStyle w:val="BodyText"/>
        <w:spacing w:before="51" w:line="244" w:lineRule="auto"/>
        <w:ind w:left="659" w:right="1247" w:hanging="207"/>
      </w:pPr>
      <w:r>
        <w:rPr>
          <w:rFonts w:ascii="Times New Roman"/>
        </w:rPr>
        <w:t xml:space="preserve">. </w:t>
      </w:r>
      <w:r>
        <w:t>Schedule of normal consumable items, local sources of supply ,and expected replacement</w:t>
      </w:r>
      <w:r>
        <w:rPr>
          <w:spacing w:val="1"/>
        </w:rPr>
        <w:t xml:space="preserve"> </w:t>
      </w:r>
      <w:r>
        <w:rPr>
          <w:spacing w:val="-1"/>
        </w:rPr>
        <w:t>intervals</w:t>
      </w:r>
      <w:r>
        <w:rPr>
          <w:spacing w:val="-8"/>
        </w:rPr>
        <w:t xml:space="preserve"> </w:t>
      </w:r>
      <w:r>
        <w:rPr>
          <w:spacing w:val="-1"/>
        </w:rPr>
        <w:t>up</w:t>
      </w:r>
      <w:r>
        <w:rPr>
          <w:spacing w:val="-5"/>
        </w:rPr>
        <w:t xml:space="preserve"> </w:t>
      </w:r>
      <w:r>
        <w:rPr>
          <w:spacing w:val="-1"/>
        </w:rPr>
        <w:t>to</w:t>
      </w:r>
      <w:r>
        <w:t xml:space="preserve"> a</w:t>
      </w:r>
      <w:r>
        <w:rPr>
          <w:spacing w:val="-5"/>
        </w:rPr>
        <w:t xml:space="preserve"> </w:t>
      </w:r>
      <w:r>
        <w:t>running</w:t>
      </w:r>
      <w:r>
        <w:rPr>
          <w:spacing w:val="-15"/>
        </w:rPr>
        <w:t xml:space="preserve"> </w:t>
      </w:r>
      <w:r>
        <w:t>time</w:t>
      </w:r>
      <w:r>
        <w:rPr>
          <w:spacing w:val="-9"/>
        </w:rPr>
        <w:t xml:space="preserve"> </w:t>
      </w:r>
      <w:r>
        <w:t>of</w:t>
      </w:r>
      <w:r>
        <w:rPr>
          <w:spacing w:val="8"/>
        </w:rPr>
        <w:t xml:space="preserve"> </w:t>
      </w:r>
      <w:r>
        <w:t>40</w:t>
      </w:r>
      <w:r>
        <w:rPr>
          <w:spacing w:val="-5"/>
        </w:rPr>
        <w:t xml:space="preserve"> </w:t>
      </w:r>
      <w:r>
        <w:t>000 hours.</w:t>
      </w:r>
      <w:r>
        <w:rPr>
          <w:spacing w:val="-2"/>
        </w:rPr>
        <w:t xml:space="preserve"> </w:t>
      </w:r>
      <w:r>
        <w:t>Include</w:t>
      </w:r>
      <w:r>
        <w:rPr>
          <w:spacing w:val="-9"/>
        </w:rPr>
        <w:t xml:space="preserve"> </w:t>
      </w:r>
      <w:r>
        <w:t>lubrication</w:t>
      </w:r>
      <w:r>
        <w:rPr>
          <w:spacing w:val="-5"/>
        </w:rPr>
        <w:t xml:space="preserve"> </w:t>
      </w:r>
      <w:r>
        <w:t>schedules</w:t>
      </w:r>
      <w:r>
        <w:rPr>
          <w:spacing w:val="-12"/>
        </w:rPr>
        <w:t xml:space="preserve"> </w:t>
      </w:r>
      <w:r>
        <w:t>for</w:t>
      </w:r>
      <w:r>
        <w:rPr>
          <w:spacing w:val="-3"/>
        </w:rPr>
        <w:t xml:space="preserve"> </w:t>
      </w:r>
      <w:r>
        <w:t>equipment.</w:t>
      </w:r>
    </w:p>
    <w:p w14:paraId="194DE001" w14:textId="77777777" w:rsidR="00762D58" w:rsidRDefault="00A364CD">
      <w:pPr>
        <w:pStyle w:val="BodyText"/>
        <w:spacing w:before="49"/>
        <w:ind w:left="659" w:right="1109" w:hanging="207"/>
      </w:pPr>
      <w:r>
        <w:rPr>
          <w:rFonts w:ascii="Times New Roman"/>
        </w:rPr>
        <w:t xml:space="preserve">. </w:t>
      </w:r>
      <w:r>
        <w:t>Schedules for recording recommissioning data so that changes in the system over time can be</w:t>
      </w:r>
      <w:r>
        <w:rPr>
          <w:spacing w:val="-53"/>
        </w:rPr>
        <w:t xml:space="preserve"> </w:t>
      </w:r>
      <w:r>
        <w:t>identified.</w:t>
      </w:r>
    </w:p>
    <w:p w14:paraId="5B973890" w14:textId="77777777" w:rsidR="00762D58" w:rsidRDefault="00A364CD">
      <w:pPr>
        <w:pStyle w:val="BodyText"/>
        <w:spacing w:before="57"/>
        <w:ind w:left="452"/>
      </w:pPr>
      <w:r>
        <w:rPr>
          <w:rFonts w:ascii="Times New Roman"/>
        </w:rPr>
        <w:t>.</w:t>
      </w:r>
      <w:r>
        <w:rPr>
          <w:rFonts w:ascii="Times New Roman"/>
          <w:spacing w:val="-1"/>
        </w:rPr>
        <w:t xml:space="preserve"> </w:t>
      </w:r>
      <w:r>
        <w:t>Instructions</w:t>
      </w:r>
      <w:r>
        <w:rPr>
          <w:spacing w:val="-9"/>
        </w:rPr>
        <w:t xml:space="preserve"> </w:t>
      </w:r>
      <w:r>
        <w:t>for</w:t>
      </w:r>
      <w:r>
        <w:rPr>
          <w:spacing w:val="1"/>
        </w:rPr>
        <w:t xml:space="preserve"> </w:t>
      </w:r>
      <w:r>
        <w:t>use</w:t>
      </w:r>
      <w:r>
        <w:rPr>
          <w:spacing w:val="-1"/>
        </w:rPr>
        <w:t xml:space="preserve"> </w:t>
      </w:r>
      <w:r>
        <w:t>of</w:t>
      </w:r>
      <w:r>
        <w:rPr>
          <w:spacing w:val="2"/>
        </w:rPr>
        <w:t xml:space="preserve"> </w:t>
      </w:r>
      <w:r>
        <w:t>tools</w:t>
      </w:r>
      <w:r>
        <w:rPr>
          <w:spacing w:val="-4"/>
        </w:rPr>
        <w:t xml:space="preserve"> </w:t>
      </w:r>
      <w:r>
        <w:t>and testing</w:t>
      </w:r>
      <w:r>
        <w:rPr>
          <w:spacing w:val="-1"/>
        </w:rPr>
        <w:t xml:space="preserve"> </w:t>
      </w:r>
      <w:r>
        <w:t>equipment.</w:t>
      </w:r>
    </w:p>
    <w:p w14:paraId="5361E0FA" w14:textId="77777777" w:rsidR="00762D58" w:rsidRDefault="00A364CD">
      <w:pPr>
        <w:pStyle w:val="BodyText"/>
        <w:spacing w:before="62" w:line="244" w:lineRule="auto"/>
        <w:ind w:left="659" w:right="808" w:hanging="207"/>
      </w:pPr>
      <w:r>
        <w:rPr>
          <w:rFonts w:ascii="Times New Roman"/>
        </w:rPr>
        <w:t xml:space="preserve">. </w:t>
      </w:r>
      <w:r>
        <w:t>Emergency procedures, including telephone numbers for emergency services, and procedures for</w:t>
      </w:r>
      <w:r>
        <w:rPr>
          <w:spacing w:val="-53"/>
        </w:rPr>
        <w:t xml:space="preserve"> </w:t>
      </w:r>
      <w:r>
        <w:t>fault</w:t>
      </w:r>
      <w:r>
        <w:rPr>
          <w:spacing w:val="-6"/>
        </w:rPr>
        <w:t xml:space="preserve"> </w:t>
      </w:r>
      <w:r>
        <w:t>finding.</w:t>
      </w:r>
    </w:p>
    <w:p w14:paraId="6D00A98A" w14:textId="77777777" w:rsidR="00762D58" w:rsidRDefault="00A364CD">
      <w:pPr>
        <w:pStyle w:val="BodyText"/>
        <w:spacing w:before="49"/>
        <w:ind w:left="452"/>
      </w:pPr>
      <w:r>
        <w:rPr>
          <w:rFonts w:ascii="Times New Roman"/>
        </w:rPr>
        <w:t>.</w:t>
      </w:r>
      <w:r>
        <w:rPr>
          <w:rFonts w:ascii="Times New Roman"/>
          <w:spacing w:val="3"/>
        </w:rPr>
        <w:t xml:space="preserve"> </w:t>
      </w:r>
      <w:r>
        <w:t>Safety</w:t>
      </w:r>
      <w:r>
        <w:rPr>
          <w:spacing w:val="-1"/>
        </w:rPr>
        <w:t xml:space="preserve"> </w:t>
      </w:r>
      <w:r>
        <w:t>data</w:t>
      </w:r>
      <w:r>
        <w:rPr>
          <w:spacing w:val="-2"/>
        </w:rPr>
        <w:t xml:space="preserve"> </w:t>
      </w:r>
      <w:r>
        <w:t>sheets</w:t>
      </w:r>
      <w:r>
        <w:rPr>
          <w:spacing w:val="-5"/>
        </w:rPr>
        <w:t xml:space="preserve"> </w:t>
      </w:r>
      <w:r>
        <w:t>(SDS).</w:t>
      </w:r>
    </w:p>
    <w:p w14:paraId="4D75015A" w14:textId="77777777" w:rsidR="00762D58" w:rsidRDefault="00A364CD">
      <w:pPr>
        <w:pStyle w:val="BodyText"/>
        <w:spacing w:before="57"/>
        <w:ind w:left="659" w:right="1608" w:hanging="207"/>
      </w:pPr>
      <w:r>
        <w:rPr>
          <w:rFonts w:ascii="Times New Roman"/>
        </w:rPr>
        <w:t xml:space="preserve">. </w:t>
      </w:r>
      <w:r>
        <w:t>Instructions and schedules conforming to AS 1851, AS/NZS 3666.2, AS/NZS 3666.3 and</w:t>
      </w:r>
      <w:r>
        <w:rPr>
          <w:spacing w:val="-53"/>
        </w:rPr>
        <w:t xml:space="preserve"> </w:t>
      </w:r>
      <w:r>
        <w:t>AS/NZS 3666.4.</w:t>
      </w:r>
    </w:p>
    <w:p w14:paraId="1CC1BB08" w14:textId="77777777" w:rsidR="00762D58" w:rsidRDefault="00A364CD">
      <w:pPr>
        <w:pStyle w:val="ListParagraph"/>
        <w:numPr>
          <w:ilvl w:val="0"/>
          <w:numId w:val="145"/>
        </w:numPr>
        <w:tabs>
          <w:tab w:val="left" w:pos="453"/>
        </w:tabs>
        <w:spacing w:before="63"/>
        <w:rPr>
          <w:rFonts w:ascii="Times New Roman" w:hAnsi="Times New Roman"/>
          <w:sz w:val="20"/>
        </w:rPr>
      </w:pPr>
      <w:r>
        <w:rPr>
          <w:spacing w:val="-1"/>
          <w:sz w:val="20"/>
        </w:rPr>
        <w:t>Maintenance</w:t>
      </w:r>
      <w:r>
        <w:rPr>
          <w:spacing w:val="-12"/>
          <w:sz w:val="20"/>
        </w:rPr>
        <w:t xml:space="preserve"> </w:t>
      </w:r>
      <w:r>
        <w:rPr>
          <w:sz w:val="20"/>
        </w:rPr>
        <w:t>records:</w:t>
      </w:r>
    </w:p>
    <w:p w14:paraId="4F30D382" w14:textId="77777777" w:rsidR="00762D58" w:rsidRDefault="00A364CD">
      <w:pPr>
        <w:pStyle w:val="BodyText"/>
        <w:spacing w:before="52"/>
        <w:ind w:left="452"/>
      </w:pPr>
      <w:r>
        <w:rPr>
          <w:rFonts w:ascii="Times New Roman"/>
        </w:rPr>
        <w:t>.</w:t>
      </w:r>
      <w:r>
        <w:rPr>
          <w:rFonts w:ascii="Times New Roman"/>
          <w:spacing w:val="3"/>
        </w:rPr>
        <w:t xml:space="preserve"> </w:t>
      </w:r>
      <w:r>
        <w:t>Prototype</w:t>
      </w:r>
      <w:r>
        <w:rPr>
          <w:spacing w:val="-1"/>
        </w:rPr>
        <w:t xml:space="preserve"> </w:t>
      </w:r>
      <w:r>
        <w:t>service</w:t>
      </w:r>
      <w:r>
        <w:rPr>
          <w:spacing w:val="-7"/>
        </w:rPr>
        <w:t xml:space="preserve"> </w:t>
      </w:r>
      <w:r>
        <w:t>records</w:t>
      </w:r>
      <w:r>
        <w:rPr>
          <w:spacing w:val="-4"/>
        </w:rPr>
        <w:t xml:space="preserve"> </w:t>
      </w:r>
      <w:r>
        <w:t>conforming</w:t>
      </w:r>
      <w:r>
        <w:rPr>
          <w:spacing w:val="-2"/>
        </w:rPr>
        <w:t xml:space="preserve"> </w:t>
      </w:r>
      <w:r>
        <w:t>to</w:t>
      </w:r>
      <w:r>
        <w:rPr>
          <w:spacing w:val="-1"/>
        </w:rPr>
        <w:t xml:space="preserve"> </w:t>
      </w:r>
      <w:r>
        <w:t>AS</w:t>
      </w:r>
      <w:r>
        <w:rPr>
          <w:spacing w:val="-1"/>
        </w:rPr>
        <w:t xml:space="preserve"> </w:t>
      </w:r>
      <w:r>
        <w:t>1851</w:t>
      </w:r>
      <w:r>
        <w:rPr>
          <w:spacing w:val="-1"/>
        </w:rPr>
        <w:t xml:space="preserve"> </w:t>
      </w:r>
      <w:r>
        <w:t>prepared</w:t>
      </w:r>
      <w:r>
        <w:rPr>
          <w:spacing w:val="-2"/>
        </w:rPr>
        <w:t xml:space="preserve"> </w:t>
      </w:r>
      <w:r>
        <w:t>to</w:t>
      </w:r>
      <w:r>
        <w:rPr>
          <w:spacing w:val="-1"/>
        </w:rPr>
        <w:t xml:space="preserve"> </w:t>
      </w:r>
      <w:r>
        <w:t>include</w:t>
      </w:r>
      <w:r>
        <w:rPr>
          <w:spacing w:val="-1"/>
        </w:rPr>
        <w:t xml:space="preserve"> </w:t>
      </w:r>
      <w:r>
        <w:t>project</w:t>
      </w:r>
      <w:r>
        <w:rPr>
          <w:spacing w:val="1"/>
        </w:rPr>
        <w:t xml:space="preserve"> </w:t>
      </w:r>
      <w:r>
        <w:t>specific</w:t>
      </w:r>
      <w:r>
        <w:rPr>
          <w:spacing w:val="-4"/>
        </w:rPr>
        <w:t xml:space="preserve"> </w:t>
      </w:r>
      <w:r>
        <w:t>details.</w:t>
      </w:r>
    </w:p>
    <w:p w14:paraId="1F2F0582" w14:textId="77777777" w:rsidR="00762D58" w:rsidRDefault="00A364CD">
      <w:pPr>
        <w:pStyle w:val="BodyText"/>
        <w:spacing w:before="57" w:line="244" w:lineRule="auto"/>
        <w:ind w:left="659" w:right="1397" w:hanging="207"/>
      </w:pPr>
      <w:r>
        <w:rPr>
          <w:rFonts w:ascii="Times New Roman"/>
        </w:rPr>
        <w:t xml:space="preserve">. </w:t>
      </w:r>
      <w:r>
        <w:t>Prototype periodic maintenance records and report to AS/NZS 3666.2, AS/NZS 3666.3 and</w:t>
      </w:r>
      <w:r>
        <w:rPr>
          <w:spacing w:val="-53"/>
        </w:rPr>
        <w:t xml:space="preserve"> </w:t>
      </w:r>
      <w:r>
        <w:t>AS/NZS 3666.4 as</w:t>
      </w:r>
      <w:r>
        <w:rPr>
          <w:spacing w:val="-4"/>
        </w:rPr>
        <w:t xml:space="preserve"> </w:t>
      </w:r>
      <w:r>
        <w:t>appropriate,</w:t>
      </w:r>
      <w:r>
        <w:rPr>
          <w:spacing w:val="3"/>
        </w:rPr>
        <w:t xml:space="preserve"> </w:t>
      </w:r>
      <w:r>
        <w:t>prepared</w:t>
      </w:r>
      <w:r>
        <w:rPr>
          <w:spacing w:val="-6"/>
        </w:rPr>
        <w:t xml:space="preserve"> </w:t>
      </w:r>
      <w:r>
        <w:t>to</w:t>
      </w:r>
      <w:r>
        <w:rPr>
          <w:spacing w:val="-5"/>
        </w:rPr>
        <w:t xml:space="preserve"> </w:t>
      </w:r>
      <w:r>
        <w:t>include project</w:t>
      </w:r>
      <w:r>
        <w:rPr>
          <w:spacing w:val="-3"/>
        </w:rPr>
        <w:t xml:space="preserve"> </w:t>
      </w:r>
      <w:r>
        <w:t>specific</w:t>
      </w:r>
      <w:r>
        <w:rPr>
          <w:spacing w:val="1"/>
        </w:rPr>
        <w:t xml:space="preserve"> </w:t>
      </w:r>
      <w:r>
        <w:t>details.</w:t>
      </w:r>
    </w:p>
    <w:p w14:paraId="69F3198D" w14:textId="77777777" w:rsidR="00762D58" w:rsidRDefault="00A364CD">
      <w:pPr>
        <w:pStyle w:val="BodyText"/>
        <w:spacing w:before="53"/>
        <w:ind w:left="659" w:right="819" w:hanging="207"/>
      </w:pPr>
      <w:r>
        <w:rPr>
          <w:rFonts w:ascii="Times New Roman"/>
        </w:rPr>
        <w:t xml:space="preserve">. </w:t>
      </w:r>
      <w:r>
        <w:t>For hard copies: In binders which match the manuals, loose leaf log book pages designed for</w:t>
      </w:r>
      <w:r>
        <w:rPr>
          <w:spacing w:val="1"/>
        </w:rPr>
        <w:t xml:space="preserve"> </w:t>
      </w:r>
      <w:r>
        <w:t>recording completion activities including operational and maintenance procedures, materials</w:t>
      </w:r>
      <w:r>
        <w:rPr>
          <w:spacing w:val="1"/>
        </w:rPr>
        <w:t xml:space="preserve"> </w:t>
      </w:r>
      <w:r>
        <w:t>used,</w:t>
      </w:r>
      <w:r>
        <w:rPr>
          <w:spacing w:val="1"/>
        </w:rPr>
        <w:t xml:space="preserve"> </w:t>
      </w:r>
      <w:r>
        <w:t>test</w:t>
      </w:r>
      <w:r>
        <w:rPr>
          <w:spacing w:val="2"/>
        </w:rPr>
        <w:t xml:space="preserve"> </w:t>
      </w:r>
      <w:r>
        <w:t>results,</w:t>
      </w:r>
      <w:r>
        <w:rPr>
          <w:spacing w:val="1"/>
        </w:rPr>
        <w:t xml:space="preserve"> </w:t>
      </w:r>
      <w:r>
        <w:t>comments</w:t>
      </w:r>
      <w:r>
        <w:rPr>
          <w:spacing w:val="-9"/>
        </w:rPr>
        <w:t xml:space="preserve"> </w:t>
      </w:r>
      <w:r>
        <w:t>for</w:t>
      </w:r>
      <w:r>
        <w:rPr>
          <w:spacing w:val="-4"/>
        </w:rPr>
        <w:t xml:space="preserve"> </w:t>
      </w:r>
      <w:r>
        <w:t>future</w:t>
      </w:r>
      <w:r>
        <w:rPr>
          <w:spacing w:val="-7"/>
        </w:rPr>
        <w:t xml:space="preserve"> </w:t>
      </w:r>
      <w:r>
        <w:t>maintenance</w:t>
      </w:r>
      <w:r>
        <w:rPr>
          <w:spacing w:val="-1"/>
        </w:rPr>
        <w:t xml:space="preserve"> </w:t>
      </w:r>
      <w:r>
        <w:t>actions</w:t>
      </w:r>
      <w:r>
        <w:rPr>
          <w:spacing w:val="-4"/>
        </w:rPr>
        <w:t xml:space="preserve"> </w:t>
      </w:r>
      <w:r>
        <w:t>and</w:t>
      </w:r>
      <w:r>
        <w:rPr>
          <w:spacing w:val="-2"/>
        </w:rPr>
        <w:t xml:space="preserve"> </w:t>
      </w:r>
      <w:r>
        <w:t>notes</w:t>
      </w:r>
      <w:r>
        <w:rPr>
          <w:spacing w:val="-4"/>
        </w:rPr>
        <w:t xml:space="preserve"> </w:t>
      </w:r>
      <w:r>
        <w:t>covering</w:t>
      </w:r>
      <w:r>
        <w:rPr>
          <w:spacing w:val="-1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condition</w:t>
      </w:r>
      <w:r>
        <w:rPr>
          <w:spacing w:val="-1"/>
        </w:rPr>
        <w:t xml:space="preserve"> </w:t>
      </w:r>
      <w:r>
        <w:t>of</w:t>
      </w:r>
      <w:r>
        <w:rPr>
          <w:spacing w:val="-53"/>
        </w:rPr>
        <w:t xml:space="preserve"> </w:t>
      </w:r>
      <w:r>
        <w:t>the installation. Include completed log book pages recording the operational and maintenance</w:t>
      </w:r>
      <w:r>
        <w:rPr>
          <w:spacing w:val="1"/>
        </w:rPr>
        <w:t xml:space="preserve"> </w:t>
      </w:r>
      <w:r>
        <w:t>activities</w:t>
      </w:r>
      <w:r>
        <w:rPr>
          <w:spacing w:val="-4"/>
        </w:rPr>
        <w:t xml:space="preserve"> </w:t>
      </w:r>
      <w:r>
        <w:t>performed up</w:t>
      </w:r>
      <w:r>
        <w:rPr>
          <w:spacing w:val="-5"/>
        </w:rPr>
        <w:t xml:space="preserve"> </w:t>
      </w:r>
      <w:r>
        <w:t>to the</w:t>
      </w:r>
      <w:r>
        <w:rPr>
          <w:spacing w:val="-6"/>
        </w:rPr>
        <w:t xml:space="preserve"> </w:t>
      </w:r>
      <w:r>
        <w:t>time of</w:t>
      </w:r>
      <w:r>
        <w:rPr>
          <w:spacing w:val="3"/>
        </w:rPr>
        <w:t xml:space="preserve"> </w:t>
      </w:r>
      <w:r>
        <w:t>practical</w:t>
      </w:r>
      <w:r>
        <w:rPr>
          <w:spacing w:val="4"/>
        </w:rPr>
        <w:t xml:space="preserve"> </w:t>
      </w:r>
      <w:r>
        <w:t>completion.</w:t>
      </w:r>
    </w:p>
    <w:p w14:paraId="2E282172" w14:textId="77777777" w:rsidR="00762D58" w:rsidRDefault="00A364CD">
      <w:pPr>
        <w:pStyle w:val="BodyText"/>
        <w:spacing w:before="55" w:line="249" w:lineRule="auto"/>
        <w:ind w:left="659" w:right="1018" w:hanging="207"/>
      </w:pPr>
      <w:r>
        <w:rPr>
          <w:rFonts w:ascii="Times New Roman"/>
        </w:rPr>
        <w:t xml:space="preserve">. </w:t>
      </w:r>
      <w:r>
        <w:t>Number of pages: The greater of 100 pages or enough pages for the maintenance period and a</w:t>
      </w:r>
      <w:r>
        <w:rPr>
          <w:spacing w:val="-53"/>
        </w:rPr>
        <w:t xml:space="preserve"> </w:t>
      </w:r>
      <w:r>
        <w:t>further</w:t>
      </w:r>
      <w:r>
        <w:rPr>
          <w:spacing w:val="1"/>
        </w:rPr>
        <w:t xml:space="preserve"> </w:t>
      </w:r>
      <w:r>
        <w:t>12</w:t>
      </w:r>
      <w:r>
        <w:rPr>
          <w:spacing w:val="-5"/>
        </w:rPr>
        <w:t xml:space="preserve"> </w:t>
      </w:r>
      <w:r>
        <w:t>months.</w:t>
      </w:r>
    </w:p>
    <w:p w14:paraId="5497E97B" w14:textId="77777777" w:rsidR="00762D58" w:rsidRDefault="00A364CD">
      <w:pPr>
        <w:pStyle w:val="BodyText"/>
        <w:spacing w:before="44"/>
        <w:ind w:left="241"/>
      </w:pPr>
      <w:r>
        <w:t>Format</w:t>
      </w:r>
      <w:r>
        <w:rPr>
          <w:spacing w:val="28"/>
        </w:rPr>
        <w:t xml:space="preserve"> </w:t>
      </w:r>
      <w:r>
        <w:t>–</w:t>
      </w:r>
      <w:r>
        <w:rPr>
          <w:spacing w:val="23"/>
        </w:rPr>
        <w:t xml:space="preserve"> </w:t>
      </w:r>
      <w:r>
        <w:t>electronic</w:t>
      </w:r>
      <w:r>
        <w:rPr>
          <w:spacing w:val="25"/>
        </w:rPr>
        <w:t xml:space="preserve"> </w:t>
      </w:r>
      <w:r>
        <w:t>copies</w:t>
      </w:r>
    </w:p>
    <w:p w14:paraId="62E4F012" w14:textId="77777777" w:rsidR="00762D58" w:rsidRDefault="00A364CD">
      <w:pPr>
        <w:pStyle w:val="BodyText"/>
        <w:spacing w:before="25" w:line="295" w:lineRule="auto"/>
        <w:ind w:left="241" w:right="2376"/>
      </w:pPr>
      <w:r>
        <w:t>Scope: Provide the same material as documented for hardcopy in electronic format.</w:t>
      </w:r>
      <w:r>
        <w:rPr>
          <w:spacing w:val="-53"/>
        </w:rPr>
        <w:t xml:space="preserve"> </w:t>
      </w:r>
      <w:r>
        <w:t>Quantity and</w:t>
      </w:r>
      <w:r>
        <w:rPr>
          <w:spacing w:val="-6"/>
        </w:rPr>
        <w:t xml:space="preserve"> </w:t>
      </w:r>
      <w:r>
        <w:t>format:</w:t>
      </w:r>
      <w:r>
        <w:rPr>
          <w:spacing w:val="2"/>
        </w:rPr>
        <w:t xml:space="preserve"> </w:t>
      </w:r>
      <w:r>
        <w:t>Conform to</w:t>
      </w:r>
      <w:r>
        <w:rPr>
          <w:spacing w:val="-6"/>
        </w:rPr>
        <w:t xml:space="preserve"> </w:t>
      </w:r>
      <w:r>
        <w:t>Submissions –</w:t>
      </w:r>
      <w:r>
        <w:rPr>
          <w:spacing w:val="-1"/>
        </w:rPr>
        <w:t xml:space="preserve"> </w:t>
      </w:r>
      <w:r>
        <w:t>electronic submissions.</w:t>
      </w:r>
    </w:p>
    <w:p w14:paraId="03DABAF5" w14:textId="77777777" w:rsidR="00762D58" w:rsidRDefault="00A364CD">
      <w:pPr>
        <w:pStyle w:val="BodyText"/>
        <w:spacing w:before="5"/>
        <w:ind w:left="241" w:right="932"/>
      </w:pPr>
      <w:r>
        <w:t>Printing: Except for drawings required in the RECORD DRAWINGS clause provide material that can</w:t>
      </w:r>
      <w:r>
        <w:rPr>
          <w:spacing w:val="-53"/>
        </w:rPr>
        <w:t xml:space="preserve"> </w:t>
      </w:r>
      <w:r>
        <w:t>be</w:t>
      </w:r>
      <w:r>
        <w:rPr>
          <w:spacing w:val="-1"/>
        </w:rPr>
        <w:t xml:space="preserve"> </w:t>
      </w:r>
      <w:r>
        <w:t>legibly</w:t>
      </w:r>
      <w:r>
        <w:rPr>
          <w:spacing w:val="1"/>
        </w:rPr>
        <w:t xml:space="preserve"> </w:t>
      </w:r>
      <w:r>
        <w:t>printed on</w:t>
      </w:r>
      <w:r>
        <w:rPr>
          <w:spacing w:val="-5"/>
        </w:rPr>
        <w:t xml:space="preserve"> </w:t>
      </w:r>
      <w:r>
        <w:t>A4 size paper.</w:t>
      </w:r>
    </w:p>
    <w:p w14:paraId="7943095D" w14:textId="77777777" w:rsidR="00762D58" w:rsidRDefault="00762D58">
      <w:pPr>
        <w:sectPr w:rsidR="00762D58">
          <w:pgSz w:w="11910" w:h="16840"/>
          <w:pgMar w:top="1040" w:right="700" w:bottom="980" w:left="1180" w:header="566" w:footer="796" w:gutter="0"/>
          <w:cols w:space="720"/>
        </w:sectPr>
      </w:pPr>
    </w:p>
    <w:p w14:paraId="1BCB361D" w14:textId="77777777" w:rsidR="00762D58" w:rsidRDefault="00762D58">
      <w:pPr>
        <w:pStyle w:val="BodyText"/>
      </w:pPr>
    </w:p>
    <w:p w14:paraId="5DE7BDCA" w14:textId="77777777" w:rsidR="00762D58" w:rsidRDefault="00762D58">
      <w:pPr>
        <w:pStyle w:val="BodyText"/>
        <w:spacing w:before="4"/>
      </w:pPr>
    </w:p>
    <w:p w14:paraId="1E68E49F" w14:textId="77777777" w:rsidR="00762D58" w:rsidRDefault="00A364CD">
      <w:pPr>
        <w:pStyle w:val="BodyText"/>
        <w:ind w:left="241"/>
      </w:pPr>
      <w:r>
        <w:t>Format</w:t>
      </w:r>
      <w:r>
        <w:rPr>
          <w:spacing w:val="4"/>
        </w:rPr>
        <w:t xml:space="preserve"> </w:t>
      </w:r>
      <w:r>
        <w:t>–</w:t>
      </w:r>
      <w:r>
        <w:rPr>
          <w:spacing w:val="-5"/>
        </w:rPr>
        <w:t xml:space="preserve"> </w:t>
      </w:r>
      <w:r>
        <w:t>hard copy</w:t>
      </w:r>
    </w:p>
    <w:p w14:paraId="3917735D" w14:textId="77777777" w:rsidR="00762D58" w:rsidRDefault="00A364CD">
      <w:pPr>
        <w:pStyle w:val="BodyText"/>
        <w:spacing w:before="20"/>
        <w:ind w:left="241" w:right="1209"/>
      </w:pPr>
      <w:r>
        <w:t>General: A4 size loose leaf, in commercial quality, 4 ring binders with hard covers, each indexed,</w:t>
      </w:r>
      <w:r>
        <w:rPr>
          <w:spacing w:val="-54"/>
        </w:rPr>
        <w:t xml:space="preserve"> </w:t>
      </w:r>
      <w:r>
        <w:t>divided and</w:t>
      </w:r>
      <w:r>
        <w:rPr>
          <w:spacing w:val="-5"/>
        </w:rPr>
        <w:t xml:space="preserve"> </w:t>
      </w:r>
      <w:r>
        <w:t>titled.</w:t>
      </w:r>
      <w:r>
        <w:rPr>
          <w:spacing w:val="-2"/>
        </w:rPr>
        <w:t xml:space="preserve"> </w:t>
      </w:r>
      <w:r>
        <w:t>Include</w:t>
      </w:r>
      <w:r>
        <w:rPr>
          <w:spacing w:val="-5"/>
        </w:rPr>
        <w:t xml:space="preserve"> </w:t>
      </w:r>
      <w:r>
        <w:t>the</w:t>
      </w:r>
      <w:r>
        <w:rPr>
          <w:spacing w:val="-5"/>
        </w:rPr>
        <w:t xml:space="preserve"> </w:t>
      </w:r>
      <w:r>
        <w:t>following</w:t>
      </w:r>
      <w:r>
        <w:rPr>
          <w:spacing w:val="-5"/>
        </w:rPr>
        <w:t xml:space="preserve"> </w:t>
      </w:r>
      <w:r>
        <w:t>features:</w:t>
      </w:r>
    </w:p>
    <w:p w14:paraId="53B19B30" w14:textId="77777777" w:rsidR="00762D58" w:rsidRDefault="00A364CD">
      <w:pPr>
        <w:pStyle w:val="ListParagraph"/>
        <w:numPr>
          <w:ilvl w:val="0"/>
          <w:numId w:val="145"/>
        </w:numPr>
        <w:tabs>
          <w:tab w:val="left" w:pos="453"/>
        </w:tabs>
        <w:spacing w:before="54"/>
        <w:ind w:right="855"/>
        <w:rPr>
          <w:rFonts w:ascii="Times New Roman" w:hAnsi="Times New Roman"/>
          <w:sz w:val="20"/>
        </w:rPr>
      </w:pPr>
      <w:r>
        <w:rPr>
          <w:sz w:val="20"/>
        </w:rPr>
        <w:t>Cover:</w:t>
      </w:r>
      <w:r>
        <w:rPr>
          <w:spacing w:val="-11"/>
          <w:sz w:val="20"/>
        </w:rPr>
        <w:t xml:space="preserve"> </w:t>
      </w:r>
      <w:r>
        <w:rPr>
          <w:sz w:val="20"/>
        </w:rPr>
        <w:t>Identify</w:t>
      </w:r>
      <w:r>
        <w:rPr>
          <w:spacing w:val="-7"/>
          <w:sz w:val="20"/>
        </w:rPr>
        <w:t xml:space="preserve"> </w:t>
      </w:r>
      <w:r>
        <w:rPr>
          <w:sz w:val="20"/>
        </w:rPr>
        <w:t>each</w:t>
      </w:r>
      <w:r>
        <w:rPr>
          <w:spacing w:val="-5"/>
          <w:sz w:val="20"/>
        </w:rPr>
        <w:t xml:space="preserve"> </w:t>
      </w:r>
      <w:r>
        <w:rPr>
          <w:sz w:val="20"/>
        </w:rPr>
        <w:t>binder</w:t>
      </w:r>
      <w:r>
        <w:rPr>
          <w:spacing w:val="-3"/>
          <w:sz w:val="20"/>
        </w:rPr>
        <w:t xml:space="preserve"> </w:t>
      </w:r>
      <w:r>
        <w:rPr>
          <w:sz w:val="20"/>
        </w:rPr>
        <w:t>with</w:t>
      </w:r>
      <w:r>
        <w:rPr>
          <w:spacing w:val="-4"/>
          <w:sz w:val="20"/>
        </w:rPr>
        <w:t xml:space="preserve"> </w:t>
      </w:r>
      <w:r>
        <w:rPr>
          <w:sz w:val="20"/>
        </w:rPr>
        <w:t>typed</w:t>
      </w:r>
      <w:r>
        <w:rPr>
          <w:spacing w:val="-5"/>
          <w:sz w:val="20"/>
        </w:rPr>
        <w:t xml:space="preserve"> </w:t>
      </w:r>
      <w:r>
        <w:rPr>
          <w:sz w:val="20"/>
        </w:rPr>
        <w:t>or</w:t>
      </w:r>
      <w:r>
        <w:rPr>
          <w:spacing w:val="-3"/>
          <w:sz w:val="20"/>
        </w:rPr>
        <w:t xml:space="preserve"> </w:t>
      </w:r>
      <w:r>
        <w:rPr>
          <w:sz w:val="20"/>
        </w:rPr>
        <w:t>printed</w:t>
      </w:r>
      <w:r>
        <w:rPr>
          <w:spacing w:val="-5"/>
          <w:sz w:val="20"/>
        </w:rPr>
        <w:t xml:space="preserve"> </w:t>
      </w:r>
      <w:r>
        <w:rPr>
          <w:sz w:val="20"/>
        </w:rPr>
        <w:t>title</w:t>
      </w:r>
      <w:r>
        <w:rPr>
          <w:spacing w:val="-9"/>
          <w:sz w:val="20"/>
        </w:rPr>
        <w:t xml:space="preserve"> </w:t>
      </w:r>
      <w:r>
        <w:rPr>
          <w:sz w:val="20"/>
        </w:rPr>
        <w:t>OPERATION</w:t>
      </w:r>
      <w:r>
        <w:rPr>
          <w:spacing w:val="-14"/>
          <w:sz w:val="20"/>
        </w:rPr>
        <w:t xml:space="preserve"> </w:t>
      </w:r>
      <w:r>
        <w:rPr>
          <w:sz w:val="20"/>
        </w:rPr>
        <w:t>AND</w:t>
      </w:r>
      <w:r>
        <w:rPr>
          <w:spacing w:val="-4"/>
          <w:sz w:val="20"/>
        </w:rPr>
        <w:t xml:space="preserve"> </w:t>
      </w:r>
      <w:r>
        <w:rPr>
          <w:sz w:val="20"/>
        </w:rPr>
        <w:t>MAINTENANCE</w:t>
      </w:r>
      <w:r>
        <w:rPr>
          <w:spacing w:val="-17"/>
          <w:sz w:val="20"/>
        </w:rPr>
        <w:t xml:space="preserve"> </w:t>
      </w:r>
      <w:r>
        <w:rPr>
          <w:sz w:val="20"/>
        </w:rPr>
        <w:t>MANUAL,</w:t>
      </w:r>
      <w:r>
        <w:rPr>
          <w:spacing w:val="-53"/>
          <w:sz w:val="20"/>
        </w:rPr>
        <w:t xml:space="preserve"> </w:t>
      </w:r>
      <w:r>
        <w:rPr>
          <w:spacing w:val="-1"/>
          <w:sz w:val="20"/>
        </w:rPr>
        <w:t>to</w:t>
      </w:r>
      <w:r>
        <w:rPr>
          <w:spacing w:val="-4"/>
          <w:sz w:val="20"/>
        </w:rPr>
        <w:t xml:space="preserve"> </w:t>
      </w:r>
      <w:r>
        <w:rPr>
          <w:spacing w:val="-1"/>
          <w:sz w:val="20"/>
        </w:rPr>
        <w:t>spine.</w:t>
      </w:r>
      <w:r>
        <w:rPr>
          <w:spacing w:val="-6"/>
          <w:sz w:val="20"/>
        </w:rPr>
        <w:t xml:space="preserve"> </w:t>
      </w:r>
      <w:r>
        <w:rPr>
          <w:spacing w:val="-1"/>
          <w:sz w:val="20"/>
        </w:rPr>
        <w:t>Identify</w:t>
      </w:r>
      <w:r>
        <w:rPr>
          <w:spacing w:val="-12"/>
          <w:sz w:val="20"/>
        </w:rPr>
        <w:t xml:space="preserve"> </w:t>
      </w:r>
      <w:r>
        <w:rPr>
          <w:spacing w:val="-1"/>
          <w:sz w:val="20"/>
        </w:rPr>
        <w:t>title</w:t>
      </w:r>
      <w:r>
        <w:rPr>
          <w:spacing w:val="-5"/>
          <w:sz w:val="20"/>
        </w:rPr>
        <w:t xml:space="preserve"> </w:t>
      </w:r>
      <w:r>
        <w:rPr>
          <w:spacing w:val="-1"/>
          <w:sz w:val="20"/>
        </w:rPr>
        <w:t>of</w:t>
      </w:r>
      <w:r>
        <w:rPr>
          <w:spacing w:val="8"/>
          <w:sz w:val="20"/>
        </w:rPr>
        <w:t xml:space="preserve"> </w:t>
      </w:r>
      <w:r>
        <w:rPr>
          <w:sz w:val="20"/>
        </w:rPr>
        <w:t>project,</w:t>
      </w:r>
      <w:r>
        <w:rPr>
          <w:spacing w:val="-11"/>
          <w:sz w:val="20"/>
        </w:rPr>
        <w:t xml:space="preserve"> </w:t>
      </w:r>
      <w:r>
        <w:rPr>
          <w:sz w:val="20"/>
        </w:rPr>
        <w:t>volume</w:t>
      </w:r>
      <w:r>
        <w:rPr>
          <w:spacing w:val="-9"/>
          <w:sz w:val="20"/>
        </w:rPr>
        <w:t xml:space="preserve"> </w:t>
      </w:r>
      <w:r>
        <w:rPr>
          <w:sz w:val="20"/>
        </w:rPr>
        <w:t>number,</w:t>
      </w:r>
      <w:r>
        <w:rPr>
          <w:spacing w:val="-16"/>
          <w:sz w:val="20"/>
        </w:rPr>
        <w:t xml:space="preserve"> </w:t>
      </w:r>
      <w:r>
        <w:rPr>
          <w:sz w:val="20"/>
        </w:rPr>
        <w:t>volume</w:t>
      </w:r>
      <w:r>
        <w:rPr>
          <w:spacing w:val="-9"/>
          <w:sz w:val="20"/>
        </w:rPr>
        <w:t xml:space="preserve"> </w:t>
      </w:r>
      <w:r>
        <w:rPr>
          <w:sz w:val="20"/>
        </w:rPr>
        <w:t>subject</w:t>
      </w:r>
      <w:r>
        <w:rPr>
          <w:spacing w:val="-11"/>
          <w:sz w:val="20"/>
        </w:rPr>
        <w:t xml:space="preserve"> </w:t>
      </w:r>
      <w:r>
        <w:rPr>
          <w:sz w:val="20"/>
        </w:rPr>
        <w:t>matter,</w:t>
      </w:r>
      <w:r>
        <w:rPr>
          <w:spacing w:val="-5"/>
          <w:sz w:val="20"/>
        </w:rPr>
        <w:t xml:space="preserve"> </w:t>
      </w:r>
      <w:r>
        <w:rPr>
          <w:sz w:val="20"/>
        </w:rPr>
        <w:t>and</w:t>
      </w:r>
      <w:r>
        <w:rPr>
          <w:spacing w:val="-5"/>
          <w:sz w:val="20"/>
        </w:rPr>
        <w:t xml:space="preserve"> </w:t>
      </w:r>
      <w:r>
        <w:rPr>
          <w:sz w:val="20"/>
        </w:rPr>
        <w:t>date</w:t>
      </w:r>
      <w:r>
        <w:rPr>
          <w:spacing w:val="-5"/>
          <w:sz w:val="20"/>
        </w:rPr>
        <w:t xml:space="preserve"> </w:t>
      </w:r>
      <w:r>
        <w:rPr>
          <w:sz w:val="20"/>
        </w:rPr>
        <w:t>of</w:t>
      </w:r>
      <w:r>
        <w:rPr>
          <w:spacing w:val="3"/>
          <w:sz w:val="20"/>
        </w:rPr>
        <w:t xml:space="preserve"> </w:t>
      </w:r>
      <w:r>
        <w:rPr>
          <w:sz w:val="20"/>
        </w:rPr>
        <w:t>issue.</w:t>
      </w:r>
    </w:p>
    <w:p w14:paraId="5F9B698F" w14:textId="77777777" w:rsidR="00762D58" w:rsidRDefault="00A364CD">
      <w:pPr>
        <w:pStyle w:val="ListParagraph"/>
        <w:numPr>
          <w:ilvl w:val="0"/>
          <w:numId w:val="145"/>
        </w:numPr>
        <w:tabs>
          <w:tab w:val="left" w:pos="453"/>
        </w:tabs>
        <w:spacing w:before="63"/>
        <w:ind w:right="1190"/>
        <w:rPr>
          <w:rFonts w:ascii="Times New Roman" w:hAnsi="Times New Roman"/>
          <w:sz w:val="20"/>
        </w:rPr>
      </w:pPr>
      <w:r>
        <w:rPr>
          <w:sz w:val="20"/>
        </w:rPr>
        <w:t>Dividers:</w:t>
      </w:r>
      <w:r>
        <w:rPr>
          <w:spacing w:val="-9"/>
          <w:sz w:val="20"/>
        </w:rPr>
        <w:t xml:space="preserve"> </w:t>
      </w:r>
      <w:r>
        <w:rPr>
          <w:sz w:val="20"/>
        </w:rPr>
        <w:t>Durable</w:t>
      </w:r>
      <w:r>
        <w:rPr>
          <w:spacing w:val="-7"/>
          <w:sz w:val="20"/>
        </w:rPr>
        <w:t xml:space="preserve"> </w:t>
      </w:r>
      <w:r>
        <w:rPr>
          <w:sz w:val="20"/>
        </w:rPr>
        <w:t>divider</w:t>
      </w:r>
      <w:r>
        <w:rPr>
          <w:spacing w:val="-11"/>
          <w:sz w:val="20"/>
        </w:rPr>
        <w:t xml:space="preserve"> </w:t>
      </w:r>
      <w:r>
        <w:rPr>
          <w:sz w:val="20"/>
        </w:rPr>
        <w:t>for</w:t>
      </w:r>
      <w:r>
        <w:rPr>
          <w:spacing w:val="-6"/>
          <w:sz w:val="20"/>
        </w:rPr>
        <w:t xml:space="preserve"> </w:t>
      </w:r>
      <w:r>
        <w:rPr>
          <w:sz w:val="20"/>
        </w:rPr>
        <w:t>each</w:t>
      </w:r>
      <w:r>
        <w:rPr>
          <w:spacing w:val="-8"/>
          <w:sz w:val="20"/>
        </w:rPr>
        <w:t xml:space="preserve"> </w:t>
      </w:r>
      <w:r>
        <w:rPr>
          <w:sz w:val="20"/>
        </w:rPr>
        <w:t>separate</w:t>
      </w:r>
      <w:r>
        <w:rPr>
          <w:spacing w:val="-8"/>
          <w:sz w:val="20"/>
        </w:rPr>
        <w:t xml:space="preserve"> </w:t>
      </w:r>
      <w:r>
        <w:rPr>
          <w:sz w:val="20"/>
        </w:rPr>
        <w:t>element,</w:t>
      </w:r>
      <w:r>
        <w:rPr>
          <w:spacing w:val="-8"/>
          <w:sz w:val="20"/>
        </w:rPr>
        <w:t xml:space="preserve"> </w:t>
      </w:r>
      <w:r>
        <w:rPr>
          <w:sz w:val="20"/>
        </w:rPr>
        <w:t>with</w:t>
      </w:r>
      <w:r>
        <w:rPr>
          <w:spacing w:val="-7"/>
          <w:sz w:val="20"/>
        </w:rPr>
        <w:t xml:space="preserve"> </w:t>
      </w:r>
      <w:r>
        <w:rPr>
          <w:sz w:val="20"/>
        </w:rPr>
        <w:t>typed</w:t>
      </w:r>
      <w:r>
        <w:rPr>
          <w:spacing w:val="-8"/>
          <w:sz w:val="20"/>
        </w:rPr>
        <w:t xml:space="preserve"> </w:t>
      </w:r>
      <w:r>
        <w:rPr>
          <w:sz w:val="20"/>
        </w:rPr>
        <w:t>description</w:t>
      </w:r>
      <w:r>
        <w:rPr>
          <w:spacing w:val="-12"/>
          <w:sz w:val="20"/>
        </w:rPr>
        <w:t xml:space="preserve"> </w:t>
      </w:r>
      <w:r>
        <w:rPr>
          <w:sz w:val="20"/>
        </w:rPr>
        <w:t>of</w:t>
      </w:r>
      <w:r>
        <w:rPr>
          <w:spacing w:val="5"/>
          <w:sz w:val="20"/>
        </w:rPr>
        <w:t xml:space="preserve"> </w:t>
      </w:r>
      <w:r>
        <w:rPr>
          <w:sz w:val="20"/>
        </w:rPr>
        <w:t>system</w:t>
      </w:r>
      <w:r>
        <w:rPr>
          <w:spacing w:val="-2"/>
          <w:sz w:val="20"/>
        </w:rPr>
        <w:t xml:space="preserve"> </w:t>
      </w:r>
      <w:r>
        <w:rPr>
          <w:sz w:val="20"/>
        </w:rPr>
        <w:t>and</w:t>
      </w:r>
      <w:r>
        <w:rPr>
          <w:spacing w:val="-12"/>
          <w:sz w:val="20"/>
        </w:rPr>
        <w:t xml:space="preserve"> </w:t>
      </w:r>
      <w:r>
        <w:rPr>
          <w:sz w:val="20"/>
        </w:rPr>
        <w:t>major</w:t>
      </w:r>
      <w:r>
        <w:rPr>
          <w:spacing w:val="-53"/>
          <w:sz w:val="20"/>
        </w:rPr>
        <w:t xml:space="preserve"> </w:t>
      </w:r>
      <w:r>
        <w:rPr>
          <w:spacing w:val="-1"/>
          <w:sz w:val="20"/>
        </w:rPr>
        <w:t>equipment</w:t>
      </w:r>
      <w:r>
        <w:rPr>
          <w:spacing w:val="-16"/>
          <w:sz w:val="20"/>
        </w:rPr>
        <w:t xml:space="preserve"> </w:t>
      </w:r>
      <w:r>
        <w:rPr>
          <w:spacing w:val="-1"/>
          <w:sz w:val="20"/>
        </w:rPr>
        <w:t>components.</w:t>
      </w:r>
      <w:r>
        <w:rPr>
          <w:spacing w:val="-11"/>
          <w:sz w:val="20"/>
        </w:rPr>
        <w:t xml:space="preserve"> </w:t>
      </w:r>
      <w:r>
        <w:rPr>
          <w:sz w:val="20"/>
        </w:rPr>
        <w:t>Clearly</w:t>
      </w:r>
      <w:r>
        <w:rPr>
          <w:spacing w:val="-12"/>
          <w:sz w:val="20"/>
        </w:rPr>
        <w:t xml:space="preserve"> </w:t>
      </w:r>
      <w:r>
        <w:rPr>
          <w:sz w:val="20"/>
        </w:rPr>
        <w:t>print</w:t>
      </w:r>
      <w:r>
        <w:rPr>
          <w:spacing w:val="-2"/>
          <w:sz w:val="20"/>
        </w:rPr>
        <w:t xml:space="preserve"> </w:t>
      </w:r>
      <w:r>
        <w:rPr>
          <w:sz w:val="20"/>
        </w:rPr>
        <w:t>short</w:t>
      </w:r>
      <w:r>
        <w:rPr>
          <w:spacing w:val="-5"/>
          <w:sz w:val="20"/>
        </w:rPr>
        <w:t xml:space="preserve"> </w:t>
      </w:r>
      <w:r>
        <w:rPr>
          <w:sz w:val="20"/>
        </w:rPr>
        <w:t>titles</w:t>
      </w:r>
      <w:r>
        <w:rPr>
          <w:spacing w:val="-8"/>
          <w:sz w:val="20"/>
        </w:rPr>
        <w:t xml:space="preserve"> </w:t>
      </w:r>
      <w:r>
        <w:rPr>
          <w:sz w:val="20"/>
        </w:rPr>
        <w:t>under</w:t>
      </w:r>
      <w:r>
        <w:rPr>
          <w:spacing w:val="-3"/>
          <w:sz w:val="20"/>
        </w:rPr>
        <w:t xml:space="preserve"> </w:t>
      </w:r>
      <w:r>
        <w:rPr>
          <w:sz w:val="20"/>
        </w:rPr>
        <w:t>laminated</w:t>
      </w:r>
      <w:r>
        <w:rPr>
          <w:spacing w:val="-14"/>
          <w:sz w:val="20"/>
        </w:rPr>
        <w:t xml:space="preserve"> </w:t>
      </w:r>
      <w:r>
        <w:rPr>
          <w:sz w:val="20"/>
        </w:rPr>
        <w:t>plastic</w:t>
      </w:r>
      <w:r>
        <w:rPr>
          <w:spacing w:val="-7"/>
          <w:sz w:val="20"/>
        </w:rPr>
        <w:t xml:space="preserve"> </w:t>
      </w:r>
      <w:r>
        <w:rPr>
          <w:sz w:val="20"/>
        </w:rPr>
        <w:t>tabs.</w:t>
      </w:r>
    </w:p>
    <w:p w14:paraId="682D8D15" w14:textId="77777777" w:rsidR="00762D58" w:rsidRDefault="00A364CD">
      <w:pPr>
        <w:pStyle w:val="ListParagraph"/>
        <w:numPr>
          <w:ilvl w:val="0"/>
          <w:numId w:val="145"/>
        </w:numPr>
        <w:tabs>
          <w:tab w:val="left" w:pos="453"/>
        </w:tabs>
        <w:spacing w:before="57"/>
        <w:ind w:right="969"/>
        <w:rPr>
          <w:rFonts w:ascii="Times New Roman" w:hAnsi="Times New Roman"/>
          <w:sz w:val="20"/>
        </w:rPr>
      </w:pPr>
      <w:r>
        <w:rPr>
          <w:sz w:val="20"/>
        </w:rPr>
        <w:t>Drawings:</w:t>
      </w:r>
      <w:r>
        <w:rPr>
          <w:spacing w:val="-12"/>
          <w:sz w:val="20"/>
        </w:rPr>
        <w:t xml:space="preserve"> </w:t>
      </w:r>
      <w:r>
        <w:rPr>
          <w:sz w:val="20"/>
        </w:rPr>
        <w:t>Fold</w:t>
      </w:r>
      <w:r>
        <w:rPr>
          <w:spacing w:val="-10"/>
          <w:sz w:val="20"/>
        </w:rPr>
        <w:t xml:space="preserve"> </w:t>
      </w:r>
      <w:r>
        <w:rPr>
          <w:sz w:val="20"/>
        </w:rPr>
        <w:t>drawings</w:t>
      </w:r>
      <w:r>
        <w:rPr>
          <w:spacing w:val="-9"/>
          <w:sz w:val="20"/>
        </w:rPr>
        <w:t xml:space="preserve"> </w:t>
      </w:r>
      <w:r>
        <w:rPr>
          <w:sz w:val="20"/>
        </w:rPr>
        <w:t>to</w:t>
      </w:r>
      <w:r>
        <w:rPr>
          <w:spacing w:val="-1"/>
          <w:sz w:val="20"/>
        </w:rPr>
        <w:t xml:space="preserve"> </w:t>
      </w:r>
      <w:r>
        <w:rPr>
          <w:sz w:val="20"/>
        </w:rPr>
        <w:t>A4</w:t>
      </w:r>
      <w:r>
        <w:rPr>
          <w:spacing w:val="-6"/>
          <w:sz w:val="20"/>
        </w:rPr>
        <w:t xml:space="preserve"> </w:t>
      </w:r>
      <w:r>
        <w:rPr>
          <w:sz w:val="20"/>
        </w:rPr>
        <w:t>size</w:t>
      </w:r>
      <w:r>
        <w:rPr>
          <w:spacing w:val="-6"/>
          <w:sz w:val="20"/>
        </w:rPr>
        <w:t xml:space="preserve"> </w:t>
      </w:r>
      <w:r>
        <w:rPr>
          <w:sz w:val="20"/>
        </w:rPr>
        <w:t>with</w:t>
      </w:r>
      <w:r>
        <w:rPr>
          <w:spacing w:val="-10"/>
          <w:sz w:val="20"/>
        </w:rPr>
        <w:t xml:space="preserve"> </w:t>
      </w:r>
      <w:r>
        <w:rPr>
          <w:sz w:val="20"/>
        </w:rPr>
        <w:t>title</w:t>
      </w:r>
      <w:r>
        <w:rPr>
          <w:spacing w:val="-10"/>
          <w:sz w:val="20"/>
        </w:rPr>
        <w:t xml:space="preserve"> </w:t>
      </w:r>
      <w:r>
        <w:rPr>
          <w:sz w:val="20"/>
        </w:rPr>
        <w:t>visible,</w:t>
      </w:r>
      <w:r>
        <w:rPr>
          <w:spacing w:val="-7"/>
          <w:sz w:val="20"/>
        </w:rPr>
        <w:t xml:space="preserve"> </w:t>
      </w:r>
      <w:r>
        <w:rPr>
          <w:sz w:val="20"/>
        </w:rPr>
        <w:t>insert</w:t>
      </w:r>
      <w:r>
        <w:rPr>
          <w:spacing w:val="-7"/>
          <w:sz w:val="20"/>
        </w:rPr>
        <w:t xml:space="preserve"> </w:t>
      </w:r>
      <w:r>
        <w:rPr>
          <w:sz w:val="20"/>
        </w:rPr>
        <w:t>in</w:t>
      </w:r>
      <w:r>
        <w:rPr>
          <w:spacing w:val="-7"/>
          <w:sz w:val="20"/>
        </w:rPr>
        <w:t xml:space="preserve"> </w:t>
      </w:r>
      <w:r>
        <w:rPr>
          <w:sz w:val="20"/>
        </w:rPr>
        <w:t>plastic</w:t>
      </w:r>
      <w:r>
        <w:rPr>
          <w:spacing w:val="-4"/>
          <w:sz w:val="20"/>
        </w:rPr>
        <w:t xml:space="preserve"> </w:t>
      </w:r>
      <w:r>
        <w:rPr>
          <w:sz w:val="20"/>
        </w:rPr>
        <w:t>sleeves</w:t>
      </w:r>
      <w:r>
        <w:rPr>
          <w:spacing w:val="-13"/>
          <w:sz w:val="20"/>
        </w:rPr>
        <w:t xml:space="preserve"> </w:t>
      </w:r>
      <w:r>
        <w:rPr>
          <w:sz w:val="20"/>
        </w:rPr>
        <w:t>(one</w:t>
      </w:r>
      <w:r>
        <w:rPr>
          <w:spacing w:val="-6"/>
          <w:sz w:val="20"/>
        </w:rPr>
        <w:t xml:space="preserve"> </w:t>
      </w:r>
      <w:r>
        <w:rPr>
          <w:sz w:val="20"/>
        </w:rPr>
        <w:t>per</w:t>
      </w:r>
      <w:r>
        <w:rPr>
          <w:spacing w:val="-5"/>
          <w:sz w:val="20"/>
        </w:rPr>
        <w:t xml:space="preserve"> </w:t>
      </w:r>
      <w:r>
        <w:rPr>
          <w:sz w:val="20"/>
        </w:rPr>
        <w:t>drawing)</w:t>
      </w:r>
      <w:r>
        <w:rPr>
          <w:spacing w:val="-4"/>
          <w:sz w:val="20"/>
        </w:rPr>
        <w:t xml:space="preserve"> </w:t>
      </w:r>
      <w:r>
        <w:rPr>
          <w:sz w:val="20"/>
        </w:rPr>
        <w:t>and</w:t>
      </w:r>
      <w:r>
        <w:rPr>
          <w:spacing w:val="-52"/>
          <w:sz w:val="20"/>
        </w:rPr>
        <w:t xml:space="preserve"> </w:t>
      </w:r>
      <w:r>
        <w:rPr>
          <w:sz w:val="20"/>
        </w:rPr>
        <w:t>accommodate</w:t>
      </w:r>
      <w:r>
        <w:rPr>
          <w:spacing w:val="-1"/>
          <w:sz w:val="20"/>
        </w:rPr>
        <w:t xml:space="preserve"> </w:t>
      </w:r>
      <w:r>
        <w:rPr>
          <w:sz w:val="20"/>
        </w:rPr>
        <w:t>them</w:t>
      </w:r>
      <w:r>
        <w:rPr>
          <w:spacing w:val="1"/>
          <w:sz w:val="20"/>
        </w:rPr>
        <w:t xml:space="preserve"> </w:t>
      </w:r>
      <w:r>
        <w:rPr>
          <w:sz w:val="20"/>
        </w:rPr>
        <w:t>in</w:t>
      </w:r>
      <w:r>
        <w:rPr>
          <w:spacing w:val="-5"/>
          <w:sz w:val="20"/>
        </w:rPr>
        <w:t xml:space="preserve"> </w:t>
      </w:r>
      <w:r>
        <w:rPr>
          <w:sz w:val="20"/>
        </w:rPr>
        <w:t>the</w:t>
      </w:r>
      <w:r>
        <w:rPr>
          <w:spacing w:val="-18"/>
          <w:sz w:val="20"/>
        </w:rPr>
        <w:t xml:space="preserve"> </w:t>
      </w:r>
      <w:r>
        <w:rPr>
          <w:sz w:val="20"/>
        </w:rPr>
        <w:t>binders.</w:t>
      </w:r>
    </w:p>
    <w:p w14:paraId="368A3B51" w14:textId="77777777" w:rsidR="00762D58" w:rsidRDefault="00A364CD">
      <w:pPr>
        <w:pStyle w:val="ListParagraph"/>
        <w:numPr>
          <w:ilvl w:val="0"/>
          <w:numId w:val="145"/>
        </w:numPr>
        <w:tabs>
          <w:tab w:val="left" w:pos="453"/>
        </w:tabs>
        <w:spacing w:before="53"/>
        <w:ind w:hanging="217"/>
        <w:rPr>
          <w:rFonts w:ascii="Times New Roman" w:hAnsi="Times New Roman"/>
          <w:sz w:val="20"/>
        </w:rPr>
      </w:pPr>
      <w:r>
        <w:rPr>
          <w:spacing w:val="-1"/>
          <w:sz w:val="20"/>
        </w:rPr>
        <w:t>Pagination:</w:t>
      </w:r>
      <w:r>
        <w:rPr>
          <w:spacing w:val="4"/>
          <w:sz w:val="20"/>
        </w:rPr>
        <w:t xml:space="preserve"> </w:t>
      </w:r>
      <w:r>
        <w:rPr>
          <w:spacing w:val="-1"/>
          <w:sz w:val="20"/>
        </w:rPr>
        <w:t>Number</w:t>
      </w:r>
      <w:r>
        <w:rPr>
          <w:spacing w:val="-21"/>
          <w:sz w:val="20"/>
        </w:rPr>
        <w:t xml:space="preserve"> </w:t>
      </w:r>
      <w:r>
        <w:rPr>
          <w:sz w:val="20"/>
        </w:rPr>
        <w:t>pages.</w:t>
      </w:r>
    </w:p>
    <w:p w14:paraId="70126059" w14:textId="77777777" w:rsidR="00762D58" w:rsidRDefault="00A364CD">
      <w:pPr>
        <w:pStyle w:val="ListParagraph"/>
        <w:numPr>
          <w:ilvl w:val="0"/>
          <w:numId w:val="145"/>
        </w:numPr>
        <w:tabs>
          <w:tab w:val="left" w:pos="453"/>
        </w:tabs>
        <w:spacing w:before="57"/>
        <w:ind w:hanging="217"/>
        <w:rPr>
          <w:rFonts w:ascii="Times New Roman" w:hAnsi="Times New Roman"/>
          <w:sz w:val="20"/>
        </w:rPr>
      </w:pPr>
      <w:r>
        <w:rPr>
          <w:spacing w:val="-1"/>
          <w:sz w:val="20"/>
        </w:rPr>
        <w:t>Ring</w:t>
      </w:r>
      <w:r>
        <w:rPr>
          <w:sz w:val="20"/>
        </w:rPr>
        <w:t xml:space="preserve"> </w:t>
      </w:r>
      <w:r>
        <w:rPr>
          <w:spacing w:val="-1"/>
          <w:sz w:val="20"/>
        </w:rPr>
        <w:t>size: 50</w:t>
      </w:r>
      <w:r>
        <w:rPr>
          <w:spacing w:val="-4"/>
          <w:sz w:val="20"/>
        </w:rPr>
        <w:t xml:space="preserve"> </w:t>
      </w:r>
      <w:r>
        <w:rPr>
          <w:spacing w:val="-1"/>
          <w:sz w:val="20"/>
        </w:rPr>
        <w:t>mm</w:t>
      </w:r>
      <w:r>
        <w:rPr>
          <w:spacing w:val="-2"/>
          <w:sz w:val="20"/>
        </w:rPr>
        <w:t xml:space="preserve"> </w:t>
      </w:r>
      <w:r>
        <w:rPr>
          <w:spacing w:val="-1"/>
          <w:sz w:val="20"/>
        </w:rPr>
        <w:t>maximum,</w:t>
      </w:r>
      <w:r>
        <w:rPr>
          <w:spacing w:val="4"/>
          <w:sz w:val="20"/>
        </w:rPr>
        <w:t xml:space="preserve"> </w:t>
      </w:r>
      <w:r>
        <w:rPr>
          <w:sz w:val="20"/>
        </w:rPr>
        <w:t>with</w:t>
      </w:r>
      <w:r>
        <w:rPr>
          <w:spacing w:val="1"/>
          <w:sz w:val="20"/>
        </w:rPr>
        <w:t xml:space="preserve"> </w:t>
      </w:r>
      <w:r>
        <w:rPr>
          <w:sz w:val="20"/>
        </w:rPr>
        <w:t>compressor</w:t>
      </w:r>
      <w:r>
        <w:rPr>
          <w:spacing w:val="-33"/>
          <w:sz w:val="20"/>
        </w:rPr>
        <w:t xml:space="preserve"> </w:t>
      </w:r>
      <w:r>
        <w:rPr>
          <w:sz w:val="20"/>
        </w:rPr>
        <w:t>bars.</w:t>
      </w:r>
    </w:p>
    <w:p w14:paraId="0C0732F1" w14:textId="77777777" w:rsidR="00762D58" w:rsidRDefault="00A364CD">
      <w:pPr>
        <w:pStyle w:val="ListParagraph"/>
        <w:numPr>
          <w:ilvl w:val="0"/>
          <w:numId w:val="145"/>
        </w:numPr>
        <w:tabs>
          <w:tab w:val="left" w:pos="453"/>
        </w:tabs>
        <w:spacing w:before="62"/>
        <w:ind w:right="1156"/>
        <w:rPr>
          <w:rFonts w:ascii="Times New Roman" w:hAnsi="Times New Roman"/>
          <w:sz w:val="20"/>
        </w:rPr>
      </w:pPr>
      <w:r>
        <w:rPr>
          <w:spacing w:val="-1"/>
          <w:sz w:val="20"/>
        </w:rPr>
        <w:t>Text:</w:t>
      </w:r>
      <w:r>
        <w:rPr>
          <w:spacing w:val="-6"/>
          <w:sz w:val="20"/>
        </w:rPr>
        <w:t xml:space="preserve"> </w:t>
      </w:r>
      <w:r>
        <w:rPr>
          <w:spacing w:val="-1"/>
          <w:sz w:val="20"/>
        </w:rPr>
        <w:t>Manufacturers’</w:t>
      </w:r>
      <w:r>
        <w:rPr>
          <w:spacing w:val="-14"/>
          <w:sz w:val="20"/>
        </w:rPr>
        <w:t xml:space="preserve"> </w:t>
      </w:r>
      <w:r>
        <w:rPr>
          <w:sz w:val="20"/>
        </w:rPr>
        <w:t>printed</w:t>
      </w:r>
      <w:r>
        <w:rPr>
          <w:spacing w:val="-8"/>
          <w:sz w:val="20"/>
        </w:rPr>
        <w:t xml:space="preserve"> </w:t>
      </w:r>
      <w:r>
        <w:rPr>
          <w:sz w:val="20"/>
        </w:rPr>
        <w:t>data,</w:t>
      </w:r>
      <w:r>
        <w:rPr>
          <w:spacing w:val="-7"/>
          <w:sz w:val="20"/>
        </w:rPr>
        <w:t xml:space="preserve"> </w:t>
      </w:r>
      <w:r>
        <w:rPr>
          <w:sz w:val="20"/>
        </w:rPr>
        <w:t>including</w:t>
      </w:r>
      <w:r>
        <w:rPr>
          <w:spacing w:val="-8"/>
          <w:sz w:val="20"/>
        </w:rPr>
        <w:t xml:space="preserve"> </w:t>
      </w:r>
      <w:r>
        <w:rPr>
          <w:sz w:val="20"/>
        </w:rPr>
        <w:t>associated</w:t>
      </w:r>
      <w:r>
        <w:rPr>
          <w:spacing w:val="-10"/>
          <w:sz w:val="20"/>
        </w:rPr>
        <w:t xml:space="preserve"> </w:t>
      </w:r>
      <w:r>
        <w:rPr>
          <w:sz w:val="20"/>
        </w:rPr>
        <w:t>diagrams,</w:t>
      </w:r>
      <w:r>
        <w:rPr>
          <w:spacing w:val="-11"/>
          <w:sz w:val="20"/>
        </w:rPr>
        <w:t xml:space="preserve"> </w:t>
      </w:r>
      <w:r>
        <w:rPr>
          <w:sz w:val="20"/>
        </w:rPr>
        <w:t>or</w:t>
      </w:r>
      <w:r>
        <w:rPr>
          <w:spacing w:val="-2"/>
          <w:sz w:val="20"/>
        </w:rPr>
        <w:t xml:space="preserve"> </w:t>
      </w:r>
      <w:r>
        <w:rPr>
          <w:sz w:val="20"/>
        </w:rPr>
        <w:t>typewritten,</w:t>
      </w:r>
      <w:r>
        <w:rPr>
          <w:spacing w:val="-5"/>
          <w:sz w:val="20"/>
        </w:rPr>
        <w:t xml:space="preserve"> </w:t>
      </w:r>
      <w:r>
        <w:rPr>
          <w:sz w:val="20"/>
        </w:rPr>
        <w:t>single-sided</w:t>
      </w:r>
      <w:r>
        <w:rPr>
          <w:spacing w:val="-13"/>
          <w:sz w:val="20"/>
        </w:rPr>
        <w:t xml:space="preserve"> </w:t>
      </w:r>
      <w:r>
        <w:rPr>
          <w:sz w:val="20"/>
        </w:rPr>
        <w:t>on</w:t>
      </w:r>
      <w:r>
        <w:rPr>
          <w:spacing w:val="-53"/>
          <w:sz w:val="20"/>
        </w:rPr>
        <w:t xml:space="preserve"> </w:t>
      </w:r>
      <w:r>
        <w:rPr>
          <w:sz w:val="20"/>
        </w:rPr>
        <w:t>bond</w:t>
      </w:r>
      <w:r>
        <w:rPr>
          <w:spacing w:val="-1"/>
          <w:sz w:val="20"/>
        </w:rPr>
        <w:t xml:space="preserve"> </w:t>
      </w:r>
      <w:r>
        <w:rPr>
          <w:sz w:val="20"/>
        </w:rPr>
        <w:t>paper,</w:t>
      </w:r>
      <w:r>
        <w:rPr>
          <w:spacing w:val="3"/>
          <w:sz w:val="20"/>
        </w:rPr>
        <w:t xml:space="preserve"> </w:t>
      </w:r>
      <w:r>
        <w:rPr>
          <w:sz w:val="20"/>
        </w:rPr>
        <w:t>in clear</w:t>
      </w:r>
      <w:r>
        <w:rPr>
          <w:spacing w:val="1"/>
          <w:sz w:val="20"/>
        </w:rPr>
        <w:t xml:space="preserve"> </w:t>
      </w:r>
      <w:r>
        <w:rPr>
          <w:sz w:val="20"/>
        </w:rPr>
        <w:t>concise</w:t>
      </w:r>
      <w:r>
        <w:rPr>
          <w:spacing w:val="-22"/>
          <w:sz w:val="20"/>
        </w:rPr>
        <w:t xml:space="preserve"> </w:t>
      </w:r>
      <w:r>
        <w:rPr>
          <w:sz w:val="20"/>
        </w:rPr>
        <w:t>English.</w:t>
      </w:r>
    </w:p>
    <w:p w14:paraId="0B39FDBA" w14:textId="77777777" w:rsidR="00762D58" w:rsidRDefault="00A364CD">
      <w:pPr>
        <w:pStyle w:val="BodyText"/>
        <w:spacing w:before="58" w:line="300" w:lineRule="auto"/>
        <w:ind w:left="241" w:right="7923"/>
      </w:pPr>
      <w:r>
        <w:t>Number of copies: 3.</w:t>
      </w:r>
      <w:r>
        <w:rPr>
          <w:spacing w:val="-53"/>
        </w:rPr>
        <w:t xml:space="preserve"> </w:t>
      </w:r>
      <w:r>
        <w:t>Date</w:t>
      </w:r>
      <w:r>
        <w:rPr>
          <w:spacing w:val="-6"/>
        </w:rPr>
        <w:t xml:space="preserve"> </w:t>
      </w:r>
      <w:r>
        <w:t>for</w:t>
      </w:r>
      <w:r>
        <w:rPr>
          <w:spacing w:val="1"/>
        </w:rPr>
        <w:t xml:space="preserve"> </w:t>
      </w:r>
      <w:r>
        <w:t>submission</w:t>
      </w:r>
    </w:p>
    <w:p w14:paraId="4AC7888F" w14:textId="77777777" w:rsidR="00762D58" w:rsidRDefault="00A364CD">
      <w:pPr>
        <w:pStyle w:val="BodyText"/>
        <w:spacing w:line="197" w:lineRule="exact"/>
        <w:ind w:left="241"/>
      </w:pPr>
      <w:r>
        <w:t>Draft</w:t>
      </w:r>
      <w:r>
        <w:rPr>
          <w:spacing w:val="1"/>
        </w:rPr>
        <w:t xml:space="preserve"> </w:t>
      </w:r>
      <w:r>
        <w:t>submission: The</w:t>
      </w:r>
      <w:r>
        <w:rPr>
          <w:spacing w:val="-3"/>
        </w:rPr>
        <w:t xml:space="preserve"> </w:t>
      </w:r>
      <w:r>
        <w:t>earlier</w:t>
      </w:r>
      <w:r>
        <w:rPr>
          <w:spacing w:val="-2"/>
        </w:rPr>
        <w:t xml:space="preserve"> </w:t>
      </w:r>
      <w:r>
        <w:t>of the</w:t>
      </w:r>
      <w:r>
        <w:rPr>
          <w:spacing w:val="-7"/>
        </w:rPr>
        <w:t xml:space="preserve"> </w:t>
      </w:r>
      <w:r>
        <w:t>following:</w:t>
      </w:r>
    </w:p>
    <w:p w14:paraId="63CEB46F" w14:textId="77777777" w:rsidR="00762D58" w:rsidRDefault="00A364CD">
      <w:pPr>
        <w:pStyle w:val="ListParagraph"/>
        <w:numPr>
          <w:ilvl w:val="0"/>
          <w:numId w:val="145"/>
        </w:numPr>
        <w:tabs>
          <w:tab w:val="left" w:pos="453"/>
        </w:tabs>
        <w:spacing w:before="54"/>
        <w:ind w:hanging="217"/>
        <w:rPr>
          <w:rFonts w:ascii="Times New Roman" w:hAnsi="Times New Roman"/>
          <w:sz w:val="20"/>
        </w:rPr>
      </w:pPr>
      <w:r>
        <w:rPr>
          <w:sz w:val="20"/>
        </w:rPr>
        <w:t>2 weeks</w:t>
      </w:r>
      <w:r>
        <w:rPr>
          <w:spacing w:val="-3"/>
          <w:sz w:val="20"/>
        </w:rPr>
        <w:t xml:space="preserve"> </w:t>
      </w:r>
      <w:r>
        <w:rPr>
          <w:sz w:val="20"/>
        </w:rPr>
        <w:t>before</w:t>
      </w:r>
      <w:r>
        <w:rPr>
          <w:spacing w:val="1"/>
          <w:sz w:val="20"/>
        </w:rPr>
        <w:t xml:space="preserve"> </w:t>
      </w:r>
      <w:r>
        <w:rPr>
          <w:sz w:val="20"/>
        </w:rPr>
        <w:t>the date</w:t>
      </w:r>
      <w:r>
        <w:rPr>
          <w:spacing w:val="-10"/>
          <w:sz w:val="20"/>
        </w:rPr>
        <w:t xml:space="preserve"> </w:t>
      </w:r>
      <w:r>
        <w:rPr>
          <w:sz w:val="20"/>
        </w:rPr>
        <w:t>for</w:t>
      </w:r>
      <w:r>
        <w:rPr>
          <w:spacing w:val="-2"/>
          <w:sz w:val="20"/>
        </w:rPr>
        <w:t xml:space="preserve"> </w:t>
      </w:r>
      <w:r>
        <w:rPr>
          <w:sz w:val="20"/>
        </w:rPr>
        <w:t>practical</w:t>
      </w:r>
      <w:r>
        <w:rPr>
          <w:spacing w:val="-27"/>
          <w:sz w:val="20"/>
        </w:rPr>
        <w:t xml:space="preserve"> </w:t>
      </w:r>
      <w:r>
        <w:rPr>
          <w:sz w:val="20"/>
        </w:rPr>
        <w:t>completion.</w:t>
      </w:r>
    </w:p>
    <w:p w14:paraId="0BECE20A" w14:textId="77777777" w:rsidR="00762D58" w:rsidRDefault="00A364CD">
      <w:pPr>
        <w:pStyle w:val="ListParagraph"/>
        <w:numPr>
          <w:ilvl w:val="0"/>
          <w:numId w:val="145"/>
        </w:numPr>
        <w:tabs>
          <w:tab w:val="left" w:pos="453"/>
        </w:tabs>
        <w:spacing w:before="57"/>
        <w:ind w:hanging="217"/>
        <w:rPr>
          <w:rFonts w:ascii="Times New Roman" w:hAnsi="Times New Roman"/>
          <w:sz w:val="20"/>
        </w:rPr>
      </w:pPr>
      <w:r>
        <w:rPr>
          <w:spacing w:val="-1"/>
          <w:sz w:val="20"/>
        </w:rPr>
        <w:t>Commencement</w:t>
      </w:r>
      <w:r>
        <w:rPr>
          <w:spacing w:val="-2"/>
          <w:sz w:val="20"/>
        </w:rPr>
        <w:t xml:space="preserve"> </w:t>
      </w:r>
      <w:r>
        <w:rPr>
          <w:sz w:val="20"/>
        </w:rPr>
        <w:t>of</w:t>
      </w:r>
      <w:r>
        <w:rPr>
          <w:spacing w:val="3"/>
          <w:sz w:val="20"/>
        </w:rPr>
        <w:t xml:space="preserve"> </w:t>
      </w:r>
      <w:r>
        <w:rPr>
          <w:sz w:val="20"/>
        </w:rPr>
        <w:t>training on services</w:t>
      </w:r>
      <w:r>
        <w:rPr>
          <w:spacing w:val="-34"/>
          <w:sz w:val="20"/>
        </w:rPr>
        <w:t xml:space="preserve"> </w:t>
      </w:r>
      <w:r>
        <w:rPr>
          <w:sz w:val="20"/>
        </w:rPr>
        <w:t>equipment.</w:t>
      </w:r>
    </w:p>
    <w:p w14:paraId="19A859B3" w14:textId="77777777" w:rsidR="00762D58" w:rsidRDefault="00A364CD">
      <w:pPr>
        <w:pStyle w:val="BodyText"/>
        <w:spacing w:before="62"/>
        <w:ind w:left="241"/>
      </w:pPr>
      <w:r>
        <w:t>Final</w:t>
      </w:r>
      <w:r>
        <w:rPr>
          <w:spacing w:val="1"/>
        </w:rPr>
        <w:t xml:space="preserve"> </w:t>
      </w:r>
      <w:r>
        <w:t>submission:</w:t>
      </w:r>
      <w:r>
        <w:rPr>
          <w:spacing w:val="-4"/>
        </w:rPr>
        <w:t xml:space="preserve"> </w:t>
      </w:r>
      <w:r>
        <w:t>Within</w:t>
      </w:r>
      <w:r>
        <w:rPr>
          <w:spacing w:val="-2"/>
        </w:rPr>
        <w:t xml:space="preserve"> </w:t>
      </w:r>
      <w:r>
        <w:t>2</w:t>
      </w:r>
      <w:r>
        <w:rPr>
          <w:spacing w:val="-7"/>
        </w:rPr>
        <w:t xml:space="preserve"> </w:t>
      </w:r>
      <w:r>
        <w:t>weeks</w:t>
      </w:r>
      <w:r>
        <w:rPr>
          <w:spacing w:val="-5"/>
        </w:rPr>
        <w:t xml:space="preserve"> </w:t>
      </w:r>
      <w:r>
        <w:t>after</w:t>
      </w:r>
      <w:r>
        <w:rPr>
          <w:spacing w:val="-1"/>
        </w:rPr>
        <w:t xml:space="preserve"> </w:t>
      </w:r>
      <w:r>
        <w:t>practical</w:t>
      </w:r>
      <w:r>
        <w:rPr>
          <w:spacing w:val="1"/>
        </w:rPr>
        <w:t xml:space="preserve"> </w:t>
      </w:r>
      <w:r>
        <w:t>completion.</w:t>
      </w:r>
    </w:p>
    <w:p w14:paraId="6A85E71D" w14:textId="77777777" w:rsidR="00762D58" w:rsidRDefault="00A364CD">
      <w:pPr>
        <w:pStyle w:val="ListParagraph"/>
        <w:numPr>
          <w:ilvl w:val="1"/>
          <w:numId w:val="138"/>
        </w:numPr>
        <w:tabs>
          <w:tab w:val="left" w:pos="804"/>
        </w:tabs>
        <w:spacing w:line="350" w:lineRule="atLeast"/>
        <w:ind w:right="5341" w:firstLine="0"/>
        <w:jc w:val="both"/>
        <w:rPr>
          <w:sz w:val="20"/>
        </w:rPr>
      </w:pPr>
      <w:r>
        <w:rPr>
          <w:sz w:val="20"/>
        </w:rPr>
        <w:t>PERIODIC MAINTENANCE OF SERVICES</w:t>
      </w:r>
      <w:r>
        <w:rPr>
          <w:spacing w:val="-53"/>
          <w:sz w:val="20"/>
        </w:rPr>
        <w:t xml:space="preserve"> </w:t>
      </w:r>
      <w:r>
        <w:rPr>
          <w:sz w:val="20"/>
        </w:rPr>
        <w:t>Maintenance</w:t>
      </w:r>
      <w:r>
        <w:rPr>
          <w:spacing w:val="53"/>
          <w:sz w:val="20"/>
        </w:rPr>
        <w:t xml:space="preserve"> </w:t>
      </w:r>
      <w:r>
        <w:rPr>
          <w:sz w:val="20"/>
        </w:rPr>
        <w:t>records</w:t>
      </w:r>
    </w:p>
    <w:p w14:paraId="2E00417E" w14:textId="77777777" w:rsidR="00762D58" w:rsidRDefault="00A364CD">
      <w:pPr>
        <w:pStyle w:val="BodyText"/>
        <w:spacing w:before="20"/>
        <w:ind w:left="241"/>
        <w:jc w:val="both"/>
      </w:pPr>
      <w:r>
        <w:t>General:</w:t>
      </w:r>
      <w:r>
        <w:rPr>
          <w:spacing w:val="-2"/>
        </w:rPr>
        <w:t xml:space="preserve"> </w:t>
      </w:r>
      <w:r>
        <w:t>Record</w:t>
      </w:r>
      <w:r>
        <w:rPr>
          <w:spacing w:val="-4"/>
        </w:rPr>
        <w:t xml:space="preserve"> </w:t>
      </w:r>
      <w:r>
        <w:t>in</w:t>
      </w:r>
      <w:r>
        <w:rPr>
          <w:spacing w:val="1"/>
        </w:rPr>
        <w:t xml:space="preserve"> </w:t>
      </w:r>
      <w:r>
        <w:t>binders</w:t>
      </w:r>
      <w:r>
        <w:rPr>
          <w:spacing w:val="-2"/>
        </w:rPr>
        <w:t xml:space="preserve"> </w:t>
      </w:r>
      <w:r>
        <w:t>provided</w:t>
      </w:r>
      <w:r>
        <w:rPr>
          <w:spacing w:val="1"/>
        </w:rPr>
        <w:t xml:space="preserve"> </w:t>
      </w:r>
      <w:r>
        <w:t>with</w:t>
      </w:r>
      <w:r>
        <w:rPr>
          <w:spacing w:val="-5"/>
        </w:rPr>
        <w:t xml:space="preserve"> </w:t>
      </w:r>
      <w:r>
        <w:t>the</w:t>
      </w:r>
      <w:r>
        <w:rPr>
          <w:spacing w:val="-4"/>
        </w:rPr>
        <w:t xml:space="preserve"> </w:t>
      </w:r>
      <w:r>
        <w:t>Operation</w:t>
      </w:r>
      <w:r>
        <w:rPr>
          <w:spacing w:val="-4"/>
        </w:rPr>
        <w:t xml:space="preserve"> </w:t>
      </w:r>
      <w:r>
        <w:t>and</w:t>
      </w:r>
      <w:r>
        <w:rPr>
          <w:spacing w:val="-4"/>
        </w:rPr>
        <w:t xml:space="preserve"> </w:t>
      </w:r>
      <w:r>
        <w:t>maintenance</w:t>
      </w:r>
      <w:r>
        <w:rPr>
          <w:spacing w:val="-5"/>
        </w:rPr>
        <w:t xml:space="preserve"> </w:t>
      </w:r>
      <w:r>
        <w:t>manuals.</w:t>
      </w:r>
    </w:p>
    <w:p w14:paraId="5ADD3F36" w14:textId="38CA0D99" w:rsidR="00762D58" w:rsidRDefault="00A364CD">
      <w:pPr>
        <w:pStyle w:val="BodyText"/>
        <w:spacing w:before="59"/>
        <w:ind w:left="241" w:right="950"/>
        <w:jc w:val="both"/>
      </w:pPr>
      <w:r>
        <w:t xml:space="preserve">Referenced documents: If referenced documents or technical </w:t>
      </w:r>
      <w:r w:rsidR="002C14ED">
        <w:t>work sections</w:t>
      </w:r>
      <w:r>
        <w:t xml:space="preserve"> require that log books or</w:t>
      </w:r>
      <w:r>
        <w:rPr>
          <w:spacing w:val="-54"/>
        </w:rPr>
        <w:t xml:space="preserve"> </w:t>
      </w:r>
      <w:r>
        <w:t>records</w:t>
      </w:r>
      <w:r>
        <w:rPr>
          <w:spacing w:val="-3"/>
        </w:rPr>
        <w:t xml:space="preserve"> </w:t>
      </w:r>
      <w:r>
        <w:t>be submitted,</w:t>
      </w:r>
      <w:r>
        <w:rPr>
          <w:spacing w:val="-6"/>
        </w:rPr>
        <w:t xml:space="preserve"> </w:t>
      </w:r>
      <w:r>
        <w:t>include</w:t>
      </w:r>
      <w:r>
        <w:rPr>
          <w:spacing w:val="-5"/>
        </w:rPr>
        <w:t xml:space="preserve"> </w:t>
      </w:r>
      <w:r>
        <w:t>this</w:t>
      </w:r>
      <w:r>
        <w:rPr>
          <w:spacing w:val="-8"/>
        </w:rPr>
        <w:t xml:space="preserve"> </w:t>
      </w:r>
      <w:r>
        <w:t>material in</w:t>
      </w:r>
      <w:r>
        <w:rPr>
          <w:spacing w:val="-5"/>
        </w:rPr>
        <w:t xml:space="preserve"> </w:t>
      </w:r>
      <w:r>
        <w:t>the</w:t>
      </w:r>
      <w:r>
        <w:rPr>
          <w:spacing w:val="-5"/>
        </w:rPr>
        <w:t xml:space="preserve"> </w:t>
      </w:r>
      <w:r>
        <w:t>maintenance records.</w:t>
      </w:r>
    </w:p>
    <w:p w14:paraId="74CEDC8C" w14:textId="77777777" w:rsidR="00762D58" w:rsidRDefault="00A364CD">
      <w:pPr>
        <w:pStyle w:val="BodyText"/>
        <w:spacing w:before="58"/>
        <w:ind w:left="241"/>
        <w:jc w:val="both"/>
      </w:pPr>
      <w:r>
        <w:t>Certificates:</w:t>
      </w:r>
      <w:r>
        <w:rPr>
          <w:spacing w:val="-1"/>
        </w:rPr>
        <w:t xml:space="preserve"> </w:t>
      </w:r>
      <w:r>
        <w:t>Include</w:t>
      </w:r>
      <w:r>
        <w:rPr>
          <w:spacing w:val="-3"/>
        </w:rPr>
        <w:t xml:space="preserve"> </w:t>
      </w:r>
      <w:r>
        <w:t>test</w:t>
      </w:r>
      <w:r>
        <w:rPr>
          <w:spacing w:val="-1"/>
        </w:rPr>
        <w:t xml:space="preserve"> </w:t>
      </w:r>
      <w:r>
        <w:t>and</w:t>
      </w:r>
      <w:r>
        <w:rPr>
          <w:spacing w:val="-3"/>
        </w:rPr>
        <w:t xml:space="preserve"> </w:t>
      </w:r>
      <w:r>
        <w:t>approval</w:t>
      </w:r>
      <w:r>
        <w:rPr>
          <w:spacing w:val="-3"/>
        </w:rPr>
        <w:t xml:space="preserve"> </w:t>
      </w:r>
      <w:r>
        <w:t>certificates.</w:t>
      </w:r>
    </w:p>
    <w:p w14:paraId="3EEFD035" w14:textId="77777777" w:rsidR="00762D58" w:rsidRDefault="00A364CD">
      <w:pPr>
        <w:pStyle w:val="BodyText"/>
        <w:spacing w:before="58"/>
        <w:ind w:left="241" w:right="849"/>
        <w:jc w:val="both"/>
      </w:pPr>
      <w:r>
        <w:t>Service visits: Record comments on the functioning of the systems, work carried out, items requiring</w:t>
      </w:r>
      <w:r>
        <w:rPr>
          <w:spacing w:val="1"/>
        </w:rPr>
        <w:t xml:space="preserve"> </w:t>
      </w:r>
      <w:r>
        <w:t>corrective action, adjustments made and name of service operator. On completion of the visit, obtain</w:t>
      </w:r>
      <w:r>
        <w:rPr>
          <w:spacing w:val="1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signature</w:t>
      </w:r>
      <w:r>
        <w:rPr>
          <w:spacing w:val="-1"/>
        </w:rPr>
        <w:t xml:space="preserve"> </w:t>
      </w:r>
      <w:r>
        <w:t>of</w:t>
      </w:r>
      <w:r>
        <w:rPr>
          <w:spacing w:val="2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principal's</w:t>
      </w:r>
      <w:r>
        <w:rPr>
          <w:spacing w:val="-4"/>
        </w:rPr>
        <w:t xml:space="preserve"> </w:t>
      </w:r>
      <w:r>
        <w:t>designated</w:t>
      </w:r>
      <w:r>
        <w:rPr>
          <w:spacing w:val="-1"/>
        </w:rPr>
        <w:t xml:space="preserve"> </w:t>
      </w:r>
      <w:r>
        <w:t>representative</w:t>
      </w:r>
      <w:r>
        <w:rPr>
          <w:spacing w:val="-1"/>
        </w:rPr>
        <w:t xml:space="preserve"> </w:t>
      </w:r>
      <w:r>
        <w:t>on</w:t>
      </w:r>
      <w:r>
        <w:rPr>
          <w:spacing w:val="-2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record</w:t>
      </w:r>
      <w:r>
        <w:rPr>
          <w:spacing w:val="-1"/>
        </w:rPr>
        <w:t xml:space="preserve"> </w:t>
      </w:r>
      <w:r>
        <w:t>of</w:t>
      </w:r>
      <w:r>
        <w:rPr>
          <w:spacing w:val="1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work undertaken.</w:t>
      </w:r>
    </w:p>
    <w:p w14:paraId="11136A15" w14:textId="77777777" w:rsidR="00762D58" w:rsidRDefault="00A364CD">
      <w:pPr>
        <w:pStyle w:val="BodyText"/>
        <w:spacing w:before="59"/>
        <w:ind w:left="241"/>
        <w:jc w:val="both"/>
      </w:pPr>
      <w:r>
        <w:rPr>
          <w:w w:val="105"/>
        </w:rPr>
        <w:t>Site</w:t>
      </w:r>
      <w:r>
        <w:rPr>
          <w:spacing w:val="20"/>
          <w:w w:val="105"/>
        </w:rPr>
        <w:t xml:space="preserve"> </w:t>
      </w:r>
      <w:r>
        <w:rPr>
          <w:w w:val="105"/>
        </w:rPr>
        <w:t>control</w:t>
      </w:r>
    </w:p>
    <w:p w14:paraId="30D95F87" w14:textId="77777777" w:rsidR="00762D58" w:rsidRDefault="00A364CD">
      <w:pPr>
        <w:pStyle w:val="BodyText"/>
        <w:spacing w:before="20"/>
        <w:ind w:left="241"/>
        <w:jc w:val="both"/>
      </w:pPr>
      <w:r>
        <w:t>General:</w:t>
      </w:r>
      <w:r>
        <w:rPr>
          <w:spacing w:val="-3"/>
        </w:rPr>
        <w:t xml:space="preserve"> </w:t>
      </w:r>
      <w:r>
        <w:t>Report</w:t>
      </w:r>
      <w:r>
        <w:rPr>
          <w:spacing w:val="2"/>
        </w:rPr>
        <w:t xml:space="preserve"> </w:t>
      </w:r>
      <w:r>
        <w:t>to</w:t>
      </w:r>
      <w:r>
        <w:rPr>
          <w:spacing w:val="-6"/>
        </w:rPr>
        <w:t xml:space="preserve"> </w:t>
      </w:r>
      <w:r>
        <w:t>the principal’s</w:t>
      </w:r>
      <w:r>
        <w:rPr>
          <w:spacing w:val="-4"/>
        </w:rPr>
        <w:t xml:space="preserve"> </w:t>
      </w:r>
      <w:r>
        <w:t>designated</w:t>
      </w:r>
      <w:r>
        <w:rPr>
          <w:spacing w:val="-1"/>
        </w:rPr>
        <w:t xml:space="preserve"> </w:t>
      </w:r>
      <w:r>
        <w:t>representative on</w:t>
      </w:r>
      <w:r>
        <w:rPr>
          <w:spacing w:val="-6"/>
        </w:rPr>
        <w:t xml:space="preserve"> </w:t>
      </w:r>
      <w:r>
        <w:t>arriving</w:t>
      </w:r>
      <w:r>
        <w:rPr>
          <w:spacing w:val="-1"/>
        </w:rPr>
        <w:t xml:space="preserve"> </w:t>
      </w:r>
      <w:r>
        <w:t>at</w:t>
      </w:r>
      <w:r>
        <w:rPr>
          <w:spacing w:val="2"/>
        </w:rPr>
        <w:t xml:space="preserve"> </w:t>
      </w:r>
      <w:r>
        <w:t>and before</w:t>
      </w:r>
      <w:r>
        <w:rPr>
          <w:spacing w:val="-6"/>
        </w:rPr>
        <w:t xml:space="preserve"> </w:t>
      </w:r>
      <w:r>
        <w:t>leaving</w:t>
      </w:r>
      <w:r>
        <w:rPr>
          <w:spacing w:val="-6"/>
        </w:rPr>
        <w:t xml:space="preserve"> </w:t>
      </w:r>
      <w:r>
        <w:t>the site.</w:t>
      </w:r>
    </w:p>
    <w:p w14:paraId="1E3284DA" w14:textId="77777777" w:rsidR="00762D58" w:rsidRDefault="00A364CD">
      <w:pPr>
        <w:pStyle w:val="ListParagraph"/>
        <w:numPr>
          <w:ilvl w:val="1"/>
          <w:numId w:val="138"/>
        </w:numPr>
        <w:tabs>
          <w:tab w:val="left" w:pos="804"/>
        </w:tabs>
        <w:spacing w:before="5" w:line="350" w:lineRule="atLeast"/>
        <w:ind w:right="2271" w:hanging="5"/>
        <w:rPr>
          <w:sz w:val="20"/>
        </w:rPr>
      </w:pPr>
      <w:r>
        <w:rPr>
          <w:sz w:val="20"/>
        </w:rPr>
        <w:t>POST-CONSTRUCTION</w:t>
      </w:r>
      <w:r>
        <w:rPr>
          <w:spacing w:val="-7"/>
          <w:sz w:val="20"/>
        </w:rPr>
        <w:t xml:space="preserve"> </w:t>
      </w:r>
      <w:r>
        <w:rPr>
          <w:sz w:val="20"/>
        </w:rPr>
        <w:t>MANDATORY</w:t>
      </w:r>
      <w:r>
        <w:rPr>
          <w:spacing w:val="-5"/>
          <w:sz w:val="20"/>
        </w:rPr>
        <w:t xml:space="preserve"> </w:t>
      </w:r>
      <w:r>
        <w:rPr>
          <w:sz w:val="20"/>
        </w:rPr>
        <w:t>INSPECTIONS</w:t>
      </w:r>
      <w:r>
        <w:rPr>
          <w:spacing w:val="4"/>
          <w:sz w:val="20"/>
        </w:rPr>
        <w:t xml:space="preserve"> </w:t>
      </w:r>
      <w:r>
        <w:rPr>
          <w:sz w:val="20"/>
        </w:rPr>
        <w:t>AND</w:t>
      </w:r>
      <w:r>
        <w:rPr>
          <w:spacing w:val="-12"/>
          <w:sz w:val="20"/>
        </w:rPr>
        <w:t xml:space="preserve"> </w:t>
      </w:r>
      <w:r>
        <w:rPr>
          <w:sz w:val="20"/>
        </w:rPr>
        <w:t>MAINTENANCE</w:t>
      </w:r>
      <w:r>
        <w:rPr>
          <w:spacing w:val="-53"/>
          <w:sz w:val="20"/>
        </w:rPr>
        <w:t xml:space="preserve"> </w:t>
      </w:r>
      <w:r>
        <w:rPr>
          <w:sz w:val="20"/>
        </w:rPr>
        <w:t>General</w:t>
      </w:r>
    </w:p>
    <w:p w14:paraId="131F6BA0" w14:textId="77777777" w:rsidR="00762D58" w:rsidRDefault="00A364CD">
      <w:pPr>
        <w:pStyle w:val="BodyText"/>
        <w:spacing w:before="24" w:line="235" w:lineRule="auto"/>
        <w:ind w:left="241" w:right="941"/>
      </w:pPr>
      <w:r>
        <w:t>Requirement:</w:t>
      </w:r>
      <w:r>
        <w:rPr>
          <w:spacing w:val="-4"/>
        </w:rPr>
        <w:t xml:space="preserve"> </w:t>
      </w:r>
      <w:r>
        <w:t>For</w:t>
      </w:r>
      <w:r>
        <w:rPr>
          <w:spacing w:val="-4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duration</w:t>
      </w:r>
      <w:r>
        <w:rPr>
          <w:spacing w:val="-2"/>
        </w:rPr>
        <w:t xml:space="preserve"> </w:t>
      </w:r>
      <w:r>
        <w:t>of</w:t>
      </w:r>
      <w:r>
        <w:rPr>
          <w:spacing w:val="2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defects</w:t>
      </w:r>
      <w:r>
        <w:rPr>
          <w:spacing w:val="-9"/>
        </w:rPr>
        <w:t xml:space="preserve"> </w:t>
      </w:r>
      <w:r>
        <w:t>liability</w:t>
      </w:r>
      <w:r>
        <w:rPr>
          <w:spacing w:val="-1"/>
        </w:rPr>
        <w:t xml:space="preserve"> </w:t>
      </w:r>
      <w:r>
        <w:t>period,</w:t>
      </w:r>
      <w:r>
        <w:rPr>
          <w:spacing w:val="2"/>
        </w:rPr>
        <w:t xml:space="preserve"> </w:t>
      </w:r>
      <w:r>
        <w:t>provide</w:t>
      </w:r>
      <w:r>
        <w:rPr>
          <w:spacing w:val="-7"/>
        </w:rPr>
        <w:t xml:space="preserve"> </w:t>
      </w:r>
      <w:r>
        <w:t>inspections</w:t>
      </w:r>
      <w:r>
        <w:rPr>
          <w:spacing w:val="-4"/>
        </w:rPr>
        <w:t xml:space="preserve"> </w:t>
      </w:r>
      <w:r>
        <w:t>and</w:t>
      </w:r>
      <w:r>
        <w:rPr>
          <w:spacing w:val="-2"/>
        </w:rPr>
        <w:t xml:space="preserve"> </w:t>
      </w:r>
      <w:r>
        <w:t>maintenance</w:t>
      </w:r>
      <w:r>
        <w:rPr>
          <w:spacing w:val="-1"/>
        </w:rPr>
        <w:t xml:space="preserve"> </w:t>
      </w:r>
      <w:r>
        <w:t>of</w:t>
      </w:r>
      <w:r>
        <w:rPr>
          <w:spacing w:val="-53"/>
        </w:rPr>
        <w:t xml:space="preserve"> </w:t>
      </w:r>
      <w:r>
        <w:t>safety</w:t>
      </w:r>
      <w:r>
        <w:rPr>
          <w:spacing w:val="-4"/>
        </w:rPr>
        <w:t xml:space="preserve"> </w:t>
      </w:r>
      <w:r>
        <w:t>measures</w:t>
      </w:r>
      <w:r>
        <w:rPr>
          <w:spacing w:val="-3"/>
        </w:rPr>
        <w:t xml:space="preserve"> </w:t>
      </w:r>
      <w:r>
        <w:t>required by</w:t>
      </w:r>
      <w:r>
        <w:rPr>
          <w:spacing w:val="1"/>
        </w:rPr>
        <w:t xml:space="preserve"> </w:t>
      </w:r>
      <w:r>
        <w:t>the</w:t>
      </w:r>
      <w:r>
        <w:rPr>
          <w:spacing w:val="-5"/>
        </w:rPr>
        <w:t xml:space="preserve"> </w:t>
      </w:r>
      <w:r>
        <w:t>following:</w:t>
      </w:r>
    </w:p>
    <w:p w14:paraId="37709717" w14:textId="77777777" w:rsidR="00762D58" w:rsidRDefault="00A364CD">
      <w:pPr>
        <w:pStyle w:val="BodyText"/>
        <w:spacing w:before="55"/>
        <w:ind w:left="241"/>
      </w:pPr>
      <w:r>
        <w:rPr>
          <w:rFonts w:ascii="Times New Roman"/>
        </w:rPr>
        <w:t>-</w:t>
      </w:r>
      <w:r>
        <w:rPr>
          <w:rFonts w:ascii="Times New Roman"/>
          <w:spacing w:val="1"/>
        </w:rPr>
        <w:t xml:space="preserve"> </w:t>
      </w:r>
      <w:r>
        <w:t>AS</w:t>
      </w:r>
      <w:r>
        <w:rPr>
          <w:spacing w:val="-3"/>
        </w:rPr>
        <w:t xml:space="preserve"> </w:t>
      </w:r>
      <w:r>
        <w:t>1851.</w:t>
      </w:r>
    </w:p>
    <w:p w14:paraId="75612F82" w14:textId="7C0B98B7" w:rsidR="00762D58" w:rsidRDefault="00A364CD">
      <w:pPr>
        <w:pStyle w:val="ListParagraph"/>
        <w:numPr>
          <w:ilvl w:val="0"/>
          <w:numId w:val="145"/>
        </w:numPr>
        <w:tabs>
          <w:tab w:val="left" w:pos="453"/>
        </w:tabs>
        <w:spacing w:before="62" w:line="300" w:lineRule="auto"/>
        <w:ind w:left="241" w:right="5018" w:firstLine="0"/>
        <w:rPr>
          <w:rFonts w:ascii="Times New Roman" w:hAnsi="Times New Roman"/>
          <w:sz w:val="20"/>
        </w:rPr>
      </w:pPr>
      <w:r>
        <w:rPr>
          <w:sz w:val="20"/>
        </w:rPr>
        <w:t>Other</w:t>
      </w:r>
      <w:r>
        <w:rPr>
          <w:spacing w:val="4"/>
          <w:sz w:val="20"/>
        </w:rPr>
        <w:t xml:space="preserve"> </w:t>
      </w:r>
      <w:r>
        <w:rPr>
          <w:sz w:val="20"/>
        </w:rPr>
        <w:t>statutory</w:t>
      </w:r>
      <w:r>
        <w:rPr>
          <w:spacing w:val="-1"/>
          <w:sz w:val="20"/>
        </w:rPr>
        <w:t xml:space="preserve"> </w:t>
      </w:r>
      <w:r>
        <w:rPr>
          <w:sz w:val="20"/>
        </w:rPr>
        <w:t>requirements applicable</w:t>
      </w:r>
      <w:r>
        <w:rPr>
          <w:spacing w:val="3"/>
          <w:sz w:val="20"/>
        </w:rPr>
        <w:t xml:space="preserve"> </w:t>
      </w:r>
      <w:r>
        <w:rPr>
          <w:sz w:val="20"/>
        </w:rPr>
        <w:t>to</w:t>
      </w:r>
      <w:r>
        <w:rPr>
          <w:spacing w:val="-2"/>
          <w:sz w:val="20"/>
        </w:rPr>
        <w:t xml:space="preserve"> </w:t>
      </w:r>
      <w:r w:rsidR="006047D8">
        <w:rPr>
          <w:sz w:val="20"/>
        </w:rPr>
        <w:t>the work</w:t>
      </w:r>
      <w:r>
        <w:rPr>
          <w:sz w:val="20"/>
        </w:rPr>
        <w:t>.</w:t>
      </w:r>
      <w:r>
        <w:rPr>
          <w:spacing w:val="-53"/>
          <w:sz w:val="20"/>
        </w:rPr>
        <w:t xml:space="preserve"> </w:t>
      </w:r>
      <w:r>
        <w:rPr>
          <w:spacing w:val="-1"/>
          <w:sz w:val="20"/>
        </w:rPr>
        <w:t>Records:</w:t>
      </w:r>
      <w:r>
        <w:rPr>
          <w:spacing w:val="3"/>
          <w:sz w:val="20"/>
        </w:rPr>
        <w:t xml:space="preserve"> </w:t>
      </w:r>
      <w:r>
        <w:rPr>
          <w:sz w:val="20"/>
        </w:rPr>
        <w:t>Provide</w:t>
      </w:r>
      <w:r>
        <w:rPr>
          <w:spacing w:val="-5"/>
          <w:sz w:val="20"/>
        </w:rPr>
        <w:t xml:space="preserve"> </w:t>
      </w:r>
      <w:r>
        <w:rPr>
          <w:sz w:val="20"/>
        </w:rPr>
        <w:t>mandatory</w:t>
      </w:r>
      <w:r>
        <w:rPr>
          <w:spacing w:val="-31"/>
          <w:sz w:val="20"/>
        </w:rPr>
        <w:t xml:space="preserve"> </w:t>
      </w:r>
      <w:r>
        <w:rPr>
          <w:sz w:val="20"/>
        </w:rPr>
        <w:t>records.</w:t>
      </w:r>
    </w:p>
    <w:p w14:paraId="2C688C7B" w14:textId="77777777" w:rsidR="00762D58" w:rsidRDefault="00A364CD">
      <w:pPr>
        <w:pStyle w:val="BodyText"/>
        <w:spacing w:before="5"/>
        <w:ind w:left="241" w:right="886"/>
      </w:pPr>
      <w:r>
        <w:t>Certification: Certify that mandatory inspections and maintenance have been carried out and that the</w:t>
      </w:r>
      <w:r>
        <w:rPr>
          <w:spacing w:val="-53"/>
        </w:rPr>
        <w:t xml:space="preserve"> </w:t>
      </w:r>
      <w:r>
        <w:t>respective</w:t>
      </w:r>
      <w:r>
        <w:rPr>
          <w:spacing w:val="-6"/>
        </w:rPr>
        <w:t xml:space="preserve"> </w:t>
      </w:r>
      <w:r>
        <w:t>items</w:t>
      </w:r>
      <w:r>
        <w:rPr>
          <w:spacing w:val="-3"/>
        </w:rPr>
        <w:t xml:space="preserve"> </w:t>
      </w:r>
      <w:r>
        <w:t>conform</w:t>
      </w:r>
      <w:r>
        <w:rPr>
          <w:spacing w:val="1"/>
        </w:rPr>
        <w:t xml:space="preserve"> </w:t>
      </w:r>
      <w:r>
        <w:t>to statutory</w:t>
      </w:r>
      <w:r>
        <w:rPr>
          <w:spacing w:val="-3"/>
        </w:rPr>
        <w:t xml:space="preserve"> </w:t>
      </w:r>
      <w:r>
        <w:t>requirements.</w:t>
      </w:r>
    </w:p>
    <w:p w14:paraId="41E22712" w14:textId="77777777" w:rsidR="00762D58" w:rsidRDefault="00A364CD">
      <w:pPr>
        <w:pStyle w:val="BodyText"/>
        <w:spacing w:before="53"/>
        <w:ind w:left="241" w:right="863"/>
      </w:pPr>
      <w:r>
        <w:t>Annual inspection: Perform an annual inspection and maintenance immediately before the end of the</w:t>
      </w:r>
      <w:r>
        <w:rPr>
          <w:spacing w:val="-53"/>
        </w:rPr>
        <w:t xml:space="preserve"> </w:t>
      </w:r>
      <w:r>
        <w:t>defects</w:t>
      </w:r>
      <w:r>
        <w:rPr>
          <w:spacing w:val="-3"/>
        </w:rPr>
        <w:t xml:space="preserve"> </w:t>
      </w:r>
      <w:r>
        <w:t>liability</w:t>
      </w:r>
      <w:r>
        <w:rPr>
          <w:spacing w:val="-3"/>
        </w:rPr>
        <w:t xml:space="preserve"> </w:t>
      </w:r>
      <w:r>
        <w:t>period.</w:t>
      </w:r>
    </w:p>
    <w:p w14:paraId="1C01B5F5" w14:textId="77777777" w:rsidR="00762D58" w:rsidRDefault="00762D58">
      <w:pPr>
        <w:pStyle w:val="BodyText"/>
        <w:rPr>
          <w:sz w:val="22"/>
        </w:rPr>
      </w:pPr>
    </w:p>
    <w:p w14:paraId="08AE385F" w14:textId="77777777" w:rsidR="00762D58" w:rsidRDefault="00762D58">
      <w:pPr>
        <w:pStyle w:val="BodyText"/>
        <w:rPr>
          <w:sz w:val="24"/>
        </w:rPr>
      </w:pPr>
    </w:p>
    <w:p w14:paraId="1EB5491D" w14:textId="77777777" w:rsidR="00762D58" w:rsidRDefault="00A364CD">
      <w:pPr>
        <w:pStyle w:val="ListParagraph"/>
        <w:numPr>
          <w:ilvl w:val="0"/>
          <w:numId w:val="138"/>
        </w:numPr>
        <w:tabs>
          <w:tab w:val="left" w:pos="804"/>
        </w:tabs>
        <w:spacing w:before="1"/>
        <w:ind w:left="803" w:hanging="568"/>
        <w:jc w:val="both"/>
        <w:rPr>
          <w:sz w:val="20"/>
        </w:rPr>
      </w:pPr>
      <w:r>
        <w:pict w14:anchorId="1ED096B5">
          <v:shape id="_x0000_s4450" style="position:absolute;left:0;text-align:left;margin-left:69.55pt;margin-top:13.2pt;width:456.4pt;height:.1pt;z-index:-15719424;mso-wrap-distance-left:0;mso-wrap-distance-right:0;mso-position-horizontal-relative:page" coordorigin="1391,264" coordsize="9128,0" path="m1391,264r9128,e" filled="f" strokeweight=".78pt">
            <v:path arrowok="t"/>
            <w10:wrap type="topAndBottom" anchorx="page"/>
          </v:shape>
        </w:pict>
      </w:r>
      <w:r>
        <w:rPr>
          <w:sz w:val="20"/>
        </w:rPr>
        <w:t>SELECTIONS</w:t>
      </w:r>
    </w:p>
    <w:p w14:paraId="2BC2A4A5" w14:textId="77777777" w:rsidR="00762D58" w:rsidRDefault="00762D58">
      <w:pPr>
        <w:pStyle w:val="BodyText"/>
        <w:rPr>
          <w:sz w:val="22"/>
        </w:rPr>
      </w:pPr>
    </w:p>
    <w:p w14:paraId="65330FE0" w14:textId="77777777" w:rsidR="00762D58" w:rsidRDefault="00A364CD">
      <w:pPr>
        <w:pStyle w:val="BodyText"/>
        <w:spacing w:before="171" w:after="16"/>
        <w:ind w:left="241"/>
        <w:jc w:val="both"/>
      </w:pPr>
      <w:r>
        <w:t>Warranty</w:t>
      </w:r>
      <w:r>
        <w:rPr>
          <w:spacing w:val="38"/>
        </w:rPr>
        <w:t xml:space="preserve"> </w:t>
      </w:r>
      <w:r>
        <w:t>schedule</w:t>
      </w:r>
    </w:p>
    <w:tbl>
      <w:tblPr>
        <w:tblW w:w="0" w:type="auto"/>
        <w:tblInd w:w="23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3054"/>
        <w:gridCol w:w="3000"/>
        <w:gridCol w:w="3010"/>
      </w:tblGrid>
      <w:tr w:rsidR="00762D58" w14:paraId="2EB2A203" w14:textId="77777777">
        <w:trPr>
          <w:trHeight w:val="288"/>
        </w:trPr>
        <w:tc>
          <w:tcPr>
            <w:tcW w:w="3054" w:type="dxa"/>
          </w:tcPr>
          <w:p w14:paraId="72F4FE95" w14:textId="77777777" w:rsidR="00762D58" w:rsidRDefault="00A364CD">
            <w:pPr>
              <w:pStyle w:val="TableParagraph"/>
              <w:spacing w:before="19"/>
              <w:ind w:left="43"/>
              <w:rPr>
                <w:sz w:val="20"/>
              </w:rPr>
            </w:pPr>
            <w:r>
              <w:rPr>
                <w:w w:val="105"/>
                <w:sz w:val="20"/>
              </w:rPr>
              <w:t>Warranty</w:t>
            </w:r>
          </w:p>
        </w:tc>
        <w:tc>
          <w:tcPr>
            <w:tcW w:w="3000" w:type="dxa"/>
          </w:tcPr>
          <w:p w14:paraId="3BD77DC9" w14:textId="77777777" w:rsidR="00762D58" w:rsidRDefault="00A364CD">
            <w:pPr>
              <w:pStyle w:val="TableParagraph"/>
              <w:spacing w:before="19"/>
              <w:ind w:left="43"/>
              <w:rPr>
                <w:sz w:val="20"/>
              </w:rPr>
            </w:pPr>
            <w:r>
              <w:rPr>
                <w:sz w:val="20"/>
              </w:rPr>
              <w:t>Form</w:t>
            </w:r>
          </w:p>
        </w:tc>
        <w:tc>
          <w:tcPr>
            <w:tcW w:w="3010" w:type="dxa"/>
          </w:tcPr>
          <w:p w14:paraId="550151F9" w14:textId="77777777" w:rsidR="00762D58" w:rsidRDefault="00A364CD">
            <w:pPr>
              <w:pStyle w:val="TableParagraph"/>
              <w:spacing w:before="19"/>
              <w:ind w:left="44"/>
              <w:rPr>
                <w:sz w:val="20"/>
              </w:rPr>
            </w:pPr>
            <w:r>
              <w:rPr>
                <w:w w:val="105"/>
                <w:sz w:val="20"/>
              </w:rPr>
              <w:t>Period</w:t>
            </w:r>
          </w:p>
        </w:tc>
      </w:tr>
      <w:tr w:rsidR="00762D58" w14:paraId="7E59B582" w14:textId="77777777">
        <w:trPr>
          <w:trHeight w:val="805"/>
        </w:trPr>
        <w:tc>
          <w:tcPr>
            <w:tcW w:w="3054" w:type="dxa"/>
          </w:tcPr>
          <w:p w14:paraId="15FE1DCA" w14:textId="77777777" w:rsidR="00762D58" w:rsidRDefault="00A364CD">
            <w:pPr>
              <w:pStyle w:val="TableParagraph"/>
              <w:ind w:left="43"/>
              <w:rPr>
                <w:sz w:val="20"/>
              </w:rPr>
            </w:pPr>
            <w:r>
              <w:rPr>
                <w:sz w:val="20"/>
              </w:rPr>
              <w:t>Electrical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Services</w:t>
            </w:r>
          </w:p>
        </w:tc>
        <w:tc>
          <w:tcPr>
            <w:tcW w:w="3000" w:type="dxa"/>
          </w:tcPr>
          <w:p w14:paraId="50C999E9" w14:textId="77777777" w:rsidR="00762D58" w:rsidRDefault="00A364CD">
            <w:pPr>
              <w:pStyle w:val="TableParagraph"/>
              <w:ind w:left="43" w:right="125"/>
              <w:rPr>
                <w:sz w:val="20"/>
              </w:rPr>
            </w:pPr>
            <w:r>
              <w:rPr>
                <w:sz w:val="20"/>
              </w:rPr>
              <w:t>Supplier standard warrantee for</w:t>
            </w:r>
            <w:r>
              <w:rPr>
                <w:spacing w:val="-53"/>
                <w:sz w:val="20"/>
              </w:rPr>
              <w:t xml:space="preserve"> </w:t>
            </w:r>
            <w:r>
              <w:rPr>
                <w:sz w:val="20"/>
              </w:rPr>
              <w:t>material, equipment and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installation</w:t>
            </w:r>
          </w:p>
        </w:tc>
        <w:tc>
          <w:tcPr>
            <w:tcW w:w="3010" w:type="dxa"/>
          </w:tcPr>
          <w:p w14:paraId="61225D14" w14:textId="77777777" w:rsidR="00762D58" w:rsidRDefault="00A364CD">
            <w:pPr>
              <w:pStyle w:val="TableParagraph"/>
              <w:ind w:left="44" w:right="556"/>
              <w:rPr>
                <w:sz w:val="20"/>
              </w:rPr>
            </w:pPr>
            <w:r>
              <w:rPr>
                <w:sz w:val="20"/>
              </w:rPr>
              <w:t>12 months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from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the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date of</w:t>
            </w:r>
            <w:r>
              <w:rPr>
                <w:spacing w:val="-52"/>
                <w:sz w:val="20"/>
              </w:rPr>
              <w:t xml:space="preserve"> </w:t>
            </w:r>
            <w:r>
              <w:rPr>
                <w:sz w:val="20"/>
              </w:rPr>
              <w:t>Practical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completion</w:t>
            </w:r>
          </w:p>
        </w:tc>
      </w:tr>
    </w:tbl>
    <w:p w14:paraId="529535FC" w14:textId="77777777" w:rsidR="00762D58" w:rsidRDefault="00762D58">
      <w:pPr>
        <w:rPr>
          <w:sz w:val="20"/>
        </w:rPr>
        <w:sectPr w:rsidR="00762D58">
          <w:pgSz w:w="11910" w:h="16840"/>
          <w:pgMar w:top="1040" w:right="700" w:bottom="980" w:left="1180" w:header="566" w:footer="796" w:gutter="0"/>
          <w:cols w:space="720"/>
        </w:sectPr>
      </w:pPr>
    </w:p>
    <w:p w14:paraId="4144E4D4" w14:textId="77777777" w:rsidR="00762D58" w:rsidRDefault="00762D58">
      <w:pPr>
        <w:pStyle w:val="BodyText"/>
      </w:pPr>
    </w:p>
    <w:p w14:paraId="0B0B8285" w14:textId="77777777" w:rsidR="00762D58" w:rsidRDefault="00762D58">
      <w:pPr>
        <w:pStyle w:val="BodyText"/>
      </w:pPr>
    </w:p>
    <w:tbl>
      <w:tblPr>
        <w:tblW w:w="0" w:type="auto"/>
        <w:tblInd w:w="23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3054"/>
        <w:gridCol w:w="3000"/>
        <w:gridCol w:w="3010"/>
      </w:tblGrid>
      <w:tr w:rsidR="00762D58" w14:paraId="7A1304AF" w14:textId="77777777">
        <w:trPr>
          <w:trHeight w:val="282"/>
        </w:trPr>
        <w:tc>
          <w:tcPr>
            <w:tcW w:w="3054" w:type="dxa"/>
          </w:tcPr>
          <w:p w14:paraId="539AD233" w14:textId="77777777" w:rsidR="00762D58" w:rsidRDefault="00A364CD">
            <w:pPr>
              <w:pStyle w:val="TableParagraph"/>
              <w:spacing w:before="14"/>
              <w:ind w:left="43"/>
              <w:rPr>
                <w:sz w:val="20"/>
              </w:rPr>
            </w:pPr>
            <w:r>
              <w:rPr>
                <w:w w:val="105"/>
                <w:sz w:val="20"/>
              </w:rPr>
              <w:t>Warranty</w:t>
            </w:r>
          </w:p>
        </w:tc>
        <w:tc>
          <w:tcPr>
            <w:tcW w:w="3000" w:type="dxa"/>
          </w:tcPr>
          <w:p w14:paraId="757EDCF8" w14:textId="77777777" w:rsidR="00762D58" w:rsidRDefault="00A364CD">
            <w:pPr>
              <w:pStyle w:val="TableParagraph"/>
              <w:spacing w:before="14"/>
              <w:ind w:left="43"/>
              <w:rPr>
                <w:sz w:val="20"/>
              </w:rPr>
            </w:pPr>
            <w:r>
              <w:rPr>
                <w:sz w:val="20"/>
              </w:rPr>
              <w:t>Form</w:t>
            </w:r>
          </w:p>
        </w:tc>
        <w:tc>
          <w:tcPr>
            <w:tcW w:w="3010" w:type="dxa"/>
          </w:tcPr>
          <w:p w14:paraId="1EF00C42" w14:textId="77777777" w:rsidR="00762D58" w:rsidRDefault="00A364CD">
            <w:pPr>
              <w:pStyle w:val="TableParagraph"/>
              <w:spacing w:before="14"/>
              <w:ind w:left="44"/>
              <w:rPr>
                <w:sz w:val="20"/>
              </w:rPr>
            </w:pPr>
            <w:r>
              <w:rPr>
                <w:w w:val="105"/>
                <w:sz w:val="20"/>
              </w:rPr>
              <w:t>Period</w:t>
            </w:r>
          </w:p>
        </w:tc>
      </w:tr>
      <w:tr w:rsidR="00762D58" w14:paraId="66C23B45" w14:textId="77777777">
        <w:trPr>
          <w:trHeight w:val="806"/>
        </w:trPr>
        <w:tc>
          <w:tcPr>
            <w:tcW w:w="3054" w:type="dxa"/>
          </w:tcPr>
          <w:p w14:paraId="46A79D11" w14:textId="77777777" w:rsidR="00762D58" w:rsidRDefault="00A364CD">
            <w:pPr>
              <w:pStyle w:val="TableParagraph"/>
              <w:spacing w:before="23"/>
              <w:ind w:left="43"/>
              <w:rPr>
                <w:sz w:val="20"/>
              </w:rPr>
            </w:pPr>
            <w:r>
              <w:rPr>
                <w:sz w:val="20"/>
              </w:rPr>
              <w:t>Hydraulics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Services</w:t>
            </w:r>
          </w:p>
        </w:tc>
        <w:tc>
          <w:tcPr>
            <w:tcW w:w="3000" w:type="dxa"/>
          </w:tcPr>
          <w:p w14:paraId="274179CE" w14:textId="77777777" w:rsidR="00762D58" w:rsidRDefault="00A364CD">
            <w:pPr>
              <w:pStyle w:val="TableParagraph"/>
              <w:spacing w:line="242" w:lineRule="auto"/>
              <w:ind w:left="43" w:right="125"/>
              <w:rPr>
                <w:sz w:val="20"/>
              </w:rPr>
            </w:pPr>
            <w:r>
              <w:rPr>
                <w:sz w:val="20"/>
              </w:rPr>
              <w:t>Supplier standard warrantee for</w:t>
            </w:r>
            <w:r>
              <w:rPr>
                <w:spacing w:val="-53"/>
                <w:sz w:val="20"/>
              </w:rPr>
              <w:t xml:space="preserve"> </w:t>
            </w:r>
            <w:r>
              <w:rPr>
                <w:sz w:val="20"/>
              </w:rPr>
              <w:t>material, equipment and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installation</w:t>
            </w:r>
          </w:p>
        </w:tc>
        <w:tc>
          <w:tcPr>
            <w:tcW w:w="3010" w:type="dxa"/>
          </w:tcPr>
          <w:p w14:paraId="15EAAB81" w14:textId="77777777" w:rsidR="00762D58" w:rsidRDefault="00A364CD">
            <w:pPr>
              <w:pStyle w:val="TableParagraph"/>
              <w:spacing w:before="23"/>
              <w:ind w:left="44" w:right="556"/>
              <w:rPr>
                <w:sz w:val="20"/>
              </w:rPr>
            </w:pPr>
            <w:r>
              <w:rPr>
                <w:sz w:val="20"/>
              </w:rPr>
              <w:t>12 months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from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the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date of</w:t>
            </w:r>
            <w:r>
              <w:rPr>
                <w:spacing w:val="-52"/>
                <w:sz w:val="20"/>
              </w:rPr>
              <w:t xml:space="preserve"> </w:t>
            </w:r>
            <w:r>
              <w:rPr>
                <w:sz w:val="20"/>
              </w:rPr>
              <w:t>Practical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completion</w:t>
            </w:r>
          </w:p>
        </w:tc>
      </w:tr>
      <w:tr w:rsidR="00762D58" w14:paraId="442A3607" w14:textId="77777777">
        <w:trPr>
          <w:trHeight w:val="805"/>
        </w:trPr>
        <w:tc>
          <w:tcPr>
            <w:tcW w:w="3054" w:type="dxa"/>
          </w:tcPr>
          <w:p w14:paraId="4468A3E0" w14:textId="77777777" w:rsidR="00762D58" w:rsidRDefault="00A364CD">
            <w:pPr>
              <w:pStyle w:val="TableParagraph"/>
              <w:ind w:left="43"/>
              <w:rPr>
                <w:sz w:val="20"/>
              </w:rPr>
            </w:pPr>
            <w:r>
              <w:rPr>
                <w:sz w:val="20"/>
              </w:rPr>
              <w:t>Hydrant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Services</w:t>
            </w:r>
          </w:p>
        </w:tc>
        <w:tc>
          <w:tcPr>
            <w:tcW w:w="3000" w:type="dxa"/>
          </w:tcPr>
          <w:p w14:paraId="7D63B218" w14:textId="77777777" w:rsidR="00762D58" w:rsidRDefault="00A364CD">
            <w:pPr>
              <w:pStyle w:val="TableParagraph"/>
              <w:spacing w:line="242" w:lineRule="auto"/>
              <w:ind w:left="43" w:right="125"/>
              <w:rPr>
                <w:sz w:val="20"/>
              </w:rPr>
            </w:pPr>
            <w:r>
              <w:rPr>
                <w:sz w:val="20"/>
              </w:rPr>
              <w:t>Supplier standard warrantee for</w:t>
            </w:r>
            <w:r>
              <w:rPr>
                <w:spacing w:val="-53"/>
                <w:sz w:val="20"/>
              </w:rPr>
              <w:t xml:space="preserve"> </w:t>
            </w:r>
            <w:r>
              <w:rPr>
                <w:sz w:val="20"/>
              </w:rPr>
              <w:t>material, equipment and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installation</w:t>
            </w:r>
          </w:p>
        </w:tc>
        <w:tc>
          <w:tcPr>
            <w:tcW w:w="3010" w:type="dxa"/>
          </w:tcPr>
          <w:p w14:paraId="74B44E3B" w14:textId="77777777" w:rsidR="00762D58" w:rsidRDefault="00A364CD">
            <w:pPr>
              <w:pStyle w:val="TableParagraph"/>
              <w:spacing w:line="244" w:lineRule="auto"/>
              <w:ind w:left="44" w:right="554"/>
              <w:rPr>
                <w:sz w:val="20"/>
              </w:rPr>
            </w:pPr>
            <w:r>
              <w:rPr>
                <w:sz w:val="20"/>
              </w:rPr>
              <w:t>12 months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from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the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date of</w:t>
            </w:r>
            <w:r>
              <w:rPr>
                <w:spacing w:val="-52"/>
                <w:sz w:val="20"/>
              </w:rPr>
              <w:t xml:space="preserve"> </w:t>
            </w:r>
            <w:r>
              <w:rPr>
                <w:sz w:val="20"/>
              </w:rPr>
              <w:t>Practical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completion</w:t>
            </w:r>
          </w:p>
        </w:tc>
      </w:tr>
      <w:tr w:rsidR="00762D58" w14:paraId="76AAAF60" w14:textId="77777777">
        <w:trPr>
          <w:trHeight w:val="806"/>
        </w:trPr>
        <w:tc>
          <w:tcPr>
            <w:tcW w:w="3054" w:type="dxa"/>
          </w:tcPr>
          <w:p w14:paraId="2267897B" w14:textId="77777777" w:rsidR="00762D58" w:rsidRDefault="00A364CD">
            <w:pPr>
              <w:pStyle w:val="TableParagraph"/>
              <w:ind w:left="43"/>
              <w:rPr>
                <w:sz w:val="20"/>
              </w:rPr>
            </w:pPr>
            <w:r>
              <w:rPr>
                <w:sz w:val="20"/>
              </w:rPr>
              <w:t>Mechanical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services</w:t>
            </w:r>
          </w:p>
        </w:tc>
        <w:tc>
          <w:tcPr>
            <w:tcW w:w="3000" w:type="dxa"/>
          </w:tcPr>
          <w:p w14:paraId="7911EC7A" w14:textId="77777777" w:rsidR="00762D58" w:rsidRDefault="00A364CD">
            <w:pPr>
              <w:pStyle w:val="TableParagraph"/>
              <w:spacing w:line="242" w:lineRule="auto"/>
              <w:ind w:left="43" w:right="125"/>
              <w:rPr>
                <w:sz w:val="20"/>
              </w:rPr>
            </w:pPr>
            <w:r>
              <w:rPr>
                <w:sz w:val="20"/>
              </w:rPr>
              <w:t>Supplier standard warrantee for</w:t>
            </w:r>
            <w:r>
              <w:rPr>
                <w:spacing w:val="-53"/>
                <w:sz w:val="20"/>
              </w:rPr>
              <w:t xml:space="preserve"> </w:t>
            </w:r>
            <w:r>
              <w:rPr>
                <w:sz w:val="20"/>
              </w:rPr>
              <w:t>material, equipment and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installation</w:t>
            </w:r>
          </w:p>
        </w:tc>
        <w:tc>
          <w:tcPr>
            <w:tcW w:w="3010" w:type="dxa"/>
          </w:tcPr>
          <w:p w14:paraId="3FA9F862" w14:textId="77777777" w:rsidR="00762D58" w:rsidRDefault="00A364CD">
            <w:pPr>
              <w:pStyle w:val="TableParagraph"/>
              <w:ind w:left="44" w:right="556"/>
              <w:rPr>
                <w:sz w:val="20"/>
              </w:rPr>
            </w:pPr>
            <w:r>
              <w:rPr>
                <w:sz w:val="20"/>
              </w:rPr>
              <w:t>12 months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from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the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date of</w:t>
            </w:r>
            <w:r>
              <w:rPr>
                <w:spacing w:val="-52"/>
                <w:sz w:val="20"/>
              </w:rPr>
              <w:t xml:space="preserve"> </w:t>
            </w:r>
            <w:r>
              <w:rPr>
                <w:sz w:val="20"/>
              </w:rPr>
              <w:t>Practical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completion</w:t>
            </w:r>
          </w:p>
        </w:tc>
      </w:tr>
      <w:tr w:rsidR="00762D58" w14:paraId="78130D95" w14:textId="77777777">
        <w:trPr>
          <w:trHeight w:val="806"/>
        </w:trPr>
        <w:tc>
          <w:tcPr>
            <w:tcW w:w="3054" w:type="dxa"/>
          </w:tcPr>
          <w:p w14:paraId="0D16E5AC" w14:textId="77777777" w:rsidR="00762D58" w:rsidRDefault="00A364CD">
            <w:pPr>
              <w:pStyle w:val="TableParagraph"/>
              <w:ind w:left="43"/>
              <w:rPr>
                <w:sz w:val="20"/>
              </w:rPr>
            </w:pPr>
            <w:r>
              <w:rPr>
                <w:sz w:val="20"/>
              </w:rPr>
              <w:t>Roof</w:t>
            </w:r>
            <w:r>
              <w:rPr>
                <w:spacing w:val="2"/>
                <w:sz w:val="20"/>
              </w:rPr>
              <w:t xml:space="preserve"> </w:t>
            </w:r>
            <w:r>
              <w:rPr>
                <w:sz w:val="20"/>
              </w:rPr>
              <w:t>Safety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Access</w:t>
            </w:r>
          </w:p>
        </w:tc>
        <w:tc>
          <w:tcPr>
            <w:tcW w:w="3000" w:type="dxa"/>
          </w:tcPr>
          <w:p w14:paraId="4275AB43" w14:textId="77777777" w:rsidR="00762D58" w:rsidRDefault="00A364CD">
            <w:pPr>
              <w:pStyle w:val="TableParagraph"/>
              <w:spacing w:line="242" w:lineRule="auto"/>
              <w:ind w:left="43" w:right="58"/>
              <w:rPr>
                <w:sz w:val="20"/>
              </w:rPr>
            </w:pPr>
            <w:r>
              <w:rPr>
                <w:sz w:val="20"/>
              </w:rPr>
              <w:t>Installers standard warrantee for</w:t>
            </w:r>
            <w:r>
              <w:rPr>
                <w:spacing w:val="-53"/>
                <w:sz w:val="20"/>
              </w:rPr>
              <w:t xml:space="preserve"> </w:t>
            </w:r>
            <w:r>
              <w:rPr>
                <w:sz w:val="20"/>
              </w:rPr>
              <w:t>material, equipment and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installation</w:t>
            </w:r>
          </w:p>
        </w:tc>
        <w:tc>
          <w:tcPr>
            <w:tcW w:w="3010" w:type="dxa"/>
          </w:tcPr>
          <w:p w14:paraId="3737F086" w14:textId="77777777" w:rsidR="00762D58" w:rsidRDefault="00A364CD">
            <w:pPr>
              <w:pStyle w:val="TableParagraph"/>
              <w:ind w:left="44"/>
              <w:rPr>
                <w:sz w:val="20"/>
              </w:rPr>
            </w:pPr>
            <w:r>
              <w:rPr>
                <w:sz w:val="20"/>
              </w:rPr>
              <w:t>Installer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maximum</w:t>
            </w:r>
            <w:r>
              <w:rPr>
                <w:spacing w:val="5"/>
                <w:sz w:val="20"/>
              </w:rPr>
              <w:t xml:space="preserve"> </w:t>
            </w:r>
            <w:r>
              <w:rPr>
                <w:sz w:val="20"/>
              </w:rPr>
              <w:t>duration</w:t>
            </w:r>
          </w:p>
        </w:tc>
      </w:tr>
      <w:tr w:rsidR="00762D58" w14:paraId="0A599AE4" w14:textId="77777777">
        <w:trPr>
          <w:trHeight w:val="806"/>
        </w:trPr>
        <w:tc>
          <w:tcPr>
            <w:tcW w:w="3054" w:type="dxa"/>
          </w:tcPr>
          <w:p w14:paraId="0DFD0338" w14:textId="77777777" w:rsidR="00762D58" w:rsidRDefault="00A364CD">
            <w:pPr>
              <w:pStyle w:val="TableParagraph"/>
              <w:ind w:left="43"/>
              <w:rPr>
                <w:sz w:val="20"/>
              </w:rPr>
            </w:pPr>
            <w:r>
              <w:rPr>
                <w:sz w:val="20"/>
              </w:rPr>
              <w:t>Roofing</w:t>
            </w:r>
          </w:p>
        </w:tc>
        <w:tc>
          <w:tcPr>
            <w:tcW w:w="3000" w:type="dxa"/>
          </w:tcPr>
          <w:p w14:paraId="3E713903" w14:textId="77777777" w:rsidR="00762D58" w:rsidRDefault="00A364CD">
            <w:pPr>
              <w:pStyle w:val="TableParagraph"/>
              <w:spacing w:before="23"/>
              <w:ind w:left="43" w:right="414"/>
              <w:rPr>
                <w:sz w:val="20"/>
              </w:rPr>
            </w:pPr>
            <w:r>
              <w:rPr>
                <w:sz w:val="20"/>
              </w:rPr>
              <w:t>Manufacturers warrantee for</w:t>
            </w:r>
            <w:r>
              <w:rPr>
                <w:spacing w:val="-53"/>
                <w:sz w:val="20"/>
              </w:rPr>
              <w:t xml:space="preserve"> </w:t>
            </w:r>
            <w:r>
              <w:rPr>
                <w:sz w:val="20"/>
              </w:rPr>
              <w:t>material</w:t>
            </w:r>
            <w:r>
              <w:rPr>
                <w:spacing w:val="3"/>
                <w:sz w:val="20"/>
              </w:rPr>
              <w:t xml:space="preserve"> </w:t>
            </w:r>
            <w:r>
              <w:rPr>
                <w:sz w:val="20"/>
              </w:rPr>
              <w:t>and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installation</w:t>
            </w:r>
          </w:p>
        </w:tc>
        <w:tc>
          <w:tcPr>
            <w:tcW w:w="3010" w:type="dxa"/>
          </w:tcPr>
          <w:p w14:paraId="18A4EE60" w14:textId="77777777" w:rsidR="00762D58" w:rsidRDefault="00A364CD">
            <w:pPr>
              <w:pStyle w:val="TableParagraph"/>
              <w:ind w:left="44"/>
              <w:rPr>
                <w:sz w:val="20"/>
              </w:rPr>
            </w:pPr>
            <w:r>
              <w:rPr>
                <w:sz w:val="20"/>
              </w:rPr>
              <w:t>10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years</w:t>
            </w:r>
          </w:p>
        </w:tc>
      </w:tr>
      <w:tr w:rsidR="00762D58" w14:paraId="490B4FC2" w14:textId="77777777">
        <w:trPr>
          <w:trHeight w:val="805"/>
        </w:trPr>
        <w:tc>
          <w:tcPr>
            <w:tcW w:w="3054" w:type="dxa"/>
          </w:tcPr>
          <w:p w14:paraId="2A97D148" w14:textId="77777777" w:rsidR="00762D58" w:rsidRDefault="00A364CD">
            <w:pPr>
              <w:pStyle w:val="TableParagraph"/>
              <w:ind w:left="43"/>
              <w:rPr>
                <w:sz w:val="20"/>
              </w:rPr>
            </w:pPr>
            <w:r>
              <w:rPr>
                <w:sz w:val="20"/>
              </w:rPr>
              <w:t>Cladding</w:t>
            </w:r>
          </w:p>
        </w:tc>
        <w:tc>
          <w:tcPr>
            <w:tcW w:w="3000" w:type="dxa"/>
          </w:tcPr>
          <w:p w14:paraId="1D447054" w14:textId="77777777" w:rsidR="00762D58" w:rsidRDefault="00A364CD">
            <w:pPr>
              <w:pStyle w:val="TableParagraph"/>
              <w:ind w:left="43" w:right="419" w:hanging="5"/>
              <w:rPr>
                <w:sz w:val="20"/>
              </w:rPr>
            </w:pPr>
            <w:r>
              <w:rPr>
                <w:sz w:val="20"/>
              </w:rPr>
              <w:t>Manufacturers warrantee for</w:t>
            </w:r>
            <w:r>
              <w:rPr>
                <w:spacing w:val="-53"/>
                <w:sz w:val="20"/>
              </w:rPr>
              <w:t xml:space="preserve"> </w:t>
            </w:r>
            <w:r>
              <w:rPr>
                <w:sz w:val="20"/>
              </w:rPr>
              <w:t>material</w:t>
            </w:r>
            <w:r>
              <w:rPr>
                <w:spacing w:val="3"/>
                <w:sz w:val="20"/>
              </w:rPr>
              <w:t xml:space="preserve"> </w:t>
            </w:r>
            <w:r>
              <w:rPr>
                <w:sz w:val="20"/>
              </w:rPr>
              <w:t>and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installation</w:t>
            </w:r>
          </w:p>
        </w:tc>
        <w:tc>
          <w:tcPr>
            <w:tcW w:w="3010" w:type="dxa"/>
          </w:tcPr>
          <w:p w14:paraId="659610B1" w14:textId="77777777" w:rsidR="00762D58" w:rsidRDefault="00A364CD">
            <w:pPr>
              <w:pStyle w:val="TableParagraph"/>
              <w:ind w:left="44"/>
              <w:rPr>
                <w:sz w:val="20"/>
              </w:rPr>
            </w:pPr>
            <w:r>
              <w:rPr>
                <w:sz w:val="20"/>
              </w:rPr>
              <w:t>5 years</w:t>
            </w:r>
          </w:p>
        </w:tc>
      </w:tr>
      <w:tr w:rsidR="00762D58" w14:paraId="26781DCE" w14:textId="77777777">
        <w:trPr>
          <w:trHeight w:val="803"/>
        </w:trPr>
        <w:tc>
          <w:tcPr>
            <w:tcW w:w="3054" w:type="dxa"/>
            <w:tcBorders>
              <w:bottom w:val="single" w:sz="6" w:space="0" w:color="000000"/>
            </w:tcBorders>
          </w:tcPr>
          <w:p w14:paraId="51FFB02C" w14:textId="77777777" w:rsidR="00762D58" w:rsidRDefault="00A364CD">
            <w:pPr>
              <w:pStyle w:val="TableParagraph"/>
              <w:ind w:left="43"/>
              <w:rPr>
                <w:sz w:val="20"/>
              </w:rPr>
            </w:pPr>
            <w:r>
              <w:rPr>
                <w:sz w:val="20"/>
              </w:rPr>
              <w:t>Doors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and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Door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hardware</w:t>
            </w:r>
          </w:p>
        </w:tc>
        <w:tc>
          <w:tcPr>
            <w:tcW w:w="3000" w:type="dxa"/>
            <w:tcBorders>
              <w:bottom w:val="single" w:sz="6" w:space="0" w:color="000000"/>
            </w:tcBorders>
          </w:tcPr>
          <w:p w14:paraId="59167B00" w14:textId="77777777" w:rsidR="00762D58" w:rsidRDefault="00A364CD">
            <w:pPr>
              <w:pStyle w:val="TableParagraph"/>
              <w:ind w:left="43" w:right="414"/>
              <w:rPr>
                <w:sz w:val="20"/>
              </w:rPr>
            </w:pPr>
            <w:r>
              <w:rPr>
                <w:sz w:val="20"/>
              </w:rPr>
              <w:t>Manufacturers warrantee for</w:t>
            </w:r>
            <w:r>
              <w:rPr>
                <w:spacing w:val="-53"/>
                <w:sz w:val="20"/>
              </w:rPr>
              <w:t xml:space="preserve"> </w:t>
            </w:r>
            <w:r>
              <w:rPr>
                <w:sz w:val="20"/>
              </w:rPr>
              <w:t>material</w:t>
            </w:r>
            <w:r>
              <w:rPr>
                <w:spacing w:val="3"/>
                <w:sz w:val="20"/>
              </w:rPr>
              <w:t xml:space="preserve"> </w:t>
            </w:r>
            <w:r>
              <w:rPr>
                <w:sz w:val="20"/>
              </w:rPr>
              <w:t>and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installation</w:t>
            </w:r>
          </w:p>
        </w:tc>
        <w:tc>
          <w:tcPr>
            <w:tcW w:w="3010" w:type="dxa"/>
            <w:tcBorders>
              <w:bottom w:val="single" w:sz="6" w:space="0" w:color="000000"/>
            </w:tcBorders>
          </w:tcPr>
          <w:p w14:paraId="4E7981DF" w14:textId="77777777" w:rsidR="00762D58" w:rsidRDefault="00A364CD">
            <w:pPr>
              <w:pStyle w:val="TableParagraph"/>
              <w:ind w:left="44"/>
              <w:rPr>
                <w:sz w:val="20"/>
              </w:rPr>
            </w:pPr>
            <w:r>
              <w:rPr>
                <w:sz w:val="20"/>
              </w:rPr>
              <w:t>5 years</w:t>
            </w:r>
          </w:p>
        </w:tc>
      </w:tr>
      <w:tr w:rsidR="00762D58" w14:paraId="4A0F069E" w14:textId="77777777">
        <w:trPr>
          <w:trHeight w:val="1010"/>
        </w:trPr>
        <w:tc>
          <w:tcPr>
            <w:tcW w:w="3054" w:type="dxa"/>
            <w:tcBorders>
              <w:top w:val="single" w:sz="6" w:space="0" w:color="000000"/>
            </w:tcBorders>
          </w:tcPr>
          <w:p w14:paraId="691C40D9" w14:textId="77777777" w:rsidR="00762D58" w:rsidRDefault="00A364CD">
            <w:pPr>
              <w:pStyle w:val="TableParagraph"/>
              <w:spacing w:before="16"/>
              <w:ind w:left="220" w:right="536" w:hanging="178"/>
              <w:rPr>
                <w:sz w:val="20"/>
              </w:rPr>
            </w:pPr>
            <w:r>
              <w:rPr>
                <w:sz w:val="20"/>
              </w:rPr>
              <w:t>External Screens (Including</w:t>
            </w:r>
            <w:r>
              <w:rPr>
                <w:spacing w:val="-53"/>
                <w:sz w:val="20"/>
              </w:rPr>
              <w:t xml:space="preserve"> </w:t>
            </w:r>
            <w:r>
              <w:rPr>
                <w:sz w:val="20"/>
              </w:rPr>
              <w:t>frames</w:t>
            </w:r>
          </w:p>
          <w:p w14:paraId="7BF0BCF0" w14:textId="027C4FA6" w:rsidR="00762D58" w:rsidRDefault="00A364CD">
            <w:pPr>
              <w:pStyle w:val="TableParagraph"/>
              <w:spacing w:before="5" w:line="235" w:lineRule="auto"/>
              <w:ind w:left="43" w:right="654"/>
              <w:rPr>
                <w:sz w:val="20"/>
              </w:rPr>
            </w:pPr>
            <w:r>
              <w:rPr>
                <w:sz w:val="20"/>
              </w:rPr>
              <w:t>and</w:t>
            </w:r>
            <w:r>
              <w:rPr>
                <w:spacing w:val="-5"/>
                <w:sz w:val="20"/>
              </w:rPr>
              <w:t xml:space="preserve"> </w:t>
            </w:r>
            <w:r w:rsidR="002C14ED">
              <w:rPr>
                <w:sz w:val="20"/>
              </w:rPr>
              <w:t>Crime safe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z w:val="20"/>
              </w:rPr>
              <w:t>screen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and</w:t>
            </w:r>
            <w:r w:rsidR="002C14ED">
              <w:rPr>
                <w:sz w:val="20"/>
              </w:rPr>
              <w:t xml:space="preserve"> </w:t>
            </w:r>
            <w:r>
              <w:rPr>
                <w:spacing w:val="-53"/>
                <w:sz w:val="20"/>
              </w:rPr>
              <w:t xml:space="preserve"> </w:t>
            </w:r>
            <w:r>
              <w:rPr>
                <w:sz w:val="20"/>
              </w:rPr>
              <w:t>frames)</w:t>
            </w:r>
          </w:p>
        </w:tc>
        <w:tc>
          <w:tcPr>
            <w:tcW w:w="3000" w:type="dxa"/>
            <w:tcBorders>
              <w:top w:val="single" w:sz="6" w:space="0" w:color="000000"/>
            </w:tcBorders>
          </w:tcPr>
          <w:p w14:paraId="5D8D49E8" w14:textId="77777777" w:rsidR="00762D58" w:rsidRDefault="00A364CD">
            <w:pPr>
              <w:pStyle w:val="TableParagraph"/>
              <w:spacing w:before="16"/>
              <w:ind w:left="43" w:right="414"/>
              <w:rPr>
                <w:sz w:val="20"/>
              </w:rPr>
            </w:pPr>
            <w:r>
              <w:rPr>
                <w:sz w:val="20"/>
              </w:rPr>
              <w:t>Manufacturers warrantee for</w:t>
            </w:r>
            <w:r>
              <w:rPr>
                <w:spacing w:val="-53"/>
                <w:sz w:val="20"/>
              </w:rPr>
              <w:t xml:space="preserve"> </w:t>
            </w:r>
            <w:r>
              <w:rPr>
                <w:sz w:val="20"/>
              </w:rPr>
              <w:t>material</w:t>
            </w:r>
            <w:r>
              <w:rPr>
                <w:spacing w:val="3"/>
                <w:sz w:val="20"/>
              </w:rPr>
              <w:t xml:space="preserve"> </w:t>
            </w:r>
            <w:r>
              <w:rPr>
                <w:sz w:val="20"/>
              </w:rPr>
              <w:t>and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installation</w:t>
            </w:r>
          </w:p>
        </w:tc>
        <w:tc>
          <w:tcPr>
            <w:tcW w:w="3010" w:type="dxa"/>
            <w:tcBorders>
              <w:top w:val="single" w:sz="6" w:space="0" w:color="000000"/>
            </w:tcBorders>
          </w:tcPr>
          <w:p w14:paraId="105939E7" w14:textId="77777777" w:rsidR="00762D58" w:rsidRDefault="00A364CD">
            <w:pPr>
              <w:pStyle w:val="TableParagraph"/>
              <w:spacing w:before="16"/>
              <w:ind w:left="44" w:right="735"/>
              <w:rPr>
                <w:sz w:val="20"/>
              </w:rPr>
            </w:pPr>
            <w:r>
              <w:rPr>
                <w:sz w:val="20"/>
              </w:rPr>
              <w:t>Manufacturers maximum</w:t>
            </w:r>
            <w:r>
              <w:rPr>
                <w:spacing w:val="-53"/>
                <w:sz w:val="20"/>
              </w:rPr>
              <w:t xml:space="preserve"> </w:t>
            </w:r>
            <w:r>
              <w:rPr>
                <w:sz w:val="20"/>
              </w:rPr>
              <w:t>Duration</w:t>
            </w:r>
          </w:p>
        </w:tc>
      </w:tr>
      <w:tr w:rsidR="00762D58" w14:paraId="2D2DB043" w14:textId="77777777">
        <w:trPr>
          <w:trHeight w:val="575"/>
        </w:trPr>
        <w:tc>
          <w:tcPr>
            <w:tcW w:w="3054" w:type="dxa"/>
          </w:tcPr>
          <w:p w14:paraId="3D7DC1FA" w14:textId="77777777" w:rsidR="00762D58" w:rsidRDefault="00A364CD">
            <w:pPr>
              <w:pStyle w:val="TableParagraph"/>
              <w:ind w:left="43"/>
              <w:rPr>
                <w:sz w:val="20"/>
              </w:rPr>
            </w:pPr>
            <w:r>
              <w:rPr>
                <w:sz w:val="20"/>
              </w:rPr>
              <w:t>Painting</w:t>
            </w:r>
          </w:p>
        </w:tc>
        <w:tc>
          <w:tcPr>
            <w:tcW w:w="3000" w:type="dxa"/>
          </w:tcPr>
          <w:p w14:paraId="1C8760D9" w14:textId="77777777" w:rsidR="00762D58" w:rsidRDefault="00A364CD">
            <w:pPr>
              <w:pStyle w:val="TableParagraph"/>
              <w:ind w:left="43" w:right="419" w:hanging="5"/>
              <w:rPr>
                <w:sz w:val="20"/>
              </w:rPr>
            </w:pPr>
            <w:r>
              <w:rPr>
                <w:sz w:val="20"/>
              </w:rPr>
              <w:t>Manufacturers warrantee for</w:t>
            </w:r>
            <w:r>
              <w:rPr>
                <w:spacing w:val="-53"/>
                <w:sz w:val="20"/>
              </w:rPr>
              <w:t xml:space="preserve"> </w:t>
            </w:r>
            <w:r>
              <w:rPr>
                <w:sz w:val="20"/>
              </w:rPr>
              <w:t>material</w:t>
            </w:r>
            <w:r>
              <w:rPr>
                <w:spacing w:val="3"/>
                <w:sz w:val="20"/>
              </w:rPr>
              <w:t xml:space="preserve"> </w:t>
            </w:r>
            <w:r>
              <w:rPr>
                <w:sz w:val="20"/>
              </w:rPr>
              <w:t>and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installation</w:t>
            </w:r>
          </w:p>
        </w:tc>
        <w:tc>
          <w:tcPr>
            <w:tcW w:w="3010" w:type="dxa"/>
          </w:tcPr>
          <w:p w14:paraId="109B342F" w14:textId="77777777" w:rsidR="00762D58" w:rsidRDefault="00A364CD">
            <w:pPr>
              <w:pStyle w:val="TableParagraph"/>
              <w:ind w:left="44" w:right="735"/>
              <w:rPr>
                <w:sz w:val="20"/>
              </w:rPr>
            </w:pPr>
            <w:r>
              <w:rPr>
                <w:sz w:val="20"/>
              </w:rPr>
              <w:t>Manufacturers maximum</w:t>
            </w:r>
            <w:r>
              <w:rPr>
                <w:spacing w:val="-53"/>
                <w:sz w:val="20"/>
              </w:rPr>
              <w:t xml:space="preserve"> </w:t>
            </w:r>
            <w:r>
              <w:rPr>
                <w:sz w:val="20"/>
              </w:rPr>
              <w:t>Duration</w:t>
            </w:r>
          </w:p>
        </w:tc>
      </w:tr>
      <w:tr w:rsidR="00762D58" w14:paraId="6C16B356" w14:textId="77777777">
        <w:trPr>
          <w:trHeight w:val="576"/>
        </w:trPr>
        <w:tc>
          <w:tcPr>
            <w:tcW w:w="3054" w:type="dxa"/>
          </w:tcPr>
          <w:p w14:paraId="4CCFD53A" w14:textId="77777777" w:rsidR="00762D58" w:rsidRDefault="00762D58">
            <w:pPr>
              <w:pStyle w:val="TableParagraph"/>
              <w:spacing w:before="0"/>
              <w:ind w:left="0"/>
              <w:rPr>
                <w:rFonts w:ascii="Times New Roman"/>
                <w:sz w:val="20"/>
              </w:rPr>
            </w:pPr>
          </w:p>
        </w:tc>
        <w:tc>
          <w:tcPr>
            <w:tcW w:w="3000" w:type="dxa"/>
          </w:tcPr>
          <w:p w14:paraId="5C33F892" w14:textId="77777777" w:rsidR="00762D58" w:rsidRDefault="00762D58">
            <w:pPr>
              <w:pStyle w:val="TableParagraph"/>
              <w:spacing w:before="0"/>
              <w:ind w:left="0"/>
              <w:rPr>
                <w:rFonts w:ascii="Times New Roman"/>
                <w:sz w:val="20"/>
              </w:rPr>
            </w:pPr>
          </w:p>
        </w:tc>
        <w:tc>
          <w:tcPr>
            <w:tcW w:w="3010" w:type="dxa"/>
          </w:tcPr>
          <w:p w14:paraId="50D3E576" w14:textId="77777777" w:rsidR="00762D58" w:rsidRDefault="00762D58">
            <w:pPr>
              <w:pStyle w:val="TableParagraph"/>
              <w:spacing w:before="0"/>
              <w:ind w:left="0"/>
              <w:rPr>
                <w:rFonts w:ascii="Times New Roman"/>
                <w:sz w:val="20"/>
              </w:rPr>
            </w:pPr>
          </w:p>
        </w:tc>
      </w:tr>
      <w:tr w:rsidR="00762D58" w14:paraId="4798A5FE" w14:textId="77777777">
        <w:trPr>
          <w:trHeight w:val="1036"/>
        </w:trPr>
        <w:tc>
          <w:tcPr>
            <w:tcW w:w="3054" w:type="dxa"/>
          </w:tcPr>
          <w:p w14:paraId="3DEAD16B" w14:textId="77777777" w:rsidR="00762D58" w:rsidRDefault="00762D58">
            <w:pPr>
              <w:pStyle w:val="TableParagraph"/>
              <w:spacing w:before="0"/>
              <w:ind w:left="0"/>
              <w:rPr>
                <w:rFonts w:ascii="Times New Roman"/>
                <w:sz w:val="20"/>
              </w:rPr>
            </w:pPr>
          </w:p>
        </w:tc>
        <w:tc>
          <w:tcPr>
            <w:tcW w:w="3000" w:type="dxa"/>
          </w:tcPr>
          <w:p w14:paraId="7470D45A" w14:textId="77777777" w:rsidR="00762D58" w:rsidRDefault="00762D58">
            <w:pPr>
              <w:pStyle w:val="TableParagraph"/>
              <w:spacing w:before="0"/>
              <w:ind w:left="0"/>
              <w:rPr>
                <w:rFonts w:ascii="Times New Roman"/>
                <w:sz w:val="20"/>
              </w:rPr>
            </w:pPr>
          </w:p>
        </w:tc>
        <w:tc>
          <w:tcPr>
            <w:tcW w:w="3010" w:type="dxa"/>
          </w:tcPr>
          <w:p w14:paraId="278F82C6" w14:textId="77777777" w:rsidR="00762D58" w:rsidRDefault="00762D58">
            <w:pPr>
              <w:pStyle w:val="TableParagraph"/>
              <w:spacing w:before="0"/>
              <w:ind w:left="0"/>
              <w:rPr>
                <w:rFonts w:ascii="Times New Roman"/>
                <w:sz w:val="20"/>
              </w:rPr>
            </w:pPr>
          </w:p>
        </w:tc>
      </w:tr>
      <w:tr w:rsidR="00762D58" w14:paraId="742FBA98" w14:textId="77777777">
        <w:trPr>
          <w:trHeight w:val="576"/>
        </w:trPr>
        <w:tc>
          <w:tcPr>
            <w:tcW w:w="3054" w:type="dxa"/>
          </w:tcPr>
          <w:p w14:paraId="4624E6BA" w14:textId="77777777" w:rsidR="00762D58" w:rsidRDefault="00762D58">
            <w:pPr>
              <w:pStyle w:val="TableParagraph"/>
              <w:spacing w:before="0"/>
              <w:ind w:left="0"/>
              <w:rPr>
                <w:rFonts w:ascii="Times New Roman"/>
                <w:sz w:val="20"/>
              </w:rPr>
            </w:pPr>
          </w:p>
        </w:tc>
        <w:tc>
          <w:tcPr>
            <w:tcW w:w="3000" w:type="dxa"/>
          </w:tcPr>
          <w:p w14:paraId="10B4452A" w14:textId="77777777" w:rsidR="00762D58" w:rsidRDefault="00762D58">
            <w:pPr>
              <w:pStyle w:val="TableParagraph"/>
              <w:spacing w:before="0"/>
              <w:ind w:left="0"/>
              <w:rPr>
                <w:rFonts w:ascii="Times New Roman"/>
                <w:sz w:val="20"/>
              </w:rPr>
            </w:pPr>
          </w:p>
        </w:tc>
        <w:tc>
          <w:tcPr>
            <w:tcW w:w="3010" w:type="dxa"/>
          </w:tcPr>
          <w:p w14:paraId="6ECE1CB2" w14:textId="77777777" w:rsidR="00762D58" w:rsidRDefault="00762D58">
            <w:pPr>
              <w:pStyle w:val="TableParagraph"/>
              <w:spacing w:before="0"/>
              <w:ind w:left="0"/>
              <w:rPr>
                <w:rFonts w:ascii="Times New Roman"/>
                <w:sz w:val="20"/>
              </w:rPr>
            </w:pPr>
          </w:p>
        </w:tc>
      </w:tr>
    </w:tbl>
    <w:p w14:paraId="661642A4" w14:textId="77777777" w:rsidR="00762D58" w:rsidRDefault="00762D58">
      <w:pPr>
        <w:pStyle w:val="BodyText"/>
        <w:spacing w:before="10"/>
      </w:pPr>
    </w:p>
    <w:p w14:paraId="7F077D4B" w14:textId="77777777" w:rsidR="00762D58" w:rsidRDefault="00A364CD">
      <w:pPr>
        <w:pStyle w:val="ListParagraph"/>
        <w:numPr>
          <w:ilvl w:val="1"/>
          <w:numId w:val="138"/>
        </w:numPr>
        <w:tabs>
          <w:tab w:val="left" w:pos="798"/>
          <w:tab w:val="left" w:pos="799"/>
        </w:tabs>
        <w:spacing w:before="95"/>
        <w:ind w:left="798"/>
        <w:rPr>
          <w:sz w:val="20"/>
        </w:rPr>
      </w:pPr>
      <w:r>
        <w:rPr>
          <w:sz w:val="20"/>
        </w:rPr>
        <w:t>MAINTENANCE</w:t>
      </w:r>
    </w:p>
    <w:p w14:paraId="5D5E9FC7" w14:textId="77777777" w:rsidR="00762D58" w:rsidRDefault="00A364CD">
      <w:pPr>
        <w:pStyle w:val="BodyText"/>
        <w:spacing w:before="126" w:after="15"/>
        <w:ind w:left="241"/>
      </w:pPr>
      <w:r>
        <w:t>Maintenance</w:t>
      </w:r>
      <w:r>
        <w:rPr>
          <w:spacing w:val="47"/>
        </w:rPr>
        <w:t xml:space="preserve"> </w:t>
      </w:r>
      <w:r>
        <w:t>requirements</w:t>
      </w:r>
      <w:r>
        <w:rPr>
          <w:spacing w:val="43"/>
        </w:rPr>
        <w:t xml:space="preserve"> </w:t>
      </w:r>
      <w:r>
        <w:t>schedule</w:t>
      </w:r>
    </w:p>
    <w:tbl>
      <w:tblPr>
        <w:tblW w:w="0" w:type="auto"/>
        <w:tblInd w:w="23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3002"/>
        <w:gridCol w:w="3030"/>
        <w:gridCol w:w="3036"/>
      </w:tblGrid>
      <w:tr w:rsidR="00762D58" w14:paraId="78203825" w14:textId="77777777">
        <w:trPr>
          <w:trHeight w:val="288"/>
        </w:trPr>
        <w:tc>
          <w:tcPr>
            <w:tcW w:w="3002" w:type="dxa"/>
          </w:tcPr>
          <w:p w14:paraId="1224871D" w14:textId="77777777" w:rsidR="00762D58" w:rsidRDefault="00A364CD">
            <w:pPr>
              <w:pStyle w:val="TableParagraph"/>
              <w:ind w:left="43"/>
              <w:rPr>
                <w:sz w:val="20"/>
              </w:rPr>
            </w:pPr>
            <w:r>
              <w:rPr>
                <w:w w:val="105"/>
                <w:sz w:val="20"/>
              </w:rPr>
              <w:t>Provision</w:t>
            </w:r>
          </w:p>
        </w:tc>
        <w:tc>
          <w:tcPr>
            <w:tcW w:w="3030" w:type="dxa"/>
          </w:tcPr>
          <w:p w14:paraId="1E6013A4" w14:textId="77777777" w:rsidR="00762D58" w:rsidRDefault="00A364CD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Maintenance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period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(months)</w:t>
            </w:r>
          </w:p>
        </w:tc>
        <w:tc>
          <w:tcPr>
            <w:tcW w:w="3036" w:type="dxa"/>
          </w:tcPr>
          <w:p w14:paraId="66DE4594" w14:textId="77777777" w:rsidR="00762D58" w:rsidRDefault="00A364CD">
            <w:pPr>
              <w:pStyle w:val="TableParagraph"/>
              <w:rPr>
                <w:sz w:val="20"/>
              </w:rPr>
            </w:pPr>
            <w:r>
              <w:rPr>
                <w:w w:val="105"/>
                <w:sz w:val="20"/>
              </w:rPr>
              <w:t>Requirement</w:t>
            </w:r>
          </w:p>
        </w:tc>
      </w:tr>
      <w:tr w:rsidR="00762D58" w14:paraId="5A175A7A" w14:textId="77777777">
        <w:trPr>
          <w:trHeight w:val="901"/>
        </w:trPr>
        <w:tc>
          <w:tcPr>
            <w:tcW w:w="3002" w:type="dxa"/>
          </w:tcPr>
          <w:p w14:paraId="0716ED8A" w14:textId="77777777" w:rsidR="00762D58" w:rsidRDefault="00A364CD">
            <w:pPr>
              <w:pStyle w:val="TableParagraph"/>
              <w:ind w:left="43"/>
              <w:rPr>
                <w:sz w:val="20"/>
              </w:rPr>
            </w:pPr>
            <w:r>
              <w:rPr>
                <w:sz w:val="20"/>
              </w:rPr>
              <w:t>Mechanical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Services</w:t>
            </w:r>
          </w:p>
        </w:tc>
        <w:tc>
          <w:tcPr>
            <w:tcW w:w="3030" w:type="dxa"/>
          </w:tcPr>
          <w:p w14:paraId="15A3719F" w14:textId="77777777" w:rsidR="00762D58" w:rsidRDefault="00A364CD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12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months</w:t>
            </w:r>
          </w:p>
        </w:tc>
        <w:tc>
          <w:tcPr>
            <w:tcW w:w="3036" w:type="dxa"/>
          </w:tcPr>
          <w:p w14:paraId="3A4A93DD" w14:textId="77777777" w:rsidR="00762D58" w:rsidRDefault="00A364CD">
            <w:pPr>
              <w:pStyle w:val="TableParagraph"/>
              <w:ind w:right="273"/>
              <w:rPr>
                <w:sz w:val="20"/>
              </w:rPr>
            </w:pPr>
            <w:r>
              <w:rPr>
                <w:sz w:val="20"/>
              </w:rPr>
              <w:t>Every 3 months in accordance</w:t>
            </w:r>
            <w:r>
              <w:rPr>
                <w:spacing w:val="-53"/>
                <w:sz w:val="20"/>
              </w:rPr>
              <w:t xml:space="preserve"> </w:t>
            </w:r>
            <w:r>
              <w:rPr>
                <w:sz w:val="20"/>
              </w:rPr>
              <w:t>with the requirements of the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services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specification</w:t>
            </w:r>
          </w:p>
        </w:tc>
      </w:tr>
      <w:tr w:rsidR="00762D58" w14:paraId="6DBAAEF1" w14:textId="77777777">
        <w:trPr>
          <w:trHeight w:val="835"/>
        </w:trPr>
        <w:tc>
          <w:tcPr>
            <w:tcW w:w="3002" w:type="dxa"/>
          </w:tcPr>
          <w:p w14:paraId="4CF6E851" w14:textId="77777777" w:rsidR="00762D58" w:rsidRDefault="00A364CD">
            <w:pPr>
              <w:pStyle w:val="TableParagraph"/>
              <w:ind w:left="43"/>
              <w:rPr>
                <w:sz w:val="20"/>
              </w:rPr>
            </w:pPr>
            <w:r>
              <w:rPr>
                <w:sz w:val="20"/>
              </w:rPr>
              <w:t>Electrical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Services</w:t>
            </w:r>
          </w:p>
        </w:tc>
        <w:tc>
          <w:tcPr>
            <w:tcW w:w="3030" w:type="dxa"/>
          </w:tcPr>
          <w:p w14:paraId="373B37C7" w14:textId="77777777" w:rsidR="00762D58" w:rsidRDefault="00A364CD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12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months</w:t>
            </w:r>
          </w:p>
        </w:tc>
        <w:tc>
          <w:tcPr>
            <w:tcW w:w="3036" w:type="dxa"/>
          </w:tcPr>
          <w:p w14:paraId="75D7AAA7" w14:textId="77777777" w:rsidR="00762D58" w:rsidRDefault="00A364CD">
            <w:pPr>
              <w:pStyle w:val="TableParagraph"/>
              <w:ind w:right="451"/>
              <w:rPr>
                <w:sz w:val="20"/>
              </w:rPr>
            </w:pPr>
            <w:r>
              <w:rPr>
                <w:sz w:val="20"/>
              </w:rPr>
              <w:t>In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accordance with the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requirements of the services</w:t>
            </w:r>
            <w:r>
              <w:rPr>
                <w:spacing w:val="-53"/>
                <w:sz w:val="20"/>
              </w:rPr>
              <w:t xml:space="preserve"> </w:t>
            </w:r>
            <w:r>
              <w:rPr>
                <w:sz w:val="20"/>
              </w:rPr>
              <w:t>specification</w:t>
            </w:r>
          </w:p>
        </w:tc>
      </w:tr>
      <w:tr w:rsidR="00762D58" w14:paraId="4C33AA2D" w14:textId="77777777">
        <w:trPr>
          <w:trHeight w:val="844"/>
        </w:trPr>
        <w:tc>
          <w:tcPr>
            <w:tcW w:w="3002" w:type="dxa"/>
          </w:tcPr>
          <w:p w14:paraId="2DD65182" w14:textId="77777777" w:rsidR="00762D58" w:rsidRDefault="00A364CD">
            <w:pPr>
              <w:pStyle w:val="TableParagraph"/>
              <w:spacing w:before="23"/>
              <w:ind w:left="43"/>
              <w:rPr>
                <w:sz w:val="20"/>
              </w:rPr>
            </w:pPr>
            <w:r>
              <w:rPr>
                <w:sz w:val="20"/>
              </w:rPr>
              <w:t>Hydraulic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Services</w:t>
            </w:r>
          </w:p>
        </w:tc>
        <w:tc>
          <w:tcPr>
            <w:tcW w:w="3030" w:type="dxa"/>
          </w:tcPr>
          <w:p w14:paraId="1201A8BE" w14:textId="77777777" w:rsidR="00762D58" w:rsidRDefault="00A364CD">
            <w:pPr>
              <w:pStyle w:val="TableParagraph"/>
              <w:spacing w:before="23"/>
              <w:rPr>
                <w:sz w:val="20"/>
              </w:rPr>
            </w:pPr>
            <w:r>
              <w:rPr>
                <w:sz w:val="20"/>
              </w:rPr>
              <w:t>12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months</w:t>
            </w:r>
          </w:p>
        </w:tc>
        <w:tc>
          <w:tcPr>
            <w:tcW w:w="3036" w:type="dxa"/>
          </w:tcPr>
          <w:p w14:paraId="64B3438F" w14:textId="77777777" w:rsidR="00762D58" w:rsidRDefault="00A364CD">
            <w:pPr>
              <w:pStyle w:val="TableParagraph"/>
              <w:spacing w:line="242" w:lineRule="auto"/>
              <w:ind w:right="451"/>
              <w:rPr>
                <w:sz w:val="20"/>
              </w:rPr>
            </w:pPr>
            <w:r>
              <w:rPr>
                <w:sz w:val="20"/>
              </w:rPr>
              <w:t>In accordance with the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requirements of the services</w:t>
            </w:r>
            <w:r>
              <w:rPr>
                <w:spacing w:val="-53"/>
                <w:sz w:val="20"/>
              </w:rPr>
              <w:t xml:space="preserve"> </w:t>
            </w:r>
            <w:r>
              <w:rPr>
                <w:sz w:val="20"/>
              </w:rPr>
              <w:t>specification</w:t>
            </w:r>
          </w:p>
        </w:tc>
      </w:tr>
      <w:tr w:rsidR="00762D58" w14:paraId="391EF792" w14:textId="77777777">
        <w:trPr>
          <w:trHeight w:val="282"/>
        </w:trPr>
        <w:tc>
          <w:tcPr>
            <w:tcW w:w="3002" w:type="dxa"/>
          </w:tcPr>
          <w:p w14:paraId="75146965" w14:textId="77777777" w:rsidR="00762D58" w:rsidRDefault="00762D58">
            <w:pPr>
              <w:pStyle w:val="TableParagraph"/>
              <w:spacing w:before="0"/>
              <w:ind w:left="0"/>
              <w:rPr>
                <w:rFonts w:ascii="Times New Roman"/>
                <w:sz w:val="20"/>
              </w:rPr>
            </w:pPr>
          </w:p>
        </w:tc>
        <w:tc>
          <w:tcPr>
            <w:tcW w:w="3030" w:type="dxa"/>
          </w:tcPr>
          <w:p w14:paraId="2B1C3ADC" w14:textId="77777777" w:rsidR="00762D58" w:rsidRDefault="00762D58">
            <w:pPr>
              <w:pStyle w:val="TableParagraph"/>
              <w:spacing w:before="0"/>
              <w:ind w:left="0"/>
              <w:rPr>
                <w:rFonts w:ascii="Times New Roman"/>
                <w:sz w:val="20"/>
              </w:rPr>
            </w:pPr>
          </w:p>
        </w:tc>
        <w:tc>
          <w:tcPr>
            <w:tcW w:w="3036" w:type="dxa"/>
          </w:tcPr>
          <w:p w14:paraId="750AC470" w14:textId="77777777" w:rsidR="00762D58" w:rsidRDefault="00762D58">
            <w:pPr>
              <w:pStyle w:val="TableParagraph"/>
              <w:spacing w:before="0"/>
              <w:ind w:left="0"/>
              <w:rPr>
                <w:rFonts w:ascii="Times New Roman"/>
                <w:sz w:val="20"/>
              </w:rPr>
            </w:pPr>
          </w:p>
        </w:tc>
      </w:tr>
    </w:tbl>
    <w:p w14:paraId="740C71AE" w14:textId="77777777" w:rsidR="00762D58" w:rsidRDefault="00762D58">
      <w:pPr>
        <w:rPr>
          <w:rFonts w:ascii="Times New Roman"/>
          <w:sz w:val="20"/>
        </w:rPr>
        <w:sectPr w:rsidR="00762D58">
          <w:pgSz w:w="11910" w:h="16840"/>
          <w:pgMar w:top="1040" w:right="700" w:bottom="980" w:left="1180" w:header="566" w:footer="796" w:gutter="0"/>
          <w:cols w:space="720"/>
        </w:sectPr>
      </w:pPr>
    </w:p>
    <w:p w14:paraId="1C7211A8" w14:textId="77777777" w:rsidR="00762D58" w:rsidRDefault="00762D58">
      <w:pPr>
        <w:pStyle w:val="BodyText"/>
      </w:pPr>
    </w:p>
    <w:p w14:paraId="5F1C0DCE" w14:textId="77777777" w:rsidR="00762D58" w:rsidRDefault="00762D58">
      <w:pPr>
        <w:pStyle w:val="BodyText"/>
        <w:spacing w:before="6"/>
        <w:rPr>
          <w:sz w:val="19"/>
        </w:rPr>
      </w:pPr>
    </w:p>
    <w:p w14:paraId="524A8561" w14:textId="77777777" w:rsidR="00762D58" w:rsidRDefault="00A364CD">
      <w:pPr>
        <w:pStyle w:val="BodyText"/>
        <w:ind w:left="4347" w:right="4809"/>
        <w:jc w:val="center"/>
      </w:pPr>
      <w:r>
        <w:t>Not</w:t>
      </w:r>
      <w:r>
        <w:rPr>
          <w:spacing w:val="-1"/>
        </w:rPr>
        <w:t xml:space="preserve"> </w:t>
      </w:r>
      <w:r>
        <w:t>Used</w:t>
      </w:r>
    </w:p>
    <w:p w14:paraId="0FEBC983" w14:textId="77777777" w:rsidR="00762D58" w:rsidRDefault="00762D58">
      <w:pPr>
        <w:jc w:val="center"/>
        <w:sectPr w:rsidR="00762D58">
          <w:pgSz w:w="11910" w:h="16840"/>
          <w:pgMar w:top="1040" w:right="700" w:bottom="980" w:left="1180" w:header="566" w:footer="796" w:gutter="0"/>
          <w:cols w:space="720"/>
        </w:sectPr>
      </w:pPr>
    </w:p>
    <w:p w14:paraId="639E4FF3" w14:textId="77777777" w:rsidR="00762D58" w:rsidRDefault="00762D58">
      <w:pPr>
        <w:pStyle w:val="BodyText"/>
      </w:pPr>
    </w:p>
    <w:p w14:paraId="4B6E014E" w14:textId="77777777" w:rsidR="00762D58" w:rsidRDefault="00762D58">
      <w:pPr>
        <w:pStyle w:val="BodyText"/>
      </w:pPr>
    </w:p>
    <w:p w14:paraId="5634F9FB" w14:textId="77777777" w:rsidR="00762D58" w:rsidRDefault="00762D58">
      <w:pPr>
        <w:pStyle w:val="BodyText"/>
        <w:spacing w:before="3"/>
        <w:rPr>
          <w:sz w:val="19"/>
        </w:rPr>
      </w:pPr>
    </w:p>
    <w:p w14:paraId="4966FA8F" w14:textId="77777777" w:rsidR="00762D58" w:rsidRDefault="00A364CD">
      <w:pPr>
        <w:pStyle w:val="BodyText"/>
        <w:spacing w:before="95"/>
        <w:ind w:left="4347" w:right="4809"/>
        <w:jc w:val="center"/>
      </w:pPr>
      <w:r>
        <w:t>Not</w:t>
      </w:r>
      <w:r>
        <w:rPr>
          <w:spacing w:val="-1"/>
        </w:rPr>
        <w:t xml:space="preserve"> </w:t>
      </w:r>
      <w:r>
        <w:t>Used</w:t>
      </w:r>
    </w:p>
    <w:p w14:paraId="0EA71AC4" w14:textId="77777777" w:rsidR="00762D58" w:rsidRDefault="00762D58">
      <w:pPr>
        <w:jc w:val="center"/>
        <w:sectPr w:rsidR="00762D58">
          <w:pgSz w:w="11910" w:h="16840"/>
          <w:pgMar w:top="1040" w:right="700" w:bottom="1040" w:left="1180" w:header="566" w:footer="796" w:gutter="0"/>
          <w:cols w:space="720"/>
        </w:sectPr>
      </w:pPr>
    </w:p>
    <w:p w14:paraId="3BBA8A60" w14:textId="77777777" w:rsidR="00762D58" w:rsidRDefault="00762D58">
      <w:pPr>
        <w:pStyle w:val="BodyText"/>
      </w:pPr>
    </w:p>
    <w:p w14:paraId="7E5B4F0D" w14:textId="77777777" w:rsidR="00762D58" w:rsidRDefault="00762D58">
      <w:pPr>
        <w:pStyle w:val="BodyText"/>
        <w:spacing w:before="9" w:after="1"/>
      </w:pPr>
    </w:p>
    <w:p w14:paraId="0FF49F2F" w14:textId="77777777" w:rsidR="00762D58" w:rsidRDefault="00A364CD">
      <w:pPr>
        <w:pStyle w:val="BodyText"/>
        <w:ind w:left="174"/>
      </w:pPr>
      <w:r>
        <w:pict w14:anchorId="7E90BD03">
          <v:group id="_x0000_s4447" style="width:460.55pt;height:15.6pt;mso-position-horizontal-relative:char;mso-position-vertical-relative:line" coordsize="9211,312">
            <v:rect id="_x0000_s4449" style="position:absolute;width:9211;height:312" fillcolor="black" stroked="f"/>
            <v:rect id="_x0000_s4448" style="position:absolute;left:14;top:12;width:9184;height:287" filled="f" strokeweight=".84pt"/>
            <w10:wrap type="none"/>
            <w10:anchorlock/>
          </v:group>
        </w:pict>
      </w:r>
    </w:p>
    <w:p w14:paraId="368B927C" w14:textId="77777777" w:rsidR="00762D58" w:rsidRDefault="00762D58">
      <w:pPr>
        <w:pStyle w:val="BodyText"/>
      </w:pPr>
    </w:p>
    <w:p w14:paraId="237F72AB" w14:textId="77777777" w:rsidR="00762D58" w:rsidRDefault="00A364CD">
      <w:pPr>
        <w:pStyle w:val="BodyText"/>
        <w:rPr>
          <w:sz w:val="24"/>
        </w:rPr>
      </w:pPr>
      <w:r>
        <w:pict w14:anchorId="11B021FD">
          <v:group id="_x0000_s4441" style="position:absolute;margin-left:69.55pt;margin-top:15.75pt;width:457.5pt;height:445.85pt;z-index:-15718400;mso-wrap-distance-left:0;mso-wrap-distance-right:0;mso-position-horizontal-relative:page" coordorigin="1391,315" coordsize="9150,8917">
            <v:line id="_x0000_s4446" style="position:absolute" from="1391,576" to="10519,576" strokeweight=".78pt"/>
            <v:shape id="_x0000_s4445" style="position:absolute;left:1416;top:315;width:9124;height:8917" coordorigin="1416,315" coordsize="9124,8917" o:spt="100" adj="0,,0" path="m2934,315r-1513,l1421,546r1513,l2934,315xm3107,3734r-1686,l1421,4085r,350l2171,4435r,-350l3107,4085r,-351xm3385,7498r-1964,l1421,7854r1964,l3385,7498xm3592,4454r-2171,l1421,4685r2171,l3592,4454xm3837,623r-2416,l1421,973r,351l2171,1324r,-351l3837,973r,-350xm4110,3499r-2694,l1416,3729r2694,l4110,3499xm4648,5924r-3016,l1632,6149r3016,l4648,5924xm4888,3225r-2756,l2132,2875r1993,l4125,2519r-2704,l1421,2875r,350l1421,3441r3467,l4888,3225xm5215,9001r-3799,l1416,9232r3799,l5215,9001xm5306,8713r-3890,l1416,8944r3890,l5306,8713xm8230,5410r-5781,l2449,5059r1292,l3741,4709r-2320,l1421,5059r,351l1421,5410r,221l8230,5631r,-221xm9282,7249r-7866,l1416,7474r7866,l9282,7249xm9393,6951r-7977,l1416,7186r7977,l9393,6951xm9829,6207r-8408,l1421,6442r8408,l9829,6207xm10017,5688r-8596,l1421,5924r8596,l10017,5688xm10271,6442r-8639,l1632,6672r,226l5205,6898r,-226l10271,6672r,-230xm10439,8204r-7145,l3294,7854r-1873,l1421,8204r,230l1421,8665r1167,l2588,8434r7851,l10439,8204xm10540,1348r-9119,l1421,1578r,231l1421,2039r,l1421,2265r,230l2099,2495r,-230l9940,2265r,-226l10319,2039r,-230l10449,1809r,-231l10540,1578r,-230xe" fillcolor="black" stroked="f">
              <v:stroke joinstyle="round"/>
              <v:formulas/>
              <v:path arrowok="t" o:connecttype="segments"/>
            </v:shape>
            <v:shape id="_x0000_s4444" type="#_x0000_t202" style="position:absolute;left:2045;top:2269;width:77;height:226" filled="f" stroked="f">
              <v:textbox inset="0,0,0,0">
                <w:txbxContent>
                  <w:p w14:paraId="132C0718" w14:textId="77777777" w:rsidR="00A364CD" w:rsidRDefault="00A364CD">
                    <w:pPr>
                      <w:spacing w:line="225" w:lineRule="exact"/>
                      <w:rPr>
                        <w:sz w:val="20"/>
                      </w:rPr>
                    </w:pPr>
                    <w:r>
                      <w:rPr>
                        <w:sz w:val="20"/>
                      </w:rPr>
                      <w:t>.</w:t>
                    </w:r>
                  </w:p>
                </w:txbxContent>
              </v:textbox>
            </v:shape>
            <v:shape id="_x0000_s4443" type="#_x0000_t202" style="position:absolute;left:2088;top:2975;width:65;height:226" filled="f" stroked="f">
              <v:textbox inset="0,0,0,0">
                <w:txbxContent>
                  <w:p w14:paraId="26432576" w14:textId="77777777" w:rsidR="00A364CD" w:rsidRDefault="00A364CD">
                    <w:pPr>
                      <w:spacing w:line="225" w:lineRule="exact"/>
                      <w:rPr>
                        <w:sz w:val="20"/>
                      </w:rPr>
                    </w:pPr>
                    <w:r>
                      <w:rPr>
                        <w:sz w:val="20"/>
                      </w:rPr>
                      <w:t>l</w:t>
                    </w:r>
                  </w:p>
                </w:txbxContent>
              </v:textbox>
            </v:shape>
            <v:shape id="_x0000_s4442" type="#_x0000_t202" style="position:absolute;left:9228;top:7248;width:77;height:226" filled="f" stroked="f">
              <v:textbox inset="0,0,0,0">
                <w:txbxContent>
                  <w:p w14:paraId="35250A2D" w14:textId="77777777" w:rsidR="00A364CD" w:rsidRDefault="00A364CD">
                    <w:pPr>
                      <w:spacing w:line="225" w:lineRule="exact"/>
                      <w:rPr>
                        <w:sz w:val="20"/>
                      </w:rPr>
                    </w:pPr>
                    <w:r>
                      <w:rPr>
                        <w:sz w:val="20"/>
                      </w:rPr>
                      <w:t>.</w:t>
                    </w:r>
                  </w:p>
                </w:txbxContent>
              </v:textbox>
            </v:shape>
            <w10:wrap type="topAndBottom" anchorx="page"/>
          </v:group>
        </w:pict>
      </w:r>
    </w:p>
    <w:p w14:paraId="6B5ED8DE" w14:textId="77777777" w:rsidR="00762D58" w:rsidRDefault="00A364CD">
      <w:pPr>
        <w:pStyle w:val="BodyText"/>
        <w:tabs>
          <w:tab w:val="left" w:pos="4101"/>
        </w:tabs>
        <w:spacing w:before="28" w:after="63"/>
        <w:ind w:left="236"/>
      </w:pPr>
      <w:r>
        <w:rPr>
          <w:shd w:val="clear" w:color="auto" w:fill="000000"/>
        </w:rPr>
        <w:t xml:space="preserve"> </w:t>
      </w:r>
      <w:r>
        <w:rPr>
          <w:shd w:val="clear" w:color="auto" w:fill="000000"/>
        </w:rPr>
        <w:tab/>
        <w:t>.</w:t>
      </w:r>
    </w:p>
    <w:p w14:paraId="30B2B92E" w14:textId="77777777" w:rsidR="00762D58" w:rsidRDefault="00A364CD">
      <w:pPr>
        <w:pStyle w:val="BodyText"/>
        <w:spacing w:line="225" w:lineRule="exact"/>
        <w:ind w:left="236"/>
      </w:pPr>
      <w:r>
        <w:rPr>
          <w:position w:val="-4"/>
        </w:rPr>
      </w:r>
      <w:r>
        <w:rPr>
          <w:position w:val="-4"/>
        </w:rPr>
        <w:pict w14:anchorId="0DDD7253">
          <v:group id="_x0000_s4439" style="width:160.9pt;height:11.3pt;mso-position-horizontal-relative:char;mso-position-vertical-relative:line" coordsize="3218,226">
            <v:rect id="_x0000_s4440" style="position:absolute;width:3218;height:226" fillcolor="black" stroked="f"/>
            <w10:wrap type="none"/>
            <w10:anchorlock/>
          </v:group>
        </w:pict>
      </w:r>
    </w:p>
    <w:p w14:paraId="5376EF5A" w14:textId="77777777" w:rsidR="00762D58" w:rsidRDefault="00A364CD">
      <w:pPr>
        <w:pStyle w:val="BodyText"/>
        <w:tabs>
          <w:tab w:val="left" w:pos="3222"/>
        </w:tabs>
        <w:spacing w:before="58"/>
        <w:ind w:left="236"/>
      </w:pPr>
      <w:r>
        <w:pict w14:anchorId="03779A5F">
          <v:shape id="_x0000_s4438" style="position:absolute;left:0;text-align:left;margin-left:71.05pt;margin-top:16.8pt;width:451.9pt;height:152.95pt;z-index:-15717376;mso-wrap-distance-left:0;mso-wrap-distance-right:0;mso-position-horizontal-relative:page" coordorigin="1421,336" coordsize="9038,3059" o:spt="100" adj="0,,0" path="m2204,1623r-783,l1421,1853r783,l2204,1623xm2377,2627r-956,l1421,2852r956,l2377,2627xm2997,855r-1576,l1421,1085r1576,l2997,855xm8149,3160r-6728,l1421,3395r6728,l8149,3160xm8326,2334r-6905,l1421,2564r6905,l8326,2334xm8682,2872r-7261,l1421,3102r7261,l8682,2872xm9652,336r-8231,l1421,567r211,l1632,797r2315,l3947,567r5705,l9652,336xm10363,1105r-8942,l1421,1335r,230l6814,1565r,-230l10363,1335r,-230xm10459,2103r-178,l10281,1873r-8860,l1421,2103r,230l10459,2333r,-230xe" fillcolor="black" stroked="f">
            <v:stroke joinstyle="round"/>
            <v:formulas/>
            <v:path arrowok="t" o:connecttype="segments"/>
            <w10:wrap type="topAndBottom" anchorx="page"/>
          </v:shape>
        </w:pict>
      </w:r>
      <w:r>
        <w:rPr>
          <w:shd w:val="clear" w:color="auto" w:fill="000000"/>
        </w:rPr>
        <w:t xml:space="preserve"> </w:t>
      </w:r>
      <w:r>
        <w:rPr>
          <w:shd w:val="clear" w:color="auto" w:fill="000000"/>
        </w:rPr>
        <w:tab/>
        <w:t>.</w:t>
      </w:r>
    </w:p>
    <w:p w14:paraId="14C94124" w14:textId="77777777" w:rsidR="00762D58" w:rsidRDefault="00762D58">
      <w:pPr>
        <w:sectPr w:rsidR="00762D58">
          <w:headerReference w:type="default" r:id="rId13"/>
          <w:footerReference w:type="default" r:id="rId14"/>
          <w:pgSz w:w="11910" w:h="16840"/>
          <w:pgMar w:top="1040" w:right="700" w:bottom="1040" w:left="1180" w:header="552" w:footer="848" w:gutter="0"/>
          <w:cols w:space="720"/>
        </w:sectPr>
      </w:pPr>
    </w:p>
    <w:p w14:paraId="07D4B5B5" w14:textId="77777777" w:rsidR="00762D58" w:rsidRDefault="00762D58">
      <w:pPr>
        <w:pStyle w:val="BodyText"/>
      </w:pPr>
    </w:p>
    <w:p w14:paraId="064B9A01" w14:textId="77777777" w:rsidR="00762D58" w:rsidRDefault="00762D58">
      <w:pPr>
        <w:pStyle w:val="BodyText"/>
        <w:spacing w:before="5"/>
      </w:pPr>
    </w:p>
    <w:p w14:paraId="1D5FC326" w14:textId="77777777" w:rsidR="00762D58" w:rsidRDefault="00A364CD">
      <w:pPr>
        <w:pStyle w:val="BodyText"/>
        <w:ind w:left="236"/>
      </w:pPr>
      <w:r>
        <w:pict w14:anchorId="5D23EEB2">
          <v:group id="_x0000_s4433" style="width:426.2pt;height:209.85pt;mso-position-horizontal-relative:char;mso-position-vertical-relative:line" coordsize="8524,4197">
            <v:shape id="_x0000_s4437" style="position:absolute;width:8524;height:4197" coordsize="8524,4197" o:spt="100" adj="0,,0" path="m1008,l5,r,230l1008,230,1008,xm3760,3971l,3971r,225l3760,4196r,-225xm3981,3678l,3678r,230l3981,3908r,-230xm4000,2233l,2233r,230l4000,2463r,-230xm4860,3097l,3097r,235l4860,3332r,-235xm5234,1945l,1945r,230l5234,2175r,-230xm5292,2525l,2525r,231l5292,2756r,-231xm5354,3395l,3395r,225l5354,3620r,-225xm6353,1666r-5753,l600,1316r1201,l1801,961,5,961r,355l5,1666r,221l6353,1887r,-221xm6944,2809l,2809r,230l6944,3039r,-230xm8523,250l5,250r,230l5,710r,226l807,936r,-226l8336,710r,-230l8523,480r,-230xe" fillcolor="black" stroked="f">
              <v:stroke joinstyle="round"/>
              <v:formulas/>
              <v:path arrowok="t" o:connecttype="segments"/>
            </v:shape>
            <v:shape id="_x0000_s4436" type="#_x0000_t202" style="position:absolute;left:3707;top:3970;width:77;height:226" filled="f" stroked="f">
              <v:textbox inset="0,0,0,0">
                <w:txbxContent>
                  <w:p w14:paraId="62D44E20" w14:textId="77777777" w:rsidR="00A364CD" w:rsidRDefault="00A364CD">
                    <w:pPr>
                      <w:spacing w:line="225" w:lineRule="exact"/>
                      <w:rPr>
                        <w:sz w:val="20"/>
                      </w:rPr>
                    </w:pPr>
                    <w:r>
                      <w:rPr>
                        <w:sz w:val="20"/>
                      </w:rPr>
                      <w:t>.</w:t>
                    </w:r>
                  </w:p>
                </w:txbxContent>
              </v:textbox>
            </v:shape>
            <v:shape id="_x0000_s4435" type="#_x0000_t202" style="position:absolute;left:6890;top:2813;width:77;height:226" filled="f" stroked="f">
              <v:textbox inset="0,0,0,0">
                <w:txbxContent>
                  <w:p w14:paraId="1860C97D" w14:textId="77777777" w:rsidR="00A364CD" w:rsidRDefault="00A364CD">
                    <w:pPr>
                      <w:spacing w:line="225" w:lineRule="exact"/>
                      <w:rPr>
                        <w:sz w:val="20"/>
                      </w:rPr>
                    </w:pPr>
                    <w:r>
                      <w:rPr>
                        <w:sz w:val="20"/>
                      </w:rPr>
                      <w:t>.</w:t>
                    </w:r>
                  </w:p>
                </w:txbxContent>
              </v:textbox>
            </v:shape>
            <v:shape id="_x0000_s4434" type="#_x0000_t202" style="position:absolute;left:3947;top:2237;width:77;height:226" filled="f" stroked="f">
              <v:textbox inset="0,0,0,0">
                <w:txbxContent>
                  <w:p w14:paraId="33333064" w14:textId="77777777" w:rsidR="00A364CD" w:rsidRDefault="00A364CD">
                    <w:pPr>
                      <w:spacing w:line="225" w:lineRule="exact"/>
                      <w:rPr>
                        <w:sz w:val="20"/>
                      </w:rPr>
                    </w:pPr>
                    <w:r>
                      <w:rPr>
                        <w:sz w:val="20"/>
                      </w:rPr>
                      <w:t>.</w:t>
                    </w:r>
                  </w:p>
                </w:txbxContent>
              </v:textbox>
            </v:shape>
            <w10:wrap type="none"/>
            <w10:anchorlock/>
          </v:group>
        </w:pict>
      </w:r>
    </w:p>
    <w:p w14:paraId="7DCE57C7" w14:textId="77777777" w:rsidR="00762D58" w:rsidRDefault="00A364CD">
      <w:pPr>
        <w:pStyle w:val="BodyText"/>
        <w:rPr>
          <w:sz w:val="15"/>
        </w:rPr>
      </w:pPr>
      <w:r>
        <w:pict w14:anchorId="46890A37">
          <v:group id="_x0000_s4430" style="position:absolute;margin-left:69.55pt;margin-top:10.6pt;width:456.4pt;height:13.55pt;z-index:-15716352;mso-wrap-distance-left:0;mso-wrap-distance-right:0;mso-position-horizontal-relative:page" coordorigin="1391,212" coordsize="9128,271">
            <v:line id="_x0000_s4432" style="position:absolute" from="1391,475" to="10519,475" strokeweight=".78pt"/>
            <v:rect id="_x0000_s4431" style="position:absolute;left:1416;top:211;width:1686;height:231" fillcolor="black" stroked="f"/>
            <w10:wrap type="topAndBottom" anchorx="page"/>
          </v:group>
        </w:pict>
      </w:r>
    </w:p>
    <w:p w14:paraId="700A585D" w14:textId="77777777" w:rsidR="00762D58" w:rsidRDefault="00762D58">
      <w:pPr>
        <w:pStyle w:val="BodyText"/>
        <w:spacing w:before="5"/>
        <w:rPr>
          <w:sz w:val="11"/>
        </w:rPr>
      </w:pPr>
    </w:p>
    <w:tbl>
      <w:tblPr>
        <w:tblW w:w="0" w:type="auto"/>
        <w:tblInd w:w="229" w:type="dxa"/>
        <w:tblBorders>
          <w:top w:val="single" w:sz="48" w:space="0" w:color="FFFFFF"/>
          <w:left w:val="single" w:sz="48" w:space="0" w:color="FFFFFF"/>
          <w:bottom w:val="single" w:sz="48" w:space="0" w:color="FFFFFF"/>
          <w:right w:val="single" w:sz="48" w:space="0" w:color="FFFFFF"/>
          <w:insideH w:val="single" w:sz="48" w:space="0" w:color="FFFFFF"/>
          <w:insideV w:val="single" w:sz="48" w:space="0" w:color="FFFFFF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3016"/>
        <w:gridCol w:w="134"/>
        <w:gridCol w:w="2885"/>
        <w:gridCol w:w="3030"/>
      </w:tblGrid>
      <w:tr w:rsidR="00762D58" w14:paraId="2BD287AA" w14:textId="77777777">
        <w:trPr>
          <w:trHeight w:val="230"/>
        </w:trPr>
        <w:tc>
          <w:tcPr>
            <w:tcW w:w="3150" w:type="dxa"/>
            <w:gridSpan w:val="2"/>
            <w:tcBorders>
              <w:top w:val="nil"/>
              <w:left w:val="nil"/>
              <w:right w:val="nil"/>
            </w:tcBorders>
            <w:shd w:val="clear" w:color="auto" w:fill="000000"/>
          </w:tcPr>
          <w:p w14:paraId="57ECD75A" w14:textId="77777777" w:rsidR="00762D58" w:rsidRDefault="00762D58">
            <w:pPr>
              <w:pStyle w:val="TableParagraph"/>
              <w:spacing w:before="0"/>
              <w:ind w:left="0"/>
              <w:rPr>
                <w:rFonts w:ascii="Times New Roman"/>
                <w:sz w:val="16"/>
              </w:rPr>
            </w:pPr>
          </w:p>
        </w:tc>
        <w:tc>
          <w:tcPr>
            <w:tcW w:w="5915" w:type="dxa"/>
            <w:gridSpan w:val="2"/>
            <w:vMerge w:val="restart"/>
            <w:tcBorders>
              <w:top w:val="nil"/>
              <w:left w:val="nil"/>
              <w:bottom w:val="single" w:sz="4" w:space="0" w:color="000000"/>
              <w:right w:val="nil"/>
            </w:tcBorders>
          </w:tcPr>
          <w:p w14:paraId="340E835E" w14:textId="77777777" w:rsidR="00762D58" w:rsidRDefault="00762D58">
            <w:pPr>
              <w:pStyle w:val="TableParagraph"/>
              <w:spacing w:before="0"/>
              <w:ind w:left="0"/>
              <w:rPr>
                <w:rFonts w:ascii="Times New Roman"/>
                <w:sz w:val="20"/>
              </w:rPr>
            </w:pPr>
          </w:p>
        </w:tc>
      </w:tr>
      <w:tr w:rsidR="00762D58" w14:paraId="66F5585D" w14:textId="77777777">
        <w:trPr>
          <w:trHeight w:val="249"/>
        </w:trPr>
        <w:tc>
          <w:tcPr>
            <w:tcW w:w="3150" w:type="dxa"/>
            <w:gridSpan w:val="2"/>
            <w:tcBorders>
              <w:left w:val="nil"/>
              <w:bottom w:val="nil"/>
              <w:right w:val="nil"/>
            </w:tcBorders>
            <w:shd w:val="clear" w:color="auto" w:fill="000000"/>
          </w:tcPr>
          <w:p w14:paraId="46AB486B" w14:textId="77777777" w:rsidR="00762D58" w:rsidRDefault="00A364CD">
            <w:pPr>
              <w:pStyle w:val="TableParagraph"/>
              <w:spacing w:before="0" w:line="229" w:lineRule="exact"/>
              <w:ind w:left="0" w:right="4"/>
              <w:jc w:val="right"/>
              <w:rPr>
                <w:sz w:val="20"/>
              </w:rPr>
            </w:pPr>
            <w:r>
              <w:rPr>
                <w:sz w:val="20"/>
              </w:rPr>
              <w:t>:</w:t>
            </w:r>
          </w:p>
        </w:tc>
        <w:tc>
          <w:tcPr>
            <w:tcW w:w="5915" w:type="dxa"/>
            <w:gridSpan w:val="2"/>
            <w:vMerge/>
            <w:tcBorders>
              <w:top w:val="nil"/>
              <w:left w:val="nil"/>
              <w:bottom w:val="single" w:sz="4" w:space="0" w:color="000000"/>
              <w:right w:val="nil"/>
            </w:tcBorders>
          </w:tcPr>
          <w:p w14:paraId="34060B89" w14:textId="77777777" w:rsidR="00762D58" w:rsidRDefault="00762D58">
            <w:pPr>
              <w:rPr>
                <w:sz w:val="2"/>
                <w:szCs w:val="2"/>
              </w:rPr>
            </w:pPr>
          </w:p>
        </w:tc>
      </w:tr>
      <w:tr w:rsidR="00762D58" w14:paraId="10ED4757" w14:textId="77777777">
        <w:trPr>
          <w:trHeight w:val="282"/>
        </w:trPr>
        <w:tc>
          <w:tcPr>
            <w:tcW w:w="30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D4BE091" w14:textId="77777777" w:rsidR="00762D58" w:rsidRDefault="00A364CD">
            <w:pPr>
              <w:pStyle w:val="TableParagraph"/>
              <w:spacing w:before="14"/>
              <w:rPr>
                <w:sz w:val="20"/>
              </w:rPr>
            </w:pPr>
            <w:r>
              <w:rPr>
                <w:w w:val="105"/>
                <w:sz w:val="20"/>
              </w:rPr>
              <w:t>Class</w:t>
            </w:r>
          </w:p>
        </w:tc>
        <w:tc>
          <w:tcPr>
            <w:tcW w:w="301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2F31363" w14:textId="77777777" w:rsidR="00762D58" w:rsidRDefault="00A364CD">
            <w:pPr>
              <w:pStyle w:val="TableParagraph"/>
              <w:spacing w:before="14"/>
              <w:rPr>
                <w:sz w:val="20"/>
              </w:rPr>
            </w:pPr>
            <w:r>
              <w:rPr>
                <w:w w:val="105"/>
                <w:sz w:val="20"/>
              </w:rPr>
              <w:t>Requirement</w:t>
            </w:r>
          </w:p>
        </w:tc>
        <w:tc>
          <w:tcPr>
            <w:tcW w:w="30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23B886C" w14:textId="77777777" w:rsidR="00762D58" w:rsidRDefault="00A364CD">
            <w:pPr>
              <w:pStyle w:val="TableParagraph"/>
              <w:spacing w:before="14"/>
              <w:ind w:left="43"/>
              <w:rPr>
                <w:sz w:val="20"/>
              </w:rPr>
            </w:pPr>
            <w:r>
              <w:rPr>
                <w:w w:val="105"/>
                <w:sz w:val="20"/>
              </w:rPr>
              <w:t>Ownership</w:t>
            </w:r>
          </w:p>
        </w:tc>
      </w:tr>
      <w:tr w:rsidR="00762D58" w14:paraId="0297ABAF" w14:textId="77777777">
        <w:trPr>
          <w:trHeight w:val="974"/>
        </w:trPr>
        <w:tc>
          <w:tcPr>
            <w:tcW w:w="30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9D69F9B" w14:textId="77777777" w:rsidR="00762D58" w:rsidRDefault="00A364CD">
            <w:pPr>
              <w:pStyle w:val="TableParagraph"/>
              <w:ind w:right="320"/>
              <w:rPr>
                <w:sz w:val="20"/>
              </w:rPr>
            </w:pPr>
            <w:r>
              <w:rPr>
                <w:sz w:val="20"/>
              </w:rPr>
              <w:t>Recovered items for re-use in</w:t>
            </w:r>
            <w:r>
              <w:rPr>
                <w:spacing w:val="-53"/>
                <w:sz w:val="20"/>
              </w:rPr>
              <w:t xml:space="preserve"> </w:t>
            </w:r>
            <w:r>
              <w:rPr>
                <w:sz w:val="20"/>
              </w:rPr>
              <w:t>the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works</w:t>
            </w:r>
          </w:p>
        </w:tc>
        <w:tc>
          <w:tcPr>
            <w:tcW w:w="301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9B5F6B1" w14:textId="77777777" w:rsidR="00762D58" w:rsidRDefault="00A364CD">
            <w:pPr>
              <w:pStyle w:val="TableParagraph"/>
              <w:ind w:right="201"/>
              <w:rPr>
                <w:sz w:val="20"/>
              </w:rPr>
            </w:pPr>
            <w:r>
              <w:rPr>
                <w:sz w:val="20"/>
              </w:rPr>
              <w:t>Recover without damage items</w:t>
            </w:r>
            <w:r>
              <w:rPr>
                <w:spacing w:val="-53"/>
                <w:sz w:val="20"/>
              </w:rPr>
              <w:t xml:space="preserve"> </w:t>
            </w:r>
            <w:r>
              <w:rPr>
                <w:sz w:val="20"/>
              </w:rPr>
              <w:t>identified in the Recovered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items for re-use in the works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schedule</w:t>
            </w:r>
          </w:p>
        </w:tc>
        <w:tc>
          <w:tcPr>
            <w:tcW w:w="30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4C5C809" w14:textId="77777777" w:rsidR="00762D58" w:rsidRDefault="00A364CD">
            <w:pPr>
              <w:pStyle w:val="TableParagraph"/>
              <w:ind w:left="43"/>
              <w:rPr>
                <w:sz w:val="20"/>
              </w:rPr>
            </w:pPr>
            <w:r>
              <w:rPr>
                <w:sz w:val="20"/>
              </w:rPr>
              <w:t>Principal/proprietor</w:t>
            </w:r>
          </w:p>
        </w:tc>
      </w:tr>
      <w:tr w:rsidR="00762D58" w14:paraId="08B46449" w14:textId="77777777">
        <w:trPr>
          <w:trHeight w:val="979"/>
        </w:trPr>
        <w:tc>
          <w:tcPr>
            <w:tcW w:w="30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FA204B6" w14:textId="77777777" w:rsidR="00762D58" w:rsidRDefault="00A364CD">
            <w:pPr>
              <w:pStyle w:val="TableParagraph"/>
              <w:spacing w:before="23"/>
              <w:ind w:right="187"/>
              <w:rPr>
                <w:sz w:val="20"/>
              </w:rPr>
            </w:pPr>
            <w:r>
              <w:rPr>
                <w:sz w:val="20"/>
              </w:rPr>
              <w:t>Recovered items for delivery to</w:t>
            </w:r>
            <w:r>
              <w:rPr>
                <w:spacing w:val="-53"/>
                <w:sz w:val="20"/>
              </w:rPr>
              <w:t xml:space="preserve"> </w:t>
            </w:r>
            <w:r>
              <w:rPr>
                <w:sz w:val="20"/>
              </w:rPr>
              <w:t>the principal</w:t>
            </w:r>
          </w:p>
        </w:tc>
        <w:tc>
          <w:tcPr>
            <w:tcW w:w="301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59B6D12" w14:textId="77777777" w:rsidR="00762D58" w:rsidRDefault="00A364CD">
            <w:pPr>
              <w:pStyle w:val="TableParagraph"/>
              <w:spacing w:line="242" w:lineRule="auto"/>
              <w:ind w:right="201"/>
              <w:rPr>
                <w:sz w:val="20"/>
              </w:rPr>
            </w:pPr>
            <w:r>
              <w:rPr>
                <w:sz w:val="20"/>
              </w:rPr>
              <w:t>Recover without damage items</w:t>
            </w:r>
            <w:r>
              <w:rPr>
                <w:spacing w:val="-53"/>
                <w:sz w:val="20"/>
              </w:rPr>
              <w:t xml:space="preserve"> </w:t>
            </w:r>
            <w:r>
              <w:rPr>
                <w:sz w:val="20"/>
              </w:rPr>
              <w:t>identified in the Recovered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items for delivery to the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principal</w:t>
            </w:r>
            <w:r>
              <w:rPr>
                <w:spacing w:val="3"/>
                <w:sz w:val="20"/>
              </w:rPr>
              <w:t xml:space="preserve"> </w:t>
            </w:r>
            <w:r>
              <w:rPr>
                <w:sz w:val="20"/>
              </w:rPr>
              <w:t>schedule</w:t>
            </w:r>
          </w:p>
        </w:tc>
        <w:tc>
          <w:tcPr>
            <w:tcW w:w="30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6B429CC" w14:textId="77777777" w:rsidR="00762D58" w:rsidRDefault="00A364CD">
            <w:pPr>
              <w:pStyle w:val="TableParagraph"/>
              <w:spacing w:before="23"/>
              <w:ind w:left="43"/>
              <w:rPr>
                <w:sz w:val="20"/>
              </w:rPr>
            </w:pPr>
            <w:r>
              <w:rPr>
                <w:sz w:val="20"/>
              </w:rPr>
              <w:t>Principal/proprietor</w:t>
            </w:r>
          </w:p>
        </w:tc>
      </w:tr>
      <w:tr w:rsidR="00762D58" w14:paraId="56153749" w14:textId="77777777">
        <w:trPr>
          <w:trHeight w:val="973"/>
        </w:trPr>
        <w:tc>
          <w:tcPr>
            <w:tcW w:w="30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B77EA96" w14:textId="77777777" w:rsidR="00762D58" w:rsidRDefault="00A364CD">
            <w:pPr>
              <w:pStyle w:val="TableParagraph"/>
              <w:ind w:right="832"/>
              <w:rPr>
                <w:sz w:val="20"/>
              </w:rPr>
            </w:pPr>
            <w:r>
              <w:rPr>
                <w:sz w:val="20"/>
              </w:rPr>
              <w:t>Demolished material for</w:t>
            </w:r>
            <w:r>
              <w:rPr>
                <w:spacing w:val="-53"/>
                <w:sz w:val="20"/>
              </w:rPr>
              <w:t xml:space="preserve"> </w:t>
            </w:r>
            <w:r>
              <w:rPr>
                <w:sz w:val="20"/>
              </w:rPr>
              <w:t>recycling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in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the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works</w:t>
            </w:r>
          </w:p>
        </w:tc>
        <w:tc>
          <w:tcPr>
            <w:tcW w:w="301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26F3A76" w14:textId="77777777" w:rsidR="00762D58" w:rsidRDefault="00A364CD">
            <w:pPr>
              <w:pStyle w:val="TableParagraph"/>
              <w:ind w:right="301"/>
              <w:rPr>
                <w:sz w:val="20"/>
              </w:rPr>
            </w:pPr>
            <w:r>
              <w:rPr>
                <w:sz w:val="20"/>
              </w:rPr>
              <w:t>Stockpile material identified in</w:t>
            </w:r>
            <w:r>
              <w:rPr>
                <w:spacing w:val="-53"/>
                <w:sz w:val="20"/>
              </w:rPr>
              <w:t xml:space="preserve"> </w:t>
            </w:r>
            <w:r>
              <w:rPr>
                <w:sz w:val="20"/>
              </w:rPr>
              <w:t>the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Demolished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material for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recycling</w:t>
            </w:r>
            <w:r>
              <w:rPr>
                <w:spacing w:val="8"/>
                <w:sz w:val="20"/>
              </w:rPr>
              <w:t xml:space="preserve"> </w:t>
            </w:r>
            <w:r>
              <w:rPr>
                <w:sz w:val="20"/>
              </w:rPr>
              <w:t>in</w:t>
            </w:r>
            <w:r>
              <w:rPr>
                <w:spacing w:val="4"/>
                <w:sz w:val="20"/>
              </w:rPr>
              <w:t xml:space="preserve"> </w:t>
            </w:r>
            <w:r>
              <w:rPr>
                <w:sz w:val="20"/>
              </w:rPr>
              <w:t>the</w:t>
            </w:r>
            <w:r>
              <w:rPr>
                <w:spacing w:val="14"/>
                <w:sz w:val="20"/>
              </w:rPr>
              <w:t xml:space="preserve"> </w:t>
            </w:r>
            <w:r>
              <w:rPr>
                <w:sz w:val="20"/>
              </w:rPr>
              <w:t>works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schedule</w:t>
            </w:r>
          </w:p>
        </w:tc>
        <w:tc>
          <w:tcPr>
            <w:tcW w:w="30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0227CA9" w14:textId="77777777" w:rsidR="00762D58" w:rsidRDefault="00A364CD">
            <w:pPr>
              <w:pStyle w:val="TableParagraph"/>
              <w:ind w:left="43"/>
              <w:rPr>
                <w:sz w:val="20"/>
              </w:rPr>
            </w:pPr>
            <w:r>
              <w:rPr>
                <w:sz w:val="20"/>
              </w:rPr>
              <w:t>Contractor</w:t>
            </w:r>
          </w:p>
        </w:tc>
      </w:tr>
      <w:tr w:rsidR="00762D58" w14:paraId="2AD94D17" w14:textId="77777777">
        <w:trPr>
          <w:trHeight w:val="974"/>
        </w:trPr>
        <w:tc>
          <w:tcPr>
            <w:tcW w:w="30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6F6C7D6" w14:textId="77777777" w:rsidR="00762D58" w:rsidRDefault="00A364CD">
            <w:pPr>
              <w:pStyle w:val="TableParagraph"/>
              <w:spacing w:before="23"/>
              <w:ind w:right="832"/>
              <w:rPr>
                <w:sz w:val="20"/>
              </w:rPr>
            </w:pPr>
            <w:r>
              <w:rPr>
                <w:sz w:val="20"/>
              </w:rPr>
              <w:t>Demolished material for</w:t>
            </w:r>
            <w:r>
              <w:rPr>
                <w:spacing w:val="-53"/>
                <w:sz w:val="20"/>
              </w:rPr>
              <w:t xml:space="preserve"> </w:t>
            </w:r>
            <w:r>
              <w:rPr>
                <w:sz w:val="20"/>
              </w:rPr>
              <w:t>recycling off</w:t>
            </w:r>
            <w:r>
              <w:rPr>
                <w:spacing w:val="3"/>
                <w:sz w:val="20"/>
              </w:rPr>
              <w:t xml:space="preserve"> </w:t>
            </w:r>
            <w:r>
              <w:rPr>
                <w:sz w:val="20"/>
              </w:rPr>
              <w:t>site</w:t>
            </w:r>
          </w:p>
        </w:tc>
        <w:tc>
          <w:tcPr>
            <w:tcW w:w="301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45D07D3" w14:textId="77777777" w:rsidR="00762D58" w:rsidRDefault="00A364CD">
            <w:pPr>
              <w:pStyle w:val="TableParagraph"/>
              <w:ind w:right="323"/>
              <w:rPr>
                <w:sz w:val="20"/>
              </w:rPr>
            </w:pPr>
            <w:r>
              <w:rPr>
                <w:sz w:val="20"/>
              </w:rPr>
              <w:t>Demolish</w:t>
            </w:r>
            <w:r>
              <w:rPr>
                <w:spacing w:val="16"/>
                <w:sz w:val="20"/>
              </w:rPr>
              <w:t xml:space="preserve"> </w:t>
            </w:r>
            <w:r>
              <w:rPr>
                <w:sz w:val="20"/>
              </w:rPr>
              <w:t>and</w:t>
            </w:r>
            <w:r>
              <w:rPr>
                <w:spacing w:val="16"/>
                <w:sz w:val="20"/>
              </w:rPr>
              <w:t xml:space="preserve"> </w:t>
            </w:r>
            <w:r>
              <w:rPr>
                <w:sz w:val="20"/>
              </w:rPr>
              <w:t>deliver</w:t>
            </w:r>
            <w:r>
              <w:rPr>
                <w:spacing w:val="14"/>
                <w:sz w:val="20"/>
              </w:rPr>
              <w:t xml:space="preserve"> </w:t>
            </w:r>
            <w:r>
              <w:rPr>
                <w:sz w:val="20"/>
              </w:rPr>
              <w:t>for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recycling material identified in</w:t>
            </w:r>
            <w:r>
              <w:rPr>
                <w:spacing w:val="-53"/>
                <w:sz w:val="20"/>
              </w:rPr>
              <w:t xml:space="preserve"> </w:t>
            </w:r>
            <w:r>
              <w:rPr>
                <w:sz w:val="20"/>
              </w:rPr>
              <w:t>the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Demolished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material for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recycling</w:t>
            </w:r>
            <w:r>
              <w:rPr>
                <w:spacing w:val="24"/>
                <w:sz w:val="20"/>
              </w:rPr>
              <w:t xml:space="preserve"> </w:t>
            </w:r>
            <w:r>
              <w:rPr>
                <w:sz w:val="20"/>
              </w:rPr>
              <w:t>off-site</w:t>
            </w:r>
            <w:r>
              <w:rPr>
                <w:spacing w:val="19"/>
                <w:sz w:val="20"/>
              </w:rPr>
              <w:t xml:space="preserve"> </w:t>
            </w:r>
            <w:r>
              <w:rPr>
                <w:sz w:val="20"/>
              </w:rPr>
              <w:t>schedule</w:t>
            </w:r>
          </w:p>
        </w:tc>
        <w:tc>
          <w:tcPr>
            <w:tcW w:w="30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0021480" w14:textId="77777777" w:rsidR="00762D58" w:rsidRDefault="00A364CD">
            <w:pPr>
              <w:pStyle w:val="TableParagraph"/>
              <w:ind w:left="43"/>
              <w:rPr>
                <w:sz w:val="20"/>
              </w:rPr>
            </w:pPr>
            <w:r>
              <w:rPr>
                <w:sz w:val="20"/>
              </w:rPr>
              <w:t>Contractor</w:t>
            </w:r>
          </w:p>
        </w:tc>
      </w:tr>
      <w:tr w:rsidR="00762D58" w14:paraId="2A1DEC4A" w14:textId="77777777">
        <w:trPr>
          <w:trHeight w:val="974"/>
        </w:trPr>
        <w:tc>
          <w:tcPr>
            <w:tcW w:w="30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D6F35FB" w14:textId="77777777" w:rsidR="00762D58" w:rsidRDefault="00A364CD">
            <w:pPr>
              <w:pStyle w:val="TableParagraph"/>
              <w:ind w:right="176"/>
              <w:rPr>
                <w:sz w:val="20"/>
              </w:rPr>
            </w:pPr>
            <w:r>
              <w:rPr>
                <w:sz w:val="20"/>
              </w:rPr>
              <w:t>Dismantle for relocation as part</w:t>
            </w:r>
            <w:r>
              <w:rPr>
                <w:spacing w:val="-54"/>
                <w:sz w:val="20"/>
              </w:rPr>
              <w:t xml:space="preserve"> </w:t>
            </w:r>
            <w:r>
              <w:rPr>
                <w:sz w:val="20"/>
              </w:rPr>
              <w:t>of</w:t>
            </w:r>
            <w:r>
              <w:rPr>
                <w:spacing w:val="2"/>
                <w:sz w:val="20"/>
              </w:rPr>
              <w:t xml:space="preserve"> </w:t>
            </w:r>
            <w:r>
              <w:rPr>
                <w:sz w:val="20"/>
              </w:rPr>
              <w:t>the works</w:t>
            </w:r>
          </w:p>
        </w:tc>
        <w:tc>
          <w:tcPr>
            <w:tcW w:w="301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E76DB16" w14:textId="77777777" w:rsidR="00762D58" w:rsidRDefault="00A364CD">
            <w:pPr>
              <w:pStyle w:val="TableParagraph"/>
              <w:ind w:right="201"/>
              <w:rPr>
                <w:sz w:val="20"/>
              </w:rPr>
            </w:pPr>
            <w:r>
              <w:rPr>
                <w:sz w:val="20"/>
              </w:rPr>
              <w:t>Dismantle without damage and</w:t>
            </w:r>
            <w:r>
              <w:rPr>
                <w:spacing w:val="-53"/>
                <w:sz w:val="20"/>
              </w:rPr>
              <w:t xml:space="preserve"> </w:t>
            </w:r>
            <w:r>
              <w:rPr>
                <w:sz w:val="20"/>
              </w:rPr>
              <w:t>store items identified in the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Dismantle for relocation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schedule</w:t>
            </w:r>
          </w:p>
        </w:tc>
        <w:tc>
          <w:tcPr>
            <w:tcW w:w="30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0BFD368" w14:textId="77777777" w:rsidR="00762D58" w:rsidRDefault="00A364CD">
            <w:pPr>
              <w:pStyle w:val="TableParagraph"/>
              <w:ind w:left="43"/>
              <w:rPr>
                <w:sz w:val="20"/>
              </w:rPr>
            </w:pPr>
            <w:r>
              <w:rPr>
                <w:sz w:val="20"/>
              </w:rPr>
              <w:t>Principal/proprietor</w:t>
            </w:r>
          </w:p>
        </w:tc>
      </w:tr>
      <w:tr w:rsidR="00762D58" w14:paraId="69340036" w14:textId="77777777">
        <w:trPr>
          <w:trHeight w:val="1670"/>
        </w:trPr>
        <w:tc>
          <w:tcPr>
            <w:tcW w:w="30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8FE8C80" w14:textId="77777777" w:rsidR="00762D58" w:rsidRDefault="00A364CD">
            <w:pPr>
              <w:pStyle w:val="TableParagraph"/>
              <w:spacing w:before="23"/>
              <w:rPr>
                <w:sz w:val="20"/>
              </w:rPr>
            </w:pPr>
            <w:r>
              <w:rPr>
                <w:sz w:val="20"/>
              </w:rPr>
              <w:t>Demolished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for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removal</w:t>
            </w:r>
          </w:p>
        </w:tc>
        <w:tc>
          <w:tcPr>
            <w:tcW w:w="301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860FE7D" w14:textId="77777777" w:rsidR="00762D58" w:rsidRDefault="00A364CD">
            <w:pPr>
              <w:pStyle w:val="TableParagraph"/>
              <w:ind w:right="201"/>
              <w:rPr>
                <w:sz w:val="20"/>
              </w:rPr>
            </w:pPr>
            <w:r>
              <w:rPr>
                <w:sz w:val="20"/>
              </w:rPr>
              <w:t>Remove from the site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demolished materials identified</w:t>
            </w:r>
            <w:r>
              <w:rPr>
                <w:spacing w:val="-53"/>
                <w:sz w:val="20"/>
              </w:rPr>
              <w:t xml:space="preserve"> </w:t>
            </w:r>
            <w:r>
              <w:rPr>
                <w:sz w:val="20"/>
              </w:rPr>
              <w:t>in the Demolish for removal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schedule.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Do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not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burn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or bury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on site</w:t>
            </w:r>
          </w:p>
          <w:p w14:paraId="7C0FE224" w14:textId="77777777" w:rsidR="00762D58" w:rsidRDefault="00A364CD">
            <w:pPr>
              <w:pStyle w:val="TableParagraph"/>
              <w:spacing w:before="3"/>
              <w:ind w:right="249"/>
              <w:rPr>
                <w:sz w:val="20"/>
              </w:rPr>
            </w:pPr>
            <w:r>
              <w:rPr>
                <w:sz w:val="20"/>
              </w:rPr>
              <w:t>Transit: Prevent spillage of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demolished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materials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in</w:t>
            </w:r>
            <w:r>
              <w:rPr>
                <w:spacing w:val="5"/>
                <w:sz w:val="20"/>
              </w:rPr>
              <w:t xml:space="preserve"> </w:t>
            </w:r>
            <w:r>
              <w:rPr>
                <w:sz w:val="20"/>
              </w:rPr>
              <w:t>transit</w:t>
            </w:r>
          </w:p>
        </w:tc>
        <w:tc>
          <w:tcPr>
            <w:tcW w:w="30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8636C07" w14:textId="77777777" w:rsidR="00762D58" w:rsidRDefault="00A364CD">
            <w:pPr>
              <w:pStyle w:val="TableParagraph"/>
              <w:spacing w:before="23"/>
              <w:ind w:left="43"/>
              <w:rPr>
                <w:sz w:val="20"/>
              </w:rPr>
            </w:pPr>
            <w:r>
              <w:rPr>
                <w:sz w:val="20"/>
              </w:rPr>
              <w:t>Contractor</w:t>
            </w:r>
          </w:p>
        </w:tc>
      </w:tr>
    </w:tbl>
    <w:p w14:paraId="0AF91640" w14:textId="77777777" w:rsidR="00762D58" w:rsidRDefault="00762D58">
      <w:pPr>
        <w:rPr>
          <w:sz w:val="20"/>
        </w:rPr>
        <w:sectPr w:rsidR="00762D58">
          <w:pgSz w:w="11910" w:h="16840"/>
          <w:pgMar w:top="1040" w:right="700" w:bottom="1040" w:left="1180" w:header="552" w:footer="848" w:gutter="0"/>
          <w:cols w:space="720"/>
        </w:sectPr>
      </w:pPr>
    </w:p>
    <w:p w14:paraId="10D747AE" w14:textId="77777777" w:rsidR="00762D58" w:rsidRDefault="00762D58">
      <w:pPr>
        <w:pStyle w:val="BodyText"/>
      </w:pPr>
    </w:p>
    <w:p w14:paraId="2DE59B0E" w14:textId="77777777" w:rsidR="00762D58" w:rsidRDefault="00762D58">
      <w:pPr>
        <w:pStyle w:val="BodyText"/>
        <w:spacing w:before="5"/>
      </w:pPr>
    </w:p>
    <w:p w14:paraId="5C7A2E71" w14:textId="77777777" w:rsidR="00762D58" w:rsidRDefault="00A364CD">
      <w:pPr>
        <w:pStyle w:val="BodyText"/>
        <w:ind w:left="203"/>
      </w:pPr>
      <w:r>
        <w:pict w14:anchorId="1762BD27">
          <v:group id="_x0000_s4425" style="width:456.55pt;height:470.1pt;mso-position-horizontal-relative:char;mso-position-vertical-relative:line" coordsize="9131,9402">
            <v:line id="_x0000_s4429" style="position:absolute" from="0,263" to="9128,263" strokeweight=".78pt"/>
            <v:shape id="_x0000_s4428" style="position:absolute;left:25;width:9105;height:9402" coordorigin="25" coordsize="9105,9402" o:spt="100" adj="0,,0" path="m823,7399r-793,l30,7629r793,l823,7399xm1509,6631r-1479,l30,6861r1479,l1509,6631xm1610,312l30,312r,350l1610,662r,-350xm1730,663l30,663r,350l1730,1013r,-350xm1754,l30,r,230l1754,230,1754,xm1860,8172r-1830,l30,8398r1830,l1860,8172xm1879,3687r-1849,l30,3918r1849,l1879,3687xm1889,5632r-1859,l30,5862r1859,l1889,5632xm2676,4163r-2646,l30,4394r2646,l2676,4163xm7003,2300r-6973,l30,2530r6973,l7003,2300xm7123,8878r-7093,l30,9108r7093,l7123,8878xm8371,6876r-8341,l30,7106r,230l4045,7336r,-230l8371,7106r,-230xm8424,6112r-8394,l30,6338r,230l5241,6568r,-230l8424,6338r,-226xm8482,3111r-8457,l25,3342r8457,l8482,3111xm8645,1551r-8615,l30,1781r,231l30,2242r1081,l1111,2012r6991,l8102,1781r543,l8645,1551xm8669,3399r-8639,l30,3630r8639,l8669,3399xm8794,2593r-8764,l30,2819r,230l2988,3049r,-230l8794,2819r,-226xm8847,3975r-8817,l30,4163r8817,l8847,3975xm8938,9171r-8908,l30,9401r8908,l8938,9171xm8996,5123r-7612,l1384,4773r534,l1918,4418r-1888,l30,4773r,350l30,5354r,230l664,5584r,-230l8996,5354r,-231xm9000,1033r-8970,l30,1263r,230l4381,1493r,-230l9000,1263r,-230xm9015,7648r-8985,l30,7879r,231l1817,8110r,-231l9015,7879r,-231xm9048,5886r-9018,l30,6112r9018,l9048,5886xm9130,8647r-725,l8405,8417r-8375,l30,8647r,231l9130,8878r,-231xe" fillcolor="black" stroked="f">
              <v:stroke joinstyle="round"/>
              <v:formulas/>
              <v:path arrowok="t" o:connecttype="segments"/>
            </v:shape>
            <v:shape id="_x0000_s4427" type="#_x0000_t202" style="position:absolute;left:606;top:5358;width:77;height:226" filled="f" stroked="f">
              <v:textbox inset="0,0,0,0">
                <w:txbxContent>
                  <w:p w14:paraId="628C3D30" w14:textId="77777777" w:rsidR="00A364CD" w:rsidRDefault="00A364CD">
                    <w:pPr>
                      <w:spacing w:line="225" w:lineRule="exact"/>
                      <w:rPr>
                        <w:sz w:val="20"/>
                      </w:rPr>
                    </w:pPr>
                    <w:r>
                      <w:rPr>
                        <w:sz w:val="20"/>
                      </w:rPr>
                      <w:t>.</w:t>
                    </w:r>
                  </w:p>
                </w:txbxContent>
              </v:textbox>
            </v:shape>
            <v:shape id="_x0000_s4426" type="#_x0000_t202" style="position:absolute;left:2928;top:2823;width:77;height:226" filled="f" stroked="f">
              <v:textbox inset="0,0,0,0">
                <w:txbxContent>
                  <w:p w14:paraId="5C285FC9" w14:textId="77777777" w:rsidR="00A364CD" w:rsidRDefault="00A364CD">
                    <w:pPr>
                      <w:spacing w:line="225" w:lineRule="exact"/>
                      <w:rPr>
                        <w:sz w:val="20"/>
                      </w:rPr>
                    </w:pPr>
                    <w:r>
                      <w:rPr>
                        <w:sz w:val="20"/>
                      </w:rPr>
                      <w:t>.</w:t>
                    </w:r>
                  </w:p>
                </w:txbxContent>
              </v:textbox>
            </v:shape>
            <w10:wrap type="none"/>
            <w10:anchorlock/>
          </v:group>
        </w:pict>
      </w:r>
    </w:p>
    <w:p w14:paraId="56549465" w14:textId="77777777" w:rsidR="00762D58" w:rsidRDefault="00A364CD">
      <w:pPr>
        <w:pStyle w:val="BodyText"/>
        <w:tabs>
          <w:tab w:val="left" w:pos="2861"/>
        </w:tabs>
        <w:spacing w:line="202" w:lineRule="exact"/>
        <w:ind w:left="241"/>
      </w:pPr>
      <w:r>
        <w:pict w14:anchorId="41FF473A">
          <v:shape id="_x0000_s4424" style="position:absolute;left:0;text-align:left;margin-left:71.05pt;margin-top:12.5pt;width:455.25pt;height:24pt;z-index:-15715328;mso-wrap-distance-left:0;mso-wrap-distance-right:0;mso-position-horizontal-relative:page" coordorigin="1421,250" coordsize="9105,480" o:spt="100" adj="0,,0" path="m3150,250r-1729,l1421,480r1729,l3150,250xm10526,499r-9105,l1421,730r9105,l10526,499xe" fillcolor="black" stroked="f">
            <v:stroke joinstyle="round"/>
            <v:formulas/>
            <v:path arrowok="t" o:connecttype="segments"/>
            <w10:wrap type="topAndBottom" anchorx="page"/>
          </v:shape>
        </w:pict>
      </w:r>
      <w:r>
        <w:rPr>
          <w:shd w:val="clear" w:color="auto" w:fill="000000"/>
        </w:rPr>
        <w:t xml:space="preserve"> </w:t>
      </w:r>
      <w:r>
        <w:rPr>
          <w:shd w:val="clear" w:color="auto" w:fill="000000"/>
        </w:rPr>
        <w:tab/>
        <w:t>.</w:t>
      </w:r>
    </w:p>
    <w:p w14:paraId="05CDBD63" w14:textId="77777777" w:rsidR="00762D58" w:rsidRDefault="00A364CD">
      <w:pPr>
        <w:pStyle w:val="BodyText"/>
        <w:tabs>
          <w:tab w:val="left" w:pos="2400"/>
        </w:tabs>
        <w:spacing w:after="63" w:line="211" w:lineRule="exact"/>
        <w:ind w:left="241"/>
      </w:pPr>
      <w:r>
        <w:rPr>
          <w:shd w:val="clear" w:color="auto" w:fill="000000"/>
        </w:rPr>
        <w:t xml:space="preserve"> </w:t>
      </w:r>
      <w:r>
        <w:rPr>
          <w:shd w:val="clear" w:color="auto" w:fill="000000"/>
        </w:rPr>
        <w:tab/>
        <w:t>.</w:t>
      </w:r>
    </w:p>
    <w:p w14:paraId="40E73883" w14:textId="77777777" w:rsidR="00762D58" w:rsidRDefault="00A364CD">
      <w:pPr>
        <w:pStyle w:val="BodyText"/>
        <w:ind w:left="241"/>
      </w:pPr>
      <w:r>
        <w:pict w14:anchorId="6564484F">
          <v:group id="_x0000_s4422" style="width:450.95pt;height:117.45pt;mso-position-horizontal-relative:char;mso-position-vertical-relative:line" coordsize="9019,2349">
            <v:shape id="_x0000_s4423" style="position:absolute;width:9019;height:2349" coordsize="9019,2349" o:spt="100" adj="0,,0" path="m1023,2113l,2113r,235l1023,2348r,-235xm1388,1536l,1536r,231l1388,1767r,-231xm1638,768l,768,,994r1638,l1638,768xm1671,l,,,226r1671,l1671,xm6536,1824l,1824r,231l6536,2055r,-231xm8961,245l,245,,475r,l,706r965,l965,475r7996,l8961,245xm9018,1013l,1013r,231l,1474r4504,l4504,1244r4514,l9018,1013xe" fillcolor="black" stroked="f">
              <v:stroke joinstyle="round"/>
              <v:formulas/>
              <v:path arrowok="t" o:connecttype="segments"/>
            </v:shape>
            <w10:wrap type="none"/>
            <w10:anchorlock/>
          </v:group>
        </w:pict>
      </w:r>
    </w:p>
    <w:p w14:paraId="016FC040" w14:textId="77777777" w:rsidR="00762D58" w:rsidRDefault="00A364CD">
      <w:pPr>
        <w:pStyle w:val="BodyText"/>
        <w:spacing w:line="222" w:lineRule="exact"/>
        <w:ind w:left="241"/>
      </w:pPr>
      <w:r>
        <w:rPr>
          <w:color w:val="9A3100"/>
          <w:shd w:val="clear" w:color="auto" w:fill="000000"/>
        </w:rPr>
        <w:t>Individual</w:t>
      </w:r>
      <w:r>
        <w:rPr>
          <w:color w:val="9A3100"/>
          <w:spacing w:val="3"/>
          <w:shd w:val="clear" w:color="auto" w:fill="000000"/>
        </w:rPr>
        <w:t xml:space="preserve"> </w:t>
      </w:r>
      <w:r>
        <w:rPr>
          <w:color w:val="9A3100"/>
          <w:shd w:val="clear" w:color="auto" w:fill="000000"/>
        </w:rPr>
        <w:t>protection:</w:t>
      </w:r>
      <w:r>
        <w:rPr>
          <w:color w:val="9A3100"/>
          <w:spacing w:val="-3"/>
          <w:shd w:val="clear" w:color="auto" w:fill="000000"/>
        </w:rPr>
        <w:t xml:space="preserve"> </w:t>
      </w:r>
      <w:r>
        <w:rPr>
          <w:color w:val="9A3100"/>
          <w:shd w:val="clear" w:color="auto" w:fill="000000"/>
        </w:rPr>
        <w:t>Protect</w:t>
      </w:r>
      <w:r>
        <w:rPr>
          <w:color w:val="9A3100"/>
          <w:spacing w:val="-3"/>
          <w:shd w:val="clear" w:color="auto" w:fill="000000"/>
        </w:rPr>
        <w:t xml:space="preserve"> </w:t>
      </w:r>
      <w:r>
        <w:rPr>
          <w:color w:val="9A3100"/>
          <w:shd w:val="clear" w:color="auto" w:fill="000000"/>
        </w:rPr>
        <w:t>the</w:t>
      </w:r>
      <w:r>
        <w:rPr>
          <w:color w:val="9A3100"/>
          <w:spacing w:val="-6"/>
          <w:shd w:val="clear" w:color="auto" w:fill="000000"/>
        </w:rPr>
        <w:t xml:space="preserve"> </w:t>
      </w:r>
      <w:r>
        <w:rPr>
          <w:color w:val="9A3100"/>
          <w:shd w:val="clear" w:color="auto" w:fill="000000"/>
        </w:rPr>
        <w:t>following items</w:t>
      </w:r>
      <w:r>
        <w:rPr>
          <w:color w:val="9A3100"/>
          <w:spacing w:val="-4"/>
          <w:shd w:val="clear" w:color="auto" w:fill="000000"/>
        </w:rPr>
        <w:t xml:space="preserve"> </w:t>
      </w:r>
      <w:r>
        <w:rPr>
          <w:color w:val="9A3100"/>
          <w:shd w:val="clear" w:color="auto" w:fill="000000"/>
        </w:rPr>
        <w:t>in</w:t>
      </w:r>
      <w:r>
        <w:rPr>
          <w:color w:val="9A3100"/>
          <w:spacing w:val="-6"/>
          <w:shd w:val="clear" w:color="auto" w:fill="000000"/>
        </w:rPr>
        <w:t xml:space="preserve"> </w:t>
      </w:r>
      <w:r>
        <w:rPr>
          <w:color w:val="9A3100"/>
          <w:shd w:val="clear" w:color="auto" w:fill="000000"/>
        </w:rPr>
        <w:t>their</w:t>
      </w:r>
      <w:r>
        <w:rPr>
          <w:color w:val="9A3100"/>
          <w:spacing w:val="-4"/>
          <w:shd w:val="clear" w:color="auto" w:fill="000000"/>
        </w:rPr>
        <w:t xml:space="preserve"> </w:t>
      </w:r>
      <w:r>
        <w:rPr>
          <w:color w:val="9A3100"/>
          <w:shd w:val="clear" w:color="auto" w:fill="000000"/>
        </w:rPr>
        <w:t>existing positions:</w:t>
      </w:r>
    </w:p>
    <w:p w14:paraId="372F15BE" w14:textId="77777777" w:rsidR="00762D58" w:rsidRDefault="00A364CD">
      <w:pPr>
        <w:pStyle w:val="ListParagraph"/>
        <w:numPr>
          <w:ilvl w:val="0"/>
          <w:numId w:val="145"/>
        </w:numPr>
        <w:tabs>
          <w:tab w:val="left" w:pos="453"/>
        </w:tabs>
        <w:spacing w:before="48"/>
        <w:ind w:hanging="217"/>
        <w:rPr>
          <w:rFonts w:ascii="Times New Roman" w:hAnsi="Times New Roman"/>
          <w:color w:val="9A3100"/>
          <w:sz w:val="20"/>
        </w:rPr>
      </w:pPr>
      <w:r>
        <w:rPr>
          <w:color w:val="9A3100"/>
          <w:spacing w:val="-1"/>
          <w:sz w:val="20"/>
          <w:shd w:val="clear" w:color="auto" w:fill="000000"/>
        </w:rPr>
        <w:t>Power</w:t>
      </w:r>
      <w:r>
        <w:rPr>
          <w:color w:val="9A3100"/>
          <w:spacing w:val="-3"/>
          <w:sz w:val="20"/>
          <w:shd w:val="clear" w:color="auto" w:fill="000000"/>
        </w:rPr>
        <w:t xml:space="preserve"> </w:t>
      </w:r>
      <w:r>
        <w:rPr>
          <w:color w:val="9A3100"/>
          <w:spacing w:val="-1"/>
          <w:sz w:val="20"/>
          <w:shd w:val="clear" w:color="auto" w:fill="000000"/>
        </w:rPr>
        <w:t>generation</w:t>
      </w:r>
      <w:r>
        <w:rPr>
          <w:color w:val="9A3100"/>
          <w:spacing w:val="-9"/>
          <w:sz w:val="20"/>
          <w:shd w:val="clear" w:color="auto" w:fill="000000"/>
        </w:rPr>
        <w:t xml:space="preserve"> </w:t>
      </w:r>
      <w:r>
        <w:rPr>
          <w:color w:val="9A3100"/>
          <w:sz w:val="20"/>
          <w:shd w:val="clear" w:color="auto" w:fill="000000"/>
        </w:rPr>
        <w:t>equipment</w:t>
      </w:r>
      <w:r>
        <w:rPr>
          <w:color w:val="9A3100"/>
          <w:spacing w:val="-5"/>
          <w:sz w:val="20"/>
          <w:shd w:val="clear" w:color="auto" w:fill="000000"/>
        </w:rPr>
        <w:t xml:space="preserve"> </w:t>
      </w:r>
      <w:r>
        <w:rPr>
          <w:color w:val="9A3100"/>
          <w:sz w:val="20"/>
          <w:shd w:val="clear" w:color="auto" w:fill="000000"/>
        </w:rPr>
        <w:t>and</w:t>
      </w:r>
      <w:r>
        <w:rPr>
          <w:color w:val="9A3100"/>
          <w:spacing w:val="-5"/>
          <w:sz w:val="20"/>
          <w:shd w:val="clear" w:color="auto" w:fill="000000"/>
        </w:rPr>
        <w:t xml:space="preserve"> </w:t>
      </w:r>
      <w:r>
        <w:rPr>
          <w:color w:val="9A3100"/>
          <w:sz w:val="20"/>
          <w:shd w:val="clear" w:color="auto" w:fill="000000"/>
        </w:rPr>
        <w:t>associated</w:t>
      </w:r>
      <w:r>
        <w:rPr>
          <w:color w:val="9A3100"/>
          <w:spacing w:val="-14"/>
          <w:sz w:val="20"/>
          <w:shd w:val="clear" w:color="auto" w:fill="000000"/>
        </w:rPr>
        <w:t xml:space="preserve"> </w:t>
      </w:r>
      <w:r>
        <w:rPr>
          <w:color w:val="9A3100"/>
          <w:sz w:val="20"/>
          <w:shd w:val="clear" w:color="auto" w:fill="000000"/>
        </w:rPr>
        <w:t>cabling</w:t>
      </w:r>
      <w:r>
        <w:rPr>
          <w:color w:val="9A3100"/>
          <w:spacing w:val="-9"/>
          <w:sz w:val="20"/>
          <w:shd w:val="clear" w:color="auto" w:fill="000000"/>
        </w:rPr>
        <w:t xml:space="preserve"> </w:t>
      </w:r>
      <w:r>
        <w:rPr>
          <w:color w:val="9A3100"/>
          <w:sz w:val="20"/>
          <w:shd w:val="clear" w:color="auto" w:fill="000000"/>
        </w:rPr>
        <w:t>and</w:t>
      </w:r>
      <w:r>
        <w:rPr>
          <w:color w:val="9A3100"/>
          <w:spacing w:val="-5"/>
          <w:sz w:val="20"/>
          <w:shd w:val="clear" w:color="auto" w:fill="000000"/>
        </w:rPr>
        <w:t xml:space="preserve"> </w:t>
      </w:r>
      <w:r>
        <w:rPr>
          <w:color w:val="9A3100"/>
          <w:sz w:val="20"/>
          <w:shd w:val="clear" w:color="auto" w:fill="000000"/>
        </w:rPr>
        <w:t>controls</w:t>
      </w:r>
    </w:p>
    <w:p w14:paraId="2461E03C" w14:textId="77777777" w:rsidR="00762D58" w:rsidRDefault="00A364CD">
      <w:pPr>
        <w:pStyle w:val="ListParagraph"/>
        <w:numPr>
          <w:ilvl w:val="0"/>
          <w:numId w:val="145"/>
        </w:numPr>
        <w:tabs>
          <w:tab w:val="left" w:pos="453"/>
        </w:tabs>
        <w:spacing w:before="57"/>
        <w:ind w:hanging="217"/>
        <w:rPr>
          <w:rFonts w:ascii="Times New Roman" w:hAnsi="Times New Roman"/>
          <w:color w:val="9A3100"/>
          <w:sz w:val="20"/>
        </w:rPr>
      </w:pPr>
      <w:r>
        <w:rPr>
          <w:color w:val="9A3100"/>
          <w:spacing w:val="-1"/>
          <w:sz w:val="20"/>
          <w:shd w:val="clear" w:color="auto" w:fill="000000"/>
        </w:rPr>
        <w:t>All</w:t>
      </w:r>
      <w:r>
        <w:rPr>
          <w:color w:val="9A3100"/>
          <w:sz w:val="20"/>
          <w:shd w:val="clear" w:color="auto" w:fill="000000"/>
        </w:rPr>
        <w:t xml:space="preserve"> </w:t>
      </w:r>
      <w:r>
        <w:rPr>
          <w:color w:val="9A3100"/>
          <w:spacing w:val="-1"/>
          <w:sz w:val="20"/>
          <w:shd w:val="clear" w:color="auto" w:fill="000000"/>
        </w:rPr>
        <w:t>other</w:t>
      </w:r>
      <w:r>
        <w:rPr>
          <w:color w:val="9A3100"/>
          <w:spacing w:val="-7"/>
          <w:sz w:val="20"/>
          <w:shd w:val="clear" w:color="auto" w:fill="000000"/>
        </w:rPr>
        <w:t xml:space="preserve"> </w:t>
      </w:r>
      <w:r>
        <w:rPr>
          <w:color w:val="9A3100"/>
          <w:spacing w:val="-1"/>
          <w:sz w:val="20"/>
          <w:shd w:val="clear" w:color="auto" w:fill="000000"/>
        </w:rPr>
        <w:t>existing</w:t>
      </w:r>
      <w:r>
        <w:rPr>
          <w:color w:val="9A3100"/>
          <w:spacing w:val="-3"/>
          <w:sz w:val="20"/>
          <w:shd w:val="clear" w:color="auto" w:fill="000000"/>
        </w:rPr>
        <w:t xml:space="preserve"> </w:t>
      </w:r>
      <w:r>
        <w:rPr>
          <w:color w:val="9A3100"/>
          <w:spacing w:val="-1"/>
          <w:sz w:val="20"/>
          <w:shd w:val="clear" w:color="auto" w:fill="000000"/>
        </w:rPr>
        <w:t>equipment</w:t>
      </w:r>
      <w:r>
        <w:rPr>
          <w:color w:val="9A3100"/>
          <w:spacing w:val="-5"/>
          <w:sz w:val="20"/>
          <w:shd w:val="clear" w:color="auto" w:fill="000000"/>
        </w:rPr>
        <w:t xml:space="preserve"> </w:t>
      </w:r>
      <w:r>
        <w:rPr>
          <w:color w:val="9A3100"/>
          <w:spacing w:val="-1"/>
          <w:sz w:val="20"/>
          <w:shd w:val="clear" w:color="auto" w:fill="000000"/>
        </w:rPr>
        <w:t>associated</w:t>
      </w:r>
      <w:r>
        <w:rPr>
          <w:color w:val="9A3100"/>
          <w:spacing w:val="-9"/>
          <w:sz w:val="20"/>
          <w:shd w:val="clear" w:color="auto" w:fill="000000"/>
        </w:rPr>
        <w:t xml:space="preserve"> </w:t>
      </w:r>
      <w:r>
        <w:rPr>
          <w:color w:val="9A3100"/>
          <w:sz w:val="20"/>
          <w:shd w:val="clear" w:color="auto" w:fill="000000"/>
        </w:rPr>
        <w:t>with</w:t>
      </w:r>
      <w:r>
        <w:rPr>
          <w:color w:val="9A3100"/>
          <w:spacing w:val="-3"/>
          <w:sz w:val="20"/>
          <w:shd w:val="clear" w:color="auto" w:fill="000000"/>
        </w:rPr>
        <w:t xml:space="preserve"> </w:t>
      </w:r>
      <w:r>
        <w:rPr>
          <w:color w:val="9A3100"/>
          <w:sz w:val="20"/>
          <w:shd w:val="clear" w:color="auto" w:fill="000000"/>
        </w:rPr>
        <w:t>the</w:t>
      </w:r>
      <w:r>
        <w:rPr>
          <w:color w:val="9A3100"/>
          <w:spacing w:val="-4"/>
          <w:sz w:val="20"/>
          <w:shd w:val="clear" w:color="auto" w:fill="000000"/>
        </w:rPr>
        <w:t xml:space="preserve"> </w:t>
      </w:r>
      <w:r>
        <w:rPr>
          <w:color w:val="9A3100"/>
          <w:sz w:val="20"/>
          <w:shd w:val="clear" w:color="auto" w:fill="000000"/>
        </w:rPr>
        <w:t>normal</w:t>
      </w:r>
      <w:r>
        <w:rPr>
          <w:color w:val="9A3100"/>
          <w:spacing w:val="-8"/>
          <w:sz w:val="20"/>
          <w:shd w:val="clear" w:color="auto" w:fill="000000"/>
        </w:rPr>
        <w:t xml:space="preserve"> </w:t>
      </w:r>
      <w:r>
        <w:rPr>
          <w:color w:val="9A3100"/>
          <w:sz w:val="20"/>
          <w:shd w:val="clear" w:color="auto" w:fill="000000"/>
        </w:rPr>
        <w:t>function</w:t>
      </w:r>
      <w:r>
        <w:rPr>
          <w:color w:val="9A3100"/>
          <w:spacing w:val="-13"/>
          <w:sz w:val="20"/>
          <w:shd w:val="clear" w:color="auto" w:fill="000000"/>
        </w:rPr>
        <w:t xml:space="preserve"> </w:t>
      </w:r>
      <w:r>
        <w:rPr>
          <w:color w:val="9A3100"/>
          <w:sz w:val="20"/>
          <w:shd w:val="clear" w:color="auto" w:fill="000000"/>
        </w:rPr>
        <w:t>of</w:t>
      </w:r>
      <w:r>
        <w:rPr>
          <w:color w:val="9A3100"/>
          <w:spacing w:val="3"/>
          <w:sz w:val="20"/>
          <w:shd w:val="clear" w:color="auto" w:fill="000000"/>
        </w:rPr>
        <w:t xml:space="preserve"> </w:t>
      </w:r>
      <w:r>
        <w:rPr>
          <w:color w:val="9A3100"/>
          <w:sz w:val="20"/>
          <w:shd w:val="clear" w:color="auto" w:fill="000000"/>
        </w:rPr>
        <w:t>the</w:t>
      </w:r>
      <w:r>
        <w:rPr>
          <w:color w:val="9A3100"/>
          <w:spacing w:val="2"/>
          <w:sz w:val="20"/>
          <w:shd w:val="clear" w:color="auto" w:fill="000000"/>
        </w:rPr>
        <w:t xml:space="preserve"> </w:t>
      </w:r>
      <w:r>
        <w:rPr>
          <w:color w:val="9A3100"/>
          <w:sz w:val="20"/>
          <w:shd w:val="clear" w:color="auto" w:fill="000000"/>
        </w:rPr>
        <w:t>building.</w:t>
      </w:r>
    </w:p>
    <w:p w14:paraId="59E4244E" w14:textId="77777777" w:rsidR="00762D58" w:rsidRDefault="00762D58">
      <w:pPr>
        <w:rPr>
          <w:rFonts w:ascii="Times New Roman" w:hAnsi="Times New Roman"/>
          <w:sz w:val="20"/>
        </w:rPr>
        <w:sectPr w:rsidR="00762D58">
          <w:pgSz w:w="11910" w:h="16840"/>
          <w:pgMar w:top="1040" w:right="700" w:bottom="1040" w:left="1180" w:header="552" w:footer="848" w:gutter="0"/>
          <w:cols w:space="720"/>
        </w:sectPr>
      </w:pPr>
    </w:p>
    <w:p w14:paraId="20519B41" w14:textId="77777777" w:rsidR="00762D58" w:rsidRDefault="00762D58">
      <w:pPr>
        <w:pStyle w:val="BodyText"/>
      </w:pPr>
    </w:p>
    <w:p w14:paraId="75BDDB0F" w14:textId="77777777" w:rsidR="00762D58" w:rsidRDefault="00762D58">
      <w:pPr>
        <w:pStyle w:val="BodyText"/>
        <w:spacing w:before="5"/>
      </w:pPr>
    </w:p>
    <w:p w14:paraId="0F89D579" w14:textId="77777777" w:rsidR="00762D58" w:rsidRDefault="00A364CD">
      <w:pPr>
        <w:pStyle w:val="BodyText"/>
        <w:ind w:left="241"/>
      </w:pPr>
      <w:r>
        <w:pict w14:anchorId="7AD02FC8">
          <v:group id="_x0000_s4419" style="width:450.45pt;height:173.1pt;mso-position-horizontal-relative:char;mso-position-vertical-relative:line" coordsize="9009,3462">
            <v:shape id="_x0000_s4421" style="position:absolute;width:9009;height:3462" coordsize="9009,3462" o:spt="100" adj="0,,0" path="m946,3231l,3231r,231l946,3462r,-231xm1416,2468l,2468r,231l1416,2699r,-231xm1575,l,,,230r1575,l1575,xm8442,1436r-6766,l1676,1085r2146,l3822,735,,735r,350l,1436r,230l,1897r1445,l1445,1666r6997,l8442,1436xm8826,250l,250,,480,,710r3001,l3001,480r5825,l8826,250xm8831,2713l,2713r,230l,3174r2646,l2646,2943r6185,l8831,2713xm9009,1945l,1945r,230l,2405r3145,l3145,2175r5864,l9009,1945xe" fillcolor="black" stroked="f">
              <v:stroke joinstyle="round"/>
              <v:formulas/>
              <v:path arrowok="t" o:connecttype="segments"/>
            </v:shape>
            <v:shape id="_x0000_s4420" type="#_x0000_t202" style="position:absolute;left:2945;top:484;width:77;height:226" filled="f" stroked="f">
              <v:textbox inset="0,0,0,0">
                <w:txbxContent>
                  <w:p w14:paraId="65E2736B" w14:textId="77777777" w:rsidR="00A364CD" w:rsidRDefault="00A364CD">
                    <w:pPr>
                      <w:spacing w:line="225" w:lineRule="exact"/>
                      <w:rPr>
                        <w:sz w:val="20"/>
                      </w:rPr>
                    </w:pPr>
                    <w:r>
                      <w:rPr>
                        <w:sz w:val="20"/>
                      </w:rPr>
                      <w:t>.</w:t>
                    </w:r>
                  </w:p>
                </w:txbxContent>
              </v:textbox>
            </v:shape>
            <w10:wrap type="none"/>
            <w10:anchorlock/>
          </v:group>
        </w:pict>
      </w:r>
    </w:p>
    <w:p w14:paraId="35CF42B9" w14:textId="77777777" w:rsidR="00762D58" w:rsidRDefault="00A364CD">
      <w:pPr>
        <w:pStyle w:val="BodyText"/>
        <w:ind w:left="241" w:right="719"/>
      </w:pPr>
      <w:r>
        <w:pict w14:anchorId="1FC61873">
          <v:shape id="_x0000_s4418" style="position:absolute;left:0;text-align:left;margin-left:71.05pt;margin-top:25.95pt;width:455.25pt;height:64.35pt;z-index:-15713792;mso-wrap-distance-left:0;mso-wrap-distance-right:0;mso-position-horizontal-relative:page" coordorigin="1421,519" coordsize="9105,1287" o:spt="100" adj="0,,0" path="m2377,1575r-956,l1421,1806r956,l2377,1575xm2823,519r-1402,l1421,749r1402,l2823,519xm10497,1287r-9076,l1421,1518r9076,l10497,1287xm10526,764r-9105,l1421,995r,230l8691,1225r,-230l10526,995r,-231xe" fillcolor="black" stroked="f">
            <v:stroke joinstyle="round"/>
            <v:formulas/>
            <v:path arrowok="t" o:connecttype="segments"/>
            <w10:wrap type="topAndBottom" anchorx="page"/>
          </v:shape>
        </w:pict>
      </w:r>
      <w:r>
        <w:pict w14:anchorId="0DA4B2F2">
          <v:shape id="_x0000_s4417" style="position:absolute;left:0;text-align:left;margin-left:71.05pt;margin-top:93.15pt;width:430.5pt;height:68.7pt;z-index:-30102016;mso-position-horizontal-relative:page" coordorigin="1421,1863" coordsize="8610,1374" o:spt="100" adj="0,,0" path="m5494,2055r-1235,l4259,1863r-2838,l1421,2055r,351l1421,2406r,351l2132,2757r,-351l5494,2406r,-351xm9863,2776r-8442,l1421,3006r8442,l9863,2776xm10031,3006r-8610,l1421,3237r8610,l10031,3006xe" fillcolor="black" stroked="f">
            <v:stroke joinstyle="round"/>
            <v:formulas/>
            <v:path arrowok="t" o:connecttype="segments"/>
            <w10:wrap anchorx="page"/>
          </v:shape>
        </w:pict>
      </w:r>
      <w:r>
        <w:rPr>
          <w:color w:val="9A3100"/>
          <w:shd w:val="clear" w:color="auto" w:fill="000000"/>
        </w:rPr>
        <w:t>Sequence of demolition: Contractor is to provide a Safety management plan and safe work statements</w:t>
      </w:r>
      <w:r>
        <w:rPr>
          <w:color w:val="9A3100"/>
          <w:spacing w:val="-53"/>
        </w:rPr>
        <w:t xml:space="preserve"> </w:t>
      </w:r>
      <w:r>
        <w:rPr>
          <w:color w:val="9A3100"/>
          <w:shd w:val="clear" w:color="auto" w:fill="000000"/>
        </w:rPr>
        <w:t>as</w:t>
      </w:r>
      <w:r>
        <w:rPr>
          <w:color w:val="9A3100"/>
          <w:spacing w:val="-4"/>
          <w:shd w:val="clear" w:color="auto" w:fill="000000"/>
        </w:rPr>
        <w:t xml:space="preserve"> </w:t>
      </w:r>
      <w:r>
        <w:rPr>
          <w:color w:val="9A3100"/>
          <w:shd w:val="clear" w:color="auto" w:fill="000000"/>
        </w:rPr>
        <w:t>outlined within the</w:t>
      </w:r>
      <w:r>
        <w:rPr>
          <w:color w:val="9A3100"/>
          <w:spacing w:val="-5"/>
          <w:shd w:val="clear" w:color="auto" w:fill="000000"/>
        </w:rPr>
        <w:t xml:space="preserve"> </w:t>
      </w:r>
      <w:r>
        <w:rPr>
          <w:color w:val="9A3100"/>
          <w:shd w:val="clear" w:color="auto" w:fill="000000"/>
        </w:rPr>
        <w:t>Preliminary</w:t>
      </w:r>
      <w:r>
        <w:rPr>
          <w:color w:val="9A3100"/>
          <w:spacing w:val="-3"/>
          <w:shd w:val="clear" w:color="auto" w:fill="000000"/>
        </w:rPr>
        <w:t xml:space="preserve"> </w:t>
      </w:r>
      <w:r>
        <w:rPr>
          <w:color w:val="9A3100"/>
          <w:shd w:val="clear" w:color="auto" w:fill="000000"/>
        </w:rPr>
        <w:t>Section of</w:t>
      </w:r>
      <w:r>
        <w:rPr>
          <w:color w:val="9A3100"/>
          <w:spacing w:val="3"/>
          <w:shd w:val="clear" w:color="auto" w:fill="000000"/>
        </w:rPr>
        <w:t xml:space="preserve"> </w:t>
      </w:r>
      <w:r>
        <w:rPr>
          <w:color w:val="9A3100"/>
          <w:shd w:val="clear" w:color="auto" w:fill="000000"/>
        </w:rPr>
        <w:t>the specification.</w:t>
      </w:r>
    </w:p>
    <w:p w14:paraId="6B3F7CC9" w14:textId="77777777" w:rsidR="00762D58" w:rsidRDefault="00A364CD">
      <w:pPr>
        <w:pStyle w:val="BodyText"/>
        <w:spacing w:line="225" w:lineRule="exact"/>
        <w:ind w:left="241"/>
      </w:pPr>
      <w:r>
        <w:rPr>
          <w:position w:val="-4"/>
        </w:rPr>
      </w:r>
      <w:r>
        <w:rPr>
          <w:position w:val="-4"/>
        </w:rPr>
        <w:pict w14:anchorId="5CFE62DA">
          <v:shape id="_x0000_s4500" type="#_x0000_t202" style="width:142.8pt;height:11.3pt;mso-left-percent:-10001;mso-top-percent:-10001;mso-position-horizontal:absolute;mso-position-horizontal-relative:char;mso-position-vertical:absolute;mso-position-vertical-relative:line;mso-left-percent:-10001;mso-top-percent:-10001" filled="f" stroked="f">
            <v:textbox inset="0,0,0,0">
              <w:txbxContent>
                <w:p w14:paraId="3CDF0F02" w14:textId="77777777" w:rsidR="00A364CD" w:rsidRDefault="00A364CD">
                  <w:pPr>
                    <w:pStyle w:val="BodyText"/>
                    <w:spacing w:line="225" w:lineRule="exact"/>
                  </w:pPr>
                  <w:r>
                    <w:t>General:</w:t>
                  </w:r>
                  <w:r>
                    <w:rPr>
                      <w:spacing w:val="-5"/>
                    </w:rPr>
                    <w:t xml:space="preserve"> </w:t>
                  </w:r>
                  <w:r>
                    <w:t>Do</w:t>
                  </w:r>
                  <w:r>
                    <w:rPr>
                      <w:spacing w:val="-2"/>
                    </w:rPr>
                    <w:t xml:space="preserve"> </w:t>
                  </w:r>
                  <w:r>
                    <w:t>not</w:t>
                  </w:r>
                  <w:r>
                    <w:rPr>
                      <w:spacing w:val="1"/>
                    </w:rPr>
                    <w:t xml:space="preserve"> </w:t>
                  </w:r>
                  <w:r>
                    <w:t>use</w:t>
                  </w:r>
                  <w:r>
                    <w:rPr>
                      <w:spacing w:val="-2"/>
                    </w:rPr>
                    <w:t xml:space="preserve"> </w:t>
                  </w:r>
                  <w:r>
                    <w:t>explosives.</w:t>
                  </w:r>
                </w:p>
              </w:txbxContent>
            </v:textbox>
            <w10:wrap type="none"/>
            <w10:anchorlock/>
          </v:shape>
        </w:pict>
      </w:r>
    </w:p>
    <w:p w14:paraId="7DA31317" w14:textId="77777777" w:rsidR="00762D58" w:rsidRDefault="00762D58">
      <w:pPr>
        <w:pStyle w:val="BodyText"/>
      </w:pPr>
    </w:p>
    <w:p w14:paraId="74206518" w14:textId="77777777" w:rsidR="00762D58" w:rsidRDefault="00A364CD">
      <w:pPr>
        <w:pStyle w:val="BodyText"/>
        <w:spacing w:before="10"/>
        <w:rPr>
          <w:sz w:val="18"/>
        </w:rPr>
      </w:pPr>
      <w:r>
        <w:pict w14:anchorId="26232781">
          <v:shape id="_x0000_s4415" type="#_x0000_t202" style="position:absolute;margin-left:104.45pt;margin-top:12.05pt;width:3.25pt;height:11.3pt;z-index:-15712768;mso-wrap-distance-left:0;mso-wrap-distance-right:0;mso-position-horizontal-relative:page" filled="f" stroked="f">
            <v:textbox inset="0,0,0,0">
              <w:txbxContent>
                <w:p w14:paraId="0C89A3F0" w14:textId="77777777" w:rsidR="00A364CD" w:rsidRDefault="00A364CD">
                  <w:pPr>
                    <w:pStyle w:val="BodyText"/>
                    <w:spacing w:line="225" w:lineRule="exact"/>
                  </w:pPr>
                  <w:r>
                    <w:t>l</w:t>
                  </w:r>
                </w:p>
              </w:txbxContent>
            </v:textbox>
            <w10:wrap type="topAndBottom" anchorx="page"/>
          </v:shape>
        </w:pict>
      </w:r>
    </w:p>
    <w:p w14:paraId="19D340C8" w14:textId="77777777" w:rsidR="00762D58" w:rsidRDefault="00762D58">
      <w:pPr>
        <w:pStyle w:val="BodyText"/>
      </w:pPr>
    </w:p>
    <w:p w14:paraId="58690442" w14:textId="77777777" w:rsidR="00762D58" w:rsidRDefault="00A364CD">
      <w:pPr>
        <w:pStyle w:val="BodyText"/>
        <w:spacing w:before="5"/>
        <w:rPr>
          <w:sz w:val="22"/>
        </w:rPr>
      </w:pPr>
      <w:r>
        <w:pict w14:anchorId="2DAF5655">
          <v:shape id="_x0000_s4414" style="position:absolute;margin-left:71.05pt;margin-top:14.85pt;width:432.2pt;height:25.95pt;z-index:-15712256;mso-wrap-distance-left:0;mso-wrap-distance-right:0;mso-position-horizontal-relative:page" coordorigin="1421,297" coordsize="8644,519" o:spt="100" adj="0,,0" path="m8951,297r-7530,l1421,523r7530,l8951,297xm10065,585r-8644,l1421,815r8644,l10065,585xe" fillcolor="black" stroked="f">
            <v:stroke joinstyle="round"/>
            <v:formulas/>
            <v:path arrowok="t" o:connecttype="segments"/>
            <w10:wrap type="topAndBottom" anchorx="page"/>
          </v:shape>
        </w:pict>
      </w:r>
    </w:p>
    <w:p w14:paraId="4FD53C61" w14:textId="77777777" w:rsidR="00762D58" w:rsidRDefault="00A364CD">
      <w:pPr>
        <w:pStyle w:val="BodyText"/>
        <w:tabs>
          <w:tab w:val="left" w:pos="4963"/>
        </w:tabs>
        <w:spacing w:after="58" w:line="202" w:lineRule="exact"/>
        <w:ind w:left="241"/>
      </w:pPr>
      <w:r>
        <w:rPr>
          <w:shd w:val="clear" w:color="auto" w:fill="000000"/>
        </w:rPr>
        <w:t xml:space="preserve"> </w:t>
      </w:r>
      <w:r>
        <w:rPr>
          <w:shd w:val="clear" w:color="auto" w:fill="000000"/>
        </w:rPr>
        <w:tab/>
        <w:t>.</w:t>
      </w:r>
    </w:p>
    <w:p w14:paraId="427A3E5D" w14:textId="77777777" w:rsidR="00762D58" w:rsidRDefault="00A364CD">
      <w:pPr>
        <w:pStyle w:val="BodyText"/>
        <w:ind w:left="236"/>
      </w:pPr>
      <w:r>
        <w:pict w14:anchorId="3A8FC5E2">
          <v:rect id="_x0000_s4413" style="position:absolute;left:0;text-align:left;margin-left:70.8pt;margin-top:197.35pt;width:94.35pt;height:11.5pt;z-index:-15711232;mso-wrap-distance-left:0;mso-wrap-distance-right:0;mso-position-horizontal-relative:page" fillcolor="black" stroked="f">
            <w10:wrap type="topAndBottom" anchorx="page"/>
          </v:rect>
        </w:pict>
      </w:r>
      <w:r>
        <w:pict w14:anchorId="03A082FF">
          <v:group id="_x0000_s4411" style="width:450.45pt;height:191.6pt;mso-position-horizontal-relative:char;mso-position-vertical-relative:line" coordsize="9009,3832">
            <v:shape id="_x0000_s4412" style="position:absolute;width:9009;height:3832" coordsize="9009,3832" o:spt="100" adj="0,,0" path="m2094,1119l5,1119r,230l2094,1349r,-230xm2132,l5,r,231l2132,231,2132,xm2660,3332l5,3332r,231l2660,3563r,-231xm2713,543l,543,,768r2713,l2713,543xm3059,1849l5,1849r,350l3059,2199r,-350xm3174,3601l5,3601r,231l3174,3832r,-231xm3352,3063l5,3063r,231l3352,3294r,-231xm5335,826l5,826r,235l5335,1061r,-235xm5585,1594l5,1594r,231l5585,1825r,-231xm7280,250l5,250r,230l7280,480r,-230xm8855,1407l5,1407r,187l8855,1594r,-187xm9009,2555r-6252,l2757,2199,5,2199r,356l5,2785r,230l2353,3015r,-230l9009,2785r,-230xe" fillcolor="black" stroked="f">
              <v:stroke joinstyle="round"/>
              <v:formulas/>
              <v:path arrowok="t" o:connecttype="segments"/>
            </v:shape>
            <w10:wrap type="none"/>
            <w10:anchorlock/>
          </v:group>
        </w:pict>
      </w:r>
    </w:p>
    <w:p w14:paraId="66B7498E" w14:textId="77777777" w:rsidR="00762D58" w:rsidRDefault="00762D58">
      <w:pPr>
        <w:pStyle w:val="BodyText"/>
        <w:spacing w:before="10"/>
        <w:rPr>
          <w:sz w:val="7"/>
        </w:rPr>
      </w:pPr>
    </w:p>
    <w:p w14:paraId="208DA946" w14:textId="77777777" w:rsidR="00762D58" w:rsidRDefault="00A364CD">
      <w:pPr>
        <w:pStyle w:val="BodyText"/>
        <w:ind w:left="241"/>
      </w:pPr>
      <w:r>
        <w:pict w14:anchorId="60F06DDB">
          <v:group id="_x0000_s4409" style="width:443.25pt;height:88.6pt;mso-position-horizontal-relative:char;mso-position-vertical-relative:line" coordsize="8865,1772">
            <v:shape id="_x0000_s4410" style="position:absolute;width:8865;height:1772" coordsize="8865,1772" o:spt="100" adj="0,,0" path="m1772,1292l,1292r,230l1772,1522r,-230xm1902,l,,,235r1902,l1902,xm4312,1541l,1541r,231l4312,1772r,-231xm8845,254l,254,,485,,710r4672,l4672,485r4173,l8845,254xm8865,773l,773r,231l,1234r8125,l8125,1004r740,l8865,773xe" fillcolor="black" stroked="f">
              <v:stroke joinstyle="round"/>
              <v:formulas/>
              <v:path arrowok="t" o:connecttype="segments"/>
            </v:shape>
            <w10:wrap type="none"/>
            <w10:anchorlock/>
          </v:group>
        </w:pict>
      </w:r>
    </w:p>
    <w:p w14:paraId="75A3B05A" w14:textId="77777777" w:rsidR="00762D58" w:rsidRDefault="00762D58">
      <w:pPr>
        <w:sectPr w:rsidR="00762D58">
          <w:pgSz w:w="11910" w:h="16840"/>
          <w:pgMar w:top="1040" w:right="700" w:bottom="1040" w:left="1180" w:header="552" w:footer="848" w:gutter="0"/>
          <w:cols w:space="720"/>
        </w:sectPr>
      </w:pPr>
    </w:p>
    <w:p w14:paraId="23B1694E" w14:textId="77777777" w:rsidR="00762D58" w:rsidRDefault="00762D58">
      <w:pPr>
        <w:pStyle w:val="BodyText"/>
      </w:pPr>
    </w:p>
    <w:p w14:paraId="68218B82" w14:textId="77777777" w:rsidR="00762D58" w:rsidRDefault="00762D58">
      <w:pPr>
        <w:pStyle w:val="BodyText"/>
        <w:spacing w:before="5"/>
      </w:pPr>
    </w:p>
    <w:p w14:paraId="69F1E094" w14:textId="77777777" w:rsidR="00762D58" w:rsidRDefault="00A364CD">
      <w:pPr>
        <w:pStyle w:val="BodyText"/>
        <w:ind w:left="203"/>
      </w:pPr>
      <w:r>
        <w:pict w14:anchorId="323FAFA2">
          <v:group id="_x0000_s4406" style="width:456.4pt;height:13.55pt;mso-position-horizontal-relative:char;mso-position-vertical-relative:line" coordsize="9128,271">
            <v:line id="_x0000_s4408" style="position:absolute" from="0,263" to="9128,263" strokeweight=".78pt"/>
            <v:rect id="_x0000_s4407" style="position:absolute;left:30;width:1825;height:231" fillcolor="black" stroked="f"/>
            <w10:wrap type="none"/>
            <w10:anchorlock/>
          </v:group>
        </w:pict>
      </w:r>
    </w:p>
    <w:p w14:paraId="7F416C3F" w14:textId="77777777" w:rsidR="00762D58" w:rsidRDefault="00A364CD">
      <w:pPr>
        <w:pStyle w:val="BodyText"/>
        <w:spacing w:before="8"/>
        <w:rPr>
          <w:sz w:val="7"/>
        </w:rPr>
      </w:pPr>
      <w:r>
        <w:pict w14:anchorId="5041A9BA">
          <v:rect id="_x0000_s4405" style="position:absolute;margin-left:70.8pt;margin-top:6.4pt;width:90.55pt;height:11.5pt;z-index:-15709184;mso-wrap-distance-left:0;mso-wrap-distance-right:0;mso-position-horizontal-relative:page" fillcolor="black" stroked="f">
            <w10:wrap type="topAndBottom" anchorx="page"/>
          </v:rect>
        </w:pict>
      </w:r>
    </w:p>
    <w:p w14:paraId="0BE2AEF7" w14:textId="77777777" w:rsidR="00762D58" w:rsidRDefault="00762D58">
      <w:pPr>
        <w:pStyle w:val="BodyText"/>
        <w:spacing w:before="3"/>
        <w:rPr>
          <w:sz w:val="8"/>
        </w:rPr>
      </w:pPr>
    </w:p>
    <w:p w14:paraId="125EF9CC" w14:textId="77777777" w:rsidR="00762D58" w:rsidRDefault="00A364CD">
      <w:pPr>
        <w:pStyle w:val="BodyText"/>
        <w:ind w:left="222"/>
      </w:pPr>
      <w:r>
        <w:pict w14:anchorId="1A00C4B0">
          <v:group id="_x0000_s4403" style="width:453.8pt;height:97.5pt;mso-position-horizontal-relative:char;mso-position-vertical-relative:line" coordsize="9076,1950">
            <v:shape id="_x0000_s4404" style="position:absolute;width:9076;height:1950" coordsize="9076,1950" o:spt="100" adj="0,,0" path="m456,269r-408,l48,500r408,l456,269xm4413,l19,r,231l4413,231,4413,xm4543,240r-10,l4533,240r,10l4533,533r,10l4533,1349r,10l4533,1940r-4523,l10,1359r4523,l4533,1349r-4523,l10,543r4523,l4533,533,10,533r,-283l4533,250r,-10l10,240,,240r,10l,533r,10l,1349r,10l,1359r,581l,1950r10,l4533,1950r,l4543,1950r,-10l4543,1359r,l4543,1349r,-806l4543,533r,-283l4543,240xm6334,269r-1753,l4581,500r1753,l6334,269xm9076,240r-10,l9066,240r-4523,l4543,250r4523,l9066,533r-4523,l4543,543r4523,l9066,1349r-4523,l4543,1359r4523,l9066,1940r-4523,l4543,1950r4523,l9066,1950r10,l9076,1940r,-581l9076,1359r,-10l9076,543r,-10l9076,250r,-10xe" fillcolor="black" stroked="f">
              <v:stroke joinstyle="round"/>
              <v:formulas/>
              <v:path arrowok="t" o:connecttype="segments"/>
            </v:shape>
            <w10:wrap type="none"/>
            <w10:anchorlock/>
          </v:group>
        </w:pict>
      </w:r>
    </w:p>
    <w:p w14:paraId="60A1C633" w14:textId="77777777" w:rsidR="00762D58" w:rsidRDefault="00762D58">
      <w:pPr>
        <w:pStyle w:val="BodyText"/>
      </w:pPr>
    </w:p>
    <w:p w14:paraId="393D6A1F" w14:textId="77777777" w:rsidR="00762D58" w:rsidRDefault="00762D58">
      <w:pPr>
        <w:pStyle w:val="BodyText"/>
        <w:spacing w:before="4"/>
      </w:pPr>
    </w:p>
    <w:p w14:paraId="041CE7B4" w14:textId="77777777" w:rsidR="00762D58" w:rsidRDefault="00A364CD">
      <w:pPr>
        <w:pStyle w:val="BodyText"/>
        <w:tabs>
          <w:tab w:val="left" w:pos="721"/>
        </w:tabs>
        <w:spacing w:before="1"/>
        <w:ind w:left="284"/>
      </w:pPr>
      <w:r>
        <w:pict w14:anchorId="2A865787">
          <v:group id="_x0000_s4400" style="position:absolute;left:0;text-align:left;margin-left:70.8pt;margin-top:13.5pt;width:454.55pt;height:19.45pt;z-index:-15708160;mso-wrap-distance-left:0;mso-wrap-distance-right:0;mso-position-horizontal-relative:page" coordorigin="1416,270" coordsize="9091,389">
            <v:rect id="_x0000_s4402" style="position:absolute;left:1416;top:270;width:9091;height:389" fillcolor="black" stroked="f"/>
            <v:rect id="_x0000_s4401" style="position:absolute;left:1432;top:281;width:9064;height:355" filled="f" strokeweight=".6pt"/>
            <w10:wrap type="topAndBottom" anchorx="page"/>
          </v:group>
        </w:pict>
      </w:r>
      <w:r>
        <w:pict w14:anchorId="7ED89A60">
          <v:group id="_x0000_s4397" style="position:absolute;left:0;text-align:left;margin-left:70.9pt;margin-top:-10.25pt;width:453.6pt;height:13.3pt;z-index:-30099456;mso-position-horizontal-relative:page" coordorigin="1418,-205" coordsize="9072,266">
            <v:line id="_x0000_s4399" style="position:absolute" from="1418,55" to="10490,55" strokeweight=".19053mm"/>
            <v:rect id="_x0000_s4398" style="position:absolute;left:1421;top:-205;width:2747;height:231" fillcolor="black" stroked="f"/>
            <w10:wrap anchorx="page"/>
          </v:group>
        </w:pict>
      </w:r>
      <w:r>
        <w:rPr>
          <w:shd w:val="clear" w:color="auto" w:fill="000000"/>
        </w:rPr>
        <w:t>I</w:t>
      </w:r>
      <w:r>
        <w:rPr>
          <w:shd w:val="clear" w:color="auto" w:fill="000000"/>
        </w:rPr>
        <w:tab/>
      </w:r>
    </w:p>
    <w:p w14:paraId="63F19FF5" w14:textId="77777777" w:rsidR="00762D58" w:rsidRDefault="00762D58">
      <w:pPr>
        <w:sectPr w:rsidR="00762D58">
          <w:pgSz w:w="11910" w:h="16840"/>
          <w:pgMar w:top="1040" w:right="700" w:bottom="1040" w:left="1180" w:header="552" w:footer="848" w:gutter="0"/>
          <w:cols w:space="720"/>
        </w:sectPr>
      </w:pPr>
    </w:p>
    <w:p w14:paraId="4792635A" w14:textId="77777777" w:rsidR="00762D58" w:rsidRDefault="00762D58">
      <w:pPr>
        <w:pStyle w:val="BodyText"/>
      </w:pPr>
    </w:p>
    <w:p w14:paraId="55FA5C5E" w14:textId="77777777" w:rsidR="00762D58" w:rsidRDefault="00762D58">
      <w:pPr>
        <w:pStyle w:val="BodyText"/>
        <w:spacing w:before="2"/>
        <w:rPr>
          <w:sz w:val="21"/>
        </w:rPr>
      </w:pPr>
    </w:p>
    <w:p w14:paraId="00B678D7" w14:textId="77777777" w:rsidR="00762D58" w:rsidRDefault="00A364CD">
      <w:pPr>
        <w:pStyle w:val="BodyText"/>
        <w:ind w:left="180"/>
      </w:pPr>
      <w:r>
        <w:pict w14:anchorId="6A7DC8C5">
          <v:shape id="_x0000_s4499" type="#_x0000_t202" style="width:459.2pt;height:14.35pt;mso-left-percent:-10001;mso-top-percent:-10001;mso-position-horizontal:absolute;mso-position-horizontal-relative:char;mso-position-vertical:absolute;mso-position-vertical-relative:line;mso-left-percent:-10001;mso-top-percent:-10001" filled="f" strokeweight=".84pt">
            <v:textbox inset="0,0,0,0">
              <w:txbxContent>
                <w:p w14:paraId="48413F60" w14:textId="77777777" w:rsidR="00A364CD" w:rsidRDefault="00A364CD">
                  <w:pPr>
                    <w:pStyle w:val="BodyText"/>
                    <w:spacing w:before="17"/>
                    <w:ind w:left="48"/>
                  </w:pPr>
                  <w:r>
                    <w:t>0221</w:t>
                  </w:r>
                  <w:r>
                    <w:rPr>
                      <w:spacing w:val="1"/>
                    </w:rPr>
                    <w:t xml:space="preserve"> </w:t>
                  </w:r>
                  <w:r>
                    <w:t>SITE</w:t>
                  </w:r>
                  <w:r>
                    <w:rPr>
                      <w:spacing w:val="-2"/>
                    </w:rPr>
                    <w:t xml:space="preserve"> </w:t>
                  </w:r>
                  <w:r>
                    <w:t>PREPARATION</w:t>
                  </w:r>
                </w:p>
              </w:txbxContent>
            </v:textbox>
            <w10:wrap type="none"/>
            <w10:anchorlock/>
          </v:shape>
        </w:pict>
      </w:r>
    </w:p>
    <w:p w14:paraId="734678CA" w14:textId="77777777" w:rsidR="00762D58" w:rsidRDefault="00762D58">
      <w:pPr>
        <w:pStyle w:val="BodyText"/>
      </w:pPr>
    </w:p>
    <w:p w14:paraId="7194CF6C" w14:textId="77777777" w:rsidR="00762D58" w:rsidRDefault="00762D58">
      <w:pPr>
        <w:pStyle w:val="BodyText"/>
        <w:spacing w:before="4"/>
        <w:rPr>
          <w:sz w:val="18"/>
        </w:rPr>
      </w:pPr>
    </w:p>
    <w:p w14:paraId="74E65925" w14:textId="77777777" w:rsidR="00762D58" w:rsidRDefault="00A364CD">
      <w:pPr>
        <w:pStyle w:val="ListParagraph"/>
        <w:numPr>
          <w:ilvl w:val="0"/>
          <w:numId w:val="137"/>
        </w:numPr>
        <w:tabs>
          <w:tab w:val="left" w:pos="798"/>
          <w:tab w:val="left" w:pos="799"/>
        </w:tabs>
        <w:spacing w:before="96"/>
        <w:rPr>
          <w:sz w:val="20"/>
        </w:rPr>
      </w:pPr>
      <w:r>
        <w:pict w14:anchorId="768C30B0">
          <v:shape id="_x0000_s4395" style="position:absolute;left:0;text-align:left;margin-left:69.55pt;margin-top:18.05pt;width:456.4pt;height:.1pt;z-index:-15706624;mso-wrap-distance-left:0;mso-wrap-distance-right:0;mso-position-horizontal-relative:page" coordorigin="1391,361" coordsize="9128,0" path="m1391,361r9128,e" filled="f" strokeweight=".78pt">
            <v:path arrowok="t"/>
            <w10:wrap type="topAndBottom" anchorx="page"/>
          </v:shape>
        </w:pict>
      </w:r>
      <w:r>
        <w:rPr>
          <w:sz w:val="20"/>
        </w:rPr>
        <w:t>GENERAL</w:t>
      </w:r>
    </w:p>
    <w:p w14:paraId="43F6C479" w14:textId="77777777" w:rsidR="00762D58" w:rsidRDefault="00A364CD">
      <w:pPr>
        <w:pStyle w:val="ListParagraph"/>
        <w:numPr>
          <w:ilvl w:val="1"/>
          <w:numId w:val="137"/>
        </w:numPr>
        <w:tabs>
          <w:tab w:val="left" w:pos="798"/>
          <w:tab w:val="left" w:pos="799"/>
        </w:tabs>
        <w:spacing w:before="10" w:line="350" w:lineRule="atLeast"/>
        <w:ind w:right="7390" w:firstLine="0"/>
        <w:rPr>
          <w:sz w:val="20"/>
        </w:rPr>
      </w:pPr>
      <w:r>
        <w:rPr>
          <w:sz w:val="20"/>
        </w:rPr>
        <w:t>RESPONSIBILITIES</w:t>
      </w:r>
      <w:r>
        <w:rPr>
          <w:spacing w:val="-53"/>
          <w:sz w:val="20"/>
        </w:rPr>
        <w:t xml:space="preserve"> </w:t>
      </w:r>
      <w:r>
        <w:rPr>
          <w:sz w:val="20"/>
        </w:rPr>
        <w:t>General</w:t>
      </w:r>
    </w:p>
    <w:p w14:paraId="6CDC1C50" w14:textId="77777777" w:rsidR="00762D58" w:rsidRDefault="00A364CD">
      <w:pPr>
        <w:pStyle w:val="BodyText"/>
        <w:spacing w:before="25" w:line="300" w:lineRule="auto"/>
        <w:ind w:left="241" w:right="4866"/>
      </w:pPr>
      <w:r>
        <w:t>Requirement: Provide site preparation, as documented.</w:t>
      </w:r>
      <w:r>
        <w:rPr>
          <w:spacing w:val="-53"/>
        </w:rPr>
        <w:t xml:space="preserve"> </w:t>
      </w:r>
      <w:r>
        <w:t>Incidental</w:t>
      </w:r>
      <w:r>
        <w:rPr>
          <w:spacing w:val="3"/>
        </w:rPr>
        <w:t xml:space="preserve"> </w:t>
      </w:r>
      <w:r>
        <w:t>works</w:t>
      </w:r>
    </w:p>
    <w:p w14:paraId="53371868" w14:textId="77777777" w:rsidR="00762D58" w:rsidRDefault="00A364CD">
      <w:pPr>
        <w:pStyle w:val="BodyText"/>
        <w:spacing w:line="198" w:lineRule="exact"/>
        <w:ind w:left="241"/>
      </w:pPr>
      <w:r>
        <w:t>Generally:</w:t>
      </w:r>
      <w:r>
        <w:rPr>
          <w:spacing w:val="-3"/>
        </w:rPr>
        <w:t xml:space="preserve"> </w:t>
      </w:r>
      <w:r>
        <w:t>Undertake</w:t>
      </w:r>
      <w:r>
        <w:rPr>
          <w:spacing w:val="-1"/>
        </w:rPr>
        <w:t xml:space="preserve"> </w:t>
      </w:r>
      <w:r>
        <w:t>the</w:t>
      </w:r>
      <w:r>
        <w:rPr>
          <w:spacing w:val="-6"/>
        </w:rPr>
        <w:t xml:space="preserve"> </w:t>
      </w:r>
      <w:r>
        <w:t>following:</w:t>
      </w:r>
    </w:p>
    <w:p w14:paraId="03B024A1" w14:textId="77777777" w:rsidR="00762D58" w:rsidRDefault="00A364CD">
      <w:pPr>
        <w:pStyle w:val="ListParagraph"/>
        <w:numPr>
          <w:ilvl w:val="0"/>
          <w:numId w:val="145"/>
        </w:numPr>
        <w:tabs>
          <w:tab w:val="left" w:pos="453"/>
        </w:tabs>
        <w:spacing w:before="58"/>
        <w:ind w:right="2004"/>
        <w:rPr>
          <w:rFonts w:ascii="Times New Roman" w:hAnsi="Times New Roman"/>
          <w:sz w:val="20"/>
        </w:rPr>
      </w:pPr>
      <w:r>
        <w:rPr>
          <w:spacing w:val="-1"/>
          <w:sz w:val="20"/>
        </w:rPr>
        <w:t>Reinstatement:</w:t>
      </w:r>
      <w:r>
        <w:rPr>
          <w:spacing w:val="-10"/>
          <w:sz w:val="20"/>
        </w:rPr>
        <w:t xml:space="preserve"> </w:t>
      </w:r>
      <w:r>
        <w:rPr>
          <w:spacing w:val="-1"/>
          <w:sz w:val="20"/>
        </w:rPr>
        <w:t>Reinstate</w:t>
      </w:r>
      <w:r>
        <w:rPr>
          <w:spacing w:val="-8"/>
          <w:sz w:val="20"/>
        </w:rPr>
        <w:t xml:space="preserve"> </w:t>
      </w:r>
      <w:r>
        <w:rPr>
          <w:sz w:val="20"/>
        </w:rPr>
        <w:t>undeveloped</w:t>
      </w:r>
      <w:r>
        <w:rPr>
          <w:spacing w:val="-13"/>
          <w:sz w:val="20"/>
        </w:rPr>
        <w:t xml:space="preserve"> </w:t>
      </w:r>
      <w:r>
        <w:rPr>
          <w:sz w:val="20"/>
        </w:rPr>
        <w:t>ground</w:t>
      </w:r>
      <w:r>
        <w:rPr>
          <w:spacing w:val="-4"/>
          <w:sz w:val="20"/>
        </w:rPr>
        <w:t xml:space="preserve"> </w:t>
      </w:r>
      <w:r>
        <w:rPr>
          <w:sz w:val="20"/>
        </w:rPr>
        <w:t>surfaces</w:t>
      </w:r>
      <w:r>
        <w:rPr>
          <w:spacing w:val="-8"/>
          <w:sz w:val="20"/>
        </w:rPr>
        <w:t xml:space="preserve"> </w:t>
      </w:r>
      <w:r>
        <w:rPr>
          <w:sz w:val="20"/>
        </w:rPr>
        <w:t>to</w:t>
      </w:r>
      <w:r>
        <w:rPr>
          <w:spacing w:val="-9"/>
          <w:sz w:val="20"/>
        </w:rPr>
        <w:t xml:space="preserve"> </w:t>
      </w:r>
      <w:r>
        <w:rPr>
          <w:sz w:val="20"/>
        </w:rPr>
        <w:t>the</w:t>
      </w:r>
      <w:r>
        <w:rPr>
          <w:spacing w:val="-4"/>
          <w:sz w:val="20"/>
        </w:rPr>
        <w:t xml:space="preserve"> </w:t>
      </w:r>
      <w:r>
        <w:rPr>
          <w:sz w:val="20"/>
        </w:rPr>
        <w:t>condition</w:t>
      </w:r>
      <w:r>
        <w:rPr>
          <w:spacing w:val="-3"/>
          <w:sz w:val="20"/>
        </w:rPr>
        <w:t xml:space="preserve"> </w:t>
      </w:r>
      <w:r>
        <w:rPr>
          <w:sz w:val="20"/>
        </w:rPr>
        <w:t>existing</w:t>
      </w:r>
      <w:r>
        <w:rPr>
          <w:spacing w:val="-8"/>
          <w:sz w:val="20"/>
        </w:rPr>
        <w:t xml:space="preserve"> </w:t>
      </w:r>
      <w:r>
        <w:rPr>
          <w:sz w:val="20"/>
        </w:rPr>
        <w:t>at</w:t>
      </w:r>
      <w:r>
        <w:rPr>
          <w:spacing w:val="-5"/>
          <w:sz w:val="20"/>
        </w:rPr>
        <w:t xml:space="preserve"> </w:t>
      </w:r>
      <w:r>
        <w:rPr>
          <w:sz w:val="20"/>
        </w:rPr>
        <w:t>the</w:t>
      </w:r>
      <w:r>
        <w:rPr>
          <w:spacing w:val="-53"/>
          <w:sz w:val="20"/>
        </w:rPr>
        <w:t xml:space="preserve"> </w:t>
      </w:r>
      <w:r>
        <w:rPr>
          <w:sz w:val="20"/>
        </w:rPr>
        <w:t>commencement</w:t>
      </w:r>
      <w:r>
        <w:rPr>
          <w:spacing w:val="2"/>
          <w:sz w:val="20"/>
        </w:rPr>
        <w:t xml:space="preserve"> </w:t>
      </w:r>
      <w:r>
        <w:rPr>
          <w:sz w:val="20"/>
        </w:rPr>
        <w:t>of</w:t>
      </w:r>
      <w:r>
        <w:rPr>
          <w:spacing w:val="3"/>
          <w:sz w:val="20"/>
        </w:rPr>
        <w:t xml:space="preserve"> </w:t>
      </w:r>
      <w:r>
        <w:rPr>
          <w:sz w:val="20"/>
        </w:rPr>
        <w:t>the</w:t>
      </w:r>
      <w:r>
        <w:rPr>
          <w:spacing w:val="-22"/>
          <w:sz w:val="20"/>
        </w:rPr>
        <w:t xml:space="preserve"> </w:t>
      </w:r>
      <w:r>
        <w:rPr>
          <w:sz w:val="20"/>
        </w:rPr>
        <w:t>contract.</w:t>
      </w:r>
    </w:p>
    <w:p w14:paraId="1779D59C" w14:textId="77777777" w:rsidR="00762D58" w:rsidRDefault="00A364CD">
      <w:pPr>
        <w:pStyle w:val="ListParagraph"/>
        <w:numPr>
          <w:ilvl w:val="0"/>
          <w:numId w:val="145"/>
        </w:numPr>
        <w:tabs>
          <w:tab w:val="left" w:pos="453"/>
        </w:tabs>
        <w:spacing w:before="52"/>
        <w:ind w:hanging="217"/>
        <w:rPr>
          <w:rFonts w:ascii="Times New Roman" w:hAnsi="Times New Roman"/>
          <w:sz w:val="20"/>
        </w:rPr>
      </w:pPr>
      <w:r>
        <w:rPr>
          <w:spacing w:val="-1"/>
          <w:sz w:val="20"/>
        </w:rPr>
        <w:t>Minor</w:t>
      </w:r>
      <w:r>
        <w:rPr>
          <w:spacing w:val="-7"/>
          <w:sz w:val="20"/>
        </w:rPr>
        <w:t xml:space="preserve"> </w:t>
      </w:r>
      <w:r>
        <w:rPr>
          <w:sz w:val="20"/>
        </w:rPr>
        <w:t>trimming:</w:t>
      </w:r>
      <w:r>
        <w:rPr>
          <w:spacing w:val="-11"/>
          <w:sz w:val="20"/>
        </w:rPr>
        <w:t xml:space="preserve"> </w:t>
      </w:r>
      <w:r>
        <w:rPr>
          <w:sz w:val="20"/>
        </w:rPr>
        <w:t>As</w:t>
      </w:r>
      <w:r>
        <w:rPr>
          <w:spacing w:val="-3"/>
          <w:sz w:val="20"/>
        </w:rPr>
        <w:t xml:space="preserve"> </w:t>
      </w:r>
      <w:r>
        <w:rPr>
          <w:sz w:val="20"/>
        </w:rPr>
        <w:t>required</w:t>
      </w:r>
      <w:r>
        <w:rPr>
          <w:spacing w:val="-14"/>
          <w:sz w:val="20"/>
        </w:rPr>
        <w:t xml:space="preserve"> </w:t>
      </w:r>
      <w:r>
        <w:rPr>
          <w:sz w:val="20"/>
        </w:rPr>
        <w:t>to</w:t>
      </w:r>
      <w:r>
        <w:rPr>
          <w:spacing w:val="-4"/>
          <w:sz w:val="20"/>
        </w:rPr>
        <w:t xml:space="preserve"> </w:t>
      </w:r>
      <w:r>
        <w:rPr>
          <w:sz w:val="20"/>
        </w:rPr>
        <w:t>complete</w:t>
      </w:r>
      <w:r>
        <w:rPr>
          <w:spacing w:val="-9"/>
          <w:sz w:val="20"/>
        </w:rPr>
        <w:t xml:space="preserve"> </w:t>
      </w:r>
      <w:r>
        <w:rPr>
          <w:sz w:val="20"/>
        </w:rPr>
        <w:t>the works,</w:t>
      </w:r>
      <w:r>
        <w:rPr>
          <w:spacing w:val="-2"/>
          <w:sz w:val="20"/>
        </w:rPr>
        <w:t xml:space="preserve"> </w:t>
      </w:r>
      <w:r>
        <w:rPr>
          <w:sz w:val="20"/>
        </w:rPr>
        <w:t>as</w:t>
      </w:r>
      <w:r>
        <w:rPr>
          <w:spacing w:val="-7"/>
          <w:sz w:val="20"/>
        </w:rPr>
        <w:t xml:space="preserve"> </w:t>
      </w:r>
      <w:r>
        <w:rPr>
          <w:sz w:val="20"/>
        </w:rPr>
        <w:t>documented.</w:t>
      </w:r>
    </w:p>
    <w:p w14:paraId="38048017" w14:textId="77777777" w:rsidR="00762D58" w:rsidRDefault="00A364CD">
      <w:pPr>
        <w:pStyle w:val="ListParagraph"/>
        <w:numPr>
          <w:ilvl w:val="1"/>
          <w:numId w:val="137"/>
        </w:numPr>
        <w:tabs>
          <w:tab w:val="left" w:pos="798"/>
          <w:tab w:val="left" w:pos="799"/>
        </w:tabs>
        <w:spacing w:before="27" w:line="350" w:lineRule="exact"/>
        <w:ind w:right="7111" w:firstLine="0"/>
        <w:rPr>
          <w:sz w:val="20"/>
        </w:rPr>
      </w:pPr>
      <w:r>
        <w:rPr>
          <w:spacing w:val="-2"/>
          <w:sz w:val="20"/>
        </w:rPr>
        <w:t xml:space="preserve">CROSS </w:t>
      </w:r>
      <w:r>
        <w:rPr>
          <w:spacing w:val="-1"/>
          <w:sz w:val="20"/>
        </w:rPr>
        <w:t>REFERENCES</w:t>
      </w:r>
      <w:r>
        <w:rPr>
          <w:spacing w:val="-53"/>
          <w:sz w:val="20"/>
        </w:rPr>
        <w:t xml:space="preserve"> </w:t>
      </w:r>
      <w:r>
        <w:rPr>
          <w:sz w:val="20"/>
        </w:rPr>
        <w:t>General</w:t>
      </w:r>
    </w:p>
    <w:p w14:paraId="1FB2B199" w14:textId="77777777" w:rsidR="00762D58" w:rsidRDefault="00A364CD">
      <w:pPr>
        <w:pStyle w:val="BodyText"/>
        <w:spacing w:line="223" w:lineRule="exact"/>
        <w:ind w:left="241"/>
      </w:pPr>
      <w:r>
        <w:t>Requirement:</w:t>
      </w:r>
      <w:r>
        <w:rPr>
          <w:spacing w:val="1"/>
        </w:rPr>
        <w:t xml:space="preserve"> </w:t>
      </w:r>
      <w:r>
        <w:t>Conform</w:t>
      </w:r>
      <w:r>
        <w:rPr>
          <w:spacing w:val="-1"/>
        </w:rPr>
        <w:t xml:space="preserve"> </w:t>
      </w:r>
      <w:r>
        <w:t>to</w:t>
      </w:r>
      <w:r>
        <w:rPr>
          <w:spacing w:val="-6"/>
        </w:rPr>
        <w:t xml:space="preserve"> </w:t>
      </w:r>
      <w:r>
        <w:t>the</w:t>
      </w:r>
      <w:r>
        <w:rPr>
          <w:spacing w:val="-6"/>
        </w:rPr>
        <w:t xml:space="preserve"> </w:t>
      </w:r>
      <w:r>
        <w:t>following:</w:t>
      </w:r>
    </w:p>
    <w:p w14:paraId="2553F9C0" w14:textId="77777777" w:rsidR="00762D58" w:rsidRDefault="00A364CD">
      <w:pPr>
        <w:pStyle w:val="ListParagraph"/>
        <w:numPr>
          <w:ilvl w:val="0"/>
          <w:numId w:val="145"/>
        </w:numPr>
        <w:tabs>
          <w:tab w:val="left" w:pos="453"/>
        </w:tabs>
        <w:spacing w:before="54"/>
        <w:ind w:hanging="217"/>
        <w:rPr>
          <w:rFonts w:ascii="Times New Roman" w:hAnsi="Times New Roman"/>
          <w:sz w:val="20"/>
        </w:rPr>
      </w:pPr>
      <w:r>
        <w:rPr>
          <w:sz w:val="20"/>
        </w:rPr>
        <w:t>0171</w:t>
      </w:r>
      <w:r>
        <w:rPr>
          <w:spacing w:val="-3"/>
          <w:sz w:val="20"/>
        </w:rPr>
        <w:t xml:space="preserve"> </w:t>
      </w:r>
      <w:r>
        <w:rPr>
          <w:sz w:val="20"/>
        </w:rPr>
        <w:t>General</w:t>
      </w:r>
      <w:r>
        <w:rPr>
          <w:spacing w:val="-12"/>
          <w:sz w:val="20"/>
        </w:rPr>
        <w:t xml:space="preserve"> </w:t>
      </w:r>
      <w:r>
        <w:rPr>
          <w:sz w:val="20"/>
        </w:rPr>
        <w:t>requirements.</w:t>
      </w:r>
    </w:p>
    <w:p w14:paraId="21A0F2F3" w14:textId="77777777" w:rsidR="00762D58" w:rsidRDefault="00A364CD">
      <w:pPr>
        <w:pStyle w:val="ListParagraph"/>
        <w:numPr>
          <w:ilvl w:val="1"/>
          <w:numId w:val="137"/>
        </w:numPr>
        <w:tabs>
          <w:tab w:val="left" w:pos="803"/>
          <w:tab w:val="left" w:pos="804"/>
        </w:tabs>
        <w:spacing w:before="4" w:line="350" w:lineRule="atLeast"/>
        <w:ind w:right="7475" w:firstLine="0"/>
        <w:rPr>
          <w:sz w:val="20"/>
        </w:rPr>
      </w:pPr>
      <w:r>
        <w:rPr>
          <w:sz w:val="20"/>
        </w:rPr>
        <w:t>INTERPRETATION</w:t>
      </w:r>
      <w:r>
        <w:rPr>
          <w:spacing w:val="-53"/>
          <w:sz w:val="20"/>
        </w:rPr>
        <w:t xml:space="preserve"> </w:t>
      </w:r>
      <w:r>
        <w:rPr>
          <w:w w:val="105"/>
          <w:sz w:val="20"/>
        </w:rPr>
        <w:t>Definitions</w:t>
      </w:r>
    </w:p>
    <w:p w14:paraId="36951098" w14:textId="1FC4A2A7" w:rsidR="00762D58" w:rsidRDefault="00A364CD">
      <w:pPr>
        <w:pStyle w:val="BodyText"/>
        <w:spacing w:before="20"/>
        <w:ind w:left="241"/>
      </w:pPr>
      <w:r>
        <w:t>General:</w:t>
      </w:r>
      <w:r>
        <w:rPr>
          <w:spacing w:val="-3"/>
        </w:rPr>
        <w:t xml:space="preserve"> </w:t>
      </w:r>
      <w:r>
        <w:t>For</w:t>
      </w:r>
      <w:r>
        <w:rPr>
          <w:spacing w:val="-4"/>
        </w:rPr>
        <w:t xml:space="preserve"> </w:t>
      </w:r>
      <w:r>
        <w:t>the purposes</w:t>
      </w:r>
      <w:r>
        <w:rPr>
          <w:spacing w:val="-3"/>
        </w:rPr>
        <w:t xml:space="preserve"> </w:t>
      </w:r>
      <w:r>
        <w:t>of</w:t>
      </w:r>
      <w:r>
        <w:rPr>
          <w:spacing w:val="7"/>
        </w:rPr>
        <w:t xml:space="preserve"> </w:t>
      </w:r>
      <w:r>
        <w:t>this</w:t>
      </w:r>
      <w:r>
        <w:rPr>
          <w:spacing w:val="-4"/>
        </w:rPr>
        <w:t xml:space="preserve"> </w:t>
      </w:r>
      <w:r w:rsidR="006047D8">
        <w:t>work section</w:t>
      </w:r>
      <w:r>
        <w:t xml:space="preserve"> the</w:t>
      </w:r>
      <w:r>
        <w:rPr>
          <w:spacing w:val="-6"/>
        </w:rPr>
        <w:t xml:space="preserve"> </w:t>
      </w:r>
      <w:r>
        <w:t>following</w:t>
      </w:r>
      <w:r>
        <w:rPr>
          <w:spacing w:val="-1"/>
        </w:rPr>
        <w:t xml:space="preserve"> </w:t>
      </w:r>
      <w:r>
        <w:t>definitions</w:t>
      </w:r>
      <w:r>
        <w:rPr>
          <w:spacing w:val="-3"/>
        </w:rPr>
        <w:t xml:space="preserve"> </w:t>
      </w:r>
      <w:r>
        <w:t>apply:</w:t>
      </w:r>
    </w:p>
    <w:p w14:paraId="0FAA7987" w14:textId="77777777" w:rsidR="00762D58" w:rsidRDefault="00A364CD">
      <w:pPr>
        <w:pStyle w:val="ListParagraph"/>
        <w:numPr>
          <w:ilvl w:val="0"/>
          <w:numId w:val="145"/>
        </w:numPr>
        <w:tabs>
          <w:tab w:val="left" w:pos="453"/>
        </w:tabs>
        <w:spacing w:before="67" w:line="235" w:lineRule="auto"/>
        <w:ind w:right="819"/>
        <w:rPr>
          <w:rFonts w:ascii="Times New Roman" w:hAnsi="Times New Roman"/>
          <w:sz w:val="20"/>
        </w:rPr>
      </w:pPr>
      <w:r>
        <w:rPr>
          <w:spacing w:val="-1"/>
          <w:sz w:val="20"/>
        </w:rPr>
        <w:t>Authorities:</w:t>
      </w:r>
      <w:r>
        <w:rPr>
          <w:spacing w:val="-6"/>
          <w:sz w:val="20"/>
        </w:rPr>
        <w:t xml:space="preserve"> </w:t>
      </w:r>
      <w:r>
        <w:rPr>
          <w:sz w:val="20"/>
        </w:rPr>
        <w:t>Any</w:t>
      </w:r>
      <w:r>
        <w:rPr>
          <w:spacing w:val="-9"/>
          <w:sz w:val="20"/>
        </w:rPr>
        <w:t xml:space="preserve"> </w:t>
      </w:r>
      <w:r>
        <w:rPr>
          <w:sz w:val="20"/>
        </w:rPr>
        <w:t>authority</w:t>
      </w:r>
      <w:r>
        <w:rPr>
          <w:spacing w:val="-9"/>
          <w:sz w:val="20"/>
        </w:rPr>
        <w:t xml:space="preserve"> </w:t>
      </w:r>
      <w:r>
        <w:rPr>
          <w:sz w:val="20"/>
        </w:rPr>
        <w:t>or</w:t>
      </w:r>
      <w:r>
        <w:rPr>
          <w:spacing w:val="-4"/>
          <w:sz w:val="20"/>
        </w:rPr>
        <w:t xml:space="preserve"> </w:t>
      </w:r>
      <w:r>
        <w:rPr>
          <w:sz w:val="20"/>
        </w:rPr>
        <w:t>agency</w:t>
      </w:r>
      <w:r>
        <w:rPr>
          <w:spacing w:val="-8"/>
          <w:sz w:val="20"/>
        </w:rPr>
        <w:t xml:space="preserve"> </w:t>
      </w:r>
      <w:r>
        <w:rPr>
          <w:sz w:val="20"/>
        </w:rPr>
        <w:t>covering</w:t>
      </w:r>
      <w:r>
        <w:rPr>
          <w:spacing w:val="-10"/>
          <w:sz w:val="20"/>
        </w:rPr>
        <w:t xml:space="preserve"> </w:t>
      </w:r>
      <w:r>
        <w:rPr>
          <w:sz w:val="20"/>
        </w:rPr>
        <w:t>statutory</w:t>
      </w:r>
      <w:r>
        <w:rPr>
          <w:spacing w:val="-14"/>
          <w:sz w:val="20"/>
        </w:rPr>
        <w:t xml:space="preserve"> </w:t>
      </w:r>
      <w:r>
        <w:rPr>
          <w:sz w:val="20"/>
        </w:rPr>
        <w:t>requirements</w:t>
      </w:r>
      <w:r>
        <w:rPr>
          <w:spacing w:val="-13"/>
          <w:sz w:val="20"/>
        </w:rPr>
        <w:t xml:space="preserve"> </w:t>
      </w:r>
      <w:r>
        <w:rPr>
          <w:sz w:val="20"/>
        </w:rPr>
        <w:t>relating</w:t>
      </w:r>
      <w:r>
        <w:rPr>
          <w:spacing w:val="-9"/>
          <w:sz w:val="20"/>
        </w:rPr>
        <w:t xml:space="preserve"> </w:t>
      </w:r>
      <w:r>
        <w:rPr>
          <w:sz w:val="20"/>
        </w:rPr>
        <w:t>to</w:t>
      </w:r>
      <w:r>
        <w:rPr>
          <w:spacing w:val="-11"/>
          <w:sz w:val="20"/>
        </w:rPr>
        <w:t xml:space="preserve"> </w:t>
      </w:r>
      <w:r>
        <w:rPr>
          <w:sz w:val="20"/>
        </w:rPr>
        <w:t>the</w:t>
      </w:r>
      <w:r>
        <w:rPr>
          <w:spacing w:val="-1"/>
          <w:sz w:val="20"/>
        </w:rPr>
        <w:t xml:space="preserve"> </w:t>
      </w:r>
      <w:r>
        <w:rPr>
          <w:sz w:val="20"/>
        </w:rPr>
        <w:t>project,</w:t>
      </w:r>
      <w:r>
        <w:rPr>
          <w:spacing w:val="-7"/>
          <w:sz w:val="20"/>
        </w:rPr>
        <w:t xml:space="preserve"> </w:t>
      </w:r>
      <w:r>
        <w:rPr>
          <w:sz w:val="20"/>
        </w:rPr>
        <w:t>including</w:t>
      </w:r>
      <w:r>
        <w:rPr>
          <w:spacing w:val="-52"/>
          <w:sz w:val="20"/>
        </w:rPr>
        <w:t xml:space="preserve"> </w:t>
      </w:r>
      <w:r>
        <w:rPr>
          <w:sz w:val="20"/>
        </w:rPr>
        <w:t>clearances</w:t>
      </w:r>
      <w:r>
        <w:rPr>
          <w:spacing w:val="-4"/>
          <w:sz w:val="20"/>
        </w:rPr>
        <w:t xml:space="preserve"> </w:t>
      </w:r>
      <w:r>
        <w:rPr>
          <w:sz w:val="20"/>
        </w:rPr>
        <w:t>for</w:t>
      </w:r>
      <w:r>
        <w:rPr>
          <w:spacing w:val="-3"/>
          <w:sz w:val="20"/>
        </w:rPr>
        <w:t xml:space="preserve"> </w:t>
      </w:r>
      <w:r>
        <w:rPr>
          <w:sz w:val="20"/>
        </w:rPr>
        <w:t>work</w:t>
      </w:r>
      <w:r>
        <w:rPr>
          <w:spacing w:val="1"/>
          <w:sz w:val="20"/>
        </w:rPr>
        <w:t xml:space="preserve"> </w:t>
      </w:r>
      <w:r>
        <w:rPr>
          <w:sz w:val="20"/>
        </w:rPr>
        <w:t>in</w:t>
      </w:r>
      <w:r>
        <w:rPr>
          <w:spacing w:val="-5"/>
          <w:sz w:val="20"/>
        </w:rPr>
        <w:t xml:space="preserve"> </w:t>
      </w:r>
      <w:r>
        <w:rPr>
          <w:sz w:val="20"/>
        </w:rPr>
        <w:t>that</w:t>
      </w:r>
      <w:r>
        <w:rPr>
          <w:spacing w:val="3"/>
          <w:sz w:val="20"/>
        </w:rPr>
        <w:t xml:space="preserve"> </w:t>
      </w:r>
      <w:r>
        <w:rPr>
          <w:sz w:val="20"/>
        </w:rPr>
        <w:t>particular</w:t>
      </w:r>
      <w:r>
        <w:rPr>
          <w:spacing w:val="-25"/>
          <w:sz w:val="20"/>
        </w:rPr>
        <w:t xml:space="preserve"> </w:t>
      </w:r>
      <w:r>
        <w:rPr>
          <w:sz w:val="20"/>
        </w:rPr>
        <w:t>area.</w:t>
      </w:r>
    </w:p>
    <w:p w14:paraId="1A04EF83" w14:textId="77777777" w:rsidR="00762D58" w:rsidRDefault="00A364CD">
      <w:pPr>
        <w:pStyle w:val="ListParagraph"/>
        <w:numPr>
          <w:ilvl w:val="0"/>
          <w:numId w:val="145"/>
        </w:numPr>
        <w:tabs>
          <w:tab w:val="left" w:pos="453"/>
        </w:tabs>
        <w:spacing w:before="58"/>
        <w:ind w:right="1195"/>
        <w:rPr>
          <w:rFonts w:ascii="Times New Roman" w:hAnsi="Times New Roman"/>
          <w:sz w:val="20"/>
        </w:rPr>
      </w:pPr>
      <w:r>
        <w:rPr>
          <w:sz w:val="20"/>
        </w:rPr>
        <w:t>Clearances:</w:t>
      </w:r>
      <w:r>
        <w:rPr>
          <w:spacing w:val="-13"/>
          <w:sz w:val="20"/>
        </w:rPr>
        <w:t xml:space="preserve"> </w:t>
      </w:r>
      <w:r>
        <w:rPr>
          <w:sz w:val="20"/>
        </w:rPr>
        <w:t>A</w:t>
      </w:r>
      <w:r>
        <w:rPr>
          <w:spacing w:val="-5"/>
          <w:sz w:val="20"/>
        </w:rPr>
        <w:t xml:space="preserve"> </w:t>
      </w:r>
      <w:r>
        <w:rPr>
          <w:sz w:val="20"/>
        </w:rPr>
        <w:t>formal</w:t>
      </w:r>
      <w:r>
        <w:rPr>
          <w:spacing w:val="-6"/>
          <w:sz w:val="20"/>
        </w:rPr>
        <w:t xml:space="preserve"> </w:t>
      </w:r>
      <w:r>
        <w:rPr>
          <w:sz w:val="20"/>
        </w:rPr>
        <w:t>certificate,</w:t>
      </w:r>
      <w:r>
        <w:rPr>
          <w:spacing w:val="-7"/>
          <w:sz w:val="20"/>
        </w:rPr>
        <w:t xml:space="preserve"> </w:t>
      </w:r>
      <w:r>
        <w:rPr>
          <w:sz w:val="20"/>
        </w:rPr>
        <w:t>approval</w:t>
      </w:r>
      <w:r>
        <w:rPr>
          <w:spacing w:val="-7"/>
          <w:sz w:val="20"/>
        </w:rPr>
        <w:t xml:space="preserve"> </w:t>
      </w:r>
      <w:r>
        <w:rPr>
          <w:sz w:val="20"/>
        </w:rPr>
        <w:t>or</w:t>
      </w:r>
      <w:r>
        <w:rPr>
          <w:spacing w:val="-6"/>
          <w:sz w:val="20"/>
        </w:rPr>
        <w:t xml:space="preserve"> </w:t>
      </w:r>
      <w:r>
        <w:rPr>
          <w:sz w:val="20"/>
        </w:rPr>
        <w:t>condition</w:t>
      </w:r>
      <w:r>
        <w:rPr>
          <w:spacing w:val="-11"/>
          <w:sz w:val="20"/>
        </w:rPr>
        <w:t xml:space="preserve"> </w:t>
      </w:r>
      <w:r>
        <w:rPr>
          <w:sz w:val="20"/>
        </w:rPr>
        <w:t>issued</w:t>
      </w:r>
      <w:r>
        <w:rPr>
          <w:spacing w:val="-6"/>
          <w:sz w:val="20"/>
        </w:rPr>
        <w:t xml:space="preserve"> </w:t>
      </w:r>
      <w:r>
        <w:rPr>
          <w:sz w:val="20"/>
        </w:rPr>
        <w:t>by</w:t>
      </w:r>
      <w:r>
        <w:rPr>
          <w:spacing w:val="-5"/>
          <w:sz w:val="20"/>
        </w:rPr>
        <w:t xml:space="preserve"> </w:t>
      </w:r>
      <w:r>
        <w:rPr>
          <w:sz w:val="20"/>
        </w:rPr>
        <w:t>an</w:t>
      </w:r>
      <w:r>
        <w:rPr>
          <w:spacing w:val="-3"/>
          <w:sz w:val="20"/>
        </w:rPr>
        <w:t xml:space="preserve"> </w:t>
      </w:r>
      <w:r>
        <w:rPr>
          <w:sz w:val="20"/>
        </w:rPr>
        <w:t>authority</w:t>
      </w:r>
      <w:r>
        <w:rPr>
          <w:spacing w:val="-13"/>
          <w:sz w:val="20"/>
        </w:rPr>
        <w:t xml:space="preserve"> </w:t>
      </w:r>
      <w:r>
        <w:rPr>
          <w:sz w:val="20"/>
        </w:rPr>
        <w:t>to</w:t>
      </w:r>
      <w:r>
        <w:rPr>
          <w:spacing w:val="-7"/>
          <w:sz w:val="20"/>
        </w:rPr>
        <w:t xml:space="preserve"> </w:t>
      </w:r>
      <w:r>
        <w:rPr>
          <w:sz w:val="20"/>
        </w:rPr>
        <w:t>allow</w:t>
      </w:r>
      <w:r>
        <w:rPr>
          <w:spacing w:val="-11"/>
          <w:sz w:val="20"/>
        </w:rPr>
        <w:t xml:space="preserve"> </w:t>
      </w:r>
      <w:r>
        <w:rPr>
          <w:sz w:val="20"/>
        </w:rPr>
        <w:t>work</w:t>
      </w:r>
      <w:r>
        <w:rPr>
          <w:spacing w:val="-1"/>
          <w:sz w:val="20"/>
        </w:rPr>
        <w:t xml:space="preserve"> </w:t>
      </w:r>
      <w:r>
        <w:rPr>
          <w:sz w:val="20"/>
        </w:rPr>
        <w:t>to</w:t>
      </w:r>
      <w:r>
        <w:rPr>
          <w:spacing w:val="-7"/>
          <w:sz w:val="20"/>
        </w:rPr>
        <w:t xml:space="preserve"> </w:t>
      </w:r>
      <w:r>
        <w:rPr>
          <w:sz w:val="20"/>
        </w:rPr>
        <w:t>be</w:t>
      </w:r>
      <w:r>
        <w:rPr>
          <w:spacing w:val="-52"/>
          <w:sz w:val="20"/>
        </w:rPr>
        <w:t xml:space="preserve"> </w:t>
      </w:r>
      <w:r>
        <w:rPr>
          <w:sz w:val="20"/>
        </w:rPr>
        <w:t>carried out</w:t>
      </w:r>
      <w:r>
        <w:rPr>
          <w:spacing w:val="-2"/>
          <w:sz w:val="20"/>
        </w:rPr>
        <w:t xml:space="preserve"> </w:t>
      </w:r>
      <w:r>
        <w:rPr>
          <w:sz w:val="20"/>
        </w:rPr>
        <w:t>in</w:t>
      </w:r>
      <w:r>
        <w:rPr>
          <w:spacing w:val="-5"/>
          <w:sz w:val="20"/>
        </w:rPr>
        <w:t xml:space="preserve"> </w:t>
      </w:r>
      <w:r>
        <w:rPr>
          <w:sz w:val="20"/>
        </w:rPr>
        <w:t>a particular</w:t>
      </w:r>
      <w:r>
        <w:rPr>
          <w:spacing w:val="-21"/>
          <w:sz w:val="20"/>
        </w:rPr>
        <w:t xml:space="preserve"> </w:t>
      </w:r>
      <w:r>
        <w:rPr>
          <w:sz w:val="20"/>
        </w:rPr>
        <w:t>area.</w:t>
      </w:r>
    </w:p>
    <w:p w14:paraId="4A65224C" w14:textId="77777777" w:rsidR="00762D58" w:rsidRDefault="00A364CD">
      <w:pPr>
        <w:pStyle w:val="ListParagraph"/>
        <w:numPr>
          <w:ilvl w:val="0"/>
          <w:numId w:val="145"/>
        </w:numPr>
        <w:tabs>
          <w:tab w:val="left" w:pos="453"/>
        </w:tabs>
        <w:spacing w:before="58"/>
        <w:ind w:right="801"/>
        <w:rPr>
          <w:rFonts w:ascii="Times New Roman" w:hAnsi="Times New Roman"/>
          <w:sz w:val="20"/>
        </w:rPr>
      </w:pPr>
      <w:r>
        <w:rPr>
          <w:spacing w:val="-1"/>
          <w:sz w:val="20"/>
        </w:rPr>
        <w:t>Network</w:t>
      </w:r>
      <w:r>
        <w:rPr>
          <w:spacing w:val="-3"/>
          <w:sz w:val="20"/>
        </w:rPr>
        <w:t xml:space="preserve"> </w:t>
      </w:r>
      <w:r>
        <w:rPr>
          <w:spacing w:val="-1"/>
          <w:sz w:val="20"/>
        </w:rPr>
        <w:t>utility</w:t>
      </w:r>
      <w:r>
        <w:rPr>
          <w:spacing w:val="-8"/>
          <w:sz w:val="20"/>
        </w:rPr>
        <w:t xml:space="preserve"> </w:t>
      </w:r>
      <w:r>
        <w:rPr>
          <w:spacing w:val="-1"/>
          <w:sz w:val="20"/>
        </w:rPr>
        <w:t>operator:</w:t>
      </w:r>
      <w:r>
        <w:rPr>
          <w:spacing w:val="-5"/>
          <w:sz w:val="20"/>
        </w:rPr>
        <w:t xml:space="preserve"> </w:t>
      </w:r>
      <w:r>
        <w:rPr>
          <w:spacing w:val="-1"/>
          <w:sz w:val="20"/>
        </w:rPr>
        <w:t>The</w:t>
      </w:r>
      <w:r>
        <w:rPr>
          <w:spacing w:val="-4"/>
          <w:sz w:val="20"/>
        </w:rPr>
        <w:t xml:space="preserve"> </w:t>
      </w:r>
      <w:r>
        <w:rPr>
          <w:spacing w:val="-1"/>
          <w:sz w:val="20"/>
        </w:rPr>
        <w:t>entity</w:t>
      </w:r>
      <w:r>
        <w:rPr>
          <w:spacing w:val="-8"/>
          <w:sz w:val="20"/>
        </w:rPr>
        <w:t xml:space="preserve"> </w:t>
      </w:r>
      <w:r>
        <w:rPr>
          <w:spacing w:val="-1"/>
          <w:sz w:val="20"/>
        </w:rPr>
        <w:t>undertaking</w:t>
      </w:r>
      <w:r>
        <w:rPr>
          <w:spacing w:val="-14"/>
          <w:sz w:val="20"/>
        </w:rPr>
        <w:t xml:space="preserve"> </w:t>
      </w:r>
      <w:r>
        <w:rPr>
          <w:sz w:val="20"/>
        </w:rPr>
        <w:t>the</w:t>
      </w:r>
      <w:r>
        <w:rPr>
          <w:spacing w:val="1"/>
          <w:sz w:val="20"/>
        </w:rPr>
        <w:t xml:space="preserve"> </w:t>
      </w:r>
      <w:r>
        <w:rPr>
          <w:sz w:val="20"/>
        </w:rPr>
        <w:t>piped</w:t>
      </w:r>
      <w:r>
        <w:rPr>
          <w:spacing w:val="-4"/>
          <w:sz w:val="20"/>
        </w:rPr>
        <w:t xml:space="preserve"> </w:t>
      </w:r>
      <w:r>
        <w:rPr>
          <w:sz w:val="20"/>
        </w:rPr>
        <w:t>distribution</w:t>
      </w:r>
      <w:r>
        <w:rPr>
          <w:spacing w:val="-9"/>
          <w:sz w:val="20"/>
        </w:rPr>
        <w:t xml:space="preserve"> </w:t>
      </w:r>
      <w:r>
        <w:rPr>
          <w:sz w:val="20"/>
        </w:rPr>
        <w:t>of</w:t>
      </w:r>
      <w:r>
        <w:rPr>
          <w:spacing w:val="5"/>
          <w:sz w:val="20"/>
        </w:rPr>
        <w:t xml:space="preserve"> </w:t>
      </w:r>
      <w:r>
        <w:rPr>
          <w:sz w:val="20"/>
        </w:rPr>
        <w:t>drinking</w:t>
      </w:r>
      <w:r>
        <w:rPr>
          <w:spacing w:val="-5"/>
          <w:sz w:val="20"/>
        </w:rPr>
        <w:t xml:space="preserve"> </w:t>
      </w:r>
      <w:r>
        <w:rPr>
          <w:sz w:val="20"/>
        </w:rPr>
        <w:t>water</w:t>
      </w:r>
      <w:r>
        <w:rPr>
          <w:spacing w:val="-2"/>
          <w:sz w:val="20"/>
        </w:rPr>
        <w:t xml:space="preserve"> </w:t>
      </w:r>
      <w:r>
        <w:rPr>
          <w:sz w:val="20"/>
        </w:rPr>
        <w:t>or</w:t>
      </w:r>
      <w:r>
        <w:rPr>
          <w:spacing w:val="2"/>
          <w:sz w:val="20"/>
        </w:rPr>
        <w:t xml:space="preserve"> </w:t>
      </w:r>
      <w:r>
        <w:rPr>
          <w:sz w:val="20"/>
        </w:rPr>
        <w:t>natural gas</w:t>
      </w:r>
      <w:r>
        <w:rPr>
          <w:spacing w:val="-52"/>
          <w:sz w:val="20"/>
        </w:rPr>
        <w:t xml:space="preserve"> </w:t>
      </w:r>
      <w:r>
        <w:rPr>
          <w:sz w:val="20"/>
        </w:rPr>
        <w:t>for</w:t>
      </w:r>
      <w:r>
        <w:rPr>
          <w:spacing w:val="-5"/>
          <w:sz w:val="20"/>
        </w:rPr>
        <w:t xml:space="preserve"> </w:t>
      </w:r>
      <w:r>
        <w:rPr>
          <w:sz w:val="20"/>
        </w:rPr>
        <w:t>supply</w:t>
      </w:r>
      <w:r>
        <w:rPr>
          <w:spacing w:val="-9"/>
          <w:sz w:val="20"/>
        </w:rPr>
        <w:t xml:space="preserve"> </w:t>
      </w:r>
      <w:r>
        <w:rPr>
          <w:sz w:val="20"/>
        </w:rPr>
        <w:t>or</w:t>
      </w:r>
      <w:r>
        <w:rPr>
          <w:spacing w:val="-9"/>
          <w:sz w:val="20"/>
        </w:rPr>
        <w:t xml:space="preserve"> </w:t>
      </w:r>
      <w:r>
        <w:rPr>
          <w:sz w:val="20"/>
        </w:rPr>
        <w:t>is</w:t>
      </w:r>
      <w:r>
        <w:rPr>
          <w:spacing w:val="-4"/>
          <w:sz w:val="20"/>
        </w:rPr>
        <w:t xml:space="preserve"> </w:t>
      </w:r>
      <w:r>
        <w:rPr>
          <w:sz w:val="20"/>
        </w:rPr>
        <w:t>the</w:t>
      </w:r>
      <w:r>
        <w:rPr>
          <w:spacing w:val="-6"/>
          <w:sz w:val="20"/>
        </w:rPr>
        <w:t xml:space="preserve"> </w:t>
      </w:r>
      <w:r>
        <w:rPr>
          <w:sz w:val="20"/>
        </w:rPr>
        <w:t>operator</w:t>
      </w:r>
      <w:r>
        <w:rPr>
          <w:spacing w:val="-9"/>
          <w:sz w:val="20"/>
        </w:rPr>
        <w:t xml:space="preserve"> </w:t>
      </w:r>
      <w:r>
        <w:rPr>
          <w:sz w:val="20"/>
        </w:rPr>
        <w:t>of</w:t>
      </w:r>
      <w:r>
        <w:rPr>
          <w:spacing w:val="6"/>
          <w:sz w:val="20"/>
        </w:rPr>
        <w:t xml:space="preserve"> </w:t>
      </w:r>
      <w:r>
        <w:rPr>
          <w:sz w:val="20"/>
        </w:rPr>
        <w:t>a</w:t>
      </w:r>
      <w:r>
        <w:rPr>
          <w:spacing w:val="-6"/>
          <w:sz w:val="20"/>
        </w:rPr>
        <w:t xml:space="preserve"> </w:t>
      </w:r>
      <w:r>
        <w:rPr>
          <w:sz w:val="20"/>
        </w:rPr>
        <w:t>sewerage</w:t>
      </w:r>
      <w:r>
        <w:rPr>
          <w:spacing w:val="-6"/>
          <w:sz w:val="20"/>
        </w:rPr>
        <w:t xml:space="preserve"> </w:t>
      </w:r>
      <w:r>
        <w:rPr>
          <w:sz w:val="20"/>
        </w:rPr>
        <w:t>system</w:t>
      </w:r>
      <w:r>
        <w:rPr>
          <w:spacing w:val="1"/>
          <w:sz w:val="20"/>
        </w:rPr>
        <w:t xml:space="preserve"> </w:t>
      </w:r>
      <w:r>
        <w:rPr>
          <w:sz w:val="20"/>
        </w:rPr>
        <w:t>or</w:t>
      </w:r>
      <w:r>
        <w:rPr>
          <w:spacing w:val="-5"/>
          <w:sz w:val="20"/>
        </w:rPr>
        <w:t xml:space="preserve"> </w:t>
      </w:r>
      <w:r>
        <w:rPr>
          <w:sz w:val="20"/>
        </w:rPr>
        <w:t>external</w:t>
      </w:r>
      <w:r>
        <w:rPr>
          <w:spacing w:val="-5"/>
          <w:sz w:val="20"/>
        </w:rPr>
        <w:t xml:space="preserve"> </w:t>
      </w:r>
      <w:r>
        <w:rPr>
          <w:sz w:val="20"/>
        </w:rPr>
        <w:t>stormwater</w:t>
      </w:r>
      <w:r>
        <w:rPr>
          <w:spacing w:val="-8"/>
          <w:sz w:val="20"/>
        </w:rPr>
        <w:t xml:space="preserve"> </w:t>
      </w:r>
      <w:r>
        <w:rPr>
          <w:sz w:val="20"/>
        </w:rPr>
        <w:t>drainage</w:t>
      </w:r>
      <w:r>
        <w:rPr>
          <w:spacing w:val="-10"/>
          <w:sz w:val="20"/>
        </w:rPr>
        <w:t xml:space="preserve"> </w:t>
      </w:r>
      <w:r>
        <w:rPr>
          <w:sz w:val="20"/>
        </w:rPr>
        <w:t>system.</w:t>
      </w:r>
    </w:p>
    <w:p w14:paraId="24E18FCF" w14:textId="77777777" w:rsidR="00762D58" w:rsidRDefault="00A364CD">
      <w:pPr>
        <w:pStyle w:val="ListParagraph"/>
        <w:numPr>
          <w:ilvl w:val="1"/>
          <w:numId w:val="137"/>
        </w:numPr>
        <w:tabs>
          <w:tab w:val="left" w:pos="798"/>
          <w:tab w:val="left" w:pos="799"/>
        </w:tabs>
        <w:spacing w:before="22" w:line="356" w:lineRule="exact"/>
        <w:ind w:right="7874" w:firstLine="0"/>
        <w:rPr>
          <w:sz w:val="20"/>
        </w:rPr>
      </w:pPr>
      <w:r>
        <w:rPr>
          <w:spacing w:val="-4"/>
          <w:sz w:val="20"/>
        </w:rPr>
        <w:t>SUBMISSIONS</w:t>
      </w:r>
      <w:r>
        <w:rPr>
          <w:spacing w:val="-53"/>
          <w:sz w:val="20"/>
        </w:rPr>
        <w:t xml:space="preserve"> </w:t>
      </w:r>
      <w:r>
        <w:rPr>
          <w:sz w:val="20"/>
        </w:rPr>
        <w:t>Execution</w:t>
      </w:r>
      <w:r>
        <w:rPr>
          <w:spacing w:val="26"/>
          <w:sz w:val="20"/>
        </w:rPr>
        <w:t xml:space="preserve"> </w:t>
      </w:r>
      <w:r>
        <w:rPr>
          <w:sz w:val="20"/>
        </w:rPr>
        <w:t>details</w:t>
      </w:r>
    </w:p>
    <w:p w14:paraId="7C56B5A3" w14:textId="77777777" w:rsidR="00762D58" w:rsidRDefault="00A364CD">
      <w:pPr>
        <w:pStyle w:val="BodyText"/>
        <w:spacing w:line="216" w:lineRule="exact"/>
        <w:ind w:left="241"/>
      </w:pPr>
      <w:r>
        <w:t>Requirement:</w:t>
      </w:r>
      <w:r>
        <w:rPr>
          <w:spacing w:val="-4"/>
        </w:rPr>
        <w:t xml:space="preserve"> </w:t>
      </w:r>
      <w:r>
        <w:t>Submit</w:t>
      </w:r>
      <w:r>
        <w:rPr>
          <w:spacing w:val="2"/>
        </w:rPr>
        <w:t xml:space="preserve"> </w:t>
      </w:r>
      <w:r>
        <w:t>details</w:t>
      </w:r>
      <w:r>
        <w:rPr>
          <w:spacing w:val="-5"/>
        </w:rPr>
        <w:t xml:space="preserve"> </w:t>
      </w:r>
      <w:r>
        <w:t>of</w:t>
      </w:r>
      <w:r>
        <w:rPr>
          <w:spacing w:val="-3"/>
        </w:rPr>
        <w:t xml:space="preserve"> </w:t>
      </w:r>
      <w:r>
        <w:t>methods</w:t>
      </w:r>
      <w:r>
        <w:rPr>
          <w:spacing w:val="-4"/>
        </w:rPr>
        <w:t xml:space="preserve"> </w:t>
      </w:r>
      <w:r>
        <w:t>and</w:t>
      </w:r>
      <w:r>
        <w:rPr>
          <w:spacing w:val="-1"/>
        </w:rPr>
        <w:t xml:space="preserve"> </w:t>
      </w:r>
      <w:r>
        <w:t>equipment</w:t>
      </w:r>
      <w:r>
        <w:rPr>
          <w:spacing w:val="1"/>
        </w:rPr>
        <w:t xml:space="preserve"> </w:t>
      </w:r>
      <w:r>
        <w:t>proposed</w:t>
      </w:r>
      <w:r>
        <w:rPr>
          <w:spacing w:val="-1"/>
        </w:rPr>
        <w:t xml:space="preserve"> </w:t>
      </w:r>
      <w:r>
        <w:t>for</w:t>
      </w:r>
      <w:r>
        <w:rPr>
          <w:spacing w:val="-5"/>
        </w:rPr>
        <w:t xml:space="preserve"> </w:t>
      </w:r>
      <w:r>
        <w:t>the</w:t>
      </w:r>
      <w:r>
        <w:rPr>
          <w:spacing w:val="-6"/>
        </w:rPr>
        <w:t xml:space="preserve"> </w:t>
      </w:r>
      <w:r>
        <w:t>following:</w:t>
      </w:r>
    </w:p>
    <w:p w14:paraId="25832C52" w14:textId="77777777" w:rsidR="00762D58" w:rsidRDefault="00A364CD">
      <w:pPr>
        <w:pStyle w:val="ListParagraph"/>
        <w:numPr>
          <w:ilvl w:val="0"/>
          <w:numId w:val="145"/>
        </w:numPr>
        <w:tabs>
          <w:tab w:val="left" w:pos="453"/>
        </w:tabs>
        <w:spacing w:before="54"/>
        <w:ind w:hanging="217"/>
        <w:rPr>
          <w:rFonts w:ascii="Times New Roman" w:hAnsi="Times New Roman"/>
          <w:sz w:val="20"/>
        </w:rPr>
      </w:pPr>
      <w:r>
        <w:rPr>
          <w:sz w:val="20"/>
        </w:rPr>
        <w:t>Clearing</w:t>
      </w:r>
      <w:r>
        <w:rPr>
          <w:spacing w:val="-1"/>
          <w:sz w:val="20"/>
        </w:rPr>
        <w:t xml:space="preserve"> </w:t>
      </w:r>
      <w:r>
        <w:rPr>
          <w:sz w:val="20"/>
        </w:rPr>
        <w:t>and</w:t>
      </w:r>
      <w:r>
        <w:rPr>
          <w:spacing w:val="-9"/>
          <w:sz w:val="20"/>
        </w:rPr>
        <w:t xml:space="preserve"> </w:t>
      </w:r>
      <w:r>
        <w:rPr>
          <w:sz w:val="20"/>
        </w:rPr>
        <w:t>grubbing.</w:t>
      </w:r>
    </w:p>
    <w:p w14:paraId="3448143D" w14:textId="77777777" w:rsidR="00762D58" w:rsidRDefault="00A364CD">
      <w:pPr>
        <w:pStyle w:val="ListParagraph"/>
        <w:numPr>
          <w:ilvl w:val="0"/>
          <w:numId w:val="145"/>
        </w:numPr>
        <w:tabs>
          <w:tab w:val="left" w:pos="453"/>
        </w:tabs>
        <w:spacing w:before="57"/>
        <w:ind w:hanging="217"/>
        <w:rPr>
          <w:rFonts w:ascii="Times New Roman" w:hAnsi="Times New Roman"/>
          <w:sz w:val="20"/>
        </w:rPr>
      </w:pPr>
      <w:r>
        <w:rPr>
          <w:spacing w:val="-1"/>
          <w:sz w:val="20"/>
        </w:rPr>
        <w:t>Tree</w:t>
      </w:r>
      <w:r>
        <w:rPr>
          <w:sz w:val="20"/>
        </w:rPr>
        <w:t xml:space="preserve"> </w:t>
      </w:r>
      <w:r>
        <w:rPr>
          <w:spacing w:val="-1"/>
          <w:sz w:val="20"/>
        </w:rPr>
        <w:t>removal</w:t>
      </w:r>
      <w:r>
        <w:rPr>
          <w:spacing w:val="5"/>
          <w:sz w:val="20"/>
        </w:rPr>
        <w:t xml:space="preserve"> </w:t>
      </w:r>
      <w:r>
        <w:rPr>
          <w:sz w:val="20"/>
        </w:rPr>
        <w:t>and</w:t>
      </w:r>
      <w:r>
        <w:rPr>
          <w:spacing w:val="-22"/>
          <w:sz w:val="20"/>
        </w:rPr>
        <w:t xml:space="preserve"> </w:t>
      </w:r>
      <w:r>
        <w:rPr>
          <w:sz w:val="20"/>
        </w:rPr>
        <w:t>transplanting.</w:t>
      </w:r>
    </w:p>
    <w:p w14:paraId="4C3D48D1" w14:textId="77777777" w:rsidR="00762D58" w:rsidRDefault="00A364CD">
      <w:pPr>
        <w:pStyle w:val="ListParagraph"/>
        <w:numPr>
          <w:ilvl w:val="1"/>
          <w:numId w:val="137"/>
        </w:numPr>
        <w:tabs>
          <w:tab w:val="left" w:pos="798"/>
          <w:tab w:val="left" w:pos="799"/>
        </w:tabs>
        <w:spacing w:before="9" w:line="350" w:lineRule="atLeast"/>
        <w:ind w:right="7998" w:firstLine="0"/>
        <w:rPr>
          <w:sz w:val="20"/>
        </w:rPr>
      </w:pPr>
      <w:r>
        <w:rPr>
          <w:sz w:val="20"/>
        </w:rPr>
        <w:t>INSPECTION</w:t>
      </w:r>
      <w:r>
        <w:rPr>
          <w:spacing w:val="-53"/>
          <w:sz w:val="20"/>
        </w:rPr>
        <w:t xml:space="preserve"> </w:t>
      </w:r>
      <w:r>
        <w:rPr>
          <w:sz w:val="20"/>
        </w:rPr>
        <w:t>Notice</w:t>
      </w:r>
    </w:p>
    <w:p w14:paraId="661F5FE7" w14:textId="77777777" w:rsidR="00762D58" w:rsidRDefault="00A364CD">
      <w:pPr>
        <w:pStyle w:val="BodyText"/>
        <w:spacing w:before="11"/>
        <w:ind w:left="241"/>
      </w:pPr>
      <w:r>
        <w:t>Inspection:</w:t>
      </w:r>
      <w:r>
        <w:rPr>
          <w:spacing w:val="-2"/>
        </w:rPr>
        <w:t xml:space="preserve"> </w:t>
      </w:r>
      <w:r>
        <w:t>Give</w:t>
      </w:r>
      <w:r>
        <w:rPr>
          <w:spacing w:val="-5"/>
        </w:rPr>
        <w:t xml:space="preserve"> </w:t>
      </w:r>
      <w:r>
        <w:t>notice</w:t>
      </w:r>
      <w:r>
        <w:rPr>
          <w:spacing w:val="1"/>
        </w:rPr>
        <w:t xml:space="preserve"> </w:t>
      </w:r>
      <w:r>
        <w:t>so</w:t>
      </w:r>
      <w:r>
        <w:rPr>
          <w:spacing w:val="1"/>
        </w:rPr>
        <w:t xml:space="preserve"> </w:t>
      </w:r>
      <w:r>
        <w:t>that</w:t>
      </w:r>
      <w:r>
        <w:rPr>
          <w:spacing w:val="-2"/>
        </w:rPr>
        <w:t xml:space="preserve"> </w:t>
      </w:r>
      <w:r>
        <w:t>inspection</w:t>
      </w:r>
      <w:r>
        <w:rPr>
          <w:spacing w:val="-1"/>
        </w:rPr>
        <w:t xml:space="preserve"> </w:t>
      </w:r>
      <w:r>
        <w:t>may</w:t>
      </w:r>
      <w:r>
        <w:rPr>
          <w:spacing w:val="-3"/>
        </w:rPr>
        <w:t xml:space="preserve"> </w:t>
      </w:r>
      <w:r>
        <w:t>be</w:t>
      </w:r>
      <w:r>
        <w:rPr>
          <w:spacing w:val="-5"/>
        </w:rPr>
        <w:t xml:space="preserve"> </w:t>
      </w:r>
      <w:r>
        <w:t>made</w:t>
      </w:r>
      <w:r>
        <w:rPr>
          <w:spacing w:val="-4"/>
        </w:rPr>
        <w:t xml:space="preserve"> </w:t>
      </w:r>
      <w:r>
        <w:t>of</w:t>
      </w:r>
      <w:r>
        <w:rPr>
          <w:spacing w:val="3"/>
        </w:rPr>
        <w:t xml:space="preserve"> </w:t>
      </w:r>
      <w:r>
        <w:t>the</w:t>
      </w:r>
      <w:r>
        <w:rPr>
          <w:spacing w:val="-4"/>
        </w:rPr>
        <w:t xml:space="preserve"> </w:t>
      </w:r>
      <w:r>
        <w:t>following:</w:t>
      </w:r>
    </w:p>
    <w:p w14:paraId="5CAF02EC" w14:textId="77777777" w:rsidR="00762D58" w:rsidRDefault="00A364CD">
      <w:pPr>
        <w:pStyle w:val="ListParagraph"/>
        <w:numPr>
          <w:ilvl w:val="0"/>
          <w:numId w:val="145"/>
        </w:numPr>
        <w:tabs>
          <w:tab w:val="left" w:pos="453"/>
        </w:tabs>
        <w:spacing w:before="58"/>
        <w:ind w:hanging="217"/>
        <w:rPr>
          <w:rFonts w:ascii="Times New Roman" w:hAnsi="Times New Roman"/>
          <w:sz w:val="20"/>
        </w:rPr>
      </w:pPr>
      <w:r>
        <w:rPr>
          <w:spacing w:val="-1"/>
          <w:sz w:val="20"/>
        </w:rPr>
        <w:t>Enclosures</w:t>
      </w:r>
      <w:r>
        <w:rPr>
          <w:spacing w:val="-2"/>
          <w:sz w:val="20"/>
        </w:rPr>
        <w:t xml:space="preserve"> </w:t>
      </w:r>
      <w:r>
        <w:rPr>
          <w:sz w:val="20"/>
        </w:rPr>
        <w:t>around</w:t>
      </w:r>
      <w:r>
        <w:rPr>
          <w:spacing w:val="1"/>
          <w:sz w:val="20"/>
        </w:rPr>
        <w:t xml:space="preserve"> </w:t>
      </w:r>
      <w:r>
        <w:rPr>
          <w:sz w:val="20"/>
        </w:rPr>
        <w:t>trees</w:t>
      </w:r>
      <w:r>
        <w:rPr>
          <w:spacing w:val="-2"/>
          <w:sz w:val="20"/>
        </w:rPr>
        <w:t xml:space="preserve"> </w:t>
      </w:r>
      <w:r>
        <w:rPr>
          <w:sz w:val="20"/>
        </w:rPr>
        <w:t>to</w:t>
      </w:r>
      <w:r>
        <w:rPr>
          <w:spacing w:val="1"/>
          <w:sz w:val="20"/>
        </w:rPr>
        <w:t xml:space="preserve"> </w:t>
      </w:r>
      <w:r>
        <w:rPr>
          <w:sz w:val="20"/>
        </w:rPr>
        <w:t>be</w:t>
      </w:r>
      <w:r>
        <w:rPr>
          <w:spacing w:val="-27"/>
          <w:sz w:val="20"/>
        </w:rPr>
        <w:t xml:space="preserve"> </w:t>
      </w:r>
      <w:r>
        <w:rPr>
          <w:sz w:val="20"/>
        </w:rPr>
        <w:t>retained.</w:t>
      </w:r>
    </w:p>
    <w:p w14:paraId="4110080D" w14:textId="77777777" w:rsidR="00762D58" w:rsidRDefault="00A364CD">
      <w:pPr>
        <w:pStyle w:val="ListParagraph"/>
        <w:numPr>
          <w:ilvl w:val="0"/>
          <w:numId w:val="145"/>
        </w:numPr>
        <w:tabs>
          <w:tab w:val="left" w:pos="453"/>
        </w:tabs>
        <w:spacing w:before="62"/>
        <w:ind w:hanging="217"/>
        <w:rPr>
          <w:rFonts w:ascii="Times New Roman" w:hAnsi="Times New Roman"/>
          <w:sz w:val="20"/>
        </w:rPr>
      </w:pPr>
      <w:r>
        <w:rPr>
          <w:sz w:val="20"/>
        </w:rPr>
        <w:t>Trees</w:t>
      </w:r>
      <w:r>
        <w:rPr>
          <w:spacing w:val="-5"/>
          <w:sz w:val="20"/>
        </w:rPr>
        <w:t xml:space="preserve"> </w:t>
      </w:r>
      <w:r>
        <w:rPr>
          <w:sz w:val="20"/>
        </w:rPr>
        <w:t>to</w:t>
      </w:r>
      <w:r>
        <w:rPr>
          <w:spacing w:val="-2"/>
          <w:sz w:val="20"/>
        </w:rPr>
        <w:t xml:space="preserve"> </w:t>
      </w:r>
      <w:r>
        <w:rPr>
          <w:sz w:val="20"/>
        </w:rPr>
        <w:t>be</w:t>
      </w:r>
      <w:r>
        <w:rPr>
          <w:spacing w:val="-6"/>
          <w:sz w:val="20"/>
        </w:rPr>
        <w:t xml:space="preserve"> </w:t>
      </w:r>
      <w:r>
        <w:rPr>
          <w:sz w:val="20"/>
        </w:rPr>
        <w:t>removed.</w:t>
      </w:r>
    </w:p>
    <w:p w14:paraId="1F11BF47" w14:textId="77777777" w:rsidR="00762D58" w:rsidRDefault="00762D58">
      <w:pPr>
        <w:pStyle w:val="BodyText"/>
        <w:spacing w:before="9"/>
      </w:pPr>
    </w:p>
    <w:p w14:paraId="06E3D77F" w14:textId="77777777" w:rsidR="00762D58" w:rsidRDefault="00A364CD">
      <w:pPr>
        <w:pStyle w:val="ListParagraph"/>
        <w:numPr>
          <w:ilvl w:val="0"/>
          <w:numId w:val="137"/>
        </w:numPr>
        <w:tabs>
          <w:tab w:val="left" w:pos="798"/>
          <w:tab w:val="left" w:pos="799"/>
        </w:tabs>
        <w:rPr>
          <w:sz w:val="20"/>
        </w:rPr>
      </w:pPr>
      <w:r>
        <w:pict w14:anchorId="7B34CB31">
          <v:shape id="_x0000_s4394" style="position:absolute;left:0;text-align:left;margin-left:69.55pt;margin-top:13.1pt;width:456.4pt;height:.1pt;z-index:-15706112;mso-wrap-distance-left:0;mso-wrap-distance-right:0;mso-position-horizontal-relative:page" coordorigin="1391,262" coordsize="9128,0" path="m1391,262r9128,e" filled="f" strokeweight=".78pt">
            <v:path arrowok="t"/>
            <w10:wrap type="topAndBottom" anchorx="page"/>
          </v:shape>
        </w:pict>
      </w:r>
      <w:r>
        <w:rPr>
          <w:sz w:val="20"/>
        </w:rPr>
        <w:t>EXECUTION</w:t>
      </w:r>
    </w:p>
    <w:p w14:paraId="6DCEC84C" w14:textId="77777777" w:rsidR="00762D58" w:rsidRDefault="00A364CD">
      <w:pPr>
        <w:pStyle w:val="ListParagraph"/>
        <w:numPr>
          <w:ilvl w:val="1"/>
          <w:numId w:val="137"/>
        </w:numPr>
        <w:tabs>
          <w:tab w:val="left" w:pos="798"/>
          <w:tab w:val="left" w:pos="799"/>
        </w:tabs>
        <w:spacing w:before="13" w:line="350" w:lineRule="atLeast"/>
        <w:ind w:right="7144" w:firstLine="0"/>
        <w:rPr>
          <w:sz w:val="20"/>
        </w:rPr>
      </w:pPr>
      <w:r>
        <w:rPr>
          <w:sz w:val="20"/>
        </w:rPr>
        <w:t>COMMUNITY LIAISON</w:t>
      </w:r>
      <w:r>
        <w:rPr>
          <w:spacing w:val="-53"/>
          <w:sz w:val="20"/>
        </w:rPr>
        <w:t xml:space="preserve"> </w:t>
      </w:r>
      <w:r>
        <w:rPr>
          <w:sz w:val="20"/>
        </w:rPr>
        <w:t>Notification</w:t>
      </w:r>
    </w:p>
    <w:p w14:paraId="30E70F69" w14:textId="77777777" w:rsidR="00762D58" w:rsidRDefault="00A364CD">
      <w:pPr>
        <w:pStyle w:val="BodyText"/>
        <w:spacing w:before="21"/>
        <w:ind w:left="241" w:right="708"/>
      </w:pPr>
      <w:r>
        <w:t>General:</w:t>
      </w:r>
      <w:r>
        <w:rPr>
          <w:spacing w:val="-4"/>
        </w:rPr>
        <w:t xml:space="preserve"> </w:t>
      </w:r>
      <w:r>
        <w:t>Notify</w:t>
      </w:r>
      <w:r>
        <w:rPr>
          <w:spacing w:val="-5"/>
        </w:rPr>
        <w:t xml:space="preserve"> </w:t>
      </w:r>
      <w:r>
        <w:t>residents</w:t>
      </w:r>
      <w:r>
        <w:rPr>
          <w:spacing w:val="-5"/>
        </w:rPr>
        <w:t xml:space="preserve"> </w:t>
      </w:r>
      <w:r>
        <w:t>about</w:t>
      </w:r>
      <w:r>
        <w:rPr>
          <w:spacing w:val="1"/>
        </w:rPr>
        <w:t xml:space="preserve"> </w:t>
      </w:r>
      <w:r>
        <w:t>construction</w:t>
      </w:r>
      <w:r>
        <w:rPr>
          <w:spacing w:val="-2"/>
        </w:rPr>
        <w:t xml:space="preserve"> </w:t>
      </w:r>
      <w:r>
        <w:t>activities</w:t>
      </w:r>
      <w:r>
        <w:rPr>
          <w:spacing w:val="-5"/>
        </w:rPr>
        <w:t xml:space="preserve"> </w:t>
      </w:r>
      <w:r>
        <w:t>which</w:t>
      </w:r>
      <w:r>
        <w:rPr>
          <w:spacing w:val="-2"/>
        </w:rPr>
        <w:t xml:space="preserve"> </w:t>
      </w:r>
      <w:r>
        <w:t>will</w:t>
      </w:r>
      <w:r>
        <w:rPr>
          <w:spacing w:val="-2"/>
        </w:rPr>
        <w:t xml:space="preserve"> </w:t>
      </w:r>
      <w:r>
        <w:t>affect</w:t>
      </w:r>
      <w:r>
        <w:rPr>
          <w:spacing w:val="1"/>
        </w:rPr>
        <w:t xml:space="preserve"> </w:t>
      </w:r>
      <w:r>
        <w:t>access</w:t>
      </w:r>
      <w:r>
        <w:rPr>
          <w:spacing w:val="-5"/>
        </w:rPr>
        <w:t xml:space="preserve"> </w:t>
      </w:r>
      <w:r>
        <w:t>to,</w:t>
      </w:r>
      <w:r>
        <w:rPr>
          <w:spacing w:val="1"/>
        </w:rPr>
        <w:t xml:space="preserve"> </w:t>
      </w:r>
      <w:r>
        <w:t>or</w:t>
      </w:r>
      <w:r>
        <w:rPr>
          <w:spacing w:val="-1"/>
        </w:rPr>
        <w:t xml:space="preserve"> </w:t>
      </w:r>
      <w:r>
        <w:t>disrupt</w:t>
      </w:r>
      <w:r>
        <w:rPr>
          <w:spacing w:val="1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use</w:t>
      </w:r>
      <w:r>
        <w:rPr>
          <w:spacing w:val="-2"/>
        </w:rPr>
        <w:t xml:space="preserve"> </w:t>
      </w:r>
      <w:r>
        <w:t>of,</w:t>
      </w:r>
      <w:r>
        <w:rPr>
          <w:spacing w:val="-53"/>
        </w:rPr>
        <w:t xml:space="preserve"> </w:t>
      </w:r>
      <w:r>
        <w:t>their</w:t>
      </w:r>
      <w:r>
        <w:rPr>
          <w:spacing w:val="1"/>
        </w:rPr>
        <w:t xml:space="preserve"> </w:t>
      </w:r>
      <w:r>
        <w:t>properties.</w:t>
      </w:r>
    </w:p>
    <w:p w14:paraId="2B46F61A" w14:textId="77777777" w:rsidR="00762D58" w:rsidRDefault="00A364CD">
      <w:pPr>
        <w:pStyle w:val="BodyText"/>
        <w:spacing w:before="58" w:line="304" w:lineRule="auto"/>
        <w:ind w:left="241" w:right="1247"/>
      </w:pPr>
      <w:r>
        <w:t>Notice:</w:t>
      </w:r>
      <w:r>
        <w:rPr>
          <w:spacing w:val="-5"/>
        </w:rPr>
        <w:t xml:space="preserve"> </w:t>
      </w:r>
      <w:r>
        <w:t>Minimum</w:t>
      </w:r>
      <w:r>
        <w:rPr>
          <w:spacing w:val="4"/>
        </w:rPr>
        <w:t xml:space="preserve"> </w:t>
      </w:r>
      <w:r>
        <w:t>5</w:t>
      </w:r>
      <w:r>
        <w:rPr>
          <w:spacing w:val="-2"/>
        </w:rPr>
        <w:t xml:space="preserve"> </w:t>
      </w:r>
      <w:r>
        <w:t>working</w:t>
      </w:r>
      <w:r>
        <w:rPr>
          <w:spacing w:val="-3"/>
        </w:rPr>
        <w:t xml:space="preserve"> </w:t>
      </w:r>
      <w:r>
        <w:t>days,</w:t>
      </w:r>
      <w:r>
        <w:rPr>
          <w:spacing w:val="1"/>
        </w:rPr>
        <w:t xml:space="preserve"> </w:t>
      </w:r>
      <w:r>
        <w:t>unless</w:t>
      </w:r>
      <w:r>
        <w:rPr>
          <w:spacing w:val="-5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work</w:t>
      </w:r>
      <w:r>
        <w:rPr>
          <w:spacing w:val="-2"/>
        </w:rPr>
        <w:t xml:space="preserve"> </w:t>
      </w:r>
      <w:r>
        <w:t>is</w:t>
      </w:r>
      <w:r>
        <w:rPr>
          <w:spacing w:val="-5"/>
        </w:rPr>
        <w:t xml:space="preserve"> </w:t>
      </w:r>
      <w:r>
        <w:t>of</w:t>
      </w:r>
      <w:r>
        <w:rPr>
          <w:spacing w:val="1"/>
        </w:rPr>
        <w:t xml:space="preserve"> </w:t>
      </w:r>
      <w:r>
        <w:t>an</w:t>
      </w:r>
      <w:r>
        <w:rPr>
          <w:spacing w:val="-2"/>
        </w:rPr>
        <w:t xml:space="preserve"> </w:t>
      </w:r>
      <w:r>
        <w:t>urgent nature</w:t>
      </w:r>
      <w:r>
        <w:rPr>
          <w:spacing w:val="-2"/>
        </w:rPr>
        <w:t xml:space="preserve"> </w:t>
      </w:r>
      <w:r>
        <w:t>with</w:t>
      </w:r>
      <w:r>
        <w:rPr>
          <w:spacing w:val="-2"/>
        </w:rPr>
        <w:t xml:space="preserve"> </w:t>
      </w:r>
      <w:r>
        <w:t>safety</w:t>
      </w:r>
      <w:r>
        <w:rPr>
          <w:spacing w:val="-5"/>
        </w:rPr>
        <w:t xml:space="preserve"> </w:t>
      </w:r>
      <w:r>
        <w:t>implications.</w:t>
      </w:r>
      <w:r>
        <w:rPr>
          <w:spacing w:val="-53"/>
        </w:rPr>
        <w:t xml:space="preserve"> </w:t>
      </w:r>
      <w:r>
        <w:t>Notification</w:t>
      </w:r>
      <w:r>
        <w:rPr>
          <w:spacing w:val="-5"/>
        </w:rPr>
        <w:t xml:space="preserve"> </w:t>
      </w:r>
      <w:r>
        <w:t>content:</w:t>
      </w:r>
    </w:p>
    <w:p w14:paraId="5C5C1DCF" w14:textId="77777777" w:rsidR="00762D58" w:rsidRDefault="00A364CD">
      <w:pPr>
        <w:pStyle w:val="ListParagraph"/>
        <w:numPr>
          <w:ilvl w:val="0"/>
          <w:numId w:val="145"/>
        </w:numPr>
        <w:tabs>
          <w:tab w:val="left" w:pos="453"/>
        </w:tabs>
        <w:spacing w:line="228" w:lineRule="exact"/>
        <w:ind w:hanging="217"/>
        <w:rPr>
          <w:rFonts w:ascii="Times New Roman" w:hAnsi="Times New Roman"/>
          <w:sz w:val="20"/>
        </w:rPr>
      </w:pPr>
      <w:r>
        <w:rPr>
          <w:spacing w:val="-1"/>
          <w:sz w:val="20"/>
        </w:rPr>
        <w:t>The</w:t>
      </w:r>
      <w:r>
        <w:rPr>
          <w:spacing w:val="-2"/>
          <w:sz w:val="20"/>
        </w:rPr>
        <w:t xml:space="preserve"> </w:t>
      </w:r>
      <w:r>
        <w:rPr>
          <w:sz w:val="20"/>
        </w:rPr>
        <w:t>nature</w:t>
      </w:r>
      <w:r>
        <w:rPr>
          <w:spacing w:val="-1"/>
          <w:sz w:val="20"/>
        </w:rPr>
        <w:t xml:space="preserve"> </w:t>
      </w:r>
      <w:r>
        <w:rPr>
          <w:sz w:val="20"/>
        </w:rPr>
        <w:t>of</w:t>
      </w:r>
      <w:r>
        <w:rPr>
          <w:spacing w:val="2"/>
          <w:sz w:val="20"/>
        </w:rPr>
        <w:t xml:space="preserve"> </w:t>
      </w:r>
      <w:r>
        <w:rPr>
          <w:sz w:val="20"/>
        </w:rPr>
        <w:t>the</w:t>
      </w:r>
      <w:r>
        <w:rPr>
          <w:spacing w:val="-14"/>
          <w:sz w:val="20"/>
        </w:rPr>
        <w:t xml:space="preserve"> </w:t>
      </w:r>
      <w:r>
        <w:rPr>
          <w:sz w:val="20"/>
        </w:rPr>
        <w:t>work.</w:t>
      </w:r>
    </w:p>
    <w:p w14:paraId="54F06A49" w14:textId="77777777" w:rsidR="00762D58" w:rsidRDefault="00A364CD">
      <w:pPr>
        <w:pStyle w:val="ListParagraph"/>
        <w:numPr>
          <w:ilvl w:val="0"/>
          <w:numId w:val="145"/>
        </w:numPr>
        <w:tabs>
          <w:tab w:val="left" w:pos="453"/>
        </w:tabs>
        <w:spacing w:before="57"/>
        <w:ind w:hanging="217"/>
        <w:rPr>
          <w:rFonts w:ascii="Times New Roman" w:hAnsi="Times New Roman"/>
          <w:sz w:val="20"/>
        </w:rPr>
      </w:pPr>
      <w:r>
        <w:rPr>
          <w:spacing w:val="-1"/>
          <w:sz w:val="20"/>
        </w:rPr>
        <w:t>The</w:t>
      </w:r>
      <w:r>
        <w:rPr>
          <w:sz w:val="20"/>
        </w:rPr>
        <w:t xml:space="preserve"> </w:t>
      </w:r>
      <w:r>
        <w:rPr>
          <w:spacing w:val="-1"/>
          <w:sz w:val="20"/>
        </w:rPr>
        <w:t>reason</w:t>
      </w:r>
      <w:r>
        <w:rPr>
          <w:spacing w:val="1"/>
          <w:sz w:val="20"/>
        </w:rPr>
        <w:t xml:space="preserve"> </w:t>
      </w:r>
      <w:r>
        <w:rPr>
          <w:sz w:val="20"/>
        </w:rPr>
        <w:t>for</w:t>
      </w:r>
      <w:r>
        <w:rPr>
          <w:spacing w:val="-2"/>
          <w:sz w:val="20"/>
        </w:rPr>
        <w:t xml:space="preserve"> </w:t>
      </w:r>
      <w:r>
        <w:rPr>
          <w:sz w:val="20"/>
        </w:rPr>
        <w:t>it</w:t>
      </w:r>
      <w:r>
        <w:rPr>
          <w:spacing w:val="4"/>
          <w:sz w:val="20"/>
        </w:rPr>
        <w:t xml:space="preserve"> </w:t>
      </w:r>
      <w:r>
        <w:rPr>
          <w:sz w:val="20"/>
        </w:rPr>
        <w:t>being</w:t>
      </w:r>
      <w:r>
        <w:rPr>
          <w:spacing w:val="-26"/>
          <w:sz w:val="20"/>
        </w:rPr>
        <w:t xml:space="preserve"> </w:t>
      </w:r>
      <w:r>
        <w:rPr>
          <w:sz w:val="20"/>
        </w:rPr>
        <w:t>undertaken.</w:t>
      </w:r>
    </w:p>
    <w:p w14:paraId="262A556D" w14:textId="77777777" w:rsidR="00762D58" w:rsidRDefault="00A364CD">
      <w:pPr>
        <w:pStyle w:val="ListParagraph"/>
        <w:numPr>
          <w:ilvl w:val="0"/>
          <w:numId w:val="145"/>
        </w:numPr>
        <w:tabs>
          <w:tab w:val="left" w:pos="453"/>
        </w:tabs>
        <w:spacing w:before="57"/>
        <w:ind w:hanging="217"/>
        <w:rPr>
          <w:rFonts w:ascii="Times New Roman" w:hAnsi="Times New Roman"/>
          <w:sz w:val="20"/>
        </w:rPr>
      </w:pPr>
      <w:r>
        <w:rPr>
          <w:sz w:val="20"/>
        </w:rPr>
        <w:t>The</w:t>
      </w:r>
      <w:r>
        <w:rPr>
          <w:spacing w:val="-2"/>
          <w:sz w:val="20"/>
        </w:rPr>
        <w:t xml:space="preserve"> </w:t>
      </w:r>
      <w:r>
        <w:rPr>
          <w:sz w:val="20"/>
        </w:rPr>
        <w:t>expected</w:t>
      </w:r>
      <w:r>
        <w:rPr>
          <w:spacing w:val="-10"/>
          <w:sz w:val="20"/>
        </w:rPr>
        <w:t xml:space="preserve"> </w:t>
      </w:r>
      <w:r>
        <w:rPr>
          <w:sz w:val="20"/>
        </w:rPr>
        <w:t>duration.</w:t>
      </w:r>
    </w:p>
    <w:p w14:paraId="411C0772" w14:textId="2D26DD68" w:rsidR="00762D58" w:rsidRDefault="00A364CD">
      <w:pPr>
        <w:pStyle w:val="ListParagraph"/>
        <w:numPr>
          <w:ilvl w:val="0"/>
          <w:numId w:val="145"/>
        </w:numPr>
        <w:tabs>
          <w:tab w:val="left" w:pos="453"/>
        </w:tabs>
        <w:spacing w:before="57"/>
        <w:ind w:hanging="217"/>
        <w:rPr>
          <w:rFonts w:ascii="Times New Roman" w:hAnsi="Times New Roman"/>
          <w:sz w:val="20"/>
        </w:rPr>
      </w:pPr>
      <w:r>
        <w:rPr>
          <w:sz w:val="20"/>
        </w:rPr>
        <w:t>Changes</w:t>
      </w:r>
      <w:r>
        <w:rPr>
          <w:spacing w:val="-3"/>
          <w:sz w:val="20"/>
        </w:rPr>
        <w:t xml:space="preserve"> </w:t>
      </w:r>
      <w:r>
        <w:rPr>
          <w:sz w:val="20"/>
        </w:rPr>
        <w:t>to traffic</w:t>
      </w:r>
      <w:r>
        <w:rPr>
          <w:spacing w:val="-3"/>
          <w:sz w:val="20"/>
        </w:rPr>
        <w:t xml:space="preserve"> </w:t>
      </w:r>
      <w:r>
        <w:rPr>
          <w:sz w:val="20"/>
        </w:rPr>
        <w:t>arrangements</w:t>
      </w:r>
      <w:r>
        <w:rPr>
          <w:spacing w:val="-2"/>
          <w:sz w:val="20"/>
        </w:rPr>
        <w:t xml:space="preserve"> </w:t>
      </w:r>
      <w:r>
        <w:rPr>
          <w:sz w:val="20"/>
        </w:rPr>
        <w:t>and</w:t>
      </w:r>
      <w:r>
        <w:rPr>
          <w:spacing w:val="3"/>
          <w:sz w:val="20"/>
        </w:rPr>
        <w:t xml:space="preserve"> </w:t>
      </w:r>
      <w:r w:rsidR="006047D8">
        <w:rPr>
          <w:sz w:val="20"/>
        </w:rPr>
        <w:t>property access</w:t>
      </w:r>
      <w:r>
        <w:rPr>
          <w:sz w:val="20"/>
        </w:rPr>
        <w:t>.</w:t>
      </w:r>
    </w:p>
    <w:p w14:paraId="6B5679E0" w14:textId="77777777" w:rsidR="00762D58" w:rsidRDefault="00762D58">
      <w:pPr>
        <w:rPr>
          <w:rFonts w:ascii="Times New Roman" w:hAnsi="Times New Roman"/>
          <w:sz w:val="20"/>
        </w:rPr>
        <w:sectPr w:rsidR="00762D58">
          <w:headerReference w:type="default" r:id="rId15"/>
          <w:footerReference w:type="default" r:id="rId16"/>
          <w:pgSz w:w="11910" w:h="16840"/>
          <w:pgMar w:top="1040" w:right="700" w:bottom="1040" w:left="1180" w:header="537" w:footer="848" w:gutter="0"/>
          <w:cols w:space="720"/>
        </w:sectPr>
      </w:pPr>
    </w:p>
    <w:p w14:paraId="6F8E81EE" w14:textId="77777777" w:rsidR="00762D58" w:rsidRDefault="00762D58">
      <w:pPr>
        <w:pStyle w:val="BodyText"/>
      </w:pPr>
    </w:p>
    <w:p w14:paraId="491B7588" w14:textId="77777777" w:rsidR="00762D58" w:rsidRDefault="00762D58">
      <w:pPr>
        <w:pStyle w:val="BodyText"/>
        <w:spacing w:before="4"/>
      </w:pPr>
    </w:p>
    <w:p w14:paraId="3D78B5CD" w14:textId="77777777" w:rsidR="00762D58" w:rsidRDefault="00A364CD">
      <w:pPr>
        <w:pStyle w:val="ListParagraph"/>
        <w:numPr>
          <w:ilvl w:val="0"/>
          <w:numId w:val="145"/>
        </w:numPr>
        <w:tabs>
          <w:tab w:val="left" w:pos="453"/>
        </w:tabs>
        <w:ind w:hanging="217"/>
        <w:rPr>
          <w:rFonts w:ascii="Times New Roman" w:hAnsi="Times New Roman"/>
          <w:sz w:val="20"/>
        </w:rPr>
      </w:pPr>
      <w:r>
        <w:rPr>
          <w:spacing w:val="-1"/>
          <w:sz w:val="20"/>
        </w:rPr>
        <w:t>The</w:t>
      </w:r>
      <w:r>
        <w:rPr>
          <w:spacing w:val="-4"/>
          <w:sz w:val="20"/>
        </w:rPr>
        <w:t xml:space="preserve"> </w:t>
      </w:r>
      <w:r>
        <w:rPr>
          <w:spacing w:val="-1"/>
          <w:sz w:val="20"/>
        </w:rPr>
        <w:t>24-hour</w:t>
      </w:r>
      <w:r>
        <w:rPr>
          <w:spacing w:val="-8"/>
          <w:sz w:val="20"/>
        </w:rPr>
        <w:t xml:space="preserve"> </w:t>
      </w:r>
      <w:r>
        <w:rPr>
          <w:spacing w:val="-1"/>
          <w:sz w:val="20"/>
        </w:rPr>
        <w:t>contact</w:t>
      </w:r>
      <w:r>
        <w:rPr>
          <w:spacing w:val="-6"/>
          <w:sz w:val="20"/>
        </w:rPr>
        <w:t xml:space="preserve"> </w:t>
      </w:r>
      <w:r>
        <w:rPr>
          <w:spacing w:val="-1"/>
          <w:sz w:val="20"/>
        </w:rPr>
        <w:t>number</w:t>
      </w:r>
      <w:r>
        <w:rPr>
          <w:spacing w:val="-7"/>
          <w:sz w:val="20"/>
        </w:rPr>
        <w:t xml:space="preserve"> </w:t>
      </w:r>
      <w:r>
        <w:rPr>
          <w:sz w:val="20"/>
        </w:rPr>
        <w:t>of</w:t>
      </w:r>
      <w:r>
        <w:rPr>
          <w:spacing w:val="3"/>
          <w:sz w:val="20"/>
        </w:rPr>
        <w:t xml:space="preserve"> </w:t>
      </w:r>
      <w:r>
        <w:rPr>
          <w:sz w:val="20"/>
        </w:rPr>
        <w:t>the</w:t>
      </w:r>
      <w:r>
        <w:rPr>
          <w:spacing w:val="-4"/>
          <w:sz w:val="20"/>
        </w:rPr>
        <w:t xml:space="preserve"> </w:t>
      </w:r>
      <w:r>
        <w:rPr>
          <w:sz w:val="20"/>
        </w:rPr>
        <w:t>representative</w:t>
      </w:r>
      <w:r>
        <w:rPr>
          <w:spacing w:val="-14"/>
          <w:sz w:val="20"/>
        </w:rPr>
        <w:t xml:space="preserve"> </w:t>
      </w:r>
      <w:r>
        <w:rPr>
          <w:sz w:val="20"/>
        </w:rPr>
        <w:t>responsible.</w:t>
      </w:r>
    </w:p>
    <w:p w14:paraId="5AE359AE" w14:textId="77777777" w:rsidR="00762D58" w:rsidRDefault="00A364CD">
      <w:pPr>
        <w:pStyle w:val="ListParagraph"/>
        <w:numPr>
          <w:ilvl w:val="1"/>
          <w:numId w:val="137"/>
        </w:numPr>
        <w:tabs>
          <w:tab w:val="left" w:pos="798"/>
          <w:tab w:val="left" w:pos="799"/>
        </w:tabs>
        <w:spacing w:before="27" w:line="350" w:lineRule="exact"/>
        <w:ind w:right="7222" w:firstLine="0"/>
        <w:rPr>
          <w:sz w:val="20"/>
        </w:rPr>
      </w:pPr>
      <w:r>
        <w:rPr>
          <w:sz w:val="20"/>
        </w:rPr>
        <w:t>EXISTING SERVICES</w:t>
      </w:r>
      <w:r>
        <w:rPr>
          <w:spacing w:val="-53"/>
          <w:sz w:val="20"/>
        </w:rPr>
        <w:t xml:space="preserve"> </w:t>
      </w:r>
      <w:r>
        <w:rPr>
          <w:sz w:val="20"/>
        </w:rPr>
        <w:t>General</w:t>
      </w:r>
    </w:p>
    <w:p w14:paraId="5EF44ABD" w14:textId="77777777" w:rsidR="00762D58" w:rsidRDefault="00A364CD">
      <w:pPr>
        <w:pStyle w:val="BodyText"/>
        <w:spacing w:line="211" w:lineRule="exact"/>
        <w:ind w:left="241"/>
      </w:pPr>
      <w:r>
        <w:t>Requirement:</w:t>
      </w:r>
      <w:r>
        <w:rPr>
          <w:spacing w:val="2"/>
        </w:rPr>
        <w:t xml:space="preserve"> </w:t>
      </w:r>
      <w:r>
        <w:t>NA</w:t>
      </w:r>
    </w:p>
    <w:p w14:paraId="5CE42F64" w14:textId="77777777" w:rsidR="00762D58" w:rsidRDefault="00A364CD">
      <w:pPr>
        <w:pStyle w:val="BodyText"/>
        <w:spacing w:before="45" w:line="180" w:lineRule="auto"/>
        <w:ind w:left="241" w:right="941"/>
      </w:pPr>
      <w:r>
        <w:t>Utility</w:t>
      </w:r>
      <w:r>
        <w:rPr>
          <w:spacing w:val="-5"/>
        </w:rPr>
        <w:t xml:space="preserve"> </w:t>
      </w:r>
      <w:r>
        <w:t>services:</w:t>
      </w:r>
      <w:r>
        <w:rPr>
          <w:spacing w:val="1"/>
        </w:rPr>
        <w:t xml:space="preserve"> </w:t>
      </w:r>
      <w:r>
        <w:t>Contact</w:t>
      </w:r>
      <w:r>
        <w:rPr>
          <w:spacing w:val="-4"/>
        </w:rPr>
        <w:t xml:space="preserve"> </w:t>
      </w:r>
      <w:r>
        <w:t>MNRE</w:t>
      </w:r>
      <w:r>
        <w:rPr>
          <w:spacing w:val="-1"/>
        </w:rPr>
        <w:t xml:space="preserve"> </w:t>
      </w:r>
      <w:r>
        <w:t>and</w:t>
      </w:r>
      <w:r>
        <w:rPr>
          <w:spacing w:val="-1"/>
        </w:rPr>
        <w:t xml:space="preserve"> </w:t>
      </w:r>
      <w:r>
        <w:t>SFESA</w:t>
      </w:r>
      <w:r>
        <w:rPr>
          <w:spacing w:val="-1"/>
        </w:rPr>
        <w:t xml:space="preserve"> </w:t>
      </w:r>
      <w:r>
        <w:t>to</w:t>
      </w:r>
      <w:r>
        <w:rPr>
          <w:spacing w:val="-7"/>
        </w:rPr>
        <w:t xml:space="preserve"> </w:t>
      </w:r>
      <w:r>
        <w:t>identify</w:t>
      </w:r>
      <w:r>
        <w:rPr>
          <w:spacing w:val="-5"/>
        </w:rPr>
        <w:t xml:space="preserve"> </w:t>
      </w:r>
      <w:r>
        <w:t>location</w:t>
      </w:r>
      <w:r>
        <w:rPr>
          <w:spacing w:val="-1"/>
        </w:rPr>
        <w:t xml:space="preserve"> </w:t>
      </w:r>
      <w:r>
        <w:t>of</w:t>
      </w:r>
      <w:r>
        <w:rPr>
          <w:spacing w:val="1"/>
        </w:rPr>
        <w:t xml:space="preserve"> </w:t>
      </w:r>
      <w:r>
        <w:t>underground</w:t>
      </w:r>
      <w:r>
        <w:rPr>
          <w:spacing w:val="-2"/>
        </w:rPr>
        <w:t xml:space="preserve"> </w:t>
      </w:r>
      <w:r>
        <w:t>utility</w:t>
      </w:r>
      <w:r>
        <w:rPr>
          <w:spacing w:val="-1"/>
        </w:rPr>
        <w:t xml:space="preserve"> </w:t>
      </w:r>
      <w:r>
        <w:t>services</w:t>
      </w:r>
      <w:r>
        <w:rPr>
          <w:spacing w:val="-5"/>
        </w:rPr>
        <w:t xml:space="preserve"> </w:t>
      </w:r>
      <w:r>
        <w:t>pipes</w:t>
      </w:r>
      <w:r>
        <w:rPr>
          <w:spacing w:val="-52"/>
        </w:rPr>
        <w:t xml:space="preserve"> </w:t>
      </w:r>
      <w:r>
        <w:t>and</w:t>
      </w:r>
      <w:r>
        <w:rPr>
          <w:spacing w:val="-1"/>
        </w:rPr>
        <w:t xml:space="preserve"> </w:t>
      </w:r>
      <w:r>
        <w:t>cables.</w:t>
      </w:r>
    </w:p>
    <w:p w14:paraId="38FAFD66" w14:textId="77777777" w:rsidR="00762D58" w:rsidRDefault="00A364CD">
      <w:pPr>
        <w:pStyle w:val="BodyText"/>
        <w:spacing w:before="69"/>
        <w:ind w:left="241"/>
      </w:pPr>
      <w:r>
        <w:t>Excavation: Do</w:t>
      </w:r>
      <w:r>
        <w:rPr>
          <w:spacing w:val="-1"/>
        </w:rPr>
        <w:t xml:space="preserve"> </w:t>
      </w:r>
      <w:r>
        <w:t>not</w:t>
      </w:r>
      <w:r>
        <w:rPr>
          <w:spacing w:val="-8"/>
        </w:rPr>
        <w:t xml:space="preserve"> </w:t>
      </w:r>
      <w:r>
        <w:t>machine</w:t>
      </w:r>
      <w:r>
        <w:rPr>
          <w:spacing w:val="-2"/>
        </w:rPr>
        <w:t xml:space="preserve"> </w:t>
      </w:r>
      <w:r>
        <w:t>excavate</w:t>
      </w:r>
      <w:r>
        <w:rPr>
          <w:spacing w:val="-2"/>
        </w:rPr>
        <w:t xml:space="preserve"> </w:t>
      </w:r>
      <w:r>
        <w:t>within</w:t>
      </w:r>
      <w:r>
        <w:rPr>
          <w:spacing w:val="-2"/>
        </w:rPr>
        <w:t xml:space="preserve"> </w:t>
      </w:r>
      <w:r>
        <w:t>1</w:t>
      </w:r>
      <w:r>
        <w:rPr>
          <w:spacing w:val="-12"/>
        </w:rPr>
        <w:t xml:space="preserve"> </w:t>
      </w:r>
      <w:r>
        <w:t>m</w:t>
      </w:r>
      <w:r>
        <w:rPr>
          <w:spacing w:val="4"/>
        </w:rPr>
        <w:t xml:space="preserve"> </w:t>
      </w:r>
      <w:r>
        <w:t>of</w:t>
      </w:r>
      <w:r>
        <w:rPr>
          <w:spacing w:val="1"/>
        </w:rPr>
        <w:t xml:space="preserve"> </w:t>
      </w:r>
      <w:r>
        <w:t>existing</w:t>
      </w:r>
      <w:r>
        <w:rPr>
          <w:spacing w:val="-2"/>
        </w:rPr>
        <w:t xml:space="preserve"> </w:t>
      </w:r>
      <w:r>
        <w:t>underground</w:t>
      </w:r>
      <w:r>
        <w:rPr>
          <w:spacing w:val="-2"/>
        </w:rPr>
        <w:t xml:space="preserve"> </w:t>
      </w:r>
      <w:r>
        <w:t>services.</w:t>
      </w:r>
    </w:p>
    <w:p w14:paraId="0FD80561" w14:textId="77777777" w:rsidR="00762D58" w:rsidRDefault="00A364CD">
      <w:pPr>
        <w:pStyle w:val="BodyText"/>
        <w:spacing w:before="67" w:line="235" w:lineRule="auto"/>
        <w:ind w:left="241" w:right="708"/>
      </w:pPr>
      <w:r>
        <w:t>Existing service lines: If required, divert services detected during excavation to new routes, clear of the</w:t>
      </w:r>
      <w:r>
        <w:rPr>
          <w:spacing w:val="-53"/>
        </w:rPr>
        <w:t xml:space="preserve"> </w:t>
      </w:r>
      <w:r>
        <w:t>building,</w:t>
      </w:r>
      <w:r>
        <w:rPr>
          <w:spacing w:val="2"/>
        </w:rPr>
        <w:t xml:space="preserve"> </w:t>
      </w:r>
      <w:r>
        <w:t>and reconnect</w:t>
      </w:r>
      <w:r>
        <w:rPr>
          <w:spacing w:val="-2"/>
        </w:rPr>
        <w:t xml:space="preserve"> </w:t>
      </w:r>
      <w:r>
        <w:t>to</w:t>
      </w:r>
      <w:r>
        <w:rPr>
          <w:spacing w:val="-5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network</w:t>
      </w:r>
      <w:r>
        <w:rPr>
          <w:spacing w:val="1"/>
        </w:rPr>
        <w:t xml:space="preserve"> </w:t>
      </w:r>
      <w:r>
        <w:t>utility</w:t>
      </w:r>
      <w:r>
        <w:rPr>
          <w:spacing w:val="-3"/>
        </w:rPr>
        <w:t xml:space="preserve"> </w:t>
      </w:r>
      <w:r>
        <w:t>operator’s</w:t>
      </w:r>
      <w:r>
        <w:rPr>
          <w:spacing w:val="-3"/>
        </w:rPr>
        <w:t xml:space="preserve"> </w:t>
      </w:r>
      <w:r>
        <w:t>requirements.</w:t>
      </w:r>
    </w:p>
    <w:p w14:paraId="6D530D1D" w14:textId="77777777" w:rsidR="00762D58" w:rsidRDefault="00A364CD">
      <w:pPr>
        <w:pStyle w:val="ListParagraph"/>
        <w:numPr>
          <w:ilvl w:val="1"/>
          <w:numId w:val="137"/>
        </w:numPr>
        <w:tabs>
          <w:tab w:val="left" w:pos="798"/>
          <w:tab w:val="left" w:pos="799"/>
        </w:tabs>
        <w:spacing w:before="126" w:line="364" w:lineRule="auto"/>
        <w:ind w:right="7704" w:firstLine="0"/>
        <w:rPr>
          <w:sz w:val="20"/>
        </w:rPr>
      </w:pPr>
      <w:r>
        <w:rPr>
          <w:sz w:val="20"/>
        </w:rPr>
        <w:t>SITE CLEARING</w:t>
      </w:r>
      <w:r>
        <w:rPr>
          <w:spacing w:val="-53"/>
          <w:sz w:val="20"/>
        </w:rPr>
        <w:t xml:space="preserve"> </w:t>
      </w:r>
      <w:r>
        <w:rPr>
          <w:sz w:val="20"/>
        </w:rPr>
        <w:t>Extent</w:t>
      </w:r>
    </w:p>
    <w:p w14:paraId="262AF830" w14:textId="77777777" w:rsidR="00762D58" w:rsidRDefault="00A364CD">
      <w:pPr>
        <w:pStyle w:val="BodyText"/>
        <w:spacing w:line="193" w:lineRule="exact"/>
        <w:ind w:left="241"/>
      </w:pPr>
      <w:r>
        <w:t>Contractor’s</w:t>
      </w:r>
      <w:r>
        <w:rPr>
          <w:spacing w:val="-4"/>
        </w:rPr>
        <w:t xml:space="preserve"> </w:t>
      </w:r>
      <w:r>
        <w:t>site areas:</w:t>
      </w:r>
      <w:r>
        <w:rPr>
          <w:spacing w:val="2"/>
        </w:rPr>
        <w:t xml:space="preserve"> </w:t>
      </w:r>
      <w:r>
        <w:t>If</w:t>
      </w:r>
      <w:r>
        <w:rPr>
          <w:spacing w:val="8"/>
        </w:rPr>
        <w:t xml:space="preserve"> </w:t>
      </w:r>
      <w:r>
        <w:t>not</w:t>
      </w:r>
      <w:r>
        <w:rPr>
          <w:spacing w:val="-7"/>
        </w:rPr>
        <w:t xml:space="preserve"> </w:t>
      </w:r>
      <w:r>
        <w:t>included within</w:t>
      </w:r>
      <w:r>
        <w:rPr>
          <w:spacing w:val="-1"/>
        </w:rPr>
        <w:t xml:space="preserve"> </w:t>
      </w:r>
      <w:r>
        <w:t>the</w:t>
      </w:r>
      <w:r>
        <w:rPr>
          <w:spacing w:val="-5"/>
        </w:rPr>
        <w:t xml:space="preserve"> </w:t>
      </w:r>
      <w:r>
        <w:t>areas</w:t>
      </w:r>
      <w:r>
        <w:rPr>
          <w:spacing w:val="-3"/>
        </w:rPr>
        <w:t xml:space="preserve"> </w:t>
      </w:r>
      <w:r>
        <w:t>documented</w:t>
      </w:r>
      <w:r>
        <w:rPr>
          <w:spacing w:val="-1"/>
        </w:rPr>
        <w:t xml:space="preserve"> </w:t>
      </w:r>
      <w:r>
        <w:t>above,</w:t>
      </w:r>
      <w:r>
        <w:rPr>
          <w:spacing w:val="-2"/>
        </w:rPr>
        <w:t xml:space="preserve"> </w:t>
      </w:r>
      <w:r>
        <w:t>clear</w:t>
      </w:r>
      <w:r>
        <w:rPr>
          <w:spacing w:val="-4"/>
        </w:rPr>
        <w:t xml:space="preserve"> </w:t>
      </w:r>
      <w:r>
        <w:t>generally</w:t>
      </w:r>
      <w:r>
        <w:rPr>
          <w:spacing w:val="1"/>
        </w:rPr>
        <w:t xml:space="preserve"> </w:t>
      </w:r>
      <w:r>
        <w:t>only to</w:t>
      </w:r>
      <w:r>
        <w:rPr>
          <w:spacing w:val="-5"/>
        </w:rPr>
        <w:t xml:space="preserve"> </w:t>
      </w:r>
      <w:r>
        <w:t>the</w:t>
      </w:r>
    </w:p>
    <w:p w14:paraId="59801D95" w14:textId="77777777" w:rsidR="00762D58" w:rsidRDefault="00A364CD">
      <w:pPr>
        <w:pStyle w:val="BodyText"/>
        <w:spacing w:before="1" w:line="300" w:lineRule="auto"/>
        <w:ind w:left="241" w:right="5287"/>
      </w:pPr>
      <w:r>
        <w:t>extent necessary</w:t>
      </w:r>
      <w:r>
        <w:rPr>
          <w:spacing w:val="-2"/>
        </w:rPr>
        <w:t xml:space="preserve"> </w:t>
      </w:r>
      <w:r>
        <w:t>for</w:t>
      </w:r>
      <w:r>
        <w:rPr>
          <w:spacing w:val="-6"/>
        </w:rPr>
        <w:t xml:space="preserve"> </w:t>
      </w:r>
      <w:r>
        <w:t>the</w:t>
      </w:r>
      <w:r>
        <w:rPr>
          <w:spacing w:val="-3"/>
        </w:rPr>
        <w:t xml:space="preserve"> </w:t>
      </w:r>
      <w:r>
        <w:t>performance</w:t>
      </w:r>
      <w:r>
        <w:rPr>
          <w:spacing w:val="-3"/>
        </w:rPr>
        <w:t xml:space="preserve"> </w:t>
      </w:r>
      <w:r>
        <w:t>of the</w:t>
      </w:r>
      <w:r>
        <w:rPr>
          <w:spacing w:val="-7"/>
        </w:rPr>
        <w:t xml:space="preserve"> </w:t>
      </w:r>
      <w:r>
        <w:t>works.</w:t>
      </w:r>
      <w:r>
        <w:rPr>
          <w:spacing w:val="-53"/>
        </w:rPr>
        <w:t xml:space="preserve"> </w:t>
      </w:r>
      <w:r>
        <w:t>Clearing</w:t>
      </w:r>
      <w:r>
        <w:rPr>
          <w:spacing w:val="10"/>
        </w:rPr>
        <w:t xml:space="preserve"> </w:t>
      </w:r>
      <w:r>
        <w:t>and</w:t>
      </w:r>
      <w:r>
        <w:rPr>
          <w:spacing w:val="10"/>
        </w:rPr>
        <w:t xml:space="preserve"> </w:t>
      </w:r>
      <w:r>
        <w:t>grubbing</w:t>
      </w:r>
    </w:p>
    <w:p w14:paraId="22FBB64C" w14:textId="77777777" w:rsidR="00762D58" w:rsidRDefault="00A364CD">
      <w:pPr>
        <w:pStyle w:val="BodyText"/>
        <w:spacing w:line="196" w:lineRule="exact"/>
        <w:ind w:left="241"/>
      </w:pPr>
      <w:r>
        <w:t>Clearing:</w:t>
      </w:r>
      <w:r>
        <w:rPr>
          <w:spacing w:val="-3"/>
        </w:rPr>
        <w:t xml:space="preserve"> </w:t>
      </w:r>
      <w:r>
        <w:t>Remove</w:t>
      </w:r>
      <w:r>
        <w:rPr>
          <w:spacing w:val="-1"/>
        </w:rPr>
        <w:t xml:space="preserve"> </w:t>
      </w:r>
      <w:r>
        <w:t>everything</w:t>
      </w:r>
      <w:r>
        <w:rPr>
          <w:spacing w:val="-1"/>
        </w:rPr>
        <w:t xml:space="preserve"> </w:t>
      </w:r>
      <w:r>
        <w:t>on or</w:t>
      </w:r>
      <w:r>
        <w:rPr>
          <w:spacing w:val="-4"/>
        </w:rPr>
        <w:t xml:space="preserve"> </w:t>
      </w:r>
      <w:r>
        <w:t>above</w:t>
      </w:r>
      <w:r>
        <w:rPr>
          <w:spacing w:val="-6"/>
        </w:rPr>
        <w:t xml:space="preserve"> </w:t>
      </w:r>
      <w:r>
        <w:t>the site</w:t>
      </w:r>
      <w:r>
        <w:rPr>
          <w:spacing w:val="-6"/>
        </w:rPr>
        <w:t xml:space="preserve"> </w:t>
      </w:r>
      <w:r>
        <w:t>surface,</w:t>
      </w:r>
      <w:r>
        <w:rPr>
          <w:spacing w:val="-3"/>
        </w:rPr>
        <w:t xml:space="preserve"> </w:t>
      </w:r>
      <w:r>
        <w:t>including rubbish,</w:t>
      </w:r>
      <w:r>
        <w:rPr>
          <w:spacing w:val="2"/>
        </w:rPr>
        <w:t xml:space="preserve"> </w:t>
      </w:r>
      <w:r>
        <w:t>scrap,</w:t>
      </w:r>
      <w:r>
        <w:rPr>
          <w:spacing w:val="2"/>
        </w:rPr>
        <w:t xml:space="preserve"> </w:t>
      </w:r>
      <w:r>
        <w:t>grass,</w:t>
      </w:r>
      <w:r>
        <w:rPr>
          <w:spacing w:val="-3"/>
        </w:rPr>
        <w:t xml:space="preserve"> </w:t>
      </w:r>
      <w:r>
        <w:t>vegetable</w:t>
      </w:r>
    </w:p>
    <w:p w14:paraId="2D8D3AEE" w14:textId="77777777" w:rsidR="00762D58" w:rsidRDefault="00A364CD">
      <w:pPr>
        <w:pStyle w:val="BodyText"/>
        <w:spacing w:line="228" w:lineRule="exact"/>
        <w:ind w:left="241"/>
      </w:pPr>
      <w:r>
        <w:t>matter</w:t>
      </w:r>
      <w:r>
        <w:rPr>
          <w:spacing w:val="-2"/>
        </w:rPr>
        <w:t xml:space="preserve"> </w:t>
      </w:r>
      <w:r>
        <w:t>and</w:t>
      </w:r>
      <w:r>
        <w:rPr>
          <w:spacing w:val="-2"/>
        </w:rPr>
        <w:t xml:space="preserve"> </w:t>
      </w:r>
      <w:r>
        <w:t>organic</w:t>
      </w:r>
      <w:r>
        <w:rPr>
          <w:spacing w:val="-1"/>
        </w:rPr>
        <w:t xml:space="preserve"> </w:t>
      </w:r>
      <w:r>
        <w:t>debris,</w:t>
      </w:r>
      <w:r>
        <w:rPr>
          <w:spacing w:val="1"/>
        </w:rPr>
        <w:t xml:space="preserve"> </w:t>
      </w:r>
      <w:r>
        <w:t>scrub,</w:t>
      </w:r>
      <w:r>
        <w:rPr>
          <w:spacing w:val="-4"/>
        </w:rPr>
        <w:t xml:space="preserve"> </w:t>
      </w:r>
      <w:r>
        <w:t>trees, timber,</w:t>
      </w:r>
      <w:r>
        <w:rPr>
          <w:spacing w:val="-4"/>
        </w:rPr>
        <w:t xml:space="preserve"> </w:t>
      </w:r>
      <w:r>
        <w:t>stumps,</w:t>
      </w:r>
      <w:r>
        <w:rPr>
          <w:spacing w:val="-4"/>
        </w:rPr>
        <w:t xml:space="preserve"> </w:t>
      </w:r>
      <w:r>
        <w:t>boulders</w:t>
      </w:r>
      <w:r>
        <w:rPr>
          <w:spacing w:val="-5"/>
        </w:rPr>
        <w:t xml:space="preserve"> </w:t>
      </w:r>
      <w:r>
        <w:t>and</w:t>
      </w:r>
      <w:r>
        <w:rPr>
          <w:spacing w:val="-2"/>
        </w:rPr>
        <w:t xml:space="preserve"> </w:t>
      </w:r>
      <w:r>
        <w:t>rubble.</w:t>
      </w:r>
    </w:p>
    <w:p w14:paraId="1E1A9494" w14:textId="77777777" w:rsidR="00762D58" w:rsidRDefault="00A364CD">
      <w:pPr>
        <w:pStyle w:val="BodyText"/>
        <w:spacing w:before="58"/>
        <w:ind w:left="241" w:right="708"/>
      </w:pPr>
      <w:r>
        <w:t>Grubbing: Grub out stumps and roots over 75 mm diameter to a minimum depth of 500 mm below</w:t>
      </w:r>
      <w:r>
        <w:rPr>
          <w:spacing w:val="1"/>
        </w:rPr>
        <w:t xml:space="preserve"> </w:t>
      </w:r>
      <w:r>
        <w:t>subgrade under buildings, embankments or paving, or 300 mm below finished surface in unpaved</w:t>
      </w:r>
      <w:r>
        <w:rPr>
          <w:spacing w:val="1"/>
        </w:rPr>
        <w:t xml:space="preserve"> </w:t>
      </w:r>
      <w:r>
        <w:t>areas. Backfill holes remaining after grubbing with sand material to prevent ponding of water. Compact</w:t>
      </w:r>
      <w:r>
        <w:rPr>
          <w:spacing w:val="-53"/>
        </w:rPr>
        <w:t xml:space="preserve"> </w:t>
      </w:r>
      <w:r>
        <w:t>the</w:t>
      </w:r>
      <w:r>
        <w:rPr>
          <w:spacing w:val="-6"/>
        </w:rPr>
        <w:t xml:space="preserve"> </w:t>
      </w:r>
      <w:r>
        <w:t>material to</w:t>
      </w:r>
      <w:r>
        <w:rPr>
          <w:spacing w:val="-5"/>
        </w:rPr>
        <w:t xml:space="preserve"> </w:t>
      </w:r>
      <w:r>
        <w:t>the relative density</w:t>
      </w:r>
      <w:r>
        <w:rPr>
          <w:spacing w:val="-3"/>
        </w:rPr>
        <w:t xml:space="preserve"> </w:t>
      </w:r>
      <w:r>
        <w:t>of</w:t>
      </w:r>
      <w:r>
        <w:rPr>
          <w:spacing w:val="3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existing adjacent</w:t>
      </w:r>
      <w:r>
        <w:rPr>
          <w:spacing w:val="3"/>
        </w:rPr>
        <w:t xml:space="preserve"> </w:t>
      </w:r>
      <w:r>
        <w:t>ground</w:t>
      </w:r>
      <w:r>
        <w:rPr>
          <w:spacing w:val="-5"/>
        </w:rPr>
        <w:t xml:space="preserve"> </w:t>
      </w:r>
      <w:r>
        <w:t>material.</w:t>
      </w:r>
    </w:p>
    <w:p w14:paraId="7CC2BC9E" w14:textId="77777777" w:rsidR="00762D58" w:rsidRDefault="00A364CD">
      <w:pPr>
        <w:pStyle w:val="BodyText"/>
        <w:spacing w:before="64"/>
        <w:ind w:left="241" w:right="708"/>
      </w:pPr>
      <w:r>
        <w:t>Redundant/decommissioned</w:t>
      </w:r>
      <w:r>
        <w:rPr>
          <w:spacing w:val="-2"/>
        </w:rPr>
        <w:t xml:space="preserve"> </w:t>
      </w:r>
      <w:r>
        <w:t>works:</w:t>
      </w:r>
      <w:r>
        <w:rPr>
          <w:spacing w:val="-3"/>
        </w:rPr>
        <w:t xml:space="preserve"> </w:t>
      </w:r>
      <w:r>
        <w:t>Remove</w:t>
      </w:r>
      <w:r>
        <w:rPr>
          <w:spacing w:val="-9"/>
        </w:rPr>
        <w:t xml:space="preserve"> </w:t>
      </w:r>
      <w:r>
        <w:t>works,</w:t>
      </w:r>
      <w:r>
        <w:rPr>
          <w:spacing w:val="-3"/>
        </w:rPr>
        <w:t xml:space="preserve"> </w:t>
      </w:r>
      <w:r>
        <w:t>including</w:t>
      </w:r>
      <w:r>
        <w:rPr>
          <w:spacing w:val="-6"/>
        </w:rPr>
        <w:t xml:space="preserve"> </w:t>
      </w:r>
      <w:r>
        <w:t>slabs,</w:t>
      </w:r>
      <w:r>
        <w:rPr>
          <w:spacing w:val="-7"/>
        </w:rPr>
        <w:t xml:space="preserve"> </w:t>
      </w:r>
      <w:r>
        <w:t>foundations,</w:t>
      </w:r>
      <w:r>
        <w:rPr>
          <w:spacing w:val="-2"/>
        </w:rPr>
        <w:t xml:space="preserve"> </w:t>
      </w:r>
      <w:r>
        <w:t>pavings,</w:t>
      </w:r>
      <w:r>
        <w:rPr>
          <w:spacing w:val="-3"/>
        </w:rPr>
        <w:t xml:space="preserve"> </w:t>
      </w:r>
      <w:r>
        <w:t>drains</w:t>
      </w:r>
      <w:r>
        <w:rPr>
          <w:spacing w:val="-9"/>
        </w:rPr>
        <w:t xml:space="preserve"> </w:t>
      </w:r>
      <w:r>
        <w:t>and</w:t>
      </w:r>
      <w:r>
        <w:rPr>
          <w:spacing w:val="-52"/>
        </w:rPr>
        <w:t xml:space="preserve"> </w:t>
      </w:r>
      <w:r>
        <w:t>access</w:t>
      </w:r>
      <w:r>
        <w:rPr>
          <w:spacing w:val="-3"/>
        </w:rPr>
        <w:t xml:space="preserve"> </w:t>
      </w:r>
      <w:r>
        <w:t>chambers</w:t>
      </w:r>
      <w:r>
        <w:rPr>
          <w:spacing w:val="-3"/>
        </w:rPr>
        <w:t xml:space="preserve"> </w:t>
      </w:r>
      <w:r>
        <w:t>covers</w:t>
      </w:r>
      <w:r>
        <w:rPr>
          <w:spacing w:val="-8"/>
        </w:rPr>
        <w:t xml:space="preserve"> </w:t>
      </w:r>
      <w:r>
        <w:t>found on</w:t>
      </w:r>
      <w:r>
        <w:rPr>
          <w:spacing w:val="-5"/>
        </w:rPr>
        <w:t xml:space="preserve"> </w:t>
      </w:r>
      <w:r>
        <w:t>the surface.</w:t>
      </w:r>
    </w:p>
    <w:p w14:paraId="55CAE4D8" w14:textId="77777777" w:rsidR="00762D58" w:rsidRDefault="00A364CD">
      <w:pPr>
        <w:pStyle w:val="BodyText"/>
        <w:spacing w:before="59" w:line="261" w:lineRule="auto"/>
        <w:ind w:left="241" w:right="8380"/>
      </w:pPr>
      <w:r>
        <w:t>Rock</w:t>
      </w:r>
      <w:r>
        <w:rPr>
          <w:spacing w:val="1"/>
        </w:rPr>
        <w:t xml:space="preserve"> </w:t>
      </w:r>
      <w:r>
        <w:t>Breaking</w:t>
      </w:r>
      <w:r>
        <w:rPr>
          <w:spacing w:val="1"/>
        </w:rPr>
        <w:t xml:space="preserve"> </w:t>
      </w:r>
      <w:r>
        <w:t>Not</w:t>
      </w:r>
      <w:r>
        <w:rPr>
          <w:spacing w:val="-5"/>
        </w:rPr>
        <w:t xml:space="preserve"> </w:t>
      </w:r>
      <w:r>
        <w:t>Applicable</w:t>
      </w:r>
      <w:r>
        <w:rPr>
          <w:spacing w:val="-7"/>
        </w:rPr>
        <w:t xml:space="preserve"> </w:t>
      </w:r>
      <w:r>
        <w:t>.</w:t>
      </w:r>
    </w:p>
    <w:p w14:paraId="63BA1E97" w14:textId="77777777" w:rsidR="00762D58" w:rsidRDefault="00A364CD">
      <w:pPr>
        <w:pStyle w:val="BodyText"/>
        <w:spacing w:before="31" w:line="244" w:lineRule="auto"/>
        <w:ind w:left="241" w:right="1075"/>
      </w:pPr>
      <w:r>
        <w:t>Rock breaking is noted as the removal of solid rock through the use of a 20 tonne excavator with a</w:t>
      </w:r>
      <w:r>
        <w:rPr>
          <w:spacing w:val="-53"/>
        </w:rPr>
        <w:t xml:space="preserve"> </w:t>
      </w:r>
      <w:r>
        <w:t>rock breaking</w:t>
      </w:r>
      <w:r>
        <w:rPr>
          <w:spacing w:val="-5"/>
        </w:rPr>
        <w:t xml:space="preserve"> </w:t>
      </w:r>
      <w:r>
        <w:t>implement.</w:t>
      </w:r>
    </w:p>
    <w:p w14:paraId="763464D0" w14:textId="77777777" w:rsidR="00762D58" w:rsidRDefault="00A364CD">
      <w:pPr>
        <w:pStyle w:val="BodyText"/>
        <w:spacing w:before="54"/>
        <w:ind w:left="241"/>
      </w:pPr>
      <w:r>
        <w:rPr>
          <w:w w:val="105"/>
        </w:rPr>
        <w:t>Batters</w:t>
      </w:r>
    </w:p>
    <w:p w14:paraId="530C7739" w14:textId="77777777" w:rsidR="00762D58" w:rsidRDefault="00A364CD">
      <w:pPr>
        <w:pStyle w:val="BodyText"/>
        <w:spacing w:before="20"/>
        <w:ind w:left="241" w:right="817"/>
        <w:jc w:val="both"/>
      </w:pPr>
      <w:r>
        <w:t>Temporary protection: Where change in level between crest and toe is more than 1.5 m, protect from</w:t>
      </w:r>
      <w:r>
        <w:rPr>
          <w:spacing w:val="1"/>
        </w:rPr>
        <w:t xml:space="preserve"> </w:t>
      </w:r>
      <w:r>
        <w:t>erosion with geofabric, a hessian and tar or heavy duty black polythene sheet waterproof cover. Seal</w:t>
      </w:r>
      <w:r>
        <w:rPr>
          <w:spacing w:val="1"/>
        </w:rPr>
        <w:t xml:space="preserve"> </w:t>
      </w:r>
      <w:r>
        <w:t>joints</w:t>
      </w:r>
      <w:r>
        <w:rPr>
          <w:spacing w:val="-4"/>
        </w:rPr>
        <w:t xml:space="preserve"> </w:t>
      </w:r>
      <w:r>
        <w:t>and securely</w:t>
      </w:r>
      <w:r>
        <w:rPr>
          <w:spacing w:val="-3"/>
        </w:rPr>
        <w:t xml:space="preserve"> </w:t>
      </w:r>
      <w:r>
        <w:t>fix</w:t>
      </w:r>
      <w:r>
        <w:rPr>
          <w:spacing w:val="6"/>
        </w:rPr>
        <w:t xml:space="preserve"> </w:t>
      </w:r>
      <w:r>
        <w:t>down at</w:t>
      </w:r>
      <w:r>
        <w:rPr>
          <w:spacing w:val="3"/>
        </w:rPr>
        <w:t xml:space="preserve"> </w:t>
      </w:r>
      <w:r>
        <w:t>crest</w:t>
      </w:r>
      <w:r>
        <w:rPr>
          <w:spacing w:val="2"/>
        </w:rPr>
        <w:t xml:space="preserve"> </w:t>
      </w:r>
      <w:r>
        <w:t>and toe.</w:t>
      </w:r>
    </w:p>
    <w:p w14:paraId="2046A2B2" w14:textId="77777777" w:rsidR="00762D58" w:rsidRDefault="00A364CD">
      <w:pPr>
        <w:pStyle w:val="BodyText"/>
        <w:spacing w:before="59"/>
        <w:ind w:left="241"/>
        <w:jc w:val="both"/>
      </w:pPr>
      <w:r>
        <w:t>Surplus</w:t>
      </w:r>
      <w:r>
        <w:rPr>
          <w:spacing w:val="96"/>
        </w:rPr>
        <w:t xml:space="preserve"> </w:t>
      </w:r>
      <w:r>
        <w:t>material</w:t>
      </w:r>
    </w:p>
    <w:p w14:paraId="50DC4A19" w14:textId="77777777" w:rsidR="00762D58" w:rsidRDefault="00A364CD">
      <w:pPr>
        <w:pStyle w:val="BodyText"/>
        <w:spacing w:before="23" w:line="235" w:lineRule="auto"/>
        <w:ind w:left="241" w:right="1046"/>
        <w:jc w:val="both"/>
      </w:pPr>
      <w:r>
        <w:t>Topsoil</w:t>
      </w:r>
      <w:r>
        <w:rPr>
          <w:spacing w:val="-3"/>
        </w:rPr>
        <w:t xml:space="preserve"> </w:t>
      </w:r>
      <w:r>
        <w:t>and</w:t>
      </w:r>
      <w:r>
        <w:rPr>
          <w:spacing w:val="2"/>
        </w:rPr>
        <w:t xml:space="preserve"> </w:t>
      </w:r>
      <w:r>
        <w:t>excavated</w:t>
      </w:r>
      <w:r>
        <w:rPr>
          <w:spacing w:val="-7"/>
        </w:rPr>
        <w:t xml:space="preserve"> </w:t>
      </w:r>
      <w:r>
        <w:t>material:</w:t>
      </w:r>
      <w:r>
        <w:rPr>
          <w:spacing w:val="-4"/>
        </w:rPr>
        <w:t xml:space="preserve"> </w:t>
      </w:r>
      <w:r>
        <w:t>Continually</w:t>
      </w:r>
      <w:r>
        <w:rPr>
          <w:spacing w:val="-11"/>
        </w:rPr>
        <w:t xml:space="preserve"> </w:t>
      </w:r>
      <w:r>
        <w:t>remove</w:t>
      </w:r>
      <w:r>
        <w:rPr>
          <w:spacing w:val="-8"/>
        </w:rPr>
        <w:t xml:space="preserve"> </w:t>
      </w:r>
      <w:r>
        <w:t>unwanted</w:t>
      </w:r>
      <w:r>
        <w:rPr>
          <w:spacing w:val="-8"/>
        </w:rPr>
        <w:t xml:space="preserve"> </w:t>
      </w:r>
      <w:r>
        <w:t>stripped</w:t>
      </w:r>
      <w:r>
        <w:rPr>
          <w:spacing w:val="-2"/>
        </w:rPr>
        <w:t xml:space="preserve"> </w:t>
      </w:r>
      <w:r>
        <w:t>soil</w:t>
      </w:r>
      <w:r>
        <w:rPr>
          <w:spacing w:val="1"/>
        </w:rPr>
        <w:t xml:space="preserve"> </w:t>
      </w:r>
      <w:r>
        <w:t>and</w:t>
      </w:r>
      <w:r>
        <w:rPr>
          <w:spacing w:val="2"/>
        </w:rPr>
        <w:t xml:space="preserve"> </w:t>
      </w:r>
      <w:r>
        <w:t>other</w:t>
      </w:r>
      <w:r>
        <w:rPr>
          <w:spacing w:val="-6"/>
        </w:rPr>
        <w:t xml:space="preserve"> </w:t>
      </w:r>
      <w:r>
        <w:t>material</w:t>
      </w:r>
      <w:r>
        <w:rPr>
          <w:spacing w:val="-7"/>
        </w:rPr>
        <w:t xml:space="preserve"> </w:t>
      </w:r>
      <w:r>
        <w:t>from</w:t>
      </w:r>
      <w:r>
        <w:rPr>
          <w:spacing w:val="-53"/>
        </w:rPr>
        <w:t xml:space="preserve"> </w:t>
      </w:r>
      <w:r>
        <w:t>the</w:t>
      </w:r>
      <w:r>
        <w:rPr>
          <w:spacing w:val="-5"/>
        </w:rPr>
        <w:t xml:space="preserve"> </w:t>
      </w:r>
      <w:r>
        <w:t>site</w:t>
      </w:r>
      <w:r>
        <w:rPr>
          <w:spacing w:val="-6"/>
        </w:rPr>
        <w:t xml:space="preserve"> </w:t>
      </w:r>
      <w:r>
        <w:t>as</w:t>
      </w:r>
      <w:r>
        <w:rPr>
          <w:spacing w:val="-3"/>
        </w:rPr>
        <w:t xml:space="preserve"> </w:t>
      </w:r>
      <w:r>
        <w:t>the</w:t>
      </w:r>
      <w:r>
        <w:rPr>
          <w:spacing w:val="-6"/>
        </w:rPr>
        <w:t xml:space="preserve"> </w:t>
      </w:r>
      <w:r>
        <w:t>work</w:t>
      </w:r>
      <w:r>
        <w:rPr>
          <w:spacing w:val="1"/>
        </w:rPr>
        <w:t xml:space="preserve"> </w:t>
      </w:r>
      <w:r>
        <w:t>proceeds,</w:t>
      </w:r>
      <w:r>
        <w:rPr>
          <w:spacing w:val="-7"/>
        </w:rPr>
        <w:t xml:space="preserve"> </w:t>
      </w:r>
      <w:r>
        <w:t>including</w:t>
      </w:r>
      <w:r>
        <w:rPr>
          <w:spacing w:val="-10"/>
        </w:rPr>
        <w:t xml:space="preserve"> </w:t>
      </w:r>
      <w:r>
        <w:t>any</w:t>
      </w:r>
      <w:r>
        <w:rPr>
          <w:spacing w:val="-14"/>
        </w:rPr>
        <w:t xml:space="preserve"> </w:t>
      </w:r>
      <w:r>
        <w:t>material</w:t>
      </w:r>
      <w:r>
        <w:rPr>
          <w:spacing w:val="-4"/>
        </w:rPr>
        <w:t xml:space="preserve"> </w:t>
      </w:r>
      <w:r>
        <w:t>dropped</w:t>
      </w:r>
      <w:r>
        <w:rPr>
          <w:spacing w:val="-11"/>
        </w:rPr>
        <w:t xml:space="preserve"> </w:t>
      </w:r>
      <w:r>
        <w:t>on</w:t>
      </w:r>
      <w:r>
        <w:rPr>
          <w:spacing w:val="-1"/>
        </w:rPr>
        <w:t xml:space="preserve"> </w:t>
      </w:r>
      <w:r>
        <w:t>footpaths</w:t>
      </w:r>
      <w:r>
        <w:rPr>
          <w:spacing w:val="-7"/>
        </w:rPr>
        <w:t xml:space="preserve"> </w:t>
      </w:r>
      <w:r>
        <w:t>or</w:t>
      </w:r>
      <w:r>
        <w:rPr>
          <w:spacing w:val="-4"/>
        </w:rPr>
        <w:t xml:space="preserve"> </w:t>
      </w:r>
      <w:r>
        <w:t>roadways.</w:t>
      </w:r>
    </w:p>
    <w:p w14:paraId="2E138D34" w14:textId="77777777" w:rsidR="00762D58" w:rsidRDefault="00A364CD">
      <w:pPr>
        <w:pStyle w:val="ListParagraph"/>
        <w:numPr>
          <w:ilvl w:val="1"/>
          <w:numId w:val="137"/>
        </w:numPr>
        <w:tabs>
          <w:tab w:val="left" w:pos="798"/>
          <w:tab w:val="left" w:pos="799"/>
        </w:tabs>
        <w:spacing w:before="7" w:line="350" w:lineRule="atLeast"/>
        <w:ind w:right="5182" w:firstLine="0"/>
        <w:rPr>
          <w:sz w:val="20"/>
        </w:rPr>
      </w:pPr>
      <w:r>
        <w:rPr>
          <w:sz w:val="20"/>
        </w:rPr>
        <w:t>STORMWATER AND SEDIMENT CONTROL</w:t>
      </w:r>
      <w:r>
        <w:rPr>
          <w:spacing w:val="-53"/>
          <w:sz w:val="20"/>
        </w:rPr>
        <w:t xml:space="preserve"> </w:t>
      </w:r>
      <w:r>
        <w:rPr>
          <w:sz w:val="20"/>
        </w:rPr>
        <w:t>General</w:t>
      </w:r>
    </w:p>
    <w:p w14:paraId="3F1CE1DA" w14:textId="77777777" w:rsidR="00762D58" w:rsidRDefault="00A364CD">
      <w:pPr>
        <w:pStyle w:val="BodyText"/>
        <w:spacing w:before="25"/>
        <w:ind w:left="241" w:right="1053"/>
      </w:pPr>
      <w:r>
        <w:t>Ensure Erosion and sediment control measures are put in place in accordance with MNRE policies</w:t>
      </w:r>
      <w:r>
        <w:rPr>
          <w:spacing w:val="-53"/>
        </w:rPr>
        <w:t xml:space="preserve"> </w:t>
      </w:r>
      <w:r>
        <w:t>and regulation</w:t>
      </w:r>
    </w:p>
    <w:p w14:paraId="5211397E" w14:textId="77777777" w:rsidR="00762D58" w:rsidRDefault="00A364CD">
      <w:pPr>
        <w:pStyle w:val="BodyText"/>
        <w:spacing w:before="49"/>
        <w:ind w:left="241"/>
      </w:pPr>
      <w:r>
        <w:t>Waterways</w:t>
      </w:r>
      <w:r>
        <w:rPr>
          <w:spacing w:val="-4"/>
        </w:rPr>
        <w:t xml:space="preserve"> </w:t>
      </w:r>
      <w:r>
        <w:t>and</w:t>
      </w:r>
      <w:r>
        <w:rPr>
          <w:spacing w:val="-1"/>
        </w:rPr>
        <w:t xml:space="preserve"> </w:t>
      </w:r>
      <w:r>
        <w:t>drains</w:t>
      </w:r>
    </w:p>
    <w:p w14:paraId="79D773AE" w14:textId="77777777" w:rsidR="00762D58" w:rsidRDefault="00A364CD">
      <w:pPr>
        <w:pStyle w:val="BodyText"/>
        <w:spacing w:before="20"/>
        <w:ind w:left="241" w:right="1020"/>
      </w:pPr>
      <w:r>
        <w:t>Waterways: Temporarily divert, as necessary, ditches, field drains and other waterways affected by</w:t>
      </w:r>
      <w:r>
        <w:rPr>
          <w:spacing w:val="-54"/>
        </w:rPr>
        <w:t xml:space="preserve"> </w:t>
      </w:r>
      <w:r>
        <w:t>excavation</w:t>
      </w:r>
      <w:r>
        <w:rPr>
          <w:spacing w:val="-1"/>
        </w:rPr>
        <w:t xml:space="preserve"> </w:t>
      </w:r>
      <w:r>
        <w:t>and reinstate on completion.</w:t>
      </w:r>
    </w:p>
    <w:p w14:paraId="597DE367" w14:textId="77777777" w:rsidR="00762D58" w:rsidRDefault="00A364CD">
      <w:pPr>
        <w:pStyle w:val="BodyText"/>
        <w:spacing w:before="63"/>
        <w:ind w:left="241" w:right="919"/>
      </w:pPr>
      <w:r>
        <w:t>Stormwater drains: Divert drains detected during excavation to new routes, clear of the building, and</w:t>
      </w:r>
      <w:r>
        <w:rPr>
          <w:spacing w:val="-53"/>
        </w:rPr>
        <w:t xml:space="preserve"> </w:t>
      </w:r>
      <w:r>
        <w:t>reconnect</w:t>
      </w:r>
      <w:r>
        <w:rPr>
          <w:spacing w:val="2"/>
        </w:rPr>
        <w:t xml:space="preserve"> </w:t>
      </w:r>
      <w:r>
        <w:t>to</w:t>
      </w:r>
      <w:r>
        <w:rPr>
          <w:spacing w:val="-5"/>
        </w:rPr>
        <w:t xml:space="preserve"> </w:t>
      </w:r>
      <w:r>
        <w:t>the network</w:t>
      </w:r>
      <w:r>
        <w:rPr>
          <w:spacing w:val="1"/>
        </w:rPr>
        <w:t xml:space="preserve"> </w:t>
      </w:r>
      <w:r>
        <w:t>utility</w:t>
      </w:r>
      <w:r>
        <w:rPr>
          <w:spacing w:val="-3"/>
        </w:rPr>
        <w:t xml:space="preserve"> </w:t>
      </w:r>
      <w:r>
        <w:t>operator’s</w:t>
      </w:r>
      <w:r>
        <w:rPr>
          <w:spacing w:val="-3"/>
        </w:rPr>
        <w:t xml:space="preserve"> </w:t>
      </w:r>
      <w:r>
        <w:t>requirements.</w:t>
      </w:r>
    </w:p>
    <w:p w14:paraId="4D89D6BC" w14:textId="77777777" w:rsidR="00762D58" w:rsidRDefault="00A364CD">
      <w:pPr>
        <w:pStyle w:val="BodyText"/>
        <w:spacing w:before="54"/>
        <w:ind w:left="241" w:right="1247"/>
      </w:pPr>
      <w:r>
        <w:t>Environmental</w:t>
      </w:r>
      <w:r>
        <w:rPr>
          <w:spacing w:val="1"/>
        </w:rPr>
        <w:t xml:space="preserve"> </w:t>
      </w:r>
      <w:r>
        <w:t>Management</w:t>
      </w:r>
      <w:r>
        <w:rPr>
          <w:spacing w:val="1"/>
        </w:rPr>
        <w:t xml:space="preserve"> </w:t>
      </w:r>
      <w:r>
        <w:t>Plan</w:t>
      </w:r>
      <w:r>
        <w:rPr>
          <w:spacing w:val="1"/>
        </w:rPr>
        <w:t xml:space="preserve"> </w:t>
      </w:r>
      <w:r>
        <w:t>will</w:t>
      </w:r>
      <w:r>
        <w:rPr>
          <w:spacing w:val="1"/>
        </w:rPr>
        <w:t xml:space="preserve"> </w:t>
      </w:r>
      <w:r>
        <w:t>be issued</w:t>
      </w:r>
      <w:r>
        <w:rPr>
          <w:spacing w:val="1"/>
        </w:rPr>
        <w:t xml:space="preserve"> </w:t>
      </w:r>
      <w:r>
        <w:t>during tender for the</w:t>
      </w:r>
      <w:r>
        <w:rPr>
          <w:spacing w:val="1"/>
        </w:rPr>
        <w:t xml:space="preserve"> </w:t>
      </w:r>
      <w:r>
        <w:t>contractor to implement</w:t>
      </w:r>
      <w:r>
        <w:rPr>
          <w:spacing w:val="-53"/>
        </w:rPr>
        <w:t xml:space="preserve"> </w:t>
      </w:r>
      <w:r>
        <w:t>during</w:t>
      </w:r>
      <w:r>
        <w:rPr>
          <w:spacing w:val="9"/>
        </w:rPr>
        <w:t xml:space="preserve"> </w:t>
      </w:r>
      <w:r>
        <w:t>construction.</w:t>
      </w:r>
    </w:p>
    <w:p w14:paraId="3BFFCEDA" w14:textId="77777777" w:rsidR="00762D58" w:rsidRDefault="00A364CD">
      <w:pPr>
        <w:pStyle w:val="ListParagraph"/>
        <w:numPr>
          <w:ilvl w:val="1"/>
          <w:numId w:val="137"/>
        </w:numPr>
        <w:tabs>
          <w:tab w:val="left" w:pos="798"/>
          <w:tab w:val="left" w:pos="799"/>
        </w:tabs>
        <w:spacing w:before="6" w:line="350" w:lineRule="atLeast"/>
        <w:ind w:right="5758" w:hanging="5"/>
        <w:rPr>
          <w:sz w:val="20"/>
        </w:rPr>
      </w:pPr>
      <w:r>
        <w:rPr>
          <w:sz w:val="20"/>
        </w:rPr>
        <w:t>EXISTING WORKS TO BE RETAINED</w:t>
      </w:r>
      <w:r>
        <w:rPr>
          <w:spacing w:val="-53"/>
          <w:sz w:val="20"/>
        </w:rPr>
        <w:t xml:space="preserve"> </w:t>
      </w:r>
      <w:r>
        <w:rPr>
          <w:sz w:val="20"/>
        </w:rPr>
        <w:t>Marking</w:t>
      </w:r>
    </w:p>
    <w:p w14:paraId="5FAF51E4" w14:textId="77777777" w:rsidR="00762D58" w:rsidRDefault="00A364CD">
      <w:pPr>
        <w:pStyle w:val="BodyText"/>
        <w:spacing w:before="20"/>
        <w:ind w:left="241" w:right="1388"/>
      </w:pPr>
      <w:r>
        <w:t>Requirement: Mark out works with 1 m high 50 x 50 mm timber stakes with yellow plastic tapes</w:t>
      </w:r>
      <w:r>
        <w:rPr>
          <w:spacing w:val="-53"/>
        </w:rPr>
        <w:t xml:space="preserve"> </w:t>
      </w:r>
      <w:r>
        <w:t>attached</w:t>
      </w:r>
      <w:r>
        <w:rPr>
          <w:spacing w:val="-1"/>
        </w:rPr>
        <w:t xml:space="preserve"> </w:t>
      </w:r>
      <w:r>
        <w:t>to prevent</w:t>
      </w:r>
      <w:r>
        <w:rPr>
          <w:spacing w:val="-2"/>
        </w:rPr>
        <w:t xml:space="preserve"> </w:t>
      </w:r>
      <w:r>
        <w:t>accidental damage.</w:t>
      </w:r>
    </w:p>
    <w:p w14:paraId="63E589B8" w14:textId="77777777" w:rsidR="00762D58" w:rsidRDefault="00762D58">
      <w:pPr>
        <w:sectPr w:rsidR="00762D58">
          <w:pgSz w:w="11910" w:h="16840"/>
          <w:pgMar w:top="1040" w:right="700" w:bottom="1040" w:left="1180" w:header="537" w:footer="848" w:gutter="0"/>
          <w:cols w:space="720"/>
        </w:sectPr>
      </w:pPr>
    </w:p>
    <w:p w14:paraId="77E13547" w14:textId="77777777" w:rsidR="00762D58" w:rsidRDefault="00762D58">
      <w:pPr>
        <w:pStyle w:val="BodyText"/>
      </w:pPr>
    </w:p>
    <w:p w14:paraId="15C5D20B" w14:textId="77777777" w:rsidR="00762D58" w:rsidRDefault="00762D58">
      <w:pPr>
        <w:pStyle w:val="BodyText"/>
      </w:pPr>
    </w:p>
    <w:p w14:paraId="61179D2D" w14:textId="77777777" w:rsidR="00762D58" w:rsidRDefault="00762D58">
      <w:pPr>
        <w:pStyle w:val="BodyText"/>
        <w:spacing w:before="9"/>
        <w:rPr>
          <w:sz w:val="21"/>
        </w:rPr>
      </w:pPr>
    </w:p>
    <w:p w14:paraId="61F5B57E" w14:textId="77777777" w:rsidR="00762D58" w:rsidRDefault="00A364CD">
      <w:pPr>
        <w:pStyle w:val="ListParagraph"/>
        <w:numPr>
          <w:ilvl w:val="1"/>
          <w:numId w:val="137"/>
        </w:numPr>
        <w:tabs>
          <w:tab w:val="left" w:pos="803"/>
          <w:tab w:val="left" w:pos="804"/>
        </w:tabs>
        <w:spacing w:before="95"/>
        <w:ind w:left="803" w:hanging="568"/>
        <w:rPr>
          <w:sz w:val="20"/>
        </w:rPr>
      </w:pPr>
      <w:r>
        <w:rPr>
          <w:sz w:val="20"/>
        </w:rPr>
        <w:t>COMPLETION</w:t>
      </w:r>
    </w:p>
    <w:p w14:paraId="2A407D10" w14:textId="77777777" w:rsidR="00762D58" w:rsidRDefault="00A364CD">
      <w:pPr>
        <w:pStyle w:val="BodyText"/>
        <w:spacing w:before="130" w:line="280" w:lineRule="auto"/>
        <w:ind w:left="241" w:right="7728"/>
      </w:pPr>
      <w:r>
        <w:t>Temporary works</w:t>
      </w:r>
      <w:r>
        <w:rPr>
          <w:spacing w:val="1"/>
        </w:rPr>
        <w:t xml:space="preserve"> </w:t>
      </w:r>
      <w:r>
        <w:rPr>
          <w:color w:val="9A3100"/>
        </w:rPr>
        <w:t>Remove</w:t>
      </w:r>
      <w:r>
        <w:rPr>
          <w:color w:val="9A3100"/>
          <w:spacing w:val="-4"/>
        </w:rPr>
        <w:t xml:space="preserve"> </w:t>
      </w:r>
      <w:r>
        <w:rPr>
          <w:color w:val="9A3100"/>
        </w:rPr>
        <w:t>at</w:t>
      </w:r>
      <w:r>
        <w:rPr>
          <w:color w:val="9A3100"/>
          <w:spacing w:val="-1"/>
        </w:rPr>
        <w:t xml:space="preserve"> </w:t>
      </w:r>
      <w:r>
        <w:rPr>
          <w:color w:val="9A3100"/>
        </w:rPr>
        <w:t>completion:</w:t>
      </w:r>
    </w:p>
    <w:p w14:paraId="070AA3EF" w14:textId="77777777" w:rsidR="00762D58" w:rsidRDefault="00A364CD">
      <w:pPr>
        <w:pStyle w:val="BodyText"/>
        <w:spacing w:line="225" w:lineRule="exact"/>
        <w:ind w:left="241"/>
      </w:pPr>
      <w:r>
        <w:t>Clean</w:t>
      </w:r>
      <w:r>
        <w:rPr>
          <w:spacing w:val="17"/>
        </w:rPr>
        <w:t xml:space="preserve"> </w:t>
      </w:r>
      <w:r>
        <w:t>up</w:t>
      </w:r>
    </w:p>
    <w:p w14:paraId="3E3FC87D" w14:textId="77777777" w:rsidR="00762D58" w:rsidRDefault="00A364CD">
      <w:pPr>
        <w:pStyle w:val="BodyText"/>
        <w:spacing w:before="19" w:line="242" w:lineRule="auto"/>
        <w:ind w:left="241" w:right="708"/>
      </w:pPr>
      <w:r>
        <w:t>Progressive cleaning: Keep the work included in the contract clean and tidy as it proceeds and</w:t>
      </w:r>
      <w:r>
        <w:rPr>
          <w:spacing w:val="1"/>
        </w:rPr>
        <w:t xml:space="preserve"> </w:t>
      </w:r>
      <w:r>
        <w:t>regularly</w:t>
      </w:r>
      <w:r>
        <w:rPr>
          <w:spacing w:val="-5"/>
        </w:rPr>
        <w:t xml:space="preserve"> </w:t>
      </w:r>
      <w:r>
        <w:t>remove</w:t>
      </w:r>
      <w:r>
        <w:rPr>
          <w:spacing w:val="-6"/>
        </w:rPr>
        <w:t xml:space="preserve"> </w:t>
      </w:r>
      <w:r>
        <w:t>from</w:t>
      </w:r>
      <w:r>
        <w:rPr>
          <w:spacing w:val="-1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site</w:t>
      </w:r>
      <w:r>
        <w:rPr>
          <w:spacing w:val="-1"/>
        </w:rPr>
        <w:t xml:space="preserve"> </w:t>
      </w:r>
      <w:r>
        <w:t>waste</w:t>
      </w:r>
      <w:r>
        <w:rPr>
          <w:spacing w:val="-2"/>
        </w:rPr>
        <w:t xml:space="preserve"> </w:t>
      </w:r>
      <w:r>
        <w:t>and</w:t>
      </w:r>
      <w:r>
        <w:rPr>
          <w:spacing w:val="-2"/>
        </w:rPr>
        <w:t xml:space="preserve"> </w:t>
      </w:r>
      <w:r>
        <w:t>surplus</w:t>
      </w:r>
      <w:r>
        <w:rPr>
          <w:spacing w:val="-4"/>
        </w:rPr>
        <w:t xml:space="preserve"> </w:t>
      </w:r>
      <w:r>
        <w:t>material</w:t>
      </w:r>
      <w:r>
        <w:rPr>
          <w:spacing w:val="-2"/>
        </w:rPr>
        <w:t xml:space="preserve"> </w:t>
      </w:r>
      <w:r>
        <w:t>arising</w:t>
      </w:r>
      <w:r>
        <w:rPr>
          <w:spacing w:val="-6"/>
        </w:rPr>
        <w:t xml:space="preserve"> </w:t>
      </w:r>
      <w:r>
        <w:t>from</w:t>
      </w:r>
      <w:r>
        <w:rPr>
          <w:spacing w:val="-1"/>
        </w:rPr>
        <w:t xml:space="preserve"> </w:t>
      </w:r>
      <w:r>
        <w:t>execution</w:t>
      </w:r>
      <w:r>
        <w:rPr>
          <w:spacing w:val="-1"/>
        </w:rPr>
        <w:t xml:space="preserve"> </w:t>
      </w:r>
      <w:r>
        <w:t>of</w:t>
      </w:r>
      <w:r>
        <w:rPr>
          <w:spacing w:val="1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work,</w:t>
      </w:r>
      <w:r>
        <w:rPr>
          <w:spacing w:val="2"/>
        </w:rPr>
        <w:t xml:space="preserve"> </w:t>
      </w:r>
      <w:r>
        <w:t>including</w:t>
      </w:r>
      <w:r>
        <w:rPr>
          <w:spacing w:val="-53"/>
        </w:rPr>
        <w:t xml:space="preserve"> </w:t>
      </w:r>
      <w:r>
        <w:t>any work</w:t>
      </w:r>
      <w:r>
        <w:rPr>
          <w:spacing w:val="1"/>
        </w:rPr>
        <w:t xml:space="preserve"> </w:t>
      </w:r>
      <w:r>
        <w:t>performed</w:t>
      </w:r>
      <w:r>
        <w:rPr>
          <w:spacing w:val="-1"/>
        </w:rPr>
        <w:t xml:space="preserve"> </w:t>
      </w:r>
      <w:r>
        <w:t>during the</w:t>
      </w:r>
      <w:r>
        <w:rPr>
          <w:spacing w:val="-1"/>
        </w:rPr>
        <w:t xml:space="preserve"> </w:t>
      </w:r>
      <w:r>
        <w:t>defects</w:t>
      </w:r>
      <w:r>
        <w:rPr>
          <w:spacing w:val="-3"/>
        </w:rPr>
        <w:t xml:space="preserve"> </w:t>
      </w:r>
      <w:r>
        <w:t>liability</w:t>
      </w:r>
      <w:r>
        <w:rPr>
          <w:spacing w:val="-4"/>
        </w:rPr>
        <w:t xml:space="preserve"> </w:t>
      </w:r>
      <w:r>
        <w:t>period</w:t>
      </w:r>
      <w:r>
        <w:rPr>
          <w:spacing w:val="-5"/>
        </w:rPr>
        <w:t xml:space="preserve"> </w:t>
      </w:r>
      <w:r>
        <w:t>or the plant</w:t>
      </w:r>
      <w:r>
        <w:rPr>
          <w:spacing w:val="2"/>
        </w:rPr>
        <w:t xml:space="preserve"> </w:t>
      </w:r>
      <w:r>
        <w:t>establishment</w:t>
      </w:r>
      <w:r>
        <w:rPr>
          <w:spacing w:val="-2"/>
        </w:rPr>
        <w:t xml:space="preserve"> </w:t>
      </w:r>
      <w:r>
        <w:t>period.</w:t>
      </w:r>
    </w:p>
    <w:p w14:paraId="2FFB33E2" w14:textId="77777777" w:rsidR="00762D58" w:rsidRDefault="00A364CD">
      <w:pPr>
        <w:pStyle w:val="BodyText"/>
        <w:spacing w:before="52"/>
        <w:ind w:left="241" w:right="808"/>
      </w:pPr>
      <w:r>
        <w:t>Removal of plant: Within 10 working days of the date of practical completion, remove temporary</w:t>
      </w:r>
      <w:r>
        <w:rPr>
          <w:spacing w:val="1"/>
        </w:rPr>
        <w:t xml:space="preserve"> </w:t>
      </w:r>
      <w:r>
        <w:t>works,</w:t>
      </w:r>
      <w:r>
        <w:rPr>
          <w:spacing w:val="-1"/>
        </w:rPr>
        <w:t xml:space="preserve"> </w:t>
      </w:r>
      <w:r>
        <w:t>construction</w:t>
      </w:r>
      <w:r>
        <w:rPr>
          <w:spacing w:val="-3"/>
        </w:rPr>
        <w:t xml:space="preserve"> </w:t>
      </w:r>
      <w:r>
        <w:t>plant, buildings, workshops</w:t>
      </w:r>
      <w:r>
        <w:rPr>
          <w:spacing w:val="-6"/>
        </w:rPr>
        <w:t xml:space="preserve"> </w:t>
      </w:r>
      <w:r>
        <w:t>and</w:t>
      </w:r>
      <w:r>
        <w:rPr>
          <w:spacing w:val="-3"/>
        </w:rPr>
        <w:t xml:space="preserve"> </w:t>
      </w:r>
      <w:r>
        <w:t>equipment</w:t>
      </w:r>
      <w:r>
        <w:rPr>
          <w:spacing w:val="-1"/>
        </w:rPr>
        <w:t xml:space="preserve"> </w:t>
      </w:r>
      <w:r>
        <w:t>which</w:t>
      </w:r>
      <w:r>
        <w:rPr>
          <w:spacing w:val="-3"/>
        </w:rPr>
        <w:t xml:space="preserve"> </w:t>
      </w:r>
      <w:r>
        <w:t>does</w:t>
      </w:r>
      <w:r>
        <w:rPr>
          <w:spacing w:val="-6"/>
        </w:rPr>
        <w:t xml:space="preserve"> </w:t>
      </w:r>
      <w:r>
        <w:t>not</w:t>
      </w:r>
      <w:r>
        <w:rPr>
          <w:spacing w:val="-5"/>
        </w:rPr>
        <w:t xml:space="preserve"> </w:t>
      </w:r>
      <w:r>
        <w:t>form</w:t>
      </w:r>
      <w:r>
        <w:rPr>
          <w:spacing w:val="-2"/>
        </w:rPr>
        <w:t xml:space="preserve"> </w:t>
      </w:r>
      <w:r>
        <w:t>part of</w:t>
      </w:r>
      <w:r>
        <w:rPr>
          <w:spacing w:val="-5"/>
        </w:rPr>
        <w:t xml:space="preserve"> </w:t>
      </w:r>
      <w:r>
        <w:t>the</w:t>
      </w:r>
      <w:r>
        <w:rPr>
          <w:spacing w:val="-3"/>
        </w:rPr>
        <w:t xml:space="preserve"> </w:t>
      </w:r>
      <w:r>
        <w:t>works,</w:t>
      </w:r>
      <w:r>
        <w:rPr>
          <w:spacing w:val="-53"/>
        </w:rPr>
        <w:t xml:space="preserve"> </w:t>
      </w:r>
      <w:r>
        <w:t>except</w:t>
      </w:r>
      <w:r>
        <w:rPr>
          <w:spacing w:val="-3"/>
        </w:rPr>
        <w:t xml:space="preserve"> </w:t>
      </w:r>
      <w:r>
        <w:t>what</w:t>
      </w:r>
      <w:r>
        <w:rPr>
          <w:spacing w:val="2"/>
        </w:rPr>
        <w:t xml:space="preserve"> </w:t>
      </w:r>
      <w:r>
        <w:t>is</w:t>
      </w:r>
      <w:r>
        <w:rPr>
          <w:spacing w:val="-4"/>
        </w:rPr>
        <w:t xml:space="preserve"> </w:t>
      </w:r>
      <w:r>
        <w:t>required</w:t>
      </w:r>
      <w:r>
        <w:rPr>
          <w:spacing w:val="-5"/>
        </w:rPr>
        <w:t xml:space="preserve"> </w:t>
      </w:r>
      <w:r>
        <w:t>for</w:t>
      </w:r>
      <w:r>
        <w:rPr>
          <w:spacing w:val="-4"/>
        </w:rPr>
        <w:t xml:space="preserve"> </w:t>
      </w:r>
      <w:r>
        <w:t>work during the</w:t>
      </w:r>
      <w:r>
        <w:rPr>
          <w:spacing w:val="-1"/>
        </w:rPr>
        <w:t xml:space="preserve"> </w:t>
      </w:r>
      <w:r>
        <w:t>defects</w:t>
      </w:r>
      <w:r>
        <w:rPr>
          <w:spacing w:val="-4"/>
        </w:rPr>
        <w:t xml:space="preserve"> </w:t>
      </w:r>
      <w:r>
        <w:t>liability</w:t>
      </w:r>
      <w:r>
        <w:rPr>
          <w:spacing w:val="-4"/>
        </w:rPr>
        <w:t xml:space="preserve"> </w:t>
      </w:r>
      <w:r>
        <w:t>period or</w:t>
      </w:r>
      <w:r>
        <w:rPr>
          <w:spacing w:val="-4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plant</w:t>
      </w:r>
      <w:r>
        <w:rPr>
          <w:spacing w:val="3"/>
        </w:rPr>
        <w:t xml:space="preserve"> </w:t>
      </w:r>
      <w:r>
        <w:t>establishment</w:t>
      </w:r>
      <w:r>
        <w:rPr>
          <w:spacing w:val="2"/>
        </w:rPr>
        <w:t xml:space="preserve"> </w:t>
      </w:r>
      <w:r>
        <w:t>period.</w:t>
      </w:r>
    </w:p>
    <w:p w14:paraId="53024216" w14:textId="77777777" w:rsidR="00762D58" w:rsidRDefault="00A364CD">
      <w:pPr>
        <w:pStyle w:val="BodyText"/>
        <w:spacing w:line="227" w:lineRule="exact"/>
        <w:ind w:left="241"/>
      </w:pPr>
      <w:r>
        <w:t>Remove</w:t>
      </w:r>
      <w:r>
        <w:rPr>
          <w:spacing w:val="-6"/>
        </w:rPr>
        <w:t xml:space="preserve"> </w:t>
      </w:r>
      <w:r>
        <w:t>these on</w:t>
      </w:r>
      <w:r>
        <w:rPr>
          <w:spacing w:val="-1"/>
        </w:rPr>
        <w:t xml:space="preserve"> </w:t>
      </w:r>
      <w:r>
        <w:t>completion.</w:t>
      </w:r>
    </w:p>
    <w:p w14:paraId="18AE2FCB" w14:textId="77777777" w:rsidR="00762D58" w:rsidRDefault="00A364CD">
      <w:pPr>
        <w:pStyle w:val="BodyText"/>
        <w:spacing w:before="63"/>
        <w:ind w:left="241" w:right="1247"/>
      </w:pPr>
      <w:r>
        <w:t>Environmental</w:t>
      </w:r>
      <w:r>
        <w:rPr>
          <w:spacing w:val="1"/>
        </w:rPr>
        <w:t xml:space="preserve"> </w:t>
      </w:r>
      <w:r>
        <w:t>Management</w:t>
      </w:r>
      <w:r>
        <w:rPr>
          <w:spacing w:val="1"/>
        </w:rPr>
        <w:t xml:space="preserve"> </w:t>
      </w:r>
      <w:r>
        <w:t>Plan</w:t>
      </w:r>
      <w:r>
        <w:rPr>
          <w:spacing w:val="1"/>
        </w:rPr>
        <w:t xml:space="preserve"> </w:t>
      </w:r>
      <w:r>
        <w:t>will</w:t>
      </w:r>
      <w:r>
        <w:rPr>
          <w:spacing w:val="1"/>
        </w:rPr>
        <w:t xml:space="preserve"> </w:t>
      </w:r>
      <w:r>
        <w:t>be issued</w:t>
      </w:r>
      <w:r>
        <w:rPr>
          <w:spacing w:val="1"/>
        </w:rPr>
        <w:t xml:space="preserve"> </w:t>
      </w:r>
      <w:r>
        <w:t>during tender for the</w:t>
      </w:r>
      <w:r>
        <w:rPr>
          <w:spacing w:val="1"/>
        </w:rPr>
        <w:t xml:space="preserve"> </w:t>
      </w:r>
      <w:r>
        <w:t>contractor to implement</w:t>
      </w:r>
      <w:r>
        <w:rPr>
          <w:spacing w:val="-53"/>
        </w:rPr>
        <w:t xml:space="preserve"> </w:t>
      </w:r>
      <w:r>
        <w:t>during</w:t>
      </w:r>
      <w:r>
        <w:rPr>
          <w:spacing w:val="9"/>
        </w:rPr>
        <w:t xml:space="preserve"> </w:t>
      </w:r>
      <w:r>
        <w:t>construction.</w:t>
      </w:r>
    </w:p>
    <w:p w14:paraId="6D6C4480" w14:textId="77777777" w:rsidR="00762D58" w:rsidRDefault="00762D58">
      <w:pPr>
        <w:pStyle w:val="BodyText"/>
        <w:spacing w:before="6"/>
        <w:rPr>
          <w:sz w:val="30"/>
        </w:rPr>
      </w:pPr>
    </w:p>
    <w:p w14:paraId="6D8CE6D2" w14:textId="77777777" w:rsidR="00762D58" w:rsidRDefault="00A364CD">
      <w:pPr>
        <w:pStyle w:val="BodyText"/>
        <w:ind w:left="241"/>
      </w:pPr>
      <w:r>
        <w:t>Vermin</w:t>
      </w:r>
      <w:r>
        <w:rPr>
          <w:spacing w:val="42"/>
        </w:rPr>
        <w:t xml:space="preserve"> </w:t>
      </w:r>
      <w:r>
        <w:t>management</w:t>
      </w:r>
    </w:p>
    <w:p w14:paraId="517FFE19" w14:textId="77777777" w:rsidR="00762D58" w:rsidRDefault="00A364CD">
      <w:pPr>
        <w:pStyle w:val="BodyText"/>
        <w:spacing w:before="21"/>
        <w:ind w:left="241" w:right="941"/>
      </w:pPr>
      <w:r>
        <w:t>Requirement:</w:t>
      </w:r>
      <w:r>
        <w:rPr>
          <w:spacing w:val="-3"/>
        </w:rPr>
        <w:t xml:space="preserve"> </w:t>
      </w:r>
      <w:r>
        <w:t>Employ</w:t>
      </w:r>
      <w:r>
        <w:rPr>
          <w:spacing w:val="-3"/>
        </w:rPr>
        <w:t xml:space="preserve"> </w:t>
      </w:r>
      <w:r>
        <w:t>an</w:t>
      </w:r>
      <w:r>
        <w:rPr>
          <w:spacing w:val="-1"/>
        </w:rPr>
        <w:t xml:space="preserve"> </w:t>
      </w:r>
      <w:r>
        <w:t>approved</w:t>
      </w:r>
      <w:r>
        <w:rPr>
          <w:spacing w:val="-10"/>
        </w:rPr>
        <w:t xml:space="preserve"> </w:t>
      </w:r>
      <w:r>
        <w:t>firm of</w:t>
      </w:r>
      <w:r>
        <w:rPr>
          <w:spacing w:val="7"/>
        </w:rPr>
        <w:t xml:space="preserve"> </w:t>
      </w:r>
      <w:r>
        <w:t>pest</w:t>
      </w:r>
      <w:r>
        <w:rPr>
          <w:spacing w:val="3"/>
        </w:rPr>
        <w:t xml:space="preserve"> </w:t>
      </w:r>
      <w:r>
        <w:t>exterminators</w:t>
      </w:r>
      <w:r>
        <w:rPr>
          <w:spacing w:val="-4"/>
        </w:rPr>
        <w:t xml:space="preserve"> </w:t>
      </w:r>
      <w:r>
        <w:t>and provide</w:t>
      </w:r>
      <w:r>
        <w:rPr>
          <w:spacing w:val="-1"/>
        </w:rPr>
        <w:t xml:space="preserve"> </w:t>
      </w:r>
      <w:r>
        <w:t>a</w:t>
      </w:r>
      <w:r>
        <w:rPr>
          <w:spacing w:val="-5"/>
        </w:rPr>
        <w:t xml:space="preserve"> </w:t>
      </w:r>
      <w:r>
        <w:t>certificate</w:t>
      </w:r>
      <w:r>
        <w:rPr>
          <w:spacing w:val="-10"/>
        </w:rPr>
        <w:t xml:space="preserve"> </w:t>
      </w:r>
      <w:r>
        <w:t>from the</w:t>
      </w:r>
      <w:r>
        <w:rPr>
          <w:spacing w:val="-5"/>
        </w:rPr>
        <w:t xml:space="preserve"> </w:t>
      </w:r>
      <w:r>
        <w:t>firm</w:t>
      </w:r>
      <w:r>
        <w:rPr>
          <w:spacing w:val="-53"/>
        </w:rPr>
        <w:t xml:space="preserve"> </w:t>
      </w:r>
      <w:r>
        <w:t>stating that</w:t>
      </w:r>
      <w:r>
        <w:rPr>
          <w:spacing w:val="-1"/>
        </w:rPr>
        <w:t xml:space="preserve"> </w:t>
      </w:r>
      <w:r>
        <w:t>the completed works</w:t>
      </w:r>
      <w:r>
        <w:rPr>
          <w:spacing w:val="-3"/>
        </w:rPr>
        <w:t xml:space="preserve"> </w:t>
      </w:r>
      <w:r>
        <w:t>is</w:t>
      </w:r>
      <w:r>
        <w:rPr>
          <w:spacing w:val="-8"/>
        </w:rPr>
        <w:t xml:space="preserve"> </w:t>
      </w:r>
      <w:r>
        <w:t>free of</w:t>
      </w:r>
      <w:r>
        <w:rPr>
          <w:spacing w:val="-2"/>
        </w:rPr>
        <w:t xml:space="preserve"> </w:t>
      </w:r>
      <w:r>
        <w:t>vermin.</w:t>
      </w:r>
    </w:p>
    <w:p w14:paraId="3643F001" w14:textId="77777777" w:rsidR="00762D58" w:rsidRDefault="00762D58">
      <w:pPr>
        <w:sectPr w:rsidR="00762D58">
          <w:pgSz w:w="11910" w:h="16840"/>
          <w:pgMar w:top="1040" w:right="700" w:bottom="1040" w:left="1180" w:header="537" w:footer="848" w:gutter="0"/>
          <w:cols w:space="720"/>
        </w:sectPr>
      </w:pPr>
    </w:p>
    <w:p w14:paraId="675B37EB" w14:textId="77777777" w:rsidR="00762D58" w:rsidRDefault="00762D58">
      <w:pPr>
        <w:pStyle w:val="BodyText"/>
        <w:spacing w:before="4"/>
        <w:rPr>
          <w:sz w:val="17"/>
        </w:rPr>
      </w:pPr>
    </w:p>
    <w:p w14:paraId="317D1F3E" w14:textId="77777777" w:rsidR="00762D58" w:rsidRDefault="00762D58">
      <w:pPr>
        <w:rPr>
          <w:sz w:val="17"/>
        </w:rPr>
        <w:sectPr w:rsidR="00762D58">
          <w:pgSz w:w="11910" w:h="16840"/>
          <w:pgMar w:top="1040" w:right="700" w:bottom="1040" w:left="1180" w:header="537" w:footer="848" w:gutter="0"/>
          <w:cols w:space="720"/>
        </w:sectPr>
      </w:pPr>
    </w:p>
    <w:p w14:paraId="28246471" w14:textId="77777777" w:rsidR="00762D58" w:rsidRDefault="00A364CD">
      <w:pPr>
        <w:pStyle w:val="BodyText"/>
        <w:spacing w:line="20" w:lineRule="exact"/>
        <w:ind w:left="202"/>
        <w:rPr>
          <w:sz w:val="2"/>
        </w:rPr>
      </w:pPr>
      <w:r>
        <w:lastRenderedPageBreak/>
        <w:pict w14:anchorId="33640F5D">
          <v:shape id="_x0000_s4393" style="position:absolute;left:0;text-align:left;margin-left:71.05pt;margin-top:355.05pt;width:379.15pt;height:11.55pt;z-index:-30086656;mso-position-horizontal-relative:page;mso-position-vertical-relative:page" coordorigin="1421,7101" coordsize="7583,231" path="m9004,7101r-7583,l1421,7236r,9l1421,7332r7583,l9004,7245r,-9l9004,7101xe" fillcolor="black" stroked="f">
            <v:path arrowok="t"/>
            <w10:wrap anchorx="page" anchory="page"/>
          </v:shape>
        </w:pict>
      </w:r>
      <w:r>
        <w:rPr>
          <w:sz w:val="2"/>
        </w:rPr>
      </w:r>
      <w:r>
        <w:rPr>
          <w:sz w:val="2"/>
        </w:rPr>
        <w:pict w14:anchorId="531A08AE">
          <v:group id="_x0000_s4391" style="width:456.4pt;height:.85pt;mso-position-horizontal-relative:char;mso-position-vertical-relative:line" coordsize="9128,17">
            <v:line id="_x0000_s4392" style="position:absolute" from="0,8" to="9128,8" strokeweight=".84pt"/>
            <w10:wrap type="none"/>
            <w10:anchorlock/>
          </v:group>
        </w:pict>
      </w:r>
    </w:p>
    <w:p w14:paraId="172E1181" w14:textId="77777777" w:rsidR="00762D58" w:rsidRDefault="00762D58">
      <w:pPr>
        <w:pStyle w:val="BodyText"/>
      </w:pPr>
    </w:p>
    <w:p w14:paraId="5D623C28" w14:textId="77777777" w:rsidR="00762D58" w:rsidRDefault="00A364CD">
      <w:pPr>
        <w:pStyle w:val="BodyText"/>
        <w:spacing w:before="10"/>
        <w:rPr>
          <w:sz w:val="17"/>
        </w:rPr>
      </w:pPr>
      <w:r>
        <w:pict w14:anchorId="28CBEBD4">
          <v:group id="_x0000_s4388" style="position:absolute;margin-left:67.7pt;margin-top:12.25pt;width:460.55pt;height:15.6pt;z-index:-15705088;mso-wrap-distance-left:0;mso-wrap-distance-right:0;mso-position-horizontal-relative:page" coordorigin="1354,245" coordsize="9211,312">
            <v:rect id="_x0000_s4390" style="position:absolute;left:1354;top:244;width:9211;height:312" fillcolor="black" stroked="f"/>
            <v:rect id="_x0000_s4389" style="position:absolute;left:1369;top:257;width:9184;height:287" filled="f" strokeweight=".84pt"/>
            <w10:wrap type="topAndBottom" anchorx="page"/>
          </v:group>
        </w:pict>
      </w:r>
    </w:p>
    <w:p w14:paraId="1CAAB083" w14:textId="77777777" w:rsidR="00762D58" w:rsidRDefault="00762D58">
      <w:pPr>
        <w:pStyle w:val="BodyText"/>
      </w:pPr>
    </w:p>
    <w:p w14:paraId="5B424D3B" w14:textId="77777777" w:rsidR="00762D58" w:rsidRDefault="00A364CD">
      <w:pPr>
        <w:pStyle w:val="BodyText"/>
        <w:spacing w:before="4"/>
        <w:rPr>
          <w:sz w:val="23"/>
        </w:rPr>
      </w:pPr>
      <w:r>
        <w:pict w14:anchorId="3222FE15">
          <v:group id="_x0000_s4385" style="position:absolute;margin-left:69.55pt;margin-top:15.4pt;width:456.4pt;height:13.45pt;z-index:-15704576;mso-wrap-distance-left:0;mso-wrap-distance-right:0;mso-position-horizontal-relative:page" coordorigin="1391,308" coordsize="9128,269">
            <v:line id="_x0000_s4387" style="position:absolute" from="1391,568" to="10519,568" strokeweight=".78pt"/>
            <v:shape id="_x0000_s4386" style="position:absolute;left:1421;top:307;width:1513;height:231" coordorigin="1421,308" coordsize="1513,231" path="m2934,308r-1513,l1421,438r,9l1421,538r1513,l2934,447r,-9l2934,308xe" fillcolor="black" stroked="f">
              <v:path arrowok="t"/>
            </v:shape>
            <w10:wrap type="topAndBottom" anchorx="page"/>
          </v:group>
        </w:pict>
      </w:r>
      <w:r>
        <w:pict w14:anchorId="037A2BD9">
          <v:shape id="_x0000_s4384" style="position:absolute;margin-left:71.05pt;margin-top:37pt;width:119.6pt;height:11.3pt;z-index:-15704064;mso-wrap-distance-left:0;mso-wrap-distance-right:0;mso-position-horizontal-relative:page" coordorigin="1421,740" coordsize="2392,226" path="m3813,740r-2392,l1421,870r,9l1421,966r2392,l3813,879r,-9l3813,740xe" fillcolor="black" stroked="f">
            <v:path arrowok="t"/>
            <w10:wrap type="topAndBottom" anchorx="page"/>
          </v:shape>
        </w:pict>
      </w:r>
    </w:p>
    <w:p w14:paraId="1999C0C1" w14:textId="77777777" w:rsidR="00762D58" w:rsidRDefault="00762D58">
      <w:pPr>
        <w:pStyle w:val="BodyText"/>
        <w:spacing w:before="4"/>
        <w:rPr>
          <w:sz w:val="8"/>
        </w:rPr>
      </w:pPr>
    </w:p>
    <w:p w14:paraId="3A846A4E" w14:textId="77777777" w:rsidR="00762D58" w:rsidRDefault="00762D58">
      <w:pPr>
        <w:pStyle w:val="BodyText"/>
        <w:spacing w:before="3"/>
        <w:rPr>
          <w:sz w:val="8"/>
        </w:rPr>
      </w:pPr>
    </w:p>
    <w:p w14:paraId="04EF030A" w14:textId="77777777" w:rsidR="00762D58" w:rsidRDefault="00A364CD">
      <w:pPr>
        <w:pStyle w:val="BodyText"/>
        <w:ind w:left="241"/>
      </w:pPr>
      <w:r>
        <w:pict w14:anchorId="3095397D">
          <v:group id="_x0000_s4382" style="width:373.1pt;height:38.4pt;mso-position-horizontal-relative:char;mso-position-vertical-relative:line" coordsize="7462,768">
            <v:shape id="_x0000_s4383" style="position:absolute;width:7462;height:768" coordsize="7462,768" o:spt="100" adj="0,,0" path="m749,l,,,134r,10l,230r749,l749,144r,-10l749,xm1143,538l,538,,672r,10l,768r1143,l1143,682r,-10l1143,538xm7462,250l,250,,384r,10l,480r7462,l7462,250xe" fillcolor="black" stroked="f">
              <v:stroke joinstyle="round"/>
              <v:formulas/>
              <v:path arrowok="t" o:connecttype="segments"/>
            </v:shape>
            <w10:wrap type="none"/>
            <w10:anchorlock/>
          </v:group>
        </w:pict>
      </w:r>
    </w:p>
    <w:p w14:paraId="60543BCC" w14:textId="77777777" w:rsidR="00762D58" w:rsidRDefault="00A364CD">
      <w:pPr>
        <w:pStyle w:val="BodyText"/>
        <w:tabs>
          <w:tab w:val="left" w:pos="3844"/>
        </w:tabs>
        <w:spacing w:line="218" w:lineRule="exact"/>
        <w:ind w:left="241"/>
      </w:pPr>
      <w:r>
        <w:pict w14:anchorId="67CB3199">
          <v:shape id="_x0000_s4381" style="position:absolute;left:0;text-align:left;margin-left:70.8pt;margin-top:16.7pt;width:134.45pt;height:11.55pt;z-index:-15703040;mso-wrap-distance-left:0;mso-wrap-distance-right:0;mso-position-horizontal-relative:page" coordorigin="1416,334" coordsize="2689,231" path="m4105,334r-2689,l1416,468r,10l1416,564r2689,l4105,478r,-10l4105,334xe" fillcolor="black" stroked="f">
            <v:path arrowok="t"/>
            <w10:wrap type="topAndBottom" anchorx="page"/>
          </v:shape>
        </w:pict>
      </w:r>
      <w:r>
        <w:rPr>
          <w:shd w:val="clear" w:color="auto" w:fill="000000"/>
        </w:rPr>
        <w:t xml:space="preserve"> </w:t>
      </w:r>
      <w:r>
        <w:rPr>
          <w:shd w:val="clear" w:color="auto" w:fill="000000"/>
        </w:rPr>
        <w:tab/>
        <w:t>.</w:t>
      </w:r>
    </w:p>
    <w:p w14:paraId="1A86DE8C" w14:textId="77777777" w:rsidR="00762D58" w:rsidRDefault="00762D58">
      <w:pPr>
        <w:pStyle w:val="BodyText"/>
        <w:spacing w:before="10"/>
        <w:rPr>
          <w:sz w:val="7"/>
        </w:rPr>
      </w:pPr>
    </w:p>
    <w:p w14:paraId="431467BE" w14:textId="77777777" w:rsidR="00762D58" w:rsidRDefault="00A364CD">
      <w:pPr>
        <w:pStyle w:val="BodyText"/>
        <w:ind w:left="236"/>
      </w:pPr>
      <w:r>
        <w:pict w14:anchorId="593E3F48">
          <v:group id="_x0000_s4379" style="width:173.6pt;height:38.4pt;mso-position-horizontal-relative:char;mso-position-vertical-relative:line" coordsize="3472,768">
            <v:shape id="_x0000_s4380" style="position:absolute;width:3472;height:768" coordsize="3472,768" o:spt="100" adj="0,,0" path="m754,l5,r,134l5,144r,86l754,230r,-86l754,134,754,xm2694,538l,538,,768r2694,l2694,682r,-10l2694,538xm3472,250l5,250r,129l5,389r,91l3472,480r,-91l3472,379r,-129xe" fillcolor="black" stroked="f">
              <v:stroke joinstyle="round"/>
              <v:formulas/>
              <v:path arrowok="t" o:connecttype="segments"/>
            </v:shape>
            <w10:wrap type="none"/>
            <w10:anchorlock/>
          </v:group>
        </w:pict>
      </w:r>
    </w:p>
    <w:p w14:paraId="00DCB76C" w14:textId="77777777" w:rsidR="00762D58" w:rsidRDefault="00762D58">
      <w:pPr>
        <w:pStyle w:val="BodyText"/>
        <w:spacing w:before="9"/>
        <w:rPr>
          <w:sz w:val="6"/>
        </w:rPr>
      </w:pPr>
    </w:p>
    <w:p w14:paraId="2E756415" w14:textId="77777777" w:rsidR="00762D58" w:rsidRDefault="00A364CD">
      <w:pPr>
        <w:pStyle w:val="BodyText"/>
        <w:spacing w:line="230" w:lineRule="exact"/>
        <w:ind w:left="241"/>
      </w:pPr>
      <w:r>
        <w:rPr>
          <w:position w:val="-4"/>
        </w:rPr>
      </w:r>
      <w:r>
        <w:rPr>
          <w:position w:val="-4"/>
        </w:rPr>
        <w:pict w14:anchorId="7CDC309D">
          <v:group id="_x0000_s4377" style="width:82.85pt;height:11.55pt;mso-position-horizontal-relative:char;mso-position-vertical-relative:line" coordsize="1657,231">
            <v:shape id="_x0000_s4378" style="position:absolute;width:1657;height:231" coordsize="1657,231" path="m1657,l,,,134r,10l,230r1657,l1657,144r,-10l1657,xe" fillcolor="black" stroked="f">
              <v:path arrowok="t"/>
            </v:shape>
            <w10:wrap type="none"/>
            <w10:anchorlock/>
          </v:group>
        </w:pict>
      </w:r>
    </w:p>
    <w:p w14:paraId="688D35CC" w14:textId="77777777" w:rsidR="00762D58" w:rsidRDefault="00A364CD">
      <w:pPr>
        <w:pStyle w:val="BodyText"/>
        <w:spacing w:before="2"/>
        <w:rPr>
          <w:sz w:val="7"/>
        </w:rPr>
      </w:pPr>
      <w:r>
        <w:pict w14:anchorId="26420148">
          <v:shape id="_x0000_s4376" style="position:absolute;margin-left:71.05pt;margin-top:6.1pt;width:203.9pt;height:24pt;z-index:-15701504;mso-wrap-distance-left:0;mso-wrap-distance-right:0;mso-position-horizontal-relative:page" coordorigin="1421,122" coordsize="4078,480" o:spt="100" adj="0,,0" path="m2171,122r-750,l1421,256r,10l1421,357r750,l2171,266r,-10l2171,122xm5498,376r-4077,l1421,506r,9l1421,602r4077,l5498,376xe" fillcolor="black" stroked="f">
            <v:stroke joinstyle="round"/>
            <v:formulas/>
            <v:path arrowok="t" o:connecttype="segments"/>
            <w10:wrap type="topAndBottom" anchorx="page"/>
          </v:shape>
        </w:pict>
      </w:r>
    </w:p>
    <w:p w14:paraId="0C55B2FC" w14:textId="77777777" w:rsidR="00762D58" w:rsidRDefault="00762D58">
      <w:pPr>
        <w:pStyle w:val="BodyText"/>
        <w:spacing w:before="10"/>
        <w:rPr>
          <w:sz w:val="7"/>
        </w:rPr>
      </w:pPr>
    </w:p>
    <w:p w14:paraId="4EC01D80" w14:textId="77777777" w:rsidR="00762D58" w:rsidRDefault="00A364CD">
      <w:pPr>
        <w:pStyle w:val="BodyText"/>
        <w:spacing w:line="230" w:lineRule="exact"/>
        <w:ind w:left="241"/>
      </w:pPr>
      <w:r>
        <w:rPr>
          <w:position w:val="-4"/>
        </w:rPr>
      </w:r>
      <w:r>
        <w:rPr>
          <w:position w:val="-4"/>
        </w:rPr>
        <w:pict w14:anchorId="738901FC">
          <v:group id="_x0000_s4374" style="width:97.25pt;height:11.55pt;mso-position-horizontal-relative:char;mso-position-vertical-relative:line" coordsize="1945,231">
            <v:shape id="_x0000_s4375" style="position:absolute;width:1945;height:231" coordsize="1945,231" path="m1945,l,,,134r,10l,230r1945,l1945,144r,-10l1945,xe" fillcolor="black" stroked="f">
              <v:path arrowok="t"/>
            </v:shape>
            <w10:wrap type="none"/>
            <w10:anchorlock/>
          </v:group>
        </w:pict>
      </w:r>
    </w:p>
    <w:p w14:paraId="3B389AEE" w14:textId="77777777" w:rsidR="00762D58" w:rsidRDefault="00A364CD">
      <w:pPr>
        <w:pStyle w:val="BodyText"/>
        <w:spacing w:before="1"/>
        <w:rPr>
          <w:sz w:val="7"/>
        </w:rPr>
      </w:pPr>
      <w:r>
        <w:pict w14:anchorId="6A1E1CDA">
          <v:shape id="_x0000_s4373" style="position:absolute;margin-left:71.05pt;margin-top:6.05pt;width:60.75pt;height:11.55pt;z-index:-15700480;mso-wrap-distance-left:0;mso-wrap-distance-right:0;mso-position-horizontal-relative:page" coordorigin="1421,121" coordsize="1215,231" path="m2636,121r-1215,l1421,255r,10l1421,351r1215,l2636,265r,-10l2636,121xe" fillcolor="black" stroked="f">
            <v:path arrowok="t"/>
            <w10:wrap type="topAndBottom" anchorx="page"/>
          </v:shape>
        </w:pict>
      </w:r>
    </w:p>
    <w:p w14:paraId="059C77BA" w14:textId="77777777" w:rsidR="00762D58" w:rsidRDefault="00A364CD">
      <w:pPr>
        <w:pStyle w:val="BodyText"/>
        <w:spacing w:line="225" w:lineRule="exact"/>
        <w:ind w:left="7765"/>
      </w:pPr>
      <w:r>
        <w:rPr>
          <w:position w:val="-4"/>
        </w:rPr>
      </w:r>
      <w:r>
        <w:rPr>
          <w:position w:val="-4"/>
        </w:rPr>
        <w:pict w14:anchorId="2E9F612E">
          <v:shape id="_x0000_s4498" type="#_x0000_t202" style="width:3.85pt;height:11.3pt;mso-left-percent:-10001;mso-top-percent:-10001;mso-position-horizontal:absolute;mso-position-horizontal-relative:char;mso-position-vertical:absolute;mso-position-vertical-relative:line;mso-left-percent:-10001;mso-top-percent:-10001" filled="f" stroked="f">
            <v:textbox inset="0,0,0,0">
              <w:txbxContent>
                <w:p w14:paraId="6964621D" w14:textId="77777777" w:rsidR="00A364CD" w:rsidRDefault="00A364CD">
                  <w:pPr>
                    <w:pStyle w:val="BodyText"/>
                    <w:spacing w:line="225" w:lineRule="exact"/>
                  </w:pPr>
                  <w:r>
                    <w:t>.</w:t>
                  </w:r>
                </w:p>
              </w:txbxContent>
            </v:textbox>
            <w10:wrap type="none"/>
            <w10:anchorlock/>
          </v:shape>
        </w:pict>
      </w:r>
    </w:p>
    <w:p w14:paraId="5EA9D730" w14:textId="77777777" w:rsidR="00762D58" w:rsidRDefault="00762D58">
      <w:pPr>
        <w:pStyle w:val="BodyText"/>
        <w:spacing w:before="7"/>
        <w:rPr>
          <w:sz w:val="4"/>
        </w:rPr>
      </w:pPr>
    </w:p>
    <w:p w14:paraId="34B12441" w14:textId="77777777" w:rsidR="00762D58" w:rsidRDefault="00A364CD">
      <w:pPr>
        <w:pStyle w:val="BodyText"/>
        <w:ind w:left="241"/>
      </w:pPr>
      <w:r>
        <w:pict w14:anchorId="04BADC77">
          <v:group id="_x0000_s4370" style="width:435.35pt;height:64.6pt;mso-position-horizontal-relative:char;mso-position-vertical-relative:line" coordsize="8707,1292">
            <v:shape id="_x0000_s4371" style="position:absolute;width:8707;height:1292" coordsize="8707,1292" o:spt="100" adj="0,,0" path="m538,519l,519,,653r,10l,749r538,l538,663r,-10l538,519xm4466,231l,231,,365r,10l,461r4466,l4466,375r,-10l4466,231xm5983,1061l,1061r,135l,1205r,87l5983,1292r,-87l5983,1196r,-135xm6953,768l,768,,903r,9l,1004r6953,l6953,768xm8706,l,,,135r,9l,231r8706,l8706,xe" fillcolor="black" stroked="f">
              <v:stroke joinstyle="round"/>
              <v:formulas/>
              <v:path arrowok="t" o:connecttype="segments"/>
            </v:shape>
            <w10:wrap type="none"/>
            <w10:anchorlock/>
          </v:group>
        </w:pict>
      </w:r>
    </w:p>
    <w:p w14:paraId="0AC8A6F6" w14:textId="77777777" w:rsidR="00762D58" w:rsidRDefault="00762D58">
      <w:pPr>
        <w:pStyle w:val="BodyText"/>
        <w:spacing w:before="8"/>
        <w:rPr>
          <w:sz w:val="6"/>
        </w:rPr>
      </w:pPr>
    </w:p>
    <w:p w14:paraId="4EB9DA92" w14:textId="77777777" w:rsidR="00762D58" w:rsidRDefault="00A364CD">
      <w:pPr>
        <w:pStyle w:val="BodyText"/>
        <w:spacing w:line="230" w:lineRule="exact"/>
        <w:ind w:left="241"/>
      </w:pPr>
      <w:r>
        <w:rPr>
          <w:position w:val="-4"/>
        </w:rPr>
      </w:r>
      <w:r>
        <w:rPr>
          <w:position w:val="-4"/>
        </w:rPr>
        <w:pict w14:anchorId="4F4F75DF">
          <v:group id="_x0000_s4368" style="width:89.1pt;height:11.55pt;mso-position-horizontal-relative:char;mso-position-vertical-relative:line" coordsize="1782,231">
            <v:shape id="_x0000_s4369" style="position:absolute;width:1782;height:231" coordsize="1782,231" path="m1782,l,,,134r,10l,230r1782,l1782,144r,-10l1782,xe" fillcolor="black" stroked="f">
              <v:path arrowok="t"/>
            </v:shape>
            <w10:wrap type="none"/>
            <w10:anchorlock/>
          </v:group>
        </w:pict>
      </w:r>
    </w:p>
    <w:p w14:paraId="4B02FD83" w14:textId="77777777" w:rsidR="00762D58" w:rsidRDefault="00A364CD">
      <w:pPr>
        <w:pStyle w:val="BodyText"/>
        <w:rPr>
          <w:sz w:val="7"/>
        </w:rPr>
      </w:pPr>
      <w:r>
        <w:pict w14:anchorId="3669BD4F">
          <v:shape id="_x0000_s4367" style="position:absolute;margin-left:71.05pt;margin-top:6pt;width:400.5pt;height:35.55pt;z-index:-15698432;mso-wrap-distance-left:0;mso-wrap-distance-right:0;mso-position-horizontal-relative:page" coordorigin="1421,120" coordsize="8010,711" o:spt="100" adj="0,,0" path="m2046,120r-625,l1421,255r,10l1421,356r625,l2046,265r,-10l2046,120xm9431,375r-8010,l1421,510r,9l1421,606r,129l1421,745r,86l3333,831r,-86l3333,735r,-129l9431,606r,-231xe" fillcolor="black" stroked="f">
            <v:stroke joinstyle="round"/>
            <v:formulas/>
            <v:path arrowok="t" o:connecttype="segments"/>
            <w10:wrap type="topAndBottom" anchorx="page"/>
          </v:shape>
        </w:pict>
      </w:r>
      <w:r>
        <w:pict w14:anchorId="11905C9D">
          <v:group id="_x0000_s4364" style="position:absolute;margin-left:69.55pt;margin-top:53.8pt;width:456.4pt;height:13.5pt;z-index:-15697920;mso-wrap-distance-left:0;mso-wrap-distance-right:0;mso-position-horizontal-relative:page" coordorigin="1391,1076" coordsize="9128,270">
            <v:line id="_x0000_s4366" style="position:absolute" from="1391,1337" to="10519,1337" strokeweight=".84pt"/>
            <v:shape id="_x0000_s4365" style="position:absolute;left:1416;top:1076;width:1686;height:226" coordorigin="1416,1076" coordsize="1686,226" path="m3102,1076r-1686,l1416,1206r,9l1416,1302r1686,l3102,1215r,-9l3102,1076xe" fillcolor="black" stroked="f">
              <v:path arrowok="t"/>
            </v:shape>
            <w10:wrap type="topAndBottom" anchorx="page"/>
          </v:group>
        </w:pict>
      </w:r>
      <w:r>
        <w:pict w14:anchorId="6A3DAF80">
          <v:shape id="_x0000_s4363" style="position:absolute;margin-left:70.8pt;margin-top:75.4pt;width:231pt;height:11.3pt;z-index:-15697408;mso-wrap-distance-left:0;mso-wrap-distance-right:0;mso-position-horizontal-relative:page" coordorigin="1416,1508" coordsize="4620,226" path="m6036,1508r-4620,l1416,1638r,9l1416,1734r4620,l6036,1647r,-9l6036,1508xe" fillcolor="black" stroked="f">
            <v:path arrowok="t"/>
            <w10:wrap type="topAndBottom" anchorx="page"/>
          </v:shape>
        </w:pict>
      </w:r>
    </w:p>
    <w:p w14:paraId="4CC468B3" w14:textId="77777777" w:rsidR="00762D58" w:rsidRDefault="00762D58">
      <w:pPr>
        <w:pStyle w:val="BodyText"/>
        <w:spacing w:before="4"/>
        <w:rPr>
          <w:sz w:val="15"/>
        </w:rPr>
      </w:pPr>
    </w:p>
    <w:p w14:paraId="25F17A43" w14:textId="77777777" w:rsidR="00762D58" w:rsidRDefault="00762D58">
      <w:pPr>
        <w:pStyle w:val="BodyText"/>
        <w:spacing w:before="2"/>
        <w:rPr>
          <w:sz w:val="8"/>
        </w:rPr>
      </w:pPr>
    </w:p>
    <w:p w14:paraId="3BEC3102" w14:textId="77777777" w:rsidR="00762D58" w:rsidRDefault="00762D58">
      <w:pPr>
        <w:pStyle w:val="BodyText"/>
        <w:spacing w:before="10"/>
        <w:rPr>
          <w:sz w:val="7"/>
        </w:rPr>
      </w:pPr>
    </w:p>
    <w:p w14:paraId="6F20FD4E" w14:textId="77777777" w:rsidR="00762D58" w:rsidRDefault="00A364CD">
      <w:pPr>
        <w:pStyle w:val="BodyText"/>
        <w:ind w:left="241"/>
      </w:pPr>
      <w:r>
        <w:pict w14:anchorId="3FE9A39C">
          <v:group id="_x0000_s4361" style="width:157.3pt;height:78.75pt;mso-position-horizontal-relative:char;mso-position-vertical-relative:line" coordsize="3146,1575">
            <v:shape id="_x0000_s4362" style="position:absolute;width:3146;height:1575" coordsize="3146,1575" o:spt="100" adj="0,,0" path="m1296,l,,,135r,9l,231r1296,l1296,144r,-9l1296,xm2535,1071l,1071r,134l,1215r,86l2535,1301r,-230xm2612,524l,524,,658r,10l,754r2612,l2612,524xm3145,1344l,1344r,135l,1488r,87l3145,1575r,-231xm3145,797l,797,,932r,9l,1028r3145,l3145,797xm3145,250l,250,,384r,10l,480r3145,l3145,250xe" fillcolor="black" stroked="f">
              <v:stroke joinstyle="round"/>
              <v:formulas/>
              <v:path arrowok="t" o:connecttype="segments"/>
            </v:shape>
            <w10:wrap type="none"/>
            <w10:anchorlock/>
          </v:group>
        </w:pict>
      </w:r>
    </w:p>
    <w:p w14:paraId="5FA28289" w14:textId="77777777" w:rsidR="00762D58" w:rsidRDefault="00A364CD">
      <w:pPr>
        <w:pStyle w:val="BodyText"/>
        <w:tabs>
          <w:tab w:val="left" w:pos="2438"/>
        </w:tabs>
        <w:spacing w:before="18"/>
        <w:ind w:left="241"/>
      </w:pPr>
      <w:r>
        <w:pict w14:anchorId="01366C7F">
          <v:shape id="_x0000_s4360" style="position:absolute;left:0;text-align:left;margin-left:71.05pt;margin-top:15.3pt;width:86.45pt;height:11.55pt;z-index:-15696384;mso-wrap-distance-left:0;mso-wrap-distance-right:0;mso-position-horizontal-relative:page" coordorigin="1421,306" coordsize="1729,231" path="m3150,306r-1729,l1421,441r,9l1421,537r1729,l3150,450r,-9l3150,306xe" fillcolor="black" stroked="f">
            <v:path arrowok="t"/>
            <w10:wrap type="topAndBottom" anchorx="page"/>
          </v:shape>
        </w:pict>
      </w:r>
      <w:r>
        <w:rPr>
          <w:shd w:val="clear" w:color="auto" w:fill="000000"/>
        </w:rPr>
        <w:t xml:space="preserve"> </w:t>
      </w:r>
      <w:r>
        <w:rPr>
          <w:shd w:val="clear" w:color="auto" w:fill="000000"/>
        </w:rPr>
        <w:tab/>
        <w:t>.</w:t>
      </w:r>
    </w:p>
    <w:p w14:paraId="78769C81" w14:textId="77777777" w:rsidR="00762D58" w:rsidRDefault="00A364CD">
      <w:pPr>
        <w:pStyle w:val="BodyText"/>
        <w:tabs>
          <w:tab w:val="left" w:pos="3278"/>
        </w:tabs>
        <w:spacing w:after="121" w:line="215" w:lineRule="exact"/>
        <w:ind w:left="241"/>
      </w:pPr>
      <w:r>
        <w:rPr>
          <w:shd w:val="clear" w:color="auto" w:fill="000000"/>
        </w:rPr>
        <w:t xml:space="preserve"> </w:t>
      </w:r>
      <w:r>
        <w:rPr>
          <w:shd w:val="clear" w:color="auto" w:fill="000000"/>
        </w:rPr>
        <w:tab/>
        <w:t>.</w:t>
      </w:r>
    </w:p>
    <w:p w14:paraId="795EFFCA" w14:textId="77777777" w:rsidR="00762D58" w:rsidRDefault="00A364CD">
      <w:pPr>
        <w:pStyle w:val="BodyText"/>
        <w:spacing w:line="235" w:lineRule="exact"/>
        <w:ind w:left="236"/>
      </w:pPr>
      <w:r>
        <w:rPr>
          <w:position w:val="-4"/>
        </w:rPr>
      </w:r>
      <w:r>
        <w:rPr>
          <w:position w:val="-4"/>
        </w:rPr>
        <w:pict w14:anchorId="5EB0AD0E">
          <v:group id="_x0000_s4358" style="width:251.9pt;height:11.8pt;mso-position-horizontal-relative:char;mso-position-vertical-relative:line" coordsize="5038,236">
            <v:shape id="_x0000_s4359" style="position:absolute;width:5038;height:236" coordsize="5038,236" path="m5037,l,,,134r,10l,235r5037,l5037,144r,-10l5037,xe" fillcolor="black" stroked="f">
              <v:path arrowok="t"/>
            </v:shape>
            <w10:wrap type="none"/>
            <w10:anchorlock/>
          </v:group>
        </w:pict>
      </w:r>
    </w:p>
    <w:p w14:paraId="4C87DD32" w14:textId="77777777" w:rsidR="00762D58" w:rsidRDefault="00762D58">
      <w:pPr>
        <w:pStyle w:val="BodyText"/>
        <w:spacing w:before="5"/>
        <w:rPr>
          <w:sz w:val="10"/>
        </w:rPr>
      </w:pPr>
    </w:p>
    <w:p w14:paraId="133DA7E6" w14:textId="77777777" w:rsidR="00762D58" w:rsidRDefault="00A364CD">
      <w:pPr>
        <w:pStyle w:val="BodyText"/>
        <w:ind w:left="241"/>
      </w:pPr>
      <w:r>
        <w:pict w14:anchorId="04F38E1D">
          <v:group id="_x0000_s4356" style="width:171.2pt;height:53.1pt;mso-position-horizontal-relative:char;mso-position-vertical-relative:line" coordsize="3424,1062">
            <v:shape id="_x0000_s4357" style="position:absolute;width:3424;height:1062" coordsize="3424,1062" o:spt="100" adj="0,,0" path="m749,l,,,134r,10l,230r749,l749,144r,-10l749,xm1537,826l,826,,961r,9l,1061r1537,l1537,970r,-9l1537,826xm3145,250l,250,,384r,10l,480r3145,l3145,250xm3424,538l,538,,673r,9l,769r3424,l3424,538xe" fillcolor="black" stroked="f">
              <v:stroke joinstyle="round"/>
              <v:formulas/>
              <v:path arrowok="t" o:connecttype="segments"/>
            </v:shape>
            <w10:wrap type="none"/>
            <w10:anchorlock/>
          </v:group>
        </w:pict>
      </w:r>
    </w:p>
    <w:p w14:paraId="3F5EE923" w14:textId="77777777" w:rsidR="00762D58" w:rsidRDefault="00A364CD">
      <w:pPr>
        <w:pStyle w:val="BodyText"/>
        <w:spacing w:line="225" w:lineRule="exact"/>
        <w:ind w:left="241"/>
      </w:pPr>
      <w:r>
        <w:rPr>
          <w:strike/>
          <w:color w:val="9A3100"/>
          <w:shd w:val="clear" w:color="auto" w:fill="000000"/>
        </w:rPr>
        <w:t>Chemical:</w:t>
      </w:r>
      <w:r>
        <w:rPr>
          <w:strike/>
          <w:color w:val="9A3100"/>
          <w:spacing w:val="1"/>
          <w:shd w:val="clear" w:color="auto" w:fill="000000"/>
        </w:rPr>
        <w:t xml:space="preserve"> </w:t>
      </w:r>
      <w:r>
        <w:rPr>
          <w:strike/>
          <w:color w:val="9A3100"/>
          <w:shd w:val="clear" w:color="auto" w:fill="000000"/>
        </w:rPr>
        <w:t>Bifenthrin</w:t>
      </w:r>
      <w:r>
        <w:rPr>
          <w:strike/>
          <w:color w:val="9A3100"/>
          <w:spacing w:val="-6"/>
          <w:shd w:val="clear" w:color="auto" w:fill="000000"/>
        </w:rPr>
        <w:t xml:space="preserve"> </w:t>
      </w:r>
      <w:r>
        <w:rPr>
          <w:strike/>
          <w:color w:val="9A3100"/>
          <w:shd w:val="clear" w:color="auto" w:fill="000000"/>
        </w:rPr>
        <w:t>Aqua</w:t>
      </w:r>
      <w:r>
        <w:rPr>
          <w:strike/>
          <w:color w:val="9A3100"/>
          <w:spacing w:val="-2"/>
          <w:shd w:val="clear" w:color="auto" w:fill="000000"/>
        </w:rPr>
        <w:t xml:space="preserve"> </w:t>
      </w:r>
      <w:r>
        <w:rPr>
          <w:strike/>
          <w:color w:val="9A3100"/>
          <w:shd w:val="clear" w:color="auto" w:fill="000000"/>
        </w:rPr>
        <w:t>and</w:t>
      </w:r>
      <w:r>
        <w:rPr>
          <w:strike/>
          <w:color w:val="9A3100"/>
          <w:spacing w:val="-1"/>
          <w:shd w:val="clear" w:color="auto" w:fill="000000"/>
        </w:rPr>
        <w:t xml:space="preserve"> </w:t>
      </w:r>
      <w:r>
        <w:rPr>
          <w:strike/>
          <w:color w:val="9A3100"/>
          <w:shd w:val="clear" w:color="auto" w:fill="000000"/>
        </w:rPr>
        <w:t>Spectrum 200SC</w:t>
      </w:r>
      <w:r>
        <w:rPr>
          <w:strike/>
          <w:color w:val="9A3100"/>
          <w:spacing w:val="-2"/>
          <w:shd w:val="clear" w:color="auto" w:fill="000000"/>
        </w:rPr>
        <w:t xml:space="preserve"> </w:t>
      </w:r>
      <w:r>
        <w:rPr>
          <w:strike/>
          <w:color w:val="9A3100"/>
          <w:shd w:val="clear" w:color="auto" w:fill="000000"/>
        </w:rPr>
        <w:t>Imidacloprid</w:t>
      </w:r>
      <w:r>
        <w:rPr>
          <w:strike/>
          <w:color w:val="9A3100"/>
          <w:spacing w:val="-6"/>
          <w:shd w:val="clear" w:color="auto" w:fill="000000"/>
        </w:rPr>
        <w:t xml:space="preserve"> </w:t>
      </w:r>
      <w:r>
        <w:rPr>
          <w:strike/>
          <w:color w:val="9A3100"/>
          <w:shd w:val="clear" w:color="auto" w:fill="000000"/>
        </w:rPr>
        <w:t>or Equally approved.</w:t>
      </w:r>
    </w:p>
    <w:p w14:paraId="3722C19A" w14:textId="77777777" w:rsidR="00762D58" w:rsidRDefault="00762D58">
      <w:pPr>
        <w:spacing w:line="225" w:lineRule="exact"/>
        <w:sectPr w:rsidR="00762D58">
          <w:headerReference w:type="default" r:id="rId17"/>
          <w:footerReference w:type="default" r:id="rId18"/>
          <w:pgSz w:w="11910" w:h="16840"/>
          <w:pgMar w:top="1020" w:right="700" w:bottom="1040" w:left="1180" w:header="566" w:footer="848" w:gutter="0"/>
          <w:cols w:space="720"/>
        </w:sectPr>
      </w:pPr>
    </w:p>
    <w:p w14:paraId="4B69FB46" w14:textId="77777777" w:rsidR="00762D58" w:rsidRDefault="00762D58">
      <w:pPr>
        <w:pStyle w:val="BodyText"/>
      </w:pPr>
    </w:p>
    <w:p w14:paraId="3BD98D76" w14:textId="77777777" w:rsidR="00762D58" w:rsidRDefault="00762D58">
      <w:pPr>
        <w:pStyle w:val="BodyText"/>
        <w:spacing w:before="7"/>
        <w:rPr>
          <w:sz w:val="22"/>
        </w:rPr>
      </w:pPr>
    </w:p>
    <w:p w14:paraId="2414CA53" w14:textId="77777777" w:rsidR="00762D58" w:rsidRDefault="00A364CD">
      <w:pPr>
        <w:pStyle w:val="BodyText"/>
        <w:ind w:left="241"/>
      </w:pPr>
      <w:r>
        <w:pict w14:anchorId="1E648FC3">
          <v:group id="_x0000_s4354" style="width:109.75pt;height:24pt;mso-position-horizontal-relative:char;mso-position-vertical-relative:line" coordsize="2195,480">
            <v:shape id="_x0000_s4355" style="position:absolute;width:2195;height:480" coordsize="2195,480" o:spt="100" adj="0,,0" path="m1892,l,,,134r,10l,230r1892,l1892,xm2195,250l,250,,384r,10l,480r2195,l2195,394r,-10l2195,250xe" fillcolor="black" stroked="f">
              <v:stroke joinstyle="round"/>
              <v:formulas/>
              <v:path arrowok="t" o:connecttype="segments"/>
            </v:shape>
            <w10:wrap type="none"/>
            <w10:anchorlock/>
          </v:group>
        </w:pict>
      </w:r>
    </w:p>
    <w:p w14:paraId="4CA29F8E" w14:textId="77777777" w:rsidR="00762D58" w:rsidRDefault="00A364CD">
      <w:pPr>
        <w:pStyle w:val="BodyText"/>
        <w:spacing w:before="3"/>
        <w:rPr>
          <w:sz w:val="15"/>
        </w:rPr>
      </w:pPr>
      <w:r>
        <w:pict w14:anchorId="12EBF38D">
          <v:group id="_x0000_s4351" style="position:absolute;margin-left:69.55pt;margin-top:10.75pt;width:456.4pt;height:13.45pt;z-index:-15693824;mso-wrap-distance-left:0;mso-wrap-distance-right:0;mso-position-horizontal-relative:page" coordorigin="1391,215" coordsize="9128,269">
            <v:line id="_x0000_s4353" style="position:absolute" from="1391,476" to="10519,476" strokeweight=".78pt"/>
            <v:shape id="_x0000_s4352" style="position:absolute;left:1421;top:215;width:1725;height:226" coordorigin="1421,215" coordsize="1725,226" path="m3145,215r-1724,l1421,345r,9l1421,441r1724,l3145,354r,-9l3145,215xe" fillcolor="black" stroked="f">
              <v:path arrowok="t"/>
            </v:shape>
            <w10:wrap type="topAndBottom" anchorx="page"/>
          </v:group>
        </w:pict>
      </w:r>
      <w:r>
        <w:pict w14:anchorId="00EB152F">
          <v:shape id="_x0000_s4350" style="position:absolute;margin-left:70.8pt;margin-top:32.4pt;width:231pt;height:11.3pt;z-index:-15693312;mso-wrap-distance-left:0;mso-wrap-distance-right:0;mso-position-horizontal-relative:page" coordorigin="1416,648" coordsize="4620,226" path="m6036,648r-4620,l1416,777r,10l1416,873r4620,l6036,787r,-10l6036,648xe" fillcolor="black" stroked="f">
            <v:path arrowok="t"/>
            <w10:wrap type="topAndBottom" anchorx="page"/>
          </v:shape>
        </w:pict>
      </w:r>
    </w:p>
    <w:p w14:paraId="15CFD66B" w14:textId="77777777" w:rsidR="00762D58" w:rsidRDefault="00762D58">
      <w:pPr>
        <w:pStyle w:val="BodyText"/>
        <w:spacing w:before="4"/>
        <w:rPr>
          <w:sz w:val="8"/>
        </w:rPr>
      </w:pPr>
    </w:p>
    <w:p w14:paraId="61617374" w14:textId="77777777" w:rsidR="00762D58" w:rsidRDefault="00762D58">
      <w:pPr>
        <w:pStyle w:val="BodyText"/>
        <w:spacing w:before="3"/>
        <w:rPr>
          <w:sz w:val="8"/>
        </w:rPr>
      </w:pPr>
    </w:p>
    <w:p w14:paraId="729705E6" w14:textId="77777777" w:rsidR="00762D58" w:rsidRDefault="00A364CD">
      <w:pPr>
        <w:pStyle w:val="BodyText"/>
        <w:ind w:left="241"/>
      </w:pPr>
      <w:r>
        <w:pict w14:anchorId="517F76EE">
          <v:group id="_x0000_s4348" style="width:157.3pt;height:78.5pt;mso-position-horizontal-relative:char;mso-position-vertical-relative:line" coordsize="3146,1570">
            <v:shape id="_x0000_s4349" style="position:absolute;width:3146;height:1570" coordsize="3146,1570" o:spt="100" adj="0,,0" path="m1296,l,,,134r,10l,230r1296,l1296,144r,-10l1296,xm2535,1066l,1066r,134l,1210r,86l2535,1296r,-230xm2612,518l,518,,653r,9l,749r2612,l2612,518xm3145,1340l,1340r,134l,1484r,86l3145,1570r,-230xm3145,792l,792,,926r,10l,1022r3145,l3145,792xm3145,250l,250,,384r,10l,480r3145,l3145,250xe" fillcolor="black" stroked="f">
              <v:stroke joinstyle="round"/>
              <v:formulas/>
              <v:path arrowok="t" o:connecttype="segments"/>
            </v:shape>
            <w10:wrap type="none"/>
            <w10:anchorlock/>
          </v:group>
        </w:pict>
      </w:r>
    </w:p>
    <w:p w14:paraId="26CA43D0" w14:textId="77777777" w:rsidR="00762D58" w:rsidRDefault="00A364CD">
      <w:pPr>
        <w:pStyle w:val="BodyText"/>
        <w:ind w:left="241"/>
      </w:pPr>
      <w:r>
        <w:pict w14:anchorId="51598BF2">
          <v:group id="_x0000_s4344" style="width:155.7pt;height:24.25pt;mso-position-horizontal-relative:char;mso-position-vertical-relative:line" coordsize="3114,485">
            <v:shape id="_x0000_s4347" style="position:absolute;top:273;width:3093;height:207" coordorigin=",274" coordsize="3093,207" path="m3093,274l,274,,389r,9l,480r3093,l3093,398r,-9l3093,274xe" fillcolor="black" stroked="f">
              <v:path arrowok="t"/>
            </v:shape>
            <v:shape id="_x0000_s4346" type="#_x0000_t202" style="position:absolute;left:3037;top:259;width:77;height:226" filled="f" stroked="f">
              <v:textbox inset="0,0,0,0">
                <w:txbxContent>
                  <w:p w14:paraId="792202D6" w14:textId="77777777" w:rsidR="00A364CD" w:rsidRDefault="00A364CD">
                    <w:pPr>
                      <w:spacing w:line="225" w:lineRule="exact"/>
                      <w:rPr>
                        <w:sz w:val="20"/>
                      </w:rPr>
                    </w:pPr>
                    <w:r>
                      <w:rPr>
                        <w:sz w:val="20"/>
                      </w:rPr>
                      <w:t>.</w:t>
                    </w:r>
                  </w:p>
                </w:txbxContent>
              </v:textbox>
            </v:shape>
            <v:shape id="_x0000_s4345" type="#_x0000_t202" style="position:absolute;width:1696;height:231" fillcolor="black" stroked="f">
              <v:textbox inset="0,0,0,0">
                <w:txbxContent>
                  <w:p w14:paraId="5DF96F0B" w14:textId="77777777" w:rsidR="00A364CD" w:rsidRDefault="00A364CD">
                    <w:pPr>
                      <w:spacing w:line="230" w:lineRule="exact"/>
                      <w:ind w:right="-15"/>
                      <w:jc w:val="right"/>
                      <w:rPr>
                        <w:sz w:val="20"/>
                      </w:rPr>
                    </w:pPr>
                    <w:r>
                      <w:rPr>
                        <w:sz w:val="20"/>
                      </w:rPr>
                      <w:t>s</w:t>
                    </w:r>
                  </w:p>
                </w:txbxContent>
              </v:textbox>
            </v:shape>
            <w10:wrap type="none"/>
            <w10:anchorlock/>
          </v:group>
        </w:pict>
      </w:r>
    </w:p>
    <w:p w14:paraId="389854C2" w14:textId="77777777" w:rsidR="00762D58" w:rsidRDefault="00762D58">
      <w:pPr>
        <w:pStyle w:val="BodyText"/>
        <w:spacing w:before="2"/>
        <w:rPr>
          <w:sz w:val="8"/>
        </w:rPr>
      </w:pPr>
    </w:p>
    <w:p w14:paraId="46F87A48" w14:textId="77777777" w:rsidR="00762D58" w:rsidRDefault="00A364CD">
      <w:pPr>
        <w:pStyle w:val="BodyText"/>
        <w:spacing w:line="230" w:lineRule="exact"/>
        <w:ind w:left="236"/>
      </w:pPr>
      <w:r>
        <w:rPr>
          <w:position w:val="-4"/>
        </w:rPr>
      </w:r>
      <w:r>
        <w:rPr>
          <w:position w:val="-4"/>
        </w:rPr>
        <w:pict w14:anchorId="75D7CE4F">
          <v:group id="_x0000_s4342" style="width:251.9pt;height:11.55pt;mso-position-horizontal-relative:char;mso-position-vertical-relative:line" coordsize="5038,231">
            <v:shape id="_x0000_s4343" style="position:absolute;width:5038;height:231" coordsize="5038,231" path="m5037,l,,,134r,10l,230r5037,l5037,144r,-10l5037,xe" fillcolor="black" stroked="f">
              <v:path arrowok="t"/>
            </v:shape>
            <w10:wrap type="none"/>
            <w10:anchorlock/>
          </v:group>
        </w:pict>
      </w:r>
    </w:p>
    <w:p w14:paraId="4577F3E6" w14:textId="77777777" w:rsidR="00762D58" w:rsidRDefault="00A364CD">
      <w:pPr>
        <w:pStyle w:val="BodyText"/>
        <w:rPr>
          <w:sz w:val="7"/>
        </w:rPr>
      </w:pPr>
      <w:r>
        <w:pict w14:anchorId="7312A34F">
          <v:group id="_x0000_s4339" style="position:absolute;margin-left:71.05pt;margin-top:6pt;width:155.7pt;height:24.05pt;z-index:-15691264;mso-wrap-distance-left:0;mso-wrap-distance-right:0;mso-position-horizontal-relative:page" coordorigin="1421,120" coordsize="3114,481">
            <v:shape id="_x0000_s4341" style="position:absolute;left:1421;top:120;width:3093;height:481" coordorigin="1421,120" coordsize="3093,481" o:spt="100" adj="0,,0" path="m2171,120r-750,l1421,255r,9l1421,351r750,l2171,264r,-9l2171,120xm4514,370r-3093,l1421,505r,10l1421,601r3093,l4514,515r,-10l4514,370xe" fillcolor="black" stroked="f">
              <v:stroke joinstyle="round"/>
              <v:formulas/>
              <v:path arrowok="t" o:connecttype="segments"/>
            </v:shape>
            <v:shape id="_x0000_s4340" type="#_x0000_t202" style="position:absolute;left:4458;top:375;width:77;height:226" filled="f" stroked="f">
              <v:textbox inset="0,0,0,0">
                <w:txbxContent>
                  <w:p w14:paraId="5791C7DA" w14:textId="77777777" w:rsidR="00A364CD" w:rsidRDefault="00A364CD">
                    <w:pPr>
                      <w:spacing w:line="225" w:lineRule="exact"/>
                      <w:rPr>
                        <w:sz w:val="20"/>
                      </w:rPr>
                    </w:pPr>
                    <w:r>
                      <w:rPr>
                        <w:sz w:val="20"/>
                      </w:rPr>
                      <w:t>.</w:t>
                    </w:r>
                  </w:p>
                </w:txbxContent>
              </v:textbox>
            </v:shape>
            <w10:wrap type="topAndBottom" anchorx="page"/>
          </v:group>
        </w:pict>
      </w:r>
    </w:p>
    <w:p w14:paraId="25D48CEE" w14:textId="77777777" w:rsidR="00762D58" w:rsidRDefault="00762D58">
      <w:pPr>
        <w:pStyle w:val="BodyText"/>
        <w:spacing w:before="5"/>
        <w:rPr>
          <w:sz w:val="2"/>
        </w:rPr>
      </w:pPr>
    </w:p>
    <w:p w14:paraId="662F6026" w14:textId="77777777" w:rsidR="00762D58" w:rsidRDefault="00A364CD">
      <w:pPr>
        <w:pStyle w:val="BodyText"/>
        <w:spacing w:line="230" w:lineRule="exact"/>
        <w:ind w:left="241"/>
      </w:pPr>
      <w:r>
        <w:rPr>
          <w:position w:val="-4"/>
        </w:rPr>
      </w:r>
      <w:r>
        <w:rPr>
          <w:position w:val="-4"/>
        </w:rPr>
        <w:pict w14:anchorId="594BC72F">
          <v:shape id="_x0000_s4497" type="#_x0000_t202" style="width:170pt;height:11.55pt;mso-left-percent:-10001;mso-top-percent:-10001;mso-position-horizontal:absolute;mso-position-horizontal-relative:char;mso-position-vertical:absolute;mso-position-vertical-relative:line;mso-left-percent:-10001;mso-top-percent:-10001" fillcolor="black" stroked="f">
            <v:textbox inset="0,0,0,0">
              <w:txbxContent>
                <w:p w14:paraId="18D50280" w14:textId="77777777" w:rsidR="00A364CD" w:rsidRDefault="00A364CD">
                  <w:pPr>
                    <w:pStyle w:val="BodyText"/>
                    <w:spacing w:line="230" w:lineRule="exact"/>
                    <w:ind w:right="-15"/>
                    <w:jc w:val="right"/>
                  </w:pPr>
                  <w:r>
                    <w:t>s</w:t>
                  </w:r>
                </w:p>
              </w:txbxContent>
            </v:textbox>
            <w10:wrap type="none"/>
            <w10:anchorlock/>
          </v:shape>
        </w:pict>
      </w:r>
    </w:p>
    <w:p w14:paraId="42887BE7" w14:textId="77777777" w:rsidR="00762D58" w:rsidRDefault="00A364CD">
      <w:pPr>
        <w:pStyle w:val="BodyText"/>
        <w:spacing w:line="235" w:lineRule="exact"/>
        <w:ind w:left="241"/>
      </w:pPr>
      <w:r>
        <w:rPr>
          <w:position w:val="-4"/>
        </w:rPr>
      </w:r>
      <w:r>
        <w:rPr>
          <w:position w:val="-4"/>
        </w:rPr>
        <w:pict w14:anchorId="6FAB7326">
          <v:group id="_x0000_s4336" style="width:313.35pt;height:11.8pt;mso-position-horizontal-relative:char;mso-position-vertical-relative:line" coordsize="6267,236">
            <v:shape id="_x0000_s4337" style="position:absolute;width:6267;height:236" coordsize="6267,236" path="m6266,l,,,134r,10l,235r6266,l6266,xe" fillcolor="black" stroked="f">
              <v:path arrowok="t"/>
            </v:shape>
            <w10:wrap type="none"/>
            <w10:anchorlock/>
          </v:group>
        </w:pict>
      </w:r>
    </w:p>
    <w:p w14:paraId="09062E8E" w14:textId="77777777" w:rsidR="00762D58" w:rsidRDefault="00A364CD">
      <w:pPr>
        <w:pStyle w:val="BodyText"/>
        <w:spacing w:before="3"/>
        <w:rPr>
          <w:sz w:val="8"/>
        </w:rPr>
      </w:pPr>
      <w:r>
        <w:pict w14:anchorId="1F6D5E69">
          <v:shape id="_x0000_s4335" style="position:absolute;margin-left:71.05pt;margin-top:6.7pt;width:94.15pt;height:11.55pt;z-index:-15689728;mso-wrap-distance-left:0;mso-wrap-distance-right:0;mso-position-horizontal-relative:page" coordorigin="1421,134" coordsize="1883,231" path="m3304,134r-1883,l1421,269r,9l1421,365r1883,l3304,278r,-9l3304,134xe" fillcolor="black" stroked="f">
            <v:path arrowok="t"/>
            <w10:wrap type="topAndBottom" anchorx="page"/>
          </v:shape>
        </w:pict>
      </w:r>
    </w:p>
    <w:p w14:paraId="4D34A4B3" w14:textId="77777777" w:rsidR="00762D58" w:rsidRDefault="00762D58">
      <w:pPr>
        <w:pStyle w:val="BodyText"/>
        <w:spacing w:before="5"/>
        <w:rPr>
          <w:sz w:val="7"/>
        </w:rPr>
      </w:pPr>
    </w:p>
    <w:p w14:paraId="779F39D2" w14:textId="77777777" w:rsidR="00762D58" w:rsidRDefault="00A364CD">
      <w:pPr>
        <w:pStyle w:val="BodyText"/>
        <w:ind w:left="241"/>
      </w:pPr>
      <w:r>
        <w:pict w14:anchorId="3BF83242">
          <v:group id="_x0000_s4333" style="width:440.35pt;height:78.05pt;mso-position-horizontal-relative:char;mso-position-vertical-relative:line" coordsize="8807,1561">
            <v:shape id="_x0000_s4334" style="position:absolute;width:8807;height:1561" coordsize="8807,1561" o:spt="100" adj="0,,0" path="m1061,1076l,1076r,134l,1220r,91l1061,1311r,-91l1061,1210r,-134xm1436,543l,543,,677r,10l,773r1436,l1436,687r,-10l1436,543xm1614,1330l,1330r,134l,1474r,86l1614,1560r,-86l1614,1464r,-134xm3179,l,,,134r,10l,230r3179,l3179,144r,-10l3179,xm8783,250l,250,,384r,10l,485r8783,l8783,250xm8807,831l,831,,932r,9l,1018r8807,l8807,941r,-9l8807,831xe" fillcolor="black" stroked="f">
              <v:stroke joinstyle="round"/>
              <v:formulas/>
              <v:path arrowok="t" o:connecttype="segments"/>
            </v:shape>
            <w10:wrap type="none"/>
            <w10:anchorlock/>
          </v:group>
        </w:pict>
      </w:r>
    </w:p>
    <w:p w14:paraId="327A227A" w14:textId="77777777" w:rsidR="00762D58" w:rsidRDefault="00A364CD">
      <w:pPr>
        <w:pStyle w:val="BodyText"/>
        <w:spacing w:before="18"/>
        <w:ind w:left="241"/>
      </w:pPr>
      <w:r>
        <w:rPr>
          <w:strike/>
          <w:color w:val="9A3100"/>
          <w:shd w:val="clear" w:color="auto" w:fill="000000"/>
        </w:rPr>
        <w:t>Minimum</w:t>
      </w:r>
      <w:r>
        <w:rPr>
          <w:strike/>
          <w:color w:val="9A3100"/>
          <w:spacing w:val="2"/>
          <w:shd w:val="clear" w:color="auto" w:fill="000000"/>
        </w:rPr>
        <w:t xml:space="preserve"> </w:t>
      </w:r>
      <w:r>
        <w:rPr>
          <w:strike/>
          <w:color w:val="9A3100"/>
          <w:shd w:val="clear" w:color="auto" w:fill="000000"/>
        </w:rPr>
        <w:t>period:</w:t>
      </w:r>
      <w:r>
        <w:rPr>
          <w:strike/>
          <w:color w:val="9A3100"/>
          <w:spacing w:val="-5"/>
          <w:shd w:val="clear" w:color="auto" w:fill="000000"/>
        </w:rPr>
        <w:t xml:space="preserve"> </w:t>
      </w:r>
      <w:r>
        <w:rPr>
          <w:strike/>
          <w:color w:val="9A3100"/>
          <w:shd w:val="clear" w:color="auto" w:fill="000000"/>
        </w:rPr>
        <w:t>12months</w:t>
      </w:r>
    </w:p>
    <w:p w14:paraId="12897F76" w14:textId="77777777" w:rsidR="00762D58" w:rsidRDefault="00A364CD">
      <w:pPr>
        <w:pStyle w:val="BodyText"/>
        <w:spacing w:before="63"/>
        <w:ind w:left="241"/>
      </w:pPr>
      <w:r>
        <w:pict w14:anchorId="3BACF0A8">
          <v:shape id="_x0000_s4332" style="position:absolute;left:0;text-align:left;margin-left:71.05pt;margin-top:17.6pt;width:106.15pt;height:11.55pt;z-index:-15688704;mso-wrap-distance-left:0;mso-wrap-distance-right:0;mso-position-horizontal-relative:page" coordorigin="1421,352" coordsize="2123,231" path="m3544,352r-2123,l1421,486r,10l1421,582r2123,l3544,496r,-10l3544,352xe" fillcolor="black" stroked="f">
            <v:path arrowok="t"/>
            <w10:wrap type="topAndBottom" anchorx="page"/>
          </v:shape>
        </w:pict>
      </w:r>
      <w:r>
        <w:rPr>
          <w:strike/>
          <w:color w:val="9A3100"/>
          <w:shd w:val="clear" w:color="auto" w:fill="000000"/>
        </w:rPr>
        <w:t>Form</w:t>
      </w:r>
      <w:r>
        <w:rPr>
          <w:strike/>
          <w:color w:val="9A3100"/>
          <w:spacing w:val="4"/>
          <w:shd w:val="clear" w:color="auto" w:fill="000000"/>
        </w:rPr>
        <w:t xml:space="preserve"> </w:t>
      </w:r>
      <w:r>
        <w:rPr>
          <w:strike/>
          <w:color w:val="9A3100"/>
          <w:shd w:val="clear" w:color="auto" w:fill="000000"/>
        </w:rPr>
        <w:t>of</w:t>
      </w:r>
      <w:r>
        <w:rPr>
          <w:strike/>
          <w:color w:val="9A3100"/>
          <w:spacing w:val="2"/>
          <w:shd w:val="clear" w:color="auto" w:fill="000000"/>
        </w:rPr>
        <w:t xml:space="preserve"> </w:t>
      </w:r>
      <w:r>
        <w:rPr>
          <w:strike/>
          <w:color w:val="9A3100"/>
          <w:shd w:val="clear" w:color="auto" w:fill="000000"/>
        </w:rPr>
        <w:t>warranty:</w:t>
      </w:r>
      <w:r>
        <w:rPr>
          <w:strike/>
          <w:color w:val="9A3100"/>
          <w:spacing w:val="-8"/>
          <w:shd w:val="clear" w:color="auto" w:fill="000000"/>
        </w:rPr>
        <w:t xml:space="preserve"> </w:t>
      </w:r>
      <w:r>
        <w:rPr>
          <w:strike/>
          <w:color w:val="9A3100"/>
          <w:shd w:val="clear" w:color="auto" w:fill="000000"/>
        </w:rPr>
        <w:t>Written</w:t>
      </w:r>
      <w:r>
        <w:rPr>
          <w:strike/>
          <w:color w:val="9A3100"/>
          <w:spacing w:val="-6"/>
          <w:shd w:val="clear" w:color="auto" w:fill="000000"/>
        </w:rPr>
        <w:t xml:space="preserve"> </w:t>
      </w:r>
      <w:r>
        <w:rPr>
          <w:strike/>
          <w:color w:val="9A3100"/>
          <w:shd w:val="clear" w:color="auto" w:fill="000000"/>
        </w:rPr>
        <w:t>and</w:t>
      </w:r>
      <w:r>
        <w:rPr>
          <w:strike/>
          <w:color w:val="9A3100"/>
          <w:spacing w:val="-1"/>
          <w:shd w:val="clear" w:color="auto" w:fill="000000"/>
        </w:rPr>
        <w:t xml:space="preserve"> </w:t>
      </w:r>
      <w:r>
        <w:rPr>
          <w:strike/>
          <w:color w:val="9A3100"/>
          <w:shd w:val="clear" w:color="auto" w:fill="000000"/>
        </w:rPr>
        <w:t>submitted</w:t>
      </w:r>
      <w:r>
        <w:rPr>
          <w:strike/>
          <w:color w:val="9A3100"/>
          <w:spacing w:val="-1"/>
          <w:shd w:val="clear" w:color="auto" w:fill="000000"/>
        </w:rPr>
        <w:t xml:space="preserve"> </w:t>
      </w:r>
      <w:r>
        <w:rPr>
          <w:strike/>
          <w:color w:val="9A3100"/>
          <w:shd w:val="clear" w:color="auto" w:fill="000000"/>
        </w:rPr>
        <w:t>as</w:t>
      </w:r>
      <w:r>
        <w:rPr>
          <w:strike/>
          <w:color w:val="9A3100"/>
          <w:spacing w:val="-4"/>
          <w:shd w:val="clear" w:color="auto" w:fill="000000"/>
        </w:rPr>
        <w:t xml:space="preserve"> </w:t>
      </w:r>
      <w:r>
        <w:rPr>
          <w:strike/>
          <w:color w:val="9A3100"/>
          <w:shd w:val="clear" w:color="auto" w:fill="000000"/>
        </w:rPr>
        <w:t>part</w:t>
      </w:r>
      <w:r>
        <w:rPr>
          <w:strike/>
          <w:color w:val="9A3100"/>
          <w:spacing w:val="2"/>
          <w:shd w:val="clear" w:color="auto" w:fill="000000"/>
        </w:rPr>
        <w:t xml:space="preserve"> </w:t>
      </w:r>
      <w:r>
        <w:rPr>
          <w:strike/>
          <w:color w:val="9A3100"/>
          <w:shd w:val="clear" w:color="auto" w:fill="000000"/>
        </w:rPr>
        <w:t>of</w:t>
      </w:r>
      <w:r>
        <w:rPr>
          <w:strike/>
          <w:color w:val="9A3100"/>
          <w:spacing w:val="-4"/>
          <w:shd w:val="clear" w:color="auto" w:fill="000000"/>
        </w:rPr>
        <w:t xml:space="preserve"> </w:t>
      </w:r>
      <w:r>
        <w:rPr>
          <w:strike/>
          <w:color w:val="9A3100"/>
          <w:shd w:val="clear" w:color="auto" w:fill="000000"/>
        </w:rPr>
        <w:t>O&amp;M</w:t>
      </w:r>
      <w:r>
        <w:rPr>
          <w:strike/>
          <w:color w:val="9A3100"/>
          <w:spacing w:val="5"/>
          <w:shd w:val="clear" w:color="auto" w:fill="000000"/>
        </w:rPr>
        <w:t xml:space="preserve"> </w:t>
      </w:r>
      <w:r>
        <w:rPr>
          <w:strike/>
          <w:color w:val="9A3100"/>
          <w:shd w:val="clear" w:color="auto" w:fill="000000"/>
        </w:rPr>
        <w:t>Manuals</w:t>
      </w:r>
    </w:p>
    <w:p w14:paraId="3FEB7CE0" w14:textId="77777777" w:rsidR="00762D58" w:rsidRDefault="00A364CD">
      <w:pPr>
        <w:pStyle w:val="BodyText"/>
        <w:tabs>
          <w:tab w:val="left" w:pos="3365"/>
        </w:tabs>
        <w:spacing w:after="54" w:line="225" w:lineRule="exact"/>
        <w:ind w:left="241"/>
      </w:pPr>
      <w:r>
        <w:rPr>
          <w:shd w:val="clear" w:color="auto" w:fill="000000"/>
        </w:rPr>
        <w:t xml:space="preserve"> </w:t>
      </w:r>
      <w:r>
        <w:rPr>
          <w:shd w:val="clear" w:color="auto" w:fill="000000"/>
        </w:rPr>
        <w:tab/>
        <w:t>.</w:t>
      </w:r>
    </w:p>
    <w:p w14:paraId="48228141" w14:textId="77777777" w:rsidR="00762D58" w:rsidRDefault="00A364CD">
      <w:pPr>
        <w:pStyle w:val="BodyText"/>
        <w:ind w:left="241"/>
      </w:pPr>
      <w:r>
        <w:pict w14:anchorId="361FAC12">
          <v:group id="_x0000_s4330" style="width:449.75pt;height:24pt;mso-position-horizontal-relative:char;mso-position-vertical-relative:line" coordsize="8995,480">
            <v:shape id="_x0000_s4331" style="position:absolute;width:8995;height:480" coordsize="8995,480" o:spt="100" adj="0,,0" path="m2166,l,,,134r,10l,230r2166,l2166,144r,-10l2166,xm8994,250l,250,,384r,10l,480r8994,l8994,250xe" fillcolor="black" stroked="f">
              <v:stroke joinstyle="round"/>
              <v:formulas/>
              <v:path arrowok="t" o:connecttype="segments"/>
            </v:shape>
            <w10:wrap type="none"/>
            <w10:anchorlock/>
          </v:group>
        </w:pict>
      </w:r>
    </w:p>
    <w:p w14:paraId="6EC57952" w14:textId="77777777" w:rsidR="00762D58" w:rsidRDefault="00A364CD">
      <w:pPr>
        <w:pStyle w:val="BodyText"/>
        <w:tabs>
          <w:tab w:val="left" w:pos="3359"/>
        </w:tabs>
        <w:spacing w:line="205" w:lineRule="exact"/>
        <w:ind w:left="241"/>
      </w:pPr>
      <w:r>
        <w:rPr>
          <w:shd w:val="clear" w:color="auto" w:fill="000000"/>
        </w:rPr>
        <w:t xml:space="preserve"> </w:t>
      </w:r>
      <w:r>
        <w:rPr>
          <w:shd w:val="clear" w:color="auto" w:fill="000000"/>
        </w:rPr>
        <w:tab/>
        <w:t>.</w:t>
      </w:r>
    </w:p>
    <w:p w14:paraId="28CC2F68" w14:textId="77777777" w:rsidR="00762D58" w:rsidRDefault="00A364CD">
      <w:pPr>
        <w:pStyle w:val="BodyText"/>
        <w:spacing w:before="6"/>
        <w:rPr>
          <w:sz w:val="17"/>
        </w:rPr>
      </w:pPr>
      <w:r>
        <w:pict w14:anchorId="781902AE">
          <v:group id="_x0000_s4327" style="position:absolute;margin-left:69.55pt;margin-top:12.05pt;width:456.4pt;height:13.35pt;z-index:-15687680;mso-wrap-distance-left:0;mso-wrap-distance-right:0;mso-position-horizontal-relative:page" coordorigin="1391,241" coordsize="9128,267">
            <v:line id="_x0000_s4329" style="position:absolute" from="1391,499" to="10519,499" strokeweight=".84pt"/>
            <v:shape id="_x0000_s4328" style="position:absolute;left:1421;top:240;width:1825;height:231" coordorigin="1421,241" coordsize="1825,231" path="m3246,241r-1825,l1421,370r,10l1421,472r1825,l3246,380r,-10l3246,241xe" fillcolor="black" stroked="f">
              <v:path arrowok="t"/>
            </v:shape>
            <w10:wrap type="topAndBottom" anchorx="page"/>
          </v:group>
        </w:pict>
      </w:r>
      <w:r>
        <w:pict w14:anchorId="7288CCBC">
          <v:shape id="_x0000_s4326" style="position:absolute;margin-left:71.05pt;margin-top:33.45pt;width:82.4pt;height:11.55pt;z-index:-15687168;mso-wrap-distance-left:0;mso-wrap-distance-right:0;mso-position-horizontal-relative:page" coordorigin="1421,669" coordsize="1648,231" path="m3069,669r-1648,l1421,798r,10l1421,899r1648,l3069,808r,-10l3069,669xe" fillcolor="black" stroked="f">
            <v:path arrowok="t"/>
            <w10:wrap type="topAndBottom" anchorx="page"/>
          </v:shape>
        </w:pict>
      </w:r>
    </w:p>
    <w:p w14:paraId="3C4382EC" w14:textId="77777777" w:rsidR="00762D58" w:rsidRDefault="00762D58">
      <w:pPr>
        <w:pStyle w:val="BodyText"/>
        <w:rPr>
          <w:sz w:val="8"/>
        </w:rPr>
      </w:pPr>
    </w:p>
    <w:p w14:paraId="05025EEC" w14:textId="77777777" w:rsidR="00762D58" w:rsidRDefault="00762D58">
      <w:pPr>
        <w:pStyle w:val="BodyText"/>
        <w:spacing w:before="10"/>
        <w:rPr>
          <w:sz w:val="7"/>
        </w:rPr>
      </w:pPr>
    </w:p>
    <w:p w14:paraId="47002647" w14:textId="77777777" w:rsidR="00762D58" w:rsidRDefault="00A364CD">
      <w:pPr>
        <w:pStyle w:val="BodyText"/>
        <w:ind w:left="241"/>
      </w:pPr>
      <w:r>
        <w:pict w14:anchorId="36871DE7">
          <v:group id="_x0000_s4324" style="width:243.5pt;height:26.2pt;mso-position-horizontal-relative:char;mso-position-vertical-relative:line" coordsize="4870,524">
            <v:shape id="_x0000_s4325" style="position:absolute;width:4870;height:524" coordsize="4870,524" o:spt="100" adj="0,,0" path="m1796,l,,,134r,10l,230r1796,l1796,144r,-10l1796,xm4869,298l,298,,427r,10l,523r4869,l4869,437r,-10l4869,298xe" fillcolor="black" stroked="f">
              <v:stroke joinstyle="round"/>
              <v:formulas/>
              <v:path arrowok="t" o:connecttype="segments"/>
            </v:shape>
            <w10:wrap type="none"/>
            <w10:anchorlock/>
          </v:group>
        </w:pict>
      </w:r>
    </w:p>
    <w:p w14:paraId="6BC94184" w14:textId="77777777" w:rsidR="00762D58" w:rsidRDefault="00762D58">
      <w:pPr>
        <w:pStyle w:val="BodyText"/>
        <w:spacing w:before="4"/>
        <w:rPr>
          <w:sz w:val="4"/>
        </w:rPr>
      </w:pPr>
    </w:p>
    <w:p w14:paraId="22E348FC" w14:textId="77777777" w:rsidR="00762D58" w:rsidRDefault="00A364CD">
      <w:pPr>
        <w:pStyle w:val="BodyText"/>
        <w:spacing w:line="230" w:lineRule="exact"/>
        <w:ind w:left="596"/>
      </w:pPr>
      <w:r>
        <w:rPr>
          <w:position w:val="-4"/>
        </w:rPr>
      </w:r>
      <w:r>
        <w:rPr>
          <w:position w:val="-4"/>
        </w:rPr>
        <w:pict w14:anchorId="38212037">
          <v:group id="_x0000_s4322" style="width:312.85pt;height:11.55pt;mso-position-horizontal-relative:char;mso-position-vertical-relative:line" coordsize="6257,231">
            <v:shape id="_x0000_s4323" style="position:absolute;width:6257;height:231" coordsize="6257,231" path="m6257,l,,,134r,10l,230r6257,l6257,144r,-10l6257,xe" fillcolor="black" stroked="f">
              <v:path arrowok="t"/>
            </v:shape>
            <w10:wrap type="none"/>
            <w10:anchorlock/>
          </v:group>
        </w:pict>
      </w:r>
    </w:p>
    <w:p w14:paraId="0473B1E9" w14:textId="77777777" w:rsidR="00762D58" w:rsidRDefault="00A364CD">
      <w:pPr>
        <w:pStyle w:val="BodyText"/>
        <w:tabs>
          <w:tab w:val="left" w:pos="8846"/>
        </w:tabs>
        <w:spacing w:before="10" w:line="228" w:lineRule="exact"/>
        <w:ind w:left="601"/>
      </w:pPr>
      <w:r>
        <w:rPr>
          <w:w w:val="125"/>
          <w:shd w:val="clear" w:color="auto" w:fill="000000"/>
        </w:rPr>
        <w:t>•</w:t>
      </w:r>
      <w:r>
        <w:rPr>
          <w:shd w:val="clear" w:color="auto" w:fill="000000"/>
        </w:rPr>
        <w:tab/>
      </w:r>
    </w:p>
    <w:p w14:paraId="657CDA42" w14:textId="77777777" w:rsidR="00762D58" w:rsidRDefault="00A364CD">
      <w:pPr>
        <w:pStyle w:val="BodyText"/>
        <w:tabs>
          <w:tab w:val="left" w:pos="6348"/>
        </w:tabs>
        <w:spacing w:line="228" w:lineRule="exact"/>
        <w:ind w:left="985"/>
      </w:pPr>
      <w:r>
        <w:pict w14:anchorId="69DD9CFE">
          <v:shape id="_x0000_s4321" style="position:absolute;left:0;text-align:left;margin-left:71.05pt;margin-top:13.8pt;width:89.85pt;height:11.8pt;z-index:-15685632;mso-wrap-distance-left:0;mso-wrap-distance-right:0;mso-position-horizontal-relative:page" coordorigin="1421,276" coordsize="1797,236" path="m3217,276r-1796,l1421,411r,9l1421,511r1796,l3217,420r,-9l3217,276xe" fillcolor="black" stroked="f">
            <v:path arrowok="t"/>
            <w10:wrap type="topAndBottom" anchorx="page"/>
          </v:shape>
        </w:pict>
      </w:r>
      <w:r>
        <w:rPr>
          <w:shd w:val="clear" w:color="auto" w:fill="000000"/>
        </w:rPr>
        <w:t xml:space="preserve"> </w:t>
      </w:r>
      <w:r>
        <w:rPr>
          <w:shd w:val="clear" w:color="auto" w:fill="000000"/>
        </w:rPr>
        <w:tab/>
        <w:t>.</w:t>
      </w:r>
    </w:p>
    <w:p w14:paraId="01CE1309" w14:textId="77777777" w:rsidR="00762D58" w:rsidRDefault="00A364CD">
      <w:pPr>
        <w:pStyle w:val="BodyText"/>
        <w:tabs>
          <w:tab w:val="left" w:pos="5400"/>
        </w:tabs>
        <w:spacing w:after="78" w:line="211" w:lineRule="exact"/>
        <w:ind w:left="241"/>
      </w:pPr>
      <w:r>
        <w:rPr>
          <w:shd w:val="clear" w:color="auto" w:fill="000000"/>
        </w:rPr>
        <w:t xml:space="preserve"> </w:t>
      </w:r>
      <w:r>
        <w:rPr>
          <w:shd w:val="clear" w:color="auto" w:fill="000000"/>
        </w:rPr>
        <w:tab/>
        <w:t>.</w:t>
      </w:r>
    </w:p>
    <w:p w14:paraId="59BCF9D0" w14:textId="77777777" w:rsidR="00762D58" w:rsidRDefault="00A364CD">
      <w:pPr>
        <w:pStyle w:val="BodyText"/>
        <w:spacing w:line="230" w:lineRule="exact"/>
        <w:ind w:left="649"/>
      </w:pPr>
      <w:r>
        <w:rPr>
          <w:position w:val="-4"/>
        </w:rPr>
      </w:r>
      <w:r>
        <w:rPr>
          <w:position w:val="-4"/>
        </w:rPr>
        <w:pict w14:anchorId="2ED5D5E7">
          <v:group id="_x0000_s4319" style="width:415.4pt;height:11.55pt;mso-position-horizontal-relative:char;mso-position-vertical-relative:line" coordsize="8308,231">
            <v:shape id="_x0000_s4320" style="position:absolute;width:8308;height:231" coordsize="8308,231" path="m8307,l,,,134r,10l,230r8307,l8307,144r,-10l8307,xe" fillcolor="black" stroked="f">
              <v:path arrowok="t"/>
            </v:shape>
            <w10:wrap type="none"/>
            <w10:anchorlock/>
          </v:group>
        </w:pict>
      </w:r>
    </w:p>
    <w:p w14:paraId="41C88D96" w14:textId="77777777" w:rsidR="00762D58" w:rsidRDefault="00762D58">
      <w:pPr>
        <w:spacing w:line="230" w:lineRule="exact"/>
        <w:sectPr w:rsidR="00762D58">
          <w:pgSz w:w="11910" w:h="16840"/>
          <w:pgMar w:top="1020" w:right="700" w:bottom="1040" w:left="1180" w:header="566" w:footer="848" w:gutter="0"/>
          <w:cols w:space="720"/>
        </w:sectPr>
      </w:pPr>
    </w:p>
    <w:p w14:paraId="45EC88FC" w14:textId="77777777" w:rsidR="00762D58" w:rsidRDefault="00762D58">
      <w:pPr>
        <w:pStyle w:val="BodyText"/>
      </w:pPr>
    </w:p>
    <w:p w14:paraId="1E500F0E" w14:textId="77777777" w:rsidR="00762D58" w:rsidRDefault="00762D58">
      <w:pPr>
        <w:pStyle w:val="BodyText"/>
        <w:spacing w:before="2"/>
        <w:rPr>
          <w:sz w:val="21"/>
        </w:rPr>
      </w:pPr>
    </w:p>
    <w:p w14:paraId="005E47F5" w14:textId="77777777" w:rsidR="00762D58" w:rsidRDefault="00A364CD">
      <w:pPr>
        <w:pStyle w:val="BodyText"/>
        <w:ind w:left="180"/>
      </w:pPr>
      <w:r>
        <w:pict w14:anchorId="11A290EB">
          <v:shape id="_x0000_s4496" type="#_x0000_t202" style="width:459.2pt;height:15.25pt;mso-left-percent:-10001;mso-top-percent:-10001;mso-position-horizontal:absolute;mso-position-horizontal-relative:char;mso-position-vertical:absolute;mso-position-vertical-relative:line;mso-left-percent:-10001;mso-top-percent:-10001" filled="f" strokeweight=".84pt">
            <v:textbox inset="0,0,0,0">
              <w:txbxContent>
                <w:p w14:paraId="74D68A19" w14:textId="77777777" w:rsidR="00A364CD" w:rsidRDefault="00A364CD">
                  <w:pPr>
                    <w:pStyle w:val="BodyText"/>
                    <w:spacing w:before="41"/>
                    <w:ind w:left="48"/>
                  </w:pPr>
                  <w:r>
                    <w:t>0181 ADHESIVES,</w:t>
                  </w:r>
                  <w:r>
                    <w:rPr>
                      <w:spacing w:val="3"/>
                    </w:rPr>
                    <w:t xml:space="preserve"> </w:t>
                  </w:r>
                  <w:r>
                    <w:t>SEALANTS</w:t>
                  </w:r>
                  <w:r>
                    <w:rPr>
                      <w:spacing w:val="-2"/>
                    </w:rPr>
                    <w:t xml:space="preserve"> </w:t>
                  </w:r>
                  <w:r>
                    <w:t>AND</w:t>
                  </w:r>
                  <w:r>
                    <w:rPr>
                      <w:spacing w:val="-5"/>
                    </w:rPr>
                    <w:t xml:space="preserve"> </w:t>
                  </w:r>
                  <w:r>
                    <w:t>FASTENERS</w:t>
                  </w:r>
                </w:p>
              </w:txbxContent>
            </v:textbox>
            <w10:wrap type="none"/>
            <w10:anchorlock/>
          </v:shape>
        </w:pict>
      </w:r>
    </w:p>
    <w:p w14:paraId="3BFB3A80" w14:textId="77777777" w:rsidR="00762D58" w:rsidRDefault="00762D58">
      <w:pPr>
        <w:pStyle w:val="BodyText"/>
      </w:pPr>
    </w:p>
    <w:p w14:paraId="300018B2" w14:textId="77777777" w:rsidR="00762D58" w:rsidRDefault="00762D58">
      <w:pPr>
        <w:pStyle w:val="BodyText"/>
        <w:spacing w:before="9"/>
        <w:rPr>
          <w:sz w:val="18"/>
        </w:rPr>
      </w:pPr>
    </w:p>
    <w:p w14:paraId="0EC01E83" w14:textId="77777777" w:rsidR="00762D58" w:rsidRDefault="00A364CD">
      <w:pPr>
        <w:pStyle w:val="ListParagraph"/>
        <w:numPr>
          <w:ilvl w:val="0"/>
          <w:numId w:val="136"/>
        </w:numPr>
        <w:tabs>
          <w:tab w:val="left" w:pos="798"/>
          <w:tab w:val="left" w:pos="799"/>
        </w:tabs>
        <w:spacing w:before="95"/>
        <w:rPr>
          <w:sz w:val="20"/>
        </w:rPr>
      </w:pPr>
      <w:r>
        <w:pict w14:anchorId="249E33CE">
          <v:shape id="_x0000_s4317" style="position:absolute;left:0;text-align:left;margin-left:69.55pt;margin-top:18pt;width:456.4pt;height:.1pt;z-index:-15684096;mso-wrap-distance-left:0;mso-wrap-distance-right:0;mso-position-horizontal-relative:page" coordorigin="1391,360" coordsize="9128,0" path="m1391,360r9128,e" filled="f" strokeweight=".84pt">
            <v:path arrowok="t"/>
            <w10:wrap type="topAndBottom" anchorx="page"/>
          </v:shape>
        </w:pict>
      </w:r>
      <w:r>
        <w:rPr>
          <w:sz w:val="20"/>
        </w:rPr>
        <w:t>GENERAL</w:t>
      </w:r>
    </w:p>
    <w:p w14:paraId="7B5F43C1" w14:textId="77777777" w:rsidR="00762D58" w:rsidRDefault="00A364CD">
      <w:pPr>
        <w:pStyle w:val="ListParagraph"/>
        <w:numPr>
          <w:ilvl w:val="1"/>
          <w:numId w:val="136"/>
        </w:numPr>
        <w:tabs>
          <w:tab w:val="left" w:pos="798"/>
          <w:tab w:val="left" w:pos="799"/>
        </w:tabs>
        <w:spacing w:before="9" w:line="350" w:lineRule="atLeast"/>
        <w:ind w:right="7390" w:firstLine="0"/>
        <w:rPr>
          <w:sz w:val="20"/>
        </w:rPr>
      </w:pPr>
      <w:r>
        <w:rPr>
          <w:sz w:val="20"/>
        </w:rPr>
        <w:t>RESPONSIBILITIES</w:t>
      </w:r>
      <w:r>
        <w:rPr>
          <w:spacing w:val="-53"/>
          <w:sz w:val="20"/>
        </w:rPr>
        <w:t xml:space="preserve"> </w:t>
      </w:r>
      <w:r>
        <w:rPr>
          <w:sz w:val="20"/>
        </w:rPr>
        <w:t>General</w:t>
      </w:r>
    </w:p>
    <w:p w14:paraId="10B73DD9" w14:textId="77777777" w:rsidR="00762D58" w:rsidRDefault="00A364CD">
      <w:pPr>
        <w:pStyle w:val="BodyText"/>
        <w:spacing w:before="25" w:line="300" w:lineRule="auto"/>
        <w:ind w:left="241" w:right="3220"/>
      </w:pPr>
      <w:r>
        <w:t>Requirement: Provide adhesives, sealants and fasteners, as documented.</w:t>
      </w:r>
      <w:r>
        <w:rPr>
          <w:spacing w:val="-53"/>
        </w:rPr>
        <w:t xml:space="preserve"> </w:t>
      </w:r>
      <w:r>
        <w:t>Performance</w:t>
      </w:r>
    </w:p>
    <w:p w14:paraId="60CC75B0" w14:textId="77777777" w:rsidR="00762D58" w:rsidRDefault="00A364CD">
      <w:pPr>
        <w:pStyle w:val="BodyText"/>
        <w:spacing w:line="193" w:lineRule="exact"/>
        <w:ind w:left="241"/>
      </w:pPr>
      <w:r>
        <w:t>Requirements:</w:t>
      </w:r>
      <w:r>
        <w:rPr>
          <w:spacing w:val="-4"/>
        </w:rPr>
        <w:t xml:space="preserve"> </w:t>
      </w:r>
      <w:r>
        <w:t>Conform to</w:t>
      </w:r>
      <w:r>
        <w:rPr>
          <w:spacing w:val="-1"/>
        </w:rPr>
        <w:t xml:space="preserve"> </w:t>
      </w:r>
      <w:r>
        <w:t>the</w:t>
      </w:r>
      <w:r>
        <w:rPr>
          <w:spacing w:val="-7"/>
        </w:rPr>
        <w:t xml:space="preserve"> </w:t>
      </w:r>
      <w:r>
        <w:t>following:</w:t>
      </w:r>
    </w:p>
    <w:p w14:paraId="1ECBC232" w14:textId="77777777" w:rsidR="00762D58" w:rsidRDefault="00A364CD">
      <w:pPr>
        <w:pStyle w:val="ListParagraph"/>
        <w:numPr>
          <w:ilvl w:val="0"/>
          <w:numId w:val="145"/>
        </w:numPr>
        <w:tabs>
          <w:tab w:val="left" w:pos="453"/>
        </w:tabs>
        <w:spacing w:before="58"/>
        <w:ind w:right="972"/>
        <w:rPr>
          <w:rFonts w:ascii="Times New Roman" w:hAnsi="Times New Roman"/>
          <w:sz w:val="20"/>
        </w:rPr>
      </w:pPr>
      <w:r>
        <w:rPr>
          <w:spacing w:val="-1"/>
          <w:sz w:val="20"/>
        </w:rPr>
        <w:t>Fitness</w:t>
      </w:r>
      <w:r>
        <w:rPr>
          <w:spacing w:val="-8"/>
          <w:sz w:val="20"/>
        </w:rPr>
        <w:t xml:space="preserve"> </w:t>
      </w:r>
      <w:r>
        <w:rPr>
          <w:spacing w:val="-1"/>
          <w:sz w:val="20"/>
        </w:rPr>
        <w:t>for</w:t>
      </w:r>
      <w:r>
        <w:rPr>
          <w:spacing w:val="-4"/>
          <w:sz w:val="20"/>
        </w:rPr>
        <w:t xml:space="preserve"> </w:t>
      </w:r>
      <w:r>
        <w:rPr>
          <w:spacing w:val="-1"/>
          <w:sz w:val="20"/>
        </w:rPr>
        <w:t>purpose:</w:t>
      </w:r>
      <w:r>
        <w:rPr>
          <w:spacing w:val="-6"/>
          <w:sz w:val="20"/>
        </w:rPr>
        <w:t xml:space="preserve"> </w:t>
      </w:r>
      <w:r>
        <w:rPr>
          <w:sz w:val="20"/>
        </w:rPr>
        <w:t>Capable</w:t>
      </w:r>
      <w:r>
        <w:rPr>
          <w:spacing w:val="-10"/>
          <w:sz w:val="20"/>
        </w:rPr>
        <w:t xml:space="preserve"> </w:t>
      </w:r>
      <w:r>
        <w:rPr>
          <w:sz w:val="20"/>
        </w:rPr>
        <w:t>of</w:t>
      </w:r>
      <w:r>
        <w:rPr>
          <w:spacing w:val="3"/>
          <w:sz w:val="20"/>
        </w:rPr>
        <w:t xml:space="preserve"> </w:t>
      </w:r>
      <w:r>
        <w:rPr>
          <w:sz w:val="20"/>
        </w:rPr>
        <w:t>transmitting</w:t>
      </w:r>
      <w:r>
        <w:rPr>
          <w:spacing w:val="-14"/>
          <w:sz w:val="20"/>
        </w:rPr>
        <w:t xml:space="preserve"> </w:t>
      </w:r>
      <w:r>
        <w:rPr>
          <w:sz w:val="20"/>
        </w:rPr>
        <w:t>imposed</w:t>
      </w:r>
      <w:r>
        <w:rPr>
          <w:spacing w:val="-10"/>
          <w:sz w:val="20"/>
        </w:rPr>
        <w:t xml:space="preserve"> </w:t>
      </w:r>
      <w:r>
        <w:rPr>
          <w:sz w:val="20"/>
        </w:rPr>
        <w:t>loads,</w:t>
      </w:r>
      <w:r>
        <w:rPr>
          <w:spacing w:val="-2"/>
          <w:sz w:val="20"/>
        </w:rPr>
        <w:t xml:space="preserve"> </w:t>
      </w:r>
      <w:r>
        <w:rPr>
          <w:sz w:val="20"/>
        </w:rPr>
        <w:t>sufficient</w:t>
      </w:r>
      <w:r>
        <w:rPr>
          <w:spacing w:val="-10"/>
          <w:sz w:val="20"/>
        </w:rPr>
        <w:t xml:space="preserve"> </w:t>
      </w:r>
      <w:r>
        <w:rPr>
          <w:sz w:val="20"/>
        </w:rPr>
        <w:t>to</w:t>
      </w:r>
      <w:r>
        <w:rPr>
          <w:spacing w:val="-11"/>
          <w:sz w:val="20"/>
        </w:rPr>
        <w:t xml:space="preserve"> </w:t>
      </w:r>
      <w:r>
        <w:rPr>
          <w:sz w:val="20"/>
        </w:rPr>
        <w:t>maintain</w:t>
      </w:r>
      <w:r>
        <w:rPr>
          <w:spacing w:val="-9"/>
          <w:sz w:val="20"/>
        </w:rPr>
        <w:t xml:space="preserve"> </w:t>
      </w:r>
      <w:r>
        <w:rPr>
          <w:sz w:val="20"/>
        </w:rPr>
        <w:t>the</w:t>
      </w:r>
      <w:r>
        <w:rPr>
          <w:spacing w:val="-5"/>
          <w:sz w:val="20"/>
        </w:rPr>
        <w:t xml:space="preserve"> </w:t>
      </w:r>
      <w:r>
        <w:rPr>
          <w:sz w:val="20"/>
        </w:rPr>
        <w:t>rigidity</w:t>
      </w:r>
      <w:r>
        <w:rPr>
          <w:spacing w:val="-8"/>
          <w:sz w:val="20"/>
        </w:rPr>
        <w:t xml:space="preserve"> </w:t>
      </w:r>
      <w:r>
        <w:rPr>
          <w:sz w:val="20"/>
        </w:rPr>
        <w:t>of</w:t>
      </w:r>
      <w:r>
        <w:rPr>
          <w:spacing w:val="2"/>
          <w:sz w:val="20"/>
        </w:rPr>
        <w:t xml:space="preserve"> </w:t>
      </w:r>
      <w:r>
        <w:rPr>
          <w:sz w:val="20"/>
        </w:rPr>
        <w:t>the</w:t>
      </w:r>
      <w:r>
        <w:rPr>
          <w:spacing w:val="-53"/>
          <w:sz w:val="20"/>
        </w:rPr>
        <w:t xml:space="preserve"> </w:t>
      </w:r>
      <w:r>
        <w:rPr>
          <w:sz w:val="20"/>
        </w:rPr>
        <w:t>assembly,</w:t>
      </w:r>
      <w:r>
        <w:rPr>
          <w:spacing w:val="-2"/>
          <w:sz w:val="20"/>
        </w:rPr>
        <w:t xml:space="preserve"> </w:t>
      </w:r>
      <w:r>
        <w:rPr>
          <w:sz w:val="20"/>
        </w:rPr>
        <w:t>or</w:t>
      </w:r>
      <w:r>
        <w:rPr>
          <w:spacing w:val="-3"/>
          <w:sz w:val="20"/>
        </w:rPr>
        <w:t xml:space="preserve"> </w:t>
      </w:r>
      <w:r>
        <w:rPr>
          <w:sz w:val="20"/>
        </w:rPr>
        <w:t>integrity</w:t>
      </w:r>
      <w:r>
        <w:rPr>
          <w:spacing w:val="-3"/>
          <w:sz w:val="20"/>
        </w:rPr>
        <w:t xml:space="preserve"> </w:t>
      </w:r>
      <w:r>
        <w:rPr>
          <w:sz w:val="20"/>
        </w:rPr>
        <w:t>of</w:t>
      </w:r>
      <w:r>
        <w:rPr>
          <w:spacing w:val="3"/>
          <w:sz w:val="20"/>
        </w:rPr>
        <w:t xml:space="preserve"> </w:t>
      </w:r>
      <w:r>
        <w:rPr>
          <w:sz w:val="20"/>
        </w:rPr>
        <w:t>the</w:t>
      </w:r>
      <w:r>
        <w:rPr>
          <w:spacing w:val="-27"/>
          <w:sz w:val="20"/>
        </w:rPr>
        <w:t xml:space="preserve"> </w:t>
      </w:r>
      <w:r>
        <w:rPr>
          <w:sz w:val="20"/>
        </w:rPr>
        <w:t>joint.</w:t>
      </w:r>
    </w:p>
    <w:p w14:paraId="09E5C92A" w14:textId="77777777" w:rsidR="00762D58" w:rsidRDefault="00A364CD">
      <w:pPr>
        <w:pStyle w:val="ListParagraph"/>
        <w:numPr>
          <w:ilvl w:val="0"/>
          <w:numId w:val="145"/>
        </w:numPr>
        <w:tabs>
          <w:tab w:val="left" w:pos="453"/>
        </w:tabs>
        <w:spacing w:before="57"/>
        <w:ind w:hanging="217"/>
        <w:rPr>
          <w:rFonts w:ascii="Times New Roman" w:hAnsi="Times New Roman"/>
          <w:sz w:val="20"/>
        </w:rPr>
      </w:pPr>
      <w:r>
        <w:rPr>
          <w:spacing w:val="-1"/>
          <w:sz w:val="20"/>
        </w:rPr>
        <w:t>Finished</w:t>
      </w:r>
      <w:r>
        <w:rPr>
          <w:sz w:val="20"/>
        </w:rPr>
        <w:t xml:space="preserve"> </w:t>
      </w:r>
      <w:r>
        <w:rPr>
          <w:spacing w:val="-1"/>
          <w:sz w:val="20"/>
        </w:rPr>
        <w:t xml:space="preserve">surface: </w:t>
      </w:r>
      <w:r>
        <w:rPr>
          <w:sz w:val="20"/>
        </w:rPr>
        <w:t>That</w:t>
      </w:r>
      <w:r>
        <w:rPr>
          <w:spacing w:val="3"/>
          <w:sz w:val="20"/>
        </w:rPr>
        <w:t xml:space="preserve"> </w:t>
      </w:r>
      <w:r>
        <w:rPr>
          <w:sz w:val="20"/>
        </w:rPr>
        <w:t>will</w:t>
      </w:r>
      <w:r>
        <w:rPr>
          <w:spacing w:val="1"/>
          <w:sz w:val="20"/>
        </w:rPr>
        <w:t xml:space="preserve"> </w:t>
      </w:r>
      <w:r>
        <w:rPr>
          <w:sz w:val="20"/>
        </w:rPr>
        <w:t>not</w:t>
      </w:r>
      <w:r>
        <w:rPr>
          <w:spacing w:val="-1"/>
          <w:sz w:val="20"/>
        </w:rPr>
        <w:t xml:space="preserve"> </w:t>
      </w:r>
      <w:r>
        <w:rPr>
          <w:sz w:val="20"/>
        </w:rPr>
        <w:t>cause</w:t>
      </w:r>
      <w:r>
        <w:rPr>
          <w:spacing w:val="-31"/>
          <w:sz w:val="20"/>
        </w:rPr>
        <w:t xml:space="preserve"> </w:t>
      </w:r>
      <w:r>
        <w:rPr>
          <w:sz w:val="20"/>
        </w:rPr>
        <w:t>discolouration.</w:t>
      </w:r>
    </w:p>
    <w:p w14:paraId="4F63114C" w14:textId="77777777" w:rsidR="00762D58" w:rsidRDefault="00A364CD">
      <w:pPr>
        <w:pStyle w:val="ListParagraph"/>
        <w:numPr>
          <w:ilvl w:val="0"/>
          <w:numId w:val="145"/>
        </w:numPr>
        <w:tabs>
          <w:tab w:val="left" w:pos="453"/>
        </w:tabs>
        <w:spacing w:before="57"/>
        <w:ind w:hanging="217"/>
        <w:rPr>
          <w:rFonts w:ascii="Times New Roman" w:hAnsi="Times New Roman"/>
          <w:sz w:val="20"/>
        </w:rPr>
      </w:pPr>
      <w:r>
        <w:rPr>
          <w:spacing w:val="-1"/>
          <w:sz w:val="20"/>
        </w:rPr>
        <w:t>Compatibility:</w:t>
      </w:r>
      <w:r>
        <w:rPr>
          <w:spacing w:val="-10"/>
          <w:sz w:val="20"/>
        </w:rPr>
        <w:t xml:space="preserve"> </w:t>
      </w:r>
      <w:r>
        <w:rPr>
          <w:sz w:val="20"/>
        </w:rPr>
        <w:t>Compatible</w:t>
      </w:r>
      <w:r>
        <w:rPr>
          <w:spacing w:val="-9"/>
          <w:sz w:val="20"/>
        </w:rPr>
        <w:t xml:space="preserve"> </w:t>
      </w:r>
      <w:r>
        <w:rPr>
          <w:sz w:val="20"/>
        </w:rPr>
        <w:t>with</w:t>
      </w:r>
      <w:r>
        <w:rPr>
          <w:spacing w:val="-9"/>
          <w:sz w:val="20"/>
        </w:rPr>
        <w:t xml:space="preserve"> </w:t>
      </w:r>
      <w:r>
        <w:rPr>
          <w:sz w:val="20"/>
        </w:rPr>
        <w:t>the products</w:t>
      </w:r>
      <w:r>
        <w:rPr>
          <w:spacing w:val="-12"/>
          <w:sz w:val="20"/>
        </w:rPr>
        <w:t xml:space="preserve"> </w:t>
      </w:r>
      <w:r>
        <w:rPr>
          <w:sz w:val="20"/>
        </w:rPr>
        <w:t>to which</w:t>
      </w:r>
      <w:r>
        <w:rPr>
          <w:spacing w:val="-9"/>
          <w:sz w:val="20"/>
        </w:rPr>
        <w:t xml:space="preserve"> </w:t>
      </w:r>
      <w:r>
        <w:rPr>
          <w:sz w:val="20"/>
        </w:rPr>
        <w:t>they</w:t>
      </w:r>
      <w:r>
        <w:rPr>
          <w:spacing w:val="-3"/>
          <w:sz w:val="20"/>
        </w:rPr>
        <w:t xml:space="preserve"> </w:t>
      </w:r>
      <w:r>
        <w:rPr>
          <w:sz w:val="20"/>
        </w:rPr>
        <w:t>are</w:t>
      </w:r>
      <w:r>
        <w:rPr>
          <w:spacing w:val="-5"/>
          <w:sz w:val="20"/>
        </w:rPr>
        <w:t xml:space="preserve"> </w:t>
      </w:r>
      <w:r>
        <w:rPr>
          <w:sz w:val="20"/>
        </w:rPr>
        <w:t>applied.</w:t>
      </w:r>
    </w:p>
    <w:p w14:paraId="269B5D90" w14:textId="77777777" w:rsidR="00762D58" w:rsidRDefault="00A364CD">
      <w:pPr>
        <w:pStyle w:val="ListParagraph"/>
        <w:numPr>
          <w:ilvl w:val="0"/>
          <w:numId w:val="145"/>
        </w:numPr>
        <w:tabs>
          <w:tab w:val="left" w:pos="453"/>
        </w:tabs>
        <w:spacing w:before="58"/>
        <w:ind w:right="1644"/>
        <w:rPr>
          <w:rFonts w:ascii="Times New Roman" w:hAnsi="Times New Roman"/>
          <w:sz w:val="20"/>
        </w:rPr>
      </w:pPr>
      <w:r>
        <w:rPr>
          <w:spacing w:val="-1"/>
          <w:sz w:val="20"/>
        </w:rPr>
        <w:t>Sealant</w:t>
      </w:r>
      <w:r>
        <w:rPr>
          <w:spacing w:val="-6"/>
          <w:sz w:val="20"/>
        </w:rPr>
        <w:t xml:space="preserve"> </w:t>
      </w:r>
      <w:r>
        <w:rPr>
          <w:spacing w:val="-1"/>
          <w:sz w:val="20"/>
        </w:rPr>
        <w:t>replacement:</w:t>
      </w:r>
      <w:r>
        <w:rPr>
          <w:spacing w:val="-15"/>
          <w:sz w:val="20"/>
        </w:rPr>
        <w:t xml:space="preserve"> </w:t>
      </w:r>
      <w:r>
        <w:rPr>
          <w:spacing w:val="-1"/>
          <w:sz w:val="20"/>
        </w:rPr>
        <w:t>Capable</w:t>
      </w:r>
      <w:r>
        <w:rPr>
          <w:spacing w:val="-4"/>
          <w:sz w:val="20"/>
        </w:rPr>
        <w:t xml:space="preserve"> </w:t>
      </w:r>
      <w:r>
        <w:rPr>
          <w:sz w:val="20"/>
        </w:rPr>
        <w:t>of</w:t>
      </w:r>
      <w:r>
        <w:rPr>
          <w:spacing w:val="3"/>
          <w:sz w:val="20"/>
        </w:rPr>
        <w:t xml:space="preserve"> </w:t>
      </w:r>
      <w:r>
        <w:rPr>
          <w:sz w:val="20"/>
        </w:rPr>
        <w:t>safe</w:t>
      </w:r>
      <w:r>
        <w:rPr>
          <w:spacing w:val="-9"/>
          <w:sz w:val="20"/>
        </w:rPr>
        <w:t xml:space="preserve"> </w:t>
      </w:r>
      <w:r>
        <w:rPr>
          <w:sz w:val="20"/>
        </w:rPr>
        <w:t>removal</w:t>
      </w:r>
      <w:r>
        <w:rPr>
          <w:spacing w:val="-4"/>
          <w:sz w:val="20"/>
        </w:rPr>
        <w:t xml:space="preserve"> </w:t>
      </w:r>
      <w:r>
        <w:rPr>
          <w:sz w:val="20"/>
        </w:rPr>
        <w:t>without</w:t>
      </w:r>
      <w:r>
        <w:rPr>
          <w:spacing w:val="-6"/>
          <w:sz w:val="20"/>
        </w:rPr>
        <w:t xml:space="preserve"> </w:t>
      </w:r>
      <w:r>
        <w:rPr>
          <w:sz w:val="20"/>
        </w:rPr>
        <w:t>compromising</w:t>
      </w:r>
      <w:r>
        <w:rPr>
          <w:spacing w:val="-13"/>
          <w:sz w:val="20"/>
        </w:rPr>
        <w:t xml:space="preserve"> </w:t>
      </w:r>
      <w:r>
        <w:rPr>
          <w:sz w:val="20"/>
        </w:rPr>
        <w:t>the</w:t>
      </w:r>
      <w:r>
        <w:rPr>
          <w:spacing w:val="-10"/>
          <w:sz w:val="20"/>
        </w:rPr>
        <w:t xml:space="preserve"> </w:t>
      </w:r>
      <w:r>
        <w:rPr>
          <w:sz w:val="20"/>
        </w:rPr>
        <w:t>application</w:t>
      </w:r>
      <w:r>
        <w:rPr>
          <w:spacing w:val="-14"/>
          <w:sz w:val="20"/>
        </w:rPr>
        <w:t xml:space="preserve"> </w:t>
      </w:r>
      <w:r>
        <w:rPr>
          <w:sz w:val="20"/>
        </w:rPr>
        <w:t>of</w:t>
      </w:r>
      <w:r>
        <w:rPr>
          <w:spacing w:val="3"/>
          <w:sz w:val="20"/>
        </w:rPr>
        <w:t xml:space="preserve"> </w:t>
      </w:r>
      <w:r>
        <w:rPr>
          <w:sz w:val="20"/>
        </w:rPr>
        <w:t>the</w:t>
      </w:r>
      <w:r>
        <w:rPr>
          <w:spacing w:val="-52"/>
          <w:sz w:val="20"/>
        </w:rPr>
        <w:t xml:space="preserve"> </w:t>
      </w:r>
      <w:r>
        <w:rPr>
          <w:sz w:val="20"/>
        </w:rPr>
        <w:t>replacement</w:t>
      </w:r>
      <w:r>
        <w:rPr>
          <w:spacing w:val="2"/>
          <w:sz w:val="20"/>
        </w:rPr>
        <w:t xml:space="preserve"> </w:t>
      </w:r>
      <w:r>
        <w:rPr>
          <w:sz w:val="20"/>
        </w:rPr>
        <w:t>sealant</w:t>
      </w:r>
      <w:r>
        <w:rPr>
          <w:spacing w:val="-2"/>
          <w:sz w:val="20"/>
        </w:rPr>
        <w:t xml:space="preserve"> </w:t>
      </w:r>
      <w:r>
        <w:rPr>
          <w:sz w:val="20"/>
        </w:rPr>
        <w:t>for</w:t>
      </w:r>
      <w:r>
        <w:rPr>
          <w:spacing w:val="-3"/>
          <w:sz w:val="20"/>
        </w:rPr>
        <w:t xml:space="preserve"> </w:t>
      </w:r>
      <w:r>
        <w:rPr>
          <w:sz w:val="20"/>
        </w:rPr>
        <w:t>future</w:t>
      </w:r>
      <w:r>
        <w:rPr>
          <w:spacing w:val="-31"/>
          <w:sz w:val="20"/>
        </w:rPr>
        <w:t xml:space="preserve"> </w:t>
      </w:r>
      <w:r>
        <w:rPr>
          <w:sz w:val="20"/>
        </w:rPr>
        <w:t>refurbishment.</w:t>
      </w:r>
    </w:p>
    <w:p w14:paraId="316125B2" w14:textId="77777777" w:rsidR="00762D58" w:rsidRDefault="00A364CD">
      <w:pPr>
        <w:pStyle w:val="ListParagraph"/>
        <w:numPr>
          <w:ilvl w:val="0"/>
          <w:numId w:val="145"/>
        </w:numPr>
        <w:tabs>
          <w:tab w:val="left" w:pos="453"/>
        </w:tabs>
        <w:spacing w:before="58"/>
        <w:ind w:right="1543"/>
        <w:rPr>
          <w:rFonts w:ascii="Times New Roman" w:hAnsi="Times New Roman"/>
          <w:sz w:val="20"/>
        </w:rPr>
      </w:pPr>
      <w:r>
        <w:rPr>
          <w:spacing w:val="-1"/>
          <w:sz w:val="20"/>
        </w:rPr>
        <w:t>Movement:</w:t>
      </w:r>
      <w:r>
        <w:rPr>
          <w:spacing w:val="-10"/>
          <w:sz w:val="20"/>
        </w:rPr>
        <w:t xml:space="preserve"> </w:t>
      </w:r>
      <w:r>
        <w:rPr>
          <w:spacing w:val="-1"/>
          <w:sz w:val="20"/>
        </w:rPr>
        <w:t>If</w:t>
      </w:r>
      <w:r>
        <w:rPr>
          <w:spacing w:val="3"/>
          <w:sz w:val="20"/>
        </w:rPr>
        <w:t xml:space="preserve"> </w:t>
      </w:r>
      <w:r>
        <w:rPr>
          <w:spacing w:val="-1"/>
          <w:sz w:val="20"/>
        </w:rPr>
        <w:t>an</w:t>
      </w:r>
      <w:r>
        <w:rPr>
          <w:spacing w:val="-5"/>
          <w:sz w:val="20"/>
        </w:rPr>
        <w:t xml:space="preserve"> </w:t>
      </w:r>
      <w:r>
        <w:rPr>
          <w:spacing w:val="-1"/>
          <w:sz w:val="20"/>
        </w:rPr>
        <w:t>adhered</w:t>
      </w:r>
      <w:r>
        <w:rPr>
          <w:spacing w:val="-10"/>
          <w:sz w:val="20"/>
        </w:rPr>
        <w:t xml:space="preserve"> </w:t>
      </w:r>
      <w:r>
        <w:rPr>
          <w:spacing w:val="-1"/>
          <w:sz w:val="20"/>
        </w:rPr>
        <w:t>or</w:t>
      </w:r>
      <w:r>
        <w:rPr>
          <w:spacing w:val="2"/>
          <w:sz w:val="20"/>
        </w:rPr>
        <w:t xml:space="preserve"> </w:t>
      </w:r>
      <w:r>
        <w:rPr>
          <w:sz w:val="20"/>
        </w:rPr>
        <w:t>sealed</w:t>
      </w:r>
      <w:r>
        <w:rPr>
          <w:spacing w:val="-4"/>
          <w:sz w:val="20"/>
        </w:rPr>
        <w:t xml:space="preserve"> </w:t>
      </w:r>
      <w:r>
        <w:rPr>
          <w:sz w:val="20"/>
        </w:rPr>
        <w:t>joint</w:t>
      </w:r>
      <w:r>
        <w:rPr>
          <w:spacing w:val="-6"/>
          <w:sz w:val="20"/>
        </w:rPr>
        <w:t xml:space="preserve"> </w:t>
      </w:r>
      <w:r>
        <w:rPr>
          <w:sz w:val="20"/>
        </w:rPr>
        <w:t>is</w:t>
      </w:r>
      <w:r>
        <w:rPr>
          <w:spacing w:val="-3"/>
          <w:sz w:val="20"/>
        </w:rPr>
        <w:t xml:space="preserve"> </w:t>
      </w:r>
      <w:r>
        <w:rPr>
          <w:sz w:val="20"/>
        </w:rPr>
        <w:t>subject</w:t>
      </w:r>
      <w:r>
        <w:rPr>
          <w:spacing w:val="-6"/>
          <w:sz w:val="20"/>
        </w:rPr>
        <w:t xml:space="preserve"> </w:t>
      </w:r>
      <w:r>
        <w:rPr>
          <w:sz w:val="20"/>
        </w:rPr>
        <w:t>to</w:t>
      </w:r>
      <w:r>
        <w:rPr>
          <w:spacing w:val="-5"/>
          <w:sz w:val="20"/>
        </w:rPr>
        <w:t xml:space="preserve"> </w:t>
      </w:r>
      <w:r>
        <w:rPr>
          <w:sz w:val="20"/>
        </w:rPr>
        <w:t>movement,</w:t>
      </w:r>
      <w:r>
        <w:rPr>
          <w:spacing w:val="-6"/>
          <w:sz w:val="20"/>
        </w:rPr>
        <w:t xml:space="preserve"> </w:t>
      </w:r>
      <w:r>
        <w:rPr>
          <w:sz w:val="20"/>
        </w:rPr>
        <w:t>select</w:t>
      </w:r>
      <w:r>
        <w:rPr>
          <w:spacing w:val="-6"/>
          <w:sz w:val="20"/>
        </w:rPr>
        <w:t xml:space="preserve"> </w:t>
      </w:r>
      <w:r>
        <w:rPr>
          <w:sz w:val="20"/>
        </w:rPr>
        <w:t>a system</w:t>
      </w:r>
      <w:r>
        <w:rPr>
          <w:spacing w:val="3"/>
          <w:sz w:val="20"/>
        </w:rPr>
        <w:t xml:space="preserve"> </w:t>
      </w:r>
      <w:r>
        <w:rPr>
          <w:sz w:val="20"/>
        </w:rPr>
        <w:t>certified</w:t>
      </w:r>
      <w:r>
        <w:rPr>
          <w:spacing w:val="-14"/>
          <w:sz w:val="20"/>
        </w:rPr>
        <w:t xml:space="preserve"> </w:t>
      </w:r>
      <w:r>
        <w:rPr>
          <w:sz w:val="20"/>
        </w:rPr>
        <w:t>to</w:t>
      </w:r>
      <w:r>
        <w:rPr>
          <w:spacing w:val="-53"/>
          <w:sz w:val="20"/>
        </w:rPr>
        <w:t xml:space="preserve"> </w:t>
      </w:r>
      <w:r>
        <w:rPr>
          <w:spacing w:val="-1"/>
          <w:sz w:val="20"/>
        </w:rPr>
        <w:t>accommodate</w:t>
      </w:r>
      <w:r>
        <w:rPr>
          <w:spacing w:val="-14"/>
          <w:sz w:val="20"/>
        </w:rPr>
        <w:t xml:space="preserve"> </w:t>
      </w:r>
      <w:r>
        <w:rPr>
          <w:spacing w:val="-1"/>
          <w:sz w:val="20"/>
        </w:rPr>
        <w:t>the</w:t>
      </w:r>
      <w:r>
        <w:rPr>
          <w:spacing w:val="-4"/>
          <w:sz w:val="20"/>
        </w:rPr>
        <w:t xml:space="preserve"> </w:t>
      </w:r>
      <w:r>
        <w:rPr>
          <w:sz w:val="20"/>
        </w:rPr>
        <w:t>projected</w:t>
      </w:r>
      <w:r>
        <w:rPr>
          <w:spacing w:val="-14"/>
          <w:sz w:val="20"/>
        </w:rPr>
        <w:t xml:space="preserve"> </w:t>
      </w:r>
      <w:r>
        <w:rPr>
          <w:sz w:val="20"/>
        </w:rPr>
        <w:t>movement</w:t>
      </w:r>
      <w:r>
        <w:rPr>
          <w:spacing w:val="-10"/>
          <w:sz w:val="20"/>
        </w:rPr>
        <w:t xml:space="preserve"> </w:t>
      </w:r>
      <w:r>
        <w:rPr>
          <w:sz w:val="20"/>
        </w:rPr>
        <w:t>under</w:t>
      </w:r>
      <w:r>
        <w:rPr>
          <w:spacing w:val="-3"/>
          <w:sz w:val="20"/>
        </w:rPr>
        <w:t xml:space="preserve"> </w:t>
      </w:r>
      <w:r>
        <w:rPr>
          <w:sz w:val="20"/>
        </w:rPr>
        <w:t>the</w:t>
      </w:r>
      <w:r>
        <w:rPr>
          <w:spacing w:val="-10"/>
          <w:sz w:val="20"/>
        </w:rPr>
        <w:t xml:space="preserve"> </w:t>
      </w:r>
      <w:r>
        <w:rPr>
          <w:sz w:val="20"/>
        </w:rPr>
        <w:t>conditions</w:t>
      </w:r>
      <w:r>
        <w:rPr>
          <w:spacing w:val="-12"/>
          <w:sz w:val="20"/>
        </w:rPr>
        <w:t xml:space="preserve"> </w:t>
      </w:r>
      <w:r>
        <w:rPr>
          <w:sz w:val="20"/>
        </w:rPr>
        <w:t>of</w:t>
      </w:r>
      <w:r>
        <w:rPr>
          <w:spacing w:val="8"/>
          <w:sz w:val="20"/>
        </w:rPr>
        <w:t xml:space="preserve"> </w:t>
      </w:r>
      <w:r>
        <w:rPr>
          <w:sz w:val="20"/>
        </w:rPr>
        <w:t>service.</w:t>
      </w:r>
    </w:p>
    <w:p w14:paraId="76EFE2F8" w14:textId="77777777" w:rsidR="00762D58" w:rsidRDefault="00A364CD">
      <w:pPr>
        <w:pStyle w:val="ListParagraph"/>
        <w:numPr>
          <w:ilvl w:val="0"/>
          <w:numId w:val="145"/>
        </w:numPr>
        <w:tabs>
          <w:tab w:val="left" w:pos="453"/>
        </w:tabs>
        <w:spacing w:before="57" w:line="244" w:lineRule="auto"/>
        <w:ind w:right="886"/>
        <w:rPr>
          <w:rFonts w:ascii="Times New Roman" w:hAnsi="Times New Roman"/>
          <w:sz w:val="20"/>
        </w:rPr>
      </w:pPr>
      <w:r>
        <w:rPr>
          <w:spacing w:val="-1"/>
          <w:sz w:val="20"/>
        </w:rPr>
        <w:t>Fasteners:</w:t>
      </w:r>
      <w:r>
        <w:rPr>
          <w:spacing w:val="-11"/>
          <w:sz w:val="20"/>
        </w:rPr>
        <w:t xml:space="preserve"> </w:t>
      </w:r>
      <w:r>
        <w:rPr>
          <w:spacing w:val="-1"/>
          <w:sz w:val="20"/>
        </w:rPr>
        <w:t>Accredited</w:t>
      </w:r>
      <w:r>
        <w:rPr>
          <w:spacing w:val="-14"/>
          <w:sz w:val="20"/>
        </w:rPr>
        <w:t xml:space="preserve"> </w:t>
      </w:r>
      <w:r>
        <w:rPr>
          <w:sz w:val="20"/>
        </w:rPr>
        <w:t>for</w:t>
      </w:r>
      <w:r>
        <w:rPr>
          <w:spacing w:val="-7"/>
          <w:sz w:val="20"/>
        </w:rPr>
        <w:t xml:space="preserve"> </w:t>
      </w:r>
      <w:r>
        <w:rPr>
          <w:sz w:val="20"/>
        </w:rPr>
        <w:t>the</w:t>
      </w:r>
      <w:r>
        <w:rPr>
          <w:spacing w:val="-4"/>
          <w:sz w:val="20"/>
        </w:rPr>
        <w:t xml:space="preserve"> </w:t>
      </w:r>
      <w:r>
        <w:rPr>
          <w:sz w:val="20"/>
        </w:rPr>
        <w:t>particular</w:t>
      </w:r>
      <w:r>
        <w:rPr>
          <w:spacing w:val="-7"/>
          <w:sz w:val="20"/>
        </w:rPr>
        <w:t xml:space="preserve"> </w:t>
      </w:r>
      <w:r>
        <w:rPr>
          <w:sz w:val="20"/>
        </w:rPr>
        <w:t>use, capable</w:t>
      </w:r>
      <w:r>
        <w:rPr>
          <w:spacing w:val="-5"/>
          <w:sz w:val="20"/>
        </w:rPr>
        <w:t xml:space="preserve"> </w:t>
      </w:r>
      <w:r>
        <w:rPr>
          <w:sz w:val="20"/>
        </w:rPr>
        <w:t>of</w:t>
      </w:r>
      <w:r>
        <w:rPr>
          <w:spacing w:val="-1"/>
          <w:sz w:val="20"/>
        </w:rPr>
        <w:t xml:space="preserve"> </w:t>
      </w:r>
      <w:r>
        <w:rPr>
          <w:sz w:val="20"/>
        </w:rPr>
        <w:t>transmitting</w:t>
      </w:r>
      <w:r>
        <w:rPr>
          <w:spacing w:val="-13"/>
          <w:sz w:val="20"/>
        </w:rPr>
        <w:t xml:space="preserve"> </w:t>
      </w:r>
      <w:r>
        <w:rPr>
          <w:sz w:val="20"/>
        </w:rPr>
        <w:t>imposed</w:t>
      </w:r>
      <w:r>
        <w:rPr>
          <w:spacing w:val="-8"/>
          <w:sz w:val="20"/>
        </w:rPr>
        <w:t xml:space="preserve"> </w:t>
      </w:r>
      <w:r>
        <w:rPr>
          <w:sz w:val="20"/>
        </w:rPr>
        <w:t>loads</w:t>
      </w:r>
      <w:r>
        <w:rPr>
          <w:spacing w:val="-8"/>
          <w:sz w:val="20"/>
        </w:rPr>
        <w:t xml:space="preserve"> </w:t>
      </w:r>
      <w:r>
        <w:rPr>
          <w:sz w:val="20"/>
        </w:rPr>
        <w:t>and</w:t>
      </w:r>
      <w:r>
        <w:rPr>
          <w:spacing w:val="-4"/>
          <w:sz w:val="20"/>
        </w:rPr>
        <w:t xml:space="preserve"> </w:t>
      </w:r>
      <w:r>
        <w:rPr>
          <w:sz w:val="20"/>
        </w:rPr>
        <w:t>maintaining</w:t>
      </w:r>
      <w:r>
        <w:rPr>
          <w:spacing w:val="-53"/>
          <w:sz w:val="20"/>
        </w:rPr>
        <w:t xml:space="preserve"> </w:t>
      </w:r>
      <w:r>
        <w:rPr>
          <w:sz w:val="20"/>
        </w:rPr>
        <w:t>the</w:t>
      </w:r>
      <w:r>
        <w:rPr>
          <w:spacing w:val="-1"/>
          <w:sz w:val="20"/>
        </w:rPr>
        <w:t xml:space="preserve"> </w:t>
      </w:r>
      <w:r>
        <w:rPr>
          <w:sz w:val="20"/>
        </w:rPr>
        <w:t>rigidity</w:t>
      </w:r>
      <w:r>
        <w:rPr>
          <w:spacing w:val="-3"/>
          <w:sz w:val="20"/>
        </w:rPr>
        <w:t xml:space="preserve"> </w:t>
      </w:r>
      <w:r>
        <w:rPr>
          <w:sz w:val="20"/>
        </w:rPr>
        <w:t>of</w:t>
      </w:r>
      <w:r>
        <w:rPr>
          <w:spacing w:val="3"/>
          <w:sz w:val="20"/>
        </w:rPr>
        <w:t xml:space="preserve"> </w:t>
      </w:r>
      <w:r>
        <w:rPr>
          <w:sz w:val="20"/>
        </w:rPr>
        <w:t>the</w:t>
      </w:r>
      <w:r>
        <w:rPr>
          <w:spacing w:val="-17"/>
          <w:sz w:val="20"/>
        </w:rPr>
        <w:t xml:space="preserve"> </w:t>
      </w:r>
      <w:r>
        <w:rPr>
          <w:sz w:val="20"/>
        </w:rPr>
        <w:t>assembly.</w:t>
      </w:r>
    </w:p>
    <w:p w14:paraId="6BE344F8" w14:textId="77777777" w:rsidR="00762D58" w:rsidRDefault="00A364CD">
      <w:pPr>
        <w:pStyle w:val="ListParagraph"/>
        <w:numPr>
          <w:ilvl w:val="1"/>
          <w:numId w:val="136"/>
        </w:numPr>
        <w:tabs>
          <w:tab w:val="left" w:pos="798"/>
          <w:tab w:val="left" w:pos="799"/>
        </w:tabs>
        <w:spacing w:before="19" w:line="350" w:lineRule="exact"/>
        <w:ind w:right="7836" w:firstLine="0"/>
        <w:rPr>
          <w:sz w:val="20"/>
        </w:rPr>
      </w:pPr>
      <w:r>
        <w:rPr>
          <w:spacing w:val="-1"/>
          <w:sz w:val="20"/>
        </w:rPr>
        <w:t>PRECEDENCE</w:t>
      </w:r>
      <w:r>
        <w:rPr>
          <w:spacing w:val="-53"/>
          <w:sz w:val="20"/>
        </w:rPr>
        <w:t xml:space="preserve"> </w:t>
      </w:r>
      <w:r>
        <w:rPr>
          <w:sz w:val="20"/>
        </w:rPr>
        <w:t>General</w:t>
      </w:r>
    </w:p>
    <w:p w14:paraId="08D9C81F" w14:textId="77777777" w:rsidR="00762D58" w:rsidRDefault="00A364CD">
      <w:pPr>
        <w:pStyle w:val="BodyText"/>
        <w:spacing w:line="223" w:lineRule="exact"/>
        <w:ind w:left="241"/>
      </w:pPr>
      <w:r>
        <w:t>Order</w:t>
      </w:r>
      <w:r>
        <w:rPr>
          <w:spacing w:val="-5"/>
        </w:rPr>
        <w:t xml:space="preserve"> </w:t>
      </w:r>
      <w:r>
        <w:t>of</w:t>
      </w:r>
      <w:r>
        <w:rPr>
          <w:spacing w:val="-5"/>
        </w:rPr>
        <w:t xml:space="preserve"> </w:t>
      </w:r>
      <w:r>
        <w:t>precedence:</w:t>
      </w:r>
    </w:p>
    <w:p w14:paraId="25DF01A3" w14:textId="77777777" w:rsidR="00762D58" w:rsidRDefault="00A364CD">
      <w:pPr>
        <w:pStyle w:val="ListParagraph"/>
        <w:numPr>
          <w:ilvl w:val="0"/>
          <w:numId w:val="145"/>
        </w:numPr>
        <w:tabs>
          <w:tab w:val="left" w:pos="453"/>
        </w:tabs>
        <w:spacing w:before="58"/>
        <w:ind w:right="907"/>
        <w:rPr>
          <w:rFonts w:ascii="Times New Roman" w:hAnsi="Times New Roman"/>
          <w:sz w:val="20"/>
        </w:rPr>
      </w:pPr>
      <w:r>
        <w:rPr>
          <w:spacing w:val="-1"/>
          <w:sz w:val="20"/>
        </w:rPr>
        <w:t>The</w:t>
      </w:r>
      <w:r>
        <w:rPr>
          <w:spacing w:val="-4"/>
          <w:sz w:val="20"/>
        </w:rPr>
        <w:t xml:space="preserve"> </w:t>
      </w:r>
      <w:r>
        <w:rPr>
          <w:spacing w:val="-1"/>
          <w:sz w:val="20"/>
        </w:rPr>
        <w:t>requirements</w:t>
      </w:r>
      <w:r>
        <w:rPr>
          <w:spacing w:val="-17"/>
          <w:sz w:val="20"/>
        </w:rPr>
        <w:t xml:space="preserve"> </w:t>
      </w:r>
      <w:r>
        <w:rPr>
          <w:spacing w:val="-1"/>
          <w:sz w:val="20"/>
        </w:rPr>
        <w:t>of</w:t>
      </w:r>
      <w:r>
        <w:rPr>
          <w:spacing w:val="4"/>
          <w:sz w:val="20"/>
        </w:rPr>
        <w:t xml:space="preserve"> </w:t>
      </w:r>
      <w:r>
        <w:rPr>
          <w:spacing w:val="-1"/>
          <w:sz w:val="20"/>
        </w:rPr>
        <w:t>other</w:t>
      </w:r>
      <w:r>
        <w:rPr>
          <w:spacing w:val="-7"/>
          <w:sz w:val="20"/>
        </w:rPr>
        <w:t xml:space="preserve"> </w:t>
      </w:r>
      <w:r>
        <w:rPr>
          <w:spacing w:val="-1"/>
          <w:sz w:val="20"/>
        </w:rPr>
        <w:t>worksections</w:t>
      </w:r>
      <w:r>
        <w:rPr>
          <w:spacing w:val="-17"/>
          <w:sz w:val="20"/>
        </w:rPr>
        <w:t xml:space="preserve"> </w:t>
      </w:r>
      <w:r>
        <w:rPr>
          <w:sz w:val="20"/>
        </w:rPr>
        <w:t>of</w:t>
      </w:r>
      <w:r>
        <w:rPr>
          <w:spacing w:val="9"/>
          <w:sz w:val="20"/>
        </w:rPr>
        <w:t xml:space="preserve"> </w:t>
      </w:r>
      <w:r>
        <w:rPr>
          <w:sz w:val="20"/>
        </w:rPr>
        <w:t>the</w:t>
      </w:r>
      <w:r>
        <w:rPr>
          <w:spacing w:val="-10"/>
          <w:sz w:val="20"/>
        </w:rPr>
        <w:t xml:space="preserve"> </w:t>
      </w:r>
      <w:r>
        <w:rPr>
          <w:sz w:val="20"/>
        </w:rPr>
        <w:t>specification</w:t>
      </w:r>
      <w:r>
        <w:rPr>
          <w:spacing w:val="-13"/>
          <w:sz w:val="20"/>
        </w:rPr>
        <w:t xml:space="preserve"> </w:t>
      </w:r>
      <w:r>
        <w:rPr>
          <w:sz w:val="20"/>
        </w:rPr>
        <w:t>override</w:t>
      </w:r>
      <w:r>
        <w:rPr>
          <w:spacing w:val="-10"/>
          <w:sz w:val="20"/>
        </w:rPr>
        <w:t xml:space="preserve"> </w:t>
      </w:r>
      <w:r>
        <w:rPr>
          <w:sz w:val="20"/>
        </w:rPr>
        <w:t>conflicting</w:t>
      </w:r>
      <w:r>
        <w:rPr>
          <w:spacing w:val="-13"/>
          <w:sz w:val="20"/>
        </w:rPr>
        <w:t xml:space="preserve"> </w:t>
      </w:r>
      <w:r>
        <w:rPr>
          <w:sz w:val="20"/>
        </w:rPr>
        <w:t>requirements</w:t>
      </w:r>
      <w:r>
        <w:rPr>
          <w:spacing w:val="-17"/>
          <w:sz w:val="20"/>
        </w:rPr>
        <w:t xml:space="preserve"> </w:t>
      </w:r>
      <w:r>
        <w:rPr>
          <w:sz w:val="20"/>
        </w:rPr>
        <w:t>of</w:t>
      </w:r>
      <w:r>
        <w:rPr>
          <w:spacing w:val="4"/>
          <w:sz w:val="20"/>
        </w:rPr>
        <w:t xml:space="preserve"> </w:t>
      </w:r>
      <w:r>
        <w:rPr>
          <w:sz w:val="20"/>
        </w:rPr>
        <w:t>this</w:t>
      </w:r>
      <w:r>
        <w:rPr>
          <w:spacing w:val="-53"/>
          <w:sz w:val="20"/>
        </w:rPr>
        <w:t xml:space="preserve"> </w:t>
      </w:r>
      <w:r>
        <w:rPr>
          <w:sz w:val="20"/>
        </w:rPr>
        <w:t>worksection.</w:t>
      </w:r>
    </w:p>
    <w:p w14:paraId="774EA2C7" w14:textId="77777777" w:rsidR="00762D58" w:rsidRDefault="00A364CD">
      <w:pPr>
        <w:pStyle w:val="ListParagraph"/>
        <w:numPr>
          <w:ilvl w:val="0"/>
          <w:numId w:val="145"/>
        </w:numPr>
        <w:tabs>
          <w:tab w:val="left" w:pos="453"/>
        </w:tabs>
        <w:spacing w:before="57"/>
        <w:ind w:right="1683"/>
        <w:rPr>
          <w:rFonts w:ascii="Times New Roman" w:hAnsi="Times New Roman"/>
          <w:sz w:val="20"/>
        </w:rPr>
      </w:pPr>
      <w:r>
        <w:rPr>
          <w:spacing w:val="-1"/>
          <w:sz w:val="20"/>
        </w:rPr>
        <w:t>The</w:t>
      </w:r>
      <w:r>
        <w:rPr>
          <w:spacing w:val="-4"/>
          <w:sz w:val="20"/>
        </w:rPr>
        <w:t xml:space="preserve"> </w:t>
      </w:r>
      <w:r>
        <w:rPr>
          <w:spacing w:val="-1"/>
          <w:sz w:val="20"/>
        </w:rPr>
        <w:t>requirements</w:t>
      </w:r>
      <w:r>
        <w:rPr>
          <w:spacing w:val="-17"/>
          <w:sz w:val="20"/>
        </w:rPr>
        <w:t xml:space="preserve"> </w:t>
      </w:r>
      <w:r>
        <w:rPr>
          <w:sz w:val="20"/>
        </w:rPr>
        <w:t>of</w:t>
      </w:r>
      <w:r>
        <w:rPr>
          <w:spacing w:val="4"/>
          <w:sz w:val="20"/>
        </w:rPr>
        <w:t xml:space="preserve"> </w:t>
      </w:r>
      <w:r>
        <w:rPr>
          <w:sz w:val="20"/>
        </w:rPr>
        <w:t>the</w:t>
      </w:r>
      <w:r>
        <w:rPr>
          <w:spacing w:val="-4"/>
          <w:sz w:val="20"/>
        </w:rPr>
        <w:t xml:space="preserve"> </w:t>
      </w:r>
      <w:r>
        <w:rPr>
          <w:sz w:val="20"/>
        </w:rPr>
        <w:t>worksections</w:t>
      </w:r>
      <w:r>
        <w:rPr>
          <w:spacing w:val="-17"/>
          <w:sz w:val="20"/>
        </w:rPr>
        <w:t xml:space="preserve"> </w:t>
      </w:r>
      <w:r>
        <w:rPr>
          <w:sz w:val="20"/>
        </w:rPr>
        <w:t>override</w:t>
      </w:r>
      <w:r>
        <w:rPr>
          <w:spacing w:val="-9"/>
          <w:sz w:val="20"/>
        </w:rPr>
        <w:t xml:space="preserve"> </w:t>
      </w:r>
      <w:r>
        <w:rPr>
          <w:sz w:val="20"/>
        </w:rPr>
        <w:t>conflicting</w:t>
      </w:r>
      <w:r>
        <w:rPr>
          <w:spacing w:val="-13"/>
          <w:sz w:val="20"/>
        </w:rPr>
        <w:t xml:space="preserve"> </w:t>
      </w:r>
      <w:r>
        <w:rPr>
          <w:sz w:val="20"/>
        </w:rPr>
        <w:t>requirements</w:t>
      </w:r>
      <w:r>
        <w:rPr>
          <w:spacing w:val="-17"/>
          <w:sz w:val="20"/>
        </w:rPr>
        <w:t xml:space="preserve"> </w:t>
      </w:r>
      <w:r>
        <w:rPr>
          <w:sz w:val="20"/>
        </w:rPr>
        <w:t>of</w:t>
      </w:r>
      <w:r>
        <w:rPr>
          <w:spacing w:val="4"/>
          <w:sz w:val="20"/>
        </w:rPr>
        <w:t xml:space="preserve"> </w:t>
      </w:r>
      <w:r>
        <w:rPr>
          <w:sz w:val="20"/>
        </w:rPr>
        <w:t>their</w:t>
      </w:r>
      <w:r>
        <w:rPr>
          <w:spacing w:val="-8"/>
          <w:sz w:val="20"/>
        </w:rPr>
        <w:t xml:space="preserve"> </w:t>
      </w:r>
      <w:r>
        <w:rPr>
          <w:sz w:val="20"/>
        </w:rPr>
        <w:t>referenced</w:t>
      </w:r>
      <w:r>
        <w:rPr>
          <w:spacing w:val="-52"/>
          <w:sz w:val="20"/>
        </w:rPr>
        <w:t xml:space="preserve"> </w:t>
      </w:r>
      <w:r>
        <w:rPr>
          <w:spacing w:val="-1"/>
          <w:sz w:val="20"/>
        </w:rPr>
        <w:t>documents.</w:t>
      </w:r>
      <w:r>
        <w:rPr>
          <w:spacing w:val="-12"/>
          <w:sz w:val="20"/>
        </w:rPr>
        <w:t xml:space="preserve"> </w:t>
      </w:r>
      <w:r>
        <w:rPr>
          <w:sz w:val="20"/>
        </w:rPr>
        <w:t>The</w:t>
      </w:r>
      <w:r>
        <w:rPr>
          <w:spacing w:val="-5"/>
          <w:sz w:val="20"/>
        </w:rPr>
        <w:t xml:space="preserve"> </w:t>
      </w:r>
      <w:r>
        <w:rPr>
          <w:sz w:val="20"/>
        </w:rPr>
        <w:t>requirements</w:t>
      </w:r>
      <w:r>
        <w:rPr>
          <w:spacing w:val="-13"/>
          <w:sz w:val="20"/>
        </w:rPr>
        <w:t xml:space="preserve"> </w:t>
      </w:r>
      <w:r>
        <w:rPr>
          <w:sz w:val="20"/>
        </w:rPr>
        <w:t>of</w:t>
      </w:r>
      <w:r>
        <w:rPr>
          <w:spacing w:val="6"/>
          <w:sz w:val="20"/>
        </w:rPr>
        <w:t xml:space="preserve"> </w:t>
      </w:r>
      <w:r>
        <w:rPr>
          <w:sz w:val="20"/>
        </w:rPr>
        <w:t>the</w:t>
      </w:r>
      <w:r>
        <w:rPr>
          <w:spacing w:val="-6"/>
          <w:sz w:val="20"/>
        </w:rPr>
        <w:t xml:space="preserve"> </w:t>
      </w:r>
      <w:r>
        <w:rPr>
          <w:sz w:val="20"/>
        </w:rPr>
        <w:t>referenced</w:t>
      </w:r>
      <w:r>
        <w:rPr>
          <w:spacing w:val="-10"/>
          <w:sz w:val="20"/>
        </w:rPr>
        <w:t xml:space="preserve"> </w:t>
      </w:r>
      <w:r>
        <w:rPr>
          <w:sz w:val="20"/>
        </w:rPr>
        <w:t>documents</w:t>
      </w:r>
      <w:r>
        <w:rPr>
          <w:spacing w:val="-14"/>
          <w:sz w:val="20"/>
        </w:rPr>
        <w:t xml:space="preserve"> </w:t>
      </w:r>
      <w:r>
        <w:rPr>
          <w:sz w:val="20"/>
        </w:rPr>
        <w:t>are</w:t>
      </w:r>
      <w:r>
        <w:rPr>
          <w:spacing w:val="-6"/>
          <w:sz w:val="20"/>
        </w:rPr>
        <w:t xml:space="preserve"> </w:t>
      </w:r>
      <w:r>
        <w:rPr>
          <w:sz w:val="20"/>
        </w:rPr>
        <w:t>minimum</w:t>
      </w:r>
      <w:r>
        <w:rPr>
          <w:spacing w:val="-3"/>
          <w:sz w:val="20"/>
        </w:rPr>
        <w:t xml:space="preserve"> </w:t>
      </w:r>
      <w:r>
        <w:rPr>
          <w:sz w:val="20"/>
        </w:rPr>
        <w:t>requirements.</w:t>
      </w:r>
    </w:p>
    <w:p w14:paraId="1EC7A0F5" w14:textId="77777777" w:rsidR="00762D58" w:rsidRDefault="00A364CD">
      <w:pPr>
        <w:pStyle w:val="ListParagraph"/>
        <w:numPr>
          <w:ilvl w:val="1"/>
          <w:numId w:val="136"/>
        </w:numPr>
        <w:tabs>
          <w:tab w:val="left" w:pos="798"/>
          <w:tab w:val="left" w:pos="799"/>
        </w:tabs>
        <w:spacing w:before="28" w:line="350" w:lineRule="exact"/>
        <w:ind w:right="7111" w:firstLine="0"/>
        <w:rPr>
          <w:sz w:val="20"/>
        </w:rPr>
      </w:pPr>
      <w:r>
        <w:rPr>
          <w:spacing w:val="-2"/>
          <w:sz w:val="20"/>
        </w:rPr>
        <w:t xml:space="preserve">CROSS </w:t>
      </w:r>
      <w:r>
        <w:rPr>
          <w:spacing w:val="-1"/>
          <w:sz w:val="20"/>
        </w:rPr>
        <w:t>REFERENCES</w:t>
      </w:r>
      <w:r>
        <w:rPr>
          <w:spacing w:val="-53"/>
          <w:sz w:val="20"/>
        </w:rPr>
        <w:t xml:space="preserve"> </w:t>
      </w:r>
      <w:r>
        <w:rPr>
          <w:sz w:val="20"/>
        </w:rPr>
        <w:t>General</w:t>
      </w:r>
    </w:p>
    <w:p w14:paraId="6B76A9CC" w14:textId="77777777" w:rsidR="00762D58" w:rsidRDefault="00A364CD">
      <w:pPr>
        <w:pStyle w:val="BodyText"/>
        <w:spacing w:line="218" w:lineRule="exact"/>
        <w:ind w:left="241"/>
      </w:pPr>
      <w:r>
        <w:t>Requirement:</w:t>
      </w:r>
      <w:r>
        <w:rPr>
          <w:spacing w:val="1"/>
        </w:rPr>
        <w:t xml:space="preserve"> </w:t>
      </w:r>
      <w:r>
        <w:t>Conform</w:t>
      </w:r>
      <w:r>
        <w:rPr>
          <w:spacing w:val="-1"/>
        </w:rPr>
        <w:t xml:space="preserve"> </w:t>
      </w:r>
      <w:r>
        <w:t>to</w:t>
      </w:r>
      <w:r>
        <w:rPr>
          <w:spacing w:val="-6"/>
        </w:rPr>
        <w:t xml:space="preserve"> </w:t>
      </w:r>
      <w:r>
        <w:t>the</w:t>
      </w:r>
      <w:r>
        <w:rPr>
          <w:spacing w:val="-6"/>
        </w:rPr>
        <w:t xml:space="preserve"> </w:t>
      </w:r>
      <w:r>
        <w:t>following:</w:t>
      </w:r>
    </w:p>
    <w:p w14:paraId="425CEC4C" w14:textId="77777777" w:rsidR="00762D58" w:rsidRDefault="00A364CD">
      <w:pPr>
        <w:pStyle w:val="ListParagraph"/>
        <w:numPr>
          <w:ilvl w:val="0"/>
          <w:numId w:val="145"/>
        </w:numPr>
        <w:tabs>
          <w:tab w:val="left" w:pos="453"/>
        </w:tabs>
        <w:spacing w:before="58"/>
        <w:ind w:hanging="217"/>
        <w:rPr>
          <w:rFonts w:ascii="Times New Roman" w:hAnsi="Times New Roman"/>
          <w:sz w:val="20"/>
        </w:rPr>
      </w:pPr>
      <w:r>
        <w:rPr>
          <w:sz w:val="20"/>
        </w:rPr>
        <w:t>0171</w:t>
      </w:r>
      <w:r>
        <w:rPr>
          <w:spacing w:val="-3"/>
          <w:sz w:val="20"/>
        </w:rPr>
        <w:t xml:space="preserve"> </w:t>
      </w:r>
      <w:r>
        <w:rPr>
          <w:sz w:val="20"/>
        </w:rPr>
        <w:t>General</w:t>
      </w:r>
      <w:r>
        <w:rPr>
          <w:spacing w:val="-12"/>
          <w:sz w:val="20"/>
        </w:rPr>
        <w:t xml:space="preserve"> </w:t>
      </w:r>
      <w:r>
        <w:rPr>
          <w:sz w:val="20"/>
        </w:rPr>
        <w:t>requirements.</w:t>
      </w:r>
    </w:p>
    <w:p w14:paraId="01E1FCC0" w14:textId="77777777" w:rsidR="00762D58" w:rsidRDefault="00A364CD">
      <w:pPr>
        <w:pStyle w:val="ListParagraph"/>
        <w:numPr>
          <w:ilvl w:val="1"/>
          <w:numId w:val="136"/>
        </w:numPr>
        <w:tabs>
          <w:tab w:val="left" w:pos="798"/>
          <w:tab w:val="left" w:pos="799"/>
        </w:tabs>
        <w:spacing w:before="4" w:line="350" w:lineRule="atLeast"/>
        <w:ind w:right="7874" w:firstLine="0"/>
        <w:rPr>
          <w:sz w:val="20"/>
        </w:rPr>
      </w:pPr>
      <w:r>
        <w:rPr>
          <w:spacing w:val="-4"/>
          <w:sz w:val="20"/>
        </w:rPr>
        <w:t>SUBMISSIONS</w:t>
      </w:r>
      <w:r>
        <w:rPr>
          <w:spacing w:val="-53"/>
          <w:sz w:val="20"/>
        </w:rPr>
        <w:t xml:space="preserve"> </w:t>
      </w:r>
      <w:r>
        <w:rPr>
          <w:sz w:val="20"/>
        </w:rPr>
        <w:t>Samples</w:t>
      </w:r>
    </w:p>
    <w:p w14:paraId="55A9FCC2" w14:textId="77777777" w:rsidR="00762D58" w:rsidRDefault="00A364CD">
      <w:pPr>
        <w:pStyle w:val="BodyText"/>
        <w:spacing w:before="21" w:line="300" w:lineRule="auto"/>
        <w:ind w:left="241" w:right="5782"/>
      </w:pPr>
      <w:r>
        <w:t>Visible</w:t>
      </w:r>
      <w:r>
        <w:rPr>
          <w:spacing w:val="-8"/>
        </w:rPr>
        <w:t xml:space="preserve"> </w:t>
      </w:r>
      <w:r>
        <w:t>joint</w:t>
      </w:r>
      <w:r>
        <w:rPr>
          <w:spacing w:val="-5"/>
        </w:rPr>
        <w:t xml:space="preserve"> </w:t>
      </w:r>
      <w:r>
        <w:t>sealants: Submit colour</w:t>
      </w:r>
      <w:r>
        <w:rPr>
          <w:spacing w:val="-2"/>
        </w:rPr>
        <w:t xml:space="preserve"> </w:t>
      </w:r>
      <w:r>
        <w:t>samples.</w:t>
      </w:r>
      <w:r>
        <w:rPr>
          <w:spacing w:val="-52"/>
        </w:rPr>
        <w:t xml:space="preserve"> </w:t>
      </w:r>
      <w:r>
        <w:t>Products</w:t>
      </w:r>
      <w:r>
        <w:rPr>
          <w:spacing w:val="-3"/>
        </w:rPr>
        <w:t xml:space="preserve"> </w:t>
      </w:r>
      <w:r>
        <w:t>and materials</w:t>
      </w:r>
    </w:p>
    <w:p w14:paraId="7552825B" w14:textId="77777777" w:rsidR="00762D58" w:rsidRDefault="00A364CD">
      <w:pPr>
        <w:pStyle w:val="BodyText"/>
        <w:spacing w:line="197" w:lineRule="exact"/>
        <w:ind w:left="241"/>
      </w:pPr>
      <w:r>
        <w:t>Sealants:</w:t>
      </w:r>
      <w:r>
        <w:rPr>
          <w:spacing w:val="-2"/>
        </w:rPr>
        <w:t xml:space="preserve"> </w:t>
      </w:r>
      <w:r>
        <w:t>Submit</w:t>
      </w:r>
      <w:r>
        <w:rPr>
          <w:spacing w:val="-6"/>
        </w:rPr>
        <w:t xml:space="preserve"> </w:t>
      </w:r>
      <w:r>
        <w:t>technical data</w:t>
      </w:r>
      <w:r>
        <w:rPr>
          <w:spacing w:val="-4"/>
        </w:rPr>
        <w:t xml:space="preserve"> </w:t>
      </w:r>
      <w:r>
        <w:t>sheets.</w:t>
      </w:r>
    </w:p>
    <w:p w14:paraId="795FD2C5" w14:textId="77777777" w:rsidR="00762D58" w:rsidRDefault="00A364CD">
      <w:pPr>
        <w:pStyle w:val="BodyText"/>
        <w:spacing w:before="48"/>
        <w:ind w:left="241"/>
      </w:pPr>
      <w:r>
        <w:rPr>
          <w:w w:val="105"/>
        </w:rPr>
        <w:t>Tests</w:t>
      </w:r>
    </w:p>
    <w:p w14:paraId="6C25B731" w14:textId="77777777" w:rsidR="00762D58" w:rsidRDefault="00A364CD">
      <w:pPr>
        <w:pStyle w:val="BodyText"/>
        <w:spacing w:before="25"/>
        <w:ind w:left="241" w:right="941"/>
      </w:pPr>
      <w:r>
        <w:t>Compatibility testing: Submit adhesion and compatibility testing data demonstrating that adhesive,</w:t>
      </w:r>
      <w:r>
        <w:rPr>
          <w:spacing w:val="1"/>
        </w:rPr>
        <w:t xml:space="preserve"> </w:t>
      </w:r>
      <w:r>
        <w:t>sealant</w:t>
      </w:r>
      <w:r>
        <w:rPr>
          <w:spacing w:val="2"/>
        </w:rPr>
        <w:t xml:space="preserve"> </w:t>
      </w:r>
      <w:r>
        <w:t>or</w:t>
      </w:r>
      <w:r>
        <w:rPr>
          <w:spacing w:val="-3"/>
        </w:rPr>
        <w:t xml:space="preserve"> </w:t>
      </w:r>
      <w:r>
        <w:t>fastener</w:t>
      </w:r>
      <w:r>
        <w:rPr>
          <w:spacing w:val="1"/>
        </w:rPr>
        <w:t xml:space="preserve"> </w:t>
      </w:r>
      <w:r>
        <w:t>is</w:t>
      </w:r>
      <w:r>
        <w:rPr>
          <w:spacing w:val="-4"/>
        </w:rPr>
        <w:t xml:space="preserve"> </w:t>
      </w:r>
      <w:r>
        <w:t>compatible</w:t>
      </w:r>
      <w:r>
        <w:rPr>
          <w:spacing w:val="-5"/>
        </w:rPr>
        <w:t xml:space="preserve"> </w:t>
      </w:r>
      <w:r>
        <w:t>with</w:t>
      </w:r>
      <w:r>
        <w:rPr>
          <w:spacing w:val="-5"/>
        </w:rPr>
        <w:t xml:space="preserve"> </w:t>
      </w:r>
      <w:r>
        <w:t>materials</w:t>
      </w:r>
      <w:r>
        <w:rPr>
          <w:spacing w:val="-4"/>
        </w:rPr>
        <w:t xml:space="preserve"> </w:t>
      </w:r>
      <w:r>
        <w:t>to be</w:t>
      </w:r>
      <w:r>
        <w:rPr>
          <w:spacing w:val="-5"/>
        </w:rPr>
        <w:t xml:space="preserve"> </w:t>
      </w:r>
      <w:r>
        <w:t>fixed</w:t>
      </w:r>
      <w:r>
        <w:rPr>
          <w:spacing w:val="-1"/>
        </w:rPr>
        <w:t xml:space="preserve"> </w:t>
      </w:r>
      <w:r>
        <w:t>and is</w:t>
      </w:r>
      <w:r>
        <w:rPr>
          <w:spacing w:val="-3"/>
        </w:rPr>
        <w:t xml:space="preserve"> </w:t>
      </w:r>
      <w:r>
        <w:t>suitable</w:t>
      </w:r>
      <w:r>
        <w:rPr>
          <w:spacing w:val="-6"/>
        </w:rPr>
        <w:t xml:space="preserve"> </w:t>
      </w:r>
      <w:r>
        <w:t>for</w:t>
      </w:r>
      <w:r>
        <w:rPr>
          <w:spacing w:val="1"/>
        </w:rPr>
        <w:t xml:space="preserve"> </w:t>
      </w:r>
      <w:r>
        <w:t>the project</w:t>
      </w:r>
      <w:r>
        <w:rPr>
          <w:spacing w:val="-3"/>
        </w:rPr>
        <w:t xml:space="preserve"> </w:t>
      </w:r>
      <w:r>
        <w:t>conditions.</w:t>
      </w:r>
    </w:p>
    <w:p w14:paraId="7DF1B4BB" w14:textId="77777777" w:rsidR="00762D58" w:rsidRDefault="00A364CD">
      <w:pPr>
        <w:pStyle w:val="BodyText"/>
        <w:spacing w:before="58"/>
        <w:ind w:left="241"/>
      </w:pPr>
      <w:r>
        <w:rPr>
          <w:w w:val="105"/>
        </w:rPr>
        <w:t>Warranties</w:t>
      </w:r>
    </w:p>
    <w:p w14:paraId="3CAF535C" w14:textId="77777777" w:rsidR="00762D58" w:rsidRDefault="00A364CD">
      <w:pPr>
        <w:pStyle w:val="BodyText"/>
        <w:spacing w:before="20"/>
        <w:ind w:left="241"/>
      </w:pPr>
      <w:r>
        <w:t>Manufacturer’s</w:t>
      </w:r>
      <w:r>
        <w:rPr>
          <w:spacing w:val="-5"/>
        </w:rPr>
        <w:t xml:space="preserve"> </w:t>
      </w:r>
      <w:r>
        <w:t>warranty:</w:t>
      </w:r>
      <w:r>
        <w:rPr>
          <w:spacing w:val="1"/>
        </w:rPr>
        <w:t xml:space="preserve"> </w:t>
      </w:r>
      <w:r>
        <w:t>Submit</w:t>
      </w:r>
      <w:r>
        <w:rPr>
          <w:spacing w:val="-4"/>
        </w:rPr>
        <w:t xml:space="preserve"> </w:t>
      </w:r>
      <w:r>
        <w:t>the</w:t>
      </w:r>
      <w:r>
        <w:rPr>
          <w:spacing w:val="-7"/>
        </w:rPr>
        <w:t xml:space="preserve"> </w:t>
      </w:r>
      <w:r>
        <w:t>manufacturer’s</w:t>
      </w:r>
      <w:r>
        <w:rPr>
          <w:spacing w:val="-5"/>
        </w:rPr>
        <w:t xml:space="preserve"> </w:t>
      </w:r>
      <w:r>
        <w:t>published</w:t>
      </w:r>
      <w:r>
        <w:rPr>
          <w:spacing w:val="-2"/>
        </w:rPr>
        <w:t xml:space="preserve"> </w:t>
      </w:r>
      <w:r>
        <w:t>product</w:t>
      </w:r>
      <w:r>
        <w:rPr>
          <w:spacing w:val="1"/>
        </w:rPr>
        <w:t xml:space="preserve"> </w:t>
      </w:r>
      <w:r>
        <w:t>warranties.</w:t>
      </w:r>
    </w:p>
    <w:p w14:paraId="2D1DB9C7" w14:textId="77777777" w:rsidR="00762D58" w:rsidRDefault="00A364CD">
      <w:pPr>
        <w:pStyle w:val="ListParagraph"/>
        <w:numPr>
          <w:ilvl w:val="1"/>
          <w:numId w:val="136"/>
        </w:numPr>
        <w:tabs>
          <w:tab w:val="left" w:pos="798"/>
          <w:tab w:val="left" w:pos="799"/>
        </w:tabs>
        <w:spacing w:line="350" w:lineRule="atLeast"/>
        <w:ind w:right="7998" w:firstLine="0"/>
        <w:rPr>
          <w:sz w:val="20"/>
        </w:rPr>
      </w:pPr>
      <w:r>
        <w:rPr>
          <w:sz w:val="20"/>
        </w:rPr>
        <w:t>INSPECTION</w:t>
      </w:r>
      <w:r>
        <w:rPr>
          <w:spacing w:val="-53"/>
          <w:sz w:val="20"/>
        </w:rPr>
        <w:t xml:space="preserve"> </w:t>
      </w:r>
      <w:r>
        <w:rPr>
          <w:sz w:val="20"/>
        </w:rPr>
        <w:t>Notice</w:t>
      </w:r>
    </w:p>
    <w:p w14:paraId="686CDA76" w14:textId="77777777" w:rsidR="00762D58" w:rsidRDefault="00A364CD">
      <w:pPr>
        <w:pStyle w:val="BodyText"/>
        <w:spacing w:before="24" w:line="235" w:lineRule="auto"/>
        <w:ind w:left="241" w:right="941"/>
      </w:pPr>
      <w:r>
        <w:t>Inspection: Give notice so that inspection may be made of prepared joints and penetrations for each</w:t>
      </w:r>
      <w:r>
        <w:rPr>
          <w:spacing w:val="-53"/>
        </w:rPr>
        <w:t xml:space="preserve"> </w:t>
      </w:r>
      <w:r>
        <w:t>sealant.</w:t>
      </w:r>
    </w:p>
    <w:p w14:paraId="3305D289" w14:textId="77777777" w:rsidR="00762D58" w:rsidRDefault="00762D58">
      <w:pPr>
        <w:spacing w:line="235" w:lineRule="auto"/>
        <w:sectPr w:rsidR="00762D58">
          <w:headerReference w:type="default" r:id="rId19"/>
          <w:footerReference w:type="default" r:id="rId20"/>
          <w:pgSz w:w="11910" w:h="16840"/>
          <w:pgMar w:top="1040" w:right="700" w:bottom="1040" w:left="1180" w:header="552" w:footer="848" w:gutter="0"/>
          <w:cols w:space="720"/>
        </w:sectPr>
      </w:pPr>
    </w:p>
    <w:p w14:paraId="016A9A4E" w14:textId="77777777" w:rsidR="00762D58" w:rsidRDefault="00762D58">
      <w:pPr>
        <w:pStyle w:val="BodyText"/>
      </w:pPr>
    </w:p>
    <w:p w14:paraId="71AE4F37" w14:textId="77777777" w:rsidR="00762D58" w:rsidRDefault="00762D58">
      <w:pPr>
        <w:pStyle w:val="BodyText"/>
        <w:spacing w:before="4"/>
      </w:pPr>
    </w:p>
    <w:p w14:paraId="4721E99E" w14:textId="77777777" w:rsidR="00762D58" w:rsidRDefault="00A364CD">
      <w:pPr>
        <w:pStyle w:val="ListParagraph"/>
        <w:numPr>
          <w:ilvl w:val="0"/>
          <w:numId w:val="136"/>
        </w:numPr>
        <w:tabs>
          <w:tab w:val="left" w:pos="798"/>
          <w:tab w:val="left" w:pos="799"/>
        </w:tabs>
        <w:ind w:hanging="563"/>
        <w:rPr>
          <w:sz w:val="20"/>
        </w:rPr>
      </w:pPr>
      <w:r>
        <w:pict w14:anchorId="643634A9">
          <v:shape id="_x0000_s4316" style="position:absolute;left:0;text-align:left;margin-left:69.55pt;margin-top:13.15pt;width:456.4pt;height:.1pt;z-index:-15683584;mso-wrap-distance-left:0;mso-wrap-distance-right:0;mso-position-horizontal-relative:page" coordorigin="1391,263" coordsize="9128,0" path="m1391,263r9128,e" filled="f" strokeweight=".78pt">
            <v:path arrowok="t"/>
            <w10:wrap type="topAndBottom" anchorx="page"/>
          </v:shape>
        </w:pict>
      </w:r>
      <w:r>
        <w:rPr>
          <w:sz w:val="20"/>
        </w:rPr>
        <w:t>PRODUCTS</w:t>
      </w:r>
    </w:p>
    <w:p w14:paraId="7B0C2258" w14:textId="77777777" w:rsidR="00762D58" w:rsidRDefault="00A364CD">
      <w:pPr>
        <w:pStyle w:val="ListParagraph"/>
        <w:numPr>
          <w:ilvl w:val="1"/>
          <w:numId w:val="136"/>
        </w:numPr>
        <w:tabs>
          <w:tab w:val="left" w:pos="798"/>
          <w:tab w:val="left" w:pos="799"/>
        </w:tabs>
        <w:spacing w:before="12" w:line="350" w:lineRule="atLeast"/>
        <w:ind w:right="8095" w:firstLine="0"/>
        <w:rPr>
          <w:sz w:val="20"/>
        </w:rPr>
      </w:pPr>
      <w:r>
        <w:rPr>
          <w:spacing w:val="-2"/>
          <w:sz w:val="20"/>
        </w:rPr>
        <w:t>ADHESIVES</w:t>
      </w:r>
      <w:r>
        <w:rPr>
          <w:spacing w:val="-53"/>
          <w:sz w:val="20"/>
        </w:rPr>
        <w:t xml:space="preserve"> </w:t>
      </w:r>
      <w:r>
        <w:rPr>
          <w:sz w:val="20"/>
        </w:rPr>
        <w:t>Standards</w:t>
      </w:r>
    </w:p>
    <w:p w14:paraId="1B8E82E8" w14:textId="77777777" w:rsidR="00762D58" w:rsidRDefault="00A364CD">
      <w:pPr>
        <w:pStyle w:val="BodyText"/>
        <w:spacing w:before="20"/>
        <w:ind w:left="241"/>
      </w:pPr>
      <w:r>
        <w:t>Mastic adhesive:</w:t>
      </w:r>
      <w:r>
        <w:rPr>
          <w:spacing w:val="-3"/>
        </w:rPr>
        <w:t xml:space="preserve"> </w:t>
      </w:r>
      <w:r>
        <w:t>To</w:t>
      </w:r>
      <w:r>
        <w:rPr>
          <w:spacing w:val="-1"/>
        </w:rPr>
        <w:t xml:space="preserve"> </w:t>
      </w:r>
      <w:r>
        <w:t>AS</w:t>
      </w:r>
      <w:r>
        <w:rPr>
          <w:spacing w:val="-3"/>
        </w:rPr>
        <w:t xml:space="preserve"> </w:t>
      </w:r>
      <w:r>
        <w:t>2329.</w:t>
      </w:r>
    </w:p>
    <w:p w14:paraId="4540B85A" w14:textId="77777777" w:rsidR="00762D58" w:rsidRDefault="00A364CD">
      <w:pPr>
        <w:pStyle w:val="BodyText"/>
        <w:spacing w:before="58"/>
        <w:ind w:left="241"/>
      </w:pPr>
      <w:r>
        <w:t>Polymer</w:t>
      </w:r>
      <w:r>
        <w:rPr>
          <w:spacing w:val="-4"/>
        </w:rPr>
        <w:t xml:space="preserve"> </w:t>
      </w:r>
      <w:r>
        <w:t>emulsion adhesive</w:t>
      </w:r>
      <w:r>
        <w:rPr>
          <w:spacing w:val="-5"/>
        </w:rPr>
        <w:t xml:space="preserve"> </w:t>
      </w:r>
      <w:r>
        <w:t>for</w:t>
      </w:r>
      <w:r>
        <w:rPr>
          <w:spacing w:val="-3"/>
        </w:rPr>
        <w:t xml:space="preserve"> </w:t>
      </w:r>
      <w:r>
        <w:t>timber:</w:t>
      </w:r>
      <w:r>
        <w:rPr>
          <w:spacing w:val="-2"/>
        </w:rPr>
        <w:t xml:space="preserve"> </w:t>
      </w:r>
      <w:r>
        <w:t>To</w:t>
      </w:r>
      <w:r>
        <w:rPr>
          <w:spacing w:val="-5"/>
        </w:rPr>
        <w:t xml:space="preserve"> </w:t>
      </w:r>
      <w:r>
        <w:t>AS</w:t>
      </w:r>
      <w:r>
        <w:rPr>
          <w:spacing w:val="-3"/>
        </w:rPr>
        <w:t xml:space="preserve"> </w:t>
      </w:r>
      <w:r>
        <w:t>2754.2,</w:t>
      </w:r>
      <w:r>
        <w:rPr>
          <w:spacing w:val="3"/>
        </w:rPr>
        <w:t xml:space="preserve"> </w:t>
      </w:r>
      <w:r>
        <w:t>not</w:t>
      </w:r>
      <w:r>
        <w:rPr>
          <w:spacing w:val="2"/>
        </w:rPr>
        <w:t xml:space="preserve"> </w:t>
      </w:r>
      <w:r>
        <w:t>inferior</w:t>
      </w:r>
      <w:r>
        <w:rPr>
          <w:spacing w:val="-3"/>
        </w:rPr>
        <w:t xml:space="preserve"> </w:t>
      </w:r>
      <w:r>
        <w:t>to</w:t>
      </w:r>
      <w:r>
        <w:rPr>
          <w:spacing w:val="-5"/>
        </w:rPr>
        <w:t xml:space="preserve"> </w:t>
      </w:r>
      <w:r>
        <w:t>Type 3.</w:t>
      </w:r>
    </w:p>
    <w:p w14:paraId="5EED25C4" w14:textId="77777777" w:rsidR="00762D58" w:rsidRDefault="00A364CD">
      <w:pPr>
        <w:pStyle w:val="ListParagraph"/>
        <w:numPr>
          <w:ilvl w:val="1"/>
          <w:numId w:val="136"/>
        </w:numPr>
        <w:tabs>
          <w:tab w:val="left" w:pos="798"/>
          <w:tab w:val="left" w:pos="799"/>
        </w:tabs>
        <w:spacing w:before="1" w:line="350" w:lineRule="atLeast"/>
        <w:ind w:right="8205" w:hanging="5"/>
        <w:rPr>
          <w:sz w:val="20"/>
        </w:rPr>
      </w:pPr>
      <w:r>
        <w:rPr>
          <w:spacing w:val="-4"/>
          <w:sz w:val="20"/>
        </w:rPr>
        <w:t>SEALANTS</w:t>
      </w:r>
      <w:r>
        <w:rPr>
          <w:spacing w:val="-53"/>
          <w:sz w:val="20"/>
        </w:rPr>
        <w:t xml:space="preserve"> </w:t>
      </w:r>
      <w:r>
        <w:rPr>
          <w:sz w:val="20"/>
        </w:rPr>
        <w:t>Standards</w:t>
      </w:r>
    </w:p>
    <w:p w14:paraId="4ACEBE92" w14:textId="77777777" w:rsidR="00762D58" w:rsidRDefault="00A364CD">
      <w:pPr>
        <w:pStyle w:val="BodyText"/>
        <w:spacing w:before="20"/>
        <w:ind w:left="241"/>
      </w:pPr>
      <w:r>
        <w:t>General:</w:t>
      </w:r>
      <w:r>
        <w:rPr>
          <w:spacing w:val="-3"/>
        </w:rPr>
        <w:t xml:space="preserve"> </w:t>
      </w:r>
      <w:r>
        <w:t>To</w:t>
      </w:r>
      <w:r>
        <w:rPr>
          <w:spacing w:val="-5"/>
        </w:rPr>
        <w:t xml:space="preserve"> </w:t>
      </w:r>
      <w:r>
        <w:t>ISO</w:t>
      </w:r>
      <w:r>
        <w:rPr>
          <w:spacing w:val="2"/>
        </w:rPr>
        <w:t xml:space="preserve"> </w:t>
      </w:r>
      <w:r>
        <w:t>11600.</w:t>
      </w:r>
    </w:p>
    <w:p w14:paraId="7871D63B" w14:textId="77777777" w:rsidR="00762D58" w:rsidRDefault="00A364CD">
      <w:pPr>
        <w:pStyle w:val="BodyText"/>
        <w:spacing w:before="58"/>
        <w:ind w:left="241"/>
      </w:pPr>
      <w:r>
        <w:rPr>
          <w:w w:val="105"/>
        </w:rPr>
        <w:t>Lightweight</w:t>
      </w:r>
      <w:r>
        <w:rPr>
          <w:spacing w:val="29"/>
          <w:w w:val="105"/>
        </w:rPr>
        <w:t xml:space="preserve"> </w:t>
      </w:r>
      <w:r>
        <w:rPr>
          <w:w w:val="105"/>
        </w:rPr>
        <w:t>building</w:t>
      </w:r>
      <w:r>
        <w:rPr>
          <w:spacing w:val="37"/>
          <w:w w:val="105"/>
        </w:rPr>
        <w:t xml:space="preserve"> </w:t>
      </w:r>
      <w:r>
        <w:rPr>
          <w:w w:val="105"/>
        </w:rPr>
        <w:t>element</w:t>
      </w:r>
      <w:r>
        <w:rPr>
          <w:spacing w:val="30"/>
          <w:w w:val="105"/>
        </w:rPr>
        <w:t xml:space="preserve"> </w:t>
      </w:r>
      <w:r>
        <w:rPr>
          <w:w w:val="105"/>
        </w:rPr>
        <w:t>joints</w:t>
      </w:r>
    </w:p>
    <w:p w14:paraId="4234848D" w14:textId="77777777" w:rsidR="00762D58" w:rsidRDefault="00A364CD">
      <w:pPr>
        <w:pStyle w:val="BodyText"/>
        <w:spacing w:before="28" w:line="235" w:lineRule="auto"/>
        <w:ind w:left="241" w:right="941"/>
      </w:pPr>
      <w:r>
        <w:t>Joints</w:t>
      </w:r>
      <w:r>
        <w:rPr>
          <w:spacing w:val="-4"/>
        </w:rPr>
        <w:t xml:space="preserve"> </w:t>
      </w:r>
      <w:r>
        <w:t>subject</w:t>
      </w:r>
      <w:r>
        <w:rPr>
          <w:spacing w:val="1"/>
        </w:rPr>
        <w:t xml:space="preserve"> </w:t>
      </w:r>
      <w:r>
        <w:t>to</w:t>
      </w:r>
      <w:r>
        <w:rPr>
          <w:spacing w:val="-5"/>
        </w:rPr>
        <w:t xml:space="preserve"> </w:t>
      </w:r>
      <w:r>
        <w:t>rapid</w:t>
      </w:r>
      <w:r>
        <w:rPr>
          <w:spacing w:val="-6"/>
        </w:rPr>
        <w:t xml:space="preserve"> </w:t>
      </w:r>
      <w:r>
        <w:t>changes</w:t>
      </w:r>
      <w:r>
        <w:rPr>
          <w:spacing w:val="-4"/>
        </w:rPr>
        <w:t xml:space="preserve"> </w:t>
      </w:r>
      <w:r>
        <w:t>of</w:t>
      </w:r>
      <w:r>
        <w:rPr>
          <w:spacing w:val="2"/>
        </w:rPr>
        <w:t xml:space="preserve"> </w:t>
      </w:r>
      <w:r>
        <w:t>movement:</w:t>
      </w:r>
      <w:r>
        <w:rPr>
          <w:spacing w:val="-3"/>
        </w:rPr>
        <w:t xml:space="preserve"> </w:t>
      </w:r>
      <w:r>
        <w:t>Provide</w:t>
      </w:r>
      <w:r>
        <w:rPr>
          <w:spacing w:val="-6"/>
        </w:rPr>
        <w:t xml:space="preserve"> </w:t>
      </w:r>
      <w:r>
        <w:t>sealants</w:t>
      </w:r>
      <w:r>
        <w:rPr>
          <w:spacing w:val="-4"/>
        </w:rPr>
        <w:t xml:space="preserve"> </w:t>
      </w:r>
      <w:r>
        <w:t>that</w:t>
      </w:r>
      <w:r>
        <w:rPr>
          <w:spacing w:val="2"/>
        </w:rPr>
        <w:t xml:space="preserve"> </w:t>
      </w:r>
      <w:r>
        <w:t>accommodate</w:t>
      </w:r>
      <w:r>
        <w:rPr>
          <w:spacing w:val="-1"/>
        </w:rPr>
        <w:t xml:space="preserve"> </w:t>
      </w:r>
      <w:r>
        <w:t>the</w:t>
      </w:r>
      <w:r>
        <w:rPr>
          <w:spacing w:val="-6"/>
        </w:rPr>
        <w:t xml:space="preserve"> </w:t>
      </w:r>
      <w:r>
        <w:t>movement</w:t>
      </w:r>
      <w:r>
        <w:rPr>
          <w:spacing w:val="2"/>
        </w:rPr>
        <w:t xml:space="preserve"> </w:t>
      </w:r>
      <w:r>
        <w:t>of</w:t>
      </w:r>
      <w:r>
        <w:rPr>
          <w:spacing w:val="-53"/>
        </w:rPr>
        <w:t xml:space="preserve"> </w:t>
      </w:r>
      <w:r>
        <w:t>the contact</w:t>
      </w:r>
      <w:r>
        <w:rPr>
          <w:spacing w:val="-6"/>
        </w:rPr>
        <w:t xml:space="preserve"> </w:t>
      </w:r>
      <w:r>
        <w:t>materials.</w:t>
      </w:r>
    </w:p>
    <w:p w14:paraId="73CDFD72" w14:textId="77777777" w:rsidR="00762D58" w:rsidRDefault="00A364CD">
      <w:pPr>
        <w:pStyle w:val="ListParagraph"/>
        <w:numPr>
          <w:ilvl w:val="1"/>
          <w:numId w:val="136"/>
        </w:numPr>
        <w:tabs>
          <w:tab w:val="left" w:pos="798"/>
          <w:tab w:val="left" w:pos="799"/>
        </w:tabs>
        <w:spacing w:before="25" w:line="356" w:lineRule="exact"/>
        <w:ind w:right="8023" w:firstLine="0"/>
        <w:rPr>
          <w:sz w:val="20"/>
        </w:rPr>
      </w:pPr>
      <w:r>
        <w:rPr>
          <w:sz w:val="20"/>
        </w:rPr>
        <w:t>FASTENERS</w:t>
      </w:r>
      <w:r>
        <w:rPr>
          <w:spacing w:val="-53"/>
          <w:sz w:val="20"/>
        </w:rPr>
        <w:t xml:space="preserve"> </w:t>
      </w:r>
      <w:r>
        <w:rPr>
          <w:sz w:val="20"/>
        </w:rPr>
        <w:t>General</w:t>
      </w:r>
    </w:p>
    <w:p w14:paraId="4080F1A7" w14:textId="77777777" w:rsidR="00762D58" w:rsidRDefault="00A364CD">
      <w:pPr>
        <w:pStyle w:val="BodyText"/>
        <w:spacing w:line="210" w:lineRule="exact"/>
        <w:ind w:left="241"/>
      </w:pPr>
      <w:r>
        <w:t>Masonry</w:t>
      </w:r>
      <w:r>
        <w:rPr>
          <w:spacing w:val="-2"/>
        </w:rPr>
        <w:t xml:space="preserve"> </w:t>
      </w:r>
      <w:r>
        <w:t>anchors:</w:t>
      </w:r>
      <w:r>
        <w:rPr>
          <w:spacing w:val="1"/>
        </w:rPr>
        <w:t xml:space="preserve"> </w:t>
      </w:r>
      <w:r>
        <w:t>Proprietary</w:t>
      </w:r>
      <w:r>
        <w:rPr>
          <w:spacing w:val="-1"/>
        </w:rPr>
        <w:t xml:space="preserve"> </w:t>
      </w:r>
      <w:r>
        <w:t>expansion</w:t>
      </w:r>
      <w:r>
        <w:rPr>
          <w:spacing w:val="-2"/>
        </w:rPr>
        <w:t xml:space="preserve"> </w:t>
      </w:r>
      <w:r>
        <w:t>or</w:t>
      </w:r>
      <w:r>
        <w:rPr>
          <w:spacing w:val="-1"/>
        </w:rPr>
        <w:t xml:space="preserve"> </w:t>
      </w:r>
      <w:r>
        <w:t>bonded</w:t>
      </w:r>
      <w:r>
        <w:rPr>
          <w:spacing w:val="-2"/>
        </w:rPr>
        <w:t xml:space="preserve"> </w:t>
      </w:r>
      <w:r>
        <w:t>type</w:t>
      </w:r>
      <w:r>
        <w:rPr>
          <w:spacing w:val="-2"/>
        </w:rPr>
        <w:t xml:space="preserve"> </w:t>
      </w:r>
      <w:r>
        <w:t>anchors</w:t>
      </w:r>
      <w:r>
        <w:rPr>
          <w:spacing w:val="-5"/>
        </w:rPr>
        <w:t xml:space="preserve"> </w:t>
      </w:r>
      <w:r>
        <w:t>conforming</w:t>
      </w:r>
      <w:r>
        <w:rPr>
          <w:spacing w:val="-2"/>
        </w:rPr>
        <w:t xml:space="preserve"> </w:t>
      </w:r>
      <w:r>
        <w:t>to</w:t>
      </w:r>
      <w:r>
        <w:rPr>
          <w:spacing w:val="-6"/>
        </w:rPr>
        <w:t xml:space="preserve"> </w:t>
      </w:r>
      <w:r>
        <w:t>SELECTIONS,</w:t>
      </w:r>
    </w:p>
    <w:p w14:paraId="2DC37B98" w14:textId="77777777" w:rsidR="00762D58" w:rsidRDefault="00A364CD">
      <w:pPr>
        <w:pStyle w:val="BodyText"/>
        <w:spacing w:before="1"/>
        <w:ind w:left="241"/>
      </w:pPr>
      <w:r>
        <w:t>ANCHORS.</w:t>
      </w:r>
    </w:p>
    <w:p w14:paraId="3F694D96" w14:textId="77777777" w:rsidR="00762D58" w:rsidRDefault="00A364CD">
      <w:pPr>
        <w:pStyle w:val="BodyText"/>
        <w:spacing w:before="62"/>
        <w:ind w:left="241"/>
      </w:pPr>
      <w:r>
        <w:t>Plain</w:t>
      </w:r>
      <w:r>
        <w:rPr>
          <w:spacing w:val="-2"/>
        </w:rPr>
        <w:t xml:space="preserve"> </w:t>
      </w:r>
      <w:r>
        <w:t>washers:</w:t>
      </w:r>
      <w:r>
        <w:rPr>
          <w:spacing w:val="1"/>
        </w:rPr>
        <w:t xml:space="preserve"> </w:t>
      </w:r>
      <w:r>
        <w:t>To</w:t>
      </w:r>
      <w:r>
        <w:rPr>
          <w:spacing w:val="-1"/>
        </w:rPr>
        <w:t xml:space="preserve"> </w:t>
      </w:r>
      <w:r>
        <w:t>AS</w:t>
      </w:r>
      <w:r>
        <w:rPr>
          <w:spacing w:val="-1"/>
        </w:rPr>
        <w:t xml:space="preserve"> </w:t>
      </w:r>
      <w:r>
        <w:t>1237.1.</w:t>
      </w:r>
    </w:p>
    <w:p w14:paraId="45D24564" w14:textId="77777777" w:rsidR="00762D58" w:rsidRDefault="00A364CD">
      <w:pPr>
        <w:pStyle w:val="ListParagraph"/>
        <w:numPr>
          <w:ilvl w:val="0"/>
          <w:numId w:val="145"/>
        </w:numPr>
        <w:tabs>
          <w:tab w:val="left" w:pos="453"/>
        </w:tabs>
        <w:spacing w:before="58" w:line="304" w:lineRule="auto"/>
        <w:ind w:left="241" w:right="2906" w:firstLine="0"/>
        <w:rPr>
          <w:rFonts w:ascii="Times New Roman" w:hAnsi="Times New Roman"/>
          <w:sz w:val="20"/>
        </w:rPr>
      </w:pPr>
      <w:r>
        <w:rPr>
          <w:sz w:val="20"/>
        </w:rPr>
        <w:t>Provide</w:t>
      </w:r>
      <w:r>
        <w:rPr>
          <w:spacing w:val="-6"/>
          <w:sz w:val="20"/>
        </w:rPr>
        <w:t xml:space="preserve"> </w:t>
      </w:r>
      <w:r>
        <w:rPr>
          <w:sz w:val="20"/>
        </w:rPr>
        <w:t>washers</w:t>
      </w:r>
      <w:r>
        <w:rPr>
          <w:spacing w:val="-9"/>
          <w:sz w:val="20"/>
        </w:rPr>
        <w:t xml:space="preserve"> </w:t>
      </w:r>
      <w:r>
        <w:rPr>
          <w:sz w:val="20"/>
        </w:rPr>
        <w:t>to</w:t>
      </w:r>
      <w:r>
        <w:rPr>
          <w:spacing w:val="-7"/>
          <w:sz w:val="20"/>
        </w:rPr>
        <w:t xml:space="preserve"> </w:t>
      </w:r>
      <w:r>
        <w:rPr>
          <w:sz w:val="20"/>
        </w:rPr>
        <w:t>the</w:t>
      </w:r>
      <w:r>
        <w:rPr>
          <w:spacing w:val="-6"/>
          <w:sz w:val="20"/>
        </w:rPr>
        <w:t xml:space="preserve"> </w:t>
      </w:r>
      <w:r>
        <w:rPr>
          <w:sz w:val="20"/>
        </w:rPr>
        <w:t>heads</w:t>
      </w:r>
      <w:r>
        <w:rPr>
          <w:spacing w:val="-8"/>
          <w:sz w:val="20"/>
        </w:rPr>
        <w:t xml:space="preserve"> </w:t>
      </w:r>
      <w:r>
        <w:rPr>
          <w:sz w:val="20"/>
        </w:rPr>
        <w:t>and</w:t>
      </w:r>
      <w:r>
        <w:rPr>
          <w:spacing w:val="-2"/>
          <w:sz w:val="20"/>
        </w:rPr>
        <w:t xml:space="preserve"> </w:t>
      </w:r>
      <w:r>
        <w:rPr>
          <w:sz w:val="20"/>
        </w:rPr>
        <w:t>nuts</w:t>
      </w:r>
      <w:r>
        <w:rPr>
          <w:spacing w:val="-9"/>
          <w:sz w:val="20"/>
        </w:rPr>
        <w:t xml:space="preserve"> </w:t>
      </w:r>
      <w:r>
        <w:rPr>
          <w:sz w:val="20"/>
        </w:rPr>
        <w:t>of</w:t>
      </w:r>
      <w:r>
        <w:rPr>
          <w:spacing w:val="6"/>
          <w:sz w:val="20"/>
        </w:rPr>
        <w:t xml:space="preserve"> </w:t>
      </w:r>
      <w:r>
        <w:rPr>
          <w:sz w:val="20"/>
        </w:rPr>
        <w:t>bolts,</w:t>
      </w:r>
      <w:r>
        <w:rPr>
          <w:spacing w:val="-7"/>
          <w:sz w:val="20"/>
        </w:rPr>
        <w:t xml:space="preserve"> </w:t>
      </w:r>
      <w:r>
        <w:rPr>
          <w:sz w:val="20"/>
        </w:rPr>
        <w:t>and</w:t>
      </w:r>
      <w:r>
        <w:rPr>
          <w:spacing w:val="-6"/>
          <w:sz w:val="20"/>
        </w:rPr>
        <w:t xml:space="preserve"> </w:t>
      </w:r>
      <w:r>
        <w:rPr>
          <w:sz w:val="20"/>
        </w:rPr>
        <w:t>the</w:t>
      </w:r>
      <w:r>
        <w:rPr>
          <w:spacing w:val="-6"/>
          <w:sz w:val="20"/>
        </w:rPr>
        <w:t xml:space="preserve"> </w:t>
      </w:r>
      <w:r>
        <w:rPr>
          <w:sz w:val="20"/>
        </w:rPr>
        <w:t>nuts</w:t>
      </w:r>
      <w:r>
        <w:rPr>
          <w:spacing w:val="-4"/>
          <w:sz w:val="20"/>
        </w:rPr>
        <w:t xml:space="preserve"> </w:t>
      </w:r>
      <w:r>
        <w:rPr>
          <w:sz w:val="20"/>
        </w:rPr>
        <w:t>of</w:t>
      </w:r>
      <w:r>
        <w:rPr>
          <w:spacing w:val="1"/>
          <w:sz w:val="20"/>
        </w:rPr>
        <w:t xml:space="preserve"> </w:t>
      </w:r>
      <w:r>
        <w:rPr>
          <w:sz w:val="20"/>
        </w:rPr>
        <w:t>coach</w:t>
      </w:r>
      <w:r>
        <w:rPr>
          <w:spacing w:val="-5"/>
          <w:sz w:val="20"/>
        </w:rPr>
        <w:t xml:space="preserve"> </w:t>
      </w:r>
      <w:r>
        <w:rPr>
          <w:sz w:val="20"/>
        </w:rPr>
        <w:t>bolts.</w:t>
      </w:r>
      <w:r>
        <w:rPr>
          <w:spacing w:val="-53"/>
          <w:sz w:val="20"/>
        </w:rPr>
        <w:t xml:space="preserve"> </w:t>
      </w:r>
      <w:r>
        <w:rPr>
          <w:sz w:val="20"/>
        </w:rPr>
        <w:t>Plugs:</w:t>
      </w:r>
      <w:r>
        <w:rPr>
          <w:spacing w:val="2"/>
          <w:sz w:val="20"/>
        </w:rPr>
        <w:t xml:space="preserve"> </w:t>
      </w:r>
      <w:r>
        <w:rPr>
          <w:sz w:val="20"/>
        </w:rPr>
        <w:t>Proprietary</w:t>
      </w:r>
      <w:r>
        <w:rPr>
          <w:spacing w:val="1"/>
          <w:sz w:val="20"/>
        </w:rPr>
        <w:t xml:space="preserve"> </w:t>
      </w:r>
      <w:r>
        <w:rPr>
          <w:sz w:val="20"/>
        </w:rPr>
        <w:t>purpose-made</w:t>
      </w:r>
      <w:r>
        <w:rPr>
          <w:spacing w:val="-38"/>
          <w:sz w:val="20"/>
        </w:rPr>
        <w:t xml:space="preserve"> </w:t>
      </w:r>
      <w:r>
        <w:rPr>
          <w:sz w:val="20"/>
        </w:rPr>
        <w:t>plastic.</w:t>
      </w:r>
    </w:p>
    <w:p w14:paraId="2EBCD543" w14:textId="77777777" w:rsidR="00762D58" w:rsidRDefault="00A364CD">
      <w:pPr>
        <w:pStyle w:val="BodyText"/>
        <w:spacing w:line="302" w:lineRule="auto"/>
        <w:ind w:left="241" w:right="5378"/>
      </w:pPr>
      <w:r>
        <w:t>Powder-actuated fasteners: To AS/NZS 1873.4.</w:t>
      </w:r>
      <w:r>
        <w:rPr>
          <w:spacing w:val="1"/>
        </w:rPr>
        <w:t xml:space="preserve"> </w:t>
      </w:r>
      <w:r>
        <w:t>Stainless steel fasteners: To ASTM A240/A240M.</w:t>
      </w:r>
      <w:r>
        <w:rPr>
          <w:spacing w:val="-53"/>
        </w:rPr>
        <w:t xml:space="preserve"> </w:t>
      </w:r>
      <w:r>
        <w:t>Steel</w:t>
      </w:r>
      <w:r>
        <w:rPr>
          <w:spacing w:val="3"/>
        </w:rPr>
        <w:t xml:space="preserve"> </w:t>
      </w:r>
      <w:r>
        <w:t>nails:</w:t>
      </w:r>
      <w:r>
        <w:rPr>
          <w:spacing w:val="3"/>
        </w:rPr>
        <w:t xml:space="preserve"> </w:t>
      </w:r>
      <w:r>
        <w:t>To</w:t>
      </w:r>
      <w:r>
        <w:rPr>
          <w:spacing w:val="-5"/>
        </w:rPr>
        <w:t xml:space="preserve"> </w:t>
      </w:r>
      <w:r>
        <w:t>AS</w:t>
      </w:r>
      <w:r>
        <w:rPr>
          <w:spacing w:val="1"/>
        </w:rPr>
        <w:t xml:space="preserve"> </w:t>
      </w:r>
      <w:r>
        <w:t>2334.</w:t>
      </w:r>
    </w:p>
    <w:p w14:paraId="1D4E2D34" w14:textId="77777777" w:rsidR="00762D58" w:rsidRDefault="00A364CD">
      <w:pPr>
        <w:pStyle w:val="ListParagraph"/>
        <w:numPr>
          <w:ilvl w:val="0"/>
          <w:numId w:val="145"/>
        </w:numPr>
        <w:tabs>
          <w:tab w:val="left" w:pos="453"/>
        </w:tabs>
        <w:spacing w:before="5" w:line="235" w:lineRule="auto"/>
        <w:ind w:right="1327"/>
        <w:rPr>
          <w:rFonts w:ascii="Times New Roman" w:hAnsi="Times New Roman"/>
          <w:sz w:val="20"/>
        </w:rPr>
      </w:pPr>
      <w:r>
        <w:rPr>
          <w:spacing w:val="-1"/>
          <w:sz w:val="20"/>
        </w:rPr>
        <w:t>Length: At</w:t>
      </w:r>
      <w:r>
        <w:rPr>
          <w:spacing w:val="-2"/>
          <w:sz w:val="20"/>
        </w:rPr>
        <w:t xml:space="preserve"> </w:t>
      </w:r>
      <w:r>
        <w:rPr>
          <w:spacing w:val="-1"/>
          <w:sz w:val="20"/>
        </w:rPr>
        <w:t xml:space="preserve">least </w:t>
      </w:r>
      <w:r>
        <w:rPr>
          <w:sz w:val="20"/>
        </w:rPr>
        <w:t>2.5</w:t>
      </w:r>
      <w:r>
        <w:rPr>
          <w:spacing w:val="-5"/>
          <w:sz w:val="20"/>
        </w:rPr>
        <w:t xml:space="preserve"> </w:t>
      </w:r>
      <w:r>
        <w:rPr>
          <w:sz w:val="20"/>
        </w:rPr>
        <w:t>times</w:t>
      </w:r>
      <w:r>
        <w:rPr>
          <w:spacing w:val="-8"/>
          <w:sz w:val="20"/>
        </w:rPr>
        <w:t xml:space="preserve"> </w:t>
      </w:r>
      <w:r>
        <w:rPr>
          <w:sz w:val="20"/>
        </w:rPr>
        <w:t>the</w:t>
      </w:r>
      <w:r>
        <w:rPr>
          <w:spacing w:val="-4"/>
          <w:sz w:val="20"/>
        </w:rPr>
        <w:t xml:space="preserve"> </w:t>
      </w:r>
      <w:r>
        <w:rPr>
          <w:sz w:val="20"/>
        </w:rPr>
        <w:t>thickness</w:t>
      </w:r>
      <w:r>
        <w:rPr>
          <w:spacing w:val="-8"/>
          <w:sz w:val="20"/>
        </w:rPr>
        <w:t xml:space="preserve"> </w:t>
      </w:r>
      <w:r>
        <w:rPr>
          <w:sz w:val="20"/>
        </w:rPr>
        <w:t>of</w:t>
      </w:r>
      <w:r>
        <w:rPr>
          <w:spacing w:val="3"/>
          <w:sz w:val="20"/>
        </w:rPr>
        <w:t xml:space="preserve"> </w:t>
      </w:r>
      <w:r>
        <w:rPr>
          <w:sz w:val="20"/>
        </w:rPr>
        <w:t>the</w:t>
      </w:r>
      <w:r>
        <w:rPr>
          <w:spacing w:val="-14"/>
          <w:sz w:val="20"/>
        </w:rPr>
        <w:t xml:space="preserve"> </w:t>
      </w:r>
      <w:r>
        <w:rPr>
          <w:sz w:val="20"/>
        </w:rPr>
        <w:t>member</w:t>
      </w:r>
      <w:r>
        <w:rPr>
          <w:spacing w:val="-13"/>
          <w:sz w:val="20"/>
        </w:rPr>
        <w:t xml:space="preserve"> </w:t>
      </w:r>
      <w:r>
        <w:rPr>
          <w:sz w:val="20"/>
        </w:rPr>
        <w:t>being</w:t>
      </w:r>
      <w:r>
        <w:rPr>
          <w:spacing w:val="-9"/>
          <w:sz w:val="20"/>
        </w:rPr>
        <w:t xml:space="preserve"> </w:t>
      </w:r>
      <w:r>
        <w:rPr>
          <w:sz w:val="20"/>
        </w:rPr>
        <w:t>secured,</w:t>
      </w:r>
      <w:r>
        <w:rPr>
          <w:spacing w:val="-6"/>
          <w:sz w:val="20"/>
        </w:rPr>
        <w:t xml:space="preserve"> </w:t>
      </w:r>
      <w:r>
        <w:rPr>
          <w:sz w:val="20"/>
        </w:rPr>
        <w:t>and</w:t>
      </w:r>
      <w:r>
        <w:rPr>
          <w:spacing w:val="-5"/>
          <w:sz w:val="20"/>
        </w:rPr>
        <w:t xml:space="preserve"> </w:t>
      </w:r>
      <w:r>
        <w:rPr>
          <w:sz w:val="20"/>
        </w:rPr>
        <w:t>at</w:t>
      </w:r>
      <w:r>
        <w:rPr>
          <w:spacing w:val="3"/>
          <w:sz w:val="20"/>
        </w:rPr>
        <w:t xml:space="preserve"> </w:t>
      </w:r>
      <w:r>
        <w:rPr>
          <w:sz w:val="20"/>
        </w:rPr>
        <w:t>least</w:t>
      </w:r>
      <w:r>
        <w:rPr>
          <w:spacing w:val="-1"/>
          <w:sz w:val="20"/>
        </w:rPr>
        <w:t xml:space="preserve"> </w:t>
      </w:r>
      <w:r>
        <w:rPr>
          <w:sz w:val="20"/>
        </w:rPr>
        <w:t>4</w:t>
      </w:r>
      <w:r>
        <w:rPr>
          <w:spacing w:val="-5"/>
          <w:sz w:val="20"/>
        </w:rPr>
        <w:t xml:space="preserve"> </w:t>
      </w:r>
      <w:r>
        <w:rPr>
          <w:sz w:val="20"/>
        </w:rPr>
        <w:t>times</w:t>
      </w:r>
      <w:r>
        <w:rPr>
          <w:spacing w:val="-8"/>
          <w:sz w:val="20"/>
        </w:rPr>
        <w:t xml:space="preserve"> </w:t>
      </w:r>
      <w:r>
        <w:rPr>
          <w:sz w:val="20"/>
        </w:rPr>
        <w:t>the</w:t>
      </w:r>
      <w:r>
        <w:rPr>
          <w:spacing w:val="-53"/>
          <w:sz w:val="20"/>
        </w:rPr>
        <w:t xml:space="preserve"> </w:t>
      </w:r>
      <w:r>
        <w:rPr>
          <w:sz w:val="20"/>
        </w:rPr>
        <w:t>thickness</w:t>
      </w:r>
      <w:r>
        <w:rPr>
          <w:spacing w:val="-12"/>
          <w:sz w:val="20"/>
        </w:rPr>
        <w:t xml:space="preserve"> </w:t>
      </w:r>
      <w:r>
        <w:rPr>
          <w:sz w:val="20"/>
        </w:rPr>
        <w:t>if</w:t>
      </w:r>
      <w:r>
        <w:rPr>
          <w:spacing w:val="3"/>
          <w:sz w:val="20"/>
        </w:rPr>
        <w:t xml:space="preserve"> </w:t>
      </w:r>
      <w:r>
        <w:rPr>
          <w:sz w:val="20"/>
        </w:rPr>
        <w:t>the</w:t>
      </w:r>
      <w:r>
        <w:rPr>
          <w:spacing w:val="-9"/>
          <w:sz w:val="20"/>
        </w:rPr>
        <w:t xml:space="preserve"> </w:t>
      </w:r>
      <w:r>
        <w:rPr>
          <w:sz w:val="20"/>
        </w:rPr>
        <w:t>member</w:t>
      </w:r>
      <w:r>
        <w:rPr>
          <w:spacing w:val="-13"/>
          <w:sz w:val="20"/>
        </w:rPr>
        <w:t xml:space="preserve"> </w:t>
      </w:r>
      <w:r>
        <w:rPr>
          <w:sz w:val="20"/>
        </w:rPr>
        <w:t>is</w:t>
      </w:r>
      <w:r>
        <w:rPr>
          <w:spacing w:val="-3"/>
          <w:sz w:val="20"/>
        </w:rPr>
        <w:t xml:space="preserve"> </w:t>
      </w:r>
      <w:r>
        <w:rPr>
          <w:sz w:val="20"/>
        </w:rPr>
        <w:t>plywood</w:t>
      </w:r>
      <w:r>
        <w:rPr>
          <w:spacing w:val="-9"/>
          <w:sz w:val="20"/>
        </w:rPr>
        <w:t xml:space="preserve"> </w:t>
      </w:r>
      <w:r>
        <w:rPr>
          <w:sz w:val="20"/>
        </w:rPr>
        <w:t>or</w:t>
      </w:r>
      <w:r>
        <w:rPr>
          <w:spacing w:val="1"/>
          <w:sz w:val="20"/>
        </w:rPr>
        <w:t xml:space="preserve"> </w:t>
      </w:r>
      <w:r>
        <w:rPr>
          <w:sz w:val="20"/>
        </w:rPr>
        <w:t>building</w:t>
      </w:r>
      <w:r>
        <w:rPr>
          <w:spacing w:val="-9"/>
          <w:sz w:val="20"/>
        </w:rPr>
        <w:t xml:space="preserve"> </w:t>
      </w:r>
      <w:r>
        <w:rPr>
          <w:sz w:val="20"/>
        </w:rPr>
        <w:t>board</w:t>
      </w:r>
      <w:r>
        <w:rPr>
          <w:spacing w:val="-10"/>
          <w:sz w:val="20"/>
        </w:rPr>
        <w:t xml:space="preserve"> </w:t>
      </w:r>
      <w:r>
        <w:rPr>
          <w:sz w:val="20"/>
        </w:rPr>
        <w:t>less</w:t>
      </w:r>
      <w:r>
        <w:rPr>
          <w:spacing w:val="-7"/>
          <w:sz w:val="20"/>
        </w:rPr>
        <w:t xml:space="preserve"> </w:t>
      </w:r>
      <w:r>
        <w:rPr>
          <w:sz w:val="20"/>
        </w:rPr>
        <w:t>than</w:t>
      </w:r>
      <w:r>
        <w:rPr>
          <w:spacing w:val="-5"/>
          <w:sz w:val="20"/>
        </w:rPr>
        <w:t xml:space="preserve"> </w:t>
      </w:r>
      <w:r>
        <w:rPr>
          <w:sz w:val="20"/>
        </w:rPr>
        <w:t>10</w:t>
      </w:r>
      <w:r>
        <w:rPr>
          <w:spacing w:val="-5"/>
          <w:sz w:val="20"/>
        </w:rPr>
        <w:t xml:space="preserve"> </w:t>
      </w:r>
      <w:r>
        <w:rPr>
          <w:sz w:val="20"/>
        </w:rPr>
        <w:t>mm</w:t>
      </w:r>
      <w:r>
        <w:rPr>
          <w:spacing w:val="2"/>
          <w:sz w:val="20"/>
        </w:rPr>
        <w:t xml:space="preserve"> </w:t>
      </w:r>
      <w:r>
        <w:rPr>
          <w:sz w:val="20"/>
        </w:rPr>
        <w:t>thick.</w:t>
      </w:r>
    </w:p>
    <w:p w14:paraId="5B28F0C4" w14:textId="77777777" w:rsidR="00762D58" w:rsidRDefault="00A364CD">
      <w:pPr>
        <w:pStyle w:val="BodyText"/>
        <w:spacing w:before="58" w:line="302" w:lineRule="auto"/>
        <w:ind w:left="241" w:right="3987"/>
      </w:pPr>
      <w:r>
        <w:t>Unified hexagon bolts, screws and nuts: To AS/NZS 2465.</w:t>
      </w:r>
      <w:r>
        <w:rPr>
          <w:spacing w:val="1"/>
        </w:rPr>
        <w:t xml:space="preserve"> </w:t>
      </w:r>
      <w:r>
        <w:t>Fasteners</w:t>
      </w:r>
      <w:r>
        <w:rPr>
          <w:spacing w:val="-5"/>
        </w:rPr>
        <w:t xml:space="preserve"> </w:t>
      </w:r>
      <w:r>
        <w:t>in</w:t>
      </w:r>
      <w:r>
        <w:rPr>
          <w:spacing w:val="-1"/>
        </w:rPr>
        <w:t xml:space="preserve"> </w:t>
      </w:r>
      <w:r>
        <w:t>CCA treated</w:t>
      </w:r>
      <w:r>
        <w:rPr>
          <w:spacing w:val="-4"/>
        </w:rPr>
        <w:t xml:space="preserve"> </w:t>
      </w:r>
      <w:r>
        <w:t>timber:</w:t>
      </w:r>
      <w:r>
        <w:rPr>
          <w:spacing w:val="-3"/>
        </w:rPr>
        <w:t xml:space="preserve"> </w:t>
      </w:r>
      <w:r>
        <w:t>Epoxy</w:t>
      </w:r>
      <w:r>
        <w:rPr>
          <w:spacing w:val="-1"/>
        </w:rPr>
        <w:t xml:space="preserve"> </w:t>
      </w:r>
      <w:r>
        <w:t>coated</w:t>
      </w:r>
      <w:r>
        <w:rPr>
          <w:spacing w:val="-1"/>
        </w:rPr>
        <w:t xml:space="preserve"> </w:t>
      </w:r>
      <w:r>
        <w:t>or</w:t>
      </w:r>
      <w:r>
        <w:rPr>
          <w:spacing w:val="-4"/>
        </w:rPr>
        <w:t xml:space="preserve"> </w:t>
      </w:r>
      <w:r>
        <w:t>stainless</w:t>
      </w:r>
      <w:r>
        <w:rPr>
          <w:spacing w:val="-4"/>
        </w:rPr>
        <w:t xml:space="preserve"> </w:t>
      </w:r>
      <w:r>
        <w:t>steel.</w:t>
      </w:r>
      <w:r>
        <w:rPr>
          <w:spacing w:val="-53"/>
        </w:rPr>
        <w:t xml:space="preserve"> </w:t>
      </w:r>
      <w:r>
        <w:t>Bolts</w:t>
      </w:r>
    </w:p>
    <w:p w14:paraId="4CA976FA" w14:textId="77777777" w:rsidR="00762D58" w:rsidRDefault="00A364CD">
      <w:pPr>
        <w:pStyle w:val="BodyText"/>
        <w:spacing w:line="201" w:lineRule="exact"/>
        <w:ind w:left="241"/>
      </w:pPr>
      <w:r>
        <w:t>Coach</w:t>
      </w:r>
      <w:r>
        <w:rPr>
          <w:spacing w:val="-1"/>
        </w:rPr>
        <w:t xml:space="preserve"> </w:t>
      </w:r>
      <w:r>
        <w:t>bolts:</w:t>
      </w:r>
      <w:r>
        <w:rPr>
          <w:spacing w:val="2"/>
        </w:rPr>
        <w:t xml:space="preserve"> </w:t>
      </w:r>
      <w:r>
        <w:t>To</w:t>
      </w:r>
      <w:r>
        <w:rPr>
          <w:spacing w:val="-5"/>
        </w:rPr>
        <w:t xml:space="preserve"> </w:t>
      </w:r>
      <w:r>
        <w:t>AS/NZS</w:t>
      </w:r>
      <w:r>
        <w:rPr>
          <w:spacing w:val="-4"/>
        </w:rPr>
        <w:t xml:space="preserve"> </w:t>
      </w:r>
      <w:r>
        <w:t>1390.</w:t>
      </w:r>
    </w:p>
    <w:p w14:paraId="1C46449E" w14:textId="77777777" w:rsidR="00762D58" w:rsidRDefault="00A364CD">
      <w:pPr>
        <w:pStyle w:val="BodyText"/>
        <w:spacing w:before="48" w:line="304" w:lineRule="auto"/>
        <w:ind w:left="241" w:right="5622"/>
      </w:pPr>
      <w:r>
        <w:t>Hexagon bolts Grades A and B: To AS 1110.1.</w:t>
      </w:r>
      <w:r>
        <w:rPr>
          <w:spacing w:val="-53"/>
        </w:rPr>
        <w:t xml:space="preserve"> </w:t>
      </w:r>
      <w:r>
        <w:t>Hexagon bolts</w:t>
      </w:r>
      <w:r>
        <w:rPr>
          <w:spacing w:val="-8"/>
        </w:rPr>
        <w:t xml:space="preserve"> </w:t>
      </w:r>
      <w:r>
        <w:t>Grade C:</w:t>
      </w:r>
      <w:r>
        <w:rPr>
          <w:spacing w:val="-1"/>
        </w:rPr>
        <w:t xml:space="preserve"> </w:t>
      </w:r>
      <w:r>
        <w:t>To</w:t>
      </w:r>
      <w:r>
        <w:rPr>
          <w:spacing w:val="-5"/>
        </w:rPr>
        <w:t xml:space="preserve"> </w:t>
      </w:r>
      <w:r>
        <w:t>AS</w:t>
      </w:r>
      <w:r>
        <w:rPr>
          <w:spacing w:val="1"/>
        </w:rPr>
        <w:t xml:space="preserve"> </w:t>
      </w:r>
      <w:r>
        <w:t>1111.1.</w:t>
      </w:r>
    </w:p>
    <w:p w14:paraId="4EC3152C" w14:textId="77777777" w:rsidR="00762D58" w:rsidRDefault="00A364CD">
      <w:pPr>
        <w:pStyle w:val="BodyText"/>
        <w:spacing w:line="227" w:lineRule="exact"/>
        <w:ind w:left="241"/>
      </w:pPr>
      <w:r>
        <w:rPr>
          <w:w w:val="105"/>
        </w:rPr>
        <w:t>Corrosion</w:t>
      </w:r>
      <w:r>
        <w:rPr>
          <w:spacing w:val="37"/>
          <w:w w:val="105"/>
        </w:rPr>
        <w:t xml:space="preserve"> </w:t>
      </w:r>
      <w:r>
        <w:rPr>
          <w:w w:val="105"/>
        </w:rPr>
        <w:t>resistance</w:t>
      </w:r>
    </w:p>
    <w:p w14:paraId="2D102688" w14:textId="77777777" w:rsidR="00762D58" w:rsidRDefault="00A364CD">
      <w:pPr>
        <w:pStyle w:val="BodyText"/>
        <w:spacing w:before="25"/>
        <w:ind w:left="241"/>
      </w:pPr>
      <w:r>
        <w:t>Atmospheric corrosivity</w:t>
      </w:r>
      <w:r>
        <w:rPr>
          <w:spacing w:val="-4"/>
        </w:rPr>
        <w:t xml:space="preserve"> </w:t>
      </w:r>
      <w:r>
        <w:t>category:</w:t>
      </w:r>
      <w:r>
        <w:rPr>
          <w:spacing w:val="-2"/>
        </w:rPr>
        <w:t xml:space="preserve"> </w:t>
      </w:r>
      <w:r>
        <w:t>To</w:t>
      </w:r>
      <w:r>
        <w:rPr>
          <w:spacing w:val="-5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0171</w:t>
      </w:r>
      <w:r>
        <w:rPr>
          <w:spacing w:val="-5"/>
        </w:rPr>
        <w:t xml:space="preserve"> </w:t>
      </w:r>
      <w:r>
        <w:t>General</w:t>
      </w:r>
      <w:r>
        <w:rPr>
          <w:spacing w:val="-1"/>
        </w:rPr>
        <w:t xml:space="preserve"> </w:t>
      </w:r>
      <w:r>
        <w:t>requirements</w:t>
      </w:r>
      <w:r>
        <w:rPr>
          <w:spacing w:val="1"/>
        </w:rPr>
        <w:t xml:space="preserve"> </w:t>
      </w:r>
      <w:r>
        <w:t>worksection.</w:t>
      </w:r>
    </w:p>
    <w:p w14:paraId="5FA2F84F" w14:textId="77777777" w:rsidR="00762D58" w:rsidRDefault="00A364CD">
      <w:pPr>
        <w:pStyle w:val="BodyText"/>
        <w:spacing w:before="53"/>
        <w:ind w:left="241" w:right="1487"/>
      </w:pPr>
      <w:r>
        <w:t>Steel products: Conform to the Corrosion resistance table or provide proprietary products with</w:t>
      </w:r>
      <w:r>
        <w:rPr>
          <w:spacing w:val="-53"/>
        </w:rPr>
        <w:t xml:space="preserve"> </w:t>
      </w:r>
      <w:r>
        <w:t>metallic and/or</w:t>
      </w:r>
      <w:r>
        <w:rPr>
          <w:spacing w:val="-3"/>
        </w:rPr>
        <w:t xml:space="preserve"> </w:t>
      </w:r>
      <w:r>
        <w:t>organic coatings</w:t>
      </w:r>
      <w:r>
        <w:rPr>
          <w:spacing w:val="-3"/>
        </w:rPr>
        <w:t xml:space="preserve"> </w:t>
      </w:r>
      <w:r>
        <w:t>of</w:t>
      </w:r>
      <w:r>
        <w:rPr>
          <w:spacing w:val="7"/>
        </w:rPr>
        <w:t xml:space="preserve"> </w:t>
      </w:r>
      <w:r>
        <w:t>equivalent</w:t>
      </w:r>
      <w:r>
        <w:rPr>
          <w:spacing w:val="-2"/>
        </w:rPr>
        <w:t xml:space="preserve"> </w:t>
      </w:r>
      <w:r>
        <w:t>corrosion-resistance.</w:t>
      </w:r>
    </w:p>
    <w:p w14:paraId="0A1CE4CA" w14:textId="77777777" w:rsidR="00762D58" w:rsidRDefault="00A364CD">
      <w:pPr>
        <w:pStyle w:val="BodyText"/>
        <w:spacing w:before="59" w:after="20"/>
        <w:ind w:left="241"/>
      </w:pPr>
      <w:r>
        <w:rPr>
          <w:w w:val="105"/>
        </w:rPr>
        <w:t>Corrosion</w:t>
      </w:r>
      <w:r>
        <w:rPr>
          <w:spacing w:val="31"/>
          <w:w w:val="105"/>
        </w:rPr>
        <w:t xml:space="preserve"> </w:t>
      </w:r>
      <w:r>
        <w:rPr>
          <w:w w:val="105"/>
        </w:rPr>
        <w:t>resistance</w:t>
      </w:r>
      <w:r>
        <w:rPr>
          <w:spacing w:val="31"/>
          <w:w w:val="105"/>
        </w:rPr>
        <w:t xml:space="preserve"> </w:t>
      </w:r>
      <w:r>
        <w:rPr>
          <w:w w:val="105"/>
        </w:rPr>
        <w:t>table</w:t>
      </w:r>
    </w:p>
    <w:tbl>
      <w:tblPr>
        <w:tblW w:w="0" w:type="auto"/>
        <w:tblInd w:w="23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2329"/>
        <w:gridCol w:w="2353"/>
        <w:gridCol w:w="2195"/>
        <w:gridCol w:w="2190"/>
      </w:tblGrid>
      <w:tr w:rsidR="00762D58" w14:paraId="7FA0B778" w14:textId="77777777">
        <w:trPr>
          <w:trHeight w:val="513"/>
        </w:trPr>
        <w:tc>
          <w:tcPr>
            <w:tcW w:w="2329" w:type="dxa"/>
            <w:vMerge w:val="restart"/>
          </w:tcPr>
          <w:p w14:paraId="1181D70D" w14:textId="77777777" w:rsidR="00762D58" w:rsidRDefault="00A364CD">
            <w:pPr>
              <w:pStyle w:val="TableParagraph"/>
              <w:ind w:left="43" w:right="188"/>
              <w:rPr>
                <w:sz w:val="20"/>
              </w:rPr>
            </w:pPr>
            <w:r>
              <w:rPr>
                <w:sz w:val="20"/>
              </w:rPr>
              <w:t>Atmospheric corrosivity</w:t>
            </w:r>
            <w:r>
              <w:rPr>
                <w:spacing w:val="-53"/>
                <w:sz w:val="20"/>
              </w:rPr>
              <w:t xml:space="preserve"> </w:t>
            </w:r>
            <w:r>
              <w:rPr>
                <w:sz w:val="20"/>
              </w:rPr>
              <w:t>category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to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AS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4312</w:t>
            </w:r>
          </w:p>
        </w:tc>
        <w:tc>
          <w:tcPr>
            <w:tcW w:w="4548" w:type="dxa"/>
            <w:gridSpan w:val="2"/>
          </w:tcPr>
          <w:p w14:paraId="3D23D402" w14:textId="77777777" w:rsidR="00762D58" w:rsidRDefault="00A364CD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Threaded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fasteners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and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anchors</w:t>
            </w:r>
          </w:p>
        </w:tc>
        <w:tc>
          <w:tcPr>
            <w:tcW w:w="2190" w:type="dxa"/>
          </w:tcPr>
          <w:p w14:paraId="228912BE" w14:textId="77777777" w:rsidR="00762D58" w:rsidRDefault="00A364CD">
            <w:pPr>
              <w:pStyle w:val="TableParagraph"/>
              <w:ind w:right="631"/>
              <w:rPr>
                <w:sz w:val="20"/>
              </w:rPr>
            </w:pPr>
            <w:r>
              <w:rPr>
                <w:sz w:val="20"/>
              </w:rPr>
              <w:t>Powder</w:t>
            </w:r>
            <w:r>
              <w:rPr>
                <w:spacing w:val="-14"/>
                <w:sz w:val="20"/>
              </w:rPr>
              <w:t xml:space="preserve"> </w:t>
            </w:r>
            <w:r>
              <w:rPr>
                <w:sz w:val="20"/>
              </w:rPr>
              <w:t>actuated</w:t>
            </w:r>
            <w:r>
              <w:rPr>
                <w:spacing w:val="-53"/>
                <w:sz w:val="20"/>
              </w:rPr>
              <w:t xml:space="preserve"> </w:t>
            </w:r>
            <w:r>
              <w:rPr>
                <w:sz w:val="20"/>
              </w:rPr>
              <w:t>fasteners</w:t>
            </w:r>
          </w:p>
        </w:tc>
      </w:tr>
      <w:tr w:rsidR="00762D58" w14:paraId="46AE5F4F" w14:textId="77777777">
        <w:trPr>
          <w:trHeight w:val="518"/>
        </w:trPr>
        <w:tc>
          <w:tcPr>
            <w:tcW w:w="2329" w:type="dxa"/>
            <w:vMerge/>
            <w:tcBorders>
              <w:top w:val="nil"/>
            </w:tcBorders>
          </w:tcPr>
          <w:p w14:paraId="53AB7C7D" w14:textId="77777777" w:rsidR="00762D58" w:rsidRDefault="00762D58">
            <w:pPr>
              <w:rPr>
                <w:sz w:val="2"/>
                <w:szCs w:val="2"/>
              </w:rPr>
            </w:pPr>
          </w:p>
        </w:tc>
        <w:tc>
          <w:tcPr>
            <w:tcW w:w="2353" w:type="dxa"/>
          </w:tcPr>
          <w:p w14:paraId="74D3B806" w14:textId="77777777" w:rsidR="00762D58" w:rsidRDefault="00A364CD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Material</w:t>
            </w:r>
          </w:p>
        </w:tc>
        <w:tc>
          <w:tcPr>
            <w:tcW w:w="2195" w:type="dxa"/>
          </w:tcPr>
          <w:p w14:paraId="7947BE9B" w14:textId="77777777" w:rsidR="00762D58" w:rsidRDefault="00A364CD">
            <w:pPr>
              <w:pStyle w:val="TableParagraph"/>
              <w:spacing w:before="23"/>
              <w:ind w:right="111"/>
              <w:rPr>
                <w:sz w:val="20"/>
              </w:rPr>
            </w:pPr>
            <w:r>
              <w:rPr>
                <w:sz w:val="20"/>
              </w:rPr>
              <w:t>Minimum local metallic</w:t>
            </w:r>
            <w:r>
              <w:rPr>
                <w:spacing w:val="-53"/>
                <w:sz w:val="20"/>
              </w:rPr>
              <w:t xml:space="preserve"> </w:t>
            </w:r>
            <w:r>
              <w:rPr>
                <w:sz w:val="20"/>
              </w:rPr>
              <w:t>coating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thickness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(µm)</w:t>
            </w:r>
          </w:p>
        </w:tc>
        <w:tc>
          <w:tcPr>
            <w:tcW w:w="2190" w:type="dxa"/>
          </w:tcPr>
          <w:p w14:paraId="50682709" w14:textId="77777777" w:rsidR="00762D58" w:rsidRDefault="00A364CD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Material</w:t>
            </w:r>
          </w:p>
        </w:tc>
      </w:tr>
      <w:tr w:rsidR="00762D58" w14:paraId="7351D36D" w14:textId="77777777">
        <w:trPr>
          <w:trHeight w:val="513"/>
        </w:trPr>
        <w:tc>
          <w:tcPr>
            <w:tcW w:w="2329" w:type="dxa"/>
          </w:tcPr>
          <w:p w14:paraId="2A8B27C7" w14:textId="77777777" w:rsidR="00762D58" w:rsidRDefault="00A364CD">
            <w:pPr>
              <w:pStyle w:val="TableParagraph"/>
              <w:ind w:left="43"/>
              <w:rPr>
                <w:sz w:val="20"/>
              </w:rPr>
            </w:pPr>
            <w:r>
              <w:rPr>
                <w:sz w:val="20"/>
              </w:rPr>
              <w:t>C1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and C2</w:t>
            </w:r>
          </w:p>
        </w:tc>
        <w:tc>
          <w:tcPr>
            <w:tcW w:w="2353" w:type="dxa"/>
          </w:tcPr>
          <w:p w14:paraId="3781BB1C" w14:textId="77777777" w:rsidR="00762D58" w:rsidRDefault="00A364CD">
            <w:pPr>
              <w:pStyle w:val="TableParagraph"/>
              <w:spacing w:before="23"/>
              <w:ind w:right="35"/>
              <w:rPr>
                <w:sz w:val="20"/>
              </w:rPr>
            </w:pPr>
            <w:r>
              <w:rPr>
                <w:sz w:val="20"/>
              </w:rPr>
              <w:t>Electroplated zinc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or</w:t>
            </w:r>
            <w:r>
              <w:rPr>
                <w:spacing w:val="2"/>
                <w:sz w:val="20"/>
              </w:rPr>
              <w:t xml:space="preserve"> </w:t>
            </w:r>
            <w:r>
              <w:rPr>
                <w:sz w:val="20"/>
              </w:rPr>
              <w:t>Hot-</w:t>
            </w:r>
            <w:r>
              <w:rPr>
                <w:spacing w:val="-53"/>
                <w:sz w:val="20"/>
              </w:rPr>
              <w:t xml:space="preserve"> </w:t>
            </w:r>
            <w:r>
              <w:rPr>
                <w:sz w:val="20"/>
              </w:rPr>
              <w:t>dip galvanized</w:t>
            </w:r>
          </w:p>
        </w:tc>
        <w:tc>
          <w:tcPr>
            <w:tcW w:w="2195" w:type="dxa"/>
          </w:tcPr>
          <w:p w14:paraId="06F3F565" w14:textId="77777777" w:rsidR="00762D58" w:rsidRDefault="00A364CD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30</w:t>
            </w:r>
          </w:p>
        </w:tc>
        <w:tc>
          <w:tcPr>
            <w:tcW w:w="2190" w:type="dxa"/>
          </w:tcPr>
          <w:p w14:paraId="5819DD76" w14:textId="77777777" w:rsidR="00762D58" w:rsidRDefault="00A364CD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Stainless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steel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316</w:t>
            </w:r>
          </w:p>
        </w:tc>
      </w:tr>
      <w:tr w:rsidR="00762D58" w14:paraId="389E589F" w14:textId="77777777">
        <w:trPr>
          <w:trHeight w:val="287"/>
        </w:trPr>
        <w:tc>
          <w:tcPr>
            <w:tcW w:w="2329" w:type="dxa"/>
          </w:tcPr>
          <w:p w14:paraId="2528FB74" w14:textId="77777777" w:rsidR="00762D58" w:rsidRDefault="00A364CD">
            <w:pPr>
              <w:pStyle w:val="TableParagraph"/>
              <w:ind w:left="43"/>
              <w:rPr>
                <w:sz w:val="20"/>
              </w:rPr>
            </w:pPr>
            <w:r>
              <w:rPr>
                <w:sz w:val="20"/>
              </w:rPr>
              <w:t>C3</w:t>
            </w:r>
          </w:p>
        </w:tc>
        <w:tc>
          <w:tcPr>
            <w:tcW w:w="2353" w:type="dxa"/>
          </w:tcPr>
          <w:p w14:paraId="3043588C" w14:textId="77777777" w:rsidR="00762D58" w:rsidRDefault="00A364CD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Hot-dip galvanized</w:t>
            </w:r>
          </w:p>
        </w:tc>
        <w:tc>
          <w:tcPr>
            <w:tcW w:w="2195" w:type="dxa"/>
          </w:tcPr>
          <w:p w14:paraId="22A8D0AC" w14:textId="77777777" w:rsidR="00762D58" w:rsidRDefault="00A364CD">
            <w:pPr>
              <w:pStyle w:val="TableParagraph"/>
              <w:ind w:left="38"/>
              <w:rPr>
                <w:sz w:val="20"/>
              </w:rPr>
            </w:pPr>
            <w:r>
              <w:rPr>
                <w:sz w:val="20"/>
              </w:rPr>
              <w:t>50</w:t>
            </w:r>
          </w:p>
        </w:tc>
        <w:tc>
          <w:tcPr>
            <w:tcW w:w="2190" w:type="dxa"/>
          </w:tcPr>
          <w:p w14:paraId="415A19D8" w14:textId="77777777" w:rsidR="00762D58" w:rsidRDefault="00A364CD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Stainless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steel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316</w:t>
            </w:r>
          </w:p>
        </w:tc>
      </w:tr>
      <w:tr w:rsidR="00762D58" w14:paraId="57B5E1F5" w14:textId="77777777">
        <w:trPr>
          <w:trHeight w:val="287"/>
        </w:trPr>
        <w:tc>
          <w:tcPr>
            <w:tcW w:w="2329" w:type="dxa"/>
          </w:tcPr>
          <w:p w14:paraId="2DBAADD8" w14:textId="77777777" w:rsidR="00762D58" w:rsidRDefault="00A364CD">
            <w:pPr>
              <w:pStyle w:val="TableParagraph"/>
              <w:ind w:left="43"/>
              <w:rPr>
                <w:sz w:val="20"/>
              </w:rPr>
            </w:pPr>
            <w:r>
              <w:rPr>
                <w:sz w:val="20"/>
              </w:rPr>
              <w:t>C4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and T</w:t>
            </w:r>
          </w:p>
        </w:tc>
        <w:tc>
          <w:tcPr>
            <w:tcW w:w="2353" w:type="dxa"/>
          </w:tcPr>
          <w:p w14:paraId="6DAC0864" w14:textId="77777777" w:rsidR="00762D58" w:rsidRDefault="00A364CD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Stainless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steel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316</w:t>
            </w:r>
          </w:p>
        </w:tc>
        <w:tc>
          <w:tcPr>
            <w:tcW w:w="2195" w:type="dxa"/>
          </w:tcPr>
          <w:p w14:paraId="7BCAC4C2" w14:textId="77777777" w:rsidR="00762D58" w:rsidRDefault="00A364CD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-</w:t>
            </w:r>
          </w:p>
        </w:tc>
        <w:tc>
          <w:tcPr>
            <w:tcW w:w="2190" w:type="dxa"/>
          </w:tcPr>
          <w:p w14:paraId="2CEB3DFD" w14:textId="77777777" w:rsidR="00762D58" w:rsidRDefault="00A364CD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Stainless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steel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316</w:t>
            </w:r>
          </w:p>
        </w:tc>
      </w:tr>
    </w:tbl>
    <w:p w14:paraId="77AA660B" w14:textId="77777777" w:rsidR="00762D58" w:rsidRDefault="00762D58">
      <w:pPr>
        <w:pStyle w:val="BodyText"/>
        <w:spacing w:before="6"/>
        <w:rPr>
          <w:sz w:val="24"/>
        </w:rPr>
      </w:pPr>
    </w:p>
    <w:p w14:paraId="5F199F5E" w14:textId="77777777" w:rsidR="00762D58" w:rsidRDefault="00A364CD">
      <w:pPr>
        <w:pStyle w:val="BodyText"/>
        <w:spacing w:before="1" w:line="261" w:lineRule="auto"/>
        <w:ind w:left="241" w:right="8501"/>
      </w:pPr>
      <w:r>
        <w:t>Finishes</w:t>
      </w:r>
      <w:r>
        <w:rPr>
          <w:spacing w:val="1"/>
        </w:rPr>
        <w:t xml:space="preserve"> </w:t>
      </w:r>
      <w:r>
        <w:t>Electroplating:</w:t>
      </w:r>
    </w:p>
    <w:p w14:paraId="7503BE39" w14:textId="77777777" w:rsidR="00762D58" w:rsidRDefault="00A364CD">
      <w:pPr>
        <w:pStyle w:val="ListParagraph"/>
        <w:numPr>
          <w:ilvl w:val="0"/>
          <w:numId w:val="145"/>
        </w:numPr>
        <w:tabs>
          <w:tab w:val="left" w:pos="453"/>
        </w:tabs>
        <w:spacing w:before="36"/>
        <w:ind w:hanging="217"/>
        <w:rPr>
          <w:rFonts w:ascii="Times New Roman" w:hAnsi="Times New Roman"/>
          <w:sz w:val="20"/>
        </w:rPr>
      </w:pPr>
      <w:r>
        <w:rPr>
          <w:spacing w:val="-1"/>
          <w:sz w:val="20"/>
        </w:rPr>
        <w:t>Metric</w:t>
      </w:r>
      <w:r>
        <w:rPr>
          <w:spacing w:val="1"/>
          <w:sz w:val="20"/>
        </w:rPr>
        <w:t xml:space="preserve"> </w:t>
      </w:r>
      <w:r>
        <w:rPr>
          <w:sz w:val="20"/>
        </w:rPr>
        <w:t>thread:</w:t>
      </w:r>
      <w:r>
        <w:rPr>
          <w:spacing w:val="-1"/>
          <w:sz w:val="20"/>
        </w:rPr>
        <w:t xml:space="preserve"> </w:t>
      </w:r>
      <w:r>
        <w:rPr>
          <w:sz w:val="20"/>
        </w:rPr>
        <w:t>To</w:t>
      </w:r>
      <w:r>
        <w:rPr>
          <w:spacing w:val="-4"/>
          <w:sz w:val="20"/>
        </w:rPr>
        <w:t xml:space="preserve"> </w:t>
      </w:r>
      <w:r>
        <w:rPr>
          <w:sz w:val="20"/>
        </w:rPr>
        <w:t>AS</w:t>
      </w:r>
      <w:r>
        <w:rPr>
          <w:spacing w:val="-15"/>
          <w:sz w:val="20"/>
        </w:rPr>
        <w:t xml:space="preserve"> </w:t>
      </w:r>
      <w:r>
        <w:rPr>
          <w:sz w:val="20"/>
        </w:rPr>
        <w:t>1897.</w:t>
      </w:r>
    </w:p>
    <w:p w14:paraId="2BA5922F" w14:textId="77777777" w:rsidR="00762D58" w:rsidRDefault="00A364CD">
      <w:pPr>
        <w:pStyle w:val="ListParagraph"/>
        <w:numPr>
          <w:ilvl w:val="0"/>
          <w:numId w:val="145"/>
        </w:numPr>
        <w:tabs>
          <w:tab w:val="left" w:pos="453"/>
        </w:tabs>
        <w:spacing w:before="58" w:line="300" w:lineRule="auto"/>
        <w:ind w:left="241" w:right="7018" w:firstLine="0"/>
        <w:rPr>
          <w:rFonts w:ascii="Times New Roman" w:hAnsi="Times New Roman"/>
          <w:sz w:val="20"/>
        </w:rPr>
      </w:pPr>
      <w:r>
        <w:rPr>
          <w:sz w:val="20"/>
        </w:rPr>
        <w:t>Imperial thread: To AS 4397.</w:t>
      </w:r>
      <w:r>
        <w:rPr>
          <w:spacing w:val="-53"/>
          <w:sz w:val="20"/>
        </w:rPr>
        <w:t xml:space="preserve"> </w:t>
      </w:r>
      <w:r>
        <w:rPr>
          <w:sz w:val="20"/>
        </w:rPr>
        <w:t>Galvanizing:</w:t>
      </w:r>
    </w:p>
    <w:p w14:paraId="09E5EA1F" w14:textId="77777777" w:rsidR="00762D58" w:rsidRDefault="00A364CD">
      <w:pPr>
        <w:pStyle w:val="ListParagraph"/>
        <w:numPr>
          <w:ilvl w:val="0"/>
          <w:numId w:val="145"/>
        </w:numPr>
        <w:tabs>
          <w:tab w:val="left" w:pos="453"/>
        </w:tabs>
        <w:ind w:hanging="217"/>
        <w:rPr>
          <w:rFonts w:ascii="Times New Roman" w:hAnsi="Times New Roman"/>
          <w:sz w:val="20"/>
        </w:rPr>
      </w:pPr>
      <w:r>
        <w:rPr>
          <w:spacing w:val="-1"/>
          <w:sz w:val="20"/>
        </w:rPr>
        <w:t>Threaded</w:t>
      </w:r>
      <w:r>
        <w:rPr>
          <w:spacing w:val="-5"/>
          <w:sz w:val="20"/>
        </w:rPr>
        <w:t xml:space="preserve"> </w:t>
      </w:r>
      <w:r>
        <w:rPr>
          <w:sz w:val="20"/>
        </w:rPr>
        <w:t>fasteners:</w:t>
      </w:r>
      <w:r>
        <w:rPr>
          <w:spacing w:val="3"/>
          <w:sz w:val="20"/>
        </w:rPr>
        <w:t xml:space="preserve"> </w:t>
      </w:r>
      <w:r>
        <w:rPr>
          <w:sz w:val="20"/>
        </w:rPr>
        <w:t>To AS</w:t>
      </w:r>
      <w:r>
        <w:rPr>
          <w:spacing w:val="-26"/>
          <w:sz w:val="20"/>
        </w:rPr>
        <w:t xml:space="preserve"> </w:t>
      </w:r>
      <w:r>
        <w:rPr>
          <w:sz w:val="20"/>
        </w:rPr>
        <w:t>1214.</w:t>
      </w:r>
    </w:p>
    <w:p w14:paraId="545360F5" w14:textId="77777777" w:rsidR="00762D58" w:rsidRDefault="00762D58">
      <w:pPr>
        <w:rPr>
          <w:rFonts w:ascii="Times New Roman" w:hAnsi="Times New Roman"/>
          <w:sz w:val="20"/>
        </w:rPr>
        <w:sectPr w:rsidR="00762D58">
          <w:pgSz w:w="11910" w:h="16840"/>
          <w:pgMar w:top="1040" w:right="700" w:bottom="1040" w:left="1180" w:header="552" w:footer="848" w:gutter="0"/>
          <w:cols w:space="720"/>
        </w:sectPr>
      </w:pPr>
    </w:p>
    <w:p w14:paraId="1DBB6B9A" w14:textId="77777777" w:rsidR="00762D58" w:rsidRDefault="00762D58">
      <w:pPr>
        <w:pStyle w:val="BodyText"/>
      </w:pPr>
    </w:p>
    <w:p w14:paraId="3A1BA932" w14:textId="77777777" w:rsidR="00762D58" w:rsidRDefault="00762D58">
      <w:pPr>
        <w:pStyle w:val="BodyText"/>
        <w:spacing w:before="4"/>
      </w:pPr>
    </w:p>
    <w:p w14:paraId="5236AA1F" w14:textId="77777777" w:rsidR="00762D58" w:rsidRDefault="00A364CD">
      <w:pPr>
        <w:pStyle w:val="ListParagraph"/>
        <w:numPr>
          <w:ilvl w:val="0"/>
          <w:numId w:val="145"/>
        </w:numPr>
        <w:tabs>
          <w:tab w:val="left" w:pos="453"/>
        </w:tabs>
        <w:spacing w:line="300" w:lineRule="auto"/>
        <w:ind w:left="241" w:right="6535" w:firstLine="0"/>
        <w:rPr>
          <w:rFonts w:ascii="Times New Roman" w:hAnsi="Times New Roman"/>
          <w:sz w:val="20"/>
        </w:rPr>
      </w:pPr>
      <w:r>
        <w:rPr>
          <w:spacing w:val="-1"/>
          <w:sz w:val="20"/>
        </w:rPr>
        <w:t>Other</w:t>
      </w:r>
      <w:r>
        <w:rPr>
          <w:spacing w:val="-3"/>
          <w:sz w:val="20"/>
        </w:rPr>
        <w:t xml:space="preserve"> </w:t>
      </w:r>
      <w:r>
        <w:rPr>
          <w:sz w:val="20"/>
        </w:rPr>
        <w:t>fasteners:</w:t>
      </w:r>
      <w:r>
        <w:rPr>
          <w:spacing w:val="4"/>
          <w:sz w:val="20"/>
        </w:rPr>
        <w:t xml:space="preserve"> </w:t>
      </w:r>
      <w:r>
        <w:rPr>
          <w:sz w:val="20"/>
        </w:rPr>
        <w:t>To</w:t>
      </w:r>
      <w:r>
        <w:rPr>
          <w:spacing w:val="-4"/>
          <w:sz w:val="20"/>
        </w:rPr>
        <w:t xml:space="preserve"> </w:t>
      </w:r>
      <w:r>
        <w:rPr>
          <w:sz w:val="20"/>
        </w:rPr>
        <w:t>AS/NZS</w:t>
      </w:r>
      <w:r>
        <w:rPr>
          <w:spacing w:val="-20"/>
          <w:sz w:val="20"/>
        </w:rPr>
        <w:t xml:space="preserve"> </w:t>
      </w:r>
      <w:r>
        <w:rPr>
          <w:sz w:val="20"/>
        </w:rPr>
        <w:t>4680.</w:t>
      </w:r>
      <w:r>
        <w:rPr>
          <w:spacing w:val="-53"/>
          <w:sz w:val="20"/>
        </w:rPr>
        <w:t xml:space="preserve"> </w:t>
      </w:r>
      <w:r>
        <w:rPr>
          <w:spacing w:val="-1"/>
          <w:sz w:val="20"/>
        </w:rPr>
        <w:t>Mild</w:t>
      </w:r>
      <w:r>
        <w:rPr>
          <w:sz w:val="20"/>
        </w:rPr>
        <w:t xml:space="preserve"> </w:t>
      </w:r>
      <w:r>
        <w:rPr>
          <w:spacing w:val="-1"/>
          <w:sz w:val="20"/>
        </w:rPr>
        <w:t>steel</w:t>
      </w:r>
      <w:r>
        <w:rPr>
          <w:sz w:val="20"/>
        </w:rPr>
        <w:t xml:space="preserve"> fasteners:</w:t>
      </w:r>
      <w:r>
        <w:rPr>
          <w:spacing w:val="3"/>
          <w:sz w:val="20"/>
        </w:rPr>
        <w:t xml:space="preserve"> </w:t>
      </w:r>
      <w:r>
        <w:rPr>
          <w:sz w:val="20"/>
        </w:rPr>
        <w:t>Galvanize</w:t>
      </w:r>
      <w:r>
        <w:rPr>
          <w:spacing w:val="-31"/>
          <w:sz w:val="20"/>
        </w:rPr>
        <w:t xml:space="preserve"> </w:t>
      </w:r>
      <w:r>
        <w:rPr>
          <w:sz w:val="20"/>
        </w:rPr>
        <w:t>if:</w:t>
      </w:r>
    </w:p>
    <w:p w14:paraId="162941A1" w14:textId="77777777" w:rsidR="00762D58" w:rsidRDefault="00A364CD">
      <w:pPr>
        <w:pStyle w:val="ListParagraph"/>
        <w:numPr>
          <w:ilvl w:val="0"/>
          <w:numId w:val="145"/>
        </w:numPr>
        <w:tabs>
          <w:tab w:val="left" w:pos="453"/>
        </w:tabs>
        <w:spacing w:before="1"/>
        <w:ind w:hanging="217"/>
        <w:rPr>
          <w:rFonts w:ascii="Times New Roman" w:hAnsi="Times New Roman"/>
          <w:sz w:val="20"/>
        </w:rPr>
      </w:pPr>
      <w:r>
        <w:rPr>
          <w:sz w:val="20"/>
        </w:rPr>
        <w:t>Embedded in</w:t>
      </w:r>
      <w:r>
        <w:rPr>
          <w:spacing w:val="-19"/>
          <w:sz w:val="20"/>
        </w:rPr>
        <w:t xml:space="preserve"> </w:t>
      </w:r>
      <w:r>
        <w:rPr>
          <w:sz w:val="20"/>
        </w:rPr>
        <w:t>masonry.</w:t>
      </w:r>
    </w:p>
    <w:p w14:paraId="47C77336" w14:textId="77777777" w:rsidR="00762D58" w:rsidRDefault="00A364CD">
      <w:pPr>
        <w:pStyle w:val="ListParagraph"/>
        <w:numPr>
          <w:ilvl w:val="0"/>
          <w:numId w:val="145"/>
        </w:numPr>
        <w:tabs>
          <w:tab w:val="left" w:pos="453"/>
        </w:tabs>
        <w:spacing w:before="57"/>
        <w:ind w:hanging="217"/>
        <w:rPr>
          <w:rFonts w:ascii="Times New Roman" w:hAnsi="Times New Roman"/>
          <w:sz w:val="20"/>
        </w:rPr>
      </w:pPr>
      <w:r>
        <w:rPr>
          <w:spacing w:val="-1"/>
          <w:sz w:val="20"/>
        </w:rPr>
        <w:t>In</w:t>
      </w:r>
      <w:r>
        <w:rPr>
          <w:spacing w:val="1"/>
          <w:sz w:val="20"/>
        </w:rPr>
        <w:t xml:space="preserve"> </w:t>
      </w:r>
      <w:r>
        <w:rPr>
          <w:spacing w:val="-1"/>
          <w:sz w:val="20"/>
        </w:rPr>
        <w:t>external</w:t>
      </w:r>
      <w:r>
        <w:rPr>
          <w:spacing w:val="-13"/>
          <w:sz w:val="20"/>
        </w:rPr>
        <w:t xml:space="preserve"> </w:t>
      </w:r>
      <w:r>
        <w:rPr>
          <w:sz w:val="20"/>
        </w:rPr>
        <w:t>timbers.</w:t>
      </w:r>
    </w:p>
    <w:p w14:paraId="499BC186" w14:textId="77777777" w:rsidR="00762D58" w:rsidRDefault="00A364CD">
      <w:pPr>
        <w:pStyle w:val="ListParagraph"/>
        <w:numPr>
          <w:ilvl w:val="0"/>
          <w:numId w:val="145"/>
        </w:numPr>
        <w:tabs>
          <w:tab w:val="left" w:pos="453"/>
        </w:tabs>
        <w:spacing w:before="57" w:line="304" w:lineRule="auto"/>
        <w:ind w:left="241" w:right="3295" w:firstLine="0"/>
        <w:rPr>
          <w:rFonts w:ascii="Times New Roman" w:hAnsi="Times New Roman"/>
          <w:sz w:val="20"/>
        </w:rPr>
      </w:pPr>
      <w:r>
        <w:rPr>
          <w:spacing w:val="-1"/>
          <w:sz w:val="20"/>
        </w:rPr>
        <w:t>In</w:t>
      </w:r>
      <w:r>
        <w:rPr>
          <w:spacing w:val="-4"/>
          <w:sz w:val="20"/>
        </w:rPr>
        <w:t xml:space="preserve"> </w:t>
      </w:r>
      <w:r>
        <w:rPr>
          <w:spacing w:val="-1"/>
          <w:sz w:val="20"/>
        </w:rPr>
        <w:t>contact</w:t>
      </w:r>
      <w:r>
        <w:rPr>
          <w:spacing w:val="-7"/>
          <w:sz w:val="20"/>
        </w:rPr>
        <w:t xml:space="preserve"> </w:t>
      </w:r>
      <w:r>
        <w:rPr>
          <w:sz w:val="20"/>
        </w:rPr>
        <w:t>with</w:t>
      </w:r>
      <w:r>
        <w:rPr>
          <w:spacing w:val="-9"/>
          <w:sz w:val="20"/>
        </w:rPr>
        <w:t xml:space="preserve"> </w:t>
      </w:r>
      <w:r>
        <w:rPr>
          <w:sz w:val="20"/>
        </w:rPr>
        <w:t>chemically</w:t>
      </w:r>
      <w:r>
        <w:rPr>
          <w:spacing w:val="-17"/>
          <w:sz w:val="20"/>
        </w:rPr>
        <w:t xml:space="preserve"> </w:t>
      </w:r>
      <w:r>
        <w:rPr>
          <w:sz w:val="20"/>
        </w:rPr>
        <w:t>treated</w:t>
      </w:r>
      <w:r>
        <w:rPr>
          <w:spacing w:val="-8"/>
          <w:sz w:val="20"/>
        </w:rPr>
        <w:t xml:space="preserve"> </w:t>
      </w:r>
      <w:r>
        <w:rPr>
          <w:sz w:val="20"/>
        </w:rPr>
        <w:t>timber</w:t>
      </w:r>
      <w:r>
        <w:rPr>
          <w:spacing w:val="-3"/>
          <w:sz w:val="20"/>
        </w:rPr>
        <w:t xml:space="preserve"> </w:t>
      </w:r>
      <w:r>
        <w:rPr>
          <w:sz w:val="20"/>
        </w:rPr>
        <w:t>other</w:t>
      </w:r>
      <w:r>
        <w:rPr>
          <w:spacing w:val="-3"/>
          <w:sz w:val="20"/>
        </w:rPr>
        <w:t xml:space="preserve"> </w:t>
      </w:r>
      <w:r>
        <w:rPr>
          <w:sz w:val="20"/>
        </w:rPr>
        <w:t>than</w:t>
      </w:r>
      <w:r>
        <w:rPr>
          <w:spacing w:val="-10"/>
          <w:sz w:val="20"/>
        </w:rPr>
        <w:t xml:space="preserve"> </w:t>
      </w:r>
      <w:r>
        <w:rPr>
          <w:sz w:val="20"/>
        </w:rPr>
        <w:t>CCA</w:t>
      </w:r>
      <w:r>
        <w:rPr>
          <w:spacing w:val="-2"/>
          <w:sz w:val="20"/>
        </w:rPr>
        <w:t xml:space="preserve"> </w:t>
      </w:r>
      <w:r>
        <w:rPr>
          <w:sz w:val="20"/>
        </w:rPr>
        <w:t>treated</w:t>
      </w:r>
      <w:r>
        <w:rPr>
          <w:spacing w:val="-10"/>
          <w:sz w:val="20"/>
        </w:rPr>
        <w:t xml:space="preserve"> </w:t>
      </w:r>
      <w:r>
        <w:rPr>
          <w:sz w:val="20"/>
        </w:rPr>
        <w:t>timber.</w:t>
      </w:r>
      <w:r>
        <w:rPr>
          <w:spacing w:val="-53"/>
          <w:sz w:val="20"/>
        </w:rPr>
        <w:t xml:space="preserve"> </w:t>
      </w:r>
      <w:r>
        <w:rPr>
          <w:sz w:val="20"/>
        </w:rPr>
        <w:t>Epoxy</w:t>
      </w:r>
      <w:r>
        <w:rPr>
          <w:spacing w:val="-4"/>
          <w:sz w:val="20"/>
        </w:rPr>
        <w:t xml:space="preserve"> </w:t>
      </w:r>
      <w:r>
        <w:rPr>
          <w:sz w:val="20"/>
        </w:rPr>
        <w:t>coated:</w:t>
      </w:r>
      <w:r>
        <w:rPr>
          <w:spacing w:val="3"/>
          <w:sz w:val="20"/>
        </w:rPr>
        <w:t xml:space="preserve"> </w:t>
      </w:r>
      <w:r>
        <w:rPr>
          <w:sz w:val="20"/>
        </w:rPr>
        <w:t>CCA</w:t>
      </w:r>
      <w:r>
        <w:rPr>
          <w:spacing w:val="-3"/>
          <w:sz w:val="20"/>
        </w:rPr>
        <w:t xml:space="preserve"> </w:t>
      </w:r>
      <w:r>
        <w:rPr>
          <w:sz w:val="20"/>
        </w:rPr>
        <w:t>treated</w:t>
      </w:r>
      <w:r>
        <w:rPr>
          <w:spacing w:val="-27"/>
          <w:sz w:val="20"/>
        </w:rPr>
        <w:t xml:space="preserve"> </w:t>
      </w:r>
      <w:r>
        <w:rPr>
          <w:sz w:val="20"/>
        </w:rPr>
        <w:t>timber.</w:t>
      </w:r>
    </w:p>
    <w:p w14:paraId="775C0286" w14:textId="77777777" w:rsidR="00762D58" w:rsidRDefault="00A364CD">
      <w:pPr>
        <w:pStyle w:val="BodyText"/>
        <w:spacing w:line="226" w:lineRule="exact"/>
        <w:ind w:left="241"/>
      </w:pPr>
      <w:r>
        <w:rPr>
          <w:w w:val="105"/>
        </w:rPr>
        <w:t>Nuts</w:t>
      </w:r>
    </w:p>
    <w:p w14:paraId="1FD9CE82" w14:textId="77777777" w:rsidR="00762D58" w:rsidRDefault="00A364CD">
      <w:pPr>
        <w:pStyle w:val="BodyText"/>
        <w:spacing w:before="20" w:line="304" w:lineRule="auto"/>
        <w:ind w:left="241" w:right="4305"/>
      </w:pPr>
      <w:r>
        <w:t>Hexagon chamfered</w:t>
      </w:r>
      <w:r>
        <w:rPr>
          <w:spacing w:val="-4"/>
        </w:rPr>
        <w:t xml:space="preserve"> </w:t>
      </w:r>
      <w:r>
        <w:t>thin</w:t>
      </w:r>
      <w:r>
        <w:rPr>
          <w:spacing w:val="-4"/>
        </w:rPr>
        <w:t xml:space="preserve"> </w:t>
      </w:r>
      <w:r>
        <w:t>nuts</w:t>
      </w:r>
      <w:r>
        <w:rPr>
          <w:spacing w:val="-3"/>
        </w:rPr>
        <w:t xml:space="preserve"> </w:t>
      </w:r>
      <w:r>
        <w:t>Grades</w:t>
      </w:r>
      <w:r>
        <w:rPr>
          <w:spacing w:val="-2"/>
        </w:rPr>
        <w:t xml:space="preserve"> </w:t>
      </w:r>
      <w:r>
        <w:t>A</w:t>
      </w:r>
      <w:r>
        <w:rPr>
          <w:spacing w:val="2"/>
        </w:rPr>
        <w:t xml:space="preserve"> </w:t>
      </w:r>
      <w:r>
        <w:t>and</w:t>
      </w:r>
      <w:r>
        <w:rPr>
          <w:spacing w:val="1"/>
        </w:rPr>
        <w:t xml:space="preserve"> </w:t>
      </w:r>
      <w:r>
        <w:t>B:</w:t>
      </w:r>
      <w:r>
        <w:rPr>
          <w:spacing w:val="-1"/>
        </w:rPr>
        <w:t xml:space="preserve"> </w:t>
      </w:r>
      <w:r>
        <w:t>To</w:t>
      </w:r>
      <w:r>
        <w:rPr>
          <w:spacing w:val="-5"/>
        </w:rPr>
        <w:t xml:space="preserve"> </w:t>
      </w:r>
      <w:r>
        <w:t>AS</w:t>
      </w:r>
      <w:r>
        <w:rPr>
          <w:spacing w:val="-2"/>
        </w:rPr>
        <w:t xml:space="preserve"> </w:t>
      </w:r>
      <w:r>
        <w:t>1112.4.</w:t>
      </w:r>
      <w:r>
        <w:rPr>
          <w:spacing w:val="-53"/>
        </w:rPr>
        <w:t xml:space="preserve"> </w:t>
      </w:r>
      <w:r>
        <w:t>Hexagon nuts</w:t>
      </w:r>
      <w:r>
        <w:rPr>
          <w:spacing w:val="-3"/>
        </w:rPr>
        <w:t xml:space="preserve"> </w:t>
      </w:r>
      <w:r>
        <w:t>Grade C:</w:t>
      </w:r>
      <w:r>
        <w:rPr>
          <w:spacing w:val="-2"/>
        </w:rPr>
        <w:t xml:space="preserve"> </w:t>
      </w:r>
      <w:r>
        <w:t>To</w:t>
      </w:r>
      <w:r>
        <w:rPr>
          <w:spacing w:val="-5"/>
        </w:rPr>
        <w:t xml:space="preserve"> </w:t>
      </w:r>
      <w:r>
        <w:t>AS</w:t>
      </w:r>
      <w:r>
        <w:rPr>
          <w:spacing w:val="1"/>
        </w:rPr>
        <w:t xml:space="preserve"> </w:t>
      </w:r>
      <w:r>
        <w:t>1112.3.</w:t>
      </w:r>
    </w:p>
    <w:p w14:paraId="01D42693" w14:textId="77777777" w:rsidR="00762D58" w:rsidRDefault="00A364CD">
      <w:pPr>
        <w:pStyle w:val="BodyText"/>
        <w:spacing w:line="302" w:lineRule="auto"/>
        <w:ind w:left="241" w:right="5018"/>
        <w:jc w:val="both"/>
      </w:pPr>
      <w:r>
        <w:t>Hexagon nuts Style 1 Grades A and B: To AS 1112.1.</w:t>
      </w:r>
      <w:r>
        <w:rPr>
          <w:spacing w:val="-54"/>
        </w:rPr>
        <w:t xml:space="preserve"> </w:t>
      </w:r>
      <w:r>
        <w:t>Hexagon nuts Style 2 Grades A and B: To AS 1112.2.</w:t>
      </w:r>
      <w:r>
        <w:rPr>
          <w:spacing w:val="-54"/>
        </w:rPr>
        <w:t xml:space="preserve"> </w:t>
      </w:r>
      <w:r>
        <w:t>Screws</w:t>
      </w:r>
    </w:p>
    <w:p w14:paraId="42D8849B" w14:textId="77777777" w:rsidR="00762D58" w:rsidRDefault="00A364CD">
      <w:pPr>
        <w:pStyle w:val="BodyText"/>
        <w:spacing w:line="196" w:lineRule="exact"/>
        <w:ind w:left="241"/>
        <w:jc w:val="both"/>
      </w:pPr>
      <w:r>
        <w:t>Coach</w:t>
      </w:r>
      <w:r>
        <w:rPr>
          <w:spacing w:val="-2"/>
        </w:rPr>
        <w:t xml:space="preserve"> </w:t>
      </w:r>
      <w:r>
        <w:t>screws: To</w:t>
      </w:r>
      <w:r>
        <w:rPr>
          <w:spacing w:val="-2"/>
        </w:rPr>
        <w:t xml:space="preserve"> </w:t>
      </w:r>
      <w:r>
        <w:t>AS/NZS</w:t>
      </w:r>
      <w:r>
        <w:rPr>
          <w:spacing w:val="-1"/>
        </w:rPr>
        <w:t xml:space="preserve"> </w:t>
      </w:r>
      <w:r>
        <w:t>1393.</w:t>
      </w:r>
    </w:p>
    <w:p w14:paraId="076418CA" w14:textId="77777777" w:rsidR="00762D58" w:rsidRDefault="00A364CD">
      <w:pPr>
        <w:pStyle w:val="BodyText"/>
        <w:spacing w:before="45" w:line="304" w:lineRule="auto"/>
        <w:ind w:left="241" w:right="5422"/>
      </w:pPr>
      <w:r>
        <w:t>Hexagon screws Grades A and B: To AS 1110.2.</w:t>
      </w:r>
      <w:r>
        <w:rPr>
          <w:spacing w:val="-53"/>
        </w:rPr>
        <w:t xml:space="preserve"> </w:t>
      </w:r>
      <w:r>
        <w:t>Hexagon</w:t>
      </w:r>
      <w:r>
        <w:rPr>
          <w:spacing w:val="-1"/>
        </w:rPr>
        <w:t xml:space="preserve"> </w:t>
      </w:r>
      <w:r>
        <w:t>screws</w:t>
      </w:r>
      <w:r>
        <w:rPr>
          <w:spacing w:val="-3"/>
        </w:rPr>
        <w:t xml:space="preserve"> </w:t>
      </w:r>
      <w:r>
        <w:t>Grade C:</w:t>
      </w:r>
      <w:r>
        <w:rPr>
          <w:spacing w:val="3"/>
        </w:rPr>
        <w:t xml:space="preserve"> </w:t>
      </w:r>
      <w:r>
        <w:t>To</w:t>
      </w:r>
      <w:r>
        <w:rPr>
          <w:spacing w:val="-5"/>
        </w:rPr>
        <w:t xml:space="preserve"> </w:t>
      </w:r>
      <w:r>
        <w:t>AS</w:t>
      </w:r>
      <w:r>
        <w:rPr>
          <w:spacing w:val="-3"/>
        </w:rPr>
        <w:t xml:space="preserve"> </w:t>
      </w:r>
      <w:r>
        <w:t>1111.2.</w:t>
      </w:r>
    </w:p>
    <w:p w14:paraId="2617A5C5" w14:textId="77777777" w:rsidR="00762D58" w:rsidRDefault="00A364CD">
      <w:pPr>
        <w:pStyle w:val="BodyText"/>
        <w:spacing w:line="300" w:lineRule="auto"/>
        <w:ind w:left="241" w:right="4766"/>
      </w:pPr>
      <w:r>
        <w:t>Hexagon socket screws: To AS 1420 and AS/NZS 1421.</w:t>
      </w:r>
      <w:r>
        <w:rPr>
          <w:spacing w:val="-53"/>
        </w:rPr>
        <w:t xml:space="preserve"> </w:t>
      </w:r>
      <w:r>
        <w:t>Machine</w:t>
      </w:r>
      <w:r>
        <w:rPr>
          <w:spacing w:val="-1"/>
        </w:rPr>
        <w:t xml:space="preserve"> </w:t>
      </w:r>
      <w:r>
        <w:t>screws:</w:t>
      </w:r>
      <w:r>
        <w:rPr>
          <w:spacing w:val="3"/>
        </w:rPr>
        <w:t xml:space="preserve"> </w:t>
      </w:r>
      <w:r>
        <w:t>To AS/NZS 1427.</w:t>
      </w:r>
    </w:p>
    <w:p w14:paraId="743F4CBB" w14:textId="77777777" w:rsidR="00762D58" w:rsidRDefault="00A364CD">
      <w:pPr>
        <w:pStyle w:val="BodyText"/>
        <w:spacing w:before="4" w:line="300" w:lineRule="auto"/>
        <w:ind w:left="241" w:right="6725"/>
      </w:pPr>
      <w:r>
        <w:t>Self-drilling screws: To AS 3566.1.</w:t>
      </w:r>
      <w:r>
        <w:rPr>
          <w:spacing w:val="-53"/>
        </w:rPr>
        <w:t xml:space="preserve"> </w:t>
      </w:r>
      <w:r>
        <w:t>Self-tapping</w:t>
      </w:r>
      <w:r>
        <w:rPr>
          <w:spacing w:val="-1"/>
        </w:rPr>
        <w:t xml:space="preserve"> </w:t>
      </w:r>
      <w:r>
        <w:t>screws:</w:t>
      </w:r>
    </w:p>
    <w:p w14:paraId="3B6F9DCA" w14:textId="77777777" w:rsidR="00762D58" w:rsidRDefault="00A364CD">
      <w:pPr>
        <w:pStyle w:val="ListParagraph"/>
        <w:numPr>
          <w:ilvl w:val="0"/>
          <w:numId w:val="145"/>
        </w:numPr>
        <w:tabs>
          <w:tab w:val="left" w:pos="453"/>
        </w:tabs>
        <w:spacing w:before="5"/>
        <w:ind w:hanging="217"/>
        <w:rPr>
          <w:rFonts w:ascii="Times New Roman" w:hAnsi="Times New Roman"/>
          <w:sz w:val="20"/>
        </w:rPr>
      </w:pPr>
      <w:r>
        <w:rPr>
          <w:sz w:val="20"/>
        </w:rPr>
        <w:t>Crossed</w:t>
      </w:r>
      <w:r>
        <w:rPr>
          <w:spacing w:val="-11"/>
          <w:sz w:val="20"/>
        </w:rPr>
        <w:t xml:space="preserve"> </w:t>
      </w:r>
      <w:r>
        <w:rPr>
          <w:sz w:val="20"/>
        </w:rPr>
        <w:t>recessed</w:t>
      </w:r>
      <w:r>
        <w:rPr>
          <w:spacing w:val="-11"/>
          <w:sz w:val="20"/>
        </w:rPr>
        <w:t xml:space="preserve"> </w:t>
      </w:r>
      <w:r>
        <w:rPr>
          <w:sz w:val="20"/>
        </w:rPr>
        <w:t>countersunk</w:t>
      </w:r>
      <w:r>
        <w:rPr>
          <w:spacing w:val="-10"/>
          <w:sz w:val="20"/>
        </w:rPr>
        <w:t xml:space="preserve"> </w:t>
      </w:r>
      <w:r>
        <w:rPr>
          <w:sz w:val="20"/>
        </w:rPr>
        <w:t>(flat</w:t>
      </w:r>
      <w:r>
        <w:rPr>
          <w:spacing w:val="-3"/>
          <w:sz w:val="20"/>
        </w:rPr>
        <w:t xml:space="preserve"> </w:t>
      </w:r>
      <w:r>
        <w:rPr>
          <w:sz w:val="20"/>
        </w:rPr>
        <w:t>–</w:t>
      </w:r>
      <w:r>
        <w:rPr>
          <w:spacing w:val="-6"/>
          <w:sz w:val="20"/>
        </w:rPr>
        <w:t xml:space="preserve"> </w:t>
      </w:r>
      <w:r>
        <w:rPr>
          <w:sz w:val="20"/>
        </w:rPr>
        <w:t>common</w:t>
      </w:r>
      <w:r>
        <w:rPr>
          <w:spacing w:val="-11"/>
          <w:sz w:val="20"/>
        </w:rPr>
        <w:t xml:space="preserve"> </w:t>
      </w:r>
      <w:r>
        <w:rPr>
          <w:sz w:val="20"/>
        </w:rPr>
        <w:t>head</w:t>
      </w:r>
      <w:r>
        <w:rPr>
          <w:spacing w:val="-7"/>
          <w:sz w:val="20"/>
        </w:rPr>
        <w:t xml:space="preserve"> </w:t>
      </w:r>
      <w:r>
        <w:rPr>
          <w:sz w:val="20"/>
        </w:rPr>
        <w:t>style):</w:t>
      </w:r>
      <w:r>
        <w:rPr>
          <w:spacing w:val="-8"/>
          <w:sz w:val="20"/>
        </w:rPr>
        <w:t xml:space="preserve"> </w:t>
      </w:r>
      <w:r>
        <w:rPr>
          <w:sz w:val="20"/>
        </w:rPr>
        <w:t>To</w:t>
      </w:r>
      <w:r>
        <w:rPr>
          <w:spacing w:val="-7"/>
          <w:sz w:val="20"/>
        </w:rPr>
        <w:t xml:space="preserve"> </w:t>
      </w:r>
      <w:r>
        <w:rPr>
          <w:sz w:val="20"/>
        </w:rPr>
        <w:t>AS/NZS</w:t>
      </w:r>
      <w:r>
        <w:rPr>
          <w:spacing w:val="-4"/>
          <w:sz w:val="20"/>
        </w:rPr>
        <w:t xml:space="preserve"> </w:t>
      </w:r>
      <w:r>
        <w:rPr>
          <w:sz w:val="20"/>
        </w:rPr>
        <w:t>4407.</w:t>
      </w:r>
    </w:p>
    <w:p w14:paraId="440531F6" w14:textId="77777777" w:rsidR="00762D58" w:rsidRDefault="00A364CD">
      <w:pPr>
        <w:pStyle w:val="ListParagraph"/>
        <w:numPr>
          <w:ilvl w:val="0"/>
          <w:numId w:val="145"/>
        </w:numPr>
        <w:tabs>
          <w:tab w:val="left" w:pos="453"/>
        </w:tabs>
        <w:spacing w:before="58"/>
        <w:ind w:hanging="217"/>
        <w:rPr>
          <w:rFonts w:ascii="Times New Roman" w:hAnsi="Times New Roman"/>
          <w:sz w:val="20"/>
        </w:rPr>
      </w:pPr>
      <w:r>
        <w:rPr>
          <w:spacing w:val="-1"/>
          <w:sz w:val="20"/>
        </w:rPr>
        <w:t>Crossed</w:t>
      </w:r>
      <w:r>
        <w:rPr>
          <w:sz w:val="20"/>
        </w:rPr>
        <w:t xml:space="preserve"> </w:t>
      </w:r>
      <w:r>
        <w:rPr>
          <w:spacing w:val="-1"/>
          <w:sz w:val="20"/>
        </w:rPr>
        <w:t>recessed</w:t>
      </w:r>
      <w:r>
        <w:rPr>
          <w:spacing w:val="1"/>
          <w:sz w:val="20"/>
        </w:rPr>
        <w:t xml:space="preserve"> </w:t>
      </w:r>
      <w:r>
        <w:rPr>
          <w:sz w:val="20"/>
        </w:rPr>
        <w:t>pan:</w:t>
      </w:r>
      <w:r>
        <w:rPr>
          <w:spacing w:val="4"/>
          <w:sz w:val="20"/>
        </w:rPr>
        <w:t xml:space="preserve"> </w:t>
      </w:r>
      <w:r>
        <w:rPr>
          <w:sz w:val="20"/>
        </w:rPr>
        <w:t>To AS/NZS</w:t>
      </w:r>
      <w:r>
        <w:rPr>
          <w:spacing w:val="-29"/>
          <w:sz w:val="20"/>
        </w:rPr>
        <w:t xml:space="preserve"> </w:t>
      </w:r>
      <w:r>
        <w:rPr>
          <w:sz w:val="20"/>
        </w:rPr>
        <w:t>4406.</w:t>
      </w:r>
    </w:p>
    <w:p w14:paraId="165A9392" w14:textId="77777777" w:rsidR="00762D58" w:rsidRDefault="00A364CD">
      <w:pPr>
        <w:pStyle w:val="ListParagraph"/>
        <w:numPr>
          <w:ilvl w:val="0"/>
          <w:numId w:val="145"/>
        </w:numPr>
        <w:tabs>
          <w:tab w:val="left" w:pos="453"/>
        </w:tabs>
        <w:spacing w:before="57"/>
        <w:ind w:hanging="217"/>
        <w:rPr>
          <w:rFonts w:ascii="Times New Roman" w:hAnsi="Times New Roman"/>
          <w:sz w:val="20"/>
        </w:rPr>
      </w:pPr>
      <w:r>
        <w:rPr>
          <w:sz w:val="20"/>
        </w:rPr>
        <w:t>Crossed</w:t>
      </w:r>
      <w:r>
        <w:rPr>
          <w:spacing w:val="-12"/>
          <w:sz w:val="20"/>
        </w:rPr>
        <w:t xml:space="preserve"> </w:t>
      </w:r>
      <w:r>
        <w:rPr>
          <w:sz w:val="20"/>
        </w:rPr>
        <w:t>recessed</w:t>
      </w:r>
      <w:r>
        <w:rPr>
          <w:spacing w:val="-11"/>
          <w:sz w:val="20"/>
        </w:rPr>
        <w:t xml:space="preserve"> </w:t>
      </w:r>
      <w:r>
        <w:rPr>
          <w:sz w:val="20"/>
        </w:rPr>
        <w:t>raised</w:t>
      </w:r>
      <w:r>
        <w:rPr>
          <w:spacing w:val="-8"/>
          <w:sz w:val="20"/>
        </w:rPr>
        <w:t xml:space="preserve"> </w:t>
      </w:r>
      <w:r>
        <w:rPr>
          <w:sz w:val="20"/>
        </w:rPr>
        <w:t>countersunk</w:t>
      </w:r>
      <w:r>
        <w:rPr>
          <w:spacing w:val="-10"/>
          <w:sz w:val="20"/>
        </w:rPr>
        <w:t xml:space="preserve"> </w:t>
      </w:r>
      <w:r>
        <w:rPr>
          <w:sz w:val="20"/>
        </w:rPr>
        <w:t>(oval):</w:t>
      </w:r>
      <w:r>
        <w:rPr>
          <w:spacing w:val="-9"/>
          <w:sz w:val="20"/>
        </w:rPr>
        <w:t xml:space="preserve"> </w:t>
      </w:r>
      <w:r>
        <w:rPr>
          <w:sz w:val="20"/>
        </w:rPr>
        <w:t>To</w:t>
      </w:r>
      <w:r>
        <w:rPr>
          <w:spacing w:val="-12"/>
          <w:sz w:val="20"/>
        </w:rPr>
        <w:t xml:space="preserve"> </w:t>
      </w:r>
      <w:r>
        <w:rPr>
          <w:sz w:val="20"/>
        </w:rPr>
        <w:t>AS/NZS</w:t>
      </w:r>
      <w:r>
        <w:rPr>
          <w:spacing w:val="-9"/>
          <w:sz w:val="20"/>
        </w:rPr>
        <w:t xml:space="preserve"> </w:t>
      </w:r>
      <w:r>
        <w:rPr>
          <w:sz w:val="20"/>
        </w:rPr>
        <w:t>4408.</w:t>
      </w:r>
    </w:p>
    <w:p w14:paraId="2BDBFC6A" w14:textId="77777777" w:rsidR="00762D58" w:rsidRDefault="00A364CD">
      <w:pPr>
        <w:pStyle w:val="ListParagraph"/>
        <w:numPr>
          <w:ilvl w:val="0"/>
          <w:numId w:val="145"/>
        </w:numPr>
        <w:tabs>
          <w:tab w:val="left" w:pos="453"/>
        </w:tabs>
        <w:spacing w:before="57"/>
        <w:ind w:hanging="217"/>
        <w:rPr>
          <w:rFonts w:ascii="Times New Roman" w:hAnsi="Times New Roman"/>
          <w:sz w:val="20"/>
        </w:rPr>
      </w:pPr>
      <w:r>
        <w:rPr>
          <w:spacing w:val="-1"/>
          <w:sz w:val="20"/>
        </w:rPr>
        <w:t xml:space="preserve">Hexagon: </w:t>
      </w:r>
      <w:r>
        <w:rPr>
          <w:sz w:val="20"/>
        </w:rPr>
        <w:t>To</w:t>
      </w:r>
      <w:r>
        <w:rPr>
          <w:spacing w:val="1"/>
          <w:sz w:val="20"/>
        </w:rPr>
        <w:t xml:space="preserve"> </w:t>
      </w:r>
      <w:r>
        <w:rPr>
          <w:sz w:val="20"/>
        </w:rPr>
        <w:t>AS/NZS</w:t>
      </w:r>
      <w:r>
        <w:rPr>
          <w:spacing w:val="-26"/>
          <w:sz w:val="20"/>
        </w:rPr>
        <w:t xml:space="preserve"> </w:t>
      </w:r>
      <w:r>
        <w:rPr>
          <w:sz w:val="20"/>
        </w:rPr>
        <w:t>4402.</w:t>
      </w:r>
    </w:p>
    <w:p w14:paraId="316F4713" w14:textId="77777777" w:rsidR="00762D58" w:rsidRDefault="00A364CD">
      <w:pPr>
        <w:pStyle w:val="ListParagraph"/>
        <w:numPr>
          <w:ilvl w:val="0"/>
          <w:numId w:val="145"/>
        </w:numPr>
        <w:tabs>
          <w:tab w:val="left" w:pos="453"/>
        </w:tabs>
        <w:spacing w:before="57"/>
        <w:ind w:hanging="217"/>
        <w:rPr>
          <w:rFonts w:ascii="Times New Roman" w:hAnsi="Times New Roman"/>
          <w:sz w:val="20"/>
        </w:rPr>
      </w:pPr>
      <w:r>
        <w:rPr>
          <w:spacing w:val="-1"/>
          <w:sz w:val="20"/>
        </w:rPr>
        <w:t>Hexagon</w:t>
      </w:r>
      <w:r>
        <w:rPr>
          <w:spacing w:val="-4"/>
          <w:sz w:val="20"/>
        </w:rPr>
        <w:t xml:space="preserve"> </w:t>
      </w:r>
      <w:r>
        <w:rPr>
          <w:sz w:val="20"/>
        </w:rPr>
        <w:t>flange:</w:t>
      </w:r>
      <w:r>
        <w:rPr>
          <w:spacing w:val="-1"/>
          <w:sz w:val="20"/>
        </w:rPr>
        <w:t xml:space="preserve"> </w:t>
      </w:r>
      <w:r>
        <w:rPr>
          <w:sz w:val="20"/>
        </w:rPr>
        <w:t>To</w:t>
      </w:r>
      <w:r>
        <w:rPr>
          <w:spacing w:val="1"/>
          <w:sz w:val="20"/>
        </w:rPr>
        <w:t xml:space="preserve"> </w:t>
      </w:r>
      <w:r>
        <w:rPr>
          <w:sz w:val="20"/>
        </w:rPr>
        <w:t>AS/NZS</w:t>
      </w:r>
      <w:r>
        <w:rPr>
          <w:spacing w:val="-29"/>
          <w:sz w:val="20"/>
        </w:rPr>
        <w:t xml:space="preserve"> </w:t>
      </w:r>
      <w:r>
        <w:rPr>
          <w:sz w:val="20"/>
        </w:rPr>
        <w:t>4410.</w:t>
      </w:r>
    </w:p>
    <w:p w14:paraId="15067235" w14:textId="77777777" w:rsidR="00762D58" w:rsidRDefault="00A364CD">
      <w:pPr>
        <w:pStyle w:val="ListParagraph"/>
        <w:numPr>
          <w:ilvl w:val="0"/>
          <w:numId w:val="145"/>
        </w:numPr>
        <w:tabs>
          <w:tab w:val="left" w:pos="453"/>
        </w:tabs>
        <w:spacing w:before="58"/>
        <w:ind w:hanging="217"/>
        <w:rPr>
          <w:rFonts w:ascii="Times New Roman" w:hAnsi="Times New Roman"/>
          <w:sz w:val="20"/>
        </w:rPr>
      </w:pPr>
      <w:r>
        <w:rPr>
          <w:spacing w:val="-1"/>
          <w:sz w:val="20"/>
        </w:rPr>
        <w:t>Hexagon</w:t>
      </w:r>
      <w:r>
        <w:rPr>
          <w:sz w:val="20"/>
        </w:rPr>
        <w:t xml:space="preserve"> </w:t>
      </w:r>
      <w:r>
        <w:rPr>
          <w:spacing w:val="-1"/>
          <w:sz w:val="20"/>
        </w:rPr>
        <w:t>washer:</w:t>
      </w:r>
      <w:r>
        <w:rPr>
          <w:spacing w:val="3"/>
          <w:sz w:val="20"/>
        </w:rPr>
        <w:t xml:space="preserve"> </w:t>
      </w:r>
      <w:r>
        <w:rPr>
          <w:spacing w:val="-1"/>
          <w:sz w:val="20"/>
        </w:rPr>
        <w:t>To</w:t>
      </w:r>
      <w:r>
        <w:rPr>
          <w:sz w:val="20"/>
        </w:rPr>
        <w:t xml:space="preserve"> AS/NZS</w:t>
      </w:r>
      <w:r>
        <w:rPr>
          <w:spacing w:val="-25"/>
          <w:sz w:val="20"/>
        </w:rPr>
        <w:t xml:space="preserve"> </w:t>
      </w:r>
      <w:r>
        <w:rPr>
          <w:sz w:val="20"/>
        </w:rPr>
        <w:t>4409.</w:t>
      </w:r>
    </w:p>
    <w:p w14:paraId="3358079D" w14:textId="77777777" w:rsidR="00762D58" w:rsidRDefault="00A364CD">
      <w:pPr>
        <w:pStyle w:val="ListParagraph"/>
        <w:numPr>
          <w:ilvl w:val="0"/>
          <w:numId w:val="145"/>
        </w:numPr>
        <w:tabs>
          <w:tab w:val="left" w:pos="453"/>
        </w:tabs>
        <w:spacing w:before="57"/>
        <w:ind w:hanging="217"/>
        <w:rPr>
          <w:rFonts w:ascii="Times New Roman" w:hAnsi="Times New Roman"/>
          <w:sz w:val="20"/>
        </w:rPr>
      </w:pPr>
      <w:r>
        <w:rPr>
          <w:spacing w:val="-1"/>
          <w:sz w:val="20"/>
        </w:rPr>
        <w:t>Slotted</w:t>
      </w:r>
      <w:r>
        <w:rPr>
          <w:spacing w:val="-4"/>
          <w:sz w:val="20"/>
        </w:rPr>
        <w:t xml:space="preserve"> </w:t>
      </w:r>
      <w:r>
        <w:rPr>
          <w:spacing w:val="-1"/>
          <w:sz w:val="20"/>
        </w:rPr>
        <w:t>countersunk</w:t>
      </w:r>
      <w:r>
        <w:rPr>
          <w:spacing w:val="-7"/>
          <w:sz w:val="20"/>
        </w:rPr>
        <w:t xml:space="preserve"> </w:t>
      </w:r>
      <w:r>
        <w:rPr>
          <w:sz w:val="20"/>
        </w:rPr>
        <w:t>(flat</w:t>
      </w:r>
      <w:r>
        <w:rPr>
          <w:spacing w:val="-1"/>
          <w:sz w:val="20"/>
        </w:rPr>
        <w:t xml:space="preserve"> </w:t>
      </w:r>
      <w:r>
        <w:rPr>
          <w:sz w:val="20"/>
        </w:rPr>
        <w:t>–</w:t>
      </w:r>
      <w:r>
        <w:rPr>
          <w:spacing w:val="-4"/>
          <w:sz w:val="20"/>
        </w:rPr>
        <w:t xml:space="preserve"> </w:t>
      </w:r>
      <w:r>
        <w:rPr>
          <w:sz w:val="20"/>
        </w:rPr>
        <w:t>common</w:t>
      </w:r>
      <w:r>
        <w:rPr>
          <w:spacing w:val="-13"/>
          <w:sz w:val="20"/>
        </w:rPr>
        <w:t xml:space="preserve"> </w:t>
      </w:r>
      <w:r>
        <w:rPr>
          <w:sz w:val="20"/>
        </w:rPr>
        <w:t>head</w:t>
      </w:r>
      <w:r>
        <w:rPr>
          <w:spacing w:val="-4"/>
          <w:sz w:val="20"/>
        </w:rPr>
        <w:t xml:space="preserve"> </w:t>
      </w:r>
      <w:r>
        <w:rPr>
          <w:sz w:val="20"/>
        </w:rPr>
        <w:t>style):</w:t>
      </w:r>
      <w:r>
        <w:rPr>
          <w:spacing w:val="-10"/>
          <w:sz w:val="20"/>
        </w:rPr>
        <w:t xml:space="preserve"> </w:t>
      </w:r>
      <w:r>
        <w:rPr>
          <w:sz w:val="20"/>
        </w:rPr>
        <w:t>To</w:t>
      </w:r>
      <w:r>
        <w:rPr>
          <w:spacing w:val="-9"/>
          <w:sz w:val="20"/>
        </w:rPr>
        <w:t xml:space="preserve"> </w:t>
      </w:r>
      <w:r>
        <w:rPr>
          <w:sz w:val="20"/>
        </w:rPr>
        <w:t>AS/NZS</w:t>
      </w:r>
      <w:r>
        <w:rPr>
          <w:spacing w:val="-6"/>
          <w:sz w:val="20"/>
        </w:rPr>
        <w:t xml:space="preserve"> </w:t>
      </w:r>
      <w:r>
        <w:rPr>
          <w:sz w:val="20"/>
        </w:rPr>
        <w:t>4404.</w:t>
      </w:r>
    </w:p>
    <w:p w14:paraId="5328D9E4" w14:textId="77777777" w:rsidR="00762D58" w:rsidRDefault="00A364CD">
      <w:pPr>
        <w:pStyle w:val="ListParagraph"/>
        <w:numPr>
          <w:ilvl w:val="0"/>
          <w:numId w:val="145"/>
        </w:numPr>
        <w:tabs>
          <w:tab w:val="left" w:pos="453"/>
        </w:tabs>
        <w:spacing w:before="57"/>
        <w:ind w:hanging="217"/>
        <w:rPr>
          <w:rFonts w:ascii="Times New Roman" w:hAnsi="Times New Roman"/>
          <w:sz w:val="20"/>
        </w:rPr>
      </w:pPr>
      <w:r>
        <w:rPr>
          <w:spacing w:val="-1"/>
          <w:sz w:val="20"/>
        </w:rPr>
        <w:t>Slotted</w:t>
      </w:r>
      <w:r>
        <w:rPr>
          <w:sz w:val="20"/>
        </w:rPr>
        <w:t xml:space="preserve"> pan:</w:t>
      </w:r>
      <w:r>
        <w:rPr>
          <w:spacing w:val="-1"/>
          <w:sz w:val="20"/>
        </w:rPr>
        <w:t xml:space="preserve"> </w:t>
      </w:r>
      <w:r>
        <w:rPr>
          <w:sz w:val="20"/>
        </w:rPr>
        <w:t>To AS/NZS</w:t>
      </w:r>
      <w:r>
        <w:rPr>
          <w:spacing w:val="-21"/>
          <w:sz w:val="20"/>
        </w:rPr>
        <w:t xml:space="preserve"> </w:t>
      </w:r>
      <w:r>
        <w:rPr>
          <w:sz w:val="20"/>
        </w:rPr>
        <w:t>4403.</w:t>
      </w:r>
    </w:p>
    <w:p w14:paraId="613BE115" w14:textId="77777777" w:rsidR="00762D58" w:rsidRDefault="00A364CD">
      <w:pPr>
        <w:pStyle w:val="ListParagraph"/>
        <w:numPr>
          <w:ilvl w:val="0"/>
          <w:numId w:val="145"/>
        </w:numPr>
        <w:tabs>
          <w:tab w:val="left" w:pos="453"/>
        </w:tabs>
        <w:spacing w:before="62" w:line="300" w:lineRule="auto"/>
        <w:ind w:left="241" w:right="3069" w:firstLine="0"/>
        <w:rPr>
          <w:rFonts w:ascii="Times New Roman" w:hAnsi="Times New Roman"/>
          <w:sz w:val="20"/>
        </w:rPr>
      </w:pPr>
      <w:r>
        <w:rPr>
          <w:sz w:val="20"/>
        </w:rPr>
        <w:t>Slotted</w:t>
      </w:r>
      <w:r>
        <w:rPr>
          <w:spacing w:val="-6"/>
          <w:sz w:val="20"/>
        </w:rPr>
        <w:t xml:space="preserve"> </w:t>
      </w:r>
      <w:r>
        <w:rPr>
          <w:sz w:val="20"/>
        </w:rPr>
        <w:t>raised</w:t>
      </w:r>
      <w:r>
        <w:rPr>
          <w:spacing w:val="-7"/>
          <w:sz w:val="20"/>
        </w:rPr>
        <w:t xml:space="preserve"> </w:t>
      </w:r>
      <w:r>
        <w:rPr>
          <w:sz w:val="20"/>
        </w:rPr>
        <w:t>countersunk</w:t>
      </w:r>
      <w:r>
        <w:rPr>
          <w:spacing w:val="-10"/>
          <w:sz w:val="20"/>
        </w:rPr>
        <w:t xml:space="preserve"> </w:t>
      </w:r>
      <w:r>
        <w:rPr>
          <w:sz w:val="20"/>
        </w:rPr>
        <w:t>(oval</w:t>
      </w:r>
      <w:r>
        <w:rPr>
          <w:spacing w:val="-1"/>
          <w:sz w:val="20"/>
        </w:rPr>
        <w:t xml:space="preserve"> </w:t>
      </w:r>
      <w:r>
        <w:rPr>
          <w:sz w:val="20"/>
        </w:rPr>
        <w:t>–</w:t>
      </w:r>
      <w:r>
        <w:rPr>
          <w:spacing w:val="-7"/>
          <w:sz w:val="20"/>
        </w:rPr>
        <w:t xml:space="preserve"> </w:t>
      </w:r>
      <w:r>
        <w:rPr>
          <w:sz w:val="20"/>
        </w:rPr>
        <w:t>common</w:t>
      </w:r>
      <w:r>
        <w:rPr>
          <w:spacing w:val="-10"/>
          <w:sz w:val="20"/>
        </w:rPr>
        <w:t xml:space="preserve"> </w:t>
      </w:r>
      <w:r>
        <w:rPr>
          <w:sz w:val="20"/>
        </w:rPr>
        <w:t>head</w:t>
      </w:r>
      <w:r>
        <w:rPr>
          <w:spacing w:val="-2"/>
          <w:sz w:val="20"/>
        </w:rPr>
        <w:t xml:space="preserve"> </w:t>
      </w:r>
      <w:r>
        <w:rPr>
          <w:sz w:val="20"/>
        </w:rPr>
        <w:t>style):</w:t>
      </w:r>
      <w:r>
        <w:rPr>
          <w:spacing w:val="-13"/>
          <w:sz w:val="20"/>
        </w:rPr>
        <w:t xml:space="preserve"> </w:t>
      </w:r>
      <w:r>
        <w:rPr>
          <w:sz w:val="20"/>
        </w:rPr>
        <w:t>To</w:t>
      </w:r>
      <w:r>
        <w:rPr>
          <w:spacing w:val="-7"/>
          <w:sz w:val="20"/>
        </w:rPr>
        <w:t xml:space="preserve"> </w:t>
      </w:r>
      <w:r>
        <w:rPr>
          <w:sz w:val="20"/>
        </w:rPr>
        <w:t>AS/NZS</w:t>
      </w:r>
      <w:r>
        <w:rPr>
          <w:spacing w:val="-9"/>
          <w:sz w:val="20"/>
        </w:rPr>
        <w:t xml:space="preserve"> </w:t>
      </w:r>
      <w:r>
        <w:rPr>
          <w:sz w:val="20"/>
        </w:rPr>
        <w:t>4405.</w:t>
      </w:r>
      <w:r>
        <w:rPr>
          <w:spacing w:val="-53"/>
          <w:sz w:val="20"/>
        </w:rPr>
        <w:t xml:space="preserve"> </w:t>
      </w:r>
      <w:r>
        <w:rPr>
          <w:sz w:val="20"/>
        </w:rPr>
        <w:t>Blind</w:t>
      </w:r>
      <w:r>
        <w:rPr>
          <w:spacing w:val="53"/>
          <w:sz w:val="20"/>
        </w:rPr>
        <w:t xml:space="preserve"> </w:t>
      </w:r>
      <w:r>
        <w:rPr>
          <w:sz w:val="20"/>
        </w:rPr>
        <w:t>rivets</w:t>
      </w:r>
    </w:p>
    <w:p w14:paraId="5136D9FD" w14:textId="77777777" w:rsidR="00762D58" w:rsidRDefault="00A364CD">
      <w:pPr>
        <w:pStyle w:val="BodyText"/>
        <w:spacing w:line="197" w:lineRule="exact"/>
        <w:ind w:left="241"/>
      </w:pPr>
      <w:r>
        <w:t>Description:</w:t>
      </w:r>
      <w:r>
        <w:rPr>
          <w:spacing w:val="-4"/>
        </w:rPr>
        <w:t xml:space="preserve"> </w:t>
      </w:r>
      <w:r>
        <w:t>Expanding</w:t>
      </w:r>
      <w:r>
        <w:rPr>
          <w:spacing w:val="-1"/>
        </w:rPr>
        <w:t xml:space="preserve"> </w:t>
      </w:r>
      <w:r>
        <w:t>end</w:t>
      </w:r>
      <w:r>
        <w:rPr>
          <w:spacing w:val="-2"/>
        </w:rPr>
        <w:t xml:space="preserve"> </w:t>
      </w:r>
      <w:r>
        <w:t>type</w:t>
      </w:r>
      <w:r>
        <w:rPr>
          <w:spacing w:val="-1"/>
        </w:rPr>
        <w:t xml:space="preserve"> </w:t>
      </w:r>
      <w:r>
        <w:t>with</w:t>
      </w:r>
      <w:r>
        <w:rPr>
          <w:spacing w:val="-2"/>
        </w:rPr>
        <w:t xml:space="preserve"> </w:t>
      </w:r>
      <w:r>
        <w:t>snap</w:t>
      </w:r>
      <w:r>
        <w:rPr>
          <w:spacing w:val="-1"/>
        </w:rPr>
        <w:t xml:space="preserve"> </w:t>
      </w:r>
      <w:r>
        <w:t>mandrel.</w:t>
      </w:r>
    </w:p>
    <w:p w14:paraId="4055A650" w14:textId="77777777" w:rsidR="00762D58" w:rsidRDefault="00A364CD">
      <w:pPr>
        <w:pStyle w:val="BodyText"/>
        <w:spacing w:before="58" w:line="300" w:lineRule="auto"/>
        <w:ind w:left="241" w:right="3120"/>
      </w:pPr>
      <w:r>
        <w:t>Type: Closed end for external application, open end for internal application.</w:t>
      </w:r>
      <w:r>
        <w:rPr>
          <w:spacing w:val="-53"/>
        </w:rPr>
        <w:t xml:space="preserve"> </w:t>
      </w:r>
      <w:r>
        <w:t>End</w:t>
      </w:r>
      <w:r>
        <w:rPr>
          <w:spacing w:val="-5"/>
        </w:rPr>
        <w:t xml:space="preserve"> </w:t>
      </w:r>
      <w:r>
        <w:t>material:</w:t>
      </w:r>
    </w:p>
    <w:p w14:paraId="30DA1804" w14:textId="77777777" w:rsidR="00762D58" w:rsidRDefault="00A364CD">
      <w:pPr>
        <w:pStyle w:val="ListParagraph"/>
        <w:numPr>
          <w:ilvl w:val="0"/>
          <w:numId w:val="145"/>
        </w:numPr>
        <w:tabs>
          <w:tab w:val="left" w:pos="453"/>
        </w:tabs>
        <w:spacing w:before="1"/>
        <w:ind w:hanging="217"/>
        <w:rPr>
          <w:rFonts w:ascii="Times New Roman" w:hAnsi="Times New Roman"/>
          <w:sz w:val="20"/>
        </w:rPr>
      </w:pPr>
      <w:r>
        <w:rPr>
          <w:spacing w:val="-1"/>
          <w:sz w:val="20"/>
        </w:rPr>
        <w:t>Aluminium</w:t>
      </w:r>
      <w:r>
        <w:rPr>
          <w:spacing w:val="-3"/>
          <w:sz w:val="20"/>
        </w:rPr>
        <w:t xml:space="preserve"> </w:t>
      </w:r>
      <w:r>
        <w:rPr>
          <w:sz w:val="20"/>
        </w:rPr>
        <w:t>base</w:t>
      </w:r>
      <w:r>
        <w:rPr>
          <w:spacing w:val="-5"/>
          <w:sz w:val="20"/>
        </w:rPr>
        <w:t xml:space="preserve"> </w:t>
      </w:r>
      <w:r>
        <w:rPr>
          <w:sz w:val="20"/>
        </w:rPr>
        <w:t>alloy</w:t>
      </w:r>
      <w:r>
        <w:rPr>
          <w:spacing w:val="-13"/>
          <w:sz w:val="20"/>
        </w:rPr>
        <w:t xml:space="preserve"> </w:t>
      </w:r>
      <w:r>
        <w:rPr>
          <w:sz w:val="20"/>
        </w:rPr>
        <w:t>for</w:t>
      </w:r>
      <w:r>
        <w:rPr>
          <w:spacing w:val="-8"/>
          <w:sz w:val="20"/>
        </w:rPr>
        <w:t xml:space="preserve"> </w:t>
      </w:r>
      <w:r>
        <w:rPr>
          <w:sz w:val="20"/>
        </w:rPr>
        <w:t>metallic-coated</w:t>
      </w:r>
      <w:r>
        <w:rPr>
          <w:spacing w:val="-10"/>
          <w:sz w:val="20"/>
        </w:rPr>
        <w:t xml:space="preserve"> </w:t>
      </w:r>
      <w:r>
        <w:rPr>
          <w:sz w:val="20"/>
        </w:rPr>
        <w:t>or</w:t>
      </w:r>
      <w:r>
        <w:rPr>
          <w:spacing w:val="-3"/>
          <w:sz w:val="20"/>
        </w:rPr>
        <w:t xml:space="preserve"> </w:t>
      </w:r>
      <w:r>
        <w:rPr>
          <w:sz w:val="20"/>
        </w:rPr>
        <w:t>prepainted</w:t>
      </w:r>
      <w:r>
        <w:rPr>
          <w:spacing w:val="-11"/>
          <w:sz w:val="20"/>
        </w:rPr>
        <w:t xml:space="preserve"> </w:t>
      </w:r>
      <w:r>
        <w:rPr>
          <w:sz w:val="20"/>
        </w:rPr>
        <w:t>steel.</w:t>
      </w:r>
    </w:p>
    <w:p w14:paraId="39D819D6" w14:textId="77777777" w:rsidR="00762D58" w:rsidRDefault="00A364CD">
      <w:pPr>
        <w:pStyle w:val="ListParagraph"/>
        <w:numPr>
          <w:ilvl w:val="0"/>
          <w:numId w:val="145"/>
        </w:numPr>
        <w:tabs>
          <w:tab w:val="left" w:pos="453"/>
        </w:tabs>
        <w:spacing w:before="58"/>
        <w:ind w:hanging="217"/>
        <w:rPr>
          <w:rFonts w:ascii="Times New Roman" w:hAnsi="Times New Roman"/>
          <w:sz w:val="20"/>
        </w:rPr>
      </w:pPr>
      <w:r>
        <w:rPr>
          <w:spacing w:val="-1"/>
          <w:sz w:val="20"/>
        </w:rPr>
        <w:t>Stainless</w:t>
      </w:r>
      <w:r>
        <w:rPr>
          <w:spacing w:val="-3"/>
          <w:sz w:val="20"/>
        </w:rPr>
        <w:t xml:space="preserve"> </w:t>
      </w:r>
      <w:r>
        <w:rPr>
          <w:spacing w:val="-1"/>
          <w:sz w:val="20"/>
        </w:rPr>
        <w:t>steel</w:t>
      </w:r>
      <w:r>
        <w:rPr>
          <w:spacing w:val="4"/>
          <w:sz w:val="20"/>
        </w:rPr>
        <w:t xml:space="preserve"> </w:t>
      </w:r>
      <w:r>
        <w:rPr>
          <w:spacing w:val="-1"/>
          <w:sz w:val="20"/>
        </w:rPr>
        <w:t>for</w:t>
      </w:r>
      <w:r>
        <w:rPr>
          <w:sz w:val="20"/>
        </w:rPr>
        <w:t xml:space="preserve"> stainless</w:t>
      </w:r>
      <w:r>
        <w:rPr>
          <w:spacing w:val="-3"/>
          <w:sz w:val="20"/>
        </w:rPr>
        <w:t xml:space="preserve"> </w:t>
      </w:r>
      <w:r>
        <w:rPr>
          <w:sz w:val="20"/>
        </w:rPr>
        <w:t>steel</w:t>
      </w:r>
      <w:r>
        <w:rPr>
          <w:spacing w:val="-23"/>
          <w:sz w:val="20"/>
        </w:rPr>
        <w:t xml:space="preserve"> </w:t>
      </w:r>
      <w:r>
        <w:rPr>
          <w:sz w:val="20"/>
        </w:rPr>
        <w:t>sheet.</w:t>
      </w:r>
    </w:p>
    <w:p w14:paraId="3263EC0D" w14:textId="77777777" w:rsidR="00762D58" w:rsidRDefault="00A364CD">
      <w:pPr>
        <w:pStyle w:val="ListParagraph"/>
        <w:numPr>
          <w:ilvl w:val="0"/>
          <w:numId w:val="145"/>
        </w:numPr>
        <w:tabs>
          <w:tab w:val="left" w:pos="453"/>
        </w:tabs>
        <w:spacing w:before="62" w:line="295" w:lineRule="auto"/>
        <w:ind w:left="241" w:right="7381" w:hanging="5"/>
        <w:rPr>
          <w:rFonts w:ascii="Times New Roman" w:hAnsi="Times New Roman"/>
          <w:sz w:val="20"/>
        </w:rPr>
      </w:pPr>
      <w:r>
        <w:rPr>
          <w:spacing w:val="-1"/>
          <w:sz w:val="20"/>
        </w:rPr>
        <w:t>Copper</w:t>
      </w:r>
      <w:r>
        <w:rPr>
          <w:spacing w:val="1"/>
          <w:sz w:val="20"/>
        </w:rPr>
        <w:t xml:space="preserve"> </w:t>
      </w:r>
      <w:r>
        <w:rPr>
          <w:spacing w:val="-1"/>
          <w:sz w:val="20"/>
        </w:rPr>
        <w:t>for</w:t>
      </w:r>
      <w:r>
        <w:rPr>
          <w:spacing w:val="-3"/>
          <w:sz w:val="20"/>
        </w:rPr>
        <w:t xml:space="preserve"> </w:t>
      </w:r>
      <w:r>
        <w:rPr>
          <w:sz w:val="20"/>
        </w:rPr>
        <w:t>copper</w:t>
      </w:r>
      <w:r>
        <w:rPr>
          <w:spacing w:val="-16"/>
          <w:sz w:val="20"/>
        </w:rPr>
        <w:t xml:space="preserve"> </w:t>
      </w:r>
      <w:r>
        <w:rPr>
          <w:sz w:val="20"/>
        </w:rPr>
        <w:t>sheet.</w:t>
      </w:r>
      <w:r>
        <w:rPr>
          <w:spacing w:val="-53"/>
          <w:sz w:val="20"/>
        </w:rPr>
        <w:t xml:space="preserve"> </w:t>
      </w:r>
      <w:r>
        <w:rPr>
          <w:sz w:val="20"/>
        </w:rPr>
        <w:t>Size:</w:t>
      </w:r>
    </w:p>
    <w:p w14:paraId="3E63893D" w14:textId="77777777" w:rsidR="00762D58" w:rsidRDefault="00A364CD">
      <w:pPr>
        <w:pStyle w:val="ListParagraph"/>
        <w:numPr>
          <w:ilvl w:val="0"/>
          <w:numId w:val="145"/>
        </w:numPr>
        <w:tabs>
          <w:tab w:val="left" w:pos="453"/>
        </w:tabs>
        <w:spacing w:before="9"/>
        <w:ind w:hanging="217"/>
        <w:rPr>
          <w:rFonts w:ascii="Times New Roman" w:hAnsi="Times New Roman"/>
          <w:sz w:val="20"/>
        </w:rPr>
      </w:pPr>
      <w:r>
        <w:rPr>
          <w:sz w:val="20"/>
        </w:rPr>
        <w:t>For</w:t>
      </w:r>
      <w:r>
        <w:rPr>
          <w:spacing w:val="2"/>
          <w:sz w:val="20"/>
        </w:rPr>
        <w:t xml:space="preserve"> </w:t>
      </w:r>
      <w:r>
        <w:rPr>
          <w:sz w:val="20"/>
        </w:rPr>
        <w:t>sheet metal</w:t>
      </w:r>
      <w:r>
        <w:rPr>
          <w:spacing w:val="5"/>
          <w:sz w:val="20"/>
        </w:rPr>
        <w:t xml:space="preserve"> </w:t>
      </w:r>
      <w:r>
        <w:rPr>
          <w:sz w:val="20"/>
        </w:rPr>
        <w:t>to</w:t>
      </w:r>
      <w:r>
        <w:rPr>
          <w:spacing w:val="-3"/>
          <w:sz w:val="20"/>
        </w:rPr>
        <w:t xml:space="preserve"> </w:t>
      </w:r>
      <w:r>
        <w:rPr>
          <w:sz w:val="20"/>
        </w:rPr>
        <w:t>sheet</w:t>
      </w:r>
      <w:r>
        <w:rPr>
          <w:spacing w:val="5"/>
          <w:sz w:val="20"/>
        </w:rPr>
        <w:t xml:space="preserve"> </w:t>
      </w:r>
      <w:r>
        <w:rPr>
          <w:sz w:val="20"/>
        </w:rPr>
        <w:t>metal:</w:t>
      </w:r>
      <w:r>
        <w:rPr>
          <w:spacing w:val="4"/>
          <w:sz w:val="20"/>
        </w:rPr>
        <w:t xml:space="preserve"> </w:t>
      </w:r>
      <w:r>
        <w:rPr>
          <w:sz w:val="20"/>
        </w:rPr>
        <w:t>3mm.</w:t>
      </w:r>
    </w:p>
    <w:p w14:paraId="0B94ACD3" w14:textId="77777777" w:rsidR="00762D58" w:rsidRDefault="00A364CD">
      <w:pPr>
        <w:pStyle w:val="ListParagraph"/>
        <w:numPr>
          <w:ilvl w:val="0"/>
          <w:numId w:val="145"/>
        </w:numPr>
        <w:tabs>
          <w:tab w:val="left" w:pos="453"/>
        </w:tabs>
        <w:spacing w:before="57"/>
        <w:ind w:hanging="217"/>
        <w:rPr>
          <w:rFonts w:ascii="Times New Roman" w:hAnsi="Times New Roman"/>
          <w:sz w:val="20"/>
        </w:rPr>
      </w:pPr>
      <w:r>
        <w:rPr>
          <w:sz w:val="20"/>
        </w:rPr>
        <w:t>For</w:t>
      </w:r>
      <w:r>
        <w:rPr>
          <w:spacing w:val="-4"/>
          <w:sz w:val="20"/>
        </w:rPr>
        <w:t xml:space="preserve"> </w:t>
      </w:r>
      <w:r>
        <w:rPr>
          <w:sz w:val="20"/>
        </w:rPr>
        <w:t>sheet</w:t>
      </w:r>
      <w:r>
        <w:rPr>
          <w:spacing w:val="-8"/>
          <w:sz w:val="20"/>
        </w:rPr>
        <w:t xml:space="preserve"> </w:t>
      </w:r>
      <w:r>
        <w:rPr>
          <w:sz w:val="20"/>
        </w:rPr>
        <w:t>metal</w:t>
      </w:r>
      <w:r>
        <w:rPr>
          <w:spacing w:val="-4"/>
          <w:sz w:val="20"/>
        </w:rPr>
        <w:t xml:space="preserve"> </w:t>
      </w:r>
      <w:r>
        <w:rPr>
          <w:sz w:val="20"/>
        </w:rPr>
        <w:t>to</w:t>
      </w:r>
      <w:r>
        <w:rPr>
          <w:spacing w:val="-6"/>
          <w:sz w:val="20"/>
        </w:rPr>
        <w:t xml:space="preserve"> </w:t>
      </w:r>
      <w:r>
        <w:rPr>
          <w:sz w:val="20"/>
        </w:rPr>
        <w:t>supports,</w:t>
      </w:r>
      <w:r>
        <w:rPr>
          <w:spacing w:val="-6"/>
          <w:sz w:val="20"/>
        </w:rPr>
        <w:t xml:space="preserve"> </w:t>
      </w:r>
      <w:r>
        <w:rPr>
          <w:sz w:val="20"/>
        </w:rPr>
        <w:t>brackets</w:t>
      </w:r>
      <w:r>
        <w:rPr>
          <w:spacing w:val="-14"/>
          <w:sz w:val="20"/>
        </w:rPr>
        <w:t xml:space="preserve"> </w:t>
      </w:r>
      <w:r>
        <w:rPr>
          <w:sz w:val="20"/>
        </w:rPr>
        <w:t>and</w:t>
      </w:r>
      <w:r>
        <w:rPr>
          <w:spacing w:val="-5"/>
          <w:sz w:val="20"/>
        </w:rPr>
        <w:t xml:space="preserve"> </w:t>
      </w:r>
      <w:r>
        <w:rPr>
          <w:sz w:val="20"/>
        </w:rPr>
        <w:t>rolled</w:t>
      </w:r>
      <w:r>
        <w:rPr>
          <w:spacing w:val="-6"/>
          <w:sz w:val="20"/>
        </w:rPr>
        <w:t xml:space="preserve"> </w:t>
      </w:r>
      <w:r>
        <w:rPr>
          <w:sz w:val="20"/>
        </w:rPr>
        <w:t>steel</w:t>
      </w:r>
      <w:r>
        <w:rPr>
          <w:spacing w:val="-6"/>
          <w:sz w:val="20"/>
        </w:rPr>
        <w:t xml:space="preserve"> </w:t>
      </w:r>
      <w:r>
        <w:rPr>
          <w:sz w:val="20"/>
        </w:rPr>
        <w:t>angles:</w:t>
      </w:r>
      <w:r>
        <w:rPr>
          <w:spacing w:val="-1"/>
          <w:sz w:val="20"/>
        </w:rPr>
        <w:t xml:space="preserve"> </w:t>
      </w:r>
      <w:r>
        <w:rPr>
          <w:sz w:val="20"/>
        </w:rPr>
        <w:t>4.8</w:t>
      </w:r>
      <w:r>
        <w:rPr>
          <w:spacing w:val="-11"/>
          <w:sz w:val="20"/>
        </w:rPr>
        <w:t xml:space="preserve"> </w:t>
      </w:r>
      <w:r>
        <w:rPr>
          <w:sz w:val="20"/>
        </w:rPr>
        <w:t>mm.</w:t>
      </w:r>
    </w:p>
    <w:p w14:paraId="61B6CEF3" w14:textId="77777777" w:rsidR="00762D58" w:rsidRDefault="00762D58">
      <w:pPr>
        <w:pStyle w:val="BodyText"/>
        <w:spacing w:before="10"/>
      </w:pPr>
    </w:p>
    <w:p w14:paraId="3D2E383D" w14:textId="77777777" w:rsidR="00762D58" w:rsidRDefault="00A364CD">
      <w:pPr>
        <w:pStyle w:val="ListParagraph"/>
        <w:numPr>
          <w:ilvl w:val="0"/>
          <w:numId w:val="136"/>
        </w:numPr>
        <w:tabs>
          <w:tab w:val="left" w:pos="798"/>
          <w:tab w:val="left" w:pos="799"/>
        </w:tabs>
        <w:spacing w:after="23"/>
        <w:rPr>
          <w:sz w:val="20"/>
        </w:rPr>
      </w:pPr>
      <w:r>
        <w:rPr>
          <w:sz w:val="20"/>
        </w:rPr>
        <w:t>EXECUTION</w:t>
      </w:r>
    </w:p>
    <w:p w14:paraId="31304E95" w14:textId="77777777" w:rsidR="00762D58" w:rsidRDefault="00A364CD">
      <w:pPr>
        <w:pStyle w:val="BodyText"/>
        <w:spacing w:line="20" w:lineRule="exact"/>
        <w:ind w:left="202"/>
        <w:rPr>
          <w:sz w:val="2"/>
        </w:rPr>
      </w:pPr>
      <w:r>
        <w:rPr>
          <w:sz w:val="2"/>
        </w:rPr>
      </w:r>
      <w:r>
        <w:rPr>
          <w:sz w:val="2"/>
        </w:rPr>
        <w:pict w14:anchorId="221376C8">
          <v:group id="_x0000_s4314" style="width:456.4pt;height:.85pt;mso-position-horizontal-relative:char;mso-position-vertical-relative:line" coordsize="9128,17">
            <v:line id="_x0000_s4315" style="position:absolute" from="0,8" to="9128,8" strokeweight=".84pt"/>
            <w10:wrap type="none"/>
            <w10:anchorlock/>
          </v:group>
        </w:pict>
      </w:r>
    </w:p>
    <w:p w14:paraId="25437C7A" w14:textId="77777777" w:rsidR="00762D58" w:rsidRDefault="00A364CD">
      <w:pPr>
        <w:pStyle w:val="ListParagraph"/>
        <w:numPr>
          <w:ilvl w:val="1"/>
          <w:numId w:val="136"/>
        </w:numPr>
        <w:tabs>
          <w:tab w:val="left" w:pos="798"/>
          <w:tab w:val="left" w:pos="799"/>
        </w:tabs>
        <w:spacing w:before="40" w:line="350" w:lineRule="atLeast"/>
        <w:ind w:right="8095" w:firstLine="0"/>
        <w:rPr>
          <w:sz w:val="20"/>
        </w:rPr>
      </w:pPr>
      <w:r>
        <w:rPr>
          <w:spacing w:val="-2"/>
          <w:sz w:val="20"/>
        </w:rPr>
        <w:t>ADHESIVES</w:t>
      </w:r>
      <w:r>
        <w:rPr>
          <w:spacing w:val="-53"/>
          <w:sz w:val="20"/>
        </w:rPr>
        <w:t xml:space="preserve"> </w:t>
      </w:r>
      <w:r>
        <w:rPr>
          <w:sz w:val="20"/>
        </w:rPr>
        <w:t>General</w:t>
      </w:r>
    </w:p>
    <w:p w14:paraId="290B1FB3" w14:textId="77777777" w:rsidR="00762D58" w:rsidRDefault="00A364CD">
      <w:pPr>
        <w:pStyle w:val="BodyText"/>
        <w:spacing w:before="25" w:line="295" w:lineRule="auto"/>
        <w:ind w:left="241" w:right="4243"/>
      </w:pPr>
      <w:r>
        <w:t>Requirement:</w:t>
      </w:r>
      <w:r>
        <w:rPr>
          <w:spacing w:val="-4"/>
        </w:rPr>
        <w:t xml:space="preserve"> </w:t>
      </w:r>
      <w:r>
        <w:t>Install</w:t>
      </w:r>
      <w:r>
        <w:rPr>
          <w:spacing w:val="2"/>
        </w:rPr>
        <w:t xml:space="preserve"> </w:t>
      </w:r>
      <w:r>
        <w:t>to</w:t>
      </w:r>
      <w:r>
        <w:rPr>
          <w:spacing w:val="-7"/>
        </w:rPr>
        <w:t xml:space="preserve"> </w:t>
      </w:r>
      <w:r>
        <w:t>the</w:t>
      </w:r>
      <w:r>
        <w:rPr>
          <w:spacing w:val="-7"/>
        </w:rPr>
        <w:t xml:space="preserve"> </w:t>
      </w:r>
      <w:r>
        <w:t>manufacturer’s</w:t>
      </w:r>
      <w:r>
        <w:rPr>
          <w:spacing w:val="-5"/>
        </w:rPr>
        <w:t xml:space="preserve"> </w:t>
      </w:r>
      <w:r>
        <w:t>recommendations.</w:t>
      </w:r>
      <w:r>
        <w:rPr>
          <w:spacing w:val="-52"/>
        </w:rPr>
        <w:t xml:space="preserve"> </w:t>
      </w:r>
      <w:r>
        <w:t>Preparation</w:t>
      </w:r>
    </w:p>
    <w:p w14:paraId="2ACBE587" w14:textId="77777777" w:rsidR="00762D58" w:rsidRDefault="00A364CD">
      <w:pPr>
        <w:pStyle w:val="BodyText"/>
        <w:spacing w:line="207" w:lineRule="exact"/>
        <w:ind w:left="241"/>
      </w:pPr>
      <w:r>
        <w:t>Substrates:</w:t>
      </w:r>
      <w:r>
        <w:rPr>
          <w:spacing w:val="2"/>
        </w:rPr>
        <w:t xml:space="preserve"> </w:t>
      </w:r>
      <w:r>
        <w:t>Conform to</w:t>
      </w:r>
      <w:r>
        <w:rPr>
          <w:spacing w:val="-1"/>
        </w:rPr>
        <w:t xml:space="preserve"> </w:t>
      </w:r>
      <w:r>
        <w:t>the</w:t>
      </w:r>
      <w:r>
        <w:rPr>
          <w:spacing w:val="-10"/>
        </w:rPr>
        <w:t xml:space="preserve"> </w:t>
      </w:r>
      <w:r>
        <w:t>following:</w:t>
      </w:r>
    </w:p>
    <w:p w14:paraId="6B313B2A" w14:textId="77777777" w:rsidR="00762D58" w:rsidRDefault="00A364CD">
      <w:pPr>
        <w:pStyle w:val="ListParagraph"/>
        <w:numPr>
          <w:ilvl w:val="0"/>
          <w:numId w:val="145"/>
        </w:numPr>
        <w:tabs>
          <w:tab w:val="left" w:pos="453"/>
        </w:tabs>
        <w:spacing w:before="53"/>
        <w:ind w:hanging="217"/>
        <w:rPr>
          <w:rFonts w:ascii="Times New Roman" w:hAnsi="Times New Roman"/>
          <w:sz w:val="20"/>
        </w:rPr>
      </w:pPr>
      <w:r>
        <w:rPr>
          <w:sz w:val="20"/>
        </w:rPr>
        <w:t>Remove</w:t>
      </w:r>
      <w:r>
        <w:rPr>
          <w:spacing w:val="-10"/>
          <w:sz w:val="20"/>
        </w:rPr>
        <w:t xml:space="preserve"> </w:t>
      </w:r>
      <w:r>
        <w:rPr>
          <w:sz w:val="20"/>
        </w:rPr>
        <w:t>any</w:t>
      </w:r>
      <w:r>
        <w:rPr>
          <w:spacing w:val="-9"/>
          <w:sz w:val="20"/>
        </w:rPr>
        <w:t xml:space="preserve"> </w:t>
      </w:r>
      <w:r>
        <w:rPr>
          <w:sz w:val="20"/>
        </w:rPr>
        <w:t>deposit</w:t>
      </w:r>
      <w:r>
        <w:rPr>
          <w:spacing w:val="-8"/>
          <w:sz w:val="20"/>
        </w:rPr>
        <w:t xml:space="preserve"> </w:t>
      </w:r>
      <w:r>
        <w:rPr>
          <w:sz w:val="20"/>
        </w:rPr>
        <w:t>or</w:t>
      </w:r>
      <w:r>
        <w:rPr>
          <w:spacing w:val="-9"/>
          <w:sz w:val="20"/>
        </w:rPr>
        <w:t xml:space="preserve"> </w:t>
      </w:r>
      <w:r>
        <w:rPr>
          <w:sz w:val="20"/>
        </w:rPr>
        <w:t>finish</w:t>
      </w:r>
      <w:r>
        <w:rPr>
          <w:spacing w:val="-5"/>
          <w:sz w:val="20"/>
        </w:rPr>
        <w:t xml:space="preserve"> </w:t>
      </w:r>
      <w:r>
        <w:rPr>
          <w:sz w:val="20"/>
        </w:rPr>
        <w:t>which</w:t>
      </w:r>
      <w:r>
        <w:rPr>
          <w:spacing w:val="-11"/>
          <w:sz w:val="20"/>
        </w:rPr>
        <w:t xml:space="preserve"> </w:t>
      </w:r>
      <w:r>
        <w:rPr>
          <w:sz w:val="20"/>
        </w:rPr>
        <w:t>may</w:t>
      </w:r>
      <w:r>
        <w:rPr>
          <w:spacing w:val="-9"/>
          <w:sz w:val="20"/>
        </w:rPr>
        <w:t xml:space="preserve"> </w:t>
      </w:r>
      <w:r>
        <w:rPr>
          <w:sz w:val="20"/>
        </w:rPr>
        <w:t>impair</w:t>
      </w:r>
      <w:r>
        <w:rPr>
          <w:spacing w:val="-4"/>
          <w:sz w:val="20"/>
        </w:rPr>
        <w:t xml:space="preserve"> </w:t>
      </w:r>
      <w:r>
        <w:rPr>
          <w:sz w:val="20"/>
        </w:rPr>
        <w:t>adhesion.</w:t>
      </w:r>
    </w:p>
    <w:p w14:paraId="5AB7B344" w14:textId="77777777" w:rsidR="00762D58" w:rsidRDefault="00A364CD">
      <w:pPr>
        <w:pStyle w:val="ListParagraph"/>
        <w:numPr>
          <w:ilvl w:val="0"/>
          <w:numId w:val="145"/>
        </w:numPr>
        <w:tabs>
          <w:tab w:val="left" w:pos="453"/>
        </w:tabs>
        <w:spacing w:before="57"/>
        <w:ind w:hanging="217"/>
        <w:rPr>
          <w:rFonts w:ascii="Times New Roman" w:hAnsi="Times New Roman"/>
          <w:sz w:val="20"/>
        </w:rPr>
      </w:pPr>
      <w:r>
        <w:rPr>
          <w:spacing w:val="-1"/>
          <w:sz w:val="20"/>
        </w:rPr>
        <w:t>If</w:t>
      </w:r>
      <w:r>
        <w:rPr>
          <w:spacing w:val="1"/>
          <w:sz w:val="20"/>
        </w:rPr>
        <w:t xml:space="preserve"> </w:t>
      </w:r>
      <w:r>
        <w:rPr>
          <w:sz w:val="20"/>
        </w:rPr>
        <w:t>framed</w:t>
      </w:r>
      <w:r>
        <w:rPr>
          <w:spacing w:val="-10"/>
          <w:sz w:val="20"/>
        </w:rPr>
        <w:t xml:space="preserve"> </w:t>
      </w:r>
      <w:r>
        <w:rPr>
          <w:sz w:val="20"/>
        </w:rPr>
        <w:t>or</w:t>
      </w:r>
      <w:r>
        <w:rPr>
          <w:spacing w:val="-4"/>
          <w:sz w:val="20"/>
        </w:rPr>
        <w:t xml:space="preserve"> </w:t>
      </w:r>
      <w:r>
        <w:rPr>
          <w:sz w:val="20"/>
        </w:rPr>
        <w:t>discontinuous,</w:t>
      </w:r>
      <w:r>
        <w:rPr>
          <w:spacing w:val="-12"/>
          <w:sz w:val="20"/>
        </w:rPr>
        <w:t xml:space="preserve"> </w:t>
      </w:r>
      <w:r>
        <w:rPr>
          <w:sz w:val="20"/>
        </w:rPr>
        <w:t>provide</w:t>
      </w:r>
      <w:r>
        <w:rPr>
          <w:spacing w:val="-9"/>
          <w:sz w:val="20"/>
        </w:rPr>
        <w:t xml:space="preserve"> </w:t>
      </w:r>
      <w:r>
        <w:rPr>
          <w:sz w:val="20"/>
        </w:rPr>
        <w:t>support</w:t>
      </w:r>
      <w:r>
        <w:rPr>
          <w:spacing w:val="-7"/>
          <w:sz w:val="20"/>
        </w:rPr>
        <w:t xml:space="preserve"> </w:t>
      </w:r>
      <w:r>
        <w:rPr>
          <w:sz w:val="20"/>
        </w:rPr>
        <w:t>members</w:t>
      </w:r>
      <w:r>
        <w:rPr>
          <w:spacing w:val="-14"/>
          <w:sz w:val="20"/>
        </w:rPr>
        <w:t xml:space="preserve"> </w:t>
      </w:r>
      <w:r>
        <w:rPr>
          <w:sz w:val="20"/>
        </w:rPr>
        <w:t>in</w:t>
      </w:r>
      <w:r>
        <w:rPr>
          <w:spacing w:val="-10"/>
          <w:sz w:val="20"/>
        </w:rPr>
        <w:t xml:space="preserve"> </w:t>
      </w:r>
      <w:r>
        <w:rPr>
          <w:sz w:val="20"/>
        </w:rPr>
        <w:t>full</w:t>
      </w:r>
      <w:r>
        <w:rPr>
          <w:spacing w:val="-6"/>
          <w:sz w:val="20"/>
        </w:rPr>
        <w:t xml:space="preserve"> </w:t>
      </w:r>
      <w:r>
        <w:rPr>
          <w:sz w:val="20"/>
        </w:rPr>
        <w:t>lengths</w:t>
      </w:r>
      <w:r>
        <w:rPr>
          <w:spacing w:val="-9"/>
          <w:sz w:val="20"/>
        </w:rPr>
        <w:t xml:space="preserve"> </w:t>
      </w:r>
      <w:r>
        <w:rPr>
          <w:sz w:val="20"/>
        </w:rPr>
        <w:t>without</w:t>
      </w:r>
      <w:r>
        <w:rPr>
          <w:spacing w:val="-2"/>
          <w:sz w:val="20"/>
        </w:rPr>
        <w:t xml:space="preserve"> </w:t>
      </w:r>
      <w:r>
        <w:rPr>
          <w:sz w:val="20"/>
        </w:rPr>
        <w:t>splicing.</w:t>
      </w:r>
    </w:p>
    <w:p w14:paraId="54651F07" w14:textId="77777777" w:rsidR="00762D58" w:rsidRDefault="00A364CD">
      <w:pPr>
        <w:pStyle w:val="ListParagraph"/>
        <w:numPr>
          <w:ilvl w:val="0"/>
          <w:numId w:val="145"/>
        </w:numPr>
        <w:tabs>
          <w:tab w:val="left" w:pos="453"/>
        </w:tabs>
        <w:spacing w:before="57"/>
        <w:ind w:hanging="217"/>
        <w:rPr>
          <w:rFonts w:ascii="Times New Roman" w:hAnsi="Times New Roman"/>
          <w:sz w:val="20"/>
        </w:rPr>
      </w:pPr>
      <w:r>
        <w:rPr>
          <w:spacing w:val="-1"/>
          <w:sz w:val="20"/>
        </w:rPr>
        <w:t>If</w:t>
      </w:r>
      <w:r>
        <w:rPr>
          <w:spacing w:val="8"/>
          <w:sz w:val="20"/>
        </w:rPr>
        <w:t xml:space="preserve"> </w:t>
      </w:r>
      <w:r>
        <w:rPr>
          <w:spacing w:val="-1"/>
          <w:sz w:val="20"/>
        </w:rPr>
        <w:t>solid</w:t>
      </w:r>
      <w:r>
        <w:rPr>
          <w:sz w:val="20"/>
        </w:rPr>
        <w:t xml:space="preserve"> </w:t>
      </w:r>
      <w:r>
        <w:rPr>
          <w:spacing w:val="-1"/>
          <w:sz w:val="20"/>
        </w:rPr>
        <w:t>or</w:t>
      </w:r>
      <w:r>
        <w:rPr>
          <w:spacing w:val="-2"/>
          <w:sz w:val="20"/>
        </w:rPr>
        <w:t xml:space="preserve"> </w:t>
      </w:r>
      <w:r>
        <w:rPr>
          <w:spacing w:val="-1"/>
          <w:sz w:val="20"/>
        </w:rPr>
        <w:t>continuous,</w:t>
      </w:r>
      <w:r>
        <w:rPr>
          <w:spacing w:val="3"/>
          <w:sz w:val="20"/>
        </w:rPr>
        <w:t xml:space="preserve"> </w:t>
      </w:r>
      <w:r>
        <w:rPr>
          <w:spacing w:val="-1"/>
          <w:sz w:val="20"/>
        </w:rPr>
        <w:t>remove</w:t>
      </w:r>
      <w:r>
        <w:rPr>
          <w:spacing w:val="1"/>
          <w:sz w:val="20"/>
        </w:rPr>
        <w:t xml:space="preserve"> </w:t>
      </w:r>
      <w:r>
        <w:rPr>
          <w:sz w:val="20"/>
        </w:rPr>
        <w:t>excessive</w:t>
      </w:r>
      <w:r>
        <w:rPr>
          <w:spacing w:val="-36"/>
          <w:sz w:val="20"/>
        </w:rPr>
        <w:t xml:space="preserve"> </w:t>
      </w:r>
      <w:r>
        <w:rPr>
          <w:sz w:val="20"/>
        </w:rPr>
        <w:t>projections.</w:t>
      </w:r>
    </w:p>
    <w:p w14:paraId="46643BE4" w14:textId="77777777" w:rsidR="00762D58" w:rsidRDefault="00762D58">
      <w:pPr>
        <w:rPr>
          <w:rFonts w:ascii="Times New Roman" w:hAnsi="Times New Roman"/>
          <w:sz w:val="20"/>
        </w:rPr>
        <w:sectPr w:rsidR="00762D58">
          <w:pgSz w:w="11910" w:h="16840"/>
          <w:pgMar w:top="1040" w:right="700" w:bottom="1040" w:left="1180" w:header="552" w:footer="848" w:gutter="0"/>
          <w:cols w:space="720"/>
        </w:sectPr>
      </w:pPr>
    </w:p>
    <w:p w14:paraId="0E5A6655" w14:textId="77777777" w:rsidR="00762D58" w:rsidRDefault="00762D58">
      <w:pPr>
        <w:pStyle w:val="BodyText"/>
      </w:pPr>
    </w:p>
    <w:p w14:paraId="3D148FD0" w14:textId="77777777" w:rsidR="00762D58" w:rsidRDefault="00762D58">
      <w:pPr>
        <w:pStyle w:val="BodyText"/>
        <w:spacing w:before="4"/>
      </w:pPr>
    </w:p>
    <w:p w14:paraId="58DDFC99" w14:textId="77777777" w:rsidR="00762D58" w:rsidRDefault="00A364CD">
      <w:pPr>
        <w:pStyle w:val="ListParagraph"/>
        <w:numPr>
          <w:ilvl w:val="0"/>
          <w:numId w:val="145"/>
        </w:numPr>
        <w:tabs>
          <w:tab w:val="left" w:pos="453"/>
        </w:tabs>
        <w:ind w:hanging="217"/>
        <w:rPr>
          <w:rFonts w:ascii="Times New Roman" w:hAnsi="Times New Roman"/>
          <w:sz w:val="20"/>
        </w:rPr>
      </w:pPr>
      <w:r>
        <w:rPr>
          <w:sz w:val="20"/>
        </w:rPr>
        <w:t>If</w:t>
      </w:r>
      <w:r>
        <w:rPr>
          <w:spacing w:val="5"/>
          <w:sz w:val="20"/>
        </w:rPr>
        <w:t xml:space="preserve"> </w:t>
      </w:r>
      <w:r>
        <w:rPr>
          <w:sz w:val="20"/>
        </w:rPr>
        <w:t>previously</w:t>
      </w:r>
      <w:r>
        <w:rPr>
          <w:spacing w:val="-13"/>
          <w:sz w:val="20"/>
        </w:rPr>
        <w:t xml:space="preserve"> </w:t>
      </w:r>
      <w:r>
        <w:rPr>
          <w:sz w:val="20"/>
        </w:rPr>
        <w:t>painted,</w:t>
      </w:r>
      <w:r>
        <w:rPr>
          <w:spacing w:val="-8"/>
          <w:sz w:val="20"/>
        </w:rPr>
        <w:t xml:space="preserve"> </w:t>
      </w:r>
      <w:r>
        <w:rPr>
          <w:sz w:val="20"/>
        </w:rPr>
        <w:t>remove</w:t>
      </w:r>
      <w:r>
        <w:rPr>
          <w:spacing w:val="-10"/>
          <w:sz w:val="20"/>
        </w:rPr>
        <w:t xml:space="preserve"> </w:t>
      </w:r>
      <w:r>
        <w:rPr>
          <w:sz w:val="20"/>
        </w:rPr>
        <w:t>cracked</w:t>
      </w:r>
      <w:r>
        <w:rPr>
          <w:spacing w:val="-12"/>
          <w:sz w:val="20"/>
        </w:rPr>
        <w:t xml:space="preserve"> </w:t>
      </w:r>
      <w:r>
        <w:rPr>
          <w:sz w:val="20"/>
        </w:rPr>
        <w:t>or</w:t>
      </w:r>
      <w:r>
        <w:rPr>
          <w:spacing w:val="-9"/>
          <w:sz w:val="20"/>
        </w:rPr>
        <w:t xml:space="preserve"> </w:t>
      </w:r>
      <w:r>
        <w:rPr>
          <w:sz w:val="20"/>
        </w:rPr>
        <w:t>flaking</w:t>
      </w:r>
      <w:r>
        <w:rPr>
          <w:spacing w:val="-11"/>
          <w:sz w:val="20"/>
        </w:rPr>
        <w:t xml:space="preserve"> </w:t>
      </w:r>
      <w:r>
        <w:rPr>
          <w:sz w:val="20"/>
        </w:rPr>
        <w:t>paint</w:t>
      </w:r>
      <w:r>
        <w:rPr>
          <w:spacing w:val="-8"/>
          <w:sz w:val="20"/>
        </w:rPr>
        <w:t xml:space="preserve"> </w:t>
      </w:r>
      <w:r>
        <w:rPr>
          <w:sz w:val="20"/>
        </w:rPr>
        <w:t>and</w:t>
      </w:r>
      <w:r>
        <w:rPr>
          <w:spacing w:val="-7"/>
          <w:sz w:val="20"/>
        </w:rPr>
        <w:t xml:space="preserve"> </w:t>
      </w:r>
      <w:r>
        <w:rPr>
          <w:sz w:val="20"/>
        </w:rPr>
        <w:t>lightly</w:t>
      </w:r>
      <w:r>
        <w:rPr>
          <w:spacing w:val="-10"/>
          <w:sz w:val="20"/>
        </w:rPr>
        <w:t xml:space="preserve"> </w:t>
      </w:r>
      <w:r>
        <w:rPr>
          <w:sz w:val="20"/>
        </w:rPr>
        <w:t>sand</w:t>
      </w:r>
      <w:r>
        <w:rPr>
          <w:spacing w:val="-5"/>
          <w:sz w:val="20"/>
        </w:rPr>
        <w:t xml:space="preserve"> </w:t>
      </w:r>
      <w:r>
        <w:rPr>
          <w:sz w:val="20"/>
        </w:rPr>
        <w:t>the</w:t>
      </w:r>
      <w:r>
        <w:rPr>
          <w:spacing w:val="-7"/>
          <w:sz w:val="20"/>
        </w:rPr>
        <w:t xml:space="preserve"> </w:t>
      </w:r>
      <w:r>
        <w:rPr>
          <w:sz w:val="20"/>
        </w:rPr>
        <w:t>surface.</w:t>
      </w:r>
    </w:p>
    <w:p w14:paraId="573051D9" w14:textId="77777777" w:rsidR="00762D58" w:rsidRDefault="00A364CD">
      <w:pPr>
        <w:pStyle w:val="ListParagraph"/>
        <w:numPr>
          <w:ilvl w:val="1"/>
          <w:numId w:val="136"/>
        </w:numPr>
        <w:tabs>
          <w:tab w:val="left" w:pos="803"/>
          <w:tab w:val="left" w:pos="804"/>
        </w:tabs>
        <w:spacing w:before="27" w:line="350" w:lineRule="exact"/>
        <w:ind w:right="7713" w:firstLine="0"/>
        <w:rPr>
          <w:sz w:val="20"/>
        </w:rPr>
      </w:pPr>
      <w:r>
        <w:rPr>
          <w:sz w:val="20"/>
        </w:rPr>
        <w:t>JOINT SEALING</w:t>
      </w:r>
      <w:r>
        <w:rPr>
          <w:spacing w:val="-53"/>
          <w:sz w:val="20"/>
        </w:rPr>
        <w:t xml:space="preserve"> </w:t>
      </w:r>
      <w:r>
        <w:rPr>
          <w:sz w:val="20"/>
        </w:rPr>
        <w:t>General</w:t>
      </w:r>
    </w:p>
    <w:p w14:paraId="73C0CA9F" w14:textId="77777777" w:rsidR="00762D58" w:rsidRDefault="00A364CD">
      <w:pPr>
        <w:pStyle w:val="BodyText"/>
        <w:spacing w:line="304" w:lineRule="auto"/>
        <w:ind w:left="241" w:right="4243"/>
      </w:pPr>
      <w:r>
        <w:t>Requirement:</w:t>
      </w:r>
      <w:r>
        <w:rPr>
          <w:spacing w:val="-4"/>
        </w:rPr>
        <w:t xml:space="preserve"> </w:t>
      </w:r>
      <w:r>
        <w:t>Install</w:t>
      </w:r>
      <w:r>
        <w:rPr>
          <w:spacing w:val="2"/>
        </w:rPr>
        <w:t xml:space="preserve"> </w:t>
      </w:r>
      <w:r>
        <w:t>to</w:t>
      </w:r>
      <w:r>
        <w:rPr>
          <w:spacing w:val="-7"/>
        </w:rPr>
        <w:t xml:space="preserve"> </w:t>
      </w:r>
      <w:r>
        <w:t>the</w:t>
      </w:r>
      <w:r>
        <w:rPr>
          <w:spacing w:val="-7"/>
        </w:rPr>
        <w:t xml:space="preserve"> </w:t>
      </w:r>
      <w:r>
        <w:t>manufacturer’s</w:t>
      </w:r>
      <w:r>
        <w:rPr>
          <w:spacing w:val="-5"/>
        </w:rPr>
        <w:t xml:space="preserve"> </w:t>
      </w:r>
      <w:r>
        <w:t>recommendations.</w:t>
      </w:r>
      <w:r>
        <w:rPr>
          <w:spacing w:val="-52"/>
        </w:rPr>
        <w:t xml:space="preserve"> </w:t>
      </w:r>
      <w:r>
        <w:t>Joint</w:t>
      </w:r>
      <w:r>
        <w:rPr>
          <w:spacing w:val="51"/>
        </w:rPr>
        <w:t xml:space="preserve"> </w:t>
      </w:r>
      <w:r>
        <w:t>preparation</w:t>
      </w:r>
    </w:p>
    <w:p w14:paraId="462A18F7" w14:textId="77777777" w:rsidR="00762D58" w:rsidRDefault="00A364CD">
      <w:pPr>
        <w:pStyle w:val="BodyText"/>
        <w:spacing w:line="188" w:lineRule="exact"/>
        <w:ind w:left="241"/>
      </w:pPr>
      <w:r>
        <w:t>Cleaning:</w:t>
      </w:r>
      <w:r>
        <w:rPr>
          <w:spacing w:val="1"/>
        </w:rPr>
        <w:t xml:space="preserve"> </w:t>
      </w:r>
      <w:r>
        <w:t>Cut</w:t>
      </w:r>
      <w:r>
        <w:rPr>
          <w:spacing w:val="-4"/>
        </w:rPr>
        <w:t xml:space="preserve"> </w:t>
      </w:r>
      <w:r>
        <w:t>flush</w:t>
      </w:r>
      <w:r>
        <w:rPr>
          <w:spacing w:val="-1"/>
        </w:rPr>
        <w:t xml:space="preserve"> </w:t>
      </w:r>
      <w:r>
        <w:t>joint</w:t>
      </w:r>
      <w:r>
        <w:rPr>
          <w:spacing w:val="1"/>
        </w:rPr>
        <w:t xml:space="preserve"> </w:t>
      </w:r>
      <w:r>
        <w:t>surface</w:t>
      </w:r>
      <w:r>
        <w:rPr>
          <w:spacing w:val="-1"/>
        </w:rPr>
        <w:t xml:space="preserve"> </w:t>
      </w:r>
      <w:r>
        <w:t>protrusions</w:t>
      </w:r>
      <w:r>
        <w:rPr>
          <w:spacing w:val="-5"/>
        </w:rPr>
        <w:t xml:space="preserve"> </w:t>
      </w:r>
      <w:r>
        <w:t>and</w:t>
      </w:r>
      <w:r>
        <w:rPr>
          <w:spacing w:val="2"/>
        </w:rPr>
        <w:t xml:space="preserve"> </w:t>
      </w:r>
      <w:r>
        <w:t>rectify</w:t>
      </w:r>
      <w:r>
        <w:rPr>
          <w:spacing w:val="-10"/>
        </w:rPr>
        <w:t xml:space="preserve"> </w:t>
      </w:r>
      <w:r>
        <w:t>if</w:t>
      </w:r>
      <w:r>
        <w:rPr>
          <w:spacing w:val="2"/>
        </w:rPr>
        <w:t xml:space="preserve"> </w:t>
      </w:r>
      <w:r>
        <w:t>required.</w:t>
      </w:r>
      <w:r>
        <w:rPr>
          <w:spacing w:val="-4"/>
        </w:rPr>
        <w:t xml:space="preserve"> </w:t>
      </w:r>
      <w:r>
        <w:t>Mechanically clean</w:t>
      </w:r>
      <w:r>
        <w:rPr>
          <w:spacing w:val="-7"/>
        </w:rPr>
        <w:t xml:space="preserve"> </w:t>
      </w:r>
      <w:r>
        <w:t>joint</w:t>
      </w:r>
      <w:r>
        <w:rPr>
          <w:spacing w:val="2"/>
        </w:rPr>
        <w:t xml:space="preserve"> </w:t>
      </w:r>
      <w:r>
        <w:t>surfaces</w:t>
      </w:r>
    </w:p>
    <w:p w14:paraId="580CA873" w14:textId="77777777" w:rsidR="00762D58" w:rsidRDefault="00A364CD">
      <w:pPr>
        <w:pStyle w:val="BodyText"/>
        <w:ind w:left="241" w:right="1120"/>
      </w:pPr>
      <w:r>
        <w:t>free</w:t>
      </w:r>
      <w:r>
        <w:rPr>
          <w:spacing w:val="-2"/>
        </w:rPr>
        <w:t xml:space="preserve"> </w:t>
      </w:r>
      <w:r>
        <w:t>of</w:t>
      </w:r>
      <w:r>
        <w:rPr>
          <w:spacing w:val="6"/>
        </w:rPr>
        <w:t xml:space="preserve"> </w:t>
      </w:r>
      <w:r>
        <w:t>any</w:t>
      </w:r>
      <w:r>
        <w:rPr>
          <w:spacing w:val="-5"/>
        </w:rPr>
        <w:t xml:space="preserve"> </w:t>
      </w:r>
      <w:r>
        <w:t>deposit</w:t>
      </w:r>
      <w:r>
        <w:rPr>
          <w:spacing w:val="2"/>
        </w:rPr>
        <w:t xml:space="preserve"> </w:t>
      </w:r>
      <w:r>
        <w:t>or</w:t>
      </w:r>
      <w:r>
        <w:rPr>
          <w:spacing w:val="-5"/>
        </w:rPr>
        <w:t xml:space="preserve"> </w:t>
      </w:r>
      <w:r>
        <w:t>finish</w:t>
      </w:r>
      <w:r>
        <w:rPr>
          <w:spacing w:val="-2"/>
        </w:rPr>
        <w:t xml:space="preserve"> </w:t>
      </w:r>
      <w:r>
        <w:t>which</w:t>
      </w:r>
      <w:r>
        <w:rPr>
          <w:spacing w:val="-1"/>
        </w:rPr>
        <w:t xml:space="preserve"> </w:t>
      </w:r>
      <w:r>
        <w:t>may</w:t>
      </w:r>
      <w:r>
        <w:rPr>
          <w:spacing w:val="-10"/>
        </w:rPr>
        <w:t xml:space="preserve"> </w:t>
      </w:r>
      <w:r>
        <w:t>impair</w:t>
      </w:r>
      <w:r>
        <w:rPr>
          <w:spacing w:val="-4"/>
        </w:rPr>
        <w:t xml:space="preserve"> </w:t>
      </w:r>
      <w:r>
        <w:t>adhesion</w:t>
      </w:r>
      <w:r>
        <w:rPr>
          <w:spacing w:val="-2"/>
        </w:rPr>
        <w:t xml:space="preserve"> </w:t>
      </w:r>
      <w:r>
        <w:t>of</w:t>
      </w:r>
      <w:r>
        <w:rPr>
          <w:spacing w:val="1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sealant.</w:t>
      </w:r>
      <w:r>
        <w:rPr>
          <w:spacing w:val="-4"/>
        </w:rPr>
        <w:t xml:space="preserve"> </w:t>
      </w:r>
      <w:r>
        <w:t>Immediately</w:t>
      </w:r>
      <w:r>
        <w:rPr>
          <w:spacing w:val="-1"/>
        </w:rPr>
        <w:t xml:space="preserve"> </w:t>
      </w:r>
      <w:r>
        <w:t>before</w:t>
      </w:r>
      <w:r>
        <w:rPr>
          <w:spacing w:val="-1"/>
        </w:rPr>
        <w:t xml:space="preserve"> </w:t>
      </w:r>
      <w:r>
        <w:t>sealant</w:t>
      </w:r>
      <w:r>
        <w:rPr>
          <w:spacing w:val="-53"/>
        </w:rPr>
        <w:t xml:space="preserve"> </w:t>
      </w:r>
      <w:r>
        <w:t>application,</w:t>
      </w:r>
      <w:r>
        <w:rPr>
          <w:spacing w:val="-2"/>
        </w:rPr>
        <w:t xml:space="preserve"> </w:t>
      </w:r>
      <w:r>
        <w:t>remove</w:t>
      </w:r>
      <w:r>
        <w:rPr>
          <w:spacing w:val="-5"/>
        </w:rPr>
        <w:t xml:space="preserve"> </w:t>
      </w:r>
      <w:r>
        <w:t>loose particles</w:t>
      </w:r>
      <w:r>
        <w:rPr>
          <w:spacing w:val="-8"/>
        </w:rPr>
        <w:t xml:space="preserve"> </w:t>
      </w:r>
      <w:r>
        <w:t>from</w:t>
      </w:r>
      <w:r>
        <w:rPr>
          <w:spacing w:val="1"/>
        </w:rPr>
        <w:t xml:space="preserve"> </w:t>
      </w:r>
      <w:r>
        <w:t>the</w:t>
      </w:r>
      <w:r>
        <w:rPr>
          <w:spacing w:val="-5"/>
        </w:rPr>
        <w:t xml:space="preserve"> </w:t>
      </w:r>
      <w:r>
        <w:t>joint,</w:t>
      </w:r>
      <w:r>
        <w:rPr>
          <w:spacing w:val="3"/>
        </w:rPr>
        <w:t xml:space="preserve"> </w:t>
      </w:r>
      <w:r>
        <w:t>using</w:t>
      </w:r>
      <w:r>
        <w:rPr>
          <w:spacing w:val="-5"/>
        </w:rPr>
        <w:t xml:space="preserve"> </w:t>
      </w:r>
      <w:r>
        <w:t>oil-free</w:t>
      </w:r>
      <w:r>
        <w:rPr>
          <w:spacing w:val="-5"/>
        </w:rPr>
        <w:t xml:space="preserve"> </w:t>
      </w:r>
      <w:r>
        <w:t>compressed air.</w:t>
      </w:r>
    </w:p>
    <w:p w14:paraId="78A7331E" w14:textId="77777777" w:rsidR="00762D58" w:rsidRDefault="00A364CD">
      <w:pPr>
        <w:pStyle w:val="BodyText"/>
        <w:spacing w:before="43"/>
        <w:ind w:left="241"/>
      </w:pPr>
      <w:r>
        <w:t>Bond</w:t>
      </w:r>
      <w:r>
        <w:rPr>
          <w:spacing w:val="-1"/>
        </w:rPr>
        <w:t xml:space="preserve"> </w:t>
      </w:r>
      <w:r>
        <w:t>breaking:</w:t>
      </w:r>
      <w:r>
        <w:rPr>
          <w:spacing w:val="-2"/>
        </w:rPr>
        <w:t xml:space="preserve"> </w:t>
      </w:r>
      <w:r>
        <w:t>Install</w:t>
      </w:r>
      <w:r>
        <w:rPr>
          <w:spacing w:val="-1"/>
        </w:rPr>
        <w:t xml:space="preserve"> </w:t>
      </w:r>
      <w:r>
        <w:t>bond breaking</w:t>
      </w:r>
      <w:r>
        <w:rPr>
          <w:spacing w:val="-1"/>
        </w:rPr>
        <w:t xml:space="preserve"> </w:t>
      </w:r>
      <w:r>
        <w:t>backing</w:t>
      </w:r>
      <w:r>
        <w:rPr>
          <w:spacing w:val="-5"/>
        </w:rPr>
        <w:t xml:space="preserve"> </w:t>
      </w:r>
      <w:r>
        <w:t>material.</w:t>
      </w:r>
    </w:p>
    <w:p w14:paraId="416102F4" w14:textId="77777777" w:rsidR="00762D58" w:rsidRDefault="00A364CD">
      <w:pPr>
        <w:pStyle w:val="BodyText"/>
        <w:spacing w:before="63"/>
        <w:ind w:left="241" w:right="941"/>
      </w:pPr>
      <w:r>
        <w:t>Taping: Protect the surface on each side of the joint using 50 mm wide masking tape or equivalent</w:t>
      </w:r>
      <w:r>
        <w:rPr>
          <w:spacing w:val="1"/>
        </w:rPr>
        <w:t xml:space="preserve"> </w:t>
      </w:r>
      <w:r>
        <w:t>means.</w:t>
      </w:r>
      <w:r>
        <w:rPr>
          <w:spacing w:val="1"/>
        </w:rPr>
        <w:t xml:space="preserve"> </w:t>
      </w:r>
      <w:r>
        <w:t>On</w:t>
      </w:r>
      <w:r>
        <w:rPr>
          <w:spacing w:val="-7"/>
        </w:rPr>
        <w:t xml:space="preserve"> </w:t>
      </w:r>
      <w:r>
        <w:t>completion</w:t>
      </w:r>
      <w:r>
        <w:rPr>
          <w:spacing w:val="-1"/>
        </w:rPr>
        <w:t xml:space="preserve"> </w:t>
      </w:r>
      <w:r>
        <w:t>of</w:t>
      </w:r>
      <w:r>
        <w:rPr>
          <w:spacing w:val="6"/>
        </w:rPr>
        <w:t xml:space="preserve"> </w:t>
      </w:r>
      <w:r>
        <w:t>sealant</w:t>
      </w:r>
      <w:r>
        <w:rPr>
          <w:spacing w:val="1"/>
        </w:rPr>
        <w:t xml:space="preserve"> </w:t>
      </w:r>
      <w:r>
        <w:t>application,</w:t>
      </w:r>
      <w:r>
        <w:rPr>
          <w:spacing w:val="2"/>
        </w:rPr>
        <w:t xml:space="preserve"> </w:t>
      </w:r>
      <w:r>
        <w:t>remove</w:t>
      </w:r>
      <w:r>
        <w:rPr>
          <w:spacing w:val="-7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tape</w:t>
      </w:r>
      <w:r>
        <w:rPr>
          <w:spacing w:val="-2"/>
        </w:rPr>
        <w:t xml:space="preserve"> </w:t>
      </w:r>
      <w:r>
        <w:t>and</w:t>
      </w:r>
      <w:r>
        <w:rPr>
          <w:spacing w:val="-1"/>
        </w:rPr>
        <w:t xml:space="preserve"> </w:t>
      </w:r>
      <w:r>
        <w:t>remove</w:t>
      </w:r>
      <w:r>
        <w:rPr>
          <w:spacing w:val="-7"/>
        </w:rPr>
        <w:t xml:space="preserve"> </w:t>
      </w:r>
      <w:r>
        <w:t>any stains</w:t>
      </w:r>
      <w:r>
        <w:rPr>
          <w:spacing w:val="-5"/>
        </w:rPr>
        <w:t xml:space="preserve"> </w:t>
      </w:r>
      <w:r>
        <w:t>or</w:t>
      </w:r>
      <w:r>
        <w:rPr>
          <w:spacing w:val="-4"/>
        </w:rPr>
        <w:t xml:space="preserve"> </w:t>
      </w:r>
      <w:r>
        <w:t>marks</w:t>
      </w:r>
      <w:r>
        <w:rPr>
          <w:spacing w:val="-10"/>
        </w:rPr>
        <w:t xml:space="preserve"> </w:t>
      </w:r>
      <w:r>
        <w:t>from</w:t>
      </w:r>
      <w:r>
        <w:rPr>
          <w:spacing w:val="-52"/>
        </w:rPr>
        <w:t xml:space="preserve"> </w:t>
      </w:r>
      <w:r>
        <w:t>adjacent</w:t>
      </w:r>
      <w:r>
        <w:rPr>
          <w:spacing w:val="2"/>
        </w:rPr>
        <w:t xml:space="preserve"> </w:t>
      </w:r>
      <w:r>
        <w:t>surfaces.</w:t>
      </w:r>
    </w:p>
    <w:p w14:paraId="41BB2AA0" w14:textId="77777777" w:rsidR="00762D58" w:rsidRDefault="00A364CD">
      <w:pPr>
        <w:pStyle w:val="BodyText"/>
        <w:spacing w:before="63" w:line="295" w:lineRule="auto"/>
        <w:ind w:left="241" w:right="1858"/>
      </w:pPr>
      <w:r>
        <w:t>Primer:</w:t>
      </w:r>
      <w:r>
        <w:rPr>
          <w:spacing w:val="2"/>
        </w:rPr>
        <w:t xml:space="preserve"> </w:t>
      </w:r>
      <w:r>
        <w:t>Apply</w:t>
      </w:r>
      <w:r>
        <w:rPr>
          <w:spacing w:val="-3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recommended primer</w:t>
      </w:r>
      <w:r>
        <w:rPr>
          <w:spacing w:val="-4"/>
        </w:rPr>
        <w:t xml:space="preserve"> </w:t>
      </w:r>
      <w:r>
        <w:t>to</w:t>
      </w:r>
      <w:r>
        <w:rPr>
          <w:spacing w:val="-5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surfaces</w:t>
      </w:r>
      <w:r>
        <w:rPr>
          <w:spacing w:val="-8"/>
        </w:rPr>
        <w:t xml:space="preserve"> </w:t>
      </w:r>
      <w:r>
        <w:t>in</w:t>
      </w:r>
      <w:r>
        <w:rPr>
          <w:spacing w:val="-1"/>
        </w:rPr>
        <w:t xml:space="preserve"> </w:t>
      </w:r>
      <w:r>
        <w:t>contact</w:t>
      </w:r>
      <w:r>
        <w:rPr>
          <w:spacing w:val="3"/>
        </w:rPr>
        <w:t xml:space="preserve"> </w:t>
      </w:r>
      <w:r>
        <w:t>with</w:t>
      </w:r>
      <w:r>
        <w:rPr>
          <w:spacing w:val="-1"/>
        </w:rPr>
        <w:t xml:space="preserve"> </w:t>
      </w:r>
      <w:r>
        <w:t>sealant</w:t>
      </w:r>
      <w:r>
        <w:rPr>
          <w:spacing w:val="-6"/>
        </w:rPr>
        <w:t xml:space="preserve"> </w:t>
      </w:r>
      <w:r>
        <w:t>materials.</w:t>
      </w:r>
      <w:r>
        <w:rPr>
          <w:spacing w:val="-53"/>
        </w:rPr>
        <w:t xml:space="preserve"> </w:t>
      </w:r>
      <w:r>
        <w:t>Sealant</w:t>
      </w:r>
      <w:r>
        <w:rPr>
          <w:spacing w:val="-3"/>
        </w:rPr>
        <w:t xml:space="preserve"> </w:t>
      </w:r>
      <w:r>
        <w:t>joint</w:t>
      </w:r>
      <w:r>
        <w:rPr>
          <w:spacing w:val="3"/>
        </w:rPr>
        <w:t xml:space="preserve"> </w:t>
      </w:r>
      <w:r>
        <w:t>proportions</w:t>
      </w:r>
    </w:p>
    <w:p w14:paraId="445F09C0" w14:textId="77777777" w:rsidR="00762D58" w:rsidRDefault="00A364CD">
      <w:pPr>
        <w:pStyle w:val="BodyText"/>
        <w:spacing w:line="202" w:lineRule="exact"/>
        <w:ind w:left="241"/>
      </w:pPr>
      <w:r>
        <w:t>General</w:t>
      </w:r>
      <w:r>
        <w:rPr>
          <w:spacing w:val="1"/>
        </w:rPr>
        <w:t xml:space="preserve"> </w:t>
      </w:r>
      <w:r>
        <w:t>weatherproofing</w:t>
      </w:r>
      <w:r>
        <w:rPr>
          <w:spacing w:val="-7"/>
        </w:rPr>
        <w:t xml:space="preserve"> </w:t>
      </w:r>
      <w:r>
        <w:t>joints</w:t>
      </w:r>
      <w:r>
        <w:rPr>
          <w:spacing w:val="-6"/>
        </w:rPr>
        <w:t xml:space="preserve"> </w:t>
      </w:r>
      <w:r>
        <w:t>(width:depth):</w:t>
      </w:r>
    </w:p>
    <w:p w14:paraId="0D05EB7C" w14:textId="77777777" w:rsidR="00762D58" w:rsidRDefault="00A364CD">
      <w:pPr>
        <w:pStyle w:val="ListParagraph"/>
        <w:numPr>
          <w:ilvl w:val="0"/>
          <w:numId w:val="145"/>
        </w:numPr>
        <w:tabs>
          <w:tab w:val="left" w:pos="453"/>
        </w:tabs>
        <w:spacing w:before="54"/>
        <w:ind w:hanging="217"/>
        <w:rPr>
          <w:rFonts w:ascii="Times New Roman" w:hAnsi="Times New Roman"/>
          <w:sz w:val="20"/>
        </w:rPr>
      </w:pPr>
      <w:r>
        <w:rPr>
          <w:sz w:val="20"/>
        </w:rPr>
        <w:t>1:1</w:t>
      </w:r>
      <w:r>
        <w:rPr>
          <w:spacing w:val="-3"/>
          <w:sz w:val="20"/>
        </w:rPr>
        <w:t xml:space="preserve"> </w:t>
      </w:r>
      <w:r>
        <w:rPr>
          <w:sz w:val="20"/>
        </w:rPr>
        <w:t>for</w:t>
      </w:r>
      <w:r>
        <w:rPr>
          <w:spacing w:val="-1"/>
          <w:sz w:val="20"/>
        </w:rPr>
        <w:t xml:space="preserve"> </w:t>
      </w:r>
      <w:r>
        <w:rPr>
          <w:sz w:val="20"/>
        </w:rPr>
        <w:t>joint</w:t>
      </w:r>
      <w:r>
        <w:rPr>
          <w:spacing w:val="6"/>
          <w:sz w:val="20"/>
        </w:rPr>
        <w:t xml:space="preserve"> </w:t>
      </w:r>
      <w:r>
        <w:rPr>
          <w:sz w:val="20"/>
        </w:rPr>
        <w:t>widths</w:t>
      </w:r>
      <w:r>
        <w:rPr>
          <w:spacing w:val="-1"/>
          <w:sz w:val="20"/>
        </w:rPr>
        <w:t xml:space="preserve"> </w:t>
      </w:r>
      <w:r>
        <w:rPr>
          <w:sz w:val="20"/>
        </w:rPr>
        <w:t>less</w:t>
      </w:r>
      <w:r>
        <w:rPr>
          <w:spacing w:val="-1"/>
          <w:sz w:val="20"/>
        </w:rPr>
        <w:t xml:space="preserve"> </w:t>
      </w:r>
      <w:r>
        <w:rPr>
          <w:sz w:val="20"/>
        </w:rPr>
        <w:t>than</w:t>
      </w:r>
      <w:r>
        <w:rPr>
          <w:spacing w:val="3"/>
          <w:sz w:val="20"/>
        </w:rPr>
        <w:t xml:space="preserve"> </w:t>
      </w:r>
      <w:r>
        <w:rPr>
          <w:sz w:val="20"/>
        </w:rPr>
        <w:t>12</w:t>
      </w:r>
      <w:r>
        <w:rPr>
          <w:spacing w:val="-30"/>
          <w:sz w:val="20"/>
        </w:rPr>
        <w:t xml:space="preserve"> </w:t>
      </w:r>
      <w:r>
        <w:rPr>
          <w:sz w:val="20"/>
        </w:rPr>
        <w:t>mm.</w:t>
      </w:r>
    </w:p>
    <w:p w14:paraId="3727BAA1" w14:textId="77777777" w:rsidR="00762D58" w:rsidRDefault="00A364CD">
      <w:pPr>
        <w:pStyle w:val="ListParagraph"/>
        <w:numPr>
          <w:ilvl w:val="0"/>
          <w:numId w:val="145"/>
        </w:numPr>
        <w:tabs>
          <w:tab w:val="left" w:pos="453"/>
        </w:tabs>
        <w:spacing w:before="57" w:line="300" w:lineRule="auto"/>
        <w:ind w:left="241" w:right="6128" w:firstLine="0"/>
        <w:rPr>
          <w:rFonts w:ascii="Times New Roman" w:hAnsi="Times New Roman"/>
          <w:sz w:val="20"/>
        </w:rPr>
      </w:pPr>
      <w:r>
        <w:rPr>
          <w:sz w:val="20"/>
        </w:rPr>
        <w:t>2:1</w:t>
      </w:r>
      <w:r>
        <w:rPr>
          <w:spacing w:val="-5"/>
          <w:sz w:val="20"/>
        </w:rPr>
        <w:t xml:space="preserve"> </w:t>
      </w:r>
      <w:r>
        <w:rPr>
          <w:sz w:val="20"/>
        </w:rPr>
        <w:t>for</w:t>
      </w:r>
      <w:r>
        <w:rPr>
          <w:spacing w:val="-2"/>
          <w:sz w:val="20"/>
        </w:rPr>
        <w:t xml:space="preserve"> </w:t>
      </w:r>
      <w:r>
        <w:rPr>
          <w:sz w:val="20"/>
        </w:rPr>
        <w:t>joint</w:t>
      </w:r>
      <w:r>
        <w:rPr>
          <w:spacing w:val="4"/>
          <w:sz w:val="20"/>
        </w:rPr>
        <w:t xml:space="preserve"> </w:t>
      </w:r>
      <w:r>
        <w:rPr>
          <w:sz w:val="20"/>
        </w:rPr>
        <w:t>widths</w:t>
      </w:r>
      <w:r>
        <w:rPr>
          <w:spacing w:val="-2"/>
          <w:sz w:val="20"/>
        </w:rPr>
        <w:t xml:space="preserve"> </w:t>
      </w:r>
      <w:r>
        <w:rPr>
          <w:sz w:val="20"/>
        </w:rPr>
        <w:t>greater</w:t>
      </w:r>
      <w:r>
        <w:rPr>
          <w:spacing w:val="-3"/>
          <w:sz w:val="20"/>
        </w:rPr>
        <w:t xml:space="preserve"> </w:t>
      </w:r>
      <w:r>
        <w:rPr>
          <w:sz w:val="20"/>
        </w:rPr>
        <w:t>than</w:t>
      </w:r>
      <w:r>
        <w:rPr>
          <w:spacing w:val="1"/>
          <w:sz w:val="20"/>
        </w:rPr>
        <w:t xml:space="preserve"> </w:t>
      </w:r>
      <w:r>
        <w:rPr>
          <w:sz w:val="20"/>
        </w:rPr>
        <w:t>12</w:t>
      </w:r>
      <w:r>
        <w:rPr>
          <w:spacing w:val="-25"/>
          <w:sz w:val="20"/>
        </w:rPr>
        <w:t xml:space="preserve"> </w:t>
      </w:r>
      <w:r>
        <w:rPr>
          <w:sz w:val="20"/>
        </w:rPr>
        <w:t>mm.</w:t>
      </w:r>
      <w:r>
        <w:rPr>
          <w:spacing w:val="-53"/>
          <w:sz w:val="20"/>
        </w:rPr>
        <w:t xml:space="preserve"> </w:t>
      </w:r>
      <w:r>
        <w:rPr>
          <w:sz w:val="20"/>
        </w:rPr>
        <w:t>Sealant</w:t>
      </w:r>
      <w:r>
        <w:rPr>
          <w:spacing w:val="32"/>
          <w:sz w:val="20"/>
        </w:rPr>
        <w:t xml:space="preserve"> </w:t>
      </w:r>
      <w:r>
        <w:rPr>
          <w:sz w:val="20"/>
        </w:rPr>
        <w:t>application</w:t>
      </w:r>
    </w:p>
    <w:p w14:paraId="0A2F9061" w14:textId="77777777" w:rsidR="00762D58" w:rsidRDefault="00A364CD">
      <w:pPr>
        <w:pStyle w:val="BodyText"/>
        <w:spacing w:line="194" w:lineRule="exact"/>
        <w:ind w:left="241"/>
      </w:pPr>
      <w:r>
        <w:t>General:</w:t>
      </w:r>
      <w:r>
        <w:rPr>
          <w:spacing w:val="-3"/>
        </w:rPr>
        <w:t xml:space="preserve"> </w:t>
      </w:r>
      <w:r>
        <w:t>Apply</w:t>
      </w:r>
      <w:r>
        <w:rPr>
          <w:spacing w:val="-3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sealant</w:t>
      </w:r>
      <w:r>
        <w:rPr>
          <w:spacing w:val="-2"/>
        </w:rPr>
        <w:t xml:space="preserve"> </w:t>
      </w:r>
      <w:r>
        <w:t>to</w:t>
      </w:r>
      <w:r>
        <w:rPr>
          <w:spacing w:val="-1"/>
        </w:rPr>
        <w:t xml:space="preserve"> </w:t>
      </w:r>
      <w:r>
        <w:t>dry</w:t>
      </w:r>
      <w:r>
        <w:rPr>
          <w:spacing w:val="-3"/>
        </w:rPr>
        <w:t xml:space="preserve"> </w:t>
      </w:r>
      <w:r>
        <w:t>joint</w:t>
      </w:r>
      <w:r>
        <w:rPr>
          <w:spacing w:val="-2"/>
        </w:rPr>
        <w:t xml:space="preserve"> </w:t>
      </w:r>
      <w:r>
        <w:t>surfaces</w:t>
      </w:r>
      <w:r>
        <w:rPr>
          <w:spacing w:val="-4"/>
        </w:rPr>
        <w:t xml:space="preserve"> </w:t>
      </w:r>
      <w:r>
        <w:t>using a</w:t>
      </w:r>
      <w:r>
        <w:rPr>
          <w:spacing w:val="-6"/>
        </w:rPr>
        <w:t xml:space="preserve"> </w:t>
      </w:r>
      <w:r>
        <w:t>pneumatic</w:t>
      </w:r>
      <w:r>
        <w:rPr>
          <w:spacing w:val="1"/>
        </w:rPr>
        <w:t xml:space="preserve"> </w:t>
      </w:r>
      <w:r>
        <w:t>applicator gun.</w:t>
      </w:r>
      <w:r>
        <w:rPr>
          <w:spacing w:val="-2"/>
        </w:rPr>
        <w:t xml:space="preserve"> </w:t>
      </w:r>
      <w:r>
        <w:t>Make sure</w:t>
      </w:r>
      <w:r>
        <w:rPr>
          <w:spacing w:val="-1"/>
        </w:rPr>
        <w:t xml:space="preserve"> </w:t>
      </w:r>
      <w:r>
        <w:t>the</w:t>
      </w:r>
    </w:p>
    <w:p w14:paraId="5DC27D34" w14:textId="77777777" w:rsidR="00762D58" w:rsidRDefault="00A364CD">
      <w:pPr>
        <w:pStyle w:val="BodyText"/>
        <w:ind w:left="241" w:right="874"/>
      </w:pPr>
      <w:r>
        <w:t>sealant completely fills the joint to the required depth, provides good contact with the full depth of the</w:t>
      </w:r>
      <w:r>
        <w:rPr>
          <w:spacing w:val="-53"/>
        </w:rPr>
        <w:t xml:space="preserve"> </w:t>
      </w:r>
      <w:r>
        <w:t>sides of the joint and traps no air in the joint. Do not apply the sealant outside the recommended</w:t>
      </w:r>
      <w:r>
        <w:rPr>
          <w:spacing w:val="1"/>
        </w:rPr>
        <w:t xml:space="preserve"> </w:t>
      </w:r>
      <w:r>
        <w:t>working time</w:t>
      </w:r>
      <w:r>
        <w:rPr>
          <w:spacing w:val="-10"/>
        </w:rPr>
        <w:t xml:space="preserve"> </w:t>
      </w:r>
      <w:r>
        <w:t>for</w:t>
      </w:r>
      <w:r>
        <w:rPr>
          <w:spacing w:val="-3"/>
        </w:rPr>
        <w:t xml:space="preserve"> </w:t>
      </w:r>
      <w:r>
        <w:t>the</w:t>
      </w:r>
      <w:r>
        <w:rPr>
          <w:spacing w:val="-5"/>
        </w:rPr>
        <w:t xml:space="preserve"> </w:t>
      </w:r>
      <w:r>
        <w:t>material</w:t>
      </w:r>
      <w:r>
        <w:rPr>
          <w:spacing w:val="4"/>
        </w:rPr>
        <w:t xml:space="preserve"> </w:t>
      </w:r>
      <w:r>
        <w:t>or</w:t>
      </w:r>
      <w:r>
        <w:rPr>
          <w:spacing w:val="-3"/>
        </w:rPr>
        <w:t xml:space="preserve"> </w:t>
      </w:r>
      <w:r>
        <w:t>the primer.</w:t>
      </w:r>
    </w:p>
    <w:p w14:paraId="094A14ED" w14:textId="77777777" w:rsidR="00762D58" w:rsidRDefault="00A364CD">
      <w:pPr>
        <w:pStyle w:val="BodyText"/>
        <w:spacing w:before="57"/>
        <w:ind w:left="241"/>
      </w:pPr>
      <w:r>
        <w:rPr>
          <w:w w:val="105"/>
        </w:rPr>
        <w:t>Weather</w:t>
      </w:r>
      <w:r>
        <w:rPr>
          <w:spacing w:val="31"/>
          <w:w w:val="105"/>
        </w:rPr>
        <w:t xml:space="preserve"> </w:t>
      </w:r>
      <w:r>
        <w:rPr>
          <w:w w:val="105"/>
        </w:rPr>
        <w:t>conditions</w:t>
      </w:r>
    </w:p>
    <w:p w14:paraId="7A118430" w14:textId="77777777" w:rsidR="00762D58" w:rsidRDefault="00A364CD">
      <w:pPr>
        <w:pStyle w:val="BodyText"/>
        <w:spacing w:before="20"/>
        <w:ind w:left="241"/>
      </w:pPr>
      <w:r>
        <w:t>Two</w:t>
      </w:r>
      <w:r>
        <w:rPr>
          <w:spacing w:val="-2"/>
        </w:rPr>
        <w:t xml:space="preserve"> </w:t>
      </w:r>
      <w:r>
        <w:t>pack</w:t>
      </w:r>
      <w:r>
        <w:rPr>
          <w:spacing w:val="-1"/>
        </w:rPr>
        <w:t xml:space="preserve"> </w:t>
      </w:r>
      <w:r>
        <w:t>polyurethanes:</w:t>
      </w:r>
      <w:r>
        <w:rPr>
          <w:spacing w:val="1"/>
        </w:rPr>
        <w:t xml:space="preserve"> </w:t>
      </w:r>
      <w:r>
        <w:t>Do</w:t>
      </w:r>
      <w:r>
        <w:rPr>
          <w:spacing w:val="-2"/>
        </w:rPr>
        <w:t xml:space="preserve"> </w:t>
      </w:r>
      <w:r>
        <w:t>not</w:t>
      </w:r>
      <w:r>
        <w:rPr>
          <w:spacing w:val="1"/>
        </w:rPr>
        <w:t xml:space="preserve"> </w:t>
      </w:r>
      <w:r>
        <w:t>apply</w:t>
      </w:r>
      <w:r>
        <w:rPr>
          <w:spacing w:val="-4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sealant</w:t>
      </w:r>
      <w:r>
        <w:rPr>
          <w:spacing w:val="-4"/>
        </w:rPr>
        <w:t xml:space="preserve"> </w:t>
      </w:r>
      <w:r>
        <w:t>if</w:t>
      </w:r>
      <w:r>
        <w:rPr>
          <w:spacing w:val="1"/>
        </w:rPr>
        <w:t xml:space="preserve"> </w:t>
      </w:r>
      <w:r>
        <w:t>ambient</w:t>
      </w:r>
      <w:r>
        <w:rPr>
          <w:spacing w:val="-3"/>
        </w:rPr>
        <w:t xml:space="preserve"> </w:t>
      </w:r>
      <w:r>
        <w:t>conditions</w:t>
      </w:r>
      <w:r>
        <w:rPr>
          <w:spacing w:val="-5"/>
        </w:rPr>
        <w:t xml:space="preserve"> </w:t>
      </w:r>
      <w:r>
        <w:t>are</w:t>
      </w:r>
      <w:r>
        <w:rPr>
          <w:spacing w:val="-2"/>
        </w:rPr>
        <w:t xml:space="preserve"> </w:t>
      </w:r>
      <w:r>
        <w:t>outside</w:t>
      </w:r>
      <w:r>
        <w:rPr>
          <w:spacing w:val="-2"/>
        </w:rPr>
        <w:t xml:space="preserve"> </w:t>
      </w:r>
      <w:r>
        <w:t>the</w:t>
      </w:r>
      <w:r>
        <w:rPr>
          <w:spacing w:val="-6"/>
        </w:rPr>
        <w:t xml:space="preserve"> </w:t>
      </w:r>
      <w:r>
        <w:t>following:</w:t>
      </w:r>
    </w:p>
    <w:p w14:paraId="0D091935" w14:textId="77777777" w:rsidR="00762D58" w:rsidRDefault="00A364CD">
      <w:pPr>
        <w:pStyle w:val="ListParagraph"/>
        <w:numPr>
          <w:ilvl w:val="0"/>
          <w:numId w:val="145"/>
        </w:numPr>
        <w:tabs>
          <w:tab w:val="left" w:pos="453"/>
        </w:tabs>
        <w:spacing w:before="58"/>
        <w:ind w:hanging="217"/>
        <w:rPr>
          <w:rFonts w:ascii="Times New Roman" w:hAnsi="Times New Roman"/>
          <w:sz w:val="20"/>
        </w:rPr>
      </w:pPr>
      <w:r>
        <w:rPr>
          <w:sz w:val="20"/>
        </w:rPr>
        <w:t>Temperature: Less</w:t>
      </w:r>
      <w:r>
        <w:rPr>
          <w:spacing w:val="7"/>
          <w:sz w:val="20"/>
        </w:rPr>
        <w:t xml:space="preserve"> </w:t>
      </w:r>
      <w:r>
        <w:rPr>
          <w:sz w:val="20"/>
        </w:rPr>
        <w:t>than</w:t>
      </w:r>
      <w:r>
        <w:rPr>
          <w:spacing w:val="11"/>
          <w:sz w:val="20"/>
        </w:rPr>
        <w:t xml:space="preserve"> </w:t>
      </w:r>
      <w:r>
        <w:rPr>
          <w:sz w:val="20"/>
        </w:rPr>
        <w:t>5°C or</w:t>
      </w:r>
      <w:r>
        <w:rPr>
          <w:spacing w:val="12"/>
          <w:sz w:val="20"/>
        </w:rPr>
        <w:t xml:space="preserve"> </w:t>
      </w:r>
      <w:r>
        <w:rPr>
          <w:sz w:val="20"/>
        </w:rPr>
        <w:t>greater</w:t>
      </w:r>
      <w:r>
        <w:rPr>
          <w:spacing w:val="2"/>
          <w:sz w:val="20"/>
        </w:rPr>
        <w:t xml:space="preserve"> </w:t>
      </w:r>
      <w:r>
        <w:rPr>
          <w:sz w:val="20"/>
        </w:rPr>
        <w:t>than</w:t>
      </w:r>
      <w:r>
        <w:rPr>
          <w:spacing w:val="11"/>
          <w:sz w:val="20"/>
        </w:rPr>
        <w:t xml:space="preserve"> </w:t>
      </w:r>
      <w:r>
        <w:rPr>
          <w:sz w:val="20"/>
        </w:rPr>
        <w:t>40°C.</w:t>
      </w:r>
    </w:p>
    <w:p w14:paraId="3118ABCB" w14:textId="77777777" w:rsidR="00762D58" w:rsidRDefault="00A364CD">
      <w:pPr>
        <w:pStyle w:val="ListParagraph"/>
        <w:numPr>
          <w:ilvl w:val="0"/>
          <w:numId w:val="145"/>
        </w:numPr>
        <w:tabs>
          <w:tab w:val="left" w:pos="453"/>
        </w:tabs>
        <w:spacing w:before="57" w:line="300" w:lineRule="auto"/>
        <w:ind w:left="241" w:right="5040" w:firstLine="0"/>
        <w:rPr>
          <w:rFonts w:ascii="Times New Roman" w:hAnsi="Times New Roman"/>
          <w:sz w:val="20"/>
        </w:rPr>
      </w:pPr>
      <w:r>
        <w:rPr>
          <w:sz w:val="20"/>
        </w:rPr>
        <w:t>Humidity: To the manufacturer’s recommendations.</w:t>
      </w:r>
      <w:r>
        <w:rPr>
          <w:spacing w:val="-54"/>
          <w:sz w:val="20"/>
        </w:rPr>
        <w:t xml:space="preserve"> </w:t>
      </w:r>
      <w:r>
        <w:rPr>
          <w:sz w:val="20"/>
        </w:rPr>
        <w:t>Joint</w:t>
      </w:r>
      <w:r>
        <w:rPr>
          <w:spacing w:val="46"/>
          <w:sz w:val="20"/>
        </w:rPr>
        <w:t xml:space="preserve"> </w:t>
      </w:r>
      <w:r>
        <w:rPr>
          <w:sz w:val="20"/>
        </w:rPr>
        <w:t>finish</w:t>
      </w:r>
    </w:p>
    <w:p w14:paraId="1A8364AA" w14:textId="77777777" w:rsidR="00762D58" w:rsidRDefault="00A364CD">
      <w:pPr>
        <w:pStyle w:val="BodyText"/>
        <w:spacing w:line="194" w:lineRule="exact"/>
        <w:ind w:left="241"/>
      </w:pPr>
      <w:r>
        <w:t>General:</w:t>
      </w:r>
      <w:r>
        <w:rPr>
          <w:spacing w:val="-3"/>
        </w:rPr>
        <w:t xml:space="preserve"> </w:t>
      </w:r>
      <w:r>
        <w:t>Force</w:t>
      </w:r>
      <w:r>
        <w:rPr>
          <w:spacing w:val="-5"/>
        </w:rPr>
        <w:t xml:space="preserve"> </w:t>
      </w:r>
      <w:r>
        <w:t>the sealant</w:t>
      </w:r>
      <w:r>
        <w:rPr>
          <w:spacing w:val="-2"/>
        </w:rPr>
        <w:t xml:space="preserve"> </w:t>
      </w:r>
      <w:r>
        <w:t>into</w:t>
      </w:r>
      <w:r>
        <w:rPr>
          <w:spacing w:val="-5"/>
        </w:rPr>
        <w:t xml:space="preserve"> </w:t>
      </w:r>
      <w:r>
        <w:t>the</w:t>
      </w:r>
      <w:r>
        <w:rPr>
          <w:spacing w:val="-5"/>
        </w:rPr>
        <w:t xml:space="preserve"> </w:t>
      </w:r>
      <w:r>
        <w:t>joint</w:t>
      </w:r>
      <w:r>
        <w:rPr>
          <w:spacing w:val="3"/>
        </w:rPr>
        <w:t xml:space="preserve"> </w:t>
      </w:r>
      <w:r>
        <w:t>and</w:t>
      </w:r>
      <w:r>
        <w:rPr>
          <w:spacing w:val="-5"/>
        </w:rPr>
        <w:t xml:space="preserve"> </w:t>
      </w:r>
      <w:r>
        <w:t>finish with a smooth,</w:t>
      </w:r>
      <w:r>
        <w:rPr>
          <w:spacing w:val="3"/>
        </w:rPr>
        <w:t xml:space="preserve"> </w:t>
      </w:r>
      <w:r>
        <w:t>slightly</w:t>
      </w:r>
      <w:r>
        <w:rPr>
          <w:spacing w:val="-3"/>
        </w:rPr>
        <w:t xml:space="preserve"> </w:t>
      </w:r>
      <w:r>
        <w:t>concave</w:t>
      </w:r>
      <w:r>
        <w:rPr>
          <w:spacing w:val="-5"/>
        </w:rPr>
        <w:t xml:space="preserve"> </w:t>
      </w:r>
      <w:r>
        <w:t>surface</w:t>
      </w:r>
      <w:r>
        <w:rPr>
          <w:spacing w:val="-5"/>
        </w:rPr>
        <w:t xml:space="preserve"> </w:t>
      </w:r>
      <w:r>
        <w:t>using a tool</w:t>
      </w:r>
    </w:p>
    <w:p w14:paraId="3DB98009" w14:textId="77777777" w:rsidR="00762D58" w:rsidRDefault="00A364CD">
      <w:pPr>
        <w:pStyle w:val="BodyText"/>
        <w:spacing w:line="228" w:lineRule="exact"/>
        <w:ind w:left="241"/>
      </w:pPr>
      <w:r>
        <w:t>designed</w:t>
      </w:r>
      <w:r>
        <w:rPr>
          <w:spacing w:val="-2"/>
        </w:rPr>
        <w:t xml:space="preserve"> </w:t>
      </w:r>
      <w:r>
        <w:t>for</w:t>
      </w:r>
      <w:r>
        <w:rPr>
          <w:spacing w:val="-5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purpose.</w:t>
      </w:r>
    </w:p>
    <w:p w14:paraId="1071AE8B" w14:textId="77777777" w:rsidR="00762D58" w:rsidRDefault="00A364CD">
      <w:pPr>
        <w:pStyle w:val="BodyText"/>
        <w:spacing w:before="59"/>
        <w:ind w:left="241" w:right="1053"/>
      </w:pPr>
      <w:r>
        <w:t>Excess sealant: Remove from adjoining surfaces using cleaning material nominated by the sealant</w:t>
      </w:r>
      <w:r>
        <w:rPr>
          <w:spacing w:val="-53"/>
        </w:rPr>
        <w:t xml:space="preserve"> </w:t>
      </w:r>
      <w:r>
        <w:t>manufacturer.</w:t>
      </w:r>
    </w:p>
    <w:p w14:paraId="7441B2BB" w14:textId="77777777" w:rsidR="00762D58" w:rsidRDefault="00A364CD">
      <w:pPr>
        <w:pStyle w:val="BodyText"/>
        <w:spacing w:before="58"/>
        <w:ind w:left="241"/>
      </w:pPr>
      <w:r>
        <w:rPr>
          <w:w w:val="105"/>
        </w:rPr>
        <w:t>Protection</w:t>
      </w:r>
    </w:p>
    <w:p w14:paraId="17729E88" w14:textId="77777777" w:rsidR="00762D58" w:rsidRDefault="00A364CD">
      <w:pPr>
        <w:pStyle w:val="BodyText"/>
        <w:spacing w:before="24" w:line="300" w:lineRule="auto"/>
        <w:ind w:left="241" w:right="1008"/>
      </w:pPr>
      <w:r>
        <w:t>General: Protect the joint from inclement weather during the setting or curing period of the material.</w:t>
      </w:r>
      <w:r>
        <w:rPr>
          <w:spacing w:val="-53"/>
        </w:rPr>
        <w:t xml:space="preserve"> </w:t>
      </w:r>
      <w:r>
        <w:t>Rectification</w:t>
      </w:r>
    </w:p>
    <w:p w14:paraId="23387EC8" w14:textId="77777777" w:rsidR="00762D58" w:rsidRDefault="00A364CD">
      <w:pPr>
        <w:pStyle w:val="BodyText"/>
        <w:spacing w:line="193" w:lineRule="exact"/>
        <w:ind w:left="241"/>
      </w:pPr>
      <w:r>
        <w:t>General:</w:t>
      </w:r>
      <w:r>
        <w:rPr>
          <w:spacing w:val="-3"/>
        </w:rPr>
        <w:t xml:space="preserve"> </w:t>
      </w:r>
      <w:r>
        <w:t>Cut</w:t>
      </w:r>
      <w:r>
        <w:rPr>
          <w:spacing w:val="2"/>
        </w:rPr>
        <w:t xml:space="preserve"> </w:t>
      </w:r>
      <w:r>
        <w:t>out</w:t>
      </w:r>
      <w:r>
        <w:rPr>
          <w:spacing w:val="-3"/>
        </w:rPr>
        <w:t xml:space="preserve"> </w:t>
      </w:r>
      <w:r>
        <w:t>and</w:t>
      </w:r>
      <w:r>
        <w:rPr>
          <w:spacing w:val="-1"/>
        </w:rPr>
        <w:t xml:space="preserve"> </w:t>
      </w:r>
      <w:r>
        <w:t>remove</w:t>
      </w:r>
      <w:r>
        <w:rPr>
          <w:spacing w:val="-1"/>
        </w:rPr>
        <w:t xml:space="preserve"> </w:t>
      </w:r>
      <w:r>
        <w:t>damaged</w:t>
      </w:r>
      <w:r>
        <w:rPr>
          <w:spacing w:val="-1"/>
        </w:rPr>
        <w:t xml:space="preserve"> </w:t>
      </w:r>
      <w:r>
        <w:t>portion</w:t>
      </w:r>
      <w:r>
        <w:rPr>
          <w:spacing w:val="-1"/>
        </w:rPr>
        <w:t xml:space="preserve"> </w:t>
      </w:r>
      <w:r>
        <w:t>of</w:t>
      </w:r>
      <w:r>
        <w:rPr>
          <w:spacing w:val="2"/>
        </w:rPr>
        <w:t xml:space="preserve"> </w:t>
      </w:r>
      <w:r>
        <w:t>joint</w:t>
      </w:r>
      <w:r>
        <w:rPr>
          <w:spacing w:val="-7"/>
        </w:rPr>
        <w:t xml:space="preserve"> </w:t>
      </w:r>
      <w:r>
        <w:t>sealant</w:t>
      </w:r>
      <w:r>
        <w:rPr>
          <w:spacing w:val="2"/>
        </w:rPr>
        <w:t xml:space="preserve"> </w:t>
      </w:r>
      <w:r>
        <w:t>and</w:t>
      </w:r>
      <w:r>
        <w:rPr>
          <w:spacing w:val="-1"/>
        </w:rPr>
        <w:t xml:space="preserve"> </w:t>
      </w:r>
      <w:r>
        <w:t>reinstall</w:t>
      </w:r>
      <w:r>
        <w:rPr>
          <w:spacing w:val="-1"/>
        </w:rPr>
        <w:t xml:space="preserve"> </w:t>
      </w:r>
      <w:r>
        <w:t>so</w:t>
      </w:r>
      <w:r>
        <w:rPr>
          <w:spacing w:val="-1"/>
        </w:rPr>
        <w:t xml:space="preserve"> </w:t>
      </w:r>
      <w:r>
        <w:t>repaired</w:t>
      </w:r>
      <w:r>
        <w:rPr>
          <w:spacing w:val="-1"/>
        </w:rPr>
        <w:t xml:space="preserve"> </w:t>
      </w:r>
      <w:r>
        <w:t>area</w:t>
      </w:r>
      <w:r>
        <w:rPr>
          <w:spacing w:val="-6"/>
        </w:rPr>
        <w:t xml:space="preserve"> </w:t>
      </w:r>
      <w:r>
        <w:t>is</w:t>
      </w:r>
    </w:p>
    <w:p w14:paraId="49647B0C" w14:textId="77777777" w:rsidR="00762D58" w:rsidRDefault="00A364CD">
      <w:pPr>
        <w:pStyle w:val="BodyText"/>
        <w:spacing w:line="226" w:lineRule="exact"/>
        <w:ind w:left="241"/>
      </w:pPr>
      <w:r>
        <w:t>indistinguishable</w:t>
      </w:r>
      <w:r>
        <w:rPr>
          <w:spacing w:val="-8"/>
        </w:rPr>
        <w:t xml:space="preserve"> </w:t>
      </w:r>
      <w:r>
        <w:t>from</w:t>
      </w:r>
      <w:r>
        <w:rPr>
          <w:spacing w:val="3"/>
        </w:rPr>
        <w:t xml:space="preserve"> </w:t>
      </w:r>
      <w:r>
        <w:t>undamaged</w:t>
      </w:r>
      <w:r>
        <w:rPr>
          <w:spacing w:val="-3"/>
        </w:rPr>
        <w:t xml:space="preserve"> </w:t>
      </w:r>
      <w:r>
        <w:t>portion.</w:t>
      </w:r>
    </w:p>
    <w:p w14:paraId="2ED164A3" w14:textId="77777777" w:rsidR="00762D58" w:rsidRDefault="00A364CD">
      <w:pPr>
        <w:pStyle w:val="ListParagraph"/>
        <w:numPr>
          <w:ilvl w:val="1"/>
          <w:numId w:val="136"/>
        </w:numPr>
        <w:tabs>
          <w:tab w:val="left" w:pos="798"/>
          <w:tab w:val="left" w:pos="799"/>
        </w:tabs>
        <w:spacing w:before="6" w:line="350" w:lineRule="atLeast"/>
        <w:ind w:right="7836" w:firstLine="0"/>
        <w:rPr>
          <w:sz w:val="20"/>
        </w:rPr>
      </w:pPr>
      <w:r>
        <w:rPr>
          <w:sz w:val="20"/>
        </w:rPr>
        <w:t>TESTING</w:t>
      </w:r>
      <w:r>
        <w:rPr>
          <w:spacing w:val="1"/>
          <w:sz w:val="20"/>
        </w:rPr>
        <w:t xml:space="preserve"> </w:t>
      </w:r>
      <w:r>
        <w:rPr>
          <w:sz w:val="20"/>
        </w:rPr>
        <w:t>Installed</w:t>
      </w:r>
      <w:r>
        <w:rPr>
          <w:spacing w:val="-6"/>
          <w:sz w:val="20"/>
        </w:rPr>
        <w:t xml:space="preserve"> </w:t>
      </w:r>
      <w:r>
        <w:rPr>
          <w:sz w:val="20"/>
        </w:rPr>
        <w:t>sealant</w:t>
      </w:r>
      <w:r>
        <w:rPr>
          <w:spacing w:val="16"/>
          <w:sz w:val="20"/>
        </w:rPr>
        <w:t xml:space="preserve"> </w:t>
      </w:r>
      <w:r>
        <w:rPr>
          <w:sz w:val="20"/>
        </w:rPr>
        <w:t>tests</w:t>
      </w:r>
    </w:p>
    <w:p w14:paraId="320E7C8F" w14:textId="77777777" w:rsidR="00762D58" w:rsidRDefault="00A364CD">
      <w:pPr>
        <w:pStyle w:val="BodyText"/>
        <w:spacing w:before="29"/>
        <w:ind w:left="241" w:right="941"/>
      </w:pPr>
      <w:r>
        <w:t>Sampling:</w:t>
      </w:r>
      <w:r>
        <w:rPr>
          <w:spacing w:val="-3"/>
        </w:rPr>
        <w:t xml:space="preserve"> </w:t>
      </w:r>
      <w:r>
        <w:t>For each sealant</w:t>
      </w:r>
      <w:r>
        <w:rPr>
          <w:spacing w:val="-3"/>
        </w:rPr>
        <w:t xml:space="preserve"> </w:t>
      </w:r>
      <w:r>
        <w:t>test,</w:t>
      </w:r>
      <w:r>
        <w:rPr>
          <w:spacing w:val="3"/>
        </w:rPr>
        <w:t xml:space="preserve"> </w:t>
      </w:r>
      <w:r>
        <w:t>take</w:t>
      </w:r>
      <w:r>
        <w:rPr>
          <w:spacing w:val="-6"/>
        </w:rPr>
        <w:t xml:space="preserve"> </w:t>
      </w:r>
      <w:r>
        <w:t>3</w:t>
      </w:r>
      <w:r>
        <w:rPr>
          <w:spacing w:val="-1"/>
        </w:rPr>
        <w:t xml:space="preserve"> </w:t>
      </w:r>
      <w:r>
        <w:t>samples</w:t>
      </w:r>
      <w:r>
        <w:rPr>
          <w:spacing w:val="-3"/>
        </w:rPr>
        <w:t xml:space="preserve"> </w:t>
      </w:r>
      <w:r>
        <w:t>of</w:t>
      </w:r>
      <w:r>
        <w:rPr>
          <w:spacing w:val="-3"/>
        </w:rPr>
        <w:t xml:space="preserve"> </w:t>
      </w:r>
      <w:r>
        <w:t>installed and</w:t>
      </w:r>
      <w:r>
        <w:rPr>
          <w:spacing w:val="-1"/>
        </w:rPr>
        <w:t xml:space="preserve"> </w:t>
      </w:r>
      <w:r>
        <w:t>cured</w:t>
      </w:r>
      <w:r>
        <w:rPr>
          <w:spacing w:val="-5"/>
        </w:rPr>
        <w:t xml:space="preserve"> </w:t>
      </w:r>
      <w:r>
        <w:t>sealant,</w:t>
      </w:r>
      <w:r>
        <w:rPr>
          <w:spacing w:val="2"/>
        </w:rPr>
        <w:t xml:space="preserve"> </w:t>
      </w:r>
      <w:r>
        <w:t>each</w:t>
      </w:r>
      <w:r>
        <w:rPr>
          <w:spacing w:val="-1"/>
        </w:rPr>
        <w:t xml:space="preserve"> </w:t>
      </w:r>
      <w:r>
        <w:t>at</w:t>
      </w:r>
      <w:r>
        <w:rPr>
          <w:spacing w:val="-6"/>
        </w:rPr>
        <w:t xml:space="preserve"> </w:t>
      </w:r>
      <w:r>
        <w:t>least</w:t>
      </w:r>
      <w:r>
        <w:rPr>
          <w:spacing w:val="2"/>
        </w:rPr>
        <w:t xml:space="preserve"> </w:t>
      </w:r>
      <w:r>
        <w:t>50</w:t>
      </w:r>
      <w:r>
        <w:rPr>
          <w:spacing w:val="-5"/>
        </w:rPr>
        <w:t xml:space="preserve"> </w:t>
      </w:r>
      <w:r>
        <w:t>mm</w:t>
      </w:r>
      <w:r>
        <w:rPr>
          <w:spacing w:val="-53"/>
        </w:rPr>
        <w:t xml:space="preserve"> </w:t>
      </w:r>
      <w:r>
        <w:t>long,</w:t>
      </w:r>
      <w:r>
        <w:rPr>
          <w:spacing w:val="-3"/>
        </w:rPr>
        <w:t xml:space="preserve"> </w:t>
      </w:r>
      <w:r>
        <w:t>from</w:t>
      </w:r>
      <w:r>
        <w:rPr>
          <w:spacing w:val="6"/>
        </w:rPr>
        <w:t xml:space="preserve"> </w:t>
      </w:r>
      <w:r>
        <w:t>completed</w:t>
      </w:r>
      <w:r>
        <w:rPr>
          <w:spacing w:val="-5"/>
        </w:rPr>
        <w:t xml:space="preserve"> </w:t>
      </w:r>
      <w:r>
        <w:t>joints.</w:t>
      </w:r>
    </w:p>
    <w:p w14:paraId="70CD4E64" w14:textId="77777777" w:rsidR="00762D58" w:rsidRDefault="00A364CD">
      <w:pPr>
        <w:pStyle w:val="BodyText"/>
        <w:spacing w:before="44"/>
        <w:ind w:left="241"/>
      </w:pPr>
      <w:r>
        <w:t>Reinstatement:</w:t>
      </w:r>
      <w:r>
        <w:rPr>
          <w:spacing w:val="1"/>
        </w:rPr>
        <w:t xml:space="preserve"> </w:t>
      </w:r>
      <w:r>
        <w:t>Repair-as-new</w:t>
      </w:r>
      <w:r>
        <w:rPr>
          <w:spacing w:val="-4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joints</w:t>
      </w:r>
      <w:r>
        <w:rPr>
          <w:spacing w:val="-9"/>
        </w:rPr>
        <w:t xml:space="preserve"> </w:t>
      </w:r>
      <w:r>
        <w:t>from which</w:t>
      </w:r>
      <w:r>
        <w:rPr>
          <w:spacing w:val="-1"/>
        </w:rPr>
        <w:t xml:space="preserve"> </w:t>
      </w:r>
      <w:r>
        <w:t>the</w:t>
      </w:r>
      <w:r>
        <w:rPr>
          <w:spacing w:val="-6"/>
        </w:rPr>
        <w:t xml:space="preserve"> </w:t>
      </w:r>
      <w:r>
        <w:t>samples</w:t>
      </w:r>
      <w:r>
        <w:rPr>
          <w:spacing w:val="-4"/>
        </w:rPr>
        <w:t xml:space="preserve"> </w:t>
      </w:r>
      <w:r>
        <w:t>were</w:t>
      </w:r>
      <w:r>
        <w:rPr>
          <w:spacing w:val="-1"/>
        </w:rPr>
        <w:t xml:space="preserve"> </w:t>
      </w:r>
      <w:r>
        <w:t>taken.</w:t>
      </w:r>
    </w:p>
    <w:p w14:paraId="0F45475F" w14:textId="77777777" w:rsidR="00762D58" w:rsidRDefault="00762D58">
      <w:pPr>
        <w:pStyle w:val="BodyText"/>
        <w:spacing w:before="1"/>
        <w:rPr>
          <w:sz w:val="25"/>
        </w:rPr>
      </w:pPr>
    </w:p>
    <w:p w14:paraId="6FCFB07F" w14:textId="77777777" w:rsidR="00762D58" w:rsidRDefault="00A364CD">
      <w:pPr>
        <w:pStyle w:val="ListParagraph"/>
        <w:numPr>
          <w:ilvl w:val="1"/>
          <w:numId w:val="136"/>
        </w:numPr>
        <w:tabs>
          <w:tab w:val="left" w:pos="798"/>
          <w:tab w:val="left" w:pos="799"/>
        </w:tabs>
        <w:spacing w:before="1" w:line="350" w:lineRule="atLeast"/>
        <w:ind w:right="8023" w:firstLine="0"/>
        <w:rPr>
          <w:sz w:val="20"/>
        </w:rPr>
      </w:pPr>
      <w:r>
        <w:rPr>
          <w:sz w:val="20"/>
        </w:rPr>
        <w:t>FASTENERS</w:t>
      </w:r>
      <w:r>
        <w:rPr>
          <w:spacing w:val="-53"/>
          <w:sz w:val="20"/>
        </w:rPr>
        <w:t xml:space="preserve"> </w:t>
      </w:r>
      <w:r>
        <w:rPr>
          <w:sz w:val="20"/>
        </w:rPr>
        <w:t>General</w:t>
      </w:r>
    </w:p>
    <w:p w14:paraId="0DB2DFB1" w14:textId="77777777" w:rsidR="00762D58" w:rsidRDefault="00A364CD">
      <w:pPr>
        <w:pStyle w:val="BodyText"/>
        <w:spacing w:before="20" w:line="300" w:lineRule="auto"/>
        <w:ind w:left="241" w:right="4243"/>
      </w:pPr>
      <w:r>
        <w:t>Requirement:</w:t>
      </w:r>
      <w:r>
        <w:rPr>
          <w:spacing w:val="-4"/>
        </w:rPr>
        <w:t xml:space="preserve"> </w:t>
      </w:r>
      <w:r>
        <w:t>Install</w:t>
      </w:r>
      <w:r>
        <w:rPr>
          <w:spacing w:val="2"/>
        </w:rPr>
        <w:t xml:space="preserve"> </w:t>
      </w:r>
      <w:r>
        <w:t>to</w:t>
      </w:r>
      <w:r>
        <w:rPr>
          <w:spacing w:val="-7"/>
        </w:rPr>
        <w:t xml:space="preserve"> </w:t>
      </w:r>
      <w:r>
        <w:t>the</w:t>
      </w:r>
      <w:r>
        <w:rPr>
          <w:spacing w:val="-7"/>
        </w:rPr>
        <w:t xml:space="preserve"> </w:t>
      </w:r>
      <w:r>
        <w:t>manufacturer’s</w:t>
      </w:r>
      <w:r>
        <w:rPr>
          <w:spacing w:val="-5"/>
        </w:rPr>
        <w:t xml:space="preserve"> </w:t>
      </w:r>
      <w:r>
        <w:t>recommendations.</w:t>
      </w:r>
      <w:r>
        <w:rPr>
          <w:spacing w:val="-52"/>
        </w:rPr>
        <w:t xml:space="preserve"> </w:t>
      </w:r>
      <w:r>
        <w:t>Fastening</w:t>
      </w:r>
      <w:r>
        <w:rPr>
          <w:spacing w:val="-1"/>
        </w:rPr>
        <w:t xml:space="preserve"> </w:t>
      </w:r>
      <w:r>
        <w:t>to wood and steel</w:t>
      </w:r>
    </w:p>
    <w:p w14:paraId="223C3DFA" w14:textId="77777777" w:rsidR="00762D58" w:rsidRDefault="00A364CD">
      <w:pPr>
        <w:pStyle w:val="BodyText"/>
        <w:spacing w:line="203" w:lineRule="exact"/>
        <w:ind w:left="241"/>
      </w:pPr>
      <w:r>
        <w:t>Timber</w:t>
      </w:r>
      <w:r>
        <w:rPr>
          <w:spacing w:val="-5"/>
        </w:rPr>
        <w:t xml:space="preserve"> </w:t>
      </w:r>
      <w:r>
        <w:t>substrates:</w:t>
      </w:r>
      <w:r>
        <w:rPr>
          <w:spacing w:val="1"/>
        </w:rPr>
        <w:t xml:space="preserve"> </w:t>
      </w:r>
      <w:r>
        <w:t>To</w:t>
      </w:r>
      <w:r>
        <w:rPr>
          <w:spacing w:val="-1"/>
        </w:rPr>
        <w:t xml:space="preserve"> </w:t>
      </w:r>
      <w:r>
        <w:t>AS</w:t>
      </w:r>
      <w:r>
        <w:rPr>
          <w:spacing w:val="-1"/>
        </w:rPr>
        <w:t xml:space="preserve"> </w:t>
      </w:r>
      <w:r>
        <w:t>1720.1</w:t>
      </w:r>
      <w:r>
        <w:rPr>
          <w:spacing w:val="-2"/>
        </w:rPr>
        <w:t xml:space="preserve"> </w:t>
      </w:r>
      <w:r>
        <w:t>Section</w:t>
      </w:r>
      <w:r>
        <w:rPr>
          <w:spacing w:val="-1"/>
        </w:rPr>
        <w:t xml:space="preserve"> </w:t>
      </w:r>
      <w:r>
        <w:t>4.</w:t>
      </w:r>
    </w:p>
    <w:p w14:paraId="7C226DE4" w14:textId="77777777" w:rsidR="00762D58" w:rsidRDefault="00A364CD">
      <w:pPr>
        <w:pStyle w:val="BodyText"/>
        <w:spacing w:before="53" w:line="300" w:lineRule="auto"/>
        <w:ind w:left="241" w:right="3987"/>
      </w:pPr>
      <w:r>
        <w:t>Self drilling</w:t>
      </w:r>
      <w:r>
        <w:rPr>
          <w:spacing w:val="-3"/>
        </w:rPr>
        <w:t xml:space="preserve"> </w:t>
      </w:r>
      <w:r>
        <w:t>screws: To</w:t>
      </w:r>
      <w:r>
        <w:rPr>
          <w:spacing w:val="-3"/>
        </w:rPr>
        <w:t xml:space="preserve"> </w:t>
      </w:r>
      <w:r>
        <w:t>AS</w:t>
      </w:r>
      <w:r>
        <w:rPr>
          <w:spacing w:val="-6"/>
        </w:rPr>
        <w:t xml:space="preserve"> </w:t>
      </w:r>
      <w:r>
        <w:t>3566.1</w:t>
      </w:r>
      <w:r>
        <w:rPr>
          <w:spacing w:val="-7"/>
        </w:rPr>
        <w:t xml:space="preserve"> </w:t>
      </w:r>
      <w:r>
        <w:t>for</w:t>
      </w:r>
      <w:r>
        <w:rPr>
          <w:spacing w:val="-6"/>
        </w:rPr>
        <w:t xml:space="preserve"> </w:t>
      </w:r>
      <w:r>
        <w:t>timber</w:t>
      </w:r>
      <w:r>
        <w:rPr>
          <w:spacing w:val="-2"/>
        </w:rPr>
        <w:t xml:space="preserve"> </w:t>
      </w:r>
      <w:r>
        <w:t>and</w:t>
      </w:r>
      <w:r>
        <w:rPr>
          <w:spacing w:val="-3"/>
        </w:rPr>
        <w:t xml:space="preserve"> </w:t>
      </w:r>
      <w:r>
        <w:t>steel</w:t>
      </w:r>
      <w:r>
        <w:rPr>
          <w:spacing w:val="5"/>
        </w:rPr>
        <w:t xml:space="preserve"> </w:t>
      </w:r>
      <w:r>
        <w:t>substrates.</w:t>
      </w:r>
      <w:r>
        <w:rPr>
          <w:spacing w:val="-53"/>
        </w:rPr>
        <w:t xml:space="preserve"> </w:t>
      </w:r>
      <w:r>
        <w:t>Masonry anchors</w:t>
      </w:r>
    </w:p>
    <w:p w14:paraId="4FDECE5F" w14:textId="77777777" w:rsidR="00762D58" w:rsidRDefault="00A364CD">
      <w:pPr>
        <w:pStyle w:val="BodyText"/>
        <w:spacing w:line="197" w:lineRule="exact"/>
        <w:ind w:left="241"/>
      </w:pPr>
      <w:r>
        <w:t>Installation:</w:t>
      </w:r>
      <w:r>
        <w:rPr>
          <w:spacing w:val="-3"/>
        </w:rPr>
        <w:t xml:space="preserve"> </w:t>
      </w:r>
      <w:r>
        <w:t>To</w:t>
      </w:r>
      <w:r>
        <w:rPr>
          <w:spacing w:val="-6"/>
        </w:rPr>
        <w:t xml:space="preserve"> </w:t>
      </w:r>
      <w:r>
        <w:t>the</w:t>
      </w:r>
      <w:r>
        <w:rPr>
          <w:spacing w:val="-5"/>
        </w:rPr>
        <w:t xml:space="preserve"> </w:t>
      </w:r>
      <w:r>
        <w:t>manufacturer’s</w:t>
      </w:r>
      <w:r>
        <w:rPr>
          <w:spacing w:val="-4"/>
        </w:rPr>
        <w:t xml:space="preserve"> </w:t>
      </w:r>
      <w:r>
        <w:t>recommendations.</w:t>
      </w:r>
    </w:p>
    <w:p w14:paraId="319FE6CF" w14:textId="77777777" w:rsidR="00762D58" w:rsidRDefault="00762D58">
      <w:pPr>
        <w:spacing w:line="197" w:lineRule="exact"/>
        <w:sectPr w:rsidR="00762D58">
          <w:pgSz w:w="11910" w:h="16840"/>
          <w:pgMar w:top="1040" w:right="700" w:bottom="1040" w:left="1180" w:header="552" w:footer="848" w:gutter="0"/>
          <w:cols w:space="720"/>
        </w:sectPr>
      </w:pPr>
    </w:p>
    <w:p w14:paraId="5E6653F0" w14:textId="77777777" w:rsidR="00762D58" w:rsidRDefault="00762D58">
      <w:pPr>
        <w:pStyle w:val="BodyText"/>
      </w:pPr>
    </w:p>
    <w:p w14:paraId="16AEF5A2" w14:textId="77777777" w:rsidR="00762D58" w:rsidRDefault="00762D58">
      <w:pPr>
        <w:pStyle w:val="BodyText"/>
        <w:spacing w:before="4"/>
      </w:pPr>
    </w:p>
    <w:p w14:paraId="5111FA5A" w14:textId="77777777" w:rsidR="00762D58" w:rsidRDefault="00A364CD">
      <w:pPr>
        <w:pStyle w:val="ListParagraph"/>
        <w:numPr>
          <w:ilvl w:val="0"/>
          <w:numId w:val="136"/>
        </w:numPr>
        <w:tabs>
          <w:tab w:val="left" w:pos="798"/>
          <w:tab w:val="left" w:pos="799"/>
        </w:tabs>
        <w:rPr>
          <w:sz w:val="20"/>
        </w:rPr>
      </w:pPr>
      <w:r>
        <w:pict w14:anchorId="5FC0942C">
          <v:shape id="_x0000_s4313" style="position:absolute;left:0;text-align:left;margin-left:69.55pt;margin-top:13.15pt;width:456.4pt;height:.1pt;z-index:-15682560;mso-wrap-distance-left:0;mso-wrap-distance-right:0;mso-position-horizontal-relative:page" coordorigin="1391,263" coordsize="9128,0" path="m1391,263r9128,e" filled="f" strokeweight=".78pt">
            <v:path arrowok="t"/>
            <w10:wrap type="topAndBottom" anchorx="page"/>
          </v:shape>
        </w:pict>
      </w:r>
      <w:r>
        <w:pict w14:anchorId="7A013AB1">
          <v:shape id="_x0000_s4312" type="#_x0000_t202" style="position:absolute;left:0;text-align:left;margin-left:69.85pt;margin-top:51.4pt;width:454.05pt;height:136.85pt;z-index:15775232;mso-position-horizontal-relative:page" filled="f" stroked="f">
            <v:textbox inset="0,0,0,0">
              <w:txbxContent>
                <w:tbl>
                  <w:tblPr>
                    <w:tblW w:w="0" w:type="auto"/>
                    <w:tblInd w:w="5" w:type="dxa"/>
                    <w:tblBorders>
                      <w:top w:val="single" w:sz="4" w:space="0" w:color="000000"/>
                      <w:left w:val="single" w:sz="4" w:space="0" w:color="000000"/>
                      <w:bottom w:val="single" w:sz="4" w:space="0" w:color="000000"/>
                      <w:right w:val="single" w:sz="4" w:space="0" w:color="000000"/>
                      <w:insideH w:val="single" w:sz="4" w:space="0" w:color="000000"/>
                      <w:insideV w:val="single" w:sz="4" w:space="0" w:color="000000"/>
                    </w:tblBorders>
                    <w:tblLayout w:type="fixed"/>
                    <w:tblCellMar>
                      <w:left w:w="0" w:type="dxa"/>
                      <w:right w:w="0" w:type="dxa"/>
                    </w:tblCellMar>
                    <w:tblLook w:val="01E0" w:firstRow="1" w:lastRow="1" w:firstColumn="1" w:lastColumn="1" w:noHBand="0" w:noVBand="0"/>
                  </w:tblPr>
                  <w:tblGrid>
                    <w:gridCol w:w="3026"/>
                    <w:gridCol w:w="2977"/>
                    <w:gridCol w:w="3064"/>
                  </w:tblGrid>
                  <w:tr w:rsidR="00A364CD" w14:paraId="5EFD999D" w14:textId="77777777">
                    <w:trPr>
                      <w:trHeight w:val="282"/>
                    </w:trPr>
                    <w:tc>
                      <w:tcPr>
                        <w:tcW w:w="3026" w:type="dxa"/>
                      </w:tcPr>
                      <w:p w14:paraId="7EBC8EA7" w14:textId="77777777" w:rsidR="00A364CD" w:rsidRDefault="00A364CD">
                        <w:pPr>
                          <w:pStyle w:val="TableParagraph"/>
                          <w:rPr>
                            <w:sz w:val="20"/>
                          </w:rPr>
                        </w:pPr>
                        <w:r>
                          <w:rPr>
                            <w:w w:val="110"/>
                            <w:sz w:val="20"/>
                          </w:rPr>
                          <w:t>Application</w:t>
                        </w:r>
                      </w:p>
                    </w:tc>
                    <w:tc>
                      <w:tcPr>
                        <w:tcW w:w="2977" w:type="dxa"/>
                      </w:tcPr>
                      <w:p w14:paraId="22B98652" w14:textId="77777777" w:rsidR="00A364CD" w:rsidRDefault="00A364CD">
                        <w:pPr>
                          <w:pStyle w:val="TableParagraph"/>
                          <w:rPr>
                            <w:sz w:val="20"/>
                          </w:rPr>
                        </w:pPr>
                        <w:r>
                          <w:rPr>
                            <w:w w:val="105"/>
                            <w:sz w:val="20"/>
                          </w:rPr>
                          <w:t>Product</w:t>
                        </w:r>
                      </w:p>
                    </w:tc>
                    <w:tc>
                      <w:tcPr>
                        <w:tcW w:w="3064" w:type="dxa"/>
                      </w:tcPr>
                      <w:p w14:paraId="4262AFC3" w14:textId="77777777" w:rsidR="00A364CD" w:rsidRDefault="00A364CD">
                        <w:pPr>
                          <w:pStyle w:val="TableParagraph"/>
                          <w:rPr>
                            <w:sz w:val="20"/>
                          </w:rPr>
                        </w:pPr>
                        <w:r>
                          <w:rPr>
                            <w:w w:val="105"/>
                            <w:sz w:val="20"/>
                          </w:rPr>
                          <w:t>Relevant</w:t>
                        </w:r>
                        <w:r>
                          <w:rPr>
                            <w:spacing w:val="38"/>
                            <w:w w:val="105"/>
                            <w:sz w:val="20"/>
                          </w:rPr>
                          <w:t xml:space="preserve"> </w:t>
                        </w:r>
                        <w:r>
                          <w:rPr>
                            <w:w w:val="105"/>
                            <w:sz w:val="20"/>
                          </w:rPr>
                          <w:t>worksections</w:t>
                        </w:r>
                      </w:p>
                    </w:tc>
                  </w:tr>
                  <w:tr w:rsidR="00A364CD" w14:paraId="55CE0B4D" w14:textId="77777777">
                    <w:trPr>
                      <w:trHeight w:val="1440"/>
                    </w:trPr>
                    <w:tc>
                      <w:tcPr>
                        <w:tcW w:w="3026" w:type="dxa"/>
                      </w:tcPr>
                      <w:p w14:paraId="41FB0AB4" w14:textId="77777777" w:rsidR="00A364CD" w:rsidRDefault="00A364CD">
                        <w:pPr>
                          <w:pStyle w:val="TableParagraph"/>
                          <w:spacing w:before="23"/>
                          <w:ind w:right="374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Metal</w:t>
                        </w:r>
                        <w:r>
                          <w:rPr>
                            <w:spacing w:val="-10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flashings</w:t>
                        </w:r>
                        <w:r>
                          <w:rPr>
                            <w:spacing w:val="-7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and</w:t>
                        </w:r>
                        <w:r>
                          <w:rPr>
                            <w:spacing w:val="-5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rainwater</w:t>
                        </w:r>
                        <w:r>
                          <w:rPr>
                            <w:spacing w:val="-53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goods</w:t>
                        </w:r>
                      </w:p>
                    </w:tc>
                    <w:tc>
                      <w:tcPr>
                        <w:tcW w:w="2977" w:type="dxa"/>
                      </w:tcPr>
                      <w:p w14:paraId="56D68018" w14:textId="77777777" w:rsidR="00A364CD" w:rsidRDefault="00A364CD">
                        <w:pPr>
                          <w:pStyle w:val="TableParagraph"/>
                          <w:spacing w:before="23" w:line="228" w:lineRule="exact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Sika</w:t>
                        </w:r>
                        <w:r>
                          <w:rPr>
                            <w:spacing w:val="-5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Blackseal</w:t>
                        </w:r>
                        <w:r>
                          <w:rPr>
                            <w:spacing w:val="4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BT</w:t>
                        </w:r>
                        <w:r>
                          <w:rPr>
                            <w:spacing w:val="-2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or</w:t>
                        </w:r>
                      </w:p>
                      <w:p w14:paraId="7DFCF75A" w14:textId="77777777" w:rsidR="00A364CD" w:rsidRDefault="00A364CD">
                        <w:pPr>
                          <w:pStyle w:val="TableParagraph"/>
                          <w:spacing w:before="0" w:line="228" w:lineRule="exact"/>
                          <w:rPr>
                            <w:rFonts w:ascii="Arial"/>
                            <w:b/>
                            <w:sz w:val="20"/>
                          </w:rPr>
                        </w:pPr>
                        <w:r>
                          <w:rPr>
                            <w:rFonts w:ascii="Arial"/>
                            <w:b/>
                            <w:sz w:val="20"/>
                          </w:rPr>
                          <w:t>similarly</w:t>
                        </w:r>
                        <w:r>
                          <w:rPr>
                            <w:rFonts w:ascii="Arial"/>
                            <w:b/>
                            <w:spacing w:val="-3"/>
                            <w:sz w:val="20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0"/>
                          </w:rPr>
                          <w:t>approved</w:t>
                        </w:r>
                      </w:p>
                    </w:tc>
                    <w:tc>
                      <w:tcPr>
                        <w:tcW w:w="3064" w:type="dxa"/>
                      </w:tcPr>
                      <w:p w14:paraId="6CAA2158" w14:textId="77777777" w:rsidR="00A364CD" w:rsidRDefault="00A364CD">
                        <w:pPr>
                          <w:pStyle w:val="TableParagraph"/>
                          <w:ind w:right="156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0421 Roofing – combined, 0423</w:t>
                        </w:r>
                        <w:r>
                          <w:rPr>
                            <w:spacing w:val="-53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Roofing – profiled sheet metal,</w:t>
                        </w:r>
                        <w:r>
                          <w:rPr>
                            <w:spacing w:val="1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0424 Roofing – seamed sheet</w:t>
                        </w:r>
                        <w:r>
                          <w:rPr>
                            <w:spacing w:val="1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metal, 0425 Roofing – shingles</w:t>
                        </w:r>
                        <w:r>
                          <w:rPr>
                            <w:spacing w:val="1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and</w:t>
                        </w:r>
                        <w:r>
                          <w:rPr>
                            <w:spacing w:val="-1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shakes,</w:t>
                        </w:r>
                        <w:r>
                          <w:rPr>
                            <w:spacing w:val="3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0426 Roofing –</w:t>
                        </w:r>
                        <w:r>
                          <w:rPr>
                            <w:spacing w:val="1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slate,</w:t>
                        </w:r>
                        <w:r>
                          <w:rPr>
                            <w:spacing w:val="2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0427 Roofing</w:t>
                        </w:r>
                        <w:r>
                          <w:rPr>
                            <w:spacing w:val="1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–</w:t>
                        </w:r>
                        <w:r>
                          <w:rPr>
                            <w:spacing w:val="-6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tiles</w:t>
                        </w:r>
                      </w:p>
                    </w:tc>
                  </w:tr>
                  <w:tr w:rsidR="00A364CD" w14:paraId="4862CC66" w14:textId="77777777">
                    <w:trPr>
                      <w:trHeight w:val="973"/>
                    </w:trPr>
                    <w:tc>
                      <w:tcPr>
                        <w:tcW w:w="3026" w:type="dxa"/>
                      </w:tcPr>
                      <w:p w14:paraId="5C947D2F" w14:textId="77777777" w:rsidR="00A364CD" w:rsidRDefault="00A364CD">
                        <w:pPr>
                          <w:pStyle w:val="TableParagraph"/>
                          <w:spacing w:before="23"/>
                          <w:ind w:right="141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Louvres and external doors and</w:t>
                        </w:r>
                        <w:r>
                          <w:rPr>
                            <w:spacing w:val="-53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block</w:t>
                        </w:r>
                        <w:r>
                          <w:rPr>
                            <w:spacing w:val="1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walls</w:t>
                        </w:r>
                      </w:p>
                    </w:tc>
                    <w:tc>
                      <w:tcPr>
                        <w:tcW w:w="2977" w:type="dxa"/>
                      </w:tcPr>
                      <w:p w14:paraId="479369B6" w14:textId="77777777" w:rsidR="00A364CD" w:rsidRDefault="00A364CD">
                        <w:pPr>
                          <w:pStyle w:val="TableParagraph"/>
                          <w:spacing w:before="23" w:line="228" w:lineRule="exact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Sika</w:t>
                        </w:r>
                        <w:r>
                          <w:rPr>
                            <w:spacing w:val="-4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Acrlyic</w:t>
                        </w:r>
                        <w:r>
                          <w:rPr>
                            <w:spacing w:val="3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or</w:t>
                        </w:r>
                      </w:p>
                      <w:p w14:paraId="7D4B4BB2" w14:textId="77777777" w:rsidR="00A364CD" w:rsidRDefault="00A364CD">
                        <w:pPr>
                          <w:pStyle w:val="TableParagraph"/>
                          <w:spacing w:before="0" w:line="228" w:lineRule="exact"/>
                          <w:rPr>
                            <w:rFonts w:ascii="Arial"/>
                            <w:b/>
                            <w:sz w:val="20"/>
                          </w:rPr>
                        </w:pPr>
                        <w:r>
                          <w:rPr>
                            <w:rFonts w:ascii="Arial"/>
                            <w:b/>
                            <w:sz w:val="20"/>
                          </w:rPr>
                          <w:t>similarly</w:t>
                        </w:r>
                        <w:r>
                          <w:rPr>
                            <w:rFonts w:ascii="Arial"/>
                            <w:b/>
                            <w:spacing w:val="-3"/>
                            <w:sz w:val="20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0"/>
                          </w:rPr>
                          <w:t>approved</w:t>
                        </w:r>
                      </w:p>
                    </w:tc>
                    <w:tc>
                      <w:tcPr>
                        <w:tcW w:w="3064" w:type="dxa"/>
                      </w:tcPr>
                      <w:p w14:paraId="4CA3F109" w14:textId="77777777" w:rsidR="00A364CD" w:rsidRDefault="00A364CD">
                        <w:pPr>
                          <w:pStyle w:val="TableParagraph"/>
                          <w:ind w:right="46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0432</w:t>
                        </w:r>
                        <w:r>
                          <w:rPr>
                            <w:spacing w:val="-1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Curtain</w:t>
                        </w:r>
                        <w:r>
                          <w:rPr>
                            <w:spacing w:val="1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walls,</w:t>
                        </w:r>
                        <w:r>
                          <w:rPr>
                            <w:spacing w:val="2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0451</w:t>
                        </w:r>
                        <w:r>
                          <w:rPr>
                            <w:spacing w:val="1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Windows</w:t>
                        </w:r>
                        <w:r>
                          <w:rPr>
                            <w:spacing w:val="-6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and</w:t>
                        </w:r>
                        <w:r>
                          <w:rPr>
                            <w:spacing w:val="-3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glazed</w:t>
                        </w:r>
                        <w:r>
                          <w:rPr>
                            <w:spacing w:val="-3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doors, 0453</w:t>
                        </w:r>
                        <w:r>
                          <w:rPr>
                            <w:spacing w:val="-52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Doors and access panels, 0463</w:t>
                        </w:r>
                        <w:r>
                          <w:rPr>
                            <w:spacing w:val="1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Glass</w:t>
                        </w:r>
                        <w:r>
                          <w:rPr>
                            <w:spacing w:val="-4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blockwork</w:t>
                        </w:r>
                      </w:p>
                    </w:tc>
                  </w:tr>
                </w:tbl>
                <w:p w14:paraId="11482EA3" w14:textId="77777777" w:rsidR="00A364CD" w:rsidRDefault="00A364CD">
                  <w:pPr>
                    <w:pStyle w:val="BodyText"/>
                  </w:pPr>
                </w:p>
              </w:txbxContent>
            </v:textbox>
            <w10:wrap anchorx="page"/>
          </v:shape>
        </w:pict>
      </w:r>
      <w:r>
        <w:rPr>
          <w:sz w:val="20"/>
        </w:rPr>
        <w:t>SELECTIONS</w:t>
      </w:r>
    </w:p>
    <w:p w14:paraId="39BE38DF" w14:textId="77777777" w:rsidR="00762D58" w:rsidRDefault="00A364CD">
      <w:pPr>
        <w:pStyle w:val="ListParagraph"/>
        <w:numPr>
          <w:ilvl w:val="1"/>
          <w:numId w:val="136"/>
        </w:numPr>
        <w:tabs>
          <w:tab w:val="left" w:pos="798"/>
          <w:tab w:val="left" w:pos="799"/>
        </w:tabs>
        <w:spacing w:before="132" w:line="367" w:lineRule="auto"/>
        <w:ind w:right="5844" w:firstLine="0"/>
        <w:rPr>
          <w:sz w:val="20"/>
        </w:rPr>
      </w:pPr>
      <w:r>
        <w:rPr>
          <w:sz w:val="20"/>
        </w:rPr>
        <w:t>SEALING,</w:t>
      </w:r>
      <w:r>
        <w:rPr>
          <w:spacing w:val="-2"/>
          <w:sz w:val="20"/>
        </w:rPr>
        <w:t xml:space="preserve"> </w:t>
      </w:r>
      <w:r>
        <w:rPr>
          <w:sz w:val="20"/>
        </w:rPr>
        <w:t>POINTING</w:t>
      </w:r>
      <w:r>
        <w:rPr>
          <w:spacing w:val="1"/>
          <w:sz w:val="20"/>
        </w:rPr>
        <w:t xml:space="preserve"> </w:t>
      </w:r>
      <w:r>
        <w:rPr>
          <w:sz w:val="20"/>
        </w:rPr>
        <w:t>AND</w:t>
      </w:r>
      <w:r>
        <w:rPr>
          <w:spacing w:val="-13"/>
          <w:sz w:val="20"/>
        </w:rPr>
        <w:t xml:space="preserve"> </w:t>
      </w:r>
      <w:r>
        <w:rPr>
          <w:sz w:val="20"/>
        </w:rPr>
        <w:t>BEDDING</w:t>
      </w:r>
      <w:r>
        <w:rPr>
          <w:spacing w:val="-52"/>
          <w:sz w:val="20"/>
        </w:rPr>
        <w:t xml:space="preserve"> </w:t>
      </w:r>
      <w:r>
        <w:rPr>
          <w:sz w:val="20"/>
        </w:rPr>
        <w:t>Application</w:t>
      </w:r>
      <w:r>
        <w:rPr>
          <w:spacing w:val="10"/>
          <w:sz w:val="20"/>
        </w:rPr>
        <w:t xml:space="preserve"> </w:t>
      </w:r>
      <w:r>
        <w:rPr>
          <w:sz w:val="20"/>
        </w:rPr>
        <w:t>schedule</w:t>
      </w:r>
    </w:p>
    <w:p w14:paraId="5198853F" w14:textId="77777777" w:rsidR="00762D58" w:rsidRDefault="00762D58">
      <w:pPr>
        <w:spacing w:line="367" w:lineRule="auto"/>
        <w:rPr>
          <w:sz w:val="20"/>
        </w:rPr>
        <w:sectPr w:rsidR="00762D58">
          <w:pgSz w:w="11910" w:h="16840"/>
          <w:pgMar w:top="1040" w:right="700" w:bottom="1040" w:left="1180" w:header="552" w:footer="848" w:gutter="0"/>
          <w:cols w:space="720"/>
        </w:sectPr>
      </w:pPr>
    </w:p>
    <w:p w14:paraId="633CB19A" w14:textId="77777777" w:rsidR="00762D58" w:rsidRDefault="00762D58">
      <w:pPr>
        <w:pStyle w:val="BodyText"/>
      </w:pPr>
    </w:p>
    <w:p w14:paraId="2A765A7B" w14:textId="77777777" w:rsidR="00762D58" w:rsidRDefault="00762D58">
      <w:pPr>
        <w:pStyle w:val="BodyText"/>
        <w:spacing w:before="2"/>
        <w:rPr>
          <w:sz w:val="21"/>
        </w:rPr>
      </w:pPr>
    </w:p>
    <w:p w14:paraId="1979EBFD" w14:textId="77777777" w:rsidR="00762D58" w:rsidRDefault="00A364CD">
      <w:pPr>
        <w:pStyle w:val="BodyText"/>
        <w:ind w:left="180"/>
      </w:pPr>
      <w:r>
        <w:pict w14:anchorId="4CD27982">
          <v:shape id="_x0000_s4495" type="#_x0000_t202" style="width:459.2pt;height:14.35pt;mso-left-percent:-10001;mso-top-percent:-10001;mso-position-horizontal:absolute;mso-position-horizontal-relative:char;mso-position-vertical:absolute;mso-position-vertical-relative:line;mso-left-percent:-10001;mso-top-percent:-10001" filled="f" strokeweight=".84pt">
            <v:textbox inset="0,0,0,0">
              <w:txbxContent>
                <w:p w14:paraId="2A283D67" w14:textId="77777777" w:rsidR="00A364CD" w:rsidRDefault="00A364CD">
                  <w:pPr>
                    <w:pStyle w:val="BodyText"/>
                    <w:spacing w:before="17"/>
                    <w:ind w:left="48"/>
                  </w:pPr>
                  <w:r>
                    <w:t>0183B</w:t>
                  </w:r>
                  <w:r>
                    <w:rPr>
                      <w:spacing w:val="1"/>
                    </w:rPr>
                    <w:t xml:space="preserve"> </w:t>
                  </w:r>
                  <w:r>
                    <w:t>METALS</w:t>
                  </w:r>
                  <w:r>
                    <w:rPr>
                      <w:spacing w:val="-3"/>
                    </w:rPr>
                    <w:t xml:space="preserve"> </w:t>
                  </w:r>
                  <w:r>
                    <w:t>AND PREFINISHES</w:t>
                  </w:r>
                </w:p>
              </w:txbxContent>
            </v:textbox>
            <w10:wrap type="none"/>
            <w10:anchorlock/>
          </v:shape>
        </w:pict>
      </w:r>
    </w:p>
    <w:p w14:paraId="755F1170" w14:textId="77777777" w:rsidR="00762D58" w:rsidRDefault="00762D58">
      <w:pPr>
        <w:pStyle w:val="BodyText"/>
      </w:pPr>
    </w:p>
    <w:p w14:paraId="5B2CEF4B" w14:textId="77777777" w:rsidR="00762D58" w:rsidRDefault="00762D58">
      <w:pPr>
        <w:pStyle w:val="BodyText"/>
        <w:spacing w:before="4"/>
        <w:rPr>
          <w:sz w:val="18"/>
        </w:rPr>
      </w:pPr>
    </w:p>
    <w:p w14:paraId="65E508F4" w14:textId="77777777" w:rsidR="00762D58" w:rsidRDefault="00A364CD">
      <w:pPr>
        <w:pStyle w:val="ListParagraph"/>
        <w:numPr>
          <w:ilvl w:val="0"/>
          <w:numId w:val="135"/>
        </w:numPr>
        <w:tabs>
          <w:tab w:val="left" w:pos="798"/>
          <w:tab w:val="left" w:pos="799"/>
        </w:tabs>
        <w:spacing w:before="96"/>
        <w:rPr>
          <w:sz w:val="20"/>
        </w:rPr>
      </w:pPr>
      <w:r>
        <w:pict w14:anchorId="418C5DC6">
          <v:shape id="_x0000_s4310" style="position:absolute;left:0;text-align:left;margin-left:69.55pt;margin-top:18.05pt;width:456.4pt;height:.1pt;z-index:-15681024;mso-wrap-distance-left:0;mso-wrap-distance-right:0;mso-position-horizontal-relative:page" coordorigin="1391,361" coordsize="9128,0" path="m1391,361r9128,e" filled="f" strokeweight=".78pt">
            <v:path arrowok="t"/>
            <w10:wrap type="topAndBottom" anchorx="page"/>
          </v:shape>
        </w:pict>
      </w:r>
      <w:r>
        <w:rPr>
          <w:sz w:val="20"/>
        </w:rPr>
        <w:t>GENERAL</w:t>
      </w:r>
    </w:p>
    <w:p w14:paraId="1E956A62" w14:textId="77777777" w:rsidR="00762D58" w:rsidRDefault="00A364CD">
      <w:pPr>
        <w:pStyle w:val="ListParagraph"/>
        <w:numPr>
          <w:ilvl w:val="1"/>
          <w:numId w:val="135"/>
        </w:numPr>
        <w:tabs>
          <w:tab w:val="left" w:pos="798"/>
          <w:tab w:val="left" w:pos="799"/>
        </w:tabs>
        <w:spacing w:before="10" w:line="350" w:lineRule="atLeast"/>
        <w:ind w:right="7390" w:firstLine="0"/>
        <w:rPr>
          <w:sz w:val="20"/>
        </w:rPr>
      </w:pPr>
      <w:r>
        <w:rPr>
          <w:sz w:val="20"/>
        </w:rPr>
        <w:t>RESPONSIBILITIES</w:t>
      </w:r>
      <w:r>
        <w:rPr>
          <w:spacing w:val="-53"/>
          <w:sz w:val="20"/>
        </w:rPr>
        <w:t xml:space="preserve"> </w:t>
      </w:r>
      <w:r>
        <w:rPr>
          <w:sz w:val="20"/>
        </w:rPr>
        <w:t>General</w:t>
      </w:r>
    </w:p>
    <w:p w14:paraId="651F0119" w14:textId="77777777" w:rsidR="00762D58" w:rsidRDefault="00A364CD">
      <w:pPr>
        <w:pStyle w:val="BodyText"/>
        <w:spacing w:before="25" w:line="300" w:lineRule="auto"/>
        <w:ind w:left="241" w:right="4299"/>
      </w:pPr>
      <w:r>
        <w:t>Requirements: Provide metal and prefinishes as documented.</w:t>
      </w:r>
      <w:r>
        <w:rPr>
          <w:spacing w:val="-53"/>
        </w:rPr>
        <w:t xml:space="preserve"> </w:t>
      </w:r>
      <w:r>
        <w:t>Performance</w:t>
      </w:r>
    </w:p>
    <w:p w14:paraId="717A1191" w14:textId="77777777" w:rsidR="00762D58" w:rsidRDefault="00A364CD">
      <w:pPr>
        <w:pStyle w:val="BodyText"/>
        <w:spacing w:line="196" w:lineRule="exact"/>
        <w:ind w:left="241"/>
      </w:pPr>
      <w:r>
        <w:t>Requirement:</w:t>
      </w:r>
      <w:r>
        <w:rPr>
          <w:spacing w:val="-3"/>
        </w:rPr>
        <w:t xml:space="preserve"> </w:t>
      </w:r>
      <w:r>
        <w:t>Provide</w:t>
      </w:r>
      <w:r>
        <w:rPr>
          <w:spacing w:val="-10"/>
        </w:rPr>
        <w:t xml:space="preserve"> </w:t>
      </w:r>
      <w:r>
        <w:t>metals</w:t>
      </w:r>
      <w:r>
        <w:rPr>
          <w:spacing w:val="-4"/>
        </w:rPr>
        <w:t xml:space="preserve"> </w:t>
      </w:r>
      <w:r>
        <w:t>in sections</w:t>
      </w:r>
      <w:r>
        <w:rPr>
          <w:spacing w:val="-3"/>
        </w:rPr>
        <w:t xml:space="preserve"> </w:t>
      </w:r>
      <w:r>
        <w:t>of</w:t>
      </w:r>
      <w:r>
        <w:rPr>
          <w:spacing w:val="2"/>
        </w:rPr>
        <w:t xml:space="preserve"> </w:t>
      </w:r>
      <w:r>
        <w:t>strength and</w:t>
      </w:r>
      <w:r>
        <w:rPr>
          <w:spacing w:val="-1"/>
        </w:rPr>
        <w:t xml:space="preserve"> </w:t>
      </w:r>
      <w:r>
        <w:t>stiffness</w:t>
      </w:r>
      <w:r>
        <w:rPr>
          <w:spacing w:val="-3"/>
        </w:rPr>
        <w:t xml:space="preserve"> </w:t>
      </w:r>
      <w:r>
        <w:t>suited</w:t>
      </w:r>
      <w:r>
        <w:rPr>
          <w:spacing w:val="-1"/>
        </w:rPr>
        <w:t xml:space="preserve"> </w:t>
      </w:r>
      <w:r>
        <w:t>to their</w:t>
      </w:r>
      <w:r>
        <w:rPr>
          <w:spacing w:val="1"/>
        </w:rPr>
        <w:t xml:space="preserve"> </w:t>
      </w:r>
      <w:r>
        <w:t>required</w:t>
      </w:r>
      <w:r>
        <w:rPr>
          <w:spacing w:val="-6"/>
        </w:rPr>
        <w:t xml:space="preserve"> </w:t>
      </w:r>
      <w:r>
        <w:t>function,</w:t>
      </w:r>
    </w:p>
    <w:p w14:paraId="7300E0AF" w14:textId="77777777" w:rsidR="00762D58" w:rsidRDefault="00A364CD">
      <w:pPr>
        <w:pStyle w:val="BodyText"/>
        <w:spacing w:line="228" w:lineRule="exact"/>
        <w:ind w:left="241"/>
      </w:pPr>
      <w:r>
        <w:t>finish</w:t>
      </w:r>
      <w:r>
        <w:rPr>
          <w:spacing w:val="-2"/>
        </w:rPr>
        <w:t xml:space="preserve"> </w:t>
      </w:r>
      <w:r>
        <w:t>and</w:t>
      </w:r>
      <w:r>
        <w:rPr>
          <w:spacing w:val="-1"/>
        </w:rPr>
        <w:t xml:space="preserve"> </w:t>
      </w:r>
      <w:r>
        <w:t>method</w:t>
      </w:r>
      <w:r>
        <w:rPr>
          <w:spacing w:val="-1"/>
        </w:rPr>
        <w:t xml:space="preserve"> </w:t>
      </w:r>
      <w:r>
        <w:t>of</w:t>
      </w:r>
      <w:r>
        <w:rPr>
          <w:spacing w:val="1"/>
        </w:rPr>
        <w:t xml:space="preserve"> </w:t>
      </w:r>
      <w:r>
        <w:t>fabrication.</w:t>
      </w:r>
    </w:p>
    <w:p w14:paraId="03B880E8" w14:textId="77777777" w:rsidR="00762D58" w:rsidRDefault="00A364CD">
      <w:pPr>
        <w:pStyle w:val="ListParagraph"/>
        <w:numPr>
          <w:ilvl w:val="1"/>
          <w:numId w:val="135"/>
        </w:numPr>
        <w:tabs>
          <w:tab w:val="left" w:pos="798"/>
          <w:tab w:val="left" w:pos="799"/>
        </w:tabs>
        <w:spacing w:line="350" w:lineRule="atLeast"/>
        <w:ind w:right="7836" w:firstLine="0"/>
        <w:rPr>
          <w:sz w:val="20"/>
        </w:rPr>
      </w:pPr>
      <w:r>
        <w:rPr>
          <w:spacing w:val="-1"/>
          <w:sz w:val="20"/>
        </w:rPr>
        <w:t>PRECEDENCE</w:t>
      </w:r>
      <w:r>
        <w:rPr>
          <w:spacing w:val="-53"/>
          <w:sz w:val="20"/>
        </w:rPr>
        <w:t xml:space="preserve"> </w:t>
      </w:r>
      <w:r>
        <w:rPr>
          <w:sz w:val="20"/>
        </w:rPr>
        <w:t>General</w:t>
      </w:r>
    </w:p>
    <w:p w14:paraId="5835E3FA" w14:textId="77777777" w:rsidR="00762D58" w:rsidRDefault="00A364CD">
      <w:pPr>
        <w:pStyle w:val="BodyText"/>
        <w:spacing w:before="15"/>
        <w:ind w:left="241"/>
      </w:pPr>
      <w:r>
        <w:t>Order</w:t>
      </w:r>
      <w:r>
        <w:rPr>
          <w:spacing w:val="-5"/>
        </w:rPr>
        <w:t xml:space="preserve"> </w:t>
      </w:r>
      <w:r>
        <w:t>of</w:t>
      </w:r>
      <w:r>
        <w:rPr>
          <w:spacing w:val="-5"/>
        </w:rPr>
        <w:t xml:space="preserve"> </w:t>
      </w:r>
      <w:r>
        <w:t>precedence:</w:t>
      </w:r>
    </w:p>
    <w:p w14:paraId="2677C14B" w14:textId="6117C366" w:rsidR="00762D58" w:rsidRDefault="00A364CD">
      <w:pPr>
        <w:pStyle w:val="ListParagraph"/>
        <w:numPr>
          <w:ilvl w:val="0"/>
          <w:numId w:val="145"/>
        </w:numPr>
        <w:tabs>
          <w:tab w:val="left" w:pos="453"/>
        </w:tabs>
        <w:spacing w:before="63"/>
        <w:ind w:right="907"/>
        <w:rPr>
          <w:rFonts w:ascii="Times New Roman" w:hAnsi="Times New Roman"/>
          <w:sz w:val="20"/>
        </w:rPr>
      </w:pPr>
      <w:r>
        <w:rPr>
          <w:spacing w:val="-1"/>
          <w:sz w:val="20"/>
        </w:rPr>
        <w:t>The</w:t>
      </w:r>
      <w:r>
        <w:rPr>
          <w:spacing w:val="-4"/>
          <w:sz w:val="20"/>
        </w:rPr>
        <w:t xml:space="preserve"> </w:t>
      </w:r>
      <w:r>
        <w:rPr>
          <w:spacing w:val="-1"/>
          <w:sz w:val="20"/>
        </w:rPr>
        <w:t>requirements</w:t>
      </w:r>
      <w:r>
        <w:rPr>
          <w:spacing w:val="-17"/>
          <w:sz w:val="20"/>
        </w:rPr>
        <w:t xml:space="preserve"> </w:t>
      </w:r>
      <w:r>
        <w:rPr>
          <w:spacing w:val="-1"/>
          <w:sz w:val="20"/>
        </w:rPr>
        <w:t>of</w:t>
      </w:r>
      <w:r>
        <w:rPr>
          <w:spacing w:val="4"/>
          <w:sz w:val="20"/>
        </w:rPr>
        <w:t xml:space="preserve"> </w:t>
      </w:r>
      <w:r>
        <w:rPr>
          <w:spacing w:val="-1"/>
          <w:sz w:val="20"/>
        </w:rPr>
        <w:t>other</w:t>
      </w:r>
      <w:r>
        <w:rPr>
          <w:spacing w:val="-7"/>
          <w:sz w:val="20"/>
        </w:rPr>
        <w:t xml:space="preserve"> </w:t>
      </w:r>
      <w:r w:rsidR="006047D8">
        <w:rPr>
          <w:spacing w:val="-1"/>
          <w:sz w:val="20"/>
        </w:rPr>
        <w:t>work sections</w:t>
      </w:r>
      <w:r>
        <w:rPr>
          <w:spacing w:val="-17"/>
          <w:sz w:val="20"/>
        </w:rPr>
        <w:t xml:space="preserve"> </w:t>
      </w:r>
      <w:r>
        <w:rPr>
          <w:sz w:val="20"/>
        </w:rPr>
        <w:t>of</w:t>
      </w:r>
      <w:r>
        <w:rPr>
          <w:spacing w:val="9"/>
          <w:sz w:val="20"/>
        </w:rPr>
        <w:t xml:space="preserve"> </w:t>
      </w:r>
      <w:r>
        <w:rPr>
          <w:sz w:val="20"/>
        </w:rPr>
        <w:t>the</w:t>
      </w:r>
      <w:r>
        <w:rPr>
          <w:spacing w:val="-10"/>
          <w:sz w:val="20"/>
        </w:rPr>
        <w:t xml:space="preserve"> </w:t>
      </w:r>
      <w:r>
        <w:rPr>
          <w:sz w:val="20"/>
        </w:rPr>
        <w:t>specification</w:t>
      </w:r>
      <w:r>
        <w:rPr>
          <w:spacing w:val="-13"/>
          <w:sz w:val="20"/>
        </w:rPr>
        <w:t xml:space="preserve"> </w:t>
      </w:r>
      <w:r>
        <w:rPr>
          <w:sz w:val="20"/>
        </w:rPr>
        <w:t>override</w:t>
      </w:r>
      <w:r>
        <w:rPr>
          <w:spacing w:val="-10"/>
          <w:sz w:val="20"/>
        </w:rPr>
        <w:t xml:space="preserve"> </w:t>
      </w:r>
      <w:r>
        <w:rPr>
          <w:sz w:val="20"/>
        </w:rPr>
        <w:t>conflicting</w:t>
      </w:r>
      <w:r>
        <w:rPr>
          <w:spacing w:val="-13"/>
          <w:sz w:val="20"/>
        </w:rPr>
        <w:t xml:space="preserve"> </w:t>
      </w:r>
      <w:r>
        <w:rPr>
          <w:sz w:val="20"/>
        </w:rPr>
        <w:t>requirements</w:t>
      </w:r>
      <w:r>
        <w:rPr>
          <w:spacing w:val="-17"/>
          <w:sz w:val="20"/>
        </w:rPr>
        <w:t xml:space="preserve"> </w:t>
      </w:r>
      <w:r>
        <w:rPr>
          <w:sz w:val="20"/>
        </w:rPr>
        <w:t>of</w:t>
      </w:r>
      <w:r>
        <w:rPr>
          <w:spacing w:val="4"/>
          <w:sz w:val="20"/>
        </w:rPr>
        <w:t xml:space="preserve"> </w:t>
      </w:r>
      <w:r>
        <w:rPr>
          <w:sz w:val="20"/>
        </w:rPr>
        <w:t>this</w:t>
      </w:r>
      <w:r w:rsidR="006047D8">
        <w:rPr>
          <w:sz w:val="20"/>
        </w:rPr>
        <w:t xml:space="preserve"> </w:t>
      </w:r>
      <w:r>
        <w:rPr>
          <w:spacing w:val="-53"/>
          <w:sz w:val="20"/>
        </w:rPr>
        <w:t xml:space="preserve"> </w:t>
      </w:r>
      <w:r w:rsidR="006047D8">
        <w:rPr>
          <w:sz w:val="20"/>
        </w:rPr>
        <w:t>work section</w:t>
      </w:r>
      <w:r>
        <w:rPr>
          <w:sz w:val="20"/>
        </w:rPr>
        <w:t>.</w:t>
      </w:r>
    </w:p>
    <w:p w14:paraId="5B3F1B0F" w14:textId="7575345E" w:rsidR="00762D58" w:rsidRDefault="00A364CD">
      <w:pPr>
        <w:pStyle w:val="ListParagraph"/>
        <w:numPr>
          <w:ilvl w:val="0"/>
          <w:numId w:val="145"/>
        </w:numPr>
        <w:tabs>
          <w:tab w:val="left" w:pos="453"/>
        </w:tabs>
        <w:spacing w:before="58"/>
        <w:ind w:hanging="217"/>
        <w:rPr>
          <w:rFonts w:ascii="Times New Roman" w:hAnsi="Times New Roman"/>
          <w:sz w:val="20"/>
        </w:rPr>
      </w:pPr>
      <w:r>
        <w:rPr>
          <w:spacing w:val="-1"/>
          <w:sz w:val="20"/>
        </w:rPr>
        <w:t>The</w:t>
      </w:r>
      <w:r>
        <w:rPr>
          <w:spacing w:val="-4"/>
          <w:sz w:val="20"/>
        </w:rPr>
        <w:t xml:space="preserve"> </w:t>
      </w:r>
      <w:r>
        <w:rPr>
          <w:spacing w:val="-1"/>
          <w:sz w:val="20"/>
        </w:rPr>
        <w:t>requirements</w:t>
      </w:r>
      <w:r>
        <w:rPr>
          <w:spacing w:val="-17"/>
          <w:sz w:val="20"/>
        </w:rPr>
        <w:t xml:space="preserve"> </w:t>
      </w:r>
      <w:r>
        <w:rPr>
          <w:sz w:val="20"/>
        </w:rPr>
        <w:t>of</w:t>
      </w:r>
      <w:r>
        <w:rPr>
          <w:spacing w:val="3"/>
          <w:sz w:val="20"/>
        </w:rPr>
        <w:t xml:space="preserve"> </w:t>
      </w:r>
      <w:r>
        <w:rPr>
          <w:sz w:val="20"/>
        </w:rPr>
        <w:t>this</w:t>
      </w:r>
      <w:r>
        <w:rPr>
          <w:spacing w:val="-3"/>
          <w:sz w:val="20"/>
        </w:rPr>
        <w:t xml:space="preserve"> </w:t>
      </w:r>
      <w:r w:rsidR="006047D8">
        <w:rPr>
          <w:sz w:val="20"/>
        </w:rPr>
        <w:t>work section</w:t>
      </w:r>
      <w:r>
        <w:rPr>
          <w:spacing w:val="-13"/>
          <w:sz w:val="20"/>
        </w:rPr>
        <w:t xml:space="preserve"> </w:t>
      </w:r>
      <w:r>
        <w:rPr>
          <w:sz w:val="20"/>
        </w:rPr>
        <w:t>override</w:t>
      </w:r>
      <w:r>
        <w:rPr>
          <w:spacing w:val="-9"/>
          <w:sz w:val="20"/>
        </w:rPr>
        <w:t xml:space="preserve"> </w:t>
      </w:r>
      <w:r>
        <w:rPr>
          <w:sz w:val="20"/>
        </w:rPr>
        <w:t>conflicting</w:t>
      </w:r>
      <w:r>
        <w:rPr>
          <w:spacing w:val="-14"/>
          <w:sz w:val="20"/>
        </w:rPr>
        <w:t xml:space="preserve"> </w:t>
      </w:r>
      <w:r>
        <w:rPr>
          <w:sz w:val="20"/>
        </w:rPr>
        <w:t>requirements</w:t>
      </w:r>
      <w:r>
        <w:rPr>
          <w:spacing w:val="-17"/>
          <w:sz w:val="20"/>
        </w:rPr>
        <w:t xml:space="preserve"> </w:t>
      </w:r>
      <w:r>
        <w:rPr>
          <w:sz w:val="20"/>
        </w:rPr>
        <w:t>of</w:t>
      </w:r>
      <w:r>
        <w:rPr>
          <w:spacing w:val="3"/>
          <w:sz w:val="20"/>
        </w:rPr>
        <w:t xml:space="preserve"> </w:t>
      </w:r>
      <w:r>
        <w:rPr>
          <w:sz w:val="20"/>
        </w:rPr>
        <w:t>its</w:t>
      </w:r>
      <w:r>
        <w:rPr>
          <w:spacing w:val="-3"/>
          <w:sz w:val="20"/>
        </w:rPr>
        <w:t xml:space="preserve"> </w:t>
      </w:r>
      <w:r>
        <w:rPr>
          <w:sz w:val="20"/>
        </w:rPr>
        <w:t>referenced</w:t>
      </w:r>
      <w:r>
        <w:rPr>
          <w:spacing w:val="-9"/>
          <w:sz w:val="20"/>
        </w:rPr>
        <w:t xml:space="preserve"> </w:t>
      </w:r>
      <w:r>
        <w:rPr>
          <w:sz w:val="20"/>
        </w:rPr>
        <w:t>documents.</w:t>
      </w:r>
    </w:p>
    <w:p w14:paraId="1EFDECDC" w14:textId="77777777" w:rsidR="00762D58" w:rsidRDefault="00A364CD">
      <w:pPr>
        <w:pStyle w:val="ListParagraph"/>
        <w:numPr>
          <w:ilvl w:val="0"/>
          <w:numId w:val="145"/>
        </w:numPr>
        <w:tabs>
          <w:tab w:val="left" w:pos="453"/>
        </w:tabs>
        <w:spacing w:before="57"/>
        <w:ind w:hanging="217"/>
        <w:rPr>
          <w:rFonts w:ascii="Times New Roman" w:hAnsi="Times New Roman"/>
          <w:sz w:val="20"/>
        </w:rPr>
      </w:pPr>
      <w:r>
        <w:rPr>
          <w:spacing w:val="-1"/>
          <w:sz w:val="20"/>
        </w:rPr>
        <w:t>The</w:t>
      </w:r>
      <w:r>
        <w:rPr>
          <w:spacing w:val="-4"/>
          <w:sz w:val="20"/>
        </w:rPr>
        <w:t xml:space="preserve"> </w:t>
      </w:r>
      <w:r>
        <w:rPr>
          <w:spacing w:val="-1"/>
          <w:sz w:val="20"/>
        </w:rPr>
        <w:t>requirements</w:t>
      </w:r>
      <w:r>
        <w:rPr>
          <w:spacing w:val="-17"/>
          <w:sz w:val="20"/>
        </w:rPr>
        <w:t xml:space="preserve"> </w:t>
      </w:r>
      <w:r>
        <w:rPr>
          <w:spacing w:val="-1"/>
          <w:sz w:val="20"/>
        </w:rPr>
        <w:t>of</w:t>
      </w:r>
      <w:r>
        <w:rPr>
          <w:spacing w:val="3"/>
          <w:sz w:val="20"/>
        </w:rPr>
        <w:t xml:space="preserve"> </w:t>
      </w:r>
      <w:r>
        <w:rPr>
          <w:spacing w:val="-1"/>
          <w:sz w:val="20"/>
        </w:rPr>
        <w:t>the</w:t>
      </w:r>
      <w:r>
        <w:rPr>
          <w:spacing w:val="-5"/>
          <w:sz w:val="20"/>
        </w:rPr>
        <w:t xml:space="preserve"> </w:t>
      </w:r>
      <w:r>
        <w:rPr>
          <w:sz w:val="20"/>
        </w:rPr>
        <w:t>referenced</w:t>
      </w:r>
      <w:r>
        <w:rPr>
          <w:spacing w:val="-8"/>
          <w:sz w:val="20"/>
        </w:rPr>
        <w:t xml:space="preserve"> </w:t>
      </w:r>
      <w:r>
        <w:rPr>
          <w:sz w:val="20"/>
        </w:rPr>
        <w:t>documents</w:t>
      </w:r>
      <w:r>
        <w:rPr>
          <w:spacing w:val="-12"/>
          <w:sz w:val="20"/>
        </w:rPr>
        <w:t xml:space="preserve"> </w:t>
      </w:r>
      <w:r>
        <w:rPr>
          <w:sz w:val="20"/>
        </w:rPr>
        <w:t>are</w:t>
      </w:r>
      <w:r>
        <w:rPr>
          <w:spacing w:val="-10"/>
          <w:sz w:val="20"/>
        </w:rPr>
        <w:t xml:space="preserve"> </w:t>
      </w:r>
      <w:r>
        <w:rPr>
          <w:sz w:val="20"/>
        </w:rPr>
        <w:t>minimum</w:t>
      </w:r>
      <w:r>
        <w:rPr>
          <w:spacing w:val="-2"/>
          <w:sz w:val="20"/>
        </w:rPr>
        <w:t xml:space="preserve"> </w:t>
      </w:r>
      <w:r>
        <w:rPr>
          <w:sz w:val="20"/>
        </w:rPr>
        <w:t>requirements.</w:t>
      </w:r>
    </w:p>
    <w:p w14:paraId="0E7488AB" w14:textId="77777777" w:rsidR="00762D58" w:rsidRDefault="00A364CD">
      <w:pPr>
        <w:pStyle w:val="ListParagraph"/>
        <w:numPr>
          <w:ilvl w:val="1"/>
          <w:numId w:val="135"/>
        </w:numPr>
        <w:tabs>
          <w:tab w:val="left" w:pos="798"/>
          <w:tab w:val="left" w:pos="799"/>
        </w:tabs>
        <w:spacing w:before="27" w:line="350" w:lineRule="exact"/>
        <w:ind w:right="7111" w:firstLine="0"/>
        <w:rPr>
          <w:sz w:val="20"/>
        </w:rPr>
      </w:pPr>
      <w:r>
        <w:rPr>
          <w:spacing w:val="-2"/>
          <w:sz w:val="20"/>
        </w:rPr>
        <w:t xml:space="preserve">CROSS </w:t>
      </w:r>
      <w:r>
        <w:rPr>
          <w:spacing w:val="-1"/>
          <w:sz w:val="20"/>
        </w:rPr>
        <w:t>REFERENCES</w:t>
      </w:r>
      <w:r>
        <w:rPr>
          <w:spacing w:val="-53"/>
          <w:sz w:val="20"/>
        </w:rPr>
        <w:t xml:space="preserve"> </w:t>
      </w:r>
      <w:r>
        <w:rPr>
          <w:sz w:val="20"/>
        </w:rPr>
        <w:t>General</w:t>
      </w:r>
    </w:p>
    <w:p w14:paraId="27ABCC4F" w14:textId="77777777" w:rsidR="00762D58" w:rsidRDefault="00A364CD">
      <w:pPr>
        <w:pStyle w:val="BodyText"/>
        <w:spacing w:line="222" w:lineRule="exact"/>
        <w:ind w:left="241"/>
      </w:pPr>
      <w:r>
        <w:t>Requirement:</w:t>
      </w:r>
      <w:r>
        <w:rPr>
          <w:spacing w:val="1"/>
        </w:rPr>
        <w:t xml:space="preserve"> </w:t>
      </w:r>
      <w:r>
        <w:t>Conform</w:t>
      </w:r>
      <w:r>
        <w:rPr>
          <w:spacing w:val="-1"/>
        </w:rPr>
        <w:t xml:space="preserve"> </w:t>
      </w:r>
      <w:r>
        <w:t>to</w:t>
      </w:r>
      <w:r>
        <w:rPr>
          <w:spacing w:val="-6"/>
        </w:rPr>
        <w:t xml:space="preserve"> </w:t>
      </w:r>
      <w:r>
        <w:t>the</w:t>
      </w:r>
      <w:r>
        <w:rPr>
          <w:spacing w:val="-6"/>
        </w:rPr>
        <w:t xml:space="preserve"> </w:t>
      </w:r>
      <w:r>
        <w:t>following:</w:t>
      </w:r>
    </w:p>
    <w:p w14:paraId="04C9B16B" w14:textId="77777777" w:rsidR="00762D58" w:rsidRDefault="00A364CD">
      <w:pPr>
        <w:pStyle w:val="ListParagraph"/>
        <w:numPr>
          <w:ilvl w:val="0"/>
          <w:numId w:val="145"/>
        </w:numPr>
        <w:tabs>
          <w:tab w:val="left" w:pos="453"/>
        </w:tabs>
        <w:spacing w:before="54"/>
        <w:ind w:hanging="217"/>
        <w:rPr>
          <w:rFonts w:ascii="Times New Roman" w:hAnsi="Times New Roman"/>
          <w:sz w:val="20"/>
        </w:rPr>
      </w:pPr>
      <w:r>
        <w:rPr>
          <w:sz w:val="20"/>
        </w:rPr>
        <w:t>0171</w:t>
      </w:r>
      <w:r>
        <w:rPr>
          <w:spacing w:val="-3"/>
          <w:sz w:val="20"/>
        </w:rPr>
        <w:t xml:space="preserve"> </w:t>
      </w:r>
      <w:r>
        <w:rPr>
          <w:sz w:val="20"/>
        </w:rPr>
        <w:t>General</w:t>
      </w:r>
      <w:r>
        <w:rPr>
          <w:spacing w:val="-12"/>
          <w:sz w:val="20"/>
        </w:rPr>
        <w:t xml:space="preserve"> </w:t>
      </w:r>
      <w:r>
        <w:rPr>
          <w:sz w:val="20"/>
        </w:rPr>
        <w:t>requirements.</w:t>
      </w:r>
    </w:p>
    <w:p w14:paraId="48A80A9F" w14:textId="77777777" w:rsidR="00762D58" w:rsidRDefault="00A364CD">
      <w:pPr>
        <w:pStyle w:val="ListParagraph"/>
        <w:numPr>
          <w:ilvl w:val="1"/>
          <w:numId w:val="135"/>
        </w:numPr>
        <w:tabs>
          <w:tab w:val="left" w:pos="798"/>
          <w:tab w:val="left" w:pos="799"/>
        </w:tabs>
        <w:spacing w:before="4" w:line="350" w:lineRule="atLeast"/>
        <w:ind w:right="7874" w:firstLine="0"/>
        <w:rPr>
          <w:sz w:val="20"/>
        </w:rPr>
      </w:pPr>
      <w:r>
        <w:rPr>
          <w:spacing w:val="-4"/>
          <w:sz w:val="20"/>
        </w:rPr>
        <w:t>SUBMISSIONS</w:t>
      </w:r>
      <w:r>
        <w:rPr>
          <w:spacing w:val="-53"/>
          <w:sz w:val="20"/>
        </w:rPr>
        <w:t xml:space="preserve"> </w:t>
      </w:r>
      <w:r>
        <w:rPr>
          <w:sz w:val="20"/>
        </w:rPr>
        <w:t>Samples</w:t>
      </w:r>
    </w:p>
    <w:p w14:paraId="71AC4ACD" w14:textId="77777777" w:rsidR="00762D58" w:rsidRDefault="00A364CD">
      <w:pPr>
        <w:pStyle w:val="BodyText"/>
        <w:spacing w:before="20"/>
        <w:ind w:left="241"/>
      </w:pPr>
      <w:r>
        <w:t>General:</w:t>
      </w:r>
      <w:r>
        <w:rPr>
          <w:spacing w:val="-4"/>
        </w:rPr>
        <w:t xml:space="preserve"> </w:t>
      </w:r>
      <w:r>
        <w:t>Submit</w:t>
      </w:r>
      <w:r>
        <w:rPr>
          <w:spacing w:val="1"/>
        </w:rPr>
        <w:t xml:space="preserve"> </w:t>
      </w:r>
      <w:r>
        <w:t>samples</w:t>
      </w:r>
      <w:r>
        <w:rPr>
          <w:spacing w:val="-4"/>
        </w:rPr>
        <w:t xml:space="preserve"> </w:t>
      </w:r>
      <w:r>
        <w:t>of</w:t>
      </w:r>
      <w:r>
        <w:rPr>
          <w:spacing w:val="1"/>
        </w:rPr>
        <w:t xml:space="preserve"> </w:t>
      </w:r>
      <w:r>
        <w:t>the</w:t>
      </w:r>
      <w:r>
        <w:rPr>
          <w:spacing w:val="-7"/>
        </w:rPr>
        <w:t xml:space="preserve"> </w:t>
      </w:r>
      <w:r>
        <w:t>following:</w:t>
      </w:r>
    </w:p>
    <w:p w14:paraId="79BEA0E4" w14:textId="77777777" w:rsidR="00762D58" w:rsidRDefault="00A364CD">
      <w:pPr>
        <w:pStyle w:val="ListParagraph"/>
        <w:numPr>
          <w:ilvl w:val="0"/>
          <w:numId w:val="145"/>
        </w:numPr>
        <w:tabs>
          <w:tab w:val="left" w:pos="453"/>
        </w:tabs>
        <w:spacing w:before="58"/>
        <w:ind w:hanging="217"/>
        <w:rPr>
          <w:rFonts w:ascii="Times New Roman" w:hAnsi="Times New Roman"/>
          <w:sz w:val="20"/>
        </w:rPr>
      </w:pPr>
      <w:r>
        <w:rPr>
          <w:spacing w:val="-1"/>
          <w:sz w:val="20"/>
        </w:rPr>
        <w:t>Stainless</w:t>
      </w:r>
      <w:r>
        <w:rPr>
          <w:spacing w:val="-7"/>
          <w:sz w:val="20"/>
        </w:rPr>
        <w:t xml:space="preserve"> </w:t>
      </w:r>
      <w:r>
        <w:rPr>
          <w:spacing w:val="-1"/>
          <w:sz w:val="20"/>
        </w:rPr>
        <w:t>steel:</w:t>
      </w:r>
      <w:r>
        <w:rPr>
          <w:spacing w:val="-5"/>
          <w:sz w:val="20"/>
        </w:rPr>
        <w:t xml:space="preserve"> </w:t>
      </w:r>
      <w:r>
        <w:rPr>
          <w:sz w:val="20"/>
        </w:rPr>
        <w:t>One</w:t>
      </w:r>
      <w:r>
        <w:rPr>
          <w:spacing w:val="-10"/>
          <w:sz w:val="20"/>
        </w:rPr>
        <w:t xml:space="preserve"> </w:t>
      </w:r>
      <w:r>
        <w:rPr>
          <w:sz w:val="20"/>
        </w:rPr>
        <w:t>sample</w:t>
      </w:r>
      <w:r>
        <w:rPr>
          <w:spacing w:val="-8"/>
          <w:sz w:val="20"/>
        </w:rPr>
        <w:t xml:space="preserve"> </w:t>
      </w:r>
      <w:r>
        <w:rPr>
          <w:sz w:val="20"/>
        </w:rPr>
        <w:t>of</w:t>
      </w:r>
      <w:r>
        <w:rPr>
          <w:spacing w:val="3"/>
          <w:sz w:val="20"/>
        </w:rPr>
        <w:t xml:space="preserve"> </w:t>
      </w:r>
      <w:r>
        <w:rPr>
          <w:sz w:val="20"/>
        </w:rPr>
        <w:t>every</w:t>
      </w:r>
      <w:r>
        <w:rPr>
          <w:spacing w:val="-11"/>
          <w:sz w:val="20"/>
        </w:rPr>
        <w:t xml:space="preserve"> </w:t>
      </w:r>
      <w:r>
        <w:rPr>
          <w:sz w:val="20"/>
        </w:rPr>
        <w:t>documented</w:t>
      </w:r>
      <w:r>
        <w:rPr>
          <w:spacing w:val="-13"/>
          <w:sz w:val="20"/>
        </w:rPr>
        <w:t xml:space="preserve"> </w:t>
      </w:r>
      <w:r>
        <w:rPr>
          <w:sz w:val="20"/>
        </w:rPr>
        <w:t>surface</w:t>
      </w:r>
      <w:r>
        <w:rPr>
          <w:spacing w:val="-14"/>
          <w:sz w:val="20"/>
        </w:rPr>
        <w:t xml:space="preserve"> </w:t>
      </w:r>
      <w:r>
        <w:rPr>
          <w:sz w:val="20"/>
        </w:rPr>
        <w:t>finish.</w:t>
      </w:r>
    </w:p>
    <w:p w14:paraId="212F45F0" w14:textId="77777777" w:rsidR="00762D58" w:rsidRDefault="00A364CD">
      <w:pPr>
        <w:pStyle w:val="ListParagraph"/>
        <w:numPr>
          <w:ilvl w:val="0"/>
          <w:numId w:val="145"/>
        </w:numPr>
        <w:tabs>
          <w:tab w:val="left" w:pos="453"/>
        </w:tabs>
        <w:spacing w:before="57"/>
        <w:ind w:hanging="217"/>
        <w:rPr>
          <w:rFonts w:ascii="Times New Roman" w:hAnsi="Times New Roman"/>
          <w:sz w:val="20"/>
        </w:rPr>
      </w:pPr>
      <w:r>
        <w:rPr>
          <w:sz w:val="20"/>
        </w:rPr>
        <w:t>Anodising:</w:t>
      </w:r>
      <w:r>
        <w:rPr>
          <w:spacing w:val="-13"/>
          <w:sz w:val="20"/>
        </w:rPr>
        <w:t xml:space="preserve"> </w:t>
      </w:r>
      <w:r>
        <w:rPr>
          <w:sz w:val="20"/>
        </w:rPr>
        <w:t>One</w:t>
      </w:r>
      <w:r>
        <w:rPr>
          <w:spacing w:val="-6"/>
          <w:sz w:val="20"/>
        </w:rPr>
        <w:t xml:space="preserve"> </w:t>
      </w:r>
      <w:r>
        <w:rPr>
          <w:sz w:val="20"/>
        </w:rPr>
        <w:t>sample</w:t>
      </w:r>
      <w:r>
        <w:rPr>
          <w:spacing w:val="-11"/>
          <w:sz w:val="20"/>
        </w:rPr>
        <w:t xml:space="preserve"> </w:t>
      </w:r>
      <w:r>
        <w:rPr>
          <w:sz w:val="20"/>
        </w:rPr>
        <w:t>of</w:t>
      </w:r>
      <w:r>
        <w:rPr>
          <w:spacing w:val="1"/>
          <w:sz w:val="20"/>
        </w:rPr>
        <w:t xml:space="preserve"> </w:t>
      </w:r>
      <w:r>
        <w:rPr>
          <w:sz w:val="20"/>
        </w:rPr>
        <w:t>every</w:t>
      </w:r>
      <w:r>
        <w:rPr>
          <w:spacing w:val="-14"/>
          <w:sz w:val="20"/>
        </w:rPr>
        <w:t xml:space="preserve"> </w:t>
      </w:r>
      <w:r>
        <w:rPr>
          <w:sz w:val="20"/>
        </w:rPr>
        <w:t>colour</w:t>
      </w:r>
      <w:r>
        <w:rPr>
          <w:spacing w:val="-5"/>
          <w:sz w:val="20"/>
        </w:rPr>
        <w:t xml:space="preserve"> </w:t>
      </w:r>
      <w:r>
        <w:rPr>
          <w:sz w:val="20"/>
        </w:rPr>
        <w:t>and</w:t>
      </w:r>
      <w:r>
        <w:rPr>
          <w:spacing w:val="-11"/>
          <w:sz w:val="20"/>
        </w:rPr>
        <w:t xml:space="preserve"> </w:t>
      </w:r>
      <w:r>
        <w:rPr>
          <w:sz w:val="20"/>
        </w:rPr>
        <w:t>finishing</w:t>
      </w:r>
      <w:r>
        <w:rPr>
          <w:spacing w:val="-6"/>
          <w:sz w:val="20"/>
        </w:rPr>
        <w:t xml:space="preserve"> </w:t>
      </w:r>
      <w:r>
        <w:rPr>
          <w:sz w:val="20"/>
        </w:rPr>
        <w:t>option.</w:t>
      </w:r>
    </w:p>
    <w:p w14:paraId="2D9ACC73" w14:textId="77777777" w:rsidR="00762D58" w:rsidRDefault="00762D58">
      <w:pPr>
        <w:pStyle w:val="BodyText"/>
        <w:spacing w:before="10"/>
      </w:pPr>
    </w:p>
    <w:p w14:paraId="26A21D76" w14:textId="77777777" w:rsidR="00762D58" w:rsidRDefault="00A364CD">
      <w:pPr>
        <w:pStyle w:val="ListParagraph"/>
        <w:numPr>
          <w:ilvl w:val="0"/>
          <w:numId w:val="135"/>
        </w:numPr>
        <w:tabs>
          <w:tab w:val="left" w:pos="798"/>
          <w:tab w:val="left" w:pos="799"/>
        </w:tabs>
        <w:spacing w:after="22"/>
        <w:ind w:hanging="563"/>
        <w:rPr>
          <w:sz w:val="20"/>
        </w:rPr>
      </w:pPr>
      <w:r>
        <w:rPr>
          <w:sz w:val="20"/>
        </w:rPr>
        <w:t>PRODUCTS</w:t>
      </w:r>
    </w:p>
    <w:p w14:paraId="34510EDC" w14:textId="77777777" w:rsidR="00762D58" w:rsidRDefault="00A364CD">
      <w:pPr>
        <w:pStyle w:val="BodyText"/>
        <w:spacing w:line="20" w:lineRule="exact"/>
        <w:ind w:left="202"/>
        <w:rPr>
          <w:sz w:val="2"/>
        </w:rPr>
      </w:pPr>
      <w:r>
        <w:rPr>
          <w:sz w:val="2"/>
        </w:rPr>
      </w:r>
      <w:r>
        <w:rPr>
          <w:sz w:val="2"/>
        </w:rPr>
        <w:pict w14:anchorId="41AF0A77">
          <v:group id="_x0000_s4308" style="width:456.4pt;height:.85pt;mso-position-horizontal-relative:char;mso-position-vertical-relative:line" coordsize="9128,17">
            <v:line id="_x0000_s4309" style="position:absolute" from="0,8" to="9128,8" strokeweight=".84pt"/>
            <w10:wrap type="none"/>
            <w10:anchorlock/>
          </v:group>
        </w:pict>
      </w:r>
    </w:p>
    <w:p w14:paraId="24B3E358" w14:textId="77777777" w:rsidR="00762D58" w:rsidRDefault="00A364CD">
      <w:pPr>
        <w:pStyle w:val="ListParagraph"/>
        <w:numPr>
          <w:ilvl w:val="1"/>
          <w:numId w:val="135"/>
        </w:numPr>
        <w:tabs>
          <w:tab w:val="left" w:pos="798"/>
          <w:tab w:val="left" w:pos="799"/>
        </w:tabs>
        <w:spacing w:before="35" w:line="350" w:lineRule="atLeast"/>
        <w:ind w:right="8445" w:firstLine="0"/>
        <w:rPr>
          <w:sz w:val="20"/>
        </w:rPr>
      </w:pPr>
      <w:r>
        <w:rPr>
          <w:spacing w:val="-4"/>
          <w:sz w:val="20"/>
        </w:rPr>
        <w:t>METALS</w:t>
      </w:r>
      <w:r>
        <w:rPr>
          <w:spacing w:val="-53"/>
          <w:sz w:val="20"/>
        </w:rPr>
        <w:t xml:space="preserve"> </w:t>
      </w:r>
      <w:r>
        <w:rPr>
          <w:sz w:val="20"/>
        </w:rPr>
        <w:t>Coated</w:t>
      </w:r>
      <w:r>
        <w:rPr>
          <w:spacing w:val="40"/>
          <w:sz w:val="20"/>
        </w:rPr>
        <w:t xml:space="preserve"> </w:t>
      </w:r>
      <w:r>
        <w:rPr>
          <w:sz w:val="20"/>
        </w:rPr>
        <w:t>steel</w:t>
      </w:r>
    </w:p>
    <w:p w14:paraId="24255D25" w14:textId="77777777" w:rsidR="00762D58" w:rsidRDefault="00A364CD">
      <w:pPr>
        <w:pStyle w:val="BodyText"/>
        <w:spacing w:before="25" w:line="300" w:lineRule="auto"/>
        <w:ind w:left="241" w:right="2478"/>
      </w:pPr>
      <w:r>
        <w:t>Electrogalvanized (zinc) coating on ferrous hollow and open sections: To AS 4750.</w:t>
      </w:r>
      <w:r>
        <w:rPr>
          <w:spacing w:val="-53"/>
        </w:rPr>
        <w:t xml:space="preserve"> </w:t>
      </w:r>
      <w:r>
        <w:t>Metallic-coated:</w:t>
      </w:r>
      <w:r>
        <w:rPr>
          <w:spacing w:val="-3"/>
        </w:rPr>
        <w:t xml:space="preserve"> </w:t>
      </w:r>
      <w:r>
        <w:t>Steel</w:t>
      </w:r>
      <w:r>
        <w:rPr>
          <w:spacing w:val="3"/>
        </w:rPr>
        <w:t xml:space="preserve"> </w:t>
      </w:r>
      <w:r>
        <w:t>coated with</w:t>
      </w:r>
      <w:r>
        <w:rPr>
          <w:spacing w:val="-1"/>
        </w:rPr>
        <w:t xml:space="preserve"> </w:t>
      </w:r>
      <w:r>
        <w:t>zinc or</w:t>
      </w:r>
      <w:r>
        <w:rPr>
          <w:spacing w:val="-4"/>
        </w:rPr>
        <w:t xml:space="preserve"> </w:t>
      </w:r>
      <w:r>
        <w:t>aluminium-zinc alloy</w:t>
      </w:r>
      <w:r>
        <w:rPr>
          <w:spacing w:val="1"/>
        </w:rPr>
        <w:t xml:space="preserve"> </w:t>
      </w:r>
      <w:r>
        <w:t>as</w:t>
      </w:r>
      <w:r>
        <w:rPr>
          <w:spacing w:val="-9"/>
        </w:rPr>
        <w:t xml:space="preserve"> </w:t>
      </w:r>
      <w:r>
        <w:t>follows:</w:t>
      </w:r>
    </w:p>
    <w:p w14:paraId="4873146E" w14:textId="77777777" w:rsidR="00762D58" w:rsidRDefault="00A364CD">
      <w:pPr>
        <w:pStyle w:val="ListParagraph"/>
        <w:numPr>
          <w:ilvl w:val="0"/>
          <w:numId w:val="145"/>
        </w:numPr>
        <w:tabs>
          <w:tab w:val="left" w:pos="453"/>
        </w:tabs>
        <w:spacing w:before="7"/>
        <w:ind w:hanging="217"/>
        <w:rPr>
          <w:rFonts w:ascii="Times New Roman" w:hAnsi="Times New Roman"/>
          <w:sz w:val="20"/>
        </w:rPr>
      </w:pPr>
      <w:r>
        <w:rPr>
          <w:sz w:val="20"/>
        </w:rPr>
        <w:t>Ferrous</w:t>
      </w:r>
      <w:r>
        <w:rPr>
          <w:spacing w:val="-10"/>
          <w:sz w:val="20"/>
        </w:rPr>
        <w:t xml:space="preserve"> </w:t>
      </w:r>
      <w:r>
        <w:rPr>
          <w:sz w:val="20"/>
        </w:rPr>
        <w:t>open</w:t>
      </w:r>
      <w:r>
        <w:rPr>
          <w:spacing w:val="-7"/>
          <w:sz w:val="20"/>
        </w:rPr>
        <w:t xml:space="preserve"> </w:t>
      </w:r>
      <w:r>
        <w:rPr>
          <w:sz w:val="20"/>
        </w:rPr>
        <w:t>sections</w:t>
      </w:r>
      <w:r>
        <w:rPr>
          <w:spacing w:val="-9"/>
          <w:sz w:val="20"/>
        </w:rPr>
        <w:t xml:space="preserve"> </w:t>
      </w:r>
      <w:r>
        <w:rPr>
          <w:sz w:val="20"/>
        </w:rPr>
        <w:t>by</w:t>
      </w:r>
      <w:r>
        <w:rPr>
          <w:spacing w:val="-5"/>
          <w:sz w:val="20"/>
        </w:rPr>
        <w:t xml:space="preserve"> </w:t>
      </w:r>
      <w:r>
        <w:rPr>
          <w:sz w:val="20"/>
        </w:rPr>
        <w:t>an</w:t>
      </w:r>
      <w:r>
        <w:rPr>
          <w:spacing w:val="-11"/>
          <w:sz w:val="20"/>
        </w:rPr>
        <w:t xml:space="preserve"> </w:t>
      </w:r>
      <w:r>
        <w:rPr>
          <w:sz w:val="20"/>
        </w:rPr>
        <w:t>in-line</w:t>
      </w:r>
      <w:r>
        <w:rPr>
          <w:spacing w:val="-7"/>
          <w:sz w:val="20"/>
        </w:rPr>
        <w:t xml:space="preserve"> </w:t>
      </w:r>
      <w:r>
        <w:rPr>
          <w:sz w:val="20"/>
        </w:rPr>
        <w:t>process:</w:t>
      </w:r>
      <w:r>
        <w:rPr>
          <w:spacing w:val="-9"/>
          <w:sz w:val="20"/>
        </w:rPr>
        <w:t xml:space="preserve"> </w:t>
      </w:r>
      <w:r>
        <w:rPr>
          <w:sz w:val="20"/>
        </w:rPr>
        <w:t>To</w:t>
      </w:r>
      <w:r>
        <w:rPr>
          <w:spacing w:val="-7"/>
          <w:sz w:val="20"/>
        </w:rPr>
        <w:t xml:space="preserve"> </w:t>
      </w:r>
      <w:r>
        <w:rPr>
          <w:sz w:val="20"/>
        </w:rPr>
        <w:t>AS/NZS</w:t>
      </w:r>
      <w:r>
        <w:rPr>
          <w:spacing w:val="-10"/>
          <w:sz w:val="20"/>
        </w:rPr>
        <w:t xml:space="preserve"> </w:t>
      </w:r>
      <w:r>
        <w:rPr>
          <w:sz w:val="20"/>
        </w:rPr>
        <w:t>4791.</w:t>
      </w:r>
    </w:p>
    <w:p w14:paraId="01E39E73" w14:textId="77777777" w:rsidR="00762D58" w:rsidRDefault="00A364CD">
      <w:pPr>
        <w:pStyle w:val="ListParagraph"/>
        <w:numPr>
          <w:ilvl w:val="0"/>
          <w:numId w:val="145"/>
        </w:numPr>
        <w:tabs>
          <w:tab w:val="left" w:pos="453"/>
        </w:tabs>
        <w:spacing w:before="57"/>
        <w:ind w:hanging="217"/>
        <w:rPr>
          <w:rFonts w:ascii="Times New Roman" w:hAnsi="Times New Roman"/>
          <w:sz w:val="20"/>
        </w:rPr>
      </w:pPr>
      <w:r>
        <w:rPr>
          <w:spacing w:val="-1"/>
          <w:sz w:val="20"/>
        </w:rPr>
        <w:t>Ferrous</w:t>
      </w:r>
      <w:r>
        <w:rPr>
          <w:spacing w:val="-7"/>
          <w:sz w:val="20"/>
        </w:rPr>
        <w:t xml:space="preserve"> </w:t>
      </w:r>
      <w:r>
        <w:rPr>
          <w:sz w:val="20"/>
        </w:rPr>
        <w:t>hollow</w:t>
      </w:r>
      <w:r>
        <w:rPr>
          <w:spacing w:val="-14"/>
          <w:sz w:val="20"/>
        </w:rPr>
        <w:t xml:space="preserve"> </w:t>
      </w:r>
      <w:r>
        <w:rPr>
          <w:sz w:val="20"/>
        </w:rPr>
        <w:t>sections</w:t>
      </w:r>
      <w:r>
        <w:rPr>
          <w:spacing w:val="-13"/>
          <w:sz w:val="20"/>
        </w:rPr>
        <w:t xml:space="preserve"> </w:t>
      </w:r>
      <w:r>
        <w:rPr>
          <w:sz w:val="20"/>
        </w:rPr>
        <w:t>by</w:t>
      </w:r>
      <w:r>
        <w:rPr>
          <w:spacing w:val="-3"/>
          <w:sz w:val="20"/>
        </w:rPr>
        <w:t xml:space="preserve"> </w:t>
      </w:r>
      <w:r>
        <w:rPr>
          <w:sz w:val="20"/>
        </w:rPr>
        <w:t>a</w:t>
      </w:r>
      <w:r>
        <w:rPr>
          <w:spacing w:val="-4"/>
          <w:sz w:val="20"/>
        </w:rPr>
        <w:t xml:space="preserve"> </w:t>
      </w:r>
      <w:r>
        <w:rPr>
          <w:sz w:val="20"/>
        </w:rPr>
        <w:t>continuous</w:t>
      </w:r>
      <w:r>
        <w:rPr>
          <w:spacing w:val="-13"/>
          <w:sz w:val="20"/>
        </w:rPr>
        <w:t xml:space="preserve"> </w:t>
      </w:r>
      <w:r>
        <w:rPr>
          <w:sz w:val="20"/>
        </w:rPr>
        <w:t>or</w:t>
      </w:r>
      <w:r>
        <w:rPr>
          <w:spacing w:val="-3"/>
          <w:sz w:val="20"/>
        </w:rPr>
        <w:t xml:space="preserve"> </w:t>
      </w:r>
      <w:r>
        <w:rPr>
          <w:sz w:val="20"/>
        </w:rPr>
        <w:t>specialised</w:t>
      </w:r>
      <w:r>
        <w:rPr>
          <w:spacing w:val="-9"/>
          <w:sz w:val="20"/>
        </w:rPr>
        <w:t xml:space="preserve"> </w:t>
      </w:r>
      <w:r>
        <w:rPr>
          <w:sz w:val="20"/>
        </w:rPr>
        <w:t>process:</w:t>
      </w:r>
      <w:r>
        <w:rPr>
          <w:spacing w:val="-6"/>
          <w:sz w:val="20"/>
        </w:rPr>
        <w:t xml:space="preserve"> </w:t>
      </w:r>
      <w:r>
        <w:rPr>
          <w:sz w:val="20"/>
        </w:rPr>
        <w:t>To</w:t>
      </w:r>
      <w:r>
        <w:rPr>
          <w:spacing w:val="-4"/>
          <w:sz w:val="20"/>
        </w:rPr>
        <w:t xml:space="preserve"> </w:t>
      </w:r>
      <w:r>
        <w:rPr>
          <w:sz w:val="20"/>
        </w:rPr>
        <w:t>AS/NZS</w:t>
      </w:r>
      <w:r>
        <w:rPr>
          <w:spacing w:val="-12"/>
          <w:sz w:val="20"/>
        </w:rPr>
        <w:t xml:space="preserve"> </w:t>
      </w:r>
      <w:r>
        <w:rPr>
          <w:sz w:val="20"/>
        </w:rPr>
        <w:t>4792.</w:t>
      </w:r>
    </w:p>
    <w:p w14:paraId="14425721" w14:textId="77777777" w:rsidR="00762D58" w:rsidRDefault="00A364CD">
      <w:pPr>
        <w:pStyle w:val="ListParagraph"/>
        <w:numPr>
          <w:ilvl w:val="0"/>
          <w:numId w:val="145"/>
        </w:numPr>
        <w:tabs>
          <w:tab w:val="left" w:pos="453"/>
        </w:tabs>
        <w:spacing w:before="57" w:line="300" w:lineRule="auto"/>
        <w:ind w:left="241" w:right="1028" w:firstLine="0"/>
        <w:rPr>
          <w:rFonts w:ascii="Times New Roman" w:hAnsi="Times New Roman"/>
          <w:sz w:val="20"/>
        </w:rPr>
      </w:pPr>
      <w:r>
        <w:rPr>
          <w:spacing w:val="-1"/>
          <w:sz w:val="20"/>
        </w:rPr>
        <w:t>Metallic-coated</w:t>
      </w:r>
      <w:r>
        <w:rPr>
          <w:spacing w:val="-14"/>
          <w:sz w:val="20"/>
        </w:rPr>
        <w:t xml:space="preserve"> </w:t>
      </w:r>
      <w:r>
        <w:rPr>
          <w:spacing w:val="-1"/>
          <w:sz w:val="20"/>
        </w:rPr>
        <w:t>steel</w:t>
      </w:r>
      <w:r>
        <w:rPr>
          <w:sz w:val="20"/>
        </w:rPr>
        <w:t xml:space="preserve"> </w:t>
      </w:r>
      <w:r>
        <w:rPr>
          <w:spacing w:val="-1"/>
          <w:sz w:val="20"/>
        </w:rPr>
        <w:t>sheet:</w:t>
      </w:r>
      <w:r>
        <w:rPr>
          <w:spacing w:val="-7"/>
          <w:sz w:val="20"/>
        </w:rPr>
        <w:t xml:space="preserve"> </w:t>
      </w:r>
      <w:r>
        <w:rPr>
          <w:spacing w:val="-1"/>
          <w:sz w:val="20"/>
        </w:rPr>
        <w:t>To</w:t>
      </w:r>
      <w:r>
        <w:rPr>
          <w:spacing w:val="-4"/>
          <w:sz w:val="20"/>
        </w:rPr>
        <w:t xml:space="preserve"> </w:t>
      </w:r>
      <w:r>
        <w:rPr>
          <w:spacing w:val="-1"/>
          <w:sz w:val="20"/>
        </w:rPr>
        <w:t>AS</w:t>
      </w:r>
      <w:r>
        <w:rPr>
          <w:spacing w:val="-3"/>
          <w:sz w:val="20"/>
        </w:rPr>
        <w:t xml:space="preserve"> </w:t>
      </w:r>
      <w:r>
        <w:rPr>
          <w:sz w:val="20"/>
        </w:rPr>
        <w:t>1397.</w:t>
      </w:r>
      <w:r>
        <w:rPr>
          <w:spacing w:val="-2"/>
          <w:sz w:val="20"/>
        </w:rPr>
        <w:t xml:space="preserve"> </w:t>
      </w:r>
      <w:r>
        <w:rPr>
          <w:sz w:val="20"/>
        </w:rPr>
        <w:t>Metal</w:t>
      </w:r>
      <w:r>
        <w:rPr>
          <w:spacing w:val="-4"/>
          <w:sz w:val="20"/>
        </w:rPr>
        <w:t xml:space="preserve"> </w:t>
      </w:r>
      <w:r>
        <w:rPr>
          <w:sz w:val="20"/>
        </w:rPr>
        <w:t>thicknesses</w:t>
      </w:r>
      <w:r>
        <w:rPr>
          <w:spacing w:val="-12"/>
          <w:sz w:val="20"/>
        </w:rPr>
        <w:t xml:space="preserve"> </w:t>
      </w:r>
      <w:r>
        <w:rPr>
          <w:sz w:val="20"/>
        </w:rPr>
        <w:t>specified</w:t>
      </w:r>
      <w:r>
        <w:rPr>
          <w:spacing w:val="-8"/>
          <w:sz w:val="20"/>
        </w:rPr>
        <w:t xml:space="preserve"> </w:t>
      </w:r>
      <w:r>
        <w:rPr>
          <w:sz w:val="20"/>
        </w:rPr>
        <w:t>are base</w:t>
      </w:r>
      <w:r>
        <w:rPr>
          <w:spacing w:val="-10"/>
          <w:sz w:val="20"/>
        </w:rPr>
        <w:t xml:space="preserve"> </w:t>
      </w:r>
      <w:r>
        <w:rPr>
          <w:sz w:val="20"/>
        </w:rPr>
        <w:t>metal</w:t>
      </w:r>
      <w:r>
        <w:rPr>
          <w:spacing w:val="-4"/>
          <w:sz w:val="20"/>
        </w:rPr>
        <w:t xml:space="preserve"> </w:t>
      </w:r>
      <w:r>
        <w:rPr>
          <w:sz w:val="20"/>
        </w:rPr>
        <w:t>thicknesses.</w:t>
      </w:r>
      <w:r>
        <w:rPr>
          <w:spacing w:val="-53"/>
          <w:sz w:val="20"/>
        </w:rPr>
        <w:t xml:space="preserve"> </w:t>
      </w:r>
      <w:r>
        <w:rPr>
          <w:sz w:val="20"/>
        </w:rPr>
        <w:t>Steel</w:t>
      </w:r>
      <w:r>
        <w:rPr>
          <w:spacing w:val="3"/>
          <w:sz w:val="20"/>
        </w:rPr>
        <w:t xml:space="preserve"> </w:t>
      </w:r>
      <w:r>
        <w:rPr>
          <w:sz w:val="20"/>
        </w:rPr>
        <w:t>wire:</w:t>
      </w:r>
      <w:r>
        <w:rPr>
          <w:spacing w:val="3"/>
          <w:sz w:val="20"/>
        </w:rPr>
        <w:t xml:space="preserve"> </w:t>
      </w:r>
      <w:r>
        <w:rPr>
          <w:sz w:val="20"/>
        </w:rPr>
        <w:t>To</w:t>
      </w:r>
      <w:r>
        <w:rPr>
          <w:spacing w:val="-5"/>
          <w:sz w:val="20"/>
        </w:rPr>
        <w:t xml:space="preserve"> </w:t>
      </w:r>
      <w:r>
        <w:rPr>
          <w:sz w:val="20"/>
        </w:rPr>
        <w:t>AS/NZS</w:t>
      </w:r>
      <w:r>
        <w:rPr>
          <w:spacing w:val="-25"/>
          <w:sz w:val="20"/>
        </w:rPr>
        <w:t xml:space="preserve"> </w:t>
      </w:r>
      <w:r>
        <w:rPr>
          <w:sz w:val="20"/>
        </w:rPr>
        <w:t>4534.</w:t>
      </w:r>
    </w:p>
    <w:p w14:paraId="50154D0E" w14:textId="77777777" w:rsidR="00762D58" w:rsidRDefault="00A364CD">
      <w:pPr>
        <w:pStyle w:val="ListParagraph"/>
        <w:numPr>
          <w:ilvl w:val="0"/>
          <w:numId w:val="135"/>
        </w:numPr>
        <w:tabs>
          <w:tab w:val="left" w:pos="798"/>
          <w:tab w:val="left" w:pos="799"/>
        </w:tabs>
        <w:spacing w:before="183"/>
        <w:rPr>
          <w:sz w:val="20"/>
        </w:rPr>
      </w:pPr>
      <w:r>
        <w:pict w14:anchorId="73315B42">
          <v:shape id="_x0000_s4307" style="position:absolute;left:0;text-align:left;margin-left:69.55pt;margin-top:22.3pt;width:456.4pt;height:.1pt;z-index:-15680000;mso-wrap-distance-left:0;mso-wrap-distance-right:0;mso-position-horizontal-relative:page" coordorigin="1391,446" coordsize="9128,0" path="m1391,446r9128,e" filled="f" strokeweight=".84pt">
            <v:path arrowok="t"/>
            <w10:wrap type="topAndBottom" anchorx="page"/>
          </v:shape>
        </w:pict>
      </w:r>
      <w:r>
        <w:rPr>
          <w:sz w:val="20"/>
        </w:rPr>
        <w:t>EXECUTION</w:t>
      </w:r>
    </w:p>
    <w:p w14:paraId="5C39E82D" w14:textId="77777777" w:rsidR="00762D58" w:rsidRDefault="00A364CD">
      <w:pPr>
        <w:pStyle w:val="ListParagraph"/>
        <w:numPr>
          <w:ilvl w:val="1"/>
          <w:numId w:val="135"/>
        </w:numPr>
        <w:tabs>
          <w:tab w:val="left" w:pos="798"/>
          <w:tab w:val="left" w:pos="799"/>
        </w:tabs>
        <w:spacing w:before="20" w:line="340" w:lineRule="atLeast"/>
        <w:ind w:right="8238" w:firstLine="0"/>
        <w:rPr>
          <w:sz w:val="20"/>
        </w:rPr>
      </w:pPr>
      <w:r>
        <w:rPr>
          <w:sz w:val="20"/>
        </w:rPr>
        <w:t>GENERAL</w:t>
      </w:r>
      <w:r>
        <w:rPr>
          <w:spacing w:val="-53"/>
          <w:sz w:val="20"/>
        </w:rPr>
        <w:t xml:space="preserve"> </w:t>
      </w:r>
      <w:r>
        <w:rPr>
          <w:sz w:val="20"/>
        </w:rPr>
        <w:t>Metal</w:t>
      </w:r>
      <w:r>
        <w:rPr>
          <w:spacing w:val="3"/>
          <w:sz w:val="20"/>
        </w:rPr>
        <w:t xml:space="preserve"> </w:t>
      </w:r>
      <w:r>
        <w:rPr>
          <w:sz w:val="20"/>
        </w:rPr>
        <w:t>separation</w:t>
      </w:r>
    </w:p>
    <w:p w14:paraId="348CFB3D" w14:textId="77777777" w:rsidR="00762D58" w:rsidRDefault="00A364CD">
      <w:pPr>
        <w:pStyle w:val="BodyText"/>
        <w:spacing w:before="26"/>
        <w:ind w:left="241"/>
      </w:pPr>
      <w:r>
        <w:t>Incompatible</w:t>
      </w:r>
      <w:r>
        <w:rPr>
          <w:spacing w:val="-2"/>
        </w:rPr>
        <w:t xml:space="preserve"> </w:t>
      </w:r>
      <w:r>
        <w:t>sheet</w:t>
      </w:r>
      <w:r>
        <w:rPr>
          <w:spacing w:val="-4"/>
        </w:rPr>
        <w:t xml:space="preserve"> </w:t>
      </w:r>
      <w:r>
        <w:t>metals:</w:t>
      </w:r>
      <w:r>
        <w:rPr>
          <w:spacing w:val="1"/>
        </w:rPr>
        <w:t xml:space="preserve"> </w:t>
      </w:r>
      <w:r>
        <w:t>Provide</w:t>
      </w:r>
      <w:r>
        <w:rPr>
          <w:spacing w:val="-2"/>
        </w:rPr>
        <w:t xml:space="preserve"> </w:t>
      </w:r>
      <w:r>
        <w:t>separation</w:t>
      </w:r>
      <w:r>
        <w:rPr>
          <w:spacing w:val="-2"/>
        </w:rPr>
        <w:t xml:space="preserve"> </w:t>
      </w:r>
      <w:r>
        <w:t>by</w:t>
      </w:r>
      <w:r>
        <w:rPr>
          <w:spacing w:val="-1"/>
        </w:rPr>
        <w:t xml:space="preserve"> </w:t>
      </w:r>
      <w:r>
        <w:t>one</w:t>
      </w:r>
      <w:r>
        <w:rPr>
          <w:spacing w:val="-7"/>
        </w:rPr>
        <w:t xml:space="preserve"> </w:t>
      </w:r>
      <w:r>
        <w:t>of</w:t>
      </w:r>
      <w:r>
        <w:rPr>
          <w:spacing w:val="1"/>
        </w:rPr>
        <w:t xml:space="preserve"> </w:t>
      </w:r>
      <w:r>
        <w:t>the</w:t>
      </w:r>
      <w:r>
        <w:rPr>
          <w:spacing w:val="-7"/>
        </w:rPr>
        <w:t xml:space="preserve"> </w:t>
      </w:r>
      <w:r>
        <w:t>following:</w:t>
      </w:r>
    </w:p>
    <w:p w14:paraId="1F8F146D" w14:textId="77777777" w:rsidR="00762D58" w:rsidRDefault="00A364CD">
      <w:pPr>
        <w:pStyle w:val="ListParagraph"/>
        <w:numPr>
          <w:ilvl w:val="0"/>
          <w:numId w:val="145"/>
        </w:numPr>
        <w:tabs>
          <w:tab w:val="left" w:pos="453"/>
        </w:tabs>
        <w:spacing w:before="63"/>
        <w:ind w:right="1017"/>
        <w:rPr>
          <w:rFonts w:ascii="Times New Roman" w:hAnsi="Times New Roman"/>
          <w:sz w:val="20"/>
        </w:rPr>
      </w:pPr>
      <w:r>
        <w:rPr>
          <w:spacing w:val="-1"/>
          <w:sz w:val="20"/>
        </w:rPr>
        <w:t>Apply</w:t>
      </w:r>
      <w:r>
        <w:rPr>
          <w:spacing w:val="-6"/>
          <w:sz w:val="20"/>
        </w:rPr>
        <w:t xml:space="preserve"> </w:t>
      </w:r>
      <w:r>
        <w:rPr>
          <w:spacing w:val="-1"/>
          <w:sz w:val="20"/>
        </w:rPr>
        <w:t>an</w:t>
      </w:r>
      <w:r>
        <w:rPr>
          <w:spacing w:val="1"/>
          <w:sz w:val="20"/>
        </w:rPr>
        <w:t xml:space="preserve"> </w:t>
      </w:r>
      <w:r>
        <w:rPr>
          <w:spacing w:val="-1"/>
          <w:sz w:val="20"/>
        </w:rPr>
        <w:t>anti-corrosion</w:t>
      </w:r>
      <w:r>
        <w:rPr>
          <w:spacing w:val="-13"/>
          <w:sz w:val="20"/>
        </w:rPr>
        <w:t xml:space="preserve"> </w:t>
      </w:r>
      <w:r>
        <w:rPr>
          <w:sz w:val="20"/>
        </w:rPr>
        <w:t>low</w:t>
      </w:r>
      <w:r>
        <w:rPr>
          <w:spacing w:val="-4"/>
          <w:sz w:val="20"/>
        </w:rPr>
        <w:t xml:space="preserve"> </w:t>
      </w:r>
      <w:r>
        <w:rPr>
          <w:sz w:val="20"/>
        </w:rPr>
        <w:t>moisture</w:t>
      </w:r>
      <w:r>
        <w:rPr>
          <w:spacing w:val="-8"/>
          <w:sz w:val="20"/>
        </w:rPr>
        <w:t xml:space="preserve"> </w:t>
      </w:r>
      <w:r>
        <w:rPr>
          <w:sz w:val="20"/>
        </w:rPr>
        <w:t>transmission</w:t>
      </w:r>
      <w:r>
        <w:rPr>
          <w:spacing w:val="-14"/>
          <w:sz w:val="20"/>
        </w:rPr>
        <w:t xml:space="preserve"> </w:t>
      </w:r>
      <w:r>
        <w:rPr>
          <w:sz w:val="20"/>
        </w:rPr>
        <w:t>coating</w:t>
      </w:r>
      <w:r>
        <w:rPr>
          <w:spacing w:val="-4"/>
          <w:sz w:val="20"/>
        </w:rPr>
        <w:t xml:space="preserve"> </w:t>
      </w:r>
      <w:r>
        <w:rPr>
          <w:sz w:val="20"/>
        </w:rPr>
        <w:t>such</w:t>
      </w:r>
      <w:r>
        <w:rPr>
          <w:spacing w:val="-3"/>
          <w:sz w:val="20"/>
        </w:rPr>
        <w:t xml:space="preserve"> </w:t>
      </w:r>
      <w:r>
        <w:rPr>
          <w:sz w:val="20"/>
        </w:rPr>
        <w:t>as</w:t>
      </w:r>
      <w:r>
        <w:rPr>
          <w:spacing w:val="-2"/>
          <w:sz w:val="20"/>
        </w:rPr>
        <w:t xml:space="preserve"> </w:t>
      </w:r>
      <w:r>
        <w:rPr>
          <w:sz w:val="20"/>
        </w:rPr>
        <w:t>alkyd</w:t>
      </w:r>
      <w:r>
        <w:rPr>
          <w:spacing w:val="-3"/>
          <w:sz w:val="20"/>
        </w:rPr>
        <w:t xml:space="preserve"> </w:t>
      </w:r>
      <w:r>
        <w:rPr>
          <w:sz w:val="20"/>
        </w:rPr>
        <w:t>zinc</w:t>
      </w:r>
      <w:r>
        <w:rPr>
          <w:spacing w:val="-2"/>
          <w:sz w:val="20"/>
        </w:rPr>
        <w:t xml:space="preserve"> </w:t>
      </w:r>
      <w:r>
        <w:rPr>
          <w:sz w:val="20"/>
        </w:rPr>
        <w:t>phosphate</w:t>
      </w:r>
      <w:r>
        <w:rPr>
          <w:spacing w:val="-9"/>
          <w:sz w:val="20"/>
        </w:rPr>
        <w:t xml:space="preserve"> </w:t>
      </w:r>
      <w:r>
        <w:rPr>
          <w:sz w:val="20"/>
        </w:rPr>
        <w:t>primer</w:t>
      </w:r>
      <w:r>
        <w:rPr>
          <w:spacing w:val="-7"/>
          <w:sz w:val="20"/>
        </w:rPr>
        <w:t xml:space="preserve"> </w:t>
      </w:r>
      <w:r>
        <w:rPr>
          <w:sz w:val="20"/>
        </w:rPr>
        <w:t>or</w:t>
      </w:r>
      <w:r>
        <w:rPr>
          <w:spacing w:val="-53"/>
          <w:sz w:val="20"/>
        </w:rPr>
        <w:t xml:space="preserve"> </w:t>
      </w:r>
      <w:r>
        <w:rPr>
          <w:sz w:val="20"/>
        </w:rPr>
        <w:t>aluminium pigmented bituminouspaint</w:t>
      </w:r>
      <w:r>
        <w:rPr>
          <w:spacing w:val="-2"/>
          <w:sz w:val="20"/>
        </w:rPr>
        <w:t xml:space="preserve"> </w:t>
      </w:r>
      <w:r>
        <w:rPr>
          <w:sz w:val="20"/>
        </w:rPr>
        <w:t>to contact</w:t>
      </w:r>
      <w:r>
        <w:rPr>
          <w:spacing w:val="3"/>
          <w:sz w:val="20"/>
        </w:rPr>
        <w:t xml:space="preserve"> </w:t>
      </w:r>
      <w:r>
        <w:rPr>
          <w:sz w:val="20"/>
        </w:rPr>
        <w:t>surfaces.</w:t>
      </w:r>
    </w:p>
    <w:p w14:paraId="4F0F5517" w14:textId="77777777" w:rsidR="00762D58" w:rsidRDefault="00A364CD">
      <w:pPr>
        <w:pStyle w:val="ListParagraph"/>
        <w:numPr>
          <w:ilvl w:val="0"/>
          <w:numId w:val="145"/>
        </w:numPr>
        <w:tabs>
          <w:tab w:val="left" w:pos="453"/>
        </w:tabs>
        <w:spacing w:before="58" w:line="300" w:lineRule="auto"/>
        <w:ind w:left="241" w:right="1196" w:hanging="5"/>
        <w:rPr>
          <w:rFonts w:ascii="Times New Roman" w:hAnsi="Times New Roman"/>
          <w:sz w:val="20"/>
        </w:rPr>
      </w:pPr>
      <w:r>
        <w:rPr>
          <w:spacing w:val="-1"/>
          <w:sz w:val="20"/>
        </w:rPr>
        <w:t>Insert a</w:t>
      </w:r>
      <w:r>
        <w:rPr>
          <w:spacing w:val="-5"/>
          <w:sz w:val="20"/>
        </w:rPr>
        <w:t xml:space="preserve"> </w:t>
      </w:r>
      <w:r>
        <w:rPr>
          <w:spacing w:val="-1"/>
          <w:sz w:val="20"/>
        </w:rPr>
        <w:t>concealed</w:t>
      </w:r>
      <w:r>
        <w:rPr>
          <w:spacing w:val="-10"/>
          <w:sz w:val="20"/>
        </w:rPr>
        <w:t xml:space="preserve"> </w:t>
      </w:r>
      <w:r>
        <w:rPr>
          <w:sz w:val="20"/>
        </w:rPr>
        <w:t>separation</w:t>
      </w:r>
      <w:r>
        <w:rPr>
          <w:spacing w:val="-13"/>
          <w:sz w:val="20"/>
        </w:rPr>
        <w:t xml:space="preserve"> </w:t>
      </w:r>
      <w:r>
        <w:rPr>
          <w:sz w:val="20"/>
        </w:rPr>
        <w:t>layer</w:t>
      </w:r>
      <w:r>
        <w:rPr>
          <w:spacing w:val="-3"/>
          <w:sz w:val="20"/>
        </w:rPr>
        <w:t xml:space="preserve"> </w:t>
      </w:r>
      <w:r>
        <w:rPr>
          <w:sz w:val="20"/>
        </w:rPr>
        <w:t>such</w:t>
      </w:r>
      <w:r>
        <w:rPr>
          <w:spacing w:val="-5"/>
          <w:sz w:val="20"/>
        </w:rPr>
        <w:t xml:space="preserve"> </w:t>
      </w:r>
      <w:r>
        <w:rPr>
          <w:sz w:val="20"/>
        </w:rPr>
        <w:t>as</w:t>
      </w:r>
      <w:r>
        <w:rPr>
          <w:spacing w:val="-3"/>
          <w:sz w:val="20"/>
        </w:rPr>
        <w:t xml:space="preserve"> </w:t>
      </w:r>
      <w:r>
        <w:rPr>
          <w:sz w:val="20"/>
        </w:rPr>
        <w:t>polyethylene</w:t>
      </w:r>
      <w:r>
        <w:rPr>
          <w:spacing w:val="-13"/>
          <w:sz w:val="20"/>
        </w:rPr>
        <w:t xml:space="preserve"> </w:t>
      </w:r>
      <w:r>
        <w:rPr>
          <w:sz w:val="20"/>
        </w:rPr>
        <w:t>film,</w:t>
      </w:r>
      <w:r>
        <w:rPr>
          <w:spacing w:val="-6"/>
          <w:sz w:val="20"/>
        </w:rPr>
        <w:t xml:space="preserve"> </w:t>
      </w:r>
      <w:r>
        <w:rPr>
          <w:sz w:val="20"/>
        </w:rPr>
        <w:t>adhesive</w:t>
      </w:r>
      <w:r>
        <w:rPr>
          <w:spacing w:val="-9"/>
          <w:sz w:val="20"/>
        </w:rPr>
        <w:t xml:space="preserve"> </w:t>
      </w:r>
      <w:r>
        <w:rPr>
          <w:sz w:val="20"/>
        </w:rPr>
        <w:t>tape,</w:t>
      </w:r>
      <w:r>
        <w:rPr>
          <w:spacing w:val="-7"/>
          <w:sz w:val="20"/>
        </w:rPr>
        <w:t xml:space="preserve"> </w:t>
      </w:r>
      <w:r>
        <w:rPr>
          <w:sz w:val="20"/>
        </w:rPr>
        <w:t>or</w:t>
      </w:r>
      <w:r>
        <w:rPr>
          <w:spacing w:val="3"/>
          <w:sz w:val="20"/>
        </w:rPr>
        <w:t xml:space="preserve"> </w:t>
      </w:r>
      <w:r>
        <w:rPr>
          <w:sz w:val="20"/>
        </w:rPr>
        <w:t>bituminous</w:t>
      </w:r>
      <w:r>
        <w:rPr>
          <w:spacing w:val="-12"/>
          <w:sz w:val="20"/>
        </w:rPr>
        <w:t xml:space="preserve"> </w:t>
      </w:r>
      <w:r>
        <w:rPr>
          <w:sz w:val="20"/>
        </w:rPr>
        <w:t>felt.</w:t>
      </w:r>
      <w:r>
        <w:rPr>
          <w:spacing w:val="-53"/>
          <w:sz w:val="20"/>
        </w:rPr>
        <w:t xml:space="preserve"> </w:t>
      </w:r>
      <w:r>
        <w:rPr>
          <w:sz w:val="20"/>
        </w:rPr>
        <w:t>Incompatible</w:t>
      </w:r>
      <w:r>
        <w:rPr>
          <w:spacing w:val="-6"/>
          <w:sz w:val="20"/>
        </w:rPr>
        <w:t xml:space="preserve"> </w:t>
      </w:r>
      <w:r>
        <w:rPr>
          <w:sz w:val="20"/>
        </w:rPr>
        <w:t>fixings:</w:t>
      </w:r>
      <w:r>
        <w:rPr>
          <w:spacing w:val="3"/>
          <w:sz w:val="20"/>
        </w:rPr>
        <w:t xml:space="preserve"> </w:t>
      </w:r>
      <w:r>
        <w:rPr>
          <w:sz w:val="20"/>
        </w:rPr>
        <w:t>Do not</w:t>
      </w:r>
      <w:r>
        <w:rPr>
          <w:spacing w:val="-28"/>
          <w:sz w:val="20"/>
        </w:rPr>
        <w:t xml:space="preserve"> </w:t>
      </w:r>
      <w:r>
        <w:rPr>
          <w:sz w:val="20"/>
        </w:rPr>
        <w:t>use.</w:t>
      </w:r>
    </w:p>
    <w:p w14:paraId="1A4035BD" w14:textId="77777777" w:rsidR="00762D58" w:rsidRDefault="00762D58">
      <w:pPr>
        <w:spacing w:line="300" w:lineRule="auto"/>
        <w:rPr>
          <w:rFonts w:ascii="Times New Roman" w:hAnsi="Times New Roman"/>
          <w:sz w:val="20"/>
        </w:rPr>
        <w:sectPr w:rsidR="00762D58">
          <w:headerReference w:type="default" r:id="rId21"/>
          <w:footerReference w:type="default" r:id="rId22"/>
          <w:pgSz w:w="11910" w:h="16840"/>
          <w:pgMar w:top="1040" w:right="700" w:bottom="1040" w:left="1180" w:header="552" w:footer="848" w:gutter="0"/>
          <w:cols w:space="720"/>
        </w:sectPr>
      </w:pPr>
    </w:p>
    <w:p w14:paraId="2C5A5A18" w14:textId="77777777" w:rsidR="00762D58" w:rsidRDefault="00762D58">
      <w:pPr>
        <w:pStyle w:val="BodyText"/>
      </w:pPr>
    </w:p>
    <w:p w14:paraId="213F1AAB" w14:textId="77777777" w:rsidR="00762D58" w:rsidRDefault="00762D58">
      <w:pPr>
        <w:pStyle w:val="BodyText"/>
        <w:spacing w:before="4"/>
      </w:pPr>
    </w:p>
    <w:p w14:paraId="0CEEE4B2" w14:textId="77777777" w:rsidR="00762D58" w:rsidRDefault="00A364CD">
      <w:pPr>
        <w:pStyle w:val="BodyText"/>
        <w:ind w:left="241" w:right="1247"/>
      </w:pPr>
      <w:r>
        <w:t>Incompatible</w:t>
      </w:r>
      <w:r>
        <w:rPr>
          <w:spacing w:val="-3"/>
        </w:rPr>
        <w:t xml:space="preserve"> </w:t>
      </w:r>
      <w:r>
        <w:t>service</w:t>
      </w:r>
      <w:r>
        <w:rPr>
          <w:spacing w:val="-7"/>
        </w:rPr>
        <w:t xml:space="preserve"> </w:t>
      </w:r>
      <w:r>
        <w:t>pipes:</w:t>
      </w:r>
      <w:r>
        <w:rPr>
          <w:spacing w:val="1"/>
        </w:rPr>
        <w:t xml:space="preserve"> </w:t>
      </w:r>
      <w:r>
        <w:t>Install</w:t>
      </w:r>
      <w:r>
        <w:rPr>
          <w:spacing w:val="-3"/>
        </w:rPr>
        <w:t xml:space="preserve"> </w:t>
      </w:r>
      <w:r>
        <w:t>lagging</w:t>
      </w:r>
      <w:r>
        <w:rPr>
          <w:spacing w:val="-2"/>
        </w:rPr>
        <w:t xml:space="preserve"> </w:t>
      </w:r>
      <w:r>
        <w:t>or</w:t>
      </w:r>
      <w:r>
        <w:rPr>
          <w:spacing w:val="-1"/>
        </w:rPr>
        <w:t xml:space="preserve"> </w:t>
      </w:r>
      <w:r>
        <w:t>grommets. Do</w:t>
      </w:r>
      <w:r>
        <w:rPr>
          <w:spacing w:val="-2"/>
        </w:rPr>
        <w:t xml:space="preserve"> </w:t>
      </w:r>
      <w:r>
        <w:t>not</w:t>
      </w:r>
      <w:r>
        <w:rPr>
          <w:spacing w:val="-4"/>
        </w:rPr>
        <w:t xml:space="preserve"> </w:t>
      </w:r>
      <w:r>
        <w:t>use</w:t>
      </w:r>
      <w:r>
        <w:rPr>
          <w:spacing w:val="-2"/>
        </w:rPr>
        <w:t xml:space="preserve"> </w:t>
      </w:r>
      <w:r>
        <w:t>absorbent,</w:t>
      </w:r>
      <w:r>
        <w:rPr>
          <w:spacing w:val="-5"/>
        </w:rPr>
        <w:t xml:space="preserve"> </w:t>
      </w:r>
      <w:r>
        <w:t>fibrous</w:t>
      </w:r>
      <w:r>
        <w:rPr>
          <w:spacing w:val="-5"/>
        </w:rPr>
        <w:t xml:space="preserve"> </w:t>
      </w:r>
      <w:r>
        <w:t>or</w:t>
      </w:r>
      <w:r>
        <w:rPr>
          <w:spacing w:val="-1"/>
        </w:rPr>
        <w:t xml:space="preserve"> </w:t>
      </w:r>
      <w:r>
        <w:t>paper</w:t>
      </w:r>
      <w:r>
        <w:rPr>
          <w:spacing w:val="-53"/>
        </w:rPr>
        <w:t xml:space="preserve"> </w:t>
      </w:r>
      <w:r>
        <w:t>products.</w:t>
      </w:r>
    </w:p>
    <w:p w14:paraId="43C83A95" w14:textId="77777777" w:rsidR="00762D58" w:rsidRDefault="00A364CD">
      <w:pPr>
        <w:pStyle w:val="BodyText"/>
        <w:spacing w:before="59"/>
        <w:ind w:left="241"/>
      </w:pPr>
      <w:r>
        <w:rPr>
          <w:w w:val="105"/>
        </w:rPr>
        <w:t>Brazing</w:t>
      </w:r>
    </w:p>
    <w:p w14:paraId="737C4FA0" w14:textId="77777777" w:rsidR="00762D58" w:rsidRDefault="00A364CD">
      <w:pPr>
        <w:pStyle w:val="BodyText"/>
        <w:spacing w:before="19"/>
        <w:ind w:left="241"/>
      </w:pPr>
      <w:r>
        <w:t>General:</w:t>
      </w:r>
      <w:r>
        <w:rPr>
          <w:spacing w:val="-2"/>
        </w:rPr>
        <w:t xml:space="preserve"> </w:t>
      </w:r>
      <w:r>
        <w:t>Make sure</w:t>
      </w:r>
      <w:r>
        <w:rPr>
          <w:spacing w:val="1"/>
        </w:rPr>
        <w:t xml:space="preserve"> </w:t>
      </w:r>
      <w:r>
        <w:t>brazed joints</w:t>
      </w:r>
      <w:r>
        <w:rPr>
          <w:spacing w:val="-2"/>
        </w:rPr>
        <w:t xml:space="preserve"> </w:t>
      </w:r>
      <w:r>
        <w:t>have</w:t>
      </w:r>
      <w:r>
        <w:rPr>
          <w:spacing w:val="-2"/>
        </w:rPr>
        <w:t xml:space="preserve"> </w:t>
      </w:r>
      <w:r>
        <w:t>sufficient</w:t>
      </w:r>
      <w:r>
        <w:rPr>
          <w:spacing w:val="-6"/>
        </w:rPr>
        <w:t xml:space="preserve"> </w:t>
      </w:r>
      <w:r>
        <w:t>lap</w:t>
      </w:r>
      <w:r>
        <w:rPr>
          <w:spacing w:val="1"/>
        </w:rPr>
        <w:t xml:space="preserve"> </w:t>
      </w:r>
      <w:r>
        <w:t>to</w:t>
      </w:r>
      <w:r>
        <w:rPr>
          <w:spacing w:val="-5"/>
        </w:rPr>
        <w:t xml:space="preserve"> </w:t>
      </w:r>
      <w:r>
        <w:t>provide</w:t>
      </w:r>
      <w:r>
        <w:rPr>
          <w:spacing w:val="1"/>
        </w:rPr>
        <w:t xml:space="preserve"> </w:t>
      </w:r>
      <w:r>
        <w:t>a</w:t>
      </w:r>
      <w:r>
        <w:rPr>
          <w:spacing w:val="-5"/>
        </w:rPr>
        <w:t xml:space="preserve"> </w:t>
      </w:r>
      <w:r>
        <w:t>mechanically</w:t>
      </w:r>
      <w:r>
        <w:rPr>
          <w:spacing w:val="-3"/>
        </w:rPr>
        <w:t xml:space="preserve"> </w:t>
      </w:r>
      <w:r>
        <w:t>sound</w:t>
      </w:r>
      <w:r>
        <w:rPr>
          <w:spacing w:val="1"/>
        </w:rPr>
        <w:t xml:space="preserve"> </w:t>
      </w:r>
      <w:r>
        <w:t>joint.</w:t>
      </w:r>
    </w:p>
    <w:p w14:paraId="0307A3BE" w14:textId="77777777" w:rsidR="00762D58" w:rsidRDefault="00A364CD">
      <w:pPr>
        <w:pStyle w:val="BodyText"/>
        <w:spacing w:before="59"/>
        <w:ind w:left="241" w:right="952"/>
      </w:pPr>
      <w:r>
        <w:t>Butt joints: Do not use butt jointing for joints subject to load. If butt joints are used, do not rely on the</w:t>
      </w:r>
      <w:r>
        <w:rPr>
          <w:spacing w:val="-54"/>
        </w:rPr>
        <w:t xml:space="preserve"> </w:t>
      </w:r>
      <w:r>
        <w:t>filler</w:t>
      </w:r>
      <w:r>
        <w:rPr>
          <w:spacing w:val="-3"/>
        </w:rPr>
        <w:t xml:space="preserve"> </w:t>
      </w:r>
      <w:r>
        <w:t>metal</w:t>
      </w:r>
      <w:r>
        <w:rPr>
          <w:spacing w:val="-6"/>
        </w:rPr>
        <w:t xml:space="preserve"> </w:t>
      </w:r>
      <w:r>
        <w:t>fillet</w:t>
      </w:r>
      <w:r>
        <w:rPr>
          <w:spacing w:val="3"/>
        </w:rPr>
        <w:t xml:space="preserve"> </w:t>
      </w:r>
      <w:r>
        <w:t>only.</w:t>
      </w:r>
    </w:p>
    <w:p w14:paraId="572151D1" w14:textId="77777777" w:rsidR="00762D58" w:rsidRDefault="00A364CD">
      <w:pPr>
        <w:pStyle w:val="BodyText"/>
        <w:spacing w:before="63" w:line="295" w:lineRule="auto"/>
        <w:ind w:left="241" w:right="6945"/>
      </w:pPr>
      <w:r>
        <w:t>Filler metal: To AS/NZS 1167.1.</w:t>
      </w:r>
      <w:r>
        <w:rPr>
          <w:spacing w:val="-53"/>
        </w:rPr>
        <w:t xml:space="preserve"> </w:t>
      </w:r>
      <w:r>
        <w:t>Finishing</w:t>
      </w:r>
    </w:p>
    <w:p w14:paraId="344C95B2" w14:textId="77777777" w:rsidR="00762D58" w:rsidRDefault="00A364CD">
      <w:pPr>
        <w:pStyle w:val="BodyText"/>
        <w:spacing w:line="202" w:lineRule="exact"/>
        <w:ind w:left="241"/>
      </w:pPr>
      <w:r>
        <w:t>Visible</w:t>
      </w:r>
      <w:r>
        <w:rPr>
          <w:spacing w:val="-5"/>
        </w:rPr>
        <w:t xml:space="preserve"> </w:t>
      </w:r>
      <w:r>
        <w:t>joints:</w:t>
      </w:r>
      <w:r>
        <w:rPr>
          <w:spacing w:val="-1"/>
        </w:rPr>
        <w:t xml:space="preserve"> </w:t>
      </w:r>
      <w:r>
        <w:t>Finish</w:t>
      </w:r>
      <w:r>
        <w:rPr>
          <w:spacing w:val="-4"/>
        </w:rPr>
        <w:t xml:space="preserve"> </w:t>
      </w:r>
      <w:r>
        <w:t>visible</w:t>
      </w:r>
      <w:r>
        <w:rPr>
          <w:spacing w:val="-5"/>
        </w:rPr>
        <w:t xml:space="preserve"> </w:t>
      </w:r>
      <w:r>
        <w:t>joints</w:t>
      </w:r>
      <w:r>
        <w:rPr>
          <w:spacing w:val="-7"/>
        </w:rPr>
        <w:t xml:space="preserve"> </w:t>
      </w:r>
      <w:r>
        <w:t>made</w:t>
      </w:r>
      <w:r>
        <w:rPr>
          <w:spacing w:val="1"/>
        </w:rPr>
        <w:t xml:space="preserve"> </w:t>
      </w:r>
      <w:r>
        <w:t>by</w:t>
      </w:r>
      <w:r>
        <w:rPr>
          <w:spacing w:val="2"/>
        </w:rPr>
        <w:t xml:space="preserve"> </w:t>
      </w:r>
      <w:r>
        <w:t>welding,</w:t>
      </w:r>
      <w:r>
        <w:rPr>
          <w:spacing w:val="-1"/>
        </w:rPr>
        <w:t xml:space="preserve"> </w:t>
      </w:r>
      <w:r>
        <w:t>brazing or</w:t>
      </w:r>
      <w:r>
        <w:rPr>
          <w:spacing w:val="2"/>
        </w:rPr>
        <w:t xml:space="preserve"> </w:t>
      </w:r>
      <w:r>
        <w:t>soldering</w:t>
      </w:r>
      <w:r>
        <w:rPr>
          <w:spacing w:val="1"/>
        </w:rPr>
        <w:t xml:space="preserve"> </w:t>
      </w:r>
      <w:r>
        <w:t>using</w:t>
      </w:r>
      <w:r>
        <w:rPr>
          <w:spacing w:val="-4"/>
        </w:rPr>
        <w:t xml:space="preserve"> </w:t>
      </w:r>
      <w:r>
        <w:t>methods</w:t>
      </w:r>
      <w:r>
        <w:rPr>
          <w:spacing w:val="-3"/>
        </w:rPr>
        <w:t xml:space="preserve"> </w:t>
      </w:r>
      <w:r>
        <w:t>appropriate</w:t>
      </w:r>
      <w:r>
        <w:rPr>
          <w:spacing w:val="1"/>
        </w:rPr>
        <w:t xml:space="preserve"> </w:t>
      </w:r>
      <w:r>
        <w:t>to</w:t>
      </w:r>
    </w:p>
    <w:p w14:paraId="7917A52D" w14:textId="77777777" w:rsidR="00762D58" w:rsidRDefault="00A364CD">
      <w:pPr>
        <w:pStyle w:val="BodyText"/>
        <w:ind w:left="241" w:right="875"/>
      </w:pPr>
      <w:r>
        <w:t>the class of work (including grinding or buffing) before further treatment such as painting, galvanizing</w:t>
      </w:r>
      <w:r>
        <w:rPr>
          <w:spacing w:val="-53"/>
        </w:rPr>
        <w:t xml:space="preserve"> </w:t>
      </w:r>
      <w:r>
        <w:t>or</w:t>
      </w:r>
      <w:r>
        <w:rPr>
          <w:spacing w:val="-1"/>
        </w:rPr>
        <w:t xml:space="preserve"> </w:t>
      </w:r>
      <w:r>
        <w:t>electroplating.</w:t>
      </w:r>
      <w:r>
        <w:rPr>
          <w:spacing w:val="-2"/>
        </w:rPr>
        <w:t xml:space="preserve"> </w:t>
      </w:r>
      <w:r>
        <w:t>Make</w:t>
      </w:r>
      <w:r>
        <w:rPr>
          <w:spacing w:val="-1"/>
        </w:rPr>
        <w:t xml:space="preserve"> </w:t>
      </w:r>
      <w:r>
        <w:t>sure</w:t>
      </w:r>
      <w:r>
        <w:rPr>
          <w:spacing w:val="-2"/>
        </w:rPr>
        <w:t xml:space="preserve"> </w:t>
      </w:r>
      <w:r>
        <w:t>self-finished</w:t>
      </w:r>
      <w:r>
        <w:rPr>
          <w:spacing w:val="-5"/>
        </w:rPr>
        <w:t xml:space="preserve"> </w:t>
      </w:r>
      <w:r>
        <w:t>metals</w:t>
      </w:r>
      <w:r>
        <w:rPr>
          <w:spacing w:val="-4"/>
        </w:rPr>
        <w:t xml:space="preserve"> </w:t>
      </w:r>
      <w:r>
        <w:t>are</w:t>
      </w:r>
      <w:r>
        <w:rPr>
          <w:spacing w:val="-1"/>
        </w:rPr>
        <w:t xml:space="preserve"> </w:t>
      </w:r>
      <w:r>
        <w:t>without</w:t>
      </w:r>
      <w:r>
        <w:rPr>
          <w:spacing w:val="2"/>
        </w:rPr>
        <w:t xml:space="preserve"> </w:t>
      </w:r>
      <w:r>
        <w:t>surface</w:t>
      </w:r>
      <w:r>
        <w:rPr>
          <w:spacing w:val="1"/>
        </w:rPr>
        <w:t xml:space="preserve"> </w:t>
      </w:r>
      <w:r>
        <w:t>colour</w:t>
      </w:r>
      <w:r>
        <w:rPr>
          <w:spacing w:val="-4"/>
        </w:rPr>
        <w:t xml:space="preserve"> </w:t>
      </w:r>
      <w:r>
        <w:t>variations</w:t>
      </w:r>
      <w:r>
        <w:rPr>
          <w:spacing w:val="-4"/>
        </w:rPr>
        <w:t xml:space="preserve"> </w:t>
      </w:r>
      <w:r>
        <w:t>after</w:t>
      </w:r>
      <w:r>
        <w:rPr>
          <w:spacing w:val="-4"/>
        </w:rPr>
        <w:t xml:space="preserve"> </w:t>
      </w:r>
      <w:r>
        <w:t>jointing.</w:t>
      </w:r>
    </w:p>
    <w:p w14:paraId="1B28B58C" w14:textId="77777777" w:rsidR="00762D58" w:rsidRDefault="00A364CD">
      <w:pPr>
        <w:pStyle w:val="BodyText"/>
        <w:spacing w:before="55"/>
        <w:ind w:left="241"/>
      </w:pPr>
      <w:r>
        <w:rPr>
          <w:w w:val="105"/>
        </w:rPr>
        <w:t>Preparation</w:t>
      </w:r>
    </w:p>
    <w:p w14:paraId="03C97BA1" w14:textId="77777777" w:rsidR="00762D58" w:rsidRDefault="00A364CD">
      <w:pPr>
        <w:pStyle w:val="BodyText"/>
        <w:spacing w:before="19"/>
        <w:ind w:left="241" w:right="708"/>
      </w:pPr>
      <w:r>
        <w:t>General:</w:t>
      </w:r>
      <w:r>
        <w:rPr>
          <w:spacing w:val="-4"/>
        </w:rPr>
        <w:t xml:space="preserve"> </w:t>
      </w:r>
      <w:r>
        <w:t>Before</w:t>
      </w:r>
      <w:r>
        <w:rPr>
          <w:spacing w:val="-1"/>
        </w:rPr>
        <w:t xml:space="preserve"> </w:t>
      </w:r>
      <w:r>
        <w:t>applying</w:t>
      </w:r>
      <w:r>
        <w:rPr>
          <w:spacing w:val="-7"/>
        </w:rPr>
        <w:t xml:space="preserve"> </w:t>
      </w:r>
      <w:r>
        <w:t>decorative</w:t>
      </w:r>
      <w:r>
        <w:rPr>
          <w:spacing w:val="-6"/>
        </w:rPr>
        <w:t xml:space="preserve"> </w:t>
      </w:r>
      <w:r>
        <w:t>or</w:t>
      </w:r>
      <w:r>
        <w:rPr>
          <w:spacing w:val="-1"/>
        </w:rPr>
        <w:t xml:space="preserve"> </w:t>
      </w:r>
      <w:r>
        <w:t>protective</w:t>
      </w:r>
      <w:r>
        <w:rPr>
          <w:spacing w:val="-1"/>
        </w:rPr>
        <w:t xml:space="preserve"> </w:t>
      </w:r>
      <w:r>
        <w:t>prefinishes</w:t>
      </w:r>
      <w:r>
        <w:rPr>
          <w:spacing w:val="-5"/>
        </w:rPr>
        <w:t xml:space="preserve"> </w:t>
      </w:r>
      <w:r>
        <w:t>to</w:t>
      </w:r>
      <w:r>
        <w:rPr>
          <w:spacing w:val="-1"/>
        </w:rPr>
        <w:t xml:space="preserve"> </w:t>
      </w:r>
      <w:r>
        <w:t>metal</w:t>
      </w:r>
      <w:r>
        <w:rPr>
          <w:spacing w:val="-2"/>
        </w:rPr>
        <w:t xml:space="preserve"> </w:t>
      </w:r>
      <w:r>
        <w:t>components,</w:t>
      </w:r>
      <w:r>
        <w:rPr>
          <w:spacing w:val="1"/>
        </w:rPr>
        <w:t xml:space="preserve"> </w:t>
      </w:r>
      <w:r>
        <w:t>complete</w:t>
      </w:r>
      <w:r>
        <w:rPr>
          <w:spacing w:val="-6"/>
        </w:rPr>
        <w:t xml:space="preserve"> </w:t>
      </w:r>
      <w:r>
        <w:t>welding,</w:t>
      </w:r>
      <w:r>
        <w:rPr>
          <w:spacing w:val="-52"/>
        </w:rPr>
        <w:t xml:space="preserve"> </w:t>
      </w:r>
      <w:r>
        <w:t>cutting,</w:t>
      </w:r>
      <w:r>
        <w:rPr>
          <w:spacing w:val="2"/>
        </w:rPr>
        <w:t xml:space="preserve"> </w:t>
      </w:r>
      <w:r>
        <w:t>drilling and other</w:t>
      </w:r>
      <w:r>
        <w:rPr>
          <w:spacing w:val="-8"/>
        </w:rPr>
        <w:t xml:space="preserve"> </w:t>
      </w:r>
      <w:r>
        <w:t>fabrication,</w:t>
      </w:r>
      <w:r>
        <w:rPr>
          <w:spacing w:val="2"/>
        </w:rPr>
        <w:t xml:space="preserve"> </w:t>
      </w:r>
      <w:r>
        <w:t>and prepare the surface</w:t>
      </w:r>
      <w:r>
        <w:rPr>
          <w:spacing w:val="-6"/>
        </w:rPr>
        <w:t xml:space="preserve"> </w:t>
      </w:r>
      <w:r>
        <w:t>using a suitable</w:t>
      </w:r>
      <w:r>
        <w:rPr>
          <w:spacing w:val="-10"/>
        </w:rPr>
        <w:t xml:space="preserve"> </w:t>
      </w:r>
      <w:r>
        <w:t>method.</w:t>
      </w:r>
    </w:p>
    <w:p w14:paraId="639872B4" w14:textId="77777777" w:rsidR="00762D58" w:rsidRDefault="00A364CD">
      <w:pPr>
        <w:pStyle w:val="BodyText"/>
        <w:spacing w:before="59"/>
        <w:ind w:left="241"/>
      </w:pPr>
      <w:r>
        <w:t>Standard:</w:t>
      </w:r>
      <w:r>
        <w:rPr>
          <w:spacing w:val="1"/>
        </w:rPr>
        <w:t xml:space="preserve"> </w:t>
      </w:r>
      <w:r>
        <w:t>To</w:t>
      </w:r>
      <w:r>
        <w:rPr>
          <w:spacing w:val="-6"/>
        </w:rPr>
        <w:t xml:space="preserve"> </w:t>
      </w:r>
      <w:r>
        <w:t>AS</w:t>
      </w:r>
      <w:r>
        <w:rPr>
          <w:spacing w:val="2"/>
        </w:rPr>
        <w:t xml:space="preserve"> </w:t>
      </w:r>
      <w:r>
        <w:t>1627</w:t>
      </w:r>
      <w:r>
        <w:rPr>
          <w:spacing w:val="-1"/>
        </w:rPr>
        <w:t xml:space="preserve"> </w:t>
      </w:r>
      <w:r>
        <w:t>series.</w:t>
      </w:r>
    </w:p>
    <w:p w14:paraId="6A754B77" w14:textId="77777777" w:rsidR="00762D58" w:rsidRDefault="00A364CD">
      <w:pPr>
        <w:pStyle w:val="BodyText"/>
        <w:spacing w:before="58"/>
        <w:ind w:left="241" w:right="1320"/>
      </w:pPr>
      <w:r>
        <w:t>Priming steel surfaces: If site painting is documented to otherwise uncoated mild steel or similar</w:t>
      </w:r>
      <w:r>
        <w:rPr>
          <w:spacing w:val="-53"/>
        </w:rPr>
        <w:t xml:space="preserve"> </w:t>
      </w:r>
      <w:r>
        <w:t>surfaces,</w:t>
      </w:r>
      <w:r>
        <w:rPr>
          <w:spacing w:val="2"/>
        </w:rPr>
        <w:t xml:space="preserve"> </w:t>
      </w:r>
      <w:r>
        <w:t>prime</w:t>
      </w:r>
      <w:r>
        <w:rPr>
          <w:spacing w:val="-5"/>
        </w:rPr>
        <w:t xml:space="preserve"> </w:t>
      </w:r>
      <w:r>
        <w:t>as</w:t>
      </w:r>
      <w:r>
        <w:rPr>
          <w:spacing w:val="-8"/>
        </w:rPr>
        <w:t xml:space="preserve"> </w:t>
      </w:r>
      <w:r>
        <w:t>follows:</w:t>
      </w:r>
    </w:p>
    <w:p w14:paraId="30DCF989" w14:textId="77777777" w:rsidR="00762D58" w:rsidRDefault="00A364CD">
      <w:pPr>
        <w:pStyle w:val="ListParagraph"/>
        <w:numPr>
          <w:ilvl w:val="0"/>
          <w:numId w:val="145"/>
        </w:numPr>
        <w:tabs>
          <w:tab w:val="left" w:pos="453"/>
        </w:tabs>
        <w:spacing w:before="63"/>
        <w:ind w:hanging="217"/>
        <w:rPr>
          <w:rFonts w:ascii="Times New Roman" w:hAnsi="Times New Roman"/>
          <w:sz w:val="20"/>
        </w:rPr>
      </w:pPr>
      <w:r>
        <w:rPr>
          <w:spacing w:val="-1"/>
          <w:sz w:val="20"/>
        </w:rPr>
        <w:t>After</w:t>
      </w:r>
      <w:r>
        <w:rPr>
          <w:spacing w:val="-7"/>
          <w:sz w:val="20"/>
        </w:rPr>
        <w:t xml:space="preserve"> </w:t>
      </w:r>
      <w:r>
        <w:rPr>
          <w:sz w:val="20"/>
        </w:rPr>
        <w:t>fabrication</w:t>
      </w:r>
      <w:r>
        <w:rPr>
          <w:spacing w:val="-14"/>
          <w:sz w:val="20"/>
        </w:rPr>
        <w:t xml:space="preserve"> </w:t>
      </w:r>
      <w:r>
        <w:rPr>
          <w:sz w:val="20"/>
        </w:rPr>
        <w:t>and</w:t>
      </w:r>
      <w:r>
        <w:rPr>
          <w:spacing w:val="-5"/>
          <w:sz w:val="20"/>
        </w:rPr>
        <w:t xml:space="preserve"> </w:t>
      </w:r>
      <w:r>
        <w:rPr>
          <w:sz w:val="20"/>
        </w:rPr>
        <w:t>before</w:t>
      </w:r>
      <w:r>
        <w:rPr>
          <w:spacing w:val="-9"/>
          <w:sz w:val="20"/>
        </w:rPr>
        <w:t xml:space="preserve"> </w:t>
      </w:r>
      <w:r>
        <w:rPr>
          <w:sz w:val="20"/>
        </w:rPr>
        <w:t>delivery</w:t>
      </w:r>
      <w:r>
        <w:rPr>
          <w:spacing w:val="-12"/>
          <w:sz w:val="20"/>
        </w:rPr>
        <w:t xml:space="preserve"> </w:t>
      </w:r>
      <w:r>
        <w:rPr>
          <w:sz w:val="20"/>
        </w:rPr>
        <w:t>to</w:t>
      </w:r>
      <w:r>
        <w:rPr>
          <w:spacing w:val="-5"/>
          <w:sz w:val="20"/>
        </w:rPr>
        <w:t xml:space="preserve"> </w:t>
      </w:r>
      <w:r>
        <w:rPr>
          <w:sz w:val="20"/>
        </w:rPr>
        <w:t>the</w:t>
      </w:r>
      <w:r>
        <w:rPr>
          <w:spacing w:val="-4"/>
          <w:sz w:val="20"/>
        </w:rPr>
        <w:t xml:space="preserve"> </w:t>
      </w:r>
      <w:r>
        <w:rPr>
          <w:sz w:val="20"/>
        </w:rPr>
        <w:t>works.</w:t>
      </w:r>
    </w:p>
    <w:p w14:paraId="285DC66D" w14:textId="77777777" w:rsidR="00762D58" w:rsidRDefault="00A364CD">
      <w:pPr>
        <w:pStyle w:val="ListParagraph"/>
        <w:numPr>
          <w:ilvl w:val="0"/>
          <w:numId w:val="145"/>
        </w:numPr>
        <w:tabs>
          <w:tab w:val="left" w:pos="453"/>
        </w:tabs>
        <w:spacing w:before="58" w:line="300" w:lineRule="auto"/>
        <w:ind w:left="241" w:right="1542" w:firstLine="0"/>
        <w:rPr>
          <w:rFonts w:ascii="Times New Roman" w:hAnsi="Times New Roman"/>
          <w:sz w:val="20"/>
        </w:rPr>
      </w:pPr>
      <w:r>
        <w:rPr>
          <w:spacing w:val="-1"/>
          <w:sz w:val="20"/>
        </w:rPr>
        <w:t>After</w:t>
      </w:r>
      <w:r>
        <w:rPr>
          <w:spacing w:val="-8"/>
          <w:sz w:val="20"/>
        </w:rPr>
        <w:t xml:space="preserve"> </w:t>
      </w:r>
      <w:r>
        <w:rPr>
          <w:sz w:val="20"/>
        </w:rPr>
        <w:t>installation,</w:t>
      </w:r>
      <w:r>
        <w:rPr>
          <w:spacing w:val="-7"/>
          <w:sz w:val="20"/>
        </w:rPr>
        <w:t xml:space="preserve"> </w:t>
      </w:r>
      <w:r>
        <w:rPr>
          <w:sz w:val="20"/>
        </w:rPr>
        <w:t>repair</w:t>
      </w:r>
      <w:r>
        <w:rPr>
          <w:spacing w:val="-4"/>
          <w:sz w:val="20"/>
        </w:rPr>
        <w:t xml:space="preserve"> </w:t>
      </w:r>
      <w:r>
        <w:rPr>
          <w:sz w:val="20"/>
        </w:rPr>
        <w:t>damaged</w:t>
      </w:r>
      <w:r>
        <w:rPr>
          <w:spacing w:val="-10"/>
          <w:sz w:val="20"/>
        </w:rPr>
        <w:t xml:space="preserve"> </w:t>
      </w:r>
      <w:r>
        <w:rPr>
          <w:sz w:val="20"/>
        </w:rPr>
        <w:t>priming</w:t>
      </w:r>
      <w:r>
        <w:rPr>
          <w:spacing w:val="-11"/>
          <w:sz w:val="20"/>
        </w:rPr>
        <w:t xml:space="preserve"> </w:t>
      </w:r>
      <w:r>
        <w:rPr>
          <w:sz w:val="20"/>
        </w:rPr>
        <w:t>and</w:t>
      </w:r>
      <w:r>
        <w:rPr>
          <w:spacing w:val="-1"/>
          <w:sz w:val="20"/>
        </w:rPr>
        <w:t xml:space="preserve"> </w:t>
      </w:r>
      <w:r>
        <w:rPr>
          <w:sz w:val="20"/>
        </w:rPr>
        <w:t>complete</w:t>
      </w:r>
      <w:r>
        <w:rPr>
          <w:spacing w:val="-14"/>
          <w:sz w:val="20"/>
        </w:rPr>
        <w:t xml:space="preserve"> </w:t>
      </w:r>
      <w:r>
        <w:rPr>
          <w:sz w:val="20"/>
        </w:rPr>
        <w:t>the</w:t>
      </w:r>
      <w:r>
        <w:rPr>
          <w:spacing w:val="-6"/>
          <w:sz w:val="20"/>
        </w:rPr>
        <w:t xml:space="preserve"> </w:t>
      </w:r>
      <w:r>
        <w:rPr>
          <w:sz w:val="20"/>
        </w:rPr>
        <w:t>coverage</w:t>
      </w:r>
      <w:r>
        <w:rPr>
          <w:spacing w:val="-10"/>
          <w:sz w:val="20"/>
        </w:rPr>
        <w:t xml:space="preserve"> </w:t>
      </w:r>
      <w:r>
        <w:rPr>
          <w:sz w:val="20"/>
        </w:rPr>
        <w:t>to</w:t>
      </w:r>
      <w:r>
        <w:rPr>
          <w:spacing w:val="-1"/>
          <w:sz w:val="20"/>
        </w:rPr>
        <w:t xml:space="preserve"> </w:t>
      </w:r>
      <w:r>
        <w:rPr>
          <w:sz w:val="20"/>
        </w:rPr>
        <w:t>unprimed</w:t>
      </w:r>
      <w:r>
        <w:rPr>
          <w:spacing w:val="-11"/>
          <w:sz w:val="20"/>
        </w:rPr>
        <w:t xml:space="preserve"> </w:t>
      </w:r>
      <w:r>
        <w:rPr>
          <w:sz w:val="20"/>
        </w:rPr>
        <w:t>surfaces.</w:t>
      </w:r>
      <w:r>
        <w:rPr>
          <w:spacing w:val="-53"/>
          <w:sz w:val="20"/>
        </w:rPr>
        <w:t xml:space="preserve"> </w:t>
      </w:r>
      <w:r>
        <w:rPr>
          <w:sz w:val="20"/>
        </w:rPr>
        <w:t>Welding</w:t>
      </w:r>
    </w:p>
    <w:p w14:paraId="30920C48" w14:textId="77777777" w:rsidR="00762D58" w:rsidRDefault="00A364CD">
      <w:pPr>
        <w:pStyle w:val="BodyText"/>
        <w:spacing w:line="197" w:lineRule="exact"/>
        <w:ind w:left="241"/>
      </w:pPr>
      <w:r>
        <w:t>Aluminium:</w:t>
      </w:r>
      <w:r>
        <w:rPr>
          <w:spacing w:val="-3"/>
        </w:rPr>
        <w:t xml:space="preserve"> </w:t>
      </w:r>
      <w:r>
        <w:t>To</w:t>
      </w:r>
      <w:r>
        <w:rPr>
          <w:spacing w:val="-1"/>
        </w:rPr>
        <w:t xml:space="preserve"> </w:t>
      </w:r>
      <w:r>
        <w:t>AS 1665.</w:t>
      </w:r>
    </w:p>
    <w:p w14:paraId="6DEDE0F9" w14:textId="77777777" w:rsidR="00762D58" w:rsidRDefault="00A364CD">
      <w:pPr>
        <w:pStyle w:val="BodyText"/>
        <w:spacing w:before="58" w:line="300" w:lineRule="auto"/>
        <w:ind w:left="241" w:right="6634"/>
      </w:pPr>
      <w:r>
        <w:t>Stainless steel: To AS/NZS 1554.6.</w:t>
      </w:r>
      <w:r>
        <w:rPr>
          <w:spacing w:val="-53"/>
        </w:rPr>
        <w:t xml:space="preserve"> </w:t>
      </w:r>
      <w:r>
        <w:t>Steel:</w:t>
      </w:r>
      <w:r>
        <w:rPr>
          <w:spacing w:val="-2"/>
        </w:rPr>
        <w:t xml:space="preserve"> </w:t>
      </w:r>
      <w:r>
        <w:t>To</w:t>
      </w:r>
      <w:r>
        <w:rPr>
          <w:spacing w:val="-5"/>
        </w:rPr>
        <w:t xml:space="preserve"> </w:t>
      </w:r>
      <w:r>
        <w:t>AS/NZS</w:t>
      </w:r>
      <w:r>
        <w:rPr>
          <w:spacing w:val="-3"/>
        </w:rPr>
        <w:t xml:space="preserve"> </w:t>
      </w:r>
      <w:r>
        <w:t>1554.1.</w:t>
      </w:r>
    </w:p>
    <w:p w14:paraId="59DCA0D9" w14:textId="77777777" w:rsidR="00762D58" w:rsidRDefault="00A364CD">
      <w:pPr>
        <w:pStyle w:val="ListParagraph"/>
        <w:numPr>
          <w:ilvl w:val="1"/>
          <w:numId w:val="135"/>
        </w:numPr>
        <w:tabs>
          <w:tab w:val="left" w:pos="803"/>
          <w:tab w:val="left" w:pos="804"/>
        </w:tabs>
        <w:spacing w:before="59"/>
        <w:ind w:left="803" w:hanging="568"/>
        <w:rPr>
          <w:sz w:val="20"/>
        </w:rPr>
      </w:pPr>
      <w:r>
        <w:rPr>
          <w:sz w:val="20"/>
        </w:rPr>
        <w:t>COMPLETION</w:t>
      </w:r>
    </w:p>
    <w:p w14:paraId="0013905C" w14:textId="77777777" w:rsidR="00762D58" w:rsidRDefault="00A364CD">
      <w:pPr>
        <w:pStyle w:val="BodyText"/>
        <w:spacing w:before="120"/>
        <w:ind w:left="241"/>
      </w:pPr>
      <w:r>
        <w:t>Damage</w:t>
      </w:r>
    </w:p>
    <w:p w14:paraId="0995BFA4" w14:textId="77777777" w:rsidR="00762D58" w:rsidRDefault="00A364CD">
      <w:pPr>
        <w:pStyle w:val="BodyText"/>
        <w:spacing w:before="24"/>
        <w:ind w:left="241" w:right="1120"/>
      </w:pPr>
      <w:r>
        <w:t>Damaged</w:t>
      </w:r>
      <w:r>
        <w:rPr>
          <w:spacing w:val="-2"/>
        </w:rPr>
        <w:t xml:space="preserve"> </w:t>
      </w:r>
      <w:r>
        <w:t>prefinishes: Remove</w:t>
      </w:r>
      <w:r>
        <w:rPr>
          <w:spacing w:val="-2"/>
        </w:rPr>
        <w:t xml:space="preserve"> </w:t>
      </w:r>
      <w:r>
        <w:t>and</w:t>
      </w:r>
      <w:r>
        <w:rPr>
          <w:spacing w:val="-6"/>
        </w:rPr>
        <w:t xml:space="preserve"> </w:t>
      </w:r>
      <w:r>
        <w:t>replace</w:t>
      </w:r>
      <w:r>
        <w:rPr>
          <w:spacing w:val="-7"/>
        </w:rPr>
        <w:t xml:space="preserve"> </w:t>
      </w:r>
      <w:r>
        <w:t>items,</w:t>
      </w:r>
      <w:r>
        <w:rPr>
          <w:spacing w:val="-4"/>
        </w:rPr>
        <w:t xml:space="preserve"> </w:t>
      </w:r>
      <w:r>
        <w:t>including</w:t>
      </w:r>
      <w:r>
        <w:rPr>
          <w:spacing w:val="-2"/>
        </w:rPr>
        <w:t xml:space="preserve"> </w:t>
      </w:r>
      <w:r>
        <w:t>damage</w:t>
      </w:r>
      <w:r>
        <w:rPr>
          <w:spacing w:val="-2"/>
        </w:rPr>
        <w:t xml:space="preserve"> </w:t>
      </w:r>
      <w:r>
        <w:t>caused</w:t>
      </w:r>
      <w:r>
        <w:rPr>
          <w:spacing w:val="-2"/>
        </w:rPr>
        <w:t xml:space="preserve"> </w:t>
      </w:r>
      <w:r>
        <w:t>by</w:t>
      </w:r>
      <w:r>
        <w:rPr>
          <w:spacing w:val="-1"/>
        </w:rPr>
        <w:t xml:space="preserve"> </w:t>
      </w:r>
      <w:r>
        <w:t>unauthorised</w:t>
      </w:r>
      <w:r>
        <w:rPr>
          <w:spacing w:val="-2"/>
        </w:rPr>
        <w:t xml:space="preserve"> </w:t>
      </w:r>
      <w:r>
        <w:t>site</w:t>
      </w:r>
      <w:r>
        <w:rPr>
          <w:spacing w:val="-53"/>
        </w:rPr>
        <w:t xml:space="preserve"> </w:t>
      </w:r>
      <w:r>
        <w:t>cutting</w:t>
      </w:r>
      <w:r>
        <w:rPr>
          <w:spacing w:val="-1"/>
        </w:rPr>
        <w:t xml:space="preserve"> </w:t>
      </w:r>
      <w:r>
        <w:t>or</w:t>
      </w:r>
      <w:r>
        <w:rPr>
          <w:spacing w:val="1"/>
        </w:rPr>
        <w:t xml:space="preserve"> </w:t>
      </w:r>
      <w:r>
        <w:t>drilling.</w:t>
      </w:r>
    </w:p>
    <w:p w14:paraId="50E59C1E" w14:textId="77777777" w:rsidR="00762D58" w:rsidRDefault="00A364CD">
      <w:pPr>
        <w:pStyle w:val="BodyText"/>
        <w:spacing w:before="59"/>
        <w:ind w:left="241"/>
      </w:pPr>
      <w:r>
        <w:rPr>
          <w:w w:val="105"/>
        </w:rPr>
        <w:t>Repair</w:t>
      </w:r>
    </w:p>
    <w:p w14:paraId="13A31279" w14:textId="46EDCAEC" w:rsidR="00762D58" w:rsidRDefault="00A364CD">
      <w:pPr>
        <w:pStyle w:val="BodyText"/>
        <w:spacing w:before="20"/>
        <w:ind w:left="241" w:right="1242"/>
      </w:pPr>
      <w:r>
        <w:t xml:space="preserve">Metallic-coated sheet: If repair is required to metallic-coated sheet or </w:t>
      </w:r>
      <w:r w:rsidR="006047D8">
        <w:t>electro galvanizing</w:t>
      </w:r>
      <w:r>
        <w:t xml:space="preserve"> on inline</w:t>
      </w:r>
      <w:r>
        <w:rPr>
          <w:spacing w:val="-53"/>
        </w:rPr>
        <w:t xml:space="preserve"> </w:t>
      </w:r>
      <w:r>
        <w:t>galvanized steel products, clean the affected area and apply a two-pack organic primer to</w:t>
      </w:r>
      <w:r>
        <w:rPr>
          <w:spacing w:val="1"/>
        </w:rPr>
        <w:t xml:space="preserve"> </w:t>
      </w:r>
      <w:r>
        <w:t>AS/NZS 3750.9.</w:t>
      </w:r>
    </w:p>
    <w:p w14:paraId="7208589D" w14:textId="77777777" w:rsidR="00762D58" w:rsidRDefault="00762D58">
      <w:pPr>
        <w:sectPr w:rsidR="00762D58">
          <w:pgSz w:w="11910" w:h="16840"/>
          <w:pgMar w:top="1040" w:right="700" w:bottom="1040" w:left="1180" w:header="552" w:footer="848" w:gutter="0"/>
          <w:cols w:space="720"/>
        </w:sectPr>
      </w:pPr>
    </w:p>
    <w:p w14:paraId="453C62C4" w14:textId="77777777" w:rsidR="00762D58" w:rsidRDefault="00762D58">
      <w:pPr>
        <w:pStyle w:val="BodyText"/>
      </w:pPr>
    </w:p>
    <w:p w14:paraId="38A5CA0D" w14:textId="77777777" w:rsidR="00762D58" w:rsidRDefault="00762D58">
      <w:pPr>
        <w:pStyle w:val="BodyText"/>
        <w:spacing w:before="2"/>
        <w:rPr>
          <w:sz w:val="21"/>
        </w:rPr>
      </w:pPr>
    </w:p>
    <w:p w14:paraId="4B452E30" w14:textId="77777777" w:rsidR="00762D58" w:rsidRDefault="00A364CD">
      <w:pPr>
        <w:pStyle w:val="BodyText"/>
        <w:ind w:left="180"/>
      </w:pPr>
      <w:r>
        <w:pict w14:anchorId="1C3DBF4A">
          <v:shape id="_x0000_s4494" type="#_x0000_t202" style="width:459.2pt;height:14.35pt;mso-left-percent:-10001;mso-top-percent:-10001;mso-position-horizontal:absolute;mso-position-horizontal-relative:char;mso-position-vertical:absolute;mso-position-vertical-relative:line;mso-left-percent:-10001;mso-top-percent:-10001" filled="f" strokeweight=".84pt">
            <v:textbox inset="0,0,0,0">
              <w:txbxContent>
                <w:p w14:paraId="76673B94" w14:textId="77777777" w:rsidR="00A364CD" w:rsidRDefault="00A364CD">
                  <w:pPr>
                    <w:pStyle w:val="BodyText"/>
                    <w:spacing w:before="17"/>
                    <w:ind w:left="48"/>
                  </w:pPr>
                  <w:r>
                    <w:t>0193 BUILDING</w:t>
                  </w:r>
                  <w:r>
                    <w:rPr>
                      <w:spacing w:val="-1"/>
                    </w:rPr>
                    <w:t xml:space="preserve"> </w:t>
                  </w:r>
                  <w:r>
                    <w:t>ACCESS</w:t>
                  </w:r>
                  <w:r>
                    <w:rPr>
                      <w:spacing w:val="-1"/>
                    </w:rPr>
                    <w:t xml:space="preserve"> </w:t>
                  </w:r>
                  <w:r>
                    <w:t>SAFETY</w:t>
                  </w:r>
                  <w:r>
                    <w:rPr>
                      <w:spacing w:val="-3"/>
                    </w:rPr>
                    <w:t xml:space="preserve"> </w:t>
                  </w:r>
                  <w:r>
                    <w:t>SYSTEMS</w:t>
                  </w:r>
                </w:p>
              </w:txbxContent>
            </v:textbox>
            <w10:wrap type="none"/>
            <w10:anchorlock/>
          </v:shape>
        </w:pict>
      </w:r>
    </w:p>
    <w:p w14:paraId="3809BCA2" w14:textId="77777777" w:rsidR="00762D58" w:rsidRDefault="00762D58">
      <w:pPr>
        <w:pStyle w:val="BodyText"/>
      </w:pPr>
    </w:p>
    <w:p w14:paraId="68965A7B" w14:textId="77777777" w:rsidR="00762D58" w:rsidRDefault="00762D58">
      <w:pPr>
        <w:pStyle w:val="BodyText"/>
        <w:spacing w:before="4"/>
        <w:rPr>
          <w:sz w:val="18"/>
        </w:rPr>
      </w:pPr>
    </w:p>
    <w:p w14:paraId="6B1A1366" w14:textId="77777777" w:rsidR="00762D58" w:rsidRDefault="00A364CD">
      <w:pPr>
        <w:pStyle w:val="ListParagraph"/>
        <w:numPr>
          <w:ilvl w:val="0"/>
          <w:numId w:val="134"/>
        </w:numPr>
        <w:tabs>
          <w:tab w:val="left" w:pos="798"/>
          <w:tab w:val="left" w:pos="799"/>
        </w:tabs>
        <w:spacing w:before="96"/>
        <w:rPr>
          <w:sz w:val="20"/>
        </w:rPr>
      </w:pPr>
      <w:r>
        <w:pict w14:anchorId="07E03C46">
          <v:shape id="_x0000_s4305" style="position:absolute;left:0;text-align:left;margin-left:69.55pt;margin-top:18.05pt;width:456.4pt;height:.1pt;z-index:-15678976;mso-wrap-distance-left:0;mso-wrap-distance-right:0;mso-position-horizontal-relative:page" coordorigin="1391,361" coordsize="9128,0" path="m1391,361r9128,e" filled="f" strokeweight=".78pt">
            <v:path arrowok="t"/>
            <w10:wrap type="topAndBottom" anchorx="page"/>
          </v:shape>
        </w:pict>
      </w:r>
      <w:r>
        <w:rPr>
          <w:sz w:val="20"/>
        </w:rPr>
        <w:t>GENERAL</w:t>
      </w:r>
    </w:p>
    <w:p w14:paraId="62670D6A" w14:textId="77777777" w:rsidR="00762D58" w:rsidRDefault="00A364CD">
      <w:pPr>
        <w:pStyle w:val="ListParagraph"/>
        <w:numPr>
          <w:ilvl w:val="1"/>
          <w:numId w:val="134"/>
        </w:numPr>
        <w:tabs>
          <w:tab w:val="left" w:pos="798"/>
          <w:tab w:val="left" w:pos="799"/>
        </w:tabs>
        <w:spacing w:before="10" w:line="350" w:lineRule="atLeast"/>
        <w:ind w:right="7390" w:firstLine="0"/>
        <w:rPr>
          <w:sz w:val="20"/>
        </w:rPr>
      </w:pPr>
      <w:r>
        <w:rPr>
          <w:sz w:val="20"/>
        </w:rPr>
        <w:t>RESPONSIBILITIES</w:t>
      </w:r>
      <w:r>
        <w:rPr>
          <w:spacing w:val="-53"/>
          <w:sz w:val="20"/>
        </w:rPr>
        <w:t xml:space="preserve"> </w:t>
      </w:r>
      <w:r>
        <w:rPr>
          <w:sz w:val="20"/>
        </w:rPr>
        <w:t>General</w:t>
      </w:r>
    </w:p>
    <w:p w14:paraId="267A81F0" w14:textId="77777777" w:rsidR="00762D58" w:rsidRDefault="00A364CD">
      <w:pPr>
        <w:pStyle w:val="BodyText"/>
        <w:spacing w:before="25"/>
        <w:ind w:left="241" w:right="752"/>
      </w:pPr>
      <w:r>
        <w:t>Contractor shall allow to install a load rated ladder clip to the lower entry roof and at the low end of the</w:t>
      </w:r>
      <w:r>
        <w:rPr>
          <w:spacing w:val="-53"/>
        </w:rPr>
        <w:t xml:space="preserve"> </w:t>
      </w:r>
      <w:r>
        <w:t>main</w:t>
      </w:r>
      <w:r>
        <w:rPr>
          <w:spacing w:val="-1"/>
        </w:rPr>
        <w:t xml:space="preserve"> </w:t>
      </w:r>
      <w:r>
        <w:t>roof</w:t>
      </w:r>
      <w:r>
        <w:rPr>
          <w:spacing w:val="2"/>
        </w:rPr>
        <w:t xml:space="preserve"> </w:t>
      </w:r>
      <w:r>
        <w:t>complete</w:t>
      </w:r>
      <w:r>
        <w:rPr>
          <w:spacing w:val="-1"/>
        </w:rPr>
        <w:t xml:space="preserve"> </w:t>
      </w:r>
      <w:r>
        <w:t>with</w:t>
      </w:r>
      <w:r>
        <w:rPr>
          <w:spacing w:val="-5"/>
        </w:rPr>
        <w:t xml:space="preserve"> </w:t>
      </w:r>
      <w:r>
        <w:t>roof</w:t>
      </w:r>
      <w:r>
        <w:rPr>
          <w:spacing w:val="7"/>
        </w:rPr>
        <w:t xml:space="preserve"> </w:t>
      </w:r>
      <w:r>
        <w:t>safety anchors</w:t>
      </w:r>
      <w:r>
        <w:rPr>
          <w:spacing w:val="-4"/>
        </w:rPr>
        <w:t xml:space="preserve"> </w:t>
      </w:r>
      <w:r>
        <w:t>to allow</w:t>
      </w:r>
      <w:r>
        <w:rPr>
          <w:spacing w:val="-6"/>
        </w:rPr>
        <w:t xml:space="preserve"> </w:t>
      </w:r>
      <w:r>
        <w:t>safe</w:t>
      </w:r>
      <w:r>
        <w:rPr>
          <w:spacing w:val="-6"/>
        </w:rPr>
        <w:t xml:space="preserve"> </w:t>
      </w:r>
      <w:r>
        <w:t>access</w:t>
      </w:r>
      <w:r>
        <w:rPr>
          <w:spacing w:val="-4"/>
        </w:rPr>
        <w:t xml:space="preserve"> </w:t>
      </w:r>
      <w:r>
        <w:t>to the</w:t>
      </w:r>
      <w:r>
        <w:rPr>
          <w:spacing w:val="-1"/>
        </w:rPr>
        <w:t xml:space="preserve"> </w:t>
      </w:r>
      <w:r>
        <w:t>equipment</w:t>
      </w:r>
      <w:r>
        <w:rPr>
          <w:spacing w:val="-3"/>
        </w:rPr>
        <w:t xml:space="preserve"> </w:t>
      </w:r>
      <w:r>
        <w:t>listed below:</w:t>
      </w:r>
    </w:p>
    <w:p w14:paraId="44D79347" w14:textId="77777777" w:rsidR="00762D58" w:rsidRDefault="00A364CD">
      <w:pPr>
        <w:pStyle w:val="ListParagraph"/>
        <w:numPr>
          <w:ilvl w:val="2"/>
          <w:numId w:val="134"/>
        </w:numPr>
        <w:tabs>
          <w:tab w:val="left" w:pos="942"/>
          <w:tab w:val="left" w:pos="943"/>
        </w:tabs>
        <w:spacing w:before="72"/>
        <w:ind w:hanging="347"/>
        <w:rPr>
          <w:sz w:val="20"/>
        </w:rPr>
      </w:pPr>
      <w:r>
        <w:rPr>
          <w:sz w:val="20"/>
        </w:rPr>
        <w:t>Roof</w:t>
      </w:r>
      <w:r>
        <w:rPr>
          <w:spacing w:val="-4"/>
          <w:sz w:val="20"/>
        </w:rPr>
        <w:t xml:space="preserve"> </w:t>
      </w:r>
      <w:r>
        <w:rPr>
          <w:sz w:val="20"/>
        </w:rPr>
        <w:t>Gutter</w:t>
      </w:r>
    </w:p>
    <w:p w14:paraId="1D39E263" w14:textId="77777777" w:rsidR="00762D58" w:rsidRDefault="00A364CD">
      <w:pPr>
        <w:pStyle w:val="ListParagraph"/>
        <w:numPr>
          <w:ilvl w:val="2"/>
          <w:numId w:val="134"/>
        </w:numPr>
        <w:tabs>
          <w:tab w:val="left" w:pos="942"/>
          <w:tab w:val="left" w:pos="943"/>
        </w:tabs>
        <w:spacing w:before="11"/>
        <w:ind w:hanging="347"/>
        <w:rPr>
          <w:sz w:val="20"/>
        </w:rPr>
      </w:pPr>
      <w:r>
        <w:rPr>
          <w:sz w:val="20"/>
        </w:rPr>
        <w:t>External</w:t>
      </w:r>
      <w:r>
        <w:rPr>
          <w:spacing w:val="-9"/>
          <w:sz w:val="20"/>
        </w:rPr>
        <w:t xml:space="preserve"> </w:t>
      </w:r>
      <w:r>
        <w:rPr>
          <w:sz w:val="20"/>
        </w:rPr>
        <w:t>Screens</w:t>
      </w:r>
    </w:p>
    <w:p w14:paraId="50AEB067" w14:textId="77777777" w:rsidR="00762D58" w:rsidRDefault="00A364CD">
      <w:pPr>
        <w:pStyle w:val="BodyText"/>
        <w:spacing w:before="58" w:line="300" w:lineRule="auto"/>
        <w:ind w:left="241" w:right="3331"/>
      </w:pPr>
      <w:r>
        <w:t>The system must be maintained throughout the 12 month defects period.</w:t>
      </w:r>
      <w:r>
        <w:rPr>
          <w:spacing w:val="-53"/>
        </w:rPr>
        <w:t xml:space="preserve"> </w:t>
      </w:r>
      <w:r>
        <w:t>Roof</w:t>
      </w:r>
      <w:r>
        <w:rPr>
          <w:spacing w:val="2"/>
        </w:rPr>
        <w:t xml:space="preserve"> </w:t>
      </w:r>
      <w:r>
        <w:t>Anchor</w:t>
      </w:r>
      <w:r>
        <w:rPr>
          <w:spacing w:val="1"/>
        </w:rPr>
        <w:t xml:space="preserve"> </w:t>
      </w:r>
      <w:r>
        <w:t>Safety:</w:t>
      </w:r>
    </w:p>
    <w:p w14:paraId="58B24159" w14:textId="77777777" w:rsidR="00762D58" w:rsidRDefault="00A364CD">
      <w:pPr>
        <w:pStyle w:val="BodyText"/>
        <w:spacing w:before="6"/>
        <w:ind w:left="241" w:right="1119"/>
      </w:pPr>
      <w:r>
        <w:t>All anchor points to be used should be independently tested by accredited tested for common roof</w:t>
      </w:r>
      <w:r>
        <w:rPr>
          <w:spacing w:val="-53"/>
        </w:rPr>
        <w:t xml:space="preserve"> </w:t>
      </w:r>
      <w:r>
        <w:t>structures and profiles and meet or exceed the requirements of Australian Standards AS/NZS</w:t>
      </w:r>
      <w:r>
        <w:rPr>
          <w:spacing w:val="1"/>
        </w:rPr>
        <w:t xml:space="preserve"> </w:t>
      </w:r>
      <w:r>
        <w:t>1891.4:2000,</w:t>
      </w:r>
      <w:r>
        <w:rPr>
          <w:spacing w:val="2"/>
        </w:rPr>
        <w:t xml:space="preserve"> </w:t>
      </w:r>
      <w:r>
        <w:t>AS/NZS</w:t>
      </w:r>
      <w:r>
        <w:rPr>
          <w:spacing w:val="1"/>
        </w:rPr>
        <w:t xml:space="preserve"> </w:t>
      </w:r>
      <w:r>
        <w:t>5532:2013,</w:t>
      </w:r>
      <w:r>
        <w:rPr>
          <w:spacing w:val="2"/>
        </w:rPr>
        <w:t xml:space="preserve"> </w:t>
      </w:r>
      <w:r>
        <w:t>and AN/NZS</w:t>
      </w:r>
      <w:r>
        <w:rPr>
          <w:spacing w:val="-3"/>
        </w:rPr>
        <w:t xml:space="preserve"> </w:t>
      </w:r>
      <w:r>
        <w:t>4488:1997.</w:t>
      </w:r>
    </w:p>
    <w:p w14:paraId="4981DCAE" w14:textId="24344434" w:rsidR="00762D58" w:rsidRDefault="00A364CD">
      <w:pPr>
        <w:pStyle w:val="ListParagraph"/>
        <w:numPr>
          <w:ilvl w:val="2"/>
          <w:numId w:val="134"/>
        </w:numPr>
        <w:tabs>
          <w:tab w:val="left" w:pos="942"/>
          <w:tab w:val="left" w:pos="943"/>
        </w:tabs>
        <w:spacing w:before="78"/>
        <w:ind w:hanging="347"/>
        <w:rPr>
          <w:sz w:val="20"/>
        </w:rPr>
      </w:pPr>
      <w:r>
        <w:rPr>
          <w:sz w:val="20"/>
        </w:rPr>
        <w:t>Minimum</w:t>
      </w:r>
      <w:r>
        <w:rPr>
          <w:spacing w:val="4"/>
          <w:sz w:val="20"/>
        </w:rPr>
        <w:t xml:space="preserve"> </w:t>
      </w:r>
      <w:r>
        <w:rPr>
          <w:sz w:val="20"/>
        </w:rPr>
        <w:t>of</w:t>
      </w:r>
      <w:r>
        <w:rPr>
          <w:spacing w:val="1"/>
          <w:sz w:val="20"/>
        </w:rPr>
        <w:t xml:space="preserve"> </w:t>
      </w:r>
      <w:r>
        <w:rPr>
          <w:sz w:val="20"/>
        </w:rPr>
        <w:t>22KN</w:t>
      </w:r>
      <w:r>
        <w:rPr>
          <w:spacing w:val="-1"/>
          <w:sz w:val="20"/>
        </w:rPr>
        <w:t xml:space="preserve"> </w:t>
      </w:r>
      <w:r>
        <w:rPr>
          <w:sz w:val="20"/>
        </w:rPr>
        <w:t>rated</w:t>
      </w:r>
      <w:r>
        <w:rPr>
          <w:spacing w:val="-2"/>
          <w:sz w:val="20"/>
        </w:rPr>
        <w:t xml:space="preserve"> </w:t>
      </w:r>
      <w:r>
        <w:rPr>
          <w:sz w:val="20"/>
        </w:rPr>
        <w:t>two</w:t>
      </w:r>
      <w:r>
        <w:rPr>
          <w:spacing w:val="-1"/>
          <w:sz w:val="20"/>
        </w:rPr>
        <w:t xml:space="preserve"> </w:t>
      </w:r>
      <w:r>
        <w:rPr>
          <w:sz w:val="20"/>
        </w:rPr>
        <w:t>person</w:t>
      </w:r>
      <w:r>
        <w:rPr>
          <w:spacing w:val="-2"/>
          <w:sz w:val="20"/>
        </w:rPr>
        <w:t xml:space="preserve"> </w:t>
      </w:r>
      <w:r>
        <w:rPr>
          <w:sz w:val="20"/>
        </w:rPr>
        <w:t xml:space="preserve">energy </w:t>
      </w:r>
      <w:r w:rsidR="006047D8">
        <w:rPr>
          <w:sz w:val="20"/>
        </w:rPr>
        <w:t>absorption anchor</w:t>
      </w:r>
      <w:r>
        <w:rPr>
          <w:sz w:val="20"/>
        </w:rPr>
        <w:t>.</w:t>
      </w:r>
    </w:p>
    <w:p w14:paraId="15FBE7E3" w14:textId="77777777" w:rsidR="00762D58" w:rsidRDefault="00A364CD">
      <w:pPr>
        <w:pStyle w:val="BodyText"/>
        <w:spacing w:before="54"/>
        <w:ind w:left="241" w:right="1052"/>
      </w:pPr>
      <w:r>
        <w:t>Placement of the anchors should be in accordance with AS/NZS 1891.4:2000 to ensure the user is</w:t>
      </w:r>
      <w:r>
        <w:rPr>
          <w:spacing w:val="-53"/>
        </w:rPr>
        <w:t xml:space="preserve"> </w:t>
      </w:r>
      <w:r>
        <w:t>safeguarded</w:t>
      </w:r>
      <w:r>
        <w:rPr>
          <w:spacing w:val="-1"/>
        </w:rPr>
        <w:t xml:space="preserve"> </w:t>
      </w:r>
      <w:r>
        <w:t>again excess</w:t>
      </w:r>
      <w:r>
        <w:rPr>
          <w:spacing w:val="-3"/>
        </w:rPr>
        <w:t xml:space="preserve"> </w:t>
      </w:r>
      <w:r>
        <w:t>fall</w:t>
      </w:r>
      <w:r>
        <w:rPr>
          <w:spacing w:val="4"/>
        </w:rPr>
        <w:t xml:space="preserve"> </w:t>
      </w:r>
      <w:r>
        <w:t>and</w:t>
      </w:r>
      <w:r>
        <w:rPr>
          <w:spacing w:val="-1"/>
        </w:rPr>
        <w:t xml:space="preserve"> </w:t>
      </w:r>
      <w:r>
        <w:t>pendulum</w:t>
      </w:r>
      <w:r>
        <w:rPr>
          <w:spacing w:val="-3"/>
        </w:rPr>
        <w:t xml:space="preserve"> </w:t>
      </w:r>
      <w:r>
        <w:t>movement</w:t>
      </w:r>
      <w:r>
        <w:rPr>
          <w:spacing w:val="3"/>
        </w:rPr>
        <w:t xml:space="preserve"> </w:t>
      </w:r>
      <w:r>
        <w:t>due to</w:t>
      </w:r>
      <w:r>
        <w:rPr>
          <w:spacing w:val="-6"/>
        </w:rPr>
        <w:t xml:space="preserve"> </w:t>
      </w:r>
      <w:r>
        <w:t>the</w:t>
      </w:r>
      <w:r>
        <w:rPr>
          <w:spacing w:val="-5"/>
        </w:rPr>
        <w:t xml:space="preserve"> </w:t>
      </w:r>
      <w:r>
        <w:t>fall.</w:t>
      </w:r>
    </w:p>
    <w:p w14:paraId="7BFBBFC9" w14:textId="77777777" w:rsidR="00762D58" w:rsidRDefault="00A364CD">
      <w:pPr>
        <w:pStyle w:val="BodyText"/>
        <w:spacing w:before="63"/>
        <w:ind w:left="241" w:right="708"/>
      </w:pPr>
      <w:r>
        <w:t>The</w:t>
      </w:r>
      <w:r>
        <w:rPr>
          <w:spacing w:val="-1"/>
        </w:rPr>
        <w:t xml:space="preserve"> </w:t>
      </w:r>
      <w:r>
        <w:t>contractor</w:t>
      </w:r>
      <w:r>
        <w:rPr>
          <w:spacing w:val="-3"/>
        </w:rPr>
        <w:t xml:space="preserve"> </w:t>
      </w:r>
      <w:r>
        <w:t>shall provide</w:t>
      </w:r>
      <w:r>
        <w:rPr>
          <w:spacing w:val="-1"/>
        </w:rPr>
        <w:t xml:space="preserve"> </w:t>
      </w:r>
      <w:r>
        <w:t>a</w:t>
      </w:r>
      <w:r>
        <w:rPr>
          <w:spacing w:val="-5"/>
        </w:rPr>
        <w:t xml:space="preserve"> </w:t>
      </w:r>
      <w:r>
        <w:t>A3 Plan</w:t>
      </w:r>
      <w:r>
        <w:rPr>
          <w:spacing w:val="-5"/>
        </w:rPr>
        <w:t xml:space="preserve"> </w:t>
      </w:r>
      <w:r>
        <w:t>indicating</w:t>
      </w:r>
      <w:r>
        <w:rPr>
          <w:spacing w:val="-6"/>
        </w:rPr>
        <w:t xml:space="preserve"> </w:t>
      </w:r>
      <w:r>
        <w:t>the all safety</w:t>
      </w:r>
      <w:r>
        <w:rPr>
          <w:spacing w:val="-3"/>
        </w:rPr>
        <w:t xml:space="preserve"> </w:t>
      </w:r>
      <w:r>
        <w:t>points</w:t>
      </w:r>
      <w:r>
        <w:rPr>
          <w:spacing w:val="-4"/>
        </w:rPr>
        <w:t xml:space="preserve"> </w:t>
      </w:r>
      <w:r>
        <w:t>and swings</w:t>
      </w:r>
      <w:r>
        <w:rPr>
          <w:spacing w:val="-3"/>
        </w:rPr>
        <w:t xml:space="preserve"> </w:t>
      </w:r>
      <w:r>
        <w:t>to</w:t>
      </w:r>
      <w:r>
        <w:rPr>
          <w:spacing w:val="-1"/>
        </w:rPr>
        <w:t xml:space="preserve"> </w:t>
      </w:r>
      <w:r>
        <w:t>ensure the system</w:t>
      </w:r>
      <w:r>
        <w:rPr>
          <w:spacing w:val="-53"/>
        </w:rPr>
        <w:t xml:space="preserve"> </w:t>
      </w:r>
      <w:r>
        <w:t>is</w:t>
      </w:r>
      <w:r>
        <w:rPr>
          <w:spacing w:val="-4"/>
        </w:rPr>
        <w:t xml:space="preserve"> </w:t>
      </w:r>
      <w:r>
        <w:t>compliant</w:t>
      </w:r>
      <w:r>
        <w:rPr>
          <w:spacing w:val="3"/>
        </w:rPr>
        <w:t xml:space="preserve"> </w:t>
      </w:r>
      <w:r>
        <w:t>prior</w:t>
      </w:r>
      <w:r>
        <w:rPr>
          <w:spacing w:val="-1"/>
        </w:rPr>
        <w:t xml:space="preserve"> </w:t>
      </w:r>
      <w:r>
        <w:t>to ordering.</w:t>
      </w:r>
    </w:p>
    <w:p w14:paraId="03F97770" w14:textId="77777777" w:rsidR="00762D58" w:rsidRDefault="00A364CD">
      <w:pPr>
        <w:pStyle w:val="BodyText"/>
        <w:spacing w:before="58"/>
        <w:ind w:left="241"/>
      </w:pPr>
      <w:r>
        <w:t>Construction</w:t>
      </w:r>
      <w:r>
        <w:rPr>
          <w:spacing w:val="53"/>
        </w:rPr>
        <w:t xml:space="preserve"> </w:t>
      </w:r>
      <w:r>
        <w:t>Safety</w:t>
      </w:r>
      <w:r>
        <w:rPr>
          <w:spacing w:val="48"/>
        </w:rPr>
        <w:t xml:space="preserve"> </w:t>
      </w:r>
      <w:r>
        <w:t>Access:</w:t>
      </w:r>
    </w:p>
    <w:p w14:paraId="1467A914" w14:textId="77777777" w:rsidR="00762D58" w:rsidRDefault="00A364CD">
      <w:pPr>
        <w:pStyle w:val="BodyText"/>
        <w:spacing w:before="29" w:line="235" w:lineRule="auto"/>
        <w:ind w:left="241" w:right="1247"/>
      </w:pPr>
      <w:r>
        <w:t>Installation,</w:t>
      </w:r>
      <w:r>
        <w:rPr>
          <w:spacing w:val="-10"/>
        </w:rPr>
        <w:t xml:space="preserve"> </w:t>
      </w:r>
      <w:r>
        <w:t>maintenance</w:t>
      </w:r>
      <w:r>
        <w:rPr>
          <w:spacing w:val="-3"/>
        </w:rPr>
        <w:t xml:space="preserve"> </w:t>
      </w:r>
      <w:r>
        <w:t>and</w:t>
      </w:r>
      <w:r>
        <w:rPr>
          <w:spacing w:val="-3"/>
        </w:rPr>
        <w:t xml:space="preserve"> </w:t>
      </w:r>
      <w:r>
        <w:t>removal</w:t>
      </w:r>
      <w:r>
        <w:rPr>
          <w:spacing w:val="-4"/>
        </w:rPr>
        <w:t xml:space="preserve"> </w:t>
      </w:r>
      <w:r>
        <w:t>of temporary</w:t>
      </w:r>
      <w:r>
        <w:rPr>
          <w:spacing w:val="-3"/>
        </w:rPr>
        <w:t xml:space="preserve"> </w:t>
      </w:r>
      <w:r>
        <w:t>safety</w:t>
      </w:r>
      <w:r>
        <w:rPr>
          <w:spacing w:val="-2"/>
        </w:rPr>
        <w:t xml:space="preserve"> </w:t>
      </w:r>
      <w:r>
        <w:t>railing,</w:t>
      </w:r>
      <w:r>
        <w:rPr>
          <w:spacing w:val="-6"/>
        </w:rPr>
        <w:t xml:space="preserve"> </w:t>
      </w:r>
      <w:r>
        <w:t>scaffolding, access</w:t>
      </w:r>
      <w:r>
        <w:rPr>
          <w:spacing w:val="-6"/>
        </w:rPr>
        <w:t xml:space="preserve"> </w:t>
      </w:r>
      <w:r>
        <w:t>harness,</w:t>
      </w:r>
      <w:r>
        <w:rPr>
          <w:spacing w:val="-53"/>
        </w:rPr>
        <w:t xml:space="preserve"> </w:t>
      </w:r>
      <w:r>
        <w:t>lanyards,</w:t>
      </w:r>
      <w:r>
        <w:rPr>
          <w:spacing w:val="2"/>
        </w:rPr>
        <w:t xml:space="preserve"> </w:t>
      </w:r>
      <w:r>
        <w:t>static</w:t>
      </w:r>
      <w:r>
        <w:rPr>
          <w:spacing w:val="-3"/>
        </w:rPr>
        <w:t xml:space="preserve"> </w:t>
      </w:r>
      <w:r>
        <w:t>lines</w:t>
      </w:r>
      <w:r>
        <w:rPr>
          <w:spacing w:val="-4"/>
        </w:rPr>
        <w:t xml:space="preserve"> </w:t>
      </w:r>
      <w:r>
        <w:t>throughout</w:t>
      </w:r>
      <w:r>
        <w:rPr>
          <w:spacing w:val="3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construction</w:t>
      </w:r>
      <w:r>
        <w:rPr>
          <w:spacing w:val="-5"/>
        </w:rPr>
        <w:t xml:space="preserve"> </w:t>
      </w:r>
      <w:r>
        <w:t>is</w:t>
      </w:r>
      <w:r>
        <w:rPr>
          <w:spacing w:val="-4"/>
        </w:rPr>
        <w:t xml:space="preserve"> </w:t>
      </w:r>
      <w:r>
        <w:t>the</w:t>
      </w:r>
      <w:r>
        <w:rPr>
          <w:spacing w:val="-5"/>
        </w:rPr>
        <w:t xml:space="preserve"> </w:t>
      </w:r>
      <w:r>
        <w:t>responsibility</w:t>
      </w:r>
      <w:r>
        <w:rPr>
          <w:spacing w:val="-4"/>
        </w:rPr>
        <w:t xml:space="preserve"> </w:t>
      </w:r>
      <w:r>
        <w:t>of</w:t>
      </w:r>
      <w:r>
        <w:rPr>
          <w:spacing w:val="3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contractor</w:t>
      </w:r>
    </w:p>
    <w:p w14:paraId="67CE303E" w14:textId="77777777" w:rsidR="00762D58" w:rsidRDefault="00762D58">
      <w:pPr>
        <w:spacing w:line="235" w:lineRule="auto"/>
        <w:sectPr w:rsidR="00762D58">
          <w:headerReference w:type="default" r:id="rId23"/>
          <w:footerReference w:type="default" r:id="rId24"/>
          <w:pgSz w:w="11910" w:h="16840"/>
          <w:pgMar w:top="1040" w:right="700" w:bottom="1040" w:left="1180" w:header="566" w:footer="848" w:gutter="0"/>
          <w:cols w:space="720"/>
        </w:sectPr>
      </w:pPr>
    </w:p>
    <w:p w14:paraId="6C1D9B67" w14:textId="77777777" w:rsidR="00762D58" w:rsidRDefault="00762D58">
      <w:pPr>
        <w:pStyle w:val="BodyText"/>
        <w:spacing w:before="4"/>
        <w:rPr>
          <w:sz w:val="17"/>
        </w:rPr>
      </w:pPr>
    </w:p>
    <w:p w14:paraId="46DFB94D" w14:textId="77777777" w:rsidR="00762D58" w:rsidRDefault="00762D58">
      <w:pPr>
        <w:rPr>
          <w:sz w:val="17"/>
        </w:rPr>
        <w:sectPr w:rsidR="00762D58">
          <w:pgSz w:w="11910" w:h="16840"/>
          <w:pgMar w:top="1040" w:right="700" w:bottom="1040" w:left="1180" w:header="566" w:footer="848" w:gutter="0"/>
          <w:cols w:space="720"/>
        </w:sectPr>
      </w:pPr>
    </w:p>
    <w:p w14:paraId="0FD4949E" w14:textId="77777777" w:rsidR="00762D58" w:rsidRDefault="00762D58">
      <w:pPr>
        <w:pStyle w:val="BodyText"/>
      </w:pPr>
    </w:p>
    <w:p w14:paraId="69563C79" w14:textId="77777777" w:rsidR="00762D58" w:rsidRDefault="00762D58">
      <w:pPr>
        <w:pStyle w:val="BodyText"/>
        <w:spacing w:before="2"/>
        <w:rPr>
          <w:sz w:val="21"/>
        </w:rPr>
      </w:pPr>
    </w:p>
    <w:p w14:paraId="2C5AEE50" w14:textId="77777777" w:rsidR="00762D58" w:rsidRDefault="00A364CD">
      <w:pPr>
        <w:pStyle w:val="BodyText"/>
        <w:ind w:left="180"/>
      </w:pPr>
      <w:r>
        <w:pict w14:anchorId="62B56659">
          <v:shape id="_x0000_s4493" type="#_x0000_t202" style="width:459.2pt;height:14.35pt;mso-left-percent:-10001;mso-top-percent:-10001;mso-position-horizontal:absolute;mso-position-horizontal-relative:char;mso-position-vertical:absolute;mso-position-vertical-relative:line;mso-left-percent:-10001;mso-top-percent:-10001" filled="f" strokeweight=".84pt">
            <v:textbox inset="0,0,0,0">
              <w:txbxContent>
                <w:p w14:paraId="635D5B2A" w14:textId="77777777" w:rsidR="00A364CD" w:rsidRDefault="00A364CD">
                  <w:pPr>
                    <w:pStyle w:val="BodyText"/>
                    <w:spacing w:before="17"/>
                    <w:ind w:left="48"/>
                  </w:pPr>
                  <w:r>
                    <w:t>0315 CONCRETE</w:t>
                  </w:r>
                  <w:r>
                    <w:rPr>
                      <w:spacing w:val="-2"/>
                    </w:rPr>
                    <w:t xml:space="preserve"> </w:t>
                  </w:r>
                  <w:r>
                    <w:t>FINISHES</w:t>
                  </w:r>
                </w:p>
              </w:txbxContent>
            </v:textbox>
            <w10:wrap type="none"/>
            <w10:anchorlock/>
          </v:shape>
        </w:pict>
      </w:r>
    </w:p>
    <w:p w14:paraId="37752C4F" w14:textId="77777777" w:rsidR="00762D58" w:rsidRDefault="00762D58">
      <w:pPr>
        <w:pStyle w:val="BodyText"/>
      </w:pPr>
    </w:p>
    <w:p w14:paraId="2531A3D9" w14:textId="77777777" w:rsidR="00762D58" w:rsidRDefault="00762D58">
      <w:pPr>
        <w:pStyle w:val="BodyText"/>
        <w:spacing w:before="4"/>
        <w:rPr>
          <w:sz w:val="18"/>
        </w:rPr>
      </w:pPr>
    </w:p>
    <w:p w14:paraId="7C678ACE" w14:textId="77777777" w:rsidR="00762D58" w:rsidRDefault="00A364CD">
      <w:pPr>
        <w:pStyle w:val="ListParagraph"/>
        <w:numPr>
          <w:ilvl w:val="0"/>
          <w:numId w:val="133"/>
        </w:numPr>
        <w:tabs>
          <w:tab w:val="left" w:pos="798"/>
          <w:tab w:val="left" w:pos="799"/>
        </w:tabs>
        <w:spacing w:before="96"/>
        <w:rPr>
          <w:sz w:val="20"/>
        </w:rPr>
      </w:pPr>
      <w:r>
        <w:pict w14:anchorId="642456BF">
          <v:shape id="_x0000_s4303" style="position:absolute;left:0;text-align:left;margin-left:69.55pt;margin-top:18.05pt;width:456.4pt;height:.1pt;z-index:-15677952;mso-wrap-distance-left:0;mso-wrap-distance-right:0;mso-position-horizontal-relative:page" coordorigin="1391,361" coordsize="9128,0" path="m1391,361r9128,e" filled="f" strokeweight=".78pt">
            <v:path arrowok="t"/>
            <w10:wrap type="topAndBottom" anchorx="page"/>
          </v:shape>
        </w:pict>
      </w:r>
      <w:r>
        <w:rPr>
          <w:sz w:val="20"/>
        </w:rPr>
        <w:t>GENERAL</w:t>
      </w:r>
    </w:p>
    <w:p w14:paraId="2B44EBE9" w14:textId="77777777" w:rsidR="00762D58" w:rsidRDefault="00A364CD">
      <w:pPr>
        <w:pStyle w:val="ListParagraph"/>
        <w:numPr>
          <w:ilvl w:val="1"/>
          <w:numId w:val="133"/>
        </w:numPr>
        <w:tabs>
          <w:tab w:val="left" w:pos="798"/>
          <w:tab w:val="left" w:pos="799"/>
        </w:tabs>
        <w:spacing w:before="10" w:line="350" w:lineRule="atLeast"/>
        <w:ind w:right="7390" w:firstLine="0"/>
        <w:rPr>
          <w:sz w:val="20"/>
        </w:rPr>
      </w:pPr>
      <w:r>
        <w:rPr>
          <w:sz w:val="20"/>
        </w:rPr>
        <w:t>RESPONSIBILITIES</w:t>
      </w:r>
      <w:r>
        <w:rPr>
          <w:spacing w:val="-53"/>
          <w:sz w:val="20"/>
        </w:rPr>
        <w:t xml:space="preserve"> </w:t>
      </w:r>
      <w:r>
        <w:rPr>
          <w:sz w:val="20"/>
        </w:rPr>
        <w:t>General</w:t>
      </w:r>
    </w:p>
    <w:p w14:paraId="0E1B12DA" w14:textId="77777777" w:rsidR="00762D58" w:rsidRDefault="00A364CD">
      <w:pPr>
        <w:pStyle w:val="BodyText"/>
        <w:spacing w:before="25" w:line="300" w:lineRule="auto"/>
        <w:ind w:left="241" w:right="1742"/>
      </w:pPr>
      <w:r>
        <w:t>Requirement: Provide finishes to formed and unformed concrete surfaces, as documented.</w:t>
      </w:r>
      <w:r>
        <w:rPr>
          <w:spacing w:val="-53"/>
        </w:rPr>
        <w:t xml:space="preserve"> </w:t>
      </w:r>
      <w:r>
        <w:t>Performance</w:t>
      </w:r>
    </w:p>
    <w:p w14:paraId="3FAEFA6E" w14:textId="77777777" w:rsidR="00762D58" w:rsidRDefault="00A364CD">
      <w:pPr>
        <w:pStyle w:val="BodyText"/>
        <w:spacing w:line="198" w:lineRule="exact"/>
        <w:ind w:left="241"/>
      </w:pPr>
      <w:r>
        <w:t>Requirement:</w:t>
      </w:r>
      <w:r>
        <w:rPr>
          <w:spacing w:val="-1"/>
        </w:rPr>
        <w:t xml:space="preserve"> </w:t>
      </w:r>
      <w:r>
        <w:t>Compatible</w:t>
      </w:r>
      <w:r>
        <w:rPr>
          <w:spacing w:val="-2"/>
        </w:rPr>
        <w:t xml:space="preserve"> </w:t>
      </w:r>
      <w:r>
        <w:t>with</w:t>
      </w:r>
      <w:r>
        <w:rPr>
          <w:spacing w:val="-3"/>
        </w:rPr>
        <w:t xml:space="preserve"> </w:t>
      </w:r>
      <w:r>
        <w:t>documented</w:t>
      </w:r>
      <w:r>
        <w:rPr>
          <w:spacing w:val="-13"/>
        </w:rPr>
        <w:t xml:space="preserve"> </w:t>
      </w:r>
      <w:r>
        <w:t>finishes.</w:t>
      </w:r>
    </w:p>
    <w:p w14:paraId="36CA2182" w14:textId="77777777" w:rsidR="00762D58" w:rsidRDefault="00A364CD">
      <w:pPr>
        <w:pStyle w:val="ListParagraph"/>
        <w:numPr>
          <w:ilvl w:val="1"/>
          <w:numId w:val="133"/>
        </w:numPr>
        <w:tabs>
          <w:tab w:val="left" w:pos="798"/>
          <w:tab w:val="left" w:pos="799"/>
        </w:tabs>
        <w:spacing w:line="350" w:lineRule="atLeast"/>
        <w:ind w:right="7111" w:firstLine="0"/>
        <w:rPr>
          <w:sz w:val="20"/>
        </w:rPr>
      </w:pPr>
      <w:r>
        <w:rPr>
          <w:spacing w:val="-2"/>
          <w:sz w:val="20"/>
        </w:rPr>
        <w:t xml:space="preserve">CROSS </w:t>
      </w:r>
      <w:r>
        <w:rPr>
          <w:spacing w:val="-1"/>
          <w:sz w:val="20"/>
        </w:rPr>
        <w:t>REFERENCES</w:t>
      </w:r>
      <w:r>
        <w:rPr>
          <w:spacing w:val="-53"/>
          <w:sz w:val="20"/>
        </w:rPr>
        <w:t xml:space="preserve"> </w:t>
      </w:r>
      <w:r>
        <w:rPr>
          <w:sz w:val="20"/>
        </w:rPr>
        <w:t>General</w:t>
      </w:r>
    </w:p>
    <w:p w14:paraId="03744003" w14:textId="77777777" w:rsidR="00762D58" w:rsidRDefault="00A364CD">
      <w:pPr>
        <w:pStyle w:val="BodyText"/>
        <w:spacing w:before="15"/>
        <w:ind w:left="241"/>
      </w:pPr>
      <w:r>
        <w:t>Requirement:</w:t>
      </w:r>
      <w:r>
        <w:rPr>
          <w:spacing w:val="1"/>
        </w:rPr>
        <w:t xml:space="preserve"> </w:t>
      </w:r>
      <w:r>
        <w:t>Conform to</w:t>
      </w:r>
      <w:r>
        <w:rPr>
          <w:spacing w:val="-6"/>
        </w:rPr>
        <w:t xml:space="preserve"> </w:t>
      </w:r>
      <w:r>
        <w:t>the</w:t>
      </w:r>
      <w:r>
        <w:rPr>
          <w:spacing w:val="-6"/>
        </w:rPr>
        <w:t xml:space="preserve"> </w:t>
      </w:r>
      <w:r>
        <w:t>following:</w:t>
      </w:r>
    </w:p>
    <w:p w14:paraId="1DC86704" w14:textId="77777777" w:rsidR="00762D58" w:rsidRDefault="00A364CD">
      <w:pPr>
        <w:pStyle w:val="ListParagraph"/>
        <w:numPr>
          <w:ilvl w:val="0"/>
          <w:numId w:val="145"/>
        </w:numPr>
        <w:tabs>
          <w:tab w:val="left" w:pos="453"/>
        </w:tabs>
        <w:spacing w:before="53"/>
        <w:ind w:hanging="217"/>
        <w:rPr>
          <w:rFonts w:ascii="Times New Roman" w:hAnsi="Times New Roman"/>
          <w:sz w:val="20"/>
        </w:rPr>
      </w:pPr>
      <w:r>
        <w:rPr>
          <w:sz w:val="20"/>
        </w:rPr>
        <w:t>0171</w:t>
      </w:r>
      <w:r>
        <w:rPr>
          <w:spacing w:val="-3"/>
          <w:sz w:val="20"/>
        </w:rPr>
        <w:t xml:space="preserve"> </w:t>
      </w:r>
      <w:r>
        <w:rPr>
          <w:sz w:val="20"/>
        </w:rPr>
        <w:t>General</w:t>
      </w:r>
      <w:r>
        <w:rPr>
          <w:spacing w:val="-12"/>
          <w:sz w:val="20"/>
        </w:rPr>
        <w:t xml:space="preserve"> </w:t>
      </w:r>
      <w:r>
        <w:rPr>
          <w:sz w:val="20"/>
        </w:rPr>
        <w:t>requirements.</w:t>
      </w:r>
    </w:p>
    <w:p w14:paraId="2C24D993" w14:textId="77777777" w:rsidR="00762D58" w:rsidRDefault="00A364CD">
      <w:pPr>
        <w:pStyle w:val="ListParagraph"/>
        <w:numPr>
          <w:ilvl w:val="1"/>
          <w:numId w:val="133"/>
        </w:numPr>
        <w:tabs>
          <w:tab w:val="left" w:pos="798"/>
          <w:tab w:val="left" w:pos="799"/>
        </w:tabs>
        <w:spacing w:before="5" w:line="350" w:lineRule="atLeast"/>
        <w:ind w:right="8023" w:firstLine="0"/>
        <w:rPr>
          <w:sz w:val="20"/>
        </w:rPr>
      </w:pPr>
      <w:r>
        <w:rPr>
          <w:spacing w:val="-4"/>
          <w:sz w:val="20"/>
        </w:rPr>
        <w:t>STANDARDS</w:t>
      </w:r>
      <w:r>
        <w:rPr>
          <w:spacing w:val="-53"/>
          <w:sz w:val="20"/>
        </w:rPr>
        <w:t xml:space="preserve"> </w:t>
      </w:r>
      <w:r>
        <w:rPr>
          <w:sz w:val="20"/>
        </w:rPr>
        <w:t>General</w:t>
      </w:r>
    </w:p>
    <w:p w14:paraId="1CBB9D11" w14:textId="77777777" w:rsidR="00762D58" w:rsidRDefault="00A364CD">
      <w:pPr>
        <w:pStyle w:val="BodyText"/>
        <w:spacing w:before="15"/>
        <w:ind w:left="241"/>
      </w:pPr>
      <w:r>
        <w:t>Formed</w:t>
      </w:r>
      <w:r>
        <w:rPr>
          <w:spacing w:val="-2"/>
        </w:rPr>
        <w:t xml:space="preserve"> </w:t>
      </w:r>
      <w:r>
        <w:t>surfaces:</w:t>
      </w:r>
      <w:r>
        <w:rPr>
          <w:spacing w:val="-3"/>
        </w:rPr>
        <w:t xml:space="preserve"> </w:t>
      </w:r>
      <w:r>
        <w:t>To</w:t>
      </w:r>
      <w:r>
        <w:rPr>
          <w:spacing w:val="-1"/>
        </w:rPr>
        <w:t xml:space="preserve"> </w:t>
      </w:r>
      <w:r>
        <w:t>AS 3610.1.</w:t>
      </w:r>
    </w:p>
    <w:p w14:paraId="648565A6" w14:textId="77777777" w:rsidR="00762D58" w:rsidRDefault="00A364CD">
      <w:pPr>
        <w:pStyle w:val="ListParagraph"/>
        <w:numPr>
          <w:ilvl w:val="1"/>
          <w:numId w:val="133"/>
        </w:numPr>
        <w:tabs>
          <w:tab w:val="left" w:pos="803"/>
          <w:tab w:val="left" w:pos="804"/>
        </w:tabs>
        <w:spacing w:before="6" w:line="350" w:lineRule="atLeast"/>
        <w:ind w:right="7475" w:firstLine="0"/>
        <w:rPr>
          <w:sz w:val="20"/>
        </w:rPr>
      </w:pPr>
      <w:r>
        <w:rPr>
          <w:sz w:val="20"/>
        </w:rPr>
        <w:t>INTERPRETATION</w:t>
      </w:r>
      <w:r>
        <w:rPr>
          <w:spacing w:val="-53"/>
          <w:sz w:val="20"/>
        </w:rPr>
        <w:t xml:space="preserve"> </w:t>
      </w:r>
      <w:r>
        <w:rPr>
          <w:w w:val="105"/>
          <w:sz w:val="20"/>
        </w:rPr>
        <w:t>Definitions</w:t>
      </w:r>
    </w:p>
    <w:p w14:paraId="6C996E4A" w14:textId="0BA16D2D" w:rsidR="00762D58" w:rsidRDefault="00A364CD">
      <w:pPr>
        <w:pStyle w:val="BodyText"/>
        <w:spacing w:before="15"/>
        <w:ind w:left="241"/>
      </w:pPr>
      <w:r>
        <w:t>General:</w:t>
      </w:r>
      <w:r>
        <w:rPr>
          <w:spacing w:val="-4"/>
        </w:rPr>
        <w:t xml:space="preserve"> </w:t>
      </w:r>
      <w:r>
        <w:t>For</w:t>
      </w:r>
      <w:r>
        <w:rPr>
          <w:spacing w:val="-4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purposes</w:t>
      </w:r>
      <w:r>
        <w:rPr>
          <w:spacing w:val="-4"/>
        </w:rPr>
        <w:t xml:space="preserve"> </w:t>
      </w:r>
      <w:r>
        <w:t>of</w:t>
      </w:r>
      <w:r>
        <w:rPr>
          <w:spacing w:val="6"/>
        </w:rPr>
        <w:t xml:space="preserve"> </w:t>
      </w:r>
      <w:r>
        <w:t>this</w:t>
      </w:r>
      <w:r>
        <w:rPr>
          <w:spacing w:val="-4"/>
        </w:rPr>
        <w:t xml:space="preserve"> </w:t>
      </w:r>
      <w:r w:rsidR="006047D8">
        <w:t>work section</w:t>
      </w:r>
      <w:r>
        <w:rPr>
          <w:spacing w:val="-1"/>
        </w:rPr>
        <w:t xml:space="preserve"> </w:t>
      </w:r>
      <w:r>
        <w:t>the</w:t>
      </w:r>
      <w:r>
        <w:rPr>
          <w:spacing w:val="-7"/>
        </w:rPr>
        <w:t xml:space="preserve"> </w:t>
      </w:r>
      <w:r>
        <w:t>following</w:t>
      </w:r>
      <w:r>
        <w:rPr>
          <w:spacing w:val="-1"/>
        </w:rPr>
        <w:t xml:space="preserve"> </w:t>
      </w:r>
      <w:r>
        <w:t>definition</w:t>
      </w:r>
      <w:r>
        <w:rPr>
          <w:spacing w:val="-1"/>
        </w:rPr>
        <w:t xml:space="preserve"> </w:t>
      </w:r>
      <w:r>
        <w:t>applies:</w:t>
      </w:r>
    </w:p>
    <w:p w14:paraId="5528F6AE" w14:textId="77777777" w:rsidR="00762D58" w:rsidRDefault="00A364CD">
      <w:pPr>
        <w:pStyle w:val="ListParagraph"/>
        <w:numPr>
          <w:ilvl w:val="0"/>
          <w:numId w:val="145"/>
        </w:numPr>
        <w:tabs>
          <w:tab w:val="left" w:pos="453"/>
        </w:tabs>
        <w:spacing w:before="58"/>
        <w:ind w:hanging="217"/>
        <w:rPr>
          <w:rFonts w:ascii="Times New Roman" w:hAnsi="Times New Roman"/>
          <w:sz w:val="20"/>
        </w:rPr>
      </w:pPr>
      <w:r>
        <w:rPr>
          <w:spacing w:val="-1"/>
          <w:sz w:val="20"/>
        </w:rPr>
        <w:t>Green</w:t>
      </w:r>
      <w:r>
        <w:rPr>
          <w:spacing w:val="-10"/>
          <w:sz w:val="20"/>
        </w:rPr>
        <w:t xml:space="preserve"> </w:t>
      </w:r>
      <w:r>
        <w:rPr>
          <w:spacing w:val="-1"/>
          <w:sz w:val="20"/>
        </w:rPr>
        <w:t>concrete:</w:t>
      </w:r>
      <w:r>
        <w:rPr>
          <w:spacing w:val="-7"/>
          <w:sz w:val="20"/>
        </w:rPr>
        <w:t xml:space="preserve"> </w:t>
      </w:r>
      <w:r>
        <w:rPr>
          <w:spacing w:val="-1"/>
          <w:sz w:val="20"/>
        </w:rPr>
        <w:t>Concrete</w:t>
      </w:r>
      <w:r>
        <w:rPr>
          <w:spacing w:val="-6"/>
          <w:sz w:val="20"/>
        </w:rPr>
        <w:t xml:space="preserve"> </w:t>
      </w:r>
      <w:r>
        <w:rPr>
          <w:sz w:val="20"/>
        </w:rPr>
        <w:t>which</w:t>
      </w:r>
      <w:r>
        <w:rPr>
          <w:spacing w:val="-5"/>
          <w:sz w:val="20"/>
        </w:rPr>
        <w:t xml:space="preserve"> </w:t>
      </w:r>
      <w:r>
        <w:rPr>
          <w:sz w:val="20"/>
        </w:rPr>
        <w:t>has</w:t>
      </w:r>
      <w:r>
        <w:rPr>
          <w:spacing w:val="-4"/>
          <w:sz w:val="20"/>
        </w:rPr>
        <w:t xml:space="preserve"> </w:t>
      </w:r>
      <w:r>
        <w:rPr>
          <w:sz w:val="20"/>
        </w:rPr>
        <w:t>set</w:t>
      </w:r>
      <w:r>
        <w:rPr>
          <w:spacing w:val="-3"/>
          <w:sz w:val="20"/>
        </w:rPr>
        <w:t xml:space="preserve"> </w:t>
      </w:r>
      <w:r>
        <w:rPr>
          <w:sz w:val="20"/>
        </w:rPr>
        <w:t>but</w:t>
      </w:r>
      <w:r>
        <w:rPr>
          <w:spacing w:val="-2"/>
          <w:sz w:val="20"/>
        </w:rPr>
        <w:t xml:space="preserve"> </w:t>
      </w:r>
      <w:r>
        <w:rPr>
          <w:sz w:val="20"/>
        </w:rPr>
        <w:t>not</w:t>
      </w:r>
      <w:r>
        <w:rPr>
          <w:spacing w:val="-3"/>
          <w:sz w:val="20"/>
        </w:rPr>
        <w:t xml:space="preserve"> </w:t>
      </w:r>
      <w:r>
        <w:rPr>
          <w:sz w:val="20"/>
        </w:rPr>
        <w:t>appreciably</w:t>
      </w:r>
      <w:r>
        <w:rPr>
          <w:spacing w:val="-14"/>
          <w:sz w:val="20"/>
        </w:rPr>
        <w:t xml:space="preserve"> </w:t>
      </w:r>
      <w:r>
        <w:rPr>
          <w:sz w:val="20"/>
        </w:rPr>
        <w:t>hardened.</w:t>
      </w:r>
    </w:p>
    <w:p w14:paraId="1F8C5D56" w14:textId="77777777" w:rsidR="00762D58" w:rsidRDefault="00A364CD">
      <w:pPr>
        <w:pStyle w:val="ListParagraph"/>
        <w:numPr>
          <w:ilvl w:val="1"/>
          <w:numId w:val="133"/>
        </w:numPr>
        <w:tabs>
          <w:tab w:val="left" w:pos="798"/>
          <w:tab w:val="left" w:pos="799"/>
        </w:tabs>
        <w:spacing w:before="5" w:line="350" w:lineRule="atLeast"/>
        <w:ind w:right="7903" w:firstLine="0"/>
        <w:rPr>
          <w:sz w:val="20"/>
        </w:rPr>
      </w:pPr>
      <w:r>
        <w:rPr>
          <w:spacing w:val="-4"/>
          <w:sz w:val="20"/>
        </w:rPr>
        <w:t>TOLERANCES</w:t>
      </w:r>
      <w:r>
        <w:rPr>
          <w:spacing w:val="-53"/>
          <w:sz w:val="20"/>
        </w:rPr>
        <w:t xml:space="preserve"> </w:t>
      </w:r>
      <w:r>
        <w:rPr>
          <w:sz w:val="20"/>
        </w:rPr>
        <w:t>Formed</w:t>
      </w:r>
      <w:r>
        <w:rPr>
          <w:spacing w:val="49"/>
          <w:sz w:val="20"/>
        </w:rPr>
        <w:t xml:space="preserve"> </w:t>
      </w:r>
      <w:r>
        <w:rPr>
          <w:sz w:val="20"/>
        </w:rPr>
        <w:t>surfaces</w:t>
      </w:r>
    </w:p>
    <w:p w14:paraId="66E563D6" w14:textId="77777777" w:rsidR="00762D58" w:rsidRDefault="00A364CD">
      <w:pPr>
        <w:pStyle w:val="BodyText"/>
        <w:spacing w:before="29" w:line="300" w:lineRule="auto"/>
        <w:ind w:left="241" w:right="4910"/>
      </w:pPr>
      <w:r>
        <w:t>Quality of the surface finish: To AS 3610.1 Table 3.3.2.</w:t>
      </w:r>
      <w:r>
        <w:rPr>
          <w:spacing w:val="-53"/>
        </w:rPr>
        <w:t xml:space="preserve"> </w:t>
      </w:r>
      <w:r>
        <w:t>Unformed</w:t>
      </w:r>
      <w:r>
        <w:rPr>
          <w:spacing w:val="-5"/>
        </w:rPr>
        <w:t xml:space="preserve"> </w:t>
      </w:r>
      <w:r>
        <w:t>surfaces</w:t>
      </w:r>
    </w:p>
    <w:p w14:paraId="09340068" w14:textId="77777777" w:rsidR="00762D58" w:rsidRDefault="00A364CD">
      <w:pPr>
        <w:pStyle w:val="BodyText"/>
        <w:spacing w:line="193" w:lineRule="exact"/>
        <w:ind w:left="241"/>
      </w:pPr>
      <w:r>
        <w:t>Unformed</w:t>
      </w:r>
      <w:r>
        <w:rPr>
          <w:spacing w:val="-6"/>
        </w:rPr>
        <w:t xml:space="preserve"> </w:t>
      </w:r>
      <w:r>
        <w:t>surfaces</w:t>
      </w:r>
      <w:r>
        <w:rPr>
          <w:spacing w:val="-8"/>
        </w:rPr>
        <w:t xml:space="preserve"> </w:t>
      </w:r>
      <w:r>
        <w:t>flatness:</w:t>
      </w:r>
      <w:r>
        <w:rPr>
          <w:spacing w:val="2"/>
        </w:rPr>
        <w:t xml:space="preserve"> </w:t>
      </w:r>
      <w:r>
        <w:t>To the</w:t>
      </w:r>
      <w:r>
        <w:rPr>
          <w:spacing w:val="-6"/>
        </w:rPr>
        <w:t xml:space="preserve"> </w:t>
      </w:r>
      <w:r>
        <w:t>Flatness</w:t>
      </w:r>
      <w:r>
        <w:rPr>
          <w:spacing w:val="-3"/>
        </w:rPr>
        <w:t xml:space="preserve"> </w:t>
      </w:r>
      <w:r>
        <w:t>tolerance class</w:t>
      </w:r>
      <w:r>
        <w:rPr>
          <w:spacing w:val="-4"/>
        </w:rPr>
        <w:t xml:space="preserve"> </w:t>
      </w:r>
      <w:r>
        <w:t>table,</w:t>
      </w:r>
      <w:r>
        <w:rPr>
          <w:spacing w:val="3"/>
        </w:rPr>
        <w:t xml:space="preserve"> </w:t>
      </w:r>
      <w:r>
        <w:t>using</w:t>
      </w:r>
      <w:r>
        <w:rPr>
          <w:spacing w:val="-1"/>
        </w:rPr>
        <w:t xml:space="preserve"> </w:t>
      </w:r>
      <w:r>
        <w:t>a straightedge</w:t>
      </w:r>
      <w:r>
        <w:rPr>
          <w:spacing w:val="-1"/>
        </w:rPr>
        <w:t xml:space="preserve"> </w:t>
      </w:r>
      <w:r>
        <w:t>placed</w:t>
      </w:r>
    </w:p>
    <w:p w14:paraId="2B004C55" w14:textId="77777777" w:rsidR="00762D58" w:rsidRDefault="00A364CD">
      <w:pPr>
        <w:pStyle w:val="BodyText"/>
        <w:spacing w:line="300" w:lineRule="auto"/>
        <w:ind w:left="241" w:right="3031"/>
      </w:pPr>
      <w:r>
        <w:pict w14:anchorId="6120C53C">
          <v:shape id="_x0000_s4302" type="#_x0000_t202" style="position:absolute;left:0;text-align:left;margin-left:69.85pt;margin-top:26.65pt;width:454.05pt;height:59.8pt;z-index:15780352;mso-position-horizontal-relative:page" filled="f" stroked="f">
            <v:textbox inset="0,0,0,0">
              <w:txbxContent>
                <w:tbl>
                  <w:tblPr>
                    <w:tblW w:w="0" w:type="auto"/>
                    <w:tblInd w:w="5" w:type="dxa"/>
                    <w:tblBorders>
                      <w:top w:val="single" w:sz="4" w:space="0" w:color="000000"/>
                      <w:left w:val="single" w:sz="4" w:space="0" w:color="000000"/>
                      <w:bottom w:val="single" w:sz="4" w:space="0" w:color="000000"/>
                      <w:right w:val="single" w:sz="4" w:space="0" w:color="000000"/>
                      <w:insideH w:val="single" w:sz="4" w:space="0" w:color="000000"/>
                      <w:insideV w:val="single" w:sz="4" w:space="0" w:color="000000"/>
                    </w:tblBorders>
                    <w:tblLayout w:type="fixed"/>
                    <w:tblCellMar>
                      <w:left w:w="0" w:type="dxa"/>
                      <w:right w:w="0" w:type="dxa"/>
                    </w:tblCellMar>
                    <w:tblLook w:val="01E0" w:firstRow="1" w:lastRow="1" w:firstColumn="1" w:lastColumn="1" w:noHBand="0" w:noVBand="0"/>
                  </w:tblPr>
                  <w:tblGrid>
                    <w:gridCol w:w="2973"/>
                    <w:gridCol w:w="3068"/>
                    <w:gridCol w:w="3026"/>
                  </w:tblGrid>
                  <w:tr w:rsidR="00A364CD" w14:paraId="68198606" w14:textId="77777777">
                    <w:trPr>
                      <w:trHeight w:val="287"/>
                    </w:trPr>
                    <w:tc>
                      <w:tcPr>
                        <w:tcW w:w="2973" w:type="dxa"/>
                      </w:tcPr>
                      <w:p w14:paraId="21B30A14" w14:textId="77777777" w:rsidR="00A364CD" w:rsidRDefault="00A364CD">
                        <w:pPr>
                          <w:pStyle w:val="TableParagraph"/>
                          <w:rPr>
                            <w:sz w:val="20"/>
                          </w:rPr>
                        </w:pPr>
                        <w:r>
                          <w:rPr>
                            <w:w w:val="105"/>
                            <w:sz w:val="20"/>
                          </w:rPr>
                          <w:t>Class</w:t>
                        </w:r>
                      </w:p>
                    </w:tc>
                    <w:tc>
                      <w:tcPr>
                        <w:tcW w:w="3068" w:type="dxa"/>
                      </w:tcPr>
                      <w:p w14:paraId="6C96696B" w14:textId="77777777" w:rsidR="00A364CD" w:rsidRDefault="00A364CD">
                        <w:pPr>
                          <w:pStyle w:val="TableParagraph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Measurement</w:t>
                        </w:r>
                      </w:p>
                    </w:tc>
                    <w:tc>
                      <w:tcPr>
                        <w:tcW w:w="3026" w:type="dxa"/>
                      </w:tcPr>
                      <w:p w14:paraId="61572B00" w14:textId="77777777" w:rsidR="00A364CD" w:rsidRDefault="00A364CD">
                        <w:pPr>
                          <w:pStyle w:val="TableParagraph"/>
                          <w:ind w:left="47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Maximum</w:t>
                        </w:r>
                        <w:r>
                          <w:rPr>
                            <w:spacing w:val="38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deviation</w:t>
                        </w:r>
                        <w:r>
                          <w:rPr>
                            <w:spacing w:val="33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(mm)</w:t>
                        </w:r>
                      </w:p>
                    </w:tc>
                  </w:tr>
                  <w:tr w:rsidR="00A364CD" w14:paraId="19B2882C" w14:textId="77777777">
                    <w:trPr>
                      <w:trHeight w:val="282"/>
                    </w:trPr>
                    <w:tc>
                      <w:tcPr>
                        <w:tcW w:w="2973" w:type="dxa"/>
                      </w:tcPr>
                      <w:p w14:paraId="36378B04" w14:textId="77777777" w:rsidR="00A364CD" w:rsidRDefault="00A364CD">
                        <w:pPr>
                          <w:pStyle w:val="TableParagraph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A</w:t>
                        </w:r>
                      </w:p>
                    </w:tc>
                    <w:tc>
                      <w:tcPr>
                        <w:tcW w:w="3068" w:type="dxa"/>
                      </w:tcPr>
                      <w:p w14:paraId="0BDCF571" w14:textId="77777777" w:rsidR="00A364CD" w:rsidRDefault="00A364CD">
                        <w:pPr>
                          <w:pStyle w:val="TableParagraph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2</w:t>
                        </w:r>
                        <w:r>
                          <w:rPr>
                            <w:spacing w:val="-6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m</w:t>
                        </w:r>
                        <w:r>
                          <w:rPr>
                            <w:spacing w:val="6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straightedge</w:t>
                        </w:r>
                      </w:p>
                    </w:tc>
                    <w:tc>
                      <w:tcPr>
                        <w:tcW w:w="3026" w:type="dxa"/>
                      </w:tcPr>
                      <w:p w14:paraId="36C0B37D" w14:textId="77777777" w:rsidR="00A364CD" w:rsidRDefault="00A364CD">
                        <w:pPr>
                          <w:pStyle w:val="TableParagraph"/>
                          <w:ind w:left="47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4</w:t>
                        </w:r>
                      </w:p>
                    </w:tc>
                  </w:tr>
                  <w:tr w:rsidR="00A364CD" w14:paraId="2FA507EE" w14:textId="77777777">
                    <w:trPr>
                      <w:trHeight w:val="287"/>
                    </w:trPr>
                    <w:tc>
                      <w:tcPr>
                        <w:tcW w:w="2973" w:type="dxa"/>
                      </w:tcPr>
                      <w:p w14:paraId="711EB794" w14:textId="77777777" w:rsidR="00A364CD" w:rsidRDefault="00A364CD">
                        <w:pPr>
                          <w:pStyle w:val="TableParagraph"/>
                          <w:spacing w:before="23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B</w:t>
                        </w:r>
                      </w:p>
                    </w:tc>
                    <w:tc>
                      <w:tcPr>
                        <w:tcW w:w="3068" w:type="dxa"/>
                      </w:tcPr>
                      <w:p w14:paraId="4275A06D" w14:textId="77777777" w:rsidR="00A364CD" w:rsidRDefault="00A364CD">
                        <w:pPr>
                          <w:pStyle w:val="TableParagraph"/>
                          <w:spacing w:before="23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3</w:t>
                        </w:r>
                        <w:r>
                          <w:rPr>
                            <w:spacing w:val="-6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m</w:t>
                        </w:r>
                        <w:r>
                          <w:rPr>
                            <w:spacing w:val="6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straightedge</w:t>
                        </w:r>
                      </w:p>
                    </w:tc>
                    <w:tc>
                      <w:tcPr>
                        <w:tcW w:w="3026" w:type="dxa"/>
                      </w:tcPr>
                      <w:p w14:paraId="35985296" w14:textId="77777777" w:rsidR="00A364CD" w:rsidRDefault="00A364CD">
                        <w:pPr>
                          <w:pStyle w:val="TableParagraph"/>
                          <w:spacing w:before="23"/>
                          <w:ind w:left="47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6</w:t>
                        </w:r>
                      </w:p>
                    </w:tc>
                  </w:tr>
                  <w:tr w:rsidR="00A364CD" w14:paraId="249AB9C4" w14:textId="77777777">
                    <w:trPr>
                      <w:trHeight w:val="287"/>
                    </w:trPr>
                    <w:tc>
                      <w:tcPr>
                        <w:tcW w:w="2973" w:type="dxa"/>
                      </w:tcPr>
                      <w:p w14:paraId="692DFB38" w14:textId="77777777" w:rsidR="00A364CD" w:rsidRDefault="00A364CD">
                        <w:pPr>
                          <w:pStyle w:val="TableParagraph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C</w:t>
                        </w:r>
                      </w:p>
                    </w:tc>
                    <w:tc>
                      <w:tcPr>
                        <w:tcW w:w="3068" w:type="dxa"/>
                      </w:tcPr>
                      <w:p w14:paraId="240B714E" w14:textId="77777777" w:rsidR="00A364CD" w:rsidRDefault="00A364CD">
                        <w:pPr>
                          <w:pStyle w:val="TableParagraph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600</w:t>
                        </w:r>
                        <w:r>
                          <w:rPr>
                            <w:spacing w:val="-1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mm straightedge</w:t>
                        </w:r>
                      </w:p>
                    </w:tc>
                    <w:tc>
                      <w:tcPr>
                        <w:tcW w:w="3026" w:type="dxa"/>
                      </w:tcPr>
                      <w:p w14:paraId="66068EA2" w14:textId="77777777" w:rsidR="00A364CD" w:rsidRDefault="00A364CD">
                        <w:pPr>
                          <w:pStyle w:val="TableParagraph"/>
                          <w:ind w:left="47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6</w:t>
                        </w:r>
                      </w:p>
                    </w:tc>
                  </w:tr>
                </w:tbl>
                <w:p w14:paraId="5ED550AB" w14:textId="77777777" w:rsidR="00A364CD" w:rsidRDefault="00A364CD">
                  <w:pPr>
                    <w:pStyle w:val="BodyText"/>
                  </w:pPr>
                </w:p>
              </w:txbxContent>
            </v:textbox>
            <w10:wrap anchorx="page"/>
          </v:shape>
        </w:pict>
      </w:r>
      <w:r>
        <w:t>anywhere on the surface in any direction, for the documented class of finish.</w:t>
      </w:r>
      <w:r>
        <w:rPr>
          <w:spacing w:val="-54"/>
        </w:rPr>
        <w:t xml:space="preserve"> </w:t>
      </w:r>
      <w:r>
        <w:t>Flatness</w:t>
      </w:r>
      <w:r>
        <w:rPr>
          <w:spacing w:val="-3"/>
        </w:rPr>
        <w:t xml:space="preserve"> </w:t>
      </w:r>
      <w:r>
        <w:t>tolerance class</w:t>
      </w:r>
      <w:r>
        <w:rPr>
          <w:spacing w:val="-3"/>
        </w:rPr>
        <w:t xml:space="preserve"> </w:t>
      </w:r>
      <w:r>
        <w:t>table</w:t>
      </w:r>
    </w:p>
    <w:p w14:paraId="457D1559" w14:textId="77777777" w:rsidR="00762D58" w:rsidRDefault="00762D58">
      <w:pPr>
        <w:pStyle w:val="BodyText"/>
        <w:rPr>
          <w:sz w:val="22"/>
        </w:rPr>
      </w:pPr>
    </w:p>
    <w:p w14:paraId="6AA8C136" w14:textId="77777777" w:rsidR="00762D58" w:rsidRDefault="00762D58">
      <w:pPr>
        <w:pStyle w:val="BodyText"/>
        <w:rPr>
          <w:sz w:val="22"/>
        </w:rPr>
      </w:pPr>
    </w:p>
    <w:p w14:paraId="67091233" w14:textId="77777777" w:rsidR="00762D58" w:rsidRDefault="00762D58">
      <w:pPr>
        <w:pStyle w:val="BodyText"/>
        <w:rPr>
          <w:sz w:val="22"/>
        </w:rPr>
      </w:pPr>
    </w:p>
    <w:p w14:paraId="620C29B5" w14:textId="77777777" w:rsidR="00762D58" w:rsidRDefault="00762D58">
      <w:pPr>
        <w:pStyle w:val="BodyText"/>
        <w:rPr>
          <w:sz w:val="22"/>
        </w:rPr>
      </w:pPr>
    </w:p>
    <w:p w14:paraId="07A8F646" w14:textId="77777777" w:rsidR="00762D58" w:rsidRDefault="00762D58">
      <w:pPr>
        <w:pStyle w:val="BodyText"/>
        <w:spacing w:before="4"/>
        <w:rPr>
          <w:sz w:val="30"/>
        </w:rPr>
      </w:pPr>
    </w:p>
    <w:p w14:paraId="77FC9605" w14:textId="77777777" w:rsidR="00762D58" w:rsidRDefault="00A364CD">
      <w:pPr>
        <w:pStyle w:val="ListParagraph"/>
        <w:numPr>
          <w:ilvl w:val="1"/>
          <w:numId w:val="133"/>
        </w:numPr>
        <w:tabs>
          <w:tab w:val="left" w:pos="798"/>
          <w:tab w:val="left" w:pos="799"/>
        </w:tabs>
        <w:spacing w:line="350" w:lineRule="atLeast"/>
        <w:ind w:right="7998" w:firstLine="0"/>
        <w:rPr>
          <w:sz w:val="20"/>
        </w:rPr>
      </w:pPr>
      <w:r>
        <w:rPr>
          <w:sz w:val="20"/>
        </w:rPr>
        <w:t>INSPECTION</w:t>
      </w:r>
      <w:r>
        <w:rPr>
          <w:spacing w:val="-53"/>
          <w:sz w:val="20"/>
        </w:rPr>
        <w:t xml:space="preserve"> </w:t>
      </w:r>
      <w:r>
        <w:rPr>
          <w:sz w:val="20"/>
        </w:rPr>
        <w:t>Notice</w:t>
      </w:r>
    </w:p>
    <w:p w14:paraId="30143FAB" w14:textId="77777777" w:rsidR="00762D58" w:rsidRDefault="00A364CD">
      <w:pPr>
        <w:pStyle w:val="BodyText"/>
        <w:spacing w:before="20"/>
        <w:ind w:left="241"/>
      </w:pPr>
      <w:r>
        <w:t>Inspection:</w:t>
      </w:r>
      <w:r>
        <w:rPr>
          <w:spacing w:val="-2"/>
        </w:rPr>
        <w:t xml:space="preserve"> </w:t>
      </w:r>
      <w:r>
        <w:t>Give</w:t>
      </w:r>
      <w:r>
        <w:rPr>
          <w:spacing w:val="-5"/>
        </w:rPr>
        <w:t xml:space="preserve"> </w:t>
      </w:r>
      <w:r>
        <w:t>notice</w:t>
      </w:r>
      <w:r>
        <w:rPr>
          <w:spacing w:val="1"/>
        </w:rPr>
        <w:t xml:space="preserve"> </w:t>
      </w:r>
      <w:r>
        <w:t>so</w:t>
      </w:r>
      <w:r>
        <w:rPr>
          <w:spacing w:val="1"/>
        </w:rPr>
        <w:t xml:space="preserve"> </w:t>
      </w:r>
      <w:r>
        <w:t>that</w:t>
      </w:r>
      <w:r>
        <w:rPr>
          <w:spacing w:val="1"/>
        </w:rPr>
        <w:t xml:space="preserve"> </w:t>
      </w:r>
      <w:r>
        <w:t>inspection</w:t>
      </w:r>
      <w:r>
        <w:rPr>
          <w:spacing w:val="-4"/>
        </w:rPr>
        <w:t xml:space="preserve"> </w:t>
      </w:r>
      <w:r>
        <w:t>may</w:t>
      </w:r>
      <w:r>
        <w:rPr>
          <w:spacing w:val="-3"/>
        </w:rPr>
        <w:t xml:space="preserve"> </w:t>
      </w:r>
      <w:r>
        <w:t>be</w:t>
      </w:r>
      <w:r>
        <w:rPr>
          <w:spacing w:val="-5"/>
        </w:rPr>
        <w:t xml:space="preserve"> </w:t>
      </w:r>
      <w:r>
        <w:t>made</w:t>
      </w:r>
      <w:r>
        <w:rPr>
          <w:spacing w:val="-4"/>
        </w:rPr>
        <w:t xml:space="preserve"> </w:t>
      </w:r>
      <w:r>
        <w:t>of</w:t>
      </w:r>
      <w:r>
        <w:rPr>
          <w:spacing w:val="3"/>
        </w:rPr>
        <w:t xml:space="preserve"> </w:t>
      </w:r>
      <w:r>
        <w:t>the</w:t>
      </w:r>
      <w:r>
        <w:rPr>
          <w:spacing w:val="-4"/>
        </w:rPr>
        <w:t xml:space="preserve"> </w:t>
      </w:r>
      <w:r>
        <w:t>following:</w:t>
      </w:r>
    </w:p>
    <w:p w14:paraId="13DB54B9" w14:textId="77777777" w:rsidR="00762D58" w:rsidRDefault="00A364CD">
      <w:pPr>
        <w:pStyle w:val="ListParagraph"/>
        <w:numPr>
          <w:ilvl w:val="0"/>
          <w:numId w:val="145"/>
        </w:numPr>
        <w:tabs>
          <w:tab w:val="left" w:pos="453"/>
        </w:tabs>
        <w:spacing w:before="63"/>
        <w:ind w:hanging="217"/>
        <w:rPr>
          <w:rFonts w:ascii="Times New Roman" w:hAnsi="Times New Roman"/>
          <w:sz w:val="20"/>
        </w:rPr>
      </w:pPr>
      <w:r>
        <w:rPr>
          <w:spacing w:val="-1"/>
          <w:sz w:val="20"/>
        </w:rPr>
        <w:t>Evaluation</w:t>
      </w:r>
      <w:r>
        <w:rPr>
          <w:sz w:val="20"/>
        </w:rPr>
        <w:t xml:space="preserve"> </w:t>
      </w:r>
      <w:r>
        <w:rPr>
          <w:spacing w:val="-1"/>
          <w:sz w:val="20"/>
        </w:rPr>
        <w:t>of</w:t>
      </w:r>
      <w:r>
        <w:rPr>
          <w:spacing w:val="3"/>
          <w:sz w:val="20"/>
        </w:rPr>
        <w:t xml:space="preserve"> </w:t>
      </w:r>
      <w:r>
        <w:rPr>
          <w:sz w:val="20"/>
        </w:rPr>
        <w:t>the off-form</w:t>
      </w:r>
      <w:r>
        <w:rPr>
          <w:spacing w:val="-27"/>
          <w:sz w:val="20"/>
        </w:rPr>
        <w:t xml:space="preserve"> </w:t>
      </w:r>
      <w:r>
        <w:rPr>
          <w:sz w:val="20"/>
        </w:rPr>
        <w:t>finishes.</w:t>
      </w:r>
    </w:p>
    <w:p w14:paraId="604DE943" w14:textId="77777777" w:rsidR="00762D58" w:rsidRDefault="00A364CD">
      <w:pPr>
        <w:pStyle w:val="ListParagraph"/>
        <w:numPr>
          <w:ilvl w:val="0"/>
          <w:numId w:val="145"/>
        </w:numPr>
        <w:tabs>
          <w:tab w:val="left" w:pos="453"/>
        </w:tabs>
        <w:spacing w:before="57"/>
        <w:ind w:hanging="217"/>
        <w:rPr>
          <w:rFonts w:ascii="Times New Roman" w:hAnsi="Times New Roman"/>
          <w:sz w:val="20"/>
        </w:rPr>
      </w:pPr>
      <w:r>
        <w:rPr>
          <w:spacing w:val="-1"/>
          <w:sz w:val="20"/>
        </w:rPr>
        <w:t>Evaluation</w:t>
      </w:r>
      <w:r>
        <w:rPr>
          <w:spacing w:val="1"/>
          <w:sz w:val="20"/>
        </w:rPr>
        <w:t xml:space="preserve"> </w:t>
      </w:r>
      <w:r>
        <w:rPr>
          <w:sz w:val="20"/>
        </w:rPr>
        <w:t>of</w:t>
      </w:r>
      <w:r>
        <w:rPr>
          <w:spacing w:val="4"/>
          <w:sz w:val="20"/>
        </w:rPr>
        <w:t xml:space="preserve"> </w:t>
      </w:r>
      <w:r>
        <w:rPr>
          <w:sz w:val="20"/>
        </w:rPr>
        <w:t>surface</w:t>
      </w:r>
      <w:r>
        <w:rPr>
          <w:spacing w:val="-23"/>
          <w:sz w:val="20"/>
        </w:rPr>
        <w:t xml:space="preserve"> </w:t>
      </w:r>
      <w:r>
        <w:rPr>
          <w:sz w:val="20"/>
        </w:rPr>
        <w:t>finish.</w:t>
      </w:r>
    </w:p>
    <w:p w14:paraId="27FAA80D" w14:textId="77777777" w:rsidR="00762D58" w:rsidRDefault="00762D58">
      <w:pPr>
        <w:pStyle w:val="BodyText"/>
        <w:spacing w:before="10"/>
      </w:pPr>
    </w:p>
    <w:p w14:paraId="560DC619" w14:textId="77777777" w:rsidR="00762D58" w:rsidRDefault="00A364CD">
      <w:pPr>
        <w:pStyle w:val="ListParagraph"/>
        <w:numPr>
          <w:ilvl w:val="0"/>
          <w:numId w:val="133"/>
        </w:numPr>
        <w:tabs>
          <w:tab w:val="left" w:pos="798"/>
          <w:tab w:val="left" w:pos="799"/>
        </w:tabs>
        <w:spacing w:after="22"/>
        <w:ind w:hanging="563"/>
        <w:rPr>
          <w:sz w:val="20"/>
        </w:rPr>
      </w:pPr>
      <w:r>
        <w:rPr>
          <w:sz w:val="20"/>
        </w:rPr>
        <w:t>PRODUCTS</w:t>
      </w:r>
    </w:p>
    <w:p w14:paraId="6975A2F1" w14:textId="77777777" w:rsidR="00762D58" w:rsidRDefault="00A364CD">
      <w:pPr>
        <w:pStyle w:val="BodyText"/>
        <w:spacing w:line="20" w:lineRule="exact"/>
        <w:ind w:left="202"/>
        <w:rPr>
          <w:sz w:val="2"/>
        </w:rPr>
      </w:pPr>
      <w:r>
        <w:rPr>
          <w:sz w:val="2"/>
        </w:rPr>
      </w:r>
      <w:r>
        <w:rPr>
          <w:sz w:val="2"/>
        </w:rPr>
        <w:pict w14:anchorId="237F94F8">
          <v:group id="_x0000_s4300" style="width:456.4pt;height:.85pt;mso-position-horizontal-relative:char;mso-position-vertical-relative:line" coordsize="9128,17">
            <v:line id="_x0000_s4301" style="position:absolute" from="0,8" to="9128,8" strokeweight=".84pt"/>
            <w10:wrap type="none"/>
            <w10:anchorlock/>
          </v:group>
        </w:pict>
      </w:r>
    </w:p>
    <w:p w14:paraId="60F8ED09" w14:textId="77777777" w:rsidR="00762D58" w:rsidRDefault="00A364CD">
      <w:pPr>
        <w:pStyle w:val="ListParagraph"/>
        <w:numPr>
          <w:ilvl w:val="1"/>
          <w:numId w:val="133"/>
        </w:numPr>
        <w:tabs>
          <w:tab w:val="left" w:pos="798"/>
          <w:tab w:val="left" w:pos="799"/>
        </w:tabs>
        <w:spacing w:before="155"/>
        <w:ind w:left="798"/>
        <w:rPr>
          <w:sz w:val="20"/>
        </w:rPr>
      </w:pPr>
      <w:r>
        <w:rPr>
          <w:sz w:val="20"/>
        </w:rPr>
        <w:t>MATERIALS</w:t>
      </w:r>
    </w:p>
    <w:p w14:paraId="48AA6B47" w14:textId="77777777" w:rsidR="00762D58" w:rsidRDefault="00A364CD">
      <w:pPr>
        <w:pStyle w:val="BodyText"/>
        <w:spacing w:before="120"/>
        <w:ind w:left="241"/>
      </w:pPr>
      <w:r>
        <w:t>Surface</w:t>
      </w:r>
      <w:r>
        <w:rPr>
          <w:spacing w:val="-3"/>
        </w:rPr>
        <w:t xml:space="preserve"> </w:t>
      </w:r>
      <w:r>
        <w:t>hardeners,</w:t>
      </w:r>
      <w:r>
        <w:rPr>
          <w:spacing w:val="1"/>
        </w:rPr>
        <w:t xml:space="preserve"> </w:t>
      </w:r>
      <w:r>
        <w:t>sealants</w:t>
      </w:r>
      <w:r>
        <w:rPr>
          <w:spacing w:val="-5"/>
        </w:rPr>
        <w:t xml:space="preserve"> </w:t>
      </w:r>
      <w:r>
        <w:t>and</w:t>
      </w:r>
      <w:r>
        <w:rPr>
          <w:spacing w:val="-2"/>
        </w:rPr>
        <w:t xml:space="preserve"> </w:t>
      </w:r>
      <w:r>
        <w:t>protectors</w:t>
      </w:r>
    </w:p>
    <w:p w14:paraId="4CE26A0B" w14:textId="77777777" w:rsidR="00762D58" w:rsidRDefault="00A364CD">
      <w:pPr>
        <w:pStyle w:val="BodyText"/>
        <w:spacing w:before="25" w:line="300" w:lineRule="auto"/>
        <w:ind w:left="241" w:right="1542"/>
      </w:pPr>
      <w:r>
        <w:t>Supply: If documented, provide proprietary products to the manufacturer’s recommendations.</w:t>
      </w:r>
      <w:r>
        <w:rPr>
          <w:spacing w:val="-53"/>
        </w:rPr>
        <w:t xml:space="preserve"> </w:t>
      </w:r>
      <w:r>
        <w:t>Slip</w:t>
      </w:r>
      <w:r>
        <w:rPr>
          <w:spacing w:val="-1"/>
        </w:rPr>
        <w:t xml:space="preserve"> </w:t>
      </w:r>
      <w:r>
        <w:t>resistance treatment</w:t>
      </w:r>
    </w:p>
    <w:p w14:paraId="250B0D60" w14:textId="77777777" w:rsidR="00762D58" w:rsidRDefault="00A364CD">
      <w:pPr>
        <w:pStyle w:val="BodyText"/>
        <w:spacing w:line="198" w:lineRule="exact"/>
        <w:ind w:left="241"/>
      </w:pPr>
      <w:r>
        <w:t>Slip</w:t>
      </w:r>
      <w:r>
        <w:rPr>
          <w:spacing w:val="-1"/>
        </w:rPr>
        <w:t xml:space="preserve"> </w:t>
      </w:r>
      <w:r>
        <w:t>resistance</w:t>
      </w:r>
      <w:r>
        <w:rPr>
          <w:spacing w:val="-1"/>
        </w:rPr>
        <w:t xml:space="preserve"> </w:t>
      </w:r>
      <w:r>
        <w:t>classification:</w:t>
      </w:r>
      <w:r>
        <w:rPr>
          <w:spacing w:val="-3"/>
        </w:rPr>
        <w:t xml:space="preserve"> </w:t>
      </w:r>
      <w:r>
        <w:t>To</w:t>
      </w:r>
      <w:r>
        <w:rPr>
          <w:spacing w:val="-1"/>
        </w:rPr>
        <w:t xml:space="preserve"> </w:t>
      </w:r>
      <w:r>
        <w:t>AS</w:t>
      </w:r>
      <w:r>
        <w:rPr>
          <w:spacing w:val="-3"/>
        </w:rPr>
        <w:t xml:space="preserve"> </w:t>
      </w:r>
      <w:r>
        <w:t>4586.</w:t>
      </w:r>
    </w:p>
    <w:p w14:paraId="340CEC80" w14:textId="77777777" w:rsidR="00762D58" w:rsidRDefault="00762D58">
      <w:pPr>
        <w:spacing w:line="198" w:lineRule="exact"/>
        <w:sectPr w:rsidR="00762D58">
          <w:headerReference w:type="default" r:id="rId25"/>
          <w:footerReference w:type="default" r:id="rId26"/>
          <w:pgSz w:w="11910" w:h="16840"/>
          <w:pgMar w:top="1040" w:right="700" w:bottom="1040" w:left="1180" w:header="566" w:footer="848" w:gutter="0"/>
          <w:cols w:space="720"/>
        </w:sectPr>
      </w:pPr>
    </w:p>
    <w:p w14:paraId="6ED9AF0F" w14:textId="77777777" w:rsidR="00762D58" w:rsidRDefault="00762D58">
      <w:pPr>
        <w:pStyle w:val="BodyText"/>
      </w:pPr>
    </w:p>
    <w:p w14:paraId="301DB402" w14:textId="77777777" w:rsidR="00762D58" w:rsidRDefault="00762D58">
      <w:pPr>
        <w:pStyle w:val="BodyText"/>
        <w:spacing w:before="4"/>
      </w:pPr>
    </w:p>
    <w:p w14:paraId="7E8F7761" w14:textId="77777777" w:rsidR="00762D58" w:rsidRDefault="00A364CD">
      <w:pPr>
        <w:pStyle w:val="ListParagraph"/>
        <w:numPr>
          <w:ilvl w:val="0"/>
          <w:numId w:val="133"/>
        </w:numPr>
        <w:tabs>
          <w:tab w:val="left" w:pos="798"/>
          <w:tab w:val="left" w:pos="799"/>
        </w:tabs>
        <w:rPr>
          <w:sz w:val="20"/>
        </w:rPr>
      </w:pPr>
      <w:r>
        <w:pict w14:anchorId="7082B5A6">
          <v:shape id="_x0000_s4299" style="position:absolute;left:0;text-align:left;margin-left:69.55pt;margin-top:13.15pt;width:456.4pt;height:.1pt;z-index:-15676416;mso-wrap-distance-left:0;mso-wrap-distance-right:0;mso-position-horizontal-relative:page" coordorigin="1391,263" coordsize="9128,0" path="m1391,263r9128,e" filled="f" strokeweight=".78pt">
            <v:path arrowok="t"/>
            <w10:wrap type="topAndBottom" anchorx="page"/>
          </v:shape>
        </w:pict>
      </w:r>
      <w:r>
        <w:rPr>
          <w:sz w:val="20"/>
        </w:rPr>
        <w:t>EXECUTION</w:t>
      </w:r>
    </w:p>
    <w:p w14:paraId="60E3CF74" w14:textId="77777777" w:rsidR="00762D58" w:rsidRDefault="00A364CD">
      <w:pPr>
        <w:pStyle w:val="ListParagraph"/>
        <w:numPr>
          <w:ilvl w:val="1"/>
          <w:numId w:val="133"/>
        </w:numPr>
        <w:tabs>
          <w:tab w:val="left" w:pos="803"/>
          <w:tab w:val="left" w:pos="804"/>
        </w:tabs>
        <w:spacing w:before="12" w:line="350" w:lineRule="atLeast"/>
        <w:ind w:right="7097" w:firstLine="0"/>
        <w:rPr>
          <w:sz w:val="20"/>
        </w:rPr>
      </w:pPr>
      <w:r>
        <w:rPr>
          <w:sz w:val="20"/>
        </w:rPr>
        <w:t>SURFACE MODIFIERS</w:t>
      </w:r>
      <w:r>
        <w:rPr>
          <w:spacing w:val="-53"/>
          <w:sz w:val="20"/>
        </w:rPr>
        <w:t xml:space="preserve"> </w:t>
      </w:r>
      <w:r>
        <w:rPr>
          <w:sz w:val="20"/>
        </w:rPr>
        <w:t>General</w:t>
      </w:r>
    </w:p>
    <w:p w14:paraId="1E9A81DD" w14:textId="77777777" w:rsidR="00762D58" w:rsidRDefault="00A364CD">
      <w:pPr>
        <w:pStyle w:val="BodyText"/>
        <w:spacing w:before="20"/>
        <w:ind w:left="241"/>
      </w:pPr>
      <w:r>
        <w:t>Application:</w:t>
      </w:r>
      <w:r>
        <w:rPr>
          <w:spacing w:val="2"/>
        </w:rPr>
        <w:t xml:space="preserve"> </w:t>
      </w:r>
      <w:r>
        <w:t>Apply</w:t>
      </w:r>
      <w:r>
        <w:rPr>
          <w:spacing w:val="-4"/>
        </w:rPr>
        <w:t xml:space="preserve"> </w:t>
      </w:r>
      <w:r>
        <w:t>to</w:t>
      </w:r>
      <w:r>
        <w:rPr>
          <w:spacing w:val="-1"/>
        </w:rPr>
        <w:t xml:space="preserve"> </w:t>
      </w:r>
      <w:r>
        <w:t>clean surfaces</w:t>
      </w:r>
      <w:r>
        <w:rPr>
          <w:spacing w:val="-4"/>
        </w:rPr>
        <w:t xml:space="preserve"> </w:t>
      </w:r>
      <w:r>
        <w:t>to</w:t>
      </w:r>
      <w:r>
        <w:rPr>
          <w:spacing w:val="-6"/>
        </w:rPr>
        <w:t xml:space="preserve"> </w:t>
      </w:r>
      <w:r>
        <w:t>the</w:t>
      </w:r>
      <w:r>
        <w:rPr>
          <w:spacing w:val="-5"/>
        </w:rPr>
        <w:t xml:space="preserve"> </w:t>
      </w:r>
      <w:r>
        <w:t>manufacturer’s</w:t>
      </w:r>
      <w:r>
        <w:rPr>
          <w:spacing w:val="-4"/>
        </w:rPr>
        <w:t xml:space="preserve"> </w:t>
      </w:r>
      <w:r>
        <w:t>recommendations.</w:t>
      </w:r>
    </w:p>
    <w:p w14:paraId="2874C444" w14:textId="77777777" w:rsidR="00762D58" w:rsidRDefault="00A364CD">
      <w:pPr>
        <w:pStyle w:val="ListParagraph"/>
        <w:numPr>
          <w:ilvl w:val="1"/>
          <w:numId w:val="133"/>
        </w:numPr>
        <w:tabs>
          <w:tab w:val="left" w:pos="803"/>
          <w:tab w:val="left" w:pos="804"/>
        </w:tabs>
        <w:spacing w:before="6" w:line="350" w:lineRule="atLeast"/>
        <w:ind w:right="7208" w:firstLine="0"/>
        <w:rPr>
          <w:sz w:val="20"/>
        </w:rPr>
      </w:pPr>
      <w:r>
        <w:rPr>
          <w:sz w:val="20"/>
        </w:rPr>
        <w:t>FORMED SURFACES</w:t>
      </w:r>
      <w:r>
        <w:rPr>
          <w:spacing w:val="-53"/>
          <w:sz w:val="20"/>
        </w:rPr>
        <w:t xml:space="preserve"> </w:t>
      </w:r>
      <w:r>
        <w:rPr>
          <w:sz w:val="20"/>
        </w:rPr>
        <w:t>General</w:t>
      </w:r>
    </w:p>
    <w:p w14:paraId="229A3B66" w14:textId="77777777" w:rsidR="00762D58" w:rsidRDefault="00A364CD">
      <w:pPr>
        <w:pStyle w:val="BodyText"/>
        <w:spacing w:before="20"/>
        <w:ind w:left="241" w:right="1375"/>
      </w:pPr>
      <w:r>
        <w:t>Surface finish: Provide formed concrete finishes as documented in the Formed surface finishes</w:t>
      </w:r>
      <w:r>
        <w:rPr>
          <w:spacing w:val="-54"/>
        </w:rPr>
        <w:t xml:space="preserve"> </w:t>
      </w:r>
      <w:r>
        <w:t>schedule.</w:t>
      </w:r>
    </w:p>
    <w:p w14:paraId="11E5719A" w14:textId="77777777" w:rsidR="00762D58" w:rsidRDefault="00A364CD">
      <w:pPr>
        <w:pStyle w:val="BodyText"/>
        <w:spacing w:before="54" w:line="300" w:lineRule="auto"/>
        <w:ind w:left="241" w:right="2510"/>
      </w:pPr>
      <w:r>
        <w:t>Damage: Do not damage concrete works through premature removal of formwork.</w:t>
      </w:r>
      <w:r>
        <w:rPr>
          <w:spacing w:val="-53"/>
        </w:rPr>
        <w:t xml:space="preserve"> </w:t>
      </w:r>
      <w:r>
        <w:t>Curing</w:t>
      </w:r>
    </w:p>
    <w:p w14:paraId="2A43E79B" w14:textId="77777777" w:rsidR="00762D58" w:rsidRDefault="00A364CD">
      <w:pPr>
        <w:pStyle w:val="BodyText"/>
        <w:spacing w:line="195" w:lineRule="exact"/>
        <w:ind w:left="241"/>
      </w:pPr>
      <w:r>
        <w:t>General:</w:t>
      </w:r>
      <w:r>
        <w:rPr>
          <w:spacing w:val="-2"/>
        </w:rPr>
        <w:t xml:space="preserve"> </w:t>
      </w:r>
      <w:r>
        <w:t>If</w:t>
      </w:r>
      <w:r>
        <w:rPr>
          <w:spacing w:val="-2"/>
        </w:rPr>
        <w:t xml:space="preserve"> </w:t>
      </w:r>
      <w:r>
        <w:t>formwork</w:t>
      </w:r>
      <w:r>
        <w:rPr>
          <w:spacing w:val="-3"/>
        </w:rPr>
        <w:t xml:space="preserve"> </w:t>
      </w:r>
      <w:r>
        <w:t>is</w:t>
      </w:r>
      <w:r>
        <w:rPr>
          <w:spacing w:val="-3"/>
        </w:rPr>
        <w:t xml:space="preserve"> </w:t>
      </w:r>
      <w:r>
        <w:t>stripped before the</w:t>
      </w:r>
      <w:r>
        <w:rPr>
          <w:spacing w:val="-5"/>
        </w:rPr>
        <w:t xml:space="preserve"> </w:t>
      </w:r>
      <w:r>
        <w:t>minimum</w:t>
      </w:r>
      <w:r>
        <w:rPr>
          <w:spacing w:val="1"/>
        </w:rPr>
        <w:t xml:space="preserve"> </w:t>
      </w:r>
      <w:r>
        <w:t>curing period</w:t>
      </w:r>
      <w:r>
        <w:rPr>
          <w:spacing w:val="-10"/>
        </w:rPr>
        <w:t xml:space="preserve"> </w:t>
      </w:r>
      <w:r>
        <w:t>for</w:t>
      </w:r>
      <w:r>
        <w:rPr>
          <w:spacing w:val="-3"/>
        </w:rPr>
        <w:t xml:space="preserve"> </w:t>
      </w:r>
      <w:r>
        <w:t>the concrete</w:t>
      </w:r>
      <w:r>
        <w:rPr>
          <w:spacing w:val="-5"/>
        </w:rPr>
        <w:t xml:space="preserve"> </w:t>
      </w:r>
      <w:r>
        <w:t>has</w:t>
      </w:r>
      <w:r>
        <w:rPr>
          <w:spacing w:val="-3"/>
        </w:rPr>
        <w:t xml:space="preserve"> </w:t>
      </w:r>
      <w:r>
        <w:t>elapsed,</w:t>
      </w:r>
    </w:p>
    <w:p w14:paraId="0A18E3CD" w14:textId="77777777" w:rsidR="00762D58" w:rsidRDefault="00A364CD">
      <w:pPr>
        <w:pStyle w:val="BodyText"/>
        <w:spacing w:line="300" w:lineRule="auto"/>
        <w:ind w:left="241" w:right="3331"/>
      </w:pPr>
      <w:r>
        <w:t>continue curing the exposed faces as soon as the stripping is completed.</w:t>
      </w:r>
      <w:r>
        <w:rPr>
          <w:spacing w:val="-53"/>
        </w:rPr>
        <w:t xml:space="preserve"> </w:t>
      </w:r>
      <w:r>
        <w:t>Evaluation</w:t>
      </w:r>
      <w:r>
        <w:rPr>
          <w:spacing w:val="-1"/>
        </w:rPr>
        <w:t xml:space="preserve"> </w:t>
      </w:r>
      <w:r>
        <w:t>of</w:t>
      </w:r>
      <w:r>
        <w:rPr>
          <w:spacing w:val="-2"/>
        </w:rPr>
        <w:t xml:space="preserve"> </w:t>
      </w:r>
      <w:r>
        <w:t>formed surfaces</w:t>
      </w:r>
    </w:p>
    <w:p w14:paraId="77E7F5AD" w14:textId="77777777" w:rsidR="00762D58" w:rsidRDefault="00A364CD">
      <w:pPr>
        <w:pStyle w:val="BodyText"/>
        <w:spacing w:line="193" w:lineRule="exact"/>
        <w:ind w:left="241"/>
      </w:pPr>
      <w:r>
        <w:t>General:</w:t>
      </w:r>
      <w:r>
        <w:rPr>
          <w:spacing w:val="-4"/>
        </w:rPr>
        <w:t xml:space="preserve"> </w:t>
      </w:r>
      <w:r>
        <w:t>If</w:t>
      </w:r>
      <w:r>
        <w:rPr>
          <w:spacing w:val="2"/>
        </w:rPr>
        <w:t xml:space="preserve"> </w:t>
      </w:r>
      <w:r>
        <w:t>evaluation</w:t>
      </w:r>
      <w:r>
        <w:rPr>
          <w:spacing w:val="-1"/>
        </w:rPr>
        <w:t xml:space="preserve"> </w:t>
      </w:r>
      <w:r>
        <w:t>of</w:t>
      </w:r>
      <w:r>
        <w:rPr>
          <w:spacing w:val="-1"/>
        </w:rPr>
        <w:t xml:space="preserve"> </w:t>
      </w:r>
      <w:r>
        <w:t>formed</w:t>
      </w:r>
      <w:r>
        <w:rPr>
          <w:spacing w:val="-1"/>
        </w:rPr>
        <w:t xml:space="preserve"> </w:t>
      </w:r>
      <w:r>
        <w:t>surface</w:t>
      </w:r>
      <w:r>
        <w:rPr>
          <w:spacing w:val="-6"/>
        </w:rPr>
        <w:t xml:space="preserve"> </w:t>
      </w:r>
      <w:r>
        <w:t>tolerance</w:t>
      </w:r>
      <w:r>
        <w:rPr>
          <w:spacing w:val="-1"/>
        </w:rPr>
        <w:t xml:space="preserve"> </w:t>
      </w:r>
      <w:r>
        <w:t>or colour</w:t>
      </w:r>
      <w:r>
        <w:rPr>
          <w:spacing w:val="-4"/>
        </w:rPr>
        <w:t xml:space="preserve"> </w:t>
      </w:r>
      <w:r>
        <w:t>is</w:t>
      </w:r>
      <w:r>
        <w:rPr>
          <w:spacing w:val="-4"/>
        </w:rPr>
        <w:t xml:space="preserve"> </w:t>
      </w:r>
      <w:r>
        <w:t>required,</w:t>
      </w:r>
      <w:r>
        <w:rPr>
          <w:spacing w:val="2"/>
        </w:rPr>
        <w:t xml:space="preserve"> </w:t>
      </w:r>
      <w:r>
        <w:t>complete</w:t>
      </w:r>
      <w:r>
        <w:rPr>
          <w:spacing w:val="-6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evaluation</w:t>
      </w:r>
      <w:r>
        <w:rPr>
          <w:spacing w:val="-1"/>
        </w:rPr>
        <w:t xml:space="preserve"> </w:t>
      </w:r>
      <w:r>
        <w:t>before</w:t>
      </w:r>
    </w:p>
    <w:p w14:paraId="18C8F59F" w14:textId="77777777" w:rsidR="00762D58" w:rsidRDefault="00A364CD">
      <w:pPr>
        <w:pStyle w:val="BodyText"/>
        <w:spacing w:line="300" w:lineRule="auto"/>
        <w:ind w:left="241" w:right="8157"/>
      </w:pPr>
      <w:r>
        <w:t>surface treatment.</w:t>
      </w:r>
      <w:r>
        <w:rPr>
          <w:spacing w:val="-53"/>
        </w:rPr>
        <w:t xml:space="preserve"> </w:t>
      </w:r>
      <w:r>
        <w:t>Surface</w:t>
      </w:r>
      <w:r>
        <w:rPr>
          <w:spacing w:val="15"/>
        </w:rPr>
        <w:t xml:space="preserve"> </w:t>
      </w:r>
      <w:r>
        <w:t>repairs</w:t>
      </w:r>
    </w:p>
    <w:p w14:paraId="70838D54" w14:textId="77777777" w:rsidR="00762D58" w:rsidRDefault="00A364CD">
      <w:pPr>
        <w:pStyle w:val="BodyText"/>
        <w:spacing w:line="203" w:lineRule="exact"/>
        <w:ind w:left="241"/>
      </w:pPr>
      <w:r>
        <w:t>Method: If surface</w:t>
      </w:r>
      <w:r>
        <w:rPr>
          <w:spacing w:val="-3"/>
        </w:rPr>
        <w:t xml:space="preserve"> </w:t>
      </w:r>
      <w:r>
        <w:t>repairs</w:t>
      </w:r>
      <w:r>
        <w:rPr>
          <w:spacing w:val="-6"/>
        </w:rPr>
        <w:t xml:space="preserve"> </w:t>
      </w:r>
      <w:r>
        <w:t>are</w:t>
      </w:r>
      <w:r>
        <w:rPr>
          <w:spacing w:val="-2"/>
        </w:rPr>
        <w:t xml:space="preserve"> </w:t>
      </w:r>
      <w:r>
        <w:t>required, submit proposals.</w:t>
      </w:r>
    </w:p>
    <w:p w14:paraId="01D1D50B" w14:textId="77777777" w:rsidR="00762D58" w:rsidRDefault="00A364CD">
      <w:pPr>
        <w:pStyle w:val="BodyText"/>
        <w:spacing w:before="46"/>
        <w:ind w:left="241"/>
      </w:pPr>
      <w:r>
        <w:rPr>
          <w:w w:val="105"/>
        </w:rPr>
        <w:t>Finishing</w:t>
      </w:r>
      <w:r>
        <w:rPr>
          <w:spacing w:val="32"/>
          <w:w w:val="105"/>
        </w:rPr>
        <w:t xml:space="preserve"> </w:t>
      </w:r>
      <w:r>
        <w:rPr>
          <w:w w:val="105"/>
        </w:rPr>
        <w:t>methods</w:t>
      </w:r>
    </w:p>
    <w:p w14:paraId="69E6AE7B" w14:textId="77777777" w:rsidR="00762D58" w:rsidRDefault="00A364CD">
      <w:pPr>
        <w:pStyle w:val="BodyText"/>
        <w:spacing w:before="20"/>
        <w:ind w:left="241" w:right="864"/>
      </w:pPr>
      <w:r>
        <w:t>Details: If soffits of concrete elements or faces of concrete columns are to have a finish other than an</w:t>
      </w:r>
      <w:r>
        <w:rPr>
          <w:spacing w:val="-53"/>
        </w:rPr>
        <w:t xml:space="preserve"> </w:t>
      </w:r>
      <w:r>
        <w:t>off-form</w:t>
      </w:r>
      <w:r>
        <w:rPr>
          <w:spacing w:val="-4"/>
        </w:rPr>
        <w:t xml:space="preserve"> </w:t>
      </w:r>
      <w:r>
        <w:t>finish,</w:t>
      </w:r>
      <w:r>
        <w:rPr>
          <w:spacing w:val="3"/>
        </w:rPr>
        <w:t xml:space="preserve"> </w:t>
      </w:r>
      <w:r>
        <w:t>provide</w:t>
      </w:r>
      <w:r>
        <w:rPr>
          <w:spacing w:val="-5"/>
        </w:rPr>
        <w:t xml:space="preserve"> </w:t>
      </w:r>
      <w:r>
        <w:t>finishes</w:t>
      </w:r>
      <w:r>
        <w:rPr>
          <w:spacing w:val="-3"/>
        </w:rPr>
        <w:t xml:space="preserve"> </w:t>
      </w:r>
      <w:r>
        <w:t>as</w:t>
      </w:r>
      <w:r>
        <w:rPr>
          <w:spacing w:val="-3"/>
        </w:rPr>
        <w:t xml:space="preserve"> </w:t>
      </w:r>
      <w:r>
        <w:t>documented.</w:t>
      </w:r>
    </w:p>
    <w:p w14:paraId="51C09A53" w14:textId="77777777" w:rsidR="00762D58" w:rsidRDefault="00A364CD">
      <w:pPr>
        <w:pStyle w:val="BodyText"/>
        <w:spacing w:before="58"/>
        <w:ind w:left="241"/>
      </w:pPr>
      <w:r>
        <w:t>Floated</w:t>
      </w:r>
      <w:r>
        <w:rPr>
          <w:spacing w:val="-7"/>
        </w:rPr>
        <w:t xml:space="preserve"> </w:t>
      </w:r>
      <w:r>
        <w:t>finishes:</w:t>
      </w:r>
    </w:p>
    <w:p w14:paraId="64ED335F" w14:textId="77777777" w:rsidR="00762D58" w:rsidRDefault="00A364CD">
      <w:pPr>
        <w:pStyle w:val="ListParagraph"/>
        <w:numPr>
          <w:ilvl w:val="0"/>
          <w:numId w:val="145"/>
        </w:numPr>
        <w:tabs>
          <w:tab w:val="left" w:pos="453"/>
        </w:tabs>
        <w:spacing w:before="58" w:line="242" w:lineRule="auto"/>
        <w:ind w:right="801"/>
        <w:rPr>
          <w:rFonts w:ascii="Times New Roman" w:hAnsi="Times New Roman"/>
          <w:sz w:val="20"/>
        </w:rPr>
      </w:pPr>
      <w:r>
        <w:rPr>
          <w:sz w:val="20"/>
        </w:rPr>
        <w:t>Grout floated finish: Remove the vertical face formwork while the concrete is green. Dampen the</w:t>
      </w:r>
      <w:r>
        <w:rPr>
          <w:spacing w:val="1"/>
          <w:sz w:val="20"/>
        </w:rPr>
        <w:t xml:space="preserve"> </w:t>
      </w:r>
      <w:r>
        <w:rPr>
          <w:spacing w:val="-1"/>
          <w:sz w:val="20"/>
        </w:rPr>
        <w:t>surface</w:t>
      </w:r>
      <w:r>
        <w:rPr>
          <w:spacing w:val="-10"/>
          <w:sz w:val="20"/>
        </w:rPr>
        <w:t xml:space="preserve"> </w:t>
      </w:r>
      <w:r>
        <w:rPr>
          <w:spacing w:val="-1"/>
          <w:sz w:val="20"/>
        </w:rPr>
        <w:t>and</w:t>
      </w:r>
      <w:r>
        <w:rPr>
          <w:spacing w:val="-6"/>
          <w:sz w:val="20"/>
        </w:rPr>
        <w:t xml:space="preserve"> </w:t>
      </w:r>
      <w:r>
        <w:rPr>
          <w:spacing w:val="-1"/>
          <w:sz w:val="20"/>
        </w:rPr>
        <w:t>spread</w:t>
      </w:r>
      <w:r>
        <w:rPr>
          <w:spacing w:val="-6"/>
          <w:sz w:val="20"/>
        </w:rPr>
        <w:t xml:space="preserve"> </w:t>
      </w:r>
      <w:r>
        <w:rPr>
          <w:sz w:val="20"/>
        </w:rPr>
        <w:t>a</w:t>
      </w:r>
      <w:r>
        <w:rPr>
          <w:spacing w:val="4"/>
          <w:sz w:val="20"/>
        </w:rPr>
        <w:t xml:space="preserve"> </w:t>
      </w:r>
      <w:r>
        <w:rPr>
          <w:sz w:val="20"/>
        </w:rPr>
        <w:t>slurry,</w:t>
      </w:r>
      <w:r>
        <w:rPr>
          <w:spacing w:val="-2"/>
          <w:sz w:val="20"/>
        </w:rPr>
        <w:t xml:space="preserve"> </w:t>
      </w:r>
      <w:r>
        <w:rPr>
          <w:sz w:val="20"/>
        </w:rPr>
        <w:t>using</w:t>
      </w:r>
      <w:r>
        <w:rPr>
          <w:spacing w:val="-11"/>
          <w:sz w:val="20"/>
        </w:rPr>
        <w:t xml:space="preserve"> </w:t>
      </w:r>
      <w:r>
        <w:rPr>
          <w:sz w:val="20"/>
        </w:rPr>
        <w:t>hessian</w:t>
      </w:r>
      <w:r>
        <w:rPr>
          <w:spacing w:val="-9"/>
          <w:sz w:val="20"/>
        </w:rPr>
        <w:t xml:space="preserve"> </w:t>
      </w:r>
      <w:r>
        <w:rPr>
          <w:sz w:val="20"/>
        </w:rPr>
        <w:t>pads</w:t>
      </w:r>
      <w:r>
        <w:rPr>
          <w:spacing w:val="-4"/>
          <w:sz w:val="20"/>
        </w:rPr>
        <w:t xml:space="preserve"> </w:t>
      </w:r>
      <w:r>
        <w:rPr>
          <w:sz w:val="20"/>
        </w:rPr>
        <w:t>or</w:t>
      </w:r>
      <w:r>
        <w:rPr>
          <w:spacing w:val="1"/>
          <w:sz w:val="20"/>
        </w:rPr>
        <w:t xml:space="preserve"> </w:t>
      </w:r>
      <w:r>
        <w:rPr>
          <w:sz w:val="20"/>
        </w:rPr>
        <w:t>sponge</w:t>
      </w:r>
      <w:r>
        <w:rPr>
          <w:spacing w:val="-10"/>
          <w:sz w:val="20"/>
        </w:rPr>
        <w:t xml:space="preserve"> </w:t>
      </w:r>
      <w:r>
        <w:rPr>
          <w:sz w:val="20"/>
        </w:rPr>
        <w:t>rubber</w:t>
      </w:r>
      <w:r>
        <w:rPr>
          <w:spacing w:val="-4"/>
          <w:sz w:val="20"/>
        </w:rPr>
        <w:t xml:space="preserve"> </w:t>
      </w:r>
      <w:r>
        <w:rPr>
          <w:sz w:val="20"/>
        </w:rPr>
        <w:t>floats.</w:t>
      </w:r>
      <w:r>
        <w:rPr>
          <w:spacing w:val="-2"/>
          <w:sz w:val="20"/>
        </w:rPr>
        <w:t xml:space="preserve"> </w:t>
      </w:r>
      <w:r>
        <w:rPr>
          <w:sz w:val="20"/>
        </w:rPr>
        <w:t>Remove</w:t>
      </w:r>
      <w:r>
        <w:rPr>
          <w:spacing w:val="-6"/>
          <w:sz w:val="20"/>
        </w:rPr>
        <w:t xml:space="preserve"> </w:t>
      </w:r>
      <w:r>
        <w:rPr>
          <w:sz w:val="20"/>
        </w:rPr>
        <w:t>surplus</w:t>
      </w:r>
      <w:r>
        <w:rPr>
          <w:spacing w:val="-9"/>
          <w:sz w:val="20"/>
        </w:rPr>
        <w:t xml:space="preserve"> </w:t>
      </w:r>
      <w:r>
        <w:rPr>
          <w:sz w:val="20"/>
        </w:rPr>
        <w:t>slurry</w:t>
      </w:r>
      <w:r>
        <w:rPr>
          <w:spacing w:val="-13"/>
          <w:sz w:val="20"/>
        </w:rPr>
        <w:t xml:space="preserve"> </w:t>
      </w:r>
      <w:r>
        <w:rPr>
          <w:sz w:val="20"/>
        </w:rPr>
        <w:t>and</w:t>
      </w:r>
      <w:r>
        <w:rPr>
          <w:spacing w:val="-53"/>
          <w:sz w:val="20"/>
        </w:rPr>
        <w:t xml:space="preserve"> </w:t>
      </w:r>
      <w:r>
        <w:rPr>
          <w:sz w:val="20"/>
        </w:rPr>
        <w:t>work until</w:t>
      </w:r>
      <w:r>
        <w:rPr>
          <w:spacing w:val="4"/>
          <w:sz w:val="20"/>
        </w:rPr>
        <w:t xml:space="preserve"> </w:t>
      </w:r>
      <w:r>
        <w:rPr>
          <w:sz w:val="20"/>
        </w:rPr>
        <w:t>a</w:t>
      </w:r>
      <w:r>
        <w:rPr>
          <w:spacing w:val="-5"/>
          <w:sz w:val="20"/>
        </w:rPr>
        <w:t xml:space="preserve"> </w:t>
      </w:r>
      <w:r>
        <w:rPr>
          <w:sz w:val="20"/>
        </w:rPr>
        <w:t>uniform</w:t>
      </w:r>
      <w:r>
        <w:rPr>
          <w:spacing w:val="6"/>
          <w:sz w:val="20"/>
        </w:rPr>
        <w:t xml:space="preserve"> </w:t>
      </w:r>
      <w:r>
        <w:rPr>
          <w:sz w:val="20"/>
        </w:rPr>
        <w:t>colour and</w:t>
      </w:r>
      <w:r>
        <w:rPr>
          <w:spacing w:val="-5"/>
          <w:sz w:val="20"/>
        </w:rPr>
        <w:t xml:space="preserve"> </w:t>
      </w:r>
      <w:r>
        <w:rPr>
          <w:sz w:val="20"/>
        </w:rPr>
        <w:t>texture are</w:t>
      </w:r>
      <w:r>
        <w:rPr>
          <w:spacing w:val="-30"/>
          <w:sz w:val="20"/>
        </w:rPr>
        <w:t xml:space="preserve"> </w:t>
      </w:r>
      <w:r>
        <w:rPr>
          <w:sz w:val="20"/>
        </w:rPr>
        <w:t>produced.</w:t>
      </w:r>
    </w:p>
    <w:p w14:paraId="7AD8BFD1" w14:textId="77777777" w:rsidR="00762D58" w:rsidRDefault="00A364CD">
      <w:pPr>
        <w:pStyle w:val="ListParagraph"/>
        <w:numPr>
          <w:ilvl w:val="1"/>
          <w:numId w:val="133"/>
        </w:numPr>
        <w:tabs>
          <w:tab w:val="left" w:pos="803"/>
          <w:tab w:val="left" w:pos="804"/>
        </w:tabs>
        <w:spacing w:before="26" w:line="350" w:lineRule="exact"/>
        <w:ind w:right="6947" w:firstLine="0"/>
        <w:rPr>
          <w:sz w:val="20"/>
        </w:rPr>
      </w:pPr>
      <w:r>
        <w:rPr>
          <w:spacing w:val="-2"/>
          <w:sz w:val="20"/>
        </w:rPr>
        <w:t>UNFORMED SURFACES</w:t>
      </w:r>
      <w:r>
        <w:rPr>
          <w:spacing w:val="-53"/>
          <w:sz w:val="20"/>
        </w:rPr>
        <w:t xml:space="preserve"> </w:t>
      </w:r>
      <w:r>
        <w:rPr>
          <w:sz w:val="20"/>
        </w:rPr>
        <w:t>General</w:t>
      </w:r>
    </w:p>
    <w:p w14:paraId="68439BE0" w14:textId="77777777" w:rsidR="00762D58" w:rsidRDefault="00A364CD">
      <w:pPr>
        <w:pStyle w:val="BodyText"/>
        <w:spacing w:line="213" w:lineRule="exact"/>
        <w:ind w:left="241"/>
      </w:pPr>
      <w:r>
        <w:t>Surface</w:t>
      </w:r>
      <w:r>
        <w:rPr>
          <w:spacing w:val="-5"/>
        </w:rPr>
        <w:t xml:space="preserve"> </w:t>
      </w:r>
      <w:r>
        <w:t>finish:</w:t>
      </w:r>
      <w:r>
        <w:rPr>
          <w:spacing w:val="3"/>
        </w:rPr>
        <w:t xml:space="preserve"> </w:t>
      </w:r>
      <w:r>
        <w:t>As</w:t>
      </w:r>
      <w:r>
        <w:rPr>
          <w:spacing w:val="-2"/>
        </w:rPr>
        <w:t xml:space="preserve"> </w:t>
      </w:r>
      <w:r>
        <w:t>documented</w:t>
      </w:r>
      <w:r>
        <w:rPr>
          <w:spacing w:val="-5"/>
        </w:rPr>
        <w:t xml:space="preserve"> </w:t>
      </w:r>
      <w:r>
        <w:t>in</w:t>
      </w:r>
      <w:r>
        <w:rPr>
          <w:spacing w:val="-4"/>
        </w:rPr>
        <w:t xml:space="preserve"> </w:t>
      </w:r>
      <w:r>
        <w:t>the Unformed</w:t>
      </w:r>
      <w:r>
        <w:rPr>
          <w:spacing w:val="1"/>
        </w:rPr>
        <w:t xml:space="preserve"> </w:t>
      </w:r>
      <w:r>
        <w:t>surface</w:t>
      </w:r>
      <w:r>
        <w:rPr>
          <w:spacing w:val="-10"/>
        </w:rPr>
        <w:t xml:space="preserve"> </w:t>
      </w:r>
      <w:r>
        <w:t>finishes</w:t>
      </w:r>
      <w:r>
        <w:rPr>
          <w:spacing w:val="-3"/>
        </w:rPr>
        <w:t xml:space="preserve"> </w:t>
      </w:r>
      <w:r>
        <w:t>schedule.</w:t>
      </w:r>
    </w:p>
    <w:p w14:paraId="04BFD066" w14:textId="77777777" w:rsidR="00762D58" w:rsidRDefault="00A364CD">
      <w:pPr>
        <w:pStyle w:val="BodyText"/>
        <w:spacing w:before="64"/>
        <w:ind w:left="241" w:right="1520"/>
      </w:pPr>
      <w:r>
        <w:t>Finished levels: Strike off, screed and level slab surfaces to finished levels and to the flatness</w:t>
      </w:r>
      <w:r>
        <w:rPr>
          <w:spacing w:val="-53"/>
        </w:rPr>
        <w:t xml:space="preserve"> </w:t>
      </w:r>
      <w:r>
        <w:t>tolerance</w:t>
      </w:r>
      <w:r>
        <w:rPr>
          <w:spacing w:val="-1"/>
        </w:rPr>
        <w:t xml:space="preserve"> </w:t>
      </w:r>
      <w:r>
        <w:t>class</w:t>
      </w:r>
      <w:r>
        <w:rPr>
          <w:spacing w:val="-3"/>
        </w:rPr>
        <w:t xml:space="preserve"> </w:t>
      </w:r>
      <w:r>
        <w:t>documented.</w:t>
      </w:r>
    </w:p>
    <w:p w14:paraId="4DAA7B5F" w14:textId="77777777" w:rsidR="00762D58" w:rsidRDefault="00A364CD">
      <w:pPr>
        <w:pStyle w:val="BodyText"/>
        <w:spacing w:before="58"/>
        <w:ind w:left="241"/>
      </w:pPr>
      <w:r>
        <w:t>Surface</w:t>
      </w:r>
      <w:r>
        <w:rPr>
          <w:spacing w:val="27"/>
        </w:rPr>
        <w:t xml:space="preserve"> </w:t>
      </w:r>
      <w:r>
        <w:t>repairs</w:t>
      </w:r>
    </w:p>
    <w:p w14:paraId="204BCCB2" w14:textId="77777777" w:rsidR="00762D58" w:rsidRDefault="00A364CD">
      <w:pPr>
        <w:pStyle w:val="BodyText"/>
        <w:spacing w:before="20" w:line="300" w:lineRule="auto"/>
        <w:ind w:left="241" w:right="4688"/>
      </w:pPr>
      <w:r>
        <w:t>Method: If surface repairs are required, submit proposals.</w:t>
      </w:r>
      <w:r>
        <w:rPr>
          <w:spacing w:val="-53"/>
        </w:rPr>
        <w:t xml:space="preserve"> </w:t>
      </w:r>
      <w:r>
        <w:t>Finishing</w:t>
      </w:r>
      <w:r>
        <w:rPr>
          <w:spacing w:val="-5"/>
        </w:rPr>
        <w:t xml:space="preserve"> </w:t>
      </w:r>
      <w:r>
        <w:t>methods</w:t>
      </w:r>
      <w:r>
        <w:rPr>
          <w:spacing w:val="-2"/>
        </w:rPr>
        <w:t xml:space="preserve"> </w:t>
      </w:r>
      <w:r>
        <w:t>– primary</w:t>
      </w:r>
      <w:r>
        <w:rPr>
          <w:spacing w:val="-3"/>
        </w:rPr>
        <w:t xml:space="preserve"> </w:t>
      </w:r>
      <w:r>
        <w:t>finish</w:t>
      </w:r>
    </w:p>
    <w:p w14:paraId="16F892B2" w14:textId="77777777" w:rsidR="00762D58" w:rsidRDefault="00A364CD">
      <w:pPr>
        <w:pStyle w:val="BodyText"/>
        <w:spacing w:line="197" w:lineRule="exact"/>
        <w:ind w:left="241"/>
      </w:pPr>
      <w:r>
        <w:t>Machine</w:t>
      </w:r>
      <w:r>
        <w:rPr>
          <w:spacing w:val="-3"/>
        </w:rPr>
        <w:t xml:space="preserve"> </w:t>
      </w:r>
      <w:r>
        <w:t>float</w:t>
      </w:r>
      <w:r>
        <w:rPr>
          <w:spacing w:val="-4"/>
        </w:rPr>
        <w:t xml:space="preserve"> </w:t>
      </w:r>
      <w:r>
        <w:t>finish:</w:t>
      </w:r>
    </w:p>
    <w:p w14:paraId="59207BD2" w14:textId="77777777" w:rsidR="00762D58" w:rsidRDefault="00A364CD">
      <w:pPr>
        <w:pStyle w:val="ListParagraph"/>
        <w:numPr>
          <w:ilvl w:val="0"/>
          <w:numId w:val="145"/>
        </w:numPr>
        <w:tabs>
          <w:tab w:val="left" w:pos="453"/>
        </w:tabs>
        <w:spacing w:before="53"/>
        <w:ind w:hanging="217"/>
        <w:rPr>
          <w:rFonts w:ascii="Times New Roman" w:hAnsi="Times New Roman"/>
          <w:sz w:val="20"/>
        </w:rPr>
      </w:pPr>
      <w:r>
        <w:rPr>
          <w:sz w:val="20"/>
        </w:rPr>
        <w:t>After</w:t>
      </w:r>
      <w:r>
        <w:rPr>
          <w:spacing w:val="-7"/>
          <w:sz w:val="20"/>
        </w:rPr>
        <w:t xml:space="preserve"> </w:t>
      </w:r>
      <w:r>
        <w:rPr>
          <w:sz w:val="20"/>
        </w:rPr>
        <w:t>levelling,</w:t>
      </w:r>
      <w:r>
        <w:rPr>
          <w:spacing w:val="-5"/>
          <w:sz w:val="20"/>
        </w:rPr>
        <w:t xml:space="preserve"> </w:t>
      </w:r>
      <w:r>
        <w:rPr>
          <w:sz w:val="20"/>
        </w:rPr>
        <w:t>consolidate</w:t>
      </w:r>
      <w:r>
        <w:rPr>
          <w:spacing w:val="-14"/>
          <w:sz w:val="20"/>
        </w:rPr>
        <w:t xml:space="preserve"> </w:t>
      </w:r>
      <w:r>
        <w:rPr>
          <w:sz w:val="20"/>
        </w:rPr>
        <w:t>the</w:t>
      </w:r>
      <w:r>
        <w:rPr>
          <w:spacing w:val="-3"/>
          <w:sz w:val="20"/>
        </w:rPr>
        <w:t xml:space="preserve"> </w:t>
      </w:r>
      <w:r>
        <w:rPr>
          <w:sz w:val="20"/>
        </w:rPr>
        <w:t>surface</w:t>
      </w:r>
      <w:r>
        <w:rPr>
          <w:spacing w:val="-14"/>
          <w:sz w:val="20"/>
        </w:rPr>
        <w:t xml:space="preserve"> </w:t>
      </w:r>
      <w:r>
        <w:rPr>
          <w:sz w:val="20"/>
        </w:rPr>
        <w:t>using</w:t>
      </w:r>
      <w:r>
        <w:rPr>
          <w:spacing w:val="-3"/>
          <w:sz w:val="20"/>
        </w:rPr>
        <w:t xml:space="preserve"> </w:t>
      </w:r>
      <w:r>
        <w:rPr>
          <w:sz w:val="20"/>
        </w:rPr>
        <w:t>a</w:t>
      </w:r>
      <w:r>
        <w:rPr>
          <w:spacing w:val="-9"/>
          <w:sz w:val="20"/>
        </w:rPr>
        <w:t xml:space="preserve"> </w:t>
      </w:r>
      <w:r>
        <w:rPr>
          <w:sz w:val="20"/>
        </w:rPr>
        <w:t>machine</w:t>
      </w:r>
      <w:r>
        <w:rPr>
          <w:spacing w:val="-9"/>
          <w:sz w:val="20"/>
        </w:rPr>
        <w:t xml:space="preserve"> </w:t>
      </w:r>
      <w:r>
        <w:rPr>
          <w:sz w:val="20"/>
        </w:rPr>
        <w:t>float.</w:t>
      </w:r>
    </w:p>
    <w:p w14:paraId="4E3B1A3B" w14:textId="77777777" w:rsidR="00762D58" w:rsidRDefault="00A364CD">
      <w:pPr>
        <w:pStyle w:val="ListParagraph"/>
        <w:numPr>
          <w:ilvl w:val="0"/>
          <w:numId w:val="145"/>
        </w:numPr>
        <w:tabs>
          <w:tab w:val="left" w:pos="453"/>
        </w:tabs>
        <w:spacing w:before="58"/>
        <w:ind w:hanging="217"/>
        <w:rPr>
          <w:rFonts w:ascii="Times New Roman" w:hAnsi="Times New Roman"/>
          <w:sz w:val="20"/>
        </w:rPr>
      </w:pPr>
      <w:r>
        <w:rPr>
          <w:spacing w:val="-1"/>
          <w:sz w:val="20"/>
        </w:rPr>
        <w:t>Cut and</w:t>
      </w:r>
      <w:r>
        <w:rPr>
          <w:spacing w:val="-10"/>
          <w:sz w:val="20"/>
        </w:rPr>
        <w:t xml:space="preserve"> </w:t>
      </w:r>
      <w:r>
        <w:rPr>
          <w:spacing w:val="-1"/>
          <w:sz w:val="20"/>
        </w:rPr>
        <w:t>fill</w:t>
      </w:r>
      <w:r>
        <w:rPr>
          <w:spacing w:val="1"/>
          <w:sz w:val="20"/>
        </w:rPr>
        <w:t xml:space="preserve"> </w:t>
      </w:r>
      <w:r>
        <w:rPr>
          <w:spacing w:val="-1"/>
          <w:sz w:val="20"/>
        </w:rPr>
        <w:t>and</w:t>
      </w:r>
      <w:r>
        <w:rPr>
          <w:spacing w:val="-5"/>
          <w:sz w:val="20"/>
        </w:rPr>
        <w:t xml:space="preserve"> </w:t>
      </w:r>
      <w:r>
        <w:rPr>
          <w:spacing w:val="-1"/>
          <w:sz w:val="20"/>
        </w:rPr>
        <w:t>refloat</w:t>
      </w:r>
      <w:r>
        <w:rPr>
          <w:spacing w:val="-6"/>
          <w:sz w:val="20"/>
        </w:rPr>
        <w:t xml:space="preserve"> </w:t>
      </w:r>
      <w:r>
        <w:rPr>
          <w:spacing w:val="-1"/>
          <w:sz w:val="20"/>
        </w:rPr>
        <w:t>immediately</w:t>
      </w:r>
      <w:r>
        <w:rPr>
          <w:spacing w:val="-16"/>
          <w:sz w:val="20"/>
        </w:rPr>
        <w:t xml:space="preserve"> </w:t>
      </w:r>
      <w:r>
        <w:rPr>
          <w:sz w:val="20"/>
        </w:rPr>
        <w:t>to</w:t>
      </w:r>
      <w:r>
        <w:rPr>
          <w:spacing w:val="-5"/>
          <w:sz w:val="20"/>
        </w:rPr>
        <w:t xml:space="preserve"> </w:t>
      </w:r>
      <w:r>
        <w:rPr>
          <w:sz w:val="20"/>
        </w:rPr>
        <w:t>a uniform,</w:t>
      </w:r>
      <w:r>
        <w:rPr>
          <w:spacing w:val="-5"/>
          <w:sz w:val="20"/>
        </w:rPr>
        <w:t xml:space="preserve"> </w:t>
      </w:r>
      <w:r>
        <w:rPr>
          <w:sz w:val="20"/>
        </w:rPr>
        <w:t>smooth,</w:t>
      </w:r>
      <w:r>
        <w:rPr>
          <w:spacing w:val="-6"/>
          <w:sz w:val="20"/>
        </w:rPr>
        <w:t xml:space="preserve"> </w:t>
      </w:r>
      <w:r>
        <w:rPr>
          <w:sz w:val="20"/>
        </w:rPr>
        <w:t>granular</w:t>
      </w:r>
      <w:r>
        <w:rPr>
          <w:spacing w:val="-8"/>
          <w:sz w:val="20"/>
        </w:rPr>
        <w:t xml:space="preserve"> </w:t>
      </w:r>
      <w:r>
        <w:rPr>
          <w:sz w:val="20"/>
        </w:rPr>
        <w:t>texture.</w:t>
      </w:r>
    </w:p>
    <w:p w14:paraId="4C6A1556" w14:textId="77777777" w:rsidR="00762D58" w:rsidRDefault="00A364CD">
      <w:pPr>
        <w:pStyle w:val="ListParagraph"/>
        <w:numPr>
          <w:ilvl w:val="0"/>
          <w:numId w:val="145"/>
        </w:numPr>
        <w:tabs>
          <w:tab w:val="left" w:pos="453"/>
        </w:tabs>
        <w:spacing w:before="62" w:line="300" w:lineRule="auto"/>
        <w:ind w:left="241" w:right="4658" w:firstLine="0"/>
        <w:rPr>
          <w:rFonts w:ascii="Times New Roman" w:hAnsi="Times New Roman"/>
          <w:sz w:val="20"/>
        </w:rPr>
      </w:pPr>
      <w:r>
        <w:rPr>
          <w:sz w:val="20"/>
        </w:rPr>
        <w:t>Hand</w:t>
      </w:r>
      <w:r>
        <w:rPr>
          <w:spacing w:val="-8"/>
          <w:sz w:val="20"/>
        </w:rPr>
        <w:t xml:space="preserve"> </w:t>
      </w:r>
      <w:r>
        <w:rPr>
          <w:sz w:val="20"/>
        </w:rPr>
        <w:t>float</w:t>
      </w:r>
      <w:r>
        <w:rPr>
          <w:spacing w:val="-5"/>
          <w:sz w:val="20"/>
        </w:rPr>
        <w:t xml:space="preserve"> </w:t>
      </w:r>
      <w:r>
        <w:rPr>
          <w:sz w:val="20"/>
        </w:rPr>
        <w:t>in</w:t>
      </w:r>
      <w:r>
        <w:rPr>
          <w:spacing w:val="-4"/>
          <w:sz w:val="20"/>
        </w:rPr>
        <w:t xml:space="preserve"> </w:t>
      </w:r>
      <w:r>
        <w:rPr>
          <w:sz w:val="20"/>
        </w:rPr>
        <w:t>locations</w:t>
      </w:r>
      <w:r>
        <w:rPr>
          <w:spacing w:val="-11"/>
          <w:sz w:val="20"/>
        </w:rPr>
        <w:t xml:space="preserve"> </w:t>
      </w:r>
      <w:r>
        <w:rPr>
          <w:sz w:val="20"/>
        </w:rPr>
        <w:t>inaccessible</w:t>
      </w:r>
      <w:r>
        <w:rPr>
          <w:spacing w:val="-13"/>
          <w:sz w:val="20"/>
        </w:rPr>
        <w:t xml:space="preserve"> </w:t>
      </w:r>
      <w:r>
        <w:rPr>
          <w:sz w:val="20"/>
        </w:rPr>
        <w:t>to</w:t>
      </w:r>
      <w:r>
        <w:rPr>
          <w:spacing w:val="-9"/>
          <w:sz w:val="20"/>
        </w:rPr>
        <w:t xml:space="preserve"> </w:t>
      </w:r>
      <w:r>
        <w:rPr>
          <w:sz w:val="20"/>
        </w:rPr>
        <w:t>the</w:t>
      </w:r>
      <w:r>
        <w:rPr>
          <w:spacing w:val="-9"/>
          <w:sz w:val="20"/>
        </w:rPr>
        <w:t xml:space="preserve"> </w:t>
      </w:r>
      <w:r>
        <w:rPr>
          <w:sz w:val="20"/>
        </w:rPr>
        <w:t>machine</w:t>
      </w:r>
      <w:r>
        <w:rPr>
          <w:spacing w:val="-13"/>
          <w:sz w:val="20"/>
        </w:rPr>
        <w:t xml:space="preserve"> </w:t>
      </w:r>
      <w:r>
        <w:rPr>
          <w:sz w:val="20"/>
        </w:rPr>
        <w:t>float.</w:t>
      </w:r>
      <w:r>
        <w:rPr>
          <w:spacing w:val="-52"/>
          <w:sz w:val="20"/>
        </w:rPr>
        <w:t xml:space="preserve"> </w:t>
      </w:r>
      <w:r>
        <w:rPr>
          <w:spacing w:val="-1"/>
          <w:sz w:val="20"/>
        </w:rPr>
        <w:t>Steel</w:t>
      </w:r>
      <w:r>
        <w:rPr>
          <w:spacing w:val="-9"/>
          <w:sz w:val="20"/>
        </w:rPr>
        <w:t xml:space="preserve"> </w:t>
      </w:r>
      <w:r>
        <w:rPr>
          <w:sz w:val="20"/>
        </w:rPr>
        <w:t>trowel</w:t>
      </w:r>
      <w:r>
        <w:rPr>
          <w:spacing w:val="-5"/>
          <w:sz w:val="20"/>
        </w:rPr>
        <w:t xml:space="preserve"> </w:t>
      </w:r>
      <w:r>
        <w:rPr>
          <w:sz w:val="20"/>
        </w:rPr>
        <w:t>finish:</w:t>
      </w:r>
      <w:r>
        <w:rPr>
          <w:spacing w:val="-1"/>
          <w:sz w:val="20"/>
        </w:rPr>
        <w:t xml:space="preserve"> </w:t>
      </w:r>
      <w:r>
        <w:rPr>
          <w:sz w:val="20"/>
        </w:rPr>
        <w:t>After</w:t>
      </w:r>
      <w:r>
        <w:rPr>
          <w:spacing w:val="-12"/>
          <w:sz w:val="20"/>
        </w:rPr>
        <w:t xml:space="preserve"> </w:t>
      </w:r>
      <w:r>
        <w:rPr>
          <w:sz w:val="20"/>
        </w:rPr>
        <w:t>machine</w:t>
      </w:r>
      <w:r>
        <w:rPr>
          <w:spacing w:val="-19"/>
          <w:sz w:val="20"/>
        </w:rPr>
        <w:t xml:space="preserve"> </w:t>
      </w:r>
      <w:r>
        <w:rPr>
          <w:sz w:val="20"/>
        </w:rPr>
        <w:t>floating</w:t>
      </w:r>
      <w:r>
        <w:rPr>
          <w:spacing w:val="-14"/>
          <w:sz w:val="20"/>
        </w:rPr>
        <w:t xml:space="preserve"> </w:t>
      </w:r>
      <w:r>
        <w:rPr>
          <w:sz w:val="20"/>
        </w:rPr>
        <w:t>finish,</w:t>
      </w:r>
      <w:r>
        <w:rPr>
          <w:spacing w:val="-6"/>
          <w:sz w:val="20"/>
        </w:rPr>
        <w:t xml:space="preserve"> </w:t>
      </w:r>
      <w:r>
        <w:rPr>
          <w:sz w:val="20"/>
        </w:rPr>
        <w:t>as</w:t>
      </w:r>
      <w:r>
        <w:rPr>
          <w:spacing w:val="-7"/>
          <w:sz w:val="20"/>
        </w:rPr>
        <w:t xml:space="preserve"> </w:t>
      </w:r>
      <w:r>
        <w:rPr>
          <w:sz w:val="20"/>
        </w:rPr>
        <w:t>follows:</w:t>
      </w:r>
    </w:p>
    <w:p w14:paraId="1CC15E29" w14:textId="77777777" w:rsidR="00762D58" w:rsidRDefault="00A364CD">
      <w:pPr>
        <w:pStyle w:val="ListParagraph"/>
        <w:numPr>
          <w:ilvl w:val="0"/>
          <w:numId w:val="145"/>
        </w:numPr>
        <w:tabs>
          <w:tab w:val="left" w:pos="453"/>
        </w:tabs>
        <w:spacing w:before="5"/>
        <w:ind w:hanging="217"/>
        <w:rPr>
          <w:rFonts w:ascii="Times New Roman" w:hAnsi="Times New Roman"/>
          <w:sz w:val="20"/>
        </w:rPr>
      </w:pPr>
      <w:r>
        <w:rPr>
          <w:spacing w:val="-1"/>
          <w:sz w:val="20"/>
        </w:rPr>
        <w:t>Use</w:t>
      </w:r>
      <w:r>
        <w:rPr>
          <w:spacing w:val="-4"/>
          <w:sz w:val="20"/>
        </w:rPr>
        <w:t xml:space="preserve"> </w:t>
      </w:r>
      <w:r>
        <w:rPr>
          <w:spacing w:val="-1"/>
          <w:sz w:val="20"/>
        </w:rPr>
        <w:t>power</w:t>
      </w:r>
      <w:r>
        <w:rPr>
          <w:spacing w:val="-3"/>
          <w:sz w:val="20"/>
        </w:rPr>
        <w:t xml:space="preserve"> </w:t>
      </w:r>
      <w:r>
        <w:rPr>
          <w:spacing w:val="-1"/>
          <w:sz w:val="20"/>
        </w:rPr>
        <w:t>or</w:t>
      </w:r>
      <w:r>
        <w:rPr>
          <w:spacing w:val="2"/>
          <w:sz w:val="20"/>
        </w:rPr>
        <w:t xml:space="preserve"> </w:t>
      </w:r>
      <w:r>
        <w:rPr>
          <w:spacing w:val="-1"/>
          <w:sz w:val="20"/>
        </w:rPr>
        <w:t>hand</w:t>
      </w:r>
      <w:r>
        <w:rPr>
          <w:spacing w:val="-5"/>
          <w:sz w:val="20"/>
        </w:rPr>
        <w:t xml:space="preserve"> </w:t>
      </w:r>
      <w:r>
        <w:rPr>
          <w:spacing w:val="-1"/>
          <w:sz w:val="20"/>
        </w:rPr>
        <w:t>steel</w:t>
      </w:r>
      <w:r>
        <w:rPr>
          <w:sz w:val="20"/>
        </w:rPr>
        <w:t xml:space="preserve"> </w:t>
      </w:r>
      <w:r>
        <w:rPr>
          <w:spacing w:val="-1"/>
          <w:sz w:val="20"/>
        </w:rPr>
        <w:t>trowels</w:t>
      </w:r>
      <w:r>
        <w:rPr>
          <w:spacing w:val="-7"/>
          <w:sz w:val="20"/>
        </w:rPr>
        <w:t xml:space="preserve"> </w:t>
      </w:r>
      <w:r>
        <w:rPr>
          <w:sz w:val="20"/>
        </w:rPr>
        <w:t>to</w:t>
      </w:r>
      <w:r>
        <w:rPr>
          <w:spacing w:val="-5"/>
          <w:sz w:val="20"/>
        </w:rPr>
        <w:t xml:space="preserve"> </w:t>
      </w:r>
      <w:r>
        <w:rPr>
          <w:sz w:val="20"/>
        </w:rPr>
        <w:t>produce</w:t>
      </w:r>
      <w:r>
        <w:rPr>
          <w:spacing w:val="-5"/>
          <w:sz w:val="20"/>
        </w:rPr>
        <w:t xml:space="preserve"> </w:t>
      </w:r>
      <w:r>
        <w:rPr>
          <w:sz w:val="20"/>
        </w:rPr>
        <w:t>a smooth</w:t>
      </w:r>
      <w:r>
        <w:rPr>
          <w:spacing w:val="-9"/>
          <w:sz w:val="20"/>
        </w:rPr>
        <w:t xml:space="preserve"> </w:t>
      </w:r>
      <w:r>
        <w:rPr>
          <w:sz w:val="20"/>
        </w:rPr>
        <w:t>surface</w:t>
      </w:r>
      <w:r>
        <w:rPr>
          <w:spacing w:val="-14"/>
          <w:sz w:val="20"/>
        </w:rPr>
        <w:t xml:space="preserve"> </w:t>
      </w:r>
      <w:r>
        <w:rPr>
          <w:sz w:val="20"/>
        </w:rPr>
        <w:t>relatively</w:t>
      </w:r>
      <w:r>
        <w:rPr>
          <w:spacing w:val="-17"/>
          <w:sz w:val="20"/>
        </w:rPr>
        <w:t xml:space="preserve"> </w:t>
      </w:r>
      <w:r>
        <w:rPr>
          <w:sz w:val="20"/>
        </w:rPr>
        <w:t>free</w:t>
      </w:r>
      <w:r>
        <w:rPr>
          <w:spacing w:val="-10"/>
          <w:sz w:val="20"/>
        </w:rPr>
        <w:t xml:space="preserve"> </w:t>
      </w:r>
      <w:r>
        <w:rPr>
          <w:sz w:val="20"/>
        </w:rPr>
        <w:t>from</w:t>
      </w:r>
      <w:r>
        <w:rPr>
          <w:spacing w:val="2"/>
          <w:sz w:val="20"/>
        </w:rPr>
        <w:t xml:space="preserve"> </w:t>
      </w:r>
      <w:r>
        <w:rPr>
          <w:sz w:val="20"/>
        </w:rPr>
        <w:t>defects.</w:t>
      </w:r>
    </w:p>
    <w:p w14:paraId="4145FD2C" w14:textId="77777777" w:rsidR="00762D58" w:rsidRDefault="00A364CD">
      <w:pPr>
        <w:pStyle w:val="ListParagraph"/>
        <w:numPr>
          <w:ilvl w:val="0"/>
          <w:numId w:val="145"/>
        </w:numPr>
        <w:tabs>
          <w:tab w:val="left" w:pos="453"/>
        </w:tabs>
        <w:spacing w:before="60" w:line="235" w:lineRule="auto"/>
        <w:ind w:right="855"/>
        <w:rPr>
          <w:rFonts w:ascii="Times New Roman" w:hAnsi="Times New Roman"/>
          <w:sz w:val="20"/>
        </w:rPr>
      </w:pPr>
      <w:r>
        <w:rPr>
          <w:spacing w:val="-1"/>
          <w:sz w:val="20"/>
        </w:rPr>
        <w:t>When</w:t>
      </w:r>
      <w:r>
        <w:rPr>
          <w:spacing w:val="-9"/>
          <w:sz w:val="20"/>
        </w:rPr>
        <w:t xml:space="preserve"> </w:t>
      </w:r>
      <w:r>
        <w:rPr>
          <w:spacing w:val="-1"/>
          <w:sz w:val="20"/>
        </w:rPr>
        <w:t>the</w:t>
      </w:r>
      <w:r>
        <w:rPr>
          <w:spacing w:val="-5"/>
          <w:sz w:val="20"/>
        </w:rPr>
        <w:t xml:space="preserve"> </w:t>
      </w:r>
      <w:r>
        <w:rPr>
          <w:spacing w:val="-1"/>
          <w:sz w:val="20"/>
        </w:rPr>
        <w:t>surface</w:t>
      </w:r>
      <w:r>
        <w:rPr>
          <w:spacing w:val="-8"/>
          <w:sz w:val="20"/>
        </w:rPr>
        <w:t xml:space="preserve"> </w:t>
      </w:r>
      <w:r>
        <w:rPr>
          <w:sz w:val="20"/>
        </w:rPr>
        <w:t>has</w:t>
      </w:r>
      <w:r>
        <w:rPr>
          <w:spacing w:val="-3"/>
          <w:sz w:val="20"/>
        </w:rPr>
        <w:t xml:space="preserve"> </w:t>
      </w:r>
      <w:r>
        <w:rPr>
          <w:sz w:val="20"/>
        </w:rPr>
        <w:t>hardened</w:t>
      </w:r>
      <w:r>
        <w:rPr>
          <w:spacing w:val="-4"/>
          <w:sz w:val="20"/>
        </w:rPr>
        <w:t xml:space="preserve"> </w:t>
      </w:r>
      <w:r>
        <w:rPr>
          <w:sz w:val="20"/>
        </w:rPr>
        <w:t>sufficiently,</w:t>
      </w:r>
      <w:r>
        <w:rPr>
          <w:spacing w:val="-10"/>
          <w:sz w:val="20"/>
        </w:rPr>
        <w:t xml:space="preserve"> </w:t>
      </w:r>
      <w:r>
        <w:rPr>
          <w:sz w:val="20"/>
        </w:rPr>
        <w:t>re-trowel</w:t>
      </w:r>
      <w:r>
        <w:rPr>
          <w:spacing w:val="-4"/>
          <w:sz w:val="20"/>
        </w:rPr>
        <w:t xml:space="preserve"> </w:t>
      </w:r>
      <w:r>
        <w:rPr>
          <w:sz w:val="20"/>
        </w:rPr>
        <w:t>to</w:t>
      </w:r>
      <w:r>
        <w:rPr>
          <w:spacing w:val="-9"/>
          <w:sz w:val="20"/>
        </w:rPr>
        <w:t xml:space="preserve"> </w:t>
      </w:r>
      <w:r>
        <w:rPr>
          <w:sz w:val="20"/>
        </w:rPr>
        <w:t>produce</w:t>
      </w:r>
      <w:r>
        <w:rPr>
          <w:spacing w:val="-9"/>
          <w:sz w:val="20"/>
        </w:rPr>
        <w:t xml:space="preserve"> </w:t>
      </w:r>
      <w:r>
        <w:rPr>
          <w:sz w:val="20"/>
        </w:rPr>
        <w:t>the</w:t>
      </w:r>
      <w:r>
        <w:rPr>
          <w:spacing w:val="-5"/>
          <w:sz w:val="20"/>
        </w:rPr>
        <w:t xml:space="preserve"> </w:t>
      </w:r>
      <w:r>
        <w:rPr>
          <w:sz w:val="20"/>
        </w:rPr>
        <w:t>final</w:t>
      </w:r>
      <w:r>
        <w:rPr>
          <w:spacing w:val="-3"/>
          <w:sz w:val="20"/>
        </w:rPr>
        <w:t xml:space="preserve"> </w:t>
      </w:r>
      <w:r>
        <w:rPr>
          <w:sz w:val="20"/>
        </w:rPr>
        <w:t>consolidated</w:t>
      </w:r>
      <w:r>
        <w:rPr>
          <w:spacing w:val="-19"/>
          <w:sz w:val="20"/>
        </w:rPr>
        <w:t xml:space="preserve"> </w:t>
      </w:r>
      <w:r>
        <w:rPr>
          <w:sz w:val="20"/>
        </w:rPr>
        <w:t>finish</w:t>
      </w:r>
      <w:r>
        <w:rPr>
          <w:spacing w:val="-8"/>
          <w:sz w:val="20"/>
        </w:rPr>
        <w:t xml:space="preserve"> </w:t>
      </w:r>
      <w:r>
        <w:rPr>
          <w:sz w:val="20"/>
        </w:rPr>
        <w:t>free</w:t>
      </w:r>
      <w:r>
        <w:rPr>
          <w:spacing w:val="-4"/>
          <w:sz w:val="20"/>
        </w:rPr>
        <w:t xml:space="preserve"> </w:t>
      </w:r>
      <w:r>
        <w:rPr>
          <w:sz w:val="20"/>
        </w:rPr>
        <w:t>of</w:t>
      </w:r>
      <w:r>
        <w:rPr>
          <w:spacing w:val="-52"/>
          <w:sz w:val="20"/>
        </w:rPr>
        <w:t xml:space="preserve"> </w:t>
      </w:r>
      <w:r>
        <w:rPr>
          <w:sz w:val="20"/>
        </w:rPr>
        <w:t>trowel marks</w:t>
      </w:r>
      <w:r>
        <w:rPr>
          <w:spacing w:val="-3"/>
          <w:sz w:val="20"/>
        </w:rPr>
        <w:t xml:space="preserve"> </w:t>
      </w:r>
      <w:r>
        <w:rPr>
          <w:sz w:val="20"/>
        </w:rPr>
        <w:t>and uniform</w:t>
      </w:r>
      <w:r>
        <w:rPr>
          <w:spacing w:val="1"/>
          <w:sz w:val="20"/>
        </w:rPr>
        <w:t xml:space="preserve"> </w:t>
      </w:r>
      <w:r>
        <w:rPr>
          <w:sz w:val="20"/>
        </w:rPr>
        <w:t>in</w:t>
      </w:r>
      <w:r>
        <w:rPr>
          <w:spacing w:val="-5"/>
          <w:sz w:val="20"/>
        </w:rPr>
        <w:t xml:space="preserve"> </w:t>
      </w:r>
      <w:r>
        <w:rPr>
          <w:sz w:val="20"/>
        </w:rPr>
        <w:t>texture</w:t>
      </w:r>
      <w:r>
        <w:rPr>
          <w:spacing w:val="1"/>
          <w:sz w:val="20"/>
        </w:rPr>
        <w:t xml:space="preserve"> </w:t>
      </w:r>
      <w:r>
        <w:rPr>
          <w:sz w:val="20"/>
        </w:rPr>
        <w:t>andappearance.</w:t>
      </w:r>
    </w:p>
    <w:p w14:paraId="350E5641" w14:textId="77777777" w:rsidR="00762D58" w:rsidRDefault="00A364CD">
      <w:pPr>
        <w:pStyle w:val="BodyText"/>
        <w:spacing w:before="59" w:line="244" w:lineRule="auto"/>
        <w:ind w:left="241" w:right="1631"/>
      </w:pPr>
      <w:r>
        <w:t>Wood float finish: After machine floating, use wood or plastic hand floats to produce the final</w:t>
      </w:r>
      <w:r>
        <w:rPr>
          <w:spacing w:val="-53"/>
        </w:rPr>
        <w:t xml:space="preserve"> </w:t>
      </w:r>
      <w:r>
        <w:t>consolidated</w:t>
      </w:r>
      <w:r>
        <w:rPr>
          <w:spacing w:val="-5"/>
        </w:rPr>
        <w:t xml:space="preserve"> </w:t>
      </w:r>
      <w:r>
        <w:t>finish</w:t>
      </w:r>
      <w:r>
        <w:rPr>
          <w:spacing w:val="-5"/>
        </w:rPr>
        <w:t xml:space="preserve"> </w:t>
      </w:r>
      <w:r>
        <w:t>free of</w:t>
      </w:r>
      <w:r>
        <w:rPr>
          <w:spacing w:val="-2"/>
        </w:rPr>
        <w:t xml:space="preserve"> </w:t>
      </w:r>
      <w:r>
        <w:t>float</w:t>
      </w:r>
      <w:r>
        <w:rPr>
          <w:spacing w:val="-5"/>
        </w:rPr>
        <w:t xml:space="preserve"> </w:t>
      </w:r>
      <w:r>
        <w:t>marks</w:t>
      </w:r>
      <w:r>
        <w:rPr>
          <w:spacing w:val="-3"/>
        </w:rPr>
        <w:t xml:space="preserve"> </w:t>
      </w:r>
      <w:r>
        <w:t>and uniform</w:t>
      </w:r>
      <w:r>
        <w:rPr>
          <w:spacing w:val="-3"/>
        </w:rPr>
        <w:t xml:space="preserve"> </w:t>
      </w:r>
      <w:r>
        <w:t>in</w:t>
      </w:r>
      <w:r>
        <w:rPr>
          <w:spacing w:val="-5"/>
        </w:rPr>
        <w:t xml:space="preserve"> </w:t>
      </w:r>
      <w:r>
        <w:t>texture</w:t>
      </w:r>
      <w:r>
        <w:rPr>
          <w:spacing w:val="1"/>
        </w:rPr>
        <w:t xml:space="preserve"> </w:t>
      </w:r>
      <w:r>
        <w:t>and appearance.</w:t>
      </w:r>
    </w:p>
    <w:p w14:paraId="020FCA38" w14:textId="77777777" w:rsidR="00762D58" w:rsidRDefault="00A364CD">
      <w:pPr>
        <w:pStyle w:val="BodyText"/>
        <w:spacing w:before="58" w:line="235" w:lineRule="auto"/>
        <w:ind w:left="241" w:right="1320"/>
      </w:pPr>
      <w:r>
        <w:t>Fine Broom finish: After machine floating and steel trowelling use a broom across the surface to</w:t>
      </w:r>
      <w:r>
        <w:rPr>
          <w:spacing w:val="-53"/>
        </w:rPr>
        <w:t xml:space="preserve"> </w:t>
      </w:r>
      <w:r>
        <w:t>produce</w:t>
      </w:r>
      <w:r>
        <w:rPr>
          <w:spacing w:val="-1"/>
        </w:rPr>
        <w:t xml:space="preserve"> </w:t>
      </w:r>
      <w:r>
        <w:t>a coarse even-textured</w:t>
      </w:r>
      <w:r>
        <w:rPr>
          <w:spacing w:val="-5"/>
        </w:rPr>
        <w:t xml:space="preserve"> </w:t>
      </w:r>
      <w:r>
        <w:t>transverse-scored</w:t>
      </w:r>
      <w:r>
        <w:rPr>
          <w:spacing w:val="5"/>
        </w:rPr>
        <w:t xml:space="preserve"> </w:t>
      </w:r>
      <w:r>
        <w:t>surface.</w:t>
      </w:r>
    </w:p>
    <w:p w14:paraId="32CD6836" w14:textId="77777777" w:rsidR="00762D58" w:rsidRDefault="00A364CD">
      <w:pPr>
        <w:pStyle w:val="BodyText"/>
        <w:spacing w:before="59"/>
        <w:ind w:left="241"/>
      </w:pPr>
      <w:r>
        <w:t>Finishing</w:t>
      </w:r>
      <w:r>
        <w:rPr>
          <w:spacing w:val="33"/>
        </w:rPr>
        <w:t xml:space="preserve"> </w:t>
      </w:r>
      <w:r>
        <w:t>methods</w:t>
      </w:r>
      <w:r>
        <w:rPr>
          <w:spacing w:val="34"/>
        </w:rPr>
        <w:t xml:space="preserve"> </w:t>
      </w:r>
      <w:r>
        <w:t>–</w:t>
      </w:r>
      <w:r>
        <w:rPr>
          <w:spacing w:val="33"/>
        </w:rPr>
        <w:t xml:space="preserve"> </w:t>
      </w:r>
      <w:r>
        <w:t>supplementary</w:t>
      </w:r>
      <w:r>
        <w:rPr>
          <w:spacing w:val="30"/>
        </w:rPr>
        <w:t xml:space="preserve"> </w:t>
      </w:r>
      <w:r>
        <w:t>finish</w:t>
      </w:r>
    </w:p>
    <w:p w14:paraId="0D23BD5C" w14:textId="77777777" w:rsidR="00762D58" w:rsidRDefault="00A364CD">
      <w:pPr>
        <w:pStyle w:val="BodyText"/>
        <w:spacing w:before="28" w:line="235" w:lineRule="auto"/>
        <w:ind w:left="241" w:right="708"/>
      </w:pPr>
      <w:r>
        <w:t>Wood</w:t>
      </w:r>
      <w:r>
        <w:rPr>
          <w:spacing w:val="-11"/>
        </w:rPr>
        <w:t xml:space="preserve"> </w:t>
      </w:r>
      <w:r>
        <w:t>float</w:t>
      </w:r>
      <w:r>
        <w:rPr>
          <w:spacing w:val="-2"/>
        </w:rPr>
        <w:t xml:space="preserve"> </w:t>
      </w:r>
      <w:r>
        <w:t>finish:</w:t>
      </w:r>
      <w:r>
        <w:rPr>
          <w:spacing w:val="3"/>
        </w:rPr>
        <w:t xml:space="preserve"> </w:t>
      </w:r>
      <w:r>
        <w:t>use wood or</w:t>
      </w:r>
      <w:r>
        <w:rPr>
          <w:spacing w:val="1"/>
        </w:rPr>
        <w:t xml:space="preserve"> </w:t>
      </w:r>
      <w:r>
        <w:t>plastic</w:t>
      </w:r>
      <w:r>
        <w:rPr>
          <w:spacing w:val="1"/>
        </w:rPr>
        <w:t xml:space="preserve"> </w:t>
      </w:r>
      <w:r>
        <w:t>hand</w:t>
      </w:r>
      <w:r>
        <w:rPr>
          <w:spacing w:val="-5"/>
        </w:rPr>
        <w:t xml:space="preserve"> </w:t>
      </w:r>
      <w:r>
        <w:t>floats</w:t>
      </w:r>
      <w:r>
        <w:rPr>
          <w:spacing w:val="-3"/>
        </w:rPr>
        <w:t xml:space="preserve"> </w:t>
      </w:r>
      <w:r>
        <w:t>to produce the</w:t>
      </w:r>
      <w:r>
        <w:rPr>
          <w:spacing w:val="-5"/>
        </w:rPr>
        <w:t xml:space="preserve"> </w:t>
      </w:r>
      <w:r>
        <w:t>final consolidated</w:t>
      </w:r>
      <w:r>
        <w:rPr>
          <w:spacing w:val="-5"/>
        </w:rPr>
        <w:t xml:space="preserve"> </w:t>
      </w:r>
      <w:r>
        <w:t>finish</w:t>
      </w:r>
      <w:r>
        <w:rPr>
          <w:spacing w:val="-5"/>
        </w:rPr>
        <w:t xml:space="preserve"> </w:t>
      </w:r>
      <w:r>
        <w:t>free of</w:t>
      </w:r>
      <w:r>
        <w:rPr>
          <w:spacing w:val="-3"/>
        </w:rPr>
        <w:t xml:space="preserve"> </w:t>
      </w:r>
      <w:r>
        <w:t>float</w:t>
      </w:r>
      <w:r>
        <w:rPr>
          <w:spacing w:val="-52"/>
        </w:rPr>
        <w:t xml:space="preserve"> </w:t>
      </w:r>
      <w:r>
        <w:t>marks</w:t>
      </w:r>
      <w:r>
        <w:rPr>
          <w:spacing w:val="-4"/>
        </w:rPr>
        <w:t xml:space="preserve"> </w:t>
      </w:r>
      <w:r>
        <w:t>and uniform</w:t>
      </w:r>
      <w:r>
        <w:rPr>
          <w:spacing w:val="1"/>
        </w:rPr>
        <w:t xml:space="preserve"> </w:t>
      </w:r>
      <w:r>
        <w:t>in</w:t>
      </w:r>
      <w:r>
        <w:rPr>
          <w:spacing w:val="-5"/>
        </w:rPr>
        <w:t xml:space="preserve"> </w:t>
      </w:r>
      <w:r>
        <w:t>texture</w:t>
      </w:r>
      <w:r>
        <w:rPr>
          <w:spacing w:val="-5"/>
        </w:rPr>
        <w:t xml:space="preserve"> </w:t>
      </w:r>
      <w:r>
        <w:t>and appearance.</w:t>
      </w:r>
    </w:p>
    <w:p w14:paraId="2F241F75" w14:textId="77777777" w:rsidR="00762D58" w:rsidRDefault="00A364CD">
      <w:pPr>
        <w:pStyle w:val="BodyText"/>
        <w:spacing w:before="65"/>
        <w:ind w:left="241"/>
      </w:pPr>
      <w:r>
        <w:t>.</w:t>
      </w:r>
    </w:p>
    <w:p w14:paraId="17D7855A" w14:textId="77777777" w:rsidR="00762D58" w:rsidRDefault="00762D58">
      <w:pPr>
        <w:sectPr w:rsidR="00762D58">
          <w:pgSz w:w="11910" w:h="16840"/>
          <w:pgMar w:top="1040" w:right="700" w:bottom="1040" w:left="1180" w:header="566" w:footer="848" w:gutter="0"/>
          <w:cols w:space="720"/>
        </w:sectPr>
      </w:pPr>
    </w:p>
    <w:p w14:paraId="422389DD" w14:textId="77777777" w:rsidR="00762D58" w:rsidRDefault="00762D58">
      <w:pPr>
        <w:pStyle w:val="BodyText"/>
      </w:pPr>
    </w:p>
    <w:p w14:paraId="686CB7A7" w14:textId="77777777" w:rsidR="00762D58" w:rsidRDefault="00762D58">
      <w:pPr>
        <w:pStyle w:val="BodyText"/>
        <w:spacing w:before="4"/>
      </w:pPr>
    </w:p>
    <w:p w14:paraId="2DCE6FBD" w14:textId="77777777" w:rsidR="00762D58" w:rsidRDefault="00A364CD">
      <w:pPr>
        <w:pStyle w:val="ListParagraph"/>
        <w:numPr>
          <w:ilvl w:val="0"/>
          <w:numId w:val="133"/>
        </w:numPr>
        <w:tabs>
          <w:tab w:val="left" w:pos="798"/>
          <w:tab w:val="left" w:pos="799"/>
        </w:tabs>
        <w:rPr>
          <w:sz w:val="20"/>
        </w:rPr>
      </w:pPr>
      <w:r>
        <w:pict w14:anchorId="617F8D0D">
          <v:shape id="_x0000_s4298" style="position:absolute;left:0;text-align:left;margin-left:69.55pt;margin-top:13.15pt;width:456.4pt;height:.1pt;z-index:-15675904;mso-wrap-distance-left:0;mso-wrap-distance-right:0;mso-position-horizontal-relative:page" coordorigin="1391,263" coordsize="9128,0" path="m1391,263r9128,e" filled="f" strokeweight=".78pt">
            <v:path arrowok="t"/>
            <w10:wrap type="topAndBottom" anchorx="page"/>
          </v:shape>
        </w:pict>
      </w:r>
      <w:r>
        <w:rPr>
          <w:sz w:val="20"/>
        </w:rPr>
        <w:t>SELECTIONS</w:t>
      </w:r>
    </w:p>
    <w:p w14:paraId="63A178FB" w14:textId="77777777" w:rsidR="00762D58" w:rsidRDefault="00A364CD">
      <w:pPr>
        <w:pStyle w:val="BodyText"/>
        <w:spacing w:before="137" w:after="53"/>
        <w:ind w:left="294"/>
      </w:pPr>
      <w:r>
        <w:t>Formed surface</w:t>
      </w:r>
      <w:r>
        <w:rPr>
          <w:spacing w:val="-10"/>
        </w:rPr>
        <w:t xml:space="preserve"> </w:t>
      </w:r>
      <w:r>
        <w:t>finishes</w:t>
      </w:r>
      <w:r>
        <w:rPr>
          <w:spacing w:val="-3"/>
        </w:rPr>
        <w:t xml:space="preserve"> </w:t>
      </w:r>
      <w:r>
        <w:t>schedule</w:t>
      </w:r>
    </w:p>
    <w:tbl>
      <w:tblPr>
        <w:tblW w:w="0" w:type="auto"/>
        <w:tblInd w:w="23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2319"/>
        <w:gridCol w:w="6708"/>
      </w:tblGrid>
      <w:tr w:rsidR="00762D58" w14:paraId="6B817775" w14:textId="77777777">
        <w:trPr>
          <w:trHeight w:val="345"/>
        </w:trPr>
        <w:tc>
          <w:tcPr>
            <w:tcW w:w="2319" w:type="dxa"/>
          </w:tcPr>
          <w:p w14:paraId="44AB0E6C" w14:textId="77777777" w:rsidR="00762D58" w:rsidRDefault="00A364CD">
            <w:pPr>
              <w:pStyle w:val="TableParagraph"/>
              <w:ind w:left="43"/>
              <w:rPr>
                <w:sz w:val="20"/>
              </w:rPr>
            </w:pPr>
            <w:r>
              <w:rPr>
                <w:sz w:val="20"/>
              </w:rPr>
              <w:t>Location</w:t>
            </w:r>
          </w:p>
        </w:tc>
        <w:tc>
          <w:tcPr>
            <w:tcW w:w="6708" w:type="dxa"/>
          </w:tcPr>
          <w:p w14:paraId="71552BE2" w14:textId="77777777" w:rsidR="00762D58" w:rsidRDefault="00A364CD">
            <w:pPr>
              <w:pStyle w:val="TableParagraph"/>
              <w:ind w:left="43"/>
              <w:rPr>
                <w:sz w:val="20"/>
              </w:rPr>
            </w:pPr>
            <w:r>
              <w:rPr>
                <w:sz w:val="20"/>
              </w:rPr>
              <w:t>Insitu beams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and columns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and external instiu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z w:val="20"/>
              </w:rPr>
              <w:t>Wall</w:t>
            </w:r>
          </w:p>
        </w:tc>
      </w:tr>
      <w:tr w:rsidR="00762D58" w14:paraId="75EC7811" w14:textId="77777777">
        <w:trPr>
          <w:trHeight w:val="513"/>
        </w:trPr>
        <w:tc>
          <w:tcPr>
            <w:tcW w:w="2319" w:type="dxa"/>
          </w:tcPr>
          <w:p w14:paraId="60D0B52B" w14:textId="77777777" w:rsidR="00762D58" w:rsidRDefault="00A364CD">
            <w:pPr>
              <w:pStyle w:val="TableParagraph"/>
              <w:ind w:left="43" w:right="318"/>
              <w:rPr>
                <w:sz w:val="20"/>
              </w:rPr>
            </w:pPr>
            <w:r>
              <w:rPr>
                <w:sz w:val="20"/>
              </w:rPr>
              <w:t>Surface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finish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class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to</w:t>
            </w:r>
            <w:r>
              <w:rPr>
                <w:spacing w:val="-52"/>
                <w:sz w:val="20"/>
              </w:rPr>
              <w:t xml:space="preserve"> </w:t>
            </w:r>
            <w:r>
              <w:rPr>
                <w:sz w:val="20"/>
              </w:rPr>
              <w:t>AS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3610.1</w:t>
            </w:r>
          </w:p>
        </w:tc>
        <w:tc>
          <w:tcPr>
            <w:tcW w:w="6708" w:type="dxa"/>
          </w:tcPr>
          <w:p w14:paraId="41C32197" w14:textId="77777777" w:rsidR="00762D58" w:rsidRDefault="00A364CD">
            <w:pPr>
              <w:pStyle w:val="TableParagraph"/>
              <w:ind w:left="43"/>
              <w:rPr>
                <w:sz w:val="20"/>
              </w:rPr>
            </w:pPr>
            <w:r>
              <w:rPr>
                <w:sz w:val="20"/>
              </w:rPr>
              <w:t>Class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2</w:t>
            </w:r>
          </w:p>
        </w:tc>
      </w:tr>
      <w:tr w:rsidR="00762D58" w14:paraId="718512F5" w14:textId="77777777">
        <w:trPr>
          <w:trHeight w:val="350"/>
        </w:trPr>
        <w:tc>
          <w:tcPr>
            <w:tcW w:w="2319" w:type="dxa"/>
          </w:tcPr>
          <w:p w14:paraId="0BC718B1" w14:textId="77777777" w:rsidR="00762D58" w:rsidRDefault="00A364CD">
            <w:pPr>
              <w:pStyle w:val="TableParagraph"/>
              <w:spacing w:before="23"/>
              <w:ind w:left="43"/>
              <w:rPr>
                <w:sz w:val="20"/>
              </w:rPr>
            </w:pPr>
            <w:r>
              <w:rPr>
                <w:sz w:val="20"/>
              </w:rPr>
              <w:t>Formwork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lining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type</w:t>
            </w:r>
          </w:p>
        </w:tc>
        <w:tc>
          <w:tcPr>
            <w:tcW w:w="6708" w:type="dxa"/>
          </w:tcPr>
          <w:p w14:paraId="700B0328" w14:textId="77777777" w:rsidR="00762D58" w:rsidRDefault="00A364CD">
            <w:pPr>
              <w:pStyle w:val="TableParagraph"/>
              <w:spacing w:before="23"/>
              <w:ind w:left="43"/>
              <w:rPr>
                <w:sz w:val="20"/>
              </w:rPr>
            </w:pPr>
            <w:r>
              <w:rPr>
                <w:sz w:val="20"/>
              </w:rPr>
              <w:t>Form</w:t>
            </w:r>
            <w:r>
              <w:rPr>
                <w:spacing w:val="4"/>
                <w:sz w:val="20"/>
              </w:rPr>
              <w:t xml:space="preserve"> </w:t>
            </w:r>
            <w:r>
              <w:rPr>
                <w:sz w:val="20"/>
              </w:rPr>
              <w:t>Ply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or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equivalent</w:t>
            </w:r>
          </w:p>
        </w:tc>
      </w:tr>
      <w:tr w:rsidR="00762D58" w14:paraId="233DA46C" w14:textId="77777777">
        <w:trPr>
          <w:trHeight w:val="345"/>
        </w:trPr>
        <w:tc>
          <w:tcPr>
            <w:tcW w:w="2319" w:type="dxa"/>
          </w:tcPr>
          <w:p w14:paraId="193543E8" w14:textId="77777777" w:rsidR="00762D58" w:rsidRDefault="00A364CD">
            <w:pPr>
              <w:pStyle w:val="TableParagraph"/>
              <w:ind w:left="43"/>
              <w:rPr>
                <w:sz w:val="20"/>
              </w:rPr>
            </w:pPr>
            <w:r>
              <w:rPr>
                <w:sz w:val="20"/>
              </w:rPr>
              <w:t>Surface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finish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type</w:t>
            </w:r>
          </w:p>
        </w:tc>
        <w:tc>
          <w:tcPr>
            <w:tcW w:w="6708" w:type="dxa"/>
          </w:tcPr>
          <w:p w14:paraId="2B7ADB59" w14:textId="77777777" w:rsidR="00762D58" w:rsidRDefault="00A364CD">
            <w:pPr>
              <w:pStyle w:val="TableParagraph"/>
              <w:ind w:left="43"/>
              <w:rPr>
                <w:sz w:val="20"/>
              </w:rPr>
            </w:pPr>
            <w:r>
              <w:rPr>
                <w:sz w:val="20"/>
              </w:rPr>
              <w:t>Smooth</w:t>
            </w:r>
          </w:p>
        </w:tc>
      </w:tr>
      <w:tr w:rsidR="00762D58" w14:paraId="4B947F12" w14:textId="77777777">
        <w:trPr>
          <w:trHeight w:val="345"/>
        </w:trPr>
        <w:tc>
          <w:tcPr>
            <w:tcW w:w="2319" w:type="dxa"/>
          </w:tcPr>
          <w:p w14:paraId="0ED99AD4" w14:textId="77777777" w:rsidR="00762D58" w:rsidRDefault="00A364CD">
            <w:pPr>
              <w:pStyle w:val="TableParagraph"/>
              <w:ind w:left="43"/>
              <w:rPr>
                <w:sz w:val="20"/>
              </w:rPr>
            </w:pPr>
            <w:r>
              <w:rPr>
                <w:sz w:val="20"/>
              </w:rPr>
              <w:t>Evaluation</w:t>
            </w:r>
          </w:p>
        </w:tc>
        <w:tc>
          <w:tcPr>
            <w:tcW w:w="6708" w:type="dxa"/>
          </w:tcPr>
          <w:p w14:paraId="4D157774" w14:textId="77777777" w:rsidR="00762D58" w:rsidRDefault="00A364CD">
            <w:pPr>
              <w:pStyle w:val="TableParagraph"/>
              <w:ind w:left="43"/>
              <w:rPr>
                <w:sz w:val="20"/>
              </w:rPr>
            </w:pPr>
            <w:r>
              <w:rPr>
                <w:sz w:val="20"/>
              </w:rPr>
              <w:t>Visual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from</w:t>
            </w:r>
            <w:r>
              <w:rPr>
                <w:spacing w:val="5"/>
                <w:sz w:val="20"/>
              </w:rPr>
              <w:t xml:space="preserve"> </w:t>
            </w:r>
            <w:r>
              <w:rPr>
                <w:sz w:val="20"/>
              </w:rPr>
              <w:t>1,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away in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accordance with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AS3610</w:t>
            </w:r>
          </w:p>
        </w:tc>
      </w:tr>
    </w:tbl>
    <w:p w14:paraId="1ADBBEE4" w14:textId="77777777" w:rsidR="00762D58" w:rsidRDefault="00762D58">
      <w:pPr>
        <w:pStyle w:val="BodyText"/>
        <w:spacing w:before="6"/>
        <w:rPr>
          <w:sz w:val="24"/>
        </w:rPr>
      </w:pPr>
    </w:p>
    <w:p w14:paraId="7B36F323" w14:textId="77777777" w:rsidR="00762D58" w:rsidRDefault="00A364CD">
      <w:pPr>
        <w:pStyle w:val="BodyText"/>
        <w:spacing w:before="1" w:after="15"/>
        <w:ind w:left="241"/>
      </w:pPr>
      <w:r>
        <w:t>Unformed</w:t>
      </w:r>
      <w:r>
        <w:rPr>
          <w:spacing w:val="38"/>
        </w:rPr>
        <w:t xml:space="preserve"> </w:t>
      </w:r>
      <w:r>
        <w:t>surface</w:t>
      </w:r>
      <w:r>
        <w:rPr>
          <w:spacing w:val="30"/>
        </w:rPr>
        <w:t xml:space="preserve"> </w:t>
      </w:r>
      <w:r>
        <w:t>finishes</w:t>
      </w:r>
      <w:r>
        <w:rPr>
          <w:spacing w:val="34"/>
        </w:rPr>
        <w:t xml:space="preserve"> </w:t>
      </w:r>
      <w:r>
        <w:t>schedule</w:t>
      </w:r>
    </w:p>
    <w:tbl>
      <w:tblPr>
        <w:tblW w:w="0" w:type="auto"/>
        <w:tblInd w:w="23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2377"/>
        <w:gridCol w:w="6512"/>
      </w:tblGrid>
      <w:tr w:rsidR="00762D58" w14:paraId="01ECA947" w14:textId="77777777">
        <w:trPr>
          <w:trHeight w:val="345"/>
        </w:trPr>
        <w:tc>
          <w:tcPr>
            <w:tcW w:w="2377" w:type="dxa"/>
          </w:tcPr>
          <w:p w14:paraId="061A7C68" w14:textId="77777777" w:rsidR="00762D58" w:rsidRDefault="00A364CD">
            <w:pPr>
              <w:pStyle w:val="TableParagraph"/>
              <w:ind w:left="43"/>
              <w:rPr>
                <w:sz w:val="20"/>
              </w:rPr>
            </w:pPr>
            <w:r>
              <w:rPr>
                <w:sz w:val="20"/>
              </w:rPr>
              <w:t>Location</w:t>
            </w:r>
          </w:p>
        </w:tc>
        <w:tc>
          <w:tcPr>
            <w:tcW w:w="6512" w:type="dxa"/>
          </w:tcPr>
          <w:p w14:paraId="41234A78" w14:textId="77777777" w:rsidR="00762D58" w:rsidRDefault="00A364CD">
            <w:pPr>
              <w:pStyle w:val="TableParagraph"/>
              <w:ind w:left="38"/>
              <w:rPr>
                <w:sz w:val="20"/>
              </w:rPr>
            </w:pPr>
            <w:r>
              <w:rPr>
                <w:sz w:val="20"/>
              </w:rPr>
              <w:t>External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Steps,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Ramp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and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Verandah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Slab,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footpaths</w:t>
            </w:r>
          </w:p>
        </w:tc>
      </w:tr>
      <w:tr w:rsidR="00762D58" w14:paraId="44416986" w14:textId="77777777">
        <w:trPr>
          <w:trHeight w:val="345"/>
        </w:trPr>
        <w:tc>
          <w:tcPr>
            <w:tcW w:w="2377" w:type="dxa"/>
          </w:tcPr>
          <w:p w14:paraId="6F26A770" w14:textId="77777777" w:rsidR="00762D58" w:rsidRDefault="00A364CD">
            <w:pPr>
              <w:pStyle w:val="TableParagraph"/>
              <w:ind w:left="43"/>
              <w:rPr>
                <w:sz w:val="20"/>
              </w:rPr>
            </w:pPr>
            <w:r>
              <w:rPr>
                <w:sz w:val="20"/>
              </w:rPr>
              <w:t>Flatness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tolerance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class</w:t>
            </w:r>
          </w:p>
        </w:tc>
        <w:tc>
          <w:tcPr>
            <w:tcW w:w="6512" w:type="dxa"/>
          </w:tcPr>
          <w:p w14:paraId="38F258B2" w14:textId="77777777" w:rsidR="00762D58" w:rsidRDefault="00A364CD">
            <w:pPr>
              <w:pStyle w:val="TableParagraph"/>
              <w:ind w:left="38"/>
              <w:rPr>
                <w:sz w:val="20"/>
              </w:rPr>
            </w:pPr>
            <w:r>
              <w:rPr>
                <w:sz w:val="20"/>
              </w:rPr>
              <w:t>+/-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3mm</w:t>
            </w:r>
            <w:r>
              <w:rPr>
                <w:spacing w:val="5"/>
                <w:sz w:val="20"/>
              </w:rPr>
              <w:t xml:space="preserve"> </w:t>
            </w:r>
            <w:r>
              <w:rPr>
                <w:sz w:val="20"/>
              </w:rPr>
              <w:t>over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3m</w:t>
            </w:r>
          </w:p>
        </w:tc>
      </w:tr>
      <w:tr w:rsidR="00762D58" w14:paraId="0B24C359" w14:textId="77777777">
        <w:trPr>
          <w:trHeight w:val="345"/>
        </w:trPr>
        <w:tc>
          <w:tcPr>
            <w:tcW w:w="2377" w:type="dxa"/>
          </w:tcPr>
          <w:p w14:paraId="1C7A10C0" w14:textId="77777777" w:rsidR="00762D58" w:rsidRDefault="00A364CD">
            <w:pPr>
              <w:pStyle w:val="TableParagraph"/>
              <w:ind w:left="43"/>
              <w:rPr>
                <w:sz w:val="20"/>
              </w:rPr>
            </w:pPr>
            <w:r>
              <w:rPr>
                <w:sz w:val="20"/>
              </w:rPr>
              <w:t>Primary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finish</w:t>
            </w:r>
          </w:p>
        </w:tc>
        <w:tc>
          <w:tcPr>
            <w:tcW w:w="6512" w:type="dxa"/>
          </w:tcPr>
          <w:p w14:paraId="11E14BC7" w14:textId="77777777" w:rsidR="00762D58" w:rsidRDefault="00A364CD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Fine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Broom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finish</w:t>
            </w:r>
          </w:p>
        </w:tc>
      </w:tr>
      <w:tr w:rsidR="00762D58" w14:paraId="73540798" w14:textId="77777777">
        <w:trPr>
          <w:trHeight w:val="581"/>
        </w:trPr>
        <w:tc>
          <w:tcPr>
            <w:tcW w:w="2377" w:type="dxa"/>
          </w:tcPr>
          <w:p w14:paraId="1C66EDB3" w14:textId="77777777" w:rsidR="00762D58" w:rsidRDefault="00A364CD">
            <w:pPr>
              <w:pStyle w:val="TableParagraph"/>
              <w:spacing w:before="19"/>
              <w:ind w:left="43"/>
              <w:rPr>
                <w:sz w:val="20"/>
              </w:rPr>
            </w:pPr>
            <w:r>
              <w:rPr>
                <w:sz w:val="20"/>
              </w:rPr>
              <w:t>Supplementary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finish</w:t>
            </w:r>
          </w:p>
        </w:tc>
        <w:tc>
          <w:tcPr>
            <w:tcW w:w="6512" w:type="dxa"/>
          </w:tcPr>
          <w:p w14:paraId="33B9A0A1" w14:textId="77777777" w:rsidR="00762D58" w:rsidRDefault="00A364CD">
            <w:pPr>
              <w:pStyle w:val="TableParagraph"/>
              <w:spacing w:before="19" w:line="244" w:lineRule="auto"/>
              <w:ind w:right="58"/>
              <w:rPr>
                <w:sz w:val="20"/>
              </w:rPr>
            </w:pPr>
            <w:r>
              <w:rPr>
                <w:sz w:val="20"/>
              </w:rPr>
              <w:t>75mm wide smooth edge trowel to either side of the verandah joints and</w:t>
            </w:r>
            <w:r>
              <w:rPr>
                <w:spacing w:val="-53"/>
                <w:sz w:val="20"/>
              </w:rPr>
              <w:t xml:space="preserve"> </w:t>
            </w:r>
            <w:r>
              <w:rPr>
                <w:sz w:val="20"/>
              </w:rPr>
              <w:t>perimeter of</w:t>
            </w:r>
            <w:r>
              <w:rPr>
                <w:spacing w:val="3"/>
                <w:sz w:val="20"/>
              </w:rPr>
              <w:t xml:space="preserve"> </w:t>
            </w:r>
            <w:r>
              <w:rPr>
                <w:sz w:val="20"/>
              </w:rPr>
              <w:t>ramps</w:t>
            </w:r>
          </w:p>
        </w:tc>
      </w:tr>
      <w:tr w:rsidR="00762D58" w14:paraId="36190CA0" w14:textId="77777777">
        <w:trPr>
          <w:trHeight w:val="340"/>
        </w:trPr>
        <w:tc>
          <w:tcPr>
            <w:tcW w:w="2377" w:type="dxa"/>
          </w:tcPr>
          <w:p w14:paraId="79B43A84" w14:textId="77777777" w:rsidR="00762D58" w:rsidRDefault="00A364CD">
            <w:pPr>
              <w:pStyle w:val="TableParagraph"/>
              <w:spacing w:before="14"/>
              <w:ind w:left="43"/>
              <w:rPr>
                <w:sz w:val="20"/>
              </w:rPr>
            </w:pPr>
            <w:r>
              <w:rPr>
                <w:sz w:val="20"/>
              </w:rPr>
              <w:t>Colour:</w:t>
            </w:r>
          </w:p>
        </w:tc>
        <w:tc>
          <w:tcPr>
            <w:tcW w:w="6512" w:type="dxa"/>
          </w:tcPr>
          <w:p w14:paraId="1235D42A" w14:textId="77777777" w:rsidR="00762D58" w:rsidRDefault="00A364CD">
            <w:pPr>
              <w:pStyle w:val="TableParagraph"/>
              <w:spacing w:before="14"/>
              <w:rPr>
                <w:sz w:val="20"/>
              </w:rPr>
            </w:pPr>
            <w:r>
              <w:rPr>
                <w:sz w:val="20"/>
              </w:rPr>
              <w:t>natural</w:t>
            </w:r>
          </w:p>
        </w:tc>
      </w:tr>
      <w:tr w:rsidR="00762D58" w14:paraId="331A841D" w14:textId="77777777">
        <w:trPr>
          <w:trHeight w:val="345"/>
        </w:trPr>
        <w:tc>
          <w:tcPr>
            <w:tcW w:w="2377" w:type="dxa"/>
          </w:tcPr>
          <w:p w14:paraId="7A0626E5" w14:textId="77777777" w:rsidR="00762D58" w:rsidRDefault="00A364CD">
            <w:pPr>
              <w:pStyle w:val="TableParagraph"/>
              <w:spacing w:before="23"/>
              <w:ind w:left="43"/>
              <w:rPr>
                <w:sz w:val="20"/>
              </w:rPr>
            </w:pPr>
            <w:r>
              <w:rPr>
                <w:sz w:val="20"/>
              </w:rPr>
              <w:t>Slip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resistance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treatment</w:t>
            </w:r>
          </w:p>
        </w:tc>
        <w:tc>
          <w:tcPr>
            <w:tcW w:w="6512" w:type="dxa"/>
          </w:tcPr>
          <w:p w14:paraId="590F180D" w14:textId="77777777" w:rsidR="00762D58" w:rsidRDefault="00A364CD">
            <w:pPr>
              <w:pStyle w:val="TableParagraph"/>
              <w:spacing w:before="23"/>
              <w:ind w:left="95"/>
              <w:rPr>
                <w:sz w:val="20"/>
              </w:rPr>
            </w:pPr>
            <w:r>
              <w:rPr>
                <w:sz w:val="20"/>
              </w:rPr>
              <w:t>Fine broom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finish across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the</w:t>
            </w:r>
            <w:r>
              <w:rPr>
                <w:spacing w:val="2"/>
                <w:sz w:val="20"/>
              </w:rPr>
              <w:t xml:space="preserve"> </w:t>
            </w:r>
            <w:r>
              <w:rPr>
                <w:sz w:val="20"/>
              </w:rPr>
              <w:t>surface</w:t>
            </w:r>
          </w:p>
        </w:tc>
      </w:tr>
      <w:tr w:rsidR="00762D58" w14:paraId="7C287131" w14:textId="77777777">
        <w:trPr>
          <w:trHeight w:val="518"/>
        </w:trPr>
        <w:tc>
          <w:tcPr>
            <w:tcW w:w="2377" w:type="dxa"/>
          </w:tcPr>
          <w:p w14:paraId="1B4B1AC3" w14:textId="77777777" w:rsidR="00762D58" w:rsidRDefault="00A364CD">
            <w:pPr>
              <w:pStyle w:val="TableParagraph"/>
              <w:spacing w:before="23"/>
              <w:ind w:left="43" w:right="1003"/>
              <w:rPr>
                <w:sz w:val="20"/>
              </w:rPr>
            </w:pPr>
            <w:r>
              <w:rPr>
                <w:sz w:val="20"/>
              </w:rPr>
              <w:t>Slip resistance</w:t>
            </w:r>
            <w:r>
              <w:rPr>
                <w:spacing w:val="-53"/>
                <w:sz w:val="20"/>
              </w:rPr>
              <w:t xml:space="preserve"> </w:t>
            </w:r>
            <w:r>
              <w:rPr>
                <w:sz w:val="20"/>
              </w:rPr>
              <w:t>classification</w:t>
            </w:r>
          </w:p>
        </w:tc>
        <w:tc>
          <w:tcPr>
            <w:tcW w:w="6512" w:type="dxa"/>
          </w:tcPr>
          <w:p w14:paraId="2B4E7698" w14:textId="77777777" w:rsidR="00762D58" w:rsidRDefault="00A364CD">
            <w:pPr>
              <w:pStyle w:val="TableParagraph"/>
              <w:spacing w:before="23"/>
              <w:rPr>
                <w:sz w:val="20"/>
              </w:rPr>
            </w:pPr>
            <w:r>
              <w:rPr>
                <w:sz w:val="20"/>
              </w:rPr>
              <w:t>R11</w:t>
            </w:r>
          </w:p>
        </w:tc>
      </w:tr>
    </w:tbl>
    <w:p w14:paraId="368B6C0C" w14:textId="77777777" w:rsidR="00762D58" w:rsidRDefault="00762D58">
      <w:pPr>
        <w:rPr>
          <w:sz w:val="20"/>
        </w:rPr>
        <w:sectPr w:rsidR="00762D58">
          <w:pgSz w:w="11910" w:h="16840"/>
          <w:pgMar w:top="1040" w:right="700" w:bottom="1040" w:left="1180" w:header="566" w:footer="848" w:gutter="0"/>
          <w:cols w:space="720"/>
        </w:sectPr>
      </w:pPr>
    </w:p>
    <w:p w14:paraId="1DBCDCF5" w14:textId="77777777" w:rsidR="00762D58" w:rsidRDefault="00762D58">
      <w:pPr>
        <w:pStyle w:val="BodyText"/>
      </w:pPr>
    </w:p>
    <w:p w14:paraId="71755940" w14:textId="77777777" w:rsidR="00762D58" w:rsidRDefault="00762D58">
      <w:pPr>
        <w:pStyle w:val="BodyText"/>
        <w:spacing w:before="2"/>
        <w:rPr>
          <w:sz w:val="21"/>
        </w:rPr>
      </w:pPr>
    </w:p>
    <w:p w14:paraId="3DEDD992" w14:textId="77777777" w:rsidR="00762D58" w:rsidRDefault="00A364CD">
      <w:pPr>
        <w:pStyle w:val="BodyText"/>
        <w:ind w:left="180"/>
      </w:pPr>
      <w:r>
        <w:pict w14:anchorId="0E34298A">
          <v:shape id="_x0000_s4492" type="#_x0000_t202" style="width:459.2pt;height:14.35pt;mso-left-percent:-10001;mso-top-percent:-10001;mso-position-horizontal:absolute;mso-position-horizontal-relative:char;mso-position-vertical:absolute;mso-position-vertical-relative:line;mso-left-percent:-10001;mso-top-percent:-10001" filled="f" strokeweight=".84pt">
            <v:textbox inset="0,0,0,0">
              <w:txbxContent>
                <w:p w14:paraId="5308ED5F" w14:textId="77777777" w:rsidR="00A364CD" w:rsidRDefault="00A364CD">
                  <w:pPr>
                    <w:pStyle w:val="BodyText"/>
                    <w:spacing w:before="17"/>
                    <w:ind w:left="48"/>
                  </w:pPr>
                  <w:r>
                    <w:t>0382 LIGHT</w:t>
                  </w:r>
                  <w:r>
                    <w:rPr>
                      <w:spacing w:val="-1"/>
                    </w:rPr>
                    <w:t xml:space="preserve"> </w:t>
                  </w:r>
                  <w:r>
                    <w:t>TIMBER</w:t>
                  </w:r>
                  <w:r>
                    <w:rPr>
                      <w:spacing w:val="-4"/>
                    </w:rPr>
                    <w:t xml:space="preserve"> </w:t>
                  </w:r>
                  <w:r>
                    <w:t>FRAMING</w:t>
                  </w:r>
                </w:p>
              </w:txbxContent>
            </v:textbox>
            <w10:wrap type="none"/>
            <w10:anchorlock/>
          </v:shape>
        </w:pict>
      </w:r>
    </w:p>
    <w:p w14:paraId="68C0907A" w14:textId="77777777" w:rsidR="00762D58" w:rsidRDefault="00762D58">
      <w:pPr>
        <w:pStyle w:val="BodyText"/>
      </w:pPr>
    </w:p>
    <w:p w14:paraId="3E737B60" w14:textId="77777777" w:rsidR="00762D58" w:rsidRDefault="00762D58">
      <w:pPr>
        <w:pStyle w:val="BodyText"/>
        <w:spacing w:before="4"/>
        <w:rPr>
          <w:sz w:val="18"/>
        </w:rPr>
      </w:pPr>
    </w:p>
    <w:p w14:paraId="6F50F0A8" w14:textId="77777777" w:rsidR="00762D58" w:rsidRDefault="00A364CD">
      <w:pPr>
        <w:pStyle w:val="ListParagraph"/>
        <w:numPr>
          <w:ilvl w:val="0"/>
          <w:numId w:val="132"/>
        </w:numPr>
        <w:tabs>
          <w:tab w:val="left" w:pos="798"/>
          <w:tab w:val="left" w:pos="799"/>
        </w:tabs>
        <w:spacing w:before="96"/>
        <w:rPr>
          <w:sz w:val="20"/>
        </w:rPr>
      </w:pPr>
      <w:r>
        <w:pict w14:anchorId="022A3FB8">
          <v:shape id="_x0000_s4296" style="position:absolute;left:0;text-align:left;margin-left:69.55pt;margin-top:18.05pt;width:456.4pt;height:.1pt;z-index:-15674880;mso-wrap-distance-left:0;mso-wrap-distance-right:0;mso-position-horizontal-relative:page" coordorigin="1391,361" coordsize="9128,0" path="m1391,361r9128,e" filled="f" strokeweight=".78pt">
            <v:path arrowok="t"/>
            <w10:wrap type="topAndBottom" anchorx="page"/>
          </v:shape>
        </w:pict>
      </w:r>
      <w:r>
        <w:rPr>
          <w:sz w:val="20"/>
        </w:rPr>
        <w:t>GENERAL</w:t>
      </w:r>
    </w:p>
    <w:p w14:paraId="0F2D549F" w14:textId="77777777" w:rsidR="00762D58" w:rsidRDefault="00A364CD">
      <w:pPr>
        <w:pStyle w:val="ListParagraph"/>
        <w:numPr>
          <w:ilvl w:val="1"/>
          <w:numId w:val="132"/>
        </w:numPr>
        <w:tabs>
          <w:tab w:val="left" w:pos="798"/>
          <w:tab w:val="left" w:pos="799"/>
        </w:tabs>
        <w:spacing w:before="10" w:line="350" w:lineRule="atLeast"/>
        <w:ind w:right="7390" w:firstLine="0"/>
        <w:rPr>
          <w:sz w:val="20"/>
        </w:rPr>
      </w:pPr>
      <w:r>
        <w:rPr>
          <w:sz w:val="20"/>
        </w:rPr>
        <w:t>RESPONSIBILITIES</w:t>
      </w:r>
      <w:r>
        <w:rPr>
          <w:spacing w:val="-53"/>
          <w:sz w:val="20"/>
        </w:rPr>
        <w:t xml:space="preserve"> </w:t>
      </w:r>
      <w:r>
        <w:rPr>
          <w:sz w:val="20"/>
        </w:rPr>
        <w:t>General</w:t>
      </w:r>
    </w:p>
    <w:p w14:paraId="59140757" w14:textId="77777777" w:rsidR="00762D58" w:rsidRDefault="00A364CD">
      <w:pPr>
        <w:pStyle w:val="BodyText"/>
        <w:spacing w:before="25"/>
        <w:ind w:left="241"/>
      </w:pPr>
      <w:r>
        <w:t>Requirement:</w:t>
      </w:r>
      <w:r>
        <w:rPr>
          <w:spacing w:val="-4"/>
        </w:rPr>
        <w:t xml:space="preserve"> </w:t>
      </w:r>
      <w:r>
        <w:t>Provide</w:t>
      </w:r>
      <w:r>
        <w:rPr>
          <w:spacing w:val="-7"/>
        </w:rPr>
        <w:t xml:space="preserve"> </w:t>
      </w:r>
      <w:r>
        <w:t>light</w:t>
      </w:r>
      <w:r>
        <w:rPr>
          <w:spacing w:val="-3"/>
        </w:rPr>
        <w:t xml:space="preserve"> </w:t>
      </w:r>
      <w:r>
        <w:t>timber</w:t>
      </w:r>
      <w:r>
        <w:rPr>
          <w:spacing w:val="-5"/>
        </w:rPr>
        <w:t xml:space="preserve"> </w:t>
      </w:r>
      <w:r>
        <w:t>floor,</w:t>
      </w:r>
      <w:r>
        <w:rPr>
          <w:spacing w:val="1"/>
        </w:rPr>
        <w:t xml:space="preserve"> </w:t>
      </w:r>
      <w:r>
        <w:t>wall</w:t>
      </w:r>
      <w:r>
        <w:rPr>
          <w:spacing w:val="-2"/>
        </w:rPr>
        <w:t xml:space="preserve"> </w:t>
      </w:r>
      <w:r>
        <w:t>and</w:t>
      </w:r>
      <w:r>
        <w:rPr>
          <w:spacing w:val="-1"/>
        </w:rPr>
        <w:t xml:space="preserve"> </w:t>
      </w:r>
      <w:r>
        <w:t>roof</w:t>
      </w:r>
      <w:r>
        <w:rPr>
          <w:spacing w:val="1"/>
        </w:rPr>
        <w:t xml:space="preserve"> </w:t>
      </w:r>
      <w:r>
        <w:t>framing,</w:t>
      </w:r>
      <w:r>
        <w:rPr>
          <w:spacing w:val="1"/>
        </w:rPr>
        <w:t xml:space="preserve"> </w:t>
      </w:r>
      <w:r>
        <w:t>as</w:t>
      </w:r>
      <w:r>
        <w:rPr>
          <w:spacing w:val="-5"/>
        </w:rPr>
        <w:t xml:space="preserve"> </w:t>
      </w:r>
      <w:r>
        <w:t>documented.</w:t>
      </w:r>
    </w:p>
    <w:p w14:paraId="706A7B8E" w14:textId="77777777" w:rsidR="00762D58" w:rsidRDefault="00A364CD">
      <w:pPr>
        <w:pStyle w:val="ListParagraph"/>
        <w:numPr>
          <w:ilvl w:val="1"/>
          <w:numId w:val="132"/>
        </w:numPr>
        <w:tabs>
          <w:tab w:val="left" w:pos="798"/>
          <w:tab w:val="left" w:pos="799"/>
        </w:tabs>
        <w:spacing w:before="28" w:line="350" w:lineRule="exact"/>
        <w:ind w:right="7111" w:firstLine="0"/>
        <w:rPr>
          <w:sz w:val="20"/>
        </w:rPr>
      </w:pPr>
      <w:r>
        <w:rPr>
          <w:spacing w:val="-2"/>
          <w:sz w:val="20"/>
        </w:rPr>
        <w:t xml:space="preserve">CROSS </w:t>
      </w:r>
      <w:r>
        <w:rPr>
          <w:spacing w:val="-1"/>
          <w:sz w:val="20"/>
        </w:rPr>
        <w:t>REFERENCES</w:t>
      </w:r>
      <w:r>
        <w:rPr>
          <w:spacing w:val="-53"/>
          <w:sz w:val="20"/>
        </w:rPr>
        <w:t xml:space="preserve"> </w:t>
      </w:r>
      <w:r>
        <w:rPr>
          <w:sz w:val="20"/>
        </w:rPr>
        <w:t>General</w:t>
      </w:r>
    </w:p>
    <w:p w14:paraId="4012E674" w14:textId="77777777" w:rsidR="00762D58" w:rsidRDefault="00A364CD">
      <w:pPr>
        <w:pStyle w:val="BodyText"/>
        <w:spacing w:line="223" w:lineRule="exact"/>
        <w:ind w:left="241"/>
      </w:pPr>
      <w:r>
        <w:t>Requirement:</w:t>
      </w:r>
      <w:r>
        <w:rPr>
          <w:spacing w:val="1"/>
        </w:rPr>
        <w:t xml:space="preserve"> </w:t>
      </w:r>
      <w:r>
        <w:t>Conform</w:t>
      </w:r>
      <w:r>
        <w:rPr>
          <w:spacing w:val="-1"/>
        </w:rPr>
        <w:t xml:space="preserve"> </w:t>
      </w:r>
      <w:r>
        <w:t>to</w:t>
      </w:r>
      <w:r>
        <w:rPr>
          <w:spacing w:val="-6"/>
        </w:rPr>
        <w:t xml:space="preserve"> </w:t>
      </w:r>
      <w:r>
        <w:t>the</w:t>
      </w:r>
      <w:r>
        <w:rPr>
          <w:spacing w:val="-6"/>
        </w:rPr>
        <w:t xml:space="preserve"> </w:t>
      </w:r>
      <w:r>
        <w:t>following:</w:t>
      </w:r>
    </w:p>
    <w:p w14:paraId="301FD153" w14:textId="77777777" w:rsidR="00762D58" w:rsidRDefault="00A364CD">
      <w:pPr>
        <w:pStyle w:val="ListParagraph"/>
        <w:numPr>
          <w:ilvl w:val="0"/>
          <w:numId w:val="145"/>
        </w:numPr>
        <w:tabs>
          <w:tab w:val="left" w:pos="453"/>
        </w:tabs>
        <w:spacing w:before="53"/>
        <w:ind w:hanging="217"/>
        <w:rPr>
          <w:rFonts w:ascii="Times New Roman" w:hAnsi="Times New Roman"/>
          <w:sz w:val="20"/>
        </w:rPr>
      </w:pPr>
      <w:r>
        <w:rPr>
          <w:sz w:val="20"/>
        </w:rPr>
        <w:t>0171</w:t>
      </w:r>
      <w:r>
        <w:rPr>
          <w:spacing w:val="-3"/>
          <w:sz w:val="20"/>
        </w:rPr>
        <w:t xml:space="preserve"> </w:t>
      </w:r>
      <w:r>
        <w:rPr>
          <w:sz w:val="20"/>
        </w:rPr>
        <w:t>General</w:t>
      </w:r>
      <w:r>
        <w:rPr>
          <w:spacing w:val="-12"/>
          <w:sz w:val="20"/>
        </w:rPr>
        <w:t xml:space="preserve"> </w:t>
      </w:r>
      <w:r>
        <w:rPr>
          <w:sz w:val="20"/>
        </w:rPr>
        <w:t>requirements.</w:t>
      </w:r>
    </w:p>
    <w:p w14:paraId="4FAE272E" w14:textId="77777777" w:rsidR="00762D58" w:rsidRDefault="00A364CD">
      <w:pPr>
        <w:pStyle w:val="ListParagraph"/>
        <w:numPr>
          <w:ilvl w:val="0"/>
          <w:numId w:val="145"/>
        </w:numPr>
        <w:tabs>
          <w:tab w:val="left" w:pos="453"/>
        </w:tabs>
        <w:spacing w:before="57"/>
        <w:ind w:hanging="217"/>
        <w:rPr>
          <w:rFonts w:ascii="Times New Roman" w:hAnsi="Times New Roman"/>
          <w:sz w:val="20"/>
        </w:rPr>
      </w:pPr>
      <w:r>
        <w:rPr>
          <w:spacing w:val="-1"/>
          <w:sz w:val="20"/>
        </w:rPr>
        <w:t>0181</w:t>
      </w:r>
      <w:r>
        <w:rPr>
          <w:spacing w:val="1"/>
          <w:sz w:val="20"/>
        </w:rPr>
        <w:t xml:space="preserve"> </w:t>
      </w:r>
      <w:r>
        <w:rPr>
          <w:spacing w:val="-1"/>
          <w:sz w:val="20"/>
        </w:rPr>
        <w:t>Adhesives,</w:t>
      </w:r>
      <w:r>
        <w:rPr>
          <w:spacing w:val="5"/>
          <w:sz w:val="20"/>
        </w:rPr>
        <w:t xml:space="preserve"> </w:t>
      </w:r>
      <w:r>
        <w:rPr>
          <w:spacing w:val="-1"/>
          <w:sz w:val="20"/>
        </w:rPr>
        <w:t>sealants</w:t>
      </w:r>
      <w:r>
        <w:rPr>
          <w:spacing w:val="-2"/>
          <w:sz w:val="20"/>
        </w:rPr>
        <w:t xml:space="preserve"> </w:t>
      </w:r>
      <w:r>
        <w:rPr>
          <w:sz w:val="20"/>
        </w:rPr>
        <w:t>and</w:t>
      </w:r>
      <w:r>
        <w:rPr>
          <w:spacing w:val="-22"/>
          <w:sz w:val="20"/>
        </w:rPr>
        <w:t xml:space="preserve"> </w:t>
      </w:r>
      <w:r>
        <w:rPr>
          <w:sz w:val="20"/>
        </w:rPr>
        <w:t>fasteners.</w:t>
      </w:r>
    </w:p>
    <w:p w14:paraId="6721FB3B" w14:textId="77777777" w:rsidR="00762D58" w:rsidRDefault="00A364CD">
      <w:pPr>
        <w:pStyle w:val="ListParagraph"/>
        <w:numPr>
          <w:ilvl w:val="0"/>
          <w:numId w:val="145"/>
        </w:numPr>
        <w:tabs>
          <w:tab w:val="left" w:pos="453"/>
        </w:tabs>
        <w:spacing w:before="57"/>
        <w:ind w:hanging="217"/>
        <w:rPr>
          <w:rFonts w:ascii="Times New Roman" w:hAnsi="Times New Roman"/>
          <w:sz w:val="20"/>
        </w:rPr>
      </w:pPr>
      <w:r>
        <w:rPr>
          <w:spacing w:val="-1"/>
          <w:sz w:val="20"/>
        </w:rPr>
        <w:t>0185</w:t>
      </w:r>
      <w:r>
        <w:rPr>
          <w:sz w:val="20"/>
        </w:rPr>
        <w:t xml:space="preserve"> </w:t>
      </w:r>
      <w:r>
        <w:rPr>
          <w:spacing w:val="-1"/>
          <w:sz w:val="20"/>
        </w:rPr>
        <w:t>Timber</w:t>
      </w:r>
      <w:r>
        <w:rPr>
          <w:spacing w:val="-3"/>
          <w:sz w:val="20"/>
        </w:rPr>
        <w:t xml:space="preserve"> </w:t>
      </w:r>
      <w:r>
        <w:rPr>
          <w:sz w:val="20"/>
        </w:rPr>
        <w:t>products,</w:t>
      </w:r>
      <w:r>
        <w:rPr>
          <w:spacing w:val="-1"/>
          <w:sz w:val="20"/>
        </w:rPr>
        <w:t xml:space="preserve"> </w:t>
      </w:r>
      <w:r>
        <w:rPr>
          <w:sz w:val="20"/>
        </w:rPr>
        <w:t>finishes</w:t>
      </w:r>
      <w:r>
        <w:rPr>
          <w:spacing w:val="-3"/>
          <w:sz w:val="20"/>
        </w:rPr>
        <w:t xml:space="preserve"> </w:t>
      </w:r>
      <w:r>
        <w:rPr>
          <w:sz w:val="20"/>
        </w:rPr>
        <w:t>and</w:t>
      </w:r>
      <w:r>
        <w:rPr>
          <w:spacing w:val="-27"/>
          <w:sz w:val="20"/>
        </w:rPr>
        <w:t xml:space="preserve"> </w:t>
      </w:r>
      <w:r>
        <w:rPr>
          <w:sz w:val="20"/>
        </w:rPr>
        <w:t>treatment.</w:t>
      </w:r>
    </w:p>
    <w:p w14:paraId="1DAFF960" w14:textId="77777777" w:rsidR="00762D58" w:rsidRDefault="00A364CD">
      <w:pPr>
        <w:pStyle w:val="ListParagraph"/>
        <w:numPr>
          <w:ilvl w:val="1"/>
          <w:numId w:val="132"/>
        </w:numPr>
        <w:tabs>
          <w:tab w:val="left" w:pos="803"/>
          <w:tab w:val="left" w:pos="804"/>
        </w:tabs>
        <w:spacing w:before="4" w:line="350" w:lineRule="atLeast"/>
        <w:ind w:right="7475" w:firstLine="0"/>
        <w:rPr>
          <w:sz w:val="20"/>
        </w:rPr>
      </w:pPr>
      <w:r>
        <w:rPr>
          <w:sz w:val="20"/>
        </w:rPr>
        <w:t>INTERPRETATION</w:t>
      </w:r>
      <w:r>
        <w:rPr>
          <w:spacing w:val="-53"/>
          <w:sz w:val="20"/>
        </w:rPr>
        <w:t xml:space="preserve"> </w:t>
      </w:r>
      <w:r>
        <w:rPr>
          <w:w w:val="105"/>
          <w:sz w:val="20"/>
        </w:rPr>
        <w:t>Definitions</w:t>
      </w:r>
    </w:p>
    <w:p w14:paraId="02FEA3C8" w14:textId="6042CEE9" w:rsidR="00762D58" w:rsidRDefault="00A364CD">
      <w:pPr>
        <w:pStyle w:val="BodyText"/>
        <w:spacing w:before="21"/>
        <w:ind w:left="241"/>
      </w:pPr>
      <w:r>
        <w:t>General:</w:t>
      </w:r>
      <w:r>
        <w:rPr>
          <w:spacing w:val="-3"/>
        </w:rPr>
        <w:t xml:space="preserve"> </w:t>
      </w:r>
      <w:r>
        <w:t>For</w:t>
      </w:r>
      <w:r>
        <w:rPr>
          <w:spacing w:val="-3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purposes</w:t>
      </w:r>
      <w:r>
        <w:rPr>
          <w:spacing w:val="-3"/>
        </w:rPr>
        <w:t xml:space="preserve"> </w:t>
      </w:r>
      <w:r>
        <w:t>of</w:t>
      </w:r>
      <w:r>
        <w:rPr>
          <w:spacing w:val="8"/>
        </w:rPr>
        <w:t xml:space="preserve"> </w:t>
      </w:r>
      <w:r>
        <w:t>this</w:t>
      </w:r>
      <w:r>
        <w:rPr>
          <w:spacing w:val="-4"/>
        </w:rPr>
        <w:t xml:space="preserve"> </w:t>
      </w:r>
      <w:r w:rsidR="006047D8">
        <w:t>work section</w:t>
      </w:r>
      <w:r>
        <w:t xml:space="preserve"> the definitions</w:t>
      </w:r>
      <w:r>
        <w:rPr>
          <w:spacing w:val="-4"/>
        </w:rPr>
        <w:t xml:space="preserve"> </w:t>
      </w:r>
      <w:r>
        <w:t>given</w:t>
      </w:r>
      <w:r>
        <w:rPr>
          <w:spacing w:val="-5"/>
        </w:rPr>
        <w:t xml:space="preserve"> </w:t>
      </w:r>
      <w:r>
        <w:t>in</w:t>
      </w:r>
      <w:r>
        <w:rPr>
          <w:spacing w:val="-5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AS</w:t>
      </w:r>
      <w:r>
        <w:rPr>
          <w:spacing w:val="-3"/>
        </w:rPr>
        <w:t xml:space="preserve"> </w:t>
      </w:r>
      <w:r>
        <w:t>1684 series</w:t>
      </w:r>
      <w:r>
        <w:rPr>
          <w:spacing w:val="-4"/>
        </w:rPr>
        <w:t xml:space="preserve"> </w:t>
      </w:r>
      <w:r>
        <w:t>apply.</w:t>
      </w:r>
    </w:p>
    <w:p w14:paraId="7DDDE334" w14:textId="77777777" w:rsidR="00762D58" w:rsidRDefault="00A364CD">
      <w:pPr>
        <w:pStyle w:val="ListParagraph"/>
        <w:numPr>
          <w:ilvl w:val="1"/>
          <w:numId w:val="132"/>
        </w:numPr>
        <w:tabs>
          <w:tab w:val="left" w:pos="798"/>
          <w:tab w:val="left" w:pos="799"/>
        </w:tabs>
        <w:spacing w:before="5" w:line="350" w:lineRule="atLeast"/>
        <w:ind w:right="8023" w:firstLine="0"/>
        <w:rPr>
          <w:sz w:val="20"/>
        </w:rPr>
      </w:pPr>
      <w:r>
        <w:rPr>
          <w:spacing w:val="-4"/>
          <w:sz w:val="20"/>
        </w:rPr>
        <w:t>STANDARDS</w:t>
      </w:r>
      <w:r>
        <w:rPr>
          <w:spacing w:val="-53"/>
          <w:sz w:val="20"/>
        </w:rPr>
        <w:t xml:space="preserve"> </w:t>
      </w:r>
      <w:r>
        <w:rPr>
          <w:sz w:val="20"/>
        </w:rPr>
        <w:t>General</w:t>
      </w:r>
    </w:p>
    <w:p w14:paraId="446240E5" w14:textId="77777777" w:rsidR="00762D58" w:rsidRDefault="00A364CD">
      <w:pPr>
        <w:pStyle w:val="BodyText"/>
        <w:spacing w:before="25" w:line="300" w:lineRule="auto"/>
        <w:ind w:left="241" w:right="3987"/>
      </w:pPr>
      <w:r>
        <w:t>Framing: To AS 1684.2, AS 1684.3 or AS 1684.4, as appropriate.</w:t>
      </w:r>
      <w:r>
        <w:rPr>
          <w:spacing w:val="-53"/>
        </w:rPr>
        <w:t xml:space="preserve"> </w:t>
      </w:r>
      <w:r>
        <w:t>Design:</w:t>
      </w:r>
      <w:r>
        <w:rPr>
          <w:spacing w:val="2"/>
        </w:rPr>
        <w:t xml:space="preserve"> </w:t>
      </w:r>
      <w:r>
        <w:t>To AS</w:t>
      </w:r>
      <w:r>
        <w:rPr>
          <w:spacing w:val="-3"/>
        </w:rPr>
        <w:t xml:space="preserve"> </w:t>
      </w:r>
      <w:r>
        <w:t>1720.1.</w:t>
      </w:r>
    </w:p>
    <w:p w14:paraId="08607D77" w14:textId="77777777" w:rsidR="00762D58" w:rsidRDefault="00A364CD">
      <w:pPr>
        <w:pStyle w:val="ListParagraph"/>
        <w:numPr>
          <w:ilvl w:val="1"/>
          <w:numId w:val="132"/>
        </w:numPr>
        <w:tabs>
          <w:tab w:val="left" w:pos="798"/>
          <w:tab w:val="left" w:pos="799"/>
        </w:tabs>
        <w:spacing w:before="49"/>
        <w:ind w:left="798"/>
        <w:rPr>
          <w:sz w:val="20"/>
        </w:rPr>
      </w:pPr>
      <w:r>
        <w:rPr>
          <w:sz w:val="20"/>
        </w:rPr>
        <w:t>TOLERANCES</w:t>
      </w:r>
    </w:p>
    <w:p w14:paraId="78BA03C3" w14:textId="77777777" w:rsidR="00762D58" w:rsidRDefault="00A364CD">
      <w:pPr>
        <w:pStyle w:val="BodyText"/>
        <w:spacing w:before="121"/>
        <w:ind w:left="241"/>
      </w:pPr>
      <w:r>
        <w:rPr>
          <w:w w:val="105"/>
        </w:rPr>
        <w:t>Floors</w:t>
      </w:r>
    </w:p>
    <w:p w14:paraId="132F3F43" w14:textId="77777777" w:rsidR="00762D58" w:rsidRDefault="00A364CD">
      <w:pPr>
        <w:pStyle w:val="BodyText"/>
        <w:spacing w:before="19" w:line="304" w:lineRule="auto"/>
        <w:ind w:left="241" w:right="1665"/>
      </w:pPr>
      <w:r>
        <w:pict w14:anchorId="29DB2C3E">
          <v:shape id="_x0000_s4295" type="#_x0000_t202" style="position:absolute;left:0;text-align:left;margin-left:69.85pt;margin-top:27.85pt;width:454.05pt;height:112.15pt;z-index:15782912;mso-position-horizontal-relative:page" filled="f" stroked="f">
            <v:textbox inset="0,0,0,0">
              <w:txbxContent>
                <w:tbl>
                  <w:tblPr>
                    <w:tblW w:w="0" w:type="auto"/>
                    <w:tblInd w:w="5" w:type="dxa"/>
                    <w:tblBorders>
                      <w:top w:val="single" w:sz="4" w:space="0" w:color="000000"/>
                      <w:left w:val="single" w:sz="4" w:space="0" w:color="000000"/>
                      <w:bottom w:val="single" w:sz="4" w:space="0" w:color="000000"/>
                      <w:right w:val="single" w:sz="4" w:space="0" w:color="000000"/>
                      <w:insideH w:val="single" w:sz="4" w:space="0" w:color="000000"/>
                      <w:insideV w:val="single" w:sz="4" w:space="0" w:color="000000"/>
                    </w:tblBorders>
                    <w:tblLayout w:type="fixed"/>
                    <w:tblCellMar>
                      <w:left w:w="0" w:type="dxa"/>
                      <w:right w:w="0" w:type="dxa"/>
                    </w:tblCellMar>
                    <w:tblLook w:val="01E0" w:firstRow="1" w:lastRow="1" w:firstColumn="1" w:lastColumn="1" w:noHBand="0" w:noVBand="0"/>
                  </w:tblPr>
                  <w:tblGrid>
                    <w:gridCol w:w="4543"/>
                    <w:gridCol w:w="4524"/>
                  </w:tblGrid>
                  <w:tr w:rsidR="00A364CD" w14:paraId="50047AC6" w14:textId="77777777">
                    <w:trPr>
                      <w:trHeight w:val="287"/>
                    </w:trPr>
                    <w:tc>
                      <w:tcPr>
                        <w:tcW w:w="4543" w:type="dxa"/>
                      </w:tcPr>
                      <w:p w14:paraId="146FCA09" w14:textId="77777777" w:rsidR="00A364CD" w:rsidRDefault="00A364CD">
                        <w:pPr>
                          <w:pStyle w:val="TableParagraph"/>
                          <w:spacing w:before="14"/>
                          <w:rPr>
                            <w:sz w:val="20"/>
                          </w:rPr>
                        </w:pPr>
                        <w:r>
                          <w:rPr>
                            <w:w w:val="105"/>
                            <w:sz w:val="20"/>
                          </w:rPr>
                          <w:t>Property</w:t>
                        </w:r>
                      </w:p>
                    </w:tc>
                    <w:tc>
                      <w:tcPr>
                        <w:tcW w:w="4524" w:type="dxa"/>
                      </w:tcPr>
                      <w:p w14:paraId="1FA675DE" w14:textId="77777777" w:rsidR="00A364CD" w:rsidRDefault="00A364CD">
                        <w:pPr>
                          <w:pStyle w:val="TableParagraph"/>
                          <w:spacing w:before="14"/>
                          <w:rPr>
                            <w:sz w:val="20"/>
                          </w:rPr>
                        </w:pPr>
                        <w:r>
                          <w:rPr>
                            <w:w w:val="105"/>
                            <w:sz w:val="20"/>
                          </w:rPr>
                          <w:t>Permitted</w:t>
                        </w:r>
                        <w:r>
                          <w:rPr>
                            <w:spacing w:val="34"/>
                            <w:w w:val="105"/>
                            <w:sz w:val="20"/>
                          </w:rPr>
                          <w:t xml:space="preserve"> </w:t>
                        </w:r>
                        <w:r>
                          <w:rPr>
                            <w:w w:val="105"/>
                            <w:sz w:val="20"/>
                          </w:rPr>
                          <w:t>deviation</w:t>
                        </w:r>
                      </w:p>
                    </w:tc>
                  </w:tr>
                  <w:tr w:rsidR="00A364CD" w14:paraId="02D37DB1" w14:textId="77777777">
                    <w:trPr>
                      <w:trHeight w:val="282"/>
                    </w:trPr>
                    <w:tc>
                      <w:tcPr>
                        <w:tcW w:w="4543" w:type="dxa"/>
                      </w:tcPr>
                      <w:p w14:paraId="56E6CF73" w14:textId="77777777" w:rsidR="00A364CD" w:rsidRDefault="00A364CD">
                        <w:pPr>
                          <w:pStyle w:val="TableParagraph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Generally:</w:t>
                        </w:r>
                        <w:r>
                          <w:rPr>
                            <w:spacing w:val="-1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Verticality</w:t>
                        </w:r>
                        <w:r>
                          <w:rPr>
                            <w:spacing w:val="-2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in</w:t>
                        </w:r>
                        <w:r>
                          <w:rPr>
                            <w:spacing w:val="1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2</w:t>
                        </w:r>
                        <w:r>
                          <w:rPr>
                            <w:spacing w:val="-9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m</w:t>
                        </w:r>
                      </w:p>
                    </w:tc>
                    <w:tc>
                      <w:tcPr>
                        <w:tcW w:w="4524" w:type="dxa"/>
                      </w:tcPr>
                      <w:p w14:paraId="6FB16097" w14:textId="77777777" w:rsidR="00A364CD" w:rsidRDefault="00A364CD">
                        <w:pPr>
                          <w:pStyle w:val="TableParagraph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1:500</w:t>
                        </w:r>
                      </w:p>
                    </w:tc>
                  </w:tr>
                  <w:tr w:rsidR="00A364CD" w14:paraId="7CA24A8A" w14:textId="77777777">
                    <w:trPr>
                      <w:trHeight w:val="282"/>
                    </w:trPr>
                    <w:tc>
                      <w:tcPr>
                        <w:tcW w:w="4543" w:type="dxa"/>
                      </w:tcPr>
                      <w:p w14:paraId="06899418" w14:textId="77777777" w:rsidR="00A364CD" w:rsidRDefault="00A364CD">
                        <w:pPr>
                          <w:pStyle w:val="TableParagraph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Generally:</w:t>
                        </w:r>
                        <w:r>
                          <w:rPr>
                            <w:spacing w:val="-3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Flatness</w:t>
                        </w:r>
                        <w:r>
                          <w:rPr>
                            <w:position w:val="6"/>
                            <w:sz w:val="13"/>
                          </w:rPr>
                          <w:t>1</w:t>
                        </w:r>
                        <w:r>
                          <w:rPr>
                            <w:spacing w:val="2"/>
                            <w:position w:val="6"/>
                            <w:sz w:val="13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in 2</w:t>
                        </w:r>
                        <w:r>
                          <w:rPr>
                            <w:spacing w:val="-6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m</w:t>
                        </w:r>
                      </w:p>
                    </w:tc>
                    <w:tc>
                      <w:tcPr>
                        <w:tcW w:w="4524" w:type="dxa"/>
                      </w:tcPr>
                      <w:p w14:paraId="67031750" w14:textId="77777777" w:rsidR="00A364CD" w:rsidRDefault="00A364CD">
                        <w:pPr>
                          <w:pStyle w:val="TableParagraph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3</w:t>
                        </w:r>
                        <w:r>
                          <w:rPr>
                            <w:spacing w:val="-4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mm</w:t>
                        </w:r>
                      </w:p>
                    </w:tc>
                  </w:tr>
                  <w:tr w:rsidR="00A364CD" w14:paraId="350BAE09" w14:textId="77777777">
                    <w:trPr>
                      <w:trHeight w:val="287"/>
                    </w:trPr>
                    <w:tc>
                      <w:tcPr>
                        <w:tcW w:w="4543" w:type="dxa"/>
                      </w:tcPr>
                      <w:p w14:paraId="79129607" w14:textId="77777777" w:rsidR="00A364CD" w:rsidRDefault="00A364CD">
                        <w:pPr>
                          <w:pStyle w:val="TableParagraph"/>
                          <w:spacing w:before="23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Features</w:t>
                        </w:r>
                        <w:r>
                          <w:rPr>
                            <w:position w:val="6"/>
                            <w:sz w:val="13"/>
                          </w:rPr>
                          <w:t>2</w:t>
                        </w:r>
                        <w:r>
                          <w:rPr>
                            <w:sz w:val="20"/>
                          </w:rPr>
                          <w:t>:</w:t>
                        </w:r>
                        <w:r>
                          <w:rPr>
                            <w:spacing w:val="2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Verticality</w:t>
                        </w:r>
                        <w:r>
                          <w:rPr>
                            <w:spacing w:val="-3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in 2</w:t>
                        </w:r>
                        <w:r>
                          <w:rPr>
                            <w:spacing w:val="-5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m</w:t>
                        </w:r>
                      </w:p>
                    </w:tc>
                    <w:tc>
                      <w:tcPr>
                        <w:tcW w:w="4524" w:type="dxa"/>
                      </w:tcPr>
                      <w:p w14:paraId="59127B29" w14:textId="77777777" w:rsidR="00A364CD" w:rsidRDefault="00A364CD">
                        <w:pPr>
                          <w:pStyle w:val="TableParagraph"/>
                          <w:spacing w:before="23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1:1000</w:t>
                        </w:r>
                      </w:p>
                    </w:tc>
                  </w:tr>
                  <w:tr w:rsidR="00A364CD" w14:paraId="0E47C116" w14:textId="77777777">
                    <w:trPr>
                      <w:trHeight w:val="287"/>
                    </w:trPr>
                    <w:tc>
                      <w:tcPr>
                        <w:tcW w:w="4543" w:type="dxa"/>
                      </w:tcPr>
                      <w:p w14:paraId="1C205674" w14:textId="77777777" w:rsidR="00A364CD" w:rsidRDefault="00A364CD">
                        <w:pPr>
                          <w:pStyle w:val="TableParagraph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Features</w:t>
                        </w:r>
                        <w:r>
                          <w:rPr>
                            <w:position w:val="6"/>
                            <w:sz w:val="13"/>
                          </w:rPr>
                          <w:t>2</w:t>
                        </w:r>
                        <w:r>
                          <w:rPr>
                            <w:sz w:val="20"/>
                          </w:rPr>
                          <w:t>:</w:t>
                        </w:r>
                        <w:r>
                          <w:rPr>
                            <w:spacing w:val="3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Horizontality</w:t>
                        </w:r>
                        <w:r>
                          <w:rPr>
                            <w:spacing w:val="-3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in</w:t>
                        </w:r>
                        <w:r>
                          <w:rPr>
                            <w:spacing w:val="-5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2</w:t>
                        </w:r>
                        <w:r>
                          <w:rPr>
                            <w:spacing w:val="-5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m</w:t>
                        </w:r>
                      </w:p>
                    </w:tc>
                    <w:tc>
                      <w:tcPr>
                        <w:tcW w:w="4524" w:type="dxa"/>
                      </w:tcPr>
                      <w:p w14:paraId="1FA1690C" w14:textId="77777777" w:rsidR="00A364CD" w:rsidRDefault="00A364CD">
                        <w:pPr>
                          <w:pStyle w:val="TableParagraph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1:1000</w:t>
                        </w:r>
                      </w:p>
                    </w:tc>
                  </w:tr>
                  <w:tr w:rsidR="00A364CD" w14:paraId="561EC05F" w14:textId="77777777">
                    <w:trPr>
                      <w:trHeight w:val="744"/>
                    </w:trPr>
                    <w:tc>
                      <w:tcPr>
                        <w:tcW w:w="9067" w:type="dxa"/>
                        <w:gridSpan w:val="2"/>
                      </w:tcPr>
                      <w:p w14:paraId="71C726A8" w14:textId="77777777" w:rsidR="00A364CD" w:rsidRDefault="00A364CD">
                        <w:pPr>
                          <w:pStyle w:val="TableParagraph"/>
                          <w:numPr>
                            <w:ilvl w:val="0"/>
                            <w:numId w:val="131"/>
                          </w:numPr>
                          <w:tabs>
                            <w:tab w:val="left" w:pos="264"/>
                          </w:tabs>
                          <w:ind w:hanging="222"/>
                          <w:rPr>
                            <w:sz w:val="20"/>
                          </w:rPr>
                        </w:pPr>
                        <w:r>
                          <w:rPr>
                            <w:spacing w:val="-1"/>
                            <w:sz w:val="20"/>
                          </w:rPr>
                          <w:t>Flatness:</w:t>
                        </w:r>
                        <w:r>
                          <w:rPr>
                            <w:spacing w:val="-6"/>
                            <w:sz w:val="20"/>
                          </w:rPr>
                          <w:t xml:space="preserve"> </w:t>
                        </w:r>
                        <w:r>
                          <w:rPr>
                            <w:spacing w:val="-1"/>
                            <w:sz w:val="20"/>
                          </w:rPr>
                          <w:t>Measured</w:t>
                        </w:r>
                        <w:r>
                          <w:rPr>
                            <w:spacing w:val="-9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under</w:t>
                        </w:r>
                        <w:r>
                          <w:rPr>
                            <w:spacing w:val="-3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a straightedge</w:t>
                        </w:r>
                        <w:r>
                          <w:rPr>
                            <w:spacing w:val="-14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laid</w:t>
                        </w:r>
                        <w:r>
                          <w:rPr>
                            <w:spacing w:val="-9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in</w:t>
                        </w:r>
                        <w:r>
                          <w:rPr>
                            <w:spacing w:val="1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any</w:t>
                        </w:r>
                        <w:r>
                          <w:rPr>
                            <w:spacing w:val="-3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direction</w:t>
                        </w:r>
                        <w:r>
                          <w:rPr>
                            <w:spacing w:val="-9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on</w:t>
                        </w:r>
                        <w:r>
                          <w:rPr>
                            <w:spacing w:val="-5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a</w:t>
                        </w:r>
                        <w:r>
                          <w:rPr>
                            <w:spacing w:val="-5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surface.</w:t>
                        </w:r>
                      </w:p>
                      <w:p w14:paraId="0022E7AE" w14:textId="77777777" w:rsidR="00A364CD" w:rsidRDefault="00A364CD">
                        <w:pPr>
                          <w:pStyle w:val="TableParagraph"/>
                          <w:numPr>
                            <w:ilvl w:val="0"/>
                            <w:numId w:val="131"/>
                          </w:numPr>
                          <w:tabs>
                            <w:tab w:val="left" w:pos="264"/>
                          </w:tabs>
                          <w:spacing w:before="1"/>
                          <w:ind w:left="42" w:right="452" w:firstLine="0"/>
                          <w:rPr>
                            <w:sz w:val="20"/>
                          </w:rPr>
                        </w:pPr>
                        <w:r>
                          <w:rPr>
                            <w:spacing w:val="-1"/>
                            <w:sz w:val="20"/>
                          </w:rPr>
                          <w:t>Features:</w:t>
                        </w:r>
                        <w:r>
                          <w:rPr>
                            <w:spacing w:val="-6"/>
                            <w:sz w:val="20"/>
                          </w:rPr>
                          <w:t xml:space="preserve"> </w:t>
                        </w:r>
                        <w:r>
                          <w:rPr>
                            <w:spacing w:val="-1"/>
                            <w:sz w:val="20"/>
                          </w:rPr>
                          <w:t>Conspicuous</w:t>
                        </w:r>
                        <w:r>
                          <w:rPr>
                            <w:spacing w:val="-12"/>
                            <w:sz w:val="20"/>
                          </w:rPr>
                          <w:t xml:space="preserve"> </w:t>
                        </w:r>
                        <w:r>
                          <w:rPr>
                            <w:spacing w:val="-1"/>
                            <w:sz w:val="20"/>
                          </w:rPr>
                          <w:t>horizontal</w:t>
                        </w:r>
                        <w:r>
                          <w:rPr>
                            <w:spacing w:val="-4"/>
                            <w:sz w:val="20"/>
                          </w:rPr>
                          <w:t xml:space="preserve"> </w:t>
                        </w:r>
                        <w:r>
                          <w:rPr>
                            <w:spacing w:val="-1"/>
                            <w:sz w:val="20"/>
                          </w:rPr>
                          <w:t>or</w:t>
                        </w:r>
                        <w:r>
                          <w:rPr>
                            <w:spacing w:val="-7"/>
                            <w:sz w:val="20"/>
                          </w:rPr>
                          <w:t xml:space="preserve"> </w:t>
                        </w:r>
                        <w:r>
                          <w:rPr>
                            <w:spacing w:val="-1"/>
                            <w:sz w:val="20"/>
                          </w:rPr>
                          <w:t>vertical</w:t>
                        </w:r>
                        <w:r>
                          <w:rPr>
                            <w:spacing w:val="-4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lines</w:t>
                        </w:r>
                        <w:r>
                          <w:rPr>
                            <w:spacing w:val="-2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including</w:t>
                        </w:r>
                        <w:r>
                          <w:rPr>
                            <w:spacing w:val="-3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external</w:t>
                        </w:r>
                        <w:r>
                          <w:rPr>
                            <w:spacing w:val="-5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corners,</w:t>
                        </w:r>
                        <w:r>
                          <w:rPr>
                            <w:spacing w:val="-5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parapets,</w:t>
                        </w:r>
                        <w:r>
                          <w:rPr>
                            <w:spacing w:val="-5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reveals,</w:t>
                        </w:r>
                        <w:r>
                          <w:rPr>
                            <w:spacing w:val="-53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heads,</w:t>
                        </w:r>
                        <w:r>
                          <w:rPr>
                            <w:spacing w:val="-7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sills.</w:t>
                        </w:r>
                      </w:p>
                    </w:tc>
                  </w:tr>
                </w:tbl>
                <w:p w14:paraId="74C6E543" w14:textId="77777777" w:rsidR="00A364CD" w:rsidRDefault="00A364CD">
                  <w:pPr>
                    <w:pStyle w:val="BodyText"/>
                  </w:pPr>
                </w:p>
              </w:txbxContent>
            </v:textbox>
            <w10:wrap anchorx="page"/>
          </v:shape>
        </w:pict>
      </w:r>
      <w:r>
        <w:t>Maximum deviation from a 3 m straightedge laid in any direction on the floor framing: 5 mm.</w:t>
      </w:r>
      <w:r>
        <w:rPr>
          <w:spacing w:val="-53"/>
        </w:rPr>
        <w:t xml:space="preserve"> </w:t>
      </w:r>
      <w:r>
        <w:t>Walls</w:t>
      </w:r>
      <w:r>
        <w:rPr>
          <w:spacing w:val="-3"/>
        </w:rPr>
        <w:t xml:space="preserve"> </w:t>
      </w:r>
      <w:r>
        <w:t>tolerances</w:t>
      </w:r>
      <w:r>
        <w:rPr>
          <w:spacing w:val="-3"/>
        </w:rPr>
        <w:t xml:space="preserve"> </w:t>
      </w:r>
      <w:r>
        <w:t>table</w:t>
      </w:r>
    </w:p>
    <w:p w14:paraId="169AA4B7" w14:textId="77777777" w:rsidR="00762D58" w:rsidRDefault="00762D58">
      <w:pPr>
        <w:pStyle w:val="BodyText"/>
        <w:rPr>
          <w:sz w:val="22"/>
        </w:rPr>
      </w:pPr>
    </w:p>
    <w:p w14:paraId="45ADBCDF" w14:textId="77777777" w:rsidR="00762D58" w:rsidRDefault="00762D58">
      <w:pPr>
        <w:pStyle w:val="BodyText"/>
        <w:rPr>
          <w:sz w:val="22"/>
        </w:rPr>
      </w:pPr>
    </w:p>
    <w:p w14:paraId="3533A049" w14:textId="77777777" w:rsidR="00762D58" w:rsidRDefault="00762D58">
      <w:pPr>
        <w:pStyle w:val="BodyText"/>
        <w:rPr>
          <w:sz w:val="22"/>
        </w:rPr>
      </w:pPr>
    </w:p>
    <w:p w14:paraId="1898F23B" w14:textId="77777777" w:rsidR="00762D58" w:rsidRDefault="00762D58">
      <w:pPr>
        <w:pStyle w:val="BodyText"/>
        <w:rPr>
          <w:sz w:val="22"/>
        </w:rPr>
      </w:pPr>
    </w:p>
    <w:p w14:paraId="3E916F84" w14:textId="77777777" w:rsidR="00762D58" w:rsidRDefault="00762D58">
      <w:pPr>
        <w:pStyle w:val="BodyText"/>
        <w:rPr>
          <w:sz w:val="22"/>
        </w:rPr>
      </w:pPr>
    </w:p>
    <w:p w14:paraId="6C6FE9A0" w14:textId="77777777" w:rsidR="00762D58" w:rsidRDefault="00762D58">
      <w:pPr>
        <w:pStyle w:val="BodyText"/>
        <w:rPr>
          <w:sz w:val="22"/>
        </w:rPr>
      </w:pPr>
    </w:p>
    <w:p w14:paraId="1C6294B1" w14:textId="77777777" w:rsidR="00762D58" w:rsidRDefault="00762D58">
      <w:pPr>
        <w:pStyle w:val="BodyText"/>
        <w:rPr>
          <w:sz w:val="22"/>
        </w:rPr>
      </w:pPr>
    </w:p>
    <w:p w14:paraId="0CEEFDA1" w14:textId="77777777" w:rsidR="00762D58" w:rsidRDefault="00762D58">
      <w:pPr>
        <w:pStyle w:val="BodyText"/>
        <w:rPr>
          <w:sz w:val="22"/>
        </w:rPr>
      </w:pPr>
    </w:p>
    <w:p w14:paraId="4784CD39" w14:textId="77777777" w:rsidR="00762D58" w:rsidRDefault="00762D58">
      <w:pPr>
        <w:pStyle w:val="BodyText"/>
        <w:rPr>
          <w:sz w:val="22"/>
        </w:rPr>
      </w:pPr>
    </w:p>
    <w:p w14:paraId="4CC1E557" w14:textId="77777777" w:rsidR="00762D58" w:rsidRDefault="00A364CD">
      <w:pPr>
        <w:pStyle w:val="ListParagraph"/>
        <w:numPr>
          <w:ilvl w:val="1"/>
          <w:numId w:val="132"/>
        </w:numPr>
        <w:tabs>
          <w:tab w:val="left" w:pos="798"/>
          <w:tab w:val="left" w:pos="799"/>
        </w:tabs>
        <w:spacing w:before="140" w:line="350" w:lineRule="atLeast"/>
        <w:ind w:right="7874" w:firstLine="0"/>
        <w:rPr>
          <w:sz w:val="20"/>
        </w:rPr>
      </w:pPr>
      <w:r>
        <w:rPr>
          <w:spacing w:val="-4"/>
          <w:sz w:val="20"/>
        </w:rPr>
        <w:t>SUBMISSIONS</w:t>
      </w:r>
      <w:r>
        <w:rPr>
          <w:spacing w:val="-53"/>
          <w:sz w:val="20"/>
        </w:rPr>
        <w:t xml:space="preserve"> </w:t>
      </w:r>
      <w:r>
        <w:rPr>
          <w:w w:val="105"/>
          <w:sz w:val="20"/>
        </w:rPr>
        <w:t>Certification</w:t>
      </w:r>
    </w:p>
    <w:p w14:paraId="45880815" w14:textId="77777777" w:rsidR="00762D58" w:rsidRDefault="00A364CD">
      <w:pPr>
        <w:pStyle w:val="BodyText"/>
        <w:spacing w:before="25"/>
        <w:ind w:left="241" w:right="1408"/>
      </w:pPr>
      <w:r>
        <w:t>Requirement: Submit certification by a professional engineer of the design, documentation and</w:t>
      </w:r>
      <w:r>
        <w:rPr>
          <w:spacing w:val="-53"/>
        </w:rPr>
        <w:t xml:space="preserve"> </w:t>
      </w:r>
      <w:r>
        <w:t>erected</w:t>
      </w:r>
      <w:r>
        <w:rPr>
          <w:spacing w:val="-1"/>
        </w:rPr>
        <w:t xml:space="preserve"> </w:t>
      </w:r>
      <w:r>
        <w:t>work</w:t>
      </w:r>
      <w:r>
        <w:rPr>
          <w:spacing w:val="1"/>
        </w:rPr>
        <w:t xml:space="preserve"> </w:t>
      </w:r>
      <w:r>
        <w:t>to AS</w:t>
      </w:r>
      <w:r>
        <w:rPr>
          <w:spacing w:val="1"/>
        </w:rPr>
        <w:t xml:space="preserve"> </w:t>
      </w:r>
      <w:r>
        <w:t>1684 and</w:t>
      </w:r>
      <w:r>
        <w:rPr>
          <w:spacing w:val="-1"/>
        </w:rPr>
        <w:t xml:space="preserve"> </w:t>
      </w:r>
      <w:r>
        <w:t>AS</w:t>
      </w:r>
      <w:r>
        <w:rPr>
          <w:spacing w:val="1"/>
        </w:rPr>
        <w:t xml:space="preserve"> </w:t>
      </w:r>
      <w:r>
        <w:t>1720.1.</w:t>
      </w:r>
      <w:r>
        <w:rPr>
          <w:spacing w:val="-2"/>
        </w:rPr>
        <w:t xml:space="preserve"> </w:t>
      </w:r>
      <w:r>
        <w:t>Include the</w:t>
      </w:r>
      <w:r>
        <w:rPr>
          <w:spacing w:val="-5"/>
        </w:rPr>
        <w:t xml:space="preserve"> </w:t>
      </w:r>
      <w:r>
        <w:t>following:</w:t>
      </w:r>
    </w:p>
    <w:p w14:paraId="0EAAE06E" w14:textId="77777777" w:rsidR="00762D58" w:rsidRDefault="00A364CD">
      <w:pPr>
        <w:pStyle w:val="ListParagraph"/>
        <w:numPr>
          <w:ilvl w:val="0"/>
          <w:numId w:val="145"/>
        </w:numPr>
        <w:tabs>
          <w:tab w:val="left" w:pos="453"/>
        </w:tabs>
        <w:spacing w:before="64"/>
        <w:ind w:right="1493"/>
        <w:rPr>
          <w:rFonts w:ascii="Times New Roman" w:hAnsi="Times New Roman"/>
          <w:sz w:val="20"/>
        </w:rPr>
      </w:pPr>
      <w:r>
        <w:rPr>
          <w:spacing w:val="-1"/>
          <w:sz w:val="20"/>
        </w:rPr>
        <w:t>Reactions:</w:t>
      </w:r>
      <w:r>
        <w:rPr>
          <w:spacing w:val="-6"/>
          <w:sz w:val="20"/>
        </w:rPr>
        <w:t xml:space="preserve"> </w:t>
      </w:r>
      <w:r>
        <w:rPr>
          <w:spacing w:val="-1"/>
          <w:sz w:val="20"/>
        </w:rPr>
        <w:t>Provide</w:t>
      </w:r>
      <w:r>
        <w:rPr>
          <w:spacing w:val="-9"/>
          <w:sz w:val="20"/>
        </w:rPr>
        <w:t xml:space="preserve"> </w:t>
      </w:r>
      <w:r>
        <w:rPr>
          <w:spacing w:val="-1"/>
          <w:sz w:val="20"/>
        </w:rPr>
        <w:t>location</w:t>
      </w:r>
      <w:r>
        <w:rPr>
          <w:spacing w:val="-4"/>
          <w:sz w:val="20"/>
        </w:rPr>
        <w:t xml:space="preserve"> </w:t>
      </w:r>
      <w:r>
        <w:rPr>
          <w:sz w:val="20"/>
        </w:rPr>
        <w:t>and</w:t>
      </w:r>
      <w:r>
        <w:rPr>
          <w:spacing w:val="-4"/>
          <w:sz w:val="20"/>
        </w:rPr>
        <w:t xml:space="preserve"> </w:t>
      </w:r>
      <w:r>
        <w:rPr>
          <w:sz w:val="20"/>
        </w:rPr>
        <w:t>magnitude</w:t>
      </w:r>
      <w:r>
        <w:rPr>
          <w:spacing w:val="-8"/>
          <w:sz w:val="20"/>
        </w:rPr>
        <w:t xml:space="preserve"> </w:t>
      </w:r>
      <w:r>
        <w:rPr>
          <w:sz w:val="20"/>
        </w:rPr>
        <w:t>of</w:t>
      </w:r>
      <w:r>
        <w:rPr>
          <w:spacing w:val="8"/>
          <w:sz w:val="20"/>
        </w:rPr>
        <w:t xml:space="preserve"> </w:t>
      </w:r>
      <w:r>
        <w:rPr>
          <w:sz w:val="20"/>
        </w:rPr>
        <w:t>reactions</w:t>
      </w:r>
      <w:r>
        <w:rPr>
          <w:spacing w:val="-11"/>
          <w:sz w:val="20"/>
        </w:rPr>
        <w:t xml:space="preserve"> </w:t>
      </w:r>
      <w:r>
        <w:rPr>
          <w:sz w:val="20"/>
        </w:rPr>
        <w:t>to be</w:t>
      </w:r>
      <w:r>
        <w:rPr>
          <w:spacing w:val="1"/>
          <w:sz w:val="20"/>
        </w:rPr>
        <w:t xml:space="preserve"> </w:t>
      </w:r>
      <w:r>
        <w:rPr>
          <w:sz w:val="20"/>
        </w:rPr>
        <w:t>accommodated</w:t>
      </w:r>
      <w:r>
        <w:rPr>
          <w:spacing w:val="-14"/>
          <w:sz w:val="20"/>
        </w:rPr>
        <w:t xml:space="preserve"> </w:t>
      </w:r>
      <w:r>
        <w:rPr>
          <w:sz w:val="20"/>
        </w:rPr>
        <w:t>by</w:t>
      </w:r>
      <w:r>
        <w:rPr>
          <w:spacing w:val="-8"/>
          <w:sz w:val="20"/>
        </w:rPr>
        <w:t xml:space="preserve"> </w:t>
      </w:r>
      <w:r>
        <w:rPr>
          <w:sz w:val="20"/>
        </w:rPr>
        <w:t>the</w:t>
      </w:r>
      <w:r>
        <w:rPr>
          <w:spacing w:val="-3"/>
          <w:sz w:val="20"/>
        </w:rPr>
        <w:t xml:space="preserve"> </w:t>
      </w:r>
      <w:r>
        <w:rPr>
          <w:sz w:val="20"/>
        </w:rPr>
        <w:t>support</w:t>
      </w:r>
      <w:r>
        <w:rPr>
          <w:spacing w:val="-53"/>
          <w:sz w:val="20"/>
        </w:rPr>
        <w:t xml:space="preserve"> </w:t>
      </w:r>
      <w:r>
        <w:rPr>
          <w:sz w:val="20"/>
        </w:rPr>
        <w:t>structure.</w:t>
      </w:r>
    </w:p>
    <w:p w14:paraId="4C70846C" w14:textId="77777777" w:rsidR="00762D58" w:rsidRDefault="00A364CD">
      <w:pPr>
        <w:pStyle w:val="ListParagraph"/>
        <w:numPr>
          <w:ilvl w:val="0"/>
          <w:numId w:val="145"/>
        </w:numPr>
        <w:tabs>
          <w:tab w:val="left" w:pos="453"/>
        </w:tabs>
        <w:spacing w:before="53"/>
        <w:ind w:right="1482"/>
        <w:rPr>
          <w:rFonts w:ascii="Times New Roman" w:hAnsi="Times New Roman"/>
          <w:sz w:val="20"/>
        </w:rPr>
      </w:pPr>
      <w:r>
        <w:rPr>
          <w:spacing w:val="-1"/>
          <w:sz w:val="20"/>
        </w:rPr>
        <w:t>Floor, wall</w:t>
      </w:r>
      <w:r>
        <w:rPr>
          <w:spacing w:val="-5"/>
          <w:sz w:val="20"/>
        </w:rPr>
        <w:t xml:space="preserve"> </w:t>
      </w:r>
      <w:r>
        <w:rPr>
          <w:spacing w:val="-1"/>
          <w:sz w:val="20"/>
        </w:rPr>
        <w:t>and</w:t>
      </w:r>
      <w:r>
        <w:rPr>
          <w:spacing w:val="-4"/>
          <w:sz w:val="20"/>
        </w:rPr>
        <w:t xml:space="preserve"> </w:t>
      </w:r>
      <w:r>
        <w:rPr>
          <w:spacing w:val="-1"/>
          <w:sz w:val="20"/>
        </w:rPr>
        <w:t>roof</w:t>
      </w:r>
      <w:r>
        <w:rPr>
          <w:spacing w:val="-2"/>
          <w:sz w:val="20"/>
        </w:rPr>
        <w:t xml:space="preserve"> </w:t>
      </w:r>
      <w:r>
        <w:rPr>
          <w:spacing w:val="-1"/>
          <w:sz w:val="20"/>
        </w:rPr>
        <w:t>frame</w:t>
      </w:r>
      <w:r>
        <w:rPr>
          <w:spacing w:val="-18"/>
          <w:sz w:val="20"/>
        </w:rPr>
        <w:t xml:space="preserve"> </w:t>
      </w:r>
      <w:r>
        <w:rPr>
          <w:spacing w:val="-1"/>
          <w:sz w:val="20"/>
        </w:rPr>
        <w:t>member</w:t>
      </w:r>
      <w:r>
        <w:rPr>
          <w:spacing w:val="-7"/>
          <w:sz w:val="20"/>
        </w:rPr>
        <w:t xml:space="preserve"> </w:t>
      </w:r>
      <w:r>
        <w:rPr>
          <w:sz w:val="20"/>
        </w:rPr>
        <w:t>sizes:</w:t>
      </w:r>
      <w:r>
        <w:rPr>
          <w:spacing w:val="-1"/>
          <w:sz w:val="20"/>
        </w:rPr>
        <w:t xml:space="preserve"> </w:t>
      </w:r>
      <w:r>
        <w:rPr>
          <w:sz w:val="20"/>
        </w:rPr>
        <w:t>A</w:t>
      </w:r>
      <w:r>
        <w:rPr>
          <w:spacing w:val="-2"/>
          <w:sz w:val="20"/>
        </w:rPr>
        <w:t xml:space="preserve"> </w:t>
      </w:r>
      <w:r>
        <w:rPr>
          <w:sz w:val="20"/>
        </w:rPr>
        <w:t>schedule</w:t>
      </w:r>
      <w:r>
        <w:rPr>
          <w:spacing w:val="-5"/>
          <w:sz w:val="20"/>
        </w:rPr>
        <w:t xml:space="preserve"> </w:t>
      </w:r>
      <w:r>
        <w:rPr>
          <w:sz w:val="20"/>
        </w:rPr>
        <w:t>of</w:t>
      </w:r>
      <w:r>
        <w:rPr>
          <w:spacing w:val="4"/>
          <w:sz w:val="20"/>
        </w:rPr>
        <w:t xml:space="preserve"> </w:t>
      </w:r>
      <w:r>
        <w:rPr>
          <w:sz w:val="20"/>
        </w:rPr>
        <w:t>proposed</w:t>
      </w:r>
      <w:r>
        <w:rPr>
          <w:spacing w:val="-10"/>
          <w:sz w:val="20"/>
        </w:rPr>
        <w:t xml:space="preserve"> </w:t>
      </w:r>
      <w:r>
        <w:rPr>
          <w:sz w:val="20"/>
        </w:rPr>
        <w:t>member</w:t>
      </w:r>
      <w:r>
        <w:rPr>
          <w:spacing w:val="-7"/>
          <w:sz w:val="20"/>
        </w:rPr>
        <w:t xml:space="preserve"> </w:t>
      </w:r>
      <w:r>
        <w:rPr>
          <w:sz w:val="20"/>
        </w:rPr>
        <w:t>sizes, certified</w:t>
      </w:r>
      <w:r>
        <w:rPr>
          <w:spacing w:val="-9"/>
          <w:sz w:val="20"/>
        </w:rPr>
        <w:t xml:space="preserve"> </w:t>
      </w:r>
      <w:r>
        <w:rPr>
          <w:sz w:val="20"/>
        </w:rPr>
        <w:t>as</w:t>
      </w:r>
      <w:r>
        <w:rPr>
          <w:spacing w:val="-52"/>
          <w:sz w:val="20"/>
        </w:rPr>
        <w:t xml:space="preserve"> </w:t>
      </w:r>
      <w:r>
        <w:rPr>
          <w:spacing w:val="-1"/>
          <w:sz w:val="20"/>
        </w:rPr>
        <w:t>meeting</w:t>
      </w:r>
      <w:r>
        <w:rPr>
          <w:spacing w:val="-9"/>
          <w:sz w:val="20"/>
        </w:rPr>
        <w:t xml:space="preserve"> </w:t>
      </w:r>
      <w:r>
        <w:rPr>
          <w:spacing w:val="-1"/>
          <w:sz w:val="20"/>
        </w:rPr>
        <w:t>stated</w:t>
      </w:r>
      <w:r>
        <w:rPr>
          <w:spacing w:val="-4"/>
          <w:sz w:val="20"/>
        </w:rPr>
        <w:t xml:space="preserve"> </w:t>
      </w:r>
      <w:r>
        <w:rPr>
          <w:spacing w:val="-1"/>
          <w:sz w:val="20"/>
        </w:rPr>
        <w:t>project</w:t>
      </w:r>
      <w:r>
        <w:rPr>
          <w:spacing w:val="-5"/>
          <w:sz w:val="20"/>
        </w:rPr>
        <w:t xml:space="preserve"> </w:t>
      </w:r>
      <w:r>
        <w:rPr>
          <w:spacing w:val="-1"/>
          <w:sz w:val="20"/>
        </w:rPr>
        <w:t>requirements</w:t>
      </w:r>
      <w:r>
        <w:rPr>
          <w:spacing w:val="-17"/>
          <w:sz w:val="20"/>
        </w:rPr>
        <w:t xml:space="preserve"> </w:t>
      </w:r>
      <w:r>
        <w:rPr>
          <w:sz w:val="20"/>
        </w:rPr>
        <w:t>for</w:t>
      </w:r>
      <w:r>
        <w:rPr>
          <w:spacing w:val="-3"/>
          <w:sz w:val="20"/>
        </w:rPr>
        <w:t xml:space="preserve"> </w:t>
      </w:r>
      <w:r>
        <w:rPr>
          <w:sz w:val="20"/>
        </w:rPr>
        <w:t>spans,</w:t>
      </w:r>
      <w:r>
        <w:rPr>
          <w:spacing w:val="-5"/>
          <w:sz w:val="20"/>
        </w:rPr>
        <w:t xml:space="preserve"> </w:t>
      </w:r>
      <w:r>
        <w:rPr>
          <w:sz w:val="20"/>
        </w:rPr>
        <w:t>spacings,</w:t>
      </w:r>
      <w:r>
        <w:rPr>
          <w:spacing w:val="-6"/>
          <w:sz w:val="20"/>
        </w:rPr>
        <w:t xml:space="preserve"> </w:t>
      </w:r>
      <w:r>
        <w:rPr>
          <w:sz w:val="20"/>
        </w:rPr>
        <w:t>loadings</w:t>
      </w:r>
      <w:r>
        <w:rPr>
          <w:spacing w:val="-8"/>
          <w:sz w:val="20"/>
        </w:rPr>
        <w:t xml:space="preserve"> </w:t>
      </w:r>
      <w:r>
        <w:rPr>
          <w:sz w:val="20"/>
        </w:rPr>
        <w:t>and</w:t>
      </w:r>
      <w:r>
        <w:rPr>
          <w:spacing w:val="-3"/>
          <w:sz w:val="20"/>
        </w:rPr>
        <w:t xml:space="preserve"> </w:t>
      </w:r>
      <w:r>
        <w:rPr>
          <w:sz w:val="20"/>
        </w:rPr>
        <w:t>deflections.</w:t>
      </w:r>
    </w:p>
    <w:p w14:paraId="13950060" w14:textId="77777777" w:rsidR="00762D58" w:rsidRDefault="00A364CD">
      <w:pPr>
        <w:pStyle w:val="ListParagraph"/>
        <w:numPr>
          <w:ilvl w:val="0"/>
          <w:numId w:val="145"/>
        </w:numPr>
        <w:tabs>
          <w:tab w:val="left" w:pos="453"/>
        </w:tabs>
        <w:spacing w:before="57" w:line="300" w:lineRule="auto"/>
        <w:ind w:left="241" w:right="7272" w:firstLine="0"/>
        <w:rPr>
          <w:rFonts w:ascii="Times New Roman" w:hAnsi="Times New Roman"/>
          <w:sz w:val="20"/>
        </w:rPr>
      </w:pPr>
      <w:r>
        <w:rPr>
          <w:sz w:val="20"/>
        </w:rPr>
        <w:t>Species</w:t>
      </w:r>
      <w:r>
        <w:rPr>
          <w:spacing w:val="-18"/>
          <w:sz w:val="20"/>
        </w:rPr>
        <w:t xml:space="preserve"> </w:t>
      </w:r>
      <w:r>
        <w:rPr>
          <w:sz w:val="20"/>
        </w:rPr>
        <w:t>and</w:t>
      </w:r>
      <w:r>
        <w:rPr>
          <w:spacing w:val="-7"/>
          <w:sz w:val="20"/>
        </w:rPr>
        <w:t xml:space="preserve"> </w:t>
      </w:r>
      <w:r>
        <w:rPr>
          <w:sz w:val="20"/>
        </w:rPr>
        <w:t>stress</w:t>
      </w:r>
      <w:r>
        <w:rPr>
          <w:spacing w:val="-11"/>
          <w:sz w:val="20"/>
        </w:rPr>
        <w:t xml:space="preserve"> </w:t>
      </w:r>
      <w:r>
        <w:rPr>
          <w:sz w:val="20"/>
        </w:rPr>
        <w:t>grade.</w:t>
      </w:r>
      <w:r>
        <w:rPr>
          <w:spacing w:val="-52"/>
          <w:sz w:val="20"/>
        </w:rPr>
        <w:t xml:space="preserve"> </w:t>
      </w:r>
      <w:r>
        <w:rPr>
          <w:sz w:val="20"/>
        </w:rPr>
        <w:t>Products</w:t>
      </w:r>
      <w:r>
        <w:rPr>
          <w:spacing w:val="14"/>
          <w:sz w:val="20"/>
        </w:rPr>
        <w:t xml:space="preserve"> </w:t>
      </w:r>
      <w:r>
        <w:rPr>
          <w:sz w:val="20"/>
        </w:rPr>
        <w:t>and</w:t>
      </w:r>
      <w:r>
        <w:rPr>
          <w:spacing w:val="49"/>
          <w:sz w:val="20"/>
        </w:rPr>
        <w:t xml:space="preserve"> </w:t>
      </w:r>
      <w:r>
        <w:rPr>
          <w:sz w:val="20"/>
        </w:rPr>
        <w:t>materials</w:t>
      </w:r>
    </w:p>
    <w:p w14:paraId="563C0DE2" w14:textId="77777777" w:rsidR="00762D58" w:rsidRDefault="00A364CD">
      <w:pPr>
        <w:pStyle w:val="BodyText"/>
        <w:spacing w:line="197" w:lineRule="exact"/>
        <w:ind w:left="241"/>
      </w:pPr>
      <w:r>
        <w:t>Identification:</w:t>
      </w:r>
      <w:r>
        <w:rPr>
          <w:spacing w:val="3"/>
        </w:rPr>
        <w:t xml:space="preserve"> </w:t>
      </w:r>
      <w:r>
        <w:t>Submit</w:t>
      </w:r>
      <w:r>
        <w:rPr>
          <w:spacing w:val="-2"/>
        </w:rPr>
        <w:t xml:space="preserve"> </w:t>
      </w:r>
      <w:r>
        <w:t>a supplier’s</w:t>
      </w:r>
      <w:r>
        <w:rPr>
          <w:spacing w:val="-3"/>
        </w:rPr>
        <w:t xml:space="preserve"> </w:t>
      </w:r>
      <w:r>
        <w:t>certificate</w:t>
      </w:r>
      <w:r>
        <w:rPr>
          <w:spacing w:val="-5"/>
        </w:rPr>
        <w:t xml:space="preserve"> </w:t>
      </w:r>
      <w:r>
        <w:t>(which</w:t>
      </w:r>
      <w:r>
        <w:rPr>
          <w:spacing w:val="-5"/>
        </w:rPr>
        <w:t xml:space="preserve"> </w:t>
      </w:r>
      <w:r>
        <w:t>may</w:t>
      </w:r>
      <w:r>
        <w:rPr>
          <w:spacing w:val="-3"/>
        </w:rPr>
        <w:t xml:space="preserve"> </w:t>
      </w:r>
      <w:r>
        <w:t>be</w:t>
      </w:r>
      <w:r>
        <w:rPr>
          <w:spacing w:val="1"/>
        </w:rPr>
        <w:t xml:space="preserve"> </w:t>
      </w:r>
      <w:r>
        <w:t>included on an</w:t>
      </w:r>
      <w:r>
        <w:rPr>
          <w:spacing w:val="-5"/>
        </w:rPr>
        <w:t xml:space="preserve"> </w:t>
      </w:r>
      <w:r>
        <w:t>invoice</w:t>
      </w:r>
      <w:r>
        <w:rPr>
          <w:spacing w:val="-5"/>
        </w:rPr>
        <w:t xml:space="preserve"> </w:t>
      </w:r>
      <w:r>
        <w:t>or</w:t>
      </w:r>
      <w:r>
        <w:rPr>
          <w:spacing w:val="1"/>
        </w:rPr>
        <w:t xml:space="preserve"> </w:t>
      </w:r>
      <w:r>
        <w:t>delivery</w:t>
      </w:r>
      <w:r>
        <w:rPr>
          <w:spacing w:val="-3"/>
        </w:rPr>
        <w:t xml:space="preserve"> </w:t>
      </w:r>
      <w:r>
        <w:t>docket)</w:t>
      </w:r>
    </w:p>
    <w:p w14:paraId="58ED7AFB" w14:textId="77777777" w:rsidR="00762D58" w:rsidRDefault="00A364CD">
      <w:pPr>
        <w:pStyle w:val="BodyText"/>
        <w:spacing w:line="225" w:lineRule="exact"/>
        <w:ind w:left="241"/>
      </w:pPr>
      <w:r>
        <w:t>verifying</w:t>
      </w:r>
      <w:r>
        <w:rPr>
          <w:spacing w:val="-6"/>
        </w:rPr>
        <w:t xml:space="preserve"> </w:t>
      </w:r>
      <w:r>
        <w:t>that</w:t>
      </w:r>
      <w:r>
        <w:rPr>
          <w:spacing w:val="-3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timber</w:t>
      </w:r>
      <w:r>
        <w:rPr>
          <w:spacing w:val="-3"/>
        </w:rPr>
        <w:t xml:space="preserve"> </w:t>
      </w:r>
      <w:r>
        <w:t>conforms</w:t>
      </w:r>
      <w:r>
        <w:rPr>
          <w:spacing w:val="-4"/>
        </w:rPr>
        <w:t xml:space="preserve"> </w:t>
      </w:r>
      <w:r>
        <w:t>to</w:t>
      </w:r>
      <w:r>
        <w:rPr>
          <w:spacing w:val="-6"/>
        </w:rPr>
        <w:t xml:space="preserve"> </w:t>
      </w:r>
      <w:r>
        <w:t>the documented</w:t>
      </w:r>
      <w:r>
        <w:rPr>
          <w:spacing w:val="-1"/>
        </w:rPr>
        <w:t xml:space="preserve"> </w:t>
      </w:r>
      <w:r>
        <w:t>requirements.</w:t>
      </w:r>
    </w:p>
    <w:p w14:paraId="2993CDE5" w14:textId="77777777" w:rsidR="00762D58" w:rsidRDefault="00A364CD">
      <w:pPr>
        <w:pStyle w:val="BodyText"/>
        <w:spacing w:before="67" w:line="235" w:lineRule="auto"/>
        <w:ind w:left="241" w:right="1387"/>
      </w:pPr>
      <w:r>
        <w:t>Inspection: Submit the inspection authority’s certificate verifying that the timber conforms to the</w:t>
      </w:r>
      <w:r>
        <w:rPr>
          <w:spacing w:val="-53"/>
        </w:rPr>
        <w:t xml:space="preserve"> </w:t>
      </w:r>
      <w:r>
        <w:t>documented</w:t>
      </w:r>
      <w:r>
        <w:rPr>
          <w:spacing w:val="-1"/>
        </w:rPr>
        <w:t xml:space="preserve"> </w:t>
      </w:r>
      <w:r>
        <w:t>requirements.</w:t>
      </w:r>
    </w:p>
    <w:p w14:paraId="264E9472" w14:textId="77777777" w:rsidR="00762D58" w:rsidRDefault="00762D58">
      <w:pPr>
        <w:spacing w:line="235" w:lineRule="auto"/>
        <w:sectPr w:rsidR="00762D58">
          <w:headerReference w:type="default" r:id="rId27"/>
          <w:footerReference w:type="default" r:id="rId28"/>
          <w:pgSz w:w="11910" w:h="16840"/>
          <w:pgMar w:top="1040" w:right="700" w:bottom="1220" w:left="1180" w:header="566" w:footer="1036" w:gutter="0"/>
          <w:cols w:space="720"/>
        </w:sectPr>
      </w:pPr>
    </w:p>
    <w:p w14:paraId="2FA1B37B" w14:textId="77777777" w:rsidR="00762D58" w:rsidRDefault="00762D58">
      <w:pPr>
        <w:pStyle w:val="BodyText"/>
      </w:pPr>
    </w:p>
    <w:p w14:paraId="696F35E5" w14:textId="77777777" w:rsidR="00762D58" w:rsidRDefault="00762D58">
      <w:pPr>
        <w:pStyle w:val="BodyText"/>
        <w:spacing w:before="4"/>
      </w:pPr>
    </w:p>
    <w:p w14:paraId="6A738594" w14:textId="77777777" w:rsidR="00762D58" w:rsidRDefault="00A364CD">
      <w:pPr>
        <w:pStyle w:val="BodyText"/>
        <w:ind w:left="241"/>
      </w:pPr>
      <w:r>
        <w:t>Moisture</w:t>
      </w:r>
      <w:r>
        <w:rPr>
          <w:spacing w:val="-1"/>
        </w:rPr>
        <w:t xml:space="preserve"> </w:t>
      </w:r>
      <w:r>
        <w:t>content:</w:t>
      </w:r>
      <w:r>
        <w:rPr>
          <w:spacing w:val="-2"/>
        </w:rPr>
        <w:t xml:space="preserve"> </w:t>
      </w:r>
      <w:r>
        <w:t>Submit</w:t>
      </w:r>
      <w:r>
        <w:rPr>
          <w:spacing w:val="-2"/>
        </w:rPr>
        <w:t xml:space="preserve"> </w:t>
      </w:r>
      <w:r>
        <w:t>records</w:t>
      </w:r>
      <w:r>
        <w:rPr>
          <w:spacing w:val="-4"/>
        </w:rPr>
        <w:t xml:space="preserve"> </w:t>
      </w:r>
      <w:r>
        <w:t>of</w:t>
      </w:r>
      <w:r>
        <w:rPr>
          <w:spacing w:val="-2"/>
        </w:rPr>
        <w:t xml:space="preserve"> </w:t>
      </w:r>
      <w:r>
        <w:t>moisture content.</w:t>
      </w:r>
    </w:p>
    <w:p w14:paraId="6CD8747A" w14:textId="77777777" w:rsidR="00762D58" w:rsidRDefault="00A364CD">
      <w:pPr>
        <w:pStyle w:val="BodyText"/>
        <w:spacing w:before="58" w:line="300" w:lineRule="auto"/>
        <w:ind w:left="241" w:right="4243"/>
      </w:pPr>
      <w:r>
        <w:t>CCA</w:t>
      </w:r>
      <w:r>
        <w:rPr>
          <w:spacing w:val="-2"/>
        </w:rPr>
        <w:t xml:space="preserve"> </w:t>
      </w:r>
      <w:r>
        <w:t>treated</w:t>
      </w:r>
      <w:r>
        <w:rPr>
          <w:spacing w:val="-7"/>
        </w:rPr>
        <w:t xml:space="preserve"> </w:t>
      </w:r>
      <w:r>
        <w:t>timber:</w:t>
      </w:r>
      <w:r>
        <w:rPr>
          <w:spacing w:val="-4"/>
        </w:rPr>
        <w:t xml:space="preserve"> </w:t>
      </w:r>
      <w:r>
        <w:t>If</w:t>
      </w:r>
      <w:r>
        <w:rPr>
          <w:spacing w:val="1"/>
        </w:rPr>
        <w:t xml:space="preserve"> </w:t>
      </w:r>
      <w:r>
        <w:t>proposed</w:t>
      </w:r>
      <w:r>
        <w:rPr>
          <w:spacing w:val="-2"/>
        </w:rPr>
        <w:t xml:space="preserve"> </w:t>
      </w:r>
      <w:r>
        <w:t>to</w:t>
      </w:r>
      <w:r>
        <w:rPr>
          <w:spacing w:val="-2"/>
        </w:rPr>
        <w:t xml:space="preserve"> </w:t>
      </w:r>
      <w:r>
        <w:t>be</w:t>
      </w:r>
      <w:r>
        <w:rPr>
          <w:spacing w:val="-3"/>
        </w:rPr>
        <w:t xml:space="preserve"> </w:t>
      </w:r>
      <w:r>
        <w:t>used,</w:t>
      </w:r>
      <w:r>
        <w:rPr>
          <w:spacing w:val="1"/>
        </w:rPr>
        <w:t xml:space="preserve"> </w:t>
      </w:r>
      <w:r>
        <w:t>provide</w:t>
      </w:r>
      <w:r>
        <w:rPr>
          <w:spacing w:val="-2"/>
        </w:rPr>
        <w:t xml:space="preserve"> </w:t>
      </w:r>
      <w:r>
        <w:t>details.</w:t>
      </w:r>
      <w:r>
        <w:rPr>
          <w:spacing w:val="-53"/>
        </w:rPr>
        <w:t xml:space="preserve"> </w:t>
      </w:r>
      <w:r>
        <w:t>Shop</w:t>
      </w:r>
      <w:r>
        <w:rPr>
          <w:spacing w:val="-1"/>
        </w:rPr>
        <w:t xml:space="preserve"> </w:t>
      </w:r>
      <w:r>
        <w:t>drawings</w:t>
      </w:r>
    </w:p>
    <w:p w14:paraId="46F953DF" w14:textId="77777777" w:rsidR="00762D58" w:rsidRDefault="00A364CD">
      <w:pPr>
        <w:pStyle w:val="BodyText"/>
        <w:spacing w:line="196" w:lineRule="exact"/>
        <w:ind w:left="241"/>
      </w:pPr>
      <w:r>
        <w:t>General:</w:t>
      </w:r>
      <w:r>
        <w:rPr>
          <w:spacing w:val="-5"/>
        </w:rPr>
        <w:t xml:space="preserve"> </w:t>
      </w:r>
      <w:r>
        <w:t>Submit</w:t>
      </w:r>
      <w:r>
        <w:rPr>
          <w:spacing w:val="1"/>
        </w:rPr>
        <w:t xml:space="preserve"> </w:t>
      </w:r>
      <w:r>
        <w:t>shop</w:t>
      </w:r>
      <w:r>
        <w:rPr>
          <w:spacing w:val="-3"/>
        </w:rPr>
        <w:t xml:space="preserve"> </w:t>
      </w:r>
      <w:r>
        <w:t>drawings,</w:t>
      </w:r>
      <w:r>
        <w:rPr>
          <w:spacing w:val="1"/>
        </w:rPr>
        <w:t xml:space="preserve"> </w:t>
      </w:r>
      <w:r>
        <w:t>to</w:t>
      </w:r>
      <w:r>
        <w:rPr>
          <w:spacing w:val="-3"/>
        </w:rPr>
        <w:t xml:space="preserve"> </w:t>
      </w:r>
      <w:r>
        <w:t>a</w:t>
      </w:r>
      <w:r>
        <w:rPr>
          <w:spacing w:val="-2"/>
        </w:rPr>
        <w:t xml:space="preserve"> </w:t>
      </w:r>
      <w:r>
        <w:t>scale</w:t>
      </w:r>
      <w:r>
        <w:rPr>
          <w:spacing w:val="-3"/>
        </w:rPr>
        <w:t xml:space="preserve"> </w:t>
      </w:r>
      <w:r>
        <w:t>that</w:t>
      </w:r>
      <w:r>
        <w:rPr>
          <w:spacing w:val="-4"/>
        </w:rPr>
        <w:t xml:space="preserve"> </w:t>
      </w:r>
      <w:r>
        <w:t>best describes</w:t>
      </w:r>
      <w:r>
        <w:rPr>
          <w:spacing w:val="-5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detail, certified</w:t>
      </w:r>
      <w:r>
        <w:rPr>
          <w:spacing w:val="-2"/>
        </w:rPr>
        <w:t xml:space="preserve"> </w:t>
      </w:r>
      <w:r>
        <w:t>by</w:t>
      </w:r>
      <w:r>
        <w:rPr>
          <w:spacing w:val="-2"/>
        </w:rPr>
        <w:t xml:space="preserve"> </w:t>
      </w:r>
      <w:r>
        <w:t>a</w:t>
      </w:r>
      <w:r>
        <w:rPr>
          <w:spacing w:val="3"/>
        </w:rPr>
        <w:t xml:space="preserve"> </w:t>
      </w:r>
      <w:r>
        <w:t>professional</w:t>
      </w:r>
    </w:p>
    <w:p w14:paraId="66136D0C" w14:textId="77777777" w:rsidR="00762D58" w:rsidRDefault="00A364CD">
      <w:pPr>
        <w:pStyle w:val="BodyText"/>
        <w:ind w:left="241" w:right="829"/>
      </w:pPr>
      <w:r>
        <w:t>engineer stating that the design has been carried out to AS 1684 and AS 1720.1 requirements for the</w:t>
      </w:r>
      <w:r>
        <w:rPr>
          <w:spacing w:val="-53"/>
        </w:rPr>
        <w:t xml:space="preserve"> </w:t>
      </w:r>
      <w:r>
        <w:t>documented</w:t>
      </w:r>
      <w:r>
        <w:rPr>
          <w:spacing w:val="-1"/>
        </w:rPr>
        <w:t xml:space="preserve"> </w:t>
      </w:r>
      <w:r>
        <w:t>configurations</w:t>
      </w:r>
      <w:r>
        <w:rPr>
          <w:spacing w:val="-3"/>
        </w:rPr>
        <w:t xml:space="preserve"> </w:t>
      </w:r>
      <w:r>
        <w:t>and loadings.</w:t>
      </w:r>
      <w:r>
        <w:rPr>
          <w:spacing w:val="3"/>
        </w:rPr>
        <w:t xml:space="preserve"> </w:t>
      </w:r>
      <w:r>
        <w:t>Include the</w:t>
      </w:r>
      <w:r>
        <w:rPr>
          <w:spacing w:val="-6"/>
        </w:rPr>
        <w:t xml:space="preserve"> </w:t>
      </w:r>
      <w:r>
        <w:t>following:</w:t>
      </w:r>
    </w:p>
    <w:p w14:paraId="124B59CD" w14:textId="77777777" w:rsidR="00762D58" w:rsidRDefault="00A364CD">
      <w:pPr>
        <w:pStyle w:val="ListParagraph"/>
        <w:numPr>
          <w:ilvl w:val="0"/>
          <w:numId w:val="145"/>
        </w:numPr>
        <w:tabs>
          <w:tab w:val="left" w:pos="453"/>
        </w:tabs>
        <w:spacing w:before="57"/>
        <w:ind w:hanging="217"/>
        <w:rPr>
          <w:rFonts w:ascii="Times New Roman" w:hAnsi="Times New Roman"/>
          <w:sz w:val="20"/>
        </w:rPr>
      </w:pPr>
      <w:r>
        <w:rPr>
          <w:spacing w:val="-1"/>
          <w:sz w:val="20"/>
        </w:rPr>
        <w:t>Prefabricated</w:t>
      </w:r>
      <w:r>
        <w:rPr>
          <w:spacing w:val="-3"/>
          <w:sz w:val="20"/>
        </w:rPr>
        <w:t xml:space="preserve"> </w:t>
      </w:r>
      <w:r>
        <w:rPr>
          <w:sz w:val="20"/>
        </w:rPr>
        <w:t>roof</w:t>
      </w:r>
      <w:r>
        <w:rPr>
          <w:spacing w:val="-11"/>
          <w:sz w:val="20"/>
        </w:rPr>
        <w:t xml:space="preserve"> </w:t>
      </w:r>
      <w:r>
        <w:rPr>
          <w:sz w:val="20"/>
        </w:rPr>
        <w:t>trusses:</w:t>
      </w:r>
    </w:p>
    <w:p w14:paraId="6FC0CB49" w14:textId="77777777" w:rsidR="00762D58" w:rsidRDefault="00A364CD">
      <w:pPr>
        <w:pStyle w:val="BodyText"/>
        <w:spacing w:before="52"/>
        <w:ind w:left="452"/>
      </w:pPr>
      <w:r>
        <w:rPr>
          <w:rFonts w:ascii="Times New Roman"/>
        </w:rPr>
        <w:t>.</w:t>
      </w:r>
      <w:r>
        <w:rPr>
          <w:rFonts w:ascii="Times New Roman"/>
          <w:spacing w:val="2"/>
        </w:rPr>
        <w:t xml:space="preserve"> </w:t>
      </w:r>
      <w:r>
        <w:t>Marking</w:t>
      </w:r>
      <w:r>
        <w:rPr>
          <w:spacing w:val="-3"/>
        </w:rPr>
        <w:t xml:space="preserve"> </w:t>
      </w:r>
      <w:r>
        <w:t>plans.</w:t>
      </w:r>
    </w:p>
    <w:p w14:paraId="5243AA1A" w14:textId="77777777" w:rsidR="00762D58" w:rsidRDefault="00A364CD">
      <w:pPr>
        <w:pStyle w:val="BodyText"/>
        <w:spacing w:before="57"/>
        <w:ind w:left="452"/>
      </w:pPr>
      <w:r>
        <w:rPr>
          <w:rFonts w:ascii="Times New Roman"/>
        </w:rPr>
        <w:t xml:space="preserve">. </w:t>
      </w:r>
      <w:r>
        <w:t>Truss</w:t>
      </w:r>
      <w:r>
        <w:rPr>
          <w:spacing w:val="-2"/>
        </w:rPr>
        <w:t xml:space="preserve"> </w:t>
      </w:r>
      <w:r>
        <w:t>plan</w:t>
      </w:r>
      <w:r>
        <w:rPr>
          <w:spacing w:val="1"/>
        </w:rPr>
        <w:t xml:space="preserve"> </w:t>
      </w:r>
      <w:r>
        <w:t>layout.</w:t>
      </w:r>
    </w:p>
    <w:p w14:paraId="08E18795" w14:textId="77777777" w:rsidR="00762D58" w:rsidRDefault="00A364CD">
      <w:pPr>
        <w:pStyle w:val="BodyText"/>
        <w:spacing w:before="62" w:line="244" w:lineRule="auto"/>
        <w:ind w:left="659" w:right="931" w:hanging="207"/>
      </w:pPr>
      <w:r>
        <w:rPr>
          <w:rFonts w:ascii="Times New Roman"/>
        </w:rPr>
        <w:t xml:space="preserve">. </w:t>
      </w:r>
      <w:r>
        <w:t>Elevations, with the arrangement of members allowing for the accommodation of in-roof services</w:t>
      </w:r>
      <w:r>
        <w:rPr>
          <w:spacing w:val="-53"/>
        </w:rPr>
        <w:t xml:space="preserve"> </w:t>
      </w:r>
      <w:r>
        <w:t>and</w:t>
      </w:r>
      <w:r>
        <w:rPr>
          <w:spacing w:val="-1"/>
        </w:rPr>
        <w:t xml:space="preserve"> </w:t>
      </w:r>
      <w:r>
        <w:t>the size and section</w:t>
      </w:r>
      <w:r>
        <w:rPr>
          <w:spacing w:val="-5"/>
        </w:rPr>
        <w:t xml:space="preserve"> </w:t>
      </w:r>
      <w:r>
        <w:t>type of</w:t>
      </w:r>
      <w:r>
        <w:rPr>
          <w:spacing w:val="8"/>
        </w:rPr>
        <w:t xml:space="preserve"> </w:t>
      </w:r>
      <w:r>
        <w:t>each</w:t>
      </w:r>
      <w:r>
        <w:rPr>
          <w:spacing w:val="-10"/>
        </w:rPr>
        <w:t xml:space="preserve"> </w:t>
      </w:r>
      <w:r>
        <w:t>member.</w:t>
      </w:r>
    </w:p>
    <w:p w14:paraId="4F1B1454" w14:textId="77777777" w:rsidR="00762D58" w:rsidRDefault="00A364CD">
      <w:pPr>
        <w:pStyle w:val="BodyText"/>
        <w:spacing w:before="49"/>
        <w:ind w:left="452"/>
      </w:pPr>
      <w:r>
        <w:rPr>
          <w:rFonts w:ascii="Times New Roman"/>
        </w:rPr>
        <w:t>.</w:t>
      </w:r>
      <w:r>
        <w:rPr>
          <w:rFonts w:ascii="Times New Roman"/>
          <w:spacing w:val="1"/>
        </w:rPr>
        <w:t xml:space="preserve"> </w:t>
      </w:r>
      <w:r>
        <w:t>Camber</w:t>
      </w:r>
      <w:r>
        <w:rPr>
          <w:spacing w:val="-3"/>
        </w:rPr>
        <w:t xml:space="preserve"> </w:t>
      </w:r>
      <w:r>
        <w:t>of</w:t>
      </w:r>
      <w:r>
        <w:rPr>
          <w:spacing w:val="-1"/>
        </w:rPr>
        <w:t xml:space="preserve"> </w:t>
      </w:r>
      <w:r>
        <w:t>all</w:t>
      </w:r>
      <w:r>
        <w:rPr>
          <w:spacing w:val="-3"/>
        </w:rPr>
        <w:t xml:space="preserve"> </w:t>
      </w:r>
      <w:r>
        <w:t>elements.</w:t>
      </w:r>
    </w:p>
    <w:p w14:paraId="5CE7B301" w14:textId="77777777" w:rsidR="00762D58" w:rsidRDefault="00A364CD">
      <w:pPr>
        <w:pStyle w:val="BodyText"/>
        <w:spacing w:before="62"/>
        <w:ind w:left="452"/>
      </w:pPr>
      <w:r>
        <w:rPr>
          <w:rFonts w:ascii="Times New Roman"/>
        </w:rPr>
        <w:t>.</w:t>
      </w:r>
      <w:r>
        <w:rPr>
          <w:rFonts w:ascii="Times New Roman"/>
          <w:spacing w:val="-2"/>
        </w:rPr>
        <w:t xml:space="preserve"> </w:t>
      </w:r>
      <w:r>
        <w:t>The</w:t>
      </w:r>
      <w:r>
        <w:rPr>
          <w:spacing w:val="-6"/>
        </w:rPr>
        <w:t xml:space="preserve"> </w:t>
      </w:r>
      <w:r>
        <w:t>method</w:t>
      </w:r>
      <w:r>
        <w:rPr>
          <w:spacing w:val="-2"/>
        </w:rPr>
        <w:t xml:space="preserve"> </w:t>
      </w:r>
      <w:r>
        <w:t>of</w:t>
      </w:r>
      <w:r>
        <w:rPr>
          <w:spacing w:val="2"/>
        </w:rPr>
        <w:t xml:space="preserve"> </w:t>
      </w:r>
      <w:r>
        <w:t>assembly,</w:t>
      </w:r>
      <w:r>
        <w:rPr>
          <w:spacing w:val="-4"/>
        </w:rPr>
        <w:t xml:space="preserve"> </w:t>
      </w:r>
      <w:r>
        <w:t>connection,</w:t>
      </w:r>
      <w:r>
        <w:rPr>
          <w:spacing w:val="-3"/>
        </w:rPr>
        <w:t xml:space="preserve"> </w:t>
      </w:r>
      <w:r>
        <w:t>lifting,</w:t>
      </w:r>
      <w:r>
        <w:rPr>
          <w:spacing w:val="-4"/>
        </w:rPr>
        <w:t xml:space="preserve"> </w:t>
      </w:r>
      <w:r>
        <w:t>holding</w:t>
      </w:r>
      <w:r>
        <w:rPr>
          <w:spacing w:val="-1"/>
        </w:rPr>
        <w:t xml:space="preserve"> </w:t>
      </w:r>
      <w:r>
        <w:t>down</w:t>
      </w:r>
      <w:r>
        <w:rPr>
          <w:spacing w:val="-2"/>
        </w:rPr>
        <w:t xml:space="preserve"> </w:t>
      </w:r>
      <w:r>
        <w:t>and</w:t>
      </w:r>
      <w:r>
        <w:rPr>
          <w:spacing w:val="-1"/>
        </w:rPr>
        <w:t xml:space="preserve"> </w:t>
      </w:r>
      <w:r>
        <w:t>bracing.</w:t>
      </w:r>
    </w:p>
    <w:p w14:paraId="3FCB1B0F" w14:textId="77777777" w:rsidR="00762D58" w:rsidRDefault="00A364CD">
      <w:pPr>
        <w:pStyle w:val="BodyText"/>
        <w:spacing w:before="62"/>
        <w:ind w:left="241"/>
      </w:pPr>
      <w:r>
        <w:rPr>
          <w:w w:val="105"/>
        </w:rPr>
        <w:t>Subcontractors</w:t>
      </w:r>
    </w:p>
    <w:p w14:paraId="6DD9E54A" w14:textId="77777777" w:rsidR="00762D58" w:rsidRDefault="00A364CD">
      <w:pPr>
        <w:pStyle w:val="BodyText"/>
        <w:spacing w:before="23" w:line="235" w:lineRule="auto"/>
        <w:ind w:left="241" w:right="953"/>
      </w:pPr>
      <w:r>
        <w:t>Prefabricated items: Submit the name and contact details of proposed manufacturers, suppliers and</w:t>
      </w:r>
      <w:r>
        <w:rPr>
          <w:spacing w:val="-53"/>
        </w:rPr>
        <w:t xml:space="preserve"> </w:t>
      </w:r>
      <w:r>
        <w:t>installers.</w:t>
      </w:r>
    </w:p>
    <w:p w14:paraId="5B3E35BA" w14:textId="77777777" w:rsidR="00762D58" w:rsidRDefault="00A364CD">
      <w:pPr>
        <w:pStyle w:val="ListParagraph"/>
        <w:numPr>
          <w:ilvl w:val="1"/>
          <w:numId w:val="132"/>
        </w:numPr>
        <w:tabs>
          <w:tab w:val="left" w:pos="798"/>
          <w:tab w:val="left" w:pos="799"/>
        </w:tabs>
        <w:spacing w:before="25" w:line="356" w:lineRule="exact"/>
        <w:ind w:right="7998" w:firstLine="0"/>
        <w:rPr>
          <w:sz w:val="20"/>
        </w:rPr>
      </w:pPr>
      <w:r>
        <w:rPr>
          <w:sz w:val="20"/>
        </w:rPr>
        <w:t>INSPECTION</w:t>
      </w:r>
      <w:r>
        <w:rPr>
          <w:spacing w:val="-53"/>
          <w:sz w:val="20"/>
        </w:rPr>
        <w:t xml:space="preserve"> </w:t>
      </w:r>
      <w:r>
        <w:rPr>
          <w:sz w:val="20"/>
        </w:rPr>
        <w:t>Notice</w:t>
      </w:r>
    </w:p>
    <w:p w14:paraId="7CA0057F" w14:textId="77777777" w:rsidR="00762D58" w:rsidRDefault="00A364CD">
      <w:pPr>
        <w:pStyle w:val="BodyText"/>
        <w:spacing w:line="215" w:lineRule="exact"/>
        <w:ind w:left="241"/>
      </w:pPr>
      <w:r>
        <w:t>Inspection:</w:t>
      </w:r>
      <w:r>
        <w:rPr>
          <w:spacing w:val="-2"/>
        </w:rPr>
        <w:t xml:space="preserve"> </w:t>
      </w:r>
      <w:r>
        <w:t>Give</w:t>
      </w:r>
      <w:r>
        <w:rPr>
          <w:spacing w:val="-5"/>
        </w:rPr>
        <w:t xml:space="preserve"> </w:t>
      </w:r>
      <w:r>
        <w:t>notice</w:t>
      </w:r>
      <w:r>
        <w:rPr>
          <w:spacing w:val="1"/>
        </w:rPr>
        <w:t xml:space="preserve"> </w:t>
      </w:r>
      <w:r>
        <w:t>so</w:t>
      </w:r>
      <w:r>
        <w:rPr>
          <w:spacing w:val="1"/>
        </w:rPr>
        <w:t xml:space="preserve"> </w:t>
      </w:r>
      <w:r>
        <w:t>that</w:t>
      </w:r>
      <w:r>
        <w:rPr>
          <w:spacing w:val="-2"/>
        </w:rPr>
        <w:t xml:space="preserve"> </w:t>
      </w:r>
      <w:r>
        <w:t>inspection</w:t>
      </w:r>
      <w:r>
        <w:rPr>
          <w:spacing w:val="-5"/>
        </w:rPr>
        <w:t xml:space="preserve"> </w:t>
      </w:r>
      <w:r>
        <w:t>may</w:t>
      </w:r>
      <w:r>
        <w:rPr>
          <w:spacing w:val="-2"/>
        </w:rPr>
        <w:t xml:space="preserve"> </w:t>
      </w:r>
      <w:r>
        <w:t>be</w:t>
      </w:r>
      <w:r>
        <w:rPr>
          <w:spacing w:val="-5"/>
        </w:rPr>
        <w:t xml:space="preserve"> </w:t>
      </w:r>
      <w:r>
        <w:t>made</w:t>
      </w:r>
      <w:r>
        <w:rPr>
          <w:spacing w:val="-4"/>
        </w:rPr>
        <w:t xml:space="preserve"> </w:t>
      </w:r>
      <w:r>
        <w:t>of</w:t>
      </w:r>
      <w:r>
        <w:rPr>
          <w:spacing w:val="3"/>
        </w:rPr>
        <w:t xml:space="preserve"> </w:t>
      </w:r>
      <w:r>
        <w:t>the</w:t>
      </w:r>
      <w:r>
        <w:rPr>
          <w:spacing w:val="-4"/>
        </w:rPr>
        <w:t xml:space="preserve"> </w:t>
      </w:r>
      <w:r>
        <w:t>following:</w:t>
      </w:r>
    </w:p>
    <w:p w14:paraId="21FFCCAE" w14:textId="77777777" w:rsidR="00762D58" w:rsidRDefault="00A364CD">
      <w:pPr>
        <w:pStyle w:val="ListParagraph"/>
        <w:numPr>
          <w:ilvl w:val="0"/>
          <w:numId w:val="145"/>
        </w:numPr>
        <w:tabs>
          <w:tab w:val="left" w:pos="453"/>
        </w:tabs>
        <w:spacing w:before="58"/>
        <w:ind w:hanging="217"/>
        <w:rPr>
          <w:rFonts w:ascii="Times New Roman" w:hAnsi="Times New Roman"/>
          <w:sz w:val="20"/>
        </w:rPr>
      </w:pPr>
      <w:r>
        <w:rPr>
          <w:sz w:val="20"/>
        </w:rPr>
        <w:t>Prefabricated</w:t>
      </w:r>
      <w:r>
        <w:rPr>
          <w:spacing w:val="1"/>
          <w:sz w:val="20"/>
        </w:rPr>
        <w:t xml:space="preserve"> </w:t>
      </w:r>
      <w:r>
        <w:rPr>
          <w:sz w:val="20"/>
        </w:rPr>
        <w:t>units</w:t>
      </w:r>
      <w:r>
        <w:rPr>
          <w:spacing w:val="-2"/>
          <w:sz w:val="20"/>
        </w:rPr>
        <w:t xml:space="preserve"> </w:t>
      </w:r>
      <w:r>
        <w:rPr>
          <w:sz w:val="20"/>
        </w:rPr>
        <w:t>before</w:t>
      </w:r>
      <w:r>
        <w:rPr>
          <w:spacing w:val="-32"/>
          <w:sz w:val="20"/>
        </w:rPr>
        <w:t xml:space="preserve"> </w:t>
      </w:r>
      <w:r>
        <w:rPr>
          <w:sz w:val="20"/>
        </w:rPr>
        <w:t>installation.</w:t>
      </w:r>
    </w:p>
    <w:p w14:paraId="6D5BE648" w14:textId="77777777" w:rsidR="00762D58" w:rsidRDefault="00A364CD">
      <w:pPr>
        <w:pStyle w:val="ListParagraph"/>
        <w:numPr>
          <w:ilvl w:val="0"/>
          <w:numId w:val="145"/>
        </w:numPr>
        <w:tabs>
          <w:tab w:val="left" w:pos="453"/>
        </w:tabs>
        <w:spacing w:before="57"/>
        <w:ind w:hanging="217"/>
        <w:rPr>
          <w:rFonts w:ascii="Times New Roman" w:hAnsi="Times New Roman"/>
          <w:sz w:val="20"/>
        </w:rPr>
      </w:pPr>
      <w:r>
        <w:rPr>
          <w:spacing w:val="-1"/>
          <w:sz w:val="20"/>
        </w:rPr>
        <w:t>Fabricated</w:t>
      </w:r>
      <w:r>
        <w:rPr>
          <w:spacing w:val="-14"/>
          <w:sz w:val="20"/>
        </w:rPr>
        <w:t xml:space="preserve"> </w:t>
      </w:r>
      <w:r>
        <w:rPr>
          <w:sz w:val="20"/>
        </w:rPr>
        <w:t>items</w:t>
      </w:r>
      <w:r>
        <w:rPr>
          <w:spacing w:val="-7"/>
          <w:sz w:val="20"/>
        </w:rPr>
        <w:t xml:space="preserve"> </w:t>
      </w:r>
      <w:r>
        <w:rPr>
          <w:sz w:val="20"/>
        </w:rPr>
        <w:t>before</w:t>
      </w:r>
      <w:r>
        <w:rPr>
          <w:spacing w:val="-9"/>
          <w:sz w:val="20"/>
        </w:rPr>
        <w:t xml:space="preserve"> </w:t>
      </w:r>
      <w:r>
        <w:rPr>
          <w:sz w:val="20"/>
        </w:rPr>
        <w:t>priming</w:t>
      </w:r>
      <w:r>
        <w:rPr>
          <w:spacing w:val="-9"/>
          <w:sz w:val="20"/>
        </w:rPr>
        <w:t xml:space="preserve"> </w:t>
      </w:r>
      <w:r>
        <w:rPr>
          <w:sz w:val="20"/>
        </w:rPr>
        <w:t>or</w:t>
      </w:r>
      <w:r>
        <w:rPr>
          <w:spacing w:val="-8"/>
          <w:sz w:val="20"/>
        </w:rPr>
        <w:t xml:space="preserve"> </w:t>
      </w:r>
      <w:r>
        <w:rPr>
          <w:sz w:val="20"/>
        </w:rPr>
        <w:t>water-repellent</w:t>
      </w:r>
      <w:r>
        <w:rPr>
          <w:spacing w:val="-10"/>
          <w:sz w:val="20"/>
        </w:rPr>
        <w:t xml:space="preserve"> </w:t>
      </w:r>
      <w:r>
        <w:rPr>
          <w:sz w:val="20"/>
        </w:rPr>
        <w:t>treatment.</w:t>
      </w:r>
    </w:p>
    <w:p w14:paraId="799E4566" w14:textId="77777777" w:rsidR="00762D58" w:rsidRDefault="00A364CD">
      <w:pPr>
        <w:pStyle w:val="ListParagraph"/>
        <w:numPr>
          <w:ilvl w:val="0"/>
          <w:numId w:val="145"/>
        </w:numPr>
        <w:tabs>
          <w:tab w:val="left" w:pos="453"/>
        </w:tabs>
        <w:spacing w:before="58"/>
        <w:ind w:hanging="217"/>
        <w:rPr>
          <w:rFonts w:ascii="Times New Roman" w:hAnsi="Times New Roman"/>
          <w:sz w:val="20"/>
        </w:rPr>
      </w:pPr>
      <w:r>
        <w:rPr>
          <w:sz w:val="20"/>
        </w:rPr>
        <w:t>Bolts</w:t>
      </w:r>
      <w:r>
        <w:rPr>
          <w:spacing w:val="-2"/>
          <w:sz w:val="20"/>
        </w:rPr>
        <w:t xml:space="preserve"> </w:t>
      </w:r>
      <w:r>
        <w:rPr>
          <w:sz w:val="20"/>
        </w:rPr>
        <w:t>after</w:t>
      </w:r>
      <w:r>
        <w:rPr>
          <w:spacing w:val="-6"/>
          <w:sz w:val="20"/>
        </w:rPr>
        <w:t xml:space="preserve"> </w:t>
      </w:r>
      <w:r>
        <w:rPr>
          <w:sz w:val="20"/>
        </w:rPr>
        <w:t>final</w:t>
      </w:r>
      <w:r>
        <w:rPr>
          <w:spacing w:val="-11"/>
          <w:sz w:val="20"/>
        </w:rPr>
        <w:t xml:space="preserve"> </w:t>
      </w:r>
      <w:r>
        <w:rPr>
          <w:sz w:val="20"/>
        </w:rPr>
        <w:t>tightening.</w:t>
      </w:r>
    </w:p>
    <w:p w14:paraId="47D953F6" w14:textId="77777777" w:rsidR="00762D58" w:rsidRDefault="00A364CD">
      <w:pPr>
        <w:pStyle w:val="ListParagraph"/>
        <w:numPr>
          <w:ilvl w:val="0"/>
          <w:numId w:val="145"/>
        </w:numPr>
        <w:tabs>
          <w:tab w:val="left" w:pos="453"/>
        </w:tabs>
        <w:spacing w:before="62"/>
        <w:ind w:hanging="217"/>
        <w:rPr>
          <w:rFonts w:ascii="Times New Roman" w:hAnsi="Times New Roman"/>
          <w:sz w:val="20"/>
        </w:rPr>
      </w:pPr>
      <w:r>
        <w:rPr>
          <w:spacing w:val="-1"/>
          <w:sz w:val="20"/>
        </w:rPr>
        <w:t>Timber</w:t>
      </w:r>
      <w:r>
        <w:rPr>
          <w:spacing w:val="-3"/>
          <w:sz w:val="20"/>
        </w:rPr>
        <w:t xml:space="preserve"> </w:t>
      </w:r>
      <w:r>
        <w:rPr>
          <w:sz w:val="20"/>
        </w:rPr>
        <w:t>work</w:t>
      </w:r>
      <w:r>
        <w:rPr>
          <w:spacing w:val="1"/>
          <w:sz w:val="20"/>
        </w:rPr>
        <w:t xml:space="preserve"> </w:t>
      </w:r>
      <w:r>
        <w:rPr>
          <w:sz w:val="20"/>
        </w:rPr>
        <w:t>after</w:t>
      </w:r>
      <w:r>
        <w:rPr>
          <w:spacing w:val="1"/>
          <w:sz w:val="20"/>
        </w:rPr>
        <w:t xml:space="preserve"> </w:t>
      </w:r>
      <w:r>
        <w:rPr>
          <w:sz w:val="20"/>
        </w:rPr>
        <w:t>erection</w:t>
      </w:r>
      <w:r>
        <w:rPr>
          <w:spacing w:val="-5"/>
          <w:sz w:val="20"/>
        </w:rPr>
        <w:t xml:space="preserve"> </w:t>
      </w:r>
      <w:r>
        <w:rPr>
          <w:sz w:val="20"/>
        </w:rPr>
        <w:t>but</w:t>
      </w:r>
      <w:r>
        <w:rPr>
          <w:spacing w:val="3"/>
          <w:sz w:val="20"/>
        </w:rPr>
        <w:t xml:space="preserve"> </w:t>
      </w:r>
      <w:r>
        <w:rPr>
          <w:sz w:val="20"/>
        </w:rPr>
        <w:t>before</w:t>
      </w:r>
      <w:r>
        <w:rPr>
          <w:spacing w:val="-4"/>
          <w:sz w:val="20"/>
        </w:rPr>
        <w:t xml:space="preserve"> </w:t>
      </w:r>
      <w:r>
        <w:rPr>
          <w:sz w:val="20"/>
        </w:rPr>
        <w:t>it</w:t>
      </w:r>
      <w:r>
        <w:rPr>
          <w:spacing w:val="-2"/>
          <w:sz w:val="20"/>
        </w:rPr>
        <w:t xml:space="preserve"> </w:t>
      </w:r>
      <w:r>
        <w:rPr>
          <w:sz w:val="20"/>
        </w:rPr>
        <w:t>is</w:t>
      </w:r>
      <w:r>
        <w:rPr>
          <w:spacing w:val="-29"/>
          <w:sz w:val="20"/>
        </w:rPr>
        <w:t xml:space="preserve"> </w:t>
      </w:r>
      <w:r>
        <w:rPr>
          <w:sz w:val="20"/>
        </w:rPr>
        <w:t>covered.</w:t>
      </w:r>
    </w:p>
    <w:p w14:paraId="7776F295" w14:textId="77777777" w:rsidR="00762D58" w:rsidRDefault="00762D58">
      <w:pPr>
        <w:pStyle w:val="BodyText"/>
        <w:spacing w:before="9"/>
      </w:pPr>
    </w:p>
    <w:p w14:paraId="294545C0" w14:textId="77777777" w:rsidR="00762D58" w:rsidRDefault="00A364CD">
      <w:pPr>
        <w:pStyle w:val="ListParagraph"/>
        <w:numPr>
          <w:ilvl w:val="0"/>
          <w:numId w:val="132"/>
        </w:numPr>
        <w:tabs>
          <w:tab w:val="left" w:pos="798"/>
          <w:tab w:val="left" w:pos="799"/>
        </w:tabs>
        <w:spacing w:after="22"/>
        <w:ind w:hanging="563"/>
        <w:rPr>
          <w:sz w:val="20"/>
        </w:rPr>
      </w:pPr>
      <w:r>
        <w:rPr>
          <w:sz w:val="20"/>
        </w:rPr>
        <w:t>PRODUCTS</w:t>
      </w:r>
    </w:p>
    <w:p w14:paraId="6191A7E5" w14:textId="77777777" w:rsidR="00762D58" w:rsidRDefault="00A364CD">
      <w:pPr>
        <w:pStyle w:val="BodyText"/>
        <w:spacing w:line="20" w:lineRule="exact"/>
        <w:ind w:left="202"/>
        <w:rPr>
          <w:sz w:val="2"/>
        </w:rPr>
      </w:pPr>
      <w:r>
        <w:rPr>
          <w:sz w:val="2"/>
        </w:rPr>
      </w:r>
      <w:r>
        <w:rPr>
          <w:sz w:val="2"/>
        </w:rPr>
        <w:pict w14:anchorId="3B51C0FF">
          <v:group id="_x0000_s4293" style="width:456.4pt;height:.85pt;mso-position-horizontal-relative:char;mso-position-vertical-relative:line" coordsize="9128,17">
            <v:line id="_x0000_s4294" style="position:absolute" from="0,8" to="9128,8" strokeweight=".84pt"/>
            <w10:wrap type="none"/>
            <w10:anchorlock/>
          </v:group>
        </w:pict>
      </w:r>
    </w:p>
    <w:p w14:paraId="2BE2F188" w14:textId="77777777" w:rsidR="00762D58" w:rsidRDefault="00A364CD">
      <w:pPr>
        <w:pStyle w:val="ListParagraph"/>
        <w:numPr>
          <w:ilvl w:val="1"/>
          <w:numId w:val="132"/>
        </w:numPr>
        <w:tabs>
          <w:tab w:val="left" w:pos="798"/>
          <w:tab w:val="left" w:pos="799"/>
        </w:tabs>
        <w:spacing w:before="50" w:line="340" w:lineRule="atLeast"/>
        <w:ind w:right="7817" w:firstLine="0"/>
        <w:rPr>
          <w:sz w:val="20"/>
        </w:rPr>
      </w:pPr>
      <w:r>
        <w:rPr>
          <w:sz w:val="20"/>
        </w:rPr>
        <w:t>GENERAL</w:t>
      </w:r>
      <w:r>
        <w:rPr>
          <w:spacing w:val="1"/>
          <w:sz w:val="20"/>
        </w:rPr>
        <w:t xml:space="preserve"> </w:t>
      </w:r>
      <w:r>
        <w:rPr>
          <w:sz w:val="20"/>
        </w:rPr>
        <w:t>Storage</w:t>
      </w:r>
      <w:r>
        <w:rPr>
          <w:spacing w:val="40"/>
          <w:sz w:val="20"/>
        </w:rPr>
        <w:t xml:space="preserve"> </w:t>
      </w:r>
      <w:r>
        <w:rPr>
          <w:sz w:val="20"/>
        </w:rPr>
        <w:t>and</w:t>
      </w:r>
      <w:r>
        <w:rPr>
          <w:spacing w:val="8"/>
          <w:sz w:val="20"/>
        </w:rPr>
        <w:t xml:space="preserve"> </w:t>
      </w:r>
      <w:r>
        <w:rPr>
          <w:sz w:val="20"/>
        </w:rPr>
        <w:t>handling</w:t>
      </w:r>
    </w:p>
    <w:p w14:paraId="3C58B31E" w14:textId="77777777" w:rsidR="00762D58" w:rsidRDefault="00A364CD">
      <w:pPr>
        <w:pStyle w:val="BodyText"/>
        <w:spacing w:before="26"/>
        <w:ind w:left="241"/>
      </w:pPr>
      <w:r>
        <w:t>General:</w:t>
      </w:r>
      <w:r>
        <w:rPr>
          <w:spacing w:val="-5"/>
        </w:rPr>
        <w:t xml:space="preserve"> </w:t>
      </w:r>
      <w:r>
        <w:t>Do</w:t>
      </w:r>
      <w:r>
        <w:rPr>
          <w:spacing w:val="-2"/>
        </w:rPr>
        <w:t xml:space="preserve"> </w:t>
      </w:r>
      <w:r>
        <w:t>not distort</w:t>
      </w:r>
      <w:r>
        <w:rPr>
          <w:spacing w:val="1"/>
        </w:rPr>
        <w:t xml:space="preserve"> </w:t>
      </w:r>
      <w:r>
        <w:t>or</w:t>
      </w:r>
      <w:r>
        <w:rPr>
          <w:spacing w:val="-5"/>
        </w:rPr>
        <w:t xml:space="preserve"> </w:t>
      </w:r>
      <w:r>
        <w:t>damage</w:t>
      </w:r>
      <w:r>
        <w:rPr>
          <w:spacing w:val="-3"/>
        </w:rPr>
        <w:t xml:space="preserve"> </w:t>
      </w:r>
      <w:r>
        <w:t>timber</w:t>
      </w:r>
      <w:r>
        <w:rPr>
          <w:spacing w:val="-1"/>
        </w:rPr>
        <w:t xml:space="preserve"> </w:t>
      </w:r>
      <w:r>
        <w:t>or</w:t>
      </w:r>
      <w:r>
        <w:rPr>
          <w:spacing w:val="-5"/>
        </w:rPr>
        <w:t xml:space="preserve"> </w:t>
      </w:r>
      <w:r>
        <w:t>timber</w:t>
      </w:r>
      <w:r>
        <w:rPr>
          <w:spacing w:val="-1"/>
        </w:rPr>
        <w:t xml:space="preserve"> </w:t>
      </w:r>
      <w:r>
        <w:t>products.</w:t>
      </w:r>
    </w:p>
    <w:p w14:paraId="31DC4F08" w14:textId="77777777" w:rsidR="00762D58" w:rsidRDefault="00A364CD">
      <w:pPr>
        <w:pStyle w:val="BodyText"/>
        <w:spacing w:before="62"/>
        <w:ind w:left="241"/>
      </w:pPr>
      <w:r>
        <w:t>Moisture</w:t>
      </w:r>
      <w:r>
        <w:rPr>
          <w:spacing w:val="-3"/>
        </w:rPr>
        <w:t xml:space="preserve"> </w:t>
      </w:r>
      <w:r>
        <w:t>content:</w:t>
      </w:r>
      <w:r>
        <w:rPr>
          <w:spacing w:val="-5"/>
        </w:rPr>
        <w:t xml:space="preserve"> </w:t>
      </w:r>
      <w:r>
        <w:t>Maintain</w:t>
      </w:r>
      <w:r>
        <w:rPr>
          <w:spacing w:val="-3"/>
        </w:rPr>
        <w:t xml:space="preserve"> </w:t>
      </w:r>
      <w:r>
        <w:t>the equilibrium</w:t>
      </w:r>
      <w:r>
        <w:rPr>
          <w:spacing w:val="-1"/>
        </w:rPr>
        <w:t xml:space="preserve"> </w:t>
      </w:r>
      <w:r>
        <w:t>moisture</w:t>
      </w:r>
      <w:r>
        <w:rPr>
          <w:spacing w:val="-3"/>
        </w:rPr>
        <w:t xml:space="preserve"> </w:t>
      </w:r>
      <w:r>
        <w:t>content of seasoned</w:t>
      </w:r>
      <w:r>
        <w:rPr>
          <w:spacing w:val="-3"/>
        </w:rPr>
        <w:t xml:space="preserve"> </w:t>
      </w:r>
      <w:r>
        <w:t>timber.</w:t>
      </w:r>
    </w:p>
    <w:p w14:paraId="6BD0A42B" w14:textId="77777777" w:rsidR="00762D58" w:rsidRDefault="00A364CD">
      <w:pPr>
        <w:pStyle w:val="BodyText"/>
        <w:spacing w:before="58"/>
        <w:ind w:left="241" w:right="1131"/>
      </w:pPr>
      <w:r>
        <w:t>Protection from weather: Provide temporary protection for members until permanent covering is in</w:t>
      </w:r>
      <w:r>
        <w:rPr>
          <w:spacing w:val="-53"/>
        </w:rPr>
        <w:t xml:space="preserve"> </w:t>
      </w:r>
      <w:r>
        <w:t>place.</w:t>
      </w:r>
    </w:p>
    <w:p w14:paraId="3E3703A7" w14:textId="77777777" w:rsidR="00762D58" w:rsidRDefault="00A364CD">
      <w:pPr>
        <w:pStyle w:val="BodyText"/>
        <w:spacing w:before="59"/>
        <w:ind w:left="241"/>
      </w:pPr>
      <w:r>
        <w:rPr>
          <w:w w:val="105"/>
        </w:rPr>
        <w:t>Marking</w:t>
      </w:r>
    </w:p>
    <w:p w14:paraId="5F93E539" w14:textId="2EA20BD9" w:rsidR="00762D58" w:rsidRDefault="00A364CD">
      <w:pPr>
        <w:pStyle w:val="BodyText"/>
        <w:spacing w:before="19"/>
        <w:ind w:left="241" w:right="775"/>
      </w:pPr>
      <w:r>
        <w:t xml:space="preserve">Branding: Permanently mark structural timber under the authority of a </w:t>
      </w:r>
      <w:r w:rsidR="006047D8">
        <w:t>recognized</w:t>
      </w:r>
      <w:r>
        <w:t xml:space="preserve"> product certification</w:t>
      </w:r>
      <w:r>
        <w:rPr>
          <w:spacing w:val="-53"/>
        </w:rPr>
        <w:t xml:space="preserve"> </w:t>
      </w:r>
      <w:r>
        <w:t>program applicable to the product. Locate the brand mark on faces or edges which will be concealed</w:t>
      </w:r>
      <w:r>
        <w:rPr>
          <w:spacing w:val="1"/>
        </w:rPr>
        <w:t xml:space="preserve"> </w:t>
      </w:r>
      <w:r>
        <w:t>in</w:t>
      </w:r>
      <w:r>
        <w:rPr>
          <w:spacing w:val="-7"/>
        </w:rPr>
        <w:t xml:space="preserve"> </w:t>
      </w:r>
      <w:r>
        <w:t>the</w:t>
      </w:r>
      <w:r>
        <w:rPr>
          <w:spacing w:val="-5"/>
        </w:rPr>
        <w:t xml:space="preserve"> </w:t>
      </w:r>
      <w:r>
        <w:t>works.</w:t>
      </w:r>
      <w:r>
        <w:rPr>
          <w:spacing w:val="-8"/>
        </w:rPr>
        <w:t xml:space="preserve"> </w:t>
      </w:r>
      <w:r>
        <w:t>For</w:t>
      </w:r>
      <w:r>
        <w:rPr>
          <w:spacing w:val="-4"/>
        </w:rPr>
        <w:t xml:space="preserve"> </w:t>
      </w:r>
      <w:r>
        <w:t>timbers</w:t>
      </w:r>
      <w:r>
        <w:rPr>
          <w:spacing w:val="-8"/>
        </w:rPr>
        <w:t xml:space="preserve"> </w:t>
      </w:r>
      <w:r>
        <w:t>not</w:t>
      </w:r>
      <w:r>
        <w:rPr>
          <w:spacing w:val="-3"/>
        </w:rPr>
        <w:t xml:space="preserve"> </w:t>
      </w:r>
      <w:r>
        <w:t>covered</w:t>
      </w:r>
      <w:r>
        <w:rPr>
          <w:spacing w:val="-5"/>
        </w:rPr>
        <w:t xml:space="preserve"> </w:t>
      </w:r>
      <w:r>
        <w:t>by</w:t>
      </w:r>
      <w:r>
        <w:rPr>
          <w:spacing w:val="-9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branding</w:t>
      </w:r>
      <w:r>
        <w:rPr>
          <w:spacing w:val="-11"/>
        </w:rPr>
        <w:t xml:space="preserve"> </w:t>
      </w:r>
      <w:r>
        <w:t>provisions</w:t>
      </w:r>
      <w:r>
        <w:rPr>
          <w:spacing w:val="-12"/>
        </w:rPr>
        <w:t xml:space="preserve"> </w:t>
      </w:r>
      <w:r>
        <w:t>of</w:t>
      </w:r>
      <w:r>
        <w:rPr>
          <w:spacing w:val="6"/>
        </w:rPr>
        <w:t xml:space="preserve"> </w:t>
      </w:r>
      <w:r>
        <w:t>Australian</w:t>
      </w:r>
      <w:r>
        <w:rPr>
          <w:spacing w:val="-14"/>
        </w:rPr>
        <w:t xml:space="preserve"> </w:t>
      </w:r>
      <w:r>
        <w:t>standards</w:t>
      </w:r>
      <w:r>
        <w:rPr>
          <w:spacing w:val="-13"/>
        </w:rPr>
        <w:t xml:space="preserve"> </w:t>
      </w:r>
      <w:r>
        <w:t>or</w:t>
      </w:r>
      <w:r>
        <w:rPr>
          <w:spacing w:val="-4"/>
        </w:rPr>
        <w:t xml:space="preserve"> </w:t>
      </w:r>
      <w:r>
        <w:t>regulations</w:t>
      </w:r>
      <w:r>
        <w:rPr>
          <w:spacing w:val="-53"/>
        </w:rPr>
        <w:t xml:space="preserve"> </w:t>
      </w:r>
      <w:r>
        <w:t>for</w:t>
      </w:r>
      <w:r>
        <w:rPr>
          <w:spacing w:val="-4"/>
        </w:rPr>
        <w:t xml:space="preserve"> </w:t>
      </w:r>
      <w:r>
        <w:t>which</w:t>
      </w:r>
      <w:r>
        <w:rPr>
          <w:spacing w:val="-4"/>
        </w:rPr>
        <w:t xml:space="preserve"> </w:t>
      </w:r>
      <w:r>
        <w:t>branding</w:t>
      </w:r>
      <w:r>
        <w:rPr>
          <w:spacing w:val="-14"/>
        </w:rPr>
        <w:t xml:space="preserve"> </w:t>
      </w:r>
      <w:r>
        <w:t>is</w:t>
      </w:r>
      <w:r>
        <w:rPr>
          <w:spacing w:val="-3"/>
        </w:rPr>
        <w:t xml:space="preserve"> </w:t>
      </w:r>
      <w:r>
        <w:t>required,</w:t>
      </w:r>
      <w:r>
        <w:rPr>
          <w:spacing w:val="-6"/>
        </w:rPr>
        <w:t xml:space="preserve"> </w:t>
      </w:r>
      <w:r>
        <w:t>include</w:t>
      </w:r>
      <w:r>
        <w:rPr>
          <w:spacing w:val="-9"/>
        </w:rPr>
        <w:t xml:space="preserve"> </w:t>
      </w:r>
      <w:r>
        <w:t>the</w:t>
      </w:r>
      <w:r>
        <w:rPr>
          <w:spacing w:val="-10"/>
        </w:rPr>
        <w:t xml:space="preserve"> </w:t>
      </w:r>
      <w:r>
        <w:t>following</w:t>
      </w:r>
      <w:r>
        <w:rPr>
          <w:spacing w:val="-9"/>
        </w:rPr>
        <w:t xml:space="preserve"> </w:t>
      </w:r>
      <w:r>
        <w:t>data:</w:t>
      </w:r>
    </w:p>
    <w:p w14:paraId="47CDA774" w14:textId="77777777" w:rsidR="00762D58" w:rsidRDefault="00A364CD">
      <w:pPr>
        <w:pStyle w:val="ListParagraph"/>
        <w:numPr>
          <w:ilvl w:val="0"/>
          <w:numId w:val="145"/>
        </w:numPr>
        <w:tabs>
          <w:tab w:val="left" w:pos="453"/>
        </w:tabs>
        <w:spacing w:before="60"/>
        <w:ind w:hanging="217"/>
        <w:rPr>
          <w:rFonts w:ascii="Times New Roman" w:hAnsi="Times New Roman"/>
          <w:sz w:val="20"/>
        </w:rPr>
      </w:pPr>
      <w:r>
        <w:rPr>
          <w:sz w:val="20"/>
        </w:rPr>
        <w:t>Stress</w:t>
      </w:r>
      <w:r>
        <w:rPr>
          <w:spacing w:val="-10"/>
          <w:sz w:val="20"/>
        </w:rPr>
        <w:t xml:space="preserve"> </w:t>
      </w:r>
      <w:r>
        <w:rPr>
          <w:sz w:val="20"/>
        </w:rPr>
        <w:t>grade.</w:t>
      </w:r>
    </w:p>
    <w:p w14:paraId="379DEEA0" w14:textId="77777777" w:rsidR="00762D58" w:rsidRDefault="00A364CD">
      <w:pPr>
        <w:pStyle w:val="ListParagraph"/>
        <w:numPr>
          <w:ilvl w:val="0"/>
          <w:numId w:val="145"/>
        </w:numPr>
        <w:tabs>
          <w:tab w:val="left" w:pos="453"/>
        </w:tabs>
        <w:spacing w:before="57"/>
        <w:ind w:hanging="217"/>
        <w:rPr>
          <w:rFonts w:ascii="Times New Roman" w:hAnsi="Times New Roman"/>
          <w:sz w:val="20"/>
        </w:rPr>
      </w:pPr>
      <w:r>
        <w:rPr>
          <w:sz w:val="20"/>
        </w:rPr>
        <w:t>Method</w:t>
      </w:r>
      <w:r>
        <w:rPr>
          <w:spacing w:val="-4"/>
          <w:sz w:val="20"/>
        </w:rPr>
        <w:t xml:space="preserve"> </w:t>
      </w:r>
      <w:r>
        <w:rPr>
          <w:sz w:val="20"/>
        </w:rPr>
        <w:t>of</w:t>
      </w:r>
      <w:r>
        <w:rPr>
          <w:spacing w:val="-5"/>
          <w:sz w:val="20"/>
        </w:rPr>
        <w:t xml:space="preserve"> </w:t>
      </w:r>
      <w:r>
        <w:rPr>
          <w:sz w:val="20"/>
        </w:rPr>
        <w:t>grading.</w:t>
      </w:r>
    </w:p>
    <w:p w14:paraId="40D82FAA" w14:textId="77777777" w:rsidR="00762D58" w:rsidRDefault="00A364CD">
      <w:pPr>
        <w:pStyle w:val="ListParagraph"/>
        <w:numPr>
          <w:ilvl w:val="0"/>
          <w:numId w:val="145"/>
        </w:numPr>
        <w:tabs>
          <w:tab w:val="left" w:pos="453"/>
        </w:tabs>
        <w:spacing w:before="58"/>
        <w:ind w:hanging="217"/>
        <w:rPr>
          <w:rFonts w:ascii="Times New Roman" w:hAnsi="Times New Roman"/>
          <w:sz w:val="20"/>
        </w:rPr>
      </w:pPr>
      <w:r>
        <w:rPr>
          <w:sz w:val="20"/>
        </w:rPr>
        <w:t>If</w:t>
      </w:r>
      <w:r>
        <w:rPr>
          <w:spacing w:val="3"/>
          <w:sz w:val="20"/>
        </w:rPr>
        <w:t xml:space="preserve"> </w:t>
      </w:r>
      <w:r>
        <w:rPr>
          <w:sz w:val="20"/>
        </w:rPr>
        <w:t>seasoned,</w:t>
      </w:r>
      <w:r>
        <w:rPr>
          <w:spacing w:val="-10"/>
          <w:sz w:val="20"/>
        </w:rPr>
        <w:t xml:space="preserve"> </w:t>
      </w:r>
      <w:r>
        <w:rPr>
          <w:sz w:val="20"/>
        </w:rPr>
        <w:t>the</w:t>
      </w:r>
      <w:r>
        <w:rPr>
          <w:spacing w:val="-3"/>
          <w:sz w:val="20"/>
        </w:rPr>
        <w:t xml:space="preserve"> </w:t>
      </w:r>
      <w:r>
        <w:rPr>
          <w:sz w:val="20"/>
        </w:rPr>
        <w:t>word,</w:t>
      </w:r>
      <w:r>
        <w:rPr>
          <w:spacing w:val="-6"/>
          <w:sz w:val="20"/>
        </w:rPr>
        <w:t xml:space="preserve"> </w:t>
      </w:r>
      <w:r>
        <w:rPr>
          <w:sz w:val="20"/>
        </w:rPr>
        <w:t>SEASONED</w:t>
      </w:r>
      <w:r>
        <w:rPr>
          <w:spacing w:val="-12"/>
          <w:sz w:val="20"/>
        </w:rPr>
        <w:t xml:space="preserve"> </w:t>
      </w:r>
      <w:r>
        <w:rPr>
          <w:sz w:val="20"/>
        </w:rPr>
        <w:t>or</w:t>
      </w:r>
      <w:r>
        <w:rPr>
          <w:spacing w:val="-6"/>
          <w:sz w:val="20"/>
        </w:rPr>
        <w:t xml:space="preserve"> </w:t>
      </w:r>
      <w:r>
        <w:rPr>
          <w:sz w:val="20"/>
        </w:rPr>
        <w:t>DRY,</w:t>
      </w:r>
      <w:r>
        <w:rPr>
          <w:spacing w:val="-9"/>
          <w:sz w:val="20"/>
        </w:rPr>
        <w:t xml:space="preserve"> </w:t>
      </w:r>
      <w:r>
        <w:rPr>
          <w:sz w:val="20"/>
        </w:rPr>
        <w:t>or</w:t>
      </w:r>
      <w:r>
        <w:rPr>
          <w:spacing w:val="-3"/>
          <w:sz w:val="20"/>
        </w:rPr>
        <w:t xml:space="preserve"> </w:t>
      </w:r>
      <w:r>
        <w:rPr>
          <w:sz w:val="20"/>
        </w:rPr>
        <w:t>an</w:t>
      </w:r>
      <w:r>
        <w:rPr>
          <w:spacing w:val="-4"/>
          <w:sz w:val="20"/>
        </w:rPr>
        <w:t xml:space="preserve"> </w:t>
      </w:r>
      <w:r>
        <w:rPr>
          <w:sz w:val="20"/>
        </w:rPr>
        <w:t>abbreviation</w:t>
      </w:r>
      <w:r>
        <w:rPr>
          <w:spacing w:val="-12"/>
          <w:sz w:val="20"/>
        </w:rPr>
        <w:t xml:space="preserve"> </w:t>
      </w:r>
      <w:r>
        <w:rPr>
          <w:sz w:val="20"/>
        </w:rPr>
        <w:t>of</w:t>
      </w:r>
      <w:r>
        <w:rPr>
          <w:spacing w:val="-1"/>
          <w:sz w:val="20"/>
        </w:rPr>
        <w:t xml:space="preserve"> </w:t>
      </w:r>
      <w:r>
        <w:rPr>
          <w:sz w:val="20"/>
        </w:rPr>
        <w:t>seasoned,</w:t>
      </w:r>
      <w:r>
        <w:rPr>
          <w:spacing w:val="-9"/>
          <w:sz w:val="20"/>
        </w:rPr>
        <w:t xml:space="preserve"> </w:t>
      </w:r>
      <w:r>
        <w:rPr>
          <w:sz w:val="20"/>
        </w:rPr>
        <w:t>such</w:t>
      </w:r>
      <w:r>
        <w:rPr>
          <w:spacing w:val="-8"/>
          <w:sz w:val="20"/>
        </w:rPr>
        <w:t xml:space="preserve"> </w:t>
      </w:r>
      <w:r>
        <w:rPr>
          <w:sz w:val="20"/>
        </w:rPr>
        <w:t>as</w:t>
      </w:r>
      <w:r>
        <w:rPr>
          <w:spacing w:val="-6"/>
          <w:sz w:val="20"/>
        </w:rPr>
        <w:t xml:space="preserve"> </w:t>
      </w:r>
      <w:r>
        <w:rPr>
          <w:sz w:val="20"/>
        </w:rPr>
        <w:t>SEAS</w:t>
      </w:r>
      <w:r>
        <w:rPr>
          <w:spacing w:val="-7"/>
          <w:sz w:val="20"/>
        </w:rPr>
        <w:t xml:space="preserve"> </w:t>
      </w:r>
      <w:r>
        <w:rPr>
          <w:sz w:val="20"/>
        </w:rPr>
        <w:t>or</w:t>
      </w:r>
      <w:r>
        <w:rPr>
          <w:spacing w:val="-3"/>
          <w:sz w:val="20"/>
        </w:rPr>
        <w:t xml:space="preserve"> </w:t>
      </w:r>
      <w:r>
        <w:rPr>
          <w:sz w:val="20"/>
        </w:rPr>
        <w:t>S.</w:t>
      </w:r>
    </w:p>
    <w:p w14:paraId="40A967CC" w14:textId="7BEAB9A5" w:rsidR="00762D58" w:rsidRDefault="00A364CD">
      <w:pPr>
        <w:pStyle w:val="ListParagraph"/>
        <w:numPr>
          <w:ilvl w:val="0"/>
          <w:numId w:val="145"/>
        </w:numPr>
        <w:tabs>
          <w:tab w:val="left" w:pos="453"/>
        </w:tabs>
        <w:spacing w:before="57"/>
        <w:ind w:hanging="217"/>
        <w:rPr>
          <w:rFonts w:ascii="Times New Roman" w:hAnsi="Times New Roman"/>
          <w:sz w:val="20"/>
        </w:rPr>
      </w:pPr>
      <w:r>
        <w:rPr>
          <w:sz w:val="20"/>
        </w:rPr>
        <w:t>The certification</w:t>
      </w:r>
      <w:r>
        <w:rPr>
          <w:spacing w:val="-5"/>
          <w:sz w:val="20"/>
        </w:rPr>
        <w:t xml:space="preserve"> </w:t>
      </w:r>
      <w:r>
        <w:rPr>
          <w:sz w:val="20"/>
        </w:rPr>
        <w:t>mark</w:t>
      </w:r>
      <w:r>
        <w:rPr>
          <w:spacing w:val="1"/>
          <w:sz w:val="20"/>
        </w:rPr>
        <w:t xml:space="preserve"> </w:t>
      </w:r>
      <w:r>
        <w:rPr>
          <w:sz w:val="20"/>
        </w:rPr>
        <w:t>of</w:t>
      </w:r>
      <w:r>
        <w:rPr>
          <w:spacing w:val="4"/>
          <w:sz w:val="20"/>
        </w:rPr>
        <w:t xml:space="preserve"> </w:t>
      </w:r>
      <w:r>
        <w:rPr>
          <w:sz w:val="20"/>
        </w:rPr>
        <w:t>the product</w:t>
      </w:r>
      <w:r>
        <w:rPr>
          <w:spacing w:val="-2"/>
          <w:sz w:val="20"/>
        </w:rPr>
        <w:t xml:space="preserve"> </w:t>
      </w:r>
      <w:r w:rsidR="006047D8">
        <w:rPr>
          <w:sz w:val="20"/>
        </w:rPr>
        <w:t>certification program</w:t>
      </w:r>
      <w:r>
        <w:rPr>
          <w:sz w:val="20"/>
        </w:rPr>
        <w:t>.</w:t>
      </w:r>
    </w:p>
    <w:p w14:paraId="3DFFCB2F" w14:textId="77777777" w:rsidR="00762D58" w:rsidRDefault="00A364CD">
      <w:pPr>
        <w:pStyle w:val="ListParagraph"/>
        <w:numPr>
          <w:ilvl w:val="0"/>
          <w:numId w:val="145"/>
        </w:numPr>
        <w:tabs>
          <w:tab w:val="left" w:pos="453"/>
        </w:tabs>
        <w:spacing w:before="62"/>
        <w:ind w:hanging="217"/>
        <w:rPr>
          <w:rFonts w:ascii="Times New Roman" w:hAnsi="Times New Roman"/>
          <w:sz w:val="20"/>
        </w:rPr>
      </w:pPr>
      <w:r>
        <w:rPr>
          <w:spacing w:val="-1"/>
          <w:sz w:val="20"/>
        </w:rPr>
        <w:t>The</w:t>
      </w:r>
      <w:r>
        <w:rPr>
          <w:spacing w:val="2"/>
          <w:sz w:val="20"/>
        </w:rPr>
        <w:t xml:space="preserve"> </w:t>
      </w:r>
      <w:r>
        <w:rPr>
          <w:spacing w:val="-1"/>
          <w:sz w:val="20"/>
        </w:rPr>
        <w:t>applicable</w:t>
      </w:r>
      <w:r>
        <w:rPr>
          <w:spacing w:val="-16"/>
          <w:sz w:val="20"/>
        </w:rPr>
        <w:t xml:space="preserve"> </w:t>
      </w:r>
      <w:r>
        <w:rPr>
          <w:sz w:val="20"/>
        </w:rPr>
        <w:t>standard.</w:t>
      </w:r>
    </w:p>
    <w:p w14:paraId="1922AE42" w14:textId="77777777" w:rsidR="00762D58" w:rsidRDefault="00A364CD">
      <w:pPr>
        <w:pStyle w:val="BodyText"/>
        <w:spacing w:before="57"/>
        <w:ind w:left="241"/>
      </w:pPr>
      <w:r>
        <w:t>Trusses: Permanently</w:t>
      </w:r>
      <w:r>
        <w:rPr>
          <w:spacing w:val="-4"/>
        </w:rPr>
        <w:t xml:space="preserve"> </w:t>
      </w:r>
      <w:r>
        <w:t>mark</w:t>
      </w:r>
      <w:r>
        <w:rPr>
          <w:spacing w:val="-2"/>
        </w:rPr>
        <w:t xml:space="preserve"> </w:t>
      </w:r>
      <w:r>
        <w:t>each</w:t>
      </w:r>
      <w:r>
        <w:rPr>
          <w:spacing w:val="-3"/>
        </w:rPr>
        <w:t xml:space="preserve"> </w:t>
      </w:r>
      <w:r>
        <w:t>truss</w:t>
      </w:r>
      <w:r>
        <w:rPr>
          <w:spacing w:val="-5"/>
        </w:rPr>
        <w:t xml:space="preserve"> </w:t>
      </w:r>
      <w:r>
        <w:t>to</w:t>
      </w:r>
      <w:r>
        <w:rPr>
          <w:spacing w:val="-2"/>
        </w:rPr>
        <w:t xml:space="preserve"> </w:t>
      </w:r>
      <w:r>
        <w:t>show:</w:t>
      </w:r>
    </w:p>
    <w:p w14:paraId="6283C7D5" w14:textId="77777777" w:rsidR="00762D58" w:rsidRDefault="00A364CD">
      <w:pPr>
        <w:pStyle w:val="ListParagraph"/>
        <w:numPr>
          <w:ilvl w:val="0"/>
          <w:numId w:val="145"/>
        </w:numPr>
        <w:tabs>
          <w:tab w:val="left" w:pos="453"/>
        </w:tabs>
        <w:spacing w:before="58"/>
        <w:ind w:hanging="217"/>
        <w:rPr>
          <w:rFonts w:ascii="Times New Roman" w:hAnsi="Times New Roman"/>
          <w:sz w:val="20"/>
        </w:rPr>
      </w:pPr>
      <w:r>
        <w:rPr>
          <w:sz w:val="20"/>
        </w:rPr>
        <w:t>Project</w:t>
      </w:r>
      <w:r>
        <w:rPr>
          <w:spacing w:val="-11"/>
          <w:sz w:val="20"/>
        </w:rPr>
        <w:t xml:space="preserve"> </w:t>
      </w:r>
      <w:r>
        <w:rPr>
          <w:sz w:val="20"/>
        </w:rPr>
        <w:t>identification.</w:t>
      </w:r>
    </w:p>
    <w:p w14:paraId="74961682" w14:textId="77777777" w:rsidR="00762D58" w:rsidRDefault="00A364CD">
      <w:pPr>
        <w:pStyle w:val="ListParagraph"/>
        <w:numPr>
          <w:ilvl w:val="0"/>
          <w:numId w:val="145"/>
        </w:numPr>
        <w:tabs>
          <w:tab w:val="left" w:pos="453"/>
        </w:tabs>
        <w:spacing w:before="57"/>
        <w:ind w:hanging="217"/>
        <w:rPr>
          <w:rFonts w:ascii="Times New Roman" w:hAnsi="Times New Roman"/>
          <w:sz w:val="20"/>
        </w:rPr>
      </w:pPr>
      <w:r>
        <w:rPr>
          <w:sz w:val="20"/>
        </w:rPr>
        <w:t>Manufacturer.</w:t>
      </w:r>
    </w:p>
    <w:p w14:paraId="3CEA7B27" w14:textId="77777777" w:rsidR="00762D58" w:rsidRDefault="00A364CD">
      <w:pPr>
        <w:pStyle w:val="ListParagraph"/>
        <w:numPr>
          <w:ilvl w:val="0"/>
          <w:numId w:val="145"/>
        </w:numPr>
        <w:tabs>
          <w:tab w:val="left" w:pos="453"/>
        </w:tabs>
        <w:spacing w:before="57"/>
        <w:ind w:hanging="217"/>
        <w:rPr>
          <w:rFonts w:ascii="Times New Roman" w:hAnsi="Times New Roman"/>
          <w:sz w:val="20"/>
        </w:rPr>
      </w:pPr>
      <w:r>
        <w:rPr>
          <w:sz w:val="20"/>
        </w:rPr>
        <w:t>Tag</w:t>
      </w:r>
      <w:r>
        <w:rPr>
          <w:spacing w:val="-3"/>
          <w:sz w:val="20"/>
        </w:rPr>
        <w:t xml:space="preserve"> </w:t>
      </w:r>
      <w:r>
        <w:rPr>
          <w:sz w:val="20"/>
        </w:rPr>
        <w:t>or</w:t>
      </w:r>
      <w:r>
        <w:rPr>
          <w:spacing w:val="-5"/>
          <w:sz w:val="20"/>
        </w:rPr>
        <w:t xml:space="preserve"> </w:t>
      </w:r>
      <w:r>
        <w:rPr>
          <w:sz w:val="20"/>
        </w:rPr>
        <w:t>number.</w:t>
      </w:r>
    </w:p>
    <w:p w14:paraId="0A835FD0" w14:textId="77777777" w:rsidR="00762D58" w:rsidRDefault="00A364CD">
      <w:pPr>
        <w:pStyle w:val="ListParagraph"/>
        <w:numPr>
          <w:ilvl w:val="0"/>
          <w:numId w:val="145"/>
        </w:numPr>
        <w:tabs>
          <w:tab w:val="left" w:pos="453"/>
        </w:tabs>
        <w:spacing w:before="58"/>
        <w:ind w:hanging="217"/>
        <w:rPr>
          <w:rFonts w:ascii="Times New Roman" w:hAnsi="Times New Roman"/>
          <w:sz w:val="20"/>
        </w:rPr>
      </w:pPr>
      <w:r>
        <w:rPr>
          <w:sz w:val="20"/>
        </w:rPr>
        <w:t>Location.</w:t>
      </w:r>
    </w:p>
    <w:p w14:paraId="6CFF5D77" w14:textId="77777777" w:rsidR="00762D58" w:rsidRDefault="00A364CD">
      <w:pPr>
        <w:pStyle w:val="ListParagraph"/>
        <w:numPr>
          <w:ilvl w:val="0"/>
          <w:numId w:val="145"/>
        </w:numPr>
        <w:tabs>
          <w:tab w:val="left" w:pos="453"/>
        </w:tabs>
        <w:spacing w:before="62"/>
        <w:ind w:hanging="217"/>
        <w:rPr>
          <w:rFonts w:ascii="Times New Roman" w:hAnsi="Times New Roman"/>
          <w:sz w:val="20"/>
        </w:rPr>
      </w:pPr>
      <w:r>
        <w:rPr>
          <w:sz w:val="20"/>
        </w:rPr>
        <w:t>Support</w:t>
      </w:r>
      <w:r>
        <w:rPr>
          <w:spacing w:val="-9"/>
          <w:sz w:val="20"/>
        </w:rPr>
        <w:t xml:space="preserve"> </w:t>
      </w:r>
      <w:r>
        <w:rPr>
          <w:sz w:val="20"/>
        </w:rPr>
        <w:t>points.</w:t>
      </w:r>
    </w:p>
    <w:p w14:paraId="1BB19332" w14:textId="77777777" w:rsidR="00762D58" w:rsidRDefault="00A364CD">
      <w:pPr>
        <w:pStyle w:val="BodyText"/>
        <w:spacing w:before="57"/>
        <w:ind w:left="241"/>
      </w:pPr>
      <w:r>
        <w:t>.</w:t>
      </w:r>
    </w:p>
    <w:p w14:paraId="0668AD79" w14:textId="77777777" w:rsidR="00762D58" w:rsidRDefault="00762D58">
      <w:pPr>
        <w:sectPr w:rsidR="00762D58">
          <w:pgSz w:w="11910" w:h="16840"/>
          <w:pgMar w:top="1040" w:right="700" w:bottom="1220" w:left="1180" w:header="566" w:footer="1036" w:gutter="0"/>
          <w:cols w:space="720"/>
        </w:sectPr>
      </w:pPr>
    </w:p>
    <w:p w14:paraId="78D3B94B" w14:textId="77777777" w:rsidR="00762D58" w:rsidRDefault="00762D58">
      <w:pPr>
        <w:pStyle w:val="BodyText"/>
      </w:pPr>
    </w:p>
    <w:p w14:paraId="6D78773E" w14:textId="77777777" w:rsidR="00762D58" w:rsidRDefault="00A364CD">
      <w:pPr>
        <w:pStyle w:val="ListParagraph"/>
        <w:numPr>
          <w:ilvl w:val="1"/>
          <w:numId w:val="132"/>
        </w:numPr>
        <w:tabs>
          <w:tab w:val="left" w:pos="803"/>
          <w:tab w:val="left" w:pos="804"/>
        </w:tabs>
        <w:spacing w:before="110" w:line="350" w:lineRule="atLeast"/>
        <w:ind w:right="7784" w:firstLine="0"/>
        <w:rPr>
          <w:sz w:val="20"/>
        </w:rPr>
      </w:pPr>
      <w:r>
        <w:rPr>
          <w:sz w:val="20"/>
        </w:rPr>
        <w:t>COMPONENTS</w:t>
      </w:r>
      <w:r>
        <w:rPr>
          <w:spacing w:val="-53"/>
          <w:sz w:val="20"/>
        </w:rPr>
        <w:t xml:space="preserve"> </w:t>
      </w:r>
      <w:r>
        <w:rPr>
          <w:sz w:val="20"/>
        </w:rPr>
        <w:t>Fasteners</w:t>
      </w:r>
    </w:p>
    <w:p w14:paraId="41836F3F" w14:textId="176C29F8" w:rsidR="00762D58" w:rsidRDefault="00A364CD">
      <w:pPr>
        <w:pStyle w:val="BodyText"/>
        <w:spacing w:before="20" w:line="307" w:lineRule="auto"/>
        <w:ind w:left="241" w:right="2039"/>
      </w:pPr>
      <w:r>
        <w:t>General:</w:t>
      </w:r>
      <w:r>
        <w:rPr>
          <w:spacing w:val="-4"/>
        </w:rPr>
        <w:t xml:space="preserve"> </w:t>
      </w:r>
      <w:r>
        <w:t>Conform</w:t>
      </w:r>
      <w:r>
        <w:rPr>
          <w:spacing w:val="-1"/>
        </w:rPr>
        <w:t xml:space="preserve"> </w:t>
      </w:r>
      <w:r>
        <w:t>to</w:t>
      </w:r>
      <w:r>
        <w:rPr>
          <w:spacing w:val="-2"/>
        </w:rPr>
        <w:t xml:space="preserve"> </w:t>
      </w:r>
      <w:r>
        <w:t>the</w:t>
      </w:r>
      <w:r>
        <w:rPr>
          <w:spacing w:val="-7"/>
        </w:rPr>
        <w:t xml:space="preserve"> </w:t>
      </w:r>
      <w:r>
        <w:t>0181</w:t>
      </w:r>
      <w:r>
        <w:rPr>
          <w:spacing w:val="-2"/>
        </w:rPr>
        <w:t xml:space="preserve"> </w:t>
      </w:r>
      <w:r>
        <w:t>Adhesives,</w:t>
      </w:r>
      <w:r>
        <w:rPr>
          <w:spacing w:val="1"/>
        </w:rPr>
        <w:t xml:space="preserve"> </w:t>
      </w:r>
      <w:r>
        <w:t>sealants</w:t>
      </w:r>
      <w:r>
        <w:rPr>
          <w:spacing w:val="-5"/>
        </w:rPr>
        <w:t xml:space="preserve"> </w:t>
      </w:r>
      <w:r>
        <w:t>and</w:t>
      </w:r>
      <w:r>
        <w:rPr>
          <w:spacing w:val="-6"/>
        </w:rPr>
        <w:t xml:space="preserve"> </w:t>
      </w:r>
      <w:r>
        <w:t xml:space="preserve">fasteners </w:t>
      </w:r>
      <w:r w:rsidR="006047D8">
        <w:t>work section</w:t>
      </w:r>
      <w:r>
        <w:t>.</w:t>
      </w:r>
      <w:r>
        <w:rPr>
          <w:spacing w:val="-53"/>
        </w:rPr>
        <w:t xml:space="preserve"> </w:t>
      </w:r>
      <w:r>
        <w:t>Installation:</w:t>
      </w:r>
      <w:r>
        <w:rPr>
          <w:spacing w:val="-3"/>
        </w:rPr>
        <w:t xml:space="preserve"> </w:t>
      </w:r>
      <w:r>
        <w:t>Do not</w:t>
      </w:r>
      <w:r>
        <w:rPr>
          <w:spacing w:val="3"/>
        </w:rPr>
        <w:t xml:space="preserve"> </w:t>
      </w:r>
      <w:r>
        <w:t>split</w:t>
      </w:r>
      <w:r>
        <w:rPr>
          <w:spacing w:val="-3"/>
        </w:rPr>
        <w:t xml:space="preserve"> </w:t>
      </w:r>
      <w:r>
        <w:t>or</w:t>
      </w:r>
      <w:r>
        <w:rPr>
          <w:spacing w:val="1"/>
        </w:rPr>
        <w:t xml:space="preserve"> </w:t>
      </w:r>
      <w:r>
        <w:t>otherwise damage</w:t>
      </w:r>
      <w:r>
        <w:rPr>
          <w:spacing w:val="-6"/>
        </w:rPr>
        <w:t xml:space="preserve"> </w:t>
      </w:r>
      <w:r>
        <w:t>the timber.</w:t>
      </w:r>
    </w:p>
    <w:p w14:paraId="6A4FA91D" w14:textId="77777777" w:rsidR="00762D58" w:rsidRDefault="00A364CD">
      <w:pPr>
        <w:pStyle w:val="BodyText"/>
        <w:ind w:left="241" w:right="730"/>
      </w:pPr>
      <w:r>
        <w:t>Coating: Before placing bolts in contact with CCA treated timber, coat the shank of the bolt in a grease</w:t>
      </w:r>
      <w:r>
        <w:rPr>
          <w:spacing w:val="-54"/>
        </w:rPr>
        <w:t xml:space="preserve"> </w:t>
      </w:r>
      <w:r>
        <w:t>or</w:t>
      </w:r>
      <w:r>
        <w:rPr>
          <w:spacing w:val="1"/>
        </w:rPr>
        <w:t xml:space="preserve"> </w:t>
      </w:r>
      <w:r>
        <w:t>bituminous</w:t>
      </w:r>
      <w:r>
        <w:rPr>
          <w:spacing w:val="-3"/>
        </w:rPr>
        <w:t xml:space="preserve"> </w:t>
      </w:r>
      <w:r>
        <w:t>coating.</w:t>
      </w:r>
    </w:p>
    <w:p w14:paraId="0D17A697" w14:textId="77777777" w:rsidR="00762D58" w:rsidRDefault="00A364CD">
      <w:pPr>
        <w:pStyle w:val="BodyText"/>
        <w:spacing w:before="55" w:line="261" w:lineRule="auto"/>
        <w:ind w:left="241" w:right="7367"/>
      </w:pPr>
      <w:r>
        <w:t>Damp-proof</w:t>
      </w:r>
      <w:r>
        <w:rPr>
          <w:spacing w:val="1"/>
        </w:rPr>
        <w:t xml:space="preserve"> </w:t>
      </w:r>
      <w:r>
        <w:t>course</w:t>
      </w:r>
      <w:r>
        <w:rPr>
          <w:spacing w:val="1"/>
        </w:rPr>
        <w:t xml:space="preserve"> </w:t>
      </w:r>
      <w:r>
        <w:t>Material:</w:t>
      </w:r>
      <w:r>
        <w:rPr>
          <w:spacing w:val="-5"/>
        </w:rPr>
        <w:t xml:space="preserve"> </w:t>
      </w:r>
      <w:r>
        <w:t>To</w:t>
      </w:r>
      <w:r>
        <w:rPr>
          <w:spacing w:val="-8"/>
        </w:rPr>
        <w:t xml:space="preserve"> </w:t>
      </w:r>
      <w:r>
        <w:t>AS/NZS</w:t>
      </w:r>
      <w:r>
        <w:rPr>
          <w:spacing w:val="-2"/>
        </w:rPr>
        <w:t xml:space="preserve"> </w:t>
      </w:r>
      <w:r>
        <w:t>2904.</w:t>
      </w:r>
    </w:p>
    <w:p w14:paraId="5F5E954B" w14:textId="54DD830E" w:rsidR="00762D58" w:rsidRDefault="00A364CD">
      <w:pPr>
        <w:pStyle w:val="BodyText"/>
        <w:spacing w:before="37"/>
        <w:ind w:left="241"/>
      </w:pPr>
      <w:r>
        <w:rPr>
          <w:color w:val="9A3100"/>
        </w:rPr>
        <w:t>Type:</w:t>
      </w:r>
      <w:r>
        <w:rPr>
          <w:color w:val="9A3100"/>
          <w:spacing w:val="-4"/>
        </w:rPr>
        <w:t xml:space="preserve"> </w:t>
      </w:r>
      <w:r w:rsidR="006047D8">
        <w:rPr>
          <w:color w:val="9A3100"/>
        </w:rPr>
        <w:t>Therma Kraft</w:t>
      </w:r>
      <w:r>
        <w:rPr>
          <w:color w:val="9A3100"/>
          <w:spacing w:val="1"/>
        </w:rPr>
        <w:t xml:space="preserve"> </w:t>
      </w:r>
      <w:r>
        <w:rPr>
          <w:color w:val="9A3100"/>
        </w:rPr>
        <w:t>Super</w:t>
      </w:r>
      <w:r>
        <w:rPr>
          <w:color w:val="9A3100"/>
          <w:spacing w:val="-5"/>
        </w:rPr>
        <w:t xml:space="preserve"> </w:t>
      </w:r>
      <w:r>
        <w:rPr>
          <w:color w:val="9A3100"/>
        </w:rPr>
        <w:t>course</w:t>
      </w:r>
      <w:r>
        <w:rPr>
          <w:color w:val="9A3100"/>
          <w:spacing w:val="-2"/>
        </w:rPr>
        <w:t xml:space="preserve"> </w:t>
      </w:r>
      <w:r>
        <w:rPr>
          <w:color w:val="9A3100"/>
        </w:rPr>
        <w:t>500</w:t>
      </w:r>
      <w:r>
        <w:rPr>
          <w:color w:val="9A3100"/>
          <w:spacing w:val="-2"/>
        </w:rPr>
        <w:t xml:space="preserve"> </w:t>
      </w:r>
      <w:r>
        <w:rPr>
          <w:color w:val="9A3100"/>
        </w:rPr>
        <w:t>DPC</w:t>
      </w:r>
      <w:r>
        <w:rPr>
          <w:color w:val="9A3100"/>
          <w:spacing w:val="-2"/>
        </w:rPr>
        <w:t xml:space="preserve"> </w:t>
      </w:r>
      <w:r>
        <w:rPr>
          <w:color w:val="9A3100"/>
        </w:rPr>
        <w:t>or</w:t>
      </w:r>
      <w:r>
        <w:rPr>
          <w:color w:val="9A3100"/>
          <w:spacing w:val="-1"/>
        </w:rPr>
        <w:t xml:space="preserve"> </w:t>
      </w:r>
      <w:r>
        <w:rPr>
          <w:color w:val="9A3100"/>
        </w:rPr>
        <w:t>equally approved.</w:t>
      </w:r>
    </w:p>
    <w:p w14:paraId="4A923F0E" w14:textId="77777777" w:rsidR="00762D58" w:rsidRDefault="00762D58">
      <w:pPr>
        <w:pStyle w:val="BodyText"/>
        <w:spacing w:before="6"/>
      </w:pPr>
    </w:p>
    <w:p w14:paraId="6789C9A2" w14:textId="77777777" w:rsidR="00762D58" w:rsidRDefault="00A364CD">
      <w:pPr>
        <w:pStyle w:val="ListParagraph"/>
        <w:numPr>
          <w:ilvl w:val="0"/>
          <w:numId w:val="132"/>
        </w:numPr>
        <w:tabs>
          <w:tab w:val="left" w:pos="798"/>
          <w:tab w:val="left" w:pos="799"/>
        </w:tabs>
        <w:rPr>
          <w:sz w:val="20"/>
        </w:rPr>
      </w:pPr>
      <w:r>
        <w:pict w14:anchorId="4A65CA68">
          <v:shape id="_x0000_s4292" style="position:absolute;left:0;text-align:left;margin-left:69.55pt;margin-top:13.25pt;width:456.4pt;height:.1pt;z-index:-15673344;mso-wrap-distance-left:0;mso-wrap-distance-right:0;mso-position-horizontal-relative:page" coordorigin="1391,265" coordsize="9128,0" path="m1391,265r9128,e" filled="f" strokeweight=".84pt">
            <v:path arrowok="t"/>
            <w10:wrap type="topAndBottom" anchorx="page"/>
          </v:shape>
        </w:pict>
      </w:r>
      <w:r>
        <w:rPr>
          <w:sz w:val="20"/>
        </w:rPr>
        <w:t>EXECUTION</w:t>
      </w:r>
    </w:p>
    <w:p w14:paraId="2C094BFB" w14:textId="77777777" w:rsidR="00762D58" w:rsidRDefault="00A364CD">
      <w:pPr>
        <w:pStyle w:val="ListParagraph"/>
        <w:numPr>
          <w:ilvl w:val="1"/>
          <w:numId w:val="132"/>
        </w:numPr>
        <w:tabs>
          <w:tab w:val="left" w:pos="798"/>
          <w:tab w:val="left" w:pos="799"/>
        </w:tabs>
        <w:spacing w:before="4" w:line="350" w:lineRule="atLeast"/>
        <w:ind w:right="7722" w:firstLine="0"/>
        <w:rPr>
          <w:sz w:val="20"/>
        </w:rPr>
      </w:pPr>
      <w:r>
        <w:rPr>
          <w:spacing w:val="-2"/>
          <w:sz w:val="20"/>
        </w:rPr>
        <w:t>WALL FRAMING</w:t>
      </w:r>
      <w:r>
        <w:rPr>
          <w:spacing w:val="-53"/>
          <w:sz w:val="20"/>
        </w:rPr>
        <w:t xml:space="preserve"> </w:t>
      </w:r>
      <w:r>
        <w:rPr>
          <w:sz w:val="20"/>
        </w:rPr>
        <w:t>Bracing</w:t>
      </w:r>
    </w:p>
    <w:p w14:paraId="7BB4A6E2" w14:textId="77777777" w:rsidR="00762D58" w:rsidRDefault="00A364CD">
      <w:pPr>
        <w:pStyle w:val="BodyText"/>
        <w:spacing w:before="30" w:line="300" w:lineRule="auto"/>
        <w:ind w:left="241" w:right="5934"/>
      </w:pPr>
      <w:r>
        <w:rPr>
          <w:color w:val="9A3100"/>
        </w:rPr>
        <w:t>Bracing material: Treated Timber H3.1 min.</w:t>
      </w:r>
      <w:r>
        <w:rPr>
          <w:color w:val="9A3100"/>
          <w:spacing w:val="-53"/>
        </w:rPr>
        <w:t xml:space="preserve"> </w:t>
      </w:r>
      <w:r>
        <w:t>Additional</w:t>
      </w:r>
      <w:r>
        <w:rPr>
          <w:spacing w:val="3"/>
        </w:rPr>
        <w:t xml:space="preserve"> </w:t>
      </w:r>
      <w:r>
        <w:t>support</w:t>
      </w:r>
    </w:p>
    <w:p w14:paraId="5C732FF9" w14:textId="77777777" w:rsidR="00762D58" w:rsidRDefault="00A364CD">
      <w:pPr>
        <w:pStyle w:val="BodyText"/>
        <w:spacing w:line="193" w:lineRule="exact"/>
        <w:ind w:left="241"/>
      </w:pPr>
      <w:r>
        <w:t>Requirement:</w:t>
      </w:r>
      <w:r>
        <w:rPr>
          <w:spacing w:val="-3"/>
        </w:rPr>
        <w:t xml:space="preserve"> </w:t>
      </w:r>
      <w:r>
        <w:t>Provide</w:t>
      </w:r>
      <w:r>
        <w:rPr>
          <w:spacing w:val="-5"/>
        </w:rPr>
        <w:t xml:space="preserve"> </w:t>
      </w:r>
      <w:r>
        <w:t>additional</w:t>
      </w:r>
      <w:r>
        <w:rPr>
          <w:spacing w:val="-1"/>
        </w:rPr>
        <w:t xml:space="preserve"> </w:t>
      </w:r>
      <w:r>
        <w:t>support</w:t>
      </w:r>
      <w:r>
        <w:rPr>
          <w:spacing w:val="3"/>
        </w:rPr>
        <w:t xml:space="preserve"> </w:t>
      </w:r>
      <w:r>
        <w:t>in</w:t>
      </w:r>
      <w:r>
        <w:rPr>
          <w:spacing w:val="-1"/>
        </w:rPr>
        <w:t xml:space="preserve"> </w:t>
      </w:r>
      <w:r>
        <w:t>the</w:t>
      </w:r>
      <w:r>
        <w:rPr>
          <w:spacing w:val="-10"/>
        </w:rPr>
        <w:t xml:space="preserve"> </w:t>
      </w:r>
      <w:r>
        <w:t>form of</w:t>
      </w:r>
      <w:r>
        <w:rPr>
          <w:spacing w:val="3"/>
        </w:rPr>
        <w:t xml:space="preserve"> </w:t>
      </w:r>
      <w:r>
        <w:t>noggings,</w:t>
      </w:r>
      <w:r>
        <w:rPr>
          <w:spacing w:val="3"/>
        </w:rPr>
        <w:t xml:space="preserve"> </w:t>
      </w:r>
      <w:r>
        <w:t>trimmers</w:t>
      </w:r>
      <w:r>
        <w:rPr>
          <w:spacing w:val="-4"/>
        </w:rPr>
        <w:t xml:space="preserve"> </w:t>
      </w:r>
      <w:r>
        <w:t>and studs</w:t>
      </w:r>
      <w:r>
        <w:rPr>
          <w:spacing w:val="-4"/>
        </w:rPr>
        <w:t xml:space="preserve"> </w:t>
      </w:r>
      <w:r>
        <w:t>for</w:t>
      </w:r>
      <w:r>
        <w:rPr>
          <w:spacing w:val="-3"/>
        </w:rPr>
        <w:t xml:space="preserve"> </w:t>
      </w:r>
      <w:r>
        <w:t>fixing</w:t>
      </w:r>
      <w:r>
        <w:rPr>
          <w:spacing w:val="-6"/>
        </w:rPr>
        <w:t xml:space="preserve"> </w:t>
      </w:r>
      <w:r>
        <w:t>lining,</w:t>
      </w:r>
    </w:p>
    <w:p w14:paraId="4A0457AC" w14:textId="77777777" w:rsidR="00762D58" w:rsidRDefault="00A364CD">
      <w:pPr>
        <w:pStyle w:val="BodyText"/>
        <w:spacing w:line="304" w:lineRule="auto"/>
        <w:ind w:left="241" w:right="3966"/>
      </w:pPr>
      <w:r>
        <w:t>cladding, hardware, accessories, fixtures and fittings, as required.</w:t>
      </w:r>
      <w:r>
        <w:rPr>
          <w:spacing w:val="-53"/>
        </w:rPr>
        <w:t xml:space="preserve"> </w:t>
      </w:r>
      <w:r>
        <w:t>Spacing</w:t>
      </w:r>
      <w:r>
        <w:rPr>
          <w:spacing w:val="-1"/>
        </w:rPr>
        <w:t xml:space="preserve"> </w:t>
      </w:r>
      <w:r>
        <w:t>of</w:t>
      </w:r>
      <w:r>
        <w:rPr>
          <w:spacing w:val="2"/>
        </w:rPr>
        <w:t xml:space="preserve"> </w:t>
      </w:r>
      <w:r>
        <w:t>noggings:</w:t>
      </w:r>
      <w:r>
        <w:rPr>
          <w:spacing w:val="3"/>
        </w:rPr>
        <w:t xml:space="preserve"> </w:t>
      </w:r>
      <w:r>
        <w:t>Maximum 1350</w:t>
      </w:r>
      <w:r>
        <w:rPr>
          <w:spacing w:val="-5"/>
        </w:rPr>
        <w:t xml:space="preserve"> </w:t>
      </w:r>
      <w:r>
        <w:t>mm centres.</w:t>
      </w:r>
    </w:p>
    <w:p w14:paraId="23A430C3" w14:textId="77777777" w:rsidR="00762D58" w:rsidRDefault="00A364CD">
      <w:pPr>
        <w:pStyle w:val="BodyText"/>
        <w:spacing w:line="227" w:lineRule="exact"/>
        <w:ind w:left="241"/>
      </w:pPr>
      <w:r>
        <w:rPr>
          <w:w w:val="105"/>
        </w:rPr>
        <w:t>Vermin</w:t>
      </w:r>
      <w:r>
        <w:rPr>
          <w:spacing w:val="26"/>
          <w:w w:val="105"/>
        </w:rPr>
        <w:t xml:space="preserve"> </w:t>
      </w:r>
      <w:r>
        <w:rPr>
          <w:w w:val="105"/>
        </w:rPr>
        <w:t>barriers</w:t>
      </w:r>
    </w:p>
    <w:p w14:paraId="6CEF630F" w14:textId="77777777" w:rsidR="00762D58" w:rsidRDefault="00A364CD">
      <w:pPr>
        <w:pStyle w:val="BodyText"/>
        <w:spacing w:before="15"/>
        <w:ind w:left="241"/>
      </w:pPr>
      <w:r>
        <w:t>Requirement:</w:t>
      </w:r>
      <w:r>
        <w:rPr>
          <w:spacing w:val="-3"/>
        </w:rPr>
        <w:t xml:space="preserve"> </w:t>
      </w:r>
      <w:r>
        <w:t>Provide</w:t>
      </w:r>
      <w:r>
        <w:rPr>
          <w:spacing w:val="-10"/>
        </w:rPr>
        <w:t xml:space="preserve"> </w:t>
      </w:r>
      <w:r>
        <w:t>vermin barriers</w:t>
      </w:r>
      <w:r>
        <w:rPr>
          <w:spacing w:val="-3"/>
        </w:rPr>
        <w:t xml:space="preserve"> </w:t>
      </w:r>
      <w:r>
        <w:t>as</w:t>
      </w:r>
      <w:r>
        <w:rPr>
          <w:spacing w:val="-3"/>
        </w:rPr>
        <w:t xml:space="preserve"> </w:t>
      </w:r>
      <w:r>
        <w:t>follows:</w:t>
      </w:r>
    </w:p>
    <w:p w14:paraId="36B81576" w14:textId="77777777" w:rsidR="00762D58" w:rsidRDefault="00A364CD">
      <w:pPr>
        <w:pStyle w:val="ListParagraph"/>
        <w:numPr>
          <w:ilvl w:val="0"/>
          <w:numId w:val="145"/>
        </w:numPr>
        <w:tabs>
          <w:tab w:val="left" w:pos="453"/>
        </w:tabs>
        <w:spacing w:before="58"/>
        <w:ind w:right="1065"/>
        <w:rPr>
          <w:rFonts w:ascii="Times New Roman" w:hAnsi="Times New Roman"/>
          <w:sz w:val="20"/>
        </w:rPr>
      </w:pPr>
      <w:r>
        <w:rPr>
          <w:spacing w:val="-1"/>
          <w:sz w:val="20"/>
        </w:rPr>
        <w:t>Brick</w:t>
      </w:r>
      <w:r>
        <w:rPr>
          <w:spacing w:val="-7"/>
          <w:sz w:val="20"/>
        </w:rPr>
        <w:t xml:space="preserve"> </w:t>
      </w:r>
      <w:r>
        <w:rPr>
          <w:spacing w:val="-1"/>
          <w:sz w:val="20"/>
        </w:rPr>
        <w:t>veneer</w:t>
      </w:r>
      <w:r>
        <w:rPr>
          <w:spacing w:val="-3"/>
          <w:sz w:val="20"/>
        </w:rPr>
        <w:t xml:space="preserve"> </w:t>
      </w:r>
      <w:r>
        <w:rPr>
          <w:spacing w:val="-1"/>
          <w:sz w:val="20"/>
        </w:rPr>
        <w:t xml:space="preserve">barrier: </w:t>
      </w:r>
      <w:r>
        <w:rPr>
          <w:sz w:val="20"/>
        </w:rPr>
        <w:t>Close</w:t>
      </w:r>
      <w:r>
        <w:rPr>
          <w:spacing w:val="-5"/>
          <w:sz w:val="20"/>
        </w:rPr>
        <w:t xml:space="preserve"> </w:t>
      </w:r>
      <w:r>
        <w:rPr>
          <w:sz w:val="20"/>
        </w:rPr>
        <w:t>nail</w:t>
      </w:r>
      <w:r>
        <w:rPr>
          <w:spacing w:val="-4"/>
          <w:sz w:val="20"/>
        </w:rPr>
        <w:t xml:space="preserve"> </w:t>
      </w:r>
      <w:r>
        <w:rPr>
          <w:sz w:val="20"/>
        </w:rPr>
        <w:t>10</w:t>
      </w:r>
      <w:r>
        <w:rPr>
          <w:spacing w:val="-10"/>
          <w:sz w:val="20"/>
        </w:rPr>
        <w:t xml:space="preserve"> </w:t>
      </w:r>
      <w:r>
        <w:rPr>
          <w:sz w:val="20"/>
        </w:rPr>
        <w:t>mm</w:t>
      </w:r>
      <w:r>
        <w:rPr>
          <w:spacing w:val="1"/>
          <w:sz w:val="20"/>
        </w:rPr>
        <w:t xml:space="preserve"> </w:t>
      </w:r>
      <w:r>
        <w:rPr>
          <w:sz w:val="20"/>
        </w:rPr>
        <w:t>galvanized</w:t>
      </w:r>
      <w:r>
        <w:rPr>
          <w:spacing w:val="-14"/>
          <w:sz w:val="20"/>
        </w:rPr>
        <w:t xml:space="preserve"> </w:t>
      </w:r>
      <w:r>
        <w:rPr>
          <w:sz w:val="20"/>
        </w:rPr>
        <w:t>steel</w:t>
      </w:r>
      <w:r>
        <w:rPr>
          <w:spacing w:val="-3"/>
          <w:sz w:val="20"/>
        </w:rPr>
        <w:t xml:space="preserve"> </w:t>
      </w:r>
      <w:r>
        <w:rPr>
          <w:sz w:val="20"/>
        </w:rPr>
        <w:t>wire</w:t>
      </w:r>
      <w:r>
        <w:rPr>
          <w:spacing w:val="-5"/>
          <w:sz w:val="20"/>
        </w:rPr>
        <w:t xml:space="preserve"> </w:t>
      </w:r>
      <w:r>
        <w:rPr>
          <w:sz w:val="20"/>
        </w:rPr>
        <w:t>mesh</w:t>
      </w:r>
      <w:r>
        <w:rPr>
          <w:spacing w:val="-5"/>
          <w:sz w:val="20"/>
        </w:rPr>
        <w:t xml:space="preserve"> </w:t>
      </w:r>
      <w:r>
        <w:rPr>
          <w:sz w:val="20"/>
        </w:rPr>
        <w:t>to</w:t>
      </w:r>
      <w:r>
        <w:rPr>
          <w:spacing w:val="-4"/>
          <w:sz w:val="20"/>
        </w:rPr>
        <w:t xml:space="preserve"> </w:t>
      </w:r>
      <w:r>
        <w:rPr>
          <w:sz w:val="20"/>
        </w:rPr>
        <w:t>the</w:t>
      </w:r>
      <w:r>
        <w:rPr>
          <w:spacing w:val="-5"/>
          <w:sz w:val="20"/>
        </w:rPr>
        <w:t xml:space="preserve"> </w:t>
      </w:r>
      <w:r>
        <w:rPr>
          <w:sz w:val="20"/>
        </w:rPr>
        <w:t>underside</w:t>
      </w:r>
      <w:r>
        <w:rPr>
          <w:spacing w:val="-10"/>
          <w:sz w:val="20"/>
        </w:rPr>
        <w:t xml:space="preserve"> </w:t>
      </w:r>
      <w:r>
        <w:rPr>
          <w:sz w:val="20"/>
        </w:rPr>
        <w:t>of</w:t>
      </w:r>
      <w:r>
        <w:rPr>
          <w:spacing w:val="3"/>
          <w:sz w:val="20"/>
        </w:rPr>
        <w:t xml:space="preserve"> </w:t>
      </w:r>
      <w:r>
        <w:rPr>
          <w:sz w:val="20"/>
        </w:rPr>
        <w:t>the</w:t>
      </w:r>
      <w:r>
        <w:rPr>
          <w:spacing w:val="1"/>
          <w:sz w:val="20"/>
        </w:rPr>
        <w:t xml:space="preserve"> </w:t>
      </w:r>
      <w:r>
        <w:rPr>
          <w:sz w:val="20"/>
        </w:rPr>
        <w:t>bottom</w:t>
      </w:r>
      <w:r>
        <w:rPr>
          <w:spacing w:val="-53"/>
          <w:sz w:val="20"/>
        </w:rPr>
        <w:t xml:space="preserve"> </w:t>
      </w:r>
      <w:r>
        <w:rPr>
          <w:spacing w:val="-1"/>
          <w:sz w:val="20"/>
        </w:rPr>
        <w:t>plate</w:t>
      </w:r>
      <w:r>
        <w:rPr>
          <w:spacing w:val="-9"/>
          <w:sz w:val="20"/>
        </w:rPr>
        <w:t xml:space="preserve"> </w:t>
      </w:r>
      <w:r>
        <w:rPr>
          <w:spacing w:val="-1"/>
          <w:sz w:val="20"/>
        </w:rPr>
        <w:t>of</w:t>
      </w:r>
      <w:r>
        <w:rPr>
          <w:spacing w:val="8"/>
          <w:sz w:val="20"/>
        </w:rPr>
        <w:t xml:space="preserve"> </w:t>
      </w:r>
      <w:r>
        <w:rPr>
          <w:spacing w:val="-1"/>
          <w:sz w:val="20"/>
        </w:rPr>
        <w:t>external</w:t>
      </w:r>
      <w:r>
        <w:rPr>
          <w:spacing w:val="-4"/>
          <w:sz w:val="20"/>
        </w:rPr>
        <w:t xml:space="preserve"> </w:t>
      </w:r>
      <w:r>
        <w:rPr>
          <w:sz w:val="20"/>
        </w:rPr>
        <w:t>stud</w:t>
      </w:r>
      <w:r>
        <w:rPr>
          <w:spacing w:val="-5"/>
          <w:sz w:val="20"/>
        </w:rPr>
        <w:t xml:space="preserve"> </w:t>
      </w:r>
      <w:r>
        <w:rPr>
          <w:sz w:val="20"/>
        </w:rPr>
        <w:t>walls,</w:t>
      </w:r>
      <w:r>
        <w:rPr>
          <w:spacing w:val="-1"/>
          <w:sz w:val="20"/>
        </w:rPr>
        <w:t xml:space="preserve"> </w:t>
      </w:r>
      <w:r>
        <w:rPr>
          <w:sz w:val="20"/>
        </w:rPr>
        <w:t>extending</w:t>
      </w:r>
      <w:r>
        <w:rPr>
          <w:spacing w:val="-14"/>
          <w:sz w:val="20"/>
        </w:rPr>
        <w:t xml:space="preserve"> </w:t>
      </w:r>
      <w:r>
        <w:rPr>
          <w:sz w:val="20"/>
        </w:rPr>
        <w:t>across</w:t>
      </w:r>
      <w:r>
        <w:rPr>
          <w:spacing w:val="-8"/>
          <w:sz w:val="20"/>
        </w:rPr>
        <w:t xml:space="preserve"> </w:t>
      </w:r>
      <w:r>
        <w:rPr>
          <w:sz w:val="20"/>
        </w:rPr>
        <w:t>the</w:t>
      </w:r>
      <w:r>
        <w:rPr>
          <w:spacing w:val="-5"/>
          <w:sz w:val="20"/>
        </w:rPr>
        <w:t xml:space="preserve"> </w:t>
      </w:r>
      <w:r>
        <w:rPr>
          <w:sz w:val="20"/>
        </w:rPr>
        <w:t>cavity</w:t>
      </w:r>
      <w:r>
        <w:rPr>
          <w:spacing w:val="-17"/>
          <w:sz w:val="20"/>
        </w:rPr>
        <w:t xml:space="preserve"> </w:t>
      </w:r>
      <w:r>
        <w:rPr>
          <w:sz w:val="20"/>
        </w:rPr>
        <w:t>for</w:t>
      </w:r>
      <w:r>
        <w:rPr>
          <w:spacing w:val="-3"/>
          <w:sz w:val="20"/>
        </w:rPr>
        <w:t xml:space="preserve"> </w:t>
      </w:r>
      <w:r>
        <w:rPr>
          <w:sz w:val="20"/>
        </w:rPr>
        <w:t>building</w:t>
      </w:r>
      <w:r>
        <w:rPr>
          <w:spacing w:val="-14"/>
          <w:sz w:val="20"/>
        </w:rPr>
        <w:t xml:space="preserve"> </w:t>
      </w:r>
      <w:r>
        <w:rPr>
          <w:sz w:val="20"/>
        </w:rPr>
        <w:t>into</w:t>
      </w:r>
      <w:r>
        <w:rPr>
          <w:spacing w:val="1"/>
          <w:sz w:val="20"/>
        </w:rPr>
        <w:t xml:space="preserve"> </w:t>
      </w:r>
      <w:r>
        <w:rPr>
          <w:sz w:val="20"/>
        </w:rPr>
        <w:t>brickwork.</w:t>
      </w:r>
    </w:p>
    <w:p w14:paraId="4F1C0FA1" w14:textId="77777777" w:rsidR="00762D58" w:rsidRDefault="00A364CD">
      <w:pPr>
        <w:pStyle w:val="BodyText"/>
        <w:spacing w:before="58"/>
        <w:ind w:left="241"/>
      </w:pPr>
      <w:r>
        <w:t>Damp-proof</w:t>
      </w:r>
      <w:r>
        <w:rPr>
          <w:spacing w:val="38"/>
        </w:rPr>
        <w:t xml:space="preserve"> </w:t>
      </w:r>
      <w:r>
        <w:t>course</w:t>
      </w:r>
    </w:p>
    <w:p w14:paraId="0290836F" w14:textId="77777777" w:rsidR="00762D58" w:rsidRDefault="00A364CD">
      <w:pPr>
        <w:pStyle w:val="BodyText"/>
        <w:spacing w:before="20"/>
        <w:ind w:left="241" w:right="1247"/>
      </w:pPr>
      <w:r>
        <w:t>Requirement:</w:t>
      </w:r>
      <w:r>
        <w:rPr>
          <w:spacing w:val="-5"/>
        </w:rPr>
        <w:t xml:space="preserve"> </w:t>
      </w:r>
      <w:r>
        <w:t>Provide</w:t>
      </w:r>
      <w:r>
        <w:rPr>
          <w:spacing w:val="-7"/>
        </w:rPr>
        <w:t xml:space="preserve"> </w:t>
      </w:r>
      <w:r>
        <w:t>damp-proof</w:t>
      </w:r>
      <w:r>
        <w:rPr>
          <w:spacing w:val="1"/>
        </w:rPr>
        <w:t xml:space="preserve"> </w:t>
      </w:r>
      <w:r>
        <w:t>courses</w:t>
      </w:r>
      <w:r>
        <w:rPr>
          <w:spacing w:val="-5"/>
        </w:rPr>
        <w:t xml:space="preserve"> </w:t>
      </w:r>
      <w:r>
        <w:t>under</w:t>
      </w:r>
      <w:r>
        <w:rPr>
          <w:spacing w:val="-1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bottom</w:t>
      </w:r>
      <w:r>
        <w:rPr>
          <w:spacing w:val="3"/>
        </w:rPr>
        <w:t xml:space="preserve"> </w:t>
      </w:r>
      <w:r>
        <w:t>plate</w:t>
      </w:r>
      <w:r>
        <w:rPr>
          <w:spacing w:val="-2"/>
        </w:rPr>
        <w:t xml:space="preserve"> </w:t>
      </w:r>
      <w:r>
        <w:t>of</w:t>
      </w:r>
      <w:r>
        <w:rPr>
          <w:spacing w:val="1"/>
        </w:rPr>
        <w:t xml:space="preserve"> </w:t>
      </w:r>
      <w:r>
        <w:t>stud</w:t>
      </w:r>
      <w:r>
        <w:rPr>
          <w:spacing w:val="-3"/>
        </w:rPr>
        <w:t xml:space="preserve"> </w:t>
      </w:r>
      <w:r>
        <w:t>walls</w:t>
      </w:r>
      <w:r>
        <w:rPr>
          <w:spacing w:val="-5"/>
        </w:rPr>
        <w:t xml:space="preserve"> </w:t>
      </w:r>
      <w:r>
        <w:t>built</w:t>
      </w:r>
      <w:r>
        <w:rPr>
          <w:spacing w:val="-4"/>
        </w:rPr>
        <w:t xml:space="preserve"> </w:t>
      </w:r>
      <w:r>
        <w:t>off</w:t>
      </w:r>
      <w:r>
        <w:rPr>
          <w:spacing w:val="1"/>
        </w:rPr>
        <w:t xml:space="preserve"> </w:t>
      </w:r>
      <w:r>
        <w:t>slabs</w:t>
      </w:r>
      <w:r>
        <w:rPr>
          <w:spacing w:val="-5"/>
        </w:rPr>
        <w:t xml:space="preserve"> </w:t>
      </w:r>
      <w:r>
        <w:t>or</w:t>
      </w:r>
      <w:r>
        <w:rPr>
          <w:spacing w:val="-53"/>
        </w:rPr>
        <w:t xml:space="preserve"> </w:t>
      </w:r>
      <w:r>
        <w:t>masonry dwarf</w:t>
      </w:r>
      <w:r>
        <w:rPr>
          <w:spacing w:val="8"/>
        </w:rPr>
        <w:t xml:space="preserve"> </w:t>
      </w:r>
      <w:r>
        <w:t>walls,</w:t>
      </w:r>
      <w:r>
        <w:rPr>
          <w:spacing w:val="3"/>
        </w:rPr>
        <w:t xml:space="preserve"> </w:t>
      </w:r>
      <w:r>
        <w:t>as</w:t>
      </w:r>
      <w:r>
        <w:rPr>
          <w:spacing w:val="-8"/>
        </w:rPr>
        <w:t xml:space="preserve"> </w:t>
      </w:r>
      <w:r>
        <w:t>follows:</w:t>
      </w:r>
    </w:p>
    <w:p w14:paraId="7D0EFB08" w14:textId="77777777" w:rsidR="00762D58" w:rsidRDefault="00A364CD">
      <w:pPr>
        <w:pStyle w:val="ListParagraph"/>
        <w:numPr>
          <w:ilvl w:val="0"/>
          <w:numId w:val="145"/>
        </w:numPr>
        <w:tabs>
          <w:tab w:val="left" w:pos="453"/>
        </w:tabs>
        <w:spacing w:before="67" w:line="235" w:lineRule="auto"/>
        <w:ind w:right="887"/>
        <w:rPr>
          <w:rFonts w:ascii="Times New Roman" w:hAnsi="Times New Roman"/>
          <w:sz w:val="20"/>
        </w:rPr>
      </w:pPr>
      <w:r>
        <w:rPr>
          <w:sz w:val="20"/>
        </w:rPr>
        <w:t>External</w:t>
      </w:r>
      <w:r>
        <w:rPr>
          <w:spacing w:val="-4"/>
          <w:sz w:val="20"/>
        </w:rPr>
        <w:t xml:space="preserve"> </w:t>
      </w:r>
      <w:r>
        <w:rPr>
          <w:sz w:val="20"/>
        </w:rPr>
        <w:t>walls</w:t>
      </w:r>
      <w:r>
        <w:rPr>
          <w:spacing w:val="-8"/>
          <w:sz w:val="20"/>
        </w:rPr>
        <w:t xml:space="preserve"> </w:t>
      </w:r>
      <w:r>
        <w:rPr>
          <w:sz w:val="20"/>
        </w:rPr>
        <w:t>(not</w:t>
      </w:r>
      <w:r>
        <w:rPr>
          <w:spacing w:val="-6"/>
          <w:sz w:val="20"/>
        </w:rPr>
        <w:t xml:space="preserve"> </w:t>
      </w:r>
      <w:r>
        <w:rPr>
          <w:sz w:val="20"/>
        </w:rPr>
        <w:t>masonry</w:t>
      </w:r>
      <w:r>
        <w:rPr>
          <w:spacing w:val="-13"/>
          <w:sz w:val="20"/>
        </w:rPr>
        <w:t xml:space="preserve"> </w:t>
      </w:r>
      <w:r>
        <w:rPr>
          <w:sz w:val="20"/>
        </w:rPr>
        <w:t>veneer):</w:t>
      </w:r>
      <w:r>
        <w:rPr>
          <w:spacing w:val="-11"/>
          <w:sz w:val="20"/>
        </w:rPr>
        <w:t xml:space="preserve"> </w:t>
      </w:r>
      <w:r>
        <w:rPr>
          <w:sz w:val="20"/>
        </w:rPr>
        <w:t>Turn</w:t>
      </w:r>
      <w:r>
        <w:rPr>
          <w:spacing w:val="-4"/>
          <w:sz w:val="20"/>
        </w:rPr>
        <w:t xml:space="preserve"> </w:t>
      </w:r>
      <w:r>
        <w:rPr>
          <w:sz w:val="20"/>
        </w:rPr>
        <w:t>up</w:t>
      </w:r>
      <w:r>
        <w:rPr>
          <w:spacing w:val="-5"/>
          <w:sz w:val="20"/>
        </w:rPr>
        <w:t xml:space="preserve"> </w:t>
      </w:r>
      <w:r>
        <w:rPr>
          <w:sz w:val="20"/>
        </w:rPr>
        <w:t>at</w:t>
      </w:r>
      <w:r>
        <w:rPr>
          <w:spacing w:val="-7"/>
          <w:sz w:val="20"/>
        </w:rPr>
        <w:t xml:space="preserve"> </w:t>
      </w:r>
      <w:r>
        <w:rPr>
          <w:sz w:val="20"/>
        </w:rPr>
        <w:t>least</w:t>
      </w:r>
      <w:r>
        <w:rPr>
          <w:spacing w:val="-2"/>
          <w:sz w:val="20"/>
        </w:rPr>
        <w:t xml:space="preserve"> </w:t>
      </w:r>
      <w:r>
        <w:rPr>
          <w:sz w:val="20"/>
        </w:rPr>
        <w:t>75</w:t>
      </w:r>
      <w:r>
        <w:rPr>
          <w:spacing w:val="-5"/>
          <w:sz w:val="20"/>
        </w:rPr>
        <w:t xml:space="preserve"> </w:t>
      </w:r>
      <w:r>
        <w:rPr>
          <w:sz w:val="20"/>
        </w:rPr>
        <w:t>mm</w:t>
      </w:r>
      <w:r>
        <w:rPr>
          <w:spacing w:val="2"/>
          <w:sz w:val="20"/>
        </w:rPr>
        <w:t xml:space="preserve"> </w:t>
      </w:r>
      <w:r>
        <w:rPr>
          <w:sz w:val="20"/>
        </w:rPr>
        <w:t>on</w:t>
      </w:r>
      <w:r>
        <w:rPr>
          <w:spacing w:val="-5"/>
          <w:sz w:val="20"/>
        </w:rPr>
        <w:t xml:space="preserve"> </w:t>
      </w:r>
      <w:r>
        <w:rPr>
          <w:sz w:val="20"/>
        </w:rPr>
        <w:t>the</w:t>
      </w:r>
      <w:r>
        <w:rPr>
          <w:spacing w:val="-5"/>
          <w:sz w:val="20"/>
        </w:rPr>
        <w:t xml:space="preserve"> </w:t>
      </w:r>
      <w:r>
        <w:rPr>
          <w:sz w:val="20"/>
        </w:rPr>
        <w:t>inside</w:t>
      </w:r>
      <w:r>
        <w:rPr>
          <w:spacing w:val="-4"/>
          <w:sz w:val="20"/>
        </w:rPr>
        <w:t xml:space="preserve"> </w:t>
      </w:r>
      <w:r>
        <w:rPr>
          <w:sz w:val="20"/>
        </w:rPr>
        <w:t>and</w:t>
      </w:r>
      <w:r>
        <w:rPr>
          <w:spacing w:val="-5"/>
          <w:sz w:val="20"/>
        </w:rPr>
        <w:t xml:space="preserve"> </w:t>
      </w:r>
      <w:r>
        <w:rPr>
          <w:sz w:val="20"/>
        </w:rPr>
        <w:t>tack.</w:t>
      </w:r>
      <w:r>
        <w:rPr>
          <w:spacing w:val="-1"/>
          <w:sz w:val="20"/>
        </w:rPr>
        <w:t xml:space="preserve"> </w:t>
      </w:r>
      <w:r>
        <w:rPr>
          <w:sz w:val="20"/>
        </w:rPr>
        <w:t>Project</w:t>
      </w:r>
      <w:r>
        <w:rPr>
          <w:spacing w:val="-6"/>
          <w:sz w:val="20"/>
        </w:rPr>
        <w:t xml:space="preserve"> </w:t>
      </w:r>
      <w:r>
        <w:rPr>
          <w:sz w:val="20"/>
        </w:rPr>
        <w:t>10</w:t>
      </w:r>
      <w:r>
        <w:rPr>
          <w:spacing w:val="-10"/>
          <w:sz w:val="20"/>
        </w:rPr>
        <w:t xml:space="preserve"> </w:t>
      </w:r>
      <w:r>
        <w:rPr>
          <w:sz w:val="20"/>
        </w:rPr>
        <w:t>mm</w:t>
      </w:r>
      <w:r>
        <w:rPr>
          <w:spacing w:val="-52"/>
          <w:sz w:val="20"/>
        </w:rPr>
        <w:t xml:space="preserve"> </w:t>
      </w:r>
      <w:r>
        <w:rPr>
          <w:sz w:val="20"/>
        </w:rPr>
        <w:t>beyond</w:t>
      </w:r>
      <w:r>
        <w:rPr>
          <w:spacing w:val="-1"/>
          <w:sz w:val="20"/>
        </w:rPr>
        <w:t xml:space="preserve"> </w:t>
      </w:r>
      <w:r>
        <w:rPr>
          <w:sz w:val="20"/>
        </w:rPr>
        <w:t>the</w:t>
      </w:r>
      <w:r>
        <w:rPr>
          <w:spacing w:val="-1"/>
          <w:sz w:val="20"/>
        </w:rPr>
        <w:t xml:space="preserve"> </w:t>
      </w:r>
      <w:r>
        <w:rPr>
          <w:sz w:val="20"/>
        </w:rPr>
        <w:t>external</w:t>
      </w:r>
      <w:r>
        <w:rPr>
          <w:spacing w:val="-39"/>
          <w:sz w:val="20"/>
        </w:rPr>
        <w:t xml:space="preserve"> </w:t>
      </w:r>
      <w:r>
        <w:rPr>
          <w:sz w:val="20"/>
        </w:rPr>
        <w:t>slab</w:t>
      </w:r>
      <w:r>
        <w:rPr>
          <w:spacing w:val="-1"/>
          <w:sz w:val="20"/>
        </w:rPr>
        <w:t xml:space="preserve"> </w:t>
      </w:r>
      <w:r>
        <w:rPr>
          <w:sz w:val="20"/>
        </w:rPr>
        <w:t>edge</w:t>
      </w:r>
      <w:r>
        <w:rPr>
          <w:spacing w:val="-1"/>
          <w:sz w:val="20"/>
        </w:rPr>
        <w:t xml:space="preserve"> </w:t>
      </w:r>
      <w:r>
        <w:rPr>
          <w:sz w:val="20"/>
        </w:rPr>
        <w:t>or</w:t>
      </w:r>
      <w:r>
        <w:rPr>
          <w:spacing w:val="1"/>
          <w:sz w:val="20"/>
        </w:rPr>
        <w:t xml:space="preserve"> </w:t>
      </w:r>
      <w:r>
        <w:rPr>
          <w:sz w:val="20"/>
        </w:rPr>
        <w:t>dwarf</w:t>
      </w:r>
      <w:r>
        <w:rPr>
          <w:spacing w:val="2"/>
          <w:sz w:val="20"/>
        </w:rPr>
        <w:t xml:space="preserve"> </w:t>
      </w:r>
      <w:r>
        <w:rPr>
          <w:sz w:val="20"/>
        </w:rPr>
        <w:t>wall</w:t>
      </w:r>
      <w:r>
        <w:rPr>
          <w:spacing w:val="-1"/>
          <w:sz w:val="20"/>
        </w:rPr>
        <w:t xml:space="preserve"> </w:t>
      </w:r>
      <w:r>
        <w:rPr>
          <w:sz w:val="20"/>
        </w:rPr>
        <w:t>and</w:t>
      </w:r>
      <w:r>
        <w:rPr>
          <w:spacing w:val="-1"/>
          <w:sz w:val="20"/>
        </w:rPr>
        <w:t xml:space="preserve"> </w:t>
      </w:r>
      <w:r>
        <w:rPr>
          <w:sz w:val="20"/>
        </w:rPr>
        <w:t>turn</w:t>
      </w:r>
      <w:r>
        <w:rPr>
          <w:spacing w:val="-1"/>
          <w:sz w:val="20"/>
        </w:rPr>
        <w:t xml:space="preserve"> </w:t>
      </w:r>
      <w:r>
        <w:rPr>
          <w:sz w:val="20"/>
        </w:rPr>
        <w:t>down</w:t>
      </w:r>
      <w:r>
        <w:rPr>
          <w:spacing w:val="-1"/>
          <w:sz w:val="20"/>
        </w:rPr>
        <w:t xml:space="preserve"> </w:t>
      </w:r>
      <w:r>
        <w:rPr>
          <w:sz w:val="20"/>
        </w:rPr>
        <w:t>at</w:t>
      </w:r>
      <w:r>
        <w:rPr>
          <w:spacing w:val="5"/>
          <w:sz w:val="20"/>
        </w:rPr>
        <w:t xml:space="preserve"> </w:t>
      </w:r>
      <w:r>
        <w:rPr>
          <w:sz w:val="20"/>
        </w:rPr>
        <w:t>45°.</w:t>
      </w:r>
    </w:p>
    <w:p w14:paraId="42C16D93" w14:textId="77777777" w:rsidR="00762D58" w:rsidRDefault="00A364CD">
      <w:pPr>
        <w:pStyle w:val="ListParagraph"/>
        <w:numPr>
          <w:ilvl w:val="0"/>
          <w:numId w:val="145"/>
        </w:numPr>
        <w:tabs>
          <w:tab w:val="left" w:pos="453"/>
        </w:tabs>
        <w:spacing w:before="61" w:line="235" w:lineRule="auto"/>
        <w:ind w:right="811"/>
        <w:rPr>
          <w:rFonts w:ascii="Times New Roman" w:hAnsi="Times New Roman"/>
          <w:sz w:val="20"/>
        </w:rPr>
      </w:pPr>
      <w:r>
        <w:rPr>
          <w:sz w:val="20"/>
        </w:rPr>
        <w:t>Walls</w:t>
      </w:r>
      <w:r>
        <w:rPr>
          <w:spacing w:val="-9"/>
          <w:sz w:val="20"/>
        </w:rPr>
        <w:t xml:space="preserve"> </w:t>
      </w:r>
      <w:r>
        <w:rPr>
          <w:sz w:val="20"/>
        </w:rPr>
        <w:t>of</w:t>
      </w:r>
      <w:r>
        <w:rPr>
          <w:spacing w:val="7"/>
          <w:sz w:val="20"/>
        </w:rPr>
        <w:t xml:space="preserve"> </w:t>
      </w:r>
      <w:r>
        <w:rPr>
          <w:sz w:val="20"/>
        </w:rPr>
        <w:t>bathrooms,</w:t>
      </w:r>
      <w:r>
        <w:rPr>
          <w:spacing w:val="-12"/>
          <w:sz w:val="20"/>
        </w:rPr>
        <w:t xml:space="preserve"> </w:t>
      </w:r>
      <w:r>
        <w:rPr>
          <w:sz w:val="20"/>
        </w:rPr>
        <w:t>shower</w:t>
      </w:r>
      <w:r>
        <w:rPr>
          <w:spacing w:val="-9"/>
          <w:sz w:val="20"/>
        </w:rPr>
        <w:t xml:space="preserve"> </w:t>
      </w:r>
      <w:r>
        <w:rPr>
          <w:sz w:val="20"/>
        </w:rPr>
        <w:t>rooms</w:t>
      </w:r>
      <w:r>
        <w:rPr>
          <w:spacing w:val="-8"/>
          <w:sz w:val="20"/>
        </w:rPr>
        <w:t xml:space="preserve"> </w:t>
      </w:r>
      <w:r>
        <w:rPr>
          <w:sz w:val="20"/>
        </w:rPr>
        <w:t>and</w:t>
      </w:r>
      <w:r>
        <w:rPr>
          <w:spacing w:val="-7"/>
          <w:sz w:val="20"/>
        </w:rPr>
        <w:t xml:space="preserve"> </w:t>
      </w:r>
      <w:r>
        <w:rPr>
          <w:sz w:val="20"/>
        </w:rPr>
        <w:t>laundries:</w:t>
      </w:r>
      <w:r>
        <w:rPr>
          <w:spacing w:val="-12"/>
          <w:sz w:val="20"/>
        </w:rPr>
        <w:t xml:space="preserve"> </w:t>
      </w:r>
      <w:r>
        <w:rPr>
          <w:sz w:val="20"/>
        </w:rPr>
        <w:t>Turn</w:t>
      </w:r>
      <w:r>
        <w:rPr>
          <w:spacing w:val="-11"/>
          <w:sz w:val="20"/>
        </w:rPr>
        <w:t xml:space="preserve"> </w:t>
      </w:r>
      <w:r>
        <w:rPr>
          <w:sz w:val="20"/>
        </w:rPr>
        <w:t>up</w:t>
      </w:r>
      <w:r>
        <w:rPr>
          <w:spacing w:val="-1"/>
          <w:sz w:val="20"/>
        </w:rPr>
        <w:t xml:space="preserve"> </w:t>
      </w:r>
      <w:r>
        <w:rPr>
          <w:sz w:val="20"/>
        </w:rPr>
        <w:t>at</w:t>
      </w:r>
      <w:r>
        <w:rPr>
          <w:spacing w:val="-3"/>
          <w:sz w:val="20"/>
        </w:rPr>
        <w:t xml:space="preserve"> </w:t>
      </w:r>
      <w:r>
        <w:rPr>
          <w:sz w:val="20"/>
        </w:rPr>
        <w:t>least</w:t>
      </w:r>
      <w:r>
        <w:rPr>
          <w:spacing w:val="2"/>
          <w:sz w:val="20"/>
        </w:rPr>
        <w:t xml:space="preserve"> </w:t>
      </w:r>
      <w:r>
        <w:rPr>
          <w:sz w:val="20"/>
        </w:rPr>
        <w:t>150</w:t>
      </w:r>
      <w:r>
        <w:rPr>
          <w:spacing w:val="-10"/>
          <w:sz w:val="20"/>
        </w:rPr>
        <w:t xml:space="preserve"> </w:t>
      </w:r>
      <w:r>
        <w:rPr>
          <w:sz w:val="20"/>
        </w:rPr>
        <w:t>mm</w:t>
      </w:r>
      <w:r>
        <w:rPr>
          <w:spacing w:val="5"/>
          <w:sz w:val="20"/>
        </w:rPr>
        <w:t xml:space="preserve"> </w:t>
      </w:r>
      <w:r>
        <w:rPr>
          <w:sz w:val="20"/>
        </w:rPr>
        <w:t>on</w:t>
      </w:r>
      <w:r>
        <w:rPr>
          <w:spacing w:val="-10"/>
          <w:sz w:val="20"/>
        </w:rPr>
        <w:t xml:space="preserve"> </w:t>
      </w:r>
      <w:r>
        <w:rPr>
          <w:sz w:val="20"/>
        </w:rPr>
        <w:t>the</w:t>
      </w:r>
      <w:r>
        <w:rPr>
          <w:spacing w:val="-2"/>
          <w:sz w:val="20"/>
        </w:rPr>
        <w:t xml:space="preserve"> </w:t>
      </w:r>
      <w:r>
        <w:rPr>
          <w:sz w:val="20"/>
        </w:rPr>
        <w:t>wet</w:t>
      </w:r>
      <w:r>
        <w:rPr>
          <w:spacing w:val="-2"/>
          <w:sz w:val="20"/>
        </w:rPr>
        <w:t xml:space="preserve"> </w:t>
      </w:r>
      <w:r>
        <w:rPr>
          <w:sz w:val="20"/>
        </w:rPr>
        <w:t>side</w:t>
      </w:r>
      <w:r>
        <w:rPr>
          <w:spacing w:val="-6"/>
          <w:sz w:val="20"/>
        </w:rPr>
        <w:t xml:space="preserve"> </w:t>
      </w:r>
      <w:r>
        <w:rPr>
          <w:sz w:val="20"/>
        </w:rPr>
        <w:t>and</w:t>
      </w:r>
      <w:r>
        <w:rPr>
          <w:spacing w:val="-1"/>
          <w:sz w:val="20"/>
        </w:rPr>
        <w:t xml:space="preserve"> </w:t>
      </w:r>
      <w:r>
        <w:rPr>
          <w:sz w:val="20"/>
        </w:rPr>
        <w:t>tack</w:t>
      </w:r>
      <w:r>
        <w:rPr>
          <w:spacing w:val="-53"/>
          <w:sz w:val="20"/>
        </w:rPr>
        <w:t xml:space="preserve"> </w:t>
      </w:r>
      <w:r>
        <w:rPr>
          <w:sz w:val="20"/>
        </w:rPr>
        <w:t>to</w:t>
      </w:r>
      <w:r>
        <w:rPr>
          <w:spacing w:val="-5"/>
          <w:sz w:val="20"/>
        </w:rPr>
        <w:t xml:space="preserve"> </w:t>
      </w:r>
      <w:r>
        <w:rPr>
          <w:sz w:val="20"/>
        </w:rPr>
        <w:t>studs.</w:t>
      </w:r>
    </w:p>
    <w:p w14:paraId="11958123" w14:textId="77777777" w:rsidR="00762D58" w:rsidRDefault="00A364CD">
      <w:pPr>
        <w:pStyle w:val="BodyText"/>
        <w:spacing w:before="64"/>
        <w:ind w:left="241" w:right="1230"/>
      </w:pPr>
      <w:r>
        <w:t>Installation: Lay in long lengths. Lap full width at angles and intersections and at least 150 mm at</w:t>
      </w:r>
      <w:r>
        <w:rPr>
          <w:spacing w:val="-53"/>
        </w:rPr>
        <w:t xml:space="preserve"> </w:t>
      </w:r>
      <w:r>
        <w:t>joints.</w:t>
      </w:r>
    </w:p>
    <w:p w14:paraId="2F87E24C" w14:textId="77777777" w:rsidR="00762D58" w:rsidRDefault="00A364CD">
      <w:pPr>
        <w:pStyle w:val="BodyText"/>
        <w:spacing w:before="58"/>
        <w:ind w:left="241" w:right="1247"/>
      </w:pPr>
      <w:r>
        <w:t>Junctions:</w:t>
      </w:r>
      <w:r>
        <w:rPr>
          <w:spacing w:val="-1"/>
        </w:rPr>
        <w:t xml:space="preserve"> </w:t>
      </w:r>
      <w:r>
        <w:t>Preserve</w:t>
      </w:r>
      <w:r>
        <w:rPr>
          <w:spacing w:val="-8"/>
        </w:rPr>
        <w:t xml:space="preserve"> </w:t>
      </w:r>
      <w:r>
        <w:t>continuity</w:t>
      </w:r>
      <w:r>
        <w:rPr>
          <w:spacing w:val="-2"/>
        </w:rPr>
        <w:t xml:space="preserve"> </w:t>
      </w:r>
      <w:r>
        <w:t>at</w:t>
      </w:r>
      <w:r>
        <w:rPr>
          <w:spacing w:val="-6"/>
        </w:rPr>
        <w:t xml:space="preserve"> </w:t>
      </w:r>
      <w:r>
        <w:t>junctions</w:t>
      </w:r>
      <w:r>
        <w:rPr>
          <w:spacing w:val="-6"/>
        </w:rPr>
        <w:t xml:space="preserve"> </w:t>
      </w:r>
      <w:r>
        <w:t>of</w:t>
      </w:r>
      <w:r>
        <w:rPr>
          <w:spacing w:val="4"/>
        </w:rPr>
        <w:t xml:space="preserve"> </w:t>
      </w:r>
      <w:r>
        <w:t>damp-proof courses,</w:t>
      </w:r>
      <w:r>
        <w:rPr>
          <w:spacing w:val="-1"/>
        </w:rPr>
        <w:t xml:space="preserve"> </w:t>
      </w:r>
      <w:r>
        <w:t>sarkings</w:t>
      </w:r>
      <w:r>
        <w:rPr>
          <w:spacing w:val="-6"/>
        </w:rPr>
        <w:t xml:space="preserve"> </w:t>
      </w:r>
      <w:r>
        <w:t>and</w:t>
      </w:r>
      <w:r>
        <w:rPr>
          <w:spacing w:val="-3"/>
        </w:rPr>
        <w:t xml:space="preserve"> </w:t>
      </w:r>
      <w:r>
        <w:t>waterproof</w:t>
      </w:r>
      <w:r>
        <w:rPr>
          <w:spacing w:val="-53"/>
        </w:rPr>
        <w:t xml:space="preserve"> </w:t>
      </w:r>
      <w:r>
        <w:t>membranes.</w:t>
      </w:r>
    </w:p>
    <w:p w14:paraId="0B015B80" w14:textId="77777777" w:rsidR="00762D58" w:rsidRDefault="00A364CD">
      <w:pPr>
        <w:pStyle w:val="BodyText"/>
        <w:spacing w:before="59"/>
        <w:ind w:left="241"/>
      </w:pPr>
      <w:r>
        <w:rPr>
          <w:w w:val="105"/>
        </w:rPr>
        <w:t>Flashings</w:t>
      </w:r>
    </w:p>
    <w:p w14:paraId="4E1FE177" w14:textId="77777777" w:rsidR="00762D58" w:rsidRDefault="00A364CD">
      <w:pPr>
        <w:pStyle w:val="BodyText"/>
        <w:spacing w:before="20"/>
        <w:ind w:left="241" w:right="1075"/>
      </w:pPr>
      <w:r>
        <w:t>Location: Provide flashings to external openings to prevent the entry of moisture. Form trays at the</w:t>
      </w:r>
      <w:r>
        <w:rPr>
          <w:spacing w:val="-53"/>
        </w:rPr>
        <w:t xml:space="preserve"> </w:t>
      </w:r>
      <w:r>
        <w:t>ends</w:t>
      </w:r>
      <w:r>
        <w:rPr>
          <w:spacing w:val="-4"/>
        </w:rPr>
        <w:t xml:space="preserve"> </w:t>
      </w:r>
      <w:r>
        <w:t>of</w:t>
      </w:r>
      <w:r>
        <w:rPr>
          <w:spacing w:val="8"/>
        </w:rPr>
        <w:t xml:space="preserve"> </w:t>
      </w:r>
      <w:r>
        <w:t>sill</w:t>
      </w:r>
      <w:r>
        <w:rPr>
          <w:spacing w:val="-5"/>
        </w:rPr>
        <w:t xml:space="preserve"> </w:t>
      </w:r>
      <w:r>
        <w:t>flashings.</w:t>
      </w:r>
    </w:p>
    <w:p w14:paraId="38197343" w14:textId="77777777" w:rsidR="00762D58" w:rsidRDefault="00A364CD">
      <w:pPr>
        <w:pStyle w:val="BodyText"/>
        <w:spacing w:before="58" w:line="360" w:lineRule="auto"/>
        <w:ind w:left="241" w:right="2154"/>
      </w:pPr>
      <w:r>
        <w:t>Masonry veneer construction: Extend flashing across cavities and build into brickwork.</w:t>
      </w:r>
      <w:r>
        <w:rPr>
          <w:spacing w:val="-54"/>
        </w:rPr>
        <w:t xml:space="preserve"> </w:t>
      </w:r>
      <w:r>
        <w:t>3.2</w:t>
      </w:r>
    </w:p>
    <w:p w14:paraId="4367B3CC" w14:textId="77777777" w:rsidR="00762D58" w:rsidRDefault="00A364CD">
      <w:pPr>
        <w:pStyle w:val="ListParagraph"/>
        <w:numPr>
          <w:ilvl w:val="1"/>
          <w:numId w:val="130"/>
        </w:numPr>
        <w:tabs>
          <w:tab w:val="left" w:pos="798"/>
          <w:tab w:val="left" w:pos="799"/>
        </w:tabs>
        <w:spacing w:before="11"/>
        <w:rPr>
          <w:sz w:val="20"/>
        </w:rPr>
      </w:pPr>
      <w:r>
        <w:rPr>
          <w:sz w:val="20"/>
        </w:rPr>
        <w:t>CEILING FRAMING</w:t>
      </w:r>
    </w:p>
    <w:p w14:paraId="7C696682" w14:textId="77777777" w:rsidR="00762D58" w:rsidRDefault="00A364CD">
      <w:pPr>
        <w:pStyle w:val="BodyText"/>
        <w:spacing w:before="121"/>
        <w:ind w:left="241"/>
      </w:pPr>
      <w:r>
        <w:t>Wall</w:t>
      </w:r>
      <w:r>
        <w:rPr>
          <w:spacing w:val="23"/>
        </w:rPr>
        <w:t xml:space="preserve"> </w:t>
      </w:r>
      <w:r>
        <w:t>plates</w:t>
      </w:r>
    </w:p>
    <w:p w14:paraId="728E7B6A" w14:textId="77777777" w:rsidR="00762D58" w:rsidRDefault="00A364CD">
      <w:pPr>
        <w:pStyle w:val="BodyText"/>
        <w:spacing w:before="20" w:line="300" w:lineRule="auto"/>
        <w:ind w:left="241" w:right="3883"/>
      </w:pPr>
      <w:r>
        <w:t>Fixing:</w:t>
      </w:r>
      <w:r>
        <w:rPr>
          <w:spacing w:val="-5"/>
        </w:rPr>
        <w:t xml:space="preserve"> </w:t>
      </w:r>
      <w:r>
        <w:t>Fix</w:t>
      </w:r>
      <w:r>
        <w:rPr>
          <w:spacing w:val="-1"/>
        </w:rPr>
        <w:t xml:space="preserve"> </w:t>
      </w:r>
      <w:r>
        <w:t>timber</w:t>
      </w:r>
      <w:r>
        <w:rPr>
          <w:spacing w:val="-1"/>
        </w:rPr>
        <w:t xml:space="preserve"> </w:t>
      </w:r>
      <w:r>
        <w:t>wall</w:t>
      </w:r>
      <w:r>
        <w:rPr>
          <w:spacing w:val="2"/>
        </w:rPr>
        <w:t xml:space="preserve"> </w:t>
      </w:r>
      <w:r>
        <w:t>plates</w:t>
      </w:r>
      <w:r>
        <w:rPr>
          <w:spacing w:val="-5"/>
        </w:rPr>
        <w:t xml:space="preserve"> </w:t>
      </w:r>
      <w:r>
        <w:t>to</w:t>
      </w:r>
      <w:r>
        <w:rPr>
          <w:spacing w:val="-7"/>
        </w:rPr>
        <w:t xml:space="preserve"> </w:t>
      </w:r>
      <w:r>
        <w:t>masonry,</w:t>
      </w:r>
      <w:r>
        <w:rPr>
          <w:spacing w:val="1"/>
        </w:rPr>
        <w:t xml:space="preserve"> </w:t>
      </w:r>
      <w:r>
        <w:t>with</w:t>
      </w:r>
      <w:r>
        <w:rPr>
          <w:spacing w:val="-2"/>
        </w:rPr>
        <w:t xml:space="preserve"> </w:t>
      </w:r>
      <w:r>
        <w:t>straps, bolts</w:t>
      </w:r>
      <w:r>
        <w:rPr>
          <w:spacing w:val="-5"/>
        </w:rPr>
        <w:t xml:space="preserve"> </w:t>
      </w:r>
      <w:r>
        <w:t>or</w:t>
      </w:r>
      <w:r>
        <w:rPr>
          <w:spacing w:val="-1"/>
        </w:rPr>
        <w:t xml:space="preserve"> </w:t>
      </w:r>
      <w:r>
        <w:t>both.</w:t>
      </w:r>
      <w:r>
        <w:rPr>
          <w:spacing w:val="-52"/>
        </w:rPr>
        <w:t xml:space="preserve"> </w:t>
      </w:r>
      <w:r>
        <w:t>Fixing plates</w:t>
      </w:r>
    </w:p>
    <w:p w14:paraId="5F218AD1" w14:textId="77777777" w:rsidR="00762D58" w:rsidRDefault="00A364CD">
      <w:pPr>
        <w:pStyle w:val="BodyText"/>
        <w:spacing w:line="195" w:lineRule="exact"/>
        <w:ind w:left="241"/>
      </w:pPr>
      <w:r>
        <w:t>Requirement:</w:t>
      </w:r>
      <w:r>
        <w:rPr>
          <w:spacing w:val="-2"/>
        </w:rPr>
        <w:t xml:space="preserve"> </w:t>
      </w:r>
      <w:r>
        <w:t>Provide</w:t>
      </w:r>
      <w:r>
        <w:rPr>
          <w:spacing w:val="-5"/>
        </w:rPr>
        <w:t xml:space="preserve"> </w:t>
      </w:r>
      <w:r>
        <w:t>45</w:t>
      </w:r>
      <w:r>
        <w:rPr>
          <w:spacing w:val="-5"/>
        </w:rPr>
        <w:t xml:space="preserve"> </w:t>
      </w:r>
      <w:r>
        <w:t>mm</w:t>
      </w:r>
      <w:r>
        <w:rPr>
          <w:spacing w:val="-3"/>
        </w:rPr>
        <w:t xml:space="preserve"> </w:t>
      </w:r>
      <w:r>
        <w:t>minimum</w:t>
      </w:r>
      <w:r>
        <w:rPr>
          <w:spacing w:val="-3"/>
        </w:rPr>
        <w:t xml:space="preserve"> </w:t>
      </w:r>
      <w:r>
        <w:t>thick</w:t>
      </w:r>
      <w:r>
        <w:rPr>
          <w:spacing w:val="-3"/>
        </w:rPr>
        <w:t xml:space="preserve"> </w:t>
      </w:r>
      <w:r>
        <w:t>timber</w:t>
      </w:r>
      <w:r>
        <w:rPr>
          <w:spacing w:val="-8"/>
        </w:rPr>
        <w:t xml:space="preserve"> </w:t>
      </w:r>
      <w:r>
        <w:t>fixing plates</w:t>
      </w:r>
      <w:r>
        <w:rPr>
          <w:spacing w:val="-3"/>
        </w:rPr>
        <w:t xml:space="preserve"> </w:t>
      </w:r>
      <w:r>
        <w:t>to transfer</w:t>
      </w:r>
      <w:r>
        <w:rPr>
          <w:spacing w:val="-3"/>
        </w:rPr>
        <w:t xml:space="preserve"> </w:t>
      </w:r>
      <w:r>
        <w:t>the</w:t>
      </w:r>
      <w:r>
        <w:rPr>
          <w:spacing w:val="1"/>
        </w:rPr>
        <w:t xml:space="preserve"> </w:t>
      </w:r>
      <w:r>
        <w:t>design loads</w:t>
      </w:r>
      <w:r>
        <w:rPr>
          <w:spacing w:val="-3"/>
        </w:rPr>
        <w:t xml:space="preserve"> </w:t>
      </w:r>
      <w:r>
        <w:t>where</w:t>
      </w:r>
    </w:p>
    <w:p w14:paraId="24D750C4" w14:textId="77777777" w:rsidR="00762D58" w:rsidRDefault="00A364CD">
      <w:pPr>
        <w:pStyle w:val="BodyText"/>
        <w:ind w:left="241" w:right="941"/>
      </w:pPr>
      <w:r>
        <w:t>timber</w:t>
      </w:r>
      <w:r>
        <w:rPr>
          <w:spacing w:val="-5"/>
        </w:rPr>
        <w:t xml:space="preserve"> </w:t>
      </w:r>
      <w:r>
        <w:t>joists,</w:t>
      </w:r>
      <w:r>
        <w:rPr>
          <w:spacing w:val="2"/>
        </w:rPr>
        <w:t xml:space="preserve"> </w:t>
      </w:r>
      <w:r>
        <w:t>rafters</w:t>
      </w:r>
      <w:r>
        <w:rPr>
          <w:spacing w:val="-4"/>
        </w:rPr>
        <w:t xml:space="preserve"> </w:t>
      </w:r>
      <w:r>
        <w:t>or purlins</w:t>
      </w:r>
      <w:r>
        <w:rPr>
          <w:spacing w:val="-5"/>
        </w:rPr>
        <w:t xml:space="preserve"> </w:t>
      </w:r>
      <w:r>
        <w:t>bear on</w:t>
      </w:r>
      <w:r>
        <w:rPr>
          <w:spacing w:val="-1"/>
        </w:rPr>
        <w:t xml:space="preserve"> </w:t>
      </w:r>
      <w:r>
        <w:t>or into</w:t>
      </w:r>
      <w:r>
        <w:rPr>
          <w:spacing w:val="-2"/>
        </w:rPr>
        <w:t xml:space="preserve"> </w:t>
      </w:r>
      <w:r>
        <w:t>steel</w:t>
      </w:r>
      <w:r>
        <w:rPr>
          <w:spacing w:val="-1"/>
        </w:rPr>
        <w:t xml:space="preserve"> </w:t>
      </w:r>
      <w:r>
        <w:t>members.</w:t>
      </w:r>
      <w:r>
        <w:rPr>
          <w:spacing w:val="2"/>
        </w:rPr>
        <w:t xml:space="preserve"> </w:t>
      </w:r>
      <w:r>
        <w:t>Bolt</w:t>
      </w:r>
      <w:r>
        <w:rPr>
          <w:spacing w:val="-3"/>
        </w:rPr>
        <w:t xml:space="preserve"> </w:t>
      </w:r>
      <w:r>
        <w:t>to</w:t>
      </w:r>
      <w:r>
        <w:rPr>
          <w:spacing w:val="-6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steel</w:t>
      </w:r>
      <w:r>
        <w:rPr>
          <w:spacing w:val="-1"/>
        </w:rPr>
        <w:t xml:space="preserve"> </w:t>
      </w:r>
      <w:r>
        <w:t>member at</w:t>
      </w:r>
      <w:r>
        <w:rPr>
          <w:spacing w:val="-7"/>
        </w:rPr>
        <w:t xml:space="preserve"> </w:t>
      </w:r>
      <w:r>
        <w:t>maximum</w:t>
      </w:r>
      <w:r>
        <w:rPr>
          <w:spacing w:val="-53"/>
        </w:rPr>
        <w:t xml:space="preserve"> </w:t>
      </w:r>
      <w:r>
        <w:t>500</w:t>
      </w:r>
      <w:r>
        <w:rPr>
          <w:spacing w:val="-1"/>
        </w:rPr>
        <w:t xml:space="preserve"> </w:t>
      </w:r>
      <w:r>
        <w:t>mm</w:t>
      </w:r>
      <w:r>
        <w:rPr>
          <w:spacing w:val="1"/>
        </w:rPr>
        <w:t xml:space="preserve"> </w:t>
      </w:r>
      <w:r>
        <w:t>centres</w:t>
      </w:r>
      <w:r>
        <w:rPr>
          <w:spacing w:val="-3"/>
        </w:rPr>
        <w:t xml:space="preserve"> </w:t>
      </w:r>
      <w:r>
        <w:t>and at</w:t>
      </w:r>
      <w:r>
        <w:rPr>
          <w:spacing w:val="-3"/>
        </w:rPr>
        <w:t xml:space="preserve"> </w:t>
      </w:r>
      <w:r>
        <w:t>maximum</w:t>
      </w:r>
      <w:r>
        <w:rPr>
          <w:spacing w:val="6"/>
        </w:rPr>
        <w:t xml:space="preserve"> </w:t>
      </w:r>
      <w:r>
        <w:t>100</w:t>
      </w:r>
      <w:r>
        <w:rPr>
          <w:spacing w:val="-5"/>
        </w:rPr>
        <w:t xml:space="preserve"> </w:t>
      </w:r>
      <w:r>
        <w:t>mm</w:t>
      </w:r>
      <w:r>
        <w:rPr>
          <w:spacing w:val="-3"/>
        </w:rPr>
        <w:t xml:space="preserve"> </w:t>
      </w:r>
      <w:r>
        <w:t>from</w:t>
      </w:r>
      <w:r>
        <w:rPr>
          <w:spacing w:val="1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end of</w:t>
      </w:r>
      <w:r>
        <w:rPr>
          <w:spacing w:val="8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fixing</w:t>
      </w:r>
      <w:r>
        <w:rPr>
          <w:spacing w:val="-5"/>
        </w:rPr>
        <w:t xml:space="preserve"> </w:t>
      </w:r>
      <w:r>
        <w:t>plate.</w:t>
      </w:r>
    </w:p>
    <w:p w14:paraId="734224B3" w14:textId="77777777" w:rsidR="00762D58" w:rsidRDefault="00A364CD">
      <w:pPr>
        <w:pStyle w:val="BodyText"/>
        <w:spacing w:before="56"/>
        <w:ind w:left="241"/>
      </w:pPr>
      <w:r>
        <w:rPr>
          <w:w w:val="105"/>
        </w:rPr>
        <w:t>Beam</w:t>
      </w:r>
      <w:r>
        <w:rPr>
          <w:spacing w:val="28"/>
          <w:w w:val="105"/>
        </w:rPr>
        <w:t xml:space="preserve"> </w:t>
      </w:r>
      <w:r>
        <w:rPr>
          <w:w w:val="105"/>
        </w:rPr>
        <w:t>framing</w:t>
      </w:r>
    </w:p>
    <w:p w14:paraId="4B86DB64" w14:textId="77777777" w:rsidR="00762D58" w:rsidRDefault="00A364CD">
      <w:pPr>
        <w:pStyle w:val="BodyText"/>
        <w:spacing w:before="24" w:line="235" w:lineRule="auto"/>
        <w:ind w:left="241" w:right="1097"/>
      </w:pPr>
      <w:r>
        <w:t>Ridge straps: Butt ends of rafters together at ridge, and strap each pair together with 900 mm long</w:t>
      </w:r>
      <w:r>
        <w:rPr>
          <w:spacing w:val="-53"/>
        </w:rPr>
        <w:t xml:space="preserve"> </w:t>
      </w:r>
      <w:r>
        <w:t>steel</w:t>
      </w:r>
      <w:r>
        <w:rPr>
          <w:spacing w:val="3"/>
        </w:rPr>
        <w:t xml:space="preserve"> </w:t>
      </w:r>
      <w:r>
        <w:t>strap passing over</w:t>
      </w:r>
      <w:r>
        <w:rPr>
          <w:spacing w:val="-3"/>
        </w:rPr>
        <w:t xml:space="preserve"> </w:t>
      </w:r>
      <w:r>
        <w:t>the ridge,</w:t>
      </w:r>
      <w:r>
        <w:rPr>
          <w:spacing w:val="-2"/>
        </w:rPr>
        <w:t xml:space="preserve"> </w:t>
      </w:r>
      <w:r>
        <w:t>triple</w:t>
      </w:r>
      <w:r>
        <w:rPr>
          <w:spacing w:val="-1"/>
        </w:rPr>
        <w:t xml:space="preserve"> </w:t>
      </w:r>
      <w:r>
        <w:t>nail to</w:t>
      </w:r>
      <w:r>
        <w:rPr>
          <w:spacing w:val="-5"/>
        </w:rPr>
        <w:t xml:space="preserve"> </w:t>
      </w:r>
      <w:r>
        <w:t>each rafter.</w:t>
      </w:r>
    </w:p>
    <w:p w14:paraId="0F9B689E" w14:textId="77777777" w:rsidR="00762D58" w:rsidRDefault="00A364CD">
      <w:pPr>
        <w:pStyle w:val="BodyText"/>
        <w:spacing w:before="64"/>
        <w:ind w:left="241"/>
      </w:pPr>
      <w:r>
        <w:t>Water</w:t>
      </w:r>
      <w:r>
        <w:rPr>
          <w:spacing w:val="-5"/>
        </w:rPr>
        <w:t xml:space="preserve"> </w:t>
      </w:r>
      <w:r>
        <w:t>tank</w:t>
      </w:r>
      <w:r>
        <w:rPr>
          <w:spacing w:val="-1"/>
        </w:rPr>
        <w:t xml:space="preserve"> </w:t>
      </w:r>
      <w:r>
        <w:t>or</w:t>
      </w:r>
      <w:r>
        <w:rPr>
          <w:spacing w:val="-1"/>
        </w:rPr>
        <w:t xml:space="preserve"> </w:t>
      </w:r>
      <w:r>
        <w:t>heater</w:t>
      </w:r>
      <w:r>
        <w:rPr>
          <w:spacing w:val="-5"/>
        </w:rPr>
        <w:t xml:space="preserve"> </w:t>
      </w:r>
      <w:r>
        <w:t>in</w:t>
      </w:r>
      <w:r>
        <w:rPr>
          <w:spacing w:val="-6"/>
        </w:rPr>
        <w:t xml:space="preserve"> </w:t>
      </w:r>
      <w:r>
        <w:t>roof</w:t>
      </w:r>
      <w:r>
        <w:rPr>
          <w:spacing w:val="6"/>
        </w:rPr>
        <w:t xml:space="preserve"> </w:t>
      </w:r>
      <w:r>
        <w:t>space:</w:t>
      </w:r>
      <w:r>
        <w:rPr>
          <w:spacing w:val="1"/>
        </w:rPr>
        <w:t xml:space="preserve"> </w:t>
      </w:r>
      <w:r>
        <w:t>Provide</w:t>
      </w:r>
      <w:r>
        <w:rPr>
          <w:spacing w:val="-2"/>
        </w:rPr>
        <w:t xml:space="preserve"> </w:t>
      </w:r>
      <w:r>
        <w:t>a</w:t>
      </w:r>
      <w:r>
        <w:rPr>
          <w:spacing w:val="-2"/>
        </w:rPr>
        <w:t xml:space="preserve"> </w:t>
      </w:r>
      <w:r>
        <w:t>support</w:t>
      </w:r>
      <w:r>
        <w:rPr>
          <w:spacing w:val="1"/>
        </w:rPr>
        <w:t xml:space="preserve"> </w:t>
      </w:r>
      <w:r>
        <w:t>platform</w:t>
      </w:r>
      <w:r>
        <w:rPr>
          <w:spacing w:val="-4"/>
        </w:rPr>
        <w:t xml:space="preserve"> </w:t>
      </w:r>
      <w:r>
        <w:t>to</w:t>
      </w:r>
      <w:r>
        <w:rPr>
          <w:spacing w:val="2"/>
        </w:rPr>
        <w:t xml:space="preserve"> </w:t>
      </w:r>
      <w:r>
        <w:t>AS/NZS</w:t>
      </w:r>
      <w:r>
        <w:rPr>
          <w:spacing w:val="-5"/>
        </w:rPr>
        <w:t xml:space="preserve"> </w:t>
      </w:r>
      <w:r>
        <w:t>3500.4</w:t>
      </w:r>
      <w:r>
        <w:rPr>
          <w:spacing w:val="-2"/>
        </w:rPr>
        <w:t xml:space="preserve"> </w:t>
      </w:r>
      <w:r>
        <w:t>clause</w:t>
      </w:r>
      <w:r>
        <w:rPr>
          <w:spacing w:val="-1"/>
        </w:rPr>
        <w:t xml:space="preserve"> </w:t>
      </w:r>
      <w:r>
        <w:t>5.5.</w:t>
      </w:r>
    </w:p>
    <w:p w14:paraId="289F0F54" w14:textId="77777777" w:rsidR="006047D8" w:rsidRDefault="00A364CD">
      <w:pPr>
        <w:pStyle w:val="BodyText"/>
        <w:spacing w:before="58" w:line="244" w:lineRule="auto"/>
        <w:ind w:left="241" w:right="1247"/>
        <w:rPr>
          <w:spacing w:val="-53"/>
        </w:rPr>
      </w:pPr>
      <w:r>
        <w:t>Additional</w:t>
      </w:r>
      <w:r>
        <w:rPr>
          <w:spacing w:val="3"/>
        </w:rPr>
        <w:t xml:space="preserve"> </w:t>
      </w:r>
      <w:r>
        <w:t>support:</w:t>
      </w:r>
      <w:r>
        <w:rPr>
          <w:spacing w:val="-2"/>
        </w:rPr>
        <w:t xml:space="preserve"> </w:t>
      </w:r>
      <w:r>
        <w:t>Provide</w:t>
      </w:r>
      <w:r>
        <w:rPr>
          <w:spacing w:val="-5"/>
        </w:rPr>
        <w:t xml:space="preserve"> </w:t>
      </w:r>
      <w:r>
        <w:t>a</w:t>
      </w:r>
      <w:r>
        <w:rPr>
          <w:spacing w:val="-5"/>
        </w:rPr>
        <w:t xml:space="preserve"> </w:t>
      </w:r>
      <w:r>
        <w:t>frame</w:t>
      </w:r>
      <w:r>
        <w:rPr>
          <w:spacing w:val="-10"/>
        </w:rPr>
        <w:t xml:space="preserve"> </w:t>
      </w:r>
      <w:r>
        <w:t>member</w:t>
      </w:r>
      <w:r>
        <w:rPr>
          <w:spacing w:val="1"/>
        </w:rPr>
        <w:t xml:space="preserve"> </w:t>
      </w:r>
      <w:r>
        <w:t>behind every</w:t>
      </w:r>
      <w:r>
        <w:rPr>
          <w:spacing w:val="1"/>
        </w:rPr>
        <w:t xml:space="preserve"> </w:t>
      </w:r>
      <w:r>
        <w:t>joint</w:t>
      </w:r>
      <w:r>
        <w:rPr>
          <w:spacing w:val="-2"/>
        </w:rPr>
        <w:t xml:space="preserve"> </w:t>
      </w:r>
      <w:r>
        <w:t>in</w:t>
      </w:r>
      <w:r>
        <w:rPr>
          <w:spacing w:val="-10"/>
        </w:rPr>
        <w:t xml:space="preserve"> </w:t>
      </w:r>
      <w:r>
        <w:t>fibre cement</w:t>
      </w:r>
      <w:r>
        <w:rPr>
          <w:spacing w:val="-2"/>
        </w:rPr>
        <w:t xml:space="preserve"> </w:t>
      </w:r>
      <w:r>
        <w:t>sheeting or</w:t>
      </w:r>
      <w:r>
        <w:rPr>
          <w:spacing w:val="-53"/>
        </w:rPr>
        <w:t xml:space="preserve"> </w:t>
      </w:r>
    </w:p>
    <w:p w14:paraId="58092E58" w14:textId="63D9765F" w:rsidR="00762D58" w:rsidRDefault="006047D8">
      <w:pPr>
        <w:pStyle w:val="BodyText"/>
        <w:spacing w:before="58" w:line="244" w:lineRule="auto"/>
        <w:ind w:left="241" w:right="1247"/>
      </w:pPr>
      <w:r>
        <w:t>lining Completion</w:t>
      </w:r>
    </w:p>
    <w:p w14:paraId="7343C19A" w14:textId="77777777" w:rsidR="00762D58" w:rsidRDefault="00762D58">
      <w:pPr>
        <w:spacing w:line="244" w:lineRule="auto"/>
        <w:sectPr w:rsidR="00762D58">
          <w:pgSz w:w="11910" w:h="16840"/>
          <w:pgMar w:top="1040" w:right="700" w:bottom="1220" w:left="1180" w:header="566" w:footer="1036" w:gutter="0"/>
          <w:cols w:space="720"/>
        </w:sectPr>
      </w:pPr>
    </w:p>
    <w:p w14:paraId="096736C5" w14:textId="77777777" w:rsidR="00762D58" w:rsidRDefault="00762D58">
      <w:pPr>
        <w:pStyle w:val="BodyText"/>
      </w:pPr>
    </w:p>
    <w:p w14:paraId="57ACE6ED" w14:textId="77777777" w:rsidR="00762D58" w:rsidRDefault="00762D58">
      <w:pPr>
        <w:pStyle w:val="BodyText"/>
        <w:spacing w:before="4"/>
      </w:pPr>
    </w:p>
    <w:p w14:paraId="1F23F741" w14:textId="77777777" w:rsidR="00762D58" w:rsidRDefault="00A364CD">
      <w:pPr>
        <w:pStyle w:val="BodyText"/>
        <w:ind w:left="241"/>
      </w:pPr>
      <w:r>
        <w:rPr>
          <w:w w:val="105"/>
        </w:rPr>
        <w:t>Tightening</w:t>
      </w:r>
    </w:p>
    <w:p w14:paraId="41D13455" w14:textId="77777777" w:rsidR="00762D58" w:rsidRDefault="00A364CD">
      <w:pPr>
        <w:pStyle w:val="BodyText"/>
        <w:spacing w:before="20"/>
        <w:ind w:left="241" w:right="886"/>
      </w:pPr>
      <w:r>
        <w:t>Requirement: Tighten bolts, screws and other fixings so that joints and anchorages are secure at the</w:t>
      </w:r>
      <w:r>
        <w:rPr>
          <w:spacing w:val="-53"/>
        </w:rPr>
        <w:t xml:space="preserve"> </w:t>
      </w:r>
      <w:r>
        <w:t>date</w:t>
      </w:r>
      <w:r>
        <w:rPr>
          <w:spacing w:val="-1"/>
        </w:rPr>
        <w:t xml:space="preserve"> </w:t>
      </w:r>
      <w:r>
        <w:t>of</w:t>
      </w:r>
      <w:r>
        <w:rPr>
          <w:spacing w:val="8"/>
        </w:rPr>
        <w:t xml:space="preserve"> </w:t>
      </w:r>
      <w:r>
        <w:t>practical</w:t>
      </w:r>
      <w:r>
        <w:rPr>
          <w:spacing w:val="4"/>
        </w:rPr>
        <w:t xml:space="preserve"> </w:t>
      </w:r>
      <w:r>
        <w:t>completion.</w:t>
      </w:r>
    </w:p>
    <w:p w14:paraId="11D171CE" w14:textId="77777777" w:rsidR="00762D58" w:rsidRDefault="00A364CD">
      <w:pPr>
        <w:pStyle w:val="ListParagraph"/>
        <w:numPr>
          <w:ilvl w:val="1"/>
          <w:numId w:val="130"/>
        </w:numPr>
        <w:tabs>
          <w:tab w:val="left" w:pos="803"/>
          <w:tab w:val="left" w:pos="804"/>
        </w:tabs>
        <w:spacing w:before="1" w:line="350" w:lineRule="atLeast"/>
        <w:ind w:left="241" w:right="7897" w:firstLine="0"/>
        <w:rPr>
          <w:sz w:val="20"/>
        </w:rPr>
      </w:pPr>
      <w:r>
        <w:rPr>
          <w:sz w:val="20"/>
        </w:rPr>
        <w:t>COMPLETION</w:t>
      </w:r>
      <w:r>
        <w:rPr>
          <w:spacing w:val="-53"/>
          <w:sz w:val="20"/>
        </w:rPr>
        <w:t xml:space="preserve"> </w:t>
      </w:r>
      <w:r>
        <w:rPr>
          <w:sz w:val="20"/>
        </w:rPr>
        <w:t>Tightening</w:t>
      </w:r>
    </w:p>
    <w:p w14:paraId="2B07A5E8" w14:textId="77777777" w:rsidR="00762D58" w:rsidRDefault="00A364CD">
      <w:pPr>
        <w:pStyle w:val="BodyText"/>
        <w:spacing w:before="25"/>
        <w:ind w:left="241" w:right="886"/>
      </w:pPr>
      <w:r>
        <w:t>Requirement: Tighten bolts, screws and other fixings so that joints and anchorages are secure at the</w:t>
      </w:r>
      <w:r>
        <w:rPr>
          <w:spacing w:val="-53"/>
        </w:rPr>
        <w:t xml:space="preserve"> </w:t>
      </w:r>
      <w:r>
        <w:t>date</w:t>
      </w:r>
      <w:r>
        <w:rPr>
          <w:spacing w:val="-1"/>
        </w:rPr>
        <w:t xml:space="preserve"> </w:t>
      </w:r>
      <w:r>
        <w:t>of</w:t>
      </w:r>
      <w:r>
        <w:rPr>
          <w:spacing w:val="8"/>
        </w:rPr>
        <w:t xml:space="preserve"> </w:t>
      </w:r>
      <w:r>
        <w:t>practical</w:t>
      </w:r>
      <w:r>
        <w:rPr>
          <w:spacing w:val="4"/>
        </w:rPr>
        <w:t xml:space="preserve"> </w:t>
      </w:r>
      <w:r>
        <w:t>completion.</w:t>
      </w:r>
    </w:p>
    <w:p w14:paraId="5F74865A" w14:textId="77777777" w:rsidR="00762D58" w:rsidRDefault="00762D58">
      <w:pPr>
        <w:sectPr w:rsidR="00762D58">
          <w:pgSz w:w="11910" w:h="16840"/>
          <w:pgMar w:top="1040" w:right="700" w:bottom="1220" w:left="1180" w:header="566" w:footer="1036" w:gutter="0"/>
          <w:cols w:space="720"/>
        </w:sectPr>
      </w:pPr>
    </w:p>
    <w:p w14:paraId="14531911" w14:textId="77777777" w:rsidR="00762D58" w:rsidRDefault="00762D58">
      <w:pPr>
        <w:pStyle w:val="BodyText"/>
      </w:pPr>
    </w:p>
    <w:p w14:paraId="52F56A01" w14:textId="77777777" w:rsidR="00762D58" w:rsidRDefault="00762D58">
      <w:pPr>
        <w:pStyle w:val="BodyText"/>
        <w:spacing w:before="2"/>
        <w:rPr>
          <w:sz w:val="21"/>
        </w:rPr>
      </w:pPr>
    </w:p>
    <w:p w14:paraId="2BF0977C" w14:textId="77777777" w:rsidR="00762D58" w:rsidRDefault="00A364CD">
      <w:pPr>
        <w:pStyle w:val="BodyText"/>
        <w:ind w:left="180"/>
      </w:pPr>
      <w:r>
        <w:pict w14:anchorId="736DCD84">
          <v:shape id="_x0000_s4491" type="#_x0000_t202" style="width:459.2pt;height:14.35pt;mso-left-percent:-10001;mso-top-percent:-10001;mso-position-horizontal:absolute;mso-position-horizontal-relative:char;mso-position-vertical:absolute;mso-position-vertical-relative:line;mso-left-percent:-10001;mso-top-percent:-10001" filled="f" strokeweight=".84pt">
            <v:textbox inset="0,0,0,0">
              <w:txbxContent>
                <w:p w14:paraId="3C3D8306" w14:textId="77777777" w:rsidR="00A364CD" w:rsidRDefault="00A364CD">
                  <w:pPr>
                    <w:pStyle w:val="BodyText"/>
                    <w:spacing w:before="17"/>
                    <w:ind w:left="48"/>
                  </w:pPr>
                  <w:r>
                    <w:t>0423P</w:t>
                  </w:r>
                  <w:r>
                    <w:rPr>
                      <w:spacing w:val="-2"/>
                    </w:rPr>
                    <w:t xml:space="preserve"> </w:t>
                  </w:r>
                  <w:r>
                    <w:t>ROOF</w:t>
                  </w:r>
                  <w:r>
                    <w:rPr>
                      <w:spacing w:val="1"/>
                    </w:rPr>
                    <w:t xml:space="preserve"> </w:t>
                  </w:r>
                  <w:r>
                    <w:t>SHEETING</w:t>
                  </w:r>
                </w:p>
              </w:txbxContent>
            </v:textbox>
            <w10:wrap type="none"/>
            <w10:anchorlock/>
          </v:shape>
        </w:pict>
      </w:r>
    </w:p>
    <w:p w14:paraId="47F031D5" w14:textId="77777777" w:rsidR="00762D58" w:rsidRDefault="00762D58">
      <w:pPr>
        <w:pStyle w:val="BodyText"/>
      </w:pPr>
    </w:p>
    <w:p w14:paraId="64B4A4A6" w14:textId="77777777" w:rsidR="00762D58" w:rsidRDefault="00762D58">
      <w:pPr>
        <w:pStyle w:val="BodyText"/>
        <w:spacing w:before="4"/>
        <w:rPr>
          <w:sz w:val="18"/>
        </w:rPr>
      </w:pPr>
    </w:p>
    <w:p w14:paraId="011D6035" w14:textId="77777777" w:rsidR="00762D58" w:rsidRDefault="00A364CD">
      <w:pPr>
        <w:pStyle w:val="ListParagraph"/>
        <w:numPr>
          <w:ilvl w:val="0"/>
          <w:numId w:val="129"/>
        </w:numPr>
        <w:tabs>
          <w:tab w:val="left" w:pos="798"/>
          <w:tab w:val="left" w:pos="799"/>
        </w:tabs>
        <w:spacing w:before="96"/>
        <w:rPr>
          <w:sz w:val="20"/>
        </w:rPr>
      </w:pPr>
      <w:r>
        <w:pict w14:anchorId="56723D8F">
          <v:shape id="_x0000_s4290" style="position:absolute;left:0;text-align:left;margin-left:69.55pt;margin-top:18.05pt;width:456.4pt;height:.1pt;z-index:-15672320;mso-wrap-distance-left:0;mso-wrap-distance-right:0;mso-position-horizontal-relative:page" coordorigin="1391,361" coordsize="9128,0" path="m1391,361r9128,e" filled="f" strokeweight=".78pt">
            <v:path arrowok="t"/>
            <w10:wrap type="topAndBottom" anchorx="page"/>
          </v:shape>
        </w:pict>
      </w:r>
      <w:r>
        <w:rPr>
          <w:sz w:val="20"/>
        </w:rPr>
        <w:t>GENERAL</w:t>
      </w:r>
    </w:p>
    <w:p w14:paraId="5F0073F2" w14:textId="77777777" w:rsidR="00762D58" w:rsidRDefault="00A364CD">
      <w:pPr>
        <w:pStyle w:val="ListParagraph"/>
        <w:numPr>
          <w:ilvl w:val="1"/>
          <w:numId w:val="129"/>
        </w:numPr>
        <w:tabs>
          <w:tab w:val="left" w:pos="798"/>
          <w:tab w:val="left" w:pos="799"/>
        </w:tabs>
        <w:spacing w:before="10" w:line="350" w:lineRule="atLeast"/>
        <w:ind w:right="7390" w:firstLine="0"/>
        <w:rPr>
          <w:sz w:val="20"/>
        </w:rPr>
      </w:pPr>
      <w:r>
        <w:rPr>
          <w:sz w:val="20"/>
        </w:rPr>
        <w:t>RESPONSIBILITIES</w:t>
      </w:r>
      <w:r>
        <w:rPr>
          <w:spacing w:val="-53"/>
          <w:sz w:val="20"/>
        </w:rPr>
        <w:t xml:space="preserve"> </w:t>
      </w:r>
      <w:r>
        <w:rPr>
          <w:sz w:val="20"/>
        </w:rPr>
        <w:t>General</w:t>
      </w:r>
    </w:p>
    <w:p w14:paraId="2F6CE894" w14:textId="77777777" w:rsidR="00762D58" w:rsidRDefault="00A364CD">
      <w:pPr>
        <w:pStyle w:val="BodyText"/>
        <w:spacing w:before="25"/>
        <w:ind w:left="241" w:right="2633"/>
      </w:pPr>
      <w:r>
        <w:t>Requirement:</w:t>
      </w:r>
      <w:r>
        <w:rPr>
          <w:spacing w:val="-4"/>
        </w:rPr>
        <w:t xml:space="preserve"> </w:t>
      </w:r>
      <w:r>
        <w:t>Provide</w:t>
      </w:r>
      <w:r>
        <w:rPr>
          <w:spacing w:val="-6"/>
        </w:rPr>
        <w:t xml:space="preserve"> </w:t>
      </w:r>
      <w:r>
        <w:t>and</w:t>
      </w:r>
      <w:r>
        <w:rPr>
          <w:spacing w:val="-2"/>
        </w:rPr>
        <w:t xml:space="preserve"> </w:t>
      </w:r>
      <w:r>
        <w:t>install</w:t>
      </w:r>
      <w:r>
        <w:rPr>
          <w:spacing w:val="2"/>
        </w:rPr>
        <w:t xml:space="preserve"> </w:t>
      </w:r>
      <w:r>
        <w:t>roof</w:t>
      </w:r>
      <w:r>
        <w:rPr>
          <w:spacing w:val="2"/>
        </w:rPr>
        <w:t xml:space="preserve"> </w:t>
      </w:r>
      <w:r>
        <w:t>cladding</w:t>
      </w:r>
      <w:r>
        <w:rPr>
          <w:spacing w:val="-7"/>
        </w:rPr>
        <w:t xml:space="preserve"> </w:t>
      </w:r>
      <w:r>
        <w:t>made</w:t>
      </w:r>
      <w:r>
        <w:rPr>
          <w:spacing w:val="-6"/>
        </w:rPr>
        <w:t xml:space="preserve"> </w:t>
      </w:r>
      <w:r>
        <w:t>from</w:t>
      </w:r>
      <w:r>
        <w:rPr>
          <w:spacing w:val="-1"/>
        </w:rPr>
        <w:t xml:space="preserve"> </w:t>
      </w:r>
      <w:r>
        <w:t>COLORBOND®</w:t>
      </w:r>
      <w:r>
        <w:rPr>
          <w:spacing w:val="-4"/>
        </w:rPr>
        <w:t xml:space="preserve"> </w:t>
      </w:r>
      <w:r>
        <w:t>steel</w:t>
      </w:r>
      <w:r>
        <w:rPr>
          <w:spacing w:val="-53"/>
        </w:rPr>
        <w:t xml:space="preserve"> </w:t>
      </w:r>
      <w:r>
        <w:t>and</w:t>
      </w:r>
      <w:r>
        <w:rPr>
          <w:spacing w:val="-1"/>
        </w:rPr>
        <w:t xml:space="preserve"> </w:t>
      </w:r>
      <w:r>
        <w:t>associated work.</w:t>
      </w:r>
    </w:p>
    <w:p w14:paraId="002336A8" w14:textId="77777777" w:rsidR="00762D58" w:rsidRDefault="00A364CD">
      <w:pPr>
        <w:pStyle w:val="ListParagraph"/>
        <w:numPr>
          <w:ilvl w:val="1"/>
          <w:numId w:val="129"/>
        </w:numPr>
        <w:tabs>
          <w:tab w:val="left" w:pos="798"/>
          <w:tab w:val="left" w:pos="799"/>
        </w:tabs>
        <w:spacing w:before="121"/>
        <w:ind w:left="798" w:hanging="563"/>
        <w:rPr>
          <w:sz w:val="20"/>
        </w:rPr>
      </w:pPr>
      <w:r>
        <w:rPr>
          <w:sz w:val="20"/>
        </w:rPr>
        <w:t>COMPANY</w:t>
      </w:r>
      <w:r>
        <w:rPr>
          <w:spacing w:val="-1"/>
          <w:sz w:val="20"/>
        </w:rPr>
        <w:t xml:space="preserve"> </w:t>
      </w:r>
      <w:r>
        <w:rPr>
          <w:sz w:val="20"/>
        </w:rPr>
        <w:t>CONTACTS</w:t>
      </w:r>
    </w:p>
    <w:p w14:paraId="61F48A0B" w14:textId="77777777" w:rsidR="00762D58" w:rsidRDefault="00A364CD">
      <w:pPr>
        <w:pStyle w:val="BodyText"/>
        <w:spacing w:before="120" w:line="254" w:lineRule="auto"/>
        <w:ind w:left="241" w:right="6600"/>
      </w:pPr>
      <w:r>
        <w:t>BlueScope technical contacts</w:t>
      </w:r>
      <w:r>
        <w:rPr>
          <w:spacing w:val="1"/>
        </w:rPr>
        <w:t xml:space="preserve"> </w:t>
      </w:r>
      <w:r>
        <w:t>Website:</w:t>
      </w:r>
      <w:r>
        <w:rPr>
          <w:spacing w:val="-10"/>
        </w:rPr>
        <w:t xml:space="preserve"> </w:t>
      </w:r>
      <w:hyperlink r:id="rId29">
        <w:r>
          <w:rPr>
            <w:color w:val="0000FF"/>
          </w:rPr>
          <w:t>www.steel.com.au/support</w:t>
        </w:r>
      </w:hyperlink>
    </w:p>
    <w:p w14:paraId="7D60BEFB" w14:textId="77777777" w:rsidR="00762D58" w:rsidRDefault="00A364CD">
      <w:pPr>
        <w:pStyle w:val="ListParagraph"/>
        <w:numPr>
          <w:ilvl w:val="1"/>
          <w:numId w:val="129"/>
        </w:numPr>
        <w:tabs>
          <w:tab w:val="left" w:pos="798"/>
          <w:tab w:val="left" w:pos="799"/>
        </w:tabs>
        <w:spacing w:before="15" w:line="350" w:lineRule="exact"/>
        <w:ind w:right="7111" w:firstLine="0"/>
        <w:rPr>
          <w:sz w:val="20"/>
        </w:rPr>
      </w:pPr>
      <w:r>
        <w:rPr>
          <w:spacing w:val="-2"/>
          <w:sz w:val="20"/>
        </w:rPr>
        <w:t xml:space="preserve">CROSS </w:t>
      </w:r>
      <w:r>
        <w:rPr>
          <w:spacing w:val="-1"/>
          <w:sz w:val="20"/>
        </w:rPr>
        <w:t>REFERENCES</w:t>
      </w:r>
      <w:r>
        <w:rPr>
          <w:spacing w:val="-53"/>
          <w:sz w:val="20"/>
        </w:rPr>
        <w:t xml:space="preserve"> </w:t>
      </w:r>
      <w:r>
        <w:rPr>
          <w:sz w:val="20"/>
        </w:rPr>
        <w:t>General</w:t>
      </w:r>
    </w:p>
    <w:p w14:paraId="038B9C7F" w14:textId="77777777" w:rsidR="00762D58" w:rsidRDefault="00A364CD">
      <w:pPr>
        <w:pStyle w:val="BodyText"/>
        <w:spacing w:line="218" w:lineRule="exact"/>
        <w:ind w:left="241"/>
      </w:pPr>
      <w:r>
        <w:t>Requirement:</w:t>
      </w:r>
      <w:r>
        <w:rPr>
          <w:spacing w:val="1"/>
        </w:rPr>
        <w:t xml:space="preserve"> </w:t>
      </w:r>
      <w:r>
        <w:t>Conform</w:t>
      </w:r>
      <w:r>
        <w:rPr>
          <w:spacing w:val="-1"/>
        </w:rPr>
        <w:t xml:space="preserve"> </w:t>
      </w:r>
      <w:r>
        <w:t>to</w:t>
      </w:r>
      <w:r>
        <w:rPr>
          <w:spacing w:val="-6"/>
        </w:rPr>
        <w:t xml:space="preserve"> </w:t>
      </w:r>
      <w:r>
        <w:t>the</w:t>
      </w:r>
      <w:r>
        <w:rPr>
          <w:spacing w:val="-6"/>
        </w:rPr>
        <w:t xml:space="preserve"> </w:t>
      </w:r>
      <w:r>
        <w:t>following:</w:t>
      </w:r>
    </w:p>
    <w:p w14:paraId="1DFF6A9D" w14:textId="77777777" w:rsidR="00762D58" w:rsidRDefault="00A364CD">
      <w:pPr>
        <w:pStyle w:val="ListParagraph"/>
        <w:numPr>
          <w:ilvl w:val="0"/>
          <w:numId w:val="145"/>
        </w:numPr>
        <w:tabs>
          <w:tab w:val="left" w:pos="453"/>
        </w:tabs>
        <w:spacing w:before="59"/>
        <w:ind w:hanging="217"/>
        <w:rPr>
          <w:rFonts w:ascii="Times New Roman" w:hAnsi="Times New Roman"/>
          <w:sz w:val="20"/>
        </w:rPr>
      </w:pPr>
      <w:r>
        <w:rPr>
          <w:sz w:val="20"/>
        </w:rPr>
        <w:t>0171</w:t>
      </w:r>
      <w:r>
        <w:rPr>
          <w:spacing w:val="-3"/>
          <w:sz w:val="20"/>
        </w:rPr>
        <w:t xml:space="preserve"> </w:t>
      </w:r>
      <w:r>
        <w:rPr>
          <w:sz w:val="20"/>
        </w:rPr>
        <w:t>General</w:t>
      </w:r>
      <w:r>
        <w:rPr>
          <w:spacing w:val="-12"/>
          <w:sz w:val="20"/>
        </w:rPr>
        <w:t xml:space="preserve"> </w:t>
      </w:r>
      <w:r>
        <w:rPr>
          <w:sz w:val="20"/>
        </w:rPr>
        <w:t>requirements.</w:t>
      </w:r>
    </w:p>
    <w:p w14:paraId="6AA9BE88" w14:textId="77777777" w:rsidR="00762D58" w:rsidRDefault="00A364CD">
      <w:pPr>
        <w:pStyle w:val="ListParagraph"/>
        <w:numPr>
          <w:ilvl w:val="1"/>
          <w:numId w:val="129"/>
        </w:numPr>
        <w:tabs>
          <w:tab w:val="left" w:pos="803"/>
          <w:tab w:val="left" w:pos="804"/>
        </w:tabs>
        <w:spacing w:before="4" w:line="350" w:lineRule="atLeast"/>
        <w:ind w:right="6028" w:firstLine="0"/>
        <w:rPr>
          <w:sz w:val="20"/>
        </w:rPr>
      </w:pPr>
      <w:r>
        <w:rPr>
          <w:sz w:val="20"/>
        </w:rPr>
        <w:t>MANUFACTURER'S DOCUMENTS</w:t>
      </w:r>
      <w:r>
        <w:rPr>
          <w:spacing w:val="-53"/>
          <w:sz w:val="20"/>
        </w:rPr>
        <w:t xml:space="preserve"> </w:t>
      </w:r>
      <w:r>
        <w:rPr>
          <w:sz w:val="20"/>
        </w:rPr>
        <w:t>Technical</w:t>
      </w:r>
      <w:r>
        <w:rPr>
          <w:spacing w:val="1"/>
          <w:sz w:val="20"/>
        </w:rPr>
        <w:t xml:space="preserve"> </w:t>
      </w:r>
      <w:r>
        <w:rPr>
          <w:sz w:val="20"/>
        </w:rPr>
        <w:t>manuals</w:t>
      </w:r>
    </w:p>
    <w:p w14:paraId="0CFF5BC6" w14:textId="77777777" w:rsidR="00762D58" w:rsidRDefault="00A364CD">
      <w:pPr>
        <w:pStyle w:val="BodyText"/>
        <w:spacing w:before="20"/>
        <w:ind w:left="241"/>
      </w:pPr>
      <w:r>
        <w:t>Website:</w:t>
      </w:r>
      <w:r>
        <w:rPr>
          <w:spacing w:val="-2"/>
        </w:rPr>
        <w:t xml:space="preserve"> </w:t>
      </w:r>
      <w:hyperlink r:id="rId30">
        <w:r>
          <w:rPr>
            <w:color w:val="0000FF"/>
          </w:rPr>
          <w:t>www.steel.com.au/library</w:t>
        </w:r>
        <w:r>
          <w:t>.</w:t>
        </w:r>
      </w:hyperlink>
    </w:p>
    <w:p w14:paraId="3B7071C7" w14:textId="77777777" w:rsidR="00762D58" w:rsidRDefault="00A364CD">
      <w:pPr>
        <w:pStyle w:val="ListParagraph"/>
        <w:numPr>
          <w:ilvl w:val="1"/>
          <w:numId w:val="129"/>
        </w:numPr>
        <w:tabs>
          <w:tab w:val="left" w:pos="798"/>
          <w:tab w:val="left" w:pos="799"/>
        </w:tabs>
        <w:spacing w:before="116"/>
        <w:ind w:left="798" w:hanging="563"/>
        <w:rPr>
          <w:sz w:val="20"/>
        </w:rPr>
      </w:pPr>
      <w:r>
        <w:rPr>
          <w:sz w:val="20"/>
        </w:rPr>
        <w:t>SUBMISSIONS</w:t>
      </w:r>
    </w:p>
    <w:p w14:paraId="63C9B7A2" w14:textId="77777777" w:rsidR="00762D58" w:rsidRDefault="00A364CD">
      <w:pPr>
        <w:pStyle w:val="BodyText"/>
        <w:spacing w:before="121"/>
        <w:ind w:left="241"/>
      </w:pPr>
      <w:r>
        <w:t>Operation and</w:t>
      </w:r>
      <w:r>
        <w:rPr>
          <w:spacing w:val="-4"/>
        </w:rPr>
        <w:t xml:space="preserve"> </w:t>
      </w:r>
      <w:r>
        <w:t>maintenance</w:t>
      </w:r>
      <w:r>
        <w:rPr>
          <w:spacing w:val="-4"/>
        </w:rPr>
        <w:t xml:space="preserve"> </w:t>
      </w:r>
      <w:r>
        <w:t>manuals</w:t>
      </w:r>
    </w:p>
    <w:p w14:paraId="4C96A19C" w14:textId="77777777" w:rsidR="00762D58" w:rsidRDefault="00A364CD">
      <w:pPr>
        <w:pStyle w:val="BodyText"/>
        <w:spacing w:before="19"/>
        <w:ind w:left="241" w:right="819" w:hanging="5"/>
      </w:pPr>
      <w:r>
        <w:t>On completion: Submit a manual of recommendations from the roofing manufacturer or supplier for</w:t>
      </w:r>
      <w:r>
        <w:rPr>
          <w:spacing w:val="1"/>
        </w:rPr>
        <w:t xml:space="preserve"> </w:t>
      </w:r>
      <w:r>
        <w:t>the maintenance of the roofing system including, frequency of inspection and recommended methods</w:t>
      </w:r>
      <w:r>
        <w:rPr>
          <w:spacing w:val="-54"/>
        </w:rPr>
        <w:t xml:space="preserve"> </w:t>
      </w:r>
      <w:r>
        <w:t>of</w:t>
      </w:r>
      <w:r>
        <w:rPr>
          <w:spacing w:val="2"/>
        </w:rPr>
        <w:t xml:space="preserve"> </w:t>
      </w:r>
      <w:r>
        <w:t>access,</w:t>
      </w:r>
      <w:r>
        <w:rPr>
          <w:spacing w:val="3"/>
        </w:rPr>
        <w:t xml:space="preserve"> </w:t>
      </w:r>
      <w:r>
        <w:t>inspection,</w:t>
      </w:r>
      <w:r>
        <w:rPr>
          <w:spacing w:val="3"/>
        </w:rPr>
        <w:t xml:space="preserve"> </w:t>
      </w:r>
      <w:r>
        <w:t>cleaning,</w:t>
      </w:r>
      <w:r>
        <w:rPr>
          <w:spacing w:val="-2"/>
        </w:rPr>
        <w:t xml:space="preserve"> </w:t>
      </w:r>
      <w:r>
        <w:t>repair</w:t>
      </w:r>
      <w:r>
        <w:rPr>
          <w:spacing w:val="-4"/>
        </w:rPr>
        <w:t xml:space="preserve"> </w:t>
      </w:r>
      <w:r>
        <w:t>and replacement.</w:t>
      </w:r>
    </w:p>
    <w:p w14:paraId="49C2BCC1" w14:textId="77777777" w:rsidR="00762D58" w:rsidRDefault="00A364CD">
      <w:pPr>
        <w:pStyle w:val="BodyText"/>
        <w:spacing w:before="59"/>
        <w:ind w:left="241"/>
      </w:pPr>
      <w:r>
        <w:rPr>
          <w:w w:val="105"/>
        </w:rPr>
        <w:t>Products</w:t>
      </w:r>
      <w:r>
        <w:rPr>
          <w:spacing w:val="30"/>
          <w:w w:val="105"/>
        </w:rPr>
        <w:t xml:space="preserve"> </w:t>
      </w:r>
      <w:r>
        <w:rPr>
          <w:w w:val="105"/>
        </w:rPr>
        <w:t>and</w:t>
      </w:r>
      <w:r>
        <w:rPr>
          <w:spacing w:val="27"/>
          <w:w w:val="105"/>
        </w:rPr>
        <w:t xml:space="preserve"> </w:t>
      </w:r>
      <w:r>
        <w:rPr>
          <w:w w:val="105"/>
        </w:rPr>
        <w:t>materials</w:t>
      </w:r>
    </w:p>
    <w:p w14:paraId="4ED02535" w14:textId="77777777" w:rsidR="00762D58" w:rsidRDefault="00A364CD">
      <w:pPr>
        <w:pStyle w:val="BodyText"/>
        <w:spacing w:before="20"/>
        <w:ind w:left="241"/>
      </w:pPr>
      <w:r>
        <w:t>Type</w:t>
      </w:r>
      <w:r>
        <w:rPr>
          <w:spacing w:val="-2"/>
        </w:rPr>
        <w:t xml:space="preserve"> </w:t>
      </w:r>
      <w:r>
        <w:t>tests:</w:t>
      </w:r>
      <w:r>
        <w:rPr>
          <w:spacing w:val="2"/>
        </w:rPr>
        <w:t xml:space="preserve"> </w:t>
      </w:r>
      <w:r>
        <w:t>As</w:t>
      </w:r>
      <w:r>
        <w:rPr>
          <w:spacing w:val="-5"/>
        </w:rPr>
        <w:t xml:space="preserve"> </w:t>
      </w:r>
      <w:r>
        <w:t>appropriate</w:t>
      </w:r>
      <w:r>
        <w:rPr>
          <w:spacing w:val="-6"/>
        </w:rPr>
        <w:t xml:space="preserve"> </w:t>
      </w:r>
      <w:r>
        <w:t>for the</w:t>
      </w:r>
      <w:r>
        <w:rPr>
          <w:spacing w:val="-2"/>
        </w:rPr>
        <w:t xml:space="preserve"> </w:t>
      </w:r>
      <w:r>
        <w:t>project,</w:t>
      </w:r>
      <w:r>
        <w:rPr>
          <w:spacing w:val="2"/>
        </w:rPr>
        <w:t xml:space="preserve"> </w:t>
      </w:r>
      <w:r>
        <w:t>submit</w:t>
      </w:r>
      <w:r>
        <w:rPr>
          <w:spacing w:val="2"/>
        </w:rPr>
        <w:t xml:space="preserve"> </w:t>
      </w:r>
      <w:r>
        <w:t>evidence</w:t>
      </w:r>
      <w:r>
        <w:rPr>
          <w:spacing w:val="-2"/>
        </w:rPr>
        <w:t xml:space="preserve"> </w:t>
      </w:r>
      <w:r>
        <w:t>of</w:t>
      </w:r>
      <w:r>
        <w:rPr>
          <w:spacing w:val="7"/>
        </w:rPr>
        <w:t xml:space="preserve"> </w:t>
      </w:r>
      <w:r>
        <w:t>conformance</w:t>
      </w:r>
      <w:r>
        <w:rPr>
          <w:spacing w:val="-7"/>
        </w:rPr>
        <w:t xml:space="preserve"> </w:t>
      </w:r>
      <w:r>
        <w:t>to</w:t>
      </w:r>
      <w:r>
        <w:rPr>
          <w:spacing w:val="-6"/>
        </w:rPr>
        <w:t xml:space="preserve"> </w:t>
      </w:r>
      <w:r>
        <w:t>the</w:t>
      </w:r>
      <w:r>
        <w:rPr>
          <w:spacing w:val="-6"/>
        </w:rPr>
        <w:t xml:space="preserve"> </w:t>
      </w:r>
      <w:r>
        <w:t>following:</w:t>
      </w:r>
    </w:p>
    <w:p w14:paraId="22304E14" w14:textId="77777777" w:rsidR="00762D58" w:rsidRDefault="00A364CD">
      <w:pPr>
        <w:pStyle w:val="ListParagraph"/>
        <w:numPr>
          <w:ilvl w:val="0"/>
          <w:numId w:val="145"/>
        </w:numPr>
        <w:tabs>
          <w:tab w:val="left" w:pos="453"/>
        </w:tabs>
        <w:spacing w:before="63"/>
        <w:ind w:right="991"/>
        <w:rPr>
          <w:rFonts w:ascii="Times New Roman" w:hAnsi="Times New Roman"/>
          <w:sz w:val="20"/>
        </w:rPr>
      </w:pPr>
      <w:r>
        <w:rPr>
          <w:sz w:val="20"/>
        </w:rPr>
        <w:t>Metal</w:t>
      </w:r>
      <w:r>
        <w:rPr>
          <w:spacing w:val="-6"/>
          <w:sz w:val="20"/>
        </w:rPr>
        <w:t xml:space="preserve"> </w:t>
      </w:r>
      <w:r>
        <w:rPr>
          <w:sz w:val="20"/>
        </w:rPr>
        <w:t>roofing:</w:t>
      </w:r>
      <w:r>
        <w:rPr>
          <w:spacing w:val="-12"/>
          <w:sz w:val="20"/>
        </w:rPr>
        <w:t xml:space="preserve"> </w:t>
      </w:r>
      <w:r>
        <w:rPr>
          <w:sz w:val="20"/>
        </w:rPr>
        <w:t>Roof</w:t>
      </w:r>
      <w:r>
        <w:rPr>
          <w:spacing w:val="2"/>
          <w:sz w:val="20"/>
        </w:rPr>
        <w:t xml:space="preserve"> </w:t>
      </w:r>
      <w:r>
        <w:rPr>
          <w:sz w:val="20"/>
        </w:rPr>
        <w:t>sheeting</w:t>
      </w:r>
      <w:r>
        <w:rPr>
          <w:spacing w:val="-10"/>
          <w:sz w:val="20"/>
        </w:rPr>
        <w:t xml:space="preserve"> </w:t>
      </w:r>
      <w:r>
        <w:rPr>
          <w:sz w:val="20"/>
        </w:rPr>
        <w:t>and</w:t>
      </w:r>
      <w:r>
        <w:rPr>
          <w:spacing w:val="-11"/>
          <w:sz w:val="20"/>
        </w:rPr>
        <w:t xml:space="preserve"> </w:t>
      </w:r>
      <w:r>
        <w:rPr>
          <w:sz w:val="20"/>
        </w:rPr>
        <w:t>fastenings</w:t>
      </w:r>
      <w:r>
        <w:rPr>
          <w:spacing w:val="-13"/>
          <w:sz w:val="20"/>
        </w:rPr>
        <w:t xml:space="preserve"> </w:t>
      </w:r>
      <w:r>
        <w:rPr>
          <w:sz w:val="20"/>
        </w:rPr>
        <w:t>to</w:t>
      </w:r>
      <w:r>
        <w:rPr>
          <w:spacing w:val="-2"/>
          <w:sz w:val="20"/>
        </w:rPr>
        <w:t xml:space="preserve"> </w:t>
      </w:r>
      <w:r>
        <w:rPr>
          <w:sz w:val="20"/>
        </w:rPr>
        <w:t>AS</w:t>
      </w:r>
      <w:r>
        <w:rPr>
          <w:spacing w:val="-4"/>
          <w:sz w:val="20"/>
        </w:rPr>
        <w:t xml:space="preserve"> </w:t>
      </w:r>
      <w:r>
        <w:rPr>
          <w:sz w:val="20"/>
        </w:rPr>
        <w:t>1562.1</w:t>
      </w:r>
      <w:r>
        <w:rPr>
          <w:spacing w:val="-6"/>
          <w:sz w:val="20"/>
        </w:rPr>
        <w:t xml:space="preserve"> </w:t>
      </w:r>
      <w:r>
        <w:rPr>
          <w:sz w:val="20"/>
        </w:rPr>
        <w:t>Section</w:t>
      </w:r>
      <w:r>
        <w:rPr>
          <w:spacing w:val="-11"/>
          <w:sz w:val="20"/>
        </w:rPr>
        <w:t xml:space="preserve"> </w:t>
      </w:r>
      <w:r>
        <w:rPr>
          <w:sz w:val="20"/>
        </w:rPr>
        <w:t>5</w:t>
      </w:r>
      <w:r>
        <w:rPr>
          <w:spacing w:val="-6"/>
          <w:sz w:val="20"/>
        </w:rPr>
        <w:t xml:space="preserve"> </w:t>
      </w:r>
      <w:r>
        <w:rPr>
          <w:sz w:val="20"/>
        </w:rPr>
        <w:t>for</w:t>
      </w:r>
      <w:r>
        <w:rPr>
          <w:spacing w:val="-4"/>
          <w:sz w:val="20"/>
        </w:rPr>
        <w:t xml:space="preserve"> </w:t>
      </w:r>
      <w:r>
        <w:rPr>
          <w:sz w:val="20"/>
        </w:rPr>
        <w:t>resistance</w:t>
      </w:r>
      <w:r>
        <w:rPr>
          <w:spacing w:val="-7"/>
          <w:sz w:val="20"/>
        </w:rPr>
        <w:t xml:space="preserve"> </w:t>
      </w:r>
      <w:r>
        <w:rPr>
          <w:sz w:val="20"/>
        </w:rPr>
        <w:t>to</w:t>
      </w:r>
      <w:r>
        <w:rPr>
          <w:spacing w:val="-6"/>
          <w:sz w:val="20"/>
        </w:rPr>
        <w:t xml:space="preserve"> </w:t>
      </w:r>
      <w:r>
        <w:rPr>
          <w:sz w:val="20"/>
        </w:rPr>
        <w:t>concentrated</w:t>
      </w:r>
      <w:r>
        <w:rPr>
          <w:spacing w:val="-52"/>
          <w:sz w:val="20"/>
        </w:rPr>
        <w:t xml:space="preserve"> </w:t>
      </w:r>
      <w:r>
        <w:rPr>
          <w:sz w:val="20"/>
        </w:rPr>
        <w:t>load</w:t>
      </w:r>
      <w:r>
        <w:rPr>
          <w:spacing w:val="-1"/>
          <w:sz w:val="20"/>
        </w:rPr>
        <w:t xml:space="preserve"> </w:t>
      </w:r>
      <w:r>
        <w:rPr>
          <w:sz w:val="20"/>
        </w:rPr>
        <w:t>and to wind</w:t>
      </w:r>
      <w:r>
        <w:rPr>
          <w:spacing w:val="-13"/>
          <w:sz w:val="20"/>
        </w:rPr>
        <w:t xml:space="preserve"> </w:t>
      </w:r>
      <w:r>
        <w:rPr>
          <w:sz w:val="20"/>
        </w:rPr>
        <w:t>pressure.</w:t>
      </w:r>
    </w:p>
    <w:p w14:paraId="3230175B" w14:textId="77777777" w:rsidR="00762D58" w:rsidRDefault="00A364CD">
      <w:pPr>
        <w:pStyle w:val="BodyText"/>
        <w:spacing w:before="58"/>
        <w:ind w:left="241"/>
      </w:pPr>
      <w:r>
        <w:t>Samples</w:t>
      </w:r>
    </w:p>
    <w:p w14:paraId="79FCB979" w14:textId="77777777" w:rsidR="00762D58" w:rsidRDefault="00A364CD">
      <w:pPr>
        <w:pStyle w:val="BodyText"/>
        <w:spacing w:before="19"/>
        <w:ind w:left="241"/>
      </w:pPr>
      <w:r>
        <w:t>Requirement:</w:t>
      </w:r>
      <w:r>
        <w:rPr>
          <w:spacing w:val="-4"/>
        </w:rPr>
        <w:t xml:space="preserve"> </w:t>
      </w:r>
      <w:r>
        <w:t>Submit</w:t>
      </w:r>
      <w:r>
        <w:rPr>
          <w:spacing w:val="1"/>
        </w:rPr>
        <w:t xml:space="preserve"> </w:t>
      </w:r>
      <w:r>
        <w:t>samples</w:t>
      </w:r>
      <w:r>
        <w:rPr>
          <w:spacing w:val="-4"/>
        </w:rPr>
        <w:t xml:space="preserve"> </w:t>
      </w:r>
      <w:r>
        <w:t>of</w:t>
      </w:r>
      <w:r>
        <w:rPr>
          <w:spacing w:val="1"/>
        </w:rPr>
        <w:t xml:space="preserve"> </w:t>
      </w:r>
      <w:r>
        <w:t>the</w:t>
      </w:r>
      <w:r>
        <w:rPr>
          <w:spacing w:val="-6"/>
        </w:rPr>
        <w:t xml:space="preserve"> </w:t>
      </w:r>
      <w:r>
        <w:t>following:</w:t>
      </w:r>
    </w:p>
    <w:p w14:paraId="6F6458BB" w14:textId="77777777" w:rsidR="00762D58" w:rsidRDefault="00A364CD">
      <w:pPr>
        <w:pStyle w:val="ListParagraph"/>
        <w:numPr>
          <w:ilvl w:val="0"/>
          <w:numId w:val="145"/>
        </w:numPr>
        <w:tabs>
          <w:tab w:val="left" w:pos="453"/>
        </w:tabs>
        <w:spacing w:before="58"/>
        <w:ind w:hanging="217"/>
        <w:rPr>
          <w:rFonts w:ascii="Times New Roman" w:hAnsi="Times New Roman"/>
          <w:sz w:val="20"/>
        </w:rPr>
      </w:pPr>
      <w:r>
        <w:rPr>
          <w:spacing w:val="-1"/>
          <w:sz w:val="20"/>
        </w:rPr>
        <w:t>Custom</w:t>
      </w:r>
      <w:r>
        <w:rPr>
          <w:spacing w:val="7"/>
          <w:sz w:val="20"/>
        </w:rPr>
        <w:t xml:space="preserve"> </w:t>
      </w:r>
      <w:r>
        <w:rPr>
          <w:spacing w:val="-1"/>
          <w:sz w:val="20"/>
        </w:rPr>
        <w:t>profiled</w:t>
      </w:r>
      <w:r>
        <w:rPr>
          <w:spacing w:val="-3"/>
          <w:sz w:val="20"/>
        </w:rPr>
        <w:t xml:space="preserve"> </w:t>
      </w:r>
      <w:r>
        <w:rPr>
          <w:spacing w:val="-1"/>
          <w:sz w:val="20"/>
        </w:rPr>
        <w:t>flashings</w:t>
      </w:r>
      <w:r>
        <w:rPr>
          <w:spacing w:val="-2"/>
          <w:sz w:val="20"/>
        </w:rPr>
        <w:t xml:space="preserve"> </w:t>
      </w:r>
      <w:r>
        <w:rPr>
          <w:sz w:val="20"/>
        </w:rPr>
        <w:t>and</w:t>
      </w:r>
      <w:r>
        <w:rPr>
          <w:spacing w:val="-21"/>
          <w:sz w:val="20"/>
        </w:rPr>
        <w:t xml:space="preserve"> </w:t>
      </w:r>
      <w:r>
        <w:rPr>
          <w:sz w:val="20"/>
        </w:rPr>
        <w:t>cappings.</w:t>
      </w:r>
    </w:p>
    <w:p w14:paraId="77ACEED9" w14:textId="77777777" w:rsidR="00762D58" w:rsidRDefault="00A364CD">
      <w:pPr>
        <w:pStyle w:val="ListParagraph"/>
        <w:numPr>
          <w:ilvl w:val="0"/>
          <w:numId w:val="145"/>
        </w:numPr>
        <w:tabs>
          <w:tab w:val="left" w:pos="453"/>
        </w:tabs>
        <w:spacing w:before="57"/>
        <w:ind w:hanging="217"/>
        <w:rPr>
          <w:rFonts w:ascii="Times New Roman" w:hAnsi="Times New Roman"/>
          <w:sz w:val="20"/>
        </w:rPr>
      </w:pPr>
      <w:r>
        <w:rPr>
          <w:sz w:val="20"/>
        </w:rPr>
        <w:t>Sheet</w:t>
      </w:r>
      <w:r>
        <w:rPr>
          <w:spacing w:val="-7"/>
          <w:sz w:val="20"/>
        </w:rPr>
        <w:t xml:space="preserve"> </w:t>
      </w:r>
      <w:r>
        <w:rPr>
          <w:sz w:val="20"/>
        </w:rPr>
        <w:t>metal</w:t>
      </w:r>
      <w:r>
        <w:rPr>
          <w:spacing w:val="-10"/>
          <w:sz w:val="20"/>
        </w:rPr>
        <w:t xml:space="preserve"> </w:t>
      </w:r>
      <w:r>
        <w:rPr>
          <w:sz w:val="20"/>
        </w:rPr>
        <w:t>finishes</w:t>
      </w:r>
      <w:r>
        <w:rPr>
          <w:spacing w:val="-8"/>
          <w:sz w:val="20"/>
        </w:rPr>
        <w:t xml:space="preserve"> </w:t>
      </w:r>
      <w:r>
        <w:rPr>
          <w:sz w:val="20"/>
        </w:rPr>
        <w:t>showing</w:t>
      </w:r>
      <w:r>
        <w:rPr>
          <w:spacing w:val="-9"/>
          <w:sz w:val="20"/>
        </w:rPr>
        <w:t xml:space="preserve"> </w:t>
      </w:r>
      <w:r>
        <w:rPr>
          <w:sz w:val="20"/>
        </w:rPr>
        <w:t>the</w:t>
      </w:r>
      <w:r>
        <w:rPr>
          <w:spacing w:val="-6"/>
          <w:sz w:val="20"/>
        </w:rPr>
        <w:t xml:space="preserve"> </w:t>
      </w:r>
      <w:r>
        <w:rPr>
          <w:sz w:val="20"/>
        </w:rPr>
        <w:t>range</w:t>
      </w:r>
      <w:r>
        <w:rPr>
          <w:spacing w:val="-6"/>
          <w:sz w:val="20"/>
        </w:rPr>
        <w:t xml:space="preserve"> </w:t>
      </w:r>
      <w:r>
        <w:rPr>
          <w:sz w:val="20"/>
        </w:rPr>
        <w:t>of</w:t>
      </w:r>
      <w:r>
        <w:rPr>
          <w:spacing w:val="-3"/>
          <w:sz w:val="20"/>
        </w:rPr>
        <w:t xml:space="preserve"> </w:t>
      </w:r>
      <w:r>
        <w:rPr>
          <w:sz w:val="20"/>
        </w:rPr>
        <w:t>variation</w:t>
      </w:r>
      <w:r>
        <w:rPr>
          <w:spacing w:val="-14"/>
          <w:sz w:val="20"/>
        </w:rPr>
        <w:t xml:space="preserve"> </w:t>
      </w:r>
      <w:r>
        <w:rPr>
          <w:sz w:val="20"/>
        </w:rPr>
        <w:t>available.</w:t>
      </w:r>
    </w:p>
    <w:p w14:paraId="4053F0D8" w14:textId="77777777" w:rsidR="00762D58" w:rsidRDefault="00A364CD">
      <w:pPr>
        <w:pStyle w:val="ListParagraph"/>
        <w:numPr>
          <w:ilvl w:val="0"/>
          <w:numId w:val="145"/>
        </w:numPr>
        <w:tabs>
          <w:tab w:val="left" w:pos="453"/>
        </w:tabs>
        <w:spacing w:before="58"/>
        <w:ind w:hanging="217"/>
        <w:rPr>
          <w:rFonts w:ascii="Times New Roman" w:hAnsi="Times New Roman"/>
          <w:sz w:val="20"/>
        </w:rPr>
      </w:pPr>
      <w:r>
        <w:rPr>
          <w:sz w:val="20"/>
        </w:rPr>
        <w:t>Sealants.</w:t>
      </w:r>
    </w:p>
    <w:p w14:paraId="6F4B6B9A" w14:textId="77777777" w:rsidR="00762D58" w:rsidRDefault="00A364CD">
      <w:pPr>
        <w:pStyle w:val="ListParagraph"/>
        <w:numPr>
          <w:ilvl w:val="0"/>
          <w:numId w:val="145"/>
        </w:numPr>
        <w:tabs>
          <w:tab w:val="left" w:pos="453"/>
        </w:tabs>
        <w:spacing w:before="57" w:line="300" w:lineRule="auto"/>
        <w:ind w:left="241" w:right="5850" w:firstLine="0"/>
        <w:rPr>
          <w:rFonts w:ascii="Times New Roman" w:hAnsi="Times New Roman"/>
          <w:sz w:val="20"/>
        </w:rPr>
      </w:pPr>
      <w:r>
        <w:rPr>
          <w:spacing w:val="-1"/>
          <w:sz w:val="20"/>
        </w:rPr>
        <w:t>Trims</w:t>
      </w:r>
      <w:r>
        <w:rPr>
          <w:spacing w:val="-3"/>
          <w:sz w:val="20"/>
        </w:rPr>
        <w:t xml:space="preserve"> </w:t>
      </w:r>
      <w:r>
        <w:rPr>
          <w:sz w:val="20"/>
        </w:rPr>
        <w:t>and</w:t>
      </w:r>
      <w:r>
        <w:rPr>
          <w:spacing w:val="1"/>
          <w:sz w:val="20"/>
        </w:rPr>
        <w:t xml:space="preserve"> </w:t>
      </w:r>
      <w:r>
        <w:rPr>
          <w:sz w:val="20"/>
        </w:rPr>
        <w:t>accessories</w:t>
      </w:r>
      <w:r>
        <w:rPr>
          <w:spacing w:val="-3"/>
          <w:sz w:val="20"/>
        </w:rPr>
        <w:t xml:space="preserve"> </w:t>
      </w:r>
      <w:r>
        <w:rPr>
          <w:sz w:val="20"/>
        </w:rPr>
        <w:t>with</w:t>
      </w:r>
      <w:r>
        <w:rPr>
          <w:spacing w:val="1"/>
          <w:sz w:val="20"/>
        </w:rPr>
        <w:t xml:space="preserve"> </w:t>
      </w:r>
      <w:r>
        <w:rPr>
          <w:sz w:val="20"/>
        </w:rPr>
        <w:t>a colour</w:t>
      </w:r>
      <w:r>
        <w:rPr>
          <w:spacing w:val="-34"/>
          <w:sz w:val="20"/>
        </w:rPr>
        <w:t xml:space="preserve"> </w:t>
      </w:r>
      <w:r>
        <w:rPr>
          <w:sz w:val="20"/>
        </w:rPr>
        <w:t>finish.</w:t>
      </w:r>
      <w:r>
        <w:rPr>
          <w:spacing w:val="-52"/>
          <w:sz w:val="20"/>
        </w:rPr>
        <w:t xml:space="preserve"> </w:t>
      </w:r>
      <w:r>
        <w:rPr>
          <w:sz w:val="20"/>
        </w:rPr>
        <w:t>Warranties</w:t>
      </w:r>
    </w:p>
    <w:p w14:paraId="3B6BEAAE" w14:textId="77777777" w:rsidR="00762D58" w:rsidRDefault="00A364CD">
      <w:pPr>
        <w:pStyle w:val="BodyText"/>
        <w:spacing w:line="197" w:lineRule="exact"/>
        <w:ind w:left="241"/>
      </w:pPr>
      <w:r>
        <w:t>Roofing</w:t>
      </w:r>
      <w:r>
        <w:rPr>
          <w:spacing w:val="-7"/>
        </w:rPr>
        <w:t xml:space="preserve"> </w:t>
      </w:r>
      <w:r>
        <w:t>materials: Submit</w:t>
      </w:r>
      <w:r>
        <w:rPr>
          <w:spacing w:val="-4"/>
        </w:rPr>
        <w:t xml:space="preserve"> </w:t>
      </w:r>
      <w:r>
        <w:t>the</w:t>
      </w:r>
      <w:r>
        <w:rPr>
          <w:spacing w:val="-6"/>
        </w:rPr>
        <w:t xml:space="preserve"> </w:t>
      </w:r>
      <w:r>
        <w:t>manufacturer’s</w:t>
      </w:r>
      <w:r>
        <w:rPr>
          <w:spacing w:val="-5"/>
        </w:rPr>
        <w:t xml:space="preserve"> </w:t>
      </w:r>
      <w:r>
        <w:t>published</w:t>
      </w:r>
      <w:r>
        <w:rPr>
          <w:spacing w:val="-3"/>
        </w:rPr>
        <w:t xml:space="preserve"> </w:t>
      </w:r>
      <w:r>
        <w:t>product</w:t>
      </w:r>
      <w:r>
        <w:rPr>
          <w:spacing w:val="1"/>
        </w:rPr>
        <w:t xml:space="preserve"> </w:t>
      </w:r>
      <w:r>
        <w:t>warranties.</w:t>
      </w:r>
    </w:p>
    <w:p w14:paraId="3616F93E" w14:textId="77777777" w:rsidR="00762D58" w:rsidRDefault="00A364CD">
      <w:pPr>
        <w:pStyle w:val="ListParagraph"/>
        <w:numPr>
          <w:ilvl w:val="1"/>
          <w:numId w:val="129"/>
        </w:numPr>
        <w:tabs>
          <w:tab w:val="left" w:pos="798"/>
          <w:tab w:val="left" w:pos="799"/>
        </w:tabs>
        <w:spacing w:before="1" w:line="350" w:lineRule="atLeast"/>
        <w:ind w:right="7998" w:firstLine="0"/>
        <w:rPr>
          <w:sz w:val="20"/>
        </w:rPr>
      </w:pPr>
      <w:r>
        <w:rPr>
          <w:sz w:val="20"/>
        </w:rPr>
        <w:t>INSPECTION</w:t>
      </w:r>
      <w:r>
        <w:rPr>
          <w:spacing w:val="-53"/>
          <w:sz w:val="20"/>
        </w:rPr>
        <w:t xml:space="preserve"> </w:t>
      </w:r>
      <w:r>
        <w:rPr>
          <w:sz w:val="20"/>
        </w:rPr>
        <w:t>Notice</w:t>
      </w:r>
    </w:p>
    <w:p w14:paraId="2A6485CF" w14:textId="77777777" w:rsidR="00762D58" w:rsidRDefault="00A364CD">
      <w:pPr>
        <w:pStyle w:val="BodyText"/>
        <w:spacing w:before="15"/>
        <w:ind w:left="241"/>
      </w:pPr>
      <w:r>
        <w:t>Inspection:</w:t>
      </w:r>
      <w:r>
        <w:rPr>
          <w:spacing w:val="-2"/>
        </w:rPr>
        <w:t xml:space="preserve"> </w:t>
      </w:r>
      <w:r>
        <w:t>Give</w:t>
      </w:r>
      <w:r>
        <w:rPr>
          <w:spacing w:val="-5"/>
        </w:rPr>
        <w:t xml:space="preserve"> </w:t>
      </w:r>
      <w:r>
        <w:t>notice</w:t>
      </w:r>
      <w:r>
        <w:rPr>
          <w:spacing w:val="1"/>
        </w:rPr>
        <w:t xml:space="preserve"> </w:t>
      </w:r>
      <w:r>
        <w:t>so</w:t>
      </w:r>
      <w:r>
        <w:rPr>
          <w:spacing w:val="1"/>
        </w:rPr>
        <w:t xml:space="preserve"> </w:t>
      </w:r>
      <w:r>
        <w:t>that</w:t>
      </w:r>
      <w:r>
        <w:rPr>
          <w:spacing w:val="-2"/>
        </w:rPr>
        <w:t xml:space="preserve"> </w:t>
      </w:r>
      <w:r>
        <w:t>inspection</w:t>
      </w:r>
      <w:r>
        <w:rPr>
          <w:spacing w:val="-5"/>
        </w:rPr>
        <w:t xml:space="preserve"> </w:t>
      </w:r>
      <w:r>
        <w:t>may</w:t>
      </w:r>
      <w:r>
        <w:rPr>
          <w:spacing w:val="-2"/>
        </w:rPr>
        <w:t xml:space="preserve"> </w:t>
      </w:r>
      <w:r>
        <w:t>be</w:t>
      </w:r>
      <w:r>
        <w:rPr>
          <w:spacing w:val="-5"/>
        </w:rPr>
        <w:t xml:space="preserve"> </w:t>
      </w:r>
      <w:r>
        <w:t>made</w:t>
      </w:r>
      <w:r>
        <w:rPr>
          <w:spacing w:val="-4"/>
        </w:rPr>
        <w:t xml:space="preserve"> </w:t>
      </w:r>
      <w:r>
        <w:t>of</w:t>
      </w:r>
      <w:r>
        <w:rPr>
          <w:spacing w:val="3"/>
        </w:rPr>
        <w:t xml:space="preserve"> </w:t>
      </w:r>
      <w:r>
        <w:t>the</w:t>
      </w:r>
      <w:r>
        <w:rPr>
          <w:spacing w:val="-4"/>
        </w:rPr>
        <w:t xml:space="preserve"> </w:t>
      </w:r>
      <w:r>
        <w:t>following:</w:t>
      </w:r>
    </w:p>
    <w:p w14:paraId="6D6E1835" w14:textId="77777777" w:rsidR="00762D58" w:rsidRDefault="00A364CD">
      <w:pPr>
        <w:pStyle w:val="ListParagraph"/>
        <w:numPr>
          <w:ilvl w:val="0"/>
          <w:numId w:val="145"/>
        </w:numPr>
        <w:tabs>
          <w:tab w:val="left" w:pos="453"/>
        </w:tabs>
        <w:spacing w:before="58"/>
        <w:ind w:hanging="217"/>
        <w:rPr>
          <w:rFonts w:ascii="Times New Roman" w:hAnsi="Times New Roman"/>
          <w:sz w:val="20"/>
        </w:rPr>
      </w:pPr>
      <w:r>
        <w:rPr>
          <w:sz w:val="20"/>
        </w:rPr>
        <w:t>Roof</w:t>
      </w:r>
      <w:r>
        <w:rPr>
          <w:spacing w:val="-4"/>
          <w:sz w:val="20"/>
        </w:rPr>
        <w:t xml:space="preserve"> </w:t>
      </w:r>
      <w:r>
        <w:rPr>
          <w:sz w:val="20"/>
        </w:rPr>
        <w:t>supports.</w:t>
      </w:r>
    </w:p>
    <w:p w14:paraId="33A3AA6E" w14:textId="77777777" w:rsidR="00762D58" w:rsidRDefault="00A364CD">
      <w:pPr>
        <w:pStyle w:val="ListParagraph"/>
        <w:numPr>
          <w:ilvl w:val="0"/>
          <w:numId w:val="145"/>
        </w:numPr>
        <w:tabs>
          <w:tab w:val="left" w:pos="453"/>
        </w:tabs>
        <w:spacing w:before="62"/>
        <w:ind w:right="790"/>
        <w:rPr>
          <w:rFonts w:ascii="Times New Roman" w:hAnsi="Times New Roman"/>
          <w:sz w:val="20"/>
        </w:rPr>
      </w:pPr>
      <w:r>
        <w:rPr>
          <w:spacing w:val="-1"/>
          <w:sz w:val="20"/>
        </w:rPr>
        <w:t>Parts</w:t>
      </w:r>
      <w:r>
        <w:rPr>
          <w:spacing w:val="-7"/>
          <w:sz w:val="20"/>
        </w:rPr>
        <w:t xml:space="preserve"> </w:t>
      </w:r>
      <w:r>
        <w:rPr>
          <w:spacing w:val="-1"/>
          <w:sz w:val="20"/>
        </w:rPr>
        <w:t>of</w:t>
      </w:r>
      <w:r>
        <w:rPr>
          <w:spacing w:val="4"/>
          <w:sz w:val="20"/>
        </w:rPr>
        <w:t xml:space="preserve"> </w:t>
      </w:r>
      <w:r>
        <w:rPr>
          <w:spacing w:val="-1"/>
          <w:sz w:val="20"/>
        </w:rPr>
        <w:t>the</w:t>
      </w:r>
      <w:r>
        <w:rPr>
          <w:spacing w:val="-5"/>
          <w:sz w:val="20"/>
        </w:rPr>
        <w:t xml:space="preserve"> </w:t>
      </w:r>
      <w:r>
        <w:rPr>
          <w:spacing w:val="-1"/>
          <w:sz w:val="20"/>
        </w:rPr>
        <w:t>roofing,</w:t>
      </w:r>
      <w:r>
        <w:rPr>
          <w:spacing w:val="-5"/>
          <w:sz w:val="20"/>
        </w:rPr>
        <w:t xml:space="preserve"> </w:t>
      </w:r>
      <w:r>
        <w:rPr>
          <w:sz w:val="20"/>
        </w:rPr>
        <w:t>sarking,</w:t>
      </w:r>
      <w:r>
        <w:rPr>
          <w:spacing w:val="-11"/>
          <w:sz w:val="20"/>
        </w:rPr>
        <w:t xml:space="preserve"> </w:t>
      </w:r>
      <w:r>
        <w:rPr>
          <w:sz w:val="20"/>
        </w:rPr>
        <w:t>vapour</w:t>
      </w:r>
      <w:r>
        <w:rPr>
          <w:spacing w:val="-3"/>
          <w:sz w:val="20"/>
        </w:rPr>
        <w:t xml:space="preserve"> </w:t>
      </w:r>
      <w:r>
        <w:rPr>
          <w:sz w:val="20"/>
        </w:rPr>
        <w:t>barrier,</w:t>
      </w:r>
      <w:r>
        <w:rPr>
          <w:spacing w:val="-5"/>
          <w:sz w:val="20"/>
        </w:rPr>
        <w:t xml:space="preserve"> </w:t>
      </w:r>
      <w:r>
        <w:rPr>
          <w:sz w:val="20"/>
        </w:rPr>
        <w:t>insulation</w:t>
      </w:r>
      <w:r>
        <w:rPr>
          <w:spacing w:val="-9"/>
          <w:sz w:val="20"/>
        </w:rPr>
        <w:t xml:space="preserve"> </w:t>
      </w:r>
      <w:r>
        <w:rPr>
          <w:sz w:val="20"/>
        </w:rPr>
        <w:t>and</w:t>
      </w:r>
      <w:r>
        <w:rPr>
          <w:spacing w:val="-4"/>
          <w:sz w:val="20"/>
        </w:rPr>
        <w:t xml:space="preserve"> </w:t>
      </w:r>
      <w:r>
        <w:rPr>
          <w:sz w:val="20"/>
        </w:rPr>
        <w:t>roof</w:t>
      </w:r>
      <w:r>
        <w:rPr>
          <w:spacing w:val="3"/>
          <w:sz w:val="20"/>
        </w:rPr>
        <w:t xml:space="preserve"> </w:t>
      </w:r>
      <w:r>
        <w:rPr>
          <w:sz w:val="20"/>
        </w:rPr>
        <w:t>plumbing</w:t>
      </w:r>
      <w:r>
        <w:rPr>
          <w:spacing w:val="-13"/>
          <w:sz w:val="20"/>
        </w:rPr>
        <w:t xml:space="preserve"> </w:t>
      </w:r>
      <w:r>
        <w:rPr>
          <w:sz w:val="20"/>
        </w:rPr>
        <w:t>installation</w:t>
      </w:r>
      <w:r>
        <w:rPr>
          <w:spacing w:val="-13"/>
          <w:sz w:val="20"/>
        </w:rPr>
        <w:t xml:space="preserve"> </w:t>
      </w:r>
      <w:r>
        <w:rPr>
          <w:sz w:val="20"/>
        </w:rPr>
        <w:t>before</w:t>
      </w:r>
      <w:r>
        <w:rPr>
          <w:spacing w:val="-9"/>
          <w:sz w:val="20"/>
        </w:rPr>
        <w:t xml:space="preserve"> </w:t>
      </w:r>
      <w:r>
        <w:rPr>
          <w:sz w:val="20"/>
        </w:rPr>
        <w:t>covering</w:t>
      </w:r>
      <w:r>
        <w:rPr>
          <w:spacing w:val="-53"/>
          <w:sz w:val="20"/>
        </w:rPr>
        <w:t xml:space="preserve"> </w:t>
      </w:r>
      <w:r>
        <w:rPr>
          <w:sz w:val="20"/>
        </w:rPr>
        <w:t>up</w:t>
      </w:r>
      <w:r>
        <w:rPr>
          <w:spacing w:val="-1"/>
          <w:sz w:val="20"/>
        </w:rPr>
        <w:t xml:space="preserve"> </w:t>
      </w:r>
      <w:r>
        <w:rPr>
          <w:sz w:val="20"/>
        </w:rPr>
        <w:t>or</w:t>
      </w:r>
      <w:r>
        <w:rPr>
          <w:spacing w:val="-3"/>
          <w:sz w:val="20"/>
        </w:rPr>
        <w:t xml:space="preserve"> </w:t>
      </w:r>
      <w:r>
        <w:rPr>
          <w:sz w:val="20"/>
        </w:rPr>
        <w:t>concealing.</w:t>
      </w:r>
    </w:p>
    <w:p w14:paraId="28CE1D7F" w14:textId="77777777" w:rsidR="00762D58" w:rsidRDefault="00762D58">
      <w:pPr>
        <w:rPr>
          <w:rFonts w:ascii="Times New Roman" w:hAnsi="Times New Roman"/>
          <w:sz w:val="20"/>
        </w:rPr>
        <w:sectPr w:rsidR="00762D58">
          <w:headerReference w:type="default" r:id="rId31"/>
          <w:footerReference w:type="default" r:id="rId32"/>
          <w:pgSz w:w="11910" w:h="16840"/>
          <w:pgMar w:top="1040" w:right="700" w:bottom="1220" w:left="1180" w:header="552" w:footer="1036" w:gutter="0"/>
          <w:cols w:space="720"/>
        </w:sectPr>
      </w:pPr>
    </w:p>
    <w:p w14:paraId="064E5B52" w14:textId="77777777" w:rsidR="00762D58" w:rsidRDefault="00762D58">
      <w:pPr>
        <w:pStyle w:val="BodyText"/>
      </w:pPr>
    </w:p>
    <w:p w14:paraId="07120586" w14:textId="77777777" w:rsidR="00762D58" w:rsidRDefault="00762D58">
      <w:pPr>
        <w:pStyle w:val="BodyText"/>
        <w:spacing w:before="4"/>
      </w:pPr>
    </w:p>
    <w:p w14:paraId="596AAA03" w14:textId="77777777" w:rsidR="00762D58" w:rsidRDefault="00A364CD">
      <w:pPr>
        <w:pStyle w:val="ListParagraph"/>
        <w:numPr>
          <w:ilvl w:val="0"/>
          <w:numId w:val="129"/>
        </w:numPr>
        <w:tabs>
          <w:tab w:val="left" w:pos="798"/>
          <w:tab w:val="left" w:pos="799"/>
        </w:tabs>
        <w:ind w:hanging="563"/>
        <w:rPr>
          <w:sz w:val="20"/>
        </w:rPr>
      </w:pPr>
      <w:r>
        <w:pict w14:anchorId="77B0737C">
          <v:shape id="_x0000_s4289" style="position:absolute;left:0;text-align:left;margin-left:69.55pt;margin-top:13.15pt;width:456.4pt;height:.1pt;z-index:-15671808;mso-wrap-distance-left:0;mso-wrap-distance-right:0;mso-position-horizontal-relative:page" coordorigin="1391,263" coordsize="9128,0" path="m1391,263r9128,e" filled="f" strokeweight=".78pt">
            <v:path arrowok="t"/>
            <w10:wrap type="topAndBottom" anchorx="page"/>
          </v:shape>
        </w:pict>
      </w:r>
      <w:r>
        <w:rPr>
          <w:sz w:val="20"/>
        </w:rPr>
        <w:t>PRODUCTS</w:t>
      </w:r>
    </w:p>
    <w:p w14:paraId="6C09281A" w14:textId="77777777" w:rsidR="00762D58" w:rsidRDefault="00A364CD">
      <w:pPr>
        <w:pStyle w:val="ListParagraph"/>
        <w:numPr>
          <w:ilvl w:val="1"/>
          <w:numId w:val="129"/>
        </w:numPr>
        <w:tabs>
          <w:tab w:val="left" w:pos="798"/>
          <w:tab w:val="left" w:pos="799"/>
        </w:tabs>
        <w:spacing w:before="12" w:line="350" w:lineRule="atLeast"/>
        <w:ind w:right="7912" w:firstLine="0"/>
        <w:rPr>
          <w:sz w:val="20"/>
        </w:rPr>
      </w:pPr>
      <w:r>
        <w:rPr>
          <w:sz w:val="20"/>
        </w:rPr>
        <w:t>GENERAL</w:t>
      </w:r>
      <w:r>
        <w:rPr>
          <w:spacing w:val="1"/>
          <w:sz w:val="20"/>
        </w:rPr>
        <w:t xml:space="preserve"> </w:t>
      </w:r>
      <w:r>
        <w:rPr>
          <w:sz w:val="20"/>
        </w:rPr>
        <w:t>Product</w:t>
      </w:r>
      <w:r>
        <w:rPr>
          <w:spacing w:val="44"/>
          <w:sz w:val="20"/>
        </w:rPr>
        <w:t xml:space="preserve"> </w:t>
      </w:r>
      <w:r>
        <w:rPr>
          <w:sz w:val="20"/>
        </w:rPr>
        <w:t>substitution</w:t>
      </w:r>
    </w:p>
    <w:p w14:paraId="365466AE" w14:textId="77777777" w:rsidR="00762D58" w:rsidRDefault="00A364CD">
      <w:pPr>
        <w:pStyle w:val="BodyText"/>
        <w:spacing w:before="22" w:line="237" w:lineRule="auto"/>
        <w:ind w:left="241" w:right="941"/>
      </w:pPr>
      <w:r>
        <w:t>Other products: Conform to PRODUCTS, GENERAL, Substitutions in the 0171 General</w:t>
      </w:r>
      <w:r>
        <w:rPr>
          <w:spacing w:val="1"/>
        </w:rPr>
        <w:t xml:space="preserve"> </w:t>
      </w:r>
      <w:r>
        <w:t>requirements</w:t>
      </w:r>
      <w:r>
        <w:rPr>
          <w:spacing w:val="-6"/>
        </w:rPr>
        <w:t xml:space="preserve"> </w:t>
      </w:r>
      <w:r>
        <w:t>worksection. Alternative</w:t>
      </w:r>
      <w:r>
        <w:rPr>
          <w:spacing w:val="-7"/>
        </w:rPr>
        <w:t xml:space="preserve"> </w:t>
      </w:r>
      <w:r>
        <w:t>equally</w:t>
      </w:r>
      <w:r>
        <w:rPr>
          <w:spacing w:val="-1"/>
        </w:rPr>
        <w:t xml:space="preserve"> </w:t>
      </w:r>
      <w:r>
        <w:t>approved</w:t>
      </w:r>
      <w:r>
        <w:rPr>
          <w:spacing w:val="-3"/>
        </w:rPr>
        <w:t xml:space="preserve"> </w:t>
      </w:r>
      <w:r>
        <w:t>products</w:t>
      </w:r>
      <w:r>
        <w:rPr>
          <w:spacing w:val="-5"/>
        </w:rPr>
        <w:t xml:space="preserve"> </w:t>
      </w:r>
      <w:r>
        <w:t>maybe</w:t>
      </w:r>
      <w:r>
        <w:rPr>
          <w:spacing w:val="-3"/>
        </w:rPr>
        <w:t xml:space="preserve"> </w:t>
      </w:r>
      <w:r>
        <w:t>presented</w:t>
      </w:r>
      <w:r>
        <w:rPr>
          <w:spacing w:val="-3"/>
        </w:rPr>
        <w:t xml:space="preserve"> </w:t>
      </w:r>
      <w:r>
        <w:t>as</w:t>
      </w:r>
      <w:r>
        <w:rPr>
          <w:spacing w:val="-5"/>
        </w:rPr>
        <w:t xml:space="preserve"> </w:t>
      </w:r>
      <w:r>
        <w:t>substitutes,</w:t>
      </w:r>
      <w:r>
        <w:rPr>
          <w:spacing w:val="-52"/>
        </w:rPr>
        <w:t xml:space="preserve"> </w:t>
      </w:r>
      <w:r>
        <w:t>however refer</w:t>
      </w:r>
      <w:r>
        <w:rPr>
          <w:spacing w:val="-3"/>
        </w:rPr>
        <w:t xml:space="preserve"> </w:t>
      </w:r>
      <w:r>
        <w:t>the generals</w:t>
      </w:r>
      <w:r>
        <w:rPr>
          <w:spacing w:val="-3"/>
        </w:rPr>
        <w:t xml:space="preserve"> </w:t>
      </w:r>
      <w:r>
        <w:t>section</w:t>
      </w:r>
      <w:r>
        <w:rPr>
          <w:spacing w:val="-5"/>
        </w:rPr>
        <w:t xml:space="preserve"> </w:t>
      </w:r>
      <w:r>
        <w:t>for substitution process.</w:t>
      </w:r>
    </w:p>
    <w:p w14:paraId="5EF3F727" w14:textId="77777777" w:rsidR="00762D58" w:rsidRDefault="00A364CD">
      <w:pPr>
        <w:pStyle w:val="BodyText"/>
        <w:spacing w:before="59"/>
        <w:ind w:left="241"/>
      </w:pPr>
      <w:r>
        <w:t>Storage</w:t>
      </w:r>
      <w:r>
        <w:rPr>
          <w:spacing w:val="28"/>
        </w:rPr>
        <w:t xml:space="preserve"> </w:t>
      </w:r>
      <w:r>
        <w:t>and</w:t>
      </w:r>
      <w:r>
        <w:rPr>
          <w:spacing w:val="28"/>
        </w:rPr>
        <w:t xml:space="preserve"> </w:t>
      </w:r>
      <w:r>
        <w:t>handling</w:t>
      </w:r>
    </w:p>
    <w:p w14:paraId="505D7A1E" w14:textId="77777777" w:rsidR="00762D58" w:rsidRDefault="00A364CD">
      <w:pPr>
        <w:pStyle w:val="BodyText"/>
        <w:spacing w:before="25"/>
        <w:ind w:left="241" w:right="708"/>
      </w:pPr>
      <w:r>
        <w:t>Storage:</w:t>
      </w:r>
      <w:r>
        <w:rPr>
          <w:spacing w:val="1"/>
        </w:rPr>
        <w:t xml:space="preserve"> </w:t>
      </w:r>
      <w:r>
        <w:t>Store</w:t>
      </w:r>
      <w:r>
        <w:rPr>
          <w:spacing w:val="-7"/>
        </w:rPr>
        <w:t xml:space="preserve"> </w:t>
      </w:r>
      <w:r>
        <w:t>metal</w:t>
      </w:r>
      <w:r>
        <w:rPr>
          <w:spacing w:val="2"/>
        </w:rPr>
        <w:t xml:space="preserve"> </w:t>
      </w:r>
      <w:r>
        <w:t>roofing</w:t>
      </w:r>
      <w:r>
        <w:rPr>
          <w:spacing w:val="-6"/>
        </w:rPr>
        <w:t xml:space="preserve"> </w:t>
      </w:r>
      <w:r>
        <w:t>materials</w:t>
      </w:r>
      <w:r>
        <w:rPr>
          <w:spacing w:val="-5"/>
        </w:rPr>
        <w:t xml:space="preserve"> </w:t>
      </w:r>
      <w:r>
        <w:t>away</w:t>
      </w:r>
      <w:r>
        <w:rPr>
          <w:spacing w:val="-1"/>
        </w:rPr>
        <w:t xml:space="preserve"> </w:t>
      </w:r>
      <w:r>
        <w:t>from</w:t>
      </w:r>
      <w:r>
        <w:rPr>
          <w:spacing w:val="4"/>
        </w:rPr>
        <w:t xml:space="preserve"> </w:t>
      </w:r>
      <w:r>
        <w:t>uncured</w:t>
      </w:r>
      <w:r>
        <w:rPr>
          <w:spacing w:val="-1"/>
        </w:rPr>
        <w:t xml:space="preserve"> </w:t>
      </w:r>
      <w:r>
        <w:t>concrete</w:t>
      </w:r>
      <w:r>
        <w:rPr>
          <w:spacing w:val="-2"/>
        </w:rPr>
        <w:t xml:space="preserve"> </w:t>
      </w:r>
      <w:r>
        <w:t>and</w:t>
      </w:r>
      <w:r>
        <w:rPr>
          <w:spacing w:val="-7"/>
        </w:rPr>
        <w:t xml:space="preserve"> </w:t>
      </w:r>
      <w:r>
        <w:t>masonry,</w:t>
      </w:r>
      <w:r>
        <w:rPr>
          <w:spacing w:val="1"/>
        </w:rPr>
        <w:t xml:space="preserve"> </w:t>
      </w:r>
      <w:r>
        <w:t>on</w:t>
      </w:r>
      <w:r>
        <w:rPr>
          <w:spacing w:val="-1"/>
        </w:rPr>
        <w:t xml:space="preserve"> </w:t>
      </w:r>
      <w:r>
        <w:t>a</w:t>
      </w:r>
      <w:r>
        <w:rPr>
          <w:spacing w:val="-7"/>
        </w:rPr>
        <w:t xml:space="preserve"> </w:t>
      </w:r>
      <w:r>
        <w:t>level</w:t>
      </w:r>
      <w:r>
        <w:rPr>
          <w:spacing w:val="-2"/>
        </w:rPr>
        <w:t xml:space="preserve"> </w:t>
      </w:r>
      <w:r>
        <w:t>base.</w:t>
      </w:r>
      <w:r>
        <w:rPr>
          <w:spacing w:val="1"/>
        </w:rPr>
        <w:t xml:space="preserve"> </w:t>
      </w:r>
      <w:r>
        <w:t>Do</w:t>
      </w:r>
      <w:r>
        <w:rPr>
          <w:spacing w:val="-52"/>
        </w:rPr>
        <w:t xml:space="preserve"> </w:t>
      </w:r>
      <w:r>
        <w:t>not store materials in contact with other materials which may cause staining, denting or other surface</w:t>
      </w:r>
      <w:r>
        <w:rPr>
          <w:spacing w:val="1"/>
        </w:rPr>
        <w:t xml:space="preserve"> </w:t>
      </w:r>
      <w:r>
        <w:t>damage.</w:t>
      </w:r>
    </w:p>
    <w:p w14:paraId="2D22C0C5" w14:textId="77777777" w:rsidR="00762D58" w:rsidRDefault="00A364CD">
      <w:pPr>
        <w:pStyle w:val="BodyText"/>
        <w:spacing w:before="59"/>
        <w:ind w:left="241"/>
      </w:pPr>
      <w:r>
        <w:t>Handling:</w:t>
      </w:r>
      <w:r>
        <w:rPr>
          <w:spacing w:val="1"/>
        </w:rPr>
        <w:t xml:space="preserve"> </w:t>
      </w:r>
      <w:r>
        <w:t>Handle</w:t>
      </w:r>
      <w:r>
        <w:rPr>
          <w:spacing w:val="-2"/>
        </w:rPr>
        <w:t xml:space="preserve"> </w:t>
      </w:r>
      <w:r>
        <w:t>roofing</w:t>
      </w:r>
      <w:r>
        <w:rPr>
          <w:spacing w:val="-6"/>
        </w:rPr>
        <w:t xml:space="preserve"> </w:t>
      </w:r>
      <w:r>
        <w:t>materials</w:t>
      </w:r>
      <w:r>
        <w:rPr>
          <w:spacing w:val="-5"/>
        </w:rPr>
        <w:t xml:space="preserve"> </w:t>
      </w:r>
      <w:r>
        <w:t>as</w:t>
      </w:r>
      <w:r>
        <w:rPr>
          <w:spacing w:val="-4"/>
        </w:rPr>
        <w:t xml:space="preserve"> </w:t>
      </w:r>
      <w:r>
        <w:t>follows:</w:t>
      </w:r>
    </w:p>
    <w:p w14:paraId="294A0050" w14:textId="77777777" w:rsidR="00762D58" w:rsidRDefault="00A364CD">
      <w:pPr>
        <w:pStyle w:val="ListParagraph"/>
        <w:numPr>
          <w:ilvl w:val="0"/>
          <w:numId w:val="145"/>
        </w:numPr>
        <w:tabs>
          <w:tab w:val="left" w:pos="453"/>
        </w:tabs>
        <w:spacing w:before="58"/>
        <w:ind w:hanging="217"/>
        <w:rPr>
          <w:rFonts w:ascii="Times New Roman" w:hAnsi="Times New Roman"/>
          <w:sz w:val="20"/>
        </w:rPr>
      </w:pPr>
      <w:r>
        <w:rPr>
          <w:spacing w:val="-1"/>
          <w:sz w:val="20"/>
        </w:rPr>
        <w:t>Use</w:t>
      </w:r>
      <w:r>
        <w:rPr>
          <w:spacing w:val="-4"/>
          <w:sz w:val="20"/>
        </w:rPr>
        <w:t xml:space="preserve"> </w:t>
      </w:r>
      <w:r>
        <w:rPr>
          <w:spacing w:val="-1"/>
          <w:sz w:val="20"/>
        </w:rPr>
        <w:t>gloves</w:t>
      </w:r>
      <w:r>
        <w:rPr>
          <w:spacing w:val="-8"/>
          <w:sz w:val="20"/>
        </w:rPr>
        <w:t xml:space="preserve"> </w:t>
      </w:r>
      <w:r>
        <w:rPr>
          <w:sz w:val="20"/>
        </w:rPr>
        <w:t>when</w:t>
      </w:r>
      <w:r>
        <w:rPr>
          <w:spacing w:val="-5"/>
          <w:sz w:val="20"/>
        </w:rPr>
        <w:t xml:space="preserve"> </w:t>
      </w:r>
      <w:r>
        <w:rPr>
          <w:sz w:val="20"/>
        </w:rPr>
        <w:t>handling</w:t>
      </w:r>
      <w:r>
        <w:rPr>
          <w:spacing w:val="-5"/>
          <w:sz w:val="20"/>
        </w:rPr>
        <w:t xml:space="preserve"> </w:t>
      </w:r>
      <w:r>
        <w:rPr>
          <w:sz w:val="20"/>
        </w:rPr>
        <w:t>precoated</w:t>
      </w:r>
      <w:r>
        <w:rPr>
          <w:spacing w:val="-19"/>
          <w:sz w:val="20"/>
        </w:rPr>
        <w:t xml:space="preserve"> </w:t>
      </w:r>
      <w:r>
        <w:rPr>
          <w:sz w:val="20"/>
        </w:rPr>
        <w:t>metal</w:t>
      </w:r>
      <w:r>
        <w:rPr>
          <w:spacing w:val="-3"/>
          <w:sz w:val="20"/>
        </w:rPr>
        <w:t xml:space="preserve"> </w:t>
      </w:r>
      <w:r>
        <w:rPr>
          <w:sz w:val="20"/>
        </w:rPr>
        <w:t>roofing</w:t>
      </w:r>
      <w:r>
        <w:rPr>
          <w:spacing w:val="-14"/>
          <w:sz w:val="20"/>
        </w:rPr>
        <w:t xml:space="preserve"> </w:t>
      </w:r>
      <w:r>
        <w:rPr>
          <w:sz w:val="20"/>
        </w:rPr>
        <w:t>material.</w:t>
      </w:r>
    </w:p>
    <w:p w14:paraId="16FAC020" w14:textId="77777777" w:rsidR="00762D58" w:rsidRDefault="00A364CD">
      <w:pPr>
        <w:pStyle w:val="ListParagraph"/>
        <w:numPr>
          <w:ilvl w:val="0"/>
          <w:numId w:val="145"/>
        </w:numPr>
        <w:tabs>
          <w:tab w:val="left" w:pos="453"/>
        </w:tabs>
        <w:spacing w:before="57"/>
        <w:ind w:hanging="217"/>
        <w:rPr>
          <w:rFonts w:ascii="Times New Roman" w:hAnsi="Times New Roman"/>
          <w:sz w:val="20"/>
        </w:rPr>
      </w:pPr>
      <w:r>
        <w:rPr>
          <w:sz w:val="20"/>
        </w:rPr>
        <w:t>Use</w:t>
      </w:r>
      <w:r>
        <w:rPr>
          <w:spacing w:val="-6"/>
          <w:sz w:val="20"/>
        </w:rPr>
        <w:t xml:space="preserve"> </w:t>
      </w:r>
      <w:r>
        <w:rPr>
          <w:sz w:val="20"/>
        </w:rPr>
        <w:t>soft</w:t>
      </w:r>
      <w:r>
        <w:rPr>
          <w:spacing w:val="-3"/>
          <w:sz w:val="20"/>
        </w:rPr>
        <w:t xml:space="preserve"> </w:t>
      </w:r>
      <w:r>
        <w:rPr>
          <w:sz w:val="20"/>
        </w:rPr>
        <w:t>soled</w:t>
      </w:r>
      <w:r>
        <w:rPr>
          <w:spacing w:val="-12"/>
          <w:sz w:val="20"/>
        </w:rPr>
        <w:t xml:space="preserve"> </w:t>
      </w:r>
      <w:r>
        <w:rPr>
          <w:sz w:val="20"/>
        </w:rPr>
        <w:t>shoes</w:t>
      </w:r>
      <w:r>
        <w:rPr>
          <w:spacing w:val="-4"/>
          <w:sz w:val="20"/>
        </w:rPr>
        <w:t xml:space="preserve"> </w:t>
      </w:r>
      <w:r>
        <w:rPr>
          <w:sz w:val="20"/>
        </w:rPr>
        <w:t>when</w:t>
      </w:r>
      <w:r>
        <w:rPr>
          <w:spacing w:val="-6"/>
          <w:sz w:val="20"/>
        </w:rPr>
        <w:t xml:space="preserve"> </w:t>
      </w:r>
      <w:r>
        <w:rPr>
          <w:sz w:val="20"/>
        </w:rPr>
        <w:t>fixing</w:t>
      </w:r>
      <w:r>
        <w:rPr>
          <w:spacing w:val="-10"/>
          <w:sz w:val="20"/>
        </w:rPr>
        <w:t xml:space="preserve"> </w:t>
      </w:r>
      <w:r>
        <w:rPr>
          <w:sz w:val="20"/>
        </w:rPr>
        <w:t>or</w:t>
      </w:r>
      <w:r>
        <w:rPr>
          <w:spacing w:val="-1"/>
          <w:sz w:val="20"/>
        </w:rPr>
        <w:t xml:space="preserve"> </w:t>
      </w:r>
      <w:r>
        <w:rPr>
          <w:sz w:val="20"/>
        </w:rPr>
        <w:t>working</w:t>
      </w:r>
      <w:r>
        <w:rPr>
          <w:spacing w:val="-10"/>
          <w:sz w:val="20"/>
        </w:rPr>
        <w:t xml:space="preserve"> </w:t>
      </w:r>
      <w:r>
        <w:rPr>
          <w:sz w:val="20"/>
        </w:rPr>
        <w:t>on</w:t>
      </w:r>
      <w:r>
        <w:rPr>
          <w:spacing w:val="-7"/>
          <w:sz w:val="20"/>
        </w:rPr>
        <w:t xml:space="preserve"> </w:t>
      </w:r>
      <w:r>
        <w:rPr>
          <w:sz w:val="20"/>
        </w:rPr>
        <w:t>roofs.</w:t>
      </w:r>
    </w:p>
    <w:p w14:paraId="2CA954E8" w14:textId="77777777" w:rsidR="00762D58" w:rsidRDefault="00A364CD">
      <w:pPr>
        <w:pStyle w:val="ListParagraph"/>
        <w:numPr>
          <w:ilvl w:val="0"/>
          <w:numId w:val="145"/>
        </w:numPr>
        <w:tabs>
          <w:tab w:val="left" w:pos="453"/>
        </w:tabs>
        <w:spacing w:before="57"/>
        <w:ind w:right="1324"/>
        <w:rPr>
          <w:rFonts w:ascii="Times New Roman" w:hAnsi="Times New Roman"/>
          <w:sz w:val="20"/>
        </w:rPr>
      </w:pPr>
      <w:r>
        <w:rPr>
          <w:spacing w:val="-1"/>
          <w:sz w:val="20"/>
        </w:rPr>
        <w:t>Protect edges</w:t>
      </w:r>
      <w:r>
        <w:rPr>
          <w:spacing w:val="-8"/>
          <w:sz w:val="20"/>
        </w:rPr>
        <w:t xml:space="preserve"> </w:t>
      </w:r>
      <w:r>
        <w:rPr>
          <w:sz w:val="20"/>
        </w:rPr>
        <w:t>and surfaces</w:t>
      </w:r>
      <w:r>
        <w:rPr>
          <w:spacing w:val="-18"/>
          <w:sz w:val="20"/>
        </w:rPr>
        <w:t xml:space="preserve"> </w:t>
      </w:r>
      <w:r>
        <w:rPr>
          <w:sz w:val="20"/>
        </w:rPr>
        <w:t>from</w:t>
      </w:r>
      <w:r>
        <w:rPr>
          <w:spacing w:val="7"/>
          <w:sz w:val="20"/>
        </w:rPr>
        <w:t xml:space="preserve"> </w:t>
      </w:r>
      <w:r>
        <w:rPr>
          <w:sz w:val="20"/>
        </w:rPr>
        <w:t>damage.</w:t>
      </w:r>
      <w:r>
        <w:rPr>
          <w:spacing w:val="-10"/>
          <w:sz w:val="20"/>
        </w:rPr>
        <w:t xml:space="preserve"> </w:t>
      </w:r>
      <w:r>
        <w:rPr>
          <w:sz w:val="20"/>
        </w:rPr>
        <w:t>Do not</w:t>
      </w:r>
      <w:r>
        <w:rPr>
          <w:spacing w:val="-2"/>
          <w:sz w:val="20"/>
        </w:rPr>
        <w:t xml:space="preserve"> </w:t>
      </w:r>
      <w:r>
        <w:rPr>
          <w:sz w:val="20"/>
        </w:rPr>
        <w:t>drag</w:t>
      </w:r>
      <w:r>
        <w:rPr>
          <w:spacing w:val="-9"/>
          <w:sz w:val="20"/>
        </w:rPr>
        <w:t xml:space="preserve"> </w:t>
      </w:r>
      <w:r>
        <w:rPr>
          <w:sz w:val="20"/>
        </w:rPr>
        <w:t>sheets</w:t>
      </w:r>
      <w:r>
        <w:rPr>
          <w:spacing w:val="-8"/>
          <w:sz w:val="20"/>
        </w:rPr>
        <w:t xml:space="preserve"> </w:t>
      </w:r>
      <w:r>
        <w:rPr>
          <w:sz w:val="20"/>
        </w:rPr>
        <w:t>across</w:t>
      </w:r>
      <w:r>
        <w:rPr>
          <w:spacing w:val="-8"/>
          <w:sz w:val="20"/>
        </w:rPr>
        <w:t xml:space="preserve"> </w:t>
      </w:r>
      <w:r>
        <w:rPr>
          <w:sz w:val="20"/>
        </w:rPr>
        <w:t>each</w:t>
      </w:r>
      <w:r>
        <w:rPr>
          <w:spacing w:val="-5"/>
          <w:sz w:val="20"/>
        </w:rPr>
        <w:t xml:space="preserve"> </w:t>
      </w:r>
      <w:r>
        <w:rPr>
          <w:sz w:val="20"/>
        </w:rPr>
        <w:t>other</w:t>
      </w:r>
      <w:r>
        <w:rPr>
          <w:spacing w:val="-2"/>
          <w:sz w:val="20"/>
        </w:rPr>
        <w:t xml:space="preserve"> </w:t>
      </w:r>
      <w:r>
        <w:rPr>
          <w:sz w:val="20"/>
        </w:rPr>
        <w:t>or</w:t>
      </w:r>
      <w:r>
        <w:rPr>
          <w:spacing w:val="-3"/>
          <w:sz w:val="20"/>
        </w:rPr>
        <w:t xml:space="preserve"> </w:t>
      </w:r>
      <w:r>
        <w:rPr>
          <w:sz w:val="20"/>
        </w:rPr>
        <w:t>over</w:t>
      </w:r>
      <w:r>
        <w:rPr>
          <w:spacing w:val="-3"/>
          <w:sz w:val="20"/>
        </w:rPr>
        <w:t xml:space="preserve"> </w:t>
      </w:r>
      <w:r>
        <w:rPr>
          <w:sz w:val="20"/>
        </w:rPr>
        <w:t>other</w:t>
      </w:r>
      <w:r>
        <w:rPr>
          <w:spacing w:val="-52"/>
          <w:sz w:val="20"/>
        </w:rPr>
        <w:t xml:space="preserve"> </w:t>
      </w:r>
      <w:r>
        <w:rPr>
          <w:sz w:val="20"/>
        </w:rPr>
        <w:t>materials.</w:t>
      </w:r>
    </w:p>
    <w:p w14:paraId="772B147B" w14:textId="77777777" w:rsidR="00762D58" w:rsidRDefault="00A364CD">
      <w:pPr>
        <w:pStyle w:val="BodyText"/>
        <w:spacing w:before="58"/>
        <w:ind w:left="241"/>
      </w:pPr>
      <w:r>
        <w:rPr>
          <w:w w:val="105"/>
        </w:rPr>
        <w:t>Marking</w:t>
      </w:r>
    </w:p>
    <w:p w14:paraId="4ABDA878" w14:textId="77777777" w:rsidR="00762D58" w:rsidRDefault="00A364CD">
      <w:pPr>
        <w:pStyle w:val="BodyText"/>
        <w:spacing w:before="20"/>
        <w:ind w:left="241"/>
      </w:pPr>
      <w:r>
        <w:t>Identification:</w:t>
      </w:r>
      <w:r>
        <w:rPr>
          <w:spacing w:val="1"/>
        </w:rPr>
        <w:t xml:space="preserve"> </w:t>
      </w:r>
      <w:r>
        <w:t>Marked</w:t>
      </w:r>
      <w:r>
        <w:rPr>
          <w:spacing w:val="-6"/>
        </w:rPr>
        <w:t xml:space="preserve"> </w:t>
      </w:r>
      <w:r>
        <w:t>to</w:t>
      </w:r>
      <w:r>
        <w:rPr>
          <w:spacing w:val="-2"/>
        </w:rPr>
        <w:t xml:space="preserve"> </w:t>
      </w:r>
      <w:r>
        <w:t>show</w:t>
      </w:r>
      <w:r>
        <w:rPr>
          <w:spacing w:val="-6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following:</w:t>
      </w:r>
    </w:p>
    <w:p w14:paraId="68F4F21C" w14:textId="77777777" w:rsidR="00762D58" w:rsidRDefault="00A364CD">
      <w:pPr>
        <w:pStyle w:val="ListParagraph"/>
        <w:numPr>
          <w:ilvl w:val="0"/>
          <w:numId w:val="145"/>
        </w:numPr>
        <w:tabs>
          <w:tab w:val="left" w:pos="453"/>
        </w:tabs>
        <w:spacing w:before="63"/>
        <w:ind w:hanging="217"/>
        <w:rPr>
          <w:rFonts w:ascii="Times New Roman" w:hAnsi="Times New Roman"/>
          <w:sz w:val="20"/>
        </w:rPr>
      </w:pPr>
      <w:r>
        <w:rPr>
          <w:sz w:val="20"/>
        </w:rPr>
        <w:t>Manufacturer’s</w:t>
      </w:r>
      <w:r>
        <w:rPr>
          <w:spacing w:val="-17"/>
          <w:sz w:val="20"/>
        </w:rPr>
        <w:t xml:space="preserve"> </w:t>
      </w:r>
      <w:r>
        <w:rPr>
          <w:sz w:val="20"/>
        </w:rPr>
        <w:t>identification.</w:t>
      </w:r>
    </w:p>
    <w:p w14:paraId="17F9194E" w14:textId="77777777" w:rsidR="00762D58" w:rsidRDefault="00A364CD">
      <w:pPr>
        <w:pStyle w:val="ListParagraph"/>
        <w:numPr>
          <w:ilvl w:val="0"/>
          <w:numId w:val="145"/>
        </w:numPr>
        <w:tabs>
          <w:tab w:val="left" w:pos="453"/>
        </w:tabs>
        <w:spacing w:before="57"/>
        <w:ind w:hanging="217"/>
        <w:rPr>
          <w:rFonts w:ascii="Times New Roman" w:hAnsi="Times New Roman"/>
          <w:sz w:val="20"/>
        </w:rPr>
      </w:pPr>
      <w:r>
        <w:rPr>
          <w:spacing w:val="-1"/>
          <w:sz w:val="20"/>
        </w:rPr>
        <w:t>Product</w:t>
      </w:r>
      <w:r>
        <w:rPr>
          <w:spacing w:val="3"/>
          <w:sz w:val="20"/>
        </w:rPr>
        <w:t xml:space="preserve"> </w:t>
      </w:r>
      <w:r>
        <w:rPr>
          <w:sz w:val="20"/>
        </w:rPr>
        <w:t>brand</w:t>
      </w:r>
      <w:r>
        <w:rPr>
          <w:spacing w:val="-13"/>
          <w:sz w:val="20"/>
        </w:rPr>
        <w:t xml:space="preserve"> </w:t>
      </w:r>
      <w:r>
        <w:rPr>
          <w:sz w:val="20"/>
        </w:rPr>
        <w:t>name.</w:t>
      </w:r>
    </w:p>
    <w:p w14:paraId="4A4C85D9" w14:textId="77777777" w:rsidR="00762D58" w:rsidRDefault="00A364CD">
      <w:pPr>
        <w:pStyle w:val="ListParagraph"/>
        <w:numPr>
          <w:ilvl w:val="0"/>
          <w:numId w:val="145"/>
        </w:numPr>
        <w:tabs>
          <w:tab w:val="left" w:pos="453"/>
        </w:tabs>
        <w:spacing w:before="57"/>
        <w:ind w:hanging="217"/>
        <w:rPr>
          <w:rFonts w:ascii="Times New Roman" w:hAnsi="Times New Roman"/>
          <w:sz w:val="20"/>
        </w:rPr>
      </w:pPr>
      <w:r>
        <w:rPr>
          <w:sz w:val="20"/>
        </w:rPr>
        <w:t>Product</w:t>
      </w:r>
      <w:r>
        <w:rPr>
          <w:spacing w:val="-7"/>
          <w:sz w:val="20"/>
        </w:rPr>
        <w:t xml:space="preserve"> </w:t>
      </w:r>
      <w:r>
        <w:rPr>
          <w:sz w:val="20"/>
        </w:rPr>
        <w:t>type.</w:t>
      </w:r>
    </w:p>
    <w:p w14:paraId="74B7BEBB" w14:textId="77777777" w:rsidR="00762D58" w:rsidRDefault="00A364CD">
      <w:pPr>
        <w:pStyle w:val="ListParagraph"/>
        <w:numPr>
          <w:ilvl w:val="0"/>
          <w:numId w:val="145"/>
        </w:numPr>
        <w:tabs>
          <w:tab w:val="left" w:pos="453"/>
        </w:tabs>
        <w:spacing w:before="57"/>
        <w:ind w:hanging="217"/>
        <w:rPr>
          <w:rFonts w:ascii="Times New Roman" w:hAnsi="Times New Roman"/>
          <w:sz w:val="20"/>
        </w:rPr>
      </w:pPr>
      <w:r>
        <w:rPr>
          <w:sz w:val="20"/>
        </w:rPr>
        <w:t>Quantity.</w:t>
      </w:r>
    </w:p>
    <w:p w14:paraId="481CF129" w14:textId="77777777" w:rsidR="00762D58" w:rsidRDefault="00A364CD">
      <w:pPr>
        <w:pStyle w:val="ListParagraph"/>
        <w:numPr>
          <w:ilvl w:val="0"/>
          <w:numId w:val="145"/>
        </w:numPr>
        <w:tabs>
          <w:tab w:val="left" w:pos="453"/>
        </w:tabs>
        <w:spacing w:before="58"/>
        <w:ind w:hanging="217"/>
        <w:rPr>
          <w:rFonts w:ascii="Times New Roman" w:hAnsi="Times New Roman"/>
          <w:sz w:val="20"/>
        </w:rPr>
      </w:pPr>
      <w:r>
        <w:rPr>
          <w:spacing w:val="-1"/>
          <w:sz w:val="20"/>
        </w:rPr>
        <w:t>Product</w:t>
      </w:r>
      <w:r>
        <w:rPr>
          <w:spacing w:val="4"/>
          <w:sz w:val="20"/>
        </w:rPr>
        <w:t xml:space="preserve"> </w:t>
      </w:r>
      <w:r>
        <w:rPr>
          <w:spacing w:val="-1"/>
          <w:sz w:val="20"/>
        </w:rPr>
        <w:t>reference</w:t>
      </w:r>
      <w:r>
        <w:rPr>
          <w:spacing w:val="1"/>
          <w:sz w:val="20"/>
        </w:rPr>
        <w:t xml:space="preserve"> </w:t>
      </w:r>
      <w:r>
        <w:rPr>
          <w:sz w:val="20"/>
        </w:rPr>
        <w:t>code</w:t>
      </w:r>
      <w:r>
        <w:rPr>
          <w:spacing w:val="1"/>
          <w:sz w:val="20"/>
        </w:rPr>
        <w:t xml:space="preserve"> </w:t>
      </w:r>
      <w:r>
        <w:rPr>
          <w:sz w:val="20"/>
        </w:rPr>
        <w:t>and batch</w:t>
      </w:r>
      <w:r>
        <w:rPr>
          <w:spacing w:val="-27"/>
          <w:sz w:val="20"/>
        </w:rPr>
        <w:t xml:space="preserve"> </w:t>
      </w:r>
      <w:r>
        <w:rPr>
          <w:sz w:val="20"/>
        </w:rPr>
        <w:t>number.</w:t>
      </w:r>
    </w:p>
    <w:p w14:paraId="195C9B06" w14:textId="77777777" w:rsidR="00762D58" w:rsidRDefault="00A364CD">
      <w:pPr>
        <w:pStyle w:val="ListParagraph"/>
        <w:numPr>
          <w:ilvl w:val="0"/>
          <w:numId w:val="145"/>
        </w:numPr>
        <w:tabs>
          <w:tab w:val="left" w:pos="453"/>
        </w:tabs>
        <w:spacing w:before="57"/>
        <w:ind w:hanging="217"/>
        <w:rPr>
          <w:rFonts w:ascii="Times New Roman" w:hAnsi="Times New Roman"/>
          <w:sz w:val="20"/>
        </w:rPr>
      </w:pPr>
      <w:r>
        <w:rPr>
          <w:sz w:val="20"/>
        </w:rPr>
        <w:t>Date</w:t>
      </w:r>
      <w:r>
        <w:rPr>
          <w:spacing w:val="-1"/>
          <w:sz w:val="20"/>
        </w:rPr>
        <w:t xml:space="preserve"> </w:t>
      </w:r>
      <w:r>
        <w:rPr>
          <w:sz w:val="20"/>
        </w:rPr>
        <w:t>of</w:t>
      </w:r>
      <w:r>
        <w:rPr>
          <w:spacing w:val="-7"/>
          <w:sz w:val="20"/>
        </w:rPr>
        <w:t xml:space="preserve"> </w:t>
      </w:r>
      <w:r>
        <w:rPr>
          <w:sz w:val="20"/>
        </w:rPr>
        <w:t>manufacture.</w:t>
      </w:r>
    </w:p>
    <w:p w14:paraId="10B3E297" w14:textId="77777777" w:rsidR="00762D58" w:rsidRDefault="00A364CD">
      <w:pPr>
        <w:pStyle w:val="ListParagraph"/>
        <w:numPr>
          <w:ilvl w:val="0"/>
          <w:numId w:val="145"/>
        </w:numPr>
        <w:tabs>
          <w:tab w:val="left" w:pos="453"/>
        </w:tabs>
        <w:spacing w:before="62"/>
        <w:ind w:right="1243"/>
        <w:rPr>
          <w:rFonts w:ascii="Times New Roman" w:hAnsi="Times New Roman"/>
          <w:sz w:val="20"/>
        </w:rPr>
      </w:pPr>
      <w:r>
        <w:rPr>
          <w:spacing w:val="-1"/>
          <w:sz w:val="20"/>
        </w:rPr>
        <w:t>Material</w:t>
      </w:r>
      <w:r>
        <w:rPr>
          <w:spacing w:val="-4"/>
          <w:sz w:val="20"/>
        </w:rPr>
        <w:t xml:space="preserve"> </w:t>
      </w:r>
      <w:r>
        <w:rPr>
          <w:spacing w:val="-1"/>
          <w:sz w:val="20"/>
        </w:rPr>
        <w:t>composition</w:t>
      </w:r>
      <w:r>
        <w:rPr>
          <w:spacing w:val="-9"/>
          <w:sz w:val="20"/>
        </w:rPr>
        <w:t xml:space="preserve"> </w:t>
      </w:r>
      <w:r>
        <w:rPr>
          <w:sz w:val="20"/>
        </w:rPr>
        <w:t>and</w:t>
      </w:r>
      <w:r>
        <w:rPr>
          <w:spacing w:val="-4"/>
          <w:sz w:val="20"/>
        </w:rPr>
        <w:t xml:space="preserve"> </w:t>
      </w:r>
      <w:r>
        <w:rPr>
          <w:sz w:val="20"/>
        </w:rPr>
        <w:t>characteristics</w:t>
      </w:r>
      <w:r>
        <w:rPr>
          <w:spacing w:val="-17"/>
          <w:sz w:val="20"/>
        </w:rPr>
        <w:t xml:space="preserve"> </w:t>
      </w:r>
      <w:r>
        <w:rPr>
          <w:sz w:val="20"/>
        </w:rPr>
        <w:t>such</w:t>
      </w:r>
      <w:r>
        <w:rPr>
          <w:spacing w:val="-4"/>
          <w:sz w:val="20"/>
        </w:rPr>
        <w:t xml:space="preserve"> </w:t>
      </w:r>
      <w:r>
        <w:rPr>
          <w:sz w:val="20"/>
        </w:rPr>
        <w:t>as</w:t>
      </w:r>
      <w:r>
        <w:rPr>
          <w:spacing w:val="-8"/>
          <w:sz w:val="20"/>
        </w:rPr>
        <w:t xml:space="preserve"> </w:t>
      </w:r>
      <w:r>
        <w:rPr>
          <w:sz w:val="20"/>
        </w:rPr>
        <w:t>volatility,</w:t>
      </w:r>
      <w:r>
        <w:rPr>
          <w:spacing w:val="-14"/>
          <w:sz w:val="20"/>
        </w:rPr>
        <w:t xml:space="preserve"> </w:t>
      </w:r>
      <w:r>
        <w:rPr>
          <w:sz w:val="20"/>
        </w:rPr>
        <w:t>flash</w:t>
      </w:r>
      <w:r>
        <w:rPr>
          <w:spacing w:val="-5"/>
          <w:sz w:val="20"/>
        </w:rPr>
        <w:t xml:space="preserve"> </w:t>
      </w:r>
      <w:r>
        <w:rPr>
          <w:sz w:val="20"/>
        </w:rPr>
        <w:t>point,</w:t>
      </w:r>
      <w:r>
        <w:rPr>
          <w:spacing w:val="-5"/>
          <w:sz w:val="20"/>
        </w:rPr>
        <w:t xml:space="preserve"> </w:t>
      </w:r>
      <w:r>
        <w:rPr>
          <w:sz w:val="20"/>
        </w:rPr>
        <w:t>light</w:t>
      </w:r>
      <w:r>
        <w:rPr>
          <w:spacing w:val="-11"/>
          <w:sz w:val="20"/>
        </w:rPr>
        <w:t xml:space="preserve"> </w:t>
      </w:r>
      <w:r>
        <w:rPr>
          <w:sz w:val="20"/>
        </w:rPr>
        <w:t>fastness,</w:t>
      </w:r>
      <w:r>
        <w:rPr>
          <w:spacing w:val="-5"/>
          <w:sz w:val="20"/>
        </w:rPr>
        <w:t xml:space="preserve"> </w:t>
      </w:r>
      <w:r>
        <w:rPr>
          <w:sz w:val="20"/>
        </w:rPr>
        <w:t>colour</w:t>
      </w:r>
      <w:r>
        <w:rPr>
          <w:spacing w:val="-8"/>
          <w:sz w:val="20"/>
        </w:rPr>
        <w:t xml:space="preserve"> </w:t>
      </w:r>
      <w:r>
        <w:rPr>
          <w:sz w:val="20"/>
        </w:rPr>
        <w:t>and</w:t>
      </w:r>
      <w:r>
        <w:rPr>
          <w:spacing w:val="-53"/>
          <w:sz w:val="20"/>
        </w:rPr>
        <w:t xml:space="preserve"> </w:t>
      </w:r>
      <w:r>
        <w:rPr>
          <w:sz w:val="20"/>
        </w:rPr>
        <w:t>pattern.</w:t>
      </w:r>
    </w:p>
    <w:p w14:paraId="6008712D" w14:textId="77777777" w:rsidR="00762D58" w:rsidRDefault="00A364CD">
      <w:pPr>
        <w:pStyle w:val="ListParagraph"/>
        <w:numPr>
          <w:ilvl w:val="1"/>
          <w:numId w:val="129"/>
        </w:numPr>
        <w:tabs>
          <w:tab w:val="left" w:pos="803"/>
          <w:tab w:val="left" w:pos="804"/>
        </w:tabs>
        <w:spacing w:before="27" w:line="350" w:lineRule="exact"/>
        <w:ind w:right="7784" w:firstLine="0"/>
        <w:rPr>
          <w:sz w:val="20"/>
        </w:rPr>
      </w:pPr>
      <w:r>
        <w:rPr>
          <w:sz w:val="20"/>
        </w:rPr>
        <w:t>COMPONENTS</w:t>
      </w:r>
      <w:r>
        <w:rPr>
          <w:spacing w:val="-53"/>
          <w:sz w:val="20"/>
        </w:rPr>
        <w:t xml:space="preserve"> </w:t>
      </w:r>
      <w:r>
        <w:rPr>
          <w:sz w:val="20"/>
        </w:rPr>
        <w:t>Fasteners</w:t>
      </w:r>
    </w:p>
    <w:p w14:paraId="3EEABFA3" w14:textId="77777777" w:rsidR="00762D58" w:rsidRDefault="00A364CD">
      <w:pPr>
        <w:pStyle w:val="BodyText"/>
        <w:ind w:left="241" w:right="1364"/>
      </w:pPr>
      <w:r>
        <w:t>Finish: Prefinished exposed fasteners with an oven baked polymer coating to match the roofing</w:t>
      </w:r>
      <w:r>
        <w:rPr>
          <w:spacing w:val="-53"/>
        </w:rPr>
        <w:t xml:space="preserve"> </w:t>
      </w:r>
      <w:r>
        <w:t>material.</w:t>
      </w:r>
    </w:p>
    <w:p w14:paraId="4EC6A675" w14:textId="77777777" w:rsidR="00762D58" w:rsidRDefault="00A364CD">
      <w:pPr>
        <w:pStyle w:val="BodyText"/>
        <w:spacing w:before="42" w:line="244" w:lineRule="auto"/>
        <w:ind w:left="241" w:right="796"/>
      </w:pPr>
      <w:r>
        <w:t>Fastenings to timber battens: Fastenings long enough to penetrate the thickness of the batten without</w:t>
      </w:r>
      <w:r>
        <w:rPr>
          <w:spacing w:val="-53"/>
        </w:rPr>
        <w:t xml:space="preserve"> </w:t>
      </w:r>
      <w:r>
        <w:t>piercing</w:t>
      </w:r>
      <w:r>
        <w:rPr>
          <w:spacing w:val="-5"/>
        </w:rPr>
        <w:t xml:space="preserve"> </w:t>
      </w:r>
      <w:r>
        <w:t>the underside.</w:t>
      </w:r>
    </w:p>
    <w:p w14:paraId="35ECB2F7" w14:textId="77777777" w:rsidR="00762D58" w:rsidRDefault="00A364CD">
      <w:pPr>
        <w:pStyle w:val="BodyText"/>
        <w:spacing w:before="54"/>
        <w:ind w:left="241"/>
      </w:pPr>
      <w:r>
        <w:rPr>
          <w:w w:val="105"/>
        </w:rPr>
        <w:t xml:space="preserve">Profiled </w:t>
      </w:r>
      <w:r>
        <w:rPr>
          <w:spacing w:val="25"/>
          <w:w w:val="105"/>
        </w:rPr>
        <w:t xml:space="preserve"> </w:t>
      </w:r>
      <w:r>
        <w:rPr>
          <w:w w:val="105"/>
        </w:rPr>
        <w:t>fillers</w:t>
      </w:r>
    </w:p>
    <w:p w14:paraId="549A8D1D" w14:textId="77777777" w:rsidR="00762D58" w:rsidRDefault="00A364CD">
      <w:pPr>
        <w:pStyle w:val="BodyText"/>
        <w:spacing w:before="20" w:line="300" w:lineRule="auto"/>
        <w:ind w:left="241" w:right="2042"/>
      </w:pPr>
      <w:r>
        <w:t>Type: Purpose-made closed cell polyethylene foam profiled to match the roofing profile.</w:t>
      </w:r>
      <w:r>
        <w:rPr>
          <w:spacing w:val="-53"/>
        </w:rPr>
        <w:t xml:space="preserve"> </w:t>
      </w:r>
      <w:r>
        <w:t>Location:</w:t>
      </w:r>
      <w:r>
        <w:rPr>
          <w:spacing w:val="-2"/>
        </w:rPr>
        <w:t xml:space="preserve"> </w:t>
      </w:r>
      <w:r>
        <w:t>Profiled</w:t>
      </w:r>
      <w:r>
        <w:rPr>
          <w:spacing w:val="-10"/>
        </w:rPr>
        <w:t xml:space="preserve"> </w:t>
      </w:r>
      <w:r>
        <w:t>fillers</w:t>
      </w:r>
      <w:r>
        <w:rPr>
          <w:spacing w:val="-3"/>
        </w:rPr>
        <w:t xml:space="preserve"> </w:t>
      </w:r>
      <w:r>
        <w:t>under</w:t>
      </w:r>
      <w:r>
        <w:rPr>
          <w:spacing w:val="-3"/>
        </w:rPr>
        <w:t xml:space="preserve"> </w:t>
      </w:r>
      <w:r>
        <w:t>flashings</w:t>
      </w:r>
      <w:r>
        <w:rPr>
          <w:spacing w:val="-3"/>
        </w:rPr>
        <w:t xml:space="preserve"> </w:t>
      </w:r>
      <w:r>
        <w:t>to the</w:t>
      </w:r>
      <w:r>
        <w:rPr>
          <w:spacing w:val="-5"/>
        </w:rPr>
        <w:t xml:space="preserve"> </w:t>
      </w:r>
      <w:r>
        <w:t>following:</w:t>
      </w:r>
    </w:p>
    <w:p w14:paraId="48247424" w14:textId="77777777" w:rsidR="00762D58" w:rsidRDefault="00A364CD">
      <w:pPr>
        <w:pStyle w:val="ListParagraph"/>
        <w:numPr>
          <w:ilvl w:val="0"/>
          <w:numId w:val="145"/>
        </w:numPr>
        <w:tabs>
          <w:tab w:val="left" w:pos="453"/>
        </w:tabs>
        <w:spacing w:before="6"/>
        <w:ind w:hanging="217"/>
        <w:rPr>
          <w:rFonts w:ascii="Times New Roman" w:hAnsi="Times New Roman"/>
          <w:sz w:val="20"/>
        </w:rPr>
      </w:pPr>
      <w:r>
        <w:rPr>
          <w:sz w:val="20"/>
        </w:rPr>
        <w:t>Ridges.</w:t>
      </w:r>
    </w:p>
    <w:p w14:paraId="3988646B" w14:textId="77777777" w:rsidR="00762D58" w:rsidRDefault="00A364CD">
      <w:pPr>
        <w:pStyle w:val="ListParagraph"/>
        <w:numPr>
          <w:ilvl w:val="0"/>
          <w:numId w:val="145"/>
        </w:numPr>
        <w:tabs>
          <w:tab w:val="left" w:pos="453"/>
        </w:tabs>
        <w:spacing w:before="57"/>
        <w:ind w:hanging="217"/>
        <w:rPr>
          <w:rFonts w:ascii="Times New Roman" w:hAnsi="Times New Roman"/>
          <w:sz w:val="20"/>
        </w:rPr>
      </w:pPr>
      <w:r>
        <w:rPr>
          <w:sz w:val="20"/>
        </w:rPr>
        <w:t>Eaves.</w:t>
      </w:r>
    </w:p>
    <w:p w14:paraId="40812075" w14:textId="77777777" w:rsidR="00762D58" w:rsidRDefault="00A364CD">
      <w:pPr>
        <w:pStyle w:val="ListParagraph"/>
        <w:numPr>
          <w:ilvl w:val="0"/>
          <w:numId w:val="145"/>
        </w:numPr>
        <w:tabs>
          <w:tab w:val="left" w:pos="453"/>
        </w:tabs>
        <w:spacing w:before="57" w:line="304" w:lineRule="auto"/>
        <w:ind w:left="241" w:right="6903" w:firstLine="0"/>
        <w:rPr>
          <w:rFonts w:ascii="Times New Roman" w:hAnsi="Times New Roman"/>
          <w:sz w:val="20"/>
        </w:rPr>
      </w:pPr>
      <w:r>
        <w:rPr>
          <w:sz w:val="20"/>
        </w:rPr>
        <w:t>Lapped joints in roof sheeting.</w:t>
      </w:r>
      <w:r>
        <w:rPr>
          <w:spacing w:val="-53"/>
          <w:sz w:val="20"/>
        </w:rPr>
        <w:t xml:space="preserve"> </w:t>
      </w:r>
      <w:r>
        <w:rPr>
          <w:sz w:val="20"/>
        </w:rPr>
        <w:t>Safety</w:t>
      </w:r>
      <w:r>
        <w:rPr>
          <w:spacing w:val="22"/>
          <w:sz w:val="20"/>
        </w:rPr>
        <w:t xml:space="preserve"> </w:t>
      </w:r>
      <w:r>
        <w:rPr>
          <w:sz w:val="20"/>
        </w:rPr>
        <w:t>mesh</w:t>
      </w:r>
    </w:p>
    <w:p w14:paraId="34C6FC33" w14:textId="77777777" w:rsidR="00762D58" w:rsidRDefault="00A364CD">
      <w:pPr>
        <w:pStyle w:val="BodyText"/>
        <w:spacing w:line="187" w:lineRule="exact"/>
        <w:ind w:left="241"/>
      </w:pPr>
      <w:r>
        <w:t>Standard:</w:t>
      </w:r>
      <w:r>
        <w:rPr>
          <w:spacing w:val="2"/>
        </w:rPr>
        <w:t xml:space="preserve"> </w:t>
      </w:r>
      <w:r>
        <w:t>To</w:t>
      </w:r>
      <w:r>
        <w:rPr>
          <w:spacing w:val="-6"/>
        </w:rPr>
        <w:t xml:space="preserve"> </w:t>
      </w:r>
      <w:r>
        <w:t>AS/NZS</w:t>
      </w:r>
      <w:r>
        <w:rPr>
          <w:spacing w:val="-3"/>
        </w:rPr>
        <w:t xml:space="preserve"> </w:t>
      </w:r>
      <w:r>
        <w:t>4389.</w:t>
      </w:r>
    </w:p>
    <w:p w14:paraId="50C6063F" w14:textId="77777777" w:rsidR="00762D58" w:rsidRDefault="00A364CD">
      <w:pPr>
        <w:pStyle w:val="ListParagraph"/>
        <w:numPr>
          <w:ilvl w:val="1"/>
          <w:numId w:val="129"/>
        </w:numPr>
        <w:tabs>
          <w:tab w:val="left" w:pos="803"/>
          <w:tab w:val="left" w:pos="804"/>
        </w:tabs>
        <w:spacing w:before="1" w:line="350" w:lineRule="atLeast"/>
        <w:ind w:right="6858" w:firstLine="0"/>
        <w:rPr>
          <w:sz w:val="20"/>
        </w:rPr>
      </w:pPr>
      <w:r>
        <w:rPr>
          <w:spacing w:val="-1"/>
          <w:sz w:val="20"/>
        </w:rPr>
        <w:t>SHEET</w:t>
      </w:r>
      <w:r>
        <w:rPr>
          <w:spacing w:val="-12"/>
          <w:sz w:val="20"/>
        </w:rPr>
        <w:t xml:space="preserve"> </w:t>
      </w:r>
      <w:r>
        <w:rPr>
          <w:sz w:val="20"/>
        </w:rPr>
        <w:t>METAL</w:t>
      </w:r>
      <w:r>
        <w:rPr>
          <w:spacing w:val="-10"/>
          <w:sz w:val="20"/>
        </w:rPr>
        <w:t xml:space="preserve"> </w:t>
      </w:r>
      <w:r>
        <w:rPr>
          <w:sz w:val="20"/>
        </w:rPr>
        <w:t>ROOFING</w:t>
      </w:r>
      <w:r>
        <w:rPr>
          <w:spacing w:val="-52"/>
          <w:sz w:val="20"/>
        </w:rPr>
        <w:t xml:space="preserve"> </w:t>
      </w:r>
      <w:r>
        <w:rPr>
          <w:sz w:val="20"/>
        </w:rPr>
        <w:t>Standards</w:t>
      </w:r>
    </w:p>
    <w:p w14:paraId="57EA70EF" w14:textId="77777777" w:rsidR="00762D58" w:rsidRDefault="00A364CD">
      <w:pPr>
        <w:pStyle w:val="BodyText"/>
        <w:spacing w:before="30" w:line="300" w:lineRule="auto"/>
        <w:ind w:left="241" w:right="5444"/>
      </w:pPr>
      <w:r>
        <w:t>Design, installation and materials: To AS 1562.1.</w:t>
      </w:r>
      <w:r>
        <w:rPr>
          <w:spacing w:val="-53"/>
        </w:rPr>
        <w:t xml:space="preserve"> </w:t>
      </w:r>
      <w:r>
        <w:t>Stainless</w:t>
      </w:r>
      <w:r>
        <w:rPr>
          <w:spacing w:val="-4"/>
        </w:rPr>
        <w:t xml:space="preserve"> </w:t>
      </w:r>
      <w:r>
        <w:t>steel:</w:t>
      </w:r>
      <w:r>
        <w:rPr>
          <w:spacing w:val="3"/>
        </w:rPr>
        <w:t xml:space="preserve"> </w:t>
      </w:r>
      <w:r>
        <w:t>To ASTM</w:t>
      </w:r>
      <w:r>
        <w:rPr>
          <w:spacing w:val="-3"/>
        </w:rPr>
        <w:t xml:space="preserve"> </w:t>
      </w:r>
      <w:r>
        <w:t>A240/A240M.</w:t>
      </w:r>
    </w:p>
    <w:p w14:paraId="57FB56B1" w14:textId="77777777" w:rsidR="00762D58" w:rsidRDefault="00A364CD">
      <w:pPr>
        <w:pStyle w:val="BodyText"/>
        <w:spacing w:before="1"/>
        <w:ind w:left="241"/>
      </w:pPr>
      <w:r>
        <w:rPr>
          <w:w w:val="105"/>
        </w:rPr>
        <w:t xml:space="preserve">Roofing </w:t>
      </w:r>
      <w:r>
        <w:rPr>
          <w:spacing w:val="33"/>
          <w:w w:val="105"/>
        </w:rPr>
        <w:t xml:space="preserve"> </w:t>
      </w:r>
      <w:r>
        <w:rPr>
          <w:w w:val="105"/>
        </w:rPr>
        <w:t>product</w:t>
      </w:r>
    </w:p>
    <w:p w14:paraId="6039A448" w14:textId="77777777" w:rsidR="00762D58" w:rsidRDefault="00A364CD">
      <w:pPr>
        <w:pStyle w:val="BodyText"/>
        <w:spacing w:before="63"/>
        <w:ind w:left="241"/>
      </w:pPr>
      <w:r>
        <w:rPr>
          <w:color w:val="9A3100"/>
        </w:rPr>
        <w:t>Product</w:t>
      </w:r>
      <w:r>
        <w:rPr>
          <w:color w:val="9A3100"/>
          <w:spacing w:val="1"/>
        </w:rPr>
        <w:t xml:space="preserve"> </w:t>
      </w:r>
      <w:r>
        <w:rPr>
          <w:color w:val="9A3100"/>
        </w:rPr>
        <w:t>brand:</w:t>
      </w:r>
      <w:r>
        <w:rPr>
          <w:color w:val="9A3100"/>
          <w:spacing w:val="2"/>
        </w:rPr>
        <w:t xml:space="preserve"> </w:t>
      </w:r>
      <w:r>
        <w:rPr>
          <w:color w:val="9A3100"/>
        </w:rPr>
        <w:t>BHP</w:t>
      </w:r>
      <w:r>
        <w:rPr>
          <w:color w:val="9A3100"/>
          <w:spacing w:val="-4"/>
        </w:rPr>
        <w:t xml:space="preserve"> </w:t>
      </w:r>
      <w:r>
        <w:rPr>
          <w:color w:val="9A3100"/>
        </w:rPr>
        <w:t>Colorbond</w:t>
      </w:r>
    </w:p>
    <w:p w14:paraId="1E605226" w14:textId="77777777" w:rsidR="00762D58" w:rsidRDefault="00A364CD">
      <w:pPr>
        <w:pStyle w:val="BodyText"/>
        <w:spacing w:before="82" w:line="300" w:lineRule="auto"/>
        <w:ind w:left="241" w:right="5182"/>
      </w:pPr>
      <w:r>
        <w:rPr>
          <w:color w:val="9A3100"/>
        </w:rPr>
        <w:t>Profile: Trimdek or equally approved Product</w:t>
      </w:r>
      <w:r>
        <w:rPr>
          <w:color w:val="9A3100"/>
          <w:spacing w:val="1"/>
        </w:rPr>
        <w:t xml:space="preserve"> </w:t>
      </w:r>
      <w:r>
        <w:rPr>
          <w:color w:val="9A3100"/>
        </w:rPr>
        <w:t>material</w:t>
      </w:r>
      <w:r>
        <w:rPr>
          <w:color w:val="9A3100"/>
          <w:spacing w:val="-3"/>
        </w:rPr>
        <w:t xml:space="preserve"> </w:t>
      </w:r>
      <w:r>
        <w:rPr>
          <w:color w:val="9A3100"/>
        </w:rPr>
        <w:t>type: Colour</w:t>
      </w:r>
      <w:r>
        <w:rPr>
          <w:color w:val="9A3100"/>
          <w:spacing w:val="-2"/>
        </w:rPr>
        <w:t xml:space="preserve"> </w:t>
      </w:r>
      <w:r>
        <w:rPr>
          <w:color w:val="9A3100"/>
        </w:rPr>
        <w:t>Bond</w:t>
      </w:r>
      <w:r>
        <w:rPr>
          <w:color w:val="9A3100"/>
          <w:spacing w:val="-4"/>
        </w:rPr>
        <w:t xml:space="preserve"> </w:t>
      </w:r>
      <w:r>
        <w:rPr>
          <w:color w:val="9A3100"/>
        </w:rPr>
        <w:t>ULTRA</w:t>
      </w:r>
      <w:r>
        <w:rPr>
          <w:color w:val="9A3100"/>
          <w:spacing w:val="-6"/>
        </w:rPr>
        <w:t xml:space="preserve"> </w:t>
      </w:r>
      <w:r>
        <w:rPr>
          <w:color w:val="9A3100"/>
        </w:rPr>
        <w:t>Thickness, Base</w:t>
      </w:r>
      <w:r>
        <w:rPr>
          <w:color w:val="9A3100"/>
          <w:spacing w:val="-53"/>
        </w:rPr>
        <w:t xml:space="preserve"> </w:t>
      </w:r>
      <w:r>
        <w:rPr>
          <w:color w:val="9A3100"/>
        </w:rPr>
        <w:t>Metal Thickness</w:t>
      </w:r>
      <w:r>
        <w:rPr>
          <w:color w:val="9A3100"/>
          <w:spacing w:val="-3"/>
        </w:rPr>
        <w:t xml:space="preserve"> </w:t>
      </w:r>
      <w:r>
        <w:rPr>
          <w:color w:val="9A3100"/>
        </w:rPr>
        <w:t>(BMT)</w:t>
      </w:r>
      <w:r>
        <w:rPr>
          <w:color w:val="9A3100"/>
          <w:spacing w:val="1"/>
        </w:rPr>
        <w:t xml:space="preserve"> </w:t>
      </w:r>
      <w:r>
        <w:rPr>
          <w:color w:val="9A3100"/>
        </w:rPr>
        <w:t>(mm):</w:t>
      </w:r>
      <w:r>
        <w:rPr>
          <w:color w:val="9A3100"/>
          <w:spacing w:val="-2"/>
        </w:rPr>
        <w:t xml:space="preserve"> </w:t>
      </w:r>
      <w:r>
        <w:rPr>
          <w:color w:val="9A3100"/>
        </w:rPr>
        <w:t>0.55</w:t>
      </w:r>
    </w:p>
    <w:p w14:paraId="703C362C" w14:textId="77777777" w:rsidR="00762D58" w:rsidRDefault="00A364CD">
      <w:pPr>
        <w:pStyle w:val="BodyText"/>
        <w:spacing w:before="2"/>
        <w:ind w:left="241"/>
      </w:pPr>
      <w:r>
        <w:rPr>
          <w:color w:val="9A3100"/>
        </w:rPr>
        <w:t>Colour:</w:t>
      </w:r>
      <w:r>
        <w:rPr>
          <w:color w:val="9A3100"/>
          <w:spacing w:val="-1"/>
        </w:rPr>
        <w:t xml:space="preserve"> </w:t>
      </w:r>
      <w:r>
        <w:rPr>
          <w:color w:val="9A3100"/>
        </w:rPr>
        <w:t>TBC</w:t>
      </w:r>
    </w:p>
    <w:p w14:paraId="50F722EE" w14:textId="77777777" w:rsidR="00762D58" w:rsidRDefault="00762D58">
      <w:pPr>
        <w:sectPr w:rsidR="00762D58">
          <w:pgSz w:w="11910" w:h="16840"/>
          <w:pgMar w:top="1040" w:right="700" w:bottom="1220" w:left="1180" w:header="552" w:footer="1036" w:gutter="0"/>
          <w:cols w:space="720"/>
        </w:sectPr>
      </w:pPr>
    </w:p>
    <w:p w14:paraId="3403E27F" w14:textId="77777777" w:rsidR="00762D58" w:rsidRDefault="00762D58">
      <w:pPr>
        <w:pStyle w:val="BodyText"/>
        <w:spacing w:before="7"/>
        <w:rPr>
          <w:sz w:val="19"/>
        </w:rPr>
      </w:pPr>
    </w:p>
    <w:p w14:paraId="1414FA68" w14:textId="77777777" w:rsidR="00762D58" w:rsidRDefault="00A364CD">
      <w:pPr>
        <w:pStyle w:val="ListParagraph"/>
        <w:numPr>
          <w:ilvl w:val="1"/>
          <w:numId w:val="129"/>
        </w:numPr>
        <w:tabs>
          <w:tab w:val="left" w:pos="803"/>
          <w:tab w:val="left" w:pos="804"/>
        </w:tabs>
        <w:spacing w:before="95"/>
        <w:ind w:left="803" w:hanging="568"/>
        <w:rPr>
          <w:sz w:val="20"/>
        </w:rPr>
      </w:pPr>
      <w:r>
        <w:rPr>
          <w:sz w:val="20"/>
        </w:rPr>
        <w:t>ROOF</w:t>
      </w:r>
      <w:r>
        <w:rPr>
          <w:spacing w:val="-7"/>
          <w:sz w:val="20"/>
        </w:rPr>
        <w:t xml:space="preserve"> </w:t>
      </w:r>
      <w:r>
        <w:rPr>
          <w:sz w:val="20"/>
        </w:rPr>
        <w:t>PLUMBING</w:t>
      </w:r>
    </w:p>
    <w:p w14:paraId="03D71A36" w14:textId="77777777" w:rsidR="00762D58" w:rsidRDefault="00A364CD">
      <w:pPr>
        <w:pStyle w:val="BodyText"/>
        <w:spacing w:before="125"/>
        <w:ind w:left="241"/>
      </w:pPr>
      <w:r>
        <w:t>General</w:t>
      </w:r>
    </w:p>
    <w:p w14:paraId="6E154675" w14:textId="77777777" w:rsidR="00762D58" w:rsidRDefault="00A364CD">
      <w:pPr>
        <w:pStyle w:val="BodyText"/>
        <w:spacing w:before="15"/>
        <w:ind w:left="241"/>
      </w:pPr>
      <w:r>
        <w:t>Standard:</w:t>
      </w:r>
      <w:r>
        <w:rPr>
          <w:spacing w:val="2"/>
        </w:rPr>
        <w:t xml:space="preserve"> </w:t>
      </w:r>
      <w:r>
        <w:t>To</w:t>
      </w:r>
      <w:r>
        <w:rPr>
          <w:spacing w:val="-6"/>
        </w:rPr>
        <w:t xml:space="preserve"> </w:t>
      </w:r>
      <w:r>
        <w:t>AS/NZS</w:t>
      </w:r>
      <w:r>
        <w:rPr>
          <w:spacing w:val="-3"/>
        </w:rPr>
        <w:t xml:space="preserve"> </w:t>
      </w:r>
      <w:r>
        <w:t>3500.3.</w:t>
      </w:r>
    </w:p>
    <w:p w14:paraId="413CE33A" w14:textId="77777777" w:rsidR="00762D58" w:rsidRDefault="00A364CD">
      <w:pPr>
        <w:pStyle w:val="BodyText"/>
        <w:spacing w:before="63"/>
        <w:ind w:left="241" w:right="1247"/>
      </w:pPr>
      <w:r>
        <w:t>Requirement:</w:t>
      </w:r>
      <w:r>
        <w:rPr>
          <w:spacing w:val="-5"/>
        </w:rPr>
        <w:t xml:space="preserve"> </w:t>
      </w:r>
      <w:r>
        <w:t>Provide</w:t>
      </w:r>
      <w:r>
        <w:rPr>
          <w:spacing w:val="-7"/>
        </w:rPr>
        <w:t xml:space="preserve"> </w:t>
      </w:r>
      <w:r>
        <w:t>the</w:t>
      </w:r>
      <w:r>
        <w:rPr>
          <w:spacing w:val="-7"/>
        </w:rPr>
        <w:t xml:space="preserve"> </w:t>
      </w:r>
      <w:r>
        <w:t>flashings, cappings,</w:t>
      </w:r>
      <w:r>
        <w:rPr>
          <w:spacing w:val="1"/>
        </w:rPr>
        <w:t xml:space="preserve"> </w:t>
      </w:r>
      <w:r>
        <w:t>gutters,</w:t>
      </w:r>
      <w:r>
        <w:rPr>
          <w:spacing w:val="-4"/>
        </w:rPr>
        <w:t xml:space="preserve"> </w:t>
      </w:r>
      <w:r>
        <w:t>rainwater</w:t>
      </w:r>
      <w:r>
        <w:rPr>
          <w:spacing w:val="-2"/>
        </w:rPr>
        <w:t xml:space="preserve"> </w:t>
      </w:r>
      <w:r>
        <w:t>heads,</w:t>
      </w:r>
      <w:r>
        <w:rPr>
          <w:spacing w:val="1"/>
        </w:rPr>
        <w:t xml:space="preserve"> </w:t>
      </w:r>
      <w:r>
        <w:t>outlets</w:t>
      </w:r>
      <w:r>
        <w:rPr>
          <w:spacing w:val="-5"/>
        </w:rPr>
        <w:t xml:space="preserve"> </w:t>
      </w:r>
      <w:r>
        <w:t>and</w:t>
      </w:r>
      <w:r>
        <w:rPr>
          <w:spacing w:val="-3"/>
        </w:rPr>
        <w:t xml:space="preserve"> </w:t>
      </w:r>
      <w:r>
        <w:t>downpipes</w:t>
      </w:r>
      <w:r>
        <w:rPr>
          <w:spacing w:val="-52"/>
        </w:rPr>
        <w:t xml:space="preserve"> </w:t>
      </w:r>
      <w:r>
        <w:t>required</w:t>
      </w:r>
      <w:r>
        <w:rPr>
          <w:spacing w:val="-1"/>
        </w:rPr>
        <w:t xml:space="preserve"> </w:t>
      </w:r>
      <w:r>
        <w:t>to complete</w:t>
      </w:r>
      <w:r>
        <w:rPr>
          <w:spacing w:val="-5"/>
        </w:rPr>
        <w:t xml:space="preserve"> </w:t>
      </w:r>
      <w:r>
        <w:t>the roof</w:t>
      </w:r>
      <w:r>
        <w:rPr>
          <w:spacing w:val="3"/>
        </w:rPr>
        <w:t xml:space="preserve"> </w:t>
      </w:r>
      <w:r>
        <w:t>system.</w:t>
      </w:r>
    </w:p>
    <w:p w14:paraId="57E5F120" w14:textId="77777777" w:rsidR="00762D58" w:rsidRDefault="00A364CD">
      <w:pPr>
        <w:pStyle w:val="BodyText"/>
        <w:spacing w:before="59"/>
        <w:ind w:left="241"/>
      </w:pPr>
      <w:r>
        <w:rPr>
          <w:w w:val="105"/>
        </w:rPr>
        <w:t>Materials</w:t>
      </w:r>
    </w:p>
    <w:p w14:paraId="2B603649" w14:textId="77777777" w:rsidR="00762D58" w:rsidRDefault="00A364CD">
      <w:pPr>
        <w:pStyle w:val="BodyText"/>
        <w:spacing w:before="19"/>
        <w:ind w:left="241"/>
      </w:pPr>
      <w:r>
        <w:t>Metal</w:t>
      </w:r>
      <w:r>
        <w:rPr>
          <w:spacing w:val="-2"/>
        </w:rPr>
        <w:t xml:space="preserve"> </w:t>
      </w:r>
      <w:r>
        <w:t>rainwater</w:t>
      </w:r>
      <w:r>
        <w:rPr>
          <w:spacing w:val="-1"/>
        </w:rPr>
        <w:t xml:space="preserve"> </w:t>
      </w:r>
      <w:r>
        <w:t>goods:</w:t>
      </w:r>
      <w:r>
        <w:rPr>
          <w:spacing w:val="1"/>
        </w:rPr>
        <w:t xml:space="preserve"> </w:t>
      </w:r>
      <w:r>
        <w:t>To</w:t>
      </w:r>
      <w:r>
        <w:rPr>
          <w:spacing w:val="-2"/>
        </w:rPr>
        <w:t xml:space="preserve"> </w:t>
      </w:r>
      <w:r>
        <w:t>AS/NZS</w:t>
      </w:r>
      <w:r>
        <w:rPr>
          <w:spacing w:val="-5"/>
        </w:rPr>
        <w:t xml:space="preserve"> </w:t>
      </w:r>
      <w:r>
        <w:t>2179.1.</w:t>
      </w:r>
    </w:p>
    <w:p w14:paraId="250F6A4F" w14:textId="77777777" w:rsidR="00762D58" w:rsidRDefault="00A364CD">
      <w:pPr>
        <w:pStyle w:val="BodyText"/>
        <w:spacing w:before="63" w:line="300" w:lineRule="auto"/>
        <w:ind w:left="241" w:right="3883"/>
      </w:pPr>
      <w:r>
        <w:rPr>
          <w:color w:val="9A3100"/>
        </w:rPr>
        <w:t>Metal: 0.55 BMT Colourbond Ultra or equally an approved product.</w:t>
      </w:r>
      <w:r>
        <w:rPr>
          <w:color w:val="9A3100"/>
          <w:spacing w:val="-54"/>
        </w:rPr>
        <w:t xml:space="preserve"> </w:t>
      </w:r>
      <w:r>
        <w:t>PVC-U</w:t>
      </w:r>
      <w:r>
        <w:rPr>
          <w:spacing w:val="-2"/>
        </w:rPr>
        <w:t xml:space="preserve"> </w:t>
      </w:r>
      <w:r>
        <w:t>rainwater goods</w:t>
      </w:r>
      <w:r>
        <w:rPr>
          <w:spacing w:val="-4"/>
        </w:rPr>
        <w:t xml:space="preserve"> </w:t>
      </w:r>
      <w:r>
        <w:t>and</w:t>
      </w:r>
      <w:r>
        <w:rPr>
          <w:spacing w:val="-2"/>
        </w:rPr>
        <w:t xml:space="preserve"> </w:t>
      </w:r>
      <w:r>
        <w:t>accessories:</w:t>
      </w:r>
      <w:r>
        <w:rPr>
          <w:spacing w:val="2"/>
        </w:rPr>
        <w:t xml:space="preserve"> </w:t>
      </w:r>
      <w:r>
        <w:t>To</w:t>
      </w:r>
      <w:r>
        <w:rPr>
          <w:spacing w:val="-2"/>
        </w:rPr>
        <w:t xml:space="preserve"> </w:t>
      </w:r>
      <w:r>
        <w:t>AS/NZS 3500.3.</w:t>
      </w:r>
    </w:p>
    <w:p w14:paraId="5B6E1FBB" w14:textId="77777777" w:rsidR="00762D58" w:rsidRDefault="00A364CD">
      <w:pPr>
        <w:pStyle w:val="BodyText"/>
        <w:spacing w:before="1" w:line="271" w:lineRule="auto"/>
        <w:ind w:left="241" w:right="7295"/>
      </w:pPr>
      <w:r>
        <w:t>Flashings and cappings</w:t>
      </w:r>
      <w:r>
        <w:rPr>
          <w:spacing w:val="1"/>
        </w:rPr>
        <w:t xml:space="preserve"> </w:t>
      </w:r>
      <w:r>
        <w:t>Standard:</w:t>
      </w:r>
      <w:r>
        <w:rPr>
          <w:spacing w:val="-2"/>
        </w:rPr>
        <w:t xml:space="preserve"> </w:t>
      </w:r>
      <w:r>
        <w:t>To</w:t>
      </w:r>
      <w:r>
        <w:rPr>
          <w:spacing w:val="-9"/>
        </w:rPr>
        <w:t xml:space="preserve"> </w:t>
      </w:r>
      <w:r>
        <w:t>AS/NZS</w:t>
      </w:r>
      <w:r>
        <w:rPr>
          <w:spacing w:val="-6"/>
        </w:rPr>
        <w:t xml:space="preserve"> </w:t>
      </w:r>
      <w:r>
        <w:t>2904.</w:t>
      </w:r>
    </w:p>
    <w:p w14:paraId="2AC42A44" w14:textId="77777777" w:rsidR="00762D58" w:rsidRDefault="00A364CD">
      <w:pPr>
        <w:pStyle w:val="BodyText"/>
        <w:spacing w:before="18" w:line="304" w:lineRule="auto"/>
        <w:ind w:left="241" w:right="3665"/>
      </w:pPr>
      <w:r>
        <w:rPr>
          <w:color w:val="9A3100"/>
        </w:rPr>
        <w:t>Product: 0.55 BMT Colourbond Ultra or equally an approved product.</w:t>
      </w:r>
      <w:r>
        <w:rPr>
          <w:color w:val="9A3100"/>
          <w:spacing w:val="-53"/>
        </w:rPr>
        <w:t xml:space="preserve"> </w:t>
      </w:r>
      <w:r>
        <w:t>Material</w:t>
      </w:r>
      <w:r>
        <w:rPr>
          <w:spacing w:val="3"/>
        </w:rPr>
        <w:t xml:space="preserve"> </w:t>
      </w:r>
      <w:r>
        <w:t>and colour:</w:t>
      </w:r>
      <w:r>
        <w:rPr>
          <w:spacing w:val="-2"/>
        </w:rPr>
        <w:t xml:space="preserve"> </w:t>
      </w:r>
      <w:r>
        <w:t>Match</w:t>
      </w:r>
      <w:r>
        <w:rPr>
          <w:spacing w:val="-6"/>
        </w:rPr>
        <w:t xml:space="preserve"> </w:t>
      </w:r>
      <w:r>
        <w:t>roof</w:t>
      </w:r>
      <w:r>
        <w:rPr>
          <w:spacing w:val="8"/>
        </w:rPr>
        <w:t xml:space="preserve"> </w:t>
      </w:r>
      <w:r>
        <w:t>sheeting.</w:t>
      </w:r>
    </w:p>
    <w:p w14:paraId="42964AAB" w14:textId="77777777" w:rsidR="00762D58" w:rsidRDefault="00A364CD">
      <w:pPr>
        <w:pStyle w:val="BodyText"/>
        <w:spacing w:line="227" w:lineRule="exact"/>
        <w:ind w:left="241"/>
      </w:pPr>
      <w:r>
        <w:t>Rib</w:t>
      </w:r>
      <w:r>
        <w:rPr>
          <w:spacing w:val="-2"/>
        </w:rPr>
        <w:t xml:space="preserve"> </w:t>
      </w:r>
      <w:r>
        <w:t>notching:</w:t>
      </w:r>
      <w:r>
        <w:rPr>
          <w:spacing w:val="-4"/>
        </w:rPr>
        <w:t xml:space="preserve"> </w:t>
      </w:r>
      <w:r>
        <w:t>Match</w:t>
      </w:r>
      <w:r>
        <w:rPr>
          <w:spacing w:val="-2"/>
        </w:rPr>
        <w:t xml:space="preserve"> </w:t>
      </w:r>
      <w:r>
        <w:t>roof</w:t>
      </w:r>
      <w:r>
        <w:rPr>
          <w:spacing w:val="2"/>
        </w:rPr>
        <w:t xml:space="preserve"> </w:t>
      </w:r>
      <w:r>
        <w:t>sheeting.</w:t>
      </w:r>
    </w:p>
    <w:p w14:paraId="1ABB6567" w14:textId="77777777" w:rsidR="00762D58" w:rsidRDefault="00A364CD">
      <w:pPr>
        <w:pStyle w:val="BodyText"/>
        <w:spacing w:before="63" w:line="300" w:lineRule="auto"/>
        <w:ind w:left="241" w:right="1919"/>
      </w:pPr>
      <w:r>
        <w:rPr>
          <w:color w:val="9A3100"/>
        </w:rPr>
        <w:t>Flashing and capping types: 0.55 BMT Colourbond Ultra or equally an approved product.</w:t>
      </w:r>
      <w:r>
        <w:rPr>
          <w:color w:val="9A3100"/>
          <w:spacing w:val="-53"/>
        </w:rPr>
        <w:t xml:space="preserve"> </w:t>
      </w:r>
      <w:r>
        <w:t>Ridge</w:t>
      </w:r>
      <w:r>
        <w:rPr>
          <w:spacing w:val="-1"/>
        </w:rPr>
        <w:t xml:space="preserve"> </w:t>
      </w:r>
      <w:r>
        <w:t>and barge cappings</w:t>
      </w:r>
    </w:p>
    <w:p w14:paraId="222DEDBF" w14:textId="77777777" w:rsidR="00762D58" w:rsidRDefault="00A364CD">
      <w:pPr>
        <w:pStyle w:val="BodyText"/>
        <w:spacing w:before="21" w:line="321" w:lineRule="auto"/>
        <w:ind w:left="241" w:right="3665"/>
      </w:pPr>
      <w:r>
        <w:rPr>
          <w:color w:val="9A3100"/>
        </w:rPr>
        <w:t>Product: 0.55 BMT Colourbond Ultra or equally an approved product.</w:t>
      </w:r>
      <w:r>
        <w:rPr>
          <w:color w:val="9A3100"/>
          <w:spacing w:val="-53"/>
        </w:rPr>
        <w:t xml:space="preserve"> </w:t>
      </w:r>
      <w:r>
        <w:t>Material</w:t>
      </w:r>
      <w:r>
        <w:rPr>
          <w:spacing w:val="3"/>
        </w:rPr>
        <w:t xml:space="preserve"> </w:t>
      </w:r>
      <w:r>
        <w:t>and colour:</w:t>
      </w:r>
      <w:r>
        <w:rPr>
          <w:spacing w:val="-2"/>
        </w:rPr>
        <w:t xml:space="preserve"> </w:t>
      </w:r>
      <w:r>
        <w:t>Match</w:t>
      </w:r>
      <w:r>
        <w:rPr>
          <w:spacing w:val="-6"/>
        </w:rPr>
        <w:t xml:space="preserve"> </w:t>
      </w:r>
      <w:r>
        <w:t>roof</w:t>
      </w:r>
      <w:r>
        <w:rPr>
          <w:spacing w:val="8"/>
        </w:rPr>
        <w:t xml:space="preserve"> </w:t>
      </w:r>
      <w:r>
        <w:t>sheeting.</w:t>
      </w:r>
    </w:p>
    <w:p w14:paraId="57067D3F" w14:textId="77777777" w:rsidR="00762D58" w:rsidRDefault="00A364CD">
      <w:pPr>
        <w:pStyle w:val="BodyText"/>
        <w:spacing w:line="211" w:lineRule="exact"/>
        <w:ind w:left="241"/>
      </w:pPr>
      <w:r>
        <w:rPr>
          <w:color w:val="9A3100"/>
        </w:rPr>
        <w:t>Capping</w:t>
      </w:r>
      <w:r>
        <w:rPr>
          <w:color w:val="9A3100"/>
          <w:spacing w:val="-2"/>
        </w:rPr>
        <w:t xml:space="preserve"> </w:t>
      </w:r>
      <w:r>
        <w:rPr>
          <w:color w:val="9A3100"/>
        </w:rPr>
        <w:t>types:</w:t>
      </w:r>
      <w:r>
        <w:rPr>
          <w:color w:val="9A3100"/>
          <w:spacing w:val="2"/>
        </w:rPr>
        <w:t xml:space="preserve"> </w:t>
      </w:r>
      <w:r>
        <w:rPr>
          <w:color w:val="9A3100"/>
        </w:rPr>
        <w:t>0.55</w:t>
      </w:r>
      <w:r>
        <w:rPr>
          <w:color w:val="9A3100"/>
          <w:spacing w:val="-1"/>
        </w:rPr>
        <w:t xml:space="preserve"> </w:t>
      </w:r>
      <w:r>
        <w:rPr>
          <w:color w:val="9A3100"/>
        </w:rPr>
        <w:t>BMT</w:t>
      </w:r>
      <w:r>
        <w:rPr>
          <w:color w:val="9A3100"/>
          <w:spacing w:val="1"/>
        </w:rPr>
        <w:t xml:space="preserve"> </w:t>
      </w:r>
      <w:r>
        <w:rPr>
          <w:color w:val="9A3100"/>
        </w:rPr>
        <w:t>Colourbond</w:t>
      </w:r>
      <w:r>
        <w:rPr>
          <w:color w:val="9A3100"/>
          <w:spacing w:val="-1"/>
        </w:rPr>
        <w:t xml:space="preserve"> </w:t>
      </w:r>
      <w:r>
        <w:rPr>
          <w:color w:val="9A3100"/>
        </w:rPr>
        <w:t>Ultra</w:t>
      </w:r>
      <w:r>
        <w:rPr>
          <w:color w:val="9A3100"/>
          <w:spacing w:val="-1"/>
        </w:rPr>
        <w:t xml:space="preserve"> </w:t>
      </w:r>
      <w:r>
        <w:rPr>
          <w:color w:val="9A3100"/>
        </w:rPr>
        <w:t>notched</w:t>
      </w:r>
      <w:r>
        <w:rPr>
          <w:color w:val="9A3100"/>
          <w:spacing w:val="-1"/>
        </w:rPr>
        <w:t xml:space="preserve"> </w:t>
      </w:r>
      <w:r>
        <w:rPr>
          <w:color w:val="9A3100"/>
        </w:rPr>
        <w:t>to</w:t>
      </w:r>
      <w:r>
        <w:rPr>
          <w:color w:val="9A3100"/>
          <w:spacing w:val="-11"/>
        </w:rPr>
        <w:t xml:space="preserve"> </w:t>
      </w:r>
      <w:r>
        <w:rPr>
          <w:color w:val="9A3100"/>
        </w:rPr>
        <w:t>match</w:t>
      </w:r>
      <w:r>
        <w:rPr>
          <w:color w:val="9A3100"/>
          <w:spacing w:val="-1"/>
        </w:rPr>
        <w:t xml:space="preserve"> </w:t>
      </w:r>
      <w:r>
        <w:rPr>
          <w:color w:val="9A3100"/>
        </w:rPr>
        <w:t>roofing</w:t>
      </w:r>
      <w:r>
        <w:rPr>
          <w:color w:val="9A3100"/>
          <w:spacing w:val="-2"/>
        </w:rPr>
        <w:t xml:space="preserve"> </w:t>
      </w:r>
      <w:r>
        <w:rPr>
          <w:color w:val="9A3100"/>
        </w:rPr>
        <w:t>profile</w:t>
      </w:r>
      <w:r>
        <w:rPr>
          <w:color w:val="9A3100"/>
          <w:spacing w:val="-1"/>
        </w:rPr>
        <w:t xml:space="preserve"> </w:t>
      </w:r>
      <w:r>
        <w:rPr>
          <w:color w:val="9A3100"/>
        </w:rPr>
        <w:t>or equally</w:t>
      </w:r>
      <w:r>
        <w:rPr>
          <w:color w:val="9A3100"/>
          <w:spacing w:val="-4"/>
        </w:rPr>
        <w:t xml:space="preserve"> </w:t>
      </w:r>
      <w:r>
        <w:rPr>
          <w:color w:val="9A3100"/>
        </w:rPr>
        <w:t>an</w:t>
      </w:r>
      <w:r>
        <w:rPr>
          <w:color w:val="9A3100"/>
          <w:spacing w:val="-2"/>
        </w:rPr>
        <w:t xml:space="preserve"> </w:t>
      </w:r>
      <w:r>
        <w:rPr>
          <w:color w:val="9A3100"/>
        </w:rPr>
        <w:t>approved</w:t>
      </w:r>
    </w:p>
    <w:p w14:paraId="2EFFB0F4" w14:textId="77777777" w:rsidR="00762D58" w:rsidRDefault="00A364CD">
      <w:pPr>
        <w:pStyle w:val="BodyText"/>
        <w:spacing w:line="228" w:lineRule="exact"/>
        <w:ind w:left="241"/>
      </w:pPr>
      <w:r>
        <w:rPr>
          <w:color w:val="9A3100"/>
        </w:rPr>
        <w:t>product.</w:t>
      </w:r>
    </w:p>
    <w:p w14:paraId="22345D08" w14:textId="77777777" w:rsidR="00762D58" w:rsidRDefault="00A364CD">
      <w:pPr>
        <w:pStyle w:val="BodyText"/>
        <w:spacing w:before="58"/>
        <w:ind w:left="241"/>
      </w:pPr>
      <w:r>
        <w:t>Eaves</w:t>
      </w:r>
      <w:r>
        <w:rPr>
          <w:spacing w:val="27"/>
        </w:rPr>
        <w:t xml:space="preserve"> </w:t>
      </w:r>
      <w:r>
        <w:t>gutters</w:t>
      </w:r>
    </w:p>
    <w:p w14:paraId="4DE1ADF5" w14:textId="77777777" w:rsidR="00762D58" w:rsidRDefault="00A364CD">
      <w:pPr>
        <w:pStyle w:val="BodyText"/>
        <w:spacing w:before="29" w:line="290" w:lineRule="auto"/>
        <w:ind w:left="241" w:right="3665"/>
      </w:pPr>
      <w:r>
        <w:rPr>
          <w:color w:val="9A3100"/>
        </w:rPr>
        <w:t>Product: 0.55 BMT Colourbond Ultra or equally an approved product.</w:t>
      </w:r>
      <w:r>
        <w:rPr>
          <w:color w:val="9A3100"/>
          <w:spacing w:val="-53"/>
        </w:rPr>
        <w:t xml:space="preserve"> </w:t>
      </w:r>
      <w:r>
        <w:rPr>
          <w:color w:val="9A3100"/>
        </w:rPr>
        <w:t>Type:</w:t>
      </w:r>
      <w:r>
        <w:rPr>
          <w:color w:val="9A3100"/>
          <w:spacing w:val="2"/>
        </w:rPr>
        <w:t xml:space="preserve"> </w:t>
      </w:r>
      <w:r>
        <w:rPr>
          <w:color w:val="9A3100"/>
        </w:rPr>
        <w:t>Refer</w:t>
      </w:r>
      <w:r>
        <w:rPr>
          <w:color w:val="9A3100"/>
          <w:spacing w:val="-3"/>
        </w:rPr>
        <w:t xml:space="preserve"> </w:t>
      </w:r>
      <w:r>
        <w:rPr>
          <w:color w:val="9A3100"/>
        </w:rPr>
        <w:t>to</w:t>
      </w:r>
      <w:r>
        <w:rPr>
          <w:color w:val="9A3100"/>
          <w:spacing w:val="-5"/>
        </w:rPr>
        <w:t xml:space="preserve"> </w:t>
      </w:r>
      <w:r>
        <w:rPr>
          <w:color w:val="9A3100"/>
        </w:rPr>
        <w:t>contract</w:t>
      </w:r>
      <w:r>
        <w:rPr>
          <w:color w:val="9A3100"/>
          <w:spacing w:val="-2"/>
        </w:rPr>
        <w:t xml:space="preserve"> </w:t>
      </w:r>
      <w:r>
        <w:rPr>
          <w:color w:val="9A3100"/>
        </w:rPr>
        <w:t>drawings</w:t>
      </w:r>
      <w:r>
        <w:rPr>
          <w:color w:val="9A3100"/>
          <w:spacing w:val="-3"/>
        </w:rPr>
        <w:t xml:space="preserve"> </w:t>
      </w:r>
      <w:r>
        <w:rPr>
          <w:color w:val="9A3100"/>
        </w:rPr>
        <w:t>for</w:t>
      </w:r>
      <w:r>
        <w:rPr>
          <w:color w:val="9A3100"/>
          <w:spacing w:val="1"/>
        </w:rPr>
        <w:t xml:space="preserve"> </w:t>
      </w:r>
      <w:r>
        <w:rPr>
          <w:color w:val="9A3100"/>
        </w:rPr>
        <w:t>size.</w:t>
      </w:r>
    </w:p>
    <w:p w14:paraId="65DB76BB" w14:textId="77777777" w:rsidR="00762D58" w:rsidRDefault="00A364CD">
      <w:pPr>
        <w:pStyle w:val="BodyText"/>
        <w:spacing w:before="15"/>
        <w:ind w:left="241"/>
      </w:pPr>
      <w:r>
        <w:t>Material</w:t>
      </w:r>
      <w:r>
        <w:rPr>
          <w:spacing w:val="1"/>
        </w:rPr>
        <w:t xml:space="preserve"> </w:t>
      </w:r>
      <w:r>
        <w:t>and</w:t>
      </w:r>
      <w:r>
        <w:rPr>
          <w:spacing w:val="-3"/>
        </w:rPr>
        <w:t xml:space="preserve"> </w:t>
      </w:r>
      <w:r>
        <w:t>colour:</w:t>
      </w:r>
      <w:r>
        <w:rPr>
          <w:spacing w:val="-5"/>
        </w:rPr>
        <w:t xml:space="preserve"> </w:t>
      </w:r>
      <w:r>
        <w:t>Match</w:t>
      </w:r>
      <w:r>
        <w:rPr>
          <w:spacing w:val="-7"/>
        </w:rPr>
        <w:t xml:space="preserve"> </w:t>
      </w:r>
      <w:r>
        <w:t>roof</w:t>
      </w:r>
      <w:r>
        <w:rPr>
          <w:spacing w:val="5"/>
        </w:rPr>
        <w:t xml:space="preserve"> </w:t>
      </w:r>
      <w:r>
        <w:t>sheeting.</w:t>
      </w:r>
    </w:p>
    <w:p w14:paraId="2F66BEE6" w14:textId="77777777" w:rsidR="00762D58" w:rsidRDefault="00A364CD">
      <w:pPr>
        <w:pStyle w:val="BodyText"/>
        <w:spacing w:before="63"/>
        <w:ind w:left="241" w:right="841"/>
      </w:pPr>
      <w:r>
        <w:t>Matching fascia/barge: If the selected eaves gutter is a proprietary high front pattern forming part of a</w:t>
      </w:r>
      <w:r>
        <w:rPr>
          <w:spacing w:val="-53"/>
        </w:rPr>
        <w:t xml:space="preserve"> </w:t>
      </w:r>
      <w:r>
        <w:t>combined system of gutter, fascia and barge, provide the matching proprietary fascias and barge</w:t>
      </w:r>
      <w:r>
        <w:rPr>
          <w:spacing w:val="1"/>
        </w:rPr>
        <w:t xml:space="preserve"> </w:t>
      </w:r>
      <w:r>
        <w:t>cappings</w:t>
      </w:r>
      <w:r>
        <w:rPr>
          <w:spacing w:val="-4"/>
        </w:rPr>
        <w:t xml:space="preserve"> </w:t>
      </w:r>
      <w:r>
        <w:t>to roof</w:t>
      </w:r>
      <w:r>
        <w:rPr>
          <w:spacing w:val="3"/>
        </w:rPr>
        <w:t xml:space="preserve"> </w:t>
      </w:r>
      <w:r>
        <w:t>verges</w:t>
      </w:r>
      <w:r>
        <w:rPr>
          <w:spacing w:val="-3"/>
        </w:rPr>
        <w:t xml:space="preserve"> </w:t>
      </w:r>
      <w:r>
        <w:t>and edges.</w:t>
      </w:r>
    </w:p>
    <w:p w14:paraId="13B644AA" w14:textId="77777777" w:rsidR="00762D58" w:rsidRDefault="00A364CD">
      <w:pPr>
        <w:pStyle w:val="BodyText"/>
        <w:spacing w:before="54"/>
        <w:ind w:left="241"/>
      </w:pPr>
      <w:r>
        <w:rPr>
          <w:w w:val="105"/>
        </w:rPr>
        <w:t>Downpipes</w:t>
      </w:r>
    </w:p>
    <w:p w14:paraId="5274EFB2" w14:textId="77777777" w:rsidR="00762D58" w:rsidRDefault="00A364CD">
      <w:pPr>
        <w:pStyle w:val="BodyText"/>
        <w:spacing w:before="20" w:line="300" w:lineRule="auto"/>
        <w:ind w:left="241" w:right="4710"/>
      </w:pPr>
      <w:r>
        <w:rPr>
          <w:color w:val="9A3100"/>
        </w:rPr>
        <w:t>Product: Nylex or Marley or equally an approved product.</w:t>
      </w:r>
      <w:r>
        <w:rPr>
          <w:color w:val="9A3100"/>
          <w:spacing w:val="-53"/>
        </w:rPr>
        <w:t xml:space="preserve"> </w:t>
      </w:r>
      <w:r>
        <w:rPr>
          <w:color w:val="9A3100"/>
        </w:rPr>
        <w:t>Material:</w:t>
      </w:r>
      <w:r>
        <w:rPr>
          <w:color w:val="9A3100"/>
          <w:spacing w:val="-2"/>
        </w:rPr>
        <w:t xml:space="preserve"> </w:t>
      </w:r>
      <w:r>
        <w:rPr>
          <w:color w:val="9A3100"/>
        </w:rPr>
        <w:t>uPVC</w:t>
      </w:r>
    </w:p>
    <w:p w14:paraId="6B1C5382" w14:textId="77777777" w:rsidR="00762D58" w:rsidRDefault="00A364CD">
      <w:pPr>
        <w:pStyle w:val="BodyText"/>
        <w:spacing w:before="6" w:line="300" w:lineRule="auto"/>
        <w:ind w:left="241" w:right="7100"/>
      </w:pPr>
      <w:r>
        <w:rPr>
          <w:color w:val="9A3100"/>
        </w:rPr>
        <w:t>Colour: Painted– Dulux Paints</w:t>
      </w:r>
      <w:r>
        <w:rPr>
          <w:color w:val="9A3100"/>
          <w:spacing w:val="-53"/>
        </w:rPr>
        <w:t xml:space="preserve"> </w:t>
      </w:r>
      <w:r>
        <w:rPr>
          <w:color w:val="9A3100"/>
        </w:rPr>
        <w:t>Profile:</w:t>
      </w:r>
      <w:r>
        <w:rPr>
          <w:color w:val="9A3100"/>
          <w:spacing w:val="-3"/>
        </w:rPr>
        <w:t xml:space="preserve"> </w:t>
      </w:r>
      <w:r>
        <w:rPr>
          <w:color w:val="9A3100"/>
        </w:rPr>
        <w:t>Round</w:t>
      </w:r>
    </w:p>
    <w:p w14:paraId="38BC85E2" w14:textId="77777777" w:rsidR="00762D58" w:rsidRDefault="00A364CD">
      <w:pPr>
        <w:pStyle w:val="BodyText"/>
        <w:spacing w:before="1"/>
        <w:ind w:left="241"/>
      </w:pPr>
      <w:r>
        <w:rPr>
          <w:color w:val="9A3100"/>
        </w:rPr>
        <w:t>Size:</w:t>
      </w:r>
      <w:r>
        <w:rPr>
          <w:color w:val="9A3100"/>
          <w:spacing w:val="-3"/>
        </w:rPr>
        <w:t xml:space="preserve"> </w:t>
      </w:r>
      <w:r>
        <w:rPr>
          <w:color w:val="9A3100"/>
        </w:rPr>
        <w:t>Refer drawings</w:t>
      </w:r>
    </w:p>
    <w:p w14:paraId="3368F90F" w14:textId="77777777" w:rsidR="00762D58" w:rsidRDefault="00A364CD">
      <w:pPr>
        <w:pStyle w:val="ListParagraph"/>
        <w:numPr>
          <w:ilvl w:val="1"/>
          <w:numId w:val="129"/>
        </w:numPr>
        <w:tabs>
          <w:tab w:val="left" w:pos="798"/>
          <w:tab w:val="left" w:pos="799"/>
        </w:tabs>
        <w:spacing w:before="5" w:line="350" w:lineRule="atLeast"/>
        <w:ind w:right="7069" w:hanging="5"/>
        <w:rPr>
          <w:sz w:val="20"/>
        </w:rPr>
      </w:pPr>
      <w:r>
        <w:rPr>
          <w:sz w:val="20"/>
        </w:rPr>
        <w:t>ROOF PLANT ACCESS</w:t>
      </w:r>
      <w:r>
        <w:rPr>
          <w:spacing w:val="-53"/>
          <w:sz w:val="20"/>
        </w:rPr>
        <w:t xml:space="preserve"> </w:t>
      </w:r>
      <w:r>
        <w:rPr>
          <w:sz w:val="20"/>
        </w:rPr>
        <w:t>Description</w:t>
      </w:r>
    </w:p>
    <w:p w14:paraId="5D2772A3" w14:textId="77777777" w:rsidR="00762D58" w:rsidRDefault="00A364CD">
      <w:pPr>
        <w:pStyle w:val="BodyText"/>
        <w:spacing w:before="16"/>
        <w:ind w:left="241"/>
      </w:pPr>
      <w:r>
        <w:rPr>
          <w:color w:val="9A3100"/>
        </w:rPr>
        <w:t>General:</w:t>
      </w:r>
      <w:r>
        <w:rPr>
          <w:color w:val="9A3100"/>
          <w:spacing w:val="-4"/>
        </w:rPr>
        <w:t xml:space="preserve"> </w:t>
      </w:r>
      <w:r>
        <w:rPr>
          <w:color w:val="9A3100"/>
        </w:rPr>
        <w:t>Refer</w:t>
      </w:r>
      <w:r>
        <w:rPr>
          <w:color w:val="9A3100"/>
          <w:spacing w:val="-4"/>
        </w:rPr>
        <w:t xml:space="preserve"> </w:t>
      </w:r>
      <w:r>
        <w:rPr>
          <w:color w:val="9A3100"/>
        </w:rPr>
        <w:t>to</w:t>
      </w:r>
      <w:r>
        <w:rPr>
          <w:color w:val="9A3100"/>
          <w:spacing w:val="-1"/>
        </w:rPr>
        <w:t xml:space="preserve"> </w:t>
      </w:r>
      <w:r>
        <w:rPr>
          <w:color w:val="9A3100"/>
        </w:rPr>
        <w:t>Building</w:t>
      </w:r>
      <w:r>
        <w:rPr>
          <w:color w:val="9A3100"/>
          <w:spacing w:val="-1"/>
        </w:rPr>
        <w:t xml:space="preserve"> </w:t>
      </w:r>
      <w:r>
        <w:rPr>
          <w:color w:val="9A3100"/>
        </w:rPr>
        <w:t>Access section.</w:t>
      </w:r>
    </w:p>
    <w:p w14:paraId="4D65CE47" w14:textId="77777777" w:rsidR="00762D58" w:rsidRDefault="00762D58">
      <w:pPr>
        <w:pStyle w:val="BodyText"/>
        <w:spacing w:before="6"/>
      </w:pPr>
    </w:p>
    <w:p w14:paraId="55A74552" w14:textId="77777777" w:rsidR="00762D58" w:rsidRDefault="00A364CD">
      <w:pPr>
        <w:pStyle w:val="ListParagraph"/>
        <w:numPr>
          <w:ilvl w:val="0"/>
          <w:numId w:val="129"/>
        </w:numPr>
        <w:tabs>
          <w:tab w:val="left" w:pos="798"/>
          <w:tab w:val="left" w:pos="799"/>
        </w:tabs>
        <w:rPr>
          <w:sz w:val="20"/>
        </w:rPr>
      </w:pPr>
      <w:r>
        <w:pict w14:anchorId="474B4266">
          <v:line id="_x0000_s4288" style="position:absolute;left:0;text-align:left;z-index:15786496;mso-position-horizontal-relative:page" from="69.55pt,10.8pt" to="525pt,10.8pt" strokeweight=".72pt">
            <w10:wrap anchorx="page"/>
          </v:line>
        </w:pict>
      </w:r>
      <w:r>
        <w:rPr>
          <w:sz w:val="20"/>
        </w:rPr>
        <w:t>EXECUTION</w:t>
      </w:r>
    </w:p>
    <w:p w14:paraId="0D1B383A" w14:textId="77777777" w:rsidR="00762D58" w:rsidRDefault="00A364CD">
      <w:pPr>
        <w:pStyle w:val="ListParagraph"/>
        <w:numPr>
          <w:ilvl w:val="1"/>
          <w:numId w:val="129"/>
        </w:numPr>
        <w:tabs>
          <w:tab w:val="left" w:pos="798"/>
          <w:tab w:val="left" w:pos="799"/>
        </w:tabs>
        <w:spacing w:before="154" w:line="350" w:lineRule="atLeast"/>
        <w:ind w:right="7801" w:firstLine="0"/>
        <w:rPr>
          <w:sz w:val="20"/>
        </w:rPr>
      </w:pPr>
      <w:r>
        <w:rPr>
          <w:sz w:val="20"/>
        </w:rPr>
        <w:t>INSTALLATION</w:t>
      </w:r>
      <w:r>
        <w:rPr>
          <w:spacing w:val="-53"/>
          <w:sz w:val="20"/>
        </w:rPr>
        <w:t xml:space="preserve"> </w:t>
      </w:r>
      <w:r>
        <w:rPr>
          <w:w w:val="105"/>
          <w:sz w:val="20"/>
        </w:rPr>
        <w:t>Protection</w:t>
      </w:r>
    </w:p>
    <w:p w14:paraId="6848CFF3" w14:textId="77777777" w:rsidR="00762D58" w:rsidRDefault="00A364CD">
      <w:pPr>
        <w:pStyle w:val="BodyText"/>
        <w:spacing w:before="25"/>
        <w:ind w:left="241" w:right="708"/>
      </w:pPr>
      <w:r>
        <w:t>General:</w:t>
      </w:r>
      <w:r>
        <w:rPr>
          <w:spacing w:val="-4"/>
        </w:rPr>
        <w:t xml:space="preserve"> </w:t>
      </w:r>
      <w:r>
        <w:t>Keep</w:t>
      </w:r>
      <w:r>
        <w:rPr>
          <w:spacing w:val="-3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roofing</w:t>
      </w:r>
      <w:r>
        <w:rPr>
          <w:spacing w:val="-2"/>
        </w:rPr>
        <w:t xml:space="preserve"> </w:t>
      </w:r>
      <w:r>
        <w:t>and</w:t>
      </w:r>
      <w:r>
        <w:rPr>
          <w:spacing w:val="-2"/>
        </w:rPr>
        <w:t xml:space="preserve"> </w:t>
      </w:r>
      <w:r>
        <w:t>rainwater</w:t>
      </w:r>
      <w:r>
        <w:rPr>
          <w:spacing w:val="-1"/>
        </w:rPr>
        <w:t xml:space="preserve"> </w:t>
      </w:r>
      <w:r>
        <w:t>system</w:t>
      </w:r>
      <w:r>
        <w:rPr>
          <w:spacing w:val="-1"/>
        </w:rPr>
        <w:t xml:space="preserve"> </w:t>
      </w:r>
      <w:r>
        <w:t>free</w:t>
      </w:r>
      <w:r>
        <w:rPr>
          <w:spacing w:val="-2"/>
        </w:rPr>
        <w:t xml:space="preserve"> </w:t>
      </w:r>
      <w:r>
        <w:t>of</w:t>
      </w:r>
      <w:r>
        <w:rPr>
          <w:spacing w:val="-4"/>
        </w:rPr>
        <w:t xml:space="preserve"> </w:t>
      </w:r>
      <w:r>
        <w:t>debris</w:t>
      </w:r>
      <w:r>
        <w:rPr>
          <w:spacing w:val="-5"/>
        </w:rPr>
        <w:t xml:space="preserve"> </w:t>
      </w:r>
      <w:r>
        <w:t>and</w:t>
      </w:r>
      <w:r>
        <w:rPr>
          <w:spacing w:val="-2"/>
        </w:rPr>
        <w:t xml:space="preserve"> </w:t>
      </w:r>
      <w:r>
        <w:t>loose</w:t>
      </w:r>
      <w:r>
        <w:rPr>
          <w:spacing w:val="-2"/>
        </w:rPr>
        <w:t xml:space="preserve"> </w:t>
      </w:r>
      <w:r>
        <w:t>material</w:t>
      </w:r>
      <w:r>
        <w:rPr>
          <w:spacing w:val="2"/>
        </w:rPr>
        <w:t xml:space="preserve"> </w:t>
      </w:r>
      <w:r>
        <w:t>during</w:t>
      </w:r>
      <w:r>
        <w:rPr>
          <w:spacing w:val="-2"/>
        </w:rPr>
        <w:t xml:space="preserve"> </w:t>
      </w:r>
      <w:r>
        <w:t>construction,</w:t>
      </w:r>
      <w:r>
        <w:rPr>
          <w:spacing w:val="-53"/>
        </w:rPr>
        <w:t xml:space="preserve"> </w:t>
      </w:r>
      <w:r>
        <w:t>and leave them clean and unobstructed on completion. Repair damage to the roofing and rainwater</w:t>
      </w:r>
      <w:r>
        <w:rPr>
          <w:spacing w:val="1"/>
        </w:rPr>
        <w:t xml:space="preserve"> </w:t>
      </w:r>
      <w:r>
        <w:t>system.</w:t>
      </w:r>
    </w:p>
    <w:p w14:paraId="4C5E9709" w14:textId="77777777" w:rsidR="00762D58" w:rsidRDefault="00A364CD">
      <w:pPr>
        <w:pStyle w:val="BodyText"/>
        <w:spacing w:before="59"/>
        <w:ind w:left="241"/>
      </w:pPr>
      <w:r>
        <w:t>Thermal</w:t>
      </w:r>
      <w:r>
        <w:rPr>
          <w:spacing w:val="39"/>
        </w:rPr>
        <w:t xml:space="preserve"> </w:t>
      </w:r>
      <w:r>
        <w:t>movement</w:t>
      </w:r>
    </w:p>
    <w:p w14:paraId="63D5147A" w14:textId="77777777" w:rsidR="00762D58" w:rsidRDefault="00A364CD">
      <w:pPr>
        <w:pStyle w:val="BodyText"/>
        <w:spacing w:before="20"/>
        <w:ind w:left="241" w:right="1631"/>
      </w:pPr>
      <w:r>
        <w:t>Requirement: Allow for thermal movement in the roof installation and the structure, including</w:t>
      </w:r>
      <w:r>
        <w:rPr>
          <w:spacing w:val="-53"/>
        </w:rPr>
        <w:t xml:space="preserve"> </w:t>
      </w:r>
      <w:r>
        <w:t>movement</w:t>
      </w:r>
      <w:r>
        <w:rPr>
          <w:spacing w:val="-3"/>
        </w:rPr>
        <w:t xml:space="preserve"> </w:t>
      </w:r>
      <w:r>
        <w:t>in</w:t>
      </w:r>
      <w:r>
        <w:rPr>
          <w:spacing w:val="-5"/>
        </w:rPr>
        <w:t xml:space="preserve"> </w:t>
      </w:r>
      <w:r>
        <w:t>joints</w:t>
      </w:r>
      <w:r>
        <w:rPr>
          <w:spacing w:val="-3"/>
        </w:rPr>
        <w:t xml:space="preserve"> </w:t>
      </w:r>
      <w:r>
        <w:t>and fastenings.</w:t>
      </w:r>
    </w:p>
    <w:p w14:paraId="007F6EDB" w14:textId="77777777" w:rsidR="00762D58" w:rsidRDefault="00A364CD">
      <w:pPr>
        <w:pStyle w:val="BodyText"/>
        <w:spacing w:before="59"/>
        <w:ind w:left="241"/>
      </w:pPr>
      <w:r>
        <w:t>Pan</w:t>
      </w:r>
      <w:r>
        <w:rPr>
          <w:spacing w:val="18"/>
        </w:rPr>
        <w:t xml:space="preserve"> </w:t>
      </w:r>
      <w:r>
        <w:t>type</w:t>
      </w:r>
      <w:r>
        <w:rPr>
          <w:spacing w:val="24"/>
        </w:rPr>
        <w:t xml:space="preserve"> </w:t>
      </w:r>
      <w:r>
        <w:t>sheets</w:t>
      </w:r>
    </w:p>
    <w:p w14:paraId="33CC7591" w14:textId="77777777" w:rsidR="00762D58" w:rsidRDefault="00A364CD">
      <w:pPr>
        <w:pStyle w:val="BodyText"/>
        <w:spacing w:before="19"/>
        <w:ind w:left="241"/>
      </w:pPr>
      <w:r>
        <w:t>Removal:</w:t>
      </w:r>
      <w:r>
        <w:rPr>
          <w:spacing w:val="-5"/>
        </w:rPr>
        <w:t xml:space="preserve"> </w:t>
      </w:r>
      <w:r>
        <w:t>Install</w:t>
      </w:r>
      <w:r>
        <w:rPr>
          <w:spacing w:val="2"/>
        </w:rPr>
        <w:t xml:space="preserve"> </w:t>
      </w:r>
      <w:r>
        <w:t>sheets</w:t>
      </w:r>
      <w:r>
        <w:rPr>
          <w:spacing w:val="-5"/>
        </w:rPr>
        <w:t xml:space="preserve"> </w:t>
      </w:r>
      <w:r>
        <w:t>so</w:t>
      </w:r>
      <w:r>
        <w:rPr>
          <w:spacing w:val="-2"/>
        </w:rPr>
        <w:t xml:space="preserve"> </w:t>
      </w:r>
      <w:r>
        <w:t>that</w:t>
      </w:r>
      <w:r>
        <w:rPr>
          <w:spacing w:val="4"/>
        </w:rPr>
        <w:t xml:space="preserve"> </w:t>
      </w:r>
      <w:r>
        <w:t>individual</w:t>
      </w:r>
      <w:r>
        <w:rPr>
          <w:spacing w:val="-2"/>
        </w:rPr>
        <w:t xml:space="preserve"> </w:t>
      </w:r>
      <w:r>
        <w:t>sheets</w:t>
      </w:r>
      <w:r>
        <w:rPr>
          <w:spacing w:val="-5"/>
        </w:rPr>
        <w:t xml:space="preserve"> </w:t>
      </w:r>
      <w:r>
        <w:t>can</w:t>
      </w:r>
      <w:r>
        <w:rPr>
          <w:spacing w:val="-2"/>
        </w:rPr>
        <w:t xml:space="preserve"> </w:t>
      </w:r>
      <w:r>
        <w:t>be</w:t>
      </w:r>
      <w:r>
        <w:rPr>
          <w:spacing w:val="-3"/>
        </w:rPr>
        <w:t xml:space="preserve"> </w:t>
      </w:r>
      <w:r>
        <w:t>removed</w:t>
      </w:r>
      <w:r>
        <w:rPr>
          <w:spacing w:val="-7"/>
        </w:rPr>
        <w:t xml:space="preserve"> </w:t>
      </w:r>
      <w:r>
        <w:t>without</w:t>
      </w:r>
      <w:r>
        <w:rPr>
          <w:spacing w:val="1"/>
        </w:rPr>
        <w:t xml:space="preserve"> </w:t>
      </w:r>
      <w:r>
        <w:t>damage.</w:t>
      </w:r>
    </w:p>
    <w:p w14:paraId="45C70362" w14:textId="77777777" w:rsidR="00762D58" w:rsidRDefault="00A364CD">
      <w:pPr>
        <w:pStyle w:val="BodyText"/>
        <w:spacing w:before="7"/>
        <w:rPr>
          <w:sz w:val="13"/>
        </w:rPr>
      </w:pPr>
      <w:r>
        <w:pict w14:anchorId="2D3F21B1">
          <v:shape id="_x0000_s4287" style="position:absolute;margin-left:69.55pt;margin-top:10.05pt;width:456.4pt;height:.1pt;z-index:-15671296;mso-wrap-distance-left:0;mso-wrap-distance-right:0;mso-position-horizontal-relative:page" coordorigin="1391,201" coordsize="9128,0" path="m1391,201r9128,e" filled="f" strokecolor="#d9d9d9" strokeweight=".6pt">
            <v:path arrowok="t"/>
            <w10:wrap type="topAndBottom" anchorx="page"/>
          </v:shape>
        </w:pict>
      </w:r>
    </w:p>
    <w:p w14:paraId="7ED9A56B" w14:textId="77777777" w:rsidR="00762D58" w:rsidRDefault="00762D58">
      <w:pPr>
        <w:rPr>
          <w:sz w:val="13"/>
        </w:rPr>
        <w:sectPr w:rsidR="00762D58">
          <w:pgSz w:w="11910" w:h="16840"/>
          <w:pgMar w:top="1040" w:right="700" w:bottom="1280" w:left="1180" w:header="552" w:footer="1036" w:gutter="0"/>
          <w:cols w:space="720"/>
        </w:sectPr>
      </w:pPr>
    </w:p>
    <w:p w14:paraId="7EAC0815" w14:textId="77777777" w:rsidR="00762D58" w:rsidRDefault="00762D58">
      <w:pPr>
        <w:pStyle w:val="BodyText"/>
      </w:pPr>
    </w:p>
    <w:p w14:paraId="28BF048B" w14:textId="77777777" w:rsidR="00762D58" w:rsidRDefault="00762D58">
      <w:pPr>
        <w:pStyle w:val="BodyText"/>
        <w:spacing w:before="4"/>
      </w:pPr>
    </w:p>
    <w:p w14:paraId="431E062A" w14:textId="77777777" w:rsidR="00762D58" w:rsidRDefault="00A364CD">
      <w:pPr>
        <w:pStyle w:val="BodyText"/>
        <w:ind w:left="241"/>
      </w:pPr>
      <w:r>
        <w:t>Metal</w:t>
      </w:r>
      <w:r>
        <w:rPr>
          <w:spacing w:val="32"/>
        </w:rPr>
        <w:t xml:space="preserve"> </w:t>
      </w:r>
      <w:r>
        <w:t>separation</w:t>
      </w:r>
    </w:p>
    <w:p w14:paraId="71DF3F8A" w14:textId="77777777" w:rsidR="00762D58" w:rsidRDefault="00A364CD">
      <w:pPr>
        <w:pStyle w:val="BodyText"/>
        <w:spacing w:before="20"/>
        <w:ind w:left="241" w:right="110"/>
      </w:pPr>
      <w:r>
        <w:t>Requirement:</w:t>
      </w:r>
      <w:r>
        <w:rPr>
          <w:spacing w:val="-5"/>
        </w:rPr>
        <w:t xml:space="preserve"> </w:t>
      </w:r>
      <w:r>
        <w:t>Prevent</w:t>
      </w:r>
      <w:r>
        <w:rPr>
          <w:spacing w:val="1"/>
        </w:rPr>
        <w:t xml:space="preserve"> </w:t>
      </w:r>
      <w:r>
        <w:t>direct</w:t>
      </w:r>
      <w:r>
        <w:rPr>
          <w:spacing w:val="-4"/>
        </w:rPr>
        <w:t xml:space="preserve"> </w:t>
      </w:r>
      <w:r>
        <w:t>contact</w:t>
      </w:r>
      <w:r>
        <w:rPr>
          <w:spacing w:val="-4"/>
        </w:rPr>
        <w:t xml:space="preserve"> </w:t>
      </w:r>
      <w:r>
        <w:t>between</w:t>
      </w:r>
      <w:r>
        <w:rPr>
          <w:spacing w:val="-2"/>
        </w:rPr>
        <w:t xml:space="preserve"> </w:t>
      </w:r>
      <w:r>
        <w:t>incompatible</w:t>
      </w:r>
      <w:r>
        <w:rPr>
          <w:spacing w:val="-12"/>
        </w:rPr>
        <w:t xml:space="preserve"> </w:t>
      </w:r>
      <w:r>
        <w:t>metals,</w:t>
      </w:r>
      <w:r>
        <w:rPr>
          <w:spacing w:val="1"/>
        </w:rPr>
        <w:t xml:space="preserve"> </w:t>
      </w:r>
      <w:r>
        <w:t>and</w:t>
      </w:r>
      <w:r>
        <w:rPr>
          <w:spacing w:val="-2"/>
        </w:rPr>
        <w:t xml:space="preserve"> </w:t>
      </w:r>
      <w:r>
        <w:t>between</w:t>
      </w:r>
      <w:r>
        <w:rPr>
          <w:spacing w:val="-3"/>
        </w:rPr>
        <w:t xml:space="preserve"> </w:t>
      </w:r>
      <w:r>
        <w:t>green</w:t>
      </w:r>
      <w:r>
        <w:rPr>
          <w:spacing w:val="-2"/>
        </w:rPr>
        <w:t xml:space="preserve"> </w:t>
      </w:r>
      <w:r>
        <w:t>hardwood</w:t>
      </w:r>
      <w:r>
        <w:rPr>
          <w:spacing w:val="-2"/>
        </w:rPr>
        <w:t xml:space="preserve"> </w:t>
      </w:r>
      <w:r>
        <w:t>or</w:t>
      </w:r>
      <w:r>
        <w:rPr>
          <w:spacing w:val="-53"/>
        </w:rPr>
        <w:t xml:space="preserve"> </w:t>
      </w:r>
      <w:r>
        <w:t>chemically treated</w:t>
      </w:r>
      <w:r>
        <w:rPr>
          <w:spacing w:val="-1"/>
        </w:rPr>
        <w:t xml:space="preserve"> </w:t>
      </w:r>
      <w:r>
        <w:t>timber</w:t>
      </w:r>
      <w:r>
        <w:rPr>
          <w:spacing w:val="2"/>
        </w:rPr>
        <w:t xml:space="preserve"> </w:t>
      </w:r>
      <w:r>
        <w:t>and</w:t>
      </w:r>
      <w:r>
        <w:rPr>
          <w:spacing w:val="-1"/>
        </w:rPr>
        <w:t xml:space="preserve"> </w:t>
      </w:r>
      <w:r>
        <w:t>aluminium or coated</w:t>
      </w:r>
      <w:r>
        <w:rPr>
          <w:spacing w:val="-6"/>
        </w:rPr>
        <w:t xml:space="preserve"> </w:t>
      </w:r>
      <w:r>
        <w:t>steel,</w:t>
      </w:r>
      <w:r>
        <w:rPr>
          <w:spacing w:val="-2"/>
        </w:rPr>
        <w:t xml:space="preserve"> </w:t>
      </w:r>
      <w:r>
        <w:t>by one</w:t>
      </w:r>
      <w:r>
        <w:rPr>
          <w:spacing w:val="-1"/>
        </w:rPr>
        <w:t xml:space="preserve"> </w:t>
      </w:r>
      <w:r>
        <w:t>of</w:t>
      </w:r>
      <w:r>
        <w:rPr>
          <w:spacing w:val="2"/>
        </w:rPr>
        <w:t xml:space="preserve"> </w:t>
      </w:r>
      <w:r>
        <w:t>the</w:t>
      </w:r>
      <w:r>
        <w:rPr>
          <w:spacing w:val="-6"/>
        </w:rPr>
        <w:t xml:space="preserve"> </w:t>
      </w:r>
      <w:r>
        <w:t>following</w:t>
      </w:r>
      <w:r>
        <w:rPr>
          <w:spacing w:val="-6"/>
        </w:rPr>
        <w:t xml:space="preserve"> </w:t>
      </w:r>
      <w:r>
        <w:t>methods:</w:t>
      </w:r>
    </w:p>
    <w:p w14:paraId="1C957983" w14:textId="77777777" w:rsidR="00762D58" w:rsidRDefault="00A364CD">
      <w:pPr>
        <w:pStyle w:val="ListParagraph"/>
        <w:numPr>
          <w:ilvl w:val="0"/>
          <w:numId w:val="145"/>
        </w:numPr>
        <w:tabs>
          <w:tab w:val="left" w:pos="453"/>
        </w:tabs>
        <w:spacing w:before="54"/>
        <w:ind w:hanging="217"/>
        <w:rPr>
          <w:rFonts w:ascii="Times New Roman" w:hAnsi="Times New Roman"/>
          <w:sz w:val="20"/>
        </w:rPr>
      </w:pPr>
      <w:r>
        <w:rPr>
          <w:spacing w:val="-1"/>
          <w:sz w:val="20"/>
        </w:rPr>
        <w:t>Applying</w:t>
      </w:r>
      <w:r>
        <w:rPr>
          <w:spacing w:val="-9"/>
          <w:sz w:val="20"/>
        </w:rPr>
        <w:t xml:space="preserve"> </w:t>
      </w:r>
      <w:r>
        <w:rPr>
          <w:spacing w:val="-1"/>
          <w:sz w:val="20"/>
        </w:rPr>
        <w:t>an</w:t>
      </w:r>
      <w:r>
        <w:rPr>
          <w:spacing w:val="-4"/>
          <w:sz w:val="20"/>
        </w:rPr>
        <w:t xml:space="preserve"> </w:t>
      </w:r>
      <w:r>
        <w:rPr>
          <w:spacing w:val="-1"/>
          <w:sz w:val="20"/>
        </w:rPr>
        <w:t>anti-corrosion,</w:t>
      </w:r>
      <w:r>
        <w:rPr>
          <w:spacing w:val="-11"/>
          <w:sz w:val="20"/>
        </w:rPr>
        <w:t xml:space="preserve"> </w:t>
      </w:r>
      <w:r>
        <w:rPr>
          <w:sz w:val="20"/>
        </w:rPr>
        <w:t>low</w:t>
      </w:r>
      <w:r>
        <w:rPr>
          <w:spacing w:val="-13"/>
          <w:sz w:val="20"/>
        </w:rPr>
        <w:t xml:space="preserve"> </w:t>
      </w:r>
      <w:r>
        <w:rPr>
          <w:sz w:val="20"/>
        </w:rPr>
        <w:t>moisture</w:t>
      </w:r>
      <w:r>
        <w:rPr>
          <w:spacing w:val="-9"/>
          <w:sz w:val="20"/>
        </w:rPr>
        <w:t xml:space="preserve"> </w:t>
      </w:r>
      <w:r>
        <w:rPr>
          <w:sz w:val="20"/>
        </w:rPr>
        <w:t>transmission</w:t>
      </w:r>
      <w:r>
        <w:rPr>
          <w:spacing w:val="-8"/>
          <w:sz w:val="20"/>
        </w:rPr>
        <w:t xml:space="preserve"> </w:t>
      </w:r>
      <w:r>
        <w:rPr>
          <w:sz w:val="20"/>
        </w:rPr>
        <w:t>coating</w:t>
      </w:r>
      <w:r>
        <w:rPr>
          <w:spacing w:val="-9"/>
          <w:sz w:val="20"/>
        </w:rPr>
        <w:t xml:space="preserve"> </w:t>
      </w:r>
      <w:r>
        <w:rPr>
          <w:sz w:val="20"/>
        </w:rPr>
        <w:t>to</w:t>
      </w:r>
      <w:r>
        <w:rPr>
          <w:spacing w:val="1"/>
          <w:sz w:val="20"/>
        </w:rPr>
        <w:t xml:space="preserve"> </w:t>
      </w:r>
      <w:r>
        <w:rPr>
          <w:sz w:val="20"/>
        </w:rPr>
        <w:t>contact</w:t>
      </w:r>
      <w:r>
        <w:rPr>
          <w:spacing w:val="-6"/>
          <w:sz w:val="20"/>
        </w:rPr>
        <w:t xml:space="preserve"> </w:t>
      </w:r>
      <w:r>
        <w:rPr>
          <w:sz w:val="20"/>
        </w:rPr>
        <w:t>surfaces.</w:t>
      </w:r>
    </w:p>
    <w:p w14:paraId="2D634B1E" w14:textId="77777777" w:rsidR="00762D58" w:rsidRDefault="00A364CD">
      <w:pPr>
        <w:pStyle w:val="ListParagraph"/>
        <w:numPr>
          <w:ilvl w:val="0"/>
          <w:numId w:val="145"/>
        </w:numPr>
        <w:tabs>
          <w:tab w:val="left" w:pos="453"/>
        </w:tabs>
        <w:spacing w:before="62" w:line="300" w:lineRule="auto"/>
        <w:ind w:left="241" w:right="7122" w:firstLine="0"/>
        <w:rPr>
          <w:rFonts w:ascii="Times New Roman" w:hAnsi="Times New Roman"/>
          <w:sz w:val="20"/>
        </w:rPr>
      </w:pPr>
      <w:r>
        <w:rPr>
          <w:spacing w:val="-1"/>
          <w:sz w:val="20"/>
        </w:rPr>
        <w:t xml:space="preserve">Inserting a separation </w:t>
      </w:r>
      <w:r>
        <w:rPr>
          <w:sz w:val="20"/>
        </w:rPr>
        <w:t>layer.</w:t>
      </w:r>
      <w:r>
        <w:rPr>
          <w:spacing w:val="-53"/>
          <w:sz w:val="20"/>
        </w:rPr>
        <w:t xml:space="preserve"> </w:t>
      </w:r>
      <w:r>
        <w:rPr>
          <w:sz w:val="20"/>
        </w:rPr>
        <w:t>Tolerances</w:t>
      </w:r>
    </w:p>
    <w:p w14:paraId="55457E09" w14:textId="77777777" w:rsidR="00762D58" w:rsidRDefault="00A364CD">
      <w:pPr>
        <w:pStyle w:val="BodyText"/>
        <w:spacing w:line="197" w:lineRule="exact"/>
        <w:ind w:left="241"/>
      </w:pPr>
      <w:r>
        <w:t>Requirement:</w:t>
      </w:r>
      <w:r>
        <w:rPr>
          <w:spacing w:val="-4"/>
        </w:rPr>
        <w:t xml:space="preserve"> </w:t>
      </w:r>
      <w:r>
        <w:t>To</w:t>
      </w:r>
      <w:r>
        <w:rPr>
          <w:spacing w:val="-2"/>
        </w:rPr>
        <w:t xml:space="preserve"> </w:t>
      </w:r>
      <w:r>
        <w:t>AS</w:t>
      </w:r>
      <w:r>
        <w:rPr>
          <w:spacing w:val="-1"/>
        </w:rPr>
        <w:t xml:space="preserve"> </w:t>
      </w:r>
      <w:r>
        <w:t>1562.1</w:t>
      </w:r>
      <w:r>
        <w:rPr>
          <w:spacing w:val="-1"/>
        </w:rPr>
        <w:t xml:space="preserve"> </w:t>
      </w:r>
      <w:r>
        <w:t>clause</w:t>
      </w:r>
      <w:r>
        <w:rPr>
          <w:spacing w:val="-2"/>
        </w:rPr>
        <w:t xml:space="preserve"> </w:t>
      </w:r>
      <w:r>
        <w:t>4.2.</w:t>
      </w:r>
    </w:p>
    <w:p w14:paraId="66010BB0" w14:textId="77777777" w:rsidR="00762D58" w:rsidRDefault="00A364CD">
      <w:pPr>
        <w:pStyle w:val="ListParagraph"/>
        <w:numPr>
          <w:ilvl w:val="1"/>
          <w:numId w:val="129"/>
        </w:numPr>
        <w:tabs>
          <w:tab w:val="left" w:pos="803"/>
          <w:tab w:val="left" w:pos="804"/>
        </w:tabs>
        <w:spacing w:before="19" w:line="350" w:lineRule="exact"/>
        <w:ind w:right="7140" w:firstLine="0"/>
        <w:rPr>
          <w:sz w:val="20"/>
        </w:rPr>
      </w:pPr>
      <w:r>
        <w:rPr>
          <w:sz w:val="20"/>
        </w:rPr>
        <w:t>BUILDING ELEMENTS</w:t>
      </w:r>
      <w:r>
        <w:rPr>
          <w:spacing w:val="-53"/>
          <w:sz w:val="20"/>
        </w:rPr>
        <w:t xml:space="preserve"> </w:t>
      </w:r>
      <w:r>
        <w:rPr>
          <w:sz w:val="20"/>
        </w:rPr>
        <w:t>Ridges</w:t>
      </w:r>
      <w:r>
        <w:rPr>
          <w:spacing w:val="-3"/>
          <w:sz w:val="20"/>
        </w:rPr>
        <w:t xml:space="preserve"> </w:t>
      </w:r>
      <w:r>
        <w:rPr>
          <w:sz w:val="20"/>
        </w:rPr>
        <w:t>and</w:t>
      </w:r>
      <w:r>
        <w:rPr>
          <w:spacing w:val="5"/>
          <w:sz w:val="20"/>
        </w:rPr>
        <w:t xml:space="preserve"> </w:t>
      </w:r>
      <w:r>
        <w:rPr>
          <w:sz w:val="20"/>
        </w:rPr>
        <w:t>eaves</w:t>
      </w:r>
    </w:p>
    <w:p w14:paraId="512A58C5" w14:textId="77777777" w:rsidR="00762D58" w:rsidRDefault="00A364CD">
      <w:pPr>
        <w:pStyle w:val="BodyText"/>
        <w:spacing w:line="223" w:lineRule="exact"/>
        <w:ind w:left="241"/>
      </w:pPr>
      <w:r>
        <w:t>Sheet ends:</w:t>
      </w:r>
      <w:r>
        <w:rPr>
          <w:spacing w:val="1"/>
        </w:rPr>
        <w:t xml:space="preserve"> </w:t>
      </w:r>
      <w:r>
        <w:t>Treat as</w:t>
      </w:r>
      <w:r>
        <w:rPr>
          <w:spacing w:val="-10"/>
        </w:rPr>
        <w:t xml:space="preserve"> </w:t>
      </w:r>
      <w:r>
        <w:t>follows:</w:t>
      </w:r>
    </w:p>
    <w:p w14:paraId="609C64BE" w14:textId="77777777" w:rsidR="00762D58" w:rsidRDefault="00A364CD">
      <w:pPr>
        <w:pStyle w:val="ListParagraph"/>
        <w:numPr>
          <w:ilvl w:val="0"/>
          <w:numId w:val="145"/>
        </w:numPr>
        <w:tabs>
          <w:tab w:val="left" w:pos="453"/>
        </w:tabs>
        <w:spacing w:before="62"/>
        <w:ind w:hanging="217"/>
        <w:rPr>
          <w:rFonts w:ascii="Times New Roman" w:hAnsi="Times New Roman"/>
          <w:sz w:val="20"/>
        </w:rPr>
      </w:pPr>
      <w:r>
        <w:rPr>
          <w:spacing w:val="-1"/>
          <w:sz w:val="20"/>
        </w:rPr>
        <w:t>Project</w:t>
      </w:r>
      <w:r>
        <w:rPr>
          <w:spacing w:val="-2"/>
          <w:sz w:val="20"/>
        </w:rPr>
        <w:t xml:space="preserve"> </w:t>
      </w:r>
      <w:r>
        <w:rPr>
          <w:sz w:val="20"/>
        </w:rPr>
        <w:t>sheets</w:t>
      </w:r>
      <w:r>
        <w:rPr>
          <w:spacing w:val="-2"/>
          <w:sz w:val="20"/>
        </w:rPr>
        <w:t xml:space="preserve"> </w:t>
      </w:r>
      <w:r>
        <w:rPr>
          <w:sz w:val="20"/>
        </w:rPr>
        <w:t>50 mm</w:t>
      </w:r>
      <w:r>
        <w:rPr>
          <w:spacing w:val="2"/>
          <w:sz w:val="20"/>
        </w:rPr>
        <w:t xml:space="preserve"> </w:t>
      </w:r>
      <w:r>
        <w:rPr>
          <w:sz w:val="20"/>
        </w:rPr>
        <w:t>into</w:t>
      </w:r>
      <w:r>
        <w:rPr>
          <w:spacing w:val="-17"/>
          <w:sz w:val="20"/>
        </w:rPr>
        <w:t xml:space="preserve"> </w:t>
      </w:r>
      <w:r>
        <w:rPr>
          <w:sz w:val="20"/>
        </w:rPr>
        <w:t>gutters.</w:t>
      </w:r>
    </w:p>
    <w:p w14:paraId="6AD1AB6E" w14:textId="77777777" w:rsidR="00762D58" w:rsidRDefault="00A364CD">
      <w:pPr>
        <w:pStyle w:val="ListParagraph"/>
        <w:numPr>
          <w:ilvl w:val="0"/>
          <w:numId w:val="145"/>
        </w:numPr>
        <w:tabs>
          <w:tab w:val="left" w:pos="453"/>
        </w:tabs>
        <w:spacing w:before="58"/>
        <w:ind w:hanging="217"/>
        <w:rPr>
          <w:rFonts w:ascii="Times New Roman" w:hAnsi="Times New Roman"/>
          <w:sz w:val="20"/>
        </w:rPr>
      </w:pPr>
      <w:r>
        <w:rPr>
          <w:spacing w:val="-1"/>
          <w:sz w:val="20"/>
        </w:rPr>
        <w:t>Close</w:t>
      </w:r>
      <w:r>
        <w:rPr>
          <w:spacing w:val="-4"/>
          <w:sz w:val="20"/>
        </w:rPr>
        <w:t xml:space="preserve"> </w:t>
      </w:r>
      <w:r>
        <w:rPr>
          <w:spacing w:val="-1"/>
          <w:sz w:val="20"/>
        </w:rPr>
        <w:t>off</w:t>
      </w:r>
      <w:r>
        <w:rPr>
          <w:spacing w:val="4"/>
          <w:sz w:val="20"/>
        </w:rPr>
        <w:t xml:space="preserve"> </w:t>
      </w:r>
      <w:r>
        <w:rPr>
          <w:spacing w:val="-1"/>
          <w:sz w:val="20"/>
        </w:rPr>
        <w:t>ribs</w:t>
      </w:r>
      <w:r>
        <w:rPr>
          <w:spacing w:val="-3"/>
          <w:sz w:val="20"/>
        </w:rPr>
        <w:t xml:space="preserve"> </w:t>
      </w:r>
      <w:r>
        <w:rPr>
          <w:spacing w:val="-1"/>
          <w:sz w:val="20"/>
        </w:rPr>
        <w:t>at</w:t>
      </w:r>
      <w:r>
        <w:rPr>
          <w:sz w:val="20"/>
        </w:rPr>
        <w:t xml:space="preserve"> </w:t>
      </w:r>
      <w:r>
        <w:rPr>
          <w:spacing w:val="-1"/>
          <w:sz w:val="20"/>
        </w:rPr>
        <w:t>bottom</w:t>
      </w:r>
      <w:r>
        <w:rPr>
          <w:spacing w:val="6"/>
          <w:sz w:val="20"/>
        </w:rPr>
        <w:t xml:space="preserve"> </w:t>
      </w:r>
      <w:r>
        <w:rPr>
          <w:spacing w:val="-1"/>
          <w:sz w:val="20"/>
        </w:rPr>
        <w:t>of</w:t>
      </w:r>
      <w:r>
        <w:rPr>
          <w:spacing w:val="4"/>
          <w:sz w:val="20"/>
        </w:rPr>
        <w:t xml:space="preserve"> </w:t>
      </w:r>
      <w:r>
        <w:rPr>
          <w:spacing w:val="-1"/>
          <w:sz w:val="20"/>
        </w:rPr>
        <w:t>sheets</w:t>
      </w:r>
      <w:r>
        <w:rPr>
          <w:spacing w:val="-7"/>
          <w:sz w:val="20"/>
        </w:rPr>
        <w:t xml:space="preserve"> </w:t>
      </w:r>
      <w:r>
        <w:rPr>
          <w:spacing w:val="-1"/>
          <w:sz w:val="20"/>
        </w:rPr>
        <w:t>using</w:t>
      </w:r>
      <w:r>
        <w:rPr>
          <w:spacing w:val="-4"/>
          <w:sz w:val="20"/>
        </w:rPr>
        <w:t xml:space="preserve"> </w:t>
      </w:r>
      <w:r>
        <w:rPr>
          <w:spacing w:val="-1"/>
          <w:sz w:val="20"/>
        </w:rPr>
        <w:t>mechanical</w:t>
      </w:r>
      <w:r>
        <w:rPr>
          <w:spacing w:val="-14"/>
          <w:sz w:val="20"/>
        </w:rPr>
        <w:t xml:space="preserve"> </w:t>
      </w:r>
      <w:r>
        <w:rPr>
          <w:sz w:val="20"/>
        </w:rPr>
        <w:t>means</w:t>
      </w:r>
      <w:r>
        <w:rPr>
          <w:spacing w:val="-8"/>
          <w:sz w:val="20"/>
        </w:rPr>
        <w:t xml:space="preserve"> </w:t>
      </w:r>
      <w:r>
        <w:rPr>
          <w:sz w:val="20"/>
        </w:rPr>
        <w:t>or</w:t>
      </w:r>
      <w:r>
        <w:rPr>
          <w:spacing w:val="2"/>
          <w:sz w:val="20"/>
        </w:rPr>
        <w:t xml:space="preserve"> </w:t>
      </w:r>
      <w:r>
        <w:rPr>
          <w:sz w:val="20"/>
        </w:rPr>
        <w:t>with</w:t>
      </w:r>
      <w:r>
        <w:rPr>
          <w:spacing w:val="-4"/>
          <w:sz w:val="20"/>
        </w:rPr>
        <w:t xml:space="preserve"> </w:t>
      </w:r>
      <w:r>
        <w:rPr>
          <w:sz w:val="20"/>
        </w:rPr>
        <w:t>purpose-made</w:t>
      </w:r>
      <w:r>
        <w:rPr>
          <w:spacing w:val="-13"/>
          <w:sz w:val="20"/>
        </w:rPr>
        <w:t xml:space="preserve"> </w:t>
      </w:r>
      <w:r>
        <w:rPr>
          <w:sz w:val="20"/>
        </w:rPr>
        <w:t>fillers</w:t>
      </w:r>
      <w:r>
        <w:rPr>
          <w:spacing w:val="-7"/>
          <w:sz w:val="20"/>
        </w:rPr>
        <w:t xml:space="preserve"> </w:t>
      </w:r>
      <w:r>
        <w:rPr>
          <w:sz w:val="20"/>
        </w:rPr>
        <w:t>or</w:t>
      </w:r>
      <w:r>
        <w:rPr>
          <w:spacing w:val="-2"/>
          <w:sz w:val="20"/>
        </w:rPr>
        <w:t xml:space="preserve"> </w:t>
      </w:r>
      <w:r>
        <w:rPr>
          <w:sz w:val="20"/>
        </w:rPr>
        <w:t>end</w:t>
      </w:r>
      <w:r>
        <w:rPr>
          <w:spacing w:val="-5"/>
          <w:sz w:val="20"/>
        </w:rPr>
        <w:t xml:space="preserve"> </w:t>
      </w:r>
      <w:r>
        <w:rPr>
          <w:sz w:val="20"/>
        </w:rPr>
        <w:t>caps.</w:t>
      </w:r>
    </w:p>
    <w:p w14:paraId="08AA9612" w14:textId="77777777" w:rsidR="00762D58" w:rsidRDefault="00A364CD">
      <w:pPr>
        <w:pStyle w:val="ListParagraph"/>
        <w:numPr>
          <w:ilvl w:val="0"/>
          <w:numId w:val="145"/>
        </w:numPr>
        <w:tabs>
          <w:tab w:val="left" w:pos="453"/>
        </w:tabs>
        <w:spacing w:before="57"/>
        <w:ind w:hanging="217"/>
        <w:rPr>
          <w:rFonts w:ascii="Times New Roman" w:hAnsi="Times New Roman"/>
          <w:sz w:val="20"/>
        </w:rPr>
      </w:pPr>
      <w:r>
        <w:rPr>
          <w:spacing w:val="-1"/>
          <w:sz w:val="20"/>
        </w:rPr>
        <w:t>Turn</w:t>
      </w:r>
      <w:r>
        <w:rPr>
          <w:spacing w:val="-4"/>
          <w:sz w:val="20"/>
        </w:rPr>
        <w:t xml:space="preserve"> </w:t>
      </w:r>
      <w:r>
        <w:rPr>
          <w:spacing w:val="-1"/>
          <w:sz w:val="20"/>
        </w:rPr>
        <w:t>pans</w:t>
      </w:r>
      <w:r>
        <w:rPr>
          <w:spacing w:val="-8"/>
          <w:sz w:val="20"/>
        </w:rPr>
        <w:t xml:space="preserve"> </w:t>
      </w:r>
      <w:r>
        <w:rPr>
          <w:spacing w:val="-1"/>
          <w:sz w:val="20"/>
        </w:rPr>
        <w:t>of</w:t>
      </w:r>
      <w:r>
        <w:rPr>
          <w:spacing w:val="3"/>
          <w:sz w:val="20"/>
        </w:rPr>
        <w:t xml:space="preserve"> </w:t>
      </w:r>
      <w:r>
        <w:rPr>
          <w:sz w:val="20"/>
        </w:rPr>
        <w:t>sheets</w:t>
      </w:r>
      <w:r>
        <w:rPr>
          <w:spacing w:val="-7"/>
          <w:sz w:val="20"/>
        </w:rPr>
        <w:t xml:space="preserve"> </w:t>
      </w:r>
      <w:r>
        <w:rPr>
          <w:sz w:val="20"/>
        </w:rPr>
        <w:t>up at</w:t>
      </w:r>
      <w:r>
        <w:rPr>
          <w:spacing w:val="-2"/>
          <w:sz w:val="20"/>
        </w:rPr>
        <w:t xml:space="preserve"> </w:t>
      </w:r>
      <w:r>
        <w:rPr>
          <w:sz w:val="20"/>
        </w:rPr>
        <w:t>tops</w:t>
      </w:r>
      <w:r>
        <w:rPr>
          <w:spacing w:val="-7"/>
          <w:sz w:val="20"/>
        </w:rPr>
        <w:t xml:space="preserve"> </w:t>
      </w:r>
      <w:r>
        <w:rPr>
          <w:sz w:val="20"/>
        </w:rPr>
        <w:t>and</w:t>
      </w:r>
      <w:r>
        <w:rPr>
          <w:spacing w:val="-5"/>
          <w:sz w:val="20"/>
        </w:rPr>
        <w:t xml:space="preserve"> </w:t>
      </w:r>
      <w:r>
        <w:rPr>
          <w:sz w:val="20"/>
        </w:rPr>
        <w:t>down</w:t>
      </w:r>
      <w:r>
        <w:rPr>
          <w:spacing w:val="-5"/>
          <w:sz w:val="20"/>
        </w:rPr>
        <w:t xml:space="preserve"> </w:t>
      </w:r>
      <w:r>
        <w:rPr>
          <w:sz w:val="20"/>
        </w:rPr>
        <w:t>into</w:t>
      </w:r>
      <w:r>
        <w:rPr>
          <w:spacing w:val="1"/>
          <w:sz w:val="20"/>
        </w:rPr>
        <w:t xml:space="preserve"> </w:t>
      </w:r>
      <w:r>
        <w:rPr>
          <w:sz w:val="20"/>
        </w:rPr>
        <w:t>gutters</w:t>
      </w:r>
      <w:r>
        <w:rPr>
          <w:spacing w:val="-8"/>
          <w:sz w:val="20"/>
        </w:rPr>
        <w:t xml:space="preserve"> </w:t>
      </w:r>
      <w:r>
        <w:rPr>
          <w:sz w:val="20"/>
        </w:rPr>
        <w:t>by</w:t>
      </w:r>
      <w:r>
        <w:rPr>
          <w:spacing w:val="-12"/>
          <w:sz w:val="20"/>
        </w:rPr>
        <w:t xml:space="preserve"> </w:t>
      </w:r>
      <w:r>
        <w:rPr>
          <w:sz w:val="20"/>
        </w:rPr>
        <w:t>mechanical</w:t>
      </w:r>
      <w:r>
        <w:rPr>
          <w:spacing w:val="-15"/>
          <w:sz w:val="20"/>
        </w:rPr>
        <w:t xml:space="preserve"> </w:t>
      </w:r>
      <w:r>
        <w:rPr>
          <w:sz w:val="20"/>
        </w:rPr>
        <w:t>means.</w:t>
      </w:r>
    </w:p>
    <w:p w14:paraId="134BF4CD" w14:textId="77777777" w:rsidR="00762D58" w:rsidRDefault="00A364CD">
      <w:pPr>
        <w:pStyle w:val="ListParagraph"/>
        <w:numPr>
          <w:ilvl w:val="0"/>
          <w:numId w:val="145"/>
        </w:numPr>
        <w:tabs>
          <w:tab w:val="left" w:pos="453"/>
        </w:tabs>
        <w:spacing w:before="57"/>
        <w:ind w:hanging="217"/>
        <w:rPr>
          <w:rFonts w:ascii="Times New Roman" w:hAnsi="Times New Roman"/>
          <w:sz w:val="20"/>
        </w:rPr>
      </w:pPr>
      <w:r>
        <w:rPr>
          <w:spacing w:val="-1"/>
          <w:sz w:val="20"/>
        </w:rPr>
        <w:t>Pre-cut</w:t>
      </w:r>
      <w:r>
        <w:rPr>
          <w:spacing w:val="-8"/>
          <w:sz w:val="20"/>
        </w:rPr>
        <w:t xml:space="preserve"> </w:t>
      </w:r>
      <w:r>
        <w:rPr>
          <w:sz w:val="20"/>
        </w:rPr>
        <w:t>notched</w:t>
      </w:r>
      <w:r>
        <w:rPr>
          <w:spacing w:val="-5"/>
          <w:sz w:val="20"/>
        </w:rPr>
        <w:t xml:space="preserve"> </w:t>
      </w:r>
      <w:r>
        <w:rPr>
          <w:sz w:val="20"/>
        </w:rPr>
        <w:t>eaves</w:t>
      </w:r>
      <w:r>
        <w:rPr>
          <w:spacing w:val="-14"/>
          <w:sz w:val="20"/>
        </w:rPr>
        <w:t xml:space="preserve"> </w:t>
      </w:r>
      <w:r>
        <w:rPr>
          <w:sz w:val="20"/>
        </w:rPr>
        <w:t>flashing</w:t>
      </w:r>
      <w:r>
        <w:rPr>
          <w:spacing w:val="-9"/>
          <w:sz w:val="20"/>
        </w:rPr>
        <w:t xml:space="preserve"> </w:t>
      </w:r>
      <w:r>
        <w:rPr>
          <w:sz w:val="20"/>
        </w:rPr>
        <w:t>and</w:t>
      </w:r>
      <w:r>
        <w:rPr>
          <w:spacing w:val="-6"/>
          <w:sz w:val="20"/>
        </w:rPr>
        <w:t xml:space="preserve"> </w:t>
      </w:r>
      <w:r>
        <w:rPr>
          <w:sz w:val="20"/>
        </w:rPr>
        <w:t>birdproofing,</w:t>
      </w:r>
      <w:r>
        <w:rPr>
          <w:spacing w:val="-11"/>
          <w:sz w:val="20"/>
        </w:rPr>
        <w:t xml:space="preserve"> </w:t>
      </w:r>
      <w:r>
        <w:rPr>
          <w:sz w:val="20"/>
        </w:rPr>
        <w:t>if</w:t>
      </w:r>
      <w:r>
        <w:rPr>
          <w:spacing w:val="3"/>
          <w:sz w:val="20"/>
        </w:rPr>
        <w:t xml:space="preserve"> </w:t>
      </w:r>
      <w:r>
        <w:rPr>
          <w:sz w:val="20"/>
        </w:rPr>
        <w:t>required.</w:t>
      </w:r>
    </w:p>
    <w:p w14:paraId="63FB2227" w14:textId="77777777" w:rsidR="00762D58" w:rsidRDefault="00A364CD">
      <w:pPr>
        <w:pStyle w:val="ListParagraph"/>
        <w:numPr>
          <w:ilvl w:val="0"/>
          <w:numId w:val="145"/>
        </w:numPr>
        <w:tabs>
          <w:tab w:val="left" w:pos="453"/>
        </w:tabs>
        <w:spacing w:before="57" w:line="300" w:lineRule="auto"/>
        <w:ind w:left="241" w:right="2517" w:firstLine="0"/>
        <w:rPr>
          <w:rFonts w:ascii="Times New Roman" w:hAnsi="Times New Roman"/>
          <w:sz w:val="20"/>
        </w:rPr>
      </w:pPr>
      <w:r>
        <w:rPr>
          <w:spacing w:val="-1"/>
          <w:sz w:val="20"/>
        </w:rPr>
        <w:t>Close</w:t>
      </w:r>
      <w:r>
        <w:rPr>
          <w:spacing w:val="-4"/>
          <w:sz w:val="20"/>
        </w:rPr>
        <w:t xml:space="preserve"> </w:t>
      </w:r>
      <w:r>
        <w:rPr>
          <w:spacing w:val="-1"/>
          <w:sz w:val="20"/>
        </w:rPr>
        <w:t>off</w:t>
      </w:r>
      <w:r>
        <w:rPr>
          <w:spacing w:val="3"/>
          <w:sz w:val="20"/>
        </w:rPr>
        <w:t xml:space="preserve"> </w:t>
      </w:r>
      <w:r>
        <w:rPr>
          <w:spacing w:val="-1"/>
          <w:sz w:val="20"/>
        </w:rPr>
        <w:t>ridges</w:t>
      </w:r>
      <w:r>
        <w:rPr>
          <w:spacing w:val="-7"/>
          <w:sz w:val="20"/>
        </w:rPr>
        <w:t xml:space="preserve"> </w:t>
      </w:r>
      <w:r>
        <w:rPr>
          <w:spacing w:val="-1"/>
          <w:sz w:val="20"/>
        </w:rPr>
        <w:t>with</w:t>
      </w:r>
      <w:r>
        <w:rPr>
          <w:spacing w:val="-4"/>
          <w:sz w:val="20"/>
        </w:rPr>
        <w:t xml:space="preserve"> </w:t>
      </w:r>
      <w:r>
        <w:rPr>
          <w:sz w:val="20"/>
        </w:rPr>
        <w:t>purpose-made</w:t>
      </w:r>
      <w:r>
        <w:rPr>
          <w:spacing w:val="-14"/>
          <w:sz w:val="20"/>
        </w:rPr>
        <w:t xml:space="preserve"> </w:t>
      </w:r>
      <w:r>
        <w:rPr>
          <w:sz w:val="20"/>
        </w:rPr>
        <w:t>ridge</w:t>
      </w:r>
      <w:r>
        <w:rPr>
          <w:spacing w:val="-10"/>
          <w:sz w:val="20"/>
        </w:rPr>
        <w:t xml:space="preserve"> </w:t>
      </w:r>
      <w:r>
        <w:rPr>
          <w:sz w:val="20"/>
        </w:rPr>
        <w:t>fillers</w:t>
      </w:r>
      <w:r>
        <w:rPr>
          <w:spacing w:val="-6"/>
          <w:sz w:val="20"/>
        </w:rPr>
        <w:t xml:space="preserve"> </w:t>
      </w:r>
      <w:r>
        <w:rPr>
          <w:sz w:val="20"/>
        </w:rPr>
        <w:t>of</w:t>
      </w:r>
      <w:r>
        <w:rPr>
          <w:spacing w:val="8"/>
          <w:sz w:val="20"/>
        </w:rPr>
        <w:t xml:space="preserve"> </w:t>
      </w:r>
      <w:r>
        <w:rPr>
          <w:sz w:val="20"/>
        </w:rPr>
        <w:t>closed</w:t>
      </w:r>
      <w:r>
        <w:rPr>
          <w:spacing w:val="-9"/>
          <w:sz w:val="20"/>
        </w:rPr>
        <w:t xml:space="preserve"> </w:t>
      </w:r>
      <w:r>
        <w:rPr>
          <w:sz w:val="20"/>
        </w:rPr>
        <w:t>cell polyethylene</w:t>
      </w:r>
      <w:r>
        <w:rPr>
          <w:spacing w:val="-19"/>
          <w:sz w:val="20"/>
        </w:rPr>
        <w:t xml:space="preserve"> </w:t>
      </w:r>
      <w:r>
        <w:rPr>
          <w:sz w:val="20"/>
        </w:rPr>
        <w:t>foam.</w:t>
      </w:r>
      <w:r>
        <w:rPr>
          <w:spacing w:val="-52"/>
          <w:sz w:val="20"/>
        </w:rPr>
        <w:t xml:space="preserve"> </w:t>
      </w:r>
      <w:r>
        <w:rPr>
          <w:sz w:val="20"/>
        </w:rPr>
        <w:t>Ridge</w:t>
      </w:r>
      <w:r>
        <w:rPr>
          <w:spacing w:val="-1"/>
          <w:sz w:val="20"/>
        </w:rPr>
        <w:t xml:space="preserve"> </w:t>
      </w:r>
      <w:r>
        <w:rPr>
          <w:sz w:val="20"/>
        </w:rPr>
        <w:t>and</w:t>
      </w:r>
      <w:r>
        <w:rPr>
          <w:spacing w:val="-9"/>
          <w:sz w:val="20"/>
        </w:rPr>
        <w:t xml:space="preserve"> </w:t>
      </w:r>
      <w:r>
        <w:rPr>
          <w:sz w:val="20"/>
        </w:rPr>
        <w:t>barge</w:t>
      </w:r>
    </w:p>
    <w:p w14:paraId="345A2F86" w14:textId="77777777" w:rsidR="00762D58" w:rsidRDefault="00A364CD">
      <w:pPr>
        <w:pStyle w:val="BodyText"/>
        <w:spacing w:line="197" w:lineRule="exact"/>
        <w:ind w:left="241"/>
      </w:pPr>
      <w:r>
        <w:t>Capping:</w:t>
      </w:r>
      <w:r>
        <w:rPr>
          <w:spacing w:val="2"/>
        </w:rPr>
        <w:t xml:space="preserve"> </w:t>
      </w:r>
      <w:r>
        <w:t>Finish</w:t>
      </w:r>
      <w:r>
        <w:rPr>
          <w:spacing w:val="-1"/>
        </w:rPr>
        <w:t xml:space="preserve"> </w:t>
      </w:r>
      <w:r>
        <w:t>off</w:t>
      </w:r>
      <w:r>
        <w:rPr>
          <w:spacing w:val="2"/>
        </w:rPr>
        <w:t xml:space="preserve"> </w:t>
      </w:r>
      <w:r>
        <w:t>along ridge</w:t>
      </w:r>
      <w:r>
        <w:rPr>
          <w:spacing w:val="-1"/>
        </w:rPr>
        <w:t xml:space="preserve"> </w:t>
      </w:r>
      <w:r>
        <w:t>and</w:t>
      </w:r>
      <w:r>
        <w:rPr>
          <w:spacing w:val="-6"/>
        </w:rPr>
        <w:t xml:space="preserve"> </w:t>
      </w:r>
      <w:r>
        <w:t>verge</w:t>
      </w:r>
      <w:r>
        <w:rPr>
          <w:spacing w:val="-5"/>
        </w:rPr>
        <w:t xml:space="preserve"> </w:t>
      </w:r>
      <w:r>
        <w:t>lines</w:t>
      </w:r>
      <w:r>
        <w:rPr>
          <w:spacing w:val="-4"/>
        </w:rPr>
        <w:t xml:space="preserve"> </w:t>
      </w:r>
      <w:r>
        <w:t>with</w:t>
      </w:r>
      <w:r>
        <w:rPr>
          <w:spacing w:val="-1"/>
        </w:rPr>
        <w:t xml:space="preserve"> </w:t>
      </w:r>
      <w:r>
        <w:t>purpose-made</w:t>
      </w:r>
      <w:r>
        <w:rPr>
          <w:spacing w:val="-1"/>
        </w:rPr>
        <w:t xml:space="preserve"> </w:t>
      </w:r>
      <w:r>
        <w:t>ridge capping</w:t>
      </w:r>
      <w:r>
        <w:rPr>
          <w:spacing w:val="-1"/>
        </w:rPr>
        <w:t xml:space="preserve"> </w:t>
      </w:r>
      <w:r>
        <w:t>or</w:t>
      </w:r>
      <w:r>
        <w:rPr>
          <w:spacing w:val="-4"/>
        </w:rPr>
        <w:t xml:space="preserve"> </w:t>
      </w:r>
      <w:r>
        <w:t>barge rolls.</w:t>
      </w:r>
    </w:p>
    <w:p w14:paraId="02DDFD1A" w14:textId="77777777" w:rsidR="00762D58" w:rsidRDefault="00A364CD">
      <w:pPr>
        <w:pStyle w:val="BodyText"/>
        <w:spacing w:before="53"/>
        <w:ind w:left="241"/>
      </w:pPr>
      <w:r>
        <w:t>End</w:t>
      </w:r>
      <w:r>
        <w:rPr>
          <w:spacing w:val="16"/>
        </w:rPr>
        <w:t xml:space="preserve"> </w:t>
      </w:r>
      <w:r>
        <w:t>laps</w:t>
      </w:r>
    </w:p>
    <w:p w14:paraId="1943849F" w14:textId="77777777" w:rsidR="00762D58" w:rsidRDefault="00A364CD">
      <w:pPr>
        <w:pStyle w:val="BodyText"/>
        <w:spacing w:before="20"/>
        <w:ind w:left="241" w:right="1052"/>
      </w:pPr>
      <w:r>
        <w:t>General: If end laps are unavoidable, and the sheet profile is not suitable for interlocking or contact</w:t>
      </w:r>
      <w:r>
        <w:rPr>
          <w:spacing w:val="-53"/>
        </w:rPr>
        <w:t xml:space="preserve"> </w:t>
      </w:r>
      <w:r>
        <w:t>end</w:t>
      </w:r>
      <w:r>
        <w:rPr>
          <w:spacing w:val="-1"/>
        </w:rPr>
        <w:t xml:space="preserve"> </w:t>
      </w:r>
      <w:r>
        <w:t>laps,</w:t>
      </w:r>
      <w:r>
        <w:rPr>
          <w:spacing w:val="3"/>
        </w:rPr>
        <w:t xml:space="preserve"> </w:t>
      </w:r>
      <w:r>
        <w:t>construct</w:t>
      </w:r>
      <w:r>
        <w:rPr>
          <w:spacing w:val="3"/>
        </w:rPr>
        <w:t xml:space="preserve"> </w:t>
      </w:r>
      <w:r>
        <w:t>a stepped type</w:t>
      </w:r>
      <w:r>
        <w:rPr>
          <w:spacing w:val="-5"/>
        </w:rPr>
        <w:t xml:space="preserve"> </w:t>
      </w:r>
      <w:r>
        <w:t>lap.</w:t>
      </w:r>
    </w:p>
    <w:p w14:paraId="4E4387C1" w14:textId="77777777" w:rsidR="00762D58" w:rsidRDefault="00A364CD">
      <w:pPr>
        <w:pStyle w:val="ListParagraph"/>
        <w:numPr>
          <w:ilvl w:val="1"/>
          <w:numId w:val="129"/>
        </w:numPr>
        <w:tabs>
          <w:tab w:val="left" w:pos="803"/>
          <w:tab w:val="left" w:pos="804"/>
        </w:tabs>
        <w:spacing w:before="116"/>
        <w:ind w:left="803" w:hanging="568"/>
        <w:rPr>
          <w:sz w:val="20"/>
        </w:rPr>
      </w:pPr>
      <w:r>
        <w:rPr>
          <w:sz w:val="20"/>
        </w:rPr>
        <w:t>ROOF</w:t>
      </w:r>
      <w:r>
        <w:rPr>
          <w:spacing w:val="-7"/>
          <w:sz w:val="20"/>
        </w:rPr>
        <w:t xml:space="preserve"> </w:t>
      </w:r>
      <w:r>
        <w:rPr>
          <w:sz w:val="20"/>
        </w:rPr>
        <w:t>PLUMBING</w:t>
      </w:r>
    </w:p>
    <w:p w14:paraId="0FBBC63E" w14:textId="77777777" w:rsidR="00762D58" w:rsidRDefault="00A364CD">
      <w:pPr>
        <w:pStyle w:val="BodyText"/>
        <w:spacing w:before="125"/>
        <w:ind w:left="241"/>
      </w:pPr>
      <w:r>
        <w:t>Jointing</w:t>
      </w:r>
      <w:r>
        <w:rPr>
          <w:spacing w:val="30"/>
        </w:rPr>
        <w:t xml:space="preserve"> </w:t>
      </w:r>
      <w:r>
        <w:t>sheet</w:t>
      </w:r>
      <w:r>
        <w:rPr>
          <w:spacing w:val="22"/>
        </w:rPr>
        <w:t xml:space="preserve"> </w:t>
      </w:r>
      <w:r>
        <w:t>metal</w:t>
      </w:r>
      <w:r>
        <w:rPr>
          <w:spacing w:val="30"/>
        </w:rPr>
        <w:t xml:space="preserve"> </w:t>
      </w:r>
      <w:r>
        <w:t>rainwater</w:t>
      </w:r>
      <w:r>
        <w:rPr>
          <w:spacing w:val="26"/>
        </w:rPr>
        <w:t xml:space="preserve"> </w:t>
      </w:r>
      <w:r>
        <w:t>goods</w:t>
      </w:r>
    </w:p>
    <w:p w14:paraId="31B0E4CF" w14:textId="77777777" w:rsidR="00762D58" w:rsidRDefault="00A364CD">
      <w:pPr>
        <w:pStyle w:val="BodyText"/>
        <w:spacing w:before="20" w:line="304" w:lineRule="auto"/>
        <w:ind w:left="241" w:right="3331"/>
      </w:pPr>
      <w:r>
        <w:t>Butt joints: Make joints over a backing strip of the same material.</w:t>
      </w:r>
      <w:r>
        <w:rPr>
          <w:spacing w:val="1"/>
        </w:rPr>
        <w:t xml:space="preserve"> </w:t>
      </w:r>
      <w:r>
        <w:t>Soldered</w:t>
      </w:r>
      <w:r>
        <w:rPr>
          <w:spacing w:val="-3"/>
        </w:rPr>
        <w:t xml:space="preserve"> </w:t>
      </w:r>
      <w:r>
        <w:t>joints: Do</w:t>
      </w:r>
      <w:r>
        <w:rPr>
          <w:spacing w:val="-3"/>
        </w:rPr>
        <w:t xml:space="preserve"> </w:t>
      </w:r>
      <w:r>
        <w:t>not solder</w:t>
      </w:r>
      <w:r>
        <w:rPr>
          <w:spacing w:val="-1"/>
        </w:rPr>
        <w:t xml:space="preserve"> </w:t>
      </w:r>
      <w:r>
        <w:t>aluminium</w:t>
      </w:r>
      <w:r>
        <w:rPr>
          <w:spacing w:val="3"/>
        </w:rPr>
        <w:t xml:space="preserve"> </w:t>
      </w:r>
      <w:r>
        <w:t>or</w:t>
      </w:r>
      <w:r>
        <w:rPr>
          <w:spacing w:val="-6"/>
        </w:rPr>
        <w:t xml:space="preserve"> </w:t>
      </w:r>
      <w:r>
        <w:t>aluminium/zinc-coated</w:t>
      </w:r>
      <w:r>
        <w:rPr>
          <w:spacing w:val="-3"/>
        </w:rPr>
        <w:t xml:space="preserve"> </w:t>
      </w:r>
      <w:r>
        <w:t>steel.</w:t>
      </w:r>
    </w:p>
    <w:p w14:paraId="6A469A16" w14:textId="77777777" w:rsidR="00762D58" w:rsidRDefault="00A364CD">
      <w:pPr>
        <w:pStyle w:val="BodyText"/>
        <w:ind w:left="241" w:right="1164"/>
      </w:pPr>
      <w:r>
        <w:t>Sealing: Seal fasteners and mechanically fastened joints. Fill the holes of blind rivets with silicone</w:t>
      </w:r>
      <w:r>
        <w:rPr>
          <w:spacing w:val="-53"/>
        </w:rPr>
        <w:t xml:space="preserve"> </w:t>
      </w:r>
      <w:r>
        <w:t>sealant.</w:t>
      </w:r>
    </w:p>
    <w:p w14:paraId="3192235F" w14:textId="77777777" w:rsidR="00762D58" w:rsidRDefault="00A364CD">
      <w:pPr>
        <w:pStyle w:val="BodyText"/>
        <w:spacing w:before="55"/>
        <w:ind w:left="241"/>
      </w:pPr>
      <w:r>
        <w:rPr>
          <w:w w:val="105"/>
        </w:rPr>
        <w:t>Flashings</w:t>
      </w:r>
    </w:p>
    <w:p w14:paraId="4E63C422" w14:textId="77777777" w:rsidR="00762D58" w:rsidRDefault="00A364CD">
      <w:pPr>
        <w:pStyle w:val="BodyText"/>
        <w:spacing w:before="20"/>
        <w:ind w:left="241" w:right="730"/>
      </w:pPr>
      <w:r>
        <w:t>Installation: Flash roof junctions, upstands, abutments and projections through the roof. Preform to</w:t>
      </w:r>
      <w:r>
        <w:rPr>
          <w:spacing w:val="1"/>
        </w:rPr>
        <w:t xml:space="preserve"> </w:t>
      </w:r>
      <w:r>
        <w:t>required shapes if possible. Notch, scribe, flute or dress down as necessary to follow the profile of</w:t>
      </w:r>
      <w:r>
        <w:rPr>
          <w:spacing w:val="1"/>
        </w:rPr>
        <w:t xml:space="preserve"> </w:t>
      </w:r>
      <w:r>
        <w:t>adjacent surfaces. Mitre angles and lap joints 150 mm in running lengths. Provide matching expansion</w:t>
      </w:r>
      <w:r>
        <w:rPr>
          <w:spacing w:val="-53"/>
        </w:rPr>
        <w:t xml:space="preserve"> </w:t>
      </w:r>
      <w:r>
        <w:t>joints</w:t>
      </w:r>
      <w:r>
        <w:rPr>
          <w:spacing w:val="-4"/>
        </w:rPr>
        <w:t xml:space="preserve"> </w:t>
      </w:r>
      <w:r>
        <w:t>at</w:t>
      </w:r>
      <w:r>
        <w:rPr>
          <w:spacing w:val="3"/>
        </w:rPr>
        <w:t xml:space="preserve"> </w:t>
      </w:r>
      <w:r>
        <w:t>6</w:t>
      </w:r>
      <w:r>
        <w:rPr>
          <w:spacing w:val="-5"/>
        </w:rPr>
        <w:t xml:space="preserve"> </w:t>
      </w:r>
      <w:r>
        <w:t>m</w:t>
      </w:r>
      <w:r>
        <w:rPr>
          <w:spacing w:val="-3"/>
        </w:rPr>
        <w:t xml:space="preserve"> </w:t>
      </w:r>
      <w:r>
        <w:t>maximum</w:t>
      </w:r>
      <w:r>
        <w:rPr>
          <w:spacing w:val="1"/>
        </w:rPr>
        <w:t xml:space="preserve"> </w:t>
      </w:r>
      <w:r>
        <w:t>intervals.</w:t>
      </w:r>
    </w:p>
    <w:p w14:paraId="64683746" w14:textId="77777777" w:rsidR="00762D58" w:rsidRDefault="00A364CD">
      <w:pPr>
        <w:pStyle w:val="BodyText"/>
        <w:spacing w:before="59"/>
        <w:ind w:left="241" w:right="941"/>
      </w:pPr>
      <w:r>
        <w:t>Upstands:</w:t>
      </w:r>
      <w:r>
        <w:rPr>
          <w:spacing w:val="1"/>
        </w:rPr>
        <w:t xml:space="preserve"> </w:t>
      </w:r>
      <w:r>
        <w:t>Flash</w:t>
      </w:r>
      <w:r>
        <w:rPr>
          <w:spacing w:val="-2"/>
        </w:rPr>
        <w:t xml:space="preserve"> </w:t>
      </w:r>
      <w:r>
        <w:t>projections</w:t>
      </w:r>
      <w:r>
        <w:rPr>
          <w:spacing w:val="-5"/>
        </w:rPr>
        <w:t xml:space="preserve"> </w:t>
      </w:r>
      <w:r>
        <w:t>above</w:t>
      </w:r>
      <w:r>
        <w:rPr>
          <w:spacing w:val="-2"/>
        </w:rPr>
        <w:t xml:space="preserve"> </w:t>
      </w:r>
      <w:r>
        <w:t>or</w:t>
      </w:r>
      <w:r>
        <w:rPr>
          <w:spacing w:val="-5"/>
        </w:rPr>
        <w:t xml:space="preserve"> </w:t>
      </w:r>
      <w:r>
        <w:t>through</w:t>
      </w:r>
      <w:r>
        <w:rPr>
          <w:spacing w:val="-2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roof</w:t>
      </w:r>
      <w:r>
        <w:rPr>
          <w:spacing w:val="-4"/>
        </w:rPr>
        <w:t xml:space="preserve"> </w:t>
      </w:r>
      <w:r>
        <w:t>with</w:t>
      </w:r>
      <w:r>
        <w:rPr>
          <w:spacing w:val="-1"/>
        </w:rPr>
        <w:t xml:space="preserve"> </w:t>
      </w:r>
      <w:r>
        <w:t>two</w:t>
      </w:r>
      <w:r>
        <w:rPr>
          <w:spacing w:val="-2"/>
        </w:rPr>
        <w:t xml:space="preserve"> </w:t>
      </w:r>
      <w:r>
        <w:t>part</w:t>
      </w:r>
      <w:r>
        <w:rPr>
          <w:spacing w:val="-4"/>
        </w:rPr>
        <w:t xml:space="preserve"> </w:t>
      </w:r>
      <w:r>
        <w:t>flashings,</w:t>
      </w:r>
      <w:r>
        <w:rPr>
          <w:spacing w:val="1"/>
        </w:rPr>
        <w:t xml:space="preserve"> </w:t>
      </w:r>
      <w:r>
        <w:t>consisting</w:t>
      </w:r>
      <w:r>
        <w:rPr>
          <w:spacing w:val="-2"/>
        </w:rPr>
        <w:t xml:space="preserve"> </w:t>
      </w:r>
      <w:r>
        <w:t>of</w:t>
      </w:r>
      <w:r>
        <w:rPr>
          <w:spacing w:val="1"/>
        </w:rPr>
        <w:t xml:space="preserve"> </w:t>
      </w:r>
      <w:r>
        <w:t>a</w:t>
      </w:r>
      <w:r>
        <w:rPr>
          <w:spacing w:val="-2"/>
        </w:rPr>
        <w:t xml:space="preserve"> </w:t>
      </w:r>
      <w:r>
        <w:t>base</w:t>
      </w:r>
      <w:r>
        <w:rPr>
          <w:spacing w:val="-53"/>
        </w:rPr>
        <w:t xml:space="preserve"> </w:t>
      </w:r>
      <w:r>
        <w:t>flashing and a cover flashing, with at least 100 mm vertical overlap. Provide for independent</w:t>
      </w:r>
      <w:r>
        <w:rPr>
          <w:spacing w:val="1"/>
        </w:rPr>
        <w:t xml:space="preserve"> </w:t>
      </w:r>
      <w:r>
        <w:t>movement</w:t>
      </w:r>
      <w:r>
        <w:rPr>
          <w:spacing w:val="2"/>
        </w:rPr>
        <w:t xml:space="preserve"> </w:t>
      </w:r>
      <w:r>
        <w:t>between the roof</w:t>
      </w:r>
      <w:r>
        <w:rPr>
          <w:spacing w:val="8"/>
        </w:rPr>
        <w:t xml:space="preserve"> </w:t>
      </w:r>
      <w:r>
        <w:t>and</w:t>
      </w:r>
      <w:r>
        <w:rPr>
          <w:spacing w:val="-1"/>
        </w:rPr>
        <w:t xml:space="preserve"> </w:t>
      </w:r>
      <w:r>
        <w:t>the projection.</w:t>
      </w:r>
    </w:p>
    <w:p w14:paraId="0D1D59FD" w14:textId="77777777" w:rsidR="00762D58" w:rsidRDefault="00A364CD">
      <w:pPr>
        <w:pStyle w:val="BodyText"/>
        <w:spacing w:before="60"/>
        <w:ind w:left="241" w:right="1152"/>
      </w:pPr>
      <w:r>
        <w:t>Large penetrations in low pitch roofs: Extend the base flashing over the roofing ribs to the ridge to</w:t>
      </w:r>
      <w:r>
        <w:rPr>
          <w:spacing w:val="-53"/>
        </w:rPr>
        <w:t xml:space="preserve"> </w:t>
      </w:r>
      <w:r>
        <w:t>prevent</w:t>
      </w:r>
      <w:r>
        <w:rPr>
          <w:spacing w:val="2"/>
        </w:rPr>
        <w:t xml:space="preserve"> </w:t>
      </w:r>
      <w:r>
        <w:t>ponding behind the penetrating</w:t>
      </w:r>
      <w:r>
        <w:rPr>
          <w:spacing w:val="-1"/>
        </w:rPr>
        <w:t xml:space="preserve"> </w:t>
      </w:r>
      <w:r>
        <w:t>element.</w:t>
      </w:r>
    </w:p>
    <w:p w14:paraId="3A12056B" w14:textId="77777777" w:rsidR="00762D58" w:rsidRDefault="00A364CD">
      <w:pPr>
        <w:pStyle w:val="BodyText"/>
        <w:spacing w:before="63"/>
        <w:ind w:left="241"/>
      </w:pPr>
      <w:r>
        <w:t>Wall</w:t>
      </w:r>
      <w:r>
        <w:rPr>
          <w:spacing w:val="1"/>
        </w:rPr>
        <w:t xml:space="preserve"> </w:t>
      </w:r>
      <w:r>
        <w:t>abutments:</w:t>
      </w:r>
      <w:r>
        <w:rPr>
          <w:spacing w:val="-4"/>
        </w:rPr>
        <w:t xml:space="preserve"> </w:t>
      </w:r>
      <w:r>
        <w:t>Where</w:t>
      </w:r>
      <w:r>
        <w:rPr>
          <w:spacing w:val="-3"/>
        </w:rPr>
        <w:t xml:space="preserve"> </w:t>
      </w:r>
      <w:r>
        <w:t>a</w:t>
      </w:r>
      <w:r>
        <w:rPr>
          <w:spacing w:val="-7"/>
        </w:rPr>
        <w:t xml:space="preserve"> </w:t>
      </w:r>
      <w:r>
        <w:t>roof</w:t>
      </w:r>
      <w:r>
        <w:rPr>
          <w:spacing w:val="5"/>
        </w:rPr>
        <w:t xml:space="preserve"> </w:t>
      </w:r>
      <w:r>
        <w:t>abuts</w:t>
      </w:r>
      <w:r>
        <w:rPr>
          <w:spacing w:val="-5"/>
        </w:rPr>
        <w:t xml:space="preserve"> </w:t>
      </w:r>
      <w:r>
        <w:t>a</w:t>
      </w:r>
      <w:r>
        <w:rPr>
          <w:spacing w:val="-2"/>
        </w:rPr>
        <w:t xml:space="preserve"> </w:t>
      </w:r>
      <w:r>
        <w:t>wall, provide</w:t>
      </w:r>
      <w:r>
        <w:rPr>
          <w:spacing w:val="-2"/>
        </w:rPr>
        <w:t xml:space="preserve"> </w:t>
      </w:r>
      <w:r>
        <w:t>overflashing</w:t>
      </w:r>
      <w:r>
        <w:rPr>
          <w:spacing w:val="-2"/>
        </w:rPr>
        <w:t xml:space="preserve"> </w:t>
      </w:r>
      <w:r>
        <w:t>as</w:t>
      </w:r>
      <w:r>
        <w:rPr>
          <w:spacing w:val="-10"/>
        </w:rPr>
        <w:t xml:space="preserve"> </w:t>
      </w:r>
      <w:r>
        <w:t>follows:</w:t>
      </w:r>
    </w:p>
    <w:p w14:paraId="6066B0C9" w14:textId="77777777" w:rsidR="00762D58" w:rsidRDefault="00A364CD">
      <w:pPr>
        <w:pStyle w:val="ListParagraph"/>
        <w:numPr>
          <w:ilvl w:val="0"/>
          <w:numId w:val="145"/>
        </w:numPr>
        <w:tabs>
          <w:tab w:val="left" w:pos="453"/>
        </w:tabs>
        <w:spacing w:before="58"/>
        <w:ind w:right="1035"/>
        <w:rPr>
          <w:rFonts w:ascii="Times New Roman" w:hAnsi="Times New Roman"/>
          <w:sz w:val="20"/>
        </w:rPr>
      </w:pPr>
      <w:r>
        <w:rPr>
          <w:sz w:val="20"/>
        </w:rPr>
        <w:t>Raking</w:t>
      </w:r>
      <w:r>
        <w:rPr>
          <w:spacing w:val="-10"/>
          <w:sz w:val="20"/>
        </w:rPr>
        <w:t xml:space="preserve"> </w:t>
      </w:r>
      <w:r>
        <w:rPr>
          <w:sz w:val="20"/>
        </w:rPr>
        <w:t>in concrete:</w:t>
      </w:r>
      <w:r>
        <w:rPr>
          <w:spacing w:val="-6"/>
          <w:sz w:val="20"/>
        </w:rPr>
        <w:t xml:space="preserve"> </w:t>
      </w:r>
      <w:r>
        <w:rPr>
          <w:sz w:val="20"/>
        </w:rPr>
        <w:t>Turn</w:t>
      </w:r>
      <w:r>
        <w:rPr>
          <w:spacing w:val="-11"/>
          <w:sz w:val="20"/>
        </w:rPr>
        <w:t xml:space="preserve"> </w:t>
      </w:r>
      <w:r>
        <w:rPr>
          <w:sz w:val="20"/>
        </w:rPr>
        <w:t>25</w:t>
      </w:r>
      <w:r>
        <w:rPr>
          <w:spacing w:val="-10"/>
          <w:sz w:val="20"/>
        </w:rPr>
        <w:t xml:space="preserve"> </w:t>
      </w:r>
      <w:r>
        <w:rPr>
          <w:sz w:val="20"/>
        </w:rPr>
        <w:t>mm</w:t>
      </w:r>
      <w:r>
        <w:rPr>
          <w:spacing w:val="2"/>
          <w:sz w:val="20"/>
        </w:rPr>
        <w:t xml:space="preserve"> </w:t>
      </w:r>
      <w:r>
        <w:rPr>
          <w:sz w:val="20"/>
        </w:rPr>
        <w:t>into</w:t>
      </w:r>
      <w:r>
        <w:rPr>
          <w:spacing w:val="-6"/>
          <w:sz w:val="20"/>
        </w:rPr>
        <w:t xml:space="preserve"> </w:t>
      </w:r>
      <w:r>
        <w:rPr>
          <w:sz w:val="20"/>
        </w:rPr>
        <w:t>joints</w:t>
      </w:r>
      <w:r>
        <w:rPr>
          <w:spacing w:val="-7"/>
          <w:sz w:val="20"/>
        </w:rPr>
        <w:t xml:space="preserve"> </w:t>
      </w:r>
      <w:r>
        <w:rPr>
          <w:sz w:val="20"/>
        </w:rPr>
        <w:t>or</w:t>
      </w:r>
      <w:r>
        <w:rPr>
          <w:spacing w:val="1"/>
          <w:sz w:val="20"/>
        </w:rPr>
        <w:t xml:space="preserve"> </w:t>
      </w:r>
      <w:r>
        <w:rPr>
          <w:sz w:val="20"/>
        </w:rPr>
        <w:t>grooves,</w:t>
      </w:r>
      <w:r>
        <w:rPr>
          <w:spacing w:val="-11"/>
          <w:sz w:val="20"/>
        </w:rPr>
        <w:t xml:space="preserve"> </w:t>
      </w:r>
      <w:r>
        <w:rPr>
          <w:sz w:val="20"/>
        </w:rPr>
        <w:t>wedge</w:t>
      </w:r>
      <w:r>
        <w:rPr>
          <w:spacing w:val="-4"/>
          <w:sz w:val="20"/>
        </w:rPr>
        <w:t xml:space="preserve"> </w:t>
      </w:r>
      <w:r>
        <w:rPr>
          <w:sz w:val="20"/>
        </w:rPr>
        <w:t>at</w:t>
      </w:r>
      <w:r>
        <w:rPr>
          <w:spacing w:val="-3"/>
          <w:sz w:val="20"/>
        </w:rPr>
        <w:t xml:space="preserve"> </w:t>
      </w:r>
      <w:r>
        <w:rPr>
          <w:sz w:val="20"/>
        </w:rPr>
        <w:t>200</w:t>
      </w:r>
      <w:r>
        <w:rPr>
          <w:spacing w:val="-10"/>
          <w:sz w:val="20"/>
        </w:rPr>
        <w:t xml:space="preserve"> </w:t>
      </w:r>
      <w:r>
        <w:rPr>
          <w:sz w:val="20"/>
        </w:rPr>
        <w:t>mm</w:t>
      </w:r>
      <w:r>
        <w:rPr>
          <w:spacing w:val="7"/>
          <w:sz w:val="20"/>
        </w:rPr>
        <w:t xml:space="preserve"> </w:t>
      </w:r>
      <w:r>
        <w:rPr>
          <w:sz w:val="20"/>
        </w:rPr>
        <w:t>centres</w:t>
      </w:r>
      <w:r>
        <w:rPr>
          <w:spacing w:val="-14"/>
          <w:sz w:val="20"/>
        </w:rPr>
        <w:t xml:space="preserve"> </w:t>
      </w:r>
      <w:r>
        <w:rPr>
          <w:sz w:val="20"/>
        </w:rPr>
        <w:t>with</w:t>
      </w:r>
      <w:r>
        <w:rPr>
          <w:spacing w:val="1"/>
          <w:sz w:val="20"/>
        </w:rPr>
        <w:t xml:space="preserve"> </w:t>
      </w:r>
      <w:r>
        <w:rPr>
          <w:sz w:val="20"/>
        </w:rPr>
        <w:t>compatible</w:t>
      </w:r>
      <w:r>
        <w:rPr>
          <w:spacing w:val="-52"/>
          <w:sz w:val="20"/>
        </w:rPr>
        <w:t xml:space="preserve"> </w:t>
      </w:r>
      <w:r>
        <w:rPr>
          <w:sz w:val="20"/>
        </w:rPr>
        <w:t>material</w:t>
      </w:r>
      <w:r>
        <w:rPr>
          <w:spacing w:val="3"/>
          <w:sz w:val="20"/>
        </w:rPr>
        <w:t xml:space="preserve"> </w:t>
      </w:r>
      <w:r>
        <w:rPr>
          <w:sz w:val="20"/>
        </w:rPr>
        <w:t>and point</w:t>
      </w:r>
      <w:r>
        <w:rPr>
          <w:spacing w:val="-14"/>
          <w:sz w:val="20"/>
        </w:rPr>
        <w:t xml:space="preserve"> </w:t>
      </w:r>
      <w:r>
        <w:rPr>
          <w:sz w:val="20"/>
        </w:rPr>
        <w:t>up.</w:t>
      </w:r>
    </w:p>
    <w:p w14:paraId="5E9903D5" w14:textId="77777777" w:rsidR="00762D58" w:rsidRDefault="00A364CD">
      <w:pPr>
        <w:pStyle w:val="BodyText"/>
        <w:spacing w:before="53"/>
        <w:ind w:left="241" w:right="1575"/>
      </w:pPr>
      <w:r>
        <w:t>Fixing to pipes: Solder or seal with neutral cured silicone rubber and secure with either of the</w:t>
      </w:r>
      <w:r>
        <w:rPr>
          <w:spacing w:val="-53"/>
        </w:rPr>
        <w:t xml:space="preserve"> </w:t>
      </w:r>
      <w:r>
        <w:t>following:</w:t>
      </w:r>
    </w:p>
    <w:p w14:paraId="2F34E30A" w14:textId="77777777" w:rsidR="00762D58" w:rsidRDefault="00A364CD">
      <w:pPr>
        <w:pStyle w:val="ListParagraph"/>
        <w:numPr>
          <w:ilvl w:val="0"/>
          <w:numId w:val="145"/>
        </w:numPr>
        <w:tabs>
          <w:tab w:val="left" w:pos="453"/>
        </w:tabs>
        <w:spacing w:before="59"/>
        <w:ind w:hanging="217"/>
        <w:rPr>
          <w:rFonts w:ascii="Times New Roman" w:hAnsi="Times New Roman"/>
          <w:sz w:val="20"/>
        </w:rPr>
      </w:pPr>
      <w:r>
        <w:rPr>
          <w:sz w:val="20"/>
        </w:rPr>
        <w:t>Clamping</w:t>
      </w:r>
      <w:r>
        <w:rPr>
          <w:spacing w:val="-11"/>
          <w:sz w:val="20"/>
        </w:rPr>
        <w:t xml:space="preserve"> </w:t>
      </w:r>
      <w:r>
        <w:rPr>
          <w:sz w:val="20"/>
        </w:rPr>
        <w:t>ring.</w:t>
      </w:r>
    </w:p>
    <w:p w14:paraId="1AF6B640" w14:textId="77777777" w:rsidR="00762D58" w:rsidRDefault="00A364CD">
      <w:pPr>
        <w:pStyle w:val="ListParagraph"/>
        <w:numPr>
          <w:ilvl w:val="0"/>
          <w:numId w:val="145"/>
        </w:numPr>
        <w:tabs>
          <w:tab w:val="left" w:pos="453"/>
        </w:tabs>
        <w:spacing w:before="62" w:line="300" w:lineRule="auto"/>
        <w:ind w:left="241" w:right="3199" w:firstLine="0"/>
        <w:rPr>
          <w:rFonts w:ascii="Times New Roman" w:hAnsi="Times New Roman"/>
          <w:sz w:val="20"/>
        </w:rPr>
      </w:pPr>
      <w:r>
        <w:rPr>
          <w:spacing w:val="-1"/>
          <w:sz w:val="20"/>
        </w:rPr>
        <w:t>Proprietary</w:t>
      </w:r>
      <w:r>
        <w:rPr>
          <w:spacing w:val="-22"/>
          <w:sz w:val="20"/>
        </w:rPr>
        <w:t xml:space="preserve"> </w:t>
      </w:r>
      <w:r>
        <w:rPr>
          <w:spacing w:val="-1"/>
          <w:sz w:val="20"/>
        </w:rPr>
        <w:t>flexible</w:t>
      </w:r>
      <w:r>
        <w:rPr>
          <w:spacing w:val="-3"/>
          <w:sz w:val="20"/>
        </w:rPr>
        <w:t xml:space="preserve"> </w:t>
      </w:r>
      <w:r>
        <w:rPr>
          <w:sz w:val="20"/>
        </w:rPr>
        <w:t>clamping</w:t>
      </w:r>
      <w:r>
        <w:rPr>
          <w:spacing w:val="-8"/>
          <w:sz w:val="20"/>
        </w:rPr>
        <w:t xml:space="preserve"> </w:t>
      </w:r>
      <w:r>
        <w:rPr>
          <w:sz w:val="20"/>
        </w:rPr>
        <w:t>shoe</w:t>
      </w:r>
      <w:r>
        <w:rPr>
          <w:spacing w:val="1"/>
          <w:sz w:val="20"/>
        </w:rPr>
        <w:t xml:space="preserve"> </w:t>
      </w:r>
      <w:r>
        <w:rPr>
          <w:sz w:val="20"/>
        </w:rPr>
        <w:t>with</w:t>
      </w:r>
      <w:r>
        <w:rPr>
          <w:spacing w:val="-4"/>
          <w:sz w:val="20"/>
        </w:rPr>
        <w:t xml:space="preserve"> </w:t>
      </w:r>
      <w:r>
        <w:rPr>
          <w:sz w:val="20"/>
        </w:rPr>
        <w:t>attached</w:t>
      </w:r>
      <w:r>
        <w:rPr>
          <w:spacing w:val="-8"/>
          <w:sz w:val="20"/>
        </w:rPr>
        <w:t xml:space="preserve"> </w:t>
      </w:r>
      <w:r>
        <w:rPr>
          <w:sz w:val="20"/>
        </w:rPr>
        <w:t>metal</w:t>
      </w:r>
      <w:r>
        <w:rPr>
          <w:spacing w:val="1"/>
          <w:sz w:val="20"/>
        </w:rPr>
        <w:t xml:space="preserve"> </w:t>
      </w:r>
      <w:r>
        <w:rPr>
          <w:sz w:val="20"/>
        </w:rPr>
        <w:t>surround</w:t>
      </w:r>
      <w:r>
        <w:rPr>
          <w:spacing w:val="-8"/>
          <w:sz w:val="20"/>
        </w:rPr>
        <w:t xml:space="preserve"> </w:t>
      </w:r>
      <w:r>
        <w:rPr>
          <w:sz w:val="20"/>
        </w:rPr>
        <w:t>flashing.</w:t>
      </w:r>
      <w:r>
        <w:rPr>
          <w:spacing w:val="-53"/>
          <w:sz w:val="20"/>
        </w:rPr>
        <w:t xml:space="preserve"> </w:t>
      </w:r>
      <w:r>
        <w:rPr>
          <w:sz w:val="20"/>
        </w:rPr>
        <w:t>Gutters</w:t>
      </w:r>
    </w:p>
    <w:p w14:paraId="05BA70E6" w14:textId="77777777" w:rsidR="00762D58" w:rsidRDefault="00A364CD">
      <w:pPr>
        <w:pStyle w:val="BodyText"/>
        <w:spacing w:line="197" w:lineRule="exact"/>
        <w:ind w:left="241"/>
      </w:pPr>
      <w:r>
        <w:t>General:.</w:t>
      </w:r>
      <w:r>
        <w:rPr>
          <w:spacing w:val="-5"/>
        </w:rPr>
        <w:t xml:space="preserve"> </w:t>
      </w:r>
      <w:r>
        <w:t>Form</w:t>
      </w:r>
      <w:r>
        <w:rPr>
          <w:spacing w:val="4"/>
        </w:rPr>
        <w:t xml:space="preserve"> </w:t>
      </w:r>
      <w:r>
        <w:t>stop</w:t>
      </w:r>
      <w:r>
        <w:rPr>
          <w:spacing w:val="-2"/>
        </w:rPr>
        <w:t xml:space="preserve"> </w:t>
      </w:r>
      <w:r>
        <w:t>ends, downpipe</w:t>
      </w:r>
      <w:r>
        <w:rPr>
          <w:spacing w:val="-2"/>
        </w:rPr>
        <w:t xml:space="preserve"> </w:t>
      </w:r>
      <w:r>
        <w:t>nozzles,</w:t>
      </w:r>
      <w:r>
        <w:rPr>
          <w:spacing w:val="1"/>
        </w:rPr>
        <w:t xml:space="preserve"> </w:t>
      </w:r>
      <w:r>
        <w:t>bends</w:t>
      </w:r>
      <w:r>
        <w:rPr>
          <w:spacing w:val="-5"/>
        </w:rPr>
        <w:t xml:space="preserve"> </w:t>
      </w:r>
      <w:r>
        <w:t>and</w:t>
      </w:r>
      <w:r>
        <w:rPr>
          <w:spacing w:val="-3"/>
        </w:rPr>
        <w:t xml:space="preserve"> </w:t>
      </w:r>
      <w:r>
        <w:t>returns.</w:t>
      </w:r>
      <w:r>
        <w:rPr>
          <w:spacing w:val="1"/>
        </w:rPr>
        <w:t xml:space="preserve"> </w:t>
      </w:r>
      <w:r>
        <w:t>Dress</w:t>
      </w:r>
      <w:r>
        <w:rPr>
          <w:spacing w:val="-5"/>
        </w:rPr>
        <w:t xml:space="preserve"> </w:t>
      </w:r>
      <w:r>
        <w:t>downpipe</w:t>
      </w:r>
      <w:r>
        <w:rPr>
          <w:spacing w:val="-2"/>
        </w:rPr>
        <w:t xml:space="preserve"> </w:t>
      </w:r>
      <w:r>
        <w:t>nozzles</w:t>
      </w:r>
      <w:r>
        <w:rPr>
          <w:spacing w:val="-5"/>
        </w:rPr>
        <w:t xml:space="preserve"> </w:t>
      </w:r>
      <w:r>
        <w:t>into</w:t>
      </w:r>
      <w:r>
        <w:rPr>
          <w:spacing w:val="-8"/>
        </w:rPr>
        <w:t xml:space="preserve"> </w:t>
      </w:r>
      <w:r>
        <w:t>outlets.</w:t>
      </w:r>
    </w:p>
    <w:p w14:paraId="5C89CB25" w14:textId="77777777" w:rsidR="00762D58" w:rsidRDefault="00A364CD">
      <w:pPr>
        <w:pStyle w:val="BodyText"/>
        <w:spacing w:line="300" w:lineRule="auto"/>
        <w:ind w:left="241" w:right="5944"/>
      </w:pPr>
      <w:r>
        <w:t>Provide overflows to prevent back-flooding.</w:t>
      </w:r>
      <w:r>
        <w:rPr>
          <w:spacing w:val="-53"/>
        </w:rPr>
        <w:t xml:space="preserve"> </w:t>
      </w:r>
      <w:r>
        <w:t>Gutter</w:t>
      </w:r>
      <w:r>
        <w:rPr>
          <w:spacing w:val="-5"/>
        </w:rPr>
        <w:t xml:space="preserve"> </w:t>
      </w:r>
      <w:r>
        <w:t>support:</w:t>
      </w:r>
      <w:r>
        <w:rPr>
          <w:spacing w:val="2"/>
        </w:rPr>
        <w:t xml:space="preserve"> </w:t>
      </w:r>
      <w:r>
        <w:t>Provide</w:t>
      </w:r>
      <w:r>
        <w:rPr>
          <w:spacing w:val="-6"/>
        </w:rPr>
        <w:t xml:space="preserve"> </w:t>
      </w:r>
      <w:r>
        <w:t>support</w:t>
      </w:r>
      <w:r>
        <w:rPr>
          <w:spacing w:val="2"/>
        </w:rPr>
        <w:t xml:space="preserve"> </w:t>
      </w:r>
      <w:r>
        <w:t>gutters.</w:t>
      </w:r>
    </w:p>
    <w:p w14:paraId="2D432EFF" w14:textId="77777777" w:rsidR="00762D58" w:rsidRDefault="00A364CD">
      <w:pPr>
        <w:pStyle w:val="BodyText"/>
        <w:spacing w:before="2" w:line="300" w:lineRule="auto"/>
        <w:ind w:left="241" w:right="1998"/>
      </w:pPr>
      <w:r>
        <w:rPr>
          <w:color w:val="9A3100"/>
        </w:rPr>
        <w:t>Support: Colour bond Ultra 0.55 BMT Gutter at 450 crs, or equally an approved product.</w:t>
      </w:r>
      <w:r>
        <w:rPr>
          <w:color w:val="9A3100"/>
          <w:spacing w:val="-53"/>
        </w:rPr>
        <w:t xml:space="preserve"> </w:t>
      </w:r>
      <w:r>
        <w:t>Downpipes</w:t>
      </w:r>
    </w:p>
    <w:p w14:paraId="056EBD57" w14:textId="77777777" w:rsidR="00762D58" w:rsidRDefault="00A364CD">
      <w:pPr>
        <w:pStyle w:val="BodyText"/>
        <w:spacing w:line="198" w:lineRule="exact"/>
        <w:ind w:left="241"/>
      </w:pPr>
      <w:r>
        <w:t>General:</w:t>
      </w:r>
      <w:r>
        <w:rPr>
          <w:spacing w:val="-4"/>
        </w:rPr>
        <w:t xml:space="preserve"> </w:t>
      </w:r>
      <w:r>
        <w:t>Prefabricate</w:t>
      </w:r>
      <w:r>
        <w:rPr>
          <w:spacing w:val="-3"/>
        </w:rPr>
        <w:t xml:space="preserve"> </w:t>
      </w:r>
      <w:r>
        <w:t>downpipes</w:t>
      </w:r>
      <w:r>
        <w:rPr>
          <w:spacing w:val="-4"/>
        </w:rPr>
        <w:t xml:space="preserve"> </w:t>
      </w:r>
      <w:r>
        <w:t>to</w:t>
      </w:r>
      <w:r>
        <w:rPr>
          <w:spacing w:val="-3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required</w:t>
      </w:r>
      <w:r>
        <w:rPr>
          <w:spacing w:val="-2"/>
        </w:rPr>
        <w:t xml:space="preserve"> </w:t>
      </w:r>
      <w:r>
        <w:t>section</w:t>
      </w:r>
      <w:r>
        <w:rPr>
          <w:spacing w:val="-2"/>
        </w:rPr>
        <w:t xml:space="preserve"> </w:t>
      </w:r>
      <w:r>
        <w:t>and</w:t>
      </w:r>
      <w:r>
        <w:rPr>
          <w:spacing w:val="-2"/>
        </w:rPr>
        <w:t xml:space="preserve"> </w:t>
      </w:r>
      <w:r>
        <w:t>shape</w:t>
      </w:r>
      <w:r>
        <w:rPr>
          <w:spacing w:val="3"/>
        </w:rPr>
        <w:t xml:space="preserve"> </w:t>
      </w:r>
      <w:r>
        <w:t>where</w:t>
      </w:r>
      <w:r>
        <w:rPr>
          <w:spacing w:val="-2"/>
        </w:rPr>
        <w:t xml:space="preserve"> </w:t>
      </w:r>
      <w:r>
        <w:t>possible.</w:t>
      </w:r>
      <w:r>
        <w:rPr>
          <w:spacing w:val="1"/>
        </w:rPr>
        <w:t xml:space="preserve"> </w:t>
      </w:r>
      <w:r>
        <w:t>Connect</w:t>
      </w:r>
      <w:r>
        <w:rPr>
          <w:spacing w:val="1"/>
        </w:rPr>
        <w:t xml:space="preserve"> </w:t>
      </w:r>
      <w:r>
        <w:t>heads</w:t>
      </w:r>
      <w:r>
        <w:rPr>
          <w:spacing w:val="-5"/>
        </w:rPr>
        <w:t xml:space="preserve"> </w:t>
      </w:r>
      <w:r>
        <w:t>to</w:t>
      </w:r>
    </w:p>
    <w:p w14:paraId="046257C6" w14:textId="77777777" w:rsidR="00762D58" w:rsidRDefault="00A364CD">
      <w:pPr>
        <w:pStyle w:val="BodyText"/>
        <w:spacing w:line="225" w:lineRule="exact"/>
        <w:ind w:left="241"/>
      </w:pPr>
      <w:r>
        <w:t>gutter</w:t>
      </w:r>
      <w:r>
        <w:rPr>
          <w:spacing w:val="-1"/>
        </w:rPr>
        <w:t xml:space="preserve"> </w:t>
      </w:r>
      <w:r>
        <w:t>outlets</w:t>
      </w:r>
      <w:r>
        <w:rPr>
          <w:spacing w:val="-5"/>
        </w:rPr>
        <w:t xml:space="preserve"> </w:t>
      </w:r>
      <w:r>
        <w:t>and,</w:t>
      </w:r>
      <w:r>
        <w:rPr>
          <w:spacing w:val="-4"/>
        </w:rPr>
        <w:t xml:space="preserve"> </w:t>
      </w:r>
      <w:r>
        <w:t>if</w:t>
      </w:r>
      <w:r>
        <w:rPr>
          <w:spacing w:val="1"/>
        </w:rPr>
        <w:t xml:space="preserve"> </w:t>
      </w:r>
      <w:r>
        <w:t>applicable,</w:t>
      </w:r>
      <w:r>
        <w:rPr>
          <w:spacing w:val="-4"/>
        </w:rPr>
        <w:t xml:space="preserve"> </w:t>
      </w:r>
      <w:r>
        <w:t>connect</w:t>
      </w:r>
      <w:r>
        <w:rPr>
          <w:spacing w:val="-4"/>
        </w:rPr>
        <w:t xml:space="preserve"> </w:t>
      </w:r>
      <w:r>
        <w:t>feet</w:t>
      </w:r>
      <w:r>
        <w:rPr>
          <w:spacing w:val="-4"/>
        </w:rPr>
        <w:t xml:space="preserve"> </w:t>
      </w:r>
      <w:r>
        <w:t>to</w:t>
      </w:r>
      <w:r>
        <w:rPr>
          <w:spacing w:val="-2"/>
        </w:rPr>
        <w:t xml:space="preserve"> </w:t>
      </w:r>
      <w:r>
        <w:t>rainwater</w:t>
      </w:r>
      <w:r>
        <w:rPr>
          <w:spacing w:val="3"/>
        </w:rPr>
        <w:t xml:space="preserve"> </w:t>
      </w:r>
      <w:r>
        <w:t>drains.</w:t>
      </w:r>
    </w:p>
    <w:p w14:paraId="4BCDFE00" w14:textId="77777777" w:rsidR="00762D58" w:rsidRDefault="00762D58">
      <w:pPr>
        <w:spacing w:line="225" w:lineRule="exact"/>
        <w:sectPr w:rsidR="00762D58">
          <w:pgSz w:w="11910" w:h="16840"/>
          <w:pgMar w:top="1040" w:right="700" w:bottom="1280" w:left="1180" w:header="552" w:footer="1036" w:gutter="0"/>
          <w:cols w:space="720"/>
        </w:sectPr>
      </w:pPr>
    </w:p>
    <w:p w14:paraId="3896333F" w14:textId="77777777" w:rsidR="00762D58" w:rsidRDefault="00762D58">
      <w:pPr>
        <w:pStyle w:val="BodyText"/>
      </w:pPr>
    </w:p>
    <w:p w14:paraId="7538CB47" w14:textId="77777777" w:rsidR="00762D58" w:rsidRDefault="00762D58">
      <w:pPr>
        <w:pStyle w:val="BodyText"/>
        <w:spacing w:before="4"/>
      </w:pPr>
    </w:p>
    <w:p w14:paraId="1EDB695E" w14:textId="77777777" w:rsidR="00762D58" w:rsidRDefault="00A364CD">
      <w:pPr>
        <w:pStyle w:val="BodyText"/>
        <w:spacing w:line="300" w:lineRule="auto"/>
        <w:ind w:left="241" w:right="1342"/>
      </w:pPr>
      <w:r>
        <w:t>Access cover: Provide a removable watertight access cover at the foot of each downpipe stack.</w:t>
      </w:r>
      <w:r>
        <w:rPr>
          <w:spacing w:val="-54"/>
        </w:rPr>
        <w:t xml:space="preserve"> </w:t>
      </w:r>
      <w:r>
        <w:t>Downpipe</w:t>
      </w:r>
      <w:r>
        <w:rPr>
          <w:spacing w:val="-1"/>
        </w:rPr>
        <w:t xml:space="preserve"> </w:t>
      </w:r>
      <w:r>
        <w:t>support:</w:t>
      </w:r>
      <w:r>
        <w:rPr>
          <w:spacing w:val="3"/>
        </w:rPr>
        <w:t xml:space="preserve"> </w:t>
      </w:r>
      <w:r>
        <w:t>Provide supports</w:t>
      </w:r>
      <w:r>
        <w:rPr>
          <w:spacing w:val="-4"/>
        </w:rPr>
        <w:t xml:space="preserve"> </w:t>
      </w:r>
      <w:r>
        <w:t>and fixings</w:t>
      </w:r>
      <w:r>
        <w:rPr>
          <w:spacing w:val="-8"/>
        </w:rPr>
        <w:t xml:space="preserve"> </w:t>
      </w:r>
      <w:r>
        <w:t>for downpipes.</w:t>
      </w:r>
    </w:p>
    <w:p w14:paraId="6265F750" w14:textId="77777777" w:rsidR="00762D58" w:rsidRDefault="00A364CD">
      <w:pPr>
        <w:pStyle w:val="ListParagraph"/>
        <w:numPr>
          <w:ilvl w:val="1"/>
          <w:numId w:val="129"/>
        </w:numPr>
        <w:tabs>
          <w:tab w:val="left" w:pos="798"/>
          <w:tab w:val="left" w:pos="799"/>
        </w:tabs>
        <w:spacing w:before="59"/>
        <w:ind w:left="798" w:hanging="563"/>
        <w:rPr>
          <w:sz w:val="20"/>
        </w:rPr>
      </w:pPr>
      <w:r>
        <w:rPr>
          <w:sz w:val="20"/>
        </w:rPr>
        <w:t>TESTING</w:t>
      </w:r>
    </w:p>
    <w:p w14:paraId="7CCDB2CB" w14:textId="77777777" w:rsidR="00762D58" w:rsidRDefault="00A364CD">
      <w:pPr>
        <w:pStyle w:val="BodyText"/>
        <w:spacing w:before="126"/>
        <w:ind w:left="241"/>
      </w:pPr>
      <w:r>
        <w:rPr>
          <w:w w:val="105"/>
        </w:rPr>
        <w:t>Site</w:t>
      </w:r>
      <w:r>
        <w:rPr>
          <w:spacing w:val="17"/>
          <w:w w:val="105"/>
        </w:rPr>
        <w:t xml:space="preserve"> </w:t>
      </w:r>
      <w:r>
        <w:rPr>
          <w:w w:val="105"/>
        </w:rPr>
        <w:t>tests</w:t>
      </w:r>
    </w:p>
    <w:p w14:paraId="7A5103D0" w14:textId="77777777" w:rsidR="00762D58" w:rsidRDefault="00A364CD">
      <w:pPr>
        <w:pStyle w:val="BodyText"/>
        <w:spacing w:before="19"/>
        <w:ind w:left="241" w:right="820"/>
      </w:pPr>
      <w:r>
        <w:t>Internal downpipes: Test each stack hydrostatically in stages. Run each test over two storeys high for</w:t>
      </w:r>
      <w:r>
        <w:rPr>
          <w:spacing w:val="-53"/>
        </w:rPr>
        <w:t xml:space="preserve"> </w:t>
      </w:r>
      <w:r>
        <w:t>two</w:t>
      </w:r>
      <w:r>
        <w:rPr>
          <w:spacing w:val="-1"/>
        </w:rPr>
        <w:t xml:space="preserve"> </w:t>
      </w:r>
      <w:r>
        <w:t>hours.</w:t>
      </w:r>
      <w:r>
        <w:rPr>
          <w:spacing w:val="3"/>
        </w:rPr>
        <w:t xml:space="preserve"> </w:t>
      </w:r>
      <w:r>
        <w:t>Remedy</w:t>
      </w:r>
      <w:r>
        <w:rPr>
          <w:spacing w:val="-3"/>
        </w:rPr>
        <w:t xml:space="preserve"> </w:t>
      </w:r>
      <w:r>
        <w:t>defects</w:t>
      </w:r>
      <w:r>
        <w:rPr>
          <w:spacing w:val="-3"/>
        </w:rPr>
        <w:t xml:space="preserve"> </w:t>
      </w:r>
      <w:r>
        <w:t>and</w:t>
      </w:r>
      <w:r>
        <w:rPr>
          <w:spacing w:val="-1"/>
        </w:rPr>
        <w:t xml:space="preserve"> </w:t>
      </w:r>
      <w:r>
        <w:t>retest</w:t>
      </w:r>
      <w:r>
        <w:rPr>
          <w:spacing w:val="-2"/>
        </w:rPr>
        <w:t xml:space="preserve"> </w:t>
      </w:r>
      <w:r>
        <w:t>if</w:t>
      </w:r>
      <w:r>
        <w:rPr>
          <w:spacing w:val="8"/>
        </w:rPr>
        <w:t xml:space="preserve"> </w:t>
      </w:r>
      <w:r>
        <w:t>necessary.</w:t>
      </w:r>
    </w:p>
    <w:p w14:paraId="110C3C53" w14:textId="77777777" w:rsidR="00762D58" w:rsidRDefault="00A364CD">
      <w:pPr>
        <w:pStyle w:val="ListParagraph"/>
        <w:numPr>
          <w:ilvl w:val="1"/>
          <w:numId w:val="129"/>
        </w:numPr>
        <w:tabs>
          <w:tab w:val="left" w:pos="803"/>
          <w:tab w:val="left" w:pos="804"/>
        </w:tabs>
        <w:spacing w:before="1" w:line="350" w:lineRule="atLeast"/>
        <w:ind w:right="7897" w:firstLine="0"/>
        <w:rPr>
          <w:sz w:val="20"/>
        </w:rPr>
      </w:pPr>
      <w:r>
        <w:rPr>
          <w:sz w:val="20"/>
        </w:rPr>
        <w:t>COMPLETION</w:t>
      </w:r>
      <w:r>
        <w:rPr>
          <w:spacing w:val="-53"/>
          <w:sz w:val="20"/>
        </w:rPr>
        <w:t xml:space="preserve"> </w:t>
      </w:r>
      <w:r>
        <w:rPr>
          <w:sz w:val="20"/>
        </w:rPr>
        <w:t>Cleaning</w:t>
      </w:r>
    </w:p>
    <w:p w14:paraId="1D72F613" w14:textId="77777777" w:rsidR="00762D58" w:rsidRDefault="00A364CD">
      <w:pPr>
        <w:pStyle w:val="BodyText"/>
        <w:spacing w:before="20"/>
        <w:ind w:left="241"/>
      </w:pPr>
      <w:r>
        <w:t>Remove:</w:t>
      </w:r>
      <w:r>
        <w:rPr>
          <w:spacing w:val="-4"/>
        </w:rPr>
        <w:t xml:space="preserve"> </w:t>
      </w:r>
      <w:r>
        <w:t>Excess</w:t>
      </w:r>
      <w:r>
        <w:rPr>
          <w:spacing w:val="-5"/>
        </w:rPr>
        <w:t xml:space="preserve"> </w:t>
      </w:r>
      <w:r>
        <w:t>debris,</w:t>
      </w:r>
      <w:r>
        <w:rPr>
          <w:spacing w:val="-4"/>
        </w:rPr>
        <w:t xml:space="preserve"> </w:t>
      </w:r>
      <w:r>
        <w:t>metal</w:t>
      </w:r>
      <w:r>
        <w:rPr>
          <w:spacing w:val="-2"/>
        </w:rPr>
        <w:t xml:space="preserve"> </w:t>
      </w:r>
      <w:r>
        <w:t>swarf,</w:t>
      </w:r>
      <w:r>
        <w:rPr>
          <w:spacing w:val="1"/>
        </w:rPr>
        <w:t xml:space="preserve"> </w:t>
      </w:r>
      <w:r>
        <w:t>solder,</w:t>
      </w:r>
      <w:r>
        <w:rPr>
          <w:spacing w:val="-3"/>
        </w:rPr>
        <w:t xml:space="preserve"> </w:t>
      </w:r>
      <w:r>
        <w:t>sealants</w:t>
      </w:r>
      <w:r>
        <w:rPr>
          <w:spacing w:val="-5"/>
        </w:rPr>
        <w:t xml:space="preserve"> </w:t>
      </w:r>
      <w:r>
        <w:t>and</w:t>
      </w:r>
      <w:r>
        <w:rPr>
          <w:spacing w:val="-2"/>
        </w:rPr>
        <w:t xml:space="preserve"> </w:t>
      </w:r>
      <w:r>
        <w:t>unused</w:t>
      </w:r>
      <w:r>
        <w:rPr>
          <w:spacing w:val="-2"/>
        </w:rPr>
        <w:t xml:space="preserve"> </w:t>
      </w:r>
      <w:r>
        <w:t>materials.</w:t>
      </w:r>
    </w:p>
    <w:p w14:paraId="5E56FA09" w14:textId="77777777" w:rsidR="00762D58" w:rsidRDefault="00A364CD">
      <w:pPr>
        <w:pStyle w:val="BodyText"/>
        <w:spacing w:before="62" w:line="235" w:lineRule="auto"/>
        <w:ind w:left="241" w:right="1320"/>
      </w:pPr>
      <w:r>
        <w:t>Exposed metal surfaces: Clean surfaces of substances that interfere with uniform weathering or</w:t>
      </w:r>
      <w:r>
        <w:rPr>
          <w:spacing w:val="-53"/>
        </w:rPr>
        <w:t xml:space="preserve"> </w:t>
      </w:r>
      <w:r>
        <w:t>oxidisation.</w:t>
      </w:r>
    </w:p>
    <w:p w14:paraId="49C321E1" w14:textId="77777777" w:rsidR="00762D58" w:rsidRDefault="00A364CD">
      <w:pPr>
        <w:pStyle w:val="BodyText"/>
        <w:spacing w:before="60"/>
        <w:ind w:left="241"/>
      </w:pPr>
      <w:r>
        <w:t>Replace: Materials</w:t>
      </w:r>
      <w:r>
        <w:rPr>
          <w:spacing w:val="-6"/>
        </w:rPr>
        <w:t xml:space="preserve"> </w:t>
      </w:r>
      <w:r>
        <w:t>that have</w:t>
      </w:r>
      <w:r>
        <w:rPr>
          <w:spacing w:val="-3"/>
        </w:rPr>
        <w:t xml:space="preserve"> </w:t>
      </w:r>
      <w:r>
        <w:t>been</w:t>
      </w:r>
      <w:r>
        <w:rPr>
          <w:spacing w:val="-3"/>
        </w:rPr>
        <w:t xml:space="preserve"> </w:t>
      </w:r>
      <w:r>
        <w:t>damaged</w:t>
      </w:r>
      <w:r>
        <w:rPr>
          <w:spacing w:val="-3"/>
        </w:rPr>
        <w:t xml:space="preserve"> </w:t>
      </w:r>
      <w:r>
        <w:t>or</w:t>
      </w:r>
      <w:r>
        <w:rPr>
          <w:spacing w:val="-1"/>
        </w:rPr>
        <w:t xml:space="preserve"> </w:t>
      </w:r>
      <w:r>
        <w:t>deteriorated.</w:t>
      </w:r>
    </w:p>
    <w:p w14:paraId="5DF7A32E" w14:textId="77777777" w:rsidR="00762D58" w:rsidRDefault="00A364CD">
      <w:pPr>
        <w:pStyle w:val="BodyText"/>
        <w:spacing w:before="62" w:line="300" w:lineRule="auto"/>
        <w:ind w:left="241" w:right="919"/>
      </w:pPr>
      <w:r>
        <w:t>Roof plumbing: Clean out spoutings, gutters and rainwater pipes after completion of roof installation.</w:t>
      </w:r>
      <w:r>
        <w:rPr>
          <w:spacing w:val="-53"/>
        </w:rPr>
        <w:t xml:space="preserve"> </w:t>
      </w:r>
      <w:r>
        <w:t>Warranties</w:t>
      </w:r>
    </w:p>
    <w:p w14:paraId="003C11E1" w14:textId="77777777" w:rsidR="00762D58" w:rsidRDefault="00A364CD">
      <w:pPr>
        <w:pStyle w:val="BodyText"/>
        <w:spacing w:line="196" w:lineRule="exact"/>
        <w:ind w:left="241"/>
      </w:pPr>
      <w:r>
        <w:t>Requirement:</w:t>
      </w:r>
      <w:r>
        <w:rPr>
          <w:spacing w:val="2"/>
        </w:rPr>
        <w:t xml:space="preserve"> </w:t>
      </w:r>
      <w:r>
        <w:t>Cover</w:t>
      </w:r>
      <w:r>
        <w:rPr>
          <w:spacing w:val="-8"/>
        </w:rPr>
        <w:t xml:space="preserve"> </w:t>
      </w:r>
      <w:r>
        <w:t>materials</w:t>
      </w:r>
      <w:r>
        <w:rPr>
          <w:spacing w:val="-3"/>
        </w:rPr>
        <w:t xml:space="preserve"> </w:t>
      </w:r>
      <w:r>
        <w:t>and</w:t>
      </w:r>
      <w:r>
        <w:rPr>
          <w:spacing w:val="1"/>
        </w:rPr>
        <w:t xml:space="preserve"> </w:t>
      </w:r>
      <w:r>
        <w:t>workmanship</w:t>
      </w:r>
      <w:r>
        <w:rPr>
          <w:spacing w:val="-5"/>
        </w:rPr>
        <w:t xml:space="preserve"> </w:t>
      </w:r>
      <w:r>
        <w:t>in the</w:t>
      </w:r>
      <w:r>
        <w:rPr>
          <w:spacing w:val="-5"/>
        </w:rPr>
        <w:t xml:space="preserve"> </w:t>
      </w:r>
      <w:r>
        <w:t>terms</w:t>
      </w:r>
      <w:r>
        <w:rPr>
          <w:spacing w:val="-4"/>
        </w:rPr>
        <w:t xml:space="preserve"> </w:t>
      </w:r>
      <w:r>
        <w:t>of</w:t>
      </w:r>
      <w:r>
        <w:rPr>
          <w:spacing w:val="8"/>
        </w:rPr>
        <w:t xml:space="preserve"> </w:t>
      </w:r>
      <w:r>
        <w:t>the warranty</w:t>
      </w:r>
      <w:r>
        <w:rPr>
          <w:spacing w:val="-4"/>
        </w:rPr>
        <w:t xml:space="preserve"> </w:t>
      </w:r>
      <w:r>
        <w:t>in</w:t>
      </w:r>
      <w:r>
        <w:rPr>
          <w:spacing w:val="-5"/>
        </w:rPr>
        <w:t xml:space="preserve"> </w:t>
      </w:r>
      <w:r>
        <w:t>the</w:t>
      </w:r>
      <w:r>
        <w:rPr>
          <w:spacing w:val="-5"/>
        </w:rPr>
        <w:t xml:space="preserve"> </w:t>
      </w:r>
      <w:r>
        <w:t>form</w:t>
      </w:r>
      <w:r>
        <w:rPr>
          <w:spacing w:val="1"/>
        </w:rPr>
        <w:t xml:space="preserve"> </w:t>
      </w:r>
      <w:r>
        <w:t>of</w:t>
      </w:r>
      <w:r>
        <w:rPr>
          <w:spacing w:val="2"/>
        </w:rPr>
        <w:t xml:space="preserve"> </w:t>
      </w:r>
      <w:r>
        <w:t>interlocking</w:t>
      </w:r>
    </w:p>
    <w:p w14:paraId="1B868303" w14:textId="77777777" w:rsidR="00762D58" w:rsidRDefault="00A364CD">
      <w:pPr>
        <w:pStyle w:val="BodyText"/>
        <w:spacing w:line="228" w:lineRule="exact"/>
        <w:ind w:left="241"/>
      </w:pPr>
      <w:r>
        <w:t>warranties</w:t>
      </w:r>
      <w:r>
        <w:rPr>
          <w:spacing w:val="-4"/>
        </w:rPr>
        <w:t xml:space="preserve"> </w:t>
      </w:r>
      <w:r>
        <w:t>from the supplier and</w:t>
      </w:r>
      <w:r>
        <w:rPr>
          <w:spacing w:val="-5"/>
        </w:rPr>
        <w:t xml:space="preserve"> </w:t>
      </w:r>
      <w:r>
        <w:t>installer.</w:t>
      </w:r>
    </w:p>
    <w:p w14:paraId="125CCC42" w14:textId="77777777" w:rsidR="00762D58" w:rsidRDefault="00A364CD">
      <w:pPr>
        <w:pStyle w:val="ListParagraph"/>
        <w:numPr>
          <w:ilvl w:val="0"/>
          <w:numId w:val="145"/>
        </w:numPr>
        <w:tabs>
          <w:tab w:val="left" w:pos="453"/>
        </w:tabs>
        <w:spacing w:before="58"/>
        <w:ind w:hanging="217"/>
        <w:rPr>
          <w:rFonts w:ascii="Times New Roman" w:hAnsi="Times New Roman"/>
          <w:sz w:val="20"/>
        </w:rPr>
      </w:pPr>
      <w:r>
        <w:rPr>
          <w:spacing w:val="-1"/>
          <w:sz w:val="20"/>
        </w:rPr>
        <w:t>Form:</w:t>
      </w:r>
      <w:r>
        <w:rPr>
          <w:spacing w:val="-6"/>
          <w:sz w:val="20"/>
        </w:rPr>
        <w:t xml:space="preserve"> </w:t>
      </w:r>
      <w:r>
        <w:rPr>
          <w:spacing w:val="-1"/>
          <w:sz w:val="20"/>
        </w:rPr>
        <w:t>Against</w:t>
      </w:r>
      <w:r>
        <w:rPr>
          <w:spacing w:val="-11"/>
          <w:sz w:val="20"/>
        </w:rPr>
        <w:t xml:space="preserve"> </w:t>
      </w:r>
      <w:r>
        <w:rPr>
          <w:spacing w:val="-1"/>
          <w:sz w:val="20"/>
        </w:rPr>
        <w:t>failure</w:t>
      </w:r>
      <w:r>
        <w:rPr>
          <w:spacing w:val="-9"/>
          <w:sz w:val="20"/>
        </w:rPr>
        <w:t xml:space="preserve"> </w:t>
      </w:r>
      <w:r>
        <w:rPr>
          <w:sz w:val="20"/>
        </w:rPr>
        <w:t>of</w:t>
      </w:r>
      <w:r>
        <w:rPr>
          <w:spacing w:val="-2"/>
          <w:sz w:val="20"/>
        </w:rPr>
        <w:t xml:space="preserve"> </w:t>
      </w:r>
      <w:r>
        <w:rPr>
          <w:sz w:val="20"/>
        </w:rPr>
        <w:t>materials</w:t>
      </w:r>
      <w:r>
        <w:rPr>
          <w:spacing w:val="-7"/>
          <w:sz w:val="20"/>
        </w:rPr>
        <w:t xml:space="preserve"> </w:t>
      </w:r>
      <w:r>
        <w:rPr>
          <w:sz w:val="20"/>
        </w:rPr>
        <w:t>and</w:t>
      </w:r>
      <w:r>
        <w:rPr>
          <w:spacing w:val="-5"/>
          <w:sz w:val="20"/>
        </w:rPr>
        <w:t xml:space="preserve"> </w:t>
      </w:r>
      <w:r>
        <w:rPr>
          <w:sz w:val="20"/>
        </w:rPr>
        <w:t>execution</w:t>
      </w:r>
      <w:r>
        <w:rPr>
          <w:spacing w:val="-9"/>
          <w:sz w:val="20"/>
        </w:rPr>
        <w:t xml:space="preserve"> </w:t>
      </w:r>
      <w:r>
        <w:rPr>
          <w:sz w:val="20"/>
        </w:rPr>
        <w:t>under</w:t>
      </w:r>
      <w:r>
        <w:rPr>
          <w:spacing w:val="-8"/>
          <w:sz w:val="20"/>
        </w:rPr>
        <w:t xml:space="preserve"> </w:t>
      </w:r>
      <w:r>
        <w:rPr>
          <w:sz w:val="20"/>
        </w:rPr>
        <w:t>normal</w:t>
      </w:r>
      <w:r>
        <w:rPr>
          <w:spacing w:val="-3"/>
          <w:sz w:val="20"/>
        </w:rPr>
        <w:t xml:space="preserve"> </w:t>
      </w:r>
      <w:r>
        <w:rPr>
          <w:sz w:val="20"/>
        </w:rPr>
        <w:t>environment</w:t>
      </w:r>
      <w:r>
        <w:rPr>
          <w:spacing w:val="-15"/>
          <w:sz w:val="20"/>
        </w:rPr>
        <w:t xml:space="preserve"> </w:t>
      </w:r>
      <w:r>
        <w:rPr>
          <w:sz w:val="20"/>
        </w:rPr>
        <w:t>and</w:t>
      </w:r>
      <w:r>
        <w:rPr>
          <w:spacing w:val="-5"/>
          <w:sz w:val="20"/>
        </w:rPr>
        <w:t xml:space="preserve"> </w:t>
      </w:r>
      <w:r>
        <w:rPr>
          <w:sz w:val="20"/>
        </w:rPr>
        <w:t>use</w:t>
      </w:r>
      <w:r>
        <w:rPr>
          <w:spacing w:val="-5"/>
          <w:sz w:val="20"/>
        </w:rPr>
        <w:t xml:space="preserve"> </w:t>
      </w:r>
      <w:r>
        <w:rPr>
          <w:sz w:val="20"/>
        </w:rPr>
        <w:t>conditions.</w:t>
      </w:r>
    </w:p>
    <w:p w14:paraId="0D14AA64" w14:textId="77777777" w:rsidR="00762D58" w:rsidRDefault="00A364CD">
      <w:pPr>
        <w:pStyle w:val="ListParagraph"/>
        <w:numPr>
          <w:ilvl w:val="0"/>
          <w:numId w:val="145"/>
        </w:numPr>
        <w:tabs>
          <w:tab w:val="left" w:pos="453"/>
        </w:tabs>
        <w:spacing w:before="58"/>
        <w:ind w:hanging="217"/>
        <w:rPr>
          <w:rFonts w:ascii="Times New Roman" w:hAnsi="Times New Roman"/>
          <w:sz w:val="20"/>
        </w:rPr>
      </w:pPr>
      <w:r>
        <w:rPr>
          <w:spacing w:val="-1"/>
          <w:sz w:val="20"/>
        </w:rPr>
        <w:t>Period:</w:t>
      </w:r>
      <w:r>
        <w:rPr>
          <w:spacing w:val="-2"/>
          <w:sz w:val="20"/>
        </w:rPr>
        <w:t xml:space="preserve"> </w:t>
      </w:r>
      <w:r>
        <w:rPr>
          <w:sz w:val="20"/>
        </w:rPr>
        <w:t>As</w:t>
      </w:r>
      <w:r>
        <w:rPr>
          <w:spacing w:val="-3"/>
          <w:sz w:val="20"/>
        </w:rPr>
        <w:t xml:space="preserve"> </w:t>
      </w:r>
      <w:r>
        <w:rPr>
          <w:sz w:val="20"/>
        </w:rPr>
        <w:t>offered by</w:t>
      </w:r>
      <w:r>
        <w:rPr>
          <w:spacing w:val="-3"/>
          <w:sz w:val="20"/>
        </w:rPr>
        <w:t xml:space="preserve"> </w:t>
      </w:r>
      <w:r>
        <w:rPr>
          <w:sz w:val="20"/>
        </w:rPr>
        <w:t>the</w:t>
      </w:r>
      <w:r>
        <w:rPr>
          <w:spacing w:val="-23"/>
          <w:sz w:val="20"/>
        </w:rPr>
        <w:t xml:space="preserve"> </w:t>
      </w:r>
      <w:r>
        <w:rPr>
          <w:sz w:val="20"/>
        </w:rPr>
        <w:t>supplier/manufacturer.</w:t>
      </w:r>
    </w:p>
    <w:p w14:paraId="6CD96A75" w14:textId="77777777" w:rsidR="00762D58" w:rsidRDefault="00762D58">
      <w:pPr>
        <w:rPr>
          <w:rFonts w:ascii="Times New Roman" w:hAnsi="Times New Roman"/>
          <w:sz w:val="20"/>
        </w:rPr>
        <w:sectPr w:rsidR="00762D58">
          <w:pgSz w:w="11910" w:h="16840"/>
          <w:pgMar w:top="1040" w:right="700" w:bottom="1280" w:left="1180" w:header="552" w:footer="1036" w:gutter="0"/>
          <w:cols w:space="720"/>
        </w:sectPr>
      </w:pPr>
    </w:p>
    <w:p w14:paraId="6BD60A2E" w14:textId="77777777" w:rsidR="00762D58" w:rsidRDefault="00762D58">
      <w:pPr>
        <w:pStyle w:val="BodyText"/>
      </w:pPr>
    </w:p>
    <w:p w14:paraId="0D517456" w14:textId="77777777" w:rsidR="00762D58" w:rsidRDefault="00762D58">
      <w:pPr>
        <w:pStyle w:val="BodyText"/>
        <w:spacing w:before="2"/>
        <w:rPr>
          <w:sz w:val="21"/>
        </w:rPr>
      </w:pPr>
    </w:p>
    <w:p w14:paraId="08E8B0D5" w14:textId="77777777" w:rsidR="00762D58" w:rsidRDefault="00A364CD">
      <w:pPr>
        <w:pStyle w:val="BodyText"/>
        <w:ind w:left="180"/>
      </w:pPr>
      <w:r>
        <w:pict w14:anchorId="0E2CC6AE">
          <v:shape id="_x0000_s4490" type="#_x0000_t202" style="width:459.2pt;height:14.35pt;mso-left-percent:-10001;mso-top-percent:-10001;mso-position-horizontal:absolute;mso-position-horizontal-relative:char;mso-position-vertical:absolute;mso-position-vertical-relative:line;mso-left-percent:-10001;mso-top-percent:-10001" filled="f" strokeweight=".84pt">
            <v:textbox inset="0,0,0,0">
              <w:txbxContent>
                <w:p w14:paraId="6DB17F6D" w14:textId="77777777" w:rsidR="00A364CD" w:rsidRDefault="00A364CD">
                  <w:pPr>
                    <w:pStyle w:val="BodyText"/>
                    <w:spacing w:before="17"/>
                    <w:ind w:left="48"/>
                  </w:pPr>
                  <w:r>
                    <w:t>0451B</w:t>
                  </w:r>
                  <w:r>
                    <w:rPr>
                      <w:spacing w:val="-2"/>
                    </w:rPr>
                    <w:t xml:space="preserve"> </w:t>
                  </w:r>
                  <w:r>
                    <w:t>WINDOWS</w:t>
                  </w:r>
                  <w:r>
                    <w:rPr>
                      <w:spacing w:val="-2"/>
                    </w:rPr>
                    <w:t xml:space="preserve"> </w:t>
                  </w:r>
                  <w:r>
                    <w:t>AND</w:t>
                  </w:r>
                  <w:r>
                    <w:rPr>
                      <w:spacing w:val="-4"/>
                    </w:rPr>
                    <w:t xml:space="preserve"> </w:t>
                  </w:r>
                  <w:r>
                    <w:t>GLAZED</w:t>
                  </w:r>
                  <w:r>
                    <w:rPr>
                      <w:spacing w:val="1"/>
                    </w:rPr>
                    <w:t xml:space="preserve"> </w:t>
                  </w:r>
                  <w:r>
                    <w:t>DOORS</w:t>
                  </w:r>
                </w:p>
              </w:txbxContent>
            </v:textbox>
            <w10:wrap type="none"/>
            <w10:anchorlock/>
          </v:shape>
        </w:pict>
      </w:r>
    </w:p>
    <w:p w14:paraId="61D48796" w14:textId="77777777" w:rsidR="00762D58" w:rsidRDefault="00762D58">
      <w:pPr>
        <w:pStyle w:val="BodyText"/>
      </w:pPr>
    </w:p>
    <w:p w14:paraId="316265C7" w14:textId="77777777" w:rsidR="00762D58" w:rsidRDefault="00762D58">
      <w:pPr>
        <w:pStyle w:val="BodyText"/>
        <w:spacing w:before="4"/>
        <w:rPr>
          <w:sz w:val="18"/>
        </w:rPr>
      </w:pPr>
    </w:p>
    <w:p w14:paraId="26E7466E" w14:textId="77777777" w:rsidR="00762D58" w:rsidRDefault="00A364CD">
      <w:pPr>
        <w:pStyle w:val="ListParagraph"/>
        <w:numPr>
          <w:ilvl w:val="0"/>
          <w:numId w:val="128"/>
        </w:numPr>
        <w:tabs>
          <w:tab w:val="left" w:pos="798"/>
          <w:tab w:val="left" w:pos="799"/>
        </w:tabs>
        <w:spacing w:before="96"/>
        <w:rPr>
          <w:sz w:val="20"/>
        </w:rPr>
      </w:pPr>
      <w:r>
        <w:pict w14:anchorId="66CEC10C">
          <v:shape id="_x0000_s4285" style="position:absolute;left:0;text-align:left;margin-left:69.55pt;margin-top:18.05pt;width:456.4pt;height:.1pt;z-index:-15669760;mso-wrap-distance-left:0;mso-wrap-distance-right:0;mso-position-horizontal-relative:page" coordorigin="1391,361" coordsize="9128,0" path="m1391,361r9128,e" filled="f" strokeweight=".78pt">
            <v:path arrowok="t"/>
            <w10:wrap type="topAndBottom" anchorx="page"/>
          </v:shape>
        </w:pict>
      </w:r>
      <w:r>
        <w:rPr>
          <w:sz w:val="20"/>
        </w:rPr>
        <w:t>GENERAL</w:t>
      </w:r>
    </w:p>
    <w:p w14:paraId="1185BA36" w14:textId="77777777" w:rsidR="00762D58" w:rsidRDefault="00A364CD">
      <w:pPr>
        <w:pStyle w:val="ListParagraph"/>
        <w:numPr>
          <w:ilvl w:val="1"/>
          <w:numId w:val="128"/>
        </w:numPr>
        <w:tabs>
          <w:tab w:val="left" w:pos="803"/>
          <w:tab w:val="left" w:pos="804"/>
        </w:tabs>
        <w:spacing w:before="10" w:line="350" w:lineRule="atLeast"/>
        <w:ind w:right="7385" w:firstLine="0"/>
        <w:rPr>
          <w:sz w:val="20"/>
        </w:rPr>
      </w:pPr>
      <w:r>
        <w:rPr>
          <w:sz w:val="20"/>
        </w:rPr>
        <w:t>RESPONSIBILITIES</w:t>
      </w:r>
      <w:r>
        <w:rPr>
          <w:spacing w:val="-53"/>
          <w:sz w:val="20"/>
        </w:rPr>
        <w:t xml:space="preserve"> </w:t>
      </w:r>
      <w:r>
        <w:rPr>
          <w:sz w:val="20"/>
        </w:rPr>
        <w:t>General</w:t>
      </w:r>
    </w:p>
    <w:p w14:paraId="524571B3" w14:textId="77777777" w:rsidR="00762D58" w:rsidRDefault="00A364CD">
      <w:pPr>
        <w:pStyle w:val="BodyText"/>
        <w:spacing w:before="25" w:line="300" w:lineRule="auto"/>
        <w:ind w:left="241" w:right="3887"/>
      </w:pPr>
      <w:r>
        <w:t>Requirement: Provide windows and glazed doors, as documented.</w:t>
      </w:r>
      <w:r>
        <w:rPr>
          <w:spacing w:val="-53"/>
        </w:rPr>
        <w:t xml:space="preserve"> </w:t>
      </w:r>
      <w:r>
        <w:t>Performance</w:t>
      </w:r>
    </w:p>
    <w:p w14:paraId="4D27AFD3" w14:textId="77777777" w:rsidR="00762D58" w:rsidRDefault="00A364CD">
      <w:pPr>
        <w:pStyle w:val="BodyText"/>
        <w:spacing w:line="196" w:lineRule="exact"/>
        <w:ind w:left="241"/>
      </w:pPr>
      <w:r>
        <w:t>Product</w:t>
      </w:r>
      <w:r>
        <w:rPr>
          <w:spacing w:val="1"/>
        </w:rPr>
        <w:t xml:space="preserve"> </w:t>
      </w:r>
      <w:r>
        <w:t>design:</w:t>
      </w:r>
      <w:r>
        <w:rPr>
          <w:spacing w:val="1"/>
        </w:rPr>
        <w:t xml:space="preserve"> </w:t>
      </w:r>
      <w:r>
        <w:t>Provide</w:t>
      </w:r>
      <w:r>
        <w:rPr>
          <w:spacing w:val="-1"/>
        </w:rPr>
        <w:t xml:space="preserve"> </w:t>
      </w:r>
      <w:r>
        <w:t>windows</w:t>
      </w:r>
      <w:r>
        <w:rPr>
          <w:spacing w:val="-4"/>
        </w:rPr>
        <w:t xml:space="preserve"> </w:t>
      </w:r>
      <w:r>
        <w:t>with</w:t>
      </w:r>
      <w:r>
        <w:rPr>
          <w:spacing w:val="-2"/>
        </w:rPr>
        <w:t xml:space="preserve"> </w:t>
      </w:r>
      <w:r>
        <w:t>sashes</w:t>
      </w:r>
      <w:r>
        <w:rPr>
          <w:spacing w:val="-4"/>
        </w:rPr>
        <w:t xml:space="preserve"> </w:t>
      </w:r>
      <w:r>
        <w:t>capable</w:t>
      </w:r>
      <w:r>
        <w:rPr>
          <w:spacing w:val="-2"/>
        </w:rPr>
        <w:t xml:space="preserve"> </w:t>
      </w:r>
      <w:r>
        <w:t>of</w:t>
      </w:r>
      <w:r>
        <w:rPr>
          <w:spacing w:val="1"/>
        </w:rPr>
        <w:t xml:space="preserve"> </w:t>
      </w:r>
      <w:r>
        <w:t>being</w:t>
      </w:r>
      <w:r>
        <w:rPr>
          <w:spacing w:val="-1"/>
        </w:rPr>
        <w:t xml:space="preserve"> </w:t>
      </w:r>
      <w:r>
        <w:t>opened</w:t>
      </w:r>
      <w:r>
        <w:rPr>
          <w:spacing w:val="-2"/>
        </w:rPr>
        <w:t xml:space="preserve"> </w:t>
      </w:r>
      <w:r>
        <w:t>to</w:t>
      </w:r>
      <w:r>
        <w:rPr>
          <w:spacing w:val="-2"/>
        </w:rPr>
        <w:t xml:space="preserve"> </w:t>
      </w:r>
      <w:r>
        <w:t>satisfy</w:t>
      </w:r>
      <w:r>
        <w:rPr>
          <w:spacing w:val="-4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documented</w:t>
      </w:r>
    </w:p>
    <w:p w14:paraId="06911CA7" w14:textId="77777777" w:rsidR="00762D58" w:rsidRDefault="00A364CD">
      <w:pPr>
        <w:pStyle w:val="BodyText"/>
        <w:spacing w:line="228" w:lineRule="exact"/>
        <w:ind w:left="241"/>
      </w:pPr>
      <w:r>
        <w:t>maintenance</w:t>
      </w:r>
      <w:r>
        <w:rPr>
          <w:spacing w:val="-5"/>
        </w:rPr>
        <w:t xml:space="preserve"> </w:t>
      </w:r>
      <w:r>
        <w:t>requirements.</w:t>
      </w:r>
    </w:p>
    <w:p w14:paraId="0804F4D5" w14:textId="77777777" w:rsidR="00762D58" w:rsidRDefault="00A364CD">
      <w:pPr>
        <w:pStyle w:val="ListParagraph"/>
        <w:numPr>
          <w:ilvl w:val="1"/>
          <w:numId w:val="128"/>
        </w:numPr>
        <w:tabs>
          <w:tab w:val="left" w:pos="803"/>
          <w:tab w:val="left" w:pos="804"/>
        </w:tabs>
        <w:spacing w:before="115"/>
        <w:ind w:left="803" w:hanging="568"/>
        <w:rPr>
          <w:sz w:val="20"/>
        </w:rPr>
      </w:pPr>
      <w:r>
        <w:rPr>
          <w:sz w:val="20"/>
        </w:rPr>
        <w:t>CROSS</w:t>
      </w:r>
      <w:r>
        <w:rPr>
          <w:spacing w:val="-8"/>
          <w:sz w:val="20"/>
        </w:rPr>
        <w:t xml:space="preserve"> </w:t>
      </w:r>
      <w:r>
        <w:rPr>
          <w:sz w:val="20"/>
        </w:rPr>
        <w:t>REFERENCES</w:t>
      </w:r>
    </w:p>
    <w:p w14:paraId="413151C4" w14:textId="77777777" w:rsidR="00762D58" w:rsidRDefault="00A364CD">
      <w:pPr>
        <w:pStyle w:val="ListParagraph"/>
        <w:numPr>
          <w:ilvl w:val="1"/>
          <w:numId w:val="128"/>
        </w:numPr>
        <w:tabs>
          <w:tab w:val="left" w:pos="803"/>
          <w:tab w:val="left" w:pos="804"/>
        </w:tabs>
        <w:spacing w:before="116"/>
        <w:ind w:left="803" w:hanging="568"/>
        <w:rPr>
          <w:sz w:val="20"/>
        </w:rPr>
      </w:pPr>
      <w:r>
        <w:rPr>
          <w:sz w:val="20"/>
        </w:rPr>
        <w:t>GENERAL</w:t>
      </w:r>
    </w:p>
    <w:p w14:paraId="1C1AA37F" w14:textId="77777777" w:rsidR="00762D58" w:rsidRDefault="00A364CD">
      <w:pPr>
        <w:pStyle w:val="BodyText"/>
        <w:spacing w:before="125"/>
        <w:ind w:left="241"/>
      </w:pPr>
      <w:r>
        <w:t>Requirement:</w:t>
      </w:r>
      <w:r>
        <w:rPr>
          <w:spacing w:val="1"/>
        </w:rPr>
        <w:t xml:space="preserve"> </w:t>
      </w:r>
      <w:r>
        <w:t>Conform</w:t>
      </w:r>
      <w:r>
        <w:rPr>
          <w:spacing w:val="-1"/>
        </w:rPr>
        <w:t xml:space="preserve"> </w:t>
      </w:r>
      <w:r>
        <w:t>to</w:t>
      </w:r>
      <w:r>
        <w:rPr>
          <w:spacing w:val="-6"/>
        </w:rPr>
        <w:t xml:space="preserve"> </w:t>
      </w:r>
      <w:r>
        <w:t>the</w:t>
      </w:r>
      <w:r>
        <w:rPr>
          <w:spacing w:val="-6"/>
        </w:rPr>
        <w:t xml:space="preserve"> </w:t>
      </w:r>
      <w:r>
        <w:t>following:</w:t>
      </w:r>
    </w:p>
    <w:p w14:paraId="44FF0A11" w14:textId="77777777" w:rsidR="00762D58" w:rsidRDefault="00A364CD">
      <w:pPr>
        <w:pStyle w:val="ListParagraph"/>
        <w:numPr>
          <w:ilvl w:val="0"/>
          <w:numId w:val="145"/>
        </w:numPr>
        <w:tabs>
          <w:tab w:val="left" w:pos="453"/>
        </w:tabs>
        <w:spacing w:before="58" w:line="304" w:lineRule="auto"/>
        <w:ind w:left="241" w:right="7085" w:firstLine="0"/>
        <w:rPr>
          <w:rFonts w:ascii="Times New Roman" w:hAnsi="Times New Roman"/>
          <w:sz w:val="20"/>
        </w:rPr>
      </w:pPr>
      <w:r>
        <w:rPr>
          <w:sz w:val="20"/>
        </w:rPr>
        <w:t>0171 General requirements.</w:t>
      </w:r>
      <w:r>
        <w:rPr>
          <w:spacing w:val="-54"/>
          <w:sz w:val="20"/>
        </w:rPr>
        <w:t xml:space="preserve"> </w:t>
      </w:r>
      <w:r>
        <w:rPr>
          <w:sz w:val="20"/>
        </w:rPr>
        <w:t>Manufacturer’s</w:t>
      </w:r>
      <w:r>
        <w:rPr>
          <w:spacing w:val="51"/>
          <w:sz w:val="20"/>
        </w:rPr>
        <w:t xml:space="preserve"> </w:t>
      </w:r>
      <w:r>
        <w:rPr>
          <w:sz w:val="20"/>
        </w:rPr>
        <w:t>documents</w:t>
      </w:r>
    </w:p>
    <w:p w14:paraId="0731FA3B" w14:textId="242C0E02" w:rsidR="00762D58" w:rsidRDefault="00A364CD">
      <w:pPr>
        <w:pStyle w:val="BodyText"/>
        <w:spacing w:line="193" w:lineRule="exact"/>
        <w:ind w:left="241"/>
      </w:pPr>
      <w:r>
        <w:rPr>
          <w:color w:val="9A3100"/>
        </w:rPr>
        <w:t>Manufacturer’s</w:t>
      </w:r>
      <w:r>
        <w:rPr>
          <w:color w:val="9A3100"/>
          <w:spacing w:val="-4"/>
        </w:rPr>
        <w:t xml:space="preserve"> </w:t>
      </w:r>
      <w:r>
        <w:rPr>
          <w:color w:val="9A3100"/>
        </w:rPr>
        <w:t>and supplier’s</w:t>
      </w:r>
      <w:r>
        <w:rPr>
          <w:color w:val="9A3100"/>
          <w:spacing w:val="-4"/>
        </w:rPr>
        <w:t xml:space="preserve"> </w:t>
      </w:r>
      <w:r>
        <w:rPr>
          <w:color w:val="9A3100"/>
        </w:rPr>
        <w:t>documents</w:t>
      </w:r>
      <w:r>
        <w:rPr>
          <w:color w:val="9A3100"/>
          <w:spacing w:val="-1"/>
        </w:rPr>
        <w:t xml:space="preserve"> </w:t>
      </w:r>
      <w:r>
        <w:rPr>
          <w:color w:val="9A3100"/>
        </w:rPr>
        <w:t>related</w:t>
      </w:r>
      <w:r>
        <w:rPr>
          <w:color w:val="9A3100"/>
          <w:spacing w:val="-1"/>
        </w:rPr>
        <w:t xml:space="preserve"> </w:t>
      </w:r>
      <w:r>
        <w:rPr>
          <w:color w:val="9A3100"/>
        </w:rPr>
        <w:t>to</w:t>
      </w:r>
      <w:r>
        <w:rPr>
          <w:color w:val="9A3100"/>
          <w:spacing w:val="-5"/>
        </w:rPr>
        <w:t xml:space="preserve"> </w:t>
      </w:r>
      <w:r>
        <w:rPr>
          <w:color w:val="9A3100"/>
        </w:rPr>
        <w:t>this</w:t>
      </w:r>
      <w:r>
        <w:rPr>
          <w:color w:val="9A3100"/>
          <w:spacing w:val="-4"/>
        </w:rPr>
        <w:t xml:space="preserve"> </w:t>
      </w:r>
      <w:r w:rsidR="00454D32">
        <w:rPr>
          <w:color w:val="9A3100"/>
        </w:rPr>
        <w:t>work section</w:t>
      </w:r>
      <w:r>
        <w:rPr>
          <w:color w:val="9A3100"/>
        </w:rPr>
        <w:t xml:space="preserve"> are:</w:t>
      </w:r>
      <w:r>
        <w:rPr>
          <w:color w:val="9A3100"/>
          <w:spacing w:val="-3"/>
        </w:rPr>
        <w:t xml:space="preserve"> </w:t>
      </w:r>
      <w:r>
        <w:rPr>
          <w:color w:val="9A3100"/>
        </w:rPr>
        <w:t>Designer</w:t>
      </w:r>
      <w:r>
        <w:rPr>
          <w:color w:val="9A3100"/>
          <w:spacing w:val="1"/>
        </w:rPr>
        <w:t xml:space="preserve"> </w:t>
      </w:r>
      <w:r>
        <w:rPr>
          <w:color w:val="9A3100"/>
        </w:rPr>
        <w:t>nominated</w:t>
      </w:r>
    </w:p>
    <w:p w14:paraId="23596AEC" w14:textId="77777777" w:rsidR="00762D58" w:rsidRDefault="00A364CD">
      <w:pPr>
        <w:pStyle w:val="BodyText"/>
        <w:spacing w:line="235" w:lineRule="auto"/>
        <w:ind w:left="241" w:right="1998"/>
      </w:pPr>
      <w:r>
        <w:rPr>
          <w:color w:val="9A3100"/>
        </w:rPr>
        <w:t>Glass and Aluminium systems and Breezeway or equally approval on supply on product</w:t>
      </w:r>
      <w:r>
        <w:rPr>
          <w:color w:val="9A3100"/>
          <w:spacing w:val="-53"/>
        </w:rPr>
        <w:t xml:space="preserve"> </w:t>
      </w:r>
      <w:r>
        <w:rPr>
          <w:color w:val="9A3100"/>
        </w:rPr>
        <w:t>information</w:t>
      </w:r>
      <w:r>
        <w:rPr>
          <w:color w:val="9A3100"/>
          <w:spacing w:val="-1"/>
        </w:rPr>
        <w:t xml:space="preserve"> </w:t>
      </w:r>
      <w:r>
        <w:rPr>
          <w:color w:val="9A3100"/>
        </w:rPr>
        <w:t>and confirmation of</w:t>
      </w:r>
      <w:r>
        <w:rPr>
          <w:color w:val="9A3100"/>
          <w:spacing w:val="7"/>
        </w:rPr>
        <w:t xml:space="preserve"> </w:t>
      </w:r>
      <w:r>
        <w:rPr>
          <w:color w:val="9A3100"/>
        </w:rPr>
        <w:t>suitability.</w:t>
      </w:r>
    </w:p>
    <w:p w14:paraId="3867B022" w14:textId="77777777" w:rsidR="00762D58" w:rsidRDefault="00A364CD">
      <w:pPr>
        <w:pStyle w:val="ListParagraph"/>
        <w:numPr>
          <w:ilvl w:val="1"/>
          <w:numId w:val="128"/>
        </w:numPr>
        <w:tabs>
          <w:tab w:val="left" w:pos="798"/>
          <w:tab w:val="left" w:pos="799"/>
        </w:tabs>
        <w:spacing w:before="1" w:line="350" w:lineRule="atLeast"/>
        <w:ind w:right="8023" w:firstLine="0"/>
        <w:rPr>
          <w:sz w:val="20"/>
        </w:rPr>
      </w:pPr>
      <w:r>
        <w:rPr>
          <w:spacing w:val="-4"/>
          <w:sz w:val="20"/>
        </w:rPr>
        <w:t>STANDARDS</w:t>
      </w:r>
      <w:r>
        <w:rPr>
          <w:spacing w:val="-53"/>
          <w:sz w:val="20"/>
        </w:rPr>
        <w:t xml:space="preserve"> </w:t>
      </w:r>
      <w:r>
        <w:rPr>
          <w:sz w:val="20"/>
        </w:rPr>
        <w:t>General</w:t>
      </w:r>
    </w:p>
    <w:p w14:paraId="7CDCDE5E" w14:textId="77777777" w:rsidR="00762D58" w:rsidRDefault="00A364CD">
      <w:pPr>
        <w:pStyle w:val="BodyText"/>
        <w:spacing w:before="20" w:line="300" w:lineRule="auto"/>
        <w:ind w:left="241" w:right="6333"/>
      </w:pPr>
      <w:r>
        <w:t>Selection and installation: To AS 2047.</w:t>
      </w:r>
      <w:r>
        <w:rPr>
          <w:spacing w:val="-53"/>
        </w:rPr>
        <w:t xml:space="preserve"> </w:t>
      </w:r>
      <w:r>
        <w:t>Glazing</w:t>
      </w:r>
    </w:p>
    <w:p w14:paraId="404BAA12" w14:textId="77777777" w:rsidR="00762D58" w:rsidRDefault="00A364CD">
      <w:pPr>
        <w:pStyle w:val="BodyText"/>
        <w:spacing w:line="197" w:lineRule="exact"/>
        <w:ind w:left="241"/>
      </w:pPr>
      <w:r>
        <w:t>Glass</w:t>
      </w:r>
      <w:r>
        <w:rPr>
          <w:spacing w:val="-4"/>
        </w:rPr>
        <w:t xml:space="preserve"> </w:t>
      </w:r>
      <w:r>
        <w:t>type and</w:t>
      </w:r>
      <w:r>
        <w:rPr>
          <w:spacing w:val="-1"/>
        </w:rPr>
        <w:t xml:space="preserve"> </w:t>
      </w:r>
      <w:r>
        <w:t>thickness:</w:t>
      </w:r>
      <w:r>
        <w:rPr>
          <w:spacing w:val="2"/>
        </w:rPr>
        <w:t xml:space="preserve"> </w:t>
      </w:r>
      <w:r>
        <w:t>To</w:t>
      </w:r>
      <w:r>
        <w:rPr>
          <w:spacing w:val="-1"/>
        </w:rPr>
        <w:t xml:space="preserve"> </w:t>
      </w:r>
      <w:r>
        <w:t>AS</w:t>
      </w:r>
      <w:r>
        <w:rPr>
          <w:spacing w:val="1"/>
        </w:rPr>
        <w:t xml:space="preserve"> </w:t>
      </w:r>
      <w:r>
        <w:t>1288,</w:t>
      </w:r>
      <w:r>
        <w:rPr>
          <w:spacing w:val="-3"/>
        </w:rPr>
        <w:t xml:space="preserve"> </w:t>
      </w:r>
      <w:r>
        <w:t>if</w:t>
      </w:r>
      <w:r>
        <w:rPr>
          <w:spacing w:val="2"/>
        </w:rPr>
        <w:t xml:space="preserve"> </w:t>
      </w:r>
      <w:r>
        <w:t>no</w:t>
      </w:r>
      <w:r>
        <w:rPr>
          <w:spacing w:val="-1"/>
        </w:rPr>
        <w:t xml:space="preserve"> </w:t>
      </w:r>
      <w:r>
        <w:t>glass</w:t>
      </w:r>
      <w:r>
        <w:rPr>
          <w:spacing w:val="-4"/>
        </w:rPr>
        <w:t xml:space="preserve"> </w:t>
      </w:r>
      <w:r>
        <w:t>type</w:t>
      </w:r>
      <w:r>
        <w:rPr>
          <w:spacing w:val="-1"/>
        </w:rPr>
        <w:t xml:space="preserve"> </w:t>
      </w:r>
      <w:r>
        <w:t>or</w:t>
      </w:r>
      <w:r>
        <w:rPr>
          <w:spacing w:val="1"/>
        </w:rPr>
        <w:t xml:space="preserve"> </w:t>
      </w:r>
      <w:r>
        <w:t>thickness</w:t>
      </w:r>
      <w:r>
        <w:rPr>
          <w:spacing w:val="-4"/>
        </w:rPr>
        <w:t xml:space="preserve"> </w:t>
      </w:r>
      <w:r>
        <w:t>is</w:t>
      </w:r>
      <w:r>
        <w:rPr>
          <w:spacing w:val="-4"/>
        </w:rPr>
        <w:t xml:space="preserve"> </w:t>
      </w:r>
      <w:r>
        <w:t>nominated.</w:t>
      </w:r>
    </w:p>
    <w:p w14:paraId="31C83A00" w14:textId="77777777" w:rsidR="00762D58" w:rsidRDefault="00A364CD">
      <w:pPr>
        <w:pStyle w:val="BodyText"/>
        <w:spacing w:before="53"/>
        <w:ind w:left="241"/>
      </w:pPr>
      <w:r>
        <w:t>Materials</w:t>
      </w:r>
      <w:r>
        <w:rPr>
          <w:spacing w:val="-4"/>
        </w:rPr>
        <w:t xml:space="preserve"> </w:t>
      </w:r>
      <w:r>
        <w:t>and</w:t>
      </w:r>
      <w:r>
        <w:rPr>
          <w:spacing w:val="-1"/>
        </w:rPr>
        <w:t xml:space="preserve"> </w:t>
      </w:r>
      <w:r>
        <w:t>installation:</w:t>
      </w:r>
      <w:r>
        <w:rPr>
          <w:spacing w:val="-3"/>
        </w:rPr>
        <w:t xml:space="preserve"> </w:t>
      </w:r>
      <w:r>
        <w:t>To</w:t>
      </w:r>
      <w:r>
        <w:rPr>
          <w:spacing w:val="-2"/>
        </w:rPr>
        <w:t xml:space="preserve"> </w:t>
      </w:r>
      <w:r>
        <w:t>AS 1288.</w:t>
      </w:r>
    </w:p>
    <w:p w14:paraId="6965D416" w14:textId="77777777" w:rsidR="00762D58" w:rsidRDefault="00A364CD">
      <w:pPr>
        <w:pStyle w:val="BodyText"/>
        <w:spacing w:before="63" w:line="304" w:lineRule="auto"/>
        <w:ind w:left="241" w:right="3088"/>
      </w:pPr>
      <w:r>
        <w:t>Quality requirements for cut-to-size and processed glass: To AS/NZS 4667.</w:t>
      </w:r>
      <w:r>
        <w:rPr>
          <w:spacing w:val="-53"/>
        </w:rPr>
        <w:t xml:space="preserve"> </w:t>
      </w:r>
      <w:r>
        <w:t>Terminology</w:t>
      </w:r>
      <w:r>
        <w:rPr>
          <w:spacing w:val="-4"/>
        </w:rPr>
        <w:t xml:space="preserve"> </w:t>
      </w:r>
      <w:r>
        <w:t>for</w:t>
      </w:r>
      <w:r>
        <w:rPr>
          <w:spacing w:val="1"/>
        </w:rPr>
        <w:t xml:space="preserve"> </w:t>
      </w:r>
      <w:r>
        <w:t>work on glass:</w:t>
      </w:r>
      <w:r>
        <w:rPr>
          <w:spacing w:val="3"/>
        </w:rPr>
        <w:t xml:space="preserve"> </w:t>
      </w:r>
      <w:r>
        <w:t>To</w:t>
      </w:r>
      <w:r>
        <w:rPr>
          <w:spacing w:val="-1"/>
        </w:rPr>
        <w:t xml:space="preserve"> </w:t>
      </w:r>
      <w:r>
        <w:t>AS/NZS</w:t>
      </w:r>
      <w:r>
        <w:rPr>
          <w:spacing w:val="1"/>
        </w:rPr>
        <w:t xml:space="preserve"> </w:t>
      </w:r>
      <w:r>
        <w:t>4668.</w:t>
      </w:r>
    </w:p>
    <w:p w14:paraId="028631C7" w14:textId="77777777" w:rsidR="00762D58" w:rsidRDefault="00A364CD">
      <w:pPr>
        <w:pStyle w:val="ListParagraph"/>
        <w:numPr>
          <w:ilvl w:val="1"/>
          <w:numId w:val="128"/>
        </w:numPr>
        <w:tabs>
          <w:tab w:val="left" w:pos="803"/>
          <w:tab w:val="left" w:pos="804"/>
        </w:tabs>
        <w:spacing w:before="55"/>
        <w:ind w:left="803" w:hanging="568"/>
        <w:rPr>
          <w:sz w:val="20"/>
        </w:rPr>
      </w:pPr>
      <w:r>
        <w:rPr>
          <w:sz w:val="20"/>
        </w:rPr>
        <w:t>SUBMISSIONS</w:t>
      </w:r>
    </w:p>
    <w:p w14:paraId="71305457" w14:textId="77777777" w:rsidR="00762D58" w:rsidRDefault="00A364CD">
      <w:pPr>
        <w:pStyle w:val="BodyText"/>
        <w:spacing w:before="125"/>
        <w:ind w:left="241"/>
      </w:pPr>
      <w:r>
        <w:rPr>
          <w:w w:val="110"/>
        </w:rPr>
        <w:t>Certification</w:t>
      </w:r>
    </w:p>
    <w:p w14:paraId="66207E86" w14:textId="77777777" w:rsidR="00762D58" w:rsidRDefault="00A364CD">
      <w:pPr>
        <w:pStyle w:val="BodyText"/>
        <w:spacing w:before="20"/>
        <w:ind w:left="241"/>
      </w:pPr>
      <w:r>
        <w:t>Conformance:</w:t>
      </w:r>
      <w:r>
        <w:rPr>
          <w:spacing w:val="-3"/>
        </w:rPr>
        <w:t xml:space="preserve"> </w:t>
      </w:r>
      <w:r>
        <w:t>Submit</w:t>
      </w:r>
      <w:r>
        <w:rPr>
          <w:spacing w:val="-3"/>
        </w:rPr>
        <w:t xml:space="preserve"> </w:t>
      </w:r>
      <w:r>
        <w:t>evidence</w:t>
      </w:r>
      <w:r>
        <w:rPr>
          <w:spacing w:val="-6"/>
        </w:rPr>
        <w:t xml:space="preserve"> </w:t>
      </w:r>
      <w:r>
        <w:t>that</w:t>
      </w:r>
      <w:r>
        <w:rPr>
          <w:spacing w:val="3"/>
        </w:rPr>
        <w:t xml:space="preserve"> </w:t>
      </w:r>
      <w:r>
        <w:t>window</w:t>
      </w:r>
      <w:r>
        <w:rPr>
          <w:spacing w:val="-6"/>
        </w:rPr>
        <w:t xml:space="preserve"> </w:t>
      </w:r>
      <w:r>
        <w:t>and</w:t>
      </w:r>
      <w:r>
        <w:rPr>
          <w:spacing w:val="-1"/>
        </w:rPr>
        <w:t xml:space="preserve"> </w:t>
      </w:r>
      <w:r>
        <w:t>door</w:t>
      </w:r>
      <w:r>
        <w:rPr>
          <w:spacing w:val="1"/>
        </w:rPr>
        <w:t xml:space="preserve"> </w:t>
      </w:r>
      <w:r>
        <w:t>assemblies</w:t>
      </w:r>
      <w:r>
        <w:rPr>
          <w:spacing w:val="-4"/>
        </w:rPr>
        <w:t xml:space="preserve"> </w:t>
      </w:r>
      <w:r>
        <w:t>conform to</w:t>
      </w:r>
      <w:r>
        <w:rPr>
          <w:spacing w:val="-5"/>
        </w:rPr>
        <w:t xml:space="preserve"> </w:t>
      </w:r>
      <w:r>
        <w:t>AS</w:t>
      </w:r>
      <w:r>
        <w:rPr>
          <w:spacing w:val="-4"/>
        </w:rPr>
        <w:t xml:space="preserve"> </w:t>
      </w:r>
      <w:r>
        <w:t>2047.</w:t>
      </w:r>
    </w:p>
    <w:p w14:paraId="07A2C143" w14:textId="77777777" w:rsidR="00762D58" w:rsidRDefault="00A364CD">
      <w:pPr>
        <w:pStyle w:val="BodyText"/>
        <w:spacing w:before="66" w:line="235" w:lineRule="auto"/>
        <w:ind w:left="241" w:right="898"/>
      </w:pPr>
      <w:r>
        <w:t>Sealant compatibility: Submit statements from all parties to the installation certifying the compatibility</w:t>
      </w:r>
      <w:r>
        <w:rPr>
          <w:spacing w:val="-53"/>
        </w:rPr>
        <w:t xml:space="preserve"> </w:t>
      </w:r>
      <w:r>
        <w:t>of</w:t>
      </w:r>
      <w:r>
        <w:rPr>
          <w:spacing w:val="2"/>
        </w:rPr>
        <w:t xml:space="preserve"> </w:t>
      </w:r>
      <w:r>
        <w:t>sealants</w:t>
      </w:r>
      <w:r>
        <w:rPr>
          <w:spacing w:val="-3"/>
        </w:rPr>
        <w:t xml:space="preserve"> </w:t>
      </w:r>
      <w:r>
        <w:t>and glazing systems</w:t>
      </w:r>
      <w:r>
        <w:rPr>
          <w:spacing w:val="-3"/>
        </w:rPr>
        <w:t xml:space="preserve"> </w:t>
      </w:r>
      <w:r>
        <w:t>to</w:t>
      </w:r>
      <w:r>
        <w:rPr>
          <w:spacing w:val="-5"/>
        </w:rPr>
        <w:t xml:space="preserve"> </w:t>
      </w:r>
      <w:r>
        <w:t>all</w:t>
      </w:r>
      <w:r>
        <w:rPr>
          <w:spacing w:val="3"/>
        </w:rPr>
        <w:t xml:space="preserve"> </w:t>
      </w:r>
      <w:r>
        <w:t>substrates.</w:t>
      </w:r>
    </w:p>
    <w:p w14:paraId="09DCCE02" w14:textId="77777777" w:rsidR="00762D58" w:rsidRDefault="00A364CD">
      <w:pPr>
        <w:pStyle w:val="BodyText"/>
        <w:spacing w:before="59"/>
        <w:ind w:left="241" w:right="698"/>
      </w:pPr>
      <w:r>
        <w:t>Ceramic-coated spandrel glass: Submit a report, from the manufacturer, certifying that the glass meets</w:t>
      </w:r>
      <w:r>
        <w:rPr>
          <w:spacing w:val="-53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Fallout</w:t>
      </w:r>
      <w:r>
        <w:rPr>
          <w:spacing w:val="-2"/>
        </w:rPr>
        <w:t xml:space="preserve"> </w:t>
      </w:r>
      <w:r>
        <w:t>Resistance Test</w:t>
      </w:r>
      <w:r>
        <w:rPr>
          <w:spacing w:val="2"/>
        </w:rPr>
        <w:t xml:space="preserve"> </w:t>
      </w:r>
      <w:r>
        <w:t>requirements</w:t>
      </w:r>
      <w:r>
        <w:rPr>
          <w:spacing w:val="-3"/>
        </w:rPr>
        <w:t xml:space="preserve"> </w:t>
      </w:r>
      <w:r>
        <w:t>of</w:t>
      </w:r>
      <w:r>
        <w:rPr>
          <w:spacing w:val="3"/>
        </w:rPr>
        <w:t xml:space="preserve"> </w:t>
      </w:r>
      <w:r>
        <w:t>ASTM</w:t>
      </w:r>
      <w:r>
        <w:rPr>
          <w:spacing w:val="1"/>
        </w:rPr>
        <w:t xml:space="preserve"> </w:t>
      </w:r>
      <w:r>
        <w:t>C1048.</w:t>
      </w:r>
    </w:p>
    <w:p w14:paraId="76D7CBB6" w14:textId="77777777" w:rsidR="00762D58" w:rsidRDefault="00A364CD">
      <w:pPr>
        <w:pStyle w:val="BodyText"/>
        <w:spacing w:before="59"/>
        <w:ind w:left="241" w:right="1247"/>
      </w:pPr>
      <w:r>
        <w:t>Opacified</w:t>
      </w:r>
      <w:r>
        <w:rPr>
          <w:spacing w:val="-2"/>
        </w:rPr>
        <w:t xml:space="preserve"> </w:t>
      </w:r>
      <w:r>
        <w:t>glass:</w:t>
      </w:r>
      <w:r>
        <w:rPr>
          <w:spacing w:val="1"/>
        </w:rPr>
        <w:t xml:space="preserve"> </w:t>
      </w:r>
      <w:r>
        <w:t>Submit</w:t>
      </w:r>
      <w:r>
        <w:rPr>
          <w:spacing w:val="-4"/>
        </w:rPr>
        <w:t xml:space="preserve"> </w:t>
      </w:r>
      <w:r>
        <w:t>a</w:t>
      </w:r>
      <w:r>
        <w:rPr>
          <w:spacing w:val="-2"/>
        </w:rPr>
        <w:t xml:space="preserve"> </w:t>
      </w:r>
      <w:r>
        <w:t>report,</w:t>
      </w:r>
      <w:r>
        <w:rPr>
          <w:spacing w:val="-4"/>
        </w:rPr>
        <w:t xml:space="preserve"> </w:t>
      </w:r>
      <w:r>
        <w:t>from</w:t>
      </w:r>
      <w:r>
        <w:rPr>
          <w:spacing w:val="-1"/>
        </w:rPr>
        <w:t xml:space="preserve"> </w:t>
      </w:r>
      <w:r>
        <w:t>the</w:t>
      </w:r>
      <w:r>
        <w:rPr>
          <w:spacing w:val="-7"/>
        </w:rPr>
        <w:t xml:space="preserve"> </w:t>
      </w:r>
      <w:r>
        <w:t>manufacturer,</w:t>
      </w:r>
      <w:r>
        <w:rPr>
          <w:spacing w:val="1"/>
        </w:rPr>
        <w:t xml:space="preserve"> </w:t>
      </w:r>
      <w:r>
        <w:t>certifying</w:t>
      </w:r>
      <w:r>
        <w:rPr>
          <w:spacing w:val="-1"/>
        </w:rPr>
        <w:t xml:space="preserve"> </w:t>
      </w:r>
      <w:r>
        <w:t>that</w:t>
      </w:r>
      <w:r>
        <w:rPr>
          <w:spacing w:val="-4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proposed</w:t>
      </w:r>
      <w:r>
        <w:rPr>
          <w:spacing w:val="-2"/>
        </w:rPr>
        <w:t xml:space="preserve"> </w:t>
      </w:r>
      <w:r>
        <w:t>method</w:t>
      </w:r>
      <w:r>
        <w:rPr>
          <w:spacing w:val="-2"/>
        </w:rPr>
        <w:t xml:space="preserve"> </w:t>
      </w:r>
      <w:r>
        <w:t>of</w:t>
      </w:r>
      <w:r>
        <w:rPr>
          <w:spacing w:val="-52"/>
        </w:rPr>
        <w:t xml:space="preserve"> </w:t>
      </w:r>
      <w:r>
        <w:t>opacifying</w:t>
      </w:r>
      <w:r>
        <w:rPr>
          <w:spacing w:val="-2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glass</w:t>
      </w:r>
      <w:r>
        <w:rPr>
          <w:spacing w:val="-1"/>
        </w:rPr>
        <w:t xml:space="preserve"> </w:t>
      </w:r>
      <w:r>
        <w:t>will</w:t>
      </w:r>
      <w:r>
        <w:rPr>
          <w:spacing w:val="3"/>
        </w:rPr>
        <w:t xml:space="preserve"> </w:t>
      </w:r>
      <w:r>
        <w:t>not</w:t>
      </w:r>
      <w:r>
        <w:rPr>
          <w:spacing w:val="-4"/>
        </w:rPr>
        <w:t xml:space="preserve"> </w:t>
      </w:r>
      <w:r>
        <w:t>be</w:t>
      </w:r>
      <w:r>
        <w:rPr>
          <w:spacing w:val="-2"/>
        </w:rPr>
        <w:t xml:space="preserve"> </w:t>
      </w:r>
      <w:r>
        <w:t>detrimental</w:t>
      </w:r>
      <w:r>
        <w:rPr>
          <w:spacing w:val="3"/>
        </w:rPr>
        <w:t xml:space="preserve"> </w:t>
      </w:r>
      <w:r>
        <w:t>to</w:t>
      </w:r>
      <w:r>
        <w:rPr>
          <w:spacing w:val="-7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glass or</w:t>
      </w:r>
      <w:r>
        <w:rPr>
          <w:spacing w:val="-1"/>
        </w:rPr>
        <w:t xml:space="preserve"> </w:t>
      </w:r>
      <w:r>
        <w:t>affect</w:t>
      </w:r>
      <w:r>
        <w:rPr>
          <w:spacing w:val="-4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glass</w:t>
      </w:r>
      <w:r>
        <w:rPr>
          <w:spacing w:val="-5"/>
        </w:rPr>
        <w:t xml:space="preserve"> </w:t>
      </w:r>
      <w:r>
        <w:t>product</w:t>
      </w:r>
      <w:r>
        <w:rPr>
          <w:spacing w:val="1"/>
        </w:rPr>
        <w:t xml:space="preserve"> </w:t>
      </w:r>
      <w:r>
        <w:t>warranty.</w:t>
      </w:r>
    </w:p>
    <w:p w14:paraId="4FAEECAB" w14:textId="77777777" w:rsidR="00762D58" w:rsidRDefault="00A364CD">
      <w:pPr>
        <w:pStyle w:val="BodyText"/>
        <w:spacing w:before="59"/>
        <w:ind w:left="241"/>
      </w:pPr>
      <w:r>
        <w:t>Operation</w:t>
      </w:r>
      <w:r>
        <w:rPr>
          <w:spacing w:val="-1"/>
        </w:rPr>
        <w:t xml:space="preserve"> </w:t>
      </w:r>
      <w:r>
        <w:t>and</w:t>
      </w:r>
      <w:r>
        <w:rPr>
          <w:spacing w:val="-5"/>
        </w:rPr>
        <w:t xml:space="preserve"> </w:t>
      </w:r>
      <w:r>
        <w:t>maintenance</w:t>
      </w:r>
      <w:r>
        <w:rPr>
          <w:spacing w:val="-5"/>
        </w:rPr>
        <w:t xml:space="preserve"> </w:t>
      </w:r>
      <w:r>
        <w:t>manual</w:t>
      </w:r>
    </w:p>
    <w:p w14:paraId="04BA372A" w14:textId="77777777" w:rsidR="00762D58" w:rsidRDefault="00A364CD">
      <w:pPr>
        <w:pStyle w:val="BodyText"/>
        <w:spacing w:before="19"/>
        <w:ind w:left="241" w:right="1247"/>
      </w:pPr>
      <w:r>
        <w:t>Window</w:t>
      </w:r>
      <w:r>
        <w:rPr>
          <w:spacing w:val="-7"/>
        </w:rPr>
        <w:t xml:space="preserve"> </w:t>
      </w:r>
      <w:r>
        <w:t>and</w:t>
      </w:r>
      <w:r>
        <w:rPr>
          <w:spacing w:val="-1"/>
        </w:rPr>
        <w:t xml:space="preserve"> </w:t>
      </w:r>
      <w:r>
        <w:t>door</w:t>
      </w:r>
      <w:r>
        <w:rPr>
          <w:spacing w:val="-1"/>
        </w:rPr>
        <w:t xml:space="preserve"> </w:t>
      </w:r>
      <w:r>
        <w:t>assemblies:</w:t>
      </w:r>
      <w:r>
        <w:rPr>
          <w:spacing w:val="2"/>
        </w:rPr>
        <w:t xml:space="preserve"> </w:t>
      </w:r>
      <w:r>
        <w:t>Submit</w:t>
      </w:r>
      <w:r>
        <w:rPr>
          <w:spacing w:val="-4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window</w:t>
      </w:r>
      <w:r>
        <w:rPr>
          <w:spacing w:val="-6"/>
        </w:rPr>
        <w:t xml:space="preserve"> </w:t>
      </w:r>
      <w:r>
        <w:t>and</w:t>
      </w:r>
      <w:r>
        <w:rPr>
          <w:spacing w:val="3"/>
        </w:rPr>
        <w:t xml:space="preserve"> </w:t>
      </w:r>
      <w:r>
        <w:t>glazed</w:t>
      </w:r>
      <w:r>
        <w:rPr>
          <w:spacing w:val="-1"/>
        </w:rPr>
        <w:t xml:space="preserve"> </w:t>
      </w:r>
      <w:r>
        <w:t>door</w:t>
      </w:r>
      <w:r>
        <w:rPr>
          <w:spacing w:val="-5"/>
        </w:rPr>
        <w:t xml:space="preserve"> </w:t>
      </w:r>
      <w:r>
        <w:t>manufacturer’s</w:t>
      </w:r>
      <w:r>
        <w:rPr>
          <w:spacing w:val="-4"/>
        </w:rPr>
        <w:t xml:space="preserve"> </w:t>
      </w:r>
      <w:r>
        <w:t>published</w:t>
      </w:r>
      <w:r>
        <w:rPr>
          <w:spacing w:val="-53"/>
        </w:rPr>
        <w:t xml:space="preserve"> </w:t>
      </w:r>
      <w:r>
        <w:t>instructions</w:t>
      </w:r>
      <w:r>
        <w:rPr>
          <w:spacing w:val="-8"/>
        </w:rPr>
        <w:t xml:space="preserve"> </w:t>
      </w:r>
      <w:r>
        <w:t>for</w:t>
      </w:r>
      <w:r>
        <w:rPr>
          <w:spacing w:val="-3"/>
        </w:rPr>
        <w:t xml:space="preserve"> </w:t>
      </w:r>
      <w:r>
        <w:t>operation,</w:t>
      </w:r>
      <w:r>
        <w:rPr>
          <w:spacing w:val="-2"/>
        </w:rPr>
        <w:t xml:space="preserve"> </w:t>
      </w:r>
      <w:r>
        <w:t>care and</w:t>
      </w:r>
      <w:r>
        <w:rPr>
          <w:spacing w:val="-5"/>
        </w:rPr>
        <w:t xml:space="preserve"> </w:t>
      </w:r>
      <w:r>
        <w:t>maintenance.</w:t>
      </w:r>
    </w:p>
    <w:p w14:paraId="76E2EDF7" w14:textId="77777777" w:rsidR="00762D58" w:rsidRDefault="00A364CD">
      <w:pPr>
        <w:pStyle w:val="BodyText"/>
        <w:spacing w:before="59" w:line="304" w:lineRule="auto"/>
        <w:ind w:left="241" w:right="1086"/>
      </w:pPr>
      <w:r>
        <w:t>Hardware: Submit the manufacturer’s published recommendations for use, care and maintenance.</w:t>
      </w:r>
      <w:r>
        <w:rPr>
          <w:spacing w:val="-54"/>
        </w:rPr>
        <w:t xml:space="preserve"> </w:t>
      </w:r>
      <w:r>
        <w:t>Products</w:t>
      </w:r>
      <w:r>
        <w:rPr>
          <w:spacing w:val="-3"/>
        </w:rPr>
        <w:t xml:space="preserve"> </w:t>
      </w:r>
      <w:r>
        <w:t>and materials</w:t>
      </w:r>
    </w:p>
    <w:p w14:paraId="7AD02745" w14:textId="77777777" w:rsidR="00762D58" w:rsidRDefault="00A364CD">
      <w:pPr>
        <w:pStyle w:val="BodyText"/>
        <w:spacing w:line="193" w:lineRule="exact"/>
        <w:ind w:left="241"/>
      </w:pPr>
      <w:r>
        <w:t>Type</w:t>
      </w:r>
      <w:r>
        <w:rPr>
          <w:spacing w:val="-3"/>
        </w:rPr>
        <w:t xml:space="preserve"> </w:t>
      </w:r>
      <w:r>
        <w:t>tests:</w:t>
      </w:r>
      <w:r>
        <w:rPr>
          <w:spacing w:val="-1"/>
        </w:rPr>
        <w:t xml:space="preserve"> </w:t>
      </w:r>
      <w:r>
        <w:t>Submit</w:t>
      </w:r>
      <w:r>
        <w:rPr>
          <w:spacing w:val="-5"/>
        </w:rPr>
        <w:t xml:space="preserve"> </w:t>
      </w:r>
      <w:r>
        <w:t>results, as</w:t>
      </w:r>
      <w:r>
        <w:rPr>
          <w:spacing w:val="-6"/>
        </w:rPr>
        <w:t xml:space="preserve"> </w:t>
      </w:r>
      <w:r>
        <w:t>follows:</w:t>
      </w:r>
    </w:p>
    <w:p w14:paraId="1E7F7CBA" w14:textId="77777777" w:rsidR="00762D58" w:rsidRDefault="00A364CD">
      <w:pPr>
        <w:pStyle w:val="ListParagraph"/>
        <w:numPr>
          <w:ilvl w:val="0"/>
          <w:numId w:val="145"/>
        </w:numPr>
        <w:tabs>
          <w:tab w:val="left" w:pos="453"/>
        </w:tabs>
        <w:spacing w:before="49"/>
        <w:ind w:hanging="217"/>
        <w:rPr>
          <w:rFonts w:ascii="Times New Roman" w:hAnsi="Times New Roman"/>
          <w:sz w:val="20"/>
        </w:rPr>
      </w:pPr>
      <w:r>
        <w:rPr>
          <w:sz w:val="20"/>
        </w:rPr>
        <w:t>Fire-resistance</w:t>
      </w:r>
      <w:r>
        <w:rPr>
          <w:spacing w:val="-14"/>
          <w:sz w:val="20"/>
        </w:rPr>
        <w:t xml:space="preserve"> </w:t>
      </w:r>
      <w:r>
        <w:rPr>
          <w:sz w:val="20"/>
        </w:rPr>
        <w:t>level.</w:t>
      </w:r>
    </w:p>
    <w:p w14:paraId="1BE0AC63" w14:textId="77777777" w:rsidR="00762D58" w:rsidRDefault="00A364CD">
      <w:pPr>
        <w:pStyle w:val="ListParagraph"/>
        <w:numPr>
          <w:ilvl w:val="0"/>
          <w:numId w:val="145"/>
        </w:numPr>
        <w:tabs>
          <w:tab w:val="left" w:pos="453"/>
        </w:tabs>
        <w:spacing w:before="61" w:line="290" w:lineRule="auto"/>
        <w:ind w:left="241" w:right="4217" w:firstLine="0"/>
        <w:rPr>
          <w:rFonts w:ascii="Times New Roman" w:hAnsi="Times New Roman"/>
          <w:sz w:val="20"/>
        </w:rPr>
      </w:pPr>
      <w:r>
        <w:rPr>
          <w:position w:val="1"/>
          <w:sz w:val="20"/>
        </w:rPr>
        <w:t>Weighted</w:t>
      </w:r>
      <w:r>
        <w:rPr>
          <w:spacing w:val="1"/>
          <w:position w:val="1"/>
          <w:sz w:val="20"/>
        </w:rPr>
        <w:t xml:space="preserve"> </w:t>
      </w:r>
      <w:r>
        <w:rPr>
          <w:position w:val="1"/>
          <w:sz w:val="20"/>
        </w:rPr>
        <w:t>sound</w:t>
      </w:r>
      <w:r>
        <w:rPr>
          <w:spacing w:val="1"/>
          <w:position w:val="1"/>
          <w:sz w:val="20"/>
        </w:rPr>
        <w:t xml:space="preserve"> </w:t>
      </w:r>
      <w:r>
        <w:rPr>
          <w:position w:val="1"/>
          <w:sz w:val="20"/>
        </w:rPr>
        <w:t>reduction</w:t>
      </w:r>
      <w:r>
        <w:rPr>
          <w:spacing w:val="-4"/>
          <w:position w:val="1"/>
          <w:sz w:val="20"/>
        </w:rPr>
        <w:t xml:space="preserve"> </w:t>
      </w:r>
      <w:r>
        <w:rPr>
          <w:position w:val="1"/>
          <w:sz w:val="20"/>
        </w:rPr>
        <w:t>index</w:t>
      </w:r>
      <w:r>
        <w:rPr>
          <w:spacing w:val="7"/>
          <w:position w:val="1"/>
          <w:sz w:val="20"/>
        </w:rPr>
        <w:t xml:space="preserve"> </w:t>
      </w:r>
      <w:r>
        <w:rPr>
          <w:position w:val="1"/>
          <w:sz w:val="20"/>
        </w:rPr>
        <w:t>(R</w:t>
      </w:r>
      <w:r>
        <w:rPr>
          <w:sz w:val="13"/>
        </w:rPr>
        <w:t>w)</w:t>
      </w:r>
      <w:r>
        <w:rPr>
          <w:position w:val="1"/>
          <w:sz w:val="20"/>
        </w:rPr>
        <w:t>:</w:t>
      </w:r>
      <w:r>
        <w:rPr>
          <w:spacing w:val="-1"/>
          <w:position w:val="1"/>
          <w:sz w:val="20"/>
        </w:rPr>
        <w:t xml:space="preserve"> </w:t>
      </w:r>
      <w:r>
        <w:rPr>
          <w:position w:val="1"/>
          <w:sz w:val="20"/>
        </w:rPr>
        <w:t>To</w:t>
      </w:r>
      <w:r>
        <w:rPr>
          <w:spacing w:val="-3"/>
          <w:position w:val="1"/>
          <w:sz w:val="20"/>
        </w:rPr>
        <w:t xml:space="preserve"> </w:t>
      </w:r>
      <w:r>
        <w:rPr>
          <w:position w:val="1"/>
          <w:sz w:val="20"/>
        </w:rPr>
        <w:t>AS/NZSISO</w:t>
      </w:r>
      <w:r>
        <w:rPr>
          <w:spacing w:val="-1"/>
          <w:position w:val="1"/>
          <w:sz w:val="20"/>
        </w:rPr>
        <w:t xml:space="preserve"> </w:t>
      </w:r>
      <w:r>
        <w:rPr>
          <w:position w:val="1"/>
          <w:sz w:val="20"/>
        </w:rPr>
        <w:t>717.1.</w:t>
      </w:r>
      <w:r>
        <w:rPr>
          <w:spacing w:val="-53"/>
          <w:position w:val="1"/>
          <w:sz w:val="20"/>
        </w:rPr>
        <w:t xml:space="preserve"> </w:t>
      </w:r>
      <w:r>
        <w:rPr>
          <w:sz w:val="20"/>
        </w:rPr>
        <w:t>Samples</w:t>
      </w:r>
    </w:p>
    <w:p w14:paraId="15420A04" w14:textId="77777777" w:rsidR="00762D58" w:rsidRDefault="00A364CD">
      <w:pPr>
        <w:pStyle w:val="BodyText"/>
        <w:spacing w:line="206" w:lineRule="exact"/>
        <w:ind w:left="241"/>
      </w:pPr>
      <w:r>
        <w:t>Window</w:t>
      </w:r>
      <w:r>
        <w:rPr>
          <w:spacing w:val="-6"/>
        </w:rPr>
        <w:t xml:space="preserve"> </w:t>
      </w:r>
      <w:r>
        <w:t>and door</w:t>
      </w:r>
      <w:r>
        <w:rPr>
          <w:spacing w:val="-2"/>
        </w:rPr>
        <w:t xml:space="preserve"> </w:t>
      </w:r>
      <w:r>
        <w:t>framing:</w:t>
      </w:r>
      <w:r>
        <w:rPr>
          <w:spacing w:val="3"/>
        </w:rPr>
        <w:t xml:space="preserve"> </w:t>
      </w:r>
      <w:r>
        <w:t>Submit</w:t>
      </w:r>
      <w:r>
        <w:rPr>
          <w:spacing w:val="-2"/>
        </w:rPr>
        <w:t xml:space="preserve"> </w:t>
      </w:r>
      <w:r>
        <w:t>the</w:t>
      </w:r>
      <w:r>
        <w:rPr>
          <w:spacing w:val="-5"/>
        </w:rPr>
        <w:t xml:space="preserve"> </w:t>
      </w:r>
      <w:r>
        <w:t>following:</w:t>
      </w:r>
    </w:p>
    <w:p w14:paraId="2186E9D6" w14:textId="77777777" w:rsidR="00762D58" w:rsidRDefault="00A364CD">
      <w:pPr>
        <w:pStyle w:val="ListParagraph"/>
        <w:numPr>
          <w:ilvl w:val="0"/>
          <w:numId w:val="145"/>
        </w:numPr>
        <w:tabs>
          <w:tab w:val="left" w:pos="453"/>
        </w:tabs>
        <w:spacing w:before="53"/>
        <w:ind w:right="1034"/>
        <w:jc w:val="both"/>
        <w:rPr>
          <w:rFonts w:ascii="Times New Roman" w:hAnsi="Times New Roman"/>
          <w:sz w:val="20"/>
        </w:rPr>
      </w:pPr>
      <w:r>
        <w:rPr>
          <w:spacing w:val="-1"/>
          <w:sz w:val="20"/>
        </w:rPr>
        <w:t>Accessory</w:t>
      </w:r>
      <w:r>
        <w:rPr>
          <w:spacing w:val="-12"/>
          <w:sz w:val="20"/>
        </w:rPr>
        <w:t xml:space="preserve"> </w:t>
      </w:r>
      <w:r>
        <w:rPr>
          <w:spacing w:val="-1"/>
          <w:sz w:val="20"/>
        </w:rPr>
        <w:t>and</w:t>
      </w:r>
      <w:r>
        <w:rPr>
          <w:spacing w:val="-4"/>
          <w:sz w:val="20"/>
        </w:rPr>
        <w:t xml:space="preserve"> </w:t>
      </w:r>
      <w:r>
        <w:rPr>
          <w:spacing w:val="-1"/>
          <w:sz w:val="20"/>
        </w:rPr>
        <w:t>hardware</w:t>
      </w:r>
      <w:r>
        <w:rPr>
          <w:spacing w:val="-5"/>
          <w:sz w:val="20"/>
        </w:rPr>
        <w:t xml:space="preserve"> </w:t>
      </w:r>
      <w:r>
        <w:rPr>
          <w:spacing w:val="-1"/>
          <w:sz w:val="20"/>
        </w:rPr>
        <w:t>items</w:t>
      </w:r>
      <w:r>
        <w:rPr>
          <w:spacing w:val="-2"/>
          <w:sz w:val="20"/>
        </w:rPr>
        <w:t xml:space="preserve"> </w:t>
      </w:r>
      <w:r>
        <w:rPr>
          <w:sz w:val="20"/>
        </w:rPr>
        <w:t>documented</w:t>
      </w:r>
      <w:r>
        <w:rPr>
          <w:spacing w:val="-14"/>
          <w:sz w:val="20"/>
        </w:rPr>
        <w:t xml:space="preserve"> </w:t>
      </w:r>
      <w:r>
        <w:rPr>
          <w:sz w:val="20"/>
        </w:rPr>
        <w:t>descriptively</w:t>
      </w:r>
      <w:r>
        <w:rPr>
          <w:spacing w:val="-12"/>
          <w:sz w:val="20"/>
        </w:rPr>
        <w:t xml:space="preserve"> </w:t>
      </w:r>
      <w:r>
        <w:rPr>
          <w:sz w:val="20"/>
        </w:rPr>
        <w:t>or</w:t>
      </w:r>
      <w:r>
        <w:rPr>
          <w:spacing w:val="2"/>
          <w:sz w:val="20"/>
        </w:rPr>
        <w:t xml:space="preserve"> </w:t>
      </w:r>
      <w:r>
        <w:rPr>
          <w:sz w:val="20"/>
        </w:rPr>
        <w:t>by</w:t>
      </w:r>
      <w:r>
        <w:rPr>
          <w:spacing w:val="-8"/>
          <w:sz w:val="20"/>
        </w:rPr>
        <w:t xml:space="preserve"> </w:t>
      </w:r>
      <w:r>
        <w:rPr>
          <w:sz w:val="20"/>
        </w:rPr>
        <w:t>performance</w:t>
      </w:r>
      <w:r>
        <w:rPr>
          <w:spacing w:val="-14"/>
          <w:sz w:val="20"/>
        </w:rPr>
        <w:t xml:space="preserve"> </w:t>
      </w:r>
      <w:r>
        <w:rPr>
          <w:sz w:val="20"/>
        </w:rPr>
        <w:t>(i.e.</w:t>
      </w:r>
      <w:r>
        <w:rPr>
          <w:spacing w:val="3"/>
          <w:sz w:val="20"/>
        </w:rPr>
        <w:t xml:space="preserve"> </w:t>
      </w:r>
      <w:r>
        <w:rPr>
          <w:sz w:val="20"/>
        </w:rPr>
        <w:t>not</w:t>
      </w:r>
      <w:r>
        <w:rPr>
          <w:spacing w:val="-1"/>
          <w:sz w:val="20"/>
        </w:rPr>
        <w:t xml:space="preserve"> </w:t>
      </w:r>
      <w:r>
        <w:rPr>
          <w:sz w:val="20"/>
        </w:rPr>
        <w:t>documented</w:t>
      </w:r>
      <w:r>
        <w:rPr>
          <w:spacing w:val="-53"/>
          <w:sz w:val="20"/>
        </w:rPr>
        <w:t xml:space="preserve"> </w:t>
      </w:r>
      <w:r>
        <w:rPr>
          <w:sz w:val="20"/>
        </w:rPr>
        <w:t>as proprietary items) including locks, latches, handles, catches, sash operators, anchor brackets</w:t>
      </w:r>
      <w:r>
        <w:rPr>
          <w:spacing w:val="-53"/>
          <w:sz w:val="20"/>
        </w:rPr>
        <w:t xml:space="preserve"> </w:t>
      </w:r>
      <w:r>
        <w:rPr>
          <w:spacing w:val="-1"/>
          <w:sz w:val="20"/>
        </w:rPr>
        <w:t>and</w:t>
      </w:r>
      <w:r>
        <w:rPr>
          <w:sz w:val="20"/>
        </w:rPr>
        <w:t xml:space="preserve"> </w:t>
      </w:r>
      <w:r>
        <w:rPr>
          <w:spacing w:val="-1"/>
          <w:sz w:val="20"/>
        </w:rPr>
        <w:t>attachments,</w:t>
      </w:r>
      <w:r>
        <w:rPr>
          <w:spacing w:val="-15"/>
          <w:sz w:val="20"/>
        </w:rPr>
        <w:t xml:space="preserve"> </w:t>
      </w:r>
      <w:r>
        <w:rPr>
          <w:spacing w:val="-1"/>
          <w:sz w:val="20"/>
        </w:rPr>
        <w:t>masonry</w:t>
      </w:r>
      <w:r>
        <w:rPr>
          <w:spacing w:val="-13"/>
          <w:sz w:val="20"/>
        </w:rPr>
        <w:t xml:space="preserve"> </w:t>
      </w:r>
      <w:r>
        <w:rPr>
          <w:sz w:val="20"/>
        </w:rPr>
        <w:t>anchors</w:t>
      </w:r>
      <w:r>
        <w:rPr>
          <w:spacing w:val="-8"/>
          <w:sz w:val="20"/>
        </w:rPr>
        <w:t xml:space="preserve"> </w:t>
      </w:r>
      <w:r>
        <w:rPr>
          <w:sz w:val="20"/>
        </w:rPr>
        <w:t>and weather</w:t>
      </w:r>
      <w:r>
        <w:rPr>
          <w:spacing w:val="-3"/>
          <w:sz w:val="20"/>
        </w:rPr>
        <w:t xml:space="preserve"> </w:t>
      </w:r>
      <w:r>
        <w:rPr>
          <w:sz w:val="20"/>
        </w:rPr>
        <w:t>seals</w:t>
      </w:r>
      <w:r>
        <w:rPr>
          <w:spacing w:val="-3"/>
          <w:sz w:val="20"/>
        </w:rPr>
        <w:t xml:space="preserve"> </w:t>
      </w:r>
      <w:r>
        <w:rPr>
          <w:sz w:val="20"/>
        </w:rPr>
        <w:t>(pile</w:t>
      </w:r>
      <w:r>
        <w:rPr>
          <w:spacing w:val="-4"/>
          <w:sz w:val="20"/>
        </w:rPr>
        <w:t xml:space="preserve"> </w:t>
      </w:r>
      <w:r>
        <w:rPr>
          <w:sz w:val="20"/>
        </w:rPr>
        <w:t>or</w:t>
      </w:r>
      <w:r>
        <w:rPr>
          <w:spacing w:val="-3"/>
          <w:sz w:val="20"/>
        </w:rPr>
        <w:t xml:space="preserve"> </w:t>
      </w:r>
      <w:r>
        <w:rPr>
          <w:sz w:val="20"/>
        </w:rPr>
        <w:t>extruded).</w:t>
      </w:r>
    </w:p>
    <w:p w14:paraId="4FC57AED" w14:textId="77777777" w:rsidR="00762D58" w:rsidRDefault="00762D58">
      <w:pPr>
        <w:jc w:val="both"/>
        <w:rPr>
          <w:rFonts w:ascii="Times New Roman" w:hAnsi="Times New Roman"/>
          <w:sz w:val="20"/>
        </w:rPr>
        <w:sectPr w:rsidR="00762D58">
          <w:headerReference w:type="default" r:id="rId33"/>
          <w:footerReference w:type="default" r:id="rId34"/>
          <w:pgSz w:w="11910" w:h="16840"/>
          <w:pgMar w:top="1040" w:right="700" w:bottom="1220" w:left="1180" w:header="552" w:footer="1036" w:gutter="0"/>
          <w:cols w:space="720"/>
        </w:sectPr>
      </w:pPr>
    </w:p>
    <w:p w14:paraId="6609BB2D" w14:textId="77777777" w:rsidR="00762D58" w:rsidRDefault="00762D58">
      <w:pPr>
        <w:pStyle w:val="BodyText"/>
      </w:pPr>
    </w:p>
    <w:p w14:paraId="1E5E8876" w14:textId="77777777" w:rsidR="00762D58" w:rsidRDefault="00762D58">
      <w:pPr>
        <w:pStyle w:val="BodyText"/>
        <w:spacing w:before="8"/>
      </w:pPr>
    </w:p>
    <w:p w14:paraId="2BA5EBEA" w14:textId="77777777" w:rsidR="00762D58" w:rsidRDefault="00A364CD">
      <w:pPr>
        <w:pStyle w:val="ListParagraph"/>
        <w:numPr>
          <w:ilvl w:val="0"/>
          <w:numId w:val="145"/>
        </w:numPr>
        <w:tabs>
          <w:tab w:val="left" w:pos="453"/>
        </w:tabs>
        <w:spacing w:line="235" w:lineRule="auto"/>
        <w:ind w:right="964"/>
        <w:rPr>
          <w:rFonts w:ascii="Times New Roman" w:hAnsi="Times New Roman"/>
          <w:sz w:val="20"/>
        </w:rPr>
      </w:pPr>
      <w:r>
        <w:rPr>
          <w:spacing w:val="-1"/>
          <w:sz w:val="20"/>
        </w:rPr>
        <w:t>Colour</w:t>
      </w:r>
      <w:r>
        <w:rPr>
          <w:spacing w:val="-3"/>
          <w:sz w:val="20"/>
        </w:rPr>
        <w:t xml:space="preserve"> </w:t>
      </w:r>
      <w:r>
        <w:rPr>
          <w:spacing w:val="-1"/>
          <w:sz w:val="20"/>
        </w:rPr>
        <w:t>samples</w:t>
      </w:r>
      <w:r>
        <w:rPr>
          <w:spacing w:val="-7"/>
          <w:sz w:val="20"/>
        </w:rPr>
        <w:t xml:space="preserve"> </w:t>
      </w:r>
      <w:r>
        <w:rPr>
          <w:spacing w:val="-1"/>
          <w:sz w:val="20"/>
        </w:rPr>
        <w:t>of</w:t>
      </w:r>
      <w:r>
        <w:rPr>
          <w:spacing w:val="8"/>
          <w:sz w:val="20"/>
        </w:rPr>
        <w:t xml:space="preserve"> </w:t>
      </w:r>
      <w:r>
        <w:rPr>
          <w:spacing w:val="-1"/>
          <w:sz w:val="20"/>
        </w:rPr>
        <w:t>prefinished</w:t>
      </w:r>
      <w:r>
        <w:rPr>
          <w:spacing w:val="-9"/>
          <w:sz w:val="20"/>
        </w:rPr>
        <w:t xml:space="preserve"> </w:t>
      </w:r>
      <w:r>
        <w:rPr>
          <w:spacing w:val="-1"/>
          <w:sz w:val="20"/>
        </w:rPr>
        <w:t>production</w:t>
      </w:r>
      <w:r>
        <w:rPr>
          <w:spacing w:val="-13"/>
          <w:sz w:val="20"/>
        </w:rPr>
        <w:t xml:space="preserve"> </w:t>
      </w:r>
      <w:r>
        <w:rPr>
          <w:sz w:val="20"/>
        </w:rPr>
        <w:t>material</w:t>
      </w:r>
      <w:r>
        <w:rPr>
          <w:spacing w:val="-9"/>
          <w:sz w:val="20"/>
        </w:rPr>
        <w:t xml:space="preserve"> </w:t>
      </w:r>
      <w:r>
        <w:rPr>
          <w:sz w:val="20"/>
        </w:rPr>
        <w:t>(e.g.</w:t>
      </w:r>
      <w:r>
        <w:rPr>
          <w:spacing w:val="-6"/>
          <w:sz w:val="20"/>
        </w:rPr>
        <w:t xml:space="preserve"> </w:t>
      </w:r>
      <w:r>
        <w:rPr>
          <w:sz w:val="20"/>
        </w:rPr>
        <w:t>anodised</w:t>
      </w:r>
      <w:r>
        <w:rPr>
          <w:spacing w:val="-5"/>
          <w:sz w:val="20"/>
        </w:rPr>
        <w:t xml:space="preserve"> </w:t>
      </w:r>
      <w:r>
        <w:rPr>
          <w:sz w:val="20"/>
        </w:rPr>
        <w:t>or</w:t>
      </w:r>
      <w:r>
        <w:rPr>
          <w:spacing w:val="2"/>
          <w:sz w:val="20"/>
        </w:rPr>
        <w:t xml:space="preserve"> </w:t>
      </w:r>
      <w:r>
        <w:rPr>
          <w:sz w:val="20"/>
        </w:rPr>
        <w:t>organic</w:t>
      </w:r>
      <w:r>
        <w:rPr>
          <w:spacing w:val="-2"/>
          <w:sz w:val="20"/>
        </w:rPr>
        <w:t xml:space="preserve"> </w:t>
      </w:r>
      <w:r>
        <w:rPr>
          <w:sz w:val="20"/>
        </w:rPr>
        <w:t>coated</w:t>
      </w:r>
      <w:r>
        <w:rPr>
          <w:spacing w:val="-9"/>
          <w:sz w:val="20"/>
        </w:rPr>
        <w:t xml:space="preserve"> </w:t>
      </w:r>
      <w:r>
        <w:rPr>
          <w:sz w:val="20"/>
        </w:rPr>
        <w:t>extrusions</w:t>
      </w:r>
      <w:r>
        <w:rPr>
          <w:spacing w:val="-13"/>
          <w:sz w:val="20"/>
        </w:rPr>
        <w:t xml:space="preserve"> </w:t>
      </w:r>
      <w:r>
        <w:rPr>
          <w:sz w:val="20"/>
        </w:rPr>
        <w:t>and</w:t>
      </w:r>
      <w:r>
        <w:rPr>
          <w:spacing w:val="-53"/>
          <w:sz w:val="20"/>
        </w:rPr>
        <w:t xml:space="preserve"> </w:t>
      </w:r>
      <w:r>
        <w:rPr>
          <w:sz w:val="20"/>
        </w:rPr>
        <w:t>sheet),</w:t>
      </w:r>
      <w:r>
        <w:rPr>
          <w:spacing w:val="-7"/>
          <w:sz w:val="20"/>
        </w:rPr>
        <w:t xml:space="preserve"> </w:t>
      </w:r>
      <w:r>
        <w:rPr>
          <w:sz w:val="20"/>
        </w:rPr>
        <w:t>showing</w:t>
      </w:r>
      <w:r>
        <w:rPr>
          <w:spacing w:val="-9"/>
          <w:sz w:val="20"/>
        </w:rPr>
        <w:t xml:space="preserve"> </w:t>
      </w:r>
      <w:r>
        <w:rPr>
          <w:sz w:val="20"/>
        </w:rPr>
        <w:t>the</w:t>
      </w:r>
      <w:r>
        <w:rPr>
          <w:spacing w:val="-5"/>
          <w:sz w:val="20"/>
        </w:rPr>
        <w:t xml:space="preserve"> </w:t>
      </w:r>
      <w:r>
        <w:rPr>
          <w:sz w:val="20"/>
        </w:rPr>
        <w:t>limits</w:t>
      </w:r>
      <w:r>
        <w:rPr>
          <w:spacing w:val="-9"/>
          <w:sz w:val="20"/>
        </w:rPr>
        <w:t xml:space="preserve"> </w:t>
      </w:r>
      <w:r>
        <w:rPr>
          <w:sz w:val="20"/>
        </w:rPr>
        <w:t>of</w:t>
      </w:r>
      <w:r>
        <w:rPr>
          <w:spacing w:val="8"/>
          <w:sz w:val="20"/>
        </w:rPr>
        <w:t xml:space="preserve"> </w:t>
      </w:r>
      <w:r>
        <w:rPr>
          <w:sz w:val="20"/>
        </w:rPr>
        <w:t>the</w:t>
      </w:r>
      <w:r>
        <w:rPr>
          <w:spacing w:val="-4"/>
          <w:sz w:val="20"/>
        </w:rPr>
        <w:t xml:space="preserve"> </w:t>
      </w:r>
      <w:r>
        <w:rPr>
          <w:sz w:val="20"/>
        </w:rPr>
        <w:t>range</w:t>
      </w:r>
      <w:r>
        <w:rPr>
          <w:spacing w:val="-5"/>
          <w:sz w:val="20"/>
        </w:rPr>
        <w:t xml:space="preserve"> </w:t>
      </w:r>
      <w:r>
        <w:rPr>
          <w:sz w:val="20"/>
        </w:rPr>
        <w:t>of</w:t>
      </w:r>
      <w:r>
        <w:rPr>
          <w:spacing w:val="-3"/>
          <w:sz w:val="20"/>
        </w:rPr>
        <w:t xml:space="preserve"> </w:t>
      </w:r>
      <w:r>
        <w:rPr>
          <w:sz w:val="20"/>
        </w:rPr>
        <w:t>variation</w:t>
      </w:r>
      <w:r>
        <w:rPr>
          <w:spacing w:val="-9"/>
          <w:sz w:val="20"/>
        </w:rPr>
        <w:t xml:space="preserve"> </w:t>
      </w:r>
      <w:r>
        <w:rPr>
          <w:sz w:val="20"/>
        </w:rPr>
        <w:t>in</w:t>
      </w:r>
      <w:r>
        <w:rPr>
          <w:spacing w:val="-5"/>
          <w:sz w:val="20"/>
        </w:rPr>
        <w:t xml:space="preserve"> </w:t>
      </w:r>
      <w:r>
        <w:rPr>
          <w:sz w:val="20"/>
        </w:rPr>
        <w:t>the</w:t>
      </w:r>
      <w:r>
        <w:rPr>
          <w:spacing w:val="-5"/>
          <w:sz w:val="20"/>
        </w:rPr>
        <w:t xml:space="preserve"> </w:t>
      </w:r>
      <w:r>
        <w:rPr>
          <w:sz w:val="20"/>
        </w:rPr>
        <w:t>selected</w:t>
      </w:r>
      <w:r>
        <w:rPr>
          <w:spacing w:val="-10"/>
          <w:sz w:val="20"/>
        </w:rPr>
        <w:t xml:space="preserve"> </w:t>
      </w:r>
      <w:r>
        <w:rPr>
          <w:sz w:val="20"/>
        </w:rPr>
        <w:t>colour.</w:t>
      </w:r>
    </w:p>
    <w:p w14:paraId="175829B5" w14:textId="77777777" w:rsidR="00762D58" w:rsidRDefault="00A364CD">
      <w:pPr>
        <w:pStyle w:val="ListParagraph"/>
        <w:numPr>
          <w:ilvl w:val="0"/>
          <w:numId w:val="145"/>
        </w:numPr>
        <w:tabs>
          <w:tab w:val="left" w:pos="453"/>
        </w:tabs>
        <w:spacing w:before="58"/>
        <w:ind w:hanging="217"/>
        <w:rPr>
          <w:rFonts w:ascii="Times New Roman" w:hAnsi="Times New Roman"/>
          <w:sz w:val="20"/>
        </w:rPr>
      </w:pPr>
      <w:r>
        <w:rPr>
          <w:spacing w:val="-1"/>
          <w:sz w:val="20"/>
        </w:rPr>
        <w:t>Joints</w:t>
      </w:r>
      <w:r>
        <w:rPr>
          <w:spacing w:val="-8"/>
          <w:sz w:val="20"/>
        </w:rPr>
        <w:t xml:space="preserve"> </w:t>
      </w:r>
      <w:r>
        <w:rPr>
          <w:sz w:val="20"/>
        </w:rPr>
        <w:t>made by</w:t>
      </w:r>
      <w:r>
        <w:rPr>
          <w:spacing w:val="1"/>
          <w:sz w:val="20"/>
        </w:rPr>
        <w:t xml:space="preserve"> </w:t>
      </w:r>
      <w:r>
        <w:rPr>
          <w:sz w:val="20"/>
        </w:rPr>
        <w:t>proposed</w:t>
      </w:r>
      <w:r>
        <w:rPr>
          <w:spacing w:val="-28"/>
          <w:sz w:val="20"/>
        </w:rPr>
        <w:t xml:space="preserve"> </w:t>
      </w:r>
      <w:r>
        <w:rPr>
          <w:sz w:val="20"/>
        </w:rPr>
        <w:t>techniques.</w:t>
      </w:r>
    </w:p>
    <w:p w14:paraId="2C44B2FC" w14:textId="77777777" w:rsidR="00762D58" w:rsidRDefault="00A364CD">
      <w:pPr>
        <w:pStyle w:val="ListParagraph"/>
        <w:numPr>
          <w:ilvl w:val="0"/>
          <w:numId w:val="145"/>
        </w:numPr>
        <w:tabs>
          <w:tab w:val="left" w:pos="453"/>
        </w:tabs>
        <w:spacing w:before="58"/>
        <w:ind w:hanging="217"/>
        <w:rPr>
          <w:rFonts w:ascii="Times New Roman" w:hAnsi="Times New Roman"/>
          <w:sz w:val="20"/>
        </w:rPr>
      </w:pPr>
      <w:r>
        <w:rPr>
          <w:sz w:val="20"/>
        </w:rPr>
        <w:t>Sections</w:t>
      </w:r>
      <w:r>
        <w:rPr>
          <w:spacing w:val="-14"/>
          <w:sz w:val="20"/>
        </w:rPr>
        <w:t xml:space="preserve"> </w:t>
      </w:r>
      <w:r>
        <w:rPr>
          <w:sz w:val="20"/>
        </w:rPr>
        <w:t>proposed</w:t>
      </w:r>
      <w:r>
        <w:rPr>
          <w:spacing w:val="-6"/>
          <w:sz w:val="20"/>
        </w:rPr>
        <w:t xml:space="preserve"> </w:t>
      </w:r>
      <w:r>
        <w:rPr>
          <w:sz w:val="20"/>
        </w:rPr>
        <w:t>to</w:t>
      </w:r>
      <w:r>
        <w:rPr>
          <w:spacing w:val="-7"/>
          <w:sz w:val="20"/>
        </w:rPr>
        <w:t xml:space="preserve"> </w:t>
      </w:r>
      <w:r>
        <w:rPr>
          <w:sz w:val="20"/>
        </w:rPr>
        <w:t>be</w:t>
      </w:r>
      <w:r>
        <w:rPr>
          <w:spacing w:val="-6"/>
          <w:sz w:val="20"/>
        </w:rPr>
        <w:t xml:space="preserve"> </w:t>
      </w:r>
      <w:r>
        <w:rPr>
          <w:sz w:val="20"/>
        </w:rPr>
        <w:t>used</w:t>
      </w:r>
      <w:r>
        <w:rPr>
          <w:spacing w:val="-6"/>
          <w:sz w:val="20"/>
        </w:rPr>
        <w:t xml:space="preserve"> </w:t>
      </w:r>
      <w:r>
        <w:rPr>
          <w:sz w:val="20"/>
        </w:rPr>
        <w:t>for</w:t>
      </w:r>
      <w:r>
        <w:rPr>
          <w:spacing w:val="-9"/>
          <w:sz w:val="20"/>
        </w:rPr>
        <w:t xml:space="preserve"> </w:t>
      </w:r>
      <w:r>
        <w:rPr>
          <w:sz w:val="20"/>
        </w:rPr>
        <w:t>frames,</w:t>
      </w:r>
      <w:r>
        <w:rPr>
          <w:spacing w:val="-8"/>
          <w:sz w:val="20"/>
        </w:rPr>
        <w:t xml:space="preserve"> </w:t>
      </w:r>
      <w:r>
        <w:rPr>
          <w:sz w:val="20"/>
        </w:rPr>
        <w:t>sashes,</w:t>
      </w:r>
      <w:r>
        <w:rPr>
          <w:spacing w:val="-8"/>
          <w:sz w:val="20"/>
        </w:rPr>
        <w:t xml:space="preserve"> </w:t>
      </w:r>
      <w:r>
        <w:rPr>
          <w:sz w:val="20"/>
        </w:rPr>
        <w:t>louvres</w:t>
      </w:r>
      <w:r>
        <w:rPr>
          <w:spacing w:val="-9"/>
          <w:sz w:val="20"/>
        </w:rPr>
        <w:t xml:space="preserve"> </w:t>
      </w:r>
      <w:r>
        <w:rPr>
          <w:sz w:val="20"/>
        </w:rPr>
        <w:t>and</w:t>
      </w:r>
      <w:r>
        <w:rPr>
          <w:spacing w:val="-7"/>
          <w:sz w:val="20"/>
        </w:rPr>
        <w:t xml:space="preserve"> </w:t>
      </w:r>
      <w:r>
        <w:rPr>
          <w:sz w:val="20"/>
        </w:rPr>
        <w:t>slats.</w:t>
      </w:r>
    </w:p>
    <w:p w14:paraId="62934A28" w14:textId="77777777" w:rsidR="00762D58" w:rsidRDefault="00A364CD">
      <w:pPr>
        <w:pStyle w:val="ListParagraph"/>
        <w:numPr>
          <w:ilvl w:val="0"/>
          <w:numId w:val="145"/>
        </w:numPr>
        <w:tabs>
          <w:tab w:val="left" w:pos="453"/>
        </w:tabs>
        <w:spacing w:before="62"/>
        <w:ind w:hanging="217"/>
        <w:rPr>
          <w:rFonts w:ascii="Times New Roman" w:hAnsi="Times New Roman"/>
          <w:sz w:val="20"/>
        </w:rPr>
      </w:pPr>
      <w:r>
        <w:rPr>
          <w:sz w:val="20"/>
        </w:rPr>
        <w:t>Label</w:t>
      </w:r>
      <w:r>
        <w:rPr>
          <w:spacing w:val="-2"/>
          <w:sz w:val="20"/>
        </w:rPr>
        <w:t xml:space="preserve"> </w:t>
      </w:r>
      <w:r>
        <w:rPr>
          <w:sz w:val="20"/>
        </w:rPr>
        <w:t>each</w:t>
      </w:r>
      <w:r>
        <w:rPr>
          <w:spacing w:val="-7"/>
          <w:sz w:val="20"/>
        </w:rPr>
        <w:t xml:space="preserve"> </w:t>
      </w:r>
      <w:r>
        <w:rPr>
          <w:sz w:val="20"/>
        </w:rPr>
        <w:t>sample,</w:t>
      </w:r>
      <w:r>
        <w:rPr>
          <w:spacing w:val="-9"/>
          <w:sz w:val="20"/>
        </w:rPr>
        <w:t xml:space="preserve"> </w:t>
      </w:r>
      <w:r>
        <w:rPr>
          <w:sz w:val="20"/>
        </w:rPr>
        <w:t>giving</w:t>
      </w:r>
      <w:r>
        <w:rPr>
          <w:spacing w:val="-11"/>
          <w:sz w:val="20"/>
        </w:rPr>
        <w:t xml:space="preserve"> </w:t>
      </w:r>
      <w:r>
        <w:rPr>
          <w:sz w:val="20"/>
        </w:rPr>
        <w:t>the</w:t>
      </w:r>
      <w:r>
        <w:rPr>
          <w:spacing w:val="-11"/>
          <w:sz w:val="20"/>
        </w:rPr>
        <w:t xml:space="preserve"> </w:t>
      </w:r>
      <w:r>
        <w:rPr>
          <w:sz w:val="20"/>
        </w:rPr>
        <w:t>series</w:t>
      </w:r>
      <w:r>
        <w:rPr>
          <w:spacing w:val="-10"/>
          <w:sz w:val="20"/>
        </w:rPr>
        <w:t xml:space="preserve"> </w:t>
      </w:r>
      <w:r>
        <w:rPr>
          <w:sz w:val="20"/>
        </w:rPr>
        <w:t>code</w:t>
      </w:r>
      <w:r>
        <w:rPr>
          <w:spacing w:val="-8"/>
          <w:sz w:val="20"/>
        </w:rPr>
        <w:t xml:space="preserve"> </w:t>
      </w:r>
      <w:r>
        <w:rPr>
          <w:sz w:val="20"/>
        </w:rPr>
        <w:t>reference</w:t>
      </w:r>
      <w:r>
        <w:rPr>
          <w:spacing w:val="-7"/>
          <w:sz w:val="20"/>
        </w:rPr>
        <w:t xml:space="preserve"> </w:t>
      </w:r>
      <w:r>
        <w:rPr>
          <w:sz w:val="20"/>
        </w:rPr>
        <w:t>and</w:t>
      </w:r>
      <w:r>
        <w:rPr>
          <w:spacing w:val="-7"/>
          <w:sz w:val="20"/>
        </w:rPr>
        <w:t xml:space="preserve"> </w:t>
      </w:r>
      <w:r>
        <w:rPr>
          <w:sz w:val="20"/>
        </w:rPr>
        <w:t>date</w:t>
      </w:r>
      <w:r>
        <w:rPr>
          <w:spacing w:val="-8"/>
          <w:sz w:val="20"/>
        </w:rPr>
        <w:t xml:space="preserve"> </w:t>
      </w:r>
      <w:r>
        <w:rPr>
          <w:sz w:val="20"/>
        </w:rPr>
        <w:t>of</w:t>
      </w:r>
      <w:r>
        <w:rPr>
          <w:spacing w:val="-4"/>
          <w:sz w:val="20"/>
        </w:rPr>
        <w:t xml:space="preserve"> </w:t>
      </w:r>
      <w:r>
        <w:rPr>
          <w:sz w:val="20"/>
        </w:rPr>
        <w:t>manufacture.</w:t>
      </w:r>
    </w:p>
    <w:p w14:paraId="4790CDDA" w14:textId="77777777" w:rsidR="00762D58" w:rsidRDefault="00A364CD">
      <w:pPr>
        <w:pStyle w:val="BodyText"/>
        <w:spacing w:before="57"/>
        <w:ind w:left="241" w:right="975"/>
      </w:pPr>
      <w:r>
        <w:t>Glazing: Submit samples of glazing materials, each at least 200 x 200 mm, showing documented</w:t>
      </w:r>
      <w:r>
        <w:rPr>
          <w:spacing w:val="1"/>
        </w:rPr>
        <w:t xml:space="preserve"> </w:t>
      </w:r>
      <w:r>
        <w:t>visual properties and the range of variation, if any, for each of the following types of glass or glazing</w:t>
      </w:r>
      <w:r>
        <w:rPr>
          <w:spacing w:val="-53"/>
        </w:rPr>
        <w:t xml:space="preserve"> </w:t>
      </w:r>
      <w:r>
        <w:t>plastics:</w:t>
      </w:r>
    </w:p>
    <w:p w14:paraId="1935FE90" w14:textId="77777777" w:rsidR="00762D58" w:rsidRDefault="00A364CD">
      <w:pPr>
        <w:pStyle w:val="ListParagraph"/>
        <w:numPr>
          <w:ilvl w:val="0"/>
          <w:numId w:val="145"/>
        </w:numPr>
        <w:tabs>
          <w:tab w:val="left" w:pos="453"/>
        </w:tabs>
        <w:spacing w:before="59"/>
        <w:ind w:hanging="217"/>
        <w:rPr>
          <w:rFonts w:ascii="Times New Roman" w:hAnsi="Times New Roman"/>
          <w:sz w:val="20"/>
        </w:rPr>
      </w:pPr>
      <w:r>
        <w:rPr>
          <w:spacing w:val="-1"/>
          <w:sz w:val="20"/>
        </w:rPr>
        <w:t>Tinted</w:t>
      </w:r>
      <w:r>
        <w:rPr>
          <w:sz w:val="20"/>
        </w:rPr>
        <w:t xml:space="preserve"> </w:t>
      </w:r>
      <w:r>
        <w:rPr>
          <w:spacing w:val="-1"/>
          <w:sz w:val="20"/>
        </w:rPr>
        <w:t>or</w:t>
      </w:r>
      <w:r>
        <w:rPr>
          <w:spacing w:val="1"/>
          <w:sz w:val="20"/>
        </w:rPr>
        <w:t xml:space="preserve"> </w:t>
      </w:r>
      <w:r>
        <w:rPr>
          <w:spacing w:val="-1"/>
          <w:sz w:val="20"/>
        </w:rPr>
        <w:t>coloured</w:t>
      </w:r>
      <w:r>
        <w:rPr>
          <w:spacing w:val="1"/>
          <w:sz w:val="20"/>
        </w:rPr>
        <w:t xml:space="preserve"> </w:t>
      </w:r>
      <w:r>
        <w:rPr>
          <w:sz w:val="20"/>
        </w:rPr>
        <w:t>glass</w:t>
      </w:r>
      <w:r>
        <w:rPr>
          <w:spacing w:val="-3"/>
          <w:sz w:val="20"/>
        </w:rPr>
        <w:t xml:space="preserve"> </w:t>
      </w:r>
      <w:r>
        <w:rPr>
          <w:sz w:val="20"/>
        </w:rPr>
        <w:t>or</w:t>
      </w:r>
      <w:r>
        <w:rPr>
          <w:spacing w:val="1"/>
          <w:sz w:val="20"/>
        </w:rPr>
        <w:t xml:space="preserve"> </w:t>
      </w:r>
      <w:r>
        <w:rPr>
          <w:sz w:val="20"/>
        </w:rPr>
        <w:t>glazing</w:t>
      </w:r>
      <w:r>
        <w:rPr>
          <w:spacing w:val="-26"/>
          <w:sz w:val="20"/>
        </w:rPr>
        <w:t xml:space="preserve"> </w:t>
      </w:r>
      <w:r>
        <w:rPr>
          <w:sz w:val="20"/>
        </w:rPr>
        <w:t>plastics.</w:t>
      </w:r>
    </w:p>
    <w:p w14:paraId="47739009" w14:textId="77777777" w:rsidR="00762D58" w:rsidRDefault="00A364CD">
      <w:pPr>
        <w:pStyle w:val="ListParagraph"/>
        <w:numPr>
          <w:ilvl w:val="0"/>
          <w:numId w:val="145"/>
        </w:numPr>
        <w:tabs>
          <w:tab w:val="left" w:pos="453"/>
        </w:tabs>
        <w:spacing w:before="57"/>
        <w:ind w:hanging="217"/>
        <w:rPr>
          <w:rFonts w:ascii="Times New Roman" w:hAnsi="Times New Roman"/>
          <w:sz w:val="20"/>
        </w:rPr>
      </w:pPr>
      <w:r>
        <w:rPr>
          <w:spacing w:val="-1"/>
          <w:sz w:val="20"/>
        </w:rPr>
        <w:t>Surface</w:t>
      </w:r>
      <w:r>
        <w:rPr>
          <w:spacing w:val="-4"/>
          <w:sz w:val="20"/>
        </w:rPr>
        <w:t xml:space="preserve"> </w:t>
      </w:r>
      <w:r>
        <w:rPr>
          <w:spacing w:val="-1"/>
          <w:sz w:val="20"/>
        </w:rPr>
        <w:t>modified</w:t>
      </w:r>
      <w:r>
        <w:rPr>
          <w:spacing w:val="1"/>
          <w:sz w:val="20"/>
        </w:rPr>
        <w:t xml:space="preserve"> </w:t>
      </w:r>
      <w:r>
        <w:rPr>
          <w:sz w:val="20"/>
        </w:rPr>
        <w:t>or</w:t>
      </w:r>
      <w:r>
        <w:rPr>
          <w:spacing w:val="3"/>
          <w:sz w:val="20"/>
        </w:rPr>
        <w:t xml:space="preserve"> </w:t>
      </w:r>
      <w:r>
        <w:rPr>
          <w:sz w:val="20"/>
        </w:rPr>
        <w:t>surface</w:t>
      </w:r>
      <w:r>
        <w:rPr>
          <w:spacing w:val="1"/>
          <w:sz w:val="20"/>
        </w:rPr>
        <w:t xml:space="preserve"> </w:t>
      </w:r>
      <w:r>
        <w:rPr>
          <w:sz w:val="20"/>
        </w:rPr>
        <w:t>coated</w:t>
      </w:r>
      <w:r>
        <w:rPr>
          <w:spacing w:val="-36"/>
          <w:sz w:val="20"/>
        </w:rPr>
        <w:t xml:space="preserve"> </w:t>
      </w:r>
      <w:r>
        <w:rPr>
          <w:sz w:val="20"/>
        </w:rPr>
        <w:t>glass.</w:t>
      </w:r>
    </w:p>
    <w:p w14:paraId="37698C2D" w14:textId="77777777" w:rsidR="00762D58" w:rsidRDefault="00A364CD">
      <w:pPr>
        <w:pStyle w:val="ListParagraph"/>
        <w:numPr>
          <w:ilvl w:val="0"/>
          <w:numId w:val="145"/>
        </w:numPr>
        <w:tabs>
          <w:tab w:val="left" w:pos="453"/>
        </w:tabs>
        <w:spacing w:before="58"/>
        <w:ind w:hanging="217"/>
        <w:rPr>
          <w:rFonts w:ascii="Times New Roman" w:hAnsi="Times New Roman"/>
          <w:sz w:val="20"/>
        </w:rPr>
      </w:pPr>
      <w:r>
        <w:rPr>
          <w:spacing w:val="-1"/>
          <w:sz w:val="20"/>
        </w:rPr>
        <w:t>Patterned</w:t>
      </w:r>
      <w:r>
        <w:rPr>
          <w:sz w:val="20"/>
        </w:rPr>
        <w:t xml:space="preserve"> </w:t>
      </w:r>
      <w:r>
        <w:rPr>
          <w:spacing w:val="-1"/>
          <w:sz w:val="20"/>
        </w:rPr>
        <w:t>or</w:t>
      </w:r>
      <w:r>
        <w:rPr>
          <w:spacing w:val="1"/>
          <w:sz w:val="20"/>
        </w:rPr>
        <w:t xml:space="preserve"> </w:t>
      </w:r>
      <w:r>
        <w:rPr>
          <w:sz w:val="20"/>
        </w:rPr>
        <w:t>obscured glass</w:t>
      </w:r>
      <w:r>
        <w:rPr>
          <w:spacing w:val="-3"/>
          <w:sz w:val="20"/>
        </w:rPr>
        <w:t xml:space="preserve"> </w:t>
      </w:r>
      <w:r>
        <w:rPr>
          <w:sz w:val="20"/>
        </w:rPr>
        <w:t>or</w:t>
      </w:r>
      <w:r>
        <w:rPr>
          <w:spacing w:val="1"/>
          <w:sz w:val="20"/>
        </w:rPr>
        <w:t xml:space="preserve"> </w:t>
      </w:r>
      <w:r>
        <w:rPr>
          <w:sz w:val="20"/>
        </w:rPr>
        <w:t>glazing</w:t>
      </w:r>
      <w:r>
        <w:rPr>
          <w:spacing w:val="-31"/>
          <w:sz w:val="20"/>
        </w:rPr>
        <w:t xml:space="preserve"> </w:t>
      </w:r>
      <w:r>
        <w:rPr>
          <w:sz w:val="20"/>
        </w:rPr>
        <w:t>plastics.</w:t>
      </w:r>
    </w:p>
    <w:p w14:paraId="67336B31" w14:textId="77777777" w:rsidR="00762D58" w:rsidRDefault="00A364CD">
      <w:pPr>
        <w:pStyle w:val="ListParagraph"/>
        <w:numPr>
          <w:ilvl w:val="0"/>
          <w:numId w:val="145"/>
        </w:numPr>
        <w:tabs>
          <w:tab w:val="left" w:pos="453"/>
        </w:tabs>
        <w:spacing w:before="57"/>
        <w:ind w:hanging="217"/>
        <w:rPr>
          <w:rFonts w:ascii="Times New Roman" w:hAnsi="Times New Roman"/>
          <w:sz w:val="20"/>
        </w:rPr>
      </w:pPr>
      <w:r>
        <w:rPr>
          <w:spacing w:val="-1"/>
          <w:sz w:val="20"/>
        </w:rPr>
        <w:t>Ceramic</w:t>
      </w:r>
      <w:r>
        <w:rPr>
          <w:spacing w:val="-3"/>
          <w:sz w:val="20"/>
        </w:rPr>
        <w:t xml:space="preserve"> </w:t>
      </w:r>
      <w:r>
        <w:rPr>
          <w:sz w:val="20"/>
        </w:rPr>
        <w:t>coated</w:t>
      </w:r>
      <w:r>
        <w:rPr>
          <w:spacing w:val="-12"/>
          <w:sz w:val="20"/>
        </w:rPr>
        <w:t xml:space="preserve"> </w:t>
      </w:r>
      <w:r>
        <w:rPr>
          <w:sz w:val="20"/>
        </w:rPr>
        <w:t>glass.</w:t>
      </w:r>
    </w:p>
    <w:p w14:paraId="3AA436A1" w14:textId="77777777" w:rsidR="00762D58" w:rsidRDefault="00A364CD">
      <w:pPr>
        <w:pStyle w:val="ListParagraph"/>
        <w:numPr>
          <w:ilvl w:val="0"/>
          <w:numId w:val="145"/>
        </w:numPr>
        <w:tabs>
          <w:tab w:val="left" w:pos="453"/>
        </w:tabs>
        <w:spacing w:before="57"/>
        <w:ind w:hanging="217"/>
        <w:rPr>
          <w:rFonts w:ascii="Times New Roman" w:hAnsi="Times New Roman"/>
          <w:sz w:val="20"/>
        </w:rPr>
      </w:pPr>
      <w:r>
        <w:rPr>
          <w:sz w:val="20"/>
        </w:rPr>
        <w:t>Wired</w:t>
      </w:r>
      <w:r>
        <w:rPr>
          <w:spacing w:val="-10"/>
          <w:sz w:val="20"/>
        </w:rPr>
        <w:t xml:space="preserve"> </w:t>
      </w:r>
      <w:r>
        <w:rPr>
          <w:sz w:val="20"/>
        </w:rPr>
        <w:t>glass.</w:t>
      </w:r>
    </w:p>
    <w:p w14:paraId="48D093AE" w14:textId="77777777" w:rsidR="00762D58" w:rsidRDefault="00A364CD">
      <w:pPr>
        <w:pStyle w:val="ListParagraph"/>
        <w:numPr>
          <w:ilvl w:val="0"/>
          <w:numId w:val="145"/>
        </w:numPr>
        <w:tabs>
          <w:tab w:val="left" w:pos="453"/>
        </w:tabs>
        <w:spacing w:before="57"/>
        <w:ind w:hanging="217"/>
        <w:rPr>
          <w:rFonts w:ascii="Times New Roman" w:hAnsi="Times New Roman"/>
          <w:sz w:val="20"/>
        </w:rPr>
      </w:pPr>
      <w:r>
        <w:rPr>
          <w:sz w:val="20"/>
        </w:rPr>
        <w:t>Mirror</w:t>
      </w:r>
      <w:r>
        <w:rPr>
          <w:spacing w:val="-14"/>
          <w:sz w:val="20"/>
        </w:rPr>
        <w:t xml:space="preserve"> </w:t>
      </w:r>
      <w:r>
        <w:rPr>
          <w:sz w:val="20"/>
        </w:rPr>
        <w:t>glass.</w:t>
      </w:r>
    </w:p>
    <w:p w14:paraId="04BE6836" w14:textId="77777777" w:rsidR="00762D58" w:rsidRDefault="00A364CD">
      <w:pPr>
        <w:pStyle w:val="BodyText"/>
        <w:spacing w:before="57"/>
        <w:ind w:left="241"/>
      </w:pPr>
      <w:r>
        <w:rPr>
          <w:color w:val="9A3100"/>
        </w:rPr>
        <w:t>Hardware: Submit samples</w:t>
      </w:r>
      <w:r>
        <w:rPr>
          <w:color w:val="9A3100"/>
          <w:spacing w:val="-6"/>
        </w:rPr>
        <w:t xml:space="preserve"> </w:t>
      </w:r>
      <w:r>
        <w:rPr>
          <w:color w:val="9A3100"/>
        </w:rPr>
        <w:t>of</w:t>
      </w:r>
      <w:r>
        <w:rPr>
          <w:color w:val="9A3100"/>
          <w:spacing w:val="7"/>
        </w:rPr>
        <w:t xml:space="preserve"> </w:t>
      </w:r>
      <w:r>
        <w:rPr>
          <w:color w:val="9A3100"/>
        </w:rPr>
        <w:t>generic</w:t>
      </w:r>
      <w:r>
        <w:rPr>
          <w:color w:val="9A3100"/>
          <w:spacing w:val="-6"/>
        </w:rPr>
        <w:t xml:space="preserve"> </w:t>
      </w:r>
      <w:r>
        <w:rPr>
          <w:color w:val="9A3100"/>
        </w:rPr>
        <w:t>hardware, not documented</w:t>
      </w:r>
      <w:r>
        <w:rPr>
          <w:color w:val="9A3100"/>
          <w:spacing w:val="-3"/>
        </w:rPr>
        <w:t xml:space="preserve"> </w:t>
      </w:r>
      <w:r>
        <w:rPr>
          <w:color w:val="9A3100"/>
        </w:rPr>
        <w:t>as</w:t>
      </w:r>
      <w:r>
        <w:rPr>
          <w:color w:val="9A3100"/>
          <w:spacing w:val="-6"/>
        </w:rPr>
        <w:t xml:space="preserve"> </w:t>
      </w:r>
      <w:r>
        <w:rPr>
          <w:color w:val="9A3100"/>
        </w:rPr>
        <w:t>proprietary</w:t>
      </w:r>
      <w:r>
        <w:rPr>
          <w:color w:val="9A3100"/>
          <w:spacing w:val="-5"/>
        </w:rPr>
        <w:t xml:space="preserve"> </w:t>
      </w:r>
      <w:r>
        <w:rPr>
          <w:color w:val="9A3100"/>
        </w:rPr>
        <w:t>items,</w:t>
      </w:r>
      <w:r>
        <w:rPr>
          <w:color w:val="9A3100"/>
          <w:spacing w:val="-5"/>
        </w:rPr>
        <w:t xml:space="preserve"> </w:t>
      </w:r>
      <w:r>
        <w:rPr>
          <w:color w:val="9A3100"/>
        </w:rPr>
        <w:t>as</w:t>
      </w:r>
      <w:r>
        <w:rPr>
          <w:color w:val="9A3100"/>
          <w:spacing w:val="-6"/>
        </w:rPr>
        <w:t xml:space="preserve"> </w:t>
      </w:r>
      <w:r>
        <w:rPr>
          <w:color w:val="9A3100"/>
        </w:rPr>
        <w:t>follows:</w:t>
      </w:r>
    </w:p>
    <w:p w14:paraId="17B0859C" w14:textId="77777777" w:rsidR="00762D58" w:rsidRDefault="00A364CD">
      <w:pPr>
        <w:pStyle w:val="ListParagraph"/>
        <w:numPr>
          <w:ilvl w:val="0"/>
          <w:numId w:val="127"/>
        </w:numPr>
        <w:tabs>
          <w:tab w:val="left" w:pos="448"/>
        </w:tabs>
        <w:spacing w:before="78"/>
        <w:rPr>
          <w:sz w:val="20"/>
        </w:rPr>
      </w:pPr>
      <w:r>
        <w:rPr>
          <w:color w:val="9A3100"/>
          <w:spacing w:val="-1"/>
          <w:sz w:val="20"/>
        </w:rPr>
        <w:t>Particular</w:t>
      </w:r>
      <w:r>
        <w:rPr>
          <w:color w:val="9A3100"/>
          <w:spacing w:val="4"/>
          <w:sz w:val="20"/>
        </w:rPr>
        <w:t xml:space="preserve"> </w:t>
      </w:r>
      <w:r>
        <w:rPr>
          <w:color w:val="9A3100"/>
          <w:sz w:val="20"/>
        </w:rPr>
        <w:t>samples</w:t>
      </w:r>
      <w:r>
        <w:rPr>
          <w:color w:val="9A3100"/>
          <w:spacing w:val="-19"/>
          <w:sz w:val="20"/>
        </w:rPr>
        <w:t xml:space="preserve"> </w:t>
      </w:r>
      <w:r>
        <w:rPr>
          <w:color w:val="9A3100"/>
          <w:sz w:val="20"/>
        </w:rPr>
        <w:t>required:</w:t>
      </w:r>
    </w:p>
    <w:p w14:paraId="6A0268AB" w14:textId="5B10F819" w:rsidR="00762D58" w:rsidRDefault="00A364CD">
      <w:pPr>
        <w:pStyle w:val="ListParagraph"/>
        <w:numPr>
          <w:ilvl w:val="1"/>
          <w:numId w:val="127"/>
        </w:numPr>
        <w:tabs>
          <w:tab w:val="left" w:pos="1663"/>
        </w:tabs>
        <w:spacing w:before="63"/>
        <w:ind w:left="1662"/>
        <w:rPr>
          <w:sz w:val="20"/>
        </w:rPr>
      </w:pPr>
      <w:r>
        <w:rPr>
          <w:color w:val="9A3100"/>
          <w:sz w:val="20"/>
        </w:rPr>
        <w:t>Window</w:t>
      </w:r>
      <w:r>
        <w:rPr>
          <w:color w:val="9A3100"/>
          <w:spacing w:val="-5"/>
          <w:sz w:val="20"/>
        </w:rPr>
        <w:t xml:space="preserve"> </w:t>
      </w:r>
      <w:r>
        <w:rPr>
          <w:color w:val="9A3100"/>
          <w:sz w:val="20"/>
        </w:rPr>
        <w:t>Screen</w:t>
      </w:r>
      <w:r>
        <w:rPr>
          <w:color w:val="9A3100"/>
          <w:spacing w:val="1"/>
          <w:sz w:val="20"/>
        </w:rPr>
        <w:t xml:space="preserve"> </w:t>
      </w:r>
      <w:r>
        <w:rPr>
          <w:color w:val="9A3100"/>
          <w:sz w:val="20"/>
        </w:rPr>
        <w:t>and</w:t>
      </w:r>
      <w:r>
        <w:rPr>
          <w:color w:val="9A3100"/>
          <w:spacing w:val="-4"/>
          <w:sz w:val="20"/>
        </w:rPr>
        <w:t xml:space="preserve"> </w:t>
      </w:r>
      <w:r w:rsidR="00454D32">
        <w:rPr>
          <w:color w:val="9A3100"/>
          <w:sz w:val="20"/>
        </w:rPr>
        <w:t>frame system</w:t>
      </w:r>
      <w:r>
        <w:rPr>
          <w:color w:val="9A3100"/>
          <w:spacing w:val="-2"/>
          <w:sz w:val="20"/>
        </w:rPr>
        <w:t xml:space="preserve"> </w:t>
      </w:r>
      <w:r>
        <w:rPr>
          <w:color w:val="9A3100"/>
          <w:sz w:val="20"/>
        </w:rPr>
        <w:t>for</w:t>
      </w:r>
      <w:r>
        <w:rPr>
          <w:color w:val="9A3100"/>
          <w:spacing w:val="2"/>
          <w:sz w:val="20"/>
        </w:rPr>
        <w:t xml:space="preserve"> </w:t>
      </w:r>
      <w:r>
        <w:rPr>
          <w:color w:val="9A3100"/>
          <w:sz w:val="20"/>
        </w:rPr>
        <w:t>all</w:t>
      </w:r>
      <w:r>
        <w:rPr>
          <w:color w:val="9A3100"/>
          <w:spacing w:val="6"/>
          <w:sz w:val="20"/>
        </w:rPr>
        <w:t xml:space="preserve"> </w:t>
      </w:r>
      <w:r>
        <w:rPr>
          <w:color w:val="9A3100"/>
          <w:sz w:val="20"/>
        </w:rPr>
        <w:t>windows.</w:t>
      </w:r>
    </w:p>
    <w:p w14:paraId="79764E65" w14:textId="77777777" w:rsidR="00762D58" w:rsidRDefault="00A364CD">
      <w:pPr>
        <w:pStyle w:val="ListParagraph"/>
        <w:numPr>
          <w:ilvl w:val="1"/>
          <w:numId w:val="127"/>
        </w:numPr>
        <w:tabs>
          <w:tab w:val="left" w:pos="1663"/>
        </w:tabs>
        <w:spacing w:before="26" w:line="256" w:lineRule="auto"/>
        <w:ind w:right="2483" w:firstLine="1080"/>
        <w:rPr>
          <w:sz w:val="20"/>
        </w:rPr>
      </w:pPr>
      <w:r>
        <w:rPr>
          <w:color w:val="9A3100"/>
          <w:spacing w:val="-1"/>
          <w:sz w:val="20"/>
        </w:rPr>
        <w:t>Part Door</w:t>
      </w:r>
      <w:r>
        <w:rPr>
          <w:color w:val="9A3100"/>
          <w:spacing w:val="-3"/>
          <w:sz w:val="20"/>
        </w:rPr>
        <w:t xml:space="preserve"> </w:t>
      </w:r>
      <w:r>
        <w:rPr>
          <w:color w:val="9A3100"/>
          <w:spacing w:val="-1"/>
          <w:sz w:val="20"/>
        </w:rPr>
        <w:t>Leaf</w:t>
      </w:r>
      <w:r>
        <w:rPr>
          <w:color w:val="9A3100"/>
          <w:spacing w:val="4"/>
          <w:sz w:val="20"/>
        </w:rPr>
        <w:t xml:space="preserve"> </w:t>
      </w:r>
      <w:r>
        <w:rPr>
          <w:color w:val="9A3100"/>
          <w:spacing w:val="-1"/>
          <w:sz w:val="20"/>
        </w:rPr>
        <w:t>sample</w:t>
      </w:r>
      <w:r>
        <w:rPr>
          <w:color w:val="9A3100"/>
          <w:spacing w:val="-14"/>
          <w:sz w:val="20"/>
        </w:rPr>
        <w:t xml:space="preserve"> </w:t>
      </w:r>
      <w:r>
        <w:rPr>
          <w:color w:val="9A3100"/>
          <w:spacing w:val="-1"/>
          <w:sz w:val="20"/>
        </w:rPr>
        <w:t>for</w:t>
      </w:r>
      <w:r>
        <w:rPr>
          <w:color w:val="9A3100"/>
          <w:spacing w:val="-8"/>
          <w:sz w:val="20"/>
        </w:rPr>
        <w:t xml:space="preserve"> </w:t>
      </w:r>
      <w:r>
        <w:rPr>
          <w:color w:val="9A3100"/>
          <w:sz w:val="20"/>
        </w:rPr>
        <w:t>Metal</w:t>
      </w:r>
      <w:r>
        <w:rPr>
          <w:color w:val="9A3100"/>
          <w:spacing w:val="-9"/>
          <w:sz w:val="20"/>
        </w:rPr>
        <w:t xml:space="preserve"> </w:t>
      </w:r>
      <w:r>
        <w:rPr>
          <w:color w:val="9A3100"/>
          <w:sz w:val="20"/>
        </w:rPr>
        <w:t>faced</w:t>
      </w:r>
      <w:r>
        <w:rPr>
          <w:color w:val="9A3100"/>
          <w:spacing w:val="-9"/>
          <w:sz w:val="20"/>
        </w:rPr>
        <w:t xml:space="preserve"> </w:t>
      </w:r>
      <w:r>
        <w:rPr>
          <w:color w:val="9A3100"/>
          <w:sz w:val="20"/>
        </w:rPr>
        <w:t>and</w:t>
      </w:r>
      <w:r>
        <w:rPr>
          <w:color w:val="9A3100"/>
          <w:spacing w:val="-5"/>
          <w:sz w:val="20"/>
        </w:rPr>
        <w:t xml:space="preserve"> </w:t>
      </w:r>
      <w:r>
        <w:rPr>
          <w:color w:val="9A3100"/>
          <w:sz w:val="20"/>
        </w:rPr>
        <w:t>Internal</w:t>
      </w:r>
      <w:r>
        <w:rPr>
          <w:color w:val="9A3100"/>
          <w:spacing w:val="-5"/>
          <w:sz w:val="20"/>
        </w:rPr>
        <w:t xml:space="preserve"> </w:t>
      </w:r>
      <w:r>
        <w:rPr>
          <w:color w:val="9A3100"/>
          <w:sz w:val="20"/>
        </w:rPr>
        <w:t>Solid</w:t>
      </w:r>
      <w:r>
        <w:rPr>
          <w:color w:val="9A3100"/>
          <w:spacing w:val="-4"/>
          <w:sz w:val="20"/>
        </w:rPr>
        <w:t xml:space="preserve"> </w:t>
      </w:r>
      <w:r>
        <w:rPr>
          <w:color w:val="9A3100"/>
          <w:sz w:val="20"/>
        </w:rPr>
        <w:t>Core door</w:t>
      </w:r>
      <w:r>
        <w:rPr>
          <w:color w:val="9A3100"/>
          <w:spacing w:val="-52"/>
          <w:sz w:val="20"/>
        </w:rPr>
        <w:t xml:space="preserve"> </w:t>
      </w:r>
      <w:r>
        <w:rPr>
          <w:sz w:val="20"/>
        </w:rPr>
        <w:t>Shop</w:t>
      </w:r>
      <w:r>
        <w:rPr>
          <w:spacing w:val="29"/>
          <w:sz w:val="20"/>
        </w:rPr>
        <w:t xml:space="preserve"> </w:t>
      </w:r>
      <w:r>
        <w:rPr>
          <w:sz w:val="20"/>
        </w:rPr>
        <w:t>drawings</w:t>
      </w:r>
    </w:p>
    <w:p w14:paraId="4AAA7692" w14:textId="77777777" w:rsidR="00762D58" w:rsidRDefault="00A364CD">
      <w:pPr>
        <w:pStyle w:val="BodyText"/>
        <w:spacing w:before="4"/>
        <w:ind w:left="241"/>
      </w:pPr>
      <w:r>
        <w:t>Submit</w:t>
      </w:r>
      <w:r>
        <w:rPr>
          <w:spacing w:val="-3"/>
        </w:rPr>
        <w:t xml:space="preserve"> </w:t>
      </w:r>
      <w:r>
        <w:t>shop</w:t>
      </w:r>
      <w:r>
        <w:rPr>
          <w:spacing w:val="-1"/>
        </w:rPr>
        <w:t xml:space="preserve"> </w:t>
      </w:r>
      <w:r>
        <w:t>drawings,</w:t>
      </w:r>
      <w:r>
        <w:rPr>
          <w:spacing w:val="2"/>
        </w:rPr>
        <w:t xml:space="preserve"> </w:t>
      </w:r>
      <w:r>
        <w:t>to</w:t>
      </w:r>
      <w:r>
        <w:rPr>
          <w:spacing w:val="-1"/>
        </w:rPr>
        <w:t xml:space="preserve"> </w:t>
      </w:r>
      <w:r>
        <w:t>a</w:t>
      </w:r>
      <w:r>
        <w:rPr>
          <w:spacing w:val="-1"/>
        </w:rPr>
        <w:t xml:space="preserve"> </w:t>
      </w:r>
      <w:r>
        <w:t>scale</w:t>
      </w:r>
      <w:r>
        <w:rPr>
          <w:spacing w:val="-6"/>
        </w:rPr>
        <w:t xml:space="preserve"> </w:t>
      </w:r>
      <w:r>
        <w:t>that</w:t>
      </w:r>
      <w:r>
        <w:rPr>
          <w:spacing w:val="2"/>
        </w:rPr>
        <w:t xml:space="preserve"> </w:t>
      </w:r>
      <w:r>
        <w:t>best</w:t>
      </w:r>
      <w:r>
        <w:rPr>
          <w:spacing w:val="2"/>
        </w:rPr>
        <w:t xml:space="preserve"> </w:t>
      </w:r>
      <w:r>
        <w:t>describes</w:t>
      </w:r>
      <w:r>
        <w:rPr>
          <w:spacing w:val="-4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detail,</w:t>
      </w:r>
      <w:r>
        <w:rPr>
          <w:spacing w:val="-3"/>
        </w:rPr>
        <w:t xml:space="preserve"> </w:t>
      </w:r>
      <w:r>
        <w:t>showing</w:t>
      </w:r>
      <w:r>
        <w:rPr>
          <w:spacing w:val="-1"/>
        </w:rPr>
        <w:t xml:space="preserve"> </w:t>
      </w:r>
      <w:r>
        <w:t>the</w:t>
      </w:r>
      <w:r>
        <w:rPr>
          <w:spacing w:val="-6"/>
        </w:rPr>
        <w:t xml:space="preserve"> </w:t>
      </w:r>
      <w:r>
        <w:t>following:</w:t>
      </w:r>
    </w:p>
    <w:p w14:paraId="08939EE0" w14:textId="77777777" w:rsidR="00762D58" w:rsidRDefault="00A364CD">
      <w:pPr>
        <w:pStyle w:val="ListParagraph"/>
        <w:numPr>
          <w:ilvl w:val="0"/>
          <w:numId w:val="145"/>
        </w:numPr>
        <w:tabs>
          <w:tab w:val="left" w:pos="453"/>
        </w:tabs>
        <w:spacing w:before="62"/>
        <w:ind w:hanging="217"/>
        <w:rPr>
          <w:rFonts w:ascii="Times New Roman" w:hAnsi="Times New Roman"/>
          <w:sz w:val="20"/>
        </w:rPr>
      </w:pPr>
      <w:r>
        <w:rPr>
          <w:spacing w:val="-1"/>
          <w:sz w:val="20"/>
        </w:rPr>
        <w:t>Full</w:t>
      </w:r>
      <w:r>
        <w:rPr>
          <w:spacing w:val="4"/>
          <w:sz w:val="20"/>
        </w:rPr>
        <w:t xml:space="preserve"> </w:t>
      </w:r>
      <w:r>
        <w:rPr>
          <w:sz w:val="20"/>
        </w:rPr>
        <w:t>size</w:t>
      </w:r>
      <w:r>
        <w:rPr>
          <w:spacing w:val="-5"/>
          <w:sz w:val="20"/>
        </w:rPr>
        <w:t xml:space="preserve"> </w:t>
      </w:r>
      <w:r>
        <w:rPr>
          <w:sz w:val="20"/>
        </w:rPr>
        <w:t>sections</w:t>
      </w:r>
      <w:r>
        <w:rPr>
          <w:spacing w:val="-3"/>
          <w:sz w:val="20"/>
        </w:rPr>
        <w:t xml:space="preserve"> </w:t>
      </w:r>
      <w:r>
        <w:rPr>
          <w:sz w:val="20"/>
        </w:rPr>
        <w:t>of</w:t>
      </w:r>
      <w:r>
        <w:rPr>
          <w:spacing w:val="-18"/>
          <w:sz w:val="20"/>
        </w:rPr>
        <w:t xml:space="preserve"> </w:t>
      </w:r>
      <w:r>
        <w:rPr>
          <w:sz w:val="20"/>
        </w:rPr>
        <w:t>members.</w:t>
      </w:r>
    </w:p>
    <w:p w14:paraId="2242B711" w14:textId="77777777" w:rsidR="00762D58" w:rsidRDefault="00A364CD">
      <w:pPr>
        <w:pStyle w:val="ListParagraph"/>
        <w:numPr>
          <w:ilvl w:val="0"/>
          <w:numId w:val="145"/>
        </w:numPr>
        <w:tabs>
          <w:tab w:val="left" w:pos="453"/>
        </w:tabs>
        <w:spacing w:before="58"/>
        <w:ind w:hanging="217"/>
        <w:rPr>
          <w:rFonts w:ascii="Times New Roman" w:hAnsi="Times New Roman"/>
          <w:sz w:val="20"/>
        </w:rPr>
      </w:pPr>
      <w:r>
        <w:rPr>
          <w:spacing w:val="-1"/>
          <w:sz w:val="20"/>
        </w:rPr>
        <w:t>Hardware,</w:t>
      </w:r>
      <w:r>
        <w:rPr>
          <w:spacing w:val="-11"/>
          <w:sz w:val="20"/>
        </w:rPr>
        <w:t xml:space="preserve"> </w:t>
      </w:r>
      <w:r>
        <w:rPr>
          <w:sz w:val="20"/>
        </w:rPr>
        <w:t>fittings</w:t>
      </w:r>
      <w:r>
        <w:rPr>
          <w:spacing w:val="-7"/>
          <w:sz w:val="20"/>
        </w:rPr>
        <w:t xml:space="preserve"> </w:t>
      </w:r>
      <w:r>
        <w:rPr>
          <w:sz w:val="20"/>
        </w:rPr>
        <w:t>and</w:t>
      </w:r>
      <w:r>
        <w:rPr>
          <w:spacing w:val="-4"/>
          <w:sz w:val="20"/>
        </w:rPr>
        <w:t xml:space="preserve"> </w:t>
      </w:r>
      <w:r>
        <w:rPr>
          <w:sz w:val="20"/>
        </w:rPr>
        <w:t>accessories</w:t>
      </w:r>
      <w:r>
        <w:rPr>
          <w:spacing w:val="-12"/>
          <w:sz w:val="20"/>
        </w:rPr>
        <w:t xml:space="preserve"> </w:t>
      </w:r>
      <w:r>
        <w:rPr>
          <w:sz w:val="20"/>
        </w:rPr>
        <w:t>including</w:t>
      </w:r>
      <w:r>
        <w:rPr>
          <w:spacing w:val="-14"/>
          <w:sz w:val="20"/>
        </w:rPr>
        <w:t xml:space="preserve"> </w:t>
      </w:r>
      <w:r>
        <w:rPr>
          <w:sz w:val="20"/>
        </w:rPr>
        <w:t>fixing</w:t>
      </w:r>
      <w:r>
        <w:rPr>
          <w:spacing w:val="-9"/>
          <w:sz w:val="20"/>
        </w:rPr>
        <w:t xml:space="preserve"> </w:t>
      </w:r>
      <w:r>
        <w:rPr>
          <w:sz w:val="20"/>
        </w:rPr>
        <w:t>details.</w:t>
      </w:r>
    </w:p>
    <w:p w14:paraId="7475C9C9" w14:textId="77777777" w:rsidR="00762D58" w:rsidRDefault="00A364CD">
      <w:pPr>
        <w:pStyle w:val="ListParagraph"/>
        <w:numPr>
          <w:ilvl w:val="0"/>
          <w:numId w:val="145"/>
        </w:numPr>
        <w:tabs>
          <w:tab w:val="left" w:pos="453"/>
        </w:tabs>
        <w:spacing w:before="57"/>
        <w:ind w:hanging="217"/>
        <w:rPr>
          <w:rFonts w:ascii="Times New Roman" w:hAnsi="Times New Roman"/>
          <w:sz w:val="20"/>
        </w:rPr>
      </w:pPr>
      <w:r>
        <w:rPr>
          <w:spacing w:val="-1"/>
          <w:sz w:val="20"/>
        </w:rPr>
        <w:t>Junctions</w:t>
      </w:r>
      <w:r>
        <w:rPr>
          <w:spacing w:val="-3"/>
          <w:sz w:val="20"/>
        </w:rPr>
        <w:t xml:space="preserve"> </w:t>
      </w:r>
      <w:r>
        <w:rPr>
          <w:sz w:val="20"/>
        </w:rPr>
        <w:t>and trim</w:t>
      </w:r>
      <w:r>
        <w:rPr>
          <w:spacing w:val="1"/>
          <w:sz w:val="20"/>
        </w:rPr>
        <w:t xml:space="preserve"> </w:t>
      </w:r>
      <w:r>
        <w:rPr>
          <w:sz w:val="20"/>
        </w:rPr>
        <w:t>to adjoining</w:t>
      </w:r>
      <w:r>
        <w:rPr>
          <w:spacing w:val="-22"/>
          <w:sz w:val="20"/>
        </w:rPr>
        <w:t xml:space="preserve"> </w:t>
      </w:r>
      <w:r>
        <w:rPr>
          <w:sz w:val="20"/>
        </w:rPr>
        <w:t>surfaces.</w:t>
      </w:r>
    </w:p>
    <w:p w14:paraId="65CB1037" w14:textId="77777777" w:rsidR="00762D58" w:rsidRDefault="00A364CD">
      <w:pPr>
        <w:pStyle w:val="ListParagraph"/>
        <w:numPr>
          <w:ilvl w:val="0"/>
          <w:numId w:val="145"/>
        </w:numPr>
        <w:tabs>
          <w:tab w:val="left" w:pos="453"/>
        </w:tabs>
        <w:spacing w:before="57"/>
        <w:ind w:hanging="217"/>
        <w:rPr>
          <w:rFonts w:ascii="Times New Roman" w:hAnsi="Times New Roman"/>
          <w:sz w:val="20"/>
        </w:rPr>
      </w:pPr>
      <w:r>
        <w:rPr>
          <w:spacing w:val="-1"/>
          <w:sz w:val="20"/>
        </w:rPr>
        <w:t>Layout</w:t>
      </w:r>
      <w:r>
        <w:rPr>
          <w:spacing w:val="-6"/>
          <w:sz w:val="20"/>
        </w:rPr>
        <w:t xml:space="preserve"> </w:t>
      </w:r>
      <w:r>
        <w:rPr>
          <w:spacing w:val="-1"/>
          <w:sz w:val="20"/>
        </w:rPr>
        <w:t>(sectional</w:t>
      </w:r>
      <w:r>
        <w:rPr>
          <w:spacing w:val="-4"/>
          <w:sz w:val="20"/>
        </w:rPr>
        <w:t xml:space="preserve"> </w:t>
      </w:r>
      <w:r>
        <w:rPr>
          <w:spacing w:val="-1"/>
          <w:sz w:val="20"/>
        </w:rPr>
        <w:t>plan</w:t>
      </w:r>
      <w:r>
        <w:rPr>
          <w:spacing w:val="-5"/>
          <w:sz w:val="20"/>
        </w:rPr>
        <w:t xml:space="preserve"> </w:t>
      </w:r>
      <w:r>
        <w:rPr>
          <w:sz w:val="20"/>
        </w:rPr>
        <w:t>and elevation)</w:t>
      </w:r>
      <w:r>
        <w:rPr>
          <w:spacing w:val="-7"/>
          <w:sz w:val="20"/>
        </w:rPr>
        <w:t xml:space="preserve"> </w:t>
      </w:r>
      <w:r>
        <w:rPr>
          <w:sz w:val="20"/>
        </w:rPr>
        <w:t>of</w:t>
      </w:r>
      <w:r>
        <w:rPr>
          <w:spacing w:val="3"/>
          <w:sz w:val="20"/>
        </w:rPr>
        <w:t xml:space="preserve"> </w:t>
      </w:r>
      <w:r>
        <w:rPr>
          <w:sz w:val="20"/>
        </w:rPr>
        <w:t>the</w:t>
      </w:r>
      <w:r>
        <w:rPr>
          <w:spacing w:val="-4"/>
          <w:sz w:val="20"/>
        </w:rPr>
        <w:t xml:space="preserve"> </w:t>
      </w:r>
      <w:r>
        <w:rPr>
          <w:sz w:val="20"/>
        </w:rPr>
        <w:t>window</w:t>
      </w:r>
      <w:r>
        <w:rPr>
          <w:spacing w:val="-14"/>
          <w:sz w:val="20"/>
        </w:rPr>
        <w:t xml:space="preserve"> </w:t>
      </w:r>
      <w:r>
        <w:rPr>
          <w:sz w:val="20"/>
        </w:rPr>
        <w:t>assembly.</w:t>
      </w:r>
    </w:p>
    <w:p w14:paraId="3A39F2E9" w14:textId="77777777" w:rsidR="00762D58" w:rsidRDefault="00A364CD">
      <w:pPr>
        <w:pStyle w:val="ListParagraph"/>
        <w:numPr>
          <w:ilvl w:val="0"/>
          <w:numId w:val="145"/>
        </w:numPr>
        <w:tabs>
          <w:tab w:val="left" w:pos="453"/>
        </w:tabs>
        <w:spacing w:before="57"/>
        <w:ind w:hanging="217"/>
        <w:rPr>
          <w:rFonts w:ascii="Times New Roman" w:hAnsi="Times New Roman"/>
          <w:sz w:val="20"/>
        </w:rPr>
      </w:pPr>
      <w:r>
        <w:rPr>
          <w:spacing w:val="-1"/>
          <w:sz w:val="20"/>
        </w:rPr>
        <w:t>Lubrication</w:t>
      </w:r>
      <w:r>
        <w:rPr>
          <w:spacing w:val="-12"/>
          <w:sz w:val="20"/>
        </w:rPr>
        <w:t xml:space="preserve"> </w:t>
      </w:r>
      <w:r>
        <w:rPr>
          <w:sz w:val="20"/>
        </w:rPr>
        <w:t>requirements.</w:t>
      </w:r>
    </w:p>
    <w:p w14:paraId="5C28A1D2" w14:textId="77777777" w:rsidR="00762D58" w:rsidRDefault="00A364CD">
      <w:pPr>
        <w:pStyle w:val="ListParagraph"/>
        <w:numPr>
          <w:ilvl w:val="0"/>
          <w:numId w:val="145"/>
        </w:numPr>
        <w:tabs>
          <w:tab w:val="left" w:pos="453"/>
        </w:tabs>
        <w:spacing w:before="57"/>
        <w:ind w:hanging="217"/>
        <w:rPr>
          <w:rFonts w:ascii="Times New Roman" w:hAnsi="Times New Roman"/>
          <w:sz w:val="20"/>
        </w:rPr>
      </w:pPr>
      <w:r>
        <w:rPr>
          <w:sz w:val="20"/>
        </w:rPr>
        <w:t>Methods</w:t>
      </w:r>
      <w:r>
        <w:rPr>
          <w:spacing w:val="-5"/>
          <w:sz w:val="20"/>
        </w:rPr>
        <w:t xml:space="preserve"> </w:t>
      </w:r>
      <w:r>
        <w:rPr>
          <w:sz w:val="20"/>
        </w:rPr>
        <w:t>of</w:t>
      </w:r>
      <w:r>
        <w:rPr>
          <w:spacing w:val="-2"/>
          <w:sz w:val="20"/>
        </w:rPr>
        <w:t xml:space="preserve"> </w:t>
      </w:r>
      <w:r>
        <w:rPr>
          <w:sz w:val="20"/>
        </w:rPr>
        <w:t>assembly.</w:t>
      </w:r>
    </w:p>
    <w:p w14:paraId="1DD4D294" w14:textId="77777777" w:rsidR="00762D58" w:rsidRDefault="00A364CD">
      <w:pPr>
        <w:pStyle w:val="ListParagraph"/>
        <w:numPr>
          <w:ilvl w:val="0"/>
          <w:numId w:val="145"/>
        </w:numPr>
        <w:tabs>
          <w:tab w:val="left" w:pos="453"/>
        </w:tabs>
        <w:spacing w:before="58"/>
        <w:ind w:hanging="217"/>
        <w:rPr>
          <w:rFonts w:ascii="Times New Roman" w:hAnsi="Times New Roman"/>
          <w:sz w:val="20"/>
        </w:rPr>
      </w:pPr>
      <w:r>
        <w:rPr>
          <w:spacing w:val="-1"/>
          <w:sz w:val="20"/>
        </w:rPr>
        <w:t>Methods</w:t>
      </w:r>
      <w:r>
        <w:rPr>
          <w:spacing w:val="-12"/>
          <w:sz w:val="20"/>
        </w:rPr>
        <w:t xml:space="preserve"> </w:t>
      </w:r>
      <w:r>
        <w:rPr>
          <w:sz w:val="20"/>
        </w:rPr>
        <w:t>of</w:t>
      </w:r>
      <w:r>
        <w:rPr>
          <w:spacing w:val="3"/>
          <w:sz w:val="20"/>
        </w:rPr>
        <w:t xml:space="preserve"> </w:t>
      </w:r>
      <w:r>
        <w:rPr>
          <w:sz w:val="20"/>
        </w:rPr>
        <w:t>installation,</w:t>
      </w:r>
      <w:r>
        <w:rPr>
          <w:spacing w:val="-10"/>
          <w:sz w:val="20"/>
        </w:rPr>
        <w:t xml:space="preserve"> </w:t>
      </w:r>
      <w:r>
        <w:rPr>
          <w:sz w:val="20"/>
        </w:rPr>
        <w:t>including</w:t>
      </w:r>
      <w:r>
        <w:rPr>
          <w:spacing w:val="-14"/>
          <w:sz w:val="20"/>
        </w:rPr>
        <w:t xml:space="preserve"> </w:t>
      </w:r>
      <w:r>
        <w:rPr>
          <w:sz w:val="20"/>
        </w:rPr>
        <w:t>fixing,</w:t>
      </w:r>
      <w:r>
        <w:rPr>
          <w:spacing w:val="-6"/>
          <w:sz w:val="20"/>
        </w:rPr>
        <w:t xml:space="preserve"> </w:t>
      </w:r>
      <w:r>
        <w:rPr>
          <w:sz w:val="20"/>
        </w:rPr>
        <w:t>caulking</w:t>
      </w:r>
      <w:r>
        <w:rPr>
          <w:spacing w:val="-9"/>
          <w:sz w:val="20"/>
        </w:rPr>
        <w:t xml:space="preserve"> </w:t>
      </w:r>
      <w:r>
        <w:rPr>
          <w:sz w:val="20"/>
        </w:rPr>
        <w:t>and</w:t>
      </w:r>
      <w:r>
        <w:rPr>
          <w:spacing w:val="-10"/>
          <w:sz w:val="20"/>
        </w:rPr>
        <w:t xml:space="preserve"> </w:t>
      </w:r>
      <w:r>
        <w:rPr>
          <w:sz w:val="20"/>
        </w:rPr>
        <w:t>flashing.</w:t>
      </w:r>
    </w:p>
    <w:p w14:paraId="089F30B7" w14:textId="77777777" w:rsidR="00762D58" w:rsidRDefault="00A364CD">
      <w:pPr>
        <w:pStyle w:val="ListParagraph"/>
        <w:numPr>
          <w:ilvl w:val="0"/>
          <w:numId w:val="145"/>
        </w:numPr>
        <w:tabs>
          <w:tab w:val="left" w:pos="453"/>
        </w:tabs>
        <w:spacing w:before="57"/>
        <w:ind w:hanging="217"/>
        <w:rPr>
          <w:rFonts w:ascii="Times New Roman" w:hAnsi="Times New Roman"/>
          <w:sz w:val="20"/>
        </w:rPr>
      </w:pPr>
      <w:r>
        <w:rPr>
          <w:spacing w:val="-1"/>
          <w:sz w:val="20"/>
        </w:rPr>
        <w:t>Provision</w:t>
      </w:r>
      <w:r>
        <w:rPr>
          <w:spacing w:val="-5"/>
          <w:sz w:val="20"/>
        </w:rPr>
        <w:t xml:space="preserve"> </w:t>
      </w:r>
      <w:r>
        <w:rPr>
          <w:spacing w:val="-1"/>
          <w:sz w:val="20"/>
        </w:rPr>
        <w:t>for</w:t>
      </w:r>
      <w:r>
        <w:rPr>
          <w:spacing w:val="-8"/>
          <w:sz w:val="20"/>
        </w:rPr>
        <w:t xml:space="preserve"> </w:t>
      </w:r>
      <w:r>
        <w:rPr>
          <w:sz w:val="20"/>
        </w:rPr>
        <w:t>vertical</w:t>
      </w:r>
      <w:r>
        <w:rPr>
          <w:spacing w:val="4"/>
          <w:sz w:val="20"/>
        </w:rPr>
        <w:t xml:space="preserve"> </w:t>
      </w:r>
      <w:r>
        <w:rPr>
          <w:sz w:val="20"/>
        </w:rPr>
        <w:t>and horizontal</w:t>
      </w:r>
      <w:r>
        <w:rPr>
          <w:spacing w:val="-26"/>
          <w:sz w:val="20"/>
        </w:rPr>
        <w:t xml:space="preserve"> </w:t>
      </w:r>
      <w:r>
        <w:rPr>
          <w:sz w:val="20"/>
        </w:rPr>
        <w:t>expansion.</w:t>
      </w:r>
    </w:p>
    <w:p w14:paraId="5E1C91C1" w14:textId="6DE0C714" w:rsidR="00762D58" w:rsidRDefault="00A364CD">
      <w:pPr>
        <w:pStyle w:val="ListParagraph"/>
        <w:numPr>
          <w:ilvl w:val="0"/>
          <w:numId w:val="145"/>
        </w:numPr>
        <w:tabs>
          <w:tab w:val="left" w:pos="453"/>
        </w:tabs>
        <w:spacing w:before="62"/>
        <w:ind w:hanging="217"/>
        <w:rPr>
          <w:rFonts w:ascii="Times New Roman" w:hAnsi="Times New Roman"/>
          <w:sz w:val="20"/>
        </w:rPr>
      </w:pPr>
      <w:r>
        <w:rPr>
          <w:sz w:val="20"/>
        </w:rPr>
        <w:t>Method</w:t>
      </w:r>
      <w:r>
        <w:rPr>
          <w:spacing w:val="2"/>
          <w:sz w:val="20"/>
        </w:rPr>
        <w:t xml:space="preserve"> </w:t>
      </w:r>
      <w:r>
        <w:rPr>
          <w:sz w:val="20"/>
        </w:rPr>
        <w:t>of</w:t>
      </w:r>
      <w:r>
        <w:rPr>
          <w:spacing w:val="10"/>
          <w:sz w:val="20"/>
        </w:rPr>
        <w:t xml:space="preserve"> </w:t>
      </w:r>
      <w:r>
        <w:rPr>
          <w:sz w:val="20"/>
        </w:rPr>
        <w:t>glazing, including</w:t>
      </w:r>
      <w:r>
        <w:rPr>
          <w:spacing w:val="3"/>
          <w:sz w:val="20"/>
        </w:rPr>
        <w:t xml:space="preserve"> </w:t>
      </w:r>
      <w:r w:rsidR="00454D32">
        <w:rPr>
          <w:sz w:val="20"/>
        </w:rPr>
        <w:t>the following</w:t>
      </w:r>
      <w:r>
        <w:rPr>
          <w:sz w:val="20"/>
        </w:rPr>
        <w:t>:</w:t>
      </w:r>
    </w:p>
    <w:p w14:paraId="09107893" w14:textId="77777777" w:rsidR="00762D58" w:rsidRDefault="00A364CD">
      <w:pPr>
        <w:pStyle w:val="BodyText"/>
        <w:spacing w:before="52"/>
        <w:ind w:left="452"/>
      </w:pPr>
      <w:r>
        <w:rPr>
          <w:rFonts w:ascii="Times New Roman"/>
        </w:rPr>
        <w:t>.</w:t>
      </w:r>
      <w:r>
        <w:rPr>
          <w:rFonts w:ascii="Times New Roman"/>
          <w:spacing w:val="3"/>
        </w:rPr>
        <w:t xml:space="preserve"> </w:t>
      </w:r>
      <w:r>
        <w:t>Rebate</w:t>
      </w:r>
      <w:r>
        <w:rPr>
          <w:spacing w:val="-1"/>
        </w:rPr>
        <w:t xml:space="preserve"> </w:t>
      </w:r>
      <w:r>
        <w:t>depth.</w:t>
      </w:r>
    </w:p>
    <w:p w14:paraId="57EE629D" w14:textId="77777777" w:rsidR="00762D58" w:rsidRDefault="00A364CD">
      <w:pPr>
        <w:pStyle w:val="BodyText"/>
        <w:spacing w:before="58"/>
        <w:ind w:left="452"/>
      </w:pPr>
      <w:r>
        <w:rPr>
          <w:rFonts w:ascii="Times New Roman"/>
        </w:rPr>
        <w:t>.</w:t>
      </w:r>
      <w:r>
        <w:rPr>
          <w:rFonts w:ascii="Times New Roman"/>
          <w:spacing w:val="3"/>
        </w:rPr>
        <w:t xml:space="preserve"> </w:t>
      </w:r>
      <w:r>
        <w:t>Edge</w:t>
      </w:r>
      <w:r>
        <w:rPr>
          <w:spacing w:val="-1"/>
        </w:rPr>
        <w:t xml:space="preserve"> </w:t>
      </w:r>
      <w:r>
        <w:t>restraint.</w:t>
      </w:r>
    </w:p>
    <w:p w14:paraId="6F49F840" w14:textId="77777777" w:rsidR="00762D58" w:rsidRDefault="00A364CD">
      <w:pPr>
        <w:pStyle w:val="BodyText"/>
        <w:spacing w:before="57"/>
        <w:ind w:left="452"/>
      </w:pPr>
      <w:r>
        <w:rPr>
          <w:rFonts w:ascii="Times New Roman"/>
        </w:rPr>
        <w:t>.</w:t>
      </w:r>
      <w:r>
        <w:rPr>
          <w:rFonts w:ascii="Times New Roman"/>
          <w:spacing w:val="2"/>
        </w:rPr>
        <w:t xml:space="preserve"> </w:t>
      </w:r>
      <w:r>
        <w:t>Clearances</w:t>
      </w:r>
      <w:r>
        <w:rPr>
          <w:spacing w:val="-5"/>
        </w:rPr>
        <w:t xml:space="preserve"> </w:t>
      </w:r>
      <w:r>
        <w:t>and</w:t>
      </w:r>
      <w:r>
        <w:rPr>
          <w:spacing w:val="-2"/>
        </w:rPr>
        <w:t xml:space="preserve"> </w:t>
      </w:r>
      <w:r>
        <w:t>tolerances.</w:t>
      </w:r>
    </w:p>
    <w:p w14:paraId="03C59994" w14:textId="77777777" w:rsidR="00762D58" w:rsidRDefault="00A364CD">
      <w:pPr>
        <w:pStyle w:val="BodyText"/>
        <w:spacing w:before="62"/>
        <w:ind w:left="466"/>
      </w:pPr>
      <w:r>
        <w:rPr>
          <w:rFonts w:ascii="Times New Roman"/>
        </w:rPr>
        <w:t>.</w:t>
      </w:r>
      <w:r>
        <w:rPr>
          <w:rFonts w:ascii="Times New Roman"/>
          <w:spacing w:val="-3"/>
        </w:rPr>
        <w:t xml:space="preserve"> </w:t>
      </w:r>
      <w:r>
        <w:t>Glazing</w:t>
      </w:r>
      <w:r>
        <w:rPr>
          <w:spacing w:val="-2"/>
        </w:rPr>
        <w:t xml:space="preserve"> </w:t>
      </w:r>
      <w:r>
        <w:t>gaskets</w:t>
      </w:r>
      <w:r>
        <w:rPr>
          <w:spacing w:val="-6"/>
        </w:rPr>
        <w:t xml:space="preserve"> </w:t>
      </w:r>
      <w:r>
        <w:t>and</w:t>
      </w:r>
      <w:r>
        <w:rPr>
          <w:spacing w:val="-2"/>
        </w:rPr>
        <w:t xml:space="preserve"> </w:t>
      </w:r>
      <w:r>
        <w:t>sealant beads.</w:t>
      </w:r>
    </w:p>
    <w:p w14:paraId="4EA16CA6" w14:textId="77777777" w:rsidR="00762D58" w:rsidRDefault="00A364CD">
      <w:pPr>
        <w:pStyle w:val="BodyText"/>
        <w:spacing w:before="62"/>
        <w:ind w:left="241"/>
      </w:pPr>
      <w:r>
        <w:rPr>
          <w:w w:val="105"/>
        </w:rPr>
        <w:t>Subcontractors</w:t>
      </w:r>
    </w:p>
    <w:p w14:paraId="21D20AC0" w14:textId="77777777" w:rsidR="00762D58" w:rsidRDefault="00A364CD">
      <w:pPr>
        <w:pStyle w:val="BodyText"/>
        <w:spacing w:before="20" w:line="300" w:lineRule="auto"/>
        <w:ind w:left="241" w:right="2039"/>
      </w:pPr>
      <w:r>
        <w:t>General:</w:t>
      </w:r>
      <w:r>
        <w:rPr>
          <w:spacing w:val="-4"/>
        </w:rPr>
        <w:t xml:space="preserve"> </w:t>
      </w:r>
      <w:r>
        <w:t>Submit</w:t>
      </w:r>
      <w:r>
        <w:rPr>
          <w:spacing w:val="1"/>
        </w:rPr>
        <w:t xml:space="preserve"> </w:t>
      </w:r>
      <w:r>
        <w:t>names</w:t>
      </w:r>
      <w:r>
        <w:rPr>
          <w:spacing w:val="-5"/>
        </w:rPr>
        <w:t xml:space="preserve"> </w:t>
      </w:r>
      <w:r>
        <w:t>and</w:t>
      </w:r>
      <w:r>
        <w:rPr>
          <w:spacing w:val="-1"/>
        </w:rPr>
        <w:t xml:space="preserve"> </w:t>
      </w:r>
      <w:r>
        <w:t>contact</w:t>
      </w:r>
      <w:r>
        <w:rPr>
          <w:spacing w:val="-4"/>
        </w:rPr>
        <w:t xml:space="preserve"> </w:t>
      </w:r>
      <w:r>
        <w:t>details</w:t>
      </w:r>
      <w:r>
        <w:rPr>
          <w:spacing w:val="-5"/>
        </w:rPr>
        <w:t xml:space="preserve"> </w:t>
      </w:r>
      <w:r>
        <w:t>of</w:t>
      </w:r>
      <w:r>
        <w:rPr>
          <w:spacing w:val="6"/>
        </w:rPr>
        <w:t xml:space="preserve"> </w:t>
      </w:r>
      <w:r>
        <w:t>proposed</w:t>
      </w:r>
      <w:r>
        <w:rPr>
          <w:spacing w:val="-6"/>
        </w:rPr>
        <w:t xml:space="preserve"> </w:t>
      </w:r>
      <w:r>
        <w:t>manufacturers</w:t>
      </w:r>
      <w:r>
        <w:rPr>
          <w:spacing w:val="-5"/>
        </w:rPr>
        <w:t xml:space="preserve"> </w:t>
      </w:r>
      <w:r>
        <w:t>and</w:t>
      </w:r>
      <w:r>
        <w:rPr>
          <w:spacing w:val="-2"/>
        </w:rPr>
        <w:t xml:space="preserve"> </w:t>
      </w:r>
      <w:r>
        <w:t>installers.</w:t>
      </w:r>
      <w:r>
        <w:rPr>
          <w:spacing w:val="-52"/>
        </w:rPr>
        <w:t xml:space="preserve"> </w:t>
      </w:r>
      <w:r>
        <w:rPr>
          <w:color w:val="9A3100"/>
        </w:rPr>
        <w:t>Evidence</w:t>
      </w:r>
      <w:r>
        <w:rPr>
          <w:color w:val="9A3100"/>
          <w:spacing w:val="-1"/>
        </w:rPr>
        <w:t xml:space="preserve"> </w:t>
      </w:r>
      <w:r>
        <w:rPr>
          <w:color w:val="9A3100"/>
        </w:rPr>
        <w:t>of</w:t>
      </w:r>
      <w:r>
        <w:rPr>
          <w:color w:val="9A3100"/>
          <w:spacing w:val="3"/>
        </w:rPr>
        <w:t xml:space="preserve"> </w:t>
      </w:r>
      <w:r>
        <w:rPr>
          <w:color w:val="9A3100"/>
        </w:rPr>
        <w:t>experience:</w:t>
      </w:r>
      <w:r>
        <w:rPr>
          <w:color w:val="9A3100"/>
          <w:spacing w:val="-2"/>
        </w:rPr>
        <w:t xml:space="preserve"> </w:t>
      </w:r>
      <w:r>
        <w:rPr>
          <w:color w:val="9A3100"/>
        </w:rPr>
        <w:t>Over</w:t>
      </w:r>
      <w:r>
        <w:rPr>
          <w:color w:val="9A3100"/>
          <w:spacing w:val="-3"/>
        </w:rPr>
        <w:t xml:space="preserve"> </w:t>
      </w:r>
      <w:r>
        <w:rPr>
          <w:color w:val="9A3100"/>
        </w:rPr>
        <w:t>10 years’ experience</w:t>
      </w:r>
      <w:r>
        <w:rPr>
          <w:color w:val="9A3100"/>
          <w:spacing w:val="-5"/>
        </w:rPr>
        <w:t xml:space="preserve"> </w:t>
      </w:r>
      <w:r>
        <w:rPr>
          <w:color w:val="9A3100"/>
        </w:rPr>
        <w:t>in</w:t>
      </w:r>
      <w:r>
        <w:rPr>
          <w:color w:val="9A3100"/>
          <w:spacing w:val="-5"/>
        </w:rPr>
        <w:t xml:space="preserve"> </w:t>
      </w:r>
      <w:r>
        <w:rPr>
          <w:color w:val="9A3100"/>
        </w:rPr>
        <w:t>Samoa.</w:t>
      </w:r>
    </w:p>
    <w:p w14:paraId="11F3378D" w14:textId="77777777" w:rsidR="00762D58" w:rsidRDefault="00A364CD">
      <w:pPr>
        <w:pStyle w:val="BodyText"/>
        <w:spacing w:before="6"/>
        <w:ind w:left="241"/>
      </w:pPr>
      <w:r>
        <w:rPr>
          <w:w w:val="105"/>
        </w:rPr>
        <w:t>Warranties</w:t>
      </w:r>
    </w:p>
    <w:p w14:paraId="3AA6E0DC" w14:textId="77777777" w:rsidR="00762D58" w:rsidRDefault="00A364CD">
      <w:pPr>
        <w:pStyle w:val="BodyText"/>
        <w:spacing w:before="19"/>
        <w:ind w:left="241"/>
      </w:pPr>
      <w:r>
        <w:t>General:</w:t>
      </w:r>
      <w:r>
        <w:rPr>
          <w:spacing w:val="-3"/>
        </w:rPr>
        <w:t xml:space="preserve"> </w:t>
      </w:r>
      <w:r>
        <w:t>Submit</w:t>
      </w:r>
      <w:r>
        <w:rPr>
          <w:spacing w:val="2"/>
        </w:rPr>
        <w:t xml:space="preserve"> </w:t>
      </w:r>
      <w:r>
        <w:t>warranties</w:t>
      </w:r>
      <w:r>
        <w:rPr>
          <w:spacing w:val="-3"/>
        </w:rPr>
        <w:t xml:space="preserve"> </w:t>
      </w:r>
      <w:r>
        <w:t>as</w:t>
      </w:r>
      <w:r>
        <w:rPr>
          <w:spacing w:val="-1"/>
        </w:rPr>
        <w:t xml:space="preserve"> </w:t>
      </w:r>
      <w:r>
        <w:t>documented.</w:t>
      </w:r>
    </w:p>
    <w:p w14:paraId="2F0D1A16" w14:textId="77777777" w:rsidR="00762D58" w:rsidRDefault="00A364CD">
      <w:pPr>
        <w:pStyle w:val="ListParagraph"/>
        <w:numPr>
          <w:ilvl w:val="1"/>
          <w:numId w:val="128"/>
        </w:numPr>
        <w:tabs>
          <w:tab w:val="left" w:pos="798"/>
          <w:tab w:val="left" w:pos="799"/>
        </w:tabs>
        <w:spacing w:before="28" w:line="350" w:lineRule="exact"/>
        <w:ind w:right="7998" w:firstLine="0"/>
        <w:rPr>
          <w:sz w:val="20"/>
        </w:rPr>
      </w:pPr>
      <w:r>
        <w:rPr>
          <w:sz w:val="20"/>
        </w:rPr>
        <w:t>INSPECTION</w:t>
      </w:r>
      <w:r>
        <w:rPr>
          <w:spacing w:val="-53"/>
          <w:sz w:val="20"/>
        </w:rPr>
        <w:t xml:space="preserve"> </w:t>
      </w:r>
      <w:r>
        <w:rPr>
          <w:sz w:val="20"/>
        </w:rPr>
        <w:t>Notice</w:t>
      </w:r>
    </w:p>
    <w:p w14:paraId="24AE8061" w14:textId="77777777" w:rsidR="00762D58" w:rsidRDefault="00A364CD">
      <w:pPr>
        <w:pStyle w:val="BodyText"/>
        <w:spacing w:line="223" w:lineRule="exact"/>
        <w:ind w:left="241"/>
      </w:pPr>
      <w:r>
        <w:t>Inspection:</w:t>
      </w:r>
      <w:r>
        <w:rPr>
          <w:spacing w:val="-2"/>
        </w:rPr>
        <w:t xml:space="preserve"> </w:t>
      </w:r>
      <w:r>
        <w:t>Give</w:t>
      </w:r>
      <w:r>
        <w:rPr>
          <w:spacing w:val="-5"/>
        </w:rPr>
        <w:t xml:space="preserve"> </w:t>
      </w:r>
      <w:r>
        <w:t>notice</w:t>
      </w:r>
      <w:r>
        <w:rPr>
          <w:spacing w:val="1"/>
        </w:rPr>
        <w:t xml:space="preserve"> </w:t>
      </w:r>
      <w:r>
        <w:t>so</w:t>
      </w:r>
      <w:r>
        <w:rPr>
          <w:spacing w:val="1"/>
        </w:rPr>
        <w:t xml:space="preserve"> </w:t>
      </w:r>
      <w:r>
        <w:t>that</w:t>
      </w:r>
      <w:r>
        <w:rPr>
          <w:spacing w:val="-2"/>
        </w:rPr>
        <w:t xml:space="preserve"> </w:t>
      </w:r>
      <w:r>
        <w:t>inspection</w:t>
      </w:r>
      <w:r>
        <w:rPr>
          <w:spacing w:val="-5"/>
        </w:rPr>
        <w:t xml:space="preserve"> </w:t>
      </w:r>
      <w:r>
        <w:t>may</w:t>
      </w:r>
      <w:r>
        <w:rPr>
          <w:spacing w:val="-2"/>
        </w:rPr>
        <w:t xml:space="preserve"> </w:t>
      </w:r>
      <w:r>
        <w:t>be</w:t>
      </w:r>
      <w:r>
        <w:rPr>
          <w:spacing w:val="-5"/>
        </w:rPr>
        <w:t xml:space="preserve"> </w:t>
      </w:r>
      <w:r>
        <w:t>made</w:t>
      </w:r>
      <w:r>
        <w:rPr>
          <w:spacing w:val="-4"/>
        </w:rPr>
        <w:t xml:space="preserve"> </w:t>
      </w:r>
      <w:r>
        <w:t>of</w:t>
      </w:r>
      <w:r>
        <w:rPr>
          <w:spacing w:val="3"/>
        </w:rPr>
        <w:t xml:space="preserve"> </w:t>
      </w:r>
      <w:r>
        <w:t>the</w:t>
      </w:r>
      <w:r>
        <w:rPr>
          <w:spacing w:val="-4"/>
        </w:rPr>
        <w:t xml:space="preserve"> </w:t>
      </w:r>
      <w:r>
        <w:t>following:</w:t>
      </w:r>
    </w:p>
    <w:p w14:paraId="557FE087" w14:textId="77777777" w:rsidR="00762D58" w:rsidRDefault="00A364CD">
      <w:pPr>
        <w:pStyle w:val="ListParagraph"/>
        <w:numPr>
          <w:ilvl w:val="0"/>
          <w:numId w:val="145"/>
        </w:numPr>
        <w:tabs>
          <w:tab w:val="left" w:pos="453"/>
        </w:tabs>
        <w:spacing w:before="58"/>
        <w:ind w:hanging="217"/>
        <w:rPr>
          <w:rFonts w:ascii="Times New Roman" w:hAnsi="Times New Roman"/>
          <w:sz w:val="20"/>
        </w:rPr>
      </w:pPr>
      <w:r>
        <w:rPr>
          <w:spacing w:val="-1"/>
          <w:sz w:val="20"/>
        </w:rPr>
        <w:t>Openings</w:t>
      </w:r>
      <w:r>
        <w:rPr>
          <w:spacing w:val="-13"/>
          <w:sz w:val="20"/>
        </w:rPr>
        <w:t xml:space="preserve"> </w:t>
      </w:r>
      <w:r>
        <w:rPr>
          <w:sz w:val="20"/>
        </w:rPr>
        <w:t>prepared</w:t>
      </w:r>
      <w:r>
        <w:rPr>
          <w:spacing w:val="-11"/>
          <w:sz w:val="20"/>
        </w:rPr>
        <w:t xml:space="preserve"> </w:t>
      </w:r>
      <w:r>
        <w:rPr>
          <w:sz w:val="20"/>
        </w:rPr>
        <w:t>to</w:t>
      </w:r>
      <w:r>
        <w:rPr>
          <w:spacing w:val="-5"/>
          <w:sz w:val="20"/>
        </w:rPr>
        <w:t xml:space="preserve"> </w:t>
      </w:r>
      <w:r>
        <w:rPr>
          <w:sz w:val="20"/>
        </w:rPr>
        <w:t>receive</w:t>
      </w:r>
      <w:r>
        <w:rPr>
          <w:spacing w:val="-5"/>
          <w:sz w:val="20"/>
        </w:rPr>
        <w:t xml:space="preserve"> </w:t>
      </w:r>
      <w:r>
        <w:rPr>
          <w:sz w:val="20"/>
        </w:rPr>
        <w:t>windows</w:t>
      </w:r>
      <w:r>
        <w:rPr>
          <w:spacing w:val="-14"/>
          <w:sz w:val="20"/>
        </w:rPr>
        <w:t xml:space="preserve"> </w:t>
      </w:r>
      <w:r>
        <w:rPr>
          <w:sz w:val="20"/>
        </w:rPr>
        <w:t>(where windows</w:t>
      </w:r>
      <w:r>
        <w:rPr>
          <w:spacing w:val="-3"/>
          <w:sz w:val="20"/>
        </w:rPr>
        <w:t xml:space="preserve"> </w:t>
      </w:r>
      <w:r>
        <w:rPr>
          <w:sz w:val="20"/>
        </w:rPr>
        <w:t>are</w:t>
      </w:r>
      <w:r>
        <w:rPr>
          <w:spacing w:val="-6"/>
          <w:sz w:val="20"/>
        </w:rPr>
        <w:t xml:space="preserve"> </w:t>
      </w:r>
      <w:r>
        <w:rPr>
          <w:sz w:val="20"/>
        </w:rPr>
        <w:t>to</w:t>
      </w:r>
      <w:r>
        <w:rPr>
          <w:spacing w:val="-6"/>
          <w:sz w:val="20"/>
        </w:rPr>
        <w:t xml:space="preserve"> </w:t>
      </w:r>
      <w:r>
        <w:rPr>
          <w:sz w:val="20"/>
        </w:rPr>
        <w:t>be</w:t>
      </w:r>
      <w:r>
        <w:rPr>
          <w:spacing w:val="-10"/>
          <w:sz w:val="20"/>
        </w:rPr>
        <w:t xml:space="preserve"> </w:t>
      </w:r>
      <w:r>
        <w:rPr>
          <w:sz w:val="20"/>
        </w:rPr>
        <w:t>installed</w:t>
      </w:r>
      <w:r>
        <w:rPr>
          <w:spacing w:val="-14"/>
          <w:sz w:val="20"/>
        </w:rPr>
        <w:t xml:space="preserve"> </w:t>
      </w:r>
      <w:r>
        <w:rPr>
          <w:sz w:val="20"/>
        </w:rPr>
        <w:t>in</w:t>
      </w:r>
      <w:r>
        <w:rPr>
          <w:spacing w:val="-5"/>
          <w:sz w:val="20"/>
        </w:rPr>
        <w:t xml:space="preserve"> </w:t>
      </w:r>
      <w:r>
        <w:rPr>
          <w:sz w:val="20"/>
        </w:rPr>
        <w:t>prepared</w:t>
      </w:r>
      <w:r>
        <w:rPr>
          <w:spacing w:val="-11"/>
          <w:sz w:val="20"/>
        </w:rPr>
        <w:t xml:space="preserve"> </w:t>
      </w:r>
      <w:r>
        <w:rPr>
          <w:sz w:val="20"/>
        </w:rPr>
        <w:t>openings).</w:t>
      </w:r>
    </w:p>
    <w:p w14:paraId="25D58C56" w14:textId="77777777" w:rsidR="00762D58" w:rsidRDefault="00A364CD">
      <w:pPr>
        <w:pStyle w:val="ListParagraph"/>
        <w:numPr>
          <w:ilvl w:val="0"/>
          <w:numId w:val="145"/>
        </w:numPr>
        <w:tabs>
          <w:tab w:val="left" w:pos="453"/>
        </w:tabs>
        <w:spacing w:before="57"/>
        <w:ind w:hanging="217"/>
        <w:rPr>
          <w:rFonts w:ascii="Times New Roman" w:hAnsi="Times New Roman"/>
          <w:sz w:val="20"/>
        </w:rPr>
      </w:pPr>
      <w:r>
        <w:rPr>
          <w:spacing w:val="-1"/>
          <w:sz w:val="20"/>
        </w:rPr>
        <w:t>Fabricated</w:t>
      </w:r>
      <w:r>
        <w:rPr>
          <w:spacing w:val="-9"/>
          <w:sz w:val="20"/>
        </w:rPr>
        <w:t xml:space="preserve"> </w:t>
      </w:r>
      <w:r>
        <w:rPr>
          <w:sz w:val="20"/>
        </w:rPr>
        <w:t>window</w:t>
      </w:r>
      <w:r>
        <w:rPr>
          <w:spacing w:val="-13"/>
          <w:sz w:val="20"/>
        </w:rPr>
        <w:t xml:space="preserve"> </w:t>
      </w:r>
      <w:r>
        <w:rPr>
          <w:sz w:val="20"/>
        </w:rPr>
        <w:t>assemblies</w:t>
      </w:r>
      <w:r>
        <w:rPr>
          <w:spacing w:val="-12"/>
          <w:sz w:val="20"/>
        </w:rPr>
        <w:t xml:space="preserve"> </w:t>
      </w:r>
      <w:r>
        <w:rPr>
          <w:sz w:val="20"/>
        </w:rPr>
        <w:t>at</w:t>
      </w:r>
      <w:r>
        <w:rPr>
          <w:spacing w:val="-1"/>
          <w:sz w:val="20"/>
        </w:rPr>
        <w:t xml:space="preserve"> </w:t>
      </w:r>
      <w:r>
        <w:rPr>
          <w:sz w:val="20"/>
        </w:rPr>
        <w:t>the</w:t>
      </w:r>
      <w:r>
        <w:rPr>
          <w:spacing w:val="-9"/>
          <w:sz w:val="20"/>
        </w:rPr>
        <w:t xml:space="preserve"> </w:t>
      </w:r>
      <w:r>
        <w:rPr>
          <w:sz w:val="20"/>
        </w:rPr>
        <w:t>factory</w:t>
      </w:r>
      <w:r>
        <w:rPr>
          <w:spacing w:val="-12"/>
          <w:sz w:val="20"/>
        </w:rPr>
        <w:t xml:space="preserve"> </w:t>
      </w:r>
      <w:r>
        <w:rPr>
          <w:sz w:val="20"/>
        </w:rPr>
        <w:t>ready</w:t>
      </w:r>
      <w:r>
        <w:rPr>
          <w:spacing w:val="-12"/>
          <w:sz w:val="20"/>
        </w:rPr>
        <w:t xml:space="preserve"> </w:t>
      </w:r>
      <w:r>
        <w:rPr>
          <w:sz w:val="20"/>
        </w:rPr>
        <w:t>for</w:t>
      </w:r>
      <w:r>
        <w:rPr>
          <w:spacing w:val="-2"/>
          <w:sz w:val="20"/>
        </w:rPr>
        <w:t xml:space="preserve"> </w:t>
      </w:r>
      <w:r>
        <w:rPr>
          <w:sz w:val="20"/>
        </w:rPr>
        <w:t>delivery</w:t>
      </w:r>
      <w:r>
        <w:rPr>
          <w:spacing w:val="-12"/>
          <w:sz w:val="20"/>
        </w:rPr>
        <w:t xml:space="preserve"> </w:t>
      </w:r>
      <w:r>
        <w:rPr>
          <w:sz w:val="20"/>
        </w:rPr>
        <w:t>to</w:t>
      </w:r>
      <w:r>
        <w:rPr>
          <w:spacing w:val="-4"/>
          <w:sz w:val="20"/>
        </w:rPr>
        <w:t xml:space="preserve"> </w:t>
      </w:r>
      <w:r>
        <w:rPr>
          <w:sz w:val="20"/>
        </w:rPr>
        <w:t>the</w:t>
      </w:r>
      <w:r>
        <w:rPr>
          <w:spacing w:val="-4"/>
          <w:sz w:val="20"/>
        </w:rPr>
        <w:t xml:space="preserve"> </w:t>
      </w:r>
      <w:r>
        <w:rPr>
          <w:sz w:val="20"/>
        </w:rPr>
        <w:t>site.</w:t>
      </w:r>
    </w:p>
    <w:p w14:paraId="0C758B4C" w14:textId="77777777" w:rsidR="00762D58" w:rsidRDefault="00A364CD">
      <w:pPr>
        <w:pStyle w:val="ListParagraph"/>
        <w:numPr>
          <w:ilvl w:val="0"/>
          <w:numId w:val="145"/>
        </w:numPr>
        <w:tabs>
          <w:tab w:val="left" w:pos="453"/>
        </w:tabs>
        <w:spacing w:before="58"/>
        <w:ind w:hanging="217"/>
        <w:rPr>
          <w:rFonts w:ascii="Times New Roman" w:hAnsi="Times New Roman"/>
          <w:sz w:val="20"/>
        </w:rPr>
      </w:pPr>
      <w:r>
        <w:rPr>
          <w:spacing w:val="-1"/>
          <w:sz w:val="20"/>
        </w:rPr>
        <w:t>Fabricated</w:t>
      </w:r>
      <w:r>
        <w:rPr>
          <w:spacing w:val="-9"/>
          <w:sz w:val="20"/>
        </w:rPr>
        <w:t xml:space="preserve"> </w:t>
      </w:r>
      <w:r>
        <w:rPr>
          <w:sz w:val="20"/>
        </w:rPr>
        <w:t>window</w:t>
      </w:r>
      <w:r>
        <w:rPr>
          <w:spacing w:val="-13"/>
          <w:sz w:val="20"/>
        </w:rPr>
        <w:t xml:space="preserve"> </w:t>
      </w:r>
      <w:r>
        <w:rPr>
          <w:sz w:val="20"/>
        </w:rPr>
        <w:t>assemblies</w:t>
      </w:r>
      <w:r>
        <w:rPr>
          <w:spacing w:val="-12"/>
          <w:sz w:val="20"/>
        </w:rPr>
        <w:t xml:space="preserve"> </w:t>
      </w:r>
      <w:r>
        <w:rPr>
          <w:sz w:val="20"/>
        </w:rPr>
        <w:t>delivered</w:t>
      </w:r>
      <w:r>
        <w:rPr>
          <w:spacing w:val="-9"/>
          <w:sz w:val="20"/>
        </w:rPr>
        <w:t xml:space="preserve"> </w:t>
      </w:r>
      <w:r>
        <w:rPr>
          <w:sz w:val="20"/>
        </w:rPr>
        <w:t>to</w:t>
      </w:r>
      <w:r>
        <w:rPr>
          <w:spacing w:val="-4"/>
          <w:sz w:val="20"/>
        </w:rPr>
        <w:t xml:space="preserve"> </w:t>
      </w:r>
      <w:r>
        <w:rPr>
          <w:sz w:val="20"/>
        </w:rPr>
        <w:t>the</w:t>
      </w:r>
      <w:r>
        <w:rPr>
          <w:spacing w:val="-5"/>
          <w:sz w:val="20"/>
        </w:rPr>
        <w:t xml:space="preserve"> </w:t>
      </w:r>
      <w:r>
        <w:rPr>
          <w:sz w:val="20"/>
        </w:rPr>
        <w:t>site,</w:t>
      </w:r>
      <w:r>
        <w:rPr>
          <w:spacing w:val="-1"/>
          <w:sz w:val="20"/>
        </w:rPr>
        <w:t xml:space="preserve"> </w:t>
      </w:r>
      <w:r>
        <w:rPr>
          <w:sz w:val="20"/>
        </w:rPr>
        <w:t>before</w:t>
      </w:r>
      <w:r>
        <w:rPr>
          <w:spacing w:val="-8"/>
          <w:sz w:val="20"/>
        </w:rPr>
        <w:t xml:space="preserve"> </w:t>
      </w:r>
      <w:r>
        <w:rPr>
          <w:sz w:val="20"/>
        </w:rPr>
        <w:t>installation.</w:t>
      </w:r>
    </w:p>
    <w:p w14:paraId="146DA41A" w14:textId="77777777" w:rsidR="00762D58" w:rsidRDefault="00A364CD">
      <w:pPr>
        <w:pStyle w:val="ListParagraph"/>
        <w:numPr>
          <w:ilvl w:val="0"/>
          <w:numId w:val="145"/>
        </w:numPr>
        <w:tabs>
          <w:tab w:val="left" w:pos="453"/>
        </w:tabs>
        <w:spacing w:before="57"/>
        <w:ind w:hanging="217"/>
        <w:rPr>
          <w:rFonts w:ascii="Times New Roman" w:hAnsi="Times New Roman"/>
          <w:sz w:val="20"/>
        </w:rPr>
      </w:pPr>
      <w:r>
        <w:rPr>
          <w:spacing w:val="-1"/>
          <w:sz w:val="20"/>
        </w:rPr>
        <w:t>Commencement</w:t>
      </w:r>
      <w:r>
        <w:rPr>
          <w:spacing w:val="-2"/>
          <w:sz w:val="20"/>
        </w:rPr>
        <w:t xml:space="preserve"> </w:t>
      </w:r>
      <w:r>
        <w:rPr>
          <w:spacing w:val="-1"/>
          <w:sz w:val="20"/>
        </w:rPr>
        <w:t>of</w:t>
      </w:r>
      <w:r>
        <w:rPr>
          <w:spacing w:val="8"/>
          <w:sz w:val="20"/>
        </w:rPr>
        <w:t xml:space="preserve"> </w:t>
      </w:r>
      <w:r>
        <w:rPr>
          <w:sz w:val="20"/>
        </w:rPr>
        <w:t>window</w:t>
      </w:r>
      <w:r>
        <w:rPr>
          <w:spacing w:val="-27"/>
          <w:sz w:val="20"/>
        </w:rPr>
        <w:t xml:space="preserve"> </w:t>
      </w:r>
      <w:r>
        <w:rPr>
          <w:sz w:val="20"/>
        </w:rPr>
        <w:t>installation.</w:t>
      </w:r>
    </w:p>
    <w:p w14:paraId="4D3D237B" w14:textId="77777777" w:rsidR="00762D58" w:rsidRDefault="00762D58">
      <w:pPr>
        <w:rPr>
          <w:rFonts w:ascii="Times New Roman" w:hAnsi="Times New Roman"/>
          <w:sz w:val="20"/>
        </w:rPr>
        <w:sectPr w:rsidR="00762D58">
          <w:pgSz w:w="11910" w:h="16840"/>
          <w:pgMar w:top="1040" w:right="700" w:bottom="1220" w:left="1180" w:header="552" w:footer="1036" w:gutter="0"/>
          <w:cols w:space="720"/>
        </w:sectPr>
      </w:pPr>
    </w:p>
    <w:p w14:paraId="3D86FBB4" w14:textId="77777777" w:rsidR="00762D58" w:rsidRDefault="00762D58">
      <w:pPr>
        <w:pStyle w:val="BodyText"/>
      </w:pPr>
    </w:p>
    <w:p w14:paraId="7E72EFF2" w14:textId="77777777" w:rsidR="00762D58" w:rsidRDefault="00762D58">
      <w:pPr>
        <w:pStyle w:val="BodyText"/>
        <w:spacing w:before="4"/>
      </w:pPr>
    </w:p>
    <w:p w14:paraId="1A6C02AA" w14:textId="77777777" w:rsidR="00762D58" w:rsidRDefault="00A364CD">
      <w:pPr>
        <w:pStyle w:val="ListParagraph"/>
        <w:numPr>
          <w:ilvl w:val="0"/>
          <w:numId w:val="128"/>
        </w:numPr>
        <w:tabs>
          <w:tab w:val="left" w:pos="798"/>
          <w:tab w:val="left" w:pos="799"/>
        </w:tabs>
        <w:ind w:hanging="563"/>
        <w:rPr>
          <w:sz w:val="20"/>
        </w:rPr>
      </w:pPr>
      <w:r>
        <w:pict w14:anchorId="24D0E046">
          <v:shape id="_x0000_s4284" style="position:absolute;left:0;text-align:left;margin-left:69.55pt;margin-top:13.15pt;width:456.4pt;height:.1pt;z-index:-15669248;mso-wrap-distance-left:0;mso-wrap-distance-right:0;mso-position-horizontal-relative:page" coordorigin="1391,263" coordsize="9128,0" path="m1391,263r9128,e" filled="f" strokeweight=".78pt">
            <v:path arrowok="t"/>
            <w10:wrap type="topAndBottom" anchorx="page"/>
          </v:shape>
        </w:pict>
      </w:r>
      <w:r>
        <w:rPr>
          <w:sz w:val="20"/>
        </w:rPr>
        <w:t>PRODUCTS</w:t>
      </w:r>
    </w:p>
    <w:p w14:paraId="3CAEEF07" w14:textId="77777777" w:rsidR="00762D58" w:rsidRDefault="00A364CD">
      <w:pPr>
        <w:pStyle w:val="ListParagraph"/>
        <w:numPr>
          <w:ilvl w:val="1"/>
          <w:numId w:val="128"/>
        </w:numPr>
        <w:tabs>
          <w:tab w:val="left" w:pos="798"/>
          <w:tab w:val="left" w:pos="799"/>
        </w:tabs>
        <w:spacing w:before="132"/>
        <w:ind w:left="798" w:hanging="558"/>
        <w:rPr>
          <w:sz w:val="20"/>
        </w:rPr>
      </w:pPr>
      <w:r>
        <w:rPr>
          <w:sz w:val="20"/>
        </w:rPr>
        <w:t>GENERAL</w:t>
      </w:r>
    </w:p>
    <w:p w14:paraId="1E14AD05" w14:textId="77777777" w:rsidR="00762D58" w:rsidRDefault="00A364CD">
      <w:pPr>
        <w:pStyle w:val="BodyText"/>
        <w:spacing w:before="126" w:line="278" w:lineRule="auto"/>
        <w:ind w:left="241" w:right="6460"/>
        <w:jc w:val="both"/>
      </w:pPr>
      <w:r>
        <w:t>Fire-resistance of building elements</w:t>
      </w:r>
      <w:r>
        <w:rPr>
          <w:spacing w:val="1"/>
        </w:rPr>
        <w:t xml:space="preserve"> </w:t>
      </w:r>
      <w:r>
        <w:t>Fire-resistance level: To AS 1530.4.</w:t>
      </w:r>
      <w:r>
        <w:rPr>
          <w:spacing w:val="1"/>
        </w:rPr>
        <w:t xml:space="preserve"> </w:t>
      </w:r>
      <w:r>
        <w:t>Marking</w:t>
      </w:r>
    </w:p>
    <w:p w14:paraId="1A3E6B9D" w14:textId="77777777" w:rsidR="00762D58" w:rsidRDefault="00A364CD">
      <w:pPr>
        <w:pStyle w:val="BodyText"/>
        <w:spacing w:line="217" w:lineRule="exact"/>
        <w:ind w:left="241"/>
      </w:pPr>
      <w:r>
        <w:t>Identification:</w:t>
      </w:r>
      <w:r>
        <w:rPr>
          <w:spacing w:val="1"/>
        </w:rPr>
        <w:t xml:space="preserve"> </w:t>
      </w:r>
      <w:r>
        <w:t>Marked</w:t>
      </w:r>
      <w:r>
        <w:rPr>
          <w:spacing w:val="-6"/>
        </w:rPr>
        <w:t xml:space="preserve"> </w:t>
      </w:r>
      <w:r>
        <w:t>to</w:t>
      </w:r>
      <w:r>
        <w:rPr>
          <w:spacing w:val="-2"/>
        </w:rPr>
        <w:t xml:space="preserve"> </w:t>
      </w:r>
      <w:r>
        <w:t>show</w:t>
      </w:r>
      <w:r>
        <w:rPr>
          <w:spacing w:val="-6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following:</w:t>
      </w:r>
    </w:p>
    <w:p w14:paraId="67B334DC" w14:textId="77777777" w:rsidR="00762D58" w:rsidRDefault="00A364CD">
      <w:pPr>
        <w:pStyle w:val="ListParagraph"/>
        <w:numPr>
          <w:ilvl w:val="0"/>
          <w:numId w:val="145"/>
        </w:numPr>
        <w:tabs>
          <w:tab w:val="left" w:pos="453"/>
        </w:tabs>
        <w:spacing w:before="58"/>
        <w:ind w:hanging="217"/>
        <w:rPr>
          <w:rFonts w:ascii="Times New Roman" w:hAnsi="Times New Roman"/>
          <w:sz w:val="20"/>
        </w:rPr>
      </w:pPr>
      <w:r>
        <w:rPr>
          <w:sz w:val="20"/>
        </w:rPr>
        <w:t>Manufacturer’s</w:t>
      </w:r>
      <w:r>
        <w:rPr>
          <w:spacing w:val="-17"/>
          <w:sz w:val="20"/>
        </w:rPr>
        <w:t xml:space="preserve"> </w:t>
      </w:r>
      <w:r>
        <w:rPr>
          <w:sz w:val="20"/>
        </w:rPr>
        <w:t>identification.</w:t>
      </w:r>
    </w:p>
    <w:p w14:paraId="60FFB90E" w14:textId="77777777" w:rsidR="00762D58" w:rsidRDefault="00A364CD">
      <w:pPr>
        <w:pStyle w:val="ListParagraph"/>
        <w:numPr>
          <w:ilvl w:val="0"/>
          <w:numId w:val="145"/>
        </w:numPr>
        <w:tabs>
          <w:tab w:val="left" w:pos="453"/>
        </w:tabs>
        <w:spacing w:before="57"/>
        <w:ind w:hanging="217"/>
        <w:rPr>
          <w:rFonts w:ascii="Times New Roman" w:hAnsi="Times New Roman"/>
          <w:sz w:val="20"/>
        </w:rPr>
      </w:pPr>
      <w:r>
        <w:rPr>
          <w:spacing w:val="-1"/>
          <w:sz w:val="20"/>
        </w:rPr>
        <w:t>Product</w:t>
      </w:r>
      <w:r>
        <w:rPr>
          <w:spacing w:val="3"/>
          <w:sz w:val="20"/>
        </w:rPr>
        <w:t xml:space="preserve"> </w:t>
      </w:r>
      <w:r>
        <w:rPr>
          <w:sz w:val="20"/>
        </w:rPr>
        <w:t>brand</w:t>
      </w:r>
      <w:r>
        <w:rPr>
          <w:spacing w:val="-13"/>
          <w:sz w:val="20"/>
        </w:rPr>
        <w:t xml:space="preserve"> </w:t>
      </w:r>
      <w:r>
        <w:rPr>
          <w:sz w:val="20"/>
        </w:rPr>
        <w:t>name.</w:t>
      </w:r>
    </w:p>
    <w:p w14:paraId="4D6B45D2" w14:textId="77777777" w:rsidR="00762D58" w:rsidRDefault="00A364CD">
      <w:pPr>
        <w:pStyle w:val="ListParagraph"/>
        <w:numPr>
          <w:ilvl w:val="0"/>
          <w:numId w:val="145"/>
        </w:numPr>
        <w:tabs>
          <w:tab w:val="left" w:pos="453"/>
        </w:tabs>
        <w:spacing w:before="57"/>
        <w:ind w:hanging="217"/>
        <w:rPr>
          <w:rFonts w:ascii="Times New Roman" w:hAnsi="Times New Roman"/>
          <w:sz w:val="20"/>
        </w:rPr>
      </w:pPr>
      <w:r>
        <w:rPr>
          <w:sz w:val="20"/>
        </w:rPr>
        <w:t>Product</w:t>
      </w:r>
      <w:r>
        <w:rPr>
          <w:spacing w:val="-7"/>
          <w:sz w:val="20"/>
        </w:rPr>
        <w:t xml:space="preserve"> </w:t>
      </w:r>
      <w:r>
        <w:rPr>
          <w:sz w:val="20"/>
        </w:rPr>
        <w:t>type.</w:t>
      </w:r>
    </w:p>
    <w:p w14:paraId="27626D2C" w14:textId="77777777" w:rsidR="00762D58" w:rsidRDefault="00A364CD">
      <w:pPr>
        <w:pStyle w:val="ListParagraph"/>
        <w:numPr>
          <w:ilvl w:val="0"/>
          <w:numId w:val="145"/>
        </w:numPr>
        <w:tabs>
          <w:tab w:val="left" w:pos="453"/>
        </w:tabs>
        <w:spacing w:before="57"/>
        <w:ind w:hanging="217"/>
        <w:rPr>
          <w:rFonts w:ascii="Times New Roman" w:hAnsi="Times New Roman"/>
          <w:sz w:val="20"/>
        </w:rPr>
      </w:pPr>
      <w:r>
        <w:rPr>
          <w:sz w:val="20"/>
        </w:rPr>
        <w:t>Quantity.</w:t>
      </w:r>
    </w:p>
    <w:p w14:paraId="0602E956" w14:textId="77777777" w:rsidR="00762D58" w:rsidRDefault="00A364CD">
      <w:pPr>
        <w:pStyle w:val="ListParagraph"/>
        <w:numPr>
          <w:ilvl w:val="0"/>
          <w:numId w:val="145"/>
        </w:numPr>
        <w:tabs>
          <w:tab w:val="left" w:pos="453"/>
        </w:tabs>
        <w:spacing w:before="58"/>
        <w:ind w:hanging="217"/>
        <w:rPr>
          <w:rFonts w:ascii="Times New Roman" w:hAnsi="Times New Roman"/>
          <w:sz w:val="20"/>
        </w:rPr>
      </w:pPr>
      <w:r>
        <w:rPr>
          <w:spacing w:val="-1"/>
          <w:sz w:val="20"/>
        </w:rPr>
        <w:t>Product</w:t>
      </w:r>
      <w:r>
        <w:rPr>
          <w:spacing w:val="4"/>
          <w:sz w:val="20"/>
        </w:rPr>
        <w:t xml:space="preserve"> </w:t>
      </w:r>
      <w:r>
        <w:rPr>
          <w:spacing w:val="-1"/>
          <w:sz w:val="20"/>
        </w:rPr>
        <w:t>reference</w:t>
      </w:r>
      <w:r>
        <w:rPr>
          <w:spacing w:val="1"/>
          <w:sz w:val="20"/>
        </w:rPr>
        <w:t xml:space="preserve"> </w:t>
      </w:r>
      <w:r>
        <w:rPr>
          <w:sz w:val="20"/>
        </w:rPr>
        <w:t>code</w:t>
      </w:r>
      <w:r>
        <w:rPr>
          <w:spacing w:val="1"/>
          <w:sz w:val="20"/>
        </w:rPr>
        <w:t xml:space="preserve"> </w:t>
      </w:r>
      <w:r>
        <w:rPr>
          <w:sz w:val="20"/>
        </w:rPr>
        <w:t>and batch</w:t>
      </w:r>
      <w:r>
        <w:rPr>
          <w:spacing w:val="-27"/>
          <w:sz w:val="20"/>
        </w:rPr>
        <w:t xml:space="preserve"> </w:t>
      </w:r>
      <w:r>
        <w:rPr>
          <w:sz w:val="20"/>
        </w:rPr>
        <w:t>number.</w:t>
      </w:r>
    </w:p>
    <w:p w14:paraId="38BE2C22" w14:textId="77777777" w:rsidR="00762D58" w:rsidRDefault="00A364CD">
      <w:pPr>
        <w:pStyle w:val="ListParagraph"/>
        <w:numPr>
          <w:ilvl w:val="0"/>
          <w:numId w:val="145"/>
        </w:numPr>
        <w:tabs>
          <w:tab w:val="left" w:pos="453"/>
        </w:tabs>
        <w:spacing w:before="57"/>
        <w:ind w:hanging="217"/>
        <w:rPr>
          <w:rFonts w:ascii="Times New Roman" w:hAnsi="Times New Roman"/>
          <w:sz w:val="20"/>
        </w:rPr>
      </w:pPr>
      <w:r>
        <w:rPr>
          <w:sz w:val="20"/>
        </w:rPr>
        <w:t>Date</w:t>
      </w:r>
      <w:r>
        <w:rPr>
          <w:spacing w:val="-1"/>
          <w:sz w:val="20"/>
        </w:rPr>
        <w:t xml:space="preserve"> </w:t>
      </w:r>
      <w:r>
        <w:rPr>
          <w:sz w:val="20"/>
        </w:rPr>
        <w:t>of</w:t>
      </w:r>
      <w:r>
        <w:rPr>
          <w:spacing w:val="-7"/>
          <w:sz w:val="20"/>
        </w:rPr>
        <w:t xml:space="preserve"> </w:t>
      </w:r>
      <w:r>
        <w:rPr>
          <w:sz w:val="20"/>
        </w:rPr>
        <w:t>manufacture.</w:t>
      </w:r>
    </w:p>
    <w:p w14:paraId="72AFEE6A" w14:textId="77777777" w:rsidR="00762D58" w:rsidRDefault="00A364CD">
      <w:pPr>
        <w:pStyle w:val="ListParagraph"/>
        <w:numPr>
          <w:ilvl w:val="0"/>
          <w:numId w:val="145"/>
        </w:numPr>
        <w:tabs>
          <w:tab w:val="left" w:pos="453"/>
        </w:tabs>
        <w:spacing w:before="62"/>
        <w:ind w:right="1243"/>
        <w:rPr>
          <w:rFonts w:ascii="Times New Roman" w:hAnsi="Times New Roman"/>
          <w:sz w:val="20"/>
        </w:rPr>
      </w:pPr>
      <w:r>
        <w:rPr>
          <w:spacing w:val="-1"/>
          <w:sz w:val="20"/>
        </w:rPr>
        <w:t>Material</w:t>
      </w:r>
      <w:r>
        <w:rPr>
          <w:spacing w:val="-4"/>
          <w:sz w:val="20"/>
        </w:rPr>
        <w:t xml:space="preserve"> </w:t>
      </w:r>
      <w:r>
        <w:rPr>
          <w:spacing w:val="-1"/>
          <w:sz w:val="20"/>
        </w:rPr>
        <w:t>composition</w:t>
      </w:r>
      <w:r>
        <w:rPr>
          <w:spacing w:val="-9"/>
          <w:sz w:val="20"/>
        </w:rPr>
        <w:t xml:space="preserve"> </w:t>
      </w:r>
      <w:r>
        <w:rPr>
          <w:sz w:val="20"/>
        </w:rPr>
        <w:t>and</w:t>
      </w:r>
      <w:r>
        <w:rPr>
          <w:spacing w:val="-4"/>
          <w:sz w:val="20"/>
        </w:rPr>
        <w:t xml:space="preserve"> </w:t>
      </w:r>
      <w:r>
        <w:rPr>
          <w:sz w:val="20"/>
        </w:rPr>
        <w:t>characteristics</w:t>
      </w:r>
      <w:r>
        <w:rPr>
          <w:spacing w:val="-17"/>
          <w:sz w:val="20"/>
        </w:rPr>
        <w:t xml:space="preserve"> </w:t>
      </w:r>
      <w:r>
        <w:rPr>
          <w:sz w:val="20"/>
        </w:rPr>
        <w:t>such</w:t>
      </w:r>
      <w:r>
        <w:rPr>
          <w:spacing w:val="-4"/>
          <w:sz w:val="20"/>
        </w:rPr>
        <w:t xml:space="preserve"> </w:t>
      </w:r>
      <w:r>
        <w:rPr>
          <w:sz w:val="20"/>
        </w:rPr>
        <w:t>as</w:t>
      </w:r>
      <w:r>
        <w:rPr>
          <w:spacing w:val="-8"/>
          <w:sz w:val="20"/>
        </w:rPr>
        <w:t xml:space="preserve"> </w:t>
      </w:r>
      <w:r>
        <w:rPr>
          <w:sz w:val="20"/>
        </w:rPr>
        <w:t>volatility,</w:t>
      </w:r>
      <w:r>
        <w:rPr>
          <w:spacing w:val="-14"/>
          <w:sz w:val="20"/>
        </w:rPr>
        <w:t xml:space="preserve"> </w:t>
      </w:r>
      <w:r>
        <w:rPr>
          <w:sz w:val="20"/>
        </w:rPr>
        <w:t>flash</w:t>
      </w:r>
      <w:r>
        <w:rPr>
          <w:spacing w:val="-5"/>
          <w:sz w:val="20"/>
        </w:rPr>
        <w:t xml:space="preserve"> </w:t>
      </w:r>
      <w:r>
        <w:rPr>
          <w:sz w:val="20"/>
        </w:rPr>
        <w:t>point,</w:t>
      </w:r>
      <w:r>
        <w:rPr>
          <w:spacing w:val="-5"/>
          <w:sz w:val="20"/>
        </w:rPr>
        <w:t xml:space="preserve"> </w:t>
      </w:r>
      <w:r>
        <w:rPr>
          <w:sz w:val="20"/>
        </w:rPr>
        <w:t>light</w:t>
      </w:r>
      <w:r>
        <w:rPr>
          <w:spacing w:val="-11"/>
          <w:sz w:val="20"/>
        </w:rPr>
        <w:t xml:space="preserve"> </w:t>
      </w:r>
      <w:r>
        <w:rPr>
          <w:sz w:val="20"/>
        </w:rPr>
        <w:t>fastness,</w:t>
      </w:r>
      <w:r>
        <w:rPr>
          <w:spacing w:val="-5"/>
          <w:sz w:val="20"/>
        </w:rPr>
        <w:t xml:space="preserve"> </w:t>
      </w:r>
      <w:r>
        <w:rPr>
          <w:sz w:val="20"/>
        </w:rPr>
        <w:t>colour</w:t>
      </w:r>
      <w:r>
        <w:rPr>
          <w:spacing w:val="-8"/>
          <w:sz w:val="20"/>
        </w:rPr>
        <w:t xml:space="preserve"> </w:t>
      </w:r>
      <w:r>
        <w:rPr>
          <w:sz w:val="20"/>
        </w:rPr>
        <w:t>and</w:t>
      </w:r>
      <w:r>
        <w:rPr>
          <w:spacing w:val="-53"/>
          <w:sz w:val="20"/>
        </w:rPr>
        <w:t xml:space="preserve"> </w:t>
      </w:r>
      <w:r>
        <w:rPr>
          <w:sz w:val="20"/>
        </w:rPr>
        <w:t>pattern.</w:t>
      </w:r>
    </w:p>
    <w:p w14:paraId="625A3F15" w14:textId="77777777" w:rsidR="00762D58" w:rsidRDefault="00A364CD">
      <w:pPr>
        <w:pStyle w:val="ListParagraph"/>
        <w:numPr>
          <w:ilvl w:val="1"/>
          <w:numId w:val="128"/>
        </w:numPr>
        <w:tabs>
          <w:tab w:val="left" w:pos="798"/>
          <w:tab w:val="left" w:pos="799"/>
        </w:tabs>
        <w:spacing w:before="111"/>
        <w:ind w:left="798" w:hanging="558"/>
        <w:rPr>
          <w:sz w:val="20"/>
        </w:rPr>
      </w:pPr>
      <w:r>
        <w:rPr>
          <w:sz w:val="20"/>
        </w:rPr>
        <w:t>GLASS</w:t>
      </w:r>
    </w:p>
    <w:p w14:paraId="3B32FC18" w14:textId="77777777" w:rsidR="00762D58" w:rsidRDefault="00A364CD">
      <w:pPr>
        <w:pStyle w:val="BodyText"/>
        <w:spacing w:before="125"/>
        <w:ind w:left="241"/>
      </w:pPr>
      <w:r>
        <w:t>Glass</w:t>
      </w:r>
      <w:r>
        <w:rPr>
          <w:spacing w:val="26"/>
        </w:rPr>
        <w:t xml:space="preserve"> </w:t>
      </w:r>
      <w:r>
        <w:t>and</w:t>
      </w:r>
      <w:r>
        <w:rPr>
          <w:spacing w:val="30"/>
        </w:rPr>
        <w:t xml:space="preserve"> </w:t>
      </w:r>
      <w:r>
        <w:t>glazing</w:t>
      </w:r>
      <w:r>
        <w:rPr>
          <w:spacing w:val="23"/>
        </w:rPr>
        <w:t xml:space="preserve"> </w:t>
      </w:r>
      <w:r>
        <w:t>materials</w:t>
      </w:r>
    </w:p>
    <w:p w14:paraId="2DFDFB0A" w14:textId="77777777" w:rsidR="00762D58" w:rsidRDefault="00A364CD">
      <w:pPr>
        <w:pStyle w:val="BodyText"/>
        <w:spacing w:before="23" w:line="235" w:lineRule="auto"/>
        <w:ind w:left="241" w:right="708"/>
      </w:pPr>
      <w:r>
        <w:t>Glass: Free</w:t>
      </w:r>
      <w:r>
        <w:rPr>
          <w:spacing w:val="-8"/>
        </w:rPr>
        <w:t xml:space="preserve"> </w:t>
      </w:r>
      <w:r>
        <w:t>from</w:t>
      </w:r>
      <w:r>
        <w:rPr>
          <w:spacing w:val="3"/>
        </w:rPr>
        <w:t xml:space="preserve"> </w:t>
      </w:r>
      <w:r>
        <w:t>defects</w:t>
      </w:r>
      <w:r>
        <w:rPr>
          <w:spacing w:val="-5"/>
        </w:rPr>
        <w:t xml:space="preserve"> </w:t>
      </w:r>
      <w:r>
        <w:t>which</w:t>
      </w:r>
      <w:r>
        <w:rPr>
          <w:spacing w:val="-3"/>
        </w:rPr>
        <w:t xml:space="preserve"> </w:t>
      </w:r>
      <w:r>
        <w:t>detract</w:t>
      </w:r>
      <w:r>
        <w:rPr>
          <w:spacing w:val="-5"/>
        </w:rPr>
        <w:t xml:space="preserve"> </w:t>
      </w:r>
      <w:r>
        <w:t>from</w:t>
      </w:r>
      <w:r>
        <w:rPr>
          <w:spacing w:val="3"/>
        </w:rPr>
        <w:t xml:space="preserve"> </w:t>
      </w:r>
      <w:r>
        <w:t>appearance</w:t>
      </w:r>
      <w:r>
        <w:rPr>
          <w:spacing w:val="-3"/>
        </w:rPr>
        <w:t xml:space="preserve"> </w:t>
      </w:r>
      <w:r>
        <w:t>or</w:t>
      </w:r>
      <w:r>
        <w:rPr>
          <w:spacing w:val="-1"/>
        </w:rPr>
        <w:t xml:space="preserve"> </w:t>
      </w:r>
      <w:r>
        <w:t>interfere</w:t>
      </w:r>
      <w:r>
        <w:rPr>
          <w:spacing w:val="-3"/>
        </w:rPr>
        <w:t xml:space="preserve"> </w:t>
      </w:r>
      <w:r>
        <w:t>with</w:t>
      </w:r>
      <w:r>
        <w:rPr>
          <w:spacing w:val="-8"/>
        </w:rPr>
        <w:t xml:space="preserve"> </w:t>
      </w:r>
      <w:r>
        <w:t>performance</w:t>
      </w:r>
      <w:r>
        <w:rPr>
          <w:spacing w:val="-2"/>
        </w:rPr>
        <w:t xml:space="preserve"> </w:t>
      </w:r>
      <w:r>
        <w:t>under</w:t>
      </w:r>
      <w:r>
        <w:rPr>
          <w:spacing w:val="-2"/>
        </w:rPr>
        <w:t xml:space="preserve"> </w:t>
      </w:r>
      <w:r>
        <w:t>normal</w:t>
      </w:r>
      <w:r>
        <w:rPr>
          <w:spacing w:val="-53"/>
        </w:rPr>
        <w:t xml:space="preserve"> </w:t>
      </w:r>
      <w:r>
        <w:t>conditions</w:t>
      </w:r>
      <w:r>
        <w:rPr>
          <w:spacing w:val="-4"/>
        </w:rPr>
        <w:t xml:space="preserve"> </w:t>
      </w:r>
      <w:r>
        <w:t>of</w:t>
      </w:r>
      <w:r>
        <w:rPr>
          <w:spacing w:val="3"/>
        </w:rPr>
        <w:t xml:space="preserve"> </w:t>
      </w:r>
      <w:r>
        <w:t>use.</w:t>
      </w:r>
    </w:p>
    <w:p w14:paraId="03946BB4" w14:textId="77777777" w:rsidR="00762D58" w:rsidRDefault="00A364CD">
      <w:pPr>
        <w:pStyle w:val="BodyText"/>
        <w:spacing w:before="64"/>
        <w:ind w:left="241" w:right="720"/>
      </w:pPr>
      <w:r>
        <w:t>Glazing plastics: Free from surface abrasions, and warranted by the manufacturer for 10 years against</w:t>
      </w:r>
      <w:r>
        <w:rPr>
          <w:spacing w:val="-53"/>
        </w:rPr>
        <w:t xml:space="preserve"> </w:t>
      </w:r>
      <w:r>
        <w:t>yellowing</w:t>
      </w:r>
      <w:r>
        <w:rPr>
          <w:spacing w:val="-3"/>
        </w:rPr>
        <w:t xml:space="preserve"> </w:t>
      </w:r>
      <w:r>
        <w:t>or</w:t>
      </w:r>
      <w:r>
        <w:rPr>
          <w:spacing w:val="-1"/>
        </w:rPr>
        <w:t xml:space="preserve"> </w:t>
      </w:r>
      <w:r>
        <w:t>other</w:t>
      </w:r>
      <w:r>
        <w:rPr>
          <w:spacing w:val="-1"/>
        </w:rPr>
        <w:t xml:space="preserve"> </w:t>
      </w:r>
      <w:r>
        <w:t>colour</w:t>
      </w:r>
      <w:r>
        <w:rPr>
          <w:spacing w:val="-1"/>
        </w:rPr>
        <w:t xml:space="preserve"> </w:t>
      </w:r>
      <w:r>
        <w:t>change,</w:t>
      </w:r>
      <w:r>
        <w:rPr>
          <w:spacing w:val="-4"/>
        </w:rPr>
        <w:t xml:space="preserve"> </w:t>
      </w:r>
      <w:r>
        <w:t>loss</w:t>
      </w:r>
      <w:r>
        <w:rPr>
          <w:spacing w:val="-5"/>
        </w:rPr>
        <w:t xml:space="preserve"> </w:t>
      </w:r>
      <w:r>
        <w:t>of</w:t>
      </w:r>
      <w:r>
        <w:rPr>
          <w:spacing w:val="5"/>
        </w:rPr>
        <w:t xml:space="preserve"> </w:t>
      </w:r>
      <w:r>
        <w:t>strength</w:t>
      </w:r>
      <w:r>
        <w:rPr>
          <w:spacing w:val="-2"/>
        </w:rPr>
        <w:t xml:space="preserve"> </w:t>
      </w:r>
      <w:r>
        <w:t>and</w:t>
      </w:r>
      <w:r>
        <w:rPr>
          <w:spacing w:val="-7"/>
        </w:rPr>
        <w:t xml:space="preserve"> </w:t>
      </w:r>
      <w:r>
        <w:t>impact</w:t>
      </w:r>
      <w:r>
        <w:rPr>
          <w:spacing w:val="1"/>
        </w:rPr>
        <w:t xml:space="preserve"> </w:t>
      </w:r>
      <w:r>
        <w:t>resistance,</w:t>
      </w:r>
      <w:r>
        <w:rPr>
          <w:spacing w:val="1"/>
        </w:rPr>
        <w:t xml:space="preserve"> </w:t>
      </w:r>
      <w:r>
        <w:t>and</w:t>
      </w:r>
      <w:r>
        <w:rPr>
          <w:spacing w:val="-2"/>
        </w:rPr>
        <w:t xml:space="preserve"> </w:t>
      </w:r>
      <w:r>
        <w:t>general</w:t>
      </w:r>
      <w:r>
        <w:rPr>
          <w:spacing w:val="1"/>
        </w:rPr>
        <w:t xml:space="preserve"> </w:t>
      </w:r>
      <w:r>
        <w:t>deterioration.</w:t>
      </w:r>
    </w:p>
    <w:p w14:paraId="6FF48D4A" w14:textId="77777777" w:rsidR="00762D58" w:rsidRDefault="00A364CD">
      <w:pPr>
        <w:pStyle w:val="BodyText"/>
        <w:spacing w:before="58"/>
        <w:ind w:left="241"/>
      </w:pPr>
      <w:r>
        <w:t>Safety</w:t>
      </w:r>
      <w:r>
        <w:rPr>
          <w:spacing w:val="26"/>
        </w:rPr>
        <w:t xml:space="preserve"> </w:t>
      </w:r>
      <w:r>
        <w:t>glasses</w:t>
      </w:r>
    </w:p>
    <w:p w14:paraId="13DD32DE" w14:textId="77777777" w:rsidR="00762D58" w:rsidRDefault="00A364CD">
      <w:pPr>
        <w:pStyle w:val="BodyText"/>
        <w:spacing w:before="20" w:line="300" w:lineRule="auto"/>
        <w:ind w:left="241" w:right="7278"/>
      </w:pPr>
      <w:r>
        <w:t>Standard: To AS/NZS 2208.</w:t>
      </w:r>
      <w:r>
        <w:rPr>
          <w:spacing w:val="-54"/>
        </w:rPr>
        <w:t xml:space="preserve"> </w:t>
      </w:r>
      <w:r>
        <w:t>Certification:</w:t>
      </w:r>
      <w:r>
        <w:rPr>
          <w:spacing w:val="-3"/>
        </w:rPr>
        <w:t xml:space="preserve"> </w:t>
      </w:r>
      <w:r>
        <w:t>Required.</w:t>
      </w:r>
    </w:p>
    <w:p w14:paraId="27F5202E" w14:textId="212031A2" w:rsidR="00762D58" w:rsidRDefault="00A364CD">
      <w:pPr>
        <w:pStyle w:val="BodyText"/>
        <w:spacing w:before="6"/>
        <w:ind w:left="241" w:right="997"/>
      </w:pPr>
      <w:r>
        <w:t xml:space="preserve">Certification provider: An </w:t>
      </w:r>
      <w:r w:rsidR="00454D32">
        <w:t>organization</w:t>
      </w:r>
      <w:r>
        <w:t xml:space="preserve"> accredited by the Joint Accreditation System of Australia and</w:t>
      </w:r>
      <w:r>
        <w:rPr>
          <w:spacing w:val="-53"/>
        </w:rPr>
        <w:t xml:space="preserve"> </w:t>
      </w:r>
      <w:r>
        <w:t>New</w:t>
      </w:r>
      <w:r>
        <w:rPr>
          <w:spacing w:val="-5"/>
        </w:rPr>
        <w:t xml:space="preserve"> </w:t>
      </w:r>
      <w:r>
        <w:t>Zealand (JAS-ANZ).</w:t>
      </w:r>
    </w:p>
    <w:p w14:paraId="01E03AAA" w14:textId="77777777" w:rsidR="00762D58" w:rsidRDefault="00A364CD">
      <w:pPr>
        <w:pStyle w:val="BodyText"/>
        <w:spacing w:before="64" w:line="300" w:lineRule="auto"/>
        <w:ind w:left="241" w:right="7367"/>
      </w:pPr>
      <w:r>
        <w:t>Type: Grade A to AS 1288.</w:t>
      </w:r>
      <w:r>
        <w:rPr>
          <w:spacing w:val="-53"/>
        </w:rPr>
        <w:t xml:space="preserve"> </w:t>
      </w:r>
      <w:r>
        <w:t>Heat</w:t>
      </w:r>
      <w:r>
        <w:rPr>
          <w:spacing w:val="2"/>
        </w:rPr>
        <w:t xml:space="preserve"> </w:t>
      </w:r>
      <w:r>
        <w:t>soaking</w:t>
      </w:r>
    </w:p>
    <w:p w14:paraId="123736D8" w14:textId="77777777" w:rsidR="00762D58" w:rsidRDefault="00A364CD">
      <w:pPr>
        <w:pStyle w:val="BodyText"/>
        <w:spacing w:line="203" w:lineRule="exact"/>
        <w:ind w:left="241"/>
      </w:pPr>
      <w:r>
        <w:t>Requirement:</w:t>
      </w:r>
      <w:r>
        <w:rPr>
          <w:spacing w:val="-4"/>
        </w:rPr>
        <w:t xml:space="preserve"> </w:t>
      </w:r>
      <w:r>
        <w:t>All</w:t>
      </w:r>
      <w:r>
        <w:rPr>
          <w:spacing w:val="-2"/>
        </w:rPr>
        <w:t xml:space="preserve"> </w:t>
      </w:r>
      <w:r>
        <w:t>toughened</w:t>
      </w:r>
      <w:r>
        <w:rPr>
          <w:spacing w:val="-3"/>
        </w:rPr>
        <w:t xml:space="preserve"> </w:t>
      </w:r>
      <w:r>
        <w:t>glass</w:t>
      </w:r>
      <w:r>
        <w:rPr>
          <w:spacing w:val="-4"/>
        </w:rPr>
        <w:t xml:space="preserve"> </w:t>
      </w:r>
      <w:r>
        <w:t>products.</w:t>
      </w:r>
    </w:p>
    <w:p w14:paraId="6B3FC0F4" w14:textId="77777777" w:rsidR="00762D58" w:rsidRDefault="00A364CD">
      <w:pPr>
        <w:pStyle w:val="BodyText"/>
        <w:spacing w:before="48"/>
        <w:ind w:left="241"/>
      </w:pPr>
      <w:r>
        <w:t>Standard:</w:t>
      </w:r>
      <w:r>
        <w:rPr>
          <w:spacing w:val="2"/>
        </w:rPr>
        <w:t xml:space="preserve"> </w:t>
      </w:r>
      <w:r>
        <w:t>To</w:t>
      </w:r>
      <w:r>
        <w:rPr>
          <w:spacing w:val="-6"/>
        </w:rPr>
        <w:t xml:space="preserve"> </w:t>
      </w:r>
      <w:r>
        <w:t>EN</w:t>
      </w:r>
      <w:r>
        <w:rPr>
          <w:spacing w:val="-1"/>
        </w:rPr>
        <w:t xml:space="preserve"> </w:t>
      </w:r>
      <w:r>
        <w:t>14179-1.</w:t>
      </w:r>
    </w:p>
    <w:p w14:paraId="07DA423C" w14:textId="77777777" w:rsidR="00762D58" w:rsidRDefault="00A364CD">
      <w:pPr>
        <w:pStyle w:val="BodyText"/>
        <w:spacing w:before="58" w:line="266" w:lineRule="auto"/>
        <w:ind w:left="241" w:right="2039"/>
      </w:pPr>
      <w:r>
        <w:t>Unacceptable</w:t>
      </w:r>
      <w:r>
        <w:rPr>
          <w:spacing w:val="-2"/>
        </w:rPr>
        <w:t xml:space="preserve"> </w:t>
      </w:r>
      <w:r>
        <w:t>blemishes</w:t>
      </w:r>
      <w:r>
        <w:rPr>
          <w:spacing w:val="-5"/>
        </w:rPr>
        <w:t xml:space="preserve"> </w:t>
      </w:r>
      <w:r>
        <w:t>in</w:t>
      </w:r>
      <w:r>
        <w:rPr>
          <w:spacing w:val="-2"/>
        </w:rPr>
        <w:t xml:space="preserve"> </w:t>
      </w:r>
      <w:r>
        <w:t>heat-treated</w:t>
      </w:r>
      <w:r>
        <w:rPr>
          <w:spacing w:val="-7"/>
        </w:rPr>
        <w:t xml:space="preserve"> </w:t>
      </w:r>
      <w:r>
        <w:t>flat</w:t>
      </w:r>
      <w:r>
        <w:rPr>
          <w:spacing w:val="1"/>
        </w:rPr>
        <w:t xml:space="preserve"> </w:t>
      </w:r>
      <w:r>
        <w:t>glass</w:t>
      </w:r>
      <w:r>
        <w:rPr>
          <w:spacing w:val="-4"/>
        </w:rPr>
        <w:t xml:space="preserve"> </w:t>
      </w:r>
      <w:r>
        <w:t>(including</w:t>
      </w:r>
      <w:r>
        <w:rPr>
          <w:spacing w:val="-2"/>
        </w:rPr>
        <w:t xml:space="preserve"> </w:t>
      </w:r>
      <w:r>
        <w:t>tinted</w:t>
      </w:r>
      <w:r>
        <w:rPr>
          <w:spacing w:val="-2"/>
        </w:rPr>
        <w:t xml:space="preserve"> </w:t>
      </w:r>
      <w:r>
        <w:t>and</w:t>
      </w:r>
      <w:r>
        <w:rPr>
          <w:spacing w:val="-2"/>
        </w:rPr>
        <w:t xml:space="preserve"> </w:t>
      </w:r>
      <w:r>
        <w:t>coated</w:t>
      </w:r>
      <w:r>
        <w:rPr>
          <w:spacing w:val="1"/>
        </w:rPr>
        <w:t xml:space="preserve"> </w:t>
      </w:r>
      <w:r>
        <w:t>glass)</w:t>
      </w:r>
      <w:r>
        <w:rPr>
          <w:spacing w:val="-52"/>
        </w:rPr>
        <w:t xml:space="preserve"> </w:t>
      </w:r>
      <w:r>
        <w:t>Standard:</w:t>
      </w:r>
      <w:r>
        <w:rPr>
          <w:spacing w:val="2"/>
        </w:rPr>
        <w:t xml:space="preserve"> </w:t>
      </w:r>
      <w:r>
        <w:t>To</w:t>
      </w:r>
      <w:r>
        <w:rPr>
          <w:spacing w:val="-5"/>
        </w:rPr>
        <w:t xml:space="preserve"> </w:t>
      </w:r>
      <w:r>
        <w:t>AS/NZS</w:t>
      </w:r>
      <w:r>
        <w:rPr>
          <w:spacing w:val="-3"/>
        </w:rPr>
        <w:t xml:space="preserve"> </w:t>
      </w:r>
      <w:r>
        <w:t>4667.</w:t>
      </w:r>
    </w:p>
    <w:p w14:paraId="5B2BB95C" w14:textId="77777777" w:rsidR="00762D58" w:rsidRDefault="00A364CD">
      <w:pPr>
        <w:pStyle w:val="BodyText"/>
        <w:spacing w:before="32"/>
        <w:ind w:left="241"/>
      </w:pPr>
      <w:r>
        <w:t>Insulating</w:t>
      </w:r>
      <w:r>
        <w:rPr>
          <w:spacing w:val="24"/>
        </w:rPr>
        <w:t xml:space="preserve"> </w:t>
      </w:r>
      <w:r>
        <w:t>glass</w:t>
      </w:r>
      <w:r>
        <w:rPr>
          <w:spacing w:val="27"/>
        </w:rPr>
        <w:t xml:space="preserve"> </w:t>
      </w:r>
      <w:r>
        <w:t>units</w:t>
      </w:r>
      <w:r>
        <w:rPr>
          <w:spacing w:val="26"/>
        </w:rPr>
        <w:t xml:space="preserve"> </w:t>
      </w:r>
      <w:r>
        <w:t>(IGUs)</w:t>
      </w:r>
    </w:p>
    <w:p w14:paraId="3772D5CA" w14:textId="77777777" w:rsidR="00762D58" w:rsidRDefault="00A364CD">
      <w:pPr>
        <w:pStyle w:val="BodyText"/>
        <w:spacing w:before="19"/>
        <w:ind w:left="241"/>
      </w:pPr>
      <w:r>
        <w:t>Selection</w:t>
      </w:r>
      <w:r>
        <w:rPr>
          <w:spacing w:val="-1"/>
        </w:rPr>
        <w:t xml:space="preserve"> </w:t>
      </w:r>
      <w:r>
        <w:t>and</w:t>
      </w:r>
      <w:r>
        <w:rPr>
          <w:spacing w:val="-5"/>
        </w:rPr>
        <w:t xml:space="preserve"> </w:t>
      </w:r>
      <w:r>
        <w:t>installation:</w:t>
      </w:r>
      <w:r>
        <w:rPr>
          <w:spacing w:val="-3"/>
        </w:rPr>
        <w:t xml:space="preserve"> </w:t>
      </w:r>
      <w:r>
        <w:t>To AS/NZS</w:t>
      </w:r>
      <w:r>
        <w:rPr>
          <w:spacing w:val="-4"/>
        </w:rPr>
        <w:t xml:space="preserve"> </w:t>
      </w:r>
      <w:r>
        <w:t>4666.</w:t>
      </w:r>
    </w:p>
    <w:p w14:paraId="4B807847" w14:textId="77777777" w:rsidR="00762D58" w:rsidRDefault="00A364CD">
      <w:pPr>
        <w:pStyle w:val="ListParagraph"/>
        <w:numPr>
          <w:ilvl w:val="1"/>
          <w:numId w:val="128"/>
        </w:numPr>
        <w:tabs>
          <w:tab w:val="left" w:pos="798"/>
          <w:tab w:val="left" w:pos="799"/>
        </w:tabs>
        <w:spacing w:before="6" w:line="350" w:lineRule="atLeast"/>
        <w:ind w:right="7155" w:hanging="5"/>
        <w:rPr>
          <w:sz w:val="20"/>
        </w:rPr>
      </w:pPr>
      <w:r>
        <w:rPr>
          <w:sz w:val="20"/>
        </w:rPr>
        <w:t>GLAZING MATERIALS</w:t>
      </w:r>
      <w:r>
        <w:rPr>
          <w:spacing w:val="-53"/>
          <w:sz w:val="20"/>
        </w:rPr>
        <w:t xml:space="preserve"> </w:t>
      </w:r>
      <w:r>
        <w:rPr>
          <w:sz w:val="20"/>
        </w:rPr>
        <w:t>General</w:t>
      </w:r>
    </w:p>
    <w:p w14:paraId="1A932A17" w14:textId="77777777" w:rsidR="00762D58" w:rsidRDefault="00A364CD">
      <w:pPr>
        <w:pStyle w:val="BodyText"/>
        <w:spacing w:before="25"/>
        <w:ind w:left="241" w:right="1053"/>
      </w:pPr>
      <w:r>
        <w:t>Glazing materials: Provide including putty, glazing compounds, sealants, gaskets, glazing tapes,</w:t>
      </w:r>
      <w:r>
        <w:rPr>
          <w:spacing w:val="1"/>
        </w:rPr>
        <w:t xml:space="preserve"> </w:t>
      </w:r>
      <w:r>
        <w:t>spacing strips, spacing tapes, spacers, setting blocks and compression wedges appropriate for the</w:t>
      </w:r>
      <w:r>
        <w:rPr>
          <w:spacing w:val="-53"/>
        </w:rPr>
        <w:t xml:space="preserve"> </w:t>
      </w:r>
      <w:r>
        <w:t>conditions</w:t>
      </w:r>
      <w:r>
        <w:rPr>
          <w:spacing w:val="-4"/>
        </w:rPr>
        <w:t xml:space="preserve"> </w:t>
      </w:r>
      <w:r>
        <w:t>of</w:t>
      </w:r>
      <w:r>
        <w:rPr>
          <w:spacing w:val="3"/>
        </w:rPr>
        <w:t xml:space="preserve"> </w:t>
      </w:r>
      <w:r>
        <w:t>application and the required performance.</w:t>
      </w:r>
    </w:p>
    <w:p w14:paraId="1AC27638" w14:textId="77777777" w:rsidR="00762D58" w:rsidRDefault="00A364CD">
      <w:pPr>
        <w:pStyle w:val="BodyText"/>
        <w:spacing w:before="49"/>
        <w:ind w:left="241"/>
      </w:pPr>
      <w:r>
        <w:rPr>
          <w:w w:val="105"/>
        </w:rPr>
        <w:t>Jointing</w:t>
      </w:r>
      <w:r>
        <w:rPr>
          <w:spacing w:val="28"/>
          <w:w w:val="105"/>
        </w:rPr>
        <w:t xml:space="preserve"> </w:t>
      </w:r>
      <w:r>
        <w:rPr>
          <w:w w:val="105"/>
        </w:rPr>
        <w:t>materials</w:t>
      </w:r>
    </w:p>
    <w:p w14:paraId="313E0F39" w14:textId="77777777" w:rsidR="00762D58" w:rsidRDefault="00A364CD">
      <w:pPr>
        <w:pStyle w:val="BodyText"/>
        <w:spacing w:before="16"/>
        <w:ind w:left="241" w:right="730"/>
      </w:pPr>
      <w:r>
        <w:t>Requirement: Provide jointing and pointing materials to manufacturer's recommendations which are</w:t>
      </w:r>
      <w:r>
        <w:rPr>
          <w:spacing w:val="1"/>
        </w:rPr>
        <w:t xml:space="preserve"> </w:t>
      </w:r>
      <w:r>
        <w:t>compatible with each other and with the contact surfaces and non-staining to finished surfaces. Do not</w:t>
      </w:r>
      <w:r>
        <w:rPr>
          <w:spacing w:val="-53"/>
        </w:rPr>
        <w:t xml:space="preserve"> </w:t>
      </w:r>
      <w:r>
        <w:t>provide</w:t>
      </w:r>
      <w:r>
        <w:rPr>
          <w:spacing w:val="-1"/>
        </w:rPr>
        <w:t xml:space="preserve"> </w:t>
      </w:r>
      <w:r>
        <w:t>bituminous</w:t>
      </w:r>
      <w:r>
        <w:rPr>
          <w:spacing w:val="-3"/>
        </w:rPr>
        <w:t xml:space="preserve"> </w:t>
      </w:r>
      <w:r>
        <w:t>materials</w:t>
      </w:r>
      <w:r>
        <w:rPr>
          <w:spacing w:val="-3"/>
        </w:rPr>
        <w:t xml:space="preserve"> </w:t>
      </w:r>
      <w:r>
        <w:t>on absorbent</w:t>
      </w:r>
      <w:r>
        <w:rPr>
          <w:spacing w:val="3"/>
        </w:rPr>
        <w:t xml:space="preserve"> </w:t>
      </w:r>
      <w:r>
        <w:t>surfaces.</w:t>
      </w:r>
    </w:p>
    <w:p w14:paraId="34DABF1F" w14:textId="77777777" w:rsidR="00762D58" w:rsidRDefault="00A364CD">
      <w:pPr>
        <w:pStyle w:val="BodyText"/>
        <w:spacing w:before="58"/>
        <w:ind w:left="241"/>
      </w:pPr>
      <w:r>
        <w:rPr>
          <w:w w:val="105"/>
        </w:rPr>
        <w:t>Elastomeric</w:t>
      </w:r>
      <w:r>
        <w:rPr>
          <w:spacing w:val="38"/>
          <w:w w:val="105"/>
        </w:rPr>
        <w:t xml:space="preserve"> </w:t>
      </w:r>
      <w:r>
        <w:rPr>
          <w:w w:val="105"/>
        </w:rPr>
        <w:t>sealants</w:t>
      </w:r>
    </w:p>
    <w:p w14:paraId="46E2D1B1" w14:textId="77777777" w:rsidR="00762D58" w:rsidRDefault="00A364CD">
      <w:pPr>
        <w:pStyle w:val="BodyText"/>
        <w:spacing w:before="25" w:line="300" w:lineRule="auto"/>
        <w:ind w:left="241" w:right="2242"/>
      </w:pPr>
      <w:r>
        <w:t>Sealing compound (polyurethane, polysulfide, acrylic): To ASTM C920 or ISO 11600.</w:t>
      </w:r>
      <w:r>
        <w:rPr>
          <w:spacing w:val="-53"/>
        </w:rPr>
        <w:t xml:space="preserve"> </w:t>
      </w:r>
      <w:r>
        <w:t>Sealing</w:t>
      </w:r>
      <w:r>
        <w:rPr>
          <w:spacing w:val="-5"/>
        </w:rPr>
        <w:t xml:space="preserve"> </w:t>
      </w:r>
      <w:r>
        <w:t>compound (silicone):</w:t>
      </w:r>
      <w:r>
        <w:rPr>
          <w:spacing w:val="-2"/>
        </w:rPr>
        <w:t xml:space="preserve"> </w:t>
      </w:r>
      <w:r>
        <w:t>To</w:t>
      </w:r>
      <w:r>
        <w:rPr>
          <w:spacing w:val="-5"/>
        </w:rPr>
        <w:t xml:space="preserve"> </w:t>
      </w:r>
      <w:r>
        <w:t>ASTM</w:t>
      </w:r>
      <w:r>
        <w:rPr>
          <w:spacing w:val="1"/>
        </w:rPr>
        <w:t xml:space="preserve"> </w:t>
      </w:r>
      <w:r>
        <w:t>C920 or</w:t>
      </w:r>
      <w:r>
        <w:rPr>
          <w:spacing w:val="-3"/>
        </w:rPr>
        <w:t xml:space="preserve"> </w:t>
      </w:r>
      <w:r>
        <w:t>ISO</w:t>
      </w:r>
      <w:r>
        <w:rPr>
          <w:spacing w:val="-2"/>
        </w:rPr>
        <w:t xml:space="preserve"> </w:t>
      </w:r>
      <w:r>
        <w:t>11600.</w:t>
      </w:r>
    </w:p>
    <w:p w14:paraId="06934D71" w14:textId="77777777" w:rsidR="00762D58" w:rsidRDefault="00A364CD">
      <w:pPr>
        <w:pStyle w:val="BodyText"/>
        <w:spacing w:before="6" w:line="300" w:lineRule="auto"/>
        <w:ind w:left="241" w:right="5844"/>
      </w:pPr>
      <w:r>
        <w:t>Sealing compound (butyl): To ASTM C1311.</w:t>
      </w:r>
      <w:r>
        <w:rPr>
          <w:spacing w:val="-53"/>
        </w:rPr>
        <w:t xml:space="preserve"> </w:t>
      </w:r>
      <w:r>
        <w:t>Priming</w:t>
      </w:r>
    </w:p>
    <w:p w14:paraId="5C0EAF3B" w14:textId="77777777" w:rsidR="00762D58" w:rsidRDefault="00A364CD">
      <w:pPr>
        <w:pStyle w:val="BodyText"/>
        <w:spacing w:line="193" w:lineRule="exact"/>
        <w:ind w:left="241"/>
      </w:pPr>
      <w:r>
        <w:t>Application:</w:t>
      </w:r>
      <w:r>
        <w:rPr>
          <w:spacing w:val="2"/>
        </w:rPr>
        <w:t xml:space="preserve"> </w:t>
      </w:r>
      <w:r>
        <w:t>Apply</w:t>
      </w:r>
      <w:r>
        <w:rPr>
          <w:spacing w:val="-3"/>
        </w:rPr>
        <w:t xml:space="preserve"> </w:t>
      </w:r>
      <w:r>
        <w:t>the</w:t>
      </w:r>
      <w:r>
        <w:rPr>
          <w:spacing w:val="-6"/>
        </w:rPr>
        <w:t xml:space="preserve"> </w:t>
      </w:r>
      <w:r>
        <w:t>manufacturer's</w:t>
      </w:r>
      <w:r>
        <w:rPr>
          <w:spacing w:val="-3"/>
        </w:rPr>
        <w:t xml:space="preserve"> </w:t>
      </w:r>
      <w:r>
        <w:t>recommended</w:t>
      </w:r>
      <w:r>
        <w:rPr>
          <w:spacing w:val="-1"/>
        </w:rPr>
        <w:t xml:space="preserve"> </w:t>
      </w:r>
      <w:r>
        <w:t>primer</w:t>
      </w:r>
      <w:r>
        <w:rPr>
          <w:spacing w:val="-3"/>
        </w:rPr>
        <w:t xml:space="preserve"> </w:t>
      </w:r>
      <w:r>
        <w:t>to</w:t>
      </w:r>
      <w:r>
        <w:rPr>
          <w:spacing w:val="-5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surfaces</w:t>
      </w:r>
      <w:r>
        <w:rPr>
          <w:spacing w:val="-8"/>
        </w:rPr>
        <w:t xml:space="preserve"> </w:t>
      </w:r>
      <w:r>
        <w:t>in contact</w:t>
      </w:r>
      <w:r>
        <w:rPr>
          <w:spacing w:val="2"/>
        </w:rPr>
        <w:t xml:space="preserve"> </w:t>
      </w:r>
      <w:r>
        <w:t>with sealant</w:t>
      </w:r>
    </w:p>
    <w:p w14:paraId="3A6559B4" w14:textId="77777777" w:rsidR="00762D58" w:rsidRDefault="00A364CD">
      <w:pPr>
        <w:pStyle w:val="BodyText"/>
        <w:spacing w:line="225" w:lineRule="exact"/>
        <w:ind w:left="241"/>
      </w:pPr>
      <w:r>
        <w:t>materials.</w:t>
      </w:r>
    </w:p>
    <w:p w14:paraId="5D2F1E1D" w14:textId="77777777" w:rsidR="00762D58" w:rsidRDefault="00762D58">
      <w:pPr>
        <w:spacing w:line="225" w:lineRule="exact"/>
        <w:sectPr w:rsidR="00762D58">
          <w:pgSz w:w="11910" w:h="16840"/>
          <w:pgMar w:top="1040" w:right="700" w:bottom="1220" w:left="1180" w:header="552" w:footer="1036" w:gutter="0"/>
          <w:cols w:space="720"/>
        </w:sectPr>
      </w:pPr>
    </w:p>
    <w:p w14:paraId="73A32290" w14:textId="77777777" w:rsidR="00762D58" w:rsidRDefault="00762D58">
      <w:pPr>
        <w:pStyle w:val="BodyText"/>
      </w:pPr>
    </w:p>
    <w:p w14:paraId="5471DAF5" w14:textId="77777777" w:rsidR="00762D58" w:rsidRDefault="00762D58">
      <w:pPr>
        <w:pStyle w:val="BodyText"/>
        <w:spacing w:before="4"/>
      </w:pPr>
    </w:p>
    <w:p w14:paraId="2EE9D188" w14:textId="77777777" w:rsidR="00762D58" w:rsidRDefault="00A364CD">
      <w:pPr>
        <w:pStyle w:val="BodyText"/>
        <w:ind w:left="241"/>
      </w:pPr>
      <w:r>
        <w:rPr>
          <w:w w:val="105"/>
        </w:rPr>
        <w:t xml:space="preserve">Control </w:t>
      </w:r>
      <w:r>
        <w:rPr>
          <w:spacing w:val="25"/>
          <w:w w:val="105"/>
        </w:rPr>
        <w:t xml:space="preserve"> </w:t>
      </w:r>
      <w:r>
        <w:rPr>
          <w:w w:val="105"/>
        </w:rPr>
        <w:t>joints</w:t>
      </w:r>
    </w:p>
    <w:p w14:paraId="5B1810CB" w14:textId="77777777" w:rsidR="00762D58" w:rsidRDefault="00A364CD">
      <w:pPr>
        <w:pStyle w:val="BodyText"/>
        <w:spacing w:before="20"/>
        <w:ind w:left="241"/>
      </w:pPr>
      <w:r>
        <w:t>Depth</w:t>
      </w:r>
      <w:r>
        <w:rPr>
          <w:spacing w:val="-1"/>
        </w:rPr>
        <w:t xml:space="preserve"> </w:t>
      </w:r>
      <w:r>
        <w:t>of</w:t>
      </w:r>
      <w:r>
        <w:rPr>
          <w:spacing w:val="7"/>
        </w:rPr>
        <w:t xml:space="preserve"> </w:t>
      </w:r>
      <w:r>
        <w:t>elastomeric sealant:</w:t>
      </w:r>
      <w:r>
        <w:rPr>
          <w:spacing w:val="-3"/>
        </w:rPr>
        <w:t xml:space="preserve"> </w:t>
      </w:r>
      <w:r>
        <w:t>One</w:t>
      </w:r>
      <w:r>
        <w:rPr>
          <w:spacing w:val="-6"/>
        </w:rPr>
        <w:t xml:space="preserve"> </w:t>
      </w:r>
      <w:r>
        <w:t>half</w:t>
      </w:r>
      <w:r>
        <w:rPr>
          <w:spacing w:val="2"/>
        </w:rPr>
        <w:t xml:space="preserve"> </w:t>
      </w:r>
      <w:r>
        <w:t>the</w:t>
      </w:r>
      <w:r>
        <w:rPr>
          <w:spacing w:val="-6"/>
        </w:rPr>
        <w:t xml:space="preserve"> </w:t>
      </w:r>
      <w:r>
        <w:t>joint</w:t>
      </w:r>
      <w:r>
        <w:rPr>
          <w:spacing w:val="2"/>
        </w:rPr>
        <w:t xml:space="preserve"> </w:t>
      </w:r>
      <w:r>
        <w:t>width</w:t>
      </w:r>
      <w:r>
        <w:rPr>
          <w:spacing w:val="-6"/>
        </w:rPr>
        <w:t xml:space="preserve"> </w:t>
      </w:r>
      <w:r>
        <w:t>or 6</w:t>
      </w:r>
      <w:r>
        <w:rPr>
          <w:spacing w:val="-5"/>
        </w:rPr>
        <w:t xml:space="preserve"> </w:t>
      </w:r>
      <w:r>
        <w:t>mm,</w:t>
      </w:r>
      <w:r>
        <w:rPr>
          <w:spacing w:val="2"/>
        </w:rPr>
        <w:t xml:space="preserve"> </w:t>
      </w:r>
      <w:r>
        <w:t>whichever</w:t>
      </w:r>
      <w:r>
        <w:rPr>
          <w:spacing w:val="-4"/>
        </w:rPr>
        <w:t xml:space="preserve"> </w:t>
      </w:r>
      <w:r>
        <w:t>is</w:t>
      </w:r>
      <w:r>
        <w:rPr>
          <w:spacing w:val="-4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greater.</w:t>
      </w:r>
    </w:p>
    <w:p w14:paraId="4549130A" w14:textId="77777777" w:rsidR="00762D58" w:rsidRDefault="00A364CD">
      <w:pPr>
        <w:pStyle w:val="BodyText"/>
        <w:spacing w:before="67" w:line="235" w:lineRule="auto"/>
        <w:ind w:left="241" w:right="887"/>
      </w:pPr>
      <w:r>
        <w:t>Foamed materials (in compressible fillers and backing rods): Closed-cell or impregnated types which</w:t>
      </w:r>
      <w:r>
        <w:rPr>
          <w:spacing w:val="-53"/>
        </w:rPr>
        <w:t xml:space="preserve"> </w:t>
      </w:r>
      <w:r>
        <w:t>do</w:t>
      </w:r>
      <w:r>
        <w:rPr>
          <w:spacing w:val="-1"/>
        </w:rPr>
        <w:t xml:space="preserve"> </w:t>
      </w:r>
      <w:r>
        <w:t>not</w:t>
      </w:r>
      <w:r>
        <w:rPr>
          <w:spacing w:val="3"/>
        </w:rPr>
        <w:t xml:space="preserve"> </w:t>
      </w:r>
      <w:r>
        <w:t>absorb water.</w:t>
      </w:r>
    </w:p>
    <w:p w14:paraId="1F6C3190" w14:textId="77777777" w:rsidR="00762D58" w:rsidRDefault="00A364CD">
      <w:pPr>
        <w:pStyle w:val="BodyText"/>
        <w:spacing w:before="59"/>
        <w:ind w:left="241" w:right="908"/>
      </w:pPr>
      <w:r>
        <w:t>Bond breaking: Provide backing rods, and other back-up materials for sealants, which do not adhere</w:t>
      </w:r>
      <w:r>
        <w:rPr>
          <w:spacing w:val="-53"/>
        </w:rPr>
        <w:t xml:space="preserve"> </w:t>
      </w:r>
      <w:r>
        <w:t>to the sealant.</w:t>
      </w:r>
    </w:p>
    <w:p w14:paraId="14B62D5E" w14:textId="77777777" w:rsidR="00762D58" w:rsidRDefault="00A364CD">
      <w:pPr>
        <w:pStyle w:val="ListParagraph"/>
        <w:numPr>
          <w:ilvl w:val="1"/>
          <w:numId w:val="128"/>
        </w:numPr>
        <w:tabs>
          <w:tab w:val="left" w:pos="798"/>
          <w:tab w:val="left" w:pos="799"/>
        </w:tabs>
        <w:spacing w:before="116"/>
        <w:ind w:left="798"/>
        <w:rPr>
          <w:sz w:val="20"/>
        </w:rPr>
      </w:pPr>
      <w:r>
        <w:rPr>
          <w:sz w:val="20"/>
        </w:rPr>
        <w:t>GLASS</w:t>
      </w:r>
      <w:r>
        <w:rPr>
          <w:spacing w:val="10"/>
          <w:sz w:val="20"/>
        </w:rPr>
        <w:t xml:space="preserve"> </w:t>
      </w:r>
      <w:r>
        <w:rPr>
          <w:sz w:val="20"/>
        </w:rPr>
        <w:t>IDENTIFICATION</w:t>
      </w:r>
    </w:p>
    <w:p w14:paraId="2BF730A3" w14:textId="77777777" w:rsidR="00762D58" w:rsidRDefault="00A364CD">
      <w:pPr>
        <w:pStyle w:val="BodyText"/>
        <w:spacing w:before="130" w:line="249" w:lineRule="auto"/>
        <w:ind w:left="241" w:right="7432"/>
      </w:pPr>
      <w:r>
        <w:t>Safety glazing materials</w:t>
      </w:r>
      <w:r>
        <w:rPr>
          <w:spacing w:val="1"/>
        </w:rPr>
        <w:t xml:space="preserve"> </w:t>
      </w:r>
      <w:r>
        <w:t>Identification:</w:t>
      </w:r>
      <w:r>
        <w:rPr>
          <w:spacing w:val="1"/>
        </w:rPr>
        <w:t xml:space="preserve"> </w:t>
      </w:r>
      <w:r>
        <w:t>To</w:t>
      </w:r>
      <w:r>
        <w:rPr>
          <w:spacing w:val="-6"/>
        </w:rPr>
        <w:t xml:space="preserve"> </w:t>
      </w:r>
      <w:r>
        <w:t>AS</w:t>
      </w:r>
      <w:r>
        <w:rPr>
          <w:spacing w:val="-4"/>
        </w:rPr>
        <w:t xml:space="preserve"> </w:t>
      </w:r>
      <w:r>
        <w:t>1288.</w:t>
      </w:r>
    </w:p>
    <w:p w14:paraId="4511AD9D" w14:textId="77777777" w:rsidR="00762D58" w:rsidRDefault="00A364CD">
      <w:pPr>
        <w:pStyle w:val="BodyText"/>
        <w:spacing w:before="50"/>
        <w:ind w:left="241"/>
      </w:pPr>
      <w:r>
        <w:t>Noise</w:t>
      </w:r>
      <w:r>
        <w:rPr>
          <w:spacing w:val="33"/>
        </w:rPr>
        <w:t xml:space="preserve"> </w:t>
      </w:r>
      <w:r>
        <w:t>reducing</w:t>
      </w:r>
      <w:r>
        <w:rPr>
          <w:spacing w:val="33"/>
        </w:rPr>
        <w:t xml:space="preserve"> </w:t>
      </w:r>
      <w:r>
        <w:t>glazed</w:t>
      </w:r>
      <w:r>
        <w:rPr>
          <w:spacing w:val="33"/>
        </w:rPr>
        <w:t xml:space="preserve"> </w:t>
      </w:r>
      <w:r>
        <w:t>assemblies</w:t>
      </w:r>
    </w:p>
    <w:p w14:paraId="523E360D" w14:textId="77777777" w:rsidR="00762D58" w:rsidRDefault="00A364CD">
      <w:pPr>
        <w:pStyle w:val="BodyText"/>
        <w:spacing w:before="24"/>
        <w:ind w:left="241" w:right="1044"/>
      </w:pPr>
      <w:r>
        <w:rPr>
          <w:position w:val="1"/>
        </w:rPr>
        <w:t>Labelling: Label each panel with a legible non-permanent mark, stating and certifying the R</w:t>
      </w:r>
      <w:r>
        <w:rPr>
          <w:sz w:val="13"/>
        </w:rPr>
        <w:t xml:space="preserve">w </w:t>
      </w:r>
      <w:r>
        <w:rPr>
          <w:position w:val="1"/>
        </w:rPr>
        <w:t>rating,</w:t>
      </w:r>
      <w:r>
        <w:rPr>
          <w:spacing w:val="-53"/>
          <w:position w:val="1"/>
        </w:rPr>
        <w:t xml:space="preserve"> </w:t>
      </w:r>
      <w:r>
        <w:t>and</w:t>
      </w:r>
      <w:r>
        <w:rPr>
          <w:spacing w:val="-1"/>
        </w:rPr>
        <w:t xml:space="preserve"> </w:t>
      </w:r>
      <w:r>
        <w:t>identifying the</w:t>
      </w:r>
      <w:r>
        <w:rPr>
          <w:spacing w:val="-5"/>
        </w:rPr>
        <w:t xml:space="preserve"> </w:t>
      </w:r>
      <w:r>
        <w:t>testing</w:t>
      </w:r>
      <w:r>
        <w:rPr>
          <w:spacing w:val="-1"/>
        </w:rPr>
        <w:t xml:space="preserve"> </w:t>
      </w:r>
      <w:r>
        <w:t>authority.</w:t>
      </w:r>
      <w:r>
        <w:rPr>
          <w:spacing w:val="3"/>
        </w:rPr>
        <w:t xml:space="preserve"> </w:t>
      </w:r>
      <w:r>
        <w:t>Remove when directed.</w:t>
      </w:r>
    </w:p>
    <w:p w14:paraId="37AC7EA5" w14:textId="77777777" w:rsidR="00762D58" w:rsidRDefault="00A364CD">
      <w:pPr>
        <w:pStyle w:val="ListParagraph"/>
        <w:numPr>
          <w:ilvl w:val="1"/>
          <w:numId w:val="128"/>
        </w:numPr>
        <w:tabs>
          <w:tab w:val="left" w:pos="798"/>
          <w:tab w:val="left" w:pos="799"/>
        </w:tabs>
        <w:spacing w:before="2" w:line="350" w:lineRule="atLeast"/>
        <w:ind w:right="7466" w:firstLine="0"/>
        <w:rPr>
          <w:sz w:val="20"/>
        </w:rPr>
      </w:pPr>
      <w:r>
        <w:rPr>
          <w:sz w:val="20"/>
        </w:rPr>
        <w:t>INSECT SCREENS</w:t>
      </w:r>
      <w:r>
        <w:rPr>
          <w:spacing w:val="-53"/>
          <w:sz w:val="20"/>
        </w:rPr>
        <w:t xml:space="preserve"> </w:t>
      </w:r>
      <w:r>
        <w:rPr>
          <w:sz w:val="20"/>
        </w:rPr>
        <w:t>Fixed</w:t>
      </w:r>
      <w:r>
        <w:rPr>
          <w:spacing w:val="29"/>
          <w:sz w:val="20"/>
        </w:rPr>
        <w:t xml:space="preserve"> </w:t>
      </w:r>
      <w:r>
        <w:rPr>
          <w:sz w:val="20"/>
        </w:rPr>
        <w:t>screens</w:t>
      </w:r>
    </w:p>
    <w:p w14:paraId="6F834553" w14:textId="77777777" w:rsidR="00762D58" w:rsidRDefault="00A364CD">
      <w:pPr>
        <w:pStyle w:val="BodyText"/>
        <w:spacing w:before="24"/>
        <w:ind w:left="241" w:right="809"/>
      </w:pPr>
      <w:r>
        <w:t>General: Provide fixed screens to the window frames with a clipping device which permits removal for</w:t>
      </w:r>
      <w:r>
        <w:rPr>
          <w:spacing w:val="-53"/>
        </w:rPr>
        <w:t xml:space="preserve"> </w:t>
      </w:r>
      <w:r>
        <w:t>cleaning.</w:t>
      </w:r>
    </w:p>
    <w:p w14:paraId="1A0762A3" w14:textId="77777777" w:rsidR="00762D58" w:rsidRDefault="00A364CD">
      <w:pPr>
        <w:pStyle w:val="BodyText"/>
        <w:spacing w:before="50"/>
        <w:ind w:left="241"/>
      </w:pPr>
      <w:r>
        <w:t>Hinged</w:t>
      </w:r>
      <w:r>
        <w:rPr>
          <w:spacing w:val="56"/>
        </w:rPr>
        <w:t xml:space="preserve"> </w:t>
      </w:r>
      <w:r>
        <w:t>screens</w:t>
      </w:r>
    </w:p>
    <w:p w14:paraId="285FC6D5" w14:textId="74006A56" w:rsidR="00762D58" w:rsidRDefault="00A364CD">
      <w:pPr>
        <w:pStyle w:val="BodyText"/>
        <w:spacing w:before="19" w:line="300" w:lineRule="auto"/>
        <w:ind w:left="241" w:right="4599"/>
      </w:pPr>
      <w:r>
        <w:t>General: Hinge</w:t>
      </w:r>
      <w:r>
        <w:rPr>
          <w:spacing w:val="3"/>
        </w:rPr>
        <w:t xml:space="preserve"> </w:t>
      </w:r>
      <w:r>
        <w:t>at</w:t>
      </w:r>
      <w:r>
        <w:rPr>
          <w:spacing w:val="1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top</w:t>
      </w:r>
      <w:r>
        <w:rPr>
          <w:spacing w:val="3"/>
        </w:rPr>
        <w:t xml:space="preserve"> </w:t>
      </w:r>
      <w:r>
        <w:t>to</w:t>
      </w:r>
      <w:r>
        <w:rPr>
          <w:spacing w:val="-2"/>
        </w:rPr>
        <w:t xml:space="preserve"> </w:t>
      </w:r>
      <w:r>
        <w:t>give</w:t>
      </w:r>
      <w:r>
        <w:rPr>
          <w:spacing w:val="-3"/>
        </w:rPr>
        <w:t xml:space="preserve"> </w:t>
      </w:r>
      <w:r>
        <w:t>access to</w:t>
      </w:r>
      <w:r>
        <w:rPr>
          <w:spacing w:val="3"/>
        </w:rPr>
        <w:t xml:space="preserve"> </w:t>
      </w:r>
      <w:r w:rsidR="00454D32">
        <w:t>opening sash</w:t>
      </w:r>
      <w:r>
        <w:t>.</w:t>
      </w:r>
      <w:r>
        <w:rPr>
          <w:spacing w:val="-53"/>
        </w:rPr>
        <w:t xml:space="preserve"> </w:t>
      </w:r>
      <w:r>
        <w:t>Roll</w:t>
      </w:r>
      <w:r>
        <w:rPr>
          <w:spacing w:val="-1"/>
        </w:rPr>
        <w:t xml:space="preserve"> </w:t>
      </w:r>
      <w:r>
        <w:t>up</w:t>
      </w:r>
      <w:r>
        <w:rPr>
          <w:spacing w:val="-9"/>
        </w:rPr>
        <w:t xml:space="preserve"> </w:t>
      </w:r>
      <w:r>
        <w:t>screens</w:t>
      </w:r>
    </w:p>
    <w:p w14:paraId="7D5B9505" w14:textId="77777777" w:rsidR="00762D58" w:rsidRDefault="00A364CD">
      <w:pPr>
        <w:pStyle w:val="BodyText"/>
        <w:spacing w:line="195" w:lineRule="exact"/>
        <w:ind w:left="241"/>
      </w:pPr>
      <w:r>
        <w:t>General:</w:t>
      </w:r>
      <w:r>
        <w:rPr>
          <w:spacing w:val="-5"/>
        </w:rPr>
        <w:t xml:space="preserve"> </w:t>
      </w:r>
      <w:r>
        <w:t>Provide</w:t>
      </w:r>
      <w:r>
        <w:rPr>
          <w:spacing w:val="-2"/>
        </w:rPr>
        <w:t xml:space="preserve"> </w:t>
      </w:r>
      <w:r>
        <w:t>a</w:t>
      </w:r>
      <w:r>
        <w:rPr>
          <w:spacing w:val="-2"/>
        </w:rPr>
        <w:t xml:space="preserve"> </w:t>
      </w:r>
      <w:r>
        <w:t>proprietary</w:t>
      </w:r>
      <w:r>
        <w:rPr>
          <w:spacing w:val="-1"/>
        </w:rPr>
        <w:t xml:space="preserve"> </w:t>
      </w:r>
      <w:r>
        <w:t>retractable</w:t>
      </w:r>
      <w:r>
        <w:rPr>
          <w:spacing w:val="-7"/>
        </w:rPr>
        <w:t xml:space="preserve"> </w:t>
      </w:r>
      <w:r>
        <w:t>insect</w:t>
      </w:r>
      <w:r>
        <w:rPr>
          <w:spacing w:val="1"/>
        </w:rPr>
        <w:t xml:space="preserve"> </w:t>
      </w:r>
      <w:r>
        <w:t>screen,</w:t>
      </w:r>
      <w:r>
        <w:rPr>
          <w:spacing w:val="1"/>
        </w:rPr>
        <w:t xml:space="preserve"> </w:t>
      </w:r>
      <w:r>
        <w:t>comprising</w:t>
      </w:r>
      <w:r>
        <w:rPr>
          <w:spacing w:val="-3"/>
        </w:rPr>
        <w:t xml:space="preserve"> </w:t>
      </w:r>
      <w:r>
        <w:t>aluminium</w:t>
      </w:r>
      <w:r>
        <w:rPr>
          <w:spacing w:val="-1"/>
        </w:rPr>
        <w:t xml:space="preserve"> </w:t>
      </w:r>
      <w:r>
        <w:t>frame</w:t>
      </w:r>
      <w:r>
        <w:rPr>
          <w:spacing w:val="-2"/>
        </w:rPr>
        <w:t xml:space="preserve"> </w:t>
      </w:r>
      <w:r>
        <w:t>with</w:t>
      </w:r>
      <w:r>
        <w:rPr>
          <w:spacing w:val="-7"/>
        </w:rPr>
        <w:t xml:space="preserve"> </w:t>
      </w:r>
      <w:r>
        <w:t>baked</w:t>
      </w:r>
    </w:p>
    <w:p w14:paraId="3D70D122" w14:textId="42C9EF57" w:rsidR="00762D58" w:rsidRDefault="00A364CD">
      <w:pPr>
        <w:pStyle w:val="BodyText"/>
        <w:ind w:left="241" w:right="1247"/>
      </w:pPr>
      <w:r>
        <w:t>enamel</w:t>
      </w:r>
      <w:r>
        <w:rPr>
          <w:spacing w:val="-6"/>
        </w:rPr>
        <w:t xml:space="preserve"> </w:t>
      </w:r>
      <w:r>
        <w:t>finish,</w:t>
      </w:r>
      <w:r>
        <w:rPr>
          <w:spacing w:val="-2"/>
        </w:rPr>
        <w:t xml:space="preserve"> </w:t>
      </w:r>
      <w:r w:rsidR="00454D32">
        <w:t>fiberglass</w:t>
      </w:r>
      <w:r>
        <w:rPr>
          <w:spacing w:val="-4"/>
        </w:rPr>
        <w:t xml:space="preserve"> </w:t>
      </w:r>
      <w:r>
        <w:t>mesh beaded into</w:t>
      </w:r>
      <w:r>
        <w:rPr>
          <w:spacing w:val="-1"/>
        </w:rPr>
        <w:t xml:space="preserve"> </w:t>
      </w:r>
      <w:r>
        <w:t>the</w:t>
      </w:r>
      <w:r>
        <w:rPr>
          <w:spacing w:val="-5"/>
        </w:rPr>
        <w:t xml:space="preserve"> </w:t>
      </w:r>
      <w:r>
        <w:t>frame,</w:t>
      </w:r>
      <w:r>
        <w:rPr>
          <w:spacing w:val="-6"/>
        </w:rPr>
        <w:t xml:space="preserve"> </w:t>
      </w:r>
      <w:r>
        <w:t>and</w:t>
      </w:r>
      <w:r>
        <w:rPr>
          <w:spacing w:val="-1"/>
        </w:rPr>
        <w:t xml:space="preserve"> </w:t>
      </w:r>
      <w:r>
        <w:t>a retraction system including</w:t>
      </w:r>
      <w:r>
        <w:rPr>
          <w:spacing w:val="-5"/>
        </w:rPr>
        <w:t xml:space="preserve"> </w:t>
      </w:r>
      <w:r>
        <w:t>tension</w:t>
      </w:r>
      <w:r>
        <w:rPr>
          <w:spacing w:val="-53"/>
        </w:rPr>
        <w:t xml:space="preserve"> </w:t>
      </w:r>
      <w:r>
        <w:t>spring,</w:t>
      </w:r>
      <w:r>
        <w:rPr>
          <w:spacing w:val="2"/>
        </w:rPr>
        <w:t xml:space="preserve"> </w:t>
      </w:r>
      <w:r>
        <w:t>nylon</w:t>
      </w:r>
      <w:r>
        <w:rPr>
          <w:spacing w:val="1"/>
        </w:rPr>
        <w:t xml:space="preserve"> </w:t>
      </w:r>
      <w:r>
        <w:t>bearings,</w:t>
      </w:r>
      <w:r>
        <w:rPr>
          <w:spacing w:val="2"/>
        </w:rPr>
        <w:t xml:space="preserve"> </w:t>
      </w:r>
      <w:r>
        <w:t>positive self-locking</w:t>
      </w:r>
      <w:r>
        <w:rPr>
          <w:spacing w:val="-1"/>
        </w:rPr>
        <w:t xml:space="preserve"> </w:t>
      </w:r>
      <w:r>
        <w:t>device,</w:t>
      </w:r>
      <w:r>
        <w:rPr>
          <w:spacing w:val="-2"/>
        </w:rPr>
        <w:t xml:space="preserve"> </w:t>
      </w:r>
      <w:r>
        <w:t>and</w:t>
      </w:r>
      <w:r>
        <w:rPr>
          <w:spacing w:val="-1"/>
        </w:rPr>
        <w:t xml:space="preserve"> </w:t>
      </w:r>
      <w:r>
        <w:t>plastic</w:t>
      </w:r>
      <w:r>
        <w:rPr>
          <w:spacing w:val="-3"/>
        </w:rPr>
        <w:t xml:space="preserve"> </w:t>
      </w:r>
      <w:r>
        <w:t>sealing</w:t>
      </w:r>
      <w:r>
        <w:rPr>
          <w:spacing w:val="-1"/>
        </w:rPr>
        <w:t xml:space="preserve"> </w:t>
      </w:r>
      <w:r>
        <w:t>strip at</w:t>
      </w:r>
      <w:r>
        <w:rPr>
          <w:spacing w:val="-3"/>
        </w:rPr>
        <w:t xml:space="preserve"> </w:t>
      </w:r>
      <w:r>
        <w:t>sill.</w:t>
      </w:r>
    </w:p>
    <w:p w14:paraId="2C13E9FB" w14:textId="77777777" w:rsidR="00762D58" w:rsidRDefault="00A364CD">
      <w:pPr>
        <w:pStyle w:val="BodyText"/>
        <w:spacing w:before="57"/>
        <w:ind w:left="241"/>
      </w:pPr>
      <w:r>
        <w:t>Sliding</w:t>
      </w:r>
      <w:r>
        <w:rPr>
          <w:spacing w:val="93"/>
        </w:rPr>
        <w:t xml:space="preserve"> </w:t>
      </w:r>
      <w:r>
        <w:t>screens</w:t>
      </w:r>
    </w:p>
    <w:p w14:paraId="130419DA" w14:textId="77777777" w:rsidR="00762D58" w:rsidRDefault="00A364CD">
      <w:pPr>
        <w:pStyle w:val="BodyText"/>
        <w:spacing w:before="20"/>
        <w:ind w:left="241" w:right="986"/>
      </w:pPr>
      <w:r>
        <w:t>General: Provide a matching aluminium head guide, sill runner, and frame stile sections for screens</w:t>
      </w:r>
      <w:r>
        <w:rPr>
          <w:spacing w:val="-54"/>
        </w:rPr>
        <w:t xml:space="preserve"> </w:t>
      </w:r>
      <w:r>
        <w:t>not</w:t>
      </w:r>
      <w:r>
        <w:rPr>
          <w:spacing w:val="2"/>
        </w:rPr>
        <w:t xml:space="preserve"> </w:t>
      </w:r>
      <w:r>
        <w:t>part</w:t>
      </w:r>
      <w:r>
        <w:rPr>
          <w:spacing w:val="3"/>
        </w:rPr>
        <w:t xml:space="preserve"> </w:t>
      </w:r>
      <w:r>
        <w:t>of</w:t>
      </w:r>
      <w:r>
        <w:rPr>
          <w:spacing w:val="3"/>
        </w:rPr>
        <w:t xml:space="preserve"> </w:t>
      </w:r>
      <w:r>
        <w:t>the window</w:t>
      </w:r>
      <w:r>
        <w:rPr>
          <w:spacing w:val="-5"/>
        </w:rPr>
        <w:t xml:space="preserve"> </w:t>
      </w:r>
      <w:r>
        <w:t>frame.</w:t>
      </w:r>
    </w:p>
    <w:p w14:paraId="1F60879B" w14:textId="77777777" w:rsidR="00762D58" w:rsidRDefault="00A364CD">
      <w:pPr>
        <w:pStyle w:val="BodyText"/>
        <w:spacing w:before="63"/>
        <w:ind w:left="241" w:right="941"/>
      </w:pPr>
      <w:r>
        <w:t>Hardware: Nylon</w:t>
      </w:r>
      <w:r>
        <w:rPr>
          <w:spacing w:val="-2"/>
        </w:rPr>
        <w:t xml:space="preserve"> </w:t>
      </w:r>
      <w:r>
        <w:t>slide</w:t>
      </w:r>
      <w:r>
        <w:rPr>
          <w:spacing w:val="-2"/>
        </w:rPr>
        <w:t xml:space="preserve"> </w:t>
      </w:r>
      <w:r>
        <w:t>runners</w:t>
      </w:r>
      <w:r>
        <w:rPr>
          <w:spacing w:val="-5"/>
        </w:rPr>
        <w:t xml:space="preserve"> </w:t>
      </w:r>
      <w:r>
        <w:t>and</w:t>
      </w:r>
      <w:r>
        <w:rPr>
          <w:spacing w:val="-2"/>
        </w:rPr>
        <w:t xml:space="preserve"> </w:t>
      </w:r>
      <w:r>
        <w:t>finger</w:t>
      </w:r>
      <w:r>
        <w:rPr>
          <w:spacing w:val="-1"/>
        </w:rPr>
        <w:t xml:space="preserve"> </w:t>
      </w:r>
      <w:r>
        <w:t>pull</w:t>
      </w:r>
      <w:r>
        <w:rPr>
          <w:spacing w:val="-3"/>
        </w:rPr>
        <w:t xml:space="preserve"> </w:t>
      </w:r>
      <w:r>
        <w:t>handle.</w:t>
      </w:r>
      <w:r>
        <w:rPr>
          <w:spacing w:val="-4"/>
        </w:rPr>
        <w:t xml:space="preserve"> </w:t>
      </w:r>
      <w:r>
        <w:t>Provide</w:t>
      </w:r>
      <w:r>
        <w:rPr>
          <w:spacing w:val="-2"/>
        </w:rPr>
        <w:t xml:space="preserve"> </w:t>
      </w:r>
      <w:r>
        <w:t>pile</w:t>
      </w:r>
      <w:r>
        <w:rPr>
          <w:spacing w:val="-7"/>
        </w:rPr>
        <w:t xml:space="preserve"> </w:t>
      </w:r>
      <w:r>
        <w:t>strip</w:t>
      </w:r>
      <w:r>
        <w:rPr>
          <w:spacing w:val="-2"/>
        </w:rPr>
        <w:t xml:space="preserve"> </w:t>
      </w:r>
      <w:r>
        <w:t>closers</w:t>
      </w:r>
      <w:r>
        <w:rPr>
          <w:spacing w:val="-5"/>
        </w:rPr>
        <w:t xml:space="preserve"> </w:t>
      </w:r>
      <w:r>
        <w:t>against</w:t>
      </w:r>
      <w:r>
        <w:rPr>
          <w:spacing w:val="1"/>
        </w:rPr>
        <w:t xml:space="preserve"> </w:t>
      </w:r>
      <w:r>
        <w:t>sash</w:t>
      </w:r>
      <w:r>
        <w:rPr>
          <w:spacing w:val="2"/>
        </w:rPr>
        <w:t xml:space="preserve"> </w:t>
      </w:r>
      <w:r>
        <w:t>where</w:t>
      </w:r>
      <w:r>
        <w:rPr>
          <w:spacing w:val="-52"/>
        </w:rPr>
        <w:t xml:space="preserve"> </w:t>
      </w:r>
      <w:r>
        <w:t>necessary to close gaps.</w:t>
      </w:r>
    </w:p>
    <w:p w14:paraId="553EFCC1" w14:textId="77777777" w:rsidR="00762D58" w:rsidRDefault="00A364CD">
      <w:pPr>
        <w:pStyle w:val="BodyText"/>
        <w:spacing w:before="54"/>
        <w:ind w:left="241"/>
      </w:pPr>
      <w:r>
        <w:t>Aluminium</w:t>
      </w:r>
      <w:r>
        <w:rPr>
          <w:spacing w:val="32"/>
        </w:rPr>
        <w:t xml:space="preserve"> </w:t>
      </w:r>
      <w:r>
        <w:t>framed</w:t>
      </w:r>
      <w:r>
        <w:rPr>
          <w:spacing w:val="37"/>
        </w:rPr>
        <w:t xml:space="preserve"> </w:t>
      </w:r>
      <w:r>
        <w:t>screens</w:t>
      </w:r>
    </w:p>
    <w:p w14:paraId="6C7361D6" w14:textId="77777777" w:rsidR="00762D58" w:rsidRDefault="00A364CD">
      <w:pPr>
        <w:pStyle w:val="BodyText"/>
        <w:spacing w:before="20"/>
        <w:ind w:left="241" w:right="941"/>
      </w:pPr>
      <w:r>
        <w:t>General:</w:t>
      </w:r>
      <w:r>
        <w:rPr>
          <w:spacing w:val="-4"/>
        </w:rPr>
        <w:t xml:space="preserve"> </w:t>
      </w:r>
      <w:r>
        <w:t>Provide</w:t>
      </w:r>
      <w:r>
        <w:rPr>
          <w:spacing w:val="-1"/>
        </w:rPr>
        <w:t xml:space="preserve"> </w:t>
      </w:r>
      <w:r>
        <w:t>aluminium</w:t>
      </w:r>
      <w:r>
        <w:rPr>
          <w:spacing w:val="4"/>
        </w:rPr>
        <w:t xml:space="preserve"> </w:t>
      </w:r>
      <w:r>
        <w:t>extruded</w:t>
      </w:r>
      <w:r>
        <w:rPr>
          <w:spacing w:val="-1"/>
        </w:rPr>
        <w:t xml:space="preserve"> </w:t>
      </w:r>
      <w:r>
        <w:t>or</w:t>
      </w:r>
      <w:r>
        <w:rPr>
          <w:spacing w:val="-4"/>
        </w:rPr>
        <w:t xml:space="preserve"> </w:t>
      </w:r>
      <w:r>
        <w:t>folded</w:t>
      </w:r>
      <w:r>
        <w:rPr>
          <w:spacing w:val="-2"/>
        </w:rPr>
        <w:t xml:space="preserve"> </w:t>
      </w:r>
      <w:r>
        <w:t>box frame</w:t>
      </w:r>
      <w:r>
        <w:rPr>
          <w:spacing w:val="-6"/>
        </w:rPr>
        <w:t xml:space="preserve"> </w:t>
      </w:r>
      <w:r>
        <w:t>sections</w:t>
      </w:r>
      <w:r>
        <w:rPr>
          <w:spacing w:val="-5"/>
        </w:rPr>
        <w:t xml:space="preserve"> </w:t>
      </w:r>
      <w:r>
        <w:t>with</w:t>
      </w:r>
      <w:r>
        <w:rPr>
          <w:spacing w:val="-6"/>
        </w:rPr>
        <w:t xml:space="preserve"> </w:t>
      </w:r>
      <w:r>
        <w:t>mesh</w:t>
      </w:r>
      <w:r>
        <w:rPr>
          <w:spacing w:val="-1"/>
        </w:rPr>
        <w:t xml:space="preserve"> </w:t>
      </w:r>
      <w:r>
        <w:t>fixing</w:t>
      </w:r>
      <w:r>
        <w:rPr>
          <w:spacing w:val="-2"/>
        </w:rPr>
        <w:t xml:space="preserve"> </w:t>
      </w:r>
      <w:r>
        <w:t>channel,</w:t>
      </w:r>
      <w:r>
        <w:rPr>
          <w:spacing w:val="-3"/>
        </w:rPr>
        <w:t xml:space="preserve"> </w:t>
      </w:r>
      <w:r>
        <w:t>mitred,</w:t>
      </w:r>
      <w:r>
        <w:rPr>
          <w:spacing w:val="-53"/>
        </w:rPr>
        <w:t xml:space="preserve"> </w:t>
      </w:r>
      <w:r>
        <w:t>staked and screwed at corners. Provide an extended frame section where necessary to adapt to</w:t>
      </w:r>
      <w:r>
        <w:rPr>
          <w:spacing w:val="1"/>
        </w:rPr>
        <w:t xml:space="preserve"> </w:t>
      </w:r>
      <w:r>
        <w:t>window</w:t>
      </w:r>
      <w:r>
        <w:rPr>
          <w:spacing w:val="-6"/>
        </w:rPr>
        <w:t xml:space="preserve"> </w:t>
      </w:r>
      <w:r>
        <w:t>opening gear.</w:t>
      </w:r>
    </w:p>
    <w:p w14:paraId="217D33E6" w14:textId="77777777" w:rsidR="00762D58" w:rsidRDefault="00A364CD">
      <w:pPr>
        <w:pStyle w:val="BodyText"/>
        <w:spacing w:before="58"/>
        <w:ind w:left="241" w:right="1008"/>
      </w:pPr>
      <w:r>
        <w:t>Mesh: Bead the mesh into the frame channel with a continuous resilient gasket, so that the mesh is</w:t>
      </w:r>
      <w:r>
        <w:rPr>
          <w:spacing w:val="-53"/>
        </w:rPr>
        <w:t xml:space="preserve"> </w:t>
      </w:r>
      <w:r>
        <w:t>taut</w:t>
      </w:r>
      <w:r>
        <w:rPr>
          <w:spacing w:val="2"/>
        </w:rPr>
        <w:t xml:space="preserve"> </w:t>
      </w:r>
      <w:r>
        <w:t>and without</w:t>
      </w:r>
      <w:r>
        <w:rPr>
          <w:spacing w:val="3"/>
        </w:rPr>
        <w:t xml:space="preserve"> </w:t>
      </w:r>
      <w:r>
        <w:t>distortion.</w:t>
      </w:r>
    </w:p>
    <w:p w14:paraId="5B3CBA6C" w14:textId="77777777" w:rsidR="00762D58" w:rsidRDefault="00A364CD">
      <w:pPr>
        <w:pStyle w:val="ListParagraph"/>
        <w:numPr>
          <w:ilvl w:val="1"/>
          <w:numId w:val="128"/>
        </w:numPr>
        <w:tabs>
          <w:tab w:val="left" w:pos="798"/>
          <w:tab w:val="left" w:pos="799"/>
        </w:tabs>
        <w:spacing w:before="24" w:line="356" w:lineRule="exact"/>
        <w:ind w:right="6378" w:hanging="5"/>
        <w:rPr>
          <w:sz w:val="20"/>
        </w:rPr>
      </w:pPr>
      <w:r>
        <w:rPr>
          <w:sz w:val="20"/>
        </w:rPr>
        <w:t>SECURITY WINDOW GRILLES</w:t>
      </w:r>
      <w:r>
        <w:rPr>
          <w:spacing w:val="-53"/>
          <w:sz w:val="20"/>
        </w:rPr>
        <w:t xml:space="preserve"> </w:t>
      </w:r>
      <w:r>
        <w:rPr>
          <w:sz w:val="20"/>
        </w:rPr>
        <w:t>General</w:t>
      </w:r>
    </w:p>
    <w:p w14:paraId="43C8A018" w14:textId="77777777" w:rsidR="00762D58" w:rsidRDefault="00A364CD">
      <w:pPr>
        <w:pStyle w:val="BodyText"/>
        <w:ind w:left="241" w:right="809"/>
      </w:pPr>
      <w:r>
        <w:t>Requirement: Provide proprietary metal security grille screens, or operable screen and frame, fixed to</w:t>
      </w:r>
      <w:r>
        <w:rPr>
          <w:spacing w:val="-53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building structure</w:t>
      </w:r>
      <w:r>
        <w:rPr>
          <w:spacing w:val="-5"/>
        </w:rPr>
        <w:t xml:space="preserve"> </w:t>
      </w:r>
      <w:r>
        <w:t>with tamper</w:t>
      </w:r>
      <w:r>
        <w:rPr>
          <w:spacing w:val="-3"/>
        </w:rPr>
        <w:t xml:space="preserve"> </w:t>
      </w:r>
      <w:r>
        <w:t>resistant</w:t>
      </w:r>
      <w:r>
        <w:rPr>
          <w:spacing w:val="-2"/>
        </w:rPr>
        <w:t xml:space="preserve"> </w:t>
      </w:r>
      <w:r>
        <w:t>fastenings.</w:t>
      </w:r>
    </w:p>
    <w:p w14:paraId="02B290EA" w14:textId="77777777" w:rsidR="00762D58" w:rsidRDefault="00A364CD">
      <w:pPr>
        <w:pStyle w:val="BodyText"/>
        <w:spacing w:before="44" w:line="304" w:lineRule="auto"/>
        <w:ind w:left="241" w:right="6523"/>
      </w:pPr>
      <w:r>
        <w:t>Security window grilles: To AS 5039.</w:t>
      </w:r>
      <w:r>
        <w:rPr>
          <w:spacing w:val="-53"/>
        </w:rPr>
        <w:t xml:space="preserve"> </w:t>
      </w:r>
      <w:r>
        <w:t>Installation:</w:t>
      </w:r>
      <w:r>
        <w:rPr>
          <w:spacing w:val="-2"/>
        </w:rPr>
        <w:t xml:space="preserve"> </w:t>
      </w:r>
      <w:r>
        <w:t>To</w:t>
      </w:r>
      <w:r>
        <w:rPr>
          <w:spacing w:val="-5"/>
        </w:rPr>
        <w:t xml:space="preserve"> </w:t>
      </w:r>
      <w:r>
        <w:t>AS</w:t>
      </w:r>
      <w:r>
        <w:rPr>
          <w:spacing w:val="1"/>
        </w:rPr>
        <w:t xml:space="preserve"> </w:t>
      </w:r>
      <w:r>
        <w:t>5040.</w:t>
      </w:r>
    </w:p>
    <w:p w14:paraId="176E0C78" w14:textId="77777777" w:rsidR="00762D58" w:rsidRDefault="00A364CD">
      <w:pPr>
        <w:pStyle w:val="ListParagraph"/>
        <w:numPr>
          <w:ilvl w:val="1"/>
          <w:numId w:val="128"/>
        </w:numPr>
        <w:tabs>
          <w:tab w:val="left" w:pos="803"/>
          <w:tab w:val="left" w:pos="804"/>
        </w:tabs>
        <w:spacing w:before="55"/>
        <w:ind w:left="803" w:hanging="568"/>
        <w:rPr>
          <w:sz w:val="20"/>
        </w:rPr>
      </w:pPr>
      <w:r>
        <w:rPr>
          <w:sz w:val="20"/>
        </w:rPr>
        <w:t>ALUMINIUM</w:t>
      </w:r>
      <w:r>
        <w:rPr>
          <w:spacing w:val="-2"/>
          <w:sz w:val="20"/>
        </w:rPr>
        <w:t xml:space="preserve"> </w:t>
      </w:r>
      <w:r>
        <w:rPr>
          <w:sz w:val="20"/>
        </w:rPr>
        <w:t>FRAME</w:t>
      </w:r>
      <w:r>
        <w:rPr>
          <w:spacing w:val="13"/>
          <w:sz w:val="20"/>
        </w:rPr>
        <w:t xml:space="preserve"> </w:t>
      </w:r>
      <w:r>
        <w:rPr>
          <w:sz w:val="20"/>
        </w:rPr>
        <w:t>FINISHES</w:t>
      </w:r>
    </w:p>
    <w:p w14:paraId="73E1188E" w14:textId="77777777" w:rsidR="00762D58" w:rsidRDefault="00A364CD">
      <w:pPr>
        <w:pStyle w:val="BodyText"/>
        <w:spacing w:before="125" w:line="254" w:lineRule="auto"/>
        <w:ind w:left="241" w:right="7728"/>
      </w:pPr>
      <w:r>
        <w:t>Powder coatings</w:t>
      </w:r>
      <w:r>
        <w:rPr>
          <w:spacing w:val="1"/>
        </w:rPr>
        <w:t xml:space="preserve"> </w:t>
      </w:r>
      <w:r>
        <w:t>Standard:</w:t>
      </w:r>
      <w:r>
        <w:rPr>
          <w:spacing w:val="-2"/>
        </w:rPr>
        <w:t xml:space="preserve"> </w:t>
      </w:r>
      <w:r>
        <w:t>To</w:t>
      </w:r>
      <w:r>
        <w:rPr>
          <w:spacing w:val="-9"/>
        </w:rPr>
        <w:t xml:space="preserve"> </w:t>
      </w:r>
      <w:r>
        <w:t>AS</w:t>
      </w:r>
      <w:r>
        <w:rPr>
          <w:spacing w:val="-2"/>
        </w:rPr>
        <w:t xml:space="preserve"> </w:t>
      </w:r>
      <w:r>
        <w:t>3715.</w:t>
      </w:r>
    </w:p>
    <w:p w14:paraId="1D7802F0" w14:textId="77777777" w:rsidR="00762D58" w:rsidRDefault="00A364CD">
      <w:pPr>
        <w:pStyle w:val="BodyText"/>
        <w:spacing w:before="45" w:line="304" w:lineRule="auto"/>
        <w:ind w:left="241" w:right="4554"/>
      </w:pPr>
      <w:r>
        <w:rPr>
          <w:color w:val="9A3100"/>
          <w:spacing w:val="-2"/>
        </w:rPr>
        <w:t>Product: Designer nominated Glass and Aluminium systems</w:t>
      </w:r>
      <w:r>
        <w:rPr>
          <w:color w:val="9A3100"/>
          <w:spacing w:val="-53"/>
        </w:rPr>
        <w:t xml:space="preserve"> </w:t>
      </w:r>
      <w:r>
        <w:rPr>
          <w:color w:val="9A3100"/>
        </w:rPr>
        <w:t>Type:</w:t>
      </w:r>
      <w:r>
        <w:rPr>
          <w:color w:val="9A3100"/>
          <w:spacing w:val="2"/>
        </w:rPr>
        <w:t xml:space="preserve"> </w:t>
      </w:r>
      <w:r>
        <w:rPr>
          <w:color w:val="9A3100"/>
        </w:rPr>
        <w:t>100</w:t>
      </w:r>
      <w:r>
        <w:rPr>
          <w:color w:val="9A3100"/>
          <w:spacing w:val="-5"/>
        </w:rPr>
        <w:t xml:space="preserve"> </w:t>
      </w:r>
      <w:r>
        <w:rPr>
          <w:color w:val="9A3100"/>
        </w:rPr>
        <w:t>x</w:t>
      </w:r>
      <w:r>
        <w:rPr>
          <w:color w:val="9A3100"/>
          <w:spacing w:val="1"/>
        </w:rPr>
        <w:t xml:space="preserve"> </w:t>
      </w:r>
      <w:r>
        <w:rPr>
          <w:color w:val="9A3100"/>
        </w:rPr>
        <w:t>Shop</w:t>
      </w:r>
      <w:r>
        <w:rPr>
          <w:color w:val="9A3100"/>
          <w:spacing w:val="-5"/>
        </w:rPr>
        <w:t xml:space="preserve"> </w:t>
      </w:r>
      <w:r>
        <w:rPr>
          <w:color w:val="9A3100"/>
        </w:rPr>
        <w:t>frame</w:t>
      </w:r>
      <w:r>
        <w:rPr>
          <w:color w:val="9A3100"/>
          <w:spacing w:val="-10"/>
        </w:rPr>
        <w:t xml:space="preserve"> </w:t>
      </w:r>
      <w:r>
        <w:rPr>
          <w:color w:val="9A3100"/>
        </w:rPr>
        <w:t>for</w:t>
      </w:r>
      <w:r>
        <w:rPr>
          <w:color w:val="9A3100"/>
          <w:spacing w:val="-3"/>
        </w:rPr>
        <w:t xml:space="preserve"> </w:t>
      </w:r>
      <w:r>
        <w:rPr>
          <w:color w:val="9A3100"/>
        </w:rPr>
        <w:t>all</w:t>
      </w:r>
      <w:r>
        <w:rPr>
          <w:color w:val="9A3100"/>
          <w:spacing w:val="3"/>
        </w:rPr>
        <w:t xml:space="preserve"> </w:t>
      </w:r>
      <w:r>
        <w:rPr>
          <w:color w:val="9A3100"/>
        </w:rPr>
        <w:t>Doors</w:t>
      </w:r>
      <w:r>
        <w:rPr>
          <w:color w:val="9A3100"/>
          <w:spacing w:val="-3"/>
        </w:rPr>
        <w:t xml:space="preserve"> </w:t>
      </w:r>
      <w:r>
        <w:rPr>
          <w:color w:val="9A3100"/>
        </w:rPr>
        <w:t>and windows.</w:t>
      </w:r>
    </w:p>
    <w:p w14:paraId="201574B3" w14:textId="77777777" w:rsidR="00762D58" w:rsidRDefault="00A364CD">
      <w:pPr>
        <w:pStyle w:val="BodyText"/>
        <w:spacing w:before="50"/>
        <w:ind w:left="241"/>
      </w:pPr>
      <w:r>
        <w:rPr>
          <w:color w:val="9A3100"/>
        </w:rPr>
        <w:t>Colour:</w:t>
      </w:r>
      <w:r>
        <w:rPr>
          <w:color w:val="9A3100"/>
          <w:spacing w:val="-1"/>
        </w:rPr>
        <w:t xml:space="preserve"> </w:t>
      </w:r>
      <w:r>
        <w:rPr>
          <w:color w:val="9A3100"/>
        </w:rPr>
        <w:t>Powder</w:t>
      </w:r>
      <w:r>
        <w:rPr>
          <w:color w:val="9A3100"/>
          <w:spacing w:val="-3"/>
        </w:rPr>
        <w:t xml:space="preserve"> </w:t>
      </w:r>
      <w:r>
        <w:rPr>
          <w:color w:val="9A3100"/>
        </w:rPr>
        <w:t>Coated.</w:t>
      </w:r>
    </w:p>
    <w:p w14:paraId="722AC3C0" w14:textId="77777777" w:rsidR="00762D58" w:rsidRDefault="00A364CD">
      <w:pPr>
        <w:pStyle w:val="BodyText"/>
        <w:spacing w:before="92"/>
        <w:ind w:left="241"/>
      </w:pPr>
      <w:r>
        <w:rPr>
          <w:w w:val="105"/>
        </w:rPr>
        <w:t>Anodised</w:t>
      </w:r>
    </w:p>
    <w:p w14:paraId="6DA49CF3" w14:textId="77777777" w:rsidR="00762D58" w:rsidRDefault="00A364CD">
      <w:pPr>
        <w:pStyle w:val="BodyText"/>
        <w:spacing w:before="15"/>
        <w:ind w:left="241"/>
      </w:pPr>
      <w:r>
        <w:rPr>
          <w:spacing w:val="-1"/>
        </w:rPr>
        <w:t>Standard:</w:t>
      </w:r>
      <w:r>
        <w:rPr>
          <w:spacing w:val="4"/>
        </w:rPr>
        <w:t xml:space="preserve"> </w:t>
      </w:r>
      <w:r>
        <w:t>To</w:t>
      </w:r>
      <w:r>
        <w:rPr>
          <w:spacing w:val="-4"/>
        </w:rPr>
        <w:t xml:space="preserve"> </w:t>
      </w:r>
      <w:r>
        <w:t>AS</w:t>
      </w:r>
      <w:r>
        <w:rPr>
          <w:spacing w:val="-15"/>
        </w:rPr>
        <w:t xml:space="preserve"> </w:t>
      </w:r>
      <w:r>
        <w:t>1231.</w:t>
      </w:r>
    </w:p>
    <w:p w14:paraId="5F260E63" w14:textId="77777777" w:rsidR="00762D58" w:rsidRDefault="00A364CD">
      <w:pPr>
        <w:pStyle w:val="BodyText"/>
        <w:spacing w:before="58" w:line="360" w:lineRule="auto"/>
        <w:ind w:left="241" w:right="6313"/>
      </w:pPr>
      <w:r>
        <w:t>Thickness:</w:t>
      </w:r>
      <w:r>
        <w:rPr>
          <w:spacing w:val="2"/>
        </w:rPr>
        <w:t xml:space="preserve"> </w:t>
      </w:r>
      <w:r>
        <w:t>≥</w:t>
      </w:r>
      <w:r>
        <w:rPr>
          <w:spacing w:val="1"/>
        </w:rPr>
        <w:t xml:space="preserve"> </w:t>
      </w:r>
      <w:r>
        <w:t>15</w:t>
      </w:r>
      <w:r>
        <w:rPr>
          <w:spacing w:val="-5"/>
        </w:rPr>
        <w:t xml:space="preserve"> </w:t>
      </w:r>
      <w:r>
        <w:t>microns</w:t>
      </w:r>
      <w:r>
        <w:rPr>
          <w:spacing w:val="-4"/>
        </w:rPr>
        <w:t xml:space="preserve"> </w:t>
      </w:r>
      <w:r>
        <w:t>to 20</w:t>
      </w:r>
      <w:r>
        <w:rPr>
          <w:spacing w:val="-5"/>
        </w:rPr>
        <w:t xml:space="preserve"> </w:t>
      </w:r>
      <w:r>
        <w:t>microns.</w:t>
      </w:r>
      <w:r>
        <w:rPr>
          <w:spacing w:val="-53"/>
        </w:rPr>
        <w:t xml:space="preserve"> </w:t>
      </w:r>
      <w:r>
        <w:rPr>
          <w:color w:val="9A3100"/>
        </w:rPr>
        <w:t>Colour:</w:t>
      </w:r>
      <w:r>
        <w:rPr>
          <w:color w:val="9A3100"/>
          <w:spacing w:val="2"/>
        </w:rPr>
        <w:t xml:space="preserve"> </w:t>
      </w:r>
      <w:r>
        <w:rPr>
          <w:color w:val="9A3100"/>
        </w:rPr>
        <w:t>Powder</w:t>
      </w:r>
      <w:r>
        <w:rPr>
          <w:color w:val="9A3100"/>
          <w:spacing w:val="-12"/>
        </w:rPr>
        <w:t xml:space="preserve"> </w:t>
      </w:r>
      <w:r>
        <w:rPr>
          <w:color w:val="9A3100"/>
        </w:rPr>
        <w:t>Coated</w:t>
      </w:r>
    </w:p>
    <w:p w14:paraId="5202CC66" w14:textId="77777777" w:rsidR="00762D58" w:rsidRDefault="00762D58">
      <w:pPr>
        <w:spacing w:line="360" w:lineRule="auto"/>
        <w:sectPr w:rsidR="00762D58">
          <w:pgSz w:w="11910" w:h="16840"/>
          <w:pgMar w:top="1040" w:right="700" w:bottom="1220" w:left="1180" w:header="552" w:footer="1036" w:gutter="0"/>
          <w:cols w:space="720"/>
        </w:sectPr>
      </w:pPr>
    </w:p>
    <w:p w14:paraId="50683620" w14:textId="77777777" w:rsidR="00762D58" w:rsidRDefault="00762D58">
      <w:pPr>
        <w:pStyle w:val="BodyText"/>
      </w:pPr>
    </w:p>
    <w:p w14:paraId="48F157FF" w14:textId="77777777" w:rsidR="00762D58" w:rsidRDefault="00A364CD">
      <w:pPr>
        <w:pStyle w:val="ListParagraph"/>
        <w:numPr>
          <w:ilvl w:val="1"/>
          <w:numId w:val="128"/>
        </w:numPr>
        <w:tabs>
          <w:tab w:val="left" w:pos="798"/>
          <w:tab w:val="left" w:pos="799"/>
        </w:tabs>
        <w:spacing w:before="110" w:line="350" w:lineRule="atLeast"/>
        <w:ind w:right="6924" w:firstLine="0"/>
        <w:rPr>
          <w:sz w:val="20"/>
        </w:rPr>
      </w:pPr>
      <w:r>
        <w:rPr>
          <w:sz w:val="20"/>
        </w:rPr>
        <w:t>ANCILLARY MATERIALS</w:t>
      </w:r>
      <w:r>
        <w:rPr>
          <w:spacing w:val="-53"/>
          <w:sz w:val="20"/>
        </w:rPr>
        <w:t xml:space="preserve"> </w:t>
      </w:r>
      <w:r>
        <w:rPr>
          <w:sz w:val="20"/>
        </w:rPr>
        <w:t>Trims</w:t>
      </w:r>
    </w:p>
    <w:p w14:paraId="6DC99A77" w14:textId="77777777" w:rsidR="00762D58" w:rsidRDefault="00A364CD">
      <w:pPr>
        <w:pStyle w:val="BodyText"/>
        <w:spacing w:before="20" w:line="307" w:lineRule="auto"/>
        <w:ind w:left="241" w:right="4032"/>
      </w:pPr>
      <w:r>
        <w:rPr>
          <w:spacing w:val="-1"/>
        </w:rPr>
        <w:t>Timber:</w:t>
      </w:r>
      <w:r>
        <w:rPr>
          <w:spacing w:val="-6"/>
        </w:rPr>
        <w:t xml:space="preserve"> </w:t>
      </w:r>
      <w:r>
        <w:rPr>
          <w:spacing w:val="-1"/>
        </w:rPr>
        <w:t>Solid</w:t>
      </w:r>
      <w:r>
        <w:rPr>
          <w:spacing w:val="-9"/>
        </w:rPr>
        <w:t xml:space="preserve"> </w:t>
      </w:r>
      <w:r>
        <w:rPr>
          <w:spacing w:val="-1"/>
        </w:rPr>
        <w:t>H3.1</w:t>
      </w:r>
      <w:r>
        <w:rPr>
          <w:spacing w:val="-18"/>
        </w:rPr>
        <w:t xml:space="preserve"> </w:t>
      </w:r>
      <w:r>
        <w:rPr>
          <w:spacing w:val="-1"/>
        </w:rPr>
        <w:t>timber</w:t>
      </w:r>
      <w:r>
        <w:rPr>
          <w:spacing w:val="-3"/>
        </w:rPr>
        <w:t xml:space="preserve"> </w:t>
      </w:r>
      <w:r>
        <w:rPr>
          <w:spacing w:val="-1"/>
        </w:rPr>
        <w:t xml:space="preserve">at least </w:t>
      </w:r>
      <w:r>
        <w:t>19</w:t>
      </w:r>
      <w:r>
        <w:rPr>
          <w:spacing w:val="-10"/>
        </w:rPr>
        <w:t xml:space="preserve"> </w:t>
      </w:r>
      <w:r>
        <w:t>mm</w:t>
      </w:r>
      <w:r>
        <w:rPr>
          <w:spacing w:val="3"/>
        </w:rPr>
        <w:t xml:space="preserve"> </w:t>
      </w:r>
      <w:r>
        <w:t>thick,</w:t>
      </w:r>
      <w:r>
        <w:rPr>
          <w:spacing w:val="-11"/>
        </w:rPr>
        <w:t xml:space="preserve"> </w:t>
      </w:r>
      <w:r>
        <w:t>mitred</w:t>
      </w:r>
      <w:r>
        <w:rPr>
          <w:spacing w:val="-8"/>
        </w:rPr>
        <w:t xml:space="preserve"> </w:t>
      </w:r>
      <w:r>
        <w:t>at</w:t>
      </w:r>
      <w:r>
        <w:rPr>
          <w:spacing w:val="-2"/>
        </w:rPr>
        <w:t xml:space="preserve"> </w:t>
      </w:r>
      <w:r>
        <w:t>corners.</w:t>
      </w:r>
      <w:r>
        <w:rPr>
          <w:spacing w:val="-53"/>
        </w:rPr>
        <w:t xml:space="preserve"> </w:t>
      </w:r>
      <w:r>
        <w:t>Extruded</w:t>
      </w:r>
      <w:r>
        <w:rPr>
          <w:spacing w:val="-1"/>
        </w:rPr>
        <w:t xml:space="preserve"> </w:t>
      </w:r>
      <w:r>
        <w:t>gaskets</w:t>
      </w:r>
      <w:r>
        <w:rPr>
          <w:spacing w:val="-3"/>
        </w:rPr>
        <w:t xml:space="preserve"> </w:t>
      </w:r>
      <w:r>
        <w:t>and</w:t>
      </w:r>
      <w:r>
        <w:rPr>
          <w:spacing w:val="20"/>
        </w:rPr>
        <w:t xml:space="preserve"> </w:t>
      </w:r>
      <w:r>
        <w:t>seals</w:t>
      </w:r>
    </w:p>
    <w:p w14:paraId="6A37B659" w14:textId="77777777" w:rsidR="00762D58" w:rsidRDefault="00A364CD">
      <w:pPr>
        <w:pStyle w:val="BodyText"/>
        <w:spacing w:line="189" w:lineRule="exact"/>
        <w:ind w:left="241"/>
      </w:pPr>
      <w:r>
        <w:t>General:</w:t>
      </w:r>
      <w:r>
        <w:rPr>
          <w:spacing w:val="-3"/>
        </w:rPr>
        <w:t xml:space="preserve"> </w:t>
      </w:r>
      <w:r>
        <w:t>Provide seals</w:t>
      </w:r>
      <w:r>
        <w:rPr>
          <w:spacing w:val="-3"/>
        </w:rPr>
        <w:t xml:space="preserve"> </w:t>
      </w:r>
      <w:r>
        <w:t>as</w:t>
      </w:r>
      <w:r>
        <w:rPr>
          <w:spacing w:val="-3"/>
        </w:rPr>
        <w:t xml:space="preserve"> </w:t>
      </w:r>
      <w:r>
        <w:t>documented</w:t>
      </w:r>
      <w:r>
        <w:rPr>
          <w:spacing w:val="-1"/>
        </w:rPr>
        <w:t xml:space="preserve"> </w:t>
      </w:r>
      <w:r>
        <w:t>in</w:t>
      </w:r>
      <w:r>
        <w:rPr>
          <w:spacing w:val="-5"/>
        </w:rPr>
        <w:t xml:space="preserve"> </w:t>
      </w:r>
      <w:r>
        <w:t>the</w:t>
      </w:r>
      <w:r>
        <w:rPr>
          <w:spacing w:val="-10"/>
        </w:rPr>
        <w:t xml:space="preserve"> </w:t>
      </w:r>
      <w:r>
        <w:t>Window</w:t>
      </w:r>
      <w:r>
        <w:rPr>
          <w:spacing w:val="-5"/>
        </w:rPr>
        <w:t xml:space="preserve"> </w:t>
      </w:r>
      <w:r>
        <w:t>and door seal</w:t>
      </w:r>
      <w:r>
        <w:rPr>
          <w:spacing w:val="4"/>
        </w:rPr>
        <w:t xml:space="preserve"> </w:t>
      </w:r>
      <w:r>
        <w:t>schedule.</w:t>
      </w:r>
    </w:p>
    <w:p w14:paraId="765B5C8E" w14:textId="77777777" w:rsidR="00762D58" w:rsidRDefault="00A364CD">
      <w:pPr>
        <w:pStyle w:val="BodyText"/>
        <w:spacing w:before="53" w:line="304" w:lineRule="auto"/>
        <w:ind w:left="241" w:right="4353"/>
      </w:pPr>
      <w:r>
        <w:rPr>
          <w:color w:val="9A3100"/>
        </w:rPr>
        <w:t>Location or function: Allow for top and bottom weather</w:t>
      </w:r>
      <w:r>
        <w:rPr>
          <w:color w:val="9A3100"/>
          <w:spacing w:val="1"/>
        </w:rPr>
        <w:t xml:space="preserve"> </w:t>
      </w:r>
      <w:r>
        <w:t>Materials: Non-cellular</w:t>
      </w:r>
      <w:r>
        <w:rPr>
          <w:spacing w:val="-2"/>
        </w:rPr>
        <w:t xml:space="preserve"> </w:t>
      </w:r>
      <w:r>
        <w:t>(solid)</w:t>
      </w:r>
      <w:r>
        <w:rPr>
          <w:spacing w:val="-3"/>
        </w:rPr>
        <w:t xml:space="preserve"> </w:t>
      </w:r>
      <w:r>
        <w:t>elastopressive</w:t>
      </w:r>
      <w:r>
        <w:rPr>
          <w:spacing w:val="-3"/>
        </w:rPr>
        <w:t xml:space="preserve"> </w:t>
      </w:r>
      <w:r>
        <w:t>seals</w:t>
      </w:r>
      <w:r>
        <w:rPr>
          <w:spacing w:val="-6"/>
        </w:rPr>
        <w:t xml:space="preserve"> </w:t>
      </w:r>
      <w:r>
        <w:t>as</w:t>
      </w:r>
      <w:r>
        <w:rPr>
          <w:spacing w:val="-6"/>
        </w:rPr>
        <w:t xml:space="preserve"> </w:t>
      </w:r>
      <w:r>
        <w:t>follows:</w:t>
      </w:r>
    </w:p>
    <w:p w14:paraId="29FAA6D4" w14:textId="4C707828" w:rsidR="00762D58" w:rsidRDefault="00A364CD">
      <w:pPr>
        <w:pStyle w:val="ListParagraph"/>
        <w:numPr>
          <w:ilvl w:val="0"/>
          <w:numId w:val="145"/>
        </w:numPr>
        <w:tabs>
          <w:tab w:val="left" w:pos="453"/>
        </w:tabs>
        <w:spacing w:before="5" w:line="235" w:lineRule="auto"/>
        <w:ind w:right="1509"/>
        <w:rPr>
          <w:rFonts w:ascii="Times New Roman" w:hAnsi="Times New Roman"/>
          <w:sz w:val="20"/>
        </w:rPr>
      </w:pPr>
      <w:r>
        <w:rPr>
          <w:sz w:val="20"/>
        </w:rPr>
        <w:t>Flexible</w:t>
      </w:r>
      <w:r>
        <w:rPr>
          <w:spacing w:val="-10"/>
          <w:sz w:val="20"/>
        </w:rPr>
        <w:t xml:space="preserve"> </w:t>
      </w:r>
      <w:r>
        <w:rPr>
          <w:sz w:val="20"/>
        </w:rPr>
        <w:t>polyvinyl</w:t>
      </w:r>
      <w:r>
        <w:rPr>
          <w:spacing w:val="-6"/>
          <w:sz w:val="20"/>
        </w:rPr>
        <w:t xml:space="preserve"> </w:t>
      </w:r>
      <w:r>
        <w:rPr>
          <w:sz w:val="20"/>
        </w:rPr>
        <w:t>chloride</w:t>
      </w:r>
      <w:r>
        <w:rPr>
          <w:spacing w:val="-11"/>
          <w:sz w:val="20"/>
        </w:rPr>
        <w:t xml:space="preserve"> </w:t>
      </w:r>
      <w:r>
        <w:rPr>
          <w:sz w:val="20"/>
        </w:rPr>
        <w:t>(PVC):</w:t>
      </w:r>
      <w:r>
        <w:rPr>
          <w:spacing w:val="-12"/>
          <w:sz w:val="20"/>
        </w:rPr>
        <w:t xml:space="preserve"> </w:t>
      </w:r>
      <w:r>
        <w:rPr>
          <w:sz w:val="20"/>
        </w:rPr>
        <w:t>To</w:t>
      </w:r>
      <w:r>
        <w:rPr>
          <w:spacing w:val="-7"/>
          <w:sz w:val="20"/>
        </w:rPr>
        <w:t xml:space="preserve"> </w:t>
      </w:r>
      <w:r>
        <w:rPr>
          <w:sz w:val="20"/>
        </w:rPr>
        <w:t>BS</w:t>
      </w:r>
      <w:r>
        <w:rPr>
          <w:spacing w:val="-10"/>
          <w:sz w:val="20"/>
        </w:rPr>
        <w:t xml:space="preserve"> </w:t>
      </w:r>
      <w:r>
        <w:rPr>
          <w:sz w:val="20"/>
        </w:rPr>
        <w:t>2571,</w:t>
      </w:r>
      <w:r>
        <w:rPr>
          <w:spacing w:val="-3"/>
          <w:sz w:val="20"/>
        </w:rPr>
        <w:t xml:space="preserve"> </w:t>
      </w:r>
      <w:r>
        <w:rPr>
          <w:sz w:val="20"/>
        </w:rPr>
        <w:t>100%</w:t>
      </w:r>
      <w:r>
        <w:rPr>
          <w:spacing w:val="-7"/>
          <w:sz w:val="20"/>
        </w:rPr>
        <w:t xml:space="preserve"> </w:t>
      </w:r>
      <w:r>
        <w:rPr>
          <w:sz w:val="20"/>
        </w:rPr>
        <w:t>solids</w:t>
      </w:r>
      <w:r>
        <w:rPr>
          <w:spacing w:val="-9"/>
          <w:sz w:val="20"/>
        </w:rPr>
        <w:t xml:space="preserve"> </w:t>
      </w:r>
      <w:r>
        <w:rPr>
          <w:sz w:val="20"/>
        </w:rPr>
        <w:t>with</w:t>
      </w:r>
      <w:r>
        <w:rPr>
          <w:spacing w:val="-5"/>
          <w:sz w:val="20"/>
        </w:rPr>
        <w:t xml:space="preserve"> </w:t>
      </w:r>
      <w:r>
        <w:rPr>
          <w:sz w:val="20"/>
        </w:rPr>
        <w:t>high</w:t>
      </w:r>
      <w:r>
        <w:rPr>
          <w:spacing w:val="-7"/>
          <w:sz w:val="20"/>
        </w:rPr>
        <w:t xml:space="preserve"> </w:t>
      </w:r>
      <w:r>
        <w:rPr>
          <w:sz w:val="20"/>
        </w:rPr>
        <w:t>consistency,</w:t>
      </w:r>
      <w:r>
        <w:rPr>
          <w:spacing w:val="-8"/>
          <w:sz w:val="20"/>
        </w:rPr>
        <w:t xml:space="preserve"> </w:t>
      </w:r>
      <w:r>
        <w:rPr>
          <w:sz w:val="20"/>
        </w:rPr>
        <w:t>ultraviolet</w:t>
      </w:r>
      <w:r>
        <w:rPr>
          <w:spacing w:val="-53"/>
          <w:sz w:val="20"/>
        </w:rPr>
        <w:t xml:space="preserve"> </w:t>
      </w:r>
      <w:r w:rsidR="00454D32">
        <w:rPr>
          <w:sz w:val="20"/>
        </w:rPr>
        <w:t>stabilized</w:t>
      </w:r>
      <w:r>
        <w:rPr>
          <w:sz w:val="20"/>
        </w:rPr>
        <w:t>.</w:t>
      </w:r>
    </w:p>
    <w:p w14:paraId="0FDED495" w14:textId="77777777" w:rsidR="00762D58" w:rsidRDefault="00A364CD">
      <w:pPr>
        <w:pStyle w:val="ListParagraph"/>
        <w:numPr>
          <w:ilvl w:val="0"/>
          <w:numId w:val="145"/>
        </w:numPr>
        <w:tabs>
          <w:tab w:val="left" w:pos="453"/>
        </w:tabs>
        <w:spacing w:before="59"/>
        <w:ind w:left="462" w:right="1188" w:hanging="226"/>
        <w:rPr>
          <w:rFonts w:ascii="Times New Roman" w:hAnsi="Times New Roman"/>
          <w:sz w:val="20"/>
        </w:rPr>
      </w:pPr>
      <w:r>
        <w:rPr>
          <w:sz w:val="20"/>
        </w:rPr>
        <w:t>Rubber</w:t>
      </w:r>
      <w:r>
        <w:rPr>
          <w:spacing w:val="-10"/>
          <w:sz w:val="20"/>
        </w:rPr>
        <w:t xml:space="preserve"> </w:t>
      </w:r>
      <w:r>
        <w:rPr>
          <w:sz w:val="20"/>
        </w:rPr>
        <w:t>products</w:t>
      </w:r>
      <w:r>
        <w:rPr>
          <w:spacing w:val="-9"/>
          <w:sz w:val="20"/>
        </w:rPr>
        <w:t xml:space="preserve"> </w:t>
      </w:r>
      <w:r>
        <w:rPr>
          <w:sz w:val="20"/>
        </w:rPr>
        <w:t>(neoprene,</w:t>
      </w:r>
      <w:r>
        <w:rPr>
          <w:spacing w:val="-7"/>
          <w:sz w:val="20"/>
        </w:rPr>
        <w:t xml:space="preserve"> </w:t>
      </w:r>
      <w:r>
        <w:rPr>
          <w:sz w:val="20"/>
        </w:rPr>
        <w:t>ethylene</w:t>
      </w:r>
      <w:r>
        <w:rPr>
          <w:spacing w:val="-7"/>
          <w:sz w:val="20"/>
        </w:rPr>
        <w:t xml:space="preserve"> </w:t>
      </w:r>
      <w:r>
        <w:rPr>
          <w:sz w:val="20"/>
        </w:rPr>
        <w:t>propylene</w:t>
      </w:r>
      <w:r>
        <w:rPr>
          <w:spacing w:val="-10"/>
          <w:sz w:val="20"/>
        </w:rPr>
        <w:t xml:space="preserve"> </w:t>
      </w:r>
      <w:r>
        <w:rPr>
          <w:sz w:val="20"/>
        </w:rPr>
        <w:t>diene</w:t>
      </w:r>
      <w:r>
        <w:rPr>
          <w:spacing w:val="-11"/>
          <w:sz w:val="20"/>
        </w:rPr>
        <w:t xml:space="preserve"> </w:t>
      </w:r>
      <w:r>
        <w:rPr>
          <w:sz w:val="20"/>
        </w:rPr>
        <w:t>monomer</w:t>
      </w:r>
      <w:r>
        <w:rPr>
          <w:spacing w:val="-8"/>
          <w:sz w:val="20"/>
        </w:rPr>
        <w:t xml:space="preserve"> </w:t>
      </w:r>
      <w:r>
        <w:rPr>
          <w:sz w:val="20"/>
        </w:rPr>
        <w:t>(EPDM)</w:t>
      </w:r>
      <w:r>
        <w:rPr>
          <w:spacing w:val="-9"/>
          <w:sz w:val="20"/>
        </w:rPr>
        <w:t xml:space="preserve"> </w:t>
      </w:r>
      <w:r>
        <w:rPr>
          <w:sz w:val="20"/>
        </w:rPr>
        <w:t>or</w:t>
      </w:r>
      <w:r>
        <w:rPr>
          <w:spacing w:val="-4"/>
          <w:sz w:val="20"/>
        </w:rPr>
        <w:t xml:space="preserve"> </w:t>
      </w:r>
      <w:r>
        <w:rPr>
          <w:sz w:val="20"/>
        </w:rPr>
        <w:t>silicone</w:t>
      </w:r>
      <w:r>
        <w:rPr>
          <w:spacing w:val="-10"/>
          <w:sz w:val="20"/>
        </w:rPr>
        <w:t xml:space="preserve"> </w:t>
      </w:r>
      <w:r>
        <w:rPr>
          <w:sz w:val="20"/>
        </w:rPr>
        <w:t>rubber):</w:t>
      </w:r>
      <w:r>
        <w:rPr>
          <w:spacing w:val="-12"/>
          <w:sz w:val="20"/>
        </w:rPr>
        <w:t xml:space="preserve"> </w:t>
      </w:r>
      <w:r>
        <w:rPr>
          <w:sz w:val="20"/>
        </w:rPr>
        <w:t>To</w:t>
      </w:r>
      <w:r>
        <w:rPr>
          <w:spacing w:val="-53"/>
          <w:sz w:val="20"/>
        </w:rPr>
        <w:t xml:space="preserve"> </w:t>
      </w:r>
      <w:r>
        <w:rPr>
          <w:sz w:val="20"/>
        </w:rPr>
        <w:t>BS</w:t>
      </w:r>
      <w:r>
        <w:rPr>
          <w:spacing w:val="-4"/>
          <w:sz w:val="20"/>
        </w:rPr>
        <w:t xml:space="preserve"> </w:t>
      </w:r>
      <w:r>
        <w:rPr>
          <w:sz w:val="20"/>
        </w:rPr>
        <w:t>4255-1.</w:t>
      </w:r>
    </w:p>
    <w:p w14:paraId="728E0921" w14:textId="77777777" w:rsidR="00762D58" w:rsidRDefault="00A364CD">
      <w:pPr>
        <w:pStyle w:val="BodyText"/>
        <w:spacing w:before="57"/>
        <w:ind w:left="241"/>
      </w:pPr>
      <w:r>
        <w:rPr>
          <w:w w:val="105"/>
        </w:rPr>
        <w:t>Flashings</w:t>
      </w:r>
    </w:p>
    <w:p w14:paraId="4E012F3F" w14:textId="77777777" w:rsidR="00762D58" w:rsidRDefault="00A364CD">
      <w:pPr>
        <w:pStyle w:val="BodyText"/>
        <w:spacing w:before="20"/>
        <w:ind w:left="241" w:right="860"/>
      </w:pPr>
      <w:r>
        <w:t>General: Corrosion resistant, compatible with the other materials in the installation, and coated with a</w:t>
      </w:r>
      <w:r>
        <w:rPr>
          <w:spacing w:val="-54"/>
        </w:rPr>
        <w:t xml:space="preserve"> </w:t>
      </w:r>
      <w:r>
        <w:t>non-staining</w:t>
      </w:r>
      <w:r>
        <w:rPr>
          <w:spacing w:val="-1"/>
        </w:rPr>
        <w:t xml:space="preserve"> </w:t>
      </w:r>
      <w:r>
        <w:t>compound where necessary.</w:t>
      </w:r>
    </w:p>
    <w:p w14:paraId="1E7E7242" w14:textId="77777777" w:rsidR="00762D58" w:rsidRDefault="00A364CD">
      <w:pPr>
        <w:pStyle w:val="BodyText"/>
        <w:spacing w:before="63" w:line="300" w:lineRule="auto"/>
        <w:ind w:left="241" w:right="7278"/>
      </w:pPr>
      <w:r>
        <w:t>Standard: To AS/NZS 2904.</w:t>
      </w:r>
      <w:r>
        <w:rPr>
          <w:spacing w:val="-54"/>
        </w:rPr>
        <w:t xml:space="preserve"> </w:t>
      </w:r>
      <w:r>
        <w:t>Nylon</w:t>
      </w:r>
      <w:r>
        <w:rPr>
          <w:spacing w:val="-1"/>
        </w:rPr>
        <w:t xml:space="preserve"> </w:t>
      </w:r>
      <w:r>
        <w:t>brush seals</w:t>
      </w:r>
    </w:p>
    <w:p w14:paraId="73F216CE" w14:textId="77777777" w:rsidR="00762D58" w:rsidRDefault="00A364CD">
      <w:pPr>
        <w:pStyle w:val="BodyText"/>
        <w:spacing w:line="193" w:lineRule="exact"/>
        <w:ind w:left="241"/>
      </w:pPr>
      <w:r>
        <w:t>General:</w:t>
      </w:r>
      <w:r>
        <w:rPr>
          <w:spacing w:val="-3"/>
        </w:rPr>
        <w:t xml:space="preserve"> </w:t>
      </w:r>
      <w:r>
        <w:t>Dense nylon bristles</w:t>
      </w:r>
      <w:r>
        <w:rPr>
          <w:spacing w:val="-3"/>
        </w:rPr>
        <w:t xml:space="preserve"> </w:t>
      </w:r>
      <w:r>
        <w:t>locked</w:t>
      </w:r>
      <w:r>
        <w:rPr>
          <w:spacing w:val="-5"/>
        </w:rPr>
        <w:t xml:space="preserve"> </w:t>
      </w:r>
      <w:r>
        <w:t>into galvanized steel</w:t>
      </w:r>
      <w:r>
        <w:rPr>
          <w:spacing w:val="4"/>
        </w:rPr>
        <w:t xml:space="preserve"> </w:t>
      </w:r>
      <w:r>
        <w:t>strips</w:t>
      </w:r>
      <w:r>
        <w:rPr>
          <w:spacing w:val="-3"/>
        </w:rPr>
        <w:t xml:space="preserve"> </w:t>
      </w:r>
      <w:r>
        <w:t>and</w:t>
      </w:r>
      <w:r>
        <w:rPr>
          <w:spacing w:val="-5"/>
        </w:rPr>
        <w:t xml:space="preserve"> </w:t>
      </w:r>
      <w:r>
        <w:t>fixed</w:t>
      </w:r>
      <w:r>
        <w:rPr>
          <w:spacing w:val="-5"/>
        </w:rPr>
        <w:t xml:space="preserve"> </w:t>
      </w:r>
      <w:r>
        <w:t>in a</w:t>
      </w:r>
      <w:r>
        <w:rPr>
          <w:spacing w:val="-1"/>
        </w:rPr>
        <w:t xml:space="preserve"> </w:t>
      </w:r>
      <w:r>
        <w:t>groove</w:t>
      </w:r>
      <w:r>
        <w:rPr>
          <w:spacing w:val="-5"/>
        </w:rPr>
        <w:t xml:space="preserve"> </w:t>
      </w:r>
      <w:r>
        <w:t>in</w:t>
      </w:r>
      <w:r>
        <w:rPr>
          <w:spacing w:val="-5"/>
        </w:rPr>
        <w:t xml:space="preserve"> </w:t>
      </w:r>
      <w:r>
        <w:t>the edge of</w:t>
      </w:r>
    </w:p>
    <w:p w14:paraId="2961CBF5" w14:textId="77777777" w:rsidR="00762D58" w:rsidRDefault="00A364CD">
      <w:pPr>
        <w:pStyle w:val="BodyText"/>
        <w:ind w:left="241" w:right="1141"/>
      </w:pPr>
      <w:r>
        <w:t>the door or in purpose-made anodised aluminium holders fixed to the door with double sided PVC</w:t>
      </w:r>
      <w:r>
        <w:rPr>
          <w:spacing w:val="-53"/>
        </w:rPr>
        <w:t xml:space="preserve"> </w:t>
      </w:r>
      <w:r>
        <w:t>foam</w:t>
      </w:r>
      <w:r>
        <w:rPr>
          <w:spacing w:val="1"/>
        </w:rPr>
        <w:t xml:space="preserve"> </w:t>
      </w:r>
      <w:r>
        <w:t>tape.</w:t>
      </w:r>
    </w:p>
    <w:p w14:paraId="27DA37DE" w14:textId="77777777" w:rsidR="00762D58" w:rsidRDefault="00A364CD">
      <w:pPr>
        <w:pStyle w:val="BodyText"/>
        <w:spacing w:before="54" w:line="283" w:lineRule="auto"/>
        <w:ind w:left="241" w:right="7171"/>
      </w:pPr>
      <w:r>
        <w:t>Pile</w:t>
      </w:r>
      <w:r>
        <w:rPr>
          <w:spacing w:val="57"/>
        </w:rPr>
        <w:t xml:space="preserve"> </w:t>
      </w:r>
      <w:r>
        <w:t>weather</w:t>
      </w:r>
      <w:r>
        <w:rPr>
          <w:spacing w:val="59"/>
        </w:rPr>
        <w:t xml:space="preserve"> </w:t>
      </w:r>
      <w:r>
        <w:t>strips</w:t>
      </w:r>
      <w:r>
        <w:rPr>
          <w:spacing w:val="1"/>
        </w:rPr>
        <w:t xml:space="preserve"> </w:t>
      </w:r>
      <w:r>
        <w:t>Standard: To AAMA 701/702.</w:t>
      </w:r>
      <w:r>
        <w:rPr>
          <w:spacing w:val="-53"/>
        </w:rPr>
        <w:t xml:space="preserve"> </w:t>
      </w:r>
      <w:r>
        <w:rPr>
          <w:color w:val="9A3100"/>
          <w:spacing w:val="-1"/>
        </w:rPr>
        <w:t>Location:</w:t>
      </w:r>
      <w:r>
        <w:rPr>
          <w:color w:val="9A3100"/>
          <w:spacing w:val="-2"/>
        </w:rPr>
        <w:t xml:space="preserve"> </w:t>
      </w:r>
      <w:r>
        <w:rPr>
          <w:color w:val="9A3100"/>
        </w:rPr>
        <w:t>To</w:t>
      </w:r>
      <w:r>
        <w:rPr>
          <w:color w:val="9A3100"/>
          <w:spacing w:val="1"/>
        </w:rPr>
        <w:t xml:space="preserve"> </w:t>
      </w:r>
      <w:r>
        <w:rPr>
          <w:color w:val="9A3100"/>
        </w:rPr>
        <w:t>all Door</w:t>
      </w:r>
      <w:r>
        <w:rPr>
          <w:color w:val="9A3100"/>
          <w:spacing w:val="-15"/>
        </w:rPr>
        <w:t xml:space="preserve"> </w:t>
      </w:r>
      <w:r>
        <w:rPr>
          <w:color w:val="9A3100"/>
        </w:rPr>
        <w:t>stiles</w:t>
      </w:r>
    </w:p>
    <w:p w14:paraId="799E0C86" w14:textId="77777777" w:rsidR="00762D58" w:rsidRDefault="00A364CD">
      <w:pPr>
        <w:pStyle w:val="BodyText"/>
        <w:spacing w:before="16"/>
        <w:ind w:left="241" w:right="1453"/>
      </w:pPr>
      <w:r>
        <w:t>Materials: Polypropylene or equivalent pile and backing, low friction silicone treated, ultraviolet</w:t>
      </w:r>
      <w:r>
        <w:rPr>
          <w:spacing w:val="-53"/>
        </w:rPr>
        <w:t xml:space="preserve"> </w:t>
      </w:r>
      <w:r>
        <w:t>stabilised.</w:t>
      </w:r>
    </w:p>
    <w:p w14:paraId="3F535875" w14:textId="77777777" w:rsidR="00762D58" w:rsidRDefault="00A364CD">
      <w:pPr>
        <w:pStyle w:val="BodyText"/>
        <w:spacing w:before="59"/>
        <w:ind w:left="241" w:right="774"/>
      </w:pPr>
      <w:r>
        <w:t>Finned type: A pile weather seal with a central polypropylene fin bonded into the centre of the backing</w:t>
      </w:r>
      <w:r>
        <w:rPr>
          <w:spacing w:val="-53"/>
        </w:rPr>
        <w:t xml:space="preserve"> </w:t>
      </w:r>
      <w:r>
        <w:t>rod and raised above the</w:t>
      </w:r>
      <w:r>
        <w:rPr>
          <w:spacing w:val="-5"/>
        </w:rPr>
        <w:t xml:space="preserve"> </w:t>
      </w:r>
      <w:r>
        <w:t>pile</w:t>
      </w:r>
      <w:r>
        <w:rPr>
          <w:spacing w:val="-5"/>
        </w:rPr>
        <w:t xml:space="preserve"> </w:t>
      </w:r>
      <w:r>
        <w:t>level.</w:t>
      </w:r>
    </w:p>
    <w:p w14:paraId="7B754A01" w14:textId="77777777" w:rsidR="00762D58" w:rsidRDefault="00A364CD">
      <w:pPr>
        <w:pStyle w:val="BodyText"/>
        <w:spacing w:before="58"/>
        <w:ind w:left="241"/>
      </w:pPr>
      <w:r>
        <w:t>Weather</w:t>
      </w:r>
      <w:r>
        <w:rPr>
          <w:spacing w:val="26"/>
        </w:rPr>
        <w:t xml:space="preserve"> </w:t>
      </w:r>
      <w:r>
        <w:t>bars</w:t>
      </w:r>
    </w:p>
    <w:p w14:paraId="5DA50FD5" w14:textId="77777777" w:rsidR="00762D58" w:rsidRDefault="00A364CD">
      <w:pPr>
        <w:pStyle w:val="BodyText"/>
        <w:spacing w:before="20"/>
        <w:ind w:left="241"/>
      </w:pPr>
      <w:r>
        <w:t>General:</w:t>
      </w:r>
      <w:r>
        <w:rPr>
          <w:spacing w:val="-4"/>
        </w:rPr>
        <w:t xml:space="preserve"> </w:t>
      </w:r>
      <w:r>
        <w:t>Provide</w:t>
      </w:r>
      <w:r>
        <w:rPr>
          <w:spacing w:val="-2"/>
        </w:rPr>
        <w:t xml:space="preserve"> </w:t>
      </w:r>
      <w:r>
        <w:t>a</w:t>
      </w:r>
      <w:r>
        <w:rPr>
          <w:spacing w:val="-3"/>
        </w:rPr>
        <w:t xml:space="preserve"> </w:t>
      </w:r>
      <w:r>
        <w:t>weather</w:t>
      </w:r>
      <w:r>
        <w:rPr>
          <w:spacing w:val="-1"/>
        </w:rPr>
        <w:t xml:space="preserve"> </w:t>
      </w:r>
      <w:r>
        <w:t>bar</w:t>
      </w:r>
      <w:r>
        <w:rPr>
          <w:spacing w:val="-2"/>
        </w:rPr>
        <w:t xml:space="preserve"> </w:t>
      </w:r>
      <w:r>
        <w:t>under</w:t>
      </w:r>
      <w:r>
        <w:rPr>
          <w:spacing w:val="-1"/>
        </w:rPr>
        <w:t xml:space="preserve"> </w:t>
      </w:r>
      <w:r>
        <w:t>hinged</w:t>
      </w:r>
      <w:r>
        <w:rPr>
          <w:spacing w:val="-3"/>
        </w:rPr>
        <w:t xml:space="preserve"> </w:t>
      </w:r>
      <w:r>
        <w:t>external</w:t>
      </w:r>
      <w:r>
        <w:rPr>
          <w:spacing w:val="-7"/>
        </w:rPr>
        <w:t xml:space="preserve"> </w:t>
      </w:r>
      <w:r>
        <w:t>doors, locate</w:t>
      </w:r>
      <w:r>
        <w:rPr>
          <w:spacing w:val="-2"/>
        </w:rPr>
        <w:t xml:space="preserve"> </w:t>
      </w:r>
      <w:r>
        <w:t>under</w:t>
      </w:r>
      <w:r>
        <w:rPr>
          <w:spacing w:val="-1"/>
        </w:rPr>
        <w:t xml:space="preserve"> </w:t>
      </w:r>
      <w:r>
        <w:t>the</w:t>
      </w:r>
      <w:r>
        <w:rPr>
          <w:spacing w:val="-3"/>
        </w:rPr>
        <w:t xml:space="preserve"> </w:t>
      </w:r>
      <w:r>
        <w:t>centres</w:t>
      </w:r>
      <w:r>
        <w:rPr>
          <w:spacing w:val="-5"/>
        </w:rPr>
        <w:t xml:space="preserve"> </w:t>
      </w:r>
      <w:r>
        <w:t>of closed</w:t>
      </w:r>
      <w:r>
        <w:rPr>
          <w:spacing w:val="-2"/>
        </w:rPr>
        <w:t xml:space="preserve"> </w:t>
      </w:r>
      <w:r>
        <w:t>doors.</w:t>
      </w:r>
    </w:p>
    <w:p w14:paraId="205D47CE" w14:textId="77777777" w:rsidR="00762D58" w:rsidRDefault="00A364CD">
      <w:pPr>
        <w:pStyle w:val="ListParagraph"/>
        <w:numPr>
          <w:ilvl w:val="1"/>
          <w:numId w:val="128"/>
        </w:numPr>
        <w:tabs>
          <w:tab w:val="left" w:pos="798"/>
          <w:tab w:val="left" w:pos="799"/>
        </w:tabs>
        <w:spacing w:before="116"/>
        <w:ind w:left="798" w:hanging="558"/>
        <w:rPr>
          <w:sz w:val="20"/>
        </w:rPr>
      </w:pPr>
      <w:r>
        <w:rPr>
          <w:sz w:val="20"/>
        </w:rPr>
        <w:t>HARDWARE</w:t>
      </w:r>
    </w:p>
    <w:p w14:paraId="3598731E" w14:textId="77777777" w:rsidR="00762D58" w:rsidRDefault="00A364CD">
      <w:pPr>
        <w:pStyle w:val="BodyText"/>
        <w:spacing w:before="125"/>
        <w:ind w:left="241"/>
      </w:pPr>
      <w:r>
        <w:rPr>
          <w:w w:val="105"/>
        </w:rPr>
        <w:t>Hardware</w:t>
      </w:r>
      <w:r>
        <w:rPr>
          <w:spacing w:val="37"/>
          <w:w w:val="105"/>
        </w:rPr>
        <w:t xml:space="preserve"> </w:t>
      </w:r>
      <w:r>
        <w:rPr>
          <w:w w:val="105"/>
        </w:rPr>
        <w:t>documented</w:t>
      </w:r>
      <w:r>
        <w:rPr>
          <w:spacing w:val="44"/>
          <w:w w:val="105"/>
        </w:rPr>
        <w:t xml:space="preserve"> </w:t>
      </w:r>
      <w:r>
        <w:rPr>
          <w:w w:val="105"/>
        </w:rPr>
        <w:t>generically</w:t>
      </w:r>
    </w:p>
    <w:p w14:paraId="3485121A" w14:textId="77777777" w:rsidR="00762D58" w:rsidRDefault="00A364CD">
      <w:pPr>
        <w:pStyle w:val="BodyText"/>
        <w:spacing w:before="20"/>
        <w:ind w:left="241" w:right="753"/>
      </w:pPr>
      <w:r>
        <w:t>General: Provide hardware of sufficient strength and quality to perform its function, appropriate to the</w:t>
      </w:r>
      <w:r>
        <w:rPr>
          <w:spacing w:val="1"/>
        </w:rPr>
        <w:t xml:space="preserve"> </w:t>
      </w:r>
      <w:r>
        <w:t>intended conditions of use, compatible with associated hardware, and fabricated with fixed parts firmly</w:t>
      </w:r>
      <w:r>
        <w:rPr>
          <w:spacing w:val="-53"/>
        </w:rPr>
        <w:t xml:space="preserve"> </w:t>
      </w:r>
      <w:r>
        <w:t>joined.</w:t>
      </w:r>
    </w:p>
    <w:p w14:paraId="70143EDE" w14:textId="77777777" w:rsidR="00762D58" w:rsidRDefault="00A364CD">
      <w:pPr>
        <w:pStyle w:val="BodyText"/>
        <w:spacing w:before="59" w:line="261" w:lineRule="auto"/>
        <w:ind w:left="241" w:right="7367"/>
      </w:pPr>
      <w:r>
        <w:t>Locks and latches</w:t>
      </w:r>
      <w:r>
        <w:rPr>
          <w:spacing w:val="1"/>
        </w:rPr>
        <w:t xml:space="preserve"> </w:t>
      </w:r>
      <w:r>
        <w:t>Standard:</w:t>
      </w:r>
      <w:r>
        <w:rPr>
          <w:spacing w:val="-1"/>
        </w:rPr>
        <w:t xml:space="preserve"> </w:t>
      </w:r>
      <w:r>
        <w:t>To</w:t>
      </w:r>
      <w:r>
        <w:rPr>
          <w:spacing w:val="-8"/>
        </w:rPr>
        <w:t xml:space="preserve"> </w:t>
      </w:r>
      <w:r>
        <w:t>AS</w:t>
      </w:r>
      <w:r>
        <w:rPr>
          <w:spacing w:val="-3"/>
        </w:rPr>
        <w:t xml:space="preserve"> </w:t>
      </w:r>
      <w:r>
        <w:t>4145.3.</w:t>
      </w:r>
    </w:p>
    <w:p w14:paraId="53BCB92B" w14:textId="77777777" w:rsidR="00762D58" w:rsidRDefault="00A364CD">
      <w:pPr>
        <w:pStyle w:val="BodyText"/>
        <w:spacing w:before="37"/>
        <w:ind w:left="241" w:right="1247"/>
      </w:pPr>
      <w:r>
        <w:rPr>
          <w:spacing w:val="-1"/>
        </w:rPr>
        <w:t>Window</w:t>
      </w:r>
      <w:r>
        <w:rPr>
          <w:spacing w:val="-19"/>
        </w:rPr>
        <w:t xml:space="preserve"> </w:t>
      </w:r>
      <w:r>
        <w:rPr>
          <w:spacing w:val="-1"/>
        </w:rPr>
        <w:t xml:space="preserve">catches: </w:t>
      </w:r>
      <w:r>
        <w:t>Provide</w:t>
      </w:r>
      <w:r>
        <w:rPr>
          <w:spacing w:val="-9"/>
        </w:rPr>
        <w:t xml:space="preserve"> </w:t>
      </w:r>
      <w:r>
        <w:t>2 catches</w:t>
      </w:r>
      <w:r>
        <w:rPr>
          <w:spacing w:val="-8"/>
        </w:rPr>
        <w:t xml:space="preserve"> </w:t>
      </w:r>
      <w:r>
        <w:t>per</w:t>
      </w:r>
      <w:r>
        <w:rPr>
          <w:spacing w:val="-3"/>
        </w:rPr>
        <w:t xml:space="preserve"> </w:t>
      </w:r>
      <w:r>
        <w:t>sash</w:t>
      </w:r>
      <w:r>
        <w:rPr>
          <w:spacing w:val="-4"/>
        </w:rPr>
        <w:t xml:space="preserve"> </w:t>
      </w:r>
      <w:r>
        <w:t>to</w:t>
      </w:r>
      <w:r>
        <w:rPr>
          <w:spacing w:val="-5"/>
        </w:rPr>
        <w:t xml:space="preserve"> </w:t>
      </w:r>
      <w:r>
        <w:t>manually</w:t>
      </w:r>
      <w:r>
        <w:rPr>
          <w:spacing w:val="-13"/>
        </w:rPr>
        <w:t xml:space="preserve"> </w:t>
      </w:r>
      <w:r>
        <w:t>latched</w:t>
      </w:r>
      <w:r>
        <w:rPr>
          <w:spacing w:val="-5"/>
        </w:rPr>
        <w:t xml:space="preserve"> </w:t>
      </w:r>
      <w:r>
        <w:t>awning</w:t>
      </w:r>
      <w:r>
        <w:rPr>
          <w:spacing w:val="-4"/>
        </w:rPr>
        <w:t xml:space="preserve"> </w:t>
      </w:r>
      <w:r>
        <w:t>or</w:t>
      </w:r>
      <w:r>
        <w:rPr>
          <w:spacing w:val="2"/>
        </w:rPr>
        <w:t xml:space="preserve"> </w:t>
      </w:r>
      <w:r>
        <w:t>hopper</w:t>
      </w:r>
      <w:r>
        <w:rPr>
          <w:spacing w:val="-3"/>
        </w:rPr>
        <w:t xml:space="preserve"> </w:t>
      </w:r>
      <w:r>
        <w:t>sashes</w:t>
      </w:r>
      <w:r>
        <w:rPr>
          <w:spacing w:val="-7"/>
        </w:rPr>
        <w:t xml:space="preserve"> </w:t>
      </w:r>
      <w:r>
        <w:t>over</w:t>
      </w:r>
      <w:r>
        <w:rPr>
          <w:spacing w:val="-53"/>
        </w:rPr>
        <w:t xml:space="preserve"> </w:t>
      </w:r>
      <w:r>
        <w:t>1000</w:t>
      </w:r>
      <w:r>
        <w:rPr>
          <w:spacing w:val="-1"/>
        </w:rPr>
        <w:t xml:space="preserve"> </w:t>
      </w:r>
      <w:r>
        <w:t>mm</w:t>
      </w:r>
      <w:r>
        <w:rPr>
          <w:spacing w:val="-3"/>
        </w:rPr>
        <w:t xml:space="preserve"> </w:t>
      </w:r>
      <w:r>
        <w:t>wide.</w:t>
      </w:r>
    </w:p>
    <w:p w14:paraId="0A187D77" w14:textId="77777777" w:rsidR="00762D58" w:rsidRDefault="00A364CD">
      <w:pPr>
        <w:pStyle w:val="BodyText"/>
        <w:spacing w:before="58"/>
        <w:ind w:left="241"/>
      </w:pPr>
      <w:r>
        <w:t>Sash</w:t>
      </w:r>
      <w:r>
        <w:rPr>
          <w:spacing w:val="52"/>
        </w:rPr>
        <w:t xml:space="preserve"> </w:t>
      </w:r>
      <w:r>
        <w:t>balances</w:t>
      </w:r>
    </w:p>
    <w:p w14:paraId="689205B6" w14:textId="77777777" w:rsidR="00762D58" w:rsidRDefault="00A364CD">
      <w:pPr>
        <w:pStyle w:val="BodyText"/>
        <w:spacing w:before="20" w:line="304" w:lineRule="auto"/>
        <w:ind w:left="241" w:right="1858"/>
      </w:pPr>
      <w:r>
        <w:t>Requirement:</w:t>
      </w:r>
      <w:r>
        <w:rPr>
          <w:spacing w:val="-5"/>
        </w:rPr>
        <w:t xml:space="preserve"> </w:t>
      </w:r>
      <w:r>
        <w:t>Match</w:t>
      </w:r>
      <w:r>
        <w:rPr>
          <w:spacing w:val="-7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spring</w:t>
      </w:r>
      <w:r>
        <w:rPr>
          <w:spacing w:val="-2"/>
        </w:rPr>
        <w:t xml:space="preserve"> </w:t>
      </w:r>
      <w:r>
        <w:t>strength</w:t>
      </w:r>
      <w:r>
        <w:rPr>
          <w:spacing w:val="-2"/>
        </w:rPr>
        <w:t xml:space="preserve"> </w:t>
      </w:r>
      <w:r>
        <w:t>of</w:t>
      </w:r>
      <w:r>
        <w:rPr>
          <w:spacing w:val="1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balances</w:t>
      </w:r>
      <w:r>
        <w:rPr>
          <w:spacing w:val="-6"/>
        </w:rPr>
        <w:t xml:space="preserve"> </w:t>
      </w:r>
      <w:r>
        <w:t>to</w:t>
      </w:r>
      <w:r>
        <w:rPr>
          <w:spacing w:val="-2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sash</w:t>
      </w:r>
      <w:r>
        <w:rPr>
          <w:spacing w:val="3"/>
        </w:rPr>
        <w:t xml:space="preserve"> </w:t>
      </w:r>
      <w:r>
        <w:t>weight</w:t>
      </w:r>
      <w:r>
        <w:rPr>
          <w:spacing w:val="1"/>
        </w:rPr>
        <w:t xml:space="preserve"> </w:t>
      </w:r>
      <w:r>
        <w:t>they</w:t>
      </w:r>
      <w:r>
        <w:rPr>
          <w:spacing w:val="-2"/>
        </w:rPr>
        <w:t xml:space="preserve"> </w:t>
      </w:r>
      <w:r>
        <w:t>support.</w:t>
      </w:r>
      <w:r>
        <w:rPr>
          <w:spacing w:val="-52"/>
        </w:rPr>
        <w:t xml:space="preserve"> </w:t>
      </w:r>
      <w:r>
        <w:t>Sash</w:t>
      </w:r>
      <w:r>
        <w:rPr>
          <w:spacing w:val="-1"/>
        </w:rPr>
        <w:t xml:space="preserve"> </w:t>
      </w:r>
      <w:r>
        <w:t>operators</w:t>
      </w:r>
    </w:p>
    <w:p w14:paraId="44F1FBE5" w14:textId="77777777" w:rsidR="00762D58" w:rsidRDefault="00A364CD">
      <w:pPr>
        <w:pStyle w:val="BodyText"/>
        <w:spacing w:line="193" w:lineRule="exact"/>
        <w:ind w:left="241"/>
      </w:pPr>
      <w:r>
        <w:t>Requirement:</w:t>
      </w:r>
      <w:r>
        <w:rPr>
          <w:spacing w:val="-2"/>
        </w:rPr>
        <w:t xml:space="preserve"> </w:t>
      </w:r>
      <w:r>
        <w:t>As</w:t>
      </w:r>
      <w:r>
        <w:rPr>
          <w:spacing w:val="-3"/>
        </w:rPr>
        <w:t xml:space="preserve"> </w:t>
      </w:r>
      <w:r>
        <w:t>documented.</w:t>
      </w:r>
    </w:p>
    <w:p w14:paraId="125965CC" w14:textId="77777777" w:rsidR="00762D58" w:rsidRDefault="00762D58">
      <w:pPr>
        <w:pStyle w:val="BodyText"/>
        <w:spacing w:before="1"/>
      </w:pPr>
    </w:p>
    <w:p w14:paraId="0AA30247" w14:textId="77777777" w:rsidR="00762D58" w:rsidRDefault="00A364CD">
      <w:pPr>
        <w:pStyle w:val="ListParagraph"/>
        <w:numPr>
          <w:ilvl w:val="0"/>
          <w:numId w:val="128"/>
        </w:numPr>
        <w:tabs>
          <w:tab w:val="left" w:pos="798"/>
          <w:tab w:val="left" w:pos="799"/>
        </w:tabs>
        <w:spacing w:after="23"/>
        <w:rPr>
          <w:sz w:val="20"/>
        </w:rPr>
      </w:pPr>
      <w:r>
        <w:rPr>
          <w:sz w:val="20"/>
        </w:rPr>
        <w:t>EXECUTION</w:t>
      </w:r>
    </w:p>
    <w:p w14:paraId="2A9B15FE" w14:textId="77777777" w:rsidR="00762D58" w:rsidRDefault="00A364CD">
      <w:pPr>
        <w:pStyle w:val="BodyText"/>
        <w:spacing w:line="20" w:lineRule="exact"/>
        <w:ind w:left="202"/>
        <w:rPr>
          <w:sz w:val="2"/>
        </w:rPr>
      </w:pPr>
      <w:r>
        <w:rPr>
          <w:sz w:val="2"/>
        </w:rPr>
      </w:r>
      <w:r>
        <w:rPr>
          <w:sz w:val="2"/>
        </w:rPr>
        <w:pict w14:anchorId="229FF47F">
          <v:group id="_x0000_s4282" style="width:456.4pt;height:.85pt;mso-position-horizontal-relative:char;mso-position-vertical-relative:line" coordsize="9128,17">
            <v:line id="_x0000_s4283" style="position:absolute" from="0,8" to="9128,8" strokeweight=".84pt"/>
            <w10:wrap type="none"/>
            <w10:anchorlock/>
          </v:group>
        </w:pict>
      </w:r>
    </w:p>
    <w:p w14:paraId="1AA76D98" w14:textId="77777777" w:rsidR="00762D58" w:rsidRDefault="00A364CD">
      <w:pPr>
        <w:pStyle w:val="ListParagraph"/>
        <w:numPr>
          <w:ilvl w:val="1"/>
          <w:numId w:val="128"/>
        </w:numPr>
        <w:tabs>
          <w:tab w:val="left" w:pos="798"/>
          <w:tab w:val="left" w:pos="799"/>
        </w:tabs>
        <w:spacing w:before="39" w:line="350" w:lineRule="atLeast"/>
        <w:ind w:right="7171" w:firstLine="0"/>
        <w:rPr>
          <w:sz w:val="20"/>
        </w:rPr>
      </w:pPr>
      <w:r>
        <w:rPr>
          <w:sz w:val="20"/>
        </w:rPr>
        <w:t>GLASS PROCESSING</w:t>
      </w:r>
      <w:r>
        <w:rPr>
          <w:spacing w:val="-53"/>
          <w:sz w:val="20"/>
        </w:rPr>
        <w:t xml:space="preserve"> </w:t>
      </w:r>
      <w:r>
        <w:rPr>
          <w:sz w:val="20"/>
        </w:rPr>
        <w:t>General</w:t>
      </w:r>
    </w:p>
    <w:p w14:paraId="24241C2A" w14:textId="55031A7D" w:rsidR="00762D58" w:rsidRDefault="00A364CD">
      <w:pPr>
        <w:pStyle w:val="BodyText"/>
        <w:spacing w:before="20"/>
        <w:ind w:left="241" w:right="708"/>
      </w:pPr>
      <w:r>
        <w:t>Processing: Perform required processes on glass, including cutting, obscuring, silvering and bending.</w:t>
      </w:r>
      <w:r>
        <w:rPr>
          <w:spacing w:val="1"/>
        </w:rPr>
        <w:t xml:space="preserve"> </w:t>
      </w:r>
      <w:r>
        <w:t>Form</w:t>
      </w:r>
      <w:r>
        <w:rPr>
          <w:spacing w:val="4"/>
        </w:rPr>
        <w:t xml:space="preserve"> </w:t>
      </w:r>
      <w:r>
        <w:t>necessary</w:t>
      </w:r>
      <w:r>
        <w:rPr>
          <w:spacing w:val="-1"/>
        </w:rPr>
        <w:t xml:space="preserve"> </w:t>
      </w:r>
      <w:r>
        <w:t>holes,</w:t>
      </w:r>
      <w:r>
        <w:rPr>
          <w:spacing w:val="1"/>
        </w:rPr>
        <w:t xml:space="preserve"> </w:t>
      </w:r>
      <w:r>
        <w:t>including</w:t>
      </w:r>
      <w:r>
        <w:rPr>
          <w:spacing w:val="-7"/>
        </w:rPr>
        <w:t xml:space="preserve"> </w:t>
      </w:r>
      <w:r>
        <w:t>for</w:t>
      </w:r>
      <w:r>
        <w:rPr>
          <w:spacing w:val="-9"/>
        </w:rPr>
        <w:t xml:space="preserve"> </w:t>
      </w:r>
      <w:r>
        <w:t>fixings,</w:t>
      </w:r>
      <w:r>
        <w:rPr>
          <w:spacing w:val="1"/>
        </w:rPr>
        <w:t xml:space="preserve"> </w:t>
      </w:r>
      <w:r>
        <w:t>equipment,</w:t>
      </w:r>
      <w:r>
        <w:rPr>
          <w:spacing w:val="-4"/>
        </w:rPr>
        <w:t xml:space="preserve"> </w:t>
      </w:r>
      <w:r>
        <w:t>access</w:t>
      </w:r>
      <w:r>
        <w:rPr>
          <w:spacing w:val="-5"/>
        </w:rPr>
        <w:t xml:space="preserve"> </w:t>
      </w:r>
      <w:r>
        <w:t>openings</w:t>
      </w:r>
      <w:r>
        <w:rPr>
          <w:spacing w:val="-4"/>
        </w:rPr>
        <w:t xml:space="preserve"> </w:t>
      </w:r>
      <w:r>
        <w:t>and</w:t>
      </w:r>
      <w:r>
        <w:rPr>
          <w:spacing w:val="-2"/>
        </w:rPr>
        <w:t xml:space="preserve"> </w:t>
      </w:r>
      <w:r>
        <w:t>speaking</w:t>
      </w:r>
      <w:r>
        <w:rPr>
          <w:spacing w:val="-2"/>
        </w:rPr>
        <w:t xml:space="preserve"> </w:t>
      </w:r>
      <w:r>
        <w:t>holes.</w:t>
      </w:r>
      <w:r>
        <w:rPr>
          <w:spacing w:val="1"/>
        </w:rPr>
        <w:t xml:space="preserve"> </w:t>
      </w:r>
      <w:r>
        <w:t>Process</w:t>
      </w:r>
      <w:r>
        <w:rPr>
          <w:spacing w:val="-53"/>
        </w:rPr>
        <w:t xml:space="preserve"> </w:t>
      </w:r>
      <w:r>
        <w:t>exposed</w:t>
      </w:r>
      <w:r>
        <w:rPr>
          <w:spacing w:val="-1"/>
        </w:rPr>
        <w:t xml:space="preserve"> </w:t>
      </w:r>
      <w:r>
        <w:t>glass</w:t>
      </w:r>
      <w:r>
        <w:rPr>
          <w:spacing w:val="-3"/>
        </w:rPr>
        <w:t xml:space="preserve"> </w:t>
      </w:r>
      <w:r>
        <w:t>edges</w:t>
      </w:r>
      <w:r>
        <w:rPr>
          <w:spacing w:val="-3"/>
        </w:rPr>
        <w:t xml:space="preserve"> </w:t>
      </w:r>
      <w:r>
        <w:t>to a finish</w:t>
      </w:r>
      <w:r>
        <w:rPr>
          <w:spacing w:val="-1"/>
        </w:rPr>
        <w:t xml:space="preserve"> </w:t>
      </w:r>
      <w:r>
        <w:t>not</w:t>
      </w:r>
      <w:r>
        <w:rPr>
          <w:spacing w:val="3"/>
        </w:rPr>
        <w:t xml:space="preserve"> </w:t>
      </w:r>
      <w:r>
        <w:t>inferior</w:t>
      </w:r>
      <w:r>
        <w:rPr>
          <w:spacing w:val="-3"/>
        </w:rPr>
        <w:t xml:space="preserve"> </w:t>
      </w:r>
      <w:r>
        <w:t xml:space="preserve">to ground </w:t>
      </w:r>
      <w:r w:rsidR="00454D32">
        <w:t>arises</w:t>
      </w:r>
      <w:r>
        <w:t>.</w:t>
      </w:r>
    </w:p>
    <w:p w14:paraId="185936BA" w14:textId="77777777" w:rsidR="00762D58" w:rsidRDefault="00A364CD">
      <w:pPr>
        <w:pStyle w:val="ListParagraph"/>
        <w:numPr>
          <w:ilvl w:val="1"/>
          <w:numId w:val="128"/>
        </w:numPr>
        <w:tabs>
          <w:tab w:val="left" w:pos="798"/>
          <w:tab w:val="left" w:pos="799"/>
        </w:tabs>
        <w:spacing w:before="7" w:line="350" w:lineRule="atLeast"/>
        <w:ind w:right="7839" w:firstLine="0"/>
        <w:rPr>
          <w:sz w:val="20"/>
        </w:rPr>
      </w:pPr>
      <w:r>
        <w:rPr>
          <w:spacing w:val="-4"/>
          <w:sz w:val="20"/>
        </w:rPr>
        <w:t>INSTALLATION</w:t>
      </w:r>
      <w:r>
        <w:rPr>
          <w:spacing w:val="-53"/>
          <w:sz w:val="20"/>
        </w:rPr>
        <w:t xml:space="preserve"> </w:t>
      </w:r>
      <w:r>
        <w:rPr>
          <w:sz w:val="20"/>
        </w:rPr>
        <w:t>Glazing</w:t>
      </w:r>
    </w:p>
    <w:p w14:paraId="31952B47" w14:textId="77777777" w:rsidR="00762D58" w:rsidRDefault="00A364CD">
      <w:pPr>
        <w:pStyle w:val="BodyText"/>
        <w:tabs>
          <w:tab w:val="left" w:pos="9319"/>
        </w:tabs>
        <w:spacing w:before="15"/>
        <w:ind w:left="210"/>
      </w:pPr>
      <w:r>
        <w:rPr>
          <w:spacing w:val="-26"/>
          <w:u w:val="single" w:color="D9D9D9"/>
        </w:rPr>
        <w:t xml:space="preserve"> </w:t>
      </w:r>
      <w:r>
        <w:rPr>
          <w:u w:val="single" w:color="D9D9D9"/>
        </w:rPr>
        <w:t>General:</w:t>
      </w:r>
      <w:r>
        <w:rPr>
          <w:spacing w:val="-4"/>
          <w:u w:val="single" w:color="D9D9D9"/>
        </w:rPr>
        <w:t xml:space="preserve"> </w:t>
      </w:r>
      <w:r>
        <w:rPr>
          <w:u w:val="single" w:color="D9D9D9"/>
        </w:rPr>
        <w:t>Install</w:t>
      </w:r>
      <w:r>
        <w:rPr>
          <w:spacing w:val="-1"/>
          <w:u w:val="single" w:color="D9D9D9"/>
        </w:rPr>
        <w:t xml:space="preserve"> </w:t>
      </w:r>
      <w:r>
        <w:rPr>
          <w:u w:val="single" w:color="D9D9D9"/>
        </w:rPr>
        <w:t>the</w:t>
      </w:r>
      <w:r>
        <w:rPr>
          <w:spacing w:val="-1"/>
          <w:u w:val="single" w:color="D9D9D9"/>
        </w:rPr>
        <w:t xml:space="preserve"> </w:t>
      </w:r>
      <w:r>
        <w:rPr>
          <w:u w:val="single" w:color="D9D9D9"/>
        </w:rPr>
        <w:t>glass</w:t>
      </w:r>
      <w:r>
        <w:rPr>
          <w:spacing w:val="-5"/>
          <w:u w:val="single" w:color="D9D9D9"/>
        </w:rPr>
        <w:t xml:space="preserve"> </w:t>
      </w:r>
      <w:r>
        <w:rPr>
          <w:u w:val="single" w:color="D9D9D9"/>
        </w:rPr>
        <w:t>as</w:t>
      </w:r>
      <w:r>
        <w:rPr>
          <w:spacing w:val="-4"/>
          <w:u w:val="single" w:color="D9D9D9"/>
        </w:rPr>
        <w:t xml:space="preserve"> </w:t>
      </w:r>
      <w:r>
        <w:rPr>
          <w:u w:val="single" w:color="D9D9D9"/>
        </w:rPr>
        <w:t>follows:</w:t>
      </w:r>
      <w:r>
        <w:rPr>
          <w:u w:val="single" w:color="D9D9D9"/>
        </w:rPr>
        <w:tab/>
      </w:r>
    </w:p>
    <w:p w14:paraId="42AA14FD" w14:textId="77777777" w:rsidR="00762D58" w:rsidRDefault="00762D58">
      <w:pPr>
        <w:sectPr w:rsidR="00762D58">
          <w:pgSz w:w="11910" w:h="16840"/>
          <w:pgMar w:top="1040" w:right="700" w:bottom="1220" w:left="1180" w:header="552" w:footer="1036" w:gutter="0"/>
          <w:cols w:space="720"/>
        </w:sectPr>
      </w:pPr>
    </w:p>
    <w:p w14:paraId="11F411B8" w14:textId="77777777" w:rsidR="00762D58" w:rsidRDefault="00762D58">
      <w:pPr>
        <w:pStyle w:val="BodyText"/>
      </w:pPr>
    </w:p>
    <w:p w14:paraId="5B587138" w14:textId="77777777" w:rsidR="00762D58" w:rsidRDefault="00762D58">
      <w:pPr>
        <w:pStyle w:val="BodyText"/>
        <w:spacing w:before="8"/>
      </w:pPr>
    </w:p>
    <w:p w14:paraId="6AFC6614" w14:textId="77777777" w:rsidR="00762D58" w:rsidRDefault="00A364CD">
      <w:pPr>
        <w:pStyle w:val="ListParagraph"/>
        <w:numPr>
          <w:ilvl w:val="0"/>
          <w:numId w:val="145"/>
        </w:numPr>
        <w:tabs>
          <w:tab w:val="left" w:pos="453"/>
        </w:tabs>
        <w:spacing w:line="235" w:lineRule="auto"/>
        <w:ind w:right="1653"/>
        <w:rPr>
          <w:rFonts w:ascii="Times New Roman" w:hAnsi="Times New Roman"/>
          <w:sz w:val="20"/>
        </w:rPr>
      </w:pPr>
      <w:r>
        <w:rPr>
          <w:spacing w:val="-1"/>
          <w:sz w:val="20"/>
        </w:rPr>
        <w:t>Permanently</w:t>
      </w:r>
      <w:r>
        <w:rPr>
          <w:spacing w:val="-22"/>
          <w:sz w:val="20"/>
        </w:rPr>
        <w:t xml:space="preserve"> </w:t>
      </w:r>
      <w:r>
        <w:rPr>
          <w:spacing w:val="-1"/>
          <w:sz w:val="20"/>
        </w:rPr>
        <w:t>fix</w:t>
      </w:r>
      <w:r>
        <w:rPr>
          <w:spacing w:val="2"/>
          <w:sz w:val="20"/>
        </w:rPr>
        <w:t xml:space="preserve"> </w:t>
      </w:r>
      <w:r>
        <w:rPr>
          <w:sz w:val="20"/>
        </w:rPr>
        <w:t>in place</w:t>
      </w:r>
      <w:r>
        <w:rPr>
          <w:spacing w:val="-10"/>
          <w:sz w:val="20"/>
        </w:rPr>
        <w:t xml:space="preserve"> </w:t>
      </w:r>
      <w:r>
        <w:rPr>
          <w:sz w:val="20"/>
        </w:rPr>
        <w:t>each</w:t>
      </w:r>
      <w:r>
        <w:rPr>
          <w:spacing w:val="-4"/>
          <w:sz w:val="20"/>
        </w:rPr>
        <w:t xml:space="preserve"> </w:t>
      </w:r>
      <w:r>
        <w:rPr>
          <w:sz w:val="20"/>
        </w:rPr>
        <w:t>piece</w:t>
      </w:r>
      <w:r>
        <w:rPr>
          <w:spacing w:val="-5"/>
          <w:sz w:val="20"/>
        </w:rPr>
        <w:t xml:space="preserve"> </w:t>
      </w:r>
      <w:r>
        <w:rPr>
          <w:sz w:val="20"/>
        </w:rPr>
        <w:t>of</w:t>
      </w:r>
      <w:r>
        <w:rPr>
          <w:spacing w:val="8"/>
          <w:sz w:val="20"/>
        </w:rPr>
        <w:t xml:space="preserve"> </w:t>
      </w:r>
      <w:r>
        <w:rPr>
          <w:sz w:val="20"/>
        </w:rPr>
        <w:t>glass</w:t>
      </w:r>
      <w:r>
        <w:rPr>
          <w:spacing w:val="-8"/>
          <w:sz w:val="20"/>
        </w:rPr>
        <w:t xml:space="preserve"> </w:t>
      </w:r>
      <w:r>
        <w:rPr>
          <w:sz w:val="20"/>
        </w:rPr>
        <w:t>to</w:t>
      </w:r>
      <w:r>
        <w:rPr>
          <w:spacing w:val="5"/>
          <w:sz w:val="20"/>
        </w:rPr>
        <w:t xml:space="preserve"> </w:t>
      </w:r>
      <w:r>
        <w:rPr>
          <w:sz w:val="20"/>
        </w:rPr>
        <w:t>withstand</w:t>
      </w:r>
      <w:r>
        <w:rPr>
          <w:spacing w:val="-9"/>
          <w:sz w:val="20"/>
        </w:rPr>
        <w:t xml:space="preserve"> </w:t>
      </w:r>
      <w:r>
        <w:rPr>
          <w:sz w:val="20"/>
        </w:rPr>
        <w:t>the</w:t>
      </w:r>
      <w:r>
        <w:rPr>
          <w:spacing w:val="-5"/>
          <w:sz w:val="20"/>
        </w:rPr>
        <w:t xml:space="preserve"> </w:t>
      </w:r>
      <w:r>
        <w:rPr>
          <w:sz w:val="20"/>
        </w:rPr>
        <w:t>normal</w:t>
      </w:r>
      <w:r>
        <w:rPr>
          <w:spacing w:val="-10"/>
          <w:sz w:val="20"/>
        </w:rPr>
        <w:t xml:space="preserve"> </w:t>
      </w:r>
      <w:r>
        <w:rPr>
          <w:sz w:val="20"/>
        </w:rPr>
        <w:t>loadings</w:t>
      </w:r>
      <w:r>
        <w:rPr>
          <w:spacing w:val="-6"/>
          <w:sz w:val="20"/>
        </w:rPr>
        <w:t xml:space="preserve"> </w:t>
      </w:r>
      <w:r>
        <w:rPr>
          <w:sz w:val="20"/>
        </w:rPr>
        <w:t>and ambient</w:t>
      </w:r>
      <w:r>
        <w:rPr>
          <w:spacing w:val="-53"/>
          <w:sz w:val="20"/>
        </w:rPr>
        <w:t xml:space="preserve"> </w:t>
      </w:r>
      <w:r>
        <w:rPr>
          <w:spacing w:val="-1"/>
          <w:sz w:val="20"/>
        </w:rPr>
        <w:t>conditions</w:t>
      </w:r>
      <w:r>
        <w:rPr>
          <w:spacing w:val="-12"/>
          <w:sz w:val="20"/>
        </w:rPr>
        <w:t xml:space="preserve"> </w:t>
      </w:r>
      <w:r>
        <w:rPr>
          <w:sz w:val="20"/>
        </w:rPr>
        <w:t>at</w:t>
      </w:r>
      <w:r>
        <w:rPr>
          <w:spacing w:val="3"/>
          <w:sz w:val="20"/>
        </w:rPr>
        <w:t xml:space="preserve"> </w:t>
      </w:r>
      <w:r>
        <w:rPr>
          <w:sz w:val="20"/>
        </w:rPr>
        <w:t>its</w:t>
      </w:r>
      <w:r>
        <w:rPr>
          <w:spacing w:val="-2"/>
          <w:sz w:val="20"/>
        </w:rPr>
        <w:t xml:space="preserve"> </w:t>
      </w:r>
      <w:r>
        <w:rPr>
          <w:sz w:val="20"/>
        </w:rPr>
        <w:t>location</w:t>
      </w:r>
      <w:r>
        <w:rPr>
          <w:spacing w:val="-8"/>
          <w:sz w:val="20"/>
        </w:rPr>
        <w:t xml:space="preserve"> </w:t>
      </w:r>
      <w:r>
        <w:rPr>
          <w:sz w:val="20"/>
        </w:rPr>
        <w:t>without</w:t>
      </w:r>
      <w:r>
        <w:rPr>
          <w:spacing w:val="-1"/>
          <w:sz w:val="20"/>
        </w:rPr>
        <w:t xml:space="preserve"> </w:t>
      </w:r>
      <w:r>
        <w:rPr>
          <w:sz w:val="20"/>
        </w:rPr>
        <w:t>distortion</w:t>
      </w:r>
      <w:r>
        <w:rPr>
          <w:spacing w:val="-9"/>
          <w:sz w:val="20"/>
        </w:rPr>
        <w:t xml:space="preserve"> </w:t>
      </w:r>
      <w:r>
        <w:rPr>
          <w:sz w:val="20"/>
        </w:rPr>
        <w:t>or</w:t>
      </w:r>
      <w:r>
        <w:rPr>
          <w:spacing w:val="-3"/>
          <w:sz w:val="20"/>
        </w:rPr>
        <w:t xml:space="preserve"> </w:t>
      </w:r>
      <w:r>
        <w:rPr>
          <w:sz w:val="20"/>
        </w:rPr>
        <w:t>damage</w:t>
      </w:r>
      <w:r>
        <w:rPr>
          <w:spacing w:val="-9"/>
          <w:sz w:val="20"/>
        </w:rPr>
        <w:t xml:space="preserve"> </w:t>
      </w:r>
      <w:r>
        <w:rPr>
          <w:sz w:val="20"/>
        </w:rPr>
        <w:t>to</w:t>
      </w:r>
      <w:r>
        <w:rPr>
          <w:spacing w:val="-9"/>
          <w:sz w:val="20"/>
        </w:rPr>
        <w:t xml:space="preserve"> </w:t>
      </w:r>
      <w:r>
        <w:rPr>
          <w:sz w:val="20"/>
        </w:rPr>
        <w:t>glass</w:t>
      </w:r>
      <w:r>
        <w:rPr>
          <w:spacing w:val="-8"/>
          <w:sz w:val="20"/>
        </w:rPr>
        <w:t xml:space="preserve"> </w:t>
      </w:r>
      <w:r>
        <w:rPr>
          <w:sz w:val="20"/>
        </w:rPr>
        <w:t>and glazing</w:t>
      </w:r>
      <w:r>
        <w:rPr>
          <w:spacing w:val="-13"/>
          <w:sz w:val="20"/>
        </w:rPr>
        <w:t xml:space="preserve"> </w:t>
      </w:r>
      <w:r>
        <w:rPr>
          <w:sz w:val="20"/>
        </w:rPr>
        <w:t>materials.</w:t>
      </w:r>
    </w:p>
    <w:p w14:paraId="6FE50D51" w14:textId="04CC771A" w:rsidR="00762D58" w:rsidRDefault="00A364CD">
      <w:pPr>
        <w:pStyle w:val="ListParagraph"/>
        <w:numPr>
          <w:ilvl w:val="0"/>
          <w:numId w:val="145"/>
        </w:numPr>
        <w:tabs>
          <w:tab w:val="left" w:pos="453"/>
        </w:tabs>
        <w:spacing w:before="58"/>
        <w:ind w:hanging="217"/>
        <w:rPr>
          <w:rFonts w:ascii="Times New Roman" w:hAnsi="Times New Roman"/>
          <w:sz w:val="20"/>
        </w:rPr>
      </w:pPr>
      <w:r>
        <w:rPr>
          <w:sz w:val="20"/>
        </w:rPr>
        <w:t>No transfer</w:t>
      </w:r>
      <w:r>
        <w:rPr>
          <w:spacing w:val="2"/>
          <w:sz w:val="20"/>
        </w:rPr>
        <w:t xml:space="preserve"> </w:t>
      </w:r>
      <w:r>
        <w:rPr>
          <w:sz w:val="20"/>
        </w:rPr>
        <w:t>of</w:t>
      </w:r>
      <w:r>
        <w:rPr>
          <w:spacing w:val="4"/>
          <w:sz w:val="20"/>
        </w:rPr>
        <w:t xml:space="preserve"> </w:t>
      </w:r>
      <w:r>
        <w:rPr>
          <w:sz w:val="20"/>
        </w:rPr>
        <w:t>building</w:t>
      </w:r>
      <w:r>
        <w:rPr>
          <w:spacing w:val="-4"/>
          <w:sz w:val="20"/>
        </w:rPr>
        <w:t xml:space="preserve"> </w:t>
      </w:r>
      <w:r>
        <w:rPr>
          <w:sz w:val="20"/>
        </w:rPr>
        <w:t>movements</w:t>
      </w:r>
      <w:r>
        <w:rPr>
          <w:spacing w:val="-2"/>
          <w:sz w:val="20"/>
        </w:rPr>
        <w:t xml:space="preserve"> </w:t>
      </w:r>
      <w:r>
        <w:rPr>
          <w:sz w:val="20"/>
        </w:rPr>
        <w:t>to</w:t>
      </w:r>
      <w:r>
        <w:rPr>
          <w:spacing w:val="-4"/>
          <w:sz w:val="20"/>
        </w:rPr>
        <w:t xml:space="preserve"> </w:t>
      </w:r>
      <w:r w:rsidR="00454D32">
        <w:rPr>
          <w:sz w:val="20"/>
        </w:rPr>
        <w:t>the glass</w:t>
      </w:r>
      <w:r>
        <w:rPr>
          <w:sz w:val="20"/>
        </w:rPr>
        <w:t>.</w:t>
      </w:r>
    </w:p>
    <w:p w14:paraId="413CC699" w14:textId="77777777" w:rsidR="00762D58" w:rsidRDefault="00A364CD">
      <w:pPr>
        <w:pStyle w:val="ListParagraph"/>
        <w:numPr>
          <w:ilvl w:val="0"/>
          <w:numId w:val="145"/>
        </w:numPr>
        <w:tabs>
          <w:tab w:val="left" w:pos="453"/>
        </w:tabs>
        <w:spacing w:before="58"/>
        <w:ind w:hanging="217"/>
        <w:rPr>
          <w:rFonts w:ascii="Times New Roman" w:hAnsi="Times New Roman"/>
          <w:sz w:val="20"/>
        </w:rPr>
      </w:pPr>
      <w:r>
        <w:rPr>
          <w:spacing w:val="-1"/>
          <w:sz w:val="20"/>
        </w:rPr>
        <w:t>Watertight</w:t>
      </w:r>
      <w:r>
        <w:rPr>
          <w:spacing w:val="-2"/>
          <w:sz w:val="20"/>
        </w:rPr>
        <w:t xml:space="preserve"> </w:t>
      </w:r>
      <w:r>
        <w:rPr>
          <w:sz w:val="20"/>
        </w:rPr>
        <w:t>and airtight</w:t>
      </w:r>
      <w:r>
        <w:rPr>
          <w:spacing w:val="-6"/>
          <w:sz w:val="20"/>
        </w:rPr>
        <w:t xml:space="preserve"> </w:t>
      </w:r>
      <w:r>
        <w:rPr>
          <w:sz w:val="20"/>
        </w:rPr>
        <w:t>for</w:t>
      </w:r>
      <w:r>
        <w:rPr>
          <w:spacing w:val="-3"/>
          <w:sz w:val="20"/>
        </w:rPr>
        <w:t xml:space="preserve"> </w:t>
      </w:r>
      <w:r>
        <w:rPr>
          <w:sz w:val="20"/>
        </w:rPr>
        <w:t>external</w:t>
      </w:r>
      <w:r>
        <w:rPr>
          <w:spacing w:val="-31"/>
          <w:sz w:val="20"/>
        </w:rPr>
        <w:t xml:space="preserve"> </w:t>
      </w:r>
      <w:r>
        <w:rPr>
          <w:sz w:val="20"/>
        </w:rPr>
        <w:t>glass.</w:t>
      </w:r>
    </w:p>
    <w:p w14:paraId="539BC442" w14:textId="77777777" w:rsidR="00762D58" w:rsidRDefault="00A364CD">
      <w:pPr>
        <w:pStyle w:val="BodyText"/>
        <w:spacing w:before="62"/>
        <w:ind w:left="241"/>
      </w:pPr>
      <w:r>
        <w:t>Temporary</w:t>
      </w:r>
      <w:r>
        <w:rPr>
          <w:spacing w:val="-4"/>
        </w:rPr>
        <w:t xml:space="preserve"> </w:t>
      </w:r>
      <w:r>
        <w:t>marking:</w:t>
      </w:r>
      <w:r>
        <w:rPr>
          <w:spacing w:val="-3"/>
        </w:rPr>
        <w:t xml:space="preserve"> </w:t>
      </w:r>
      <w:r>
        <w:t>Use a</w:t>
      </w:r>
      <w:r>
        <w:rPr>
          <w:spacing w:val="-6"/>
        </w:rPr>
        <w:t xml:space="preserve"> </w:t>
      </w:r>
      <w:r>
        <w:t>method</w:t>
      </w:r>
      <w:r>
        <w:rPr>
          <w:spacing w:val="-1"/>
        </w:rPr>
        <w:t xml:space="preserve"> </w:t>
      </w:r>
      <w:r>
        <w:t>which does</w:t>
      </w:r>
      <w:r>
        <w:rPr>
          <w:spacing w:val="-4"/>
        </w:rPr>
        <w:t xml:space="preserve"> </w:t>
      </w:r>
      <w:r>
        <w:t>not</w:t>
      </w:r>
      <w:r>
        <w:rPr>
          <w:spacing w:val="2"/>
        </w:rPr>
        <w:t xml:space="preserve"> </w:t>
      </w:r>
      <w:r>
        <w:t>harm</w:t>
      </w:r>
      <w:r>
        <w:rPr>
          <w:spacing w:val="1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glass.</w:t>
      </w:r>
      <w:r>
        <w:rPr>
          <w:spacing w:val="2"/>
        </w:rPr>
        <w:t xml:space="preserve"> </w:t>
      </w:r>
      <w:r>
        <w:t>Remove</w:t>
      </w:r>
      <w:r>
        <w:rPr>
          <w:spacing w:val="-5"/>
        </w:rPr>
        <w:t xml:space="preserve"> </w:t>
      </w:r>
      <w:r>
        <w:t>marking</w:t>
      </w:r>
      <w:r>
        <w:rPr>
          <w:spacing w:val="-1"/>
        </w:rPr>
        <w:t xml:space="preserve"> </w:t>
      </w:r>
      <w:r>
        <w:t>on</w:t>
      </w:r>
      <w:r>
        <w:rPr>
          <w:spacing w:val="-6"/>
        </w:rPr>
        <w:t xml:space="preserve"> </w:t>
      </w:r>
      <w:r>
        <w:t>completion.</w:t>
      </w:r>
    </w:p>
    <w:p w14:paraId="19C4E84D" w14:textId="77777777" w:rsidR="00762D58" w:rsidRDefault="00A364CD">
      <w:pPr>
        <w:pStyle w:val="BodyText"/>
        <w:spacing w:before="58" w:line="244" w:lineRule="auto"/>
        <w:ind w:left="241" w:right="942"/>
      </w:pPr>
      <w:r>
        <w:t>Toughened glass: Do not cut, work, or permanently mark after toughening. Use installation methods</w:t>
      </w:r>
      <w:r>
        <w:rPr>
          <w:spacing w:val="-54"/>
        </w:rPr>
        <w:t xml:space="preserve"> </w:t>
      </w:r>
      <w:r>
        <w:t>which</w:t>
      </w:r>
      <w:r>
        <w:rPr>
          <w:spacing w:val="-1"/>
        </w:rPr>
        <w:t xml:space="preserve"> </w:t>
      </w:r>
      <w:r>
        <w:t>prevent</w:t>
      </w:r>
      <w:r>
        <w:rPr>
          <w:spacing w:val="-2"/>
        </w:rPr>
        <w:t xml:space="preserve"> </w:t>
      </w:r>
      <w:r>
        <w:t>the glass</w:t>
      </w:r>
      <w:r>
        <w:rPr>
          <w:spacing w:val="-3"/>
        </w:rPr>
        <w:t xml:space="preserve"> </w:t>
      </w:r>
      <w:r>
        <w:t>making direct</w:t>
      </w:r>
      <w:r>
        <w:rPr>
          <w:spacing w:val="-2"/>
        </w:rPr>
        <w:t xml:space="preserve"> </w:t>
      </w:r>
      <w:r>
        <w:t>contact</w:t>
      </w:r>
      <w:r>
        <w:rPr>
          <w:spacing w:val="-2"/>
        </w:rPr>
        <w:t xml:space="preserve"> </w:t>
      </w:r>
      <w:r>
        <w:t>with</w:t>
      </w:r>
      <w:r>
        <w:rPr>
          <w:spacing w:val="-5"/>
        </w:rPr>
        <w:t xml:space="preserve"> </w:t>
      </w:r>
      <w:r>
        <w:t>metals</w:t>
      </w:r>
      <w:r>
        <w:rPr>
          <w:spacing w:val="-3"/>
        </w:rPr>
        <w:t xml:space="preserve"> </w:t>
      </w:r>
      <w:r>
        <w:t>or other</w:t>
      </w:r>
      <w:r>
        <w:rPr>
          <w:spacing w:val="1"/>
        </w:rPr>
        <w:t xml:space="preserve"> </w:t>
      </w:r>
      <w:r>
        <w:t>non-resilient</w:t>
      </w:r>
      <w:r>
        <w:rPr>
          <w:spacing w:val="-6"/>
        </w:rPr>
        <w:t xml:space="preserve"> </w:t>
      </w:r>
      <w:r>
        <w:t>materials.</w:t>
      </w:r>
    </w:p>
    <w:p w14:paraId="3210A106" w14:textId="77777777" w:rsidR="00762D58" w:rsidRDefault="00A364CD">
      <w:pPr>
        <w:pStyle w:val="BodyText"/>
        <w:spacing w:before="49"/>
        <w:ind w:left="241" w:right="1247"/>
      </w:pPr>
      <w:r>
        <w:t>Heat absorbing</w:t>
      </w:r>
      <w:r>
        <w:rPr>
          <w:spacing w:val="-2"/>
        </w:rPr>
        <w:t xml:space="preserve"> </w:t>
      </w:r>
      <w:r>
        <w:t>glass: In</w:t>
      </w:r>
      <w:r>
        <w:rPr>
          <w:spacing w:val="-2"/>
        </w:rPr>
        <w:t xml:space="preserve"> </w:t>
      </w:r>
      <w:r>
        <w:t>locations</w:t>
      </w:r>
      <w:r>
        <w:rPr>
          <w:spacing w:val="-5"/>
        </w:rPr>
        <w:t xml:space="preserve"> </w:t>
      </w:r>
      <w:r>
        <w:t>exposed</w:t>
      </w:r>
      <w:r>
        <w:rPr>
          <w:spacing w:val="-2"/>
        </w:rPr>
        <w:t xml:space="preserve"> </w:t>
      </w:r>
      <w:r>
        <w:t>to</w:t>
      </w:r>
      <w:r>
        <w:rPr>
          <w:spacing w:val="-2"/>
        </w:rPr>
        <w:t xml:space="preserve"> </w:t>
      </w:r>
      <w:r>
        <w:t>direct sunlight,</w:t>
      </w:r>
      <w:r>
        <w:rPr>
          <w:spacing w:val="1"/>
        </w:rPr>
        <w:t xml:space="preserve"> </w:t>
      </w:r>
      <w:r>
        <w:t>provide</w:t>
      </w:r>
      <w:r>
        <w:rPr>
          <w:spacing w:val="-2"/>
        </w:rPr>
        <w:t xml:space="preserve"> </w:t>
      </w:r>
      <w:r>
        <w:t>wheel</w:t>
      </w:r>
      <w:r>
        <w:rPr>
          <w:spacing w:val="1"/>
        </w:rPr>
        <w:t xml:space="preserve"> </w:t>
      </w:r>
      <w:r>
        <w:t>cut</w:t>
      </w:r>
      <w:r>
        <w:rPr>
          <w:spacing w:val="1"/>
        </w:rPr>
        <w:t xml:space="preserve"> </w:t>
      </w:r>
      <w:r>
        <w:t>edges</w:t>
      </w:r>
      <w:r>
        <w:rPr>
          <w:spacing w:val="-10"/>
        </w:rPr>
        <w:t xml:space="preserve"> </w:t>
      </w:r>
      <w:r>
        <w:t>free</w:t>
      </w:r>
      <w:r>
        <w:rPr>
          <w:spacing w:val="-7"/>
        </w:rPr>
        <w:t xml:space="preserve"> </w:t>
      </w:r>
      <w:r>
        <w:t>from</w:t>
      </w:r>
      <w:r>
        <w:rPr>
          <w:spacing w:val="-53"/>
        </w:rPr>
        <w:t xml:space="preserve"> </w:t>
      </w:r>
      <w:r>
        <w:t>damage</w:t>
      </w:r>
      <w:r>
        <w:rPr>
          <w:spacing w:val="-1"/>
        </w:rPr>
        <w:t xml:space="preserve"> </w:t>
      </w:r>
      <w:r>
        <w:t>or</w:t>
      </w:r>
      <w:r>
        <w:rPr>
          <w:spacing w:val="1"/>
        </w:rPr>
        <w:t xml:space="preserve"> </w:t>
      </w:r>
      <w:r>
        <w:t>blemishes,</w:t>
      </w:r>
      <w:r>
        <w:rPr>
          <w:spacing w:val="8"/>
        </w:rPr>
        <w:t xml:space="preserve"> </w:t>
      </w:r>
      <w:r>
        <w:t>with</w:t>
      </w:r>
      <w:r>
        <w:rPr>
          <w:spacing w:val="-5"/>
        </w:rPr>
        <w:t xml:space="preserve"> </w:t>
      </w:r>
      <w:r>
        <w:t>minimum</w:t>
      </w:r>
      <w:r>
        <w:rPr>
          <w:spacing w:val="1"/>
        </w:rPr>
        <w:t xml:space="preserve"> </w:t>
      </w:r>
      <w:r>
        <w:t>feather.</w:t>
      </w:r>
    </w:p>
    <w:p w14:paraId="42FE2EDB" w14:textId="77777777" w:rsidR="00762D58" w:rsidRDefault="00A364CD">
      <w:pPr>
        <w:pStyle w:val="BodyText"/>
        <w:spacing w:before="63"/>
        <w:ind w:left="241"/>
      </w:pPr>
      <w:r>
        <w:rPr>
          <w:w w:val="105"/>
        </w:rPr>
        <w:t>Preglazing</w:t>
      </w:r>
    </w:p>
    <w:p w14:paraId="2C5872EF" w14:textId="77777777" w:rsidR="00762D58" w:rsidRDefault="00A364CD">
      <w:pPr>
        <w:pStyle w:val="BodyText"/>
        <w:spacing w:before="20" w:line="300" w:lineRule="auto"/>
        <w:ind w:left="241" w:right="2420"/>
      </w:pPr>
      <w:r>
        <w:t>Window assemblies and glazed doors: Supply inclusive of glazing, shop preglazed.</w:t>
      </w:r>
      <w:r>
        <w:rPr>
          <w:spacing w:val="-54"/>
        </w:rPr>
        <w:t xml:space="preserve"> </w:t>
      </w:r>
      <w:r>
        <w:t>Site</w:t>
      </w:r>
      <w:r>
        <w:rPr>
          <w:spacing w:val="-5"/>
        </w:rPr>
        <w:t xml:space="preserve"> </w:t>
      </w:r>
      <w:r>
        <w:t>glazing</w:t>
      </w:r>
    </w:p>
    <w:p w14:paraId="583DF977" w14:textId="77777777" w:rsidR="00762D58" w:rsidRDefault="00A364CD">
      <w:pPr>
        <w:pStyle w:val="BodyText"/>
        <w:spacing w:line="197" w:lineRule="exact"/>
        <w:ind w:left="241"/>
      </w:pPr>
      <w:r>
        <w:rPr>
          <w:color w:val="9A3100"/>
        </w:rPr>
        <w:t>Do</w:t>
      </w:r>
      <w:r>
        <w:rPr>
          <w:color w:val="9A3100"/>
          <w:spacing w:val="-1"/>
        </w:rPr>
        <w:t xml:space="preserve"> </w:t>
      </w:r>
      <w:r>
        <w:rPr>
          <w:color w:val="9A3100"/>
        </w:rPr>
        <w:t>not</w:t>
      </w:r>
      <w:r>
        <w:rPr>
          <w:color w:val="9A3100"/>
          <w:spacing w:val="-2"/>
        </w:rPr>
        <w:t xml:space="preserve"> </w:t>
      </w:r>
      <w:r>
        <w:rPr>
          <w:color w:val="9A3100"/>
        </w:rPr>
        <w:t>fit</w:t>
      </w:r>
      <w:r>
        <w:rPr>
          <w:color w:val="9A3100"/>
          <w:spacing w:val="-3"/>
        </w:rPr>
        <w:t xml:space="preserve"> </w:t>
      </w:r>
      <w:r>
        <w:rPr>
          <w:color w:val="9A3100"/>
        </w:rPr>
        <w:t>on site,</w:t>
      </w:r>
      <w:r>
        <w:rPr>
          <w:color w:val="9A3100"/>
          <w:spacing w:val="-2"/>
        </w:rPr>
        <w:t xml:space="preserve"> </w:t>
      </w:r>
      <w:r>
        <w:rPr>
          <w:color w:val="9A3100"/>
        </w:rPr>
        <w:t>all</w:t>
      </w:r>
      <w:r>
        <w:rPr>
          <w:color w:val="9A3100"/>
          <w:spacing w:val="-1"/>
        </w:rPr>
        <w:t xml:space="preserve"> </w:t>
      </w:r>
      <w:r>
        <w:rPr>
          <w:color w:val="9A3100"/>
        </w:rPr>
        <w:t>glazing</w:t>
      </w:r>
      <w:r>
        <w:rPr>
          <w:color w:val="9A3100"/>
          <w:spacing w:val="-5"/>
        </w:rPr>
        <w:t xml:space="preserve"> </w:t>
      </w:r>
      <w:r>
        <w:rPr>
          <w:color w:val="9A3100"/>
        </w:rPr>
        <w:t>must</w:t>
      </w:r>
      <w:r>
        <w:rPr>
          <w:color w:val="9A3100"/>
          <w:spacing w:val="3"/>
        </w:rPr>
        <w:t xml:space="preserve"> </w:t>
      </w:r>
      <w:r>
        <w:rPr>
          <w:color w:val="9A3100"/>
        </w:rPr>
        <w:t>be</w:t>
      </w:r>
      <w:r>
        <w:rPr>
          <w:color w:val="9A3100"/>
          <w:spacing w:val="-6"/>
        </w:rPr>
        <w:t xml:space="preserve"> </w:t>
      </w:r>
      <w:r>
        <w:rPr>
          <w:color w:val="9A3100"/>
        </w:rPr>
        <w:t>installed within</w:t>
      </w:r>
      <w:r>
        <w:rPr>
          <w:color w:val="9A3100"/>
          <w:spacing w:val="-6"/>
        </w:rPr>
        <w:t xml:space="preserve"> </w:t>
      </w:r>
      <w:r>
        <w:rPr>
          <w:color w:val="9A3100"/>
        </w:rPr>
        <w:t>the</w:t>
      </w:r>
      <w:r>
        <w:rPr>
          <w:color w:val="9A3100"/>
          <w:spacing w:val="-5"/>
        </w:rPr>
        <w:t xml:space="preserve"> </w:t>
      </w:r>
      <w:r>
        <w:rPr>
          <w:color w:val="9A3100"/>
        </w:rPr>
        <w:t>workshop prior to</w:t>
      </w:r>
      <w:r>
        <w:rPr>
          <w:color w:val="9A3100"/>
          <w:spacing w:val="-5"/>
        </w:rPr>
        <w:t xml:space="preserve"> </w:t>
      </w:r>
      <w:r>
        <w:rPr>
          <w:color w:val="9A3100"/>
        </w:rPr>
        <w:t>transport</w:t>
      </w:r>
      <w:r>
        <w:rPr>
          <w:color w:val="9A3100"/>
          <w:spacing w:val="3"/>
        </w:rPr>
        <w:t xml:space="preserve"> </w:t>
      </w:r>
      <w:r>
        <w:rPr>
          <w:color w:val="9A3100"/>
        </w:rPr>
        <w:t>to</w:t>
      </w:r>
      <w:r>
        <w:rPr>
          <w:color w:val="9A3100"/>
          <w:spacing w:val="-1"/>
        </w:rPr>
        <w:t xml:space="preserve"> </w:t>
      </w:r>
      <w:r>
        <w:rPr>
          <w:color w:val="9A3100"/>
        </w:rPr>
        <w:t>site.</w:t>
      </w:r>
    </w:p>
    <w:p w14:paraId="5C981E60" w14:textId="77777777" w:rsidR="00762D58" w:rsidRDefault="00A364CD">
      <w:pPr>
        <w:pStyle w:val="BodyText"/>
        <w:spacing w:before="54" w:line="304" w:lineRule="auto"/>
        <w:ind w:left="241" w:right="5467"/>
      </w:pPr>
      <w:r>
        <w:t>External timber framed glazing: Glaze with putty.</w:t>
      </w:r>
      <w:r>
        <w:rPr>
          <w:spacing w:val="-53"/>
        </w:rPr>
        <w:t xml:space="preserve"> </w:t>
      </w:r>
      <w:r>
        <w:t>Windows</w:t>
      </w:r>
      <w:r>
        <w:rPr>
          <w:spacing w:val="-4"/>
        </w:rPr>
        <w:t xml:space="preserve"> </w:t>
      </w:r>
      <w:r>
        <w:t>and glazed doors</w:t>
      </w:r>
    </w:p>
    <w:p w14:paraId="52D2220A" w14:textId="77777777" w:rsidR="00762D58" w:rsidRDefault="00A364CD">
      <w:pPr>
        <w:pStyle w:val="BodyText"/>
        <w:spacing w:line="198" w:lineRule="exact"/>
        <w:ind w:left="241"/>
      </w:pPr>
      <w:r>
        <w:t>General:</w:t>
      </w:r>
      <w:r>
        <w:rPr>
          <w:spacing w:val="-3"/>
        </w:rPr>
        <w:t xml:space="preserve"> </w:t>
      </w:r>
      <w:r>
        <w:t>Install</w:t>
      </w:r>
      <w:r>
        <w:rPr>
          <w:spacing w:val="3"/>
        </w:rPr>
        <w:t xml:space="preserve"> </w:t>
      </w:r>
      <w:r>
        <w:t>windows</w:t>
      </w:r>
      <w:r>
        <w:rPr>
          <w:spacing w:val="-4"/>
        </w:rPr>
        <w:t xml:space="preserve"> </w:t>
      </w:r>
      <w:r>
        <w:t>and</w:t>
      </w:r>
      <w:r>
        <w:rPr>
          <w:spacing w:val="-1"/>
        </w:rPr>
        <w:t xml:space="preserve"> </w:t>
      </w:r>
      <w:r>
        <w:t>glazed doors</w:t>
      </w:r>
      <w:r>
        <w:rPr>
          <w:spacing w:val="-4"/>
        </w:rPr>
        <w:t xml:space="preserve"> </w:t>
      </w:r>
      <w:r>
        <w:t>frames</w:t>
      </w:r>
      <w:r>
        <w:rPr>
          <w:spacing w:val="-4"/>
        </w:rPr>
        <w:t xml:space="preserve"> </w:t>
      </w:r>
      <w:r>
        <w:t>as</w:t>
      </w:r>
      <w:r>
        <w:rPr>
          <w:spacing w:val="-9"/>
        </w:rPr>
        <w:t xml:space="preserve"> </w:t>
      </w:r>
      <w:r>
        <w:t>follows:</w:t>
      </w:r>
    </w:p>
    <w:p w14:paraId="6270B951" w14:textId="77777777" w:rsidR="00762D58" w:rsidRDefault="00A364CD">
      <w:pPr>
        <w:pStyle w:val="ListParagraph"/>
        <w:numPr>
          <w:ilvl w:val="0"/>
          <w:numId w:val="145"/>
        </w:numPr>
        <w:tabs>
          <w:tab w:val="left" w:pos="453"/>
        </w:tabs>
        <w:spacing w:before="49"/>
        <w:ind w:hanging="217"/>
        <w:rPr>
          <w:rFonts w:ascii="Times New Roman" w:hAnsi="Times New Roman"/>
          <w:sz w:val="20"/>
        </w:rPr>
      </w:pPr>
      <w:r>
        <w:rPr>
          <w:sz w:val="20"/>
        </w:rPr>
        <w:t>Plumb,</w:t>
      </w:r>
      <w:r>
        <w:rPr>
          <w:spacing w:val="-12"/>
          <w:sz w:val="20"/>
        </w:rPr>
        <w:t xml:space="preserve"> </w:t>
      </w:r>
      <w:r>
        <w:rPr>
          <w:sz w:val="20"/>
        </w:rPr>
        <w:t>level,</w:t>
      </w:r>
      <w:r>
        <w:rPr>
          <w:spacing w:val="-6"/>
          <w:sz w:val="20"/>
        </w:rPr>
        <w:t xml:space="preserve"> </w:t>
      </w:r>
      <w:r>
        <w:rPr>
          <w:sz w:val="20"/>
        </w:rPr>
        <w:t>straight</w:t>
      </w:r>
      <w:r>
        <w:rPr>
          <w:spacing w:val="-12"/>
          <w:sz w:val="20"/>
        </w:rPr>
        <w:t xml:space="preserve"> </w:t>
      </w:r>
      <w:r>
        <w:rPr>
          <w:sz w:val="20"/>
        </w:rPr>
        <w:t>and</w:t>
      </w:r>
      <w:r>
        <w:rPr>
          <w:spacing w:val="-5"/>
          <w:sz w:val="20"/>
        </w:rPr>
        <w:t xml:space="preserve"> </w:t>
      </w:r>
      <w:r>
        <w:rPr>
          <w:sz w:val="20"/>
        </w:rPr>
        <w:t>true</w:t>
      </w:r>
      <w:r>
        <w:rPr>
          <w:spacing w:val="-5"/>
          <w:sz w:val="20"/>
        </w:rPr>
        <w:t xml:space="preserve"> </w:t>
      </w:r>
      <w:r>
        <w:rPr>
          <w:sz w:val="20"/>
        </w:rPr>
        <w:t>within</w:t>
      </w:r>
      <w:r>
        <w:rPr>
          <w:spacing w:val="-9"/>
          <w:sz w:val="20"/>
        </w:rPr>
        <w:t xml:space="preserve"> </w:t>
      </w:r>
      <w:r>
        <w:rPr>
          <w:sz w:val="20"/>
        </w:rPr>
        <w:t>building</w:t>
      </w:r>
      <w:r>
        <w:rPr>
          <w:spacing w:val="-10"/>
          <w:sz w:val="20"/>
        </w:rPr>
        <w:t xml:space="preserve"> </w:t>
      </w:r>
      <w:r>
        <w:rPr>
          <w:sz w:val="20"/>
        </w:rPr>
        <w:t>tolerances.</w:t>
      </w:r>
    </w:p>
    <w:p w14:paraId="1982308B" w14:textId="77777777" w:rsidR="00762D58" w:rsidRDefault="00A364CD">
      <w:pPr>
        <w:pStyle w:val="ListParagraph"/>
        <w:numPr>
          <w:ilvl w:val="0"/>
          <w:numId w:val="145"/>
        </w:numPr>
        <w:tabs>
          <w:tab w:val="left" w:pos="453"/>
        </w:tabs>
        <w:spacing w:before="61" w:line="235" w:lineRule="auto"/>
        <w:ind w:right="1957"/>
        <w:rPr>
          <w:rFonts w:ascii="Times New Roman" w:hAnsi="Times New Roman"/>
          <w:sz w:val="20"/>
        </w:rPr>
      </w:pPr>
      <w:r>
        <w:rPr>
          <w:sz w:val="20"/>
        </w:rPr>
        <w:t>Fixed</w:t>
      </w:r>
      <w:r>
        <w:rPr>
          <w:spacing w:val="-9"/>
          <w:sz w:val="20"/>
        </w:rPr>
        <w:t xml:space="preserve"> </w:t>
      </w:r>
      <w:r>
        <w:rPr>
          <w:sz w:val="20"/>
        </w:rPr>
        <w:t>or</w:t>
      </w:r>
      <w:r>
        <w:rPr>
          <w:spacing w:val="1"/>
          <w:sz w:val="20"/>
        </w:rPr>
        <w:t xml:space="preserve"> </w:t>
      </w:r>
      <w:r>
        <w:rPr>
          <w:sz w:val="20"/>
        </w:rPr>
        <w:t>anchored</w:t>
      </w:r>
      <w:r>
        <w:rPr>
          <w:spacing w:val="-14"/>
          <w:sz w:val="20"/>
        </w:rPr>
        <w:t xml:space="preserve"> </w:t>
      </w:r>
      <w:r>
        <w:rPr>
          <w:sz w:val="20"/>
        </w:rPr>
        <w:t>to the</w:t>
      </w:r>
      <w:r>
        <w:rPr>
          <w:spacing w:val="-4"/>
          <w:sz w:val="20"/>
        </w:rPr>
        <w:t xml:space="preserve"> </w:t>
      </w:r>
      <w:r>
        <w:rPr>
          <w:sz w:val="20"/>
        </w:rPr>
        <w:t>building</w:t>
      </w:r>
      <w:r>
        <w:rPr>
          <w:spacing w:val="-9"/>
          <w:sz w:val="20"/>
        </w:rPr>
        <w:t xml:space="preserve"> </w:t>
      </w:r>
      <w:r>
        <w:rPr>
          <w:sz w:val="20"/>
        </w:rPr>
        <w:t>structure</w:t>
      </w:r>
      <w:r>
        <w:rPr>
          <w:spacing w:val="-9"/>
          <w:sz w:val="20"/>
        </w:rPr>
        <w:t xml:space="preserve"> </w:t>
      </w:r>
      <w:r>
        <w:rPr>
          <w:sz w:val="20"/>
        </w:rPr>
        <w:t>in</w:t>
      </w:r>
      <w:r>
        <w:rPr>
          <w:spacing w:val="-5"/>
          <w:sz w:val="20"/>
        </w:rPr>
        <w:t xml:space="preserve"> </w:t>
      </w:r>
      <w:r>
        <w:rPr>
          <w:sz w:val="20"/>
        </w:rPr>
        <w:t>conformance</w:t>
      </w:r>
      <w:r>
        <w:rPr>
          <w:spacing w:val="-8"/>
          <w:sz w:val="20"/>
        </w:rPr>
        <w:t xml:space="preserve"> </w:t>
      </w:r>
      <w:r>
        <w:rPr>
          <w:sz w:val="20"/>
        </w:rPr>
        <w:t>with</w:t>
      </w:r>
      <w:r>
        <w:rPr>
          <w:spacing w:val="-4"/>
          <w:sz w:val="20"/>
        </w:rPr>
        <w:t xml:space="preserve"> </w:t>
      </w:r>
      <w:r>
        <w:rPr>
          <w:sz w:val="20"/>
        </w:rPr>
        <w:t>the</w:t>
      </w:r>
      <w:r>
        <w:rPr>
          <w:spacing w:val="-5"/>
          <w:sz w:val="20"/>
        </w:rPr>
        <w:t xml:space="preserve"> </w:t>
      </w:r>
      <w:r>
        <w:rPr>
          <w:sz w:val="20"/>
        </w:rPr>
        <w:t>wind</w:t>
      </w:r>
      <w:r>
        <w:rPr>
          <w:spacing w:val="-4"/>
          <w:sz w:val="20"/>
        </w:rPr>
        <w:t xml:space="preserve"> </w:t>
      </w:r>
      <w:r>
        <w:rPr>
          <w:sz w:val="20"/>
        </w:rPr>
        <w:t>action</w:t>
      </w:r>
      <w:r>
        <w:rPr>
          <w:spacing w:val="-9"/>
          <w:sz w:val="20"/>
        </w:rPr>
        <w:t xml:space="preserve"> </w:t>
      </w:r>
      <w:r>
        <w:rPr>
          <w:sz w:val="20"/>
        </w:rPr>
        <w:t>loading</w:t>
      </w:r>
      <w:r>
        <w:rPr>
          <w:spacing w:val="-53"/>
          <w:sz w:val="20"/>
        </w:rPr>
        <w:t xml:space="preserve"> </w:t>
      </w:r>
      <w:r>
        <w:rPr>
          <w:sz w:val="20"/>
        </w:rPr>
        <w:t>requirements.</w:t>
      </w:r>
    </w:p>
    <w:p w14:paraId="328D0F5A" w14:textId="77777777" w:rsidR="00762D58" w:rsidRDefault="00A364CD">
      <w:pPr>
        <w:pStyle w:val="ListParagraph"/>
        <w:numPr>
          <w:ilvl w:val="0"/>
          <w:numId w:val="145"/>
        </w:numPr>
        <w:tabs>
          <w:tab w:val="left" w:pos="453"/>
        </w:tabs>
        <w:spacing w:before="58"/>
        <w:ind w:hanging="217"/>
        <w:rPr>
          <w:rFonts w:ascii="Times New Roman" w:hAnsi="Times New Roman"/>
          <w:sz w:val="20"/>
        </w:rPr>
      </w:pPr>
      <w:r>
        <w:rPr>
          <w:spacing w:val="-1"/>
          <w:sz w:val="20"/>
        </w:rPr>
        <w:t>Isolated</w:t>
      </w:r>
      <w:r>
        <w:rPr>
          <w:spacing w:val="-14"/>
          <w:sz w:val="20"/>
        </w:rPr>
        <w:t xml:space="preserve"> </w:t>
      </w:r>
      <w:r>
        <w:rPr>
          <w:spacing w:val="-1"/>
          <w:sz w:val="20"/>
        </w:rPr>
        <w:t>from</w:t>
      </w:r>
      <w:r>
        <w:rPr>
          <w:spacing w:val="6"/>
          <w:sz w:val="20"/>
        </w:rPr>
        <w:t xml:space="preserve"> </w:t>
      </w:r>
      <w:r>
        <w:rPr>
          <w:spacing w:val="-1"/>
          <w:sz w:val="20"/>
        </w:rPr>
        <w:t>any</w:t>
      </w:r>
      <w:r>
        <w:rPr>
          <w:spacing w:val="-11"/>
          <w:sz w:val="20"/>
        </w:rPr>
        <w:t xml:space="preserve"> </w:t>
      </w:r>
      <w:r>
        <w:rPr>
          <w:spacing w:val="-1"/>
          <w:sz w:val="20"/>
        </w:rPr>
        <w:t>building</w:t>
      </w:r>
      <w:r>
        <w:rPr>
          <w:spacing w:val="-14"/>
          <w:sz w:val="20"/>
        </w:rPr>
        <w:t xml:space="preserve"> </w:t>
      </w:r>
      <w:r>
        <w:rPr>
          <w:sz w:val="20"/>
        </w:rPr>
        <w:t>loads, including</w:t>
      </w:r>
      <w:r>
        <w:rPr>
          <w:spacing w:val="-14"/>
          <w:sz w:val="20"/>
        </w:rPr>
        <w:t xml:space="preserve"> </w:t>
      </w:r>
      <w:r>
        <w:rPr>
          <w:sz w:val="20"/>
        </w:rPr>
        <w:t>loads</w:t>
      </w:r>
      <w:r>
        <w:rPr>
          <w:spacing w:val="-8"/>
          <w:sz w:val="20"/>
        </w:rPr>
        <w:t xml:space="preserve"> </w:t>
      </w:r>
      <w:r>
        <w:rPr>
          <w:sz w:val="20"/>
        </w:rPr>
        <w:t>caused</w:t>
      </w:r>
      <w:r>
        <w:rPr>
          <w:spacing w:val="-4"/>
          <w:sz w:val="20"/>
        </w:rPr>
        <w:t xml:space="preserve"> </w:t>
      </w:r>
      <w:r>
        <w:rPr>
          <w:sz w:val="20"/>
        </w:rPr>
        <w:t>by</w:t>
      </w:r>
      <w:r>
        <w:rPr>
          <w:spacing w:val="-3"/>
          <w:sz w:val="20"/>
        </w:rPr>
        <w:t xml:space="preserve"> </w:t>
      </w:r>
      <w:r>
        <w:rPr>
          <w:sz w:val="20"/>
        </w:rPr>
        <w:t>structural</w:t>
      </w:r>
      <w:r>
        <w:rPr>
          <w:spacing w:val="-3"/>
          <w:sz w:val="20"/>
        </w:rPr>
        <w:t xml:space="preserve"> </w:t>
      </w:r>
      <w:r>
        <w:rPr>
          <w:sz w:val="20"/>
        </w:rPr>
        <w:t>deflection</w:t>
      </w:r>
      <w:r>
        <w:rPr>
          <w:spacing w:val="-9"/>
          <w:sz w:val="20"/>
        </w:rPr>
        <w:t xml:space="preserve"> </w:t>
      </w:r>
      <w:r>
        <w:rPr>
          <w:sz w:val="20"/>
        </w:rPr>
        <w:t>or</w:t>
      </w:r>
      <w:r>
        <w:rPr>
          <w:spacing w:val="-8"/>
          <w:sz w:val="20"/>
        </w:rPr>
        <w:t xml:space="preserve"> </w:t>
      </w:r>
      <w:r>
        <w:rPr>
          <w:sz w:val="20"/>
        </w:rPr>
        <w:t>shortening.</w:t>
      </w:r>
    </w:p>
    <w:p w14:paraId="6892B4C7" w14:textId="77777777" w:rsidR="00762D58" w:rsidRDefault="00A364CD">
      <w:pPr>
        <w:pStyle w:val="ListParagraph"/>
        <w:numPr>
          <w:ilvl w:val="0"/>
          <w:numId w:val="145"/>
        </w:numPr>
        <w:tabs>
          <w:tab w:val="left" w:pos="453"/>
        </w:tabs>
        <w:spacing w:before="67" w:line="295" w:lineRule="auto"/>
        <w:ind w:left="241" w:right="7039" w:firstLine="0"/>
        <w:rPr>
          <w:rFonts w:ascii="Times New Roman" w:hAnsi="Times New Roman"/>
          <w:sz w:val="20"/>
        </w:rPr>
      </w:pPr>
      <w:r>
        <w:rPr>
          <w:sz w:val="20"/>
        </w:rPr>
        <w:t>Allow for thermal movement.</w:t>
      </w:r>
      <w:r>
        <w:rPr>
          <w:spacing w:val="-53"/>
          <w:sz w:val="20"/>
        </w:rPr>
        <w:t xml:space="preserve"> </w:t>
      </w:r>
      <w:r>
        <w:rPr>
          <w:sz w:val="20"/>
        </w:rPr>
        <w:t>Weatherproofing</w:t>
      </w:r>
    </w:p>
    <w:p w14:paraId="5F2E2243" w14:textId="77777777" w:rsidR="00762D58" w:rsidRDefault="00A364CD">
      <w:pPr>
        <w:pStyle w:val="BodyText"/>
        <w:spacing w:line="202" w:lineRule="exact"/>
        <w:ind w:left="241"/>
      </w:pPr>
      <w:r>
        <w:t>Flashing</w:t>
      </w:r>
      <w:r>
        <w:rPr>
          <w:spacing w:val="-3"/>
        </w:rPr>
        <w:t xml:space="preserve"> </w:t>
      </w:r>
      <w:r>
        <w:t>and</w:t>
      </w:r>
      <w:r>
        <w:rPr>
          <w:spacing w:val="-3"/>
        </w:rPr>
        <w:t xml:space="preserve"> </w:t>
      </w:r>
      <w:r>
        <w:t>weatherings: Install</w:t>
      </w:r>
      <w:r>
        <w:rPr>
          <w:spacing w:val="-8"/>
        </w:rPr>
        <w:t xml:space="preserve"> </w:t>
      </w:r>
      <w:r>
        <w:t>flashings, weather</w:t>
      </w:r>
      <w:r>
        <w:rPr>
          <w:spacing w:val="-2"/>
        </w:rPr>
        <w:t xml:space="preserve"> </w:t>
      </w:r>
      <w:r>
        <w:t>bars, drips, storm</w:t>
      </w:r>
      <w:r>
        <w:rPr>
          <w:spacing w:val="-2"/>
        </w:rPr>
        <w:t xml:space="preserve"> </w:t>
      </w:r>
      <w:r>
        <w:t>moulds, caulking</w:t>
      </w:r>
      <w:r>
        <w:rPr>
          <w:spacing w:val="-3"/>
        </w:rPr>
        <w:t xml:space="preserve"> </w:t>
      </w:r>
      <w:r>
        <w:t>and</w:t>
      </w:r>
      <w:r>
        <w:rPr>
          <w:spacing w:val="-3"/>
        </w:rPr>
        <w:t xml:space="preserve"> </w:t>
      </w:r>
      <w:r>
        <w:t>pointing</w:t>
      </w:r>
    </w:p>
    <w:p w14:paraId="07E55ABB" w14:textId="77777777" w:rsidR="00762D58" w:rsidRDefault="00A364CD">
      <w:pPr>
        <w:pStyle w:val="BodyText"/>
        <w:ind w:left="241" w:right="708"/>
      </w:pPr>
      <w:r>
        <w:t>so that water is prevented from penetrating the building between the window frame and the building</w:t>
      </w:r>
      <w:r>
        <w:rPr>
          <w:spacing w:val="1"/>
        </w:rPr>
        <w:t xml:space="preserve"> </w:t>
      </w:r>
      <w:r>
        <w:t>structure</w:t>
      </w:r>
      <w:r>
        <w:rPr>
          <w:spacing w:val="-4"/>
        </w:rPr>
        <w:t xml:space="preserve"> </w:t>
      </w:r>
      <w:r>
        <w:t>under</w:t>
      </w:r>
      <w:r>
        <w:rPr>
          <w:spacing w:val="-2"/>
        </w:rPr>
        <w:t xml:space="preserve"> </w:t>
      </w:r>
      <w:r>
        <w:t>the</w:t>
      </w:r>
      <w:r>
        <w:rPr>
          <w:spacing w:val="-4"/>
        </w:rPr>
        <w:t xml:space="preserve"> </w:t>
      </w:r>
      <w:r>
        <w:t>prevailing</w:t>
      </w:r>
      <w:r>
        <w:rPr>
          <w:spacing w:val="-3"/>
        </w:rPr>
        <w:t xml:space="preserve"> </w:t>
      </w:r>
      <w:r>
        <w:t>service</w:t>
      </w:r>
      <w:r>
        <w:rPr>
          <w:spacing w:val="-4"/>
        </w:rPr>
        <w:t xml:space="preserve"> </w:t>
      </w:r>
      <w:r>
        <w:t>conditions, including</w:t>
      </w:r>
      <w:r>
        <w:rPr>
          <w:spacing w:val="-4"/>
        </w:rPr>
        <w:t xml:space="preserve"> </w:t>
      </w:r>
      <w:r>
        <w:t>normal</w:t>
      </w:r>
      <w:r>
        <w:rPr>
          <w:spacing w:val="-3"/>
        </w:rPr>
        <w:t xml:space="preserve"> </w:t>
      </w:r>
      <w:r>
        <w:t>structural</w:t>
      </w:r>
      <w:r>
        <w:rPr>
          <w:spacing w:val="-3"/>
        </w:rPr>
        <w:t xml:space="preserve"> </w:t>
      </w:r>
      <w:r>
        <w:t>movement</w:t>
      </w:r>
      <w:r>
        <w:rPr>
          <w:spacing w:val="-1"/>
        </w:rPr>
        <w:t xml:space="preserve"> </w:t>
      </w:r>
      <w:r>
        <w:t>of</w:t>
      </w:r>
      <w:r>
        <w:rPr>
          <w:spacing w:val="-1"/>
        </w:rPr>
        <w:t xml:space="preserve"> </w:t>
      </w:r>
      <w:r>
        <w:t>the</w:t>
      </w:r>
      <w:r>
        <w:rPr>
          <w:spacing w:val="-3"/>
        </w:rPr>
        <w:t xml:space="preserve"> </w:t>
      </w:r>
      <w:r>
        <w:t>building.</w:t>
      </w:r>
    </w:p>
    <w:p w14:paraId="04D66B1D" w14:textId="77777777" w:rsidR="00762D58" w:rsidRDefault="00A364CD">
      <w:pPr>
        <w:pStyle w:val="BodyText"/>
        <w:spacing w:before="53"/>
        <w:ind w:left="241"/>
      </w:pPr>
      <w:r>
        <w:rPr>
          <w:w w:val="105"/>
        </w:rPr>
        <w:t>Fixing</w:t>
      </w:r>
    </w:p>
    <w:p w14:paraId="30D7ED56" w14:textId="77777777" w:rsidR="00762D58" w:rsidRDefault="00A364CD">
      <w:pPr>
        <w:pStyle w:val="BodyText"/>
        <w:spacing w:before="20" w:line="300" w:lineRule="auto"/>
        <w:ind w:left="241" w:right="2042"/>
      </w:pPr>
      <w:r>
        <w:t>Fasteners and fastener spacing: Conform to the recommendations of the manufacturer.</w:t>
      </w:r>
      <w:r>
        <w:rPr>
          <w:spacing w:val="-53"/>
        </w:rPr>
        <w:t xml:space="preserve"> </w:t>
      </w:r>
      <w:r>
        <w:t>Fasteners:</w:t>
      </w:r>
      <w:r>
        <w:rPr>
          <w:spacing w:val="2"/>
        </w:rPr>
        <w:t xml:space="preserve"> </w:t>
      </w:r>
      <w:r>
        <w:t>Conceal</w:t>
      </w:r>
      <w:r>
        <w:rPr>
          <w:spacing w:val="1"/>
        </w:rPr>
        <w:t xml:space="preserve"> </w:t>
      </w:r>
      <w:r>
        <w:t>fasteners.</w:t>
      </w:r>
    </w:p>
    <w:p w14:paraId="66B8BFC0" w14:textId="77777777" w:rsidR="00762D58" w:rsidRDefault="00A364CD">
      <w:pPr>
        <w:pStyle w:val="BodyText"/>
        <w:spacing w:before="1"/>
        <w:ind w:left="241"/>
      </w:pPr>
      <w:r>
        <w:t>Packing:</w:t>
      </w:r>
      <w:r>
        <w:rPr>
          <w:spacing w:val="-3"/>
        </w:rPr>
        <w:t xml:space="preserve"> </w:t>
      </w:r>
      <w:r>
        <w:t>Pack behind</w:t>
      </w:r>
      <w:r>
        <w:rPr>
          <w:spacing w:val="-5"/>
        </w:rPr>
        <w:t xml:space="preserve"> </w:t>
      </w:r>
      <w:r>
        <w:t>fixing</w:t>
      </w:r>
      <w:r>
        <w:rPr>
          <w:spacing w:val="-1"/>
        </w:rPr>
        <w:t xml:space="preserve"> </w:t>
      </w:r>
      <w:r>
        <w:t>points</w:t>
      </w:r>
      <w:r>
        <w:rPr>
          <w:spacing w:val="-4"/>
        </w:rPr>
        <w:t xml:space="preserve"> </w:t>
      </w:r>
      <w:r>
        <w:t>with durable</w:t>
      </w:r>
      <w:r>
        <w:rPr>
          <w:spacing w:val="-6"/>
        </w:rPr>
        <w:t xml:space="preserve"> </w:t>
      </w:r>
      <w:r>
        <w:t>full</w:t>
      </w:r>
      <w:r>
        <w:rPr>
          <w:spacing w:val="3"/>
        </w:rPr>
        <w:t xml:space="preserve"> </w:t>
      </w:r>
      <w:r>
        <w:t>width packing.</w:t>
      </w:r>
    </w:p>
    <w:p w14:paraId="58A11BD7" w14:textId="77777777" w:rsidR="00762D58" w:rsidRDefault="00A364CD">
      <w:pPr>
        <w:pStyle w:val="BodyText"/>
        <w:spacing w:before="63"/>
        <w:ind w:left="241" w:right="708"/>
      </w:pPr>
      <w:r>
        <w:t>Prepared</w:t>
      </w:r>
      <w:r>
        <w:rPr>
          <w:spacing w:val="-3"/>
        </w:rPr>
        <w:t xml:space="preserve"> </w:t>
      </w:r>
      <w:r>
        <w:t>masonry</w:t>
      </w:r>
      <w:r>
        <w:rPr>
          <w:spacing w:val="-1"/>
        </w:rPr>
        <w:t xml:space="preserve"> </w:t>
      </w:r>
      <w:r>
        <w:t>openings:</w:t>
      </w:r>
      <w:r>
        <w:rPr>
          <w:spacing w:val="1"/>
        </w:rPr>
        <w:t xml:space="preserve"> </w:t>
      </w:r>
      <w:r>
        <w:t>If</w:t>
      </w:r>
      <w:r>
        <w:rPr>
          <w:spacing w:val="-4"/>
        </w:rPr>
        <w:t xml:space="preserve"> </w:t>
      </w:r>
      <w:r>
        <w:t>fixing</w:t>
      </w:r>
      <w:r>
        <w:rPr>
          <w:spacing w:val="-2"/>
        </w:rPr>
        <w:t xml:space="preserve"> </w:t>
      </w:r>
      <w:r>
        <w:t>of timber</w:t>
      </w:r>
      <w:r>
        <w:rPr>
          <w:spacing w:val="-1"/>
        </w:rPr>
        <w:t xml:space="preserve"> </w:t>
      </w:r>
      <w:r>
        <w:t>windows</w:t>
      </w:r>
      <w:r>
        <w:rPr>
          <w:spacing w:val="-1"/>
        </w:rPr>
        <w:t xml:space="preserve"> </w:t>
      </w:r>
      <w:r>
        <w:t>to</w:t>
      </w:r>
      <w:r>
        <w:rPr>
          <w:spacing w:val="-2"/>
        </w:rPr>
        <w:t xml:space="preserve"> </w:t>
      </w:r>
      <w:r>
        <w:t>prepared</w:t>
      </w:r>
      <w:r>
        <w:rPr>
          <w:spacing w:val="-2"/>
        </w:rPr>
        <w:t xml:space="preserve"> </w:t>
      </w:r>
      <w:r>
        <w:t>anchorages</w:t>
      </w:r>
      <w:r>
        <w:rPr>
          <w:spacing w:val="-5"/>
        </w:rPr>
        <w:t xml:space="preserve"> </w:t>
      </w:r>
      <w:r>
        <w:t>needs</w:t>
      </w:r>
      <w:r>
        <w:rPr>
          <w:spacing w:val="-5"/>
        </w:rPr>
        <w:t xml:space="preserve"> </w:t>
      </w:r>
      <w:r>
        <w:t>fastening</w:t>
      </w:r>
      <w:r>
        <w:rPr>
          <w:spacing w:val="-7"/>
        </w:rPr>
        <w:t xml:space="preserve"> </w:t>
      </w:r>
      <w:r>
        <w:t>from</w:t>
      </w:r>
      <w:r>
        <w:rPr>
          <w:spacing w:val="-53"/>
        </w:rPr>
        <w:t xml:space="preserve"> </w:t>
      </w:r>
      <w:r>
        <w:t>the frame face, sink the fastener heads below the surface and fill the sinking flush with a material</w:t>
      </w:r>
      <w:r>
        <w:rPr>
          <w:spacing w:val="1"/>
        </w:rPr>
        <w:t xml:space="preserve"> </w:t>
      </w:r>
      <w:r>
        <w:t>compatible with</w:t>
      </w:r>
      <w:r>
        <w:rPr>
          <w:spacing w:val="-5"/>
        </w:rPr>
        <w:t xml:space="preserve"> </w:t>
      </w:r>
      <w:r>
        <w:t>the surface</w:t>
      </w:r>
      <w:r>
        <w:rPr>
          <w:spacing w:val="-10"/>
        </w:rPr>
        <w:t xml:space="preserve"> </w:t>
      </w:r>
      <w:r>
        <w:t>finish.</w:t>
      </w:r>
    </w:p>
    <w:p w14:paraId="37B5E0F2" w14:textId="77777777" w:rsidR="00762D58" w:rsidRDefault="00A364CD">
      <w:pPr>
        <w:pStyle w:val="BodyText"/>
        <w:spacing w:before="59"/>
        <w:ind w:left="241"/>
      </w:pPr>
      <w:r>
        <w:rPr>
          <w:w w:val="110"/>
        </w:rPr>
        <w:t>Joints</w:t>
      </w:r>
    </w:p>
    <w:p w14:paraId="57837596" w14:textId="77777777" w:rsidR="00762D58" w:rsidRDefault="00A364CD">
      <w:pPr>
        <w:pStyle w:val="BodyText"/>
        <w:spacing w:before="20"/>
        <w:ind w:left="241" w:right="941"/>
      </w:pPr>
      <w:r>
        <w:t>General:</w:t>
      </w:r>
      <w:r>
        <w:rPr>
          <w:spacing w:val="-3"/>
        </w:rPr>
        <w:t xml:space="preserve"> </w:t>
      </w:r>
      <w:r>
        <w:t>Make</w:t>
      </w:r>
      <w:r>
        <w:rPr>
          <w:spacing w:val="-1"/>
        </w:rPr>
        <w:t xml:space="preserve"> </w:t>
      </w:r>
      <w:r>
        <w:t>accurately</w:t>
      </w:r>
      <w:r>
        <w:rPr>
          <w:spacing w:val="-9"/>
        </w:rPr>
        <w:t xml:space="preserve"> </w:t>
      </w:r>
      <w:r>
        <w:t>fitted</w:t>
      </w:r>
      <w:r>
        <w:rPr>
          <w:spacing w:val="-1"/>
        </w:rPr>
        <w:t xml:space="preserve"> </w:t>
      </w:r>
      <w:r>
        <w:t>tight</w:t>
      </w:r>
      <w:r>
        <w:rPr>
          <w:spacing w:val="-3"/>
        </w:rPr>
        <w:t xml:space="preserve"> </w:t>
      </w:r>
      <w:r>
        <w:t>joints</w:t>
      </w:r>
      <w:r>
        <w:rPr>
          <w:spacing w:val="-3"/>
        </w:rPr>
        <w:t xml:space="preserve"> </w:t>
      </w:r>
      <w:r>
        <w:t>so</w:t>
      </w:r>
      <w:r>
        <w:rPr>
          <w:spacing w:val="-1"/>
        </w:rPr>
        <w:t xml:space="preserve"> </w:t>
      </w:r>
      <w:r>
        <w:t>that</w:t>
      </w:r>
      <w:r>
        <w:rPr>
          <w:spacing w:val="2"/>
        </w:rPr>
        <w:t xml:space="preserve"> </w:t>
      </w:r>
      <w:r>
        <w:t>neither</w:t>
      </w:r>
      <w:r>
        <w:rPr>
          <w:spacing w:val="-4"/>
        </w:rPr>
        <w:t xml:space="preserve"> </w:t>
      </w:r>
      <w:r>
        <w:t>fasteners</w:t>
      </w:r>
      <w:r>
        <w:rPr>
          <w:spacing w:val="-4"/>
        </w:rPr>
        <w:t xml:space="preserve"> </w:t>
      </w:r>
      <w:r>
        <w:t>nor</w:t>
      </w:r>
      <w:r>
        <w:rPr>
          <w:spacing w:val="1"/>
        </w:rPr>
        <w:t xml:space="preserve"> </w:t>
      </w:r>
      <w:r>
        <w:t>fixing</w:t>
      </w:r>
      <w:r>
        <w:rPr>
          <w:spacing w:val="-1"/>
        </w:rPr>
        <w:t xml:space="preserve"> </w:t>
      </w:r>
      <w:r>
        <w:t>devices</w:t>
      </w:r>
      <w:r>
        <w:rPr>
          <w:spacing w:val="-4"/>
        </w:rPr>
        <w:t xml:space="preserve"> </w:t>
      </w:r>
      <w:r>
        <w:t>such</w:t>
      </w:r>
      <w:r>
        <w:rPr>
          <w:spacing w:val="-1"/>
        </w:rPr>
        <w:t xml:space="preserve"> </w:t>
      </w:r>
      <w:r>
        <w:t>as</w:t>
      </w:r>
      <w:r>
        <w:rPr>
          <w:spacing w:val="-4"/>
        </w:rPr>
        <w:t xml:space="preserve"> </w:t>
      </w:r>
      <w:r>
        <w:t>pins,</w:t>
      </w:r>
      <w:r>
        <w:rPr>
          <w:spacing w:val="-52"/>
        </w:rPr>
        <w:t xml:space="preserve"> </w:t>
      </w:r>
      <w:r>
        <w:t>screws,</w:t>
      </w:r>
      <w:r>
        <w:rPr>
          <w:spacing w:val="2"/>
        </w:rPr>
        <w:t xml:space="preserve"> </w:t>
      </w:r>
      <w:r>
        <w:t>adhesives</w:t>
      </w:r>
      <w:r>
        <w:rPr>
          <w:spacing w:val="-3"/>
        </w:rPr>
        <w:t xml:space="preserve"> </w:t>
      </w:r>
      <w:r>
        <w:t>and</w:t>
      </w:r>
      <w:r>
        <w:rPr>
          <w:spacing w:val="-1"/>
        </w:rPr>
        <w:t xml:space="preserve"> </w:t>
      </w:r>
      <w:r>
        <w:t>pressure indentations</w:t>
      </w:r>
      <w:r>
        <w:rPr>
          <w:spacing w:val="-3"/>
        </w:rPr>
        <w:t xml:space="preserve"> </w:t>
      </w:r>
      <w:r>
        <w:t>are</w:t>
      </w:r>
      <w:r>
        <w:rPr>
          <w:spacing w:val="-6"/>
        </w:rPr>
        <w:t xml:space="preserve"> </w:t>
      </w:r>
      <w:r>
        <w:t>visible on exposed</w:t>
      </w:r>
      <w:r>
        <w:rPr>
          <w:spacing w:val="-1"/>
        </w:rPr>
        <w:t xml:space="preserve"> </w:t>
      </w:r>
      <w:r>
        <w:t>surfaces.</w:t>
      </w:r>
    </w:p>
    <w:p w14:paraId="6942D4E1" w14:textId="77777777" w:rsidR="00762D58" w:rsidRDefault="00A364CD">
      <w:pPr>
        <w:pStyle w:val="BodyText"/>
        <w:spacing w:before="59"/>
        <w:ind w:left="241" w:right="941"/>
      </w:pPr>
      <w:r>
        <w:t>Sealants:</w:t>
      </w:r>
      <w:r>
        <w:rPr>
          <w:spacing w:val="3"/>
        </w:rPr>
        <w:t xml:space="preserve"> </w:t>
      </w:r>
      <w:r>
        <w:t>If</w:t>
      </w:r>
      <w:r>
        <w:rPr>
          <w:spacing w:val="2"/>
        </w:rPr>
        <w:t xml:space="preserve"> </w:t>
      </w:r>
      <w:r>
        <w:t>priming</w:t>
      </w:r>
      <w:r>
        <w:rPr>
          <w:spacing w:val="-5"/>
        </w:rPr>
        <w:t xml:space="preserve"> </w:t>
      </w:r>
      <w:r>
        <w:t>is</w:t>
      </w:r>
      <w:r>
        <w:rPr>
          <w:spacing w:val="-4"/>
        </w:rPr>
        <w:t xml:space="preserve"> </w:t>
      </w:r>
      <w:r>
        <w:t>recommended,</w:t>
      </w:r>
      <w:r>
        <w:rPr>
          <w:spacing w:val="2"/>
        </w:rPr>
        <w:t xml:space="preserve"> </w:t>
      </w:r>
      <w:r>
        <w:t>prime surfaces</w:t>
      </w:r>
      <w:r>
        <w:rPr>
          <w:spacing w:val="-4"/>
        </w:rPr>
        <w:t xml:space="preserve"> </w:t>
      </w:r>
      <w:r>
        <w:t>in</w:t>
      </w:r>
      <w:r>
        <w:rPr>
          <w:spacing w:val="-6"/>
        </w:rPr>
        <w:t xml:space="preserve"> </w:t>
      </w:r>
      <w:r>
        <w:t>contact</w:t>
      </w:r>
      <w:r>
        <w:rPr>
          <w:spacing w:val="-2"/>
        </w:rPr>
        <w:t xml:space="preserve"> </w:t>
      </w:r>
      <w:r>
        <w:t>with</w:t>
      </w:r>
      <w:r>
        <w:rPr>
          <w:spacing w:val="-6"/>
        </w:rPr>
        <w:t xml:space="preserve"> </w:t>
      </w:r>
      <w:r>
        <w:t>jointing</w:t>
      </w:r>
      <w:r>
        <w:rPr>
          <w:spacing w:val="-5"/>
        </w:rPr>
        <w:t xml:space="preserve"> </w:t>
      </w:r>
      <w:r>
        <w:t>materials.</w:t>
      </w:r>
      <w:r>
        <w:rPr>
          <w:spacing w:val="-3"/>
        </w:rPr>
        <w:t xml:space="preserve"> </w:t>
      </w:r>
      <w:r>
        <w:t>If</w:t>
      </w:r>
      <w:r>
        <w:rPr>
          <w:spacing w:val="2"/>
        </w:rPr>
        <w:t xml:space="preserve"> </w:t>
      </w:r>
      <w:r>
        <w:t>frames</w:t>
      </w:r>
      <w:r>
        <w:rPr>
          <w:spacing w:val="-3"/>
        </w:rPr>
        <w:t xml:space="preserve"> </w:t>
      </w:r>
      <w:r>
        <w:t>are</w:t>
      </w:r>
      <w:r>
        <w:rPr>
          <w:spacing w:val="-53"/>
        </w:rPr>
        <w:t xml:space="preserve"> </w:t>
      </w:r>
      <w:r>
        <w:t>powder coated,</w:t>
      </w:r>
      <w:r>
        <w:rPr>
          <w:spacing w:val="3"/>
        </w:rPr>
        <w:t xml:space="preserve"> </w:t>
      </w:r>
      <w:r>
        <w:t>apply</w:t>
      </w:r>
      <w:r>
        <w:rPr>
          <w:spacing w:val="1"/>
        </w:rPr>
        <w:t xml:space="preserve"> </w:t>
      </w:r>
      <w:r>
        <w:t>a</w:t>
      </w:r>
      <w:r>
        <w:rPr>
          <w:spacing w:val="-5"/>
        </w:rPr>
        <w:t xml:space="preserve"> </w:t>
      </w:r>
      <w:r>
        <w:t>neutral cure sealant.</w:t>
      </w:r>
    </w:p>
    <w:p w14:paraId="43EDB054" w14:textId="77777777" w:rsidR="00762D58" w:rsidRDefault="00A364CD">
      <w:pPr>
        <w:pStyle w:val="BodyText"/>
        <w:spacing w:before="58"/>
        <w:ind w:left="241"/>
      </w:pPr>
      <w:r>
        <w:rPr>
          <w:w w:val="105"/>
        </w:rPr>
        <w:t>Operation</w:t>
      </w:r>
    </w:p>
    <w:p w14:paraId="10925245" w14:textId="77777777" w:rsidR="00762D58" w:rsidRDefault="00A364CD">
      <w:pPr>
        <w:pStyle w:val="BodyText"/>
        <w:spacing w:before="20"/>
        <w:ind w:left="241" w:right="942"/>
      </w:pPr>
      <w:r>
        <w:t>General: Make sure moving parts operate freely and smoothly, without binding or sticking, at correct</w:t>
      </w:r>
      <w:r>
        <w:rPr>
          <w:spacing w:val="-53"/>
        </w:rPr>
        <w:t xml:space="preserve"> </w:t>
      </w:r>
      <w:r>
        <w:t>tensions</w:t>
      </w:r>
      <w:r>
        <w:rPr>
          <w:spacing w:val="-3"/>
        </w:rPr>
        <w:t xml:space="preserve"> </w:t>
      </w:r>
      <w:r>
        <w:t>or</w:t>
      </w:r>
      <w:r>
        <w:rPr>
          <w:spacing w:val="1"/>
        </w:rPr>
        <w:t xml:space="preserve"> </w:t>
      </w:r>
      <w:r>
        <w:t>operating</w:t>
      </w:r>
      <w:r>
        <w:rPr>
          <w:spacing w:val="-5"/>
        </w:rPr>
        <w:t xml:space="preserve"> </w:t>
      </w:r>
      <w:r>
        <w:t>forces</w:t>
      </w:r>
      <w:r>
        <w:rPr>
          <w:spacing w:val="-3"/>
        </w:rPr>
        <w:t xml:space="preserve"> </w:t>
      </w:r>
      <w:r>
        <w:t>and are lubricated.</w:t>
      </w:r>
    </w:p>
    <w:p w14:paraId="586AED0B" w14:textId="77777777" w:rsidR="00762D58" w:rsidRDefault="00A364CD">
      <w:pPr>
        <w:pStyle w:val="BodyText"/>
        <w:spacing w:before="58"/>
        <w:ind w:left="241"/>
      </w:pPr>
      <w:r>
        <w:rPr>
          <w:w w:val="105"/>
        </w:rPr>
        <w:t>Protection</w:t>
      </w:r>
    </w:p>
    <w:p w14:paraId="19149FE2" w14:textId="77777777" w:rsidR="00762D58" w:rsidRDefault="00A364CD">
      <w:pPr>
        <w:pStyle w:val="BodyText"/>
        <w:spacing w:before="20"/>
        <w:ind w:left="241"/>
      </w:pPr>
      <w:r>
        <w:t>Removal:</w:t>
      </w:r>
      <w:r>
        <w:rPr>
          <w:spacing w:val="2"/>
        </w:rPr>
        <w:t xml:space="preserve"> </w:t>
      </w:r>
      <w:r>
        <w:t>Remove</w:t>
      </w:r>
      <w:r>
        <w:rPr>
          <w:spacing w:val="-6"/>
        </w:rPr>
        <w:t xml:space="preserve"> </w:t>
      </w:r>
      <w:r>
        <w:t>temporary</w:t>
      </w:r>
      <w:r>
        <w:rPr>
          <w:spacing w:val="-4"/>
        </w:rPr>
        <w:t xml:space="preserve"> </w:t>
      </w:r>
      <w:r>
        <w:t>protection</w:t>
      </w:r>
      <w:r>
        <w:rPr>
          <w:spacing w:val="-6"/>
        </w:rPr>
        <w:t xml:space="preserve"> </w:t>
      </w:r>
      <w:r>
        <w:t>measures</w:t>
      </w:r>
      <w:r>
        <w:rPr>
          <w:spacing w:val="-4"/>
        </w:rPr>
        <w:t xml:space="preserve"> </w:t>
      </w:r>
      <w:r>
        <w:t>from</w:t>
      </w:r>
      <w:r>
        <w:rPr>
          <w:spacing w:val="1"/>
        </w:rPr>
        <w:t xml:space="preserve"> </w:t>
      </w:r>
      <w:r>
        <w:t>the</w:t>
      </w:r>
      <w:r>
        <w:rPr>
          <w:spacing w:val="-6"/>
        </w:rPr>
        <w:t xml:space="preserve"> </w:t>
      </w:r>
      <w:r>
        <w:t>following:</w:t>
      </w:r>
    </w:p>
    <w:p w14:paraId="47464F42" w14:textId="66A324F9" w:rsidR="00762D58" w:rsidRDefault="00A364CD">
      <w:pPr>
        <w:pStyle w:val="ListParagraph"/>
        <w:numPr>
          <w:ilvl w:val="0"/>
          <w:numId w:val="145"/>
        </w:numPr>
        <w:tabs>
          <w:tab w:val="left" w:pos="453"/>
        </w:tabs>
        <w:spacing w:before="58"/>
        <w:ind w:hanging="217"/>
        <w:rPr>
          <w:rFonts w:ascii="Times New Roman" w:hAnsi="Times New Roman"/>
          <w:sz w:val="20"/>
        </w:rPr>
      </w:pPr>
      <w:r>
        <w:rPr>
          <w:sz w:val="20"/>
        </w:rPr>
        <w:t>Contact</w:t>
      </w:r>
      <w:r>
        <w:rPr>
          <w:spacing w:val="1"/>
          <w:sz w:val="20"/>
        </w:rPr>
        <w:t xml:space="preserve"> </w:t>
      </w:r>
      <w:r>
        <w:rPr>
          <w:sz w:val="20"/>
        </w:rPr>
        <w:t>mating</w:t>
      </w:r>
      <w:r>
        <w:rPr>
          <w:spacing w:val="3"/>
          <w:sz w:val="20"/>
        </w:rPr>
        <w:t xml:space="preserve"> </w:t>
      </w:r>
      <w:r>
        <w:rPr>
          <w:sz w:val="20"/>
        </w:rPr>
        <w:t>surfaces before</w:t>
      </w:r>
      <w:r>
        <w:rPr>
          <w:spacing w:val="-2"/>
          <w:sz w:val="20"/>
        </w:rPr>
        <w:t xml:space="preserve"> </w:t>
      </w:r>
      <w:r w:rsidR="00454D32">
        <w:rPr>
          <w:sz w:val="20"/>
        </w:rPr>
        <w:t>joining up</w:t>
      </w:r>
      <w:r>
        <w:rPr>
          <w:sz w:val="20"/>
        </w:rPr>
        <w:t>.</w:t>
      </w:r>
    </w:p>
    <w:p w14:paraId="6F5B6C9E" w14:textId="77777777" w:rsidR="00762D58" w:rsidRDefault="00A364CD">
      <w:pPr>
        <w:pStyle w:val="ListParagraph"/>
        <w:numPr>
          <w:ilvl w:val="0"/>
          <w:numId w:val="145"/>
        </w:numPr>
        <w:tabs>
          <w:tab w:val="left" w:pos="453"/>
        </w:tabs>
        <w:spacing w:before="62" w:line="300" w:lineRule="auto"/>
        <w:ind w:left="241" w:right="7929" w:firstLine="0"/>
        <w:rPr>
          <w:rFonts w:ascii="Times New Roman" w:hAnsi="Times New Roman"/>
          <w:sz w:val="20"/>
        </w:rPr>
      </w:pPr>
      <w:r>
        <w:rPr>
          <w:sz w:val="20"/>
        </w:rPr>
        <w:t>Exposed surfaces.</w:t>
      </w:r>
      <w:r>
        <w:rPr>
          <w:spacing w:val="-53"/>
          <w:sz w:val="20"/>
        </w:rPr>
        <w:t xml:space="preserve"> </w:t>
      </w:r>
      <w:r>
        <w:rPr>
          <w:sz w:val="20"/>
        </w:rPr>
        <w:t>Repair of</w:t>
      </w:r>
      <w:r>
        <w:rPr>
          <w:spacing w:val="12"/>
          <w:sz w:val="20"/>
        </w:rPr>
        <w:t xml:space="preserve"> </w:t>
      </w:r>
      <w:r>
        <w:rPr>
          <w:sz w:val="20"/>
        </w:rPr>
        <w:t>finish</w:t>
      </w:r>
    </w:p>
    <w:p w14:paraId="2162DAD8" w14:textId="77777777" w:rsidR="00762D58" w:rsidRDefault="00A364CD">
      <w:pPr>
        <w:pStyle w:val="BodyText"/>
        <w:spacing w:line="194" w:lineRule="exact"/>
        <w:ind w:left="241"/>
      </w:pPr>
      <w:r>
        <w:t>Polyester</w:t>
      </w:r>
      <w:r>
        <w:rPr>
          <w:spacing w:val="-1"/>
        </w:rPr>
        <w:t xml:space="preserve"> </w:t>
      </w:r>
      <w:r>
        <w:t>or</w:t>
      </w:r>
      <w:r>
        <w:rPr>
          <w:spacing w:val="-5"/>
        </w:rPr>
        <w:t xml:space="preserve"> </w:t>
      </w:r>
      <w:r>
        <w:t>fluoropolymer</w:t>
      </w:r>
      <w:r>
        <w:rPr>
          <w:spacing w:val="-1"/>
        </w:rPr>
        <w:t xml:space="preserve"> </w:t>
      </w:r>
      <w:r>
        <w:t>coatings:</w:t>
      </w:r>
      <w:r>
        <w:rPr>
          <w:spacing w:val="1"/>
        </w:rPr>
        <w:t xml:space="preserve"> </w:t>
      </w:r>
      <w:r>
        <w:t>Contact</w:t>
      </w:r>
      <w:r>
        <w:rPr>
          <w:spacing w:val="-4"/>
        </w:rPr>
        <w:t xml:space="preserve"> </w:t>
      </w:r>
      <w:r>
        <w:t>supplier</w:t>
      </w:r>
      <w:r>
        <w:rPr>
          <w:spacing w:val="-5"/>
        </w:rPr>
        <w:t xml:space="preserve"> </w:t>
      </w:r>
      <w:r>
        <w:t>for</w:t>
      </w:r>
      <w:r>
        <w:rPr>
          <w:spacing w:val="3"/>
        </w:rPr>
        <w:t xml:space="preserve"> </w:t>
      </w:r>
      <w:r>
        <w:t>approval</w:t>
      </w:r>
      <w:r>
        <w:rPr>
          <w:spacing w:val="-1"/>
        </w:rPr>
        <w:t xml:space="preserve"> </w:t>
      </w:r>
      <w:r>
        <w:t>to</w:t>
      </w:r>
      <w:r>
        <w:rPr>
          <w:spacing w:val="-2"/>
        </w:rPr>
        <w:t xml:space="preserve"> </w:t>
      </w:r>
      <w:r>
        <w:t>apply</w:t>
      </w:r>
      <w:r>
        <w:rPr>
          <w:spacing w:val="-5"/>
        </w:rPr>
        <w:t xml:space="preserve"> </w:t>
      </w:r>
      <w:r>
        <w:t>touch</w:t>
      </w:r>
      <w:r>
        <w:rPr>
          <w:spacing w:val="-2"/>
        </w:rPr>
        <w:t xml:space="preserve"> </w:t>
      </w:r>
      <w:r>
        <w:t>up</w:t>
      </w:r>
      <w:r>
        <w:rPr>
          <w:spacing w:val="-2"/>
        </w:rPr>
        <w:t xml:space="preserve"> </w:t>
      </w:r>
      <w:r>
        <w:t>products,</w:t>
      </w:r>
    </w:p>
    <w:p w14:paraId="6872443E" w14:textId="77777777" w:rsidR="00762D58" w:rsidRDefault="00A364CD">
      <w:pPr>
        <w:pStyle w:val="BodyText"/>
        <w:spacing w:line="300" w:lineRule="auto"/>
        <w:ind w:left="241" w:right="6489"/>
      </w:pPr>
      <w:r>
        <w:t>otherwise replace damaged material.</w:t>
      </w:r>
      <w:r>
        <w:rPr>
          <w:spacing w:val="-53"/>
        </w:rPr>
        <w:t xml:space="preserve"> </w:t>
      </w:r>
      <w:r>
        <w:t>Trim</w:t>
      </w:r>
    </w:p>
    <w:p w14:paraId="02B0EC13" w14:textId="77777777" w:rsidR="00762D58" w:rsidRDefault="00A364CD">
      <w:pPr>
        <w:pStyle w:val="BodyText"/>
        <w:spacing w:line="196" w:lineRule="exact"/>
        <w:ind w:left="241"/>
      </w:pPr>
      <w:r>
        <w:t>General:</w:t>
      </w:r>
      <w:r>
        <w:rPr>
          <w:spacing w:val="-4"/>
        </w:rPr>
        <w:t xml:space="preserve"> </w:t>
      </w:r>
      <w:r>
        <w:t>Provide</w:t>
      </w:r>
      <w:r>
        <w:rPr>
          <w:spacing w:val="-6"/>
        </w:rPr>
        <w:t xml:space="preserve"> </w:t>
      </w:r>
      <w:r>
        <w:t>mouldings,</w:t>
      </w:r>
      <w:r>
        <w:rPr>
          <w:spacing w:val="2"/>
        </w:rPr>
        <w:t xml:space="preserve"> </w:t>
      </w:r>
      <w:r>
        <w:t>architraves,</w:t>
      </w:r>
      <w:r>
        <w:rPr>
          <w:spacing w:val="1"/>
        </w:rPr>
        <w:t xml:space="preserve"> </w:t>
      </w:r>
      <w:r>
        <w:t>reveal</w:t>
      </w:r>
      <w:r>
        <w:rPr>
          <w:spacing w:val="-6"/>
        </w:rPr>
        <w:t xml:space="preserve"> </w:t>
      </w:r>
      <w:r>
        <w:t>linings,</w:t>
      </w:r>
      <w:r>
        <w:rPr>
          <w:spacing w:val="2"/>
        </w:rPr>
        <w:t xml:space="preserve"> </w:t>
      </w:r>
      <w:r>
        <w:t>and</w:t>
      </w:r>
      <w:r>
        <w:rPr>
          <w:spacing w:val="-1"/>
        </w:rPr>
        <w:t xml:space="preserve"> </w:t>
      </w:r>
      <w:r>
        <w:t>other</w:t>
      </w:r>
      <w:r>
        <w:rPr>
          <w:spacing w:val="-4"/>
        </w:rPr>
        <w:t xml:space="preserve"> </w:t>
      </w:r>
      <w:r>
        <w:t>internal</w:t>
      </w:r>
      <w:r>
        <w:rPr>
          <w:spacing w:val="-2"/>
        </w:rPr>
        <w:t xml:space="preserve"> </w:t>
      </w:r>
      <w:r>
        <w:t>trim using</w:t>
      </w:r>
      <w:r>
        <w:rPr>
          <w:spacing w:val="-6"/>
        </w:rPr>
        <w:t xml:space="preserve"> </w:t>
      </w:r>
      <w:r>
        <w:t>materials</w:t>
      </w:r>
      <w:r>
        <w:rPr>
          <w:spacing w:val="-4"/>
        </w:rPr>
        <w:t xml:space="preserve"> </w:t>
      </w:r>
      <w:r>
        <w:t>and</w:t>
      </w:r>
    </w:p>
    <w:p w14:paraId="585D3771" w14:textId="77777777" w:rsidR="00762D58" w:rsidRDefault="00A364CD">
      <w:pPr>
        <w:pStyle w:val="BodyText"/>
        <w:ind w:left="241" w:right="1019"/>
      </w:pPr>
      <w:r>
        <w:t>finishes matching the window frames. Install to make neat and clean junctions between frames and</w:t>
      </w:r>
      <w:r>
        <w:rPr>
          <w:spacing w:val="-53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adjoining building surfaces.</w:t>
      </w:r>
    </w:p>
    <w:p w14:paraId="0B24E025" w14:textId="77777777" w:rsidR="00762D58" w:rsidRDefault="00762D58">
      <w:pPr>
        <w:sectPr w:rsidR="00762D58">
          <w:pgSz w:w="11910" w:h="16840"/>
          <w:pgMar w:top="1040" w:right="700" w:bottom="1220" w:left="1180" w:header="552" w:footer="1036" w:gutter="0"/>
          <w:cols w:space="720"/>
        </w:sectPr>
      </w:pPr>
    </w:p>
    <w:p w14:paraId="20B799C0" w14:textId="77777777" w:rsidR="00762D58" w:rsidRDefault="00762D58">
      <w:pPr>
        <w:pStyle w:val="BodyText"/>
      </w:pPr>
    </w:p>
    <w:p w14:paraId="3E9217F8" w14:textId="77777777" w:rsidR="00762D58" w:rsidRDefault="00A364CD">
      <w:pPr>
        <w:pStyle w:val="ListParagraph"/>
        <w:numPr>
          <w:ilvl w:val="1"/>
          <w:numId w:val="128"/>
        </w:numPr>
        <w:tabs>
          <w:tab w:val="left" w:pos="798"/>
          <w:tab w:val="left" w:pos="799"/>
        </w:tabs>
        <w:spacing w:before="110" w:line="350" w:lineRule="atLeast"/>
        <w:ind w:right="8086" w:firstLine="0"/>
        <w:rPr>
          <w:sz w:val="20"/>
        </w:rPr>
      </w:pPr>
      <w:r>
        <w:rPr>
          <w:spacing w:val="-4"/>
          <w:sz w:val="20"/>
        </w:rPr>
        <w:t>HARDWARE</w:t>
      </w:r>
      <w:r>
        <w:rPr>
          <w:spacing w:val="-53"/>
          <w:sz w:val="20"/>
        </w:rPr>
        <w:t xml:space="preserve"> </w:t>
      </w:r>
      <w:r>
        <w:rPr>
          <w:sz w:val="20"/>
        </w:rPr>
        <w:t>Fasteners</w:t>
      </w:r>
    </w:p>
    <w:p w14:paraId="05AE47EF" w14:textId="77777777" w:rsidR="00762D58" w:rsidRDefault="00A364CD">
      <w:pPr>
        <w:pStyle w:val="BodyText"/>
        <w:spacing w:before="28" w:line="235" w:lineRule="auto"/>
        <w:ind w:left="241" w:right="1309"/>
      </w:pPr>
      <w:r>
        <w:t>Materials: Use materials compatible with the item being fixed and of sufficient strength, size and</w:t>
      </w:r>
      <w:r>
        <w:rPr>
          <w:spacing w:val="-53"/>
        </w:rPr>
        <w:t xml:space="preserve"> </w:t>
      </w:r>
      <w:r>
        <w:t>quality</w:t>
      </w:r>
      <w:r>
        <w:rPr>
          <w:spacing w:val="1"/>
        </w:rPr>
        <w:t xml:space="preserve"> </w:t>
      </w:r>
      <w:r>
        <w:t>to</w:t>
      </w:r>
      <w:r>
        <w:rPr>
          <w:spacing w:val="-6"/>
        </w:rPr>
        <w:t xml:space="preserve"> </w:t>
      </w:r>
      <w:r>
        <w:t>perform</w:t>
      </w:r>
      <w:r>
        <w:rPr>
          <w:spacing w:val="1"/>
        </w:rPr>
        <w:t xml:space="preserve"> </w:t>
      </w:r>
      <w:r>
        <w:t>their</w:t>
      </w:r>
      <w:r>
        <w:rPr>
          <w:spacing w:val="-3"/>
        </w:rPr>
        <w:t xml:space="preserve"> </w:t>
      </w:r>
      <w:r>
        <w:t>function.</w:t>
      </w:r>
    </w:p>
    <w:p w14:paraId="0A0A5034" w14:textId="4D2D847F" w:rsidR="00762D58" w:rsidRDefault="00A364CD">
      <w:pPr>
        <w:pStyle w:val="ListParagraph"/>
        <w:numPr>
          <w:ilvl w:val="0"/>
          <w:numId w:val="145"/>
        </w:numPr>
        <w:tabs>
          <w:tab w:val="left" w:pos="453"/>
        </w:tabs>
        <w:spacing w:before="60"/>
        <w:ind w:hanging="217"/>
        <w:rPr>
          <w:rFonts w:ascii="Times New Roman" w:hAnsi="Times New Roman"/>
          <w:sz w:val="20"/>
        </w:rPr>
      </w:pPr>
      <w:r>
        <w:rPr>
          <w:sz w:val="20"/>
        </w:rPr>
        <w:t>Concealed</w:t>
      </w:r>
      <w:r>
        <w:rPr>
          <w:spacing w:val="-3"/>
          <w:sz w:val="20"/>
        </w:rPr>
        <w:t xml:space="preserve"> </w:t>
      </w:r>
      <w:r>
        <w:rPr>
          <w:sz w:val="20"/>
        </w:rPr>
        <w:t>fixings:</w:t>
      </w:r>
      <w:r>
        <w:rPr>
          <w:spacing w:val="5"/>
          <w:sz w:val="20"/>
        </w:rPr>
        <w:t xml:space="preserve"> </w:t>
      </w:r>
      <w:r>
        <w:rPr>
          <w:sz w:val="20"/>
        </w:rPr>
        <w:t>Provide</w:t>
      </w:r>
      <w:r>
        <w:rPr>
          <w:spacing w:val="2"/>
          <w:sz w:val="20"/>
        </w:rPr>
        <w:t xml:space="preserve"> </w:t>
      </w:r>
      <w:r>
        <w:rPr>
          <w:sz w:val="20"/>
        </w:rPr>
        <w:t>a</w:t>
      </w:r>
      <w:r>
        <w:rPr>
          <w:spacing w:val="-3"/>
          <w:sz w:val="20"/>
        </w:rPr>
        <w:t xml:space="preserve"> </w:t>
      </w:r>
      <w:r>
        <w:rPr>
          <w:sz w:val="20"/>
        </w:rPr>
        <w:t>corrosion-</w:t>
      </w:r>
      <w:r w:rsidR="00454D32">
        <w:rPr>
          <w:sz w:val="20"/>
        </w:rPr>
        <w:t>resistant finish</w:t>
      </w:r>
      <w:r>
        <w:rPr>
          <w:sz w:val="20"/>
        </w:rPr>
        <w:t>.</w:t>
      </w:r>
    </w:p>
    <w:p w14:paraId="48B38D18" w14:textId="77777777" w:rsidR="00762D58" w:rsidRDefault="00A364CD">
      <w:pPr>
        <w:pStyle w:val="ListParagraph"/>
        <w:numPr>
          <w:ilvl w:val="0"/>
          <w:numId w:val="145"/>
        </w:numPr>
        <w:tabs>
          <w:tab w:val="left" w:pos="453"/>
        </w:tabs>
        <w:spacing w:before="57"/>
        <w:ind w:hanging="217"/>
        <w:rPr>
          <w:rFonts w:ascii="Times New Roman" w:hAnsi="Times New Roman"/>
          <w:sz w:val="20"/>
        </w:rPr>
      </w:pPr>
      <w:r>
        <w:rPr>
          <w:sz w:val="20"/>
        </w:rPr>
        <w:t>Exposed</w:t>
      </w:r>
      <w:r>
        <w:rPr>
          <w:spacing w:val="-14"/>
          <w:sz w:val="20"/>
        </w:rPr>
        <w:t xml:space="preserve"> </w:t>
      </w:r>
      <w:r>
        <w:rPr>
          <w:sz w:val="20"/>
        </w:rPr>
        <w:t>fixings:</w:t>
      </w:r>
      <w:r>
        <w:rPr>
          <w:spacing w:val="-6"/>
          <w:sz w:val="20"/>
        </w:rPr>
        <w:t xml:space="preserve"> </w:t>
      </w:r>
      <w:r>
        <w:rPr>
          <w:sz w:val="20"/>
        </w:rPr>
        <w:t>Match</w:t>
      </w:r>
      <w:r>
        <w:rPr>
          <w:spacing w:val="-10"/>
          <w:sz w:val="20"/>
        </w:rPr>
        <w:t xml:space="preserve"> </w:t>
      </w:r>
      <w:r>
        <w:rPr>
          <w:sz w:val="20"/>
        </w:rPr>
        <w:t>exposed</w:t>
      </w:r>
      <w:r>
        <w:rPr>
          <w:spacing w:val="-13"/>
          <w:sz w:val="20"/>
        </w:rPr>
        <w:t xml:space="preserve"> </w:t>
      </w:r>
      <w:r>
        <w:rPr>
          <w:sz w:val="20"/>
        </w:rPr>
        <w:t>fixings</w:t>
      </w:r>
      <w:r>
        <w:rPr>
          <w:spacing w:val="-8"/>
          <w:sz w:val="20"/>
        </w:rPr>
        <w:t xml:space="preserve"> </w:t>
      </w:r>
      <w:r>
        <w:rPr>
          <w:sz w:val="20"/>
        </w:rPr>
        <w:t>to</w:t>
      </w:r>
      <w:r>
        <w:rPr>
          <w:spacing w:val="-5"/>
          <w:sz w:val="20"/>
        </w:rPr>
        <w:t xml:space="preserve"> </w:t>
      </w:r>
      <w:r>
        <w:rPr>
          <w:sz w:val="20"/>
        </w:rPr>
        <w:t>the</w:t>
      </w:r>
      <w:r>
        <w:rPr>
          <w:spacing w:val="-9"/>
          <w:sz w:val="20"/>
        </w:rPr>
        <w:t xml:space="preserve"> </w:t>
      </w:r>
      <w:r>
        <w:rPr>
          <w:sz w:val="20"/>
        </w:rPr>
        <w:t>material</w:t>
      </w:r>
      <w:r>
        <w:rPr>
          <w:spacing w:val="-9"/>
          <w:sz w:val="20"/>
        </w:rPr>
        <w:t xml:space="preserve"> </w:t>
      </w:r>
      <w:r>
        <w:rPr>
          <w:sz w:val="20"/>
        </w:rPr>
        <w:t>being</w:t>
      </w:r>
      <w:r>
        <w:rPr>
          <w:spacing w:val="-9"/>
          <w:sz w:val="20"/>
        </w:rPr>
        <w:t xml:space="preserve"> </w:t>
      </w:r>
      <w:r>
        <w:rPr>
          <w:sz w:val="20"/>
        </w:rPr>
        <w:t>fixed.</w:t>
      </w:r>
    </w:p>
    <w:p w14:paraId="2B38A005" w14:textId="77777777" w:rsidR="00762D58" w:rsidRDefault="00A364CD">
      <w:pPr>
        <w:pStyle w:val="BodyText"/>
        <w:spacing w:before="57" w:line="244" w:lineRule="auto"/>
        <w:ind w:left="241" w:right="1364"/>
      </w:pPr>
      <w:r>
        <w:t>Support: Provide appropriate back support (for example lock stiles, blocking, wall noggings and</w:t>
      </w:r>
      <w:r>
        <w:rPr>
          <w:spacing w:val="-53"/>
        </w:rPr>
        <w:t xml:space="preserve"> </w:t>
      </w:r>
      <w:r>
        <w:t>backing</w:t>
      </w:r>
      <w:r>
        <w:rPr>
          <w:spacing w:val="-1"/>
        </w:rPr>
        <w:t xml:space="preserve"> </w:t>
      </w:r>
      <w:r>
        <w:t>plates)</w:t>
      </w:r>
      <w:r>
        <w:rPr>
          <w:spacing w:val="-3"/>
        </w:rPr>
        <w:t xml:space="preserve"> </w:t>
      </w:r>
      <w:r>
        <w:t>for</w:t>
      </w:r>
      <w:r>
        <w:rPr>
          <w:spacing w:val="1"/>
        </w:rPr>
        <w:t xml:space="preserve"> </w:t>
      </w:r>
      <w:r>
        <w:t>hardware fixings.</w:t>
      </w:r>
    </w:p>
    <w:p w14:paraId="365FB28A" w14:textId="77777777" w:rsidR="00762D58" w:rsidRDefault="00A364CD">
      <w:pPr>
        <w:pStyle w:val="ListParagraph"/>
        <w:numPr>
          <w:ilvl w:val="0"/>
          <w:numId w:val="145"/>
        </w:numPr>
        <w:tabs>
          <w:tab w:val="left" w:pos="453"/>
        </w:tabs>
        <w:spacing w:before="58" w:line="235" w:lineRule="auto"/>
        <w:ind w:right="1124"/>
        <w:rPr>
          <w:rFonts w:ascii="Times New Roman" w:hAnsi="Times New Roman"/>
          <w:sz w:val="20"/>
        </w:rPr>
      </w:pPr>
      <w:r>
        <w:rPr>
          <w:spacing w:val="-1"/>
          <w:sz w:val="20"/>
        </w:rPr>
        <w:t>Hollow</w:t>
      </w:r>
      <w:r>
        <w:rPr>
          <w:spacing w:val="-18"/>
          <w:sz w:val="20"/>
        </w:rPr>
        <w:t xml:space="preserve"> </w:t>
      </w:r>
      <w:r>
        <w:rPr>
          <w:sz w:val="20"/>
        </w:rPr>
        <w:t>metal sections:</w:t>
      </w:r>
      <w:r>
        <w:rPr>
          <w:spacing w:val="-1"/>
          <w:sz w:val="20"/>
        </w:rPr>
        <w:t xml:space="preserve"> </w:t>
      </w:r>
      <w:r>
        <w:rPr>
          <w:sz w:val="20"/>
        </w:rPr>
        <w:t>Provide</w:t>
      </w:r>
      <w:r>
        <w:rPr>
          <w:spacing w:val="-9"/>
          <w:sz w:val="20"/>
        </w:rPr>
        <w:t xml:space="preserve"> </w:t>
      </w:r>
      <w:r>
        <w:rPr>
          <w:sz w:val="20"/>
        </w:rPr>
        <w:t>backing</w:t>
      </w:r>
      <w:r>
        <w:rPr>
          <w:spacing w:val="-10"/>
          <w:sz w:val="20"/>
        </w:rPr>
        <w:t xml:space="preserve"> </w:t>
      </w:r>
      <w:r>
        <w:rPr>
          <w:sz w:val="20"/>
        </w:rPr>
        <w:t>plates</w:t>
      </w:r>
      <w:r>
        <w:rPr>
          <w:spacing w:val="-7"/>
          <w:sz w:val="20"/>
        </w:rPr>
        <w:t xml:space="preserve"> </w:t>
      </w:r>
      <w:r>
        <w:rPr>
          <w:sz w:val="20"/>
        </w:rPr>
        <w:t>drilled</w:t>
      </w:r>
      <w:r>
        <w:rPr>
          <w:spacing w:val="-5"/>
          <w:sz w:val="20"/>
        </w:rPr>
        <w:t xml:space="preserve"> </w:t>
      </w:r>
      <w:r>
        <w:rPr>
          <w:sz w:val="20"/>
        </w:rPr>
        <w:t>and</w:t>
      </w:r>
      <w:r>
        <w:rPr>
          <w:spacing w:val="-5"/>
          <w:sz w:val="20"/>
        </w:rPr>
        <w:t xml:space="preserve"> </w:t>
      </w:r>
      <w:r>
        <w:rPr>
          <w:sz w:val="20"/>
        </w:rPr>
        <w:t>tapped</w:t>
      </w:r>
      <w:r>
        <w:rPr>
          <w:spacing w:val="-10"/>
          <w:sz w:val="20"/>
        </w:rPr>
        <w:t xml:space="preserve"> </w:t>
      </w:r>
      <w:r>
        <w:rPr>
          <w:sz w:val="20"/>
        </w:rPr>
        <w:t>for</w:t>
      </w:r>
      <w:r>
        <w:rPr>
          <w:spacing w:val="-2"/>
          <w:sz w:val="20"/>
        </w:rPr>
        <w:t xml:space="preserve"> </w:t>
      </w:r>
      <w:r>
        <w:rPr>
          <w:sz w:val="20"/>
        </w:rPr>
        <w:t>screw</w:t>
      </w:r>
      <w:r>
        <w:rPr>
          <w:spacing w:val="-14"/>
          <w:sz w:val="20"/>
        </w:rPr>
        <w:t xml:space="preserve"> </w:t>
      </w:r>
      <w:r>
        <w:rPr>
          <w:sz w:val="20"/>
        </w:rPr>
        <w:t>fixing,</w:t>
      </w:r>
      <w:r>
        <w:rPr>
          <w:spacing w:val="-6"/>
          <w:sz w:val="20"/>
        </w:rPr>
        <w:t xml:space="preserve"> </w:t>
      </w:r>
      <w:r>
        <w:rPr>
          <w:sz w:val="20"/>
        </w:rPr>
        <w:t>or</w:t>
      </w:r>
      <w:r>
        <w:rPr>
          <w:spacing w:val="-3"/>
          <w:sz w:val="20"/>
        </w:rPr>
        <w:t xml:space="preserve"> </w:t>
      </w:r>
      <w:r>
        <w:rPr>
          <w:sz w:val="20"/>
        </w:rPr>
        <w:t>provide</w:t>
      </w:r>
      <w:r>
        <w:rPr>
          <w:spacing w:val="-9"/>
          <w:sz w:val="20"/>
        </w:rPr>
        <w:t xml:space="preserve"> </w:t>
      </w:r>
      <w:r>
        <w:rPr>
          <w:sz w:val="20"/>
        </w:rPr>
        <w:t>rivet</w:t>
      </w:r>
      <w:r>
        <w:rPr>
          <w:spacing w:val="-53"/>
          <w:sz w:val="20"/>
        </w:rPr>
        <w:t xml:space="preserve"> </w:t>
      </w:r>
      <w:r>
        <w:rPr>
          <w:spacing w:val="-1"/>
          <w:sz w:val="20"/>
        </w:rPr>
        <w:t>nuts</w:t>
      </w:r>
      <w:r>
        <w:rPr>
          <w:spacing w:val="-3"/>
          <w:sz w:val="20"/>
        </w:rPr>
        <w:t xml:space="preserve"> </w:t>
      </w:r>
      <w:r>
        <w:rPr>
          <w:spacing w:val="-1"/>
          <w:sz w:val="20"/>
        </w:rPr>
        <w:t>with</w:t>
      </w:r>
      <w:r>
        <w:rPr>
          <w:spacing w:val="-9"/>
          <w:sz w:val="20"/>
        </w:rPr>
        <w:t xml:space="preserve"> </w:t>
      </w:r>
      <w:r>
        <w:rPr>
          <w:spacing w:val="-1"/>
          <w:sz w:val="20"/>
        </w:rPr>
        <w:t>machine</w:t>
      </w:r>
      <w:r>
        <w:rPr>
          <w:spacing w:val="-14"/>
          <w:sz w:val="20"/>
        </w:rPr>
        <w:t xml:space="preserve"> </w:t>
      </w:r>
      <w:r>
        <w:rPr>
          <w:spacing w:val="-1"/>
          <w:sz w:val="20"/>
        </w:rPr>
        <w:t>thread</w:t>
      </w:r>
      <w:r>
        <w:rPr>
          <w:spacing w:val="-10"/>
          <w:sz w:val="20"/>
        </w:rPr>
        <w:t xml:space="preserve"> </w:t>
      </w:r>
      <w:r>
        <w:rPr>
          <w:spacing w:val="-1"/>
          <w:sz w:val="20"/>
        </w:rPr>
        <w:t>screws.</w:t>
      </w:r>
      <w:r>
        <w:rPr>
          <w:spacing w:val="-6"/>
          <w:sz w:val="20"/>
        </w:rPr>
        <w:t xml:space="preserve"> </w:t>
      </w:r>
      <w:r>
        <w:rPr>
          <w:sz w:val="20"/>
        </w:rPr>
        <w:t>Do not</w:t>
      </w:r>
      <w:r>
        <w:rPr>
          <w:spacing w:val="-2"/>
          <w:sz w:val="20"/>
        </w:rPr>
        <w:t xml:space="preserve"> </w:t>
      </w:r>
      <w:r>
        <w:rPr>
          <w:sz w:val="20"/>
        </w:rPr>
        <w:t>use</w:t>
      </w:r>
      <w:r>
        <w:rPr>
          <w:spacing w:val="-5"/>
          <w:sz w:val="20"/>
        </w:rPr>
        <w:t xml:space="preserve"> </w:t>
      </w:r>
      <w:r>
        <w:rPr>
          <w:sz w:val="20"/>
        </w:rPr>
        <w:t>self-tapping</w:t>
      </w:r>
      <w:r>
        <w:rPr>
          <w:spacing w:val="-9"/>
          <w:sz w:val="20"/>
        </w:rPr>
        <w:t xml:space="preserve"> </w:t>
      </w:r>
      <w:r>
        <w:rPr>
          <w:sz w:val="20"/>
        </w:rPr>
        <w:t>screws</w:t>
      </w:r>
      <w:r>
        <w:rPr>
          <w:spacing w:val="-8"/>
          <w:sz w:val="20"/>
        </w:rPr>
        <w:t xml:space="preserve"> </w:t>
      </w:r>
      <w:r>
        <w:rPr>
          <w:sz w:val="20"/>
        </w:rPr>
        <w:t>or</w:t>
      </w:r>
      <w:r>
        <w:rPr>
          <w:spacing w:val="3"/>
          <w:sz w:val="20"/>
        </w:rPr>
        <w:t xml:space="preserve"> </w:t>
      </w:r>
      <w:r>
        <w:rPr>
          <w:sz w:val="20"/>
        </w:rPr>
        <w:t>pop</w:t>
      </w:r>
      <w:r>
        <w:rPr>
          <w:spacing w:val="-4"/>
          <w:sz w:val="20"/>
        </w:rPr>
        <w:t xml:space="preserve"> </w:t>
      </w:r>
      <w:r>
        <w:rPr>
          <w:sz w:val="20"/>
        </w:rPr>
        <w:t>rivets.</w:t>
      </w:r>
    </w:p>
    <w:p w14:paraId="10511FFE" w14:textId="77777777" w:rsidR="00762D58" w:rsidRDefault="00A364CD">
      <w:pPr>
        <w:pStyle w:val="BodyText"/>
        <w:spacing w:before="63"/>
        <w:ind w:left="241"/>
      </w:pPr>
      <w:r>
        <w:t>Proprietary</w:t>
      </w:r>
      <w:r>
        <w:rPr>
          <w:spacing w:val="39"/>
        </w:rPr>
        <w:t xml:space="preserve"> </w:t>
      </w:r>
      <w:r>
        <w:t>window</w:t>
      </w:r>
      <w:r>
        <w:rPr>
          <w:spacing w:val="37"/>
        </w:rPr>
        <w:t xml:space="preserve"> </w:t>
      </w:r>
      <w:r>
        <w:t>systems</w:t>
      </w:r>
    </w:p>
    <w:p w14:paraId="13450E2C" w14:textId="77777777" w:rsidR="00762D58" w:rsidRDefault="00A364CD">
      <w:pPr>
        <w:pStyle w:val="BodyText"/>
        <w:spacing w:before="20"/>
        <w:ind w:left="241" w:right="986"/>
      </w:pPr>
      <w:r>
        <w:t>Requirement: Provide the standard hardware and internal fixing points for personnel safety harness</w:t>
      </w:r>
      <w:r>
        <w:rPr>
          <w:spacing w:val="-53"/>
        </w:rPr>
        <w:t xml:space="preserve"> </w:t>
      </w:r>
      <w:r>
        <w:t>attachment,</w:t>
      </w:r>
      <w:r>
        <w:rPr>
          <w:spacing w:val="-3"/>
        </w:rPr>
        <w:t xml:space="preserve"> </w:t>
      </w:r>
      <w:r>
        <w:t>if</w:t>
      </w:r>
      <w:r>
        <w:rPr>
          <w:spacing w:val="3"/>
        </w:rPr>
        <w:t xml:space="preserve"> </w:t>
      </w:r>
      <w:r>
        <w:t>required by and conforming</w:t>
      </w:r>
      <w:r>
        <w:rPr>
          <w:spacing w:val="-5"/>
        </w:rPr>
        <w:t xml:space="preserve"> </w:t>
      </w:r>
      <w:r>
        <w:t>to</w:t>
      </w:r>
      <w:r>
        <w:rPr>
          <w:spacing w:val="-6"/>
        </w:rPr>
        <w:t xml:space="preserve"> </w:t>
      </w:r>
      <w:r>
        <w:t>the governing regulations.</w:t>
      </w:r>
    </w:p>
    <w:p w14:paraId="5B3D589E" w14:textId="77777777" w:rsidR="00762D58" w:rsidRDefault="00A364CD">
      <w:pPr>
        <w:pStyle w:val="BodyText"/>
        <w:spacing w:before="58"/>
        <w:ind w:left="241"/>
      </w:pPr>
      <w:r>
        <w:rPr>
          <w:w w:val="105"/>
        </w:rPr>
        <w:t>Operation</w:t>
      </w:r>
    </w:p>
    <w:p w14:paraId="5B7D8CCC" w14:textId="77777777" w:rsidR="00762D58" w:rsidRDefault="00A364CD">
      <w:pPr>
        <w:pStyle w:val="BodyText"/>
        <w:spacing w:before="24" w:line="235" w:lineRule="auto"/>
        <w:ind w:left="241" w:right="941"/>
      </w:pPr>
      <w:r>
        <w:t>General:</w:t>
      </w:r>
      <w:r>
        <w:rPr>
          <w:spacing w:val="-4"/>
        </w:rPr>
        <w:t xml:space="preserve"> </w:t>
      </w:r>
      <w:r>
        <w:t>Make</w:t>
      </w:r>
      <w:r>
        <w:rPr>
          <w:spacing w:val="-1"/>
        </w:rPr>
        <w:t xml:space="preserve"> </w:t>
      </w:r>
      <w:r>
        <w:t>sure</w:t>
      </w:r>
      <w:r>
        <w:rPr>
          <w:spacing w:val="-2"/>
        </w:rPr>
        <w:t xml:space="preserve"> </w:t>
      </w:r>
      <w:r>
        <w:t>working</w:t>
      </w:r>
      <w:r>
        <w:rPr>
          <w:spacing w:val="-1"/>
        </w:rPr>
        <w:t xml:space="preserve"> </w:t>
      </w:r>
      <w:r>
        <w:t>parts</w:t>
      </w:r>
      <w:r>
        <w:rPr>
          <w:spacing w:val="-4"/>
        </w:rPr>
        <w:t xml:space="preserve"> </w:t>
      </w:r>
      <w:r>
        <w:t>are</w:t>
      </w:r>
      <w:r>
        <w:rPr>
          <w:spacing w:val="-2"/>
        </w:rPr>
        <w:t xml:space="preserve"> </w:t>
      </w:r>
      <w:r>
        <w:t>accurately</w:t>
      </w:r>
      <w:r>
        <w:rPr>
          <w:spacing w:val="-4"/>
        </w:rPr>
        <w:t xml:space="preserve"> </w:t>
      </w:r>
      <w:r>
        <w:t>fitted</w:t>
      </w:r>
      <w:r>
        <w:rPr>
          <w:spacing w:val="-7"/>
        </w:rPr>
        <w:t xml:space="preserve"> </w:t>
      </w:r>
      <w:r>
        <w:t>to</w:t>
      </w:r>
      <w:r>
        <w:rPr>
          <w:spacing w:val="-1"/>
        </w:rPr>
        <w:t xml:space="preserve"> </w:t>
      </w:r>
      <w:r>
        <w:t>smooth</w:t>
      </w:r>
      <w:r>
        <w:rPr>
          <w:spacing w:val="-1"/>
        </w:rPr>
        <w:t xml:space="preserve"> </w:t>
      </w:r>
      <w:r>
        <w:t>close</w:t>
      </w:r>
      <w:r>
        <w:rPr>
          <w:spacing w:val="-2"/>
        </w:rPr>
        <w:t xml:space="preserve"> </w:t>
      </w:r>
      <w:r>
        <w:t>bearings,</w:t>
      </w:r>
      <w:r>
        <w:rPr>
          <w:spacing w:val="2"/>
        </w:rPr>
        <w:t xml:space="preserve"> </w:t>
      </w:r>
      <w:r>
        <w:t>without</w:t>
      </w:r>
      <w:r>
        <w:rPr>
          <w:spacing w:val="1"/>
        </w:rPr>
        <w:t xml:space="preserve"> </w:t>
      </w:r>
      <w:r>
        <w:t>binding</w:t>
      </w:r>
      <w:r>
        <w:rPr>
          <w:spacing w:val="-1"/>
        </w:rPr>
        <w:t xml:space="preserve"> </w:t>
      </w:r>
      <w:r>
        <w:t>or</w:t>
      </w:r>
      <w:r>
        <w:rPr>
          <w:spacing w:val="-53"/>
        </w:rPr>
        <w:t xml:space="preserve"> </w:t>
      </w:r>
      <w:r>
        <w:t>sticking,</w:t>
      </w:r>
      <w:r>
        <w:rPr>
          <w:spacing w:val="-2"/>
        </w:rPr>
        <w:t xml:space="preserve"> </w:t>
      </w:r>
      <w:r>
        <w:t>free</w:t>
      </w:r>
      <w:r>
        <w:rPr>
          <w:spacing w:val="-10"/>
        </w:rPr>
        <w:t xml:space="preserve"> </w:t>
      </w:r>
      <w:r>
        <w:t>from</w:t>
      </w:r>
      <w:r>
        <w:rPr>
          <w:spacing w:val="1"/>
        </w:rPr>
        <w:t xml:space="preserve"> </w:t>
      </w:r>
      <w:r>
        <w:t>rattle or</w:t>
      </w:r>
      <w:r>
        <w:rPr>
          <w:spacing w:val="-3"/>
        </w:rPr>
        <w:t xml:space="preserve"> </w:t>
      </w:r>
      <w:r>
        <w:t>excessive play,</w:t>
      </w:r>
      <w:r>
        <w:rPr>
          <w:spacing w:val="-6"/>
        </w:rPr>
        <w:t xml:space="preserve"> </w:t>
      </w:r>
      <w:r>
        <w:t>lubricated where appropriate.</w:t>
      </w:r>
    </w:p>
    <w:p w14:paraId="7A8F616C" w14:textId="77777777" w:rsidR="00762D58" w:rsidRDefault="00A364CD">
      <w:pPr>
        <w:pStyle w:val="BodyText"/>
        <w:spacing w:before="64"/>
        <w:ind w:left="241"/>
      </w:pPr>
      <w:r>
        <w:rPr>
          <w:w w:val="105"/>
        </w:rPr>
        <w:t>Supply</w:t>
      </w:r>
    </w:p>
    <w:p w14:paraId="69995AFA" w14:textId="77777777" w:rsidR="00762D58" w:rsidRDefault="00A364CD">
      <w:pPr>
        <w:pStyle w:val="BodyText"/>
        <w:spacing w:before="20"/>
        <w:ind w:left="241" w:right="941"/>
      </w:pPr>
      <w:r>
        <w:t>Delivery:</w:t>
      </w:r>
      <w:r>
        <w:rPr>
          <w:spacing w:val="2"/>
        </w:rPr>
        <w:t xml:space="preserve"> </w:t>
      </w:r>
      <w:r>
        <w:t>Deliver window</w:t>
      </w:r>
      <w:r>
        <w:rPr>
          <w:spacing w:val="-6"/>
        </w:rPr>
        <w:t xml:space="preserve"> </w:t>
      </w:r>
      <w:r>
        <w:t>hardware items,</w:t>
      </w:r>
      <w:r>
        <w:rPr>
          <w:spacing w:val="2"/>
        </w:rPr>
        <w:t xml:space="preserve"> </w:t>
      </w:r>
      <w:r>
        <w:t>ready</w:t>
      </w:r>
      <w:r>
        <w:rPr>
          <w:spacing w:val="-4"/>
        </w:rPr>
        <w:t xml:space="preserve"> </w:t>
      </w:r>
      <w:r>
        <w:t>for</w:t>
      </w:r>
      <w:r>
        <w:rPr>
          <w:spacing w:val="-3"/>
        </w:rPr>
        <w:t xml:space="preserve"> </w:t>
      </w:r>
      <w:r>
        <w:t>installation,</w:t>
      </w:r>
      <w:r>
        <w:rPr>
          <w:spacing w:val="-7"/>
        </w:rPr>
        <w:t xml:space="preserve"> </w:t>
      </w:r>
      <w:r>
        <w:t>in</w:t>
      </w:r>
      <w:r>
        <w:rPr>
          <w:spacing w:val="-6"/>
        </w:rPr>
        <w:t xml:space="preserve"> </w:t>
      </w:r>
      <w:r>
        <w:t>individual</w:t>
      </w:r>
      <w:r>
        <w:rPr>
          <w:spacing w:val="-1"/>
        </w:rPr>
        <w:t xml:space="preserve"> </w:t>
      </w:r>
      <w:r>
        <w:t>complete sets</w:t>
      </w:r>
      <w:r>
        <w:rPr>
          <w:spacing w:val="-4"/>
        </w:rPr>
        <w:t xml:space="preserve"> </w:t>
      </w:r>
      <w:r>
        <w:t>for</w:t>
      </w:r>
      <w:r>
        <w:rPr>
          <w:spacing w:val="-4"/>
        </w:rPr>
        <w:t xml:space="preserve"> </w:t>
      </w:r>
      <w:r>
        <w:t>each</w:t>
      </w:r>
      <w:r>
        <w:rPr>
          <w:spacing w:val="-52"/>
        </w:rPr>
        <w:t xml:space="preserve"> </w:t>
      </w:r>
      <w:r>
        <w:t>window</w:t>
      </w:r>
      <w:r>
        <w:rPr>
          <w:spacing w:val="-6"/>
        </w:rPr>
        <w:t xml:space="preserve"> </w:t>
      </w:r>
      <w:r>
        <w:t>set,</w:t>
      </w:r>
      <w:r>
        <w:rPr>
          <w:spacing w:val="3"/>
        </w:rPr>
        <w:t xml:space="preserve"> </w:t>
      </w:r>
      <w:r>
        <w:t>as</w:t>
      </w:r>
      <w:r>
        <w:rPr>
          <w:spacing w:val="-8"/>
        </w:rPr>
        <w:t xml:space="preserve"> </w:t>
      </w:r>
      <w:r>
        <w:t>follows:</w:t>
      </w:r>
    </w:p>
    <w:p w14:paraId="3B4414A5" w14:textId="1FB664CF" w:rsidR="00762D58" w:rsidRDefault="00A364CD">
      <w:pPr>
        <w:pStyle w:val="ListParagraph"/>
        <w:numPr>
          <w:ilvl w:val="0"/>
          <w:numId w:val="145"/>
        </w:numPr>
        <w:tabs>
          <w:tab w:val="left" w:pos="453"/>
        </w:tabs>
        <w:spacing w:before="58"/>
        <w:ind w:hanging="217"/>
        <w:rPr>
          <w:rFonts w:ascii="Times New Roman" w:hAnsi="Times New Roman"/>
          <w:sz w:val="20"/>
        </w:rPr>
      </w:pPr>
      <w:r>
        <w:rPr>
          <w:sz w:val="20"/>
        </w:rPr>
        <w:t>Clearly</w:t>
      </w:r>
      <w:r>
        <w:rPr>
          <w:spacing w:val="-4"/>
          <w:sz w:val="20"/>
        </w:rPr>
        <w:t xml:space="preserve"> </w:t>
      </w:r>
      <w:r>
        <w:rPr>
          <w:sz w:val="20"/>
        </w:rPr>
        <w:t>labelled</w:t>
      </w:r>
      <w:r>
        <w:rPr>
          <w:spacing w:val="6"/>
          <w:sz w:val="20"/>
        </w:rPr>
        <w:t xml:space="preserve"> </w:t>
      </w:r>
      <w:r>
        <w:rPr>
          <w:sz w:val="20"/>
        </w:rPr>
        <w:t>with</w:t>
      </w:r>
      <w:r>
        <w:rPr>
          <w:spacing w:val="5"/>
          <w:sz w:val="20"/>
        </w:rPr>
        <w:t xml:space="preserve"> </w:t>
      </w:r>
      <w:r>
        <w:rPr>
          <w:sz w:val="20"/>
        </w:rPr>
        <w:t xml:space="preserve">the </w:t>
      </w:r>
      <w:r w:rsidR="00454D32">
        <w:rPr>
          <w:sz w:val="20"/>
        </w:rPr>
        <w:t>intended location</w:t>
      </w:r>
      <w:r>
        <w:rPr>
          <w:sz w:val="20"/>
        </w:rPr>
        <w:t>.</w:t>
      </w:r>
    </w:p>
    <w:p w14:paraId="3DD8C007" w14:textId="77777777" w:rsidR="00762D58" w:rsidRDefault="00A364CD">
      <w:pPr>
        <w:pStyle w:val="ListParagraph"/>
        <w:numPr>
          <w:ilvl w:val="0"/>
          <w:numId w:val="145"/>
        </w:numPr>
        <w:tabs>
          <w:tab w:val="left" w:pos="453"/>
        </w:tabs>
        <w:spacing w:before="57"/>
        <w:ind w:hanging="217"/>
        <w:rPr>
          <w:rFonts w:ascii="Times New Roman" w:hAnsi="Times New Roman"/>
          <w:sz w:val="20"/>
        </w:rPr>
      </w:pPr>
      <w:r>
        <w:rPr>
          <w:spacing w:val="-1"/>
          <w:sz w:val="20"/>
        </w:rPr>
        <w:t>In</w:t>
      </w:r>
      <w:r>
        <w:rPr>
          <w:sz w:val="20"/>
        </w:rPr>
        <w:t xml:space="preserve"> </w:t>
      </w:r>
      <w:r>
        <w:rPr>
          <w:spacing w:val="-1"/>
          <w:sz w:val="20"/>
        </w:rPr>
        <w:t>a</w:t>
      </w:r>
      <w:r>
        <w:rPr>
          <w:spacing w:val="1"/>
          <w:sz w:val="20"/>
        </w:rPr>
        <w:t xml:space="preserve"> </w:t>
      </w:r>
      <w:r>
        <w:rPr>
          <w:spacing w:val="-1"/>
          <w:sz w:val="20"/>
        </w:rPr>
        <w:t>separate</w:t>
      </w:r>
      <w:r>
        <w:rPr>
          <w:sz w:val="20"/>
        </w:rPr>
        <w:t xml:space="preserve"> </w:t>
      </w:r>
      <w:r>
        <w:rPr>
          <w:spacing w:val="-1"/>
          <w:sz w:val="20"/>
        </w:rPr>
        <w:t>dust</w:t>
      </w:r>
      <w:r>
        <w:rPr>
          <w:spacing w:val="4"/>
          <w:sz w:val="20"/>
        </w:rPr>
        <w:t xml:space="preserve"> </w:t>
      </w:r>
      <w:r>
        <w:rPr>
          <w:spacing w:val="-1"/>
          <w:sz w:val="20"/>
        </w:rPr>
        <w:t>and</w:t>
      </w:r>
      <w:r>
        <w:rPr>
          <w:spacing w:val="1"/>
          <w:sz w:val="20"/>
        </w:rPr>
        <w:t xml:space="preserve"> </w:t>
      </w:r>
      <w:r>
        <w:rPr>
          <w:spacing w:val="-1"/>
          <w:sz w:val="20"/>
        </w:rPr>
        <w:t>moisture</w:t>
      </w:r>
      <w:r>
        <w:rPr>
          <w:sz w:val="20"/>
        </w:rPr>
        <w:t xml:space="preserve"> proof</w:t>
      </w:r>
      <w:r>
        <w:rPr>
          <w:spacing w:val="-22"/>
          <w:sz w:val="20"/>
        </w:rPr>
        <w:t xml:space="preserve"> </w:t>
      </w:r>
      <w:r>
        <w:rPr>
          <w:sz w:val="20"/>
        </w:rPr>
        <w:t>package.</w:t>
      </w:r>
    </w:p>
    <w:p w14:paraId="3F4BAE53" w14:textId="77777777" w:rsidR="00762D58" w:rsidRDefault="00A364CD">
      <w:pPr>
        <w:pStyle w:val="ListParagraph"/>
        <w:numPr>
          <w:ilvl w:val="0"/>
          <w:numId w:val="145"/>
        </w:numPr>
        <w:tabs>
          <w:tab w:val="left" w:pos="453"/>
        </w:tabs>
        <w:spacing w:before="57"/>
        <w:ind w:hanging="217"/>
        <w:rPr>
          <w:rFonts w:ascii="Times New Roman" w:hAnsi="Times New Roman"/>
          <w:sz w:val="20"/>
        </w:rPr>
      </w:pPr>
      <w:r>
        <w:rPr>
          <w:spacing w:val="-1"/>
          <w:sz w:val="20"/>
        </w:rPr>
        <w:t>Including</w:t>
      </w:r>
      <w:r>
        <w:rPr>
          <w:spacing w:val="-9"/>
          <w:sz w:val="20"/>
        </w:rPr>
        <w:t xml:space="preserve"> </w:t>
      </w:r>
      <w:r>
        <w:rPr>
          <w:spacing w:val="-1"/>
          <w:sz w:val="20"/>
        </w:rPr>
        <w:t>the</w:t>
      </w:r>
      <w:r>
        <w:rPr>
          <w:spacing w:val="-4"/>
          <w:sz w:val="20"/>
        </w:rPr>
        <w:t xml:space="preserve"> </w:t>
      </w:r>
      <w:r>
        <w:rPr>
          <w:spacing w:val="-1"/>
          <w:sz w:val="20"/>
        </w:rPr>
        <w:t>necessary</w:t>
      </w:r>
      <w:r>
        <w:rPr>
          <w:spacing w:val="-12"/>
          <w:sz w:val="20"/>
        </w:rPr>
        <w:t xml:space="preserve"> </w:t>
      </w:r>
      <w:r>
        <w:rPr>
          <w:sz w:val="20"/>
        </w:rPr>
        <w:t>templates,</w:t>
      </w:r>
      <w:r>
        <w:rPr>
          <w:spacing w:val="-14"/>
          <w:sz w:val="20"/>
        </w:rPr>
        <w:t xml:space="preserve"> </w:t>
      </w:r>
      <w:r>
        <w:rPr>
          <w:sz w:val="20"/>
        </w:rPr>
        <w:t>fixings</w:t>
      </w:r>
      <w:r>
        <w:rPr>
          <w:spacing w:val="-6"/>
          <w:sz w:val="20"/>
        </w:rPr>
        <w:t xml:space="preserve"> </w:t>
      </w:r>
      <w:r>
        <w:rPr>
          <w:sz w:val="20"/>
        </w:rPr>
        <w:t>and</w:t>
      </w:r>
      <w:r>
        <w:rPr>
          <w:spacing w:val="-4"/>
          <w:sz w:val="20"/>
        </w:rPr>
        <w:t xml:space="preserve"> </w:t>
      </w:r>
      <w:r>
        <w:rPr>
          <w:sz w:val="20"/>
        </w:rPr>
        <w:t>fixing</w:t>
      </w:r>
      <w:r>
        <w:rPr>
          <w:spacing w:val="-8"/>
          <w:sz w:val="20"/>
        </w:rPr>
        <w:t xml:space="preserve"> </w:t>
      </w:r>
      <w:r>
        <w:rPr>
          <w:sz w:val="20"/>
        </w:rPr>
        <w:t>instructions.</w:t>
      </w:r>
    </w:p>
    <w:p w14:paraId="556B8190" w14:textId="77777777" w:rsidR="00762D58" w:rsidRDefault="00A364CD">
      <w:pPr>
        <w:pStyle w:val="ListParagraph"/>
        <w:numPr>
          <w:ilvl w:val="1"/>
          <w:numId w:val="128"/>
        </w:numPr>
        <w:tabs>
          <w:tab w:val="left" w:pos="803"/>
          <w:tab w:val="left" w:pos="804"/>
        </w:tabs>
        <w:spacing w:before="5" w:line="350" w:lineRule="atLeast"/>
        <w:ind w:right="7897" w:firstLine="0"/>
        <w:rPr>
          <w:sz w:val="20"/>
        </w:rPr>
      </w:pPr>
      <w:r>
        <w:rPr>
          <w:sz w:val="20"/>
        </w:rPr>
        <w:t>COMPLETION</w:t>
      </w:r>
      <w:r>
        <w:rPr>
          <w:spacing w:val="-53"/>
          <w:sz w:val="20"/>
        </w:rPr>
        <w:t xml:space="preserve"> </w:t>
      </w:r>
      <w:r>
        <w:rPr>
          <w:sz w:val="20"/>
        </w:rPr>
        <w:t>Hardware</w:t>
      </w:r>
    </w:p>
    <w:p w14:paraId="1856623B" w14:textId="77777777" w:rsidR="00762D58" w:rsidRDefault="00A364CD">
      <w:pPr>
        <w:pStyle w:val="BodyText"/>
        <w:spacing w:before="25"/>
        <w:ind w:left="241" w:right="775"/>
      </w:pPr>
      <w:r>
        <w:t>Adjustment: Leave the hardware with working parts in working order, and clean, undamaged, properly</w:t>
      </w:r>
      <w:r>
        <w:rPr>
          <w:spacing w:val="-53"/>
        </w:rPr>
        <w:t xml:space="preserve"> </w:t>
      </w:r>
      <w:r>
        <w:t>adjusted,</w:t>
      </w:r>
      <w:r>
        <w:rPr>
          <w:spacing w:val="2"/>
        </w:rPr>
        <w:t xml:space="preserve"> </w:t>
      </w:r>
      <w:r>
        <w:t>and lubricated where appropriate.</w:t>
      </w:r>
    </w:p>
    <w:p w14:paraId="45034102" w14:textId="77777777" w:rsidR="00762D58" w:rsidRDefault="00A364CD">
      <w:pPr>
        <w:pStyle w:val="BodyText"/>
        <w:spacing w:before="49"/>
        <w:ind w:left="241"/>
      </w:pPr>
      <w:r>
        <w:t>Trade</w:t>
      </w:r>
      <w:r>
        <w:rPr>
          <w:spacing w:val="22"/>
        </w:rPr>
        <w:t xml:space="preserve"> </w:t>
      </w:r>
      <w:r>
        <w:t>clean</w:t>
      </w:r>
    </w:p>
    <w:p w14:paraId="28E1BFD2" w14:textId="77777777" w:rsidR="00762D58" w:rsidRDefault="00A364CD">
      <w:pPr>
        <w:pStyle w:val="BodyText"/>
        <w:spacing w:before="19"/>
        <w:ind w:left="241" w:right="1120"/>
      </w:pPr>
      <w:r>
        <w:t>Method: Clean</w:t>
      </w:r>
      <w:r>
        <w:rPr>
          <w:spacing w:val="-1"/>
        </w:rPr>
        <w:t xml:space="preserve"> </w:t>
      </w:r>
      <w:r>
        <w:t>with</w:t>
      </w:r>
      <w:r>
        <w:rPr>
          <w:spacing w:val="-2"/>
        </w:rPr>
        <w:t xml:space="preserve"> </w:t>
      </w:r>
      <w:r>
        <w:t>soft clean</w:t>
      </w:r>
      <w:r>
        <w:rPr>
          <w:spacing w:val="-2"/>
        </w:rPr>
        <w:t xml:space="preserve"> </w:t>
      </w:r>
      <w:r>
        <w:t>cloths</w:t>
      </w:r>
      <w:r>
        <w:rPr>
          <w:spacing w:val="-5"/>
        </w:rPr>
        <w:t xml:space="preserve"> </w:t>
      </w:r>
      <w:r>
        <w:t>and</w:t>
      </w:r>
      <w:r>
        <w:rPr>
          <w:spacing w:val="-2"/>
        </w:rPr>
        <w:t xml:space="preserve"> </w:t>
      </w:r>
      <w:r>
        <w:t>clean</w:t>
      </w:r>
      <w:r>
        <w:rPr>
          <w:spacing w:val="-2"/>
        </w:rPr>
        <w:t xml:space="preserve"> </w:t>
      </w:r>
      <w:r>
        <w:t>water,</w:t>
      </w:r>
      <w:r>
        <w:rPr>
          <w:spacing w:val="-4"/>
        </w:rPr>
        <w:t xml:space="preserve"> </w:t>
      </w:r>
      <w:r>
        <w:t>finishing</w:t>
      </w:r>
      <w:r>
        <w:rPr>
          <w:spacing w:val="-2"/>
        </w:rPr>
        <w:t xml:space="preserve"> </w:t>
      </w:r>
      <w:r>
        <w:t>with</w:t>
      </w:r>
      <w:r>
        <w:rPr>
          <w:spacing w:val="-3"/>
        </w:rPr>
        <w:t xml:space="preserve"> </w:t>
      </w:r>
      <w:r>
        <w:t>a</w:t>
      </w:r>
      <w:r>
        <w:rPr>
          <w:spacing w:val="-2"/>
        </w:rPr>
        <w:t xml:space="preserve"> </w:t>
      </w:r>
      <w:r>
        <w:t>clean</w:t>
      </w:r>
      <w:r>
        <w:rPr>
          <w:spacing w:val="-2"/>
        </w:rPr>
        <w:t xml:space="preserve"> </w:t>
      </w:r>
      <w:r>
        <w:t>squeegee.</w:t>
      </w:r>
      <w:r>
        <w:rPr>
          <w:spacing w:val="1"/>
        </w:rPr>
        <w:t xml:space="preserve"> </w:t>
      </w:r>
      <w:r>
        <w:t>Do</w:t>
      </w:r>
      <w:r>
        <w:rPr>
          <w:spacing w:val="-3"/>
        </w:rPr>
        <w:t xml:space="preserve"> </w:t>
      </w:r>
      <w:r>
        <w:t>not</w:t>
      </w:r>
      <w:r>
        <w:rPr>
          <w:spacing w:val="1"/>
        </w:rPr>
        <w:t xml:space="preserve"> </w:t>
      </w:r>
      <w:r>
        <w:t>use</w:t>
      </w:r>
      <w:r>
        <w:rPr>
          <w:spacing w:val="-52"/>
        </w:rPr>
        <w:t xml:space="preserve"> </w:t>
      </w:r>
      <w:r>
        <w:t>abrasive</w:t>
      </w:r>
      <w:r>
        <w:rPr>
          <w:spacing w:val="-1"/>
        </w:rPr>
        <w:t xml:space="preserve"> </w:t>
      </w:r>
      <w:r>
        <w:t>or</w:t>
      </w:r>
      <w:r>
        <w:rPr>
          <w:spacing w:val="1"/>
        </w:rPr>
        <w:t xml:space="preserve"> </w:t>
      </w:r>
      <w:r>
        <w:t>alkaline</w:t>
      </w:r>
      <w:r>
        <w:rPr>
          <w:spacing w:val="-5"/>
        </w:rPr>
        <w:t xml:space="preserve"> </w:t>
      </w:r>
      <w:r>
        <w:t>materials.</w:t>
      </w:r>
    </w:p>
    <w:p w14:paraId="7788A9D0" w14:textId="77777777" w:rsidR="00762D58" w:rsidRDefault="00A364CD">
      <w:pPr>
        <w:pStyle w:val="BodyText"/>
        <w:spacing w:before="59" w:line="300" w:lineRule="auto"/>
        <w:ind w:left="241" w:right="5122"/>
      </w:pPr>
      <w:r>
        <w:t>Extent: All frames and glass surfaces inside and out.</w:t>
      </w:r>
      <w:r>
        <w:rPr>
          <w:spacing w:val="-53"/>
        </w:rPr>
        <w:t xml:space="preserve"> </w:t>
      </w:r>
      <w:r>
        <w:t>Warranties</w:t>
      </w:r>
    </w:p>
    <w:p w14:paraId="50E77830" w14:textId="77777777" w:rsidR="00762D58" w:rsidRDefault="00A364CD">
      <w:pPr>
        <w:pStyle w:val="BodyText"/>
        <w:spacing w:line="202" w:lineRule="exact"/>
        <w:ind w:left="241"/>
      </w:pPr>
      <w:r>
        <w:t>Window</w:t>
      </w:r>
      <w:r>
        <w:rPr>
          <w:spacing w:val="-8"/>
        </w:rPr>
        <w:t xml:space="preserve"> </w:t>
      </w:r>
      <w:r>
        <w:t>and</w:t>
      </w:r>
      <w:r>
        <w:rPr>
          <w:spacing w:val="-2"/>
        </w:rPr>
        <w:t xml:space="preserve"> </w:t>
      </w:r>
      <w:r>
        <w:t>door</w:t>
      </w:r>
      <w:r>
        <w:rPr>
          <w:spacing w:val="-2"/>
        </w:rPr>
        <w:t xml:space="preserve"> </w:t>
      </w:r>
      <w:r>
        <w:t>assemblies:</w:t>
      </w:r>
      <w:r>
        <w:rPr>
          <w:spacing w:val="1"/>
        </w:rPr>
        <w:t xml:space="preserve"> </w:t>
      </w:r>
      <w:r>
        <w:t>Submit</w:t>
      </w:r>
      <w:r>
        <w:rPr>
          <w:spacing w:val="-5"/>
        </w:rPr>
        <w:t xml:space="preserve"> </w:t>
      </w:r>
      <w:r>
        <w:t>the</w:t>
      </w:r>
      <w:r>
        <w:rPr>
          <w:spacing w:val="-7"/>
        </w:rPr>
        <w:t xml:space="preserve"> </w:t>
      </w:r>
      <w:r>
        <w:t>manufacturer’s</w:t>
      </w:r>
      <w:r>
        <w:rPr>
          <w:spacing w:val="-6"/>
        </w:rPr>
        <w:t xml:space="preserve"> </w:t>
      </w:r>
      <w:r>
        <w:t>published</w:t>
      </w:r>
      <w:r>
        <w:rPr>
          <w:spacing w:val="-2"/>
        </w:rPr>
        <w:t xml:space="preserve"> </w:t>
      </w:r>
      <w:r>
        <w:t>product</w:t>
      </w:r>
      <w:r>
        <w:rPr>
          <w:spacing w:val="4"/>
        </w:rPr>
        <w:t xml:space="preserve"> </w:t>
      </w:r>
      <w:r>
        <w:t>warranties.</w:t>
      </w:r>
    </w:p>
    <w:p w14:paraId="5AFAAB5E" w14:textId="77777777" w:rsidR="00762D58" w:rsidRDefault="00A364CD">
      <w:pPr>
        <w:pStyle w:val="BodyText"/>
        <w:spacing w:before="49"/>
        <w:ind w:left="241"/>
      </w:pPr>
      <w:r>
        <w:t>Hardware: Submit</w:t>
      </w:r>
      <w:r>
        <w:rPr>
          <w:spacing w:val="1"/>
        </w:rPr>
        <w:t xml:space="preserve"> </w:t>
      </w:r>
      <w:r>
        <w:t>the</w:t>
      </w:r>
      <w:r>
        <w:rPr>
          <w:spacing w:val="-12"/>
        </w:rPr>
        <w:t xml:space="preserve"> </w:t>
      </w:r>
      <w:r>
        <w:t>manufacturer’s</w:t>
      </w:r>
      <w:r>
        <w:rPr>
          <w:spacing w:val="-5"/>
        </w:rPr>
        <w:t xml:space="preserve"> </w:t>
      </w:r>
      <w:r>
        <w:t>published</w:t>
      </w:r>
      <w:r>
        <w:rPr>
          <w:spacing w:val="-2"/>
        </w:rPr>
        <w:t xml:space="preserve"> </w:t>
      </w:r>
      <w:r>
        <w:t>product</w:t>
      </w:r>
      <w:r>
        <w:rPr>
          <w:spacing w:val="1"/>
        </w:rPr>
        <w:t xml:space="preserve"> </w:t>
      </w:r>
      <w:r>
        <w:t>warranties.</w:t>
      </w:r>
    </w:p>
    <w:p w14:paraId="5D8D1E7F" w14:textId="77777777" w:rsidR="00762D58" w:rsidRDefault="00762D58">
      <w:pPr>
        <w:pStyle w:val="BodyText"/>
        <w:spacing w:before="3"/>
        <w:rPr>
          <w:sz w:val="21"/>
        </w:rPr>
      </w:pPr>
    </w:p>
    <w:p w14:paraId="09D7D6D1" w14:textId="77777777" w:rsidR="00762D58" w:rsidRDefault="00A364CD">
      <w:pPr>
        <w:pStyle w:val="ListParagraph"/>
        <w:numPr>
          <w:ilvl w:val="0"/>
          <w:numId w:val="128"/>
        </w:numPr>
        <w:tabs>
          <w:tab w:val="left" w:pos="798"/>
          <w:tab w:val="left" w:pos="799"/>
        </w:tabs>
        <w:rPr>
          <w:sz w:val="20"/>
        </w:rPr>
      </w:pPr>
      <w:r>
        <w:pict w14:anchorId="6D737258">
          <v:shape id="_x0000_s4281" style="position:absolute;left:0;text-align:left;margin-left:69.55pt;margin-top:13.1pt;width:456.4pt;height:.1pt;z-index:-15668224;mso-wrap-distance-left:0;mso-wrap-distance-right:0;mso-position-horizontal-relative:page" coordorigin="1391,262" coordsize="9128,0" path="m1391,262r9128,e" filled="f" strokeweight=".78pt">
            <v:path arrowok="t"/>
            <w10:wrap type="topAndBottom" anchorx="page"/>
          </v:shape>
        </w:pict>
      </w:r>
      <w:r>
        <w:rPr>
          <w:sz w:val="20"/>
        </w:rPr>
        <w:t>SELECTIONS</w:t>
      </w:r>
    </w:p>
    <w:p w14:paraId="3858B9E3" w14:textId="77777777" w:rsidR="00762D58" w:rsidRDefault="00A364CD">
      <w:pPr>
        <w:pStyle w:val="ListParagraph"/>
        <w:numPr>
          <w:ilvl w:val="1"/>
          <w:numId w:val="128"/>
        </w:numPr>
        <w:tabs>
          <w:tab w:val="left" w:pos="803"/>
          <w:tab w:val="left" w:pos="804"/>
        </w:tabs>
        <w:spacing w:before="134"/>
        <w:ind w:left="803" w:hanging="568"/>
        <w:rPr>
          <w:sz w:val="20"/>
        </w:rPr>
      </w:pPr>
      <w:r>
        <w:rPr>
          <w:sz w:val="20"/>
        </w:rPr>
        <w:t>PERFORMANCE</w:t>
      </w:r>
    </w:p>
    <w:p w14:paraId="3EE00884" w14:textId="77777777" w:rsidR="00762D58" w:rsidRDefault="00A364CD">
      <w:pPr>
        <w:pStyle w:val="BodyText"/>
        <w:spacing w:before="115" w:after="20"/>
        <w:ind w:left="241"/>
      </w:pPr>
      <w:r>
        <w:t>External</w:t>
      </w:r>
      <w:r>
        <w:rPr>
          <w:spacing w:val="-2"/>
        </w:rPr>
        <w:t xml:space="preserve"> </w:t>
      </w:r>
      <w:r>
        <w:t>Door</w:t>
      </w:r>
      <w:r>
        <w:rPr>
          <w:spacing w:val="-1"/>
        </w:rPr>
        <w:t xml:space="preserve"> </w:t>
      </w:r>
      <w:r>
        <w:t>and</w:t>
      </w:r>
      <w:r>
        <w:rPr>
          <w:spacing w:val="-6"/>
        </w:rPr>
        <w:t xml:space="preserve"> </w:t>
      </w:r>
      <w:r>
        <w:t>Window</w:t>
      </w:r>
      <w:r>
        <w:rPr>
          <w:spacing w:val="-7"/>
        </w:rPr>
        <w:t xml:space="preserve"> </w:t>
      </w:r>
      <w:r>
        <w:t>Minimum Performance</w:t>
      </w:r>
      <w:r>
        <w:rPr>
          <w:spacing w:val="-2"/>
        </w:rPr>
        <w:t xml:space="preserve"> </w:t>
      </w:r>
      <w:r>
        <w:t>(Design</w:t>
      </w:r>
      <w:r>
        <w:rPr>
          <w:spacing w:val="-2"/>
        </w:rPr>
        <w:t xml:space="preserve"> </w:t>
      </w:r>
      <w:r>
        <w:t>Loads)</w:t>
      </w:r>
    </w:p>
    <w:tbl>
      <w:tblPr>
        <w:tblW w:w="0" w:type="auto"/>
        <w:tblInd w:w="23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3846"/>
        <w:gridCol w:w="5743"/>
      </w:tblGrid>
      <w:tr w:rsidR="00762D58" w14:paraId="55FF6EED" w14:textId="77777777">
        <w:trPr>
          <w:trHeight w:val="282"/>
        </w:trPr>
        <w:tc>
          <w:tcPr>
            <w:tcW w:w="3846" w:type="dxa"/>
          </w:tcPr>
          <w:p w14:paraId="33B37BA2" w14:textId="77777777" w:rsidR="00762D58" w:rsidRDefault="00A364CD">
            <w:pPr>
              <w:pStyle w:val="TableParagraph"/>
              <w:spacing w:before="14"/>
              <w:ind w:left="43"/>
              <w:rPr>
                <w:sz w:val="20"/>
              </w:rPr>
            </w:pPr>
            <w:r>
              <w:rPr>
                <w:w w:val="105"/>
                <w:sz w:val="20"/>
              </w:rPr>
              <w:t>Property</w:t>
            </w:r>
          </w:p>
        </w:tc>
        <w:tc>
          <w:tcPr>
            <w:tcW w:w="5743" w:type="dxa"/>
          </w:tcPr>
          <w:p w14:paraId="079ABADD" w14:textId="77777777" w:rsidR="00762D58" w:rsidRDefault="00A364CD">
            <w:pPr>
              <w:pStyle w:val="TableParagraph"/>
              <w:spacing w:before="14"/>
              <w:ind w:left="43"/>
              <w:rPr>
                <w:sz w:val="20"/>
              </w:rPr>
            </w:pPr>
            <w:r>
              <w:rPr>
                <w:sz w:val="20"/>
              </w:rPr>
              <w:t>Crime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Safe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Screen</w:t>
            </w:r>
            <w:r>
              <w:rPr>
                <w:spacing w:val="2"/>
                <w:sz w:val="20"/>
              </w:rPr>
              <w:t xml:space="preserve"> </w:t>
            </w:r>
            <w:r>
              <w:rPr>
                <w:sz w:val="20"/>
              </w:rPr>
              <w:t>and</w:t>
            </w:r>
            <w:r>
              <w:rPr>
                <w:spacing w:val="2"/>
                <w:sz w:val="20"/>
              </w:rPr>
              <w:t xml:space="preserve"> </w:t>
            </w:r>
            <w:r>
              <w:rPr>
                <w:sz w:val="20"/>
              </w:rPr>
              <w:t>Frame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and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Window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Frames</w:t>
            </w:r>
          </w:p>
        </w:tc>
      </w:tr>
      <w:tr w:rsidR="00762D58" w14:paraId="533E349F" w14:textId="77777777">
        <w:trPr>
          <w:trHeight w:val="517"/>
        </w:trPr>
        <w:tc>
          <w:tcPr>
            <w:tcW w:w="3846" w:type="dxa"/>
          </w:tcPr>
          <w:p w14:paraId="434F4E3E" w14:textId="77777777" w:rsidR="00762D58" w:rsidRDefault="00A364CD">
            <w:pPr>
              <w:pStyle w:val="TableParagraph"/>
              <w:spacing w:before="23"/>
              <w:ind w:left="43" w:right="260"/>
              <w:rPr>
                <w:sz w:val="20"/>
              </w:rPr>
            </w:pPr>
            <w:r>
              <w:rPr>
                <w:sz w:val="20"/>
              </w:rPr>
              <w:t>Ultimate limit state (ULS) wind pressure</w:t>
            </w:r>
            <w:r>
              <w:rPr>
                <w:spacing w:val="-54"/>
                <w:sz w:val="20"/>
              </w:rPr>
              <w:t xml:space="preserve"> </w:t>
            </w:r>
            <w:r>
              <w:rPr>
                <w:sz w:val="20"/>
              </w:rPr>
              <w:t>(Pa)</w:t>
            </w:r>
          </w:p>
        </w:tc>
        <w:tc>
          <w:tcPr>
            <w:tcW w:w="5743" w:type="dxa"/>
          </w:tcPr>
          <w:p w14:paraId="547979B0" w14:textId="77777777" w:rsidR="00762D58" w:rsidRDefault="00A364CD">
            <w:pPr>
              <w:pStyle w:val="TableParagraph"/>
              <w:spacing w:before="23"/>
              <w:ind w:left="43"/>
              <w:rPr>
                <w:sz w:val="20"/>
              </w:rPr>
            </w:pPr>
            <w:r>
              <w:rPr>
                <w:sz w:val="20"/>
              </w:rPr>
              <w:t>3.65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kPa</w:t>
            </w:r>
          </w:p>
        </w:tc>
      </w:tr>
      <w:tr w:rsidR="00762D58" w14:paraId="6E350D4D" w14:textId="77777777">
        <w:trPr>
          <w:trHeight w:val="513"/>
        </w:trPr>
        <w:tc>
          <w:tcPr>
            <w:tcW w:w="3846" w:type="dxa"/>
          </w:tcPr>
          <w:p w14:paraId="14758FE1" w14:textId="77777777" w:rsidR="00762D58" w:rsidRDefault="00A364CD">
            <w:pPr>
              <w:pStyle w:val="TableParagraph"/>
              <w:spacing w:before="19"/>
              <w:ind w:left="43" w:right="660"/>
              <w:rPr>
                <w:sz w:val="20"/>
              </w:rPr>
            </w:pPr>
            <w:r>
              <w:rPr>
                <w:sz w:val="20"/>
              </w:rPr>
              <w:t>Serviceability limit state (SLS) wind</w:t>
            </w:r>
            <w:r>
              <w:rPr>
                <w:spacing w:val="-53"/>
                <w:sz w:val="20"/>
              </w:rPr>
              <w:t xml:space="preserve"> </w:t>
            </w:r>
            <w:r>
              <w:rPr>
                <w:sz w:val="20"/>
              </w:rPr>
              <w:t>pressure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(Pa)</w:t>
            </w:r>
          </w:p>
        </w:tc>
        <w:tc>
          <w:tcPr>
            <w:tcW w:w="5743" w:type="dxa"/>
          </w:tcPr>
          <w:p w14:paraId="7D1D7597" w14:textId="77777777" w:rsidR="00762D58" w:rsidRDefault="00A364CD">
            <w:pPr>
              <w:pStyle w:val="TableParagraph"/>
              <w:spacing w:before="19"/>
              <w:ind w:left="43"/>
              <w:rPr>
                <w:sz w:val="20"/>
              </w:rPr>
            </w:pPr>
            <w:r>
              <w:rPr>
                <w:sz w:val="20"/>
              </w:rPr>
              <w:t>2.40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kPa</w:t>
            </w:r>
          </w:p>
        </w:tc>
      </w:tr>
      <w:tr w:rsidR="00762D58" w14:paraId="112C8962" w14:textId="77777777">
        <w:trPr>
          <w:trHeight w:val="345"/>
        </w:trPr>
        <w:tc>
          <w:tcPr>
            <w:tcW w:w="3846" w:type="dxa"/>
          </w:tcPr>
          <w:p w14:paraId="044C2F19" w14:textId="77777777" w:rsidR="00762D58" w:rsidRDefault="00A364CD">
            <w:pPr>
              <w:pStyle w:val="TableParagraph"/>
              <w:ind w:left="43"/>
              <w:rPr>
                <w:sz w:val="20"/>
              </w:rPr>
            </w:pPr>
            <w:r>
              <w:rPr>
                <w:sz w:val="20"/>
              </w:rPr>
              <w:t>Water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penetration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resistance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(Pa)</w:t>
            </w:r>
          </w:p>
        </w:tc>
        <w:tc>
          <w:tcPr>
            <w:tcW w:w="5743" w:type="dxa"/>
          </w:tcPr>
          <w:p w14:paraId="79B789C0" w14:textId="77777777" w:rsidR="00762D58" w:rsidRDefault="00A364CD">
            <w:pPr>
              <w:pStyle w:val="TableParagraph"/>
              <w:ind w:left="43"/>
              <w:rPr>
                <w:sz w:val="20"/>
              </w:rPr>
            </w:pPr>
            <w:r>
              <w:rPr>
                <w:sz w:val="20"/>
              </w:rPr>
              <w:t>300Pa</w:t>
            </w:r>
          </w:p>
        </w:tc>
      </w:tr>
      <w:tr w:rsidR="00762D58" w14:paraId="0700D20B" w14:textId="77777777">
        <w:trPr>
          <w:trHeight w:val="517"/>
        </w:trPr>
        <w:tc>
          <w:tcPr>
            <w:tcW w:w="3846" w:type="dxa"/>
          </w:tcPr>
          <w:p w14:paraId="749F272D" w14:textId="77777777" w:rsidR="00762D58" w:rsidRDefault="00A364CD">
            <w:pPr>
              <w:pStyle w:val="TableParagraph"/>
              <w:spacing w:line="244" w:lineRule="auto"/>
              <w:ind w:left="43" w:right="382"/>
              <w:rPr>
                <w:sz w:val="20"/>
              </w:rPr>
            </w:pPr>
            <w:r>
              <w:rPr>
                <w:sz w:val="20"/>
              </w:rPr>
              <w:t>Impact Loads from Wind Borne Debris</w:t>
            </w:r>
            <w:r>
              <w:rPr>
                <w:spacing w:val="-53"/>
                <w:sz w:val="20"/>
              </w:rPr>
              <w:t xml:space="preserve"> </w:t>
            </w:r>
            <w:r>
              <w:rPr>
                <w:sz w:val="20"/>
              </w:rPr>
              <w:t>(Clause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2.5.8 AS 1170.2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–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2011)</w:t>
            </w:r>
          </w:p>
        </w:tc>
        <w:tc>
          <w:tcPr>
            <w:tcW w:w="5743" w:type="dxa"/>
          </w:tcPr>
          <w:p w14:paraId="18AEDA7E" w14:textId="77777777" w:rsidR="00762D58" w:rsidRDefault="00A364CD">
            <w:pPr>
              <w:pStyle w:val="TableParagraph"/>
              <w:ind w:left="43"/>
              <w:rPr>
                <w:sz w:val="20"/>
              </w:rPr>
            </w:pPr>
            <w:r>
              <w:rPr>
                <w:sz w:val="20"/>
              </w:rPr>
              <w:t>Vr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80m/s</w:t>
            </w:r>
          </w:p>
        </w:tc>
      </w:tr>
    </w:tbl>
    <w:p w14:paraId="4586A14D" w14:textId="77777777" w:rsidR="00762D58" w:rsidRDefault="00762D58">
      <w:pPr>
        <w:rPr>
          <w:sz w:val="20"/>
        </w:rPr>
        <w:sectPr w:rsidR="00762D58">
          <w:pgSz w:w="11910" w:h="16840"/>
          <w:pgMar w:top="1040" w:right="700" w:bottom="1220" w:left="1180" w:header="552" w:footer="1036" w:gutter="0"/>
          <w:cols w:space="720"/>
        </w:sectPr>
      </w:pPr>
    </w:p>
    <w:p w14:paraId="58E6CE61" w14:textId="77777777" w:rsidR="00762D58" w:rsidRDefault="00A364CD">
      <w:pPr>
        <w:pStyle w:val="BodyText"/>
        <w:spacing w:before="4"/>
        <w:rPr>
          <w:sz w:val="11"/>
        </w:rPr>
      </w:pPr>
      <w:r>
        <w:lastRenderedPageBreak/>
        <w:pict w14:anchorId="00F67B61">
          <v:shape id="_x0000_s4280" type="#_x0000_t202" style="position:absolute;margin-left:41.8pt;margin-top:99.4pt;width:750pt;height:397.85pt;z-index:15789568;mso-position-horizontal-relative:page;mso-position-vertical-relative:page" filled="f" stroked="f">
            <v:textbox inset="0,0,0,0">
              <w:txbxContent>
                <w:tbl>
                  <w:tblPr>
                    <w:tblW w:w="0" w:type="auto"/>
                    <w:tblInd w:w="5" w:type="dxa"/>
                    <w:tblBorders>
                      <w:top w:val="single" w:sz="12" w:space="0" w:color="000000"/>
                      <w:left w:val="single" w:sz="12" w:space="0" w:color="000000"/>
                      <w:bottom w:val="single" w:sz="12" w:space="0" w:color="000000"/>
                      <w:right w:val="single" w:sz="12" w:space="0" w:color="000000"/>
                      <w:insideH w:val="single" w:sz="12" w:space="0" w:color="000000"/>
                      <w:insideV w:val="single" w:sz="12" w:space="0" w:color="000000"/>
                    </w:tblBorders>
                    <w:tblLayout w:type="fixed"/>
                    <w:tblCellMar>
                      <w:left w:w="0" w:type="dxa"/>
                      <w:right w:w="0" w:type="dxa"/>
                    </w:tblCellMar>
                    <w:tblLook w:val="01E0" w:firstRow="1" w:lastRow="1" w:firstColumn="1" w:lastColumn="1" w:noHBand="0" w:noVBand="0"/>
                  </w:tblPr>
                  <w:tblGrid>
                    <w:gridCol w:w="2161"/>
                    <w:gridCol w:w="2958"/>
                    <w:gridCol w:w="3524"/>
                    <w:gridCol w:w="3241"/>
                    <w:gridCol w:w="3101"/>
                  </w:tblGrid>
                  <w:tr w:rsidR="00A364CD" w14:paraId="66B5E5F6" w14:textId="77777777">
                    <w:trPr>
                      <w:trHeight w:val="493"/>
                    </w:trPr>
                    <w:tc>
                      <w:tcPr>
                        <w:tcW w:w="2161" w:type="dxa"/>
                        <w:tcBorders>
                          <w:left w:val="single" w:sz="4" w:space="0" w:color="000000"/>
                          <w:right w:val="single" w:sz="4" w:space="0" w:color="000000"/>
                        </w:tcBorders>
                      </w:tcPr>
                      <w:p w14:paraId="369D7B54" w14:textId="77777777" w:rsidR="00A364CD" w:rsidRDefault="00A364CD">
                        <w:pPr>
                          <w:pStyle w:val="TableParagraph"/>
                          <w:spacing w:before="0" w:line="229" w:lineRule="exact"/>
                          <w:rPr>
                            <w:sz w:val="20"/>
                          </w:rPr>
                        </w:pPr>
                        <w:r>
                          <w:rPr>
                            <w:w w:val="105"/>
                            <w:sz w:val="20"/>
                          </w:rPr>
                          <w:t>Property</w:t>
                        </w:r>
                      </w:p>
                    </w:tc>
                    <w:tc>
                      <w:tcPr>
                        <w:tcW w:w="2958" w:type="dxa"/>
                        <w:tcBorders>
                          <w:left w:val="single" w:sz="4" w:space="0" w:color="000000"/>
                          <w:right w:val="single" w:sz="4" w:space="0" w:color="000000"/>
                        </w:tcBorders>
                      </w:tcPr>
                      <w:p w14:paraId="529114CA" w14:textId="77777777" w:rsidR="00A364CD" w:rsidRDefault="00A364CD">
                        <w:pPr>
                          <w:pStyle w:val="TableParagraph"/>
                          <w:spacing w:before="0"/>
                          <w:ind w:right="240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A – Hinge Doors (Internal and</w:t>
                        </w:r>
                        <w:r>
                          <w:rPr>
                            <w:spacing w:val="-53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External)</w:t>
                        </w:r>
                      </w:p>
                    </w:tc>
                    <w:tc>
                      <w:tcPr>
                        <w:tcW w:w="3524" w:type="dxa"/>
                        <w:tcBorders>
                          <w:left w:val="single" w:sz="4" w:space="0" w:color="000000"/>
                          <w:right w:val="single" w:sz="4" w:space="0" w:color="000000"/>
                        </w:tcBorders>
                      </w:tcPr>
                      <w:p w14:paraId="22D769F8" w14:textId="77777777" w:rsidR="00A364CD" w:rsidRDefault="00A364CD">
                        <w:pPr>
                          <w:pStyle w:val="TableParagraph"/>
                          <w:spacing w:before="0"/>
                          <w:ind w:right="595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B</w:t>
                        </w:r>
                        <w:r>
                          <w:rPr>
                            <w:spacing w:val="-2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-</w:t>
                        </w:r>
                        <w:r>
                          <w:rPr>
                            <w:spacing w:val="-1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Hinge</w:t>
                        </w:r>
                        <w:r>
                          <w:rPr>
                            <w:spacing w:val="-3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Double</w:t>
                        </w:r>
                        <w:r>
                          <w:rPr>
                            <w:spacing w:val="-3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Door</w:t>
                        </w:r>
                        <w:r>
                          <w:rPr>
                            <w:spacing w:val="-2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(External</w:t>
                        </w:r>
                        <w:r>
                          <w:rPr>
                            <w:spacing w:val="-52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and Internal)</w:t>
                        </w:r>
                      </w:p>
                    </w:tc>
                    <w:tc>
                      <w:tcPr>
                        <w:tcW w:w="3241" w:type="dxa"/>
                        <w:tcBorders>
                          <w:left w:val="single" w:sz="4" w:space="0" w:color="000000"/>
                          <w:right w:val="single" w:sz="4" w:space="0" w:color="000000"/>
                        </w:tcBorders>
                      </w:tcPr>
                      <w:p w14:paraId="3D0907BD" w14:textId="77777777" w:rsidR="00A364CD" w:rsidRDefault="00A364CD">
                        <w:pPr>
                          <w:pStyle w:val="TableParagraph"/>
                          <w:spacing w:before="0"/>
                          <w:ind w:left="37" w:right="911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C</w:t>
                        </w:r>
                        <w:r>
                          <w:rPr>
                            <w:spacing w:val="24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–</w:t>
                        </w:r>
                        <w:r>
                          <w:rPr>
                            <w:spacing w:val="13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Internal</w:t>
                        </w:r>
                        <w:r>
                          <w:rPr>
                            <w:spacing w:val="23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Sliding</w:t>
                        </w:r>
                        <w:r>
                          <w:rPr>
                            <w:spacing w:val="24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Door</w:t>
                        </w:r>
                        <w:r>
                          <w:rPr>
                            <w:spacing w:val="-53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(internal)</w:t>
                        </w:r>
                      </w:p>
                    </w:tc>
                    <w:tc>
                      <w:tcPr>
                        <w:tcW w:w="3101" w:type="dxa"/>
                        <w:tcBorders>
                          <w:left w:val="single" w:sz="4" w:space="0" w:color="000000"/>
                          <w:right w:val="single" w:sz="4" w:space="0" w:color="000000"/>
                        </w:tcBorders>
                      </w:tcPr>
                      <w:p w14:paraId="1E7AC3CA" w14:textId="77777777" w:rsidR="00A364CD" w:rsidRDefault="00A364CD">
                        <w:pPr>
                          <w:pStyle w:val="TableParagraph"/>
                          <w:spacing w:before="4"/>
                          <w:ind w:left="37" w:right="655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D-External Bi Folding Door</w:t>
                        </w:r>
                        <w:r>
                          <w:rPr>
                            <w:spacing w:val="-53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(external)</w:t>
                        </w:r>
                      </w:p>
                    </w:tc>
                  </w:tr>
                  <w:tr w:rsidR="00A364CD" w14:paraId="0EAC824C" w14:textId="77777777">
                    <w:trPr>
                      <w:trHeight w:val="555"/>
                    </w:trPr>
                    <w:tc>
                      <w:tcPr>
                        <w:tcW w:w="2161" w:type="dxa"/>
                        <w:tcBorders>
                          <w:left w:val="single" w:sz="4" w:space="0" w:color="000000"/>
                          <w:right w:val="single" w:sz="4" w:space="0" w:color="000000"/>
                        </w:tcBorders>
                      </w:tcPr>
                      <w:p w14:paraId="6B43F671" w14:textId="77777777" w:rsidR="00A364CD" w:rsidRDefault="00A364CD">
                        <w:pPr>
                          <w:pStyle w:val="TableParagraph"/>
                          <w:spacing w:before="4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Produ</w:t>
                        </w:r>
                      </w:p>
                    </w:tc>
                    <w:tc>
                      <w:tcPr>
                        <w:tcW w:w="2958" w:type="dxa"/>
                        <w:tcBorders>
                          <w:left w:val="single" w:sz="4" w:space="0" w:color="000000"/>
                          <w:right w:val="single" w:sz="4" w:space="0" w:color="000000"/>
                        </w:tcBorders>
                      </w:tcPr>
                      <w:p w14:paraId="2952325B" w14:textId="77777777" w:rsidR="00A364CD" w:rsidRDefault="00A364CD">
                        <w:pPr>
                          <w:pStyle w:val="TableParagraph"/>
                          <w:spacing w:before="4"/>
                          <w:ind w:right="73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Glass and Aluminium or equally</w:t>
                        </w:r>
                        <w:r>
                          <w:rPr>
                            <w:spacing w:val="-53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an</w:t>
                        </w:r>
                        <w:r>
                          <w:rPr>
                            <w:spacing w:val="-1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approved product.</w:t>
                        </w:r>
                      </w:p>
                    </w:tc>
                    <w:tc>
                      <w:tcPr>
                        <w:tcW w:w="3524" w:type="dxa"/>
                        <w:tcBorders>
                          <w:left w:val="single" w:sz="4" w:space="0" w:color="000000"/>
                          <w:right w:val="single" w:sz="4" w:space="0" w:color="000000"/>
                        </w:tcBorders>
                      </w:tcPr>
                      <w:p w14:paraId="516296B6" w14:textId="77777777" w:rsidR="00A364CD" w:rsidRDefault="00A364CD">
                        <w:pPr>
                          <w:pStyle w:val="TableParagraph"/>
                          <w:spacing w:before="4"/>
                          <w:ind w:right="639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Glass and Aluminium or equally</w:t>
                        </w:r>
                        <w:r>
                          <w:rPr>
                            <w:spacing w:val="-53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an</w:t>
                        </w:r>
                        <w:r>
                          <w:rPr>
                            <w:spacing w:val="-1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approved product.</w:t>
                        </w:r>
                      </w:p>
                    </w:tc>
                    <w:tc>
                      <w:tcPr>
                        <w:tcW w:w="3241" w:type="dxa"/>
                        <w:tcBorders>
                          <w:left w:val="single" w:sz="4" w:space="0" w:color="000000"/>
                          <w:right w:val="single" w:sz="4" w:space="0" w:color="000000"/>
                        </w:tcBorders>
                      </w:tcPr>
                      <w:p w14:paraId="4E3CB329" w14:textId="77777777" w:rsidR="00A364CD" w:rsidRDefault="00A364CD">
                        <w:pPr>
                          <w:pStyle w:val="TableParagraph"/>
                          <w:spacing w:before="4"/>
                          <w:ind w:left="37" w:right="361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Glass and Aluminium or equally</w:t>
                        </w:r>
                        <w:r>
                          <w:rPr>
                            <w:spacing w:val="-53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an</w:t>
                        </w:r>
                        <w:r>
                          <w:rPr>
                            <w:spacing w:val="-1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approved product.</w:t>
                        </w:r>
                      </w:p>
                    </w:tc>
                    <w:tc>
                      <w:tcPr>
                        <w:tcW w:w="3101" w:type="dxa"/>
                        <w:tcBorders>
                          <w:left w:val="single" w:sz="4" w:space="0" w:color="000000"/>
                          <w:right w:val="single" w:sz="4" w:space="0" w:color="000000"/>
                        </w:tcBorders>
                      </w:tcPr>
                      <w:p w14:paraId="09B20D15" w14:textId="77777777" w:rsidR="00A364CD" w:rsidRDefault="00A364CD">
                        <w:pPr>
                          <w:pStyle w:val="TableParagraph"/>
                          <w:spacing w:before="4"/>
                          <w:ind w:left="37" w:right="221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Glass and Aluminium or equally</w:t>
                        </w:r>
                        <w:r>
                          <w:rPr>
                            <w:spacing w:val="-53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an</w:t>
                        </w:r>
                        <w:r>
                          <w:rPr>
                            <w:spacing w:val="-1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approved product.</w:t>
                        </w:r>
                      </w:p>
                    </w:tc>
                  </w:tr>
                  <w:tr w:rsidR="00A364CD" w14:paraId="4B4FDC5E" w14:textId="77777777">
                    <w:trPr>
                      <w:trHeight w:val="325"/>
                    </w:trPr>
                    <w:tc>
                      <w:tcPr>
                        <w:tcW w:w="2161" w:type="dxa"/>
                        <w:tcBorders>
                          <w:left w:val="single" w:sz="4" w:space="0" w:color="000000"/>
                          <w:right w:val="single" w:sz="4" w:space="0" w:color="000000"/>
                        </w:tcBorders>
                      </w:tcPr>
                      <w:p w14:paraId="0B0F62C6" w14:textId="77777777" w:rsidR="00A364CD" w:rsidRDefault="00A364CD">
                        <w:pPr>
                          <w:pStyle w:val="TableParagraph"/>
                          <w:spacing w:before="0"/>
                          <w:ind w:left="0"/>
                          <w:rPr>
                            <w:rFonts w:ascii="Times New Roman"/>
                            <w:sz w:val="20"/>
                          </w:rPr>
                        </w:pPr>
                      </w:p>
                    </w:tc>
                    <w:tc>
                      <w:tcPr>
                        <w:tcW w:w="2958" w:type="dxa"/>
                        <w:tcBorders>
                          <w:left w:val="single" w:sz="4" w:space="0" w:color="000000"/>
                          <w:right w:val="single" w:sz="4" w:space="0" w:color="000000"/>
                        </w:tcBorders>
                      </w:tcPr>
                      <w:p w14:paraId="684CEC24" w14:textId="77777777" w:rsidR="00A364CD" w:rsidRDefault="00A364CD">
                        <w:pPr>
                          <w:pStyle w:val="TableParagraph"/>
                          <w:spacing w:before="0"/>
                          <w:ind w:left="0"/>
                          <w:rPr>
                            <w:rFonts w:ascii="Times New Roman"/>
                            <w:sz w:val="20"/>
                          </w:rPr>
                        </w:pPr>
                      </w:p>
                    </w:tc>
                    <w:tc>
                      <w:tcPr>
                        <w:tcW w:w="3524" w:type="dxa"/>
                        <w:tcBorders>
                          <w:left w:val="single" w:sz="4" w:space="0" w:color="000000"/>
                          <w:right w:val="single" w:sz="4" w:space="0" w:color="000000"/>
                        </w:tcBorders>
                      </w:tcPr>
                      <w:p w14:paraId="6A0C1357" w14:textId="77777777" w:rsidR="00A364CD" w:rsidRDefault="00A364CD">
                        <w:pPr>
                          <w:pStyle w:val="TableParagraph"/>
                          <w:spacing w:before="0"/>
                          <w:ind w:left="0"/>
                          <w:rPr>
                            <w:rFonts w:ascii="Times New Roman"/>
                            <w:sz w:val="20"/>
                          </w:rPr>
                        </w:pPr>
                      </w:p>
                    </w:tc>
                    <w:tc>
                      <w:tcPr>
                        <w:tcW w:w="3241" w:type="dxa"/>
                        <w:tcBorders>
                          <w:left w:val="single" w:sz="4" w:space="0" w:color="000000"/>
                          <w:right w:val="single" w:sz="4" w:space="0" w:color="000000"/>
                        </w:tcBorders>
                      </w:tcPr>
                      <w:p w14:paraId="6C4EF0E1" w14:textId="77777777" w:rsidR="00A364CD" w:rsidRDefault="00A364CD">
                        <w:pPr>
                          <w:pStyle w:val="TableParagraph"/>
                          <w:spacing w:before="0"/>
                          <w:ind w:left="0"/>
                          <w:rPr>
                            <w:rFonts w:ascii="Times New Roman"/>
                            <w:sz w:val="20"/>
                          </w:rPr>
                        </w:pPr>
                      </w:p>
                    </w:tc>
                    <w:tc>
                      <w:tcPr>
                        <w:tcW w:w="3101" w:type="dxa"/>
                        <w:tcBorders>
                          <w:left w:val="single" w:sz="4" w:space="0" w:color="000000"/>
                          <w:right w:val="single" w:sz="4" w:space="0" w:color="000000"/>
                        </w:tcBorders>
                      </w:tcPr>
                      <w:p w14:paraId="2B7BE6BE" w14:textId="77777777" w:rsidR="00A364CD" w:rsidRDefault="00A364CD">
                        <w:pPr>
                          <w:pStyle w:val="TableParagraph"/>
                          <w:spacing w:before="0"/>
                          <w:ind w:left="0"/>
                          <w:rPr>
                            <w:rFonts w:ascii="Times New Roman"/>
                            <w:sz w:val="20"/>
                          </w:rPr>
                        </w:pPr>
                      </w:p>
                    </w:tc>
                  </w:tr>
                  <w:tr w:rsidR="00A364CD" w14:paraId="44A25D81" w14:textId="77777777">
                    <w:trPr>
                      <w:trHeight w:val="2577"/>
                    </w:trPr>
                    <w:tc>
                      <w:tcPr>
                        <w:tcW w:w="2161" w:type="dxa"/>
                        <w:tcBorders>
                          <w:left w:val="single" w:sz="4" w:space="0" w:color="000000"/>
                          <w:right w:val="single" w:sz="4" w:space="0" w:color="000000"/>
                        </w:tcBorders>
                      </w:tcPr>
                      <w:p w14:paraId="51C5D7B7" w14:textId="77777777" w:rsidR="00A364CD" w:rsidRDefault="00A364CD">
                        <w:pPr>
                          <w:pStyle w:val="TableParagraph"/>
                          <w:spacing w:before="4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Suite description</w:t>
                        </w:r>
                      </w:p>
                    </w:tc>
                    <w:tc>
                      <w:tcPr>
                        <w:tcW w:w="2958" w:type="dxa"/>
                        <w:tcBorders>
                          <w:left w:val="single" w:sz="4" w:space="0" w:color="000000"/>
                          <w:right w:val="single" w:sz="4" w:space="0" w:color="000000"/>
                        </w:tcBorders>
                      </w:tcPr>
                      <w:p w14:paraId="2DF171F4" w14:textId="77777777" w:rsidR="00A364CD" w:rsidRDefault="00A364CD">
                        <w:pPr>
                          <w:pStyle w:val="TableParagraph"/>
                          <w:spacing w:before="4"/>
                          <w:ind w:right="128" w:hanging="5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A versatile 100 mm (nominal) x</w:t>
                        </w:r>
                        <w:r>
                          <w:rPr>
                            <w:spacing w:val="-53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45 mm 'centre pocket' glazed</w:t>
                        </w:r>
                        <w:r>
                          <w:rPr>
                            <w:spacing w:val="1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framing system suitable for</w:t>
                        </w:r>
                        <w:r>
                          <w:rPr>
                            <w:spacing w:val="1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shopfront, entry door &amp; general</w:t>
                        </w:r>
                        <w:r>
                          <w:rPr>
                            <w:spacing w:val="-54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framing</w:t>
                        </w:r>
                        <w:r>
                          <w:rPr>
                            <w:spacing w:val="-5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applications.</w:t>
                        </w:r>
                      </w:p>
                      <w:p w14:paraId="22AD7BC1" w14:textId="77777777" w:rsidR="00A364CD" w:rsidRDefault="00A364CD">
                        <w:pPr>
                          <w:pStyle w:val="TableParagraph"/>
                          <w:spacing w:before="0"/>
                          <w:ind w:left="0"/>
                          <w:rPr>
                            <w:sz w:val="30"/>
                          </w:rPr>
                        </w:pPr>
                      </w:p>
                      <w:p w14:paraId="747153FB" w14:textId="77777777" w:rsidR="00A364CD" w:rsidRDefault="00A364CD">
                        <w:pPr>
                          <w:pStyle w:val="TableParagraph"/>
                          <w:spacing w:before="0" w:line="237" w:lineRule="auto"/>
                          <w:ind w:right="106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Hinged standard profiles - 45</w:t>
                        </w:r>
                        <w:r>
                          <w:rPr>
                            <w:spacing w:val="1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mm deep, heavy duty profiles –</w:t>
                        </w:r>
                        <w:r>
                          <w:rPr>
                            <w:spacing w:val="-53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70 mm deep</w:t>
                        </w:r>
                      </w:p>
                    </w:tc>
                    <w:tc>
                      <w:tcPr>
                        <w:tcW w:w="3524" w:type="dxa"/>
                        <w:tcBorders>
                          <w:left w:val="single" w:sz="4" w:space="0" w:color="000000"/>
                          <w:right w:val="single" w:sz="4" w:space="0" w:color="000000"/>
                        </w:tcBorders>
                      </w:tcPr>
                      <w:p w14:paraId="3AAFBF37" w14:textId="77777777" w:rsidR="00A364CD" w:rsidRDefault="00A364CD">
                        <w:pPr>
                          <w:pStyle w:val="TableParagraph"/>
                          <w:spacing w:before="4"/>
                          <w:ind w:right="28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A versatile 100 mm (nominal) x 45 mm</w:t>
                        </w:r>
                        <w:r>
                          <w:rPr>
                            <w:spacing w:val="-53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'centre pocket' glazed framing system</w:t>
                        </w:r>
                        <w:r>
                          <w:rPr>
                            <w:spacing w:val="1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suitable for shopfront, entry door &amp;</w:t>
                        </w:r>
                        <w:r>
                          <w:rPr>
                            <w:spacing w:val="1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general</w:t>
                        </w:r>
                        <w:r>
                          <w:rPr>
                            <w:spacing w:val="-1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framing applications.</w:t>
                        </w:r>
                      </w:p>
                      <w:p w14:paraId="034784B7" w14:textId="77777777" w:rsidR="00A364CD" w:rsidRDefault="00A364CD">
                        <w:pPr>
                          <w:pStyle w:val="TableParagraph"/>
                          <w:spacing w:before="2"/>
                          <w:ind w:left="0"/>
                          <w:rPr>
                            <w:sz w:val="30"/>
                          </w:rPr>
                        </w:pPr>
                      </w:p>
                      <w:p w14:paraId="69BB0AE3" w14:textId="77777777" w:rsidR="00A364CD" w:rsidRDefault="00A364CD">
                        <w:pPr>
                          <w:pStyle w:val="TableParagraph"/>
                          <w:spacing w:before="0"/>
                          <w:ind w:right="394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Hinged standard profiles - 45 mm</w:t>
                        </w:r>
                        <w:r>
                          <w:rPr>
                            <w:spacing w:val="1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deep, heavy duty profiles – 70 mm</w:t>
                        </w:r>
                        <w:r>
                          <w:rPr>
                            <w:spacing w:val="-53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deep</w:t>
                        </w:r>
                      </w:p>
                    </w:tc>
                    <w:tc>
                      <w:tcPr>
                        <w:tcW w:w="3241" w:type="dxa"/>
                        <w:tcBorders>
                          <w:left w:val="single" w:sz="4" w:space="0" w:color="000000"/>
                          <w:right w:val="single" w:sz="4" w:space="0" w:color="000000"/>
                        </w:tcBorders>
                      </w:tcPr>
                      <w:p w14:paraId="479D9F54" w14:textId="77777777" w:rsidR="00A364CD" w:rsidRDefault="00A364CD">
                        <w:pPr>
                          <w:pStyle w:val="TableParagraph"/>
                          <w:spacing w:before="4"/>
                          <w:ind w:left="37" w:right="117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Sliding Door system with one fixed</w:t>
                        </w:r>
                        <w:r>
                          <w:rPr>
                            <w:spacing w:val="-53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panel and single sliding door and</w:t>
                        </w:r>
                        <w:r>
                          <w:rPr>
                            <w:spacing w:val="1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access</w:t>
                        </w:r>
                        <w:r>
                          <w:rPr>
                            <w:spacing w:val="-3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compliant</w:t>
                        </w:r>
                      </w:p>
                    </w:tc>
                    <w:tc>
                      <w:tcPr>
                        <w:tcW w:w="3101" w:type="dxa"/>
                        <w:tcBorders>
                          <w:left w:val="single" w:sz="4" w:space="0" w:color="000000"/>
                          <w:right w:val="single" w:sz="4" w:space="0" w:color="000000"/>
                        </w:tcBorders>
                      </w:tcPr>
                      <w:p w14:paraId="04F62379" w14:textId="77777777" w:rsidR="00A364CD" w:rsidRDefault="00A364CD">
                        <w:pPr>
                          <w:pStyle w:val="TableParagraph"/>
                          <w:spacing w:before="4"/>
                          <w:ind w:left="37" w:right="59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Bi-Folding</w:t>
                        </w:r>
                        <w:r>
                          <w:rPr>
                            <w:spacing w:val="-2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Door system</w:t>
                        </w:r>
                        <w:r>
                          <w:rPr>
                            <w:spacing w:val="5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with</w:t>
                        </w:r>
                        <w:r>
                          <w:rPr>
                            <w:spacing w:val="1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bottom</w:t>
                        </w:r>
                        <w:r>
                          <w:rPr>
                            <w:spacing w:val="4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and</w:t>
                        </w:r>
                        <w:r>
                          <w:rPr>
                            <w:spacing w:val="-2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head</w:t>
                        </w:r>
                        <w:r>
                          <w:rPr>
                            <w:spacing w:val="-1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track</w:t>
                        </w:r>
                        <w:r>
                          <w:rPr>
                            <w:spacing w:val="-4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and</w:t>
                        </w:r>
                        <w:r>
                          <w:rPr>
                            <w:spacing w:val="-2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Jamb.</w:t>
                        </w:r>
                      </w:p>
                      <w:p w14:paraId="71BB9725" w14:textId="77777777" w:rsidR="00A364CD" w:rsidRDefault="00A364CD">
                        <w:pPr>
                          <w:pStyle w:val="TableParagraph"/>
                          <w:spacing w:before="59"/>
                          <w:ind w:left="37" w:right="255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Recess the bottom track so it is</w:t>
                        </w:r>
                        <w:r>
                          <w:rPr>
                            <w:spacing w:val="-53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flush</w:t>
                        </w:r>
                        <w:r>
                          <w:rPr>
                            <w:spacing w:val="-1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with</w:t>
                        </w:r>
                        <w:r>
                          <w:rPr>
                            <w:spacing w:val="-1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the external</w:t>
                        </w:r>
                        <w:r>
                          <w:rPr>
                            <w:spacing w:val="3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and</w:t>
                        </w:r>
                        <w:r>
                          <w:rPr>
                            <w:spacing w:val="1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internal</w:t>
                        </w:r>
                        <w:r>
                          <w:rPr>
                            <w:spacing w:val="-5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finish floor</w:t>
                        </w:r>
                        <w:r>
                          <w:rPr>
                            <w:spacing w:val="-3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level.</w:t>
                        </w:r>
                      </w:p>
                    </w:tc>
                  </w:tr>
                  <w:tr w:rsidR="00A364CD" w14:paraId="4350CE7F" w14:textId="77777777">
                    <w:trPr>
                      <w:trHeight w:val="325"/>
                    </w:trPr>
                    <w:tc>
                      <w:tcPr>
                        <w:tcW w:w="2161" w:type="dxa"/>
                        <w:tcBorders>
                          <w:left w:val="single" w:sz="4" w:space="0" w:color="000000"/>
                          <w:right w:val="single" w:sz="4" w:space="0" w:color="000000"/>
                        </w:tcBorders>
                      </w:tcPr>
                      <w:p w14:paraId="23E9E978" w14:textId="77777777" w:rsidR="00A364CD" w:rsidRDefault="00A364CD">
                        <w:pPr>
                          <w:pStyle w:val="TableParagraph"/>
                          <w:spacing w:before="4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Frame</w:t>
                        </w:r>
                        <w:r>
                          <w:rPr>
                            <w:spacing w:val="-5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material</w:t>
                        </w:r>
                      </w:p>
                    </w:tc>
                    <w:tc>
                      <w:tcPr>
                        <w:tcW w:w="2958" w:type="dxa"/>
                        <w:tcBorders>
                          <w:left w:val="single" w:sz="4" w:space="0" w:color="000000"/>
                          <w:right w:val="single" w:sz="4" w:space="0" w:color="000000"/>
                        </w:tcBorders>
                      </w:tcPr>
                      <w:p w14:paraId="5FAE5EA2" w14:textId="77777777" w:rsidR="00A364CD" w:rsidRDefault="00A364CD">
                        <w:pPr>
                          <w:pStyle w:val="TableParagraph"/>
                          <w:spacing w:before="4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Aluminium</w:t>
                        </w:r>
                      </w:p>
                    </w:tc>
                    <w:tc>
                      <w:tcPr>
                        <w:tcW w:w="3524" w:type="dxa"/>
                        <w:tcBorders>
                          <w:left w:val="single" w:sz="4" w:space="0" w:color="000000"/>
                          <w:right w:val="single" w:sz="4" w:space="0" w:color="000000"/>
                        </w:tcBorders>
                      </w:tcPr>
                      <w:p w14:paraId="3F7155FA" w14:textId="77777777" w:rsidR="00A364CD" w:rsidRDefault="00A364CD">
                        <w:pPr>
                          <w:pStyle w:val="TableParagraph"/>
                          <w:spacing w:before="4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Aluminium</w:t>
                        </w:r>
                      </w:p>
                    </w:tc>
                    <w:tc>
                      <w:tcPr>
                        <w:tcW w:w="3241" w:type="dxa"/>
                        <w:tcBorders>
                          <w:left w:val="single" w:sz="4" w:space="0" w:color="000000"/>
                          <w:right w:val="single" w:sz="4" w:space="0" w:color="000000"/>
                        </w:tcBorders>
                      </w:tcPr>
                      <w:p w14:paraId="79FC2B96" w14:textId="77777777" w:rsidR="00A364CD" w:rsidRDefault="00A364CD">
                        <w:pPr>
                          <w:pStyle w:val="TableParagraph"/>
                          <w:spacing w:before="4"/>
                          <w:ind w:left="37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Aluminium</w:t>
                        </w:r>
                      </w:p>
                    </w:tc>
                    <w:tc>
                      <w:tcPr>
                        <w:tcW w:w="3101" w:type="dxa"/>
                        <w:tcBorders>
                          <w:left w:val="single" w:sz="4" w:space="0" w:color="000000"/>
                          <w:right w:val="single" w:sz="4" w:space="0" w:color="000000"/>
                        </w:tcBorders>
                      </w:tcPr>
                      <w:p w14:paraId="5A211C8A" w14:textId="77777777" w:rsidR="00A364CD" w:rsidRDefault="00A364CD">
                        <w:pPr>
                          <w:pStyle w:val="TableParagraph"/>
                          <w:spacing w:before="4"/>
                          <w:ind w:left="37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Aluminium</w:t>
                        </w:r>
                      </w:p>
                    </w:tc>
                  </w:tr>
                  <w:tr w:rsidR="00A364CD" w14:paraId="6FFDA23D" w14:textId="77777777">
                    <w:trPr>
                      <w:trHeight w:val="325"/>
                    </w:trPr>
                    <w:tc>
                      <w:tcPr>
                        <w:tcW w:w="2161" w:type="dxa"/>
                        <w:tcBorders>
                          <w:left w:val="single" w:sz="4" w:space="0" w:color="000000"/>
                          <w:right w:val="single" w:sz="4" w:space="0" w:color="000000"/>
                        </w:tcBorders>
                      </w:tcPr>
                      <w:p w14:paraId="0E0EBB5A" w14:textId="77777777" w:rsidR="00A364CD" w:rsidRDefault="00A364CD">
                        <w:pPr>
                          <w:pStyle w:val="TableParagraph"/>
                          <w:spacing w:before="57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Frame</w:t>
                        </w:r>
                        <w:r>
                          <w:rPr>
                            <w:spacing w:val="-5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finish</w:t>
                        </w:r>
                      </w:p>
                    </w:tc>
                    <w:tc>
                      <w:tcPr>
                        <w:tcW w:w="2958" w:type="dxa"/>
                        <w:tcBorders>
                          <w:left w:val="single" w:sz="4" w:space="0" w:color="000000"/>
                          <w:right w:val="single" w:sz="4" w:space="0" w:color="000000"/>
                        </w:tcBorders>
                      </w:tcPr>
                      <w:p w14:paraId="66361DAC" w14:textId="77777777" w:rsidR="00A364CD" w:rsidRDefault="00A364CD">
                        <w:pPr>
                          <w:pStyle w:val="TableParagraph"/>
                          <w:spacing w:before="57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Powder</w:t>
                        </w:r>
                        <w:r>
                          <w:rPr>
                            <w:spacing w:val="-4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Coated</w:t>
                        </w:r>
                      </w:p>
                    </w:tc>
                    <w:tc>
                      <w:tcPr>
                        <w:tcW w:w="3524" w:type="dxa"/>
                        <w:tcBorders>
                          <w:left w:val="single" w:sz="4" w:space="0" w:color="000000"/>
                          <w:right w:val="single" w:sz="4" w:space="0" w:color="000000"/>
                        </w:tcBorders>
                      </w:tcPr>
                      <w:p w14:paraId="451D2F3E" w14:textId="77777777" w:rsidR="00A364CD" w:rsidRDefault="00A364CD">
                        <w:pPr>
                          <w:pStyle w:val="TableParagraph"/>
                          <w:spacing w:before="57"/>
                          <w:ind w:left="32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Powder</w:t>
                        </w:r>
                        <w:r>
                          <w:rPr>
                            <w:spacing w:val="-4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Coated</w:t>
                        </w:r>
                      </w:p>
                    </w:tc>
                    <w:tc>
                      <w:tcPr>
                        <w:tcW w:w="3241" w:type="dxa"/>
                        <w:tcBorders>
                          <w:left w:val="single" w:sz="4" w:space="0" w:color="000000"/>
                          <w:right w:val="single" w:sz="4" w:space="0" w:color="000000"/>
                        </w:tcBorders>
                      </w:tcPr>
                      <w:p w14:paraId="0BAA3C9C" w14:textId="77777777" w:rsidR="00A364CD" w:rsidRDefault="00A364CD">
                        <w:pPr>
                          <w:pStyle w:val="TableParagraph"/>
                          <w:spacing w:before="57"/>
                          <w:ind w:left="109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Powder</w:t>
                        </w:r>
                        <w:r>
                          <w:rPr>
                            <w:spacing w:val="-4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Coated</w:t>
                        </w:r>
                      </w:p>
                    </w:tc>
                    <w:tc>
                      <w:tcPr>
                        <w:tcW w:w="3101" w:type="dxa"/>
                        <w:tcBorders>
                          <w:left w:val="single" w:sz="4" w:space="0" w:color="000000"/>
                          <w:right w:val="single" w:sz="4" w:space="0" w:color="000000"/>
                        </w:tcBorders>
                      </w:tcPr>
                      <w:p w14:paraId="1CE3F368" w14:textId="77777777" w:rsidR="00A364CD" w:rsidRDefault="00A364CD">
                        <w:pPr>
                          <w:pStyle w:val="TableParagraph"/>
                          <w:spacing w:before="57"/>
                          <w:ind w:left="99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Powder</w:t>
                        </w:r>
                        <w:r>
                          <w:rPr>
                            <w:spacing w:val="-4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Coated</w:t>
                        </w:r>
                      </w:p>
                    </w:tc>
                  </w:tr>
                  <w:tr w:rsidR="00A364CD" w14:paraId="1F17E2C7" w14:textId="77777777">
                    <w:trPr>
                      <w:trHeight w:val="541"/>
                    </w:trPr>
                    <w:tc>
                      <w:tcPr>
                        <w:tcW w:w="2161" w:type="dxa"/>
                        <w:tcBorders>
                          <w:left w:val="single" w:sz="4" w:space="0" w:color="000000"/>
                          <w:right w:val="single" w:sz="4" w:space="0" w:color="000000"/>
                        </w:tcBorders>
                      </w:tcPr>
                      <w:p w14:paraId="7045E69C" w14:textId="77777777" w:rsidR="00A364CD" w:rsidRDefault="00A364CD">
                        <w:pPr>
                          <w:pStyle w:val="TableParagraph"/>
                          <w:spacing w:before="61" w:line="230" w:lineRule="atLeast"/>
                          <w:ind w:right="210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Insect screen: Frame</w:t>
                        </w:r>
                        <w:r>
                          <w:rPr>
                            <w:spacing w:val="-53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material</w:t>
                        </w:r>
                        <w:r>
                          <w:rPr>
                            <w:spacing w:val="3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and</w:t>
                        </w:r>
                        <w:r>
                          <w:rPr>
                            <w:spacing w:val="-6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finish</w:t>
                        </w:r>
                      </w:p>
                    </w:tc>
                    <w:tc>
                      <w:tcPr>
                        <w:tcW w:w="2958" w:type="dxa"/>
                        <w:tcBorders>
                          <w:left w:val="single" w:sz="4" w:space="0" w:color="000000"/>
                          <w:right w:val="single" w:sz="4" w:space="0" w:color="000000"/>
                        </w:tcBorders>
                      </w:tcPr>
                      <w:p w14:paraId="44ACD09A" w14:textId="77777777" w:rsidR="00A364CD" w:rsidRDefault="00A364CD">
                        <w:pPr>
                          <w:pStyle w:val="TableParagraph"/>
                          <w:spacing w:before="128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Powder</w:t>
                        </w:r>
                        <w:r>
                          <w:rPr>
                            <w:spacing w:val="-4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Coated</w:t>
                        </w:r>
                      </w:p>
                    </w:tc>
                    <w:tc>
                      <w:tcPr>
                        <w:tcW w:w="3524" w:type="dxa"/>
                        <w:tcBorders>
                          <w:left w:val="single" w:sz="4" w:space="0" w:color="000000"/>
                          <w:right w:val="single" w:sz="4" w:space="0" w:color="000000"/>
                        </w:tcBorders>
                      </w:tcPr>
                      <w:p w14:paraId="34CB8D5F" w14:textId="77777777" w:rsidR="00A364CD" w:rsidRDefault="00A364CD">
                        <w:pPr>
                          <w:pStyle w:val="TableParagraph"/>
                          <w:spacing w:before="128"/>
                          <w:ind w:left="27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Powder</w:t>
                        </w:r>
                        <w:r>
                          <w:rPr>
                            <w:spacing w:val="-4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Coated</w:t>
                        </w:r>
                      </w:p>
                    </w:tc>
                    <w:tc>
                      <w:tcPr>
                        <w:tcW w:w="3241" w:type="dxa"/>
                        <w:tcBorders>
                          <w:left w:val="single" w:sz="4" w:space="0" w:color="000000"/>
                          <w:right w:val="single" w:sz="4" w:space="0" w:color="000000"/>
                        </w:tcBorders>
                      </w:tcPr>
                      <w:p w14:paraId="7FFB3ECA" w14:textId="77777777" w:rsidR="00A364CD" w:rsidRDefault="00A364CD">
                        <w:pPr>
                          <w:pStyle w:val="TableParagraph"/>
                          <w:spacing w:before="128"/>
                          <w:ind w:left="114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Powder</w:t>
                        </w:r>
                        <w:r>
                          <w:rPr>
                            <w:spacing w:val="-4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Coated</w:t>
                        </w:r>
                      </w:p>
                    </w:tc>
                    <w:tc>
                      <w:tcPr>
                        <w:tcW w:w="3101" w:type="dxa"/>
                        <w:tcBorders>
                          <w:left w:val="single" w:sz="4" w:space="0" w:color="000000"/>
                          <w:right w:val="single" w:sz="4" w:space="0" w:color="000000"/>
                        </w:tcBorders>
                      </w:tcPr>
                      <w:p w14:paraId="64A4BDF2" w14:textId="77777777" w:rsidR="00A364CD" w:rsidRDefault="00A364CD">
                        <w:pPr>
                          <w:pStyle w:val="TableParagraph"/>
                          <w:spacing w:before="128"/>
                          <w:ind w:left="99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Powder</w:t>
                        </w:r>
                        <w:r>
                          <w:rPr>
                            <w:spacing w:val="-4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Coated</w:t>
                        </w:r>
                      </w:p>
                    </w:tc>
                  </w:tr>
                  <w:tr w:rsidR="00A364CD" w14:paraId="56CAB4F4" w14:textId="77777777">
                    <w:trPr>
                      <w:trHeight w:val="565"/>
                    </w:trPr>
                    <w:tc>
                      <w:tcPr>
                        <w:tcW w:w="2161" w:type="dxa"/>
                        <w:tcBorders>
                          <w:left w:val="single" w:sz="4" w:space="0" w:color="000000"/>
                          <w:right w:val="single" w:sz="4" w:space="0" w:color="000000"/>
                        </w:tcBorders>
                      </w:tcPr>
                      <w:p w14:paraId="7263BB6A" w14:textId="77777777" w:rsidR="00A364CD" w:rsidRDefault="00A364CD">
                        <w:pPr>
                          <w:pStyle w:val="TableParagraph"/>
                          <w:spacing w:before="85" w:line="230" w:lineRule="atLeast"/>
                          <w:ind w:right="315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Insect</w:t>
                        </w:r>
                        <w:r>
                          <w:rPr>
                            <w:spacing w:val="-8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screen:</w:t>
                        </w:r>
                        <w:r>
                          <w:rPr>
                            <w:spacing w:val="-8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Mesh</w:t>
                        </w:r>
                        <w:r>
                          <w:rPr>
                            <w:spacing w:val="-53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type</w:t>
                        </w:r>
                      </w:p>
                    </w:tc>
                    <w:tc>
                      <w:tcPr>
                        <w:tcW w:w="2958" w:type="dxa"/>
                        <w:tcBorders>
                          <w:left w:val="single" w:sz="4" w:space="0" w:color="000000"/>
                          <w:right w:val="single" w:sz="4" w:space="0" w:color="000000"/>
                        </w:tcBorders>
                      </w:tcPr>
                      <w:p w14:paraId="7719CA84" w14:textId="77777777" w:rsidR="00A364CD" w:rsidRDefault="00A364CD">
                        <w:pPr>
                          <w:pStyle w:val="TableParagraph"/>
                          <w:spacing w:before="85" w:line="230" w:lineRule="atLeast"/>
                          <w:ind w:right="662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Stainless Steel – Powder</w:t>
                        </w:r>
                        <w:r>
                          <w:rPr>
                            <w:spacing w:val="-54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coated Black</w:t>
                        </w:r>
                      </w:p>
                    </w:tc>
                    <w:tc>
                      <w:tcPr>
                        <w:tcW w:w="3524" w:type="dxa"/>
                        <w:tcBorders>
                          <w:left w:val="single" w:sz="4" w:space="0" w:color="000000"/>
                          <w:right w:val="single" w:sz="4" w:space="0" w:color="000000"/>
                        </w:tcBorders>
                      </w:tcPr>
                      <w:p w14:paraId="337B1148" w14:textId="77777777" w:rsidR="00A364CD" w:rsidRDefault="00A364CD">
                        <w:pPr>
                          <w:pStyle w:val="TableParagraph"/>
                          <w:spacing w:before="104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Stainless</w:t>
                        </w:r>
                        <w:r>
                          <w:rPr>
                            <w:spacing w:val="-5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Steel</w:t>
                        </w:r>
                        <w:r>
                          <w:rPr>
                            <w:spacing w:val="4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–</w:t>
                        </w:r>
                        <w:r>
                          <w:rPr>
                            <w:spacing w:val="-1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Powder</w:t>
                        </w:r>
                        <w:r>
                          <w:rPr>
                            <w:spacing w:val="-1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coated</w:t>
                        </w:r>
                        <w:r>
                          <w:rPr>
                            <w:spacing w:val="-1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Black</w:t>
                        </w:r>
                      </w:p>
                    </w:tc>
                    <w:tc>
                      <w:tcPr>
                        <w:tcW w:w="3241" w:type="dxa"/>
                        <w:tcBorders>
                          <w:left w:val="single" w:sz="4" w:space="0" w:color="000000"/>
                          <w:right w:val="single" w:sz="4" w:space="0" w:color="000000"/>
                        </w:tcBorders>
                      </w:tcPr>
                      <w:p w14:paraId="1352BD38" w14:textId="77777777" w:rsidR="00A364CD" w:rsidRDefault="00A364CD">
                        <w:pPr>
                          <w:pStyle w:val="TableParagraph"/>
                          <w:spacing w:before="85" w:line="230" w:lineRule="atLeast"/>
                          <w:ind w:left="37" w:right="294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Stainless Steel – Powder coated</w:t>
                        </w:r>
                        <w:r>
                          <w:rPr>
                            <w:spacing w:val="-53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Black</w:t>
                        </w:r>
                      </w:p>
                    </w:tc>
                    <w:tc>
                      <w:tcPr>
                        <w:tcW w:w="3101" w:type="dxa"/>
                        <w:tcBorders>
                          <w:left w:val="single" w:sz="4" w:space="0" w:color="000000"/>
                          <w:right w:val="single" w:sz="4" w:space="0" w:color="000000"/>
                        </w:tcBorders>
                      </w:tcPr>
                      <w:p w14:paraId="6831BA73" w14:textId="77777777" w:rsidR="00A364CD" w:rsidRDefault="00A364CD">
                        <w:pPr>
                          <w:pStyle w:val="TableParagraph"/>
                          <w:spacing w:before="85" w:line="230" w:lineRule="atLeast"/>
                          <w:ind w:left="37" w:right="154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Stainless Steel – Powder coated</w:t>
                        </w:r>
                        <w:r>
                          <w:rPr>
                            <w:spacing w:val="-53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Black</w:t>
                        </w:r>
                      </w:p>
                    </w:tc>
                  </w:tr>
                  <w:tr w:rsidR="00A364CD" w14:paraId="5F51622B" w14:textId="77777777">
                    <w:trPr>
                      <w:trHeight w:val="402"/>
                    </w:trPr>
                    <w:tc>
                      <w:tcPr>
                        <w:tcW w:w="2161" w:type="dxa"/>
                        <w:tcBorders>
                          <w:left w:val="single" w:sz="4" w:space="0" w:color="000000"/>
                          <w:right w:val="single" w:sz="4" w:space="0" w:color="000000"/>
                        </w:tcBorders>
                      </w:tcPr>
                      <w:p w14:paraId="398CD30D" w14:textId="77777777" w:rsidR="00A364CD" w:rsidRDefault="00A364CD">
                        <w:pPr>
                          <w:pStyle w:val="TableParagraph"/>
                          <w:spacing w:before="100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Glazing</w:t>
                        </w:r>
                      </w:p>
                    </w:tc>
                    <w:tc>
                      <w:tcPr>
                        <w:tcW w:w="2958" w:type="dxa"/>
                        <w:tcBorders>
                          <w:left w:val="single" w:sz="4" w:space="0" w:color="000000"/>
                          <w:right w:val="single" w:sz="4" w:space="0" w:color="000000"/>
                        </w:tcBorders>
                      </w:tcPr>
                      <w:p w14:paraId="6A896E77" w14:textId="77777777" w:rsidR="00A364CD" w:rsidRDefault="00A364CD">
                        <w:pPr>
                          <w:pStyle w:val="TableParagraph"/>
                          <w:spacing w:before="100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6.38mm</w:t>
                        </w:r>
                        <w:r>
                          <w:rPr>
                            <w:spacing w:val="-2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Laminated</w:t>
                        </w:r>
                        <w:r>
                          <w:rPr>
                            <w:spacing w:val="-2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Glass</w:t>
                        </w:r>
                      </w:p>
                    </w:tc>
                    <w:tc>
                      <w:tcPr>
                        <w:tcW w:w="3524" w:type="dxa"/>
                        <w:tcBorders>
                          <w:left w:val="single" w:sz="4" w:space="0" w:color="000000"/>
                          <w:right w:val="single" w:sz="4" w:space="0" w:color="000000"/>
                        </w:tcBorders>
                      </w:tcPr>
                      <w:p w14:paraId="355FB5C8" w14:textId="77777777" w:rsidR="00A364CD" w:rsidRDefault="00A364CD">
                        <w:pPr>
                          <w:pStyle w:val="TableParagraph"/>
                          <w:spacing w:before="100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6.38mm</w:t>
                        </w:r>
                        <w:r>
                          <w:rPr>
                            <w:spacing w:val="-2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Laminated</w:t>
                        </w:r>
                        <w:r>
                          <w:rPr>
                            <w:spacing w:val="-2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Glass</w:t>
                        </w:r>
                      </w:p>
                    </w:tc>
                    <w:tc>
                      <w:tcPr>
                        <w:tcW w:w="3241" w:type="dxa"/>
                        <w:tcBorders>
                          <w:left w:val="single" w:sz="4" w:space="0" w:color="000000"/>
                          <w:right w:val="single" w:sz="4" w:space="0" w:color="000000"/>
                        </w:tcBorders>
                      </w:tcPr>
                      <w:p w14:paraId="33CD785F" w14:textId="77777777" w:rsidR="00A364CD" w:rsidRDefault="00A364CD">
                        <w:pPr>
                          <w:pStyle w:val="TableParagraph"/>
                          <w:spacing w:before="100"/>
                          <w:ind w:left="37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6.38mm</w:t>
                        </w:r>
                        <w:r>
                          <w:rPr>
                            <w:spacing w:val="-2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Laminated</w:t>
                        </w:r>
                        <w:r>
                          <w:rPr>
                            <w:spacing w:val="-2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Glass</w:t>
                        </w:r>
                      </w:p>
                    </w:tc>
                    <w:tc>
                      <w:tcPr>
                        <w:tcW w:w="3101" w:type="dxa"/>
                        <w:tcBorders>
                          <w:left w:val="single" w:sz="4" w:space="0" w:color="000000"/>
                          <w:right w:val="single" w:sz="4" w:space="0" w:color="000000"/>
                        </w:tcBorders>
                      </w:tcPr>
                      <w:p w14:paraId="6C8FAF9F" w14:textId="77777777" w:rsidR="00A364CD" w:rsidRDefault="00A364CD">
                        <w:pPr>
                          <w:pStyle w:val="TableParagraph"/>
                          <w:spacing w:before="100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6.38mm</w:t>
                        </w:r>
                        <w:r>
                          <w:rPr>
                            <w:spacing w:val="-2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Laminated</w:t>
                        </w:r>
                        <w:r>
                          <w:rPr>
                            <w:spacing w:val="-2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Glass</w:t>
                        </w:r>
                      </w:p>
                    </w:tc>
                  </w:tr>
                  <w:tr w:rsidR="00A364CD" w14:paraId="73F7FF63" w14:textId="77777777">
                    <w:trPr>
                      <w:trHeight w:val="483"/>
                    </w:trPr>
                    <w:tc>
                      <w:tcPr>
                        <w:tcW w:w="2161" w:type="dxa"/>
                        <w:tcBorders>
                          <w:left w:val="single" w:sz="4" w:space="0" w:color="000000"/>
                          <w:right w:val="single" w:sz="4" w:space="0" w:color="000000"/>
                        </w:tcBorders>
                      </w:tcPr>
                      <w:p w14:paraId="502FEBC1" w14:textId="77777777" w:rsidR="00A364CD" w:rsidRDefault="00A364CD">
                        <w:pPr>
                          <w:pStyle w:val="TableParagraph"/>
                          <w:spacing w:before="157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Safety</w:t>
                        </w:r>
                        <w:r>
                          <w:rPr>
                            <w:spacing w:val="-1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markings</w:t>
                        </w:r>
                      </w:p>
                    </w:tc>
                    <w:tc>
                      <w:tcPr>
                        <w:tcW w:w="2958" w:type="dxa"/>
                        <w:tcBorders>
                          <w:left w:val="single" w:sz="4" w:space="0" w:color="000000"/>
                          <w:right w:val="single" w:sz="4" w:space="0" w:color="000000"/>
                        </w:tcBorders>
                      </w:tcPr>
                      <w:p w14:paraId="597426AD" w14:textId="77777777" w:rsidR="00A364CD" w:rsidRDefault="00A364CD">
                        <w:pPr>
                          <w:pStyle w:val="TableParagraph"/>
                          <w:spacing w:before="157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75mm</w:t>
                        </w:r>
                        <w:r>
                          <w:rPr>
                            <w:spacing w:val="-1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wide</w:t>
                        </w:r>
                        <w:r>
                          <w:rPr>
                            <w:spacing w:val="-1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Opaque</w:t>
                        </w:r>
                      </w:p>
                    </w:tc>
                    <w:tc>
                      <w:tcPr>
                        <w:tcW w:w="3524" w:type="dxa"/>
                        <w:tcBorders>
                          <w:left w:val="single" w:sz="4" w:space="0" w:color="000000"/>
                          <w:right w:val="single" w:sz="4" w:space="0" w:color="000000"/>
                        </w:tcBorders>
                      </w:tcPr>
                      <w:p w14:paraId="57FC9356" w14:textId="77777777" w:rsidR="00A364CD" w:rsidRDefault="00A364CD">
                        <w:pPr>
                          <w:pStyle w:val="TableParagraph"/>
                          <w:spacing w:before="157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75mm</w:t>
                        </w:r>
                        <w:r>
                          <w:rPr>
                            <w:spacing w:val="-1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wide</w:t>
                        </w:r>
                        <w:r>
                          <w:rPr>
                            <w:spacing w:val="-1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Opaque</w:t>
                        </w:r>
                      </w:p>
                    </w:tc>
                    <w:tc>
                      <w:tcPr>
                        <w:tcW w:w="3241" w:type="dxa"/>
                        <w:tcBorders>
                          <w:left w:val="single" w:sz="4" w:space="0" w:color="000000"/>
                          <w:right w:val="single" w:sz="4" w:space="0" w:color="000000"/>
                        </w:tcBorders>
                      </w:tcPr>
                      <w:p w14:paraId="0FAD37F1" w14:textId="77777777" w:rsidR="00A364CD" w:rsidRDefault="00A364CD">
                        <w:pPr>
                          <w:pStyle w:val="TableParagraph"/>
                          <w:spacing w:before="157"/>
                          <w:ind w:left="37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75mm</w:t>
                        </w:r>
                        <w:r>
                          <w:rPr>
                            <w:spacing w:val="-1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wide</w:t>
                        </w:r>
                        <w:r>
                          <w:rPr>
                            <w:spacing w:val="-1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Opaque</w:t>
                        </w:r>
                      </w:p>
                    </w:tc>
                    <w:tc>
                      <w:tcPr>
                        <w:tcW w:w="3101" w:type="dxa"/>
                        <w:tcBorders>
                          <w:left w:val="single" w:sz="4" w:space="0" w:color="000000"/>
                          <w:right w:val="single" w:sz="4" w:space="0" w:color="000000"/>
                        </w:tcBorders>
                      </w:tcPr>
                      <w:p w14:paraId="0347C909" w14:textId="77777777" w:rsidR="00A364CD" w:rsidRDefault="00A364CD">
                        <w:pPr>
                          <w:pStyle w:val="TableParagraph"/>
                          <w:spacing w:before="157"/>
                          <w:ind w:left="37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75mm</w:t>
                        </w:r>
                        <w:r>
                          <w:rPr>
                            <w:spacing w:val="-1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wide</w:t>
                        </w:r>
                        <w:r>
                          <w:rPr>
                            <w:spacing w:val="-1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Opaque</w:t>
                        </w:r>
                      </w:p>
                    </w:tc>
                  </w:tr>
                  <w:tr w:rsidR="00A364CD" w14:paraId="7E46281E" w14:textId="77777777">
                    <w:trPr>
                      <w:trHeight w:val="440"/>
                    </w:trPr>
                    <w:tc>
                      <w:tcPr>
                        <w:tcW w:w="2161" w:type="dxa"/>
                        <w:tcBorders>
                          <w:left w:val="single" w:sz="4" w:space="0" w:color="000000"/>
                          <w:right w:val="single" w:sz="4" w:space="0" w:color="000000"/>
                        </w:tcBorders>
                      </w:tcPr>
                      <w:p w14:paraId="0C0D5DC0" w14:textId="77777777" w:rsidR="00A364CD" w:rsidRDefault="00A364CD">
                        <w:pPr>
                          <w:pStyle w:val="TableParagraph"/>
                          <w:spacing w:before="157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Hardware</w:t>
                        </w:r>
                      </w:p>
                    </w:tc>
                    <w:tc>
                      <w:tcPr>
                        <w:tcW w:w="2958" w:type="dxa"/>
                        <w:tcBorders>
                          <w:left w:val="single" w:sz="4" w:space="0" w:color="000000"/>
                          <w:right w:val="single" w:sz="4" w:space="0" w:color="000000"/>
                        </w:tcBorders>
                      </w:tcPr>
                      <w:p w14:paraId="77D23EA0" w14:textId="77777777" w:rsidR="00A364CD" w:rsidRDefault="00A364CD">
                        <w:pPr>
                          <w:pStyle w:val="TableParagraph"/>
                          <w:spacing w:before="157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Refer</w:t>
                        </w:r>
                        <w:r>
                          <w:rPr>
                            <w:spacing w:val="-2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to</w:t>
                        </w:r>
                        <w:r>
                          <w:rPr>
                            <w:spacing w:val="1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Door</w:t>
                        </w:r>
                        <w:r>
                          <w:rPr>
                            <w:spacing w:val="-2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Specification</w:t>
                        </w:r>
                      </w:p>
                    </w:tc>
                    <w:tc>
                      <w:tcPr>
                        <w:tcW w:w="3524" w:type="dxa"/>
                        <w:tcBorders>
                          <w:left w:val="single" w:sz="4" w:space="0" w:color="000000"/>
                          <w:right w:val="single" w:sz="4" w:space="0" w:color="000000"/>
                        </w:tcBorders>
                      </w:tcPr>
                      <w:p w14:paraId="57B982F3" w14:textId="77777777" w:rsidR="00A364CD" w:rsidRDefault="00A364CD">
                        <w:pPr>
                          <w:pStyle w:val="TableParagraph"/>
                          <w:spacing w:before="157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Refer</w:t>
                        </w:r>
                        <w:r>
                          <w:rPr>
                            <w:spacing w:val="-2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to</w:t>
                        </w:r>
                        <w:r>
                          <w:rPr>
                            <w:spacing w:val="1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Door</w:t>
                        </w:r>
                        <w:r>
                          <w:rPr>
                            <w:spacing w:val="-2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Specification</w:t>
                        </w:r>
                      </w:p>
                    </w:tc>
                    <w:tc>
                      <w:tcPr>
                        <w:tcW w:w="3241" w:type="dxa"/>
                        <w:tcBorders>
                          <w:left w:val="single" w:sz="4" w:space="0" w:color="000000"/>
                          <w:right w:val="single" w:sz="4" w:space="0" w:color="000000"/>
                        </w:tcBorders>
                      </w:tcPr>
                      <w:p w14:paraId="02E183D1" w14:textId="77777777" w:rsidR="00A364CD" w:rsidRDefault="00A364CD">
                        <w:pPr>
                          <w:pStyle w:val="TableParagraph"/>
                          <w:spacing w:before="157"/>
                          <w:ind w:left="37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Refer</w:t>
                        </w:r>
                        <w:r>
                          <w:rPr>
                            <w:spacing w:val="-2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to</w:t>
                        </w:r>
                        <w:r>
                          <w:rPr>
                            <w:spacing w:val="1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Door</w:t>
                        </w:r>
                        <w:r>
                          <w:rPr>
                            <w:spacing w:val="-2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Specification</w:t>
                        </w:r>
                      </w:p>
                    </w:tc>
                    <w:tc>
                      <w:tcPr>
                        <w:tcW w:w="3101" w:type="dxa"/>
                        <w:tcBorders>
                          <w:left w:val="single" w:sz="4" w:space="0" w:color="000000"/>
                          <w:right w:val="single" w:sz="4" w:space="0" w:color="000000"/>
                        </w:tcBorders>
                      </w:tcPr>
                      <w:p w14:paraId="208A8CBE" w14:textId="77777777" w:rsidR="00A364CD" w:rsidRDefault="00A364CD">
                        <w:pPr>
                          <w:pStyle w:val="TableParagraph"/>
                          <w:spacing w:before="157"/>
                          <w:ind w:left="37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Refer</w:t>
                        </w:r>
                        <w:r>
                          <w:rPr>
                            <w:spacing w:val="-2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to</w:t>
                        </w:r>
                        <w:r>
                          <w:rPr>
                            <w:spacing w:val="1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Door</w:t>
                        </w:r>
                        <w:r>
                          <w:rPr>
                            <w:spacing w:val="-2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Specification</w:t>
                        </w:r>
                      </w:p>
                    </w:tc>
                  </w:tr>
                  <w:tr w:rsidR="00A364CD" w14:paraId="33EF77F9" w14:textId="77777777">
                    <w:trPr>
                      <w:trHeight w:val="556"/>
                    </w:trPr>
                    <w:tc>
                      <w:tcPr>
                        <w:tcW w:w="2161" w:type="dxa"/>
                        <w:tcBorders>
                          <w:left w:val="single" w:sz="4" w:space="0" w:color="000000"/>
                          <w:bottom w:val="nil"/>
                          <w:right w:val="single" w:sz="4" w:space="0" w:color="000000"/>
                        </w:tcBorders>
                      </w:tcPr>
                      <w:p w14:paraId="647E0899" w14:textId="77777777" w:rsidR="00A364CD" w:rsidRDefault="00A364CD">
                        <w:pPr>
                          <w:pStyle w:val="TableParagraph"/>
                          <w:spacing w:before="152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Fixing</w:t>
                        </w:r>
                      </w:p>
                    </w:tc>
                    <w:tc>
                      <w:tcPr>
                        <w:tcW w:w="12824" w:type="dxa"/>
                        <w:gridSpan w:val="4"/>
                        <w:tcBorders>
                          <w:left w:val="single" w:sz="4" w:space="0" w:color="000000"/>
                          <w:bottom w:val="nil"/>
                          <w:right w:val="single" w:sz="4" w:space="0" w:color="000000"/>
                        </w:tcBorders>
                      </w:tcPr>
                      <w:p w14:paraId="521CBF9B" w14:textId="77777777" w:rsidR="00A364CD" w:rsidRDefault="00A364CD">
                        <w:pPr>
                          <w:pStyle w:val="TableParagraph"/>
                          <w:spacing w:before="152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Allow</w:t>
                        </w:r>
                        <w:r>
                          <w:rPr>
                            <w:spacing w:val="-6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for</w:t>
                        </w:r>
                        <w:r>
                          <w:rPr>
                            <w:spacing w:val="-3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a</w:t>
                        </w:r>
                        <w:r>
                          <w:rPr>
                            <w:spacing w:val="-4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minimum</w:t>
                        </w:r>
                        <w:r>
                          <w:rPr>
                            <w:spacing w:val="5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of</w:t>
                        </w:r>
                        <w:r>
                          <w:rPr>
                            <w:spacing w:val="2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4-</w:t>
                        </w:r>
                        <w:r>
                          <w:rPr>
                            <w:spacing w:val="2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M10</w:t>
                        </w:r>
                        <w:r>
                          <w:rPr>
                            <w:spacing w:val="-5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fixings</w:t>
                        </w:r>
                        <w:r>
                          <w:rPr>
                            <w:spacing w:val="-4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per</w:t>
                        </w:r>
                        <w:r>
                          <w:rPr>
                            <w:spacing w:val="-3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jamb and</w:t>
                        </w:r>
                        <w:r>
                          <w:rPr>
                            <w:spacing w:val="-1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2-M10 per</w:t>
                        </w:r>
                        <w:r>
                          <w:rPr>
                            <w:spacing w:val="1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head</w:t>
                        </w:r>
                        <w:r>
                          <w:rPr>
                            <w:spacing w:val="-1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with</w:t>
                        </w:r>
                        <w:r>
                          <w:rPr>
                            <w:spacing w:val="-5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masonry</w:t>
                        </w:r>
                        <w:r>
                          <w:rPr>
                            <w:spacing w:val="1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screws/bolts</w:t>
                        </w:r>
                        <w:r>
                          <w:rPr>
                            <w:spacing w:val="-4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as</w:t>
                        </w:r>
                        <w:r>
                          <w:rPr>
                            <w:spacing w:val="-3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per</w:t>
                        </w:r>
                        <w:r>
                          <w:rPr>
                            <w:spacing w:val="1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manufacturers</w:t>
                        </w:r>
                        <w:r>
                          <w:rPr>
                            <w:spacing w:val="-3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specification.</w:t>
                        </w:r>
                      </w:p>
                    </w:tc>
                  </w:tr>
                </w:tbl>
                <w:p w14:paraId="04DA5D0F" w14:textId="77777777" w:rsidR="00A364CD" w:rsidRDefault="00A364CD">
                  <w:pPr>
                    <w:pStyle w:val="BodyText"/>
                  </w:pPr>
                </w:p>
              </w:txbxContent>
            </v:textbox>
            <w10:wrap anchorx="page" anchory="page"/>
          </v:shape>
        </w:pict>
      </w:r>
    </w:p>
    <w:p w14:paraId="29883D0D" w14:textId="77777777" w:rsidR="00762D58" w:rsidRDefault="00A364CD">
      <w:pPr>
        <w:pStyle w:val="ListParagraph"/>
        <w:numPr>
          <w:ilvl w:val="1"/>
          <w:numId w:val="128"/>
        </w:numPr>
        <w:tabs>
          <w:tab w:val="left" w:pos="677"/>
          <w:tab w:val="left" w:pos="678"/>
        </w:tabs>
        <w:spacing w:before="95" w:line="367" w:lineRule="auto"/>
        <w:ind w:left="130" w:right="11963" w:firstLine="0"/>
        <w:rPr>
          <w:sz w:val="20"/>
        </w:rPr>
      </w:pPr>
      <w:r>
        <w:rPr>
          <w:sz w:val="20"/>
        </w:rPr>
        <w:t>GLAZED DOORS SCHEDULE</w:t>
      </w:r>
      <w:r>
        <w:rPr>
          <w:spacing w:val="-53"/>
          <w:sz w:val="20"/>
        </w:rPr>
        <w:t xml:space="preserve"> </w:t>
      </w:r>
      <w:r>
        <w:rPr>
          <w:sz w:val="20"/>
        </w:rPr>
        <w:t>Glazed</w:t>
      </w:r>
      <w:r>
        <w:rPr>
          <w:spacing w:val="-1"/>
          <w:sz w:val="20"/>
        </w:rPr>
        <w:t xml:space="preserve"> </w:t>
      </w:r>
      <w:r>
        <w:rPr>
          <w:sz w:val="20"/>
        </w:rPr>
        <w:t>Door</w:t>
      </w:r>
      <w:r>
        <w:rPr>
          <w:spacing w:val="-8"/>
          <w:sz w:val="20"/>
        </w:rPr>
        <w:t xml:space="preserve"> </w:t>
      </w:r>
      <w:r>
        <w:rPr>
          <w:sz w:val="20"/>
        </w:rPr>
        <w:t>schedule</w:t>
      </w:r>
    </w:p>
    <w:p w14:paraId="6A9ADF15" w14:textId="77777777" w:rsidR="00762D58" w:rsidRDefault="00762D58">
      <w:pPr>
        <w:spacing w:line="367" w:lineRule="auto"/>
        <w:rPr>
          <w:sz w:val="20"/>
        </w:rPr>
        <w:sectPr w:rsidR="00762D58">
          <w:headerReference w:type="default" r:id="rId35"/>
          <w:footerReference w:type="default" r:id="rId36"/>
          <w:pgSz w:w="16840" w:h="11910" w:orient="landscape"/>
          <w:pgMar w:top="1180" w:right="740" w:bottom="1220" w:left="720" w:header="567" w:footer="1031" w:gutter="0"/>
          <w:cols w:space="720"/>
        </w:sectPr>
      </w:pPr>
    </w:p>
    <w:p w14:paraId="526D0DC8" w14:textId="77777777" w:rsidR="00762D58" w:rsidRDefault="00762D58">
      <w:pPr>
        <w:pStyle w:val="BodyText"/>
      </w:pPr>
    </w:p>
    <w:p w14:paraId="3CB693BD" w14:textId="77777777" w:rsidR="00762D58" w:rsidRDefault="00762D58">
      <w:pPr>
        <w:pStyle w:val="BodyText"/>
      </w:pPr>
    </w:p>
    <w:p w14:paraId="434E8A95" w14:textId="77777777" w:rsidR="00762D58" w:rsidRDefault="00762D58">
      <w:pPr>
        <w:pStyle w:val="BodyText"/>
      </w:pPr>
    </w:p>
    <w:p w14:paraId="37275690" w14:textId="77777777" w:rsidR="00762D58" w:rsidRDefault="00762D58">
      <w:pPr>
        <w:pStyle w:val="BodyText"/>
        <w:spacing w:before="8"/>
        <w:rPr>
          <w:sz w:val="19"/>
        </w:rPr>
      </w:pPr>
    </w:p>
    <w:p w14:paraId="7B30A362" w14:textId="77777777" w:rsidR="00762D58" w:rsidRDefault="00A364CD">
      <w:pPr>
        <w:pStyle w:val="BodyText"/>
        <w:spacing w:before="1" w:after="6"/>
        <w:ind w:left="130"/>
      </w:pPr>
      <w:r>
        <w:t>Glazed</w:t>
      </w:r>
      <w:r>
        <w:rPr>
          <w:spacing w:val="30"/>
        </w:rPr>
        <w:t xml:space="preserve"> </w:t>
      </w:r>
      <w:r>
        <w:t>Window</w:t>
      </w:r>
      <w:r>
        <w:rPr>
          <w:spacing w:val="32"/>
        </w:rPr>
        <w:t xml:space="preserve"> </w:t>
      </w:r>
      <w:r>
        <w:t>schedule</w:t>
      </w:r>
    </w:p>
    <w:tbl>
      <w:tblPr>
        <w:tblW w:w="0" w:type="auto"/>
        <w:tblInd w:w="125" w:type="dxa"/>
        <w:tblBorders>
          <w:top w:val="single" w:sz="12" w:space="0" w:color="000000"/>
          <w:left w:val="single" w:sz="12" w:space="0" w:color="000000"/>
          <w:bottom w:val="single" w:sz="12" w:space="0" w:color="000000"/>
          <w:right w:val="single" w:sz="12" w:space="0" w:color="000000"/>
          <w:insideH w:val="single" w:sz="12" w:space="0" w:color="000000"/>
          <w:insideV w:val="single" w:sz="12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5056"/>
        <w:gridCol w:w="3529"/>
        <w:gridCol w:w="3179"/>
        <w:gridCol w:w="3366"/>
      </w:tblGrid>
      <w:tr w:rsidR="00762D58" w14:paraId="7DE9B555" w14:textId="77777777">
        <w:trPr>
          <w:trHeight w:val="488"/>
        </w:trPr>
        <w:tc>
          <w:tcPr>
            <w:tcW w:w="5056" w:type="dxa"/>
            <w:tcBorders>
              <w:left w:val="single" w:sz="4" w:space="0" w:color="000000"/>
              <w:right w:val="single" w:sz="4" w:space="0" w:color="000000"/>
            </w:tcBorders>
          </w:tcPr>
          <w:p w14:paraId="13F8D4F9" w14:textId="77777777" w:rsidR="00762D58" w:rsidRDefault="00A364CD">
            <w:pPr>
              <w:pStyle w:val="TableParagraph"/>
              <w:spacing w:before="0" w:line="229" w:lineRule="exact"/>
              <w:rPr>
                <w:sz w:val="20"/>
              </w:rPr>
            </w:pPr>
            <w:r>
              <w:rPr>
                <w:w w:val="105"/>
                <w:sz w:val="20"/>
              </w:rPr>
              <w:t>Property</w:t>
            </w:r>
          </w:p>
        </w:tc>
        <w:tc>
          <w:tcPr>
            <w:tcW w:w="3529" w:type="dxa"/>
            <w:tcBorders>
              <w:left w:val="single" w:sz="4" w:space="0" w:color="000000"/>
              <w:right w:val="single" w:sz="4" w:space="0" w:color="000000"/>
            </w:tcBorders>
          </w:tcPr>
          <w:p w14:paraId="4C0F1D5D" w14:textId="77777777" w:rsidR="00762D58" w:rsidRDefault="00A364CD">
            <w:pPr>
              <w:pStyle w:val="TableParagraph"/>
              <w:spacing w:before="0" w:line="229" w:lineRule="exact"/>
              <w:rPr>
                <w:sz w:val="20"/>
              </w:rPr>
            </w:pPr>
            <w:r>
              <w:rPr>
                <w:sz w:val="20"/>
              </w:rPr>
              <w:t>A –Internal</w:t>
            </w:r>
            <w:r>
              <w:rPr>
                <w:spacing w:val="3"/>
                <w:sz w:val="20"/>
              </w:rPr>
              <w:t xml:space="preserve"> </w:t>
            </w:r>
            <w:r>
              <w:rPr>
                <w:sz w:val="20"/>
              </w:rPr>
              <w:t>Fixed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z w:val="20"/>
              </w:rPr>
              <w:t>Window</w:t>
            </w:r>
          </w:p>
        </w:tc>
        <w:tc>
          <w:tcPr>
            <w:tcW w:w="3179" w:type="dxa"/>
            <w:tcBorders>
              <w:left w:val="single" w:sz="4" w:space="0" w:color="000000"/>
              <w:right w:val="single" w:sz="4" w:space="0" w:color="000000"/>
            </w:tcBorders>
          </w:tcPr>
          <w:p w14:paraId="7AE64881" w14:textId="77777777" w:rsidR="00762D58" w:rsidRDefault="00A364CD">
            <w:pPr>
              <w:pStyle w:val="TableParagraph"/>
              <w:spacing w:before="0" w:line="229" w:lineRule="exact"/>
              <w:rPr>
                <w:sz w:val="20"/>
              </w:rPr>
            </w:pPr>
            <w:r>
              <w:rPr>
                <w:sz w:val="20"/>
              </w:rPr>
              <w:t>B</w:t>
            </w:r>
            <w:r>
              <w:rPr>
                <w:spacing w:val="2"/>
                <w:sz w:val="20"/>
              </w:rPr>
              <w:t xml:space="preserve"> </w:t>
            </w:r>
            <w:r>
              <w:rPr>
                <w:sz w:val="20"/>
              </w:rPr>
              <w:t>-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Internal</w:t>
            </w:r>
            <w:r>
              <w:rPr>
                <w:spacing w:val="2"/>
                <w:sz w:val="20"/>
              </w:rPr>
              <w:t xml:space="preserve"> </w:t>
            </w:r>
            <w:r>
              <w:rPr>
                <w:sz w:val="20"/>
              </w:rPr>
              <w:t>Sliding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Window</w:t>
            </w:r>
          </w:p>
        </w:tc>
        <w:tc>
          <w:tcPr>
            <w:tcW w:w="3366" w:type="dxa"/>
            <w:tcBorders>
              <w:left w:val="single" w:sz="4" w:space="0" w:color="000000"/>
              <w:right w:val="single" w:sz="4" w:space="0" w:color="000000"/>
            </w:tcBorders>
          </w:tcPr>
          <w:p w14:paraId="6F788741" w14:textId="77777777" w:rsidR="00762D58" w:rsidRDefault="00A364CD">
            <w:pPr>
              <w:pStyle w:val="TableParagraph"/>
              <w:spacing w:before="0"/>
              <w:ind w:right="382"/>
              <w:rPr>
                <w:sz w:val="20"/>
              </w:rPr>
            </w:pPr>
            <w:r>
              <w:rPr>
                <w:sz w:val="20"/>
              </w:rPr>
              <w:t>C - External Glass Louvre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Window.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Refer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to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Louver</w:t>
            </w:r>
            <w:r>
              <w:rPr>
                <w:spacing w:val="25"/>
                <w:sz w:val="20"/>
              </w:rPr>
              <w:t xml:space="preserve"> </w:t>
            </w:r>
            <w:r>
              <w:rPr>
                <w:sz w:val="20"/>
              </w:rPr>
              <w:t>section</w:t>
            </w:r>
          </w:p>
        </w:tc>
      </w:tr>
      <w:tr w:rsidR="00762D58" w14:paraId="2F638E64" w14:textId="77777777">
        <w:trPr>
          <w:trHeight w:val="556"/>
        </w:trPr>
        <w:tc>
          <w:tcPr>
            <w:tcW w:w="5056" w:type="dxa"/>
            <w:tcBorders>
              <w:left w:val="single" w:sz="4" w:space="0" w:color="000000"/>
              <w:right w:val="single" w:sz="4" w:space="0" w:color="000000"/>
            </w:tcBorders>
          </w:tcPr>
          <w:p w14:paraId="09DE6D4D" w14:textId="77777777" w:rsidR="00762D58" w:rsidRDefault="00A364CD">
            <w:pPr>
              <w:pStyle w:val="TableParagraph"/>
              <w:spacing w:before="4"/>
              <w:rPr>
                <w:sz w:val="20"/>
              </w:rPr>
            </w:pPr>
            <w:r>
              <w:rPr>
                <w:sz w:val="20"/>
              </w:rPr>
              <w:t>Product</w:t>
            </w:r>
            <w:r>
              <w:rPr>
                <w:spacing w:val="2"/>
                <w:sz w:val="20"/>
              </w:rPr>
              <w:t xml:space="preserve"> </w:t>
            </w:r>
            <w:r>
              <w:rPr>
                <w:sz w:val="20"/>
              </w:rPr>
              <w:t>name</w:t>
            </w:r>
          </w:p>
        </w:tc>
        <w:tc>
          <w:tcPr>
            <w:tcW w:w="3529" w:type="dxa"/>
            <w:tcBorders>
              <w:left w:val="single" w:sz="4" w:space="0" w:color="000000"/>
              <w:right w:val="single" w:sz="4" w:space="0" w:color="000000"/>
            </w:tcBorders>
          </w:tcPr>
          <w:p w14:paraId="3513DA58" w14:textId="77777777" w:rsidR="00762D58" w:rsidRDefault="00A364CD">
            <w:pPr>
              <w:pStyle w:val="TableParagraph"/>
              <w:spacing w:before="4"/>
              <w:ind w:right="644"/>
              <w:rPr>
                <w:sz w:val="20"/>
              </w:rPr>
            </w:pPr>
            <w:r>
              <w:rPr>
                <w:sz w:val="20"/>
              </w:rPr>
              <w:t>Glass and Aluminium or equally</w:t>
            </w:r>
            <w:r>
              <w:rPr>
                <w:spacing w:val="-53"/>
                <w:sz w:val="20"/>
              </w:rPr>
              <w:t xml:space="preserve"> </w:t>
            </w:r>
            <w:r>
              <w:rPr>
                <w:sz w:val="20"/>
              </w:rPr>
              <w:t>an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approved product.</w:t>
            </w:r>
          </w:p>
        </w:tc>
        <w:tc>
          <w:tcPr>
            <w:tcW w:w="3179" w:type="dxa"/>
            <w:tcBorders>
              <w:left w:val="single" w:sz="4" w:space="0" w:color="000000"/>
              <w:right w:val="single" w:sz="4" w:space="0" w:color="000000"/>
            </w:tcBorders>
          </w:tcPr>
          <w:p w14:paraId="55AC44B9" w14:textId="77777777" w:rsidR="00762D58" w:rsidRDefault="00A364CD">
            <w:pPr>
              <w:pStyle w:val="TableParagraph"/>
              <w:spacing w:before="4"/>
              <w:ind w:right="294"/>
              <w:rPr>
                <w:sz w:val="20"/>
              </w:rPr>
            </w:pPr>
            <w:r>
              <w:rPr>
                <w:sz w:val="20"/>
              </w:rPr>
              <w:t>Glass and Aluminium or equally</w:t>
            </w:r>
            <w:r>
              <w:rPr>
                <w:spacing w:val="-53"/>
                <w:sz w:val="20"/>
              </w:rPr>
              <w:t xml:space="preserve"> </w:t>
            </w:r>
            <w:r>
              <w:rPr>
                <w:sz w:val="20"/>
              </w:rPr>
              <w:t>an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approved product.</w:t>
            </w:r>
          </w:p>
        </w:tc>
        <w:tc>
          <w:tcPr>
            <w:tcW w:w="3366" w:type="dxa"/>
            <w:tcBorders>
              <w:left w:val="single" w:sz="4" w:space="0" w:color="000000"/>
              <w:right w:val="single" w:sz="4" w:space="0" w:color="000000"/>
            </w:tcBorders>
          </w:tcPr>
          <w:p w14:paraId="4CD5567B" w14:textId="77777777" w:rsidR="00762D58" w:rsidRDefault="00A364CD">
            <w:pPr>
              <w:pStyle w:val="TableParagraph"/>
              <w:spacing w:before="4"/>
              <w:ind w:right="481"/>
              <w:rPr>
                <w:sz w:val="20"/>
              </w:rPr>
            </w:pPr>
            <w:r>
              <w:rPr>
                <w:sz w:val="20"/>
              </w:rPr>
              <w:t>Glass and Aluminium or equally</w:t>
            </w:r>
            <w:r>
              <w:rPr>
                <w:spacing w:val="-53"/>
                <w:sz w:val="20"/>
              </w:rPr>
              <w:t xml:space="preserve"> </w:t>
            </w:r>
            <w:r>
              <w:rPr>
                <w:sz w:val="20"/>
              </w:rPr>
              <w:t>an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approved product.</w:t>
            </w:r>
          </w:p>
        </w:tc>
      </w:tr>
      <w:tr w:rsidR="00762D58" w14:paraId="7A4F583B" w14:textId="77777777">
        <w:trPr>
          <w:trHeight w:val="1016"/>
        </w:trPr>
        <w:tc>
          <w:tcPr>
            <w:tcW w:w="5056" w:type="dxa"/>
            <w:tcBorders>
              <w:left w:val="single" w:sz="4" w:space="0" w:color="000000"/>
              <w:right w:val="single" w:sz="4" w:space="0" w:color="000000"/>
            </w:tcBorders>
          </w:tcPr>
          <w:p w14:paraId="195A66C6" w14:textId="77777777" w:rsidR="00762D58" w:rsidRDefault="00A364CD">
            <w:pPr>
              <w:pStyle w:val="TableParagraph"/>
              <w:spacing w:before="4"/>
              <w:rPr>
                <w:sz w:val="20"/>
              </w:rPr>
            </w:pPr>
            <w:r>
              <w:rPr>
                <w:sz w:val="20"/>
              </w:rPr>
              <w:t>Proprietary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suite</w:t>
            </w:r>
          </w:p>
        </w:tc>
        <w:tc>
          <w:tcPr>
            <w:tcW w:w="3529" w:type="dxa"/>
            <w:tcBorders>
              <w:left w:val="single" w:sz="4" w:space="0" w:color="000000"/>
              <w:right w:val="single" w:sz="4" w:space="0" w:color="000000"/>
            </w:tcBorders>
          </w:tcPr>
          <w:p w14:paraId="3C25889B" w14:textId="77777777" w:rsidR="00762D58" w:rsidRDefault="00A364CD">
            <w:pPr>
              <w:pStyle w:val="TableParagraph"/>
              <w:spacing w:before="4"/>
              <w:ind w:right="211"/>
              <w:rPr>
                <w:sz w:val="20"/>
              </w:rPr>
            </w:pPr>
            <w:r>
              <w:rPr>
                <w:sz w:val="20"/>
              </w:rPr>
              <w:t>048 Series is a 47.5mm wide framed</w:t>
            </w:r>
            <w:r>
              <w:rPr>
                <w:spacing w:val="-53"/>
                <w:sz w:val="20"/>
              </w:rPr>
              <w:t xml:space="preserve"> </w:t>
            </w:r>
            <w:r>
              <w:rPr>
                <w:sz w:val="20"/>
              </w:rPr>
              <w:t>window system with both openable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sash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and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fixed panel</w:t>
            </w:r>
            <w:r>
              <w:rPr>
                <w:spacing w:val="3"/>
                <w:sz w:val="20"/>
              </w:rPr>
              <w:t xml:space="preserve"> </w:t>
            </w:r>
            <w:r>
              <w:rPr>
                <w:sz w:val="20"/>
              </w:rPr>
              <w:t>glazing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capabilities.</w:t>
            </w:r>
          </w:p>
        </w:tc>
        <w:tc>
          <w:tcPr>
            <w:tcW w:w="3179" w:type="dxa"/>
            <w:tcBorders>
              <w:left w:val="single" w:sz="4" w:space="0" w:color="000000"/>
              <w:right w:val="single" w:sz="4" w:space="0" w:color="000000"/>
            </w:tcBorders>
          </w:tcPr>
          <w:p w14:paraId="06F67183" w14:textId="77777777" w:rsidR="00762D58" w:rsidRDefault="00A364CD">
            <w:pPr>
              <w:pStyle w:val="TableParagraph"/>
              <w:spacing w:before="4"/>
              <w:ind w:right="161"/>
              <w:rPr>
                <w:sz w:val="20"/>
              </w:rPr>
            </w:pPr>
            <w:r>
              <w:rPr>
                <w:sz w:val="20"/>
              </w:rPr>
              <w:t>131 Series is a 47.5mm wide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framed window system for sliding</w:t>
            </w:r>
            <w:r>
              <w:rPr>
                <w:spacing w:val="-53"/>
                <w:sz w:val="20"/>
              </w:rPr>
              <w:t xml:space="preserve"> </w:t>
            </w:r>
            <w:r>
              <w:rPr>
                <w:sz w:val="20"/>
              </w:rPr>
              <w:t>coupled with the fixed window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system</w:t>
            </w:r>
          </w:p>
        </w:tc>
        <w:tc>
          <w:tcPr>
            <w:tcW w:w="3366" w:type="dxa"/>
            <w:tcBorders>
              <w:left w:val="single" w:sz="4" w:space="0" w:color="000000"/>
              <w:right w:val="single" w:sz="4" w:space="0" w:color="000000"/>
            </w:tcBorders>
          </w:tcPr>
          <w:p w14:paraId="376D61D7" w14:textId="77777777" w:rsidR="00762D58" w:rsidRDefault="00A364CD">
            <w:pPr>
              <w:pStyle w:val="TableParagraph"/>
              <w:spacing w:before="4"/>
              <w:ind w:right="158"/>
              <w:rPr>
                <w:sz w:val="20"/>
              </w:rPr>
            </w:pPr>
            <w:r>
              <w:rPr>
                <w:sz w:val="20"/>
              </w:rPr>
              <w:t>050 Series with breezeway Altair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153 blade Strong hold system fitted</w:t>
            </w:r>
            <w:r>
              <w:rPr>
                <w:spacing w:val="-53"/>
                <w:sz w:val="20"/>
              </w:rPr>
              <w:t xml:space="preserve"> </w:t>
            </w:r>
            <w:r>
              <w:rPr>
                <w:sz w:val="20"/>
              </w:rPr>
              <w:t>within.</w:t>
            </w:r>
          </w:p>
        </w:tc>
      </w:tr>
      <w:tr w:rsidR="00762D58" w14:paraId="09D0FDB0" w14:textId="77777777">
        <w:trPr>
          <w:trHeight w:val="1828"/>
        </w:trPr>
        <w:tc>
          <w:tcPr>
            <w:tcW w:w="5056" w:type="dxa"/>
            <w:tcBorders>
              <w:left w:val="single" w:sz="4" w:space="0" w:color="000000"/>
              <w:right w:val="single" w:sz="4" w:space="0" w:color="000000"/>
            </w:tcBorders>
          </w:tcPr>
          <w:p w14:paraId="50F8DB8C" w14:textId="77777777" w:rsidR="00762D58" w:rsidRDefault="00A364CD">
            <w:pPr>
              <w:pStyle w:val="TableParagraph"/>
              <w:spacing w:before="4"/>
              <w:rPr>
                <w:sz w:val="20"/>
              </w:rPr>
            </w:pPr>
            <w:r>
              <w:rPr>
                <w:sz w:val="20"/>
              </w:rPr>
              <w:t>Suite description</w:t>
            </w:r>
          </w:p>
        </w:tc>
        <w:tc>
          <w:tcPr>
            <w:tcW w:w="3529" w:type="dxa"/>
            <w:tcBorders>
              <w:left w:val="single" w:sz="4" w:space="0" w:color="000000"/>
              <w:right w:val="single" w:sz="4" w:space="0" w:color="000000"/>
            </w:tcBorders>
          </w:tcPr>
          <w:p w14:paraId="760B7D79" w14:textId="77777777" w:rsidR="00762D58" w:rsidRDefault="00A364CD">
            <w:pPr>
              <w:pStyle w:val="TableParagraph"/>
              <w:spacing w:before="4"/>
              <w:rPr>
                <w:sz w:val="20"/>
              </w:rPr>
            </w:pPr>
            <w:r>
              <w:rPr>
                <w:sz w:val="20"/>
              </w:rPr>
              <w:t>As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noted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above</w:t>
            </w:r>
          </w:p>
        </w:tc>
        <w:tc>
          <w:tcPr>
            <w:tcW w:w="3179" w:type="dxa"/>
            <w:tcBorders>
              <w:left w:val="single" w:sz="4" w:space="0" w:color="000000"/>
              <w:right w:val="single" w:sz="4" w:space="0" w:color="000000"/>
            </w:tcBorders>
          </w:tcPr>
          <w:p w14:paraId="31D96F36" w14:textId="77777777" w:rsidR="00762D58" w:rsidRDefault="00A364CD">
            <w:pPr>
              <w:pStyle w:val="TableParagraph"/>
              <w:spacing w:before="4"/>
              <w:rPr>
                <w:sz w:val="20"/>
              </w:rPr>
            </w:pPr>
            <w:r>
              <w:rPr>
                <w:sz w:val="20"/>
              </w:rPr>
              <w:t>As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noted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above</w:t>
            </w:r>
          </w:p>
        </w:tc>
        <w:tc>
          <w:tcPr>
            <w:tcW w:w="3366" w:type="dxa"/>
            <w:tcBorders>
              <w:left w:val="single" w:sz="4" w:space="0" w:color="000000"/>
              <w:right w:val="single" w:sz="4" w:space="0" w:color="000000"/>
            </w:tcBorders>
          </w:tcPr>
          <w:p w14:paraId="7D8C45F4" w14:textId="77777777" w:rsidR="00762D58" w:rsidRDefault="00A364CD">
            <w:pPr>
              <w:pStyle w:val="TableParagraph"/>
              <w:spacing w:before="4"/>
              <w:ind w:right="80" w:hanging="5"/>
              <w:rPr>
                <w:sz w:val="20"/>
              </w:rPr>
            </w:pPr>
            <w:r>
              <w:rPr>
                <w:sz w:val="20"/>
              </w:rPr>
              <w:t>Louvre galleries accommodate 102,</w:t>
            </w:r>
            <w:r>
              <w:rPr>
                <w:spacing w:val="-53"/>
                <w:sz w:val="20"/>
              </w:rPr>
              <w:t xml:space="preserve"> </w:t>
            </w:r>
            <w:r>
              <w:rPr>
                <w:sz w:val="20"/>
              </w:rPr>
              <w:t>130 or 152 mm glass, aluminium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and/or timber blade options in single</w:t>
            </w:r>
            <w:r>
              <w:rPr>
                <w:spacing w:val="-53"/>
                <w:sz w:val="20"/>
              </w:rPr>
              <w:t xml:space="preserve"> </w:t>
            </w:r>
            <w:r>
              <w:rPr>
                <w:sz w:val="20"/>
              </w:rPr>
              <w:t>and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multiple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bay configurations.</w:t>
            </w:r>
          </w:p>
          <w:p w14:paraId="09648B98" w14:textId="77777777" w:rsidR="00762D58" w:rsidRDefault="00762D58">
            <w:pPr>
              <w:pStyle w:val="TableParagraph"/>
              <w:spacing w:before="2"/>
              <w:ind w:left="0"/>
              <w:rPr>
                <w:sz w:val="30"/>
              </w:rPr>
            </w:pPr>
          </w:p>
          <w:p w14:paraId="714BF3B3" w14:textId="77777777" w:rsidR="00762D58" w:rsidRDefault="00A364CD">
            <w:pPr>
              <w:pStyle w:val="TableParagraph"/>
              <w:spacing w:before="0"/>
              <w:ind w:right="259"/>
              <w:rPr>
                <w:sz w:val="20"/>
              </w:rPr>
            </w:pPr>
            <w:r>
              <w:rPr>
                <w:sz w:val="20"/>
              </w:rPr>
              <w:t>Allow to reinforce frame for design</w:t>
            </w:r>
            <w:r>
              <w:rPr>
                <w:spacing w:val="-54"/>
                <w:sz w:val="20"/>
              </w:rPr>
              <w:t xml:space="preserve"> </w:t>
            </w:r>
            <w:r>
              <w:rPr>
                <w:sz w:val="20"/>
              </w:rPr>
              <w:t>wind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pressure</w:t>
            </w:r>
          </w:p>
        </w:tc>
      </w:tr>
      <w:tr w:rsidR="00762D58" w14:paraId="1F5EAD03" w14:textId="77777777">
        <w:trPr>
          <w:trHeight w:val="320"/>
        </w:trPr>
        <w:tc>
          <w:tcPr>
            <w:tcW w:w="5056" w:type="dxa"/>
            <w:tcBorders>
              <w:left w:val="single" w:sz="4" w:space="0" w:color="000000"/>
              <w:right w:val="single" w:sz="4" w:space="0" w:color="000000"/>
            </w:tcBorders>
          </w:tcPr>
          <w:p w14:paraId="31A0EC88" w14:textId="77777777" w:rsidR="00762D58" w:rsidRDefault="00A364CD">
            <w:pPr>
              <w:pStyle w:val="TableParagraph"/>
              <w:spacing w:before="4"/>
              <w:rPr>
                <w:sz w:val="20"/>
              </w:rPr>
            </w:pPr>
            <w:r>
              <w:rPr>
                <w:sz w:val="20"/>
              </w:rPr>
              <w:t>Frame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material</w:t>
            </w:r>
          </w:p>
        </w:tc>
        <w:tc>
          <w:tcPr>
            <w:tcW w:w="3529" w:type="dxa"/>
            <w:tcBorders>
              <w:left w:val="single" w:sz="4" w:space="0" w:color="000000"/>
              <w:right w:val="single" w:sz="4" w:space="0" w:color="000000"/>
            </w:tcBorders>
          </w:tcPr>
          <w:p w14:paraId="059EDB9A" w14:textId="77777777" w:rsidR="00762D58" w:rsidRDefault="00A364CD">
            <w:pPr>
              <w:pStyle w:val="TableParagraph"/>
              <w:spacing w:before="4"/>
              <w:rPr>
                <w:sz w:val="20"/>
              </w:rPr>
            </w:pPr>
            <w:r>
              <w:rPr>
                <w:sz w:val="20"/>
              </w:rPr>
              <w:t>Aluminium</w:t>
            </w:r>
          </w:p>
        </w:tc>
        <w:tc>
          <w:tcPr>
            <w:tcW w:w="3179" w:type="dxa"/>
            <w:tcBorders>
              <w:left w:val="single" w:sz="4" w:space="0" w:color="000000"/>
              <w:right w:val="single" w:sz="4" w:space="0" w:color="000000"/>
            </w:tcBorders>
          </w:tcPr>
          <w:p w14:paraId="3A5B4D48" w14:textId="77777777" w:rsidR="00762D58" w:rsidRDefault="00A364CD">
            <w:pPr>
              <w:pStyle w:val="TableParagraph"/>
              <w:spacing w:before="4"/>
              <w:ind w:left="47"/>
              <w:rPr>
                <w:sz w:val="20"/>
              </w:rPr>
            </w:pPr>
            <w:r>
              <w:rPr>
                <w:sz w:val="20"/>
              </w:rPr>
              <w:t>Aluminium</w:t>
            </w:r>
          </w:p>
        </w:tc>
        <w:tc>
          <w:tcPr>
            <w:tcW w:w="3366" w:type="dxa"/>
            <w:tcBorders>
              <w:left w:val="single" w:sz="4" w:space="0" w:color="000000"/>
              <w:right w:val="single" w:sz="4" w:space="0" w:color="000000"/>
            </w:tcBorders>
          </w:tcPr>
          <w:p w14:paraId="5BB08EAF" w14:textId="77777777" w:rsidR="00762D58" w:rsidRDefault="00A364CD">
            <w:pPr>
              <w:pStyle w:val="TableParagraph"/>
              <w:spacing w:before="4"/>
              <w:rPr>
                <w:sz w:val="20"/>
              </w:rPr>
            </w:pPr>
            <w:r>
              <w:rPr>
                <w:sz w:val="20"/>
              </w:rPr>
              <w:t>Aluminium</w:t>
            </w:r>
          </w:p>
        </w:tc>
      </w:tr>
      <w:tr w:rsidR="00762D58" w14:paraId="0FA12FA6" w14:textId="77777777">
        <w:trPr>
          <w:trHeight w:val="325"/>
        </w:trPr>
        <w:tc>
          <w:tcPr>
            <w:tcW w:w="5056" w:type="dxa"/>
            <w:tcBorders>
              <w:left w:val="single" w:sz="4" w:space="0" w:color="000000"/>
              <w:right w:val="single" w:sz="4" w:space="0" w:color="000000"/>
            </w:tcBorders>
          </w:tcPr>
          <w:p w14:paraId="0E2012FA" w14:textId="77777777" w:rsidR="00762D58" w:rsidRDefault="00A364CD">
            <w:pPr>
              <w:pStyle w:val="TableParagraph"/>
              <w:spacing w:before="56"/>
              <w:rPr>
                <w:sz w:val="20"/>
              </w:rPr>
            </w:pPr>
            <w:r>
              <w:rPr>
                <w:sz w:val="20"/>
              </w:rPr>
              <w:t>Frame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finish</w:t>
            </w:r>
          </w:p>
        </w:tc>
        <w:tc>
          <w:tcPr>
            <w:tcW w:w="3529" w:type="dxa"/>
            <w:tcBorders>
              <w:left w:val="single" w:sz="4" w:space="0" w:color="000000"/>
              <w:right w:val="single" w:sz="4" w:space="0" w:color="000000"/>
            </w:tcBorders>
          </w:tcPr>
          <w:p w14:paraId="7F84ADD9" w14:textId="77777777" w:rsidR="00762D58" w:rsidRDefault="00A364CD">
            <w:pPr>
              <w:pStyle w:val="TableParagraph"/>
              <w:spacing w:before="56"/>
              <w:ind w:left="23"/>
              <w:rPr>
                <w:sz w:val="20"/>
              </w:rPr>
            </w:pPr>
            <w:r>
              <w:rPr>
                <w:sz w:val="20"/>
              </w:rPr>
              <w:t>Powder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Coated</w:t>
            </w:r>
          </w:p>
        </w:tc>
        <w:tc>
          <w:tcPr>
            <w:tcW w:w="3179" w:type="dxa"/>
            <w:tcBorders>
              <w:left w:val="single" w:sz="4" w:space="0" w:color="000000"/>
              <w:right w:val="single" w:sz="4" w:space="0" w:color="000000"/>
            </w:tcBorders>
          </w:tcPr>
          <w:p w14:paraId="200E6468" w14:textId="77777777" w:rsidR="00762D58" w:rsidRDefault="00A364CD">
            <w:pPr>
              <w:pStyle w:val="TableParagraph"/>
              <w:spacing w:before="56"/>
              <w:ind w:left="37"/>
              <w:rPr>
                <w:sz w:val="20"/>
              </w:rPr>
            </w:pPr>
            <w:r>
              <w:rPr>
                <w:sz w:val="20"/>
              </w:rPr>
              <w:t>Powder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Coated</w:t>
            </w:r>
          </w:p>
        </w:tc>
        <w:tc>
          <w:tcPr>
            <w:tcW w:w="3366" w:type="dxa"/>
            <w:tcBorders>
              <w:left w:val="single" w:sz="4" w:space="0" w:color="000000"/>
              <w:right w:val="single" w:sz="4" w:space="0" w:color="000000"/>
            </w:tcBorders>
          </w:tcPr>
          <w:p w14:paraId="632EA5F2" w14:textId="77777777" w:rsidR="00762D58" w:rsidRDefault="00A364CD">
            <w:pPr>
              <w:pStyle w:val="TableParagraph"/>
              <w:spacing w:before="56"/>
              <w:ind w:left="27"/>
              <w:rPr>
                <w:sz w:val="20"/>
              </w:rPr>
            </w:pPr>
            <w:r>
              <w:rPr>
                <w:sz w:val="20"/>
              </w:rPr>
              <w:t>Powder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Coated</w:t>
            </w:r>
          </w:p>
        </w:tc>
      </w:tr>
      <w:tr w:rsidR="00762D58" w14:paraId="4BD7159C" w14:textId="77777777">
        <w:trPr>
          <w:trHeight w:val="330"/>
        </w:trPr>
        <w:tc>
          <w:tcPr>
            <w:tcW w:w="5056" w:type="dxa"/>
            <w:tcBorders>
              <w:left w:val="single" w:sz="4" w:space="0" w:color="000000"/>
              <w:right w:val="single" w:sz="4" w:space="0" w:color="000000"/>
            </w:tcBorders>
          </w:tcPr>
          <w:p w14:paraId="35ADBB03" w14:textId="77777777" w:rsidR="00762D58" w:rsidRDefault="00A364CD">
            <w:pPr>
              <w:pStyle w:val="TableParagraph"/>
              <w:spacing w:before="76"/>
              <w:rPr>
                <w:sz w:val="20"/>
              </w:rPr>
            </w:pPr>
            <w:r>
              <w:rPr>
                <w:sz w:val="20"/>
              </w:rPr>
              <w:t>Insect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screen: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Frame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and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material</w:t>
            </w:r>
            <w:r>
              <w:rPr>
                <w:spacing w:val="2"/>
                <w:sz w:val="20"/>
              </w:rPr>
              <w:t xml:space="preserve"> </w:t>
            </w:r>
            <w:r>
              <w:rPr>
                <w:sz w:val="20"/>
              </w:rPr>
              <w:t>and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finish</w:t>
            </w:r>
          </w:p>
        </w:tc>
        <w:tc>
          <w:tcPr>
            <w:tcW w:w="3529" w:type="dxa"/>
            <w:tcBorders>
              <w:left w:val="single" w:sz="4" w:space="0" w:color="000000"/>
              <w:right w:val="single" w:sz="4" w:space="0" w:color="000000"/>
            </w:tcBorders>
          </w:tcPr>
          <w:p w14:paraId="64EC3568" w14:textId="77777777" w:rsidR="00762D58" w:rsidRDefault="00A364CD">
            <w:pPr>
              <w:pStyle w:val="TableParagraph"/>
              <w:spacing w:before="76"/>
              <w:rPr>
                <w:sz w:val="20"/>
              </w:rPr>
            </w:pPr>
            <w:r>
              <w:rPr>
                <w:sz w:val="20"/>
              </w:rPr>
              <w:t>N/A</w:t>
            </w:r>
          </w:p>
        </w:tc>
        <w:tc>
          <w:tcPr>
            <w:tcW w:w="3179" w:type="dxa"/>
            <w:tcBorders>
              <w:left w:val="single" w:sz="4" w:space="0" w:color="000000"/>
              <w:right w:val="single" w:sz="4" w:space="0" w:color="000000"/>
            </w:tcBorders>
          </w:tcPr>
          <w:p w14:paraId="54C9D662" w14:textId="77777777" w:rsidR="00762D58" w:rsidRDefault="00A364CD">
            <w:pPr>
              <w:pStyle w:val="TableParagraph"/>
              <w:spacing w:before="76"/>
              <w:rPr>
                <w:sz w:val="20"/>
              </w:rPr>
            </w:pPr>
            <w:r>
              <w:rPr>
                <w:sz w:val="20"/>
              </w:rPr>
              <w:t>N/A</w:t>
            </w:r>
          </w:p>
        </w:tc>
        <w:tc>
          <w:tcPr>
            <w:tcW w:w="3366" w:type="dxa"/>
            <w:tcBorders>
              <w:left w:val="single" w:sz="4" w:space="0" w:color="000000"/>
              <w:right w:val="single" w:sz="4" w:space="0" w:color="000000"/>
            </w:tcBorders>
          </w:tcPr>
          <w:p w14:paraId="5E325440" w14:textId="77777777" w:rsidR="00762D58" w:rsidRDefault="00A364CD">
            <w:pPr>
              <w:pStyle w:val="TableParagraph"/>
              <w:spacing w:before="76"/>
              <w:rPr>
                <w:sz w:val="20"/>
              </w:rPr>
            </w:pPr>
            <w:r>
              <w:rPr>
                <w:sz w:val="20"/>
              </w:rPr>
              <w:t>Refer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to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Crimesafe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System</w:t>
            </w:r>
          </w:p>
        </w:tc>
      </w:tr>
      <w:tr w:rsidR="00762D58" w14:paraId="19592CC5" w14:textId="77777777">
        <w:trPr>
          <w:trHeight w:val="320"/>
        </w:trPr>
        <w:tc>
          <w:tcPr>
            <w:tcW w:w="5056" w:type="dxa"/>
            <w:tcBorders>
              <w:left w:val="single" w:sz="4" w:space="0" w:color="000000"/>
              <w:right w:val="single" w:sz="4" w:space="0" w:color="000000"/>
            </w:tcBorders>
          </w:tcPr>
          <w:p w14:paraId="1564CCE7" w14:textId="77777777" w:rsidR="00762D58" w:rsidRDefault="00A364CD">
            <w:pPr>
              <w:pStyle w:val="TableParagraph"/>
              <w:spacing w:before="71"/>
              <w:rPr>
                <w:sz w:val="20"/>
              </w:rPr>
            </w:pPr>
            <w:r>
              <w:rPr>
                <w:sz w:val="20"/>
              </w:rPr>
              <w:t>Insect screen: Mesh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type</w:t>
            </w:r>
          </w:p>
        </w:tc>
        <w:tc>
          <w:tcPr>
            <w:tcW w:w="3529" w:type="dxa"/>
            <w:tcBorders>
              <w:left w:val="single" w:sz="4" w:space="0" w:color="000000"/>
              <w:right w:val="single" w:sz="4" w:space="0" w:color="000000"/>
            </w:tcBorders>
          </w:tcPr>
          <w:p w14:paraId="57157B7B" w14:textId="77777777" w:rsidR="00762D58" w:rsidRDefault="00A364CD">
            <w:pPr>
              <w:pStyle w:val="TableParagraph"/>
              <w:spacing w:before="71"/>
              <w:rPr>
                <w:sz w:val="20"/>
              </w:rPr>
            </w:pPr>
            <w:r>
              <w:rPr>
                <w:sz w:val="20"/>
              </w:rPr>
              <w:t>N/A</w:t>
            </w:r>
          </w:p>
        </w:tc>
        <w:tc>
          <w:tcPr>
            <w:tcW w:w="3179" w:type="dxa"/>
            <w:tcBorders>
              <w:left w:val="single" w:sz="4" w:space="0" w:color="000000"/>
              <w:right w:val="single" w:sz="4" w:space="0" w:color="000000"/>
            </w:tcBorders>
          </w:tcPr>
          <w:p w14:paraId="6E2EF50C" w14:textId="77777777" w:rsidR="00762D58" w:rsidRDefault="00A364CD">
            <w:pPr>
              <w:pStyle w:val="TableParagraph"/>
              <w:spacing w:before="71"/>
              <w:ind w:left="47"/>
              <w:rPr>
                <w:sz w:val="20"/>
              </w:rPr>
            </w:pPr>
            <w:r>
              <w:rPr>
                <w:sz w:val="20"/>
              </w:rPr>
              <w:t>N/A</w:t>
            </w:r>
          </w:p>
        </w:tc>
        <w:tc>
          <w:tcPr>
            <w:tcW w:w="3366" w:type="dxa"/>
            <w:tcBorders>
              <w:left w:val="single" w:sz="4" w:space="0" w:color="000000"/>
              <w:right w:val="single" w:sz="4" w:space="0" w:color="000000"/>
            </w:tcBorders>
          </w:tcPr>
          <w:p w14:paraId="1A7BC59F" w14:textId="77777777" w:rsidR="00762D58" w:rsidRDefault="00A364CD">
            <w:pPr>
              <w:pStyle w:val="TableParagraph"/>
              <w:spacing w:before="71"/>
              <w:rPr>
                <w:sz w:val="20"/>
              </w:rPr>
            </w:pPr>
            <w:r>
              <w:rPr>
                <w:sz w:val="20"/>
              </w:rPr>
              <w:t>Refer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to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Crimesafe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System</w:t>
            </w:r>
          </w:p>
        </w:tc>
      </w:tr>
      <w:tr w:rsidR="00762D58" w14:paraId="27011258" w14:textId="77777777">
        <w:trPr>
          <w:trHeight w:val="1597"/>
        </w:trPr>
        <w:tc>
          <w:tcPr>
            <w:tcW w:w="5056" w:type="dxa"/>
            <w:tcBorders>
              <w:left w:val="single" w:sz="4" w:space="0" w:color="000000"/>
              <w:right w:val="single" w:sz="4" w:space="0" w:color="000000"/>
            </w:tcBorders>
          </w:tcPr>
          <w:p w14:paraId="0D174A66" w14:textId="77777777" w:rsidR="00762D58" w:rsidRDefault="00A364CD">
            <w:pPr>
              <w:pStyle w:val="TableParagraph"/>
              <w:spacing w:before="80"/>
              <w:rPr>
                <w:sz w:val="20"/>
              </w:rPr>
            </w:pPr>
            <w:r>
              <w:rPr>
                <w:sz w:val="20"/>
              </w:rPr>
              <w:t>Glazing</w:t>
            </w:r>
          </w:p>
        </w:tc>
        <w:tc>
          <w:tcPr>
            <w:tcW w:w="3529" w:type="dxa"/>
            <w:tcBorders>
              <w:left w:val="single" w:sz="4" w:space="0" w:color="000000"/>
              <w:right w:val="single" w:sz="4" w:space="0" w:color="000000"/>
            </w:tcBorders>
          </w:tcPr>
          <w:p w14:paraId="518DF3CF" w14:textId="77777777" w:rsidR="00762D58" w:rsidRDefault="00A364CD">
            <w:pPr>
              <w:pStyle w:val="TableParagraph"/>
              <w:spacing w:before="80"/>
              <w:rPr>
                <w:sz w:val="20"/>
              </w:rPr>
            </w:pPr>
            <w:r>
              <w:rPr>
                <w:sz w:val="20"/>
              </w:rPr>
              <w:t>6.38mm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Clear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Laminated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glass.</w:t>
            </w:r>
          </w:p>
        </w:tc>
        <w:tc>
          <w:tcPr>
            <w:tcW w:w="3179" w:type="dxa"/>
            <w:tcBorders>
              <w:left w:val="single" w:sz="4" w:space="0" w:color="000000"/>
              <w:right w:val="single" w:sz="4" w:space="0" w:color="000000"/>
            </w:tcBorders>
          </w:tcPr>
          <w:p w14:paraId="4DCF3459" w14:textId="77777777" w:rsidR="00762D58" w:rsidRDefault="00A364CD">
            <w:pPr>
              <w:pStyle w:val="TableParagraph"/>
              <w:spacing w:before="80"/>
              <w:rPr>
                <w:sz w:val="20"/>
              </w:rPr>
            </w:pPr>
            <w:r>
              <w:rPr>
                <w:sz w:val="20"/>
              </w:rPr>
              <w:t>6.38mm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Clear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Laminated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glass.</w:t>
            </w:r>
          </w:p>
        </w:tc>
        <w:tc>
          <w:tcPr>
            <w:tcW w:w="3366" w:type="dxa"/>
            <w:tcBorders>
              <w:left w:val="single" w:sz="4" w:space="0" w:color="000000"/>
              <w:right w:val="single" w:sz="4" w:space="0" w:color="000000"/>
            </w:tcBorders>
          </w:tcPr>
          <w:p w14:paraId="2118269B" w14:textId="77777777" w:rsidR="00762D58" w:rsidRDefault="00A364CD">
            <w:pPr>
              <w:pStyle w:val="TableParagraph"/>
              <w:spacing w:before="80"/>
              <w:ind w:right="231" w:hanging="5"/>
              <w:rPr>
                <w:sz w:val="20"/>
              </w:rPr>
            </w:pPr>
            <w:r>
              <w:rPr>
                <w:sz w:val="20"/>
              </w:rPr>
              <w:t>6.00mm Annealed Grey Tint Glass</w:t>
            </w:r>
            <w:r>
              <w:rPr>
                <w:spacing w:val="-54"/>
                <w:sz w:val="20"/>
              </w:rPr>
              <w:t xml:space="preserve"> </w:t>
            </w:r>
            <w:r>
              <w:rPr>
                <w:sz w:val="20"/>
              </w:rPr>
              <w:t>Blades. Opaque blades for all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Toilet/Shower areas.</w:t>
            </w:r>
          </w:p>
          <w:p w14:paraId="368DCDD8" w14:textId="77777777" w:rsidR="00762D58" w:rsidRDefault="00762D58">
            <w:pPr>
              <w:pStyle w:val="TableParagraph"/>
              <w:spacing w:before="2"/>
              <w:ind w:left="0"/>
              <w:rPr>
                <w:sz w:val="30"/>
              </w:rPr>
            </w:pPr>
          </w:p>
          <w:p w14:paraId="791EA085" w14:textId="77777777" w:rsidR="00762D58" w:rsidRDefault="00A364CD">
            <w:pPr>
              <w:pStyle w:val="TableParagraph"/>
              <w:spacing w:before="1" w:line="230" w:lineRule="atLeast"/>
              <w:ind w:right="102"/>
              <w:rPr>
                <w:sz w:val="20"/>
              </w:rPr>
            </w:pPr>
            <w:r>
              <w:rPr>
                <w:sz w:val="20"/>
              </w:rPr>
              <w:t>Allow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to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cut</w:t>
            </w:r>
            <w:r>
              <w:rPr>
                <w:spacing w:val="2"/>
                <w:sz w:val="20"/>
              </w:rPr>
              <w:t xml:space="preserve"> </w:t>
            </w:r>
            <w:r>
              <w:rPr>
                <w:sz w:val="20"/>
              </w:rPr>
              <w:t>glass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to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suit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dimensions</w:t>
            </w:r>
            <w:r>
              <w:rPr>
                <w:spacing w:val="-52"/>
                <w:sz w:val="20"/>
              </w:rPr>
              <w:t xml:space="preserve"> </w:t>
            </w:r>
            <w:r>
              <w:rPr>
                <w:sz w:val="20"/>
              </w:rPr>
              <w:t>in both directions</w:t>
            </w:r>
          </w:p>
        </w:tc>
      </w:tr>
      <w:tr w:rsidR="00762D58" w14:paraId="3993E8E2" w14:textId="77777777">
        <w:trPr>
          <w:trHeight w:val="325"/>
        </w:trPr>
        <w:tc>
          <w:tcPr>
            <w:tcW w:w="5056" w:type="dxa"/>
            <w:tcBorders>
              <w:left w:val="single" w:sz="4" w:space="0" w:color="000000"/>
              <w:right w:val="single" w:sz="4" w:space="0" w:color="000000"/>
            </w:tcBorders>
          </w:tcPr>
          <w:p w14:paraId="6F296F8A" w14:textId="77777777" w:rsidR="00762D58" w:rsidRDefault="00A364CD">
            <w:pPr>
              <w:pStyle w:val="TableParagraph"/>
              <w:spacing w:before="76" w:line="229" w:lineRule="exact"/>
              <w:rPr>
                <w:sz w:val="20"/>
              </w:rPr>
            </w:pPr>
            <w:r>
              <w:rPr>
                <w:sz w:val="20"/>
              </w:rPr>
              <w:t>Safety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markings</w:t>
            </w:r>
          </w:p>
        </w:tc>
        <w:tc>
          <w:tcPr>
            <w:tcW w:w="3529" w:type="dxa"/>
            <w:tcBorders>
              <w:left w:val="single" w:sz="4" w:space="0" w:color="000000"/>
              <w:right w:val="single" w:sz="4" w:space="0" w:color="000000"/>
            </w:tcBorders>
          </w:tcPr>
          <w:p w14:paraId="23A8FC78" w14:textId="77777777" w:rsidR="00762D58" w:rsidRDefault="00A364CD">
            <w:pPr>
              <w:pStyle w:val="TableParagraph"/>
              <w:spacing w:before="76" w:line="229" w:lineRule="exact"/>
              <w:rPr>
                <w:sz w:val="20"/>
              </w:rPr>
            </w:pPr>
            <w:r>
              <w:rPr>
                <w:sz w:val="20"/>
              </w:rPr>
              <w:t>Nil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-</w:t>
            </w:r>
          </w:p>
        </w:tc>
        <w:tc>
          <w:tcPr>
            <w:tcW w:w="3179" w:type="dxa"/>
            <w:tcBorders>
              <w:left w:val="single" w:sz="4" w:space="0" w:color="000000"/>
              <w:right w:val="single" w:sz="4" w:space="0" w:color="000000"/>
            </w:tcBorders>
          </w:tcPr>
          <w:p w14:paraId="24EA3A79" w14:textId="77777777" w:rsidR="00762D58" w:rsidRDefault="00A364CD">
            <w:pPr>
              <w:pStyle w:val="TableParagraph"/>
              <w:spacing w:before="76" w:line="229" w:lineRule="exact"/>
              <w:rPr>
                <w:sz w:val="20"/>
              </w:rPr>
            </w:pPr>
            <w:r>
              <w:rPr>
                <w:sz w:val="20"/>
              </w:rPr>
              <w:t>Nil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-</w:t>
            </w:r>
          </w:p>
        </w:tc>
        <w:tc>
          <w:tcPr>
            <w:tcW w:w="3366" w:type="dxa"/>
            <w:tcBorders>
              <w:left w:val="single" w:sz="4" w:space="0" w:color="000000"/>
              <w:right w:val="single" w:sz="4" w:space="0" w:color="000000"/>
            </w:tcBorders>
          </w:tcPr>
          <w:p w14:paraId="48D1F43F" w14:textId="77777777" w:rsidR="00762D58" w:rsidRDefault="00A364CD">
            <w:pPr>
              <w:pStyle w:val="TableParagraph"/>
              <w:spacing w:before="76" w:line="229" w:lineRule="exact"/>
              <w:rPr>
                <w:sz w:val="20"/>
              </w:rPr>
            </w:pPr>
            <w:r>
              <w:rPr>
                <w:sz w:val="20"/>
              </w:rPr>
              <w:t>Nil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-</w:t>
            </w:r>
          </w:p>
        </w:tc>
      </w:tr>
      <w:tr w:rsidR="00762D58" w14:paraId="2A2A9664" w14:textId="77777777">
        <w:trPr>
          <w:trHeight w:val="556"/>
        </w:trPr>
        <w:tc>
          <w:tcPr>
            <w:tcW w:w="5056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A59F154" w14:textId="77777777" w:rsidR="00762D58" w:rsidRDefault="00A364CD">
            <w:pPr>
              <w:pStyle w:val="TableParagraph"/>
              <w:spacing w:before="80"/>
              <w:rPr>
                <w:sz w:val="20"/>
              </w:rPr>
            </w:pPr>
            <w:r>
              <w:rPr>
                <w:sz w:val="20"/>
              </w:rPr>
              <w:t>Hardware</w:t>
            </w:r>
          </w:p>
        </w:tc>
        <w:tc>
          <w:tcPr>
            <w:tcW w:w="3529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78C0B70" w14:textId="77777777" w:rsidR="00762D58" w:rsidRDefault="00A364CD">
            <w:pPr>
              <w:pStyle w:val="TableParagraph"/>
              <w:spacing w:before="84" w:line="226" w:lineRule="exact"/>
              <w:ind w:right="188"/>
              <w:rPr>
                <w:sz w:val="20"/>
              </w:rPr>
            </w:pPr>
            <w:r>
              <w:rPr>
                <w:sz w:val="20"/>
              </w:rPr>
              <w:t>Allow for Handles and keyed locks to</w:t>
            </w:r>
            <w:r>
              <w:rPr>
                <w:spacing w:val="-53"/>
                <w:sz w:val="20"/>
              </w:rPr>
              <w:t xml:space="preserve"> </w:t>
            </w:r>
            <w:r>
              <w:rPr>
                <w:sz w:val="20"/>
              </w:rPr>
              <w:t>close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and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secure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the window.</w:t>
            </w:r>
          </w:p>
        </w:tc>
        <w:tc>
          <w:tcPr>
            <w:tcW w:w="3179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29FC57F" w14:textId="77777777" w:rsidR="00762D58" w:rsidRDefault="00A364CD">
            <w:pPr>
              <w:pStyle w:val="TableParagraph"/>
              <w:spacing w:before="84" w:line="226" w:lineRule="exact"/>
              <w:ind w:right="61"/>
              <w:rPr>
                <w:sz w:val="20"/>
              </w:rPr>
            </w:pPr>
            <w:r>
              <w:rPr>
                <w:sz w:val="20"/>
              </w:rPr>
              <w:t>Allow for Handles and keyed locks</w:t>
            </w:r>
            <w:r>
              <w:rPr>
                <w:spacing w:val="-53"/>
                <w:sz w:val="20"/>
              </w:rPr>
              <w:t xml:space="preserve"> </w:t>
            </w:r>
            <w:r>
              <w:rPr>
                <w:sz w:val="20"/>
              </w:rPr>
              <w:t>to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close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and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secure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the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window.</w:t>
            </w:r>
          </w:p>
        </w:tc>
        <w:tc>
          <w:tcPr>
            <w:tcW w:w="3366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6684BA3" w14:textId="77777777" w:rsidR="00762D58" w:rsidRDefault="00A364CD">
            <w:pPr>
              <w:pStyle w:val="TableParagraph"/>
              <w:spacing w:before="84" w:line="226" w:lineRule="exact"/>
              <w:ind w:right="25"/>
              <w:rPr>
                <w:sz w:val="20"/>
              </w:rPr>
            </w:pPr>
            <w:r>
              <w:rPr>
                <w:sz w:val="20"/>
              </w:rPr>
              <w:t>Allow for Handles and keyed locks to</w:t>
            </w:r>
            <w:r>
              <w:rPr>
                <w:spacing w:val="-53"/>
                <w:sz w:val="20"/>
              </w:rPr>
              <w:t xml:space="preserve"> </w:t>
            </w:r>
            <w:r>
              <w:rPr>
                <w:sz w:val="20"/>
              </w:rPr>
              <w:t>close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and secure the louvre.</w:t>
            </w:r>
          </w:p>
        </w:tc>
      </w:tr>
    </w:tbl>
    <w:p w14:paraId="3ED85391" w14:textId="77777777" w:rsidR="00762D58" w:rsidRDefault="00762D58">
      <w:pPr>
        <w:spacing w:line="226" w:lineRule="exact"/>
        <w:rPr>
          <w:sz w:val="20"/>
        </w:rPr>
        <w:sectPr w:rsidR="00762D58">
          <w:pgSz w:w="16840" w:h="11910" w:orient="landscape"/>
          <w:pgMar w:top="1180" w:right="740" w:bottom="1220" w:left="720" w:header="567" w:footer="1031" w:gutter="0"/>
          <w:cols w:space="720"/>
        </w:sectPr>
      </w:pPr>
    </w:p>
    <w:p w14:paraId="0C0AC855" w14:textId="77777777" w:rsidR="00762D58" w:rsidRDefault="00762D58">
      <w:pPr>
        <w:pStyle w:val="BodyText"/>
      </w:pPr>
    </w:p>
    <w:p w14:paraId="14B41283" w14:textId="77777777" w:rsidR="00762D58" w:rsidRDefault="00762D58">
      <w:pPr>
        <w:pStyle w:val="BodyText"/>
      </w:pPr>
    </w:p>
    <w:p w14:paraId="5B36F6D1" w14:textId="77777777" w:rsidR="00762D58" w:rsidRDefault="00762D58">
      <w:pPr>
        <w:pStyle w:val="BodyText"/>
        <w:spacing w:before="9"/>
        <w:rPr>
          <w:sz w:val="21"/>
        </w:rPr>
      </w:pPr>
    </w:p>
    <w:p w14:paraId="66A797D9" w14:textId="77777777" w:rsidR="00762D58" w:rsidRDefault="00A364CD">
      <w:pPr>
        <w:pStyle w:val="ListParagraph"/>
        <w:numPr>
          <w:ilvl w:val="1"/>
          <w:numId w:val="128"/>
        </w:numPr>
        <w:tabs>
          <w:tab w:val="left" w:pos="723"/>
          <w:tab w:val="left" w:pos="724"/>
        </w:tabs>
        <w:spacing w:before="95" w:line="364" w:lineRule="auto"/>
        <w:ind w:left="161" w:right="8213" w:firstLine="0"/>
        <w:rPr>
          <w:sz w:val="20"/>
        </w:rPr>
      </w:pPr>
      <w:r>
        <w:pict w14:anchorId="0AE7F0D0">
          <v:shape id="_x0000_s4279" type="#_x0000_t202" style="position:absolute;left:0;text-align:left;margin-left:69.85pt;margin-top:34.55pt;width:452.15pt;height:179.6pt;z-index:15790080;mso-position-horizontal-relative:page" filled="f" stroked="f">
            <v:textbox inset="0,0,0,0">
              <w:txbxContent>
                <w:tbl>
                  <w:tblPr>
                    <w:tblW w:w="0" w:type="auto"/>
                    <w:tblInd w:w="5" w:type="dxa"/>
                    <w:tblBorders>
                      <w:top w:val="single" w:sz="4" w:space="0" w:color="000000"/>
                      <w:left w:val="single" w:sz="4" w:space="0" w:color="000000"/>
                      <w:bottom w:val="single" w:sz="4" w:space="0" w:color="000000"/>
                      <w:right w:val="single" w:sz="4" w:space="0" w:color="000000"/>
                      <w:insideH w:val="single" w:sz="4" w:space="0" w:color="000000"/>
                      <w:insideV w:val="single" w:sz="4" w:space="0" w:color="000000"/>
                    </w:tblBorders>
                    <w:tblLayout w:type="fixed"/>
                    <w:tblCellMar>
                      <w:left w:w="0" w:type="dxa"/>
                      <w:right w:w="0" w:type="dxa"/>
                    </w:tblCellMar>
                    <w:tblLook w:val="01E0" w:firstRow="1" w:lastRow="1" w:firstColumn="1" w:lastColumn="1" w:noHBand="0" w:noVBand="0"/>
                  </w:tblPr>
                  <w:tblGrid>
                    <w:gridCol w:w="3842"/>
                    <w:gridCol w:w="5187"/>
                  </w:tblGrid>
                  <w:tr w:rsidR="00A364CD" w14:paraId="0BC60B29" w14:textId="77777777">
                    <w:trPr>
                      <w:trHeight w:val="288"/>
                    </w:trPr>
                    <w:tc>
                      <w:tcPr>
                        <w:tcW w:w="3842" w:type="dxa"/>
                      </w:tcPr>
                      <w:p w14:paraId="0F89B193" w14:textId="77777777" w:rsidR="00A364CD" w:rsidRDefault="00A364CD">
                        <w:pPr>
                          <w:pStyle w:val="TableParagraph"/>
                          <w:spacing w:before="19"/>
                          <w:rPr>
                            <w:sz w:val="20"/>
                          </w:rPr>
                        </w:pPr>
                        <w:r>
                          <w:rPr>
                            <w:w w:val="105"/>
                            <w:sz w:val="20"/>
                          </w:rPr>
                          <w:t>Property</w:t>
                        </w:r>
                      </w:p>
                    </w:tc>
                    <w:tc>
                      <w:tcPr>
                        <w:tcW w:w="5187" w:type="dxa"/>
                      </w:tcPr>
                      <w:p w14:paraId="306E1FC8" w14:textId="77777777" w:rsidR="00A364CD" w:rsidRDefault="00A364CD">
                        <w:pPr>
                          <w:pStyle w:val="TableParagraph"/>
                          <w:spacing w:before="19"/>
                          <w:ind w:left="47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Crimesafe</w:t>
                        </w:r>
                        <w:r>
                          <w:rPr>
                            <w:spacing w:val="-5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external</w:t>
                        </w:r>
                        <w:r>
                          <w:rPr>
                            <w:spacing w:val="1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Screen</w:t>
                        </w:r>
                        <w:r>
                          <w:rPr>
                            <w:spacing w:val="1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and</w:t>
                        </w:r>
                        <w:r>
                          <w:rPr>
                            <w:spacing w:val="-5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Frame</w:t>
                        </w:r>
                      </w:p>
                    </w:tc>
                  </w:tr>
                  <w:tr w:rsidR="00A364CD" w14:paraId="3660A31A" w14:textId="77777777">
                    <w:trPr>
                      <w:trHeight w:val="575"/>
                    </w:trPr>
                    <w:tc>
                      <w:tcPr>
                        <w:tcW w:w="3842" w:type="dxa"/>
                      </w:tcPr>
                      <w:p w14:paraId="47A6CCA8" w14:textId="77777777" w:rsidR="00A364CD" w:rsidRDefault="00A364CD">
                        <w:pPr>
                          <w:pStyle w:val="TableParagraph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Product</w:t>
                        </w:r>
                        <w:r>
                          <w:rPr>
                            <w:spacing w:val="2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name</w:t>
                        </w:r>
                      </w:p>
                    </w:tc>
                    <w:tc>
                      <w:tcPr>
                        <w:tcW w:w="5187" w:type="dxa"/>
                      </w:tcPr>
                      <w:p w14:paraId="65061BAD" w14:textId="77777777" w:rsidR="00A364CD" w:rsidRDefault="00A364CD">
                        <w:pPr>
                          <w:pStyle w:val="TableParagraph"/>
                          <w:spacing w:before="23"/>
                          <w:ind w:left="47" w:right="518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Crime Safe screen and Cyclone frame or equally an</w:t>
                        </w:r>
                        <w:r>
                          <w:rPr>
                            <w:spacing w:val="-53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approved</w:t>
                        </w:r>
                        <w:r>
                          <w:rPr>
                            <w:spacing w:val="-1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product.</w:t>
                        </w:r>
                      </w:p>
                    </w:tc>
                  </w:tr>
                  <w:tr w:rsidR="00A364CD" w14:paraId="496DBC55" w14:textId="77777777">
                    <w:trPr>
                      <w:trHeight w:val="1036"/>
                    </w:trPr>
                    <w:tc>
                      <w:tcPr>
                        <w:tcW w:w="3842" w:type="dxa"/>
                      </w:tcPr>
                      <w:p w14:paraId="345DDB76" w14:textId="77777777" w:rsidR="00A364CD" w:rsidRDefault="00A364CD">
                        <w:pPr>
                          <w:pStyle w:val="TableParagraph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Generic</w:t>
                        </w:r>
                        <w:r>
                          <w:rPr>
                            <w:spacing w:val="-1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description</w:t>
                        </w:r>
                      </w:p>
                    </w:tc>
                    <w:tc>
                      <w:tcPr>
                        <w:tcW w:w="5187" w:type="dxa"/>
                      </w:tcPr>
                      <w:p w14:paraId="0FB90E7E" w14:textId="77777777" w:rsidR="00A364CD" w:rsidRDefault="00A364CD">
                        <w:pPr>
                          <w:pStyle w:val="TableParagraph"/>
                          <w:ind w:left="47" w:right="56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Cyclone Debris</w:t>
                        </w:r>
                        <w:r>
                          <w:rPr>
                            <w:spacing w:val="-2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Screen</w:t>
                        </w:r>
                        <w:r>
                          <w:rPr>
                            <w:spacing w:val="-4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for</w:t>
                        </w:r>
                        <w:r>
                          <w:rPr>
                            <w:spacing w:val="1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region</w:t>
                        </w:r>
                        <w:r>
                          <w:rPr>
                            <w:spacing w:val="1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C</w:t>
                        </w:r>
                        <w:r>
                          <w:rPr>
                            <w:spacing w:val="1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and</w:t>
                        </w:r>
                        <w:r>
                          <w:rPr>
                            <w:spacing w:val="1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D</w:t>
                        </w:r>
                        <w:r>
                          <w:rPr>
                            <w:spacing w:val="-5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.</w:t>
                        </w:r>
                        <w:r>
                          <w:rPr>
                            <w:spacing w:val="-1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This</w:t>
                        </w:r>
                        <w:r>
                          <w:rPr>
                            <w:spacing w:val="-7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includes</w:t>
                        </w:r>
                        <w:r>
                          <w:rPr>
                            <w:spacing w:val="-53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the Crimsafe 100mm Cyclone Build Out Frame fixed to</w:t>
                        </w:r>
                        <w:r>
                          <w:rPr>
                            <w:spacing w:val="1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block wall complete with Crimesafe 1.2M 304 Stainless</w:t>
                        </w:r>
                        <w:r>
                          <w:rPr>
                            <w:spacing w:val="1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steel</w:t>
                        </w:r>
                        <w:r>
                          <w:rPr>
                            <w:spacing w:val="3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powder</w:t>
                        </w:r>
                        <w:r>
                          <w:rPr>
                            <w:spacing w:val="1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coated</w:t>
                        </w:r>
                        <w:r>
                          <w:rPr>
                            <w:spacing w:val="-1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screen</w:t>
                        </w:r>
                      </w:p>
                    </w:tc>
                  </w:tr>
                  <w:tr w:rsidR="00A364CD" w14:paraId="08D30216" w14:textId="77777777">
                    <w:trPr>
                      <w:trHeight w:val="345"/>
                    </w:trPr>
                    <w:tc>
                      <w:tcPr>
                        <w:tcW w:w="3842" w:type="dxa"/>
                      </w:tcPr>
                      <w:p w14:paraId="11DEEA70" w14:textId="77777777" w:rsidR="00A364CD" w:rsidRDefault="00A364CD">
                        <w:pPr>
                          <w:pStyle w:val="TableParagraph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Frame</w:t>
                        </w:r>
                        <w:r>
                          <w:rPr>
                            <w:spacing w:val="-4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material</w:t>
                        </w:r>
                      </w:p>
                    </w:tc>
                    <w:tc>
                      <w:tcPr>
                        <w:tcW w:w="5187" w:type="dxa"/>
                      </w:tcPr>
                      <w:p w14:paraId="2FD49132" w14:textId="77777777" w:rsidR="00A364CD" w:rsidRDefault="00A364CD">
                        <w:pPr>
                          <w:pStyle w:val="TableParagraph"/>
                          <w:ind w:left="47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Aluminium</w:t>
                        </w:r>
                      </w:p>
                    </w:tc>
                  </w:tr>
                  <w:tr w:rsidR="00A364CD" w14:paraId="0967E4B7" w14:textId="77777777">
                    <w:trPr>
                      <w:trHeight w:val="345"/>
                    </w:trPr>
                    <w:tc>
                      <w:tcPr>
                        <w:tcW w:w="3842" w:type="dxa"/>
                      </w:tcPr>
                      <w:p w14:paraId="2203AE15" w14:textId="77777777" w:rsidR="00A364CD" w:rsidRDefault="00A364CD">
                        <w:pPr>
                          <w:pStyle w:val="TableParagraph"/>
                          <w:spacing w:before="76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Frame</w:t>
                        </w:r>
                        <w:r>
                          <w:rPr>
                            <w:spacing w:val="-5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finish</w:t>
                        </w:r>
                      </w:p>
                    </w:tc>
                    <w:tc>
                      <w:tcPr>
                        <w:tcW w:w="5187" w:type="dxa"/>
                      </w:tcPr>
                      <w:p w14:paraId="023A15ED" w14:textId="77777777" w:rsidR="00A364CD" w:rsidRDefault="00A364CD">
                        <w:pPr>
                          <w:pStyle w:val="TableParagraph"/>
                          <w:spacing w:before="76"/>
                          <w:ind w:left="13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Powder</w:t>
                        </w:r>
                        <w:r>
                          <w:rPr>
                            <w:spacing w:val="-4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Coated</w:t>
                        </w:r>
                      </w:p>
                    </w:tc>
                  </w:tr>
                  <w:tr w:rsidR="00A364CD" w14:paraId="254D2BC2" w14:textId="77777777">
                    <w:trPr>
                      <w:trHeight w:val="575"/>
                    </w:trPr>
                    <w:tc>
                      <w:tcPr>
                        <w:tcW w:w="3842" w:type="dxa"/>
                      </w:tcPr>
                      <w:p w14:paraId="71BDFC1F" w14:textId="77777777" w:rsidR="00A364CD" w:rsidRDefault="00A364CD">
                        <w:pPr>
                          <w:pStyle w:val="TableParagraph"/>
                          <w:spacing w:before="95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Mesh</w:t>
                        </w:r>
                        <w:r>
                          <w:rPr>
                            <w:spacing w:val="-1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type</w:t>
                        </w:r>
                      </w:p>
                    </w:tc>
                    <w:tc>
                      <w:tcPr>
                        <w:tcW w:w="5187" w:type="dxa"/>
                      </w:tcPr>
                      <w:p w14:paraId="207E3893" w14:textId="77777777" w:rsidR="00A364CD" w:rsidRDefault="00A364CD">
                        <w:pPr>
                          <w:pStyle w:val="TableParagraph"/>
                          <w:spacing w:before="95" w:line="230" w:lineRule="atLeast"/>
                          <w:ind w:left="47" w:right="835" w:hanging="5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1.2mm 304 Stainless steel screw clamped into a</w:t>
                        </w:r>
                        <w:r>
                          <w:rPr>
                            <w:spacing w:val="-53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commercial frame.</w:t>
                        </w:r>
                      </w:p>
                    </w:tc>
                  </w:tr>
                  <w:tr w:rsidR="00A364CD" w14:paraId="29D96551" w14:textId="77777777">
                    <w:trPr>
                      <w:trHeight w:val="345"/>
                    </w:trPr>
                    <w:tc>
                      <w:tcPr>
                        <w:tcW w:w="3842" w:type="dxa"/>
                      </w:tcPr>
                      <w:p w14:paraId="1C94687A" w14:textId="77777777" w:rsidR="00A364CD" w:rsidRDefault="00A364CD">
                        <w:pPr>
                          <w:pStyle w:val="TableParagraph"/>
                          <w:spacing w:before="96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Design</w:t>
                        </w:r>
                        <w:r>
                          <w:rPr>
                            <w:spacing w:val="-6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Wind Speed (Impact</w:t>
                        </w:r>
                        <w:r>
                          <w:rPr>
                            <w:spacing w:val="-2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Speed)</w:t>
                        </w:r>
                      </w:p>
                    </w:tc>
                    <w:tc>
                      <w:tcPr>
                        <w:tcW w:w="5187" w:type="dxa"/>
                      </w:tcPr>
                      <w:p w14:paraId="0478D03D" w14:textId="77777777" w:rsidR="00A364CD" w:rsidRDefault="00A364CD">
                        <w:pPr>
                          <w:pStyle w:val="TableParagraph"/>
                          <w:spacing w:before="96"/>
                          <w:ind w:left="47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44m/s</w:t>
                        </w:r>
                      </w:p>
                    </w:tc>
                  </w:tr>
                </w:tbl>
                <w:p w14:paraId="14108DE6" w14:textId="77777777" w:rsidR="00A364CD" w:rsidRDefault="00A364CD">
                  <w:pPr>
                    <w:pStyle w:val="BodyText"/>
                  </w:pPr>
                </w:p>
              </w:txbxContent>
            </v:textbox>
            <w10:wrap anchorx="page"/>
          </v:shape>
        </w:pict>
      </w:r>
      <w:r>
        <w:rPr>
          <w:sz w:val="20"/>
        </w:rPr>
        <w:t>SCREENS</w:t>
      </w:r>
      <w:r>
        <w:rPr>
          <w:spacing w:val="-53"/>
          <w:sz w:val="20"/>
        </w:rPr>
        <w:t xml:space="preserve"> </w:t>
      </w:r>
      <w:r>
        <w:rPr>
          <w:sz w:val="20"/>
        </w:rPr>
        <w:t>Screen</w:t>
      </w:r>
      <w:r>
        <w:rPr>
          <w:spacing w:val="3"/>
          <w:sz w:val="20"/>
        </w:rPr>
        <w:t xml:space="preserve"> </w:t>
      </w:r>
      <w:r>
        <w:rPr>
          <w:sz w:val="20"/>
        </w:rPr>
        <w:t>schedule</w:t>
      </w:r>
    </w:p>
    <w:p w14:paraId="46795D90" w14:textId="77777777" w:rsidR="00762D58" w:rsidRDefault="00762D58">
      <w:pPr>
        <w:spacing w:line="364" w:lineRule="auto"/>
        <w:rPr>
          <w:sz w:val="20"/>
        </w:rPr>
        <w:sectPr w:rsidR="00762D58">
          <w:headerReference w:type="default" r:id="rId37"/>
          <w:footerReference w:type="default" r:id="rId38"/>
          <w:pgSz w:w="11910" w:h="16840"/>
          <w:pgMar w:top="1040" w:right="740" w:bottom="1400" w:left="1260" w:header="552" w:footer="1213" w:gutter="0"/>
          <w:cols w:space="720"/>
        </w:sectPr>
      </w:pPr>
    </w:p>
    <w:p w14:paraId="39072F36" w14:textId="77777777" w:rsidR="00762D58" w:rsidRDefault="00762D58">
      <w:pPr>
        <w:pStyle w:val="BodyText"/>
      </w:pPr>
    </w:p>
    <w:p w14:paraId="63AAF28C" w14:textId="77777777" w:rsidR="00762D58" w:rsidRDefault="00762D58">
      <w:pPr>
        <w:pStyle w:val="BodyText"/>
      </w:pPr>
    </w:p>
    <w:p w14:paraId="3027CD16" w14:textId="77777777" w:rsidR="00762D58" w:rsidRDefault="00762D58">
      <w:pPr>
        <w:pStyle w:val="BodyText"/>
        <w:spacing w:before="7"/>
      </w:pPr>
    </w:p>
    <w:p w14:paraId="01F391DF" w14:textId="77777777" w:rsidR="00762D58" w:rsidRDefault="00A364CD">
      <w:pPr>
        <w:pStyle w:val="BodyText"/>
        <w:ind w:left="100"/>
      </w:pPr>
      <w:r>
        <w:pict w14:anchorId="5A2FE69F">
          <v:shape id="_x0000_s4489" type="#_x0000_t202" style="width:459.2pt;height:14.35pt;mso-left-percent:-10001;mso-top-percent:-10001;mso-position-horizontal:absolute;mso-position-horizontal-relative:char;mso-position-vertical:absolute;mso-position-vertical-relative:line;mso-left-percent:-10001;mso-top-percent:-10001" filled="f" strokeweight=".84pt">
            <v:textbox inset="0,0,0,0">
              <w:txbxContent>
                <w:p w14:paraId="297EE380" w14:textId="77777777" w:rsidR="00A364CD" w:rsidRDefault="00A364CD">
                  <w:pPr>
                    <w:pStyle w:val="BodyText"/>
                    <w:spacing w:before="13"/>
                    <w:ind w:left="48"/>
                  </w:pPr>
                  <w:r>
                    <w:t>0453B</w:t>
                  </w:r>
                  <w:r>
                    <w:rPr>
                      <w:spacing w:val="1"/>
                    </w:rPr>
                    <w:t xml:space="preserve"> </w:t>
                  </w:r>
                  <w:r>
                    <w:t>DOORS</w:t>
                  </w:r>
                  <w:r>
                    <w:rPr>
                      <w:spacing w:val="-4"/>
                    </w:rPr>
                    <w:t xml:space="preserve"> </w:t>
                  </w:r>
                  <w:r>
                    <w:t>AND</w:t>
                  </w:r>
                  <w:r>
                    <w:rPr>
                      <w:spacing w:val="-1"/>
                    </w:rPr>
                    <w:t xml:space="preserve"> </w:t>
                  </w:r>
                  <w:r>
                    <w:t>ACCESS</w:t>
                  </w:r>
                  <w:r>
                    <w:rPr>
                      <w:spacing w:val="1"/>
                    </w:rPr>
                    <w:t xml:space="preserve"> </w:t>
                  </w:r>
                  <w:r>
                    <w:t>PANELS</w:t>
                  </w:r>
                </w:p>
              </w:txbxContent>
            </v:textbox>
            <w10:wrap type="none"/>
            <w10:anchorlock/>
          </v:shape>
        </w:pict>
      </w:r>
    </w:p>
    <w:p w14:paraId="782FD96C" w14:textId="77777777" w:rsidR="00762D58" w:rsidRDefault="00762D58">
      <w:pPr>
        <w:pStyle w:val="BodyText"/>
      </w:pPr>
    </w:p>
    <w:p w14:paraId="5EB4F407" w14:textId="77777777" w:rsidR="00762D58" w:rsidRDefault="00762D58">
      <w:pPr>
        <w:pStyle w:val="BodyText"/>
        <w:spacing w:before="6"/>
        <w:rPr>
          <w:sz w:val="18"/>
        </w:rPr>
      </w:pPr>
    </w:p>
    <w:p w14:paraId="5F02A1C2" w14:textId="77777777" w:rsidR="00762D58" w:rsidRDefault="00A364CD">
      <w:pPr>
        <w:pStyle w:val="ListParagraph"/>
        <w:numPr>
          <w:ilvl w:val="0"/>
          <w:numId w:val="126"/>
        </w:numPr>
        <w:tabs>
          <w:tab w:val="left" w:pos="723"/>
          <w:tab w:val="left" w:pos="724"/>
        </w:tabs>
        <w:spacing w:before="95"/>
        <w:rPr>
          <w:sz w:val="20"/>
        </w:rPr>
      </w:pPr>
      <w:r>
        <w:pict w14:anchorId="7AAF5838">
          <v:shape id="_x0000_s4277" style="position:absolute;left:0;text-align:left;margin-left:69.55pt;margin-top:17.9pt;width:456.4pt;height:.1pt;z-index:-15666176;mso-wrap-distance-left:0;mso-wrap-distance-right:0;mso-position-horizontal-relative:page" coordorigin="1391,358" coordsize="9128,0" path="m1391,358r9128,e" filled="f" strokeweight=".78pt">
            <v:path arrowok="t"/>
            <w10:wrap type="topAndBottom" anchorx="page"/>
          </v:shape>
        </w:pict>
      </w:r>
      <w:r>
        <w:rPr>
          <w:sz w:val="20"/>
        </w:rPr>
        <w:t>GENERAL</w:t>
      </w:r>
    </w:p>
    <w:p w14:paraId="03047AEE" w14:textId="77777777" w:rsidR="00762D58" w:rsidRDefault="00A364CD">
      <w:pPr>
        <w:pStyle w:val="ListParagraph"/>
        <w:numPr>
          <w:ilvl w:val="1"/>
          <w:numId w:val="126"/>
        </w:numPr>
        <w:tabs>
          <w:tab w:val="left" w:pos="723"/>
          <w:tab w:val="left" w:pos="724"/>
        </w:tabs>
        <w:spacing w:before="11" w:line="350" w:lineRule="atLeast"/>
        <w:ind w:right="7345" w:firstLine="0"/>
        <w:rPr>
          <w:sz w:val="20"/>
        </w:rPr>
      </w:pPr>
      <w:r>
        <w:rPr>
          <w:sz w:val="20"/>
        </w:rPr>
        <w:t>RESPONSIBILITIES</w:t>
      </w:r>
      <w:r>
        <w:rPr>
          <w:spacing w:val="-53"/>
          <w:sz w:val="20"/>
        </w:rPr>
        <w:t xml:space="preserve"> </w:t>
      </w:r>
      <w:r>
        <w:rPr>
          <w:sz w:val="20"/>
        </w:rPr>
        <w:t>General</w:t>
      </w:r>
    </w:p>
    <w:p w14:paraId="5DEC9BB4" w14:textId="77777777" w:rsidR="00762D58" w:rsidRDefault="00A364CD">
      <w:pPr>
        <w:pStyle w:val="BodyText"/>
        <w:spacing w:before="20"/>
        <w:ind w:left="161" w:right="947"/>
      </w:pPr>
      <w:r>
        <w:t>Requirement: Provide doors, frames, doorsets, security screen doors and fire-resisting doorsets, as</w:t>
      </w:r>
      <w:r>
        <w:rPr>
          <w:spacing w:val="-53"/>
        </w:rPr>
        <w:t xml:space="preserve"> </w:t>
      </w:r>
      <w:r>
        <w:t>documented.</w:t>
      </w:r>
    </w:p>
    <w:p w14:paraId="591E3EC7" w14:textId="77777777" w:rsidR="00762D58" w:rsidRDefault="00A364CD">
      <w:pPr>
        <w:pStyle w:val="BodyText"/>
        <w:spacing w:before="26"/>
        <w:ind w:left="161"/>
      </w:pPr>
      <w:r>
        <w:t>Prison</w:t>
      </w:r>
      <w:r>
        <w:rPr>
          <w:spacing w:val="-1"/>
        </w:rPr>
        <w:t xml:space="preserve"> </w:t>
      </w:r>
      <w:r>
        <w:t>Holding Cells</w:t>
      </w:r>
    </w:p>
    <w:p w14:paraId="785B48D5" w14:textId="77777777" w:rsidR="00762D58" w:rsidRDefault="00A364CD">
      <w:pPr>
        <w:pStyle w:val="BodyText"/>
        <w:spacing w:before="24"/>
        <w:ind w:left="161" w:right="568"/>
      </w:pPr>
      <w:r>
        <w:t>Requirement: Refer to attached “Cell Security Ltd” Technical Catalogue for relevant detail information in</w:t>
      </w:r>
      <w:r>
        <w:rPr>
          <w:spacing w:val="-53"/>
        </w:rPr>
        <w:t xml:space="preserve"> </w:t>
      </w:r>
      <w:r>
        <w:t>relation</w:t>
      </w:r>
      <w:r>
        <w:rPr>
          <w:spacing w:val="-1"/>
        </w:rPr>
        <w:t xml:space="preserve"> </w:t>
      </w:r>
      <w:r>
        <w:t>to Drawing details.</w:t>
      </w:r>
    </w:p>
    <w:p w14:paraId="61060CD6" w14:textId="77777777" w:rsidR="00762D58" w:rsidRDefault="00A364CD">
      <w:pPr>
        <w:pStyle w:val="ListParagraph"/>
        <w:numPr>
          <w:ilvl w:val="1"/>
          <w:numId w:val="126"/>
        </w:numPr>
        <w:tabs>
          <w:tab w:val="left" w:pos="723"/>
          <w:tab w:val="left" w:pos="724"/>
        </w:tabs>
        <w:spacing w:before="116"/>
        <w:ind w:left="723"/>
        <w:rPr>
          <w:sz w:val="20"/>
        </w:rPr>
      </w:pPr>
      <w:r>
        <w:rPr>
          <w:sz w:val="20"/>
        </w:rPr>
        <w:t>GENERAL</w:t>
      </w:r>
    </w:p>
    <w:p w14:paraId="40275884" w14:textId="77777777" w:rsidR="00762D58" w:rsidRDefault="00A364CD">
      <w:pPr>
        <w:pStyle w:val="BodyText"/>
        <w:spacing w:before="120"/>
        <w:ind w:left="161"/>
      </w:pPr>
      <w:r>
        <w:t>Requirement:</w:t>
      </w:r>
      <w:r>
        <w:rPr>
          <w:spacing w:val="1"/>
        </w:rPr>
        <w:t xml:space="preserve"> </w:t>
      </w:r>
      <w:r>
        <w:t>Conform</w:t>
      </w:r>
      <w:r>
        <w:rPr>
          <w:spacing w:val="-1"/>
        </w:rPr>
        <w:t xml:space="preserve"> </w:t>
      </w:r>
      <w:r>
        <w:t>to</w:t>
      </w:r>
      <w:r>
        <w:rPr>
          <w:spacing w:val="-6"/>
        </w:rPr>
        <w:t xml:space="preserve"> </w:t>
      </w:r>
      <w:r>
        <w:t>the</w:t>
      </w:r>
      <w:r>
        <w:rPr>
          <w:spacing w:val="-6"/>
        </w:rPr>
        <w:t xml:space="preserve"> </w:t>
      </w:r>
      <w:r>
        <w:t>following:</w:t>
      </w:r>
    </w:p>
    <w:p w14:paraId="407B9393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58"/>
        <w:rPr>
          <w:rFonts w:ascii="Times New Roman" w:hAnsi="Times New Roman"/>
          <w:sz w:val="20"/>
        </w:rPr>
      </w:pPr>
      <w:r>
        <w:rPr>
          <w:sz w:val="20"/>
        </w:rPr>
        <w:t>0171</w:t>
      </w:r>
      <w:r>
        <w:rPr>
          <w:spacing w:val="-3"/>
          <w:sz w:val="20"/>
        </w:rPr>
        <w:t xml:space="preserve"> </w:t>
      </w:r>
      <w:r>
        <w:rPr>
          <w:sz w:val="20"/>
        </w:rPr>
        <w:t>General</w:t>
      </w:r>
      <w:r>
        <w:rPr>
          <w:spacing w:val="-12"/>
          <w:sz w:val="20"/>
        </w:rPr>
        <w:t xml:space="preserve"> </w:t>
      </w:r>
      <w:r>
        <w:rPr>
          <w:sz w:val="20"/>
        </w:rPr>
        <w:t>requirements.</w:t>
      </w:r>
    </w:p>
    <w:p w14:paraId="5FD93D26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58"/>
        <w:rPr>
          <w:rFonts w:ascii="Times New Roman" w:hAnsi="Times New Roman"/>
          <w:sz w:val="20"/>
        </w:rPr>
      </w:pPr>
      <w:r>
        <w:rPr>
          <w:sz w:val="20"/>
        </w:rPr>
        <w:t>0455</w:t>
      </w:r>
      <w:r>
        <w:rPr>
          <w:spacing w:val="-4"/>
          <w:sz w:val="20"/>
        </w:rPr>
        <w:t xml:space="preserve"> </w:t>
      </w:r>
      <w:r>
        <w:rPr>
          <w:sz w:val="20"/>
        </w:rPr>
        <w:t>Door</w:t>
      </w:r>
      <w:r>
        <w:rPr>
          <w:spacing w:val="-6"/>
          <w:sz w:val="20"/>
        </w:rPr>
        <w:t xml:space="preserve"> </w:t>
      </w:r>
      <w:r>
        <w:rPr>
          <w:sz w:val="20"/>
        </w:rPr>
        <w:t>hardware.</w:t>
      </w:r>
    </w:p>
    <w:p w14:paraId="2C0BD756" w14:textId="77777777" w:rsidR="00762D58" w:rsidRDefault="00A364CD">
      <w:pPr>
        <w:pStyle w:val="ListParagraph"/>
        <w:numPr>
          <w:ilvl w:val="1"/>
          <w:numId w:val="126"/>
        </w:numPr>
        <w:tabs>
          <w:tab w:val="left" w:pos="723"/>
          <w:tab w:val="left" w:pos="724"/>
        </w:tabs>
        <w:spacing w:before="5" w:line="350" w:lineRule="atLeast"/>
        <w:ind w:right="7435" w:firstLine="0"/>
        <w:rPr>
          <w:sz w:val="20"/>
        </w:rPr>
      </w:pPr>
      <w:r>
        <w:rPr>
          <w:sz w:val="20"/>
        </w:rPr>
        <w:t>INTERPRETATION</w:t>
      </w:r>
      <w:r>
        <w:rPr>
          <w:spacing w:val="-53"/>
          <w:sz w:val="20"/>
        </w:rPr>
        <w:t xml:space="preserve"> </w:t>
      </w:r>
      <w:r>
        <w:rPr>
          <w:w w:val="105"/>
          <w:sz w:val="20"/>
        </w:rPr>
        <w:t>Definitions</w:t>
      </w:r>
    </w:p>
    <w:p w14:paraId="5D50D3BC" w14:textId="77777777" w:rsidR="00762D58" w:rsidRDefault="00A364CD">
      <w:pPr>
        <w:pStyle w:val="BodyText"/>
        <w:spacing w:before="15"/>
        <w:ind w:left="161"/>
      </w:pPr>
      <w:r>
        <w:t>General:</w:t>
      </w:r>
      <w:r>
        <w:rPr>
          <w:spacing w:val="-3"/>
        </w:rPr>
        <w:t xml:space="preserve"> </w:t>
      </w:r>
      <w:r>
        <w:t>For</w:t>
      </w:r>
      <w:r>
        <w:rPr>
          <w:spacing w:val="-4"/>
        </w:rPr>
        <w:t xml:space="preserve"> </w:t>
      </w:r>
      <w:r>
        <w:t>the purposes</w:t>
      </w:r>
      <w:r>
        <w:rPr>
          <w:spacing w:val="-4"/>
        </w:rPr>
        <w:t xml:space="preserve"> </w:t>
      </w:r>
      <w:r>
        <w:t>of</w:t>
      </w:r>
      <w:r>
        <w:rPr>
          <w:spacing w:val="7"/>
        </w:rPr>
        <w:t xml:space="preserve"> </w:t>
      </w:r>
      <w:r>
        <w:t>this</w:t>
      </w:r>
      <w:r>
        <w:rPr>
          <w:spacing w:val="-4"/>
        </w:rPr>
        <w:t xml:space="preserve"> </w:t>
      </w:r>
      <w:r>
        <w:t>worksection the</w:t>
      </w:r>
      <w:r>
        <w:rPr>
          <w:spacing w:val="-6"/>
        </w:rPr>
        <w:t xml:space="preserve"> </w:t>
      </w:r>
      <w:r>
        <w:t>following</w:t>
      </w:r>
      <w:r>
        <w:rPr>
          <w:spacing w:val="-1"/>
        </w:rPr>
        <w:t xml:space="preserve"> </w:t>
      </w:r>
      <w:r>
        <w:t>definitions</w:t>
      </w:r>
      <w:r>
        <w:rPr>
          <w:spacing w:val="-3"/>
        </w:rPr>
        <w:t xml:space="preserve"> </w:t>
      </w:r>
      <w:r>
        <w:t>apply:</w:t>
      </w:r>
    </w:p>
    <w:p w14:paraId="00D7B6CE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58"/>
        <w:ind w:right="855"/>
        <w:rPr>
          <w:rFonts w:ascii="Times New Roman" w:hAnsi="Times New Roman"/>
          <w:sz w:val="20"/>
        </w:rPr>
      </w:pPr>
      <w:r>
        <w:rPr>
          <w:sz w:val="20"/>
        </w:rPr>
        <w:t>Balanced construction : Flush door construction where the facings on one side of the core are</w:t>
      </w:r>
      <w:r>
        <w:rPr>
          <w:spacing w:val="1"/>
          <w:sz w:val="20"/>
        </w:rPr>
        <w:t xml:space="preserve"> </w:t>
      </w:r>
      <w:r>
        <w:rPr>
          <w:spacing w:val="-1"/>
          <w:sz w:val="20"/>
        </w:rPr>
        <w:t>nominally</w:t>
      </w:r>
      <w:r>
        <w:rPr>
          <w:spacing w:val="-13"/>
          <w:sz w:val="20"/>
        </w:rPr>
        <w:t xml:space="preserve"> </w:t>
      </w:r>
      <w:r>
        <w:rPr>
          <w:sz w:val="20"/>
        </w:rPr>
        <w:t>equal</w:t>
      </w:r>
      <w:r>
        <w:rPr>
          <w:spacing w:val="-1"/>
          <w:sz w:val="20"/>
        </w:rPr>
        <w:t xml:space="preserve"> </w:t>
      </w:r>
      <w:r>
        <w:rPr>
          <w:sz w:val="20"/>
        </w:rPr>
        <w:t>in</w:t>
      </w:r>
      <w:r>
        <w:rPr>
          <w:spacing w:val="-11"/>
          <w:sz w:val="20"/>
        </w:rPr>
        <w:t xml:space="preserve"> </w:t>
      </w:r>
      <w:r>
        <w:rPr>
          <w:sz w:val="20"/>
        </w:rPr>
        <w:t>thickness,</w:t>
      </w:r>
      <w:r>
        <w:rPr>
          <w:spacing w:val="-6"/>
          <w:sz w:val="20"/>
        </w:rPr>
        <w:t xml:space="preserve"> </w:t>
      </w:r>
      <w:r>
        <w:rPr>
          <w:sz w:val="20"/>
        </w:rPr>
        <w:t>grain</w:t>
      </w:r>
      <w:r>
        <w:rPr>
          <w:spacing w:val="-1"/>
          <w:sz w:val="20"/>
        </w:rPr>
        <w:t xml:space="preserve"> </w:t>
      </w:r>
      <w:r>
        <w:rPr>
          <w:sz w:val="20"/>
        </w:rPr>
        <w:t>direction,</w:t>
      </w:r>
      <w:r>
        <w:rPr>
          <w:spacing w:val="-7"/>
          <w:sz w:val="20"/>
        </w:rPr>
        <w:t xml:space="preserve"> </w:t>
      </w:r>
      <w:r>
        <w:rPr>
          <w:sz w:val="20"/>
        </w:rPr>
        <w:t>properties</w:t>
      </w:r>
      <w:r>
        <w:rPr>
          <w:spacing w:val="-14"/>
          <w:sz w:val="20"/>
        </w:rPr>
        <w:t xml:space="preserve"> </w:t>
      </w:r>
      <w:r>
        <w:rPr>
          <w:sz w:val="20"/>
        </w:rPr>
        <w:t>and</w:t>
      </w:r>
      <w:r>
        <w:rPr>
          <w:spacing w:val="-5"/>
          <w:sz w:val="20"/>
        </w:rPr>
        <w:t xml:space="preserve"> </w:t>
      </w:r>
      <w:r>
        <w:rPr>
          <w:sz w:val="20"/>
        </w:rPr>
        <w:t>arrangement</w:t>
      </w:r>
      <w:r>
        <w:rPr>
          <w:spacing w:val="-12"/>
          <w:sz w:val="20"/>
        </w:rPr>
        <w:t xml:space="preserve"> </w:t>
      </w:r>
      <w:r>
        <w:rPr>
          <w:sz w:val="20"/>
        </w:rPr>
        <w:t>to</w:t>
      </w:r>
      <w:r>
        <w:rPr>
          <w:spacing w:val="-1"/>
          <w:sz w:val="20"/>
        </w:rPr>
        <w:t xml:space="preserve"> </w:t>
      </w:r>
      <w:r>
        <w:rPr>
          <w:sz w:val="20"/>
        </w:rPr>
        <w:t>those</w:t>
      </w:r>
      <w:r>
        <w:rPr>
          <w:spacing w:val="-5"/>
          <w:sz w:val="20"/>
        </w:rPr>
        <w:t xml:space="preserve"> </w:t>
      </w:r>
      <w:r>
        <w:rPr>
          <w:sz w:val="20"/>
        </w:rPr>
        <w:t>on</w:t>
      </w:r>
      <w:r>
        <w:rPr>
          <w:spacing w:val="-6"/>
          <w:sz w:val="20"/>
        </w:rPr>
        <w:t xml:space="preserve"> </w:t>
      </w:r>
      <w:r>
        <w:rPr>
          <w:sz w:val="20"/>
        </w:rPr>
        <w:t>the</w:t>
      </w:r>
      <w:r>
        <w:rPr>
          <w:spacing w:val="-6"/>
          <w:sz w:val="20"/>
        </w:rPr>
        <w:t xml:space="preserve"> </w:t>
      </w:r>
      <w:r>
        <w:rPr>
          <w:sz w:val="20"/>
        </w:rPr>
        <w:t>other</w:t>
      </w:r>
      <w:r>
        <w:rPr>
          <w:spacing w:val="-4"/>
          <w:sz w:val="20"/>
        </w:rPr>
        <w:t xml:space="preserve"> </w:t>
      </w:r>
      <w:r>
        <w:rPr>
          <w:sz w:val="20"/>
        </w:rPr>
        <w:t>side</w:t>
      </w:r>
      <w:r>
        <w:rPr>
          <w:spacing w:val="-52"/>
          <w:sz w:val="20"/>
        </w:rPr>
        <w:t xml:space="preserve"> </w:t>
      </w:r>
      <w:r>
        <w:rPr>
          <w:spacing w:val="-1"/>
          <w:sz w:val="20"/>
        </w:rPr>
        <w:t>of</w:t>
      </w:r>
      <w:r>
        <w:rPr>
          <w:spacing w:val="3"/>
          <w:sz w:val="20"/>
        </w:rPr>
        <w:t xml:space="preserve"> </w:t>
      </w:r>
      <w:r>
        <w:rPr>
          <w:spacing w:val="-1"/>
          <w:sz w:val="20"/>
        </w:rPr>
        <w:t>the</w:t>
      </w:r>
      <w:r>
        <w:rPr>
          <w:spacing w:val="-4"/>
          <w:sz w:val="20"/>
        </w:rPr>
        <w:t xml:space="preserve"> </w:t>
      </w:r>
      <w:r>
        <w:rPr>
          <w:spacing w:val="-1"/>
          <w:sz w:val="20"/>
        </w:rPr>
        <w:t>core,</w:t>
      </w:r>
      <w:r>
        <w:rPr>
          <w:spacing w:val="-6"/>
          <w:sz w:val="20"/>
        </w:rPr>
        <w:t xml:space="preserve"> </w:t>
      </w:r>
      <w:r>
        <w:rPr>
          <w:spacing w:val="-1"/>
          <w:sz w:val="20"/>
        </w:rPr>
        <w:t>such</w:t>
      </w:r>
      <w:r>
        <w:rPr>
          <w:spacing w:val="-5"/>
          <w:sz w:val="20"/>
        </w:rPr>
        <w:t xml:space="preserve"> </w:t>
      </w:r>
      <w:r>
        <w:rPr>
          <w:spacing w:val="-1"/>
          <w:sz w:val="20"/>
        </w:rPr>
        <w:t>that</w:t>
      </w:r>
      <w:r>
        <w:rPr>
          <w:spacing w:val="-2"/>
          <w:sz w:val="20"/>
        </w:rPr>
        <w:t xml:space="preserve"> </w:t>
      </w:r>
      <w:r>
        <w:rPr>
          <w:spacing w:val="-1"/>
          <w:sz w:val="20"/>
        </w:rPr>
        <w:t>uniformly</w:t>
      </w:r>
      <w:r>
        <w:rPr>
          <w:spacing w:val="-17"/>
          <w:sz w:val="20"/>
        </w:rPr>
        <w:t xml:space="preserve"> </w:t>
      </w:r>
      <w:r>
        <w:rPr>
          <w:spacing w:val="-1"/>
          <w:sz w:val="20"/>
        </w:rPr>
        <w:t>distributed</w:t>
      </w:r>
      <w:r>
        <w:rPr>
          <w:spacing w:val="-8"/>
          <w:sz w:val="20"/>
        </w:rPr>
        <w:t xml:space="preserve"> </w:t>
      </w:r>
      <w:r>
        <w:rPr>
          <w:sz w:val="20"/>
        </w:rPr>
        <w:t>changes</w:t>
      </w:r>
      <w:r>
        <w:rPr>
          <w:spacing w:val="-13"/>
          <w:sz w:val="20"/>
        </w:rPr>
        <w:t xml:space="preserve"> </w:t>
      </w:r>
      <w:r>
        <w:rPr>
          <w:sz w:val="20"/>
        </w:rPr>
        <w:t>in</w:t>
      </w:r>
      <w:r>
        <w:rPr>
          <w:spacing w:val="-5"/>
          <w:sz w:val="20"/>
        </w:rPr>
        <w:t xml:space="preserve"> </w:t>
      </w:r>
      <w:r>
        <w:rPr>
          <w:sz w:val="20"/>
        </w:rPr>
        <w:t>moisture</w:t>
      </w:r>
      <w:r>
        <w:rPr>
          <w:spacing w:val="-8"/>
          <w:sz w:val="20"/>
        </w:rPr>
        <w:t xml:space="preserve"> </w:t>
      </w:r>
      <w:r>
        <w:rPr>
          <w:sz w:val="20"/>
        </w:rPr>
        <w:t>content</w:t>
      </w:r>
      <w:r>
        <w:rPr>
          <w:spacing w:val="-6"/>
          <w:sz w:val="20"/>
        </w:rPr>
        <w:t xml:space="preserve"> </w:t>
      </w:r>
      <w:r>
        <w:rPr>
          <w:sz w:val="20"/>
        </w:rPr>
        <w:t>will not</w:t>
      </w:r>
      <w:r>
        <w:rPr>
          <w:spacing w:val="-6"/>
          <w:sz w:val="20"/>
        </w:rPr>
        <w:t xml:space="preserve"> </w:t>
      </w:r>
      <w:r>
        <w:rPr>
          <w:sz w:val="20"/>
        </w:rPr>
        <w:t>cause warpage.</w:t>
      </w:r>
    </w:p>
    <w:p w14:paraId="6E8CB8B3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58"/>
        <w:ind w:right="922"/>
        <w:rPr>
          <w:rFonts w:ascii="Times New Roman" w:hAnsi="Times New Roman"/>
          <w:sz w:val="20"/>
        </w:rPr>
      </w:pPr>
      <w:r>
        <w:rPr>
          <w:spacing w:val="-1"/>
          <w:sz w:val="20"/>
        </w:rPr>
        <w:t>Cellular</w:t>
      </w:r>
      <w:r>
        <w:rPr>
          <w:spacing w:val="-7"/>
          <w:sz w:val="20"/>
        </w:rPr>
        <w:t xml:space="preserve"> </w:t>
      </w:r>
      <w:r>
        <w:rPr>
          <w:spacing w:val="-1"/>
          <w:sz w:val="20"/>
        </w:rPr>
        <w:t>core</w:t>
      </w:r>
      <w:r>
        <w:rPr>
          <w:spacing w:val="-5"/>
          <w:sz w:val="20"/>
        </w:rPr>
        <w:t xml:space="preserve"> </w:t>
      </w:r>
      <w:r>
        <w:rPr>
          <w:spacing w:val="-1"/>
          <w:sz w:val="20"/>
        </w:rPr>
        <w:t>door:</w:t>
      </w:r>
      <w:r>
        <w:rPr>
          <w:spacing w:val="-6"/>
          <w:sz w:val="20"/>
        </w:rPr>
        <w:t xml:space="preserve"> </w:t>
      </w:r>
      <w:r>
        <w:rPr>
          <w:sz w:val="20"/>
        </w:rPr>
        <w:t>Timber</w:t>
      </w:r>
      <w:r>
        <w:rPr>
          <w:spacing w:val="-8"/>
          <w:sz w:val="20"/>
        </w:rPr>
        <w:t xml:space="preserve"> </w:t>
      </w:r>
      <w:r>
        <w:rPr>
          <w:sz w:val="20"/>
        </w:rPr>
        <w:t>hollow</w:t>
      </w:r>
      <w:r>
        <w:rPr>
          <w:spacing w:val="-14"/>
          <w:sz w:val="20"/>
        </w:rPr>
        <w:t xml:space="preserve"> </w:t>
      </w:r>
      <w:r>
        <w:rPr>
          <w:sz w:val="20"/>
        </w:rPr>
        <w:t>core</w:t>
      </w:r>
      <w:r>
        <w:rPr>
          <w:spacing w:val="-4"/>
          <w:sz w:val="20"/>
        </w:rPr>
        <w:t xml:space="preserve"> </w:t>
      </w:r>
      <w:r>
        <w:rPr>
          <w:sz w:val="20"/>
        </w:rPr>
        <w:t>doors</w:t>
      </w:r>
      <w:r>
        <w:rPr>
          <w:spacing w:val="-3"/>
          <w:sz w:val="20"/>
        </w:rPr>
        <w:t xml:space="preserve"> </w:t>
      </w:r>
      <w:r>
        <w:rPr>
          <w:sz w:val="20"/>
        </w:rPr>
        <w:t>with</w:t>
      </w:r>
      <w:r>
        <w:rPr>
          <w:spacing w:val="-4"/>
          <w:sz w:val="20"/>
        </w:rPr>
        <w:t xml:space="preserve"> </w:t>
      </w:r>
      <w:r>
        <w:rPr>
          <w:sz w:val="20"/>
        </w:rPr>
        <w:t>cellulose</w:t>
      </w:r>
      <w:r>
        <w:rPr>
          <w:spacing w:val="-9"/>
          <w:sz w:val="20"/>
        </w:rPr>
        <w:t xml:space="preserve"> </w:t>
      </w:r>
      <w:r>
        <w:rPr>
          <w:sz w:val="20"/>
        </w:rPr>
        <w:t>mesh</w:t>
      </w:r>
      <w:r>
        <w:rPr>
          <w:spacing w:val="-10"/>
          <w:sz w:val="20"/>
        </w:rPr>
        <w:t xml:space="preserve"> </w:t>
      </w:r>
      <w:r>
        <w:rPr>
          <w:sz w:val="20"/>
        </w:rPr>
        <w:t>grid</w:t>
      </w:r>
      <w:r>
        <w:rPr>
          <w:spacing w:val="-3"/>
          <w:sz w:val="20"/>
        </w:rPr>
        <w:t xml:space="preserve"> </w:t>
      </w:r>
      <w:r>
        <w:rPr>
          <w:sz w:val="20"/>
        </w:rPr>
        <w:t>or</w:t>
      </w:r>
      <w:r>
        <w:rPr>
          <w:spacing w:val="1"/>
          <w:sz w:val="20"/>
        </w:rPr>
        <w:t xml:space="preserve"> </w:t>
      </w:r>
      <w:r>
        <w:rPr>
          <w:sz w:val="20"/>
        </w:rPr>
        <w:t>honeycomb</w:t>
      </w:r>
      <w:r>
        <w:rPr>
          <w:spacing w:val="-14"/>
          <w:sz w:val="20"/>
        </w:rPr>
        <w:t xml:space="preserve"> </w:t>
      </w:r>
      <w:r>
        <w:rPr>
          <w:sz w:val="20"/>
        </w:rPr>
        <w:t>core</w:t>
      </w:r>
      <w:r>
        <w:rPr>
          <w:spacing w:val="-5"/>
          <w:sz w:val="20"/>
        </w:rPr>
        <w:t xml:space="preserve"> </w:t>
      </w:r>
      <w:r>
        <w:rPr>
          <w:sz w:val="20"/>
        </w:rPr>
        <w:t>encased</w:t>
      </w:r>
      <w:r>
        <w:rPr>
          <w:spacing w:val="-53"/>
          <w:sz w:val="20"/>
        </w:rPr>
        <w:t xml:space="preserve"> </w:t>
      </w:r>
      <w:r>
        <w:rPr>
          <w:sz w:val="20"/>
        </w:rPr>
        <w:t>by timber</w:t>
      </w:r>
      <w:r>
        <w:rPr>
          <w:spacing w:val="1"/>
          <w:sz w:val="20"/>
        </w:rPr>
        <w:t xml:space="preserve"> </w:t>
      </w:r>
      <w:r>
        <w:rPr>
          <w:sz w:val="20"/>
        </w:rPr>
        <w:t>rails</w:t>
      </w:r>
      <w:r>
        <w:rPr>
          <w:spacing w:val="-3"/>
          <w:sz w:val="20"/>
        </w:rPr>
        <w:t xml:space="preserve"> </w:t>
      </w:r>
      <w:r>
        <w:rPr>
          <w:sz w:val="20"/>
        </w:rPr>
        <w:t>and</w:t>
      </w:r>
      <w:r>
        <w:rPr>
          <w:spacing w:val="-22"/>
          <w:sz w:val="20"/>
        </w:rPr>
        <w:t xml:space="preserve"> </w:t>
      </w:r>
      <w:r>
        <w:rPr>
          <w:sz w:val="20"/>
        </w:rPr>
        <w:t>stiles.</w:t>
      </w:r>
    </w:p>
    <w:p w14:paraId="2796B041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58"/>
        <w:rPr>
          <w:rFonts w:ascii="Times New Roman" w:hAnsi="Times New Roman"/>
          <w:sz w:val="20"/>
        </w:rPr>
      </w:pPr>
      <w:r>
        <w:rPr>
          <w:sz w:val="20"/>
        </w:rPr>
        <w:t>Door</w:t>
      </w:r>
      <w:r>
        <w:rPr>
          <w:spacing w:val="-3"/>
          <w:sz w:val="20"/>
        </w:rPr>
        <w:t xml:space="preserve"> </w:t>
      </w:r>
      <w:r>
        <w:rPr>
          <w:sz w:val="20"/>
        </w:rPr>
        <w:t>frame:</w:t>
      </w:r>
      <w:r>
        <w:rPr>
          <w:spacing w:val="-1"/>
          <w:sz w:val="20"/>
        </w:rPr>
        <w:t xml:space="preserve"> </w:t>
      </w:r>
      <w:r>
        <w:rPr>
          <w:sz w:val="20"/>
        </w:rPr>
        <w:t>Includes</w:t>
      </w:r>
      <w:r>
        <w:rPr>
          <w:spacing w:val="-3"/>
          <w:sz w:val="20"/>
        </w:rPr>
        <w:t xml:space="preserve"> </w:t>
      </w:r>
      <w:r>
        <w:rPr>
          <w:sz w:val="20"/>
        </w:rPr>
        <w:t>jamb</w:t>
      </w:r>
      <w:r>
        <w:rPr>
          <w:spacing w:val="-28"/>
          <w:sz w:val="20"/>
        </w:rPr>
        <w:t xml:space="preserve"> </w:t>
      </w:r>
      <w:r>
        <w:rPr>
          <w:sz w:val="20"/>
        </w:rPr>
        <w:t>linings.</w:t>
      </w:r>
    </w:p>
    <w:p w14:paraId="5AF46AFA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57"/>
        <w:ind w:right="731"/>
        <w:rPr>
          <w:rFonts w:ascii="Times New Roman" w:hAnsi="Times New Roman"/>
          <w:sz w:val="20"/>
        </w:rPr>
      </w:pPr>
      <w:r>
        <w:rPr>
          <w:spacing w:val="-1"/>
          <w:sz w:val="20"/>
        </w:rPr>
        <w:t>Doorset: An</w:t>
      </w:r>
      <w:r>
        <w:rPr>
          <w:sz w:val="20"/>
        </w:rPr>
        <w:t xml:space="preserve"> </w:t>
      </w:r>
      <w:r>
        <w:rPr>
          <w:spacing w:val="-1"/>
          <w:sz w:val="20"/>
        </w:rPr>
        <w:t>assembly</w:t>
      </w:r>
      <w:r>
        <w:rPr>
          <w:spacing w:val="-12"/>
          <w:sz w:val="20"/>
        </w:rPr>
        <w:t xml:space="preserve"> </w:t>
      </w:r>
      <w:r>
        <w:rPr>
          <w:sz w:val="20"/>
        </w:rPr>
        <w:t>comprising</w:t>
      </w:r>
      <w:r>
        <w:rPr>
          <w:spacing w:val="-9"/>
          <w:sz w:val="20"/>
        </w:rPr>
        <w:t xml:space="preserve"> </w:t>
      </w:r>
      <w:r>
        <w:rPr>
          <w:sz w:val="20"/>
        </w:rPr>
        <w:t>a door</w:t>
      </w:r>
      <w:r>
        <w:rPr>
          <w:spacing w:val="-3"/>
          <w:sz w:val="20"/>
        </w:rPr>
        <w:t xml:space="preserve"> </w:t>
      </w:r>
      <w:r>
        <w:rPr>
          <w:sz w:val="20"/>
        </w:rPr>
        <w:t>or</w:t>
      </w:r>
      <w:r>
        <w:rPr>
          <w:spacing w:val="2"/>
          <w:sz w:val="20"/>
        </w:rPr>
        <w:t xml:space="preserve"> </w:t>
      </w:r>
      <w:r>
        <w:rPr>
          <w:sz w:val="20"/>
        </w:rPr>
        <w:t>doors</w:t>
      </w:r>
      <w:r>
        <w:rPr>
          <w:spacing w:val="-8"/>
          <w:sz w:val="20"/>
        </w:rPr>
        <w:t xml:space="preserve"> </w:t>
      </w:r>
      <w:r>
        <w:rPr>
          <w:sz w:val="20"/>
        </w:rPr>
        <w:t>and supporting</w:t>
      </w:r>
      <w:r>
        <w:rPr>
          <w:spacing w:val="-14"/>
          <w:sz w:val="20"/>
        </w:rPr>
        <w:t xml:space="preserve"> </w:t>
      </w:r>
      <w:r>
        <w:rPr>
          <w:sz w:val="20"/>
        </w:rPr>
        <w:t>frame,</w:t>
      </w:r>
      <w:r>
        <w:rPr>
          <w:spacing w:val="-1"/>
          <w:sz w:val="20"/>
        </w:rPr>
        <w:t xml:space="preserve"> </w:t>
      </w:r>
      <w:r>
        <w:rPr>
          <w:sz w:val="20"/>
        </w:rPr>
        <w:t>guides</w:t>
      </w:r>
      <w:r>
        <w:rPr>
          <w:spacing w:val="-7"/>
          <w:sz w:val="20"/>
        </w:rPr>
        <w:t xml:space="preserve"> </w:t>
      </w:r>
      <w:r>
        <w:rPr>
          <w:sz w:val="20"/>
        </w:rPr>
        <w:t>and</w:t>
      </w:r>
      <w:r>
        <w:rPr>
          <w:spacing w:val="-5"/>
          <w:sz w:val="20"/>
        </w:rPr>
        <w:t xml:space="preserve"> </w:t>
      </w:r>
      <w:r>
        <w:rPr>
          <w:sz w:val="20"/>
        </w:rPr>
        <w:t>tracks</w:t>
      </w:r>
      <w:r>
        <w:rPr>
          <w:spacing w:val="-8"/>
          <w:sz w:val="20"/>
        </w:rPr>
        <w:t xml:space="preserve"> </w:t>
      </w:r>
      <w:r>
        <w:rPr>
          <w:sz w:val="20"/>
        </w:rPr>
        <w:t>including</w:t>
      </w:r>
      <w:r>
        <w:rPr>
          <w:spacing w:val="-53"/>
          <w:sz w:val="20"/>
        </w:rPr>
        <w:t xml:space="preserve"> </w:t>
      </w:r>
      <w:r>
        <w:rPr>
          <w:sz w:val="20"/>
        </w:rPr>
        <w:t>the</w:t>
      </w:r>
      <w:r>
        <w:rPr>
          <w:spacing w:val="-5"/>
          <w:sz w:val="20"/>
        </w:rPr>
        <w:t xml:space="preserve"> </w:t>
      </w:r>
      <w:r>
        <w:rPr>
          <w:sz w:val="20"/>
        </w:rPr>
        <w:t>hardware</w:t>
      </w:r>
      <w:r>
        <w:rPr>
          <w:spacing w:val="-10"/>
          <w:sz w:val="20"/>
        </w:rPr>
        <w:t xml:space="preserve"> </w:t>
      </w:r>
      <w:r>
        <w:rPr>
          <w:sz w:val="20"/>
        </w:rPr>
        <w:t>and</w:t>
      </w:r>
      <w:r>
        <w:rPr>
          <w:spacing w:val="-4"/>
          <w:sz w:val="20"/>
        </w:rPr>
        <w:t xml:space="preserve"> </w:t>
      </w:r>
      <w:r>
        <w:rPr>
          <w:sz w:val="20"/>
        </w:rPr>
        <w:t>accessories</w:t>
      </w:r>
      <w:r>
        <w:rPr>
          <w:spacing w:val="-12"/>
          <w:sz w:val="20"/>
        </w:rPr>
        <w:t xml:space="preserve"> </w:t>
      </w:r>
      <w:r>
        <w:rPr>
          <w:sz w:val="20"/>
        </w:rPr>
        <w:t>necessary</w:t>
      </w:r>
      <w:r>
        <w:rPr>
          <w:spacing w:val="-17"/>
          <w:sz w:val="20"/>
        </w:rPr>
        <w:t xml:space="preserve"> </w:t>
      </w:r>
      <w:r>
        <w:rPr>
          <w:sz w:val="20"/>
        </w:rPr>
        <w:t>for</w:t>
      </w:r>
      <w:r>
        <w:rPr>
          <w:spacing w:val="-3"/>
          <w:sz w:val="20"/>
        </w:rPr>
        <w:t xml:space="preserve"> </w:t>
      </w:r>
      <w:r>
        <w:rPr>
          <w:sz w:val="20"/>
        </w:rPr>
        <w:t>operation.</w:t>
      </w:r>
    </w:p>
    <w:p w14:paraId="6DB8EFF4" w14:textId="77777777" w:rsidR="00762D58" w:rsidRDefault="00A364CD">
      <w:pPr>
        <w:pStyle w:val="BodyText"/>
        <w:spacing w:before="53" w:line="244" w:lineRule="auto"/>
        <w:ind w:left="579" w:right="1459" w:hanging="207"/>
      </w:pPr>
      <w:r>
        <w:rPr>
          <w:rFonts w:ascii="Times New Roman"/>
        </w:rPr>
        <w:t xml:space="preserve">. </w:t>
      </w:r>
      <w:r>
        <w:t>Fire-resisting doorset: A doorset which retains its integrity, provides insulation and limits, if</w:t>
      </w:r>
      <w:r>
        <w:rPr>
          <w:spacing w:val="-53"/>
        </w:rPr>
        <w:t xml:space="preserve"> </w:t>
      </w:r>
      <w:r>
        <w:t>required,</w:t>
      </w:r>
      <w:r>
        <w:rPr>
          <w:spacing w:val="2"/>
        </w:rPr>
        <w:t xml:space="preserve"> </w:t>
      </w:r>
      <w:r>
        <w:t>the</w:t>
      </w:r>
      <w:r>
        <w:rPr>
          <w:spacing w:val="-5"/>
        </w:rPr>
        <w:t xml:space="preserve"> </w:t>
      </w:r>
      <w:r>
        <w:t>transmittance of</w:t>
      </w:r>
      <w:r>
        <w:rPr>
          <w:spacing w:val="3"/>
        </w:rPr>
        <w:t xml:space="preserve"> </w:t>
      </w:r>
      <w:r>
        <w:t>radiation</w:t>
      </w:r>
      <w:r>
        <w:rPr>
          <w:spacing w:val="-5"/>
        </w:rPr>
        <w:t xml:space="preserve"> </w:t>
      </w:r>
      <w:r>
        <w:t>in a</w:t>
      </w:r>
      <w:r>
        <w:rPr>
          <w:spacing w:val="-5"/>
        </w:rPr>
        <w:t xml:space="preserve"> </w:t>
      </w:r>
      <w:r>
        <w:t>fire.</w:t>
      </w:r>
    </w:p>
    <w:p w14:paraId="6ADA5C7F" w14:textId="77777777" w:rsidR="00762D58" w:rsidRDefault="00A364CD">
      <w:pPr>
        <w:pStyle w:val="BodyText"/>
        <w:spacing w:before="48"/>
        <w:ind w:left="372"/>
      </w:pPr>
      <w:r>
        <w:rPr>
          <w:rFonts w:ascii="Times New Roman"/>
        </w:rPr>
        <w:t>.</w:t>
      </w:r>
      <w:r>
        <w:rPr>
          <w:rFonts w:ascii="Times New Roman"/>
          <w:spacing w:val="1"/>
        </w:rPr>
        <w:t xml:space="preserve"> </w:t>
      </w:r>
      <w:r>
        <w:t>Smoke-doorset:</w:t>
      </w:r>
      <w:r>
        <w:rPr>
          <w:spacing w:val="-1"/>
        </w:rPr>
        <w:t xml:space="preserve"> </w:t>
      </w:r>
      <w:r>
        <w:t>A</w:t>
      </w:r>
      <w:r>
        <w:rPr>
          <w:spacing w:val="-2"/>
        </w:rPr>
        <w:t xml:space="preserve"> </w:t>
      </w:r>
      <w:r>
        <w:t>doorset</w:t>
      </w:r>
      <w:r>
        <w:rPr>
          <w:spacing w:val="-1"/>
        </w:rPr>
        <w:t xml:space="preserve"> </w:t>
      </w:r>
      <w:r>
        <w:t>which</w:t>
      </w:r>
      <w:r>
        <w:rPr>
          <w:spacing w:val="-4"/>
        </w:rPr>
        <w:t xml:space="preserve"> </w:t>
      </w:r>
      <w:r>
        <w:t>restricts</w:t>
      </w:r>
      <w:r>
        <w:rPr>
          <w:spacing w:val="-6"/>
        </w:rPr>
        <w:t xml:space="preserve"> </w:t>
      </w:r>
      <w:r>
        <w:t>the</w:t>
      </w:r>
      <w:r>
        <w:rPr>
          <w:spacing w:val="-3"/>
        </w:rPr>
        <w:t xml:space="preserve"> </w:t>
      </w:r>
      <w:r>
        <w:t>passage of</w:t>
      </w:r>
      <w:r>
        <w:rPr>
          <w:spacing w:val="4"/>
        </w:rPr>
        <w:t xml:space="preserve"> </w:t>
      </w:r>
      <w:r>
        <w:t>smoke.</w:t>
      </w:r>
    </w:p>
    <w:p w14:paraId="561B73E3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62"/>
        <w:ind w:right="1111"/>
        <w:rPr>
          <w:rFonts w:ascii="Times New Roman" w:hAnsi="Times New Roman"/>
          <w:sz w:val="20"/>
        </w:rPr>
      </w:pPr>
      <w:r>
        <w:rPr>
          <w:sz w:val="20"/>
        </w:rPr>
        <w:t>Flush door: A door leaf with two plane faces which entirely cover and conceal its structure. It</w:t>
      </w:r>
      <w:r>
        <w:rPr>
          <w:spacing w:val="1"/>
          <w:sz w:val="20"/>
        </w:rPr>
        <w:t xml:space="preserve"> </w:t>
      </w:r>
      <w:r>
        <w:rPr>
          <w:spacing w:val="-1"/>
          <w:sz w:val="20"/>
        </w:rPr>
        <w:t>includes</w:t>
      </w:r>
      <w:r>
        <w:rPr>
          <w:spacing w:val="-6"/>
          <w:sz w:val="20"/>
        </w:rPr>
        <w:t xml:space="preserve"> </w:t>
      </w:r>
      <w:r>
        <w:rPr>
          <w:spacing w:val="-1"/>
          <w:sz w:val="20"/>
        </w:rPr>
        <w:t>doors</w:t>
      </w:r>
      <w:r>
        <w:rPr>
          <w:spacing w:val="-2"/>
          <w:sz w:val="20"/>
        </w:rPr>
        <w:t xml:space="preserve"> </w:t>
      </w:r>
      <w:r>
        <w:rPr>
          <w:spacing w:val="-1"/>
          <w:sz w:val="20"/>
        </w:rPr>
        <w:t>with</w:t>
      </w:r>
      <w:r>
        <w:rPr>
          <w:spacing w:val="-3"/>
          <w:sz w:val="20"/>
        </w:rPr>
        <w:t xml:space="preserve"> </w:t>
      </w:r>
      <w:r>
        <w:rPr>
          <w:spacing w:val="-1"/>
          <w:sz w:val="20"/>
        </w:rPr>
        <w:t>intermediate</w:t>
      </w:r>
      <w:r>
        <w:rPr>
          <w:spacing w:val="-13"/>
          <w:sz w:val="20"/>
        </w:rPr>
        <w:t xml:space="preserve"> </w:t>
      </w:r>
      <w:r>
        <w:rPr>
          <w:sz w:val="20"/>
        </w:rPr>
        <w:t>rail, cellular,</w:t>
      </w:r>
      <w:r>
        <w:rPr>
          <w:spacing w:val="-5"/>
          <w:sz w:val="20"/>
        </w:rPr>
        <w:t xml:space="preserve"> </w:t>
      </w:r>
      <w:r>
        <w:rPr>
          <w:sz w:val="20"/>
        </w:rPr>
        <w:t>blockboard,</w:t>
      </w:r>
      <w:r>
        <w:rPr>
          <w:spacing w:val="-10"/>
          <w:sz w:val="20"/>
        </w:rPr>
        <w:t xml:space="preserve"> </w:t>
      </w:r>
      <w:r>
        <w:rPr>
          <w:sz w:val="20"/>
        </w:rPr>
        <w:t>medium</w:t>
      </w:r>
      <w:r>
        <w:rPr>
          <w:spacing w:val="-2"/>
          <w:sz w:val="20"/>
        </w:rPr>
        <w:t xml:space="preserve"> </w:t>
      </w:r>
      <w:r>
        <w:rPr>
          <w:sz w:val="20"/>
        </w:rPr>
        <w:t>density</w:t>
      </w:r>
      <w:r>
        <w:rPr>
          <w:spacing w:val="-11"/>
          <w:sz w:val="20"/>
        </w:rPr>
        <w:t xml:space="preserve"> </w:t>
      </w:r>
      <w:r>
        <w:rPr>
          <w:sz w:val="20"/>
        </w:rPr>
        <w:t>fibreboard</w:t>
      </w:r>
      <w:r>
        <w:rPr>
          <w:spacing w:val="-8"/>
          <w:sz w:val="20"/>
        </w:rPr>
        <w:t xml:space="preserve"> </w:t>
      </w:r>
      <w:r>
        <w:rPr>
          <w:sz w:val="20"/>
        </w:rPr>
        <w:t>(MDF)</w:t>
      </w:r>
      <w:r>
        <w:rPr>
          <w:spacing w:val="-8"/>
          <w:sz w:val="20"/>
        </w:rPr>
        <w:t xml:space="preserve"> </w:t>
      </w:r>
      <w:r>
        <w:rPr>
          <w:sz w:val="20"/>
        </w:rPr>
        <w:t>and</w:t>
      </w:r>
      <w:r>
        <w:rPr>
          <w:spacing w:val="-52"/>
          <w:sz w:val="20"/>
        </w:rPr>
        <w:t xml:space="preserve"> </w:t>
      </w:r>
      <w:r>
        <w:rPr>
          <w:sz w:val="20"/>
        </w:rPr>
        <w:t>particleboard</w:t>
      </w:r>
      <w:r>
        <w:rPr>
          <w:spacing w:val="-15"/>
          <w:sz w:val="20"/>
        </w:rPr>
        <w:t xml:space="preserve"> </w:t>
      </w:r>
      <w:r>
        <w:rPr>
          <w:sz w:val="20"/>
        </w:rPr>
        <w:t>cores.</w:t>
      </w:r>
    </w:p>
    <w:p w14:paraId="7639C020" w14:textId="77777777" w:rsidR="00762D58" w:rsidRDefault="00A364CD">
      <w:pPr>
        <w:pStyle w:val="BodyText"/>
        <w:spacing w:before="54" w:line="244" w:lineRule="auto"/>
        <w:ind w:left="579" w:right="980" w:hanging="207"/>
      </w:pPr>
      <w:r>
        <w:rPr>
          <w:rFonts w:ascii="Times New Roman"/>
        </w:rPr>
        <w:t xml:space="preserve">. </w:t>
      </w:r>
      <w:r>
        <w:t>Solid core door: A flush door with a solid core continuous between stiles and rails or edge strips</w:t>
      </w:r>
      <w:r>
        <w:rPr>
          <w:spacing w:val="-53"/>
        </w:rPr>
        <w:t xml:space="preserve"> </w:t>
      </w:r>
      <w:r>
        <w:t>and fully</w:t>
      </w:r>
      <w:r>
        <w:rPr>
          <w:spacing w:val="1"/>
        </w:rPr>
        <w:t xml:space="preserve"> </w:t>
      </w:r>
      <w:r>
        <w:t>bonded to</w:t>
      </w:r>
      <w:r>
        <w:rPr>
          <w:spacing w:val="-5"/>
        </w:rPr>
        <w:t xml:space="preserve"> </w:t>
      </w:r>
      <w:r>
        <w:t>the</w:t>
      </w:r>
      <w:r>
        <w:rPr>
          <w:spacing w:val="-5"/>
        </w:rPr>
        <w:t xml:space="preserve"> </w:t>
      </w:r>
      <w:r>
        <w:t>faces.</w:t>
      </w:r>
    </w:p>
    <w:p w14:paraId="208C84B6" w14:textId="77777777" w:rsidR="00762D58" w:rsidRDefault="00A364CD">
      <w:pPr>
        <w:pStyle w:val="BodyText"/>
        <w:spacing w:before="53" w:line="244" w:lineRule="auto"/>
        <w:ind w:left="579" w:right="835" w:hanging="207"/>
      </w:pPr>
      <w:r>
        <w:rPr>
          <w:rFonts w:ascii="Times New Roman"/>
        </w:rPr>
        <w:t xml:space="preserve">. </w:t>
      </w:r>
      <w:r>
        <w:t>Hollow core door: Flush door leaf with air spaces between the two outer facings, constructed with</w:t>
      </w:r>
      <w:r>
        <w:rPr>
          <w:spacing w:val="-53"/>
        </w:rPr>
        <w:t xml:space="preserve"> </w:t>
      </w:r>
      <w:r>
        <w:t>either</w:t>
      </w:r>
      <w:r>
        <w:rPr>
          <w:spacing w:val="1"/>
        </w:rPr>
        <w:t xml:space="preserve"> </w:t>
      </w:r>
      <w:r>
        <w:t>a</w:t>
      </w:r>
      <w:r>
        <w:rPr>
          <w:spacing w:val="-6"/>
        </w:rPr>
        <w:t xml:space="preserve"> </w:t>
      </w:r>
      <w:r>
        <w:t>cellular</w:t>
      </w:r>
      <w:r>
        <w:rPr>
          <w:spacing w:val="1"/>
        </w:rPr>
        <w:t xml:space="preserve"> </w:t>
      </w:r>
      <w:r>
        <w:t>core or</w:t>
      </w:r>
      <w:r>
        <w:rPr>
          <w:spacing w:val="-3"/>
        </w:rPr>
        <w:t xml:space="preserve"> </w:t>
      </w:r>
      <w:r>
        <w:t>skeleton core.</w:t>
      </w:r>
    </w:p>
    <w:p w14:paraId="49CC01F9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53"/>
        <w:ind w:right="948"/>
        <w:rPr>
          <w:rFonts w:ascii="Times New Roman" w:hAnsi="Times New Roman"/>
          <w:sz w:val="20"/>
        </w:rPr>
      </w:pPr>
      <w:r>
        <w:rPr>
          <w:sz w:val="20"/>
        </w:rPr>
        <w:t>Joinery</w:t>
      </w:r>
      <w:r>
        <w:rPr>
          <w:spacing w:val="-9"/>
          <w:sz w:val="20"/>
        </w:rPr>
        <w:t xml:space="preserve"> </w:t>
      </w:r>
      <w:r>
        <w:rPr>
          <w:sz w:val="20"/>
        </w:rPr>
        <w:t>door:</w:t>
      </w:r>
      <w:r>
        <w:rPr>
          <w:spacing w:val="-8"/>
          <w:sz w:val="20"/>
        </w:rPr>
        <w:t xml:space="preserve"> </w:t>
      </w:r>
      <w:r>
        <w:rPr>
          <w:sz w:val="20"/>
        </w:rPr>
        <w:t>A</w:t>
      </w:r>
      <w:r>
        <w:rPr>
          <w:spacing w:val="-4"/>
          <w:sz w:val="20"/>
        </w:rPr>
        <w:t xml:space="preserve"> </w:t>
      </w:r>
      <w:r>
        <w:rPr>
          <w:sz w:val="20"/>
        </w:rPr>
        <w:t>door</w:t>
      </w:r>
      <w:r>
        <w:rPr>
          <w:spacing w:val="-5"/>
          <w:sz w:val="20"/>
        </w:rPr>
        <w:t xml:space="preserve"> </w:t>
      </w:r>
      <w:r>
        <w:rPr>
          <w:sz w:val="20"/>
        </w:rPr>
        <w:t>leaf</w:t>
      </w:r>
      <w:r>
        <w:rPr>
          <w:spacing w:val="2"/>
          <w:sz w:val="20"/>
        </w:rPr>
        <w:t xml:space="preserve"> </w:t>
      </w:r>
      <w:r>
        <w:rPr>
          <w:sz w:val="20"/>
        </w:rPr>
        <w:t>with</w:t>
      </w:r>
      <w:r>
        <w:rPr>
          <w:spacing w:val="-10"/>
          <w:sz w:val="20"/>
        </w:rPr>
        <w:t xml:space="preserve"> </w:t>
      </w:r>
      <w:r>
        <w:rPr>
          <w:sz w:val="20"/>
        </w:rPr>
        <w:t>either</w:t>
      </w:r>
      <w:r>
        <w:rPr>
          <w:spacing w:val="-4"/>
          <w:sz w:val="20"/>
        </w:rPr>
        <w:t xml:space="preserve"> </w:t>
      </w:r>
      <w:r>
        <w:rPr>
          <w:sz w:val="20"/>
        </w:rPr>
        <w:t>stiles</w:t>
      </w:r>
      <w:r>
        <w:rPr>
          <w:spacing w:val="-10"/>
          <w:sz w:val="20"/>
        </w:rPr>
        <w:t xml:space="preserve"> </w:t>
      </w:r>
      <w:r>
        <w:rPr>
          <w:sz w:val="20"/>
        </w:rPr>
        <w:t>and</w:t>
      </w:r>
      <w:r>
        <w:rPr>
          <w:spacing w:val="-1"/>
          <w:sz w:val="20"/>
        </w:rPr>
        <w:t xml:space="preserve"> </w:t>
      </w:r>
      <w:r>
        <w:rPr>
          <w:sz w:val="20"/>
        </w:rPr>
        <w:t>rails,</w:t>
      </w:r>
      <w:r>
        <w:rPr>
          <w:spacing w:val="-2"/>
          <w:sz w:val="20"/>
        </w:rPr>
        <w:t xml:space="preserve"> </w:t>
      </w:r>
      <w:r>
        <w:rPr>
          <w:sz w:val="20"/>
        </w:rPr>
        <w:t>or stiles,</w:t>
      </w:r>
      <w:r>
        <w:rPr>
          <w:spacing w:val="-2"/>
          <w:sz w:val="20"/>
        </w:rPr>
        <w:t xml:space="preserve"> </w:t>
      </w:r>
      <w:r>
        <w:rPr>
          <w:sz w:val="20"/>
        </w:rPr>
        <w:t>rails</w:t>
      </w:r>
      <w:r>
        <w:rPr>
          <w:spacing w:val="-9"/>
          <w:sz w:val="20"/>
        </w:rPr>
        <w:t xml:space="preserve"> </w:t>
      </w:r>
      <w:r>
        <w:rPr>
          <w:sz w:val="20"/>
        </w:rPr>
        <w:t>and</w:t>
      </w:r>
      <w:r>
        <w:rPr>
          <w:spacing w:val="-6"/>
          <w:sz w:val="20"/>
        </w:rPr>
        <w:t xml:space="preserve"> </w:t>
      </w:r>
      <w:r>
        <w:rPr>
          <w:sz w:val="20"/>
        </w:rPr>
        <w:t>muntins,</w:t>
      </w:r>
      <w:r>
        <w:rPr>
          <w:spacing w:val="-12"/>
          <w:sz w:val="20"/>
        </w:rPr>
        <w:t xml:space="preserve"> </w:t>
      </w:r>
      <w:r>
        <w:rPr>
          <w:sz w:val="20"/>
        </w:rPr>
        <w:t>framed</w:t>
      </w:r>
      <w:r>
        <w:rPr>
          <w:spacing w:val="-10"/>
          <w:sz w:val="20"/>
        </w:rPr>
        <w:t xml:space="preserve"> </w:t>
      </w:r>
      <w:r>
        <w:rPr>
          <w:sz w:val="20"/>
        </w:rPr>
        <w:t>together.</w:t>
      </w:r>
      <w:r>
        <w:rPr>
          <w:spacing w:val="-12"/>
          <w:sz w:val="20"/>
        </w:rPr>
        <w:t xml:space="preserve"> </w:t>
      </w:r>
      <w:r>
        <w:rPr>
          <w:sz w:val="20"/>
        </w:rPr>
        <w:t>A</w:t>
      </w:r>
      <w:r>
        <w:rPr>
          <w:spacing w:val="-53"/>
          <w:sz w:val="20"/>
        </w:rPr>
        <w:t xml:space="preserve"> </w:t>
      </w:r>
      <w:r>
        <w:rPr>
          <w:sz w:val="20"/>
        </w:rPr>
        <w:t>joinery</w:t>
      </w:r>
      <w:r>
        <w:rPr>
          <w:spacing w:val="-12"/>
          <w:sz w:val="20"/>
        </w:rPr>
        <w:t xml:space="preserve"> </w:t>
      </w:r>
      <w:r>
        <w:rPr>
          <w:sz w:val="20"/>
        </w:rPr>
        <w:t>door</w:t>
      </w:r>
      <w:r>
        <w:rPr>
          <w:spacing w:val="-8"/>
          <w:sz w:val="20"/>
        </w:rPr>
        <w:t xml:space="preserve"> </w:t>
      </w:r>
      <w:r>
        <w:rPr>
          <w:sz w:val="20"/>
        </w:rPr>
        <w:t>may</w:t>
      </w:r>
      <w:r>
        <w:rPr>
          <w:spacing w:val="-8"/>
          <w:sz w:val="20"/>
        </w:rPr>
        <w:t xml:space="preserve"> </w:t>
      </w:r>
      <w:r>
        <w:rPr>
          <w:sz w:val="20"/>
        </w:rPr>
        <w:t>also</w:t>
      </w:r>
      <w:r>
        <w:rPr>
          <w:spacing w:val="-5"/>
          <w:sz w:val="20"/>
        </w:rPr>
        <w:t xml:space="preserve"> </w:t>
      </w:r>
      <w:r>
        <w:rPr>
          <w:sz w:val="20"/>
        </w:rPr>
        <w:t>incorporate</w:t>
      </w:r>
      <w:r>
        <w:rPr>
          <w:spacing w:val="-9"/>
          <w:sz w:val="20"/>
        </w:rPr>
        <w:t xml:space="preserve"> </w:t>
      </w:r>
      <w:r>
        <w:rPr>
          <w:sz w:val="20"/>
        </w:rPr>
        <w:t>glazing</w:t>
      </w:r>
      <w:r>
        <w:rPr>
          <w:spacing w:val="-9"/>
          <w:sz w:val="20"/>
        </w:rPr>
        <w:t xml:space="preserve"> </w:t>
      </w:r>
      <w:r>
        <w:rPr>
          <w:sz w:val="20"/>
        </w:rPr>
        <w:t>bars.</w:t>
      </w:r>
    </w:p>
    <w:p w14:paraId="32748EB7" w14:textId="77777777" w:rsidR="00762D58" w:rsidRDefault="00A364CD">
      <w:pPr>
        <w:pStyle w:val="BodyText"/>
        <w:spacing w:before="53"/>
        <w:ind w:left="372"/>
      </w:pPr>
      <w:r>
        <w:rPr>
          <w:rFonts w:ascii="Times New Roman"/>
        </w:rPr>
        <w:t>.</w:t>
      </w:r>
      <w:r>
        <w:rPr>
          <w:rFonts w:ascii="Times New Roman"/>
          <w:spacing w:val="4"/>
        </w:rPr>
        <w:t xml:space="preserve"> </w:t>
      </w:r>
      <w:r>
        <w:t>Louvred</w:t>
      </w:r>
      <w:r>
        <w:rPr>
          <w:spacing w:val="-1"/>
        </w:rPr>
        <w:t xml:space="preserve"> </w:t>
      </w:r>
      <w:r>
        <w:t>door:</w:t>
      </w:r>
      <w:r>
        <w:rPr>
          <w:spacing w:val="-2"/>
        </w:rPr>
        <w:t xml:space="preserve"> </w:t>
      </w:r>
      <w:r>
        <w:t>A</w:t>
      </w:r>
      <w:r>
        <w:rPr>
          <w:spacing w:val="-4"/>
        </w:rPr>
        <w:t xml:space="preserve"> </w:t>
      </w:r>
      <w:r>
        <w:t>joinery</w:t>
      </w:r>
      <w:r>
        <w:rPr>
          <w:spacing w:val="-3"/>
        </w:rPr>
        <w:t xml:space="preserve"> </w:t>
      </w:r>
      <w:r>
        <w:t>door with</w:t>
      </w:r>
      <w:r>
        <w:rPr>
          <w:spacing w:val="-5"/>
        </w:rPr>
        <w:t xml:space="preserve"> </w:t>
      </w:r>
      <w:r>
        <w:t>framed</w:t>
      </w:r>
      <w:r>
        <w:rPr>
          <w:spacing w:val="-1"/>
        </w:rPr>
        <w:t xml:space="preserve"> </w:t>
      </w:r>
      <w:r>
        <w:t>openings</w:t>
      </w:r>
      <w:r>
        <w:rPr>
          <w:spacing w:val="-8"/>
        </w:rPr>
        <w:t xml:space="preserve"> </w:t>
      </w:r>
      <w:r>
        <w:t>filled</w:t>
      </w:r>
      <w:r>
        <w:rPr>
          <w:spacing w:val="-1"/>
        </w:rPr>
        <w:t xml:space="preserve"> </w:t>
      </w:r>
      <w:r>
        <w:t>in with</w:t>
      </w:r>
      <w:r>
        <w:rPr>
          <w:spacing w:val="-6"/>
        </w:rPr>
        <w:t xml:space="preserve"> </w:t>
      </w:r>
      <w:r>
        <w:t>louvre blades.</w:t>
      </w:r>
    </w:p>
    <w:p w14:paraId="3C93D37A" w14:textId="77777777" w:rsidR="00762D58" w:rsidRDefault="00A364CD">
      <w:pPr>
        <w:pStyle w:val="BodyText"/>
        <w:spacing w:before="58"/>
        <w:ind w:left="372"/>
      </w:pPr>
      <w:r>
        <w:rPr>
          <w:rFonts w:ascii="Times New Roman"/>
        </w:rPr>
        <w:t>.</w:t>
      </w:r>
      <w:r>
        <w:rPr>
          <w:rFonts w:ascii="Times New Roman"/>
          <w:spacing w:val="4"/>
        </w:rPr>
        <w:t xml:space="preserve"> </w:t>
      </w:r>
      <w:r>
        <w:t>Panelled</w:t>
      </w:r>
      <w:r>
        <w:rPr>
          <w:spacing w:val="-1"/>
        </w:rPr>
        <w:t xml:space="preserve"> </w:t>
      </w:r>
      <w:r>
        <w:t>door:</w:t>
      </w:r>
      <w:r>
        <w:rPr>
          <w:spacing w:val="-2"/>
        </w:rPr>
        <w:t xml:space="preserve"> </w:t>
      </w:r>
      <w:r>
        <w:t>A</w:t>
      </w:r>
      <w:r>
        <w:rPr>
          <w:spacing w:val="-3"/>
        </w:rPr>
        <w:t xml:space="preserve"> </w:t>
      </w:r>
      <w:r>
        <w:t>joinery door with</w:t>
      </w:r>
      <w:r>
        <w:rPr>
          <w:spacing w:val="-10"/>
        </w:rPr>
        <w:t xml:space="preserve"> </w:t>
      </w:r>
      <w:r>
        <w:t>framed openings</w:t>
      </w:r>
      <w:r>
        <w:rPr>
          <w:spacing w:val="-9"/>
        </w:rPr>
        <w:t xml:space="preserve"> </w:t>
      </w:r>
      <w:r>
        <w:t>filled in</w:t>
      </w:r>
      <w:r>
        <w:rPr>
          <w:spacing w:val="-1"/>
        </w:rPr>
        <w:t xml:space="preserve"> </w:t>
      </w:r>
      <w:r>
        <w:t>with panels</w:t>
      </w:r>
      <w:r>
        <w:rPr>
          <w:spacing w:val="-9"/>
        </w:rPr>
        <w:t xml:space="preserve"> </w:t>
      </w:r>
      <w:r>
        <w:t>including glass.</w:t>
      </w:r>
    </w:p>
    <w:p w14:paraId="0E24D6BA" w14:textId="77777777" w:rsidR="00762D58" w:rsidRDefault="00A364CD">
      <w:pPr>
        <w:pStyle w:val="ListParagraph"/>
        <w:numPr>
          <w:ilvl w:val="1"/>
          <w:numId w:val="126"/>
        </w:numPr>
        <w:tabs>
          <w:tab w:val="left" w:pos="723"/>
          <w:tab w:val="left" w:pos="724"/>
        </w:tabs>
        <w:spacing w:before="9" w:line="350" w:lineRule="atLeast"/>
        <w:ind w:right="7561" w:firstLine="0"/>
        <w:rPr>
          <w:sz w:val="20"/>
        </w:rPr>
      </w:pPr>
      <w:r>
        <w:rPr>
          <w:sz w:val="20"/>
        </w:rPr>
        <w:t>SUBMISSIONS</w:t>
      </w:r>
      <w:r>
        <w:rPr>
          <w:spacing w:val="1"/>
          <w:sz w:val="20"/>
        </w:rPr>
        <w:t xml:space="preserve"> </w:t>
      </w:r>
      <w:r>
        <w:rPr>
          <w:sz w:val="20"/>
        </w:rPr>
        <w:t>Products</w:t>
      </w:r>
      <w:r>
        <w:rPr>
          <w:spacing w:val="29"/>
          <w:sz w:val="20"/>
        </w:rPr>
        <w:t xml:space="preserve"> </w:t>
      </w:r>
      <w:r>
        <w:rPr>
          <w:sz w:val="20"/>
        </w:rPr>
        <w:t>and</w:t>
      </w:r>
      <w:r>
        <w:rPr>
          <w:spacing w:val="37"/>
          <w:sz w:val="20"/>
        </w:rPr>
        <w:t xml:space="preserve"> </w:t>
      </w:r>
      <w:r>
        <w:rPr>
          <w:sz w:val="20"/>
        </w:rPr>
        <w:t>materials</w:t>
      </w:r>
    </w:p>
    <w:p w14:paraId="364E4429" w14:textId="77777777" w:rsidR="00762D58" w:rsidRDefault="00A364CD">
      <w:pPr>
        <w:pStyle w:val="BodyText"/>
        <w:spacing w:before="15"/>
        <w:ind w:left="161"/>
      </w:pPr>
      <w:r>
        <w:t>Type</w:t>
      </w:r>
      <w:r>
        <w:rPr>
          <w:spacing w:val="-3"/>
        </w:rPr>
        <w:t xml:space="preserve"> </w:t>
      </w:r>
      <w:r>
        <w:t>tests: Submit</w:t>
      </w:r>
      <w:r>
        <w:rPr>
          <w:spacing w:val="-5"/>
        </w:rPr>
        <w:t xml:space="preserve"> </w:t>
      </w:r>
      <w:r>
        <w:t>results,</w:t>
      </w:r>
      <w:r>
        <w:rPr>
          <w:spacing w:val="1"/>
        </w:rPr>
        <w:t xml:space="preserve"> </w:t>
      </w:r>
      <w:r>
        <w:t>as</w:t>
      </w:r>
      <w:r>
        <w:rPr>
          <w:spacing w:val="-6"/>
        </w:rPr>
        <w:t xml:space="preserve"> </w:t>
      </w:r>
      <w:r>
        <w:t>follows:</w:t>
      </w:r>
    </w:p>
    <w:p w14:paraId="7399A146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58"/>
        <w:rPr>
          <w:rFonts w:ascii="Times New Roman" w:hAnsi="Times New Roman"/>
          <w:sz w:val="20"/>
        </w:rPr>
      </w:pPr>
      <w:r>
        <w:rPr>
          <w:spacing w:val="-1"/>
          <w:sz w:val="20"/>
        </w:rPr>
        <w:t>Fire-resisting</w:t>
      </w:r>
      <w:r>
        <w:rPr>
          <w:spacing w:val="-14"/>
          <w:sz w:val="20"/>
        </w:rPr>
        <w:t xml:space="preserve"> </w:t>
      </w:r>
      <w:r>
        <w:rPr>
          <w:spacing w:val="-1"/>
          <w:sz w:val="20"/>
        </w:rPr>
        <w:t>and</w:t>
      </w:r>
      <w:r>
        <w:rPr>
          <w:spacing w:val="-5"/>
          <w:sz w:val="20"/>
        </w:rPr>
        <w:t xml:space="preserve"> </w:t>
      </w:r>
      <w:r>
        <w:rPr>
          <w:sz w:val="20"/>
        </w:rPr>
        <w:t>smoke</w:t>
      </w:r>
      <w:r>
        <w:rPr>
          <w:spacing w:val="-10"/>
          <w:sz w:val="20"/>
        </w:rPr>
        <w:t xml:space="preserve"> </w:t>
      </w:r>
      <w:r>
        <w:rPr>
          <w:sz w:val="20"/>
        </w:rPr>
        <w:t>doorsets:</w:t>
      </w:r>
      <w:r>
        <w:rPr>
          <w:spacing w:val="-6"/>
          <w:sz w:val="20"/>
        </w:rPr>
        <w:t xml:space="preserve"> </w:t>
      </w:r>
      <w:r>
        <w:rPr>
          <w:sz w:val="20"/>
        </w:rPr>
        <w:t>To</w:t>
      </w:r>
      <w:r>
        <w:rPr>
          <w:spacing w:val="-5"/>
          <w:sz w:val="20"/>
        </w:rPr>
        <w:t xml:space="preserve"> </w:t>
      </w:r>
      <w:r>
        <w:rPr>
          <w:sz w:val="20"/>
        </w:rPr>
        <w:t>AS</w:t>
      </w:r>
      <w:r>
        <w:rPr>
          <w:spacing w:val="-3"/>
          <w:sz w:val="20"/>
        </w:rPr>
        <w:t xml:space="preserve"> </w:t>
      </w:r>
      <w:r>
        <w:rPr>
          <w:sz w:val="20"/>
        </w:rPr>
        <w:t>1905.1</w:t>
      </w:r>
      <w:r>
        <w:rPr>
          <w:spacing w:val="-4"/>
          <w:sz w:val="20"/>
        </w:rPr>
        <w:t xml:space="preserve"> </w:t>
      </w:r>
      <w:r>
        <w:rPr>
          <w:sz w:val="20"/>
        </w:rPr>
        <w:t>and</w:t>
      </w:r>
      <w:r>
        <w:rPr>
          <w:spacing w:val="-5"/>
          <w:sz w:val="20"/>
        </w:rPr>
        <w:t xml:space="preserve"> </w:t>
      </w:r>
      <w:r>
        <w:rPr>
          <w:sz w:val="20"/>
        </w:rPr>
        <w:t>BCA</w:t>
      </w:r>
      <w:r>
        <w:rPr>
          <w:spacing w:val="-3"/>
          <w:sz w:val="20"/>
        </w:rPr>
        <w:t xml:space="preserve"> </w:t>
      </w:r>
      <w:r>
        <w:rPr>
          <w:sz w:val="20"/>
        </w:rPr>
        <w:t>Spec</w:t>
      </w:r>
      <w:r>
        <w:rPr>
          <w:spacing w:val="-3"/>
          <w:sz w:val="20"/>
        </w:rPr>
        <w:t xml:space="preserve"> </w:t>
      </w:r>
      <w:r>
        <w:rPr>
          <w:sz w:val="20"/>
        </w:rPr>
        <w:t>C3.4.</w:t>
      </w:r>
    </w:p>
    <w:p w14:paraId="67CCE619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53"/>
        <w:rPr>
          <w:rFonts w:ascii="Times New Roman" w:hAnsi="Times New Roman"/>
          <w:sz w:val="20"/>
        </w:rPr>
      </w:pPr>
      <w:r>
        <w:rPr>
          <w:spacing w:val="-1"/>
          <w:position w:val="1"/>
          <w:sz w:val="20"/>
        </w:rPr>
        <w:t>Weighted</w:t>
      </w:r>
      <w:r>
        <w:rPr>
          <w:spacing w:val="-14"/>
          <w:position w:val="1"/>
          <w:sz w:val="20"/>
        </w:rPr>
        <w:t xml:space="preserve"> </w:t>
      </w:r>
      <w:r>
        <w:rPr>
          <w:position w:val="1"/>
          <w:sz w:val="20"/>
        </w:rPr>
        <w:t>sound</w:t>
      </w:r>
      <w:r>
        <w:rPr>
          <w:spacing w:val="-10"/>
          <w:position w:val="1"/>
          <w:sz w:val="20"/>
        </w:rPr>
        <w:t xml:space="preserve"> </w:t>
      </w:r>
      <w:r>
        <w:rPr>
          <w:position w:val="1"/>
          <w:sz w:val="20"/>
        </w:rPr>
        <w:t>reduction</w:t>
      </w:r>
      <w:r>
        <w:rPr>
          <w:spacing w:val="-5"/>
          <w:position w:val="1"/>
          <w:sz w:val="20"/>
        </w:rPr>
        <w:t xml:space="preserve"> </w:t>
      </w:r>
      <w:r>
        <w:rPr>
          <w:position w:val="1"/>
          <w:sz w:val="20"/>
        </w:rPr>
        <w:t>index</w:t>
      </w:r>
      <w:r>
        <w:rPr>
          <w:spacing w:val="2"/>
          <w:position w:val="1"/>
          <w:sz w:val="20"/>
        </w:rPr>
        <w:t xml:space="preserve"> </w:t>
      </w:r>
      <w:r>
        <w:rPr>
          <w:position w:val="1"/>
          <w:sz w:val="20"/>
        </w:rPr>
        <w:t>(R</w:t>
      </w:r>
      <w:r>
        <w:rPr>
          <w:sz w:val="13"/>
        </w:rPr>
        <w:t>w</w:t>
      </w:r>
      <w:r>
        <w:rPr>
          <w:position w:val="1"/>
          <w:sz w:val="20"/>
        </w:rPr>
        <w:t>):</w:t>
      </w:r>
      <w:r>
        <w:rPr>
          <w:spacing w:val="-11"/>
          <w:position w:val="1"/>
          <w:sz w:val="20"/>
        </w:rPr>
        <w:t xml:space="preserve"> </w:t>
      </w:r>
      <w:r>
        <w:rPr>
          <w:position w:val="1"/>
          <w:sz w:val="20"/>
        </w:rPr>
        <w:t>To</w:t>
      </w:r>
      <w:r>
        <w:rPr>
          <w:spacing w:val="-5"/>
          <w:position w:val="1"/>
          <w:sz w:val="20"/>
        </w:rPr>
        <w:t xml:space="preserve"> </w:t>
      </w:r>
      <w:r>
        <w:rPr>
          <w:position w:val="1"/>
          <w:sz w:val="20"/>
        </w:rPr>
        <w:t>AS/NZS</w:t>
      </w:r>
      <w:r>
        <w:rPr>
          <w:spacing w:val="-7"/>
          <w:position w:val="1"/>
          <w:sz w:val="20"/>
        </w:rPr>
        <w:t xml:space="preserve"> </w:t>
      </w:r>
      <w:r>
        <w:rPr>
          <w:position w:val="1"/>
          <w:sz w:val="20"/>
        </w:rPr>
        <w:t>ISO</w:t>
      </w:r>
      <w:r>
        <w:rPr>
          <w:spacing w:val="-6"/>
          <w:position w:val="1"/>
          <w:sz w:val="20"/>
        </w:rPr>
        <w:t xml:space="preserve"> </w:t>
      </w:r>
      <w:r>
        <w:rPr>
          <w:position w:val="1"/>
          <w:sz w:val="20"/>
        </w:rPr>
        <w:t>717.1.</w:t>
      </w:r>
    </w:p>
    <w:p w14:paraId="3AA44E09" w14:textId="77777777" w:rsidR="00762D58" w:rsidRDefault="00A364CD">
      <w:pPr>
        <w:pStyle w:val="ListParagraph"/>
        <w:numPr>
          <w:ilvl w:val="1"/>
          <w:numId w:val="126"/>
        </w:numPr>
        <w:tabs>
          <w:tab w:val="left" w:pos="723"/>
          <w:tab w:val="left" w:pos="724"/>
        </w:tabs>
        <w:spacing w:before="22" w:line="350" w:lineRule="exact"/>
        <w:ind w:right="7953" w:firstLine="0"/>
        <w:rPr>
          <w:sz w:val="20"/>
        </w:rPr>
      </w:pPr>
      <w:r>
        <w:rPr>
          <w:sz w:val="20"/>
        </w:rPr>
        <w:t>INSPECTION</w:t>
      </w:r>
      <w:r>
        <w:rPr>
          <w:spacing w:val="-53"/>
          <w:sz w:val="20"/>
        </w:rPr>
        <w:t xml:space="preserve"> </w:t>
      </w:r>
      <w:r>
        <w:rPr>
          <w:sz w:val="20"/>
        </w:rPr>
        <w:t>Notice</w:t>
      </w:r>
    </w:p>
    <w:p w14:paraId="4C5279E6" w14:textId="77777777" w:rsidR="00762D58" w:rsidRDefault="00A364CD">
      <w:pPr>
        <w:pStyle w:val="BodyText"/>
        <w:spacing w:line="222" w:lineRule="exact"/>
        <w:ind w:left="161"/>
      </w:pPr>
      <w:r>
        <w:t>Inspection:</w:t>
      </w:r>
      <w:r>
        <w:rPr>
          <w:spacing w:val="-2"/>
        </w:rPr>
        <w:t xml:space="preserve"> </w:t>
      </w:r>
      <w:r>
        <w:t>Give</w:t>
      </w:r>
      <w:r>
        <w:rPr>
          <w:spacing w:val="-5"/>
        </w:rPr>
        <w:t xml:space="preserve"> </w:t>
      </w:r>
      <w:r>
        <w:t>notice</w:t>
      </w:r>
      <w:r>
        <w:rPr>
          <w:spacing w:val="1"/>
        </w:rPr>
        <w:t xml:space="preserve"> </w:t>
      </w:r>
      <w:r>
        <w:t>so</w:t>
      </w:r>
      <w:r>
        <w:rPr>
          <w:spacing w:val="1"/>
        </w:rPr>
        <w:t xml:space="preserve"> </w:t>
      </w:r>
      <w:r>
        <w:t>that</w:t>
      </w:r>
      <w:r>
        <w:rPr>
          <w:spacing w:val="-2"/>
        </w:rPr>
        <w:t xml:space="preserve"> </w:t>
      </w:r>
      <w:r>
        <w:t>inspection</w:t>
      </w:r>
      <w:r>
        <w:rPr>
          <w:spacing w:val="-5"/>
        </w:rPr>
        <w:t xml:space="preserve"> </w:t>
      </w:r>
      <w:r>
        <w:t>may</w:t>
      </w:r>
      <w:r>
        <w:rPr>
          <w:spacing w:val="-2"/>
        </w:rPr>
        <w:t xml:space="preserve"> </w:t>
      </w:r>
      <w:r>
        <w:t>be</w:t>
      </w:r>
      <w:r>
        <w:rPr>
          <w:spacing w:val="-5"/>
        </w:rPr>
        <w:t xml:space="preserve"> </w:t>
      </w:r>
      <w:r>
        <w:t>made</w:t>
      </w:r>
      <w:r>
        <w:rPr>
          <w:spacing w:val="-4"/>
        </w:rPr>
        <w:t xml:space="preserve"> </w:t>
      </w:r>
      <w:r>
        <w:t>of</w:t>
      </w:r>
      <w:r>
        <w:rPr>
          <w:spacing w:val="3"/>
        </w:rPr>
        <w:t xml:space="preserve"> </w:t>
      </w:r>
      <w:r>
        <w:t>the</w:t>
      </w:r>
      <w:r>
        <w:rPr>
          <w:spacing w:val="-4"/>
        </w:rPr>
        <w:t xml:space="preserve"> </w:t>
      </w:r>
      <w:r>
        <w:t>following:</w:t>
      </w:r>
    </w:p>
    <w:p w14:paraId="131B431A" w14:textId="77777777" w:rsidR="00762D58" w:rsidRDefault="00762D58">
      <w:pPr>
        <w:spacing w:line="222" w:lineRule="exact"/>
        <w:sectPr w:rsidR="00762D58">
          <w:pgSz w:w="11910" w:h="16840"/>
          <w:pgMar w:top="1040" w:right="740" w:bottom="1400" w:left="1260" w:header="552" w:footer="1213" w:gutter="0"/>
          <w:cols w:space="720"/>
        </w:sectPr>
      </w:pPr>
    </w:p>
    <w:p w14:paraId="17E9E80E" w14:textId="77777777" w:rsidR="00762D58" w:rsidRDefault="00762D58">
      <w:pPr>
        <w:pStyle w:val="BodyText"/>
        <w:spacing w:before="2"/>
        <w:rPr>
          <w:sz w:val="24"/>
        </w:rPr>
      </w:pPr>
    </w:p>
    <w:p w14:paraId="03782FFD" w14:textId="6A0473DD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95"/>
        <w:rPr>
          <w:rFonts w:ascii="Times New Roman" w:hAnsi="Times New Roman"/>
          <w:sz w:val="20"/>
        </w:rPr>
      </w:pPr>
      <w:r>
        <w:rPr>
          <w:sz w:val="20"/>
        </w:rPr>
        <w:t>Door</w:t>
      </w:r>
      <w:r>
        <w:rPr>
          <w:spacing w:val="-2"/>
          <w:sz w:val="20"/>
        </w:rPr>
        <w:t xml:space="preserve"> </w:t>
      </w:r>
      <w:r>
        <w:rPr>
          <w:sz w:val="20"/>
        </w:rPr>
        <w:t>frames</w:t>
      </w:r>
      <w:r>
        <w:rPr>
          <w:spacing w:val="-1"/>
          <w:sz w:val="20"/>
        </w:rPr>
        <w:t xml:space="preserve"> </w:t>
      </w:r>
      <w:r>
        <w:rPr>
          <w:sz w:val="20"/>
        </w:rPr>
        <w:t>in</w:t>
      </w:r>
      <w:r>
        <w:rPr>
          <w:spacing w:val="2"/>
          <w:sz w:val="20"/>
        </w:rPr>
        <w:t xml:space="preserve"> </w:t>
      </w:r>
      <w:r>
        <w:rPr>
          <w:sz w:val="20"/>
        </w:rPr>
        <w:t>place</w:t>
      </w:r>
      <w:r>
        <w:rPr>
          <w:spacing w:val="4"/>
          <w:sz w:val="20"/>
        </w:rPr>
        <w:t xml:space="preserve"> </w:t>
      </w:r>
      <w:r>
        <w:rPr>
          <w:sz w:val="20"/>
        </w:rPr>
        <w:t>before</w:t>
      </w:r>
      <w:r>
        <w:rPr>
          <w:spacing w:val="2"/>
          <w:sz w:val="20"/>
        </w:rPr>
        <w:t xml:space="preserve"> </w:t>
      </w:r>
      <w:r w:rsidR="00454D32">
        <w:rPr>
          <w:sz w:val="20"/>
        </w:rPr>
        <w:t>building in</w:t>
      </w:r>
      <w:r>
        <w:rPr>
          <w:spacing w:val="-3"/>
          <w:sz w:val="20"/>
        </w:rPr>
        <w:t xml:space="preserve"> </w:t>
      </w:r>
      <w:r>
        <w:rPr>
          <w:sz w:val="20"/>
        </w:rPr>
        <w:t>to</w:t>
      </w:r>
      <w:r>
        <w:rPr>
          <w:spacing w:val="-3"/>
          <w:sz w:val="20"/>
        </w:rPr>
        <w:t xml:space="preserve"> </w:t>
      </w:r>
      <w:r>
        <w:rPr>
          <w:sz w:val="20"/>
        </w:rPr>
        <w:t>masonry.</w:t>
      </w:r>
    </w:p>
    <w:p w14:paraId="34D5BAA7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57"/>
        <w:rPr>
          <w:rFonts w:ascii="Times New Roman" w:hAnsi="Times New Roman"/>
          <w:sz w:val="20"/>
        </w:rPr>
      </w:pPr>
      <w:r>
        <w:rPr>
          <w:sz w:val="20"/>
        </w:rPr>
        <w:t>Door</w:t>
      </w:r>
      <w:r>
        <w:rPr>
          <w:spacing w:val="-3"/>
          <w:sz w:val="20"/>
        </w:rPr>
        <w:t xml:space="preserve"> </w:t>
      </w:r>
      <w:r>
        <w:rPr>
          <w:sz w:val="20"/>
        </w:rPr>
        <w:t>frames</w:t>
      </w:r>
      <w:r>
        <w:rPr>
          <w:spacing w:val="-2"/>
          <w:sz w:val="20"/>
        </w:rPr>
        <w:t xml:space="preserve"> </w:t>
      </w:r>
      <w:r>
        <w:rPr>
          <w:sz w:val="20"/>
        </w:rPr>
        <w:t>installed before</w:t>
      </w:r>
      <w:r>
        <w:rPr>
          <w:spacing w:val="-4"/>
          <w:sz w:val="20"/>
        </w:rPr>
        <w:t xml:space="preserve"> </w:t>
      </w:r>
      <w:r>
        <w:rPr>
          <w:sz w:val="20"/>
        </w:rPr>
        <w:t>fixing</w:t>
      </w:r>
      <w:r>
        <w:rPr>
          <w:spacing w:val="-31"/>
          <w:sz w:val="20"/>
        </w:rPr>
        <w:t xml:space="preserve"> </w:t>
      </w:r>
      <w:r>
        <w:rPr>
          <w:sz w:val="20"/>
        </w:rPr>
        <w:t>trim.</w:t>
      </w:r>
    </w:p>
    <w:p w14:paraId="066665EC" w14:textId="77777777" w:rsidR="00762D58" w:rsidRDefault="00762D58">
      <w:pPr>
        <w:rPr>
          <w:rFonts w:ascii="Times New Roman" w:hAnsi="Times New Roman"/>
          <w:sz w:val="20"/>
        </w:rPr>
        <w:sectPr w:rsidR="00762D58">
          <w:pgSz w:w="11910" w:h="16840"/>
          <w:pgMar w:top="1040" w:right="740" w:bottom="1400" w:left="1260" w:header="552" w:footer="1213" w:gutter="0"/>
          <w:cols w:space="720"/>
        </w:sectPr>
      </w:pPr>
    </w:p>
    <w:p w14:paraId="2160CCA1" w14:textId="77777777" w:rsidR="00762D58" w:rsidRDefault="00762D58">
      <w:pPr>
        <w:pStyle w:val="BodyText"/>
      </w:pPr>
    </w:p>
    <w:p w14:paraId="1996F151" w14:textId="77777777" w:rsidR="00762D58" w:rsidRDefault="00762D58">
      <w:pPr>
        <w:pStyle w:val="BodyText"/>
        <w:spacing w:before="11"/>
        <w:rPr>
          <w:sz w:val="19"/>
        </w:rPr>
      </w:pPr>
    </w:p>
    <w:p w14:paraId="4EB46613" w14:textId="77777777" w:rsidR="00762D58" w:rsidRDefault="00A364CD">
      <w:pPr>
        <w:pStyle w:val="ListParagraph"/>
        <w:numPr>
          <w:ilvl w:val="0"/>
          <w:numId w:val="126"/>
        </w:numPr>
        <w:tabs>
          <w:tab w:val="left" w:pos="723"/>
          <w:tab w:val="left" w:pos="724"/>
        </w:tabs>
        <w:rPr>
          <w:sz w:val="20"/>
        </w:rPr>
      </w:pPr>
      <w:r>
        <w:pict w14:anchorId="33D86337">
          <v:shape id="_x0000_s4276" style="position:absolute;left:0;text-align:left;margin-left:69.55pt;margin-top:13.1pt;width:456.4pt;height:.1pt;z-index:-15665664;mso-wrap-distance-left:0;mso-wrap-distance-right:0;mso-position-horizontal-relative:page" coordorigin="1391,262" coordsize="9128,0" path="m1391,262r9128,e" filled="f" strokeweight=".78pt">
            <v:path arrowok="t"/>
            <w10:wrap type="topAndBottom" anchorx="page"/>
          </v:shape>
        </w:pict>
      </w:r>
      <w:r>
        <w:rPr>
          <w:sz w:val="20"/>
        </w:rPr>
        <w:t>PRODUCTS</w:t>
      </w:r>
    </w:p>
    <w:p w14:paraId="79BCC2D6" w14:textId="77777777" w:rsidR="00762D58" w:rsidRDefault="00A364CD">
      <w:pPr>
        <w:pStyle w:val="ListParagraph"/>
        <w:numPr>
          <w:ilvl w:val="1"/>
          <w:numId w:val="126"/>
        </w:numPr>
        <w:tabs>
          <w:tab w:val="left" w:pos="723"/>
          <w:tab w:val="left" w:pos="724"/>
        </w:tabs>
        <w:spacing w:before="8" w:line="350" w:lineRule="atLeast"/>
        <w:ind w:right="8042" w:firstLine="0"/>
        <w:rPr>
          <w:sz w:val="20"/>
        </w:rPr>
      </w:pPr>
      <w:r>
        <w:rPr>
          <w:sz w:val="20"/>
        </w:rPr>
        <w:t>FRAMES</w:t>
      </w:r>
      <w:r>
        <w:rPr>
          <w:spacing w:val="1"/>
          <w:sz w:val="20"/>
        </w:rPr>
        <w:t xml:space="preserve"> </w:t>
      </w:r>
      <w:r>
        <w:rPr>
          <w:sz w:val="20"/>
        </w:rPr>
        <w:t>Aluminium</w:t>
      </w:r>
      <w:r>
        <w:rPr>
          <w:spacing w:val="33"/>
          <w:sz w:val="20"/>
        </w:rPr>
        <w:t xml:space="preserve"> </w:t>
      </w:r>
      <w:r>
        <w:rPr>
          <w:sz w:val="20"/>
        </w:rPr>
        <w:t>frames</w:t>
      </w:r>
    </w:p>
    <w:p w14:paraId="598B8713" w14:textId="77777777" w:rsidR="00762D58" w:rsidRDefault="00A364CD">
      <w:pPr>
        <w:pStyle w:val="BodyText"/>
        <w:spacing w:before="26"/>
        <w:ind w:left="161" w:right="736"/>
      </w:pPr>
      <w:r>
        <w:t>General: Assembled from aluminium sections, including accessories such as buffers, pile strips, strike</w:t>
      </w:r>
      <w:r>
        <w:rPr>
          <w:spacing w:val="-53"/>
        </w:rPr>
        <w:t xml:space="preserve"> </w:t>
      </w:r>
      <w:r>
        <w:t>plates,</w:t>
      </w:r>
      <w:r>
        <w:rPr>
          <w:spacing w:val="-3"/>
        </w:rPr>
        <w:t xml:space="preserve"> </w:t>
      </w:r>
      <w:r>
        <w:t>fixing ties</w:t>
      </w:r>
      <w:r>
        <w:rPr>
          <w:spacing w:val="-4"/>
        </w:rPr>
        <w:t xml:space="preserve"> </w:t>
      </w:r>
      <w:r>
        <w:t>or</w:t>
      </w:r>
      <w:r>
        <w:rPr>
          <w:spacing w:val="1"/>
        </w:rPr>
        <w:t xml:space="preserve"> </w:t>
      </w:r>
      <w:r>
        <w:t>brackets</w:t>
      </w:r>
      <w:r>
        <w:rPr>
          <w:spacing w:val="-3"/>
        </w:rPr>
        <w:t xml:space="preserve"> </w:t>
      </w:r>
      <w:r>
        <w:t>and</w:t>
      </w:r>
      <w:r>
        <w:rPr>
          <w:spacing w:val="-1"/>
        </w:rPr>
        <w:t xml:space="preserve"> </w:t>
      </w:r>
      <w:r>
        <w:t>cavity</w:t>
      </w:r>
      <w:r>
        <w:rPr>
          <w:spacing w:val="-8"/>
        </w:rPr>
        <w:t xml:space="preserve"> </w:t>
      </w:r>
      <w:r>
        <w:t>flashing,</w:t>
      </w:r>
      <w:r>
        <w:rPr>
          <w:spacing w:val="2"/>
        </w:rPr>
        <w:t xml:space="preserve"> </w:t>
      </w:r>
      <w:r>
        <w:t>with provision</w:t>
      </w:r>
      <w:r>
        <w:rPr>
          <w:spacing w:val="-5"/>
        </w:rPr>
        <w:t xml:space="preserve"> </w:t>
      </w:r>
      <w:r>
        <w:t>for</w:t>
      </w:r>
      <w:r>
        <w:rPr>
          <w:spacing w:val="-9"/>
        </w:rPr>
        <w:t xml:space="preserve"> </w:t>
      </w:r>
      <w:r>
        <w:t>fixing documented</w:t>
      </w:r>
      <w:r>
        <w:rPr>
          <w:spacing w:val="6"/>
        </w:rPr>
        <w:t xml:space="preserve"> </w:t>
      </w:r>
      <w:r>
        <w:t>hardware.</w:t>
      </w:r>
    </w:p>
    <w:p w14:paraId="58C9BD24" w14:textId="77777777" w:rsidR="00762D58" w:rsidRDefault="00A364CD">
      <w:pPr>
        <w:pStyle w:val="BodyText"/>
        <w:spacing w:before="62" w:line="235" w:lineRule="auto"/>
        <w:ind w:left="161" w:right="1113"/>
      </w:pPr>
      <w:r>
        <w:t>Threshold: If the frame includes a threshold member, provide a self-draining section with anti-skid</w:t>
      </w:r>
      <w:r>
        <w:rPr>
          <w:spacing w:val="-53"/>
        </w:rPr>
        <w:t xml:space="preserve"> </w:t>
      </w:r>
      <w:r>
        <w:t>surface.</w:t>
      </w:r>
    </w:p>
    <w:p w14:paraId="4E69F4BB" w14:textId="77777777" w:rsidR="00762D58" w:rsidRDefault="00A364CD">
      <w:pPr>
        <w:pStyle w:val="ListParagraph"/>
        <w:numPr>
          <w:ilvl w:val="1"/>
          <w:numId w:val="126"/>
        </w:numPr>
        <w:tabs>
          <w:tab w:val="left" w:pos="723"/>
          <w:tab w:val="left" w:pos="724"/>
        </w:tabs>
        <w:spacing w:before="6" w:line="350" w:lineRule="atLeast"/>
        <w:ind w:right="8463" w:firstLine="0"/>
        <w:rPr>
          <w:sz w:val="20"/>
        </w:rPr>
      </w:pPr>
      <w:r>
        <w:rPr>
          <w:spacing w:val="-4"/>
          <w:sz w:val="20"/>
        </w:rPr>
        <w:t>DOORS</w:t>
      </w:r>
      <w:r>
        <w:rPr>
          <w:spacing w:val="-53"/>
          <w:sz w:val="20"/>
        </w:rPr>
        <w:t xml:space="preserve"> </w:t>
      </w:r>
      <w:r>
        <w:rPr>
          <w:sz w:val="20"/>
        </w:rPr>
        <w:t>General</w:t>
      </w:r>
    </w:p>
    <w:p w14:paraId="51DE7DED" w14:textId="77777777" w:rsidR="00762D58" w:rsidRDefault="00A364CD">
      <w:pPr>
        <w:pStyle w:val="BodyText"/>
        <w:spacing w:before="34" w:line="235" w:lineRule="auto"/>
        <w:ind w:left="161" w:right="1447"/>
      </w:pPr>
      <w:r>
        <w:t>Doors: Proprietary products manufactured for interior or exterior applications and for the finish</w:t>
      </w:r>
      <w:r>
        <w:rPr>
          <w:spacing w:val="-54"/>
        </w:rPr>
        <w:t xml:space="preserve"> </w:t>
      </w:r>
      <w:r>
        <w:t>required.</w:t>
      </w:r>
    </w:p>
    <w:p w14:paraId="5F91DEB0" w14:textId="77777777" w:rsidR="00762D58" w:rsidRDefault="00A364CD">
      <w:pPr>
        <w:pStyle w:val="BodyText"/>
        <w:spacing w:before="49"/>
        <w:ind w:left="161"/>
      </w:pPr>
      <w:r>
        <w:rPr>
          <w:w w:val="105"/>
        </w:rPr>
        <w:t>Materials</w:t>
      </w:r>
    </w:p>
    <w:p w14:paraId="7A18EDDC" w14:textId="77777777" w:rsidR="00762D58" w:rsidRDefault="00A364CD">
      <w:pPr>
        <w:pStyle w:val="BodyText"/>
        <w:spacing w:before="20"/>
        <w:ind w:left="161"/>
      </w:pPr>
      <w:r>
        <w:t>Standards:</w:t>
      </w:r>
      <w:r>
        <w:rPr>
          <w:spacing w:val="1"/>
        </w:rPr>
        <w:t xml:space="preserve"> </w:t>
      </w:r>
      <w:r>
        <w:t>Conform to</w:t>
      </w:r>
      <w:r>
        <w:rPr>
          <w:spacing w:val="-7"/>
        </w:rPr>
        <w:t xml:space="preserve"> </w:t>
      </w:r>
      <w:r>
        <w:t>the</w:t>
      </w:r>
      <w:r>
        <w:rPr>
          <w:spacing w:val="-6"/>
        </w:rPr>
        <w:t xml:space="preserve"> </w:t>
      </w:r>
      <w:r>
        <w:t>following:</w:t>
      </w:r>
    </w:p>
    <w:p w14:paraId="296A0EA7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58"/>
        <w:rPr>
          <w:rFonts w:ascii="Times New Roman" w:hAnsi="Times New Roman"/>
          <w:sz w:val="20"/>
        </w:rPr>
      </w:pPr>
      <w:r>
        <w:rPr>
          <w:spacing w:val="-1"/>
          <w:sz w:val="20"/>
        </w:rPr>
        <w:t>Decorative</w:t>
      </w:r>
      <w:r>
        <w:rPr>
          <w:spacing w:val="-4"/>
          <w:sz w:val="20"/>
        </w:rPr>
        <w:t xml:space="preserve"> </w:t>
      </w:r>
      <w:r>
        <w:rPr>
          <w:spacing w:val="-1"/>
          <w:sz w:val="20"/>
        </w:rPr>
        <w:t>laminated</w:t>
      </w:r>
      <w:r>
        <w:rPr>
          <w:spacing w:val="1"/>
          <w:sz w:val="20"/>
        </w:rPr>
        <w:t xml:space="preserve"> </w:t>
      </w:r>
      <w:r>
        <w:rPr>
          <w:sz w:val="20"/>
        </w:rPr>
        <w:t>sheets:</w:t>
      </w:r>
      <w:r>
        <w:rPr>
          <w:spacing w:val="4"/>
          <w:sz w:val="20"/>
        </w:rPr>
        <w:t xml:space="preserve"> </w:t>
      </w:r>
      <w:r>
        <w:rPr>
          <w:sz w:val="20"/>
        </w:rPr>
        <w:t>To</w:t>
      </w:r>
      <w:r>
        <w:rPr>
          <w:spacing w:val="2"/>
          <w:sz w:val="20"/>
        </w:rPr>
        <w:t xml:space="preserve"> </w:t>
      </w:r>
      <w:r>
        <w:rPr>
          <w:sz w:val="20"/>
        </w:rPr>
        <w:t>AS/NZS</w:t>
      </w:r>
      <w:r>
        <w:rPr>
          <w:spacing w:val="-34"/>
          <w:sz w:val="20"/>
        </w:rPr>
        <w:t xml:space="preserve"> </w:t>
      </w:r>
      <w:r>
        <w:rPr>
          <w:sz w:val="20"/>
        </w:rPr>
        <w:t>2924.1.</w:t>
      </w:r>
    </w:p>
    <w:p w14:paraId="64C0EEB6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62"/>
        <w:rPr>
          <w:rFonts w:ascii="Times New Roman" w:hAnsi="Times New Roman"/>
          <w:sz w:val="20"/>
        </w:rPr>
      </w:pPr>
      <w:r>
        <w:rPr>
          <w:spacing w:val="-1"/>
          <w:sz w:val="20"/>
        </w:rPr>
        <w:t>Wet processed</w:t>
      </w:r>
      <w:r>
        <w:rPr>
          <w:spacing w:val="-14"/>
          <w:sz w:val="20"/>
        </w:rPr>
        <w:t xml:space="preserve"> </w:t>
      </w:r>
      <w:r>
        <w:rPr>
          <w:sz w:val="20"/>
        </w:rPr>
        <w:t>fibreboard</w:t>
      </w:r>
      <w:r>
        <w:rPr>
          <w:spacing w:val="-10"/>
          <w:sz w:val="20"/>
        </w:rPr>
        <w:t xml:space="preserve"> </w:t>
      </w:r>
      <w:r>
        <w:rPr>
          <w:sz w:val="20"/>
        </w:rPr>
        <w:t>(including</w:t>
      </w:r>
      <w:r>
        <w:rPr>
          <w:spacing w:val="-9"/>
          <w:sz w:val="20"/>
        </w:rPr>
        <w:t xml:space="preserve"> </w:t>
      </w:r>
      <w:r>
        <w:rPr>
          <w:sz w:val="20"/>
        </w:rPr>
        <w:t>hardboard):</w:t>
      </w:r>
      <w:r>
        <w:rPr>
          <w:spacing w:val="-11"/>
          <w:sz w:val="20"/>
        </w:rPr>
        <w:t xml:space="preserve"> </w:t>
      </w:r>
      <w:r>
        <w:rPr>
          <w:sz w:val="20"/>
        </w:rPr>
        <w:t>To</w:t>
      </w:r>
      <w:r>
        <w:rPr>
          <w:spacing w:val="-10"/>
          <w:sz w:val="20"/>
        </w:rPr>
        <w:t xml:space="preserve"> </w:t>
      </w:r>
      <w:r>
        <w:rPr>
          <w:sz w:val="20"/>
        </w:rPr>
        <w:t>AS/NZS</w:t>
      </w:r>
      <w:r>
        <w:rPr>
          <w:spacing w:val="-7"/>
          <w:sz w:val="20"/>
        </w:rPr>
        <w:t xml:space="preserve"> </w:t>
      </w:r>
      <w:r>
        <w:rPr>
          <w:sz w:val="20"/>
        </w:rPr>
        <w:t>1859.4.</w:t>
      </w:r>
    </w:p>
    <w:p w14:paraId="5892B859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58"/>
        <w:rPr>
          <w:rFonts w:ascii="Times New Roman" w:hAnsi="Times New Roman"/>
          <w:sz w:val="20"/>
        </w:rPr>
      </w:pPr>
      <w:r>
        <w:rPr>
          <w:spacing w:val="-1"/>
          <w:sz w:val="20"/>
        </w:rPr>
        <w:t>Dry</w:t>
      </w:r>
      <w:r>
        <w:rPr>
          <w:spacing w:val="-7"/>
          <w:sz w:val="20"/>
        </w:rPr>
        <w:t xml:space="preserve"> </w:t>
      </w:r>
      <w:r>
        <w:rPr>
          <w:spacing w:val="-1"/>
          <w:sz w:val="20"/>
        </w:rPr>
        <w:t>processed</w:t>
      </w:r>
      <w:r>
        <w:rPr>
          <w:spacing w:val="-14"/>
          <w:sz w:val="20"/>
        </w:rPr>
        <w:t xml:space="preserve"> </w:t>
      </w:r>
      <w:r>
        <w:rPr>
          <w:spacing w:val="-1"/>
          <w:sz w:val="20"/>
        </w:rPr>
        <w:t>fibreboard</w:t>
      </w:r>
      <w:r>
        <w:rPr>
          <w:spacing w:val="-9"/>
          <w:sz w:val="20"/>
        </w:rPr>
        <w:t xml:space="preserve"> </w:t>
      </w:r>
      <w:r>
        <w:rPr>
          <w:sz w:val="20"/>
        </w:rPr>
        <w:t>(including</w:t>
      </w:r>
      <w:r>
        <w:rPr>
          <w:spacing w:val="-14"/>
          <w:sz w:val="20"/>
        </w:rPr>
        <w:t xml:space="preserve"> </w:t>
      </w:r>
      <w:r>
        <w:rPr>
          <w:sz w:val="20"/>
        </w:rPr>
        <w:t>medium</w:t>
      </w:r>
      <w:r>
        <w:rPr>
          <w:spacing w:val="3"/>
          <w:sz w:val="20"/>
        </w:rPr>
        <w:t xml:space="preserve"> </w:t>
      </w:r>
      <w:r>
        <w:rPr>
          <w:sz w:val="20"/>
        </w:rPr>
        <w:t>density</w:t>
      </w:r>
      <w:r>
        <w:rPr>
          <w:spacing w:val="-17"/>
          <w:sz w:val="20"/>
        </w:rPr>
        <w:t xml:space="preserve"> </w:t>
      </w:r>
      <w:r>
        <w:rPr>
          <w:sz w:val="20"/>
        </w:rPr>
        <w:t>fibreboard):</w:t>
      </w:r>
      <w:r>
        <w:rPr>
          <w:spacing w:val="-5"/>
          <w:sz w:val="20"/>
        </w:rPr>
        <w:t xml:space="preserve"> </w:t>
      </w:r>
      <w:r>
        <w:rPr>
          <w:sz w:val="20"/>
        </w:rPr>
        <w:t>To</w:t>
      </w:r>
      <w:r>
        <w:rPr>
          <w:spacing w:val="-5"/>
          <w:sz w:val="20"/>
        </w:rPr>
        <w:t xml:space="preserve"> </w:t>
      </w:r>
      <w:r>
        <w:rPr>
          <w:sz w:val="20"/>
        </w:rPr>
        <w:t>AS/NZS</w:t>
      </w:r>
      <w:r>
        <w:rPr>
          <w:spacing w:val="-2"/>
          <w:sz w:val="20"/>
        </w:rPr>
        <w:t xml:space="preserve"> </w:t>
      </w:r>
      <w:r>
        <w:rPr>
          <w:sz w:val="20"/>
        </w:rPr>
        <w:t>1859.2.</w:t>
      </w:r>
    </w:p>
    <w:p w14:paraId="0FB70E52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57"/>
        <w:rPr>
          <w:rFonts w:ascii="Times New Roman" w:hAnsi="Times New Roman"/>
          <w:sz w:val="20"/>
        </w:rPr>
      </w:pPr>
      <w:r>
        <w:rPr>
          <w:spacing w:val="-1"/>
          <w:sz w:val="20"/>
        </w:rPr>
        <w:t>Particleboard:</w:t>
      </w:r>
      <w:r>
        <w:rPr>
          <w:sz w:val="20"/>
        </w:rPr>
        <w:t xml:space="preserve"> To</w:t>
      </w:r>
      <w:r>
        <w:rPr>
          <w:spacing w:val="2"/>
          <w:sz w:val="20"/>
        </w:rPr>
        <w:t xml:space="preserve"> </w:t>
      </w:r>
      <w:r>
        <w:rPr>
          <w:sz w:val="20"/>
        </w:rPr>
        <w:t>AS/NZS</w:t>
      </w:r>
      <w:r>
        <w:rPr>
          <w:spacing w:val="-19"/>
          <w:sz w:val="20"/>
        </w:rPr>
        <w:t xml:space="preserve"> </w:t>
      </w:r>
      <w:r>
        <w:rPr>
          <w:sz w:val="20"/>
        </w:rPr>
        <w:t>1859.1.</w:t>
      </w:r>
    </w:p>
    <w:p w14:paraId="7CAD070C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57"/>
        <w:rPr>
          <w:rFonts w:ascii="Times New Roman" w:hAnsi="Times New Roman"/>
          <w:sz w:val="20"/>
        </w:rPr>
      </w:pPr>
      <w:r>
        <w:rPr>
          <w:spacing w:val="-1"/>
          <w:sz w:val="20"/>
        </w:rPr>
        <w:t>Plywood</w:t>
      </w:r>
      <w:r>
        <w:rPr>
          <w:spacing w:val="-4"/>
          <w:sz w:val="20"/>
        </w:rPr>
        <w:t xml:space="preserve"> </w:t>
      </w:r>
      <w:r>
        <w:rPr>
          <w:spacing w:val="-1"/>
          <w:sz w:val="20"/>
        </w:rPr>
        <w:t>and</w:t>
      </w:r>
      <w:r>
        <w:rPr>
          <w:spacing w:val="1"/>
          <w:sz w:val="20"/>
        </w:rPr>
        <w:t xml:space="preserve"> </w:t>
      </w:r>
      <w:r>
        <w:rPr>
          <w:spacing w:val="-1"/>
          <w:sz w:val="20"/>
        </w:rPr>
        <w:t>blockboard</w:t>
      </w:r>
      <w:r>
        <w:rPr>
          <w:spacing w:val="-18"/>
          <w:sz w:val="20"/>
        </w:rPr>
        <w:t xml:space="preserve"> </w:t>
      </w:r>
      <w:r>
        <w:rPr>
          <w:sz w:val="20"/>
        </w:rPr>
        <w:t>for</w:t>
      </w:r>
      <w:r>
        <w:rPr>
          <w:spacing w:val="-6"/>
          <w:sz w:val="20"/>
        </w:rPr>
        <w:t xml:space="preserve"> </w:t>
      </w:r>
      <w:r>
        <w:rPr>
          <w:sz w:val="20"/>
        </w:rPr>
        <w:t>interior</w:t>
      </w:r>
      <w:r>
        <w:rPr>
          <w:spacing w:val="-8"/>
          <w:sz w:val="20"/>
        </w:rPr>
        <w:t xml:space="preserve"> </w:t>
      </w:r>
      <w:r>
        <w:rPr>
          <w:sz w:val="20"/>
        </w:rPr>
        <w:t>use:</w:t>
      </w:r>
      <w:r>
        <w:rPr>
          <w:spacing w:val="-1"/>
          <w:sz w:val="20"/>
        </w:rPr>
        <w:t xml:space="preserve"> </w:t>
      </w:r>
      <w:r>
        <w:rPr>
          <w:sz w:val="20"/>
        </w:rPr>
        <w:t>To</w:t>
      </w:r>
      <w:r>
        <w:rPr>
          <w:spacing w:val="-4"/>
          <w:sz w:val="20"/>
        </w:rPr>
        <w:t xml:space="preserve"> </w:t>
      </w:r>
      <w:r>
        <w:rPr>
          <w:sz w:val="20"/>
        </w:rPr>
        <w:t>AS/NZS</w:t>
      </w:r>
      <w:r>
        <w:rPr>
          <w:spacing w:val="-7"/>
          <w:sz w:val="20"/>
        </w:rPr>
        <w:t xml:space="preserve"> </w:t>
      </w:r>
      <w:r>
        <w:rPr>
          <w:sz w:val="20"/>
        </w:rPr>
        <w:t>2270.</w:t>
      </w:r>
    </w:p>
    <w:p w14:paraId="14F45E75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57"/>
        <w:rPr>
          <w:rFonts w:ascii="Times New Roman" w:hAnsi="Times New Roman"/>
          <w:sz w:val="20"/>
        </w:rPr>
      </w:pPr>
      <w:r>
        <w:rPr>
          <w:spacing w:val="-1"/>
          <w:sz w:val="20"/>
        </w:rPr>
        <w:t>Plywood</w:t>
      </w:r>
      <w:r>
        <w:rPr>
          <w:spacing w:val="-4"/>
          <w:sz w:val="20"/>
        </w:rPr>
        <w:t xml:space="preserve"> </w:t>
      </w:r>
      <w:r>
        <w:rPr>
          <w:spacing w:val="-1"/>
          <w:sz w:val="20"/>
        </w:rPr>
        <w:t>and</w:t>
      </w:r>
      <w:r>
        <w:rPr>
          <w:spacing w:val="1"/>
          <w:sz w:val="20"/>
        </w:rPr>
        <w:t xml:space="preserve"> </w:t>
      </w:r>
      <w:r>
        <w:rPr>
          <w:spacing w:val="-1"/>
          <w:sz w:val="20"/>
        </w:rPr>
        <w:t>blockboard</w:t>
      </w:r>
      <w:r>
        <w:rPr>
          <w:spacing w:val="-18"/>
          <w:sz w:val="20"/>
        </w:rPr>
        <w:t xml:space="preserve"> </w:t>
      </w:r>
      <w:r>
        <w:rPr>
          <w:sz w:val="20"/>
        </w:rPr>
        <w:t>for</w:t>
      </w:r>
      <w:r>
        <w:rPr>
          <w:spacing w:val="-2"/>
          <w:sz w:val="20"/>
        </w:rPr>
        <w:t xml:space="preserve"> </w:t>
      </w:r>
      <w:r>
        <w:rPr>
          <w:sz w:val="20"/>
        </w:rPr>
        <w:t>exterior</w:t>
      </w:r>
      <w:r>
        <w:rPr>
          <w:spacing w:val="-7"/>
          <w:sz w:val="20"/>
        </w:rPr>
        <w:t xml:space="preserve"> </w:t>
      </w:r>
      <w:r>
        <w:rPr>
          <w:sz w:val="20"/>
        </w:rPr>
        <w:t>use:</w:t>
      </w:r>
      <w:r>
        <w:rPr>
          <w:spacing w:val="-1"/>
          <w:sz w:val="20"/>
        </w:rPr>
        <w:t xml:space="preserve"> </w:t>
      </w:r>
      <w:r>
        <w:rPr>
          <w:sz w:val="20"/>
        </w:rPr>
        <w:t>To</w:t>
      </w:r>
      <w:r>
        <w:rPr>
          <w:spacing w:val="-5"/>
          <w:sz w:val="20"/>
        </w:rPr>
        <w:t xml:space="preserve"> </w:t>
      </w:r>
      <w:r>
        <w:rPr>
          <w:sz w:val="20"/>
        </w:rPr>
        <w:t>AS/NZS</w:t>
      </w:r>
      <w:r>
        <w:rPr>
          <w:spacing w:val="-7"/>
          <w:sz w:val="20"/>
        </w:rPr>
        <w:t xml:space="preserve"> </w:t>
      </w:r>
      <w:r>
        <w:rPr>
          <w:sz w:val="20"/>
        </w:rPr>
        <w:t>2271.</w:t>
      </w:r>
    </w:p>
    <w:p w14:paraId="7DD87528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57"/>
        <w:rPr>
          <w:rFonts w:ascii="Times New Roman" w:hAnsi="Times New Roman"/>
          <w:sz w:val="20"/>
        </w:rPr>
      </w:pPr>
      <w:r>
        <w:rPr>
          <w:spacing w:val="-1"/>
          <w:sz w:val="20"/>
        </w:rPr>
        <w:t>Seasoned</w:t>
      </w:r>
      <w:r>
        <w:rPr>
          <w:sz w:val="20"/>
        </w:rPr>
        <w:t xml:space="preserve"> cypress</w:t>
      </w:r>
      <w:r>
        <w:rPr>
          <w:spacing w:val="-2"/>
          <w:sz w:val="20"/>
        </w:rPr>
        <w:t xml:space="preserve"> </w:t>
      </w:r>
      <w:r>
        <w:rPr>
          <w:sz w:val="20"/>
        </w:rPr>
        <w:t>pine:</w:t>
      </w:r>
      <w:r>
        <w:rPr>
          <w:spacing w:val="4"/>
          <w:sz w:val="20"/>
        </w:rPr>
        <w:t xml:space="preserve"> </w:t>
      </w:r>
      <w:r>
        <w:rPr>
          <w:sz w:val="20"/>
        </w:rPr>
        <w:t>To</w:t>
      </w:r>
      <w:r>
        <w:rPr>
          <w:spacing w:val="-4"/>
          <w:sz w:val="20"/>
        </w:rPr>
        <w:t xml:space="preserve"> </w:t>
      </w:r>
      <w:r>
        <w:rPr>
          <w:sz w:val="20"/>
        </w:rPr>
        <w:t>AS</w:t>
      </w:r>
      <w:r>
        <w:rPr>
          <w:spacing w:val="-30"/>
          <w:sz w:val="20"/>
        </w:rPr>
        <w:t xml:space="preserve"> </w:t>
      </w:r>
      <w:r>
        <w:rPr>
          <w:sz w:val="20"/>
        </w:rPr>
        <w:t>1810.</w:t>
      </w:r>
    </w:p>
    <w:p w14:paraId="74138ABF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57"/>
        <w:rPr>
          <w:rFonts w:ascii="Times New Roman" w:hAnsi="Times New Roman"/>
          <w:sz w:val="20"/>
        </w:rPr>
      </w:pPr>
      <w:r>
        <w:rPr>
          <w:spacing w:val="-1"/>
          <w:sz w:val="20"/>
        </w:rPr>
        <w:t>Timber</w:t>
      </w:r>
      <w:r>
        <w:rPr>
          <w:spacing w:val="-2"/>
          <w:sz w:val="20"/>
        </w:rPr>
        <w:t xml:space="preserve"> </w:t>
      </w:r>
      <w:r>
        <w:rPr>
          <w:sz w:val="20"/>
        </w:rPr>
        <w:t>– hardwood:</w:t>
      </w:r>
      <w:r>
        <w:rPr>
          <w:spacing w:val="3"/>
          <w:sz w:val="20"/>
        </w:rPr>
        <w:t xml:space="preserve"> </w:t>
      </w:r>
      <w:r>
        <w:rPr>
          <w:sz w:val="20"/>
        </w:rPr>
        <w:t>To AS</w:t>
      </w:r>
      <w:r>
        <w:rPr>
          <w:spacing w:val="-32"/>
          <w:sz w:val="20"/>
        </w:rPr>
        <w:t xml:space="preserve"> </w:t>
      </w:r>
      <w:r>
        <w:rPr>
          <w:sz w:val="20"/>
        </w:rPr>
        <w:t>2796.1.</w:t>
      </w:r>
    </w:p>
    <w:p w14:paraId="2CBEAE1C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63" w:line="295" w:lineRule="auto"/>
        <w:ind w:left="161" w:right="6515" w:firstLine="0"/>
        <w:rPr>
          <w:rFonts w:ascii="Times New Roman" w:hAnsi="Times New Roman"/>
          <w:sz w:val="20"/>
        </w:rPr>
      </w:pPr>
      <w:r>
        <w:rPr>
          <w:spacing w:val="-1"/>
          <w:sz w:val="20"/>
        </w:rPr>
        <w:t>Timber</w:t>
      </w:r>
      <w:r>
        <w:rPr>
          <w:spacing w:val="-2"/>
          <w:sz w:val="20"/>
        </w:rPr>
        <w:t xml:space="preserve"> </w:t>
      </w:r>
      <w:r>
        <w:rPr>
          <w:sz w:val="20"/>
        </w:rPr>
        <w:t>– softwood:</w:t>
      </w:r>
      <w:r>
        <w:rPr>
          <w:spacing w:val="3"/>
          <w:sz w:val="20"/>
        </w:rPr>
        <w:t xml:space="preserve"> </w:t>
      </w:r>
      <w:r>
        <w:rPr>
          <w:sz w:val="20"/>
        </w:rPr>
        <w:t>To AS</w:t>
      </w:r>
      <w:r>
        <w:rPr>
          <w:spacing w:val="-22"/>
          <w:sz w:val="20"/>
        </w:rPr>
        <w:t xml:space="preserve"> </w:t>
      </w:r>
      <w:r>
        <w:rPr>
          <w:sz w:val="20"/>
        </w:rPr>
        <w:t>4785.1.</w:t>
      </w:r>
      <w:r>
        <w:rPr>
          <w:spacing w:val="-52"/>
          <w:sz w:val="20"/>
        </w:rPr>
        <w:t xml:space="preserve"> </w:t>
      </w:r>
      <w:r>
        <w:rPr>
          <w:sz w:val="20"/>
        </w:rPr>
        <w:t>Certification</w:t>
      </w:r>
    </w:p>
    <w:p w14:paraId="2A2A313B" w14:textId="77777777" w:rsidR="00762D58" w:rsidRDefault="00A364CD">
      <w:pPr>
        <w:pStyle w:val="BodyText"/>
        <w:spacing w:line="201" w:lineRule="exact"/>
        <w:ind w:left="161"/>
      </w:pPr>
      <w:r>
        <w:t>Panel</w:t>
      </w:r>
      <w:r>
        <w:rPr>
          <w:spacing w:val="1"/>
        </w:rPr>
        <w:t xml:space="preserve"> </w:t>
      </w:r>
      <w:r>
        <w:t>doors:</w:t>
      </w:r>
      <w:r>
        <w:rPr>
          <w:spacing w:val="1"/>
        </w:rPr>
        <w:t xml:space="preserve"> </w:t>
      </w:r>
      <w:r>
        <w:t>Provide</w:t>
      </w:r>
      <w:r>
        <w:rPr>
          <w:spacing w:val="-7"/>
        </w:rPr>
        <w:t xml:space="preserve"> </w:t>
      </w:r>
      <w:r>
        <w:t>panels</w:t>
      </w:r>
      <w:r>
        <w:rPr>
          <w:spacing w:val="-5"/>
        </w:rPr>
        <w:t xml:space="preserve"> </w:t>
      </w:r>
      <w:r>
        <w:t>branded</w:t>
      </w:r>
      <w:r>
        <w:rPr>
          <w:spacing w:val="-3"/>
        </w:rPr>
        <w:t xml:space="preserve"> </w:t>
      </w:r>
      <w:r>
        <w:t>under</w:t>
      </w:r>
      <w:r>
        <w:rPr>
          <w:spacing w:val="-1"/>
        </w:rPr>
        <w:t xml:space="preserve"> </w:t>
      </w:r>
      <w:r>
        <w:t>the</w:t>
      </w:r>
      <w:r>
        <w:rPr>
          <w:spacing w:val="-3"/>
        </w:rPr>
        <w:t xml:space="preserve"> </w:t>
      </w:r>
      <w:r>
        <w:t>authority</w:t>
      </w:r>
      <w:r>
        <w:rPr>
          <w:spacing w:val="-1"/>
        </w:rPr>
        <w:t xml:space="preserve"> </w:t>
      </w:r>
      <w:r>
        <w:t>of a</w:t>
      </w:r>
      <w:r>
        <w:rPr>
          <w:spacing w:val="-2"/>
        </w:rPr>
        <w:t xml:space="preserve"> </w:t>
      </w:r>
      <w:r>
        <w:t>recognised</w:t>
      </w:r>
      <w:r>
        <w:rPr>
          <w:spacing w:val="-2"/>
        </w:rPr>
        <w:t xml:space="preserve"> </w:t>
      </w:r>
      <w:r>
        <w:t>certification</w:t>
      </w:r>
      <w:r>
        <w:rPr>
          <w:spacing w:val="-3"/>
        </w:rPr>
        <w:t xml:space="preserve"> </w:t>
      </w:r>
      <w:r>
        <w:t>program</w:t>
      </w:r>
    </w:p>
    <w:p w14:paraId="2FAF5BBB" w14:textId="77777777" w:rsidR="00762D58" w:rsidRDefault="00A364CD">
      <w:pPr>
        <w:pStyle w:val="BodyText"/>
        <w:spacing w:line="300" w:lineRule="auto"/>
        <w:ind w:left="161" w:right="947"/>
      </w:pPr>
      <w:r>
        <w:t>applicable to</w:t>
      </w:r>
      <w:r>
        <w:rPr>
          <w:spacing w:val="-5"/>
        </w:rPr>
        <w:t xml:space="preserve"> </w:t>
      </w:r>
      <w:r>
        <w:t>the product.</w:t>
      </w:r>
      <w:r>
        <w:rPr>
          <w:spacing w:val="-2"/>
        </w:rPr>
        <w:t xml:space="preserve"> </w:t>
      </w:r>
      <w:r>
        <w:t>Locate</w:t>
      </w:r>
      <w:r>
        <w:rPr>
          <w:spacing w:val="-5"/>
        </w:rPr>
        <w:t xml:space="preserve"> </w:t>
      </w:r>
      <w:r>
        <w:t>the brand on</w:t>
      </w:r>
      <w:r>
        <w:rPr>
          <w:spacing w:val="-5"/>
        </w:rPr>
        <w:t xml:space="preserve"> </w:t>
      </w:r>
      <w:r>
        <w:t>faces</w:t>
      </w:r>
      <w:r>
        <w:rPr>
          <w:spacing w:val="-2"/>
        </w:rPr>
        <w:t xml:space="preserve"> </w:t>
      </w:r>
      <w:r>
        <w:t>or</w:t>
      </w:r>
      <w:r>
        <w:rPr>
          <w:spacing w:val="-3"/>
        </w:rPr>
        <w:t xml:space="preserve"> </w:t>
      </w:r>
      <w:r>
        <w:t>edges</w:t>
      </w:r>
      <w:r>
        <w:rPr>
          <w:spacing w:val="-3"/>
        </w:rPr>
        <w:t xml:space="preserve"> </w:t>
      </w:r>
      <w:r>
        <w:t>which will</w:t>
      </w:r>
      <w:r>
        <w:rPr>
          <w:spacing w:val="4"/>
        </w:rPr>
        <w:t xml:space="preserve"> </w:t>
      </w:r>
      <w:r>
        <w:t>be</w:t>
      </w:r>
      <w:r>
        <w:rPr>
          <w:spacing w:val="-5"/>
        </w:rPr>
        <w:t xml:space="preserve"> </w:t>
      </w:r>
      <w:r>
        <w:t>concealed</w:t>
      </w:r>
      <w:r>
        <w:rPr>
          <w:spacing w:val="-5"/>
        </w:rPr>
        <w:t xml:space="preserve"> </w:t>
      </w:r>
      <w:r>
        <w:t>in the works.</w:t>
      </w:r>
      <w:r>
        <w:rPr>
          <w:spacing w:val="-52"/>
        </w:rPr>
        <w:t xml:space="preserve"> </w:t>
      </w:r>
      <w:r>
        <w:t>Joinery</w:t>
      </w:r>
      <w:r>
        <w:rPr>
          <w:spacing w:val="1"/>
        </w:rPr>
        <w:t xml:space="preserve"> </w:t>
      </w:r>
      <w:r>
        <w:t>doors</w:t>
      </w:r>
    </w:p>
    <w:p w14:paraId="755EF0B8" w14:textId="77777777" w:rsidR="00762D58" w:rsidRDefault="00A364CD">
      <w:pPr>
        <w:pStyle w:val="BodyText"/>
        <w:spacing w:line="197" w:lineRule="exact"/>
        <w:ind w:left="161"/>
      </w:pPr>
      <w:r>
        <w:t>General:</w:t>
      </w:r>
      <w:r>
        <w:rPr>
          <w:spacing w:val="-3"/>
        </w:rPr>
        <w:t xml:space="preserve"> </w:t>
      </w:r>
      <w:r>
        <w:t>Provide</w:t>
      </w:r>
      <w:r>
        <w:rPr>
          <w:spacing w:val="-5"/>
        </w:rPr>
        <w:t xml:space="preserve"> </w:t>
      </w:r>
      <w:r>
        <w:t>joinery</w:t>
      </w:r>
      <w:r>
        <w:rPr>
          <w:spacing w:val="-3"/>
        </w:rPr>
        <w:t xml:space="preserve"> </w:t>
      </w:r>
      <w:r>
        <w:t>doors,</w:t>
      </w:r>
      <w:r>
        <w:rPr>
          <w:spacing w:val="2"/>
        </w:rPr>
        <w:t xml:space="preserve"> </w:t>
      </w:r>
      <w:r>
        <w:t>as</w:t>
      </w:r>
      <w:r>
        <w:rPr>
          <w:spacing w:val="-3"/>
        </w:rPr>
        <w:t xml:space="preserve"> </w:t>
      </w:r>
      <w:r>
        <w:t>documented.</w:t>
      </w:r>
    </w:p>
    <w:p w14:paraId="5645B03D" w14:textId="77777777" w:rsidR="00762D58" w:rsidRDefault="00A364CD">
      <w:pPr>
        <w:pStyle w:val="BodyText"/>
        <w:spacing w:before="54"/>
        <w:ind w:left="161"/>
      </w:pPr>
      <w:r>
        <w:t>Flush</w:t>
      </w:r>
      <w:r>
        <w:rPr>
          <w:spacing w:val="25"/>
        </w:rPr>
        <w:t xml:space="preserve"> </w:t>
      </w:r>
      <w:r>
        <w:t>doors</w:t>
      </w:r>
    </w:p>
    <w:p w14:paraId="4A86F57E" w14:textId="77777777" w:rsidR="00762D58" w:rsidRDefault="00A364CD">
      <w:pPr>
        <w:pStyle w:val="BodyText"/>
        <w:spacing w:before="19" w:line="300" w:lineRule="auto"/>
        <w:ind w:left="161" w:right="4915"/>
      </w:pPr>
      <w:r>
        <w:t>General: Provide flush doors of balanced construction.</w:t>
      </w:r>
      <w:r>
        <w:rPr>
          <w:spacing w:val="-53"/>
        </w:rPr>
        <w:t xml:space="preserve"> </w:t>
      </w:r>
      <w:r>
        <w:t>Solid</w:t>
      </w:r>
      <w:r>
        <w:rPr>
          <w:spacing w:val="-1"/>
        </w:rPr>
        <w:t xml:space="preserve"> </w:t>
      </w:r>
      <w:r>
        <w:t>core:</w:t>
      </w:r>
      <w:r>
        <w:rPr>
          <w:spacing w:val="-2"/>
        </w:rPr>
        <w:t xml:space="preserve"> </w:t>
      </w:r>
      <w:r>
        <w:t>Solid</w:t>
      </w:r>
      <w:r>
        <w:rPr>
          <w:spacing w:val="-5"/>
        </w:rPr>
        <w:t xml:space="preserve"> </w:t>
      </w:r>
      <w:r>
        <w:t>flush doors</w:t>
      </w:r>
      <w:r>
        <w:rPr>
          <w:spacing w:val="-3"/>
        </w:rPr>
        <w:t xml:space="preserve"> </w:t>
      </w:r>
      <w:r>
        <w:t>as</w:t>
      </w:r>
      <w:r>
        <w:rPr>
          <w:spacing w:val="-3"/>
        </w:rPr>
        <w:t xml:space="preserve"> </w:t>
      </w:r>
      <w:r>
        <w:t>follows:</w:t>
      </w:r>
    </w:p>
    <w:p w14:paraId="3684BABD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6"/>
        <w:ind w:right="814"/>
        <w:rPr>
          <w:rFonts w:ascii="Times New Roman" w:hAnsi="Times New Roman"/>
          <w:sz w:val="20"/>
        </w:rPr>
      </w:pPr>
      <w:r>
        <w:rPr>
          <w:sz w:val="20"/>
        </w:rPr>
        <w:t>Flush</w:t>
      </w:r>
      <w:r>
        <w:rPr>
          <w:spacing w:val="-6"/>
          <w:sz w:val="20"/>
        </w:rPr>
        <w:t xml:space="preserve"> </w:t>
      </w:r>
      <w:r>
        <w:rPr>
          <w:sz w:val="20"/>
        </w:rPr>
        <w:t>door with</w:t>
      </w:r>
      <w:r>
        <w:rPr>
          <w:spacing w:val="-5"/>
          <w:sz w:val="20"/>
        </w:rPr>
        <w:t xml:space="preserve"> </w:t>
      </w:r>
      <w:r>
        <w:rPr>
          <w:sz w:val="20"/>
        </w:rPr>
        <w:t>blockboard:</w:t>
      </w:r>
      <w:r>
        <w:rPr>
          <w:spacing w:val="-9"/>
          <w:sz w:val="20"/>
        </w:rPr>
        <w:t xml:space="preserve"> </w:t>
      </w:r>
      <w:r>
        <w:rPr>
          <w:sz w:val="20"/>
        </w:rPr>
        <w:t>Core</w:t>
      </w:r>
      <w:r>
        <w:rPr>
          <w:spacing w:val="-5"/>
          <w:sz w:val="20"/>
        </w:rPr>
        <w:t xml:space="preserve"> </w:t>
      </w:r>
      <w:r>
        <w:rPr>
          <w:sz w:val="20"/>
        </w:rPr>
        <w:t>plate</w:t>
      </w:r>
      <w:r>
        <w:rPr>
          <w:spacing w:val="-11"/>
          <w:sz w:val="20"/>
        </w:rPr>
        <w:t xml:space="preserve"> </w:t>
      </w:r>
      <w:r>
        <w:rPr>
          <w:sz w:val="20"/>
        </w:rPr>
        <w:t>of</w:t>
      </w:r>
      <w:r>
        <w:rPr>
          <w:spacing w:val="2"/>
          <w:sz w:val="20"/>
        </w:rPr>
        <w:t xml:space="preserve"> </w:t>
      </w:r>
      <w:r>
        <w:rPr>
          <w:sz w:val="20"/>
        </w:rPr>
        <w:t>timber</w:t>
      </w:r>
      <w:r>
        <w:rPr>
          <w:spacing w:val="-5"/>
          <w:sz w:val="20"/>
        </w:rPr>
        <w:t xml:space="preserve"> </w:t>
      </w:r>
      <w:r>
        <w:rPr>
          <w:sz w:val="20"/>
        </w:rPr>
        <w:t>strips</w:t>
      </w:r>
      <w:r>
        <w:rPr>
          <w:spacing w:val="-9"/>
          <w:sz w:val="20"/>
        </w:rPr>
        <w:t xml:space="preserve"> </w:t>
      </w:r>
      <w:r>
        <w:rPr>
          <w:sz w:val="20"/>
        </w:rPr>
        <w:t>laid</w:t>
      </w:r>
      <w:r>
        <w:rPr>
          <w:spacing w:val="-2"/>
          <w:sz w:val="20"/>
        </w:rPr>
        <w:t xml:space="preserve"> </w:t>
      </w:r>
      <w:r>
        <w:rPr>
          <w:sz w:val="20"/>
        </w:rPr>
        <w:t>edge</w:t>
      </w:r>
      <w:r>
        <w:rPr>
          <w:spacing w:val="-6"/>
          <w:sz w:val="20"/>
        </w:rPr>
        <w:t xml:space="preserve"> </w:t>
      </w:r>
      <w:r>
        <w:rPr>
          <w:sz w:val="20"/>
        </w:rPr>
        <w:t>to</w:t>
      </w:r>
      <w:r>
        <w:rPr>
          <w:spacing w:val="-7"/>
          <w:sz w:val="20"/>
        </w:rPr>
        <w:t xml:space="preserve"> </w:t>
      </w:r>
      <w:r>
        <w:rPr>
          <w:sz w:val="20"/>
        </w:rPr>
        <w:t>edge,</w:t>
      </w:r>
      <w:r>
        <w:rPr>
          <w:spacing w:val="-7"/>
          <w:sz w:val="20"/>
        </w:rPr>
        <w:t xml:space="preserve"> </w:t>
      </w:r>
      <w:r>
        <w:rPr>
          <w:sz w:val="20"/>
        </w:rPr>
        <w:t>fully</w:t>
      </w:r>
      <w:r>
        <w:rPr>
          <w:spacing w:val="-10"/>
          <w:sz w:val="20"/>
        </w:rPr>
        <w:t xml:space="preserve"> </w:t>
      </w:r>
      <w:r>
        <w:rPr>
          <w:sz w:val="20"/>
        </w:rPr>
        <w:t>bonded</w:t>
      </w:r>
      <w:r>
        <w:rPr>
          <w:spacing w:val="-10"/>
          <w:sz w:val="20"/>
        </w:rPr>
        <w:t xml:space="preserve"> </w:t>
      </w:r>
      <w:r>
        <w:rPr>
          <w:sz w:val="20"/>
        </w:rPr>
        <w:t>to</w:t>
      </w:r>
      <w:r>
        <w:rPr>
          <w:spacing w:val="-7"/>
          <w:sz w:val="20"/>
        </w:rPr>
        <w:t xml:space="preserve"> </w:t>
      </w:r>
      <w:r>
        <w:rPr>
          <w:sz w:val="20"/>
        </w:rPr>
        <w:t>each</w:t>
      </w:r>
      <w:r>
        <w:rPr>
          <w:spacing w:val="-6"/>
          <w:sz w:val="20"/>
        </w:rPr>
        <w:t xml:space="preserve"> </w:t>
      </w:r>
      <w:r>
        <w:rPr>
          <w:sz w:val="20"/>
        </w:rPr>
        <w:t>other</w:t>
      </w:r>
      <w:r>
        <w:rPr>
          <w:spacing w:val="-53"/>
          <w:sz w:val="20"/>
        </w:rPr>
        <w:t xml:space="preserve"> </w:t>
      </w:r>
      <w:r>
        <w:rPr>
          <w:sz w:val="20"/>
        </w:rPr>
        <w:t>and</w:t>
      </w:r>
      <w:r>
        <w:rPr>
          <w:spacing w:val="-4"/>
          <w:sz w:val="20"/>
        </w:rPr>
        <w:t xml:space="preserve"> </w:t>
      </w:r>
      <w:r>
        <w:rPr>
          <w:sz w:val="20"/>
        </w:rPr>
        <w:t>to</w:t>
      </w:r>
      <w:r>
        <w:rPr>
          <w:spacing w:val="-10"/>
          <w:sz w:val="20"/>
        </w:rPr>
        <w:t xml:space="preserve"> </w:t>
      </w:r>
      <w:r>
        <w:rPr>
          <w:sz w:val="20"/>
        </w:rPr>
        <w:t>facings</w:t>
      </w:r>
      <w:r>
        <w:rPr>
          <w:spacing w:val="-8"/>
          <w:sz w:val="20"/>
        </w:rPr>
        <w:t xml:space="preserve"> </w:t>
      </w:r>
      <w:r>
        <w:rPr>
          <w:sz w:val="20"/>
        </w:rPr>
        <w:t>each</w:t>
      </w:r>
      <w:r>
        <w:rPr>
          <w:spacing w:val="-5"/>
          <w:sz w:val="20"/>
        </w:rPr>
        <w:t xml:space="preserve"> </w:t>
      </w:r>
      <w:r>
        <w:rPr>
          <w:sz w:val="20"/>
        </w:rPr>
        <w:t>side</w:t>
      </w:r>
      <w:r>
        <w:rPr>
          <w:spacing w:val="-5"/>
          <w:sz w:val="20"/>
        </w:rPr>
        <w:t xml:space="preserve"> </w:t>
      </w:r>
      <w:r>
        <w:rPr>
          <w:sz w:val="20"/>
        </w:rPr>
        <w:t>of</w:t>
      </w:r>
      <w:r>
        <w:rPr>
          <w:spacing w:val="3"/>
          <w:sz w:val="20"/>
        </w:rPr>
        <w:t xml:space="preserve"> </w:t>
      </w:r>
      <w:r>
        <w:rPr>
          <w:sz w:val="20"/>
        </w:rPr>
        <w:t>no</w:t>
      </w:r>
      <w:r>
        <w:rPr>
          <w:spacing w:val="-9"/>
          <w:sz w:val="20"/>
        </w:rPr>
        <w:t xml:space="preserve"> </w:t>
      </w:r>
      <w:r>
        <w:rPr>
          <w:sz w:val="20"/>
        </w:rPr>
        <w:t>less</w:t>
      </w:r>
      <w:r>
        <w:rPr>
          <w:spacing w:val="-8"/>
          <w:sz w:val="20"/>
        </w:rPr>
        <w:t xml:space="preserve"> </w:t>
      </w:r>
      <w:r>
        <w:rPr>
          <w:sz w:val="20"/>
        </w:rPr>
        <w:t>than</w:t>
      </w:r>
      <w:r>
        <w:rPr>
          <w:spacing w:val="-5"/>
          <w:sz w:val="20"/>
        </w:rPr>
        <w:t xml:space="preserve"> </w:t>
      </w:r>
      <w:r>
        <w:rPr>
          <w:sz w:val="20"/>
        </w:rPr>
        <w:t>two</w:t>
      </w:r>
      <w:r>
        <w:rPr>
          <w:spacing w:val="-4"/>
          <w:sz w:val="20"/>
        </w:rPr>
        <w:t xml:space="preserve"> </w:t>
      </w:r>
      <w:r>
        <w:rPr>
          <w:sz w:val="20"/>
        </w:rPr>
        <w:t>sheets</w:t>
      </w:r>
      <w:r>
        <w:rPr>
          <w:spacing w:val="-8"/>
          <w:sz w:val="20"/>
        </w:rPr>
        <w:t xml:space="preserve"> </w:t>
      </w:r>
      <w:r>
        <w:rPr>
          <w:sz w:val="20"/>
        </w:rPr>
        <w:t>of</w:t>
      </w:r>
      <w:r>
        <w:rPr>
          <w:spacing w:val="3"/>
          <w:sz w:val="20"/>
        </w:rPr>
        <w:t xml:space="preserve"> </w:t>
      </w:r>
      <w:r>
        <w:rPr>
          <w:sz w:val="20"/>
        </w:rPr>
        <w:t>timber</w:t>
      </w:r>
      <w:r>
        <w:rPr>
          <w:spacing w:val="-12"/>
          <w:sz w:val="20"/>
        </w:rPr>
        <w:t xml:space="preserve"> </w:t>
      </w:r>
      <w:r>
        <w:rPr>
          <w:sz w:val="20"/>
        </w:rPr>
        <w:t>veneer.</w:t>
      </w:r>
    </w:p>
    <w:p w14:paraId="1CFCC7F1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61" w:line="235" w:lineRule="auto"/>
        <w:ind w:right="1019"/>
        <w:rPr>
          <w:rFonts w:ascii="Times New Roman" w:hAnsi="Times New Roman"/>
          <w:sz w:val="20"/>
        </w:rPr>
      </w:pPr>
      <w:r>
        <w:rPr>
          <w:spacing w:val="-1"/>
          <w:sz w:val="20"/>
        </w:rPr>
        <w:t>Flush</w:t>
      </w:r>
      <w:r>
        <w:rPr>
          <w:spacing w:val="-9"/>
          <w:sz w:val="20"/>
        </w:rPr>
        <w:t xml:space="preserve"> </w:t>
      </w:r>
      <w:r>
        <w:rPr>
          <w:spacing w:val="-1"/>
          <w:sz w:val="20"/>
        </w:rPr>
        <w:t>doors</w:t>
      </w:r>
      <w:r>
        <w:rPr>
          <w:spacing w:val="-2"/>
          <w:sz w:val="20"/>
        </w:rPr>
        <w:t xml:space="preserve"> </w:t>
      </w:r>
      <w:r>
        <w:rPr>
          <w:spacing w:val="-1"/>
          <w:sz w:val="20"/>
        </w:rPr>
        <w:t>with</w:t>
      </w:r>
      <w:r>
        <w:rPr>
          <w:spacing w:val="-3"/>
          <w:sz w:val="20"/>
        </w:rPr>
        <w:t xml:space="preserve"> </w:t>
      </w:r>
      <w:r>
        <w:rPr>
          <w:spacing w:val="-1"/>
          <w:sz w:val="20"/>
        </w:rPr>
        <w:t>particleboard:</w:t>
      </w:r>
      <w:r>
        <w:rPr>
          <w:spacing w:val="-11"/>
          <w:sz w:val="20"/>
        </w:rPr>
        <w:t xml:space="preserve"> </w:t>
      </w:r>
      <w:r>
        <w:rPr>
          <w:sz w:val="20"/>
        </w:rPr>
        <w:t>Core</w:t>
      </w:r>
      <w:r>
        <w:rPr>
          <w:spacing w:val="-4"/>
          <w:sz w:val="20"/>
        </w:rPr>
        <w:t xml:space="preserve"> </w:t>
      </w:r>
      <w:r>
        <w:rPr>
          <w:sz w:val="20"/>
        </w:rPr>
        <w:t>plate</w:t>
      </w:r>
      <w:r>
        <w:rPr>
          <w:spacing w:val="-3"/>
          <w:sz w:val="20"/>
        </w:rPr>
        <w:t xml:space="preserve"> </w:t>
      </w:r>
      <w:r>
        <w:rPr>
          <w:sz w:val="20"/>
        </w:rPr>
        <w:t>of</w:t>
      </w:r>
      <w:r>
        <w:rPr>
          <w:spacing w:val="3"/>
          <w:sz w:val="20"/>
        </w:rPr>
        <w:t xml:space="preserve"> </w:t>
      </w:r>
      <w:r>
        <w:rPr>
          <w:sz w:val="20"/>
        </w:rPr>
        <w:t>particleboard</w:t>
      </w:r>
      <w:r>
        <w:rPr>
          <w:spacing w:val="-18"/>
          <w:sz w:val="20"/>
        </w:rPr>
        <w:t xml:space="preserve"> </w:t>
      </w:r>
      <w:r>
        <w:rPr>
          <w:sz w:val="20"/>
        </w:rPr>
        <w:t>fully</w:t>
      </w:r>
      <w:r>
        <w:rPr>
          <w:spacing w:val="-8"/>
          <w:sz w:val="20"/>
        </w:rPr>
        <w:t xml:space="preserve"> </w:t>
      </w:r>
      <w:r>
        <w:rPr>
          <w:sz w:val="20"/>
        </w:rPr>
        <w:t>bonded</w:t>
      </w:r>
      <w:r>
        <w:rPr>
          <w:spacing w:val="-3"/>
          <w:sz w:val="20"/>
        </w:rPr>
        <w:t xml:space="preserve"> </w:t>
      </w:r>
      <w:r>
        <w:rPr>
          <w:sz w:val="20"/>
        </w:rPr>
        <w:t>to</w:t>
      </w:r>
      <w:r>
        <w:rPr>
          <w:spacing w:val="-9"/>
          <w:sz w:val="20"/>
        </w:rPr>
        <w:t xml:space="preserve"> </w:t>
      </w:r>
      <w:r>
        <w:rPr>
          <w:sz w:val="20"/>
        </w:rPr>
        <w:t>facings</w:t>
      </w:r>
      <w:r>
        <w:rPr>
          <w:spacing w:val="-8"/>
          <w:sz w:val="20"/>
        </w:rPr>
        <w:t xml:space="preserve"> </w:t>
      </w:r>
      <w:r>
        <w:rPr>
          <w:sz w:val="20"/>
        </w:rPr>
        <w:t>each</w:t>
      </w:r>
      <w:r>
        <w:rPr>
          <w:spacing w:val="-4"/>
          <w:sz w:val="20"/>
        </w:rPr>
        <w:t xml:space="preserve"> </w:t>
      </w:r>
      <w:r>
        <w:rPr>
          <w:sz w:val="20"/>
        </w:rPr>
        <w:t>side</w:t>
      </w:r>
      <w:r>
        <w:rPr>
          <w:spacing w:val="-9"/>
          <w:sz w:val="20"/>
        </w:rPr>
        <w:t xml:space="preserve"> </w:t>
      </w:r>
      <w:r>
        <w:rPr>
          <w:sz w:val="20"/>
        </w:rPr>
        <w:t>of</w:t>
      </w:r>
      <w:r>
        <w:rPr>
          <w:spacing w:val="9"/>
          <w:sz w:val="20"/>
        </w:rPr>
        <w:t xml:space="preserve"> </w:t>
      </w:r>
      <w:r>
        <w:rPr>
          <w:sz w:val="20"/>
        </w:rPr>
        <w:t>no</w:t>
      </w:r>
      <w:r>
        <w:rPr>
          <w:spacing w:val="-53"/>
          <w:sz w:val="20"/>
        </w:rPr>
        <w:t xml:space="preserve"> </w:t>
      </w:r>
      <w:r>
        <w:rPr>
          <w:sz w:val="20"/>
        </w:rPr>
        <w:t>less</w:t>
      </w:r>
      <w:r>
        <w:rPr>
          <w:spacing w:val="-4"/>
          <w:sz w:val="20"/>
        </w:rPr>
        <w:t xml:space="preserve"> </w:t>
      </w:r>
      <w:r>
        <w:rPr>
          <w:sz w:val="20"/>
        </w:rPr>
        <w:t>than two</w:t>
      </w:r>
      <w:r>
        <w:rPr>
          <w:spacing w:val="5"/>
          <w:sz w:val="20"/>
        </w:rPr>
        <w:t xml:space="preserve"> </w:t>
      </w:r>
      <w:r>
        <w:rPr>
          <w:sz w:val="20"/>
        </w:rPr>
        <w:t>sheets</w:t>
      </w:r>
      <w:r>
        <w:rPr>
          <w:spacing w:val="-3"/>
          <w:sz w:val="20"/>
        </w:rPr>
        <w:t xml:space="preserve"> </w:t>
      </w:r>
      <w:r>
        <w:rPr>
          <w:sz w:val="20"/>
        </w:rPr>
        <w:t>of</w:t>
      </w:r>
      <w:r>
        <w:rPr>
          <w:spacing w:val="8"/>
          <w:sz w:val="20"/>
        </w:rPr>
        <w:t xml:space="preserve"> </w:t>
      </w:r>
      <w:r>
        <w:rPr>
          <w:sz w:val="20"/>
        </w:rPr>
        <w:t>timber</w:t>
      </w:r>
      <w:r>
        <w:rPr>
          <w:spacing w:val="-29"/>
          <w:sz w:val="20"/>
        </w:rPr>
        <w:t xml:space="preserve"> </w:t>
      </w:r>
      <w:r>
        <w:rPr>
          <w:sz w:val="20"/>
        </w:rPr>
        <w:t>veneer.</w:t>
      </w:r>
    </w:p>
    <w:p w14:paraId="288F35E1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64"/>
        <w:ind w:right="1078"/>
        <w:rPr>
          <w:rFonts w:ascii="Times New Roman" w:hAnsi="Times New Roman"/>
          <w:sz w:val="20"/>
        </w:rPr>
      </w:pPr>
      <w:r>
        <w:rPr>
          <w:sz w:val="20"/>
        </w:rPr>
        <w:t>Allow</w:t>
      </w:r>
      <w:r>
        <w:rPr>
          <w:spacing w:val="-14"/>
          <w:sz w:val="20"/>
        </w:rPr>
        <w:t xml:space="preserve"> </w:t>
      </w:r>
      <w:r>
        <w:rPr>
          <w:sz w:val="20"/>
        </w:rPr>
        <w:t>for</w:t>
      </w:r>
      <w:r>
        <w:rPr>
          <w:spacing w:val="-7"/>
          <w:sz w:val="20"/>
        </w:rPr>
        <w:t xml:space="preserve"> </w:t>
      </w:r>
      <w:r>
        <w:rPr>
          <w:sz w:val="20"/>
        </w:rPr>
        <w:t>metal</w:t>
      </w:r>
      <w:r>
        <w:rPr>
          <w:spacing w:val="-4"/>
          <w:sz w:val="20"/>
        </w:rPr>
        <w:t xml:space="preserve"> </w:t>
      </w:r>
      <w:r>
        <w:rPr>
          <w:sz w:val="20"/>
        </w:rPr>
        <w:t>1.50mm</w:t>
      </w:r>
      <w:r>
        <w:rPr>
          <w:spacing w:val="-2"/>
          <w:sz w:val="20"/>
        </w:rPr>
        <w:t xml:space="preserve"> </w:t>
      </w:r>
      <w:r>
        <w:rPr>
          <w:sz w:val="20"/>
        </w:rPr>
        <w:t>BMT</w:t>
      </w:r>
      <w:r>
        <w:rPr>
          <w:spacing w:val="-5"/>
          <w:sz w:val="20"/>
        </w:rPr>
        <w:t xml:space="preserve"> </w:t>
      </w:r>
      <w:r>
        <w:rPr>
          <w:sz w:val="20"/>
        </w:rPr>
        <w:t>metal</w:t>
      </w:r>
      <w:r>
        <w:rPr>
          <w:spacing w:val="-5"/>
          <w:sz w:val="20"/>
        </w:rPr>
        <w:t xml:space="preserve"> </w:t>
      </w:r>
      <w:r>
        <w:rPr>
          <w:sz w:val="20"/>
        </w:rPr>
        <w:t>facing</w:t>
      </w:r>
      <w:r>
        <w:rPr>
          <w:spacing w:val="-3"/>
          <w:sz w:val="20"/>
        </w:rPr>
        <w:t xml:space="preserve"> </w:t>
      </w:r>
      <w:r>
        <w:rPr>
          <w:sz w:val="20"/>
        </w:rPr>
        <w:t>where</w:t>
      </w:r>
      <w:r>
        <w:rPr>
          <w:spacing w:val="-4"/>
          <w:sz w:val="20"/>
        </w:rPr>
        <w:t xml:space="preserve"> </w:t>
      </w:r>
      <w:r>
        <w:rPr>
          <w:sz w:val="20"/>
        </w:rPr>
        <w:t>doors</w:t>
      </w:r>
      <w:r>
        <w:rPr>
          <w:spacing w:val="-3"/>
          <w:sz w:val="20"/>
        </w:rPr>
        <w:t xml:space="preserve"> </w:t>
      </w:r>
      <w:r>
        <w:rPr>
          <w:sz w:val="20"/>
        </w:rPr>
        <w:t>are</w:t>
      </w:r>
      <w:r>
        <w:rPr>
          <w:spacing w:val="-4"/>
          <w:sz w:val="20"/>
        </w:rPr>
        <w:t xml:space="preserve"> </w:t>
      </w:r>
      <w:r>
        <w:rPr>
          <w:sz w:val="20"/>
        </w:rPr>
        <w:t>required</w:t>
      </w:r>
      <w:r>
        <w:rPr>
          <w:spacing w:val="-9"/>
          <w:sz w:val="20"/>
        </w:rPr>
        <w:t xml:space="preserve"> </w:t>
      </w:r>
      <w:r>
        <w:rPr>
          <w:sz w:val="20"/>
        </w:rPr>
        <w:t>to have</w:t>
      </w:r>
      <w:r>
        <w:rPr>
          <w:spacing w:val="-4"/>
          <w:sz w:val="20"/>
        </w:rPr>
        <w:t xml:space="preserve"> </w:t>
      </w:r>
      <w:r>
        <w:rPr>
          <w:sz w:val="20"/>
        </w:rPr>
        <w:t>a</w:t>
      </w:r>
      <w:r>
        <w:rPr>
          <w:spacing w:val="-9"/>
          <w:sz w:val="20"/>
        </w:rPr>
        <w:t xml:space="preserve"> </w:t>
      </w:r>
      <w:r>
        <w:rPr>
          <w:sz w:val="20"/>
        </w:rPr>
        <w:t>face</w:t>
      </w:r>
      <w:r>
        <w:rPr>
          <w:spacing w:val="-9"/>
          <w:sz w:val="20"/>
        </w:rPr>
        <w:t xml:space="preserve"> </w:t>
      </w:r>
      <w:r>
        <w:rPr>
          <w:sz w:val="20"/>
        </w:rPr>
        <w:t>or</w:t>
      </w:r>
      <w:r>
        <w:rPr>
          <w:spacing w:val="3"/>
          <w:sz w:val="20"/>
        </w:rPr>
        <w:t xml:space="preserve"> </w:t>
      </w:r>
      <w:r>
        <w:rPr>
          <w:sz w:val="20"/>
        </w:rPr>
        <w:t>both</w:t>
      </w:r>
      <w:r>
        <w:rPr>
          <w:spacing w:val="-9"/>
          <w:sz w:val="20"/>
        </w:rPr>
        <w:t xml:space="preserve"> </w:t>
      </w:r>
      <w:r>
        <w:rPr>
          <w:sz w:val="20"/>
        </w:rPr>
        <w:t>faces</w:t>
      </w:r>
      <w:r>
        <w:rPr>
          <w:spacing w:val="-53"/>
          <w:sz w:val="20"/>
        </w:rPr>
        <w:t xml:space="preserve"> </w:t>
      </w:r>
      <w:r>
        <w:rPr>
          <w:sz w:val="20"/>
        </w:rPr>
        <w:t>lined.</w:t>
      </w:r>
    </w:p>
    <w:p w14:paraId="1912BD9A" w14:textId="77777777" w:rsidR="00762D58" w:rsidRDefault="00A364CD">
      <w:pPr>
        <w:pStyle w:val="BodyText"/>
        <w:spacing w:before="58" w:line="300" w:lineRule="auto"/>
        <w:ind w:left="161" w:right="5204"/>
      </w:pPr>
      <w:r>
        <w:rPr>
          <w:spacing w:val="-1"/>
        </w:rPr>
        <w:t>Smoke</w:t>
      </w:r>
      <w:r>
        <w:t xml:space="preserve"> doors:</w:t>
      </w:r>
      <w:r>
        <w:rPr>
          <w:spacing w:val="3"/>
        </w:rPr>
        <w:t xml:space="preserve"> </w:t>
      </w:r>
      <w:r>
        <w:t>Solid</w:t>
      </w:r>
      <w:r>
        <w:rPr>
          <w:spacing w:val="1"/>
        </w:rPr>
        <w:t xml:space="preserve"> </w:t>
      </w:r>
      <w:r>
        <w:t>core</w:t>
      </w:r>
      <w:r>
        <w:rPr>
          <w:spacing w:val="-5"/>
        </w:rPr>
        <w:t xml:space="preserve"> </w:t>
      </w:r>
      <w:r>
        <w:t>not</w:t>
      </w:r>
      <w:r>
        <w:rPr>
          <w:spacing w:val="-1"/>
        </w:rPr>
        <w:t xml:space="preserve"> </w:t>
      </w:r>
      <w:r>
        <w:t>less</w:t>
      </w:r>
      <w:r>
        <w:rPr>
          <w:spacing w:val="-3"/>
        </w:rPr>
        <w:t xml:space="preserve"> </w:t>
      </w:r>
      <w:r>
        <w:t>than</w:t>
      </w:r>
      <w:r>
        <w:rPr>
          <w:spacing w:val="1"/>
        </w:rPr>
        <w:t xml:space="preserve"> </w:t>
      </w:r>
      <w:r>
        <w:t>35 mm</w:t>
      </w:r>
      <w:r>
        <w:rPr>
          <w:spacing w:val="-24"/>
        </w:rPr>
        <w:t xml:space="preserve"> </w:t>
      </w:r>
      <w:r>
        <w:t>thick.</w:t>
      </w:r>
      <w:r>
        <w:rPr>
          <w:spacing w:val="-52"/>
        </w:rPr>
        <w:t xml:space="preserve"> </w:t>
      </w:r>
      <w:r>
        <w:t>Construction</w:t>
      </w:r>
    </w:p>
    <w:p w14:paraId="7F006DA5" w14:textId="77777777" w:rsidR="00762D58" w:rsidRDefault="00A364CD">
      <w:pPr>
        <w:pStyle w:val="BodyText"/>
        <w:spacing w:line="197" w:lineRule="exact"/>
        <w:ind w:left="161"/>
      </w:pPr>
      <w:r>
        <w:t>Adhesives:</w:t>
      </w:r>
    </w:p>
    <w:p w14:paraId="4E7B55B1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53"/>
        <w:rPr>
          <w:rFonts w:ascii="Times New Roman" w:hAnsi="Times New Roman"/>
          <w:sz w:val="20"/>
        </w:rPr>
      </w:pPr>
      <w:r>
        <w:rPr>
          <w:sz w:val="20"/>
        </w:rPr>
        <w:t>Internal:</w:t>
      </w:r>
      <w:r>
        <w:rPr>
          <w:spacing w:val="-2"/>
          <w:sz w:val="20"/>
        </w:rPr>
        <w:t xml:space="preserve"> </w:t>
      </w:r>
      <w:r>
        <w:rPr>
          <w:sz w:val="20"/>
        </w:rPr>
        <w:t>To</w:t>
      </w:r>
      <w:r>
        <w:rPr>
          <w:spacing w:val="-5"/>
          <w:sz w:val="20"/>
        </w:rPr>
        <w:t xml:space="preserve"> </w:t>
      </w:r>
      <w:r>
        <w:rPr>
          <w:sz w:val="20"/>
        </w:rPr>
        <w:t>AS/NZS</w:t>
      </w:r>
      <w:r>
        <w:rPr>
          <w:spacing w:val="-25"/>
          <w:sz w:val="20"/>
        </w:rPr>
        <w:t xml:space="preserve"> </w:t>
      </w:r>
      <w:r>
        <w:rPr>
          <w:sz w:val="20"/>
        </w:rPr>
        <w:t>2270.</w:t>
      </w:r>
    </w:p>
    <w:p w14:paraId="6C933FCA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57" w:line="300" w:lineRule="auto"/>
        <w:ind w:left="161" w:right="7144" w:firstLine="0"/>
        <w:rPr>
          <w:rFonts w:ascii="Times New Roman" w:hAnsi="Times New Roman"/>
          <w:sz w:val="20"/>
        </w:rPr>
      </w:pPr>
      <w:r>
        <w:rPr>
          <w:spacing w:val="-1"/>
          <w:sz w:val="20"/>
        </w:rPr>
        <w:t>External: To</w:t>
      </w:r>
      <w:r>
        <w:rPr>
          <w:spacing w:val="2"/>
          <w:sz w:val="20"/>
        </w:rPr>
        <w:t xml:space="preserve"> </w:t>
      </w:r>
      <w:r>
        <w:rPr>
          <w:spacing w:val="-1"/>
          <w:sz w:val="20"/>
        </w:rPr>
        <w:t>AS/NZS</w:t>
      </w:r>
      <w:r>
        <w:rPr>
          <w:spacing w:val="-25"/>
          <w:sz w:val="20"/>
        </w:rPr>
        <w:t xml:space="preserve"> </w:t>
      </w:r>
      <w:r>
        <w:rPr>
          <w:sz w:val="20"/>
        </w:rPr>
        <w:t>2271.</w:t>
      </w:r>
      <w:r>
        <w:rPr>
          <w:spacing w:val="-52"/>
          <w:sz w:val="20"/>
        </w:rPr>
        <w:t xml:space="preserve"> </w:t>
      </w:r>
      <w:r>
        <w:rPr>
          <w:sz w:val="20"/>
        </w:rPr>
        <w:t>Door</w:t>
      </w:r>
      <w:r>
        <w:rPr>
          <w:spacing w:val="-4"/>
          <w:sz w:val="20"/>
        </w:rPr>
        <w:t xml:space="preserve"> </w:t>
      </w:r>
      <w:r>
        <w:rPr>
          <w:sz w:val="20"/>
        </w:rPr>
        <w:t>thickness:</w:t>
      </w:r>
    </w:p>
    <w:p w14:paraId="68031613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5"/>
        <w:rPr>
          <w:rFonts w:ascii="Times New Roman" w:hAnsi="Times New Roman"/>
          <w:sz w:val="20"/>
        </w:rPr>
      </w:pPr>
      <w:r>
        <w:rPr>
          <w:sz w:val="20"/>
        </w:rPr>
        <w:t>General: 35</w:t>
      </w:r>
      <w:r>
        <w:rPr>
          <w:spacing w:val="-11"/>
          <w:sz w:val="20"/>
        </w:rPr>
        <w:t xml:space="preserve"> </w:t>
      </w:r>
      <w:r>
        <w:rPr>
          <w:sz w:val="20"/>
        </w:rPr>
        <w:t>mm.</w:t>
      </w:r>
    </w:p>
    <w:p w14:paraId="5972D41B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57"/>
        <w:rPr>
          <w:rFonts w:ascii="Times New Roman" w:hAnsi="Times New Roman"/>
          <w:sz w:val="20"/>
        </w:rPr>
      </w:pPr>
      <w:r>
        <w:rPr>
          <w:sz w:val="20"/>
        </w:rPr>
        <w:t>External</w:t>
      </w:r>
      <w:r>
        <w:rPr>
          <w:spacing w:val="-4"/>
          <w:sz w:val="20"/>
        </w:rPr>
        <w:t xml:space="preserve"> </w:t>
      </w:r>
      <w:r>
        <w:rPr>
          <w:sz w:val="20"/>
        </w:rPr>
        <w:t>doors</w:t>
      </w:r>
      <w:r>
        <w:rPr>
          <w:spacing w:val="-8"/>
          <w:sz w:val="20"/>
        </w:rPr>
        <w:t xml:space="preserve"> </w:t>
      </w:r>
      <w:r>
        <w:rPr>
          <w:sz w:val="20"/>
        </w:rPr>
        <w:t>and</w:t>
      </w:r>
      <w:r>
        <w:rPr>
          <w:spacing w:val="-5"/>
          <w:sz w:val="20"/>
        </w:rPr>
        <w:t xml:space="preserve"> </w:t>
      </w:r>
      <w:r>
        <w:rPr>
          <w:sz w:val="20"/>
        </w:rPr>
        <w:t>doors</w:t>
      </w:r>
      <w:r>
        <w:rPr>
          <w:spacing w:val="-8"/>
          <w:sz w:val="20"/>
        </w:rPr>
        <w:t xml:space="preserve"> </w:t>
      </w:r>
      <w:r>
        <w:rPr>
          <w:sz w:val="20"/>
        </w:rPr>
        <w:t>over</w:t>
      </w:r>
      <w:r>
        <w:rPr>
          <w:spacing w:val="-2"/>
          <w:sz w:val="20"/>
        </w:rPr>
        <w:t xml:space="preserve"> </w:t>
      </w:r>
      <w:r>
        <w:rPr>
          <w:sz w:val="20"/>
        </w:rPr>
        <w:t>900</w:t>
      </w:r>
      <w:r>
        <w:rPr>
          <w:spacing w:val="-10"/>
          <w:sz w:val="20"/>
        </w:rPr>
        <w:t xml:space="preserve"> </w:t>
      </w:r>
      <w:r>
        <w:rPr>
          <w:sz w:val="20"/>
        </w:rPr>
        <w:t>mm</w:t>
      </w:r>
      <w:r>
        <w:rPr>
          <w:spacing w:val="2"/>
          <w:sz w:val="20"/>
        </w:rPr>
        <w:t xml:space="preserve"> </w:t>
      </w:r>
      <w:r>
        <w:rPr>
          <w:sz w:val="20"/>
        </w:rPr>
        <w:t>wide:</w:t>
      </w:r>
      <w:r>
        <w:rPr>
          <w:spacing w:val="-6"/>
          <w:sz w:val="20"/>
        </w:rPr>
        <w:t xml:space="preserve"> </w:t>
      </w:r>
      <w:r>
        <w:rPr>
          <w:sz w:val="20"/>
        </w:rPr>
        <w:t>40</w:t>
      </w:r>
      <w:r>
        <w:rPr>
          <w:spacing w:val="-10"/>
          <w:sz w:val="20"/>
        </w:rPr>
        <w:t xml:space="preserve"> </w:t>
      </w:r>
      <w:r>
        <w:rPr>
          <w:sz w:val="20"/>
        </w:rPr>
        <w:t>mm.</w:t>
      </w:r>
    </w:p>
    <w:p w14:paraId="253FFDA8" w14:textId="77777777" w:rsidR="00762D58" w:rsidRDefault="00A364CD">
      <w:pPr>
        <w:pStyle w:val="BodyText"/>
        <w:spacing w:before="58"/>
        <w:ind w:left="161" w:right="1091"/>
      </w:pPr>
      <w:r>
        <w:t>Cut-outs: If openings are required in flush doors (e.g. for louvres or glazing), do not make cut-outs</w:t>
      </w:r>
      <w:r>
        <w:rPr>
          <w:spacing w:val="-53"/>
        </w:rPr>
        <w:t xml:space="preserve"> </w:t>
      </w:r>
      <w:r>
        <w:t>closer than the width</w:t>
      </w:r>
      <w:r>
        <w:rPr>
          <w:spacing w:val="-1"/>
        </w:rPr>
        <w:t xml:space="preserve"> </w:t>
      </w:r>
      <w:r>
        <w:t>of</w:t>
      </w:r>
      <w:r>
        <w:rPr>
          <w:spacing w:val="3"/>
        </w:rPr>
        <w:t xml:space="preserve"> </w:t>
      </w:r>
      <w:r>
        <w:t>the</w:t>
      </w:r>
      <w:r>
        <w:rPr>
          <w:spacing w:val="-5"/>
        </w:rPr>
        <w:t xml:space="preserve"> </w:t>
      </w:r>
      <w:r>
        <w:t>stiles</w:t>
      </w:r>
      <w:r>
        <w:rPr>
          <w:spacing w:val="-4"/>
        </w:rPr>
        <w:t xml:space="preserve"> </w:t>
      </w:r>
      <w:r>
        <w:t>at</w:t>
      </w:r>
      <w:r>
        <w:rPr>
          <w:spacing w:val="3"/>
        </w:rPr>
        <w:t xml:space="preserve"> </w:t>
      </w:r>
      <w:r>
        <w:t>the edges</w:t>
      </w:r>
      <w:r>
        <w:rPr>
          <w:spacing w:val="-3"/>
        </w:rPr>
        <w:t xml:space="preserve"> </w:t>
      </w:r>
      <w:r>
        <w:t>of</w:t>
      </w:r>
      <w:r>
        <w:rPr>
          <w:spacing w:val="2"/>
        </w:rPr>
        <w:t xml:space="preserve"> </w:t>
      </w:r>
      <w:r>
        <w:t>the doors.</w:t>
      </w:r>
    </w:p>
    <w:p w14:paraId="22F2D473" w14:textId="77777777" w:rsidR="00762D58" w:rsidRDefault="00A364CD">
      <w:pPr>
        <w:pStyle w:val="BodyText"/>
        <w:spacing w:before="60" w:line="237" w:lineRule="auto"/>
        <w:ind w:left="161" w:right="923"/>
      </w:pPr>
      <w:r>
        <w:t>Edge strips: Minimum thickness 10 mm. Increase overall thickness to greater than 15 mm to</w:t>
      </w:r>
      <w:r>
        <w:rPr>
          <w:spacing w:val="1"/>
        </w:rPr>
        <w:t xml:space="preserve"> </w:t>
      </w:r>
      <w:r>
        <w:t>accommodate the full depth of the rebate in rebated doors. Apply to the external edges of door after</w:t>
      </w:r>
      <w:r>
        <w:rPr>
          <w:spacing w:val="-53"/>
        </w:rPr>
        <w:t xml:space="preserve"> </w:t>
      </w:r>
      <w:r>
        <w:t>the</w:t>
      </w:r>
      <w:r>
        <w:rPr>
          <w:spacing w:val="-6"/>
        </w:rPr>
        <w:t xml:space="preserve"> </w:t>
      </w:r>
      <w:r>
        <w:t>facings</w:t>
      </w:r>
      <w:r>
        <w:rPr>
          <w:spacing w:val="-3"/>
        </w:rPr>
        <w:t xml:space="preserve"> </w:t>
      </w:r>
      <w:r>
        <w:t>are bonded to the door</w:t>
      </w:r>
      <w:r>
        <w:rPr>
          <w:spacing w:val="-3"/>
        </w:rPr>
        <w:t xml:space="preserve"> </w:t>
      </w:r>
      <w:r>
        <w:t>framing/core</w:t>
      </w:r>
      <w:r>
        <w:rPr>
          <w:spacing w:val="-6"/>
        </w:rPr>
        <w:t xml:space="preserve"> </w:t>
      </w:r>
      <w:r>
        <w:t>and</w:t>
      </w:r>
      <w:r>
        <w:rPr>
          <w:spacing w:val="-5"/>
        </w:rPr>
        <w:t xml:space="preserve"> </w:t>
      </w:r>
      <w:r>
        <w:t>finish</w:t>
      </w:r>
      <w:r>
        <w:rPr>
          <w:spacing w:val="-5"/>
        </w:rPr>
        <w:t xml:space="preserve"> </w:t>
      </w:r>
      <w:r>
        <w:t>flush with outside surface of</w:t>
      </w:r>
      <w:r>
        <w:rPr>
          <w:spacing w:val="2"/>
        </w:rPr>
        <w:t xml:space="preserve"> </w:t>
      </w:r>
      <w:r>
        <w:t>the</w:t>
      </w:r>
      <w:r>
        <w:rPr>
          <w:spacing w:val="-5"/>
        </w:rPr>
        <w:t xml:space="preserve"> </w:t>
      </w:r>
      <w:r>
        <w:t>facings.</w:t>
      </w:r>
    </w:p>
    <w:p w14:paraId="58CCFF04" w14:textId="77777777" w:rsidR="00762D58" w:rsidRDefault="00762D58">
      <w:pPr>
        <w:spacing w:line="237" w:lineRule="auto"/>
        <w:sectPr w:rsidR="00762D58">
          <w:pgSz w:w="11910" w:h="16840"/>
          <w:pgMar w:top="1040" w:right="740" w:bottom="1400" w:left="1260" w:header="552" w:footer="1213" w:gutter="0"/>
          <w:cols w:space="720"/>
        </w:sectPr>
      </w:pPr>
    </w:p>
    <w:p w14:paraId="4B6021FB" w14:textId="77777777" w:rsidR="00762D58" w:rsidRDefault="00762D58">
      <w:pPr>
        <w:pStyle w:val="BodyText"/>
      </w:pPr>
    </w:p>
    <w:p w14:paraId="420478BE" w14:textId="77777777" w:rsidR="00762D58" w:rsidRDefault="00762D58">
      <w:pPr>
        <w:pStyle w:val="BodyText"/>
        <w:spacing w:before="11"/>
        <w:rPr>
          <w:sz w:val="19"/>
        </w:rPr>
      </w:pPr>
    </w:p>
    <w:p w14:paraId="4098F3B4" w14:textId="77777777" w:rsidR="00762D58" w:rsidRDefault="00A364CD">
      <w:pPr>
        <w:pStyle w:val="BodyText"/>
        <w:ind w:left="161"/>
      </w:pPr>
      <w:r>
        <w:rPr>
          <w:color w:val="9A3100"/>
        </w:rPr>
        <w:t>Edge</w:t>
      </w:r>
      <w:r>
        <w:rPr>
          <w:color w:val="9A3100"/>
          <w:spacing w:val="-2"/>
        </w:rPr>
        <w:t xml:space="preserve"> </w:t>
      </w:r>
      <w:r>
        <w:rPr>
          <w:color w:val="9A3100"/>
        </w:rPr>
        <w:t>strip</w:t>
      </w:r>
      <w:r>
        <w:rPr>
          <w:color w:val="9A3100"/>
          <w:spacing w:val="-7"/>
        </w:rPr>
        <w:t xml:space="preserve"> </w:t>
      </w:r>
      <w:r>
        <w:rPr>
          <w:color w:val="9A3100"/>
        </w:rPr>
        <w:t>location:</w:t>
      </w:r>
      <w:r>
        <w:rPr>
          <w:color w:val="9A3100"/>
          <w:spacing w:val="1"/>
        </w:rPr>
        <w:t xml:space="preserve"> </w:t>
      </w:r>
      <w:r>
        <w:rPr>
          <w:color w:val="9A3100"/>
        </w:rPr>
        <w:t>along</w:t>
      </w:r>
      <w:r>
        <w:rPr>
          <w:color w:val="9A3100"/>
          <w:spacing w:val="-2"/>
        </w:rPr>
        <w:t xml:space="preserve"> </w:t>
      </w:r>
      <w:r>
        <w:rPr>
          <w:color w:val="9A3100"/>
        </w:rPr>
        <w:t>top</w:t>
      </w:r>
      <w:r>
        <w:rPr>
          <w:color w:val="9A3100"/>
          <w:spacing w:val="-1"/>
        </w:rPr>
        <w:t xml:space="preserve"> </w:t>
      </w:r>
      <w:r>
        <w:rPr>
          <w:color w:val="9A3100"/>
        </w:rPr>
        <w:t>and</w:t>
      </w:r>
      <w:r>
        <w:rPr>
          <w:color w:val="9A3100"/>
          <w:spacing w:val="-2"/>
        </w:rPr>
        <w:t xml:space="preserve"> </w:t>
      </w:r>
      <w:r>
        <w:rPr>
          <w:color w:val="9A3100"/>
        </w:rPr>
        <w:t>bottom</w:t>
      </w:r>
      <w:r>
        <w:rPr>
          <w:color w:val="9A3100"/>
          <w:spacing w:val="4"/>
        </w:rPr>
        <w:t xml:space="preserve"> </w:t>
      </w:r>
      <w:r>
        <w:rPr>
          <w:color w:val="9A3100"/>
        </w:rPr>
        <w:t>edge</w:t>
      </w:r>
    </w:p>
    <w:p w14:paraId="46CA22B2" w14:textId="77777777" w:rsidR="00762D58" w:rsidRDefault="00A364CD">
      <w:pPr>
        <w:pStyle w:val="BodyText"/>
        <w:spacing w:before="53"/>
        <w:ind w:left="161" w:right="891"/>
      </w:pPr>
      <w:r>
        <w:t>Louvre grilles: Construct by inserting the louvre blades into a louvre frame, and fix the frame into the</w:t>
      </w:r>
      <w:r>
        <w:rPr>
          <w:spacing w:val="-53"/>
        </w:rPr>
        <w:t xml:space="preserve"> </w:t>
      </w:r>
      <w:r>
        <w:t>door.</w:t>
      </w:r>
    </w:p>
    <w:p w14:paraId="53A1EC7E" w14:textId="77777777" w:rsidR="00762D58" w:rsidRDefault="00A364CD">
      <w:pPr>
        <w:pStyle w:val="BodyText"/>
        <w:spacing w:before="64"/>
        <w:ind w:left="161"/>
      </w:pPr>
      <w:r>
        <w:t>Double</w:t>
      </w:r>
      <w:r>
        <w:rPr>
          <w:spacing w:val="26"/>
        </w:rPr>
        <w:t xml:space="preserve"> </w:t>
      </w:r>
      <w:r>
        <w:t>doors</w:t>
      </w:r>
    </w:p>
    <w:p w14:paraId="05FA71D9" w14:textId="77777777" w:rsidR="00762D58" w:rsidRDefault="00A364CD">
      <w:pPr>
        <w:pStyle w:val="BodyText"/>
        <w:spacing w:before="20"/>
        <w:ind w:left="161"/>
      </w:pPr>
      <w:r>
        <w:t>Square</w:t>
      </w:r>
      <w:r>
        <w:rPr>
          <w:spacing w:val="-2"/>
        </w:rPr>
        <w:t xml:space="preserve"> </w:t>
      </w:r>
      <w:r>
        <w:t>edged</w:t>
      </w:r>
      <w:r>
        <w:rPr>
          <w:spacing w:val="-2"/>
        </w:rPr>
        <w:t xml:space="preserve"> </w:t>
      </w:r>
      <w:r>
        <w:t>doors:</w:t>
      </w:r>
      <w:r>
        <w:rPr>
          <w:spacing w:val="2"/>
        </w:rPr>
        <w:t xml:space="preserve"> </w:t>
      </w:r>
      <w:r>
        <w:t>Bevel</w:t>
      </w:r>
      <w:r>
        <w:rPr>
          <w:spacing w:val="-2"/>
        </w:rPr>
        <w:t xml:space="preserve"> </w:t>
      </w:r>
      <w:r>
        <w:t>as</w:t>
      </w:r>
      <w:r>
        <w:rPr>
          <w:spacing w:val="-4"/>
        </w:rPr>
        <w:t xml:space="preserve"> </w:t>
      </w:r>
      <w:r>
        <w:t>necessary</w:t>
      </w:r>
      <w:r>
        <w:rPr>
          <w:spacing w:val="-1"/>
        </w:rPr>
        <w:t xml:space="preserve"> </w:t>
      </w:r>
      <w:r>
        <w:t>to</w:t>
      </w:r>
      <w:r>
        <w:rPr>
          <w:spacing w:val="-1"/>
        </w:rPr>
        <w:t xml:space="preserve"> </w:t>
      </w:r>
      <w:r>
        <w:t>prevent</w:t>
      </w:r>
      <w:r>
        <w:rPr>
          <w:spacing w:val="-4"/>
        </w:rPr>
        <w:t xml:space="preserve"> </w:t>
      </w:r>
      <w:r>
        <w:t>binding</w:t>
      </w:r>
      <w:r>
        <w:rPr>
          <w:spacing w:val="-1"/>
        </w:rPr>
        <w:t xml:space="preserve"> </w:t>
      </w:r>
      <w:r>
        <w:t>between</w:t>
      </w:r>
      <w:r>
        <w:rPr>
          <w:spacing w:val="-2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leaves.</w:t>
      </w:r>
    </w:p>
    <w:p w14:paraId="73EE3DAA" w14:textId="77777777" w:rsidR="00762D58" w:rsidRDefault="00A364CD">
      <w:pPr>
        <w:pStyle w:val="BodyText"/>
        <w:spacing w:before="58"/>
        <w:ind w:left="161" w:right="1101"/>
      </w:pPr>
      <w:r>
        <w:t>Rebated meeting stiles: If not double acting doors, provide rebated meeting stiles or fix equivalent</w:t>
      </w:r>
      <w:r>
        <w:rPr>
          <w:spacing w:val="-53"/>
        </w:rPr>
        <w:t xml:space="preserve"> </w:t>
      </w:r>
      <w:r>
        <w:t>metal</w:t>
      </w:r>
      <w:r>
        <w:rPr>
          <w:spacing w:val="-1"/>
        </w:rPr>
        <w:t xml:space="preserve"> </w:t>
      </w:r>
      <w:r>
        <w:t>T</w:t>
      </w:r>
      <w:r>
        <w:rPr>
          <w:spacing w:val="-2"/>
        </w:rPr>
        <w:t xml:space="preserve"> </w:t>
      </w:r>
      <w:r>
        <w:t>stop to</w:t>
      </w:r>
      <w:r>
        <w:rPr>
          <w:spacing w:val="-1"/>
        </w:rPr>
        <w:t xml:space="preserve"> </w:t>
      </w:r>
      <w:r>
        <w:t>one</w:t>
      </w:r>
      <w:r>
        <w:rPr>
          <w:spacing w:val="-5"/>
        </w:rPr>
        <w:t xml:space="preserve"> </w:t>
      </w:r>
      <w:r>
        <w:t>leaf.</w:t>
      </w:r>
      <w:r>
        <w:rPr>
          <w:spacing w:val="-2"/>
        </w:rPr>
        <w:t xml:space="preserve"> </w:t>
      </w:r>
      <w:r>
        <w:t>Form</w:t>
      </w:r>
      <w:r>
        <w:rPr>
          <w:spacing w:val="1"/>
        </w:rPr>
        <w:t xml:space="preserve"> </w:t>
      </w:r>
      <w:r>
        <w:t>rebates</w:t>
      </w:r>
      <w:r>
        <w:rPr>
          <w:spacing w:val="-4"/>
        </w:rPr>
        <w:t xml:space="preserve"> </w:t>
      </w:r>
      <w:r>
        <w:t>to suit</w:t>
      </w:r>
      <w:r>
        <w:rPr>
          <w:spacing w:val="3"/>
        </w:rPr>
        <w:t xml:space="preserve"> </w:t>
      </w:r>
      <w:r>
        <w:t>standard</w:t>
      </w:r>
      <w:r>
        <w:rPr>
          <w:spacing w:val="-5"/>
        </w:rPr>
        <w:t xml:space="preserve"> </w:t>
      </w:r>
      <w:r>
        <w:t>rebated</w:t>
      </w:r>
      <w:r>
        <w:rPr>
          <w:spacing w:val="-1"/>
        </w:rPr>
        <w:t xml:space="preserve"> </w:t>
      </w:r>
      <w:r>
        <w:t>hardware.</w:t>
      </w:r>
    </w:p>
    <w:p w14:paraId="15C08691" w14:textId="77777777" w:rsidR="00762D58" w:rsidRDefault="00A364CD">
      <w:pPr>
        <w:pStyle w:val="BodyText"/>
        <w:spacing w:before="58"/>
        <w:ind w:left="161"/>
      </w:pPr>
      <w:r>
        <w:t>Tolerance</w:t>
      </w:r>
    </w:p>
    <w:p w14:paraId="15F71A0E" w14:textId="77777777" w:rsidR="00762D58" w:rsidRDefault="00A364CD">
      <w:pPr>
        <w:pStyle w:val="BodyText"/>
        <w:spacing w:before="20"/>
        <w:ind w:left="161"/>
      </w:pPr>
      <w:r>
        <w:t>Squareness:</w:t>
      </w:r>
      <w:r>
        <w:rPr>
          <w:spacing w:val="1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difference</w:t>
      </w:r>
      <w:r>
        <w:rPr>
          <w:spacing w:val="-1"/>
        </w:rPr>
        <w:t xml:space="preserve"> </w:t>
      </w:r>
      <w:r>
        <w:t>between</w:t>
      </w:r>
      <w:r>
        <w:rPr>
          <w:spacing w:val="-2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lengths</w:t>
      </w:r>
      <w:r>
        <w:rPr>
          <w:spacing w:val="-4"/>
        </w:rPr>
        <w:t xml:space="preserve"> </w:t>
      </w:r>
      <w:r>
        <w:t>of</w:t>
      </w:r>
      <w:r>
        <w:rPr>
          <w:spacing w:val="1"/>
        </w:rPr>
        <w:t xml:space="preserve"> </w:t>
      </w:r>
      <w:r>
        <w:t>diagonals</w:t>
      </w:r>
      <w:r>
        <w:rPr>
          <w:spacing w:val="-4"/>
        </w:rPr>
        <w:t xml:space="preserve"> </w:t>
      </w:r>
      <w:r>
        <w:t>of</w:t>
      </w:r>
      <w:r>
        <w:rPr>
          <w:spacing w:val="6"/>
        </w:rPr>
        <w:t xml:space="preserve"> </w:t>
      </w:r>
      <w:r>
        <w:t>a</w:t>
      </w:r>
      <w:r>
        <w:rPr>
          <w:spacing w:val="-7"/>
        </w:rPr>
        <w:t xml:space="preserve"> </w:t>
      </w:r>
      <w:r>
        <w:t>door:</w:t>
      </w:r>
      <w:r>
        <w:rPr>
          <w:spacing w:val="2"/>
        </w:rPr>
        <w:t xml:space="preserve"> </w:t>
      </w:r>
      <w:r>
        <w:t>Maximum</w:t>
      </w:r>
      <w:r>
        <w:rPr>
          <w:spacing w:val="-1"/>
        </w:rPr>
        <w:t xml:space="preserve"> </w:t>
      </w:r>
      <w:r>
        <w:t>3</w:t>
      </w:r>
      <w:r>
        <w:rPr>
          <w:spacing w:val="-6"/>
        </w:rPr>
        <w:t xml:space="preserve"> </w:t>
      </w:r>
      <w:r>
        <w:t>mm.</w:t>
      </w:r>
    </w:p>
    <w:p w14:paraId="43AF5976" w14:textId="77777777" w:rsidR="00762D58" w:rsidRDefault="00A364CD">
      <w:pPr>
        <w:pStyle w:val="BodyText"/>
        <w:spacing w:before="62" w:line="235" w:lineRule="auto"/>
        <w:ind w:left="161" w:right="902"/>
      </w:pPr>
      <w:r>
        <w:t>Twist: The difference between perpendicular measurements taken from diagonal corners: Maximum</w:t>
      </w:r>
      <w:r>
        <w:rPr>
          <w:spacing w:val="-54"/>
        </w:rPr>
        <w:t xml:space="preserve"> </w:t>
      </w:r>
      <w:r>
        <w:t>3</w:t>
      </w:r>
      <w:r>
        <w:rPr>
          <w:spacing w:val="-5"/>
        </w:rPr>
        <w:t xml:space="preserve"> </w:t>
      </w:r>
      <w:r>
        <w:t>mm.</w:t>
      </w:r>
    </w:p>
    <w:p w14:paraId="3907DD8F" w14:textId="77777777" w:rsidR="00762D58" w:rsidRDefault="00A364CD">
      <w:pPr>
        <w:pStyle w:val="BodyText"/>
        <w:spacing w:before="64"/>
        <w:ind w:left="161"/>
      </w:pPr>
      <w:r>
        <w:t>Nominal size (mm):</w:t>
      </w:r>
    </w:p>
    <w:p w14:paraId="7DCB7AAE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58"/>
        <w:rPr>
          <w:rFonts w:ascii="Times New Roman" w:hAnsi="Times New Roman"/>
          <w:sz w:val="20"/>
        </w:rPr>
      </w:pPr>
      <w:r>
        <w:rPr>
          <w:sz w:val="20"/>
        </w:rPr>
        <w:t>Height: ±</w:t>
      </w:r>
      <w:r>
        <w:rPr>
          <w:spacing w:val="-14"/>
          <w:sz w:val="20"/>
        </w:rPr>
        <w:t xml:space="preserve"> </w:t>
      </w:r>
      <w:r>
        <w:rPr>
          <w:sz w:val="20"/>
        </w:rPr>
        <w:t>2.</w:t>
      </w:r>
    </w:p>
    <w:p w14:paraId="022E6D36" w14:textId="77777777" w:rsidR="00762D58" w:rsidRDefault="00A364CD">
      <w:pPr>
        <w:pStyle w:val="BodyText"/>
        <w:spacing w:before="57"/>
        <w:ind w:left="161"/>
      </w:pPr>
      <w:r>
        <w:rPr>
          <w:rFonts w:ascii="Times New Roman"/>
        </w:rPr>
        <w:t>-</w:t>
      </w:r>
      <w:r>
        <w:rPr>
          <w:rFonts w:ascii="Times New Roman"/>
          <w:spacing w:val="-4"/>
        </w:rPr>
        <w:t xml:space="preserve"> </w:t>
      </w:r>
      <w:r>
        <w:t>Width:</w:t>
      </w:r>
      <w:r>
        <w:rPr>
          <w:spacing w:val="-4"/>
        </w:rPr>
        <w:t xml:space="preserve"> </w:t>
      </w:r>
      <w:r>
        <w:t>+</w:t>
      </w:r>
      <w:r>
        <w:rPr>
          <w:spacing w:val="1"/>
        </w:rPr>
        <w:t xml:space="preserve"> </w:t>
      </w:r>
      <w:r>
        <w:t>2,</w:t>
      </w:r>
      <w:r>
        <w:rPr>
          <w:spacing w:val="-1"/>
        </w:rPr>
        <w:t xml:space="preserve"> </w:t>
      </w:r>
      <w:r>
        <w:t>- 0.</w:t>
      </w:r>
    </w:p>
    <w:p w14:paraId="4A2057CE" w14:textId="77777777" w:rsidR="00762D58" w:rsidRDefault="00A364CD">
      <w:pPr>
        <w:pStyle w:val="ListParagraph"/>
        <w:numPr>
          <w:ilvl w:val="1"/>
          <w:numId w:val="126"/>
        </w:numPr>
        <w:tabs>
          <w:tab w:val="left" w:pos="723"/>
          <w:tab w:val="left" w:pos="724"/>
        </w:tabs>
        <w:spacing w:before="9" w:line="350" w:lineRule="atLeast"/>
        <w:ind w:right="7973" w:firstLine="0"/>
        <w:rPr>
          <w:sz w:val="20"/>
        </w:rPr>
      </w:pPr>
      <w:r>
        <w:rPr>
          <w:sz w:val="20"/>
        </w:rPr>
        <w:t>DOORSETS</w:t>
      </w:r>
      <w:r>
        <w:rPr>
          <w:spacing w:val="1"/>
          <w:sz w:val="20"/>
        </w:rPr>
        <w:t xml:space="preserve"> </w:t>
      </w:r>
      <w:r>
        <w:rPr>
          <w:sz w:val="20"/>
        </w:rPr>
        <w:t>Duct</w:t>
      </w:r>
      <w:r>
        <w:rPr>
          <w:spacing w:val="-4"/>
          <w:sz w:val="20"/>
        </w:rPr>
        <w:t xml:space="preserve"> </w:t>
      </w:r>
      <w:r>
        <w:rPr>
          <w:sz w:val="20"/>
        </w:rPr>
        <w:t>access</w:t>
      </w:r>
      <w:r>
        <w:rPr>
          <w:spacing w:val="26"/>
          <w:sz w:val="20"/>
        </w:rPr>
        <w:t xml:space="preserve"> </w:t>
      </w:r>
      <w:r>
        <w:rPr>
          <w:sz w:val="20"/>
        </w:rPr>
        <w:t>panels</w:t>
      </w:r>
    </w:p>
    <w:p w14:paraId="55D5539A" w14:textId="77777777" w:rsidR="00762D58" w:rsidRDefault="00A364CD">
      <w:pPr>
        <w:pStyle w:val="BodyText"/>
        <w:spacing w:before="26"/>
        <w:ind w:left="161" w:right="780"/>
      </w:pPr>
      <w:r>
        <w:t>General: Proprietary products comprising metal-faced doors side hung to steel door frames, including</w:t>
      </w:r>
      <w:r>
        <w:rPr>
          <w:spacing w:val="-53"/>
        </w:rPr>
        <w:t xml:space="preserve"> </w:t>
      </w:r>
      <w:r>
        <w:t>hardware</w:t>
      </w:r>
      <w:r>
        <w:rPr>
          <w:spacing w:val="-1"/>
        </w:rPr>
        <w:t xml:space="preserve"> </w:t>
      </w:r>
      <w:r>
        <w:t>and accessories</w:t>
      </w:r>
      <w:r>
        <w:rPr>
          <w:spacing w:val="1"/>
        </w:rPr>
        <w:t xml:space="preserve"> </w:t>
      </w:r>
      <w:r>
        <w:t>such</w:t>
      </w:r>
      <w:r>
        <w:rPr>
          <w:spacing w:val="-1"/>
        </w:rPr>
        <w:t xml:space="preserve"> </w:t>
      </w:r>
      <w:r>
        <w:t>as</w:t>
      </w:r>
      <w:r>
        <w:rPr>
          <w:spacing w:val="-3"/>
        </w:rPr>
        <w:t xml:space="preserve"> </w:t>
      </w:r>
      <w:r>
        <w:t>hinges</w:t>
      </w:r>
      <w:r>
        <w:rPr>
          <w:spacing w:val="-3"/>
        </w:rPr>
        <w:t xml:space="preserve"> </w:t>
      </w:r>
      <w:r>
        <w:t>and</w:t>
      </w:r>
      <w:r>
        <w:rPr>
          <w:spacing w:val="2"/>
        </w:rPr>
        <w:t xml:space="preserve"> </w:t>
      </w:r>
      <w:r>
        <w:t>lock and installation</w:t>
      </w:r>
      <w:r>
        <w:rPr>
          <w:spacing w:val="-5"/>
        </w:rPr>
        <w:t xml:space="preserve"> </w:t>
      </w:r>
      <w:r>
        <w:t>lugs.</w:t>
      </w:r>
    </w:p>
    <w:p w14:paraId="73F51CA6" w14:textId="77777777" w:rsidR="00762D58" w:rsidRDefault="00A364CD">
      <w:pPr>
        <w:pStyle w:val="BodyText"/>
        <w:spacing w:before="48"/>
        <w:ind w:left="161"/>
      </w:pPr>
      <w:r>
        <w:t>Floor</w:t>
      </w:r>
      <w:r>
        <w:rPr>
          <w:spacing w:val="-4"/>
        </w:rPr>
        <w:t xml:space="preserve"> </w:t>
      </w:r>
      <w:r>
        <w:t>access</w:t>
      </w:r>
      <w:r>
        <w:rPr>
          <w:spacing w:val="-3"/>
        </w:rPr>
        <w:t xml:space="preserve"> </w:t>
      </w:r>
      <w:r>
        <w:t>panels</w:t>
      </w:r>
    </w:p>
    <w:p w14:paraId="1D59071D" w14:textId="77777777" w:rsidR="00762D58" w:rsidRDefault="00A364CD">
      <w:pPr>
        <w:pStyle w:val="BodyText"/>
        <w:spacing w:before="29" w:line="235" w:lineRule="auto"/>
        <w:ind w:left="161" w:right="947"/>
      </w:pPr>
      <w:r>
        <w:t>Frame:</w:t>
      </w:r>
      <w:r>
        <w:rPr>
          <w:spacing w:val="-7"/>
        </w:rPr>
        <w:t xml:space="preserve"> </w:t>
      </w:r>
      <w:r>
        <w:t>Weld</w:t>
      </w:r>
      <w:r>
        <w:rPr>
          <w:spacing w:val="-5"/>
        </w:rPr>
        <w:t xml:space="preserve"> </w:t>
      </w:r>
      <w:r>
        <w:t>from</w:t>
      </w:r>
      <w:r>
        <w:rPr>
          <w:spacing w:val="6"/>
        </w:rPr>
        <w:t xml:space="preserve"> </w:t>
      </w:r>
      <w:r>
        <w:t>50</w:t>
      </w:r>
      <w:r>
        <w:rPr>
          <w:spacing w:val="-5"/>
        </w:rPr>
        <w:t xml:space="preserve"> </w:t>
      </w:r>
      <w:r>
        <w:t>x</w:t>
      </w:r>
      <w:r>
        <w:rPr>
          <w:spacing w:val="1"/>
        </w:rPr>
        <w:t xml:space="preserve"> </w:t>
      </w:r>
      <w:r>
        <w:t>50</w:t>
      </w:r>
      <w:r>
        <w:rPr>
          <w:spacing w:val="-5"/>
        </w:rPr>
        <w:t xml:space="preserve"> </w:t>
      </w:r>
      <w:r>
        <w:t>x</w:t>
      </w:r>
      <w:r>
        <w:rPr>
          <w:spacing w:val="6"/>
        </w:rPr>
        <w:t xml:space="preserve"> </w:t>
      </w:r>
      <w:r>
        <w:t>6</w:t>
      </w:r>
      <w:r>
        <w:rPr>
          <w:spacing w:val="-10"/>
        </w:rPr>
        <w:t xml:space="preserve"> </w:t>
      </w:r>
      <w:r>
        <w:t>mm</w:t>
      </w:r>
      <w:r>
        <w:rPr>
          <w:spacing w:val="1"/>
        </w:rPr>
        <w:t xml:space="preserve"> </w:t>
      </w:r>
      <w:r>
        <w:t>angle,</w:t>
      </w:r>
      <w:r>
        <w:rPr>
          <w:spacing w:val="-2"/>
        </w:rPr>
        <w:t xml:space="preserve"> </w:t>
      </w:r>
      <w:r>
        <w:t>with two 40</w:t>
      </w:r>
      <w:r>
        <w:rPr>
          <w:spacing w:val="-5"/>
        </w:rPr>
        <w:t xml:space="preserve"> </w:t>
      </w:r>
      <w:r>
        <w:t>mm</w:t>
      </w:r>
      <w:r>
        <w:rPr>
          <w:spacing w:val="1"/>
        </w:rPr>
        <w:t xml:space="preserve"> </w:t>
      </w:r>
      <w:r>
        <w:t>cogged</w:t>
      </w:r>
      <w:r>
        <w:rPr>
          <w:spacing w:val="-5"/>
        </w:rPr>
        <w:t xml:space="preserve"> </w:t>
      </w:r>
      <w:r>
        <w:t>fixing lugs</w:t>
      </w:r>
      <w:r>
        <w:rPr>
          <w:spacing w:val="-3"/>
        </w:rPr>
        <w:t xml:space="preserve"> </w:t>
      </w:r>
      <w:r>
        <w:t>each side and shop</w:t>
      </w:r>
      <w:r>
        <w:rPr>
          <w:spacing w:val="-53"/>
        </w:rPr>
        <w:t xml:space="preserve"> </w:t>
      </w:r>
      <w:r>
        <w:t>prime.</w:t>
      </w:r>
    </w:p>
    <w:p w14:paraId="7B72B248" w14:textId="77777777" w:rsidR="00762D58" w:rsidRDefault="00A364CD">
      <w:pPr>
        <w:pStyle w:val="BodyText"/>
        <w:spacing w:before="59"/>
        <w:ind w:left="161" w:right="568"/>
      </w:pPr>
      <w:r>
        <w:t>Covers:</w:t>
      </w:r>
      <w:r>
        <w:rPr>
          <w:spacing w:val="3"/>
        </w:rPr>
        <w:t xml:space="preserve"> </w:t>
      </w:r>
      <w:r>
        <w:t>6.5</w:t>
      </w:r>
      <w:r>
        <w:rPr>
          <w:spacing w:val="-5"/>
        </w:rPr>
        <w:t xml:space="preserve"> </w:t>
      </w:r>
      <w:r>
        <w:t>mm</w:t>
      </w:r>
      <w:r>
        <w:rPr>
          <w:spacing w:val="-3"/>
        </w:rPr>
        <w:t xml:space="preserve"> </w:t>
      </w:r>
      <w:r>
        <w:t>checker</w:t>
      </w:r>
      <w:r>
        <w:rPr>
          <w:spacing w:val="-3"/>
        </w:rPr>
        <w:t xml:space="preserve"> </w:t>
      </w:r>
      <w:r>
        <w:t>floorplate,</w:t>
      </w:r>
      <w:r>
        <w:rPr>
          <w:spacing w:val="4"/>
        </w:rPr>
        <w:t xml:space="preserve"> </w:t>
      </w:r>
      <w:r>
        <w:t>on</w:t>
      </w:r>
      <w:r>
        <w:rPr>
          <w:spacing w:val="-5"/>
        </w:rPr>
        <w:t xml:space="preserve"> </w:t>
      </w:r>
      <w:r>
        <w:t>40</w:t>
      </w:r>
      <w:r>
        <w:rPr>
          <w:spacing w:val="-5"/>
        </w:rPr>
        <w:t xml:space="preserve"> </w:t>
      </w:r>
      <w:r>
        <w:t>x</w:t>
      </w:r>
      <w:r>
        <w:rPr>
          <w:spacing w:val="6"/>
        </w:rPr>
        <w:t xml:space="preserve"> </w:t>
      </w:r>
      <w:r>
        <w:t>40</w:t>
      </w:r>
      <w:r>
        <w:rPr>
          <w:spacing w:val="-5"/>
        </w:rPr>
        <w:t xml:space="preserve"> </w:t>
      </w:r>
      <w:r>
        <w:t>x</w:t>
      </w:r>
      <w:r>
        <w:rPr>
          <w:spacing w:val="2"/>
        </w:rPr>
        <w:t xml:space="preserve"> </w:t>
      </w:r>
      <w:r>
        <w:t>6</w:t>
      </w:r>
      <w:r>
        <w:rPr>
          <w:spacing w:val="-5"/>
        </w:rPr>
        <w:t xml:space="preserve"> </w:t>
      </w:r>
      <w:r>
        <w:t>mm</w:t>
      </w:r>
      <w:r>
        <w:rPr>
          <w:spacing w:val="-3"/>
        </w:rPr>
        <w:t xml:space="preserve"> </w:t>
      </w:r>
      <w:r>
        <w:t>angle welded frame</w:t>
      </w:r>
      <w:r>
        <w:rPr>
          <w:spacing w:val="-4"/>
        </w:rPr>
        <w:t xml:space="preserve"> </w:t>
      </w:r>
      <w:r>
        <w:t>with 32</w:t>
      </w:r>
      <w:r>
        <w:rPr>
          <w:spacing w:val="-5"/>
        </w:rPr>
        <w:t xml:space="preserve"> </w:t>
      </w:r>
      <w:r>
        <w:t>x</w:t>
      </w:r>
      <w:r>
        <w:rPr>
          <w:spacing w:val="1"/>
        </w:rPr>
        <w:t xml:space="preserve"> </w:t>
      </w:r>
      <w:r>
        <w:t>6</w:t>
      </w:r>
      <w:r>
        <w:rPr>
          <w:spacing w:val="-5"/>
        </w:rPr>
        <w:t xml:space="preserve"> </w:t>
      </w:r>
      <w:r>
        <w:t>mm</w:t>
      </w:r>
      <w:r>
        <w:rPr>
          <w:spacing w:val="2"/>
        </w:rPr>
        <w:t xml:space="preserve"> </w:t>
      </w:r>
      <w:r>
        <w:t>diagonal</w:t>
      </w:r>
      <w:r>
        <w:rPr>
          <w:spacing w:val="-53"/>
        </w:rPr>
        <w:t xml:space="preserve"> </w:t>
      </w:r>
      <w:r>
        <w:t>stiffening</w:t>
      </w:r>
      <w:r>
        <w:rPr>
          <w:spacing w:val="-6"/>
        </w:rPr>
        <w:t xml:space="preserve"> </w:t>
      </w:r>
      <w:r>
        <w:t>flats.</w:t>
      </w:r>
      <w:r>
        <w:rPr>
          <w:spacing w:val="3"/>
        </w:rPr>
        <w:t xml:space="preserve"> </w:t>
      </w:r>
      <w:r>
        <w:t>Cut,</w:t>
      </w:r>
      <w:r>
        <w:rPr>
          <w:spacing w:val="2"/>
        </w:rPr>
        <w:t xml:space="preserve"> </w:t>
      </w:r>
      <w:r>
        <w:t>radius</w:t>
      </w:r>
      <w:r>
        <w:rPr>
          <w:spacing w:val="-3"/>
        </w:rPr>
        <w:t xml:space="preserve"> </w:t>
      </w:r>
      <w:r>
        <w:t>and grind</w:t>
      </w:r>
      <w:r>
        <w:rPr>
          <w:spacing w:val="-1"/>
        </w:rPr>
        <w:t xml:space="preserve"> </w:t>
      </w:r>
      <w:r>
        <w:t>off</w:t>
      </w:r>
      <w:r>
        <w:rPr>
          <w:spacing w:val="3"/>
        </w:rPr>
        <w:t xml:space="preserve"> </w:t>
      </w:r>
      <w:r>
        <w:t>100</w:t>
      </w:r>
      <w:r>
        <w:rPr>
          <w:spacing w:val="-5"/>
        </w:rPr>
        <w:t xml:space="preserve"> </w:t>
      </w:r>
      <w:r>
        <w:t>x</w:t>
      </w:r>
      <w:r>
        <w:rPr>
          <w:spacing w:val="5"/>
        </w:rPr>
        <w:t xml:space="preserve"> </w:t>
      </w:r>
      <w:r>
        <w:t>25</w:t>
      </w:r>
      <w:r>
        <w:rPr>
          <w:spacing w:val="-10"/>
        </w:rPr>
        <w:t xml:space="preserve"> </w:t>
      </w:r>
      <w:r>
        <w:t>mm lifting slots</w:t>
      </w:r>
      <w:r>
        <w:rPr>
          <w:spacing w:val="-8"/>
        </w:rPr>
        <w:t xml:space="preserve"> </w:t>
      </w:r>
      <w:r>
        <w:t>in</w:t>
      </w:r>
      <w:r>
        <w:rPr>
          <w:spacing w:val="-1"/>
        </w:rPr>
        <w:t xml:space="preserve"> </w:t>
      </w:r>
      <w:r>
        <w:t>each end of</w:t>
      </w:r>
      <w:r>
        <w:rPr>
          <w:spacing w:val="2"/>
        </w:rPr>
        <w:t xml:space="preserve"> </w:t>
      </w:r>
      <w:r>
        <w:t>covers.</w:t>
      </w:r>
    </w:p>
    <w:p w14:paraId="7A2E70AF" w14:textId="77777777" w:rsidR="00762D58" w:rsidRDefault="00A364CD">
      <w:pPr>
        <w:pStyle w:val="ListParagraph"/>
        <w:numPr>
          <w:ilvl w:val="1"/>
          <w:numId w:val="126"/>
        </w:numPr>
        <w:tabs>
          <w:tab w:val="left" w:pos="723"/>
          <w:tab w:val="left" w:pos="724"/>
        </w:tabs>
        <w:spacing w:before="6" w:line="350" w:lineRule="atLeast"/>
        <w:ind w:right="6880" w:firstLine="0"/>
        <w:rPr>
          <w:sz w:val="20"/>
        </w:rPr>
      </w:pPr>
      <w:r>
        <w:rPr>
          <w:sz w:val="20"/>
        </w:rPr>
        <w:t>ANCILLARY MATERIALS</w:t>
      </w:r>
      <w:r>
        <w:rPr>
          <w:spacing w:val="-53"/>
          <w:sz w:val="20"/>
        </w:rPr>
        <w:t xml:space="preserve"> </w:t>
      </w:r>
      <w:r>
        <w:rPr>
          <w:sz w:val="20"/>
        </w:rPr>
        <w:t>Trims</w:t>
      </w:r>
    </w:p>
    <w:p w14:paraId="62A5E594" w14:textId="77777777" w:rsidR="00762D58" w:rsidRDefault="00A364CD">
      <w:pPr>
        <w:pStyle w:val="BodyText"/>
        <w:spacing w:before="24" w:line="300" w:lineRule="auto"/>
        <w:ind w:left="161" w:right="3903"/>
      </w:pPr>
      <w:r>
        <w:t>Timber: Solid</w:t>
      </w:r>
      <w:r>
        <w:rPr>
          <w:spacing w:val="-1"/>
        </w:rPr>
        <w:t xml:space="preserve"> </w:t>
      </w:r>
      <w:r>
        <w:t>timber</w:t>
      </w:r>
      <w:r>
        <w:rPr>
          <w:spacing w:val="-5"/>
        </w:rPr>
        <w:t xml:space="preserve"> </w:t>
      </w:r>
      <w:r>
        <w:t>at</w:t>
      </w:r>
      <w:r>
        <w:rPr>
          <w:spacing w:val="-4"/>
        </w:rPr>
        <w:t xml:space="preserve"> </w:t>
      </w:r>
      <w:r>
        <w:t>least</w:t>
      </w:r>
      <w:r>
        <w:rPr>
          <w:spacing w:val="1"/>
        </w:rPr>
        <w:t xml:space="preserve"> </w:t>
      </w:r>
      <w:r>
        <w:t>19</w:t>
      </w:r>
      <w:r>
        <w:rPr>
          <w:spacing w:val="-7"/>
        </w:rPr>
        <w:t xml:space="preserve"> </w:t>
      </w:r>
      <w:r>
        <w:t>mm</w:t>
      </w:r>
      <w:r>
        <w:rPr>
          <w:spacing w:val="-1"/>
        </w:rPr>
        <w:t xml:space="preserve"> </w:t>
      </w:r>
      <w:r>
        <w:t>thick,</w:t>
      </w:r>
      <w:r>
        <w:rPr>
          <w:spacing w:val="-4"/>
        </w:rPr>
        <w:t xml:space="preserve"> </w:t>
      </w:r>
      <w:r>
        <w:t>mitred</w:t>
      </w:r>
      <w:r>
        <w:rPr>
          <w:spacing w:val="-2"/>
        </w:rPr>
        <w:t xml:space="preserve"> </w:t>
      </w:r>
      <w:r>
        <w:t>at</w:t>
      </w:r>
      <w:r>
        <w:rPr>
          <w:spacing w:val="-3"/>
        </w:rPr>
        <w:t xml:space="preserve"> </w:t>
      </w:r>
      <w:r>
        <w:t>corners.</w:t>
      </w:r>
      <w:r>
        <w:rPr>
          <w:spacing w:val="-53"/>
        </w:rPr>
        <w:t xml:space="preserve"> </w:t>
      </w:r>
      <w:r>
        <w:t>Extruded</w:t>
      </w:r>
      <w:r>
        <w:rPr>
          <w:spacing w:val="-1"/>
        </w:rPr>
        <w:t xml:space="preserve"> </w:t>
      </w:r>
      <w:r>
        <w:t>gaskets</w:t>
      </w:r>
      <w:r>
        <w:rPr>
          <w:spacing w:val="-3"/>
        </w:rPr>
        <w:t xml:space="preserve"> </w:t>
      </w:r>
      <w:r>
        <w:t>and seals</w:t>
      </w:r>
    </w:p>
    <w:p w14:paraId="11655049" w14:textId="77777777" w:rsidR="00762D58" w:rsidRDefault="00A364CD">
      <w:pPr>
        <w:pStyle w:val="BodyText"/>
        <w:spacing w:line="197" w:lineRule="exact"/>
        <w:ind w:left="161"/>
      </w:pPr>
      <w:r>
        <w:t>General:</w:t>
      </w:r>
      <w:r>
        <w:rPr>
          <w:spacing w:val="-3"/>
        </w:rPr>
        <w:t xml:space="preserve"> </w:t>
      </w:r>
      <w:r>
        <w:t>As</w:t>
      </w:r>
      <w:r>
        <w:rPr>
          <w:spacing w:val="-3"/>
        </w:rPr>
        <w:t xml:space="preserve"> </w:t>
      </w:r>
      <w:r>
        <w:t>documented</w:t>
      </w:r>
      <w:r>
        <w:rPr>
          <w:spacing w:val="-6"/>
        </w:rPr>
        <w:t xml:space="preserve"> </w:t>
      </w:r>
      <w:r>
        <w:t>in</w:t>
      </w:r>
      <w:r>
        <w:rPr>
          <w:spacing w:val="-5"/>
        </w:rPr>
        <w:t xml:space="preserve"> </w:t>
      </w:r>
      <w:r>
        <w:t>the Door seal</w:t>
      </w:r>
      <w:r>
        <w:rPr>
          <w:spacing w:val="4"/>
        </w:rPr>
        <w:t xml:space="preserve"> </w:t>
      </w:r>
      <w:r>
        <w:t>schedule.</w:t>
      </w:r>
    </w:p>
    <w:p w14:paraId="76C5BB1C" w14:textId="77777777" w:rsidR="00762D58" w:rsidRDefault="00A364CD">
      <w:pPr>
        <w:pStyle w:val="BodyText"/>
        <w:spacing w:before="45"/>
        <w:ind w:left="161"/>
      </w:pPr>
      <w:r>
        <w:t>Materials: Non-cellular</w:t>
      </w:r>
      <w:r>
        <w:rPr>
          <w:spacing w:val="-2"/>
        </w:rPr>
        <w:t xml:space="preserve"> </w:t>
      </w:r>
      <w:r>
        <w:t>(solid)</w:t>
      </w:r>
      <w:r>
        <w:rPr>
          <w:spacing w:val="-2"/>
        </w:rPr>
        <w:t xml:space="preserve"> </w:t>
      </w:r>
      <w:r>
        <w:t>elastopressive</w:t>
      </w:r>
      <w:r>
        <w:rPr>
          <w:spacing w:val="-3"/>
        </w:rPr>
        <w:t xml:space="preserve"> </w:t>
      </w:r>
      <w:r>
        <w:t>seals</w:t>
      </w:r>
      <w:r>
        <w:rPr>
          <w:spacing w:val="-5"/>
        </w:rPr>
        <w:t xml:space="preserve"> </w:t>
      </w:r>
      <w:r>
        <w:t>as</w:t>
      </w:r>
      <w:r>
        <w:rPr>
          <w:spacing w:val="-6"/>
        </w:rPr>
        <w:t xml:space="preserve"> </w:t>
      </w:r>
      <w:r>
        <w:t>follows:</w:t>
      </w:r>
    </w:p>
    <w:p w14:paraId="1AA82306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62"/>
        <w:ind w:right="1469"/>
        <w:rPr>
          <w:rFonts w:ascii="Times New Roman" w:hAnsi="Times New Roman"/>
          <w:sz w:val="20"/>
        </w:rPr>
      </w:pPr>
      <w:r>
        <w:rPr>
          <w:sz w:val="20"/>
        </w:rPr>
        <w:t>Flexible</w:t>
      </w:r>
      <w:r>
        <w:rPr>
          <w:spacing w:val="-10"/>
          <w:sz w:val="20"/>
        </w:rPr>
        <w:t xml:space="preserve"> </w:t>
      </w:r>
      <w:r>
        <w:rPr>
          <w:sz w:val="20"/>
        </w:rPr>
        <w:t>polyvinyl</w:t>
      </w:r>
      <w:r>
        <w:rPr>
          <w:spacing w:val="-6"/>
          <w:sz w:val="20"/>
        </w:rPr>
        <w:t xml:space="preserve"> </w:t>
      </w:r>
      <w:r>
        <w:rPr>
          <w:sz w:val="20"/>
        </w:rPr>
        <w:t>chloride</w:t>
      </w:r>
      <w:r>
        <w:rPr>
          <w:spacing w:val="-11"/>
          <w:sz w:val="20"/>
        </w:rPr>
        <w:t xml:space="preserve"> </w:t>
      </w:r>
      <w:r>
        <w:rPr>
          <w:sz w:val="20"/>
        </w:rPr>
        <w:t>(PVC):</w:t>
      </w:r>
      <w:r>
        <w:rPr>
          <w:spacing w:val="-12"/>
          <w:sz w:val="20"/>
        </w:rPr>
        <w:t xml:space="preserve"> </w:t>
      </w:r>
      <w:r>
        <w:rPr>
          <w:sz w:val="20"/>
        </w:rPr>
        <w:t>To</w:t>
      </w:r>
      <w:r>
        <w:rPr>
          <w:spacing w:val="-7"/>
          <w:sz w:val="20"/>
        </w:rPr>
        <w:t xml:space="preserve"> </w:t>
      </w:r>
      <w:r>
        <w:rPr>
          <w:sz w:val="20"/>
        </w:rPr>
        <w:t>BS</w:t>
      </w:r>
      <w:r>
        <w:rPr>
          <w:spacing w:val="-10"/>
          <w:sz w:val="20"/>
        </w:rPr>
        <w:t xml:space="preserve"> </w:t>
      </w:r>
      <w:r>
        <w:rPr>
          <w:sz w:val="20"/>
        </w:rPr>
        <w:t>2571,</w:t>
      </w:r>
      <w:r>
        <w:rPr>
          <w:spacing w:val="-3"/>
          <w:sz w:val="20"/>
        </w:rPr>
        <w:t xml:space="preserve"> </w:t>
      </w:r>
      <w:r>
        <w:rPr>
          <w:sz w:val="20"/>
        </w:rPr>
        <w:t>100%</w:t>
      </w:r>
      <w:r>
        <w:rPr>
          <w:spacing w:val="-7"/>
          <w:sz w:val="20"/>
        </w:rPr>
        <w:t xml:space="preserve"> </w:t>
      </w:r>
      <w:r>
        <w:rPr>
          <w:sz w:val="20"/>
        </w:rPr>
        <w:t>solids</w:t>
      </w:r>
      <w:r>
        <w:rPr>
          <w:spacing w:val="-9"/>
          <w:sz w:val="20"/>
        </w:rPr>
        <w:t xml:space="preserve"> </w:t>
      </w:r>
      <w:r>
        <w:rPr>
          <w:sz w:val="20"/>
        </w:rPr>
        <w:t>with</w:t>
      </w:r>
      <w:r>
        <w:rPr>
          <w:spacing w:val="-5"/>
          <w:sz w:val="20"/>
        </w:rPr>
        <w:t xml:space="preserve"> </w:t>
      </w:r>
      <w:r>
        <w:rPr>
          <w:sz w:val="20"/>
        </w:rPr>
        <w:t>high</w:t>
      </w:r>
      <w:r>
        <w:rPr>
          <w:spacing w:val="-7"/>
          <w:sz w:val="20"/>
        </w:rPr>
        <w:t xml:space="preserve"> </w:t>
      </w:r>
      <w:r>
        <w:rPr>
          <w:sz w:val="20"/>
        </w:rPr>
        <w:t>consistency,</w:t>
      </w:r>
      <w:r>
        <w:rPr>
          <w:spacing w:val="-8"/>
          <w:sz w:val="20"/>
        </w:rPr>
        <w:t xml:space="preserve"> </w:t>
      </w:r>
      <w:r>
        <w:rPr>
          <w:sz w:val="20"/>
        </w:rPr>
        <w:t>ultraviolet</w:t>
      </w:r>
      <w:r>
        <w:rPr>
          <w:spacing w:val="-53"/>
          <w:sz w:val="20"/>
        </w:rPr>
        <w:t xml:space="preserve"> </w:t>
      </w:r>
      <w:r>
        <w:rPr>
          <w:sz w:val="20"/>
        </w:rPr>
        <w:t>stabilised.</w:t>
      </w:r>
    </w:p>
    <w:p w14:paraId="3F546EC7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53"/>
        <w:ind w:left="386" w:right="1148" w:hanging="226"/>
        <w:rPr>
          <w:rFonts w:ascii="Times New Roman" w:hAnsi="Times New Roman"/>
          <w:sz w:val="20"/>
        </w:rPr>
      </w:pPr>
      <w:r>
        <w:rPr>
          <w:sz w:val="20"/>
        </w:rPr>
        <w:t>Rubber</w:t>
      </w:r>
      <w:r>
        <w:rPr>
          <w:spacing w:val="-10"/>
          <w:sz w:val="20"/>
        </w:rPr>
        <w:t xml:space="preserve"> </w:t>
      </w:r>
      <w:r>
        <w:rPr>
          <w:sz w:val="20"/>
        </w:rPr>
        <w:t>products</w:t>
      </w:r>
      <w:r>
        <w:rPr>
          <w:spacing w:val="-9"/>
          <w:sz w:val="20"/>
        </w:rPr>
        <w:t xml:space="preserve"> </w:t>
      </w:r>
      <w:r>
        <w:rPr>
          <w:sz w:val="20"/>
        </w:rPr>
        <w:t>(neoprene,</w:t>
      </w:r>
      <w:r>
        <w:rPr>
          <w:spacing w:val="-7"/>
          <w:sz w:val="20"/>
        </w:rPr>
        <w:t xml:space="preserve"> </w:t>
      </w:r>
      <w:r>
        <w:rPr>
          <w:sz w:val="20"/>
        </w:rPr>
        <w:t>ethylene</w:t>
      </w:r>
      <w:r>
        <w:rPr>
          <w:spacing w:val="-7"/>
          <w:sz w:val="20"/>
        </w:rPr>
        <w:t xml:space="preserve"> </w:t>
      </w:r>
      <w:r>
        <w:rPr>
          <w:sz w:val="20"/>
        </w:rPr>
        <w:t>propylene</w:t>
      </w:r>
      <w:r>
        <w:rPr>
          <w:spacing w:val="-10"/>
          <w:sz w:val="20"/>
        </w:rPr>
        <w:t xml:space="preserve"> </w:t>
      </w:r>
      <w:r>
        <w:rPr>
          <w:sz w:val="20"/>
        </w:rPr>
        <w:t>diene</w:t>
      </w:r>
      <w:r>
        <w:rPr>
          <w:spacing w:val="-11"/>
          <w:sz w:val="20"/>
        </w:rPr>
        <w:t xml:space="preserve"> </w:t>
      </w:r>
      <w:r>
        <w:rPr>
          <w:sz w:val="20"/>
        </w:rPr>
        <w:t>monomer</w:t>
      </w:r>
      <w:r>
        <w:rPr>
          <w:spacing w:val="-8"/>
          <w:sz w:val="20"/>
        </w:rPr>
        <w:t xml:space="preserve"> </w:t>
      </w:r>
      <w:r>
        <w:rPr>
          <w:sz w:val="20"/>
        </w:rPr>
        <w:t>(EPDM)</w:t>
      </w:r>
      <w:r>
        <w:rPr>
          <w:spacing w:val="-9"/>
          <w:sz w:val="20"/>
        </w:rPr>
        <w:t xml:space="preserve"> </w:t>
      </w:r>
      <w:r>
        <w:rPr>
          <w:sz w:val="20"/>
        </w:rPr>
        <w:t>or</w:t>
      </w:r>
      <w:r>
        <w:rPr>
          <w:spacing w:val="-4"/>
          <w:sz w:val="20"/>
        </w:rPr>
        <w:t xml:space="preserve"> </w:t>
      </w:r>
      <w:r>
        <w:rPr>
          <w:sz w:val="20"/>
        </w:rPr>
        <w:t>silicone</w:t>
      </w:r>
      <w:r>
        <w:rPr>
          <w:spacing w:val="-10"/>
          <w:sz w:val="20"/>
        </w:rPr>
        <w:t xml:space="preserve"> </w:t>
      </w:r>
      <w:r>
        <w:rPr>
          <w:sz w:val="20"/>
        </w:rPr>
        <w:t>rubber):</w:t>
      </w:r>
      <w:r>
        <w:rPr>
          <w:spacing w:val="-12"/>
          <w:sz w:val="20"/>
        </w:rPr>
        <w:t xml:space="preserve"> </w:t>
      </w:r>
      <w:r>
        <w:rPr>
          <w:sz w:val="20"/>
        </w:rPr>
        <w:t>To</w:t>
      </w:r>
      <w:r>
        <w:rPr>
          <w:spacing w:val="-53"/>
          <w:sz w:val="20"/>
        </w:rPr>
        <w:t xml:space="preserve"> </w:t>
      </w:r>
      <w:r>
        <w:rPr>
          <w:sz w:val="20"/>
        </w:rPr>
        <w:t>BS</w:t>
      </w:r>
      <w:r>
        <w:rPr>
          <w:spacing w:val="-4"/>
          <w:sz w:val="20"/>
        </w:rPr>
        <w:t xml:space="preserve"> </w:t>
      </w:r>
      <w:r>
        <w:rPr>
          <w:sz w:val="20"/>
        </w:rPr>
        <w:t>4255-1.</w:t>
      </w:r>
    </w:p>
    <w:p w14:paraId="252A9AB7" w14:textId="77777777" w:rsidR="00762D58" w:rsidRDefault="00A364CD">
      <w:pPr>
        <w:pStyle w:val="BodyText"/>
        <w:spacing w:before="62"/>
        <w:ind w:left="161"/>
      </w:pPr>
      <w:r>
        <w:rPr>
          <w:w w:val="105"/>
        </w:rPr>
        <w:t>Flashings</w:t>
      </w:r>
    </w:p>
    <w:p w14:paraId="6E7E30D3" w14:textId="77777777" w:rsidR="00762D58" w:rsidRDefault="00A364CD">
      <w:pPr>
        <w:pStyle w:val="BodyText"/>
        <w:spacing w:before="21"/>
        <w:ind w:left="161" w:right="820"/>
      </w:pPr>
      <w:r>
        <w:t>General: Corrosion resistant, compatible with the other materials in the installation, and coated with a</w:t>
      </w:r>
      <w:r>
        <w:rPr>
          <w:spacing w:val="-54"/>
        </w:rPr>
        <w:t xml:space="preserve"> </w:t>
      </w:r>
      <w:r>
        <w:t>non-staining</w:t>
      </w:r>
      <w:r>
        <w:rPr>
          <w:spacing w:val="-1"/>
        </w:rPr>
        <w:t xml:space="preserve"> </w:t>
      </w:r>
      <w:r>
        <w:t>compound where necessary.</w:t>
      </w:r>
    </w:p>
    <w:p w14:paraId="7A240064" w14:textId="77777777" w:rsidR="00762D58" w:rsidRDefault="00A364CD">
      <w:pPr>
        <w:pStyle w:val="BodyText"/>
        <w:spacing w:before="63" w:line="295" w:lineRule="auto"/>
        <w:ind w:left="161" w:right="7238"/>
      </w:pPr>
      <w:r>
        <w:t>Standard: To AS/NZS 2904.</w:t>
      </w:r>
      <w:r>
        <w:rPr>
          <w:spacing w:val="-54"/>
        </w:rPr>
        <w:t xml:space="preserve"> </w:t>
      </w:r>
      <w:r>
        <w:t>Jointing</w:t>
      </w:r>
      <w:r>
        <w:rPr>
          <w:spacing w:val="7"/>
        </w:rPr>
        <w:t xml:space="preserve"> </w:t>
      </w:r>
      <w:r>
        <w:t>materials</w:t>
      </w:r>
    </w:p>
    <w:p w14:paraId="522FF257" w14:textId="77777777" w:rsidR="00762D58" w:rsidRDefault="00A364CD">
      <w:pPr>
        <w:pStyle w:val="BodyText"/>
        <w:spacing w:line="204" w:lineRule="exact"/>
        <w:ind w:left="161"/>
      </w:pPr>
      <w:r>
        <w:t>General:</w:t>
      </w:r>
      <w:r>
        <w:rPr>
          <w:spacing w:val="-3"/>
        </w:rPr>
        <w:t xml:space="preserve"> </w:t>
      </w:r>
      <w:r>
        <w:t>Compatible</w:t>
      </w:r>
      <w:r>
        <w:rPr>
          <w:spacing w:val="-1"/>
        </w:rPr>
        <w:t xml:space="preserve"> </w:t>
      </w:r>
      <w:r>
        <w:t>with</w:t>
      </w:r>
      <w:r>
        <w:rPr>
          <w:spacing w:val="-5"/>
        </w:rPr>
        <w:t xml:space="preserve"> </w:t>
      </w:r>
      <w:r>
        <w:t>each</w:t>
      </w:r>
      <w:r>
        <w:rPr>
          <w:spacing w:val="-1"/>
        </w:rPr>
        <w:t xml:space="preserve"> </w:t>
      </w:r>
      <w:r>
        <w:t>other and with</w:t>
      </w:r>
      <w:r>
        <w:rPr>
          <w:spacing w:val="-6"/>
        </w:rPr>
        <w:t xml:space="preserve"> </w:t>
      </w:r>
      <w:r>
        <w:t>the</w:t>
      </w:r>
      <w:r>
        <w:rPr>
          <w:spacing w:val="2"/>
        </w:rPr>
        <w:t xml:space="preserve"> </w:t>
      </w:r>
      <w:r>
        <w:t>contact</w:t>
      </w:r>
      <w:r>
        <w:rPr>
          <w:spacing w:val="3"/>
        </w:rPr>
        <w:t xml:space="preserve"> </w:t>
      </w:r>
      <w:r>
        <w:t>surfaces</w:t>
      </w:r>
      <w:r>
        <w:rPr>
          <w:spacing w:val="-4"/>
        </w:rPr>
        <w:t xml:space="preserve"> </w:t>
      </w:r>
      <w:r>
        <w:t>and non-staining</w:t>
      </w:r>
      <w:r>
        <w:rPr>
          <w:spacing w:val="-6"/>
        </w:rPr>
        <w:t xml:space="preserve"> </w:t>
      </w:r>
      <w:r>
        <w:t>to</w:t>
      </w:r>
      <w:r>
        <w:rPr>
          <w:spacing w:val="-6"/>
        </w:rPr>
        <w:t xml:space="preserve"> </w:t>
      </w:r>
      <w:r>
        <w:t>finished</w:t>
      </w:r>
    </w:p>
    <w:p w14:paraId="1470D0BF" w14:textId="77777777" w:rsidR="00762D58" w:rsidRDefault="00A364CD">
      <w:pPr>
        <w:pStyle w:val="BodyText"/>
        <w:spacing w:line="300" w:lineRule="auto"/>
        <w:ind w:left="161" w:right="3148"/>
      </w:pPr>
      <w:r>
        <w:t>surfaces. Do</w:t>
      </w:r>
      <w:r>
        <w:rPr>
          <w:spacing w:val="-3"/>
        </w:rPr>
        <w:t xml:space="preserve"> </w:t>
      </w:r>
      <w:r>
        <w:t>not provide</w:t>
      </w:r>
      <w:r>
        <w:rPr>
          <w:spacing w:val="-3"/>
        </w:rPr>
        <w:t xml:space="preserve"> </w:t>
      </w:r>
      <w:r>
        <w:t>bituminous</w:t>
      </w:r>
      <w:r>
        <w:rPr>
          <w:spacing w:val="-5"/>
        </w:rPr>
        <w:t xml:space="preserve"> </w:t>
      </w:r>
      <w:r>
        <w:t>materials</w:t>
      </w:r>
      <w:r>
        <w:rPr>
          <w:spacing w:val="-6"/>
        </w:rPr>
        <w:t xml:space="preserve"> </w:t>
      </w:r>
      <w:r>
        <w:t>on</w:t>
      </w:r>
      <w:r>
        <w:rPr>
          <w:spacing w:val="-3"/>
        </w:rPr>
        <w:t xml:space="preserve"> </w:t>
      </w:r>
      <w:r>
        <w:t>absorbent surfaces.</w:t>
      </w:r>
      <w:r>
        <w:rPr>
          <w:spacing w:val="-52"/>
        </w:rPr>
        <w:t xml:space="preserve"> </w:t>
      </w:r>
      <w:r>
        <w:t>Nylon</w:t>
      </w:r>
      <w:r>
        <w:rPr>
          <w:spacing w:val="-1"/>
        </w:rPr>
        <w:t xml:space="preserve"> </w:t>
      </w:r>
      <w:r>
        <w:t>brush seals</w:t>
      </w:r>
    </w:p>
    <w:p w14:paraId="4704DA65" w14:textId="77777777" w:rsidR="00762D58" w:rsidRDefault="00A364CD">
      <w:pPr>
        <w:pStyle w:val="BodyText"/>
        <w:spacing w:line="193" w:lineRule="exact"/>
        <w:ind w:left="161"/>
      </w:pPr>
      <w:r>
        <w:t>General:</w:t>
      </w:r>
      <w:r>
        <w:rPr>
          <w:spacing w:val="-3"/>
        </w:rPr>
        <w:t xml:space="preserve"> </w:t>
      </w:r>
      <w:r>
        <w:t>Dense nylon bristles</w:t>
      </w:r>
      <w:r>
        <w:rPr>
          <w:spacing w:val="-3"/>
        </w:rPr>
        <w:t xml:space="preserve"> </w:t>
      </w:r>
      <w:r>
        <w:t>locked</w:t>
      </w:r>
      <w:r>
        <w:rPr>
          <w:spacing w:val="-6"/>
        </w:rPr>
        <w:t xml:space="preserve"> </w:t>
      </w:r>
      <w:r>
        <w:t>into galvanized steel</w:t>
      </w:r>
      <w:r>
        <w:rPr>
          <w:spacing w:val="4"/>
        </w:rPr>
        <w:t xml:space="preserve"> </w:t>
      </w:r>
      <w:r>
        <w:t>strips</w:t>
      </w:r>
      <w:r>
        <w:rPr>
          <w:spacing w:val="-4"/>
        </w:rPr>
        <w:t xml:space="preserve"> </w:t>
      </w:r>
      <w:r>
        <w:t>and</w:t>
      </w:r>
      <w:r>
        <w:rPr>
          <w:spacing w:val="-5"/>
        </w:rPr>
        <w:t xml:space="preserve"> </w:t>
      </w:r>
      <w:r>
        <w:t>fixed</w:t>
      </w:r>
      <w:r>
        <w:rPr>
          <w:spacing w:val="-5"/>
        </w:rPr>
        <w:t xml:space="preserve"> </w:t>
      </w:r>
      <w:r>
        <w:t>in a</w:t>
      </w:r>
      <w:r>
        <w:rPr>
          <w:spacing w:val="-1"/>
        </w:rPr>
        <w:t xml:space="preserve"> </w:t>
      </w:r>
      <w:r>
        <w:t>groove</w:t>
      </w:r>
      <w:r>
        <w:rPr>
          <w:spacing w:val="-5"/>
        </w:rPr>
        <w:t xml:space="preserve"> </w:t>
      </w:r>
      <w:r>
        <w:t>in</w:t>
      </w:r>
      <w:r>
        <w:rPr>
          <w:spacing w:val="-5"/>
        </w:rPr>
        <w:t xml:space="preserve"> </w:t>
      </w:r>
      <w:r>
        <w:t>the edge</w:t>
      </w:r>
      <w:r>
        <w:rPr>
          <w:spacing w:val="-1"/>
        </w:rPr>
        <w:t xml:space="preserve"> </w:t>
      </w:r>
      <w:r>
        <w:t>of</w:t>
      </w:r>
    </w:p>
    <w:p w14:paraId="203B3893" w14:textId="77777777" w:rsidR="00762D58" w:rsidRDefault="00A364CD">
      <w:pPr>
        <w:pStyle w:val="BodyText"/>
        <w:ind w:left="161" w:right="1101"/>
      </w:pPr>
      <w:r>
        <w:t>the door or in purpose-made anodised aluminium holders fixed to the door with double sided PVC</w:t>
      </w:r>
      <w:r>
        <w:rPr>
          <w:spacing w:val="-53"/>
        </w:rPr>
        <w:t xml:space="preserve"> </w:t>
      </w:r>
      <w:r>
        <w:t>foam</w:t>
      </w:r>
      <w:r>
        <w:rPr>
          <w:spacing w:val="1"/>
        </w:rPr>
        <w:t xml:space="preserve"> </w:t>
      </w:r>
      <w:r>
        <w:t>tape.</w:t>
      </w:r>
    </w:p>
    <w:p w14:paraId="1AF617C0" w14:textId="77777777" w:rsidR="00762D58" w:rsidRDefault="00A364CD">
      <w:pPr>
        <w:pStyle w:val="BodyText"/>
        <w:spacing w:before="52"/>
        <w:ind w:left="161"/>
      </w:pPr>
      <w:r>
        <w:t>Pile</w:t>
      </w:r>
      <w:r>
        <w:rPr>
          <w:spacing w:val="23"/>
        </w:rPr>
        <w:t xml:space="preserve"> </w:t>
      </w:r>
      <w:r>
        <w:t>weather</w:t>
      </w:r>
      <w:r>
        <w:rPr>
          <w:spacing w:val="26"/>
        </w:rPr>
        <w:t xml:space="preserve"> </w:t>
      </w:r>
      <w:r>
        <w:t>strips</w:t>
      </w:r>
    </w:p>
    <w:p w14:paraId="6DF9EB00" w14:textId="77777777" w:rsidR="00762D58" w:rsidRDefault="00A364CD">
      <w:pPr>
        <w:pStyle w:val="BodyText"/>
        <w:spacing w:before="19"/>
        <w:ind w:left="161" w:right="947"/>
      </w:pPr>
      <w:r>
        <w:t>General:</w:t>
      </w:r>
      <w:r>
        <w:rPr>
          <w:spacing w:val="-3"/>
        </w:rPr>
        <w:t xml:space="preserve"> </w:t>
      </w:r>
      <w:r>
        <w:t>Polypropylene</w:t>
      </w:r>
      <w:r>
        <w:rPr>
          <w:spacing w:val="-1"/>
        </w:rPr>
        <w:t xml:space="preserve"> </w:t>
      </w:r>
      <w:r>
        <w:t>or equivalent</w:t>
      </w:r>
      <w:r>
        <w:rPr>
          <w:spacing w:val="-2"/>
        </w:rPr>
        <w:t xml:space="preserve"> </w:t>
      </w:r>
      <w:r>
        <w:t>pile</w:t>
      </w:r>
      <w:r>
        <w:rPr>
          <w:spacing w:val="-6"/>
        </w:rPr>
        <w:t xml:space="preserve"> </w:t>
      </w:r>
      <w:r>
        <w:t>and</w:t>
      </w:r>
      <w:r>
        <w:rPr>
          <w:spacing w:val="-1"/>
        </w:rPr>
        <w:t xml:space="preserve"> </w:t>
      </w:r>
      <w:r>
        <w:t>backing,</w:t>
      </w:r>
      <w:r>
        <w:rPr>
          <w:spacing w:val="-6"/>
        </w:rPr>
        <w:t xml:space="preserve"> </w:t>
      </w:r>
      <w:r>
        <w:t>low</w:t>
      </w:r>
      <w:r>
        <w:rPr>
          <w:spacing w:val="-6"/>
        </w:rPr>
        <w:t xml:space="preserve"> </w:t>
      </w:r>
      <w:r>
        <w:t>friction silicone</w:t>
      </w:r>
      <w:r>
        <w:rPr>
          <w:spacing w:val="-6"/>
        </w:rPr>
        <w:t xml:space="preserve"> </w:t>
      </w:r>
      <w:r>
        <w:t>treated,</w:t>
      </w:r>
      <w:r>
        <w:rPr>
          <w:spacing w:val="2"/>
        </w:rPr>
        <w:t xml:space="preserve"> </w:t>
      </w:r>
      <w:r>
        <w:t>ultraviolet</w:t>
      </w:r>
      <w:r>
        <w:rPr>
          <w:spacing w:val="-52"/>
        </w:rPr>
        <w:t xml:space="preserve"> </w:t>
      </w:r>
      <w:r>
        <w:t>stabilised.</w:t>
      </w:r>
    </w:p>
    <w:p w14:paraId="27B95F6E" w14:textId="77777777" w:rsidR="00762D58" w:rsidRDefault="00A364CD">
      <w:pPr>
        <w:pStyle w:val="BodyText"/>
        <w:spacing w:before="64" w:line="300" w:lineRule="auto"/>
        <w:ind w:left="161" w:right="7116"/>
      </w:pPr>
      <w:r>
        <w:t>Standard: To AAMA 701/702.</w:t>
      </w:r>
      <w:r>
        <w:rPr>
          <w:spacing w:val="-53"/>
        </w:rPr>
        <w:t xml:space="preserve"> </w:t>
      </w:r>
      <w:r>
        <w:t>Weather bars</w:t>
      </w:r>
    </w:p>
    <w:p w14:paraId="0D8EBF54" w14:textId="77777777" w:rsidR="00762D58" w:rsidRDefault="00A364CD">
      <w:pPr>
        <w:pStyle w:val="BodyText"/>
        <w:spacing w:line="197" w:lineRule="exact"/>
        <w:ind w:left="161"/>
      </w:pPr>
      <w:r>
        <w:t>General:</w:t>
      </w:r>
      <w:r>
        <w:rPr>
          <w:spacing w:val="-5"/>
        </w:rPr>
        <w:t xml:space="preserve"> </w:t>
      </w:r>
      <w:r>
        <w:t>Provide</w:t>
      </w:r>
      <w:r>
        <w:rPr>
          <w:spacing w:val="-2"/>
        </w:rPr>
        <w:t xml:space="preserve"> </w:t>
      </w:r>
      <w:r>
        <w:t>a</w:t>
      </w:r>
      <w:r>
        <w:rPr>
          <w:spacing w:val="-3"/>
        </w:rPr>
        <w:t xml:space="preserve"> </w:t>
      </w:r>
      <w:r>
        <w:t>weather</w:t>
      </w:r>
      <w:r>
        <w:rPr>
          <w:spacing w:val="-1"/>
        </w:rPr>
        <w:t xml:space="preserve"> </w:t>
      </w:r>
      <w:r>
        <w:t>bar</w:t>
      </w:r>
      <w:r>
        <w:rPr>
          <w:spacing w:val="-2"/>
        </w:rPr>
        <w:t xml:space="preserve"> </w:t>
      </w:r>
      <w:r>
        <w:t>under</w:t>
      </w:r>
      <w:r>
        <w:rPr>
          <w:spacing w:val="-1"/>
        </w:rPr>
        <w:t xml:space="preserve"> </w:t>
      </w:r>
      <w:r>
        <w:t>hinged</w:t>
      </w:r>
      <w:r>
        <w:rPr>
          <w:spacing w:val="-3"/>
        </w:rPr>
        <w:t xml:space="preserve"> </w:t>
      </w:r>
      <w:r>
        <w:t>external</w:t>
      </w:r>
      <w:r>
        <w:rPr>
          <w:spacing w:val="-7"/>
        </w:rPr>
        <w:t xml:space="preserve"> </w:t>
      </w:r>
      <w:r>
        <w:t>doors, locate</w:t>
      </w:r>
      <w:r>
        <w:rPr>
          <w:spacing w:val="-2"/>
        </w:rPr>
        <w:t xml:space="preserve"> </w:t>
      </w:r>
      <w:r>
        <w:t>under</w:t>
      </w:r>
      <w:r>
        <w:rPr>
          <w:spacing w:val="-1"/>
        </w:rPr>
        <w:t xml:space="preserve"> </w:t>
      </w:r>
      <w:r>
        <w:t>the</w:t>
      </w:r>
      <w:r>
        <w:rPr>
          <w:spacing w:val="-3"/>
        </w:rPr>
        <w:t xml:space="preserve"> </w:t>
      </w:r>
      <w:r>
        <w:t>centres</w:t>
      </w:r>
      <w:r>
        <w:rPr>
          <w:spacing w:val="-5"/>
        </w:rPr>
        <w:t xml:space="preserve"> </w:t>
      </w:r>
      <w:r>
        <w:t>of closed</w:t>
      </w:r>
      <w:r>
        <w:rPr>
          <w:spacing w:val="-2"/>
        </w:rPr>
        <w:t xml:space="preserve"> </w:t>
      </w:r>
      <w:r>
        <w:t>doors.</w:t>
      </w:r>
    </w:p>
    <w:p w14:paraId="384EAE1E" w14:textId="77777777" w:rsidR="00762D58" w:rsidRDefault="00762D58">
      <w:pPr>
        <w:spacing w:line="197" w:lineRule="exact"/>
        <w:sectPr w:rsidR="00762D58">
          <w:pgSz w:w="11910" w:h="16840"/>
          <w:pgMar w:top="1040" w:right="740" w:bottom="1400" w:left="1260" w:header="552" w:footer="1213" w:gutter="0"/>
          <w:cols w:space="720"/>
        </w:sectPr>
      </w:pPr>
    </w:p>
    <w:p w14:paraId="3D7A7C02" w14:textId="77777777" w:rsidR="00762D58" w:rsidRDefault="00762D58">
      <w:pPr>
        <w:pStyle w:val="BodyText"/>
      </w:pPr>
    </w:p>
    <w:p w14:paraId="1EF41AAA" w14:textId="77777777" w:rsidR="00762D58" w:rsidRDefault="00762D58">
      <w:pPr>
        <w:pStyle w:val="BodyText"/>
        <w:spacing w:before="11"/>
        <w:rPr>
          <w:sz w:val="19"/>
        </w:rPr>
      </w:pPr>
    </w:p>
    <w:p w14:paraId="15AFBF9B" w14:textId="77777777" w:rsidR="00762D58" w:rsidRDefault="00A364CD">
      <w:pPr>
        <w:pStyle w:val="ListParagraph"/>
        <w:numPr>
          <w:ilvl w:val="0"/>
          <w:numId w:val="126"/>
        </w:numPr>
        <w:tabs>
          <w:tab w:val="left" w:pos="723"/>
          <w:tab w:val="left" w:pos="724"/>
        </w:tabs>
        <w:rPr>
          <w:sz w:val="20"/>
        </w:rPr>
      </w:pPr>
      <w:r>
        <w:pict w14:anchorId="0F630D06">
          <v:shape id="_x0000_s4275" style="position:absolute;left:0;text-align:left;margin-left:69.55pt;margin-top:13.1pt;width:456.4pt;height:.1pt;z-index:-15665152;mso-wrap-distance-left:0;mso-wrap-distance-right:0;mso-position-horizontal-relative:page" coordorigin="1391,262" coordsize="9128,0" path="m1391,262r9128,e" filled="f" strokeweight=".78pt">
            <v:path arrowok="t"/>
            <w10:wrap type="topAndBottom" anchorx="page"/>
          </v:shape>
        </w:pict>
      </w:r>
      <w:r>
        <w:rPr>
          <w:sz w:val="20"/>
        </w:rPr>
        <w:t>EXECUTION</w:t>
      </w:r>
    </w:p>
    <w:p w14:paraId="12565A9A" w14:textId="77777777" w:rsidR="00762D58" w:rsidRDefault="00A364CD">
      <w:pPr>
        <w:pStyle w:val="ListParagraph"/>
        <w:numPr>
          <w:ilvl w:val="1"/>
          <w:numId w:val="126"/>
        </w:numPr>
        <w:tabs>
          <w:tab w:val="left" w:pos="723"/>
          <w:tab w:val="left" w:pos="724"/>
        </w:tabs>
        <w:spacing w:before="8" w:line="350" w:lineRule="atLeast"/>
        <w:ind w:right="8367" w:firstLine="0"/>
        <w:rPr>
          <w:sz w:val="20"/>
        </w:rPr>
      </w:pPr>
      <w:r>
        <w:rPr>
          <w:spacing w:val="-4"/>
          <w:sz w:val="20"/>
        </w:rPr>
        <w:t>FRAMES</w:t>
      </w:r>
      <w:r>
        <w:rPr>
          <w:spacing w:val="-53"/>
          <w:sz w:val="20"/>
        </w:rPr>
        <w:t xml:space="preserve"> </w:t>
      </w:r>
      <w:r>
        <w:rPr>
          <w:sz w:val="20"/>
        </w:rPr>
        <w:t>General</w:t>
      </w:r>
    </w:p>
    <w:p w14:paraId="15DE8FC1" w14:textId="77777777" w:rsidR="00762D58" w:rsidRDefault="00A364CD">
      <w:pPr>
        <w:pStyle w:val="BodyText"/>
        <w:spacing w:before="26"/>
        <w:ind w:left="161"/>
      </w:pPr>
      <w:r>
        <w:rPr>
          <w:spacing w:val="-1"/>
        </w:rPr>
        <w:t>Frames:</w:t>
      </w:r>
      <w:r>
        <w:rPr>
          <w:spacing w:val="3"/>
        </w:rPr>
        <w:t xml:space="preserve"> </w:t>
      </w:r>
      <w:r>
        <w:rPr>
          <w:spacing w:val="-1"/>
        </w:rPr>
        <w:t>Install</w:t>
      </w:r>
      <w:r>
        <w:rPr>
          <w:spacing w:val="1"/>
        </w:rPr>
        <w:t xml:space="preserve"> </w:t>
      </w:r>
      <w:r>
        <w:t>the</w:t>
      </w:r>
      <w:r>
        <w:rPr>
          <w:spacing w:val="-4"/>
        </w:rPr>
        <w:t xml:space="preserve"> </w:t>
      </w:r>
      <w:r>
        <w:t>frames</w:t>
      </w:r>
      <w:r>
        <w:rPr>
          <w:spacing w:val="-2"/>
        </w:rPr>
        <w:t xml:space="preserve"> </w:t>
      </w:r>
      <w:r>
        <w:t>as</w:t>
      </w:r>
      <w:r>
        <w:rPr>
          <w:spacing w:val="-30"/>
        </w:rPr>
        <w:t xml:space="preserve"> </w:t>
      </w:r>
      <w:r>
        <w:t>follows:</w:t>
      </w:r>
    </w:p>
    <w:p w14:paraId="163D8F5F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58"/>
        <w:rPr>
          <w:rFonts w:ascii="Times New Roman" w:hAnsi="Times New Roman"/>
          <w:sz w:val="20"/>
        </w:rPr>
      </w:pPr>
      <w:r>
        <w:rPr>
          <w:spacing w:val="-1"/>
          <w:sz w:val="20"/>
        </w:rPr>
        <w:t>Plumb,</w:t>
      </w:r>
      <w:r>
        <w:rPr>
          <w:spacing w:val="-5"/>
          <w:sz w:val="20"/>
        </w:rPr>
        <w:t xml:space="preserve"> </w:t>
      </w:r>
      <w:r>
        <w:rPr>
          <w:sz w:val="20"/>
        </w:rPr>
        <w:t>level,</w:t>
      </w:r>
      <w:r>
        <w:rPr>
          <w:spacing w:val="5"/>
          <w:sz w:val="20"/>
        </w:rPr>
        <w:t xml:space="preserve"> </w:t>
      </w:r>
      <w:r>
        <w:rPr>
          <w:sz w:val="20"/>
        </w:rPr>
        <w:t>straight</w:t>
      </w:r>
      <w:r>
        <w:rPr>
          <w:spacing w:val="-1"/>
          <w:sz w:val="20"/>
        </w:rPr>
        <w:t xml:space="preserve"> </w:t>
      </w:r>
      <w:r>
        <w:rPr>
          <w:sz w:val="20"/>
        </w:rPr>
        <w:t>and</w:t>
      </w:r>
      <w:r>
        <w:rPr>
          <w:spacing w:val="-21"/>
          <w:sz w:val="20"/>
        </w:rPr>
        <w:t xml:space="preserve"> </w:t>
      </w:r>
      <w:r>
        <w:rPr>
          <w:sz w:val="20"/>
        </w:rPr>
        <w:t>true.</w:t>
      </w:r>
    </w:p>
    <w:p w14:paraId="52B1E216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57"/>
        <w:rPr>
          <w:rFonts w:ascii="Times New Roman" w:hAnsi="Times New Roman"/>
          <w:sz w:val="20"/>
        </w:rPr>
      </w:pPr>
      <w:r>
        <w:rPr>
          <w:spacing w:val="-1"/>
          <w:sz w:val="20"/>
        </w:rPr>
        <w:t>Fixed</w:t>
      </w:r>
      <w:r>
        <w:rPr>
          <w:spacing w:val="-5"/>
          <w:sz w:val="20"/>
        </w:rPr>
        <w:t xml:space="preserve"> </w:t>
      </w:r>
      <w:r>
        <w:rPr>
          <w:sz w:val="20"/>
        </w:rPr>
        <w:t>or</w:t>
      </w:r>
      <w:r>
        <w:rPr>
          <w:spacing w:val="1"/>
          <w:sz w:val="20"/>
        </w:rPr>
        <w:t xml:space="preserve"> </w:t>
      </w:r>
      <w:r>
        <w:rPr>
          <w:sz w:val="20"/>
        </w:rPr>
        <w:t>anchored</w:t>
      </w:r>
      <w:r>
        <w:rPr>
          <w:spacing w:val="1"/>
          <w:sz w:val="20"/>
        </w:rPr>
        <w:t xml:space="preserve"> </w:t>
      </w:r>
      <w:r>
        <w:rPr>
          <w:sz w:val="20"/>
        </w:rPr>
        <w:t>to</w:t>
      </w:r>
      <w:r>
        <w:rPr>
          <w:spacing w:val="-5"/>
          <w:sz w:val="20"/>
        </w:rPr>
        <w:t xml:space="preserve"> </w:t>
      </w:r>
      <w:r>
        <w:rPr>
          <w:sz w:val="20"/>
        </w:rPr>
        <w:t>the</w:t>
      </w:r>
      <w:r>
        <w:rPr>
          <w:spacing w:val="1"/>
          <w:sz w:val="20"/>
        </w:rPr>
        <w:t xml:space="preserve"> </w:t>
      </w:r>
      <w:r>
        <w:rPr>
          <w:sz w:val="20"/>
        </w:rPr>
        <w:t>building</w:t>
      </w:r>
      <w:r>
        <w:rPr>
          <w:spacing w:val="-27"/>
          <w:sz w:val="20"/>
        </w:rPr>
        <w:t xml:space="preserve"> </w:t>
      </w:r>
      <w:r>
        <w:rPr>
          <w:sz w:val="20"/>
        </w:rPr>
        <w:t>structure.</w:t>
      </w:r>
    </w:p>
    <w:p w14:paraId="0D3B5723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57" w:line="300" w:lineRule="auto"/>
        <w:ind w:left="161" w:right="1324" w:firstLine="0"/>
        <w:rPr>
          <w:rFonts w:ascii="Times New Roman" w:hAnsi="Times New Roman"/>
          <w:sz w:val="20"/>
        </w:rPr>
      </w:pPr>
      <w:r>
        <w:rPr>
          <w:spacing w:val="-1"/>
          <w:sz w:val="20"/>
        </w:rPr>
        <w:t>Isolated</w:t>
      </w:r>
      <w:r>
        <w:rPr>
          <w:spacing w:val="-14"/>
          <w:sz w:val="20"/>
        </w:rPr>
        <w:t xml:space="preserve"> </w:t>
      </w:r>
      <w:r>
        <w:rPr>
          <w:spacing w:val="-1"/>
          <w:sz w:val="20"/>
        </w:rPr>
        <w:t>from</w:t>
      </w:r>
      <w:r>
        <w:rPr>
          <w:spacing w:val="7"/>
          <w:sz w:val="20"/>
        </w:rPr>
        <w:t xml:space="preserve"> </w:t>
      </w:r>
      <w:r>
        <w:rPr>
          <w:spacing w:val="-1"/>
          <w:sz w:val="20"/>
        </w:rPr>
        <w:t>any</w:t>
      </w:r>
      <w:r>
        <w:rPr>
          <w:spacing w:val="-8"/>
          <w:sz w:val="20"/>
        </w:rPr>
        <w:t xml:space="preserve"> </w:t>
      </w:r>
      <w:r>
        <w:rPr>
          <w:spacing w:val="-1"/>
          <w:sz w:val="20"/>
        </w:rPr>
        <w:t>building</w:t>
      </w:r>
      <w:r>
        <w:rPr>
          <w:spacing w:val="-14"/>
          <w:sz w:val="20"/>
        </w:rPr>
        <w:t xml:space="preserve"> </w:t>
      </w:r>
      <w:r>
        <w:rPr>
          <w:sz w:val="20"/>
        </w:rPr>
        <w:t>loads,</w:t>
      </w:r>
      <w:r>
        <w:rPr>
          <w:spacing w:val="-1"/>
          <w:sz w:val="20"/>
        </w:rPr>
        <w:t xml:space="preserve"> </w:t>
      </w:r>
      <w:r>
        <w:rPr>
          <w:sz w:val="20"/>
        </w:rPr>
        <w:t>including</w:t>
      </w:r>
      <w:r>
        <w:rPr>
          <w:spacing w:val="-9"/>
          <w:sz w:val="20"/>
        </w:rPr>
        <w:t xml:space="preserve"> </w:t>
      </w:r>
      <w:r>
        <w:rPr>
          <w:sz w:val="20"/>
        </w:rPr>
        <w:t>loads</w:t>
      </w:r>
      <w:r>
        <w:rPr>
          <w:spacing w:val="-8"/>
          <w:sz w:val="20"/>
        </w:rPr>
        <w:t xml:space="preserve"> </w:t>
      </w:r>
      <w:r>
        <w:rPr>
          <w:sz w:val="20"/>
        </w:rPr>
        <w:t>caused by</w:t>
      </w:r>
      <w:r>
        <w:rPr>
          <w:spacing w:val="-8"/>
          <w:sz w:val="20"/>
        </w:rPr>
        <w:t xml:space="preserve"> </w:t>
      </w:r>
      <w:r>
        <w:rPr>
          <w:sz w:val="20"/>
        </w:rPr>
        <w:t>structural</w:t>
      </w:r>
      <w:r>
        <w:rPr>
          <w:spacing w:val="-9"/>
          <w:sz w:val="20"/>
        </w:rPr>
        <w:t xml:space="preserve"> </w:t>
      </w:r>
      <w:r>
        <w:rPr>
          <w:sz w:val="20"/>
        </w:rPr>
        <w:t>deflection</w:t>
      </w:r>
      <w:r>
        <w:rPr>
          <w:spacing w:val="-9"/>
          <w:sz w:val="20"/>
        </w:rPr>
        <w:t xml:space="preserve"> </w:t>
      </w:r>
      <w:r>
        <w:rPr>
          <w:sz w:val="20"/>
        </w:rPr>
        <w:t>or</w:t>
      </w:r>
      <w:r>
        <w:rPr>
          <w:spacing w:val="-3"/>
          <w:sz w:val="20"/>
        </w:rPr>
        <w:t xml:space="preserve"> </w:t>
      </w:r>
      <w:r>
        <w:rPr>
          <w:sz w:val="20"/>
        </w:rPr>
        <w:t>shortening.</w:t>
      </w:r>
      <w:r>
        <w:rPr>
          <w:spacing w:val="-53"/>
          <w:sz w:val="20"/>
        </w:rPr>
        <w:t xml:space="preserve"> </w:t>
      </w:r>
      <w:r>
        <w:rPr>
          <w:sz w:val="20"/>
        </w:rPr>
        <w:t>Frame</w:t>
      </w:r>
      <w:r>
        <w:rPr>
          <w:spacing w:val="10"/>
          <w:sz w:val="20"/>
        </w:rPr>
        <w:t xml:space="preserve"> </w:t>
      </w:r>
      <w:r>
        <w:rPr>
          <w:sz w:val="20"/>
        </w:rPr>
        <w:t>fixing</w:t>
      </w:r>
    </w:p>
    <w:p w14:paraId="388A97D5" w14:textId="77777777" w:rsidR="00762D58" w:rsidRDefault="00A364CD">
      <w:pPr>
        <w:pStyle w:val="BodyText"/>
        <w:spacing w:line="197" w:lineRule="exact"/>
        <w:ind w:left="161"/>
      </w:pPr>
      <w:r>
        <w:rPr>
          <w:spacing w:val="-1"/>
        </w:rPr>
        <w:t>Brackets:</w:t>
      </w:r>
      <w:r>
        <w:rPr>
          <w:spacing w:val="5"/>
        </w:rPr>
        <w:t xml:space="preserve"> </w:t>
      </w:r>
      <w:r>
        <w:t>Metallic-coated</w:t>
      </w:r>
      <w:r>
        <w:rPr>
          <w:spacing w:val="-22"/>
        </w:rPr>
        <w:t xml:space="preserve"> </w:t>
      </w:r>
      <w:r>
        <w:t>steel:</w:t>
      </w:r>
    </w:p>
    <w:p w14:paraId="37EF901C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53"/>
        <w:rPr>
          <w:rFonts w:ascii="Times New Roman" w:hAnsi="Times New Roman"/>
          <w:sz w:val="20"/>
        </w:rPr>
      </w:pPr>
      <w:r>
        <w:rPr>
          <w:sz w:val="20"/>
        </w:rPr>
        <w:t>Width:</w:t>
      </w:r>
      <w:r>
        <w:rPr>
          <w:spacing w:val="-1"/>
          <w:sz w:val="20"/>
        </w:rPr>
        <w:t xml:space="preserve"> </w:t>
      </w:r>
      <w:r>
        <w:rPr>
          <w:sz w:val="20"/>
        </w:rPr>
        <w:t>Minimum</w:t>
      </w:r>
      <w:r>
        <w:rPr>
          <w:spacing w:val="3"/>
          <w:sz w:val="20"/>
        </w:rPr>
        <w:t xml:space="preserve"> </w:t>
      </w:r>
      <w:r>
        <w:rPr>
          <w:sz w:val="20"/>
        </w:rPr>
        <w:t>25</w:t>
      </w:r>
      <w:r>
        <w:rPr>
          <w:spacing w:val="-21"/>
          <w:sz w:val="20"/>
        </w:rPr>
        <w:t xml:space="preserve"> </w:t>
      </w:r>
      <w:r>
        <w:rPr>
          <w:sz w:val="20"/>
        </w:rPr>
        <w:t>mm.</w:t>
      </w:r>
    </w:p>
    <w:p w14:paraId="7C7851D1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62"/>
        <w:rPr>
          <w:rFonts w:ascii="Times New Roman" w:hAnsi="Times New Roman"/>
          <w:sz w:val="20"/>
        </w:rPr>
      </w:pPr>
      <w:r>
        <w:rPr>
          <w:sz w:val="20"/>
        </w:rPr>
        <w:t>Thickness:</w:t>
      </w:r>
      <w:r>
        <w:rPr>
          <w:spacing w:val="3"/>
          <w:sz w:val="20"/>
        </w:rPr>
        <w:t xml:space="preserve"> </w:t>
      </w:r>
      <w:r>
        <w:rPr>
          <w:sz w:val="20"/>
        </w:rPr>
        <w:t>Minimum</w:t>
      </w:r>
      <w:r>
        <w:rPr>
          <w:spacing w:val="1"/>
          <w:sz w:val="20"/>
        </w:rPr>
        <w:t xml:space="preserve"> </w:t>
      </w:r>
      <w:r>
        <w:rPr>
          <w:sz w:val="20"/>
        </w:rPr>
        <w:t>1.5</w:t>
      </w:r>
      <w:r>
        <w:rPr>
          <w:spacing w:val="-27"/>
          <w:sz w:val="20"/>
        </w:rPr>
        <w:t xml:space="preserve"> </w:t>
      </w:r>
      <w:r>
        <w:rPr>
          <w:sz w:val="20"/>
        </w:rPr>
        <w:t>mm.</w:t>
      </w:r>
    </w:p>
    <w:p w14:paraId="2EE7C25A" w14:textId="77777777" w:rsidR="00762D58" w:rsidRDefault="00A364CD">
      <w:pPr>
        <w:pStyle w:val="BodyText"/>
        <w:spacing w:before="58"/>
        <w:ind w:left="161"/>
      </w:pPr>
      <w:r>
        <w:t>Depth</w:t>
      </w:r>
      <w:r>
        <w:rPr>
          <w:spacing w:val="-1"/>
        </w:rPr>
        <w:t xml:space="preserve"> </w:t>
      </w:r>
      <w:r>
        <w:t>of</w:t>
      </w:r>
      <w:r>
        <w:rPr>
          <w:spacing w:val="3"/>
        </w:rPr>
        <w:t xml:space="preserve"> </w:t>
      </w:r>
      <w:r>
        <w:t>fixing</w:t>
      </w:r>
      <w:r>
        <w:rPr>
          <w:spacing w:val="-5"/>
        </w:rPr>
        <w:t xml:space="preserve"> </w:t>
      </w:r>
      <w:r>
        <w:t>for</w:t>
      </w:r>
      <w:r>
        <w:rPr>
          <w:spacing w:val="-3"/>
        </w:rPr>
        <w:t xml:space="preserve"> </w:t>
      </w:r>
      <w:r>
        <w:t>building</w:t>
      </w:r>
      <w:r>
        <w:rPr>
          <w:spacing w:val="-1"/>
        </w:rPr>
        <w:t xml:space="preserve"> </w:t>
      </w:r>
      <w:r>
        <w:t>into</w:t>
      </w:r>
      <w:r>
        <w:rPr>
          <w:spacing w:val="-5"/>
        </w:rPr>
        <w:t xml:space="preserve"> </w:t>
      </w:r>
      <w:r>
        <w:t>masonry:</w:t>
      </w:r>
    </w:p>
    <w:p w14:paraId="0C17C141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58"/>
        <w:rPr>
          <w:rFonts w:ascii="Times New Roman" w:hAnsi="Times New Roman"/>
          <w:sz w:val="20"/>
        </w:rPr>
      </w:pPr>
      <w:r>
        <w:rPr>
          <w:spacing w:val="-1"/>
          <w:sz w:val="20"/>
        </w:rPr>
        <w:t>Brackets:</w:t>
      </w:r>
      <w:r>
        <w:rPr>
          <w:spacing w:val="5"/>
          <w:sz w:val="20"/>
        </w:rPr>
        <w:t xml:space="preserve"> </w:t>
      </w:r>
      <w:r>
        <w:rPr>
          <w:sz w:val="20"/>
        </w:rPr>
        <w:t>Minimum</w:t>
      </w:r>
      <w:r>
        <w:rPr>
          <w:spacing w:val="8"/>
          <w:sz w:val="20"/>
        </w:rPr>
        <w:t xml:space="preserve"> </w:t>
      </w:r>
      <w:r>
        <w:rPr>
          <w:sz w:val="20"/>
        </w:rPr>
        <w:t>200</w:t>
      </w:r>
      <w:r>
        <w:rPr>
          <w:spacing w:val="-27"/>
          <w:sz w:val="20"/>
        </w:rPr>
        <w:t xml:space="preserve"> </w:t>
      </w:r>
      <w:r>
        <w:rPr>
          <w:sz w:val="20"/>
        </w:rPr>
        <w:t>mm.</w:t>
      </w:r>
    </w:p>
    <w:p w14:paraId="065D83D4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57"/>
        <w:rPr>
          <w:rFonts w:ascii="Times New Roman" w:hAnsi="Times New Roman"/>
          <w:sz w:val="20"/>
        </w:rPr>
      </w:pPr>
      <w:r>
        <w:rPr>
          <w:spacing w:val="-1"/>
          <w:sz w:val="20"/>
        </w:rPr>
        <w:t>Expansion</w:t>
      </w:r>
      <w:r>
        <w:rPr>
          <w:spacing w:val="1"/>
          <w:sz w:val="20"/>
        </w:rPr>
        <w:t xml:space="preserve"> </w:t>
      </w:r>
      <w:r>
        <w:rPr>
          <w:sz w:val="20"/>
        </w:rPr>
        <w:t>anchors:</w:t>
      </w:r>
      <w:r>
        <w:rPr>
          <w:spacing w:val="5"/>
          <w:sz w:val="20"/>
        </w:rPr>
        <w:t xml:space="preserve"> </w:t>
      </w:r>
      <w:r>
        <w:rPr>
          <w:sz w:val="20"/>
        </w:rPr>
        <w:t>Minimum</w:t>
      </w:r>
      <w:r>
        <w:rPr>
          <w:spacing w:val="2"/>
          <w:sz w:val="20"/>
        </w:rPr>
        <w:t xml:space="preserve"> </w:t>
      </w:r>
      <w:r>
        <w:rPr>
          <w:sz w:val="20"/>
        </w:rPr>
        <w:t>50</w:t>
      </w:r>
      <w:r>
        <w:rPr>
          <w:spacing w:val="-26"/>
          <w:sz w:val="20"/>
        </w:rPr>
        <w:t xml:space="preserve"> </w:t>
      </w:r>
      <w:r>
        <w:rPr>
          <w:sz w:val="20"/>
        </w:rPr>
        <w:t>mm.</w:t>
      </w:r>
    </w:p>
    <w:p w14:paraId="4C970BBF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57"/>
        <w:rPr>
          <w:rFonts w:ascii="Times New Roman" w:hAnsi="Times New Roman"/>
          <w:sz w:val="20"/>
        </w:rPr>
      </w:pPr>
      <w:r>
        <w:rPr>
          <w:sz w:val="20"/>
        </w:rPr>
        <w:t>Plugs:</w:t>
      </w:r>
      <w:r>
        <w:rPr>
          <w:spacing w:val="4"/>
          <w:sz w:val="20"/>
        </w:rPr>
        <w:t xml:space="preserve"> </w:t>
      </w:r>
      <w:r>
        <w:rPr>
          <w:sz w:val="20"/>
        </w:rPr>
        <w:t>Minimum</w:t>
      </w:r>
      <w:r>
        <w:rPr>
          <w:spacing w:val="2"/>
          <w:sz w:val="20"/>
        </w:rPr>
        <w:t xml:space="preserve"> </w:t>
      </w:r>
      <w:r>
        <w:rPr>
          <w:sz w:val="20"/>
        </w:rPr>
        <w:t>50</w:t>
      </w:r>
      <w:r>
        <w:rPr>
          <w:spacing w:val="-22"/>
          <w:sz w:val="20"/>
        </w:rPr>
        <w:t xml:space="preserve"> </w:t>
      </w:r>
      <w:r>
        <w:rPr>
          <w:sz w:val="20"/>
        </w:rPr>
        <w:t>mm.</w:t>
      </w:r>
    </w:p>
    <w:p w14:paraId="59AA6CE9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58"/>
        <w:rPr>
          <w:rFonts w:ascii="Times New Roman" w:hAnsi="Times New Roman"/>
          <w:sz w:val="20"/>
        </w:rPr>
      </w:pPr>
      <w:r>
        <w:rPr>
          <w:sz w:val="20"/>
        </w:rPr>
        <w:t>Rods:</w:t>
      </w:r>
      <w:r>
        <w:rPr>
          <w:spacing w:val="3"/>
          <w:sz w:val="20"/>
        </w:rPr>
        <w:t xml:space="preserve"> </w:t>
      </w:r>
      <w:r>
        <w:rPr>
          <w:sz w:val="20"/>
        </w:rPr>
        <w:t>Minimum</w:t>
      </w:r>
      <w:r>
        <w:rPr>
          <w:spacing w:val="2"/>
          <w:sz w:val="20"/>
        </w:rPr>
        <w:t xml:space="preserve"> </w:t>
      </w:r>
      <w:r>
        <w:rPr>
          <w:sz w:val="20"/>
        </w:rPr>
        <w:t>60</w:t>
      </w:r>
      <w:r>
        <w:rPr>
          <w:spacing w:val="-21"/>
          <w:sz w:val="20"/>
        </w:rPr>
        <w:t xml:space="preserve"> </w:t>
      </w:r>
      <w:r>
        <w:rPr>
          <w:sz w:val="20"/>
        </w:rPr>
        <w:t>mm.</w:t>
      </w:r>
    </w:p>
    <w:p w14:paraId="7A210E44" w14:textId="77777777" w:rsidR="00762D58" w:rsidRDefault="00A364CD">
      <w:pPr>
        <w:pStyle w:val="BodyText"/>
        <w:spacing w:before="61" w:line="300" w:lineRule="auto"/>
        <w:ind w:left="161" w:right="6194"/>
      </w:pPr>
      <w:r>
        <w:t>Jamb fixing centres: Maximum 600 mm.</w:t>
      </w:r>
      <w:r>
        <w:rPr>
          <w:spacing w:val="-53"/>
        </w:rPr>
        <w:t xml:space="preserve"> </w:t>
      </w:r>
      <w:r>
        <w:t>Joints</w:t>
      </w:r>
    </w:p>
    <w:p w14:paraId="612D4EEC" w14:textId="77777777" w:rsidR="00762D58" w:rsidRDefault="00A364CD">
      <w:pPr>
        <w:pStyle w:val="BodyText"/>
        <w:spacing w:line="195" w:lineRule="exact"/>
        <w:ind w:left="161"/>
      </w:pPr>
      <w:r>
        <w:t>General:</w:t>
      </w:r>
      <w:r>
        <w:rPr>
          <w:spacing w:val="-4"/>
        </w:rPr>
        <w:t xml:space="preserve"> </w:t>
      </w:r>
      <w:r>
        <w:t>Make</w:t>
      </w:r>
      <w:r>
        <w:rPr>
          <w:spacing w:val="-1"/>
        </w:rPr>
        <w:t xml:space="preserve"> </w:t>
      </w:r>
      <w:r>
        <w:t>accurately</w:t>
      </w:r>
      <w:r>
        <w:rPr>
          <w:spacing w:val="-9"/>
        </w:rPr>
        <w:t xml:space="preserve"> </w:t>
      </w:r>
      <w:r>
        <w:t>fitted</w:t>
      </w:r>
      <w:r>
        <w:rPr>
          <w:spacing w:val="-6"/>
        </w:rPr>
        <w:t xml:space="preserve"> </w:t>
      </w:r>
      <w:r>
        <w:t>joints</w:t>
      </w:r>
      <w:r>
        <w:rPr>
          <w:spacing w:val="-4"/>
        </w:rPr>
        <w:t xml:space="preserve"> </w:t>
      </w:r>
      <w:r>
        <w:t>where</w:t>
      </w:r>
      <w:r>
        <w:rPr>
          <w:spacing w:val="-1"/>
        </w:rPr>
        <w:t xml:space="preserve"> </w:t>
      </w:r>
      <w:r>
        <w:t>fasteners,</w:t>
      </w:r>
      <w:r>
        <w:rPr>
          <w:spacing w:val="2"/>
        </w:rPr>
        <w:t xml:space="preserve"> </w:t>
      </w:r>
      <w:r>
        <w:t>pins,</w:t>
      </w:r>
      <w:r>
        <w:rPr>
          <w:spacing w:val="1"/>
        </w:rPr>
        <w:t xml:space="preserve"> </w:t>
      </w:r>
      <w:r>
        <w:t>screws,</w:t>
      </w:r>
      <w:r>
        <w:rPr>
          <w:spacing w:val="2"/>
        </w:rPr>
        <w:t xml:space="preserve"> </w:t>
      </w:r>
      <w:r>
        <w:t>adhesives</w:t>
      </w:r>
      <w:r>
        <w:rPr>
          <w:spacing w:val="-4"/>
        </w:rPr>
        <w:t xml:space="preserve"> </w:t>
      </w:r>
      <w:r>
        <w:t>and</w:t>
      </w:r>
      <w:r>
        <w:rPr>
          <w:spacing w:val="-1"/>
        </w:rPr>
        <w:t xml:space="preserve"> </w:t>
      </w:r>
      <w:r>
        <w:t>pressure</w:t>
      </w:r>
    </w:p>
    <w:p w14:paraId="22399644" w14:textId="77777777" w:rsidR="00762D58" w:rsidRDefault="00A364CD">
      <w:pPr>
        <w:pStyle w:val="BodyText"/>
        <w:spacing w:line="300" w:lineRule="auto"/>
        <w:ind w:left="161" w:right="5404"/>
      </w:pPr>
      <w:r>
        <w:t>indentations are not visible on exposed surfaces.</w:t>
      </w:r>
      <w:r>
        <w:rPr>
          <w:spacing w:val="-54"/>
        </w:rPr>
        <w:t xml:space="preserve"> </w:t>
      </w:r>
      <w:r>
        <w:t>Aluminium</w:t>
      </w:r>
      <w:r>
        <w:rPr>
          <w:spacing w:val="-3"/>
        </w:rPr>
        <w:t xml:space="preserve"> </w:t>
      </w:r>
      <w:r>
        <w:t>frames</w:t>
      </w:r>
    </w:p>
    <w:p w14:paraId="16468313" w14:textId="77777777" w:rsidR="00762D58" w:rsidRDefault="00A364CD">
      <w:pPr>
        <w:pStyle w:val="BodyText"/>
        <w:spacing w:line="198" w:lineRule="exact"/>
        <w:ind w:left="161"/>
      </w:pPr>
      <w:r>
        <w:t>Building</w:t>
      </w:r>
      <w:r>
        <w:rPr>
          <w:spacing w:val="-5"/>
        </w:rPr>
        <w:t xml:space="preserve"> </w:t>
      </w:r>
      <w:r>
        <w:t>into</w:t>
      </w:r>
      <w:r>
        <w:rPr>
          <w:spacing w:val="-4"/>
        </w:rPr>
        <w:t xml:space="preserve"> </w:t>
      </w:r>
      <w:r>
        <w:t>masonry:</w:t>
      </w:r>
      <w:r>
        <w:rPr>
          <w:spacing w:val="4"/>
        </w:rPr>
        <w:t xml:space="preserve"> </w:t>
      </w:r>
      <w:r>
        <w:t>Screw</w:t>
      </w:r>
      <w:r>
        <w:rPr>
          <w:spacing w:val="-4"/>
        </w:rPr>
        <w:t xml:space="preserve"> </w:t>
      </w:r>
      <w:r>
        <w:t>galvanized</w:t>
      </w:r>
      <w:r>
        <w:rPr>
          <w:spacing w:val="1"/>
        </w:rPr>
        <w:t xml:space="preserve"> </w:t>
      </w:r>
      <w:r>
        <w:t>steel</w:t>
      </w:r>
      <w:r>
        <w:rPr>
          <w:spacing w:val="1"/>
        </w:rPr>
        <w:t xml:space="preserve"> </w:t>
      </w:r>
      <w:r>
        <w:t>brackets</w:t>
      </w:r>
      <w:r>
        <w:rPr>
          <w:spacing w:val="-3"/>
        </w:rPr>
        <w:t xml:space="preserve"> </w:t>
      </w:r>
      <w:r>
        <w:t>twice</w:t>
      </w:r>
      <w:r>
        <w:rPr>
          <w:spacing w:val="1"/>
        </w:rPr>
        <w:t xml:space="preserve"> </w:t>
      </w:r>
      <w:r>
        <w:t>to</w:t>
      </w:r>
      <w:r>
        <w:rPr>
          <w:spacing w:val="-4"/>
        </w:rPr>
        <w:t xml:space="preserve"> </w:t>
      </w:r>
      <w:r>
        <w:t>jambs</w:t>
      </w:r>
      <w:r>
        <w:rPr>
          <w:spacing w:val="-2"/>
        </w:rPr>
        <w:t xml:space="preserve"> </w:t>
      </w:r>
      <w:r>
        <w:t>and</w:t>
      </w:r>
      <w:r>
        <w:rPr>
          <w:spacing w:val="1"/>
        </w:rPr>
        <w:t xml:space="preserve"> </w:t>
      </w:r>
      <w:r>
        <w:t>build</w:t>
      </w:r>
      <w:r>
        <w:rPr>
          <w:spacing w:val="-4"/>
        </w:rPr>
        <w:t xml:space="preserve"> </w:t>
      </w:r>
      <w:r>
        <w:t>in.</w:t>
      </w:r>
    </w:p>
    <w:p w14:paraId="2A1F379C" w14:textId="77777777" w:rsidR="00762D58" w:rsidRDefault="00A364CD">
      <w:pPr>
        <w:pStyle w:val="BodyText"/>
        <w:spacing w:before="60" w:line="235" w:lineRule="auto"/>
        <w:ind w:left="161" w:right="1258"/>
      </w:pPr>
      <w:r>
        <w:t>Fixing to masonry openings: Build in seasoned timber plugs to masonry joints or use proprietary</w:t>
      </w:r>
      <w:r>
        <w:rPr>
          <w:spacing w:val="-54"/>
        </w:rPr>
        <w:t xml:space="preserve"> </w:t>
      </w:r>
      <w:r>
        <w:t>expansion anchors</w:t>
      </w:r>
      <w:r>
        <w:rPr>
          <w:spacing w:val="-3"/>
        </w:rPr>
        <w:t xml:space="preserve"> </w:t>
      </w:r>
      <w:r>
        <w:t>and screw</w:t>
      </w:r>
      <w:r>
        <w:rPr>
          <w:spacing w:val="-5"/>
        </w:rPr>
        <w:t xml:space="preserve"> </w:t>
      </w:r>
      <w:r>
        <w:t>twice through jambs</w:t>
      </w:r>
      <w:r>
        <w:rPr>
          <w:spacing w:val="-3"/>
        </w:rPr>
        <w:t xml:space="preserve"> </w:t>
      </w:r>
      <w:r>
        <w:t>at</w:t>
      </w:r>
      <w:r>
        <w:rPr>
          <w:spacing w:val="3"/>
        </w:rPr>
        <w:t xml:space="preserve"> </w:t>
      </w:r>
      <w:r>
        <w:t>each</w:t>
      </w:r>
      <w:r>
        <w:rPr>
          <w:spacing w:val="-5"/>
        </w:rPr>
        <w:t xml:space="preserve"> </w:t>
      </w:r>
      <w:r>
        <w:t>fixing.</w:t>
      </w:r>
    </w:p>
    <w:p w14:paraId="0AA52EFF" w14:textId="77777777" w:rsidR="00762D58" w:rsidRDefault="00A364CD">
      <w:pPr>
        <w:pStyle w:val="BodyText"/>
        <w:spacing w:before="59" w:line="300" w:lineRule="auto"/>
        <w:ind w:left="161" w:right="3903"/>
      </w:pPr>
      <w:r>
        <w:t>Fixing to stud frame openings: Screw once to studs at each fixing.</w:t>
      </w:r>
      <w:r>
        <w:rPr>
          <w:spacing w:val="-53"/>
        </w:rPr>
        <w:t xml:space="preserve"> </w:t>
      </w:r>
      <w:r>
        <w:t>Finishing</w:t>
      </w:r>
    </w:p>
    <w:p w14:paraId="7E089F82" w14:textId="77777777" w:rsidR="00762D58" w:rsidRDefault="00A364CD">
      <w:pPr>
        <w:pStyle w:val="BodyText"/>
        <w:spacing w:line="198" w:lineRule="exact"/>
        <w:ind w:left="161"/>
      </w:pPr>
      <w:r>
        <w:t>Trim:</w:t>
      </w:r>
      <w:r>
        <w:rPr>
          <w:spacing w:val="-4"/>
        </w:rPr>
        <w:t xml:space="preserve"> </w:t>
      </w:r>
      <w:r>
        <w:t>Provide</w:t>
      </w:r>
      <w:r>
        <w:rPr>
          <w:spacing w:val="-11"/>
        </w:rPr>
        <w:t xml:space="preserve"> </w:t>
      </w:r>
      <w:r>
        <w:t>mouldings,</w:t>
      </w:r>
      <w:r>
        <w:rPr>
          <w:spacing w:val="2"/>
        </w:rPr>
        <w:t xml:space="preserve"> </w:t>
      </w:r>
      <w:r>
        <w:t>architraves,</w:t>
      </w:r>
      <w:r>
        <w:rPr>
          <w:spacing w:val="2"/>
        </w:rPr>
        <w:t xml:space="preserve"> </w:t>
      </w:r>
      <w:r>
        <w:t>reveal</w:t>
      </w:r>
      <w:r>
        <w:rPr>
          <w:spacing w:val="-7"/>
        </w:rPr>
        <w:t xml:space="preserve"> </w:t>
      </w:r>
      <w:r>
        <w:t>linings,</w:t>
      </w:r>
      <w:r>
        <w:rPr>
          <w:spacing w:val="2"/>
        </w:rPr>
        <w:t xml:space="preserve"> </w:t>
      </w:r>
      <w:r>
        <w:t>and</w:t>
      </w:r>
      <w:r>
        <w:rPr>
          <w:spacing w:val="-1"/>
        </w:rPr>
        <w:t xml:space="preserve"> </w:t>
      </w:r>
      <w:r>
        <w:t>other internal</w:t>
      </w:r>
      <w:r>
        <w:rPr>
          <w:spacing w:val="-2"/>
        </w:rPr>
        <w:t xml:space="preserve"> </w:t>
      </w:r>
      <w:r>
        <w:t>trim using</w:t>
      </w:r>
      <w:r>
        <w:rPr>
          <w:spacing w:val="-6"/>
        </w:rPr>
        <w:t xml:space="preserve"> </w:t>
      </w:r>
      <w:r>
        <w:t>materials</w:t>
      </w:r>
      <w:r>
        <w:rPr>
          <w:spacing w:val="54"/>
        </w:rPr>
        <w:t xml:space="preserve"> </w:t>
      </w:r>
      <w:r>
        <w:t>and</w:t>
      </w:r>
    </w:p>
    <w:p w14:paraId="2BDC4B3E" w14:textId="77777777" w:rsidR="00762D58" w:rsidRDefault="00A364CD">
      <w:pPr>
        <w:pStyle w:val="BodyText"/>
        <w:ind w:left="161" w:right="1312"/>
      </w:pPr>
      <w:r>
        <w:t>finishes matching the door frames to make neat and clean junctions between the frame and the</w:t>
      </w:r>
      <w:r>
        <w:rPr>
          <w:spacing w:val="-53"/>
        </w:rPr>
        <w:t xml:space="preserve"> </w:t>
      </w:r>
      <w:r>
        <w:t>adjoining</w:t>
      </w:r>
      <w:r>
        <w:rPr>
          <w:spacing w:val="-1"/>
        </w:rPr>
        <w:t xml:space="preserve"> </w:t>
      </w:r>
      <w:r>
        <w:t>building surfaces.</w:t>
      </w:r>
    </w:p>
    <w:p w14:paraId="3D3F5DAB" w14:textId="77777777" w:rsidR="00762D58" w:rsidRDefault="00A364CD">
      <w:pPr>
        <w:pStyle w:val="BodyText"/>
        <w:spacing w:before="54"/>
        <w:ind w:left="161"/>
      </w:pPr>
      <w:r>
        <w:t>Seals</w:t>
      </w:r>
    </w:p>
    <w:p w14:paraId="42F94249" w14:textId="77777777" w:rsidR="00762D58" w:rsidRDefault="00A364CD">
      <w:pPr>
        <w:pStyle w:val="BodyText"/>
        <w:spacing w:before="20"/>
        <w:ind w:left="161" w:right="846"/>
      </w:pPr>
      <w:r>
        <w:t>General: Provide the fixings, rebates, grooves, and clearances required for installation and operation</w:t>
      </w:r>
      <w:r>
        <w:rPr>
          <w:spacing w:val="-53"/>
        </w:rPr>
        <w:t xml:space="preserve"> </w:t>
      </w:r>
      <w:r>
        <w:t>of</w:t>
      </w:r>
      <w:r>
        <w:rPr>
          <w:spacing w:val="2"/>
        </w:rPr>
        <w:t xml:space="preserve"> </w:t>
      </w:r>
      <w:r>
        <w:t>the seals.</w:t>
      </w:r>
      <w:r>
        <w:rPr>
          <w:spacing w:val="3"/>
        </w:rPr>
        <w:t xml:space="preserve"> </w:t>
      </w:r>
      <w:r>
        <w:t>Allow</w:t>
      </w:r>
      <w:r>
        <w:rPr>
          <w:spacing w:val="-6"/>
        </w:rPr>
        <w:t xml:space="preserve"> </w:t>
      </w:r>
      <w:r>
        <w:t>seals</w:t>
      </w:r>
      <w:r>
        <w:rPr>
          <w:spacing w:val="-3"/>
        </w:rPr>
        <w:t xml:space="preserve"> </w:t>
      </w:r>
      <w:r>
        <w:t>unwound from</w:t>
      </w:r>
      <w:r>
        <w:rPr>
          <w:spacing w:val="5"/>
        </w:rPr>
        <w:t xml:space="preserve"> </w:t>
      </w:r>
      <w:r>
        <w:t>coils</w:t>
      </w:r>
      <w:r>
        <w:rPr>
          <w:spacing w:val="-3"/>
        </w:rPr>
        <w:t xml:space="preserve"> </w:t>
      </w:r>
      <w:r>
        <w:t>to settle</w:t>
      </w:r>
      <w:r>
        <w:rPr>
          <w:spacing w:val="-1"/>
        </w:rPr>
        <w:t xml:space="preserve"> </w:t>
      </w:r>
      <w:r>
        <w:t>before use.</w:t>
      </w:r>
    </w:p>
    <w:p w14:paraId="6F70CA33" w14:textId="77777777" w:rsidR="00762D58" w:rsidRDefault="00A364CD">
      <w:pPr>
        <w:pStyle w:val="BodyText"/>
        <w:spacing w:before="63"/>
        <w:ind w:left="161"/>
      </w:pPr>
      <w:r>
        <w:rPr>
          <w:w w:val="105"/>
        </w:rPr>
        <w:t>Weatherproofing</w:t>
      </w:r>
    </w:p>
    <w:p w14:paraId="550A0501" w14:textId="77777777" w:rsidR="00762D58" w:rsidRDefault="00A364CD">
      <w:pPr>
        <w:pStyle w:val="BodyText"/>
        <w:spacing w:before="15"/>
        <w:ind w:left="161" w:right="667"/>
      </w:pPr>
      <w:r>
        <w:t>Flashings and weatherings: Install flashings, weather bars, drips, storm moulds, caulking and pointing</w:t>
      </w:r>
      <w:r>
        <w:rPr>
          <w:spacing w:val="1"/>
        </w:rPr>
        <w:t xml:space="preserve"> </w:t>
      </w:r>
      <w:r>
        <w:t>to prevent water from penetrating the building between the door frame and the building structure under</w:t>
      </w:r>
      <w:r>
        <w:rPr>
          <w:spacing w:val="-54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prevailing</w:t>
      </w:r>
      <w:r>
        <w:rPr>
          <w:spacing w:val="-1"/>
        </w:rPr>
        <w:t xml:space="preserve"> </w:t>
      </w:r>
      <w:r>
        <w:t>service</w:t>
      </w:r>
      <w:r>
        <w:rPr>
          <w:spacing w:val="-1"/>
        </w:rPr>
        <w:t xml:space="preserve"> </w:t>
      </w:r>
      <w:r>
        <w:t>conditions,</w:t>
      </w:r>
      <w:r>
        <w:rPr>
          <w:spacing w:val="2"/>
        </w:rPr>
        <w:t xml:space="preserve"> </w:t>
      </w:r>
      <w:r>
        <w:t>including</w:t>
      </w:r>
      <w:r>
        <w:rPr>
          <w:spacing w:val="-1"/>
        </w:rPr>
        <w:t xml:space="preserve"> </w:t>
      </w:r>
      <w:r>
        <w:t>normal</w:t>
      </w:r>
      <w:r>
        <w:rPr>
          <w:spacing w:val="3"/>
        </w:rPr>
        <w:t xml:space="preserve"> </w:t>
      </w:r>
      <w:r>
        <w:t>structural</w:t>
      </w:r>
      <w:r>
        <w:rPr>
          <w:spacing w:val="-1"/>
        </w:rPr>
        <w:t xml:space="preserve"> </w:t>
      </w:r>
      <w:r>
        <w:t>movement</w:t>
      </w:r>
      <w:r>
        <w:rPr>
          <w:spacing w:val="3"/>
        </w:rPr>
        <w:t xml:space="preserve"> </w:t>
      </w:r>
      <w:r>
        <w:t>of</w:t>
      </w:r>
      <w:r>
        <w:rPr>
          <w:spacing w:val="2"/>
        </w:rPr>
        <w:t xml:space="preserve"> </w:t>
      </w:r>
      <w:r>
        <w:t>the</w:t>
      </w:r>
      <w:r>
        <w:rPr>
          <w:spacing w:val="-6"/>
        </w:rPr>
        <w:t xml:space="preserve"> </w:t>
      </w:r>
      <w:r>
        <w:t>building.</w:t>
      </w:r>
    </w:p>
    <w:p w14:paraId="7C6EE894" w14:textId="77777777" w:rsidR="00762D58" w:rsidRDefault="00A364CD">
      <w:pPr>
        <w:pStyle w:val="ListParagraph"/>
        <w:numPr>
          <w:ilvl w:val="1"/>
          <w:numId w:val="126"/>
        </w:numPr>
        <w:tabs>
          <w:tab w:val="left" w:pos="723"/>
          <w:tab w:val="left" w:pos="724"/>
        </w:tabs>
        <w:spacing w:before="7" w:line="350" w:lineRule="atLeast"/>
        <w:ind w:right="8463" w:firstLine="0"/>
        <w:rPr>
          <w:sz w:val="20"/>
        </w:rPr>
      </w:pPr>
      <w:r>
        <w:rPr>
          <w:spacing w:val="-4"/>
          <w:sz w:val="20"/>
        </w:rPr>
        <w:t>DOORS</w:t>
      </w:r>
      <w:r>
        <w:rPr>
          <w:spacing w:val="-53"/>
          <w:sz w:val="20"/>
        </w:rPr>
        <w:t xml:space="preserve"> </w:t>
      </w:r>
      <w:r>
        <w:rPr>
          <w:w w:val="105"/>
          <w:sz w:val="20"/>
        </w:rPr>
        <w:t>Priming</w:t>
      </w:r>
    </w:p>
    <w:p w14:paraId="45DD6136" w14:textId="77777777" w:rsidR="00762D58" w:rsidRDefault="00A364CD">
      <w:pPr>
        <w:pStyle w:val="BodyText"/>
        <w:spacing w:before="15"/>
        <w:ind w:left="161"/>
      </w:pPr>
      <w:r>
        <w:t>General:</w:t>
      </w:r>
      <w:r>
        <w:rPr>
          <w:spacing w:val="-3"/>
        </w:rPr>
        <w:t xml:space="preserve"> </w:t>
      </w:r>
      <w:r>
        <w:t>Prime</w:t>
      </w:r>
      <w:r>
        <w:rPr>
          <w:spacing w:val="-5"/>
        </w:rPr>
        <w:t xml:space="preserve"> </w:t>
      </w:r>
      <w:r>
        <w:t>timber</w:t>
      </w:r>
      <w:r>
        <w:rPr>
          <w:spacing w:val="1"/>
        </w:rPr>
        <w:t xml:space="preserve"> </w:t>
      </w:r>
      <w:r>
        <w:t>door</w:t>
      </w:r>
      <w:r>
        <w:rPr>
          <w:spacing w:val="-3"/>
        </w:rPr>
        <w:t xml:space="preserve"> </w:t>
      </w:r>
      <w:r>
        <w:t>leaves</w:t>
      </w:r>
      <w:r>
        <w:rPr>
          <w:spacing w:val="-3"/>
        </w:rPr>
        <w:t xml:space="preserve"> </w:t>
      </w:r>
      <w:r>
        <w:t>on</w:t>
      </w:r>
      <w:r>
        <w:rPr>
          <w:spacing w:val="-5"/>
        </w:rPr>
        <w:t xml:space="preserve"> </w:t>
      </w:r>
      <w:r>
        <w:t>top</w:t>
      </w:r>
      <w:r>
        <w:rPr>
          <w:spacing w:val="-1"/>
        </w:rPr>
        <w:t xml:space="preserve"> </w:t>
      </w:r>
      <w:r>
        <w:t>and bottom</w:t>
      </w:r>
      <w:r>
        <w:rPr>
          <w:spacing w:val="1"/>
        </w:rPr>
        <w:t xml:space="preserve"> </w:t>
      </w:r>
      <w:r>
        <w:t>edges</w:t>
      </w:r>
      <w:r>
        <w:rPr>
          <w:spacing w:val="-3"/>
        </w:rPr>
        <w:t xml:space="preserve"> </w:t>
      </w:r>
      <w:r>
        <w:t>before installation.</w:t>
      </w:r>
    </w:p>
    <w:p w14:paraId="58E740BD" w14:textId="77777777" w:rsidR="00762D58" w:rsidRDefault="00A364CD">
      <w:pPr>
        <w:pStyle w:val="ListParagraph"/>
        <w:numPr>
          <w:ilvl w:val="1"/>
          <w:numId w:val="126"/>
        </w:numPr>
        <w:tabs>
          <w:tab w:val="left" w:pos="723"/>
          <w:tab w:val="left" w:pos="724"/>
        </w:tabs>
        <w:spacing w:before="121"/>
        <w:ind w:left="723"/>
        <w:rPr>
          <w:sz w:val="20"/>
        </w:rPr>
      </w:pPr>
      <w:r>
        <w:rPr>
          <w:sz w:val="20"/>
        </w:rPr>
        <w:t>DOORSETS</w:t>
      </w:r>
    </w:p>
    <w:p w14:paraId="3AAB709F" w14:textId="77777777" w:rsidR="00762D58" w:rsidRDefault="00A364CD">
      <w:pPr>
        <w:pStyle w:val="BodyText"/>
        <w:spacing w:before="120" w:line="261" w:lineRule="auto"/>
        <w:ind w:left="161" w:right="7545"/>
      </w:pPr>
      <w:r>
        <w:t>Security</w:t>
      </w:r>
      <w:r>
        <w:rPr>
          <w:spacing w:val="-8"/>
        </w:rPr>
        <w:t xml:space="preserve"> </w:t>
      </w:r>
      <w:r>
        <w:t>screen</w:t>
      </w:r>
      <w:r>
        <w:rPr>
          <w:spacing w:val="-9"/>
        </w:rPr>
        <w:t xml:space="preserve"> </w:t>
      </w:r>
      <w:r>
        <w:t>doorsets</w:t>
      </w:r>
      <w:r>
        <w:rPr>
          <w:spacing w:val="-53"/>
        </w:rPr>
        <w:t xml:space="preserve"> </w:t>
      </w:r>
      <w:r>
        <w:t>Standard:</w:t>
      </w:r>
      <w:r>
        <w:rPr>
          <w:spacing w:val="2"/>
        </w:rPr>
        <w:t xml:space="preserve"> </w:t>
      </w:r>
      <w:r>
        <w:t>To</w:t>
      </w:r>
      <w:r>
        <w:rPr>
          <w:spacing w:val="-5"/>
        </w:rPr>
        <w:t xml:space="preserve"> </w:t>
      </w:r>
      <w:r>
        <w:t>AS</w:t>
      </w:r>
      <w:r>
        <w:rPr>
          <w:spacing w:val="1"/>
        </w:rPr>
        <w:t xml:space="preserve"> </w:t>
      </w:r>
      <w:r>
        <w:t>5040.</w:t>
      </w:r>
    </w:p>
    <w:p w14:paraId="5E0C550F" w14:textId="77777777" w:rsidR="00762D58" w:rsidRDefault="00A364CD">
      <w:pPr>
        <w:pStyle w:val="ListParagraph"/>
        <w:numPr>
          <w:ilvl w:val="1"/>
          <w:numId w:val="126"/>
        </w:numPr>
        <w:tabs>
          <w:tab w:val="left" w:pos="723"/>
          <w:tab w:val="left" w:pos="724"/>
        </w:tabs>
        <w:spacing w:before="11" w:line="350" w:lineRule="exact"/>
        <w:ind w:right="7857" w:firstLine="0"/>
        <w:rPr>
          <w:sz w:val="20"/>
        </w:rPr>
      </w:pPr>
      <w:r>
        <w:rPr>
          <w:sz w:val="20"/>
        </w:rPr>
        <w:t>COMPLETION</w:t>
      </w:r>
      <w:r>
        <w:rPr>
          <w:spacing w:val="-53"/>
          <w:sz w:val="20"/>
        </w:rPr>
        <w:t xml:space="preserve"> </w:t>
      </w:r>
      <w:r>
        <w:rPr>
          <w:sz w:val="20"/>
        </w:rPr>
        <w:t>Operation</w:t>
      </w:r>
    </w:p>
    <w:p w14:paraId="1A27FD5D" w14:textId="77777777" w:rsidR="00762D58" w:rsidRDefault="00A364CD">
      <w:pPr>
        <w:pStyle w:val="BodyText"/>
        <w:ind w:left="161" w:right="902"/>
      </w:pPr>
      <w:r>
        <w:t>General: Make sure moving parts operate freely and smoothly, without binding or sticking, at correct</w:t>
      </w:r>
      <w:r>
        <w:rPr>
          <w:spacing w:val="-53"/>
        </w:rPr>
        <w:t xml:space="preserve"> </w:t>
      </w:r>
      <w:r>
        <w:t>tensions</w:t>
      </w:r>
      <w:r>
        <w:rPr>
          <w:spacing w:val="-4"/>
        </w:rPr>
        <w:t xml:space="preserve"> </w:t>
      </w:r>
      <w:r>
        <w:t>or</w:t>
      </w:r>
      <w:r>
        <w:rPr>
          <w:spacing w:val="1"/>
        </w:rPr>
        <w:t xml:space="preserve"> </w:t>
      </w:r>
      <w:r>
        <w:t>operating</w:t>
      </w:r>
      <w:r>
        <w:rPr>
          <w:spacing w:val="-5"/>
        </w:rPr>
        <w:t xml:space="preserve"> </w:t>
      </w:r>
      <w:r>
        <w:t>forces</w:t>
      </w:r>
      <w:r>
        <w:rPr>
          <w:spacing w:val="-3"/>
        </w:rPr>
        <w:t xml:space="preserve"> </w:t>
      </w:r>
      <w:r>
        <w:t>and that</w:t>
      </w:r>
      <w:r>
        <w:rPr>
          <w:spacing w:val="-2"/>
        </w:rPr>
        <w:t xml:space="preserve"> </w:t>
      </w:r>
      <w:r>
        <w:t>they</w:t>
      </w:r>
      <w:r>
        <w:rPr>
          <w:spacing w:val="1"/>
        </w:rPr>
        <w:t xml:space="preserve"> </w:t>
      </w:r>
      <w:r>
        <w:t>are</w:t>
      </w:r>
      <w:r>
        <w:rPr>
          <w:spacing w:val="-5"/>
        </w:rPr>
        <w:t xml:space="preserve"> </w:t>
      </w:r>
      <w:r>
        <w:t>lubricated</w:t>
      </w:r>
      <w:r>
        <w:rPr>
          <w:spacing w:val="-1"/>
        </w:rPr>
        <w:t xml:space="preserve"> </w:t>
      </w:r>
      <w:r>
        <w:t>where appropriate.</w:t>
      </w:r>
    </w:p>
    <w:p w14:paraId="0B2F9541" w14:textId="77777777" w:rsidR="00762D58" w:rsidRDefault="00A364CD">
      <w:pPr>
        <w:pStyle w:val="BodyText"/>
        <w:spacing w:before="42"/>
        <w:ind w:left="161"/>
      </w:pPr>
      <w:r>
        <w:rPr>
          <w:w w:val="105"/>
        </w:rPr>
        <w:t>Protection</w:t>
      </w:r>
    </w:p>
    <w:p w14:paraId="3B7DA87E" w14:textId="77777777" w:rsidR="00762D58" w:rsidRDefault="00A364CD">
      <w:pPr>
        <w:pStyle w:val="BodyText"/>
        <w:spacing w:before="24"/>
        <w:ind w:left="161" w:right="1379"/>
      </w:pPr>
      <w:r>
        <w:t>Temporary coating: On or before the date for practical completion, or before joining up to other</w:t>
      </w:r>
      <w:r>
        <w:rPr>
          <w:spacing w:val="-53"/>
        </w:rPr>
        <w:t xml:space="preserve"> </w:t>
      </w:r>
      <w:r>
        <w:t>surfaces,</w:t>
      </w:r>
      <w:r>
        <w:rPr>
          <w:spacing w:val="2"/>
        </w:rPr>
        <w:t xml:space="preserve"> </w:t>
      </w:r>
      <w:r>
        <w:t>remove</w:t>
      </w:r>
      <w:r>
        <w:rPr>
          <w:spacing w:val="-5"/>
        </w:rPr>
        <w:t xml:space="preserve"> </w:t>
      </w:r>
      <w:r>
        <w:t>all</w:t>
      </w:r>
      <w:r>
        <w:rPr>
          <w:spacing w:val="-1"/>
        </w:rPr>
        <w:t xml:space="preserve"> </w:t>
      </w:r>
      <w:r>
        <w:t>traces</w:t>
      </w:r>
      <w:r>
        <w:rPr>
          <w:spacing w:val="-3"/>
        </w:rPr>
        <w:t xml:space="preserve"> </w:t>
      </w:r>
      <w:r>
        <w:t>of</w:t>
      </w:r>
      <w:r>
        <w:rPr>
          <w:spacing w:val="2"/>
        </w:rPr>
        <w:t xml:space="preserve"> </w:t>
      </w:r>
      <w:r>
        <w:t>temporary</w:t>
      </w:r>
      <w:r>
        <w:rPr>
          <w:spacing w:val="1"/>
        </w:rPr>
        <w:t xml:space="preserve"> </w:t>
      </w:r>
      <w:r>
        <w:t>coatings</w:t>
      </w:r>
      <w:r>
        <w:rPr>
          <w:spacing w:val="-4"/>
        </w:rPr>
        <w:t xml:space="preserve"> </w:t>
      </w:r>
      <w:r>
        <w:t>used as</w:t>
      </w:r>
      <w:r>
        <w:rPr>
          <w:spacing w:val="-4"/>
        </w:rPr>
        <w:t xml:space="preserve"> </w:t>
      </w:r>
      <w:r>
        <w:t>a means</w:t>
      </w:r>
      <w:r>
        <w:rPr>
          <w:spacing w:val="-4"/>
        </w:rPr>
        <w:t xml:space="preserve"> </w:t>
      </w:r>
      <w:r>
        <w:t>of</w:t>
      </w:r>
      <w:r>
        <w:rPr>
          <w:spacing w:val="3"/>
        </w:rPr>
        <w:t xml:space="preserve"> </w:t>
      </w:r>
      <w:r>
        <w:t>protection.</w:t>
      </w:r>
    </w:p>
    <w:p w14:paraId="5EB5C75B" w14:textId="77777777" w:rsidR="00762D58" w:rsidRDefault="00762D58">
      <w:pPr>
        <w:sectPr w:rsidR="00762D58">
          <w:pgSz w:w="11910" w:h="16840"/>
          <w:pgMar w:top="1040" w:right="740" w:bottom="1400" w:left="1260" w:header="552" w:footer="1213" w:gutter="0"/>
          <w:cols w:space="720"/>
        </w:sectPr>
      </w:pPr>
    </w:p>
    <w:p w14:paraId="7EADE93D" w14:textId="77777777" w:rsidR="00762D58" w:rsidRDefault="00762D58">
      <w:pPr>
        <w:pStyle w:val="BodyText"/>
      </w:pPr>
    </w:p>
    <w:p w14:paraId="70D9BAAD" w14:textId="77777777" w:rsidR="00762D58" w:rsidRDefault="00762D58">
      <w:pPr>
        <w:pStyle w:val="BodyText"/>
        <w:spacing w:before="2"/>
        <w:rPr>
          <w:sz w:val="27"/>
        </w:rPr>
      </w:pPr>
    </w:p>
    <w:p w14:paraId="6BDB5FE1" w14:textId="77777777" w:rsidR="00762D58" w:rsidRDefault="00A364CD">
      <w:pPr>
        <w:pStyle w:val="ListParagraph"/>
        <w:numPr>
          <w:ilvl w:val="0"/>
          <w:numId w:val="126"/>
        </w:numPr>
        <w:tabs>
          <w:tab w:val="left" w:pos="723"/>
          <w:tab w:val="left" w:pos="724"/>
        </w:tabs>
        <w:spacing w:before="95"/>
        <w:rPr>
          <w:sz w:val="20"/>
        </w:rPr>
      </w:pPr>
      <w:r>
        <w:pict w14:anchorId="65F76310">
          <v:shape id="_x0000_s4274" style="position:absolute;left:0;text-align:left;margin-left:69.55pt;margin-top:17.95pt;width:456.4pt;height:.1pt;z-index:-15664640;mso-wrap-distance-left:0;mso-wrap-distance-right:0;mso-position-horizontal-relative:page" coordorigin="1391,359" coordsize="9128,0" path="m1391,359r9128,e" filled="f" strokeweight=".78pt">
            <v:path arrowok="t"/>
            <w10:wrap type="topAndBottom" anchorx="page"/>
          </v:shape>
        </w:pict>
      </w:r>
      <w:r>
        <w:pict w14:anchorId="5EA04C61">
          <v:shape id="_x0000_s4273" type="#_x0000_t202" style="position:absolute;left:0;text-align:left;margin-left:69.85pt;margin-top:56.15pt;width:452.15pt;height:174.05pt;z-index:15793152;mso-position-horizontal-relative:page" filled="f" stroked="f">
            <v:textbox inset="0,0,0,0">
              <w:txbxContent>
                <w:tbl>
                  <w:tblPr>
                    <w:tblW w:w="0" w:type="auto"/>
                    <w:tblInd w:w="5" w:type="dxa"/>
                    <w:tblBorders>
                      <w:top w:val="single" w:sz="4" w:space="0" w:color="000000"/>
                      <w:left w:val="single" w:sz="4" w:space="0" w:color="000000"/>
                      <w:bottom w:val="single" w:sz="4" w:space="0" w:color="000000"/>
                      <w:right w:val="single" w:sz="4" w:space="0" w:color="000000"/>
                      <w:insideH w:val="single" w:sz="4" w:space="0" w:color="000000"/>
                      <w:insideV w:val="single" w:sz="4" w:space="0" w:color="000000"/>
                    </w:tblBorders>
                    <w:tblLayout w:type="fixed"/>
                    <w:tblCellMar>
                      <w:left w:w="0" w:type="dxa"/>
                      <w:right w:w="0" w:type="dxa"/>
                    </w:tblCellMar>
                    <w:tblLook w:val="01E0" w:firstRow="1" w:lastRow="1" w:firstColumn="1" w:lastColumn="1" w:noHBand="0" w:noVBand="0"/>
                  </w:tblPr>
                  <w:tblGrid>
                    <w:gridCol w:w="2151"/>
                    <w:gridCol w:w="3227"/>
                    <w:gridCol w:w="3650"/>
                  </w:tblGrid>
                  <w:tr w:rsidR="00A364CD" w14:paraId="00A1A635" w14:textId="77777777">
                    <w:trPr>
                      <w:trHeight w:val="518"/>
                    </w:trPr>
                    <w:tc>
                      <w:tcPr>
                        <w:tcW w:w="2151" w:type="dxa"/>
                      </w:tcPr>
                      <w:p w14:paraId="532480CE" w14:textId="77777777" w:rsidR="00A364CD" w:rsidRDefault="00A364CD">
                        <w:pPr>
                          <w:pStyle w:val="TableParagraph"/>
                          <w:rPr>
                            <w:sz w:val="20"/>
                          </w:rPr>
                        </w:pPr>
                        <w:r>
                          <w:rPr>
                            <w:w w:val="105"/>
                            <w:sz w:val="20"/>
                          </w:rPr>
                          <w:t>Property</w:t>
                        </w:r>
                      </w:p>
                    </w:tc>
                    <w:tc>
                      <w:tcPr>
                        <w:tcW w:w="3227" w:type="dxa"/>
                      </w:tcPr>
                      <w:p w14:paraId="3A6E5260" w14:textId="77777777" w:rsidR="00A364CD" w:rsidRDefault="00A364CD">
                        <w:pPr>
                          <w:pStyle w:val="TableParagraph"/>
                          <w:ind w:left="43" w:right="963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Typical</w:t>
                        </w:r>
                        <w:r>
                          <w:rPr>
                            <w:spacing w:val="28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Solid</w:t>
                        </w:r>
                        <w:r>
                          <w:rPr>
                            <w:spacing w:val="23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Core</w:t>
                        </w:r>
                        <w:r>
                          <w:rPr>
                            <w:spacing w:val="28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Door</w:t>
                        </w:r>
                        <w:r>
                          <w:rPr>
                            <w:spacing w:val="-52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(Internal)</w:t>
                        </w:r>
                      </w:p>
                    </w:tc>
                    <w:tc>
                      <w:tcPr>
                        <w:tcW w:w="3650" w:type="dxa"/>
                      </w:tcPr>
                      <w:p w14:paraId="355B0A29" w14:textId="77777777" w:rsidR="00A364CD" w:rsidRDefault="00A364CD">
                        <w:pPr>
                          <w:pStyle w:val="TableParagraph"/>
                          <w:ind w:left="43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Typical</w:t>
                        </w:r>
                        <w:r>
                          <w:rPr>
                            <w:spacing w:val="-1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Solid Core</w:t>
                        </w:r>
                        <w:r>
                          <w:rPr>
                            <w:spacing w:val="-1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Door</w:t>
                        </w:r>
                        <w:r>
                          <w:rPr>
                            <w:spacing w:val="-3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(External)</w:t>
                        </w:r>
                      </w:p>
                    </w:tc>
                  </w:tr>
                  <w:tr w:rsidR="00A364CD" w14:paraId="27096255" w14:textId="77777777">
                    <w:trPr>
                      <w:trHeight w:val="1036"/>
                    </w:trPr>
                    <w:tc>
                      <w:tcPr>
                        <w:tcW w:w="2151" w:type="dxa"/>
                      </w:tcPr>
                      <w:p w14:paraId="5471F487" w14:textId="77777777" w:rsidR="00A364CD" w:rsidRDefault="00A364CD">
                        <w:pPr>
                          <w:pStyle w:val="TableParagraph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Frame</w:t>
                        </w:r>
                      </w:p>
                    </w:tc>
                    <w:tc>
                      <w:tcPr>
                        <w:tcW w:w="3227" w:type="dxa"/>
                      </w:tcPr>
                      <w:p w14:paraId="32BEBE81" w14:textId="77777777" w:rsidR="00A364CD" w:rsidRDefault="00A364CD">
                        <w:pPr>
                          <w:pStyle w:val="TableParagraph"/>
                          <w:ind w:left="43" w:right="119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Aluminium Shop frame 472 Series</w:t>
                        </w:r>
                        <w:r>
                          <w:rPr>
                            <w:spacing w:val="-53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100x 40 or similar. Ensure stops</w:t>
                        </w:r>
                        <w:r>
                          <w:rPr>
                            <w:spacing w:val="1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are installed within the frame to</w:t>
                        </w:r>
                        <w:r>
                          <w:rPr>
                            <w:spacing w:val="1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take</w:t>
                        </w:r>
                        <w:r>
                          <w:rPr>
                            <w:spacing w:val="-1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the required seals</w:t>
                        </w:r>
                      </w:p>
                    </w:tc>
                    <w:tc>
                      <w:tcPr>
                        <w:tcW w:w="3650" w:type="dxa"/>
                      </w:tcPr>
                      <w:p w14:paraId="5A9F2989" w14:textId="77777777" w:rsidR="00A364CD" w:rsidRDefault="00A364CD">
                        <w:pPr>
                          <w:pStyle w:val="TableParagraph"/>
                          <w:ind w:left="43" w:right="19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Aluminium Shop frame 100x 40 or</w:t>
                        </w:r>
                        <w:r>
                          <w:rPr>
                            <w:spacing w:val="1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similar. Ensure stops are installed within</w:t>
                        </w:r>
                        <w:r>
                          <w:rPr>
                            <w:spacing w:val="-53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the</w:t>
                        </w:r>
                        <w:r>
                          <w:rPr>
                            <w:spacing w:val="-5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frame</w:t>
                        </w:r>
                        <w:r>
                          <w:rPr>
                            <w:spacing w:val="-5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to</w:t>
                        </w:r>
                        <w:r>
                          <w:rPr>
                            <w:spacing w:val="-4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take</w:t>
                        </w:r>
                        <w:r>
                          <w:rPr>
                            <w:spacing w:val="1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the required</w:t>
                        </w:r>
                        <w:r>
                          <w:rPr>
                            <w:spacing w:val="1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seals</w:t>
                        </w:r>
                      </w:p>
                    </w:tc>
                  </w:tr>
                  <w:tr w:rsidR="00A364CD" w14:paraId="1046FEBD" w14:textId="77777777">
                    <w:trPr>
                      <w:trHeight w:val="575"/>
                    </w:trPr>
                    <w:tc>
                      <w:tcPr>
                        <w:tcW w:w="2151" w:type="dxa"/>
                      </w:tcPr>
                      <w:p w14:paraId="2E0E307F" w14:textId="77777777" w:rsidR="00A364CD" w:rsidRDefault="00A364CD">
                        <w:pPr>
                          <w:pStyle w:val="TableParagraph"/>
                          <w:spacing w:before="76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-Finish</w:t>
                        </w:r>
                      </w:p>
                    </w:tc>
                    <w:tc>
                      <w:tcPr>
                        <w:tcW w:w="3227" w:type="dxa"/>
                      </w:tcPr>
                      <w:p w14:paraId="716734E7" w14:textId="77777777" w:rsidR="00A364CD" w:rsidRDefault="00A364CD">
                        <w:pPr>
                          <w:pStyle w:val="TableParagraph"/>
                          <w:spacing w:before="76"/>
                          <w:ind w:left="43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Powder</w:t>
                        </w:r>
                        <w:r>
                          <w:rPr>
                            <w:spacing w:val="-4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Coated</w:t>
                        </w:r>
                      </w:p>
                    </w:tc>
                    <w:tc>
                      <w:tcPr>
                        <w:tcW w:w="3650" w:type="dxa"/>
                      </w:tcPr>
                      <w:p w14:paraId="1F6567AC" w14:textId="77777777" w:rsidR="00A364CD" w:rsidRDefault="00A364CD">
                        <w:pPr>
                          <w:pStyle w:val="TableParagraph"/>
                          <w:spacing w:before="76"/>
                          <w:ind w:left="72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Powder</w:t>
                        </w:r>
                        <w:r>
                          <w:rPr>
                            <w:spacing w:val="-4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Coated</w:t>
                        </w:r>
                      </w:p>
                    </w:tc>
                  </w:tr>
                  <w:tr w:rsidR="00A364CD" w14:paraId="02359C79" w14:textId="77777777">
                    <w:trPr>
                      <w:trHeight w:val="594"/>
                    </w:trPr>
                    <w:tc>
                      <w:tcPr>
                        <w:tcW w:w="2151" w:type="dxa"/>
                      </w:tcPr>
                      <w:p w14:paraId="0EA7568E" w14:textId="77777777" w:rsidR="00A364CD" w:rsidRDefault="00A364CD">
                        <w:pPr>
                          <w:pStyle w:val="TableParagraph"/>
                          <w:spacing w:before="167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-Fan</w:t>
                        </w:r>
                        <w:r>
                          <w:rPr>
                            <w:spacing w:val="1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Light</w:t>
                        </w:r>
                      </w:p>
                    </w:tc>
                    <w:tc>
                      <w:tcPr>
                        <w:tcW w:w="3227" w:type="dxa"/>
                      </w:tcPr>
                      <w:p w14:paraId="44B03A69" w14:textId="77777777" w:rsidR="00A364CD" w:rsidRDefault="00A364CD">
                        <w:pPr>
                          <w:pStyle w:val="TableParagraph"/>
                          <w:spacing w:before="0"/>
                          <w:ind w:left="43" w:right="163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Louvre Panel Neptune by Lowline</w:t>
                        </w:r>
                        <w:r>
                          <w:rPr>
                            <w:spacing w:val="-53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Group</w:t>
                        </w:r>
                        <w:r>
                          <w:rPr>
                            <w:spacing w:val="-1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or</w:t>
                        </w:r>
                        <w:r>
                          <w:rPr>
                            <w:spacing w:val="1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Similar approved</w:t>
                        </w:r>
                      </w:p>
                    </w:tc>
                    <w:tc>
                      <w:tcPr>
                        <w:tcW w:w="3650" w:type="dxa"/>
                      </w:tcPr>
                      <w:p w14:paraId="37BDAA28" w14:textId="77777777" w:rsidR="00A364CD" w:rsidRDefault="00A364CD">
                        <w:pPr>
                          <w:pStyle w:val="TableParagraph"/>
                          <w:spacing w:before="0" w:line="235" w:lineRule="auto"/>
                          <w:ind w:left="43" w:right="264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Similar to internal where noted on the</w:t>
                        </w:r>
                        <w:r>
                          <w:rPr>
                            <w:spacing w:val="-53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door schedule</w:t>
                        </w:r>
                      </w:p>
                    </w:tc>
                  </w:tr>
                  <w:tr w:rsidR="00A364CD" w14:paraId="1F9D95E3" w14:textId="77777777">
                    <w:trPr>
                      <w:trHeight w:val="417"/>
                    </w:trPr>
                    <w:tc>
                      <w:tcPr>
                        <w:tcW w:w="2151" w:type="dxa"/>
                      </w:tcPr>
                      <w:p w14:paraId="5DC07C90" w14:textId="77777777" w:rsidR="00A364CD" w:rsidRDefault="00A364CD">
                        <w:pPr>
                          <w:pStyle w:val="TableParagraph"/>
                          <w:spacing w:before="0"/>
                          <w:ind w:left="0"/>
                          <w:rPr>
                            <w:rFonts w:ascii="Times New Roman"/>
                            <w:sz w:val="20"/>
                          </w:rPr>
                        </w:pPr>
                      </w:p>
                    </w:tc>
                    <w:tc>
                      <w:tcPr>
                        <w:tcW w:w="3227" w:type="dxa"/>
                      </w:tcPr>
                      <w:p w14:paraId="3C777968" w14:textId="77777777" w:rsidR="00A364CD" w:rsidRDefault="00A364CD">
                        <w:pPr>
                          <w:pStyle w:val="TableParagraph"/>
                          <w:spacing w:before="0"/>
                          <w:ind w:left="0"/>
                          <w:rPr>
                            <w:rFonts w:ascii="Times New Roman"/>
                            <w:sz w:val="20"/>
                          </w:rPr>
                        </w:pPr>
                      </w:p>
                    </w:tc>
                    <w:tc>
                      <w:tcPr>
                        <w:tcW w:w="3650" w:type="dxa"/>
                      </w:tcPr>
                      <w:p w14:paraId="4E795423" w14:textId="77777777" w:rsidR="00A364CD" w:rsidRDefault="00A364CD">
                        <w:pPr>
                          <w:pStyle w:val="TableParagraph"/>
                          <w:spacing w:before="0"/>
                          <w:ind w:left="0"/>
                          <w:rPr>
                            <w:rFonts w:ascii="Times New Roman"/>
                            <w:sz w:val="20"/>
                          </w:rPr>
                        </w:pPr>
                      </w:p>
                    </w:tc>
                  </w:tr>
                  <w:tr w:rsidR="00A364CD" w14:paraId="34D360CA" w14:textId="77777777">
                    <w:trPr>
                      <w:trHeight w:val="268"/>
                    </w:trPr>
                    <w:tc>
                      <w:tcPr>
                        <w:tcW w:w="2151" w:type="dxa"/>
                      </w:tcPr>
                      <w:p w14:paraId="7B8BF0C4" w14:textId="77777777" w:rsidR="00A364CD" w:rsidRDefault="00A364CD">
                        <w:pPr>
                          <w:pStyle w:val="TableParagraph"/>
                          <w:spacing w:before="0"/>
                          <w:ind w:left="0"/>
                          <w:rPr>
                            <w:rFonts w:ascii="Times New Roman"/>
                            <w:sz w:val="18"/>
                          </w:rPr>
                        </w:pPr>
                      </w:p>
                    </w:tc>
                    <w:tc>
                      <w:tcPr>
                        <w:tcW w:w="3227" w:type="dxa"/>
                      </w:tcPr>
                      <w:p w14:paraId="42A07E19" w14:textId="77777777" w:rsidR="00A364CD" w:rsidRDefault="00A364CD">
                        <w:pPr>
                          <w:pStyle w:val="TableParagraph"/>
                          <w:spacing w:before="0"/>
                          <w:ind w:left="0"/>
                          <w:rPr>
                            <w:rFonts w:ascii="Times New Roman"/>
                            <w:sz w:val="18"/>
                          </w:rPr>
                        </w:pPr>
                      </w:p>
                    </w:tc>
                    <w:tc>
                      <w:tcPr>
                        <w:tcW w:w="3650" w:type="dxa"/>
                      </w:tcPr>
                      <w:p w14:paraId="22125854" w14:textId="77777777" w:rsidR="00A364CD" w:rsidRDefault="00A364CD">
                        <w:pPr>
                          <w:pStyle w:val="TableParagraph"/>
                          <w:spacing w:before="0"/>
                          <w:ind w:left="0"/>
                          <w:rPr>
                            <w:rFonts w:ascii="Times New Roman"/>
                            <w:sz w:val="18"/>
                          </w:rPr>
                        </w:pPr>
                      </w:p>
                    </w:tc>
                  </w:tr>
                </w:tbl>
                <w:p w14:paraId="2C34E9CB" w14:textId="77777777" w:rsidR="00A364CD" w:rsidRDefault="00A364CD">
                  <w:pPr>
                    <w:pStyle w:val="BodyText"/>
                  </w:pPr>
                </w:p>
              </w:txbxContent>
            </v:textbox>
            <w10:wrap anchorx="page"/>
          </v:shape>
        </w:pict>
      </w:r>
      <w:r>
        <w:rPr>
          <w:sz w:val="20"/>
        </w:rPr>
        <w:t>SELECTIONS</w:t>
      </w:r>
    </w:p>
    <w:p w14:paraId="59FA1D45" w14:textId="77777777" w:rsidR="00762D58" w:rsidRDefault="00A364CD">
      <w:pPr>
        <w:pStyle w:val="ListParagraph"/>
        <w:numPr>
          <w:ilvl w:val="1"/>
          <w:numId w:val="126"/>
        </w:numPr>
        <w:tabs>
          <w:tab w:val="left" w:pos="723"/>
          <w:tab w:val="left" w:pos="724"/>
        </w:tabs>
        <w:spacing w:before="131" w:line="367" w:lineRule="auto"/>
        <w:ind w:right="6726" w:firstLine="0"/>
        <w:rPr>
          <w:sz w:val="20"/>
        </w:rPr>
      </w:pPr>
      <w:r>
        <w:rPr>
          <w:sz w:val="20"/>
        </w:rPr>
        <w:t>DOOR TYPES SCHEDULE</w:t>
      </w:r>
      <w:r>
        <w:rPr>
          <w:spacing w:val="-53"/>
          <w:sz w:val="20"/>
        </w:rPr>
        <w:t xml:space="preserve"> </w:t>
      </w:r>
      <w:r>
        <w:rPr>
          <w:sz w:val="20"/>
        </w:rPr>
        <w:t>Door</w:t>
      </w:r>
      <w:r>
        <w:rPr>
          <w:spacing w:val="30"/>
          <w:sz w:val="20"/>
        </w:rPr>
        <w:t xml:space="preserve"> </w:t>
      </w:r>
      <w:r>
        <w:rPr>
          <w:sz w:val="20"/>
        </w:rPr>
        <w:t>Frames</w:t>
      </w:r>
    </w:p>
    <w:p w14:paraId="6B41B482" w14:textId="77777777" w:rsidR="00762D58" w:rsidRDefault="00762D58">
      <w:pPr>
        <w:pStyle w:val="BodyText"/>
        <w:rPr>
          <w:sz w:val="22"/>
        </w:rPr>
      </w:pPr>
    </w:p>
    <w:p w14:paraId="52B6D444" w14:textId="77777777" w:rsidR="00762D58" w:rsidRDefault="00762D58">
      <w:pPr>
        <w:pStyle w:val="BodyText"/>
        <w:rPr>
          <w:sz w:val="22"/>
        </w:rPr>
      </w:pPr>
    </w:p>
    <w:p w14:paraId="4AFA040D" w14:textId="77777777" w:rsidR="00762D58" w:rsidRDefault="00762D58">
      <w:pPr>
        <w:pStyle w:val="BodyText"/>
        <w:rPr>
          <w:sz w:val="22"/>
        </w:rPr>
      </w:pPr>
    </w:p>
    <w:p w14:paraId="747A4E45" w14:textId="77777777" w:rsidR="00762D58" w:rsidRDefault="00762D58">
      <w:pPr>
        <w:pStyle w:val="BodyText"/>
        <w:rPr>
          <w:sz w:val="22"/>
        </w:rPr>
      </w:pPr>
    </w:p>
    <w:p w14:paraId="1319AE52" w14:textId="77777777" w:rsidR="00762D58" w:rsidRDefault="00762D58">
      <w:pPr>
        <w:pStyle w:val="BodyText"/>
        <w:rPr>
          <w:sz w:val="22"/>
        </w:rPr>
      </w:pPr>
    </w:p>
    <w:p w14:paraId="5B414000" w14:textId="77777777" w:rsidR="00762D58" w:rsidRDefault="00762D58">
      <w:pPr>
        <w:pStyle w:val="BodyText"/>
        <w:rPr>
          <w:sz w:val="22"/>
        </w:rPr>
      </w:pPr>
    </w:p>
    <w:p w14:paraId="71413363" w14:textId="77777777" w:rsidR="00762D58" w:rsidRDefault="00762D58">
      <w:pPr>
        <w:pStyle w:val="BodyText"/>
        <w:rPr>
          <w:sz w:val="22"/>
        </w:rPr>
      </w:pPr>
    </w:p>
    <w:p w14:paraId="6D5D52AD" w14:textId="77777777" w:rsidR="00762D58" w:rsidRDefault="00762D58">
      <w:pPr>
        <w:pStyle w:val="BodyText"/>
        <w:rPr>
          <w:sz w:val="22"/>
        </w:rPr>
      </w:pPr>
    </w:p>
    <w:p w14:paraId="30399E7A" w14:textId="77777777" w:rsidR="00762D58" w:rsidRDefault="00762D58">
      <w:pPr>
        <w:pStyle w:val="BodyText"/>
        <w:rPr>
          <w:sz w:val="22"/>
        </w:rPr>
      </w:pPr>
    </w:p>
    <w:p w14:paraId="2D8169E4" w14:textId="77777777" w:rsidR="00762D58" w:rsidRDefault="00762D58">
      <w:pPr>
        <w:pStyle w:val="BodyText"/>
        <w:rPr>
          <w:sz w:val="22"/>
        </w:rPr>
      </w:pPr>
    </w:p>
    <w:p w14:paraId="58C812D0" w14:textId="77777777" w:rsidR="00762D58" w:rsidRDefault="00762D58">
      <w:pPr>
        <w:pStyle w:val="BodyText"/>
        <w:rPr>
          <w:sz w:val="22"/>
        </w:rPr>
      </w:pPr>
    </w:p>
    <w:p w14:paraId="0E869E3E" w14:textId="77777777" w:rsidR="00762D58" w:rsidRDefault="00762D58">
      <w:pPr>
        <w:pStyle w:val="BodyText"/>
        <w:rPr>
          <w:sz w:val="22"/>
        </w:rPr>
      </w:pPr>
    </w:p>
    <w:p w14:paraId="5D715A7B" w14:textId="77777777" w:rsidR="00762D58" w:rsidRDefault="00762D58">
      <w:pPr>
        <w:pStyle w:val="BodyText"/>
        <w:rPr>
          <w:sz w:val="22"/>
        </w:rPr>
      </w:pPr>
    </w:p>
    <w:p w14:paraId="60A91618" w14:textId="77777777" w:rsidR="00762D58" w:rsidRDefault="00762D58">
      <w:pPr>
        <w:pStyle w:val="BodyText"/>
        <w:rPr>
          <w:sz w:val="22"/>
        </w:rPr>
      </w:pPr>
    </w:p>
    <w:p w14:paraId="51C188C2" w14:textId="77777777" w:rsidR="00762D58" w:rsidRDefault="00762D58">
      <w:pPr>
        <w:pStyle w:val="BodyText"/>
        <w:rPr>
          <w:sz w:val="22"/>
        </w:rPr>
      </w:pPr>
    </w:p>
    <w:p w14:paraId="08A865DA" w14:textId="77777777" w:rsidR="00762D58" w:rsidRDefault="00A364CD">
      <w:pPr>
        <w:pStyle w:val="BodyText"/>
        <w:spacing w:before="192"/>
        <w:ind w:left="161"/>
      </w:pPr>
      <w:r>
        <w:pict w14:anchorId="469F10D6">
          <v:shape id="_x0000_s4272" type="#_x0000_t202" style="position:absolute;left:0;text-align:left;margin-left:70.35pt;margin-top:19.95pt;width:452.5pt;height:405.25pt;z-index:15793664;mso-position-horizontal-relative:page" filled="f" stroked="f">
            <v:textbox inset="0,0,0,0">
              <w:txbxContent>
                <w:tbl>
                  <w:tblPr>
                    <w:tblW w:w="0" w:type="auto"/>
                    <w:tblInd w:w="7" w:type="dxa"/>
                    <w:tblBorders>
                      <w:top w:val="single" w:sz="6" w:space="0" w:color="000000"/>
                      <w:left w:val="single" w:sz="6" w:space="0" w:color="000000"/>
                      <w:bottom w:val="single" w:sz="6" w:space="0" w:color="000000"/>
                      <w:right w:val="single" w:sz="6" w:space="0" w:color="000000"/>
                      <w:insideH w:val="single" w:sz="6" w:space="0" w:color="000000"/>
                      <w:insideV w:val="single" w:sz="6" w:space="0" w:color="000000"/>
                    </w:tblBorders>
                    <w:tblLayout w:type="fixed"/>
                    <w:tblCellMar>
                      <w:left w:w="0" w:type="dxa"/>
                      <w:right w:w="0" w:type="dxa"/>
                    </w:tblCellMar>
                    <w:tblLook w:val="01E0" w:firstRow="1" w:lastRow="1" w:firstColumn="1" w:lastColumn="1" w:noHBand="0" w:noVBand="0"/>
                  </w:tblPr>
                  <w:tblGrid>
                    <w:gridCol w:w="2151"/>
                    <w:gridCol w:w="3227"/>
                    <w:gridCol w:w="3650"/>
                  </w:tblGrid>
                  <w:tr w:rsidR="00A364CD" w14:paraId="45597089" w14:textId="77777777">
                    <w:trPr>
                      <w:trHeight w:val="527"/>
                    </w:trPr>
                    <w:tc>
                      <w:tcPr>
                        <w:tcW w:w="2151" w:type="dxa"/>
                      </w:tcPr>
                      <w:p w14:paraId="01BAB8E7" w14:textId="77777777" w:rsidR="00A364CD" w:rsidRDefault="00A364CD">
                        <w:pPr>
                          <w:pStyle w:val="TableParagraph"/>
                          <w:spacing w:before="66"/>
                          <w:ind w:left="45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Property</w:t>
                        </w:r>
                      </w:p>
                    </w:tc>
                    <w:tc>
                      <w:tcPr>
                        <w:tcW w:w="3227" w:type="dxa"/>
                      </w:tcPr>
                      <w:p w14:paraId="735425B8" w14:textId="77777777" w:rsidR="00A364CD" w:rsidRDefault="00A364CD">
                        <w:pPr>
                          <w:pStyle w:val="TableParagraph"/>
                          <w:spacing w:before="47" w:line="230" w:lineRule="atLeast"/>
                          <w:ind w:left="50" w:right="971" w:hanging="20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Typical</w:t>
                        </w:r>
                        <w:r>
                          <w:rPr>
                            <w:spacing w:val="28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Solid</w:t>
                        </w:r>
                        <w:r>
                          <w:rPr>
                            <w:spacing w:val="23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Core</w:t>
                        </w:r>
                        <w:r>
                          <w:rPr>
                            <w:spacing w:val="28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Door</w:t>
                        </w:r>
                        <w:r>
                          <w:rPr>
                            <w:spacing w:val="-53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(Internal)</w:t>
                        </w:r>
                      </w:p>
                    </w:tc>
                    <w:tc>
                      <w:tcPr>
                        <w:tcW w:w="3650" w:type="dxa"/>
                      </w:tcPr>
                      <w:p w14:paraId="7E37FFB3" w14:textId="77777777" w:rsidR="00A364CD" w:rsidRDefault="00A364CD">
                        <w:pPr>
                          <w:pStyle w:val="TableParagraph"/>
                          <w:spacing w:before="66"/>
                          <w:ind w:left="50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Typical</w:t>
                        </w:r>
                        <w:r>
                          <w:rPr>
                            <w:spacing w:val="-1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Solid Core</w:t>
                        </w:r>
                        <w:r>
                          <w:rPr>
                            <w:spacing w:val="-1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Door</w:t>
                        </w:r>
                        <w:r>
                          <w:rPr>
                            <w:spacing w:val="-3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(External)</w:t>
                        </w:r>
                      </w:p>
                    </w:tc>
                  </w:tr>
                  <w:tr w:rsidR="00A364CD" w14:paraId="355BF21A" w14:textId="77777777">
                    <w:trPr>
                      <w:trHeight w:val="325"/>
                    </w:trPr>
                    <w:tc>
                      <w:tcPr>
                        <w:tcW w:w="2151" w:type="dxa"/>
                      </w:tcPr>
                      <w:p w14:paraId="133F1103" w14:textId="77777777" w:rsidR="00A364CD" w:rsidRDefault="00A364CD">
                        <w:pPr>
                          <w:pStyle w:val="TableParagraph"/>
                          <w:spacing w:before="52"/>
                          <w:ind w:left="45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Door type</w:t>
                        </w:r>
                      </w:p>
                    </w:tc>
                    <w:tc>
                      <w:tcPr>
                        <w:tcW w:w="3227" w:type="dxa"/>
                      </w:tcPr>
                      <w:p w14:paraId="757C6060" w14:textId="77777777" w:rsidR="00A364CD" w:rsidRDefault="00A364CD">
                        <w:pPr>
                          <w:pStyle w:val="TableParagraph"/>
                          <w:spacing w:before="52"/>
                          <w:ind w:left="36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Solid Core</w:t>
                        </w:r>
                      </w:p>
                    </w:tc>
                    <w:tc>
                      <w:tcPr>
                        <w:tcW w:w="3650" w:type="dxa"/>
                      </w:tcPr>
                      <w:p w14:paraId="3F8A3D3C" w14:textId="77777777" w:rsidR="00A364CD" w:rsidRDefault="00A364CD">
                        <w:pPr>
                          <w:pStyle w:val="TableParagraph"/>
                          <w:spacing w:before="52"/>
                          <w:ind w:left="50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Solid Core</w:t>
                        </w:r>
                      </w:p>
                    </w:tc>
                  </w:tr>
                  <w:tr w:rsidR="00A364CD" w14:paraId="5CAF332F" w14:textId="77777777">
                    <w:trPr>
                      <w:trHeight w:val="340"/>
                    </w:trPr>
                    <w:tc>
                      <w:tcPr>
                        <w:tcW w:w="2151" w:type="dxa"/>
                      </w:tcPr>
                      <w:p w14:paraId="236397FA" w14:textId="77777777" w:rsidR="00A364CD" w:rsidRDefault="00A364CD">
                        <w:pPr>
                          <w:pStyle w:val="TableParagraph"/>
                          <w:spacing w:before="61"/>
                          <w:ind w:left="45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Thickness</w:t>
                        </w:r>
                        <w:r>
                          <w:rPr>
                            <w:spacing w:val="-2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(mm)</w:t>
                        </w:r>
                      </w:p>
                    </w:tc>
                    <w:tc>
                      <w:tcPr>
                        <w:tcW w:w="3227" w:type="dxa"/>
                      </w:tcPr>
                      <w:p w14:paraId="3ECA2511" w14:textId="77777777" w:rsidR="00A364CD" w:rsidRDefault="00A364CD">
                        <w:pPr>
                          <w:pStyle w:val="TableParagraph"/>
                          <w:spacing w:before="61"/>
                          <w:ind w:left="31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40mm</w:t>
                        </w:r>
                      </w:p>
                    </w:tc>
                    <w:tc>
                      <w:tcPr>
                        <w:tcW w:w="3650" w:type="dxa"/>
                      </w:tcPr>
                      <w:p w14:paraId="6BFCCF72" w14:textId="77777777" w:rsidR="00A364CD" w:rsidRDefault="00A364CD">
                        <w:pPr>
                          <w:pStyle w:val="TableParagraph"/>
                          <w:spacing w:before="61"/>
                          <w:ind w:left="45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40mm</w:t>
                        </w:r>
                      </w:p>
                    </w:tc>
                  </w:tr>
                  <w:tr w:rsidR="00A364CD" w14:paraId="2001DE5D" w14:textId="77777777">
                    <w:trPr>
                      <w:trHeight w:val="340"/>
                    </w:trPr>
                    <w:tc>
                      <w:tcPr>
                        <w:tcW w:w="2151" w:type="dxa"/>
                      </w:tcPr>
                      <w:p w14:paraId="484B8C22" w14:textId="77777777" w:rsidR="00A364CD" w:rsidRDefault="00A364CD">
                        <w:pPr>
                          <w:pStyle w:val="TableParagraph"/>
                          <w:spacing w:before="66"/>
                          <w:ind w:left="45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Core</w:t>
                        </w:r>
                        <w:r>
                          <w:rPr>
                            <w:spacing w:val="-2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material</w:t>
                        </w:r>
                      </w:p>
                    </w:tc>
                    <w:tc>
                      <w:tcPr>
                        <w:tcW w:w="3227" w:type="dxa"/>
                      </w:tcPr>
                      <w:p w14:paraId="154BCA13" w14:textId="77777777" w:rsidR="00A364CD" w:rsidRDefault="00A364CD">
                        <w:pPr>
                          <w:pStyle w:val="TableParagraph"/>
                          <w:spacing w:before="66"/>
                          <w:ind w:left="36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Solid H3.2 Pine Core</w:t>
                        </w:r>
                      </w:p>
                    </w:tc>
                    <w:tc>
                      <w:tcPr>
                        <w:tcW w:w="3650" w:type="dxa"/>
                      </w:tcPr>
                      <w:p w14:paraId="1793E697" w14:textId="77777777" w:rsidR="00A364CD" w:rsidRDefault="00A364CD">
                        <w:pPr>
                          <w:pStyle w:val="TableParagraph"/>
                          <w:spacing w:before="66"/>
                          <w:ind w:left="45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Solid H3.2 Pine Core</w:t>
                        </w:r>
                      </w:p>
                    </w:tc>
                  </w:tr>
                  <w:tr w:rsidR="00A364CD" w14:paraId="525D2BF0" w14:textId="77777777">
                    <w:trPr>
                      <w:trHeight w:val="1094"/>
                    </w:trPr>
                    <w:tc>
                      <w:tcPr>
                        <w:tcW w:w="2151" w:type="dxa"/>
                      </w:tcPr>
                      <w:p w14:paraId="02BC4F69" w14:textId="77777777" w:rsidR="00A364CD" w:rsidRDefault="00A364CD">
                        <w:pPr>
                          <w:pStyle w:val="TableParagraph"/>
                          <w:spacing w:before="61"/>
                          <w:ind w:left="45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Facing</w:t>
                        </w:r>
                        <w:r>
                          <w:rPr>
                            <w:spacing w:val="-4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material</w:t>
                        </w:r>
                      </w:p>
                    </w:tc>
                    <w:tc>
                      <w:tcPr>
                        <w:tcW w:w="3227" w:type="dxa"/>
                      </w:tcPr>
                      <w:p w14:paraId="0D3F1669" w14:textId="77777777" w:rsidR="00A364CD" w:rsidRDefault="00A364CD">
                        <w:pPr>
                          <w:pStyle w:val="TableParagraph"/>
                          <w:spacing w:before="61"/>
                          <w:ind w:left="36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H3.1</w:t>
                        </w:r>
                        <w:r>
                          <w:rPr>
                            <w:spacing w:val="-2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Plywood</w:t>
                        </w:r>
                        <w:r>
                          <w:rPr>
                            <w:spacing w:val="-1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both</w:t>
                        </w:r>
                        <w:r>
                          <w:rPr>
                            <w:spacing w:val="-1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sides</w:t>
                        </w:r>
                      </w:p>
                    </w:tc>
                    <w:tc>
                      <w:tcPr>
                        <w:tcW w:w="3650" w:type="dxa"/>
                      </w:tcPr>
                      <w:p w14:paraId="484B7484" w14:textId="77777777" w:rsidR="00A364CD" w:rsidRDefault="00A364CD">
                        <w:pPr>
                          <w:pStyle w:val="TableParagraph"/>
                          <w:spacing w:before="61"/>
                          <w:ind w:left="50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H3.1</w:t>
                        </w:r>
                        <w:r>
                          <w:rPr>
                            <w:spacing w:val="-1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Plywood</w:t>
                        </w:r>
                        <w:r>
                          <w:rPr>
                            <w:spacing w:val="-1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internal</w:t>
                        </w:r>
                        <w:r>
                          <w:rPr>
                            <w:spacing w:val="-1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face</w:t>
                        </w:r>
                        <w:r>
                          <w:rPr>
                            <w:spacing w:val="-1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and</w:t>
                        </w:r>
                      </w:p>
                      <w:p w14:paraId="11C1C988" w14:textId="77777777" w:rsidR="00A364CD" w:rsidRDefault="00A364CD">
                        <w:pPr>
                          <w:pStyle w:val="TableParagraph"/>
                          <w:spacing w:before="63"/>
                          <w:ind w:left="50" w:right="596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1.5mm BMT Folded metal on the</w:t>
                        </w:r>
                        <w:r>
                          <w:rPr>
                            <w:spacing w:val="1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external</w:t>
                        </w:r>
                        <w:r>
                          <w:rPr>
                            <w:spacing w:val="-3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face</w:t>
                        </w:r>
                        <w:r>
                          <w:rPr>
                            <w:spacing w:val="-3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wrapped</w:t>
                        </w:r>
                        <w:r>
                          <w:rPr>
                            <w:spacing w:val="-3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around</w:t>
                        </w:r>
                        <w:r>
                          <w:rPr>
                            <w:spacing w:val="-2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the</w:t>
                        </w:r>
                        <w:r>
                          <w:rPr>
                            <w:spacing w:val="-53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edges,</w:t>
                        </w:r>
                        <w:r>
                          <w:rPr>
                            <w:spacing w:val="1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glued</w:t>
                        </w:r>
                        <w:r>
                          <w:rPr>
                            <w:spacing w:val="-1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and</w:t>
                        </w:r>
                        <w:r>
                          <w:rPr>
                            <w:spacing w:val="-1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pressed.</w:t>
                        </w:r>
                      </w:p>
                    </w:tc>
                  </w:tr>
                  <w:tr w:rsidR="00A364CD" w14:paraId="6E6B1E22" w14:textId="77777777">
                    <w:trPr>
                      <w:trHeight w:val="522"/>
                    </w:trPr>
                    <w:tc>
                      <w:tcPr>
                        <w:tcW w:w="2151" w:type="dxa"/>
                      </w:tcPr>
                      <w:p w14:paraId="5B6B859B" w14:textId="77777777" w:rsidR="00A364CD" w:rsidRDefault="00A364CD">
                        <w:pPr>
                          <w:pStyle w:val="TableParagraph"/>
                          <w:spacing w:before="42" w:line="230" w:lineRule="atLeast"/>
                          <w:ind w:left="45" w:right="125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Face veneers: Timber</w:t>
                        </w:r>
                        <w:r>
                          <w:rPr>
                            <w:spacing w:val="-53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species</w:t>
                        </w:r>
                        <w:r>
                          <w:rPr>
                            <w:spacing w:val="-4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or</w:t>
                        </w:r>
                        <w:r>
                          <w:rPr>
                            <w:spacing w:val="1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group</w:t>
                        </w:r>
                      </w:p>
                    </w:tc>
                    <w:tc>
                      <w:tcPr>
                        <w:tcW w:w="3227" w:type="dxa"/>
                      </w:tcPr>
                      <w:p w14:paraId="46F168F8" w14:textId="77777777" w:rsidR="00A364CD" w:rsidRDefault="00A364CD">
                        <w:pPr>
                          <w:pStyle w:val="TableParagraph"/>
                          <w:spacing w:before="61"/>
                          <w:ind w:left="50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Hoop Pine</w:t>
                        </w:r>
                      </w:p>
                    </w:tc>
                    <w:tc>
                      <w:tcPr>
                        <w:tcW w:w="3650" w:type="dxa"/>
                      </w:tcPr>
                      <w:p w14:paraId="3654CDE2" w14:textId="77777777" w:rsidR="00A364CD" w:rsidRDefault="00A364CD">
                        <w:pPr>
                          <w:pStyle w:val="TableParagraph"/>
                          <w:spacing w:before="61"/>
                          <w:ind w:left="40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Hoop Pine</w:t>
                        </w:r>
                      </w:p>
                    </w:tc>
                  </w:tr>
                  <w:tr w:rsidR="00A364CD" w14:paraId="03BB7ABA" w14:textId="77777777">
                    <w:trPr>
                      <w:trHeight w:val="508"/>
                    </w:trPr>
                    <w:tc>
                      <w:tcPr>
                        <w:tcW w:w="2151" w:type="dxa"/>
                      </w:tcPr>
                      <w:p w14:paraId="1E6FDFB0" w14:textId="77777777" w:rsidR="00A364CD" w:rsidRDefault="00A364CD">
                        <w:pPr>
                          <w:pStyle w:val="TableParagraph"/>
                          <w:spacing w:before="28" w:line="230" w:lineRule="atLeast"/>
                          <w:ind w:left="45" w:right="103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Face veneers: Veneer</w:t>
                        </w:r>
                        <w:r>
                          <w:rPr>
                            <w:spacing w:val="-53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quality</w:t>
                        </w:r>
                      </w:p>
                    </w:tc>
                    <w:tc>
                      <w:tcPr>
                        <w:tcW w:w="3227" w:type="dxa"/>
                      </w:tcPr>
                      <w:p w14:paraId="44E5149D" w14:textId="77777777" w:rsidR="00A364CD" w:rsidRDefault="00A364CD">
                        <w:pPr>
                          <w:pStyle w:val="TableParagraph"/>
                          <w:spacing w:before="52"/>
                          <w:ind w:left="50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A</w:t>
                        </w:r>
                        <w:r>
                          <w:rPr>
                            <w:spacing w:val="2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Grade</w:t>
                        </w:r>
                      </w:p>
                    </w:tc>
                    <w:tc>
                      <w:tcPr>
                        <w:tcW w:w="3650" w:type="dxa"/>
                      </w:tcPr>
                      <w:p w14:paraId="2354B549" w14:textId="77777777" w:rsidR="00A364CD" w:rsidRDefault="00A364CD">
                        <w:pPr>
                          <w:pStyle w:val="TableParagraph"/>
                          <w:spacing w:before="52"/>
                          <w:ind w:left="40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A</w:t>
                        </w:r>
                        <w:r>
                          <w:rPr>
                            <w:spacing w:val="2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Grade</w:t>
                        </w:r>
                      </w:p>
                    </w:tc>
                  </w:tr>
                  <w:tr w:rsidR="00A364CD" w14:paraId="1B8854E5" w14:textId="77777777">
                    <w:trPr>
                      <w:trHeight w:val="508"/>
                    </w:trPr>
                    <w:tc>
                      <w:tcPr>
                        <w:tcW w:w="2151" w:type="dxa"/>
                      </w:tcPr>
                      <w:p w14:paraId="4A5FF6CE" w14:textId="77777777" w:rsidR="00A364CD" w:rsidRDefault="00A364CD">
                        <w:pPr>
                          <w:pStyle w:val="TableParagraph"/>
                          <w:spacing w:before="28" w:line="230" w:lineRule="atLeast"/>
                          <w:ind w:left="45" w:right="79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Face veneers:</w:t>
                        </w:r>
                        <w:r>
                          <w:rPr>
                            <w:spacing w:val="1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Matching</w:t>
                        </w:r>
                        <w:r>
                          <w:rPr>
                            <w:spacing w:val="-10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arrangement</w:t>
                        </w:r>
                      </w:p>
                    </w:tc>
                    <w:tc>
                      <w:tcPr>
                        <w:tcW w:w="3227" w:type="dxa"/>
                      </w:tcPr>
                      <w:p w14:paraId="5E8C1061" w14:textId="77777777" w:rsidR="00A364CD" w:rsidRDefault="00A364CD">
                        <w:pPr>
                          <w:pStyle w:val="TableParagraph"/>
                          <w:spacing w:before="52"/>
                          <w:ind w:left="50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Match</w:t>
                        </w:r>
                        <w:r>
                          <w:rPr>
                            <w:spacing w:val="1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Along</w:t>
                        </w:r>
                        <w:r>
                          <w:rPr>
                            <w:spacing w:val="1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the</w:t>
                        </w:r>
                        <w:r>
                          <w:rPr>
                            <w:spacing w:val="-4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length</w:t>
                        </w:r>
                      </w:p>
                    </w:tc>
                    <w:tc>
                      <w:tcPr>
                        <w:tcW w:w="3650" w:type="dxa"/>
                      </w:tcPr>
                      <w:p w14:paraId="3E5D4762" w14:textId="77777777" w:rsidR="00A364CD" w:rsidRDefault="00A364CD">
                        <w:pPr>
                          <w:pStyle w:val="TableParagraph"/>
                          <w:spacing w:before="52"/>
                          <w:ind w:left="40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Match</w:t>
                        </w:r>
                        <w:r>
                          <w:rPr>
                            <w:spacing w:val="1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Along</w:t>
                        </w:r>
                        <w:r>
                          <w:rPr>
                            <w:spacing w:val="1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the</w:t>
                        </w:r>
                        <w:r>
                          <w:rPr>
                            <w:spacing w:val="-4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length</w:t>
                        </w:r>
                      </w:p>
                    </w:tc>
                  </w:tr>
                  <w:tr w:rsidR="00A364CD" w14:paraId="7AFFC22A" w14:textId="77777777">
                    <w:trPr>
                      <w:trHeight w:val="565"/>
                    </w:trPr>
                    <w:tc>
                      <w:tcPr>
                        <w:tcW w:w="2151" w:type="dxa"/>
                      </w:tcPr>
                      <w:p w14:paraId="582D83F2" w14:textId="77777777" w:rsidR="00A364CD" w:rsidRDefault="00A364CD">
                        <w:pPr>
                          <w:pStyle w:val="TableParagraph"/>
                          <w:spacing w:before="52"/>
                          <w:ind w:left="45" w:right="281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Edge strip thickness</w:t>
                        </w:r>
                        <w:r>
                          <w:rPr>
                            <w:spacing w:val="-54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(mm)</w:t>
                        </w:r>
                      </w:p>
                    </w:tc>
                    <w:tc>
                      <w:tcPr>
                        <w:tcW w:w="3227" w:type="dxa"/>
                      </w:tcPr>
                      <w:p w14:paraId="652BC1F0" w14:textId="77777777" w:rsidR="00A364CD" w:rsidRDefault="00A364CD">
                        <w:pPr>
                          <w:pStyle w:val="TableParagraph"/>
                          <w:spacing w:before="52"/>
                          <w:ind w:left="50" w:right="129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Solid timber edging approximately</w:t>
                        </w:r>
                        <w:r>
                          <w:rPr>
                            <w:spacing w:val="-53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50mm</w:t>
                        </w:r>
                      </w:p>
                    </w:tc>
                    <w:tc>
                      <w:tcPr>
                        <w:tcW w:w="3650" w:type="dxa"/>
                      </w:tcPr>
                      <w:p w14:paraId="5ABC0B06" w14:textId="77777777" w:rsidR="00A364CD" w:rsidRDefault="00A364CD">
                        <w:pPr>
                          <w:pStyle w:val="TableParagraph"/>
                          <w:spacing w:before="52"/>
                          <w:ind w:left="50" w:right="552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Solid timber edging approximately</w:t>
                        </w:r>
                        <w:r>
                          <w:rPr>
                            <w:spacing w:val="-53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50mm</w:t>
                        </w:r>
                      </w:p>
                    </w:tc>
                  </w:tr>
                  <w:tr w:rsidR="00A364CD" w14:paraId="627D9A6D" w14:textId="77777777">
                    <w:trPr>
                      <w:trHeight w:val="512"/>
                    </w:trPr>
                    <w:tc>
                      <w:tcPr>
                        <w:tcW w:w="2151" w:type="dxa"/>
                      </w:tcPr>
                      <w:p w14:paraId="40C8AF0F" w14:textId="77777777" w:rsidR="00A364CD" w:rsidRDefault="00A364CD">
                        <w:pPr>
                          <w:pStyle w:val="TableParagraph"/>
                          <w:spacing w:before="33" w:line="230" w:lineRule="atLeast"/>
                          <w:ind w:left="45" w:right="203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Panel: Clear opening</w:t>
                        </w:r>
                        <w:r>
                          <w:rPr>
                            <w:spacing w:val="-53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size (mm)</w:t>
                        </w:r>
                      </w:p>
                    </w:tc>
                    <w:tc>
                      <w:tcPr>
                        <w:tcW w:w="3227" w:type="dxa"/>
                      </w:tcPr>
                      <w:p w14:paraId="6DF09834" w14:textId="77777777" w:rsidR="00A364CD" w:rsidRDefault="00A364CD">
                        <w:pPr>
                          <w:pStyle w:val="TableParagraph"/>
                          <w:spacing w:before="52"/>
                          <w:ind w:left="50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Refer</w:t>
                        </w:r>
                        <w:r>
                          <w:rPr>
                            <w:spacing w:val="-2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to</w:t>
                        </w:r>
                        <w:r>
                          <w:rPr>
                            <w:spacing w:val="1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Door</w:t>
                        </w:r>
                        <w:r>
                          <w:rPr>
                            <w:spacing w:val="-2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Schedule</w:t>
                        </w:r>
                      </w:p>
                    </w:tc>
                    <w:tc>
                      <w:tcPr>
                        <w:tcW w:w="3650" w:type="dxa"/>
                      </w:tcPr>
                      <w:p w14:paraId="420C0737" w14:textId="77777777" w:rsidR="00A364CD" w:rsidRDefault="00A364CD">
                        <w:pPr>
                          <w:pStyle w:val="TableParagraph"/>
                          <w:spacing w:before="52"/>
                          <w:ind w:left="40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Refer</w:t>
                        </w:r>
                        <w:r>
                          <w:rPr>
                            <w:spacing w:val="-2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to</w:t>
                        </w:r>
                        <w:r>
                          <w:rPr>
                            <w:spacing w:val="1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Door</w:t>
                        </w:r>
                        <w:r>
                          <w:rPr>
                            <w:spacing w:val="-2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Schedule</w:t>
                        </w:r>
                      </w:p>
                    </w:tc>
                  </w:tr>
                  <w:tr w:rsidR="00A364CD" w14:paraId="224A80D1" w14:textId="77777777">
                    <w:trPr>
                      <w:trHeight w:val="566"/>
                    </w:trPr>
                    <w:tc>
                      <w:tcPr>
                        <w:tcW w:w="2151" w:type="dxa"/>
                      </w:tcPr>
                      <w:p w14:paraId="079A3273" w14:textId="77777777" w:rsidR="00A364CD" w:rsidRDefault="00A364CD">
                        <w:pPr>
                          <w:pStyle w:val="TableParagraph"/>
                          <w:spacing w:before="47"/>
                          <w:ind w:left="45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Finish</w:t>
                        </w:r>
                      </w:p>
                    </w:tc>
                    <w:tc>
                      <w:tcPr>
                        <w:tcW w:w="3227" w:type="dxa"/>
                      </w:tcPr>
                      <w:p w14:paraId="418E1A01" w14:textId="77777777" w:rsidR="00A364CD" w:rsidRDefault="00A364CD">
                        <w:pPr>
                          <w:pStyle w:val="TableParagraph"/>
                          <w:spacing w:before="47"/>
                          <w:ind w:left="50" w:right="171" w:hanging="20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Paint Finish. Prime all edges prior</w:t>
                        </w:r>
                        <w:r>
                          <w:rPr>
                            <w:spacing w:val="-54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to</w:t>
                        </w:r>
                        <w:r>
                          <w:rPr>
                            <w:spacing w:val="-1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installation.</w:t>
                        </w:r>
                      </w:p>
                    </w:tc>
                    <w:tc>
                      <w:tcPr>
                        <w:tcW w:w="3650" w:type="dxa"/>
                      </w:tcPr>
                      <w:p w14:paraId="038862FF" w14:textId="77777777" w:rsidR="00A364CD" w:rsidRDefault="00A364CD">
                        <w:pPr>
                          <w:pStyle w:val="TableParagraph"/>
                          <w:spacing w:before="47"/>
                          <w:ind w:left="50" w:right="352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Paint Finish. Prime all edges prior to</w:t>
                        </w:r>
                        <w:r>
                          <w:rPr>
                            <w:spacing w:val="-53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installation.</w:t>
                        </w:r>
                      </w:p>
                    </w:tc>
                  </w:tr>
                  <w:tr w:rsidR="00A364CD" w14:paraId="40CCD123" w14:textId="77777777">
                    <w:trPr>
                      <w:trHeight w:val="340"/>
                    </w:trPr>
                    <w:tc>
                      <w:tcPr>
                        <w:tcW w:w="2151" w:type="dxa"/>
                      </w:tcPr>
                      <w:p w14:paraId="1F3CA3E6" w14:textId="77777777" w:rsidR="00A364CD" w:rsidRDefault="00A364CD">
                        <w:pPr>
                          <w:pStyle w:val="TableParagraph"/>
                          <w:spacing w:before="57"/>
                          <w:ind w:left="45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Floor</w:t>
                        </w:r>
                        <w:r>
                          <w:rPr>
                            <w:spacing w:val="-1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clearance</w:t>
                        </w:r>
                      </w:p>
                    </w:tc>
                    <w:tc>
                      <w:tcPr>
                        <w:tcW w:w="3227" w:type="dxa"/>
                      </w:tcPr>
                      <w:p w14:paraId="74687D74" w14:textId="77777777" w:rsidR="00A364CD" w:rsidRDefault="00A364CD">
                        <w:pPr>
                          <w:pStyle w:val="TableParagraph"/>
                          <w:spacing w:before="57"/>
                          <w:ind w:left="31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10mm</w:t>
                        </w:r>
                      </w:p>
                    </w:tc>
                    <w:tc>
                      <w:tcPr>
                        <w:tcW w:w="3650" w:type="dxa"/>
                      </w:tcPr>
                      <w:p w14:paraId="67A1AF3E" w14:textId="77777777" w:rsidR="00A364CD" w:rsidRDefault="00A364CD">
                        <w:pPr>
                          <w:pStyle w:val="TableParagraph"/>
                          <w:spacing w:before="57"/>
                          <w:ind w:left="45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10mm</w:t>
                        </w:r>
                      </w:p>
                    </w:tc>
                  </w:tr>
                  <w:tr w:rsidR="00A364CD" w14:paraId="1F7DD38F" w14:textId="77777777">
                    <w:trPr>
                      <w:trHeight w:val="570"/>
                    </w:trPr>
                    <w:tc>
                      <w:tcPr>
                        <w:tcW w:w="2151" w:type="dxa"/>
                      </w:tcPr>
                      <w:p w14:paraId="0C800FF9" w14:textId="77777777" w:rsidR="00A364CD" w:rsidRDefault="00A364CD">
                        <w:pPr>
                          <w:pStyle w:val="TableParagraph"/>
                          <w:spacing w:before="57"/>
                          <w:ind w:left="45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Threshold</w:t>
                        </w:r>
                      </w:p>
                    </w:tc>
                    <w:tc>
                      <w:tcPr>
                        <w:tcW w:w="3227" w:type="dxa"/>
                      </w:tcPr>
                      <w:p w14:paraId="27F17849" w14:textId="77777777" w:rsidR="00A364CD" w:rsidRDefault="00A364CD">
                        <w:pPr>
                          <w:pStyle w:val="TableParagraph"/>
                          <w:spacing w:before="0"/>
                          <w:ind w:left="0"/>
                          <w:rPr>
                            <w:rFonts w:ascii="Times New Roman"/>
                            <w:sz w:val="20"/>
                          </w:rPr>
                        </w:pPr>
                      </w:p>
                    </w:tc>
                    <w:tc>
                      <w:tcPr>
                        <w:tcW w:w="3650" w:type="dxa"/>
                      </w:tcPr>
                      <w:p w14:paraId="75A03E2A" w14:textId="77777777" w:rsidR="00A364CD" w:rsidRDefault="00A364CD">
                        <w:pPr>
                          <w:pStyle w:val="TableParagraph"/>
                          <w:spacing w:before="57"/>
                          <w:ind w:left="50" w:right="13" w:hanging="5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Raven RP77 or similar to suit floor finish</w:t>
                        </w:r>
                        <w:r>
                          <w:rPr>
                            <w:spacing w:val="-53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and</w:t>
                        </w:r>
                        <w:r>
                          <w:rPr>
                            <w:spacing w:val="-1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transition at</w:t>
                        </w:r>
                        <w:r>
                          <w:rPr>
                            <w:spacing w:val="3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door</w:t>
                        </w:r>
                        <w:r>
                          <w:rPr>
                            <w:spacing w:val="-3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location</w:t>
                        </w:r>
                      </w:p>
                    </w:tc>
                  </w:tr>
                  <w:tr w:rsidR="00A364CD" w14:paraId="2BF6A892" w14:textId="77777777">
                    <w:trPr>
                      <w:trHeight w:val="571"/>
                    </w:trPr>
                    <w:tc>
                      <w:tcPr>
                        <w:tcW w:w="2151" w:type="dxa"/>
                      </w:tcPr>
                      <w:p w14:paraId="3929E9FE" w14:textId="77777777" w:rsidR="00A364CD" w:rsidRDefault="00A364CD">
                        <w:pPr>
                          <w:pStyle w:val="TableParagraph"/>
                          <w:spacing w:before="60" w:line="235" w:lineRule="auto"/>
                          <w:ind w:left="45" w:right="448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Weather seals (All</w:t>
                        </w:r>
                        <w:r>
                          <w:rPr>
                            <w:spacing w:val="-53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Around)</w:t>
                        </w:r>
                      </w:p>
                    </w:tc>
                    <w:tc>
                      <w:tcPr>
                        <w:tcW w:w="3227" w:type="dxa"/>
                      </w:tcPr>
                      <w:p w14:paraId="18029556" w14:textId="77777777" w:rsidR="00A364CD" w:rsidRDefault="00A364CD">
                        <w:pPr>
                          <w:pStyle w:val="TableParagraph"/>
                          <w:spacing w:before="57"/>
                          <w:ind w:left="50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Allow</w:t>
                        </w:r>
                        <w:r>
                          <w:rPr>
                            <w:spacing w:val="-5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for</w:t>
                        </w:r>
                        <w:r>
                          <w:rPr>
                            <w:spacing w:val="-3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RP7 seals</w:t>
                        </w:r>
                        <w:r>
                          <w:rPr>
                            <w:spacing w:val="-3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to all doors.</w:t>
                        </w:r>
                      </w:p>
                    </w:tc>
                    <w:tc>
                      <w:tcPr>
                        <w:tcW w:w="3650" w:type="dxa"/>
                      </w:tcPr>
                      <w:p w14:paraId="3627B279" w14:textId="77777777" w:rsidR="00A364CD" w:rsidRDefault="00A364CD">
                        <w:pPr>
                          <w:pStyle w:val="TableParagraph"/>
                          <w:spacing w:before="60" w:line="235" w:lineRule="auto"/>
                          <w:ind w:left="50" w:right="140" w:hanging="10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Fit Raven RP7 or similar Rubber Seals</w:t>
                        </w:r>
                        <w:r>
                          <w:rPr>
                            <w:spacing w:val="-53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or Closed Cell Foam</w:t>
                        </w:r>
                        <w:r>
                          <w:rPr>
                            <w:spacing w:val="1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Seals</w:t>
                        </w:r>
                      </w:p>
                    </w:tc>
                  </w:tr>
                  <w:tr w:rsidR="00A364CD" w14:paraId="7625DEE5" w14:textId="77777777">
                    <w:trPr>
                      <w:trHeight w:val="570"/>
                    </w:trPr>
                    <w:tc>
                      <w:tcPr>
                        <w:tcW w:w="2151" w:type="dxa"/>
                      </w:tcPr>
                      <w:p w14:paraId="30ADAFFF" w14:textId="77777777" w:rsidR="00A364CD" w:rsidRDefault="00A364CD">
                        <w:pPr>
                          <w:pStyle w:val="TableParagraph"/>
                          <w:spacing w:before="52"/>
                          <w:ind w:left="45" w:right="536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Glazed Panels (If</w:t>
                        </w:r>
                        <w:r>
                          <w:rPr>
                            <w:spacing w:val="-54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Shown)</w:t>
                        </w:r>
                      </w:p>
                    </w:tc>
                    <w:tc>
                      <w:tcPr>
                        <w:tcW w:w="3227" w:type="dxa"/>
                      </w:tcPr>
                      <w:p w14:paraId="1245A401" w14:textId="77777777" w:rsidR="00A364CD" w:rsidRDefault="00A364CD">
                        <w:pPr>
                          <w:pStyle w:val="TableParagraph"/>
                          <w:spacing w:before="52"/>
                          <w:ind w:left="50" w:right="196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6.38mm laminated clear glass for</w:t>
                        </w:r>
                        <w:r>
                          <w:rPr>
                            <w:spacing w:val="-53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all office</w:t>
                        </w:r>
                        <w:r>
                          <w:rPr>
                            <w:spacing w:val="-5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where indicated and</w:t>
                        </w:r>
                      </w:p>
                    </w:tc>
                    <w:tc>
                      <w:tcPr>
                        <w:tcW w:w="3650" w:type="dxa"/>
                      </w:tcPr>
                      <w:p w14:paraId="14B17017" w14:textId="77777777" w:rsidR="00A364CD" w:rsidRDefault="00A364CD">
                        <w:pPr>
                          <w:pStyle w:val="TableParagraph"/>
                          <w:spacing w:before="52"/>
                          <w:ind w:left="45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Similar</w:t>
                        </w:r>
                        <w:r>
                          <w:rPr>
                            <w:spacing w:val="-2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as</w:t>
                        </w:r>
                        <w:r>
                          <w:rPr>
                            <w:spacing w:val="-4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internal</w:t>
                        </w:r>
                        <w:r>
                          <w:rPr>
                            <w:spacing w:val="1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where</w:t>
                        </w:r>
                        <w:r>
                          <w:rPr>
                            <w:spacing w:val="-1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noted</w:t>
                        </w:r>
                      </w:p>
                    </w:tc>
                  </w:tr>
                </w:tbl>
                <w:p w14:paraId="25E4EE67" w14:textId="77777777" w:rsidR="00A364CD" w:rsidRDefault="00A364CD">
                  <w:pPr>
                    <w:pStyle w:val="BodyText"/>
                  </w:pPr>
                </w:p>
              </w:txbxContent>
            </v:textbox>
            <w10:wrap anchorx="page"/>
          </v:shape>
        </w:pict>
      </w:r>
      <w:r>
        <w:rPr>
          <w:w w:val="105"/>
        </w:rPr>
        <w:t>Flush</w:t>
      </w:r>
      <w:r>
        <w:rPr>
          <w:spacing w:val="30"/>
          <w:w w:val="105"/>
        </w:rPr>
        <w:t xml:space="preserve"> </w:t>
      </w:r>
      <w:r>
        <w:rPr>
          <w:w w:val="105"/>
        </w:rPr>
        <w:t>doors</w:t>
      </w:r>
      <w:r>
        <w:rPr>
          <w:spacing w:val="34"/>
          <w:w w:val="105"/>
        </w:rPr>
        <w:t xml:space="preserve"> </w:t>
      </w:r>
      <w:r>
        <w:rPr>
          <w:w w:val="105"/>
        </w:rPr>
        <w:t>construction</w:t>
      </w:r>
      <w:r>
        <w:rPr>
          <w:spacing w:val="31"/>
          <w:w w:val="105"/>
        </w:rPr>
        <w:t xml:space="preserve"> </w:t>
      </w:r>
      <w:r>
        <w:rPr>
          <w:w w:val="105"/>
        </w:rPr>
        <w:t>schedule</w:t>
      </w:r>
    </w:p>
    <w:p w14:paraId="3F581AD6" w14:textId="77777777" w:rsidR="00762D58" w:rsidRDefault="00762D58">
      <w:pPr>
        <w:sectPr w:rsidR="00762D58">
          <w:pgSz w:w="11910" w:h="16840"/>
          <w:pgMar w:top="1040" w:right="740" w:bottom="1400" w:left="1260" w:header="552" w:footer="1213" w:gutter="0"/>
          <w:cols w:space="720"/>
        </w:sectPr>
      </w:pPr>
    </w:p>
    <w:p w14:paraId="320A57E3" w14:textId="77777777" w:rsidR="00762D58" w:rsidRDefault="00762D58">
      <w:pPr>
        <w:pStyle w:val="BodyText"/>
      </w:pPr>
    </w:p>
    <w:p w14:paraId="51DA78A1" w14:textId="77777777" w:rsidR="00762D58" w:rsidRDefault="00762D58">
      <w:pPr>
        <w:pStyle w:val="BodyText"/>
        <w:spacing w:before="6" w:after="1"/>
        <w:rPr>
          <w:sz w:val="19"/>
        </w:rPr>
      </w:pPr>
    </w:p>
    <w:tbl>
      <w:tblPr>
        <w:tblW w:w="0" w:type="auto"/>
        <w:tblInd w:w="15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2151"/>
        <w:gridCol w:w="3227"/>
        <w:gridCol w:w="3650"/>
      </w:tblGrid>
      <w:tr w:rsidR="00762D58" w14:paraId="3F98270F" w14:textId="77777777">
        <w:trPr>
          <w:trHeight w:val="513"/>
        </w:trPr>
        <w:tc>
          <w:tcPr>
            <w:tcW w:w="2151" w:type="dxa"/>
          </w:tcPr>
          <w:p w14:paraId="4552982C" w14:textId="77777777" w:rsidR="00762D58" w:rsidRDefault="00A364CD">
            <w:pPr>
              <w:pStyle w:val="TableParagraph"/>
              <w:spacing w:before="14"/>
              <w:ind w:left="38"/>
              <w:rPr>
                <w:sz w:val="20"/>
              </w:rPr>
            </w:pPr>
            <w:r>
              <w:rPr>
                <w:w w:val="105"/>
                <w:sz w:val="20"/>
              </w:rPr>
              <w:t>Property</w:t>
            </w:r>
          </w:p>
        </w:tc>
        <w:tc>
          <w:tcPr>
            <w:tcW w:w="3227" w:type="dxa"/>
          </w:tcPr>
          <w:p w14:paraId="0CA4A81A" w14:textId="77777777" w:rsidR="00762D58" w:rsidRDefault="00A364CD">
            <w:pPr>
              <w:pStyle w:val="TableParagraph"/>
              <w:spacing w:before="14"/>
              <w:ind w:left="43" w:right="963"/>
              <w:rPr>
                <w:sz w:val="20"/>
              </w:rPr>
            </w:pPr>
            <w:r>
              <w:rPr>
                <w:sz w:val="20"/>
              </w:rPr>
              <w:t>Typical</w:t>
            </w:r>
            <w:r>
              <w:rPr>
                <w:spacing w:val="28"/>
                <w:sz w:val="20"/>
              </w:rPr>
              <w:t xml:space="preserve"> </w:t>
            </w:r>
            <w:r>
              <w:rPr>
                <w:sz w:val="20"/>
              </w:rPr>
              <w:t>Solid</w:t>
            </w:r>
            <w:r>
              <w:rPr>
                <w:spacing w:val="23"/>
                <w:sz w:val="20"/>
              </w:rPr>
              <w:t xml:space="preserve"> </w:t>
            </w:r>
            <w:r>
              <w:rPr>
                <w:sz w:val="20"/>
              </w:rPr>
              <w:t>Core</w:t>
            </w:r>
            <w:r>
              <w:rPr>
                <w:spacing w:val="28"/>
                <w:sz w:val="20"/>
              </w:rPr>
              <w:t xml:space="preserve"> </w:t>
            </w:r>
            <w:r>
              <w:rPr>
                <w:sz w:val="20"/>
              </w:rPr>
              <w:t>Door</w:t>
            </w:r>
            <w:r>
              <w:rPr>
                <w:spacing w:val="-52"/>
                <w:sz w:val="20"/>
              </w:rPr>
              <w:t xml:space="preserve"> </w:t>
            </w:r>
            <w:r>
              <w:rPr>
                <w:sz w:val="20"/>
              </w:rPr>
              <w:t>(Internal)</w:t>
            </w:r>
          </w:p>
        </w:tc>
        <w:tc>
          <w:tcPr>
            <w:tcW w:w="3650" w:type="dxa"/>
          </w:tcPr>
          <w:p w14:paraId="23D1B84D" w14:textId="77777777" w:rsidR="00762D58" w:rsidRDefault="00A364CD">
            <w:pPr>
              <w:pStyle w:val="TableParagraph"/>
              <w:spacing w:before="14"/>
              <w:ind w:left="43"/>
              <w:rPr>
                <w:sz w:val="20"/>
              </w:rPr>
            </w:pPr>
            <w:r>
              <w:rPr>
                <w:sz w:val="20"/>
              </w:rPr>
              <w:t>Typical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Solid Core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Door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(External)</w:t>
            </w:r>
          </w:p>
        </w:tc>
      </w:tr>
      <w:tr w:rsidR="00762D58" w14:paraId="01A4CA4D" w14:textId="77777777">
        <w:trPr>
          <w:trHeight w:val="345"/>
        </w:trPr>
        <w:tc>
          <w:tcPr>
            <w:tcW w:w="2151" w:type="dxa"/>
          </w:tcPr>
          <w:p w14:paraId="4B1F300F" w14:textId="77777777" w:rsidR="00762D58" w:rsidRDefault="00762D58">
            <w:pPr>
              <w:pStyle w:val="TableParagraph"/>
              <w:spacing w:before="0"/>
              <w:ind w:left="0"/>
              <w:rPr>
                <w:rFonts w:ascii="Times New Roman"/>
                <w:sz w:val="20"/>
              </w:rPr>
            </w:pPr>
          </w:p>
        </w:tc>
        <w:tc>
          <w:tcPr>
            <w:tcW w:w="3227" w:type="dxa"/>
          </w:tcPr>
          <w:p w14:paraId="06837F7A" w14:textId="77777777" w:rsidR="00762D58" w:rsidRDefault="00A364CD">
            <w:pPr>
              <w:pStyle w:val="TableParagraph"/>
              <w:ind w:left="43"/>
              <w:rPr>
                <w:sz w:val="20"/>
              </w:rPr>
            </w:pPr>
            <w:r>
              <w:rPr>
                <w:sz w:val="20"/>
              </w:rPr>
              <w:t>Opaque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glass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for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Toilets</w:t>
            </w:r>
          </w:p>
        </w:tc>
        <w:tc>
          <w:tcPr>
            <w:tcW w:w="3650" w:type="dxa"/>
          </w:tcPr>
          <w:p w14:paraId="7DBE1E7E" w14:textId="77777777" w:rsidR="00762D58" w:rsidRDefault="00762D58">
            <w:pPr>
              <w:pStyle w:val="TableParagraph"/>
              <w:spacing w:before="0"/>
              <w:ind w:left="0"/>
              <w:rPr>
                <w:rFonts w:ascii="Times New Roman"/>
                <w:sz w:val="20"/>
              </w:rPr>
            </w:pPr>
          </w:p>
        </w:tc>
      </w:tr>
      <w:tr w:rsidR="00762D58" w14:paraId="3C8E6671" w14:textId="77777777">
        <w:trPr>
          <w:trHeight w:val="1555"/>
        </w:trPr>
        <w:tc>
          <w:tcPr>
            <w:tcW w:w="2151" w:type="dxa"/>
          </w:tcPr>
          <w:p w14:paraId="29F1AFA2" w14:textId="77777777" w:rsidR="00762D58" w:rsidRDefault="00A364CD">
            <w:pPr>
              <w:pStyle w:val="TableParagraph"/>
              <w:spacing w:before="19"/>
              <w:ind w:left="38"/>
              <w:rPr>
                <w:sz w:val="20"/>
              </w:rPr>
            </w:pPr>
            <w:r>
              <w:rPr>
                <w:sz w:val="20"/>
              </w:rPr>
              <w:t>Ventilation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Grilles</w:t>
            </w:r>
          </w:p>
        </w:tc>
        <w:tc>
          <w:tcPr>
            <w:tcW w:w="3227" w:type="dxa"/>
          </w:tcPr>
          <w:p w14:paraId="37EBB484" w14:textId="77777777" w:rsidR="00762D58" w:rsidRDefault="00A364CD">
            <w:pPr>
              <w:pStyle w:val="TableParagraph"/>
              <w:spacing w:before="19"/>
              <w:ind w:left="43" w:right="90" w:hanging="5"/>
              <w:rPr>
                <w:sz w:val="20"/>
              </w:rPr>
            </w:pPr>
            <w:r>
              <w:rPr>
                <w:sz w:val="20"/>
              </w:rPr>
              <w:t>Where noted on the door schedule</w:t>
            </w:r>
            <w:r>
              <w:rPr>
                <w:spacing w:val="-53"/>
                <w:sz w:val="20"/>
              </w:rPr>
              <w:t xml:space="preserve"> </w:t>
            </w:r>
            <w:r>
              <w:rPr>
                <w:sz w:val="20"/>
              </w:rPr>
              <w:t>allow for door grilles for air relief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instead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of</w:t>
            </w:r>
            <w:r>
              <w:rPr>
                <w:spacing w:val="3"/>
                <w:sz w:val="20"/>
              </w:rPr>
              <w:t xml:space="preserve"> </w:t>
            </w:r>
            <w:r>
              <w:rPr>
                <w:sz w:val="20"/>
              </w:rPr>
              <w:t>undercuts.</w:t>
            </w:r>
          </w:p>
          <w:p w14:paraId="6879090D" w14:textId="77777777" w:rsidR="00762D58" w:rsidRDefault="00A364CD">
            <w:pPr>
              <w:pStyle w:val="TableParagraph"/>
              <w:spacing w:before="59"/>
              <w:ind w:left="43" w:right="374"/>
              <w:rPr>
                <w:sz w:val="20"/>
              </w:rPr>
            </w:pPr>
            <w:r>
              <w:rPr>
                <w:sz w:val="20"/>
              </w:rPr>
              <w:t>Allow to install Holyoak Clear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Anodised Louvre complete with</w:t>
            </w:r>
            <w:r>
              <w:rPr>
                <w:spacing w:val="-53"/>
                <w:sz w:val="20"/>
              </w:rPr>
              <w:t xml:space="preserve"> </w:t>
            </w:r>
            <w:r>
              <w:rPr>
                <w:sz w:val="20"/>
              </w:rPr>
              <w:t>frame</w:t>
            </w:r>
          </w:p>
        </w:tc>
        <w:tc>
          <w:tcPr>
            <w:tcW w:w="3650" w:type="dxa"/>
          </w:tcPr>
          <w:p w14:paraId="065D18D5" w14:textId="77777777" w:rsidR="00762D58" w:rsidRDefault="00A364CD">
            <w:pPr>
              <w:pStyle w:val="TableParagraph"/>
              <w:spacing w:before="19"/>
              <w:ind w:left="43"/>
              <w:rPr>
                <w:sz w:val="20"/>
              </w:rPr>
            </w:pPr>
            <w:r>
              <w:rPr>
                <w:sz w:val="20"/>
              </w:rPr>
              <w:t>Similar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as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internal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where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noted</w:t>
            </w:r>
          </w:p>
        </w:tc>
      </w:tr>
    </w:tbl>
    <w:p w14:paraId="3DFCC655" w14:textId="77777777" w:rsidR="00762D58" w:rsidRDefault="00762D58">
      <w:pPr>
        <w:rPr>
          <w:sz w:val="20"/>
        </w:rPr>
        <w:sectPr w:rsidR="00762D58">
          <w:pgSz w:w="11910" w:h="16840"/>
          <w:pgMar w:top="1040" w:right="740" w:bottom="1400" w:left="1260" w:header="552" w:footer="1213" w:gutter="0"/>
          <w:cols w:space="720"/>
        </w:sectPr>
      </w:pPr>
    </w:p>
    <w:p w14:paraId="25517715" w14:textId="77777777" w:rsidR="00762D58" w:rsidRDefault="00762D58">
      <w:pPr>
        <w:pStyle w:val="BodyText"/>
      </w:pPr>
    </w:p>
    <w:p w14:paraId="4152300E" w14:textId="77777777" w:rsidR="00762D58" w:rsidRDefault="00762D58">
      <w:pPr>
        <w:pStyle w:val="BodyText"/>
        <w:spacing w:before="7"/>
      </w:pPr>
    </w:p>
    <w:p w14:paraId="090A513F" w14:textId="77777777" w:rsidR="00762D58" w:rsidRDefault="00A364CD">
      <w:pPr>
        <w:pStyle w:val="BodyText"/>
        <w:ind w:left="100"/>
      </w:pPr>
      <w:r>
        <w:pict w14:anchorId="76189FA9">
          <v:shape id="_x0000_s4488" type="#_x0000_t202" style="width:459.2pt;height:14.35pt;mso-left-percent:-10001;mso-top-percent:-10001;mso-position-horizontal:absolute;mso-position-horizontal-relative:char;mso-position-vertical:absolute;mso-position-vertical-relative:line;mso-left-percent:-10001;mso-top-percent:-10001" filled="f" strokeweight=".84pt">
            <v:textbox inset="0,0,0,0">
              <w:txbxContent>
                <w:p w14:paraId="7D9C992A" w14:textId="77777777" w:rsidR="00A364CD" w:rsidRDefault="00A364CD">
                  <w:pPr>
                    <w:pStyle w:val="BodyText"/>
                    <w:spacing w:before="13"/>
                    <w:ind w:left="48"/>
                  </w:pPr>
                  <w:r>
                    <w:t>0455</w:t>
                  </w:r>
                  <w:r>
                    <w:rPr>
                      <w:spacing w:val="-1"/>
                    </w:rPr>
                    <w:t xml:space="preserve"> </w:t>
                  </w:r>
                  <w:r>
                    <w:t>DOOR HARDWARE</w:t>
                  </w:r>
                </w:p>
              </w:txbxContent>
            </v:textbox>
            <w10:wrap type="none"/>
            <w10:anchorlock/>
          </v:shape>
        </w:pict>
      </w:r>
    </w:p>
    <w:p w14:paraId="6BDB8E4A" w14:textId="77777777" w:rsidR="00762D58" w:rsidRDefault="00762D58">
      <w:pPr>
        <w:pStyle w:val="BodyText"/>
      </w:pPr>
    </w:p>
    <w:p w14:paraId="60EE93C2" w14:textId="77777777" w:rsidR="00762D58" w:rsidRDefault="00762D58">
      <w:pPr>
        <w:pStyle w:val="BodyText"/>
        <w:spacing w:before="6"/>
        <w:rPr>
          <w:sz w:val="18"/>
        </w:rPr>
      </w:pPr>
    </w:p>
    <w:p w14:paraId="3BA76274" w14:textId="77777777" w:rsidR="00762D58" w:rsidRDefault="00A364CD">
      <w:pPr>
        <w:pStyle w:val="ListParagraph"/>
        <w:numPr>
          <w:ilvl w:val="0"/>
          <w:numId w:val="124"/>
        </w:numPr>
        <w:tabs>
          <w:tab w:val="left" w:pos="723"/>
          <w:tab w:val="left" w:pos="724"/>
        </w:tabs>
        <w:spacing w:before="95"/>
        <w:rPr>
          <w:sz w:val="20"/>
        </w:rPr>
      </w:pPr>
      <w:r>
        <w:pict w14:anchorId="29B2170C">
          <v:shape id="_x0000_s4270" style="position:absolute;left:0;text-align:left;margin-left:69.55pt;margin-top:17.95pt;width:456.4pt;height:.1pt;z-index:-15662592;mso-wrap-distance-left:0;mso-wrap-distance-right:0;mso-position-horizontal-relative:page" coordorigin="1391,359" coordsize="9128,0" path="m1391,359r9128,e" filled="f" strokeweight=".78pt">
            <v:path arrowok="t"/>
            <w10:wrap type="topAndBottom" anchorx="page"/>
          </v:shape>
        </w:pict>
      </w:r>
      <w:r>
        <w:rPr>
          <w:sz w:val="20"/>
        </w:rPr>
        <w:t>GENERAL</w:t>
      </w:r>
    </w:p>
    <w:p w14:paraId="1F78C1FA" w14:textId="77777777" w:rsidR="00762D58" w:rsidRDefault="00A364CD">
      <w:pPr>
        <w:pStyle w:val="ListParagraph"/>
        <w:numPr>
          <w:ilvl w:val="1"/>
          <w:numId w:val="124"/>
        </w:numPr>
        <w:tabs>
          <w:tab w:val="left" w:pos="723"/>
          <w:tab w:val="left" w:pos="724"/>
        </w:tabs>
        <w:spacing w:before="11" w:line="350" w:lineRule="atLeast"/>
        <w:ind w:right="7345" w:firstLine="0"/>
        <w:rPr>
          <w:sz w:val="20"/>
        </w:rPr>
      </w:pPr>
      <w:r>
        <w:rPr>
          <w:sz w:val="20"/>
        </w:rPr>
        <w:t>RESPONSIBILITIES</w:t>
      </w:r>
      <w:r>
        <w:rPr>
          <w:spacing w:val="-53"/>
          <w:sz w:val="20"/>
        </w:rPr>
        <w:t xml:space="preserve"> </w:t>
      </w:r>
      <w:r>
        <w:rPr>
          <w:sz w:val="20"/>
        </w:rPr>
        <w:t>General</w:t>
      </w:r>
    </w:p>
    <w:p w14:paraId="76B65262" w14:textId="77777777" w:rsidR="00762D58" w:rsidRDefault="00A364CD">
      <w:pPr>
        <w:pStyle w:val="BodyText"/>
        <w:spacing w:before="25"/>
        <w:ind w:left="161"/>
      </w:pPr>
      <w:r>
        <w:t>Requirement:</w:t>
      </w:r>
      <w:r>
        <w:rPr>
          <w:spacing w:val="-4"/>
        </w:rPr>
        <w:t xml:space="preserve"> </w:t>
      </w:r>
      <w:r>
        <w:t>Provide</w:t>
      </w:r>
      <w:r>
        <w:rPr>
          <w:spacing w:val="-7"/>
        </w:rPr>
        <w:t xml:space="preserve"> </w:t>
      </w:r>
      <w:r>
        <w:t>door</w:t>
      </w:r>
      <w:r>
        <w:rPr>
          <w:spacing w:val="-1"/>
        </w:rPr>
        <w:t xml:space="preserve"> </w:t>
      </w:r>
      <w:r>
        <w:t>hardware,</w:t>
      </w:r>
      <w:r>
        <w:rPr>
          <w:spacing w:val="1"/>
        </w:rPr>
        <w:t xml:space="preserve"> </w:t>
      </w:r>
      <w:r>
        <w:t>as</w:t>
      </w:r>
      <w:r>
        <w:rPr>
          <w:spacing w:val="-5"/>
        </w:rPr>
        <w:t xml:space="preserve"> </w:t>
      </w:r>
      <w:r>
        <w:t>documented.</w:t>
      </w:r>
    </w:p>
    <w:p w14:paraId="4B836D24" w14:textId="77777777" w:rsidR="00762D58" w:rsidRDefault="00A364CD">
      <w:pPr>
        <w:pStyle w:val="ListParagraph"/>
        <w:numPr>
          <w:ilvl w:val="1"/>
          <w:numId w:val="124"/>
        </w:numPr>
        <w:tabs>
          <w:tab w:val="left" w:pos="723"/>
          <w:tab w:val="left" w:pos="724"/>
        </w:tabs>
        <w:spacing w:before="28" w:line="350" w:lineRule="exact"/>
        <w:ind w:right="7066" w:firstLine="0"/>
        <w:rPr>
          <w:sz w:val="20"/>
        </w:rPr>
      </w:pPr>
      <w:r>
        <w:rPr>
          <w:spacing w:val="-2"/>
          <w:sz w:val="20"/>
        </w:rPr>
        <w:t xml:space="preserve">CROSS </w:t>
      </w:r>
      <w:r>
        <w:rPr>
          <w:spacing w:val="-1"/>
          <w:sz w:val="20"/>
        </w:rPr>
        <w:t>REFERENCES</w:t>
      </w:r>
      <w:r>
        <w:rPr>
          <w:spacing w:val="-53"/>
          <w:sz w:val="20"/>
        </w:rPr>
        <w:t xml:space="preserve"> </w:t>
      </w:r>
      <w:r>
        <w:rPr>
          <w:sz w:val="20"/>
        </w:rPr>
        <w:t>General</w:t>
      </w:r>
    </w:p>
    <w:p w14:paraId="0BFEDB84" w14:textId="77777777" w:rsidR="00762D58" w:rsidRDefault="00A364CD">
      <w:pPr>
        <w:pStyle w:val="BodyText"/>
        <w:spacing w:line="218" w:lineRule="exact"/>
        <w:ind w:left="161"/>
      </w:pPr>
      <w:r>
        <w:t>Requirement:</w:t>
      </w:r>
      <w:r>
        <w:rPr>
          <w:spacing w:val="1"/>
        </w:rPr>
        <w:t xml:space="preserve"> </w:t>
      </w:r>
      <w:r>
        <w:t>Conform</w:t>
      </w:r>
      <w:r>
        <w:rPr>
          <w:spacing w:val="-1"/>
        </w:rPr>
        <w:t xml:space="preserve"> </w:t>
      </w:r>
      <w:r>
        <w:t>to</w:t>
      </w:r>
      <w:r>
        <w:rPr>
          <w:spacing w:val="-6"/>
        </w:rPr>
        <w:t xml:space="preserve"> </w:t>
      </w:r>
      <w:r>
        <w:t>the</w:t>
      </w:r>
      <w:r>
        <w:rPr>
          <w:spacing w:val="-6"/>
        </w:rPr>
        <w:t xml:space="preserve"> </w:t>
      </w:r>
      <w:r>
        <w:t>following:</w:t>
      </w:r>
    </w:p>
    <w:p w14:paraId="4B381DD6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58"/>
        <w:rPr>
          <w:rFonts w:ascii="Times New Roman" w:hAnsi="Times New Roman"/>
          <w:sz w:val="20"/>
        </w:rPr>
      </w:pPr>
      <w:r>
        <w:rPr>
          <w:sz w:val="20"/>
        </w:rPr>
        <w:t>0171</w:t>
      </w:r>
      <w:r>
        <w:rPr>
          <w:spacing w:val="-3"/>
          <w:sz w:val="20"/>
        </w:rPr>
        <w:t xml:space="preserve"> </w:t>
      </w:r>
      <w:r>
        <w:rPr>
          <w:sz w:val="20"/>
        </w:rPr>
        <w:t>General</w:t>
      </w:r>
      <w:r>
        <w:rPr>
          <w:spacing w:val="-12"/>
          <w:sz w:val="20"/>
        </w:rPr>
        <w:t xml:space="preserve"> </w:t>
      </w:r>
      <w:r>
        <w:rPr>
          <w:sz w:val="20"/>
        </w:rPr>
        <w:t>requirements.</w:t>
      </w:r>
    </w:p>
    <w:p w14:paraId="42DD6E23" w14:textId="77777777" w:rsidR="00762D58" w:rsidRDefault="00A364CD">
      <w:pPr>
        <w:pStyle w:val="ListParagraph"/>
        <w:numPr>
          <w:ilvl w:val="1"/>
          <w:numId w:val="124"/>
        </w:numPr>
        <w:tabs>
          <w:tab w:val="left" w:pos="723"/>
          <w:tab w:val="left" w:pos="724"/>
        </w:tabs>
        <w:spacing w:before="4" w:line="350" w:lineRule="atLeast"/>
        <w:ind w:right="7435" w:firstLine="0"/>
        <w:rPr>
          <w:sz w:val="20"/>
        </w:rPr>
      </w:pPr>
      <w:r>
        <w:rPr>
          <w:sz w:val="20"/>
        </w:rPr>
        <w:t>INTERPRETATION</w:t>
      </w:r>
      <w:r>
        <w:rPr>
          <w:spacing w:val="-53"/>
          <w:sz w:val="20"/>
        </w:rPr>
        <w:t xml:space="preserve"> </w:t>
      </w:r>
      <w:r>
        <w:rPr>
          <w:sz w:val="20"/>
        </w:rPr>
        <w:t>Abbreviations</w:t>
      </w:r>
    </w:p>
    <w:p w14:paraId="43D714EC" w14:textId="77777777" w:rsidR="00762D58" w:rsidRDefault="00A364CD">
      <w:pPr>
        <w:pStyle w:val="BodyText"/>
        <w:spacing w:before="25"/>
        <w:ind w:left="161" w:right="1235"/>
      </w:pPr>
      <w:r>
        <w:t>General: For the purposes of this worksection, the abbreviations given in AS 4145.1 Appendix D</w:t>
      </w:r>
      <w:r>
        <w:rPr>
          <w:spacing w:val="-53"/>
        </w:rPr>
        <w:t xml:space="preserve"> </w:t>
      </w:r>
      <w:r>
        <w:t>apply.</w:t>
      </w:r>
    </w:p>
    <w:p w14:paraId="2D4A8444" w14:textId="77777777" w:rsidR="00762D58" w:rsidRDefault="00A364CD">
      <w:pPr>
        <w:pStyle w:val="BodyText"/>
        <w:spacing w:before="49"/>
        <w:ind w:left="161"/>
      </w:pPr>
      <w:r>
        <w:rPr>
          <w:w w:val="110"/>
        </w:rPr>
        <w:t>Definitions</w:t>
      </w:r>
    </w:p>
    <w:p w14:paraId="1EC0F913" w14:textId="77777777" w:rsidR="00762D58" w:rsidRDefault="00A364CD">
      <w:pPr>
        <w:pStyle w:val="BodyText"/>
        <w:spacing w:before="20"/>
        <w:ind w:left="161" w:right="1001"/>
      </w:pPr>
      <w:r>
        <w:t>General: For the purposes of this worksection, the general definitions given in AS 4145.1 Section 2</w:t>
      </w:r>
      <w:r>
        <w:rPr>
          <w:spacing w:val="-53"/>
        </w:rPr>
        <w:t xml:space="preserve"> </w:t>
      </w:r>
      <w:r>
        <w:t>apply.</w:t>
      </w:r>
    </w:p>
    <w:p w14:paraId="6C20159B" w14:textId="77777777" w:rsidR="00762D58" w:rsidRDefault="00A364CD">
      <w:pPr>
        <w:pStyle w:val="BodyText"/>
        <w:spacing w:before="58" w:line="244" w:lineRule="auto"/>
        <w:ind w:left="161" w:right="1424"/>
      </w:pPr>
      <w:r>
        <w:t>Lock function: For the purposes of this worksection, the general definitions given in AS 4145.1</w:t>
      </w:r>
      <w:r>
        <w:rPr>
          <w:spacing w:val="-53"/>
        </w:rPr>
        <w:t xml:space="preserve"> </w:t>
      </w:r>
      <w:r>
        <w:t>Appendix E</w:t>
      </w:r>
      <w:r>
        <w:rPr>
          <w:spacing w:val="1"/>
        </w:rPr>
        <w:t xml:space="preserve"> </w:t>
      </w:r>
      <w:r>
        <w:t>apply.</w:t>
      </w:r>
    </w:p>
    <w:p w14:paraId="25E9D4FE" w14:textId="77777777" w:rsidR="00762D58" w:rsidRDefault="00A364CD">
      <w:pPr>
        <w:pStyle w:val="ListParagraph"/>
        <w:numPr>
          <w:ilvl w:val="1"/>
          <w:numId w:val="124"/>
        </w:numPr>
        <w:tabs>
          <w:tab w:val="left" w:pos="723"/>
          <w:tab w:val="left" w:pos="724"/>
        </w:tabs>
        <w:spacing w:before="25" w:line="350" w:lineRule="exact"/>
        <w:ind w:right="7575" w:firstLine="0"/>
        <w:rPr>
          <w:sz w:val="20"/>
        </w:rPr>
      </w:pPr>
      <w:r>
        <w:rPr>
          <w:sz w:val="20"/>
        </w:rPr>
        <w:t>SUBMISSIONS</w:t>
      </w:r>
      <w:r>
        <w:rPr>
          <w:spacing w:val="1"/>
          <w:sz w:val="20"/>
        </w:rPr>
        <w:t xml:space="preserve"> </w:t>
      </w:r>
      <w:r>
        <w:rPr>
          <w:sz w:val="20"/>
        </w:rPr>
        <w:t>Door-by-door</w:t>
      </w:r>
      <w:r>
        <w:rPr>
          <w:spacing w:val="8"/>
          <w:sz w:val="20"/>
        </w:rPr>
        <w:t xml:space="preserve"> </w:t>
      </w:r>
      <w:r>
        <w:rPr>
          <w:sz w:val="20"/>
        </w:rPr>
        <w:t>schedule</w:t>
      </w:r>
    </w:p>
    <w:p w14:paraId="169CED84" w14:textId="77777777" w:rsidR="00762D58" w:rsidRDefault="00A364CD">
      <w:pPr>
        <w:pStyle w:val="BodyText"/>
        <w:spacing w:line="218" w:lineRule="exact"/>
        <w:ind w:left="161"/>
      </w:pPr>
      <w:r>
        <w:t>General:</w:t>
      </w:r>
      <w:r>
        <w:rPr>
          <w:spacing w:val="-5"/>
        </w:rPr>
        <w:t xml:space="preserve"> </w:t>
      </w:r>
      <w:r>
        <w:t>Submit a</w:t>
      </w:r>
      <w:r>
        <w:rPr>
          <w:spacing w:val="-7"/>
        </w:rPr>
        <w:t xml:space="preserve"> </w:t>
      </w:r>
      <w:r>
        <w:t>door-by-door</w:t>
      </w:r>
      <w:r>
        <w:rPr>
          <w:spacing w:val="-2"/>
        </w:rPr>
        <w:t xml:space="preserve"> </w:t>
      </w:r>
      <w:r>
        <w:t>hardware</w:t>
      </w:r>
      <w:r>
        <w:rPr>
          <w:spacing w:val="2"/>
        </w:rPr>
        <w:t xml:space="preserve"> </w:t>
      </w:r>
      <w:r>
        <w:t>schedule.</w:t>
      </w:r>
    </w:p>
    <w:p w14:paraId="1D50A13E" w14:textId="77777777" w:rsidR="00762D58" w:rsidRDefault="00A364CD">
      <w:pPr>
        <w:pStyle w:val="BodyText"/>
        <w:spacing w:before="63" w:line="295" w:lineRule="auto"/>
        <w:ind w:left="161" w:right="3903"/>
      </w:pPr>
      <w:r>
        <w:t>Information</w:t>
      </w:r>
      <w:r>
        <w:rPr>
          <w:spacing w:val="-2"/>
        </w:rPr>
        <w:t xml:space="preserve"> </w:t>
      </w:r>
      <w:r>
        <w:t>sources:</w:t>
      </w:r>
      <w:r>
        <w:rPr>
          <w:spacing w:val="1"/>
        </w:rPr>
        <w:t xml:space="preserve"> </w:t>
      </w:r>
      <w:r>
        <w:t>This</w:t>
      </w:r>
      <w:r>
        <w:rPr>
          <w:spacing w:val="-5"/>
        </w:rPr>
        <w:t xml:space="preserve"> </w:t>
      </w:r>
      <w:r>
        <w:t>worksection</w:t>
      </w:r>
      <w:r>
        <w:rPr>
          <w:spacing w:val="-1"/>
        </w:rPr>
        <w:t xml:space="preserve"> </w:t>
      </w:r>
      <w:r>
        <w:t>and</w:t>
      </w:r>
      <w:r>
        <w:rPr>
          <w:spacing w:val="-2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contract</w:t>
      </w:r>
      <w:r>
        <w:rPr>
          <w:spacing w:val="-8"/>
        </w:rPr>
        <w:t xml:space="preserve"> </w:t>
      </w:r>
      <w:r>
        <w:t>drawings.</w:t>
      </w:r>
      <w:r>
        <w:rPr>
          <w:spacing w:val="-52"/>
        </w:rPr>
        <w:t xml:space="preserve"> </w:t>
      </w:r>
      <w:r>
        <w:t>Key control</w:t>
      </w:r>
      <w:r>
        <w:rPr>
          <w:spacing w:val="4"/>
        </w:rPr>
        <w:t xml:space="preserve"> </w:t>
      </w:r>
      <w:r>
        <w:t>system</w:t>
      </w:r>
    </w:p>
    <w:p w14:paraId="39469B85" w14:textId="77777777" w:rsidR="00762D58" w:rsidRDefault="00A364CD">
      <w:pPr>
        <w:pStyle w:val="BodyText"/>
        <w:spacing w:line="200" w:lineRule="exact"/>
        <w:ind w:left="161"/>
      </w:pPr>
      <w:r>
        <w:t>New</w:t>
      </w:r>
      <w:r>
        <w:rPr>
          <w:spacing w:val="-2"/>
        </w:rPr>
        <w:t xml:space="preserve"> </w:t>
      </w:r>
      <w:r>
        <w:t>works:</w:t>
      </w:r>
      <w:r>
        <w:rPr>
          <w:spacing w:val="1"/>
        </w:rPr>
        <w:t xml:space="preserve"> </w:t>
      </w:r>
      <w:r>
        <w:t>Submit</w:t>
      </w:r>
      <w:r>
        <w:rPr>
          <w:spacing w:val="-4"/>
        </w:rPr>
        <w:t xml:space="preserve"> </w:t>
      </w:r>
      <w:r>
        <w:t>details</w:t>
      </w:r>
      <w:r>
        <w:rPr>
          <w:spacing w:val="-5"/>
        </w:rPr>
        <w:t xml:space="preserve"> </w:t>
      </w:r>
      <w:r>
        <w:t>of</w:t>
      </w:r>
      <w:r>
        <w:rPr>
          <w:spacing w:val="1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proprietary</w:t>
      </w:r>
      <w:r>
        <w:rPr>
          <w:spacing w:val="-5"/>
        </w:rPr>
        <w:t xml:space="preserve"> </w:t>
      </w:r>
      <w:r>
        <w:t>key</w:t>
      </w:r>
      <w:r>
        <w:rPr>
          <w:spacing w:val="-1"/>
        </w:rPr>
        <w:t xml:space="preserve"> </w:t>
      </w:r>
      <w:r>
        <w:t>control</w:t>
      </w:r>
      <w:r>
        <w:rPr>
          <w:spacing w:val="2"/>
        </w:rPr>
        <w:t xml:space="preserve"> </w:t>
      </w:r>
      <w:r>
        <w:t>security</w:t>
      </w:r>
      <w:r>
        <w:rPr>
          <w:spacing w:val="-1"/>
        </w:rPr>
        <w:t xml:space="preserve"> </w:t>
      </w:r>
      <w:r>
        <w:t>system</w:t>
      </w:r>
      <w:r>
        <w:rPr>
          <w:spacing w:val="-1"/>
        </w:rPr>
        <w:t xml:space="preserve"> </w:t>
      </w:r>
      <w:r>
        <w:t>proposed</w:t>
      </w:r>
      <w:r>
        <w:rPr>
          <w:spacing w:val="-1"/>
        </w:rPr>
        <w:t xml:space="preserve"> </w:t>
      </w:r>
      <w:r>
        <w:t>by</w:t>
      </w:r>
      <w:r>
        <w:rPr>
          <w:spacing w:val="-1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lock</w:t>
      </w:r>
    </w:p>
    <w:p w14:paraId="64C9088B" w14:textId="77777777" w:rsidR="00762D58" w:rsidRDefault="00A364CD">
      <w:pPr>
        <w:pStyle w:val="BodyText"/>
        <w:spacing w:line="228" w:lineRule="exact"/>
        <w:ind w:left="161"/>
      </w:pPr>
      <w:r>
        <w:t>manufacturer</w:t>
      </w:r>
      <w:r>
        <w:rPr>
          <w:spacing w:val="-3"/>
        </w:rPr>
        <w:t xml:space="preserve"> </w:t>
      </w:r>
      <w:r>
        <w:t>for</w:t>
      </w:r>
      <w:r>
        <w:rPr>
          <w:spacing w:val="-8"/>
        </w:rPr>
        <w:t xml:space="preserve"> </w:t>
      </w:r>
      <w:r>
        <w:t>locks</w:t>
      </w:r>
      <w:r>
        <w:rPr>
          <w:spacing w:val="-2"/>
        </w:rPr>
        <w:t xml:space="preserve"> </w:t>
      </w:r>
      <w:r>
        <w:t>required to</w:t>
      </w:r>
      <w:r>
        <w:rPr>
          <w:spacing w:val="-5"/>
        </w:rPr>
        <w:t xml:space="preserve"> </w:t>
      </w:r>
      <w:r>
        <w:t>accept</w:t>
      </w:r>
      <w:r>
        <w:rPr>
          <w:spacing w:val="4"/>
        </w:rPr>
        <w:t xml:space="preserve"> </w:t>
      </w:r>
      <w:r>
        <w:t>a group</w:t>
      </w:r>
      <w:r>
        <w:rPr>
          <w:spacing w:val="-4"/>
        </w:rPr>
        <w:t xml:space="preserve"> </w:t>
      </w:r>
      <w:r>
        <w:t>key</w:t>
      </w:r>
      <w:r>
        <w:rPr>
          <w:spacing w:val="1"/>
        </w:rPr>
        <w:t xml:space="preserve"> </w:t>
      </w:r>
      <w:r>
        <w:t>(master,</w:t>
      </w:r>
      <w:r>
        <w:rPr>
          <w:spacing w:val="-2"/>
        </w:rPr>
        <w:t xml:space="preserve"> </w:t>
      </w:r>
      <w:r>
        <w:t>grandmaster).</w:t>
      </w:r>
    </w:p>
    <w:p w14:paraId="0F59A46D" w14:textId="77777777" w:rsidR="00762D58" w:rsidRDefault="00A364CD">
      <w:pPr>
        <w:pStyle w:val="BodyText"/>
        <w:spacing w:before="58" w:line="244" w:lineRule="auto"/>
        <w:ind w:left="161" w:right="969"/>
      </w:pPr>
      <w:r>
        <w:t>Alterations and additions: Submit details to extend the existing key control security system for locks</w:t>
      </w:r>
      <w:r>
        <w:rPr>
          <w:spacing w:val="-53"/>
        </w:rPr>
        <w:t xml:space="preserve"> </w:t>
      </w:r>
      <w:r>
        <w:t>required</w:t>
      </w:r>
      <w:r>
        <w:rPr>
          <w:spacing w:val="-1"/>
        </w:rPr>
        <w:t xml:space="preserve"> </w:t>
      </w:r>
      <w:r>
        <w:t>to accept</w:t>
      </w:r>
      <w:r>
        <w:rPr>
          <w:spacing w:val="3"/>
        </w:rPr>
        <w:t xml:space="preserve"> </w:t>
      </w:r>
      <w:r>
        <w:t>a group key.</w:t>
      </w:r>
    </w:p>
    <w:p w14:paraId="7D059A99" w14:textId="77777777" w:rsidR="00762D58" w:rsidRDefault="00A364CD">
      <w:pPr>
        <w:pStyle w:val="BodyText"/>
        <w:spacing w:before="54"/>
        <w:ind w:left="161"/>
      </w:pPr>
      <w:r>
        <w:t>Maintenance</w:t>
      </w:r>
      <w:r>
        <w:rPr>
          <w:spacing w:val="42"/>
        </w:rPr>
        <w:t xml:space="preserve"> </w:t>
      </w:r>
      <w:r>
        <w:t>manuals</w:t>
      </w:r>
    </w:p>
    <w:p w14:paraId="5B08D7D7" w14:textId="77777777" w:rsidR="00762D58" w:rsidRDefault="00A364CD">
      <w:pPr>
        <w:pStyle w:val="BodyText"/>
        <w:spacing w:before="19"/>
        <w:ind w:left="161" w:right="768"/>
      </w:pPr>
      <w:r>
        <w:t>Automatic door operators: Submit the installer’s proposal for continuing maintenance after completion</w:t>
      </w:r>
      <w:r>
        <w:rPr>
          <w:spacing w:val="-53"/>
        </w:rPr>
        <w:t xml:space="preserve"> </w:t>
      </w:r>
      <w:r>
        <w:t>on</w:t>
      </w:r>
      <w:r>
        <w:rPr>
          <w:spacing w:val="-1"/>
        </w:rPr>
        <w:t xml:space="preserve"> </w:t>
      </w:r>
      <w:r>
        <w:t>an annual</w:t>
      </w:r>
      <w:r>
        <w:rPr>
          <w:spacing w:val="4"/>
        </w:rPr>
        <w:t xml:space="preserve"> </w:t>
      </w:r>
      <w:r>
        <w:t>renewal</w:t>
      </w:r>
      <w:r>
        <w:rPr>
          <w:spacing w:val="4"/>
        </w:rPr>
        <w:t xml:space="preserve"> </w:t>
      </w:r>
      <w:r>
        <w:t>basis.</w:t>
      </w:r>
    </w:p>
    <w:p w14:paraId="7D4D4179" w14:textId="77777777" w:rsidR="00762D58" w:rsidRDefault="00A364CD">
      <w:pPr>
        <w:pStyle w:val="BodyText"/>
        <w:spacing w:before="59"/>
        <w:ind w:left="161" w:right="757"/>
      </w:pPr>
      <w:r>
        <w:t>Manual: Submit the manufacturer’s published recommendations for use, care and maintenance of the</w:t>
      </w:r>
      <w:r>
        <w:rPr>
          <w:spacing w:val="-53"/>
        </w:rPr>
        <w:t xml:space="preserve"> </w:t>
      </w:r>
      <w:r>
        <w:t>hardware provided.</w:t>
      </w:r>
    </w:p>
    <w:p w14:paraId="17D5AE27" w14:textId="77777777" w:rsidR="00762D58" w:rsidRDefault="00A364CD">
      <w:pPr>
        <w:pStyle w:val="BodyText"/>
        <w:spacing w:before="59"/>
        <w:ind w:left="161"/>
      </w:pPr>
      <w:r>
        <w:t>Records</w:t>
      </w:r>
    </w:p>
    <w:p w14:paraId="7B86D6EC" w14:textId="77777777" w:rsidR="00762D58" w:rsidRDefault="00A364CD">
      <w:pPr>
        <w:pStyle w:val="BodyText"/>
        <w:spacing w:before="19"/>
        <w:ind w:left="161" w:right="1123"/>
      </w:pPr>
      <w:r>
        <w:t>Door hardware schedule: Submit an amended schedule, prepared by the door hardware supplier,</w:t>
      </w:r>
      <w:r>
        <w:rPr>
          <w:spacing w:val="-54"/>
        </w:rPr>
        <w:t xml:space="preserve"> </w:t>
      </w:r>
      <w:r>
        <w:t>showing</w:t>
      </w:r>
      <w:r>
        <w:rPr>
          <w:spacing w:val="-1"/>
        </w:rPr>
        <w:t xml:space="preserve"> </w:t>
      </w:r>
      <w:r>
        <w:t>changes</w:t>
      </w:r>
      <w:r>
        <w:rPr>
          <w:spacing w:val="-3"/>
        </w:rPr>
        <w:t xml:space="preserve"> </w:t>
      </w:r>
      <w:r>
        <w:t>to</w:t>
      </w:r>
      <w:r>
        <w:rPr>
          <w:spacing w:val="-1"/>
        </w:rPr>
        <w:t xml:space="preserve"> </w:t>
      </w:r>
      <w:r>
        <w:t>the contract</w:t>
      </w:r>
      <w:r>
        <w:rPr>
          <w:spacing w:val="-2"/>
        </w:rPr>
        <w:t xml:space="preserve"> </w:t>
      </w:r>
      <w:r>
        <w:t>door hardware schedule resulting</w:t>
      </w:r>
      <w:r>
        <w:rPr>
          <w:spacing w:val="-6"/>
        </w:rPr>
        <w:t xml:space="preserve"> </w:t>
      </w:r>
      <w:r>
        <w:t>from</w:t>
      </w:r>
      <w:r>
        <w:rPr>
          <w:spacing w:val="1"/>
        </w:rPr>
        <w:t xml:space="preserve"> </w:t>
      </w:r>
      <w:r>
        <w:t>the</w:t>
      </w:r>
      <w:r>
        <w:rPr>
          <w:spacing w:val="-5"/>
        </w:rPr>
        <w:t xml:space="preserve"> </w:t>
      </w:r>
      <w:r>
        <w:t>following:</w:t>
      </w:r>
    </w:p>
    <w:p w14:paraId="7EF003E2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59"/>
        <w:rPr>
          <w:rFonts w:ascii="Times New Roman" w:hAnsi="Times New Roman"/>
          <w:sz w:val="20"/>
        </w:rPr>
      </w:pPr>
      <w:r>
        <w:rPr>
          <w:spacing w:val="-1"/>
          <w:sz w:val="20"/>
        </w:rPr>
        <w:t>Approval</w:t>
      </w:r>
      <w:r>
        <w:rPr>
          <w:spacing w:val="4"/>
          <w:sz w:val="20"/>
        </w:rPr>
        <w:t xml:space="preserve"> </w:t>
      </w:r>
      <w:r>
        <w:rPr>
          <w:spacing w:val="-1"/>
          <w:sz w:val="20"/>
        </w:rPr>
        <w:t>of</w:t>
      </w:r>
      <w:r>
        <w:rPr>
          <w:spacing w:val="4"/>
          <w:sz w:val="20"/>
        </w:rPr>
        <w:t xml:space="preserve"> </w:t>
      </w:r>
      <w:r>
        <w:rPr>
          <w:spacing w:val="-1"/>
          <w:sz w:val="20"/>
        </w:rPr>
        <w:t>a</w:t>
      </w:r>
      <w:r>
        <w:rPr>
          <w:spacing w:val="1"/>
          <w:sz w:val="20"/>
        </w:rPr>
        <w:t xml:space="preserve"> </w:t>
      </w:r>
      <w:r>
        <w:rPr>
          <w:spacing w:val="-1"/>
          <w:sz w:val="20"/>
        </w:rPr>
        <w:t>hardware</w:t>
      </w:r>
      <w:r>
        <w:rPr>
          <w:spacing w:val="-17"/>
          <w:sz w:val="20"/>
        </w:rPr>
        <w:t xml:space="preserve"> </w:t>
      </w:r>
      <w:r>
        <w:rPr>
          <w:sz w:val="20"/>
        </w:rPr>
        <w:t>sample.</w:t>
      </w:r>
    </w:p>
    <w:p w14:paraId="58D1E186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57"/>
        <w:rPr>
          <w:rFonts w:ascii="Times New Roman" w:hAnsi="Times New Roman"/>
          <w:sz w:val="20"/>
        </w:rPr>
      </w:pPr>
      <w:r>
        <w:rPr>
          <w:spacing w:val="-1"/>
          <w:sz w:val="20"/>
        </w:rPr>
        <w:t>Acceptance</w:t>
      </w:r>
      <w:r>
        <w:rPr>
          <w:spacing w:val="-9"/>
          <w:sz w:val="20"/>
        </w:rPr>
        <w:t xml:space="preserve"> </w:t>
      </w:r>
      <w:r>
        <w:rPr>
          <w:spacing w:val="-1"/>
          <w:sz w:val="20"/>
        </w:rPr>
        <w:t>of</w:t>
      </w:r>
      <w:r>
        <w:rPr>
          <w:spacing w:val="8"/>
          <w:sz w:val="20"/>
        </w:rPr>
        <w:t xml:space="preserve"> </w:t>
      </w:r>
      <w:r>
        <w:rPr>
          <w:spacing w:val="-1"/>
          <w:sz w:val="20"/>
        </w:rPr>
        <w:t>an</w:t>
      </w:r>
      <w:r>
        <w:rPr>
          <w:spacing w:val="-5"/>
          <w:sz w:val="20"/>
        </w:rPr>
        <w:t xml:space="preserve"> </w:t>
      </w:r>
      <w:r>
        <w:rPr>
          <w:sz w:val="20"/>
        </w:rPr>
        <w:t>equivalent</w:t>
      </w:r>
      <w:r>
        <w:rPr>
          <w:spacing w:val="-10"/>
          <w:sz w:val="20"/>
        </w:rPr>
        <w:t xml:space="preserve"> </w:t>
      </w:r>
      <w:r>
        <w:rPr>
          <w:sz w:val="20"/>
        </w:rPr>
        <w:t>to a</w:t>
      </w:r>
      <w:r>
        <w:rPr>
          <w:spacing w:val="-4"/>
          <w:sz w:val="20"/>
        </w:rPr>
        <w:t xml:space="preserve"> </w:t>
      </w:r>
      <w:r>
        <w:rPr>
          <w:sz w:val="20"/>
        </w:rPr>
        <w:t>specified</w:t>
      </w:r>
      <w:r>
        <w:rPr>
          <w:spacing w:val="-9"/>
          <w:sz w:val="20"/>
        </w:rPr>
        <w:t xml:space="preserve"> </w:t>
      </w:r>
      <w:r>
        <w:rPr>
          <w:sz w:val="20"/>
        </w:rPr>
        <w:t>proprietary</w:t>
      </w:r>
      <w:r>
        <w:rPr>
          <w:spacing w:val="-17"/>
          <w:sz w:val="20"/>
        </w:rPr>
        <w:t xml:space="preserve"> </w:t>
      </w:r>
      <w:r>
        <w:rPr>
          <w:sz w:val="20"/>
        </w:rPr>
        <w:t>item.</w:t>
      </w:r>
    </w:p>
    <w:p w14:paraId="06C5A53B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58" w:line="300" w:lineRule="auto"/>
        <w:ind w:left="161" w:right="4931" w:firstLine="0"/>
        <w:rPr>
          <w:rFonts w:ascii="Times New Roman" w:hAnsi="Times New Roman"/>
          <w:sz w:val="20"/>
        </w:rPr>
      </w:pPr>
      <w:r>
        <w:rPr>
          <w:spacing w:val="-1"/>
          <w:sz w:val="20"/>
        </w:rPr>
        <w:t>A</w:t>
      </w:r>
      <w:r>
        <w:rPr>
          <w:spacing w:val="1"/>
          <w:sz w:val="20"/>
        </w:rPr>
        <w:t xml:space="preserve"> </w:t>
      </w:r>
      <w:r>
        <w:rPr>
          <w:sz w:val="20"/>
        </w:rPr>
        <w:t>contract</w:t>
      </w:r>
      <w:r>
        <w:rPr>
          <w:spacing w:val="-6"/>
          <w:sz w:val="20"/>
        </w:rPr>
        <w:t xml:space="preserve"> </w:t>
      </w:r>
      <w:r>
        <w:rPr>
          <w:sz w:val="20"/>
        </w:rPr>
        <w:t>variation to</w:t>
      </w:r>
      <w:r>
        <w:rPr>
          <w:spacing w:val="-5"/>
          <w:sz w:val="20"/>
        </w:rPr>
        <w:t xml:space="preserve"> </w:t>
      </w:r>
      <w:r>
        <w:rPr>
          <w:sz w:val="20"/>
        </w:rPr>
        <w:t>a door</w:t>
      </w:r>
      <w:r>
        <w:rPr>
          <w:spacing w:val="1"/>
          <w:sz w:val="20"/>
        </w:rPr>
        <w:t xml:space="preserve"> </w:t>
      </w:r>
      <w:r>
        <w:rPr>
          <w:sz w:val="20"/>
        </w:rPr>
        <w:t>hardware</w:t>
      </w:r>
      <w:r>
        <w:rPr>
          <w:spacing w:val="-27"/>
          <w:sz w:val="20"/>
        </w:rPr>
        <w:t xml:space="preserve"> </w:t>
      </w:r>
      <w:r>
        <w:rPr>
          <w:sz w:val="20"/>
        </w:rPr>
        <w:t>requirement.</w:t>
      </w:r>
      <w:r>
        <w:rPr>
          <w:spacing w:val="-53"/>
          <w:sz w:val="20"/>
        </w:rPr>
        <w:t xml:space="preserve"> </w:t>
      </w:r>
      <w:r>
        <w:rPr>
          <w:sz w:val="20"/>
        </w:rPr>
        <w:t>Execution</w:t>
      </w:r>
      <w:r>
        <w:rPr>
          <w:spacing w:val="6"/>
          <w:sz w:val="20"/>
        </w:rPr>
        <w:t xml:space="preserve"> </w:t>
      </w:r>
      <w:r>
        <w:rPr>
          <w:sz w:val="20"/>
        </w:rPr>
        <w:t>details</w:t>
      </w:r>
    </w:p>
    <w:p w14:paraId="676069D9" w14:textId="77777777" w:rsidR="00762D58" w:rsidRDefault="00A364CD">
      <w:pPr>
        <w:pStyle w:val="BodyText"/>
        <w:spacing w:line="194" w:lineRule="exact"/>
        <w:ind w:left="161"/>
      </w:pPr>
      <w:r>
        <w:t>Re-use</w:t>
      </w:r>
      <w:r>
        <w:rPr>
          <w:spacing w:val="-3"/>
        </w:rPr>
        <w:t xml:space="preserve"> </w:t>
      </w:r>
      <w:r>
        <w:t>of</w:t>
      </w:r>
      <w:r>
        <w:rPr>
          <w:spacing w:val="5"/>
        </w:rPr>
        <w:t xml:space="preserve"> </w:t>
      </w:r>
      <w:r>
        <w:t>recovered</w:t>
      </w:r>
      <w:r>
        <w:rPr>
          <w:spacing w:val="-2"/>
        </w:rPr>
        <w:t xml:space="preserve"> </w:t>
      </w:r>
      <w:r>
        <w:t>hardware: Submit</w:t>
      </w:r>
      <w:r>
        <w:rPr>
          <w:spacing w:val="-5"/>
        </w:rPr>
        <w:t xml:space="preserve"> </w:t>
      </w:r>
      <w:r>
        <w:t>a</w:t>
      </w:r>
      <w:r>
        <w:rPr>
          <w:spacing w:val="-2"/>
        </w:rPr>
        <w:t xml:space="preserve"> </w:t>
      </w:r>
      <w:r>
        <w:t>proposal</w:t>
      </w:r>
      <w:r>
        <w:rPr>
          <w:spacing w:val="1"/>
        </w:rPr>
        <w:t xml:space="preserve"> </w:t>
      </w:r>
      <w:r>
        <w:t>describing</w:t>
      </w:r>
      <w:r>
        <w:rPr>
          <w:spacing w:val="-7"/>
        </w:rPr>
        <w:t xml:space="preserve"> </w:t>
      </w:r>
      <w:r>
        <w:t>the</w:t>
      </w:r>
      <w:r>
        <w:rPr>
          <w:spacing w:val="-3"/>
        </w:rPr>
        <w:t xml:space="preserve"> </w:t>
      </w:r>
      <w:r>
        <w:t>standard</w:t>
      </w:r>
      <w:r>
        <w:rPr>
          <w:spacing w:val="-2"/>
        </w:rPr>
        <w:t xml:space="preserve"> </w:t>
      </w:r>
      <w:r>
        <w:t>of</w:t>
      </w:r>
      <w:r>
        <w:rPr>
          <w:spacing w:val="9"/>
        </w:rPr>
        <w:t xml:space="preserve"> </w:t>
      </w:r>
      <w:r>
        <w:t>cleaning,</w:t>
      </w:r>
      <w:r>
        <w:rPr>
          <w:spacing w:val="-5"/>
        </w:rPr>
        <w:t xml:space="preserve"> </w:t>
      </w:r>
      <w:r>
        <w:t>repair</w:t>
      </w:r>
      <w:r>
        <w:rPr>
          <w:spacing w:val="-5"/>
        </w:rPr>
        <w:t xml:space="preserve"> </w:t>
      </w:r>
      <w:r>
        <w:t>and</w:t>
      </w:r>
    </w:p>
    <w:p w14:paraId="78C9AA7B" w14:textId="77777777" w:rsidR="00762D58" w:rsidRDefault="00A364CD">
      <w:pPr>
        <w:pStyle w:val="BodyText"/>
        <w:spacing w:line="300" w:lineRule="auto"/>
        <w:ind w:left="161" w:right="3148"/>
      </w:pPr>
      <w:r>
        <w:t>testing</w:t>
      </w:r>
      <w:r>
        <w:rPr>
          <w:spacing w:val="-2"/>
        </w:rPr>
        <w:t xml:space="preserve"> </w:t>
      </w:r>
      <w:r>
        <w:t>of</w:t>
      </w:r>
      <w:r>
        <w:rPr>
          <w:spacing w:val="7"/>
        </w:rPr>
        <w:t xml:space="preserve"> </w:t>
      </w:r>
      <w:r>
        <w:t>recovered</w:t>
      </w:r>
      <w:r>
        <w:rPr>
          <w:spacing w:val="-6"/>
        </w:rPr>
        <w:t xml:space="preserve"> </w:t>
      </w:r>
      <w:r>
        <w:t>items</w:t>
      </w:r>
      <w:r>
        <w:rPr>
          <w:spacing w:val="-4"/>
        </w:rPr>
        <w:t xml:space="preserve"> </w:t>
      </w:r>
      <w:r>
        <w:t>and</w:t>
      </w:r>
      <w:r>
        <w:rPr>
          <w:spacing w:val="-2"/>
        </w:rPr>
        <w:t xml:space="preserve"> </w:t>
      </w:r>
      <w:r>
        <w:t>the</w:t>
      </w:r>
      <w:r>
        <w:rPr>
          <w:spacing w:val="-6"/>
        </w:rPr>
        <w:t xml:space="preserve"> </w:t>
      </w:r>
      <w:r>
        <w:t>location</w:t>
      </w:r>
      <w:r>
        <w:rPr>
          <w:spacing w:val="-1"/>
        </w:rPr>
        <w:t xml:space="preserve"> </w:t>
      </w:r>
      <w:r>
        <w:t>where</w:t>
      </w:r>
      <w:r>
        <w:rPr>
          <w:spacing w:val="-1"/>
        </w:rPr>
        <w:t xml:space="preserve"> </w:t>
      </w:r>
      <w:r>
        <w:t>each</w:t>
      </w:r>
      <w:r>
        <w:rPr>
          <w:spacing w:val="-1"/>
        </w:rPr>
        <w:t xml:space="preserve"> </w:t>
      </w:r>
      <w:r>
        <w:t>is</w:t>
      </w:r>
      <w:r>
        <w:rPr>
          <w:spacing w:val="-5"/>
        </w:rPr>
        <w:t xml:space="preserve"> </w:t>
      </w:r>
      <w:r>
        <w:t>to</w:t>
      </w:r>
      <w:r>
        <w:rPr>
          <w:spacing w:val="-1"/>
        </w:rPr>
        <w:t xml:space="preserve"> </w:t>
      </w:r>
      <w:r>
        <w:t>be</w:t>
      </w:r>
      <w:r>
        <w:rPr>
          <w:spacing w:val="-1"/>
        </w:rPr>
        <w:t xml:space="preserve"> </w:t>
      </w:r>
      <w:r>
        <w:t>reused.</w:t>
      </w:r>
      <w:r>
        <w:rPr>
          <w:spacing w:val="-53"/>
        </w:rPr>
        <w:t xml:space="preserve"> </w:t>
      </w:r>
      <w:r>
        <w:t>Samples</w:t>
      </w:r>
    </w:p>
    <w:p w14:paraId="6B9E2C2A" w14:textId="77777777" w:rsidR="00762D58" w:rsidRDefault="00A364CD">
      <w:pPr>
        <w:pStyle w:val="BodyText"/>
        <w:spacing w:line="196" w:lineRule="exact"/>
        <w:ind w:left="161"/>
      </w:pPr>
      <w:r>
        <w:t>Generic</w:t>
      </w:r>
      <w:r>
        <w:rPr>
          <w:spacing w:val="-5"/>
        </w:rPr>
        <w:t xml:space="preserve"> </w:t>
      </w:r>
      <w:r>
        <w:t>items:</w:t>
      </w:r>
      <w:r>
        <w:rPr>
          <w:spacing w:val="2"/>
        </w:rPr>
        <w:t xml:space="preserve"> </w:t>
      </w:r>
      <w:r>
        <w:t>Submit</w:t>
      </w:r>
      <w:r>
        <w:rPr>
          <w:spacing w:val="-3"/>
        </w:rPr>
        <w:t xml:space="preserve"> </w:t>
      </w:r>
      <w:r>
        <w:t>samples</w:t>
      </w:r>
      <w:r>
        <w:rPr>
          <w:spacing w:val="-4"/>
        </w:rPr>
        <w:t xml:space="preserve"> </w:t>
      </w:r>
      <w:r>
        <w:t>of</w:t>
      </w:r>
      <w:r>
        <w:rPr>
          <w:spacing w:val="2"/>
        </w:rPr>
        <w:t xml:space="preserve"> </w:t>
      </w:r>
      <w:r>
        <w:t>hardware</w:t>
      </w:r>
      <w:r>
        <w:rPr>
          <w:spacing w:val="-1"/>
        </w:rPr>
        <w:t xml:space="preserve"> </w:t>
      </w:r>
      <w:r>
        <w:t>items</w:t>
      </w:r>
      <w:r>
        <w:rPr>
          <w:spacing w:val="-4"/>
        </w:rPr>
        <w:t xml:space="preserve"> </w:t>
      </w:r>
      <w:r>
        <w:t>offered</w:t>
      </w:r>
      <w:r>
        <w:rPr>
          <w:spacing w:val="-1"/>
        </w:rPr>
        <w:t xml:space="preserve"> </w:t>
      </w:r>
      <w:r>
        <w:t>as</w:t>
      </w:r>
      <w:r>
        <w:rPr>
          <w:spacing w:val="-4"/>
        </w:rPr>
        <w:t xml:space="preserve"> </w:t>
      </w:r>
      <w:r>
        <w:t>meeting</w:t>
      </w:r>
      <w:r>
        <w:rPr>
          <w:spacing w:val="-1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description</w:t>
      </w:r>
      <w:r>
        <w:rPr>
          <w:spacing w:val="-1"/>
        </w:rPr>
        <w:t xml:space="preserve"> </w:t>
      </w:r>
      <w:r>
        <w:t>of</w:t>
      </w:r>
      <w:r>
        <w:rPr>
          <w:spacing w:val="-3"/>
        </w:rPr>
        <w:t xml:space="preserve"> </w:t>
      </w:r>
      <w:r>
        <w:t>items</w:t>
      </w:r>
      <w:r>
        <w:rPr>
          <w:spacing w:val="-4"/>
        </w:rPr>
        <w:t xml:space="preserve"> </w:t>
      </w:r>
      <w:r>
        <w:t>not</w:t>
      </w:r>
    </w:p>
    <w:p w14:paraId="2E112E49" w14:textId="77777777" w:rsidR="00762D58" w:rsidRDefault="00A364CD">
      <w:pPr>
        <w:pStyle w:val="BodyText"/>
        <w:spacing w:line="304" w:lineRule="auto"/>
        <w:ind w:left="161" w:right="7072"/>
      </w:pPr>
      <w:r>
        <w:t>specified as proprietary items.</w:t>
      </w:r>
      <w:r>
        <w:rPr>
          <w:spacing w:val="-53"/>
        </w:rPr>
        <w:t xml:space="preserve"> </w:t>
      </w:r>
      <w:r>
        <w:t>Technical</w:t>
      </w:r>
      <w:r>
        <w:rPr>
          <w:spacing w:val="3"/>
        </w:rPr>
        <w:t xml:space="preserve"> </w:t>
      </w:r>
      <w:r>
        <w:t>data</w:t>
      </w:r>
    </w:p>
    <w:p w14:paraId="64297711" w14:textId="77777777" w:rsidR="00762D58" w:rsidRDefault="00A364CD">
      <w:pPr>
        <w:pStyle w:val="BodyText"/>
        <w:spacing w:line="186" w:lineRule="exact"/>
        <w:ind w:left="161"/>
      </w:pPr>
      <w:r>
        <w:t>Key</w:t>
      </w:r>
      <w:r>
        <w:rPr>
          <w:spacing w:val="-1"/>
        </w:rPr>
        <w:t xml:space="preserve"> </w:t>
      </w:r>
      <w:r>
        <w:t>codes:</w:t>
      </w:r>
      <w:r>
        <w:rPr>
          <w:spacing w:val="1"/>
        </w:rPr>
        <w:t xml:space="preserve"> </w:t>
      </w:r>
      <w:r>
        <w:t>Submit</w:t>
      </w:r>
      <w:r>
        <w:rPr>
          <w:spacing w:val="-4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lock</w:t>
      </w:r>
      <w:r>
        <w:rPr>
          <w:spacing w:val="-5"/>
        </w:rPr>
        <w:t xml:space="preserve"> </w:t>
      </w:r>
      <w:r>
        <w:t>manufacturer’s</w:t>
      </w:r>
      <w:r>
        <w:rPr>
          <w:spacing w:val="-4"/>
        </w:rPr>
        <w:t xml:space="preserve"> </w:t>
      </w:r>
      <w:r>
        <w:t>record</w:t>
      </w:r>
      <w:r>
        <w:rPr>
          <w:spacing w:val="-2"/>
        </w:rPr>
        <w:t xml:space="preserve"> </w:t>
      </w:r>
      <w:r>
        <w:t>of</w:t>
      </w:r>
      <w:r>
        <w:rPr>
          <w:spacing w:val="1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key</w:t>
      </w:r>
      <w:r>
        <w:rPr>
          <w:spacing w:val="-1"/>
        </w:rPr>
        <w:t xml:space="preserve"> </w:t>
      </w:r>
      <w:r>
        <w:t>coding</w:t>
      </w:r>
      <w:r>
        <w:rPr>
          <w:spacing w:val="-7"/>
        </w:rPr>
        <w:t xml:space="preserve"> </w:t>
      </w:r>
      <w:r>
        <w:t>system</w:t>
      </w:r>
      <w:r>
        <w:rPr>
          <w:spacing w:val="5"/>
        </w:rPr>
        <w:t xml:space="preserve"> </w:t>
      </w:r>
      <w:r>
        <w:t>showing</w:t>
      </w:r>
      <w:r>
        <w:rPr>
          <w:spacing w:val="-2"/>
        </w:rPr>
        <w:t xml:space="preserve"> </w:t>
      </w:r>
      <w:r>
        <w:t>each</w:t>
      </w:r>
      <w:r>
        <w:rPr>
          <w:spacing w:val="-2"/>
        </w:rPr>
        <w:t xml:space="preserve"> </w:t>
      </w:r>
      <w:r>
        <w:t>lock type,</w:t>
      </w:r>
    </w:p>
    <w:p w14:paraId="25C9AB22" w14:textId="77777777" w:rsidR="00762D58" w:rsidRDefault="00A364CD">
      <w:pPr>
        <w:pStyle w:val="BodyText"/>
        <w:spacing w:line="228" w:lineRule="exact"/>
        <w:ind w:left="161"/>
      </w:pPr>
      <w:r>
        <w:t>number</w:t>
      </w:r>
      <w:r>
        <w:rPr>
          <w:spacing w:val="-1"/>
        </w:rPr>
        <w:t xml:space="preserve"> </w:t>
      </w:r>
      <w:r>
        <w:t>and</w:t>
      </w:r>
      <w:r>
        <w:rPr>
          <w:spacing w:val="-6"/>
        </w:rPr>
        <w:t xml:space="preserve"> </w:t>
      </w:r>
      <w:r>
        <w:t>type</w:t>
      </w:r>
      <w:r>
        <w:rPr>
          <w:spacing w:val="-2"/>
        </w:rPr>
        <w:t xml:space="preserve"> </w:t>
      </w:r>
      <w:r>
        <w:t>of</w:t>
      </w:r>
      <w:r>
        <w:rPr>
          <w:spacing w:val="2"/>
        </w:rPr>
        <w:t xml:space="preserve"> </w:t>
      </w:r>
      <w:r>
        <w:t>key</w:t>
      </w:r>
      <w:r>
        <w:rPr>
          <w:spacing w:val="-1"/>
        </w:rPr>
        <w:t xml:space="preserve"> </w:t>
      </w:r>
      <w:r>
        <w:t>supplied,</w:t>
      </w:r>
      <w:r>
        <w:rPr>
          <w:spacing w:val="-3"/>
        </w:rPr>
        <w:t xml:space="preserve"> </w:t>
      </w:r>
      <w:r>
        <w:t>key</w:t>
      </w:r>
      <w:r>
        <w:rPr>
          <w:spacing w:val="-1"/>
        </w:rPr>
        <w:t xml:space="preserve"> </w:t>
      </w:r>
      <w:r>
        <w:t>number</w:t>
      </w:r>
      <w:r>
        <w:rPr>
          <w:spacing w:val="-4"/>
        </w:rPr>
        <w:t xml:space="preserve"> </w:t>
      </w:r>
      <w:r>
        <w:t>for re-ordering,</w:t>
      </w:r>
      <w:r>
        <w:rPr>
          <w:spacing w:val="1"/>
        </w:rPr>
        <w:t xml:space="preserve"> </w:t>
      </w:r>
      <w:r>
        <w:t>and</w:t>
      </w:r>
      <w:r>
        <w:rPr>
          <w:spacing w:val="-1"/>
        </w:rPr>
        <w:t xml:space="preserve"> </w:t>
      </w:r>
      <w:r>
        <w:t>name</w:t>
      </w:r>
      <w:r>
        <w:rPr>
          <w:spacing w:val="-2"/>
        </w:rPr>
        <w:t xml:space="preserve"> </w:t>
      </w:r>
      <w:r>
        <w:t>of</w:t>
      </w:r>
      <w:r>
        <w:rPr>
          <w:spacing w:val="2"/>
        </w:rPr>
        <w:t xml:space="preserve"> </w:t>
      </w:r>
      <w:r>
        <w:t>supplier.</w:t>
      </w:r>
    </w:p>
    <w:p w14:paraId="44B6F6AA" w14:textId="77777777" w:rsidR="00762D58" w:rsidRDefault="00762D58">
      <w:pPr>
        <w:spacing w:line="228" w:lineRule="exact"/>
        <w:sectPr w:rsidR="00762D58">
          <w:headerReference w:type="default" r:id="rId39"/>
          <w:footerReference w:type="default" r:id="rId40"/>
          <w:pgSz w:w="11910" w:h="16840"/>
          <w:pgMar w:top="1040" w:right="740" w:bottom="1400" w:left="1260" w:header="552" w:footer="1213" w:gutter="0"/>
          <w:cols w:space="720"/>
        </w:sectPr>
      </w:pPr>
    </w:p>
    <w:p w14:paraId="3A21C441" w14:textId="77777777" w:rsidR="00762D58" w:rsidRDefault="00762D58">
      <w:pPr>
        <w:pStyle w:val="BodyText"/>
      </w:pPr>
    </w:p>
    <w:p w14:paraId="3C72CC0D" w14:textId="77777777" w:rsidR="00762D58" w:rsidRDefault="00762D58">
      <w:pPr>
        <w:pStyle w:val="BodyText"/>
        <w:spacing w:before="11"/>
        <w:rPr>
          <w:sz w:val="19"/>
        </w:rPr>
      </w:pPr>
    </w:p>
    <w:p w14:paraId="1B0AF1C8" w14:textId="77777777" w:rsidR="00762D58" w:rsidRDefault="00A364CD">
      <w:pPr>
        <w:pStyle w:val="BodyText"/>
        <w:ind w:left="161" w:right="713"/>
      </w:pPr>
      <w:r>
        <w:t>Keys: For locks keyed to differ and locks keyed alike, verify quantities against key records, and deliver</w:t>
      </w:r>
      <w:r>
        <w:rPr>
          <w:spacing w:val="-53"/>
        </w:rPr>
        <w:t xml:space="preserve"> </w:t>
      </w:r>
      <w:r>
        <w:t>to</w:t>
      </w:r>
      <w:r>
        <w:rPr>
          <w:spacing w:val="-1"/>
        </w:rPr>
        <w:t xml:space="preserve"> </w:t>
      </w:r>
      <w:r>
        <w:t>the contract</w:t>
      </w:r>
      <w:r>
        <w:rPr>
          <w:spacing w:val="3"/>
        </w:rPr>
        <w:t xml:space="preserve"> </w:t>
      </w:r>
      <w:r>
        <w:t>administrator at</w:t>
      </w:r>
      <w:r>
        <w:rPr>
          <w:spacing w:val="-2"/>
        </w:rPr>
        <w:t xml:space="preserve"> </w:t>
      </w:r>
      <w:r>
        <w:t>practical</w:t>
      </w:r>
      <w:r>
        <w:rPr>
          <w:spacing w:val="4"/>
        </w:rPr>
        <w:t xml:space="preserve"> </w:t>
      </w:r>
      <w:r>
        <w:t>completion.</w:t>
      </w:r>
    </w:p>
    <w:p w14:paraId="0DEA3E15" w14:textId="77777777" w:rsidR="00762D58" w:rsidRDefault="00A364CD">
      <w:pPr>
        <w:pStyle w:val="BodyText"/>
        <w:spacing w:before="54"/>
        <w:ind w:left="161"/>
      </w:pPr>
      <w:r>
        <w:rPr>
          <w:w w:val="105"/>
        </w:rPr>
        <w:t>Warranties</w:t>
      </w:r>
    </w:p>
    <w:p w14:paraId="6E5C567C" w14:textId="77777777" w:rsidR="00762D58" w:rsidRDefault="00A364CD">
      <w:pPr>
        <w:pStyle w:val="BodyText"/>
        <w:spacing w:before="19"/>
        <w:ind w:left="161"/>
      </w:pPr>
      <w:r>
        <w:rPr>
          <w:color w:val="9A3100"/>
        </w:rPr>
        <w:t>Requirement:</w:t>
      </w:r>
      <w:r>
        <w:rPr>
          <w:color w:val="9A3100"/>
          <w:spacing w:val="-3"/>
        </w:rPr>
        <w:t xml:space="preserve"> </w:t>
      </w:r>
      <w:r>
        <w:rPr>
          <w:color w:val="9A3100"/>
        </w:rPr>
        <w:t>Submit</w:t>
      </w:r>
      <w:r>
        <w:rPr>
          <w:color w:val="9A3100"/>
          <w:spacing w:val="-2"/>
        </w:rPr>
        <w:t xml:space="preserve"> </w:t>
      </w:r>
      <w:r>
        <w:rPr>
          <w:color w:val="9A3100"/>
        </w:rPr>
        <w:t>the</w:t>
      </w:r>
      <w:r>
        <w:rPr>
          <w:color w:val="9A3100"/>
          <w:spacing w:val="-5"/>
        </w:rPr>
        <w:t xml:space="preserve"> </w:t>
      </w:r>
      <w:r>
        <w:rPr>
          <w:color w:val="9A3100"/>
        </w:rPr>
        <w:t>following:</w:t>
      </w:r>
    </w:p>
    <w:p w14:paraId="676ECF5A" w14:textId="77777777" w:rsidR="00762D58" w:rsidRDefault="00A364CD">
      <w:pPr>
        <w:pStyle w:val="BodyText"/>
        <w:spacing w:before="59" w:line="244" w:lineRule="auto"/>
        <w:ind w:left="161" w:right="725"/>
      </w:pPr>
      <w:r>
        <w:t>All door hardware: Submit a warranty (or interlocking warranties) from the supplier and installer for the</w:t>
      </w:r>
      <w:r>
        <w:rPr>
          <w:spacing w:val="-53"/>
        </w:rPr>
        <w:t xml:space="preserve"> </w:t>
      </w:r>
      <w:r>
        <w:t>system</w:t>
      </w:r>
      <w:r>
        <w:rPr>
          <w:spacing w:val="3"/>
        </w:rPr>
        <w:t xml:space="preserve"> </w:t>
      </w:r>
      <w:r>
        <w:t>and</w:t>
      </w:r>
      <w:r>
        <w:rPr>
          <w:spacing w:val="-2"/>
        </w:rPr>
        <w:t xml:space="preserve"> </w:t>
      </w:r>
      <w:r>
        <w:t>its</w:t>
      </w:r>
      <w:r>
        <w:rPr>
          <w:spacing w:val="-6"/>
        </w:rPr>
        <w:t xml:space="preserve"> </w:t>
      </w:r>
      <w:r>
        <w:t>installation,</w:t>
      </w:r>
      <w:r>
        <w:rPr>
          <w:spacing w:val="-4"/>
        </w:rPr>
        <w:t xml:space="preserve"> </w:t>
      </w:r>
      <w:r>
        <w:t>for</w:t>
      </w:r>
      <w:r>
        <w:rPr>
          <w:spacing w:val="-1"/>
        </w:rPr>
        <w:t xml:space="preserve"> </w:t>
      </w:r>
      <w:r>
        <w:t>a</w:t>
      </w:r>
      <w:r>
        <w:rPr>
          <w:spacing w:val="-2"/>
        </w:rPr>
        <w:t xml:space="preserve"> </w:t>
      </w:r>
      <w:r>
        <w:t>period</w:t>
      </w:r>
      <w:r>
        <w:rPr>
          <w:spacing w:val="-3"/>
        </w:rPr>
        <w:t xml:space="preserve"> </w:t>
      </w:r>
      <w:r>
        <w:t>of</w:t>
      </w:r>
      <w:r>
        <w:rPr>
          <w:spacing w:val="1"/>
        </w:rPr>
        <w:t xml:space="preserve"> </w:t>
      </w:r>
      <w:r>
        <w:t>at</w:t>
      </w:r>
      <w:r>
        <w:rPr>
          <w:spacing w:val="-4"/>
        </w:rPr>
        <w:t xml:space="preserve"> </w:t>
      </w:r>
      <w:r>
        <w:t>least twelve</w:t>
      </w:r>
      <w:r>
        <w:rPr>
          <w:spacing w:val="-7"/>
        </w:rPr>
        <w:t xml:space="preserve"> </w:t>
      </w:r>
      <w:r>
        <w:t>months</w:t>
      </w:r>
      <w:r>
        <w:rPr>
          <w:spacing w:val="-5"/>
        </w:rPr>
        <w:t xml:space="preserve"> </w:t>
      </w:r>
      <w:r>
        <w:t>from</w:t>
      </w:r>
      <w:r>
        <w:rPr>
          <w:spacing w:val="-2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date</w:t>
      </w:r>
      <w:r>
        <w:rPr>
          <w:spacing w:val="-2"/>
        </w:rPr>
        <w:t xml:space="preserve"> </w:t>
      </w:r>
      <w:r>
        <w:t>of practical</w:t>
      </w:r>
      <w:r>
        <w:rPr>
          <w:spacing w:val="2"/>
        </w:rPr>
        <w:t xml:space="preserve"> </w:t>
      </w:r>
      <w:r>
        <w:t>completion.</w:t>
      </w:r>
    </w:p>
    <w:p w14:paraId="211596B9" w14:textId="77777777" w:rsidR="00762D58" w:rsidRDefault="00A364CD">
      <w:pPr>
        <w:pStyle w:val="BodyText"/>
        <w:spacing w:before="54"/>
        <w:ind w:left="161"/>
      </w:pPr>
      <w:r>
        <w:rPr>
          <w:color w:val="9A3100"/>
        </w:rPr>
        <w:t>Minimum</w:t>
      </w:r>
      <w:r>
        <w:rPr>
          <w:color w:val="9A3100"/>
          <w:spacing w:val="2"/>
        </w:rPr>
        <w:t xml:space="preserve"> </w:t>
      </w:r>
      <w:r>
        <w:rPr>
          <w:color w:val="9A3100"/>
        </w:rPr>
        <w:t>period:</w:t>
      </w:r>
      <w:r>
        <w:rPr>
          <w:color w:val="9A3100"/>
          <w:spacing w:val="-4"/>
        </w:rPr>
        <w:t xml:space="preserve"> </w:t>
      </w:r>
      <w:r>
        <w:rPr>
          <w:color w:val="9A3100"/>
        </w:rPr>
        <w:t>12months</w:t>
      </w:r>
      <w:r>
        <w:rPr>
          <w:color w:val="9A3100"/>
          <w:spacing w:val="-6"/>
        </w:rPr>
        <w:t xml:space="preserve"> </w:t>
      </w:r>
      <w:r>
        <w:rPr>
          <w:color w:val="9A3100"/>
        </w:rPr>
        <w:t>from</w:t>
      </w:r>
      <w:r>
        <w:rPr>
          <w:color w:val="9A3100"/>
          <w:spacing w:val="3"/>
        </w:rPr>
        <w:t xml:space="preserve"> </w:t>
      </w:r>
      <w:r>
        <w:rPr>
          <w:color w:val="9A3100"/>
        </w:rPr>
        <w:t>Practical</w:t>
      </w:r>
      <w:r>
        <w:rPr>
          <w:color w:val="9A3100"/>
          <w:spacing w:val="-3"/>
        </w:rPr>
        <w:t xml:space="preserve"> </w:t>
      </w:r>
      <w:r>
        <w:rPr>
          <w:color w:val="9A3100"/>
        </w:rPr>
        <w:t>completion</w:t>
      </w:r>
    </w:p>
    <w:p w14:paraId="544407AE" w14:textId="77777777" w:rsidR="00762D58" w:rsidRDefault="00A364CD">
      <w:pPr>
        <w:pStyle w:val="BodyText"/>
        <w:spacing w:before="58"/>
        <w:ind w:left="161"/>
      </w:pPr>
      <w:r>
        <w:rPr>
          <w:color w:val="9A3100"/>
        </w:rPr>
        <w:t>Form</w:t>
      </w:r>
      <w:r>
        <w:rPr>
          <w:color w:val="9A3100"/>
          <w:spacing w:val="4"/>
        </w:rPr>
        <w:t xml:space="preserve"> </w:t>
      </w:r>
      <w:r>
        <w:rPr>
          <w:color w:val="9A3100"/>
        </w:rPr>
        <w:t>of</w:t>
      </w:r>
      <w:r>
        <w:rPr>
          <w:color w:val="9A3100"/>
          <w:spacing w:val="2"/>
        </w:rPr>
        <w:t xml:space="preserve"> </w:t>
      </w:r>
      <w:r>
        <w:rPr>
          <w:color w:val="9A3100"/>
        </w:rPr>
        <w:t>warranty:</w:t>
      </w:r>
      <w:r>
        <w:rPr>
          <w:color w:val="9A3100"/>
          <w:spacing w:val="-8"/>
        </w:rPr>
        <w:t xml:space="preserve"> </w:t>
      </w:r>
      <w:r>
        <w:rPr>
          <w:color w:val="9A3100"/>
        </w:rPr>
        <w:t>Written</w:t>
      </w:r>
      <w:r>
        <w:rPr>
          <w:color w:val="9A3100"/>
          <w:spacing w:val="-6"/>
        </w:rPr>
        <w:t xml:space="preserve"> </w:t>
      </w:r>
      <w:r>
        <w:rPr>
          <w:color w:val="9A3100"/>
        </w:rPr>
        <w:t>and</w:t>
      </w:r>
      <w:r>
        <w:rPr>
          <w:color w:val="9A3100"/>
          <w:spacing w:val="-7"/>
        </w:rPr>
        <w:t xml:space="preserve"> </w:t>
      </w:r>
      <w:r>
        <w:rPr>
          <w:color w:val="9A3100"/>
        </w:rPr>
        <w:t>must</w:t>
      </w:r>
      <w:r>
        <w:rPr>
          <w:color w:val="9A3100"/>
          <w:spacing w:val="2"/>
        </w:rPr>
        <w:t xml:space="preserve"> </w:t>
      </w:r>
      <w:r>
        <w:rPr>
          <w:color w:val="9A3100"/>
        </w:rPr>
        <w:t>be</w:t>
      </w:r>
      <w:r>
        <w:rPr>
          <w:color w:val="9A3100"/>
          <w:spacing w:val="-1"/>
        </w:rPr>
        <w:t xml:space="preserve"> </w:t>
      </w:r>
      <w:r>
        <w:rPr>
          <w:color w:val="9A3100"/>
        </w:rPr>
        <w:t>executable</w:t>
      </w:r>
      <w:r>
        <w:rPr>
          <w:color w:val="9A3100"/>
          <w:spacing w:val="-6"/>
        </w:rPr>
        <w:t xml:space="preserve"> </w:t>
      </w:r>
      <w:r>
        <w:rPr>
          <w:color w:val="9A3100"/>
        </w:rPr>
        <w:t>through</w:t>
      </w:r>
      <w:r>
        <w:rPr>
          <w:color w:val="9A3100"/>
          <w:spacing w:val="-2"/>
        </w:rPr>
        <w:t xml:space="preserve"> </w:t>
      </w:r>
      <w:r>
        <w:rPr>
          <w:color w:val="9A3100"/>
        </w:rPr>
        <w:t>a</w:t>
      </w:r>
      <w:r>
        <w:rPr>
          <w:color w:val="9A3100"/>
          <w:spacing w:val="-1"/>
        </w:rPr>
        <w:t xml:space="preserve"> </w:t>
      </w:r>
      <w:r>
        <w:rPr>
          <w:color w:val="9A3100"/>
        </w:rPr>
        <w:t>local</w:t>
      </w:r>
      <w:r>
        <w:rPr>
          <w:color w:val="9A3100"/>
          <w:spacing w:val="-1"/>
        </w:rPr>
        <w:t xml:space="preserve"> </w:t>
      </w:r>
      <w:r>
        <w:rPr>
          <w:color w:val="9A3100"/>
        </w:rPr>
        <w:t>Samoan</w:t>
      </w:r>
      <w:r>
        <w:rPr>
          <w:color w:val="9A3100"/>
          <w:spacing w:val="-1"/>
        </w:rPr>
        <w:t xml:space="preserve"> </w:t>
      </w:r>
      <w:r>
        <w:rPr>
          <w:color w:val="9A3100"/>
        </w:rPr>
        <w:t>based</w:t>
      </w:r>
      <w:r>
        <w:rPr>
          <w:color w:val="9A3100"/>
          <w:spacing w:val="-2"/>
        </w:rPr>
        <w:t xml:space="preserve"> </w:t>
      </w:r>
      <w:r>
        <w:rPr>
          <w:color w:val="9A3100"/>
        </w:rPr>
        <w:t>supplier.</w:t>
      </w:r>
    </w:p>
    <w:p w14:paraId="50E77B32" w14:textId="77777777" w:rsidR="00762D58" w:rsidRDefault="00762D58">
      <w:pPr>
        <w:pStyle w:val="BodyText"/>
        <w:spacing w:before="10"/>
      </w:pPr>
    </w:p>
    <w:p w14:paraId="5B6E16F6" w14:textId="77777777" w:rsidR="00762D58" w:rsidRDefault="00A364CD">
      <w:pPr>
        <w:pStyle w:val="ListParagraph"/>
        <w:numPr>
          <w:ilvl w:val="0"/>
          <w:numId w:val="124"/>
        </w:numPr>
        <w:tabs>
          <w:tab w:val="left" w:pos="723"/>
          <w:tab w:val="left" w:pos="724"/>
        </w:tabs>
        <w:rPr>
          <w:sz w:val="20"/>
        </w:rPr>
      </w:pPr>
      <w:r>
        <w:pict w14:anchorId="302AFC8E">
          <v:shape id="_x0000_s4269" style="position:absolute;left:0;text-align:left;margin-left:69.55pt;margin-top:13.2pt;width:456.4pt;height:.1pt;z-index:-15662080;mso-wrap-distance-left:0;mso-wrap-distance-right:0;mso-position-horizontal-relative:page" coordorigin="1391,264" coordsize="9128,0" path="m1391,264r9128,e" filled="f" strokeweight=".84pt">
            <v:path arrowok="t"/>
            <w10:wrap type="topAndBottom" anchorx="page"/>
          </v:shape>
        </w:pict>
      </w:r>
      <w:r>
        <w:rPr>
          <w:sz w:val="20"/>
        </w:rPr>
        <w:t>PRODUCTS</w:t>
      </w:r>
    </w:p>
    <w:p w14:paraId="2973C77E" w14:textId="77777777" w:rsidR="00762D58" w:rsidRDefault="00A364CD">
      <w:pPr>
        <w:pStyle w:val="ListParagraph"/>
        <w:numPr>
          <w:ilvl w:val="1"/>
          <w:numId w:val="124"/>
        </w:numPr>
        <w:tabs>
          <w:tab w:val="left" w:pos="723"/>
          <w:tab w:val="left" w:pos="724"/>
        </w:tabs>
        <w:spacing w:before="10" w:line="350" w:lineRule="atLeast"/>
        <w:ind w:right="8245" w:firstLine="0"/>
        <w:rPr>
          <w:sz w:val="20"/>
        </w:rPr>
      </w:pPr>
      <w:r>
        <w:rPr>
          <w:spacing w:val="-3"/>
          <w:sz w:val="20"/>
        </w:rPr>
        <w:t>GENERAL</w:t>
      </w:r>
      <w:r>
        <w:rPr>
          <w:spacing w:val="-53"/>
          <w:sz w:val="20"/>
        </w:rPr>
        <w:t xml:space="preserve"> </w:t>
      </w:r>
      <w:r>
        <w:rPr>
          <w:sz w:val="20"/>
        </w:rPr>
        <w:t>Supply</w:t>
      </w:r>
    </w:p>
    <w:p w14:paraId="59B8E45E" w14:textId="77777777" w:rsidR="00762D58" w:rsidRDefault="00A364CD">
      <w:pPr>
        <w:pStyle w:val="BodyText"/>
        <w:spacing w:before="20"/>
        <w:ind w:left="161" w:right="768"/>
      </w:pPr>
      <w:r>
        <w:t>Delivery:</w:t>
      </w:r>
      <w:r>
        <w:rPr>
          <w:spacing w:val="1"/>
        </w:rPr>
        <w:t xml:space="preserve"> </w:t>
      </w:r>
      <w:r>
        <w:t>Deliver</w:t>
      </w:r>
      <w:r>
        <w:rPr>
          <w:spacing w:val="-1"/>
        </w:rPr>
        <w:t xml:space="preserve"> </w:t>
      </w:r>
      <w:r>
        <w:t>door</w:t>
      </w:r>
      <w:r>
        <w:rPr>
          <w:spacing w:val="-1"/>
        </w:rPr>
        <w:t xml:space="preserve"> </w:t>
      </w:r>
      <w:r>
        <w:t>hardware</w:t>
      </w:r>
      <w:r>
        <w:rPr>
          <w:spacing w:val="-2"/>
        </w:rPr>
        <w:t xml:space="preserve"> </w:t>
      </w:r>
      <w:r>
        <w:t>items,</w:t>
      </w:r>
      <w:r>
        <w:rPr>
          <w:spacing w:val="2"/>
        </w:rPr>
        <w:t xml:space="preserve"> </w:t>
      </w:r>
      <w:r>
        <w:t>ready</w:t>
      </w:r>
      <w:r>
        <w:rPr>
          <w:spacing w:val="-5"/>
        </w:rPr>
        <w:t xml:space="preserve"> </w:t>
      </w:r>
      <w:r>
        <w:t>for</w:t>
      </w:r>
      <w:r>
        <w:rPr>
          <w:spacing w:val="-5"/>
        </w:rPr>
        <w:t xml:space="preserve"> </w:t>
      </w:r>
      <w:r>
        <w:t>installation,</w:t>
      </w:r>
      <w:r>
        <w:rPr>
          <w:spacing w:val="-3"/>
        </w:rPr>
        <w:t xml:space="preserve"> </w:t>
      </w:r>
      <w:r>
        <w:t>in</w:t>
      </w:r>
      <w:r>
        <w:rPr>
          <w:spacing w:val="-7"/>
        </w:rPr>
        <w:t xml:space="preserve"> </w:t>
      </w:r>
      <w:r>
        <w:t>individual</w:t>
      </w:r>
      <w:r>
        <w:rPr>
          <w:spacing w:val="-2"/>
        </w:rPr>
        <w:t xml:space="preserve"> </w:t>
      </w:r>
      <w:r>
        <w:t>complete</w:t>
      </w:r>
      <w:r>
        <w:rPr>
          <w:spacing w:val="-1"/>
        </w:rPr>
        <w:t xml:space="preserve"> </w:t>
      </w:r>
      <w:r>
        <w:t>sets</w:t>
      </w:r>
      <w:r>
        <w:rPr>
          <w:spacing w:val="-5"/>
        </w:rPr>
        <w:t xml:space="preserve"> </w:t>
      </w:r>
      <w:r>
        <w:t>for</w:t>
      </w:r>
      <w:r>
        <w:rPr>
          <w:spacing w:val="-5"/>
        </w:rPr>
        <w:t xml:space="preserve"> </w:t>
      </w:r>
      <w:r>
        <w:t>each</w:t>
      </w:r>
      <w:r>
        <w:rPr>
          <w:spacing w:val="-1"/>
        </w:rPr>
        <w:t xml:space="preserve"> </w:t>
      </w:r>
      <w:r>
        <w:t>door,</w:t>
      </w:r>
      <w:r>
        <w:rPr>
          <w:spacing w:val="-53"/>
        </w:rPr>
        <w:t xml:space="preserve"> </w:t>
      </w:r>
      <w:r>
        <w:t>as</w:t>
      </w:r>
      <w:r>
        <w:rPr>
          <w:spacing w:val="-4"/>
        </w:rPr>
        <w:t xml:space="preserve"> </w:t>
      </w:r>
      <w:r>
        <w:t>follows:</w:t>
      </w:r>
    </w:p>
    <w:p w14:paraId="251DE1D0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58"/>
        <w:rPr>
          <w:rFonts w:ascii="Times New Roman" w:hAnsi="Times New Roman"/>
          <w:sz w:val="20"/>
        </w:rPr>
      </w:pPr>
      <w:r>
        <w:rPr>
          <w:sz w:val="20"/>
        </w:rPr>
        <w:t>Clearly</w:t>
      </w:r>
      <w:r>
        <w:rPr>
          <w:spacing w:val="-5"/>
          <w:sz w:val="20"/>
        </w:rPr>
        <w:t xml:space="preserve"> </w:t>
      </w:r>
      <w:r>
        <w:rPr>
          <w:sz w:val="20"/>
        </w:rPr>
        <w:t>labelled</w:t>
      </w:r>
      <w:r>
        <w:rPr>
          <w:spacing w:val="4"/>
          <w:sz w:val="20"/>
        </w:rPr>
        <w:t xml:space="preserve"> </w:t>
      </w:r>
      <w:r>
        <w:rPr>
          <w:sz w:val="20"/>
        </w:rPr>
        <w:t>to</w:t>
      </w:r>
      <w:r>
        <w:rPr>
          <w:spacing w:val="4"/>
          <w:sz w:val="20"/>
        </w:rPr>
        <w:t xml:space="preserve"> </w:t>
      </w:r>
      <w:r>
        <w:rPr>
          <w:sz w:val="20"/>
        </w:rPr>
        <w:t>show</w:t>
      </w:r>
      <w:r>
        <w:rPr>
          <w:spacing w:val="-2"/>
          <w:sz w:val="20"/>
        </w:rPr>
        <w:t xml:space="preserve"> </w:t>
      </w:r>
      <w:r>
        <w:rPr>
          <w:sz w:val="20"/>
        </w:rPr>
        <w:t>the</w:t>
      </w:r>
      <w:r>
        <w:rPr>
          <w:spacing w:val="4"/>
          <w:sz w:val="20"/>
        </w:rPr>
        <w:t xml:space="preserve"> </w:t>
      </w:r>
      <w:r>
        <w:rPr>
          <w:sz w:val="20"/>
        </w:rPr>
        <w:t>intendedlocation.</w:t>
      </w:r>
    </w:p>
    <w:p w14:paraId="066C9F1D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58"/>
        <w:rPr>
          <w:rFonts w:ascii="Times New Roman" w:hAnsi="Times New Roman"/>
          <w:sz w:val="20"/>
        </w:rPr>
      </w:pPr>
      <w:r>
        <w:rPr>
          <w:spacing w:val="-1"/>
          <w:sz w:val="20"/>
        </w:rPr>
        <w:t>In</w:t>
      </w:r>
      <w:r>
        <w:rPr>
          <w:sz w:val="20"/>
        </w:rPr>
        <w:t xml:space="preserve"> </w:t>
      </w:r>
      <w:r>
        <w:rPr>
          <w:spacing w:val="-1"/>
          <w:sz w:val="20"/>
        </w:rPr>
        <w:t>a</w:t>
      </w:r>
      <w:r>
        <w:rPr>
          <w:spacing w:val="1"/>
          <w:sz w:val="20"/>
        </w:rPr>
        <w:t xml:space="preserve"> </w:t>
      </w:r>
      <w:r>
        <w:rPr>
          <w:spacing w:val="-1"/>
          <w:sz w:val="20"/>
        </w:rPr>
        <w:t>separate</w:t>
      </w:r>
      <w:r>
        <w:rPr>
          <w:sz w:val="20"/>
        </w:rPr>
        <w:t xml:space="preserve"> </w:t>
      </w:r>
      <w:r>
        <w:rPr>
          <w:spacing w:val="-1"/>
          <w:sz w:val="20"/>
        </w:rPr>
        <w:t>dust</w:t>
      </w:r>
      <w:r>
        <w:rPr>
          <w:spacing w:val="4"/>
          <w:sz w:val="20"/>
        </w:rPr>
        <w:t xml:space="preserve"> </w:t>
      </w:r>
      <w:r>
        <w:rPr>
          <w:spacing w:val="-1"/>
          <w:sz w:val="20"/>
        </w:rPr>
        <w:t>and</w:t>
      </w:r>
      <w:r>
        <w:rPr>
          <w:spacing w:val="1"/>
          <w:sz w:val="20"/>
        </w:rPr>
        <w:t xml:space="preserve"> </w:t>
      </w:r>
      <w:r>
        <w:rPr>
          <w:spacing w:val="-1"/>
          <w:sz w:val="20"/>
        </w:rPr>
        <w:t>moisture</w:t>
      </w:r>
      <w:r>
        <w:rPr>
          <w:sz w:val="20"/>
        </w:rPr>
        <w:t xml:space="preserve"> proof</w:t>
      </w:r>
      <w:r>
        <w:rPr>
          <w:spacing w:val="-22"/>
          <w:sz w:val="20"/>
        </w:rPr>
        <w:t xml:space="preserve"> </w:t>
      </w:r>
      <w:r>
        <w:rPr>
          <w:sz w:val="20"/>
        </w:rPr>
        <w:t>package.</w:t>
      </w:r>
    </w:p>
    <w:p w14:paraId="1020D801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57"/>
        <w:rPr>
          <w:rFonts w:ascii="Times New Roman" w:hAnsi="Times New Roman"/>
          <w:sz w:val="20"/>
        </w:rPr>
      </w:pPr>
      <w:r>
        <w:rPr>
          <w:spacing w:val="-1"/>
          <w:sz w:val="20"/>
        </w:rPr>
        <w:t>Including</w:t>
      </w:r>
      <w:r>
        <w:rPr>
          <w:spacing w:val="-9"/>
          <w:sz w:val="20"/>
        </w:rPr>
        <w:t xml:space="preserve"> </w:t>
      </w:r>
      <w:r>
        <w:rPr>
          <w:spacing w:val="-1"/>
          <w:sz w:val="20"/>
        </w:rPr>
        <w:t>the</w:t>
      </w:r>
      <w:r>
        <w:rPr>
          <w:spacing w:val="-4"/>
          <w:sz w:val="20"/>
        </w:rPr>
        <w:t xml:space="preserve"> </w:t>
      </w:r>
      <w:r>
        <w:rPr>
          <w:spacing w:val="-1"/>
          <w:sz w:val="20"/>
        </w:rPr>
        <w:t>necessary</w:t>
      </w:r>
      <w:r>
        <w:rPr>
          <w:spacing w:val="-12"/>
          <w:sz w:val="20"/>
        </w:rPr>
        <w:t xml:space="preserve"> </w:t>
      </w:r>
      <w:r>
        <w:rPr>
          <w:sz w:val="20"/>
        </w:rPr>
        <w:t>templates,</w:t>
      </w:r>
      <w:r>
        <w:rPr>
          <w:spacing w:val="-14"/>
          <w:sz w:val="20"/>
        </w:rPr>
        <w:t xml:space="preserve"> </w:t>
      </w:r>
      <w:r>
        <w:rPr>
          <w:sz w:val="20"/>
        </w:rPr>
        <w:t>fixings</w:t>
      </w:r>
      <w:r>
        <w:rPr>
          <w:spacing w:val="-6"/>
          <w:sz w:val="20"/>
        </w:rPr>
        <w:t xml:space="preserve"> </w:t>
      </w:r>
      <w:r>
        <w:rPr>
          <w:sz w:val="20"/>
        </w:rPr>
        <w:t>and</w:t>
      </w:r>
      <w:r>
        <w:rPr>
          <w:spacing w:val="-4"/>
          <w:sz w:val="20"/>
        </w:rPr>
        <w:t xml:space="preserve"> </w:t>
      </w:r>
      <w:r>
        <w:rPr>
          <w:sz w:val="20"/>
        </w:rPr>
        <w:t>fixing</w:t>
      </w:r>
      <w:r>
        <w:rPr>
          <w:spacing w:val="-8"/>
          <w:sz w:val="20"/>
        </w:rPr>
        <w:t xml:space="preserve"> </w:t>
      </w:r>
      <w:r>
        <w:rPr>
          <w:sz w:val="20"/>
        </w:rPr>
        <w:t>instructions.</w:t>
      </w:r>
    </w:p>
    <w:p w14:paraId="570B683E" w14:textId="77777777" w:rsidR="00762D58" w:rsidRDefault="00A364CD">
      <w:pPr>
        <w:pStyle w:val="BodyText"/>
        <w:spacing w:before="57"/>
        <w:ind w:left="161" w:right="768"/>
      </w:pPr>
      <w:r>
        <w:t>Hardware specified generically: Provide hardware of sufficient strength and quality to perform its</w:t>
      </w:r>
      <w:r>
        <w:rPr>
          <w:spacing w:val="1"/>
        </w:rPr>
        <w:t xml:space="preserve"> </w:t>
      </w:r>
      <w:r>
        <w:t>function,</w:t>
      </w:r>
      <w:r>
        <w:rPr>
          <w:spacing w:val="2"/>
        </w:rPr>
        <w:t xml:space="preserve"> </w:t>
      </w:r>
      <w:r>
        <w:t>appropriate</w:t>
      </w:r>
      <w:r>
        <w:rPr>
          <w:spacing w:val="-6"/>
        </w:rPr>
        <w:t xml:space="preserve"> </w:t>
      </w:r>
      <w:r>
        <w:t>to</w:t>
      </w:r>
      <w:r>
        <w:rPr>
          <w:spacing w:val="-6"/>
        </w:rPr>
        <w:t xml:space="preserve"> </w:t>
      </w:r>
      <w:r>
        <w:t>the</w:t>
      </w:r>
      <w:r>
        <w:rPr>
          <w:spacing w:val="-6"/>
        </w:rPr>
        <w:t xml:space="preserve"> </w:t>
      </w:r>
      <w:r>
        <w:t>intended</w:t>
      </w:r>
      <w:r>
        <w:rPr>
          <w:spacing w:val="-1"/>
        </w:rPr>
        <w:t xml:space="preserve"> </w:t>
      </w:r>
      <w:r>
        <w:t>conditions</w:t>
      </w:r>
      <w:r>
        <w:rPr>
          <w:spacing w:val="-4"/>
        </w:rPr>
        <w:t xml:space="preserve"> </w:t>
      </w:r>
      <w:r>
        <w:t>of</w:t>
      </w:r>
      <w:r>
        <w:rPr>
          <w:spacing w:val="1"/>
        </w:rPr>
        <w:t xml:space="preserve"> </w:t>
      </w:r>
      <w:r>
        <w:t>use,</w:t>
      </w:r>
      <w:r>
        <w:rPr>
          <w:spacing w:val="-3"/>
        </w:rPr>
        <w:t xml:space="preserve"> </w:t>
      </w:r>
      <w:r>
        <w:t>suitable</w:t>
      </w:r>
      <w:r>
        <w:rPr>
          <w:spacing w:val="-6"/>
        </w:rPr>
        <w:t xml:space="preserve"> </w:t>
      </w:r>
      <w:r>
        <w:t>for</w:t>
      </w:r>
      <w:r>
        <w:rPr>
          <w:spacing w:val="-4"/>
        </w:rPr>
        <w:t xml:space="preserve"> </w:t>
      </w:r>
      <w:r>
        <w:t>use</w:t>
      </w:r>
      <w:r>
        <w:rPr>
          <w:spacing w:val="-1"/>
        </w:rPr>
        <w:t xml:space="preserve"> </w:t>
      </w:r>
      <w:r>
        <w:t>with</w:t>
      </w:r>
      <w:r>
        <w:rPr>
          <w:spacing w:val="-1"/>
        </w:rPr>
        <w:t xml:space="preserve"> </w:t>
      </w:r>
      <w:r>
        <w:t>associated</w:t>
      </w:r>
      <w:r>
        <w:rPr>
          <w:spacing w:val="-1"/>
        </w:rPr>
        <w:t xml:space="preserve"> </w:t>
      </w:r>
      <w:r>
        <w:t>hardware,</w:t>
      </w:r>
      <w:r>
        <w:rPr>
          <w:spacing w:val="1"/>
        </w:rPr>
        <w:t xml:space="preserve"> </w:t>
      </w:r>
      <w:r>
        <w:t>and</w:t>
      </w:r>
      <w:r>
        <w:rPr>
          <w:spacing w:val="-52"/>
        </w:rPr>
        <w:t xml:space="preserve"> </w:t>
      </w:r>
      <w:r>
        <w:t>fabricated with</w:t>
      </w:r>
      <w:r>
        <w:rPr>
          <w:spacing w:val="-5"/>
        </w:rPr>
        <w:t xml:space="preserve"> </w:t>
      </w:r>
      <w:r>
        <w:t>fixed parts</w:t>
      </w:r>
      <w:r>
        <w:rPr>
          <w:spacing w:val="-8"/>
        </w:rPr>
        <w:t xml:space="preserve"> </w:t>
      </w:r>
      <w:r>
        <w:t>firmly</w:t>
      </w:r>
      <w:r>
        <w:rPr>
          <w:spacing w:val="-3"/>
        </w:rPr>
        <w:t xml:space="preserve"> </w:t>
      </w:r>
      <w:r>
        <w:t>joined.</w:t>
      </w:r>
    </w:p>
    <w:p w14:paraId="6BAAF01B" w14:textId="77777777" w:rsidR="00762D58" w:rsidRDefault="00A364CD">
      <w:pPr>
        <w:pStyle w:val="BodyText"/>
        <w:spacing w:before="59"/>
        <w:ind w:left="161"/>
      </w:pPr>
      <w:r>
        <w:t>Replacement</w:t>
      </w:r>
      <w:r>
        <w:rPr>
          <w:spacing w:val="34"/>
        </w:rPr>
        <w:t xml:space="preserve"> </w:t>
      </w:r>
      <w:r>
        <w:t>items</w:t>
      </w:r>
    </w:p>
    <w:p w14:paraId="17CA36FE" w14:textId="77777777" w:rsidR="00762D58" w:rsidRDefault="00A364CD">
      <w:pPr>
        <w:pStyle w:val="BodyText"/>
        <w:spacing w:before="23" w:line="235" w:lineRule="auto"/>
        <w:ind w:left="161" w:right="1149"/>
        <w:jc w:val="both"/>
      </w:pPr>
      <w:r>
        <w:t>Door</w:t>
      </w:r>
      <w:r>
        <w:rPr>
          <w:spacing w:val="-2"/>
        </w:rPr>
        <w:t xml:space="preserve"> </w:t>
      </w:r>
      <w:r>
        <w:t>hardware:</w:t>
      </w:r>
      <w:r>
        <w:rPr>
          <w:spacing w:val="1"/>
        </w:rPr>
        <w:t xml:space="preserve"> </w:t>
      </w:r>
      <w:r>
        <w:t>Match</w:t>
      </w:r>
      <w:r>
        <w:rPr>
          <w:spacing w:val="-7"/>
        </w:rPr>
        <w:t xml:space="preserve"> </w:t>
      </w:r>
      <w:r>
        <w:t>items</w:t>
      </w:r>
      <w:r>
        <w:rPr>
          <w:spacing w:val="-5"/>
        </w:rPr>
        <w:t xml:space="preserve"> </w:t>
      </w:r>
      <w:r>
        <w:t>being</w:t>
      </w:r>
      <w:r>
        <w:rPr>
          <w:spacing w:val="-3"/>
        </w:rPr>
        <w:t xml:space="preserve"> </w:t>
      </w:r>
      <w:r>
        <w:t>replaced</w:t>
      </w:r>
      <w:r>
        <w:rPr>
          <w:spacing w:val="-2"/>
        </w:rPr>
        <w:t xml:space="preserve"> </w:t>
      </w:r>
      <w:r>
        <w:t>with</w:t>
      </w:r>
      <w:r>
        <w:rPr>
          <w:spacing w:val="-7"/>
        </w:rPr>
        <w:t xml:space="preserve"> </w:t>
      </w:r>
      <w:r>
        <w:t>existing</w:t>
      </w:r>
      <w:r>
        <w:rPr>
          <w:spacing w:val="-2"/>
        </w:rPr>
        <w:t xml:space="preserve"> </w:t>
      </w:r>
      <w:r>
        <w:t>unless</w:t>
      </w:r>
      <w:r>
        <w:rPr>
          <w:spacing w:val="-5"/>
        </w:rPr>
        <w:t xml:space="preserve"> </w:t>
      </w:r>
      <w:r>
        <w:t>documented</w:t>
      </w:r>
      <w:r>
        <w:rPr>
          <w:spacing w:val="-2"/>
        </w:rPr>
        <w:t xml:space="preserve"> </w:t>
      </w:r>
      <w:r>
        <w:t>otherwise. Upgrade</w:t>
      </w:r>
      <w:r>
        <w:rPr>
          <w:spacing w:val="-53"/>
        </w:rPr>
        <w:t xml:space="preserve"> </w:t>
      </w:r>
      <w:r>
        <w:t>hinges as necessary to conform to Hinges for timber doors table and Hinges for aluminium doors</w:t>
      </w:r>
      <w:r>
        <w:rPr>
          <w:spacing w:val="-53"/>
        </w:rPr>
        <w:t xml:space="preserve"> </w:t>
      </w:r>
      <w:r>
        <w:t>table.</w:t>
      </w:r>
    </w:p>
    <w:p w14:paraId="43AC796D" w14:textId="77777777" w:rsidR="00762D58" w:rsidRDefault="00A364CD">
      <w:pPr>
        <w:pStyle w:val="ListParagraph"/>
        <w:numPr>
          <w:ilvl w:val="1"/>
          <w:numId w:val="124"/>
        </w:numPr>
        <w:tabs>
          <w:tab w:val="left" w:pos="723"/>
          <w:tab w:val="left" w:pos="724"/>
        </w:tabs>
        <w:spacing w:before="7" w:line="350" w:lineRule="atLeast"/>
        <w:ind w:right="7048" w:firstLine="0"/>
        <w:rPr>
          <w:sz w:val="20"/>
        </w:rPr>
      </w:pPr>
      <w:r>
        <w:rPr>
          <w:sz w:val="20"/>
        </w:rPr>
        <w:t>LOCKS AND LATCHES</w:t>
      </w:r>
      <w:r>
        <w:rPr>
          <w:spacing w:val="-53"/>
          <w:sz w:val="20"/>
        </w:rPr>
        <w:t xml:space="preserve"> </w:t>
      </w:r>
      <w:r>
        <w:rPr>
          <w:sz w:val="20"/>
        </w:rPr>
        <w:t>Standard</w:t>
      </w:r>
    </w:p>
    <w:p w14:paraId="4ABB2B8E" w14:textId="77777777" w:rsidR="00762D58" w:rsidRDefault="00A364CD">
      <w:pPr>
        <w:pStyle w:val="BodyText"/>
        <w:spacing w:before="20" w:line="304" w:lineRule="auto"/>
        <w:ind w:left="161" w:right="7627"/>
      </w:pPr>
      <w:r>
        <w:t>General: To AS 4145.2.</w:t>
      </w:r>
      <w:r>
        <w:rPr>
          <w:spacing w:val="-53"/>
        </w:rPr>
        <w:t xml:space="preserve"> </w:t>
      </w:r>
      <w:r>
        <w:t>Padlocks</w:t>
      </w:r>
    </w:p>
    <w:p w14:paraId="0982C214" w14:textId="77777777" w:rsidR="00762D58" w:rsidRDefault="00A364CD">
      <w:pPr>
        <w:pStyle w:val="BodyText"/>
        <w:spacing w:line="193" w:lineRule="exact"/>
        <w:ind w:left="161"/>
      </w:pPr>
      <w:r>
        <w:t>Standard:</w:t>
      </w:r>
      <w:r>
        <w:rPr>
          <w:spacing w:val="2"/>
        </w:rPr>
        <w:t xml:space="preserve"> </w:t>
      </w:r>
      <w:r>
        <w:t>To</w:t>
      </w:r>
      <w:r>
        <w:rPr>
          <w:spacing w:val="-5"/>
        </w:rPr>
        <w:t xml:space="preserve"> </w:t>
      </w:r>
      <w:r>
        <w:t>AS</w:t>
      </w:r>
      <w:r>
        <w:rPr>
          <w:spacing w:val="1"/>
        </w:rPr>
        <w:t xml:space="preserve"> </w:t>
      </w:r>
      <w:r>
        <w:t>4145.4.</w:t>
      </w:r>
    </w:p>
    <w:p w14:paraId="785C246C" w14:textId="77777777" w:rsidR="00762D58" w:rsidRDefault="00A364CD">
      <w:pPr>
        <w:pStyle w:val="BodyText"/>
        <w:spacing w:before="49"/>
        <w:ind w:left="161"/>
      </w:pPr>
      <w:r>
        <w:t>Lock</w:t>
      </w:r>
      <w:r>
        <w:rPr>
          <w:spacing w:val="32"/>
        </w:rPr>
        <w:t xml:space="preserve"> </w:t>
      </w:r>
      <w:r>
        <w:t>and</w:t>
      </w:r>
      <w:r>
        <w:rPr>
          <w:spacing w:val="23"/>
        </w:rPr>
        <w:t xml:space="preserve"> </w:t>
      </w:r>
      <w:r>
        <w:t>latch</w:t>
      </w:r>
      <w:r>
        <w:rPr>
          <w:spacing w:val="25"/>
        </w:rPr>
        <w:t xml:space="preserve"> </w:t>
      </w:r>
      <w:r>
        <w:t>classification</w:t>
      </w:r>
    </w:p>
    <w:p w14:paraId="01EE350E" w14:textId="77777777" w:rsidR="00762D58" w:rsidRDefault="00A364CD">
      <w:pPr>
        <w:pStyle w:val="BodyText"/>
        <w:spacing w:before="24" w:line="300" w:lineRule="auto"/>
        <w:ind w:left="161" w:right="5094"/>
      </w:pPr>
      <w:r>
        <w:t>Rating systems: To AS 4145.1 Section 3.</w:t>
      </w:r>
      <w:r>
        <w:rPr>
          <w:spacing w:val="1"/>
        </w:rPr>
        <w:t xml:space="preserve"> </w:t>
      </w:r>
      <w:r>
        <w:t>Performance</w:t>
      </w:r>
      <w:r>
        <w:rPr>
          <w:spacing w:val="-1"/>
        </w:rPr>
        <w:t xml:space="preserve"> </w:t>
      </w:r>
      <w:r>
        <w:t>requirements:</w:t>
      </w:r>
      <w:r>
        <w:rPr>
          <w:spacing w:val="2"/>
        </w:rPr>
        <w:t xml:space="preserve"> </w:t>
      </w:r>
      <w:r>
        <w:t>To</w:t>
      </w:r>
      <w:r>
        <w:rPr>
          <w:spacing w:val="-6"/>
        </w:rPr>
        <w:t xml:space="preserve"> </w:t>
      </w:r>
      <w:r>
        <w:t>AS 4145.2</w:t>
      </w:r>
      <w:r>
        <w:rPr>
          <w:spacing w:val="-6"/>
        </w:rPr>
        <w:t xml:space="preserve"> </w:t>
      </w:r>
      <w:r>
        <w:t>Section</w:t>
      </w:r>
      <w:r>
        <w:rPr>
          <w:spacing w:val="-1"/>
        </w:rPr>
        <w:t xml:space="preserve"> </w:t>
      </w:r>
      <w:r>
        <w:t>3.</w:t>
      </w:r>
    </w:p>
    <w:p w14:paraId="2A760A44" w14:textId="77777777" w:rsidR="00762D58" w:rsidRDefault="00A364CD">
      <w:pPr>
        <w:pStyle w:val="ListParagraph"/>
        <w:numPr>
          <w:ilvl w:val="1"/>
          <w:numId w:val="124"/>
        </w:numPr>
        <w:tabs>
          <w:tab w:val="left" w:pos="723"/>
          <w:tab w:val="left" w:pos="724"/>
        </w:tabs>
        <w:spacing w:before="59"/>
        <w:ind w:left="723"/>
        <w:rPr>
          <w:sz w:val="20"/>
        </w:rPr>
      </w:pPr>
      <w:r>
        <w:rPr>
          <w:sz w:val="20"/>
        </w:rPr>
        <w:t>HINGES</w:t>
      </w:r>
    </w:p>
    <w:p w14:paraId="0D74A4AE" w14:textId="77777777" w:rsidR="00762D58" w:rsidRDefault="00A364CD">
      <w:pPr>
        <w:pStyle w:val="BodyText"/>
        <w:spacing w:before="121"/>
        <w:ind w:left="161"/>
      </w:pPr>
      <w:r>
        <w:t>Butt</w:t>
      </w:r>
      <w:r>
        <w:rPr>
          <w:spacing w:val="26"/>
        </w:rPr>
        <w:t xml:space="preserve"> </w:t>
      </w:r>
      <w:r>
        <w:t>hinge</w:t>
      </w:r>
      <w:r>
        <w:rPr>
          <w:spacing w:val="27"/>
        </w:rPr>
        <w:t xml:space="preserve"> </w:t>
      </w:r>
      <w:r>
        <w:t>materials</w:t>
      </w:r>
    </w:p>
    <w:p w14:paraId="4EDE66C0" w14:textId="77777777" w:rsidR="00762D58" w:rsidRDefault="00A364CD">
      <w:pPr>
        <w:pStyle w:val="BodyText"/>
        <w:spacing w:before="24"/>
        <w:ind w:left="161"/>
      </w:pPr>
      <w:r>
        <w:rPr>
          <w:color w:val="9A3100"/>
        </w:rPr>
        <w:t>Timber</w:t>
      </w:r>
      <w:r>
        <w:rPr>
          <w:color w:val="9A3100"/>
          <w:spacing w:val="-3"/>
        </w:rPr>
        <w:t xml:space="preserve"> </w:t>
      </w:r>
      <w:r>
        <w:rPr>
          <w:color w:val="9A3100"/>
        </w:rPr>
        <w:t>doors</w:t>
      </w:r>
      <w:r>
        <w:rPr>
          <w:color w:val="9A3100"/>
          <w:spacing w:val="-3"/>
        </w:rPr>
        <w:t xml:space="preserve"> </w:t>
      </w:r>
      <w:r>
        <w:rPr>
          <w:color w:val="9A3100"/>
        </w:rPr>
        <w:t>in timber</w:t>
      </w:r>
      <w:r>
        <w:rPr>
          <w:color w:val="9A3100"/>
          <w:spacing w:val="-3"/>
        </w:rPr>
        <w:t xml:space="preserve"> </w:t>
      </w:r>
      <w:r>
        <w:rPr>
          <w:color w:val="9A3100"/>
        </w:rPr>
        <w:t>or</w:t>
      </w:r>
      <w:r>
        <w:rPr>
          <w:color w:val="9A3100"/>
          <w:spacing w:val="1"/>
        </w:rPr>
        <w:t xml:space="preserve"> </w:t>
      </w:r>
      <w:r>
        <w:rPr>
          <w:color w:val="9A3100"/>
        </w:rPr>
        <w:t>steel</w:t>
      </w:r>
      <w:r>
        <w:rPr>
          <w:color w:val="9A3100"/>
          <w:spacing w:val="-5"/>
        </w:rPr>
        <w:t xml:space="preserve"> </w:t>
      </w:r>
      <w:r>
        <w:rPr>
          <w:color w:val="9A3100"/>
        </w:rPr>
        <w:t>frames:</w:t>
      </w:r>
    </w:p>
    <w:p w14:paraId="4518AECA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58"/>
        <w:rPr>
          <w:rFonts w:ascii="Times New Roman" w:hAnsi="Times New Roman"/>
          <w:color w:val="9A3100"/>
          <w:sz w:val="20"/>
        </w:rPr>
      </w:pPr>
      <w:r>
        <w:rPr>
          <w:color w:val="9A3100"/>
          <w:spacing w:val="-1"/>
          <w:sz w:val="20"/>
        </w:rPr>
        <w:t>Material: Brushed</w:t>
      </w:r>
      <w:r>
        <w:rPr>
          <w:color w:val="9A3100"/>
          <w:spacing w:val="1"/>
          <w:sz w:val="20"/>
        </w:rPr>
        <w:t xml:space="preserve"> </w:t>
      </w:r>
      <w:r>
        <w:rPr>
          <w:color w:val="9A3100"/>
          <w:sz w:val="20"/>
        </w:rPr>
        <w:t>Stainless</w:t>
      </w:r>
      <w:r>
        <w:rPr>
          <w:color w:val="9A3100"/>
          <w:spacing w:val="-19"/>
          <w:sz w:val="20"/>
        </w:rPr>
        <w:t xml:space="preserve"> </w:t>
      </w:r>
      <w:r>
        <w:rPr>
          <w:color w:val="9A3100"/>
          <w:sz w:val="20"/>
        </w:rPr>
        <w:t>steel</w:t>
      </w:r>
    </w:p>
    <w:p w14:paraId="5EF64975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57" w:line="300" w:lineRule="auto"/>
        <w:ind w:left="161" w:right="5699" w:firstLine="0"/>
        <w:rPr>
          <w:rFonts w:ascii="Times New Roman" w:hAnsi="Times New Roman"/>
          <w:color w:val="9A3100"/>
          <w:sz w:val="20"/>
        </w:rPr>
      </w:pPr>
      <w:r>
        <w:rPr>
          <w:color w:val="9A3100"/>
          <w:sz w:val="20"/>
        </w:rPr>
        <w:t>Product: Refer to hardware schedule</w:t>
      </w:r>
      <w:r>
        <w:rPr>
          <w:color w:val="9A3100"/>
          <w:spacing w:val="1"/>
          <w:sz w:val="20"/>
        </w:rPr>
        <w:t xml:space="preserve"> </w:t>
      </w:r>
      <w:r>
        <w:rPr>
          <w:color w:val="9A3100"/>
          <w:spacing w:val="-1"/>
          <w:sz w:val="20"/>
        </w:rPr>
        <w:t>Aluminium</w:t>
      </w:r>
      <w:r>
        <w:rPr>
          <w:color w:val="9A3100"/>
          <w:spacing w:val="-2"/>
          <w:sz w:val="20"/>
        </w:rPr>
        <w:t xml:space="preserve"> </w:t>
      </w:r>
      <w:r>
        <w:rPr>
          <w:color w:val="9A3100"/>
          <w:sz w:val="20"/>
        </w:rPr>
        <w:t>framed</w:t>
      </w:r>
      <w:r>
        <w:rPr>
          <w:color w:val="9A3100"/>
          <w:spacing w:val="1"/>
          <w:sz w:val="20"/>
        </w:rPr>
        <w:t xml:space="preserve"> </w:t>
      </w:r>
      <w:r>
        <w:rPr>
          <w:color w:val="9A3100"/>
          <w:sz w:val="20"/>
        </w:rPr>
        <w:t>doors</w:t>
      </w:r>
      <w:r>
        <w:rPr>
          <w:color w:val="9A3100"/>
          <w:spacing w:val="-2"/>
          <w:sz w:val="20"/>
        </w:rPr>
        <w:t xml:space="preserve"> </w:t>
      </w:r>
      <w:r>
        <w:rPr>
          <w:color w:val="9A3100"/>
          <w:sz w:val="20"/>
        </w:rPr>
        <w:t>in</w:t>
      </w:r>
      <w:r>
        <w:rPr>
          <w:color w:val="9A3100"/>
          <w:spacing w:val="1"/>
          <w:sz w:val="20"/>
        </w:rPr>
        <w:t xml:space="preserve"> </w:t>
      </w:r>
      <w:r>
        <w:rPr>
          <w:color w:val="9A3100"/>
          <w:sz w:val="20"/>
        </w:rPr>
        <w:t>aluminium</w:t>
      </w:r>
      <w:r>
        <w:rPr>
          <w:color w:val="9A3100"/>
          <w:spacing w:val="-23"/>
          <w:sz w:val="20"/>
        </w:rPr>
        <w:t xml:space="preserve"> </w:t>
      </w:r>
      <w:r>
        <w:rPr>
          <w:color w:val="9A3100"/>
          <w:sz w:val="20"/>
        </w:rPr>
        <w:t>frames:</w:t>
      </w:r>
    </w:p>
    <w:p w14:paraId="296CF1AF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5"/>
        <w:rPr>
          <w:rFonts w:ascii="Times New Roman" w:hAnsi="Times New Roman"/>
          <w:color w:val="9A3100"/>
          <w:sz w:val="20"/>
        </w:rPr>
      </w:pPr>
      <w:r>
        <w:rPr>
          <w:color w:val="9A3100"/>
          <w:spacing w:val="-1"/>
          <w:sz w:val="20"/>
        </w:rPr>
        <w:t>Material: Brushed</w:t>
      </w:r>
      <w:r>
        <w:rPr>
          <w:color w:val="9A3100"/>
          <w:spacing w:val="2"/>
          <w:sz w:val="20"/>
        </w:rPr>
        <w:t xml:space="preserve"> </w:t>
      </w:r>
      <w:r>
        <w:rPr>
          <w:color w:val="9A3100"/>
          <w:sz w:val="20"/>
        </w:rPr>
        <w:t>Stainless</w:t>
      </w:r>
      <w:r>
        <w:rPr>
          <w:color w:val="9A3100"/>
          <w:spacing w:val="-19"/>
          <w:sz w:val="20"/>
        </w:rPr>
        <w:t xml:space="preserve"> </w:t>
      </w:r>
      <w:r>
        <w:rPr>
          <w:color w:val="9A3100"/>
          <w:sz w:val="20"/>
        </w:rPr>
        <w:t>steel</w:t>
      </w:r>
    </w:p>
    <w:p w14:paraId="53809ACB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58"/>
        <w:rPr>
          <w:rFonts w:ascii="Times New Roman" w:hAnsi="Times New Roman"/>
          <w:color w:val="9A3100"/>
          <w:sz w:val="20"/>
        </w:rPr>
      </w:pPr>
      <w:r>
        <w:rPr>
          <w:color w:val="9A3100"/>
          <w:spacing w:val="-1"/>
          <w:sz w:val="20"/>
        </w:rPr>
        <w:t>Product:</w:t>
      </w:r>
      <w:r>
        <w:rPr>
          <w:color w:val="9A3100"/>
          <w:spacing w:val="3"/>
          <w:sz w:val="20"/>
        </w:rPr>
        <w:t xml:space="preserve"> </w:t>
      </w:r>
      <w:r>
        <w:rPr>
          <w:color w:val="9A3100"/>
          <w:spacing w:val="-1"/>
          <w:sz w:val="20"/>
        </w:rPr>
        <w:t>Refer</w:t>
      </w:r>
      <w:r>
        <w:rPr>
          <w:color w:val="9A3100"/>
          <w:spacing w:val="-2"/>
          <w:sz w:val="20"/>
        </w:rPr>
        <w:t xml:space="preserve"> </w:t>
      </w:r>
      <w:r>
        <w:rPr>
          <w:color w:val="9A3100"/>
          <w:sz w:val="20"/>
        </w:rPr>
        <w:t>to</w:t>
      </w:r>
      <w:r>
        <w:rPr>
          <w:color w:val="9A3100"/>
          <w:spacing w:val="-5"/>
          <w:sz w:val="20"/>
        </w:rPr>
        <w:t xml:space="preserve"> </w:t>
      </w:r>
      <w:r>
        <w:rPr>
          <w:color w:val="9A3100"/>
          <w:sz w:val="20"/>
        </w:rPr>
        <w:t>hardware</w:t>
      </w:r>
      <w:r>
        <w:rPr>
          <w:color w:val="9A3100"/>
          <w:spacing w:val="-17"/>
          <w:sz w:val="20"/>
        </w:rPr>
        <w:t xml:space="preserve"> </w:t>
      </w:r>
      <w:r>
        <w:rPr>
          <w:color w:val="9A3100"/>
          <w:sz w:val="20"/>
        </w:rPr>
        <w:t>schedule</w:t>
      </w:r>
    </w:p>
    <w:p w14:paraId="07BF3DE2" w14:textId="77777777" w:rsidR="00762D58" w:rsidRDefault="00A364CD">
      <w:pPr>
        <w:pStyle w:val="BodyText"/>
        <w:spacing w:before="57" w:line="300" w:lineRule="auto"/>
        <w:ind w:left="161" w:right="4047"/>
      </w:pPr>
      <w:r>
        <w:t>Doors</w:t>
      </w:r>
      <w:r>
        <w:rPr>
          <w:spacing w:val="-5"/>
        </w:rPr>
        <w:t xml:space="preserve"> </w:t>
      </w:r>
      <w:r>
        <w:t>fitted</w:t>
      </w:r>
      <w:r>
        <w:rPr>
          <w:spacing w:val="-1"/>
        </w:rPr>
        <w:t xml:space="preserve"> </w:t>
      </w:r>
      <w:r>
        <w:t>with</w:t>
      </w:r>
      <w:r>
        <w:rPr>
          <w:spacing w:val="-6"/>
        </w:rPr>
        <w:t xml:space="preserve"> </w:t>
      </w:r>
      <w:r>
        <w:t>closers:</w:t>
      </w:r>
      <w:r>
        <w:rPr>
          <w:spacing w:val="2"/>
        </w:rPr>
        <w:t xml:space="preserve"> </w:t>
      </w:r>
      <w:r>
        <w:t>Provide</w:t>
      </w:r>
      <w:r>
        <w:rPr>
          <w:spacing w:val="-6"/>
        </w:rPr>
        <w:t xml:space="preserve"> </w:t>
      </w:r>
      <w:r>
        <w:t>low</w:t>
      </w:r>
      <w:r>
        <w:rPr>
          <w:spacing w:val="-7"/>
        </w:rPr>
        <w:t xml:space="preserve"> </w:t>
      </w:r>
      <w:r>
        <w:t>friction</w:t>
      </w:r>
      <w:r>
        <w:rPr>
          <w:spacing w:val="-1"/>
        </w:rPr>
        <w:t xml:space="preserve"> </w:t>
      </w:r>
      <w:r>
        <w:t>ball</w:t>
      </w:r>
      <w:r>
        <w:rPr>
          <w:spacing w:val="3"/>
        </w:rPr>
        <w:t xml:space="preserve"> </w:t>
      </w:r>
      <w:r>
        <w:t>bearing</w:t>
      </w:r>
      <w:r>
        <w:rPr>
          <w:spacing w:val="-1"/>
        </w:rPr>
        <w:t xml:space="preserve"> </w:t>
      </w:r>
      <w:r>
        <w:t>hinges.</w:t>
      </w:r>
      <w:r>
        <w:rPr>
          <w:spacing w:val="-53"/>
        </w:rPr>
        <w:t xml:space="preserve"> </w:t>
      </w:r>
      <w:r>
        <w:t>Fire-resisting</w:t>
      </w:r>
      <w:r>
        <w:rPr>
          <w:spacing w:val="-1"/>
        </w:rPr>
        <w:t xml:space="preserve"> </w:t>
      </w:r>
      <w:r>
        <w:t>doors:</w:t>
      </w:r>
      <w:r>
        <w:rPr>
          <w:spacing w:val="3"/>
        </w:rPr>
        <w:t xml:space="preserve"> </w:t>
      </w:r>
      <w:r>
        <w:t>To AS</w:t>
      </w:r>
      <w:r>
        <w:rPr>
          <w:spacing w:val="1"/>
        </w:rPr>
        <w:t xml:space="preserve"> </w:t>
      </w:r>
      <w:r>
        <w:t>1905.1.</w:t>
      </w:r>
    </w:p>
    <w:p w14:paraId="4EB5BC4D" w14:textId="77777777" w:rsidR="00762D58" w:rsidRDefault="00A364CD">
      <w:pPr>
        <w:pStyle w:val="BodyText"/>
        <w:spacing w:before="1"/>
        <w:ind w:left="161"/>
      </w:pPr>
      <w:r>
        <w:t>Power</w:t>
      </w:r>
      <w:r>
        <w:rPr>
          <w:spacing w:val="-1"/>
        </w:rPr>
        <w:t xml:space="preserve"> </w:t>
      </w:r>
      <w:r>
        <w:t>transfer</w:t>
      </w:r>
      <w:r>
        <w:rPr>
          <w:spacing w:val="-1"/>
        </w:rPr>
        <w:t xml:space="preserve"> </w:t>
      </w:r>
      <w:r>
        <w:t>hinges:</w:t>
      </w:r>
      <w:r>
        <w:rPr>
          <w:spacing w:val="1"/>
        </w:rPr>
        <w:t xml:space="preserve"> </w:t>
      </w:r>
      <w:r>
        <w:t>Do</w:t>
      </w:r>
      <w:r>
        <w:rPr>
          <w:spacing w:val="-1"/>
        </w:rPr>
        <w:t xml:space="preserve"> </w:t>
      </w:r>
      <w:r>
        <w:t>not</w:t>
      </w:r>
      <w:r>
        <w:rPr>
          <w:spacing w:val="-4"/>
        </w:rPr>
        <w:t xml:space="preserve"> </w:t>
      </w:r>
      <w:r>
        <w:t>load</w:t>
      </w:r>
      <w:r>
        <w:rPr>
          <w:spacing w:val="-2"/>
        </w:rPr>
        <w:t xml:space="preserve"> </w:t>
      </w:r>
      <w:r>
        <w:t>and</w:t>
      </w:r>
      <w:r>
        <w:rPr>
          <w:spacing w:val="-6"/>
        </w:rPr>
        <w:t xml:space="preserve"> </w:t>
      </w:r>
      <w:r>
        <w:t>install</w:t>
      </w:r>
      <w:r>
        <w:rPr>
          <w:spacing w:val="-2"/>
        </w:rPr>
        <w:t xml:space="preserve"> </w:t>
      </w:r>
      <w:r>
        <w:t>with</w:t>
      </w:r>
      <w:r>
        <w:rPr>
          <w:spacing w:val="-2"/>
        </w:rPr>
        <w:t xml:space="preserve"> </w:t>
      </w:r>
      <w:r>
        <w:t>other compatible</w:t>
      </w:r>
      <w:r>
        <w:rPr>
          <w:spacing w:val="-7"/>
        </w:rPr>
        <w:t xml:space="preserve"> </w:t>
      </w:r>
      <w:r>
        <w:t>hinges.</w:t>
      </w:r>
    </w:p>
    <w:p w14:paraId="2D05AE77" w14:textId="77777777" w:rsidR="00762D58" w:rsidRDefault="00A364CD">
      <w:pPr>
        <w:pStyle w:val="BodyText"/>
        <w:spacing w:before="63"/>
        <w:ind w:left="161" w:right="802"/>
      </w:pPr>
      <w:r>
        <w:t>Lift-off doors: If toilet cubicles require lift-off doors, provide lift-off hinges and allow for door panel with</w:t>
      </w:r>
      <w:r>
        <w:rPr>
          <w:spacing w:val="-53"/>
        </w:rPr>
        <w:t xml:space="preserve"> </w:t>
      </w:r>
      <w:r>
        <w:t>sufficient</w:t>
      </w:r>
      <w:r>
        <w:rPr>
          <w:spacing w:val="2"/>
        </w:rPr>
        <w:t xml:space="preserve"> </w:t>
      </w:r>
      <w:r>
        <w:t>clearance at</w:t>
      </w:r>
      <w:r>
        <w:rPr>
          <w:spacing w:val="-2"/>
        </w:rPr>
        <w:t xml:space="preserve"> </w:t>
      </w:r>
      <w:r>
        <w:t>the head to</w:t>
      </w:r>
      <w:r>
        <w:rPr>
          <w:spacing w:val="-5"/>
        </w:rPr>
        <w:t xml:space="preserve"> </w:t>
      </w:r>
      <w:r>
        <w:t>facilitate</w:t>
      </w:r>
      <w:r>
        <w:rPr>
          <w:spacing w:val="-1"/>
        </w:rPr>
        <w:t xml:space="preserve"> </w:t>
      </w:r>
      <w:r>
        <w:t>door</w:t>
      </w:r>
      <w:r>
        <w:rPr>
          <w:spacing w:val="1"/>
        </w:rPr>
        <w:t xml:space="preserve"> </w:t>
      </w:r>
      <w:r>
        <w:t>removal.</w:t>
      </w:r>
    </w:p>
    <w:p w14:paraId="4E02D290" w14:textId="77777777" w:rsidR="00762D58" w:rsidRDefault="00A364CD">
      <w:pPr>
        <w:pStyle w:val="BodyText"/>
        <w:spacing w:before="59"/>
        <w:ind w:left="161"/>
      </w:pPr>
      <w:r>
        <w:t>Solid</w:t>
      </w:r>
      <w:r>
        <w:rPr>
          <w:spacing w:val="18"/>
        </w:rPr>
        <w:t xml:space="preserve"> </w:t>
      </w:r>
      <w:r>
        <w:t>core</w:t>
      </w:r>
      <w:r>
        <w:rPr>
          <w:spacing w:val="23"/>
        </w:rPr>
        <w:t xml:space="preserve"> </w:t>
      </w:r>
      <w:r>
        <w:t>doors</w:t>
      </w:r>
    </w:p>
    <w:p w14:paraId="5D54B527" w14:textId="77777777" w:rsidR="00762D58" w:rsidRDefault="00A364CD">
      <w:pPr>
        <w:pStyle w:val="BodyText"/>
        <w:spacing w:before="20"/>
        <w:ind w:left="161" w:right="735"/>
      </w:pPr>
      <w:r>
        <w:t>Number of hinges: Determine the number of hinges required based on the nominated door leaf size</w:t>
      </w:r>
      <w:r>
        <w:rPr>
          <w:spacing w:val="1"/>
        </w:rPr>
        <w:t xml:space="preserve"> </w:t>
      </w:r>
      <w:r>
        <w:t>and weight only. For other door leaf sizes or for doors with applied finishes, use the weight of the door</w:t>
      </w:r>
      <w:r>
        <w:rPr>
          <w:spacing w:val="-54"/>
        </w:rPr>
        <w:t xml:space="preserve"> </w:t>
      </w:r>
      <w:r>
        <w:t>to</w:t>
      </w:r>
      <w:r>
        <w:rPr>
          <w:spacing w:val="-1"/>
        </w:rPr>
        <w:t xml:space="preserve"> </w:t>
      </w:r>
      <w:r>
        <w:t>determine</w:t>
      </w:r>
      <w:r>
        <w:rPr>
          <w:spacing w:val="-1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number</w:t>
      </w:r>
      <w:r>
        <w:rPr>
          <w:spacing w:val="-4"/>
        </w:rPr>
        <w:t xml:space="preserve"> </w:t>
      </w:r>
      <w:r>
        <w:t>of</w:t>
      </w:r>
      <w:r>
        <w:rPr>
          <w:spacing w:val="7"/>
        </w:rPr>
        <w:t xml:space="preserve"> </w:t>
      </w:r>
      <w:r>
        <w:t>hinges</w:t>
      </w:r>
      <w:r>
        <w:rPr>
          <w:spacing w:val="-4"/>
        </w:rPr>
        <w:t xml:space="preserve"> </w:t>
      </w:r>
      <w:r>
        <w:t>required.</w:t>
      </w:r>
      <w:r>
        <w:rPr>
          <w:spacing w:val="2"/>
        </w:rPr>
        <w:t xml:space="preserve"> </w:t>
      </w:r>
      <w:r>
        <w:t>For</w:t>
      </w:r>
      <w:r>
        <w:rPr>
          <w:spacing w:val="-4"/>
        </w:rPr>
        <w:t xml:space="preserve"> </w:t>
      </w:r>
      <w:r>
        <w:t>a</w:t>
      </w:r>
      <w:r>
        <w:rPr>
          <w:spacing w:val="-1"/>
        </w:rPr>
        <w:t xml:space="preserve"> </w:t>
      </w:r>
      <w:r>
        <w:t>door</w:t>
      </w:r>
      <w:r>
        <w:rPr>
          <w:spacing w:val="-3"/>
        </w:rPr>
        <w:t xml:space="preserve"> </w:t>
      </w:r>
      <w:r>
        <w:t>leaf</w:t>
      </w:r>
      <w:r>
        <w:rPr>
          <w:spacing w:val="2"/>
        </w:rPr>
        <w:t xml:space="preserve"> </w:t>
      </w:r>
      <w:r>
        <w:t>over 80</w:t>
      </w:r>
      <w:r>
        <w:rPr>
          <w:spacing w:val="-1"/>
        </w:rPr>
        <w:t xml:space="preserve"> </w:t>
      </w:r>
      <w:r>
        <w:t>kg,</w:t>
      </w:r>
      <w:r>
        <w:rPr>
          <w:spacing w:val="2"/>
        </w:rPr>
        <w:t xml:space="preserve"> </w:t>
      </w:r>
      <w:r>
        <w:t>use</w:t>
      </w:r>
      <w:r>
        <w:rPr>
          <w:spacing w:val="-1"/>
        </w:rPr>
        <w:t xml:space="preserve"> </w:t>
      </w:r>
      <w:r>
        <w:t>pivot</w:t>
      </w:r>
      <w:r>
        <w:rPr>
          <w:spacing w:val="-3"/>
        </w:rPr>
        <w:t xml:space="preserve"> </w:t>
      </w:r>
      <w:r>
        <w:t>hinges.</w:t>
      </w:r>
    </w:p>
    <w:p w14:paraId="15B68704" w14:textId="77777777" w:rsidR="00762D58" w:rsidRDefault="00762D58">
      <w:pPr>
        <w:sectPr w:rsidR="00762D58">
          <w:pgSz w:w="11910" w:h="16840"/>
          <w:pgMar w:top="1040" w:right="740" w:bottom="1400" w:left="1260" w:header="552" w:footer="1213" w:gutter="0"/>
          <w:cols w:space="720"/>
        </w:sectPr>
      </w:pPr>
    </w:p>
    <w:p w14:paraId="166662DF" w14:textId="77777777" w:rsidR="00762D58" w:rsidRDefault="00762D58">
      <w:pPr>
        <w:pStyle w:val="BodyText"/>
      </w:pPr>
    </w:p>
    <w:p w14:paraId="70EBC440" w14:textId="77777777" w:rsidR="00762D58" w:rsidRDefault="00762D58">
      <w:pPr>
        <w:pStyle w:val="BodyText"/>
        <w:spacing w:before="11"/>
        <w:rPr>
          <w:sz w:val="19"/>
        </w:rPr>
      </w:pPr>
    </w:p>
    <w:p w14:paraId="1FD4B0C8" w14:textId="77777777" w:rsidR="00762D58" w:rsidRDefault="00A364CD">
      <w:pPr>
        <w:pStyle w:val="BodyText"/>
        <w:ind w:left="161"/>
      </w:pPr>
      <w:r>
        <w:t>Size</w:t>
      </w:r>
      <w:r>
        <w:rPr>
          <w:spacing w:val="-3"/>
        </w:rPr>
        <w:t xml:space="preserve"> </w:t>
      </w:r>
      <w:r>
        <w:t>of</w:t>
      </w:r>
      <w:r>
        <w:rPr>
          <w:spacing w:val="1"/>
        </w:rPr>
        <w:t xml:space="preserve"> </w:t>
      </w:r>
      <w:r>
        <w:t>hinges: Determine</w:t>
      </w:r>
      <w:r>
        <w:rPr>
          <w:spacing w:val="-7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size</w:t>
      </w:r>
      <w:r>
        <w:rPr>
          <w:spacing w:val="-3"/>
        </w:rPr>
        <w:t xml:space="preserve"> </w:t>
      </w:r>
      <w:r>
        <w:t>of</w:t>
      </w:r>
      <w:r>
        <w:rPr>
          <w:spacing w:val="1"/>
        </w:rPr>
        <w:t xml:space="preserve"> </w:t>
      </w:r>
      <w:r>
        <w:t>the hinge</w:t>
      </w:r>
      <w:r>
        <w:rPr>
          <w:spacing w:val="-2"/>
        </w:rPr>
        <w:t xml:space="preserve"> </w:t>
      </w:r>
      <w:r>
        <w:t>based</w:t>
      </w:r>
      <w:r>
        <w:rPr>
          <w:spacing w:val="-2"/>
        </w:rPr>
        <w:t xml:space="preserve"> </w:t>
      </w:r>
      <w:r>
        <w:t>on</w:t>
      </w:r>
      <w:r>
        <w:rPr>
          <w:spacing w:val="-3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door</w:t>
      </w:r>
      <w:r>
        <w:rPr>
          <w:spacing w:val="-5"/>
        </w:rPr>
        <w:t xml:space="preserve"> </w:t>
      </w:r>
      <w:r>
        <w:t>leaf</w:t>
      </w:r>
      <w:r>
        <w:rPr>
          <w:spacing w:val="5"/>
        </w:rPr>
        <w:t xml:space="preserve"> </w:t>
      </w:r>
      <w:r>
        <w:t>thickness:</w:t>
      </w:r>
    </w:p>
    <w:p w14:paraId="3D8EA0EE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53"/>
        <w:rPr>
          <w:rFonts w:ascii="Times New Roman" w:hAnsi="Times New Roman"/>
          <w:sz w:val="20"/>
        </w:rPr>
      </w:pPr>
      <w:r>
        <w:rPr>
          <w:sz w:val="20"/>
        </w:rPr>
        <w:t>35</w:t>
      </w:r>
      <w:r>
        <w:rPr>
          <w:spacing w:val="-5"/>
          <w:sz w:val="20"/>
        </w:rPr>
        <w:t xml:space="preserve"> </w:t>
      </w:r>
      <w:r>
        <w:rPr>
          <w:sz w:val="20"/>
        </w:rPr>
        <w:t>to</w:t>
      </w:r>
      <w:r>
        <w:rPr>
          <w:spacing w:val="-1"/>
          <w:sz w:val="20"/>
        </w:rPr>
        <w:t xml:space="preserve"> </w:t>
      </w:r>
      <w:r>
        <w:rPr>
          <w:sz w:val="20"/>
        </w:rPr>
        <w:t>43</w:t>
      </w:r>
      <w:r>
        <w:rPr>
          <w:spacing w:val="-10"/>
          <w:sz w:val="20"/>
        </w:rPr>
        <w:t xml:space="preserve"> </w:t>
      </w:r>
      <w:r>
        <w:rPr>
          <w:sz w:val="20"/>
        </w:rPr>
        <w:t>mm thick</w:t>
      </w:r>
      <w:r>
        <w:rPr>
          <w:spacing w:val="-2"/>
          <w:sz w:val="20"/>
        </w:rPr>
        <w:t xml:space="preserve"> </w:t>
      </w:r>
      <w:r>
        <w:rPr>
          <w:sz w:val="20"/>
        </w:rPr>
        <w:t>door:</w:t>
      </w:r>
      <w:r>
        <w:rPr>
          <w:spacing w:val="-8"/>
          <w:sz w:val="20"/>
        </w:rPr>
        <w:t xml:space="preserve"> </w:t>
      </w:r>
      <w:r>
        <w:rPr>
          <w:sz w:val="20"/>
        </w:rPr>
        <w:t>100</w:t>
      </w:r>
      <w:r>
        <w:rPr>
          <w:spacing w:val="-9"/>
          <w:sz w:val="20"/>
        </w:rPr>
        <w:t xml:space="preserve"> </w:t>
      </w:r>
      <w:r>
        <w:rPr>
          <w:sz w:val="20"/>
        </w:rPr>
        <w:t>x</w:t>
      </w:r>
      <w:r>
        <w:rPr>
          <w:spacing w:val="5"/>
          <w:sz w:val="20"/>
        </w:rPr>
        <w:t xml:space="preserve"> </w:t>
      </w:r>
      <w:r>
        <w:rPr>
          <w:sz w:val="20"/>
        </w:rPr>
        <w:t>75</w:t>
      </w:r>
      <w:r>
        <w:rPr>
          <w:spacing w:val="-10"/>
          <w:sz w:val="20"/>
        </w:rPr>
        <w:t xml:space="preserve"> </w:t>
      </w:r>
      <w:r>
        <w:rPr>
          <w:sz w:val="20"/>
        </w:rPr>
        <w:t>mm butt</w:t>
      </w:r>
      <w:r>
        <w:rPr>
          <w:spacing w:val="-2"/>
          <w:sz w:val="20"/>
        </w:rPr>
        <w:t xml:space="preserve"> </w:t>
      </w:r>
      <w:r>
        <w:rPr>
          <w:sz w:val="20"/>
        </w:rPr>
        <w:t>hinges</w:t>
      </w:r>
      <w:r>
        <w:rPr>
          <w:spacing w:val="-8"/>
          <w:sz w:val="20"/>
        </w:rPr>
        <w:t xml:space="preserve"> </w:t>
      </w:r>
      <w:r>
        <w:rPr>
          <w:sz w:val="20"/>
        </w:rPr>
        <w:t>with</w:t>
      </w:r>
      <w:r>
        <w:rPr>
          <w:spacing w:val="-5"/>
          <w:sz w:val="20"/>
        </w:rPr>
        <w:t xml:space="preserve"> </w:t>
      </w:r>
      <w:r>
        <w:rPr>
          <w:sz w:val="20"/>
        </w:rPr>
        <w:t>a</w:t>
      </w:r>
      <w:r>
        <w:rPr>
          <w:spacing w:val="-5"/>
          <w:sz w:val="20"/>
        </w:rPr>
        <w:t xml:space="preserve"> </w:t>
      </w:r>
      <w:r>
        <w:rPr>
          <w:sz w:val="20"/>
        </w:rPr>
        <w:t>minimum</w:t>
      </w:r>
      <w:r>
        <w:rPr>
          <w:spacing w:val="-4"/>
          <w:sz w:val="20"/>
        </w:rPr>
        <w:t xml:space="preserve"> </w:t>
      </w:r>
      <w:r>
        <w:rPr>
          <w:sz w:val="20"/>
        </w:rPr>
        <w:t>thickness</w:t>
      </w:r>
      <w:r>
        <w:rPr>
          <w:spacing w:val="-7"/>
          <w:sz w:val="20"/>
        </w:rPr>
        <w:t xml:space="preserve"> </w:t>
      </w:r>
      <w:r>
        <w:rPr>
          <w:sz w:val="20"/>
        </w:rPr>
        <w:t>of</w:t>
      </w:r>
      <w:r>
        <w:rPr>
          <w:spacing w:val="7"/>
          <w:sz w:val="20"/>
        </w:rPr>
        <w:t xml:space="preserve"> </w:t>
      </w:r>
      <w:r>
        <w:rPr>
          <w:sz w:val="20"/>
        </w:rPr>
        <w:t>2.5</w:t>
      </w:r>
      <w:r>
        <w:rPr>
          <w:spacing w:val="-9"/>
          <w:sz w:val="20"/>
        </w:rPr>
        <w:t xml:space="preserve"> </w:t>
      </w:r>
      <w:r>
        <w:rPr>
          <w:sz w:val="20"/>
        </w:rPr>
        <w:t>mm.</w:t>
      </w:r>
    </w:p>
    <w:p w14:paraId="23C08DC0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57"/>
        <w:rPr>
          <w:rFonts w:ascii="Times New Roman" w:hAnsi="Times New Roman"/>
          <w:sz w:val="20"/>
        </w:rPr>
      </w:pPr>
      <w:r>
        <w:rPr>
          <w:sz w:val="20"/>
        </w:rPr>
        <w:t>44</w:t>
      </w:r>
      <w:r>
        <w:rPr>
          <w:spacing w:val="-5"/>
          <w:sz w:val="20"/>
        </w:rPr>
        <w:t xml:space="preserve"> </w:t>
      </w:r>
      <w:r>
        <w:rPr>
          <w:sz w:val="20"/>
        </w:rPr>
        <w:t>to 55</w:t>
      </w:r>
      <w:r>
        <w:rPr>
          <w:spacing w:val="-10"/>
          <w:sz w:val="20"/>
        </w:rPr>
        <w:t xml:space="preserve"> </w:t>
      </w:r>
      <w:r>
        <w:rPr>
          <w:sz w:val="20"/>
        </w:rPr>
        <w:t>mm</w:t>
      </w:r>
      <w:r>
        <w:rPr>
          <w:spacing w:val="1"/>
          <w:sz w:val="20"/>
        </w:rPr>
        <w:t xml:space="preserve"> </w:t>
      </w:r>
      <w:r>
        <w:rPr>
          <w:sz w:val="20"/>
        </w:rPr>
        <w:t>thick</w:t>
      </w:r>
      <w:r>
        <w:rPr>
          <w:spacing w:val="-2"/>
          <w:sz w:val="20"/>
        </w:rPr>
        <w:t xml:space="preserve"> </w:t>
      </w:r>
      <w:r>
        <w:rPr>
          <w:sz w:val="20"/>
        </w:rPr>
        <w:t>door:</w:t>
      </w:r>
      <w:r>
        <w:rPr>
          <w:spacing w:val="-7"/>
          <w:sz w:val="20"/>
        </w:rPr>
        <w:t xml:space="preserve"> </w:t>
      </w:r>
      <w:r>
        <w:rPr>
          <w:sz w:val="20"/>
        </w:rPr>
        <w:t>100</w:t>
      </w:r>
      <w:r>
        <w:rPr>
          <w:spacing w:val="-9"/>
          <w:sz w:val="20"/>
        </w:rPr>
        <w:t xml:space="preserve"> </w:t>
      </w:r>
      <w:r>
        <w:rPr>
          <w:sz w:val="20"/>
        </w:rPr>
        <w:t>x</w:t>
      </w:r>
      <w:r>
        <w:rPr>
          <w:spacing w:val="6"/>
          <w:sz w:val="20"/>
        </w:rPr>
        <w:t xml:space="preserve"> </w:t>
      </w:r>
      <w:r>
        <w:rPr>
          <w:sz w:val="20"/>
        </w:rPr>
        <w:t>100</w:t>
      </w:r>
      <w:r>
        <w:rPr>
          <w:spacing w:val="-10"/>
          <w:sz w:val="20"/>
        </w:rPr>
        <w:t xml:space="preserve"> </w:t>
      </w:r>
      <w:r>
        <w:rPr>
          <w:sz w:val="20"/>
        </w:rPr>
        <w:t>mm</w:t>
      </w:r>
      <w:r>
        <w:rPr>
          <w:spacing w:val="1"/>
          <w:sz w:val="20"/>
        </w:rPr>
        <w:t xml:space="preserve"> </w:t>
      </w:r>
      <w:r>
        <w:rPr>
          <w:sz w:val="20"/>
        </w:rPr>
        <w:t>butt</w:t>
      </w:r>
      <w:r>
        <w:rPr>
          <w:spacing w:val="-1"/>
          <w:sz w:val="20"/>
        </w:rPr>
        <w:t xml:space="preserve"> </w:t>
      </w:r>
      <w:r>
        <w:rPr>
          <w:sz w:val="20"/>
        </w:rPr>
        <w:t>hinges</w:t>
      </w:r>
      <w:r>
        <w:rPr>
          <w:spacing w:val="-9"/>
          <w:sz w:val="20"/>
        </w:rPr>
        <w:t xml:space="preserve"> </w:t>
      </w:r>
      <w:r>
        <w:rPr>
          <w:sz w:val="20"/>
        </w:rPr>
        <w:t>with</w:t>
      </w:r>
      <w:r>
        <w:rPr>
          <w:spacing w:val="-9"/>
          <w:sz w:val="20"/>
        </w:rPr>
        <w:t xml:space="preserve"> </w:t>
      </w:r>
      <w:r>
        <w:rPr>
          <w:sz w:val="20"/>
        </w:rPr>
        <w:t>a</w:t>
      </w:r>
      <w:r>
        <w:rPr>
          <w:spacing w:val="-5"/>
          <w:sz w:val="20"/>
        </w:rPr>
        <w:t xml:space="preserve"> </w:t>
      </w:r>
      <w:r>
        <w:rPr>
          <w:sz w:val="20"/>
        </w:rPr>
        <w:t>minimum</w:t>
      </w:r>
      <w:r>
        <w:rPr>
          <w:spacing w:val="-3"/>
          <w:sz w:val="20"/>
        </w:rPr>
        <w:t xml:space="preserve"> </w:t>
      </w:r>
      <w:r>
        <w:rPr>
          <w:sz w:val="20"/>
        </w:rPr>
        <w:t>thickness</w:t>
      </w:r>
      <w:r>
        <w:rPr>
          <w:spacing w:val="-12"/>
          <w:sz w:val="20"/>
        </w:rPr>
        <w:t xml:space="preserve"> </w:t>
      </w:r>
      <w:r>
        <w:rPr>
          <w:sz w:val="20"/>
        </w:rPr>
        <w:t>of</w:t>
      </w:r>
      <w:r>
        <w:rPr>
          <w:spacing w:val="8"/>
          <w:sz w:val="20"/>
        </w:rPr>
        <w:t xml:space="preserve"> </w:t>
      </w:r>
      <w:r>
        <w:rPr>
          <w:sz w:val="20"/>
        </w:rPr>
        <w:t>2.5</w:t>
      </w:r>
      <w:r>
        <w:rPr>
          <w:spacing w:val="-9"/>
          <w:sz w:val="20"/>
        </w:rPr>
        <w:t xml:space="preserve"> </w:t>
      </w:r>
      <w:r>
        <w:rPr>
          <w:sz w:val="20"/>
        </w:rPr>
        <w:t>mm.</w:t>
      </w:r>
    </w:p>
    <w:p w14:paraId="2D0AB693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63"/>
        <w:rPr>
          <w:rFonts w:ascii="Times New Roman" w:hAnsi="Times New Roman"/>
          <w:sz w:val="20"/>
        </w:rPr>
      </w:pPr>
      <w:r>
        <w:rPr>
          <w:sz w:val="20"/>
        </w:rPr>
        <w:t>&gt;</w:t>
      </w:r>
      <w:r>
        <w:rPr>
          <w:spacing w:val="-3"/>
          <w:sz w:val="20"/>
        </w:rPr>
        <w:t xml:space="preserve"> </w:t>
      </w:r>
      <w:r>
        <w:rPr>
          <w:sz w:val="20"/>
        </w:rPr>
        <w:t>55</w:t>
      </w:r>
      <w:r>
        <w:rPr>
          <w:spacing w:val="-11"/>
          <w:sz w:val="20"/>
        </w:rPr>
        <w:t xml:space="preserve"> </w:t>
      </w:r>
      <w:r>
        <w:rPr>
          <w:sz w:val="20"/>
        </w:rPr>
        <w:t>mm thick</w:t>
      </w:r>
      <w:r>
        <w:rPr>
          <w:spacing w:val="-5"/>
          <w:sz w:val="20"/>
        </w:rPr>
        <w:t xml:space="preserve"> </w:t>
      </w:r>
      <w:r>
        <w:rPr>
          <w:sz w:val="20"/>
        </w:rPr>
        <w:t>door:</w:t>
      </w:r>
      <w:r>
        <w:rPr>
          <w:spacing w:val="-7"/>
          <w:sz w:val="20"/>
        </w:rPr>
        <w:t xml:space="preserve"> </w:t>
      </w:r>
      <w:r>
        <w:rPr>
          <w:sz w:val="20"/>
        </w:rPr>
        <w:t>Refer</w:t>
      </w:r>
      <w:r>
        <w:rPr>
          <w:spacing w:val="-9"/>
          <w:sz w:val="20"/>
        </w:rPr>
        <w:t xml:space="preserve"> </w:t>
      </w:r>
      <w:r>
        <w:rPr>
          <w:sz w:val="20"/>
        </w:rPr>
        <w:t>to</w:t>
      </w:r>
      <w:r>
        <w:rPr>
          <w:spacing w:val="-5"/>
          <w:sz w:val="20"/>
        </w:rPr>
        <w:t xml:space="preserve"> </w:t>
      </w:r>
      <w:r>
        <w:rPr>
          <w:sz w:val="20"/>
        </w:rPr>
        <w:t>the</w:t>
      </w:r>
      <w:r>
        <w:rPr>
          <w:spacing w:val="-6"/>
          <w:sz w:val="20"/>
        </w:rPr>
        <w:t xml:space="preserve"> </w:t>
      </w:r>
      <w:r>
        <w:rPr>
          <w:sz w:val="20"/>
        </w:rPr>
        <w:t>door</w:t>
      </w:r>
      <w:r>
        <w:rPr>
          <w:spacing w:val="-5"/>
          <w:sz w:val="20"/>
        </w:rPr>
        <w:t xml:space="preserve"> </w:t>
      </w:r>
      <w:r>
        <w:rPr>
          <w:sz w:val="20"/>
        </w:rPr>
        <w:t>by</w:t>
      </w:r>
      <w:r>
        <w:rPr>
          <w:spacing w:val="-4"/>
          <w:sz w:val="20"/>
        </w:rPr>
        <w:t xml:space="preserve"> </w:t>
      </w:r>
      <w:r>
        <w:rPr>
          <w:sz w:val="20"/>
        </w:rPr>
        <w:t>door</w:t>
      </w:r>
      <w:r>
        <w:rPr>
          <w:spacing w:val="-4"/>
          <w:sz w:val="20"/>
        </w:rPr>
        <w:t xml:space="preserve"> </w:t>
      </w:r>
      <w:r>
        <w:rPr>
          <w:sz w:val="20"/>
        </w:rPr>
        <w:t>hardware</w:t>
      </w:r>
      <w:r>
        <w:rPr>
          <w:spacing w:val="-6"/>
          <w:sz w:val="20"/>
        </w:rPr>
        <w:t xml:space="preserve"> </w:t>
      </w:r>
      <w:r>
        <w:rPr>
          <w:sz w:val="20"/>
        </w:rPr>
        <w:t>schedule.</w:t>
      </w:r>
    </w:p>
    <w:p w14:paraId="0F0AE53F" w14:textId="77777777" w:rsidR="00762D58" w:rsidRDefault="00A364CD">
      <w:pPr>
        <w:pStyle w:val="BodyText"/>
        <w:spacing w:before="57"/>
        <w:ind w:left="161" w:right="845"/>
      </w:pPr>
      <w:r>
        <w:t>Hinge pin: Supply fixed pins to hinges of doors opening out or designated as a security doors. For all</w:t>
      </w:r>
      <w:r>
        <w:rPr>
          <w:spacing w:val="-53"/>
        </w:rPr>
        <w:t xml:space="preserve"> </w:t>
      </w:r>
      <w:r>
        <w:t>other doors,</w:t>
      </w:r>
      <w:r>
        <w:rPr>
          <w:spacing w:val="3"/>
        </w:rPr>
        <w:t xml:space="preserve"> </w:t>
      </w:r>
      <w:r>
        <w:t>provide</w:t>
      </w:r>
      <w:r>
        <w:rPr>
          <w:spacing w:val="-5"/>
        </w:rPr>
        <w:t xml:space="preserve"> </w:t>
      </w:r>
      <w:r>
        <w:t>loose pins.</w:t>
      </w:r>
    </w:p>
    <w:p w14:paraId="30094C13" w14:textId="77777777" w:rsidR="00762D58" w:rsidRDefault="00A364CD">
      <w:pPr>
        <w:pStyle w:val="BodyText"/>
        <w:spacing w:before="67" w:line="235" w:lineRule="auto"/>
        <w:ind w:left="161" w:right="1358"/>
      </w:pPr>
      <w:r>
        <w:t>Wide throw: If necessary, provide wide throw hinges to achieve the required door swings in the</w:t>
      </w:r>
      <w:r>
        <w:rPr>
          <w:spacing w:val="-54"/>
        </w:rPr>
        <w:t xml:space="preserve"> </w:t>
      </w:r>
      <w:r>
        <w:t>presence</w:t>
      </w:r>
      <w:r>
        <w:rPr>
          <w:spacing w:val="-1"/>
        </w:rPr>
        <w:t xml:space="preserve"> </w:t>
      </w:r>
      <w:r>
        <w:t>of</w:t>
      </w:r>
      <w:r>
        <w:rPr>
          <w:spacing w:val="8"/>
        </w:rPr>
        <w:t xml:space="preserve"> </w:t>
      </w:r>
      <w:r>
        <w:t>obstacles</w:t>
      </w:r>
      <w:r>
        <w:rPr>
          <w:spacing w:val="-3"/>
        </w:rPr>
        <w:t xml:space="preserve"> </w:t>
      </w:r>
      <w:r>
        <w:t>such</w:t>
      </w:r>
      <w:r>
        <w:rPr>
          <w:spacing w:val="-1"/>
        </w:rPr>
        <w:t xml:space="preserve"> </w:t>
      </w:r>
      <w:r>
        <w:t>as</w:t>
      </w:r>
      <w:r>
        <w:rPr>
          <w:spacing w:val="-3"/>
        </w:rPr>
        <w:t xml:space="preserve"> </w:t>
      </w:r>
      <w:r>
        <w:t>nibs,</w:t>
      </w:r>
      <w:r>
        <w:rPr>
          <w:spacing w:val="3"/>
        </w:rPr>
        <w:t xml:space="preserve"> </w:t>
      </w:r>
      <w:r>
        <w:t>deep</w:t>
      </w:r>
      <w:r>
        <w:rPr>
          <w:spacing w:val="-1"/>
        </w:rPr>
        <w:t xml:space="preserve"> </w:t>
      </w:r>
      <w:r>
        <w:t>reveals</w:t>
      </w:r>
      <w:r>
        <w:rPr>
          <w:spacing w:val="-3"/>
        </w:rPr>
        <w:t xml:space="preserve"> </w:t>
      </w:r>
      <w:r>
        <w:t>and architraves.</w:t>
      </w:r>
    </w:p>
    <w:p w14:paraId="6FB8327E" w14:textId="77777777" w:rsidR="00762D58" w:rsidRDefault="00A364CD">
      <w:pPr>
        <w:pStyle w:val="BodyText"/>
        <w:spacing w:before="59" w:after="16"/>
        <w:ind w:left="161"/>
      </w:pPr>
      <w:r>
        <w:t>Hinges</w:t>
      </w:r>
      <w:r>
        <w:rPr>
          <w:spacing w:val="-2"/>
        </w:rPr>
        <w:t xml:space="preserve"> </w:t>
      </w:r>
      <w:r>
        <w:t>for</w:t>
      </w:r>
      <w:r>
        <w:rPr>
          <w:spacing w:val="-2"/>
        </w:rPr>
        <w:t xml:space="preserve"> </w:t>
      </w:r>
      <w:r>
        <w:t>timber</w:t>
      </w:r>
      <w:r>
        <w:rPr>
          <w:spacing w:val="2"/>
        </w:rPr>
        <w:t xml:space="preserve"> </w:t>
      </w:r>
      <w:r>
        <w:t>doors</w:t>
      </w:r>
      <w:r>
        <w:rPr>
          <w:spacing w:val="-2"/>
        </w:rPr>
        <w:t xml:space="preserve"> </w:t>
      </w:r>
      <w:r>
        <w:t>table</w:t>
      </w:r>
    </w:p>
    <w:tbl>
      <w:tblPr>
        <w:tblW w:w="0" w:type="auto"/>
        <w:tblInd w:w="15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3030"/>
        <w:gridCol w:w="3010"/>
        <w:gridCol w:w="3025"/>
      </w:tblGrid>
      <w:tr w:rsidR="00762D58" w14:paraId="2FA44998" w14:textId="77777777">
        <w:trPr>
          <w:trHeight w:val="518"/>
        </w:trPr>
        <w:tc>
          <w:tcPr>
            <w:tcW w:w="3030" w:type="dxa"/>
          </w:tcPr>
          <w:p w14:paraId="0875F174" w14:textId="77777777" w:rsidR="00762D58" w:rsidRDefault="00A364CD">
            <w:pPr>
              <w:pStyle w:val="TableParagraph"/>
              <w:spacing w:before="19"/>
              <w:ind w:left="38" w:right="336"/>
              <w:rPr>
                <w:sz w:val="20"/>
              </w:rPr>
            </w:pPr>
            <w:r>
              <w:rPr>
                <w:sz w:val="20"/>
              </w:rPr>
              <w:t>Nominal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door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leaf size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(H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z w:val="20"/>
              </w:rPr>
              <w:t>x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W</w:t>
            </w:r>
            <w:r>
              <w:rPr>
                <w:spacing w:val="-53"/>
                <w:sz w:val="20"/>
              </w:rPr>
              <w:t xml:space="preserve"> </w:t>
            </w:r>
            <w:r>
              <w:rPr>
                <w:sz w:val="20"/>
              </w:rPr>
              <w:t>x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T)</w:t>
            </w:r>
            <w:r>
              <w:rPr>
                <w:spacing w:val="2"/>
                <w:sz w:val="20"/>
              </w:rPr>
              <w:t xml:space="preserve"> </w:t>
            </w:r>
            <w:r>
              <w:rPr>
                <w:sz w:val="20"/>
              </w:rPr>
              <w:t>(mm)</w:t>
            </w:r>
          </w:p>
        </w:tc>
        <w:tc>
          <w:tcPr>
            <w:tcW w:w="3010" w:type="dxa"/>
          </w:tcPr>
          <w:p w14:paraId="2FBCB55A" w14:textId="77777777" w:rsidR="00762D58" w:rsidRDefault="00A364CD">
            <w:pPr>
              <w:pStyle w:val="TableParagraph"/>
              <w:spacing w:before="19"/>
              <w:ind w:left="38"/>
              <w:rPr>
                <w:sz w:val="20"/>
              </w:rPr>
            </w:pPr>
            <w:r>
              <w:rPr>
                <w:sz w:val="20"/>
              </w:rPr>
              <w:t>Door</w:t>
            </w:r>
            <w:r>
              <w:rPr>
                <w:spacing w:val="17"/>
                <w:sz w:val="20"/>
              </w:rPr>
              <w:t xml:space="preserve"> </w:t>
            </w:r>
            <w:r>
              <w:rPr>
                <w:sz w:val="20"/>
              </w:rPr>
              <w:t>leaf</w:t>
            </w:r>
            <w:r>
              <w:rPr>
                <w:spacing w:val="25"/>
                <w:sz w:val="20"/>
              </w:rPr>
              <w:t xml:space="preserve"> </w:t>
            </w:r>
            <w:r>
              <w:rPr>
                <w:sz w:val="20"/>
              </w:rPr>
              <w:t>weight</w:t>
            </w:r>
          </w:p>
        </w:tc>
        <w:tc>
          <w:tcPr>
            <w:tcW w:w="3025" w:type="dxa"/>
          </w:tcPr>
          <w:p w14:paraId="7585F8BC" w14:textId="77777777" w:rsidR="00762D58" w:rsidRDefault="00A364CD">
            <w:pPr>
              <w:pStyle w:val="TableParagraph"/>
              <w:spacing w:before="19"/>
              <w:ind w:left="38"/>
              <w:rPr>
                <w:sz w:val="20"/>
              </w:rPr>
            </w:pPr>
            <w:r>
              <w:rPr>
                <w:sz w:val="20"/>
              </w:rPr>
              <w:t>Number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of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hinges</w:t>
            </w:r>
          </w:p>
        </w:tc>
      </w:tr>
      <w:tr w:rsidR="00762D58" w14:paraId="3305407E" w14:textId="77777777">
        <w:trPr>
          <w:trHeight w:val="287"/>
        </w:trPr>
        <w:tc>
          <w:tcPr>
            <w:tcW w:w="3030" w:type="dxa"/>
          </w:tcPr>
          <w:p w14:paraId="4CA82B74" w14:textId="77777777" w:rsidR="00762D58" w:rsidRDefault="00A364CD">
            <w:pPr>
              <w:pStyle w:val="TableParagraph"/>
              <w:ind w:left="38"/>
              <w:rPr>
                <w:sz w:val="20"/>
              </w:rPr>
            </w:pPr>
            <w:r>
              <w:rPr>
                <w:sz w:val="20"/>
              </w:rPr>
              <w:t>2040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x</w:t>
            </w:r>
            <w:r>
              <w:rPr>
                <w:spacing w:val="5"/>
                <w:sz w:val="20"/>
              </w:rPr>
              <w:t xml:space="preserve"> </w:t>
            </w:r>
            <w:r>
              <w:rPr>
                <w:sz w:val="20"/>
              </w:rPr>
              <w:t>400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x 35</w:t>
            </w:r>
          </w:p>
        </w:tc>
        <w:tc>
          <w:tcPr>
            <w:tcW w:w="3010" w:type="dxa"/>
          </w:tcPr>
          <w:p w14:paraId="6A97D5CF" w14:textId="77777777" w:rsidR="00762D58" w:rsidRDefault="00A364CD">
            <w:pPr>
              <w:pStyle w:val="TableParagraph"/>
              <w:ind w:left="38"/>
              <w:rPr>
                <w:sz w:val="20"/>
              </w:rPr>
            </w:pPr>
            <w:r>
              <w:rPr>
                <w:sz w:val="20"/>
              </w:rPr>
              <w:t>≤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19</w:t>
            </w:r>
          </w:p>
        </w:tc>
        <w:tc>
          <w:tcPr>
            <w:tcW w:w="3025" w:type="dxa"/>
          </w:tcPr>
          <w:p w14:paraId="5DF249C7" w14:textId="77777777" w:rsidR="00762D58" w:rsidRDefault="00A364CD">
            <w:pPr>
              <w:pStyle w:val="TableParagraph"/>
              <w:ind w:left="38"/>
              <w:rPr>
                <w:sz w:val="20"/>
              </w:rPr>
            </w:pPr>
            <w:r>
              <w:rPr>
                <w:sz w:val="20"/>
              </w:rPr>
              <w:t>2</w:t>
            </w:r>
          </w:p>
        </w:tc>
      </w:tr>
      <w:tr w:rsidR="00762D58" w14:paraId="12684FD8" w14:textId="77777777">
        <w:trPr>
          <w:trHeight w:val="282"/>
        </w:trPr>
        <w:tc>
          <w:tcPr>
            <w:tcW w:w="3030" w:type="dxa"/>
          </w:tcPr>
          <w:p w14:paraId="6B87FC82" w14:textId="77777777" w:rsidR="00762D58" w:rsidRDefault="00A364CD">
            <w:pPr>
              <w:pStyle w:val="TableParagraph"/>
              <w:ind w:left="38"/>
              <w:rPr>
                <w:sz w:val="20"/>
              </w:rPr>
            </w:pPr>
            <w:r>
              <w:rPr>
                <w:sz w:val="20"/>
              </w:rPr>
              <w:t>2040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x</w:t>
            </w:r>
            <w:r>
              <w:rPr>
                <w:spacing w:val="5"/>
                <w:sz w:val="20"/>
              </w:rPr>
              <w:t xml:space="preserve"> </w:t>
            </w:r>
            <w:r>
              <w:rPr>
                <w:sz w:val="20"/>
              </w:rPr>
              <w:t>600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x 35</w:t>
            </w:r>
          </w:p>
        </w:tc>
        <w:tc>
          <w:tcPr>
            <w:tcW w:w="3010" w:type="dxa"/>
          </w:tcPr>
          <w:p w14:paraId="5AEF0627" w14:textId="77777777" w:rsidR="00762D58" w:rsidRDefault="00A364CD">
            <w:pPr>
              <w:pStyle w:val="TableParagraph"/>
              <w:ind w:left="38"/>
              <w:rPr>
                <w:sz w:val="20"/>
              </w:rPr>
            </w:pPr>
            <w:r>
              <w:rPr>
                <w:sz w:val="20"/>
              </w:rPr>
              <w:t>≤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29</w:t>
            </w:r>
          </w:p>
        </w:tc>
        <w:tc>
          <w:tcPr>
            <w:tcW w:w="3025" w:type="dxa"/>
          </w:tcPr>
          <w:p w14:paraId="1ECBFAFC" w14:textId="77777777" w:rsidR="00762D58" w:rsidRDefault="00A364CD">
            <w:pPr>
              <w:pStyle w:val="TableParagraph"/>
              <w:ind w:left="38"/>
              <w:rPr>
                <w:sz w:val="20"/>
              </w:rPr>
            </w:pPr>
            <w:r>
              <w:rPr>
                <w:sz w:val="20"/>
              </w:rPr>
              <w:t>2</w:t>
            </w:r>
          </w:p>
        </w:tc>
      </w:tr>
      <w:tr w:rsidR="00762D58" w14:paraId="2BC5E52D" w14:textId="77777777">
        <w:trPr>
          <w:trHeight w:val="282"/>
        </w:trPr>
        <w:tc>
          <w:tcPr>
            <w:tcW w:w="3030" w:type="dxa"/>
          </w:tcPr>
          <w:p w14:paraId="46CBD115" w14:textId="77777777" w:rsidR="00762D58" w:rsidRDefault="00A364CD">
            <w:pPr>
              <w:pStyle w:val="TableParagraph"/>
              <w:ind w:left="38"/>
              <w:rPr>
                <w:sz w:val="20"/>
              </w:rPr>
            </w:pPr>
            <w:r>
              <w:rPr>
                <w:sz w:val="20"/>
              </w:rPr>
              <w:t>2040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x</w:t>
            </w:r>
            <w:r>
              <w:rPr>
                <w:spacing w:val="5"/>
                <w:sz w:val="20"/>
              </w:rPr>
              <w:t xml:space="preserve"> </w:t>
            </w:r>
            <w:r>
              <w:rPr>
                <w:sz w:val="20"/>
              </w:rPr>
              <w:t>720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x 35</w:t>
            </w:r>
          </w:p>
        </w:tc>
        <w:tc>
          <w:tcPr>
            <w:tcW w:w="3010" w:type="dxa"/>
          </w:tcPr>
          <w:p w14:paraId="1420F4A3" w14:textId="77777777" w:rsidR="00762D58" w:rsidRDefault="00A364CD">
            <w:pPr>
              <w:pStyle w:val="TableParagraph"/>
              <w:ind w:left="38"/>
              <w:rPr>
                <w:sz w:val="20"/>
              </w:rPr>
            </w:pPr>
            <w:r>
              <w:rPr>
                <w:sz w:val="20"/>
              </w:rPr>
              <w:t>≤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35</w:t>
            </w:r>
          </w:p>
        </w:tc>
        <w:tc>
          <w:tcPr>
            <w:tcW w:w="3025" w:type="dxa"/>
          </w:tcPr>
          <w:p w14:paraId="4F55DB2B" w14:textId="77777777" w:rsidR="00762D58" w:rsidRDefault="00A364CD">
            <w:pPr>
              <w:pStyle w:val="TableParagraph"/>
              <w:ind w:left="38"/>
              <w:rPr>
                <w:sz w:val="20"/>
              </w:rPr>
            </w:pPr>
            <w:r>
              <w:rPr>
                <w:sz w:val="20"/>
              </w:rPr>
              <w:t>3</w:t>
            </w:r>
          </w:p>
        </w:tc>
      </w:tr>
      <w:tr w:rsidR="00762D58" w14:paraId="455970CD" w14:textId="77777777">
        <w:trPr>
          <w:trHeight w:val="287"/>
        </w:trPr>
        <w:tc>
          <w:tcPr>
            <w:tcW w:w="3030" w:type="dxa"/>
          </w:tcPr>
          <w:p w14:paraId="61F5C00B" w14:textId="77777777" w:rsidR="00762D58" w:rsidRDefault="00A364CD">
            <w:pPr>
              <w:pStyle w:val="TableParagraph"/>
              <w:spacing w:before="23"/>
              <w:ind w:left="38"/>
              <w:rPr>
                <w:sz w:val="20"/>
              </w:rPr>
            </w:pPr>
            <w:r>
              <w:rPr>
                <w:sz w:val="20"/>
              </w:rPr>
              <w:t>2040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x</w:t>
            </w:r>
            <w:r>
              <w:rPr>
                <w:spacing w:val="5"/>
                <w:sz w:val="20"/>
              </w:rPr>
              <w:t xml:space="preserve"> </w:t>
            </w:r>
            <w:r>
              <w:rPr>
                <w:sz w:val="20"/>
              </w:rPr>
              <w:t>820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x 35</w:t>
            </w:r>
          </w:p>
        </w:tc>
        <w:tc>
          <w:tcPr>
            <w:tcW w:w="3010" w:type="dxa"/>
          </w:tcPr>
          <w:p w14:paraId="2BD557E3" w14:textId="77777777" w:rsidR="00762D58" w:rsidRDefault="00A364CD">
            <w:pPr>
              <w:pStyle w:val="TableParagraph"/>
              <w:spacing w:before="23"/>
              <w:ind w:left="38"/>
              <w:rPr>
                <w:sz w:val="20"/>
              </w:rPr>
            </w:pPr>
            <w:r>
              <w:rPr>
                <w:sz w:val="20"/>
              </w:rPr>
              <w:t>≤ 39</w:t>
            </w:r>
          </w:p>
        </w:tc>
        <w:tc>
          <w:tcPr>
            <w:tcW w:w="3025" w:type="dxa"/>
          </w:tcPr>
          <w:p w14:paraId="32997CE7" w14:textId="77777777" w:rsidR="00762D58" w:rsidRDefault="00A364CD">
            <w:pPr>
              <w:pStyle w:val="TableParagraph"/>
              <w:spacing w:before="23"/>
              <w:ind w:left="38"/>
              <w:rPr>
                <w:sz w:val="20"/>
              </w:rPr>
            </w:pPr>
            <w:r>
              <w:rPr>
                <w:sz w:val="20"/>
              </w:rPr>
              <w:t>3</w:t>
            </w:r>
          </w:p>
        </w:tc>
      </w:tr>
      <w:tr w:rsidR="00762D58" w14:paraId="3EB715CD" w14:textId="77777777">
        <w:trPr>
          <w:trHeight w:val="288"/>
        </w:trPr>
        <w:tc>
          <w:tcPr>
            <w:tcW w:w="3030" w:type="dxa"/>
          </w:tcPr>
          <w:p w14:paraId="13493BDF" w14:textId="77777777" w:rsidR="00762D58" w:rsidRDefault="00A364CD">
            <w:pPr>
              <w:pStyle w:val="TableParagraph"/>
              <w:spacing w:before="24"/>
              <w:ind w:left="38"/>
              <w:rPr>
                <w:sz w:val="20"/>
              </w:rPr>
            </w:pPr>
            <w:r>
              <w:rPr>
                <w:sz w:val="20"/>
              </w:rPr>
              <w:t>2040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x</w:t>
            </w:r>
            <w:r>
              <w:rPr>
                <w:spacing w:val="5"/>
                <w:sz w:val="20"/>
              </w:rPr>
              <w:t xml:space="preserve"> </w:t>
            </w:r>
            <w:r>
              <w:rPr>
                <w:sz w:val="20"/>
              </w:rPr>
              <w:t>920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x 35</w:t>
            </w:r>
          </w:p>
        </w:tc>
        <w:tc>
          <w:tcPr>
            <w:tcW w:w="3010" w:type="dxa"/>
          </w:tcPr>
          <w:p w14:paraId="7B8A93DA" w14:textId="77777777" w:rsidR="00762D58" w:rsidRDefault="00A364CD">
            <w:pPr>
              <w:pStyle w:val="TableParagraph"/>
              <w:spacing w:before="24"/>
              <w:ind w:left="38"/>
              <w:rPr>
                <w:sz w:val="20"/>
              </w:rPr>
            </w:pPr>
            <w:r>
              <w:rPr>
                <w:sz w:val="20"/>
              </w:rPr>
              <w:t>≤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44</w:t>
            </w:r>
          </w:p>
        </w:tc>
        <w:tc>
          <w:tcPr>
            <w:tcW w:w="3025" w:type="dxa"/>
          </w:tcPr>
          <w:p w14:paraId="0E571B18" w14:textId="77777777" w:rsidR="00762D58" w:rsidRDefault="00A364CD">
            <w:pPr>
              <w:pStyle w:val="TableParagraph"/>
              <w:spacing w:before="24"/>
              <w:ind w:left="38"/>
              <w:rPr>
                <w:sz w:val="20"/>
              </w:rPr>
            </w:pPr>
            <w:r>
              <w:rPr>
                <w:sz w:val="20"/>
              </w:rPr>
              <w:t>3</w:t>
            </w:r>
          </w:p>
        </w:tc>
      </w:tr>
      <w:tr w:rsidR="00762D58" w14:paraId="51C60DF4" w14:textId="77777777">
        <w:trPr>
          <w:trHeight w:val="282"/>
        </w:trPr>
        <w:tc>
          <w:tcPr>
            <w:tcW w:w="3030" w:type="dxa"/>
          </w:tcPr>
          <w:p w14:paraId="10CC2827" w14:textId="77777777" w:rsidR="00762D58" w:rsidRDefault="00A364CD">
            <w:pPr>
              <w:pStyle w:val="TableParagraph"/>
              <w:ind w:left="38"/>
              <w:rPr>
                <w:sz w:val="20"/>
              </w:rPr>
            </w:pPr>
            <w:r>
              <w:rPr>
                <w:sz w:val="20"/>
              </w:rPr>
              <w:t>2040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x</w:t>
            </w:r>
            <w:r>
              <w:rPr>
                <w:spacing w:val="5"/>
                <w:sz w:val="20"/>
              </w:rPr>
              <w:t xml:space="preserve"> </w:t>
            </w:r>
            <w:r>
              <w:rPr>
                <w:sz w:val="20"/>
              </w:rPr>
              <w:t>1020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x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35</w:t>
            </w:r>
          </w:p>
        </w:tc>
        <w:tc>
          <w:tcPr>
            <w:tcW w:w="3010" w:type="dxa"/>
          </w:tcPr>
          <w:p w14:paraId="032D0902" w14:textId="77777777" w:rsidR="00762D58" w:rsidRDefault="00A364CD">
            <w:pPr>
              <w:pStyle w:val="TableParagraph"/>
              <w:ind w:left="38"/>
              <w:rPr>
                <w:sz w:val="20"/>
              </w:rPr>
            </w:pPr>
            <w:r>
              <w:rPr>
                <w:sz w:val="20"/>
              </w:rPr>
              <w:t>≤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49</w:t>
            </w:r>
          </w:p>
        </w:tc>
        <w:tc>
          <w:tcPr>
            <w:tcW w:w="3025" w:type="dxa"/>
          </w:tcPr>
          <w:p w14:paraId="71BF44FA" w14:textId="77777777" w:rsidR="00762D58" w:rsidRDefault="00A364CD">
            <w:pPr>
              <w:pStyle w:val="TableParagraph"/>
              <w:ind w:left="38"/>
              <w:rPr>
                <w:sz w:val="20"/>
              </w:rPr>
            </w:pPr>
            <w:r>
              <w:rPr>
                <w:sz w:val="20"/>
              </w:rPr>
              <w:t>4</w:t>
            </w:r>
          </w:p>
        </w:tc>
      </w:tr>
      <w:tr w:rsidR="00762D58" w14:paraId="7AEA9BBF" w14:textId="77777777">
        <w:trPr>
          <w:trHeight w:val="287"/>
        </w:trPr>
        <w:tc>
          <w:tcPr>
            <w:tcW w:w="3030" w:type="dxa"/>
          </w:tcPr>
          <w:p w14:paraId="36122009" w14:textId="77777777" w:rsidR="00762D58" w:rsidRDefault="00A364CD">
            <w:pPr>
              <w:pStyle w:val="TableParagraph"/>
              <w:ind w:left="38"/>
              <w:rPr>
                <w:sz w:val="20"/>
              </w:rPr>
            </w:pPr>
            <w:r>
              <w:rPr>
                <w:sz w:val="20"/>
              </w:rPr>
              <w:t>2040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x</w:t>
            </w:r>
            <w:r>
              <w:rPr>
                <w:spacing w:val="5"/>
                <w:sz w:val="20"/>
              </w:rPr>
              <w:t xml:space="preserve"> </w:t>
            </w:r>
            <w:r>
              <w:rPr>
                <w:sz w:val="20"/>
              </w:rPr>
              <w:t>720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x 40</w:t>
            </w:r>
          </w:p>
        </w:tc>
        <w:tc>
          <w:tcPr>
            <w:tcW w:w="3010" w:type="dxa"/>
          </w:tcPr>
          <w:p w14:paraId="7063BD4D" w14:textId="77777777" w:rsidR="00762D58" w:rsidRDefault="00A364CD">
            <w:pPr>
              <w:pStyle w:val="TableParagraph"/>
              <w:ind w:left="38"/>
              <w:rPr>
                <w:sz w:val="20"/>
              </w:rPr>
            </w:pPr>
            <w:r>
              <w:rPr>
                <w:sz w:val="20"/>
              </w:rPr>
              <w:t>≤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37</w:t>
            </w:r>
          </w:p>
        </w:tc>
        <w:tc>
          <w:tcPr>
            <w:tcW w:w="3025" w:type="dxa"/>
          </w:tcPr>
          <w:p w14:paraId="3D62307A" w14:textId="77777777" w:rsidR="00762D58" w:rsidRDefault="00A364CD">
            <w:pPr>
              <w:pStyle w:val="TableParagraph"/>
              <w:ind w:left="38"/>
              <w:rPr>
                <w:sz w:val="20"/>
              </w:rPr>
            </w:pPr>
            <w:r>
              <w:rPr>
                <w:sz w:val="20"/>
              </w:rPr>
              <w:t>3</w:t>
            </w:r>
          </w:p>
        </w:tc>
      </w:tr>
      <w:tr w:rsidR="00762D58" w14:paraId="393CA430" w14:textId="77777777">
        <w:trPr>
          <w:trHeight w:val="287"/>
        </w:trPr>
        <w:tc>
          <w:tcPr>
            <w:tcW w:w="3030" w:type="dxa"/>
          </w:tcPr>
          <w:p w14:paraId="1565F004" w14:textId="77777777" w:rsidR="00762D58" w:rsidRDefault="00A364CD">
            <w:pPr>
              <w:pStyle w:val="TableParagraph"/>
              <w:spacing w:before="23"/>
              <w:ind w:left="38"/>
              <w:rPr>
                <w:sz w:val="20"/>
              </w:rPr>
            </w:pPr>
            <w:r>
              <w:rPr>
                <w:sz w:val="20"/>
              </w:rPr>
              <w:t>2040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x</w:t>
            </w:r>
            <w:r>
              <w:rPr>
                <w:spacing w:val="5"/>
                <w:sz w:val="20"/>
              </w:rPr>
              <w:t xml:space="preserve"> </w:t>
            </w:r>
            <w:r>
              <w:rPr>
                <w:sz w:val="20"/>
              </w:rPr>
              <w:t>820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x 40</w:t>
            </w:r>
          </w:p>
        </w:tc>
        <w:tc>
          <w:tcPr>
            <w:tcW w:w="3010" w:type="dxa"/>
          </w:tcPr>
          <w:p w14:paraId="02B58639" w14:textId="77777777" w:rsidR="00762D58" w:rsidRDefault="00A364CD">
            <w:pPr>
              <w:pStyle w:val="TableParagraph"/>
              <w:spacing w:before="23"/>
              <w:ind w:left="38"/>
              <w:rPr>
                <w:sz w:val="20"/>
              </w:rPr>
            </w:pPr>
            <w:r>
              <w:rPr>
                <w:sz w:val="20"/>
              </w:rPr>
              <w:t>≤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42</w:t>
            </w:r>
          </w:p>
        </w:tc>
        <w:tc>
          <w:tcPr>
            <w:tcW w:w="3025" w:type="dxa"/>
          </w:tcPr>
          <w:p w14:paraId="08EAF81A" w14:textId="77777777" w:rsidR="00762D58" w:rsidRDefault="00A364CD">
            <w:pPr>
              <w:pStyle w:val="TableParagraph"/>
              <w:spacing w:before="23"/>
              <w:ind w:left="38"/>
              <w:rPr>
                <w:sz w:val="20"/>
              </w:rPr>
            </w:pPr>
            <w:r>
              <w:rPr>
                <w:sz w:val="20"/>
              </w:rPr>
              <w:t>3</w:t>
            </w:r>
          </w:p>
        </w:tc>
      </w:tr>
      <w:tr w:rsidR="00762D58" w14:paraId="0D80EB3C" w14:textId="77777777">
        <w:trPr>
          <w:trHeight w:val="282"/>
        </w:trPr>
        <w:tc>
          <w:tcPr>
            <w:tcW w:w="3030" w:type="dxa"/>
          </w:tcPr>
          <w:p w14:paraId="66738C62" w14:textId="77777777" w:rsidR="00762D58" w:rsidRDefault="00A364CD">
            <w:pPr>
              <w:pStyle w:val="TableParagraph"/>
              <w:ind w:left="38"/>
              <w:rPr>
                <w:sz w:val="20"/>
              </w:rPr>
            </w:pPr>
            <w:r>
              <w:rPr>
                <w:sz w:val="20"/>
              </w:rPr>
              <w:t>2040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x</w:t>
            </w:r>
            <w:r>
              <w:rPr>
                <w:spacing w:val="5"/>
                <w:sz w:val="20"/>
              </w:rPr>
              <w:t xml:space="preserve"> </w:t>
            </w:r>
            <w:r>
              <w:rPr>
                <w:sz w:val="20"/>
              </w:rPr>
              <w:t>920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x 40</w:t>
            </w:r>
          </w:p>
        </w:tc>
        <w:tc>
          <w:tcPr>
            <w:tcW w:w="3010" w:type="dxa"/>
          </w:tcPr>
          <w:p w14:paraId="79DD7D0A" w14:textId="77777777" w:rsidR="00762D58" w:rsidRDefault="00A364CD">
            <w:pPr>
              <w:pStyle w:val="TableParagraph"/>
              <w:ind w:left="38"/>
              <w:rPr>
                <w:sz w:val="20"/>
              </w:rPr>
            </w:pPr>
            <w:r>
              <w:rPr>
                <w:sz w:val="20"/>
              </w:rPr>
              <w:t>≤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48</w:t>
            </w:r>
          </w:p>
        </w:tc>
        <w:tc>
          <w:tcPr>
            <w:tcW w:w="3025" w:type="dxa"/>
          </w:tcPr>
          <w:p w14:paraId="4112E8FC" w14:textId="77777777" w:rsidR="00762D58" w:rsidRDefault="00A364CD">
            <w:pPr>
              <w:pStyle w:val="TableParagraph"/>
              <w:ind w:left="38"/>
              <w:rPr>
                <w:sz w:val="20"/>
              </w:rPr>
            </w:pPr>
            <w:r>
              <w:rPr>
                <w:sz w:val="20"/>
              </w:rPr>
              <w:t>3</w:t>
            </w:r>
          </w:p>
        </w:tc>
      </w:tr>
      <w:tr w:rsidR="00762D58" w14:paraId="2DBC084E" w14:textId="77777777">
        <w:trPr>
          <w:trHeight w:val="287"/>
        </w:trPr>
        <w:tc>
          <w:tcPr>
            <w:tcW w:w="3030" w:type="dxa"/>
          </w:tcPr>
          <w:p w14:paraId="25CD0E8D" w14:textId="77777777" w:rsidR="00762D58" w:rsidRDefault="00A364CD">
            <w:pPr>
              <w:pStyle w:val="TableParagraph"/>
              <w:ind w:left="38"/>
              <w:rPr>
                <w:sz w:val="20"/>
              </w:rPr>
            </w:pPr>
            <w:r>
              <w:rPr>
                <w:sz w:val="20"/>
              </w:rPr>
              <w:t>2040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x</w:t>
            </w:r>
            <w:r>
              <w:rPr>
                <w:spacing w:val="5"/>
                <w:sz w:val="20"/>
              </w:rPr>
              <w:t xml:space="preserve"> </w:t>
            </w:r>
            <w:r>
              <w:rPr>
                <w:sz w:val="20"/>
              </w:rPr>
              <w:t>1020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x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40</w:t>
            </w:r>
          </w:p>
        </w:tc>
        <w:tc>
          <w:tcPr>
            <w:tcW w:w="3010" w:type="dxa"/>
          </w:tcPr>
          <w:p w14:paraId="46B40213" w14:textId="77777777" w:rsidR="00762D58" w:rsidRDefault="00A364CD">
            <w:pPr>
              <w:pStyle w:val="TableParagraph"/>
              <w:ind w:left="38"/>
              <w:rPr>
                <w:sz w:val="20"/>
              </w:rPr>
            </w:pPr>
            <w:r>
              <w:rPr>
                <w:sz w:val="20"/>
              </w:rPr>
              <w:t>≤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52</w:t>
            </w:r>
          </w:p>
        </w:tc>
        <w:tc>
          <w:tcPr>
            <w:tcW w:w="3025" w:type="dxa"/>
          </w:tcPr>
          <w:p w14:paraId="02C07E5B" w14:textId="77777777" w:rsidR="00762D58" w:rsidRDefault="00A364CD">
            <w:pPr>
              <w:pStyle w:val="TableParagraph"/>
              <w:ind w:left="38"/>
              <w:rPr>
                <w:sz w:val="20"/>
              </w:rPr>
            </w:pPr>
            <w:r>
              <w:rPr>
                <w:sz w:val="20"/>
              </w:rPr>
              <w:t>4</w:t>
            </w:r>
          </w:p>
        </w:tc>
      </w:tr>
      <w:tr w:rsidR="00762D58" w14:paraId="14D0905A" w14:textId="77777777">
        <w:trPr>
          <w:trHeight w:val="283"/>
        </w:trPr>
        <w:tc>
          <w:tcPr>
            <w:tcW w:w="3030" w:type="dxa"/>
          </w:tcPr>
          <w:p w14:paraId="2197685D" w14:textId="77777777" w:rsidR="00762D58" w:rsidRDefault="00A364CD">
            <w:pPr>
              <w:pStyle w:val="TableParagraph"/>
              <w:spacing w:before="24"/>
              <w:ind w:left="38"/>
              <w:rPr>
                <w:sz w:val="20"/>
              </w:rPr>
            </w:pPr>
            <w:r>
              <w:rPr>
                <w:sz w:val="20"/>
              </w:rPr>
              <w:t>2040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x</w:t>
            </w:r>
            <w:r>
              <w:rPr>
                <w:spacing w:val="5"/>
                <w:sz w:val="20"/>
              </w:rPr>
              <w:t xml:space="preserve"> </w:t>
            </w:r>
            <w:r>
              <w:rPr>
                <w:sz w:val="20"/>
              </w:rPr>
              <w:t>720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x 50</w:t>
            </w:r>
          </w:p>
        </w:tc>
        <w:tc>
          <w:tcPr>
            <w:tcW w:w="3010" w:type="dxa"/>
          </w:tcPr>
          <w:p w14:paraId="488B81F7" w14:textId="77777777" w:rsidR="00762D58" w:rsidRDefault="00A364CD">
            <w:pPr>
              <w:pStyle w:val="TableParagraph"/>
              <w:spacing w:before="24"/>
              <w:ind w:left="38"/>
              <w:rPr>
                <w:sz w:val="20"/>
              </w:rPr>
            </w:pPr>
            <w:r>
              <w:rPr>
                <w:sz w:val="20"/>
              </w:rPr>
              <w:t>≤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45</w:t>
            </w:r>
          </w:p>
        </w:tc>
        <w:tc>
          <w:tcPr>
            <w:tcW w:w="3025" w:type="dxa"/>
          </w:tcPr>
          <w:p w14:paraId="2B05B3D4" w14:textId="77777777" w:rsidR="00762D58" w:rsidRDefault="00A364CD">
            <w:pPr>
              <w:pStyle w:val="TableParagraph"/>
              <w:spacing w:before="24"/>
              <w:ind w:left="38"/>
              <w:rPr>
                <w:sz w:val="20"/>
              </w:rPr>
            </w:pPr>
            <w:r>
              <w:rPr>
                <w:sz w:val="20"/>
              </w:rPr>
              <w:t>3</w:t>
            </w:r>
          </w:p>
        </w:tc>
      </w:tr>
      <w:tr w:rsidR="00762D58" w14:paraId="53F56097" w14:textId="77777777">
        <w:trPr>
          <w:trHeight w:val="287"/>
        </w:trPr>
        <w:tc>
          <w:tcPr>
            <w:tcW w:w="3030" w:type="dxa"/>
          </w:tcPr>
          <w:p w14:paraId="203E9959" w14:textId="77777777" w:rsidR="00762D58" w:rsidRDefault="00A364CD">
            <w:pPr>
              <w:pStyle w:val="TableParagraph"/>
              <w:ind w:left="38"/>
              <w:rPr>
                <w:sz w:val="20"/>
              </w:rPr>
            </w:pPr>
            <w:r>
              <w:rPr>
                <w:sz w:val="20"/>
              </w:rPr>
              <w:t>2040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x</w:t>
            </w:r>
            <w:r>
              <w:rPr>
                <w:spacing w:val="5"/>
                <w:sz w:val="20"/>
              </w:rPr>
              <w:t xml:space="preserve"> </w:t>
            </w:r>
            <w:r>
              <w:rPr>
                <w:sz w:val="20"/>
              </w:rPr>
              <w:t>820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x 50</w:t>
            </w:r>
          </w:p>
        </w:tc>
        <w:tc>
          <w:tcPr>
            <w:tcW w:w="3010" w:type="dxa"/>
          </w:tcPr>
          <w:p w14:paraId="1C8DBE35" w14:textId="77777777" w:rsidR="00762D58" w:rsidRDefault="00A364CD">
            <w:pPr>
              <w:pStyle w:val="TableParagraph"/>
              <w:ind w:left="38"/>
              <w:rPr>
                <w:sz w:val="20"/>
              </w:rPr>
            </w:pPr>
            <w:r>
              <w:rPr>
                <w:sz w:val="20"/>
              </w:rPr>
              <w:t>≤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50</w:t>
            </w:r>
          </w:p>
        </w:tc>
        <w:tc>
          <w:tcPr>
            <w:tcW w:w="3025" w:type="dxa"/>
          </w:tcPr>
          <w:p w14:paraId="04C6A6B0" w14:textId="77777777" w:rsidR="00762D58" w:rsidRDefault="00A364CD">
            <w:pPr>
              <w:pStyle w:val="TableParagraph"/>
              <w:ind w:left="38"/>
              <w:rPr>
                <w:sz w:val="20"/>
              </w:rPr>
            </w:pPr>
            <w:r>
              <w:rPr>
                <w:sz w:val="20"/>
              </w:rPr>
              <w:t>3</w:t>
            </w:r>
          </w:p>
        </w:tc>
      </w:tr>
      <w:tr w:rsidR="00762D58" w14:paraId="6F313B40" w14:textId="77777777">
        <w:trPr>
          <w:trHeight w:val="287"/>
        </w:trPr>
        <w:tc>
          <w:tcPr>
            <w:tcW w:w="3030" w:type="dxa"/>
          </w:tcPr>
          <w:p w14:paraId="0787529B" w14:textId="77777777" w:rsidR="00762D58" w:rsidRDefault="00A364CD">
            <w:pPr>
              <w:pStyle w:val="TableParagraph"/>
              <w:ind w:left="38"/>
              <w:rPr>
                <w:sz w:val="20"/>
              </w:rPr>
            </w:pPr>
            <w:r>
              <w:rPr>
                <w:sz w:val="20"/>
              </w:rPr>
              <w:t>2040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x</w:t>
            </w:r>
            <w:r>
              <w:rPr>
                <w:spacing w:val="5"/>
                <w:sz w:val="20"/>
              </w:rPr>
              <w:t xml:space="preserve"> </w:t>
            </w:r>
            <w:r>
              <w:rPr>
                <w:sz w:val="20"/>
              </w:rPr>
              <w:t>920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x 50</w:t>
            </w:r>
          </w:p>
        </w:tc>
        <w:tc>
          <w:tcPr>
            <w:tcW w:w="3010" w:type="dxa"/>
          </w:tcPr>
          <w:p w14:paraId="6D78BE4D" w14:textId="77777777" w:rsidR="00762D58" w:rsidRDefault="00A364CD">
            <w:pPr>
              <w:pStyle w:val="TableParagraph"/>
              <w:ind w:left="38"/>
              <w:rPr>
                <w:sz w:val="20"/>
              </w:rPr>
            </w:pPr>
            <w:r>
              <w:rPr>
                <w:sz w:val="20"/>
              </w:rPr>
              <w:t>≤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57</w:t>
            </w:r>
          </w:p>
        </w:tc>
        <w:tc>
          <w:tcPr>
            <w:tcW w:w="3025" w:type="dxa"/>
          </w:tcPr>
          <w:p w14:paraId="4C298071" w14:textId="77777777" w:rsidR="00762D58" w:rsidRDefault="00A364CD">
            <w:pPr>
              <w:pStyle w:val="TableParagraph"/>
              <w:ind w:left="38"/>
              <w:rPr>
                <w:sz w:val="20"/>
              </w:rPr>
            </w:pPr>
            <w:r>
              <w:rPr>
                <w:sz w:val="20"/>
              </w:rPr>
              <w:t>3</w:t>
            </w:r>
          </w:p>
        </w:tc>
      </w:tr>
      <w:tr w:rsidR="00762D58" w14:paraId="740B6FD4" w14:textId="77777777">
        <w:trPr>
          <w:trHeight w:val="282"/>
        </w:trPr>
        <w:tc>
          <w:tcPr>
            <w:tcW w:w="3030" w:type="dxa"/>
          </w:tcPr>
          <w:p w14:paraId="4EBAFC09" w14:textId="77777777" w:rsidR="00762D58" w:rsidRDefault="00A364CD">
            <w:pPr>
              <w:pStyle w:val="TableParagraph"/>
              <w:ind w:left="38"/>
              <w:rPr>
                <w:sz w:val="20"/>
              </w:rPr>
            </w:pPr>
            <w:r>
              <w:rPr>
                <w:sz w:val="20"/>
              </w:rPr>
              <w:t>2040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x</w:t>
            </w:r>
            <w:r>
              <w:rPr>
                <w:spacing w:val="5"/>
                <w:sz w:val="20"/>
              </w:rPr>
              <w:t xml:space="preserve"> </w:t>
            </w:r>
            <w:r>
              <w:rPr>
                <w:sz w:val="20"/>
              </w:rPr>
              <w:t>1020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x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50</w:t>
            </w:r>
          </w:p>
        </w:tc>
        <w:tc>
          <w:tcPr>
            <w:tcW w:w="3010" w:type="dxa"/>
          </w:tcPr>
          <w:p w14:paraId="7663D3C9" w14:textId="77777777" w:rsidR="00762D58" w:rsidRDefault="00A364CD">
            <w:pPr>
              <w:pStyle w:val="TableParagraph"/>
              <w:ind w:left="38"/>
              <w:rPr>
                <w:sz w:val="20"/>
              </w:rPr>
            </w:pPr>
            <w:r>
              <w:rPr>
                <w:sz w:val="20"/>
              </w:rPr>
              <w:t>≤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68</w:t>
            </w:r>
          </w:p>
        </w:tc>
        <w:tc>
          <w:tcPr>
            <w:tcW w:w="3025" w:type="dxa"/>
          </w:tcPr>
          <w:p w14:paraId="6EC0C326" w14:textId="77777777" w:rsidR="00762D58" w:rsidRDefault="00A364CD">
            <w:pPr>
              <w:pStyle w:val="TableParagraph"/>
              <w:ind w:left="38"/>
              <w:rPr>
                <w:sz w:val="20"/>
              </w:rPr>
            </w:pPr>
            <w:r>
              <w:rPr>
                <w:sz w:val="20"/>
              </w:rPr>
              <w:t>4</w:t>
            </w:r>
          </w:p>
        </w:tc>
      </w:tr>
      <w:tr w:rsidR="00762D58" w14:paraId="1199E564" w14:textId="77777777">
        <w:trPr>
          <w:trHeight w:val="287"/>
        </w:trPr>
        <w:tc>
          <w:tcPr>
            <w:tcW w:w="3030" w:type="dxa"/>
          </w:tcPr>
          <w:p w14:paraId="75CE0EED" w14:textId="77777777" w:rsidR="00762D58" w:rsidRDefault="00A364CD">
            <w:pPr>
              <w:pStyle w:val="TableParagraph"/>
              <w:ind w:left="38"/>
              <w:rPr>
                <w:sz w:val="20"/>
              </w:rPr>
            </w:pPr>
            <w:r>
              <w:rPr>
                <w:sz w:val="20"/>
              </w:rPr>
              <w:t>2400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x</w:t>
            </w:r>
            <w:r>
              <w:rPr>
                <w:spacing w:val="6"/>
                <w:sz w:val="20"/>
              </w:rPr>
              <w:t xml:space="preserve"> </w:t>
            </w:r>
            <w:r>
              <w:rPr>
                <w:sz w:val="20"/>
              </w:rPr>
              <w:t>720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x 40</w:t>
            </w:r>
          </w:p>
        </w:tc>
        <w:tc>
          <w:tcPr>
            <w:tcW w:w="3010" w:type="dxa"/>
          </w:tcPr>
          <w:p w14:paraId="7D1F7E20" w14:textId="77777777" w:rsidR="00762D58" w:rsidRDefault="00A364CD">
            <w:pPr>
              <w:pStyle w:val="TableParagraph"/>
              <w:ind w:left="38"/>
              <w:rPr>
                <w:sz w:val="20"/>
              </w:rPr>
            </w:pPr>
            <w:r>
              <w:rPr>
                <w:sz w:val="20"/>
              </w:rPr>
              <w:t>≤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50</w:t>
            </w:r>
          </w:p>
        </w:tc>
        <w:tc>
          <w:tcPr>
            <w:tcW w:w="3025" w:type="dxa"/>
          </w:tcPr>
          <w:p w14:paraId="3C367E59" w14:textId="77777777" w:rsidR="00762D58" w:rsidRDefault="00A364CD">
            <w:pPr>
              <w:pStyle w:val="TableParagraph"/>
              <w:ind w:left="38"/>
              <w:rPr>
                <w:sz w:val="20"/>
              </w:rPr>
            </w:pPr>
            <w:r>
              <w:rPr>
                <w:sz w:val="20"/>
              </w:rPr>
              <w:t>4</w:t>
            </w:r>
          </w:p>
        </w:tc>
      </w:tr>
      <w:tr w:rsidR="00762D58" w14:paraId="1FD589F8" w14:textId="77777777">
        <w:trPr>
          <w:trHeight w:val="280"/>
        </w:trPr>
        <w:tc>
          <w:tcPr>
            <w:tcW w:w="3030" w:type="dxa"/>
            <w:tcBorders>
              <w:bottom w:val="single" w:sz="6" w:space="0" w:color="000000"/>
            </w:tcBorders>
          </w:tcPr>
          <w:p w14:paraId="5801E4A0" w14:textId="77777777" w:rsidR="00762D58" w:rsidRDefault="00A364CD">
            <w:pPr>
              <w:pStyle w:val="TableParagraph"/>
              <w:ind w:left="38"/>
              <w:rPr>
                <w:sz w:val="20"/>
              </w:rPr>
            </w:pPr>
            <w:r>
              <w:rPr>
                <w:sz w:val="20"/>
              </w:rPr>
              <w:t>2400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x</w:t>
            </w:r>
            <w:r>
              <w:rPr>
                <w:spacing w:val="5"/>
                <w:sz w:val="20"/>
              </w:rPr>
              <w:t xml:space="preserve"> </w:t>
            </w:r>
            <w:r>
              <w:rPr>
                <w:sz w:val="20"/>
              </w:rPr>
              <w:t>820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x 40</w:t>
            </w:r>
          </w:p>
        </w:tc>
        <w:tc>
          <w:tcPr>
            <w:tcW w:w="3010" w:type="dxa"/>
            <w:tcBorders>
              <w:bottom w:val="single" w:sz="6" w:space="0" w:color="000000"/>
            </w:tcBorders>
          </w:tcPr>
          <w:p w14:paraId="5BACA9E9" w14:textId="77777777" w:rsidR="00762D58" w:rsidRDefault="00A364CD">
            <w:pPr>
              <w:pStyle w:val="TableParagraph"/>
              <w:ind w:left="38"/>
              <w:rPr>
                <w:sz w:val="20"/>
              </w:rPr>
            </w:pPr>
            <w:r>
              <w:rPr>
                <w:sz w:val="20"/>
              </w:rPr>
              <w:t>≤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52</w:t>
            </w:r>
          </w:p>
        </w:tc>
        <w:tc>
          <w:tcPr>
            <w:tcW w:w="3025" w:type="dxa"/>
            <w:tcBorders>
              <w:bottom w:val="single" w:sz="6" w:space="0" w:color="000000"/>
            </w:tcBorders>
          </w:tcPr>
          <w:p w14:paraId="09FF3D0B" w14:textId="77777777" w:rsidR="00762D58" w:rsidRDefault="00A364CD">
            <w:pPr>
              <w:pStyle w:val="TableParagraph"/>
              <w:ind w:left="38"/>
              <w:rPr>
                <w:sz w:val="20"/>
              </w:rPr>
            </w:pPr>
            <w:r>
              <w:rPr>
                <w:sz w:val="20"/>
              </w:rPr>
              <w:t>4</w:t>
            </w:r>
          </w:p>
        </w:tc>
      </w:tr>
      <w:tr w:rsidR="00762D58" w14:paraId="7F96A361" w14:textId="77777777">
        <w:trPr>
          <w:trHeight w:val="285"/>
        </w:trPr>
        <w:tc>
          <w:tcPr>
            <w:tcW w:w="3030" w:type="dxa"/>
            <w:tcBorders>
              <w:top w:val="single" w:sz="6" w:space="0" w:color="000000"/>
            </w:tcBorders>
          </w:tcPr>
          <w:p w14:paraId="5E1AA0B2" w14:textId="77777777" w:rsidR="00762D58" w:rsidRDefault="00A364CD">
            <w:pPr>
              <w:pStyle w:val="TableParagraph"/>
              <w:spacing w:before="16"/>
              <w:ind w:left="38"/>
              <w:rPr>
                <w:sz w:val="20"/>
              </w:rPr>
            </w:pPr>
            <w:r>
              <w:rPr>
                <w:sz w:val="20"/>
              </w:rPr>
              <w:t>2400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x</w:t>
            </w:r>
            <w:r>
              <w:rPr>
                <w:spacing w:val="5"/>
                <w:sz w:val="20"/>
              </w:rPr>
              <w:t xml:space="preserve"> </w:t>
            </w:r>
            <w:r>
              <w:rPr>
                <w:sz w:val="20"/>
              </w:rPr>
              <w:t>920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x 40</w:t>
            </w:r>
          </w:p>
        </w:tc>
        <w:tc>
          <w:tcPr>
            <w:tcW w:w="3010" w:type="dxa"/>
            <w:tcBorders>
              <w:top w:val="single" w:sz="6" w:space="0" w:color="000000"/>
            </w:tcBorders>
          </w:tcPr>
          <w:p w14:paraId="3E93AFF2" w14:textId="77777777" w:rsidR="00762D58" w:rsidRDefault="00A364CD">
            <w:pPr>
              <w:pStyle w:val="TableParagraph"/>
              <w:spacing w:before="16"/>
              <w:ind w:left="38"/>
              <w:rPr>
                <w:sz w:val="20"/>
              </w:rPr>
            </w:pPr>
            <w:r>
              <w:rPr>
                <w:sz w:val="20"/>
              </w:rPr>
              <w:t>≤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55</w:t>
            </w:r>
          </w:p>
        </w:tc>
        <w:tc>
          <w:tcPr>
            <w:tcW w:w="3025" w:type="dxa"/>
            <w:tcBorders>
              <w:top w:val="single" w:sz="6" w:space="0" w:color="000000"/>
            </w:tcBorders>
          </w:tcPr>
          <w:p w14:paraId="42D1A43D" w14:textId="77777777" w:rsidR="00762D58" w:rsidRDefault="00A364CD">
            <w:pPr>
              <w:pStyle w:val="TableParagraph"/>
              <w:spacing w:before="16"/>
              <w:ind w:left="38"/>
              <w:rPr>
                <w:sz w:val="20"/>
              </w:rPr>
            </w:pPr>
            <w:r>
              <w:rPr>
                <w:sz w:val="20"/>
              </w:rPr>
              <w:t>4</w:t>
            </w:r>
          </w:p>
        </w:tc>
      </w:tr>
      <w:tr w:rsidR="00762D58" w14:paraId="7D4F8215" w14:textId="77777777">
        <w:trPr>
          <w:trHeight w:val="282"/>
        </w:trPr>
        <w:tc>
          <w:tcPr>
            <w:tcW w:w="3030" w:type="dxa"/>
          </w:tcPr>
          <w:p w14:paraId="5106BDAB" w14:textId="77777777" w:rsidR="00762D58" w:rsidRDefault="00A364CD">
            <w:pPr>
              <w:pStyle w:val="TableParagraph"/>
              <w:ind w:left="38"/>
              <w:rPr>
                <w:sz w:val="20"/>
              </w:rPr>
            </w:pPr>
            <w:r>
              <w:rPr>
                <w:sz w:val="20"/>
              </w:rPr>
              <w:t>2400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x</w:t>
            </w:r>
            <w:r>
              <w:rPr>
                <w:spacing w:val="5"/>
                <w:sz w:val="20"/>
              </w:rPr>
              <w:t xml:space="preserve"> </w:t>
            </w:r>
            <w:r>
              <w:rPr>
                <w:sz w:val="20"/>
              </w:rPr>
              <w:t>1020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x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40</w:t>
            </w:r>
          </w:p>
        </w:tc>
        <w:tc>
          <w:tcPr>
            <w:tcW w:w="3010" w:type="dxa"/>
          </w:tcPr>
          <w:p w14:paraId="0AA725A9" w14:textId="77777777" w:rsidR="00762D58" w:rsidRDefault="00A364CD">
            <w:pPr>
              <w:pStyle w:val="TableParagraph"/>
              <w:ind w:left="38"/>
              <w:rPr>
                <w:sz w:val="20"/>
              </w:rPr>
            </w:pPr>
            <w:r>
              <w:rPr>
                <w:sz w:val="20"/>
              </w:rPr>
              <w:t>≤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60</w:t>
            </w:r>
          </w:p>
        </w:tc>
        <w:tc>
          <w:tcPr>
            <w:tcW w:w="3025" w:type="dxa"/>
          </w:tcPr>
          <w:p w14:paraId="495C8462" w14:textId="77777777" w:rsidR="00762D58" w:rsidRDefault="00A364CD">
            <w:pPr>
              <w:pStyle w:val="TableParagraph"/>
              <w:ind w:left="38"/>
              <w:rPr>
                <w:sz w:val="20"/>
              </w:rPr>
            </w:pPr>
            <w:r>
              <w:rPr>
                <w:sz w:val="20"/>
              </w:rPr>
              <w:t>4</w:t>
            </w:r>
          </w:p>
        </w:tc>
      </w:tr>
      <w:tr w:rsidR="00762D58" w14:paraId="034937B4" w14:textId="77777777">
        <w:trPr>
          <w:trHeight w:val="287"/>
        </w:trPr>
        <w:tc>
          <w:tcPr>
            <w:tcW w:w="3030" w:type="dxa"/>
          </w:tcPr>
          <w:p w14:paraId="6E3E61B4" w14:textId="77777777" w:rsidR="00762D58" w:rsidRDefault="00A364CD">
            <w:pPr>
              <w:pStyle w:val="TableParagraph"/>
              <w:ind w:left="38"/>
              <w:rPr>
                <w:sz w:val="20"/>
              </w:rPr>
            </w:pPr>
            <w:r>
              <w:rPr>
                <w:sz w:val="20"/>
              </w:rPr>
              <w:t>2400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x</w:t>
            </w:r>
            <w:r>
              <w:rPr>
                <w:spacing w:val="5"/>
                <w:sz w:val="20"/>
              </w:rPr>
              <w:t xml:space="preserve"> </w:t>
            </w:r>
            <w:r>
              <w:rPr>
                <w:sz w:val="20"/>
              </w:rPr>
              <w:t>1220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x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50</w:t>
            </w:r>
          </w:p>
        </w:tc>
        <w:tc>
          <w:tcPr>
            <w:tcW w:w="3010" w:type="dxa"/>
          </w:tcPr>
          <w:p w14:paraId="6A371CD1" w14:textId="77777777" w:rsidR="00762D58" w:rsidRDefault="00A364CD">
            <w:pPr>
              <w:pStyle w:val="TableParagraph"/>
              <w:ind w:left="38"/>
              <w:rPr>
                <w:sz w:val="20"/>
              </w:rPr>
            </w:pPr>
            <w:r>
              <w:rPr>
                <w:sz w:val="20"/>
              </w:rPr>
              <w:t>≤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72</w:t>
            </w:r>
          </w:p>
        </w:tc>
        <w:tc>
          <w:tcPr>
            <w:tcW w:w="3025" w:type="dxa"/>
          </w:tcPr>
          <w:p w14:paraId="5F596374" w14:textId="77777777" w:rsidR="00762D58" w:rsidRDefault="00A364CD">
            <w:pPr>
              <w:pStyle w:val="TableParagraph"/>
              <w:ind w:left="38"/>
              <w:rPr>
                <w:sz w:val="20"/>
              </w:rPr>
            </w:pPr>
            <w:r>
              <w:rPr>
                <w:sz w:val="20"/>
              </w:rPr>
              <w:t>5</w:t>
            </w:r>
          </w:p>
        </w:tc>
      </w:tr>
      <w:tr w:rsidR="00762D58" w14:paraId="4C816329" w14:textId="77777777">
        <w:trPr>
          <w:trHeight w:val="287"/>
        </w:trPr>
        <w:tc>
          <w:tcPr>
            <w:tcW w:w="3030" w:type="dxa"/>
          </w:tcPr>
          <w:p w14:paraId="2AEAB0B6" w14:textId="77777777" w:rsidR="00762D58" w:rsidRDefault="00A364CD">
            <w:pPr>
              <w:pStyle w:val="TableParagraph"/>
              <w:ind w:left="38"/>
              <w:rPr>
                <w:sz w:val="20"/>
              </w:rPr>
            </w:pPr>
            <w:r>
              <w:rPr>
                <w:sz w:val="20"/>
              </w:rPr>
              <w:t>2040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x</w:t>
            </w:r>
            <w:r>
              <w:rPr>
                <w:spacing w:val="5"/>
                <w:sz w:val="20"/>
              </w:rPr>
              <w:t xml:space="preserve"> </w:t>
            </w:r>
            <w:r>
              <w:rPr>
                <w:sz w:val="20"/>
              </w:rPr>
              <w:t>920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x 70</w:t>
            </w:r>
          </w:p>
        </w:tc>
        <w:tc>
          <w:tcPr>
            <w:tcW w:w="3010" w:type="dxa"/>
          </w:tcPr>
          <w:p w14:paraId="0889F211" w14:textId="77777777" w:rsidR="00762D58" w:rsidRDefault="00A364CD">
            <w:pPr>
              <w:pStyle w:val="TableParagraph"/>
              <w:ind w:left="38"/>
              <w:rPr>
                <w:sz w:val="20"/>
              </w:rPr>
            </w:pPr>
            <w:r>
              <w:rPr>
                <w:sz w:val="20"/>
              </w:rPr>
              <w:t>≤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88</w:t>
            </w:r>
          </w:p>
        </w:tc>
        <w:tc>
          <w:tcPr>
            <w:tcW w:w="3025" w:type="dxa"/>
          </w:tcPr>
          <w:p w14:paraId="2F182648" w14:textId="77777777" w:rsidR="00762D58" w:rsidRDefault="00A364CD">
            <w:pPr>
              <w:pStyle w:val="TableParagraph"/>
              <w:ind w:left="38"/>
              <w:rPr>
                <w:sz w:val="20"/>
              </w:rPr>
            </w:pPr>
            <w:r>
              <w:rPr>
                <w:sz w:val="20"/>
              </w:rPr>
              <w:t>Pivot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hinges</w:t>
            </w:r>
          </w:p>
        </w:tc>
      </w:tr>
    </w:tbl>
    <w:p w14:paraId="1AC5EEEB" w14:textId="77777777" w:rsidR="00762D58" w:rsidRDefault="00762D58">
      <w:pPr>
        <w:pStyle w:val="BodyText"/>
        <w:spacing w:before="6"/>
        <w:rPr>
          <w:sz w:val="24"/>
        </w:rPr>
      </w:pPr>
    </w:p>
    <w:p w14:paraId="366B6ABD" w14:textId="77777777" w:rsidR="00762D58" w:rsidRDefault="00A364CD">
      <w:pPr>
        <w:pStyle w:val="BodyText"/>
        <w:spacing w:before="1"/>
        <w:ind w:left="161"/>
      </w:pPr>
      <w:r>
        <w:rPr>
          <w:w w:val="105"/>
        </w:rPr>
        <w:t>Aluminium</w:t>
      </w:r>
      <w:r>
        <w:rPr>
          <w:spacing w:val="31"/>
          <w:w w:val="105"/>
        </w:rPr>
        <w:t xml:space="preserve"> </w:t>
      </w:r>
      <w:r>
        <w:rPr>
          <w:w w:val="105"/>
        </w:rPr>
        <w:t>doors</w:t>
      </w:r>
    </w:p>
    <w:p w14:paraId="51EAA56F" w14:textId="77777777" w:rsidR="00762D58" w:rsidRDefault="00A364CD">
      <w:pPr>
        <w:pStyle w:val="BodyText"/>
        <w:spacing w:before="23" w:line="235" w:lineRule="auto"/>
        <w:ind w:left="161" w:right="1591"/>
      </w:pPr>
      <w:r>
        <w:t>Application: Provide aluminium hinges for aluminium doors, or for doors of other materials in</w:t>
      </w:r>
      <w:r>
        <w:rPr>
          <w:spacing w:val="-53"/>
        </w:rPr>
        <w:t xml:space="preserve"> </w:t>
      </w:r>
      <w:r>
        <w:t>aluminium</w:t>
      </w:r>
      <w:r>
        <w:rPr>
          <w:spacing w:val="-4"/>
        </w:rPr>
        <w:t xml:space="preserve"> </w:t>
      </w:r>
      <w:r>
        <w:t>frames</w:t>
      </w:r>
      <w:r>
        <w:rPr>
          <w:spacing w:val="-3"/>
        </w:rPr>
        <w:t xml:space="preserve"> </w:t>
      </w:r>
      <w:r>
        <w:t>of</w:t>
      </w:r>
      <w:r>
        <w:rPr>
          <w:spacing w:val="8"/>
        </w:rPr>
        <w:t xml:space="preserve"> </w:t>
      </w:r>
      <w:r>
        <w:t>a</w:t>
      </w:r>
      <w:r>
        <w:rPr>
          <w:spacing w:val="-5"/>
        </w:rPr>
        <w:t xml:space="preserve"> </w:t>
      </w:r>
      <w:r>
        <w:t>weight</w:t>
      </w:r>
      <w:r>
        <w:rPr>
          <w:spacing w:val="2"/>
        </w:rPr>
        <w:t xml:space="preserve"> </w:t>
      </w:r>
      <w:r>
        <w:t>of</w:t>
      </w:r>
      <w:r>
        <w:rPr>
          <w:spacing w:val="8"/>
        </w:rPr>
        <w:t xml:space="preserve"> </w:t>
      </w:r>
      <w:r>
        <w:t>40</w:t>
      </w:r>
      <w:r>
        <w:rPr>
          <w:spacing w:val="-5"/>
        </w:rPr>
        <w:t xml:space="preserve"> </w:t>
      </w:r>
      <w:r>
        <w:t>kg or</w:t>
      </w:r>
      <w:r>
        <w:rPr>
          <w:spacing w:val="-3"/>
        </w:rPr>
        <w:t xml:space="preserve"> </w:t>
      </w:r>
      <w:r>
        <w:t>less.</w:t>
      </w:r>
    </w:p>
    <w:p w14:paraId="31D965D2" w14:textId="77777777" w:rsidR="00762D58" w:rsidRDefault="00A364CD">
      <w:pPr>
        <w:pStyle w:val="BodyText"/>
        <w:spacing w:before="64" w:after="16"/>
        <w:ind w:left="161"/>
      </w:pPr>
      <w:r>
        <w:t>Hinges</w:t>
      </w:r>
      <w:r>
        <w:rPr>
          <w:spacing w:val="17"/>
        </w:rPr>
        <w:t xml:space="preserve"> </w:t>
      </w:r>
      <w:r>
        <w:t>for</w:t>
      </w:r>
      <w:r>
        <w:rPr>
          <w:spacing w:val="25"/>
        </w:rPr>
        <w:t xml:space="preserve"> </w:t>
      </w:r>
      <w:r>
        <w:t>aluminium</w:t>
      </w:r>
      <w:r>
        <w:rPr>
          <w:spacing w:val="30"/>
        </w:rPr>
        <w:t xml:space="preserve"> </w:t>
      </w:r>
      <w:r>
        <w:t>doors</w:t>
      </w:r>
      <w:r>
        <w:rPr>
          <w:spacing w:val="25"/>
        </w:rPr>
        <w:t xml:space="preserve"> </w:t>
      </w:r>
      <w:r>
        <w:t>table</w:t>
      </w:r>
    </w:p>
    <w:tbl>
      <w:tblPr>
        <w:tblW w:w="0" w:type="auto"/>
        <w:tblInd w:w="15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2243"/>
        <w:gridCol w:w="2219"/>
        <w:gridCol w:w="2281"/>
        <w:gridCol w:w="2324"/>
      </w:tblGrid>
      <w:tr w:rsidR="00762D58" w14:paraId="437DA9F2" w14:textId="77777777">
        <w:trPr>
          <w:trHeight w:val="518"/>
        </w:trPr>
        <w:tc>
          <w:tcPr>
            <w:tcW w:w="2243" w:type="dxa"/>
          </w:tcPr>
          <w:p w14:paraId="7C24029A" w14:textId="77777777" w:rsidR="00762D58" w:rsidRDefault="00A364CD">
            <w:pPr>
              <w:pStyle w:val="TableParagraph"/>
              <w:ind w:left="38" w:right="251"/>
              <w:rPr>
                <w:sz w:val="20"/>
              </w:rPr>
            </w:pPr>
            <w:r>
              <w:rPr>
                <w:sz w:val="20"/>
              </w:rPr>
              <w:t>Nominal hinge size (L</w:t>
            </w:r>
            <w:r>
              <w:rPr>
                <w:spacing w:val="-53"/>
                <w:sz w:val="20"/>
              </w:rPr>
              <w:t xml:space="preserve"> </w:t>
            </w:r>
            <w:r>
              <w:rPr>
                <w:sz w:val="20"/>
              </w:rPr>
              <w:t>x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W</w:t>
            </w:r>
            <w:r>
              <w:rPr>
                <w:spacing w:val="3"/>
                <w:sz w:val="20"/>
              </w:rPr>
              <w:t xml:space="preserve"> </w:t>
            </w:r>
            <w:r>
              <w:rPr>
                <w:sz w:val="20"/>
              </w:rPr>
              <w:t>x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T)</w:t>
            </w:r>
            <w:r>
              <w:rPr>
                <w:spacing w:val="18"/>
                <w:sz w:val="20"/>
              </w:rPr>
              <w:t xml:space="preserve"> </w:t>
            </w:r>
            <w:r>
              <w:rPr>
                <w:sz w:val="20"/>
              </w:rPr>
              <w:t>(mm)</w:t>
            </w:r>
          </w:p>
        </w:tc>
        <w:tc>
          <w:tcPr>
            <w:tcW w:w="2219" w:type="dxa"/>
          </w:tcPr>
          <w:p w14:paraId="0C84BB92" w14:textId="77777777" w:rsidR="00762D58" w:rsidRDefault="00A364CD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Door</w:t>
            </w:r>
            <w:r>
              <w:rPr>
                <w:spacing w:val="17"/>
                <w:sz w:val="20"/>
              </w:rPr>
              <w:t xml:space="preserve"> </w:t>
            </w:r>
            <w:r>
              <w:rPr>
                <w:sz w:val="20"/>
              </w:rPr>
              <w:t>leaf</w:t>
            </w:r>
            <w:r>
              <w:rPr>
                <w:spacing w:val="25"/>
                <w:sz w:val="20"/>
              </w:rPr>
              <w:t xml:space="preserve"> </w:t>
            </w:r>
            <w:r>
              <w:rPr>
                <w:sz w:val="20"/>
              </w:rPr>
              <w:t>weight</w:t>
            </w:r>
          </w:p>
        </w:tc>
        <w:tc>
          <w:tcPr>
            <w:tcW w:w="2281" w:type="dxa"/>
          </w:tcPr>
          <w:p w14:paraId="5B1C799F" w14:textId="77777777" w:rsidR="00762D58" w:rsidRDefault="00A364CD">
            <w:pPr>
              <w:pStyle w:val="TableParagraph"/>
              <w:rPr>
                <w:sz w:val="20"/>
              </w:rPr>
            </w:pPr>
            <w:r>
              <w:rPr>
                <w:w w:val="105"/>
                <w:sz w:val="20"/>
              </w:rPr>
              <w:t>Knuckles</w:t>
            </w:r>
            <w:r>
              <w:rPr>
                <w:spacing w:val="39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(minimum)</w:t>
            </w:r>
          </w:p>
        </w:tc>
        <w:tc>
          <w:tcPr>
            <w:tcW w:w="2324" w:type="dxa"/>
          </w:tcPr>
          <w:p w14:paraId="6E72C1B2" w14:textId="77777777" w:rsidR="00762D58" w:rsidRDefault="00A364CD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Screws/hinge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leaf</w:t>
            </w:r>
            <w:r>
              <w:rPr>
                <w:spacing w:val="-53"/>
                <w:sz w:val="20"/>
              </w:rPr>
              <w:t xml:space="preserve"> </w:t>
            </w:r>
            <w:r>
              <w:rPr>
                <w:sz w:val="20"/>
              </w:rPr>
              <w:t>(minimum)</w:t>
            </w:r>
          </w:p>
        </w:tc>
      </w:tr>
      <w:tr w:rsidR="00762D58" w14:paraId="586860C1" w14:textId="77777777">
        <w:trPr>
          <w:trHeight w:val="282"/>
        </w:trPr>
        <w:tc>
          <w:tcPr>
            <w:tcW w:w="2243" w:type="dxa"/>
          </w:tcPr>
          <w:p w14:paraId="46ED927D" w14:textId="77777777" w:rsidR="00762D58" w:rsidRDefault="00A364CD">
            <w:pPr>
              <w:pStyle w:val="TableParagraph"/>
              <w:ind w:left="38"/>
              <w:rPr>
                <w:sz w:val="20"/>
              </w:rPr>
            </w:pPr>
            <w:r>
              <w:rPr>
                <w:sz w:val="20"/>
              </w:rPr>
              <w:t>100 x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70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x</w:t>
            </w:r>
            <w:r>
              <w:rPr>
                <w:spacing w:val="6"/>
                <w:sz w:val="20"/>
              </w:rPr>
              <w:t xml:space="preserve"> </w:t>
            </w:r>
            <w:r>
              <w:rPr>
                <w:sz w:val="20"/>
              </w:rPr>
              <w:t>3</w:t>
            </w:r>
          </w:p>
        </w:tc>
        <w:tc>
          <w:tcPr>
            <w:tcW w:w="2219" w:type="dxa"/>
          </w:tcPr>
          <w:p w14:paraId="23199CA1" w14:textId="77777777" w:rsidR="00762D58" w:rsidRDefault="00A364CD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≤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30</w:t>
            </w:r>
          </w:p>
        </w:tc>
        <w:tc>
          <w:tcPr>
            <w:tcW w:w="2281" w:type="dxa"/>
          </w:tcPr>
          <w:p w14:paraId="289A9073" w14:textId="77777777" w:rsidR="00762D58" w:rsidRDefault="00A364CD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3</w:t>
            </w:r>
          </w:p>
        </w:tc>
        <w:tc>
          <w:tcPr>
            <w:tcW w:w="2324" w:type="dxa"/>
          </w:tcPr>
          <w:p w14:paraId="4CA45BF3" w14:textId="77777777" w:rsidR="00762D58" w:rsidRDefault="00A364CD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3</w:t>
            </w:r>
          </w:p>
        </w:tc>
      </w:tr>
      <w:tr w:rsidR="00762D58" w14:paraId="681280C0" w14:textId="77777777">
        <w:trPr>
          <w:trHeight w:val="288"/>
        </w:trPr>
        <w:tc>
          <w:tcPr>
            <w:tcW w:w="2243" w:type="dxa"/>
          </w:tcPr>
          <w:p w14:paraId="3754A009" w14:textId="77777777" w:rsidR="00762D58" w:rsidRDefault="00A364CD">
            <w:pPr>
              <w:pStyle w:val="TableParagraph"/>
              <w:spacing w:before="24"/>
              <w:ind w:left="38"/>
              <w:rPr>
                <w:sz w:val="20"/>
              </w:rPr>
            </w:pPr>
            <w:r>
              <w:rPr>
                <w:sz w:val="20"/>
              </w:rPr>
              <w:t>100 x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80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x</w:t>
            </w:r>
            <w:r>
              <w:rPr>
                <w:spacing w:val="6"/>
                <w:sz w:val="20"/>
              </w:rPr>
              <w:t xml:space="preserve"> </w:t>
            </w:r>
            <w:r>
              <w:rPr>
                <w:sz w:val="20"/>
              </w:rPr>
              <w:t>3.5</w:t>
            </w:r>
          </w:p>
        </w:tc>
        <w:tc>
          <w:tcPr>
            <w:tcW w:w="2219" w:type="dxa"/>
          </w:tcPr>
          <w:p w14:paraId="448C3D87" w14:textId="77777777" w:rsidR="00762D58" w:rsidRDefault="00A364CD">
            <w:pPr>
              <w:pStyle w:val="TableParagraph"/>
              <w:spacing w:before="24"/>
              <w:rPr>
                <w:sz w:val="20"/>
              </w:rPr>
            </w:pPr>
            <w:r>
              <w:rPr>
                <w:sz w:val="20"/>
              </w:rPr>
              <w:t>≤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50</w:t>
            </w:r>
          </w:p>
        </w:tc>
        <w:tc>
          <w:tcPr>
            <w:tcW w:w="2281" w:type="dxa"/>
          </w:tcPr>
          <w:p w14:paraId="53215017" w14:textId="77777777" w:rsidR="00762D58" w:rsidRDefault="00A364CD">
            <w:pPr>
              <w:pStyle w:val="TableParagraph"/>
              <w:spacing w:before="24"/>
              <w:rPr>
                <w:sz w:val="20"/>
              </w:rPr>
            </w:pPr>
            <w:r>
              <w:rPr>
                <w:sz w:val="20"/>
              </w:rPr>
              <w:t>5</w:t>
            </w:r>
          </w:p>
        </w:tc>
        <w:tc>
          <w:tcPr>
            <w:tcW w:w="2324" w:type="dxa"/>
          </w:tcPr>
          <w:p w14:paraId="400A5959" w14:textId="77777777" w:rsidR="00762D58" w:rsidRDefault="00A364CD">
            <w:pPr>
              <w:pStyle w:val="TableParagraph"/>
              <w:spacing w:before="24"/>
              <w:rPr>
                <w:sz w:val="20"/>
              </w:rPr>
            </w:pPr>
            <w:r>
              <w:rPr>
                <w:sz w:val="20"/>
              </w:rPr>
              <w:t>4</w:t>
            </w:r>
          </w:p>
        </w:tc>
      </w:tr>
      <w:tr w:rsidR="00762D58" w14:paraId="50A42342" w14:textId="77777777">
        <w:trPr>
          <w:trHeight w:val="282"/>
        </w:trPr>
        <w:tc>
          <w:tcPr>
            <w:tcW w:w="2243" w:type="dxa"/>
          </w:tcPr>
          <w:p w14:paraId="28E2224A" w14:textId="77777777" w:rsidR="00762D58" w:rsidRDefault="00A364CD">
            <w:pPr>
              <w:pStyle w:val="TableParagraph"/>
              <w:ind w:left="38"/>
              <w:rPr>
                <w:sz w:val="20"/>
              </w:rPr>
            </w:pPr>
            <w:r>
              <w:rPr>
                <w:sz w:val="20"/>
              </w:rPr>
              <w:t>130 x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50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x</w:t>
            </w:r>
            <w:r>
              <w:rPr>
                <w:spacing w:val="6"/>
                <w:sz w:val="20"/>
              </w:rPr>
              <w:t xml:space="preserve"> </w:t>
            </w:r>
            <w:r>
              <w:rPr>
                <w:sz w:val="20"/>
              </w:rPr>
              <w:t>3.4</w:t>
            </w:r>
          </w:p>
        </w:tc>
        <w:tc>
          <w:tcPr>
            <w:tcW w:w="2219" w:type="dxa"/>
          </w:tcPr>
          <w:p w14:paraId="064A30E0" w14:textId="77777777" w:rsidR="00762D58" w:rsidRDefault="00A364CD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≤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75</w:t>
            </w:r>
          </w:p>
        </w:tc>
        <w:tc>
          <w:tcPr>
            <w:tcW w:w="2281" w:type="dxa"/>
          </w:tcPr>
          <w:p w14:paraId="6741B97F" w14:textId="77777777" w:rsidR="00762D58" w:rsidRDefault="00A364CD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Interfold</w:t>
            </w:r>
          </w:p>
        </w:tc>
        <w:tc>
          <w:tcPr>
            <w:tcW w:w="2324" w:type="dxa"/>
          </w:tcPr>
          <w:p w14:paraId="5F7618D9" w14:textId="77777777" w:rsidR="00762D58" w:rsidRDefault="00A364CD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3</w:t>
            </w:r>
          </w:p>
        </w:tc>
      </w:tr>
      <w:tr w:rsidR="00762D58" w14:paraId="6FF0D38D" w14:textId="77777777">
        <w:trPr>
          <w:trHeight w:val="518"/>
        </w:trPr>
        <w:tc>
          <w:tcPr>
            <w:tcW w:w="9067" w:type="dxa"/>
            <w:gridSpan w:val="4"/>
          </w:tcPr>
          <w:p w14:paraId="43E9806E" w14:textId="77777777" w:rsidR="00762D58" w:rsidRDefault="00A364CD">
            <w:pPr>
              <w:pStyle w:val="TableParagraph"/>
              <w:spacing w:line="244" w:lineRule="auto"/>
              <w:ind w:left="38" w:right="171"/>
              <w:rPr>
                <w:sz w:val="20"/>
              </w:rPr>
            </w:pPr>
            <w:r>
              <w:rPr>
                <w:sz w:val="20"/>
              </w:rPr>
              <w:t>Note: Length (l) is the dimension along the knuckles, not including hinge tips, if any, and width (w) is</w:t>
            </w:r>
            <w:r>
              <w:rPr>
                <w:spacing w:val="-53"/>
                <w:sz w:val="20"/>
              </w:rPr>
              <w:t xml:space="preserve"> </w:t>
            </w:r>
            <w:r>
              <w:rPr>
                <w:sz w:val="20"/>
              </w:rPr>
              <w:t>the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dimension across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both hinge leaves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when opened flat.</w:t>
            </w:r>
          </w:p>
        </w:tc>
      </w:tr>
    </w:tbl>
    <w:p w14:paraId="04F0AF07" w14:textId="77777777" w:rsidR="00762D58" w:rsidRDefault="00762D58">
      <w:pPr>
        <w:pStyle w:val="BodyText"/>
        <w:spacing w:before="1"/>
        <w:rPr>
          <w:sz w:val="19"/>
        </w:rPr>
      </w:pPr>
    </w:p>
    <w:p w14:paraId="20775B1D" w14:textId="77777777" w:rsidR="00762D58" w:rsidRDefault="00A364CD">
      <w:pPr>
        <w:pStyle w:val="ListParagraph"/>
        <w:numPr>
          <w:ilvl w:val="1"/>
          <w:numId w:val="124"/>
        </w:numPr>
        <w:tabs>
          <w:tab w:val="left" w:pos="723"/>
          <w:tab w:val="left" w:pos="724"/>
        </w:tabs>
        <w:spacing w:before="1" w:line="350" w:lineRule="atLeast"/>
        <w:ind w:right="6578" w:firstLine="0"/>
        <w:rPr>
          <w:sz w:val="20"/>
        </w:rPr>
      </w:pPr>
      <w:r>
        <w:rPr>
          <w:sz w:val="20"/>
        </w:rPr>
        <w:t>DOOR HANGING SYSTEMS</w:t>
      </w:r>
      <w:r>
        <w:rPr>
          <w:spacing w:val="-53"/>
          <w:sz w:val="20"/>
        </w:rPr>
        <w:t xml:space="preserve"> </w:t>
      </w:r>
      <w:r>
        <w:rPr>
          <w:sz w:val="20"/>
        </w:rPr>
        <w:t>General</w:t>
      </w:r>
    </w:p>
    <w:p w14:paraId="1DEF2A86" w14:textId="77777777" w:rsidR="00762D58" w:rsidRDefault="00A364CD">
      <w:pPr>
        <w:pStyle w:val="BodyText"/>
        <w:spacing w:before="20"/>
        <w:ind w:left="161"/>
      </w:pPr>
      <w:r>
        <w:t>Requirement:</w:t>
      </w:r>
      <w:r>
        <w:rPr>
          <w:spacing w:val="-3"/>
        </w:rPr>
        <w:t xml:space="preserve"> </w:t>
      </w:r>
      <w:r>
        <w:t>Provide</w:t>
      </w:r>
      <w:r>
        <w:rPr>
          <w:spacing w:val="-6"/>
        </w:rPr>
        <w:t xml:space="preserve"> </w:t>
      </w:r>
      <w:r>
        <w:t>sliding</w:t>
      </w:r>
      <w:r>
        <w:rPr>
          <w:spacing w:val="-1"/>
        </w:rPr>
        <w:t xml:space="preserve"> </w:t>
      </w:r>
      <w:r>
        <w:t>door tracks</w:t>
      </w:r>
      <w:r>
        <w:rPr>
          <w:spacing w:val="-4"/>
        </w:rPr>
        <w:t xml:space="preserve"> </w:t>
      </w:r>
      <w:r>
        <w:t>as</w:t>
      </w:r>
      <w:r>
        <w:rPr>
          <w:spacing w:val="-1"/>
        </w:rPr>
        <w:t xml:space="preserve"> </w:t>
      </w:r>
      <w:r>
        <w:t>documented in</w:t>
      </w:r>
      <w:r>
        <w:rPr>
          <w:spacing w:val="-6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Door hardware</w:t>
      </w:r>
      <w:r>
        <w:rPr>
          <w:spacing w:val="-1"/>
        </w:rPr>
        <w:t xml:space="preserve"> </w:t>
      </w:r>
      <w:r>
        <w:t>selection</w:t>
      </w:r>
      <w:r>
        <w:rPr>
          <w:spacing w:val="-1"/>
        </w:rPr>
        <w:t xml:space="preserve"> </w:t>
      </w:r>
      <w:r>
        <w:t>schedule.</w:t>
      </w:r>
    </w:p>
    <w:p w14:paraId="7B3F18FD" w14:textId="77777777" w:rsidR="00762D58" w:rsidRDefault="00762D58">
      <w:pPr>
        <w:sectPr w:rsidR="00762D58">
          <w:pgSz w:w="11910" w:h="16840"/>
          <w:pgMar w:top="1040" w:right="740" w:bottom="1400" w:left="1260" w:header="552" w:footer="1213" w:gutter="0"/>
          <w:cols w:space="720"/>
        </w:sectPr>
      </w:pPr>
    </w:p>
    <w:p w14:paraId="3EAE9899" w14:textId="77777777" w:rsidR="00762D58" w:rsidRDefault="00762D58">
      <w:pPr>
        <w:pStyle w:val="BodyText"/>
      </w:pPr>
    </w:p>
    <w:p w14:paraId="4B20F4A2" w14:textId="77777777" w:rsidR="00762D58" w:rsidRDefault="00A364CD">
      <w:pPr>
        <w:pStyle w:val="ListParagraph"/>
        <w:numPr>
          <w:ilvl w:val="1"/>
          <w:numId w:val="124"/>
        </w:numPr>
        <w:tabs>
          <w:tab w:val="left" w:pos="723"/>
          <w:tab w:val="left" w:pos="724"/>
        </w:tabs>
        <w:spacing w:before="105" w:line="350" w:lineRule="atLeast"/>
        <w:ind w:right="7877" w:firstLine="0"/>
        <w:rPr>
          <w:sz w:val="20"/>
        </w:rPr>
      </w:pPr>
      <w:r>
        <w:rPr>
          <w:sz w:val="20"/>
        </w:rPr>
        <w:t>ANCILLARIES</w:t>
      </w:r>
      <w:r>
        <w:rPr>
          <w:spacing w:val="-53"/>
          <w:sz w:val="20"/>
        </w:rPr>
        <w:t xml:space="preserve"> </w:t>
      </w:r>
      <w:r>
        <w:rPr>
          <w:w w:val="105"/>
          <w:sz w:val="20"/>
        </w:rPr>
        <w:t>Bolts</w:t>
      </w:r>
    </w:p>
    <w:p w14:paraId="4A55B687" w14:textId="77777777" w:rsidR="00762D58" w:rsidRDefault="00A364CD">
      <w:pPr>
        <w:pStyle w:val="BodyText"/>
        <w:spacing w:before="28" w:line="235" w:lineRule="auto"/>
        <w:ind w:left="161" w:right="946"/>
      </w:pPr>
      <w:r>
        <w:t>General: Provide bolts including barrel bolts, flush bolts and tower bolts with keepers, including lock</w:t>
      </w:r>
      <w:r>
        <w:rPr>
          <w:spacing w:val="-53"/>
        </w:rPr>
        <w:t xml:space="preserve"> </w:t>
      </w:r>
      <w:r>
        <w:t>plates,</w:t>
      </w:r>
      <w:r>
        <w:rPr>
          <w:spacing w:val="2"/>
        </w:rPr>
        <w:t xml:space="preserve"> </w:t>
      </w:r>
      <w:r>
        <w:t>staples,</w:t>
      </w:r>
      <w:r>
        <w:rPr>
          <w:spacing w:val="-2"/>
        </w:rPr>
        <w:t xml:space="preserve"> </w:t>
      </w:r>
      <w:r>
        <w:t>ferrules</w:t>
      </w:r>
      <w:r>
        <w:rPr>
          <w:spacing w:val="-3"/>
        </w:rPr>
        <w:t xml:space="preserve"> </w:t>
      </w:r>
      <w:r>
        <w:t>or</w:t>
      </w:r>
      <w:r>
        <w:rPr>
          <w:spacing w:val="-3"/>
        </w:rPr>
        <w:t xml:space="preserve"> </w:t>
      </w:r>
      <w:r>
        <w:t>floor</w:t>
      </w:r>
      <w:r>
        <w:rPr>
          <w:spacing w:val="1"/>
        </w:rPr>
        <w:t xml:space="preserve"> </w:t>
      </w:r>
      <w:r>
        <w:t>sockets.</w:t>
      </w:r>
    </w:p>
    <w:p w14:paraId="5548446A" w14:textId="77777777" w:rsidR="00762D58" w:rsidRDefault="00A364CD">
      <w:pPr>
        <w:pStyle w:val="BodyText"/>
        <w:spacing w:before="60"/>
        <w:ind w:left="161"/>
      </w:pPr>
      <w:r>
        <w:t>Mortar</w:t>
      </w:r>
      <w:r>
        <w:rPr>
          <w:spacing w:val="28"/>
        </w:rPr>
        <w:t xml:space="preserve"> </w:t>
      </w:r>
      <w:r>
        <w:t>guards</w:t>
      </w:r>
    </w:p>
    <w:p w14:paraId="50757B83" w14:textId="77777777" w:rsidR="00762D58" w:rsidRDefault="00A364CD">
      <w:pPr>
        <w:pStyle w:val="BodyText"/>
        <w:spacing w:before="20"/>
        <w:ind w:left="161" w:right="779"/>
      </w:pPr>
      <w:r>
        <w:t>General: For steel door frame installations, provide mortar guards designed to allow the full extension</w:t>
      </w:r>
      <w:r>
        <w:rPr>
          <w:spacing w:val="-53"/>
        </w:rPr>
        <w:t xml:space="preserve"> </w:t>
      </w:r>
      <w:r>
        <w:t>of</w:t>
      </w:r>
      <w:r>
        <w:rPr>
          <w:spacing w:val="2"/>
        </w:rPr>
        <w:t xml:space="preserve"> </w:t>
      </w:r>
      <w:r>
        <w:t>the</w:t>
      </w:r>
      <w:r>
        <w:rPr>
          <w:spacing w:val="-5"/>
        </w:rPr>
        <w:t xml:space="preserve"> </w:t>
      </w:r>
      <w:r>
        <w:t>lock</w:t>
      </w:r>
      <w:r>
        <w:rPr>
          <w:spacing w:val="-3"/>
        </w:rPr>
        <w:t xml:space="preserve"> </w:t>
      </w:r>
      <w:r>
        <w:t>tongue or</w:t>
      </w:r>
      <w:r>
        <w:rPr>
          <w:spacing w:val="1"/>
        </w:rPr>
        <w:t xml:space="preserve"> </w:t>
      </w:r>
      <w:r>
        <w:t>similar</w:t>
      </w:r>
      <w:r>
        <w:rPr>
          <w:spacing w:val="1"/>
        </w:rPr>
        <w:t xml:space="preserve"> </w:t>
      </w:r>
      <w:r>
        <w:t>devices</w:t>
      </w:r>
      <w:r>
        <w:rPr>
          <w:spacing w:val="-4"/>
        </w:rPr>
        <w:t xml:space="preserve"> </w:t>
      </w:r>
      <w:r>
        <w:t>and the correct</w:t>
      </w:r>
      <w:r>
        <w:rPr>
          <w:spacing w:val="-2"/>
        </w:rPr>
        <w:t xml:space="preserve"> </w:t>
      </w:r>
      <w:r>
        <w:t>operation of</w:t>
      </w:r>
      <w:r>
        <w:rPr>
          <w:spacing w:val="3"/>
        </w:rPr>
        <w:t xml:space="preserve"> </w:t>
      </w:r>
      <w:r>
        <w:t>the</w:t>
      </w:r>
      <w:r>
        <w:rPr>
          <w:spacing w:val="-6"/>
        </w:rPr>
        <w:t xml:space="preserve"> </w:t>
      </w:r>
      <w:r>
        <w:t>locking</w:t>
      </w:r>
      <w:r>
        <w:rPr>
          <w:spacing w:val="-5"/>
        </w:rPr>
        <w:t xml:space="preserve"> </w:t>
      </w:r>
      <w:r>
        <w:t>mechanism.</w:t>
      </w:r>
    </w:p>
    <w:p w14:paraId="461024BC" w14:textId="77777777" w:rsidR="00762D58" w:rsidRDefault="00A364CD">
      <w:pPr>
        <w:pStyle w:val="BodyText"/>
        <w:spacing w:before="58"/>
        <w:ind w:left="161"/>
      </w:pPr>
      <w:r>
        <w:t>Rebated</w:t>
      </w:r>
      <w:r>
        <w:rPr>
          <w:spacing w:val="29"/>
        </w:rPr>
        <w:t xml:space="preserve"> </w:t>
      </w:r>
      <w:r>
        <w:t>doors</w:t>
      </w:r>
    </w:p>
    <w:p w14:paraId="745E1975" w14:textId="77777777" w:rsidR="00762D58" w:rsidRDefault="00A364CD">
      <w:pPr>
        <w:pStyle w:val="BodyText"/>
        <w:spacing w:before="20" w:line="300" w:lineRule="auto"/>
        <w:ind w:left="161" w:right="835"/>
      </w:pPr>
      <w:r>
        <w:t>General: For mortice locks or latches to rebated doors, provide purpose-made rebated pattern items.</w:t>
      </w:r>
      <w:r>
        <w:rPr>
          <w:spacing w:val="-53"/>
        </w:rPr>
        <w:t xml:space="preserve"> </w:t>
      </w:r>
      <w:r>
        <w:t>Strike plates</w:t>
      </w:r>
    </w:p>
    <w:p w14:paraId="5903A38D" w14:textId="77777777" w:rsidR="00762D58" w:rsidRDefault="00A364CD">
      <w:pPr>
        <w:pStyle w:val="BodyText"/>
        <w:spacing w:line="198" w:lineRule="exact"/>
        <w:ind w:left="161"/>
      </w:pPr>
      <w:r>
        <w:t>General:</w:t>
      </w:r>
      <w:r>
        <w:rPr>
          <w:spacing w:val="-4"/>
        </w:rPr>
        <w:t xml:space="preserve"> </w:t>
      </w:r>
      <w:r>
        <w:t>Use</w:t>
      </w:r>
      <w:r>
        <w:rPr>
          <w:spacing w:val="-2"/>
        </w:rPr>
        <w:t xml:space="preserve"> </w:t>
      </w:r>
      <w:r>
        <w:t>strike</w:t>
      </w:r>
      <w:r>
        <w:rPr>
          <w:spacing w:val="-2"/>
        </w:rPr>
        <w:t xml:space="preserve"> </w:t>
      </w:r>
      <w:r>
        <w:t>plates</w:t>
      </w:r>
      <w:r>
        <w:rPr>
          <w:spacing w:val="-5"/>
        </w:rPr>
        <w:t xml:space="preserve"> </w:t>
      </w:r>
      <w:r>
        <w:t>provided</w:t>
      </w:r>
      <w:r>
        <w:rPr>
          <w:spacing w:val="-1"/>
        </w:rPr>
        <w:t xml:space="preserve"> </w:t>
      </w:r>
      <w:r>
        <w:t>with</w:t>
      </w:r>
      <w:r>
        <w:rPr>
          <w:spacing w:val="-7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locks</w:t>
      </w:r>
      <w:r>
        <w:rPr>
          <w:spacing w:val="-4"/>
        </w:rPr>
        <w:t xml:space="preserve"> </w:t>
      </w:r>
      <w:r>
        <w:t>or</w:t>
      </w:r>
      <w:r>
        <w:rPr>
          <w:spacing w:val="-1"/>
        </w:rPr>
        <w:t xml:space="preserve"> </w:t>
      </w:r>
      <w:r>
        <w:t>latches.</w:t>
      </w:r>
      <w:r>
        <w:rPr>
          <w:spacing w:val="1"/>
        </w:rPr>
        <w:t xml:space="preserve"> </w:t>
      </w:r>
      <w:r>
        <w:t>Do</w:t>
      </w:r>
      <w:r>
        <w:rPr>
          <w:spacing w:val="-2"/>
        </w:rPr>
        <w:t xml:space="preserve"> </w:t>
      </w:r>
      <w:r>
        <w:t>not</w:t>
      </w:r>
      <w:r>
        <w:rPr>
          <w:spacing w:val="1"/>
        </w:rPr>
        <w:t xml:space="preserve"> </w:t>
      </w:r>
      <w:r>
        <w:t>provide</w:t>
      </w:r>
      <w:r>
        <w:rPr>
          <w:spacing w:val="-2"/>
        </w:rPr>
        <w:t xml:space="preserve"> </w:t>
      </w:r>
      <w:r>
        <w:t>universal</w:t>
      </w:r>
      <w:r>
        <w:rPr>
          <w:spacing w:val="2"/>
        </w:rPr>
        <w:t xml:space="preserve"> </w:t>
      </w:r>
      <w:r>
        <w:t>strike</w:t>
      </w:r>
      <w:r>
        <w:rPr>
          <w:spacing w:val="-1"/>
        </w:rPr>
        <w:t xml:space="preserve"> </w:t>
      </w:r>
      <w:r>
        <w:t>plates.</w:t>
      </w:r>
    </w:p>
    <w:p w14:paraId="7BA63069" w14:textId="77777777" w:rsidR="00762D58" w:rsidRDefault="00A364CD">
      <w:pPr>
        <w:pStyle w:val="ListParagraph"/>
        <w:numPr>
          <w:ilvl w:val="1"/>
          <w:numId w:val="124"/>
        </w:numPr>
        <w:tabs>
          <w:tab w:val="left" w:pos="723"/>
          <w:tab w:val="left" w:pos="724"/>
        </w:tabs>
        <w:spacing w:line="350" w:lineRule="atLeast"/>
        <w:ind w:right="7062" w:firstLine="0"/>
        <w:rPr>
          <w:sz w:val="20"/>
        </w:rPr>
      </w:pPr>
      <w:r>
        <w:rPr>
          <w:spacing w:val="-2"/>
          <w:sz w:val="20"/>
        </w:rPr>
        <w:t>DOOR</w:t>
      </w:r>
      <w:r>
        <w:rPr>
          <w:spacing w:val="-11"/>
          <w:sz w:val="20"/>
        </w:rPr>
        <w:t xml:space="preserve"> </w:t>
      </w:r>
      <w:r>
        <w:rPr>
          <w:spacing w:val="-2"/>
          <w:sz w:val="20"/>
        </w:rPr>
        <w:t>CONTROLLERS</w:t>
      </w:r>
      <w:r>
        <w:rPr>
          <w:spacing w:val="-52"/>
          <w:sz w:val="20"/>
        </w:rPr>
        <w:t xml:space="preserve"> </w:t>
      </w:r>
      <w:r>
        <w:rPr>
          <w:sz w:val="20"/>
        </w:rPr>
        <w:t>Standard</w:t>
      </w:r>
    </w:p>
    <w:p w14:paraId="319C2455" w14:textId="77777777" w:rsidR="00762D58" w:rsidRDefault="00A364CD">
      <w:pPr>
        <w:pStyle w:val="BodyText"/>
        <w:spacing w:before="30" w:line="300" w:lineRule="auto"/>
        <w:ind w:left="161" w:right="7627"/>
      </w:pPr>
      <w:r>
        <w:t>General: To AS 4145.5.</w:t>
      </w:r>
      <w:r>
        <w:rPr>
          <w:spacing w:val="-53"/>
        </w:rPr>
        <w:t xml:space="preserve"> </w:t>
      </w:r>
      <w:r>
        <w:t>Performance</w:t>
      </w:r>
    </w:p>
    <w:p w14:paraId="4E2A91D7" w14:textId="77777777" w:rsidR="00762D58" w:rsidRDefault="00A364CD">
      <w:pPr>
        <w:pStyle w:val="BodyText"/>
        <w:spacing w:line="193" w:lineRule="exact"/>
        <w:ind w:left="161"/>
      </w:pPr>
      <w:r>
        <w:t>Requirement:</w:t>
      </w:r>
      <w:r>
        <w:rPr>
          <w:spacing w:val="-5"/>
        </w:rPr>
        <w:t xml:space="preserve"> </w:t>
      </w:r>
      <w:r>
        <w:t>Provide</w:t>
      </w:r>
      <w:r>
        <w:rPr>
          <w:spacing w:val="-6"/>
        </w:rPr>
        <w:t xml:space="preserve"> </w:t>
      </w:r>
      <w:r>
        <w:t>door controllers,</w:t>
      </w:r>
      <w:r>
        <w:rPr>
          <w:spacing w:val="1"/>
        </w:rPr>
        <w:t xml:space="preserve"> </w:t>
      </w:r>
      <w:r>
        <w:t>pivots,</w:t>
      </w:r>
      <w:r>
        <w:rPr>
          <w:spacing w:val="-4"/>
        </w:rPr>
        <w:t xml:space="preserve"> </w:t>
      </w:r>
      <w:r>
        <w:t>floor</w:t>
      </w:r>
      <w:r>
        <w:rPr>
          <w:spacing w:val="-5"/>
        </w:rPr>
        <w:t xml:space="preserve"> </w:t>
      </w:r>
      <w:r>
        <w:t>or</w:t>
      </w:r>
      <w:r>
        <w:rPr>
          <w:spacing w:val="-1"/>
        </w:rPr>
        <w:t xml:space="preserve"> </w:t>
      </w:r>
      <w:r>
        <w:t>overhead</w:t>
      </w:r>
      <w:r>
        <w:rPr>
          <w:spacing w:val="-2"/>
        </w:rPr>
        <w:t xml:space="preserve"> </w:t>
      </w:r>
      <w:r>
        <w:t>door</w:t>
      </w:r>
      <w:r>
        <w:rPr>
          <w:spacing w:val="-1"/>
        </w:rPr>
        <w:t xml:space="preserve"> </w:t>
      </w:r>
      <w:r>
        <w:t>closers, and</w:t>
      </w:r>
      <w:r>
        <w:rPr>
          <w:spacing w:val="-2"/>
        </w:rPr>
        <w:t xml:space="preserve"> </w:t>
      </w:r>
      <w:r>
        <w:t>automatic</w:t>
      </w:r>
      <w:r>
        <w:rPr>
          <w:spacing w:val="-5"/>
        </w:rPr>
        <w:t xml:space="preserve"> </w:t>
      </w:r>
      <w:r>
        <w:t>door</w:t>
      </w:r>
    </w:p>
    <w:p w14:paraId="5229D173" w14:textId="77777777" w:rsidR="00762D58" w:rsidRDefault="00A364CD">
      <w:pPr>
        <w:pStyle w:val="BodyText"/>
        <w:ind w:left="161" w:right="1046"/>
      </w:pPr>
      <w:r>
        <w:t>operators, which are suitable for the door type, size, weight and swings required and the operating</w:t>
      </w:r>
      <w:r>
        <w:rPr>
          <w:spacing w:val="-53"/>
        </w:rPr>
        <w:t xml:space="preserve"> </w:t>
      </w:r>
      <w:r>
        <w:t>conditions,</w:t>
      </w:r>
      <w:r>
        <w:rPr>
          <w:spacing w:val="2"/>
        </w:rPr>
        <w:t xml:space="preserve"> </w:t>
      </w:r>
      <w:r>
        <w:t>including wind and</w:t>
      </w:r>
      <w:r>
        <w:rPr>
          <w:spacing w:val="-1"/>
        </w:rPr>
        <w:t xml:space="preserve"> </w:t>
      </w:r>
      <w:r>
        <w:t>air</w:t>
      </w:r>
      <w:r>
        <w:rPr>
          <w:spacing w:val="1"/>
        </w:rPr>
        <w:t xml:space="preserve"> </w:t>
      </w:r>
      <w:r>
        <w:t>conditioning pressure.</w:t>
      </w:r>
    </w:p>
    <w:p w14:paraId="29551BA5" w14:textId="77777777" w:rsidR="00762D58" w:rsidRDefault="00A364CD">
      <w:pPr>
        <w:pStyle w:val="BodyText"/>
        <w:spacing w:before="44"/>
        <w:ind w:left="161"/>
      </w:pPr>
      <w:r>
        <w:rPr>
          <w:w w:val="105"/>
        </w:rPr>
        <w:t>Closers</w:t>
      </w:r>
    </w:p>
    <w:p w14:paraId="41124DE0" w14:textId="77777777" w:rsidR="00762D58" w:rsidRDefault="00A364CD">
      <w:pPr>
        <w:pStyle w:val="BodyText"/>
        <w:spacing w:before="20"/>
        <w:ind w:left="161"/>
      </w:pPr>
      <w:r>
        <w:t>Hinged</w:t>
      </w:r>
      <w:r>
        <w:rPr>
          <w:spacing w:val="-2"/>
        </w:rPr>
        <w:t xml:space="preserve"> </w:t>
      </w:r>
      <w:r>
        <w:t>and</w:t>
      </w:r>
      <w:r>
        <w:rPr>
          <w:spacing w:val="-1"/>
        </w:rPr>
        <w:t xml:space="preserve"> </w:t>
      </w:r>
      <w:r>
        <w:t>pivot</w:t>
      </w:r>
      <w:r>
        <w:rPr>
          <w:spacing w:val="-4"/>
        </w:rPr>
        <w:t xml:space="preserve"> </w:t>
      </w:r>
      <w:r>
        <w:t>doors:</w:t>
      </w:r>
    </w:p>
    <w:p w14:paraId="76426868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62"/>
        <w:ind w:right="780"/>
        <w:rPr>
          <w:rFonts w:ascii="Times New Roman" w:hAnsi="Times New Roman"/>
          <w:sz w:val="20"/>
        </w:rPr>
      </w:pPr>
      <w:r>
        <w:rPr>
          <w:spacing w:val="-1"/>
          <w:sz w:val="20"/>
        </w:rPr>
        <w:t>Fire-resisting</w:t>
      </w:r>
      <w:r>
        <w:rPr>
          <w:spacing w:val="-14"/>
          <w:sz w:val="20"/>
        </w:rPr>
        <w:t xml:space="preserve"> </w:t>
      </w:r>
      <w:r>
        <w:rPr>
          <w:sz w:val="20"/>
        </w:rPr>
        <w:t>doors:</w:t>
      </w:r>
      <w:r>
        <w:rPr>
          <w:spacing w:val="-5"/>
          <w:sz w:val="20"/>
        </w:rPr>
        <w:t xml:space="preserve"> </w:t>
      </w:r>
      <w:r>
        <w:rPr>
          <w:sz w:val="20"/>
        </w:rPr>
        <w:t>Provide</w:t>
      </w:r>
      <w:r>
        <w:rPr>
          <w:spacing w:val="-9"/>
          <w:sz w:val="20"/>
        </w:rPr>
        <w:t xml:space="preserve"> </w:t>
      </w:r>
      <w:r>
        <w:rPr>
          <w:sz w:val="20"/>
        </w:rPr>
        <w:t>closers</w:t>
      </w:r>
      <w:r>
        <w:rPr>
          <w:spacing w:val="-7"/>
          <w:sz w:val="20"/>
        </w:rPr>
        <w:t xml:space="preserve"> </w:t>
      </w:r>
      <w:r>
        <w:rPr>
          <w:sz w:val="20"/>
        </w:rPr>
        <w:t>tested</w:t>
      </w:r>
      <w:r>
        <w:rPr>
          <w:spacing w:val="-3"/>
          <w:sz w:val="20"/>
        </w:rPr>
        <w:t xml:space="preserve"> </w:t>
      </w:r>
      <w:r>
        <w:rPr>
          <w:sz w:val="20"/>
        </w:rPr>
        <w:t>and</w:t>
      </w:r>
      <w:r>
        <w:rPr>
          <w:spacing w:val="-5"/>
          <w:sz w:val="20"/>
        </w:rPr>
        <w:t xml:space="preserve"> </w:t>
      </w:r>
      <w:r>
        <w:rPr>
          <w:sz w:val="20"/>
        </w:rPr>
        <w:t>certified</w:t>
      </w:r>
      <w:r>
        <w:rPr>
          <w:spacing w:val="-17"/>
          <w:sz w:val="20"/>
        </w:rPr>
        <w:t xml:space="preserve"> </w:t>
      </w:r>
      <w:r>
        <w:rPr>
          <w:sz w:val="20"/>
        </w:rPr>
        <w:t>for</w:t>
      </w:r>
      <w:r>
        <w:rPr>
          <w:spacing w:val="-2"/>
          <w:sz w:val="20"/>
        </w:rPr>
        <w:t xml:space="preserve"> </w:t>
      </w:r>
      <w:r>
        <w:rPr>
          <w:sz w:val="20"/>
        </w:rPr>
        <w:t>use</w:t>
      </w:r>
      <w:r>
        <w:rPr>
          <w:spacing w:val="-5"/>
          <w:sz w:val="20"/>
        </w:rPr>
        <w:t xml:space="preserve"> </w:t>
      </w:r>
      <w:r>
        <w:rPr>
          <w:sz w:val="20"/>
        </w:rPr>
        <w:t>as</w:t>
      </w:r>
      <w:r>
        <w:rPr>
          <w:spacing w:val="-2"/>
          <w:sz w:val="20"/>
        </w:rPr>
        <w:t xml:space="preserve"> </w:t>
      </w:r>
      <w:r>
        <w:rPr>
          <w:sz w:val="20"/>
        </w:rPr>
        <w:t>components</w:t>
      </w:r>
      <w:r>
        <w:rPr>
          <w:spacing w:val="-11"/>
          <w:sz w:val="20"/>
        </w:rPr>
        <w:t xml:space="preserve"> </w:t>
      </w:r>
      <w:r>
        <w:rPr>
          <w:sz w:val="20"/>
        </w:rPr>
        <w:t>of</w:t>
      </w:r>
      <w:r>
        <w:rPr>
          <w:spacing w:val="-2"/>
          <w:sz w:val="20"/>
        </w:rPr>
        <w:t xml:space="preserve"> </w:t>
      </w:r>
      <w:r>
        <w:rPr>
          <w:sz w:val="20"/>
        </w:rPr>
        <w:t>fire-resisting</w:t>
      </w:r>
      <w:r>
        <w:rPr>
          <w:spacing w:val="-13"/>
          <w:sz w:val="20"/>
        </w:rPr>
        <w:t xml:space="preserve"> </w:t>
      </w:r>
      <w:r>
        <w:rPr>
          <w:sz w:val="20"/>
        </w:rPr>
        <w:t>door</w:t>
      </w:r>
      <w:r>
        <w:rPr>
          <w:spacing w:val="-53"/>
          <w:sz w:val="20"/>
        </w:rPr>
        <w:t xml:space="preserve"> </w:t>
      </w:r>
      <w:r>
        <w:rPr>
          <w:sz w:val="20"/>
        </w:rPr>
        <w:t>assemblies:</w:t>
      </w:r>
    </w:p>
    <w:p w14:paraId="6CAC5C68" w14:textId="77777777" w:rsidR="00762D58" w:rsidRDefault="00A364CD">
      <w:pPr>
        <w:pStyle w:val="BodyText"/>
        <w:spacing w:before="49"/>
        <w:ind w:left="372"/>
      </w:pPr>
      <w:r>
        <w:rPr>
          <w:rFonts w:ascii="Times New Roman"/>
        </w:rPr>
        <w:t>.</w:t>
      </w:r>
      <w:r>
        <w:rPr>
          <w:rFonts w:ascii="Times New Roman"/>
          <w:spacing w:val="3"/>
        </w:rPr>
        <w:t xml:space="preserve"> </w:t>
      </w:r>
      <w:r>
        <w:t>Standard:</w:t>
      </w:r>
      <w:r>
        <w:rPr>
          <w:spacing w:val="2"/>
        </w:rPr>
        <w:t xml:space="preserve"> </w:t>
      </w:r>
      <w:r>
        <w:t>To</w:t>
      </w:r>
      <w:r>
        <w:rPr>
          <w:spacing w:val="-6"/>
        </w:rPr>
        <w:t xml:space="preserve"> </w:t>
      </w:r>
      <w:r>
        <w:t>AS</w:t>
      </w:r>
      <w:r>
        <w:rPr>
          <w:spacing w:val="-4"/>
        </w:rPr>
        <w:t xml:space="preserve"> </w:t>
      </w:r>
      <w:r>
        <w:t>1905.1.</w:t>
      </w:r>
    </w:p>
    <w:p w14:paraId="2B620116" w14:textId="77777777" w:rsidR="00762D58" w:rsidRDefault="00A364CD">
      <w:pPr>
        <w:pStyle w:val="ListParagraph"/>
        <w:numPr>
          <w:ilvl w:val="1"/>
          <w:numId w:val="124"/>
        </w:numPr>
        <w:tabs>
          <w:tab w:val="left" w:pos="723"/>
          <w:tab w:val="left" w:pos="724"/>
        </w:tabs>
        <w:spacing w:before="9" w:line="350" w:lineRule="atLeast"/>
        <w:ind w:right="5926" w:firstLine="0"/>
        <w:rPr>
          <w:sz w:val="20"/>
        </w:rPr>
      </w:pPr>
      <w:r>
        <w:rPr>
          <w:sz w:val="20"/>
        </w:rPr>
        <w:t>ELECTRONIC CONTROL DEVICES</w:t>
      </w:r>
      <w:r>
        <w:rPr>
          <w:spacing w:val="-53"/>
          <w:sz w:val="20"/>
        </w:rPr>
        <w:t xml:space="preserve"> </w:t>
      </w:r>
      <w:r>
        <w:rPr>
          <w:sz w:val="20"/>
        </w:rPr>
        <w:t>General</w:t>
      </w:r>
    </w:p>
    <w:p w14:paraId="69D073D8" w14:textId="77777777" w:rsidR="00762D58" w:rsidRDefault="00A364CD">
      <w:pPr>
        <w:pStyle w:val="BodyText"/>
        <w:spacing w:before="29"/>
        <w:ind w:left="161" w:right="1525"/>
      </w:pPr>
      <w:r>
        <w:t>Requirement: Provide electric strikes, electric locks, drop bolts, or similar devices to suit door</w:t>
      </w:r>
      <w:r>
        <w:rPr>
          <w:spacing w:val="-53"/>
        </w:rPr>
        <w:t xml:space="preserve"> </w:t>
      </w:r>
      <w:r>
        <w:t>construction</w:t>
      </w:r>
      <w:r>
        <w:rPr>
          <w:spacing w:val="-1"/>
        </w:rPr>
        <w:t xml:space="preserve"> </w:t>
      </w:r>
      <w:r>
        <w:t>and hardware.</w:t>
      </w:r>
    </w:p>
    <w:p w14:paraId="7CF910EA" w14:textId="77777777" w:rsidR="00762D58" w:rsidRDefault="00A364CD">
      <w:pPr>
        <w:pStyle w:val="BodyText"/>
        <w:spacing w:before="49"/>
        <w:ind w:left="161"/>
      </w:pPr>
      <w:r>
        <w:t>Electromagnetic</w:t>
      </w:r>
      <w:r>
        <w:rPr>
          <w:spacing w:val="-5"/>
        </w:rPr>
        <w:t xml:space="preserve"> </w:t>
      </w:r>
      <w:r>
        <w:t>hold-open</w:t>
      </w:r>
      <w:r>
        <w:rPr>
          <w:spacing w:val="-1"/>
        </w:rPr>
        <w:t xml:space="preserve"> </w:t>
      </w:r>
      <w:r>
        <w:t>devices:</w:t>
      </w:r>
      <w:r>
        <w:rPr>
          <w:spacing w:val="1"/>
        </w:rPr>
        <w:t xml:space="preserve"> </w:t>
      </w:r>
      <w:r>
        <w:t>To</w:t>
      </w:r>
      <w:r>
        <w:rPr>
          <w:spacing w:val="-1"/>
        </w:rPr>
        <w:t xml:space="preserve"> </w:t>
      </w:r>
      <w:r>
        <w:t>AS</w:t>
      </w:r>
      <w:r>
        <w:rPr>
          <w:spacing w:val="-1"/>
        </w:rPr>
        <w:t xml:space="preserve"> </w:t>
      </w:r>
      <w:r>
        <w:t>1905.1</w:t>
      </w:r>
      <w:r>
        <w:rPr>
          <w:spacing w:val="-1"/>
        </w:rPr>
        <w:t xml:space="preserve"> </w:t>
      </w:r>
      <w:r>
        <w:t>and</w:t>
      </w:r>
      <w:r>
        <w:rPr>
          <w:spacing w:val="-7"/>
        </w:rPr>
        <w:t xml:space="preserve"> </w:t>
      </w:r>
      <w:r>
        <w:t>AS 1670.1.</w:t>
      </w:r>
    </w:p>
    <w:p w14:paraId="7A0ACCFA" w14:textId="77777777" w:rsidR="00762D58" w:rsidRDefault="00A364CD">
      <w:pPr>
        <w:pStyle w:val="BodyText"/>
        <w:spacing w:before="54"/>
        <w:ind w:left="161" w:right="1169"/>
      </w:pPr>
      <w:r>
        <w:t>Fail-safe: Connect door control devices in a fail-safe mode to permit egress in the event of power</w:t>
      </w:r>
      <w:r>
        <w:rPr>
          <w:spacing w:val="-53"/>
        </w:rPr>
        <w:t xml:space="preserve"> </w:t>
      </w:r>
      <w:r>
        <w:t>failure.</w:t>
      </w:r>
    </w:p>
    <w:p w14:paraId="0B668949" w14:textId="77777777" w:rsidR="00762D58" w:rsidRDefault="00A364CD">
      <w:pPr>
        <w:pStyle w:val="BodyText"/>
        <w:spacing w:before="63"/>
        <w:ind w:left="161" w:right="1213"/>
      </w:pPr>
      <w:r>
        <w:t>Fail-secure: Connect door control devices in a fail-secure mode to prevent egress in the event of</w:t>
      </w:r>
      <w:r>
        <w:rPr>
          <w:spacing w:val="-53"/>
        </w:rPr>
        <w:t xml:space="preserve"> </w:t>
      </w:r>
      <w:r>
        <w:t>power failure.</w:t>
      </w:r>
    </w:p>
    <w:p w14:paraId="77AD6FBC" w14:textId="2449FA26" w:rsidR="00762D58" w:rsidRDefault="00454D32">
      <w:pPr>
        <w:pStyle w:val="BodyText"/>
        <w:spacing w:before="62" w:line="235" w:lineRule="auto"/>
        <w:ind w:left="161" w:right="568"/>
      </w:pPr>
      <w:r>
        <w:t>Authorized</w:t>
      </w:r>
      <w:r>
        <w:rPr>
          <w:spacing w:val="-3"/>
        </w:rPr>
        <w:t xml:space="preserve"> </w:t>
      </w:r>
      <w:r>
        <w:t>products: Provide</w:t>
      </w:r>
      <w:r>
        <w:rPr>
          <w:spacing w:val="-2"/>
        </w:rPr>
        <w:t xml:space="preserve"> </w:t>
      </w:r>
      <w:r>
        <w:t>equipment</w:t>
      </w:r>
      <w:r>
        <w:rPr>
          <w:spacing w:val="-4"/>
        </w:rPr>
        <w:t xml:space="preserve"> </w:t>
      </w:r>
      <w:r>
        <w:t>listed</w:t>
      </w:r>
      <w:r>
        <w:rPr>
          <w:spacing w:val="-3"/>
        </w:rPr>
        <w:t xml:space="preserve"> </w:t>
      </w:r>
      <w:r>
        <w:t>in</w:t>
      </w:r>
      <w:r>
        <w:rPr>
          <w:spacing w:val="-7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ActivFire</w:t>
      </w:r>
      <w:r>
        <w:rPr>
          <w:spacing w:val="-3"/>
        </w:rPr>
        <w:t xml:space="preserve"> </w:t>
      </w:r>
      <w:r>
        <w:t>Register</w:t>
      </w:r>
      <w:r>
        <w:rPr>
          <w:spacing w:val="-1"/>
        </w:rPr>
        <w:t xml:space="preserve"> </w:t>
      </w:r>
      <w:r>
        <w:t>of Fire</w:t>
      </w:r>
      <w:r>
        <w:rPr>
          <w:spacing w:val="-2"/>
        </w:rPr>
        <w:t xml:space="preserve"> </w:t>
      </w:r>
      <w:r>
        <w:t>Protection</w:t>
      </w:r>
      <w:r>
        <w:rPr>
          <w:spacing w:val="-3"/>
        </w:rPr>
        <w:t xml:space="preserve"> </w:t>
      </w:r>
      <w:r>
        <w:t>Equipment</w:t>
      </w:r>
      <w:r>
        <w:rPr>
          <w:spacing w:val="-52"/>
        </w:rPr>
        <w:t xml:space="preserve"> </w:t>
      </w:r>
      <w:r>
        <w:t>Register of</w:t>
      </w:r>
      <w:r>
        <w:rPr>
          <w:spacing w:val="3"/>
        </w:rPr>
        <w:t xml:space="preserve"> </w:t>
      </w:r>
      <w:r>
        <w:t>Fire</w:t>
      </w:r>
      <w:r>
        <w:rPr>
          <w:spacing w:val="-5"/>
        </w:rPr>
        <w:t xml:space="preserve"> </w:t>
      </w:r>
      <w:r>
        <w:t>Protection</w:t>
      </w:r>
      <w:r>
        <w:rPr>
          <w:spacing w:val="-5"/>
        </w:rPr>
        <w:t xml:space="preserve"> </w:t>
      </w:r>
      <w:r>
        <w:t>Equipment.</w:t>
      </w:r>
    </w:p>
    <w:p w14:paraId="53A484AB" w14:textId="77777777" w:rsidR="00762D58" w:rsidRDefault="00A364CD">
      <w:pPr>
        <w:pStyle w:val="BodyText"/>
        <w:spacing w:before="65"/>
        <w:ind w:left="161"/>
      </w:pPr>
      <w:r>
        <w:t>Glass</w:t>
      </w:r>
      <w:r>
        <w:rPr>
          <w:spacing w:val="-4"/>
        </w:rPr>
        <w:t xml:space="preserve"> </w:t>
      </w:r>
      <w:r>
        <w:t>doors:</w:t>
      </w:r>
      <w:r>
        <w:rPr>
          <w:spacing w:val="2"/>
        </w:rPr>
        <w:t xml:space="preserve"> </w:t>
      </w:r>
      <w:r>
        <w:t>Provide</w:t>
      </w:r>
      <w:r>
        <w:rPr>
          <w:spacing w:val="-1"/>
        </w:rPr>
        <w:t xml:space="preserve"> </w:t>
      </w:r>
      <w:r>
        <w:t>tumbler,</w:t>
      </w:r>
      <w:r>
        <w:rPr>
          <w:spacing w:val="-3"/>
        </w:rPr>
        <w:t xml:space="preserve"> </w:t>
      </w:r>
      <w:r>
        <w:t>drop</w:t>
      </w:r>
      <w:r>
        <w:rPr>
          <w:spacing w:val="-1"/>
        </w:rPr>
        <w:t xml:space="preserve"> </w:t>
      </w:r>
      <w:r>
        <w:t>bolts</w:t>
      </w:r>
      <w:r>
        <w:rPr>
          <w:spacing w:val="-4"/>
        </w:rPr>
        <w:t xml:space="preserve"> </w:t>
      </w:r>
      <w:r>
        <w:t>or</w:t>
      </w:r>
      <w:r>
        <w:rPr>
          <w:spacing w:val="-4"/>
        </w:rPr>
        <w:t xml:space="preserve"> </w:t>
      </w:r>
      <w:r>
        <w:t>magnetic</w:t>
      </w:r>
      <w:r>
        <w:rPr>
          <w:spacing w:val="-4"/>
        </w:rPr>
        <w:t xml:space="preserve"> </w:t>
      </w:r>
      <w:r>
        <w:t>holders.</w:t>
      </w:r>
    </w:p>
    <w:p w14:paraId="69827A3F" w14:textId="77777777" w:rsidR="00762D58" w:rsidRDefault="00A364CD">
      <w:pPr>
        <w:pStyle w:val="BodyText"/>
        <w:spacing w:before="58"/>
        <w:ind w:left="161" w:right="1002"/>
      </w:pPr>
      <w:r>
        <w:t>Double leaf doors (solid frame): Provide an electric strike or lock on the fixed leaf, connected to the</w:t>
      </w:r>
      <w:r>
        <w:rPr>
          <w:spacing w:val="-54"/>
        </w:rPr>
        <w:t xml:space="preserve"> </w:t>
      </w:r>
      <w:r>
        <w:t>door</w:t>
      </w:r>
      <w:r>
        <w:rPr>
          <w:spacing w:val="1"/>
        </w:rPr>
        <w:t xml:space="preserve"> </w:t>
      </w:r>
      <w:r>
        <w:t>frame by</w:t>
      </w:r>
      <w:r>
        <w:rPr>
          <w:spacing w:val="-3"/>
        </w:rPr>
        <w:t xml:space="preserve"> </w:t>
      </w:r>
      <w:r>
        <w:t>concealed</w:t>
      </w:r>
      <w:r>
        <w:rPr>
          <w:spacing w:val="-5"/>
        </w:rPr>
        <w:t xml:space="preserve"> </w:t>
      </w:r>
      <w:r>
        <w:t>flexible</w:t>
      </w:r>
      <w:r>
        <w:rPr>
          <w:spacing w:val="-5"/>
        </w:rPr>
        <w:t xml:space="preserve"> </w:t>
      </w:r>
      <w:r>
        <w:t>wiring.</w:t>
      </w:r>
    </w:p>
    <w:p w14:paraId="4D98B2D4" w14:textId="77777777" w:rsidR="00762D58" w:rsidRDefault="00A364CD">
      <w:pPr>
        <w:pStyle w:val="BodyText"/>
        <w:spacing w:before="58"/>
        <w:ind w:left="161"/>
      </w:pPr>
      <w:r>
        <w:rPr>
          <w:w w:val="110"/>
        </w:rPr>
        <w:t>Activation</w:t>
      </w:r>
    </w:p>
    <w:p w14:paraId="76115717" w14:textId="77777777" w:rsidR="00762D58" w:rsidRDefault="00A364CD">
      <w:pPr>
        <w:pStyle w:val="BodyText"/>
        <w:spacing w:before="25"/>
        <w:ind w:left="161" w:right="835"/>
      </w:pPr>
      <w:r>
        <w:t>Activation device: Provide keypads, card readers or other activation devices, and locate next to entry</w:t>
      </w:r>
      <w:r>
        <w:rPr>
          <w:spacing w:val="-53"/>
        </w:rPr>
        <w:t xml:space="preserve"> </w:t>
      </w:r>
      <w:r>
        <w:t>points.</w:t>
      </w:r>
    </w:p>
    <w:p w14:paraId="1246F2A9" w14:textId="77777777" w:rsidR="00762D58" w:rsidRDefault="00A364CD">
      <w:pPr>
        <w:pStyle w:val="BodyText"/>
        <w:spacing w:before="58"/>
        <w:ind w:left="161"/>
      </w:pPr>
      <w:r>
        <w:t>External: Provide</w:t>
      </w:r>
      <w:r>
        <w:rPr>
          <w:spacing w:val="-3"/>
        </w:rPr>
        <w:t xml:space="preserve"> </w:t>
      </w:r>
      <w:r>
        <w:t>weatherproof (IP56)</w:t>
      </w:r>
      <w:r>
        <w:rPr>
          <w:spacing w:val="-2"/>
        </w:rPr>
        <w:t xml:space="preserve"> </w:t>
      </w:r>
      <w:r>
        <w:t>hoods</w:t>
      </w:r>
      <w:r>
        <w:rPr>
          <w:spacing w:val="-6"/>
        </w:rPr>
        <w:t xml:space="preserve"> </w:t>
      </w:r>
      <w:r>
        <w:t>or</w:t>
      </w:r>
      <w:r>
        <w:rPr>
          <w:spacing w:val="-2"/>
        </w:rPr>
        <w:t xml:space="preserve"> </w:t>
      </w:r>
      <w:r>
        <w:t>housings</w:t>
      </w:r>
      <w:r>
        <w:rPr>
          <w:spacing w:val="-5"/>
        </w:rPr>
        <w:t xml:space="preserve"> </w:t>
      </w:r>
      <w:r>
        <w:t>for</w:t>
      </w:r>
      <w:r>
        <w:rPr>
          <w:spacing w:val="-2"/>
        </w:rPr>
        <w:t xml:space="preserve"> </w:t>
      </w:r>
      <w:r>
        <w:t>external</w:t>
      </w:r>
      <w:r>
        <w:rPr>
          <w:spacing w:val="1"/>
        </w:rPr>
        <w:t xml:space="preserve"> </w:t>
      </w:r>
      <w:r>
        <w:t>units.</w:t>
      </w:r>
    </w:p>
    <w:p w14:paraId="46D8070D" w14:textId="77777777" w:rsidR="00762D58" w:rsidRDefault="00A364CD">
      <w:pPr>
        <w:pStyle w:val="BodyText"/>
        <w:spacing w:before="59"/>
        <w:ind w:left="161"/>
      </w:pPr>
      <w:r>
        <w:t>Mounting</w:t>
      </w:r>
      <w:r>
        <w:rPr>
          <w:spacing w:val="-2"/>
        </w:rPr>
        <w:t xml:space="preserve"> </w:t>
      </w:r>
      <w:r>
        <w:t>height:</w:t>
      </w:r>
      <w:r>
        <w:rPr>
          <w:spacing w:val="2"/>
        </w:rPr>
        <w:t xml:space="preserve"> </w:t>
      </w:r>
      <w:r>
        <w:t>900</w:t>
      </w:r>
      <w:r>
        <w:rPr>
          <w:spacing w:val="-6"/>
        </w:rPr>
        <w:t xml:space="preserve"> </w:t>
      </w:r>
      <w:r>
        <w:t>to</w:t>
      </w:r>
      <w:r>
        <w:rPr>
          <w:spacing w:val="-1"/>
        </w:rPr>
        <w:t xml:space="preserve"> </w:t>
      </w:r>
      <w:r>
        <w:t>1100</w:t>
      </w:r>
      <w:r>
        <w:rPr>
          <w:spacing w:val="-6"/>
        </w:rPr>
        <w:t xml:space="preserve"> </w:t>
      </w:r>
      <w:r>
        <w:t>mm</w:t>
      </w:r>
      <w:r>
        <w:rPr>
          <w:spacing w:val="-4"/>
        </w:rPr>
        <w:t xml:space="preserve"> </w:t>
      </w:r>
      <w:r>
        <w:t>from</w:t>
      </w:r>
      <w:r>
        <w:rPr>
          <w:spacing w:val="-4"/>
        </w:rPr>
        <w:t xml:space="preserve"> </w:t>
      </w:r>
      <w:r>
        <w:t>floor</w:t>
      </w:r>
      <w:r>
        <w:rPr>
          <w:spacing w:val="-4"/>
        </w:rPr>
        <w:t xml:space="preserve"> </w:t>
      </w:r>
      <w:r>
        <w:t>level</w:t>
      </w:r>
      <w:r>
        <w:rPr>
          <w:spacing w:val="3"/>
        </w:rPr>
        <w:t xml:space="preserve"> </w:t>
      </w:r>
      <w:r>
        <w:t>and</w:t>
      </w:r>
      <w:r>
        <w:rPr>
          <w:spacing w:val="-1"/>
        </w:rPr>
        <w:t xml:space="preserve"> </w:t>
      </w:r>
      <w:r>
        <w:t>not</w:t>
      </w:r>
      <w:r>
        <w:rPr>
          <w:spacing w:val="2"/>
        </w:rPr>
        <w:t xml:space="preserve"> </w:t>
      </w:r>
      <w:r>
        <w:t>less</w:t>
      </w:r>
      <w:r>
        <w:rPr>
          <w:spacing w:val="-4"/>
        </w:rPr>
        <w:t xml:space="preserve"> </w:t>
      </w:r>
      <w:r>
        <w:t>than</w:t>
      </w:r>
      <w:r>
        <w:rPr>
          <w:spacing w:val="-1"/>
        </w:rPr>
        <w:t xml:space="preserve"> </w:t>
      </w:r>
      <w:r>
        <w:t>500</w:t>
      </w:r>
      <w:r>
        <w:rPr>
          <w:spacing w:val="-6"/>
        </w:rPr>
        <w:t xml:space="preserve"> </w:t>
      </w:r>
      <w:r>
        <w:t>mm</w:t>
      </w:r>
      <w:r>
        <w:rPr>
          <w:spacing w:val="-1"/>
        </w:rPr>
        <w:t xml:space="preserve"> </w:t>
      </w:r>
      <w:r>
        <w:t>from internal</w:t>
      </w:r>
      <w:r>
        <w:rPr>
          <w:spacing w:val="3"/>
        </w:rPr>
        <w:t xml:space="preserve"> </w:t>
      </w:r>
      <w:r>
        <w:t>corners.</w:t>
      </w:r>
    </w:p>
    <w:p w14:paraId="68934667" w14:textId="77777777" w:rsidR="00762D58" w:rsidRDefault="00A364CD">
      <w:pPr>
        <w:pStyle w:val="ListParagraph"/>
        <w:numPr>
          <w:ilvl w:val="1"/>
          <w:numId w:val="124"/>
        </w:numPr>
        <w:tabs>
          <w:tab w:val="left" w:pos="723"/>
          <w:tab w:val="left" w:pos="724"/>
        </w:tabs>
        <w:spacing w:before="120"/>
        <w:ind w:left="723"/>
        <w:rPr>
          <w:sz w:val="20"/>
        </w:rPr>
      </w:pPr>
      <w:r>
        <w:rPr>
          <w:sz w:val="20"/>
        </w:rPr>
        <w:t>KEYING</w:t>
      </w:r>
    </w:p>
    <w:p w14:paraId="7500BE99" w14:textId="77777777" w:rsidR="00762D58" w:rsidRDefault="00A364CD">
      <w:pPr>
        <w:pStyle w:val="BodyText"/>
        <w:spacing w:before="125" w:line="254" w:lineRule="auto"/>
        <w:ind w:left="161" w:right="5927"/>
      </w:pPr>
      <w:r>
        <w:t>Temporary construction keys and cylinders</w:t>
      </w:r>
      <w:r>
        <w:rPr>
          <w:spacing w:val="-53"/>
        </w:rPr>
        <w:t xml:space="preserve"> </w:t>
      </w:r>
      <w:r>
        <w:t>Requirement:</w:t>
      </w:r>
      <w:r>
        <w:rPr>
          <w:spacing w:val="-3"/>
        </w:rPr>
        <w:t xml:space="preserve"> </w:t>
      </w:r>
      <w:r>
        <w:t>Provide</w:t>
      </w:r>
      <w:r>
        <w:rPr>
          <w:spacing w:val="-5"/>
        </w:rPr>
        <w:t xml:space="preserve"> </w:t>
      </w:r>
      <w:r>
        <w:t>one</w:t>
      </w:r>
      <w:r>
        <w:rPr>
          <w:spacing w:val="-1"/>
        </w:rPr>
        <w:t xml:space="preserve"> </w:t>
      </w:r>
      <w:r>
        <w:t>of</w:t>
      </w:r>
      <w:r>
        <w:rPr>
          <w:spacing w:val="3"/>
        </w:rPr>
        <w:t xml:space="preserve"> </w:t>
      </w:r>
      <w:r>
        <w:t>the</w:t>
      </w:r>
      <w:r>
        <w:rPr>
          <w:spacing w:val="-6"/>
        </w:rPr>
        <w:t xml:space="preserve"> </w:t>
      </w:r>
      <w:r>
        <w:t>following:</w:t>
      </w:r>
    </w:p>
    <w:p w14:paraId="389CE3FA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45"/>
        <w:rPr>
          <w:rFonts w:ascii="Times New Roman" w:hAnsi="Times New Roman"/>
          <w:sz w:val="20"/>
        </w:rPr>
      </w:pPr>
      <w:r>
        <w:rPr>
          <w:sz w:val="20"/>
        </w:rPr>
        <w:t>Loan</w:t>
      </w:r>
      <w:r>
        <w:rPr>
          <w:spacing w:val="-4"/>
          <w:sz w:val="20"/>
        </w:rPr>
        <w:t xml:space="preserve"> </w:t>
      </w:r>
      <w:r>
        <w:rPr>
          <w:sz w:val="20"/>
        </w:rPr>
        <w:t>cylinder:</w:t>
      </w:r>
      <w:r>
        <w:rPr>
          <w:spacing w:val="-11"/>
          <w:sz w:val="20"/>
        </w:rPr>
        <w:t xml:space="preserve"> </w:t>
      </w:r>
      <w:r>
        <w:rPr>
          <w:sz w:val="20"/>
        </w:rPr>
        <w:t>Install</w:t>
      </w:r>
      <w:r>
        <w:rPr>
          <w:spacing w:val="-9"/>
          <w:sz w:val="20"/>
        </w:rPr>
        <w:t xml:space="preserve"> </w:t>
      </w:r>
      <w:r>
        <w:rPr>
          <w:sz w:val="20"/>
        </w:rPr>
        <w:t>for</w:t>
      </w:r>
      <w:r>
        <w:rPr>
          <w:spacing w:val="-3"/>
          <w:sz w:val="20"/>
        </w:rPr>
        <w:t xml:space="preserve"> </w:t>
      </w:r>
      <w:r>
        <w:rPr>
          <w:sz w:val="20"/>
        </w:rPr>
        <w:t>construction</w:t>
      </w:r>
      <w:r>
        <w:rPr>
          <w:spacing w:val="-14"/>
          <w:sz w:val="20"/>
        </w:rPr>
        <w:t xml:space="preserve"> </w:t>
      </w:r>
      <w:r>
        <w:rPr>
          <w:sz w:val="20"/>
        </w:rPr>
        <w:t>locks</w:t>
      </w:r>
      <w:r>
        <w:rPr>
          <w:spacing w:val="-7"/>
          <w:sz w:val="20"/>
        </w:rPr>
        <w:t xml:space="preserve"> </w:t>
      </w:r>
      <w:r>
        <w:rPr>
          <w:sz w:val="20"/>
        </w:rPr>
        <w:t>and</w:t>
      </w:r>
      <w:r>
        <w:rPr>
          <w:spacing w:val="-5"/>
          <w:sz w:val="20"/>
        </w:rPr>
        <w:t xml:space="preserve"> </w:t>
      </w:r>
      <w:r>
        <w:rPr>
          <w:sz w:val="20"/>
        </w:rPr>
        <w:t>replace</w:t>
      </w:r>
      <w:r>
        <w:rPr>
          <w:spacing w:val="-14"/>
          <w:sz w:val="20"/>
        </w:rPr>
        <w:t xml:space="preserve"> </w:t>
      </w:r>
      <w:r>
        <w:rPr>
          <w:sz w:val="20"/>
        </w:rPr>
        <w:t>at</w:t>
      </w:r>
      <w:r>
        <w:rPr>
          <w:spacing w:val="3"/>
          <w:sz w:val="20"/>
        </w:rPr>
        <w:t xml:space="preserve"> </w:t>
      </w:r>
      <w:r>
        <w:rPr>
          <w:sz w:val="20"/>
        </w:rPr>
        <w:t>practical</w:t>
      </w:r>
      <w:r>
        <w:rPr>
          <w:spacing w:val="-10"/>
          <w:sz w:val="20"/>
        </w:rPr>
        <w:t xml:space="preserve"> </w:t>
      </w:r>
      <w:r>
        <w:rPr>
          <w:sz w:val="20"/>
        </w:rPr>
        <w:t>completion.</w:t>
      </w:r>
    </w:p>
    <w:p w14:paraId="75E2B2FA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63"/>
        <w:ind w:right="1672"/>
        <w:rPr>
          <w:rFonts w:ascii="Times New Roman" w:hAnsi="Times New Roman"/>
          <w:sz w:val="20"/>
        </w:rPr>
      </w:pPr>
      <w:r>
        <w:rPr>
          <w:spacing w:val="-1"/>
          <w:sz w:val="20"/>
        </w:rPr>
        <w:t>Construction</w:t>
      </w:r>
      <w:r>
        <w:rPr>
          <w:spacing w:val="-14"/>
          <w:sz w:val="20"/>
        </w:rPr>
        <w:t xml:space="preserve"> </w:t>
      </w:r>
      <w:r>
        <w:rPr>
          <w:spacing w:val="-1"/>
          <w:sz w:val="20"/>
        </w:rPr>
        <w:t>keyed</w:t>
      </w:r>
      <w:r>
        <w:rPr>
          <w:spacing w:val="-5"/>
          <w:sz w:val="20"/>
        </w:rPr>
        <w:t xml:space="preserve"> </w:t>
      </w:r>
      <w:r>
        <w:rPr>
          <w:sz w:val="20"/>
        </w:rPr>
        <w:t>master</w:t>
      </w:r>
      <w:r>
        <w:rPr>
          <w:spacing w:val="-8"/>
          <w:sz w:val="20"/>
        </w:rPr>
        <w:t xml:space="preserve"> </w:t>
      </w:r>
      <w:r>
        <w:rPr>
          <w:sz w:val="20"/>
        </w:rPr>
        <w:t>key</w:t>
      </w:r>
      <w:r>
        <w:rPr>
          <w:spacing w:val="-8"/>
          <w:sz w:val="20"/>
        </w:rPr>
        <w:t xml:space="preserve"> </w:t>
      </w:r>
      <w:r>
        <w:rPr>
          <w:sz w:val="20"/>
        </w:rPr>
        <w:t>cylinder:</w:t>
      </w:r>
      <w:r>
        <w:rPr>
          <w:spacing w:val="-6"/>
          <w:sz w:val="20"/>
        </w:rPr>
        <w:t xml:space="preserve"> </w:t>
      </w:r>
      <w:r>
        <w:rPr>
          <w:sz w:val="20"/>
        </w:rPr>
        <w:t>Keep</w:t>
      </w:r>
      <w:r>
        <w:rPr>
          <w:spacing w:val="-8"/>
          <w:sz w:val="20"/>
        </w:rPr>
        <w:t xml:space="preserve"> </w:t>
      </w:r>
      <w:r>
        <w:rPr>
          <w:sz w:val="20"/>
        </w:rPr>
        <w:t>up-to-date</w:t>
      </w:r>
      <w:r>
        <w:rPr>
          <w:spacing w:val="-10"/>
          <w:sz w:val="20"/>
        </w:rPr>
        <w:t xml:space="preserve"> </w:t>
      </w:r>
      <w:r>
        <w:rPr>
          <w:sz w:val="20"/>
        </w:rPr>
        <w:t>records</w:t>
      </w:r>
      <w:r>
        <w:rPr>
          <w:spacing w:val="-8"/>
          <w:sz w:val="20"/>
        </w:rPr>
        <w:t xml:space="preserve"> </w:t>
      </w:r>
      <w:r>
        <w:rPr>
          <w:sz w:val="20"/>
        </w:rPr>
        <w:t>of</w:t>
      </w:r>
      <w:r>
        <w:rPr>
          <w:spacing w:val="8"/>
          <w:sz w:val="20"/>
        </w:rPr>
        <w:t xml:space="preserve"> </w:t>
      </w:r>
      <w:r>
        <w:rPr>
          <w:sz w:val="20"/>
        </w:rPr>
        <w:t>keys</w:t>
      </w:r>
      <w:r>
        <w:rPr>
          <w:spacing w:val="-6"/>
          <w:sz w:val="20"/>
        </w:rPr>
        <w:t xml:space="preserve"> </w:t>
      </w:r>
      <w:r>
        <w:rPr>
          <w:sz w:val="20"/>
        </w:rPr>
        <w:t>issued</w:t>
      </w:r>
      <w:r>
        <w:rPr>
          <w:spacing w:val="-5"/>
          <w:sz w:val="20"/>
        </w:rPr>
        <w:t xml:space="preserve"> </w:t>
      </w:r>
      <w:r>
        <w:rPr>
          <w:sz w:val="20"/>
        </w:rPr>
        <w:t>including</w:t>
      </w:r>
      <w:r>
        <w:rPr>
          <w:spacing w:val="-53"/>
          <w:sz w:val="20"/>
        </w:rPr>
        <w:t xml:space="preserve"> </w:t>
      </w:r>
      <w:r>
        <w:rPr>
          <w:sz w:val="20"/>
        </w:rPr>
        <w:t>recipient’s</w:t>
      </w:r>
      <w:r>
        <w:rPr>
          <w:spacing w:val="-13"/>
          <w:sz w:val="20"/>
        </w:rPr>
        <w:t xml:space="preserve"> </w:t>
      </w:r>
      <w:r>
        <w:rPr>
          <w:sz w:val="20"/>
        </w:rPr>
        <w:t>name,</w:t>
      </w:r>
      <w:r>
        <w:rPr>
          <w:spacing w:val="-7"/>
          <w:sz w:val="20"/>
        </w:rPr>
        <w:t xml:space="preserve"> </w:t>
      </w:r>
      <w:r>
        <w:rPr>
          <w:sz w:val="20"/>
        </w:rPr>
        <w:t>company</w:t>
      </w:r>
      <w:r>
        <w:rPr>
          <w:spacing w:val="-13"/>
          <w:sz w:val="20"/>
        </w:rPr>
        <w:t xml:space="preserve"> </w:t>
      </w:r>
      <w:r>
        <w:rPr>
          <w:sz w:val="20"/>
        </w:rPr>
        <w:t>and</w:t>
      </w:r>
      <w:r>
        <w:rPr>
          <w:spacing w:val="-5"/>
          <w:sz w:val="20"/>
        </w:rPr>
        <w:t xml:space="preserve"> </w:t>
      </w:r>
      <w:r>
        <w:rPr>
          <w:sz w:val="20"/>
        </w:rPr>
        <w:t>contact</w:t>
      </w:r>
      <w:r>
        <w:rPr>
          <w:spacing w:val="-7"/>
          <w:sz w:val="20"/>
        </w:rPr>
        <w:t xml:space="preserve"> </w:t>
      </w:r>
      <w:r>
        <w:rPr>
          <w:sz w:val="20"/>
        </w:rPr>
        <w:t>details,</w:t>
      </w:r>
      <w:r>
        <w:rPr>
          <w:spacing w:val="-2"/>
          <w:sz w:val="20"/>
        </w:rPr>
        <w:t xml:space="preserve"> </w:t>
      </w:r>
      <w:r>
        <w:rPr>
          <w:sz w:val="20"/>
        </w:rPr>
        <w:t>date</w:t>
      </w:r>
      <w:r>
        <w:rPr>
          <w:spacing w:val="-10"/>
          <w:sz w:val="20"/>
        </w:rPr>
        <w:t xml:space="preserve"> </w:t>
      </w:r>
      <w:r>
        <w:rPr>
          <w:sz w:val="20"/>
        </w:rPr>
        <w:t>issued</w:t>
      </w:r>
      <w:r>
        <w:rPr>
          <w:spacing w:val="-5"/>
          <w:sz w:val="20"/>
        </w:rPr>
        <w:t xml:space="preserve"> </w:t>
      </w:r>
      <w:r>
        <w:rPr>
          <w:sz w:val="20"/>
        </w:rPr>
        <w:t>and</w:t>
      </w:r>
      <w:r>
        <w:rPr>
          <w:spacing w:val="-5"/>
          <w:sz w:val="20"/>
        </w:rPr>
        <w:t xml:space="preserve"> </w:t>
      </w:r>
      <w:r>
        <w:rPr>
          <w:sz w:val="20"/>
        </w:rPr>
        <w:t>date</w:t>
      </w:r>
      <w:r>
        <w:rPr>
          <w:spacing w:val="-6"/>
          <w:sz w:val="20"/>
        </w:rPr>
        <w:t xml:space="preserve"> </w:t>
      </w:r>
      <w:r>
        <w:rPr>
          <w:sz w:val="20"/>
        </w:rPr>
        <w:t>returned.</w:t>
      </w:r>
    </w:p>
    <w:p w14:paraId="14F913C3" w14:textId="77777777" w:rsidR="00762D58" w:rsidRDefault="00762D58">
      <w:pPr>
        <w:rPr>
          <w:rFonts w:ascii="Times New Roman" w:hAnsi="Times New Roman"/>
          <w:sz w:val="20"/>
        </w:rPr>
        <w:sectPr w:rsidR="00762D58">
          <w:pgSz w:w="11910" w:h="16840"/>
          <w:pgMar w:top="1040" w:right="740" w:bottom="1400" w:left="1260" w:header="552" w:footer="1213" w:gutter="0"/>
          <w:cols w:space="720"/>
        </w:sectPr>
      </w:pPr>
    </w:p>
    <w:p w14:paraId="3277EBE5" w14:textId="77777777" w:rsidR="00762D58" w:rsidRDefault="00762D58">
      <w:pPr>
        <w:pStyle w:val="BodyText"/>
      </w:pPr>
    </w:p>
    <w:p w14:paraId="3DA171AE" w14:textId="77777777" w:rsidR="00762D58" w:rsidRDefault="00762D58">
      <w:pPr>
        <w:pStyle w:val="BodyText"/>
        <w:spacing w:before="11"/>
        <w:rPr>
          <w:sz w:val="19"/>
        </w:rPr>
      </w:pPr>
    </w:p>
    <w:p w14:paraId="7592F09B" w14:textId="77777777" w:rsidR="00762D58" w:rsidRDefault="00A364CD">
      <w:pPr>
        <w:pStyle w:val="BodyText"/>
        <w:ind w:left="161"/>
      </w:pPr>
      <w:r>
        <w:t>Delivery</w:t>
      </w:r>
      <w:r>
        <w:rPr>
          <w:spacing w:val="-1"/>
        </w:rPr>
        <w:t xml:space="preserve"> </w:t>
      </w:r>
      <w:r>
        <w:t>of</w:t>
      </w:r>
      <w:r>
        <w:rPr>
          <w:spacing w:val="1"/>
        </w:rPr>
        <w:t xml:space="preserve"> </w:t>
      </w:r>
      <w:r>
        <w:t>keys</w:t>
      </w:r>
    </w:p>
    <w:p w14:paraId="212566B1" w14:textId="77777777" w:rsidR="00762D58" w:rsidRDefault="00A364CD">
      <w:pPr>
        <w:pStyle w:val="BodyText"/>
        <w:spacing w:before="15"/>
        <w:ind w:left="161" w:right="758"/>
      </w:pPr>
      <w:r>
        <w:t>Great grandmaster, grandmaster and master keys: Arrange for the manufacturer or supplier to deliver</w:t>
      </w:r>
      <w:r>
        <w:rPr>
          <w:spacing w:val="-53"/>
        </w:rPr>
        <w:t xml:space="preserve"> </w:t>
      </w:r>
      <w:r>
        <w:t>direct</w:t>
      </w:r>
      <w:r>
        <w:rPr>
          <w:spacing w:val="-2"/>
        </w:rPr>
        <w:t xml:space="preserve"> </w:t>
      </w:r>
      <w:r>
        <w:t>to</w:t>
      </w:r>
      <w:r>
        <w:rPr>
          <w:spacing w:val="-5"/>
        </w:rPr>
        <w:t xml:space="preserve"> </w:t>
      </w:r>
      <w:r>
        <w:t>the principal.</w:t>
      </w:r>
    </w:p>
    <w:p w14:paraId="32E15BDC" w14:textId="77777777" w:rsidR="00762D58" w:rsidRDefault="00A364CD">
      <w:pPr>
        <w:pStyle w:val="BodyText"/>
        <w:spacing w:before="58"/>
        <w:ind w:left="161"/>
      </w:pPr>
      <w:r>
        <w:t>Group</w:t>
      </w:r>
      <w:r>
        <w:rPr>
          <w:spacing w:val="27"/>
        </w:rPr>
        <w:t xml:space="preserve"> </w:t>
      </w:r>
      <w:r>
        <w:t>keying</w:t>
      </w:r>
    </w:p>
    <w:p w14:paraId="0A8DCC4F" w14:textId="77777777" w:rsidR="00762D58" w:rsidRDefault="00A364CD">
      <w:pPr>
        <w:pStyle w:val="BodyText"/>
        <w:spacing w:before="21"/>
        <w:ind w:left="161"/>
      </w:pPr>
      <w:r>
        <w:t>Keying</w:t>
      </w:r>
      <w:r>
        <w:rPr>
          <w:spacing w:val="-1"/>
        </w:rPr>
        <w:t xml:space="preserve"> </w:t>
      </w:r>
      <w:r>
        <w:t>system:</w:t>
      </w:r>
      <w:r>
        <w:rPr>
          <w:spacing w:val="2"/>
        </w:rPr>
        <w:t xml:space="preserve"> </w:t>
      </w:r>
      <w:r>
        <w:t>Provide</w:t>
      </w:r>
      <w:r>
        <w:rPr>
          <w:spacing w:val="-1"/>
        </w:rPr>
        <w:t xml:space="preserve"> </w:t>
      </w:r>
      <w:r>
        <w:t>a</w:t>
      </w:r>
      <w:r>
        <w:rPr>
          <w:spacing w:val="-1"/>
        </w:rPr>
        <w:t xml:space="preserve"> </w:t>
      </w:r>
      <w:r>
        <w:t>group</w:t>
      </w:r>
      <w:r>
        <w:rPr>
          <w:spacing w:val="1"/>
        </w:rPr>
        <w:t xml:space="preserve"> </w:t>
      </w:r>
      <w:r>
        <w:t>keying</w:t>
      </w:r>
      <w:r>
        <w:rPr>
          <w:spacing w:val="-1"/>
        </w:rPr>
        <w:t xml:space="preserve"> </w:t>
      </w:r>
      <w:r>
        <w:t>system</w:t>
      </w:r>
      <w:r>
        <w:rPr>
          <w:spacing w:val="1"/>
        </w:rPr>
        <w:t xml:space="preserve"> </w:t>
      </w:r>
      <w:r>
        <w:t>as</w:t>
      </w:r>
      <w:r>
        <w:rPr>
          <w:spacing w:val="-4"/>
        </w:rPr>
        <w:t xml:space="preserve"> </w:t>
      </w:r>
      <w:r>
        <w:t>documented</w:t>
      </w:r>
      <w:r>
        <w:rPr>
          <w:spacing w:val="-6"/>
        </w:rPr>
        <w:t xml:space="preserve"> </w:t>
      </w:r>
      <w:r>
        <w:t>in</w:t>
      </w:r>
      <w:r>
        <w:rPr>
          <w:spacing w:val="-6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Key</w:t>
      </w:r>
      <w:r>
        <w:rPr>
          <w:spacing w:val="-3"/>
        </w:rPr>
        <w:t xml:space="preserve"> </w:t>
      </w:r>
      <w:r>
        <w:t>codes</w:t>
      </w:r>
      <w:r>
        <w:rPr>
          <w:spacing w:val="-4"/>
        </w:rPr>
        <w:t xml:space="preserve"> </w:t>
      </w:r>
      <w:r>
        <w:t>schedule.</w:t>
      </w:r>
    </w:p>
    <w:p w14:paraId="7CE3ADD0" w14:textId="77777777" w:rsidR="00762D58" w:rsidRDefault="00A364CD">
      <w:pPr>
        <w:pStyle w:val="BodyText"/>
        <w:spacing w:before="58"/>
        <w:ind w:left="161" w:right="825"/>
      </w:pPr>
      <w:r>
        <w:t>Existing system: Obtain the details of existing group or master key systems to which a new system is</w:t>
      </w:r>
      <w:r>
        <w:rPr>
          <w:spacing w:val="-53"/>
        </w:rPr>
        <w:t xml:space="preserve"> </w:t>
      </w:r>
      <w:r>
        <w:t>required</w:t>
      </w:r>
      <w:r>
        <w:rPr>
          <w:spacing w:val="-1"/>
        </w:rPr>
        <w:t xml:space="preserve"> </w:t>
      </w:r>
      <w:r>
        <w:t>to be an extension.</w:t>
      </w:r>
    </w:p>
    <w:p w14:paraId="459010D4" w14:textId="77777777" w:rsidR="00762D58" w:rsidRDefault="00A364CD">
      <w:pPr>
        <w:pStyle w:val="BodyText"/>
        <w:spacing w:before="58" w:line="244" w:lineRule="auto"/>
        <w:ind w:left="161" w:right="1235"/>
      </w:pPr>
      <w:r>
        <w:t>Future extensions: Provide master and grandmaster group keying systems which are capable of</w:t>
      </w:r>
      <w:r>
        <w:rPr>
          <w:spacing w:val="-53"/>
        </w:rPr>
        <w:t xml:space="preserve"> </w:t>
      </w:r>
      <w:r>
        <w:t>accommodating</w:t>
      </w:r>
      <w:r>
        <w:rPr>
          <w:spacing w:val="-6"/>
        </w:rPr>
        <w:t xml:space="preserve"> </w:t>
      </w:r>
      <w:r>
        <w:t>future extensions.</w:t>
      </w:r>
    </w:p>
    <w:p w14:paraId="42E2700E" w14:textId="77777777" w:rsidR="00762D58" w:rsidRDefault="00A364CD">
      <w:pPr>
        <w:pStyle w:val="BodyText"/>
        <w:spacing w:before="54"/>
        <w:ind w:left="161" w:right="970"/>
      </w:pPr>
      <w:r>
        <w:t>Keying control security system: If cylinder or pin-tumbler locks accept a group key (e.g. master key,</w:t>
      </w:r>
      <w:r>
        <w:rPr>
          <w:spacing w:val="-53"/>
        </w:rPr>
        <w:t xml:space="preserve"> </w:t>
      </w:r>
      <w:r>
        <w:t>maison key)</w:t>
      </w:r>
      <w:r>
        <w:rPr>
          <w:spacing w:val="1"/>
        </w:rPr>
        <w:t xml:space="preserve"> </w:t>
      </w:r>
      <w:r>
        <w:t>provide</w:t>
      </w:r>
      <w:r>
        <w:rPr>
          <w:spacing w:val="-5"/>
        </w:rPr>
        <w:t xml:space="preserve"> </w:t>
      </w:r>
      <w:r>
        <w:t>to</w:t>
      </w:r>
      <w:r>
        <w:rPr>
          <w:spacing w:val="-5"/>
        </w:rPr>
        <w:t xml:space="preserve"> </w:t>
      </w:r>
      <w:r>
        <w:t>those locks</w:t>
      </w:r>
      <w:r>
        <w:rPr>
          <w:spacing w:val="-3"/>
        </w:rPr>
        <w:t xml:space="preserve"> </w:t>
      </w:r>
      <w:r>
        <w:t>a proprietary</w:t>
      </w:r>
      <w:r>
        <w:rPr>
          <w:spacing w:val="-3"/>
        </w:rPr>
        <w:t xml:space="preserve"> </w:t>
      </w:r>
      <w:r>
        <w:t>keying control security</w:t>
      </w:r>
      <w:r>
        <w:rPr>
          <w:spacing w:val="-3"/>
        </w:rPr>
        <w:t xml:space="preserve"> </w:t>
      </w:r>
      <w:r>
        <w:t>system.</w:t>
      </w:r>
    </w:p>
    <w:p w14:paraId="03F1972A" w14:textId="77777777" w:rsidR="00762D58" w:rsidRDefault="00A364CD">
      <w:pPr>
        <w:pStyle w:val="BodyText"/>
        <w:spacing w:before="59" w:line="300" w:lineRule="auto"/>
        <w:ind w:left="161" w:right="946"/>
      </w:pPr>
      <w:r>
        <w:t>Stamping: Stamp keys and lock cylinders to show the key codes and/or door number as scheduled.</w:t>
      </w:r>
      <w:r>
        <w:rPr>
          <w:spacing w:val="-53"/>
        </w:rPr>
        <w:t xml:space="preserve"> </w:t>
      </w:r>
      <w:r>
        <w:t>Identification</w:t>
      </w:r>
    </w:p>
    <w:p w14:paraId="6640E412" w14:textId="77777777" w:rsidR="00762D58" w:rsidRDefault="00A364CD">
      <w:pPr>
        <w:pStyle w:val="BodyText"/>
        <w:spacing w:line="198" w:lineRule="exact"/>
        <w:ind w:left="161"/>
      </w:pPr>
      <w:r>
        <w:t>Labelling:</w:t>
      </w:r>
      <w:r>
        <w:rPr>
          <w:spacing w:val="2"/>
        </w:rPr>
        <w:t xml:space="preserve"> </w:t>
      </w:r>
      <w:r>
        <w:t>Supply each</w:t>
      </w:r>
      <w:r>
        <w:rPr>
          <w:spacing w:val="-1"/>
        </w:rPr>
        <w:t xml:space="preserve"> </w:t>
      </w:r>
      <w:r>
        <w:t>key</w:t>
      </w:r>
      <w:r>
        <w:rPr>
          <w:spacing w:val="-3"/>
        </w:rPr>
        <w:t xml:space="preserve"> </w:t>
      </w:r>
      <w:r>
        <w:t>with</w:t>
      </w:r>
      <w:r>
        <w:rPr>
          <w:spacing w:val="-1"/>
        </w:rPr>
        <w:t xml:space="preserve"> </w:t>
      </w:r>
      <w:r>
        <w:t>a</w:t>
      </w:r>
      <w:r>
        <w:rPr>
          <w:spacing w:val="-1"/>
        </w:rPr>
        <w:t xml:space="preserve"> </w:t>
      </w:r>
      <w:r>
        <w:t>purpose-made plastic or stamped</w:t>
      </w:r>
      <w:r>
        <w:rPr>
          <w:spacing w:val="-5"/>
        </w:rPr>
        <w:t xml:space="preserve"> </w:t>
      </w:r>
      <w:r>
        <w:t>metal</w:t>
      </w:r>
      <w:r>
        <w:rPr>
          <w:spacing w:val="-1"/>
        </w:rPr>
        <w:t xml:space="preserve"> </w:t>
      </w:r>
      <w:r>
        <w:t>label</w:t>
      </w:r>
      <w:r>
        <w:rPr>
          <w:spacing w:val="-1"/>
        </w:rPr>
        <w:t xml:space="preserve"> </w:t>
      </w:r>
      <w:r>
        <w:t>legibly</w:t>
      </w:r>
      <w:r>
        <w:rPr>
          <w:spacing w:val="-8"/>
        </w:rPr>
        <w:t xml:space="preserve"> </w:t>
      </w:r>
      <w:r>
        <w:t>marked</w:t>
      </w:r>
      <w:r>
        <w:rPr>
          <w:spacing w:val="-6"/>
        </w:rPr>
        <w:t xml:space="preserve"> </w:t>
      </w:r>
      <w:r>
        <w:t>to</w:t>
      </w:r>
    </w:p>
    <w:p w14:paraId="627A811F" w14:textId="77777777" w:rsidR="00762D58" w:rsidRDefault="00A364CD">
      <w:pPr>
        <w:pStyle w:val="BodyText"/>
        <w:spacing w:line="300" w:lineRule="auto"/>
        <w:ind w:left="161" w:right="5170"/>
      </w:pPr>
      <w:r>
        <w:t>identify the key, attached to the key by a metal ring.</w:t>
      </w:r>
      <w:r>
        <w:rPr>
          <w:spacing w:val="-54"/>
        </w:rPr>
        <w:t xml:space="preserve"> </w:t>
      </w:r>
      <w:r>
        <w:t>Key</w:t>
      </w:r>
      <w:r>
        <w:rPr>
          <w:spacing w:val="-3"/>
        </w:rPr>
        <w:t xml:space="preserve"> </w:t>
      </w:r>
      <w:r>
        <w:t>material</w:t>
      </w:r>
    </w:p>
    <w:p w14:paraId="10B86266" w14:textId="77777777" w:rsidR="00762D58" w:rsidRDefault="00A364CD">
      <w:pPr>
        <w:pStyle w:val="BodyText"/>
        <w:spacing w:line="203" w:lineRule="exact"/>
        <w:ind w:left="161"/>
      </w:pPr>
      <w:r>
        <w:t>Lever</w:t>
      </w:r>
      <w:r>
        <w:rPr>
          <w:spacing w:val="-3"/>
        </w:rPr>
        <w:t xml:space="preserve"> </w:t>
      </w:r>
      <w:r>
        <w:t>locks:</w:t>
      </w:r>
      <w:r>
        <w:rPr>
          <w:spacing w:val="4"/>
        </w:rPr>
        <w:t xml:space="preserve"> </w:t>
      </w:r>
      <w:r>
        <w:t>Malleable</w:t>
      </w:r>
      <w:r>
        <w:rPr>
          <w:spacing w:val="1"/>
        </w:rPr>
        <w:t xml:space="preserve"> </w:t>
      </w:r>
      <w:r>
        <w:t>cast</w:t>
      </w:r>
      <w:r>
        <w:rPr>
          <w:spacing w:val="-1"/>
        </w:rPr>
        <w:t xml:space="preserve"> </w:t>
      </w:r>
      <w:r>
        <w:t>iron or</w:t>
      </w:r>
      <w:r>
        <w:rPr>
          <w:spacing w:val="-7"/>
        </w:rPr>
        <w:t xml:space="preserve"> </w:t>
      </w:r>
      <w:r>
        <w:t>mild</w:t>
      </w:r>
      <w:r>
        <w:rPr>
          <w:spacing w:val="-4"/>
        </w:rPr>
        <w:t xml:space="preserve"> </w:t>
      </w:r>
      <w:r>
        <w:t>steel.</w:t>
      </w:r>
    </w:p>
    <w:p w14:paraId="0CA39842" w14:textId="77777777" w:rsidR="00762D58" w:rsidRDefault="00A364CD">
      <w:pPr>
        <w:pStyle w:val="BodyText"/>
        <w:spacing w:before="44" w:line="304" w:lineRule="auto"/>
        <w:ind w:left="161" w:right="6108"/>
      </w:pPr>
      <w:r>
        <w:pict w14:anchorId="7C279B37">
          <v:shape id="_x0000_s4268" type="#_x0000_t202" style="position:absolute;left:0;text-align:left;margin-left:69.85pt;margin-top:29.1pt;width:454.05pt;height:174.8pt;z-index:15796224;mso-position-horizontal-relative:page" filled="f" stroked="f">
            <v:textbox inset="0,0,0,0">
              <w:txbxContent>
                <w:tbl>
                  <w:tblPr>
                    <w:tblW w:w="0" w:type="auto"/>
                    <w:tblInd w:w="5" w:type="dxa"/>
                    <w:tblBorders>
                      <w:top w:val="single" w:sz="4" w:space="0" w:color="000000"/>
                      <w:left w:val="single" w:sz="4" w:space="0" w:color="000000"/>
                      <w:bottom w:val="single" w:sz="4" w:space="0" w:color="000000"/>
                      <w:right w:val="single" w:sz="4" w:space="0" w:color="000000"/>
                      <w:insideH w:val="single" w:sz="4" w:space="0" w:color="000000"/>
                      <w:insideV w:val="single" w:sz="4" w:space="0" w:color="000000"/>
                    </w:tblBorders>
                    <w:tblLayout w:type="fixed"/>
                    <w:tblCellMar>
                      <w:left w:w="0" w:type="dxa"/>
                      <w:right w:w="0" w:type="dxa"/>
                    </w:tblCellMar>
                    <w:tblLook w:val="01E0" w:firstRow="1" w:lastRow="1" w:firstColumn="1" w:lastColumn="1" w:noHBand="0" w:noVBand="0"/>
                  </w:tblPr>
                  <w:tblGrid>
                    <w:gridCol w:w="2982"/>
                    <w:gridCol w:w="3063"/>
                    <w:gridCol w:w="3021"/>
                  </w:tblGrid>
                  <w:tr w:rsidR="00A364CD" w14:paraId="3ADF0F2B" w14:textId="77777777">
                    <w:trPr>
                      <w:trHeight w:val="287"/>
                    </w:trPr>
                    <w:tc>
                      <w:tcPr>
                        <w:tcW w:w="2982" w:type="dxa"/>
                      </w:tcPr>
                      <w:p w14:paraId="2ED34728" w14:textId="77777777" w:rsidR="00A364CD" w:rsidRDefault="00A364CD">
                        <w:pPr>
                          <w:pStyle w:val="TableParagraph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Key</w:t>
                        </w:r>
                        <w:r>
                          <w:rPr>
                            <w:spacing w:val="15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code</w:t>
                        </w:r>
                      </w:p>
                    </w:tc>
                    <w:tc>
                      <w:tcPr>
                        <w:tcW w:w="3063" w:type="dxa"/>
                      </w:tcPr>
                      <w:p w14:paraId="7A5D840C" w14:textId="77777777" w:rsidR="00A364CD" w:rsidRDefault="00A364CD">
                        <w:pPr>
                          <w:pStyle w:val="TableParagraph"/>
                          <w:ind w:left="48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Key</w:t>
                        </w:r>
                        <w:r>
                          <w:rPr>
                            <w:spacing w:val="17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type</w:t>
                        </w:r>
                      </w:p>
                    </w:tc>
                    <w:tc>
                      <w:tcPr>
                        <w:tcW w:w="3021" w:type="dxa"/>
                      </w:tcPr>
                      <w:p w14:paraId="709FBB3D" w14:textId="77777777" w:rsidR="00A364CD" w:rsidRDefault="00A364CD">
                        <w:pPr>
                          <w:pStyle w:val="TableParagraph"/>
                          <w:ind w:left="43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Minimum</w:t>
                        </w:r>
                        <w:r>
                          <w:rPr>
                            <w:spacing w:val="3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number</w:t>
                        </w:r>
                        <w:r>
                          <w:rPr>
                            <w:spacing w:val="-6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of</w:t>
                        </w:r>
                        <w:r>
                          <w:rPr>
                            <w:spacing w:val="6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keys</w:t>
                        </w:r>
                      </w:p>
                    </w:tc>
                  </w:tr>
                  <w:tr w:rsidR="00A364CD" w14:paraId="537ABC29" w14:textId="77777777">
                    <w:trPr>
                      <w:trHeight w:val="287"/>
                    </w:trPr>
                    <w:tc>
                      <w:tcPr>
                        <w:tcW w:w="2982" w:type="dxa"/>
                      </w:tcPr>
                      <w:p w14:paraId="1A55AFC7" w14:textId="77777777" w:rsidR="00A364CD" w:rsidRDefault="00A364CD">
                        <w:pPr>
                          <w:pStyle w:val="TableParagraph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GGMK</w:t>
                        </w:r>
                      </w:p>
                    </w:tc>
                    <w:tc>
                      <w:tcPr>
                        <w:tcW w:w="3063" w:type="dxa"/>
                      </w:tcPr>
                      <w:p w14:paraId="64451FE3" w14:textId="77777777" w:rsidR="00A364CD" w:rsidRDefault="00A364CD">
                        <w:pPr>
                          <w:pStyle w:val="TableParagraph"/>
                          <w:ind w:left="48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Great</w:t>
                        </w:r>
                        <w:r>
                          <w:rPr>
                            <w:spacing w:val="1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grandmaster</w:t>
                        </w:r>
                        <w:r>
                          <w:rPr>
                            <w:spacing w:val="-1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keys</w:t>
                        </w:r>
                      </w:p>
                    </w:tc>
                    <w:tc>
                      <w:tcPr>
                        <w:tcW w:w="3021" w:type="dxa"/>
                      </w:tcPr>
                      <w:p w14:paraId="4AE522F4" w14:textId="77777777" w:rsidR="00A364CD" w:rsidRDefault="00A364CD">
                        <w:pPr>
                          <w:pStyle w:val="TableParagraph"/>
                          <w:ind w:left="43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2</w:t>
                        </w:r>
                      </w:p>
                    </w:tc>
                  </w:tr>
                  <w:tr w:rsidR="00A364CD" w14:paraId="21BED229" w14:textId="77777777">
                    <w:trPr>
                      <w:trHeight w:val="282"/>
                    </w:trPr>
                    <w:tc>
                      <w:tcPr>
                        <w:tcW w:w="2982" w:type="dxa"/>
                      </w:tcPr>
                      <w:p w14:paraId="269162B6" w14:textId="77777777" w:rsidR="00A364CD" w:rsidRDefault="00A364CD">
                        <w:pPr>
                          <w:pStyle w:val="TableParagraph"/>
                          <w:spacing w:before="14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GMK</w:t>
                        </w:r>
                      </w:p>
                    </w:tc>
                    <w:tc>
                      <w:tcPr>
                        <w:tcW w:w="3063" w:type="dxa"/>
                      </w:tcPr>
                      <w:p w14:paraId="3284B696" w14:textId="77777777" w:rsidR="00A364CD" w:rsidRDefault="00A364CD">
                        <w:pPr>
                          <w:pStyle w:val="TableParagraph"/>
                          <w:spacing w:before="14"/>
                          <w:ind w:left="48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Grandmaster</w:t>
                        </w:r>
                        <w:r>
                          <w:rPr>
                            <w:spacing w:val="-1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keys</w:t>
                        </w:r>
                      </w:p>
                    </w:tc>
                    <w:tc>
                      <w:tcPr>
                        <w:tcW w:w="3021" w:type="dxa"/>
                      </w:tcPr>
                      <w:p w14:paraId="285D637F" w14:textId="77777777" w:rsidR="00A364CD" w:rsidRDefault="00A364CD">
                        <w:pPr>
                          <w:pStyle w:val="TableParagraph"/>
                          <w:spacing w:before="14"/>
                          <w:ind w:left="43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2</w:t>
                        </w:r>
                      </w:p>
                    </w:tc>
                  </w:tr>
                  <w:tr w:rsidR="00A364CD" w14:paraId="27837A39" w14:textId="77777777">
                    <w:trPr>
                      <w:trHeight w:val="283"/>
                    </w:trPr>
                    <w:tc>
                      <w:tcPr>
                        <w:tcW w:w="2982" w:type="dxa"/>
                      </w:tcPr>
                      <w:p w14:paraId="30912C43" w14:textId="77777777" w:rsidR="00A364CD" w:rsidRDefault="00A364CD">
                        <w:pPr>
                          <w:pStyle w:val="TableParagraph"/>
                          <w:spacing w:before="24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MK</w:t>
                        </w:r>
                      </w:p>
                    </w:tc>
                    <w:tc>
                      <w:tcPr>
                        <w:tcW w:w="3063" w:type="dxa"/>
                      </w:tcPr>
                      <w:p w14:paraId="4C5BD71D" w14:textId="77777777" w:rsidR="00A364CD" w:rsidRDefault="00A364CD">
                        <w:pPr>
                          <w:pStyle w:val="TableParagraph"/>
                          <w:spacing w:before="24"/>
                          <w:ind w:left="48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Master keys</w:t>
                        </w:r>
                      </w:p>
                    </w:tc>
                    <w:tc>
                      <w:tcPr>
                        <w:tcW w:w="3021" w:type="dxa"/>
                      </w:tcPr>
                      <w:p w14:paraId="7A584607" w14:textId="77777777" w:rsidR="00A364CD" w:rsidRDefault="00A364CD">
                        <w:pPr>
                          <w:pStyle w:val="TableParagraph"/>
                          <w:spacing w:before="24"/>
                          <w:ind w:left="43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2</w:t>
                        </w:r>
                        <w:r>
                          <w:rPr>
                            <w:spacing w:val="-1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per code</w:t>
                        </w:r>
                        <w:r>
                          <w:rPr>
                            <w:spacing w:val="-1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group</w:t>
                        </w:r>
                      </w:p>
                    </w:tc>
                  </w:tr>
                  <w:tr w:rsidR="00A364CD" w14:paraId="3A0E39CA" w14:textId="77777777">
                    <w:trPr>
                      <w:trHeight w:val="287"/>
                    </w:trPr>
                    <w:tc>
                      <w:tcPr>
                        <w:tcW w:w="2982" w:type="dxa"/>
                      </w:tcPr>
                      <w:p w14:paraId="79F4A3F6" w14:textId="77777777" w:rsidR="00A364CD" w:rsidRDefault="00A364CD">
                        <w:pPr>
                          <w:pStyle w:val="TableParagraph"/>
                          <w:spacing w:before="23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KD</w:t>
                        </w:r>
                      </w:p>
                    </w:tc>
                    <w:tc>
                      <w:tcPr>
                        <w:tcW w:w="3063" w:type="dxa"/>
                      </w:tcPr>
                      <w:p w14:paraId="39430A9B" w14:textId="77777777" w:rsidR="00A364CD" w:rsidRDefault="00A364CD">
                        <w:pPr>
                          <w:pStyle w:val="TableParagraph"/>
                          <w:spacing w:before="23"/>
                          <w:ind w:left="48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Locks</w:t>
                        </w:r>
                        <w:r>
                          <w:rPr>
                            <w:spacing w:val="-3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keyed</w:t>
                        </w:r>
                        <w:r>
                          <w:rPr>
                            <w:spacing w:val="1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to differ</w:t>
                        </w:r>
                      </w:p>
                    </w:tc>
                    <w:tc>
                      <w:tcPr>
                        <w:tcW w:w="3021" w:type="dxa"/>
                      </w:tcPr>
                      <w:p w14:paraId="5BFAA80F" w14:textId="77777777" w:rsidR="00A364CD" w:rsidRDefault="00A364CD">
                        <w:pPr>
                          <w:pStyle w:val="TableParagraph"/>
                          <w:spacing w:before="23"/>
                          <w:ind w:left="43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2 per</w:t>
                        </w:r>
                        <w:r>
                          <w:rPr>
                            <w:spacing w:val="2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lock</w:t>
                        </w:r>
                      </w:p>
                    </w:tc>
                  </w:tr>
                  <w:tr w:rsidR="00A364CD" w14:paraId="6AF55BD9" w14:textId="77777777">
                    <w:trPr>
                      <w:trHeight w:val="345"/>
                    </w:trPr>
                    <w:tc>
                      <w:tcPr>
                        <w:tcW w:w="2982" w:type="dxa"/>
                        <w:vMerge w:val="restart"/>
                      </w:tcPr>
                      <w:p w14:paraId="4ECBDB44" w14:textId="77777777" w:rsidR="00A364CD" w:rsidRDefault="00A364CD">
                        <w:pPr>
                          <w:pStyle w:val="TableParagraph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KA</w:t>
                        </w:r>
                      </w:p>
                    </w:tc>
                    <w:tc>
                      <w:tcPr>
                        <w:tcW w:w="3063" w:type="dxa"/>
                      </w:tcPr>
                      <w:p w14:paraId="7DA79438" w14:textId="77777777" w:rsidR="00A364CD" w:rsidRDefault="00A364CD">
                        <w:pPr>
                          <w:pStyle w:val="TableParagraph"/>
                          <w:ind w:left="48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Locks</w:t>
                        </w:r>
                        <w:r>
                          <w:rPr>
                            <w:spacing w:val="-3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keyed alike:</w:t>
                        </w:r>
                      </w:p>
                    </w:tc>
                    <w:tc>
                      <w:tcPr>
                        <w:tcW w:w="3021" w:type="dxa"/>
                      </w:tcPr>
                      <w:p w14:paraId="20EE245A" w14:textId="77777777" w:rsidR="00A364CD" w:rsidRDefault="00A364CD">
                        <w:pPr>
                          <w:pStyle w:val="TableParagraph"/>
                          <w:spacing w:before="0"/>
                          <w:ind w:left="0"/>
                          <w:rPr>
                            <w:rFonts w:ascii="Times New Roman"/>
                            <w:sz w:val="20"/>
                          </w:rPr>
                        </w:pPr>
                      </w:p>
                    </w:tc>
                  </w:tr>
                  <w:tr w:rsidR="00A364CD" w14:paraId="67955700" w14:textId="77777777">
                    <w:trPr>
                      <w:trHeight w:val="345"/>
                    </w:trPr>
                    <w:tc>
                      <w:tcPr>
                        <w:tcW w:w="2982" w:type="dxa"/>
                        <w:vMerge/>
                        <w:tcBorders>
                          <w:top w:val="nil"/>
                        </w:tcBorders>
                      </w:tcPr>
                      <w:p w14:paraId="61D174CA" w14:textId="77777777" w:rsidR="00A364CD" w:rsidRDefault="00A364CD">
                        <w:pPr>
                          <w:rPr>
                            <w:sz w:val="2"/>
                            <w:szCs w:val="2"/>
                          </w:rPr>
                        </w:pPr>
                      </w:p>
                    </w:tc>
                    <w:tc>
                      <w:tcPr>
                        <w:tcW w:w="3063" w:type="dxa"/>
                      </w:tcPr>
                      <w:p w14:paraId="3B7A4505" w14:textId="77777777" w:rsidR="00A364CD" w:rsidRDefault="00A364CD">
                        <w:pPr>
                          <w:pStyle w:val="TableParagraph"/>
                          <w:ind w:left="48"/>
                          <w:rPr>
                            <w:sz w:val="20"/>
                          </w:rPr>
                        </w:pPr>
                        <w:r>
                          <w:rPr>
                            <w:rFonts w:ascii="Times New Roman"/>
                            <w:sz w:val="20"/>
                          </w:rPr>
                          <w:t>-</w:t>
                        </w:r>
                        <w:r>
                          <w:rPr>
                            <w:rFonts w:ascii="Times New Roman"/>
                            <w:spacing w:val="3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2</w:t>
                        </w:r>
                        <w:r>
                          <w:rPr>
                            <w:spacing w:val="-4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locks</w:t>
                        </w:r>
                        <w:r>
                          <w:rPr>
                            <w:spacing w:val="-2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in</w:t>
                        </w:r>
                        <w:r>
                          <w:rPr>
                            <w:spacing w:val="-3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code</w:t>
                        </w:r>
                        <w:r>
                          <w:rPr>
                            <w:spacing w:val="1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group</w:t>
                        </w:r>
                      </w:p>
                    </w:tc>
                    <w:tc>
                      <w:tcPr>
                        <w:tcW w:w="3021" w:type="dxa"/>
                      </w:tcPr>
                      <w:p w14:paraId="5CB6B046" w14:textId="77777777" w:rsidR="00A364CD" w:rsidRDefault="00A364CD">
                        <w:pPr>
                          <w:pStyle w:val="TableParagraph"/>
                          <w:spacing w:before="23"/>
                          <w:ind w:left="43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4</w:t>
                        </w:r>
                      </w:p>
                    </w:tc>
                  </w:tr>
                  <w:tr w:rsidR="00A364CD" w14:paraId="33F0EC85" w14:textId="77777777">
                    <w:trPr>
                      <w:trHeight w:val="345"/>
                    </w:trPr>
                    <w:tc>
                      <w:tcPr>
                        <w:tcW w:w="2982" w:type="dxa"/>
                        <w:vMerge/>
                        <w:tcBorders>
                          <w:top w:val="nil"/>
                        </w:tcBorders>
                      </w:tcPr>
                      <w:p w14:paraId="67379894" w14:textId="77777777" w:rsidR="00A364CD" w:rsidRDefault="00A364CD">
                        <w:pPr>
                          <w:rPr>
                            <w:sz w:val="2"/>
                            <w:szCs w:val="2"/>
                          </w:rPr>
                        </w:pPr>
                      </w:p>
                    </w:tc>
                    <w:tc>
                      <w:tcPr>
                        <w:tcW w:w="3063" w:type="dxa"/>
                      </w:tcPr>
                      <w:p w14:paraId="5AE55016" w14:textId="77777777" w:rsidR="00A364CD" w:rsidRDefault="00A364CD">
                        <w:pPr>
                          <w:pStyle w:val="TableParagraph"/>
                          <w:ind w:left="48"/>
                          <w:rPr>
                            <w:sz w:val="20"/>
                          </w:rPr>
                        </w:pPr>
                        <w:r>
                          <w:rPr>
                            <w:rFonts w:ascii="Times New Roman"/>
                            <w:sz w:val="20"/>
                          </w:rPr>
                          <w:t>-</w:t>
                        </w:r>
                        <w:r>
                          <w:rPr>
                            <w:rFonts w:ascii="Times New Roman"/>
                            <w:spacing w:val="2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3</w:t>
                        </w:r>
                        <w:r>
                          <w:rPr>
                            <w:spacing w:val="1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to</w:t>
                        </w:r>
                        <w:r>
                          <w:rPr>
                            <w:spacing w:val="-5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10</w:t>
                        </w:r>
                        <w:r>
                          <w:rPr>
                            <w:spacing w:val="1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locks</w:t>
                        </w:r>
                        <w:r>
                          <w:rPr>
                            <w:spacing w:val="-3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in</w:t>
                        </w:r>
                        <w:r>
                          <w:rPr>
                            <w:spacing w:val="1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code group</w:t>
                        </w:r>
                      </w:p>
                    </w:tc>
                    <w:tc>
                      <w:tcPr>
                        <w:tcW w:w="3021" w:type="dxa"/>
                      </w:tcPr>
                      <w:p w14:paraId="2A3E5288" w14:textId="77777777" w:rsidR="00A364CD" w:rsidRDefault="00A364CD">
                        <w:pPr>
                          <w:pStyle w:val="TableParagraph"/>
                          <w:spacing w:before="23"/>
                          <w:ind w:left="43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6</w:t>
                        </w:r>
                      </w:p>
                    </w:tc>
                  </w:tr>
                  <w:tr w:rsidR="00A364CD" w14:paraId="2540505D" w14:textId="77777777">
                    <w:trPr>
                      <w:trHeight w:val="345"/>
                    </w:trPr>
                    <w:tc>
                      <w:tcPr>
                        <w:tcW w:w="2982" w:type="dxa"/>
                        <w:vMerge/>
                        <w:tcBorders>
                          <w:top w:val="nil"/>
                        </w:tcBorders>
                      </w:tcPr>
                      <w:p w14:paraId="3CAE7E3D" w14:textId="77777777" w:rsidR="00A364CD" w:rsidRDefault="00A364CD">
                        <w:pPr>
                          <w:rPr>
                            <w:sz w:val="2"/>
                            <w:szCs w:val="2"/>
                          </w:rPr>
                        </w:pPr>
                      </w:p>
                    </w:tc>
                    <w:tc>
                      <w:tcPr>
                        <w:tcW w:w="3063" w:type="dxa"/>
                      </w:tcPr>
                      <w:p w14:paraId="0D2DAE6C" w14:textId="77777777" w:rsidR="00A364CD" w:rsidRDefault="00A364CD">
                        <w:pPr>
                          <w:pStyle w:val="TableParagraph"/>
                          <w:spacing w:before="14"/>
                          <w:ind w:left="48"/>
                          <w:rPr>
                            <w:sz w:val="20"/>
                          </w:rPr>
                        </w:pPr>
                        <w:r>
                          <w:rPr>
                            <w:rFonts w:ascii="Times New Roman"/>
                            <w:sz w:val="20"/>
                          </w:rPr>
                          <w:t>-</w:t>
                        </w:r>
                        <w:r>
                          <w:rPr>
                            <w:rFonts w:ascii="Times New Roman"/>
                            <w:spacing w:val="3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11</w:t>
                        </w:r>
                        <w:r>
                          <w:rPr>
                            <w:spacing w:val="1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to</w:t>
                        </w:r>
                        <w:r>
                          <w:rPr>
                            <w:spacing w:val="1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40</w:t>
                        </w:r>
                        <w:r>
                          <w:rPr>
                            <w:spacing w:val="-4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locks</w:t>
                        </w:r>
                        <w:r>
                          <w:rPr>
                            <w:spacing w:val="-7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in</w:t>
                        </w:r>
                        <w:r>
                          <w:rPr>
                            <w:spacing w:val="1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code</w:t>
                        </w:r>
                        <w:r>
                          <w:rPr>
                            <w:spacing w:val="1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group</w:t>
                        </w:r>
                      </w:p>
                    </w:tc>
                    <w:tc>
                      <w:tcPr>
                        <w:tcW w:w="3021" w:type="dxa"/>
                      </w:tcPr>
                      <w:p w14:paraId="2C892AEB" w14:textId="77777777" w:rsidR="00A364CD" w:rsidRDefault="00A364CD">
                        <w:pPr>
                          <w:pStyle w:val="TableParagraph"/>
                          <w:spacing w:before="19"/>
                          <w:ind w:left="43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10</w:t>
                        </w:r>
                      </w:p>
                    </w:tc>
                  </w:tr>
                  <w:tr w:rsidR="00A364CD" w14:paraId="0132FFC4" w14:textId="77777777">
                    <w:trPr>
                      <w:trHeight w:val="575"/>
                    </w:trPr>
                    <w:tc>
                      <w:tcPr>
                        <w:tcW w:w="2982" w:type="dxa"/>
                        <w:vMerge/>
                        <w:tcBorders>
                          <w:top w:val="nil"/>
                        </w:tcBorders>
                      </w:tcPr>
                      <w:p w14:paraId="2F57D534" w14:textId="77777777" w:rsidR="00A364CD" w:rsidRDefault="00A364CD">
                        <w:pPr>
                          <w:rPr>
                            <w:sz w:val="2"/>
                            <w:szCs w:val="2"/>
                          </w:rPr>
                        </w:pPr>
                      </w:p>
                    </w:tc>
                    <w:tc>
                      <w:tcPr>
                        <w:tcW w:w="3063" w:type="dxa"/>
                      </w:tcPr>
                      <w:p w14:paraId="579B086D" w14:textId="77777777" w:rsidR="00A364CD" w:rsidRDefault="00A364CD">
                        <w:pPr>
                          <w:pStyle w:val="TableParagraph"/>
                          <w:ind w:left="259" w:right="601" w:hanging="212"/>
                          <w:rPr>
                            <w:sz w:val="20"/>
                          </w:rPr>
                        </w:pPr>
                        <w:r>
                          <w:rPr>
                            <w:rFonts w:ascii="Times New Roman"/>
                            <w:sz w:val="20"/>
                          </w:rPr>
                          <w:t xml:space="preserve">- </w:t>
                        </w:r>
                        <w:r>
                          <w:rPr>
                            <w:sz w:val="20"/>
                          </w:rPr>
                          <w:t>41 and over locks in code</w:t>
                        </w:r>
                        <w:r>
                          <w:rPr>
                            <w:spacing w:val="-53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group</w:t>
                        </w:r>
                      </w:p>
                    </w:tc>
                    <w:tc>
                      <w:tcPr>
                        <w:tcW w:w="3021" w:type="dxa"/>
                      </w:tcPr>
                      <w:p w14:paraId="719F23F2" w14:textId="77777777" w:rsidR="00A364CD" w:rsidRDefault="00A364CD">
                        <w:pPr>
                          <w:pStyle w:val="TableParagraph"/>
                          <w:spacing w:before="23"/>
                          <w:ind w:left="43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1</w:t>
                        </w:r>
                        <w:r>
                          <w:rPr>
                            <w:spacing w:val="-2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per 4</w:t>
                        </w:r>
                        <w:r>
                          <w:rPr>
                            <w:spacing w:val="-1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locks</w:t>
                        </w:r>
                        <w:r>
                          <w:rPr>
                            <w:spacing w:val="-5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or part</w:t>
                        </w:r>
                        <w:r>
                          <w:rPr>
                            <w:spacing w:val="-3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thereof</w:t>
                        </w:r>
                      </w:p>
                    </w:tc>
                  </w:tr>
                </w:tbl>
                <w:p w14:paraId="1C8AB7A1" w14:textId="77777777" w:rsidR="00A364CD" w:rsidRDefault="00A364CD">
                  <w:pPr>
                    <w:pStyle w:val="BodyText"/>
                  </w:pPr>
                </w:p>
              </w:txbxContent>
            </v:textbox>
            <w10:wrap anchorx="page"/>
          </v:shape>
        </w:pict>
      </w:r>
      <w:r>
        <w:t>Pin</w:t>
      </w:r>
      <w:r>
        <w:rPr>
          <w:spacing w:val="-7"/>
        </w:rPr>
        <w:t xml:space="preserve"> </w:t>
      </w:r>
      <w:r>
        <w:t>tumbler</w:t>
      </w:r>
      <w:r>
        <w:rPr>
          <w:spacing w:val="-5"/>
        </w:rPr>
        <w:t xml:space="preserve"> </w:t>
      </w:r>
      <w:r>
        <w:t>locks:</w:t>
      </w:r>
      <w:r>
        <w:rPr>
          <w:spacing w:val="2"/>
        </w:rPr>
        <w:t xml:space="preserve"> </w:t>
      </w:r>
      <w:r>
        <w:t>Nickel</w:t>
      </w:r>
      <w:r>
        <w:rPr>
          <w:spacing w:val="-2"/>
        </w:rPr>
        <w:t xml:space="preserve"> </w:t>
      </w:r>
      <w:r>
        <w:t>alloy,</w:t>
      </w:r>
      <w:r>
        <w:rPr>
          <w:spacing w:val="-3"/>
        </w:rPr>
        <w:t xml:space="preserve"> </w:t>
      </w:r>
      <w:r>
        <w:t>not</w:t>
      </w:r>
      <w:r>
        <w:rPr>
          <w:spacing w:val="1"/>
        </w:rPr>
        <w:t xml:space="preserve"> </w:t>
      </w:r>
      <w:r>
        <w:t>brass.</w:t>
      </w:r>
      <w:r>
        <w:rPr>
          <w:spacing w:val="-53"/>
        </w:rPr>
        <w:t xml:space="preserve"> </w:t>
      </w:r>
      <w:r>
        <w:t>Number of</w:t>
      </w:r>
      <w:r>
        <w:rPr>
          <w:spacing w:val="3"/>
        </w:rPr>
        <w:t xml:space="preserve"> </w:t>
      </w:r>
      <w:r>
        <w:t>keys</w:t>
      </w:r>
      <w:r>
        <w:rPr>
          <w:spacing w:val="-3"/>
        </w:rPr>
        <w:t xml:space="preserve"> </w:t>
      </w:r>
      <w:r>
        <w:t>table</w:t>
      </w:r>
    </w:p>
    <w:p w14:paraId="7B14CE1A" w14:textId="77777777" w:rsidR="00762D58" w:rsidRDefault="00762D58">
      <w:pPr>
        <w:pStyle w:val="BodyText"/>
        <w:rPr>
          <w:sz w:val="22"/>
        </w:rPr>
      </w:pPr>
    </w:p>
    <w:p w14:paraId="6833A923" w14:textId="77777777" w:rsidR="00762D58" w:rsidRDefault="00762D58">
      <w:pPr>
        <w:pStyle w:val="BodyText"/>
        <w:rPr>
          <w:sz w:val="22"/>
        </w:rPr>
      </w:pPr>
    </w:p>
    <w:p w14:paraId="20ECA0EC" w14:textId="77777777" w:rsidR="00762D58" w:rsidRDefault="00762D58">
      <w:pPr>
        <w:pStyle w:val="BodyText"/>
        <w:rPr>
          <w:sz w:val="22"/>
        </w:rPr>
      </w:pPr>
    </w:p>
    <w:p w14:paraId="30E64538" w14:textId="77777777" w:rsidR="00762D58" w:rsidRDefault="00762D58">
      <w:pPr>
        <w:pStyle w:val="BodyText"/>
        <w:rPr>
          <w:sz w:val="22"/>
        </w:rPr>
      </w:pPr>
    </w:p>
    <w:p w14:paraId="0CFA33C3" w14:textId="77777777" w:rsidR="00762D58" w:rsidRDefault="00762D58">
      <w:pPr>
        <w:pStyle w:val="BodyText"/>
        <w:rPr>
          <w:sz w:val="22"/>
        </w:rPr>
      </w:pPr>
    </w:p>
    <w:p w14:paraId="75A07F14" w14:textId="77777777" w:rsidR="00762D58" w:rsidRDefault="00762D58">
      <w:pPr>
        <w:pStyle w:val="BodyText"/>
        <w:rPr>
          <w:sz w:val="22"/>
        </w:rPr>
      </w:pPr>
    </w:p>
    <w:p w14:paraId="293807CC" w14:textId="77777777" w:rsidR="00762D58" w:rsidRDefault="00762D58">
      <w:pPr>
        <w:pStyle w:val="BodyText"/>
        <w:rPr>
          <w:sz w:val="22"/>
        </w:rPr>
      </w:pPr>
    </w:p>
    <w:p w14:paraId="658FD561" w14:textId="77777777" w:rsidR="00762D58" w:rsidRDefault="00762D58">
      <w:pPr>
        <w:pStyle w:val="BodyText"/>
        <w:rPr>
          <w:sz w:val="22"/>
        </w:rPr>
      </w:pPr>
    </w:p>
    <w:p w14:paraId="59F9D3E3" w14:textId="77777777" w:rsidR="00762D58" w:rsidRDefault="00762D58">
      <w:pPr>
        <w:pStyle w:val="BodyText"/>
        <w:rPr>
          <w:sz w:val="22"/>
        </w:rPr>
      </w:pPr>
    </w:p>
    <w:p w14:paraId="604289A6" w14:textId="77777777" w:rsidR="00762D58" w:rsidRDefault="00762D58">
      <w:pPr>
        <w:pStyle w:val="BodyText"/>
        <w:rPr>
          <w:sz w:val="22"/>
        </w:rPr>
      </w:pPr>
    </w:p>
    <w:p w14:paraId="73A78B81" w14:textId="77777777" w:rsidR="00762D58" w:rsidRDefault="00762D58">
      <w:pPr>
        <w:pStyle w:val="BodyText"/>
        <w:rPr>
          <w:sz w:val="22"/>
        </w:rPr>
      </w:pPr>
    </w:p>
    <w:p w14:paraId="7D9FCAC5" w14:textId="77777777" w:rsidR="00762D58" w:rsidRDefault="00762D58">
      <w:pPr>
        <w:pStyle w:val="BodyText"/>
        <w:rPr>
          <w:sz w:val="22"/>
        </w:rPr>
      </w:pPr>
    </w:p>
    <w:p w14:paraId="7632F1F5" w14:textId="77777777" w:rsidR="00762D58" w:rsidRDefault="00762D58">
      <w:pPr>
        <w:pStyle w:val="BodyText"/>
        <w:rPr>
          <w:sz w:val="22"/>
        </w:rPr>
      </w:pPr>
    </w:p>
    <w:p w14:paraId="1B7930BA" w14:textId="77777777" w:rsidR="00762D58" w:rsidRDefault="00762D58">
      <w:pPr>
        <w:pStyle w:val="BodyText"/>
        <w:rPr>
          <w:sz w:val="22"/>
        </w:rPr>
      </w:pPr>
    </w:p>
    <w:p w14:paraId="134F18A1" w14:textId="77777777" w:rsidR="00762D58" w:rsidRDefault="00762D58">
      <w:pPr>
        <w:pStyle w:val="BodyText"/>
        <w:spacing w:before="9"/>
        <w:rPr>
          <w:sz w:val="32"/>
        </w:rPr>
      </w:pPr>
    </w:p>
    <w:p w14:paraId="5C708FC9" w14:textId="77777777" w:rsidR="00762D58" w:rsidRDefault="00A364CD">
      <w:pPr>
        <w:pStyle w:val="ListParagraph"/>
        <w:numPr>
          <w:ilvl w:val="0"/>
          <w:numId w:val="124"/>
        </w:numPr>
        <w:tabs>
          <w:tab w:val="left" w:pos="723"/>
          <w:tab w:val="left" w:pos="724"/>
        </w:tabs>
        <w:spacing w:after="22"/>
        <w:rPr>
          <w:sz w:val="20"/>
        </w:rPr>
      </w:pPr>
      <w:r>
        <w:rPr>
          <w:sz w:val="20"/>
        </w:rPr>
        <w:t>EXECUTION</w:t>
      </w:r>
    </w:p>
    <w:p w14:paraId="6548EDCE" w14:textId="77777777" w:rsidR="00762D58" w:rsidRDefault="00A364CD">
      <w:pPr>
        <w:pStyle w:val="BodyText"/>
        <w:spacing w:line="20" w:lineRule="exact"/>
        <w:ind w:left="123"/>
        <w:rPr>
          <w:sz w:val="2"/>
        </w:rPr>
      </w:pPr>
      <w:r>
        <w:rPr>
          <w:sz w:val="2"/>
        </w:rPr>
      </w:r>
      <w:r>
        <w:rPr>
          <w:sz w:val="2"/>
        </w:rPr>
        <w:pict w14:anchorId="7481AD19">
          <v:group id="_x0000_s4266" style="width:456.4pt;height:.8pt;mso-position-horizontal-relative:char;mso-position-vertical-relative:line" coordsize="9128,16">
            <v:line id="_x0000_s4267" style="position:absolute" from="0,8" to="9128,8" strokeweight=".78pt"/>
            <w10:wrap type="none"/>
            <w10:anchorlock/>
          </v:group>
        </w:pict>
      </w:r>
    </w:p>
    <w:p w14:paraId="39D7E53B" w14:textId="77777777" w:rsidR="00762D58" w:rsidRDefault="00A364CD">
      <w:pPr>
        <w:pStyle w:val="ListParagraph"/>
        <w:numPr>
          <w:ilvl w:val="1"/>
          <w:numId w:val="124"/>
        </w:numPr>
        <w:tabs>
          <w:tab w:val="left" w:pos="723"/>
          <w:tab w:val="left" w:pos="724"/>
        </w:tabs>
        <w:spacing w:before="36" w:line="350" w:lineRule="atLeast"/>
        <w:ind w:right="7756" w:firstLine="0"/>
        <w:rPr>
          <w:sz w:val="20"/>
        </w:rPr>
      </w:pPr>
      <w:r>
        <w:rPr>
          <w:sz w:val="20"/>
        </w:rPr>
        <w:t>INSTALLATION</w:t>
      </w:r>
      <w:r>
        <w:rPr>
          <w:spacing w:val="-53"/>
          <w:sz w:val="20"/>
        </w:rPr>
        <w:t xml:space="preserve"> </w:t>
      </w:r>
      <w:r>
        <w:rPr>
          <w:sz w:val="20"/>
        </w:rPr>
        <w:t>General</w:t>
      </w:r>
    </w:p>
    <w:p w14:paraId="2A81E9C4" w14:textId="77777777" w:rsidR="00762D58" w:rsidRDefault="00A364CD">
      <w:pPr>
        <w:pStyle w:val="BodyText"/>
        <w:spacing w:before="25"/>
        <w:ind w:left="161"/>
      </w:pPr>
      <w:r>
        <w:t>Handing:</w:t>
      </w:r>
      <w:r>
        <w:rPr>
          <w:spacing w:val="1"/>
        </w:rPr>
        <w:t xml:space="preserve"> </w:t>
      </w:r>
      <w:r>
        <w:t>Before</w:t>
      </w:r>
      <w:r>
        <w:rPr>
          <w:spacing w:val="-2"/>
        </w:rPr>
        <w:t xml:space="preserve"> </w:t>
      </w:r>
      <w:r>
        <w:t>supply,</w:t>
      </w:r>
      <w:r>
        <w:rPr>
          <w:spacing w:val="-8"/>
        </w:rPr>
        <w:t xml:space="preserve"> </w:t>
      </w:r>
      <w:r>
        <w:t>verify</w:t>
      </w:r>
      <w:r>
        <w:rPr>
          <w:spacing w:val="-5"/>
        </w:rPr>
        <w:t xml:space="preserve"> </w:t>
      </w:r>
      <w:r>
        <w:t>on</w:t>
      </w:r>
      <w:r>
        <w:rPr>
          <w:spacing w:val="-2"/>
        </w:rPr>
        <w:t xml:space="preserve"> </w:t>
      </w:r>
      <w:r>
        <w:t>site,</w:t>
      </w:r>
      <w:r>
        <w:rPr>
          <w:spacing w:val="-4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correct</w:t>
      </w:r>
      <w:r>
        <w:rPr>
          <w:spacing w:val="1"/>
        </w:rPr>
        <w:t xml:space="preserve"> </w:t>
      </w:r>
      <w:r>
        <w:t>handing</w:t>
      </w:r>
      <w:r>
        <w:rPr>
          <w:spacing w:val="-1"/>
        </w:rPr>
        <w:t xml:space="preserve"> </w:t>
      </w:r>
      <w:r>
        <w:t>of</w:t>
      </w:r>
      <w:r>
        <w:rPr>
          <w:spacing w:val="1"/>
        </w:rPr>
        <w:t xml:space="preserve"> </w:t>
      </w:r>
      <w:r>
        <w:t>hardware</w:t>
      </w:r>
      <w:r>
        <w:rPr>
          <w:spacing w:val="-2"/>
        </w:rPr>
        <w:t xml:space="preserve"> </w:t>
      </w:r>
      <w:r>
        <w:t>items.</w:t>
      </w:r>
    </w:p>
    <w:p w14:paraId="54F1DC2B" w14:textId="77777777" w:rsidR="00762D58" w:rsidRDefault="00A364CD">
      <w:pPr>
        <w:pStyle w:val="BodyText"/>
        <w:spacing w:before="58"/>
        <w:ind w:left="161" w:right="802"/>
      </w:pPr>
      <w:r>
        <w:t>Operation: Make sure working parts are accurately fitted to smooth close bearings, without binding or</w:t>
      </w:r>
      <w:r>
        <w:rPr>
          <w:spacing w:val="-53"/>
        </w:rPr>
        <w:t xml:space="preserve"> </w:t>
      </w:r>
      <w:r>
        <w:t>sticking,</w:t>
      </w:r>
      <w:r>
        <w:rPr>
          <w:spacing w:val="-2"/>
        </w:rPr>
        <w:t xml:space="preserve"> </w:t>
      </w:r>
      <w:r>
        <w:t>free</w:t>
      </w:r>
      <w:r>
        <w:rPr>
          <w:spacing w:val="-10"/>
        </w:rPr>
        <w:t xml:space="preserve"> </w:t>
      </w:r>
      <w:r>
        <w:t>from</w:t>
      </w:r>
      <w:r>
        <w:rPr>
          <w:spacing w:val="1"/>
        </w:rPr>
        <w:t xml:space="preserve"> </w:t>
      </w:r>
      <w:r>
        <w:t>rattle or</w:t>
      </w:r>
      <w:r>
        <w:rPr>
          <w:spacing w:val="-3"/>
        </w:rPr>
        <w:t xml:space="preserve"> </w:t>
      </w:r>
      <w:r>
        <w:t>excessive play,</w:t>
      </w:r>
      <w:r>
        <w:rPr>
          <w:spacing w:val="-6"/>
        </w:rPr>
        <w:t xml:space="preserve"> </w:t>
      </w:r>
      <w:r>
        <w:t>lubricated where appropriate.</w:t>
      </w:r>
    </w:p>
    <w:p w14:paraId="5D9840E6" w14:textId="77777777" w:rsidR="00762D58" w:rsidRDefault="00A364CD">
      <w:pPr>
        <w:pStyle w:val="BodyText"/>
        <w:spacing w:before="58"/>
        <w:ind w:left="161"/>
      </w:pPr>
      <w:r>
        <w:rPr>
          <w:w w:val="105"/>
        </w:rPr>
        <w:t>Mounting</w:t>
      </w:r>
      <w:r>
        <w:rPr>
          <w:spacing w:val="30"/>
          <w:w w:val="105"/>
        </w:rPr>
        <w:t xml:space="preserve"> </w:t>
      </w:r>
      <w:r>
        <w:rPr>
          <w:w w:val="105"/>
        </w:rPr>
        <w:t>height</w:t>
      </w:r>
    </w:p>
    <w:p w14:paraId="34FEAB3F" w14:textId="77777777" w:rsidR="00762D58" w:rsidRDefault="00A364CD">
      <w:pPr>
        <w:pStyle w:val="BodyText"/>
        <w:spacing w:before="20"/>
        <w:ind w:left="161" w:right="568"/>
      </w:pPr>
      <w:r>
        <w:rPr>
          <w:color w:val="9A3100"/>
        </w:rPr>
        <w:t>Locks</w:t>
      </w:r>
      <w:r>
        <w:rPr>
          <w:color w:val="9A3100"/>
          <w:spacing w:val="-5"/>
        </w:rPr>
        <w:t xml:space="preserve"> </w:t>
      </w:r>
      <w:r>
        <w:rPr>
          <w:color w:val="9A3100"/>
        </w:rPr>
        <w:t>and</w:t>
      </w:r>
      <w:r>
        <w:rPr>
          <w:color w:val="9A3100"/>
          <w:spacing w:val="-1"/>
        </w:rPr>
        <w:t xml:space="preserve"> </w:t>
      </w:r>
      <w:r>
        <w:rPr>
          <w:color w:val="9A3100"/>
        </w:rPr>
        <w:t>latches:</w:t>
      </w:r>
      <w:r>
        <w:rPr>
          <w:color w:val="9A3100"/>
          <w:spacing w:val="2"/>
        </w:rPr>
        <w:t xml:space="preserve"> </w:t>
      </w:r>
      <w:r>
        <w:rPr>
          <w:color w:val="9A3100"/>
        </w:rPr>
        <w:t>Centreline</w:t>
      </w:r>
      <w:r>
        <w:rPr>
          <w:color w:val="9A3100"/>
          <w:spacing w:val="-1"/>
        </w:rPr>
        <w:t xml:space="preserve"> </w:t>
      </w:r>
      <w:r>
        <w:rPr>
          <w:color w:val="9A3100"/>
        </w:rPr>
        <w:t>of</w:t>
      </w:r>
      <w:r>
        <w:rPr>
          <w:color w:val="9A3100"/>
          <w:spacing w:val="2"/>
        </w:rPr>
        <w:t xml:space="preserve"> </w:t>
      </w:r>
      <w:r>
        <w:rPr>
          <w:color w:val="9A3100"/>
        </w:rPr>
        <w:t>the</w:t>
      </w:r>
      <w:r>
        <w:rPr>
          <w:color w:val="9A3100"/>
          <w:spacing w:val="-2"/>
        </w:rPr>
        <w:t xml:space="preserve"> </w:t>
      </w:r>
      <w:r>
        <w:rPr>
          <w:color w:val="9A3100"/>
        </w:rPr>
        <w:t>door knob</w:t>
      </w:r>
      <w:r>
        <w:rPr>
          <w:color w:val="9A3100"/>
          <w:spacing w:val="-1"/>
        </w:rPr>
        <w:t xml:space="preserve"> </w:t>
      </w:r>
      <w:r>
        <w:rPr>
          <w:color w:val="9A3100"/>
        </w:rPr>
        <w:t>or</w:t>
      </w:r>
      <w:r>
        <w:rPr>
          <w:color w:val="9A3100"/>
          <w:spacing w:val="-4"/>
        </w:rPr>
        <w:t xml:space="preserve"> </w:t>
      </w:r>
      <w:r>
        <w:rPr>
          <w:color w:val="9A3100"/>
        </w:rPr>
        <w:t>lever</w:t>
      </w:r>
      <w:r>
        <w:rPr>
          <w:color w:val="9A3100"/>
          <w:spacing w:val="-9"/>
        </w:rPr>
        <w:t xml:space="preserve"> </w:t>
      </w:r>
      <w:r>
        <w:rPr>
          <w:color w:val="9A3100"/>
        </w:rPr>
        <w:t>spindle</w:t>
      </w:r>
      <w:r>
        <w:rPr>
          <w:color w:val="9A3100"/>
          <w:spacing w:val="-1"/>
        </w:rPr>
        <w:t xml:space="preserve"> </w:t>
      </w:r>
      <w:r>
        <w:rPr>
          <w:color w:val="9A3100"/>
        </w:rPr>
        <w:t>above</w:t>
      </w:r>
      <w:r>
        <w:rPr>
          <w:color w:val="9A3100"/>
          <w:spacing w:val="-6"/>
        </w:rPr>
        <w:t xml:space="preserve"> </w:t>
      </w:r>
      <w:r>
        <w:rPr>
          <w:color w:val="9A3100"/>
        </w:rPr>
        <w:t>finished</w:t>
      </w:r>
      <w:r>
        <w:rPr>
          <w:color w:val="9A3100"/>
          <w:spacing w:val="-6"/>
        </w:rPr>
        <w:t xml:space="preserve"> </w:t>
      </w:r>
      <w:r>
        <w:rPr>
          <w:color w:val="9A3100"/>
        </w:rPr>
        <w:t>floor:</w:t>
      </w:r>
      <w:r>
        <w:rPr>
          <w:color w:val="9A3100"/>
          <w:spacing w:val="1"/>
        </w:rPr>
        <w:t xml:space="preserve"> </w:t>
      </w:r>
      <w:r>
        <w:rPr>
          <w:color w:val="9A3100"/>
        </w:rPr>
        <w:t>between</w:t>
      </w:r>
      <w:r>
        <w:rPr>
          <w:color w:val="9A3100"/>
          <w:spacing w:val="-1"/>
        </w:rPr>
        <w:t xml:space="preserve"> </w:t>
      </w:r>
      <w:r>
        <w:rPr>
          <w:color w:val="9A3100"/>
        </w:rPr>
        <w:t>900mm</w:t>
      </w:r>
      <w:r>
        <w:rPr>
          <w:color w:val="9A3100"/>
          <w:spacing w:val="-52"/>
        </w:rPr>
        <w:t xml:space="preserve"> </w:t>
      </w:r>
      <w:r>
        <w:rPr>
          <w:color w:val="9A3100"/>
        </w:rPr>
        <w:t>and 1100mm.</w:t>
      </w:r>
    </w:p>
    <w:p w14:paraId="28FC54BF" w14:textId="77777777" w:rsidR="00762D58" w:rsidRDefault="00A364CD">
      <w:pPr>
        <w:pStyle w:val="BodyText"/>
        <w:spacing w:before="59"/>
        <w:ind w:left="161"/>
      </w:pPr>
      <w:r>
        <w:rPr>
          <w:w w:val="105"/>
        </w:rPr>
        <w:t>Locks</w:t>
      </w:r>
    </w:p>
    <w:p w14:paraId="734BFA73" w14:textId="77777777" w:rsidR="00762D58" w:rsidRDefault="00A364CD">
      <w:pPr>
        <w:pStyle w:val="BodyText"/>
        <w:spacing w:before="24" w:line="300" w:lineRule="auto"/>
        <w:ind w:left="161" w:right="4582"/>
      </w:pPr>
      <w:r>
        <w:t>Cylinders: Fix vertically and with consistent key alignment.</w:t>
      </w:r>
      <w:r>
        <w:rPr>
          <w:spacing w:val="-53"/>
        </w:rPr>
        <w:t xml:space="preserve"> </w:t>
      </w:r>
      <w:r>
        <w:t>Door stops</w:t>
      </w:r>
    </w:p>
    <w:p w14:paraId="44D41087" w14:textId="77777777" w:rsidR="00762D58" w:rsidRDefault="00A364CD">
      <w:pPr>
        <w:pStyle w:val="BodyText"/>
        <w:spacing w:line="196" w:lineRule="exact"/>
        <w:ind w:left="161"/>
      </w:pPr>
      <w:r>
        <w:t>Fixing:</w:t>
      </w:r>
      <w:r>
        <w:rPr>
          <w:spacing w:val="-3"/>
        </w:rPr>
        <w:t xml:space="preserve"> </w:t>
      </w:r>
      <w:r>
        <w:t>Fix on the</w:t>
      </w:r>
      <w:r>
        <w:rPr>
          <w:spacing w:val="-6"/>
        </w:rPr>
        <w:t xml:space="preserve"> </w:t>
      </w:r>
      <w:r>
        <w:t>floor,</w:t>
      </w:r>
      <w:r>
        <w:rPr>
          <w:spacing w:val="2"/>
        </w:rPr>
        <w:t xml:space="preserve"> </w:t>
      </w:r>
      <w:r>
        <w:t>skirting or</w:t>
      </w:r>
      <w:r>
        <w:rPr>
          <w:spacing w:val="-4"/>
        </w:rPr>
        <w:t xml:space="preserve"> </w:t>
      </w:r>
      <w:r>
        <w:t>wall,</w:t>
      </w:r>
      <w:r>
        <w:rPr>
          <w:spacing w:val="2"/>
        </w:rPr>
        <w:t xml:space="preserve"> </w:t>
      </w:r>
      <w:r>
        <w:t>as</w:t>
      </w:r>
      <w:r>
        <w:rPr>
          <w:spacing w:val="-3"/>
        </w:rPr>
        <w:t xml:space="preserve"> </w:t>
      </w:r>
      <w:r>
        <w:t>appropriate,</w:t>
      </w:r>
      <w:r>
        <w:rPr>
          <w:spacing w:val="-3"/>
        </w:rPr>
        <w:t xml:space="preserve"> </w:t>
      </w:r>
      <w:r>
        <w:t>to prevent</w:t>
      </w:r>
      <w:r>
        <w:rPr>
          <w:spacing w:val="-3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door</w:t>
      </w:r>
      <w:r>
        <w:rPr>
          <w:spacing w:val="1"/>
        </w:rPr>
        <w:t xml:space="preserve"> </w:t>
      </w:r>
      <w:r>
        <w:t>or</w:t>
      </w:r>
      <w:r>
        <w:rPr>
          <w:spacing w:val="-4"/>
        </w:rPr>
        <w:t xml:space="preserve"> </w:t>
      </w:r>
      <w:r>
        <w:t>door</w:t>
      </w:r>
      <w:r>
        <w:rPr>
          <w:spacing w:val="-3"/>
        </w:rPr>
        <w:t xml:space="preserve"> </w:t>
      </w:r>
      <w:r>
        <w:t>furniture</w:t>
      </w:r>
      <w:r>
        <w:rPr>
          <w:spacing w:val="-1"/>
        </w:rPr>
        <w:t xml:space="preserve"> </w:t>
      </w:r>
      <w:r>
        <w:t>striking</w:t>
      </w:r>
      <w:r>
        <w:rPr>
          <w:spacing w:val="-1"/>
        </w:rPr>
        <w:t xml:space="preserve"> </w:t>
      </w:r>
      <w:r>
        <w:t>the</w:t>
      </w:r>
    </w:p>
    <w:p w14:paraId="168AE389" w14:textId="77777777" w:rsidR="00762D58" w:rsidRDefault="00A364CD">
      <w:pPr>
        <w:pStyle w:val="BodyText"/>
        <w:spacing w:line="295" w:lineRule="auto"/>
        <w:ind w:left="161" w:right="7872"/>
      </w:pPr>
      <w:r>
        <w:t>wall or other surface.</w:t>
      </w:r>
      <w:r>
        <w:rPr>
          <w:spacing w:val="-53"/>
        </w:rPr>
        <w:t xml:space="preserve"> </w:t>
      </w:r>
      <w:r>
        <w:t>Fasteners</w:t>
      </w:r>
    </w:p>
    <w:p w14:paraId="6947C619" w14:textId="77777777" w:rsidR="00762D58" w:rsidRDefault="00A364CD">
      <w:pPr>
        <w:pStyle w:val="BodyText"/>
        <w:spacing w:line="204" w:lineRule="exact"/>
        <w:ind w:left="161"/>
      </w:pPr>
      <w:r>
        <w:t>Materials:</w:t>
      </w:r>
      <w:r>
        <w:rPr>
          <w:spacing w:val="1"/>
        </w:rPr>
        <w:t xml:space="preserve"> </w:t>
      </w:r>
      <w:r>
        <w:t>Provide</w:t>
      </w:r>
      <w:r>
        <w:rPr>
          <w:spacing w:val="-7"/>
        </w:rPr>
        <w:t xml:space="preserve"> </w:t>
      </w:r>
      <w:r>
        <w:t>materials</w:t>
      </w:r>
      <w:r>
        <w:rPr>
          <w:spacing w:val="-5"/>
        </w:rPr>
        <w:t xml:space="preserve"> </w:t>
      </w:r>
      <w:r>
        <w:t>compatible</w:t>
      </w:r>
      <w:r>
        <w:rPr>
          <w:spacing w:val="-1"/>
        </w:rPr>
        <w:t xml:space="preserve"> </w:t>
      </w:r>
      <w:r>
        <w:t>with</w:t>
      </w:r>
      <w:r>
        <w:rPr>
          <w:spacing w:val="-7"/>
        </w:rPr>
        <w:t xml:space="preserve"> </w:t>
      </w:r>
      <w:r>
        <w:t>the</w:t>
      </w:r>
      <w:r>
        <w:rPr>
          <w:spacing w:val="-7"/>
        </w:rPr>
        <w:t xml:space="preserve"> </w:t>
      </w:r>
      <w:r>
        <w:t>item being</w:t>
      </w:r>
      <w:r>
        <w:rPr>
          <w:spacing w:val="-7"/>
        </w:rPr>
        <w:t xml:space="preserve"> </w:t>
      </w:r>
      <w:r>
        <w:t>fixed,</w:t>
      </w:r>
      <w:r>
        <w:rPr>
          <w:spacing w:val="-4"/>
        </w:rPr>
        <w:t xml:space="preserve"> </w:t>
      </w:r>
      <w:r>
        <w:t>and</w:t>
      </w:r>
      <w:r>
        <w:rPr>
          <w:spacing w:val="-2"/>
        </w:rPr>
        <w:t xml:space="preserve"> </w:t>
      </w:r>
      <w:r>
        <w:t>of</w:t>
      </w:r>
      <w:r>
        <w:rPr>
          <w:spacing w:val="6"/>
        </w:rPr>
        <w:t xml:space="preserve"> </w:t>
      </w:r>
      <w:r>
        <w:t>sufficient</w:t>
      </w:r>
      <w:r>
        <w:rPr>
          <w:spacing w:val="2"/>
        </w:rPr>
        <w:t xml:space="preserve"> </w:t>
      </w:r>
      <w:r>
        <w:t>strength,</w:t>
      </w:r>
      <w:r>
        <w:rPr>
          <w:spacing w:val="1"/>
        </w:rPr>
        <w:t xml:space="preserve"> </w:t>
      </w:r>
      <w:r>
        <w:t>size</w:t>
      </w:r>
      <w:r>
        <w:rPr>
          <w:spacing w:val="-2"/>
        </w:rPr>
        <w:t xml:space="preserve"> </w:t>
      </w:r>
      <w:r>
        <w:t>and</w:t>
      </w:r>
    </w:p>
    <w:p w14:paraId="0187AA4B" w14:textId="77777777" w:rsidR="00762D58" w:rsidRDefault="00A364CD">
      <w:pPr>
        <w:pStyle w:val="BodyText"/>
        <w:spacing w:line="228" w:lineRule="exact"/>
        <w:ind w:left="161"/>
      </w:pPr>
      <w:r>
        <w:t>quality to</w:t>
      </w:r>
      <w:r>
        <w:rPr>
          <w:spacing w:val="-5"/>
        </w:rPr>
        <w:t xml:space="preserve"> </w:t>
      </w:r>
      <w:r>
        <w:t>perform</w:t>
      </w:r>
      <w:r>
        <w:rPr>
          <w:spacing w:val="1"/>
        </w:rPr>
        <w:t xml:space="preserve"> </w:t>
      </w:r>
      <w:r>
        <w:t>their</w:t>
      </w:r>
      <w:r>
        <w:rPr>
          <w:spacing w:val="-3"/>
        </w:rPr>
        <w:t xml:space="preserve"> </w:t>
      </w:r>
      <w:r>
        <w:t>function.</w:t>
      </w:r>
    </w:p>
    <w:p w14:paraId="4C9CA05D" w14:textId="77777777" w:rsidR="00762D58" w:rsidRDefault="00762D58">
      <w:pPr>
        <w:spacing w:line="228" w:lineRule="exact"/>
        <w:sectPr w:rsidR="00762D58">
          <w:pgSz w:w="11910" w:h="16840"/>
          <w:pgMar w:top="1040" w:right="740" w:bottom="1400" w:left="1260" w:header="552" w:footer="1213" w:gutter="0"/>
          <w:cols w:space="720"/>
        </w:sectPr>
      </w:pPr>
    </w:p>
    <w:p w14:paraId="2FC0F491" w14:textId="77777777" w:rsidR="00762D58" w:rsidRDefault="00A364CD">
      <w:pPr>
        <w:pStyle w:val="BodyText"/>
      </w:pPr>
      <w:r>
        <w:lastRenderedPageBreak/>
        <w:pict w14:anchorId="2DDA8554">
          <v:rect id="_x0000_s4265" style="position:absolute;margin-left:61.7pt;margin-top:767.25pt;width:495.55pt;height:.5pt;z-index:15797248;mso-position-horizontal-relative:page;mso-position-vertical-relative:page" fillcolor="#d9d9d9" stroked="f">
            <w10:wrap anchorx="page" anchory="page"/>
          </v:rect>
        </w:pict>
      </w:r>
    </w:p>
    <w:p w14:paraId="18732962" w14:textId="77777777" w:rsidR="00762D58" w:rsidRDefault="00762D58">
      <w:pPr>
        <w:pStyle w:val="BodyText"/>
        <w:spacing w:before="6"/>
        <w:rPr>
          <w:sz w:val="19"/>
        </w:rPr>
      </w:pPr>
    </w:p>
    <w:p w14:paraId="15074BC0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rPr>
          <w:rFonts w:ascii="Times New Roman" w:hAnsi="Times New Roman"/>
          <w:sz w:val="20"/>
        </w:rPr>
      </w:pPr>
      <w:r>
        <w:rPr>
          <w:spacing w:val="-1"/>
          <w:sz w:val="20"/>
        </w:rPr>
        <w:t>Concealed</w:t>
      </w:r>
      <w:r>
        <w:rPr>
          <w:spacing w:val="-14"/>
          <w:sz w:val="20"/>
        </w:rPr>
        <w:t xml:space="preserve"> </w:t>
      </w:r>
      <w:r>
        <w:rPr>
          <w:sz w:val="20"/>
        </w:rPr>
        <w:t>fixings:</w:t>
      </w:r>
      <w:r>
        <w:rPr>
          <w:spacing w:val="-1"/>
          <w:sz w:val="20"/>
        </w:rPr>
        <w:t xml:space="preserve"> </w:t>
      </w:r>
      <w:r>
        <w:rPr>
          <w:sz w:val="20"/>
        </w:rPr>
        <w:t>Provide</w:t>
      </w:r>
      <w:r>
        <w:rPr>
          <w:spacing w:val="-5"/>
          <w:sz w:val="20"/>
        </w:rPr>
        <w:t xml:space="preserve"> </w:t>
      </w:r>
      <w:r>
        <w:rPr>
          <w:sz w:val="20"/>
        </w:rPr>
        <w:t>a</w:t>
      </w:r>
      <w:r>
        <w:rPr>
          <w:spacing w:val="-4"/>
          <w:sz w:val="20"/>
        </w:rPr>
        <w:t xml:space="preserve"> </w:t>
      </w:r>
      <w:r>
        <w:rPr>
          <w:sz w:val="20"/>
        </w:rPr>
        <w:t>corrosion</w:t>
      </w:r>
      <w:r>
        <w:rPr>
          <w:spacing w:val="-14"/>
          <w:sz w:val="20"/>
        </w:rPr>
        <w:t xml:space="preserve"> </w:t>
      </w:r>
      <w:r>
        <w:rPr>
          <w:sz w:val="20"/>
        </w:rPr>
        <w:t>resistant</w:t>
      </w:r>
      <w:r>
        <w:rPr>
          <w:spacing w:val="-6"/>
          <w:sz w:val="20"/>
        </w:rPr>
        <w:t xml:space="preserve"> </w:t>
      </w:r>
      <w:r>
        <w:rPr>
          <w:sz w:val="20"/>
        </w:rPr>
        <w:t>finish</w:t>
      </w:r>
      <w:r>
        <w:rPr>
          <w:spacing w:val="-4"/>
          <w:sz w:val="20"/>
        </w:rPr>
        <w:t xml:space="preserve"> </w:t>
      </w:r>
      <w:r>
        <w:rPr>
          <w:sz w:val="20"/>
        </w:rPr>
        <w:t>to</w:t>
      </w:r>
      <w:r>
        <w:rPr>
          <w:spacing w:val="-5"/>
          <w:sz w:val="20"/>
        </w:rPr>
        <w:t xml:space="preserve"> </w:t>
      </w:r>
      <w:r>
        <w:rPr>
          <w:sz w:val="20"/>
        </w:rPr>
        <w:t>concealed</w:t>
      </w:r>
      <w:r>
        <w:rPr>
          <w:spacing w:val="-15"/>
          <w:sz w:val="20"/>
        </w:rPr>
        <w:t xml:space="preserve"> </w:t>
      </w:r>
      <w:r>
        <w:rPr>
          <w:sz w:val="20"/>
        </w:rPr>
        <w:t>fixings.</w:t>
      </w:r>
    </w:p>
    <w:p w14:paraId="53F1D299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57"/>
        <w:rPr>
          <w:rFonts w:ascii="Times New Roman" w:hAnsi="Times New Roman"/>
          <w:sz w:val="20"/>
        </w:rPr>
      </w:pPr>
      <w:r>
        <w:rPr>
          <w:sz w:val="20"/>
        </w:rPr>
        <w:t>Exposed</w:t>
      </w:r>
      <w:r>
        <w:rPr>
          <w:spacing w:val="-14"/>
          <w:sz w:val="20"/>
        </w:rPr>
        <w:t xml:space="preserve"> </w:t>
      </w:r>
      <w:r>
        <w:rPr>
          <w:sz w:val="20"/>
        </w:rPr>
        <w:t>fixings:</w:t>
      </w:r>
      <w:r>
        <w:rPr>
          <w:spacing w:val="-6"/>
          <w:sz w:val="20"/>
        </w:rPr>
        <w:t xml:space="preserve"> </w:t>
      </w:r>
      <w:r>
        <w:rPr>
          <w:sz w:val="20"/>
        </w:rPr>
        <w:t>Match</w:t>
      </w:r>
      <w:r>
        <w:rPr>
          <w:spacing w:val="-10"/>
          <w:sz w:val="20"/>
        </w:rPr>
        <w:t xml:space="preserve"> </w:t>
      </w:r>
      <w:r>
        <w:rPr>
          <w:sz w:val="20"/>
        </w:rPr>
        <w:t>exposed</w:t>
      </w:r>
      <w:r>
        <w:rPr>
          <w:spacing w:val="-13"/>
          <w:sz w:val="20"/>
        </w:rPr>
        <w:t xml:space="preserve"> </w:t>
      </w:r>
      <w:r>
        <w:rPr>
          <w:sz w:val="20"/>
        </w:rPr>
        <w:t>fixings</w:t>
      </w:r>
      <w:r>
        <w:rPr>
          <w:spacing w:val="-8"/>
          <w:sz w:val="20"/>
        </w:rPr>
        <w:t xml:space="preserve"> </w:t>
      </w:r>
      <w:r>
        <w:rPr>
          <w:sz w:val="20"/>
        </w:rPr>
        <w:t>to</w:t>
      </w:r>
      <w:r>
        <w:rPr>
          <w:spacing w:val="-5"/>
          <w:sz w:val="20"/>
        </w:rPr>
        <w:t xml:space="preserve"> </w:t>
      </w:r>
      <w:r>
        <w:rPr>
          <w:sz w:val="20"/>
        </w:rPr>
        <w:t>the</w:t>
      </w:r>
      <w:r>
        <w:rPr>
          <w:spacing w:val="-9"/>
          <w:sz w:val="20"/>
        </w:rPr>
        <w:t xml:space="preserve"> </w:t>
      </w:r>
      <w:r>
        <w:rPr>
          <w:sz w:val="20"/>
        </w:rPr>
        <w:t>material</w:t>
      </w:r>
      <w:r>
        <w:rPr>
          <w:spacing w:val="-9"/>
          <w:sz w:val="20"/>
        </w:rPr>
        <w:t xml:space="preserve"> </w:t>
      </w:r>
      <w:r>
        <w:rPr>
          <w:sz w:val="20"/>
        </w:rPr>
        <w:t>being</w:t>
      </w:r>
      <w:r>
        <w:rPr>
          <w:spacing w:val="-9"/>
          <w:sz w:val="20"/>
        </w:rPr>
        <w:t xml:space="preserve"> </w:t>
      </w:r>
      <w:r>
        <w:rPr>
          <w:sz w:val="20"/>
        </w:rPr>
        <w:t>fixed.</w:t>
      </w:r>
    </w:p>
    <w:p w14:paraId="7F292D37" w14:textId="77777777" w:rsidR="00762D58" w:rsidRDefault="00A364CD">
      <w:pPr>
        <w:pStyle w:val="BodyText"/>
        <w:spacing w:before="58"/>
        <w:ind w:left="161" w:right="1168"/>
      </w:pPr>
      <w:r>
        <w:t>Security: Locate exposed fixings to lock furniture on the inside faces of external doors and on the</w:t>
      </w:r>
      <w:r>
        <w:rPr>
          <w:spacing w:val="-53"/>
        </w:rPr>
        <w:t xml:space="preserve"> </w:t>
      </w:r>
      <w:r>
        <w:t>inside</w:t>
      </w:r>
      <w:r>
        <w:rPr>
          <w:spacing w:val="-5"/>
        </w:rPr>
        <w:t xml:space="preserve"> </w:t>
      </w:r>
      <w:r>
        <w:t>faces</w:t>
      </w:r>
      <w:r>
        <w:rPr>
          <w:spacing w:val="-3"/>
        </w:rPr>
        <w:t xml:space="preserve"> </w:t>
      </w:r>
      <w:r>
        <w:t>of</w:t>
      </w:r>
      <w:r>
        <w:rPr>
          <w:spacing w:val="3"/>
        </w:rPr>
        <w:t xml:space="preserve"> </w:t>
      </w:r>
      <w:r>
        <w:t>internal doors</w:t>
      </w:r>
      <w:r>
        <w:rPr>
          <w:spacing w:val="-3"/>
        </w:rPr>
        <w:t xml:space="preserve"> </w:t>
      </w:r>
      <w:r>
        <w:t>to</w:t>
      </w:r>
      <w:r>
        <w:rPr>
          <w:spacing w:val="-5"/>
        </w:rPr>
        <w:t xml:space="preserve"> </w:t>
      </w:r>
      <w:r>
        <w:t>lockable rooms.</w:t>
      </w:r>
    </w:p>
    <w:p w14:paraId="69B89DED" w14:textId="77777777" w:rsidR="00762D58" w:rsidRDefault="00A364CD">
      <w:pPr>
        <w:pStyle w:val="BodyText"/>
        <w:spacing w:before="59" w:line="244" w:lineRule="auto"/>
        <w:ind w:left="161" w:right="1324"/>
      </w:pPr>
      <w:r>
        <w:t>Support: Provide appropriate back support (for example lock stiles, blocking, wall noggings and</w:t>
      </w:r>
      <w:r>
        <w:rPr>
          <w:spacing w:val="-53"/>
        </w:rPr>
        <w:t xml:space="preserve"> </w:t>
      </w:r>
      <w:r>
        <w:t>backing</w:t>
      </w:r>
      <w:r>
        <w:rPr>
          <w:spacing w:val="-1"/>
        </w:rPr>
        <w:t xml:space="preserve"> </w:t>
      </w:r>
      <w:r>
        <w:t>plates)</w:t>
      </w:r>
      <w:r>
        <w:rPr>
          <w:spacing w:val="-3"/>
        </w:rPr>
        <w:t xml:space="preserve"> </w:t>
      </w:r>
      <w:r>
        <w:t>for</w:t>
      </w:r>
      <w:r>
        <w:rPr>
          <w:spacing w:val="1"/>
        </w:rPr>
        <w:t xml:space="preserve"> </w:t>
      </w:r>
      <w:r>
        <w:t>hardware fixings.</w:t>
      </w:r>
    </w:p>
    <w:p w14:paraId="6A8F6C2E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57" w:line="235" w:lineRule="auto"/>
        <w:ind w:right="1084"/>
        <w:rPr>
          <w:rFonts w:ascii="Times New Roman" w:hAnsi="Times New Roman"/>
          <w:sz w:val="20"/>
        </w:rPr>
      </w:pPr>
      <w:r>
        <w:rPr>
          <w:spacing w:val="-1"/>
          <w:sz w:val="20"/>
        </w:rPr>
        <w:t>Hollow</w:t>
      </w:r>
      <w:r>
        <w:rPr>
          <w:spacing w:val="-18"/>
          <w:sz w:val="20"/>
        </w:rPr>
        <w:t xml:space="preserve"> </w:t>
      </w:r>
      <w:r>
        <w:rPr>
          <w:sz w:val="20"/>
        </w:rPr>
        <w:t>metal sections:</w:t>
      </w:r>
      <w:r>
        <w:rPr>
          <w:spacing w:val="-1"/>
          <w:sz w:val="20"/>
        </w:rPr>
        <w:t xml:space="preserve"> </w:t>
      </w:r>
      <w:r>
        <w:rPr>
          <w:sz w:val="20"/>
        </w:rPr>
        <w:t>Provide</w:t>
      </w:r>
      <w:r>
        <w:rPr>
          <w:spacing w:val="-9"/>
          <w:sz w:val="20"/>
        </w:rPr>
        <w:t xml:space="preserve"> </w:t>
      </w:r>
      <w:r>
        <w:rPr>
          <w:sz w:val="20"/>
        </w:rPr>
        <w:t>backing</w:t>
      </w:r>
      <w:r>
        <w:rPr>
          <w:spacing w:val="-10"/>
          <w:sz w:val="20"/>
        </w:rPr>
        <w:t xml:space="preserve"> </w:t>
      </w:r>
      <w:r>
        <w:rPr>
          <w:sz w:val="20"/>
        </w:rPr>
        <w:t>plates</w:t>
      </w:r>
      <w:r>
        <w:rPr>
          <w:spacing w:val="-7"/>
          <w:sz w:val="20"/>
        </w:rPr>
        <w:t xml:space="preserve"> </w:t>
      </w:r>
      <w:r>
        <w:rPr>
          <w:sz w:val="20"/>
        </w:rPr>
        <w:t>drilled</w:t>
      </w:r>
      <w:r>
        <w:rPr>
          <w:spacing w:val="-5"/>
          <w:sz w:val="20"/>
        </w:rPr>
        <w:t xml:space="preserve"> </w:t>
      </w:r>
      <w:r>
        <w:rPr>
          <w:sz w:val="20"/>
        </w:rPr>
        <w:t>and</w:t>
      </w:r>
      <w:r>
        <w:rPr>
          <w:spacing w:val="-5"/>
          <w:sz w:val="20"/>
        </w:rPr>
        <w:t xml:space="preserve"> </w:t>
      </w:r>
      <w:r>
        <w:rPr>
          <w:sz w:val="20"/>
        </w:rPr>
        <w:t>tapped</w:t>
      </w:r>
      <w:r>
        <w:rPr>
          <w:spacing w:val="-10"/>
          <w:sz w:val="20"/>
        </w:rPr>
        <w:t xml:space="preserve"> </w:t>
      </w:r>
      <w:r>
        <w:rPr>
          <w:sz w:val="20"/>
        </w:rPr>
        <w:t>for</w:t>
      </w:r>
      <w:r>
        <w:rPr>
          <w:spacing w:val="-2"/>
          <w:sz w:val="20"/>
        </w:rPr>
        <w:t xml:space="preserve"> </w:t>
      </w:r>
      <w:r>
        <w:rPr>
          <w:sz w:val="20"/>
        </w:rPr>
        <w:t>screw</w:t>
      </w:r>
      <w:r>
        <w:rPr>
          <w:spacing w:val="-14"/>
          <w:sz w:val="20"/>
        </w:rPr>
        <w:t xml:space="preserve"> </w:t>
      </w:r>
      <w:r>
        <w:rPr>
          <w:sz w:val="20"/>
        </w:rPr>
        <w:t>fixing,</w:t>
      </w:r>
      <w:r>
        <w:rPr>
          <w:spacing w:val="-6"/>
          <w:sz w:val="20"/>
        </w:rPr>
        <w:t xml:space="preserve"> </w:t>
      </w:r>
      <w:r>
        <w:rPr>
          <w:sz w:val="20"/>
        </w:rPr>
        <w:t>or</w:t>
      </w:r>
      <w:r>
        <w:rPr>
          <w:spacing w:val="-3"/>
          <w:sz w:val="20"/>
        </w:rPr>
        <w:t xml:space="preserve"> </w:t>
      </w:r>
      <w:r>
        <w:rPr>
          <w:sz w:val="20"/>
        </w:rPr>
        <w:t>provide</w:t>
      </w:r>
      <w:r>
        <w:rPr>
          <w:spacing w:val="-9"/>
          <w:sz w:val="20"/>
        </w:rPr>
        <w:t xml:space="preserve"> </w:t>
      </w:r>
      <w:r>
        <w:rPr>
          <w:sz w:val="20"/>
        </w:rPr>
        <w:t>rivet</w:t>
      </w:r>
      <w:r>
        <w:rPr>
          <w:spacing w:val="-53"/>
          <w:sz w:val="20"/>
        </w:rPr>
        <w:t xml:space="preserve"> </w:t>
      </w:r>
      <w:r>
        <w:rPr>
          <w:spacing w:val="-1"/>
          <w:sz w:val="20"/>
        </w:rPr>
        <w:t>nuts</w:t>
      </w:r>
      <w:r>
        <w:rPr>
          <w:spacing w:val="-3"/>
          <w:sz w:val="20"/>
        </w:rPr>
        <w:t xml:space="preserve"> </w:t>
      </w:r>
      <w:r>
        <w:rPr>
          <w:spacing w:val="-1"/>
          <w:sz w:val="20"/>
        </w:rPr>
        <w:t>with</w:t>
      </w:r>
      <w:r>
        <w:rPr>
          <w:spacing w:val="-9"/>
          <w:sz w:val="20"/>
        </w:rPr>
        <w:t xml:space="preserve"> </w:t>
      </w:r>
      <w:r>
        <w:rPr>
          <w:spacing w:val="-1"/>
          <w:sz w:val="20"/>
        </w:rPr>
        <w:t>machine</w:t>
      </w:r>
      <w:r>
        <w:rPr>
          <w:spacing w:val="-14"/>
          <w:sz w:val="20"/>
        </w:rPr>
        <w:t xml:space="preserve"> </w:t>
      </w:r>
      <w:r>
        <w:rPr>
          <w:spacing w:val="-1"/>
          <w:sz w:val="20"/>
        </w:rPr>
        <w:t>thread</w:t>
      </w:r>
      <w:r>
        <w:rPr>
          <w:spacing w:val="-10"/>
          <w:sz w:val="20"/>
        </w:rPr>
        <w:t xml:space="preserve"> </w:t>
      </w:r>
      <w:r>
        <w:rPr>
          <w:sz w:val="20"/>
        </w:rPr>
        <w:t>screws.</w:t>
      </w:r>
      <w:r>
        <w:rPr>
          <w:spacing w:val="-6"/>
          <w:sz w:val="20"/>
        </w:rPr>
        <w:t xml:space="preserve"> </w:t>
      </w:r>
      <w:r>
        <w:rPr>
          <w:sz w:val="20"/>
        </w:rPr>
        <w:t>Do not</w:t>
      </w:r>
      <w:r>
        <w:rPr>
          <w:spacing w:val="-2"/>
          <w:sz w:val="20"/>
        </w:rPr>
        <w:t xml:space="preserve"> </w:t>
      </w:r>
      <w:r>
        <w:rPr>
          <w:sz w:val="20"/>
        </w:rPr>
        <w:t>use</w:t>
      </w:r>
      <w:r>
        <w:rPr>
          <w:spacing w:val="-5"/>
          <w:sz w:val="20"/>
        </w:rPr>
        <w:t xml:space="preserve"> </w:t>
      </w:r>
      <w:r>
        <w:rPr>
          <w:sz w:val="20"/>
        </w:rPr>
        <w:t>self-tapping</w:t>
      </w:r>
      <w:r>
        <w:rPr>
          <w:spacing w:val="-9"/>
          <w:sz w:val="20"/>
        </w:rPr>
        <w:t xml:space="preserve"> </w:t>
      </w:r>
      <w:r>
        <w:rPr>
          <w:sz w:val="20"/>
        </w:rPr>
        <w:t>screws</w:t>
      </w:r>
      <w:r>
        <w:rPr>
          <w:spacing w:val="-8"/>
          <w:sz w:val="20"/>
        </w:rPr>
        <w:t xml:space="preserve"> </w:t>
      </w:r>
      <w:r>
        <w:rPr>
          <w:sz w:val="20"/>
        </w:rPr>
        <w:t>or</w:t>
      </w:r>
      <w:r>
        <w:rPr>
          <w:spacing w:val="-2"/>
          <w:sz w:val="20"/>
        </w:rPr>
        <w:t xml:space="preserve"> </w:t>
      </w:r>
      <w:r>
        <w:rPr>
          <w:sz w:val="20"/>
        </w:rPr>
        <w:t>blind</w:t>
      </w:r>
      <w:r>
        <w:rPr>
          <w:spacing w:val="-4"/>
          <w:sz w:val="20"/>
        </w:rPr>
        <w:t xml:space="preserve"> </w:t>
      </w:r>
      <w:r>
        <w:rPr>
          <w:sz w:val="20"/>
        </w:rPr>
        <w:t>rivets.</w:t>
      </w:r>
    </w:p>
    <w:p w14:paraId="1B360DCF" w14:textId="77777777" w:rsidR="00762D58" w:rsidRDefault="00A364CD">
      <w:pPr>
        <w:pStyle w:val="BodyText"/>
        <w:spacing w:before="63"/>
        <w:ind w:left="161"/>
      </w:pPr>
      <w:r>
        <w:rPr>
          <w:w w:val="105"/>
        </w:rPr>
        <w:t>Floor</w:t>
      </w:r>
      <w:r>
        <w:rPr>
          <w:spacing w:val="21"/>
          <w:w w:val="105"/>
        </w:rPr>
        <w:t xml:space="preserve"> </w:t>
      </w:r>
      <w:r>
        <w:rPr>
          <w:w w:val="105"/>
        </w:rPr>
        <w:t>springs</w:t>
      </w:r>
    </w:p>
    <w:p w14:paraId="03BC83A9" w14:textId="77777777" w:rsidR="00762D58" w:rsidRDefault="00A364CD">
      <w:pPr>
        <w:pStyle w:val="BodyText"/>
        <w:spacing w:before="24" w:line="235" w:lineRule="auto"/>
        <w:ind w:left="161" w:right="824"/>
      </w:pPr>
      <w:r>
        <w:t>General: Form a recess in the floor slab for the floor spring box and grout the box in place so that the</w:t>
      </w:r>
      <w:r>
        <w:rPr>
          <w:spacing w:val="-54"/>
        </w:rPr>
        <w:t xml:space="preserve"> </w:t>
      </w:r>
      <w:r>
        <w:t>cover</w:t>
      </w:r>
      <w:r>
        <w:rPr>
          <w:spacing w:val="-3"/>
        </w:rPr>
        <w:t xml:space="preserve"> </w:t>
      </w:r>
      <w:r>
        <w:t>plate</w:t>
      </w:r>
      <w:r>
        <w:rPr>
          <w:spacing w:val="-5"/>
        </w:rPr>
        <w:t xml:space="preserve"> </w:t>
      </w:r>
      <w:r>
        <w:t>is</w:t>
      </w:r>
      <w:r>
        <w:rPr>
          <w:spacing w:val="-7"/>
        </w:rPr>
        <w:t xml:space="preserve"> </w:t>
      </w:r>
      <w:r>
        <w:t>flush with the</w:t>
      </w:r>
      <w:r>
        <w:rPr>
          <w:spacing w:val="-5"/>
        </w:rPr>
        <w:t xml:space="preserve"> </w:t>
      </w:r>
      <w:r>
        <w:t>finished</w:t>
      </w:r>
      <w:r>
        <w:rPr>
          <w:spacing w:val="-4"/>
        </w:rPr>
        <w:t xml:space="preserve"> </w:t>
      </w:r>
      <w:r>
        <w:t>floor.</w:t>
      </w:r>
    </w:p>
    <w:p w14:paraId="7213AC7B" w14:textId="77777777" w:rsidR="00762D58" w:rsidRDefault="00A364CD">
      <w:pPr>
        <w:pStyle w:val="BodyText"/>
        <w:spacing w:before="59"/>
        <w:ind w:left="161"/>
      </w:pPr>
      <w:r>
        <w:rPr>
          <w:w w:val="105"/>
        </w:rPr>
        <w:t>Hinges</w:t>
      </w:r>
    </w:p>
    <w:p w14:paraId="77CCCC76" w14:textId="77777777" w:rsidR="00762D58" w:rsidRDefault="00A364CD">
      <w:pPr>
        <w:pStyle w:val="BodyText"/>
        <w:spacing w:before="25"/>
        <w:ind w:left="161"/>
      </w:pPr>
      <w:r>
        <w:t>Metal</w:t>
      </w:r>
      <w:r>
        <w:rPr>
          <w:spacing w:val="-8"/>
        </w:rPr>
        <w:t xml:space="preserve"> </w:t>
      </w:r>
      <w:r>
        <w:t>frames:</w:t>
      </w:r>
      <w:r>
        <w:rPr>
          <w:spacing w:val="-4"/>
        </w:rPr>
        <w:t xml:space="preserve"> </w:t>
      </w:r>
      <w:r>
        <w:t>Fix</w:t>
      </w:r>
      <w:r>
        <w:rPr>
          <w:spacing w:val="-1"/>
        </w:rPr>
        <w:t xml:space="preserve"> </w:t>
      </w:r>
      <w:r>
        <w:t>hinges</w:t>
      </w:r>
      <w:r>
        <w:rPr>
          <w:spacing w:val="-5"/>
        </w:rPr>
        <w:t xml:space="preserve"> </w:t>
      </w:r>
      <w:r>
        <w:t>using</w:t>
      </w:r>
      <w:r>
        <w:rPr>
          <w:spacing w:val="-3"/>
        </w:rPr>
        <w:t xml:space="preserve"> </w:t>
      </w:r>
      <w:r>
        <w:t>metal</w:t>
      </w:r>
      <w:r>
        <w:rPr>
          <w:spacing w:val="2"/>
        </w:rPr>
        <w:t xml:space="preserve"> </w:t>
      </w:r>
      <w:r>
        <w:t>thread</w:t>
      </w:r>
      <w:r>
        <w:rPr>
          <w:spacing w:val="-2"/>
        </w:rPr>
        <w:t xml:space="preserve"> </w:t>
      </w:r>
      <w:r>
        <w:t>screws.</w:t>
      </w:r>
    </w:p>
    <w:p w14:paraId="06CCCCB9" w14:textId="77777777" w:rsidR="00762D58" w:rsidRDefault="00A364CD">
      <w:pPr>
        <w:pStyle w:val="BodyText"/>
        <w:spacing w:before="58"/>
        <w:ind w:left="161" w:right="947"/>
      </w:pPr>
      <w:r>
        <w:t>Timber</w:t>
      </w:r>
      <w:r>
        <w:rPr>
          <w:spacing w:val="-5"/>
        </w:rPr>
        <w:t xml:space="preserve"> </w:t>
      </w:r>
      <w:r>
        <w:t>doorsets:</w:t>
      </w:r>
      <w:r>
        <w:rPr>
          <w:spacing w:val="1"/>
        </w:rPr>
        <w:t xml:space="preserve"> </w:t>
      </w:r>
      <w:r>
        <w:t>Install</w:t>
      </w:r>
      <w:r>
        <w:rPr>
          <w:spacing w:val="2"/>
        </w:rPr>
        <w:t xml:space="preserve"> </w:t>
      </w:r>
      <w:r>
        <w:t>butt</w:t>
      </w:r>
      <w:r>
        <w:rPr>
          <w:spacing w:val="1"/>
        </w:rPr>
        <w:t xml:space="preserve"> </w:t>
      </w:r>
      <w:r>
        <w:t>hinges</w:t>
      </w:r>
      <w:r>
        <w:rPr>
          <w:spacing w:val="-4"/>
        </w:rPr>
        <w:t xml:space="preserve"> </w:t>
      </w:r>
      <w:r>
        <w:t>in</w:t>
      </w:r>
      <w:r>
        <w:rPr>
          <w:spacing w:val="-2"/>
        </w:rPr>
        <w:t xml:space="preserve"> </w:t>
      </w:r>
      <w:r>
        <w:t>housings</w:t>
      </w:r>
      <w:r>
        <w:rPr>
          <w:spacing w:val="-5"/>
        </w:rPr>
        <w:t xml:space="preserve"> </w:t>
      </w:r>
      <w:r>
        <w:t>equal</w:t>
      </w:r>
      <w:r>
        <w:rPr>
          <w:spacing w:val="2"/>
        </w:rPr>
        <w:t xml:space="preserve"> </w:t>
      </w:r>
      <w:r>
        <w:t>in</w:t>
      </w:r>
      <w:r>
        <w:rPr>
          <w:spacing w:val="-2"/>
        </w:rPr>
        <w:t xml:space="preserve"> </w:t>
      </w:r>
      <w:r>
        <w:t>depth</w:t>
      </w:r>
      <w:r>
        <w:rPr>
          <w:spacing w:val="-1"/>
        </w:rPr>
        <w:t xml:space="preserve"> </w:t>
      </w:r>
      <w:r>
        <w:t>to</w:t>
      </w:r>
      <w:r>
        <w:rPr>
          <w:spacing w:val="-7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thickness</w:t>
      </w:r>
      <w:r>
        <w:rPr>
          <w:spacing w:val="-4"/>
        </w:rPr>
        <w:t xml:space="preserve"> </w:t>
      </w:r>
      <w:r>
        <w:t>of</w:t>
      </w:r>
      <w:r>
        <w:rPr>
          <w:spacing w:val="6"/>
        </w:rPr>
        <w:t xml:space="preserve"> </w:t>
      </w:r>
      <w:r>
        <w:t>the</w:t>
      </w:r>
      <w:r>
        <w:rPr>
          <w:spacing w:val="-7"/>
        </w:rPr>
        <w:t xml:space="preserve"> </w:t>
      </w:r>
      <w:r>
        <w:t>hinge</w:t>
      </w:r>
      <w:r>
        <w:rPr>
          <w:spacing w:val="-7"/>
        </w:rPr>
        <w:t xml:space="preserve"> </w:t>
      </w:r>
      <w:r>
        <w:t>leaf</w:t>
      </w:r>
      <w:r>
        <w:rPr>
          <w:spacing w:val="-52"/>
        </w:rPr>
        <w:t xml:space="preserve"> </w:t>
      </w:r>
      <w:r>
        <w:t>(except</w:t>
      </w:r>
      <w:r>
        <w:rPr>
          <w:spacing w:val="-8"/>
        </w:rPr>
        <w:t xml:space="preserve"> </w:t>
      </w:r>
      <w:r>
        <w:t>for</w:t>
      </w:r>
      <w:r>
        <w:rPr>
          <w:spacing w:val="-4"/>
        </w:rPr>
        <w:t xml:space="preserve"> </w:t>
      </w:r>
      <w:r>
        <w:t>hinges</w:t>
      </w:r>
      <w:r>
        <w:rPr>
          <w:spacing w:val="-4"/>
        </w:rPr>
        <w:t xml:space="preserve"> </w:t>
      </w:r>
      <w:r>
        <w:t>designed</w:t>
      </w:r>
      <w:r>
        <w:rPr>
          <w:spacing w:val="-1"/>
        </w:rPr>
        <w:t xml:space="preserve"> </w:t>
      </w:r>
      <w:r>
        <w:t>for</w:t>
      </w:r>
      <w:r>
        <w:rPr>
          <w:spacing w:val="-4"/>
        </w:rPr>
        <w:t xml:space="preserve"> </w:t>
      </w:r>
      <w:r>
        <w:t>mounting</w:t>
      </w:r>
      <w:r>
        <w:rPr>
          <w:spacing w:val="-1"/>
        </w:rPr>
        <w:t xml:space="preserve"> </w:t>
      </w:r>
      <w:r>
        <w:t>without</w:t>
      </w:r>
      <w:r>
        <w:rPr>
          <w:spacing w:val="2"/>
        </w:rPr>
        <w:t xml:space="preserve"> </w:t>
      </w:r>
      <w:r>
        <w:t>housing),</w:t>
      </w:r>
      <w:r>
        <w:rPr>
          <w:spacing w:val="1"/>
        </w:rPr>
        <w:t xml:space="preserve"> </w:t>
      </w:r>
      <w:r>
        <w:t>and</w:t>
      </w:r>
      <w:r>
        <w:rPr>
          <w:spacing w:val="-6"/>
        </w:rPr>
        <w:t xml:space="preserve"> </w:t>
      </w:r>
      <w:r>
        <w:t>fix</w:t>
      </w:r>
      <w:r>
        <w:rPr>
          <w:spacing w:val="9"/>
        </w:rPr>
        <w:t xml:space="preserve"> </w:t>
      </w:r>
      <w:r>
        <w:t>with</w:t>
      </w:r>
      <w:r>
        <w:rPr>
          <w:spacing w:val="-6"/>
        </w:rPr>
        <w:t xml:space="preserve"> </w:t>
      </w:r>
      <w:r>
        <w:t>countersunk screws.</w:t>
      </w:r>
    </w:p>
    <w:p w14:paraId="79D68070" w14:textId="77777777" w:rsidR="00762D58" w:rsidRDefault="00A364CD">
      <w:pPr>
        <w:pStyle w:val="ListParagraph"/>
        <w:numPr>
          <w:ilvl w:val="1"/>
          <w:numId w:val="124"/>
        </w:numPr>
        <w:tabs>
          <w:tab w:val="left" w:pos="723"/>
          <w:tab w:val="left" w:pos="724"/>
        </w:tabs>
        <w:spacing w:before="15" w:line="340" w:lineRule="atLeast"/>
        <w:ind w:right="7857" w:firstLine="0"/>
        <w:rPr>
          <w:sz w:val="20"/>
        </w:rPr>
      </w:pPr>
      <w:r>
        <w:rPr>
          <w:sz w:val="20"/>
        </w:rPr>
        <w:t>COMPLETION</w:t>
      </w:r>
      <w:r>
        <w:rPr>
          <w:spacing w:val="-53"/>
          <w:sz w:val="20"/>
        </w:rPr>
        <w:t xml:space="preserve"> </w:t>
      </w:r>
      <w:r>
        <w:rPr>
          <w:sz w:val="20"/>
        </w:rPr>
        <w:t>Adjustment</w:t>
      </w:r>
    </w:p>
    <w:p w14:paraId="350A4179" w14:textId="77777777" w:rsidR="00762D58" w:rsidRDefault="00A364CD">
      <w:pPr>
        <w:pStyle w:val="BodyText"/>
        <w:spacing w:before="26"/>
        <w:ind w:left="161" w:right="1379"/>
      </w:pPr>
      <w:r>
        <w:t>General: Leave the hardware properly adjusted with working parts in working order, and clean,</w:t>
      </w:r>
      <w:r>
        <w:rPr>
          <w:spacing w:val="-54"/>
        </w:rPr>
        <w:t xml:space="preserve"> </w:t>
      </w:r>
      <w:r>
        <w:t>undamaged,</w:t>
      </w:r>
      <w:r>
        <w:rPr>
          <w:spacing w:val="2"/>
        </w:rPr>
        <w:t xml:space="preserve"> </w:t>
      </w:r>
      <w:r>
        <w:t>properly</w:t>
      </w:r>
      <w:r>
        <w:rPr>
          <w:spacing w:val="-3"/>
        </w:rPr>
        <w:t xml:space="preserve"> </w:t>
      </w:r>
      <w:r>
        <w:t>adjusted,</w:t>
      </w:r>
      <w:r>
        <w:rPr>
          <w:spacing w:val="3"/>
        </w:rPr>
        <w:t xml:space="preserve"> </w:t>
      </w:r>
      <w:r>
        <w:t>and</w:t>
      </w:r>
      <w:r>
        <w:rPr>
          <w:spacing w:val="-6"/>
        </w:rPr>
        <w:t xml:space="preserve"> </w:t>
      </w:r>
      <w:r>
        <w:t>lubricated where appropriate.</w:t>
      </w:r>
    </w:p>
    <w:p w14:paraId="657E914D" w14:textId="77777777" w:rsidR="00762D58" w:rsidRDefault="00A364CD">
      <w:pPr>
        <w:pStyle w:val="BodyText"/>
        <w:spacing w:before="59" w:line="300" w:lineRule="auto"/>
        <w:ind w:left="161" w:right="1246"/>
      </w:pPr>
      <w:r>
        <w:t>Automatic door operators: Maintain and adjust the system throughout the defects liability period.</w:t>
      </w:r>
      <w:r>
        <w:rPr>
          <w:spacing w:val="-53"/>
        </w:rPr>
        <w:t xml:space="preserve"> </w:t>
      </w:r>
      <w:r>
        <w:t>Keys</w:t>
      </w:r>
    </w:p>
    <w:p w14:paraId="439928B7" w14:textId="77777777" w:rsidR="00762D58" w:rsidRDefault="00A364CD">
      <w:pPr>
        <w:pStyle w:val="BodyText"/>
        <w:spacing w:line="193" w:lineRule="exact"/>
        <w:ind w:left="161"/>
      </w:pPr>
      <w:r>
        <w:t>Contractor’s</w:t>
      </w:r>
      <w:r>
        <w:rPr>
          <w:spacing w:val="-5"/>
        </w:rPr>
        <w:t xml:space="preserve"> </w:t>
      </w:r>
      <w:r>
        <w:t>keys:</w:t>
      </w:r>
      <w:r>
        <w:rPr>
          <w:spacing w:val="1"/>
        </w:rPr>
        <w:t xml:space="preserve"> </w:t>
      </w:r>
      <w:r>
        <w:t>Immediately</w:t>
      </w:r>
      <w:r>
        <w:rPr>
          <w:spacing w:val="-4"/>
        </w:rPr>
        <w:t xml:space="preserve"> </w:t>
      </w:r>
      <w:r>
        <w:t>before</w:t>
      </w:r>
      <w:r>
        <w:rPr>
          <w:spacing w:val="-2"/>
        </w:rPr>
        <w:t xml:space="preserve"> </w:t>
      </w:r>
      <w:r>
        <w:t>practical</w:t>
      </w:r>
      <w:r>
        <w:rPr>
          <w:spacing w:val="-1"/>
        </w:rPr>
        <w:t xml:space="preserve"> </w:t>
      </w:r>
      <w:r>
        <w:t>completion,</w:t>
      </w:r>
      <w:r>
        <w:rPr>
          <w:spacing w:val="1"/>
        </w:rPr>
        <w:t xml:space="preserve"> </w:t>
      </w:r>
      <w:r>
        <w:t>replace</w:t>
      </w:r>
      <w:r>
        <w:rPr>
          <w:spacing w:val="-1"/>
        </w:rPr>
        <w:t xml:space="preserve"> </w:t>
      </w:r>
      <w:r>
        <w:t>or</w:t>
      </w:r>
      <w:r>
        <w:rPr>
          <w:spacing w:val="-5"/>
        </w:rPr>
        <w:t xml:space="preserve"> </w:t>
      </w:r>
      <w:r>
        <w:t>reset</w:t>
      </w:r>
      <w:r>
        <w:rPr>
          <w:spacing w:val="2"/>
        </w:rPr>
        <w:t xml:space="preserve"> </w:t>
      </w:r>
      <w:r>
        <w:t>cylinders</w:t>
      </w:r>
      <w:r>
        <w:rPr>
          <w:spacing w:val="-5"/>
        </w:rPr>
        <w:t xml:space="preserve"> </w:t>
      </w:r>
      <w:r>
        <w:t>to</w:t>
      </w:r>
      <w:r>
        <w:rPr>
          <w:spacing w:val="-1"/>
        </w:rPr>
        <w:t xml:space="preserve"> </w:t>
      </w:r>
      <w:r>
        <w:t>which</w:t>
      </w:r>
      <w:r>
        <w:rPr>
          <w:spacing w:val="-2"/>
        </w:rPr>
        <w:t xml:space="preserve"> </w:t>
      </w:r>
      <w:r>
        <w:t>the</w:t>
      </w:r>
    </w:p>
    <w:p w14:paraId="65BBC3FA" w14:textId="77777777" w:rsidR="00762D58" w:rsidRDefault="00A364CD">
      <w:pPr>
        <w:pStyle w:val="BodyText"/>
        <w:spacing w:line="304" w:lineRule="auto"/>
        <w:ind w:left="161" w:right="2209"/>
      </w:pPr>
      <w:r>
        <w:t>contractor has</w:t>
      </w:r>
      <w:r>
        <w:rPr>
          <w:spacing w:val="-4"/>
        </w:rPr>
        <w:t xml:space="preserve"> </w:t>
      </w:r>
      <w:r>
        <w:t>had key access</w:t>
      </w:r>
      <w:r>
        <w:rPr>
          <w:spacing w:val="-3"/>
        </w:rPr>
        <w:t xml:space="preserve"> </w:t>
      </w:r>
      <w:r>
        <w:t>during</w:t>
      </w:r>
      <w:r>
        <w:rPr>
          <w:spacing w:val="-1"/>
        </w:rPr>
        <w:t xml:space="preserve"> </w:t>
      </w:r>
      <w:r>
        <w:t>construction</w:t>
      </w:r>
      <w:r>
        <w:rPr>
          <w:spacing w:val="-5"/>
        </w:rPr>
        <w:t xml:space="preserve"> </w:t>
      </w:r>
      <w:r>
        <w:t>to</w:t>
      </w:r>
      <w:r>
        <w:rPr>
          <w:spacing w:val="-1"/>
        </w:rPr>
        <w:t xml:space="preserve"> </w:t>
      </w:r>
      <w:r>
        <w:t>exclude the</w:t>
      </w:r>
      <w:r>
        <w:rPr>
          <w:spacing w:val="-6"/>
        </w:rPr>
        <w:t xml:space="preserve"> </w:t>
      </w:r>
      <w:r>
        <w:t>contractor’s</w:t>
      </w:r>
      <w:r>
        <w:rPr>
          <w:spacing w:val="-3"/>
        </w:rPr>
        <w:t xml:space="preserve"> </w:t>
      </w:r>
      <w:r>
        <w:t>keys.</w:t>
      </w:r>
      <w:r>
        <w:rPr>
          <w:spacing w:val="-53"/>
        </w:rPr>
        <w:t xml:space="preserve"> </w:t>
      </w:r>
      <w:r>
        <w:t>Product</w:t>
      </w:r>
      <w:r>
        <w:rPr>
          <w:spacing w:val="2"/>
        </w:rPr>
        <w:t xml:space="preserve"> </w:t>
      </w:r>
      <w:r>
        <w:t>warranties</w:t>
      </w:r>
    </w:p>
    <w:p w14:paraId="6F5A434E" w14:textId="77777777" w:rsidR="00762D58" w:rsidRDefault="00A364CD">
      <w:pPr>
        <w:pStyle w:val="BodyText"/>
        <w:spacing w:line="188" w:lineRule="exact"/>
        <w:ind w:left="161"/>
      </w:pPr>
      <w:r>
        <w:t>Warranty:</w:t>
      </w:r>
      <w:r>
        <w:rPr>
          <w:spacing w:val="-3"/>
        </w:rPr>
        <w:t xml:space="preserve"> </w:t>
      </w:r>
      <w:r>
        <w:t>Cover</w:t>
      </w:r>
      <w:r>
        <w:rPr>
          <w:spacing w:val="-3"/>
        </w:rPr>
        <w:t xml:space="preserve"> </w:t>
      </w:r>
      <w:r>
        <w:t>materials</w:t>
      </w:r>
      <w:r>
        <w:rPr>
          <w:spacing w:val="-3"/>
        </w:rPr>
        <w:t xml:space="preserve"> </w:t>
      </w:r>
      <w:r>
        <w:t>and workmanship in</w:t>
      </w:r>
      <w:r>
        <w:rPr>
          <w:spacing w:val="-6"/>
        </w:rPr>
        <w:t xml:space="preserve"> </w:t>
      </w:r>
      <w:r>
        <w:t>the</w:t>
      </w:r>
      <w:r>
        <w:rPr>
          <w:spacing w:val="-5"/>
        </w:rPr>
        <w:t xml:space="preserve"> </w:t>
      </w:r>
      <w:r>
        <w:t>form</w:t>
      </w:r>
      <w:r>
        <w:rPr>
          <w:spacing w:val="1"/>
        </w:rPr>
        <w:t xml:space="preserve"> </w:t>
      </w:r>
      <w:r>
        <w:t>of</w:t>
      </w:r>
      <w:r>
        <w:rPr>
          <w:spacing w:val="3"/>
        </w:rPr>
        <w:t xml:space="preserve"> </w:t>
      </w:r>
      <w:r>
        <w:t>interlocking warranties</w:t>
      </w:r>
      <w:r>
        <w:rPr>
          <w:spacing w:val="-8"/>
        </w:rPr>
        <w:t xml:space="preserve"> </w:t>
      </w:r>
      <w:r>
        <w:t>from the</w:t>
      </w:r>
    </w:p>
    <w:p w14:paraId="74D50058" w14:textId="77777777" w:rsidR="00762D58" w:rsidRDefault="00A364CD">
      <w:pPr>
        <w:pStyle w:val="BodyText"/>
        <w:spacing w:line="225" w:lineRule="exact"/>
        <w:ind w:left="161"/>
      </w:pPr>
      <w:r>
        <w:t>manufacturer or distributor</w:t>
      </w:r>
      <w:r>
        <w:rPr>
          <w:spacing w:val="-4"/>
        </w:rPr>
        <w:t xml:space="preserve"> </w:t>
      </w:r>
      <w:r>
        <w:t>and</w:t>
      </w:r>
      <w:r>
        <w:rPr>
          <w:spacing w:val="-1"/>
        </w:rPr>
        <w:t xml:space="preserve"> </w:t>
      </w:r>
      <w:r>
        <w:t>the</w:t>
      </w:r>
      <w:r>
        <w:rPr>
          <w:spacing w:val="-6"/>
        </w:rPr>
        <w:t xml:space="preserve"> </w:t>
      </w:r>
      <w:r>
        <w:t>installer.</w:t>
      </w:r>
    </w:p>
    <w:p w14:paraId="2A7B174C" w14:textId="77777777" w:rsidR="00762D58" w:rsidRDefault="00762D58">
      <w:pPr>
        <w:pStyle w:val="BodyText"/>
        <w:spacing w:before="5"/>
      </w:pPr>
    </w:p>
    <w:p w14:paraId="4F3984AB" w14:textId="77777777" w:rsidR="00762D58" w:rsidRDefault="00A364CD">
      <w:pPr>
        <w:pStyle w:val="ListParagraph"/>
        <w:numPr>
          <w:ilvl w:val="0"/>
          <w:numId w:val="124"/>
        </w:numPr>
        <w:tabs>
          <w:tab w:val="left" w:pos="723"/>
          <w:tab w:val="left" w:pos="724"/>
        </w:tabs>
        <w:spacing w:before="1"/>
        <w:rPr>
          <w:sz w:val="20"/>
        </w:rPr>
      </w:pPr>
      <w:r>
        <w:pict w14:anchorId="3339BB10">
          <v:shape id="_x0000_s4264" style="position:absolute;left:0;text-align:left;margin-left:69.55pt;margin-top:13.2pt;width:456.4pt;height:.1pt;z-index:-15660544;mso-wrap-distance-left:0;mso-wrap-distance-right:0;mso-position-horizontal-relative:page" coordorigin="1391,264" coordsize="9128,0" path="m1391,264r9128,e" filled="f" strokeweight=".78pt">
            <v:path arrowok="t"/>
            <w10:wrap type="topAndBottom" anchorx="page"/>
          </v:shape>
        </w:pict>
      </w:r>
      <w:r>
        <w:rPr>
          <w:sz w:val="20"/>
        </w:rPr>
        <w:t>SELECTIONS</w:t>
      </w:r>
    </w:p>
    <w:p w14:paraId="6CA36797" w14:textId="77777777" w:rsidR="00762D58" w:rsidRDefault="00762D58">
      <w:pPr>
        <w:pStyle w:val="BodyText"/>
        <w:rPr>
          <w:sz w:val="22"/>
        </w:rPr>
      </w:pPr>
    </w:p>
    <w:p w14:paraId="53C9F308" w14:textId="77777777" w:rsidR="00762D58" w:rsidRDefault="00A364CD">
      <w:pPr>
        <w:pStyle w:val="BodyText"/>
        <w:spacing w:before="175" w:line="235" w:lineRule="auto"/>
        <w:ind w:left="161" w:right="947"/>
      </w:pPr>
      <w:r>
        <w:t>Contractor is to provide door hardware schedule for review. The schedule shall clearly state</w:t>
      </w:r>
      <w:r>
        <w:rPr>
          <w:spacing w:val="1"/>
        </w:rPr>
        <w:t xml:space="preserve"> </w:t>
      </w:r>
      <w:r>
        <w:t>hardware</w:t>
      </w:r>
      <w:r>
        <w:rPr>
          <w:spacing w:val="-1"/>
        </w:rPr>
        <w:t xml:space="preserve"> </w:t>
      </w:r>
      <w:r>
        <w:t>brands.</w:t>
      </w:r>
      <w:r>
        <w:rPr>
          <w:spacing w:val="2"/>
        </w:rPr>
        <w:t xml:space="preserve"> </w:t>
      </w:r>
      <w:r>
        <w:t>Contractor</w:t>
      </w:r>
      <w:r>
        <w:rPr>
          <w:spacing w:val="-4"/>
        </w:rPr>
        <w:t xml:space="preserve"> </w:t>
      </w:r>
      <w:r>
        <w:t>is</w:t>
      </w:r>
      <w:r>
        <w:rPr>
          <w:spacing w:val="-4"/>
        </w:rPr>
        <w:t xml:space="preserve"> </w:t>
      </w:r>
      <w:r>
        <w:t>to</w:t>
      </w:r>
      <w:r>
        <w:rPr>
          <w:spacing w:val="-1"/>
        </w:rPr>
        <w:t xml:space="preserve"> </w:t>
      </w:r>
      <w:r>
        <w:t>check</w:t>
      </w:r>
      <w:r>
        <w:rPr>
          <w:spacing w:val="-4"/>
        </w:rPr>
        <w:t xml:space="preserve"> </w:t>
      </w:r>
      <w:r>
        <w:t>and</w:t>
      </w:r>
      <w:r>
        <w:rPr>
          <w:spacing w:val="-1"/>
        </w:rPr>
        <w:t xml:space="preserve"> </w:t>
      </w:r>
      <w:r>
        <w:t>coordinate</w:t>
      </w:r>
      <w:r>
        <w:rPr>
          <w:spacing w:val="-1"/>
        </w:rPr>
        <w:t xml:space="preserve"> </w:t>
      </w:r>
      <w:r>
        <w:t>keying with</w:t>
      </w:r>
      <w:r>
        <w:rPr>
          <w:spacing w:val="-6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client</w:t>
      </w:r>
      <w:r>
        <w:rPr>
          <w:spacing w:val="2"/>
        </w:rPr>
        <w:t xml:space="preserve"> </w:t>
      </w:r>
      <w:r>
        <w:t>prior</w:t>
      </w:r>
      <w:r>
        <w:rPr>
          <w:spacing w:val="-4"/>
        </w:rPr>
        <w:t xml:space="preserve"> </w:t>
      </w:r>
      <w:r>
        <w:t>to</w:t>
      </w:r>
      <w:r>
        <w:rPr>
          <w:spacing w:val="-1"/>
        </w:rPr>
        <w:t xml:space="preserve"> </w:t>
      </w:r>
      <w:r>
        <w:t>ordering.</w:t>
      </w:r>
    </w:p>
    <w:p w14:paraId="057D5865" w14:textId="77777777" w:rsidR="00762D58" w:rsidRDefault="00762D58">
      <w:pPr>
        <w:spacing w:line="235" w:lineRule="auto"/>
        <w:sectPr w:rsidR="00762D58">
          <w:headerReference w:type="default" r:id="rId41"/>
          <w:footerReference w:type="default" r:id="rId42"/>
          <w:pgSz w:w="11910" w:h="16840"/>
          <w:pgMar w:top="1040" w:right="740" w:bottom="1460" w:left="1260" w:header="552" w:footer="1263" w:gutter="0"/>
          <w:cols w:space="720"/>
        </w:sectPr>
      </w:pPr>
    </w:p>
    <w:p w14:paraId="34B4D00B" w14:textId="77777777" w:rsidR="00762D58" w:rsidRDefault="00762D58">
      <w:pPr>
        <w:pStyle w:val="BodyText"/>
      </w:pPr>
    </w:p>
    <w:p w14:paraId="179DF610" w14:textId="77777777" w:rsidR="00762D58" w:rsidRDefault="00762D58">
      <w:pPr>
        <w:pStyle w:val="BodyText"/>
        <w:spacing w:before="7"/>
      </w:pPr>
    </w:p>
    <w:p w14:paraId="21F582E7" w14:textId="77777777" w:rsidR="00762D58" w:rsidRDefault="00A364CD">
      <w:pPr>
        <w:pStyle w:val="BodyText"/>
        <w:ind w:left="100"/>
      </w:pPr>
      <w:r>
        <w:pict w14:anchorId="0CB7CD83">
          <v:shape id="_x0000_s4487" type="#_x0000_t202" style="width:459.2pt;height:14.35pt;mso-left-percent:-10001;mso-top-percent:-10001;mso-position-horizontal:absolute;mso-position-horizontal-relative:char;mso-position-vertical:absolute;mso-position-vertical-relative:line;mso-left-percent:-10001;mso-top-percent:-10001" filled="f" strokeweight=".84pt">
            <v:textbox inset="0,0,0,0">
              <w:txbxContent>
                <w:p w14:paraId="4CD77526" w14:textId="77777777" w:rsidR="00A364CD" w:rsidRDefault="00A364CD">
                  <w:pPr>
                    <w:pStyle w:val="BodyText"/>
                    <w:spacing w:before="13"/>
                    <w:ind w:left="48"/>
                  </w:pPr>
                  <w:r>
                    <w:t>0454B</w:t>
                  </w:r>
                  <w:r>
                    <w:rPr>
                      <w:spacing w:val="1"/>
                    </w:rPr>
                    <w:t xml:space="preserve"> </w:t>
                  </w:r>
                  <w:r>
                    <w:t>OVERHEAD</w:t>
                  </w:r>
                  <w:r>
                    <w:rPr>
                      <w:spacing w:val="-5"/>
                    </w:rPr>
                    <w:t xml:space="preserve"> </w:t>
                  </w:r>
                  <w:r>
                    <w:t>DOORS</w:t>
                  </w:r>
                </w:p>
              </w:txbxContent>
            </v:textbox>
            <w10:wrap type="none"/>
            <w10:anchorlock/>
          </v:shape>
        </w:pict>
      </w:r>
    </w:p>
    <w:p w14:paraId="62ABAF82" w14:textId="77777777" w:rsidR="00762D58" w:rsidRDefault="00762D58">
      <w:pPr>
        <w:pStyle w:val="BodyText"/>
      </w:pPr>
    </w:p>
    <w:p w14:paraId="6F78F507" w14:textId="77777777" w:rsidR="00762D58" w:rsidRDefault="00762D58">
      <w:pPr>
        <w:pStyle w:val="BodyText"/>
        <w:spacing w:before="6"/>
        <w:rPr>
          <w:sz w:val="18"/>
        </w:rPr>
      </w:pPr>
    </w:p>
    <w:p w14:paraId="0E5CEF7A" w14:textId="77777777" w:rsidR="00762D58" w:rsidRDefault="00A364CD">
      <w:pPr>
        <w:pStyle w:val="ListParagraph"/>
        <w:numPr>
          <w:ilvl w:val="0"/>
          <w:numId w:val="123"/>
        </w:numPr>
        <w:tabs>
          <w:tab w:val="left" w:pos="723"/>
          <w:tab w:val="left" w:pos="724"/>
        </w:tabs>
        <w:spacing w:before="95"/>
        <w:rPr>
          <w:sz w:val="20"/>
        </w:rPr>
      </w:pPr>
      <w:r>
        <w:pict w14:anchorId="0253C959">
          <v:shape id="_x0000_s4262" style="position:absolute;left:0;text-align:left;margin-left:69.55pt;margin-top:17.95pt;width:456.4pt;height:.1pt;z-index:-15659008;mso-wrap-distance-left:0;mso-wrap-distance-right:0;mso-position-horizontal-relative:page" coordorigin="1391,359" coordsize="9128,0" path="m1391,359r9128,e" filled="f" strokeweight=".78pt">
            <v:path arrowok="t"/>
            <w10:wrap type="topAndBottom" anchorx="page"/>
          </v:shape>
        </w:pict>
      </w:r>
      <w:r>
        <w:rPr>
          <w:sz w:val="20"/>
        </w:rPr>
        <w:t>GENERAL</w:t>
      </w:r>
    </w:p>
    <w:p w14:paraId="1E5BDE62" w14:textId="77777777" w:rsidR="00762D58" w:rsidRDefault="00A364CD">
      <w:pPr>
        <w:pStyle w:val="ListParagraph"/>
        <w:numPr>
          <w:ilvl w:val="1"/>
          <w:numId w:val="123"/>
        </w:numPr>
        <w:tabs>
          <w:tab w:val="left" w:pos="723"/>
          <w:tab w:val="left" w:pos="724"/>
        </w:tabs>
        <w:spacing w:before="11" w:line="350" w:lineRule="atLeast"/>
        <w:ind w:right="7345" w:firstLine="0"/>
        <w:rPr>
          <w:sz w:val="20"/>
        </w:rPr>
      </w:pPr>
      <w:r>
        <w:rPr>
          <w:sz w:val="20"/>
        </w:rPr>
        <w:t>RESPONSIBILITIES</w:t>
      </w:r>
      <w:r>
        <w:rPr>
          <w:spacing w:val="-53"/>
          <w:sz w:val="20"/>
        </w:rPr>
        <w:t xml:space="preserve"> </w:t>
      </w:r>
      <w:r>
        <w:rPr>
          <w:sz w:val="20"/>
        </w:rPr>
        <w:t>General</w:t>
      </w:r>
    </w:p>
    <w:p w14:paraId="456F1EE2" w14:textId="77777777" w:rsidR="00762D58" w:rsidRDefault="00A364CD">
      <w:pPr>
        <w:pStyle w:val="BodyText"/>
        <w:spacing w:before="25"/>
        <w:ind w:left="161"/>
      </w:pPr>
      <w:r>
        <w:t>Requirement:</w:t>
      </w:r>
      <w:r>
        <w:rPr>
          <w:spacing w:val="-4"/>
        </w:rPr>
        <w:t xml:space="preserve"> </w:t>
      </w:r>
      <w:r>
        <w:t>Provide</w:t>
      </w:r>
      <w:r>
        <w:rPr>
          <w:spacing w:val="-6"/>
        </w:rPr>
        <w:t xml:space="preserve"> </w:t>
      </w:r>
      <w:r>
        <w:t>overhead</w:t>
      </w:r>
      <w:r>
        <w:rPr>
          <w:spacing w:val="-2"/>
        </w:rPr>
        <w:t xml:space="preserve"> </w:t>
      </w:r>
      <w:r>
        <w:t>doors,</w:t>
      </w:r>
      <w:r>
        <w:rPr>
          <w:spacing w:val="2"/>
        </w:rPr>
        <w:t xml:space="preserve"> </w:t>
      </w:r>
      <w:r>
        <w:t>as</w:t>
      </w:r>
      <w:r>
        <w:rPr>
          <w:spacing w:val="-4"/>
        </w:rPr>
        <w:t xml:space="preserve"> </w:t>
      </w:r>
      <w:r>
        <w:t>documented.</w:t>
      </w:r>
    </w:p>
    <w:p w14:paraId="5300904E" w14:textId="77777777" w:rsidR="00762D58" w:rsidRDefault="00A364CD">
      <w:pPr>
        <w:pStyle w:val="ListParagraph"/>
        <w:numPr>
          <w:ilvl w:val="1"/>
          <w:numId w:val="123"/>
        </w:numPr>
        <w:tabs>
          <w:tab w:val="left" w:pos="723"/>
          <w:tab w:val="left" w:pos="724"/>
        </w:tabs>
        <w:spacing w:before="115"/>
        <w:ind w:left="723"/>
        <w:rPr>
          <w:sz w:val="20"/>
        </w:rPr>
      </w:pPr>
      <w:r>
        <w:rPr>
          <w:sz w:val="20"/>
        </w:rPr>
        <w:t>CROSS</w:t>
      </w:r>
      <w:r>
        <w:rPr>
          <w:spacing w:val="-8"/>
          <w:sz w:val="20"/>
        </w:rPr>
        <w:t xml:space="preserve"> </w:t>
      </w:r>
      <w:r>
        <w:rPr>
          <w:sz w:val="20"/>
        </w:rPr>
        <w:t>REFERENCES</w:t>
      </w:r>
    </w:p>
    <w:p w14:paraId="57ACCFC2" w14:textId="77777777" w:rsidR="00762D58" w:rsidRDefault="00A364CD">
      <w:pPr>
        <w:pStyle w:val="ListParagraph"/>
        <w:numPr>
          <w:ilvl w:val="1"/>
          <w:numId w:val="123"/>
        </w:numPr>
        <w:tabs>
          <w:tab w:val="left" w:pos="723"/>
          <w:tab w:val="left" w:pos="724"/>
        </w:tabs>
        <w:spacing w:before="121"/>
        <w:ind w:left="723"/>
        <w:rPr>
          <w:sz w:val="20"/>
        </w:rPr>
      </w:pPr>
      <w:r>
        <w:rPr>
          <w:sz w:val="20"/>
        </w:rPr>
        <w:t>GENERAL</w:t>
      </w:r>
    </w:p>
    <w:p w14:paraId="1BAB3400" w14:textId="77777777" w:rsidR="00762D58" w:rsidRDefault="00A364CD">
      <w:pPr>
        <w:pStyle w:val="BodyText"/>
        <w:spacing w:before="121"/>
        <w:ind w:left="161"/>
      </w:pPr>
      <w:r>
        <w:t>Requirement:</w:t>
      </w:r>
      <w:r>
        <w:rPr>
          <w:spacing w:val="1"/>
        </w:rPr>
        <w:t xml:space="preserve"> </w:t>
      </w:r>
      <w:r>
        <w:t>Conform</w:t>
      </w:r>
      <w:r>
        <w:rPr>
          <w:spacing w:val="-1"/>
        </w:rPr>
        <w:t xml:space="preserve"> </w:t>
      </w:r>
      <w:r>
        <w:t>to</w:t>
      </w:r>
      <w:r>
        <w:rPr>
          <w:spacing w:val="-6"/>
        </w:rPr>
        <w:t xml:space="preserve"> </w:t>
      </w:r>
      <w:r>
        <w:t>the</w:t>
      </w:r>
      <w:r>
        <w:rPr>
          <w:spacing w:val="-6"/>
        </w:rPr>
        <w:t xml:space="preserve"> </w:t>
      </w:r>
      <w:r>
        <w:t>following:</w:t>
      </w:r>
    </w:p>
    <w:p w14:paraId="11F69468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53"/>
        <w:rPr>
          <w:rFonts w:ascii="Times New Roman" w:hAnsi="Times New Roman"/>
          <w:sz w:val="20"/>
        </w:rPr>
      </w:pPr>
      <w:r>
        <w:rPr>
          <w:sz w:val="20"/>
        </w:rPr>
        <w:t>0171</w:t>
      </w:r>
      <w:r>
        <w:rPr>
          <w:spacing w:val="-3"/>
          <w:sz w:val="20"/>
        </w:rPr>
        <w:t xml:space="preserve"> </w:t>
      </w:r>
      <w:r>
        <w:rPr>
          <w:sz w:val="20"/>
        </w:rPr>
        <w:t>General</w:t>
      </w:r>
      <w:r>
        <w:rPr>
          <w:spacing w:val="-12"/>
          <w:sz w:val="20"/>
        </w:rPr>
        <w:t xml:space="preserve"> </w:t>
      </w:r>
      <w:r>
        <w:rPr>
          <w:sz w:val="20"/>
        </w:rPr>
        <w:t>requirements.</w:t>
      </w:r>
    </w:p>
    <w:p w14:paraId="3BA81A4C" w14:textId="77777777" w:rsidR="00762D58" w:rsidRDefault="00A364CD">
      <w:pPr>
        <w:pStyle w:val="ListParagraph"/>
        <w:numPr>
          <w:ilvl w:val="1"/>
          <w:numId w:val="123"/>
        </w:numPr>
        <w:tabs>
          <w:tab w:val="left" w:pos="723"/>
          <w:tab w:val="left" w:pos="724"/>
        </w:tabs>
        <w:spacing w:before="4" w:line="350" w:lineRule="atLeast"/>
        <w:ind w:right="7978" w:firstLine="0"/>
        <w:rPr>
          <w:sz w:val="20"/>
        </w:rPr>
      </w:pPr>
      <w:r>
        <w:rPr>
          <w:spacing w:val="-4"/>
          <w:sz w:val="20"/>
        </w:rPr>
        <w:t>STANDARDS</w:t>
      </w:r>
      <w:r>
        <w:rPr>
          <w:spacing w:val="-53"/>
          <w:sz w:val="20"/>
        </w:rPr>
        <w:t xml:space="preserve"> </w:t>
      </w:r>
      <w:r>
        <w:rPr>
          <w:sz w:val="20"/>
        </w:rPr>
        <w:t>General</w:t>
      </w:r>
    </w:p>
    <w:p w14:paraId="3B059825" w14:textId="77777777" w:rsidR="00762D58" w:rsidRDefault="00A364CD">
      <w:pPr>
        <w:pStyle w:val="BodyText"/>
        <w:spacing w:before="21"/>
        <w:ind w:left="161"/>
      </w:pPr>
      <w:r>
        <w:t>Garage</w:t>
      </w:r>
      <w:r>
        <w:rPr>
          <w:spacing w:val="-2"/>
        </w:rPr>
        <w:t xml:space="preserve"> </w:t>
      </w:r>
      <w:r>
        <w:t>doors</w:t>
      </w:r>
      <w:r>
        <w:rPr>
          <w:spacing w:val="-4"/>
        </w:rPr>
        <w:t xml:space="preserve"> </w:t>
      </w:r>
      <w:r>
        <w:t>and</w:t>
      </w:r>
      <w:r>
        <w:rPr>
          <w:spacing w:val="-2"/>
        </w:rPr>
        <w:t xml:space="preserve"> </w:t>
      </w:r>
      <w:r>
        <w:t>other large</w:t>
      </w:r>
      <w:r>
        <w:rPr>
          <w:spacing w:val="-2"/>
        </w:rPr>
        <w:t xml:space="preserve"> </w:t>
      </w:r>
      <w:r>
        <w:t>access</w:t>
      </w:r>
      <w:r>
        <w:rPr>
          <w:spacing w:val="-4"/>
        </w:rPr>
        <w:t xml:space="preserve"> </w:t>
      </w:r>
      <w:r>
        <w:t>doors:</w:t>
      </w:r>
      <w:r>
        <w:rPr>
          <w:spacing w:val="2"/>
        </w:rPr>
        <w:t xml:space="preserve"> </w:t>
      </w:r>
      <w:r>
        <w:t>To</w:t>
      </w:r>
      <w:r>
        <w:rPr>
          <w:spacing w:val="-2"/>
        </w:rPr>
        <w:t xml:space="preserve"> </w:t>
      </w:r>
      <w:r>
        <w:t>AS/NZS 4505.</w:t>
      </w:r>
    </w:p>
    <w:p w14:paraId="60AAA8AB" w14:textId="77777777" w:rsidR="00762D58" w:rsidRDefault="00A364CD">
      <w:pPr>
        <w:pStyle w:val="ListParagraph"/>
        <w:numPr>
          <w:ilvl w:val="1"/>
          <w:numId w:val="123"/>
        </w:numPr>
        <w:tabs>
          <w:tab w:val="left" w:pos="723"/>
          <w:tab w:val="left" w:pos="724"/>
        </w:tabs>
        <w:spacing w:before="115"/>
        <w:ind w:left="723"/>
        <w:rPr>
          <w:sz w:val="20"/>
        </w:rPr>
      </w:pPr>
      <w:r>
        <w:rPr>
          <w:sz w:val="20"/>
        </w:rPr>
        <w:t>SUBMISSIONS</w:t>
      </w:r>
    </w:p>
    <w:p w14:paraId="0E15912D" w14:textId="77777777" w:rsidR="00762D58" w:rsidRDefault="00A364CD">
      <w:pPr>
        <w:pStyle w:val="BodyText"/>
        <w:spacing w:before="126"/>
        <w:ind w:left="161"/>
      </w:pPr>
      <w:r>
        <w:t>Operation</w:t>
      </w:r>
      <w:r>
        <w:rPr>
          <w:spacing w:val="-1"/>
        </w:rPr>
        <w:t xml:space="preserve"> </w:t>
      </w:r>
      <w:r>
        <w:t>and</w:t>
      </w:r>
      <w:r>
        <w:rPr>
          <w:spacing w:val="-5"/>
        </w:rPr>
        <w:t xml:space="preserve"> </w:t>
      </w:r>
      <w:r>
        <w:t>maintenance</w:t>
      </w:r>
      <w:r>
        <w:rPr>
          <w:spacing w:val="-5"/>
        </w:rPr>
        <w:t xml:space="preserve"> </w:t>
      </w:r>
      <w:r>
        <w:t>manual</w:t>
      </w:r>
    </w:p>
    <w:p w14:paraId="6C6F11C9" w14:textId="77777777" w:rsidR="00762D58" w:rsidRDefault="00A364CD">
      <w:pPr>
        <w:pStyle w:val="ListParagraph"/>
        <w:numPr>
          <w:ilvl w:val="1"/>
          <w:numId w:val="123"/>
        </w:numPr>
        <w:tabs>
          <w:tab w:val="left" w:pos="723"/>
          <w:tab w:val="left" w:pos="724"/>
        </w:tabs>
        <w:spacing w:line="350" w:lineRule="atLeast"/>
        <w:ind w:right="7953" w:firstLine="0"/>
        <w:rPr>
          <w:sz w:val="20"/>
        </w:rPr>
      </w:pPr>
      <w:r>
        <w:rPr>
          <w:sz w:val="20"/>
        </w:rPr>
        <w:t>INSPECTION</w:t>
      </w:r>
      <w:r>
        <w:rPr>
          <w:spacing w:val="-53"/>
          <w:sz w:val="20"/>
        </w:rPr>
        <w:t xml:space="preserve"> </w:t>
      </w:r>
      <w:r>
        <w:rPr>
          <w:sz w:val="20"/>
        </w:rPr>
        <w:t>Notice</w:t>
      </w:r>
    </w:p>
    <w:p w14:paraId="7C0A2CD3" w14:textId="77777777" w:rsidR="00762D58" w:rsidRDefault="00A364CD">
      <w:pPr>
        <w:pStyle w:val="BodyText"/>
        <w:spacing w:before="16"/>
        <w:ind w:left="161"/>
      </w:pPr>
      <w:r>
        <w:t>Inspection:</w:t>
      </w:r>
      <w:r>
        <w:rPr>
          <w:spacing w:val="-2"/>
        </w:rPr>
        <w:t xml:space="preserve"> </w:t>
      </w:r>
      <w:r>
        <w:t>Give</w:t>
      </w:r>
      <w:r>
        <w:rPr>
          <w:spacing w:val="-5"/>
        </w:rPr>
        <w:t xml:space="preserve"> </w:t>
      </w:r>
      <w:r>
        <w:t>notice</w:t>
      </w:r>
      <w:r>
        <w:rPr>
          <w:spacing w:val="1"/>
        </w:rPr>
        <w:t xml:space="preserve"> </w:t>
      </w:r>
      <w:r>
        <w:t>so</w:t>
      </w:r>
      <w:r>
        <w:rPr>
          <w:spacing w:val="1"/>
        </w:rPr>
        <w:t xml:space="preserve"> </w:t>
      </w:r>
      <w:r>
        <w:t>that</w:t>
      </w:r>
      <w:r>
        <w:rPr>
          <w:spacing w:val="-2"/>
        </w:rPr>
        <w:t xml:space="preserve"> </w:t>
      </w:r>
      <w:r>
        <w:t>inspection</w:t>
      </w:r>
      <w:r>
        <w:rPr>
          <w:spacing w:val="-5"/>
        </w:rPr>
        <w:t xml:space="preserve"> </w:t>
      </w:r>
      <w:r>
        <w:t>may</w:t>
      </w:r>
      <w:r>
        <w:rPr>
          <w:spacing w:val="-2"/>
        </w:rPr>
        <w:t xml:space="preserve"> </w:t>
      </w:r>
      <w:r>
        <w:t>be</w:t>
      </w:r>
      <w:r>
        <w:rPr>
          <w:spacing w:val="-5"/>
        </w:rPr>
        <w:t xml:space="preserve"> </w:t>
      </w:r>
      <w:r>
        <w:t>made</w:t>
      </w:r>
      <w:r>
        <w:rPr>
          <w:spacing w:val="-4"/>
        </w:rPr>
        <w:t xml:space="preserve"> </w:t>
      </w:r>
      <w:r>
        <w:t>of</w:t>
      </w:r>
      <w:r>
        <w:rPr>
          <w:spacing w:val="3"/>
        </w:rPr>
        <w:t xml:space="preserve"> </w:t>
      </w:r>
      <w:r>
        <w:t>the</w:t>
      </w:r>
      <w:r>
        <w:rPr>
          <w:spacing w:val="-4"/>
        </w:rPr>
        <w:t xml:space="preserve"> </w:t>
      </w:r>
      <w:r>
        <w:t>following:</w:t>
      </w:r>
    </w:p>
    <w:p w14:paraId="2D668E91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58"/>
        <w:rPr>
          <w:rFonts w:ascii="Times New Roman" w:hAnsi="Times New Roman"/>
          <w:sz w:val="20"/>
        </w:rPr>
      </w:pPr>
      <w:r>
        <w:rPr>
          <w:sz w:val="20"/>
        </w:rPr>
        <w:t>Framing</w:t>
      </w:r>
      <w:r>
        <w:rPr>
          <w:spacing w:val="2"/>
          <w:sz w:val="20"/>
        </w:rPr>
        <w:t xml:space="preserve"> </w:t>
      </w:r>
      <w:r>
        <w:rPr>
          <w:sz w:val="20"/>
        </w:rPr>
        <w:t>or</w:t>
      </w:r>
      <w:r>
        <w:rPr>
          <w:spacing w:val="3"/>
          <w:sz w:val="20"/>
        </w:rPr>
        <w:t xml:space="preserve"> </w:t>
      </w:r>
      <w:r>
        <w:rPr>
          <w:sz w:val="20"/>
        </w:rPr>
        <w:t>structure</w:t>
      </w:r>
      <w:r>
        <w:rPr>
          <w:spacing w:val="-2"/>
          <w:sz w:val="20"/>
        </w:rPr>
        <w:t xml:space="preserve"> </w:t>
      </w:r>
      <w:r>
        <w:rPr>
          <w:sz w:val="20"/>
        </w:rPr>
        <w:t>to</w:t>
      </w:r>
      <w:r>
        <w:rPr>
          <w:spacing w:val="2"/>
          <w:sz w:val="20"/>
        </w:rPr>
        <w:t xml:space="preserve"> </w:t>
      </w:r>
      <w:r>
        <w:rPr>
          <w:sz w:val="20"/>
        </w:rPr>
        <w:t>receive</w:t>
      </w:r>
      <w:r>
        <w:rPr>
          <w:spacing w:val="-3"/>
          <w:sz w:val="20"/>
        </w:rPr>
        <w:t xml:space="preserve"> </w:t>
      </w:r>
      <w:r>
        <w:rPr>
          <w:sz w:val="20"/>
        </w:rPr>
        <w:t>tracks andmotor.</w:t>
      </w:r>
    </w:p>
    <w:p w14:paraId="52782A84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57"/>
        <w:rPr>
          <w:rFonts w:ascii="Times New Roman" w:hAnsi="Times New Roman"/>
          <w:sz w:val="20"/>
        </w:rPr>
      </w:pPr>
      <w:r>
        <w:rPr>
          <w:sz w:val="20"/>
        </w:rPr>
        <w:t>Tracks</w:t>
      </w:r>
      <w:r>
        <w:rPr>
          <w:spacing w:val="-9"/>
          <w:sz w:val="20"/>
        </w:rPr>
        <w:t xml:space="preserve"> </w:t>
      </w:r>
      <w:r>
        <w:rPr>
          <w:sz w:val="20"/>
        </w:rPr>
        <w:t>and</w:t>
      </w:r>
      <w:r>
        <w:rPr>
          <w:spacing w:val="-6"/>
          <w:sz w:val="20"/>
        </w:rPr>
        <w:t xml:space="preserve"> </w:t>
      </w:r>
      <w:r>
        <w:rPr>
          <w:sz w:val="20"/>
        </w:rPr>
        <w:t>guides</w:t>
      </w:r>
      <w:r>
        <w:rPr>
          <w:spacing w:val="-9"/>
          <w:sz w:val="20"/>
        </w:rPr>
        <w:t xml:space="preserve"> </w:t>
      </w:r>
      <w:r>
        <w:rPr>
          <w:sz w:val="20"/>
        </w:rPr>
        <w:t>installed</w:t>
      </w:r>
      <w:r>
        <w:rPr>
          <w:spacing w:val="-5"/>
          <w:sz w:val="20"/>
        </w:rPr>
        <w:t xml:space="preserve"> </w:t>
      </w:r>
      <w:r>
        <w:rPr>
          <w:sz w:val="20"/>
        </w:rPr>
        <w:t>before</w:t>
      </w:r>
      <w:r>
        <w:rPr>
          <w:spacing w:val="-10"/>
          <w:sz w:val="20"/>
        </w:rPr>
        <w:t xml:space="preserve"> </w:t>
      </w:r>
      <w:r>
        <w:rPr>
          <w:sz w:val="20"/>
        </w:rPr>
        <w:t>doors</w:t>
      </w:r>
      <w:r>
        <w:rPr>
          <w:spacing w:val="-9"/>
          <w:sz w:val="20"/>
        </w:rPr>
        <w:t xml:space="preserve"> </w:t>
      </w:r>
      <w:r>
        <w:rPr>
          <w:sz w:val="20"/>
        </w:rPr>
        <w:t>or</w:t>
      </w:r>
      <w:r>
        <w:rPr>
          <w:spacing w:val="-4"/>
          <w:sz w:val="20"/>
        </w:rPr>
        <w:t xml:space="preserve"> </w:t>
      </w:r>
      <w:r>
        <w:rPr>
          <w:sz w:val="20"/>
        </w:rPr>
        <w:t>shutters</w:t>
      </w:r>
      <w:r>
        <w:rPr>
          <w:spacing w:val="-9"/>
          <w:sz w:val="20"/>
        </w:rPr>
        <w:t xml:space="preserve"> </w:t>
      </w:r>
      <w:r>
        <w:rPr>
          <w:sz w:val="20"/>
        </w:rPr>
        <w:t>are</w:t>
      </w:r>
      <w:r>
        <w:rPr>
          <w:spacing w:val="-1"/>
          <w:sz w:val="20"/>
        </w:rPr>
        <w:t xml:space="preserve"> </w:t>
      </w:r>
      <w:r>
        <w:rPr>
          <w:sz w:val="20"/>
        </w:rPr>
        <w:t>hung.</w:t>
      </w:r>
    </w:p>
    <w:p w14:paraId="6703DB9F" w14:textId="77777777" w:rsidR="00762D58" w:rsidRDefault="00762D58">
      <w:pPr>
        <w:pStyle w:val="BodyText"/>
        <w:spacing w:before="2"/>
        <w:rPr>
          <w:sz w:val="21"/>
        </w:rPr>
      </w:pPr>
    </w:p>
    <w:p w14:paraId="1A0D6284" w14:textId="77777777" w:rsidR="00762D58" w:rsidRDefault="00A364CD">
      <w:pPr>
        <w:pStyle w:val="ListParagraph"/>
        <w:numPr>
          <w:ilvl w:val="0"/>
          <w:numId w:val="123"/>
        </w:numPr>
        <w:tabs>
          <w:tab w:val="left" w:pos="723"/>
          <w:tab w:val="left" w:pos="724"/>
        </w:tabs>
        <w:spacing w:before="1" w:after="19"/>
        <w:rPr>
          <w:sz w:val="20"/>
        </w:rPr>
      </w:pPr>
      <w:r>
        <w:rPr>
          <w:sz w:val="20"/>
        </w:rPr>
        <w:t>PRODUCTS</w:t>
      </w:r>
    </w:p>
    <w:p w14:paraId="0E89302E" w14:textId="77777777" w:rsidR="00762D58" w:rsidRDefault="00A364CD">
      <w:pPr>
        <w:pStyle w:val="BodyText"/>
        <w:spacing w:line="20" w:lineRule="exact"/>
        <w:ind w:left="122"/>
        <w:rPr>
          <w:sz w:val="2"/>
        </w:rPr>
      </w:pPr>
      <w:r>
        <w:rPr>
          <w:sz w:val="2"/>
        </w:rPr>
      </w:r>
      <w:r>
        <w:rPr>
          <w:sz w:val="2"/>
        </w:rPr>
        <w:pict w14:anchorId="791ED61C">
          <v:group id="_x0000_s4260" style="width:456.4pt;height:.85pt;mso-position-horizontal-relative:char;mso-position-vertical-relative:line" coordsize="9128,17">
            <v:line id="_x0000_s4261" style="position:absolute" from="0,8" to="9128,8" strokeweight=".84pt"/>
            <w10:wrap type="none"/>
            <w10:anchorlock/>
          </v:group>
        </w:pict>
      </w:r>
    </w:p>
    <w:p w14:paraId="400A2077" w14:textId="77777777" w:rsidR="00762D58" w:rsidRDefault="00A364CD">
      <w:pPr>
        <w:pStyle w:val="ListParagraph"/>
        <w:numPr>
          <w:ilvl w:val="1"/>
          <w:numId w:val="123"/>
        </w:numPr>
        <w:tabs>
          <w:tab w:val="left" w:pos="723"/>
          <w:tab w:val="left" w:pos="724"/>
        </w:tabs>
        <w:spacing w:before="37" w:line="350" w:lineRule="atLeast"/>
        <w:ind w:right="4165" w:firstLine="0"/>
        <w:rPr>
          <w:sz w:val="20"/>
        </w:rPr>
      </w:pPr>
      <w:r>
        <w:rPr>
          <w:sz w:val="20"/>
        </w:rPr>
        <w:t>ROLLING</w:t>
      </w:r>
      <w:r>
        <w:rPr>
          <w:spacing w:val="-3"/>
          <w:sz w:val="20"/>
        </w:rPr>
        <w:t xml:space="preserve"> </w:t>
      </w:r>
      <w:r>
        <w:rPr>
          <w:sz w:val="20"/>
        </w:rPr>
        <w:t>CURTAIN</w:t>
      </w:r>
      <w:r>
        <w:rPr>
          <w:spacing w:val="-6"/>
          <w:sz w:val="20"/>
        </w:rPr>
        <w:t xml:space="preserve"> </w:t>
      </w:r>
      <w:r>
        <w:rPr>
          <w:sz w:val="20"/>
        </w:rPr>
        <w:t>AND</w:t>
      </w:r>
      <w:r>
        <w:rPr>
          <w:spacing w:val="-1"/>
          <w:sz w:val="20"/>
        </w:rPr>
        <w:t xml:space="preserve"> </w:t>
      </w:r>
      <w:r>
        <w:rPr>
          <w:sz w:val="20"/>
        </w:rPr>
        <w:t>ROLLING</w:t>
      </w:r>
      <w:r>
        <w:rPr>
          <w:spacing w:val="-3"/>
          <w:sz w:val="20"/>
        </w:rPr>
        <w:t xml:space="preserve"> </w:t>
      </w:r>
      <w:r>
        <w:rPr>
          <w:sz w:val="20"/>
        </w:rPr>
        <w:t>SHUTTER</w:t>
      </w:r>
      <w:r>
        <w:rPr>
          <w:spacing w:val="-5"/>
          <w:sz w:val="20"/>
        </w:rPr>
        <w:t xml:space="preserve"> </w:t>
      </w:r>
      <w:r>
        <w:rPr>
          <w:sz w:val="20"/>
        </w:rPr>
        <w:t>DOORS</w:t>
      </w:r>
      <w:r>
        <w:rPr>
          <w:spacing w:val="-53"/>
          <w:sz w:val="20"/>
        </w:rPr>
        <w:t xml:space="preserve"> </w:t>
      </w:r>
      <w:r>
        <w:rPr>
          <w:sz w:val="20"/>
        </w:rPr>
        <w:t>Types</w:t>
      </w:r>
    </w:p>
    <w:p w14:paraId="5F8C4135" w14:textId="77777777" w:rsidR="00762D58" w:rsidRDefault="00A364CD">
      <w:pPr>
        <w:pStyle w:val="BodyText"/>
        <w:spacing w:before="20"/>
        <w:ind w:left="161"/>
      </w:pPr>
      <w:r>
        <w:t>Rolling</w:t>
      </w:r>
      <w:r>
        <w:rPr>
          <w:spacing w:val="1"/>
        </w:rPr>
        <w:t xml:space="preserve"> </w:t>
      </w:r>
      <w:r>
        <w:t>curtain:</w:t>
      </w:r>
    </w:p>
    <w:p w14:paraId="22AE6F23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63"/>
        <w:rPr>
          <w:rFonts w:ascii="Times New Roman" w:hAnsi="Times New Roman"/>
          <w:sz w:val="20"/>
        </w:rPr>
      </w:pPr>
      <w:r>
        <w:rPr>
          <w:sz w:val="20"/>
        </w:rPr>
        <w:t>Curtain</w:t>
      </w:r>
      <w:r>
        <w:rPr>
          <w:spacing w:val="-14"/>
          <w:sz w:val="20"/>
        </w:rPr>
        <w:t xml:space="preserve"> </w:t>
      </w:r>
      <w:r>
        <w:rPr>
          <w:sz w:val="20"/>
        </w:rPr>
        <w:t>material:</w:t>
      </w:r>
      <w:r>
        <w:rPr>
          <w:spacing w:val="-6"/>
          <w:sz w:val="20"/>
        </w:rPr>
        <w:t xml:space="preserve"> </w:t>
      </w:r>
      <w:r>
        <w:rPr>
          <w:sz w:val="20"/>
        </w:rPr>
        <w:t>Continuous</w:t>
      </w:r>
      <w:r>
        <w:rPr>
          <w:spacing w:val="-12"/>
          <w:sz w:val="20"/>
        </w:rPr>
        <w:t xml:space="preserve"> </w:t>
      </w:r>
      <w:r>
        <w:rPr>
          <w:sz w:val="20"/>
        </w:rPr>
        <w:t>roll</w:t>
      </w:r>
      <w:r>
        <w:rPr>
          <w:spacing w:val="-9"/>
          <w:sz w:val="20"/>
        </w:rPr>
        <w:t xml:space="preserve"> </w:t>
      </w:r>
      <w:r>
        <w:rPr>
          <w:sz w:val="20"/>
        </w:rPr>
        <w:t>formed</w:t>
      </w:r>
      <w:r>
        <w:rPr>
          <w:spacing w:val="-10"/>
          <w:sz w:val="20"/>
        </w:rPr>
        <w:t xml:space="preserve"> </w:t>
      </w:r>
      <w:r>
        <w:rPr>
          <w:sz w:val="20"/>
        </w:rPr>
        <w:t>profiled</w:t>
      </w:r>
      <w:r>
        <w:rPr>
          <w:spacing w:val="-9"/>
          <w:sz w:val="20"/>
        </w:rPr>
        <w:t xml:space="preserve"> </w:t>
      </w:r>
      <w:r>
        <w:rPr>
          <w:sz w:val="20"/>
        </w:rPr>
        <w:t>steel.</w:t>
      </w:r>
    </w:p>
    <w:p w14:paraId="18EA663D" w14:textId="77777777" w:rsidR="00762D58" w:rsidRDefault="00A364CD">
      <w:pPr>
        <w:pStyle w:val="BodyText"/>
        <w:spacing w:before="52" w:line="244" w:lineRule="auto"/>
        <w:ind w:left="372" w:right="1459"/>
      </w:pPr>
      <w:r>
        <w:rPr>
          <w:rFonts w:ascii="Times New Roman" w:hAnsi="Times New Roman"/>
        </w:rPr>
        <w:t xml:space="preserve">. </w:t>
      </w:r>
      <w:r>
        <w:t>Product: Metalbilt NZ Steel roller Shutter Door – with roll formed interlocking slats</w:t>
      </w:r>
      <w:r>
        <w:rPr>
          <w:spacing w:val="1"/>
        </w:rPr>
        <w:t xml:space="preserve"> </w:t>
      </w:r>
      <w:r>
        <w:t>or</w:t>
      </w:r>
      <w:r>
        <w:rPr>
          <w:spacing w:val="-53"/>
        </w:rPr>
        <w:t xml:space="preserve"> </w:t>
      </w:r>
      <w:r>
        <w:t>equally an approved</w:t>
      </w:r>
      <w:r>
        <w:rPr>
          <w:spacing w:val="6"/>
        </w:rPr>
        <w:t xml:space="preserve"> </w:t>
      </w:r>
      <w:r>
        <w:t>product.</w:t>
      </w:r>
    </w:p>
    <w:p w14:paraId="7360E170" w14:textId="77777777" w:rsidR="00762D58" w:rsidRDefault="00A364CD">
      <w:pPr>
        <w:pStyle w:val="BodyText"/>
        <w:spacing w:before="49"/>
        <w:ind w:left="372"/>
      </w:pPr>
      <w:r>
        <w:rPr>
          <w:rFonts w:ascii="Times New Roman"/>
        </w:rPr>
        <w:t>.</w:t>
      </w:r>
      <w:r>
        <w:rPr>
          <w:rFonts w:ascii="Times New Roman"/>
          <w:spacing w:val="3"/>
        </w:rPr>
        <w:t xml:space="preserve"> </w:t>
      </w:r>
      <w:r>
        <w:t>Base</w:t>
      </w:r>
      <w:r>
        <w:rPr>
          <w:spacing w:val="-5"/>
        </w:rPr>
        <w:t xml:space="preserve"> </w:t>
      </w:r>
      <w:r>
        <w:t>metal</w:t>
      </w:r>
      <w:r>
        <w:rPr>
          <w:spacing w:val="-2"/>
        </w:rPr>
        <w:t xml:space="preserve"> </w:t>
      </w:r>
      <w:r>
        <w:t>thickness</w:t>
      </w:r>
      <w:r>
        <w:rPr>
          <w:spacing w:val="-3"/>
        </w:rPr>
        <w:t xml:space="preserve"> </w:t>
      </w:r>
      <w:r>
        <w:t>(BMT):</w:t>
      </w:r>
      <w:r>
        <w:rPr>
          <w:spacing w:val="1"/>
        </w:rPr>
        <w:t xml:space="preserve"> </w:t>
      </w:r>
      <w:r>
        <w:t>0.8mm BMT</w:t>
      </w:r>
    </w:p>
    <w:p w14:paraId="66B57720" w14:textId="77777777" w:rsidR="00762D58" w:rsidRDefault="00A364CD">
      <w:pPr>
        <w:pStyle w:val="BodyText"/>
        <w:spacing w:before="57"/>
        <w:ind w:left="372"/>
      </w:pPr>
      <w:r>
        <w:rPr>
          <w:rFonts w:ascii="Times New Roman"/>
        </w:rPr>
        <w:t>.</w:t>
      </w:r>
      <w:r>
        <w:rPr>
          <w:rFonts w:ascii="Times New Roman"/>
          <w:spacing w:val="-3"/>
        </w:rPr>
        <w:t xml:space="preserve"> </w:t>
      </w:r>
      <w:r>
        <w:t>Finish:</w:t>
      </w:r>
      <w:r>
        <w:rPr>
          <w:spacing w:val="1"/>
        </w:rPr>
        <w:t xml:space="preserve"> </w:t>
      </w:r>
      <w:r>
        <w:t>Powder</w:t>
      </w:r>
      <w:r>
        <w:rPr>
          <w:spacing w:val="-2"/>
        </w:rPr>
        <w:t xml:space="preserve"> </w:t>
      </w:r>
      <w:r>
        <w:t>coated</w:t>
      </w:r>
    </w:p>
    <w:p w14:paraId="5AA80720" w14:textId="77777777" w:rsidR="00762D58" w:rsidRDefault="00A364CD">
      <w:pPr>
        <w:pStyle w:val="BodyText"/>
        <w:spacing w:before="58" w:line="309" w:lineRule="auto"/>
        <w:ind w:left="161" w:right="5927" w:firstLine="211"/>
      </w:pPr>
      <w:r>
        <w:rPr>
          <w:rFonts w:ascii="Times New Roman"/>
        </w:rPr>
        <w:t>.</w:t>
      </w:r>
      <w:r>
        <w:rPr>
          <w:rFonts w:ascii="Times New Roman"/>
          <w:spacing w:val="19"/>
        </w:rPr>
        <w:t xml:space="preserve"> </w:t>
      </w:r>
      <w:r>
        <w:t>Allow</w:t>
      </w:r>
      <w:r>
        <w:rPr>
          <w:spacing w:val="14"/>
        </w:rPr>
        <w:t xml:space="preserve"> </w:t>
      </w:r>
      <w:r>
        <w:t>for</w:t>
      </w:r>
      <w:r>
        <w:rPr>
          <w:spacing w:val="22"/>
        </w:rPr>
        <w:t xml:space="preserve"> </w:t>
      </w:r>
      <w:r>
        <w:t>security</w:t>
      </w:r>
      <w:r>
        <w:rPr>
          <w:spacing w:val="28"/>
        </w:rPr>
        <w:t xml:space="preserve"> </w:t>
      </w:r>
      <w:r>
        <w:t>panel</w:t>
      </w:r>
      <w:r>
        <w:rPr>
          <w:spacing w:val="26"/>
        </w:rPr>
        <w:t xml:space="preserve"> </w:t>
      </w:r>
      <w:r>
        <w:t>across</w:t>
      </w:r>
      <w:r>
        <w:rPr>
          <w:spacing w:val="16"/>
        </w:rPr>
        <w:t xml:space="preserve"> </w:t>
      </w:r>
      <w:r>
        <w:t>lintel</w:t>
      </w:r>
      <w:r>
        <w:rPr>
          <w:spacing w:val="-53"/>
        </w:rPr>
        <w:t xml:space="preserve"> </w:t>
      </w:r>
      <w:r>
        <w:t>Rolling</w:t>
      </w:r>
      <w:r>
        <w:rPr>
          <w:spacing w:val="15"/>
        </w:rPr>
        <w:t xml:space="preserve"> </w:t>
      </w:r>
      <w:r>
        <w:t>shutter:</w:t>
      </w:r>
    </w:p>
    <w:p w14:paraId="7B26442B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line="222" w:lineRule="exact"/>
        <w:rPr>
          <w:rFonts w:ascii="Times New Roman" w:hAnsi="Times New Roman"/>
          <w:sz w:val="20"/>
        </w:rPr>
      </w:pPr>
      <w:r>
        <w:rPr>
          <w:sz w:val="20"/>
        </w:rPr>
        <w:t>Curtain</w:t>
      </w:r>
      <w:r>
        <w:rPr>
          <w:spacing w:val="-6"/>
          <w:sz w:val="20"/>
        </w:rPr>
        <w:t xml:space="preserve"> </w:t>
      </w:r>
      <w:r>
        <w:rPr>
          <w:sz w:val="20"/>
        </w:rPr>
        <w:t>material:</w:t>
      </w:r>
      <w:r>
        <w:rPr>
          <w:spacing w:val="-2"/>
          <w:sz w:val="20"/>
        </w:rPr>
        <w:t xml:space="preserve"> </w:t>
      </w:r>
      <w:r>
        <w:rPr>
          <w:sz w:val="20"/>
        </w:rPr>
        <w:t>G250 grade</w:t>
      </w:r>
      <w:r>
        <w:rPr>
          <w:spacing w:val="16"/>
          <w:sz w:val="20"/>
        </w:rPr>
        <w:t xml:space="preserve"> </w:t>
      </w:r>
      <w:r>
        <w:rPr>
          <w:sz w:val="20"/>
        </w:rPr>
        <w:t>steel</w:t>
      </w:r>
    </w:p>
    <w:p w14:paraId="061214E5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57" w:line="304" w:lineRule="auto"/>
        <w:ind w:left="161" w:right="6862" w:firstLine="0"/>
        <w:rPr>
          <w:rFonts w:ascii="Times New Roman" w:hAnsi="Times New Roman"/>
          <w:color w:val="FF0000"/>
          <w:sz w:val="20"/>
        </w:rPr>
      </w:pPr>
      <w:r>
        <w:rPr>
          <w:w w:val="105"/>
          <w:sz w:val="20"/>
        </w:rPr>
        <w:t>Slat</w:t>
      </w:r>
      <w:r>
        <w:rPr>
          <w:spacing w:val="13"/>
          <w:w w:val="105"/>
          <w:sz w:val="20"/>
        </w:rPr>
        <w:t xml:space="preserve"> </w:t>
      </w:r>
      <w:r>
        <w:rPr>
          <w:w w:val="105"/>
          <w:sz w:val="20"/>
        </w:rPr>
        <w:t>thickness:</w:t>
      </w:r>
      <w:r>
        <w:rPr>
          <w:spacing w:val="8"/>
          <w:w w:val="105"/>
          <w:sz w:val="20"/>
        </w:rPr>
        <w:t xml:space="preserve"> </w:t>
      </w:r>
      <w:r>
        <w:rPr>
          <w:w w:val="105"/>
          <w:sz w:val="20"/>
        </w:rPr>
        <w:t>100mm</w:t>
      </w:r>
      <w:r>
        <w:rPr>
          <w:spacing w:val="17"/>
          <w:w w:val="105"/>
          <w:sz w:val="20"/>
        </w:rPr>
        <w:t xml:space="preserve"> </w:t>
      </w:r>
      <w:r>
        <w:rPr>
          <w:w w:val="105"/>
          <w:sz w:val="20"/>
        </w:rPr>
        <w:t>pitch</w:t>
      </w:r>
      <w:r>
        <w:rPr>
          <w:spacing w:val="-56"/>
          <w:w w:val="105"/>
          <w:sz w:val="20"/>
        </w:rPr>
        <w:t xml:space="preserve"> </w:t>
      </w:r>
      <w:r>
        <w:rPr>
          <w:w w:val="105"/>
          <w:sz w:val="20"/>
        </w:rPr>
        <w:t>Bottom</w:t>
      </w:r>
      <w:r>
        <w:rPr>
          <w:spacing w:val="8"/>
          <w:w w:val="105"/>
          <w:sz w:val="20"/>
        </w:rPr>
        <w:t xml:space="preserve"> </w:t>
      </w:r>
      <w:r>
        <w:rPr>
          <w:w w:val="105"/>
          <w:sz w:val="20"/>
        </w:rPr>
        <w:t>rail</w:t>
      </w:r>
    </w:p>
    <w:p w14:paraId="7EB83EA0" w14:textId="77777777" w:rsidR="00762D58" w:rsidRDefault="00A364CD">
      <w:pPr>
        <w:pStyle w:val="BodyText"/>
        <w:spacing w:line="197" w:lineRule="exact"/>
        <w:ind w:left="161"/>
      </w:pPr>
      <w:r>
        <w:t>Requirement:</w:t>
      </w:r>
      <w:r>
        <w:rPr>
          <w:spacing w:val="-3"/>
        </w:rPr>
        <w:t xml:space="preserve"> </w:t>
      </w:r>
      <w:r>
        <w:t>Provide</w:t>
      </w:r>
      <w:r>
        <w:rPr>
          <w:spacing w:val="-5"/>
        </w:rPr>
        <w:t xml:space="preserve"> </w:t>
      </w:r>
      <w:r>
        <w:t>a</w:t>
      </w:r>
      <w:r>
        <w:rPr>
          <w:spacing w:val="-1"/>
        </w:rPr>
        <w:t xml:space="preserve"> </w:t>
      </w:r>
      <w:r>
        <w:t>stiffening</w:t>
      </w:r>
      <w:r>
        <w:rPr>
          <w:spacing w:val="-5"/>
        </w:rPr>
        <w:t xml:space="preserve"> </w:t>
      </w:r>
      <w:r>
        <w:t>member as</w:t>
      </w:r>
      <w:r>
        <w:rPr>
          <w:spacing w:val="-8"/>
        </w:rPr>
        <w:t xml:space="preserve"> </w:t>
      </w:r>
      <w:r>
        <w:t>follows:</w:t>
      </w:r>
    </w:p>
    <w:p w14:paraId="7D476B1F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48"/>
        <w:rPr>
          <w:rFonts w:ascii="Times New Roman" w:hAnsi="Times New Roman"/>
          <w:sz w:val="20"/>
        </w:rPr>
      </w:pPr>
      <w:r>
        <w:rPr>
          <w:sz w:val="20"/>
        </w:rPr>
        <w:t>Interlocking</w:t>
      </w:r>
      <w:r>
        <w:rPr>
          <w:spacing w:val="-11"/>
          <w:sz w:val="20"/>
        </w:rPr>
        <w:t xml:space="preserve"> </w:t>
      </w:r>
      <w:r>
        <w:rPr>
          <w:sz w:val="20"/>
        </w:rPr>
        <w:t>with</w:t>
      </w:r>
      <w:r>
        <w:rPr>
          <w:spacing w:val="-7"/>
          <w:sz w:val="20"/>
        </w:rPr>
        <w:t xml:space="preserve"> </w:t>
      </w:r>
      <w:r>
        <w:rPr>
          <w:sz w:val="20"/>
        </w:rPr>
        <w:t>the</w:t>
      </w:r>
      <w:r>
        <w:rPr>
          <w:spacing w:val="-11"/>
          <w:sz w:val="20"/>
        </w:rPr>
        <w:t xml:space="preserve"> </w:t>
      </w:r>
      <w:r>
        <w:rPr>
          <w:sz w:val="20"/>
        </w:rPr>
        <w:t>bottom</w:t>
      </w:r>
      <w:r>
        <w:rPr>
          <w:spacing w:val="-6"/>
          <w:sz w:val="20"/>
        </w:rPr>
        <w:t xml:space="preserve"> </w:t>
      </w:r>
      <w:r>
        <w:rPr>
          <w:sz w:val="20"/>
        </w:rPr>
        <w:t>edge</w:t>
      </w:r>
      <w:r>
        <w:rPr>
          <w:spacing w:val="-6"/>
          <w:sz w:val="20"/>
        </w:rPr>
        <w:t xml:space="preserve"> </w:t>
      </w:r>
      <w:r>
        <w:rPr>
          <w:sz w:val="20"/>
        </w:rPr>
        <w:t>or</w:t>
      </w:r>
      <w:r>
        <w:rPr>
          <w:spacing w:val="-5"/>
          <w:sz w:val="20"/>
        </w:rPr>
        <w:t xml:space="preserve"> </w:t>
      </w:r>
      <w:r>
        <w:rPr>
          <w:sz w:val="20"/>
        </w:rPr>
        <w:t>lowest</w:t>
      </w:r>
      <w:r>
        <w:rPr>
          <w:spacing w:val="-3"/>
          <w:sz w:val="20"/>
        </w:rPr>
        <w:t xml:space="preserve"> </w:t>
      </w:r>
      <w:r>
        <w:rPr>
          <w:sz w:val="20"/>
        </w:rPr>
        <w:t>part</w:t>
      </w:r>
      <w:r>
        <w:rPr>
          <w:spacing w:val="-5"/>
          <w:sz w:val="20"/>
        </w:rPr>
        <w:t xml:space="preserve"> </w:t>
      </w:r>
      <w:r>
        <w:rPr>
          <w:sz w:val="20"/>
        </w:rPr>
        <w:t>of</w:t>
      </w:r>
      <w:r>
        <w:rPr>
          <w:spacing w:val="1"/>
          <w:sz w:val="20"/>
        </w:rPr>
        <w:t xml:space="preserve"> </w:t>
      </w:r>
      <w:r>
        <w:rPr>
          <w:sz w:val="20"/>
        </w:rPr>
        <w:t>the</w:t>
      </w:r>
      <w:r>
        <w:rPr>
          <w:spacing w:val="-7"/>
          <w:sz w:val="20"/>
        </w:rPr>
        <w:t xml:space="preserve"> </w:t>
      </w:r>
      <w:r>
        <w:rPr>
          <w:sz w:val="20"/>
        </w:rPr>
        <w:t>curtain.</w:t>
      </w:r>
    </w:p>
    <w:p w14:paraId="37E56CCA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57"/>
        <w:rPr>
          <w:rFonts w:ascii="Times New Roman" w:hAnsi="Times New Roman"/>
          <w:sz w:val="20"/>
        </w:rPr>
      </w:pPr>
      <w:r>
        <w:rPr>
          <w:spacing w:val="-1"/>
          <w:sz w:val="20"/>
        </w:rPr>
        <w:t>Extending</w:t>
      </w:r>
      <w:r>
        <w:rPr>
          <w:spacing w:val="-14"/>
          <w:sz w:val="20"/>
        </w:rPr>
        <w:t xml:space="preserve"> </w:t>
      </w:r>
      <w:r>
        <w:rPr>
          <w:spacing w:val="-1"/>
          <w:sz w:val="20"/>
        </w:rPr>
        <w:t>between</w:t>
      </w:r>
      <w:r>
        <w:rPr>
          <w:spacing w:val="-9"/>
          <w:sz w:val="20"/>
        </w:rPr>
        <w:t xml:space="preserve"> </w:t>
      </w:r>
      <w:r>
        <w:rPr>
          <w:sz w:val="20"/>
        </w:rPr>
        <w:t>the inner</w:t>
      </w:r>
      <w:r>
        <w:rPr>
          <w:spacing w:val="-6"/>
          <w:sz w:val="20"/>
        </w:rPr>
        <w:t xml:space="preserve"> </w:t>
      </w:r>
      <w:r>
        <w:rPr>
          <w:sz w:val="20"/>
        </w:rPr>
        <w:t>faces</w:t>
      </w:r>
      <w:r>
        <w:rPr>
          <w:spacing w:val="-8"/>
          <w:sz w:val="20"/>
        </w:rPr>
        <w:t xml:space="preserve"> </w:t>
      </w:r>
      <w:r>
        <w:rPr>
          <w:sz w:val="20"/>
        </w:rPr>
        <w:t>of</w:t>
      </w:r>
      <w:r>
        <w:rPr>
          <w:spacing w:val="3"/>
          <w:sz w:val="20"/>
        </w:rPr>
        <w:t xml:space="preserve"> </w:t>
      </w:r>
      <w:r>
        <w:rPr>
          <w:sz w:val="20"/>
        </w:rPr>
        <w:t>the</w:t>
      </w:r>
      <w:r>
        <w:rPr>
          <w:spacing w:val="-9"/>
          <w:sz w:val="20"/>
        </w:rPr>
        <w:t xml:space="preserve"> </w:t>
      </w:r>
      <w:r>
        <w:rPr>
          <w:sz w:val="20"/>
        </w:rPr>
        <w:t>vertical</w:t>
      </w:r>
      <w:r>
        <w:rPr>
          <w:spacing w:val="-4"/>
          <w:sz w:val="20"/>
        </w:rPr>
        <w:t xml:space="preserve"> </w:t>
      </w:r>
      <w:r>
        <w:rPr>
          <w:sz w:val="20"/>
        </w:rPr>
        <w:t>guides.</w:t>
      </w:r>
    </w:p>
    <w:p w14:paraId="778B43D7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57"/>
        <w:rPr>
          <w:rFonts w:ascii="Times New Roman" w:hAnsi="Times New Roman"/>
          <w:sz w:val="20"/>
        </w:rPr>
      </w:pPr>
      <w:r>
        <w:rPr>
          <w:spacing w:val="-1"/>
          <w:sz w:val="20"/>
        </w:rPr>
        <w:t>Formed</w:t>
      </w:r>
      <w:r>
        <w:rPr>
          <w:spacing w:val="-9"/>
          <w:sz w:val="20"/>
        </w:rPr>
        <w:t xml:space="preserve"> </w:t>
      </w:r>
      <w:r>
        <w:rPr>
          <w:sz w:val="20"/>
        </w:rPr>
        <w:t>or</w:t>
      </w:r>
      <w:r>
        <w:rPr>
          <w:spacing w:val="-3"/>
          <w:sz w:val="20"/>
        </w:rPr>
        <w:t xml:space="preserve"> </w:t>
      </w:r>
      <w:r>
        <w:rPr>
          <w:sz w:val="20"/>
        </w:rPr>
        <w:t>adapted</w:t>
      </w:r>
      <w:r>
        <w:rPr>
          <w:spacing w:val="-10"/>
          <w:sz w:val="20"/>
        </w:rPr>
        <w:t xml:space="preserve"> </w:t>
      </w:r>
      <w:r>
        <w:rPr>
          <w:sz w:val="20"/>
        </w:rPr>
        <w:t>as</w:t>
      </w:r>
      <w:r>
        <w:rPr>
          <w:spacing w:val="-3"/>
          <w:sz w:val="20"/>
        </w:rPr>
        <w:t xml:space="preserve"> </w:t>
      </w:r>
      <w:r>
        <w:rPr>
          <w:sz w:val="20"/>
        </w:rPr>
        <w:t>required</w:t>
      </w:r>
      <w:r>
        <w:rPr>
          <w:spacing w:val="-9"/>
          <w:sz w:val="20"/>
        </w:rPr>
        <w:t xml:space="preserve"> </w:t>
      </w:r>
      <w:r>
        <w:rPr>
          <w:sz w:val="20"/>
        </w:rPr>
        <w:t>to</w:t>
      </w:r>
      <w:r>
        <w:rPr>
          <w:spacing w:val="-10"/>
          <w:sz w:val="20"/>
        </w:rPr>
        <w:t xml:space="preserve"> </w:t>
      </w:r>
      <w:r>
        <w:rPr>
          <w:sz w:val="20"/>
        </w:rPr>
        <w:t>follow</w:t>
      </w:r>
      <w:r>
        <w:rPr>
          <w:spacing w:val="-14"/>
          <w:sz w:val="20"/>
        </w:rPr>
        <w:t xml:space="preserve"> </w:t>
      </w:r>
      <w:r>
        <w:rPr>
          <w:sz w:val="20"/>
        </w:rPr>
        <w:t>the</w:t>
      </w:r>
      <w:r>
        <w:rPr>
          <w:spacing w:val="-4"/>
          <w:sz w:val="20"/>
        </w:rPr>
        <w:t xml:space="preserve"> </w:t>
      </w:r>
      <w:r>
        <w:rPr>
          <w:sz w:val="20"/>
        </w:rPr>
        <w:t>contour</w:t>
      </w:r>
      <w:r>
        <w:rPr>
          <w:spacing w:val="-8"/>
          <w:sz w:val="20"/>
        </w:rPr>
        <w:t xml:space="preserve"> </w:t>
      </w:r>
      <w:r>
        <w:rPr>
          <w:sz w:val="20"/>
        </w:rPr>
        <w:t>of</w:t>
      </w:r>
      <w:r>
        <w:rPr>
          <w:spacing w:val="3"/>
          <w:sz w:val="20"/>
        </w:rPr>
        <w:t xml:space="preserve"> </w:t>
      </w:r>
      <w:r>
        <w:rPr>
          <w:sz w:val="20"/>
        </w:rPr>
        <w:t>a</w:t>
      </w:r>
      <w:r>
        <w:rPr>
          <w:spacing w:val="-5"/>
          <w:sz w:val="20"/>
        </w:rPr>
        <w:t xml:space="preserve"> </w:t>
      </w:r>
      <w:r>
        <w:rPr>
          <w:sz w:val="20"/>
        </w:rPr>
        <w:t>sloping</w:t>
      </w:r>
      <w:r>
        <w:rPr>
          <w:spacing w:val="-9"/>
          <w:sz w:val="20"/>
        </w:rPr>
        <w:t xml:space="preserve"> </w:t>
      </w:r>
      <w:r>
        <w:rPr>
          <w:sz w:val="20"/>
        </w:rPr>
        <w:t>floor</w:t>
      </w:r>
      <w:r>
        <w:rPr>
          <w:spacing w:val="-2"/>
          <w:sz w:val="20"/>
        </w:rPr>
        <w:t xml:space="preserve"> </w:t>
      </w:r>
      <w:r>
        <w:rPr>
          <w:sz w:val="20"/>
        </w:rPr>
        <w:t>or</w:t>
      </w:r>
      <w:r>
        <w:rPr>
          <w:spacing w:val="-3"/>
          <w:sz w:val="20"/>
        </w:rPr>
        <w:t xml:space="preserve"> </w:t>
      </w:r>
      <w:r>
        <w:rPr>
          <w:sz w:val="20"/>
        </w:rPr>
        <w:t>threshold.</w:t>
      </w:r>
    </w:p>
    <w:p w14:paraId="34B693BB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57"/>
        <w:rPr>
          <w:rFonts w:ascii="Times New Roman" w:hAnsi="Times New Roman"/>
          <w:sz w:val="20"/>
        </w:rPr>
      </w:pPr>
      <w:r>
        <w:rPr>
          <w:spacing w:val="-1"/>
          <w:sz w:val="20"/>
        </w:rPr>
        <w:t>Adapted</w:t>
      </w:r>
      <w:r>
        <w:rPr>
          <w:sz w:val="20"/>
        </w:rPr>
        <w:t xml:space="preserve"> </w:t>
      </w:r>
      <w:r>
        <w:rPr>
          <w:spacing w:val="-1"/>
          <w:sz w:val="20"/>
        </w:rPr>
        <w:t>to</w:t>
      </w:r>
      <w:r>
        <w:rPr>
          <w:sz w:val="20"/>
        </w:rPr>
        <w:t xml:space="preserve"> house a locking device,</w:t>
      </w:r>
      <w:r>
        <w:rPr>
          <w:spacing w:val="-2"/>
          <w:sz w:val="20"/>
        </w:rPr>
        <w:t xml:space="preserve"> </w:t>
      </w:r>
      <w:r>
        <w:rPr>
          <w:sz w:val="20"/>
        </w:rPr>
        <w:t>if</w:t>
      </w:r>
      <w:r>
        <w:rPr>
          <w:spacing w:val="-19"/>
          <w:sz w:val="20"/>
        </w:rPr>
        <w:t xml:space="preserve"> </w:t>
      </w:r>
      <w:r>
        <w:rPr>
          <w:sz w:val="20"/>
        </w:rPr>
        <w:t>required.</w:t>
      </w:r>
    </w:p>
    <w:p w14:paraId="5B4E33E4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58" w:line="300" w:lineRule="auto"/>
        <w:ind w:left="161" w:right="769" w:firstLine="0"/>
        <w:rPr>
          <w:rFonts w:ascii="Times New Roman" w:hAnsi="Times New Roman"/>
          <w:sz w:val="20"/>
        </w:rPr>
      </w:pPr>
      <w:r>
        <w:rPr>
          <w:sz w:val="20"/>
        </w:rPr>
        <w:t>Extruded</w:t>
      </w:r>
      <w:r>
        <w:rPr>
          <w:spacing w:val="-11"/>
          <w:sz w:val="20"/>
        </w:rPr>
        <w:t xml:space="preserve"> </w:t>
      </w:r>
      <w:r>
        <w:rPr>
          <w:sz w:val="20"/>
        </w:rPr>
        <w:t>aluminium</w:t>
      </w:r>
      <w:r>
        <w:rPr>
          <w:spacing w:val="-3"/>
          <w:sz w:val="20"/>
        </w:rPr>
        <w:t xml:space="preserve"> </w:t>
      </w:r>
      <w:r>
        <w:rPr>
          <w:sz w:val="20"/>
        </w:rPr>
        <w:t>bottom</w:t>
      </w:r>
      <w:r>
        <w:rPr>
          <w:spacing w:val="-4"/>
          <w:sz w:val="20"/>
        </w:rPr>
        <w:t xml:space="preserve"> </w:t>
      </w:r>
      <w:r>
        <w:rPr>
          <w:sz w:val="20"/>
        </w:rPr>
        <w:t>bar</w:t>
      </w:r>
      <w:r>
        <w:rPr>
          <w:spacing w:val="-1"/>
          <w:sz w:val="20"/>
        </w:rPr>
        <w:t xml:space="preserve"> </w:t>
      </w:r>
      <w:r>
        <w:rPr>
          <w:sz w:val="20"/>
        </w:rPr>
        <w:t>with</w:t>
      </w:r>
      <w:r>
        <w:rPr>
          <w:spacing w:val="-5"/>
          <w:sz w:val="20"/>
        </w:rPr>
        <w:t xml:space="preserve"> </w:t>
      </w:r>
      <w:r>
        <w:rPr>
          <w:sz w:val="20"/>
        </w:rPr>
        <w:t>a</w:t>
      </w:r>
      <w:r>
        <w:rPr>
          <w:spacing w:val="-6"/>
          <w:sz w:val="20"/>
        </w:rPr>
        <w:t xml:space="preserve"> </w:t>
      </w:r>
      <w:r>
        <w:rPr>
          <w:sz w:val="20"/>
        </w:rPr>
        <w:t>Neoprene</w:t>
      </w:r>
      <w:r>
        <w:rPr>
          <w:spacing w:val="-11"/>
          <w:sz w:val="20"/>
        </w:rPr>
        <w:t xml:space="preserve"> </w:t>
      </w:r>
      <w:r>
        <w:rPr>
          <w:sz w:val="20"/>
        </w:rPr>
        <w:t>weather</w:t>
      </w:r>
      <w:r>
        <w:rPr>
          <w:spacing w:val="-8"/>
          <w:sz w:val="20"/>
        </w:rPr>
        <w:t xml:space="preserve"> </w:t>
      </w:r>
      <w:r>
        <w:rPr>
          <w:sz w:val="20"/>
        </w:rPr>
        <w:t>strip</w:t>
      </w:r>
      <w:r>
        <w:rPr>
          <w:spacing w:val="-11"/>
          <w:sz w:val="20"/>
        </w:rPr>
        <w:t xml:space="preserve"> </w:t>
      </w:r>
      <w:r>
        <w:rPr>
          <w:sz w:val="20"/>
        </w:rPr>
        <w:t>fitted</w:t>
      </w:r>
      <w:r>
        <w:rPr>
          <w:spacing w:val="-10"/>
          <w:sz w:val="20"/>
        </w:rPr>
        <w:t xml:space="preserve"> </w:t>
      </w:r>
      <w:r>
        <w:rPr>
          <w:sz w:val="20"/>
        </w:rPr>
        <w:t>to</w:t>
      </w:r>
      <w:r>
        <w:rPr>
          <w:spacing w:val="-5"/>
          <w:sz w:val="20"/>
        </w:rPr>
        <w:t xml:space="preserve"> </w:t>
      </w:r>
      <w:r>
        <w:rPr>
          <w:sz w:val="20"/>
        </w:rPr>
        <w:t>the</w:t>
      </w:r>
      <w:r>
        <w:rPr>
          <w:spacing w:val="-11"/>
          <w:sz w:val="20"/>
        </w:rPr>
        <w:t xml:space="preserve"> </w:t>
      </w:r>
      <w:r>
        <w:rPr>
          <w:sz w:val="20"/>
        </w:rPr>
        <w:t>lower</w:t>
      </w:r>
      <w:r>
        <w:rPr>
          <w:spacing w:val="-4"/>
          <w:sz w:val="20"/>
        </w:rPr>
        <w:t xml:space="preserve"> </w:t>
      </w:r>
      <w:r>
        <w:rPr>
          <w:sz w:val="20"/>
        </w:rPr>
        <w:t>edge</w:t>
      </w:r>
      <w:r>
        <w:rPr>
          <w:spacing w:val="-7"/>
          <w:sz w:val="20"/>
        </w:rPr>
        <w:t xml:space="preserve"> </w:t>
      </w:r>
      <w:r>
        <w:rPr>
          <w:sz w:val="20"/>
        </w:rPr>
        <w:t>of</w:t>
      </w:r>
      <w:r>
        <w:rPr>
          <w:spacing w:val="7"/>
          <w:sz w:val="20"/>
        </w:rPr>
        <w:t xml:space="preserve"> </w:t>
      </w:r>
      <w:r>
        <w:rPr>
          <w:sz w:val="20"/>
        </w:rPr>
        <w:t>the</w:t>
      </w:r>
      <w:r>
        <w:rPr>
          <w:spacing w:val="-11"/>
          <w:sz w:val="20"/>
        </w:rPr>
        <w:t xml:space="preserve"> </w:t>
      </w:r>
      <w:r>
        <w:rPr>
          <w:sz w:val="20"/>
        </w:rPr>
        <w:t>curtain.</w:t>
      </w:r>
      <w:r>
        <w:rPr>
          <w:spacing w:val="-53"/>
          <w:sz w:val="20"/>
        </w:rPr>
        <w:t xml:space="preserve"> </w:t>
      </w:r>
      <w:r>
        <w:rPr>
          <w:sz w:val="20"/>
        </w:rPr>
        <w:t>Wind</w:t>
      </w:r>
      <w:r>
        <w:rPr>
          <w:spacing w:val="25"/>
          <w:sz w:val="20"/>
        </w:rPr>
        <w:t xml:space="preserve"> </w:t>
      </w:r>
      <w:r>
        <w:rPr>
          <w:sz w:val="20"/>
        </w:rPr>
        <w:t>locks</w:t>
      </w:r>
    </w:p>
    <w:p w14:paraId="62298C31" w14:textId="77777777" w:rsidR="00762D58" w:rsidRDefault="00A364CD">
      <w:pPr>
        <w:pStyle w:val="BodyText"/>
        <w:spacing w:line="195" w:lineRule="exact"/>
        <w:ind w:left="161"/>
      </w:pPr>
      <w:r>
        <w:t>General:</w:t>
      </w:r>
      <w:r>
        <w:rPr>
          <w:spacing w:val="-3"/>
        </w:rPr>
        <w:t xml:space="preserve"> </w:t>
      </w:r>
      <w:r>
        <w:t>Provide 95mm</w:t>
      </w:r>
      <w:r>
        <w:rPr>
          <w:spacing w:val="5"/>
        </w:rPr>
        <w:t xml:space="preserve"> </w:t>
      </w:r>
      <w:r>
        <w:t>deep wind</w:t>
      </w:r>
      <w:r>
        <w:rPr>
          <w:spacing w:val="-5"/>
        </w:rPr>
        <w:t xml:space="preserve"> </w:t>
      </w:r>
      <w:r>
        <w:t>lock end clips</w:t>
      </w:r>
      <w:r>
        <w:rPr>
          <w:spacing w:val="-4"/>
        </w:rPr>
        <w:t xml:space="preserve"> </w:t>
      </w:r>
      <w:r>
        <w:t>and guides</w:t>
      </w:r>
      <w:r>
        <w:rPr>
          <w:spacing w:val="-3"/>
        </w:rPr>
        <w:t xml:space="preserve"> </w:t>
      </w:r>
      <w:r>
        <w:t>to</w:t>
      </w:r>
      <w:r>
        <w:rPr>
          <w:spacing w:val="-1"/>
        </w:rPr>
        <w:t xml:space="preserve"> </w:t>
      </w:r>
      <w:r>
        <w:t>retain</w:t>
      </w:r>
      <w:r>
        <w:rPr>
          <w:spacing w:val="-5"/>
        </w:rPr>
        <w:t xml:space="preserve"> </w:t>
      </w:r>
      <w:r>
        <w:t>the curtain</w:t>
      </w:r>
      <w:r>
        <w:rPr>
          <w:spacing w:val="-6"/>
        </w:rPr>
        <w:t xml:space="preserve"> </w:t>
      </w:r>
      <w:r>
        <w:t>in</w:t>
      </w:r>
      <w:r>
        <w:rPr>
          <w:spacing w:val="-5"/>
        </w:rPr>
        <w:t xml:space="preserve"> </w:t>
      </w:r>
      <w:r>
        <w:t>wide</w:t>
      </w:r>
      <w:r>
        <w:rPr>
          <w:spacing w:val="-1"/>
        </w:rPr>
        <w:t xml:space="preserve"> </w:t>
      </w:r>
      <w:r>
        <w:t>openings</w:t>
      </w:r>
      <w:r>
        <w:rPr>
          <w:spacing w:val="-3"/>
        </w:rPr>
        <w:t xml:space="preserve"> </w:t>
      </w:r>
      <w:r>
        <w:t>or</w:t>
      </w:r>
    </w:p>
    <w:p w14:paraId="6EF40FE3" w14:textId="77777777" w:rsidR="00762D58" w:rsidRDefault="00A364CD">
      <w:pPr>
        <w:pStyle w:val="BodyText"/>
        <w:spacing w:line="228" w:lineRule="exact"/>
        <w:ind w:left="161"/>
      </w:pPr>
      <w:r>
        <w:t>under</w:t>
      </w:r>
      <w:r>
        <w:rPr>
          <w:spacing w:val="-1"/>
        </w:rPr>
        <w:t xml:space="preserve"> </w:t>
      </w:r>
      <w:r>
        <w:t>extreme</w:t>
      </w:r>
      <w:r>
        <w:rPr>
          <w:spacing w:val="-7"/>
        </w:rPr>
        <w:t xml:space="preserve"> </w:t>
      </w:r>
      <w:r>
        <w:t>wind</w:t>
      </w:r>
      <w:r>
        <w:rPr>
          <w:spacing w:val="-1"/>
        </w:rPr>
        <w:t xml:space="preserve"> </w:t>
      </w:r>
      <w:r>
        <w:t>conditions.</w:t>
      </w:r>
    </w:p>
    <w:p w14:paraId="24125A5F" w14:textId="77777777" w:rsidR="00762D58" w:rsidRDefault="00762D58">
      <w:pPr>
        <w:spacing w:line="228" w:lineRule="exact"/>
        <w:sectPr w:rsidR="00762D58">
          <w:headerReference w:type="default" r:id="rId43"/>
          <w:footerReference w:type="default" r:id="rId44"/>
          <w:pgSz w:w="11910" w:h="16840"/>
          <w:pgMar w:top="1040" w:right="740" w:bottom="1220" w:left="1260" w:header="566" w:footer="1036" w:gutter="0"/>
          <w:pgNumType w:start="85"/>
          <w:cols w:space="720"/>
        </w:sectPr>
      </w:pPr>
    </w:p>
    <w:p w14:paraId="6F21BF5B" w14:textId="77777777" w:rsidR="00762D58" w:rsidRDefault="00762D58">
      <w:pPr>
        <w:pStyle w:val="BodyText"/>
      </w:pPr>
    </w:p>
    <w:p w14:paraId="7CB705E2" w14:textId="77777777" w:rsidR="00762D58" w:rsidRDefault="00762D58">
      <w:pPr>
        <w:pStyle w:val="BodyText"/>
        <w:spacing w:before="11"/>
        <w:rPr>
          <w:sz w:val="19"/>
        </w:rPr>
      </w:pPr>
    </w:p>
    <w:p w14:paraId="1469AAD0" w14:textId="77777777" w:rsidR="00762D58" w:rsidRDefault="00A364CD">
      <w:pPr>
        <w:pStyle w:val="BodyText"/>
        <w:ind w:left="161"/>
      </w:pPr>
      <w:r>
        <w:t>Drum</w:t>
      </w:r>
    </w:p>
    <w:p w14:paraId="34CA9CD8" w14:textId="77777777" w:rsidR="00762D58" w:rsidRDefault="00A364CD">
      <w:pPr>
        <w:pStyle w:val="BodyText"/>
        <w:spacing w:before="15"/>
        <w:ind w:left="161"/>
      </w:pPr>
      <w:r>
        <w:t>Maximum</w:t>
      </w:r>
      <w:r>
        <w:rPr>
          <w:spacing w:val="-3"/>
        </w:rPr>
        <w:t xml:space="preserve"> </w:t>
      </w:r>
      <w:r>
        <w:t>drum</w:t>
      </w:r>
      <w:r>
        <w:rPr>
          <w:spacing w:val="3"/>
        </w:rPr>
        <w:t xml:space="preserve"> </w:t>
      </w:r>
      <w:r>
        <w:t>deflection:</w:t>
      </w:r>
      <w:r>
        <w:rPr>
          <w:spacing w:val="-5"/>
        </w:rPr>
        <w:t xml:space="preserve"> </w:t>
      </w:r>
      <w:r>
        <w:t>1/360th</w:t>
      </w:r>
      <w:r>
        <w:rPr>
          <w:spacing w:val="-3"/>
        </w:rPr>
        <w:t xml:space="preserve"> </w:t>
      </w:r>
      <w:r>
        <w:t>of</w:t>
      </w:r>
      <w:r>
        <w:rPr>
          <w:spacing w:val="-1"/>
        </w:rPr>
        <w:t xml:space="preserve"> </w:t>
      </w:r>
      <w:r>
        <w:t>the</w:t>
      </w:r>
      <w:r>
        <w:rPr>
          <w:spacing w:val="-8"/>
        </w:rPr>
        <w:t xml:space="preserve"> </w:t>
      </w:r>
      <w:r>
        <w:t>span.</w:t>
      </w:r>
    </w:p>
    <w:p w14:paraId="5BEFD58C" w14:textId="77777777" w:rsidR="00762D58" w:rsidRDefault="00A364CD">
      <w:pPr>
        <w:pStyle w:val="BodyText"/>
        <w:spacing w:before="63"/>
        <w:ind w:left="161" w:right="701"/>
      </w:pPr>
      <w:r>
        <w:t>Springs: Helical torsion springs housed in the drum and arranged to counterbalance the curtain weight</w:t>
      </w:r>
      <w:r>
        <w:rPr>
          <w:spacing w:val="-53"/>
        </w:rPr>
        <w:t xml:space="preserve"> </w:t>
      </w:r>
      <w:r>
        <w:t>without</w:t>
      </w:r>
      <w:r>
        <w:rPr>
          <w:spacing w:val="2"/>
        </w:rPr>
        <w:t xml:space="preserve"> </w:t>
      </w:r>
      <w:r>
        <w:t>exceeding the safe working</w:t>
      </w:r>
      <w:r>
        <w:rPr>
          <w:spacing w:val="-1"/>
        </w:rPr>
        <w:t xml:space="preserve"> </w:t>
      </w:r>
      <w:r>
        <w:t>stress</w:t>
      </w:r>
      <w:r>
        <w:rPr>
          <w:spacing w:val="-3"/>
        </w:rPr>
        <w:t xml:space="preserve"> </w:t>
      </w:r>
      <w:r>
        <w:t>of</w:t>
      </w:r>
      <w:r>
        <w:rPr>
          <w:spacing w:val="8"/>
        </w:rPr>
        <w:t xml:space="preserve"> </w:t>
      </w:r>
      <w:r>
        <w:t>the spring</w:t>
      </w:r>
      <w:r>
        <w:rPr>
          <w:spacing w:val="-10"/>
        </w:rPr>
        <w:t xml:space="preserve"> </w:t>
      </w:r>
      <w:r>
        <w:t>material.</w:t>
      </w:r>
    </w:p>
    <w:p w14:paraId="1AE035DA" w14:textId="77777777" w:rsidR="00762D58" w:rsidRDefault="00A364CD">
      <w:pPr>
        <w:pStyle w:val="BodyText"/>
        <w:spacing w:before="59"/>
        <w:ind w:left="161"/>
      </w:pPr>
      <w:r>
        <w:rPr>
          <w:w w:val="105"/>
        </w:rPr>
        <w:t>Wickets</w:t>
      </w:r>
    </w:p>
    <w:p w14:paraId="267EA571" w14:textId="77777777" w:rsidR="00762D58" w:rsidRDefault="00A364CD">
      <w:pPr>
        <w:pStyle w:val="BodyText"/>
        <w:spacing w:before="19"/>
        <w:ind w:left="161" w:right="1436"/>
      </w:pPr>
      <w:r>
        <w:t>General: Provide doors with metal frame and facings to match the curtain, and manufacturer’s</w:t>
      </w:r>
      <w:r>
        <w:rPr>
          <w:spacing w:val="-53"/>
        </w:rPr>
        <w:t xml:space="preserve"> </w:t>
      </w:r>
      <w:r>
        <w:t>standard</w:t>
      </w:r>
      <w:r>
        <w:rPr>
          <w:spacing w:val="-1"/>
        </w:rPr>
        <w:t xml:space="preserve"> </w:t>
      </w:r>
      <w:r>
        <w:t>lockset</w:t>
      </w:r>
      <w:r>
        <w:rPr>
          <w:spacing w:val="3"/>
        </w:rPr>
        <w:t xml:space="preserve"> </w:t>
      </w:r>
      <w:r>
        <w:t>and furniture.</w:t>
      </w:r>
    </w:p>
    <w:p w14:paraId="639DB132" w14:textId="77777777" w:rsidR="00762D58" w:rsidRDefault="00A364CD">
      <w:pPr>
        <w:pStyle w:val="BodyText"/>
        <w:spacing w:before="59"/>
        <w:ind w:left="161"/>
      </w:pPr>
      <w:r>
        <w:t>Operation</w:t>
      </w:r>
      <w:r>
        <w:rPr>
          <w:spacing w:val="97"/>
        </w:rPr>
        <w:t xml:space="preserve"> </w:t>
      </w:r>
      <w:r>
        <w:t>method</w:t>
      </w:r>
    </w:p>
    <w:p w14:paraId="33A3C081" w14:textId="77777777" w:rsidR="00762D58" w:rsidRDefault="00A364CD">
      <w:pPr>
        <w:pStyle w:val="BodyText"/>
        <w:spacing w:before="19"/>
        <w:ind w:left="161"/>
      </w:pPr>
      <w:r>
        <w:t>General:</w:t>
      </w:r>
      <w:r>
        <w:rPr>
          <w:spacing w:val="-4"/>
        </w:rPr>
        <w:t xml:space="preserve"> </w:t>
      </w:r>
      <w:r>
        <w:t>Method</w:t>
      </w:r>
      <w:r>
        <w:rPr>
          <w:spacing w:val="-1"/>
        </w:rPr>
        <w:t xml:space="preserve"> </w:t>
      </w:r>
      <w:r>
        <w:t>of</w:t>
      </w:r>
      <w:r>
        <w:rPr>
          <w:spacing w:val="2"/>
        </w:rPr>
        <w:t xml:space="preserve"> </w:t>
      </w:r>
      <w:r>
        <w:t>opening</w:t>
      </w:r>
      <w:r>
        <w:rPr>
          <w:spacing w:val="-1"/>
        </w:rPr>
        <w:t xml:space="preserve"> </w:t>
      </w:r>
      <w:r>
        <w:t>and</w:t>
      </w:r>
      <w:r>
        <w:rPr>
          <w:spacing w:val="-1"/>
        </w:rPr>
        <w:t xml:space="preserve"> </w:t>
      </w:r>
      <w:r>
        <w:t>closing</w:t>
      </w:r>
      <w:r>
        <w:rPr>
          <w:spacing w:val="-2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door:</w:t>
      </w:r>
    </w:p>
    <w:p w14:paraId="2C1CD993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58"/>
        <w:rPr>
          <w:rFonts w:ascii="Times New Roman" w:hAnsi="Times New Roman"/>
          <w:sz w:val="20"/>
        </w:rPr>
      </w:pPr>
      <w:r>
        <w:rPr>
          <w:sz w:val="20"/>
        </w:rPr>
        <w:t>Manual:</w:t>
      </w:r>
    </w:p>
    <w:p w14:paraId="69D3A588" w14:textId="77777777" w:rsidR="00762D58" w:rsidRDefault="00A364CD">
      <w:pPr>
        <w:pStyle w:val="BodyText"/>
        <w:spacing w:before="58" w:line="244" w:lineRule="auto"/>
        <w:ind w:left="579" w:right="980" w:hanging="207"/>
      </w:pPr>
      <w:r>
        <w:rPr>
          <w:rFonts w:ascii="Times New Roman"/>
        </w:rPr>
        <w:t>.</w:t>
      </w:r>
      <w:r>
        <w:rPr>
          <w:rFonts w:ascii="Times New Roman"/>
          <w:spacing w:val="3"/>
        </w:rPr>
        <w:t xml:space="preserve"> </w:t>
      </w:r>
      <w:r>
        <w:t>Chain:</w:t>
      </w:r>
      <w:r>
        <w:rPr>
          <w:spacing w:val="1"/>
        </w:rPr>
        <w:t xml:space="preserve"> </w:t>
      </w:r>
      <w:r>
        <w:t>By</w:t>
      </w:r>
      <w:r>
        <w:rPr>
          <w:spacing w:val="-1"/>
        </w:rPr>
        <w:t xml:space="preserve"> </w:t>
      </w:r>
      <w:r>
        <w:t>pulling</w:t>
      </w:r>
      <w:r>
        <w:rPr>
          <w:spacing w:val="-2"/>
        </w:rPr>
        <w:t xml:space="preserve"> </w:t>
      </w:r>
      <w:r>
        <w:t>on</w:t>
      </w:r>
      <w:r>
        <w:rPr>
          <w:spacing w:val="-2"/>
        </w:rPr>
        <w:t xml:space="preserve"> </w:t>
      </w:r>
      <w:r>
        <w:t>a</w:t>
      </w:r>
      <w:r>
        <w:rPr>
          <w:spacing w:val="-2"/>
        </w:rPr>
        <w:t xml:space="preserve"> </w:t>
      </w:r>
      <w:r>
        <w:t>chain</w:t>
      </w:r>
      <w:r>
        <w:rPr>
          <w:spacing w:val="-2"/>
        </w:rPr>
        <w:t xml:space="preserve"> </w:t>
      </w:r>
      <w:r>
        <w:t>passing</w:t>
      </w:r>
      <w:r>
        <w:rPr>
          <w:spacing w:val="-2"/>
        </w:rPr>
        <w:t xml:space="preserve"> </w:t>
      </w:r>
      <w:r>
        <w:t>over</w:t>
      </w:r>
      <w:r>
        <w:rPr>
          <w:spacing w:val="-1"/>
        </w:rPr>
        <w:t xml:space="preserve"> </w:t>
      </w:r>
      <w:r>
        <w:t>a</w:t>
      </w:r>
      <w:r>
        <w:rPr>
          <w:spacing w:val="-6"/>
        </w:rPr>
        <w:t xml:space="preserve"> </w:t>
      </w:r>
      <w:r>
        <w:t>sprocket</w:t>
      </w:r>
      <w:r>
        <w:rPr>
          <w:spacing w:val="-4"/>
        </w:rPr>
        <w:t xml:space="preserve"> </w:t>
      </w:r>
      <w:r>
        <w:t>on</w:t>
      </w:r>
      <w:r>
        <w:rPr>
          <w:spacing w:val="-2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drum,</w:t>
      </w:r>
      <w:r>
        <w:rPr>
          <w:spacing w:val="-4"/>
        </w:rPr>
        <w:t xml:space="preserve"> </w:t>
      </w:r>
      <w:r>
        <w:t>with</w:t>
      </w:r>
      <w:r>
        <w:rPr>
          <w:spacing w:val="-2"/>
        </w:rPr>
        <w:t xml:space="preserve"> </w:t>
      </w:r>
      <w:r>
        <w:t>reduction</w:t>
      </w:r>
      <w:r>
        <w:rPr>
          <w:spacing w:val="-2"/>
        </w:rPr>
        <w:t xml:space="preserve"> </w:t>
      </w:r>
      <w:r>
        <w:t>gears</w:t>
      </w:r>
      <w:r>
        <w:rPr>
          <w:spacing w:val="-5"/>
        </w:rPr>
        <w:t xml:space="preserve"> </w:t>
      </w:r>
      <w:r>
        <w:t>where</w:t>
      </w:r>
      <w:r>
        <w:rPr>
          <w:spacing w:val="-52"/>
        </w:rPr>
        <w:t xml:space="preserve"> </w:t>
      </w:r>
      <w:r>
        <w:t>necessary.</w:t>
      </w:r>
    </w:p>
    <w:p w14:paraId="77823708" w14:textId="77777777" w:rsidR="00762D58" w:rsidRDefault="00A364CD">
      <w:pPr>
        <w:pStyle w:val="ListParagraph"/>
        <w:numPr>
          <w:ilvl w:val="1"/>
          <w:numId w:val="123"/>
        </w:numPr>
        <w:tabs>
          <w:tab w:val="left" w:pos="723"/>
          <w:tab w:val="left" w:pos="724"/>
        </w:tabs>
        <w:spacing w:before="23" w:line="350" w:lineRule="exact"/>
        <w:ind w:right="8029" w:firstLine="0"/>
        <w:rPr>
          <w:sz w:val="20"/>
        </w:rPr>
      </w:pPr>
      <w:r>
        <w:rPr>
          <w:spacing w:val="-3"/>
          <w:sz w:val="20"/>
        </w:rPr>
        <w:t>OPERATION</w:t>
      </w:r>
      <w:r>
        <w:rPr>
          <w:spacing w:val="-53"/>
          <w:sz w:val="20"/>
        </w:rPr>
        <w:t xml:space="preserve"> </w:t>
      </w:r>
      <w:r>
        <w:rPr>
          <w:sz w:val="20"/>
        </w:rPr>
        <w:t>Manual</w:t>
      </w:r>
      <w:r>
        <w:rPr>
          <w:spacing w:val="7"/>
          <w:sz w:val="20"/>
        </w:rPr>
        <w:t xml:space="preserve"> </w:t>
      </w:r>
      <w:r>
        <w:rPr>
          <w:sz w:val="20"/>
        </w:rPr>
        <w:t>operation</w:t>
      </w:r>
    </w:p>
    <w:p w14:paraId="59862BEF" w14:textId="77777777" w:rsidR="00762D58" w:rsidRDefault="00A364CD">
      <w:pPr>
        <w:pStyle w:val="BodyText"/>
        <w:spacing w:line="218" w:lineRule="exact"/>
        <w:ind w:left="161"/>
      </w:pPr>
      <w:r>
        <w:t>General:</w:t>
      </w:r>
      <w:r>
        <w:rPr>
          <w:spacing w:val="-3"/>
        </w:rPr>
        <w:t xml:space="preserve"> </w:t>
      </w:r>
      <w:r>
        <w:t>Install</w:t>
      </w:r>
      <w:r>
        <w:rPr>
          <w:spacing w:val="3"/>
        </w:rPr>
        <w:t xml:space="preserve"> </w:t>
      </w:r>
      <w:r>
        <w:t>so</w:t>
      </w:r>
      <w:r>
        <w:rPr>
          <w:spacing w:val="-1"/>
        </w:rPr>
        <w:t xml:space="preserve"> </w:t>
      </w:r>
      <w:r>
        <w:t>that</w:t>
      </w:r>
      <w:r>
        <w:rPr>
          <w:spacing w:val="-3"/>
        </w:rPr>
        <w:t xml:space="preserve"> </w:t>
      </w:r>
      <w:r>
        <w:t>the</w:t>
      </w:r>
      <w:r>
        <w:rPr>
          <w:spacing w:val="-5"/>
        </w:rPr>
        <w:t xml:space="preserve"> </w:t>
      </w:r>
      <w:r>
        <w:t>force</w:t>
      </w:r>
      <w:r>
        <w:rPr>
          <w:spacing w:val="-1"/>
        </w:rPr>
        <w:t xml:space="preserve"> </w:t>
      </w:r>
      <w:r>
        <w:t>required</w:t>
      </w:r>
      <w:r>
        <w:rPr>
          <w:spacing w:val="-6"/>
        </w:rPr>
        <w:t xml:space="preserve"> </w:t>
      </w:r>
      <w:r>
        <w:t>to</w:t>
      </w:r>
      <w:r>
        <w:rPr>
          <w:spacing w:val="-1"/>
        </w:rPr>
        <w:t xml:space="preserve"> </w:t>
      </w:r>
      <w:r>
        <w:t>operate</w:t>
      </w:r>
      <w:r>
        <w:rPr>
          <w:spacing w:val="-5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door</w:t>
      </w:r>
      <w:r>
        <w:rPr>
          <w:spacing w:val="-4"/>
        </w:rPr>
        <w:t xml:space="preserve"> </w:t>
      </w:r>
      <w:r>
        <w:t>manually does</w:t>
      </w:r>
      <w:r>
        <w:rPr>
          <w:spacing w:val="-3"/>
        </w:rPr>
        <w:t xml:space="preserve"> </w:t>
      </w:r>
      <w:r>
        <w:t>not</w:t>
      </w:r>
      <w:r>
        <w:rPr>
          <w:spacing w:val="6"/>
        </w:rPr>
        <w:t xml:space="preserve"> </w:t>
      </w:r>
      <w:r>
        <w:t>exceed</w:t>
      </w:r>
      <w:r>
        <w:rPr>
          <w:spacing w:val="-1"/>
        </w:rPr>
        <w:t xml:space="preserve"> </w:t>
      </w:r>
      <w:r>
        <w:t>220</w:t>
      </w:r>
      <w:r>
        <w:rPr>
          <w:spacing w:val="-1"/>
        </w:rPr>
        <w:t xml:space="preserve"> </w:t>
      </w:r>
      <w:r>
        <w:t>N.</w:t>
      </w:r>
    </w:p>
    <w:p w14:paraId="0B505DBF" w14:textId="77777777" w:rsidR="00762D58" w:rsidRDefault="00762D58">
      <w:pPr>
        <w:pStyle w:val="BodyText"/>
        <w:spacing w:before="11"/>
      </w:pPr>
    </w:p>
    <w:p w14:paraId="25292DC6" w14:textId="77777777" w:rsidR="00762D58" w:rsidRDefault="00A364CD">
      <w:pPr>
        <w:pStyle w:val="ListParagraph"/>
        <w:numPr>
          <w:ilvl w:val="0"/>
          <w:numId w:val="123"/>
        </w:numPr>
        <w:tabs>
          <w:tab w:val="left" w:pos="723"/>
          <w:tab w:val="left" w:pos="724"/>
        </w:tabs>
        <w:rPr>
          <w:sz w:val="20"/>
        </w:rPr>
      </w:pPr>
      <w:r>
        <w:pict w14:anchorId="2F08E42A">
          <v:shape id="_x0000_s4259" style="position:absolute;left:0;text-align:left;margin-left:69.55pt;margin-top:13.15pt;width:456.4pt;height:.1pt;z-index:-15657984;mso-wrap-distance-left:0;mso-wrap-distance-right:0;mso-position-horizontal-relative:page" coordorigin="1391,263" coordsize="9128,0" path="m1391,263r9128,e" filled="f" strokeweight=".84pt">
            <v:path arrowok="t"/>
            <w10:wrap type="topAndBottom" anchorx="page"/>
          </v:shape>
        </w:pict>
      </w:r>
      <w:r>
        <w:rPr>
          <w:sz w:val="20"/>
        </w:rPr>
        <w:t>EXECUTION</w:t>
      </w:r>
    </w:p>
    <w:p w14:paraId="37CDC00D" w14:textId="77777777" w:rsidR="00762D58" w:rsidRDefault="00A364CD">
      <w:pPr>
        <w:pStyle w:val="ListParagraph"/>
        <w:numPr>
          <w:ilvl w:val="1"/>
          <w:numId w:val="123"/>
        </w:numPr>
        <w:tabs>
          <w:tab w:val="left" w:pos="723"/>
          <w:tab w:val="left" w:pos="724"/>
        </w:tabs>
        <w:spacing w:before="5" w:line="350" w:lineRule="atLeast"/>
        <w:ind w:right="7756" w:firstLine="0"/>
        <w:rPr>
          <w:sz w:val="20"/>
        </w:rPr>
      </w:pPr>
      <w:r>
        <w:rPr>
          <w:sz w:val="20"/>
        </w:rPr>
        <w:t>INSTALLATION</w:t>
      </w:r>
      <w:r>
        <w:rPr>
          <w:spacing w:val="-53"/>
          <w:sz w:val="20"/>
        </w:rPr>
        <w:t xml:space="preserve"> </w:t>
      </w:r>
      <w:r>
        <w:rPr>
          <w:sz w:val="20"/>
        </w:rPr>
        <w:t>General</w:t>
      </w:r>
    </w:p>
    <w:p w14:paraId="6B4D7242" w14:textId="77777777" w:rsidR="00762D58" w:rsidRDefault="00A364CD">
      <w:pPr>
        <w:pStyle w:val="BodyText"/>
        <w:spacing w:before="25"/>
        <w:ind w:left="161" w:right="924"/>
      </w:pPr>
      <w:r>
        <w:t>Requirement: Install overhead doors in conformance with the manufacturer’s recommendations and</w:t>
      </w:r>
      <w:r>
        <w:rPr>
          <w:spacing w:val="-53"/>
        </w:rPr>
        <w:t xml:space="preserve"> </w:t>
      </w:r>
      <w:r>
        <w:t>as</w:t>
      </w:r>
      <w:r>
        <w:rPr>
          <w:spacing w:val="-3"/>
        </w:rPr>
        <w:t xml:space="preserve"> </w:t>
      </w:r>
      <w:r>
        <w:t>documented.</w:t>
      </w:r>
    </w:p>
    <w:p w14:paraId="15254F61" w14:textId="77777777" w:rsidR="00762D58" w:rsidRDefault="00A364CD">
      <w:pPr>
        <w:pStyle w:val="BodyText"/>
        <w:spacing w:before="59"/>
        <w:ind w:left="161"/>
      </w:pPr>
      <w:r>
        <w:rPr>
          <w:w w:val="105"/>
        </w:rPr>
        <w:t>Preparation</w:t>
      </w:r>
    </w:p>
    <w:p w14:paraId="53630A63" w14:textId="77777777" w:rsidR="00762D58" w:rsidRDefault="00A364CD">
      <w:pPr>
        <w:pStyle w:val="BodyText"/>
        <w:spacing w:before="20"/>
        <w:ind w:left="161" w:right="1324"/>
      </w:pPr>
      <w:r>
        <w:t>Substrate: Before start of installation, check the alignment of substrates or framing and adjust if</w:t>
      </w:r>
      <w:r>
        <w:rPr>
          <w:spacing w:val="-53"/>
        </w:rPr>
        <w:t xml:space="preserve"> </w:t>
      </w:r>
      <w:r>
        <w:t>required.</w:t>
      </w:r>
    </w:p>
    <w:p w14:paraId="1992631D" w14:textId="77777777" w:rsidR="00762D58" w:rsidRDefault="00A364CD">
      <w:pPr>
        <w:pStyle w:val="BodyText"/>
        <w:spacing w:before="58"/>
        <w:ind w:left="161"/>
      </w:pPr>
      <w:r>
        <w:t>Frames</w:t>
      </w:r>
    </w:p>
    <w:p w14:paraId="1FF11FA3" w14:textId="77777777" w:rsidR="00762D58" w:rsidRDefault="00A364CD">
      <w:pPr>
        <w:pStyle w:val="BodyText"/>
        <w:spacing w:before="20"/>
        <w:ind w:left="161"/>
      </w:pPr>
      <w:r>
        <w:t>Requirement:</w:t>
      </w:r>
      <w:r>
        <w:rPr>
          <w:spacing w:val="-3"/>
        </w:rPr>
        <w:t xml:space="preserve"> </w:t>
      </w:r>
      <w:r>
        <w:t>Install</w:t>
      </w:r>
      <w:r>
        <w:rPr>
          <w:spacing w:val="-1"/>
        </w:rPr>
        <w:t xml:space="preserve"> </w:t>
      </w:r>
      <w:r>
        <w:t>frames</w:t>
      </w:r>
      <w:r>
        <w:rPr>
          <w:spacing w:val="-4"/>
        </w:rPr>
        <w:t xml:space="preserve"> </w:t>
      </w:r>
      <w:r>
        <w:t>as</w:t>
      </w:r>
      <w:r>
        <w:rPr>
          <w:spacing w:val="-9"/>
        </w:rPr>
        <w:t xml:space="preserve"> </w:t>
      </w:r>
      <w:r>
        <w:t>follows:</w:t>
      </w:r>
    </w:p>
    <w:p w14:paraId="00576A5D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63"/>
        <w:ind w:right="1940"/>
        <w:rPr>
          <w:rFonts w:ascii="Times New Roman" w:hAnsi="Times New Roman"/>
          <w:sz w:val="20"/>
        </w:rPr>
      </w:pPr>
      <w:r>
        <w:rPr>
          <w:spacing w:val="-1"/>
          <w:sz w:val="20"/>
        </w:rPr>
        <w:t>Plumb,</w:t>
      </w:r>
      <w:r>
        <w:rPr>
          <w:spacing w:val="-11"/>
          <w:sz w:val="20"/>
        </w:rPr>
        <w:t xml:space="preserve"> </w:t>
      </w:r>
      <w:r>
        <w:rPr>
          <w:sz w:val="20"/>
        </w:rPr>
        <w:t>level,</w:t>
      </w:r>
      <w:r>
        <w:rPr>
          <w:spacing w:val="-1"/>
          <w:sz w:val="20"/>
        </w:rPr>
        <w:t xml:space="preserve"> </w:t>
      </w:r>
      <w:r>
        <w:rPr>
          <w:sz w:val="20"/>
        </w:rPr>
        <w:t>straight,</w:t>
      </w:r>
      <w:r>
        <w:rPr>
          <w:spacing w:val="-10"/>
          <w:sz w:val="20"/>
        </w:rPr>
        <w:t xml:space="preserve"> </w:t>
      </w:r>
      <w:r>
        <w:rPr>
          <w:sz w:val="20"/>
        </w:rPr>
        <w:t>true,</w:t>
      </w:r>
      <w:r>
        <w:rPr>
          <w:spacing w:val="-2"/>
          <w:sz w:val="20"/>
        </w:rPr>
        <w:t xml:space="preserve"> </w:t>
      </w:r>
      <w:r>
        <w:rPr>
          <w:sz w:val="20"/>
        </w:rPr>
        <w:t>and within</w:t>
      </w:r>
      <w:r>
        <w:rPr>
          <w:spacing w:val="-4"/>
          <w:sz w:val="20"/>
        </w:rPr>
        <w:t xml:space="preserve"> </w:t>
      </w:r>
      <w:r>
        <w:rPr>
          <w:sz w:val="20"/>
        </w:rPr>
        <w:t>tolerances</w:t>
      </w:r>
      <w:r>
        <w:rPr>
          <w:spacing w:val="-12"/>
          <w:sz w:val="20"/>
        </w:rPr>
        <w:t xml:space="preserve"> </w:t>
      </w:r>
      <w:r>
        <w:rPr>
          <w:sz w:val="20"/>
        </w:rPr>
        <w:t>and</w:t>
      </w:r>
      <w:r>
        <w:rPr>
          <w:spacing w:val="-5"/>
          <w:sz w:val="20"/>
        </w:rPr>
        <w:t xml:space="preserve"> </w:t>
      </w:r>
      <w:r>
        <w:rPr>
          <w:sz w:val="20"/>
        </w:rPr>
        <w:t>clearances</w:t>
      </w:r>
      <w:r>
        <w:rPr>
          <w:spacing w:val="-13"/>
          <w:sz w:val="20"/>
        </w:rPr>
        <w:t xml:space="preserve"> </w:t>
      </w:r>
      <w:r>
        <w:rPr>
          <w:sz w:val="20"/>
        </w:rPr>
        <w:t>recommended</w:t>
      </w:r>
      <w:r>
        <w:rPr>
          <w:spacing w:val="-13"/>
          <w:sz w:val="20"/>
        </w:rPr>
        <w:t xml:space="preserve"> </w:t>
      </w:r>
      <w:r>
        <w:rPr>
          <w:sz w:val="20"/>
        </w:rPr>
        <w:t>by</w:t>
      </w:r>
      <w:r>
        <w:rPr>
          <w:spacing w:val="-3"/>
          <w:sz w:val="20"/>
        </w:rPr>
        <w:t xml:space="preserve"> </w:t>
      </w:r>
      <w:r>
        <w:rPr>
          <w:sz w:val="20"/>
        </w:rPr>
        <w:t>the</w:t>
      </w:r>
      <w:r>
        <w:rPr>
          <w:spacing w:val="-53"/>
          <w:sz w:val="20"/>
        </w:rPr>
        <w:t xml:space="preserve"> </w:t>
      </w:r>
      <w:r>
        <w:rPr>
          <w:sz w:val="20"/>
        </w:rPr>
        <w:t>manufacturer.</w:t>
      </w:r>
    </w:p>
    <w:p w14:paraId="34982377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58"/>
        <w:ind w:right="1011"/>
        <w:rPr>
          <w:rFonts w:ascii="Times New Roman" w:hAnsi="Times New Roman"/>
          <w:sz w:val="20"/>
        </w:rPr>
      </w:pPr>
      <w:r>
        <w:rPr>
          <w:spacing w:val="-1"/>
          <w:sz w:val="20"/>
        </w:rPr>
        <w:t>Fixed</w:t>
      </w:r>
      <w:r>
        <w:rPr>
          <w:spacing w:val="-9"/>
          <w:sz w:val="20"/>
        </w:rPr>
        <w:t xml:space="preserve"> </w:t>
      </w:r>
      <w:r>
        <w:rPr>
          <w:spacing w:val="-1"/>
          <w:sz w:val="20"/>
        </w:rPr>
        <w:t>or</w:t>
      </w:r>
      <w:r>
        <w:rPr>
          <w:spacing w:val="2"/>
          <w:sz w:val="20"/>
        </w:rPr>
        <w:t xml:space="preserve"> </w:t>
      </w:r>
      <w:r>
        <w:rPr>
          <w:spacing w:val="-1"/>
          <w:sz w:val="20"/>
        </w:rPr>
        <w:t>anchored</w:t>
      </w:r>
      <w:r>
        <w:rPr>
          <w:spacing w:val="-10"/>
          <w:sz w:val="20"/>
        </w:rPr>
        <w:t xml:space="preserve"> </w:t>
      </w:r>
      <w:r>
        <w:rPr>
          <w:sz w:val="20"/>
        </w:rPr>
        <w:t>to</w:t>
      </w:r>
      <w:r>
        <w:rPr>
          <w:spacing w:val="-4"/>
          <w:sz w:val="20"/>
        </w:rPr>
        <w:t xml:space="preserve"> </w:t>
      </w:r>
      <w:r>
        <w:rPr>
          <w:sz w:val="20"/>
        </w:rPr>
        <w:t>the building</w:t>
      </w:r>
      <w:r>
        <w:rPr>
          <w:spacing w:val="-8"/>
          <w:sz w:val="20"/>
        </w:rPr>
        <w:t xml:space="preserve"> </w:t>
      </w:r>
      <w:r>
        <w:rPr>
          <w:sz w:val="20"/>
        </w:rPr>
        <w:t>structure</w:t>
      </w:r>
      <w:r>
        <w:rPr>
          <w:spacing w:val="-9"/>
          <w:sz w:val="20"/>
        </w:rPr>
        <w:t xml:space="preserve"> </w:t>
      </w:r>
      <w:r>
        <w:rPr>
          <w:sz w:val="20"/>
        </w:rPr>
        <w:t>using</w:t>
      </w:r>
      <w:r>
        <w:rPr>
          <w:spacing w:val="-14"/>
          <w:sz w:val="20"/>
        </w:rPr>
        <w:t xml:space="preserve"> </w:t>
      </w:r>
      <w:r>
        <w:rPr>
          <w:sz w:val="20"/>
        </w:rPr>
        <w:t>mechanical</w:t>
      </w:r>
      <w:r>
        <w:rPr>
          <w:spacing w:val="-13"/>
          <w:sz w:val="20"/>
        </w:rPr>
        <w:t xml:space="preserve"> </w:t>
      </w:r>
      <w:r>
        <w:rPr>
          <w:sz w:val="20"/>
        </w:rPr>
        <w:t>fixings</w:t>
      </w:r>
      <w:r>
        <w:rPr>
          <w:spacing w:val="-8"/>
          <w:sz w:val="20"/>
        </w:rPr>
        <w:t xml:space="preserve"> </w:t>
      </w:r>
      <w:r>
        <w:rPr>
          <w:sz w:val="20"/>
        </w:rPr>
        <w:t>suitable</w:t>
      </w:r>
      <w:r>
        <w:rPr>
          <w:spacing w:val="-13"/>
          <w:sz w:val="20"/>
        </w:rPr>
        <w:t xml:space="preserve"> </w:t>
      </w:r>
      <w:r>
        <w:rPr>
          <w:sz w:val="20"/>
        </w:rPr>
        <w:t>for</w:t>
      </w:r>
      <w:r>
        <w:rPr>
          <w:spacing w:val="-3"/>
          <w:sz w:val="20"/>
        </w:rPr>
        <w:t xml:space="preserve"> </w:t>
      </w:r>
      <w:r>
        <w:rPr>
          <w:sz w:val="20"/>
        </w:rPr>
        <w:t>the</w:t>
      </w:r>
      <w:r>
        <w:rPr>
          <w:spacing w:val="-3"/>
          <w:sz w:val="20"/>
        </w:rPr>
        <w:t xml:space="preserve"> </w:t>
      </w:r>
      <w:r>
        <w:rPr>
          <w:sz w:val="20"/>
        </w:rPr>
        <w:t>substrate</w:t>
      </w:r>
      <w:r>
        <w:rPr>
          <w:spacing w:val="-5"/>
          <w:sz w:val="20"/>
        </w:rPr>
        <w:t xml:space="preserve"> </w:t>
      </w:r>
      <w:r>
        <w:rPr>
          <w:sz w:val="20"/>
        </w:rPr>
        <w:t>and</w:t>
      </w:r>
      <w:r>
        <w:rPr>
          <w:spacing w:val="-52"/>
          <w:sz w:val="20"/>
        </w:rPr>
        <w:t xml:space="preserve"> </w:t>
      </w:r>
      <w:r>
        <w:rPr>
          <w:sz w:val="20"/>
        </w:rPr>
        <w:t>the</w:t>
      </w:r>
      <w:r>
        <w:rPr>
          <w:spacing w:val="-1"/>
          <w:sz w:val="20"/>
        </w:rPr>
        <w:t xml:space="preserve"> </w:t>
      </w:r>
      <w:r>
        <w:rPr>
          <w:sz w:val="20"/>
        </w:rPr>
        <w:t>imposed</w:t>
      </w:r>
      <w:r>
        <w:rPr>
          <w:spacing w:val="-14"/>
          <w:sz w:val="20"/>
        </w:rPr>
        <w:t xml:space="preserve"> </w:t>
      </w:r>
      <w:r>
        <w:rPr>
          <w:sz w:val="20"/>
        </w:rPr>
        <w:t>loads.</w:t>
      </w:r>
    </w:p>
    <w:p w14:paraId="4B95501E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52"/>
        <w:rPr>
          <w:rFonts w:ascii="Times New Roman" w:hAnsi="Times New Roman"/>
          <w:sz w:val="20"/>
        </w:rPr>
      </w:pPr>
      <w:r>
        <w:rPr>
          <w:spacing w:val="-1"/>
          <w:sz w:val="20"/>
        </w:rPr>
        <w:t>Isolated</w:t>
      </w:r>
      <w:r>
        <w:rPr>
          <w:spacing w:val="-14"/>
          <w:sz w:val="20"/>
        </w:rPr>
        <w:t xml:space="preserve"> </w:t>
      </w:r>
      <w:r>
        <w:rPr>
          <w:spacing w:val="-1"/>
          <w:sz w:val="20"/>
        </w:rPr>
        <w:t>from</w:t>
      </w:r>
      <w:r>
        <w:rPr>
          <w:spacing w:val="6"/>
          <w:sz w:val="20"/>
        </w:rPr>
        <w:t xml:space="preserve"> </w:t>
      </w:r>
      <w:r>
        <w:rPr>
          <w:spacing w:val="-1"/>
          <w:sz w:val="20"/>
        </w:rPr>
        <w:t>any</w:t>
      </w:r>
      <w:r>
        <w:rPr>
          <w:spacing w:val="-11"/>
          <w:sz w:val="20"/>
        </w:rPr>
        <w:t xml:space="preserve"> </w:t>
      </w:r>
      <w:r>
        <w:rPr>
          <w:spacing w:val="-1"/>
          <w:sz w:val="20"/>
        </w:rPr>
        <w:t>building</w:t>
      </w:r>
      <w:r>
        <w:rPr>
          <w:spacing w:val="-14"/>
          <w:sz w:val="20"/>
        </w:rPr>
        <w:t xml:space="preserve"> </w:t>
      </w:r>
      <w:r>
        <w:rPr>
          <w:sz w:val="20"/>
        </w:rPr>
        <w:t>loads, including</w:t>
      </w:r>
      <w:r>
        <w:rPr>
          <w:spacing w:val="-14"/>
          <w:sz w:val="20"/>
        </w:rPr>
        <w:t xml:space="preserve"> </w:t>
      </w:r>
      <w:r>
        <w:rPr>
          <w:sz w:val="20"/>
        </w:rPr>
        <w:t>loads</w:t>
      </w:r>
      <w:r>
        <w:rPr>
          <w:spacing w:val="-8"/>
          <w:sz w:val="20"/>
        </w:rPr>
        <w:t xml:space="preserve"> </w:t>
      </w:r>
      <w:r>
        <w:rPr>
          <w:sz w:val="20"/>
        </w:rPr>
        <w:t>caused</w:t>
      </w:r>
      <w:r>
        <w:rPr>
          <w:spacing w:val="-4"/>
          <w:sz w:val="20"/>
        </w:rPr>
        <w:t xml:space="preserve"> </w:t>
      </w:r>
      <w:r>
        <w:rPr>
          <w:sz w:val="20"/>
        </w:rPr>
        <w:t>by</w:t>
      </w:r>
      <w:r>
        <w:rPr>
          <w:spacing w:val="-3"/>
          <w:sz w:val="20"/>
        </w:rPr>
        <w:t xml:space="preserve"> </w:t>
      </w:r>
      <w:r>
        <w:rPr>
          <w:sz w:val="20"/>
        </w:rPr>
        <w:t>structural</w:t>
      </w:r>
      <w:r>
        <w:rPr>
          <w:spacing w:val="-3"/>
          <w:sz w:val="20"/>
        </w:rPr>
        <w:t xml:space="preserve"> </w:t>
      </w:r>
      <w:r>
        <w:rPr>
          <w:sz w:val="20"/>
        </w:rPr>
        <w:t>deflection</w:t>
      </w:r>
      <w:r>
        <w:rPr>
          <w:spacing w:val="-9"/>
          <w:sz w:val="20"/>
        </w:rPr>
        <w:t xml:space="preserve"> </w:t>
      </w:r>
      <w:r>
        <w:rPr>
          <w:sz w:val="20"/>
        </w:rPr>
        <w:t>or</w:t>
      </w:r>
      <w:r>
        <w:rPr>
          <w:spacing w:val="-8"/>
          <w:sz w:val="20"/>
        </w:rPr>
        <w:t xml:space="preserve"> </w:t>
      </w:r>
      <w:r>
        <w:rPr>
          <w:sz w:val="20"/>
        </w:rPr>
        <w:t>shortening.</w:t>
      </w:r>
    </w:p>
    <w:p w14:paraId="3A2F667E" w14:textId="77777777" w:rsidR="00762D58" w:rsidRDefault="00A364CD">
      <w:pPr>
        <w:pStyle w:val="ListParagraph"/>
        <w:numPr>
          <w:ilvl w:val="1"/>
          <w:numId w:val="123"/>
        </w:numPr>
        <w:tabs>
          <w:tab w:val="left" w:pos="723"/>
          <w:tab w:val="left" w:pos="724"/>
        </w:tabs>
        <w:spacing w:before="5" w:line="350" w:lineRule="atLeast"/>
        <w:ind w:right="7857" w:firstLine="0"/>
        <w:rPr>
          <w:sz w:val="20"/>
        </w:rPr>
      </w:pPr>
      <w:r>
        <w:rPr>
          <w:sz w:val="20"/>
        </w:rPr>
        <w:t>COMPLETION</w:t>
      </w:r>
      <w:r>
        <w:rPr>
          <w:spacing w:val="-53"/>
          <w:sz w:val="20"/>
        </w:rPr>
        <w:t xml:space="preserve"> </w:t>
      </w:r>
      <w:r>
        <w:rPr>
          <w:sz w:val="20"/>
        </w:rPr>
        <w:t>Operation</w:t>
      </w:r>
    </w:p>
    <w:p w14:paraId="477BB036" w14:textId="77777777" w:rsidR="00762D58" w:rsidRDefault="00A364CD">
      <w:pPr>
        <w:pStyle w:val="BodyText"/>
        <w:spacing w:before="24"/>
        <w:ind w:left="161" w:right="902"/>
      </w:pPr>
      <w:r>
        <w:t>General: Make sure moving parts operate freely and smoothly, without binding or sticking, at correct</w:t>
      </w:r>
      <w:r>
        <w:rPr>
          <w:spacing w:val="-53"/>
        </w:rPr>
        <w:t xml:space="preserve"> </w:t>
      </w:r>
      <w:r>
        <w:t>tensions</w:t>
      </w:r>
      <w:r>
        <w:rPr>
          <w:spacing w:val="-4"/>
        </w:rPr>
        <w:t xml:space="preserve"> </w:t>
      </w:r>
      <w:r>
        <w:t>or</w:t>
      </w:r>
      <w:r>
        <w:rPr>
          <w:spacing w:val="1"/>
        </w:rPr>
        <w:t xml:space="preserve"> </w:t>
      </w:r>
      <w:r>
        <w:t>operating</w:t>
      </w:r>
      <w:r>
        <w:rPr>
          <w:spacing w:val="-5"/>
        </w:rPr>
        <w:t xml:space="preserve"> </w:t>
      </w:r>
      <w:r>
        <w:t>forces</w:t>
      </w:r>
      <w:r>
        <w:rPr>
          <w:spacing w:val="-3"/>
        </w:rPr>
        <w:t xml:space="preserve"> </w:t>
      </w:r>
      <w:r>
        <w:t>and that</w:t>
      </w:r>
      <w:r>
        <w:rPr>
          <w:spacing w:val="-2"/>
        </w:rPr>
        <w:t xml:space="preserve"> </w:t>
      </w:r>
      <w:r>
        <w:t>they</w:t>
      </w:r>
      <w:r>
        <w:rPr>
          <w:spacing w:val="1"/>
        </w:rPr>
        <w:t xml:space="preserve"> </w:t>
      </w:r>
      <w:r>
        <w:t>are</w:t>
      </w:r>
      <w:r>
        <w:rPr>
          <w:spacing w:val="-5"/>
        </w:rPr>
        <w:t xml:space="preserve"> </w:t>
      </w:r>
      <w:r>
        <w:t>lubricated</w:t>
      </w:r>
      <w:r>
        <w:rPr>
          <w:spacing w:val="-1"/>
        </w:rPr>
        <w:t xml:space="preserve"> </w:t>
      </w:r>
      <w:r>
        <w:t>where appropriate.</w:t>
      </w:r>
    </w:p>
    <w:p w14:paraId="6F23E98C" w14:textId="77777777" w:rsidR="00762D58" w:rsidRDefault="00A364CD">
      <w:pPr>
        <w:pStyle w:val="BodyText"/>
        <w:spacing w:before="50"/>
        <w:ind w:left="161"/>
      </w:pPr>
      <w:r>
        <w:t>Safety:</w:t>
      </w:r>
      <w:r>
        <w:rPr>
          <w:spacing w:val="-3"/>
        </w:rPr>
        <w:t xml:space="preserve"> </w:t>
      </w:r>
      <w:r>
        <w:t>Make</w:t>
      </w:r>
      <w:r>
        <w:rPr>
          <w:spacing w:val="-1"/>
        </w:rPr>
        <w:t xml:space="preserve"> </w:t>
      </w:r>
      <w:r>
        <w:t>sure all</w:t>
      </w:r>
      <w:r>
        <w:rPr>
          <w:spacing w:val="3"/>
        </w:rPr>
        <w:t xml:space="preserve"> </w:t>
      </w:r>
      <w:r>
        <w:t>safety</w:t>
      </w:r>
      <w:r>
        <w:rPr>
          <w:spacing w:val="-9"/>
        </w:rPr>
        <w:t xml:space="preserve"> </w:t>
      </w:r>
      <w:r>
        <w:t>features</w:t>
      </w:r>
      <w:r>
        <w:rPr>
          <w:spacing w:val="-3"/>
        </w:rPr>
        <w:t xml:space="preserve"> </w:t>
      </w:r>
      <w:r>
        <w:t>are</w:t>
      </w:r>
      <w:r>
        <w:rPr>
          <w:spacing w:val="-1"/>
        </w:rPr>
        <w:t xml:space="preserve"> </w:t>
      </w:r>
      <w:r>
        <w:t>operating.</w:t>
      </w:r>
    </w:p>
    <w:p w14:paraId="4FC38935" w14:textId="77777777" w:rsidR="00762D58" w:rsidRDefault="00A364CD">
      <w:pPr>
        <w:pStyle w:val="BodyText"/>
        <w:spacing w:before="63" w:line="300" w:lineRule="auto"/>
        <w:ind w:left="161" w:right="2992"/>
      </w:pPr>
      <w:r>
        <w:t>Remote control devices: Make sure devices are programmed and operating.</w:t>
      </w:r>
      <w:r>
        <w:rPr>
          <w:spacing w:val="-53"/>
        </w:rPr>
        <w:t xml:space="preserve"> </w:t>
      </w:r>
      <w:r>
        <w:t>Protection</w:t>
      </w:r>
    </w:p>
    <w:p w14:paraId="1B739F15" w14:textId="77777777" w:rsidR="00762D58" w:rsidRDefault="00A364CD">
      <w:pPr>
        <w:pStyle w:val="BodyText"/>
        <w:spacing w:line="198" w:lineRule="exact"/>
        <w:ind w:left="161"/>
      </w:pPr>
      <w:r>
        <w:t>Temporary coating:</w:t>
      </w:r>
      <w:r>
        <w:rPr>
          <w:spacing w:val="-2"/>
        </w:rPr>
        <w:t xml:space="preserve"> </w:t>
      </w:r>
      <w:r>
        <w:t>On</w:t>
      </w:r>
      <w:r>
        <w:rPr>
          <w:spacing w:val="-1"/>
        </w:rPr>
        <w:t xml:space="preserve"> </w:t>
      </w:r>
      <w:r>
        <w:t>or</w:t>
      </w:r>
      <w:r>
        <w:rPr>
          <w:spacing w:val="-3"/>
        </w:rPr>
        <w:t xml:space="preserve"> </w:t>
      </w:r>
      <w:r>
        <w:t>before</w:t>
      </w:r>
      <w:r>
        <w:rPr>
          <w:spacing w:val="-1"/>
        </w:rPr>
        <w:t xml:space="preserve"> </w:t>
      </w:r>
      <w:r>
        <w:t>the</w:t>
      </w:r>
      <w:r>
        <w:rPr>
          <w:spacing w:val="-5"/>
        </w:rPr>
        <w:t xml:space="preserve"> </w:t>
      </w:r>
      <w:r>
        <w:t>date</w:t>
      </w:r>
      <w:r>
        <w:rPr>
          <w:spacing w:val="-6"/>
        </w:rPr>
        <w:t xml:space="preserve"> </w:t>
      </w:r>
      <w:r>
        <w:t>for</w:t>
      </w:r>
      <w:r>
        <w:rPr>
          <w:spacing w:val="-3"/>
        </w:rPr>
        <w:t xml:space="preserve"> </w:t>
      </w:r>
      <w:r>
        <w:t>practical completion</w:t>
      </w:r>
      <w:r>
        <w:rPr>
          <w:spacing w:val="-1"/>
        </w:rPr>
        <w:t xml:space="preserve"> </w:t>
      </w:r>
      <w:r>
        <w:t>of</w:t>
      </w:r>
      <w:r>
        <w:rPr>
          <w:spacing w:val="3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works,</w:t>
      </w:r>
      <w:r>
        <w:rPr>
          <w:spacing w:val="3"/>
        </w:rPr>
        <w:t xml:space="preserve"> </w:t>
      </w:r>
      <w:r>
        <w:t>or before</w:t>
      </w:r>
      <w:r>
        <w:rPr>
          <w:spacing w:val="-5"/>
        </w:rPr>
        <w:t xml:space="preserve"> </w:t>
      </w:r>
      <w:r>
        <w:t>joining</w:t>
      </w:r>
      <w:r>
        <w:rPr>
          <w:spacing w:val="-1"/>
        </w:rPr>
        <w:t xml:space="preserve"> </w:t>
      </w:r>
      <w:r>
        <w:t>up to</w:t>
      </w:r>
    </w:p>
    <w:p w14:paraId="3DAAA087" w14:textId="77777777" w:rsidR="00762D58" w:rsidRDefault="00A364CD">
      <w:pPr>
        <w:pStyle w:val="BodyText"/>
        <w:spacing w:line="300" w:lineRule="auto"/>
        <w:ind w:left="161" w:right="2209"/>
      </w:pPr>
      <w:r>
        <w:t>other</w:t>
      </w:r>
      <w:r>
        <w:rPr>
          <w:spacing w:val="-2"/>
        </w:rPr>
        <w:t xml:space="preserve"> </w:t>
      </w:r>
      <w:r>
        <w:t>surfaces,</w:t>
      </w:r>
      <w:r>
        <w:rPr>
          <w:spacing w:val="1"/>
        </w:rPr>
        <w:t xml:space="preserve"> </w:t>
      </w:r>
      <w:r>
        <w:t>remove</w:t>
      </w:r>
      <w:r>
        <w:rPr>
          <w:spacing w:val="-3"/>
        </w:rPr>
        <w:t xml:space="preserve"> </w:t>
      </w:r>
      <w:r>
        <w:t>all</w:t>
      </w:r>
      <w:r>
        <w:rPr>
          <w:spacing w:val="-2"/>
        </w:rPr>
        <w:t xml:space="preserve"> </w:t>
      </w:r>
      <w:r>
        <w:t>traces</w:t>
      </w:r>
      <w:r>
        <w:rPr>
          <w:spacing w:val="-5"/>
        </w:rPr>
        <w:t xml:space="preserve"> </w:t>
      </w:r>
      <w:r>
        <w:t>of</w:t>
      </w:r>
      <w:r>
        <w:rPr>
          <w:spacing w:val="1"/>
        </w:rPr>
        <w:t xml:space="preserve"> </w:t>
      </w:r>
      <w:r>
        <w:t>temporary</w:t>
      </w:r>
      <w:r>
        <w:rPr>
          <w:spacing w:val="-6"/>
        </w:rPr>
        <w:t xml:space="preserve"> </w:t>
      </w:r>
      <w:r>
        <w:t>coatings</w:t>
      </w:r>
      <w:r>
        <w:rPr>
          <w:spacing w:val="-5"/>
        </w:rPr>
        <w:t xml:space="preserve"> </w:t>
      </w:r>
      <w:r>
        <w:t>used</w:t>
      </w:r>
      <w:r>
        <w:rPr>
          <w:spacing w:val="-2"/>
        </w:rPr>
        <w:t xml:space="preserve"> </w:t>
      </w:r>
      <w:r>
        <w:t>for</w:t>
      </w:r>
      <w:r>
        <w:rPr>
          <w:spacing w:val="-1"/>
        </w:rPr>
        <w:t xml:space="preserve"> </w:t>
      </w:r>
      <w:r>
        <w:t>protection.</w:t>
      </w:r>
      <w:r>
        <w:rPr>
          <w:spacing w:val="-53"/>
        </w:rPr>
        <w:t xml:space="preserve"> </w:t>
      </w:r>
      <w:r>
        <w:t>Warranties</w:t>
      </w:r>
    </w:p>
    <w:p w14:paraId="55DD21D9" w14:textId="77777777" w:rsidR="00762D58" w:rsidRDefault="00A364CD">
      <w:pPr>
        <w:pStyle w:val="BodyText"/>
        <w:spacing w:line="198" w:lineRule="exact"/>
        <w:ind w:left="161"/>
      </w:pPr>
      <w:r>
        <w:t>General:</w:t>
      </w:r>
      <w:r>
        <w:rPr>
          <w:spacing w:val="-4"/>
        </w:rPr>
        <w:t xml:space="preserve"> </w:t>
      </w:r>
      <w:r>
        <w:t>Submit</w:t>
      </w:r>
      <w:r>
        <w:rPr>
          <w:spacing w:val="-4"/>
        </w:rPr>
        <w:t xml:space="preserve"> </w:t>
      </w:r>
      <w:r>
        <w:t>the</w:t>
      </w:r>
      <w:r>
        <w:rPr>
          <w:spacing w:val="-7"/>
        </w:rPr>
        <w:t xml:space="preserve"> </w:t>
      </w:r>
      <w:r>
        <w:t>manufacturer’s</w:t>
      </w:r>
      <w:r>
        <w:rPr>
          <w:spacing w:val="-5"/>
        </w:rPr>
        <w:t xml:space="preserve"> </w:t>
      </w:r>
      <w:r>
        <w:t>published</w:t>
      </w:r>
      <w:r>
        <w:rPr>
          <w:spacing w:val="-1"/>
        </w:rPr>
        <w:t xml:space="preserve"> </w:t>
      </w:r>
      <w:r>
        <w:t>product</w:t>
      </w:r>
      <w:r>
        <w:rPr>
          <w:spacing w:val="1"/>
        </w:rPr>
        <w:t xml:space="preserve"> </w:t>
      </w:r>
      <w:r>
        <w:t>warranties.</w:t>
      </w:r>
    </w:p>
    <w:p w14:paraId="1F6874A0" w14:textId="77777777" w:rsidR="00762D58" w:rsidRDefault="00762D58">
      <w:pPr>
        <w:spacing w:line="198" w:lineRule="exact"/>
        <w:sectPr w:rsidR="00762D58">
          <w:pgSz w:w="11910" w:h="16840"/>
          <w:pgMar w:top="1040" w:right="740" w:bottom="1220" w:left="1260" w:header="566" w:footer="1036" w:gutter="0"/>
          <w:cols w:space="720"/>
        </w:sectPr>
      </w:pPr>
    </w:p>
    <w:p w14:paraId="054EDC18" w14:textId="77777777" w:rsidR="00762D58" w:rsidRDefault="00762D58">
      <w:pPr>
        <w:pStyle w:val="BodyText"/>
      </w:pPr>
    </w:p>
    <w:p w14:paraId="3D5E4083" w14:textId="77777777" w:rsidR="00762D58" w:rsidRDefault="00762D58">
      <w:pPr>
        <w:pStyle w:val="BodyText"/>
        <w:spacing w:before="7"/>
      </w:pPr>
    </w:p>
    <w:p w14:paraId="63DDB97B" w14:textId="77777777" w:rsidR="00762D58" w:rsidRDefault="00A364CD">
      <w:pPr>
        <w:pStyle w:val="BodyText"/>
        <w:ind w:left="100"/>
      </w:pPr>
      <w:r>
        <w:pict w14:anchorId="5E1ABC12">
          <v:shape id="_x0000_s4486" type="#_x0000_t202" style="width:459.2pt;height:14.35pt;mso-left-percent:-10001;mso-top-percent:-10001;mso-position-horizontal:absolute;mso-position-horizontal-relative:char;mso-position-vertical:absolute;mso-position-vertical-relative:line;mso-left-percent:-10001;mso-top-percent:-10001" filled="f" strokeweight=".84pt">
            <v:textbox inset="0,0,0,0">
              <w:txbxContent>
                <w:p w14:paraId="64FA0186" w14:textId="77777777" w:rsidR="00A364CD" w:rsidRDefault="00A364CD">
                  <w:pPr>
                    <w:pStyle w:val="BodyText"/>
                    <w:spacing w:before="13"/>
                    <w:ind w:left="48"/>
                  </w:pPr>
                  <w:r>
                    <w:t>0456</w:t>
                  </w:r>
                  <w:r>
                    <w:rPr>
                      <w:spacing w:val="2"/>
                    </w:rPr>
                    <w:t xml:space="preserve"> </w:t>
                  </w:r>
                  <w:r>
                    <w:t>LOUVRE</w:t>
                  </w:r>
                  <w:r>
                    <w:rPr>
                      <w:spacing w:val="-6"/>
                    </w:rPr>
                    <w:t xml:space="preserve"> </w:t>
                  </w:r>
                  <w:r>
                    <w:t>WINDOWS</w:t>
                  </w:r>
                </w:p>
              </w:txbxContent>
            </v:textbox>
            <w10:wrap type="none"/>
            <w10:anchorlock/>
          </v:shape>
        </w:pict>
      </w:r>
    </w:p>
    <w:p w14:paraId="4C217FFF" w14:textId="77777777" w:rsidR="00762D58" w:rsidRDefault="00762D58">
      <w:pPr>
        <w:pStyle w:val="BodyText"/>
      </w:pPr>
    </w:p>
    <w:p w14:paraId="3C382B16" w14:textId="77777777" w:rsidR="00762D58" w:rsidRDefault="00762D58">
      <w:pPr>
        <w:pStyle w:val="BodyText"/>
        <w:spacing w:before="6"/>
        <w:rPr>
          <w:sz w:val="18"/>
        </w:rPr>
      </w:pPr>
    </w:p>
    <w:p w14:paraId="51D9AF7A" w14:textId="77777777" w:rsidR="00762D58" w:rsidRDefault="00A364CD">
      <w:pPr>
        <w:pStyle w:val="ListParagraph"/>
        <w:numPr>
          <w:ilvl w:val="0"/>
          <w:numId w:val="122"/>
        </w:numPr>
        <w:tabs>
          <w:tab w:val="left" w:pos="723"/>
          <w:tab w:val="left" w:pos="724"/>
        </w:tabs>
        <w:spacing w:before="95"/>
        <w:rPr>
          <w:sz w:val="20"/>
        </w:rPr>
      </w:pPr>
      <w:r>
        <w:pict w14:anchorId="42ADDC6D">
          <v:shape id="_x0000_s4257" style="position:absolute;left:0;text-align:left;margin-left:69.55pt;margin-top:17.95pt;width:456.4pt;height:.1pt;z-index:-15656960;mso-wrap-distance-left:0;mso-wrap-distance-right:0;mso-position-horizontal-relative:page" coordorigin="1391,359" coordsize="9128,0" path="m1391,359r9128,e" filled="f" strokeweight=".78pt">
            <v:path arrowok="t"/>
            <w10:wrap type="topAndBottom" anchorx="page"/>
          </v:shape>
        </w:pict>
      </w:r>
      <w:r>
        <w:rPr>
          <w:sz w:val="20"/>
        </w:rPr>
        <w:t>GENERAL</w:t>
      </w:r>
    </w:p>
    <w:p w14:paraId="272DB5E9" w14:textId="77777777" w:rsidR="00762D58" w:rsidRDefault="00A364CD">
      <w:pPr>
        <w:pStyle w:val="ListParagraph"/>
        <w:numPr>
          <w:ilvl w:val="1"/>
          <w:numId w:val="122"/>
        </w:numPr>
        <w:tabs>
          <w:tab w:val="left" w:pos="723"/>
          <w:tab w:val="left" w:pos="724"/>
        </w:tabs>
        <w:spacing w:before="11" w:line="350" w:lineRule="atLeast"/>
        <w:ind w:right="7345" w:firstLine="0"/>
        <w:rPr>
          <w:sz w:val="20"/>
        </w:rPr>
      </w:pPr>
      <w:r>
        <w:rPr>
          <w:sz w:val="20"/>
        </w:rPr>
        <w:t>RESPONSIBILITIES</w:t>
      </w:r>
      <w:r>
        <w:rPr>
          <w:spacing w:val="-53"/>
          <w:sz w:val="20"/>
        </w:rPr>
        <w:t xml:space="preserve"> </w:t>
      </w:r>
      <w:r>
        <w:rPr>
          <w:sz w:val="20"/>
        </w:rPr>
        <w:t>General</w:t>
      </w:r>
    </w:p>
    <w:p w14:paraId="1FA87647" w14:textId="77777777" w:rsidR="00762D58" w:rsidRDefault="00A364CD">
      <w:pPr>
        <w:pStyle w:val="BodyText"/>
        <w:spacing w:before="25"/>
        <w:ind w:left="161"/>
      </w:pPr>
      <w:r>
        <w:t>Requirement:</w:t>
      </w:r>
      <w:r>
        <w:rPr>
          <w:spacing w:val="-4"/>
        </w:rPr>
        <w:t xml:space="preserve"> </w:t>
      </w:r>
      <w:r>
        <w:t>Provide</w:t>
      </w:r>
      <w:r>
        <w:rPr>
          <w:spacing w:val="-7"/>
        </w:rPr>
        <w:t xml:space="preserve"> </w:t>
      </w:r>
      <w:r>
        <w:t>louvre</w:t>
      </w:r>
      <w:r>
        <w:rPr>
          <w:spacing w:val="-2"/>
        </w:rPr>
        <w:t xml:space="preserve"> </w:t>
      </w:r>
      <w:r>
        <w:t>windows,</w:t>
      </w:r>
      <w:r>
        <w:rPr>
          <w:spacing w:val="1"/>
        </w:rPr>
        <w:t xml:space="preserve"> </w:t>
      </w:r>
      <w:r>
        <w:t>as</w:t>
      </w:r>
      <w:r>
        <w:rPr>
          <w:spacing w:val="-5"/>
        </w:rPr>
        <w:t xml:space="preserve"> </w:t>
      </w:r>
      <w:r>
        <w:t>documented.</w:t>
      </w:r>
    </w:p>
    <w:p w14:paraId="1CCE31F9" w14:textId="77777777" w:rsidR="00762D58" w:rsidRDefault="00A364CD">
      <w:pPr>
        <w:pStyle w:val="ListParagraph"/>
        <w:numPr>
          <w:ilvl w:val="1"/>
          <w:numId w:val="122"/>
        </w:numPr>
        <w:tabs>
          <w:tab w:val="left" w:pos="723"/>
          <w:tab w:val="left" w:pos="724"/>
        </w:tabs>
        <w:spacing w:before="28" w:line="350" w:lineRule="exact"/>
        <w:ind w:right="7066" w:firstLine="0"/>
        <w:rPr>
          <w:sz w:val="20"/>
        </w:rPr>
      </w:pPr>
      <w:r>
        <w:rPr>
          <w:spacing w:val="-2"/>
          <w:sz w:val="20"/>
        </w:rPr>
        <w:t xml:space="preserve">CROSS </w:t>
      </w:r>
      <w:r>
        <w:rPr>
          <w:spacing w:val="-1"/>
          <w:sz w:val="20"/>
        </w:rPr>
        <w:t>REFERENCES</w:t>
      </w:r>
      <w:r>
        <w:rPr>
          <w:spacing w:val="-53"/>
          <w:sz w:val="20"/>
        </w:rPr>
        <w:t xml:space="preserve"> </w:t>
      </w:r>
      <w:r>
        <w:rPr>
          <w:sz w:val="20"/>
        </w:rPr>
        <w:t>General</w:t>
      </w:r>
    </w:p>
    <w:p w14:paraId="2D5FEF6E" w14:textId="77777777" w:rsidR="00762D58" w:rsidRDefault="00A364CD">
      <w:pPr>
        <w:pStyle w:val="BodyText"/>
        <w:spacing w:line="218" w:lineRule="exact"/>
        <w:ind w:left="161"/>
      </w:pPr>
      <w:r>
        <w:t>Requirement:</w:t>
      </w:r>
      <w:r>
        <w:rPr>
          <w:spacing w:val="1"/>
        </w:rPr>
        <w:t xml:space="preserve"> </w:t>
      </w:r>
      <w:r>
        <w:t>Conform</w:t>
      </w:r>
      <w:r>
        <w:rPr>
          <w:spacing w:val="-1"/>
        </w:rPr>
        <w:t xml:space="preserve"> </w:t>
      </w:r>
      <w:r>
        <w:t>to</w:t>
      </w:r>
      <w:r>
        <w:rPr>
          <w:spacing w:val="-6"/>
        </w:rPr>
        <w:t xml:space="preserve"> </w:t>
      </w:r>
      <w:r>
        <w:t>the</w:t>
      </w:r>
      <w:r>
        <w:rPr>
          <w:spacing w:val="-6"/>
        </w:rPr>
        <w:t xml:space="preserve"> </w:t>
      </w:r>
      <w:r>
        <w:t>following:</w:t>
      </w:r>
    </w:p>
    <w:p w14:paraId="54711DDC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58" w:line="300" w:lineRule="auto"/>
        <w:ind w:left="161" w:right="7045" w:firstLine="0"/>
        <w:rPr>
          <w:rFonts w:ascii="Times New Roman" w:hAnsi="Times New Roman"/>
          <w:sz w:val="20"/>
        </w:rPr>
      </w:pPr>
      <w:r>
        <w:rPr>
          <w:sz w:val="20"/>
        </w:rPr>
        <w:t>0171 General requirements.</w:t>
      </w:r>
      <w:r>
        <w:rPr>
          <w:spacing w:val="-54"/>
          <w:sz w:val="20"/>
        </w:rPr>
        <w:t xml:space="preserve"> </w:t>
      </w:r>
      <w:r>
        <w:rPr>
          <w:sz w:val="20"/>
        </w:rPr>
        <w:t>Manufacturer's</w:t>
      </w:r>
      <w:r>
        <w:rPr>
          <w:spacing w:val="45"/>
          <w:sz w:val="20"/>
        </w:rPr>
        <w:t xml:space="preserve"> </w:t>
      </w:r>
      <w:r>
        <w:rPr>
          <w:sz w:val="20"/>
        </w:rPr>
        <w:t>documents</w:t>
      </w:r>
    </w:p>
    <w:p w14:paraId="12936507" w14:textId="1B9B65AE" w:rsidR="00762D58" w:rsidRDefault="00A364CD">
      <w:pPr>
        <w:pStyle w:val="BodyText"/>
        <w:spacing w:line="199" w:lineRule="exact"/>
        <w:ind w:left="161"/>
      </w:pPr>
      <w:r>
        <w:rPr>
          <w:color w:val="9A3100"/>
        </w:rPr>
        <w:t>Manufacturer’s</w:t>
      </w:r>
      <w:r>
        <w:rPr>
          <w:color w:val="9A3100"/>
          <w:spacing w:val="-4"/>
        </w:rPr>
        <w:t xml:space="preserve"> </w:t>
      </w:r>
      <w:r>
        <w:rPr>
          <w:color w:val="9A3100"/>
        </w:rPr>
        <w:t>and supplier’s</w:t>
      </w:r>
      <w:r>
        <w:rPr>
          <w:color w:val="9A3100"/>
          <w:spacing w:val="-3"/>
        </w:rPr>
        <w:t xml:space="preserve"> </w:t>
      </w:r>
      <w:r>
        <w:rPr>
          <w:color w:val="9A3100"/>
        </w:rPr>
        <w:t>documents</w:t>
      </w:r>
      <w:r>
        <w:rPr>
          <w:color w:val="9A3100"/>
          <w:spacing w:val="-3"/>
        </w:rPr>
        <w:t xml:space="preserve"> </w:t>
      </w:r>
      <w:r>
        <w:rPr>
          <w:color w:val="9A3100"/>
        </w:rPr>
        <w:t>related</w:t>
      </w:r>
      <w:r>
        <w:rPr>
          <w:color w:val="9A3100"/>
          <w:spacing w:val="-1"/>
        </w:rPr>
        <w:t xml:space="preserve"> </w:t>
      </w:r>
      <w:r>
        <w:rPr>
          <w:color w:val="9A3100"/>
        </w:rPr>
        <w:t>to</w:t>
      </w:r>
      <w:r>
        <w:rPr>
          <w:color w:val="9A3100"/>
          <w:spacing w:val="-5"/>
        </w:rPr>
        <w:t xml:space="preserve"> </w:t>
      </w:r>
      <w:r>
        <w:rPr>
          <w:color w:val="9A3100"/>
        </w:rPr>
        <w:t>this</w:t>
      </w:r>
      <w:r>
        <w:rPr>
          <w:color w:val="9A3100"/>
          <w:spacing w:val="-3"/>
        </w:rPr>
        <w:t xml:space="preserve"> </w:t>
      </w:r>
      <w:r w:rsidR="00454D32">
        <w:rPr>
          <w:color w:val="9A3100"/>
        </w:rPr>
        <w:t>work section</w:t>
      </w:r>
      <w:r>
        <w:rPr>
          <w:color w:val="9A3100"/>
        </w:rPr>
        <w:t>:</w:t>
      </w:r>
      <w:r>
        <w:rPr>
          <w:color w:val="9A3100"/>
          <w:spacing w:val="-2"/>
        </w:rPr>
        <w:t xml:space="preserve"> </w:t>
      </w:r>
      <w:r>
        <w:rPr>
          <w:color w:val="9A3100"/>
        </w:rPr>
        <w:t>Breezeway</w:t>
      </w:r>
      <w:r>
        <w:rPr>
          <w:color w:val="9A3100"/>
          <w:spacing w:val="1"/>
        </w:rPr>
        <w:t xml:space="preserve"> </w:t>
      </w:r>
      <w:r>
        <w:rPr>
          <w:color w:val="9A3100"/>
        </w:rPr>
        <w:t>Louvres</w:t>
      </w:r>
      <w:r>
        <w:rPr>
          <w:color w:val="9A3100"/>
          <w:spacing w:val="-4"/>
        </w:rPr>
        <w:t xml:space="preserve"> </w:t>
      </w:r>
      <w:r>
        <w:rPr>
          <w:color w:val="9A3100"/>
        </w:rPr>
        <w:t>and</w:t>
      </w:r>
    </w:p>
    <w:p w14:paraId="3B978ACB" w14:textId="77777777" w:rsidR="00762D58" w:rsidRDefault="00A364CD">
      <w:pPr>
        <w:pStyle w:val="BodyText"/>
        <w:spacing w:line="228" w:lineRule="exact"/>
        <w:ind w:left="161"/>
      </w:pPr>
      <w:r>
        <w:rPr>
          <w:color w:val="9A3100"/>
        </w:rPr>
        <w:t>Frame</w:t>
      </w:r>
      <w:r>
        <w:rPr>
          <w:color w:val="9A3100"/>
          <w:spacing w:val="-3"/>
        </w:rPr>
        <w:t xml:space="preserve"> </w:t>
      </w:r>
      <w:r>
        <w:rPr>
          <w:color w:val="9A3100"/>
        </w:rPr>
        <w:t>system</w:t>
      </w:r>
      <w:r>
        <w:rPr>
          <w:color w:val="9A3100"/>
          <w:spacing w:val="-1"/>
        </w:rPr>
        <w:t xml:space="preserve"> </w:t>
      </w:r>
      <w:r>
        <w:rPr>
          <w:color w:val="9A3100"/>
        </w:rPr>
        <w:t>or</w:t>
      </w:r>
      <w:r>
        <w:rPr>
          <w:color w:val="9A3100"/>
          <w:spacing w:val="-2"/>
        </w:rPr>
        <w:t xml:space="preserve"> </w:t>
      </w:r>
      <w:r>
        <w:rPr>
          <w:color w:val="9A3100"/>
        </w:rPr>
        <w:t>equally</w:t>
      </w:r>
      <w:r>
        <w:rPr>
          <w:color w:val="9A3100"/>
          <w:spacing w:val="-1"/>
        </w:rPr>
        <w:t xml:space="preserve"> </w:t>
      </w:r>
      <w:r>
        <w:rPr>
          <w:color w:val="9A3100"/>
        </w:rPr>
        <w:t>an</w:t>
      </w:r>
      <w:r>
        <w:rPr>
          <w:color w:val="9A3100"/>
          <w:spacing w:val="-2"/>
        </w:rPr>
        <w:t xml:space="preserve"> </w:t>
      </w:r>
      <w:r>
        <w:rPr>
          <w:color w:val="9A3100"/>
        </w:rPr>
        <w:t>approved</w:t>
      </w:r>
      <w:r>
        <w:rPr>
          <w:color w:val="9A3100"/>
          <w:spacing w:val="-3"/>
        </w:rPr>
        <w:t xml:space="preserve"> </w:t>
      </w:r>
      <w:r>
        <w:rPr>
          <w:color w:val="9A3100"/>
        </w:rPr>
        <w:t>product.</w:t>
      </w:r>
    </w:p>
    <w:p w14:paraId="3FB47200" w14:textId="77777777" w:rsidR="00762D58" w:rsidRDefault="00A364CD">
      <w:pPr>
        <w:pStyle w:val="ListParagraph"/>
        <w:numPr>
          <w:ilvl w:val="1"/>
          <w:numId w:val="122"/>
        </w:numPr>
        <w:tabs>
          <w:tab w:val="left" w:pos="723"/>
          <w:tab w:val="left" w:pos="724"/>
        </w:tabs>
        <w:spacing w:before="1" w:line="350" w:lineRule="atLeast"/>
        <w:ind w:right="7978" w:firstLine="0"/>
        <w:rPr>
          <w:sz w:val="20"/>
        </w:rPr>
      </w:pPr>
      <w:r>
        <w:rPr>
          <w:spacing w:val="-4"/>
          <w:sz w:val="20"/>
        </w:rPr>
        <w:t>STANDARDS</w:t>
      </w:r>
      <w:r>
        <w:rPr>
          <w:spacing w:val="-53"/>
          <w:sz w:val="20"/>
        </w:rPr>
        <w:t xml:space="preserve"> </w:t>
      </w:r>
      <w:r>
        <w:rPr>
          <w:sz w:val="20"/>
        </w:rPr>
        <w:t>Glazing</w:t>
      </w:r>
    </w:p>
    <w:p w14:paraId="08864531" w14:textId="77777777" w:rsidR="00762D58" w:rsidRDefault="00A364CD">
      <w:pPr>
        <w:pStyle w:val="BodyText"/>
        <w:spacing w:before="29" w:line="300" w:lineRule="auto"/>
        <w:ind w:left="161" w:right="2536"/>
      </w:pPr>
      <w:r>
        <w:t>Glass type and thickness: To AS 1288, where no glass type or thickness is given.</w:t>
      </w:r>
      <w:r>
        <w:rPr>
          <w:spacing w:val="-53"/>
        </w:rPr>
        <w:t xml:space="preserve"> </w:t>
      </w:r>
      <w:r>
        <w:t>Materials</w:t>
      </w:r>
      <w:r>
        <w:rPr>
          <w:spacing w:val="-4"/>
        </w:rPr>
        <w:t xml:space="preserve"> </w:t>
      </w:r>
      <w:r>
        <w:t>and installation:</w:t>
      </w:r>
      <w:r>
        <w:rPr>
          <w:spacing w:val="-2"/>
        </w:rPr>
        <w:t xml:space="preserve"> </w:t>
      </w:r>
      <w:r>
        <w:t>To AS</w:t>
      </w:r>
      <w:r>
        <w:rPr>
          <w:spacing w:val="1"/>
        </w:rPr>
        <w:t xml:space="preserve"> </w:t>
      </w:r>
      <w:r>
        <w:t>1288.</w:t>
      </w:r>
    </w:p>
    <w:p w14:paraId="22191E74" w14:textId="77777777" w:rsidR="00762D58" w:rsidRDefault="00A364CD">
      <w:pPr>
        <w:pStyle w:val="BodyText"/>
        <w:spacing w:before="1" w:line="304" w:lineRule="auto"/>
        <w:ind w:left="161" w:right="3048"/>
      </w:pPr>
      <w:r>
        <w:t>Quality requirements for cut-to-size and processed glass: To AS/NZS 4667.</w:t>
      </w:r>
      <w:r>
        <w:rPr>
          <w:spacing w:val="-53"/>
        </w:rPr>
        <w:t xml:space="preserve"> </w:t>
      </w:r>
      <w:r>
        <w:t>Terminology</w:t>
      </w:r>
      <w:r>
        <w:rPr>
          <w:spacing w:val="-4"/>
        </w:rPr>
        <w:t xml:space="preserve"> </w:t>
      </w:r>
      <w:r>
        <w:t>for</w:t>
      </w:r>
      <w:r>
        <w:rPr>
          <w:spacing w:val="1"/>
        </w:rPr>
        <w:t xml:space="preserve"> </w:t>
      </w:r>
      <w:r>
        <w:t>work on glass:</w:t>
      </w:r>
      <w:r>
        <w:rPr>
          <w:spacing w:val="3"/>
        </w:rPr>
        <w:t xml:space="preserve"> </w:t>
      </w:r>
      <w:r>
        <w:t>To</w:t>
      </w:r>
      <w:r>
        <w:rPr>
          <w:spacing w:val="-1"/>
        </w:rPr>
        <w:t xml:space="preserve"> </w:t>
      </w:r>
      <w:r>
        <w:t>AS/NZS</w:t>
      </w:r>
      <w:r>
        <w:rPr>
          <w:spacing w:val="1"/>
        </w:rPr>
        <w:t xml:space="preserve"> </w:t>
      </w:r>
      <w:r>
        <w:t>4668.</w:t>
      </w:r>
    </w:p>
    <w:p w14:paraId="38B1FDB7" w14:textId="77777777" w:rsidR="00762D58" w:rsidRDefault="00A364CD">
      <w:pPr>
        <w:pStyle w:val="ListParagraph"/>
        <w:numPr>
          <w:ilvl w:val="1"/>
          <w:numId w:val="122"/>
        </w:numPr>
        <w:tabs>
          <w:tab w:val="left" w:pos="723"/>
          <w:tab w:val="left" w:pos="724"/>
        </w:tabs>
        <w:spacing w:before="45"/>
        <w:ind w:left="723"/>
        <w:rPr>
          <w:sz w:val="20"/>
        </w:rPr>
      </w:pPr>
      <w:r>
        <w:rPr>
          <w:sz w:val="20"/>
        </w:rPr>
        <w:t>INTERPRETATION</w:t>
      </w:r>
    </w:p>
    <w:p w14:paraId="1F5F2A74" w14:textId="77777777" w:rsidR="00762D58" w:rsidRDefault="00A364CD">
      <w:pPr>
        <w:pStyle w:val="BodyText"/>
        <w:spacing w:before="121"/>
        <w:ind w:left="161"/>
      </w:pPr>
      <w:r>
        <w:rPr>
          <w:w w:val="105"/>
        </w:rPr>
        <w:t>Abbreviations</w:t>
      </w:r>
    </w:p>
    <w:p w14:paraId="20EC56DF" w14:textId="5C2BFF58" w:rsidR="00762D58" w:rsidRDefault="00A364CD">
      <w:pPr>
        <w:pStyle w:val="BodyText"/>
        <w:spacing w:before="19"/>
        <w:ind w:left="161"/>
      </w:pPr>
      <w:r>
        <w:t>General:</w:t>
      </w:r>
      <w:r>
        <w:rPr>
          <w:spacing w:val="-3"/>
        </w:rPr>
        <w:t xml:space="preserve"> </w:t>
      </w:r>
      <w:r>
        <w:t>For</w:t>
      </w:r>
      <w:r>
        <w:rPr>
          <w:spacing w:val="-4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purposes</w:t>
      </w:r>
      <w:r>
        <w:rPr>
          <w:spacing w:val="-4"/>
        </w:rPr>
        <w:t xml:space="preserve"> </w:t>
      </w:r>
      <w:r>
        <w:t>of</w:t>
      </w:r>
      <w:r>
        <w:rPr>
          <w:spacing w:val="7"/>
        </w:rPr>
        <w:t xml:space="preserve"> </w:t>
      </w:r>
      <w:r>
        <w:t>this</w:t>
      </w:r>
      <w:r>
        <w:rPr>
          <w:spacing w:val="-3"/>
        </w:rPr>
        <w:t xml:space="preserve"> </w:t>
      </w:r>
      <w:r w:rsidR="00454D32">
        <w:t>work section</w:t>
      </w:r>
      <w:r>
        <w:rPr>
          <w:spacing w:val="-1"/>
        </w:rPr>
        <w:t xml:space="preserve"> </w:t>
      </w:r>
      <w:r>
        <w:t>the</w:t>
      </w:r>
      <w:r>
        <w:rPr>
          <w:spacing w:val="-6"/>
        </w:rPr>
        <w:t xml:space="preserve"> </w:t>
      </w:r>
      <w:r>
        <w:t>following</w:t>
      </w:r>
      <w:r>
        <w:rPr>
          <w:spacing w:val="3"/>
        </w:rPr>
        <w:t xml:space="preserve"> </w:t>
      </w:r>
      <w:r>
        <w:t>abbreviations</w:t>
      </w:r>
      <w:r>
        <w:rPr>
          <w:spacing w:val="-4"/>
        </w:rPr>
        <w:t xml:space="preserve"> </w:t>
      </w:r>
      <w:r>
        <w:t>apply:</w:t>
      </w:r>
    </w:p>
    <w:p w14:paraId="25CD5B5E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59"/>
        <w:rPr>
          <w:rFonts w:ascii="Times New Roman" w:hAnsi="Times New Roman"/>
          <w:sz w:val="20"/>
        </w:rPr>
      </w:pPr>
      <w:r>
        <w:rPr>
          <w:sz w:val="20"/>
        </w:rPr>
        <w:t>AWA:</w:t>
      </w:r>
      <w:r>
        <w:rPr>
          <w:spacing w:val="4"/>
          <w:sz w:val="20"/>
        </w:rPr>
        <w:t xml:space="preserve"> </w:t>
      </w:r>
      <w:r>
        <w:rPr>
          <w:sz w:val="20"/>
        </w:rPr>
        <w:t>Australian</w:t>
      </w:r>
      <w:r>
        <w:rPr>
          <w:spacing w:val="-9"/>
          <w:sz w:val="20"/>
        </w:rPr>
        <w:t xml:space="preserve"> </w:t>
      </w:r>
      <w:r>
        <w:rPr>
          <w:sz w:val="20"/>
        </w:rPr>
        <w:t>Window</w:t>
      </w:r>
      <w:r>
        <w:rPr>
          <w:spacing w:val="-32"/>
          <w:sz w:val="20"/>
        </w:rPr>
        <w:t xml:space="preserve"> </w:t>
      </w:r>
      <w:r>
        <w:rPr>
          <w:sz w:val="20"/>
        </w:rPr>
        <w:t>Association.</w:t>
      </w:r>
    </w:p>
    <w:p w14:paraId="5236DB05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57" w:line="304" w:lineRule="auto"/>
        <w:ind w:left="161" w:right="5963" w:firstLine="0"/>
        <w:rPr>
          <w:rFonts w:ascii="Times New Roman" w:hAnsi="Times New Roman"/>
          <w:sz w:val="20"/>
        </w:rPr>
      </w:pPr>
      <w:r>
        <w:rPr>
          <w:sz w:val="20"/>
        </w:rPr>
        <w:t>WERS:</w:t>
      </w:r>
      <w:r>
        <w:rPr>
          <w:spacing w:val="-8"/>
          <w:sz w:val="20"/>
        </w:rPr>
        <w:t xml:space="preserve"> </w:t>
      </w:r>
      <w:r>
        <w:rPr>
          <w:sz w:val="20"/>
        </w:rPr>
        <w:t>Window</w:t>
      </w:r>
      <w:r>
        <w:rPr>
          <w:spacing w:val="-2"/>
          <w:sz w:val="20"/>
        </w:rPr>
        <w:t xml:space="preserve"> </w:t>
      </w:r>
      <w:r>
        <w:rPr>
          <w:sz w:val="20"/>
        </w:rPr>
        <w:t>Energy</w:t>
      </w:r>
      <w:r>
        <w:rPr>
          <w:spacing w:val="5"/>
          <w:sz w:val="20"/>
        </w:rPr>
        <w:t xml:space="preserve"> </w:t>
      </w:r>
      <w:r>
        <w:rPr>
          <w:sz w:val="20"/>
        </w:rPr>
        <w:t>Rating</w:t>
      </w:r>
      <w:r>
        <w:rPr>
          <w:spacing w:val="-24"/>
          <w:sz w:val="20"/>
        </w:rPr>
        <w:t xml:space="preserve"> </w:t>
      </w:r>
      <w:r>
        <w:rPr>
          <w:sz w:val="20"/>
        </w:rPr>
        <w:t>Scheme.</w:t>
      </w:r>
      <w:r>
        <w:rPr>
          <w:spacing w:val="-52"/>
          <w:sz w:val="20"/>
        </w:rPr>
        <w:t xml:space="preserve"> </w:t>
      </w:r>
      <w:r>
        <w:rPr>
          <w:sz w:val="20"/>
        </w:rPr>
        <w:t>Definitions</w:t>
      </w:r>
    </w:p>
    <w:p w14:paraId="1D7D3FA9" w14:textId="487409AA" w:rsidR="00762D58" w:rsidRDefault="00A364CD">
      <w:pPr>
        <w:pStyle w:val="BodyText"/>
        <w:spacing w:line="188" w:lineRule="exact"/>
        <w:ind w:left="161"/>
      </w:pPr>
      <w:r>
        <w:t>General:</w:t>
      </w:r>
      <w:r>
        <w:rPr>
          <w:spacing w:val="-3"/>
        </w:rPr>
        <w:t xml:space="preserve"> </w:t>
      </w:r>
      <w:r>
        <w:t>For</w:t>
      </w:r>
      <w:r>
        <w:rPr>
          <w:spacing w:val="-3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purposes</w:t>
      </w:r>
      <w:r>
        <w:rPr>
          <w:spacing w:val="-3"/>
        </w:rPr>
        <w:t xml:space="preserve"> </w:t>
      </w:r>
      <w:r>
        <w:t>of</w:t>
      </w:r>
      <w:r>
        <w:rPr>
          <w:spacing w:val="8"/>
        </w:rPr>
        <w:t xml:space="preserve"> </w:t>
      </w:r>
      <w:r>
        <w:t>this</w:t>
      </w:r>
      <w:r>
        <w:rPr>
          <w:spacing w:val="-4"/>
        </w:rPr>
        <w:t xml:space="preserve"> </w:t>
      </w:r>
      <w:r w:rsidR="00454D32">
        <w:t>work section</w:t>
      </w:r>
      <w:r>
        <w:t>,</w:t>
      </w:r>
      <w:r>
        <w:rPr>
          <w:spacing w:val="-2"/>
        </w:rPr>
        <w:t xml:space="preserve"> </w:t>
      </w:r>
      <w:r>
        <w:t>the</w:t>
      </w:r>
      <w:r>
        <w:rPr>
          <w:spacing w:val="-5"/>
        </w:rPr>
        <w:t xml:space="preserve"> </w:t>
      </w:r>
      <w:r>
        <w:t>following</w:t>
      </w:r>
      <w:r>
        <w:rPr>
          <w:spacing w:val="-1"/>
        </w:rPr>
        <w:t xml:space="preserve"> </w:t>
      </w:r>
      <w:r>
        <w:t>definitions</w:t>
      </w:r>
      <w:r>
        <w:rPr>
          <w:spacing w:val="-3"/>
        </w:rPr>
        <w:t xml:space="preserve"> </w:t>
      </w:r>
      <w:r>
        <w:t>apply:</w:t>
      </w:r>
    </w:p>
    <w:p w14:paraId="68FFFEFF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58"/>
        <w:rPr>
          <w:rFonts w:ascii="Times New Roman" w:hAnsi="Times New Roman"/>
          <w:sz w:val="20"/>
        </w:rPr>
      </w:pPr>
      <w:r>
        <w:rPr>
          <w:sz w:val="20"/>
        </w:rPr>
        <w:t>Louvres</w:t>
      </w:r>
      <w:r>
        <w:rPr>
          <w:spacing w:val="-10"/>
          <w:sz w:val="20"/>
        </w:rPr>
        <w:t xml:space="preserve"> </w:t>
      </w:r>
      <w:r>
        <w:rPr>
          <w:sz w:val="20"/>
        </w:rPr>
        <w:t>-</w:t>
      </w:r>
      <w:r>
        <w:rPr>
          <w:spacing w:val="-5"/>
          <w:sz w:val="20"/>
        </w:rPr>
        <w:t xml:space="preserve"> </w:t>
      </w:r>
      <w:r>
        <w:rPr>
          <w:sz w:val="20"/>
        </w:rPr>
        <w:t>horizontal:</w:t>
      </w:r>
      <w:r>
        <w:rPr>
          <w:spacing w:val="-12"/>
          <w:sz w:val="20"/>
        </w:rPr>
        <w:t xml:space="preserve"> </w:t>
      </w:r>
      <w:r>
        <w:rPr>
          <w:sz w:val="20"/>
        </w:rPr>
        <w:t>Louvres</w:t>
      </w:r>
      <w:r>
        <w:rPr>
          <w:spacing w:val="-13"/>
          <w:sz w:val="20"/>
        </w:rPr>
        <w:t xml:space="preserve"> </w:t>
      </w:r>
      <w:r>
        <w:rPr>
          <w:sz w:val="20"/>
        </w:rPr>
        <w:t>that</w:t>
      </w:r>
      <w:r>
        <w:rPr>
          <w:spacing w:val="-4"/>
          <w:sz w:val="20"/>
        </w:rPr>
        <w:t xml:space="preserve"> </w:t>
      </w:r>
      <w:r>
        <w:rPr>
          <w:sz w:val="20"/>
        </w:rPr>
        <w:t>span</w:t>
      </w:r>
      <w:r>
        <w:rPr>
          <w:spacing w:val="-2"/>
          <w:sz w:val="20"/>
        </w:rPr>
        <w:t xml:space="preserve"> </w:t>
      </w:r>
      <w:r>
        <w:rPr>
          <w:sz w:val="20"/>
        </w:rPr>
        <w:t>between</w:t>
      </w:r>
      <w:r>
        <w:rPr>
          <w:spacing w:val="-10"/>
          <w:sz w:val="20"/>
        </w:rPr>
        <w:t xml:space="preserve"> </w:t>
      </w:r>
      <w:r>
        <w:rPr>
          <w:sz w:val="20"/>
        </w:rPr>
        <w:t>frames</w:t>
      </w:r>
      <w:r>
        <w:rPr>
          <w:spacing w:val="-9"/>
          <w:sz w:val="20"/>
        </w:rPr>
        <w:t xml:space="preserve"> </w:t>
      </w:r>
      <w:r>
        <w:rPr>
          <w:sz w:val="20"/>
        </w:rPr>
        <w:t>stiles,</w:t>
      </w:r>
      <w:r>
        <w:rPr>
          <w:spacing w:val="-7"/>
          <w:sz w:val="20"/>
        </w:rPr>
        <w:t xml:space="preserve"> </w:t>
      </w:r>
      <w:r>
        <w:rPr>
          <w:sz w:val="20"/>
        </w:rPr>
        <w:t>mullions</w:t>
      </w:r>
      <w:r>
        <w:rPr>
          <w:spacing w:val="-9"/>
          <w:sz w:val="20"/>
        </w:rPr>
        <w:t xml:space="preserve"> </w:t>
      </w:r>
      <w:r>
        <w:rPr>
          <w:sz w:val="20"/>
        </w:rPr>
        <w:t>or</w:t>
      </w:r>
      <w:r>
        <w:rPr>
          <w:spacing w:val="-9"/>
          <w:sz w:val="20"/>
        </w:rPr>
        <w:t xml:space="preserve"> </w:t>
      </w:r>
      <w:r>
        <w:rPr>
          <w:sz w:val="20"/>
        </w:rPr>
        <w:t>vertical</w:t>
      </w:r>
      <w:r>
        <w:rPr>
          <w:spacing w:val="-6"/>
          <w:sz w:val="20"/>
        </w:rPr>
        <w:t xml:space="preserve"> </w:t>
      </w:r>
      <w:r>
        <w:rPr>
          <w:sz w:val="20"/>
        </w:rPr>
        <w:t>supports.</w:t>
      </w:r>
    </w:p>
    <w:p w14:paraId="3FE67D37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57"/>
        <w:ind w:left="386" w:right="884" w:hanging="226"/>
        <w:rPr>
          <w:rFonts w:ascii="Times New Roman" w:hAnsi="Times New Roman"/>
          <w:sz w:val="20"/>
        </w:rPr>
      </w:pPr>
      <w:r>
        <w:rPr>
          <w:spacing w:val="-1"/>
          <w:sz w:val="20"/>
        </w:rPr>
        <w:t>Total</w:t>
      </w:r>
      <w:r>
        <w:rPr>
          <w:spacing w:val="-4"/>
          <w:sz w:val="20"/>
        </w:rPr>
        <w:t xml:space="preserve"> </w:t>
      </w:r>
      <w:r>
        <w:rPr>
          <w:spacing w:val="-1"/>
          <w:sz w:val="20"/>
        </w:rPr>
        <w:t>system</w:t>
      </w:r>
      <w:r>
        <w:rPr>
          <w:spacing w:val="2"/>
          <w:sz w:val="20"/>
        </w:rPr>
        <w:t xml:space="preserve"> </w:t>
      </w:r>
      <w:r>
        <w:rPr>
          <w:spacing w:val="-1"/>
          <w:sz w:val="20"/>
        </w:rPr>
        <w:t>SHGC:</w:t>
      </w:r>
      <w:r>
        <w:rPr>
          <w:spacing w:val="-6"/>
          <w:sz w:val="20"/>
        </w:rPr>
        <w:t xml:space="preserve"> </w:t>
      </w:r>
      <w:r>
        <w:rPr>
          <w:spacing w:val="-1"/>
          <w:sz w:val="20"/>
        </w:rPr>
        <w:t>Solar</w:t>
      </w:r>
      <w:r>
        <w:rPr>
          <w:spacing w:val="-3"/>
          <w:sz w:val="20"/>
        </w:rPr>
        <w:t xml:space="preserve"> </w:t>
      </w:r>
      <w:r>
        <w:rPr>
          <w:spacing w:val="-1"/>
          <w:sz w:val="20"/>
        </w:rPr>
        <w:t xml:space="preserve">heat </w:t>
      </w:r>
      <w:r>
        <w:rPr>
          <w:sz w:val="20"/>
        </w:rPr>
        <w:t>gain</w:t>
      </w:r>
      <w:r>
        <w:rPr>
          <w:spacing w:val="-10"/>
          <w:sz w:val="20"/>
        </w:rPr>
        <w:t xml:space="preserve"> </w:t>
      </w:r>
      <w:r>
        <w:rPr>
          <w:sz w:val="20"/>
        </w:rPr>
        <w:t>coefficient</w:t>
      </w:r>
      <w:r>
        <w:rPr>
          <w:spacing w:val="-6"/>
          <w:sz w:val="20"/>
        </w:rPr>
        <w:t xml:space="preserve"> </w:t>
      </w:r>
      <w:r>
        <w:rPr>
          <w:sz w:val="20"/>
        </w:rPr>
        <w:t>as</w:t>
      </w:r>
      <w:r>
        <w:rPr>
          <w:spacing w:val="-2"/>
          <w:sz w:val="20"/>
        </w:rPr>
        <w:t xml:space="preserve"> </w:t>
      </w:r>
      <w:r>
        <w:rPr>
          <w:sz w:val="20"/>
        </w:rPr>
        <w:t>defined</w:t>
      </w:r>
      <w:r>
        <w:rPr>
          <w:spacing w:val="-4"/>
          <w:sz w:val="20"/>
        </w:rPr>
        <w:t xml:space="preserve"> </w:t>
      </w:r>
      <w:r>
        <w:rPr>
          <w:sz w:val="20"/>
        </w:rPr>
        <w:t>by</w:t>
      </w:r>
      <w:r>
        <w:rPr>
          <w:spacing w:val="-3"/>
          <w:sz w:val="20"/>
        </w:rPr>
        <w:t xml:space="preserve"> </w:t>
      </w:r>
      <w:r>
        <w:rPr>
          <w:sz w:val="20"/>
        </w:rPr>
        <w:t>BCA</w:t>
      </w:r>
      <w:r>
        <w:rPr>
          <w:spacing w:val="-3"/>
          <w:sz w:val="20"/>
        </w:rPr>
        <w:t xml:space="preserve"> </w:t>
      </w:r>
      <w:r>
        <w:rPr>
          <w:sz w:val="20"/>
        </w:rPr>
        <w:t>and</w:t>
      </w:r>
      <w:r>
        <w:rPr>
          <w:spacing w:val="-4"/>
          <w:sz w:val="20"/>
        </w:rPr>
        <w:t xml:space="preserve"> </w:t>
      </w:r>
      <w:r>
        <w:rPr>
          <w:sz w:val="20"/>
        </w:rPr>
        <w:t>tested</w:t>
      </w:r>
      <w:r>
        <w:rPr>
          <w:spacing w:val="-5"/>
          <w:sz w:val="20"/>
        </w:rPr>
        <w:t xml:space="preserve"> </w:t>
      </w:r>
      <w:r>
        <w:rPr>
          <w:sz w:val="20"/>
        </w:rPr>
        <w:t>in</w:t>
      </w:r>
      <w:r>
        <w:rPr>
          <w:spacing w:val="-5"/>
          <w:sz w:val="20"/>
        </w:rPr>
        <w:t xml:space="preserve"> </w:t>
      </w:r>
      <w:r>
        <w:rPr>
          <w:sz w:val="20"/>
        </w:rPr>
        <w:t>conformance</w:t>
      </w:r>
      <w:r>
        <w:rPr>
          <w:spacing w:val="-14"/>
          <w:sz w:val="20"/>
        </w:rPr>
        <w:t xml:space="preserve"> </w:t>
      </w:r>
      <w:r>
        <w:rPr>
          <w:sz w:val="20"/>
        </w:rPr>
        <w:t>with</w:t>
      </w:r>
      <w:r>
        <w:rPr>
          <w:spacing w:val="-52"/>
          <w:sz w:val="20"/>
        </w:rPr>
        <w:t xml:space="preserve"> </w:t>
      </w:r>
      <w:r>
        <w:rPr>
          <w:sz w:val="20"/>
        </w:rPr>
        <w:t>NFRC</w:t>
      </w:r>
      <w:r>
        <w:rPr>
          <w:spacing w:val="-5"/>
          <w:sz w:val="20"/>
        </w:rPr>
        <w:t xml:space="preserve"> </w:t>
      </w:r>
      <w:r>
        <w:rPr>
          <w:sz w:val="20"/>
        </w:rPr>
        <w:t>200.</w:t>
      </w:r>
    </w:p>
    <w:p w14:paraId="085E7522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57"/>
        <w:ind w:left="386" w:right="1115" w:hanging="226"/>
        <w:rPr>
          <w:rFonts w:ascii="Times New Roman" w:hAnsi="Times New Roman"/>
          <w:sz w:val="20"/>
        </w:rPr>
      </w:pPr>
      <w:r>
        <w:rPr>
          <w:spacing w:val="-1"/>
          <w:sz w:val="20"/>
        </w:rPr>
        <w:t>Total</w:t>
      </w:r>
      <w:r>
        <w:rPr>
          <w:spacing w:val="-4"/>
          <w:sz w:val="20"/>
        </w:rPr>
        <w:t xml:space="preserve"> </w:t>
      </w:r>
      <w:r>
        <w:rPr>
          <w:spacing w:val="-1"/>
          <w:sz w:val="20"/>
        </w:rPr>
        <w:t>system</w:t>
      </w:r>
      <w:r>
        <w:rPr>
          <w:spacing w:val="3"/>
          <w:sz w:val="20"/>
        </w:rPr>
        <w:t xml:space="preserve"> </w:t>
      </w:r>
      <w:r>
        <w:rPr>
          <w:spacing w:val="-1"/>
          <w:sz w:val="20"/>
        </w:rPr>
        <w:t>u-value:</w:t>
      </w:r>
      <w:r>
        <w:rPr>
          <w:spacing w:val="-6"/>
          <w:sz w:val="20"/>
        </w:rPr>
        <w:t xml:space="preserve"> </w:t>
      </w:r>
      <w:r>
        <w:rPr>
          <w:sz w:val="20"/>
        </w:rPr>
        <w:t>Thermal</w:t>
      </w:r>
      <w:r>
        <w:rPr>
          <w:spacing w:val="-8"/>
          <w:sz w:val="20"/>
        </w:rPr>
        <w:t xml:space="preserve"> </w:t>
      </w:r>
      <w:r>
        <w:rPr>
          <w:sz w:val="20"/>
        </w:rPr>
        <w:t>transmittance</w:t>
      </w:r>
      <w:r>
        <w:rPr>
          <w:spacing w:val="-14"/>
          <w:sz w:val="20"/>
        </w:rPr>
        <w:t xml:space="preserve"> </w:t>
      </w:r>
      <w:r>
        <w:rPr>
          <w:sz w:val="20"/>
        </w:rPr>
        <w:t>as</w:t>
      </w:r>
      <w:r>
        <w:rPr>
          <w:spacing w:val="-2"/>
          <w:sz w:val="20"/>
        </w:rPr>
        <w:t xml:space="preserve"> </w:t>
      </w:r>
      <w:r>
        <w:rPr>
          <w:sz w:val="20"/>
        </w:rPr>
        <w:t>defined</w:t>
      </w:r>
      <w:r>
        <w:rPr>
          <w:spacing w:val="-14"/>
          <w:sz w:val="20"/>
        </w:rPr>
        <w:t xml:space="preserve"> </w:t>
      </w:r>
      <w:r>
        <w:rPr>
          <w:sz w:val="20"/>
        </w:rPr>
        <w:t>by</w:t>
      </w:r>
      <w:r>
        <w:rPr>
          <w:spacing w:val="-2"/>
          <w:sz w:val="20"/>
        </w:rPr>
        <w:t xml:space="preserve"> </w:t>
      </w:r>
      <w:r>
        <w:rPr>
          <w:sz w:val="20"/>
        </w:rPr>
        <w:t>BCA</w:t>
      </w:r>
      <w:r>
        <w:rPr>
          <w:spacing w:val="-3"/>
          <w:sz w:val="20"/>
        </w:rPr>
        <w:t xml:space="preserve"> </w:t>
      </w:r>
      <w:r>
        <w:rPr>
          <w:sz w:val="20"/>
        </w:rPr>
        <w:t>and</w:t>
      </w:r>
      <w:r>
        <w:rPr>
          <w:spacing w:val="-4"/>
          <w:sz w:val="20"/>
        </w:rPr>
        <w:t xml:space="preserve"> </w:t>
      </w:r>
      <w:r>
        <w:rPr>
          <w:sz w:val="20"/>
        </w:rPr>
        <w:t>tested</w:t>
      </w:r>
      <w:r>
        <w:rPr>
          <w:spacing w:val="-4"/>
          <w:sz w:val="20"/>
        </w:rPr>
        <w:t xml:space="preserve"> </w:t>
      </w:r>
      <w:r>
        <w:rPr>
          <w:sz w:val="20"/>
        </w:rPr>
        <w:t>in</w:t>
      </w:r>
      <w:r>
        <w:rPr>
          <w:spacing w:val="1"/>
          <w:sz w:val="20"/>
        </w:rPr>
        <w:t xml:space="preserve"> </w:t>
      </w:r>
      <w:r>
        <w:rPr>
          <w:sz w:val="20"/>
        </w:rPr>
        <w:t>conformance</w:t>
      </w:r>
      <w:r>
        <w:rPr>
          <w:spacing w:val="-14"/>
          <w:sz w:val="20"/>
        </w:rPr>
        <w:t xml:space="preserve"> </w:t>
      </w:r>
      <w:r>
        <w:rPr>
          <w:sz w:val="20"/>
        </w:rPr>
        <w:t>with</w:t>
      </w:r>
      <w:r>
        <w:rPr>
          <w:spacing w:val="-52"/>
          <w:sz w:val="20"/>
        </w:rPr>
        <w:t xml:space="preserve"> </w:t>
      </w:r>
      <w:r>
        <w:rPr>
          <w:sz w:val="20"/>
        </w:rPr>
        <w:t>NFRC</w:t>
      </w:r>
      <w:r>
        <w:rPr>
          <w:spacing w:val="-5"/>
          <w:sz w:val="20"/>
        </w:rPr>
        <w:t xml:space="preserve"> </w:t>
      </w:r>
      <w:r>
        <w:rPr>
          <w:sz w:val="20"/>
        </w:rPr>
        <w:t>100.</w:t>
      </w:r>
    </w:p>
    <w:p w14:paraId="2AC05E23" w14:textId="77777777" w:rsidR="00762D58" w:rsidRDefault="00A364CD">
      <w:pPr>
        <w:pStyle w:val="ListParagraph"/>
        <w:numPr>
          <w:ilvl w:val="1"/>
          <w:numId w:val="122"/>
        </w:numPr>
        <w:tabs>
          <w:tab w:val="left" w:pos="723"/>
          <w:tab w:val="left" w:pos="724"/>
        </w:tabs>
        <w:spacing w:before="1" w:line="350" w:lineRule="atLeast"/>
        <w:ind w:right="7829" w:firstLine="0"/>
        <w:rPr>
          <w:sz w:val="20"/>
        </w:rPr>
      </w:pPr>
      <w:r>
        <w:rPr>
          <w:spacing w:val="-4"/>
          <w:sz w:val="20"/>
        </w:rPr>
        <w:t>SUBMISSIONS</w:t>
      </w:r>
      <w:r>
        <w:rPr>
          <w:spacing w:val="-53"/>
          <w:sz w:val="20"/>
        </w:rPr>
        <w:t xml:space="preserve"> </w:t>
      </w:r>
      <w:r>
        <w:rPr>
          <w:w w:val="105"/>
          <w:sz w:val="20"/>
        </w:rPr>
        <w:t>Certification</w:t>
      </w:r>
    </w:p>
    <w:p w14:paraId="30E834D0" w14:textId="77777777" w:rsidR="00762D58" w:rsidRDefault="00A364CD">
      <w:pPr>
        <w:pStyle w:val="BodyText"/>
        <w:spacing w:before="20"/>
        <w:ind w:left="161" w:right="568"/>
      </w:pPr>
      <w:r>
        <w:t>Conformance:</w:t>
      </w:r>
      <w:r>
        <w:rPr>
          <w:spacing w:val="-4"/>
        </w:rPr>
        <w:t xml:space="preserve"> </w:t>
      </w:r>
      <w:r>
        <w:t>Submit</w:t>
      </w:r>
      <w:r>
        <w:rPr>
          <w:spacing w:val="-3"/>
        </w:rPr>
        <w:t xml:space="preserve"> </w:t>
      </w:r>
      <w:r>
        <w:t>evidence</w:t>
      </w:r>
      <w:r>
        <w:rPr>
          <w:spacing w:val="-6"/>
        </w:rPr>
        <w:t xml:space="preserve"> </w:t>
      </w:r>
      <w:r>
        <w:t>that</w:t>
      </w:r>
      <w:r>
        <w:rPr>
          <w:spacing w:val="2"/>
        </w:rPr>
        <w:t xml:space="preserve"> </w:t>
      </w:r>
      <w:r>
        <w:t>window</w:t>
      </w:r>
      <w:r>
        <w:rPr>
          <w:spacing w:val="-7"/>
        </w:rPr>
        <w:t xml:space="preserve"> </w:t>
      </w:r>
      <w:r>
        <w:t>assemblies</w:t>
      </w:r>
      <w:r>
        <w:rPr>
          <w:spacing w:val="-4"/>
        </w:rPr>
        <w:t xml:space="preserve"> </w:t>
      </w:r>
      <w:r>
        <w:t>meet</w:t>
      </w:r>
      <w:r>
        <w:rPr>
          <w:spacing w:val="2"/>
        </w:rPr>
        <w:t xml:space="preserve"> </w:t>
      </w:r>
      <w:r>
        <w:t>documented</w:t>
      </w:r>
      <w:r>
        <w:rPr>
          <w:spacing w:val="-6"/>
        </w:rPr>
        <w:t xml:space="preserve"> </w:t>
      </w:r>
      <w:r>
        <w:t>design</w:t>
      </w:r>
      <w:r>
        <w:rPr>
          <w:spacing w:val="-1"/>
        </w:rPr>
        <w:t xml:space="preserve"> </w:t>
      </w:r>
      <w:r>
        <w:t>wind</w:t>
      </w:r>
      <w:r>
        <w:rPr>
          <w:spacing w:val="-2"/>
        </w:rPr>
        <w:t xml:space="preserve"> </w:t>
      </w:r>
      <w:r>
        <w:t>pressures</w:t>
      </w:r>
      <w:r>
        <w:rPr>
          <w:spacing w:val="-4"/>
        </w:rPr>
        <w:t xml:space="preserve"> </w:t>
      </w:r>
      <w:r>
        <w:t>and</w:t>
      </w:r>
      <w:r>
        <w:rPr>
          <w:spacing w:val="-52"/>
        </w:rPr>
        <w:t xml:space="preserve"> </w:t>
      </w:r>
      <w:r>
        <w:t>water penetration resistance.</w:t>
      </w:r>
    </w:p>
    <w:p w14:paraId="573EF012" w14:textId="77777777" w:rsidR="00762D58" w:rsidRDefault="00A364CD">
      <w:pPr>
        <w:pStyle w:val="BodyText"/>
        <w:spacing w:before="58"/>
        <w:ind w:left="161"/>
      </w:pPr>
      <w:r>
        <w:t>Operation</w:t>
      </w:r>
      <w:r>
        <w:rPr>
          <w:spacing w:val="-1"/>
        </w:rPr>
        <w:t xml:space="preserve"> </w:t>
      </w:r>
      <w:r>
        <w:t>and</w:t>
      </w:r>
      <w:r>
        <w:rPr>
          <w:spacing w:val="-5"/>
        </w:rPr>
        <w:t xml:space="preserve"> </w:t>
      </w:r>
      <w:r>
        <w:t>maintenance</w:t>
      </w:r>
      <w:r>
        <w:rPr>
          <w:spacing w:val="-5"/>
        </w:rPr>
        <w:t xml:space="preserve"> </w:t>
      </w:r>
      <w:r>
        <w:t>manual</w:t>
      </w:r>
    </w:p>
    <w:p w14:paraId="248CBA95" w14:textId="77777777" w:rsidR="00762D58" w:rsidRDefault="00A364CD">
      <w:pPr>
        <w:pStyle w:val="BodyText"/>
        <w:spacing w:before="20"/>
        <w:ind w:left="161" w:right="1202"/>
      </w:pPr>
      <w:r>
        <w:t>General: Submit the louvre window manufacturer’s published instructions for operation, care and</w:t>
      </w:r>
      <w:r>
        <w:rPr>
          <w:spacing w:val="-53"/>
        </w:rPr>
        <w:t xml:space="preserve"> </w:t>
      </w:r>
      <w:r>
        <w:t>maintenance.</w:t>
      </w:r>
    </w:p>
    <w:p w14:paraId="45DEAA04" w14:textId="77777777" w:rsidR="00762D58" w:rsidRDefault="00A364CD">
      <w:pPr>
        <w:pStyle w:val="BodyText"/>
        <w:spacing w:before="59"/>
        <w:ind w:left="161"/>
      </w:pPr>
      <w:r>
        <w:t>Samples</w:t>
      </w:r>
    </w:p>
    <w:p w14:paraId="0A2D24A9" w14:textId="77777777" w:rsidR="00762D58" w:rsidRDefault="00A364CD">
      <w:pPr>
        <w:pStyle w:val="BodyText"/>
        <w:spacing w:before="19"/>
        <w:ind w:left="161"/>
      </w:pPr>
      <w:r>
        <w:t>General:</w:t>
      </w:r>
      <w:r>
        <w:rPr>
          <w:spacing w:val="-5"/>
        </w:rPr>
        <w:t xml:space="preserve"> </w:t>
      </w:r>
      <w:r>
        <w:t>Submit</w:t>
      </w:r>
      <w:r>
        <w:rPr>
          <w:spacing w:val="1"/>
        </w:rPr>
        <w:t xml:space="preserve"> </w:t>
      </w:r>
      <w:r>
        <w:t>samples</w:t>
      </w:r>
      <w:r>
        <w:rPr>
          <w:spacing w:val="-6"/>
        </w:rPr>
        <w:t xml:space="preserve"> </w:t>
      </w:r>
      <w:r>
        <w:t>of</w:t>
      </w:r>
      <w:r>
        <w:rPr>
          <w:spacing w:val="1"/>
        </w:rPr>
        <w:t xml:space="preserve"> </w:t>
      </w:r>
      <w:r>
        <w:t>louvre</w:t>
      </w:r>
      <w:r>
        <w:rPr>
          <w:spacing w:val="-3"/>
        </w:rPr>
        <w:t xml:space="preserve"> </w:t>
      </w:r>
      <w:r>
        <w:t>window</w:t>
      </w:r>
      <w:r>
        <w:rPr>
          <w:spacing w:val="-7"/>
        </w:rPr>
        <w:t xml:space="preserve"> </w:t>
      </w:r>
      <w:r>
        <w:t>system</w:t>
      </w:r>
      <w:r>
        <w:rPr>
          <w:spacing w:val="3"/>
        </w:rPr>
        <w:t xml:space="preserve"> </w:t>
      </w:r>
      <w:r>
        <w:t>components</w:t>
      </w:r>
      <w:r>
        <w:rPr>
          <w:spacing w:val="-5"/>
        </w:rPr>
        <w:t xml:space="preserve"> </w:t>
      </w:r>
      <w:r>
        <w:t>as</w:t>
      </w:r>
      <w:r>
        <w:rPr>
          <w:spacing w:val="-6"/>
        </w:rPr>
        <w:t xml:space="preserve"> </w:t>
      </w:r>
      <w:r>
        <w:t>follows:</w:t>
      </w:r>
    </w:p>
    <w:p w14:paraId="00E42CA2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58" w:line="242" w:lineRule="auto"/>
        <w:ind w:right="1121"/>
        <w:rPr>
          <w:rFonts w:ascii="Times New Roman" w:hAnsi="Times New Roman"/>
          <w:sz w:val="20"/>
        </w:rPr>
      </w:pPr>
      <w:r>
        <w:rPr>
          <w:sz w:val="20"/>
        </w:rPr>
        <w:t>Accessory and hardware items not selected as proprietary items including louvre holders and</w:t>
      </w:r>
      <w:r>
        <w:rPr>
          <w:spacing w:val="1"/>
          <w:sz w:val="20"/>
        </w:rPr>
        <w:t xml:space="preserve"> </w:t>
      </w:r>
      <w:r>
        <w:rPr>
          <w:spacing w:val="-1"/>
          <w:sz w:val="20"/>
        </w:rPr>
        <w:t>operators,</w:t>
      </w:r>
      <w:r>
        <w:rPr>
          <w:spacing w:val="-6"/>
          <w:sz w:val="20"/>
        </w:rPr>
        <w:t xml:space="preserve"> </w:t>
      </w:r>
      <w:r>
        <w:rPr>
          <w:spacing w:val="-1"/>
          <w:sz w:val="20"/>
        </w:rPr>
        <w:t>locks,</w:t>
      </w:r>
      <w:r>
        <w:rPr>
          <w:spacing w:val="-6"/>
          <w:sz w:val="20"/>
        </w:rPr>
        <w:t xml:space="preserve"> </w:t>
      </w:r>
      <w:r>
        <w:rPr>
          <w:spacing w:val="-1"/>
          <w:sz w:val="20"/>
        </w:rPr>
        <w:t>latches,</w:t>
      </w:r>
      <w:r>
        <w:rPr>
          <w:spacing w:val="-2"/>
          <w:sz w:val="20"/>
        </w:rPr>
        <w:t xml:space="preserve"> </w:t>
      </w:r>
      <w:r>
        <w:rPr>
          <w:spacing w:val="-1"/>
          <w:sz w:val="20"/>
        </w:rPr>
        <w:t>handles,</w:t>
      </w:r>
      <w:r>
        <w:rPr>
          <w:spacing w:val="-6"/>
          <w:sz w:val="20"/>
        </w:rPr>
        <w:t xml:space="preserve"> </w:t>
      </w:r>
      <w:r>
        <w:rPr>
          <w:spacing w:val="-1"/>
          <w:sz w:val="20"/>
        </w:rPr>
        <w:t>catches, anchor</w:t>
      </w:r>
      <w:r>
        <w:rPr>
          <w:spacing w:val="1"/>
          <w:sz w:val="20"/>
        </w:rPr>
        <w:t xml:space="preserve"> </w:t>
      </w:r>
      <w:r>
        <w:rPr>
          <w:sz w:val="20"/>
        </w:rPr>
        <w:t>brackets</w:t>
      </w:r>
      <w:r>
        <w:rPr>
          <w:spacing w:val="-7"/>
          <w:sz w:val="20"/>
        </w:rPr>
        <w:t xml:space="preserve"> </w:t>
      </w:r>
      <w:r>
        <w:rPr>
          <w:sz w:val="20"/>
        </w:rPr>
        <w:t>and attachments,</w:t>
      </w:r>
      <w:r>
        <w:rPr>
          <w:spacing w:val="-15"/>
          <w:sz w:val="20"/>
        </w:rPr>
        <w:t xml:space="preserve"> </w:t>
      </w:r>
      <w:r>
        <w:rPr>
          <w:sz w:val="20"/>
        </w:rPr>
        <w:t>masonry</w:t>
      </w:r>
      <w:r>
        <w:rPr>
          <w:spacing w:val="-8"/>
          <w:sz w:val="20"/>
        </w:rPr>
        <w:t xml:space="preserve"> </w:t>
      </w:r>
      <w:r>
        <w:rPr>
          <w:sz w:val="20"/>
        </w:rPr>
        <w:t>anchors</w:t>
      </w:r>
      <w:r>
        <w:rPr>
          <w:spacing w:val="-53"/>
          <w:sz w:val="20"/>
        </w:rPr>
        <w:t xml:space="preserve"> </w:t>
      </w:r>
      <w:r>
        <w:rPr>
          <w:sz w:val="20"/>
        </w:rPr>
        <w:t>and</w:t>
      </w:r>
      <w:r>
        <w:rPr>
          <w:spacing w:val="-1"/>
          <w:sz w:val="20"/>
        </w:rPr>
        <w:t xml:space="preserve"> </w:t>
      </w:r>
      <w:r>
        <w:rPr>
          <w:sz w:val="20"/>
        </w:rPr>
        <w:t>weather</w:t>
      </w:r>
      <w:r>
        <w:rPr>
          <w:spacing w:val="1"/>
          <w:sz w:val="20"/>
        </w:rPr>
        <w:t xml:space="preserve"> </w:t>
      </w:r>
      <w:r>
        <w:rPr>
          <w:sz w:val="20"/>
        </w:rPr>
        <w:t>seals</w:t>
      </w:r>
      <w:r>
        <w:rPr>
          <w:spacing w:val="-3"/>
          <w:sz w:val="20"/>
        </w:rPr>
        <w:t xml:space="preserve"> </w:t>
      </w:r>
      <w:r>
        <w:rPr>
          <w:sz w:val="20"/>
        </w:rPr>
        <w:t>(pile or</w:t>
      </w:r>
      <w:r>
        <w:rPr>
          <w:spacing w:val="-20"/>
          <w:sz w:val="20"/>
        </w:rPr>
        <w:t xml:space="preserve"> </w:t>
      </w:r>
      <w:r>
        <w:rPr>
          <w:sz w:val="20"/>
        </w:rPr>
        <w:t>extruded).</w:t>
      </w:r>
    </w:p>
    <w:p w14:paraId="4C90F008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57"/>
        <w:ind w:right="924"/>
        <w:rPr>
          <w:rFonts w:ascii="Times New Roman" w:hAnsi="Times New Roman"/>
          <w:sz w:val="20"/>
        </w:rPr>
      </w:pPr>
      <w:r>
        <w:rPr>
          <w:spacing w:val="-1"/>
          <w:sz w:val="20"/>
        </w:rPr>
        <w:t>Colour</w:t>
      </w:r>
      <w:r>
        <w:rPr>
          <w:spacing w:val="-3"/>
          <w:sz w:val="20"/>
        </w:rPr>
        <w:t xml:space="preserve"> </w:t>
      </w:r>
      <w:r>
        <w:rPr>
          <w:spacing w:val="-1"/>
          <w:sz w:val="20"/>
        </w:rPr>
        <w:t>samples</w:t>
      </w:r>
      <w:r>
        <w:rPr>
          <w:spacing w:val="-7"/>
          <w:sz w:val="20"/>
        </w:rPr>
        <w:t xml:space="preserve"> </w:t>
      </w:r>
      <w:r>
        <w:rPr>
          <w:spacing w:val="-1"/>
          <w:sz w:val="20"/>
        </w:rPr>
        <w:t>of</w:t>
      </w:r>
      <w:r>
        <w:rPr>
          <w:spacing w:val="8"/>
          <w:sz w:val="20"/>
        </w:rPr>
        <w:t xml:space="preserve"> </w:t>
      </w:r>
      <w:r>
        <w:rPr>
          <w:spacing w:val="-1"/>
          <w:sz w:val="20"/>
        </w:rPr>
        <w:t>prefinished</w:t>
      </w:r>
      <w:r>
        <w:rPr>
          <w:spacing w:val="-9"/>
          <w:sz w:val="20"/>
        </w:rPr>
        <w:t xml:space="preserve"> </w:t>
      </w:r>
      <w:r>
        <w:rPr>
          <w:spacing w:val="-1"/>
          <w:sz w:val="20"/>
        </w:rPr>
        <w:t>production</w:t>
      </w:r>
      <w:r>
        <w:rPr>
          <w:spacing w:val="-13"/>
          <w:sz w:val="20"/>
        </w:rPr>
        <w:t xml:space="preserve"> </w:t>
      </w:r>
      <w:r>
        <w:rPr>
          <w:sz w:val="20"/>
        </w:rPr>
        <w:t>material</w:t>
      </w:r>
      <w:r>
        <w:rPr>
          <w:spacing w:val="-9"/>
          <w:sz w:val="20"/>
        </w:rPr>
        <w:t xml:space="preserve"> </w:t>
      </w:r>
      <w:r>
        <w:rPr>
          <w:sz w:val="20"/>
        </w:rPr>
        <w:t>(e.g.</w:t>
      </w:r>
      <w:r>
        <w:rPr>
          <w:spacing w:val="-6"/>
          <w:sz w:val="20"/>
        </w:rPr>
        <w:t xml:space="preserve"> </w:t>
      </w:r>
      <w:r>
        <w:rPr>
          <w:sz w:val="20"/>
        </w:rPr>
        <w:t>anodised</w:t>
      </w:r>
      <w:r>
        <w:rPr>
          <w:spacing w:val="-5"/>
          <w:sz w:val="20"/>
        </w:rPr>
        <w:t xml:space="preserve"> </w:t>
      </w:r>
      <w:r>
        <w:rPr>
          <w:sz w:val="20"/>
        </w:rPr>
        <w:t>or</w:t>
      </w:r>
      <w:r>
        <w:rPr>
          <w:spacing w:val="2"/>
          <w:sz w:val="20"/>
        </w:rPr>
        <w:t xml:space="preserve"> </w:t>
      </w:r>
      <w:r>
        <w:rPr>
          <w:sz w:val="20"/>
        </w:rPr>
        <w:t>organic</w:t>
      </w:r>
      <w:r>
        <w:rPr>
          <w:spacing w:val="-2"/>
          <w:sz w:val="20"/>
        </w:rPr>
        <w:t xml:space="preserve"> </w:t>
      </w:r>
      <w:r>
        <w:rPr>
          <w:sz w:val="20"/>
        </w:rPr>
        <w:t>coated</w:t>
      </w:r>
      <w:r>
        <w:rPr>
          <w:spacing w:val="-9"/>
          <w:sz w:val="20"/>
        </w:rPr>
        <w:t xml:space="preserve"> </w:t>
      </w:r>
      <w:r>
        <w:rPr>
          <w:sz w:val="20"/>
        </w:rPr>
        <w:t>extrusions</w:t>
      </w:r>
      <w:r>
        <w:rPr>
          <w:spacing w:val="-13"/>
          <w:sz w:val="20"/>
        </w:rPr>
        <w:t xml:space="preserve"> </w:t>
      </w:r>
      <w:r>
        <w:rPr>
          <w:sz w:val="20"/>
        </w:rPr>
        <w:t>and</w:t>
      </w:r>
      <w:r>
        <w:rPr>
          <w:spacing w:val="-53"/>
          <w:sz w:val="20"/>
        </w:rPr>
        <w:t xml:space="preserve"> </w:t>
      </w:r>
      <w:r>
        <w:rPr>
          <w:sz w:val="20"/>
        </w:rPr>
        <w:t>sheet)</w:t>
      </w:r>
      <w:r>
        <w:rPr>
          <w:spacing w:val="-4"/>
          <w:sz w:val="20"/>
        </w:rPr>
        <w:t xml:space="preserve"> </w:t>
      </w:r>
      <w:r>
        <w:rPr>
          <w:sz w:val="20"/>
        </w:rPr>
        <w:t>showing</w:t>
      </w:r>
      <w:r>
        <w:rPr>
          <w:spacing w:val="-9"/>
          <w:sz w:val="20"/>
        </w:rPr>
        <w:t xml:space="preserve"> </w:t>
      </w:r>
      <w:r>
        <w:rPr>
          <w:sz w:val="20"/>
        </w:rPr>
        <w:t>the</w:t>
      </w:r>
      <w:r>
        <w:rPr>
          <w:spacing w:val="-5"/>
          <w:sz w:val="20"/>
        </w:rPr>
        <w:t xml:space="preserve"> </w:t>
      </w:r>
      <w:r>
        <w:rPr>
          <w:sz w:val="20"/>
        </w:rPr>
        <w:t>limits</w:t>
      </w:r>
      <w:r>
        <w:rPr>
          <w:spacing w:val="-8"/>
          <w:sz w:val="20"/>
        </w:rPr>
        <w:t xml:space="preserve"> </w:t>
      </w:r>
      <w:r>
        <w:rPr>
          <w:sz w:val="20"/>
        </w:rPr>
        <w:t>of</w:t>
      </w:r>
      <w:r>
        <w:rPr>
          <w:spacing w:val="-2"/>
          <w:sz w:val="20"/>
        </w:rPr>
        <w:t xml:space="preserve"> </w:t>
      </w:r>
      <w:r>
        <w:rPr>
          <w:sz w:val="20"/>
        </w:rPr>
        <w:t>the</w:t>
      </w:r>
      <w:r>
        <w:rPr>
          <w:spacing w:val="-4"/>
          <w:sz w:val="20"/>
        </w:rPr>
        <w:t xml:space="preserve"> </w:t>
      </w:r>
      <w:r>
        <w:rPr>
          <w:sz w:val="20"/>
        </w:rPr>
        <w:t>range</w:t>
      </w:r>
      <w:r>
        <w:rPr>
          <w:spacing w:val="-5"/>
          <w:sz w:val="20"/>
        </w:rPr>
        <w:t xml:space="preserve"> </w:t>
      </w:r>
      <w:r>
        <w:rPr>
          <w:sz w:val="20"/>
        </w:rPr>
        <w:t>of</w:t>
      </w:r>
      <w:r>
        <w:rPr>
          <w:spacing w:val="-2"/>
          <w:sz w:val="20"/>
        </w:rPr>
        <w:t xml:space="preserve"> </w:t>
      </w:r>
      <w:r>
        <w:rPr>
          <w:sz w:val="20"/>
        </w:rPr>
        <w:t>variation</w:t>
      </w:r>
      <w:r>
        <w:rPr>
          <w:spacing w:val="-9"/>
          <w:sz w:val="20"/>
        </w:rPr>
        <w:t xml:space="preserve"> </w:t>
      </w:r>
      <w:r>
        <w:rPr>
          <w:sz w:val="20"/>
        </w:rPr>
        <w:t>in</w:t>
      </w:r>
      <w:r>
        <w:rPr>
          <w:spacing w:val="-6"/>
          <w:sz w:val="20"/>
        </w:rPr>
        <w:t xml:space="preserve"> </w:t>
      </w:r>
      <w:r>
        <w:rPr>
          <w:sz w:val="20"/>
        </w:rPr>
        <w:t>the</w:t>
      </w:r>
      <w:r>
        <w:rPr>
          <w:spacing w:val="-9"/>
          <w:sz w:val="20"/>
        </w:rPr>
        <w:t xml:space="preserve"> </w:t>
      </w:r>
      <w:r>
        <w:rPr>
          <w:sz w:val="20"/>
        </w:rPr>
        <w:t>selected</w:t>
      </w:r>
      <w:r>
        <w:rPr>
          <w:spacing w:val="-10"/>
          <w:sz w:val="20"/>
        </w:rPr>
        <w:t xml:space="preserve"> </w:t>
      </w:r>
      <w:r>
        <w:rPr>
          <w:sz w:val="20"/>
        </w:rPr>
        <w:t>colour.</w:t>
      </w:r>
    </w:p>
    <w:p w14:paraId="6F55510D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57"/>
        <w:rPr>
          <w:rFonts w:ascii="Times New Roman" w:hAnsi="Times New Roman"/>
          <w:sz w:val="20"/>
        </w:rPr>
      </w:pPr>
      <w:r>
        <w:rPr>
          <w:sz w:val="20"/>
        </w:rPr>
        <w:t>Frame</w:t>
      </w:r>
      <w:r>
        <w:rPr>
          <w:spacing w:val="-4"/>
          <w:sz w:val="20"/>
        </w:rPr>
        <w:t xml:space="preserve"> </w:t>
      </w:r>
      <w:r>
        <w:rPr>
          <w:sz w:val="20"/>
        </w:rPr>
        <w:t>member</w:t>
      </w:r>
      <w:r>
        <w:rPr>
          <w:spacing w:val="-2"/>
          <w:sz w:val="20"/>
        </w:rPr>
        <w:t xml:space="preserve"> </w:t>
      </w:r>
      <w:r>
        <w:rPr>
          <w:sz w:val="20"/>
        </w:rPr>
        <w:t>profiles</w:t>
      </w:r>
      <w:r>
        <w:rPr>
          <w:spacing w:val="-2"/>
          <w:sz w:val="20"/>
        </w:rPr>
        <w:t xml:space="preserve"> </w:t>
      </w:r>
      <w:r>
        <w:rPr>
          <w:sz w:val="20"/>
        </w:rPr>
        <w:t>and louvre</w:t>
      </w:r>
      <w:r>
        <w:rPr>
          <w:spacing w:val="-35"/>
          <w:sz w:val="20"/>
        </w:rPr>
        <w:t xml:space="preserve"> </w:t>
      </w:r>
      <w:r>
        <w:rPr>
          <w:sz w:val="20"/>
        </w:rPr>
        <w:t>materials.</w:t>
      </w:r>
    </w:p>
    <w:p w14:paraId="3713457A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53"/>
        <w:rPr>
          <w:rFonts w:ascii="Times New Roman" w:hAnsi="Times New Roman"/>
          <w:sz w:val="20"/>
        </w:rPr>
      </w:pPr>
      <w:r>
        <w:rPr>
          <w:spacing w:val="-1"/>
          <w:sz w:val="20"/>
        </w:rPr>
        <w:t>Frame</w:t>
      </w:r>
      <w:r>
        <w:rPr>
          <w:spacing w:val="-5"/>
          <w:sz w:val="20"/>
        </w:rPr>
        <w:t xml:space="preserve"> </w:t>
      </w:r>
      <w:r>
        <w:rPr>
          <w:sz w:val="20"/>
        </w:rPr>
        <w:t>member</w:t>
      </w:r>
      <w:r>
        <w:rPr>
          <w:spacing w:val="-2"/>
          <w:sz w:val="20"/>
        </w:rPr>
        <w:t xml:space="preserve"> </w:t>
      </w:r>
      <w:r>
        <w:rPr>
          <w:sz w:val="20"/>
        </w:rPr>
        <w:t>joining</w:t>
      </w:r>
      <w:r>
        <w:rPr>
          <w:spacing w:val="-27"/>
          <w:sz w:val="20"/>
        </w:rPr>
        <w:t xml:space="preserve"> </w:t>
      </w:r>
      <w:r>
        <w:rPr>
          <w:sz w:val="20"/>
        </w:rPr>
        <w:t>techniques.</w:t>
      </w:r>
    </w:p>
    <w:p w14:paraId="795D2691" w14:textId="77777777" w:rsidR="00762D58" w:rsidRDefault="00762D58">
      <w:pPr>
        <w:rPr>
          <w:rFonts w:ascii="Times New Roman" w:hAnsi="Times New Roman"/>
          <w:sz w:val="20"/>
        </w:rPr>
        <w:sectPr w:rsidR="00762D58">
          <w:headerReference w:type="default" r:id="rId45"/>
          <w:footerReference w:type="default" r:id="rId46"/>
          <w:pgSz w:w="11910" w:h="16840"/>
          <w:pgMar w:top="1040" w:right="740" w:bottom="1220" w:left="1260" w:header="552" w:footer="1036" w:gutter="0"/>
          <w:cols w:space="720"/>
        </w:sectPr>
      </w:pPr>
    </w:p>
    <w:p w14:paraId="059D934C" w14:textId="77777777" w:rsidR="00762D58" w:rsidRDefault="00762D58">
      <w:pPr>
        <w:pStyle w:val="BodyText"/>
      </w:pPr>
    </w:p>
    <w:p w14:paraId="09287F96" w14:textId="77777777" w:rsidR="00762D58" w:rsidRDefault="00762D58">
      <w:pPr>
        <w:pStyle w:val="BodyText"/>
        <w:spacing w:before="6"/>
        <w:rPr>
          <w:sz w:val="19"/>
        </w:rPr>
      </w:pPr>
    </w:p>
    <w:p w14:paraId="71B36113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rPr>
          <w:rFonts w:ascii="Times New Roman" w:hAnsi="Times New Roman"/>
          <w:sz w:val="20"/>
        </w:rPr>
      </w:pPr>
      <w:r>
        <w:rPr>
          <w:sz w:val="20"/>
        </w:rPr>
        <w:t>Label</w:t>
      </w:r>
      <w:r>
        <w:rPr>
          <w:spacing w:val="-2"/>
          <w:sz w:val="20"/>
        </w:rPr>
        <w:t xml:space="preserve"> </w:t>
      </w:r>
      <w:r>
        <w:rPr>
          <w:sz w:val="20"/>
        </w:rPr>
        <w:t>each</w:t>
      </w:r>
      <w:r>
        <w:rPr>
          <w:spacing w:val="-7"/>
          <w:sz w:val="20"/>
        </w:rPr>
        <w:t xml:space="preserve"> </w:t>
      </w:r>
      <w:r>
        <w:rPr>
          <w:sz w:val="20"/>
        </w:rPr>
        <w:t>sample,</w:t>
      </w:r>
      <w:r>
        <w:rPr>
          <w:spacing w:val="-9"/>
          <w:sz w:val="20"/>
        </w:rPr>
        <w:t xml:space="preserve"> </w:t>
      </w:r>
      <w:r>
        <w:rPr>
          <w:sz w:val="20"/>
        </w:rPr>
        <w:t>giving</w:t>
      </w:r>
      <w:r>
        <w:rPr>
          <w:spacing w:val="-11"/>
          <w:sz w:val="20"/>
        </w:rPr>
        <w:t xml:space="preserve"> </w:t>
      </w:r>
      <w:r>
        <w:rPr>
          <w:sz w:val="20"/>
        </w:rPr>
        <w:t>the</w:t>
      </w:r>
      <w:r>
        <w:rPr>
          <w:spacing w:val="-6"/>
          <w:sz w:val="20"/>
        </w:rPr>
        <w:t xml:space="preserve"> </w:t>
      </w:r>
      <w:r>
        <w:rPr>
          <w:sz w:val="20"/>
        </w:rPr>
        <w:t>Series</w:t>
      </w:r>
      <w:r>
        <w:rPr>
          <w:spacing w:val="-10"/>
          <w:sz w:val="20"/>
        </w:rPr>
        <w:t xml:space="preserve"> </w:t>
      </w:r>
      <w:r>
        <w:rPr>
          <w:sz w:val="20"/>
        </w:rPr>
        <w:t>code</w:t>
      </w:r>
      <w:r>
        <w:rPr>
          <w:spacing w:val="-8"/>
          <w:sz w:val="20"/>
        </w:rPr>
        <w:t xml:space="preserve"> </w:t>
      </w:r>
      <w:r>
        <w:rPr>
          <w:sz w:val="20"/>
        </w:rPr>
        <w:t>reference</w:t>
      </w:r>
      <w:r>
        <w:rPr>
          <w:spacing w:val="-12"/>
          <w:sz w:val="20"/>
        </w:rPr>
        <w:t xml:space="preserve"> </w:t>
      </w:r>
      <w:r>
        <w:rPr>
          <w:sz w:val="20"/>
        </w:rPr>
        <w:t>and</w:t>
      </w:r>
      <w:r>
        <w:rPr>
          <w:spacing w:val="-7"/>
          <w:sz w:val="20"/>
        </w:rPr>
        <w:t xml:space="preserve"> </w:t>
      </w:r>
      <w:r>
        <w:rPr>
          <w:sz w:val="20"/>
        </w:rPr>
        <w:t>date</w:t>
      </w:r>
      <w:r>
        <w:rPr>
          <w:spacing w:val="-3"/>
          <w:sz w:val="20"/>
        </w:rPr>
        <w:t xml:space="preserve"> </w:t>
      </w:r>
      <w:r>
        <w:rPr>
          <w:sz w:val="20"/>
        </w:rPr>
        <w:t>of</w:t>
      </w:r>
      <w:r>
        <w:rPr>
          <w:spacing w:val="-9"/>
          <w:sz w:val="20"/>
        </w:rPr>
        <w:t xml:space="preserve"> </w:t>
      </w:r>
      <w:r>
        <w:rPr>
          <w:sz w:val="20"/>
        </w:rPr>
        <w:t>manufacture.</w:t>
      </w:r>
    </w:p>
    <w:p w14:paraId="09A00FF7" w14:textId="77777777" w:rsidR="00762D58" w:rsidRDefault="00A364CD">
      <w:pPr>
        <w:pStyle w:val="BodyText"/>
        <w:spacing w:before="57"/>
        <w:ind w:left="161" w:right="568"/>
      </w:pPr>
      <w:r>
        <w:t>Glazing:</w:t>
      </w:r>
      <w:r>
        <w:rPr>
          <w:spacing w:val="-4"/>
        </w:rPr>
        <w:t xml:space="preserve"> </w:t>
      </w:r>
      <w:r>
        <w:t>Submit</w:t>
      </w:r>
      <w:r>
        <w:rPr>
          <w:spacing w:val="1"/>
        </w:rPr>
        <w:t xml:space="preserve"> </w:t>
      </w:r>
      <w:r>
        <w:t>samples</w:t>
      </w:r>
      <w:r>
        <w:rPr>
          <w:spacing w:val="-5"/>
        </w:rPr>
        <w:t xml:space="preserve"> </w:t>
      </w:r>
      <w:r>
        <w:t>of</w:t>
      </w:r>
      <w:r>
        <w:rPr>
          <w:spacing w:val="5"/>
        </w:rPr>
        <w:t xml:space="preserve"> </w:t>
      </w:r>
      <w:r>
        <w:t>glazing</w:t>
      </w:r>
      <w:r>
        <w:rPr>
          <w:spacing w:val="-6"/>
        </w:rPr>
        <w:t xml:space="preserve"> </w:t>
      </w:r>
      <w:r>
        <w:t>materials,</w:t>
      </w:r>
      <w:r>
        <w:rPr>
          <w:spacing w:val="1"/>
        </w:rPr>
        <w:t xml:space="preserve"> </w:t>
      </w:r>
      <w:r>
        <w:t>each</w:t>
      </w:r>
      <w:r>
        <w:rPr>
          <w:spacing w:val="-2"/>
        </w:rPr>
        <w:t xml:space="preserve"> </w:t>
      </w:r>
      <w:r>
        <w:t>at</w:t>
      </w:r>
      <w:r>
        <w:rPr>
          <w:spacing w:val="-4"/>
        </w:rPr>
        <w:t xml:space="preserve"> </w:t>
      </w:r>
      <w:r>
        <w:t>least</w:t>
      </w:r>
      <w:r>
        <w:rPr>
          <w:spacing w:val="1"/>
        </w:rPr>
        <w:t xml:space="preserve"> </w:t>
      </w:r>
      <w:r>
        <w:t>200</w:t>
      </w:r>
      <w:r>
        <w:rPr>
          <w:spacing w:val="-2"/>
        </w:rPr>
        <w:t xml:space="preserve"> </w:t>
      </w:r>
      <w:r>
        <w:t>x</w:t>
      </w:r>
      <w:r>
        <w:rPr>
          <w:spacing w:val="3"/>
        </w:rPr>
        <w:t xml:space="preserve"> </w:t>
      </w:r>
      <w:r>
        <w:t>200</w:t>
      </w:r>
      <w:r>
        <w:rPr>
          <w:spacing w:val="-6"/>
        </w:rPr>
        <w:t xml:space="preserve"> </w:t>
      </w:r>
      <w:r>
        <w:t>mm,</w:t>
      </w:r>
      <w:r>
        <w:rPr>
          <w:spacing w:val="-4"/>
        </w:rPr>
        <w:t xml:space="preserve"> </w:t>
      </w:r>
      <w:r>
        <w:t>showing</w:t>
      </w:r>
      <w:r>
        <w:rPr>
          <w:spacing w:val="-2"/>
        </w:rPr>
        <w:t xml:space="preserve"> </w:t>
      </w:r>
      <w:r>
        <w:t>specified</w:t>
      </w:r>
      <w:r>
        <w:rPr>
          <w:spacing w:val="-7"/>
        </w:rPr>
        <w:t xml:space="preserve"> </w:t>
      </w:r>
      <w:r>
        <w:t>visual</w:t>
      </w:r>
      <w:r>
        <w:rPr>
          <w:spacing w:val="-53"/>
        </w:rPr>
        <w:t xml:space="preserve"> </w:t>
      </w:r>
      <w:r>
        <w:t>properties</w:t>
      </w:r>
      <w:r>
        <w:rPr>
          <w:spacing w:val="-4"/>
        </w:rPr>
        <w:t xml:space="preserve"> </w:t>
      </w:r>
      <w:r>
        <w:t>and the</w:t>
      </w:r>
      <w:r>
        <w:rPr>
          <w:spacing w:val="-1"/>
        </w:rPr>
        <w:t xml:space="preserve"> </w:t>
      </w:r>
      <w:r>
        <w:t>range of</w:t>
      </w:r>
      <w:r>
        <w:rPr>
          <w:spacing w:val="2"/>
        </w:rPr>
        <w:t xml:space="preserve"> </w:t>
      </w:r>
      <w:r>
        <w:t>variation,</w:t>
      </w:r>
      <w:r>
        <w:rPr>
          <w:spacing w:val="-2"/>
        </w:rPr>
        <w:t xml:space="preserve"> </w:t>
      </w:r>
      <w:r>
        <w:t>if</w:t>
      </w:r>
      <w:r>
        <w:rPr>
          <w:spacing w:val="3"/>
        </w:rPr>
        <w:t xml:space="preserve"> </w:t>
      </w:r>
      <w:r>
        <w:t>any,</w:t>
      </w:r>
      <w:r>
        <w:rPr>
          <w:spacing w:val="-7"/>
        </w:rPr>
        <w:t xml:space="preserve"> </w:t>
      </w:r>
      <w:r>
        <w:t>for</w:t>
      </w:r>
      <w:r>
        <w:rPr>
          <w:spacing w:val="-3"/>
        </w:rPr>
        <w:t xml:space="preserve"> </w:t>
      </w:r>
      <w:r>
        <w:t>each</w:t>
      </w:r>
      <w:r>
        <w:rPr>
          <w:spacing w:val="-1"/>
        </w:rPr>
        <w:t xml:space="preserve"> </w:t>
      </w:r>
      <w:r>
        <w:t>of</w:t>
      </w:r>
      <w:r>
        <w:rPr>
          <w:spacing w:val="3"/>
        </w:rPr>
        <w:t xml:space="preserve"> </w:t>
      </w:r>
      <w:r>
        <w:t>the</w:t>
      </w:r>
      <w:r>
        <w:rPr>
          <w:spacing w:val="-6"/>
        </w:rPr>
        <w:t xml:space="preserve"> </w:t>
      </w:r>
      <w:r>
        <w:t>following types</w:t>
      </w:r>
      <w:r>
        <w:rPr>
          <w:spacing w:val="-3"/>
        </w:rPr>
        <w:t xml:space="preserve"> </w:t>
      </w:r>
      <w:r>
        <w:t>of</w:t>
      </w:r>
      <w:r>
        <w:rPr>
          <w:spacing w:val="2"/>
        </w:rPr>
        <w:t xml:space="preserve"> </w:t>
      </w:r>
      <w:r>
        <w:t>glass:</w:t>
      </w:r>
    </w:p>
    <w:p w14:paraId="5C912629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59"/>
        <w:rPr>
          <w:rFonts w:ascii="Times New Roman" w:hAnsi="Times New Roman"/>
          <w:sz w:val="20"/>
        </w:rPr>
      </w:pPr>
      <w:r>
        <w:rPr>
          <w:spacing w:val="-1"/>
          <w:sz w:val="20"/>
        </w:rPr>
        <w:t>Tinted</w:t>
      </w:r>
      <w:r>
        <w:rPr>
          <w:spacing w:val="1"/>
          <w:sz w:val="20"/>
        </w:rPr>
        <w:t xml:space="preserve"> </w:t>
      </w:r>
      <w:r>
        <w:rPr>
          <w:spacing w:val="-1"/>
          <w:sz w:val="20"/>
        </w:rPr>
        <w:t>or</w:t>
      </w:r>
      <w:r>
        <w:rPr>
          <w:spacing w:val="3"/>
          <w:sz w:val="20"/>
        </w:rPr>
        <w:t xml:space="preserve"> </w:t>
      </w:r>
      <w:r>
        <w:rPr>
          <w:spacing w:val="-1"/>
          <w:sz w:val="20"/>
        </w:rPr>
        <w:t>coloured</w:t>
      </w:r>
      <w:r>
        <w:rPr>
          <w:spacing w:val="-17"/>
          <w:sz w:val="20"/>
        </w:rPr>
        <w:t xml:space="preserve"> </w:t>
      </w:r>
      <w:r>
        <w:rPr>
          <w:spacing w:val="-1"/>
          <w:sz w:val="20"/>
        </w:rPr>
        <w:t>glass.</w:t>
      </w:r>
    </w:p>
    <w:p w14:paraId="4771CBE9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62" w:line="300" w:lineRule="auto"/>
        <w:ind w:left="161" w:right="5363" w:firstLine="0"/>
        <w:rPr>
          <w:rFonts w:ascii="Times New Roman" w:hAnsi="Times New Roman"/>
          <w:sz w:val="20"/>
        </w:rPr>
      </w:pPr>
      <w:r>
        <w:rPr>
          <w:spacing w:val="-1"/>
          <w:sz w:val="20"/>
        </w:rPr>
        <w:t>Patterned</w:t>
      </w:r>
      <w:r>
        <w:rPr>
          <w:sz w:val="20"/>
        </w:rPr>
        <w:t xml:space="preserve"> </w:t>
      </w:r>
      <w:r>
        <w:rPr>
          <w:spacing w:val="-1"/>
          <w:sz w:val="20"/>
        </w:rPr>
        <w:t>or</w:t>
      </w:r>
      <w:r>
        <w:rPr>
          <w:spacing w:val="1"/>
          <w:sz w:val="20"/>
        </w:rPr>
        <w:t xml:space="preserve"> </w:t>
      </w:r>
      <w:r>
        <w:rPr>
          <w:sz w:val="20"/>
        </w:rPr>
        <w:t>obscured glass</w:t>
      </w:r>
      <w:r>
        <w:rPr>
          <w:spacing w:val="-3"/>
          <w:sz w:val="20"/>
        </w:rPr>
        <w:t xml:space="preserve"> </w:t>
      </w:r>
      <w:r>
        <w:rPr>
          <w:sz w:val="20"/>
        </w:rPr>
        <w:t>or</w:t>
      </w:r>
      <w:r>
        <w:rPr>
          <w:spacing w:val="2"/>
          <w:sz w:val="20"/>
        </w:rPr>
        <w:t xml:space="preserve"> </w:t>
      </w:r>
      <w:r>
        <w:rPr>
          <w:sz w:val="20"/>
        </w:rPr>
        <w:t>glazing</w:t>
      </w:r>
      <w:r>
        <w:rPr>
          <w:spacing w:val="-32"/>
          <w:sz w:val="20"/>
        </w:rPr>
        <w:t xml:space="preserve"> </w:t>
      </w:r>
      <w:r>
        <w:rPr>
          <w:sz w:val="20"/>
        </w:rPr>
        <w:t>plastics.</w:t>
      </w:r>
      <w:r>
        <w:rPr>
          <w:spacing w:val="-53"/>
          <w:sz w:val="20"/>
        </w:rPr>
        <w:t xml:space="preserve"> </w:t>
      </w:r>
      <w:r>
        <w:rPr>
          <w:sz w:val="20"/>
        </w:rPr>
        <w:t>Shop</w:t>
      </w:r>
      <w:r>
        <w:rPr>
          <w:spacing w:val="29"/>
          <w:sz w:val="20"/>
        </w:rPr>
        <w:t xml:space="preserve"> </w:t>
      </w:r>
      <w:r>
        <w:rPr>
          <w:sz w:val="20"/>
        </w:rPr>
        <w:t>drawings</w:t>
      </w:r>
    </w:p>
    <w:p w14:paraId="73A87B63" w14:textId="77777777" w:rsidR="00762D58" w:rsidRDefault="00A364CD">
      <w:pPr>
        <w:pStyle w:val="BodyText"/>
        <w:spacing w:line="197" w:lineRule="exact"/>
        <w:ind w:left="161"/>
      </w:pPr>
      <w:r>
        <w:t>General:</w:t>
      </w:r>
      <w:r>
        <w:rPr>
          <w:spacing w:val="-4"/>
        </w:rPr>
        <w:t xml:space="preserve"> </w:t>
      </w:r>
      <w:r>
        <w:t>Submit</w:t>
      </w:r>
      <w:r>
        <w:rPr>
          <w:spacing w:val="1"/>
        </w:rPr>
        <w:t xml:space="preserve"> </w:t>
      </w:r>
      <w:r>
        <w:t>shop</w:t>
      </w:r>
      <w:r>
        <w:rPr>
          <w:spacing w:val="-2"/>
        </w:rPr>
        <w:t xml:space="preserve"> </w:t>
      </w:r>
      <w:r>
        <w:t>drawings</w:t>
      </w:r>
      <w:r>
        <w:rPr>
          <w:spacing w:val="-5"/>
        </w:rPr>
        <w:t xml:space="preserve"> </w:t>
      </w:r>
      <w:r>
        <w:t>to</w:t>
      </w:r>
      <w:r>
        <w:rPr>
          <w:spacing w:val="-2"/>
        </w:rPr>
        <w:t xml:space="preserve"> </w:t>
      </w:r>
      <w:r>
        <w:t>a</w:t>
      </w:r>
      <w:r>
        <w:rPr>
          <w:spacing w:val="-1"/>
        </w:rPr>
        <w:t xml:space="preserve"> </w:t>
      </w:r>
      <w:r>
        <w:t>scale</w:t>
      </w:r>
      <w:r>
        <w:rPr>
          <w:spacing w:val="-2"/>
        </w:rPr>
        <w:t xml:space="preserve"> </w:t>
      </w:r>
      <w:r>
        <w:t>that</w:t>
      </w:r>
      <w:r>
        <w:rPr>
          <w:spacing w:val="1"/>
        </w:rPr>
        <w:t xml:space="preserve"> </w:t>
      </w:r>
      <w:r>
        <w:t>best</w:t>
      </w:r>
      <w:r>
        <w:rPr>
          <w:spacing w:val="1"/>
        </w:rPr>
        <w:t xml:space="preserve"> </w:t>
      </w:r>
      <w:r>
        <w:t>describes</w:t>
      </w:r>
      <w:r>
        <w:rPr>
          <w:spacing w:val="-5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detail,</w:t>
      </w:r>
      <w:r>
        <w:rPr>
          <w:spacing w:val="2"/>
        </w:rPr>
        <w:t xml:space="preserve"> </w:t>
      </w:r>
      <w:r>
        <w:t>showing</w:t>
      </w:r>
      <w:r>
        <w:rPr>
          <w:spacing w:val="-2"/>
        </w:rPr>
        <w:t xml:space="preserve"> </w:t>
      </w:r>
      <w:r>
        <w:t>the</w:t>
      </w:r>
      <w:r>
        <w:rPr>
          <w:spacing w:val="-7"/>
        </w:rPr>
        <w:t xml:space="preserve"> </w:t>
      </w:r>
      <w:r>
        <w:t>following:</w:t>
      </w:r>
    </w:p>
    <w:p w14:paraId="21928BB0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54"/>
        <w:rPr>
          <w:rFonts w:ascii="Times New Roman" w:hAnsi="Times New Roman"/>
          <w:sz w:val="20"/>
        </w:rPr>
      </w:pPr>
      <w:r>
        <w:rPr>
          <w:spacing w:val="-1"/>
          <w:sz w:val="20"/>
        </w:rPr>
        <w:t>Frame</w:t>
      </w:r>
      <w:r>
        <w:rPr>
          <w:spacing w:val="-5"/>
          <w:sz w:val="20"/>
        </w:rPr>
        <w:t xml:space="preserve"> </w:t>
      </w:r>
      <w:r>
        <w:rPr>
          <w:sz w:val="20"/>
        </w:rPr>
        <w:t>member</w:t>
      </w:r>
      <w:r>
        <w:rPr>
          <w:spacing w:val="-15"/>
          <w:sz w:val="20"/>
        </w:rPr>
        <w:t xml:space="preserve"> </w:t>
      </w:r>
      <w:r>
        <w:rPr>
          <w:sz w:val="20"/>
        </w:rPr>
        <w:t>profiles.</w:t>
      </w:r>
    </w:p>
    <w:p w14:paraId="0E05A932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57"/>
        <w:rPr>
          <w:rFonts w:ascii="Times New Roman" w:hAnsi="Times New Roman"/>
          <w:sz w:val="20"/>
        </w:rPr>
      </w:pPr>
      <w:r>
        <w:rPr>
          <w:spacing w:val="-1"/>
          <w:sz w:val="20"/>
        </w:rPr>
        <w:t>Hardware,</w:t>
      </w:r>
      <w:r>
        <w:rPr>
          <w:spacing w:val="-11"/>
          <w:sz w:val="20"/>
        </w:rPr>
        <w:t xml:space="preserve"> </w:t>
      </w:r>
      <w:r>
        <w:rPr>
          <w:sz w:val="20"/>
        </w:rPr>
        <w:t>fittings</w:t>
      </w:r>
      <w:r>
        <w:rPr>
          <w:spacing w:val="-7"/>
          <w:sz w:val="20"/>
        </w:rPr>
        <w:t xml:space="preserve"> </w:t>
      </w:r>
      <w:r>
        <w:rPr>
          <w:sz w:val="20"/>
        </w:rPr>
        <w:t>and</w:t>
      </w:r>
      <w:r>
        <w:rPr>
          <w:spacing w:val="-4"/>
          <w:sz w:val="20"/>
        </w:rPr>
        <w:t xml:space="preserve"> </w:t>
      </w:r>
      <w:r>
        <w:rPr>
          <w:sz w:val="20"/>
        </w:rPr>
        <w:t>accessories</w:t>
      </w:r>
      <w:r>
        <w:rPr>
          <w:spacing w:val="-12"/>
          <w:sz w:val="20"/>
        </w:rPr>
        <w:t xml:space="preserve"> </w:t>
      </w:r>
      <w:r>
        <w:rPr>
          <w:sz w:val="20"/>
        </w:rPr>
        <w:t>including</w:t>
      </w:r>
      <w:r>
        <w:rPr>
          <w:spacing w:val="-14"/>
          <w:sz w:val="20"/>
        </w:rPr>
        <w:t xml:space="preserve"> </w:t>
      </w:r>
      <w:r>
        <w:rPr>
          <w:sz w:val="20"/>
        </w:rPr>
        <w:t>fixing</w:t>
      </w:r>
      <w:r>
        <w:rPr>
          <w:spacing w:val="-9"/>
          <w:sz w:val="20"/>
        </w:rPr>
        <w:t xml:space="preserve"> </w:t>
      </w:r>
      <w:r>
        <w:rPr>
          <w:sz w:val="20"/>
        </w:rPr>
        <w:t>details.</w:t>
      </w:r>
    </w:p>
    <w:p w14:paraId="0A3896DE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57"/>
        <w:rPr>
          <w:rFonts w:ascii="Times New Roman" w:hAnsi="Times New Roman"/>
          <w:sz w:val="20"/>
        </w:rPr>
      </w:pPr>
      <w:r>
        <w:rPr>
          <w:spacing w:val="-1"/>
          <w:sz w:val="20"/>
        </w:rPr>
        <w:t>Junctions</w:t>
      </w:r>
      <w:r>
        <w:rPr>
          <w:spacing w:val="-3"/>
          <w:sz w:val="20"/>
        </w:rPr>
        <w:t xml:space="preserve"> </w:t>
      </w:r>
      <w:r>
        <w:rPr>
          <w:sz w:val="20"/>
        </w:rPr>
        <w:t>and trim</w:t>
      </w:r>
      <w:r>
        <w:rPr>
          <w:spacing w:val="3"/>
          <w:sz w:val="20"/>
        </w:rPr>
        <w:t xml:space="preserve"> </w:t>
      </w:r>
      <w:r>
        <w:rPr>
          <w:sz w:val="20"/>
        </w:rPr>
        <w:t>to adjoining</w:t>
      </w:r>
      <w:r>
        <w:rPr>
          <w:spacing w:val="-23"/>
          <w:sz w:val="20"/>
        </w:rPr>
        <w:t xml:space="preserve"> </w:t>
      </w:r>
      <w:r>
        <w:rPr>
          <w:sz w:val="20"/>
        </w:rPr>
        <w:t>surfaces.</w:t>
      </w:r>
    </w:p>
    <w:p w14:paraId="380082DD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57"/>
        <w:rPr>
          <w:rFonts w:ascii="Times New Roman" w:hAnsi="Times New Roman"/>
          <w:sz w:val="20"/>
        </w:rPr>
      </w:pPr>
      <w:r>
        <w:rPr>
          <w:spacing w:val="-1"/>
          <w:sz w:val="20"/>
        </w:rPr>
        <w:t>Layout</w:t>
      </w:r>
      <w:r>
        <w:rPr>
          <w:spacing w:val="-6"/>
          <w:sz w:val="20"/>
        </w:rPr>
        <w:t xml:space="preserve"> </w:t>
      </w:r>
      <w:r>
        <w:rPr>
          <w:spacing w:val="-1"/>
          <w:sz w:val="20"/>
        </w:rPr>
        <w:t>(sectional</w:t>
      </w:r>
      <w:r>
        <w:rPr>
          <w:spacing w:val="-4"/>
          <w:sz w:val="20"/>
        </w:rPr>
        <w:t xml:space="preserve"> </w:t>
      </w:r>
      <w:r>
        <w:rPr>
          <w:spacing w:val="-1"/>
          <w:sz w:val="20"/>
        </w:rPr>
        <w:t>plan</w:t>
      </w:r>
      <w:r>
        <w:rPr>
          <w:spacing w:val="-5"/>
          <w:sz w:val="20"/>
        </w:rPr>
        <w:t xml:space="preserve"> </w:t>
      </w:r>
      <w:r>
        <w:rPr>
          <w:sz w:val="20"/>
        </w:rPr>
        <w:t>and elevation)</w:t>
      </w:r>
      <w:r>
        <w:rPr>
          <w:spacing w:val="-7"/>
          <w:sz w:val="20"/>
        </w:rPr>
        <w:t xml:space="preserve"> </w:t>
      </w:r>
      <w:r>
        <w:rPr>
          <w:sz w:val="20"/>
        </w:rPr>
        <w:t>of</w:t>
      </w:r>
      <w:r>
        <w:rPr>
          <w:spacing w:val="3"/>
          <w:sz w:val="20"/>
        </w:rPr>
        <w:t xml:space="preserve"> </w:t>
      </w:r>
      <w:r>
        <w:rPr>
          <w:sz w:val="20"/>
        </w:rPr>
        <w:t>the</w:t>
      </w:r>
      <w:r>
        <w:rPr>
          <w:spacing w:val="-4"/>
          <w:sz w:val="20"/>
        </w:rPr>
        <w:t xml:space="preserve"> </w:t>
      </w:r>
      <w:r>
        <w:rPr>
          <w:sz w:val="20"/>
        </w:rPr>
        <w:t>window</w:t>
      </w:r>
      <w:r>
        <w:rPr>
          <w:spacing w:val="-14"/>
          <w:sz w:val="20"/>
        </w:rPr>
        <w:t xml:space="preserve"> </w:t>
      </w:r>
      <w:r>
        <w:rPr>
          <w:sz w:val="20"/>
        </w:rPr>
        <w:t>assembly.</w:t>
      </w:r>
    </w:p>
    <w:p w14:paraId="06A92551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58"/>
        <w:rPr>
          <w:rFonts w:ascii="Times New Roman" w:hAnsi="Times New Roman"/>
          <w:sz w:val="20"/>
        </w:rPr>
      </w:pPr>
      <w:r>
        <w:rPr>
          <w:spacing w:val="-1"/>
          <w:sz w:val="20"/>
        </w:rPr>
        <w:t>Lubrication</w:t>
      </w:r>
      <w:r>
        <w:rPr>
          <w:spacing w:val="-12"/>
          <w:sz w:val="20"/>
        </w:rPr>
        <w:t xml:space="preserve"> </w:t>
      </w:r>
      <w:r>
        <w:rPr>
          <w:sz w:val="20"/>
        </w:rPr>
        <w:t>requirements.</w:t>
      </w:r>
    </w:p>
    <w:p w14:paraId="22093D6A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61"/>
        <w:rPr>
          <w:rFonts w:ascii="Times New Roman" w:hAnsi="Times New Roman"/>
          <w:sz w:val="20"/>
        </w:rPr>
      </w:pPr>
      <w:r>
        <w:rPr>
          <w:sz w:val="20"/>
        </w:rPr>
        <w:t>Methods</w:t>
      </w:r>
      <w:r>
        <w:rPr>
          <w:spacing w:val="-5"/>
          <w:sz w:val="20"/>
        </w:rPr>
        <w:t xml:space="preserve"> </w:t>
      </w:r>
      <w:r>
        <w:rPr>
          <w:sz w:val="20"/>
        </w:rPr>
        <w:t>of</w:t>
      </w:r>
      <w:r>
        <w:rPr>
          <w:spacing w:val="-2"/>
          <w:sz w:val="20"/>
        </w:rPr>
        <w:t xml:space="preserve"> </w:t>
      </w:r>
      <w:r>
        <w:rPr>
          <w:sz w:val="20"/>
        </w:rPr>
        <w:t>assembly.</w:t>
      </w:r>
    </w:p>
    <w:p w14:paraId="5785CCB2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58"/>
        <w:rPr>
          <w:rFonts w:ascii="Times New Roman" w:hAnsi="Times New Roman"/>
          <w:sz w:val="20"/>
        </w:rPr>
      </w:pPr>
      <w:r>
        <w:rPr>
          <w:sz w:val="20"/>
        </w:rPr>
        <w:t>Methods</w:t>
      </w:r>
      <w:r>
        <w:rPr>
          <w:spacing w:val="-12"/>
          <w:sz w:val="20"/>
        </w:rPr>
        <w:t xml:space="preserve"> </w:t>
      </w:r>
      <w:r>
        <w:rPr>
          <w:sz w:val="20"/>
        </w:rPr>
        <w:t>of</w:t>
      </w:r>
      <w:r>
        <w:rPr>
          <w:spacing w:val="5"/>
          <w:sz w:val="20"/>
        </w:rPr>
        <w:t xml:space="preserve"> </w:t>
      </w:r>
      <w:r>
        <w:rPr>
          <w:sz w:val="20"/>
        </w:rPr>
        <w:t>installation</w:t>
      </w:r>
      <w:r>
        <w:rPr>
          <w:spacing w:val="-13"/>
          <w:sz w:val="20"/>
        </w:rPr>
        <w:t xml:space="preserve"> </w:t>
      </w:r>
      <w:r>
        <w:rPr>
          <w:sz w:val="20"/>
        </w:rPr>
        <w:t>including</w:t>
      </w:r>
      <w:r>
        <w:rPr>
          <w:spacing w:val="-13"/>
          <w:sz w:val="20"/>
        </w:rPr>
        <w:t xml:space="preserve"> </w:t>
      </w:r>
      <w:r>
        <w:rPr>
          <w:sz w:val="20"/>
        </w:rPr>
        <w:t>fixing,</w:t>
      </w:r>
      <w:r>
        <w:rPr>
          <w:spacing w:val="-10"/>
          <w:sz w:val="20"/>
        </w:rPr>
        <w:t xml:space="preserve"> </w:t>
      </w:r>
      <w:r>
        <w:rPr>
          <w:sz w:val="20"/>
        </w:rPr>
        <w:t>joint</w:t>
      </w:r>
      <w:r>
        <w:rPr>
          <w:spacing w:val="-5"/>
          <w:sz w:val="20"/>
        </w:rPr>
        <w:t xml:space="preserve"> </w:t>
      </w:r>
      <w:r>
        <w:rPr>
          <w:sz w:val="20"/>
        </w:rPr>
        <w:t>sealing</w:t>
      </w:r>
      <w:r>
        <w:rPr>
          <w:spacing w:val="-4"/>
          <w:sz w:val="20"/>
        </w:rPr>
        <w:t xml:space="preserve"> </w:t>
      </w:r>
      <w:r>
        <w:rPr>
          <w:sz w:val="20"/>
        </w:rPr>
        <w:t>and</w:t>
      </w:r>
      <w:r>
        <w:rPr>
          <w:spacing w:val="-13"/>
          <w:sz w:val="20"/>
        </w:rPr>
        <w:t xml:space="preserve"> </w:t>
      </w:r>
      <w:r>
        <w:rPr>
          <w:sz w:val="20"/>
        </w:rPr>
        <w:t>flashing.</w:t>
      </w:r>
    </w:p>
    <w:p w14:paraId="430AA38D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57"/>
        <w:rPr>
          <w:rFonts w:ascii="Times New Roman" w:hAnsi="Times New Roman"/>
          <w:sz w:val="20"/>
        </w:rPr>
      </w:pPr>
      <w:r>
        <w:rPr>
          <w:spacing w:val="-1"/>
          <w:sz w:val="20"/>
        </w:rPr>
        <w:t>Provision</w:t>
      </w:r>
      <w:r>
        <w:rPr>
          <w:spacing w:val="-5"/>
          <w:sz w:val="20"/>
        </w:rPr>
        <w:t xml:space="preserve"> </w:t>
      </w:r>
      <w:r>
        <w:rPr>
          <w:spacing w:val="-1"/>
          <w:sz w:val="20"/>
        </w:rPr>
        <w:t>for</w:t>
      </w:r>
      <w:r>
        <w:rPr>
          <w:spacing w:val="-8"/>
          <w:sz w:val="20"/>
        </w:rPr>
        <w:t xml:space="preserve"> </w:t>
      </w:r>
      <w:r>
        <w:rPr>
          <w:sz w:val="20"/>
        </w:rPr>
        <w:t>vertical</w:t>
      </w:r>
      <w:r>
        <w:rPr>
          <w:spacing w:val="4"/>
          <w:sz w:val="20"/>
        </w:rPr>
        <w:t xml:space="preserve"> </w:t>
      </w:r>
      <w:r>
        <w:rPr>
          <w:sz w:val="20"/>
        </w:rPr>
        <w:t>and horizontal</w:t>
      </w:r>
      <w:r>
        <w:rPr>
          <w:spacing w:val="-26"/>
          <w:sz w:val="20"/>
        </w:rPr>
        <w:t xml:space="preserve"> </w:t>
      </w:r>
      <w:r>
        <w:rPr>
          <w:sz w:val="20"/>
        </w:rPr>
        <w:t>expansion.</w:t>
      </w:r>
    </w:p>
    <w:p w14:paraId="0A313EBA" w14:textId="77777777" w:rsidR="00762D58" w:rsidRDefault="00A364CD">
      <w:pPr>
        <w:pStyle w:val="BodyText"/>
        <w:spacing w:before="62" w:line="295" w:lineRule="auto"/>
        <w:ind w:left="161" w:right="2665"/>
      </w:pPr>
      <w:r>
        <w:t>Certification: Submit an engineer's certificate verifying conformance to AS 2047.</w:t>
      </w:r>
      <w:r>
        <w:rPr>
          <w:spacing w:val="-54"/>
        </w:rPr>
        <w:t xml:space="preserve"> </w:t>
      </w:r>
      <w:r>
        <w:t>Tests</w:t>
      </w:r>
    </w:p>
    <w:p w14:paraId="1E402BA1" w14:textId="77777777" w:rsidR="00762D58" w:rsidRDefault="00A364CD">
      <w:pPr>
        <w:pStyle w:val="BodyText"/>
        <w:spacing w:line="204" w:lineRule="exact"/>
        <w:ind w:left="161"/>
      </w:pPr>
      <w:r>
        <w:t>Type</w:t>
      </w:r>
      <w:r>
        <w:rPr>
          <w:spacing w:val="-1"/>
        </w:rPr>
        <w:t xml:space="preserve"> </w:t>
      </w:r>
      <w:r>
        <w:t>tests:</w:t>
      </w:r>
      <w:r>
        <w:rPr>
          <w:spacing w:val="3"/>
        </w:rPr>
        <w:t xml:space="preserve"> </w:t>
      </w:r>
      <w:r>
        <w:t>Submit</w:t>
      </w:r>
      <w:r>
        <w:rPr>
          <w:spacing w:val="-2"/>
        </w:rPr>
        <w:t xml:space="preserve"> </w:t>
      </w:r>
      <w:r>
        <w:t>reports</w:t>
      </w:r>
      <w:r>
        <w:rPr>
          <w:spacing w:val="-8"/>
        </w:rPr>
        <w:t xml:space="preserve"> </w:t>
      </w:r>
      <w:r>
        <w:t>verifying</w:t>
      </w:r>
      <w:r>
        <w:rPr>
          <w:spacing w:val="-5"/>
        </w:rPr>
        <w:t xml:space="preserve"> </w:t>
      </w:r>
      <w:r>
        <w:t>conformance</w:t>
      </w:r>
      <w:r>
        <w:rPr>
          <w:spacing w:val="-6"/>
        </w:rPr>
        <w:t xml:space="preserve"> </w:t>
      </w:r>
      <w:r>
        <w:t>to AS</w:t>
      </w:r>
      <w:r>
        <w:rPr>
          <w:spacing w:val="-3"/>
        </w:rPr>
        <w:t xml:space="preserve"> </w:t>
      </w:r>
      <w:r>
        <w:t>2047 and the performance</w:t>
      </w:r>
      <w:r>
        <w:rPr>
          <w:spacing w:val="-1"/>
        </w:rPr>
        <w:t xml:space="preserve"> </w:t>
      </w:r>
      <w:r>
        <w:t>requirements</w:t>
      </w:r>
      <w:r>
        <w:rPr>
          <w:spacing w:val="-3"/>
        </w:rPr>
        <w:t xml:space="preserve"> </w:t>
      </w:r>
      <w:r>
        <w:t>as</w:t>
      </w:r>
    </w:p>
    <w:p w14:paraId="1ED692F6" w14:textId="77777777" w:rsidR="00762D58" w:rsidRDefault="00A364CD">
      <w:pPr>
        <w:pStyle w:val="BodyText"/>
        <w:spacing w:line="300" w:lineRule="auto"/>
        <w:ind w:left="161" w:right="3903"/>
      </w:pPr>
      <w:r>
        <w:t>documented</w:t>
      </w:r>
      <w:r>
        <w:rPr>
          <w:spacing w:val="28"/>
        </w:rPr>
        <w:t xml:space="preserve"> </w:t>
      </w:r>
      <w:r>
        <w:t>in</w:t>
      </w:r>
      <w:r>
        <w:rPr>
          <w:spacing w:val="24"/>
        </w:rPr>
        <w:t xml:space="preserve"> </w:t>
      </w:r>
      <w:r>
        <w:t>the</w:t>
      </w:r>
      <w:r>
        <w:rPr>
          <w:spacing w:val="36"/>
        </w:rPr>
        <w:t xml:space="preserve"> </w:t>
      </w:r>
      <w:r>
        <w:t>Louvre</w:t>
      </w:r>
      <w:r>
        <w:rPr>
          <w:spacing w:val="43"/>
        </w:rPr>
        <w:t xml:space="preserve"> </w:t>
      </w:r>
      <w:r>
        <w:t>window</w:t>
      </w:r>
      <w:r>
        <w:rPr>
          <w:spacing w:val="30"/>
        </w:rPr>
        <w:t xml:space="preserve"> </w:t>
      </w:r>
      <w:r>
        <w:t>performance</w:t>
      </w:r>
      <w:r>
        <w:rPr>
          <w:spacing w:val="36"/>
        </w:rPr>
        <w:t xml:space="preserve"> </w:t>
      </w:r>
      <w:r>
        <w:t>schedule.</w:t>
      </w:r>
      <w:r>
        <w:rPr>
          <w:spacing w:val="-52"/>
        </w:rPr>
        <w:t xml:space="preserve"> </w:t>
      </w:r>
      <w:r>
        <w:t>Warranties</w:t>
      </w:r>
    </w:p>
    <w:p w14:paraId="28D0A82F" w14:textId="77777777" w:rsidR="00762D58" w:rsidRDefault="00A364CD">
      <w:pPr>
        <w:pStyle w:val="BodyText"/>
        <w:spacing w:line="197" w:lineRule="exact"/>
        <w:ind w:left="161"/>
      </w:pPr>
      <w:r>
        <w:t>Requirement:</w:t>
      </w:r>
      <w:r>
        <w:rPr>
          <w:spacing w:val="-3"/>
        </w:rPr>
        <w:t xml:space="preserve"> </w:t>
      </w:r>
      <w:r>
        <w:t>Submit</w:t>
      </w:r>
      <w:r>
        <w:rPr>
          <w:spacing w:val="-2"/>
        </w:rPr>
        <w:t xml:space="preserve"> </w:t>
      </w:r>
      <w:r>
        <w:t>the</w:t>
      </w:r>
      <w:r>
        <w:rPr>
          <w:spacing w:val="-5"/>
        </w:rPr>
        <w:t xml:space="preserve"> </w:t>
      </w:r>
      <w:r>
        <w:t>following:</w:t>
      </w:r>
    </w:p>
    <w:p w14:paraId="67D0CB1E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52"/>
        <w:rPr>
          <w:rFonts w:ascii="Times New Roman" w:hAnsi="Times New Roman"/>
          <w:color w:val="9A3100"/>
          <w:sz w:val="20"/>
        </w:rPr>
      </w:pPr>
      <w:r>
        <w:rPr>
          <w:color w:val="9A3100"/>
          <w:sz w:val="20"/>
        </w:rPr>
        <w:t>Manufacturers</w:t>
      </w:r>
      <w:r>
        <w:rPr>
          <w:color w:val="9A3100"/>
          <w:spacing w:val="-6"/>
          <w:sz w:val="20"/>
        </w:rPr>
        <w:t xml:space="preserve"> </w:t>
      </w:r>
      <w:r>
        <w:rPr>
          <w:color w:val="9A3100"/>
          <w:sz w:val="20"/>
        </w:rPr>
        <w:t>minimum</w:t>
      </w:r>
      <w:r>
        <w:rPr>
          <w:color w:val="9A3100"/>
          <w:spacing w:val="-12"/>
          <w:sz w:val="20"/>
        </w:rPr>
        <w:t xml:space="preserve"> </w:t>
      </w:r>
      <w:r>
        <w:rPr>
          <w:color w:val="9A3100"/>
          <w:sz w:val="20"/>
        </w:rPr>
        <w:t>period</w:t>
      </w:r>
    </w:p>
    <w:p w14:paraId="500D3901" w14:textId="77777777" w:rsidR="00762D58" w:rsidRDefault="00A364CD">
      <w:pPr>
        <w:pStyle w:val="ListParagraph"/>
        <w:numPr>
          <w:ilvl w:val="1"/>
          <w:numId w:val="122"/>
        </w:numPr>
        <w:tabs>
          <w:tab w:val="left" w:pos="723"/>
          <w:tab w:val="left" w:pos="724"/>
        </w:tabs>
        <w:spacing w:before="4" w:line="350" w:lineRule="atLeast"/>
        <w:ind w:right="7953" w:firstLine="0"/>
        <w:rPr>
          <w:sz w:val="20"/>
        </w:rPr>
      </w:pPr>
      <w:r>
        <w:rPr>
          <w:sz w:val="20"/>
        </w:rPr>
        <w:t>INSPECTION</w:t>
      </w:r>
      <w:r>
        <w:rPr>
          <w:spacing w:val="-53"/>
          <w:sz w:val="20"/>
        </w:rPr>
        <w:t xml:space="preserve"> </w:t>
      </w:r>
      <w:r>
        <w:rPr>
          <w:sz w:val="20"/>
        </w:rPr>
        <w:t>Notice</w:t>
      </w:r>
    </w:p>
    <w:p w14:paraId="2650C5EA" w14:textId="77777777" w:rsidR="00762D58" w:rsidRDefault="00A364CD">
      <w:pPr>
        <w:pStyle w:val="BodyText"/>
        <w:spacing w:before="15"/>
        <w:ind w:left="161"/>
      </w:pPr>
      <w:r>
        <w:t>Inspection:</w:t>
      </w:r>
      <w:r>
        <w:rPr>
          <w:spacing w:val="-2"/>
        </w:rPr>
        <w:t xml:space="preserve"> </w:t>
      </w:r>
      <w:r>
        <w:t>Give</w:t>
      </w:r>
      <w:r>
        <w:rPr>
          <w:spacing w:val="-5"/>
        </w:rPr>
        <w:t xml:space="preserve"> </w:t>
      </w:r>
      <w:r>
        <w:t>notice</w:t>
      </w:r>
      <w:r>
        <w:rPr>
          <w:spacing w:val="1"/>
        </w:rPr>
        <w:t xml:space="preserve"> </w:t>
      </w:r>
      <w:r>
        <w:t>so</w:t>
      </w:r>
      <w:r>
        <w:rPr>
          <w:spacing w:val="1"/>
        </w:rPr>
        <w:t xml:space="preserve"> </w:t>
      </w:r>
      <w:r>
        <w:t>that</w:t>
      </w:r>
      <w:r>
        <w:rPr>
          <w:spacing w:val="-2"/>
        </w:rPr>
        <w:t xml:space="preserve"> </w:t>
      </w:r>
      <w:r>
        <w:t>inspection</w:t>
      </w:r>
      <w:r>
        <w:rPr>
          <w:spacing w:val="-5"/>
        </w:rPr>
        <w:t xml:space="preserve"> </w:t>
      </w:r>
      <w:r>
        <w:t>may</w:t>
      </w:r>
      <w:r>
        <w:rPr>
          <w:spacing w:val="-2"/>
        </w:rPr>
        <w:t xml:space="preserve"> </w:t>
      </w:r>
      <w:r>
        <w:t>be</w:t>
      </w:r>
      <w:r>
        <w:rPr>
          <w:spacing w:val="-5"/>
        </w:rPr>
        <w:t xml:space="preserve"> </w:t>
      </w:r>
      <w:r>
        <w:t>made</w:t>
      </w:r>
      <w:r>
        <w:rPr>
          <w:spacing w:val="-4"/>
        </w:rPr>
        <w:t xml:space="preserve"> </w:t>
      </w:r>
      <w:r>
        <w:t>of</w:t>
      </w:r>
      <w:r>
        <w:rPr>
          <w:spacing w:val="3"/>
        </w:rPr>
        <w:t xml:space="preserve"> </w:t>
      </w:r>
      <w:r>
        <w:t>the</w:t>
      </w:r>
      <w:r>
        <w:rPr>
          <w:spacing w:val="-4"/>
        </w:rPr>
        <w:t xml:space="preserve"> </w:t>
      </w:r>
      <w:r>
        <w:t>following:</w:t>
      </w:r>
    </w:p>
    <w:p w14:paraId="03C560BA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58"/>
        <w:rPr>
          <w:rFonts w:ascii="Times New Roman" w:hAnsi="Times New Roman"/>
          <w:sz w:val="20"/>
        </w:rPr>
      </w:pPr>
      <w:r>
        <w:rPr>
          <w:sz w:val="20"/>
        </w:rPr>
        <w:t>Openings</w:t>
      </w:r>
      <w:r>
        <w:rPr>
          <w:spacing w:val="-13"/>
          <w:sz w:val="20"/>
        </w:rPr>
        <w:t xml:space="preserve"> </w:t>
      </w:r>
      <w:r>
        <w:rPr>
          <w:sz w:val="20"/>
        </w:rPr>
        <w:t>prepared</w:t>
      </w:r>
      <w:r>
        <w:rPr>
          <w:spacing w:val="-11"/>
          <w:sz w:val="20"/>
        </w:rPr>
        <w:t xml:space="preserve"> </w:t>
      </w:r>
      <w:r>
        <w:rPr>
          <w:sz w:val="20"/>
        </w:rPr>
        <w:t>to</w:t>
      </w:r>
      <w:r>
        <w:rPr>
          <w:spacing w:val="-6"/>
          <w:sz w:val="20"/>
        </w:rPr>
        <w:t xml:space="preserve"> </w:t>
      </w:r>
      <w:r>
        <w:rPr>
          <w:sz w:val="20"/>
        </w:rPr>
        <w:t>receive</w:t>
      </w:r>
      <w:r>
        <w:rPr>
          <w:spacing w:val="-5"/>
          <w:sz w:val="20"/>
        </w:rPr>
        <w:t xml:space="preserve"> </w:t>
      </w:r>
      <w:r>
        <w:rPr>
          <w:sz w:val="20"/>
        </w:rPr>
        <w:t>windows</w:t>
      </w:r>
      <w:r>
        <w:rPr>
          <w:spacing w:val="-14"/>
          <w:sz w:val="20"/>
        </w:rPr>
        <w:t xml:space="preserve"> </w:t>
      </w:r>
      <w:r>
        <w:rPr>
          <w:sz w:val="20"/>
        </w:rPr>
        <w:t>(if</w:t>
      </w:r>
      <w:r>
        <w:rPr>
          <w:spacing w:val="7"/>
          <w:sz w:val="20"/>
        </w:rPr>
        <w:t xml:space="preserve"> </w:t>
      </w:r>
      <w:r>
        <w:rPr>
          <w:sz w:val="20"/>
        </w:rPr>
        <w:t>windows</w:t>
      </w:r>
      <w:r>
        <w:rPr>
          <w:spacing w:val="-9"/>
          <w:sz w:val="20"/>
        </w:rPr>
        <w:t xml:space="preserve"> </w:t>
      </w:r>
      <w:r>
        <w:rPr>
          <w:sz w:val="20"/>
        </w:rPr>
        <w:t>are</w:t>
      </w:r>
      <w:r>
        <w:rPr>
          <w:spacing w:val="-6"/>
          <w:sz w:val="20"/>
        </w:rPr>
        <w:t xml:space="preserve"> </w:t>
      </w:r>
      <w:r>
        <w:rPr>
          <w:sz w:val="20"/>
        </w:rPr>
        <w:t>to</w:t>
      </w:r>
      <w:r>
        <w:rPr>
          <w:spacing w:val="-6"/>
          <w:sz w:val="20"/>
        </w:rPr>
        <w:t xml:space="preserve"> </w:t>
      </w:r>
      <w:r>
        <w:rPr>
          <w:sz w:val="20"/>
        </w:rPr>
        <w:t>be</w:t>
      </w:r>
      <w:r>
        <w:rPr>
          <w:spacing w:val="-6"/>
          <w:sz w:val="20"/>
        </w:rPr>
        <w:t xml:space="preserve"> </w:t>
      </w:r>
      <w:r>
        <w:rPr>
          <w:sz w:val="20"/>
        </w:rPr>
        <w:t>installed</w:t>
      </w:r>
      <w:r>
        <w:rPr>
          <w:spacing w:val="-10"/>
          <w:sz w:val="20"/>
        </w:rPr>
        <w:t xml:space="preserve"> </w:t>
      </w:r>
      <w:r>
        <w:rPr>
          <w:sz w:val="20"/>
        </w:rPr>
        <w:t>in</w:t>
      </w:r>
      <w:r>
        <w:rPr>
          <w:spacing w:val="-1"/>
          <w:sz w:val="20"/>
        </w:rPr>
        <w:t xml:space="preserve"> </w:t>
      </w:r>
      <w:r>
        <w:rPr>
          <w:sz w:val="20"/>
        </w:rPr>
        <w:t>prepared</w:t>
      </w:r>
      <w:r>
        <w:rPr>
          <w:spacing w:val="-6"/>
          <w:sz w:val="20"/>
        </w:rPr>
        <w:t xml:space="preserve"> </w:t>
      </w:r>
      <w:r>
        <w:rPr>
          <w:sz w:val="20"/>
        </w:rPr>
        <w:t>openings).</w:t>
      </w:r>
    </w:p>
    <w:p w14:paraId="461C7452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57"/>
        <w:rPr>
          <w:rFonts w:ascii="Times New Roman" w:hAnsi="Times New Roman"/>
          <w:sz w:val="20"/>
        </w:rPr>
      </w:pPr>
      <w:r>
        <w:rPr>
          <w:spacing w:val="-1"/>
          <w:sz w:val="20"/>
        </w:rPr>
        <w:t>Fabricated</w:t>
      </w:r>
      <w:r>
        <w:rPr>
          <w:spacing w:val="-9"/>
          <w:sz w:val="20"/>
        </w:rPr>
        <w:t xml:space="preserve"> </w:t>
      </w:r>
      <w:r>
        <w:rPr>
          <w:sz w:val="20"/>
        </w:rPr>
        <w:t>window</w:t>
      </w:r>
      <w:r>
        <w:rPr>
          <w:spacing w:val="-13"/>
          <w:sz w:val="20"/>
        </w:rPr>
        <w:t xml:space="preserve"> </w:t>
      </w:r>
      <w:r>
        <w:rPr>
          <w:sz w:val="20"/>
        </w:rPr>
        <w:t>assemblies</w:t>
      </w:r>
      <w:r>
        <w:rPr>
          <w:spacing w:val="-12"/>
          <w:sz w:val="20"/>
        </w:rPr>
        <w:t xml:space="preserve"> </w:t>
      </w:r>
      <w:r>
        <w:rPr>
          <w:sz w:val="20"/>
        </w:rPr>
        <w:t>at</w:t>
      </w:r>
      <w:r>
        <w:rPr>
          <w:spacing w:val="-1"/>
          <w:sz w:val="20"/>
        </w:rPr>
        <w:t xml:space="preserve"> </w:t>
      </w:r>
      <w:r>
        <w:rPr>
          <w:sz w:val="20"/>
        </w:rPr>
        <w:t>the</w:t>
      </w:r>
      <w:r>
        <w:rPr>
          <w:spacing w:val="-9"/>
          <w:sz w:val="20"/>
        </w:rPr>
        <w:t xml:space="preserve"> </w:t>
      </w:r>
      <w:r>
        <w:rPr>
          <w:sz w:val="20"/>
        </w:rPr>
        <w:t>factory</w:t>
      </w:r>
      <w:r>
        <w:rPr>
          <w:spacing w:val="-12"/>
          <w:sz w:val="20"/>
        </w:rPr>
        <w:t xml:space="preserve"> </w:t>
      </w:r>
      <w:r>
        <w:rPr>
          <w:sz w:val="20"/>
        </w:rPr>
        <w:t>ready</w:t>
      </w:r>
      <w:r>
        <w:rPr>
          <w:spacing w:val="-12"/>
          <w:sz w:val="20"/>
        </w:rPr>
        <w:t xml:space="preserve"> </w:t>
      </w:r>
      <w:r>
        <w:rPr>
          <w:sz w:val="20"/>
        </w:rPr>
        <w:t>for</w:t>
      </w:r>
      <w:r>
        <w:rPr>
          <w:spacing w:val="-2"/>
          <w:sz w:val="20"/>
        </w:rPr>
        <w:t xml:space="preserve"> </w:t>
      </w:r>
      <w:r>
        <w:rPr>
          <w:sz w:val="20"/>
        </w:rPr>
        <w:t>delivery</w:t>
      </w:r>
      <w:r>
        <w:rPr>
          <w:spacing w:val="-12"/>
          <w:sz w:val="20"/>
        </w:rPr>
        <w:t xml:space="preserve"> </w:t>
      </w:r>
      <w:r>
        <w:rPr>
          <w:sz w:val="20"/>
        </w:rPr>
        <w:t>to</w:t>
      </w:r>
      <w:r>
        <w:rPr>
          <w:spacing w:val="-4"/>
          <w:sz w:val="20"/>
        </w:rPr>
        <w:t xml:space="preserve"> </w:t>
      </w:r>
      <w:r>
        <w:rPr>
          <w:sz w:val="20"/>
        </w:rPr>
        <w:t>the</w:t>
      </w:r>
      <w:r>
        <w:rPr>
          <w:spacing w:val="-4"/>
          <w:sz w:val="20"/>
        </w:rPr>
        <w:t xml:space="preserve"> </w:t>
      </w:r>
      <w:r>
        <w:rPr>
          <w:sz w:val="20"/>
        </w:rPr>
        <w:t>site.</w:t>
      </w:r>
    </w:p>
    <w:p w14:paraId="4CA742D5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58"/>
        <w:rPr>
          <w:rFonts w:ascii="Times New Roman" w:hAnsi="Times New Roman"/>
          <w:sz w:val="20"/>
        </w:rPr>
      </w:pPr>
      <w:r>
        <w:rPr>
          <w:spacing w:val="-1"/>
          <w:sz w:val="20"/>
        </w:rPr>
        <w:t>Fabricated</w:t>
      </w:r>
      <w:r>
        <w:rPr>
          <w:spacing w:val="-9"/>
          <w:sz w:val="20"/>
        </w:rPr>
        <w:t xml:space="preserve"> </w:t>
      </w:r>
      <w:r>
        <w:rPr>
          <w:sz w:val="20"/>
        </w:rPr>
        <w:t>window</w:t>
      </w:r>
      <w:r>
        <w:rPr>
          <w:spacing w:val="-13"/>
          <w:sz w:val="20"/>
        </w:rPr>
        <w:t xml:space="preserve"> </w:t>
      </w:r>
      <w:r>
        <w:rPr>
          <w:sz w:val="20"/>
        </w:rPr>
        <w:t>assemblies</w:t>
      </w:r>
      <w:r>
        <w:rPr>
          <w:spacing w:val="-12"/>
          <w:sz w:val="20"/>
        </w:rPr>
        <w:t xml:space="preserve"> </w:t>
      </w:r>
      <w:r>
        <w:rPr>
          <w:sz w:val="20"/>
        </w:rPr>
        <w:t>delivered</w:t>
      </w:r>
      <w:r>
        <w:rPr>
          <w:spacing w:val="-9"/>
          <w:sz w:val="20"/>
        </w:rPr>
        <w:t xml:space="preserve"> </w:t>
      </w:r>
      <w:r>
        <w:rPr>
          <w:sz w:val="20"/>
        </w:rPr>
        <w:t>to</w:t>
      </w:r>
      <w:r>
        <w:rPr>
          <w:spacing w:val="-4"/>
          <w:sz w:val="20"/>
        </w:rPr>
        <w:t xml:space="preserve"> </w:t>
      </w:r>
      <w:r>
        <w:rPr>
          <w:sz w:val="20"/>
        </w:rPr>
        <w:t>the</w:t>
      </w:r>
      <w:r>
        <w:rPr>
          <w:spacing w:val="-5"/>
          <w:sz w:val="20"/>
        </w:rPr>
        <w:t xml:space="preserve"> </w:t>
      </w:r>
      <w:r>
        <w:rPr>
          <w:sz w:val="20"/>
        </w:rPr>
        <w:t>site,</w:t>
      </w:r>
      <w:r>
        <w:rPr>
          <w:spacing w:val="-1"/>
          <w:sz w:val="20"/>
        </w:rPr>
        <w:t xml:space="preserve"> </w:t>
      </w:r>
      <w:r>
        <w:rPr>
          <w:sz w:val="20"/>
        </w:rPr>
        <w:t>before</w:t>
      </w:r>
      <w:r>
        <w:rPr>
          <w:spacing w:val="-8"/>
          <w:sz w:val="20"/>
        </w:rPr>
        <w:t xml:space="preserve"> </w:t>
      </w:r>
      <w:r>
        <w:rPr>
          <w:sz w:val="20"/>
        </w:rPr>
        <w:t>installation.</w:t>
      </w:r>
    </w:p>
    <w:p w14:paraId="47BBC570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57"/>
        <w:rPr>
          <w:rFonts w:ascii="Times New Roman" w:hAnsi="Times New Roman"/>
          <w:sz w:val="20"/>
        </w:rPr>
      </w:pPr>
      <w:r>
        <w:rPr>
          <w:spacing w:val="-1"/>
          <w:sz w:val="20"/>
        </w:rPr>
        <w:t>Commencement</w:t>
      </w:r>
      <w:r>
        <w:rPr>
          <w:spacing w:val="-2"/>
          <w:sz w:val="20"/>
        </w:rPr>
        <w:t xml:space="preserve"> </w:t>
      </w:r>
      <w:r>
        <w:rPr>
          <w:spacing w:val="-1"/>
          <w:sz w:val="20"/>
        </w:rPr>
        <w:t>of</w:t>
      </w:r>
      <w:r>
        <w:rPr>
          <w:spacing w:val="8"/>
          <w:sz w:val="20"/>
        </w:rPr>
        <w:t xml:space="preserve"> </w:t>
      </w:r>
      <w:r>
        <w:rPr>
          <w:sz w:val="20"/>
        </w:rPr>
        <w:t>window</w:t>
      </w:r>
      <w:r>
        <w:rPr>
          <w:spacing w:val="-27"/>
          <w:sz w:val="20"/>
        </w:rPr>
        <w:t xml:space="preserve"> </w:t>
      </w:r>
      <w:r>
        <w:rPr>
          <w:sz w:val="20"/>
        </w:rPr>
        <w:t>installation.</w:t>
      </w:r>
    </w:p>
    <w:p w14:paraId="09922E49" w14:textId="77777777" w:rsidR="00762D58" w:rsidRDefault="00762D58">
      <w:pPr>
        <w:pStyle w:val="BodyText"/>
        <w:spacing w:before="9"/>
      </w:pPr>
    </w:p>
    <w:p w14:paraId="48065CC4" w14:textId="77777777" w:rsidR="00762D58" w:rsidRDefault="00A364CD">
      <w:pPr>
        <w:pStyle w:val="ListParagraph"/>
        <w:numPr>
          <w:ilvl w:val="0"/>
          <w:numId w:val="122"/>
        </w:numPr>
        <w:tabs>
          <w:tab w:val="left" w:pos="723"/>
          <w:tab w:val="left" w:pos="724"/>
        </w:tabs>
        <w:spacing w:before="1" w:after="22"/>
        <w:rPr>
          <w:sz w:val="20"/>
        </w:rPr>
      </w:pPr>
      <w:r>
        <w:rPr>
          <w:sz w:val="20"/>
        </w:rPr>
        <w:t>PRODUCTS</w:t>
      </w:r>
    </w:p>
    <w:p w14:paraId="3721B886" w14:textId="77777777" w:rsidR="00762D58" w:rsidRDefault="00A364CD">
      <w:pPr>
        <w:pStyle w:val="BodyText"/>
        <w:spacing w:line="20" w:lineRule="exact"/>
        <w:ind w:left="122"/>
        <w:rPr>
          <w:sz w:val="2"/>
        </w:rPr>
      </w:pPr>
      <w:r>
        <w:rPr>
          <w:sz w:val="2"/>
        </w:rPr>
      </w:r>
      <w:r>
        <w:rPr>
          <w:sz w:val="2"/>
        </w:rPr>
        <w:pict w14:anchorId="24BEDC6E">
          <v:group id="_x0000_s4255" style="width:456.4pt;height:.85pt;mso-position-horizontal-relative:char;mso-position-vertical-relative:line" coordsize="9128,17">
            <v:line id="_x0000_s4256" style="position:absolute" from="0,8" to="9128,8" strokeweight=".84pt"/>
            <w10:wrap type="none"/>
            <w10:anchorlock/>
          </v:group>
        </w:pict>
      </w:r>
    </w:p>
    <w:p w14:paraId="23B0C70C" w14:textId="77777777" w:rsidR="00762D58" w:rsidRDefault="00A364CD">
      <w:pPr>
        <w:pStyle w:val="ListParagraph"/>
        <w:numPr>
          <w:ilvl w:val="1"/>
          <w:numId w:val="122"/>
        </w:numPr>
        <w:tabs>
          <w:tab w:val="left" w:pos="723"/>
          <w:tab w:val="left" w:pos="724"/>
        </w:tabs>
        <w:spacing w:before="39" w:line="350" w:lineRule="atLeast"/>
        <w:ind w:right="8245" w:firstLine="0"/>
        <w:rPr>
          <w:sz w:val="20"/>
        </w:rPr>
      </w:pPr>
      <w:r>
        <w:rPr>
          <w:spacing w:val="-3"/>
          <w:sz w:val="20"/>
        </w:rPr>
        <w:t>GENERAL</w:t>
      </w:r>
      <w:r>
        <w:rPr>
          <w:spacing w:val="-53"/>
          <w:sz w:val="20"/>
        </w:rPr>
        <w:t xml:space="preserve"> </w:t>
      </w:r>
      <w:r>
        <w:rPr>
          <w:sz w:val="20"/>
        </w:rPr>
        <w:t>Standards</w:t>
      </w:r>
    </w:p>
    <w:p w14:paraId="4FD0CD15" w14:textId="77777777" w:rsidR="00762D58" w:rsidRDefault="00A364CD">
      <w:pPr>
        <w:pStyle w:val="BodyText"/>
        <w:spacing w:before="21"/>
        <w:ind w:left="161"/>
      </w:pPr>
      <w:r>
        <w:t>Flashings:</w:t>
      </w:r>
      <w:r>
        <w:rPr>
          <w:spacing w:val="1"/>
        </w:rPr>
        <w:t xml:space="preserve"> </w:t>
      </w:r>
      <w:r>
        <w:t>To</w:t>
      </w:r>
      <w:r>
        <w:rPr>
          <w:spacing w:val="-5"/>
        </w:rPr>
        <w:t xml:space="preserve"> </w:t>
      </w:r>
      <w:r>
        <w:t>AS/NZS</w:t>
      </w:r>
      <w:r>
        <w:rPr>
          <w:spacing w:val="-1"/>
        </w:rPr>
        <w:t xml:space="preserve"> </w:t>
      </w:r>
      <w:r>
        <w:t>2904.</w:t>
      </w:r>
    </w:p>
    <w:p w14:paraId="18588189" w14:textId="77777777" w:rsidR="00762D58" w:rsidRDefault="00A364CD">
      <w:pPr>
        <w:pStyle w:val="BodyText"/>
        <w:spacing w:before="63" w:line="300" w:lineRule="auto"/>
        <w:ind w:left="161" w:right="6149"/>
      </w:pPr>
      <w:r>
        <w:t>Aluminium extrusions: To AS/NZS 1866.</w:t>
      </w:r>
      <w:r>
        <w:rPr>
          <w:spacing w:val="-53"/>
        </w:rPr>
        <w:t xml:space="preserve"> </w:t>
      </w:r>
      <w:r>
        <w:t>Marking</w:t>
      </w:r>
    </w:p>
    <w:p w14:paraId="166E359F" w14:textId="77777777" w:rsidR="00762D58" w:rsidRDefault="00A364CD">
      <w:pPr>
        <w:pStyle w:val="BodyText"/>
        <w:spacing w:line="197" w:lineRule="exact"/>
        <w:ind w:left="161"/>
      </w:pPr>
      <w:r>
        <w:t>Identification:</w:t>
      </w:r>
      <w:r>
        <w:rPr>
          <w:spacing w:val="1"/>
        </w:rPr>
        <w:t xml:space="preserve"> </w:t>
      </w:r>
      <w:r>
        <w:t>Marked</w:t>
      </w:r>
      <w:r>
        <w:rPr>
          <w:spacing w:val="-6"/>
        </w:rPr>
        <w:t xml:space="preserve"> </w:t>
      </w:r>
      <w:r>
        <w:t>to</w:t>
      </w:r>
      <w:r>
        <w:rPr>
          <w:spacing w:val="-2"/>
        </w:rPr>
        <w:t xml:space="preserve"> </w:t>
      </w:r>
      <w:r>
        <w:t>show</w:t>
      </w:r>
      <w:r>
        <w:rPr>
          <w:spacing w:val="-6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following:</w:t>
      </w:r>
    </w:p>
    <w:p w14:paraId="1D0BC7DE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53"/>
        <w:rPr>
          <w:rFonts w:ascii="Times New Roman" w:hAnsi="Times New Roman"/>
          <w:sz w:val="20"/>
        </w:rPr>
      </w:pPr>
      <w:r>
        <w:rPr>
          <w:sz w:val="20"/>
        </w:rPr>
        <w:t>Manufacturer’s</w:t>
      </w:r>
      <w:r>
        <w:rPr>
          <w:spacing w:val="-17"/>
          <w:sz w:val="20"/>
        </w:rPr>
        <w:t xml:space="preserve"> </w:t>
      </w:r>
      <w:r>
        <w:rPr>
          <w:sz w:val="20"/>
        </w:rPr>
        <w:t>identification.</w:t>
      </w:r>
    </w:p>
    <w:p w14:paraId="67FF3E7A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57"/>
        <w:rPr>
          <w:rFonts w:ascii="Times New Roman" w:hAnsi="Times New Roman"/>
          <w:sz w:val="20"/>
        </w:rPr>
      </w:pPr>
      <w:r>
        <w:rPr>
          <w:spacing w:val="-1"/>
          <w:sz w:val="20"/>
        </w:rPr>
        <w:t>Product</w:t>
      </w:r>
      <w:r>
        <w:rPr>
          <w:spacing w:val="3"/>
          <w:sz w:val="20"/>
        </w:rPr>
        <w:t xml:space="preserve"> </w:t>
      </w:r>
      <w:r>
        <w:rPr>
          <w:sz w:val="20"/>
        </w:rPr>
        <w:t>brand</w:t>
      </w:r>
      <w:r>
        <w:rPr>
          <w:spacing w:val="-13"/>
          <w:sz w:val="20"/>
        </w:rPr>
        <w:t xml:space="preserve"> </w:t>
      </w:r>
      <w:r>
        <w:rPr>
          <w:sz w:val="20"/>
        </w:rPr>
        <w:t>name.</w:t>
      </w:r>
    </w:p>
    <w:p w14:paraId="460CBC51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58"/>
        <w:rPr>
          <w:rFonts w:ascii="Times New Roman" w:hAnsi="Times New Roman"/>
          <w:sz w:val="20"/>
        </w:rPr>
      </w:pPr>
      <w:r>
        <w:rPr>
          <w:sz w:val="20"/>
        </w:rPr>
        <w:t>Product</w:t>
      </w:r>
      <w:r>
        <w:rPr>
          <w:spacing w:val="-7"/>
          <w:sz w:val="20"/>
        </w:rPr>
        <w:t xml:space="preserve"> </w:t>
      </w:r>
      <w:r>
        <w:rPr>
          <w:sz w:val="20"/>
        </w:rPr>
        <w:t>type.</w:t>
      </w:r>
    </w:p>
    <w:p w14:paraId="71A13BC6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57"/>
        <w:rPr>
          <w:rFonts w:ascii="Times New Roman" w:hAnsi="Times New Roman"/>
          <w:sz w:val="20"/>
        </w:rPr>
      </w:pPr>
      <w:r>
        <w:rPr>
          <w:sz w:val="20"/>
        </w:rPr>
        <w:t>Quantity.</w:t>
      </w:r>
    </w:p>
    <w:p w14:paraId="517F1EA7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57"/>
        <w:rPr>
          <w:rFonts w:ascii="Times New Roman" w:hAnsi="Times New Roman"/>
          <w:sz w:val="20"/>
        </w:rPr>
      </w:pPr>
      <w:r>
        <w:rPr>
          <w:spacing w:val="-1"/>
          <w:sz w:val="20"/>
        </w:rPr>
        <w:t>Product</w:t>
      </w:r>
      <w:r>
        <w:rPr>
          <w:spacing w:val="4"/>
          <w:sz w:val="20"/>
        </w:rPr>
        <w:t xml:space="preserve"> </w:t>
      </w:r>
      <w:r>
        <w:rPr>
          <w:spacing w:val="-1"/>
          <w:sz w:val="20"/>
        </w:rPr>
        <w:t>reference</w:t>
      </w:r>
      <w:r>
        <w:rPr>
          <w:spacing w:val="1"/>
          <w:sz w:val="20"/>
        </w:rPr>
        <w:t xml:space="preserve"> </w:t>
      </w:r>
      <w:r>
        <w:rPr>
          <w:sz w:val="20"/>
        </w:rPr>
        <w:t>code</w:t>
      </w:r>
      <w:r>
        <w:rPr>
          <w:spacing w:val="1"/>
          <w:sz w:val="20"/>
        </w:rPr>
        <w:t xml:space="preserve"> </w:t>
      </w:r>
      <w:r>
        <w:rPr>
          <w:sz w:val="20"/>
        </w:rPr>
        <w:t>and batch</w:t>
      </w:r>
      <w:r>
        <w:rPr>
          <w:spacing w:val="-27"/>
          <w:sz w:val="20"/>
        </w:rPr>
        <w:t xml:space="preserve"> </w:t>
      </w:r>
      <w:r>
        <w:rPr>
          <w:sz w:val="20"/>
        </w:rPr>
        <w:t>number.</w:t>
      </w:r>
    </w:p>
    <w:p w14:paraId="14C7D319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57"/>
        <w:rPr>
          <w:rFonts w:ascii="Times New Roman" w:hAnsi="Times New Roman"/>
          <w:sz w:val="20"/>
        </w:rPr>
      </w:pPr>
      <w:r>
        <w:rPr>
          <w:sz w:val="20"/>
        </w:rPr>
        <w:t>Date</w:t>
      </w:r>
      <w:r>
        <w:rPr>
          <w:spacing w:val="-1"/>
          <w:sz w:val="20"/>
        </w:rPr>
        <w:t xml:space="preserve"> </w:t>
      </w:r>
      <w:r>
        <w:rPr>
          <w:sz w:val="20"/>
        </w:rPr>
        <w:t>of</w:t>
      </w:r>
      <w:r>
        <w:rPr>
          <w:spacing w:val="-7"/>
          <w:sz w:val="20"/>
        </w:rPr>
        <w:t xml:space="preserve"> </w:t>
      </w:r>
      <w:r>
        <w:rPr>
          <w:sz w:val="20"/>
        </w:rPr>
        <w:t>manufacture.</w:t>
      </w:r>
    </w:p>
    <w:p w14:paraId="50FA252C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62"/>
        <w:ind w:right="1203"/>
        <w:rPr>
          <w:rFonts w:ascii="Times New Roman" w:hAnsi="Times New Roman"/>
          <w:sz w:val="20"/>
        </w:rPr>
      </w:pPr>
      <w:r>
        <w:rPr>
          <w:spacing w:val="-1"/>
          <w:sz w:val="20"/>
        </w:rPr>
        <w:t>Material</w:t>
      </w:r>
      <w:r>
        <w:rPr>
          <w:spacing w:val="-4"/>
          <w:sz w:val="20"/>
        </w:rPr>
        <w:t xml:space="preserve"> </w:t>
      </w:r>
      <w:r>
        <w:rPr>
          <w:spacing w:val="-1"/>
          <w:sz w:val="20"/>
        </w:rPr>
        <w:t>composition</w:t>
      </w:r>
      <w:r>
        <w:rPr>
          <w:spacing w:val="-9"/>
          <w:sz w:val="20"/>
        </w:rPr>
        <w:t xml:space="preserve"> </w:t>
      </w:r>
      <w:r>
        <w:rPr>
          <w:sz w:val="20"/>
        </w:rPr>
        <w:t>and</w:t>
      </w:r>
      <w:r>
        <w:rPr>
          <w:spacing w:val="-4"/>
          <w:sz w:val="20"/>
        </w:rPr>
        <w:t xml:space="preserve"> </w:t>
      </w:r>
      <w:r>
        <w:rPr>
          <w:sz w:val="20"/>
        </w:rPr>
        <w:t>characteristics</w:t>
      </w:r>
      <w:r>
        <w:rPr>
          <w:spacing w:val="-17"/>
          <w:sz w:val="20"/>
        </w:rPr>
        <w:t xml:space="preserve"> </w:t>
      </w:r>
      <w:r>
        <w:rPr>
          <w:sz w:val="20"/>
        </w:rPr>
        <w:t>such</w:t>
      </w:r>
      <w:r>
        <w:rPr>
          <w:spacing w:val="-4"/>
          <w:sz w:val="20"/>
        </w:rPr>
        <w:t xml:space="preserve"> </w:t>
      </w:r>
      <w:r>
        <w:rPr>
          <w:sz w:val="20"/>
        </w:rPr>
        <w:t>as</w:t>
      </w:r>
      <w:r>
        <w:rPr>
          <w:spacing w:val="-8"/>
          <w:sz w:val="20"/>
        </w:rPr>
        <w:t xml:space="preserve"> </w:t>
      </w:r>
      <w:r>
        <w:rPr>
          <w:sz w:val="20"/>
        </w:rPr>
        <w:t>volatility,</w:t>
      </w:r>
      <w:r>
        <w:rPr>
          <w:spacing w:val="-14"/>
          <w:sz w:val="20"/>
        </w:rPr>
        <w:t xml:space="preserve"> </w:t>
      </w:r>
      <w:r>
        <w:rPr>
          <w:sz w:val="20"/>
        </w:rPr>
        <w:t>flash</w:t>
      </w:r>
      <w:r>
        <w:rPr>
          <w:spacing w:val="-5"/>
          <w:sz w:val="20"/>
        </w:rPr>
        <w:t xml:space="preserve"> </w:t>
      </w:r>
      <w:r>
        <w:rPr>
          <w:sz w:val="20"/>
        </w:rPr>
        <w:t>point,</w:t>
      </w:r>
      <w:r>
        <w:rPr>
          <w:spacing w:val="-5"/>
          <w:sz w:val="20"/>
        </w:rPr>
        <w:t xml:space="preserve"> </w:t>
      </w:r>
      <w:r>
        <w:rPr>
          <w:sz w:val="20"/>
        </w:rPr>
        <w:t>light</w:t>
      </w:r>
      <w:r>
        <w:rPr>
          <w:spacing w:val="-11"/>
          <w:sz w:val="20"/>
        </w:rPr>
        <w:t xml:space="preserve"> </w:t>
      </w:r>
      <w:r>
        <w:rPr>
          <w:sz w:val="20"/>
        </w:rPr>
        <w:t>fastness,</w:t>
      </w:r>
      <w:r>
        <w:rPr>
          <w:spacing w:val="-5"/>
          <w:sz w:val="20"/>
        </w:rPr>
        <w:t xml:space="preserve"> </w:t>
      </w:r>
      <w:r>
        <w:rPr>
          <w:sz w:val="20"/>
        </w:rPr>
        <w:t>colour</w:t>
      </w:r>
      <w:r>
        <w:rPr>
          <w:spacing w:val="-8"/>
          <w:sz w:val="20"/>
        </w:rPr>
        <w:t xml:space="preserve"> </w:t>
      </w:r>
      <w:r>
        <w:rPr>
          <w:sz w:val="20"/>
        </w:rPr>
        <w:t>and</w:t>
      </w:r>
      <w:r>
        <w:rPr>
          <w:spacing w:val="-53"/>
          <w:sz w:val="20"/>
        </w:rPr>
        <w:t xml:space="preserve"> </w:t>
      </w:r>
      <w:r>
        <w:rPr>
          <w:sz w:val="20"/>
        </w:rPr>
        <w:t>pattern.</w:t>
      </w:r>
    </w:p>
    <w:p w14:paraId="2770E094" w14:textId="77777777" w:rsidR="00762D58" w:rsidRDefault="00762D58">
      <w:pPr>
        <w:rPr>
          <w:rFonts w:ascii="Times New Roman" w:hAnsi="Times New Roman"/>
          <w:sz w:val="20"/>
        </w:rPr>
        <w:sectPr w:rsidR="00762D58">
          <w:pgSz w:w="11910" w:h="16840"/>
          <w:pgMar w:top="1040" w:right="740" w:bottom="1220" w:left="1260" w:header="552" w:footer="1036" w:gutter="0"/>
          <w:cols w:space="720"/>
        </w:sectPr>
      </w:pPr>
    </w:p>
    <w:p w14:paraId="30644E35" w14:textId="77777777" w:rsidR="00762D58" w:rsidRDefault="00762D58">
      <w:pPr>
        <w:pStyle w:val="BodyText"/>
      </w:pPr>
    </w:p>
    <w:p w14:paraId="131902D3" w14:textId="77777777" w:rsidR="00762D58" w:rsidRDefault="00762D58">
      <w:pPr>
        <w:pStyle w:val="BodyText"/>
        <w:spacing w:before="6"/>
        <w:rPr>
          <w:sz w:val="19"/>
        </w:rPr>
      </w:pPr>
    </w:p>
    <w:p w14:paraId="418E1BA3" w14:textId="77777777" w:rsidR="00762D58" w:rsidRDefault="00A364CD">
      <w:pPr>
        <w:pStyle w:val="ListParagraph"/>
        <w:numPr>
          <w:ilvl w:val="1"/>
          <w:numId w:val="122"/>
        </w:numPr>
        <w:tabs>
          <w:tab w:val="left" w:pos="723"/>
          <w:tab w:val="left" w:pos="724"/>
        </w:tabs>
        <w:ind w:left="723"/>
        <w:rPr>
          <w:sz w:val="20"/>
        </w:rPr>
      </w:pPr>
      <w:r>
        <w:rPr>
          <w:sz w:val="20"/>
        </w:rPr>
        <w:t>GLASS</w:t>
      </w:r>
    </w:p>
    <w:p w14:paraId="03C724E5" w14:textId="77777777" w:rsidR="00762D58" w:rsidRDefault="00A364CD">
      <w:pPr>
        <w:pStyle w:val="BodyText"/>
        <w:spacing w:before="121"/>
        <w:ind w:left="161"/>
      </w:pPr>
      <w:r>
        <w:t>Glass</w:t>
      </w:r>
      <w:r>
        <w:rPr>
          <w:spacing w:val="26"/>
        </w:rPr>
        <w:t xml:space="preserve"> </w:t>
      </w:r>
      <w:r>
        <w:t>and</w:t>
      </w:r>
      <w:r>
        <w:rPr>
          <w:spacing w:val="30"/>
        </w:rPr>
        <w:t xml:space="preserve"> </w:t>
      </w:r>
      <w:r>
        <w:t>glazing</w:t>
      </w:r>
      <w:r>
        <w:rPr>
          <w:spacing w:val="23"/>
        </w:rPr>
        <w:t xml:space="preserve"> </w:t>
      </w:r>
      <w:r>
        <w:t>materials</w:t>
      </w:r>
    </w:p>
    <w:p w14:paraId="09DF0F28" w14:textId="77777777" w:rsidR="00762D58" w:rsidRDefault="00A364CD">
      <w:pPr>
        <w:pStyle w:val="BodyText"/>
        <w:spacing w:before="28" w:line="235" w:lineRule="auto"/>
        <w:ind w:left="161" w:right="768"/>
      </w:pPr>
      <w:r>
        <w:t>Glass: Free</w:t>
      </w:r>
      <w:r>
        <w:rPr>
          <w:spacing w:val="-8"/>
        </w:rPr>
        <w:t xml:space="preserve"> </w:t>
      </w:r>
      <w:r>
        <w:t>from</w:t>
      </w:r>
      <w:r>
        <w:rPr>
          <w:spacing w:val="3"/>
        </w:rPr>
        <w:t xml:space="preserve"> </w:t>
      </w:r>
      <w:r>
        <w:t>defects</w:t>
      </w:r>
      <w:r>
        <w:rPr>
          <w:spacing w:val="-5"/>
        </w:rPr>
        <w:t xml:space="preserve"> </w:t>
      </w:r>
      <w:r>
        <w:t>which</w:t>
      </w:r>
      <w:r>
        <w:rPr>
          <w:spacing w:val="-3"/>
        </w:rPr>
        <w:t xml:space="preserve"> </w:t>
      </w:r>
      <w:r>
        <w:t>detract</w:t>
      </w:r>
      <w:r>
        <w:rPr>
          <w:spacing w:val="-5"/>
        </w:rPr>
        <w:t xml:space="preserve"> </w:t>
      </w:r>
      <w:r>
        <w:t>from</w:t>
      </w:r>
      <w:r>
        <w:rPr>
          <w:spacing w:val="3"/>
        </w:rPr>
        <w:t xml:space="preserve"> </w:t>
      </w:r>
      <w:r>
        <w:t>appearance</w:t>
      </w:r>
      <w:r>
        <w:rPr>
          <w:spacing w:val="-3"/>
        </w:rPr>
        <w:t xml:space="preserve"> </w:t>
      </w:r>
      <w:r>
        <w:t>or</w:t>
      </w:r>
      <w:r>
        <w:rPr>
          <w:spacing w:val="-1"/>
        </w:rPr>
        <w:t xml:space="preserve"> </w:t>
      </w:r>
      <w:r>
        <w:t>interfere</w:t>
      </w:r>
      <w:r>
        <w:rPr>
          <w:spacing w:val="-3"/>
        </w:rPr>
        <w:t xml:space="preserve"> </w:t>
      </w:r>
      <w:r>
        <w:t>with</w:t>
      </w:r>
      <w:r>
        <w:rPr>
          <w:spacing w:val="-8"/>
        </w:rPr>
        <w:t xml:space="preserve"> </w:t>
      </w:r>
      <w:r>
        <w:t>performance</w:t>
      </w:r>
      <w:r>
        <w:rPr>
          <w:spacing w:val="-2"/>
        </w:rPr>
        <w:t xml:space="preserve"> </w:t>
      </w:r>
      <w:r>
        <w:t>under</w:t>
      </w:r>
      <w:r>
        <w:rPr>
          <w:spacing w:val="-2"/>
        </w:rPr>
        <w:t xml:space="preserve"> </w:t>
      </w:r>
      <w:r>
        <w:t>normal</w:t>
      </w:r>
      <w:r>
        <w:rPr>
          <w:spacing w:val="-53"/>
        </w:rPr>
        <w:t xml:space="preserve"> </w:t>
      </w:r>
      <w:r>
        <w:t>conditions</w:t>
      </w:r>
      <w:r>
        <w:rPr>
          <w:spacing w:val="-4"/>
        </w:rPr>
        <w:t xml:space="preserve"> </w:t>
      </w:r>
      <w:r>
        <w:t>of</w:t>
      </w:r>
      <w:r>
        <w:rPr>
          <w:spacing w:val="3"/>
        </w:rPr>
        <w:t xml:space="preserve"> </w:t>
      </w:r>
      <w:r>
        <w:t>use.</w:t>
      </w:r>
    </w:p>
    <w:p w14:paraId="4D551A38" w14:textId="77777777" w:rsidR="00762D58" w:rsidRDefault="00A364CD">
      <w:pPr>
        <w:pStyle w:val="BodyText"/>
        <w:spacing w:before="60"/>
        <w:ind w:left="161" w:right="680"/>
      </w:pPr>
      <w:r>
        <w:t>Glazing plastics: Free from surface abrasions, and warranted by the manufacturer for 10 years against</w:t>
      </w:r>
      <w:r>
        <w:rPr>
          <w:spacing w:val="-54"/>
        </w:rPr>
        <w:t xml:space="preserve"> </w:t>
      </w:r>
      <w:r>
        <w:t>yellowing</w:t>
      </w:r>
      <w:r>
        <w:rPr>
          <w:spacing w:val="-3"/>
        </w:rPr>
        <w:t xml:space="preserve"> </w:t>
      </w:r>
      <w:r>
        <w:t>or</w:t>
      </w:r>
      <w:r>
        <w:rPr>
          <w:spacing w:val="-1"/>
        </w:rPr>
        <w:t xml:space="preserve"> </w:t>
      </w:r>
      <w:r>
        <w:t>other</w:t>
      </w:r>
      <w:r>
        <w:rPr>
          <w:spacing w:val="-1"/>
        </w:rPr>
        <w:t xml:space="preserve"> </w:t>
      </w:r>
      <w:r>
        <w:t>colour</w:t>
      </w:r>
      <w:r>
        <w:rPr>
          <w:spacing w:val="-1"/>
        </w:rPr>
        <w:t xml:space="preserve"> </w:t>
      </w:r>
      <w:r>
        <w:t>change,</w:t>
      </w:r>
      <w:r>
        <w:rPr>
          <w:spacing w:val="-4"/>
        </w:rPr>
        <w:t xml:space="preserve"> </w:t>
      </w:r>
      <w:r>
        <w:t>loss</w:t>
      </w:r>
      <w:r>
        <w:rPr>
          <w:spacing w:val="-5"/>
        </w:rPr>
        <w:t xml:space="preserve"> </w:t>
      </w:r>
      <w:r>
        <w:t>of</w:t>
      </w:r>
      <w:r>
        <w:rPr>
          <w:spacing w:val="5"/>
        </w:rPr>
        <w:t xml:space="preserve"> </w:t>
      </w:r>
      <w:r>
        <w:t>strength</w:t>
      </w:r>
      <w:r>
        <w:rPr>
          <w:spacing w:val="-2"/>
        </w:rPr>
        <w:t xml:space="preserve"> </w:t>
      </w:r>
      <w:r>
        <w:t>and</w:t>
      </w:r>
      <w:r>
        <w:rPr>
          <w:spacing w:val="-7"/>
        </w:rPr>
        <w:t xml:space="preserve"> </w:t>
      </w:r>
      <w:r>
        <w:t>impact</w:t>
      </w:r>
      <w:r>
        <w:rPr>
          <w:spacing w:val="1"/>
        </w:rPr>
        <w:t xml:space="preserve"> </w:t>
      </w:r>
      <w:r>
        <w:t>resistance,</w:t>
      </w:r>
      <w:r>
        <w:rPr>
          <w:spacing w:val="1"/>
        </w:rPr>
        <w:t xml:space="preserve"> </w:t>
      </w:r>
      <w:r>
        <w:t>and</w:t>
      </w:r>
      <w:r>
        <w:rPr>
          <w:spacing w:val="-2"/>
        </w:rPr>
        <w:t xml:space="preserve"> </w:t>
      </w:r>
      <w:r>
        <w:t>general</w:t>
      </w:r>
      <w:r>
        <w:rPr>
          <w:spacing w:val="1"/>
        </w:rPr>
        <w:t xml:space="preserve"> </w:t>
      </w:r>
      <w:r>
        <w:t>deterioration.</w:t>
      </w:r>
    </w:p>
    <w:p w14:paraId="54DBA205" w14:textId="77777777" w:rsidR="00762D58" w:rsidRDefault="00A364CD">
      <w:pPr>
        <w:pStyle w:val="ListParagraph"/>
        <w:numPr>
          <w:ilvl w:val="1"/>
          <w:numId w:val="122"/>
        </w:numPr>
        <w:tabs>
          <w:tab w:val="left" w:pos="723"/>
          <w:tab w:val="left" w:pos="724"/>
        </w:tabs>
        <w:spacing w:before="5" w:line="350" w:lineRule="atLeast"/>
        <w:ind w:right="7110" w:firstLine="0"/>
        <w:rPr>
          <w:sz w:val="20"/>
        </w:rPr>
      </w:pPr>
      <w:r>
        <w:rPr>
          <w:sz w:val="20"/>
        </w:rPr>
        <w:t>GLAZING MATERIALS</w:t>
      </w:r>
      <w:r>
        <w:rPr>
          <w:spacing w:val="-53"/>
          <w:sz w:val="20"/>
        </w:rPr>
        <w:t xml:space="preserve"> </w:t>
      </w:r>
      <w:r>
        <w:rPr>
          <w:sz w:val="20"/>
        </w:rPr>
        <w:t>General</w:t>
      </w:r>
    </w:p>
    <w:p w14:paraId="08E38531" w14:textId="77777777" w:rsidR="00762D58" w:rsidRDefault="00A364CD">
      <w:pPr>
        <w:pStyle w:val="BodyText"/>
        <w:spacing w:before="25"/>
        <w:ind w:left="161" w:right="1202"/>
      </w:pPr>
      <w:r>
        <w:t>Glazing materials (including putty, glazing compounds, sealants, gaskets, glazing tapes, spacing</w:t>
      </w:r>
      <w:r>
        <w:rPr>
          <w:spacing w:val="-53"/>
        </w:rPr>
        <w:t xml:space="preserve"> </w:t>
      </w:r>
      <w:r>
        <w:t>strips, spacing tapes, spacers, setting blocks and compression wedges): Appropriate for the</w:t>
      </w:r>
      <w:r>
        <w:rPr>
          <w:spacing w:val="1"/>
        </w:rPr>
        <w:t xml:space="preserve"> </w:t>
      </w:r>
      <w:r>
        <w:t>conditions</w:t>
      </w:r>
      <w:r>
        <w:rPr>
          <w:spacing w:val="-4"/>
        </w:rPr>
        <w:t xml:space="preserve"> </w:t>
      </w:r>
      <w:r>
        <w:t>of</w:t>
      </w:r>
      <w:r>
        <w:rPr>
          <w:spacing w:val="3"/>
        </w:rPr>
        <w:t xml:space="preserve"> </w:t>
      </w:r>
      <w:r>
        <w:t>application and the required performance.</w:t>
      </w:r>
    </w:p>
    <w:p w14:paraId="1B796772" w14:textId="77777777" w:rsidR="00762D58" w:rsidRDefault="00A364CD">
      <w:pPr>
        <w:pStyle w:val="BodyText"/>
        <w:spacing w:before="50"/>
        <w:ind w:left="161"/>
      </w:pPr>
      <w:r>
        <w:rPr>
          <w:w w:val="105"/>
        </w:rPr>
        <w:t>Jointing</w:t>
      </w:r>
      <w:r>
        <w:rPr>
          <w:spacing w:val="28"/>
          <w:w w:val="105"/>
        </w:rPr>
        <w:t xml:space="preserve"> </w:t>
      </w:r>
      <w:r>
        <w:rPr>
          <w:w w:val="105"/>
        </w:rPr>
        <w:t>materials</w:t>
      </w:r>
    </w:p>
    <w:p w14:paraId="1B822E33" w14:textId="77777777" w:rsidR="00762D58" w:rsidRDefault="00A364CD">
      <w:pPr>
        <w:pStyle w:val="BodyText"/>
        <w:spacing w:before="21" w:line="237" w:lineRule="auto"/>
        <w:ind w:left="161" w:right="826"/>
        <w:jc w:val="both"/>
      </w:pPr>
      <w:r>
        <w:t>Compatibility: Provide recommended jointing and pointing materials which are compatible with each</w:t>
      </w:r>
      <w:r>
        <w:rPr>
          <w:spacing w:val="1"/>
        </w:rPr>
        <w:t xml:space="preserve"> </w:t>
      </w:r>
      <w:r>
        <w:t>other and with the contact surfaces and non-staining to finished surfaces. Do not provide bituminous</w:t>
      </w:r>
      <w:r>
        <w:rPr>
          <w:spacing w:val="1"/>
        </w:rPr>
        <w:t xml:space="preserve"> </w:t>
      </w:r>
      <w:r>
        <w:t>materials</w:t>
      </w:r>
      <w:r>
        <w:rPr>
          <w:spacing w:val="-4"/>
        </w:rPr>
        <w:t xml:space="preserve"> </w:t>
      </w:r>
      <w:r>
        <w:t>on absorbent</w:t>
      </w:r>
      <w:r>
        <w:rPr>
          <w:spacing w:val="3"/>
        </w:rPr>
        <w:t xml:space="preserve"> </w:t>
      </w:r>
      <w:r>
        <w:t>surfaces.</w:t>
      </w:r>
    </w:p>
    <w:p w14:paraId="6C330D54" w14:textId="77777777" w:rsidR="00762D58" w:rsidRDefault="00A364CD">
      <w:pPr>
        <w:pStyle w:val="BodyText"/>
        <w:spacing w:before="64" w:line="261" w:lineRule="auto"/>
        <w:ind w:left="161" w:right="7149"/>
      </w:pPr>
      <w:r>
        <w:t>Pile</w:t>
      </w:r>
      <w:r>
        <w:rPr>
          <w:spacing w:val="57"/>
        </w:rPr>
        <w:t xml:space="preserve"> </w:t>
      </w:r>
      <w:r>
        <w:t>weather</w:t>
      </w:r>
      <w:r>
        <w:rPr>
          <w:spacing w:val="58"/>
        </w:rPr>
        <w:t xml:space="preserve"> </w:t>
      </w:r>
      <w:r>
        <w:t>strips</w:t>
      </w:r>
      <w:r>
        <w:rPr>
          <w:spacing w:val="1"/>
        </w:rPr>
        <w:t xml:space="preserve"> </w:t>
      </w:r>
      <w:r>
        <w:rPr>
          <w:spacing w:val="-1"/>
        </w:rPr>
        <w:t>Standard:</w:t>
      </w:r>
      <w:r>
        <w:rPr>
          <w:spacing w:val="5"/>
        </w:rPr>
        <w:t xml:space="preserve"> </w:t>
      </w:r>
      <w:r>
        <w:rPr>
          <w:spacing w:val="-1"/>
        </w:rPr>
        <w:t>To</w:t>
      </w:r>
      <w:r>
        <w:rPr>
          <w:spacing w:val="-3"/>
        </w:rPr>
        <w:t xml:space="preserve"> </w:t>
      </w:r>
      <w:r>
        <w:rPr>
          <w:spacing w:val="-1"/>
        </w:rPr>
        <w:t>AAMA</w:t>
      </w:r>
      <w:r>
        <w:rPr>
          <w:spacing w:val="-14"/>
        </w:rPr>
        <w:t xml:space="preserve"> </w:t>
      </w:r>
      <w:r>
        <w:rPr>
          <w:spacing w:val="-1"/>
        </w:rPr>
        <w:t>701/702.</w:t>
      </w:r>
    </w:p>
    <w:p w14:paraId="7D932F32" w14:textId="77777777" w:rsidR="00762D58" w:rsidRDefault="00A364CD">
      <w:pPr>
        <w:pStyle w:val="BodyText"/>
        <w:spacing w:before="37"/>
        <w:ind w:left="161"/>
      </w:pPr>
      <w:r>
        <w:rPr>
          <w:color w:val="9A3100"/>
        </w:rPr>
        <w:t>Location:</w:t>
      </w:r>
      <w:r>
        <w:rPr>
          <w:color w:val="9A3100"/>
          <w:spacing w:val="-2"/>
        </w:rPr>
        <w:t xml:space="preserve"> </w:t>
      </w:r>
      <w:r>
        <w:rPr>
          <w:color w:val="9A3100"/>
        </w:rPr>
        <w:t>Along edge of</w:t>
      </w:r>
      <w:r>
        <w:rPr>
          <w:color w:val="9A3100"/>
          <w:spacing w:val="3"/>
        </w:rPr>
        <w:t xml:space="preserve"> </w:t>
      </w:r>
      <w:r>
        <w:rPr>
          <w:color w:val="9A3100"/>
        </w:rPr>
        <w:t>the window</w:t>
      </w:r>
      <w:r>
        <w:rPr>
          <w:color w:val="9A3100"/>
          <w:spacing w:val="-5"/>
        </w:rPr>
        <w:t xml:space="preserve"> </w:t>
      </w:r>
      <w:r>
        <w:rPr>
          <w:color w:val="9A3100"/>
        </w:rPr>
        <w:t>louvre</w:t>
      </w:r>
      <w:r>
        <w:rPr>
          <w:color w:val="9A3100"/>
          <w:spacing w:val="-4"/>
        </w:rPr>
        <w:t xml:space="preserve"> </w:t>
      </w:r>
      <w:r>
        <w:rPr>
          <w:color w:val="9A3100"/>
        </w:rPr>
        <w:t>unit</w:t>
      </w:r>
    </w:p>
    <w:p w14:paraId="12868FB9" w14:textId="77777777" w:rsidR="00762D58" w:rsidRDefault="00A364CD">
      <w:pPr>
        <w:pStyle w:val="BodyText"/>
        <w:spacing w:before="58"/>
        <w:ind w:left="161" w:right="1357"/>
      </w:pPr>
      <w:r>
        <w:t>Materials: Polypropylene or equivalent pile and backing, low friction silicone treated, ultra violet</w:t>
      </w:r>
      <w:r>
        <w:rPr>
          <w:spacing w:val="-54"/>
        </w:rPr>
        <w:t xml:space="preserve"> </w:t>
      </w:r>
      <w:r>
        <w:t>stabilised.</w:t>
      </w:r>
    </w:p>
    <w:p w14:paraId="4F4457BD" w14:textId="77777777" w:rsidR="00762D58" w:rsidRDefault="00A364CD">
      <w:pPr>
        <w:pStyle w:val="BodyText"/>
        <w:spacing w:before="58"/>
        <w:ind w:left="161" w:right="734"/>
      </w:pPr>
      <w:r>
        <w:t>Finned type: A pile weather seal with a central polypropylene fin bonded into the centre of the backing</w:t>
      </w:r>
      <w:r>
        <w:rPr>
          <w:spacing w:val="-53"/>
        </w:rPr>
        <w:t xml:space="preserve"> </w:t>
      </w:r>
      <w:r>
        <w:t>rod and raised</w:t>
      </w:r>
      <w:r>
        <w:rPr>
          <w:spacing w:val="1"/>
        </w:rPr>
        <w:t xml:space="preserve"> </w:t>
      </w:r>
      <w:r>
        <w:t>above the</w:t>
      </w:r>
      <w:r>
        <w:rPr>
          <w:spacing w:val="-5"/>
        </w:rPr>
        <w:t xml:space="preserve"> </w:t>
      </w:r>
      <w:r>
        <w:t>pile</w:t>
      </w:r>
      <w:r>
        <w:rPr>
          <w:spacing w:val="-5"/>
        </w:rPr>
        <w:t xml:space="preserve"> </w:t>
      </w:r>
      <w:r>
        <w:t>level.</w:t>
      </w:r>
    </w:p>
    <w:p w14:paraId="0BE6DBF5" w14:textId="77777777" w:rsidR="00762D58" w:rsidRDefault="00A364CD">
      <w:pPr>
        <w:pStyle w:val="BodyText"/>
        <w:spacing w:before="59"/>
        <w:ind w:left="161"/>
      </w:pPr>
      <w:r>
        <w:t>Extruded</w:t>
      </w:r>
      <w:r>
        <w:rPr>
          <w:spacing w:val="-1"/>
        </w:rPr>
        <w:t xml:space="preserve"> </w:t>
      </w:r>
      <w:r>
        <w:t>gaskets</w:t>
      </w:r>
      <w:r>
        <w:rPr>
          <w:spacing w:val="-3"/>
        </w:rPr>
        <w:t xml:space="preserve"> </w:t>
      </w:r>
      <w:r>
        <w:t>and</w:t>
      </w:r>
      <w:r>
        <w:rPr>
          <w:spacing w:val="-1"/>
        </w:rPr>
        <w:t xml:space="preserve"> </w:t>
      </w:r>
      <w:r>
        <w:t>seals</w:t>
      </w:r>
    </w:p>
    <w:p w14:paraId="329107DE" w14:textId="77777777" w:rsidR="00762D58" w:rsidRDefault="00A364CD">
      <w:pPr>
        <w:pStyle w:val="BodyText"/>
        <w:spacing w:before="20" w:line="302" w:lineRule="auto"/>
        <w:ind w:left="161" w:right="5610"/>
      </w:pPr>
      <w:r>
        <w:t>Type:</w:t>
      </w:r>
      <w:r>
        <w:rPr>
          <w:spacing w:val="-1"/>
        </w:rPr>
        <w:t xml:space="preserve"> </w:t>
      </w:r>
      <w:r>
        <w:t>Non-cellular</w:t>
      </w:r>
      <w:r>
        <w:rPr>
          <w:spacing w:val="-5"/>
        </w:rPr>
        <w:t xml:space="preserve"> </w:t>
      </w:r>
      <w:r>
        <w:t>(solid)</w:t>
      </w:r>
      <w:r>
        <w:rPr>
          <w:spacing w:val="-2"/>
        </w:rPr>
        <w:t xml:space="preserve"> </w:t>
      </w:r>
      <w:r>
        <w:t>elastopressive</w:t>
      </w:r>
      <w:r>
        <w:rPr>
          <w:spacing w:val="-8"/>
        </w:rPr>
        <w:t xml:space="preserve"> </w:t>
      </w:r>
      <w:r>
        <w:t>seals.</w:t>
      </w:r>
      <w:r>
        <w:rPr>
          <w:spacing w:val="-53"/>
        </w:rPr>
        <w:t xml:space="preserve"> </w:t>
      </w:r>
      <w:r>
        <w:rPr>
          <w:color w:val="9A3100"/>
        </w:rPr>
        <w:t>Location or function: Head and Sill seals</w:t>
      </w:r>
      <w:r>
        <w:rPr>
          <w:color w:val="9A3100"/>
          <w:spacing w:val="1"/>
        </w:rPr>
        <w:t xml:space="preserve"> </w:t>
      </w:r>
      <w:r>
        <w:t>Material:</w:t>
      </w:r>
    </w:p>
    <w:p w14:paraId="00E79C87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ind w:left="386" w:right="1148" w:hanging="226"/>
        <w:rPr>
          <w:rFonts w:ascii="Times New Roman" w:hAnsi="Times New Roman"/>
          <w:sz w:val="20"/>
        </w:rPr>
      </w:pPr>
      <w:r>
        <w:rPr>
          <w:sz w:val="20"/>
        </w:rPr>
        <w:t>Rubber</w:t>
      </w:r>
      <w:r>
        <w:rPr>
          <w:spacing w:val="-10"/>
          <w:sz w:val="20"/>
        </w:rPr>
        <w:t xml:space="preserve"> </w:t>
      </w:r>
      <w:r>
        <w:rPr>
          <w:sz w:val="20"/>
        </w:rPr>
        <w:t>products</w:t>
      </w:r>
      <w:r>
        <w:rPr>
          <w:spacing w:val="-9"/>
          <w:sz w:val="20"/>
        </w:rPr>
        <w:t xml:space="preserve"> </w:t>
      </w:r>
      <w:r>
        <w:rPr>
          <w:sz w:val="20"/>
        </w:rPr>
        <w:t>(neoprene,</w:t>
      </w:r>
      <w:r>
        <w:rPr>
          <w:spacing w:val="-7"/>
          <w:sz w:val="20"/>
        </w:rPr>
        <w:t xml:space="preserve"> </w:t>
      </w:r>
      <w:r>
        <w:rPr>
          <w:sz w:val="20"/>
        </w:rPr>
        <w:t>ethylene</w:t>
      </w:r>
      <w:r>
        <w:rPr>
          <w:spacing w:val="-7"/>
          <w:sz w:val="20"/>
        </w:rPr>
        <w:t xml:space="preserve"> </w:t>
      </w:r>
      <w:r>
        <w:rPr>
          <w:sz w:val="20"/>
        </w:rPr>
        <w:t>propylene</w:t>
      </w:r>
      <w:r>
        <w:rPr>
          <w:spacing w:val="-10"/>
          <w:sz w:val="20"/>
        </w:rPr>
        <w:t xml:space="preserve"> </w:t>
      </w:r>
      <w:r>
        <w:rPr>
          <w:sz w:val="20"/>
        </w:rPr>
        <w:t>diene</w:t>
      </w:r>
      <w:r>
        <w:rPr>
          <w:spacing w:val="-11"/>
          <w:sz w:val="20"/>
        </w:rPr>
        <w:t xml:space="preserve"> </w:t>
      </w:r>
      <w:r>
        <w:rPr>
          <w:sz w:val="20"/>
        </w:rPr>
        <w:t>monomer</w:t>
      </w:r>
      <w:r>
        <w:rPr>
          <w:spacing w:val="-8"/>
          <w:sz w:val="20"/>
        </w:rPr>
        <w:t xml:space="preserve"> </w:t>
      </w:r>
      <w:r>
        <w:rPr>
          <w:sz w:val="20"/>
        </w:rPr>
        <w:t>(EPDM)</w:t>
      </w:r>
      <w:r>
        <w:rPr>
          <w:spacing w:val="-9"/>
          <w:sz w:val="20"/>
        </w:rPr>
        <w:t xml:space="preserve"> </w:t>
      </w:r>
      <w:r>
        <w:rPr>
          <w:sz w:val="20"/>
        </w:rPr>
        <w:t>or</w:t>
      </w:r>
      <w:r>
        <w:rPr>
          <w:spacing w:val="-4"/>
          <w:sz w:val="20"/>
        </w:rPr>
        <w:t xml:space="preserve"> </w:t>
      </w:r>
      <w:r>
        <w:rPr>
          <w:sz w:val="20"/>
        </w:rPr>
        <w:t>silicone</w:t>
      </w:r>
      <w:r>
        <w:rPr>
          <w:spacing w:val="-10"/>
          <w:sz w:val="20"/>
        </w:rPr>
        <w:t xml:space="preserve"> </w:t>
      </w:r>
      <w:r>
        <w:rPr>
          <w:sz w:val="20"/>
        </w:rPr>
        <w:t>rubber):</w:t>
      </w:r>
      <w:r>
        <w:rPr>
          <w:spacing w:val="-12"/>
          <w:sz w:val="20"/>
        </w:rPr>
        <w:t xml:space="preserve"> </w:t>
      </w:r>
      <w:r>
        <w:rPr>
          <w:sz w:val="20"/>
        </w:rPr>
        <w:t>To</w:t>
      </w:r>
      <w:r>
        <w:rPr>
          <w:spacing w:val="-53"/>
          <w:sz w:val="20"/>
        </w:rPr>
        <w:t xml:space="preserve"> </w:t>
      </w:r>
      <w:r>
        <w:rPr>
          <w:sz w:val="20"/>
        </w:rPr>
        <w:t>BS</w:t>
      </w:r>
      <w:r>
        <w:rPr>
          <w:spacing w:val="-4"/>
          <w:sz w:val="20"/>
        </w:rPr>
        <w:t xml:space="preserve"> </w:t>
      </w:r>
      <w:r>
        <w:rPr>
          <w:sz w:val="20"/>
        </w:rPr>
        <w:t>4255-1.</w:t>
      </w:r>
    </w:p>
    <w:p w14:paraId="506CA874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57" w:line="304" w:lineRule="auto"/>
        <w:ind w:left="161" w:right="1540" w:firstLine="0"/>
        <w:rPr>
          <w:rFonts w:ascii="Times New Roman" w:hAnsi="Times New Roman"/>
          <w:sz w:val="20"/>
        </w:rPr>
      </w:pPr>
      <w:r>
        <w:rPr>
          <w:sz w:val="20"/>
        </w:rPr>
        <w:t>Flexible</w:t>
      </w:r>
      <w:r>
        <w:rPr>
          <w:spacing w:val="-6"/>
          <w:sz w:val="20"/>
        </w:rPr>
        <w:t xml:space="preserve"> </w:t>
      </w:r>
      <w:r>
        <w:rPr>
          <w:sz w:val="20"/>
        </w:rPr>
        <w:t>polyvinyl</w:t>
      </w:r>
      <w:r>
        <w:rPr>
          <w:spacing w:val="-5"/>
          <w:sz w:val="20"/>
        </w:rPr>
        <w:t xml:space="preserve"> </w:t>
      </w:r>
      <w:r>
        <w:rPr>
          <w:sz w:val="20"/>
        </w:rPr>
        <w:t>chloride</w:t>
      </w:r>
      <w:r>
        <w:rPr>
          <w:spacing w:val="-12"/>
          <w:sz w:val="20"/>
        </w:rPr>
        <w:t xml:space="preserve"> </w:t>
      </w:r>
      <w:r>
        <w:rPr>
          <w:sz w:val="20"/>
        </w:rPr>
        <w:t>(PVC):</w:t>
      </w:r>
      <w:r>
        <w:rPr>
          <w:spacing w:val="-12"/>
          <w:sz w:val="20"/>
        </w:rPr>
        <w:t xml:space="preserve"> </w:t>
      </w:r>
      <w:r>
        <w:rPr>
          <w:sz w:val="20"/>
        </w:rPr>
        <w:t>To</w:t>
      </w:r>
      <w:r>
        <w:rPr>
          <w:spacing w:val="-7"/>
          <w:sz w:val="20"/>
        </w:rPr>
        <w:t xml:space="preserve"> </w:t>
      </w:r>
      <w:r>
        <w:rPr>
          <w:sz w:val="20"/>
        </w:rPr>
        <w:t>BS</w:t>
      </w:r>
      <w:r>
        <w:rPr>
          <w:spacing w:val="-4"/>
          <w:sz w:val="20"/>
        </w:rPr>
        <w:t xml:space="preserve"> </w:t>
      </w:r>
      <w:r>
        <w:rPr>
          <w:sz w:val="20"/>
        </w:rPr>
        <w:t>2571,</w:t>
      </w:r>
      <w:r>
        <w:rPr>
          <w:spacing w:val="-7"/>
          <w:sz w:val="20"/>
        </w:rPr>
        <w:t xml:space="preserve"> </w:t>
      </w:r>
      <w:r>
        <w:rPr>
          <w:sz w:val="20"/>
        </w:rPr>
        <w:t>E</w:t>
      </w:r>
      <w:r>
        <w:rPr>
          <w:spacing w:val="-5"/>
          <w:sz w:val="20"/>
        </w:rPr>
        <w:t xml:space="preserve"> </w:t>
      </w:r>
      <w:r>
        <w:rPr>
          <w:sz w:val="20"/>
        </w:rPr>
        <w:t>type</w:t>
      </w:r>
      <w:r>
        <w:rPr>
          <w:spacing w:val="-6"/>
          <w:sz w:val="20"/>
        </w:rPr>
        <w:t xml:space="preserve"> </w:t>
      </w:r>
      <w:r>
        <w:rPr>
          <w:sz w:val="20"/>
        </w:rPr>
        <w:t>compounds,</w:t>
      </w:r>
      <w:r>
        <w:rPr>
          <w:spacing w:val="-13"/>
          <w:sz w:val="20"/>
        </w:rPr>
        <w:t xml:space="preserve"> </w:t>
      </w:r>
      <w:r>
        <w:rPr>
          <w:sz w:val="20"/>
        </w:rPr>
        <w:t>colour</w:t>
      </w:r>
      <w:r>
        <w:rPr>
          <w:spacing w:val="-8"/>
          <w:sz w:val="20"/>
        </w:rPr>
        <w:t xml:space="preserve"> </w:t>
      </w:r>
      <w:r>
        <w:rPr>
          <w:sz w:val="20"/>
        </w:rPr>
        <w:t>fastness</w:t>
      </w:r>
      <w:r>
        <w:rPr>
          <w:spacing w:val="-10"/>
          <w:sz w:val="20"/>
        </w:rPr>
        <w:t xml:space="preserve"> </w:t>
      </w:r>
      <w:r>
        <w:rPr>
          <w:sz w:val="20"/>
        </w:rPr>
        <w:t>grade</w:t>
      </w:r>
      <w:r>
        <w:rPr>
          <w:spacing w:val="-6"/>
          <w:sz w:val="20"/>
        </w:rPr>
        <w:t xml:space="preserve"> </w:t>
      </w:r>
      <w:r>
        <w:rPr>
          <w:sz w:val="20"/>
        </w:rPr>
        <w:t>B.</w:t>
      </w:r>
      <w:r>
        <w:rPr>
          <w:spacing w:val="-53"/>
          <w:sz w:val="20"/>
        </w:rPr>
        <w:t xml:space="preserve"> </w:t>
      </w:r>
      <w:r>
        <w:rPr>
          <w:sz w:val="20"/>
        </w:rPr>
        <w:t>Priming</w:t>
      </w:r>
    </w:p>
    <w:p w14:paraId="738759EF" w14:textId="77777777" w:rsidR="00762D58" w:rsidRDefault="00A364CD">
      <w:pPr>
        <w:pStyle w:val="BodyText"/>
        <w:spacing w:line="187" w:lineRule="exact"/>
        <w:ind w:left="161"/>
      </w:pPr>
      <w:r>
        <w:t>Compatibility:</w:t>
      </w:r>
      <w:r>
        <w:rPr>
          <w:spacing w:val="-3"/>
        </w:rPr>
        <w:t xml:space="preserve"> </w:t>
      </w:r>
      <w:r>
        <w:t>Apply</w:t>
      </w:r>
      <w:r>
        <w:rPr>
          <w:spacing w:val="-4"/>
        </w:rPr>
        <w:t xml:space="preserve"> </w:t>
      </w:r>
      <w:r>
        <w:t>the recommended</w:t>
      </w:r>
      <w:r>
        <w:rPr>
          <w:spacing w:val="-1"/>
        </w:rPr>
        <w:t xml:space="preserve"> </w:t>
      </w:r>
      <w:r>
        <w:t>primer</w:t>
      </w:r>
      <w:r>
        <w:rPr>
          <w:spacing w:val="-4"/>
        </w:rPr>
        <w:t xml:space="preserve"> </w:t>
      </w:r>
      <w:r>
        <w:t>to</w:t>
      </w:r>
      <w:r>
        <w:rPr>
          <w:spacing w:val="-5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surfaces</w:t>
      </w:r>
      <w:r>
        <w:rPr>
          <w:spacing w:val="-4"/>
        </w:rPr>
        <w:t xml:space="preserve"> </w:t>
      </w:r>
      <w:r>
        <w:t>in contact</w:t>
      </w:r>
      <w:r>
        <w:rPr>
          <w:spacing w:val="2"/>
        </w:rPr>
        <w:t xml:space="preserve"> </w:t>
      </w:r>
      <w:r>
        <w:t>with</w:t>
      </w:r>
      <w:r>
        <w:rPr>
          <w:spacing w:val="-1"/>
        </w:rPr>
        <w:t xml:space="preserve"> </w:t>
      </w:r>
      <w:r>
        <w:t>sealant</w:t>
      </w:r>
      <w:r>
        <w:rPr>
          <w:spacing w:val="-6"/>
        </w:rPr>
        <w:t xml:space="preserve"> </w:t>
      </w:r>
      <w:r>
        <w:t>materials.</w:t>
      </w:r>
    </w:p>
    <w:p w14:paraId="2A920B6E" w14:textId="77777777" w:rsidR="00762D58" w:rsidRDefault="00A364CD">
      <w:pPr>
        <w:pStyle w:val="ListParagraph"/>
        <w:numPr>
          <w:ilvl w:val="1"/>
          <w:numId w:val="122"/>
        </w:numPr>
        <w:tabs>
          <w:tab w:val="left" w:pos="723"/>
          <w:tab w:val="left" w:pos="724"/>
        </w:tabs>
        <w:spacing w:before="1" w:line="350" w:lineRule="atLeast"/>
        <w:ind w:right="6869" w:firstLine="0"/>
        <w:rPr>
          <w:sz w:val="20"/>
        </w:rPr>
      </w:pPr>
      <w:r>
        <w:rPr>
          <w:sz w:val="20"/>
        </w:rPr>
        <w:t>GLASS IDENTIFICATION</w:t>
      </w:r>
      <w:r>
        <w:rPr>
          <w:spacing w:val="-53"/>
          <w:sz w:val="20"/>
        </w:rPr>
        <w:t xml:space="preserve"> </w:t>
      </w:r>
      <w:r>
        <w:rPr>
          <w:sz w:val="20"/>
        </w:rPr>
        <w:t>Safety</w:t>
      </w:r>
      <w:r>
        <w:rPr>
          <w:spacing w:val="1"/>
          <w:sz w:val="20"/>
        </w:rPr>
        <w:t xml:space="preserve"> </w:t>
      </w:r>
      <w:r>
        <w:rPr>
          <w:sz w:val="20"/>
        </w:rPr>
        <w:t>glazing</w:t>
      </w:r>
      <w:r>
        <w:rPr>
          <w:spacing w:val="25"/>
          <w:sz w:val="20"/>
        </w:rPr>
        <w:t xml:space="preserve"> </w:t>
      </w:r>
      <w:r>
        <w:rPr>
          <w:sz w:val="20"/>
        </w:rPr>
        <w:t>materials</w:t>
      </w:r>
    </w:p>
    <w:p w14:paraId="3FCD3A20" w14:textId="77777777" w:rsidR="00762D58" w:rsidRDefault="00A364CD">
      <w:pPr>
        <w:pStyle w:val="BodyText"/>
        <w:spacing w:before="20"/>
        <w:ind w:left="161"/>
      </w:pPr>
      <w:r>
        <w:t>Identification:</w:t>
      </w:r>
      <w:r>
        <w:rPr>
          <w:spacing w:val="1"/>
        </w:rPr>
        <w:t xml:space="preserve"> </w:t>
      </w:r>
      <w:r>
        <w:t>Identify</w:t>
      </w:r>
      <w:r>
        <w:rPr>
          <w:spacing w:val="-1"/>
        </w:rPr>
        <w:t xml:space="preserve"> </w:t>
      </w:r>
      <w:r>
        <w:t>each</w:t>
      </w:r>
      <w:r>
        <w:rPr>
          <w:spacing w:val="-2"/>
        </w:rPr>
        <w:t xml:space="preserve"> </w:t>
      </w:r>
      <w:r>
        <w:t>piece</w:t>
      </w:r>
      <w:r>
        <w:rPr>
          <w:spacing w:val="-2"/>
        </w:rPr>
        <w:t xml:space="preserve"> </w:t>
      </w:r>
      <w:r>
        <w:t>or</w:t>
      </w:r>
      <w:r>
        <w:rPr>
          <w:spacing w:val="-1"/>
        </w:rPr>
        <w:t xml:space="preserve"> </w:t>
      </w:r>
      <w:r>
        <w:t>panel,</w:t>
      </w:r>
      <w:r>
        <w:rPr>
          <w:spacing w:val="-3"/>
        </w:rPr>
        <w:t xml:space="preserve"> </w:t>
      </w:r>
      <w:r>
        <w:t>to</w:t>
      </w:r>
      <w:r>
        <w:rPr>
          <w:spacing w:val="-2"/>
        </w:rPr>
        <w:t xml:space="preserve"> </w:t>
      </w:r>
      <w:r>
        <w:t>AS</w:t>
      </w:r>
      <w:r>
        <w:rPr>
          <w:spacing w:val="-5"/>
        </w:rPr>
        <w:t xml:space="preserve"> </w:t>
      </w:r>
      <w:r>
        <w:t>1288.</w:t>
      </w:r>
    </w:p>
    <w:p w14:paraId="3F3BBC2F" w14:textId="77777777" w:rsidR="00762D58" w:rsidRDefault="00A364CD">
      <w:pPr>
        <w:pStyle w:val="ListParagraph"/>
        <w:numPr>
          <w:ilvl w:val="1"/>
          <w:numId w:val="122"/>
        </w:numPr>
        <w:tabs>
          <w:tab w:val="left" w:pos="723"/>
          <w:tab w:val="left" w:pos="724"/>
        </w:tabs>
        <w:spacing w:before="1" w:line="350" w:lineRule="atLeast"/>
        <w:ind w:right="6102" w:firstLine="0"/>
        <w:rPr>
          <w:sz w:val="20"/>
        </w:rPr>
      </w:pPr>
      <w:r>
        <w:rPr>
          <w:sz w:val="20"/>
        </w:rPr>
        <w:t>LOUVRE WINDOW ASSEMBLIES</w:t>
      </w:r>
      <w:r>
        <w:rPr>
          <w:spacing w:val="-53"/>
          <w:sz w:val="20"/>
        </w:rPr>
        <w:t xml:space="preserve"> </w:t>
      </w:r>
      <w:r>
        <w:rPr>
          <w:sz w:val="20"/>
        </w:rPr>
        <w:t>General</w:t>
      </w:r>
    </w:p>
    <w:p w14:paraId="71AF39C1" w14:textId="77777777" w:rsidR="00762D58" w:rsidRDefault="00A364CD">
      <w:pPr>
        <w:pStyle w:val="BodyText"/>
        <w:spacing w:before="31" w:line="237" w:lineRule="auto"/>
        <w:ind w:left="161" w:right="969"/>
      </w:pPr>
      <w:r>
        <w:t>Description: Provide louvre blades mounted in a metal surround frame or subframe and able to</w:t>
      </w:r>
      <w:r>
        <w:rPr>
          <w:spacing w:val="1"/>
        </w:rPr>
        <w:t xml:space="preserve"> </w:t>
      </w:r>
      <w:r>
        <w:t>withstand the permissible-stress-design wind pressure for that location without failure or permanent</w:t>
      </w:r>
      <w:r>
        <w:rPr>
          <w:spacing w:val="-53"/>
        </w:rPr>
        <w:t xml:space="preserve"> </w:t>
      </w:r>
      <w:r>
        <w:t>distortion</w:t>
      </w:r>
      <w:r>
        <w:rPr>
          <w:spacing w:val="-1"/>
        </w:rPr>
        <w:t xml:space="preserve"> </w:t>
      </w:r>
      <w:r>
        <w:t>of</w:t>
      </w:r>
      <w:r>
        <w:rPr>
          <w:spacing w:val="-2"/>
        </w:rPr>
        <w:t xml:space="preserve"> </w:t>
      </w:r>
      <w:r>
        <w:t>members,</w:t>
      </w:r>
      <w:r>
        <w:rPr>
          <w:spacing w:val="3"/>
        </w:rPr>
        <w:t xml:space="preserve"> </w:t>
      </w:r>
      <w:r>
        <w:t>and without</w:t>
      </w:r>
      <w:r>
        <w:rPr>
          <w:spacing w:val="-2"/>
        </w:rPr>
        <w:t xml:space="preserve"> </w:t>
      </w:r>
      <w:r>
        <w:t>louvre</w:t>
      </w:r>
      <w:r>
        <w:rPr>
          <w:spacing w:val="-5"/>
        </w:rPr>
        <w:t xml:space="preserve"> </w:t>
      </w:r>
      <w:r>
        <w:t>blade</w:t>
      </w:r>
      <w:r>
        <w:rPr>
          <w:spacing w:val="-5"/>
        </w:rPr>
        <w:t xml:space="preserve"> </w:t>
      </w:r>
      <w:r>
        <w:t>flutter.</w:t>
      </w:r>
    </w:p>
    <w:p w14:paraId="6A47836B" w14:textId="77777777" w:rsidR="00762D58" w:rsidRDefault="00A364CD">
      <w:pPr>
        <w:pStyle w:val="BodyText"/>
        <w:spacing w:before="50"/>
        <w:ind w:left="161"/>
      </w:pPr>
      <w:r>
        <w:rPr>
          <w:w w:val="105"/>
        </w:rPr>
        <w:t>Adjustable</w:t>
      </w:r>
      <w:r>
        <w:rPr>
          <w:spacing w:val="31"/>
          <w:w w:val="105"/>
        </w:rPr>
        <w:t xml:space="preserve"> </w:t>
      </w:r>
      <w:r>
        <w:rPr>
          <w:w w:val="105"/>
        </w:rPr>
        <w:t>louvres</w:t>
      </w:r>
    </w:p>
    <w:p w14:paraId="548985B3" w14:textId="77777777" w:rsidR="00762D58" w:rsidRDefault="00A364CD">
      <w:pPr>
        <w:pStyle w:val="BodyText"/>
        <w:spacing w:before="20"/>
        <w:ind w:left="161" w:right="833"/>
      </w:pPr>
      <w:r>
        <w:t>Description: Provide louvre blades clipped into pivoting blade holders to stiles or coupling mullions,</w:t>
      </w:r>
      <w:r>
        <w:rPr>
          <w:spacing w:val="1"/>
        </w:rPr>
        <w:t xml:space="preserve"> </w:t>
      </w:r>
      <w:r>
        <w:t>linked together in banks, each bank operated by an operating handle incorporating a latching device,</w:t>
      </w:r>
      <w:r>
        <w:rPr>
          <w:spacing w:val="-53"/>
        </w:rPr>
        <w:t xml:space="preserve"> </w:t>
      </w:r>
      <w:r>
        <w:t>or</w:t>
      </w:r>
      <w:r>
        <w:rPr>
          <w:spacing w:val="1"/>
        </w:rPr>
        <w:t xml:space="preserve"> </w:t>
      </w:r>
      <w:r>
        <w:t>by</w:t>
      </w:r>
      <w:r>
        <w:rPr>
          <w:spacing w:val="1"/>
        </w:rPr>
        <w:t xml:space="preserve"> </w:t>
      </w:r>
      <w:r>
        <w:t>a</w:t>
      </w:r>
      <w:r>
        <w:rPr>
          <w:spacing w:val="-5"/>
        </w:rPr>
        <w:t xml:space="preserve"> </w:t>
      </w:r>
      <w:r>
        <w:t>locking bar.</w:t>
      </w:r>
    </w:p>
    <w:p w14:paraId="3ADAF819" w14:textId="77777777" w:rsidR="00762D58" w:rsidRDefault="00A364CD">
      <w:pPr>
        <w:pStyle w:val="ListParagraph"/>
        <w:numPr>
          <w:ilvl w:val="1"/>
          <w:numId w:val="122"/>
        </w:numPr>
        <w:tabs>
          <w:tab w:val="left" w:pos="723"/>
          <w:tab w:val="left" w:pos="724"/>
        </w:tabs>
        <w:spacing w:before="6" w:line="350" w:lineRule="atLeast"/>
        <w:ind w:right="2082" w:firstLine="0"/>
        <w:rPr>
          <w:sz w:val="20"/>
        </w:rPr>
      </w:pPr>
      <w:r>
        <w:rPr>
          <w:sz w:val="20"/>
        </w:rPr>
        <w:t>STAINLESS STEEL WOVEN INSECT/ SECURITY MESH WINDOW SCREENS</w:t>
      </w:r>
      <w:r>
        <w:rPr>
          <w:spacing w:val="-53"/>
          <w:sz w:val="20"/>
        </w:rPr>
        <w:t xml:space="preserve"> </w:t>
      </w:r>
      <w:r>
        <w:rPr>
          <w:sz w:val="20"/>
        </w:rPr>
        <w:t>General</w:t>
      </w:r>
    </w:p>
    <w:p w14:paraId="7D6CA946" w14:textId="77777777" w:rsidR="00762D58" w:rsidRDefault="00A364CD">
      <w:pPr>
        <w:pStyle w:val="BodyText"/>
        <w:spacing w:before="24"/>
        <w:ind w:left="161" w:right="869"/>
      </w:pPr>
      <w:r>
        <w:t>General: Provide proprietary metal security grille screens, or operable screen and frame, fixed to the</w:t>
      </w:r>
      <w:r>
        <w:rPr>
          <w:spacing w:val="-53"/>
        </w:rPr>
        <w:t xml:space="preserve"> </w:t>
      </w:r>
      <w:r>
        <w:t>building</w:t>
      </w:r>
      <w:r>
        <w:rPr>
          <w:spacing w:val="-1"/>
        </w:rPr>
        <w:t xml:space="preserve"> </w:t>
      </w:r>
      <w:r>
        <w:t>structure with</w:t>
      </w:r>
      <w:r>
        <w:rPr>
          <w:spacing w:val="-5"/>
        </w:rPr>
        <w:t xml:space="preserve"> </w:t>
      </w:r>
      <w:r>
        <w:t>tamper</w:t>
      </w:r>
      <w:r>
        <w:rPr>
          <w:spacing w:val="1"/>
        </w:rPr>
        <w:t xml:space="preserve"> </w:t>
      </w:r>
      <w:r>
        <w:t>resistant</w:t>
      </w:r>
      <w:r>
        <w:rPr>
          <w:spacing w:val="-2"/>
        </w:rPr>
        <w:t xml:space="preserve"> </w:t>
      </w:r>
      <w:r>
        <w:t>fastenings.</w:t>
      </w:r>
    </w:p>
    <w:p w14:paraId="4CA6EC99" w14:textId="77777777" w:rsidR="00762D58" w:rsidRDefault="00A364CD">
      <w:pPr>
        <w:pStyle w:val="BodyText"/>
        <w:spacing w:before="55" w:line="295" w:lineRule="auto"/>
        <w:ind w:left="161" w:right="4956"/>
      </w:pPr>
      <w:r>
        <w:t>Installation: To external face of the Windows typical.</w:t>
      </w:r>
      <w:r>
        <w:rPr>
          <w:spacing w:val="1"/>
        </w:rPr>
        <w:t xml:space="preserve"> </w:t>
      </w:r>
      <w:r>
        <w:t>Product:</w:t>
      </w:r>
      <w:r>
        <w:rPr>
          <w:spacing w:val="3"/>
        </w:rPr>
        <w:t xml:space="preserve"> </w:t>
      </w:r>
      <w:r>
        <w:t>Crime-Safe</w:t>
      </w:r>
      <w:r>
        <w:rPr>
          <w:spacing w:val="1"/>
        </w:rPr>
        <w:t xml:space="preserve"> </w:t>
      </w:r>
      <w:r>
        <w:t>screen within</w:t>
      </w:r>
      <w:r>
        <w:rPr>
          <w:spacing w:val="1"/>
        </w:rPr>
        <w:t xml:space="preserve"> </w:t>
      </w:r>
      <w:r>
        <w:t>a</w:t>
      </w:r>
      <w:r>
        <w:rPr>
          <w:spacing w:val="-4"/>
        </w:rPr>
        <w:t xml:space="preserve"> </w:t>
      </w:r>
      <w:r>
        <w:t>proprietary</w:t>
      </w:r>
      <w:r>
        <w:rPr>
          <w:spacing w:val="-8"/>
        </w:rPr>
        <w:t xml:space="preserve"> </w:t>
      </w:r>
      <w:r>
        <w:t>frame</w:t>
      </w:r>
    </w:p>
    <w:p w14:paraId="3ACF8153" w14:textId="77777777" w:rsidR="00762D58" w:rsidRDefault="00762D58">
      <w:pPr>
        <w:spacing w:line="295" w:lineRule="auto"/>
        <w:sectPr w:rsidR="00762D58">
          <w:pgSz w:w="11910" w:h="16840"/>
          <w:pgMar w:top="1040" w:right="740" w:bottom="1220" w:left="1260" w:header="552" w:footer="1036" w:gutter="0"/>
          <w:cols w:space="720"/>
        </w:sectPr>
      </w:pPr>
    </w:p>
    <w:p w14:paraId="45A11B87" w14:textId="77777777" w:rsidR="00762D58" w:rsidRDefault="00762D58">
      <w:pPr>
        <w:pStyle w:val="BodyText"/>
      </w:pPr>
    </w:p>
    <w:p w14:paraId="50A9E3BB" w14:textId="77777777" w:rsidR="00762D58" w:rsidRDefault="00A364CD">
      <w:pPr>
        <w:pStyle w:val="ListParagraph"/>
        <w:numPr>
          <w:ilvl w:val="1"/>
          <w:numId w:val="122"/>
        </w:numPr>
        <w:tabs>
          <w:tab w:val="left" w:pos="729"/>
        </w:tabs>
        <w:spacing w:before="105" w:line="350" w:lineRule="atLeast"/>
        <w:ind w:right="5419" w:firstLine="0"/>
        <w:jc w:val="both"/>
        <w:rPr>
          <w:sz w:val="20"/>
        </w:rPr>
      </w:pPr>
      <w:r>
        <w:rPr>
          <w:sz w:val="20"/>
        </w:rPr>
        <w:t>ALUMINIUM LOUVRE FRAME FINISHES</w:t>
      </w:r>
      <w:r>
        <w:rPr>
          <w:spacing w:val="-53"/>
          <w:sz w:val="20"/>
        </w:rPr>
        <w:t xml:space="preserve"> </w:t>
      </w:r>
      <w:r>
        <w:rPr>
          <w:sz w:val="20"/>
        </w:rPr>
        <w:t>Anodised</w:t>
      </w:r>
    </w:p>
    <w:p w14:paraId="20926709" w14:textId="77777777" w:rsidR="00762D58" w:rsidRDefault="00A364CD">
      <w:pPr>
        <w:pStyle w:val="BodyText"/>
        <w:spacing w:before="20" w:line="300" w:lineRule="auto"/>
        <w:ind w:left="161" w:right="7630"/>
        <w:jc w:val="both"/>
      </w:pPr>
      <w:r>
        <w:t>Standard: To AS 1231.</w:t>
      </w:r>
      <w:r>
        <w:rPr>
          <w:spacing w:val="1"/>
        </w:rPr>
        <w:t xml:space="preserve"> </w:t>
      </w:r>
      <w:r>
        <w:t>Thickness: 20 microns.</w:t>
      </w:r>
      <w:r>
        <w:rPr>
          <w:spacing w:val="1"/>
        </w:rPr>
        <w:t xml:space="preserve"> </w:t>
      </w:r>
      <w:r>
        <w:rPr>
          <w:color w:val="9A3100"/>
        </w:rPr>
        <w:t>Colour:</w:t>
      </w:r>
      <w:r>
        <w:rPr>
          <w:color w:val="9A3100"/>
          <w:spacing w:val="2"/>
        </w:rPr>
        <w:t xml:space="preserve"> </w:t>
      </w:r>
      <w:r>
        <w:rPr>
          <w:color w:val="9A3100"/>
        </w:rPr>
        <w:t>Clear</w:t>
      </w:r>
    </w:p>
    <w:p w14:paraId="2B877F8A" w14:textId="77777777" w:rsidR="00762D58" w:rsidRDefault="00A364CD">
      <w:pPr>
        <w:pStyle w:val="ListParagraph"/>
        <w:numPr>
          <w:ilvl w:val="0"/>
          <w:numId w:val="122"/>
        </w:numPr>
        <w:tabs>
          <w:tab w:val="left" w:pos="728"/>
          <w:tab w:val="left" w:pos="729"/>
        </w:tabs>
        <w:spacing w:before="189"/>
        <w:ind w:left="728" w:hanging="568"/>
        <w:rPr>
          <w:sz w:val="20"/>
        </w:rPr>
      </w:pPr>
      <w:r>
        <w:pict w14:anchorId="491B24E1">
          <v:shape id="_x0000_s4254" style="position:absolute;left:0;text-align:left;margin-left:69.55pt;margin-top:22.55pt;width:456.4pt;height:.1pt;z-index:-15655936;mso-wrap-distance-left:0;mso-wrap-distance-right:0;mso-position-horizontal-relative:page" coordorigin="1391,451" coordsize="9128,0" path="m1391,451r9128,e" filled="f" strokeweight=".84pt">
            <v:path arrowok="t"/>
            <w10:wrap type="topAndBottom" anchorx="page"/>
          </v:shape>
        </w:pict>
      </w:r>
      <w:r>
        <w:rPr>
          <w:sz w:val="20"/>
        </w:rPr>
        <w:t>EXECUTION</w:t>
      </w:r>
    </w:p>
    <w:p w14:paraId="08349E9D" w14:textId="77777777" w:rsidR="00762D58" w:rsidRDefault="00A364CD">
      <w:pPr>
        <w:pStyle w:val="ListParagraph"/>
        <w:numPr>
          <w:ilvl w:val="1"/>
          <w:numId w:val="122"/>
        </w:numPr>
        <w:tabs>
          <w:tab w:val="left" w:pos="723"/>
          <w:tab w:val="left" w:pos="724"/>
        </w:tabs>
        <w:spacing w:before="7" w:line="350" w:lineRule="atLeast"/>
        <w:ind w:right="7276" w:firstLine="0"/>
        <w:rPr>
          <w:sz w:val="20"/>
        </w:rPr>
      </w:pPr>
      <w:r>
        <w:rPr>
          <w:sz w:val="20"/>
        </w:rPr>
        <w:t>PRE-INSTALLATION</w:t>
      </w:r>
      <w:r>
        <w:rPr>
          <w:spacing w:val="-53"/>
          <w:sz w:val="20"/>
        </w:rPr>
        <w:t xml:space="preserve"> </w:t>
      </w:r>
      <w:r>
        <w:rPr>
          <w:sz w:val="20"/>
        </w:rPr>
        <w:t>General</w:t>
      </w:r>
    </w:p>
    <w:p w14:paraId="65B59977" w14:textId="77777777" w:rsidR="00762D58" w:rsidRDefault="00A364CD">
      <w:pPr>
        <w:pStyle w:val="BodyText"/>
        <w:spacing w:before="21" w:line="244" w:lineRule="auto"/>
        <w:ind w:left="161" w:right="568"/>
      </w:pPr>
      <w:r>
        <w:t>Timber</w:t>
      </w:r>
      <w:r>
        <w:rPr>
          <w:spacing w:val="-4"/>
        </w:rPr>
        <w:t xml:space="preserve"> </w:t>
      </w:r>
      <w:r>
        <w:t>reveals:</w:t>
      </w:r>
      <w:r>
        <w:rPr>
          <w:spacing w:val="-3"/>
        </w:rPr>
        <w:t xml:space="preserve"> </w:t>
      </w:r>
      <w:r>
        <w:t>Prime</w:t>
      </w:r>
      <w:r>
        <w:rPr>
          <w:spacing w:val="-1"/>
        </w:rPr>
        <w:t xml:space="preserve"> </w:t>
      </w:r>
      <w:r>
        <w:t>all</w:t>
      </w:r>
      <w:r>
        <w:rPr>
          <w:spacing w:val="-1"/>
        </w:rPr>
        <w:t xml:space="preserve"> </w:t>
      </w:r>
      <w:r>
        <w:t>surfaces</w:t>
      </w:r>
      <w:r>
        <w:rPr>
          <w:spacing w:val="-4"/>
        </w:rPr>
        <w:t xml:space="preserve"> </w:t>
      </w:r>
      <w:r>
        <w:t>of</w:t>
      </w:r>
      <w:r>
        <w:rPr>
          <w:spacing w:val="2"/>
        </w:rPr>
        <w:t xml:space="preserve"> </w:t>
      </w:r>
      <w:r>
        <w:t>timber reveals</w:t>
      </w:r>
      <w:r>
        <w:rPr>
          <w:spacing w:val="-4"/>
        </w:rPr>
        <w:t xml:space="preserve"> </w:t>
      </w:r>
      <w:r>
        <w:t>which</w:t>
      </w:r>
      <w:r>
        <w:rPr>
          <w:spacing w:val="-1"/>
        </w:rPr>
        <w:t xml:space="preserve"> </w:t>
      </w:r>
      <w:r>
        <w:t>are</w:t>
      </w:r>
      <w:r>
        <w:rPr>
          <w:spacing w:val="-1"/>
        </w:rPr>
        <w:t xml:space="preserve"> </w:t>
      </w:r>
      <w:r>
        <w:t>to</w:t>
      </w:r>
      <w:r>
        <w:rPr>
          <w:spacing w:val="-1"/>
        </w:rPr>
        <w:t xml:space="preserve"> </w:t>
      </w:r>
      <w:r>
        <w:t>be</w:t>
      </w:r>
      <w:r>
        <w:rPr>
          <w:spacing w:val="-1"/>
        </w:rPr>
        <w:t xml:space="preserve"> </w:t>
      </w:r>
      <w:r>
        <w:t>painted</w:t>
      </w:r>
      <w:r>
        <w:rPr>
          <w:spacing w:val="-1"/>
        </w:rPr>
        <w:t xml:space="preserve"> </w:t>
      </w:r>
      <w:r>
        <w:t>before</w:t>
      </w:r>
      <w:r>
        <w:rPr>
          <w:spacing w:val="-6"/>
        </w:rPr>
        <w:t xml:space="preserve"> </w:t>
      </w:r>
      <w:r>
        <w:t>fixing</w:t>
      </w:r>
      <w:r>
        <w:rPr>
          <w:spacing w:val="-5"/>
        </w:rPr>
        <w:t xml:space="preserve"> </w:t>
      </w:r>
      <w:r>
        <w:t>to</w:t>
      </w:r>
      <w:r>
        <w:rPr>
          <w:spacing w:val="-1"/>
        </w:rPr>
        <w:t xml:space="preserve"> </w:t>
      </w:r>
      <w:r>
        <w:t>aluminium</w:t>
      </w:r>
      <w:r>
        <w:rPr>
          <w:spacing w:val="-53"/>
        </w:rPr>
        <w:t xml:space="preserve"> </w:t>
      </w:r>
      <w:r>
        <w:t>frames.</w:t>
      </w:r>
    </w:p>
    <w:p w14:paraId="02CD5F6C" w14:textId="77777777" w:rsidR="00762D58" w:rsidRDefault="00A364CD">
      <w:pPr>
        <w:pStyle w:val="ListParagraph"/>
        <w:numPr>
          <w:ilvl w:val="1"/>
          <w:numId w:val="122"/>
        </w:numPr>
        <w:tabs>
          <w:tab w:val="left" w:pos="723"/>
          <w:tab w:val="left" w:pos="724"/>
        </w:tabs>
        <w:spacing w:before="24" w:line="350" w:lineRule="exact"/>
        <w:ind w:right="7756" w:firstLine="0"/>
        <w:rPr>
          <w:sz w:val="20"/>
        </w:rPr>
      </w:pPr>
      <w:r>
        <w:rPr>
          <w:sz w:val="20"/>
        </w:rPr>
        <w:t>INSTALLATION</w:t>
      </w:r>
      <w:r>
        <w:rPr>
          <w:spacing w:val="-53"/>
          <w:sz w:val="20"/>
        </w:rPr>
        <w:t xml:space="preserve"> </w:t>
      </w:r>
      <w:r>
        <w:rPr>
          <w:sz w:val="20"/>
        </w:rPr>
        <w:t>Glazing</w:t>
      </w:r>
    </w:p>
    <w:p w14:paraId="1BD26902" w14:textId="77777777" w:rsidR="00762D58" w:rsidRDefault="00A364CD">
      <w:pPr>
        <w:pStyle w:val="BodyText"/>
        <w:spacing w:line="218" w:lineRule="exact"/>
        <w:ind w:left="161"/>
      </w:pPr>
      <w:r>
        <w:t>General:</w:t>
      </w:r>
      <w:r>
        <w:rPr>
          <w:spacing w:val="-4"/>
        </w:rPr>
        <w:t xml:space="preserve"> </w:t>
      </w:r>
      <w:r>
        <w:t>Install</w:t>
      </w:r>
      <w:r>
        <w:rPr>
          <w:spacing w:val="-1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glass</w:t>
      </w:r>
      <w:r>
        <w:rPr>
          <w:spacing w:val="-5"/>
        </w:rPr>
        <w:t xml:space="preserve"> </w:t>
      </w:r>
      <w:r>
        <w:t>as</w:t>
      </w:r>
      <w:r>
        <w:rPr>
          <w:spacing w:val="-4"/>
        </w:rPr>
        <w:t xml:space="preserve"> </w:t>
      </w:r>
      <w:r>
        <w:t>follows:</w:t>
      </w:r>
    </w:p>
    <w:p w14:paraId="72134319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63"/>
        <w:ind w:right="1613"/>
        <w:rPr>
          <w:rFonts w:ascii="Times New Roman" w:hAnsi="Times New Roman"/>
          <w:sz w:val="20"/>
        </w:rPr>
      </w:pPr>
      <w:r>
        <w:rPr>
          <w:spacing w:val="-1"/>
          <w:sz w:val="20"/>
        </w:rPr>
        <w:t>Permanently</w:t>
      </w:r>
      <w:r>
        <w:rPr>
          <w:spacing w:val="-22"/>
          <w:sz w:val="20"/>
        </w:rPr>
        <w:t xml:space="preserve"> </w:t>
      </w:r>
      <w:r>
        <w:rPr>
          <w:spacing w:val="-1"/>
          <w:sz w:val="20"/>
        </w:rPr>
        <w:t>fix</w:t>
      </w:r>
      <w:r>
        <w:rPr>
          <w:spacing w:val="2"/>
          <w:sz w:val="20"/>
        </w:rPr>
        <w:t xml:space="preserve"> </w:t>
      </w:r>
      <w:r>
        <w:rPr>
          <w:sz w:val="20"/>
        </w:rPr>
        <w:t>in place</w:t>
      </w:r>
      <w:r>
        <w:rPr>
          <w:spacing w:val="-10"/>
          <w:sz w:val="20"/>
        </w:rPr>
        <w:t xml:space="preserve"> </w:t>
      </w:r>
      <w:r>
        <w:rPr>
          <w:sz w:val="20"/>
        </w:rPr>
        <w:t>each</w:t>
      </w:r>
      <w:r>
        <w:rPr>
          <w:spacing w:val="-4"/>
          <w:sz w:val="20"/>
        </w:rPr>
        <w:t xml:space="preserve"> </w:t>
      </w:r>
      <w:r>
        <w:rPr>
          <w:sz w:val="20"/>
        </w:rPr>
        <w:t>piece</w:t>
      </w:r>
      <w:r>
        <w:rPr>
          <w:spacing w:val="-5"/>
          <w:sz w:val="20"/>
        </w:rPr>
        <w:t xml:space="preserve"> </w:t>
      </w:r>
      <w:r>
        <w:rPr>
          <w:sz w:val="20"/>
        </w:rPr>
        <w:t>of</w:t>
      </w:r>
      <w:r>
        <w:rPr>
          <w:spacing w:val="8"/>
          <w:sz w:val="20"/>
        </w:rPr>
        <w:t xml:space="preserve"> </w:t>
      </w:r>
      <w:r>
        <w:rPr>
          <w:sz w:val="20"/>
        </w:rPr>
        <w:t>glass</w:t>
      </w:r>
      <w:r>
        <w:rPr>
          <w:spacing w:val="-8"/>
          <w:sz w:val="20"/>
        </w:rPr>
        <w:t xml:space="preserve"> </w:t>
      </w:r>
      <w:r>
        <w:rPr>
          <w:sz w:val="20"/>
        </w:rPr>
        <w:t>to</w:t>
      </w:r>
      <w:r>
        <w:rPr>
          <w:spacing w:val="5"/>
          <w:sz w:val="20"/>
        </w:rPr>
        <w:t xml:space="preserve"> </w:t>
      </w:r>
      <w:r>
        <w:rPr>
          <w:sz w:val="20"/>
        </w:rPr>
        <w:t>withstand</w:t>
      </w:r>
      <w:r>
        <w:rPr>
          <w:spacing w:val="-9"/>
          <w:sz w:val="20"/>
        </w:rPr>
        <w:t xml:space="preserve"> </w:t>
      </w:r>
      <w:r>
        <w:rPr>
          <w:sz w:val="20"/>
        </w:rPr>
        <w:t>the</w:t>
      </w:r>
      <w:r>
        <w:rPr>
          <w:spacing w:val="-5"/>
          <w:sz w:val="20"/>
        </w:rPr>
        <w:t xml:space="preserve"> </w:t>
      </w:r>
      <w:r>
        <w:rPr>
          <w:sz w:val="20"/>
        </w:rPr>
        <w:t>normal</w:t>
      </w:r>
      <w:r>
        <w:rPr>
          <w:spacing w:val="-10"/>
          <w:sz w:val="20"/>
        </w:rPr>
        <w:t xml:space="preserve"> </w:t>
      </w:r>
      <w:r>
        <w:rPr>
          <w:sz w:val="20"/>
        </w:rPr>
        <w:t>loadings</w:t>
      </w:r>
      <w:r>
        <w:rPr>
          <w:spacing w:val="-6"/>
          <w:sz w:val="20"/>
        </w:rPr>
        <w:t xml:space="preserve"> </w:t>
      </w:r>
      <w:r>
        <w:rPr>
          <w:sz w:val="20"/>
        </w:rPr>
        <w:t>and ambient</w:t>
      </w:r>
      <w:r>
        <w:rPr>
          <w:spacing w:val="-53"/>
          <w:sz w:val="20"/>
        </w:rPr>
        <w:t xml:space="preserve"> </w:t>
      </w:r>
      <w:r>
        <w:rPr>
          <w:spacing w:val="-1"/>
          <w:sz w:val="20"/>
        </w:rPr>
        <w:t>conditions</w:t>
      </w:r>
      <w:r>
        <w:rPr>
          <w:spacing w:val="-12"/>
          <w:sz w:val="20"/>
        </w:rPr>
        <w:t xml:space="preserve"> </w:t>
      </w:r>
      <w:r>
        <w:rPr>
          <w:sz w:val="20"/>
        </w:rPr>
        <w:t>at</w:t>
      </w:r>
      <w:r>
        <w:rPr>
          <w:spacing w:val="3"/>
          <w:sz w:val="20"/>
        </w:rPr>
        <w:t xml:space="preserve"> </w:t>
      </w:r>
      <w:r>
        <w:rPr>
          <w:sz w:val="20"/>
        </w:rPr>
        <w:t>its</w:t>
      </w:r>
      <w:r>
        <w:rPr>
          <w:spacing w:val="-2"/>
          <w:sz w:val="20"/>
        </w:rPr>
        <w:t xml:space="preserve"> </w:t>
      </w:r>
      <w:r>
        <w:rPr>
          <w:sz w:val="20"/>
        </w:rPr>
        <w:t>location</w:t>
      </w:r>
      <w:r>
        <w:rPr>
          <w:spacing w:val="-8"/>
          <w:sz w:val="20"/>
        </w:rPr>
        <w:t xml:space="preserve"> </w:t>
      </w:r>
      <w:r>
        <w:rPr>
          <w:sz w:val="20"/>
        </w:rPr>
        <w:t>without</w:t>
      </w:r>
      <w:r>
        <w:rPr>
          <w:spacing w:val="-1"/>
          <w:sz w:val="20"/>
        </w:rPr>
        <w:t xml:space="preserve"> </w:t>
      </w:r>
      <w:r>
        <w:rPr>
          <w:sz w:val="20"/>
        </w:rPr>
        <w:t>distortion</w:t>
      </w:r>
      <w:r>
        <w:rPr>
          <w:spacing w:val="-9"/>
          <w:sz w:val="20"/>
        </w:rPr>
        <w:t xml:space="preserve"> </w:t>
      </w:r>
      <w:r>
        <w:rPr>
          <w:sz w:val="20"/>
        </w:rPr>
        <w:t>or</w:t>
      </w:r>
      <w:r>
        <w:rPr>
          <w:spacing w:val="-3"/>
          <w:sz w:val="20"/>
        </w:rPr>
        <w:t xml:space="preserve"> </w:t>
      </w:r>
      <w:r>
        <w:rPr>
          <w:sz w:val="20"/>
        </w:rPr>
        <w:t>damage</w:t>
      </w:r>
      <w:r>
        <w:rPr>
          <w:spacing w:val="-9"/>
          <w:sz w:val="20"/>
        </w:rPr>
        <w:t xml:space="preserve"> </w:t>
      </w:r>
      <w:r>
        <w:rPr>
          <w:sz w:val="20"/>
        </w:rPr>
        <w:t>to</w:t>
      </w:r>
      <w:r>
        <w:rPr>
          <w:spacing w:val="-9"/>
          <w:sz w:val="20"/>
        </w:rPr>
        <w:t xml:space="preserve"> </w:t>
      </w:r>
      <w:r>
        <w:rPr>
          <w:sz w:val="20"/>
        </w:rPr>
        <w:t>glass</w:t>
      </w:r>
      <w:r>
        <w:rPr>
          <w:spacing w:val="-8"/>
          <w:sz w:val="20"/>
        </w:rPr>
        <w:t xml:space="preserve"> </w:t>
      </w:r>
      <w:r>
        <w:rPr>
          <w:sz w:val="20"/>
        </w:rPr>
        <w:t>and glazing</w:t>
      </w:r>
      <w:r>
        <w:rPr>
          <w:spacing w:val="-13"/>
          <w:sz w:val="20"/>
        </w:rPr>
        <w:t xml:space="preserve"> </w:t>
      </w:r>
      <w:r>
        <w:rPr>
          <w:sz w:val="20"/>
        </w:rPr>
        <w:t>materials.</w:t>
      </w:r>
    </w:p>
    <w:p w14:paraId="680210F6" w14:textId="7C572F18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58"/>
        <w:rPr>
          <w:rFonts w:ascii="Times New Roman" w:hAnsi="Times New Roman"/>
          <w:sz w:val="20"/>
        </w:rPr>
      </w:pPr>
      <w:r>
        <w:rPr>
          <w:sz w:val="20"/>
        </w:rPr>
        <w:t>No transfer</w:t>
      </w:r>
      <w:r>
        <w:rPr>
          <w:spacing w:val="2"/>
          <w:sz w:val="20"/>
        </w:rPr>
        <w:t xml:space="preserve"> </w:t>
      </w:r>
      <w:r>
        <w:rPr>
          <w:sz w:val="20"/>
        </w:rPr>
        <w:t>of</w:t>
      </w:r>
      <w:r>
        <w:rPr>
          <w:spacing w:val="4"/>
          <w:sz w:val="20"/>
        </w:rPr>
        <w:t xml:space="preserve"> </w:t>
      </w:r>
      <w:r>
        <w:rPr>
          <w:sz w:val="20"/>
        </w:rPr>
        <w:t>building</w:t>
      </w:r>
      <w:r>
        <w:rPr>
          <w:spacing w:val="-4"/>
          <w:sz w:val="20"/>
        </w:rPr>
        <w:t xml:space="preserve"> </w:t>
      </w:r>
      <w:r>
        <w:rPr>
          <w:sz w:val="20"/>
        </w:rPr>
        <w:t>movements</w:t>
      </w:r>
      <w:r>
        <w:rPr>
          <w:spacing w:val="-2"/>
          <w:sz w:val="20"/>
        </w:rPr>
        <w:t xml:space="preserve"> </w:t>
      </w:r>
      <w:r>
        <w:rPr>
          <w:sz w:val="20"/>
        </w:rPr>
        <w:t>to</w:t>
      </w:r>
      <w:r>
        <w:rPr>
          <w:spacing w:val="-4"/>
          <w:sz w:val="20"/>
        </w:rPr>
        <w:t xml:space="preserve"> </w:t>
      </w:r>
      <w:r w:rsidR="00454D32">
        <w:rPr>
          <w:sz w:val="20"/>
        </w:rPr>
        <w:t>the glass</w:t>
      </w:r>
      <w:r>
        <w:rPr>
          <w:sz w:val="20"/>
        </w:rPr>
        <w:t>.</w:t>
      </w:r>
    </w:p>
    <w:p w14:paraId="3251A960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57"/>
        <w:rPr>
          <w:rFonts w:ascii="Times New Roman" w:hAnsi="Times New Roman"/>
          <w:sz w:val="20"/>
        </w:rPr>
      </w:pPr>
      <w:r>
        <w:rPr>
          <w:spacing w:val="-1"/>
          <w:sz w:val="20"/>
        </w:rPr>
        <w:t xml:space="preserve">Watertight </w:t>
      </w:r>
      <w:r>
        <w:rPr>
          <w:sz w:val="20"/>
        </w:rPr>
        <w:t>and</w:t>
      </w:r>
      <w:r>
        <w:rPr>
          <w:spacing w:val="1"/>
          <w:sz w:val="20"/>
        </w:rPr>
        <w:t xml:space="preserve"> </w:t>
      </w:r>
      <w:r>
        <w:rPr>
          <w:sz w:val="20"/>
        </w:rPr>
        <w:t>airtight</w:t>
      </w:r>
      <w:r>
        <w:rPr>
          <w:spacing w:val="-5"/>
          <w:sz w:val="20"/>
        </w:rPr>
        <w:t xml:space="preserve"> </w:t>
      </w:r>
      <w:r>
        <w:rPr>
          <w:sz w:val="20"/>
        </w:rPr>
        <w:t>for</w:t>
      </w:r>
      <w:r>
        <w:rPr>
          <w:spacing w:val="-2"/>
          <w:sz w:val="20"/>
        </w:rPr>
        <w:t xml:space="preserve"> </w:t>
      </w:r>
      <w:r>
        <w:rPr>
          <w:sz w:val="20"/>
        </w:rPr>
        <w:t>external</w:t>
      </w:r>
      <w:r>
        <w:rPr>
          <w:spacing w:val="-31"/>
          <w:sz w:val="20"/>
        </w:rPr>
        <w:t xml:space="preserve"> </w:t>
      </w:r>
      <w:r>
        <w:rPr>
          <w:sz w:val="20"/>
        </w:rPr>
        <w:t>glazing.</w:t>
      </w:r>
    </w:p>
    <w:p w14:paraId="01DB92F5" w14:textId="77777777" w:rsidR="00762D58" w:rsidRDefault="00A364CD">
      <w:pPr>
        <w:pStyle w:val="BodyText"/>
        <w:spacing w:before="57"/>
        <w:ind w:left="161" w:right="1714"/>
      </w:pPr>
      <w:r>
        <w:t>Temporary marking: Use a method which does not damage the glass. Remove marking on</w:t>
      </w:r>
      <w:r>
        <w:rPr>
          <w:spacing w:val="-53"/>
        </w:rPr>
        <w:t xml:space="preserve"> </w:t>
      </w:r>
      <w:r>
        <w:t>completion.</w:t>
      </w:r>
    </w:p>
    <w:p w14:paraId="5FA174A1" w14:textId="77777777" w:rsidR="00762D58" w:rsidRDefault="00A364CD">
      <w:pPr>
        <w:pStyle w:val="BodyText"/>
        <w:spacing w:before="58"/>
        <w:ind w:left="161" w:right="902"/>
      </w:pPr>
      <w:r>
        <w:t>Toughened glass: Do not cut, work, or permanently mark after toughening. Use installation methods</w:t>
      </w:r>
      <w:r>
        <w:rPr>
          <w:spacing w:val="-54"/>
        </w:rPr>
        <w:t xml:space="preserve"> </w:t>
      </w:r>
      <w:r>
        <w:t>which</w:t>
      </w:r>
      <w:r>
        <w:rPr>
          <w:spacing w:val="-1"/>
        </w:rPr>
        <w:t xml:space="preserve"> </w:t>
      </w:r>
      <w:r>
        <w:t>prevent</w:t>
      </w:r>
      <w:r>
        <w:rPr>
          <w:spacing w:val="-2"/>
        </w:rPr>
        <w:t xml:space="preserve"> </w:t>
      </w:r>
      <w:r>
        <w:t>the glass</w:t>
      </w:r>
      <w:r>
        <w:rPr>
          <w:spacing w:val="-3"/>
        </w:rPr>
        <w:t xml:space="preserve"> </w:t>
      </w:r>
      <w:r>
        <w:t>making direct</w:t>
      </w:r>
      <w:r>
        <w:rPr>
          <w:spacing w:val="-2"/>
        </w:rPr>
        <w:t xml:space="preserve"> </w:t>
      </w:r>
      <w:r>
        <w:t>contact</w:t>
      </w:r>
      <w:r>
        <w:rPr>
          <w:spacing w:val="-2"/>
        </w:rPr>
        <w:t xml:space="preserve"> </w:t>
      </w:r>
      <w:r>
        <w:t>with</w:t>
      </w:r>
      <w:r>
        <w:rPr>
          <w:spacing w:val="-5"/>
        </w:rPr>
        <w:t xml:space="preserve"> </w:t>
      </w:r>
      <w:r>
        <w:t>metals</w:t>
      </w:r>
      <w:r>
        <w:rPr>
          <w:spacing w:val="-3"/>
        </w:rPr>
        <w:t xml:space="preserve"> </w:t>
      </w:r>
      <w:r>
        <w:t>or</w:t>
      </w:r>
      <w:r>
        <w:rPr>
          <w:spacing w:val="1"/>
        </w:rPr>
        <w:t xml:space="preserve"> </w:t>
      </w:r>
      <w:r>
        <w:t>other</w:t>
      </w:r>
      <w:r>
        <w:rPr>
          <w:spacing w:val="1"/>
        </w:rPr>
        <w:t xml:space="preserve"> </w:t>
      </w:r>
      <w:r>
        <w:t>non-resilient</w:t>
      </w:r>
      <w:r>
        <w:rPr>
          <w:spacing w:val="-6"/>
        </w:rPr>
        <w:t xml:space="preserve"> </w:t>
      </w:r>
      <w:r>
        <w:t>materials.</w:t>
      </w:r>
    </w:p>
    <w:p w14:paraId="50042419" w14:textId="77777777" w:rsidR="00762D58" w:rsidRDefault="00A364CD">
      <w:pPr>
        <w:pStyle w:val="BodyText"/>
        <w:spacing w:before="59"/>
        <w:ind w:left="161" w:right="947"/>
      </w:pPr>
      <w:r>
        <w:t>Heat absorbing</w:t>
      </w:r>
      <w:r>
        <w:rPr>
          <w:spacing w:val="-3"/>
        </w:rPr>
        <w:t xml:space="preserve"> </w:t>
      </w:r>
      <w:r>
        <w:t>glass: Provide</w:t>
      </w:r>
      <w:r>
        <w:rPr>
          <w:spacing w:val="-2"/>
        </w:rPr>
        <w:t xml:space="preserve"> </w:t>
      </w:r>
      <w:r>
        <w:t>wheel</w:t>
      </w:r>
      <w:r>
        <w:rPr>
          <w:spacing w:val="1"/>
        </w:rPr>
        <w:t xml:space="preserve"> </w:t>
      </w:r>
      <w:r>
        <w:t>cut edges</w:t>
      </w:r>
      <w:r>
        <w:rPr>
          <w:spacing w:val="-5"/>
        </w:rPr>
        <w:t xml:space="preserve"> </w:t>
      </w:r>
      <w:r>
        <w:t>without damage</w:t>
      </w:r>
      <w:r>
        <w:rPr>
          <w:spacing w:val="-2"/>
        </w:rPr>
        <w:t xml:space="preserve"> </w:t>
      </w:r>
      <w:r>
        <w:t>or</w:t>
      </w:r>
      <w:r>
        <w:rPr>
          <w:spacing w:val="-6"/>
        </w:rPr>
        <w:t xml:space="preserve"> </w:t>
      </w:r>
      <w:r>
        <w:t>blemishes</w:t>
      </w:r>
      <w:r>
        <w:rPr>
          <w:spacing w:val="-5"/>
        </w:rPr>
        <w:t xml:space="preserve"> </w:t>
      </w:r>
      <w:r>
        <w:t>and</w:t>
      </w:r>
      <w:r>
        <w:rPr>
          <w:spacing w:val="2"/>
        </w:rPr>
        <w:t xml:space="preserve"> </w:t>
      </w:r>
      <w:r>
        <w:t>with</w:t>
      </w:r>
      <w:r>
        <w:rPr>
          <w:spacing w:val="-8"/>
        </w:rPr>
        <w:t xml:space="preserve"> </w:t>
      </w:r>
      <w:r>
        <w:t>minimum</w:t>
      </w:r>
      <w:r>
        <w:rPr>
          <w:spacing w:val="-52"/>
        </w:rPr>
        <w:t xml:space="preserve"> </w:t>
      </w:r>
      <w:r>
        <w:t>feather in</w:t>
      </w:r>
      <w:r>
        <w:rPr>
          <w:spacing w:val="-5"/>
        </w:rPr>
        <w:t xml:space="preserve"> </w:t>
      </w:r>
      <w:r>
        <w:t>locations</w:t>
      </w:r>
      <w:r>
        <w:rPr>
          <w:spacing w:val="-3"/>
        </w:rPr>
        <w:t xml:space="preserve"> </w:t>
      </w:r>
      <w:r>
        <w:t>exposed to direct</w:t>
      </w:r>
      <w:r>
        <w:rPr>
          <w:spacing w:val="-2"/>
        </w:rPr>
        <w:t xml:space="preserve"> </w:t>
      </w:r>
      <w:r>
        <w:t>sunlight.</w:t>
      </w:r>
    </w:p>
    <w:p w14:paraId="49E9BB3B" w14:textId="77777777" w:rsidR="00762D58" w:rsidRDefault="00A364CD">
      <w:pPr>
        <w:pStyle w:val="BodyText"/>
        <w:spacing w:before="59"/>
        <w:ind w:left="161"/>
      </w:pPr>
      <w:r>
        <w:t>Louvre</w:t>
      </w:r>
      <w:r>
        <w:rPr>
          <w:spacing w:val="31"/>
        </w:rPr>
        <w:t xml:space="preserve"> </w:t>
      </w:r>
      <w:r>
        <w:t>windows</w:t>
      </w:r>
    </w:p>
    <w:p w14:paraId="26C0B2B5" w14:textId="77777777" w:rsidR="00762D58" w:rsidRDefault="00A364CD">
      <w:pPr>
        <w:pStyle w:val="BodyText"/>
        <w:spacing w:before="19"/>
        <w:ind w:left="161"/>
      </w:pPr>
      <w:r>
        <w:t>General:</w:t>
      </w:r>
      <w:r>
        <w:rPr>
          <w:spacing w:val="-4"/>
        </w:rPr>
        <w:t xml:space="preserve"> </w:t>
      </w:r>
      <w:r>
        <w:t>Install</w:t>
      </w:r>
      <w:r>
        <w:rPr>
          <w:spacing w:val="-1"/>
        </w:rPr>
        <w:t xml:space="preserve"> </w:t>
      </w:r>
      <w:r>
        <w:t>louvre</w:t>
      </w:r>
      <w:r>
        <w:rPr>
          <w:spacing w:val="-1"/>
        </w:rPr>
        <w:t xml:space="preserve"> </w:t>
      </w:r>
      <w:r>
        <w:t>windows</w:t>
      </w:r>
      <w:r>
        <w:rPr>
          <w:spacing w:val="-5"/>
        </w:rPr>
        <w:t xml:space="preserve"> </w:t>
      </w:r>
      <w:r>
        <w:t>frames,</w:t>
      </w:r>
      <w:r>
        <w:rPr>
          <w:spacing w:val="2"/>
        </w:rPr>
        <w:t xml:space="preserve"> </w:t>
      </w:r>
      <w:r>
        <w:t>as</w:t>
      </w:r>
      <w:r>
        <w:rPr>
          <w:spacing w:val="-9"/>
        </w:rPr>
        <w:t xml:space="preserve"> </w:t>
      </w:r>
      <w:r>
        <w:t>follows:</w:t>
      </w:r>
    </w:p>
    <w:p w14:paraId="49948F49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58"/>
        <w:rPr>
          <w:rFonts w:ascii="Times New Roman" w:hAnsi="Times New Roman"/>
          <w:sz w:val="20"/>
        </w:rPr>
      </w:pPr>
      <w:r>
        <w:rPr>
          <w:sz w:val="20"/>
        </w:rPr>
        <w:t>Plumb,</w:t>
      </w:r>
      <w:r>
        <w:rPr>
          <w:spacing w:val="-13"/>
          <w:sz w:val="20"/>
        </w:rPr>
        <w:t xml:space="preserve"> </w:t>
      </w:r>
      <w:r>
        <w:rPr>
          <w:sz w:val="20"/>
        </w:rPr>
        <w:t>level,</w:t>
      </w:r>
      <w:r>
        <w:rPr>
          <w:spacing w:val="-7"/>
          <w:sz w:val="20"/>
        </w:rPr>
        <w:t xml:space="preserve"> </w:t>
      </w:r>
      <w:r>
        <w:rPr>
          <w:sz w:val="20"/>
        </w:rPr>
        <w:t>straight</w:t>
      </w:r>
      <w:r>
        <w:rPr>
          <w:spacing w:val="-12"/>
          <w:sz w:val="20"/>
        </w:rPr>
        <w:t xml:space="preserve"> </w:t>
      </w:r>
      <w:r>
        <w:rPr>
          <w:sz w:val="20"/>
        </w:rPr>
        <w:t>and</w:t>
      </w:r>
      <w:r>
        <w:rPr>
          <w:spacing w:val="-7"/>
          <w:sz w:val="20"/>
        </w:rPr>
        <w:t xml:space="preserve"> </w:t>
      </w:r>
      <w:r>
        <w:rPr>
          <w:sz w:val="20"/>
        </w:rPr>
        <w:t>true</w:t>
      </w:r>
      <w:r>
        <w:rPr>
          <w:spacing w:val="-5"/>
          <w:sz w:val="20"/>
        </w:rPr>
        <w:t xml:space="preserve"> </w:t>
      </w:r>
      <w:r>
        <w:rPr>
          <w:sz w:val="20"/>
        </w:rPr>
        <w:t>within</w:t>
      </w:r>
      <w:r>
        <w:rPr>
          <w:spacing w:val="-11"/>
          <w:sz w:val="20"/>
        </w:rPr>
        <w:t xml:space="preserve"> </w:t>
      </w:r>
      <w:r>
        <w:rPr>
          <w:sz w:val="20"/>
        </w:rPr>
        <w:t>acceptable</w:t>
      </w:r>
      <w:r>
        <w:rPr>
          <w:spacing w:val="-10"/>
          <w:sz w:val="20"/>
        </w:rPr>
        <w:t xml:space="preserve"> </w:t>
      </w:r>
      <w:r>
        <w:rPr>
          <w:sz w:val="20"/>
        </w:rPr>
        <w:t>building</w:t>
      </w:r>
      <w:r>
        <w:rPr>
          <w:spacing w:val="-10"/>
          <w:sz w:val="20"/>
        </w:rPr>
        <w:t xml:space="preserve"> </w:t>
      </w:r>
      <w:r>
        <w:rPr>
          <w:sz w:val="20"/>
        </w:rPr>
        <w:t>tolerances.</w:t>
      </w:r>
    </w:p>
    <w:p w14:paraId="6349D2F0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62"/>
        <w:rPr>
          <w:rFonts w:ascii="Times New Roman" w:hAnsi="Times New Roman"/>
          <w:sz w:val="20"/>
        </w:rPr>
      </w:pPr>
      <w:r>
        <w:rPr>
          <w:sz w:val="20"/>
        </w:rPr>
        <w:t>Fixed</w:t>
      </w:r>
      <w:r>
        <w:rPr>
          <w:spacing w:val="-11"/>
          <w:sz w:val="20"/>
        </w:rPr>
        <w:t xml:space="preserve"> </w:t>
      </w:r>
      <w:r>
        <w:rPr>
          <w:sz w:val="20"/>
        </w:rPr>
        <w:t>or</w:t>
      </w:r>
      <w:r>
        <w:rPr>
          <w:spacing w:val="1"/>
          <w:sz w:val="20"/>
        </w:rPr>
        <w:t xml:space="preserve"> </w:t>
      </w:r>
      <w:r>
        <w:rPr>
          <w:sz w:val="20"/>
        </w:rPr>
        <w:t>anchored</w:t>
      </w:r>
      <w:r>
        <w:rPr>
          <w:spacing w:val="-12"/>
          <w:sz w:val="20"/>
        </w:rPr>
        <w:t xml:space="preserve"> </w:t>
      </w:r>
      <w:r>
        <w:rPr>
          <w:sz w:val="20"/>
        </w:rPr>
        <w:t>to</w:t>
      </w:r>
      <w:r>
        <w:rPr>
          <w:spacing w:val="-6"/>
          <w:sz w:val="20"/>
        </w:rPr>
        <w:t xml:space="preserve"> </w:t>
      </w:r>
      <w:r>
        <w:rPr>
          <w:sz w:val="20"/>
        </w:rPr>
        <w:t>the</w:t>
      </w:r>
      <w:r>
        <w:rPr>
          <w:spacing w:val="-2"/>
          <w:sz w:val="20"/>
        </w:rPr>
        <w:t xml:space="preserve"> </w:t>
      </w:r>
      <w:r>
        <w:rPr>
          <w:sz w:val="20"/>
        </w:rPr>
        <w:t>building</w:t>
      </w:r>
      <w:r>
        <w:rPr>
          <w:spacing w:val="-10"/>
          <w:sz w:val="20"/>
        </w:rPr>
        <w:t xml:space="preserve"> </w:t>
      </w:r>
      <w:r>
        <w:rPr>
          <w:sz w:val="20"/>
        </w:rPr>
        <w:t>structure</w:t>
      </w:r>
      <w:r>
        <w:rPr>
          <w:spacing w:val="-11"/>
          <w:sz w:val="20"/>
        </w:rPr>
        <w:t xml:space="preserve"> </w:t>
      </w:r>
      <w:r>
        <w:rPr>
          <w:sz w:val="20"/>
        </w:rPr>
        <w:t>in</w:t>
      </w:r>
      <w:r>
        <w:rPr>
          <w:spacing w:val="-6"/>
          <w:sz w:val="20"/>
        </w:rPr>
        <w:t xml:space="preserve"> </w:t>
      </w:r>
      <w:r>
        <w:rPr>
          <w:sz w:val="20"/>
        </w:rPr>
        <w:t>conformance</w:t>
      </w:r>
      <w:r>
        <w:rPr>
          <w:spacing w:val="-10"/>
          <w:sz w:val="20"/>
        </w:rPr>
        <w:t xml:space="preserve"> </w:t>
      </w:r>
      <w:r>
        <w:rPr>
          <w:sz w:val="20"/>
        </w:rPr>
        <w:t>with</w:t>
      </w:r>
      <w:r>
        <w:rPr>
          <w:spacing w:val="-6"/>
          <w:sz w:val="20"/>
        </w:rPr>
        <w:t xml:space="preserve"> </w:t>
      </w:r>
      <w:r>
        <w:rPr>
          <w:sz w:val="20"/>
        </w:rPr>
        <w:t>the</w:t>
      </w:r>
      <w:r>
        <w:rPr>
          <w:spacing w:val="-1"/>
          <w:sz w:val="20"/>
        </w:rPr>
        <w:t xml:space="preserve"> </w:t>
      </w:r>
      <w:r>
        <w:rPr>
          <w:sz w:val="20"/>
        </w:rPr>
        <w:t>wind</w:t>
      </w:r>
      <w:r>
        <w:rPr>
          <w:spacing w:val="-1"/>
          <w:sz w:val="20"/>
        </w:rPr>
        <w:t xml:space="preserve"> </w:t>
      </w:r>
      <w:r>
        <w:rPr>
          <w:sz w:val="20"/>
        </w:rPr>
        <w:t>action</w:t>
      </w:r>
      <w:r>
        <w:rPr>
          <w:spacing w:val="-7"/>
          <w:sz w:val="20"/>
        </w:rPr>
        <w:t xml:space="preserve"> </w:t>
      </w:r>
      <w:r>
        <w:rPr>
          <w:sz w:val="20"/>
        </w:rPr>
        <w:t>requirements.</w:t>
      </w:r>
    </w:p>
    <w:p w14:paraId="222E1EDA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58"/>
        <w:rPr>
          <w:rFonts w:ascii="Times New Roman" w:hAnsi="Times New Roman"/>
          <w:sz w:val="20"/>
        </w:rPr>
      </w:pPr>
      <w:r>
        <w:rPr>
          <w:spacing w:val="-1"/>
          <w:sz w:val="20"/>
        </w:rPr>
        <w:t>Isolated</w:t>
      </w:r>
      <w:r>
        <w:rPr>
          <w:spacing w:val="-14"/>
          <w:sz w:val="20"/>
        </w:rPr>
        <w:t xml:space="preserve"> </w:t>
      </w:r>
      <w:r>
        <w:rPr>
          <w:spacing w:val="-1"/>
          <w:sz w:val="20"/>
        </w:rPr>
        <w:t>from</w:t>
      </w:r>
      <w:r>
        <w:rPr>
          <w:spacing w:val="7"/>
          <w:sz w:val="20"/>
        </w:rPr>
        <w:t xml:space="preserve"> </w:t>
      </w:r>
      <w:r>
        <w:rPr>
          <w:spacing w:val="-1"/>
          <w:sz w:val="20"/>
        </w:rPr>
        <w:t>any</w:t>
      </w:r>
      <w:r>
        <w:rPr>
          <w:spacing w:val="-8"/>
          <w:sz w:val="20"/>
        </w:rPr>
        <w:t xml:space="preserve"> </w:t>
      </w:r>
      <w:r>
        <w:rPr>
          <w:spacing w:val="-1"/>
          <w:sz w:val="20"/>
        </w:rPr>
        <w:t>building</w:t>
      </w:r>
      <w:r>
        <w:rPr>
          <w:spacing w:val="-14"/>
          <w:sz w:val="20"/>
        </w:rPr>
        <w:t xml:space="preserve"> </w:t>
      </w:r>
      <w:r>
        <w:rPr>
          <w:sz w:val="20"/>
        </w:rPr>
        <w:t>loads,</w:t>
      </w:r>
      <w:r>
        <w:rPr>
          <w:spacing w:val="-1"/>
          <w:sz w:val="20"/>
        </w:rPr>
        <w:t xml:space="preserve"> </w:t>
      </w:r>
      <w:r>
        <w:rPr>
          <w:sz w:val="20"/>
        </w:rPr>
        <w:t>including</w:t>
      </w:r>
      <w:r>
        <w:rPr>
          <w:spacing w:val="-9"/>
          <w:sz w:val="20"/>
        </w:rPr>
        <w:t xml:space="preserve"> </w:t>
      </w:r>
      <w:r>
        <w:rPr>
          <w:sz w:val="20"/>
        </w:rPr>
        <w:t>loads</w:t>
      </w:r>
      <w:r>
        <w:rPr>
          <w:spacing w:val="-8"/>
          <w:sz w:val="20"/>
        </w:rPr>
        <w:t xml:space="preserve"> </w:t>
      </w:r>
      <w:r>
        <w:rPr>
          <w:sz w:val="20"/>
        </w:rPr>
        <w:t>caused by</w:t>
      </w:r>
      <w:r>
        <w:rPr>
          <w:spacing w:val="-8"/>
          <w:sz w:val="20"/>
        </w:rPr>
        <w:t xml:space="preserve"> </w:t>
      </w:r>
      <w:r>
        <w:rPr>
          <w:sz w:val="20"/>
        </w:rPr>
        <w:t>structural</w:t>
      </w:r>
      <w:r>
        <w:rPr>
          <w:spacing w:val="-9"/>
          <w:sz w:val="20"/>
        </w:rPr>
        <w:t xml:space="preserve"> </w:t>
      </w:r>
      <w:r>
        <w:rPr>
          <w:sz w:val="20"/>
        </w:rPr>
        <w:t>deflection</w:t>
      </w:r>
      <w:r>
        <w:rPr>
          <w:spacing w:val="-9"/>
          <w:sz w:val="20"/>
        </w:rPr>
        <w:t xml:space="preserve"> </w:t>
      </w:r>
      <w:r>
        <w:rPr>
          <w:sz w:val="20"/>
        </w:rPr>
        <w:t>or</w:t>
      </w:r>
      <w:r>
        <w:rPr>
          <w:spacing w:val="-3"/>
          <w:sz w:val="20"/>
        </w:rPr>
        <w:t xml:space="preserve"> </w:t>
      </w:r>
      <w:r>
        <w:rPr>
          <w:sz w:val="20"/>
        </w:rPr>
        <w:t>shortening.</w:t>
      </w:r>
    </w:p>
    <w:p w14:paraId="5E62469E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57" w:line="300" w:lineRule="auto"/>
        <w:ind w:left="161" w:right="6733" w:firstLine="0"/>
        <w:rPr>
          <w:rFonts w:ascii="Times New Roman" w:hAnsi="Times New Roman"/>
          <w:sz w:val="20"/>
        </w:rPr>
      </w:pPr>
      <w:r>
        <w:rPr>
          <w:sz w:val="20"/>
        </w:rPr>
        <w:t>Allowing for thermal movement.</w:t>
      </w:r>
      <w:r>
        <w:rPr>
          <w:spacing w:val="-53"/>
          <w:sz w:val="20"/>
        </w:rPr>
        <w:t xml:space="preserve"> </w:t>
      </w:r>
      <w:r>
        <w:rPr>
          <w:sz w:val="20"/>
        </w:rPr>
        <w:t>Flashing</w:t>
      </w:r>
      <w:r>
        <w:rPr>
          <w:spacing w:val="-1"/>
          <w:sz w:val="20"/>
        </w:rPr>
        <w:t xml:space="preserve"> </w:t>
      </w:r>
      <w:r>
        <w:rPr>
          <w:sz w:val="20"/>
        </w:rPr>
        <w:t>and</w:t>
      </w:r>
      <w:r>
        <w:rPr>
          <w:spacing w:val="39"/>
          <w:sz w:val="20"/>
        </w:rPr>
        <w:t xml:space="preserve"> </w:t>
      </w:r>
      <w:r>
        <w:rPr>
          <w:sz w:val="20"/>
        </w:rPr>
        <w:t>weatherings</w:t>
      </w:r>
    </w:p>
    <w:p w14:paraId="7B3C08CA" w14:textId="77777777" w:rsidR="00762D58" w:rsidRDefault="00A364CD">
      <w:pPr>
        <w:pStyle w:val="BodyText"/>
        <w:spacing w:line="194" w:lineRule="exact"/>
        <w:ind w:left="161"/>
      </w:pPr>
      <w:r>
        <w:t>General:</w:t>
      </w:r>
      <w:r>
        <w:rPr>
          <w:spacing w:val="-5"/>
        </w:rPr>
        <w:t xml:space="preserve"> </w:t>
      </w:r>
      <w:r>
        <w:t>Install</w:t>
      </w:r>
      <w:r>
        <w:rPr>
          <w:spacing w:val="-2"/>
        </w:rPr>
        <w:t xml:space="preserve"> </w:t>
      </w:r>
      <w:r>
        <w:t>flashings, weather</w:t>
      </w:r>
      <w:r>
        <w:rPr>
          <w:spacing w:val="-1"/>
        </w:rPr>
        <w:t xml:space="preserve"> </w:t>
      </w:r>
      <w:r>
        <w:t>bars, storm</w:t>
      </w:r>
      <w:r>
        <w:rPr>
          <w:spacing w:val="-1"/>
        </w:rPr>
        <w:t xml:space="preserve"> </w:t>
      </w:r>
      <w:r>
        <w:t>moulds,</w:t>
      </w:r>
      <w:r>
        <w:rPr>
          <w:spacing w:val="-4"/>
        </w:rPr>
        <w:t xml:space="preserve"> </w:t>
      </w:r>
      <w:r>
        <w:t>joint sealant</w:t>
      </w:r>
      <w:r>
        <w:rPr>
          <w:spacing w:val="1"/>
        </w:rPr>
        <w:t xml:space="preserve"> </w:t>
      </w:r>
      <w:r>
        <w:t>and</w:t>
      </w:r>
      <w:r>
        <w:rPr>
          <w:spacing w:val="-3"/>
        </w:rPr>
        <w:t xml:space="preserve"> </w:t>
      </w:r>
      <w:r>
        <w:t>pointing</w:t>
      </w:r>
      <w:r>
        <w:rPr>
          <w:spacing w:val="-7"/>
        </w:rPr>
        <w:t xml:space="preserve"> </w:t>
      </w:r>
      <w:r>
        <w:t>to</w:t>
      </w:r>
      <w:r>
        <w:rPr>
          <w:spacing w:val="-2"/>
        </w:rPr>
        <w:t xml:space="preserve"> </w:t>
      </w:r>
      <w:r>
        <w:t>prevent</w:t>
      </w:r>
      <w:r>
        <w:rPr>
          <w:spacing w:val="-5"/>
        </w:rPr>
        <w:t xml:space="preserve"> </w:t>
      </w:r>
      <w:r>
        <w:t>the</w:t>
      </w:r>
    </w:p>
    <w:p w14:paraId="492A3514" w14:textId="77777777" w:rsidR="00762D58" w:rsidRDefault="00A364CD">
      <w:pPr>
        <w:pStyle w:val="BodyText"/>
        <w:ind w:left="161" w:right="1079"/>
      </w:pPr>
      <w:r>
        <w:t>ingress of water between the window frame and the building structure under the prevailing service</w:t>
      </w:r>
      <w:r>
        <w:rPr>
          <w:spacing w:val="-53"/>
        </w:rPr>
        <w:t xml:space="preserve"> </w:t>
      </w:r>
      <w:r>
        <w:t>conditions,</w:t>
      </w:r>
      <w:r>
        <w:rPr>
          <w:spacing w:val="2"/>
        </w:rPr>
        <w:t xml:space="preserve"> </w:t>
      </w:r>
      <w:r>
        <w:t>including normal</w:t>
      </w:r>
      <w:r>
        <w:rPr>
          <w:spacing w:val="3"/>
        </w:rPr>
        <w:t xml:space="preserve"> </w:t>
      </w:r>
      <w:r>
        <w:t>structural movement</w:t>
      </w:r>
      <w:r>
        <w:rPr>
          <w:spacing w:val="6"/>
        </w:rPr>
        <w:t xml:space="preserve"> </w:t>
      </w:r>
      <w:r>
        <w:t>of</w:t>
      </w:r>
      <w:r>
        <w:rPr>
          <w:spacing w:val="3"/>
        </w:rPr>
        <w:t xml:space="preserve"> </w:t>
      </w:r>
      <w:r>
        <w:t>the</w:t>
      </w:r>
      <w:r>
        <w:rPr>
          <w:spacing w:val="-6"/>
        </w:rPr>
        <w:t xml:space="preserve"> </w:t>
      </w:r>
      <w:r>
        <w:t>building.</w:t>
      </w:r>
    </w:p>
    <w:p w14:paraId="7343184E" w14:textId="77777777" w:rsidR="00762D58" w:rsidRDefault="00A364CD">
      <w:pPr>
        <w:pStyle w:val="BodyText"/>
        <w:spacing w:before="57"/>
        <w:ind w:left="161"/>
      </w:pPr>
      <w:r>
        <w:rPr>
          <w:w w:val="105"/>
        </w:rPr>
        <w:t>Fixing</w:t>
      </w:r>
    </w:p>
    <w:p w14:paraId="70085295" w14:textId="77777777" w:rsidR="00762D58" w:rsidRDefault="00A364CD">
      <w:pPr>
        <w:pStyle w:val="BodyText"/>
        <w:spacing w:before="19"/>
        <w:ind w:left="161"/>
      </w:pPr>
      <w:r>
        <w:t>General:</w:t>
      </w:r>
      <w:r>
        <w:rPr>
          <w:spacing w:val="-3"/>
        </w:rPr>
        <w:t xml:space="preserve"> </w:t>
      </w:r>
      <w:r>
        <w:t>Do not</w:t>
      </w:r>
      <w:r>
        <w:rPr>
          <w:spacing w:val="2"/>
        </w:rPr>
        <w:t xml:space="preserve"> </w:t>
      </w:r>
      <w:r>
        <w:t>penetrate</w:t>
      </w:r>
      <w:r>
        <w:rPr>
          <w:spacing w:val="-10"/>
        </w:rPr>
        <w:t xml:space="preserve"> </w:t>
      </w:r>
      <w:r>
        <w:t>metal</w:t>
      </w:r>
      <w:r>
        <w:rPr>
          <w:spacing w:val="-1"/>
        </w:rPr>
        <w:t xml:space="preserve"> </w:t>
      </w:r>
      <w:r>
        <w:t>flashings</w:t>
      </w:r>
      <w:r>
        <w:rPr>
          <w:spacing w:val="-3"/>
        </w:rPr>
        <w:t xml:space="preserve"> </w:t>
      </w:r>
      <w:r>
        <w:t>with</w:t>
      </w:r>
      <w:r>
        <w:rPr>
          <w:spacing w:val="-5"/>
        </w:rPr>
        <w:t xml:space="preserve"> </w:t>
      </w:r>
      <w:r>
        <w:t>fixings.</w:t>
      </w:r>
    </w:p>
    <w:p w14:paraId="0A550DDA" w14:textId="77777777" w:rsidR="00762D58" w:rsidRDefault="00A364CD">
      <w:pPr>
        <w:pStyle w:val="BodyText"/>
        <w:spacing w:before="58"/>
        <w:ind w:left="161"/>
      </w:pPr>
      <w:r>
        <w:t>Fastener</w:t>
      </w:r>
      <w:r>
        <w:rPr>
          <w:spacing w:val="-1"/>
        </w:rPr>
        <w:t xml:space="preserve"> </w:t>
      </w:r>
      <w:r>
        <w:t>spacing</w:t>
      </w:r>
      <w:r>
        <w:rPr>
          <w:spacing w:val="-2"/>
        </w:rPr>
        <w:t xml:space="preserve"> </w:t>
      </w:r>
      <w:r>
        <w:t>(nominal):</w:t>
      </w:r>
      <w:r>
        <w:rPr>
          <w:spacing w:val="1"/>
        </w:rPr>
        <w:t xml:space="preserve"> </w:t>
      </w:r>
      <w:r>
        <w:t>600</w:t>
      </w:r>
      <w:r>
        <w:rPr>
          <w:spacing w:val="-6"/>
        </w:rPr>
        <w:t xml:space="preserve"> </w:t>
      </w:r>
      <w:r>
        <w:t>mm</w:t>
      </w:r>
      <w:r>
        <w:rPr>
          <w:spacing w:val="-1"/>
        </w:rPr>
        <w:t xml:space="preserve"> </w:t>
      </w:r>
      <w:r>
        <w:t>and</w:t>
      </w:r>
      <w:r>
        <w:rPr>
          <w:spacing w:val="-6"/>
        </w:rPr>
        <w:t xml:space="preserve"> </w:t>
      </w:r>
      <w:r>
        <w:t>maximum</w:t>
      </w:r>
      <w:r>
        <w:rPr>
          <w:spacing w:val="-1"/>
        </w:rPr>
        <w:t xml:space="preserve"> </w:t>
      </w:r>
      <w:r>
        <w:t>150</w:t>
      </w:r>
      <w:r>
        <w:rPr>
          <w:spacing w:val="-7"/>
        </w:rPr>
        <w:t xml:space="preserve"> </w:t>
      </w:r>
      <w:r>
        <w:t>mm from</w:t>
      </w:r>
      <w:r>
        <w:rPr>
          <w:spacing w:val="-1"/>
        </w:rPr>
        <w:t xml:space="preserve"> </w:t>
      </w:r>
      <w:r>
        <w:t>reveal</w:t>
      </w:r>
      <w:r>
        <w:rPr>
          <w:spacing w:val="2"/>
        </w:rPr>
        <w:t xml:space="preserve"> </w:t>
      </w:r>
      <w:r>
        <w:t>ends.</w:t>
      </w:r>
    </w:p>
    <w:p w14:paraId="7C011113" w14:textId="77777777" w:rsidR="00762D58" w:rsidRDefault="00A364CD">
      <w:pPr>
        <w:pStyle w:val="BodyText"/>
        <w:spacing w:before="63" w:line="300" w:lineRule="auto"/>
        <w:ind w:left="161" w:right="768"/>
      </w:pPr>
      <w:r>
        <w:t>Fasteners:</w:t>
      </w:r>
      <w:r>
        <w:rPr>
          <w:spacing w:val="1"/>
        </w:rPr>
        <w:t xml:space="preserve"> </w:t>
      </w:r>
      <w:r>
        <w:t>Conceal</w:t>
      </w:r>
      <w:r>
        <w:rPr>
          <w:spacing w:val="-2"/>
        </w:rPr>
        <w:t xml:space="preserve"> </w:t>
      </w:r>
      <w:r>
        <w:t>fasteners.</w:t>
      </w:r>
      <w:r>
        <w:rPr>
          <w:spacing w:val="1"/>
        </w:rPr>
        <w:t xml:space="preserve"> </w:t>
      </w:r>
      <w:r>
        <w:t>Use</w:t>
      </w:r>
      <w:r>
        <w:rPr>
          <w:spacing w:val="3"/>
        </w:rPr>
        <w:t xml:space="preserve"> </w:t>
      </w:r>
      <w:r>
        <w:t>size</w:t>
      </w:r>
      <w:r>
        <w:rPr>
          <w:spacing w:val="-2"/>
        </w:rPr>
        <w:t xml:space="preserve"> </w:t>
      </w:r>
      <w:r>
        <w:t>and</w:t>
      </w:r>
      <w:r>
        <w:rPr>
          <w:spacing w:val="-2"/>
        </w:rPr>
        <w:t xml:space="preserve"> </w:t>
      </w:r>
      <w:r>
        <w:t>type</w:t>
      </w:r>
      <w:r>
        <w:rPr>
          <w:spacing w:val="-2"/>
        </w:rPr>
        <w:t xml:space="preserve"> </w:t>
      </w:r>
      <w:r>
        <w:t>to</w:t>
      </w:r>
      <w:r>
        <w:rPr>
          <w:spacing w:val="-7"/>
        </w:rPr>
        <w:t xml:space="preserve"> </w:t>
      </w:r>
      <w:r>
        <w:t>suit</w:t>
      </w:r>
      <w:r>
        <w:rPr>
          <w:spacing w:val="-4"/>
        </w:rPr>
        <w:t xml:space="preserve"> </w:t>
      </w:r>
      <w:r>
        <w:t>window</w:t>
      </w:r>
      <w:r>
        <w:rPr>
          <w:spacing w:val="-6"/>
        </w:rPr>
        <w:t xml:space="preserve"> </w:t>
      </w:r>
      <w:r>
        <w:t>unit</w:t>
      </w:r>
      <w:r>
        <w:rPr>
          <w:spacing w:val="1"/>
        </w:rPr>
        <w:t xml:space="preserve"> </w:t>
      </w:r>
      <w:r>
        <w:t>size</w:t>
      </w:r>
      <w:r>
        <w:rPr>
          <w:spacing w:val="-7"/>
        </w:rPr>
        <w:t xml:space="preserve"> </w:t>
      </w:r>
      <w:r>
        <w:t>and</w:t>
      </w:r>
      <w:r>
        <w:rPr>
          <w:spacing w:val="-2"/>
        </w:rPr>
        <w:t xml:space="preserve"> </w:t>
      </w:r>
      <w:r>
        <w:t>wind</w:t>
      </w:r>
      <w:r>
        <w:rPr>
          <w:spacing w:val="-2"/>
        </w:rPr>
        <w:t xml:space="preserve"> </w:t>
      </w:r>
      <w:r>
        <w:t>loading</w:t>
      </w:r>
      <w:r>
        <w:rPr>
          <w:spacing w:val="-2"/>
        </w:rPr>
        <w:t xml:space="preserve"> </w:t>
      </w:r>
      <w:r>
        <w:t>conditions.</w:t>
      </w:r>
      <w:r>
        <w:rPr>
          <w:spacing w:val="-52"/>
        </w:rPr>
        <w:t xml:space="preserve"> </w:t>
      </w:r>
      <w:r>
        <w:t>Packing:</w:t>
      </w:r>
      <w:r>
        <w:rPr>
          <w:spacing w:val="-3"/>
        </w:rPr>
        <w:t xml:space="preserve"> </w:t>
      </w:r>
      <w:r>
        <w:t>Pack</w:t>
      </w:r>
      <w:r>
        <w:rPr>
          <w:spacing w:val="1"/>
        </w:rPr>
        <w:t xml:space="preserve"> </w:t>
      </w:r>
      <w:r>
        <w:t>behind</w:t>
      </w:r>
      <w:r>
        <w:rPr>
          <w:spacing w:val="-5"/>
        </w:rPr>
        <w:t xml:space="preserve"> </w:t>
      </w:r>
      <w:r>
        <w:t>fixing points</w:t>
      </w:r>
      <w:r>
        <w:rPr>
          <w:spacing w:val="-3"/>
        </w:rPr>
        <w:t xml:space="preserve"> </w:t>
      </w:r>
      <w:r>
        <w:t>with durable</w:t>
      </w:r>
      <w:r>
        <w:rPr>
          <w:spacing w:val="-5"/>
        </w:rPr>
        <w:t xml:space="preserve"> </w:t>
      </w:r>
      <w:r>
        <w:t>full</w:t>
      </w:r>
      <w:r>
        <w:rPr>
          <w:spacing w:val="4"/>
        </w:rPr>
        <w:t xml:space="preserve"> </w:t>
      </w:r>
      <w:r>
        <w:t>width packing.</w:t>
      </w:r>
    </w:p>
    <w:p w14:paraId="4FF8FE89" w14:textId="77777777" w:rsidR="00762D58" w:rsidRDefault="00A364CD">
      <w:pPr>
        <w:pStyle w:val="BodyText"/>
        <w:spacing w:before="6"/>
        <w:ind w:left="161"/>
      </w:pPr>
      <w:r>
        <w:rPr>
          <w:w w:val="110"/>
        </w:rPr>
        <w:t>Joints</w:t>
      </w:r>
    </w:p>
    <w:p w14:paraId="1E49B8B2" w14:textId="77777777" w:rsidR="00762D58" w:rsidRDefault="00A364CD">
      <w:pPr>
        <w:pStyle w:val="BodyText"/>
        <w:spacing w:before="24" w:line="235" w:lineRule="auto"/>
        <w:ind w:left="161" w:right="947"/>
      </w:pPr>
      <w:r>
        <w:t>Requirement:</w:t>
      </w:r>
      <w:r>
        <w:rPr>
          <w:spacing w:val="-3"/>
        </w:rPr>
        <w:t xml:space="preserve"> </w:t>
      </w:r>
      <w:r>
        <w:t>Make</w:t>
      </w:r>
      <w:r>
        <w:rPr>
          <w:spacing w:val="-1"/>
        </w:rPr>
        <w:t xml:space="preserve"> </w:t>
      </w:r>
      <w:r>
        <w:t>accurately</w:t>
      </w:r>
      <w:r>
        <w:rPr>
          <w:spacing w:val="-4"/>
        </w:rPr>
        <w:t xml:space="preserve"> </w:t>
      </w:r>
      <w:r>
        <w:t>fitted</w:t>
      </w:r>
      <w:r>
        <w:rPr>
          <w:spacing w:val="-5"/>
        </w:rPr>
        <w:t xml:space="preserve"> </w:t>
      </w:r>
      <w:r>
        <w:t>tight</w:t>
      </w:r>
      <w:r>
        <w:rPr>
          <w:spacing w:val="-3"/>
        </w:rPr>
        <w:t xml:space="preserve"> </w:t>
      </w:r>
      <w:r>
        <w:t>joints</w:t>
      </w:r>
      <w:r>
        <w:rPr>
          <w:spacing w:val="-4"/>
        </w:rPr>
        <w:t xml:space="preserve"> </w:t>
      </w:r>
      <w:r>
        <w:t>so</w:t>
      </w:r>
      <w:r>
        <w:rPr>
          <w:spacing w:val="-1"/>
        </w:rPr>
        <w:t xml:space="preserve"> </w:t>
      </w:r>
      <w:r>
        <w:t>that</w:t>
      </w:r>
      <w:r>
        <w:rPr>
          <w:spacing w:val="-2"/>
        </w:rPr>
        <w:t xml:space="preserve"> </w:t>
      </w:r>
      <w:r>
        <w:t>fasteners</w:t>
      </w:r>
      <w:r>
        <w:rPr>
          <w:spacing w:val="-4"/>
        </w:rPr>
        <w:t xml:space="preserve"> </w:t>
      </w:r>
      <w:r>
        <w:t>and</w:t>
      </w:r>
      <w:r>
        <w:rPr>
          <w:spacing w:val="-1"/>
        </w:rPr>
        <w:t xml:space="preserve"> </w:t>
      </w:r>
      <w:r>
        <w:t>fixing</w:t>
      </w:r>
      <w:r>
        <w:rPr>
          <w:spacing w:val="-1"/>
        </w:rPr>
        <w:t xml:space="preserve"> </w:t>
      </w:r>
      <w:r>
        <w:t>devices</w:t>
      </w:r>
      <w:r>
        <w:rPr>
          <w:spacing w:val="-3"/>
        </w:rPr>
        <w:t xml:space="preserve"> </w:t>
      </w:r>
      <w:r>
        <w:t>such</w:t>
      </w:r>
      <w:r>
        <w:rPr>
          <w:spacing w:val="-1"/>
        </w:rPr>
        <w:t xml:space="preserve"> </w:t>
      </w:r>
      <w:r>
        <w:t>as</w:t>
      </w:r>
      <w:r>
        <w:rPr>
          <w:spacing w:val="-4"/>
        </w:rPr>
        <w:t xml:space="preserve"> </w:t>
      </w:r>
      <w:r>
        <w:t>pins,</w:t>
      </w:r>
      <w:r>
        <w:rPr>
          <w:spacing w:val="-52"/>
        </w:rPr>
        <w:t xml:space="preserve"> </w:t>
      </w:r>
      <w:r>
        <w:t>screws,</w:t>
      </w:r>
      <w:r>
        <w:rPr>
          <w:spacing w:val="2"/>
        </w:rPr>
        <w:t xml:space="preserve"> </w:t>
      </w:r>
      <w:r>
        <w:t>adhesives</w:t>
      </w:r>
      <w:r>
        <w:rPr>
          <w:spacing w:val="-4"/>
        </w:rPr>
        <w:t xml:space="preserve"> </w:t>
      </w:r>
      <w:r>
        <w:t>and pressure</w:t>
      </w:r>
      <w:r>
        <w:rPr>
          <w:spacing w:val="-1"/>
        </w:rPr>
        <w:t xml:space="preserve"> </w:t>
      </w:r>
      <w:r>
        <w:t>indentations</w:t>
      </w:r>
      <w:r>
        <w:rPr>
          <w:spacing w:val="-4"/>
        </w:rPr>
        <w:t xml:space="preserve"> </w:t>
      </w:r>
      <w:r>
        <w:t>are not</w:t>
      </w:r>
      <w:r>
        <w:rPr>
          <w:spacing w:val="-3"/>
        </w:rPr>
        <w:t xml:space="preserve"> </w:t>
      </w:r>
      <w:r>
        <w:t>visible</w:t>
      </w:r>
      <w:r>
        <w:rPr>
          <w:spacing w:val="-1"/>
        </w:rPr>
        <w:t xml:space="preserve"> </w:t>
      </w:r>
      <w:r>
        <w:t>on exposed</w:t>
      </w:r>
      <w:r>
        <w:rPr>
          <w:spacing w:val="-1"/>
        </w:rPr>
        <w:t xml:space="preserve"> </w:t>
      </w:r>
      <w:r>
        <w:t>surfaces.</w:t>
      </w:r>
    </w:p>
    <w:p w14:paraId="0D3F3FDC" w14:textId="77777777" w:rsidR="00762D58" w:rsidRDefault="00A364CD">
      <w:pPr>
        <w:pStyle w:val="BodyText"/>
        <w:spacing w:before="68" w:line="295" w:lineRule="auto"/>
        <w:ind w:left="161" w:right="1459"/>
      </w:pPr>
      <w:r>
        <w:t>Sealants:</w:t>
      </w:r>
      <w:r>
        <w:rPr>
          <w:spacing w:val="2"/>
        </w:rPr>
        <w:t xml:space="preserve"> </w:t>
      </w:r>
      <w:r>
        <w:t>If</w:t>
      </w:r>
      <w:r>
        <w:rPr>
          <w:spacing w:val="2"/>
        </w:rPr>
        <w:t xml:space="preserve"> </w:t>
      </w:r>
      <w:r>
        <w:t>priming</w:t>
      </w:r>
      <w:r>
        <w:rPr>
          <w:spacing w:val="-5"/>
        </w:rPr>
        <w:t xml:space="preserve"> </w:t>
      </w:r>
      <w:r>
        <w:t>is</w:t>
      </w:r>
      <w:r>
        <w:rPr>
          <w:spacing w:val="-4"/>
        </w:rPr>
        <w:t xml:space="preserve"> </w:t>
      </w:r>
      <w:r>
        <w:t>recommended,</w:t>
      </w:r>
      <w:r>
        <w:rPr>
          <w:spacing w:val="2"/>
        </w:rPr>
        <w:t xml:space="preserve"> </w:t>
      </w:r>
      <w:r>
        <w:t>prime surfaces</w:t>
      </w:r>
      <w:r>
        <w:rPr>
          <w:spacing w:val="-4"/>
        </w:rPr>
        <w:t xml:space="preserve"> </w:t>
      </w:r>
      <w:r>
        <w:t>in</w:t>
      </w:r>
      <w:r>
        <w:rPr>
          <w:spacing w:val="-6"/>
        </w:rPr>
        <w:t xml:space="preserve"> </w:t>
      </w:r>
      <w:r>
        <w:t>contact</w:t>
      </w:r>
      <w:r>
        <w:rPr>
          <w:spacing w:val="-2"/>
        </w:rPr>
        <w:t xml:space="preserve"> </w:t>
      </w:r>
      <w:r>
        <w:t>with</w:t>
      </w:r>
      <w:r>
        <w:rPr>
          <w:spacing w:val="-6"/>
        </w:rPr>
        <w:t xml:space="preserve"> </w:t>
      </w:r>
      <w:r>
        <w:t>jointing</w:t>
      </w:r>
      <w:r>
        <w:rPr>
          <w:spacing w:val="-5"/>
        </w:rPr>
        <w:t xml:space="preserve"> </w:t>
      </w:r>
      <w:r>
        <w:t>materials.</w:t>
      </w:r>
      <w:r>
        <w:rPr>
          <w:spacing w:val="-53"/>
        </w:rPr>
        <w:t xml:space="preserve"> </w:t>
      </w:r>
      <w:r>
        <w:t>Operation</w:t>
      </w:r>
    </w:p>
    <w:p w14:paraId="4E81A16E" w14:textId="77777777" w:rsidR="00762D58" w:rsidRDefault="00A364CD">
      <w:pPr>
        <w:pStyle w:val="BodyText"/>
        <w:spacing w:line="202" w:lineRule="exact"/>
        <w:ind w:left="161"/>
      </w:pPr>
      <w:r>
        <w:t>General:</w:t>
      </w:r>
      <w:r>
        <w:rPr>
          <w:spacing w:val="-3"/>
        </w:rPr>
        <w:t xml:space="preserve"> </w:t>
      </w:r>
      <w:r>
        <w:t>Make sure</w:t>
      </w:r>
      <w:r>
        <w:rPr>
          <w:spacing w:val="-6"/>
        </w:rPr>
        <w:t xml:space="preserve"> </w:t>
      </w:r>
      <w:r>
        <w:t>moving</w:t>
      </w:r>
      <w:r>
        <w:rPr>
          <w:spacing w:val="-5"/>
        </w:rPr>
        <w:t xml:space="preserve"> </w:t>
      </w:r>
      <w:r>
        <w:t>parts</w:t>
      </w:r>
      <w:r>
        <w:rPr>
          <w:spacing w:val="-3"/>
        </w:rPr>
        <w:t xml:space="preserve"> </w:t>
      </w:r>
      <w:r>
        <w:t>operate</w:t>
      </w:r>
      <w:r>
        <w:rPr>
          <w:spacing w:val="-6"/>
        </w:rPr>
        <w:t xml:space="preserve"> </w:t>
      </w:r>
      <w:r>
        <w:t>freely</w:t>
      </w:r>
      <w:r>
        <w:rPr>
          <w:spacing w:val="1"/>
        </w:rPr>
        <w:t xml:space="preserve"> </w:t>
      </w:r>
      <w:r>
        <w:t>and smoothly,</w:t>
      </w:r>
      <w:r>
        <w:rPr>
          <w:spacing w:val="2"/>
        </w:rPr>
        <w:t xml:space="preserve"> </w:t>
      </w:r>
      <w:r>
        <w:t>without</w:t>
      </w:r>
      <w:r>
        <w:rPr>
          <w:spacing w:val="3"/>
        </w:rPr>
        <w:t xml:space="preserve"> </w:t>
      </w:r>
      <w:r>
        <w:t>binding</w:t>
      </w:r>
      <w:r>
        <w:rPr>
          <w:spacing w:val="-1"/>
        </w:rPr>
        <w:t xml:space="preserve"> </w:t>
      </w:r>
      <w:r>
        <w:t>or</w:t>
      </w:r>
      <w:r>
        <w:rPr>
          <w:spacing w:val="-3"/>
        </w:rPr>
        <w:t xml:space="preserve"> </w:t>
      </w:r>
      <w:r>
        <w:t>sticking,</w:t>
      </w:r>
      <w:r>
        <w:rPr>
          <w:spacing w:val="-2"/>
        </w:rPr>
        <w:t xml:space="preserve"> </w:t>
      </w:r>
      <w:r>
        <w:t>at</w:t>
      </w:r>
      <w:r>
        <w:rPr>
          <w:spacing w:val="-3"/>
        </w:rPr>
        <w:t xml:space="preserve"> </w:t>
      </w:r>
      <w:r>
        <w:t>correct</w:t>
      </w:r>
    </w:p>
    <w:p w14:paraId="5E1ACFE0" w14:textId="77777777" w:rsidR="00762D58" w:rsidRDefault="00A364CD">
      <w:pPr>
        <w:pStyle w:val="BodyText"/>
        <w:spacing w:line="300" w:lineRule="auto"/>
        <w:ind w:left="161" w:right="5548"/>
      </w:pPr>
      <w:r>
        <w:t>tensions or operating forces and are lubricated.</w:t>
      </w:r>
      <w:r>
        <w:rPr>
          <w:spacing w:val="-53"/>
        </w:rPr>
        <w:t xml:space="preserve"> </w:t>
      </w:r>
      <w:r>
        <w:t>Protection</w:t>
      </w:r>
    </w:p>
    <w:p w14:paraId="45A5B930" w14:textId="77777777" w:rsidR="00762D58" w:rsidRDefault="00A364CD">
      <w:pPr>
        <w:pStyle w:val="BodyText"/>
        <w:spacing w:line="203" w:lineRule="exact"/>
        <w:ind w:left="161"/>
      </w:pPr>
      <w:r>
        <w:t>Removal:</w:t>
      </w:r>
      <w:r>
        <w:rPr>
          <w:spacing w:val="2"/>
        </w:rPr>
        <w:t xml:space="preserve"> </w:t>
      </w:r>
      <w:r>
        <w:t>Remove</w:t>
      </w:r>
      <w:r>
        <w:rPr>
          <w:spacing w:val="-6"/>
        </w:rPr>
        <w:t xml:space="preserve"> </w:t>
      </w:r>
      <w:r>
        <w:t>temporary</w:t>
      </w:r>
      <w:r>
        <w:rPr>
          <w:spacing w:val="-4"/>
        </w:rPr>
        <w:t xml:space="preserve"> </w:t>
      </w:r>
      <w:r>
        <w:t>protection</w:t>
      </w:r>
      <w:r>
        <w:rPr>
          <w:spacing w:val="-6"/>
        </w:rPr>
        <w:t xml:space="preserve"> </w:t>
      </w:r>
      <w:r>
        <w:t>measures</w:t>
      </w:r>
      <w:r>
        <w:rPr>
          <w:spacing w:val="-4"/>
        </w:rPr>
        <w:t xml:space="preserve"> </w:t>
      </w:r>
      <w:r>
        <w:t>from</w:t>
      </w:r>
      <w:r>
        <w:rPr>
          <w:spacing w:val="1"/>
        </w:rPr>
        <w:t xml:space="preserve"> </w:t>
      </w:r>
      <w:r>
        <w:t>the</w:t>
      </w:r>
      <w:r>
        <w:rPr>
          <w:spacing w:val="-6"/>
        </w:rPr>
        <w:t xml:space="preserve"> </w:t>
      </w:r>
      <w:r>
        <w:t>following:</w:t>
      </w:r>
    </w:p>
    <w:p w14:paraId="01BE4719" w14:textId="72294358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44"/>
        <w:rPr>
          <w:rFonts w:ascii="Times New Roman" w:hAnsi="Times New Roman"/>
          <w:sz w:val="20"/>
        </w:rPr>
      </w:pPr>
      <w:r>
        <w:rPr>
          <w:sz w:val="20"/>
        </w:rPr>
        <w:t>Contact</w:t>
      </w:r>
      <w:r>
        <w:rPr>
          <w:spacing w:val="1"/>
          <w:sz w:val="20"/>
        </w:rPr>
        <w:t xml:space="preserve"> </w:t>
      </w:r>
      <w:r>
        <w:rPr>
          <w:sz w:val="20"/>
        </w:rPr>
        <w:t>mating</w:t>
      </w:r>
      <w:r>
        <w:rPr>
          <w:spacing w:val="3"/>
          <w:sz w:val="20"/>
        </w:rPr>
        <w:t xml:space="preserve"> </w:t>
      </w:r>
      <w:r>
        <w:rPr>
          <w:sz w:val="20"/>
        </w:rPr>
        <w:t>surfaces before</w:t>
      </w:r>
      <w:r>
        <w:rPr>
          <w:spacing w:val="-2"/>
          <w:sz w:val="20"/>
        </w:rPr>
        <w:t xml:space="preserve"> </w:t>
      </w:r>
      <w:r w:rsidR="00454D32">
        <w:rPr>
          <w:sz w:val="20"/>
        </w:rPr>
        <w:t>joining up</w:t>
      </w:r>
      <w:r>
        <w:rPr>
          <w:sz w:val="20"/>
        </w:rPr>
        <w:t>.</w:t>
      </w:r>
    </w:p>
    <w:p w14:paraId="7BBA49B1" w14:textId="77777777" w:rsidR="00762D58" w:rsidRDefault="00762D58">
      <w:pPr>
        <w:rPr>
          <w:rFonts w:ascii="Times New Roman" w:hAnsi="Times New Roman"/>
          <w:sz w:val="20"/>
        </w:rPr>
        <w:sectPr w:rsidR="00762D58">
          <w:pgSz w:w="11910" w:h="16840"/>
          <w:pgMar w:top="1040" w:right="740" w:bottom="1220" w:left="1260" w:header="552" w:footer="1036" w:gutter="0"/>
          <w:cols w:space="720"/>
        </w:sectPr>
      </w:pPr>
    </w:p>
    <w:p w14:paraId="34AA13AC" w14:textId="77777777" w:rsidR="00762D58" w:rsidRDefault="00762D58">
      <w:pPr>
        <w:pStyle w:val="BodyText"/>
      </w:pPr>
    </w:p>
    <w:p w14:paraId="7BC18E83" w14:textId="77777777" w:rsidR="00762D58" w:rsidRDefault="00762D58">
      <w:pPr>
        <w:pStyle w:val="BodyText"/>
        <w:spacing w:before="11"/>
        <w:rPr>
          <w:sz w:val="19"/>
        </w:rPr>
      </w:pPr>
    </w:p>
    <w:p w14:paraId="4B854069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line="295" w:lineRule="auto"/>
        <w:ind w:left="161" w:right="7889" w:firstLine="0"/>
        <w:rPr>
          <w:rFonts w:ascii="Times New Roman" w:hAnsi="Times New Roman"/>
          <w:sz w:val="20"/>
        </w:rPr>
      </w:pPr>
      <w:r>
        <w:rPr>
          <w:sz w:val="20"/>
        </w:rPr>
        <w:t>Exposed surfaces.</w:t>
      </w:r>
      <w:r>
        <w:rPr>
          <w:spacing w:val="-53"/>
          <w:sz w:val="20"/>
        </w:rPr>
        <w:t xml:space="preserve"> </w:t>
      </w:r>
      <w:r>
        <w:rPr>
          <w:sz w:val="20"/>
        </w:rPr>
        <w:t>Repair of</w:t>
      </w:r>
      <w:r>
        <w:rPr>
          <w:spacing w:val="12"/>
          <w:sz w:val="20"/>
        </w:rPr>
        <w:t xml:space="preserve"> </w:t>
      </w:r>
      <w:r>
        <w:rPr>
          <w:sz w:val="20"/>
        </w:rPr>
        <w:t>finish</w:t>
      </w:r>
    </w:p>
    <w:p w14:paraId="5204C9B2" w14:textId="77777777" w:rsidR="00762D58" w:rsidRDefault="00A364CD">
      <w:pPr>
        <w:pStyle w:val="BodyText"/>
        <w:spacing w:line="204" w:lineRule="exact"/>
        <w:ind w:left="161"/>
      </w:pPr>
      <w:r>
        <w:t>Polyester</w:t>
      </w:r>
      <w:r>
        <w:rPr>
          <w:spacing w:val="-1"/>
        </w:rPr>
        <w:t xml:space="preserve"> </w:t>
      </w:r>
      <w:r>
        <w:t>or</w:t>
      </w:r>
      <w:r>
        <w:rPr>
          <w:spacing w:val="-4"/>
        </w:rPr>
        <w:t xml:space="preserve"> </w:t>
      </w:r>
      <w:r>
        <w:t>fluoropolymer</w:t>
      </w:r>
      <w:r>
        <w:rPr>
          <w:spacing w:val="-1"/>
        </w:rPr>
        <w:t xml:space="preserve"> </w:t>
      </w:r>
      <w:r>
        <w:t>coatings:</w:t>
      </w:r>
      <w:r>
        <w:rPr>
          <w:spacing w:val="2"/>
        </w:rPr>
        <w:t xml:space="preserve"> </w:t>
      </w:r>
      <w:r>
        <w:t>Contact</w:t>
      </w:r>
      <w:r>
        <w:rPr>
          <w:spacing w:val="-4"/>
        </w:rPr>
        <w:t xml:space="preserve"> </w:t>
      </w:r>
      <w:r>
        <w:t>supplier</w:t>
      </w:r>
      <w:r>
        <w:rPr>
          <w:spacing w:val="-4"/>
        </w:rPr>
        <w:t xml:space="preserve"> </w:t>
      </w:r>
      <w:r>
        <w:t>for</w:t>
      </w:r>
      <w:r>
        <w:rPr>
          <w:spacing w:val="-1"/>
        </w:rPr>
        <w:t xml:space="preserve"> </w:t>
      </w:r>
      <w:r>
        <w:t>approval</w:t>
      </w:r>
      <w:r>
        <w:rPr>
          <w:spacing w:val="-1"/>
        </w:rPr>
        <w:t xml:space="preserve"> </w:t>
      </w:r>
      <w:r>
        <w:t>to</w:t>
      </w:r>
      <w:r>
        <w:rPr>
          <w:spacing w:val="-2"/>
        </w:rPr>
        <w:t xml:space="preserve"> </w:t>
      </w:r>
      <w:r>
        <w:t>apply</w:t>
      </w:r>
      <w:r>
        <w:rPr>
          <w:spacing w:val="-4"/>
        </w:rPr>
        <w:t xml:space="preserve"> </w:t>
      </w:r>
      <w:r>
        <w:t>touch</w:t>
      </w:r>
      <w:r>
        <w:rPr>
          <w:spacing w:val="-2"/>
        </w:rPr>
        <w:t xml:space="preserve"> </w:t>
      </w:r>
      <w:r>
        <w:t>up</w:t>
      </w:r>
      <w:r>
        <w:rPr>
          <w:spacing w:val="-1"/>
        </w:rPr>
        <w:t xml:space="preserve"> </w:t>
      </w:r>
      <w:r>
        <w:t>products,</w:t>
      </w:r>
    </w:p>
    <w:p w14:paraId="1CBA8B6E" w14:textId="77777777" w:rsidR="00762D58" w:rsidRDefault="00A364CD">
      <w:pPr>
        <w:pStyle w:val="BodyText"/>
        <w:spacing w:line="300" w:lineRule="auto"/>
        <w:ind w:left="161" w:right="6449"/>
      </w:pPr>
      <w:r>
        <w:t>otherwise replace damaged material.</w:t>
      </w:r>
      <w:r>
        <w:rPr>
          <w:spacing w:val="-53"/>
        </w:rPr>
        <w:t xml:space="preserve"> </w:t>
      </w:r>
      <w:r>
        <w:t>Trim</w:t>
      </w:r>
    </w:p>
    <w:p w14:paraId="3B83C5AA" w14:textId="77777777" w:rsidR="00762D58" w:rsidRDefault="00A364CD">
      <w:pPr>
        <w:pStyle w:val="BodyText"/>
        <w:spacing w:line="198" w:lineRule="exact"/>
        <w:ind w:left="161"/>
      </w:pPr>
      <w:r>
        <w:t>General:</w:t>
      </w:r>
      <w:r>
        <w:rPr>
          <w:spacing w:val="-3"/>
        </w:rPr>
        <w:t xml:space="preserve"> </w:t>
      </w:r>
      <w:r>
        <w:t>Provide</w:t>
      </w:r>
      <w:r>
        <w:rPr>
          <w:spacing w:val="-6"/>
        </w:rPr>
        <w:t xml:space="preserve"> </w:t>
      </w:r>
      <w:r>
        <w:t>mouldings,</w:t>
      </w:r>
      <w:r>
        <w:rPr>
          <w:spacing w:val="2"/>
        </w:rPr>
        <w:t xml:space="preserve"> </w:t>
      </w:r>
      <w:r>
        <w:t>architraves,</w:t>
      </w:r>
      <w:r>
        <w:rPr>
          <w:spacing w:val="2"/>
        </w:rPr>
        <w:t xml:space="preserve"> </w:t>
      </w:r>
      <w:r>
        <w:t>reveal</w:t>
      </w:r>
      <w:r>
        <w:rPr>
          <w:spacing w:val="-6"/>
        </w:rPr>
        <w:t xml:space="preserve"> </w:t>
      </w:r>
      <w:r>
        <w:t>linings,</w:t>
      </w:r>
      <w:r>
        <w:rPr>
          <w:spacing w:val="2"/>
        </w:rPr>
        <w:t xml:space="preserve"> </w:t>
      </w:r>
      <w:r>
        <w:t>and</w:t>
      </w:r>
      <w:r>
        <w:rPr>
          <w:spacing w:val="-1"/>
        </w:rPr>
        <w:t xml:space="preserve"> </w:t>
      </w:r>
      <w:r>
        <w:t>other</w:t>
      </w:r>
      <w:r>
        <w:rPr>
          <w:spacing w:val="-4"/>
        </w:rPr>
        <w:t xml:space="preserve"> </w:t>
      </w:r>
      <w:r>
        <w:t>internal trims</w:t>
      </w:r>
      <w:r>
        <w:rPr>
          <w:spacing w:val="-4"/>
        </w:rPr>
        <w:t xml:space="preserve"> </w:t>
      </w:r>
      <w:r>
        <w:t>using</w:t>
      </w:r>
      <w:r>
        <w:rPr>
          <w:spacing w:val="-6"/>
        </w:rPr>
        <w:t xml:space="preserve"> </w:t>
      </w:r>
      <w:r>
        <w:t>materials</w:t>
      </w:r>
      <w:r>
        <w:rPr>
          <w:spacing w:val="-4"/>
        </w:rPr>
        <w:t xml:space="preserve"> </w:t>
      </w:r>
      <w:r>
        <w:t>and</w:t>
      </w:r>
    </w:p>
    <w:p w14:paraId="4942E845" w14:textId="77777777" w:rsidR="00762D58" w:rsidRDefault="00A364CD">
      <w:pPr>
        <w:pStyle w:val="BodyText"/>
        <w:ind w:left="161" w:right="1446"/>
      </w:pPr>
      <w:r>
        <w:t>finishes matching the window frames. Make neat and clean junctions between frames and the</w:t>
      </w:r>
      <w:r>
        <w:rPr>
          <w:spacing w:val="-53"/>
        </w:rPr>
        <w:t xml:space="preserve"> </w:t>
      </w:r>
      <w:r>
        <w:t>adjoining</w:t>
      </w:r>
      <w:r>
        <w:rPr>
          <w:spacing w:val="-1"/>
        </w:rPr>
        <w:t xml:space="preserve"> </w:t>
      </w:r>
      <w:r>
        <w:t>building</w:t>
      </w:r>
      <w:r>
        <w:rPr>
          <w:spacing w:val="1"/>
        </w:rPr>
        <w:t xml:space="preserve"> </w:t>
      </w:r>
      <w:r>
        <w:t>surfaces.</w:t>
      </w:r>
    </w:p>
    <w:p w14:paraId="26D56CEB" w14:textId="77777777" w:rsidR="00762D58" w:rsidRDefault="00A364CD">
      <w:pPr>
        <w:pStyle w:val="ListParagraph"/>
        <w:numPr>
          <w:ilvl w:val="1"/>
          <w:numId w:val="122"/>
        </w:numPr>
        <w:tabs>
          <w:tab w:val="left" w:pos="723"/>
          <w:tab w:val="left" w:pos="724"/>
        </w:tabs>
        <w:spacing w:line="350" w:lineRule="atLeast"/>
        <w:ind w:right="7857" w:firstLine="0"/>
        <w:rPr>
          <w:sz w:val="20"/>
        </w:rPr>
      </w:pPr>
      <w:r>
        <w:rPr>
          <w:sz w:val="20"/>
        </w:rPr>
        <w:t>COMPLETION</w:t>
      </w:r>
      <w:r>
        <w:rPr>
          <w:spacing w:val="-53"/>
          <w:sz w:val="20"/>
        </w:rPr>
        <w:t xml:space="preserve"> </w:t>
      </w:r>
      <w:r>
        <w:rPr>
          <w:sz w:val="20"/>
        </w:rPr>
        <w:t>Trade</w:t>
      </w:r>
      <w:r>
        <w:rPr>
          <w:spacing w:val="19"/>
          <w:sz w:val="20"/>
        </w:rPr>
        <w:t xml:space="preserve"> </w:t>
      </w:r>
      <w:r>
        <w:rPr>
          <w:sz w:val="20"/>
        </w:rPr>
        <w:t>clean</w:t>
      </w:r>
    </w:p>
    <w:p w14:paraId="64C042A5" w14:textId="77777777" w:rsidR="00762D58" w:rsidRDefault="00A364CD">
      <w:pPr>
        <w:pStyle w:val="BodyText"/>
        <w:spacing w:before="19"/>
        <w:ind w:left="161" w:right="947"/>
      </w:pPr>
      <w:r>
        <w:t>Method: Clean</w:t>
      </w:r>
      <w:r>
        <w:rPr>
          <w:spacing w:val="-2"/>
        </w:rPr>
        <w:t xml:space="preserve"> </w:t>
      </w:r>
      <w:r>
        <w:t>with</w:t>
      </w:r>
      <w:r>
        <w:rPr>
          <w:spacing w:val="-2"/>
        </w:rPr>
        <w:t xml:space="preserve"> </w:t>
      </w:r>
      <w:r>
        <w:t>soft</w:t>
      </w:r>
      <w:r>
        <w:rPr>
          <w:spacing w:val="1"/>
        </w:rPr>
        <w:t xml:space="preserve"> </w:t>
      </w:r>
      <w:r>
        <w:t>clean</w:t>
      </w:r>
      <w:r>
        <w:rPr>
          <w:spacing w:val="-3"/>
        </w:rPr>
        <w:t xml:space="preserve"> </w:t>
      </w:r>
      <w:r>
        <w:t>cloths</w:t>
      </w:r>
      <w:r>
        <w:rPr>
          <w:spacing w:val="-5"/>
        </w:rPr>
        <w:t xml:space="preserve"> </w:t>
      </w:r>
      <w:r>
        <w:t>and</w:t>
      </w:r>
      <w:r>
        <w:rPr>
          <w:spacing w:val="-2"/>
        </w:rPr>
        <w:t xml:space="preserve"> </w:t>
      </w:r>
      <w:r>
        <w:t>clean</w:t>
      </w:r>
      <w:r>
        <w:rPr>
          <w:spacing w:val="-2"/>
        </w:rPr>
        <w:t xml:space="preserve"> </w:t>
      </w:r>
      <w:r>
        <w:t>water,</w:t>
      </w:r>
      <w:r>
        <w:rPr>
          <w:spacing w:val="-4"/>
        </w:rPr>
        <w:t xml:space="preserve"> </w:t>
      </w:r>
      <w:r>
        <w:t>finishing</w:t>
      </w:r>
      <w:r>
        <w:rPr>
          <w:spacing w:val="-2"/>
        </w:rPr>
        <w:t xml:space="preserve"> </w:t>
      </w:r>
      <w:r>
        <w:t>with</w:t>
      </w:r>
      <w:r>
        <w:rPr>
          <w:spacing w:val="-3"/>
        </w:rPr>
        <w:t xml:space="preserve"> </w:t>
      </w:r>
      <w:r>
        <w:t>a</w:t>
      </w:r>
      <w:r>
        <w:rPr>
          <w:spacing w:val="-2"/>
        </w:rPr>
        <w:t xml:space="preserve"> </w:t>
      </w:r>
      <w:r>
        <w:t>clean</w:t>
      </w:r>
      <w:r>
        <w:rPr>
          <w:spacing w:val="-2"/>
        </w:rPr>
        <w:t xml:space="preserve"> </w:t>
      </w:r>
      <w:r>
        <w:t>squeegee.</w:t>
      </w:r>
      <w:r>
        <w:rPr>
          <w:spacing w:val="1"/>
        </w:rPr>
        <w:t xml:space="preserve"> </w:t>
      </w:r>
      <w:r>
        <w:t>Do</w:t>
      </w:r>
      <w:r>
        <w:rPr>
          <w:spacing w:val="-2"/>
        </w:rPr>
        <w:t xml:space="preserve"> </w:t>
      </w:r>
      <w:r>
        <w:t>not use</w:t>
      </w:r>
      <w:r>
        <w:rPr>
          <w:spacing w:val="-52"/>
        </w:rPr>
        <w:t xml:space="preserve"> </w:t>
      </w:r>
      <w:r>
        <w:t>abrasive</w:t>
      </w:r>
      <w:r>
        <w:rPr>
          <w:spacing w:val="-1"/>
        </w:rPr>
        <w:t xml:space="preserve"> </w:t>
      </w:r>
      <w:r>
        <w:t>or</w:t>
      </w:r>
      <w:r>
        <w:rPr>
          <w:spacing w:val="1"/>
        </w:rPr>
        <w:t xml:space="preserve"> </w:t>
      </w:r>
      <w:r>
        <w:t>alkaline</w:t>
      </w:r>
      <w:r>
        <w:rPr>
          <w:spacing w:val="-5"/>
        </w:rPr>
        <w:t xml:space="preserve"> </w:t>
      </w:r>
      <w:r>
        <w:t>materials.</w:t>
      </w:r>
    </w:p>
    <w:p w14:paraId="3EC99486" w14:textId="77777777" w:rsidR="00762D58" w:rsidRDefault="00A364CD">
      <w:pPr>
        <w:pStyle w:val="BodyText"/>
        <w:spacing w:before="49" w:line="300" w:lineRule="auto"/>
        <w:ind w:left="161" w:right="5082"/>
      </w:pPr>
      <w:r>
        <w:t>Extent: All frames and glass surfaces inside and out.</w:t>
      </w:r>
      <w:r>
        <w:rPr>
          <w:spacing w:val="-53"/>
        </w:rPr>
        <w:t xml:space="preserve"> </w:t>
      </w:r>
      <w:r>
        <w:t>Warranties</w:t>
      </w:r>
    </w:p>
    <w:p w14:paraId="5653B7B0" w14:textId="77777777" w:rsidR="00762D58" w:rsidRDefault="00A364CD">
      <w:pPr>
        <w:pStyle w:val="BodyText"/>
        <w:spacing w:line="202" w:lineRule="exact"/>
        <w:ind w:left="161"/>
      </w:pPr>
      <w:r>
        <w:t>Louvre</w:t>
      </w:r>
      <w:r>
        <w:rPr>
          <w:spacing w:val="-2"/>
        </w:rPr>
        <w:t xml:space="preserve"> </w:t>
      </w:r>
      <w:r>
        <w:t>windows:</w:t>
      </w:r>
      <w:r>
        <w:rPr>
          <w:spacing w:val="1"/>
        </w:rPr>
        <w:t xml:space="preserve"> </w:t>
      </w:r>
      <w:r>
        <w:t>Provide</w:t>
      </w:r>
      <w:r>
        <w:rPr>
          <w:spacing w:val="-2"/>
        </w:rPr>
        <w:t xml:space="preserve"> </w:t>
      </w:r>
      <w:r>
        <w:t>a</w:t>
      </w:r>
      <w:r>
        <w:rPr>
          <w:spacing w:val="-5"/>
        </w:rPr>
        <w:t xml:space="preserve"> </w:t>
      </w:r>
      <w:r>
        <w:t>warranty</w:t>
      </w:r>
      <w:r>
        <w:rPr>
          <w:spacing w:val="-1"/>
        </w:rPr>
        <w:t xml:space="preserve"> </w:t>
      </w:r>
      <w:r>
        <w:t>as</w:t>
      </w:r>
      <w:r>
        <w:rPr>
          <w:spacing w:val="-5"/>
        </w:rPr>
        <w:t xml:space="preserve"> </w:t>
      </w:r>
      <w:r>
        <w:t>follows:</w:t>
      </w:r>
    </w:p>
    <w:p w14:paraId="64BAC110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49"/>
        <w:rPr>
          <w:rFonts w:ascii="Times New Roman" w:hAnsi="Times New Roman"/>
          <w:sz w:val="20"/>
        </w:rPr>
      </w:pPr>
      <w:r>
        <w:rPr>
          <w:sz w:val="20"/>
        </w:rPr>
        <w:t>Form:</w:t>
      </w:r>
      <w:r>
        <w:rPr>
          <w:spacing w:val="-8"/>
          <w:sz w:val="20"/>
        </w:rPr>
        <w:t xml:space="preserve"> </w:t>
      </w:r>
      <w:r>
        <w:rPr>
          <w:sz w:val="20"/>
        </w:rPr>
        <w:t>Against</w:t>
      </w:r>
      <w:r>
        <w:rPr>
          <w:spacing w:val="-12"/>
          <w:sz w:val="20"/>
        </w:rPr>
        <w:t xml:space="preserve"> </w:t>
      </w:r>
      <w:r>
        <w:rPr>
          <w:sz w:val="20"/>
        </w:rPr>
        <w:t>failure</w:t>
      </w:r>
      <w:r>
        <w:rPr>
          <w:spacing w:val="-11"/>
          <w:sz w:val="20"/>
        </w:rPr>
        <w:t xml:space="preserve"> </w:t>
      </w:r>
      <w:r>
        <w:rPr>
          <w:sz w:val="20"/>
        </w:rPr>
        <w:t>of</w:t>
      </w:r>
      <w:r>
        <w:rPr>
          <w:spacing w:val="-3"/>
          <w:sz w:val="20"/>
        </w:rPr>
        <w:t xml:space="preserve"> </w:t>
      </w:r>
      <w:r>
        <w:rPr>
          <w:sz w:val="20"/>
        </w:rPr>
        <w:t>materials</w:t>
      </w:r>
      <w:r>
        <w:rPr>
          <w:spacing w:val="-8"/>
          <w:sz w:val="20"/>
        </w:rPr>
        <w:t xml:space="preserve"> </w:t>
      </w:r>
      <w:r>
        <w:rPr>
          <w:sz w:val="20"/>
        </w:rPr>
        <w:t>and</w:t>
      </w:r>
      <w:r>
        <w:rPr>
          <w:spacing w:val="-12"/>
          <w:sz w:val="20"/>
        </w:rPr>
        <w:t xml:space="preserve"> </w:t>
      </w:r>
      <w:r>
        <w:rPr>
          <w:sz w:val="20"/>
        </w:rPr>
        <w:t>operation</w:t>
      </w:r>
      <w:r>
        <w:rPr>
          <w:spacing w:val="-10"/>
          <w:sz w:val="20"/>
        </w:rPr>
        <w:t xml:space="preserve"> </w:t>
      </w:r>
      <w:r>
        <w:rPr>
          <w:sz w:val="20"/>
        </w:rPr>
        <w:t>under</w:t>
      </w:r>
      <w:r>
        <w:rPr>
          <w:spacing w:val="-5"/>
          <w:sz w:val="20"/>
        </w:rPr>
        <w:t xml:space="preserve"> </w:t>
      </w:r>
      <w:r>
        <w:rPr>
          <w:sz w:val="20"/>
        </w:rPr>
        <w:t>normal</w:t>
      </w:r>
      <w:r>
        <w:rPr>
          <w:spacing w:val="-5"/>
          <w:sz w:val="20"/>
        </w:rPr>
        <w:t xml:space="preserve"> </w:t>
      </w:r>
      <w:r>
        <w:rPr>
          <w:sz w:val="20"/>
        </w:rPr>
        <w:t>environment</w:t>
      </w:r>
      <w:r>
        <w:rPr>
          <w:spacing w:val="-12"/>
          <w:sz w:val="20"/>
        </w:rPr>
        <w:t xml:space="preserve"> </w:t>
      </w:r>
      <w:r>
        <w:rPr>
          <w:sz w:val="20"/>
        </w:rPr>
        <w:t>and</w:t>
      </w:r>
      <w:r>
        <w:rPr>
          <w:spacing w:val="-7"/>
          <w:sz w:val="20"/>
        </w:rPr>
        <w:t xml:space="preserve"> </w:t>
      </w:r>
      <w:r>
        <w:rPr>
          <w:sz w:val="20"/>
        </w:rPr>
        <w:t>use</w:t>
      </w:r>
      <w:r>
        <w:rPr>
          <w:spacing w:val="-6"/>
          <w:sz w:val="20"/>
        </w:rPr>
        <w:t xml:space="preserve"> </w:t>
      </w:r>
      <w:r>
        <w:rPr>
          <w:sz w:val="20"/>
        </w:rPr>
        <w:t>conditions.</w:t>
      </w:r>
    </w:p>
    <w:p w14:paraId="6B8D72C1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57"/>
        <w:rPr>
          <w:rFonts w:ascii="Times New Roman" w:hAnsi="Times New Roman"/>
          <w:sz w:val="20"/>
        </w:rPr>
      </w:pPr>
      <w:r>
        <w:rPr>
          <w:sz w:val="20"/>
        </w:rPr>
        <w:t>Period:</w:t>
      </w:r>
      <w:r>
        <w:rPr>
          <w:spacing w:val="-2"/>
          <w:sz w:val="20"/>
        </w:rPr>
        <w:t xml:space="preserve"> </w:t>
      </w:r>
      <w:r>
        <w:rPr>
          <w:sz w:val="20"/>
        </w:rPr>
        <w:t>As</w:t>
      </w:r>
      <w:r>
        <w:rPr>
          <w:spacing w:val="-2"/>
          <w:sz w:val="20"/>
        </w:rPr>
        <w:t xml:space="preserve"> </w:t>
      </w:r>
      <w:r>
        <w:rPr>
          <w:sz w:val="20"/>
        </w:rPr>
        <w:t>offered</w:t>
      </w:r>
      <w:r>
        <w:rPr>
          <w:spacing w:val="1"/>
          <w:sz w:val="20"/>
        </w:rPr>
        <w:t xml:space="preserve"> </w:t>
      </w:r>
      <w:r>
        <w:rPr>
          <w:sz w:val="20"/>
        </w:rPr>
        <w:t>by</w:t>
      </w:r>
      <w:r>
        <w:rPr>
          <w:spacing w:val="-2"/>
          <w:sz w:val="20"/>
        </w:rPr>
        <w:t xml:space="preserve"> </w:t>
      </w:r>
      <w:r>
        <w:rPr>
          <w:sz w:val="20"/>
        </w:rPr>
        <w:t>the</w:t>
      </w:r>
      <w:r>
        <w:rPr>
          <w:spacing w:val="-27"/>
          <w:sz w:val="20"/>
        </w:rPr>
        <w:t xml:space="preserve"> </w:t>
      </w:r>
      <w:r>
        <w:rPr>
          <w:sz w:val="20"/>
        </w:rPr>
        <w:t>manufacturer.</w:t>
      </w:r>
    </w:p>
    <w:p w14:paraId="2C783E31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57"/>
        <w:rPr>
          <w:rFonts w:ascii="Times New Roman" w:hAnsi="Times New Roman"/>
          <w:sz w:val="20"/>
        </w:rPr>
      </w:pPr>
      <w:r>
        <w:rPr>
          <w:sz w:val="20"/>
        </w:rPr>
        <w:t>Powder</w:t>
      </w:r>
      <w:r>
        <w:rPr>
          <w:spacing w:val="-7"/>
          <w:sz w:val="20"/>
        </w:rPr>
        <w:t xml:space="preserve"> </w:t>
      </w:r>
      <w:r>
        <w:rPr>
          <w:sz w:val="20"/>
        </w:rPr>
        <w:t>coating:</w:t>
      </w:r>
      <w:r>
        <w:rPr>
          <w:spacing w:val="-6"/>
          <w:sz w:val="20"/>
        </w:rPr>
        <w:t xml:space="preserve"> </w:t>
      </w:r>
      <w:r>
        <w:rPr>
          <w:sz w:val="20"/>
        </w:rPr>
        <w:t>As</w:t>
      </w:r>
      <w:r>
        <w:rPr>
          <w:spacing w:val="-2"/>
          <w:sz w:val="20"/>
        </w:rPr>
        <w:t xml:space="preserve"> </w:t>
      </w:r>
      <w:r>
        <w:rPr>
          <w:sz w:val="20"/>
        </w:rPr>
        <w:t>offered</w:t>
      </w:r>
      <w:r>
        <w:rPr>
          <w:spacing w:val="-10"/>
          <w:sz w:val="20"/>
        </w:rPr>
        <w:t xml:space="preserve"> </w:t>
      </w:r>
      <w:r>
        <w:rPr>
          <w:sz w:val="20"/>
        </w:rPr>
        <w:t>by</w:t>
      </w:r>
      <w:r>
        <w:rPr>
          <w:spacing w:val="-7"/>
          <w:sz w:val="20"/>
        </w:rPr>
        <w:t xml:space="preserve"> </w:t>
      </w:r>
      <w:r>
        <w:rPr>
          <w:sz w:val="20"/>
        </w:rPr>
        <w:t>the</w:t>
      </w:r>
      <w:r>
        <w:rPr>
          <w:spacing w:val="-9"/>
          <w:sz w:val="20"/>
        </w:rPr>
        <w:t xml:space="preserve"> </w:t>
      </w:r>
      <w:r>
        <w:rPr>
          <w:sz w:val="20"/>
        </w:rPr>
        <w:t>manufacturer</w:t>
      </w:r>
      <w:r>
        <w:rPr>
          <w:spacing w:val="-17"/>
          <w:sz w:val="20"/>
        </w:rPr>
        <w:t xml:space="preserve"> </w:t>
      </w:r>
      <w:r>
        <w:rPr>
          <w:sz w:val="20"/>
        </w:rPr>
        <w:t>for</w:t>
      </w:r>
      <w:r>
        <w:rPr>
          <w:spacing w:val="-8"/>
          <w:sz w:val="20"/>
        </w:rPr>
        <w:t xml:space="preserve"> </w:t>
      </w:r>
      <w:r>
        <w:rPr>
          <w:sz w:val="20"/>
        </w:rPr>
        <w:t>the</w:t>
      </w:r>
      <w:r>
        <w:rPr>
          <w:spacing w:val="-10"/>
          <w:sz w:val="20"/>
        </w:rPr>
        <w:t xml:space="preserve"> </w:t>
      </w:r>
      <w:r>
        <w:rPr>
          <w:sz w:val="20"/>
        </w:rPr>
        <w:t>selected</w:t>
      </w:r>
      <w:r>
        <w:rPr>
          <w:spacing w:val="-13"/>
          <w:sz w:val="20"/>
        </w:rPr>
        <w:t xml:space="preserve"> </w:t>
      </w:r>
      <w:r>
        <w:rPr>
          <w:sz w:val="20"/>
        </w:rPr>
        <w:t>finish.</w:t>
      </w:r>
    </w:p>
    <w:p w14:paraId="1BF69CD1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62"/>
        <w:rPr>
          <w:rFonts w:ascii="Times New Roman" w:hAnsi="Times New Roman"/>
          <w:sz w:val="20"/>
        </w:rPr>
      </w:pPr>
      <w:r>
        <w:rPr>
          <w:sz w:val="20"/>
        </w:rPr>
        <w:t>Hardware:</w:t>
      </w:r>
      <w:r>
        <w:rPr>
          <w:spacing w:val="7"/>
          <w:sz w:val="20"/>
        </w:rPr>
        <w:t xml:space="preserve"> </w:t>
      </w:r>
      <w:r>
        <w:rPr>
          <w:sz w:val="20"/>
        </w:rPr>
        <w:t>As</w:t>
      </w:r>
      <w:r>
        <w:rPr>
          <w:spacing w:val="1"/>
          <w:sz w:val="20"/>
        </w:rPr>
        <w:t xml:space="preserve"> </w:t>
      </w:r>
      <w:r>
        <w:rPr>
          <w:sz w:val="20"/>
        </w:rPr>
        <w:t>offered</w:t>
      </w:r>
      <w:r>
        <w:rPr>
          <w:spacing w:val="4"/>
          <w:sz w:val="20"/>
        </w:rPr>
        <w:t xml:space="preserve"> </w:t>
      </w:r>
      <w:r>
        <w:rPr>
          <w:sz w:val="20"/>
        </w:rPr>
        <w:t>by</w:t>
      </w:r>
      <w:r>
        <w:rPr>
          <w:spacing w:val="1"/>
          <w:sz w:val="20"/>
        </w:rPr>
        <w:t xml:space="preserve"> </w:t>
      </w:r>
      <w:r>
        <w:rPr>
          <w:sz w:val="20"/>
        </w:rPr>
        <w:t>themanufacturer.</w:t>
      </w:r>
    </w:p>
    <w:p w14:paraId="5EEACE8C" w14:textId="77777777" w:rsidR="00762D58" w:rsidRDefault="00762D58">
      <w:pPr>
        <w:pStyle w:val="BodyText"/>
        <w:spacing w:before="10"/>
      </w:pPr>
    </w:p>
    <w:p w14:paraId="7102BBC8" w14:textId="77777777" w:rsidR="00762D58" w:rsidRDefault="00A364CD">
      <w:pPr>
        <w:pStyle w:val="ListParagraph"/>
        <w:numPr>
          <w:ilvl w:val="0"/>
          <w:numId w:val="122"/>
        </w:numPr>
        <w:tabs>
          <w:tab w:val="left" w:pos="723"/>
          <w:tab w:val="left" w:pos="724"/>
        </w:tabs>
        <w:spacing w:after="22"/>
        <w:rPr>
          <w:sz w:val="20"/>
        </w:rPr>
      </w:pPr>
      <w:r>
        <w:rPr>
          <w:sz w:val="20"/>
        </w:rPr>
        <w:t>SELECTIONS</w:t>
      </w:r>
    </w:p>
    <w:p w14:paraId="10EAC937" w14:textId="77777777" w:rsidR="00762D58" w:rsidRDefault="00A364CD">
      <w:pPr>
        <w:pStyle w:val="BodyText"/>
        <w:spacing w:line="20" w:lineRule="exact"/>
        <w:ind w:left="122"/>
        <w:rPr>
          <w:sz w:val="2"/>
        </w:rPr>
      </w:pPr>
      <w:r>
        <w:rPr>
          <w:sz w:val="2"/>
        </w:rPr>
      </w:r>
      <w:r>
        <w:rPr>
          <w:sz w:val="2"/>
        </w:rPr>
        <w:pict w14:anchorId="2E96E609">
          <v:group id="_x0000_s4252" style="width:456.4pt;height:.85pt;mso-position-horizontal-relative:char;mso-position-vertical-relative:line" coordsize="9128,17">
            <v:line id="_x0000_s4253" style="position:absolute" from="0,8" to="9128,8" strokeweight=".84pt"/>
            <w10:wrap type="none"/>
            <w10:anchorlock/>
          </v:group>
        </w:pict>
      </w:r>
    </w:p>
    <w:p w14:paraId="1A3609A4" w14:textId="77777777" w:rsidR="00762D58" w:rsidRDefault="00A364CD">
      <w:pPr>
        <w:pStyle w:val="ListParagraph"/>
        <w:numPr>
          <w:ilvl w:val="1"/>
          <w:numId w:val="122"/>
        </w:numPr>
        <w:tabs>
          <w:tab w:val="left" w:pos="723"/>
          <w:tab w:val="left" w:pos="724"/>
        </w:tabs>
        <w:spacing w:before="155"/>
        <w:ind w:left="723"/>
        <w:rPr>
          <w:sz w:val="20"/>
        </w:rPr>
      </w:pPr>
      <w:r>
        <w:rPr>
          <w:sz w:val="20"/>
        </w:rPr>
        <w:t>PERFORMANCE</w:t>
      </w:r>
    </w:p>
    <w:p w14:paraId="261C9712" w14:textId="77777777" w:rsidR="00762D58" w:rsidRDefault="00A364CD">
      <w:pPr>
        <w:pStyle w:val="BodyText"/>
        <w:spacing w:before="126" w:after="15"/>
        <w:ind w:left="161"/>
      </w:pPr>
      <w:r>
        <w:t>External</w:t>
      </w:r>
      <w:r>
        <w:rPr>
          <w:spacing w:val="-2"/>
        </w:rPr>
        <w:t xml:space="preserve"> </w:t>
      </w:r>
      <w:r>
        <w:t>Door</w:t>
      </w:r>
      <w:r>
        <w:rPr>
          <w:spacing w:val="-1"/>
        </w:rPr>
        <w:t xml:space="preserve"> </w:t>
      </w:r>
      <w:r>
        <w:t>and</w:t>
      </w:r>
      <w:r>
        <w:rPr>
          <w:spacing w:val="-6"/>
        </w:rPr>
        <w:t xml:space="preserve"> </w:t>
      </w:r>
      <w:r>
        <w:t>Window</w:t>
      </w:r>
      <w:r>
        <w:rPr>
          <w:spacing w:val="-7"/>
        </w:rPr>
        <w:t xml:space="preserve"> </w:t>
      </w:r>
      <w:r>
        <w:t>Minimum Performance</w:t>
      </w:r>
      <w:r>
        <w:rPr>
          <w:spacing w:val="-2"/>
        </w:rPr>
        <w:t xml:space="preserve"> </w:t>
      </w:r>
      <w:r>
        <w:t>(Design</w:t>
      </w:r>
      <w:r>
        <w:rPr>
          <w:spacing w:val="-2"/>
        </w:rPr>
        <w:t xml:space="preserve"> </w:t>
      </w:r>
      <w:r>
        <w:t>Loads)</w:t>
      </w:r>
    </w:p>
    <w:tbl>
      <w:tblPr>
        <w:tblW w:w="0" w:type="auto"/>
        <w:tblInd w:w="15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3846"/>
        <w:gridCol w:w="5738"/>
      </w:tblGrid>
      <w:tr w:rsidR="00762D58" w14:paraId="5E82F5AE" w14:textId="77777777">
        <w:trPr>
          <w:trHeight w:val="282"/>
        </w:trPr>
        <w:tc>
          <w:tcPr>
            <w:tcW w:w="3846" w:type="dxa"/>
          </w:tcPr>
          <w:p w14:paraId="31DC53C0" w14:textId="77777777" w:rsidR="00762D58" w:rsidRDefault="00A364CD">
            <w:pPr>
              <w:pStyle w:val="TableParagraph"/>
              <w:ind w:left="38"/>
              <w:rPr>
                <w:sz w:val="20"/>
              </w:rPr>
            </w:pPr>
            <w:r>
              <w:rPr>
                <w:w w:val="105"/>
                <w:sz w:val="20"/>
              </w:rPr>
              <w:t>Property</w:t>
            </w:r>
          </w:p>
        </w:tc>
        <w:tc>
          <w:tcPr>
            <w:tcW w:w="5738" w:type="dxa"/>
          </w:tcPr>
          <w:p w14:paraId="6C85A7CB" w14:textId="77777777" w:rsidR="00762D58" w:rsidRDefault="00A364CD">
            <w:pPr>
              <w:pStyle w:val="TableParagraph"/>
              <w:ind w:left="38"/>
              <w:rPr>
                <w:sz w:val="20"/>
              </w:rPr>
            </w:pPr>
            <w:r>
              <w:rPr>
                <w:sz w:val="20"/>
              </w:rPr>
              <w:t>Crime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Safe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Screen</w:t>
            </w:r>
            <w:r>
              <w:rPr>
                <w:spacing w:val="2"/>
                <w:sz w:val="20"/>
              </w:rPr>
              <w:t xml:space="preserve"> </w:t>
            </w:r>
            <w:r>
              <w:rPr>
                <w:sz w:val="20"/>
              </w:rPr>
              <w:t>and</w:t>
            </w:r>
            <w:r>
              <w:rPr>
                <w:spacing w:val="2"/>
                <w:sz w:val="20"/>
              </w:rPr>
              <w:t xml:space="preserve"> </w:t>
            </w:r>
            <w:r>
              <w:rPr>
                <w:sz w:val="20"/>
              </w:rPr>
              <w:t>Frame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and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Window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Frames</w:t>
            </w:r>
          </w:p>
        </w:tc>
      </w:tr>
      <w:tr w:rsidR="00762D58" w14:paraId="1CDED636" w14:textId="77777777">
        <w:trPr>
          <w:trHeight w:val="518"/>
        </w:trPr>
        <w:tc>
          <w:tcPr>
            <w:tcW w:w="3846" w:type="dxa"/>
          </w:tcPr>
          <w:p w14:paraId="6117F371" w14:textId="77777777" w:rsidR="00762D58" w:rsidRDefault="00A364CD">
            <w:pPr>
              <w:pStyle w:val="TableParagraph"/>
              <w:spacing w:before="23"/>
              <w:ind w:left="38" w:right="279"/>
              <w:rPr>
                <w:sz w:val="20"/>
              </w:rPr>
            </w:pPr>
            <w:r>
              <w:rPr>
                <w:sz w:val="20"/>
              </w:rPr>
              <w:t>Ultimate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limit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state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(ULS)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wind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pressure</w:t>
            </w:r>
            <w:r>
              <w:rPr>
                <w:spacing w:val="-52"/>
                <w:sz w:val="20"/>
              </w:rPr>
              <w:t xml:space="preserve"> </w:t>
            </w:r>
            <w:r>
              <w:rPr>
                <w:sz w:val="20"/>
              </w:rPr>
              <w:t>(Pa)</w:t>
            </w:r>
          </w:p>
        </w:tc>
        <w:tc>
          <w:tcPr>
            <w:tcW w:w="5738" w:type="dxa"/>
          </w:tcPr>
          <w:p w14:paraId="6EE33115" w14:textId="77777777" w:rsidR="00762D58" w:rsidRDefault="00A364CD">
            <w:pPr>
              <w:pStyle w:val="TableParagraph"/>
              <w:spacing w:before="23"/>
              <w:ind w:left="38"/>
              <w:rPr>
                <w:sz w:val="20"/>
              </w:rPr>
            </w:pPr>
            <w:r>
              <w:rPr>
                <w:sz w:val="20"/>
              </w:rPr>
              <w:t>3.65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kPa</w:t>
            </w:r>
          </w:p>
        </w:tc>
      </w:tr>
      <w:tr w:rsidR="00762D58" w14:paraId="38341E32" w14:textId="77777777">
        <w:trPr>
          <w:trHeight w:val="518"/>
        </w:trPr>
        <w:tc>
          <w:tcPr>
            <w:tcW w:w="3846" w:type="dxa"/>
          </w:tcPr>
          <w:p w14:paraId="2BCC9888" w14:textId="77777777" w:rsidR="00762D58" w:rsidRDefault="00A364CD">
            <w:pPr>
              <w:pStyle w:val="TableParagraph"/>
              <w:spacing w:before="23"/>
              <w:ind w:left="38" w:right="665"/>
              <w:rPr>
                <w:sz w:val="20"/>
              </w:rPr>
            </w:pPr>
            <w:r>
              <w:rPr>
                <w:sz w:val="20"/>
              </w:rPr>
              <w:t>Serviceability limit state (SLS) wind</w:t>
            </w:r>
            <w:r>
              <w:rPr>
                <w:spacing w:val="-53"/>
                <w:sz w:val="20"/>
              </w:rPr>
              <w:t xml:space="preserve"> </w:t>
            </w:r>
            <w:r>
              <w:rPr>
                <w:sz w:val="20"/>
              </w:rPr>
              <w:t>pressure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(Pa)</w:t>
            </w:r>
          </w:p>
        </w:tc>
        <w:tc>
          <w:tcPr>
            <w:tcW w:w="5738" w:type="dxa"/>
          </w:tcPr>
          <w:p w14:paraId="630454BF" w14:textId="77777777" w:rsidR="00762D58" w:rsidRDefault="00A364CD">
            <w:pPr>
              <w:pStyle w:val="TableParagraph"/>
              <w:spacing w:before="23"/>
              <w:ind w:left="38"/>
              <w:rPr>
                <w:sz w:val="20"/>
              </w:rPr>
            </w:pPr>
            <w:r>
              <w:rPr>
                <w:sz w:val="20"/>
              </w:rPr>
              <w:t>2.40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kPa</w:t>
            </w:r>
          </w:p>
        </w:tc>
      </w:tr>
      <w:tr w:rsidR="00762D58" w14:paraId="26FE56F4" w14:textId="77777777">
        <w:trPr>
          <w:trHeight w:val="345"/>
        </w:trPr>
        <w:tc>
          <w:tcPr>
            <w:tcW w:w="3846" w:type="dxa"/>
          </w:tcPr>
          <w:p w14:paraId="427732D7" w14:textId="77777777" w:rsidR="00762D58" w:rsidRDefault="00A364CD">
            <w:pPr>
              <w:pStyle w:val="TableParagraph"/>
              <w:ind w:left="38"/>
              <w:rPr>
                <w:sz w:val="20"/>
              </w:rPr>
            </w:pPr>
            <w:r>
              <w:rPr>
                <w:sz w:val="20"/>
              </w:rPr>
              <w:t>Water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penetration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resistance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(Pa)</w:t>
            </w:r>
          </w:p>
        </w:tc>
        <w:tc>
          <w:tcPr>
            <w:tcW w:w="5738" w:type="dxa"/>
          </w:tcPr>
          <w:p w14:paraId="71E6314D" w14:textId="77777777" w:rsidR="00762D58" w:rsidRDefault="00A364CD">
            <w:pPr>
              <w:pStyle w:val="TableParagraph"/>
              <w:ind w:left="38"/>
              <w:rPr>
                <w:sz w:val="20"/>
              </w:rPr>
            </w:pPr>
            <w:r>
              <w:rPr>
                <w:sz w:val="20"/>
              </w:rPr>
              <w:t>300Pa</w:t>
            </w:r>
          </w:p>
        </w:tc>
      </w:tr>
      <w:tr w:rsidR="00762D58" w14:paraId="397226DF" w14:textId="77777777">
        <w:trPr>
          <w:trHeight w:val="513"/>
        </w:trPr>
        <w:tc>
          <w:tcPr>
            <w:tcW w:w="3846" w:type="dxa"/>
          </w:tcPr>
          <w:p w14:paraId="065A8B69" w14:textId="77777777" w:rsidR="00762D58" w:rsidRDefault="00A364CD">
            <w:pPr>
              <w:pStyle w:val="TableParagraph"/>
              <w:ind w:left="38" w:right="387"/>
              <w:rPr>
                <w:sz w:val="20"/>
              </w:rPr>
            </w:pPr>
            <w:r>
              <w:rPr>
                <w:sz w:val="20"/>
              </w:rPr>
              <w:t>Impact Loads from Wind Borne Debris</w:t>
            </w:r>
            <w:r>
              <w:rPr>
                <w:spacing w:val="-53"/>
                <w:sz w:val="20"/>
              </w:rPr>
              <w:t xml:space="preserve"> </w:t>
            </w:r>
            <w:r>
              <w:rPr>
                <w:sz w:val="20"/>
              </w:rPr>
              <w:t>(Clause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2.5.8 AS 1170.2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–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2011)</w:t>
            </w:r>
          </w:p>
        </w:tc>
        <w:tc>
          <w:tcPr>
            <w:tcW w:w="5738" w:type="dxa"/>
          </w:tcPr>
          <w:p w14:paraId="5AA2FA88" w14:textId="77777777" w:rsidR="00762D58" w:rsidRDefault="00A364CD">
            <w:pPr>
              <w:pStyle w:val="TableParagraph"/>
              <w:ind w:left="38"/>
              <w:rPr>
                <w:sz w:val="20"/>
              </w:rPr>
            </w:pPr>
            <w:r>
              <w:rPr>
                <w:sz w:val="20"/>
              </w:rPr>
              <w:t>Vr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80m/s</w:t>
            </w:r>
          </w:p>
        </w:tc>
      </w:tr>
    </w:tbl>
    <w:p w14:paraId="6B4A0F54" w14:textId="77777777" w:rsidR="00762D58" w:rsidRDefault="00762D58">
      <w:pPr>
        <w:pStyle w:val="BodyText"/>
        <w:spacing w:before="6"/>
        <w:rPr>
          <w:sz w:val="29"/>
        </w:rPr>
      </w:pPr>
    </w:p>
    <w:p w14:paraId="133AECF3" w14:textId="77777777" w:rsidR="00762D58" w:rsidRDefault="00A364CD">
      <w:pPr>
        <w:pStyle w:val="ListParagraph"/>
        <w:numPr>
          <w:ilvl w:val="1"/>
          <w:numId w:val="122"/>
        </w:numPr>
        <w:tabs>
          <w:tab w:val="left" w:pos="723"/>
          <w:tab w:val="left" w:pos="724"/>
        </w:tabs>
        <w:spacing w:before="1" w:line="372" w:lineRule="auto"/>
        <w:ind w:right="7288" w:firstLine="0"/>
        <w:rPr>
          <w:sz w:val="20"/>
        </w:rPr>
      </w:pPr>
      <w:r>
        <w:pict w14:anchorId="6E03BE55">
          <v:shape id="_x0000_s4251" type="#_x0000_t202" style="position:absolute;left:0;text-align:left;margin-left:69.85pt;margin-top:30.1pt;width:480pt;height:198.3pt;z-index:15802368;mso-position-horizontal-relative:page" filled="f" stroked="f">
            <v:textbox inset="0,0,0,0">
              <w:txbxContent>
                <w:tbl>
                  <w:tblPr>
                    <w:tblW w:w="0" w:type="auto"/>
                    <w:tblInd w:w="5" w:type="dxa"/>
                    <w:tblBorders>
                      <w:top w:val="single" w:sz="4" w:space="0" w:color="000000"/>
                      <w:left w:val="single" w:sz="4" w:space="0" w:color="000000"/>
                      <w:bottom w:val="single" w:sz="4" w:space="0" w:color="000000"/>
                      <w:right w:val="single" w:sz="4" w:space="0" w:color="000000"/>
                      <w:insideH w:val="single" w:sz="4" w:space="0" w:color="000000"/>
                      <w:insideV w:val="single" w:sz="4" w:space="0" w:color="000000"/>
                    </w:tblBorders>
                    <w:tblLayout w:type="fixed"/>
                    <w:tblCellMar>
                      <w:left w:w="0" w:type="dxa"/>
                      <w:right w:w="0" w:type="dxa"/>
                    </w:tblCellMar>
                    <w:tblLook w:val="01E0" w:firstRow="1" w:lastRow="1" w:firstColumn="1" w:lastColumn="1" w:noHBand="0" w:noVBand="0"/>
                  </w:tblPr>
                  <w:tblGrid>
                    <w:gridCol w:w="3842"/>
                    <w:gridCol w:w="5744"/>
                  </w:tblGrid>
                  <w:tr w:rsidR="00A364CD" w14:paraId="513542E5" w14:textId="77777777">
                    <w:trPr>
                      <w:trHeight w:val="282"/>
                    </w:trPr>
                    <w:tc>
                      <w:tcPr>
                        <w:tcW w:w="3842" w:type="dxa"/>
                      </w:tcPr>
                      <w:p w14:paraId="76CBA3E9" w14:textId="77777777" w:rsidR="00A364CD" w:rsidRDefault="00A364CD">
                        <w:pPr>
                          <w:pStyle w:val="TableParagraph"/>
                          <w:rPr>
                            <w:sz w:val="20"/>
                          </w:rPr>
                        </w:pPr>
                        <w:r>
                          <w:rPr>
                            <w:w w:val="105"/>
                            <w:sz w:val="20"/>
                          </w:rPr>
                          <w:t>Property</w:t>
                        </w:r>
                      </w:p>
                    </w:tc>
                    <w:tc>
                      <w:tcPr>
                        <w:tcW w:w="5744" w:type="dxa"/>
                      </w:tcPr>
                      <w:p w14:paraId="7D5C18ED" w14:textId="77777777" w:rsidR="00A364CD" w:rsidRDefault="00A364CD">
                        <w:pPr>
                          <w:pStyle w:val="TableParagraph"/>
                          <w:ind w:left="47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A</w:t>
                        </w:r>
                        <w:r>
                          <w:rPr>
                            <w:spacing w:val="17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–</w:t>
                        </w:r>
                        <w:r>
                          <w:rPr>
                            <w:spacing w:val="14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to</w:t>
                        </w:r>
                        <w:r>
                          <w:rPr>
                            <w:spacing w:val="15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all</w:t>
                        </w:r>
                        <w:r>
                          <w:rPr>
                            <w:spacing w:val="14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Windows</w:t>
                        </w:r>
                      </w:p>
                    </w:tc>
                  </w:tr>
                  <w:tr w:rsidR="00A364CD" w14:paraId="634C8CD7" w14:textId="77777777">
                    <w:trPr>
                      <w:trHeight w:val="580"/>
                    </w:trPr>
                    <w:tc>
                      <w:tcPr>
                        <w:tcW w:w="3842" w:type="dxa"/>
                      </w:tcPr>
                      <w:p w14:paraId="03541C58" w14:textId="77777777" w:rsidR="00A364CD" w:rsidRDefault="00A364CD">
                        <w:pPr>
                          <w:pStyle w:val="TableParagraph"/>
                          <w:spacing w:before="23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Product</w:t>
                        </w:r>
                        <w:r>
                          <w:rPr>
                            <w:spacing w:val="2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name</w:t>
                        </w:r>
                      </w:p>
                    </w:tc>
                    <w:tc>
                      <w:tcPr>
                        <w:tcW w:w="5744" w:type="dxa"/>
                      </w:tcPr>
                      <w:p w14:paraId="4CD00494" w14:textId="77777777" w:rsidR="00A364CD" w:rsidRDefault="00A364CD">
                        <w:pPr>
                          <w:pStyle w:val="TableParagraph"/>
                          <w:spacing w:before="23"/>
                          <w:ind w:left="47" w:right="520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G James Glass and Aluminium and Breeway Altair Louvre</w:t>
                        </w:r>
                        <w:r>
                          <w:rPr>
                            <w:spacing w:val="-53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system</w:t>
                        </w:r>
                        <w:r>
                          <w:rPr>
                            <w:spacing w:val="5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or equally</w:t>
                        </w:r>
                        <w:r>
                          <w:rPr>
                            <w:spacing w:val="1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an</w:t>
                        </w:r>
                        <w:r>
                          <w:rPr>
                            <w:spacing w:val="-1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approved product.</w:t>
                        </w:r>
                      </w:p>
                    </w:tc>
                  </w:tr>
                  <w:tr w:rsidR="00A364CD" w14:paraId="60FEC8B2" w14:textId="77777777">
                    <w:trPr>
                      <w:trHeight w:val="571"/>
                    </w:trPr>
                    <w:tc>
                      <w:tcPr>
                        <w:tcW w:w="3842" w:type="dxa"/>
                      </w:tcPr>
                      <w:p w14:paraId="0AC3F43E" w14:textId="77777777" w:rsidR="00A364CD" w:rsidRDefault="00A364CD">
                        <w:pPr>
                          <w:pStyle w:val="TableParagraph"/>
                          <w:spacing w:before="14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Proprietary</w:t>
                        </w:r>
                        <w:r>
                          <w:rPr>
                            <w:spacing w:val="-2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suite</w:t>
                        </w:r>
                      </w:p>
                    </w:tc>
                    <w:tc>
                      <w:tcPr>
                        <w:tcW w:w="5744" w:type="dxa"/>
                      </w:tcPr>
                      <w:p w14:paraId="1A7DA3BA" w14:textId="77777777" w:rsidR="00A364CD" w:rsidRDefault="00A364CD">
                        <w:pPr>
                          <w:pStyle w:val="TableParagraph"/>
                          <w:spacing w:before="14"/>
                          <w:ind w:left="47" w:right="86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050</w:t>
                        </w:r>
                        <w:r>
                          <w:rPr>
                            <w:spacing w:val="-3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Series</w:t>
                        </w:r>
                        <w:r>
                          <w:rPr>
                            <w:spacing w:val="-5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with</w:t>
                        </w:r>
                        <w:r>
                          <w:rPr>
                            <w:spacing w:val="-2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breezeway</w:t>
                        </w:r>
                        <w:r>
                          <w:rPr>
                            <w:spacing w:val="-2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Altair</w:t>
                        </w:r>
                        <w:r>
                          <w:rPr>
                            <w:spacing w:val="-1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153</w:t>
                        </w:r>
                        <w:r>
                          <w:rPr>
                            <w:spacing w:val="-3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blade</w:t>
                        </w:r>
                        <w:r>
                          <w:rPr>
                            <w:spacing w:val="-2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Strong</w:t>
                        </w:r>
                        <w:r>
                          <w:rPr>
                            <w:spacing w:val="-2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hold</w:t>
                        </w:r>
                        <w:r>
                          <w:rPr>
                            <w:spacing w:val="-3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system</w:t>
                        </w:r>
                        <w:r>
                          <w:rPr>
                            <w:spacing w:val="-52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fitted within..</w:t>
                        </w:r>
                      </w:p>
                    </w:tc>
                  </w:tr>
                  <w:tr w:rsidR="00A364CD" w14:paraId="2586EA30" w14:textId="77777777">
                    <w:trPr>
                      <w:trHeight w:val="345"/>
                    </w:trPr>
                    <w:tc>
                      <w:tcPr>
                        <w:tcW w:w="3842" w:type="dxa"/>
                      </w:tcPr>
                      <w:p w14:paraId="2966425C" w14:textId="77777777" w:rsidR="00A364CD" w:rsidRDefault="00A364CD">
                        <w:pPr>
                          <w:pStyle w:val="TableParagraph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Frame</w:t>
                        </w:r>
                        <w:r>
                          <w:rPr>
                            <w:spacing w:val="-5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material</w:t>
                        </w:r>
                      </w:p>
                    </w:tc>
                    <w:tc>
                      <w:tcPr>
                        <w:tcW w:w="5744" w:type="dxa"/>
                      </w:tcPr>
                      <w:p w14:paraId="530C9A43" w14:textId="77777777" w:rsidR="00A364CD" w:rsidRDefault="00A364CD">
                        <w:pPr>
                          <w:pStyle w:val="TableParagraph"/>
                          <w:ind w:left="47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Aluminium</w:t>
                        </w:r>
                      </w:p>
                    </w:tc>
                  </w:tr>
                  <w:tr w:rsidR="00A364CD" w14:paraId="09A500A4" w14:textId="77777777">
                    <w:trPr>
                      <w:trHeight w:val="345"/>
                    </w:trPr>
                    <w:tc>
                      <w:tcPr>
                        <w:tcW w:w="3842" w:type="dxa"/>
                      </w:tcPr>
                      <w:p w14:paraId="43D2F1DA" w14:textId="77777777" w:rsidR="00A364CD" w:rsidRDefault="00A364CD">
                        <w:pPr>
                          <w:pStyle w:val="TableParagraph"/>
                          <w:spacing w:before="76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Frame</w:t>
                        </w:r>
                        <w:r>
                          <w:rPr>
                            <w:spacing w:val="-5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finish</w:t>
                        </w:r>
                      </w:p>
                    </w:tc>
                    <w:tc>
                      <w:tcPr>
                        <w:tcW w:w="5744" w:type="dxa"/>
                      </w:tcPr>
                      <w:p w14:paraId="0E951DCD" w14:textId="77777777" w:rsidR="00A364CD" w:rsidRDefault="00A364CD">
                        <w:pPr>
                          <w:pStyle w:val="TableParagraph"/>
                          <w:spacing w:before="76"/>
                          <w:ind w:left="18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Powder</w:t>
                        </w:r>
                        <w:r>
                          <w:rPr>
                            <w:spacing w:val="-3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Coated,</w:t>
                        </w:r>
                        <w:r>
                          <w:rPr>
                            <w:spacing w:val="-1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Silver</w:t>
                        </w:r>
                        <w:r>
                          <w:rPr>
                            <w:spacing w:val="-2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Pearl</w:t>
                        </w:r>
                      </w:p>
                    </w:tc>
                  </w:tr>
                  <w:tr w:rsidR="00A364CD" w14:paraId="308DBBFB" w14:textId="77777777">
                    <w:trPr>
                      <w:trHeight w:val="350"/>
                    </w:trPr>
                    <w:tc>
                      <w:tcPr>
                        <w:tcW w:w="3842" w:type="dxa"/>
                      </w:tcPr>
                      <w:p w14:paraId="1A164BC7" w14:textId="77777777" w:rsidR="00A364CD" w:rsidRDefault="00A364CD">
                        <w:pPr>
                          <w:pStyle w:val="TableParagraph"/>
                          <w:spacing w:before="95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Louvre blade</w:t>
                        </w:r>
                        <w:r>
                          <w:rPr>
                            <w:spacing w:val="-5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material</w:t>
                        </w:r>
                      </w:p>
                    </w:tc>
                    <w:tc>
                      <w:tcPr>
                        <w:tcW w:w="5744" w:type="dxa"/>
                      </w:tcPr>
                      <w:p w14:paraId="6465CD9C" w14:textId="77777777" w:rsidR="00A364CD" w:rsidRDefault="00A364CD">
                        <w:pPr>
                          <w:pStyle w:val="TableParagraph"/>
                          <w:spacing w:before="95"/>
                          <w:ind w:left="47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Annealed</w:t>
                        </w:r>
                        <w:r>
                          <w:rPr>
                            <w:spacing w:val="-2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Glass</w:t>
                        </w:r>
                      </w:p>
                    </w:tc>
                  </w:tr>
                  <w:tr w:rsidR="00A364CD" w14:paraId="0AD87C13" w14:textId="77777777">
                    <w:trPr>
                      <w:trHeight w:val="345"/>
                    </w:trPr>
                    <w:tc>
                      <w:tcPr>
                        <w:tcW w:w="3842" w:type="dxa"/>
                      </w:tcPr>
                      <w:p w14:paraId="48714BA6" w14:textId="77777777" w:rsidR="00A364CD" w:rsidRDefault="00A364CD">
                        <w:pPr>
                          <w:pStyle w:val="TableParagraph"/>
                          <w:spacing w:before="90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Louvre blade</w:t>
                        </w:r>
                        <w:r>
                          <w:rPr>
                            <w:spacing w:val="-4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finish</w:t>
                        </w:r>
                      </w:p>
                    </w:tc>
                    <w:tc>
                      <w:tcPr>
                        <w:tcW w:w="5744" w:type="dxa"/>
                      </w:tcPr>
                      <w:p w14:paraId="3D6FF360" w14:textId="77777777" w:rsidR="00A364CD" w:rsidRDefault="00A364CD">
                        <w:pPr>
                          <w:pStyle w:val="TableParagraph"/>
                          <w:spacing w:before="90"/>
                          <w:ind w:left="47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Clear</w:t>
                        </w:r>
                        <w:r>
                          <w:rPr>
                            <w:spacing w:val="-3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finish</w:t>
                        </w:r>
                        <w:r>
                          <w:rPr>
                            <w:spacing w:val="1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–</w:t>
                        </w:r>
                        <w:r>
                          <w:rPr>
                            <w:spacing w:val="1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Grey</w:t>
                        </w:r>
                        <w:r>
                          <w:rPr>
                            <w:spacing w:val="-3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tint</w:t>
                        </w:r>
                      </w:p>
                    </w:tc>
                  </w:tr>
                  <w:tr w:rsidR="00A364CD" w14:paraId="06BBD17F" w14:textId="77777777">
                    <w:trPr>
                      <w:trHeight w:val="345"/>
                    </w:trPr>
                    <w:tc>
                      <w:tcPr>
                        <w:tcW w:w="3842" w:type="dxa"/>
                      </w:tcPr>
                      <w:p w14:paraId="2E1CA258" w14:textId="77777777" w:rsidR="00A364CD" w:rsidRDefault="00A364CD">
                        <w:pPr>
                          <w:pStyle w:val="TableParagraph"/>
                          <w:spacing w:before="91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Louvre</w:t>
                        </w:r>
                        <w:r>
                          <w:rPr>
                            <w:spacing w:val="-1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blade height</w:t>
                        </w:r>
                        <w:r>
                          <w:rPr>
                            <w:spacing w:val="2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and width</w:t>
                        </w:r>
                        <w:r>
                          <w:rPr>
                            <w:spacing w:val="-5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(mm)</w:t>
                        </w:r>
                      </w:p>
                    </w:tc>
                    <w:tc>
                      <w:tcPr>
                        <w:tcW w:w="5744" w:type="dxa"/>
                      </w:tcPr>
                      <w:p w14:paraId="1B8CE1B6" w14:textId="77777777" w:rsidR="00A364CD" w:rsidRDefault="00A364CD">
                        <w:pPr>
                          <w:pStyle w:val="TableParagraph"/>
                          <w:spacing w:before="91"/>
                          <w:ind w:left="47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652mm</w:t>
                        </w:r>
                        <w:r>
                          <w:rPr>
                            <w:spacing w:val="-1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wide</w:t>
                        </w:r>
                        <w:r>
                          <w:rPr>
                            <w:spacing w:val="-1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blade</w:t>
                        </w:r>
                        <w:r>
                          <w:rPr>
                            <w:spacing w:val="-6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x</w:t>
                        </w:r>
                        <w:r>
                          <w:rPr>
                            <w:spacing w:val="5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6mm</w:t>
                        </w:r>
                        <w:r>
                          <w:rPr>
                            <w:spacing w:val="-5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thick with</w:t>
                        </w:r>
                        <w:r>
                          <w:rPr>
                            <w:spacing w:val="-1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650</w:t>
                        </w:r>
                        <w:r>
                          <w:rPr>
                            <w:spacing w:val="-6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max</w:t>
                        </w:r>
                        <w:r>
                          <w:rPr>
                            <w:spacing w:val="-1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span</w:t>
                        </w:r>
                      </w:p>
                    </w:tc>
                  </w:tr>
                  <w:tr w:rsidR="00A364CD" w14:paraId="5DCB055C" w14:textId="77777777">
                    <w:trPr>
                      <w:trHeight w:val="345"/>
                    </w:trPr>
                    <w:tc>
                      <w:tcPr>
                        <w:tcW w:w="3842" w:type="dxa"/>
                      </w:tcPr>
                      <w:p w14:paraId="6E60A876" w14:textId="77777777" w:rsidR="00A364CD" w:rsidRDefault="00A364CD">
                        <w:pPr>
                          <w:pStyle w:val="TableParagraph"/>
                          <w:spacing w:before="95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Operator</w:t>
                        </w:r>
                        <w:r>
                          <w:rPr>
                            <w:spacing w:val="-1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type</w:t>
                        </w:r>
                      </w:p>
                    </w:tc>
                    <w:tc>
                      <w:tcPr>
                        <w:tcW w:w="5744" w:type="dxa"/>
                      </w:tcPr>
                      <w:p w14:paraId="0D2BA0F8" w14:textId="77777777" w:rsidR="00A364CD" w:rsidRDefault="00A364CD">
                        <w:pPr>
                          <w:pStyle w:val="TableParagraph"/>
                          <w:spacing w:before="95"/>
                          <w:ind w:left="47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Manual</w:t>
                        </w:r>
                        <w:r>
                          <w:rPr>
                            <w:spacing w:val="4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with</w:t>
                        </w:r>
                        <w:r>
                          <w:rPr>
                            <w:spacing w:val="-4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lockable</w:t>
                        </w:r>
                        <w:r>
                          <w:rPr>
                            <w:spacing w:val="-4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handles</w:t>
                        </w:r>
                        <w:r>
                          <w:rPr>
                            <w:spacing w:val="-3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with</w:t>
                        </w:r>
                        <w:r>
                          <w:rPr>
                            <w:spacing w:val="1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Keyed</w:t>
                        </w:r>
                        <w:r>
                          <w:rPr>
                            <w:spacing w:val="-4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lock</w:t>
                        </w:r>
                      </w:p>
                    </w:tc>
                  </w:tr>
                  <w:tr w:rsidR="00A364CD" w14:paraId="6F94D489" w14:textId="77777777">
                    <w:trPr>
                      <w:trHeight w:val="345"/>
                    </w:trPr>
                    <w:tc>
                      <w:tcPr>
                        <w:tcW w:w="3842" w:type="dxa"/>
                      </w:tcPr>
                      <w:p w14:paraId="50998E43" w14:textId="77777777" w:rsidR="00A364CD" w:rsidRDefault="00A364CD">
                        <w:pPr>
                          <w:pStyle w:val="TableParagraph"/>
                          <w:spacing w:before="95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Operator</w:t>
                        </w:r>
                        <w:r>
                          <w:rPr>
                            <w:spacing w:val="-1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and</w:t>
                        </w:r>
                        <w:r>
                          <w:rPr>
                            <w:spacing w:val="-2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clip</w:t>
                        </w:r>
                        <w:r>
                          <w:rPr>
                            <w:spacing w:val="-1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colour</w:t>
                        </w:r>
                      </w:p>
                    </w:tc>
                    <w:tc>
                      <w:tcPr>
                        <w:tcW w:w="5744" w:type="dxa"/>
                      </w:tcPr>
                      <w:p w14:paraId="2DF37323" w14:textId="77777777" w:rsidR="00A364CD" w:rsidRDefault="00A364CD">
                        <w:pPr>
                          <w:pStyle w:val="TableParagraph"/>
                          <w:spacing w:before="95"/>
                          <w:ind w:left="47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Altair</w:t>
                        </w:r>
                        <w:r>
                          <w:rPr>
                            <w:spacing w:val="-3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Standard</w:t>
                        </w:r>
                        <w:r>
                          <w:rPr>
                            <w:spacing w:val="-5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louvre</w:t>
                        </w:r>
                        <w:r>
                          <w:rPr>
                            <w:spacing w:val="1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handle and</w:t>
                        </w:r>
                        <w:r>
                          <w:rPr>
                            <w:spacing w:val="-4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locking bar</w:t>
                        </w:r>
                      </w:p>
                    </w:tc>
                  </w:tr>
                </w:tbl>
                <w:p w14:paraId="3BAA8F45" w14:textId="77777777" w:rsidR="00A364CD" w:rsidRDefault="00A364CD">
                  <w:pPr>
                    <w:pStyle w:val="BodyText"/>
                  </w:pPr>
                </w:p>
              </w:txbxContent>
            </v:textbox>
            <w10:wrap anchorx="page"/>
          </v:shape>
        </w:pict>
      </w:r>
      <w:r>
        <w:rPr>
          <w:sz w:val="20"/>
        </w:rPr>
        <w:t>LOUVRE WINDOWS</w:t>
      </w:r>
      <w:r>
        <w:rPr>
          <w:spacing w:val="-53"/>
          <w:sz w:val="20"/>
        </w:rPr>
        <w:t xml:space="preserve"> </w:t>
      </w:r>
      <w:r>
        <w:rPr>
          <w:sz w:val="20"/>
        </w:rPr>
        <w:t>Louvre</w:t>
      </w:r>
      <w:r>
        <w:rPr>
          <w:spacing w:val="-1"/>
          <w:sz w:val="20"/>
        </w:rPr>
        <w:t xml:space="preserve"> </w:t>
      </w:r>
      <w:r>
        <w:rPr>
          <w:sz w:val="20"/>
        </w:rPr>
        <w:t>window</w:t>
      </w:r>
      <w:r>
        <w:rPr>
          <w:spacing w:val="38"/>
          <w:sz w:val="20"/>
        </w:rPr>
        <w:t xml:space="preserve"> </w:t>
      </w:r>
      <w:r>
        <w:rPr>
          <w:sz w:val="20"/>
        </w:rPr>
        <w:t>schedule</w:t>
      </w:r>
    </w:p>
    <w:p w14:paraId="56A0DB40" w14:textId="77777777" w:rsidR="00762D58" w:rsidRDefault="00762D58">
      <w:pPr>
        <w:spacing w:line="372" w:lineRule="auto"/>
        <w:rPr>
          <w:sz w:val="20"/>
        </w:rPr>
        <w:sectPr w:rsidR="00762D58">
          <w:pgSz w:w="11910" w:h="16840"/>
          <w:pgMar w:top="1040" w:right="740" w:bottom="1220" w:left="1260" w:header="552" w:footer="1036" w:gutter="0"/>
          <w:cols w:space="720"/>
        </w:sectPr>
      </w:pPr>
    </w:p>
    <w:p w14:paraId="74081032" w14:textId="77777777" w:rsidR="00762D58" w:rsidRDefault="00762D58">
      <w:pPr>
        <w:pStyle w:val="BodyText"/>
      </w:pPr>
    </w:p>
    <w:p w14:paraId="74624838" w14:textId="77777777" w:rsidR="00762D58" w:rsidRDefault="00762D58">
      <w:pPr>
        <w:pStyle w:val="BodyText"/>
      </w:pPr>
    </w:p>
    <w:p w14:paraId="7979887F" w14:textId="77777777" w:rsidR="00762D58" w:rsidRDefault="00762D58">
      <w:pPr>
        <w:pStyle w:val="BodyText"/>
        <w:spacing w:before="3"/>
        <w:rPr>
          <w:sz w:val="21"/>
        </w:rPr>
      </w:pPr>
    </w:p>
    <w:p w14:paraId="46766F97" w14:textId="77777777" w:rsidR="00762D58" w:rsidRDefault="00A364CD">
      <w:pPr>
        <w:pStyle w:val="ListParagraph"/>
        <w:numPr>
          <w:ilvl w:val="1"/>
          <w:numId w:val="122"/>
        </w:numPr>
        <w:tabs>
          <w:tab w:val="left" w:pos="723"/>
          <w:tab w:val="left" w:pos="724"/>
        </w:tabs>
        <w:spacing w:line="364" w:lineRule="auto"/>
        <w:ind w:right="8178" w:firstLine="0"/>
        <w:rPr>
          <w:sz w:val="20"/>
        </w:rPr>
      </w:pPr>
      <w:r>
        <w:pict w14:anchorId="20A9C5A2">
          <v:shape id="_x0000_s4250" type="#_x0000_t202" style="position:absolute;left:0;text-align:left;margin-left:69.85pt;margin-top:29.8pt;width:452.15pt;height:179.6pt;z-index:15802880;mso-position-horizontal-relative:page" filled="f" stroked="f">
            <v:textbox inset="0,0,0,0">
              <w:txbxContent>
                <w:tbl>
                  <w:tblPr>
                    <w:tblW w:w="0" w:type="auto"/>
                    <w:tblInd w:w="5" w:type="dxa"/>
                    <w:tblBorders>
                      <w:top w:val="single" w:sz="4" w:space="0" w:color="000000"/>
                      <w:left w:val="single" w:sz="4" w:space="0" w:color="000000"/>
                      <w:bottom w:val="single" w:sz="4" w:space="0" w:color="000000"/>
                      <w:right w:val="single" w:sz="4" w:space="0" w:color="000000"/>
                      <w:insideH w:val="single" w:sz="4" w:space="0" w:color="000000"/>
                      <w:insideV w:val="single" w:sz="4" w:space="0" w:color="000000"/>
                    </w:tblBorders>
                    <w:tblLayout w:type="fixed"/>
                    <w:tblCellMar>
                      <w:left w:w="0" w:type="dxa"/>
                      <w:right w:w="0" w:type="dxa"/>
                    </w:tblCellMar>
                    <w:tblLook w:val="01E0" w:firstRow="1" w:lastRow="1" w:firstColumn="1" w:lastColumn="1" w:noHBand="0" w:noVBand="0"/>
                  </w:tblPr>
                  <w:tblGrid>
                    <w:gridCol w:w="3842"/>
                    <w:gridCol w:w="5187"/>
                  </w:tblGrid>
                  <w:tr w:rsidR="00A364CD" w14:paraId="6F73186B" w14:textId="77777777">
                    <w:trPr>
                      <w:trHeight w:val="288"/>
                    </w:trPr>
                    <w:tc>
                      <w:tcPr>
                        <w:tcW w:w="3842" w:type="dxa"/>
                      </w:tcPr>
                      <w:p w14:paraId="57F75B70" w14:textId="77777777" w:rsidR="00A364CD" w:rsidRDefault="00A364CD">
                        <w:pPr>
                          <w:pStyle w:val="TableParagraph"/>
                          <w:spacing w:before="19"/>
                          <w:rPr>
                            <w:sz w:val="20"/>
                          </w:rPr>
                        </w:pPr>
                        <w:r>
                          <w:rPr>
                            <w:w w:val="105"/>
                            <w:sz w:val="20"/>
                          </w:rPr>
                          <w:t>Property</w:t>
                        </w:r>
                      </w:p>
                    </w:tc>
                    <w:tc>
                      <w:tcPr>
                        <w:tcW w:w="5187" w:type="dxa"/>
                      </w:tcPr>
                      <w:p w14:paraId="477BB247" w14:textId="77777777" w:rsidR="00A364CD" w:rsidRDefault="00A364CD">
                        <w:pPr>
                          <w:pStyle w:val="TableParagraph"/>
                          <w:spacing w:before="19"/>
                          <w:ind w:left="47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Crimesafe</w:t>
                        </w:r>
                        <w:r>
                          <w:rPr>
                            <w:spacing w:val="-5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external</w:t>
                        </w:r>
                        <w:r>
                          <w:rPr>
                            <w:spacing w:val="1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Screen</w:t>
                        </w:r>
                        <w:r>
                          <w:rPr>
                            <w:spacing w:val="1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and</w:t>
                        </w:r>
                        <w:r>
                          <w:rPr>
                            <w:spacing w:val="-5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Frame</w:t>
                        </w:r>
                      </w:p>
                    </w:tc>
                  </w:tr>
                  <w:tr w:rsidR="00A364CD" w14:paraId="1F68D87A" w14:textId="77777777">
                    <w:trPr>
                      <w:trHeight w:val="575"/>
                    </w:trPr>
                    <w:tc>
                      <w:tcPr>
                        <w:tcW w:w="3842" w:type="dxa"/>
                      </w:tcPr>
                      <w:p w14:paraId="2D7CBDC7" w14:textId="77777777" w:rsidR="00A364CD" w:rsidRDefault="00A364CD">
                        <w:pPr>
                          <w:pStyle w:val="TableParagraph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Product</w:t>
                        </w:r>
                        <w:r>
                          <w:rPr>
                            <w:spacing w:val="2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name</w:t>
                        </w:r>
                      </w:p>
                    </w:tc>
                    <w:tc>
                      <w:tcPr>
                        <w:tcW w:w="5187" w:type="dxa"/>
                      </w:tcPr>
                      <w:p w14:paraId="25894D57" w14:textId="77777777" w:rsidR="00A364CD" w:rsidRDefault="00A364CD">
                        <w:pPr>
                          <w:pStyle w:val="TableParagraph"/>
                          <w:ind w:left="47" w:right="518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Crime Safe screen and Cyclone frame or equally an</w:t>
                        </w:r>
                        <w:r>
                          <w:rPr>
                            <w:spacing w:val="-53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approved</w:t>
                        </w:r>
                        <w:r>
                          <w:rPr>
                            <w:spacing w:val="-1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product.</w:t>
                        </w:r>
                      </w:p>
                    </w:tc>
                  </w:tr>
                  <w:tr w:rsidR="00A364CD" w14:paraId="3A9BFF15" w14:textId="77777777">
                    <w:trPr>
                      <w:trHeight w:val="1036"/>
                    </w:trPr>
                    <w:tc>
                      <w:tcPr>
                        <w:tcW w:w="3842" w:type="dxa"/>
                      </w:tcPr>
                      <w:p w14:paraId="144579F1" w14:textId="77777777" w:rsidR="00A364CD" w:rsidRDefault="00A364CD">
                        <w:pPr>
                          <w:pStyle w:val="TableParagraph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Generic</w:t>
                        </w:r>
                        <w:r>
                          <w:rPr>
                            <w:spacing w:val="-1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description</w:t>
                        </w:r>
                      </w:p>
                    </w:tc>
                    <w:tc>
                      <w:tcPr>
                        <w:tcW w:w="5187" w:type="dxa"/>
                      </w:tcPr>
                      <w:p w14:paraId="4863E02D" w14:textId="77777777" w:rsidR="00A364CD" w:rsidRDefault="00A364CD">
                        <w:pPr>
                          <w:pStyle w:val="TableParagraph"/>
                          <w:ind w:left="47" w:right="56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Cyclone Debris</w:t>
                        </w:r>
                        <w:r>
                          <w:rPr>
                            <w:spacing w:val="-2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Screen</w:t>
                        </w:r>
                        <w:r>
                          <w:rPr>
                            <w:spacing w:val="-4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for</w:t>
                        </w:r>
                        <w:r>
                          <w:rPr>
                            <w:spacing w:val="1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region</w:t>
                        </w:r>
                        <w:r>
                          <w:rPr>
                            <w:spacing w:val="1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C</w:t>
                        </w:r>
                        <w:r>
                          <w:rPr>
                            <w:spacing w:val="1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and</w:t>
                        </w:r>
                        <w:r>
                          <w:rPr>
                            <w:spacing w:val="1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D</w:t>
                        </w:r>
                        <w:r>
                          <w:rPr>
                            <w:spacing w:val="-5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.</w:t>
                        </w:r>
                        <w:r>
                          <w:rPr>
                            <w:spacing w:val="-1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This</w:t>
                        </w:r>
                        <w:r>
                          <w:rPr>
                            <w:spacing w:val="-7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includes</w:t>
                        </w:r>
                        <w:r>
                          <w:rPr>
                            <w:spacing w:val="-53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the Crimsafe 100mm Cyclone Build Out Frame fixed to</w:t>
                        </w:r>
                        <w:r>
                          <w:rPr>
                            <w:spacing w:val="1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block wall complete with Crimesafe 1.2M 304 Stainless</w:t>
                        </w:r>
                        <w:r>
                          <w:rPr>
                            <w:spacing w:val="1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steel</w:t>
                        </w:r>
                        <w:r>
                          <w:rPr>
                            <w:spacing w:val="3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powder</w:t>
                        </w:r>
                        <w:r>
                          <w:rPr>
                            <w:spacing w:val="1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coated</w:t>
                        </w:r>
                        <w:r>
                          <w:rPr>
                            <w:spacing w:val="-1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screen</w:t>
                        </w:r>
                      </w:p>
                    </w:tc>
                  </w:tr>
                  <w:tr w:rsidR="00A364CD" w14:paraId="541B6731" w14:textId="77777777">
                    <w:trPr>
                      <w:trHeight w:val="345"/>
                    </w:trPr>
                    <w:tc>
                      <w:tcPr>
                        <w:tcW w:w="3842" w:type="dxa"/>
                      </w:tcPr>
                      <w:p w14:paraId="0D958F37" w14:textId="77777777" w:rsidR="00A364CD" w:rsidRDefault="00A364CD">
                        <w:pPr>
                          <w:pStyle w:val="TableParagraph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Frame</w:t>
                        </w:r>
                        <w:r>
                          <w:rPr>
                            <w:spacing w:val="-5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material</w:t>
                        </w:r>
                      </w:p>
                    </w:tc>
                    <w:tc>
                      <w:tcPr>
                        <w:tcW w:w="5187" w:type="dxa"/>
                      </w:tcPr>
                      <w:p w14:paraId="3DA3E881" w14:textId="77777777" w:rsidR="00A364CD" w:rsidRDefault="00A364CD">
                        <w:pPr>
                          <w:pStyle w:val="TableParagraph"/>
                          <w:ind w:left="47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Aluminium</w:t>
                        </w:r>
                      </w:p>
                    </w:tc>
                  </w:tr>
                  <w:tr w:rsidR="00A364CD" w14:paraId="0B1A5326" w14:textId="77777777">
                    <w:trPr>
                      <w:trHeight w:val="345"/>
                    </w:trPr>
                    <w:tc>
                      <w:tcPr>
                        <w:tcW w:w="3842" w:type="dxa"/>
                      </w:tcPr>
                      <w:p w14:paraId="3A52A3D5" w14:textId="77777777" w:rsidR="00A364CD" w:rsidRDefault="00A364CD">
                        <w:pPr>
                          <w:pStyle w:val="TableParagraph"/>
                          <w:spacing w:before="76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Frame</w:t>
                        </w:r>
                        <w:r>
                          <w:rPr>
                            <w:spacing w:val="-5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finish</w:t>
                        </w:r>
                      </w:p>
                    </w:tc>
                    <w:tc>
                      <w:tcPr>
                        <w:tcW w:w="5187" w:type="dxa"/>
                      </w:tcPr>
                      <w:p w14:paraId="0F6404D7" w14:textId="77777777" w:rsidR="00A364CD" w:rsidRDefault="00A364CD">
                        <w:pPr>
                          <w:pStyle w:val="TableParagraph"/>
                          <w:spacing w:before="76"/>
                          <w:ind w:left="71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Powder</w:t>
                        </w:r>
                        <w:r>
                          <w:rPr>
                            <w:spacing w:val="-3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Coated,</w:t>
                        </w:r>
                        <w:r>
                          <w:rPr>
                            <w:spacing w:val="-1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Silver</w:t>
                        </w:r>
                        <w:r>
                          <w:rPr>
                            <w:spacing w:val="-2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Pearl</w:t>
                        </w:r>
                      </w:p>
                    </w:tc>
                  </w:tr>
                  <w:tr w:rsidR="00A364CD" w14:paraId="48B07FDA" w14:textId="77777777">
                    <w:trPr>
                      <w:trHeight w:val="575"/>
                    </w:trPr>
                    <w:tc>
                      <w:tcPr>
                        <w:tcW w:w="3842" w:type="dxa"/>
                      </w:tcPr>
                      <w:p w14:paraId="0BF47E46" w14:textId="77777777" w:rsidR="00A364CD" w:rsidRDefault="00A364CD">
                        <w:pPr>
                          <w:pStyle w:val="TableParagraph"/>
                          <w:spacing w:before="95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Mesh</w:t>
                        </w:r>
                        <w:r>
                          <w:rPr>
                            <w:spacing w:val="-1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type</w:t>
                        </w:r>
                      </w:p>
                    </w:tc>
                    <w:tc>
                      <w:tcPr>
                        <w:tcW w:w="5187" w:type="dxa"/>
                      </w:tcPr>
                      <w:p w14:paraId="3D9CF003" w14:textId="77777777" w:rsidR="00A364CD" w:rsidRDefault="00A364CD">
                        <w:pPr>
                          <w:pStyle w:val="TableParagraph"/>
                          <w:spacing w:before="95" w:line="230" w:lineRule="atLeast"/>
                          <w:ind w:left="47" w:right="835" w:hanging="5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1.2mm 304 Stainless steel screw clamped into a</w:t>
                        </w:r>
                        <w:r>
                          <w:rPr>
                            <w:spacing w:val="-53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commercial frame.</w:t>
                        </w:r>
                      </w:p>
                    </w:tc>
                  </w:tr>
                  <w:tr w:rsidR="00A364CD" w14:paraId="4403D428" w14:textId="77777777">
                    <w:trPr>
                      <w:trHeight w:val="345"/>
                    </w:trPr>
                    <w:tc>
                      <w:tcPr>
                        <w:tcW w:w="3842" w:type="dxa"/>
                      </w:tcPr>
                      <w:p w14:paraId="3625A317" w14:textId="77777777" w:rsidR="00A364CD" w:rsidRDefault="00A364CD">
                        <w:pPr>
                          <w:pStyle w:val="TableParagraph"/>
                          <w:spacing w:before="96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Design</w:t>
                        </w:r>
                        <w:r>
                          <w:rPr>
                            <w:spacing w:val="-6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Wind Speed (Impact</w:t>
                        </w:r>
                        <w:r>
                          <w:rPr>
                            <w:spacing w:val="-2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Speed)</w:t>
                        </w:r>
                      </w:p>
                    </w:tc>
                    <w:tc>
                      <w:tcPr>
                        <w:tcW w:w="5187" w:type="dxa"/>
                      </w:tcPr>
                      <w:p w14:paraId="5CEE7B7A" w14:textId="77777777" w:rsidR="00A364CD" w:rsidRDefault="00A364CD">
                        <w:pPr>
                          <w:pStyle w:val="TableParagraph"/>
                          <w:spacing w:before="96"/>
                          <w:ind w:left="47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44m/s</w:t>
                        </w:r>
                      </w:p>
                    </w:tc>
                  </w:tr>
                </w:tbl>
                <w:p w14:paraId="61EEDE64" w14:textId="77777777" w:rsidR="00A364CD" w:rsidRDefault="00A364CD">
                  <w:pPr>
                    <w:pStyle w:val="BodyText"/>
                  </w:pPr>
                </w:p>
              </w:txbxContent>
            </v:textbox>
            <w10:wrap anchorx="page"/>
          </v:shape>
        </w:pict>
      </w:r>
      <w:r>
        <w:rPr>
          <w:sz w:val="20"/>
        </w:rPr>
        <w:t>SCREENS</w:t>
      </w:r>
      <w:r>
        <w:rPr>
          <w:spacing w:val="-53"/>
          <w:sz w:val="20"/>
        </w:rPr>
        <w:t xml:space="preserve"> </w:t>
      </w:r>
      <w:r>
        <w:rPr>
          <w:sz w:val="20"/>
        </w:rPr>
        <w:t>Screen</w:t>
      </w:r>
      <w:r>
        <w:rPr>
          <w:spacing w:val="60"/>
          <w:sz w:val="20"/>
        </w:rPr>
        <w:t xml:space="preserve"> </w:t>
      </w:r>
      <w:r>
        <w:rPr>
          <w:sz w:val="20"/>
        </w:rPr>
        <w:t>schedule</w:t>
      </w:r>
    </w:p>
    <w:p w14:paraId="48A3CCA5" w14:textId="77777777" w:rsidR="00762D58" w:rsidRDefault="00762D58">
      <w:pPr>
        <w:pStyle w:val="BodyText"/>
        <w:rPr>
          <w:sz w:val="22"/>
        </w:rPr>
      </w:pPr>
    </w:p>
    <w:p w14:paraId="4EEEB925" w14:textId="77777777" w:rsidR="00762D58" w:rsidRDefault="00762D58">
      <w:pPr>
        <w:pStyle w:val="BodyText"/>
        <w:rPr>
          <w:sz w:val="22"/>
        </w:rPr>
      </w:pPr>
    </w:p>
    <w:p w14:paraId="3741AD2A" w14:textId="77777777" w:rsidR="00762D58" w:rsidRDefault="00762D58">
      <w:pPr>
        <w:pStyle w:val="BodyText"/>
        <w:rPr>
          <w:sz w:val="22"/>
        </w:rPr>
      </w:pPr>
    </w:p>
    <w:p w14:paraId="6D9CED3C" w14:textId="77777777" w:rsidR="00762D58" w:rsidRDefault="00762D58">
      <w:pPr>
        <w:pStyle w:val="BodyText"/>
        <w:rPr>
          <w:sz w:val="22"/>
        </w:rPr>
      </w:pPr>
    </w:p>
    <w:p w14:paraId="384613DA" w14:textId="77777777" w:rsidR="00762D58" w:rsidRDefault="00762D58">
      <w:pPr>
        <w:pStyle w:val="BodyText"/>
        <w:rPr>
          <w:sz w:val="22"/>
        </w:rPr>
      </w:pPr>
    </w:p>
    <w:p w14:paraId="7374722D" w14:textId="77777777" w:rsidR="00762D58" w:rsidRDefault="00762D58">
      <w:pPr>
        <w:pStyle w:val="BodyText"/>
        <w:rPr>
          <w:sz w:val="22"/>
        </w:rPr>
      </w:pPr>
    </w:p>
    <w:p w14:paraId="554D1C56" w14:textId="77777777" w:rsidR="00762D58" w:rsidRDefault="00762D58">
      <w:pPr>
        <w:pStyle w:val="BodyText"/>
        <w:rPr>
          <w:sz w:val="22"/>
        </w:rPr>
      </w:pPr>
    </w:p>
    <w:p w14:paraId="0A44EFFA" w14:textId="77777777" w:rsidR="00762D58" w:rsidRDefault="00762D58">
      <w:pPr>
        <w:pStyle w:val="BodyText"/>
        <w:rPr>
          <w:sz w:val="22"/>
        </w:rPr>
      </w:pPr>
    </w:p>
    <w:p w14:paraId="11B71068" w14:textId="77777777" w:rsidR="00762D58" w:rsidRDefault="00762D58">
      <w:pPr>
        <w:pStyle w:val="BodyText"/>
        <w:rPr>
          <w:sz w:val="22"/>
        </w:rPr>
      </w:pPr>
    </w:p>
    <w:p w14:paraId="36FD1D4E" w14:textId="77777777" w:rsidR="00762D58" w:rsidRDefault="00762D58">
      <w:pPr>
        <w:pStyle w:val="BodyText"/>
        <w:rPr>
          <w:sz w:val="22"/>
        </w:rPr>
      </w:pPr>
    </w:p>
    <w:p w14:paraId="275A03AB" w14:textId="77777777" w:rsidR="00762D58" w:rsidRDefault="00762D58">
      <w:pPr>
        <w:pStyle w:val="BodyText"/>
        <w:rPr>
          <w:sz w:val="22"/>
        </w:rPr>
      </w:pPr>
    </w:p>
    <w:p w14:paraId="434B71CA" w14:textId="77777777" w:rsidR="00762D58" w:rsidRDefault="00762D58">
      <w:pPr>
        <w:pStyle w:val="BodyText"/>
        <w:rPr>
          <w:sz w:val="22"/>
        </w:rPr>
      </w:pPr>
    </w:p>
    <w:p w14:paraId="405934D7" w14:textId="77777777" w:rsidR="00762D58" w:rsidRDefault="00762D58">
      <w:pPr>
        <w:pStyle w:val="BodyText"/>
        <w:rPr>
          <w:sz w:val="22"/>
        </w:rPr>
      </w:pPr>
    </w:p>
    <w:p w14:paraId="394CE982" w14:textId="77777777" w:rsidR="00762D58" w:rsidRDefault="00762D58">
      <w:pPr>
        <w:pStyle w:val="BodyText"/>
        <w:rPr>
          <w:sz w:val="22"/>
        </w:rPr>
      </w:pPr>
    </w:p>
    <w:p w14:paraId="56A6EC0E" w14:textId="77777777" w:rsidR="00762D58" w:rsidRDefault="00762D58">
      <w:pPr>
        <w:pStyle w:val="BodyText"/>
        <w:rPr>
          <w:sz w:val="32"/>
        </w:rPr>
      </w:pPr>
    </w:p>
    <w:p w14:paraId="5CBAA808" w14:textId="77777777" w:rsidR="00762D58" w:rsidRDefault="00A364CD">
      <w:pPr>
        <w:pStyle w:val="ListParagraph"/>
        <w:numPr>
          <w:ilvl w:val="1"/>
          <w:numId w:val="122"/>
        </w:numPr>
        <w:tabs>
          <w:tab w:val="left" w:pos="723"/>
          <w:tab w:val="left" w:pos="724"/>
        </w:tabs>
        <w:spacing w:before="1" w:line="364" w:lineRule="auto"/>
        <w:ind w:right="8302" w:firstLine="0"/>
        <w:rPr>
          <w:sz w:val="20"/>
        </w:rPr>
      </w:pPr>
      <w:r>
        <w:pict w14:anchorId="2C0F89FB">
          <v:shape id="_x0000_s4249" type="#_x0000_t202" style="position:absolute;left:0;text-align:left;margin-left:69.85pt;margin-top:26.25pt;width:452.15pt;height:104.2pt;z-index:15803392;mso-position-horizontal-relative:page" filled="f" stroked="f">
            <v:textbox inset="0,0,0,0">
              <w:txbxContent>
                <w:tbl>
                  <w:tblPr>
                    <w:tblW w:w="0" w:type="auto"/>
                    <w:tblInd w:w="5" w:type="dxa"/>
                    <w:tblBorders>
                      <w:top w:val="single" w:sz="4" w:space="0" w:color="000000"/>
                      <w:left w:val="single" w:sz="4" w:space="0" w:color="000000"/>
                      <w:bottom w:val="single" w:sz="4" w:space="0" w:color="000000"/>
                      <w:right w:val="single" w:sz="4" w:space="0" w:color="000000"/>
                      <w:insideH w:val="single" w:sz="4" w:space="0" w:color="000000"/>
                      <w:insideV w:val="single" w:sz="4" w:space="0" w:color="000000"/>
                    </w:tblBorders>
                    <w:tblLayout w:type="fixed"/>
                    <w:tblCellMar>
                      <w:left w:w="0" w:type="dxa"/>
                      <w:right w:w="0" w:type="dxa"/>
                    </w:tblCellMar>
                    <w:tblLook w:val="01E0" w:firstRow="1" w:lastRow="1" w:firstColumn="1" w:lastColumn="1" w:noHBand="0" w:noVBand="0"/>
                  </w:tblPr>
                  <w:tblGrid>
                    <w:gridCol w:w="3842"/>
                    <w:gridCol w:w="5187"/>
                  </w:tblGrid>
                  <w:tr w:rsidR="00A364CD" w14:paraId="0557284C" w14:textId="77777777">
                    <w:trPr>
                      <w:trHeight w:val="282"/>
                    </w:trPr>
                    <w:tc>
                      <w:tcPr>
                        <w:tcW w:w="3842" w:type="dxa"/>
                      </w:tcPr>
                      <w:p w14:paraId="7A5FE182" w14:textId="77777777" w:rsidR="00A364CD" w:rsidRDefault="00A364CD">
                        <w:pPr>
                          <w:pStyle w:val="TableParagraph"/>
                          <w:spacing w:before="42" w:line="220" w:lineRule="exact"/>
                          <w:rPr>
                            <w:sz w:val="20"/>
                          </w:rPr>
                        </w:pPr>
                        <w:r>
                          <w:rPr>
                            <w:w w:val="105"/>
                            <w:sz w:val="20"/>
                          </w:rPr>
                          <w:t>Property</w:t>
                        </w:r>
                      </w:p>
                    </w:tc>
                    <w:tc>
                      <w:tcPr>
                        <w:tcW w:w="5187" w:type="dxa"/>
                      </w:tcPr>
                      <w:p w14:paraId="4B5B36EE" w14:textId="77777777" w:rsidR="00A364CD" w:rsidRDefault="00A364CD">
                        <w:pPr>
                          <w:pStyle w:val="TableParagraph"/>
                          <w:spacing w:before="42" w:line="220" w:lineRule="exact"/>
                          <w:ind w:left="47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A</w:t>
                        </w:r>
                        <w:r>
                          <w:rPr>
                            <w:spacing w:val="2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– to</w:t>
                        </w:r>
                        <w:r>
                          <w:rPr>
                            <w:spacing w:val="-5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all</w:t>
                        </w:r>
                        <w:r>
                          <w:rPr>
                            <w:spacing w:val="5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Louvre</w:t>
                        </w:r>
                        <w:r>
                          <w:rPr>
                            <w:spacing w:val="-10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Windows</w:t>
                        </w:r>
                      </w:p>
                    </w:tc>
                  </w:tr>
                  <w:tr w:rsidR="00A364CD" w14:paraId="6CFD1F66" w14:textId="77777777">
                    <w:trPr>
                      <w:trHeight w:val="345"/>
                    </w:trPr>
                    <w:tc>
                      <w:tcPr>
                        <w:tcW w:w="3842" w:type="dxa"/>
                      </w:tcPr>
                      <w:p w14:paraId="7BB1AB4C" w14:textId="77777777" w:rsidR="00A364CD" w:rsidRDefault="00A364CD">
                        <w:pPr>
                          <w:pStyle w:val="TableParagraph"/>
                          <w:spacing w:before="95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Glass</w:t>
                        </w:r>
                        <w:r>
                          <w:rPr>
                            <w:spacing w:val="-2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type</w:t>
                        </w:r>
                      </w:p>
                    </w:tc>
                    <w:tc>
                      <w:tcPr>
                        <w:tcW w:w="5187" w:type="dxa"/>
                      </w:tcPr>
                      <w:p w14:paraId="6A056B95" w14:textId="77777777" w:rsidR="00A364CD" w:rsidRDefault="00A364CD">
                        <w:pPr>
                          <w:pStyle w:val="TableParagraph"/>
                          <w:spacing w:before="95"/>
                          <w:ind w:left="47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Vridian</w:t>
                        </w:r>
                        <w:r>
                          <w:rPr>
                            <w:spacing w:val="-1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Clear</w:t>
                        </w:r>
                        <w:r>
                          <w:rPr>
                            <w:spacing w:val="-4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Float</w:t>
                        </w:r>
                        <w:r>
                          <w:rPr>
                            <w:spacing w:val="2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or</w:t>
                        </w:r>
                        <w:r>
                          <w:rPr>
                            <w:spacing w:val="-4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equally an</w:t>
                        </w:r>
                        <w:r>
                          <w:rPr>
                            <w:spacing w:val="-1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approved</w:t>
                        </w:r>
                        <w:r>
                          <w:rPr>
                            <w:spacing w:val="-1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product.</w:t>
                        </w:r>
                      </w:p>
                    </w:tc>
                  </w:tr>
                  <w:tr w:rsidR="00A364CD" w14:paraId="24FD4E54" w14:textId="77777777">
                    <w:trPr>
                      <w:trHeight w:val="350"/>
                    </w:trPr>
                    <w:tc>
                      <w:tcPr>
                        <w:tcW w:w="3842" w:type="dxa"/>
                      </w:tcPr>
                      <w:p w14:paraId="45AA77F4" w14:textId="77777777" w:rsidR="00A364CD" w:rsidRDefault="00A364CD">
                        <w:pPr>
                          <w:pStyle w:val="TableParagraph"/>
                          <w:spacing w:before="95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Glass</w:t>
                        </w:r>
                        <w:r>
                          <w:rPr>
                            <w:spacing w:val="-2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thickness</w:t>
                        </w:r>
                        <w:r>
                          <w:rPr>
                            <w:spacing w:val="-2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(mm)</w:t>
                        </w:r>
                      </w:p>
                    </w:tc>
                    <w:tc>
                      <w:tcPr>
                        <w:tcW w:w="5187" w:type="dxa"/>
                      </w:tcPr>
                      <w:p w14:paraId="37C894B2" w14:textId="77777777" w:rsidR="00A364CD" w:rsidRDefault="00A364CD">
                        <w:pPr>
                          <w:pStyle w:val="TableParagraph"/>
                          <w:spacing w:before="95"/>
                          <w:ind w:left="47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6mm</w:t>
                        </w:r>
                      </w:p>
                    </w:tc>
                  </w:tr>
                  <w:tr w:rsidR="00A364CD" w14:paraId="0DDB7277" w14:textId="77777777">
                    <w:trPr>
                      <w:trHeight w:val="345"/>
                    </w:trPr>
                    <w:tc>
                      <w:tcPr>
                        <w:tcW w:w="3842" w:type="dxa"/>
                      </w:tcPr>
                      <w:p w14:paraId="24B2A1F1" w14:textId="77777777" w:rsidR="00A364CD" w:rsidRDefault="00A364CD">
                        <w:pPr>
                          <w:pStyle w:val="TableParagraph"/>
                          <w:spacing w:before="90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Body</w:t>
                        </w:r>
                        <w:r>
                          <w:rPr>
                            <w:spacing w:val="-1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tint</w:t>
                        </w:r>
                        <w:r>
                          <w:rPr>
                            <w:spacing w:val="1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colour</w:t>
                        </w:r>
                      </w:p>
                    </w:tc>
                    <w:tc>
                      <w:tcPr>
                        <w:tcW w:w="5187" w:type="dxa"/>
                      </w:tcPr>
                      <w:p w14:paraId="73FB6194" w14:textId="77777777" w:rsidR="00A364CD" w:rsidRDefault="00A364CD">
                        <w:pPr>
                          <w:pStyle w:val="TableParagraph"/>
                          <w:spacing w:before="90"/>
                          <w:ind w:left="47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Grey</w:t>
                        </w:r>
                        <w:r>
                          <w:rPr>
                            <w:spacing w:val="-3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tint</w:t>
                        </w:r>
                      </w:p>
                    </w:tc>
                  </w:tr>
                  <w:tr w:rsidR="00A364CD" w14:paraId="0985D09D" w14:textId="77777777">
                    <w:trPr>
                      <w:trHeight w:val="340"/>
                    </w:trPr>
                    <w:tc>
                      <w:tcPr>
                        <w:tcW w:w="3842" w:type="dxa"/>
                      </w:tcPr>
                      <w:p w14:paraId="36C2F0E9" w14:textId="77777777" w:rsidR="00A364CD" w:rsidRDefault="00A364CD">
                        <w:pPr>
                          <w:pStyle w:val="TableParagraph"/>
                          <w:spacing w:before="90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Edge</w:t>
                        </w:r>
                        <w:r>
                          <w:rPr>
                            <w:spacing w:val="-2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processing</w:t>
                        </w:r>
                      </w:p>
                    </w:tc>
                    <w:tc>
                      <w:tcPr>
                        <w:tcW w:w="5187" w:type="dxa"/>
                      </w:tcPr>
                      <w:p w14:paraId="6FA0DE87" w14:textId="77777777" w:rsidR="00A364CD" w:rsidRDefault="00A364CD">
                        <w:pPr>
                          <w:pStyle w:val="TableParagraph"/>
                          <w:spacing w:before="90"/>
                          <w:ind w:left="47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Square</w:t>
                        </w:r>
                        <w:r>
                          <w:rPr>
                            <w:spacing w:val="-3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arisesed</w:t>
                        </w:r>
                        <w:r>
                          <w:rPr>
                            <w:spacing w:val="-2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edges</w:t>
                        </w:r>
                      </w:p>
                    </w:tc>
                  </w:tr>
                  <w:tr w:rsidR="00A364CD" w14:paraId="4AC9B6B5" w14:textId="77777777">
                    <w:trPr>
                      <w:trHeight w:val="350"/>
                    </w:trPr>
                    <w:tc>
                      <w:tcPr>
                        <w:tcW w:w="3842" w:type="dxa"/>
                      </w:tcPr>
                      <w:p w14:paraId="6DA0DC57" w14:textId="77777777" w:rsidR="00A364CD" w:rsidRDefault="00A364CD">
                        <w:pPr>
                          <w:pStyle w:val="TableParagraph"/>
                          <w:spacing w:before="95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Number</w:t>
                        </w:r>
                        <w:r>
                          <w:rPr>
                            <w:spacing w:val="-3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of edges</w:t>
                        </w:r>
                        <w:r>
                          <w:rPr>
                            <w:spacing w:val="-6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processed</w:t>
                        </w:r>
                      </w:p>
                    </w:tc>
                    <w:tc>
                      <w:tcPr>
                        <w:tcW w:w="5187" w:type="dxa"/>
                      </w:tcPr>
                      <w:p w14:paraId="4F31F67B" w14:textId="77777777" w:rsidR="00A364CD" w:rsidRDefault="00A364CD">
                        <w:pPr>
                          <w:pStyle w:val="TableParagraph"/>
                          <w:spacing w:before="95"/>
                          <w:ind w:left="100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All</w:t>
                        </w:r>
                        <w:r>
                          <w:rPr>
                            <w:spacing w:val="-1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leading edges</w:t>
                        </w:r>
                      </w:p>
                    </w:tc>
                  </w:tr>
                </w:tbl>
                <w:p w14:paraId="3773186B" w14:textId="77777777" w:rsidR="00A364CD" w:rsidRDefault="00A364CD">
                  <w:pPr>
                    <w:pStyle w:val="BodyText"/>
                  </w:pPr>
                </w:p>
              </w:txbxContent>
            </v:textbox>
            <w10:wrap anchorx="page"/>
          </v:shape>
        </w:pict>
      </w:r>
      <w:r>
        <w:rPr>
          <w:spacing w:val="-1"/>
          <w:sz w:val="20"/>
        </w:rPr>
        <w:t>GLAZING</w:t>
      </w:r>
      <w:r>
        <w:rPr>
          <w:spacing w:val="-53"/>
          <w:sz w:val="20"/>
        </w:rPr>
        <w:t xml:space="preserve"> </w:t>
      </w:r>
      <w:r>
        <w:rPr>
          <w:sz w:val="20"/>
        </w:rPr>
        <w:t>Glass</w:t>
      </w:r>
      <w:r>
        <w:rPr>
          <w:spacing w:val="60"/>
          <w:sz w:val="20"/>
        </w:rPr>
        <w:t xml:space="preserve"> </w:t>
      </w:r>
      <w:r>
        <w:rPr>
          <w:sz w:val="20"/>
        </w:rPr>
        <w:t>schedule</w:t>
      </w:r>
    </w:p>
    <w:p w14:paraId="7FCD17AA" w14:textId="77777777" w:rsidR="00762D58" w:rsidRDefault="00762D58">
      <w:pPr>
        <w:spacing w:line="364" w:lineRule="auto"/>
        <w:rPr>
          <w:sz w:val="20"/>
        </w:rPr>
        <w:sectPr w:rsidR="00762D58">
          <w:pgSz w:w="11910" w:h="16840"/>
          <w:pgMar w:top="1040" w:right="740" w:bottom="1220" w:left="1260" w:header="552" w:footer="1036" w:gutter="0"/>
          <w:cols w:space="720"/>
        </w:sectPr>
      </w:pPr>
    </w:p>
    <w:p w14:paraId="7A11D003" w14:textId="77777777" w:rsidR="00762D58" w:rsidRDefault="00762D58">
      <w:pPr>
        <w:pStyle w:val="BodyText"/>
      </w:pPr>
    </w:p>
    <w:p w14:paraId="1865FBA7" w14:textId="77777777" w:rsidR="00762D58" w:rsidRDefault="00762D58">
      <w:pPr>
        <w:pStyle w:val="BodyText"/>
        <w:spacing w:before="1"/>
        <w:rPr>
          <w:sz w:val="21"/>
        </w:rPr>
      </w:pPr>
    </w:p>
    <w:p w14:paraId="1B73F330" w14:textId="77777777" w:rsidR="00762D58" w:rsidRDefault="00A364CD">
      <w:pPr>
        <w:pStyle w:val="BodyText"/>
        <w:ind w:left="100"/>
      </w:pPr>
      <w:r>
        <w:pict w14:anchorId="3E9E83CC">
          <v:shape id="_x0000_s4485" type="#_x0000_t202" style="width:459.2pt;height:14.35pt;mso-left-percent:-10001;mso-top-percent:-10001;mso-position-horizontal:absolute;mso-position-horizontal-relative:char;mso-position-vertical:absolute;mso-position-vertical-relative:line;mso-left-percent:-10001;mso-top-percent:-10001" filled="f" strokeweight=".84pt">
            <v:textbox inset="0,0,0,0">
              <w:txbxContent>
                <w:p w14:paraId="270BD804" w14:textId="77777777" w:rsidR="00A364CD" w:rsidRDefault="00A364CD">
                  <w:pPr>
                    <w:pStyle w:val="BodyText"/>
                    <w:spacing w:before="16"/>
                    <w:ind w:left="48"/>
                  </w:pPr>
                  <w:r>
                    <w:t>0471 THERMAL</w:t>
                  </w:r>
                  <w:r>
                    <w:rPr>
                      <w:spacing w:val="-4"/>
                    </w:rPr>
                    <w:t xml:space="preserve"> </w:t>
                  </w:r>
                  <w:r>
                    <w:t>INSULATION</w:t>
                  </w:r>
                  <w:r>
                    <w:rPr>
                      <w:spacing w:val="-4"/>
                    </w:rPr>
                    <w:t xml:space="preserve"> </w:t>
                  </w:r>
                  <w:r>
                    <w:t>AND</w:t>
                  </w:r>
                  <w:r>
                    <w:rPr>
                      <w:spacing w:val="1"/>
                    </w:rPr>
                    <w:t xml:space="preserve"> </w:t>
                  </w:r>
                  <w:r>
                    <w:t>PLIABLE</w:t>
                  </w:r>
                  <w:r>
                    <w:rPr>
                      <w:spacing w:val="-2"/>
                    </w:rPr>
                    <w:t xml:space="preserve"> </w:t>
                  </w:r>
                  <w:r>
                    <w:t>MEMBRANES</w:t>
                  </w:r>
                </w:p>
              </w:txbxContent>
            </v:textbox>
            <w10:wrap type="none"/>
            <w10:anchorlock/>
          </v:shape>
        </w:pict>
      </w:r>
    </w:p>
    <w:p w14:paraId="4A4530C9" w14:textId="77777777" w:rsidR="00762D58" w:rsidRDefault="00762D58">
      <w:pPr>
        <w:pStyle w:val="BodyText"/>
      </w:pPr>
    </w:p>
    <w:p w14:paraId="5B6D5946" w14:textId="77777777" w:rsidR="00762D58" w:rsidRDefault="00762D58">
      <w:pPr>
        <w:pStyle w:val="BodyText"/>
        <w:spacing w:before="4"/>
        <w:rPr>
          <w:sz w:val="18"/>
        </w:rPr>
      </w:pPr>
    </w:p>
    <w:p w14:paraId="0D06AC7F" w14:textId="77777777" w:rsidR="00762D58" w:rsidRDefault="00A364CD">
      <w:pPr>
        <w:pStyle w:val="ListParagraph"/>
        <w:numPr>
          <w:ilvl w:val="0"/>
          <w:numId w:val="121"/>
        </w:numPr>
        <w:tabs>
          <w:tab w:val="left" w:pos="723"/>
          <w:tab w:val="left" w:pos="724"/>
        </w:tabs>
        <w:spacing w:before="95"/>
        <w:rPr>
          <w:sz w:val="20"/>
        </w:rPr>
      </w:pPr>
      <w:r>
        <w:pict w14:anchorId="6232F0AA">
          <v:shape id="_x0000_s4247" style="position:absolute;left:0;text-align:left;margin-left:69.55pt;margin-top:18.15pt;width:456.4pt;height:.1pt;z-index:-15652864;mso-wrap-distance-left:0;mso-wrap-distance-right:0;mso-position-horizontal-relative:page" coordorigin="1391,363" coordsize="9128,0" path="m1391,363r9128,e" filled="f" strokeweight=".78pt">
            <v:path arrowok="t"/>
            <w10:wrap type="topAndBottom" anchorx="page"/>
          </v:shape>
        </w:pict>
      </w:r>
      <w:r>
        <w:rPr>
          <w:sz w:val="20"/>
        </w:rPr>
        <w:t>GENERAL</w:t>
      </w:r>
    </w:p>
    <w:p w14:paraId="54144459" w14:textId="77777777" w:rsidR="00762D58" w:rsidRDefault="00A364CD">
      <w:pPr>
        <w:pStyle w:val="ListParagraph"/>
        <w:numPr>
          <w:ilvl w:val="1"/>
          <w:numId w:val="121"/>
        </w:numPr>
        <w:tabs>
          <w:tab w:val="left" w:pos="723"/>
          <w:tab w:val="left" w:pos="724"/>
        </w:tabs>
        <w:spacing w:before="22" w:line="340" w:lineRule="atLeast"/>
        <w:ind w:right="7345" w:firstLine="0"/>
        <w:rPr>
          <w:sz w:val="20"/>
        </w:rPr>
      </w:pPr>
      <w:r>
        <w:rPr>
          <w:sz w:val="20"/>
        </w:rPr>
        <w:t>RESPONSIBILITIES</w:t>
      </w:r>
      <w:r>
        <w:rPr>
          <w:spacing w:val="-53"/>
          <w:sz w:val="20"/>
        </w:rPr>
        <w:t xml:space="preserve"> </w:t>
      </w:r>
      <w:r>
        <w:rPr>
          <w:sz w:val="20"/>
        </w:rPr>
        <w:t>General</w:t>
      </w:r>
    </w:p>
    <w:p w14:paraId="288EFDB9" w14:textId="77777777" w:rsidR="00762D58" w:rsidRDefault="00A364CD">
      <w:pPr>
        <w:pStyle w:val="BodyText"/>
        <w:spacing w:before="30" w:line="300" w:lineRule="auto"/>
        <w:ind w:left="161" w:right="947"/>
      </w:pPr>
      <w:r>
        <w:t>Requirement:</w:t>
      </w:r>
      <w:r>
        <w:rPr>
          <w:spacing w:val="-4"/>
        </w:rPr>
        <w:t xml:space="preserve"> </w:t>
      </w:r>
      <w:r>
        <w:t>Provide</w:t>
      </w:r>
      <w:r>
        <w:rPr>
          <w:spacing w:val="-7"/>
        </w:rPr>
        <w:t xml:space="preserve"> </w:t>
      </w:r>
      <w:r>
        <w:t>thermal</w:t>
      </w:r>
      <w:r>
        <w:rPr>
          <w:spacing w:val="-2"/>
        </w:rPr>
        <w:t xml:space="preserve"> </w:t>
      </w:r>
      <w:r>
        <w:t>insulation</w:t>
      </w:r>
      <w:r>
        <w:rPr>
          <w:spacing w:val="-2"/>
        </w:rPr>
        <w:t xml:space="preserve"> </w:t>
      </w:r>
      <w:r>
        <w:t>and</w:t>
      </w:r>
      <w:r>
        <w:rPr>
          <w:spacing w:val="-1"/>
        </w:rPr>
        <w:t xml:space="preserve"> </w:t>
      </w:r>
      <w:r>
        <w:t>pliable</w:t>
      </w:r>
      <w:r>
        <w:rPr>
          <w:spacing w:val="-7"/>
        </w:rPr>
        <w:t xml:space="preserve"> </w:t>
      </w:r>
      <w:r>
        <w:t>membrane</w:t>
      </w:r>
      <w:r>
        <w:rPr>
          <w:spacing w:val="-2"/>
        </w:rPr>
        <w:t xml:space="preserve"> </w:t>
      </w:r>
      <w:r>
        <w:t>systems,</w:t>
      </w:r>
      <w:r>
        <w:rPr>
          <w:spacing w:val="1"/>
        </w:rPr>
        <w:t xml:space="preserve"> </w:t>
      </w:r>
      <w:r>
        <w:t>as</w:t>
      </w:r>
      <w:r>
        <w:rPr>
          <w:spacing w:val="-4"/>
        </w:rPr>
        <w:t xml:space="preserve"> </w:t>
      </w:r>
      <w:r>
        <w:t>documented.</w:t>
      </w:r>
      <w:r>
        <w:rPr>
          <w:spacing w:val="-53"/>
        </w:rPr>
        <w:t xml:space="preserve"> </w:t>
      </w:r>
      <w:r>
        <w:t>Performance</w:t>
      </w:r>
    </w:p>
    <w:p w14:paraId="10A8718F" w14:textId="77777777" w:rsidR="00762D58" w:rsidRDefault="00A364CD">
      <w:pPr>
        <w:pStyle w:val="BodyText"/>
        <w:spacing w:line="203" w:lineRule="exact"/>
        <w:ind w:left="161"/>
      </w:pPr>
      <w:r>
        <w:t>Requirements:</w:t>
      </w:r>
    </w:p>
    <w:p w14:paraId="29193C23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48"/>
        <w:rPr>
          <w:rFonts w:ascii="Times New Roman" w:hAnsi="Times New Roman"/>
          <w:sz w:val="20"/>
        </w:rPr>
      </w:pPr>
      <w:r>
        <w:rPr>
          <w:sz w:val="20"/>
        </w:rPr>
        <w:t>Complete</w:t>
      </w:r>
      <w:r>
        <w:rPr>
          <w:spacing w:val="-5"/>
          <w:sz w:val="20"/>
        </w:rPr>
        <w:t xml:space="preserve"> </w:t>
      </w:r>
      <w:r>
        <w:rPr>
          <w:sz w:val="20"/>
        </w:rPr>
        <w:t>for</w:t>
      </w:r>
      <w:r>
        <w:rPr>
          <w:spacing w:val="2"/>
          <w:sz w:val="20"/>
        </w:rPr>
        <w:t xml:space="preserve"> </w:t>
      </w:r>
      <w:r>
        <w:rPr>
          <w:sz w:val="20"/>
        </w:rPr>
        <w:t>their</w:t>
      </w:r>
      <w:r>
        <w:rPr>
          <w:spacing w:val="-20"/>
          <w:sz w:val="20"/>
        </w:rPr>
        <w:t xml:space="preserve"> </w:t>
      </w:r>
      <w:r>
        <w:rPr>
          <w:sz w:val="20"/>
        </w:rPr>
        <w:t>function.</w:t>
      </w:r>
    </w:p>
    <w:p w14:paraId="4824E59A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57"/>
        <w:rPr>
          <w:rFonts w:ascii="Times New Roman" w:hAnsi="Times New Roman"/>
          <w:sz w:val="20"/>
        </w:rPr>
      </w:pPr>
      <w:r>
        <w:rPr>
          <w:spacing w:val="-1"/>
          <w:sz w:val="20"/>
        </w:rPr>
        <w:t>Conforming</w:t>
      </w:r>
      <w:r>
        <w:rPr>
          <w:spacing w:val="-5"/>
          <w:sz w:val="20"/>
        </w:rPr>
        <w:t xml:space="preserve"> </w:t>
      </w:r>
      <w:r>
        <w:rPr>
          <w:spacing w:val="-1"/>
          <w:sz w:val="20"/>
        </w:rPr>
        <w:t>to</w:t>
      </w:r>
      <w:r>
        <w:rPr>
          <w:sz w:val="20"/>
        </w:rPr>
        <w:t xml:space="preserve"> </w:t>
      </w:r>
      <w:r>
        <w:rPr>
          <w:spacing w:val="-1"/>
          <w:sz w:val="20"/>
        </w:rPr>
        <w:t>the</w:t>
      </w:r>
      <w:r>
        <w:rPr>
          <w:sz w:val="20"/>
        </w:rPr>
        <w:t xml:space="preserve"> detail</w:t>
      </w:r>
      <w:r>
        <w:rPr>
          <w:spacing w:val="5"/>
          <w:sz w:val="20"/>
        </w:rPr>
        <w:t xml:space="preserve"> </w:t>
      </w:r>
      <w:r>
        <w:rPr>
          <w:sz w:val="20"/>
        </w:rPr>
        <w:t>and</w:t>
      </w:r>
      <w:r>
        <w:rPr>
          <w:spacing w:val="-5"/>
          <w:sz w:val="20"/>
        </w:rPr>
        <w:t xml:space="preserve"> </w:t>
      </w:r>
      <w:r>
        <w:rPr>
          <w:sz w:val="20"/>
        </w:rPr>
        <w:t>location</w:t>
      </w:r>
      <w:r>
        <w:rPr>
          <w:spacing w:val="-36"/>
          <w:sz w:val="20"/>
        </w:rPr>
        <w:t xml:space="preserve"> </w:t>
      </w:r>
      <w:r>
        <w:rPr>
          <w:sz w:val="20"/>
        </w:rPr>
        <w:t>drawings.</w:t>
      </w:r>
    </w:p>
    <w:p w14:paraId="4A892B72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58"/>
        <w:rPr>
          <w:rFonts w:ascii="Times New Roman" w:hAnsi="Times New Roman"/>
          <w:sz w:val="20"/>
        </w:rPr>
      </w:pPr>
      <w:r>
        <w:rPr>
          <w:sz w:val="20"/>
        </w:rPr>
        <w:t>Firmly</w:t>
      </w:r>
      <w:r>
        <w:rPr>
          <w:spacing w:val="-2"/>
          <w:sz w:val="20"/>
        </w:rPr>
        <w:t xml:space="preserve"> </w:t>
      </w:r>
      <w:r>
        <w:rPr>
          <w:sz w:val="20"/>
        </w:rPr>
        <w:t>fixed</w:t>
      </w:r>
      <w:r>
        <w:rPr>
          <w:spacing w:val="-4"/>
          <w:sz w:val="20"/>
        </w:rPr>
        <w:t xml:space="preserve"> </w:t>
      </w:r>
      <w:r>
        <w:rPr>
          <w:sz w:val="20"/>
        </w:rPr>
        <w:t>in</w:t>
      </w:r>
      <w:r>
        <w:rPr>
          <w:spacing w:val="-17"/>
          <w:sz w:val="20"/>
        </w:rPr>
        <w:t xml:space="preserve"> </w:t>
      </w:r>
      <w:r>
        <w:rPr>
          <w:sz w:val="20"/>
        </w:rPr>
        <w:t>position.</w:t>
      </w:r>
    </w:p>
    <w:p w14:paraId="0B54A0D7" w14:textId="77777777" w:rsidR="00762D58" w:rsidRDefault="00A364CD">
      <w:pPr>
        <w:pStyle w:val="ListParagraph"/>
        <w:numPr>
          <w:ilvl w:val="1"/>
          <w:numId w:val="121"/>
        </w:numPr>
        <w:tabs>
          <w:tab w:val="left" w:pos="723"/>
          <w:tab w:val="left" w:pos="724"/>
        </w:tabs>
        <w:spacing w:before="4" w:line="350" w:lineRule="atLeast"/>
        <w:ind w:right="7066" w:firstLine="0"/>
        <w:rPr>
          <w:sz w:val="20"/>
        </w:rPr>
      </w:pPr>
      <w:r>
        <w:rPr>
          <w:spacing w:val="-2"/>
          <w:sz w:val="20"/>
        </w:rPr>
        <w:t xml:space="preserve">CROSS </w:t>
      </w:r>
      <w:r>
        <w:rPr>
          <w:spacing w:val="-1"/>
          <w:sz w:val="20"/>
        </w:rPr>
        <w:t>REFERENCES</w:t>
      </w:r>
      <w:r>
        <w:rPr>
          <w:spacing w:val="-53"/>
          <w:sz w:val="20"/>
        </w:rPr>
        <w:t xml:space="preserve"> </w:t>
      </w:r>
      <w:r>
        <w:rPr>
          <w:sz w:val="20"/>
        </w:rPr>
        <w:t>General</w:t>
      </w:r>
    </w:p>
    <w:p w14:paraId="48AB0536" w14:textId="77777777" w:rsidR="00762D58" w:rsidRDefault="00A364CD">
      <w:pPr>
        <w:pStyle w:val="BodyText"/>
        <w:spacing w:before="16"/>
        <w:ind w:left="161"/>
      </w:pPr>
      <w:r>
        <w:t>Requirement:</w:t>
      </w:r>
      <w:r>
        <w:rPr>
          <w:spacing w:val="1"/>
        </w:rPr>
        <w:t xml:space="preserve"> </w:t>
      </w:r>
      <w:r>
        <w:t>Conform</w:t>
      </w:r>
      <w:r>
        <w:rPr>
          <w:spacing w:val="-1"/>
        </w:rPr>
        <w:t xml:space="preserve"> </w:t>
      </w:r>
      <w:r>
        <w:t>to</w:t>
      </w:r>
      <w:r>
        <w:rPr>
          <w:spacing w:val="-6"/>
        </w:rPr>
        <w:t xml:space="preserve"> </w:t>
      </w:r>
      <w:r>
        <w:t>the</w:t>
      </w:r>
      <w:r>
        <w:rPr>
          <w:spacing w:val="-6"/>
        </w:rPr>
        <w:t xml:space="preserve"> </w:t>
      </w:r>
      <w:r>
        <w:t>following:</w:t>
      </w:r>
    </w:p>
    <w:p w14:paraId="63F3CFCB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58"/>
        <w:rPr>
          <w:rFonts w:ascii="Times New Roman" w:hAnsi="Times New Roman"/>
          <w:sz w:val="20"/>
        </w:rPr>
      </w:pPr>
      <w:r>
        <w:rPr>
          <w:sz w:val="20"/>
        </w:rPr>
        <w:t>0171</w:t>
      </w:r>
      <w:r>
        <w:rPr>
          <w:spacing w:val="-3"/>
          <w:sz w:val="20"/>
        </w:rPr>
        <w:t xml:space="preserve"> </w:t>
      </w:r>
      <w:r>
        <w:rPr>
          <w:sz w:val="20"/>
        </w:rPr>
        <w:t>General</w:t>
      </w:r>
      <w:r>
        <w:rPr>
          <w:spacing w:val="-12"/>
          <w:sz w:val="20"/>
        </w:rPr>
        <w:t xml:space="preserve"> </w:t>
      </w:r>
      <w:r>
        <w:rPr>
          <w:sz w:val="20"/>
        </w:rPr>
        <w:t>requirements.</w:t>
      </w:r>
    </w:p>
    <w:p w14:paraId="1B777D29" w14:textId="77777777" w:rsidR="00762D58" w:rsidRDefault="00A364CD">
      <w:pPr>
        <w:pStyle w:val="ListParagraph"/>
        <w:numPr>
          <w:ilvl w:val="1"/>
          <w:numId w:val="121"/>
        </w:numPr>
        <w:tabs>
          <w:tab w:val="left" w:pos="723"/>
          <w:tab w:val="left" w:pos="724"/>
        </w:tabs>
        <w:spacing w:before="27" w:line="350" w:lineRule="exact"/>
        <w:ind w:right="7435" w:firstLine="0"/>
        <w:rPr>
          <w:sz w:val="20"/>
        </w:rPr>
      </w:pPr>
      <w:r>
        <w:rPr>
          <w:sz w:val="20"/>
        </w:rPr>
        <w:t>INTERPRETATION</w:t>
      </w:r>
      <w:r>
        <w:rPr>
          <w:spacing w:val="-53"/>
          <w:sz w:val="20"/>
        </w:rPr>
        <w:t xml:space="preserve"> </w:t>
      </w:r>
      <w:r>
        <w:rPr>
          <w:w w:val="105"/>
          <w:sz w:val="20"/>
        </w:rPr>
        <w:t>Definitions</w:t>
      </w:r>
    </w:p>
    <w:p w14:paraId="52093C46" w14:textId="77777777" w:rsidR="00762D58" w:rsidRDefault="00A364CD">
      <w:pPr>
        <w:pStyle w:val="BodyText"/>
        <w:spacing w:line="222" w:lineRule="exact"/>
        <w:ind w:left="161"/>
      </w:pPr>
      <w:r>
        <w:t>General:</w:t>
      </w:r>
      <w:r>
        <w:rPr>
          <w:spacing w:val="-3"/>
        </w:rPr>
        <w:t xml:space="preserve"> </w:t>
      </w:r>
      <w:r>
        <w:t>For</w:t>
      </w:r>
      <w:r>
        <w:rPr>
          <w:spacing w:val="-4"/>
        </w:rPr>
        <w:t xml:space="preserve"> </w:t>
      </w:r>
      <w:r>
        <w:t>the purposes</w:t>
      </w:r>
      <w:r>
        <w:rPr>
          <w:spacing w:val="-4"/>
        </w:rPr>
        <w:t xml:space="preserve"> </w:t>
      </w:r>
      <w:r>
        <w:t>of</w:t>
      </w:r>
      <w:r>
        <w:rPr>
          <w:spacing w:val="7"/>
        </w:rPr>
        <w:t xml:space="preserve"> </w:t>
      </w:r>
      <w:r>
        <w:t>this</w:t>
      </w:r>
      <w:r>
        <w:rPr>
          <w:spacing w:val="-4"/>
        </w:rPr>
        <w:t xml:space="preserve"> </w:t>
      </w:r>
      <w:r>
        <w:t>worksection the</w:t>
      </w:r>
      <w:r>
        <w:rPr>
          <w:spacing w:val="-6"/>
        </w:rPr>
        <w:t xml:space="preserve"> </w:t>
      </w:r>
      <w:r>
        <w:t>following</w:t>
      </w:r>
      <w:r>
        <w:rPr>
          <w:spacing w:val="-1"/>
        </w:rPr>
        <w:t xml:space="preserve"> </w:t>
      </w:r>
      <w:r>
        <w:t>definitions</w:t>
      </w:r>
      <w:r>
        <w:rPr>
          <w:spacing w:val="-3"/>
        </w:rPr>
        <w:t xml:space="preserve"> </w:t>
      </w:r>
      <w:r>
        <w:t>apply:</w:t>
      </w:r>
    </w:p>
    <w:p w14:paraId="475A33FA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58"/>
        <w:rPr>
          <w:rFonts w:ascii="Times New Roman" w:hAnsi="Times New Roman"/>
          <w:sz w:val="20"/>
        </w:rPr>
      </w:pPr>
      <w:r>
        <w:rPr>
          <w:spacing w:val="-1"/>
          <w:sz w:val="20"/>
        </w:rPr>
        <w:t>Fbs-1</w:t>
      </w:r>
      <w:r>
        <w:rPr>
          <w:spacing w:val="-5"/>
          <w:sz w:val="20"/>
        </w:rPr>
        <w:t xml:space="preserve"> </w:t>
      </w:r>
      <w:r>
        <w:rPr>
          <w:spacing w:val="-1"/>
          <w:sz w:val="20"/>
        </w:rPr>
        <w:t>(fibre-bio-soluble)</w:t>
      </w:r>
      <w:r>
        <w:rPr>
          <w:spacing w:val="-22"/>
          <w:sz w:val="20"/>
        </w:rPr>
        <w:t xml:space="preserve"> </w:t>
      </w:r>
      <w:r>
        <w:rPr>
          <w:sz w:val="20"/>
        </w:rPr>
        <w:t>mineral</w:t>
      </w:r>
      <w:r>
        <w:rPr>
          <w:spacing w:val="-4"/>
          <w:sz w:val="20"/>
        </w:rPr>
        <w:t xml:space="preserve"> </w:t>
      </w:r>
      <w:r>
        <w:rPr>
          <w:sz w:val="20"/>
        </w:rPr>
        <w:t>wool:</w:t>
      </w:r>
      <w:r>
        <w:rPr>
          <w:spacing w:val="-6"/>
          <w:sz w:val="20"/>
        </w:rPr>
        <w:t xml:space="preserve"> </w:t>
      </w:r>
      <w:r>
        <w:rPr>
          <w:sz w:val="20"/>
        </w:rPr>
        <w:t>Insulation</w:t>
      </w:r>
      <w:r>
        <w:rPr>
          <w:spacing w:val="-14"/>
          <w:sz w:val="20"/>
        </w:rPr>
        <w:t xml:space="preserve"> </w:t>
      </w:r>
      <w:r>
        <w:rPr>
          <w:sz w:val="20"/>
        </w:rPr>
        <w:t>composed</w:t>
      </w:r>
      <w:r>
        <w:rPr>
          <w:spacing w:val="-9"/>
          <w:sz w:val="20"/>
        </w:rPr>
        <w:t xml:space="preserve"> </w:t>
      </w:r>
      <w:r>
        <w:rPr>
          <w:sz w:val="20"/>
        </w:rPr>
        <w:t>of</w:t>
      </w:r>
      <w:r>
        <w:rPr>
          <w:spacing w:val="9"/>
          <w:sz w:val="20"/>
        </w:rPr>
        <w:t xml:space="preserve"> </w:t>
      </w:r>
      <w:r>
        <w:rPr>
          <w:sz w:val="20"/>
        </w:rPr>
        <w:t>bio-soluble</w:t>
      </w:r>
      <w:r>
        <w:rPr>
          <w:spacing w:val="-14"/>
          <w:sz w:val="20"/>
        </w:rPr>
        <w:t xml:space="preserve"> </w:t>
      </w:r>
      <w:r>
        <w:rPr>
          <w:sz w:val="20"/>
        </w:rPr>
        <w:t>glass</w:t>
      </w:r>
      <w:r>
        <w:rPr>
          <w:spacing w:val="-8"/>
          <w:sz w:val="20"/>
        </w:rPr>
        <w:t xml:space="preserve"> </w:t>
      </w:r>
      <w:r>
        <w:rPr>
          <w:sz w:val="20"/>
        </w:rPr>
        <w:t>or</w:t>
      </w:r>
      <w:r>
        <w:rPr>
          <w:spacing w:val="1"/>
          <w:sz w:val="20"/>
        </w:rPr>
        <w:t xml:space="preserve"> </w:t>
      </w:r>
      <w:r>
        <w:rPr>
          <w:sz w:val="20"/>
        </w:rPr>
        <w:t>rock</w:t>
      </w:r>
      <w:r>
        <w:rPr>
          <w:spacing w:val="-3"/>
          <w:sz w:val="20"/>
        </w:rPr>
        <w:t xml:space="preserve"> </w:t>
      </w:r>
      <w:r>
        <w:rPr>
          <w:sz w:val="20"/>
        </w:rPr>
        <w:t>fibres.</w:t>
      </w:r>
    </w:p>
    <w:p w14:paraId="6A88E2E5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62"/>
        <w:ind w:right="924"/>
        <w:rPr>
          <w:rFonts w:ascii="Times New Roman" w:hAnsi="Times New Roman"/>
          <w:sz w:val="20"/>
        </w:rPr>
      </w:pPr>
      <w:r>
        <w:rPr>
          <w:sz w:val="20"/>
        </w:rPr>
        <w:t>Fibre</w:t>
      </w:r>
      <w:r>
        <w:rPr>
          <w:spacing w:val="-10"/>
          <w:sz w:val="20"/>
        </w:rPr>
        <w:t xml:space="preserve"> </w:t>
      </w:r>
      <w:r>
        <w:rPr>
          <w:sz w:val="20"/>
        </w:rPr>
        <w:t>batts:</w:t>
      </w:r>
      <w:r>
        <w:rPr>
          <w:spacing w:val="-12"/>
          <w:sz w:val="20"/>
        </w:rPr>
        <w:t xml:space="preserve"> </w:t>
      </w:r>
      <w:r>
        <w:rPr>
          <w:sz w:val="20"/>
        </w:rPr>
        <w:t>Flexible</w:t>
      </w:r>
      <w:r>
        <w:rPr>
          <w:spacing w:val="-10"/>
          <w:sz w:val="20"/>
        </w:rPr>
        <w:t xml:space="preserve"> </w:t>
      </w:r>
      <w:r>
        <w:rPr>
          <w:sz w:val="20"/>
        </w:rPr>
        <w:t>insulation</w:t>
      </w:r>
      <w:r>
        <w:rPr>
          <w:spacing w:val="-9"/>
          <w:sz w:val="20"/>
        </w:rPr>
        <w:t xml:space="preserve"> </w:t>
      </w:r>
      <w:r>
        <w:rPr>
          <w:sz w:val="20"/>
        </w:rPr>
        <w:t>supplied</w:t>
      </w:r>
      <w:r>
        <w:rPr>
          <w:spacing w:val="-6"/>
          <w:sz w:val="20"/>
        </w:rPr>
        <w:t xml:space="preserve"> </w:t>
      </w:r>
      <w:r>
        <w:rPr>
          <w:sz w:val="20"/>
        </w:rPr>
        <w:t>as</w:t>
      </w:r>
      <w:r>
        <w:rPr>
          <w:spacing w:val="-9"/>
          <w:sz w:val="20"/>
        </w:rPr>
        <w:t xml:space="preserve"> </w:t>
      </w:r>
      <w:r>
        <w:rPr>
          <w:sz w:val="20"/>
        </w:rPr>
        <w:t>factory</w:t>
      </w:r>
      <w:r>
        <w:rPr>
          <w:spacing w:val="-14"/>
          <w:sz w:val="20"/>
        </w:rPr>
        <w:t xml:space="preserve"> </w:t>
      </w:r>
      <w:r>
        <w:rPr>
          <w:sz w:val="20"/>
        </w:rPr>
        <w:t>cut</w:t>
      </w:r>
      <w:r>
        <w:rPr>
          <w:spacing w:val="-2"/>
          <w:sz w:val="20"/>
        </w:rPr>
        <w:t xml:space="preserve"> </w:t>
      </w:r>
      <w:r>
        <w:rPr>
          <w:sz w:val="20"/>
        </w:rPr>
        <w:t>pieces</w:t>
      </w:r>
      <w:r>
        <w:rPr>
          <w:spacing w:val="-4"/>
          <w:sz w:val="20"/>
        </w:rPr>
        <w:t xml:space="preserve"> </w:t>
      </w:r>
      <w:r>
        <w:rPr>
          <w:sz w:val="20"/>
        </w:rPr>
        <w:t>and</w:t>
      </w:r>
      <w:r>
        <w:rPr>
          <w:spacing w:val="-6"/>
          <w:sz w:val="20"/>
        </w:rPr>
        <w:t xml:space="preserve"> </w:t>
      </w:r>
      <w:r>
        <w:rPr>
          <w:sz w:val="20"/>
        </w:rPr>
        <w:t>composed</w:t>
      </w:r>
      <w:r>
        <w:rPr>
          <w:spacing w:val="-10"/>
          <w:sz w:val="20"/>
        </w:rPr>
        <w:t xml:space="preserve"> </w:t>
      </w:r>
      <w:r>
        <w:rPr>
          <w:sz w:val="20"/>
        </w:rPr>
        <w:t>of</w:t>
      </w:r>
      <w:r>
        <w:rPr>
          <w:spacing w:val="-3"/>
          <w:sz w:val="20"/>
        </w:rPr>
        <w:t xml:space="preserve"> </w:t>
      </w:r>
      <w:r>
        <w:rPr>
          <w:sz w:val="20"/>
        </w:rPr>
        <w:t>mineral</w:t>
      </w:r>
      <w:r>
        <w:rPr>
          <w:spacing w:val="-4"/>
          <w:sz w:val="20"/>
        </w:rPr>
        <w:t xml:space="preserve"> </w:t>
      </w:r>
      <w:r>
        <w:rPr>
          <w:sz w:val="20"/>
        </w:rPr>
        <w:t>wool</w:t>
      </w:r>
      <w:r>
        <w:rPr>
          <w:spacing w:val="-1"/>
          <w:sz w:val="20"/>
        </w:rPr>
        <w:t xml:space="preserve"> </w:t>
      </w:r>
      <w:r>
        <w:rPr>
          <w:sz w:val="20"/>
        </w:rPr>
        <w:t>(glass</w:t>
      </w:r>
      <w:r>
        <w:rPr>
          <w:spacing w:val="-53"/>
          <w:sz w:val="20"/>
        </w:rPr>
        <w:t xml:space="preserve"> </w:t>
      </w:r>
      <w:r>
        <w:rPr>
          <w:sz w:val="20"/>
        </w:rPr>
        <w:t>and rock</w:t>
      </w:r>
      <w:r>
        <w:rPr>
          <w:spacing w:val="-3"/>
          <w:sz w:val="20"/>
        </w:rPr>
        <w:t xml:space="preserve"> </w:t>
      </w:r>
      <w:r>
        <w:rPr>
          <w:sz w:val="20"/>
        </w:rPr>
        <w:t>fibre)</w:t>
      </w:r>
      <w:r>
        <w:rPr>
          <w:spacing w:val="1"/>
          <w:sz w:val="20"/>
        </w:rPr>
        <w:t xml:space="preserve"> </w:t>
      </w:r>
      <w:r>
        <w:rPr>
          <w:sz w:val="20"/>
        </w:rPr>
        <w:t>or</w:t>
      </w:r>
      <w:r>
        <w:rPr>
          <w:spacing w:val="-3"/>
          <w:sz w:val="20"/>
        </w:rPr>
        <w:t xml:space="preserve"> </w:t>
      </w:r>
      <w:r>
        <w:rPr>
          <w:sz w:val="20"/>
        </w:rPr>
        <w:t>polyester</w:t>
      </w:r>
      <w:r>
        <w:rPr>
          <w:spacing w:val="-26"/>
          <w:sz w:val="20"/>
        </w:rPr>
        <w:t xml:space="preserve"> </w:t>
      </w:r>
      <w:r>
        <w:rPr>
          <w:sz w:val="20"/>
        </w:rPr>
        <w:t>fibre.</w:t>
      </w:r>
    </w:p>
    <w:p w14:paraId="20756CAB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53"/>
        <w:rPr>
          <w:rFonts w:ascii="Times New Roman" w:hAnsi="Times New Roman"/>
          <w:sz w:val="20"/>
        </w:rPr>
      </w:pPr>
      <w:r>
        <w:rPr>
          <w:sz w:val="20"/>
        </w:rPr>
        <w:t>Fire</w:t>
      </w:r>
      <w:r>
        <w:rPr>
          <w:spacing w:val="-4"/>
          <w:sz w:val="20"/>
        </w:rPr>
        <w:t xml:space="preserve"> </w:t>
      </w:r>
      <w:r>
        <w:rPr>
          <w:sz w:val="20"/>
        </w:rPr>
        <w:t>hazard</w:t>
      </w:r>
      <w:r>
        <w:rPr>
          <w:spacing w:val="1"/>
          <w:sz w:val="20"/>
        </w:rPr>
        <w:t xml:space="preserve"> </w:t>
      </w:r>
      <w:r>
        <w:rPr>
          <w:sz w:val="20"/>
        </w:rPr>
        <w:t>properties:</w:t>
      </w:r>
      <w:r>
        <w:rPr>
          <w:spacing w:val="-1"/>
          <w:sz w:val="20"/>
        </w:rPr>
        <w:t xml:space="preserve"> </w:t>
      </w:r>
      <w:r>
        <w:rPr>
          <w:sz w:val="20"/>
        </w:rPr>
        <w:t>To</w:t>
      </w:r>
      <w:r>
        <w:rPr>
          <w:spacing w:val="1"/>
          <w:sz w:val="20"/>
        </w:rPr>
        <w:t xml:space="preserve"> </w:t>
      </w:r>
      <w:r>
        <w:rPr>
          <w:sz w:val="20"/>
        </w:rPr>
        <w:t>BCA</w:t>
      </w:r>
      <w:r>
        <w:rPr>
          <w:spacing w:val="-33"/>
          <w:sz w:val="20"/>
        </w:rPr>
        <w:t xml:space="preserve"> </w:t>
      </w:r>
      <w:r>
        <w:rPr>
          <w:sz w:val="20"/>
        </w:rPr>
        <w:t>A2.4.</w:t>
      </w:r>
    </w:p>
    <w:p w14:paraId="53D6B12A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62" w:line="244" w:lineRule="auto"/>
        <w:ind w:right="884"/>
        <w:rPr>
          <w:rFonts w:ascii="Times New Roman" w:hAnsi="Times New Roman"/>
          <w:sz w:val="20"/>
        </w:rPr>
      </w:pPr>
      <w:r>
        <w:rPr>
          <w:spacing w:val="-1"/>
          <w:sz w:val="20"/>
        </w:rPr>
        <w:t>Pliable</w:t>
      </w:r>
      <w:r>
        <w:rPr>
          <w:spacing w:val="-4"/>
          <w:sz w:val="20"/>
        </w:rPr>
        <w:t xml:space="preserve"> </w:t>
      </w:r>
      <w:r>
        <w:rPr>
          <w:spacing w:val="-1"/>
          <w:sz w:val="20"/>
        </w:rPr>
        <w:t>building</w:t>
      </w:r>
      <w:r>
        <w:rPr>
          <w:spacing w:val="-13"/>
          <w:sz w:val="20"/>
        </w:rPr>
        <w:t xml:space="preserve"> </w:t>
      </w:r>
      <w:r>
        <w:rPr>
          <w:sz w:val="20"/>
        </w:rPr>
        <w:t>membrane:</w:t>
      </w:r>
      <w:r>
        <w:rPr>
          <w:spacing w:val="-11"/>
          <w:sz w:val="20"/>
        </w:rPr>
        <w:t xml:space="preserve"> </w:t>
      </w:r>
      <w:r>
        <w:rPr>
          <w:sz w:val="20"/>
        </w:rPr>
        <w:t>To</w:t>
      </w:r>
      <w:r>
        <w:rPr>
          <w:spacing w:val="-3"/>
          <w:sz w:val="20"/>
        </w:rPr>
        <w:t xml:space="preserve"> </w:t>
      </w:r>
      <w:r>
        <w:rPr>
          <w:sz w:val="20"/>
        </w:rPr>
        <w:t>AS/NZS</w:t>
      </w:r>
      <w:r>
        <w:rPr>
          <w:spacing w:val="-8"/>
          <w:sz w:val="20"/>
        </w:rPr>
        <w:t xml:space="preserve"> </w:t>
      </w:r>
      <w:r>
        <w:rPr>
          <w:sz w:val="20"/>
        </w:rPr>
        <w:t>4200.1</w:t>
      </w:r>
      <w:r>
        <w:rPr>
          <w:spacing w:val="-4"/>
          <w:sz w:val="20"/>
        </w:rPr>
        <w:t xml:space="preserve"> </w:t>
      </w:r>
      <w:r>
        <w:rPr>
          <w:sz w:val="20"/>
        </w:rPr>
        <w:t>and</w:t>
      </w:r>
      <w:r>
        <w:rPr>
          <w:spacing w:val="-5"/>
          <w:sz w:val="20"/>
        </w:rPr>
        <w:t xml:space="preserve"> </w:t>
      </w:r>
      <w:r>
        <w:rPr>
          <w:sz w:val="20"/>
        </w:rPr>
        <w:t>equivalent</w:t>
      </w:r>
      <w:r>
        <w:rPr>
          <w:spacing w:val="-5"/>
          <w:sz w:val="20"/>
        </w:rPr>
        <w:t xml:space="preserve"> </w:t>
      </w:r>
      <w:r>
        <w:rPr>
          <w:sz w:val="20"/>
        </w:rPr>
        <w:t>to</w:t>
      </w:r>
      <w:r>
        <w:rPr>
          <w:spacing w:val="-5"/>
          <w:sz w:val="20"/>
        </w:rPr>
        <w:t xml:space="preserve"> </w:t>
      </w:r>
      <w:r>
        <w:rPr>
          <w:sz w:val="20"/>
        </w:rPr>
        <w:t>sarking-type</w:t>
      </w:r>
      <w:r>
        <w:rPr>
          <w:spacing w:val="-14"/>
          <w:sz w:val="20"/>
        </w:rPr>
        <w:t xml:space="preserve"> </w:t>
      </w:r>
      <w:r>
        <w:rPr>
          <w:sz w:val="20"/>
        </w:rPr>
        <w:t>materials</w:t>
      </w:r>
      <w:r>
        <w:rPr>
          <w:spacing w:val="-7"/>
          <w:sz w:val="20"/>
        </w:rPr>
        <w:t xml:space="preserve"> </w:t>
      </w:r>
      <w:r>
        <w:rPr>
          <w:sz w:val="20"/>
        </w:rPr>
        <w:t>as</w:t>
      </w:r>
      <w:r>
        <w:rPr>
          <w:spacing w:val="-2"/>
          <w:sz w:val="20"/>
        </w:rPr>
        <w:t xml:space="preserve"> </w:t>
      </w:r>
      <w:r>
        <w:rPr>
          <w:sz w:val="20"/>
        </w:rPr>
        <w:t>defined</w:t>
      </w:r>
      <w:r>
        <w:rPr>
          <w:spacing w:val="-52"/>
          <w:sz w:val="20"/>
        </w:rPr>
        <w:t xml:space="preserve"> </w:t>
      </w:r>
      <w:r>
        <w:rPr>
          <w:sz w:val="20"/>
        </w:rPr>
        <w:t>in the</w:t>
      </w:r>
      <w:r>
        <w:rPr>
          <w:spacing w:val="-9"/>
          <w:sz w:val="20"/>
        </w:rPr>
        <w:t xml:space="preserve"> </w:t>
      </w:r>
      <w:r>
        <w:rPr>
          <w:sz w:val="20"/>
        </w:rPr>
        <w:t>BCA.</w:t>
      </w:r>
    </w:p>
    <w:p w14:paraId="6E577850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44"/>
        <w:rPr>
          <w:rFonts w:ascii="Times New Roman" w:hAnsi="Times New Roman"/>
          <w:sz w:val="20"/>
        </w:rPr>
      </w:pPr>
      <w:r>
        <w:rPr>
          <w:sz w:val="20"/>
        </w:rPr>
        <w:t>Thermal insulation terminology:To</w:t>
      </w:r>
      <w:r>
        <w:rPr>
          <w:spacing w:val="1"/>
          <w:sz w:val="20"/>
        </w:rPr>
        <w:t xml:space="preserve"> </w:t>
      </w:r>
      <w:r>
        <w:rPr>
          <w:sz w:val="20"/>
        </w:rPr>
        <w:t>AS/NZS</w:t>
      </w:r>
      <w:r>
        <w:rPr>
          <w:spacing w:val="1"/>
          <w:sz w:val="20"/>
        </w:rPr>
        <w:t xml:space="preserve"> </w:t>
      </w:r>
      <w:r>
        <w:rPr>
          <w:sz w:val="20"/>
        </w:rPr>
        <w:t>4859.1.</w:t>
      </w:r>
    </w:p>
    <w:p w14:paraId="2CAF9005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62"/>
        <w:ind w:right="1467"/>
        <w:rPr>
          <w:rFonts w:ascii="Times New Roman" w:hAnsi="Times New Roman"/>
          <w:sz w:val="20"/>
        </w:rPr>
      </w:pPr>
      <w:r>
        <w:rPr>
          <w:sz w:val="20"/>
        </w:rPr>
        <w:t>Vapour</w:t>
      </w:r>
      <w:r>
        <w:rPr>
          <w:spacing w:val="-7"/>
          <w:sz w:val="20"/>
        </w:rPr>
        <w:t xml:space="preserve"> </w:t>
      </w:r>
      <w:r>
        <w:rPr>
          <w:sz w:val="20"/>
        </w:rPr>
        <w:t>permeable</w:t>
      </w:r>
      <w:r>
        <w:rPr>
          <w:spacing w:val="-13"/>
          <w:sz w:val="20"/>
        </w:rPr>
        <w:t xml:space="preserve"> </w:t>
      </w:r>
      <w:r>
        <w:rPr>
          <w:sz w:val="20"/>
        </w:rPr>
        <w:t>(breathable)</w:t>
      </w:r>
      <w:r>
        <w:rPr>
          <w:spacing w:val="-16"/>
          <w:sz w:val="20"/>
        </w:rPr>
        <w:t xml:space="preserve"> </w:t>
      </w:r>
      <w:r>
        <w:rPr>
          <w:sz w:val="20"/>
        </w:rPr>
        <w:t>membrane:</w:t>
      </w:r>
      <w:r>
        <w:rPr>
          <w:spacing w:val="-10"/>
          <w:sz w:val="20"/>
        </w:rPr>
        <w:t xml:space="preserve"> </w:t>
      </w:r>
      <w:r>
        <w:rPr>
          <w:sz w:val="20"/>
        </w:rPr>
        <w:t>A</w:t>
      </w:r>
      <w:r>
        <w:rPr>
          <w:spacing w:val="-7"/>
          <w:sz w:val="20"/>
        </w:rPr>
        <w:t xml:space="preserve"> </w:t>
      </w:r>
      <w:r>
        <w:rPr>
          <w:sz w:val="20"/>
        </w:rPr>
        <w:t>flexible</w:t>
      </w:r>
      <w:r>
        <w:rPr>
          <w:spacing w:val="-8"/>
          <w:sz w:val="20"/>
        </w:rPr>
        <w:t xml:space="preserve"> </w:t>
      </w:r>
      <w:r>
        <w:rPr>
          <w:sz w:val="20"/>
        </w:rPr>
        <w:t>membrane</w:t>
      </w:r>
      <w:r>
        <w:rPr>
          <w:spacing w:val="-18"/>
          <w:sz w:val="20"/>
        </w:rPr>
        <w:t xml:space="preserve"> </w:t>
      </w:r>
      <w:r>
        <w:rPr>
          <w:sz w:val="20"/>
        </w:rPr>
        <w:t>material,</w:t>
      </w:r>
      <w:r>
        <w:rPr>
          <w:spacing w:val="-5"/>
          <w:sz w:val="20"/>
        </w:rPr>
        <w:t xml:space="preserve"> </w:t>
      </w:r>
      <w:r>
        <w:rPr>
          <w:sz w:val="20"/>
        </w:rPr>
        <w:t>normally</w:t>
      </w:r>
      <w:r>
        <w:rPr>
          <w:spacing w:val="-11"/>
          <w:sz w:val="20"/>
        </w:rPr>
        <w:t xml:space="preserve"> </w:t>
      </w:r>
      <w:r>
        <w:rPr>
          <w:sz w:val="20"/>
        </w:rPr>
        <w:t>used</w:t>
      </w:r>
      <w:r>
        <w:rPr>
          <w:spacing w:val="-4"/>
          <w:sz w:val="20"/>
        </w:rPr>
        <w:t xml:space="preserve"> </w:t>
      </w:r>
      <w:r>
        <w:rPr>
          <w:sz w:val="20"/>
        </w:rPr>
        <w:t>for</w:t>
      </w:r>
      <w:r>
        <w:rPr>
          <w:spacing w:val="-53"/>
          <w:sz w:val="20"/>
        </w:rPr>
        <w:t xml:space="preserve"> </w:t>
      </w:r>
      <w:r>
        <w:rPr>
          <w:spacing w:val="-1"/>
          <w:sz w:val="20"/>
        </w:rPr>
        <w:t>secondary</w:t>
      </w:r>
      <w:r>
        <w:rPr>
          <w:spacing w:val="-12"/>
          <w:sz w:val="20"/>
        </w:rPr>
        <w:t xml:space="preserve"> </w:t>
      </w:r>
      <w:r>
        <w:rPr>
          <w:spacing w:val="-1"/>
          <w:sz w:val="20"/>
        </w:rPr>
        <w:t>waterproofing</w:t>
      </w:r>
      <w:r>
        <w:rPr>
          <w:spacing w:val="-14"/>
          <w:sz w:val="20"/>
        </w:rPr>
        <w:t xml:space="preserve"> </w:t>
      </w:r>
      <w:r>
        <w:rPr>
          <w:sz w:val="20"/>
        </w:rPr>
        <w:t>that</w:t>
      </w:r>
      <w:r>
        <w:rPr>
          <w:spacing w:val="-1"/>
          <w:sz w:val="20"/>
        </w:rPr>
        <w:t xml:space="preserve"> </w:t>
      </w:r>
      <w:r>
        <w:rPr>
          <w:sz w:val="20"/>
        </w:rPr>
        <w:t>allows</w:t>
      </w:r>
      <w:r>
        <w:rPr>
          <w:spacing w:val="-8"/>
          <w:sz w:val="20"/>
        </w:rPr>
        <w:t xml:space="preserve"> </w:t>
      </w:r>
      <w:r>
        <w:rPr>
          <w:sz w:val="20"/>
        </w:rPr>
        <w:t>for</w:t>
      </w:r>
      <w:r>
        <w:rPr>
          <w:spacing w:val="-3"/>
          <w:sz w:val="20"/>
        </w:rPr>
        <w:t xml:space="preserve"> </w:t>
      </w:r>
      <w:r>
        <w:rPr>
          <w:sz w:val="20"/>
        </w:rPr>
        <w:t>the</w:t>
      </w:r>
      <w:r>
        <w:rPr>
          <w:spacing w:val="-8"/>
          <w:sz w:val="20"/>
        </w:rPr>
        <w:t xml:space="preserve"> </w:t>
      </w:r>
      <w:r>
        <w:rPr>
          <w:sz w:val="20"/>
        </w:rPr>
        <w:t>transmission</w:t>
      </w:r>
      <w:r>
        <w:rPr>
          <w:spacing w:val="-13"/>
          <w:sz w:val="20"/>
        </w:rPr>
        <w:t xml:space="preserve"> </w:t>
      </w:r>
      <w:r>
        <w:rPr>
          <w:sz w:val="20"/>
        </w:rPr>
        <w:t>of</w:t>
      </w:r>
      <w:r>
        <w:rPr>
          <w:spacing w:val="8"/>
          <w:sz w:val="20"/>
        </w:rPr>
        <w:t xml:space="preserve"> </w:t>
      </w:r>
      <w:r>
        <w:rPr>
          <w:sz w:val="20"/>
        </w:rPr>
        <w:t>water</w:t>
      </w:r>
      <w:r>
        <w:rPr>
          <w:spacing w:val="-8"/>
          <w:sz w:val="20"/>
        </w:rPr>
        <w:t xml:space="preserve"> </w:t>
      </w:r>
      <w:r>
        <w:rPr>
          <w:sz w:val="20"/>
        </w:rPr>
        <w:t>vapour.</w:t>
      </w:r>
    </w:p>
    <w:p w14:paraId="6634EC80" w14:textId="77777777" w:rsidR="00762D58" w:rsidRDefault="00A364CD">
      <w:pPr>
        <w:pStyle w:val="ListParagraph"/>
        <w:numPr>
          <w:ilvl w:val="1"/>
          <w:numId w:val="121"/>
        </w:numPr>
        <w:tabs>
          <w:tab w:val="left" w:pos="723"/>
          <w:tab w:val="left" w:pos="724"/>
        </w:tabs>
        <w:spacing w:before="23" w:line="356" w:lineRule="exact"/>
        <w:ind w:right="7829" w:firstLine="0"/>
        <w:rPr>
          <w:sz w:val="20"/>
        </w:rPr>
      </w:pPr>
      <w:r>
        <w:rPr>
          <w:spacing w:val="-4"/>
          <w:sz w:val="20"/>
        </w:rPr>
        <w:t>SUBMISSIONS</w:t>
      </w:r>
      <w:r>
        <w:rPr>
          <w:spacing w:val="-53"/>
          <w:sz w:val="20"/>
        </w:rPr>
        <w:t xml:space="preserve"> </w:t>
      </w:r>
      <w:r>
        <w:rPr>
          <w:w w:val="105"/>
          <w:sz w:val="20"/>
        </w:rPr>
        <w:t>Certification</w:t>
      </w:r>
    </w:p>
    <w:p w14:paraId="1761DECB" w14:textId="77777777" w:rsidR="00762D58" w:rsidRDefault="00A364CD">
      <w:pPr>
        <w:pStyle w:val="BodyText"/>
        <w:spacing w:line="210" w:lineRule="exact"/>
        <w:ind w:left="161"/>
      </w:pPr>
      <w:r>
        <w:t>Requirement:</w:t>
      </w:r>
      <w:r>
        <w:rPr>
          <w:spacing w:val="-4"/>
        </w:rPr>
        <w:t xml:space="preserve"> </w:t>
      </w:r>
      <w:r>
        <w:t>Submit</w:t>
      </w:r>
      <w:r>
        <w:rPr>
          <w:spacing w:val="2"/>
        </w:rPr>
        <w:t xml:space="preserve"> </w:t>
      </w:r>
      <w:r>
        <w:t>evidence</w:t>
      </w:r>
      <w:r>
        <w:rPr>
          <w:spacing w:val="-1"/>
        </w:rPr>
        <w:t xml:space="preserve"> </w:t>
      </w:r>
      <w:r>
        <w:t>of</w:t>
      </w:r>
      <w:r>
        <w:rPr>
          <w:spacing w:val="2"/>
        </w:rPr>
        <w:t xml:space="preserve"> </w:t>
      </w:r>
      <w:r>
        <w:t>conformance</w:t>
      </w:r>
      <w:r>
        <w:rPr>
          <w:spacing w:val="-1"/>
        </w:rPr>
        <w:t xml:space="preserve"> </w:t>
      </w:r>
      <w:r>
        <w:t>to</w:t>
      </w:r>
      <w:r>
        <w:rPr>
          <w:spacing w:val="-7"/>
        </w:rPr>
        <w:t xml:space="preserve"> </w:t>
      </w:r>
      <w:r>
        <w:t>PRODUCTS,</w:t>
      </w:r>
      <w:r>
        <w:rPr>
          <w:spacing w:val="-3"/>
        </w:rPr>
        <w:t xml:space="preserve"> </w:t>
      </w:r>
      <w:r>
        <w:t>INSULATION</w:t>
      </w:r>
      <w:r>
        <w:rPr>
          <w:spacing w:val="-6"/>
        </w:rPr>
        <w:t xml:space="preserve"> </w:t>
      </w:r>
      <w:r>
        <w:t>AND</w:t>
      </w:r>
      <w:r>
        <w:rPr>
          <w:spacing w:val="-1"/>
        </w:rPr>
        <w:t xml:space="preserve"> </w:t>
      </w:r>
      <w:r>
        <w:t>PLIABLE</w:t>
      </w:r>
    </w:p>
    <w:p w14:paraId="20ACC1A1" w14:textId="77777777" w:rsidR="00762D58" w:rsidRDefault="00A364CD">
      <w:pPr>
        <w:pStyle w:val="BodyText"/>
        <w:spacing w:before="1"/>
        <w:ind w:left="161"/>
      </w:pPr>
      <w:r>
        <w:t>MEMBRANE,</w:t>
      </w:r>
      <w:r>
        <w:rPr>
          <w:spacing w:val="74"/>
        </w:rPr>
        <w:t xml:space="preserve"> </w:t>
      </w:r>
      <w:r>
        <w:t>Insulation.</w:t>
      </w:r>
    </w:p>
    <w:p w14:paraId="1E8CF397" w14:textId="77777777" w:rsidR="00762D58" w:rsidRDefault="00A364CD">
      <w:pPr>
        <w:pStyle w:val="BodyText"/>
        <w:spacing w:before="66" w:line="235" w:lineRule="auto"/>
        <w:ind w:left="161" w:right="947"/>
      </w:pPr>
      <w:r>
        <w:rPr>
          <w:spacing w:val="-1"/>
        </w:rPr>
        <w:t>Certification</w:t>
      </w:r>
      <w:r>
        <w:rPr>
          <w:spacing w:val="-13"/>
        </w:rPr>
        <w:t xml:space="preserve"> </w:t>
      </w:r>
      <w:r>
        <w:rPr>
          <w:spacing w:val="-1"/>
        </w:rPr>
        <w:t>provider:</w:t>
      </w:r>
      <w:r>
        <w:rPr>
          <w:spacing w:val="-10"/>
        </w:rPr>
        <w:t xml:space="preserve"> </w:t>
      </w:r>
      <w:r>
        <w:t>An</w:t>
      </w:r>
      <w:r>
        <w:rPr>
          <w:spacing w:val="-5"/>
        </w:rPr>
        <w:t xml:space="preserve"> </w:t>
      </w:r>
      <w:r>
        <w:t>organisation</w:t>
      </w:r>
      <w:r>
        <w:rPr>
          <w:spacing w:val="-13"/>
        </w:rPr>
        <w:t xml:space="preserve"> </w:t>
      </w:r>
      <w:r>
        <w:t>accredited</w:t>
      </w:r>
      <w:r>
        <w:rPr>
          <w:spacing w:val="-8"/>
        </w:rPr>
        <w:t xml:space="preserve"> </w:t>
      </w:r>
      <w:r>
        <w:t>by</w:t>
      </w:r>
      <w:r>
        <w:rPr>
          <w:spacing w:val="-8"/>
        </w:rPr>
        <w:t xml:space="preserve"> </w:t>
      </w:r>
      <w:r>
        <w:t>the</w:t>
      </w:r>
      <w:r>
        <w:rPr>
          <w:spacing w:val="-9"/>
        </w:rPr>
        <w:t xml:space="preserve"> </w:t>
      </w:r>
      <w:r>
        <w:t>Joint</w:t>
      </w:r>
      <w:r>
        <w:rPr>
          <w:spacing w:val="-5"/>
        </w:rPr>
        <w:t xml:space="preserve"> </w:t>
      </w:r>
      <w:r>
        <w:t>Accreditation</w:t>
      </w:r>
      <w:r>
        <w:rPr>
          <w:spacing w:val="-14"/>
        </w:rPr>
        <w:t xml:space="preserve"> </w:t>
      </w:r>
      <w:r>
        <w:t>System</w:t>
      </w:r>
      <w:r>
        <w:rPr>
          <w:spacing w:val="-2"/>
        </w:rPr>
        <w:t xml:space="preserve"> </w:t>
      </w:r>
      <w:r>
        <w:t>of</w:t>
      </w:r>
      <w:r>
        <w:rPr>
          <w:spacing w:val="4"/>
        </w:rPr>
        <w:t xml:space="preserve"> </w:t>
      </w:r>
      <w:r>
        <w:t>Australia</w:t>
      </w:r>
      <w:r>
        <w:rPr>
          <w:spacing w:val="-8"/>
        </w:rPr>
        <w:t xml:space="preserve"> </w:t>
      </w:r>
      <w:r>
        <w:t>and</w:t>
      </w:r>
      <w:r>
        <w:rPr>
          <w:spacing w:val="-53"/>
        </w:rPr>
        <w:t xml:space="preserve"> </w:t>
      </w:r>
      <w:r>
        <w:t>New</w:t>
      </w:r>
      <w:r>
        <w:rPr>
          <w:spacing w:val="-5"/>
        </w:rPr>
        <w:t xml:space="preserve"> </w:t>
      </w:r>
      <w:r>
        <w:t>Zealand</w:t>
      </w:r>
      <w:r>
        <w:rPr>
          <w:spacing w:val="-14"/>
        </w:rPr>
        <w:t xml:space="preserve"> </w:t>
      </w:r>
      <w:r>
        <w:t>(JAS-ANZ).</w:t>
      </w:r>
    </w:p>
    <w:p w14:paraId="2069A0E1" w14:textId="77777777" w:rsidR="00762D58" w:rsidRDefault="00A364CD">
      <w:pPr>
        <w:pStyle w:val="BodyText"/>
        <w:spacing w:before="59"/>
        <w:ind w:left="161"/>
      </w:pPr>
      <w:r>
        <w:t>Fire</w:t>
      </w:r>
      <w:r>
        <w:rPr>
          <w:spacing w:val="24"/>
        </w:rPr>
        <w:t xml:space="preserve"> </w:t>
      </w:r>
      <w:r>
        <w:t>hazard</w:t>
      </w:r>
      <w:r>
        <w:rPr>
          <w:spacing w:val="30"/>
        </w:rPr>
        <w:t xml:space="preserve"> </w:t>
      </w:r>
      <w:r>
        <w:t>properties</w:t>
      </w:r>
    </w:p>
    <w:p w14:paraId="0F4D93FC" w14:textId="77777777" w:rsidR="00762D58" w:rsidRDefault="00A364CD">
      <w:pPr>
        <w:pStyle w:val="BodyText"/>
        <w:spacing w:before="15" w:line="244" w:lineRule="auto"/>
        <w:ind w:left="161" w:right="1959"/>
      </w:pPr>
      <w:r>
        <w:t>General: Submit evidence of conformance to INSULATION AND PLIABLE MEMBRANE</w:t>
      </w:r>
      <w:r>
        <w:rPr>
          <w:spacing w:val="-53"/>
        </w:rPr>
        <w:t xml:space="preserve"> </w:t>
      </w:r>
      <w:r>
        <w:t>MATERIALS,</w:t>
      </w:r>
      <w:r>
        <w:rPr>
          <w:spacing w:val="-3"/>
        </w:rPr>
        <w:t xml:space="preserve"> </w:t>
      </w:r>
      <w:r>
        <w:t>Fire hazard properties.</w:t>
      </w:r>
    </w:p>
    <w:p w14:paraId="2E32DF86" w14:textId="77777777" w:rsidR="00762D58" w:rsidRDefault="00A364CD">
      <w:pPr>
        <w:pStyle w:val="BodyText"/>
        <w:spacing w:before="59"/>
        <w:ind w:left="161"/>
      </w:pPr>
      <w:r>
        <w:rPr>
          <w:w w:val="105"/>
        </w:rPr>
        <w:t>Products</w:t>
      </w:r>
      <w:r>
        <w:rPr>
          <w:spacing w:val="30"/>
          <w:w w:val="105"/>
        </w:rPr>
        <w:t xml:space="preserve"> </w:t>
      </w:r>
      <w:r>
        <w:rPr>
          <w:w w:val="105"/>
        </w:rPr>
        <w:t>and</w:t>
      </w:r>
      <w:r>
        <w:rPr>
          <w:spacing w:val="27"/>
          <w:w w:val="105"/>
        </w:rPr>
        <w:t xml:space="preserve"> </w:t>
      </w:r>
      <w:r>
        <w:rPr>
          <w:w w:val="105"/>
        </w:rPr>
        <w:t>materials</w:t>
      </w:r>
    </w:p>
    <w:p w14:paraId="70B5DB43" w14:textId="77777777" w:rsidR="00762D58" w:rsidRDefault="00A364CD">
      <w:pPr>
        <w:pStyle w:val="BodyText"/>
        <w:spacing w:before="20" w:line="300" w:lineRule="auto"/>
        <w:ind w:left="161" w:right="2403"/>
      </w:pPr>
      <w:r>
        <w:t>Thermal insulation properties: Submit evidence of conformance to AS/NZS 4859.1.</w:t>
      </w:r>
      <w:r>
        <w:rPr>
          <w:spacing w:val="-53"/>
        </w:rPr>
        <w:t xml:space="preserve"> </w:t>
      </w:r>
      <w:r>
        <w:t>Warranties</w:t>
      </w:r>
    </w:p>
    <w:p w14:paraId="0BA99367" w14:textId="77777777" w:rsidR="00762D58" w:rsidRDefault="00A364CD">
      <w:pPr>
        <w:pStyle w:val="BodyText"/>
        <w:spacing w:line="197" w:lineRule="exact"/>
        <w:ind w:left="161"/>
      </w:pPr>
      <w:r>
        <w:t>Manufacturer's</w:t>
      </w:r>
      <w:r>
        <w:rPr>
          <w:spacing w:val="-6"/>
        </w:rPr>
        <w:t xml:space="preserve"> </w:t>
      </w:r>
      <w:r>
        <w:t>published</w:t>
      </w:r>
      <w:r>
        <w:rPr>
          <w:spacing w:val="-3"/>
        </w:rPr>
        <w:t xml:space="preserve"> </w:t>
      </w:r>
      <w:r>
        <w:t>product warranties: Submit on</w:t>
      </w:r>
      <w:r>
        <w:rPr>
          <w:spacing w:val="-3"/>
        </w:rPr>
        <w:t xml:space="preserve"> </w:t>
      </w:r>
      <w:r>
        <w:t>completion.</w:t>
      </w:r>
    </w:p>
    <w:p w14:paraId="038885DA" w14:textId="77777777" w:rsidR="00762D58" w:rsidRDefault="00A364CD">
      <w:pPr>
        <w:pStyle w:val="ListParagraph"/>
        <w:numPr>
          <w:ilvl w:val="1"/>
          <w:numId w:val="121"/>
        </w:numPr>
        <w:tabs>
          <w:tab w:val="left" w:pos="723"/>
          <w:tab w:val="left" w:pos="724"/>
        </w:tabs>
        <w:spacing w:line="350" w:lineRule="atLeast"/>
        <w:ind w:right="7953" w:firstLine="0"/>
        <w:rPr>
          <w:sz w:val="20"/>
        </w:rPr>
      </w:pPr>
      <w:r>
        <w:rPr>
          <w:sz w:val="20"/>
        </w:rPr>
        <w:t>INSPECTION</w:t>
      </w:r>
      <w:r>
        <w:rPr>
          <w:spacing w:val="-53"/>
          <w:sz w:val="20"/>
        </w:rPr>
        <w:t xml:space="preserve"> </w:t>
      </w:r>
      <w:r>
        <w:rPr>
          <w:sz w:val="20"/>
        </w:rPr>
        <w:t>Notice</w:t>
      </w:r>
    </w:p>
    <w:p w14:paraId="2783AED9" w14:textId="77777777" w:rsidR="00762D58" w:rsidRDefault="00A364CD">
      <w:pPr>
        <w:pStyle w:val="BodyText"/>
        <w:spacing w:before="26"/>
        <w:ind w:left="161" w:right="712"/>
      </w:pPr>
      <w:r>
        <w:t>Inspection: Give notice so that inspection may be made of the pliable membrane and insulation before</w:t>
      </w:r>
      <w:r>
        <w:rPr>
          <w:spacing w:val="-53"/>
        </w:rPr>
        <w:t xml:space="preserve"> </w:t>
      </w:r>
      <w:r>
        <w:t>they are covered</w:t>
      </w:r>
      <w:r>
        <w:rPr>
          <w:spacing w:val="1"/>
        </w:rPr>
        <w:t xml:space="preserve"> </w:t>
      </w:r>
      <w:r>
        <w:t>up or</w:t>
      </w:r>
      <w:r>
        <w:rPr>
          <w:spacing w:val="-3"/>
        </w:rPr>
        <w:t xml:space="preserve"> </w:t>
      </w:r>
      <w:r>
        <w:t>concealed.</w:t>
      </w:r>
    </w:p>
    <w:p w14:paraId="01D78C95" w14:textId="77777777" w:rsidR="00762D58" w:rsidRDefault="00762D58">
      <w:pPr>
        <w:sectPr w:rsidR="00762D58">
          <w:headerReference w:type="default" r:id="rId47"/>
          <w:footerReference w:type="default" r:id="rId48"/>
          <w:pgSz w:w="11910" w:h="16840"/>
          <w:pgMar w:top="1260" w:right="740" w:bottom="1220" w:left="1260" w:header="715" w:footer="1036" w:gutter="0"/>
          <w:cols w:space="720"/>
        </w:sectPr>
      </w:pPr>
    </w:p>
    <w:p w14:paraId="4538EA20" w14:textId="77777777" w:rsidR="00762D58" w:rsidRDefault="00762D58">
      <w:pPr>
        <w:pStyle w:val="BodyText"/>
      </w:pPr>
    </w:p>
    <w:p w14:paraId="337A97BC" w14:textId="77777777" w:rsidR="00762D58" w:rsidRDefault="00762D58">
      <w:pPr>
        <w:pStyle w:val="BodyText"/>
        <w:spacing w:before="3"/>
      </w:pPr>
    </w:p>
    <w:p w14:paraId="011BC411" w14:textId="77777777" w:rsidR="00762D58" w:rsidRDefault="00A364CD">
      <w:pPr>
        <w:pStyle w:val="ListParagraph"/>
        <w:numPr>
          <w:ilvl w:val="0"/>
          <w:numId w:val="121"/>
        </w:numPr>
        <w:tabs>
          <w:tab w:val="left" w:pos="723"/>
          <w:tab w:val="left" w:pos="724"/>
        </w:tabs>
        <w:rPr>
          <w:sz w:val="20"/>
        </w:rPr>
      </w:pPr>
      <w:r>
        <w:pict w14:anchorId="57479581">
          <v:shape id="_x0000_s4246" style="position:absolute;left:0;text-align:left;margin-left:69.55pt;margin-top:13.35pt;width:456.4pt;height:.1pt;z-index:-15652352;mso-wrap-distance-left:0;mso-wrap-distance-right:0;mso-position-horizontal-relative:page" coordorigin="1391,267" coordsize="9128,0" path="m1391,267r9128,e" filled="f" strokeweight=".78pt">
            <v:path arrowok="t"/>
            <w10:wrap type="topAndBottom" anchorx="page"/>
          </v:shape>
        </w:pict>
      </w:r>
      <w:r>
        <w:rPr>
          <w:sz w:val="20"/>
        </w:rPr>
        <w:t>PRODUCTS</w:t>
      </w:r>
    </w:p>
    <w:p w14:paraId="213D7F91" w14:textId="77777777" w:rsidR="00762D58" w:rsidRDefault="00A364CD">
      <w:pPr>
        <w:pStyle w:val="ListParagraph"/>
        <w:numPr>
          <w:ilvl w:val="1"/>
          <w:numId w:val="121"/>
        </w:numPr>
        <w:tabs>
          <w:tab w:val="left" w:pos="723"/>
          <w:tab w:val="left" w:pos="724"/>
        </w:tabs>
        <w:spacing w:before="8" w:line="350" w:lineRule="atLeast"/>
        <w:ind w:right="8245" w:firstLine="0"/>
        <w:rPr>
          <w:sz w:val="20"/>
        </w:rPr>
      </w:pPr>
      <w:r>
        <w:rPr>
          <w:spacing w:val="-3"/>
          <w:sz w:val="20"/>
        </w:rPr>
        <w:t>GENERAL</w:t>
      </w:r>
      <w:r>
        <w:rPr>
          <w:spacing w:val="-53"/>
          <w:sz w:val="20"/>
        </w:rPr>
        <w:t xml:space="preserve"> </w:t>
      </w:r>
      <w:r>
        <w:rPr>
          <w:sz w:val="20"/>
        </w:rPr>
        <w:t>Marking</w:t>
      </w:r>
    </w:p>
    <w:p w14:paraId="4F53AAC7" w14:textId="77777777" w:rsidR="00762D58" w:rsidRDefault="00A364CD">
      <w:pPr>
        <w:pStyle w:val="BodyText"/>
        <w:spacing w:before="21"/>
        <w:ind w:left="161"/>
      </w:pPr>
      <w:r>
        <w:t>Identification:</w:t>
      </w:r>
      <w:r>
        <w:rPr>
          <w:spacing w:val="1"/>
        </w:rPr>
        <w:t xml:space="preserve"> </w:t>
      </w:r>
      <w:r>
        <w:t>Marked</w:t>
      </w:r>
      <w:r>
        <w:rPr>
          <w:spacing w:val="-6"/>
        </w:rPr>
        <w:t xml:space="preserve"> </w:t>
      </w:r>
      <w:r>
        <w:t>to</w:t>
      </w:r>
      <w:r>
        <w:rPr>
          <w:spacing w:val="-2"/>
        </w:rPr>
        <w:t xml:space="preserve"> </w:t>
      </w:r>
      <w:r>
        <w:t>show</w:t>
      </w:r>
      <w:r>
        <w:rPr>
          <w:spacing w:val="-6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following:</w:t>
      </w:r>
    </w:p>
    <w:p w14:paraId="57CB761C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58"/>
        <w:rPr>
          <w:rFonts w:ascii="Times New Roman" w:hAnsi="Times New Roman"/>
          <w:sz w:val="20"/>
        </w:rPr>
      </w:pPr>
      <w:r>
        <w:rPr>
          <w:sz w:val="20"/>
        </w:rPr>
        <w:t>Manufacturer’s</w:t>
      </w:r>
      <w:r>
        <w:rPr>
          <w:spacing w:val="-17"/>
          <w:sz w:val="20"/>
        </w:rPr>
        <w:t xml:space="preserve"> </w:t>
      </w:r>
      <w:r>
        <w:rPr>
          <w:sz w:val="20"/>
        </w:rPr>
        <w:t>identification.</w:t>
      </w:r>
    </w:p>
    <w:p w14:paraId="337F0237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57"/>
        <w:rPr>
          <w:rFonts w:ascii="Times New Roman" w:hAnsi="Times New Roman"/>
          <w:sz w:val="20"/>
        </w:rPr>
      </w:pPr>
      <w:r>
        <w:rPr>
          <w:spacing w:val="-1"/>
          <w:sz w:val="20"/>
        </w:rPr>
        <w:t>Product</w:t>
      </w:r>
      <w:r>
        <w:rPr>
          <w:spacing w:val="3"/>
          <w:sz w:val="20"/>
        </w:rPr>
        <w:t xml:space="preserve"> </w:t>
      </w:r>
      <w:r>
        <w:rPr>
          <w:sz w:val="20"/>
        </w:rPr>
        <w:t>brand</w:t>
      </w:r>
      <w:r>
        <w:rPr>
          <w:spacing w:val="-13"/>
          <w:sz w:val="20"/>
        </w:rPr>
        <w:t xml:space="preserve"> </w:t>
      </w:r>
      <w:r>
        <w:rPr>
          <w:sz w:val="20"/>
        </w:rPr>
        <w:t>name.</w:t>
      </w:r>
    </w:p>
    <w:p w14:paraId="2A84BCFE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57"/>
        <w:rPr>
          <w:rFonts w:ascii="Times New Roman" w:hAnsi="Times New Roman"/>
          <w:sz w:val="20"/>
        </w:rPr>
      </w:pPr>
      <w:r>
        <w:rPr>
          <w:sz w:val="20"/>
        </w:rPr>
        <w:t>Product</w:t>
      </w:r>
      <w:r>
        <w:rPr>
          <w:spacing w:val="-7"/>
          <w:sz w:val="20"/>
        </w:rPr>
        <w:t xml:space="preserve"> </w:t>
      </w:r>
      <w:r>
        <w:rPr>
          <w:sz w:val="20"/>
        </w:rPr>
        <w:t>type.</w:t>
      </w:r>
    </w:p>
    <w:p w14:paraId="41531AEA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62"/>
        <w:rPr>
          <w:rFonts w:ascii="Times New Roman" w:hAnsi="Times New Roman"/>
          <w:sz w:val="20"/>
        </w:rPr>
      </w:pPr>
      <w:r>
        <w:rPr>
          <w:sz w:val="20"/>
        </w:rPr>
        <w:t>Quantity.</w:t>
      </w:r>
    </w:p>
    <w:p w14:paraId="2C3C5727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57"/>
        <w:rPr>
          <w:rFonts w:ascii="Times New Roman" w:hAnsi="Times New Roman"/>
          <w:sz w:val="20"/>
        </w:rPr>
      </w:pPr>
      <w:r>
        <w:rPr>
          <w:spacing w:val="-1"/>
          <w:sz w:val="20"/>
        </w:rPr>
        <w:t>Product</w:t>
      </w:r>
      <w:r>
        <w:rPr>
          <w:spacing w:val="4"/>
          <w:sz w:val="20"/>
        </w:rPr>
        <w:t xml:space="preserve"> </w:t>
      </w:r>
      <w:r>
        <w:rPr>
          <w:spacing w:val="-1"/>
          <w:sz w:val="20"/>
        </w:rPr>
        <w:t>reference</w:t>
      </w:r>
      <w:r>
        <w:rPr>
          <w:spacing w:val="1"/>
          <w:sz w:val="20"/>
        </w:rPr>
        <w:t xml:space="preserve"> </w:t>
      </w:r>
      <w:r>
        <w:rPr>
          <w:sz w:val="20"/>
        </w:rPr>
        <w:t>code</w:t>
      </w:r>
      <w:r>
        <w:rPr>
          <w:spacing w:val="1"/>
          <w:sz w:val="20"/>
        </w:rPr>
        <w:t xml:space="preserve"> </w:t>
      </w:r>
      <w:r>
        <w:rPr>
          <w:sz w:val="20"/>
        </w:rPr>
        <w:t>and batch</w:t>
      </w:r>
      <w:r>
        <w:rPr>
          <w:spacing w:val="-27"/>
          <w:sz w:val="20"/>
        </w:rPr>
        <w:t xml:space="preserve"> </w:t>
      </w:r>
      <w:r>
        <w:rPr>
          <w:sz w:val="20"/>
        </w:rPr>
        <w:t>number.</w:t>
      </w:r>
    </w:p>
    <w:p w14:paraId="21E84C56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58"/>
        <w:rPr>
          <w:rFonts w:ascii="Times New Roman" w:hAnsi="Times New Roman"/>
          <w:sz w:val="20"/>
        </w:rPr>
      </w:pPr>
      <w:r>
        <w:rPr>
          <w:sz w:val="20"/>
        </w:rPr>
        <w:t>Date</w:t>
      </w:r>
      <w:r>
        <w:rPr>
          <w:spacing w:val="-1"/>
          <w:sz w:val="20"/>
        </w:rPr>
        <w:t xml:space="preserve"> </w:t>
      </w:r>
      <w:r>
        <w:rPr>
          <w:sz w:val="20"/>
        </w:rPr>
        <w:t>of</w:t>
      </w:r>
      <w:r>
        <w:rPr>
          <w:spacing w:val="-7"/>
          <w:sz w:val="20"/>
        </w:rPr>
        <w:t xml:space="preserve"> </w:t>
      </w:r>
      <w:r>
        <w:rPr>
          <w:sz w:val="20"/>
        </w:rPr>
        <w:t>manufacture.</w:t>
      </w:r>
    </w:p>
    <w:p w14:paraId="67C5388F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57"/>
        <w:ind w:right="1203"/>
        <w:rPr>
          <w:rFonts w:ascii="Times New Roman" w:hAnsi="Times New Roman"/>
          <w:sz w:val="20"/>
        </w:rPr>
      </w:pPr>
      <w:r>
        <w:rPr>
          <w:spacing w:val="-1"/>
          <w:sz w:val="20"/>
        </w:rPr>
        <w:t>Material</w:t>
      </w:r>
      <w:r>
        <w:rPr>
          <w:spacing w:val="-4"/>
          <w:sz w:val="20"/>
        </w:rPr>
        <w:t xml:space="preserve"> </w:t>
      </w:r>
      <w:r>
        <w:rPr>
          <w:spacing w:val="-1"/>
          <w:sz w:val="20"/>
        </w:rPr>
        <w:t>composition</w:t>
      </w:r>
      <w:r>
        <w:rPr>
          <w:spacing w:val="-9"/>
          <w:sz w:val="20"/>
        </w:rPr>
        <w:t xml:space="preserve"> </w:t>
      </w:r>
      <w:r>
        <w:rPr>
          <w:sz w:val="20"/>
        </w:rPr>
        <w:t>and</w:t>
      </w:r>
      <w:r>
        <w:rPr>
          <w:spacing w:val="-4"/>
          <w:sz w:val="20"/>
        </w:rPr>
        <w:t xml:space="preserve"> </w:t>
      </w:r>
      <w:r>
        <w:rPr>
          <w:sz w:val="20"/>
        </w:rPr>
        <w:t>characteristics</w:t>
      </w:r>
      <w:r>
        <w:rPr>
          <w:spacing w:val="-17"/>
          <w:sz w:val="20"/>
        </w:rPr>
        <w:t xml:space="preserve"> </w:t>
      </w:r>
      <w:r>
        <w:rPr>
          <w:sz w:val="20"/>
        </w:rPr>
        <w:t>such</w:t>
      </w:r>
      <w:r>
        <w:rPr>
          <w:spacing w:val="-4"/>
          <w:sz w:val="20"/>
        </w:rPr>
        <w:t xml:space="preserve"> </w:t>
      </w:r>
      <w:r>
        <w:rPr>
          <w:sz w:val="20"/>
        </w:rPr>
        <w:t>as</w:t>
      </w:r>
      <w:r>
        <w:rPr>
          <w:spacing w:val="-8"/>
          <w:sz w:val="20"/>
        </w:rPr>
        <w:t xml:space="preserve"> </w:t>
      </w:r>
      <w:r>
        <w:rPr>
          <w:sz w:val="20"/>
        </w:rPr>
        <w:t>volatility,</w:t>
      </w:r>
      <w:r>
        <w:rPr>
          <w:spacing w:val="-14"/>
          <w:sz w:val="20"/>
        </w:rPr>
        <w:t xml:space="preserve"> </w:t>
      </w:r>
      <w:r>
        <w:rPr>
          <w:sz w:val="20"/>
        </w:rPr>
        <w:t>flash</w:t>
      </w:r>
      <w:r>
        <w:rPr>
          <w:spacing w:val="-5"/>
          <w:sz w:val="20"/>
        </w:rPr>
        <w:t xml:space="preserve"> </w:t>
      </w:r>
      <w:r>
        <w:rPr>
          <w:sz w:val="20"/>
        </w:rPr>
        <w:t>point,</w:t>
      </w:r>
      <w:r>
        <w:rPr>
          <w:spacing w:val="-5"/>
          <w:sz w:val="20"/>
        </w:rPr>
        <w:t xml:space="preserve"> </w:t>
      </w:r>
      <w:r>
        <w:rPr>
          <w:sz w:val="20"/>
        </w:rPr>
        <w:t>light</w:t>
      </w:r>
      <w:r>
        <w:rPr>
          <w:spacing w:val="-11"/>
          <w:sz w:val="20"/>
        </w:rPr>
        <w:t xml:space="preserve"> </w:t>
      </w:r>
      <w:r>
        <w:rPr>
          <w:sz w:val="20"/>
        </w:rPr>
        <w:t>fastness,</w:t>
      </w:r>
      <w:r>
        <w:rPr>
          <w:spacing w:val="-5"/>
          <w:sz w:val="20"/>
        </w:rPr>
        <w:t xml:space="preserve"> </w:t>
      </w:r>
      <w:r>
        <w:rPr>
          <w:sz w:val="20"/>
        </w:rPr>
        <w:t>colour</w:t>
      </w:r>
      <w:r>
        <w:rPr>
          <w:spacing w:val="-8"/>
          <w:sz w:val="20"/>
        </w:rPr>
        <w:t xml:space="preserve"> </w:t>
      </w:r>
      <w:r>
        <w:rPr>
          <w:sz w:val="20"/>
        </w:rPr>
        <w:t>and</w:t>
      </w:r>
      <w:r>
        <w:rPr>
          <w:spacing w:val="-53"/>
          <w:sz w:val="20"/>
        </w:rPr>
        <w:t xml:space="preserve"> </w:t>
      </w:r>
      <w:r>
        <w:rPr>
          <w:sz w:val="20"/>
        </w:rPr>
        <w:t>pattern.</w:t>
      </w:r>
    </w:p>
    <w:p w14:paraId="1417C46E" w14:textId="77777777" w:rsidR="00762D58" w:rsidRDefault="00A364CD">
      <w:pPr>
        <w:pStyle w:val="ListParagraph"/>
        <w:numPr>
          <w:ilvl w:val="1"/>
          <w:numId w:val="121"/>
        </w:numPr>
        <w:tabs>
          <w:tab w:val="left" w:pos="723"/>
          <w:tab w:val="left" w:pos="724"/>
        </w:tabs>
        <w:spacing w:before="5" w:line="350" w:lineRule="atLeast"/>
        <w:ind w:right="4240" w:firstLine="0"/>
        <w:rPr>
          <w:sz w:val="20"/>
        </w:rPr>
      </w:pPr>
      <w:r>
        <w:rPr>
          <w:sz w:val="20"/>
        </w:rPr>
        <w:t>INSULATION</w:t>
      </w:r>
      <w:r>
        <w:rPr>
          <w:spacing w:val="-7"/>
          <w:sz w:val="20"/>
        </w:rPr>
        <w:t xml:space="preserve"> </w:t>
      </w:r>
      <w:r>
        <w:rPr>
          <w:sz w:val="20"/>
        </w:rPr>
        <w:t>AND</w:t>
      </w:r>
      <w:r>
        <w:rPr>
          <w:spacing w:val="-1"/>
          <w:sz w:val="20"/>
        </w:rPr>
        <w:t xml:space="preserve"> </w:t>
      </w:r>
      <w:r>
        <w:rPr>
          <w:sz w:val="20"/>
        </w:rPr>
        <w:t>PLIABLE</w:t>
      </w:r>
      <w:r>
        <w:rPr>
          <w:spacing w:val="-4"/>
          <w:sz w:val="20"/>
        </w:rPr>
        <w:t xml:space="preserve"> </w:t>
      </w:r>
      <w:r>
        <w:rPr>
          <w:sz w:val="20"/>
        </w:rPr>
        <w:t>MEMBRANE</w:t>
      </w:r>
      <w:r>
        <w:rPr>
          <w:spacing w:val="-1"/>
          <w:sz w:val="20"/>
        </w:rPr>
        <w:t xml:space="preserve"> </w:t>
      </w:r>
      <w:r>
        <w:rPr>
          <w:sz w:val="20"/>
        </w:rPr>
        <w:t>MATERIALS</w:t>
      </w:r>
      <w:r>
        <w:rPr>
          <w:spacing w:val="-52"/>
          <w:sz w:val="20"/>
        </w:rPr>
        <w:t xml:space="preserve"> </w:t>
      </w:r>
      <w:r>
        <w:rPr>
          <w:sz w:val="20"/>
        </w:rPr>
        <w:t>Fire</w:t>
      </w:r>
      <w:r>
        <w:rPr>
          <w:spacing w:val="-5"/>
          <w:sz w:val="20"/>
        </w:rPr>
        <w:t xml:space="preserve"> </w:t>
      </w:r>
      <w:r>
        <w:rPr>
          <w:sz w:val="20"/>
        </w:rPr>
        <w:t>hazard</w:t>
      </w:r>
      <w:r>
        <w:rPr>
          <w:spacing w:val="-9"/>
          <w:sz w:val="20"/>
        </w:rPr>
        <w:t xml:space="preserve"> </w:t>
      </w:r>
      <w:r>
        <w:rPr>
          <w:sz w:val="20"/>
        </w:rPr>
        <w:t>properties</w:t>
      </w:r>
    </w:p>
    <w:p w14:paraId="6ED77AD0" w14:textId="77777777" w:rsidR="00762D58" w:rsidRDefault="00A364CD">
      <w:pPr>
        <w:pStyle w:val="BodyText"/>
        <w:spacing w:before="15"/>
        <w:ind w:left="161"/>
      </w:pPr>
      <w:r>
        <w:t>Insulation</w:t>
      </w:r>
      <w:r>
        <w:rPr>
          <w:spacing w:val="-6"/>
        </w:rPr>
        <w:t xml:space="preserve"> </w:t>
      </w:r>
      <w:r>
        <w:t>fire</w:t>
      </w:r>
      <w:r>
        <w:rPr>
          <w:spacing w:val="-5"/>
        </w:rPr>
        <w:t xml:space="preserve"> </w:t>
      </w:r>
      <w:r>
        <w:t>hazard indices:</w:t>
      </w:r>
      <w:r>
        <w:rPr>
          <w:spacing w:val="3"/>
        </w:rPr>
        <w:t xml:space="preserve"> </w:t>
      </w:r>
      <w:r>
        <w:t>Conform</w:t>
      </w:r>
      <w:r>
        <w:rPr>
          <w:spacing w:val="1"/>
        </w:rPr>
        <w:t xml:space="preserve"> </w:t>
      </w:r>
      <w:r>
        <w:t>to</w:t>
      </w:r>
      <w:r>
        <w:rPr>
          <w:spacing w:val="-5"/>
        </w:rPr>
        <w:t xml:space="preserve"> </w:t>
      </w:r>
      <w:r>
        <w:t>the</w:t>
      </w:r>
      <w:r>
        <w:rPr>
          <w:spacing w:val="-5"/>
        </w:rPr>
        <w:t xml:space="preserve"> </w:t>
      </w:r>
      <w:r>
        <w:t>following</w:t>
      </w:r>
      <w:r>
        <w:rPr>
          <w:spacing w:val="-5"/>
        </w:rPr>
        <w:t xml:space="preserve"> </w:t>
      </w:r>
      <w:r>
        <w:t>for</w:t>
      </w:r>
      <w:r>
        <w:rPr>
          <w:spacing w:val="-3"/>
        </w:rPr>
        <w:t xml:space="preserve"> </w:t>
      </w:r>
      <w:r>
        <w:t>all</w:t>
      </w:r>
      <w:r>
        <w:rPr>
          <w:spacing w:val="-5"/>
        </w:rPr>
        <w:t xml:space="preserve"> </w:t>
      </w:r>
      <w:r>
        <w:t>materials,</w:t>
      </w:r>
      <w:r>
        <w:rPr>
          <w:spacing w:val="-2"/>
        </w:rPr>
        <w:t xml:space="preserve"> </w:t>
      </w:r>
      <w:r>
        <w:t>tested to AS/NZS</w:t>
      </w:r>
      <w:r>
        <w:rPr>
          <w:spacing w:val="1"/>
        </w:rPr>
        <w:t xml:space="preserve"> </w:t>
      </w:r>
      <w:r>
        <w:t>1530.3:</w:t>
      </w:r>
    </w:p>
    <w:p w14:paraId="5B8F6902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58"/>
        <w:rPr>
          <w:rFonts w:ascii="Times New Roman" w:hAnsi="Times New Roman"/>
          <w:sz w:val="20"/>
        </w:rPr>
      </w:pPr>
      <w:r>
        <w:rPr>
          <w:spacing w:val="-1"/>
          <w:sz w:val="20"/>
        </w:rPr>
        <w:t>Spread-of-Flame</w:t>
      </w:r>
      <w:r>
        <w:rPr>
          <w:spacing w:val="-4"/>
          <w:sz w:val="20"/>
        </w:rPr>
        <w:t xml:space="preserve"> </w:t>
      </w:r>
      <w:r>
        <w:rPr>
          <w:sz w:val="20"/>
        </w:rPr>
        <w:t>Index:</w:t>
      </w:r>
      <w:r>
        <w:rPr>
          <w:spacing w:val="-1"/>
          <w:sz w:val="20"/>
        </w:rPr>
        <w:t xml:space="preserve"> </w:t>
      </w:r>
      <w:r>
        <w:rPr>
          <w:sz w:val="20"/>
        </w:rPr>
        <w:t>≤</w:t>
      </w:r>
      <w:r>
        <w:rPr>
          <w:spacing w:val="-20"/>
          <w:sz w:val="20"/>
        </w:rPr>
        <w:t xml:space="preserve"> </w:t>
      </w:r>
      <w:r>
        <w:rPr>
          <w:sz w:val="20"/>
        </w:rPr>
        <w:t>9.</w:t>
      </w:r>
    </w:p>
    <w:p w14:paraId="27BC5DDA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57"/>
        <w:rPr>
          <w:rFonts w:ascii="Times New Roman" w:hAnsi="Times New Roman"/>
          <w:sz w:val="20"/>
        </w:rPr>
      </w:pPr>
      <w:r>
        <w:rPr>
          <w:spacing w:val="-1"/>
          <w:sz w:val="20"/>
        </w:rPr>
        <w:t>Smoke-Developed</w:t>
      </w:r>
      <w:r>
        <w:rPr>
          <w:spacing w:val="-19"/>
          <w:sz w:val="20"/>
        </w:rPr>
        <w:t xml:space="preserve"> </w:t>
      </w:r>
      <w:r>
        <w:rPr>
          <w:sz w:val="20"/>
        </w:rPr>
        <w:t>Index:</w:t>
      </w:r>
      <w:r>
        <w:rPr>
          <w:spacing w:val="-6"/>
          <w:sz w:val="20"/>
        </w:rPr>
        <w:t xml:space="preserve"> </w:t>
      </w:r>
      <w:r>
        <w:rPr>
          <w:sz w:val="20"/>
        </w:rPr>
        <w:t>≤</w:t>
      </w:r>
      <w:r>
        <w:rPr>
          <w:spacing w:val="1"/>
          <w:sz w:val="20"/>
        </w:rPr>
        <w:t xml:space="preserve"> </w:t>
      </w:r>
      <w:r>
        <w:rPr>
          <w:sz w:val="20"/>
        </w:rPr>
        <w:t>8</w:t>
      </w:r>
      <w:r>
        <w:rPr>
          <w:spacing w:val="-8"/>
          <w:sz w:val="20"/>
        </w:rPr>
        <w:t xml:space="preserve"> </w:t>
      </w:r>
      <w:r>
        <w:rPr>
          <w:sz w:val="20"/>
        </w:rPr>
        <w:t>if</w:t>
      </w:r>
      <w:r>
        <w:rPr>
          <w:spacing w:val="3"/>
          <w:sz w:val="20"/>
        </w:rPr>
        <w:t xml:space="preserve"> </w:t>
      </w:r>
      <w:r>
        <w:rPr>
          <w:sz w:val="20"/>
        </w:rPr>
        <w:t>Spread-of-Flame</w:t>
      </w:r>
      <w:r>
        <w:rPr>
          <w:spacing w:val="-19"/>
          <w:sz w:val="20"/>
        </w:rPr>
        <w:t xml:space="preserve"> </w:t>
      </w:r>
      <w:r>
        <w:rPr>
          <w:sz w:val="20"/>
        </w:rPr>
        <w:t>Index</w:t>
      </w:r>
      <w:r>
        <w:rPr>
          <w:spacing w:val="-3"/>
          <w:sz w:val="20"/>
        </w:rPr>
        <w:t xml:space="preserve"> </w:t>
      </w:r>
      <w:r>
        <w:rPr>
          <w:sz w:val="20"/>
        </w:rPr>
        <w:t>&gt; 5.</w:t>
      </w:r>
    </w:p>
    <w:p w14:paraId="00692BCC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58"/>
        <w:ind w:left="386" w:right="867" w:hanging="226"/>
        <w:rPr>
          <w:rFonts w:ascii="Times New Roman" w:hAnsi="Times New Roman"/>
          <w:sz w:val="20"/>
        </w:rPr>
      </w:pPr>
      <w:r>
        <w:rPr>
          <w:spacing w:val="-1"/>
          <w:sz w:val="20"/>
        </w:rPr>
        <w:t>Materials</w:t>
      </w:r>
      <w:r>
        <w:rPr>
          <w:spacing w:val="-7"/>
          <w:sz w:val="20"/>
        </w:rPr>
        <w:t xml:space="preserve"> </w:t>
      </w:r>
      <w:r>
        <w:rPr>
          <w:spacing w:val="-1"/>
          <w:sz w:val="20"/>
        </w:rPr>
        <w:t>with</w:t>
      </w:r>
      <w:r>
        <w:rPr>
          <w:spacing w:val="-4"/>
          <w:sz w:val="20"/>
        </w:rPr>
        <w:t xml:space="preserve"> </w:t>
      </w:r>
      <w:r>
        <w:rPr>
          <w:sz w:val="20"/>
        </w:rPr>
        <w:t>reflective</w:t>
      </w:r>
      <w:r>
        <w:rPr>
          <w:spacing w:val="-14"/>
          <w:sz w:val="20"/>
        </w:rPr>
        <w:t xml:space="preserve"> </w:t>
      </w:r>
      <w:r>
        <w:rPr>
          <w:sz w:val="20"/>
        </w:rPr>
        <w:t>facing:</w:t>
      </w:r>
      <w:r>
        <w:rPr>
          <w:spacing w:val="-6"/>
          <w:sz w:val="20"/>
        </w:rPr>
        <w:t xml:space="preserve"> </w:t>
      </w:r>
      <w:r>
        <w:rPr>
          <w:sz w:val="20"/>
        </w:rPr>
        <w:t>Test</w:t>
      </w:r>
      <w:r>
        <w:rPr>
          <w:spacing w:val="-6"/>
          <w:sz w:val="20"/>
        </w:rPr>
        <w:t xml:space="preserve"> </w:t>
      </w:r>
      <w:r>
        <w:rPr>
          <w:sz w:val="20"/>
        </w:rPr>
        <w:t>to</w:t>
      </w:r>
      <w:r>
        <w:rPr>
          <w:spacing w:val="-5"/>
          <w:sz w:val="20"/>
        </w:rPr>
        <w:t xml:space="preserve"> </w:t>
      </w:r>
      <w:r>
        <w:rPr>
          <w:sz w:val="20"/>
        </w:rPr>
        <w:t>AS/NZS</w:t>
      </w:r>
      <w:r>
        <w:rPr>
          <w:spacing w:val="-12"/>
          <w:sz w:val="20"/>
        </w:rPr>
        <w:t xml:space="preserve"> </w:t>
      </w:r>
      <w:r>
        <w:rPr>
          <w:sz w:val="20"/>
        </w:rPr>
        <w:t>1530.3</w:t>
      </w:r>
      <w:r>
        <w:rPr>
          <w:spacing w:val="-10"/>
          <w:sz w:val="20"/>
        </w:rPr>
        <w:t xml:space="preserve"> </w:t>
      </w:r>
      <w:r>
        <w:rPr>
          <w:sz w:val="20"/>
        </w:rPr>
        <w:t>clause</w:t>
      </w:r>
      <w:r>
        <w:rPr>
          <w:spacing w:val="-4"/>
          <w:sz w:val="20"/>
        </w:rPr>
        <w:t xml:space="preserve"> </w:t>
      </w:r>
      <w:r>
        <w:rPr>
          <w:sz w:val="20"/>
        </w:rPr>
        <w:t>4.12(b)</w:t>
      </w:r>
      <w:r>
        <w:rPr>
          <w:spacing w:val="-3"/>
          <w:sz w:val="20"/>
        </w:rPr>
        <w:t xml:space="preserve"> </w:t>
      </w:r>
      <w:r>
        <w:rPr>
          <w:sz w:val="20"/>
        </w:rPr>
        <w:t>and the</w:t>
      </w:r>
      <w:r>
        <w:rPr>
          <w:spacing w:val="-10"/>
          <w:sz w:val="20"/>
        </w:rPr>
        <w:t xml:space="preserve"> </w:t>
      </w:r>
      <w:r>
        <w:rPr>
          <w:sz w:val="20"/>
        </w:rPr>
        <w:t>recommendations</w:t>
      </w:r>
      <w:r>
        <w:rPr>
          <w:spacing w:val="-17"/>
          <w:sz w:val="20"/>
        </w:rPr>
        <w:t xml:space="preserve"> </w:t>
      </w:r>
      <w:r>
        <w:rPr>
          <w:sz w:val="20"/>
        </w:rPr>
        <w:t>of</w:t>
      </w:r>
      <w:r>
        <w:rPr>
          <w:spacing w:val="-53"/>
          <w:sz w:val="20"/>
        </w:rPr>
        <w:t xml:space="preserve"> </w:t>
      </w:r>
      <w:r>
        <w:rPr>
          <w:sz w:val="20"/>
        </w:rPr>
        <w:t>Appendix</w:t>
      </w:r>
      <w:r>
        <w:rPr>
          <w:spacing w:val="-8"/>
          <w:sz w:val="20"/>
        </w:rPr>
        <w:t xml:space="preserve"> </w:t>
      </w:r>
      <w:r>
        <w:rPr>
          <w:sz w:val="20"/>
        </w:rPr>
        <w:t>A6.</w:t>
      </w:r>
    </w:p>
    <w:p w14:paraId="5DC1DC0B" w14:textId="77777777" w:rsidR="00762D58" w:rsidRDefault="00A364CD">
      <w:pPr>
        <w:pStyle w:val="BodyText"/>
        <w:spacing w:before="58" w:line="304" w:lineRule="auto"/>
        <w:ind w:left="161" w:right="4038"/>
      </w:pPr>
      <w:r>
        <w:t>Pliable membranes Flammability Index tested to AS 1530.2: ≤ 5.</w:t>
      </w:r>
      <w:r>
        <w:rPr>
          <w:spacing w:val="-54"/>
        </w:rPr>
        <w:t xml:space="preserve"> </w:t>
      </w:r>
      <w:r>
        <w:t>Insulation</w:t>
      </w:r>
    </w:p>
    <w:p w14:paraId="71236EE8" w14:textId="77777777" w:rsidR="00762D58" w:rsidRDefault="00A364CD">
      <w:pPr>
        <w:pStyle w:val="BodyText"/>
        <w:spacing w:line="193" w:lineRule="exact"/>
        <w:ind w:left="161"/>
      </w:pPr>
      <w:r>
        <w:t>Mineral</w:t>
      </w:r>
      <w:r>
        <w:rPr>
          <w:spacing w:val="-1"/>
        </w:rPr>
        <w:t xml:space="preserve"> </w:t>
      </w:r>
      <w:r>
        <w:t>wool</w:t>
      </w:r>
      <w:r>
        <w:rPr>
          <w:spacing w:val="3"/>
        </w:rPr>
        <w:t xml:space="preserve"> </w:t>
      </w:r>
      <w:r>
        <w:t>blankets</w:t>
      </w:r>
      <w:r>
        <w:rPr>
          <w:spacing w:val="-3"/>
        </w:rPr>
        <w:t xml:space="preserve"> </w:t>
      </w:r>
      <w:r>
        <w:t>and</w:t>
      </w:r>
      <w:r>
        <w:rPr>
          <w:spacing w:val="-1"/>
        </w:rPr>
        <w:t xml:space="preserve"> </w:t>
      </w:r>
      <w:r>
        <w:t>cut</w:t>
      </w:r>
      <w:r>
        <w:rPr>
          <w:spacing w:val="-3"/>
        </w:rPr>
        <w:t xml:space="preserve"> </w:t>
      </w:r>
      <w:r>
        <w:t>pieces:</w:t>
      </w:r>
      <w:r>
        <w:rPr>
          <w:spacing w:val="-2"/>
        </w:rPr>
        <w:t xml:space="preserve"> </w:t>
      </w:r>
      <w:r>
        <w:t>To</w:t>
      </w:r>
      <w:r>
        <w:rPr>
          <w:spacing w:val="-1"/>
        </w:rPr>
        <w:t xml:space="preserve"> </w:t>
      </w:r>
      <w:r>
        <w:t>AS/NZS</w:t>
      </w:r>
      <w:r>
        <w:rPr>
          <w:spacing w:val="-4"/>
        </w:rPr>
        <w:t xml:space="preserve"> </w:t>
      </w:r>
      <w:r>
        <w:t>4859.1 Section</w:t>
      </w:r>
      <w:r>
        <w:rPr>
          <w:spacing w:val="-1"/>
        </w:rPr>
        <w:t xml:space="preserve"> </w:t>
      </w:r>
      <w:r>
        <w:t>8.</w:t>
      </w:r>
    </w:p>
    <w:p w14:paraId="7762AB7F" w14:textId="77777777" w:rsidR="00762D58" w:rsidRDefault="00A364CD">
      <w:pPr>
        <w:pStyle w:val="BodyText"/>
        <w:spacing w:before="48"/>
        <w:ind w:left="161"/>
      </w:pPr>
      <w:r>
        <w:t>Wool:</w:t>
      </w:r>
      <w:r>
        <w:rPr>
          <w:spacing w:val="4"/>
        </w:rPr>
        <w:t xml:space="preserve"> </w:t>
      </w:r>
      <w:r>
        <w:t>To</w:t>
      </w:r>
      <w:r>
        <w:rPr>
          <w:spacing w:val="-5"/>
        </w:rPr>
        <w:t xml:space="preserve"> </w:t>
      </w:r>
      <w:r>
        <w:t>AS/NZS</w:t>
      </w:r>
      <w:r>
        <w:rPr>
          <w:spacing w:val="-3"/>
        </w:rPr>
        <w:t xml:space="preserve"> </w:t>
      </w:r>
      <w:r>
        <w:t>4859.1 Section 6.</w:t>
      </w:r>
    </w:p>
    <w:p w14:paraId="1F5A12A9" w14:textId="77777777" w:rsidR="00762D58" w:rsidRDefault="00A364CD">
      <w:pPr>
        <w:pStyle w:val="BodyText"/>
        <w:spacing w:before="68" w:line="300" w:lineRule="auto"/>
        <w:ind w:left="161" w:right="4047"/>
      </w:pPr>
      <w:r>
        <w:t>Reflective</w:t>
      </w:r>
      <w:r>
        <w:rPr>
          <w:spacing w:val="-6"/>
        </w:rPr>
        <w:t xml:space="preserve"> </w:t>
      </w:r>
      <w:r>
        <w:t>thermal</w:t>
      </w:r>
      <w:r>
        <w:rPr>
          <w:spacing w:val="-1"/>
        </w:rPr>
        <w:t xml:space="preserve"> </w:t>
      </w:r>
      <w:r>
        <w:t>insulation:</w:t>
      </w:r>
      <w:r>
        <w:rPr>
          <w:spacing w:val="-2"/>
        </w:rPr>
        <w:t xml:space="preserve"> </w:t>
      </w:r>
      <w:r>
        <w:t>To</w:t>
      </w:r>
      <w:r>
        <w:rPr>
          <w:spacing w:val="-6"/>
        </w:rPr>
        <w:t xml:space="preserve"> </w:t>
      </w:r>
      <w:r>
        <w:t>AS/NZS</w:t>
      </w:r>
      <w:r>
        <w:rPr>
          <w:spacing w:val="-4"/>
        </w:rPr>
        <w:t xml:space="preserve"> </w:t>
      </w:r>
      <w:r>
        <w:t>4859.1 Section</w:t>
      </w:r>
      <w:r>
        <w:rPr>
          <w:spacing w:val="-1"/>
        </w:rPr>
        <w:t xml:space="preserve"> </w:t>
      </w:r>
      <w:r>
        <w:t>9.</w:t>
      </w:r>
      <w:r>
        <w:rPr>
          <w:spacing w:val="-53"/>
        </w:rPr>
        <w:t xml:space="preserve"> </w:t>
      </w:r>
      <w:r>
        <w:t>Pliable</w:t>
      </w:r>
      <w:r>
        <w:rPr>
          <w:spacing w:val="-5"/>
        </w:rPr>
        <w:t xml:space="preserve"> </w:t>
      </w:r>
      <w:r>
        <w:t>membranes</w:t>
      </w:r>
    </w:p>
    <w:p w14:paraId="5D8AAA0B" w14:textId="77777777" w:rsidR="00762D58" w:rsidRDefault="00A364CD">
      <w:pPr>
        <w:pStyle w:val="BodyText"/>
        <w:spacing w:line="198" w:lineRule="exact"/>
        <w:ind w:left="161"/>
      </w:pPr>
      <w:r>
        <w:t>Standard:</w:t>
      </w:r>
      <w:r>
        <w:rPr>
          <w:spacing w:val="2"/>
        </w:rPr>
        <w:t xml:space="preserve"> </w:t>
      </w:r>
      <w:r>
        <w:t>To</w:t>
      </w:r>
      <w:r>
        <w:rPr>
          <w:spacing w:val="-6"/>
        </w:rPr>
        <w:t xml:space="preserve"> </w:t>
      </w:r>
      <w:r>
        <w:t>AS/NZS</w:t>
      </w:r>
      <w:r>
        <w:rPr>
          <w:spacing w:val="-3"/>
        </w:rPr>
        <w:t xml:space="preserve"> </w:t>
      </w:r>
      <w:r>
        <w:t>4200.1.</w:t>
      </w:r>
    </w:p>
    <w:p w14:paraId="2BAA613B" w14:textId="77777777" w:rsidR="00762D58" w:rsidRDefault="00A364CD">
      <w:pPr>
        <w:pStyle w:val="BodyText"/>
        <w:spacing w:before="53"/>
        <w:ind w:left="161"/>
      </w:pPr>
      <w:r>
        <w:t>Vapour barrier:</w:t>
      </w:r>
    </w:p>
    <w:p w14:paraId="4260EA3A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63"/>
        <w:rPr>
          <w:rFonts w:ascii="Times New Roman" w:hAnsi="Times New Roman"/>
          <w:sz w:val="20"/>
        </w:rPr>
      </w:pPr>
      <w:r>
        <w:rPr>
          <w:spacing w:val="-1"/>
          <w:sz w:val="20"/>
        </w:rPr>
        <w:t>Vapour</w:t>
      </w:r>
      <w:r>
        <w:rPr>
          <w:spacing w:val="1"/>
          <w:sz w:val="20"/>
        </w:rPr>
        <w:t xml:space="preserve"> </w:t>
      </w:r>
      <w:r>
        <w:rPr>
          <w:spacing w:val="-1"/>
          <w:sz w:val="20"/>
        </w:rPr>
        <w:t>barrier</w:t>
      </w:r>
      <w:r>
        <w:rPr>
          <w:spacing w:val="2"/>
          <w:sz w:val="20"/>
        </w:rPr>
        <w:t xml:space="preserve"> </w:t>
      </w:r>
      <w:r>
        <w:rPr>
          <w:sz w:val="20"/>
        </w:rPr>
        <w:t>classification:</w:t>
      </w:r>
      <w:r>
        <w:rPr>
          <w:spacing w:val="-28"/>
          <w:sz w:val="20"/>
        </w:rPr>
        <w:t xml:space="preserve"> </w:t>
      </w:r>
      <w:r>
        <w:rPr>
          <w:sz w:val="20"/>
        </w:rPr>
        <w:t>High.</w:t>
      </w:r>
    </w:p>
    <w:p w14:paraId="1B068C16" w14:textId="77777777" w:rsidR="00762D58" w:rsidRDefault="00A364CD">
      <w:pPr>
        <w:pStyle w:val="BodyText"/>
        <w:spacing w:before="57"/>
        <w:ind w:left="161"/>
      </w:pPr>
      <w:r>
        <w:t>Sarking</w:t>
      </w:r>
      <w:r>
        <w:rPr>
          <w:spacing w:val="-7"/>
        </w:rPr>
        <w:t xml:space="preserve"> </w:t>
      </w:r>
      <w:r>
        <w:t>membrane</w:t>
      </w:r>
      <w:r>
        <w:rPr>
          <w:spacing w:val="-1"/>
        </w:rPr>
        <w:t xml:space="preserve"> </w:t>
      </w:r>
      <w:r>
        <w:t>(other than</w:t>
      </w:r>
      <w:r>
        <w:rPr>
          <w:spacing w:val="-2"/>
        </w:rPr>
        <w:t xml:space="preserve"> </w:t>
      </w:r>
      <w:r>
        <w:t>walls</w:t>
      </w:r>
      <w:r>
        <w:rPr>
          <w:spacing w:val="-4"/>
        </w:rPr>
        <w:t xml:space="preserve"> </w:t>
      </w:r>
      <w:r>
        <w:t>and</w:t>
      </w:r>
      <w:r>
        <w:rPr>
          <w:spacing w:val="-1"/>
        </w:rPr>
        <w:t xml:space="preserve"> </w:t>
      </w:r>
      <w:r>
        <w:t>gables):</w:t>
      </w:r>
    </w:p>
    <w:p w14:paraId="6538F9BD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58" w:line="300" w:lineRule="auto"/>
        <w:ind w:left="161" w:right="6621" w:firstLine="0"/>
        <w:rPr>
          <w:rFonts w:ascii="Times New Roman" w:hAnsi="Times New Roman"/>
          <w:sz w:val="20"/>
        </w:rPr>
      </w:pPr>
      <w:r>
        <w:rPr>
          <w:spacing w:val="-1"/>
          <w:sz w:val="20"/>
        </w:rPr>
        <w:t>Water</w:t>
      </w:r>
      <w:r>
        <w:rPr>
          <w:spacing w:val="1"/>
          <w:sz w:val="20"/>
        </w:rPr>
        <w:t xml:space="preserve"> </w:t>
      </w:r>
      <w:r>
        <w:rPr>
          <w:spacing w:val="-1"/>
          <w:sz w:val="20"/>
        </w:rPr>
        <w:t xml:space="preserve">barrier </w:t>
      </w:r>
      <w:r>
        <w:rPr>
          <w:sz w:val="20"/>
        </w:rPr>
        <w:t>classification:</w:t>
      </w:r>
      <w:r>
        <w:rPr>
          <w:spacing w:val="-20"/>
          <w:sz w:val="20"/>
        </w:rPr>
        <w:t xml:space="preserve"> </w:t>
      </w:r>
      <w:r>
        <w:rPr>
          <w:sz w:val="20"/>
        </w:rPr>
        <w:t>High.</w:t>
      </w:r>
      <w:r>
        <w:rPr>
          <w:spacing w:val="-52"/>
          <w:sz w:val="20"/>
        </w:rPr>
        <w:t xml:space="preserve"> </w:t>
      </w:r>
      <w:r>
        <w:rPr>
          <w:sz w:val="20"/>
        </w:rPr>
        <w:t>Fasteners</w:t>
      </w:r>
      <w:r>
        <w:rPr>
          <w:spacing w:val="-4"/>
          <w:sz w:val="20"/>
        </w:rPr>
        <w:t xml:space="preserve"> </w:t>
      </w:r>
      <w:r>
        <w:rPr>
          <w:sz w:val="20"/>
        </w:rPr>
        <w:t>and</w:t>
      </w:r>
      <w:r>
        <w:rPr>
          <w:spacing w:val="29"/>
          <w:sz w:val="20"/>
        </w:rPr>
        <w:t xml:space="preserve"> </w:t>
      </w:r>
      <w:r>
        <w:rPr>
          <w:sz w:val="20"/>
        </w:rPr>
        <w:t>supports</w:t>
      </w:r>
    </w:p>
    <w:p w14:paraId="55D1A804" w14:textId="77777777" w:rsidR="00762D58" w:rsidRDefault="00A364CD">
      <w:pPr>
        <w:pStyle w:val="BodyText"/>
        <w:spacing w:line="216" w:lineRule="exact"/>
        <w:ind w:left="161"/>
      </w:pPr>
      <w:r>
        <w:t>General:</w:t>
      </w:r>
      <w:r>
        <w:rPr>
          <w:spacing w:val="-3"/>
        </w:rPr>
        <w:t xml:space="preserve"> </w:t>
      </w:r>
      <w:r>
        <w:t>Metallic-coated</w:t>
      </w:r>
      <w:r>
        <w:rPr>
          <w:spacing w:val="-1"/>
        </w:rPr>
        <w:t xml:space="preserve"> </w:t>
      </w:r>
      <w:r>
        <w:t>steel.</w:t>
      </w:r>
    </w:p>
    <w:p w14:paraId="672791EB" w14:textId="77777777" w:rsidR="00762D58" w:rsidRDefault="00A364CD">
      <w:pPr>
        <w:pStyle w:val="BodyText"/>
        <w:spacing w:before="34"/>
        <w:ind w:left="161"/>
      </w:pPr>
      <w:r>
        <w:t>Mesh</w:t>
      </w:r>
      <w:r>
        <w:rPr>
          <w:spacing w:val="27"/>
        </w:rPr>
        <w:t xml:space="preserve"> </w:t>
      </w:r>
      <w:r>
        <w:t>support</w:t>
      </w:r>
      <w:r>
        <w:rPr>
          <w:spacing w:val="19"/>
        </w:rPr>
        <w:t xml:space="preserve"> </w:t>
      </w:r>
      <w:r>
        <w:t>to</w:t>
      </w:r>
      <w:r>
        <w:rPr>
          <w:spacing w:val="21"/>
        </w:rPr>
        <w:t xml:space="preserve"> </w:t>
      </w:r>
      <w:r>
        <w:t>roof</w:t>
      </w:r>
      <w:r>
        <w:rPr>
          <w:spacing w:val="26"/>
        </w:rPr>
        <w:t xml:space="preserve"> </w:t>
      </w:r>
      <w:r>
        <w:t>insulation</w:t>
      </w:r>
    </w:p>
    <w:p w14:paraId="7415D6DC" w14:textId="77777777" w:rsidR="00762D58" w:rsidRDefault="00A364CD">
      <w:pPr>
        <w:pStyle w:val="BodyText"/>
        <w:spacing w:before="24"/>
        <w:ind w:left="161"/>
      </w:pPr>
      <w:r>
        <w:t>Metallic-coated</w:t>
      </w:r>
      <w:r>
        <w:rPr>
          <w:spacing w:val="-1"/>
        </w:rPr>
        <w:t xml:space="preserve"> </w:t>
      </w:r>
      <w:r>
        <w:t>steel</w:t>
      </w:r>
      <w:r>
        <w:rPr>
          <w:spacing w:val="-1"/>
        </w:rPr>
        <w:t xml:space="preserve"> </w:t>
      </w:r>
      <w:r>
        <w:t>wire netting:</w:t>
      </w:r>
      <w:r>
        <w:rPr>
          <w:spacing w:val="-3"/>
        </w:rPr>
        <w:t xml:space="preserve"> </w:t>
      </w:r>
      <w:r>
        <w:t>To</w:t>
      </w:r>
      <w:r>
        <w:rPr>
          <w:spacing w:val="-5"/>
        </w:rPr>
        <w:t xml:space="preserve"> </w:t>
      </w:r>
      <w:r>
        <w:t>AS 2423 Section</w:t>
      </w:r>
      <w:r>
        <w:rPr>
          <w:spacing w:val="-6"/>
        </w:rPr>
        <w:t xml:space="preserve"> </w:t>
      </w:r>
      <w:r>
        <w:t>4.</w:t>
      </w:r>
    </w:p>
    <w:p w14:paraId="04E0A4BF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58" w:line="300" w:lineRule="auto"/>
        <w:ind w:left="161" w:right="6276" w:firstLine="0"/>
        <w:rPr>
          <w:rFonts w:ascii="Times New Roman" w:hAnsi="Times New Roman"/>
          <w:sz w:val="20"/>
        </w:rPr>
      </w:pPr>
      <w:r>
        <w:rPr>
          <w:sz w:val="20"/>
        </w:rPr>
        <w:t>Size: 45 mm mesh x 1 mm diameter.</w:t>
      </w:r>
      <w:r>
        <w:rPr>
          <w:spacing w:val="-53"/>
          <w:sz w:val="20"/>
        </w:rPr>
        <w:t xml:space="preserve"> </w:t>
      </w:r>
      <w:r>
        <w:rPr>
          <w:spacing w:val="-1"/>
          <w:sz w:val="20"/>
        </w:rPr>
        <w:t>Welded</w:t>
      </w:r>
      <w:r>
        <w:rPr>
          <w:sz w:val="20"/>
        </w:rPr>
        <w:t xml:space="preserve"> </w:t>
      </w:r>
      <w:r>
        <w:rPr>
          <w:spacing w:val="-1"/>
          <w:sz w:val="20"/>
        </w:rPr>
        <w:t>safety</w:t>
      </w:r>
      <w:r>
        <w:rPr>
          <w:spacing w:val="-3"/>
          <w:sz w:val="20"/>
        </w:rPr>
        <w:t xml:space="preserve"> </w:t>
      </w:r>
      <w:r>
        <w:rPr>
          <w:sz w:val="20"/>
        </w:rPr>
        <w:t>mesh:</w:t>
      </w:r>
      <w:r>
        <w:rPr>
          <w:spacing w:val="3"/>
          <w:sz w:val="20"/>
        </w:rPr>
        <w:t xml:space="preserve"> </w:t>
      </w:r>
      <w:r>
        <w:rPr>
          <w:sz w:val="20"/>
        </w:rPr>
        <w:t>To AS/NZS</w:t>
      </w:r>
      <w:r>
        <w:rPr>
          <w:spacing w:val="-19"/>
          <w:sz w:val="20"/>
        </w:rPr>
        <w:t xml:space="preserve"> </w:t>
      </w:r>
      <w:r>
        <w:rPr>
          <w:sz w:val="20"/>
        </w:rPr>
        <w:t>4389.</w:t>
      </w:r>
    </w:p>
    <w:p w14:paraId="391CD960" w14:textId="77777777" w:rsidR="00762D58" w:rsidRDefault="00A364CD">
      <w:pPr>
        <w:pStyle w:val="ListParagraph"/>
        <w:numPr>
          <w:ilvl w:val="0"/>
          <w:numId w:val="121"/>
        </w:numPr>
        <w:tabs>
          <w:tab w:val="left" w:pos="723"/>
          <w:tab w:val="left" w:pos="724"/>
        </w:tabs>
        <w:spacing w:before="183" w:after="23"/>
        <w:rPr>
          <w:sz w:val="20"/>
        </w:rPr>
      </w:pPr>
      <w:r>
        <w:rPr>
          <w:sz w:val="20"/>
        </w:rPr>
        <w:t>EXECUTION</w:t>
      </w:r>
    </w:p>
    <w:p w14:paraId="22CC153D" w14:textId="77777777" w:rsidR="00762D58" w:rsidRDefault="00A364CD">
      <w:pPr>
        <w:pStyle w:val="BodyText"/>
        <w:spacing w:line="20" w:lineRule="exact"/>
        <w:ind w:left="123"/>
        <w:rPr>
          <w:sz w:val="2"/>
        </w:rPr>
      </w:pPr>
      <w:r>
        <w:rPr>
          <w:sz w:val="2"/>
        </w:rPr>
      </w:r>
      <w:r>
        <w:rPr>
          <w:sz w:val="2"/>
        </w:rPr>
        <w:pict w14:anchorId="4906B0DF">
          <v:group id="_x0000_s4244" style="width:456.4pt;height:.8pt;mso-position-horizontal-relative:char;mso-position-vertical-relative:line" coordsize="9128,16">
            <v:line id="_x0000_s4245" style="position:absolute" from="0,8" to="9128,8" strokeweight=".78pt"/>
            <w10:wrap type="none"/>
            <w10:anchorlock/>
          </v:group>
        </w:pict>
      </w:r>
    </w:p>
    <w:p w14:paraId="0A578514" w14:textId="77777777" w:rsidR="00762D58" w:rsidRDefault="00A364CD">
      <w:pPr>
        <w:pStyle w:val="ListParagraph"/>
        <w:numPr>
          <w:ilvl w:val="1"/>
          <w:numId w:val="121"/>
        </w:numPr>
        <w:tabs>
          <w:tab w:val="left" w:pos="723"/>
          <w:tab w:val="left" w:pos="724"/>
        </w:tabs>
        <w:spacing w:before="39" w:line="350" w:lineRule="atLeast"/>
        <w:ind w:right="8245" w:firstLine="0"/>
        <w:rPr>
          <w:sz w:val="20"/>
        </w:rPr>
      </w:pPr>
      <w:r>
        <w:rPr>
          <w:spacing w:val="-3"/>
          <w:sz w:val="20"/>
        </w:rPr>
        <w:t>GENERAL</w:t>
      </w:r>
      <w:r>
        <w:rPr>
          <w:spacing w:val="-53"/>
          <w:sz w:val="20"/>
        </w:rPr>
        <w:t xml:space="preserve"> </w:t>
      </w:r>
      <w:r>
        <w:rPr>
          <w:sz w:val="20"/>
        </w:rPr>
        <w:t>Bulk</w:t>
      </w:r>
      <w:r>
        <w:rPr>
          <w:spacing w:val="22"/>
          <w:sz w:val="20"/>
        </w:rPr>
        <w:t xml:space="preserve"> </w:t>
      </w:r>
      <w:r>
        <w:rPr>
          <w:sz w:val="20"/>
        </w:rPr>
        <w:t>insulation</w:t>
      </w:r>
    </w:p>
    <w:p w14:paraId="5A99016B" w14:textId="77777777" w:rsidR="00762D58" w:rsidRDefault="00A364CD">
      <w:pPr>
        <w:pStyle w:val="BodyText"/>
        <w:spacing w:before="21"/>
        <w:ind w:left="161"/>
      </w:pPr>
      <w:r>
        <w:t>Installation:</w:t>
      </w:r>
      <w:r>
        <w:rPr>
          <w:spacing w:val="-2"/>
        </w:rPr>
        <w:t xml:space="preserve"> </w:t>
      </w:r>
      <w:r>
        <w:t>To</w:t>
      </w:r>
      <w:r>
        <w:rPr>
          <w:spacing w:val="-5"/>
        </w:rPr>
        <w:t xml:space="preserve"> </w:t>
      </w:r>
      <w:r>
        <w:t>AS</w:t>
      </w:r>
      <w:r>
        <w:rPr>
          <w:spacing w:val="2"/>
        </w:rPr>
        <w:t xml:space="preserve"> </w:t>
      </w:r>
      <w:r>
        <w:t>3999 and BCA</w:t>
      </w:r>
      <w:r>
        <w:rPr>
          <w:spacing w:val="-2"/>
        </w:rPr>
        <w:t xml:space="preserve"> </w:t>
      </w:r>
      <w:r>
        <w:t>J1.2.</w:t>
      </w:r>
    </w:p>
    <w:p w14:paraId="3AD845B4" w14:textId="77777777" w:rsidR="00762D58" w:rsidRDefault="00A364CD">
      <w:pPr>
        <w:pStyle w:val="BodyText"/>
        <w:spacing w:before="58"/>
        <w:ind w:left="161"/>
      </w:pPr>
      <w:r>
        <w:t>General:</w:t>
      </w:r>
      <w:r>
        <w:rPr>
          <w:spacing w:val="-3"/>
        </w:rPr>
        <w:t xml:space="preserve"> </w:t>
      </w:r>
      <w:r>
        <w:t>Firmly</w:t>
      </w:r>
      <w:r>
        <w:rPr>
          <w:spacing w:val="-4"/>
        </w:rPr>
        <w:t xml:space="preserve"> </w:t>
      </w:r>
      <w:r>
        <w:t>butt</w:t>
      </w:r>
      <w:r>
        <w:rPr>
          <w:spacing w:val="-3"/>
        </w:rPr>
        <w:t xml:space="preserve"> </w:t>
      </w:r>
      <w:r>
        <w:t>together</w:t>
      </w:r>
      <w:r>
        <w:rPr>
          <w:spacing w:val="-3"/>
        </w:rPr>
        <w:t xml:space="preserve"> </w:t>
      </w:r>
      <w:r>
        <w:t>fibre</w:t>
      </w:r>
      <w:r>
        <w:rPr>
          <w:spacing w:val="-6"/>
        </w:rPr>
        <w:t xml:space="preserve"> </w:t>
      </w:r>
      <w:r>
        <w:t>blankets</w:t>
      </w:r>
      <w:r>
        <w:rPr>
          <w:spacing w:val="-4"/>
        </w:rPr>
        <w:t xml:space="preserve"> </w:t>
      </w:r>
      <w:r>
        <w:t>or batts,</w:t>
      </w:r>
      <w:r>
        <w:rPr>
          <w:spacing w:val="3"/>
        </w:rPr>
        <w:t xml:space="preserve"> </w:t>
      </w:r>
      <w:r>
        <w:t>with</w:t>
      </w:r>
      <w:r>
        <w:rPr>
          <w:spacing w:val="-1"/>
        </w:rPr>
        <w:t xml:space="preserve"> </w:t>
      </w:r>
      <w:r>
        <w:t>no</w:t>
      </w:r>
      <w:r>
        <w:rPr>
          <w:spacing w:val="-1"/>
        </w:rPr>
        <w:t xml:space="preserve"> </w:t>
      </w:r>
      <w:r>
        <w:t>gaps</w:t>
      </w:r>
      <w:r>
        <w:rPr>
          <w:spacing w:val="-4"/>
        </w:rPr>
        <w:t xml:space="preserve"> </w:t>
      </w:r>
      <w:r>
        <w:t>except</w:t>
      </w:r>
      <w:r>
        <w:rPr>
          <w:spacing w:val="3"/>
        </w:rPr>
        <w:t xml:space="preserve"> </w:t>
      </w:r>
      <w:r>
        <w:t>as</w:t>
      </w:r>
      <w:r>
        <w:rPr>
          <w:spacing w:val="-9"/>
        </w:rPr>
        <w:t xml:space="preserve"> </w:t>
      </w:r>
      <w:r>
        <w:t>follows:</w:t>
      </w:r>
    </w:p>
    <w:p w14:paraId="15F6F072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62"/>
        <w:rPr>
          <w:rFonts w:ascii="Times New Roman" w:hAnsi="Times New Roman"/>
          <w:sz w:val="20"/>
        </w:rPr>
      </w:pPr>
      <w:r>
        <w:rPr>
          <w:spacing w:val="-1"/>
          <w:sz w:val="20"/>
        </w:rPr>
        <w:t>Access</w:t>
      </w:r>
      <w:r>
        <w:rPr>
          <w:spacing w:val="-3"/>
          <w:sz w:val="20"/>
        </w:rPr>
        <w:t xml:space="preserve"> </w:t>
      </w:r>
      <w:r>
        <w:rPr>
          <w:sz w:val="20"/>
        </w:rPr>
        <w:t>openings</w:t>
      </w:r>
      <w:r>
        <w:rPr>
          <w:spacing w:val="-2"/>
          <w:sz w:val="20"/>
        </w:rPr>
        <w:t xml:space="preserve"> </w:t>
      </w:r>
      <w:r>
        <w:rPr>
          <w:sz w:val="20"/>
        </w:rPr>
        <w:t>and</w:t>
      </w:r>
      <w:r>
        <w:rPr>
          <w:spacing w:val="-5"/>
          <w:sz w:val="20"/>
        </w:rPr>
        <w:t xml:space="preserve"> </w:t>
      </w:r>
      <w:r>
        <w:rPr>
          <w:sz w:val="20"/>
        </w:rPr>
        <w:t>vents:</w:t>
      </w:r>
      <w:r>
        <w:rPr>
          <w:spacing w:val="4"/>
          <w:sz w:val="20"/>
        </w:rPr>
        <w:t xml:space="preserve"> </w:t>
      </w:r>
      <w:r>
        <w:rPr>
          <w:sz w:val="20"/>
        </w:rPr>
        <w:t>Do</w:t>
      </w:r>
      <w:r>
        <w:rPr>
          <w:spacing w:val="1"/>
          <w:sz w:val="20"/>
        </w:rPr>
        <w:t xml:space="preserve"> </w:t>
      </w:r>
      <w:r>
        <w:rPr>
          <w:sz w:val="20"/>
        </w:rPr>
        <w:t>not</w:t>
      </w:r>
      <w:r>
        <w:rPr>
          <w:spacing w:val="-28"/>
          <w:sz w:val="20"/>
        </w:rPr>
        <w:t xml:space="preserve"> </w:t>
      </w:r>
      <w:r>
        <w:rPr>
          <w:sz w:val="20"/>
        </w:rPr>
        <w:t>obstruct.</w:t>
      </w:r>
    </w:p>
    <w:p w14:paraId="3D730807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58"/>
        <w:rPr>
          <w:rFonts w:ascii="Times New Roman" w:hAnsi="Times New Roman"/>
          <w:sz w:val="20"/>
        </w:rPr>
      </w:pPr>
      <w:r>
        <w:rPr>
          <w:spacing w:val="-1"/>
          <w:sz w:val="20"/>
        </w:rPr>
        <w:t>Light</w:t>
      </w:r>
      <w:r>
        <w:rPr>
          <w:spacing w:val="-2"/>
          <w:sz w:val="20"/>
        </w:rPr>
        <w:t xml:space="preserve"> </w:t>
      </w:r>
      <w:r>
        <w:rPr>
          <w:spacing w:val="-1"/>
          <w:sz w:val="20"/>
        </w:rPr>
        <w:t>fittings:</w:t>
      </w:r>
      <w:r>
        <w:rPr>
          <w:spacing w:val="4"/>
          <w:sz w:val="20"/>
        </w:rPr>
        <w:t xml:space="preserve"> </w:t>
      </w:r>
      <w:r>
        <w:rPr>
          <w:sz w:val="20"/>
        </w:rPr>
        <w:t>To</w:t>
      </w:r>
      <w:r>
        <w:rPr>
          <w:spacing w:val="-5"/>
          <w:sz w:val="20"/>
        </w:rPr>
        <w:t xml:space="preserve"> </w:t>
      </w:r>
      <w:r>
        <w:rPr>
          <w:sz w:val="20"/>
        </w:rPr>
        <w:t>AS/NZS</w:t>
      </w:r>
      <w:r>
        <w:rPr>
          <w:spacing w:val="2"/>
          <w:sz w:val="20"/>
        </w:rPr>
        <w:t xml:space="preserve"> </w:t>
      </w:r>
      <w:r>
        <w:rPr>
          <w:sz w:val="20"/>
        </w:rPr>
        <w:t>3000 clause</w:t>
      </w:r>
      <w:r>
        <w:rPr>
          <w:spacing w:val="-34"/>
          <w:sz w:val="20"/>
        </w:rPr>
        <w:t xml:space="preserve"> </w:t>
      </w:r>
      <w:r>
        <w:rPr>
          <w:sz w:val="20"/>
        </w:rPr>
        <w:t>4.5.</w:t>
      </w:r>
    </w:p>
    <w:p w14:paraId="0107BA61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57"/>
        <w:rPr>
          <w:rFonts w:ascii="Times New Roman" w:hAnsi="Times New Roman"/>
          <w:sz w:val="20"/>
        </w:rPr>
      </w:pPr>
      <w:r>
        <w:rPr>
          <w:spacing w:val="-1"/>
          <w:sz w:val="20"/>
        </w:rPr>
        <w:t>Electrical</w:t>
      </w:r>
      <w:r>
        <w:rPr>
          <w:spacing w:val="-38"/>
          <w:sz w:val="20"/>
        </w:rPr>
        <w:t xml:space="preserve"> </w:t>
      </w:r>
      <w:r>
        <w:rPr>
          <w:spacing w:val="-1"/>
          <w:sz w:val="20"/>
        </w:rPr>
        <w:t>cables:</w:t>
      </w:r>
      <w:r>
        <w:rPr>
          <w:spacing w:val="3"/>
          <w:sz w:val="20"/>
        </w:rPr>
        <w:t xml:space="preserve"> </w:t>
      </w:r>
      <w:r>
        <w:rPr>
          <w:sz w:val="20"/>
        </w:rPr>
        <w:t>To</w:t>
      </w:r>
      <w:r>
        <w:rPr>
          <w:spacing w:val="-4"/>
          <w:sz w:val="20"/>
        </w:rPr>
        <w:t xml:space="preserve"> </w:t>
      </w:r>
      <w:r>
        <w:rPr>
          <w:sz w:val="20"/>
        </w:rPr>
        <w:t>AS</w:t>
      </w:r>
      <w:r>
        <w:rPr>
          <w:spacing w:val="3"/>
          <w:sz w:val="20"/>
        </w:rPr>
        <w:t xml:space="preserve"> </w:t>
      </w:r>
      <w:r>
        <w:rPr>
          <w:sz w:val="20"/>
        </w:rPr>
        <w:t>3999 clause</w:t>
      </w:r>
      <w:r>
        <w:rPr>
          <w:spacing w:val="1"/>
          <w:sz w:val="20"/>
        </w:rPr>
        <w:t xml:space="preserve"> </w:t>
      </w:r>
      <w:r>
        <w:rPr>
          <w:sz w:val="20"/>
        </w:rPr>
        <w:t>2.6.</w:t>
      </w:r>
    </w:p>
    <w:p w14:paraId="2085D9CE" w14:textId="77777777" w:rsidR="00762D58" w:rsidRDefault="00762D58">
      <w:pPr>
        <w:rPr>
          <w:rFonts w:ascii="Times New Roman" w:hAnsi="Times New Roman"/>
          <w:sz w:val="20"/>
        </w:rPr>
        <w:sectPr w:rsidR="00762D58">
          <w:pgSz w:w="11910" w:h="16840"/>
          <w:pgMar w:top="1260" w:right="740" w:bottom="1220" w:left="1260" w:header="715" w:footer="1036" w:gutter="0"/>
          <w:cols w:space="720"/>
        </w:sectPr>
      </w:pPr>
    </w:p>
    <w:p w14:paraId="4A018103" w14:textId="77777777" w:rsidR="00762D58" w:rsidRDefault="00762D58">
      <w:pPr>
        <w:pStyle w:val="BodyText"/>
      </w:pPr>
    </w:p>
    <w:p w14:paraId="36BF38E1" w14:textId="77777777" w:rsidR="00762D58" w:rsidRDefault="00762D58">
      <w:pPr>
        <w:pStyle w:val="BodyText"/>
        <w:spacing w:before="9"/>
        <w:rPr>
          <w:sz w:val="19"/>
        </w:rPr>
      </w:pPr>
    </w:p>
    <w:p w14:paraId="60F5D75E" w14:textId="77777777" w:rsidR="00762D58" w:rsidRDefault="00A364CD">
      <w:pPr>
        <w:pStyle w:val="BodyText"/>
        <w:ind w:left="161"/>
      </w:pPr>
      <w:r>
        <w:t>Glass</w:t>
      </w:r>
      <w:r>
        <w:rPr>
          <w:spacing w:val="-8"/>
        </w:rPr>
        <w:t xml:space="preserve"> </w:t>
      </w:r>
      <w:r>
        <w:t>Wool</w:t>
      </w:r>
      <w:r>
        <w:rPr>
          <w:spacing w:val="5"/>
        </w:rPr>
        <w:t xml:space="preserve"> </w:t>
      </w:r>
      <w:r>
        <w:t>and Rock</w:t>
      </w:r>
      <w:r>
        <w:rPr>
          <w:spacing w:val="-12"/>
        </w:rPr>
        <w:t xml:space="preserve"> </w:t>
      </w:r>
      <w:r>
        <w:t>Wool insulation:</w:t>
      </w:r>
      <w:r>
        <w:rPr>
          <w:spacing w:val="4"/>
        </w:rPr>
        <w:t xml:space="preserve"> </w:t>
      </w:r>
      <w:r>
        <w:t>Conform</w:t>
      </w:r>
      <w:r>
        <w:rPr>
          <w:spacing w:val="1"/>
        </w:rPr>
        <w:t xml:space="preserve"> </w:t>
      </w:r>
      <w:r>
        <w:t>to</w:t>
      </w:r>
      <w:r>
        <w:rPr>
          <w:spacing w:val="-4"/>
        </w:rPr>
        <w:t xml:space="preserve"> </w:t>
      </w:r>
      <w:r>
        <w:t>the</w:t>
      </w:r>
    </w:p>
    <w:p w14:paraId="525423DD" w14:textId="77777777" w:rsidR="00762D58" w:rsidRDefault="00A364CD">
      <w:pPr>
        <w:pStyle w:val="BodyText"/>
        <w:spacing w:before="6"/>
        <w:ind w:left="161"/>
      </w:pPr>
      <w:r>
        <w:t>ICANZ</w:t>
      </w:r>
      <w:r>
        <w:rPr>
          <w:spacing w:val="-5"/>
        </w:rPr>
        <w:t xml:space="preserve"> </w:t>
      </w:r>
      <w:r>
        <w:t>Industry</w:t>
      </w:r>
      <w:r>
        <w:rPr>
          <w:spacing w:val="-1"/>
        </w:rPr>
        <w:t xml:space="preserve"> </w:t>
      </w:r>
      <w:r>
        <w:t>code</w:t>
      </w:r>
      <w:r>
        <w:rPr>
          <w:spacing w:val="-3"/>
        </w:rPr>
        <w:t xml:space="preserve"> </w:t>
      </w:r>
      <w:r>
        <w:t>of</w:t>
      </w:r>
      <w:r>
        <w:rPr>
          <w:spacing w:val="6"/>
        </w:rPr>
        <w:t xml:space="preserve"> </w:t>
      </w:r>
      <w:r>
        <w:t>practice</w:t>
      </w:r>
      <w:r>
        <w:rPr>
          <w:spacing w:val="-8"/>
        </w:rPr>
        <w:t xml:space="preserve"> </w:t>
      </w:r>
      <w:r>
        <w:t>for</w:t>
      </w:r>
      <w:r>
        <w:rPr>
          <w:spacing w:val="-5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safe</w:t>
      </w:r>
      <w:r>
        <w:rPr>
          <w:spacing w:val="-3"/>
        </w:rPr>
        <w:t xml:space="preserve"> </w:t>
      </w:r>
      <w:r>
        <w:t>use</w:t>
      </w:r>
      <w:r>
        <w:rPr>
          <w:spacing w:val="-2"/>
        </w:rPr>
        <w:t xml:space="preserve"> </w:t>
      </w:r>
      <w:r>
        <w:t>of</w:t>
      </w:r>
      <w:r>
        <w:rPr>
          <w:spacing w:val="5"/>
        </w:rPr>
        <w:t xml:space="preserve"> </w:t>
      </w:r>
      <w:r>
        <w:t>glass</w:t>
      </w:r>
      <w:r>
        <w:rPr>
          <w:spacing w:val="-5"/>
        </w:rPr>
        <w:t xml:space="preserve"> </w:t>
      </w:r>
      <w:r>
        <w:t>wool</w:t>
      </w:r>
      <w:r>
        <w:rPr>
          <w:spacing w:val="1"/>
        </w:rPr>
        <w:t xml:space="preserve"> </w:t>
      </w:r>
      <w:r>
        <w:t>and</w:t>
      </w:r>
      <w:r>
        <w:rPr>
          <w:spacing w:val="-2"/>
        </w:rPr>
        <w:t xml:space="preserve"> </w:t>
      </w:r>
      <w:r>
        <w:t>rock</w:t>
      </w:r>
      <w:r>
        <w:rPr>
          <w:spacing w:val="-2"/>
        </w:rPr>
        <w:t xml:space="preserve"> </w:t>
      </w:r>
      <w:r>
        <w:t>wool</w:t>
      </w:r>
      <w:r>
        <w:rPr>
          <w:spacing w:val="2"/>
        </w:rPr>
        <w:t xml:space="preserve"> </w:t>
      </w:r>
      <w:r>
        <w:t>insulation.</w:t>
      </w:r>
    </w:p>
    <w:p w14:paraId="00F0B2A6" w14:textId="77777777" w:rsidR="00762D58" w:rsidRDefault="00A364CD">
      <w:pPr>
        <w:pStyle w:val="BodyText"/>
        <w:spacing w:before="58" w:line="247" w:lineRule="auto"/>
        <w:ind w:left="161" w:right="1758"/>
      </w:pPr>
      <w:r>
        <w:t>Marking: Deliver mineral wool products to site in packaging labelled FBS-1 BIO-SOLUBLE</w:t>
      </w:r>
      <w:r>
        <w:rPr>
          <w:spacing w:val="-53"/>
        </w:rPr>
        <w:t xml:space="preserve"> </w:t>
      </w:r>
      <w:r>
        <w:t>INSULATION.</w:t>
      </w:r>
    </w:p>
    <w:p w14:paraId="2D024A38" w14:textId="77777777" w:rsidR="00762D58" w:rsidRDefault="00A364CD">
      <w:pPr>
        <w:pStyle w:val="ListParagraph"/>
        <w:numPr>
          <w:ilvl w:val="1"/>
          <w:numId w:val="121"/>
        </w:numPr>
        <w:tabs>
          <w:tab w:val="left" w:pos="723"/>
          <w:tab w:val="left" w:pos="724"/>
        </w:tabs>
        <w:spacing w:before="25" w:line="350" w:lineRule="exact"/>
        <w:ind w:right="7377" w:firstLine="0"/>
        <w:rPr>
          <w:sz w:val="20"/>
        </w:rPr>
      </w:pPr>
      <w:r>
        <w:rPr>
          <w:spacing w:val="-2"/>
          <w:sz w:val="20"/>
        </w:rPr>
        <w:t>ROOF INSULATION</w:t>
      </w:r>
      <w:r>
        <w:rPr>
          <w:spacing w:val="-53"/>
          <w:sz w:val="20"/>
        </w:rPr>
        <w:t xml:space="preserve"> </w:t>
      </w:r>
      <w:r>
        <w:rPr>
          <w:sz w:val="20"/>
        </w:rPr>
        <w:t>General</w:t>
      </w:r>
    </w:p>
    <w:p w14:paraId="4BE61DDC" w14:textId="77777777" w:rsidR="00762D58" w:rsidRDefault="00A364CD">
      <w:pPr>
        <w:pStyle w:val="BodyText"/>
        <w:spacing w:line="218" w:lineRule="exact"/>
        <w:ind w:left="161"/>
      </w:pPr>
      <w:r>
        <w:t>Location:</w:t>
      </w:r>
      <w:r>
        <w:rPr>
          <w:spacing w:val="-4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whole</w:t>
      </w:r>
      <w:r>
        <w:rPr>
          <w:spacing w:val="-2"/>
        </w:rPr>
        <w:t xml:space="preserve"> </w:t>
      </w:r>
      <w:r>
        <w:t>of</w:t>
      </w:r>
      <w:r>
        <w:rPr>
          <w:spacing w:val="1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roof</w:t>
      </w:r>
      <w:r>
        <w:rPr>
          <w:spacing w:val="6"/>
        </w:rPr>
        <w:t xml:space="preserve"> </w:t>
      </w:r>
      <w:r>
        <w:t>area</w:t>
      </w:r>
      <w:r>
        <w:rPr>
          <w:spacing w:val="-7"/>
        </w:rPr>
        <w:t xml:space="preserve"> </w:t>
      </w:r>
      <w:r>
        <w:t>including</w:t>
      </w:r>
      <w:r>
        <w:rPr>
          <w:spacing w:val="-2"/>
        </w:rPr>
        <w:t xml:space="preserve"> </w:t>
      </w:r>
      <w:r>
        <w:t>skylight</w:t>
      </w:r>
      <w:r>
        <w:rPr>
          <w:spacing w:val="-3"/>
        </w:rPr>
        <w:t xml:space="preserve"> </w:t>
      </w:r>
      <w:r>
        <w:t>shaft</w:t>
      </w:r>
      <w:r>
        <w:rPr>
          <w:spacing w:val="1"/>
        </w:rPr>
        <w:t xml:space="preserve"> </w:t>
      </w:r>
      <w:r>
        <w:t>walls,</w:t>
      </w:r>
      <w:r>
        <w:rPr>
          <w:spacing w:val="1"/>
        </w:rPr>
        <w:t xml:space="preserve"> </w:t>
      </w:r>
      <w:r>
        <w:t>except</w:t>
      </w:r>
      <w:r>
        <w:rPr>
          <w:spacing w:val="1"/>
        </w:rPr>
        <w:t xml:space="preserve"> </w:t>
      </w:r>
      <w:r>
        <w:t>the</w:t>
      </w:r>
      <w:r>
        <w:rPr>
          <w:spacing w:val="-12"/>
        </w:rPr>
        <w:t xml:space="preserve"> </w:t>
      </w:r>
      <w:r>
        <w:t>following:</w:t>
      </w:r>
    </w:p>
    <w:p w14:paraId="56146C41" w14:textId="656A7556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58"/>
        <w:rPr>
          <w:rFonts w:ascii="Times New Roman" w:hAnsi="Times New Roman"/>
          <w:sz w:val="20"/>
        </w:rPr>
      </w:pPr>
      <w:r>
        <w:rPr>
          <w:sz w:val="20"/>
        </w:rPr>
        <w:t>Eaves,</w:t>
      </w:r>
      <w:r>
        <w:rPr>
          <w:spacing w:val="4"/>
          <w:sz w:val="20"/>
        </w:rPr>
        <w:t xml:space="preserve"> </w:t>
      </w:r>
      <w:r>
        <w:rPr>
          <w:sz w:val="20"/>
        </w:rPr>
        <w:t>overhangs,</w:t>
      </w:r>
      <w:r>
        <w:rPr>
          <w:spacing w:val="4"/>
          <w:sz w:val="20"/>
        </w:rPr>
        <w:t xml:space="preserve"> </w:t>
      </w:r>
      <w:r>
        <w:rPr>
          <w:sz w:val="20"/>
        </w:rPr>
        <w:t>skylights,</w:t>
      </w:r>
      <w:r>
        <w:rPr>
          <w:spacing w:val="-6"/>
          <w:sz w:val="20"/>
        </w:rPr>
        <w:t xml:space="preserve"> </w:t>
      </w:r>
      <w:r>
        <w:rPr>
          <w:sz w:val="20"/>
        </w:rPr>
        <w:t>vents</w:t>
      </w:r>
      <w:r>
        <w:rPr>
          <w:spacing w:val="-2"/>
          <w:sz w:val="20"/>
        </w:rPr>
        <w:t xml:space="preserve"> </w:t>
      </w:r>
      <w:r w:rsidR="00454D32">
        <w:rPr>
          <w:sz w:val="20"/>
        </w:rPr>
        <w:t>and openings</w:t>
      </w:r>
      <w:r>
        <w:rPr>
          <w:sz w:val="20"/>
        </w:rPr>
        <w:t>.</w:t>
      </w:r>
    </w:p>
    <w:p w14:paraId="6889EE59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57"/>
        <w:ind w:right="1486"/>
        <w:rPr>
          <w:rFonts w:ascii="Times New Roman" w:hAnsi="Times New Roman"/>
          <w:sz w:val="20"/>
        </w:rPr>
      </w:pPr>
      <w:r>
        <w:rPr>
          <w:spacing w:val="-1"/>
          <w:sz w:val="20"/>
        </w:rPr>
        <w:t>Roofs</w:t>
      </w:r>
      <w:r>
        <w:rPr>
          <w:spacing w:val="-8"/>
          <w:sz w:val="20"/>
        </w:rPr>
        <w:t xml:space="preserve"> </w:t>
      </w:r>
      <w:r>
        <w:rPr>
          <w:spacing w:val="-1"/>
          <w:sz w:val="20"/>
        </w:rPr>
        <w:t>to</w:t>
      </w:r>
      <w:r>
        <w:rPr>
          <w:spacing w:val="-4"/>
          <w:sz w:val="20"/>
        </w:rPr>
        <w:t xml:space="preserve"> </w:t>
      </w:r>
      <w:r>
        <w:rPr>
          <w:spacing w:val="-1"/>
          <w:sz w:val="20"/>
        </w:rPr>
        <w:t>outbuildings,</w:t>
      </w:r>
      <w:r>
        <w:rPr>
          <w:spacing w:val="-11"/>
          <w:sz w:val="20"/>
        </w:rPr>
        <w:t xml:space="preserve"> </w:t>
      </w:r>
      <w:r>
        <w:rPr>
          <w:spacing w:val="-1"/>
          <w:sz w:val="20"/>
        </w:rPr>
        <w:t>garages,</w:t>
      </w:r>
      <w:r>
        <w:rPr>
          <w:spacing w:val="-6"/>
          <w:sz w:val="20"/>
        </w:rPr>
        <w:t xml:space="preserve"> </w:t>
      </w:r>
      <w:r>
        <w:rPr>
          <w:sz w:val="20"/>
        </w:rPr>
        <w:t>and</w:t>
      </w:r>
      <w:r>
        <w:rPr>
          <w:spacing w:val="-4"/>
          <w:sz w:val="20"/>
        </w:rPr>
        <w:t xml:space="preserve"> </w:t>
      </w:r>
      <w:r>
        <w:rPr>
          <w:sz w:val="20"/>
        </w:rPr>
        <w:t>semi-enclosed</w:t>
      </w:r>
      <w:r>
        <w:rPr>
          <w:spacing w:val="-14"/>
          <w:sz w:val="20"/>
        </w:rPr>
        <w:t xml:space="preserve"> </w:t>
      </w:r>
      <w:r>
        <w:rPr>
          <w:sz w:val="20"/>
        </w:rPr>
        <w:t>spaces</w:t>
      </w:r>
      <w:r>
        <w:rPr>
          <w:spacing w:val="-6"/>
          <w:sz w:val="20"/>
        </w:rPr>
        <w:t xml:space="preserve"> </w:t>
      </w:r>
      <w:r>
        <w:rPr>
          <w:sz w:val="20"/>
        </w:rPr>
        <w:t>such</w:t>
      </w:r>
      <w:r>
        <w:rPr>
          <w:spacing w:val="-5"/>
          <w:sz w:val="20"/>
        </w:rPr>
        <w:t xml:space="preserve"> </w:t>
      </w:r>
      <w:r>
        <w:rPr>
          <w:sz w:val="20"/>
        </w:rPr>
        <w:t>as</w:t>
      </w:r>
      <w:r>
        <w:rPr>
          <w:spacing w:val="-7"/>
          <w:sz w:val="20"/>
        </w:rPr>
        <w:t xml:space="preserve"> </w:t>
      </w:r>
      <w:r>
        <w:rPr>
          <w:sz w:val="20"/>
        </w:rPr>
        <w:t>verandahs,</w:t>
      </w:r>
      <w:r>
        <w:rPr>
          <w:spacing w:val="-6"/>
          <w:sz w:val="20"/>
        </w:rPr>
        <w:t xml:space="preserve"> </w:t>
      </w:r>
      <w:r>
        <w:rPr>
          <w:sz w:val="20"/>
        </w:rPr>
        <w:t>porches</w:t>
      </w:r>
      <w:r>
        <w:rPr>
          <w:spacing w:val="-7"/>
          <w:sz w:val="20"/>
        </w:rPr>
        <w:t xml:space="preserve"> </w:t>
      </w:r>
      <w:r>
        <w:rPr>
          <w:sz w:val="20"/>
        </w:rPr>
        <w:t>and</w:t>
      </w:r>
      <w:r>
        <w:rPr>
          <w:spacing w:val="-53"/>
          <w:sz w:val="20"/>
        </w:rPr>
        <w:t xml:space="preserve"> </w:t>
      </w:r>
      <w:r>
        <w:rPr>
          <w:sz w:val="20"/>
        </w:rPr>
        <w:t>carports.</w:t>
      </w:r>
    </w:p>
    <w:p w14:paraId="0E89CC63" w14:textId="6A7DEF31" w:rsidR="00762D58" w:rsidRDefault="00A364CD">
      <w:pPr>
        <w:pStyle w:val="BodyText"/>
        <w:spacing w:before="58" w:line="261" w:lineRule="auto"/>
        <w:ind w:left="161" w:right="5958"/>
      </w:pPr>
      <w:r>
        <w:t>Mesh</w:t>
      </w:r>
      <w:r>
        <w:rPr>
          <w:spacing w:val="7"/>
        </w:rPr>
        <w:t xml:space="preserve"> </w:t>
      </w:r>
      <w:r>
        <w:t>support</w:t>
      </w:r>
      <w:r>
        <w:rPr>
          <w:spacing w:val="10"/>
        </w:rPr>
        <w:t xml:space="preserve"> </w:t>
      </w:r>
      <w:r>
        <w:t>to</w:t>
      </w:r>
      <w:r>
        <w:rPr>
          <w:spacing w:val="65"/>
        </w:rPr>
        <w:t xml:space="preserve"> </w:t>
      </w:r>
      <w:r>
        <w:t>roof</w:t>
      </w:r>
      <w:r>
        <w:rPr>
          <w:spacing w:val="62"/>
        </w:rPr>
        <w:t xml:space="preserve"> </w:t>
      </w:r>
      <w:r>
        <w:t>insulation</w:t>
      </w:r>
      <w:r>
        <w:rPr>
          <w:spacing w:val="1"/>
        </w:rPr>
        <w:t xml:space="preserve"> </w:t>
      </w:r>
      <w:r>
        <w:t>Locations:</w:t>
      </w:r>
      <w:r>
        <w:rPr>
          <w:spacing w:val="7"/>
        </w:rPr>
        <w:t xml:space="preserve"> </w:t>
      </w:r>
      <w:r>
        <w:t>Provide</w:t>
      </w:r>
      <w:r>
        <w:rPr>
          <w:spacing w:val="-2"/>
        </w:rPr>
        <w:t xml:space="preserve"> </w:t>
      </w:r>
      <w:r>
        <w:t>support</w:t>
      </w:r>
      <w:r>
        <w:rPr>
          <w:spacing w:val="7"/>
        </w:rPr>
        <w:t xml:space="preserve"> </w:t>
      </w:r>
      <w:r>
        <w:t>to</w:t>
      </w:r>
      <w:r>
        <w:rPr>
          <w:spacing w:val="4"/>
        </w:rPr>
        <w:t xml:space="preserve"> </w:t>
      </w:r>
      <w:r w:rsidR="00454D32">
        <w:t>the following</w:t>
      </w:r>
      <w:r>
        <w:t>:</w:t>
      </w:r>
    </w:p>
    <w:p w14:paraId="5772B5B3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36"/>
        <w:ind w:right="910"/>
        <w:rPr>
          <w:rFonts w:ascii="Times New Roman" w:hAnsi="Times New Roman"/>
          <w:sz w:val="20"/>
        </w:rPr>
      </w:pPr>
      <w:r>
        <w:rPr>
          <w:spacing w:val="-1"/>
          <w:sz w:val="20"/>
        </w:rPr>
        <w:t>Sarking,</w:t>
      </w:r>
      <w:r>
        <w:rPr>
          <w:spacing w:val="-11"/>
          <w:sz w:val="20"/>
        </w:rPr>
        <w:t xml:space="preserve"> </w:t>
      </w:r>
      <w:r>
        <w:rPr>
          <w:spacing w:val="-1"/>
          <w:sz w:val="20"/>
        </w:rPr>
        <w:t>vapour</w:t>
      </w:r>
      <w:r>
        <w:rPr>
          <w:spacing w:val="-3"/>
          <w:sz w:val="20"/>
        </w:rPr>
        <w:t xml:space="preserve"> </w:t>
      </w:r>
      <w:r>
        <w:rPr>
          <w:sz w:val="20"/>
        </w:rPr>
        <w:t>barrier</w:t>
      </w:r>
      <w:r>
        <w:rPr>
          <w:spacing w:val="-3"/>
          <w:sz w:val="20"/>
        </w:rPr>
        <w:t xml:space="preserve"> </w:t>
      </w:r>
      <w:r>
        <w:rPr>
          <w:sz w:val="20"/>
        </w:rPr>
        <w:t>or</w:t>
      </w:r>
      <w:r>
        <w:rPr>
          <w:spacing w:val="-2"/>
          <w:sz w:val="20"/>
        </w:rPr>
        <w:t xml:space="preserve"> </w:t>
      </w:r>
      <w:r>
        <w:rPr>
          <w:sz w:val="20"/>
        </w:rPr>
        <w:t>reflective</w:t>
      </w:r>
      <w:r>
        <w:rPr>
          <w:spacing w:val="-13"/>
          <w:sz w:val="20"/>
        </w:rPr>
        <w:t xml:space="preserve"> </w:t>
      </w:r>
      <w:r>
        <w:rPr>
          <w:sz w:val="20"/>
        </w:rPr>
        <w:t>thermal</w:t>
      </w:r>
      <w:r>
        <w:rPr>
          <w:spacing w:val="-4"/>
          <w:sz w:val="20"/>
        </w:rPr>
        <w:t xml:space="preserve"> </w:t>
      </w:r>
      <w:r>
        <w:rPr>
          <w:sz w:val="20"/>
        </w:rPr>
        <w:t>insulation</w:t>
      </w:r>
      <w:r>
        <w:rPr>
          <w:spacing w:val="-8"/>
          <w:sz w:val="20"/>
        </w:rPr>
        <w:t xml:space="preserve"> </w:t>
      </w:r>
      <w:r>
        <w:rPr>
          <w:sz w:val="20"/>
        </w:rPr>
        <w:t>membranes</w:t>
      </w:r>
      <w:r>
        <w:rPr>
          <w:spacing w:val="-12"/>
          <w:sz w:val="20"/>
        </w:rPr>
        <w:t xml:space="preserve"> </w:t>
      </w:r>
      <w:r>
        <w:rPr>
          <w:sz w:val="20"/>
        </w:rPr>
        <w:t>laid</w:t>
      </w:r>
      <w:r>
        <w:rPr>
          <w:spacing w:val="-4"/>
          <w:sz w:val="20"/>
        </w:rPr>
        <w:t xml:space="preserve"> </w:t>
      </w:r>
      <w:r>
        <w:rPr>
          <w:sz w:val="20"/>
        </w:rPr>
        <w:t>over</w:t>
      </w:r>
      <w:r>
        <w:rPr>
          <w:spacing w:val="3"/>
          <w:sz w:val="20"/>
        </w:rPr>
        <w:t xml:space="preserve"> </w:t>
      </w:r>
      <w:r>
        <w:rPr>
          <w:sz w:val="20"/>
        </w:rPr>
        <w:t>roof</w:t>
      </w:r>
      <w:r>
        <w:rPr>
          <w:spacing w:val="-2"/>
          <w:sz w:val="20"/>
        </w:rPr>
        <w:t xml:space="preserve"> </w:t>
      </w:r>
      <w:r>
        <w:rPr>
          <w:sz w:val="20"/>
        </w:rPr>
        <w:t>framing</w:t>
      </w:r>
      <w:r>
        <w:rPr>
          <w:spacing w:val="-14"/>
          <w:sz w:val="20"/>
        </w:rPr>
        <w:t xml:space="preserve"> </w:t>
      </w:r>
      <w:r>
        <w:rPr>
          <w:sz w:val="20"/>
        </w:rPr>
        <w:t>members</w:t>
      </w:r>
      <w:r>
        <w:rPr>
          <w:spacing w:val="-52"/>
          <w:sz w:val="20"/>
        </w:rPr>
        <w:t xml:space="preserve"> </w:t>
      </w:r>
      <w:r>
        <w:rPr>
          <w:sz w:val="20"/>
        </w:rPr>
        <w:t>which</w:t>
      </w:r>
      <w:r>
        <w:rPr>
          <w:spacing w:val="-1"/>
          <w:sz w:val="20"/>
        </w:rPr>
        <w:t xml:space="preserve"> </w:t>
      </w:r>
      <w:r>
        <w:rPr>
          <w:sz w:val="20"/>
        </w:rPr>
        <w:t>are spaced at</w:t>
      </w:r>
      <w:r>
        <w:rPr>
          <w:spacing w:val="3"/>
          <w:sz w:val="20"/>
        </w:rPr>
        <w:t xml:space="preserve"> </w:t>
      </w:r>
      <w:r>
        <w:rPr>
          <w:sz w:val="20"/>
        </w:rPr>
        <w:t>more</w:t>
      </w:r>
      <w:r>
        <w:rPr>
          <w:spacing w:val="-5"/>
          <w:sz w:val="20"/>
        </w:rPr>
        <w:t xml:space="preserve"> </w:t>
      </w:r>
      <w:r>
        <w:rPr>
          <w:sz w:val="20"/>
        </w:rPr>
        <w:t>than 900</w:t>
      </w:r>
      <w:r>
        <w:rPr>
          <w:spacing w:val="-5"/>
          <w:sz w:val="20"/>
        </w:rPr>
        <w:t xml:space="preserve"> </w:t>
      </w:r>
      <w:r>
        <w:rPr>
          <w:sz w:val="20"/>
        </w:rPr>
        <w:t>mm</w:t>
      </w:r>
      <w:r>
        <w:rPr>
          <w:spacing w:val="-35"/>
          <w:sz w:val="20"/>
        </w:rPr>
        <w:t xml:space="preserve"> </w:t>
      </w:r>
      <w:r>
        <w:rPr>
          <w:sz w:val="20"/>
        </w:rPr>
        <w:t>centres.</w:t>
      </w:r>
    </w:p>
    <w:p w14:paraId="66B175A8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57"/>
        <w:rPr>
          <w:rFonts w:ascii="Times New Roman" w:hAnsi="Times New Roman"/>
          <w:sz w:val="20"/>
        </w:rPr>
      </w:pPr>
      <w:r>
        <w:rPr>
          <w:spacing w:val="-1"/>
          <w:sz w:val="20"/>
        </w:rPr>
        <w:t>Blanket</w:t>
      </w:r>
      <w:r>
        <w:rPr>
          <w:spacing w:val="-11"/>
          <w:sz w:val="20"/>
        </w:rPr>
        <w:t xml:space="preserve"> </w:t>
      </w:r>
      <w:r>
        <w:rPr>
          <w:sz w:val="20"/>
        </w:rPr>
        <w:t>type</w:t>
      </w:r>
      <w:r>
        <w:rPr>
          <w:spacing w:val="-5"/>
          <w:sz w:val="20"/>
        </w:rPr>
        <w:t xml:space="preserve"> </w:t>
      </w:r>
      <w:r>
        <w:rPr>
          <w:sz w:val="20"/>
        </w:rPr>
        <w:t>thermal</w:t>
      </w:r>
      <w:r>
        <w:rPr>
          <w:spacing w:val="-9"/>
          <w:sz w:val="20"/>
        </w:rPr>
        <w:t xml:space="preserve"> </w:t>
      </w:r>
      <w:r>
        <w:rPr>
          <w:sz w:val="20"/>
        </w:rPr>
        <w:t>insulation</w:t>
      </w:r>
      <w:r>
        <w:rPr>
          <w:spacing w:val="-9"/>
          <w:sz w:val="20"/>
        </w:rPr>
        <w:t xml:space="preserve"> </w:t>
      </w:r>
      <w:r>
        <w:rPr>
          <w:sz w:val="20"/>
        </w:rPr>
        <w:t>laid</w:t>
      </w:r>
      <w:r>
        <w:rPr>
          <w:spacing w:val="-5"/>
          <w:sz w:val="20"/>
        </w:rPr>
        <w:t xml:space="preserve"> </w:t>
      </w:r>
      <w:r>
        <w:rPr>
          <w:sz w:val="20"/>
        </w:rPr>
        <w:t>over</w:t>
      </w:r>
      <w:r>
        <w:rPr>
          <w:spacing w:val="-8"/>
          <w:sz w:val="20"/>
        </w:rPr>
        <w:t xml:space="preserve"> </w:t>
      </w:r>
      <w:r>
        <w:rPr>
          <w:sz w:val="20"/>
        </w:rPr>
        <w:t>roof</w:t>
      </w:r>
      <w:r>
        <w:rPr>
          <w:spacing w:val="3"/>
          <w:sz w:val="20"/>
        </w:rPr>
        <w:t xml:space="preserve"> </w:t>
      </w:r>
      <w:r>
        <w:rPr>
          <w:sz w:val="20"/>
        </w:rPr>
        <w:t>framing</w:t>
      </w:r>
      <w:r>
        <w:rPr>
          <w:spacing w:val="-14"/>
          <w:sz w:val="20"/>
        </w:rPr>
        <w:t xml:space="preserve"> </w:t>
      </w:r>
      <w:r>
        <w:rPr>
          <w:sz w:val="20"/>
        </w:rPr>
        <w:t>members</w:t>
      </w:r>
      <w:r>
        <w:rPr>
          <w:spacing w:val="-7"/>
          <w:sz w:val="20"/>
        </w:rPr>
        <w:t xml:space="preserve"> </w:t>
      </w:r>
      <w:r>
        <w:rPr>
          <w:sz w:val="20"/>
        </w:rPr>
        <w:t>as</w:t>
      </w:r>
      <w:r>
        <w:rPr>
          <w:spacing w:val="-3"/>
          <w:sz w:val="20"/>
        </w:rPr>
        <w:t xml:space="preserve"> </w:t>
      </w:r>
      <w:r>
        <w:rPr>
          <w:sz w:val="20"/>
        </w:rPr>
        <w:t>sound</w:t>
      </w:r>
      <w:r>
        <w:rPr>
          <w:spacing w:val="-5"/>
          <w:sz w:val="20"/>
        </w:rPr>
        <w:t xml:space="preserve"> </w:t>
      </w:r>
      <w:r>
        <w:rPr>
          <w:sz w:val="20"/>
        </w:rPr>
        <w:t>insulation</w:t>
      </w:r>
      <w:r>
        <w:rPr>
          <w:spacing w:val="-9"/>
          <w:sz w:val="20"/>
        </w:rPr>
        <w:t xml:space="preserve"> </w:t>
      </w:r>
      <w:r>
        <w:rPr>
          <w:sz w:val="20"/>
        </w:rPr>
        <w:t>to</w:t>
      </w:r>
      <w:r>
        <w:rPr>
          <w:spacing w:val="-10"/>
          <w:sz w:val="20"/>
        </w:rPr>
        <w:t xml:space="preserve"> </w:t>
      </w:r>
      <w:r>
        <w:rPr>
          <w:sz w:val="20"/>
        </w:rPr>
        <w:t>metal roofing.</w:t>
      </w:r>
    </w:p>
    <w:p w14:paraId="40FBA1DF" w14:textId="77777777" w:rsidR="00762D58" w:rsidRDefault="00A364CD">
      <w:pPr>
        <w:pStyle w:val="BodyText"/>
        <w:spacing w:before="58"/>
        <w:ind w:left="161" w:right="568"/>
      </w:pPr>
      <w:r>
        <w:t>Wire</w:t>
      </w:r>
      <w:r>
        <w:rPr>
          <w:spacing w:val="-7"/>
        </w:rPr>
        <w:t xml:space="preserve"> </w:t>
      </w:r>
      <w:r>
        <w:t>safety</w:t>
      </w:r>
      <w:r>
        <w:rPr>
          <w:spacing w:val="-4"/>
        </w:rPr>
        <w:t xml:space="preserve"> </w:t>
      </w:r>
      <w:r>
        <w:t>mesh:</w:t>
      </w:r>
      <w:r>
        <w:rPr>
          <w:spacing w:val="2"/>
        </w:rPr>
        <w:t xml:space="preserve"> </w:t>
      </w:r>
      <w:r>
        <w:t>Lay over</w:t>
      </w:r>
      <w:r>
        <w:rPr>
          <w:spacing w:val="-5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roof</w:t>
      </w:r>
      <w:r>
        <w:rPr>
          <w:spacing w:val="-3"/>
        </w:rPr>
        <w:t xml:space="preserve"> </w:t>
      </w:r>
      <w:r>
        <w:t>framing</w:t>
      </w:r>
      <w:r>
        <w:rPr>
          <w:spacing w:val="-1"/>
        </w:rPr>
        <w:t xml:space="preserve"> </w:t>
      </w:r>
      <w:r>
        <w:t>allowing</w:t>
      </w:r>
      <w:r>
        <w:rPr>
          <w:spacing w:val="-2"/>
        </w:rPr>
        <w:t xml:space="preserve"> </w:t>
      </w:r>
      <w:r>
        <w:t>only natural</w:t>
      </w:r>
      <w:r>
        <w:rPr>
          <w:spacing w:val="-1"/>
        </w:rPr>
        <w:t xml:space="preserve"> </w:t>
      </w:r>
      <w:r>
        <w:t>mesh</w:t>
      </w:r>
      <w:r>
        <w:rPr>
          <w:spacing w:val="-1"/>
        </w:rPr>
        <w:t xml:space="preserve"> </w:t>
      </w:r>
      <w:r>
        <w:t>sag</w:t>
      </w:r>
      <w:r>
        <w:rPr>
          <w:spacing w:val="-2"/>
        </w:rPr>
        <w:t xml:space="preserve"> </w:t>
      </w:r>
      <w:r>
        <w:t>between</w:t>
      </w:r>
      <w:r>
        <w:rPr>
          <w:spacing w:val="-1"/>
        </w:rPr>
        <w:t xml:space="preserve"> </w:t>
      </w:r>
      <w:r>
        <w:t>members</w:t>
      </w:r>
      <w:r>
        <w:rPr>
          <w:spacing w:val="-4"/>
        </w:rPr>
        <w:t xml:space="preserve"> </w:t>
      </w:r>
      <w:r>
        <w:t>to</w:t>
      </w:r>
      <w:r>
        <w:rPr>
          <w:spacing w:val="-1"/>
        </w:rPr>
        <w:t xml:space="preserve"> </w:t>
      </w:r>
      <w:r>
        <w:t>suit</w:t>
      </w:r>
      <w:r>
        <w:rPr>
          <w:spacing w:val="-53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application.</w:t>
      </w:r>
      <w:r>
        <w:rPr>
          <w:spacing w:val="3"/>
        </w:rPr>
        <w:t xml:space="preserve"> </w:t>
      </w:r>
      <w:r>
        <w:t>Staple</w:t>
      </w:r>
      <w:r>
        <w:rPr>
          <w:spacing w:val="-5"/>
        </w:rPr>
        <w:t xml:space="preserve"> </w:t>
      </w:r>
      <w:r>
        <w:t>to</w:t>
      </w:r>
      <w:r>
        <w:rPr>
          <w:spacing w:val="-5"/>
        </w:rPr>
        <w:t xml:space="preserve"> </w:t>
      </w:r>
      <w:r>
        <w:t>timber</w:t>
      </w:r>
      <w:r>
        <w:rPr>
          <w:spacing w:val="-8"/>
        </w:rPr>
        <w:t xml:space="preserve"> </w:t>
      </w:r>
      <w:r>
        <w:t>frame,</w:t>
      </w:r>
      <w:r>
        <w:rPr>
          <w:spacing w:val="3"/>
        </w:rPr>
        <w:t xml:space="preserve"> </w:t>
      </w:r>
      <w:r>
        <w:t>wire</w:t>
      </w:r>
      <w:r>
        <w:rPr>
          <w:spacing w:val="-5"/>
        </w:rPr>
        <w:t xml:space="preserve"> </w:t>
      </w:r>
      <w:r>
        <w:t>to steel frame.</w:t>
      </w:r>
    </w:p>
    <w:p w14:paraId="107DBAD0" w14:textId="77777777" w:rsidR="00762D58" w:rsidRDefault="00A364CD">
      <w:pPr>
        <w:pStyle w:val="BodyText"/>
        <w:spacing w:before="63" w:line="300" w:lineRule="auto"/>
        <w:ind w:left="161" w:right="5437"/>
      </w:pPr>
      <w:r>
        <w:t>Installing welded safety mesh: To AS/NZS 4389.</w:t>
      </w:r>
      <w:r>
        <w:rPr>
          <w:spacing w:val="-53"/>
        </w:rPr>
        <w:t xml:space="preserve"> </w:t>
      </w:r>
      <w:r>
        <w:t>Metal roofs</w:t>
      </w:r>
      <w:r>
        <w:rPr>
          <w:spacing w:val="-2"/>
        </w:rPr>
        <w:t xml:space="preserve"> </w:t>
      </w:r>
      <w:r>
        <w:t>– bulk</w:t>
      </w:r>
      <w:r>
        <w:rPr>
          <w:spacing w:val="-3"/>
        </w:rPr>
        <w:t xml:space="preserve"> </w:t>
      </w:r>
      <w:r>
        <w:t>insulation</w:t>
      </w:r>
    </w:p>
    <w:p w14:paraId="42746606" w14:textId="77777777" w:rsidR="00762D58" w:rsidRDefault="00A364CD">
      <w:pPr>
        <w:pStyle w:val="BodyText"/>
        <w:spacing w:line="197" w:lineRule="exact"/>
        <w:ind w:left="161"/>
      </w:pPr>
      <w:r>
        <w:t>Product:</w:t>
      </w:r>
      <w:r>
        <w:rPr>
          <w:spacing w:val="-3"/>
        </w:rPr>
        <w:t xml:space="preserve"> </w:t>
      </w:r>
      <w:r>
        <w:t>Fletcher Permastop</w:t>
      </w:r>
      <w:r>
        <w:rPr>
          <w:spacing w:val="-1"/>
        </w:rPr>
        <w:t xml:space="preserve"> </w:t>
      </w:r>
      <w:r>
        <w:t>Tropic</w:t>
      </w:r>
      <w:r>
        <w:rPr>
          <w:spacing w:val="-4"/>
        </w:rPr>
        <w:t xml:space="preserve"> </w:t>
      </w:r>
      <w:r>
        <w:t>R1.4</w:t>
      </w:r>
      <w:r>
        <w:rPr>
          <w:spacing w:val="-1"/>
        </w:rPr>
        <w:t xml:space="preserve"> </w:t>
      </w:r>
      <w:r>
        <w:t>60mm</w:t>
      </w:r>
      <w:r>
        <w:rPr>
          <w:spacing w:val="1"/>
        </w:rPr>
        <w:t xml:space="preserve"> </w:t>
      </w:r>
      <w:r>
        <w:t>thick</w:t>
      </w:r>
      <w:r>
        <w:rPr>
          <w:spacing w:val="-4"/>
        </w:rPr>
        <w:t xml:space="preserve"> </w:t>
      </w:r>
      <w:r>
        <w:t>double</w:t>
      </w:r>
      <w:r>
        <w:rPr>
          <w:spacing w:val="-6"/>
        </w:rPr>
        <w:t xml:space="preserve"> </w:t>
      </w:r>
      <w:r>
        <w:t>foil</w:t>
      </w:r>
      <w:r>
        <w:rPr>
          <w:spacing w:val="-1"/>
        </w:rPr>
        <w:t xml:space="preserve"> </w:t>
      </w:r>
      <w:r>
        <w:t>blanket</w:t>
      </w:r>
      <w:r>
        <w:rPr>
          <w:spacing w:val="-3"/>
        </w:rPr>
        <w:t xml:space="preserve"> </w:t>
      </w:r>
      <w:r>
        <w:t>insulation</w:t>
      </w:r>
    </w:p>
    <w:p w14:paraId="067AD152" w14:textId="77777777" w:rsidR="00762D58" w:rsidRDefault="00A364CD">
      <w:pPr>
        <w:pStyle w:val="BodyText"/>
        <w:spacing w:before="54"/>
        <w:ind w:left="161"/>
      </w:pPr>
      <w:r>
        <w:t>Installation:</w:t>
      </w:r>
    </w:p>
    <w:p w14:paraId="30BCE1CD" w14:textId="0FD5A899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63"/>
        <w:jc w:val="both"/>
        <w:rPr>
          <w:rFonts w:ascii="Times New Roman" w:hAnsi="Times New Roman"/>
          <w:sz w:val="20"/>
        </w:rPr>
      </w:pPr>
      <w:r>
        <w:rPr>
          <w:sz w:val="20"/>
        </w:rPr>
        <w:t>Batts:</w:t>
      </w:r>
      <w:r>
        <w:rPr>
          <w:spacing w:val="2"/>
          <w:sz w:val="20"/>
        </w:rPr>
        <w:t xml:space="preserve"> </w:t>
      </w:r>
      <w:r>
        <w:rPr>
          <w:sz w:val="20"/>
        </w:rPr>
        <w:t>Fit</w:t>
      </w:r>
      <w:r>
        <w:rPr>
          <w:spacing w:val="3"/>
          <w:sz w:val="20"/>
        </w:rPr>
        <w:t xml:space="preserve"> </w:t>
      </w:r>
      <w:r>
        <w:rPr>
          <w:sz w:val="20"/>
        </w:rPr>
        <w:t>tightly</w:t>
      </w:r>
      <w:r>
        <w:rPr>
          <w:spacing w:val="-3"/>
          <w:sz w:val="20"/>
        </w:rPr>
        <w:t xml:space="preserve"> </w:t>
      </w:r>
      <w:r>
        <w:rPr>
          <w:sz w:val="20"/>
        </w:rPr>
        <w:t xml:space="preserve">between </w:t>
      </w:r>
      <w:r w:rsidR="00454D32">
        <w:rPr>
          <w:sz w:val="20"/>
        </w:rPr>
        <w:t>framing members</w:t>
      </w:r>
      <w:r>
        <w:rPr>
          <w:sz w:val="20"/>
        </w:rPr>
        <w:t>.</w:t>
      </w:r>
    </w:p>
    <w:p w14:paraId="592F32FD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57"/>
        <w:ind w:right="967"/>
        <w:jc w:val="both"/>
        <w:rPr>
          <w:rFonts w:ascii="Times New Roman" w:hAnsi="Times New Roman"/>
          <w:sz w:val="20"/>
        </w:rPr>
      </w:pPr>
      <w:r>
        <w:rPr>
          <w:spacing w:val="-1"/>
          <w:sz w:val="20"/>
        </w:rPr>
        <w:t>Blanket</w:t>
      </w:r>
      <w:r>
        <w:rPr>
          <w:spacing w:val="-16"/>
          <w:sz w:val="20"/>
        </w:rPr>
        <w:t xml:space="preserve"> </w:t>
      </w:r>
      <w:r>
        <w:rPr>
          <w:spacing w:val="-1"/>
          <w:sz w:val="20"/>
        </w:rPr>
        <w:t>for</w:t>
      </w:r>
      <w:r>
        <w:rPr>
          <w:spacing w:val="-3"/>
          <w:sz w:val="20"/>
        </w:rPr>
        <w:t xml:space="preserve"> </w:t>
      </w:r>
      <w:r>
        <w:rPr>
          <w:spacing w:val="-1"/>
          <w:sz w:val="20"/>
        </w:rPr>
        <w:t>sound</w:t>
      </w:r>
      <w:r>
        <w:rPr>
          <w:spacing w:val="-5"/>
          <w:sz w:val="20"/>
        </w:rPr>
        <w:t xml:space="preserve"> </w:t>
      </w:r>
      <w:r>
        <w:rPr>
          <w:sz w:val="20"/>
        </w:rPr>
        <w:t>insulation:</w:t>
      </w:r>
      <w:r>
        <w:rPr>
          <w:spacing w:val="-10"/>
          <w:sz w:val="20"/>
        </w:rPr>
        <w:t xml:space="preserve"> </w:t>
      </w:r>
      <w:r>
        <w:rPr>
          <w:sz w:val="20"/>
        </w:rPr>
        <w:t>Install</w:t>
      </w:r>
      <w:r>
        <w:rPr>
          <w:spacing w:val="-5"/>
          <w:sz w:val="20"/>
        </w:rPr>
        <w:t xml:space="preserve"> </w:t>
      </w:r>
      <w:r>
        <w:rPr>
          <w:sz w:val="20"/>
        </w:rPr>
        <w:t>over</w:t>
      </w:r>
      <w:r>
        <w:rPr>
          <w:spacing w:val="-7"/>
          <w:sz w:val="20"/>
        </w:rPr>
        <w:t xml:space="preserve"> </w:t>
      </w:r>
      <w:r>
        <w:rPr>
          <w:sz w:val="20"/>
        </w:rPr>
        <w:t>the</w:t>
      </w:r>
      <w:r>
        <w:rPr>
          <w:spacing w:val="-4"/>
          <w:sz w:val="20"/>
        </w:rPr>
        <w:t xml:space="preserve"> </w:t>
      </w:r>
      <w:r>
        <w:rPr>
          <w:sz w:val="20"/>
        </w:rPr>
        <w:t>roof</w:t>
      </w:r>
      <w:r>
        <w:rPr>
          <w:spacing w:val="-2"/>
          <w:sz w:val="20"/>
        </w:rPr>
        <w:t xml:space="preserve"> </w:t>
      </w:r>
      <w:r>
        <w:rPr>
          <w:sz w:val="20"/>
        </w:rPr>
        <w:t>framing,</w:t>
      </w:r>
      <w:r>
        <w:rPr>
          <w:spacing w:val="-6"/>
          <w:sz w:val="20"/>
        </w:rPr>
        <w:t xml:space="preserve"> </w:t>
      </w:r>
      <w:r>
        <w:rPr>
          <w:sz w:val="20"/>
        </w:rPr>
        <w:t>reflective</w:t>
      </w:r>
      <w:r>
        <w:rPr>
          <w:spacing w:val="-9"/>
          <w:sz w:val="20"/>
        </w:rPr>
        <w:t xml:space="preserve"> </w:t>
      </w:r>
      <w:r>
        <w:rPr>
          <w:sz w:val="20"/>
        </w:rPr>
        <w:t>thermal</w:t>
      </w:r>
      <w:r>
        <w:rPr>
          <w:spacing w:val="-8"/>
          <w:sz w:val="20"/>
        </w:rPr>
        <w:t xml:space="preserve"> </w:t>
      </w:r>
      <w:r>
        <w:rPr>
          <w:sz w:val="20"/>
        </w:rPr>
        <w:t>insulation</w:t>
      </w:r>
      <w:r>
        <w:rPr>
          <w:spacing w:val="-9"/>
          <w:sz w:val="20"/>
        </w:rPr>
        <w:t xml:space="preserve"> </w:t>
      </w:r>
      <w:r>
        <w:rPr>
          <w:sz w:val="20"/>
        </w:rPr>
        <w:t>(if</w:t>
      </w:r>
      <w:r>
        <w:rPr>
          <w:spacing w:val="3"/>
          <w:sz w:val="20"/>
        </w:rPr>
        <w:t xml:space="preserve"> </w:t>
      </w:r>
      <w:r>
        <w:rPr>
          <w:sz w:val="20"/>
        </w:rPr>
        <w:t>any),</w:t>
      </w:r>
      <w:r>
        <w:rPr>
          <w:spacing w:val="-7"/>
          <w:sz w:val="20"/>
        </w:rPr>
        <w:t xml:space="preserve"> </w:t>
      </w:r>
      <w:r>
        <w:rPr>
          <w:sz w:val="20"/>
        </w:rPr>
        <w:t>and</w:t>
      </w:r>
      <w:r>
        <w:rPr>
          <w:spacing w:val="-53"/>
          <w:sz w:val="20"/>
        </w:rPr>
        <w:t xml:space="preserve"> </w:t>
      </w:r>
      <w:r>
        <w:rPr>
          <w:sz w:val="20"/>
        </w:rPr>
        <w:t>mesh support, so that the blanket is in continuous contact with the underside of the metal roofing</w:t>
      </w:r>
      <w:r>
        <w:rPr>
          <w:spacing w:val="-53"/>
          <w:sz w:val="20"/>
        </w:rPr>
        <w:t xml:space="preserve"> </w:t>
      </w:r>
      <w:r>
        <w:rPr>
          <w:sz w:val="20"/>
        </w:rPr>
        <w:t>sheets.</w:t>
      </w:r>
    </w:p>
    <w:p w14:paraId="02C3F2A0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58"/>
        <w:ind w:right="1131"/>
        <w:jc w:val="both"/>
        <w:rPr>
          <w:rFonts w:ascii="Times New Roman" w:hAnsi="Times New Roman"/>
          <w:sz w:val="20"/>
        </w:rPr>
      </w:pPr>
      <w:r>
        <w:rPr>
          <w:sz w:val="20"/>
        </w:rPr>
        <w:t>Combined</w:t>
      </w:r>
      <w:r>
        <w:rPr>
          <w:spacing w:val="-14"/>
          <w:sz w:val="20"/>
        </w:rPr>
        <w:t xml:space="preserve"> </w:t>
      </w:r>
      <w:r>
        <w:rPr>
          <w:sz w:val="20"/>
        </w:rPr>
        <w:t>blanket</w:t>
      </w:r>
      <w:r>
        <w:rPr>
          <w:spacing w:val="-5"/>
          <w:sz w:val="20"/>
        </w:rPr>
        <w:t xml:space="preserve"> </w:t>
      </w:r>
      <w:r>
        <w:rPr>
          <w:sz w:val="20"/>
        </w:rPr>
        <w:t>and</w:t>
      </w:r>
      <w:r>
        <w:rPr>
          <w:spacing w:val="-4"/>
          <w:sz w:val="20"/>
        </w:rPr>
        <w:t xml:space="preserve"> </w:t>
      </w:r>
      <w:r>
        <w:rPr>
          <w:sz w:val="20"/>
        </w:rPr>
        <w:t>reflective</w:t>
      </w:r>
      <w:r>
        <w:rPr>
          <w:spacing w:val="-13"/>
          <w:sz w:val="20"/>
        </w:rPr>
        <w:t xml:space="preserve"> </w:t>
      </w:r>
      <w:r>
        <w:rPr>
          <w:sz w:val="20"/>
        </w:rPr>
        <w:t>insulation:</w:t>
      </w:r>
      <w:r>
        <w:rPr>
          <w:spacing w:val="-9"/>
          <w:sz w:val="20"/>
        </w:rPr>
        <w:t xml:space="preserve"> </w:t>
      </w:r>
      <w:r>
        <w:rPr>
          <w:sz w:val="20"/>
        </w:rPr>
        <w:t>Lay</w:t>
      </w:r>
      <w:r>
        <w:rPr>
          <w:spacing w:val="-13"/>
          <w:sz w:val="20"/>
        </w:rPr>
        <w:t xml:space="preserve"> </w:t>
      </w:r>
      <w:r>
        <w:rPr>
          <w:sz w:val="20"/>
        </w:rPr>
        <w:t>facing</w:t>
      </w:r>
      <w:r>
        <w:rPr>
          <w:spacing w:val="-4"/>
          <w:sz w:val="20"/>
        </w:rPr>
        <w:t xml:space="preserve"> </w:t>
      </w:r>
      <w:r>
        <w:rPr>
          <w:sz w:val="20"/>
        </w:rPr>
        <w:t>reflective</w:t>
      </w:r>
      <w:r>
        <w:rPr>
          <w:spacing w:val="-13"/>
          <w:sz w:val="20"/>
        </w:rPr>
        <w:t xml:space="preserve"> </w:t>
      </w:r>
      <w:r>
        <w:rPr>
          <w:sz w:val="20"/>
        </w:rPr>
        <w:t>insulation</w:t>
      </w:r>
      <w:r>
        <w:rPr>
          <w:spacing w:val="-18"/>
          <w:sz w:val="20"/>
        </w:rPr>
        <w:t xml:space="preserve"> </w:t>
      </w:r>
      <w:r>
        <w:rPr>
          <w:sz w:val="20"/>
        </w:rPr>
        <w:t>face</w:t>
      </w:r>
      <w:r>
        <w:rPr>
          <w:spacing w:val="-4"/>
          <w:sz w:val="20"/>
        </w:rPr>
        <w:t xml:space="preserve"> </w:t>
      </w:r>
      <w:r>
        <w:rPr>
          <w:sz w:val="20"/>
        </w:rPr>
        <w:t>downwards</w:t>
      </w:r>
      <w:r>
        <w:rPr>
          <w:spacing w:val="-12"/>
          <w:sz w:val="20"/>
        </w:rPr>
        <w:t xml:space="preserve"> </w:t>
      </w:r>
      <w:r>
        <w:rPr>
          <w:sz w:val="20"/>
        </w:rPr>
        <w:t>over</w:t>
      </w:r>
      <w:r>
        <w:rPr>
          <w:spacing w:val="-53"/>
          <w:sz w:val="20"/>
        </w:rPr>
        <w:t xml:space="preserve"> </w:t>
      </w:r>
      <w:r>
        <w:rPr>
          <w:sz w:val="20"/>
        </w:rPr>
        <w:t>safety</w:t>
      </w:r>
      <w:r>
        <w:rPr>
          <w:spacing w:val="-17"/>
          <w:sz w:val="20"/>
        </w:rPr>
        <w:t xml:space="preserve"> </w:t>
      </w:r>
      <w:r>
        <w:rPr>
          <w:sz w:val="20"/>
        </w:rPr>
        <w:t>mesh.</w:t>
      </w:r>
    </w:p>
    <w:p w14:paraId="323F8804" w14:textId="77777777" w:rsidR="00762D58" w:rsidRDefault="00A364CD">
      <w:pPr>
        <w:pStyle w:val="BodyText"/>
        <w:spacing w:before="58" w:line="254" w:lineRule="auto"/>
        <w:ind w:left="161" w:right="6355"/>
      </w:pPr>
      <w:r>
        <w:t>Ceiling insulation – bulk insulation</w:t>
      </w:r>
      <w:r>
        <w:rPr>
          <w:spacing w:val="1"/>
        </w:rPr>
        <w:t xml:space="preserve"> </w:t>
      </w:r>
      <w:r>
        <w:t>Product</w:t>
      </w:r>
      <w:r>
        <w:rPr>
          <w:spacing w:val="1"/>
        </w:rPr>
        <w:t xml:space="preserve"> </w:t>
      </w:r>
      <w:r>
        <w:t>type:</w:t>
      </w:r>
      <w:r>
        <w:rPr>
          <w:spacing w:val="-3"/>
        </w:rPr>
        <w:t xml:space="preserve"> </w:t>
      </w:r>
      <w:r>
        <w:t>Fletcher Pink Baits</w:t>
      </w:r>
      <w:r>
        <w:rPr>
          <w:spacing w:val="-4"/>
        </w:rPr>
        <w:t xml:space="preserve"> </w:t>
      </w:r>
      <w:r>
        <w:t>R1.5</w:t>
      </w:r>
    </w:p>
    <w:p w14:paraId="4A51DB85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50"/>
        <w:rPr>
          <w:rFonts w:ascii="Times New Roman" w:hAnsi="Times New Roman"/>
          <w:sz w:val="20"/>
        </w:rPr>
      </w:pPr>
      <w:r>
        <w:rPr>
          <w:spacing w:val="-1"/>
          <w:sz w:val="20"/>
        </w:rPr>
        <w:t>Framed</w:t>
      </w:r>
      <w:r>
        <w:rPr>
          <w:spacing w:val="1"/>
          <w:sz w:val="20"/>
        </w:rPr>
        <w:t xml:space="preserve"> </w:t>
      </w:r>
      <w:r>
        <w:rPr>
          <w:spacing w:val="-1"/>
          <w:sz w:val="20"/>
        </w:rPr>
        <w:t>ceilings:</w:t>
      </w:r>
      <w:r>
        <w:rPr>
          <w:spacing w:val="6"/>
          <w:sz w:val="20"/>
        </w:rPr>
        <w:t xml:space="preserve"> </w:t>
      </w:r>
      <w:r>
        <w:rPr>
          <w:sz w:val="20"/>
        </w:rPr>
        <w:t>Fibre</w:t>
      </w:r>
      <w:r>
        <w:rPr>
          <w:spacing w:val="-21"/>
          <w:sz w:val="20"/>
        </w:rPr>
        <w:t xml:space="preserve"> </w:t>
      </w:r>
      <w:r>
        <w:rPr>
          <w:sz w:val="20"/>
        </w:rPr>
        <w:t>batts.</w:t>
      </w:r>
    </w:p>
    <w:p w14:paraId="415F5488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57" w:line="300" w:lineRule="auto"/>
        <w:ind w:left="161" w:right="6592" w:firstLine="0"/>
        <w:rPr>
          <w:rFonts w:ascii="Times New Roman" w:hAnsi="Times New Roman"/>
          <w:sz w:val="20"/>
        </w:rPr>
      </w:pPr>
      <w:r>
        <w:rPr>
          <w:spacing w:val="-1"/>
          <w:sz w:val="20"/>
        </w:rPr>
        <w:t>Suspended</w:t>
      </w:r>
      <w:r>
        <w:rPr>
          <w:spacing w:val="1"/>
          <w:sz w:val="20"/>
        </w:rPr>
        <w:t xml:space="preserve"> </w:t>
      </w:r>
      <w:r>
        <w:rPr>
          <w:sz w:val="20"/>
        </w:rPr>
        <w:t>ceiling:</w:t>
      </w:r>
      <w:r>
        <w:rPr>
          <w:spacing w:val="-1"/>
          <w:sz w:val="20"/>
        </w:rPr>
        <w:t xml:space="preserve"> </w:t>
      </w:r>
      <w:r>
        <w:rPr>
          <w:sz w:val="20"/>
        </w:rPr>
        <w:t>Fibre</w:t>
      </w:r>
      <w:r>
        <w:rPr>
          <w:spacing w:val="-17"/>
          <w:sz w:val="20"/>
        </w:rPr>
        <w:t xml:space="preserve"> </w:t>
      </w:r>
      <w:r>
        <w:rPr>
          <w:sz w:val="20"/>
        </w:rPr>
        <w:t>blanket.</w:t>
      </w:r>
      <w:r>
        <w:rPr>
          <w:spacing w:val="-53"/>
          <w:sz w:val="20"/>
        </w:rPr>
        <w:t xml:space="preserve"> </w:t>
      </w:r>
      <w:r>
        <w:rPr>
          <w:sz w:val="20"/>
        </w:rPr>
        <w:t>Application: Over ceiling lining.</w:t>
      </w:r>
      <w:r>
        <w:rPr>
          <w:spacing w:val="1"/>
          <w:sz w:val="20"/>
        </w:rPr>
        <w:t xml:space="preserve"> </w:t>
      </w:r>
      <w:r>
        <w:rPr>
          <w:sz w:val="20"/>
        </w:rPr>
        <w:t>Installation:</w:t>
      </w:r>
    </w:p>
    <w:p w14:paraId="013ACFBC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6"/>
        <w:rPr>
          <w:rFonts w:ascii="Times New Roman" w:hAnsi="Times New Roman"/>
          <w:sz w:val="20"/>
        </w:rPr>
      </w:pPr>
      <w:r>
        <w:rPr>
          <w:sz w:val="20"/>
        </w:rPr>
        <w:t>Batts:</w:t>
      </w:r>
      <w:r>
        <w:rPr>
          <w:spacing w:val="3"/>
          <w:sz w:val="20"/>
        </w:rPr>
        <w:t xml:space="preserve"> </w:t>
      </w:r>
      <w:r>
        <w:rPr>
          <w:sz w:val="20"/>
        </w:rPr>
        <w:t>Fit</w:t>
      </w:r>
      <w:r>
        <w:rPr>
          <w:spacing w:val="3"/>
          <w:sz w:val="20"/>
        </w:rPr>
        <w:t xml:space="preserve"> </w:t>
      </w:r>
      <w:r>
        <w:rPr>
          <w:sz w:val="20"/>
        </w:rPr>
        <w:t>tightly</w:t>
      </w:r>
      <w:r>
        <w:rPr>
          <w:spacing w:val="-3"/>
          <w:sz w:val="20"/>
        </w:rPr>
        <w:t xml:space="preserve"> </w:t>
      </w:r>
      <w:r>
        <w:rPr>
          <w:sz w:val="20"/>
        </w:rPr>
        <w:t>between framingmembers.</w:t>
      </w:r>
    </w:p>
    <w:p w14:paraId="4840091B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57"/>
        <w:rPr>
          <w:rFonts w:ascii="Times New Roman" w:hAnsi="Times New Roman"/>
          <w:sz w:val="20"/>
        </w:rPr>
      </w:pPr>
      <w:r>
        <w:rPr>
          <w:sz w:val="20"/>
        </w:rPr>
        <w:t>Blankets:</w:t>
      </w:r>
      <w:r>
        <w:rPr>
          <w:spacing w:val="-7"/>
          <w:sz w:val="20"/>
        </w:rPr>
        <w:t xml:space="preserve"> </w:t>
      </w:r>
      <w:r>
        <w:rPr>
          <w:sz w:val="20"/>
        </w:rPr>
        <w:t>Butt</w:t>
      </w:r>
      <w:r>
        <w:rPr>
          <w:spacing w:val="-6"/>
          <w:sz w:val="20"/>
        </w:rPr>
        <w:t xml:space="preserve"> </w:t>
      </w:r>
      <w:r>
        <w:rPr>
          <w:sz w:val="20"/>
        </w:rPr>
        <w:t>joint</w:t>
      </w:r>
      <w:r>
        <w:rPr>
          <w:spacing w:val="-2"/>
          <w:sz w:val="20"/>
        </w:rPr>
        <w:t xml:space="preserve"> </w:t>
      </w:r>
      <w:r>
        <w:rPr>
          <w:sz w:val="20"/>
        </w:rPr>
        <w:t>and</w:t>
      </w:r>
      <w:r>
        <w:rPr>
          <w:spacing w:val="-5"/>
          <w:sz w:val="20"/>
        </w:rPr>
        <w:t xml:space="preserve"> </w:t>
      </w:r>
      <w:r>
        <w:rPr>
          <w:sz w:val="20"/>
        </w:rPr>
        <w:t>lay</w:t>
      </w:r>
      <w:r>
        <w:rPr>
          <w:spacing w:val="-8"/>
          <w:sz w:val="20"/>
        </w:rPr>
        <w:t xml:space="preserve"> </w:t>
      </w:r>
      <w:r>
        <w:rPr>
          <w:sz w:val="20"/>
        </w:rPr>
        <w:t>over</w:t>
      </w:r>
      <w:r>
        <w:rPr>
          <w:spacing w:val="-4"/>
          <w:sz w:val="20"/>
        </w:rPr>
        <w:t xml:space="preserve"> </w:t>
      </w:r>
      <w:r>
        <w:rPr>
          <w:sz w:val="20"/>
        </w:rPr>
        <w:t>ceiling</w:t>
      </w:r>
      <w:r>
        <w:rPr>
          <w:spacing w:val="-9"/>
          <w:sz w:val="20"/>
        </w:rPr>
        <w:t xml:space="preserve"> </w:t>
      </w:r>
      <w:r>
        <w:rPr>
          <w:sz w:val="20"/>
        </w:rPr>
        <w:t>panels</w:t>
      </w:r>
      <w:r>
        <w:rPr>
          <w:spacing w:val="-8"/>
          <w:sz w:val="20"/>
        </w:rPr>
        <w:t xml:space="preserve"> </w:t>
      </w:r>
      <w:r>
        <w:rPr>
          <w:sz w:val="20"/>
        </w:rPr>
        <w:t>or</w:t>
      </w:r>
      <w:r>
        <w:rPr>
          <w:spacing w:val="-9"/>
          <w:sz w:val="20"/>
        </w:rPr>
        <w:t xml:space="preserve"> </w:t>
      </w:r>
      <w:r>
        <w:rPr>
          <w:sz w:val="20"/>
        </w:rPr>
        <w:t>lining.</w:t>
      </w:r>
    </w:p>
    <w:p w14:paraId="5BAA3849" w14:textId="77777777" w:rsidR="00762D58" w:rsidRDefault="00A364CD">
      <w:pPr>
        <w:pStyle w:val="ListParagraph"/>
        <w:numPr>
          <w:ilvl w:val="1"/>
          <w:numId w:val="121"/>
        </w:numPr>
        <w:tabs>
          <w:tab w:val="left" w:pos="723"/>
          <w:tab w:val="left" w:pos="724"/>
        </w:tabs>
        <w:spacing w:before="27" w:line="350" w:lineRule="exact"/>
        <w:ind w:right="7857" w:firstLine="0"/>
        <w:rPr>
          <w:sz w:val="20"/>
        </w:rPr>
      </w:pPr>
      <w:r>
        <w:rPr>
          <w:sz w:val="20"/>
        </w:rPr>
        <w:t>COMPLETION</w:t>
      </w:r>
      <w:r>
        <w:rPr>
          <w:spacing w:val="-53"/>
          <w:sz w:val="20"/>
        </w:rPr>
        <w:t xml:space="preserve"> </w:t>
      </w:r>
      <w:r>
        <w:rPr>
          <w:sz w:val="20"/>
        </w:rPr>
        <w:t>Warranties</w:t>
      </w:r>
    </w:p>
    <w:p w14:paraId="2C3E27E8" w14:textId="77777777" w:rsidR="00762D58" w:rsidRDefault="00A364CD">
      <w:pPr>
        <w:pStyle w:val="BodyText"/>
        <w:spacing w:line="218" w:lineRule="exact"/>
        <w:ind w:left="161"/>
      </w:pPr>
      <w:r>
        <w:t>Insulation</w:t>
      </w:r>
      <w:r>
        <w:rPr>
          <w:spacing w:val="-2"/>
        </w:rPr>
        <w:t xml:space="preserve"> </w:t>
      </w:r>
      <w:r>
        <w:t>and</w:t>
      </w:r>
      <w:r>
        <w:rPr>
          <w:spacing w:val="-3"/>
        </w:rPr>
        <w:t xml:space="preserve"> </w:t>
      </w:r>
      <w:r>
        <w:t>pliable</w:t>
      </w:r>
      <w:r>
        <w:rPr>
          <w:spacing w:val="-6"/>
        </w:rPr>
        <w:t xml:space="preserve"> </w:t>
      </w:r>
      <w:r>
        <w:t>membranes:</w:t>
      </w:r>
      <w:r>
        <w:rPr>
          <w:spacing w:val="1"/>
        </w:rPr>
        <w:t xml:space="preserve"> </w:t>
      </w:r>
      <w:r>
        <w:t>Submit</w:t>
      </w:r>
      <w:r>
        <w:rPr>
          <w:spacing w:val="-4"/>
        </w:rPr>
        <w:t xml:space="preserve"> </w:t>
      </w:r>
      <w:r>
        <w:t>the</w:t>
      </w:r>
      <w:r>
        <w:rPr>
          <w:spacing w:val="-7"/>
        </w:rPr>
        <w:t xml:space="preserve"> </w:t>
      </w:r>
      <w:r>
        <w:t>manufacturer’s</w:t>
      </w:r>
      <w:r>
        <w:rPr>
          <w:spacing w:val="-5"/>
        </w:rPr>
        <w:t xml:space="preserve"> </w:t>
      </w:r>
      <w:r>
        <w:t>published</w:t>
      </w:r>
      <w:r>
        <w:rPr>
          <w:spacing w:val="-2"/>
        </w:rPr>
        <w:t xml:space="preserve"> </w:t>
      </w:r>
      <w:r>
        <w:t>product</w:t>
      </w:r>
      <w:r>
        <w:rPr>
          <w:spacing w:val="1"/>
        </w:rPr>
        <w:t xml:space="preserve"> </w:t>
      </w:r>
      <w:r>
        <w:t>warranties.</w:t>
      </w:r>
    </w:p>
    <w:p w14:paraId="678DAB86" w14:textId="77777777" w:rsidR="00762D58" w:rsidRDefault="00762D58">
      <w:pPr>
        <w:pStyle w:val="BodyText"/>
        <w:rPr>
          <w:sz w:val="21"/>
        </w:rPr>
      </w:pPr>
    </w:p>
    <w:p w14:paraId="40FA0F04" w14:textId="77777777" w:rsidR="00762D58" w:rsidRDefault="00A364CD">
      <w:pPr>
        <w:pStyle w:val="ListParagraph"/>
        <w:numPr>
          <w:ilvl w:val="0"/>
          <w:numId w:val="121"/>
        </w:numPr>
        <w:tabs>
          <w:tab w:val="left" w:pos="724"/>
        </w:tabs>
        <w:jc w:val="both"/>
        <w:rPr>
          <w:sz w:val="20"/>
        </w:rPr>
      </w:pPr>
      <w:r>
        <w:pict w14:anchorId="20BC360D">
          <v:shape id="_x0000_s4243" style="position:absolute;left:0;text-align:left;margin-left:69.55pt;margin-top:13.1pt;width:456.4pt;height:.1pt;z-index:-15651328;mso-wrap-distance-left:0;mso-wrap-distance-right:0;mso-position-horizontal-relative:page" coordorigin="1391,262" coordsize="9128,0" path="m1391,262r9128,e" filled="f" strokeweight=".78pt">
            <v:path arrowok="t"/>
            <w10:wrap type="topAndBottom" anchorx="page"/>
          </v:shape>
        </w:pict>
      </w:r>
      <w:r>
        <w:rPr>
          <w:sz w:val="20"/>
        </w:rPr>
        <w:t>SELECTIONS</w:t>
      </w:r>
    </w:p>
    <w:p w14:paraId="541EF667" w14:textId="77777777" w:rsidR="00762D58" w:rsidRDefault="00A364CD">
      <w:pPr>
        <w:pStyle w:val="ListParagraph"/>
        <w:numPr>
          <w:ilvl w:val="1"/>
          <w:numId w:val="121"/>
        </w:numPr>
        <w:tabs>
          <w:tab w:val="left" w:pos="724"/>
        </w:tabs>
        <w:spacing w:before="133"/>
        <w:ind w:left="723"/>
        <w:jc w:val="both"/>
        <w:rPr>
          <w:sz w:val="20"/>
        </w:rPr>
      </w:pPr>
      <w:r>
        <w:rPr>
          <w:sz w:val="20"/>
        </w:rPr>
        <w:t>INSULATION</w:t>
      </w:r>
    </w:p>
    <w:p w14:paraId="42DFA11D" w14:textId="77777777" w:rsidR="00762D58" w:rsidRDefault="00A364CD">
      <w:pPr>
        <w:pStyle w:val="BodyText"/>
        <w:spacing w:before="125" w:after="16"/>
        <w:ind w:left="161"/>
      </w:pPr>
      <w:r>
        <w:rPr>
          <w:w w:val="105"/>
        </w:rPr>
        <w:t>Roof</w:t>
      </w:r>
      <w:r>
        <w:rPr>
          <w:spacing w:val="29"/>
          <w:w w:val="105"/>
        </w:rPr>
        <w:t xml:space="preserve"> </w:t>
      </w:r>
      <w:r>
        <w:rPr>
          <w:w w:val="105"/>
        </w:rPr>
        <w:t>insulation</w:t>
      </w:r>
      <w:r>
        <w:rPr>
          <w:spacing w:val="29"/>
          <w:w w:val="105"/>
        </w:rPr>
        <w:t xml:space="preserve"> </w:t>
      </w:r>
      <w:r>
        <w:rPr>
          <w:w w:val="105"/>
        </w:rPr>
        <w:t>schedule</w:t>
      </w:r>
    </w:p>
    <w:tbl>
      <w:tblPr>
        <w:tblW w:w="0" w:type="auto"/>
        <w:tblInd w:w="15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3837"/>
        <w:gridCol w:w="2396"/>
        <w:gridCol w:w="2829"/>
      </w:tblGrid>
      <w:tr w:rsidR="00762D58" w14:paraId="4EF26D53" w14:textId="77777777">
        <w:trPr>
          <w:trHeight w:val="282"/>
        </w:trPr>
        <w:tc>
          <w:tcPr>
            <w:tcW w:w="3837" w:type="dxa"/>
          </w:tcPr>
          <w:p w14:paraId="1834AB42" w14:textId="77777777" w:rsidR="00762D58" w:rsidRDefault="00A364CD">
            <w:pPr>
              <w:pStyle w:val="TableParagraph"/>
              <w:spacing w:before="14"/>
              <w:ind w:left="38"/>
              <w:rPr>
                <w:sz w:val="20"/>
              </w:rPr>
            </w:pPr>
            <w:r>
              <w:rPr>
                <w:w w:val="105"/>
                <w:sz w:val="20"/>
              </w:rPr>
              <w:t>Property</w:t>
            </w:r>
          </w:p>
        </w:tc>
        <w:tc>
          <w:tcPr>
            <w:tcW w:w="2396" w:type="dxa"/>
          </w:tcPr>
          <w:p w14:paraId="379AAEA9" w14:textId="77777777" w:rsidR="00762D58" w:rsidRDefault="00A364CD">
            <w:pPr>
              <w:pStyle w:val="TableParagraph"/>
              <w:spacing w:before="14"/>
              <w:ind w:left="37"/>
              <w:rPr>
                <w:sz w:val="20"/>
              </w:rPr>
            </w:pPr>
            <w:r>
              <w:rPr>
                <w:w w:val="106"/>
                <w:sz w:val="20"/>
              </w:rPr>
              <w:t>A</w:t>
            </w:r>
          </w:p>
        </w:tc>
        <w:tc>
          <w:tcPr>
            <w:tcW w:w="2829" w:type="dxa"/>
          </w:tcPr>
          <w:p w14:paraId="442B5F43" w14:textId="77777777" w:rsidR="00762D58" w:rsidRDefault="00A364CD">
            <w:pPr>
              <w:pStyle w:val="TableParagraph"/>
              <w:spacing w:before="14"/>
              <w:ind w:left="37"/>
              <w:rPr>
                <w:sz w:val="20"/>
              </w:rPr>
            </w:pPr>
            <w:r>
              <w:rPr>
                <w:w w:val="106"/>
                <w:sz w:val="20"/>
              </w:rPr>
              <w:t>B</w:t>
            </w:r>
          </w:p>
        </w:tc>
      </w:tr>
      <w:tr w:rsidR="00762D58" w14:paraId="080309AA" w14:textId="77777777">
        <w:trPr>
          <w:trHeight w:val="806"/>
        </w:trPr>
        <w:tc>
          <w:tcPr>
            <w:tcW w:w="3837" w:type="dxa"/>
          </w:tcPr>
          <w:p w14:paraId="4558D6C7" w14:textId="77777777" w:rsidR="00762D58" w:rsidRDefault="00A364CD">
            <w:pPr>
              <w:pStyle w:val="TableParagraph"/>
              <w:spacing w:before="23"/>
              <w:ind w:left="38"/>
              <w:rPr>
                <w:sz w:val="20"/>
              </w:rPr>
            </w:pPr>
            <w:r>
              <w:rPr>
                <w:sz w:val="20"/>
              </w:rPr>
              <w:t>Application</w:t>
            </w:r>
          </w:p>
        </w:tc>
        <w:tc>
          <w:tcPr>
            <w:tcW w:w="2396" w:type="dxa"/>
          </w:tcPr>
          <w:p w14:paraId="7C347106" w14:textId="77777777" w:rsidR="00762D58" w:rsidRDefault="00A364CD">
            <w:pPr>
              <w:pStyle w:val="TableParagraph"/>
              <w:spacing w:before="23"/>
              <w:ind w:left="37" w:right="305"/>
              <w:rPr>
                <w:sz w:val="20"/>
              </w:rPr>
            </w:pPr>
            <w:r>
              <w:rPr>
                <w:sz w:val="20"/>
              </w:rPr>
              <w:t>Laid between and over</w:t>
            </w:r>
            <w:r>
              <w:rPr>
                <w:spacing w:val="-53"/>
                <w:sz w:val="20"/>
              </w:rPr>
              <w:t xml:space="preserve"> </w:t>
            </w:r>
            <w:r>
              <w:rPr>
                <w:sz w:val="20"/>
              </w:rPr>
              <w:t>purlins</w:t>
            </w:r>
          </w:p>
        </w:tc>
        <w:tc>
          <w:tcPr>
            <w:tcW w:w="2829" w:type="dxa"/>
          </w:tcPr>
          <w:p w14:paraId="02E0E021" w14:textId="77777777" w:rsidR="00762D58" w:rsidRDefault="00A364CD">
            <w:pPr>
              <w:pStyle w:val="TableParagraph"/>
              <w:spacing w:before="25" w:line="237" w:lineRule="auto"/>
              <w:ind w:left="37" w:right="115"/>
              <w:rPr>
                <w:sz w:val="20"/>
              </w:rPr>
            </w:pPr>
            <w:r>
              <w:rPr>
                <w:sz w:val="20"/>
              </w:rPr>
              <w:t>Laid between and over ceiling</w:t>
            </w:r>
            <w:r>
              <w:rPr>
                <w:spacing w:val="-53"/>
                <w:sz w:val="20"/>
              </w:rPr>
              <w:t xml:space="preserve"> </w:t>
            </w:r>
            <w:r>
              <w:rPr>
                <w:sz w:val="20"/>
              </w:rPr>
              <w:t>battens in Air condition areas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only</w:t>
            </w:r>
          </w:p>
        </w:tc>
      </w:tr>
      <w:tr w:rsidR="00762D58" w14:paraId="183A9D81" w14:textId="77777777">
        <w:trPr>
          <w:trHeight w:val="513"/>
        </w:trPr>
        <w:tc>
          <w:tcPr>
            <w:tcW w:w="3837" w:type="dxa"/>
          </w:tcPr>
          <w:p w14:paraId="779670A9" w14:textId="77777777" w:rsidR="00762D58" w:rsidRDefault="00A364CD">
            <w:pPr>
              <w:pStyle w:val="TableParagraph"/>
              <w:ind w:left="38"/>
              <w:rPr>
                <w:sz w:val="20"/>
              </w:rPr>
            </w:pPr>
            <w:r>
              <w:rPr>
                <w:sz w:val="20"/>
              </w:rPr>
              <w:t>Type/Product</w:t>
            </w:r>
          </w:p>
        </w:tc>
        <w:tc>
          <w:tcPr>
            <w:tcW w:w="2396" w:type="dxa"/>
          </w:tcPr>
          <w:p w14:paraId="616CF32D" w14:textId="77777777" w:rsidR="00762D58" w:rsidRDefault="00A364CD">
            <w:pPr>
              <w:pStyle w:val="TableParagraph"/>
              <w:ind w:left="37" w:right="111"/>
              <w:rPr>
                <w:sz w:val="20"/>
              </w:rPr>
            </w:pPr>
            <w:r>
              <w:rPr>
                <w:sz w:val="20"/>
              </w:rPr>
              <w:t>Fletcher Permastop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Tropic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double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foil</w:t>
            </w:r>
            <w:r>
              <w:rPr>
                <w:spacing w:val="4"/>
                <w:sz w:val="20"/>
              </w:rPr>
              <w:t xml:space="preserve"> </w:t>
            </w:r>
            <w:r>
              <w:rPr>
                <w:sz w:val="20"/>
              </w:rPr>
              <w:t>blanket</w:t>
            </w:r>
          </w:p>
        </w:tc>
        <w:tc>
          <w:tcPr>
            <w:tcW w:w="2829" w:type="dxa"/>
          </w:tcPr>
          <w:p w14:paraId="2BB9F6B7" w14:textId="77777777" w:rsidR="00762D58" w:rsidRDefault="00A364CD">
            <w:pPr>
              <w:pStyle w:val="TableParagraph"/>
              <w:ind w:left="37"/>
              <w:rPr>
                <w:sz w:val="20"/>
              </w:rPr>
            </w:pPr>
            <w:r>
              <w:rPr>
                <w:sz w:val="20"/>
              </w:rPr>
              <w:t>Fletcher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Pink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Baits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Insulation</w:t>
            </w:r>
          </w:p>
        </w:tc>
      </w:tr>
    </w:tbl>
    <w:p w14:paraId="1BB91B3B" w14:textId="77777777" w:rsidR="00762D58" w:rsidRDefault="00762D58">
      <w:pPr>
        <w:rPr>
          <w:sz w:val="20"/>
        </w:rPr>
        <w:sectPr w:rsidR="00762D58">
          <w:pgSz w:w="11910" w:h="16840"/>
          <w:pgMar w:top="1260" w:right="740" w:bottom="1220" w:left="1260" w:header="715" w:footer="1036" w:gutter="0"/>
          <w:cols w:space="720"/>
        </w:sectPr>
      </w:pPr>
    </w:p>
    <w:p w14:paraId="27567735" w14:textId="77777777" w:rsidR="00762D58" w:rsidRDefault="00762D58">
      <w:pPr>
        <w:pStyle w:val="BodyText"/>
      </w:pPr>
    </w:p>
    <w:p w14:paraId="3B27FEC0" w14:textId="77777777" w:rsidR="00762D58" w:rsidRDefault="00762D58">
      <w:pPr>
        <w:pStyle w:val="BodyText"/>
        <w:spacing w:before="10"/>
        <w:rPr>
          <w:sz w:val="19"/>
        </w:rPr>
      </w:pPr>
    </w:p>
    <w:tbl>
      <w:tblPr>
        <w:tblW w:w="0" w:type="auto"/>
        <w:tblInd w:w="15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3837"/>
        <w:gridCol w:w="2396"/>
        <w:gridCol w:w="2829"/>
      </w:tblGrid>
      <w:tr w:rsidR="00762D58" w14:paraId="0BE27E22" w14:textId="77777777">
        <w:trPr>
          <w:trHeight w:val="287"/>
        </w:trPr>
        <w:tc>
          <w:tcPr>
            <w:tcW w:w="3837" w:type="dxa"/>
          </w:tcPr>
          <w:p w14:paraId="0864E511" w14:textId="77777777" w:rsidR="00762D58" w:rsidRDefault="00A364CD">
            <w:pPr>
              <w:pStyle w:val="TableParagraph"/>
              <w:ind w:left="38"/>
              <w:rPr>
                <w:sz w:val="20"/>
              </w:rPr>
            </w:pPr>
            <w:r>
              <w:rPr>
                <w:w w:val="105"/>
                <w:sz w:val="20"/>
              </w:rPr>
              <w:t>Property</w:t>
            </w:r>
          </w:p>
        </w:tc>
        <w:tc>
          <w:tcPr>
            <w:tcW w:w="2396" w:type="dxa"/>
          </w:tcPr>
          <w:p w14:paraId="21B4846F" w14:textId="77777777" w:rsidR="00762D58" w:rsidRDefault="00A364CD">
            <w:pPr>
              <w:pStyle w:val="TableParagraph"/>
              <w:ind w:left="37"/>
              <w:rPr>
                <w:sz w:val="20"/>
              </w:rPr>
            </w:pPr>
            <w:r>
              <w:rPr>
                <w:w w:val="106"/>
                <w:sz w:val="20"/>
              </w:rPr>
              <w:t>A</w:t>
            </w:r>
          </w:p>
        </w:tc>
        <w:tc>
          <w:tcPr>
            <w:tcW w:w="2829" w:type="dxa"/>
          </w:tcPr>
          <w:p w14:paraId="25496633" w14:textId="77777777" w:rsidR="00762D58" w:rsidRDefault="00A364CD">
            <w:pPr>
              <w:pStyle w:val="TableParagraph"/>
              <w:ind w:left="37"/>
              <w:rPr>
                <w:sz w:val="20"/>
              </w:rPr>
            </w:pPr>
            <w:r>
              <w:rPr>
                <w:w w:val="106"/>
                <w:sz w:val="20"/>
              </w:rPr>
              <w:t>B</w:t>
            </w:r>
          </w:p>
        </w:tc>
      </w:tr>
      <w:tr w:rsidR="00762D58" w14:paraId="1A22E155" w14:textId="77777777">
        <w:trPr>
          <w:trHeight w:val="576"/>
        </w:trPr>
        <w:tc>
          <w:tcPr>
            <w:tcW w:w="3837" w:type="dxa"/>
          </w:tcPr>
          <w:p w14:paraId="0B0D9C65" w14:textId="77777777" w:rsidR="00762D58" w:rsidRDefault="00762D58">
            <w:pPr>
              <w:pStyle w:val="TableParagraph"/>
              <w:spacing w:before="0"/>
              <w:ind w:left="0"/>
              <w:rPr>
                <w:rFonts w:ascii="Times New Roman"/>
                <w:sz w:val="20"/>
              </w:rPr>
            </w:pPr>
          </w:p>
        </w:tc>
        <w:tc>
          <w:tcPr>
            <w:tcW w:w="2396" w:type="dxa"/>
          </w:tcPr>
          <w:p w14:paraId="24359174" w14:textId="77777777" w:rsidR="00762D58" w:rsidRDefault="00A364CD">
            <w:pPr>
              <w:pStyle w:val="TableParagraph"/>
              <w:spacing w:before="23"/>
              <w:ind w:left="37" w:right="283"/>
              <w:rPr>
                <w:sz w:val="20"/>
              </w:rPr>
            </w:pPr>
            <w:r>
              <w:rPr>
                <w:sz w:val="20"/>
              </w:rPr>
              <w:t>insulation or equally an</w:t>
            </w:r>
            <w:r>
              <w:rPr>
                <w:spacing w:val="-53"/>
                <w:sz w:val="20"/>
              </w:rPr>
              <w:t xml:space="preserve"> </w:t>
            </w:r>
            <w:r>
              <w:rPr>
                <w:sz w:val="20"/>
              </w:rPr>
              <w:t>approved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product.</w:t>
            </w:r>
          </w:p>
        </w:tc>
        <w:tc>
          <w:tcPr>
            <w:tcW w:w="2829" w:type="dxa"/>
          </w:tcPr>
          <w:p w14:paraId="3619E2E9" w14:textId="77777777" w:rsidR="00762D58" w:rsidRDefault="00762D58">
            <w:pPr>
              <w:pStyle w:val="TableParagraph"/>
              <w:spacing w:before="0"/>
              <w:ind w:left="0"/>
              <w:rPr>
                <w:rFonts w:ascii="Times New Roman"/>
                <w:sz w:val="20"/>
              </w:rPr>
            </w:pPr>
          </w:p>
        </w:tc>
      </w:tr>
      <w:tr w:rsidR="00762D58" w14:paraId="27AFCDF5" w14:textId="77777777">
        <w:trPr>
          <w:trHeight w:val="806"/>
        </w:trPr>
        <w:tc>
          <w:tcPr>
            <w:tcW w:w="3837" w:type="dxa"/>
          </w:tcPr>
          <w:p w14:paraId="472B47CE" w14:textId="77777777" w:rsidR="00762D58" w:rsidRDefault="00A364CD">
            <w:pPr>
              <w:pStyle w:val="TableParagraph"/>
              <w:ind w:left="38"/>
              <w:rPr>
                <w:sz w:val="20"/>
              </w:rPr>
            </w:pPr>
            <w:r>
              <w:rPr>
                <w:sz w:val="20"/>
              </w:rPr>
              <w:t>Location</w:t>
            </w:r>
          </w:p>
        </w:tc>
        <w:tc>
          <w:tcPr>
            <w:tcW w:w="2396" w:type="dxa"/>
          </w:tcPr>
          <w:p w14:paraId="626E8014" w14:textId="77777777" w:rsidR="00762D58" w:rsidRDefault="00A364CD">
            <w:pPr>
              <w:pStyle w:val="TableParagraph"/>
              <w:ind w:left="37" w:right="343" w:hanging="5"/>
              <w:rPr>
                <w:sz w:val="20"/>
              </w:rPr>
            </w:pPr>
            <w:r>
              <w:rPr>
                <w:sz w:val="20"/>
              </w:rPr>
              <w:t>Between roof sheeting</w:t>
            </w:r>
            <w:r>
              <w:rPr>
                <w:spacing w:val="-53"/>
                <w:sz w:val="20"/>
              </w:rPr>
              <w:t xml:space="preserve"> </w:t>
            </w:r>
            <w:r>
              <w:rPr>
                <w:sz w:val="20"/>
              </w:rPr>
              <w:t>and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roof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mesh</w:t>
            </w:r>
          </w:p>
        </w:tc>
        <w:tc>
          <w:tcPr>
            <w:tcW w:w="2829" w:type="dxa"/>
          </w:tcPr>
          <w:p w14:paraId="44345BBA" w14:textId="77777777" w:rsidR="00762D58" w:rsidRDefault="00A364CD">
            <w:pPr>
              <w:pStyle w:val="TableParagraph"/>
              <w:ind w:left="37" w:right="194"/>
              <w:rPr>
                <w:sz w:val="20"/>
              </w:rPr>
            </w:pPr>
            <w:r>
              <w:rPr>
                <w:sz w:val="20"/>
              </w:rPr>
              <w:t>To extent ceiling above the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lining. Protect baits from light</w:t>
            </w:r>
            <w:r>
              <w:rPr>
                <w:spacing w:val="-53"/>
                <w:sz w:val="20"/>
              </w:rPr>
              <w:t xml:space="preserve"> </w:t>
            </w:r>
            <w:r>
              <w:rPr>
                <w:sz w:val="20"/>
              </w:rPr>
              <w:t>fixtures</w:t>
            </w:r>
          </w:p>
        </w:tc>
      </w:tr>
      <w:tr w:rsidR="00762D58" w14:paraId="44976CBA" w14:textId="77777777">
        <w:trPr>
          <w:trHeight w:val="345"/>
        </w:trPr>
        <w:tc>
          <w:tcPr>
            <w:tcW w:w="3837" w:type="dxa"/>
          </w:tcPr>
          <w:p w14:paraId="1E7CEC40" w14:textId="77777777" w:rsidR="00762D58" w:rsidRDefault="00A364CD">
            <w:pPr>
              <w:pStyle w:val="TableParagraph"/>
              <w:ind w:left="38"/>
              <w:rPr>
                <w:sz w:val="20"/>
              </w:rPr>
            </w:pPr>
            <w:r>
              <w:rPr>
                <w:sz w:val="20"/>
              </w:rPr>
              <w:t>R-Value</w:t>
            </w:r>
          </w:p>
        </w:tc>
        <w:tc>
          <w:tcPr>
            <w:tcW w:w="2396" w:type="dxa"/>
          </w:tcPr>
          <w:p w14:paraId="3980083A" w14:textId="77777777" w:rsidR="00762D58" w:rsidRDefault="00A364CD">
            <w:pPr>
              <w:pStyle w:val="TableParagraph"/>
              <w:ind w:left="37"/>
              <w:rPr>
                <w:sz w:val="20"/>
              </w:rPr>
            </w:pPr>
            <w:r>
              <w:rPr>
                <w:sz w:val="20"/>
              </w:rPr>
              <w:t>1.4</w:t>
            </w:r>
          </w:p>
        </w:tc>
        <w:tc>
          <w:tcPr>
            <w:tcW w:w="2829" w:type="dxa"/>
          </w:tcPr>
          <w:p w14:paraId="7FC85CA7" w14:textId="77777777" w:rsidR="00762D58" w:rsidRDefault="00A364CD">
            <w:pPr>
              <w:pStyle w:val="TableParagraph"/>
              <w:ind w:left="37"/>
              <w:rPr>
                <w:sz w:val="20"/>
              </w:rPr>
            </w:pPr>
            <w:r>
              <w:rPr>
                <w:sz w:val="20"/>
              </w:rPr>
              <w:t>1.5</w:t>
            </w:r>
          </w:p>
        </w:tc>
      </w:tr>
      <w:tr w:rsidR="00762D58" w14:paraId="26583217" w14:textId="77777777">
        <w:trPr>
          <w:trHeight w:val="340"/>
        </w:trPr>
        <w:tc>
          <w:tcPr>
            <w:tcW w:w="3837" w:type="dxa"/>
          </w:tcPr>
          <w:p w14:paraId="0032F15E" w14:textId="77777777" w:rsidR="00762D58" w:rsidRDefault="00A364CD">
            <w:pPr>
              <w:pStyle w:val="TableParagraph"/>
              <w:ind w:left="38"/>
              <w:rPr>
                <w:sz w:val="20"/>
              </w:rPr>
            </w:pPr>
            <w:r>
              <w:rPr>
                <w:sz w:val="20"/>
              </w:rPr>
              <w:t>Fire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Retardant</w:t>
            </w:r>
          </w:p>
        </w:tc>
        <w:tc>
          <w:tcPr>
            <w:tcW w:w="2396" w:type="dxa"/>
          </w:tcPr>
          <w:p w14:paraId="3D6255CD" w14:textId="77777777" w:rsidR="00762D58" w:rsidRDefault="00A364CD">
            <w:pPr>
              <w:pStyle w:val="TableParagraph"/>
              <w:ind w:left="37"/>
              <w:rPr>
                <w:sz w:val="20"/>
              </w:rPr>
            </w:pPr>
            <w:r>
              <w:rPr>
                <w:sz w:val="20"/>
              </w:rPr>
              <w:t>Yes</w:t>
            </w:r>
          </w:p>
        </w:tc>
        <w:tc>
          <w:tcPr>
            <w:tcW w:w="2829" w:type="dxa"/>
          </w:tcPr>
          <w:p w14:paraId="00826B3A" w14:textId="77777777" w:rsidR="00762D58" w:rsidRDefault="00A364CD">
            <w:pPr>
              <w:pStyle w:val="TableParagraph"/>
              <w:ind w:left="37"/>
              <w:rPr>
                <w:sz w:val="20"/>
              </w:rPr>
            </w:pPr>
            <w:r>
              <w:rPr>
                <w:sz w:val="20"/>
              </w:rPr>
              <w:t>Yes</w:t>
            </w:r>
          </w:p>
        </w:tc>
      </w:tr>
      <w:tr w:rsidR="00762D58" w14:paraId="5FE54145" w14:textId="77777777">
        <w:trPr>
          <w:trHeight w:val="350"/>
        </w:trPr>
        <w:tc>
          <w:tcPr>
            <w:tcW w:w="3837" w:type="dxa"/>
          </w:tcPr>
          <w:p w14:paraId="208661AB" w14:textId="77777777" w:rsidR="00762D58" w:rsidRDefault="00A364CD">
            <w:pPr>
              <w:pStyle w:val="TableParagraph"/>
              <w:spacing w:before="24"/>
              <w:ind w:left="38"/>
              <w:rPr>
                <w:sz w:val="20"/>
              </w:rPr>
            </w:pPr>
            <w:r>
              <w:rPr>
                <w:sz w:val="20"/>
              </w:rPr>
              <w:t>Thickness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(mm)</w:t>
            </w:r>
          </w:p>
        </w:tc>
        <w:tc>
          <w:tcPr>
            <w:tcW w:w="2396" w:type="dxa"/>
          </w:tcPr>
          <w:p w14:paraId="5E5D9CC5" w14:textId="77777777" w:rsidR="00762D58" w:rsidRDefault="00A364CD">
            <w:pPr>
              <w:pStyle w:val="TableParagraph"/>
              <w:spacing w:before="24"/>
              <w:ind w:left="37"/>
              <w:rPr>
                <w:sz w:val="20"/>
              </w:rPr>
            </w:pPr>
            <w:r>
              <w:rPr>
                <w:sz w:val="20"/>
              </w:rPr>
              <w:t>60mm</w:t>
            </w:r>
          </w:p>
        </w:tc>
        <w:tc>
          <w:tcPr>
            <w:tcW w:w="2829" w:type="dxa"/>
          </w:tcPr>
          <w:p w14:paraId="48542A3D" w14:textId="77777777" w:rsidR="00762D58" w:rsidRDefault="00A364CD">
            <w:pPr>
              <w:pStyle w:val="TableParagraph"/>
              <w:spacing w:before="24"/>
              <w:ind w:left="37"/>
              <w:rPr>
                <w:sz w:val="20"/>
              </w:rPr>
            </w:pPr>
            <w:r>
              <w:rPr>
                <w:sz w:val="20"/>
              </w:rPr>
              <w:t>65mm</w:t>
            </w:r>
          </w:p>
        </w:tc>
      </w:tr>
    </w:tbl>
    <w:p w14:paraId="7905EF78" w14:textId="77777777" w:rsidR="00762D58" w:rsidRDefault="00762D58">
      <w:pPr>
        <w:rPr>
          <w:sz w:val="20"/>
        </w:rPr>
        <w:sectPr w:rsidR="00762D58">
          <w:pgSz w:w="11910" w:h="16840"/>
          <w:pgMar w:top="1260" w:right="740" w:bottom="1300" w:left="1260" w:header="715" w:footer="1036" w:gutter="0"/>
          <w:cols w:space="720"/>
        </w:sectPr>
      </w:pPr>
    </w:p>
    <w:p w14:paraId="73C0D503" w14:textId="77777777" w:rsidR="00762D58" w:rsidRDefault="00762D58">
      <w:pPr>
        <w:pStyle w:val="BodyText"/>
        <w:rPr>
          <w:sz w:val="3"/>
        </w:rPr>
      </w:pPr>
    </w:p>
    <w:p w14:paraId="47B8CF32" w14:textId="77777777" w:rsidR="00762D58" w:rsidRDefault="00A364CD">
      <w:pPr>
        <w:pStyle w:val="BodyText"/>
        <w:spacing w:line="20" w:lineRule="exact"/>
        <w:ind w:left="120"/>
        <w:rPr>
          <w:sz w:val="2"/>
        </w:rPr>
      </w:pPr>
      <w:r>
        <w:rPr>
          <w:sz w:val="2"/>
        </w:rPr>
      </w:r>
      <w:r>
        <w:rPr>
          <w:sz w:val="2"/>
        </w:rPr>
        <w:pict w14:anchorId="11AB9C4B">
          <v:group id="_x0000_s4241" style="width:456.55pt;height:.75pt;mso-position-horizontal-relative:char;mso-position-vertical-relative:line" coordsize="9131,15">
            <v:line id="_x0000_s4242" style="position:absolute" from="0,7" to="9131,7" strokeweight=".72pt"/>
            <w10:wrap type="none"/>
            <w10:anchorlock/>
          </v:group>
        </w:pict>
      </w:r>
    </w:p>
    <w:p w14:paraId="17F19BCA" w14:textId="77777777" w:rsidR="00762D58" w:rsidRDefault="00762D58">
      <w:pPr>
        <w:pStyle w:val="BodyText"/>
      </w:pPr>
    </w:p>
    <w:p w14:paraId="2AF25A11" w14:textId="77777777" w:rsidR="00762D58" w:rsidRDefault="00A364CD">
      <w:pPr>
        <w:pStyle w:val="BodyText"/>
        <w:spacing w:before="3"/>
        <w:rPr>
          <w:sz w:val="18"/>
        </w:rPr>
      </w:pPr>
      <w:r>
        <w:pict w14:anchorId="7F97972C">
          <v:shape id="_x0000_s4240" type="#_x0000_t202" style="position:absolute;margin-left:68.45pt;margin-top:12.85pt;width:459.2pt;height:14.3pt;z-index:-15650304;mso-wrap-distance-left:0;mso-wrap-distance-right:0;mso-position-horizontal-relative:page" filled="f" strokeweight=".72pt">
            <v:textbox inset="0,0,0,0">
              <w:txbxContent>
                <w:p w14:paraId="7BB1FAD9" w14:textId="77777777" w:rsidR="00A364CD" w:rsidRDefault="00A364CD">
                  <w:pPr>
                    <w:spacing w:before="18"/>
                    <w:ind w:left="49"/>
                    <w:rPr>
                      <w:rFonts w:ascii="Arial"/>
                      <w:b/>
                      <w:sz w:val="20"/>
                    </w:rPr>
                  </w:pPr>
                  <w:r>
                    <w:rPr>
                      <w:rFonts w:ascii="Arial"/>
                      <w:b/>
                      <w:sz w:val="20"/>
                    </w:rPr>
                    <w:t>0511B LINING</w:t>
                  </w:r>
                </w:p>
              </w:txbxContent>
            </v:textbox>
            <w10:wrap type="topAndBottom" anchorx="page"/>
          </v:shape>
        </w:pict>
      </w:r>
    </w:p>
    <w:p w14:paraId="2E76152B" w14:textId="77777777" w:rsidR="00762D58" w:rsidRDefault="00762D58">
      <w:pPr>
        <w:pStyle w:val="BodyText"/>
      </w:pPr>
    </w:p>
    <w:p w14:paraId="0316E80B" w14:textId="77777777" w:rsidR="00762D58" w:rsidRDefault="00762D58">
      <w:pPr>
        <w:pStyle w:val="BodyText"/>
        <w:spacing w:before="1"/>
        <w:rPr>
          <w:sz w:val="18"/>
        </w:rPr>
      </w:pPr>
    </w:p>
    <w:p w14:paraId="20D0A42C" w14:textId="77777777" w:rsidR="00762D58" w:rsidRDefault="00A364CD">
      <w:pPr>
        <w:numPr>
          <w:ilvl w:val="0"/>
          <w:numId w:val="120"/>
        </w:numPr>
        <w:tabs>
          <w:tab w:val="left" w:pos="728"/>
          <w:tab w:val="left" w:pos="729"/>
        </w:tabs>
        <w:spacing w:before="95"/>
        <w:ind w:hanging="568"/>
        <w:rPr>
          <w:rFonts w:ascii="Arial"/>
          <w:b/>
          <w:sz w:val="20"/>
        </w:rPr>
      </w:pPr>
      <w:r>
        <w:pict w14:anchorId="758F8072">
          <v:shape id="_x0000_s4239" style="position:absolute;left:0;text-align:left;margin-left:69.75pt;margin-top:18.05pt;width:456.55pt;height:.1pt;z-index:-15649792;mso-wrap-distance-left:0;mso-wrap-distance-right:0;mso-position-horizontal-relative:page" coordorigin="1395,361" coordsize="9131,0" path="m1395,361r9131,e" filled="f" strokeweight=".72pt">
            <v:path arrowok="t"/>
            <w10:wrap type="topAndBottom" anchorx="page"/>
          </v:shape>
        </w:pict>
      </w:r>
      <w:bookmarkStart w:id="1" w:name="1_GENERAL"/>
      <w:bookmarkEnd w:id="1"/>
      <w:r>
        <w:rPr>
          <w:rFonts w:ascii="Arial"/>
          <w:b/>
          <w:sz w:val="20"/>
        </w:rPr>
        <w:t>GENERAL</w:t>
      </w:r>
    </w:p>
    <w:p w14:paraId="7F36EBF9" w14:textId="77777777" w:rsidR="00762D58" w:rsidRDefault="00A364CD">
      <w:pPr>
        <w:pStyle w:val="ListParagraph"/>
        <w:numPr>
          <w:ilvl w:val="1"/>
          <w:numId w:val="120"/>
        </w:numPr>
        <w:tabs>
          <w:tab w:val="left" w:pos="728"/>
          <w:tab w:val="left" w:pos="729"/>
        </w:tabs>
        <w:spacing w:before="90" w:line="350" w:lineRule="atLeast"/>
        <w:ind w:right="7336" w:firstLine="0"/>
        <w:rPr>
          <w:rFonts w:ascii="Arial"/>
          <w:b/>
          <w:sz w:val="20"/>
        </w:rPr>
      </w:pPr>
      <w:r>
        <w:rPr>
          <w:rFonts w:ascii="Arial"/>
          <w:b/>
          <w:spacing w:val="-2"/>
          <w:sz w:val="20"/>
        </w:rPr>
        <w:t>RESPONSIBILITIES</w:t>
      </w:r>
      <w:r>
        <w:rPr>
          <w:rFonts w:ascii="Arial"/>
          <w:b/>
          <w:spacing w:val="-53"/>
          <w:sz w:val="20"/>
        </w:rPr>
        <w:t xml:space="preserve"> </w:t>
      </w:r>
      <w:r>
        <w:rPr>
          <w:rFonts w:ascii="Arial"/>
          <w:b/>
          <w:sz w:val="20"/>
        </w:rPr>
        <w:t>General</w:t>
      </w:r>
    </w:p>
    <w:p w14:paraId="7907A4F1" w14:textId="77777777" w:rsidR="00762D58" w:rsidRDefault="00A364CD">
      <w:pPr>
        <w:pStyle w:val="BodyText"/>
        <w:spacing w:before="16"/>
        <w:ind w:left="161"/>
      </w:pPr>
      <w:r>
        <w:t>Requirement:</w:t>
      </w:r>
      <w:r>
        <w:rPr>
          <w:spacing w:val="-4"/>
        </w:rPr>
        <w:t xml:space="preserve"> </w:t>
      </w:r>
      <w:r>
        <w:t>Provide</w:t>
      </w:r>
      <w:r>
        <w:rPr>
          <w:spacing w:val="-6"/>
        </w:rPr>
        <w:t xml:space="preserve"> </w:t>
      </w:r>
      <w:r>
        <w:t>internal</w:t>
      </w:r>
      <w:r>
        <w:rPr>
          <w:spacing w:val="-1"/>
        </w:rPr>
        <w:t xml:space="preserve"> </w:t>
      </w:r>
      <w:r>
        <w:t>lining</w:t>
      </w:r>
      <w:r>
        <w:rPr>
          <w:spacing w:val="-2"/>
        </w:rPr>
        <w:t xml:space="preserve"> </w:t>
      </w:r>
      <w:r>
        <w:t>systems,</w:t>
      </w:r>
      <w:r>
        <w:rPr>
          <w:spacing w:val="2"/>
        </w:rPr>
        <w:t xml:space="preserve"> </w:t>
      </w:r>
      <w:r>
        <w:t>as</w:t>
      </w:r>
      <w:r>
        <w:rPr>
          <w:spacing w:val="-4"/>
        </w:rPr>
        <w:t xml:space="preserve"> </w:t>
      </w:r>
      <w:r>
        <w:t>documented.</w:t>
      </w:r>
    </w:p>
    <w:p w14:paraId="354FAA90" w14:textId="77777777" w:rsidR="00762D58" w:rsidRDefault="00A364CD">
      <w:pPr>
        <w:spacing w:before="58"/>
        <w:ind w:left="161"/>
        <w:rPr>
          <w:rFonts w:ascii="Arial"/>
          <w:b/>
          <w:sz w:val="20"/>
        </w:rPr>
      </w:pPr>
      <w:bookmarkStart w:id="2" w:name="Performance"/>
      <w:bookmarkEnd w:id="2"/>
      <w:r>
        <w:rPr>
          <w:rFonts w:ascii="Arial"/>
          <w:b/>
          <w:sz w:val="20"/>
        </w:rPr>
        <w:t>Performance</w:t>
      </w:r>
    </w:p>
    <w:p w14:paraId="4C4F1746" w14:textId="77777777" w:rsidR="00762D58" w:rsidRDefault="00A364CD">
      <w:pPr>
        <w:pStyle w:val="BodyText"/>
        <w:spacing w:before="24"/>
        <w:ind w:left="161"/>
      </w:pPr>
      <w:r>
        <w:t>Requirement:</w:t>
      </w:r>
      <w:r>
        <w:rPr>
          <w:spacing w:val="-3"/>
        </w:rPr>
        <w:t xml:space="preserve"> </w:t>
      </w:r>
      <w:r>
        <w:t>Provide</w:t>
      </w:r>
      <w:r>
        <w:rPr>
          <w:spacing w:val="-5"/>
        </w:rPr>
        <w:t xml:space="preserve"> </w:t>
      </w:r>
      <w:r>
        <w:t>lining</w:t>
      </w:r>
      <w:r>
        <w:rPr>
          <w:spacing w:val="-1"/>
        </w:rPr>
        <w:t xml:space="preserve"> </w:t>
      </w:r>
      <w:r>
        <w:t>system</w:t>
      </w:r>
      <w:r>
        <w:rPr>
          <w:spacing w:val="6"/>
        </w:rPr>
        <w:t xml:space="preserve"> </w:t>
      </w:r>
      <w:r>
        <w:t>with a</w:t>
      </w:r>
      <w:r>
        <w:rPr>
          <w:spacing w:val="-2"/>
        </w:rPr>
        <w:t xml:space="preserve"> </w:t>
      </w:r>
      <w:r>
        <w:t>surface</w:t>
      </w:r>
      <w:r>
        <w:rPr>
          <w:spacing w:val="-5"/>
        </w:rPr>
        <w:t xml:space="preserve"> </w:t>
      </w:r>
      <w:r>
        <w:t>that</w:t>
      </w:r>
      <w:r>
        <w:rPr>
          <w:spacing w:val="-3"/>
        </w:rPr>
        <w:t xml:space="preserve"> </w:t>
      </w:r>
      <w:r>
        <w:t>is:</w:t>
      </w:r>
    </w:p>
    <w:p w14:paraId="113CC4C7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54"/>
        <w:rPr>
          <w:rFonts w:ascii="Times New Roman" w:hAnsi="Times New Roman"/>
          <w:i/>
          <w:sz w:val="20"/>
        </w:rPr>
      </w:pPr>
      <w:r>
        <w:rPr>
          <w:sz w:val="20"/>
        </w:rPr>
        <w:t>Resistant</w:t>
      </w:r>
      <w:r>
        <w:rPr>
          <w:spacing w:val="1"/>
          <w:sz w:val="20"/>
        </w:rPr>
        <w:t xml:space="preserve"> </w:t>
      </w:r>
      <w:r>
        <w:rPr>
          <w:sz w:val="20"/>
        </w:rPr>
        <w:t>to</w:t>
      </w:r>
      <w:r>
        <w:rPr>
          <w:spacing w:val="-2"/>
          <w:sz w:val="20"/>
        </w:rPr>
        <w:t xml:space="preserve"> </w:t>
      </w:r>
      <w:r>
        <w:rPr>
          <w:sz w:val="20"/>
        </w:rPr>
        <w:t>impacts</w:t>
      </w:r>
      <w:r>
        <w:rPr>
          <w:spacing w:val="-4"/>
          <w:sz w:val="20"/>
        </w:rPr>
        <w:t xml:space="preserve"> </w:t>
      </w:r>
      <w:r>
        <w:rPr>
          <w:sz w:val="20"/>
        </w:rPr>
        <w:t>expected</w:t>
      </w:r>
      <w:r>
        <w:rPr>
          <w:spacing w:val="-1"/>
          <w:sz w:val="20"/>
        </w:rPr>
        <w:t xml:space="preserve"> </w:t>
      </w:r>
      <w:r>
        <w:rPr>
          <w:sz w:val="20"/>
        </w:rPr>
        <w:t>in</w:t>
      </w:r>
      <w:r>
        <w:rPr>
          <w:spacing w:val="-9"/>
          <w:sz w:val="20"/>
        </w:rPr>
        <w:t xml:space="preserve"> </w:t>
      </w:r>
      <w:r>
        <w:rPr>
          <w:sz w:val="20"/>
        </w:rPr>
        <w:t>use</w:t>
      </w:r>
      <w:r>
        <w:rPr>
          <w:rFonts w:ascii="Arial" w:hAnsi="Arial"/>
          <w:i/>
          <w:sz w:val="20"/>
        </w:rPr>
        <w:t>.</w:t>
      </w:r>
    </w:p>
    <w:p w14:paraId="6355D2CB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57"/>
        <w:rPr>
          <w:rFonts w:ascii="Times New Roman" w:hAnsi="Times New Roman"/>
          <w:i/>
          <w:sz w:val="20"/>
        </w:rPr>
      </w:pPr>
      <w:r>
        <w:rPr>
          <w:sz w:val="20"/>
        </w:rPr>
        <w:t>Resistant</w:t>
      </w:r>
      <w:r>
        <w:rPr>
          <w:spacing w:val="-1"/>
          <w:sz w:val="20"/>
        </w:rPr>
        <w:t xml:space="preserve"> </w:t>
      </w:r>
      <w:r>
        <w:rPr>
          <w:sz w:val="20"/>
        </w:rPr>
        <w:t>to</w:t>
      </w:r>
      <w:r>
        <w:rPr>
          <w:spacing w:val="-8"/>
          <w:sz w:val="20"/>
        </w:rPr>
        <w:t xml:space="preserve"> </w:t>
      </w:r>
      <w:r>
        <w:rPr>
          <w:sz w:val="20"/>
        </w:rPr>
        <w:t>moisture</w:t>
      </w:r>
      <w:r>
        <w:rPr>
          <w:spacing w:val="-4"/>
          <w:sz w:val="20"/>
        </w:rPr>
        <w:t xml:space="preserve"> </w:t>
      </w:r>
      <w:r>
        <w:rPr>
          <w:sz w:val="20"/>
        </w:rPr>
        <w:t>encountered</w:t>
      </w:r>
      <w:r>
        <w:rPr>
          <w:spacing w:val="-3"/>
          <w:sz w:val="20"/>
        </w:rPr>
        <w:t xml:space="preserve"> </w:t>
      </w:r>
      <w:r>
        <w:rPr>
          <w:sz w:val="20"/>
        </w:rPr>
        <w:t>under</w:t>
      </w:r>
      <w:r>
        <w:rPr>
          <w:spacing w:val="-3"/>
          <w:sz w:val="20"/>
        </w:rPr>
        <w:t xml:space="preserve"> </w:t>
      </w:r>
      <w:r>
        <w:rPr>
          <w:sz w:val="20"/>
        </w:rPr>
        <w:t>expected</w:t>
      </w:r>
      <w:r>
        <w:rPr>
          <w:spacing w:val="-3"/>
          <w:sz w:val="20"/>
        </w:rPr>
        <w:t xml:space="preserve"> </w:t>
      </w:r>
      <w:r>
        <w:rPr>
          <w:sz w:val="20"/>
        </w:rPr>
        <w:t>environmental</w:t>
      </w:r>
      <w:r>
        <w:rPr>
          <w:spacing w:val="-9"/>
          <w:sz w:val="20"/>
        </w:rPr>
        <w:t xml:space="preserve"> </w:t>
      </w:r>
      <w:r>
        <w:rPr>
          <w:sz w:val="20"/>
        </w:rPr>
        <w:t>conditions</w:t>
      </w:r>
      <w:r>
        <w:rPr>
          <w:rFonts w:ascii="Arial" w:hAnsi="Arial"/>
          <w:i/>
          <w:sz w:val="20"/>
        </w:rPr>
        <w:t>.</w:t>
      </w:r>
    </w:p>
    <w:p w14:paraId="6E84A10A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62"/>
        <w:rPr>
          <w:rFonts w:ascii="Times New Roman" w:hAnsi="Times New Roman"/>
          <w:sz w:val="20"/>
        </w:rPr>
      </w:pPr>
      <w:r>
        <w:rPr>
          <w:sz w:val="20"/>
        </w:rPr>
        <w:t>Free</w:t>
      </w:r>
      <w:r>
        <w:rPr>
          <w:spacing w:val="-3"/>
          <w:sz w:val="20"/>
        </w:rPr>
        <w:t xml:space="preserve"> </w:t>
      </w:r>
      <w:r>
        <w:rPr>
          <w:sz w:val="20"/>
        </w:rPr>
        <w:t>of</w:t>
      </w:r>
      <w:r>
        <w:rPr>
          <w:spacing w:val="-3"/>
          <w:sz w:val="20"/>
        </w:rPr>
        <w:t xml:space="preserve"> </w:t>
      </w:r>
      <w:r>
        <w:rPr>
          <w:sz w:val="20"/>
        </w:rPr>
        <w:t>irregularities.</w:t>
      </w:r>
    </w:p>
    <w:p w14:paraId="71230107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62"/>
        <w:rPr>
          <w:rFonts w:ascii="Times New Roman" w:hAnsi="Times New Roman"/>
          <w:sz w:val="20"/>
        </w:rPr>
      </w:pPr>
      <w:r>
        <w:rPr>
          <w:sz w:val="20"/>
        </w:rPr>
        <w:t>A</w:t>
      </w:r>
      <w:r>
        <w:rPr>
          <w:spacing w:val="1"/>
          <w:sz w:val="20"/>
        </w:rPr>
        <w:t xml:space="preserve"> </w:t>
      </w:r>
      <w:r>
        <w:rPr>
          <w:sz w:val="20"/>
        </w:rPr>
        <w:t>suitable substrate</w:t>
      </w:r>
      <w:r>
        <w:rPr>
          <w:spacing w:val="-4"/>
          <w:sz w:val="20"/>
        </w:rPr>
        <w:t xml:space="preserve"> </w:t>
      </w:r>
      <w:r>
        <w:rPr>
          <w:sz w:val="20"/>
        </w:rPr>
        <w:t>for</w:t>
      </w:r>
      <w:r>
        <w:rPr>
          <w:spacing w:val="-3"/>
          <w:sz w:val="20"/>
        </w:rPr>
        <w:t xml:space="preserve"> </w:t>
      </w:r>
      <w:r>
        <w:rPr>
          <w:sz w:val="20"/>
        </w:rPr>
        <w:t>the</w:t>
      </w:r>
      <w:r>
        <w:rPr>
          <w:spacing w:val="1"/>
          <w:sz w:val="20"/>
        </w:rPr>
        <w:t xml:space="preserve"> </w:t>
      </w:r>
      <w:r>
        <w:rPr>
          <w:sz w:val="20"/>
        </w:rPr>
        <w:t>nominated</w:t>
      </w:r>
      <w:r>
        <w:rPr>
          <w:spacing w:val="-5"/>
          <w:sz w:val="20"/>
        </w:rPr>
        <w:t xml:space="preserve"> </w:t>
      </w:r>
      <w:r>
        <w:rPr>
          <w:sz w:val="20"/>
        </w:rPr>
        <w:t>final</w:t>
      </w:r>
      <w:r>
        <w:rPr>
          <w:spacing w:val="-11"/>
          <w:sz w:val="20"/>
        </w:rPr>
        <w:t xml:space="preserve"> </w:t>
      </w:r>
      <w:r>
        <w:rPr>
          <w:sz w:val="20"/>
        </w:rPr>
        <w:t>finish.</w:t>
      </w:r>
    </w:p>
    <w:p w14:paraId="66EB683F" w14:textId="77777777" w:rsidR="00762D58" w:rsidRDefault="00A364CD">
      <w:pPr>
        <w:numPr>
          <w:ilvl w:val="1"/>
          <w:numId w:val="120"/>
        </w:numPr>
        <w:tabs>
          <w:tab w:val="left" w:pos="728"/>
          <w:tab w:val="left" w:pos="729"/>
        </w:tabs>
        <w:spacing w:before="22" w:line="350" w:lineRule="exact"/>
        <w:ind w:right="7043" w:firstLine="0"/>
        <w:rPr>
          <w:rFonts w:ascii="Arial"/>
          <w:b/>
          <w:sz w:val="20"/>
        </w:rPr>
      </w:pPr>
      <w:bookmarkStart w:id="3" w:name="1.2_CROSS_REFERENCES_General"/>
      <w:bookmarkEnd w:id="3"/>
      <w:r>
        <w:rPr>
          <w:rFonts w:ascii="Arial"/>
          <w:b/>
          <w:sz w:val="20"/>
        </w:rPr>
        <w:t>CROSS REFERENCES</w:t>
      </w:r>
      <w:r>
        <w:rPr>
          <w:rFonts w:ascii="Arial"/>
          <w:b/>
          <w:spacing w:val="-53"/>
          <w:sz w:val="20"/>
        </w:rPr>
        <w:t xml:space="preserve"> </w:t>
      </w:r>
      <w:r>
        <w:rPr>
          <w:rFonts w:ascii="Arial"/>
          <w:b/>
          <w:sz w:val="20"/>
        </w:rPr>
        <w:t>General</w:t>
      </w:r>
    </w:p>
    <w:p w14:paraId="700B18B8" w14:textId="77777777" w:rsidR="00762D58" w:rsidRDefault="00A364CD">
      <w:pPr>
        <w:pStyle w:val="BodyText"/>
        <w:spacing w:line="223" w:lineRule="exact"/>
        <w:ind w:left="161"/>
        <w:jc w:val="both"/>
      </w:pPr>
      <w:r>
        <w:t>Requirement:</w:t>
      </w:r>
      <w:r>
        <w:rPr>
          <w:spacing w:val="1"/>
        </w:rPr>
        <w:t xml:space="preserve"> </w:t>
      </w:r>
      <w:r>
        <w:t>Conform</w:t>
      </w:r>
      <w:r>
        <w:rPr>
          <w:spacing w:val="-1"/>
        </w:rPr>
        <w:t xml:space="preserve"> </w:t>
      </w:r>
      <w:r>
        <w:t>to</w:t>
      </w:r>
      <w:r>
        <w:rPr>
          <w:spacing w:val="-4"/>
        </w:rPr>
        <w:t xml:space="preserve"> </w:t>
      </w:r>
      <w:r>
        <w:t>the</w:t>
      </w:r>
      <w:r>
        <w:rPr>
          <w:spacing w:val="-6"/>
        </w:rPr>
        <w:t xml:space="preserve"> </w:t>
      </w:r>
      <w:r>
        <w:t>following:</w:t>
      </w:r>
    </w:p>
    <w:p w14:paraId="74C030E5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53"/>
        <w:rPr>
          <w:rFonts w:ascii="Times New Roman" w:hAnsi="Times New Roman"/>
          <w:sz w:val="20"/>
        </w:rPr>
      </w:pPr>
      <w:r>
        <w:rPr>
          <w:rFonts w:ascii="Arial" w:hAnsi="Arial"/>
          <w:i/>
          <w:sz w:val="20"/>
        </w:rPr>
        <w:t>0171</w:t>
      </w:r>
      <w:r>
        <w:rPr>
          <w:rFonts w:ascii="Arial" w:hAnsi="Arial"/>
          <w:i/>
          <w:spacing w:val="-3"/>
          <w:sz w:val="20"/>
        </w:rPr>
        <w:t xml:space="preserve"> </w:t>
      </w:r>
      <w:r>
        <w:rPr>
          <w:rFonts w:ascii="Arial" w:hAnsi="Arial"/>
          <w:i/>
          <w:sz w:val="20"/>
        </w:rPr>
        <w:t>General</w:t>
      </w:r>
      <w:r>
        <w:rPr>
          <w:rFonts w:ascii="Arial" w:hAnsi="Arial"/>
          <w:i/>
          <w:spacing w:val="-7"/>
          <w:sz w:val="20"/>
        </w:rPr>
        <w:t xml:space="preserve"> </w:t>
      </w:r>
      <w:r>
        <w:rPr>
          <w:rFonts w:ascii="Arial" w:hAnsi="Arial"/>
          <w:i/>
          <w:sz w:val="20"/>
        </w:rPr>
        <w:t>requirements</w:t>
      </w:r>
      <w:r>
        <w:rPr>
          <w:sz w:val="20"/>
        </w:rPr>
        <w:t>.</w:t>
      </w:r>
    </w:p>
    <w:p w14:paraId="0C20AA52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62"/>
        <w:rPr>
          <w:rFonts w:ascii="Times New Roman" w:hAnsi="Times New Roman"/>
          <w:i/>
          <w:sz w:val="20"/>
        </w:rPr>
      </w:pPr>
      <w:r>
        <w:rPr>
          <w:rFonts w:ascii="Arial" w:hAnsi="Arial"/>
          <w:i/>
          <w:sz w:val="20"/>
        </w:rPr>
        <w:t>0182</w:t>
      </w:r>
      <w:r>
        <w:rPr>
          <w:rFonts w:ascii="Arial" w:hAnsi="Arial"/>
          <w:i/>
          <w:spacing w:val="-3"/>
          <w:sz w:val="20"/>
        </w:rPr>
        <w:t xml:space="preserve"> </w:t>
      </w:r>
      <w:r>
        <w:rPr>
          <w:rFonts w:ascii="Arial" w:hAnsi="Arial"/>
          <w:i/>
          <w:sz w:val="20"/>
        </w:rPr>
        <w:t>Fire-stopping</w:t>
      </w:r>
    </w:p>
    <w:p w14:paraId="5C32B945" w14:textId="77777777" w:rsidR="00762D58" w:rsidRDefault="00A364CD">
      <w:pPr>
        <w:numPr>
          <w:ilvl w:val="1"/>
          <w:numId w:val="120"/>
        </w:numPr>
        <w:tabs>
          <w:tab w:val="left" w:pos="728"/>
          <w:tab w:val="left" w:pos="729"/>
        </w:tabs>
        <w:spacing w:before="9" w:line="350" w:lineRule="atLeast"/>
        <w:ind w:right="7459" w:firstLine="0"/>
        <w:rPr>
          <w:rFonts w:ascii="Arial"/>
          <w:b/>
          <w:sz w:val="20"/>
        </w:rPr>
      </w:pPr>
      <w:bookmarkStart w:id="4" w:name="1.3_INTERPRETATION_Definitions"/>
      <w:bookmarkEnd w:id="4"/>
      <w:r>
        <w:rPr>
          <w:rFonts w:ascii="Arial"/>
          <w:b/>
          <w:spacing w:val="-3"/>
          <w:sz w:val="20"/>
        </w:rPr>
        <w:t>INTERPRETATION</w:t>
      </w:r>
      <w:r>
        <w:rPr>
          <w:rFonts w:ascii="Arial"/>
          <w:b/>
          <w:spacing w:val="-53"/>
          <w:sz w:val="20"/>
        </w:rPr>
        <w:t xml:space="preserve"> </w:t>
      </w:r>
      <w:r>
        <w:rPr>
          <w:rFonts w:ascii="Arial"/>
          <w:b/>
          <w:sz w:val="20"/>
        </w:rPr>
        <w:t>Definitions</w:t>
      </w:r>
    </w:p>
    <w:p w14:paraId="20FA6FB9" w14:textId="2DEE2A33" w:rsidR="00762D58" w:rsidRDefault="00A364CD">
      <w:pPr>
        <w:pStyle w:val="BodyText"/>
        <w:spacing w:before="25"/>
        <w:ind w:left="161" w:right="568"/>
      </w:pPr>
      <w:r>
        <w:t>General:</w:t>
      </w:r>
      <w:r>
        <w:rPr>
          <w:spacing w:val="-3"/>
        </w:rPr>
        <w:t xml:space="preserve"> </w:t>
      </w:r>
      <w:r>
        <w:t>For</w:t>
      </w:r>
      <w:r>
        <w:rPr>
          <w:spacing w:val="-4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purposes</w:t>
      </w:r>
      <w:r>
        <w:rPr>
          <w:spacing w:val="-4"/>
        </w:rPr>
        <w:t xml:space="preserve"> </w:t>
      </w:r>
      <w:r>
        <w:t>of</w:t>
      </w:r>
      <w:r>
        <w:rPr>
          <w:spacing w:val="7"/>
        </w:rPr>
        <w:t xml:space="preserve"> </w:t>
      </w:r>
      <w:r>
        <w:t>this</w:t>
      </w:r>
      <w:r>
        <w:rPr>
          <w:spacing w:val="-4"/>
        </w:rPr>
        <w:t xml:space="preserve"> </w:t>
      </w:r>
      <w:r w:rsidR="007D5A70">
        <w:t>work section</w:t>
      </w:r>
      <w:r>
        <w:rPr>
          <w:spacing w:val="-1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definitions</w:t>
      </w:r>
      <w:r>
        <w:rPr>
          <w:spacing w:val="-4"/>
        </w:rPr>
        <w:t xml:space="preserve"> </w:t>
      </w:r>
      <w:r>
        <w:t>given</w:t>
      </w:r>
      <w:r>
        <w:rPr>
          <w:spacing w:val="-6"/>
        </w:rPr>
        <w:t xml:space="preserve"> </w:t>
      </w:r>
      <w:r>
        <w:t>in</w:t>
      </w:r>
      <w:r>
        <w:rPr>
          <w:spacing w:val="-1"/>
        </w:rPr>
        <w:t xml:space="preserve"> </w:t>
      </w:r>
      <w:r>
        <w:t>AS/NZS 4491</w:t>
      </w:r>
      <w:r>
        <w:rPr>
          <w:spacing w:val="-1"/>
        </w:rPr>
        <w:t xml:space="preserve"> </w:t>
      </w:r>
      <w:r>
        <w:t>and</w:t>
      </w:r>
      <w:r>
        <w:rPr>
          <w:spacing w:val="-1"/>
        </w:rPr>
        <w:t xml:space="preserve"> </w:t>
      </w:r>
      <w:r>
        <w:t>the</w:t>
      </w:r>
      <w:r>
        <w:rPr>
          <w:spacing w:val="-6"/>
        </w:rPr>
        <w:t xml:space="preserve"> </w:t>
      </w:r>
      <w:r>
        <w:t>following</w:t>
      </w:r>
      <w:r>
        <w:rPr>
          <w:spacing w:val="-52"/>
        </w:rPr>
        <w:t xml:space="preserve"> </w:t>
      </w:r>
      <w:r>
        <w:t>apply:</w:t>
      </w:r>
    </w:p>
    <w:p w14:paraId="429CD603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49"/>
        <w:ind w:right="753"/>
        <w:rPr>
          <w:rFonts w:ascii="Times New Roman" w:hAnsi="Times New Roman"/>
          <w:sz w:val="20"/>
        </w:rPr>
      </w:pPr>
      <w:r>
        <w:rPr>
          <w:sz w:val="20"/>
        </w:rPr>
        <w:t>Decorative overlaid wood panels: Particleboard or fibreboard with a bonded decorative finishing</w:t>
      </w:r>
      <w:r>
        <w:rPr>
          <w:spacing w:val="1"/>
          <w:sz w:val="20"/>
        </w:rPr>
        <w:t xml:space="preserve"> </w:t>
      </w:r>
      <w:r>
        <w:rPr>
          <w:sz w:val="20"/>
        </w:rPr>
        <w:t>surface</w:t>
      </w:r>
      <w:r>
        <w:rPr>
          <w:spacing w:val="1"/>
          <w:sz w:val="20"/>
        </w:rPr>
        <w:t xml:space="preserve"> </w:t>
      </w:r>
      <w:r>
        <w:rPr>
          <w:sz w:val="20"/>
        </w:rPr>
        <w:t>such</w:t>
      </w:r>
      <w:r>
        <w:rPr>
          <w:spacing w:val="1"/>
          <w:sz w:val="20"/>
        </w:rPr>
        <w:t xml:space="preserve"> </w:t>
      </w:r>
      <w:r>
        <w:rPr>
          <w:sz w:val="20"/>
        </w:rPr>
        <w:t>as</w:t>
      </w:r>
      <w:r>
        <w:rPr>
          <w:spacing w:val="-1"/>
          <w:sz w:val="20"/>
        </w:rPr>
        <w:t xml:space="preserve"> </w:t>
      </w:r>
      <w:r>
        <w:rPr>
          <w:sz w:val="20"/>
        </w:rPr>
        <w:t>thermosetting</w:t>
      </w:r>
      <w:r>
        <w:rPr>
          <w:spacing w:val="1"/>
          <w:sz w:val="20"/>
        </w:rPr>
        <w:t xml:space="preserve"> </w:t>
      </w:r>
      <w:r>
        <w:rPr>
          <w:sz w:val="20"/>
        </w:rPr>
        <w:t>resin</w:t>
      </w:r>
      <w:r>
        <w:rPr>
          <w:spacing w:val="2"/>
          <w:sz w:val="20"/>
        </w:rPr>
        <w:t xml:space="preserve"> </w:t>
      </w:r>
      <w:r>
        <w:rPr>
          <w:sz w:val="20"/>
        </w:rPr>
        <w:t>(low</w:t>
      </w:r>
      <w:r>
        <w:rPr>
          <w:spacing w:val="-4"/>
          <w:sz w:val="20"/>
        </w:rPr>
        <w:t xml:space="preserve"> </w:t>
      </w:r>
      <w:r>
        <w:rPr>
          <w:sz w:val="20"/>
        </w:rPr>
        <w:t>pressure</w:t>
      </w:r>
      <w:r>
        <w:rPr>
          <w:spacing w:val="1"/>
          <w:sz w:val="20"/>
        </w:rPr>
        <w:t xml:space="preserve"> </w:t>
      </w:r>
      <w:r>
        <w:rPr>
          <w:sz w:val="20"/>
        </w:rPr>
        <w:t>melamine), PVC</w:t>
      </w:r>
      <w:r>
        <w:rPr>
          <w:spacing w:val="-4"/>
          <w:sz w:val="20"/>
        </w:rPr>
        <w:t xml:space="preserve"> </w:t>
      </w:r>
      <w:r>
        <w:rPr>
          <w:sz w:val="20"/>
        </w:rPr>
        <w:t>film, paper</w:t>
      </w:r>
      <w:r>
        <w:rPr>
          <w:spacing w:val="-2"/>
          <w:sz w:val="20"/>
        </w:rPr>
        <w:t xml:space="preserve"> </w:t>
      </w:r>
      <w:r>
        <w:rPr>
          <w:sz w:val="20"/>
        </w:rPr>
        <w:t>foils</w:t>
      </w:r>
      <w:r>
        <w:rPr>
          <w:spacing w:val="-2"/>
          <w:sz w:val="20"/>
        </w:rPr>
        <w:t xml:space="preserve"> </w:t>
      </w:r>
      <w:r>
        <w:rPr>
          <w:sz w:val="20"/>
        </w:rPr>
        <w:t>or</w:t>
      </w:r>
      <w:r>
        <w:rPr>
          <w:spacing w:val="3"/>
          <w:sz w:val="20"/>
        </w:rPr>
        <w:t xml:space="preserve"> </w:t>
      </w:r>
      <w:r>
        <w:rPr>
          <w:sz w:val="20"/>
        </w:rPr>
        <w:t>woodveneer.</w:t>
      </w:r>
    </w:p>
    <w:p w14:paraId="15CB07B6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58"/>
        <w:ind w:right="947"/>
        <w:rPr>
          <w:rFonts w:ascii="Times New Roman" w:hAnsi="Times New Roman"/>
          <w:sz w:val="20"/>
        </w:rPr>
      </w:pPr>
      <w:r>
        <w:rPr>
          <w:sz w:val="20"/>
        </w:rPr>
        <w:t>Dry processed fibreboard (MDF): A panel manufactured by bonding lignocellulosic fibres (derived</w:t>
      </w:r>
      <w:r>
        <w:rPr>
          <w:spacing w:val="-53"/>
          <w:sz w:val="20"/>
        </w:rPr>
        <w:t xml:space="preserve"> </w:t>
      </w:r>
      <w:r>
        <w:rPr>
          <w:sz w:val="20"/>
        </w:rPr>
        <w:t>from wood or other materials) with a synthetic resin adhesive and curing under heat and/or</w:t>
      </w:r>
      <w:r>
        <w:rPr>
          <w:spacing w:val="1"/>
          <w:sz w:val="20"/>
        </w:rPr>
        <w:t xml:space="preserve"> </w:t>
      </w:r>
      <w:r>
        <w:rPr>
          <w:sz w:val="20"/>
        </w:rPr>
        <w:t>pressure.</w:t>
      </w:r>
    </w:p>
    <w:p w14:paraId="28F383B2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58"/>
        <w:rPr>
          <w:rFonts w:ascii="Times New Roman" w:hAnsi="Times New Roman"/>
          <w:sz w:val="20"/>
        </w:rPr>
      </w:pPr>
      <w:r>
        <w:rPr>
          <w:spacing w:val="-1"/>
          <w:sz w:val="20"/>
        </w:rPr>
        <w:t>The</w:t>
      </w:r>
      <w:r>
        <w:rPr>
          <w:sz w:val="20"/>
        </w:rPr>
        <w:t xml:space="preserve"> </w:t>
      </w:r>
      <w:r>
        <w:rPr>
          <w:spacing w:val="-1"/>
          <w:sz w:val="20"/>
        </w:rPr>
        <w:t>panels</w:t>
      </w:r>
      <w:r>
        <w:rPr>
          <w:spacing w:val="-3"/>
          <w:sz w:val="20"/>
        </w:rPr>
        <w:t xml:space="preserve"> </w:t>
      </w:r>
      <w:r>
        <w:rPr>
          <w:sz w:val="20"/>
        </w:rPr>
        <w:t>are</w:t>
      </w:r>
      <w:r>
        <w:rPr>
          <w:spacing w:val="-5"/>
          <w:sz w:val="20"/>
        </w:rPr>
        <w:t xml:space="preserve"> </w:t>
      </w:r>
      <w:r>
        <w:rPr>
          <w:sz w:val="20"/>
        </w:rPr>
        <w:t>manufactured with</w:t>
      </w:r>
      <w:r>
        <w:rPr>
          <w:spacing w:val="-5"/>
          <w:sz w:val="20"/>
        </w:rPr>
        <w:t xml:space="preserve"> </w:t>
      </w:r>
      <w:r>
        <w:rPr>
          <w:sz w:val="20"/>
        </w:rPr>
        <w:t>a</w:t>
      </w:r>
      <w:r>
        <w:rPr>
          <w:spacing w:val="-5"/>
          <w:sz w:val="20"/>
        </w:rPr>
        <w:t xml:space="preserve"> </w:t>
      </w:r>
      <w:r>
        <w:rPr>
          <w:sz w:val="20"/>
        </w:rPr>
        <w:t>forming</w:t>
      </w:r>
      <w:r>
        <w:rPr>
          <w:spacing w:val="-4"/>
          <w:sz w:val="20"/>
        </w:rPr>
        <w:t xml:space="preserve"> </w:t>
      </w:r>
      <w:r>
        <w:rPr>
          <w:sz w:val="20"/>
        </w:rPr>
        <w:t>moisture content</w:t>
      </w:r>
      <w:r>
        <w:rPr>
          <w:spacing w:val="3"/>
          <w:sz w:val="20"/>
        </w:rPr>
        <w:t xml:space="preserve"> </w:t>
      </w:r>
      <w:r>
        <w:rPr>
          <w:sz w:val="20"/>
        </w:rPr>
        <w:t>of</w:t>
      </w:r>
      <w:r>
        <w:rPr>
          <w:spacing w:val="3"/>
          <w:sz w:val="20"/>
        </w:rPr>
        <w:t xml:space="preserve"> </w:t>
      </w:r>
      <w:r>
        <w:rPr>
          <w:sz w:val="20"/>
        </w:rPr>
        <w:t>less</w:t>
      </w:r>
      <w:r>
        <w:rPr>
          <w:spacing w:val="-3"/>
          <w:sz w:val="20"/>
        </w:rPr>
        <w:t xml:space="preserve"> </w:t>
      </w:r>
      <w:r>
        <w:rPr>
          <w:sz w:val="20"/>
        </w:rPr>
        <w:t>than</w:t>
      </w:r>
      <w:r>
        <w:rPr>
          <w:spacing w:val="-14"/>
          <w:sz w:val="20"/>
        </w:rPr>
        <w:t xml:space="preserve"> </w:t>
      </w:r>
      <w:r>
        <w:rPr>
          <w:sz w:val="20"/>
        </w:rPr>
        <w:t>20%.</w:t>
      </w:r>
    </w:p>
    <w:p w14:paraId="21100E72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57"/>
        <w:ind w:right="707"/>
        <w:rPr>
          <w:rFonts w:ascii="Times New Roman" w:hAnsi="Times New Roman"/>
          <w:sz w:val="20"/>
        </w:rPr>
      </w:pPr>
      <w:r>
        <w:rPr>
          <w:sz w:val="20"/>
        </w:rPr>
        <w:t>Fibre cement sheet linings: Treated cellulose fibre in a matrix of cement and sand autoclaved sheet,</w:t>
      </w:r>
      <w:r>
        <w:rPr>
          <w:spacing w:val="-53"/>
          <w:sz w:val="20"/>
        </w:rPr>
        <w:t xml:space="preserve"> </w:t>
      </w:r>
      <w:r>
        <w:rPr>
          <w:sz w:val="20"/>
        </w:rPr>
        <w:t>sealed</w:t>
      </w:r>
      <w:r>
        <w:rPr>
          <w:spacing w:val="-1"/>
          <w:sz w:val="20"/>
        </w:rPr>
        <w:t xml:space="preserve"> </w:t>
      </w:r>
      <w:r>
        <w:rPr>
          <w:sz w:val="20"/>
        </w:rPr>
        <w:t>on one</w:t>
      </w:r>
      <w:r>
        <w:rPr>
          <w:spacing w:val="-4"/>
          <w:sz w:val="20"/>
        </w:rPr>
        <w:t xml:space="preserve"> </w:t>
      </w:r>
      <w:r>
        <w:rPr>
          <w:sz w:val="20"/>
        </w:rPr>
        <w:t>side.</w:t>
      </w:r>
    </w:p>
    <w:p w14:paraId="0006E989" w14:textId="77777777" w:rsidR="00762D58" w:rsidRDefault="00A364CD">
      <w:pPr>
        <w:pStyle w:val="BodyText"/>
        <w:spacing w:before="58" w:line="242" w:lineRule="auto"/>
        <w:ind w:left="579" w:right="835" w:hanging="212"/>
      </w:pPr>
      <w:r>
        <w:rPr>
          <w:rFonts w:ascii="Times New Roman"/>
        </w:rPr>
        <w:t xml:space="preserve">. </w:t>
      </w:r>
      <w:r>
        <w:t>Sheets consisting of a decorative face and layers of fibrous sheet material (e.g. paper)</w:t>
      </w:r>
      <w:r>
        <w:rPr>
          <w:spacing w:val="1"/>
        </w:rPr>
        <w:t xml:space="preserve"> </w:t>
      </w:r>
      <w:r>
        <w:t>impregnated</w:t>
      </w:r>
      <w:r>
        <w:rPr>
          <w:spacing w:val="-3"/>
        </w:rPr>
        <w:t xml:space="preserve"> </w:t>
      </w:r>
      <w:r>
        <w:t>with</w:t>
      </w:r>
      <w:r>
        <w:rPr>
          <w:spacing w:val="-7"/>
        </w:rPr>
        <w:t xml:space="preserve"> </w:t>
      </w:r>
      <w:r>
        <w:t>thermosetting</w:t>
      </w:r>
      <w:r>
        <w:rPr>
          <w:spacing w:val="-3"/>
        </w:rPr>
        <w:t xml:space="preserve"> </w:t>
      </w:r>
      <w:r>
        <w:t>resins</w:t>
      </w:r>
      <w:r>
        <w:rPr>
          <w:spacing w:val="-5"/>
        </w:rPr>
        <w:t xml:space="preserve"> </w:t>
      </w:r>
      <w:r>
        <w:t>and</w:t>
      </w:r>
      <w:r>
        <w:rPr>
          <w:spacing w:val="-2"/>
        </w:rPr>
        <w:t xml:space="preserve"> </w:t>
      </w:r>
      <w:r>
        <w:t>bonded</w:t>
      </w:r>
      <w:r>
        <w:rPr>
          <w:spacing w:val="-3"/>
        </w:rPr>
        <w:t xml:space="preserve"> </w:t>
      </w:r>
      <w:r>
        <w:t>together</w:t>
      </w:r>
      <w:r>
        <w:rPr>
          <w:spacing w:val="-1"/>
        </w:rPr>
        <w:t xml:space="preserve"> </w:t>
      </w:r>
      <w:r>
        <w:t>under</w:t>
      </w:r>
      <w:r>
        <w:rPr>
          <w:spacing w:val="-2"/>
        </w:rPr>
        <w:t xml:space="preserve"> </w:t>
      </w:r>
      <w:r>
        <w:t>heat and</w:t>
      </w:r>
      <w:r>
        <w:rPr>
          <w:spacing w:val="-2"/>
        </w:rPr>
        <w:t xml:space="preserve"> </w:t>
      </w:r>
      <w:r>
        <w:t>pressure</w:t>
      </w:r>
      <w:r>
        <w:rPr>
          <w:spacing w:val="-3"/>
        </w:rPr>
        <w:t xml:space="preserve"> </w:t>
      </w:r>
      <w:r>
        <w:t>of</w:t>
      </w:r>
      <w:r>
        <w:rPr>
          <w:spacing w:val="6"/>
        </w:rPr>
        <w:t xml:space="preserve"> </w:t>
      </w:r>
      <w:r>
        <w:t>at</w:t>
      </w:r>
      <w:r>
        <w:rPr>
          <w:spacing w:val="-5"/>
        </w:rPr>
        <w:t xml:space="preserve"> </w:t>
      </w:r>
      <w:r>
        <w:t>least</w:t>
      </w:r>
      <w:r>
        <w:rPr>
          <w:spacing w:val="-52"/>
        </w:rPr>
        <w:t xml:space="preserve"> </w:t>
      </w:r>
      <w:r>
        <w:t>5 MPa.</w:t>
      </w:r>
    </w:p>
    <w:p w14:paraId="2439D023" w14:textId="77777777" w:rsidR="00762D58" w:rsidRDefault="00A364CD">
      <w:pPr>
        <w:numPr>
          <w:ilvl w:val="1"/>
          <w:numId w:val="120"/>
        </w:numPr>
        <w:tabs>
          <w:tab w:val="left" w:pos="728"/>
          <w:tab w:val="left" w:pos="729"/>
        </w:tabs>
        <w:spacing w:before="26" w:line="350" w:lineRule="exact"/>
        <w:ind w:right="7799" w:firstLine="0"/>
        <w:rPr>
          <w:rFonts w:ascii="Arial"/>
          <w:b/>
          <w:sz w:val="20"/>
        </w:rPr>
      </w:pPr>
      <w:bookmarkStart w:id="5" w:name="1.4_TOLERANCES_Permitted_deviations"/>
      <w:bookmarkEnd w:id="5"/>
      <w:r>
        <w:rPr>
          <w:rFonts w:ascii="Arial"/>
          <w:b/>
          <w:spacing w:val="-1"/>
          <w:sz w:val="20"/>
        </w:rPr>
        <w:t>TOLERANCES</w:t>
      </w:r>
      <w:r>
        <w:rPr>
          <w:rFonts w:ascii="Arial"/>
          <w:b/>
          <w:spacing w:val="-53"/>
          <w:sz w:val="20"/>
        </w:rPr>
        <w:t xml:space="preserve"> </w:t>
      </w:r>
      <w:r>
        <w:rPr>
          <w:rFonts w:ascii="Arial"/>
          <w:b/>
          <w:spacing w:val="-1"/>
          <w:sz w:val="20"/>
        </w:rPr>
        <w:t>Permitted</w:t>
      </w:r>
      <w:r>
        <w:rPr>
          <w:rFonts w:ascii="Arial"/>
          <w:b/>
          <w:spacing w:val="-8"/>
          <w:sz w:val="20"/>
        </w:rPr>
        <w:t xml:space="preserve"> </w:t>
      </w:r>
      <w:r>
        <w:rPr>
          <w:rFonts w:ascii="Arial"/>
          <w:b/>
          <w:spacing w:val="-1"/>
          <w:sz w:val="20"/>
        </w:rPr>
        <w:t>deviations</w:t>
      </w:r>
    </w:p>
    <w:p w14:paraId="58F29E5D" w14:textId="77777777" w:rsidR="00762D58" w:rsidRDefault="00A364CD">
      <w:pPr>
        <w:pStyle w:val="BodyText"/>
        <w:spacing w:line="302" w:lineRule="auto"/>
        <w:ind w:left="161" w:right="5657"/>
        <w:jc w:val="both"/>
        <w:rPr>
          <w:rFonts w:ascii="Arial"/>
          <w:b/>
        </w:rPr>
      </w:pPr>
      <w:r>
        <w:t>Gypsum lining: To AS/NZS 2589 clause 4.2.2.</w:t>
      </w:r>
      <w:r>
        <w:rPr>
          <w:spacing w:val="-53"/>
        </w:rPr>
        <w:t xml:space="preserve"> </w:t>
      </w:r>
      <w:r>
        <w:t>Other lining: 4 mm from a 1.8 m straightedge.</w:t>
      </w:r>
      <w:r>
        <w:rPr>
          <w:spacing w:val="1"/>
        </w:rPr>
        <w:t xml:space="preserve"> </w:t>
      </w:r>
      <w:r>
        <w:rPr>
          <w:rFonts w:ascii="Arial"/>
          <w:b/>
        </w:rPr>
        <w:t>Substrates</w:t>
      </w:r>
    </w:p>
    <w:p w14:paraId="6EB2407B" w14:textId="77777777" w:rsidR="00762D58" w:rsidRDefault="00A364CD">
      <w:pPr>
        <w:pStyle w:val="BodyText"/>
        <w:spacing w:line="196" w:lineRule="exact"/>
        <w:ind w:left="161"/>
        <w:jc w:val="both"/>
      </w:pPr>
      <w:r>
        <w:t>Requirement:</w:t>
      </w:r>
      <w:r>
        <w:rPr>
          <w:spacing w:val="-3"/>
        </w:rPr>
        <w:t xml:space="preserve"> </w:t>
      </w:r>
      <w:r>
        <w:t>Plumb,</w:t>
      </w:r>
      <w:r>
        <w:rPr>
          <w:spacing w:val="-2"/>
        </w:rPr>
        <w:t xml:space="preserve"> </w:t>
      </w:r>
      <w:r>
        <w:t>level,</w:t>
      </w:r>
      <w:r>
        <w:rPr>
          <w:spacing w:val="-2"/>
        </w:rPr>
        <w:t xml:space="preserve"> </w:t>
      </w:r>
      <w:r>
        <w:t>in</w:t>
      </w:r>
      <w:r>
        <w:rPr>
          <w:spacing w:val="-5"/>
        </w:rPr>
        <w:t xml:space="preserve"> </w:t>
      </w:r>
      <w:r>
        <w:t>true alignment</w:t>
      </w:r>
      <w:r>
        <w:rPr>
          <w:spacing w:val="-2"/>
        </w:rPr>
        <w:t xml:space="preserve"> </w:t>
      </w:r>
      <w:r>
        <w:t>and</w:t>
      </w:r>
      <w:r>
        <w:rPr>
          <w:spacing w:val="-1"/>
        </w:rPr>
        <w:t xml:space="preserve"> </w:t>
      </w:r>
      <w:r>
        <w:t>to</w:t>
      </w:r>
      <w:r>
        <w:rPr>
          <w:spacing w:val="-5"/>
        </w:rPr>
        <w:t xml:space="preserve"> </w:t>
      </w:r>
      <w:r>
        <w:t>the lining</w:t>
      </w:r>
      <w:r>
        <w:rPr>
          <w:spacing w:val="-10"/>
        </w:rPr>
        <w:t xml:space="preserve"> </w:t>
      </w:r>
      <w:r>
        <w:t>manufacturer’s</w:t>
      </w:r>
      <w:r>
        <w:rPr>
          <w:spacing w:val="-3"/>
        </w:rPr>
        <w:t xml:space="preserve"> </w:t>
      </w:r>
      <w:r>
        <w:t>recommendations.</w:t>
      </w:r>
    </w:p>
    <w:p w14:paraId="4760A1B3" w14:textId="77777777" w:rsidR="00762D58" w:rsidRDefault="00A364CD">
      <w:pPr>
        <w:pStyle w:val="BodyText"/>
        <w:spacing w:before="41"/>
        <w:ind w:left="161"/>
        <w:jc w:val="both"/>
      </w:pPr>
      <w:r>
        <w:t>Timber,</w:t>
      </w:r>
      <w:r>
        <w:rPr>
          <w:spacing w:val="1"/>
        </w:rPr>
        <w:t xml:space="preserve"> </w:t>
      </w:r>
      <w:r>
        <w:t>steel</w:t>
      </w:r>
      <w:r>
        <w:rPr>
          <w:spacing w:val="-7"/>
        </w:rPr>
        <w:t xml:space="preserve"> </w:t>
      </w:r>
      <w:r>
        <w:t>framing</w:t>
      </w:r>
      <w:r>
        <w:rPr>
          <w:spacing w:val="-2"/>
        </w:rPr>
        <w:t xml:space="preserve"> </w:t>
      </w:r>
      <w:r>
        <w:t>and</w:t>
      </w:r>
      <w:r>
        <w:rPr>
          <w:spacing w:val="-1"/>
        </w:rPr>
        <w:t xml:space="preserve"> </w:t>
      </w:r>
      <w:r>
        <w:t>battened</w:t>
      </w:r>
      <w:r>
        <w:rPr>
          <w:spacing w:val="-7"/>
        </w:rPr>
        <w:t xml:space="preserve"> </w:t>
      </w:r>
      <w:r>
        <w:t>masonry:</w:t>
      </w:r>
      <w:r>
        <w:rPr>
          <w:spacing w:val="1"/>
        </w:rPr>
        <w:t xml:space="preserve"> </w:t>
      </w:r>
      <w:r>
        <w:t>To</w:t>
      </w:r>
      <w:r>
        <w:rPr>
          <w:spacing w:val="-2"/>
        </w:rPr>
        <w:t xml:space="preserve"> </w:t>
      </w:r>
      <w:r>
        <w:t>AS/NZS 2589</w:t>
      </w:r>
      <w:r>
        <w:rPr>
          <w:spacing w:val="-2"/>
        </w:rPr>
        <w:t xml:space="preserve"> </w:t>
      </w:r>
      <w:r>
        <w:t>clause</w:t>
      </w:r>
      <w:r>
        <w:rPr>
          <w:spacing w:val="-2"/>
        </w:rPr>
        <w:t xml:space="preserve"> </w:t>
      </w:r>
      <w:r>
        <w:t>4.2.</w:t>
      </w:r>
    </w:p>
    <w:p w14:paraId="612822F9" w14:textId="77777777" w:rsidR="00762D58" w:rsidRDefault="00A364CD">
      <w:pPr>
        <w:numPr>
          <w:ilvl w:val="1"/>
          <w:numId w:val="120"/>
        </w:numPr>
        <w:tabs>
          <w:tab w:val="left" w:pos="728"/>
          <w:tab w:val="left" w:pos="729"/>
        </w:tabs>
        <w:spacing w:before="23" w:line="350" w:lineRule="exact"/>
        <w:ind w:right="7655" w:firstLine="0"/>
        <w:rPr>
          <w:rFonts w:ascii="Arial"/>
          <w:b/>
          <w:sz w:val="20"/>
        </w:rPr>
      </w:pPr>
      <w:bookmarkStart w:id="6" w:name="1.5_SUBMISSIONS_Fire_hazard_properties"/>
      <w:bookmarkEnd w:id="6"/>
      <w:r>
        <w:rPr>
          <w:rFonts w:ascii="Arial"/>
          <w:b/>
          <w:sz w:val="20"/>
        </w:rPr>
        <w:t>SUBMISSIONS</w:t>
      </w:r>
      <w:r>
        <w:rPr>
          <w:rFonts w:ascii="Arial"/>
          <w:b/>
          <w:spacing w:val="1"/>
          <w:sz w:val="20"/>
        </w:rPr>
        <w:t xml:space="preserve"> </w:t>
      </w:r>
      <w:r>
        <w:rPr>
          <w:rFonts w:ascii="Arial"/>
          <w:b/>
          <w:sz w:val="20"/>
        </w:rPr>
        <w:t>Fire</w:t>
      </w:r>
      <w:r>
        <w:rPr>
          <w:rFonts w:ascii="Arial"/>
          <w:b/>
          <w:spacing w:val="-5"/>
          <w:sz w:val="20"/>
        </w:rPr>
        <w:t xml:space="preserve"> </w:t>
      </w:r>
      <w:r>
        <w:rPr>
          <w:rFonts w:ascii="Arial"/>
          <w:b/>
          <w:sz w:val="20"/>
        </w:rPr>
        <w:t>hazard</w:t>
      </w:r>
      <w:r>
        <w:rPr>
          <w:rFonts w:ascii="Arial"/>
          <w:b/>
          <w:spacing w:val="-14"/>
          <w:sz w:val="20"/>
        </w:rPr>
        <w:t xml:space="preserve"> </w:t>
      </w:r>
      <w:r>
        <w:rPr>
          <w:rFonts w:ascii="Arial"/>
          <w:b/>
          <w:sz w:val="20"/>
        </w:rPr>
        <w:t>properties</w:t>
      </w:r>
    </w:p>
    <w:p w14:paraId="5BD28738" w14:textId="77777777" w:rsidR="00762D58" w:rsidRDefault="00A364CD">
      <w:pPr>
        <w:spacing w:line="304" w:lineRule="auto"/>
        <w:ind w:left="161" w:right="803"/>
        <w:rPr>
          <w:rFonts w:ascii="Arial"/>
          <w:b/>
          <w:sz w:val="20"/>
        </w:rPr>
      </w:pPr>
      <w:r>
        <w:rPr>
          <w:sz w:val="20"/>
        </w:rPr>
        <w:t xml:space="preserve">Requirement: Submit evidence of conformance to PRODUCTS, </w:t>
      </w:r>
      <w:r>
        <w:rPr>
          <w:rFonts w:ascii="Arial"/>
          <w:b/>
          <w:sz w:val="20"/>
        </w:rPr>
        <w:t>GENERAL, Fire hazard properties</w:t>
      </w:r>
      <w:r>
        <w:rPr>
          <w:sz w:val="20"/>
        </w:rPr>
        <w:t>.</w:t>
      </w:r>
      <w:r>
        <w:rPr>
          <w:spacing w:val="-53"/>
          <w:sz w:val="20"/>
        </w:rPr>
        <w:t xml:space="preserve"> </w:t>
      </w:r>
      <w:r>
        <w:rPr>
          <w:rFonts w:ascii="Arial"/>
          <w:b/>
          <w:sz w:val="20"/>
        </w:rPr>
        <w:t>Warranties</w:t>
      </w:r>
    </w:p>
    <w:p w14:paraId="369A443D" w14:textId="77777777" w:rsidR="00762D58" w:rsidRDefault="00A364CD">
      <w:pPr>
        <w:pStyle w:val="BodyText"/>
        <w:spacing w:line="198" w:lineRule="exact"/>
        <w:ind w:left="161"/>
      </w:pPr>
      <w:r>
        <w:rPr>
          <w:color w:val="9A3300"/>
        </w:rPr>
        <w:t>Requirement:</w:t>
      </w:r>
      <w:r>
        <w:rPr>
          <w:color w:val="9A3300"/>
          <w:spacing w:val="-3"/>
        </w:rPr>
        <w:t xml:space="preserve"> </w:t>
      </w:r>
      <w:r>
        <w:rPr>
          <w:color w:val="9A3300"/>
        </w:rPr>
        <w:t>Submit</w:t>
      </w:r>
      <w:r>
        <w:rPr>
          <w:color w:val="9A3300"/>
          <w:spacing w:val="-2"/>
        </w:rPr>
        <w:t xml:space="preserve"> </w:t>
      </w:r>
      <w:r>
        <w:rPr>
          <w:color w:val="9A3300"/>
        </w:rPr>
        <w:t>the</w:t>
      </w:r>
      <w:r>
        <w:rPr>
          <w:color w:val="9A3300"/>
          <w:spacing w:val="-5"/>
        </w:rPr>
        <w:t xml:space="preserve"> </w:t>
      </w:r>
      <w:r>
        <w:rPr>
          <w:color w:val="9A3300"/>
        </w:rPr>
        <w:t>following:</w:t>
      </w:r>
    </w:p>
    <w:p w14:paraId="5738AA48" w14:textId="77777777" w:rsidR="00762D58" w:rsidRDefault="00A364CD">
      <w:pPr>
        <w:pStyle w:val="ListParagraph"/>
        <w:numPr>
          <w:ilvl w:val="0"/>
          <w:numId w:val="119"/>
        </w:numPr>
        <w:tabs>
          <w:tab w:val="left" w:pos="373"/>
        </w:tabs>
        <w:spacing w:before="42"/>
        <w:rPr>
          <w:sz w:val="20"/>
        </w:rPr>
      </w:pPr>
      <w:r>
        <w:rPr>
          <w:color w:val="9A3300"/>
          <w:sz w:val="20"/>
        </w:rPr>
        <w:t>As</w:t>
      </w:r>
      <w:r>
        <w:rPr>
          <w:color w:val="9A3300"/>
          <w:spacing w:val="-3"/>
          <w:sz w:val="20"/>
        </w:rPr>
        <w:t xml:space="preserve"> </w:t>
      </w:r>
      <w:r>
        <w:rPr>
          <w:color w:val="9A3300"/>
          <w:sz w:val="20"/>
        </w:rPr>
        <w:t>per</w:t>
      </w:r>
      <w:r>
        <w:rPr>
          <w:color w:val="9A3300"/>
          <w:spacing w:val="1"/>
          <w:sz w:val="20"/>
        </w:rPr>
        <w:t xml:space="preserve"> </w:t>
      </w:r>
      <w:r>
        <w:rPr>
          <w:color w:val="9A3300"/>
          <w:sz w:val="20"/>
        </w:rPr>
        <w:t>manufacturers</w:t>
      </w:r>
      <w:r>
        <w:rPr>
          <w:color w:val="9A3300"/>
          <w:spacing w:val="-7"/>
          <w:sz w:val="20"/>
        </w:rPr>
        <w:t xml:space="preserve"> </w:t>
      </w:r>
      <w:r>
        <w:rPr>
          <w:color w:val="9A3300"/>
          <w:sz w:val="20"/>
        </w:rPr>
        <w:t>specification</w:t>
      </w:r>
    </w:p>
    <w:p w14:paraId="33E968FE" w14:textId="77777777" w:rsidR="00762D58" w:rsidRDefault="00A364CD">
      <w:pPr>
        <w:pStyle w:val="BodyText"/>
        <w:spacing w:before="61"/>
        <w:ind w:left="161"/>
      </w:pPr>
      <w:r>
        <w:pict w14:anchorId="1D3F9339">
          <v:rect id="_x0000_s4238" style="position:absolute;left:0;text-align:left;margin-left:61.7pt;margin-top:52.75pt;width:495.55pt;height:.5pt;z-index:15808000;mso-position-horizontal-relative:page" fillcolor="#d9d9d9" stroked="f">
            <w10:wrap anchorx="page"/>
          </v:rect>
        </w:pict>
      </w:r>
      <w:r>
        <w:t>Lining</w:t>
      </w:r>
      <w:r>
        <w:rPr>
          <w:spacing w:val="-7"/>
        </w:rPr>
        <w:t xml:space="preserve"> </w:t>
      </w:r>
      <w:r>
        <w:t>materials:</w:t>
      </w:r>
      <w:r>
        <w:rPr>
          <w:spacing w:val="1"/>
        </w:rPr>
        <w:t xml:space="preserve"> </w:t>
      </w:r>
      <w:r>
        <w:t>Submit</w:t>
      </w:r>
      <w:r>
        <w:rPr>
          <w:spacing w:val="-4"/>
        </w:rPr>
        <w:t xml:space="preserve"> </w:t>
      </w:r>
      <w:r>
        <w:t>the</w:t>
      </w:r>
      <w:r>
        <w:rPr>
          <w:spacing w:val="-6"/>
        </w:rPr>
        <w:t xml:space="preserve"> </w:t>
      </w:r>
      <w:r>
        <w:t>manufacturer's</w:t>
      </w:r>
      <w:r>
        <w:rPr>
          <w:spacing w:val="-5"/>
        </w:rPr>
        <w:t xml:space="preserve"> </w:t>
      </w:r>
      <w:r>
        <w:t>published</w:t>
      </w:r>
      <w:r>
        <w:rPr>
          <w:spacing w:val="-2"/>
        </w:rPr>
        <w:t xml:space="preserve"> </w:t>
      </w:r>
      <w:r>
        <w:t>product</w:t>
      </w:r>
      <w:r>
        <w:rPr>
          <w:spacing w:val="2"/>
        </w:rPr>
        <w:t xml:space="preserve"> </w:t>
      </w:r>
      <w:r>
        <w:t>warranties.</w:t>
      </w:r>
    </w:p>
    <w:p w14:paraId="1C6DB423" w14:textId="77777777" w:rsidR="00762D58" w:rsidRDefault="00762D58">
      <w:pPr>
        <w:sectPr w:rsidR="00762D58">
          <w:headerReference w:type="default" r:id="rId49"/>
          <w:footerReference w:type="default" r:id="rId50"/>
          <w:pgSz w:w="11910" w:h="16840"/>
          <w:pgMar w:top="980" w:right="740" w:bottom="920" w:left="1260" w:header="537" w:footer="725" w:gutter="0"/>
          <w:cols w:space="720"/>
        </w:sectPr>
      </w:pPr>
    </w:p>
    <w:p w14:paraId="37A470B7" w14:textId="77777777" w:rsidR="00762D58" w:rsidRDefault="00762D58">
      <w:pPr>
        <w:pStyle w:val="BodyText"/>
      </w:pPr>
    </w:p>
    <w:p w14:paraId="3A84F9B1" w14:textId="77777777" w:rsidR="00762D58" w:rsidRDefault="00A364CD">
      <w:pPr>
        <w:numPr>
          <w:ilvl w:val="1"/>
          <w:numId w:val="120"/>
        </w:numPr>
        <w:tabs>
          <w:tab w:val="left" w:pos="728"/>
          <w:tab w:val="left" w:pos="729"/>
        </w:tabs>
        <w:spacing w:before="149" w:line="350" w:lineRule="atLeast"/>
        <w:ind w:right="7949" w:firstLine="0"/>
        <w:rPr>
          <w:rFonts w:ascii="Arial"/>
          <w:b/>
          <w:sz w:val="20"/>
        </w:rPr>
      </w:pPr>
      <w:bookmarkStart w:id="7" w:name="1.6_INSPECTION_Notice"/>
      <w:bookmarkEnd w:id="7"/>
      <w:r>
        <w:rPr>
          <w:rFonts w:ascii="Arial"/>
          <w:b/>
          <w:sz w:val="20"/>
        </w:rPr>
        <w:t>INSPECTION</w:t>
      </w:r>
      <w:r>
        <w:rPr>
          <w:rFonts w:ascii="Arial"/>
          <w:b/>
          <w:spacing w:val="-53"/>
          <w:sz w:val="20"/>
        </w:rPr>
        <w:t xml:space="preserve"> </w:t>
      </w:r>
      <w:r>
        <w:rPr>
          <w:rFonts w:ascii="Arial"/>
          <w:b/>
          <w:sz w:val="20"/>
        </w:rPr>
        <w:t>Notice</w:t>
      </w:r>
    </w:p>
    <w:p w14:paraId="1A6BD3A5" w14:textId="77777777" w:rsidR="00762D58" w:rsidRDefault="00A364CD">
      <w:pPr>
        <w:pStyle w:val="BodyText"/>
        <w:spacing w:before="15"/>
        <w:ind w:left="161"/>
      </w:pPr>
      <w:r>
        <w:t>Inspection:</w:t>
      </w:r>
      <w:r>
        <w:rPr>
          <w:spacing w:val="-2"/>
        </w:rPr>
        <w:t xml:space="preserve"> </w:t>
      </w:r>
      <w:r>
        <w:t>Give</w:t>
      </w:r>
      <w:r>
        <w:rPr>
          <w:spacing w:val="-5"/>
        </w:rPr>
        <w:t xml:space="preserve"> </w:t>
      </w:r>
      <w:r>
        <w:t>notice</w:t>
      </w:r>
      <w:r>
        <w:rPr>
          <w:spacing w:val="3"/>
        </w:rPr>
        <w:t xml:space="preserve"> </w:t>
      </w:r>
      <w:r>
        <w:t>so</w:t>
      </w:r>
      <w:r>
        <w:rPr>
          <w:spacing w:val="1"/>
        </w:rPr>
        <w:t xml:space="preserve"> </w:t>
      </w:r>
      <w:r>
        <w:t>that</w:t>
      </w:r>
      <w:r>
        <w:rPr>
          <w:spacing w:val="-2"/>
        </w:rPr>
        <w:t xml:space="preserve"> </w:t>
      </w:r>
      <w:r>
        <w:t>inspection</w:t>
      </w:r>
      <w:r>
        <w:rPr>
          <w:spacing w:val="-5"/>
        </w:rPr>
        <w:t xml:space="preserve"> </w:t>
      </w:r>
      <w:r>
        <w:t>may</w:t>
      </w:r>
      <w:r>
        <w:rPr>
          <w:spacing w:val="-2"/>
        </w:rPr>
        <w:t xml:space="preserve"> </w:t>
      </w:r>
      <w:r>
        <w:t>be</w:t>
      </w:r>
      <w:r>
        <w:rPr>
          <w:spacing w:val="-5"/>
        </w:rPr>
        <w:t xml:space="preserve"> </w:t>
      </w:r>
      <w:r>
        <w:t>made</w:t>
      </w:r>
      <w:r>
        <w:rPr>
          <w:spacing w:val="-4"/>
        </w:rPr>
        <w:t xml:space="preserve"> </w:t>
      </w:r>
      <w:r>
        <w:t>of</w:t>
      </w:r>
      <w:r>
        <w:rPr>
          <w:spacing w:val="3"/>
        </w:rPr>
        <w:t xml:space="preserve"> </w:t>
      </w:r>
      <w:r>
        <w:t>the</w:t>
      </w:r>
      <w:r>
        <w:rPr>
          <w:spacing w:val="-4"/>
        </w:rPr>
        <w:t xml:space="preserve"> </w:t>
      </w:r>
      <w:r>
        <w:t>following:</w:t>
      </w:r>
    </w:p>
    <w:p w14:paraId="35A31A56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59"/>
        <w:rPr>
          <w:rFonts w:ascii="Times New Roman" w:hAnsi="Times New Roman"/>
          <w:sz w:val="20"/>
        </w:rPr>
      </w:pPr>
      <w:r>
        <w:rPr>
          <w:sz w:val="20"/>
        </w:rPr>
        <w:t>Substrate</w:t>
      </w:r>
      <w:r>
        <w:rPr>
          <w:spacing w:val="-2"/>
          <w:sz w:val="20"/>
        </w:rPr>
        <w:t xml:space="preserve"> </w:t>
      </w:r>
      <w:r>
        <w:rPr>
          <w:sz w:val="20"/>
        </w:rPr>
        <w:t>or</w:t>
      </w:r>
      <w:r>
        <w:rPr>
          <w:spacing w:val="-4"/>
          <w:sz w:val="20"/>
        </w:rPr>
        <w:t xml:space="preserve"> </w:t>
      </w:r>
      <w:r>
        <w:rPr>
          <w:sz w:val="20"/>
        </w:rPr>
        <w:t>framing</w:t>
      </w:r>
      <w:r>
        <w:rPr>
          <w:spacing w:val="-1"/>
          <w:sz w:val="20"/>
        </w:rPr>
        <w:t xml:space="preserve"> </w:t>
      </w:r>
      <w:r>
        <w:rPr>
          <w:sz w:val="20"/>
        </w:rPr>
        <w:t>before</w:t>
      </w:r>
      <w:r>
        <w:rPr>
          <w:spacing w:val="-6"/>
          <w:sz w:val="20"/>
        </w:rPr>
        <w:t xml:space="preserve"> </w:t>
      </w:r>
      <w:r>
        <w:rPr>
          <w:sz w:val="20"/>
        </w:rPr>
        <w:t>installation</w:t>
      </w:r>
      <w:r>
        <w:rPr>
          <w:spacing w:val="-1"/>
          <w:sz w:val="20"/>
        </w:rPr>
        <w:t xml:space="preserve"> </w:t>
      </w:r>
      <w:r>
        <w:rPr>
          <w:sz w:val="20"/>
        </w:rPr>
        <w:t>of</w:t>
      </w:r>
      <w:r>
        <w:rPr>
          <w:spacing w:val="-4"/>
          <w:sz w:val="20"/>
        </w:rPr>
        <w:t xml:space="preserve"> </w:t>
      </w:r>
      <w:r>
        <w:rPr>
          <w:sz w:val="20"/>
        </w:rPr>
        <w:t>linings.</w:t>
      </w:r>
    </w:p>
    <w:p w14:paraId="4D363453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62"/>
        <w:rPr>
          <w:rFonts w:ascii="Times New Roman" w:hAnsi="Times New Roman"/>
          <w:sz w:val="20"/>
        </w:rPr>
      </w:pPr>
      <w:r>
        <w:rPr>
          <w:sz w:val="20"/>
        </w:rPr>
        <w:t>Finished</w:t>
      </w:r>
      <w:r>
        <w:rPr>
          <w:spacing w:val="-2"/>
          <w:sz w:val="20"/>
        </w:rPr>
        <w:t xml:space="preserve"> </w:t>
      </w:r>
      <w:r>
        <w:rPr>
          <w:sz w:val="20"/>
        </w:rPr>
        <w:t>surface</w:t>
      </w:r>
      <w:r>
        <w:rPr>
          <w:spacing w:val="-2"/>
          <w:sz w:val="20"/>
        </w:rPr>
        <w:t xml:space="preserve"> </w:t>
      </w:r>
      <w:r>
        <w:rPr>
          <w:sz w:val="20"/>
        </w:rPr>
        <w:t>of</w:t>
      </w:r>
      <w:r>
        <w:rPr>
          <w:spacing w:val="1"/>
          <w:sz w:val="20"/>
        </w:rPr>
        <w:t xml:space="preserve"> </w:t>
      </w:r>
      <w:r>
        <w:rPr>
          <w:sz w:val="20"/>
        </w:rPr>
        <w:t>installation</w:t>
      </w:r>
      <w:r>
        <w:rPr>
          <w:spacing w:val="-2"/>
          <w:sz w:val="20"/>
        </w:rPr>
        <w:t xml:space="preserve"> </w:t>
      </w:r>
      <w:r>
        <w:rPr>
          <w:sz w:val="20"/>
        </w:rPr>
        <w:t>before</w:t>
      </w:r>
      <w:r>
        <w:rPr>
          <w:spacing w:val="-9"/>
          <w:sz w:val="20"/>
        </w:rPr>
        <w:t xml:space="preserve"> </w:t>
      </w:r>
      <w:r>
        <w:rPr>
          <w:sz w:val="20"/>
        </w:rPr>
        <w:t>applying:</w:t>
      </w:r>
    </w:p>
    <w:p w14:paraId="33824140" w14:textId="77777777" w:rsidR="00762D58" w:rsidRDefault="00A364CD">
      <w:pPr>
        <w:pStyle w:val="BodyText"/>
        <w:spacing w:before="52"/>
        <w:ind w:left="372"/>
      </w:pPr>
      <w:r>
        <w:rPr>
          <w:rFonts w:ascii="Times New Roman"/>
        </w:rPr>
        <w:t>.</w:t>
      </w:r>
      <w:r>
        <w:rPr>
          <w:rFonts w:ascii="Times New Roman"/>
          <w:spacing w:val="3"/>
        </w:rPr>
        <w:t xml:space="preserve"> </w:t>
      </w:r>
      <w:r>
        <w:t>Sealer.</w:t>
      </w:r>
    </w:p>
    <w:p w14:paraId="270DF9B6" w14:textId="77777777" w:rsidR="00762D58" w:rsidRDefault="00A364CD">
      <w:pPr>
        <w:pStyle w:val="BodyText"/>
        <w:spacing w:before="62"/>
        <w:ind w:left="372"/>
      </w:pPr>
      <w:r>
        <w:rPr>
          <w:rFonts w:ascii="Times New Roman"/>
        </w:rPr>
        <w:t>.</w:t>
      </w:r>
      <w:r>
        <w:rPr>
          <w:rFonts w:ascii="Times New Roman"/>
          <w:spacing w:val="-2"/>
        </w:rPr>
        <w:t xml:space="preserve"> </w:t>
      </w:r>
      <w:r>
        <w:t>Finish</w:t>
      </w:r>
      <w:r>
        <w:rPr>
          <w:spacing w:val="-2"/>
        </w:rPr>
        <w:t xml:space="preserve"> </w:t>
      </w:r>
      <w:r>
        <w:t>coatings</w:t>
      </w:r>
      <w:r>
        <w:rPr>
          <w:spacing w:val="-4"/>
        </w:rPr>
        <w:t xml:space="preserve"> </w:t>
      </w:r>
      <w:r>
        <w:t>or</w:t>
      </w:r>
      <w:r>
        <w:rPr>
          <w:spacing w:val="-1"/>
        </w:rPr>
        <w:t xml:space="preserve"> </w:t>
      </w:r>
      <w:r>
        <w:t>decorative</w:t>
      </w:r>
      <w:r>
        <w:rPr>
          <w:spacing w:val="-1"/>
        </w:rPr>
        <w:t xml:space="preserve"> </w:t>
      </w:r>
      <w:r>
        <w:t>papers.</w:t>
      </w:r>
    </w:p>
    <w:p w14:paraId="5E317D34" w14:textId="77777777" w:rsidR="00762D58" w:rsidRDefault="00762D58">
      <w:pPr>
        <w:pStyle w:val="BodyText"/>
        <w:spacing w:before="9"/>
      </w:pPr>
    </w:p>
    <w:p w14:paraId="2B9D15AC" w14:textId="77777777" w:rsidR="00762D58" w:rsidRDefault="00A364CD">
      <w:pPr>
        <w:numPr>
          <w:ilvl w:val="0"/>
          <w:numId w:val="120"/>
        </w:numPr>
        <w:tabs>
          <w:tab w:val="left" w:pos="728"/>
          <w:tab w:val="left" w:pos="729"/>
        </w:tabs>
        <w:spacing w:before="1"/>
        <w:ind w:hanging="568"/>
        <w:rPr>
          <w:rFonts w:ascii="Arial"/>
          <w:b/>
          <w:sz w:val="20"/>
        </w:rPr>
      </w:pPr>
      <w:r>
        <w:pict w14:anchorId="2AFFA449">
          <v:shape id="_x0000_s4237" style="position:absolute;left:0;text-align:left;margin-left:69.75pt;margin-top:13.15pt;width:456.55pt;height:.1pt;z-index:-15648768;mso-wrap-distance-left:0;mso-wrap-distance-right:0;mso-position-horizontal-relative:page" coordorigin="1395,263" coordsize="9131,0" path="m1395,263r9131,e" filled="f" strokeweight=".72pt">
            <v:path arrowok="t"/>
            <w10:wrap type="topAndBottom" anchorx="page"/>
          </v:shape>
        </w:pict>
      </w:r>
      <w:bookmarkStart w:id="8" w:name="2_PRODUCTS"/>
      <w:bookmarkEnd w:id="8"/>
      <w:r>
        <w:rPr>
          <w:rFonts w:ascii="Arial"/>
          <w:b/>
          <w:sz w:val="20"/>
        </w:rPr>
        <w:t>PRODUCTS</w:t>
      </w:r>
    </w:p>
    <w:p w14:paraId="445542E6" w14:textId="77777777" w:rsidR="00762D58" w:rsidRDefault="00762D58">
      <w:pPr>
        <w:pStyle w:val="BodyText"/>
        <w:spacing w:before="4"/>
        <w:rPr>
          <w:rFonts w:ascii="Arial"/>
          <w:b/>
          <w:sz w:val="17"/>
        </w:rPr>
      </w:pPr>
    </w:p>
    <w:p w14:paraId="15F43C1C" w14:textId="77777777" w:rsidR="00762D58" w:rsidRDefault="00A364CD">
      <w:pPr>
        <w:pStyle w:val="ListParagraph"/>
        <w:numPr>
          <w:ilvl w:val="1"/>
          <w:numId w:val="120"/>
        </w:numPr>
        <w:tabs>
          <w:tab w:val="left" w:pos="728"/>
          <w:tab w:val="left" w:pos="729"/>
        </w:tabs>
        <w:ind w:left="728" w:hanging="568"/>
        <w:rPr>
          <w:rFonts w:ascii="Arial"/>
          <w:b/>
          <w:sz w:val="20"/>
        </w:rPr>
      </w:pPr>
      <w:r>
        <w:rPr>
          <w:rFonts w:ascii="Arial"/>
          <w:b/>
          <w:sz w:val="20"/>
        </w:rPr>
        <w:t>GENERAL</w:t>
      </w:r>
    </w:p>
    <w:p w14:paraId="55B2CDBF" w14:textId="77777777" w:rsidR="00762D58" w:rsidRDefault="00A364CD">
      <w:pPr>
        <w:spacing w:before="126"/>
        <w:ind w:left="161"/>
        <w:rPr>
          <w:rFonts w:ascii="Arial"/>
          <w:b/>
          <w:sz w:val="20"/>
        </w:rPr>
      </w:pPr>
      <w:r>
        <w:rPr>
          <w:rFonts w:ascii="Arial"/>
          <w:b/>
          <w:sz w:val="20"/>
        </w:rPr>
        <w:t>Fire</w:t>
      </w:r>
      <w:r>
        <w:rPr>
          <w:rFonts w:ascii="Arial"/>
          <w:b/>
          <w:spacing w:val="-5"/>
          <w:sz w:val="20"/>
        </w:rPr>
        <w:t xml:space="preserve"> </w:t>
      </w:r>
      <w:r>
        <w:rPr>
          <w:rFonts w:ascii="Arial"/>
          <w:b/>
          <w:sz w:val="20"/>
        </w:rPr>
        <w:t>hazard</w:t>
      </w:r>
      <w:r>
        <w:rPr>
          <w:rFonts w:ascii="Arial"/>
          <w:b/>
          <w:spacing w:val="-2"/>
          <w:sz w:val="20"/>
        </w:rPr>
        <w:t xml:space="preserve"> </w:t>
      </w:r>
      <w:r>
        <w:rPr>
          <w:rFonts w:ascii="Arial"/>
          <w:b/>
          <w:sz w:val="20"/>
        </w:rPr>
        <w:t>properties</w:t>
      </w:r>
    </w:p>
    <w:p w14:paraId="478BEE7B" w14:textId="77777777" w:rsidR="00762D58" w:rsidRDefault="00A364CD">
      <w:pPr>
        <w:pStyle w:val="BodyText"/>
        <w:spacing w:before="19"/>
        <w:ind w:left="161"/>
      </w:pPr>
      <w:r>
        <w:t>Group</w:t>
      </w:r>
      <w:r>
        <w:rPr>
          <w:spacing w:val="-1"/>
        </w:rPr>
        <w:t xml:space="preserve"> </w:t>
      </w:r>
      <w:r>
        <w:t>number:</w:t>
      </w:r>
      <w:r>
        <w:rPr>
          <w:spacing w:val="-2"/>
        </w:rPr>
        <w:t xml:space="preserve"> </w:t>
      </w:r>
      <w:r>
        <w:t>To BCA</w:t>
      </w:r>
      <w:r>
        <w:rPr>
          <w:spacing w:val="-3"/>
        </w:rPr>
        <w:t xml:space="preserve"> </w:t>
      </w:r>
      <w:r>
        <w:t>Spec C1.10</w:t>
      </w:r>
      <w:r>
        <w:rPr>
          <w:spacing w:val="-5"/>
        </w:rPr>
        <w:t xml:space="preserve"> </w:t>
      </w:r>
      <w:r>
        <w:t>and AS</w:t>
      </w:r>
      <w:r>
        <w:rPr>
          <w:spacing w:val="1"/>
        </w:rPr>
        <w:t xml:space="preserve"> </w:t>
      </w:r>
      <w:r>
        <w:t>5637.1.</w:t>
      </w:r>
    </w:p>
    <w:p w14:paraId="5E48B335" w14:textId="77777777" w:rsidR="00762D58" w:rsidRDefault="00A364CD">
      <w:pPr>
        <w:spacing w:before="58"/>
        <w:ind w:left="161"/>
        <w:rPr>
          <w:rFonts w:ascii="Arial"/>
          <w:b/>
          <w:sz w:val="20"/>
        </w:rPr>
      </w:pPr>
      <w:bookmarkStart w:id="9" w:name="Storage_and_handling"/>
      <w:bookmarkEnd w:id="9"/>
      <w:r>
        <w:rPr>
          <w:rFonts w:ascii="Arial"/>
          <w:b/>
          <w:sz w:val="20"/>
        </w:rPr>
        <w:t>Storage</w:t>
      </w:r>
      <w:r>
        <w:rPr>
          <w:rFonts w:ascii="Arial"/>
          <w:b/>
          <w:spacing w:val="-2"/>
          <w:sz w:val="20"/>
        </w:rPr>
        <w:t xml:space="preserve"> </w:t>
      </w:r>
      <w:r>
        <w:rPr>
          <w:rFonts w:ascii="Arial"/>
          <w:b/>
          <w:sz w:val="20"/>
        </w:rPr>
        <w:t>and</w:t>
      </w:r>
      <w:r>
        <w:rPr>
          <w:rFonts w:ascii="Arial"/>
          <w:b/>
          <w:spacing w:val="-4"/>
          <w:sz w:val="20"/>
        </w:rPr>
        <w:t xml:space="preserve"> </w:t>
      </w:r>
      <w:r>
        <w:rPr>
          <w:rFonts w:ascii="Arial"/>
          <w:b/>
          <w:sz w:val="20"/>
        </w:rPr>
        <w:t>handling</w:t>
      </w:r>
    </w:p>
    <w:p w14:paraId="260FDFE2" w14:textId="77777777" w:rsidR="00762D58" w:rsidRDefault="00A364CD">
      <w:pPr>
        <w:pStyle w:val="BodyText"/>
        <w:spacing w:before="25"/>
        <w:ind w:left="161" w:right="1035"/>
      </w:pPr>
      <w:r>
        <w:t>Requirement: Dry and undamaged lining stacked in pallets horizontally on a smooth, level surface.</w:t>
      </w:r>
      <w:r>
        <w:rPr>
          <w:spacing w:val="-53"/>
        </w:rPr>
        <w:t xml:space="preserve"> </w:t>
      </w:r>
      <w:r>
        <w:t>Prevent</w:t>
      </w:r>
      <w:r>
        <w:rPr>
          <w:spacing w:val="-3"/>
        </w:rPr>
        <w:t xml:space="preserve"> </w:t>
      </w:r>
      <w:r>
        <w:t>distortion or</w:t>
      </w:r>
      <w:r>
        <w:rPr>
          <w:spacing w:val="-7"/>
        </w:rPr>
        <w:t xml:space="preserve"> </w:t>
      </w:r>
      <w:r>
        <w:t>moisture</w:t>
      </w:r>
      <w:r>
        <w:rPr>
          <w:spacing w:val="-5"/>
        </w:rPr>
        <w:t xml:space="preserve"> </w:t>
      </w:r>
      <w:r>
        <w:t>ingress.</w:t>
      </w:r>
    </w:p>
    <w:p w14:paraId="4A0C9C98" w14:textId="77777777" w:rsidR="00762D58" w:rsidRDefault="00A364CD">
      <w:pPr>
        <w:pStyle w:val="BodyText"/>
        <w:spacing w:before="59"/>
        <w:ind w:left="161"/>
      </w:pPr>
      <w:r>
        <w:t>Timber</w:t>
      </w:r>
      <w:r>
        <w:rPr>
          <w:spacing w:val="-4"/>
        </w:rPr>
        <w:t xml:space="preserve"> </w:t>
      </w:r>
      <w:r>
        <w:t>or</w:t>
      </w:r>
      <w:r>
        <w:rPr>
          <w:spacing w:val="-3"/>
        </w:rPr>
        <w:t xml:space="preserve"> </w:t>
      </w:r>
      <w:r>
        <w:t>fibreboard panels:</w:t>
      </w:r>
      <w:r>
        <w:rPr>
          <w:spacing w:val="3"/>
        </w:rPr>
        <w:t xml:space="preserve"> </w:t>
      </w:r>
      <w:r>
        <w:t>Store off</w:t>
      </w:r>
      <w:r>
        <w:rPr>
          <w:spacing w:val="3"/>
        </w:rPr>
        <w:t xml:space="preserve"> </w:t>
      </w:r>
      <w:r>
        <w:t>the</w:t>
      </w:r>
      <w:r>
        <w:rPr>
          <w:spacing w:val="-5"/>
        </w:rPr>
        <w:t xml:space="preserve"> </w:t>
      </w:r>
      <w:r>
        <w:t>ground</w:t>
      </w:r>
      <w:r>
        <w:rPr>
          <w:spacing w:val="-1"/>
        </w:rPr>
        <w:t xml:space="preserve"> </w:t>
      </w:r>
      <w:r>
        <w:t>in a</w:t>
      </w:r>
      <w:r>
        <w:rPr>
          <w:spacing w:val="-10"/>
        </w:rPr>
        <w:t xml:space="preserve"> </w:t>
      </w:r>
      <w:r>
        <w:t>well-ventilated area.</w:t>
      </w:r>
    </w:p>
    <w:p w14:paraId="60E05599" w14:textId="77777777" w:rsidR="00762D58" w:rsidRDefault="00A364CD">
      <w:pPr>
        <w:pStyle w:val="BodyText"/>
        <w:spacing w:before="58" w:line="244" w:lineRule="auto"/>
        <w:ind w:left="161" w:right="568"/>
      </w:pPr>
      <w:r>
        <w:t>Handling: Do</w:t>
      </w:r>
      <w:r>
        <w:rPr>
          <w:spacing w:val="-7"/>
        </w:rPr>
        <w:t xml:space="preserve"> </w:t>
      </w:r>
      <w:r>
        <w:t>not</w:t>
      </w:r>
      <w:r>
        <w:rPr>
          <w:spacing w:val="1"/>
        </w:rPr>
        <w:t xml:space="preserve"> </w:t>
      </w:r>
      <w:r>
        <w:t>drag</w:t>
      </w:r>
      <w:r>
        <w:rPr>
          <w:spacing w:val="-2"/>
        </w:rPr>
        <w:t xml:space="preserve"> </w:t>
      </w:r>
      <w:r>
        <w:t>sheets</w:t>
      </w:r>
      <w:r>
        <w:rPr>
          <w:spacing w:val="-5"/>
        </w:rPr>
        <w:t xml:space="preserve"> </w:t>
      </w:r>
      <w:r>
        <w:t>across</w:t>
      </w:r>
      <w:r>
        <w:rPr>
          <w:spacing w:val="-5"/>
        </w:rPr>
        <w:t xml:space="preserve"> </w:t>
      </w:r>
      <w:r>
        <w:t>each</w:t>
      </w:r>
      <w:r>
        <w:rPr>
          <w:spacing w:val="-2"/>
        </w:rPr>
        <w:t xml:space="preserve"> </w:t>
      </w:r>
      <w:r>
        <w:t>other</w:t>
      </w:r>
      <w:r>
        <w:rPr>
          <w:spacing w:val="-1"/>
        </w:rPr>
        <w:t xml:space="preserve"> </w:t>
      </w:r>
      <w:r>
        <w:t>or</w:t>
      </w:r>
      <w:r>
        <w:rPr>
          <w:spacing w:val="-1"/>
        </w:rPr>
        <w:t xml:space="preserve"> </w:t>
      </w:r>
      <w:r>
        <w:t>across</w:t>
      </w:r>
      <w:r>
        <w:rPr>
          <w:spacing w:val="-5"/>
        </w:rPr>
        <w:t xml:space="preserve"> </w:t>
      </w:r>
      <w:r>
        <w:t>other</w:t>
      </w:r>
      <w:r>
        <w:rPr>
          <w:spacing w:val="-1"/>
        </w:rPr>
        <w:t xml:space="preserve"> </w:t>
      </w:r>
      <w:r>
        <w:t>materials.</w:t>
      </w:r>
      <w:r>
        <w:rPr>
          <w:spacing w:val="1"/>
        </w:rPr>
        <w:t xml:space="preserve"> </w:t>
      </w:r>
      <w:r>
        <w:t>Protect</w:t>
      </w:r>
      <w:r>
        <w:rPr>
          <w:spacing w:val="1"/>
        </w:rPr>
        <w:t xml:space="preserve"> </w:t>
      </w:r>
      <w:r>
        <w:t>edges,</w:t>
      </w:r>
      <w:r>
        <w:rPr>
          <w:spacing w:val="1"/>
        </w:rPr>
        <w:t xml:space="preserve"> </w:t>
      </w:r>
      <w:r>
        <w:t>corners</w:t>
      </w:r>
      <w:r>
        <w:rPr>
          <w:spacing w:val="-5"/>
        </w:rPr>
        <w:t xml:space="preserve"> </w:t>
      </w:r>
      <w:r>
        <w:t>and</w:t>
      </w:r>
      <w:r>
        <w:rPr>
          <w:spacing w:val="-53"/>
        </w:rPr>
        <w:t xml:space="preserve"> </w:t>
      </w:r>
      <w:r>
        <w:t>surface</w:t>
      </w:r>
      <w:r>
        <w:rPr>
          <w:spacing w:val="-5"/>
        </w:rPr>
        <w:t xml:space="preserve"> </w:t>
      </w:r>
      <w:r>
        <w:t>from</w:t>
      </w:r>
      <w:r>
        <w:rPr>
          <w:spacing w:val="1"/>
        </w:rPr>
        <w:t xml:space="preserve"> </w:t>
      </w:r>
      <w:r>
        <w:t>damage.</w:t>
      </w:r>
    </w:p>
    <w:p w14:paraId="1940BB61" w14:textId="6A7D75E3" w:rsidR="00762D58" w:rsidRDefault="007D5A70">
      <w:pPr>
        <w:spacing w:before="49"/>
        <w:ind w:left="161"/>
        <w:rPr>
          <w:rFonts w:ascii="Arial"/>
          <w:b/>
          <w:sz w:val="20"/>
        </w:rPr>
      </w:pPr>
      <w:bookmarkStart w:id="10" w:name="Acclimatisation"/>
      <w:bookmarkEnd w:id="10"/>
      <w:r>
        <w:rPr>
          <w:rFonts w:ascii="Arial"/>
          <w:b/>
          <w:sz w:val="20"/>
        </w:rPr>
        <w:t>Acclimatization</w:t>
      </w:r>
    </w:p>
    <w:p w14:paraId="6361482F" w14:textId="77777777" w:rsidR="00762D58" w:rsidRDefault="00A364CD">
      <w:pPr>
        <w:pStyle w:val="BodyText"/>
        <w:spacing w:before="24"/>
        <w:ind w:left="161" w:right="768"/>
      </w:pPr>
      <w:r>
        <w:t>Timber panels: Store on-site in final interior conditions for 2 to 3 weeks before installing. Do not install</w:t>
      </w:r>
      <w:r>
        <w:rPr>
          <w:spacing w:val="-53"/>
        </w:rPr>
        <w:t xml:space="preserve"> </w:t>
      </w:r>
      <w:r>
        <w:t>until</w:t>
      </w:r>
      <w:r>
        <w:rPr>
          <w:spacing w:val="3"/>
        </w:rPr>
        <w:t xml:space="preserve"> </w:t>
      </w:r>
      <w:r>
        <w:t>the</w:t>
      </w:r>
      <w:r>
        <w:rPr>
          <w:spacing w:val="-5"/>
        </w:rPr>
        <w:t xml:space="preserve"> </w:t>
      </w:r>
      <w:r>
        <w:t>air</w:t>
      </w:r>
      <w:r>
        <w:rPr>
          <w:spacing w:val="-3"/>
        </w:rPr>
        <w:t xml:space="preserve"> </w:t>
      </w:r>
      <w:r>
        <w:t>conditioning</w:t>
      </w:r>
      <w:r>
        <w:rPr>
          <w:spacing w:val="-1"/>
        </w:rPr>
        <w:t xml:space="preserve"> </w:t>
      </w:r>
      <w:r>
        <w:t>system</w:t>
      </w:r>
      <w:r>
        <w:rPr>
          <w:spacing w:val="6"/>
        </w:rPr>
        <w:t xml:space="preserve"> </w:t>
      </w:r>
      <w:r>
        <w:t>of</w:t>
      </w:r>
      <w:r>
        <w:rPr>
          <w:spacing w:val="3"/>
        </w:rPr>
        <w:t xml:space="preserve"> </w:t>
      </w:r>
      <w:r>
        <w:t>the</w:t>
      </w:r>
      <w:r>
        <w:rPr>
          <w:spacing w:val="-5"/>
        </w:rPr>
        <w:t xml:space="preserve"> </w:t>
      </w:r>
      <w:r>
        <w:t>installation</w:t>
      </w:r>
      <w:r>
        <w:rPr>
          <w:spacing w:val="-1"/>
        </w:rPr>
        <w:t xml:space="preserve"> </w:t>
      </w:r>
      <w:r>
        <w:t>area</w:t>
      </w:r>
      <w:r>
        <w:rPr>
          <w:spacing w:val="-5"/>
        </w:rPr>
        <w:t xml:space="preserve"> </w:t>
      </w:r>
      <w:r>
        <w:t>is</w:t>
      </w:r>
      <w:r>
        <w:rPr>
          <w:spacing w:val="-3"/>
        </w:rPr>
        <w:t xml:space="preserve"> </w:t>
      </w:r>
      <w:r>
        <w:t>operating.</w:t>
      </w:r>
    </w:p>
    <w:p w14:paraId="261B2C03" w14:textId="77777777" w:rsidR="00762D58" w:rsidRDefault="00A364CD">
      <w:pPr>
        <w:spacing w:before="59"/>
        <w:ind w:left="161"/>
        <w:rPr>
          <w:rFonts w:ascii="Arial"/>
          <w:b/>
          <w:sz w:val="20"/>
        </w:rPr>
      </w:pPr>
      <w:bookmarkStart w:id="11" w:name="Marking"/>
      <w:bookmarkEnd w:id="11"/>
      <w:r>
        <w:rPr>
          <w:rFonts w:ascii="Arial"/>
          <w:b/>
          <w:sz w:val="20"/>
        </w:rPr>
        <w:t>Marking</w:t>
      </w:r>
    </w:p>
    <w:p w14:paraId="7B742902" w14:textId="77777777" w:rsidR="00762D58" w:rsidRDefault="00A364CD">
      <w:pPr>
        <w:pStyle w:val="BodyText"/>
        <w:spacing w:before="20"/>
        <w:ind w:left="161"/>
      </w:pPr>
      <w:r>
        <w:t>Identification:</w:t>
      </w:r>
      <w:r>
        <w:rPr>
          <w:spacing w:val="1"/>
        </w:rPr>
        <w:t xml:space="preserve"> </w:t>
      </w:r>
      <w:r>
        <w:t>Marked</w:t>
      </w:r>
      <w:r>
        <w:rPr>
          <w:spacing w:val="-6"/>
        </w:rPr>
        <w:t xml:space="preserve"> </w:t>
      </w:r>
      <w:r>
        <w:t>to</w:t>
      </w:r>
      <w:r>
        <w:rPr>
          <w:spacing w:val="-2"/>
        </w:rPr>
        <w:t xml:space="preserve"> </w:t>
      </w:r>
      <w:r>
        <w:t>show</w:t>
      </w:r>
      <w:r>
        <w:rPr>
          <w:spacing w:val="-6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following:</w:t>
      </w:r>
    </w:p>
    <w:p w14:paraId="32561B3A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58"/>
        <w:rPr>
          <w:rFonts w:ascii="Times New Roman" w:hAnsi="Times New Roman"/>
          <w:sz w:val="20"/>
        </w:rPr>
      </w:pPr>
      <w:r>
        <w:rPr>
          <w:sz w:val="20"/>
        </w:rPr>
        <w:t>Manufacturer’s</w:t>
      </w:r>
      <w:r>
        <w:rPr>
          <w:spacing w:val="-5"/>
          <w:sz w:val="20"/>
        </w:rPr>
        <w:t xml:space="preserve"> </w:t>
      </w:r>
      <w:r>
        <w:rPr>
          <w:sz w:val="20"/>
        </w:rPr>
        <w:t>identification.</w:t>
      </w:r>
    </w:p>
    <w:p w14:paraId="2C5F5052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62"/>
        <w:rPr>
          <w:rFonts w:ascii="Times New Roman" w:hAnsi="Times New Roman"/>
          <w:sz w:val="20"/>
        </w:rPr>
      </w:pPr>
      <w:r>
        <w:rPr>
          <w:sz w:val="20"/>
        </w:rPr>
        <w:t>Product</w:t>
      </w:r>
      <w:r>
        <w:rPr>
          <w:spacing w:val="1"/>
          <w:sz w:val="20"/>
        </w:rPr>
        <w:t xml:space="preserve"> </w:t>
      </w:r>
      <w:r>
        <w:rPr>
          <w:sz w:val="20"/>
        </w:rPr>
        <w:t>brand</w:t>
      </w:r>
      <w:r>
        <w:rPr>
          <w:spacing w:val="-7"/>
          <w:sz w:val="20"/>
        </w:rPr>
        <w:t xml:space="preserve"> </w:t>
      </w:r>
      <w:r>
        <w:rPr>
          <w:sz w:val="20"/>
        </w:rPr>
        <w:t>name.</w:t>
      </w:r>
    </w:p>
    <w:p w14:paraId="5F9921DE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57"/>
        <w:rPr>
          <w:rFonts w:ascii="Times New Roman" w:hAnsi="Times New Roman"/>
          <w:sz w:val="20"/>
        </w:rPr>
      </w:pPr>
      <w:r>
        <w:rPr>
          <w:sz w:val="20"/>
        </w:rPr>
        <w:t>Product</w:t>
      </w:r>
      <w:r>
        <w:rPr>
          <w:spacing w:val="-2"/>
          <w:sz w:val="20"/>
        </w:rPr>
        <w:t xml:space="preserve"> </w:t>
      </w:r>
      <w:r>
        <w:rPr>
          <w:sz w:val="20"/>
        </w:rPr>
        <w:t>type.</w:t>
      </w:r>
    </w:p>
    <w:p w14:paraId="10B537D0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57"/>
        <w:rPr>
          <w:rFonts w:ascii="Times New Roman" w:hAnsi="Times New Roman"/>
          <w:sz w:val="20"/>
        </w:rPr>
      </w:pPr>
      <w:r>
        <w:rPr>
          <w:sz w:val="20"/>
        </w:rPr>
        <w:t>Quantity.</w:t>
      </w:r>
    </w:p>
    <w:p w14:paraId="132AEB33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62"/>
        <w:rPr>
          <w:rFonts w:ascii="Times New Roman" w:hAnsi="Times New Roman"/>
          <w:sz w:val="20"/>
        </w:rPr>
      </w:pPr>
      <w:r>
        <w:rPr>
          <w:sz w:val="20"/>
        </w:rPr>
        <w:t>Product</w:t>
      </w:r>
      <w:r>
        <w:rPr>
          <w:spacing w:val="1"/>
          <w:sz w:val="20"/>
        </w:rPr>
        <w:t xml:space="preserve"> </w:t>
      </w:r>
      <w:r>
        <w:rPr>
          <w:sz w:val="20"/>
        </w:rPr>
        <w:t>reference</w:t>
      </w:r>
      <w:r>
        <w:rPr>
          <w:spacing w:val="-2"/>
          <w:sz w:val="20"/>
        </w:rPr>
        <w:t xml:space="preserve"> </w:t>
      </w:r>
      <w:r>
        <w:rPr>
          <w:sz w:val="20"/>
        </w:rPr>
        <w:t>code</w:t>
      </w:r>
      <w:r>
        <w:rPr>
          <w:spacing w:val="-2"/>
          <w:sz w:val="20"/>
        </w:rPr>
        <w:t xml:space="preserve"> </w:t>
      </w:r>
      <w:r>
        <w:rPr>
          <w:sz w:val="20"/>
        </w:rPr>
        <w:t>and</w:t>
      </w:r>
      <w:r>
        <w:rPr>
          <w:spacing w:val="-1"/>
          <w:sz w:val="20"/>
        </w:rPr>
        <w:t xml:space="preserve"> </w:t>
      </w:r>
      <w:r>
        <w:rPr>
          <w:sz w:val="20"/>
        </w:rPr>
        <w:t>batch</w:t>
      </w:r>
      <w:r>
        <w:rPr>
          <w:spacing w:val="-6"/>
          <w:sz w:val="20"/>
        </w:rPr>
        <w:t xml:space="preserve"> </w:t>
      </w:r>
      <w:r>
        <w:rPr>
          <w:sz w:val="20"/>
        </w:rPr>
        <w:t>number.</w:t>
      </w:r>
    </w:p>
    <w:p w14:paraId="708DC5B0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58"/>
        <w:rPr>
          <w:rFonts w:ascii="Times New Roman" w:hAnsi="Times New Roman"/>
          <w:sz w:val="20"/>
        </w:rPr>
      </w:pPr>
      <w:r>
        <w:rPr>
          <w:sz w:val="20"/>
        </w:rPr>
        <w:t>Date</w:t>
      </w:r>
      <w:r>
        <w:rPr>
          <w:spacing w:val="-3"/>
          <w:sz w:val="20"/>
        </w:rPr>
        <w:t xml:space="preserve"> </w:t>
      </w:r>
      <w:r>
        <w:rPr>
          <w:sz w:val="20"/>
        </w:rPr>
        <w:t>of</w:t>
      </w:r>
      <w:r>
        <w:rPr>
          <w:spacing w:val="-3"/>
          <w:sz w:val="20"/>
        </w:rPr>
        <w:t xml:space="preserve"> </w:t>
      </w:r>
      <w:r>
        <w:rPr>
          <w:sz w:val="20"/>
        </w:rPr>
        <w:t>manufacture.</w:t>
      </w:r>
    </w:p>
    <w:p w14:paraId="09E5D9B1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57"/>
        <w:ind w:right="1121"/>
        <w:rPr>
          <w:rFonts w:ascii="Times New Roman" w:hAnsi="Times New Roman"/>
          <w:sz w:val="20"/>
        </w:rPr>
      </w:pPr>
      <w:r>
        <w:rPr>
          <w:sz w:val="20"/>
        </w:rPr>
        <w:t>Material</w:t>
      </w:r>
      <w:r>
        <w:rPr>
          <w:spacing w:val="2"/>
          <w:sz w:val="20"/>
        </w:rPr>
        <w:t xml:space="preserve"> </w:t>
      </w:r>
      <w:r>
        <w:rPr>
          <w:sz w:val="20"/>
        </w:rPr>
        <w:t>composition</w:t>
      </w:r>
      <w:r>
        <w:rPr>
          <w:spacing w:val="-2"/>
          <w:sz w:val="20"/>
        </w:rPr>
        <w:t xml:space="preserve"> </w:t>
      </w:r>
      <w:r>
        <w:rPr>
          <w:sz w:val="20"/>
        </w:rPr>
        <w:t>and</w:t>
      </w:r>
      <w:r>
        <w:rPr>
          <w:spacing w:val="-2"/>
          <w:sz w:val="20"/>
        </w:rPr>
        <w:t xml:space="preserve"> </w:t>
      </w:r>
      <w:r>
        <w:rPr>
          <w:sz w:val="20"/>
        </w:rPr>
        <w:t>characteristics</w:t>
      </w:r>
      <w:r>
        <w:rPr>
          <w:spacing w:val="-4"/>
          <w:sz w:val="20"/>
        </w:rPr>
        <w:t xml:space="preserve"> </w:t>
      </w:r>
      <w:r>
        <w:rPr>
          <w:sz w:val="20"/>
        </w:rPr>
        <w:t>such</w:t>
      </w:r>
      <w:r>
        <w:rPr>
          <w:spacing w:val="-2"/>
          <w:sz w:val="20"/>
        </w:rPr>
        <w:t xml:space="preserve"> </w:t>
      </w:r>
      <w:r>
        <w:rPr>
          <w:sz w:val="20"/>
        </w:rPr>
        <w:t>as</w:t>
      </w:r>
      <w:r>
        <w:rPr>
          <w:spacing w:val="-10"/>
          <w:sz w:val="20"/>
        </w:rPr>
        <w:t xml:space="preserve"> </w:t>
      </w:r>
      <w:r>
        <w:rPr>
          <w:sz w:val="20"/>
        </w:rPr>
        <w:t>volatility,</w:t>
      </w:r>
      <w:r>
        <w:rPr>
          <w:spacing w:val="-3"/>
          <w:sz w:val="20"/>
        </w:rPr>
        <w:t xml:space="preserve"> </w:t>
      </w:r>
      <w:r>
        <w:rPr>
          <w:sz w:val="20"/>
        </w:rPr>
        <w:t>flash</w:t>
      </w:r>
      <w:r>
        <w:rPr>
          <w:spacing w:val="-2"/>
          <w:sz w:val="20"/>
        </w:rPr>
        <w:t xml:space="preserve"> </w:t>
      </w:r>
      <w:r>
        <w:rPr>
          <w:sz w:val="20"/>
        </w:rPr>
        <w:t>point,</w:t>
      </w:r>
      <w:r>
        <w:rPr>
          <w:spacing w:val="-4"/>
          <w:sz w:val="20"/>
        </w:rPr>
        <w:t xml:space="preserve"> </w:t>
      </w:r>
      <w:r>
        <w:rPr>
          <w:sz w:val="20"/>
        </w:rPr>
        <w:t>light</w:t>
      </w:r>
      <w:r>
        <w:rPr>
          <w:spacing w:val="-3"/>
          <w:sz w:val="20"/>
        </w:rPr>
        <w:t xml:space="preserve"> </w:t>
      </w:r>
      <w:r>
        <w:rPr>
          <w:sz w:val="20"/>
        </w:rPr>
        <w:t>fastness,</w:t>
      </w:r>
      <w:r>
        <w:rPr>
          <w:spacing w:val="1"/>
          <w:sz w:val="20"/>
        </w:rPr>
        <w:t xml:space="preserve"> </w:t>
      </w:r>
      <w:r>
        <w:rPr>
          <w:sz w:val="20"/>
        </w:rPr>
        <w:t>colour</w:t>
      </w:r>
      <w:r>
        <w:rPr>
          <w:spacing w:val="-1"/>
          <w:sz w:val="20"/>
        </w:rPr>
        <w:t xml:space="preserve"> </w:t>
      </w:r>
      <w:r>
        <w:rPr>
          <w:sz w:val="20"/>
        </w:rPr>
        <w:t>and</w:t>
      </w:r>
      <w:r>
        <w:rPr>
          <w:spacing w:val="-52"/>
          <w:sz w:val="20"/>
        </w:rPr>
        <w:t xml:space="preserve"> </w:t>
      </w:r>
      <w:r>
        <w:rPr>
          <w:sz w:val="20"/>
        </w:rPr>
        <w:t>pattern.</w:t>
      </w:r>
    </w:p>
    <w:p w14:paraId="51DD0C61" w14:textId="77777777" w:rsidR="00762D58" w:rsidRDefault="00A364CD">
      <w:pPr>
        <w:spacing w:before="52"/>
        <w:ind w:left="161"/>
        <w:rPr>
          <w:rFonts w:ascii="Arial"/>
          <w:b/>
          <w:sz w:val="20"/>
        </w:rPr>
      </w:pPr>
      <w:bookmarkStart w:id="12" w:name="Certification"/>
      <w:bookmarkEnd w:id="12"/>
      <w:r>
        <w:rPr>
          <w:rFonts w:ascii="Arial"/>
          <w:b/>
          <w:sz w:val="20"/>
        </w:rPr>
        <w:t>Certification</w:t>
      </w:r>
    </w:p>
    <w:p w14:paraId="2830BE1B" w14:textId="77777777" w:rsidR="00762D58" w:rsidRDefault="00A364CD">
      <w:pPr>
        <w:pStyle w:val="BodyText"/>
        <w:spacing w:before="33" w:line="235" w:lineRule="auto"/>
        <w:ind w:left="161" w:right="1246"/>
      </w:pPr>
      <w:r>
        <w:t>General: Label panels under the authority of a recognised certification program applicable to the</w:t>
      </w:r>
      <w:r>
        <w:rPr>
          <w:spacing w:val="-53"/>
        </w:rPr>
        <w:t xml:space="preserve"> </w:t>
      </w:r>
      <w:r>
        <w:t>product.</w:t>
      </w:r>
      <w:r>
        <w:rPr>
          <w:spacing w:val="2"/>
        </w:rPr>
        <w:t xml:space="preserve"> </w:t>
      </w:r>
      <w:r>
        <w:t>Locate</w:t>
      </w:r>
      <w:r>
        <w:rPr>
          <w:spacing w:val="-5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label</w:t>
      </w:r>
      <w:r>
        <w:rPr>
          <w:spacing w:val="3"/>
        </w:rPr>
        <w:t xml:space="preserve"> </w:t>
      </w:r>
      <w:r>
        <w:t>on</w:t>
      </w:r>
      <w:r>
        <w:rPr>
          <w:spacing w:val="-5"/>
        </w:rPr>
        <w:t xml:space="preserve"> </w:t>
      </w:r>
      <w:r>
        <w:t>faces</w:t>
      </w:r>
      <w:r>
        <w:rPr>
          <w:spacing w:val="-3"/>
        </w:rPr>
        <w:t xml:space="preserve"> </w:t>
      </w:r>
      <w:r>
        <w:t>or edges</w:t>
      </w:r>
      <w:r>
        <w:rPr>
          <w:spacing w:val="1"/>
        </w:rPr>
        <w:t xml:space="preserve"> </w:t>
      </w:r>
      <w:r>
        <w:t>which</w:t>
      </w:r>
      <w:r>
        <w:rPr>
          <w:spacing w:val="-1"/>
        </w:rPr>
        <w:t xml:space="preserve"> </w:t>
      </w:r>
      <w:r>
        <w:t>will be</w:t>
      </w:r>
      <w:r>
        <w:rPr>
          <w:spacing w:val="-1"/>
        </w:rPr>
        <w:t xml:space="preserve"> </w:t>
      </w:r>
      <w:r>
        <w:t>concealed in</w:t>
      </w:r>
      <w:r>
        <w:rPr>
          <w:spacing w:val="-6"/>
        </w:rPr>
        <w:t xml:space="preserve"> </w:t>
      </w:r>
      <w:r>
        <w:t>the works.</w:t>
      </w:r>
    </w:p>
    <w:p w14:paraId="70F9D59E" w14:textId="77777777" w:rsidR="00762D58" w:rsidRDefault="00A364CD">
      <w:pPr>
        <w:numPr>
          <w:ilvl w:val="1"/>
          <w:numId w:val="120"/>
        </w:numPr>
        <w:tabs>
          <w:tab w:val="left" w:pos="728"/>
          <w:tab w:val="left" w:pos="729"/>
        </w:tabs>
        <w:spacing w:before="21" w:line="356" w:lineRule="exact"/>
        <w:ind w:right="5077" w:firstLine="0"/>
        <w:rPr>
          <w:rFonts w:ascii="Arial"/>
          <w:b/>
          <w:sz w:val="20"/>
        </w:rPr>
      </w:pPr>
      <w:bookmarkStart w:id="13" w:name="2.2_ADHESIVES,_SEALANTS_AND_FASTENERS_Ad"/>
      <w:bookmarkEnd w:id="13"/>
      <w:r>
        <w:rPr>
          <w:rFonts w:ascii="Arial"/>
          <w:b/>
          <w:sz w:val="20"/>
        </w:rPr>
        <w:t>ADHESIVES, SEALANTS AND FASTENERS</w:t>
      </w:r>
      <w:r>
        <w:rPr>
          <w:rFonts w:ascii="Arial"/>
          <w:b/>
          <w:spacing w:val="-53"/>
          <w:sz w:val="20"/>
        </w:rPr>
        <w:t xml:space="preserve"> </w:t>
      </w:r>
      <w:r>
        <w:rPr>
          <w:rFonts w:ascii="Arial"/>
          <w:b/>
          <w:sz w:val="20"/>
        </w:rPr>
        <w:t>Adhesives</w:t>
      </w:r>
    </w:p>
    <w:p w14:paraId="3B84F700" w14:textId="77777777" w:rsidR="00762D58" w:rsidRDefault="00A364CD">
      <w:pPr>
        <w:pStyle w:val="BodyText"/>
        <w:ind w:left="161" w:right="1391"/>
      </w:pPr>
      <w:r>
        <w:t>For wallboards: Gunnable synthetic rubber/resin based mastic contact adhesive formulated for</w:t>
      </w:r>
      <w:r>
        <w:rPr>
          <w:spacing w:val="-53"/>
        </w:rPr>
        <w:t xml:space="preserve"> </w:t>
      </w:r>
      <w:r>
        <w:t>bonding</w:t>
      </w:r>
      <w:r>
        <w:rPr>
          <w:spacing w:val="-6"/>
        </w:rPr>
        <w:t xml:space="preserve"> </w:t>
      </w:r>
      <w:r>
        <w:t>flooring and wallboards</w:t>
      </w:r>
      <w:r>
        <w:rPr>
          <w:spacing w:val="-3"/>
        </w:rPr>
        <w:t xml:space="preserve"> </w:t>
      </w:r>
      <w:r>
        <w:t>to a</w:t>
      </w:r>
      <w:r>
        <w:rPr>
          <w:spacing w:val="-6"/>
        </w:rPr>
        <w:t xml:space="preserve"> </w:t>
      </w:r>
      <w:r>
        <w:t>variety</w:t>
      </w:r>
      <w:r>
        <w:rPr>
          <w:spacing w:val="-3"/>
        </w:rPr>
        <w:t xml:space="preserve"> </w:t>
      </w:r>
      <w:r>
        <w:t>of</w:t>
      </w:r>
      <w:r>
        <w:rPr>
          <w:spacing w:val="8"/>
        </w:rPr>
        <w:t xml:space="preserve"> </w:t>
      </w:r>
      <w:r>
        <w:t>substrates.</w:t>
      </w:r>
    </w:p>
    <w:p w14:paraId="7704845A" w14:textId="77777777" w:rsidR="00762D58" w:rsidRDefault="00A364CD">
      <w:pPr>
        <w:spacing w:before="48"/>
        <w:ind w:left="161"/>
        <w:rPr>
          <w:rFonts w:ascii="Arial"/>
          <w:b/>
          <w:sz w:val="20"/>
        </w:rPr>
      </w:pPr>
      <w:bookmarkStart w:id="14" w:name="Sealants"/>
      <w:bookmarkEnd w:id="14"/>
      <w:r>
        <w:rPr>
          <w:rFonts w:ascii="Arial"/>
          <w:b/>
          <w:sz w:val="20"/>
        </w:rPr>
        <w:t>Sealants</w:t>
      </w:r>
    </w:p>
    <w:p w14:paraId="03566A3C" w14:textId="77777777" w:rsidR="00762D58" w:rsidRDefault="00A364CD">
      <w:pPr>
        <w:pStyle w:val="BodyText"/>
        <w:spacing w:before="25"/>
        <w:ind w:left="161"/>
      </w:pPr>
      <w:bookmarkStart w:id="15" w:name="Fasteners"/>
      <w:bookmarkEnd w:id="15"/>
      <w:r>
        <w:t>Acoustic</w:t>
      </w:r>
      <w:r>
        <w:rPr>
          <w:spacing w:val="-1"/>
        </w:rPr>
        <w:t xml:space="preserve"> </w:t>
      </w:r>
      <w:r>
        <w:t>sealant:</w:t>
      </w:r>
      <w:r>
        <w:rPr>
          <w:spacing w:val="1"/>
        </w:rPr>
        <w:t xml:space="preserve"> </w:t>
      </w:r>
      <w:r>
        <w:t>Non-hardening</w:t>
      </w:r>
      <w:r>
        <w:rPr>
          <w:spacing w:val="-1"/>
        </w:rPr>
        <w:t xml:space="preserve"> </w:t>
      </w:r>
      <w:r>
        <w:t>sealant</w:t>
      </w:r>
      <w:r>
        <w:rPr>
          <w:spacing w:val="-4"/>
        </w:rPr>
        <w:t xml:space="preserve"> </w:t>
      </w:r>
      <w:r>
        <w:t>compatible</w:t>
      </w:r>
      <w:r>
        <w:rPr>
          <w:spacing w:val="-1"/>
        </w:rPr>
        <w:t xml:space="preserve"> </w:t>
      </w:r>
      <w:r>
        <w:t>with</w:t>
      </w:r>
      <w:r>
        <w:rPr>
          <w:spacing w:val="-2"/>
        </w:rPr>
        <w:t xml:space="preserve"> </w:t>
      </w:r>
      <w:r>
        <w:t>the</w:t>
      </w:r>
      <w:r>
        <w:rPr>
          <w:spacing w:val="-6"/>
        </w:rPr>
        <w:t xml:space="preserve"> </w:t>
      </w:r>
      <w:r>
        <w:t>materials</w:t>
      </w:r>
      <w:r>
        <w:rPr>
          <w:spacing w:val="-5"/>
        </w:rPr>
        <w:t xml:space="preserve"> </w:t>
      </w:r>
      <w:r>
        <w:t>to</w:t>
      </w:r>
      <w:r>
        <w:rPr>
          <w:spacing w:val="-1"/>
        </w:rPr>
        <w:t xml:space="preserve"> </w:t>
      </w:r>
      <w:r>
        <w:t>be</w:t>
      </w:r>
      <w:r>
        <w:rPr>
          <w:spacing w:val="-2"/>
        </w:rPr>
        <w:t xml:space="preserve"> </w:t>
      </w:r>
      <w:r>
        <w:t>sealed.</w:t>
      </w:r>
    </w:p>
    <w:p w14:paraId="253624E3" w14:textId="77777777" w:rsidR="00762D58" w:rsidRDefault="00A364CD">
      <w:pPr>
        <w:spacing w:before="53"/>
        <w:ind w:left="161"/>
        <w:rPr>
          <w:rFonts w:ascii="Arial"/>
          <w:b/>
          <w:sz w:val="20"/>
        </w:rPr>
      </w:pPr>
      <w:r>
        <w:rPr>
          <w:rFonts w:ascii="Arial"/>
          <w:b/>
          <w:sz w:val="20"/>
        </w:rPr>
        <w:t>Fasteners</w:t>
      </w:r>
    </w:p>
    <w:p w14:paraId="2931EEEF" w14:textId="77777777" w:rsidR="00762D58" w:rsidRDefault="00A364CD">
      <w:pPr>
        <w:pStyle w:val="BodyText"/>
        <w:spacing w:before="24"/>
        <w:ind w:left="161"/>
      </w:pPr>
      <w:r>
        <w:t>Steel nails: Hot-dip</w:t>
      </w:r>
      <w:r>
        <w:rPr>
          <w:spacing w:val="-3"/>
        </w:rPr>
        <w:t xml:space="preserve"> </w:t>
      </w:r>
      <w:r>
        <w:t>galvanized.</w:t>
      </w:r>
    </w:p>
    <w:p w14:paraId="7BA811D3" w14:textId="77777777" w:rsidR="00762D58" w:rsidRDefault="00762D58">
      <w:pPr>
        <w:pStyle w:val="BodyText"/>
        <w:spacing w:before="11"/>
      </w:pPr>
    </w:p>
    <w:p w14:paraId="79C0C508" w14:textId="77777777" w:rsidR="00762D58" w:rsidRDefault="00A364CD">
      <w:pPr>
        <w:numPr>
          <w:ilvl w:val="0"/>
          <w:numId w:val="120"/>
        </w:numPr>
        <w:tabs>
          <w:tab w:val="left" w:pos="728"/>
          <w:tab w:val="left" w:pos="729"/>
        </w:tabs>
        <w:spacing w:after="19"/>
        <w:ind w:hanging="568"/>
        <w:rPr>
          <w:rFonts w:ascii="Arial"/>
          <w:b/>
          <w:sz w:val="20"/>
        </w:rPr>
      </w:pPr>
      <w:bookmarkStart w:id="16" w:name="3_EXECUTION"/>
      <w:bookmarkEnd w:id="16"/>
      <w:r>
        <w:rPr>
          <w:rFonts w:ascii="Arial"/>
          <w:b/>
          <w:sz w:val="20"/>
        </w:rPr>
        <w:t>EXECUTION</w:t>
      </w:r>
    </w:p>
    <w:p w14:paraId="7353CDFF" w14:textId="77777777" w:rsidR="00762D58" w:rsidRDefault="00A364CD">
      <w:pPr>
        <w:pStyle w:val="BodyText"/>
        <w:spacing w:line="20" w:lineRule="exact"/>
        <w:ind w:left="127"/>
        <w:rPr>
          <w:rFonts w:ascii="Arial"/>
          <w:sz w:val="2"/>
        </w:rPr>
      </w:pPr>
      <w:r>
        <w:rPr>
          <w:rFonts w:ascii="Arial"/>
          <w:sz w:val="2"/>
        </w:rPr>
      </w:r>
      <w:r>
        <w:rPr>
          <w:rFonts w:ascii="Arial"/>
          <w:sz w:val="2"/>
        </w:rPr>
        <w:pict w14:anchorId="5344FB16">
          <v:group id="_x0000_s4235" style="width:456.55pt;height:.75pt;mso-position-horizontal-relative:char;mso-position-vertical-relative:line" coordsize="9131,15">
            <v:line id="_x0000_s4236" style="position:absolute" from="0,7" to="9131,7" strokeweight=".72pt"/>
            <w10:wrap type="none"/>
            <w10:anchorlock/>
          </v:group>
        </w:pict>
      </w:r>
    </w:p>
    <w:p w14:paraId="7112A6D8" w14:textId="77777777" w:rsidR="00762D58" w:rsidRDefault="00A364CD">
      <w:pPr>
        <w:pStyle w:val="ListParagraph"/>
        <w:numPr>
          <w:ilvl w:val="1"/>
          <w:numId w:val="120"/>
        </w:numPr>
        <w:tabs>
          <w:tab w:val="left" w:pos="728"/>
          <w:tab w:val="left" w:pos="729"/>
        </w:tabs>
        <w:spacing w:before="120" w:line="350" w:lineRule="atLeast"/>
        <w:ind w:right="6276" w:firstLine="0"/>
        <w:rPr>
          <w:rFonts w:ascii="Arial"/>
          <w:b/>
          <w:sz w:val="20"/>
        </w:rPr>
      </w:pPr>
      <w:r>
        <w:rPr>
          <w:rFonts w:ascii="Arial"/>
          <w:b/>
          <w:sz w:val="20"/>
        </w:rPr>
        <w:t>CONSTRUCTION GENERALLY</w:t>
      </w:r>
      <w:r>
        <w:rPr>
          <w:rFonts w:ascii="Arial"/>
          <w:b/>
          <w:spacing w:val="-53"/>
          <w:sz w:val="20"/>
        </w:rPr>
        <w:t xml:space="preserve"> </w:t>
      </w:r>
      <w:r>
        <w:rPr>
          <w:rFonts w:ascii="Arial"/>
          <w:b/>
          <w:sz w:val="20"/>
        </w:rPr>
        <w:t>Conditions</w:t>
      </w:r>
    </w:p>
    <w:p w14:paraId="7397AC5E" w14:textId="77777777" w:rsidR="00762D58" w:rsidRDefault="00A364CD">
      <w:pPr>
        <w:pStyle w:val="BodyText"/>
        <w:spacing w:before="25"/>
        <w:ind w:left="161"/>
      </w:pPr>
      <w:r>
        <w:t>Commencement:</w:t>
      </w:r>
      <w:r>
        <w:rPr>
          <w:spacing w:val="1"/>
        </w:rPr>
        <w:t xml:space="preserve"> </w:t>
      </w:r>
      <w:r>
        <w:t>Do</w:t>
      </w:r>
      <w:r>
        <w:rPr>
          <w:spacing w:val="-1"/>
        </w:rPr>
        <w:t xml:space="preserve"> </w:t>
      </w:r>
      <w:r>
        <w:t>not</w:t>
      </w:r>
      <w:r>
        <w:rPr>
          <w:spacing w:val="-3"/>
        </w:rPr>
        <w:t xml:space="preserve"> </w:t>
      </w:r>
      <w:r>
        <w:t>commence</w:t>
      </w:r>
      <w:r>
        <w:rPr>
          <w:spacing w:val="-6"/>
        </w:rPr>
        <w:t xml:space="preserve"> </w:t>
      </w:r>
      <w:r>
        <w:t>lining</w:t>
      </w:r>
      <w:r>
        <w:rPr>
          <w:spacing w:val="-1"/>
        </w:rPr>
        <w:t xml:space="preserve"> </w:t>
      </w:r>
      <w:r>
        <w:t>work until</w:t>
      </w:r>
      <w:r>
        <w:rPr>
          <w:spacing w:val="-1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building</w:t>
      </w:r>
      <w:r>
        <w:rPr>
          <w:spacing w:val="-1"/>
        </w:rPr>
        <w:t xml:space="preserve"> </w:t>
      </w:r>
      <w:r>
        <w:t>or</w:t>
      </w:r>
      <w:r>
        <w:rPr>
          <w:spacing w:val="-4"/>
        </w:rPr>
        <w:t xml:space="preserve"> </w:t>
      </w:r>
      <w:r>
        <w:t>installation</w:t>
      </w:r>
      <w:r>
        <w:rPr>
          <w:spacing w:val="-1"/>
        </w:rPr>
        <w:t xml:space="preserve"> </w:t>
      </w:r>
      <w:r>
        <w:t>area</w:t>
      </w:r>
      <w:r>
        <w:rPr>
          <w:spacing w:val="-6"/>
        </w:rPr>
        <w:t xml:space="preserve"> </w:t>
      </w:r>
      <w:r>
        <w:t>is</w:t>
      </w:r>
      <w:r>
        <w:rPr>
          <w:spacing w:val="-4"/>
        </w:rPr>
        <w:t xml:space="preserve"> </w:t>
      </w:r>
      <w:r>
        <w:t>enclosed</w:t>
      </w:r>
      <w:r>
        <w:rPr>
          <w:spacing w:val="-1"/>
        </w:rPr>
        <w:t xml:space="preserve"> </w:t>
      </w:r>
      <w:r>
        <w:t>and</w:t>
      </w:r>
      <w:r>
        <w:rPr>
          <w:spacing w:val="-53"/>
        </w:rPr>
        <w:t xml:space="preserve"> </w:t>
      </w:r>
      <w:r>
        <w:t>weathertight,</w:t>
      </w:r>
      <w:r>
        <w:rPr>
          <w:spacing w:val="2"/>
        </w:rPr>
        <w:t xml:space="preserve"> </w:t>
      </w:r>
      <w:r>
        <w:t>and all wet</w:t>
      </w:r>
      <w:r>
        <w:rPr>
          <w:spacing w:val="3"/>
        </w:rPr>
        <w:t xml:space="preserve"> </w:t>
      </w:r>
      <w:r>
        <w:t>trades</w:t>
      </w:r>
      <w:r>
        <w:rPr>
          <w:spacing w:val="-4"/>
        </w:rPr>
        <w:t xml:space="preserve"> </w:t>
      </w:r>
      <w:r>
        <w:t>have been completed.</w:t>
      </w:r>
    </w:p>
    <w:p w14:paraId="1CBC94C0" w14:textId="77777777" w:rsidR="00762D58" w:rsidRDefault="00A364CD">
      <w:pPr>
        <w:spacing w:before="49"/>
        <w:ind w:left="161"/>
        <w:rPr>
          <w:rFonts w:ascii="Arial"/>
          <w:b/>
          <w:sz w:val="20"/>
        </w:rPr>
      </w:pPr>
      <w:bookmarkStart w:id="17" w:name="Substrates_or_framing"/>
      <w:bookmarkEnd w:id="17"/>
      <w:r>
        <w:rPr>
          <w:rFonts w:ascii="Arial"/>
          <w:b/>
          <w:sz w:val="20"/>
        </w:rPr>
        <w:t>Substrates</w:t>
      </w:r>
      <w:r>
        <w:rPr>
          <w:rFonts w:ascii="Arial"/>
          <w:b/>
          <w:spacing w:val="-5"/>
          <w:sz w:val="20"/>
        </w:rPr>
        <w:t xml:space="preserve"> </w:t>
      </w:r>
      <w:r>
        <w:rPr>
          <w:rFonts w:ascii="Arial"/>
          <w:b/>
          <w:sz w:val="20"/>
        </w:rPr>
        <w:t>or</w:t>
      </w:r>
      <w:r>
        <w:rPr>
          <w:rFonts w:ascii="Arial"/>
          <w:b/>
          <w:spacing w:val="1"/>
          <w:sz w:val="20"/>
        </w:rPr>
        <w:t xml:space="preserve"> </w:t>
      </w:r>
      <w:r>
        <w:rPr>
          <w:rFonts w:ascii="Arial"/>
          <w:b/>
          <w:sz w:val="20"/>
        </w:rPr>
        <w:t>framing</w:t>
      </w:r>
    </w:p>
    <w:p w14:paraId="09A3544F" w14:textId="77777777" w:rsidR="00762D58" w:rsidRDefault="00A364CD">
      <w:pPr>
        <w:pStyle w:val="BodyText"/>
        <w:spacing w:before="19"/>
        <w:ind w:left="161"/>
      </w:pPr>
      <w:r>
        <w:t>General:</w:t>
      </w:r>
      <w:r>
        <w:rPr>
          <w:spacing w:val="-4"/>
        </w:rPr>
        <w:t xml:space="preserve"> </w:t>
      </w:r>
      <w:r>
        <w:t>Before</w:t>
      </w:r>
      <w:r>
        <w:rPr>
          <w:spacing w:val="-7"/>
        </w:rPr>
        <w:t xml:space="preserve"> </w:t>
      </w:r>
      <w:r>
        <w:t>fixing</w:t>
      </w:r>
      <w:r>
        <w:rPr>
          <w:spacing w:val="-7"/>
        </w:rPr>
        <w:t xml:space="preserve"> </w:t>
      </w:r>
      <w:r>
        <w:t>linings,</w:t>
      </w:r>
      <w:r>
        <w:rPr>
          <w:spacing w:val="1"/>
        </w:rPr>
        <w:t xml:space="preserve"> </w:t>
      </w:r>
      <w:r>
        <w:t>check</w:t>
      </w:r>
      <w:r>
        <w:rPr>
          <w:spacing w:val="-1"/>
        </w:rPr>
        <w:t xml:space="preserve"> </w:t>
      </w:r>
      <w:r>
        <w:t>and</w:t>
      </w:r>
      <w:r>
        <w:rPr>
          <w:spacing w:val="-2"/>
        </w:rPr>
        <w:t xml:space="preserve"> </w:t>
      </w:r>
      <w:r>
        <w:t>adjust</w:t>
      </w:r>
      <w:r>
        <w:rPr>
          <w:spacing w:val="1"/>
        </w:rPr>
        <w:t xml:space="preserve"> </w:t>
      </w:r>
      <w:r>
        <w:t>the</w:t>
      </w:r>
      <w:r>
        <w:rPr>
          <w:spacing w:val="-7"/>
        </w:rPr>
        <w:t xml:space="preserve"> </w:t>
      </w:r>
      <w:r>
        <w:t>alignment</w:t>
      </w:r>
      <w:r>
        <w:rPr>
          <w:spacing w:val="-4"/>
        </w:rPr>
        <w:t xml:space="preserve"> </w:t>
      </w:r>
      <w:r>
        <w:t>of</w:t>
      </w:r>
      <w:r>
        <w:rPr>
          <w:spacing w:val="6"/>
        </w:rPr>
        <w:t xml:space="preserve"> </w:t>
      </w:r>
      <w:r>
        <w:t>substrates</w:t>
      </w:r>
      <w:r>
        <w:rPr>
          <w:spacing w:val="-5"/>
        </w:rPr>
        <w:t xml:space="preserve"> </w:t>
      </w:r>
      <w:r>
        <w:t>or</w:t>
      </w:r>
      <w:r>
        <w:rPr>
          <w:spacing w:val="-1"/>
        </w:rPr>
        <w:t xml:space="preserve"> </w:t>
      </w:r>
      <w:r>
        <w:t>framing,</w:t>
      </w:r>
      <w:r>
        <w:rPr>
          <w:spacing w:val="-8"/>
        </w:rPr>
        <w:t xml:space="preserve"> </w:t>
      </w:r>
      <w:r>
        <w:t>if</w:t>
      </w:r>
      <w:r>
        <w:rPr>
          <w:spacing w:val="6"/>
        </w:rPr>
        <w:t xml:space="preserve"> </w:t>
      </w:r>
      <w:r>
        <w:t>necessary.</w:t>
      </w:r>
    </w:p>
    <w:p w14:paraId="59E603E9" w14:textId="77777777" w:rsidR="00762D58" w:rsidRDefault="00762D58">
      <w:pPr>
        <w:sectPr w:rsidR="00762D58">
          <w:headerReference w:type="default" r:id="rId51"/>
          <w:footerReference w:type="default" r:id="rId52"/>
          <w:pgSz w:w="11910" w:h="16840"/>
          <w:pgMar w:top="1020" w:right="740" w:bottom="720" w:left="1260" w:header="571" w:footer="536" w:gutter="0"/>
          <w:cols w:space="720"/>
        </w:sectPr>
      </w:pPr>
    </w:p>
    <w:p w14:paraId="6830D7BC" w14:textId="77777777" w:rsidR="00762D58" w:rsidRDefault="00762D58">
      <w:pPr>
        <w:pStyle w:val="BodyText"/>
      </w:pPr>
    </w:p>
    <w:p w14:paraId="34D13C30" w14:textId="77777777" w:rsidR="00762D58" w:rsidRDefault="00762D58">
      <w:pPr>
        <w:pStyle w:val="BodyText"/>
        <w:spacing w:before="6"/>
        <w:rPr>
          <w:sz w:val="22"/>
        </w:rPr>
      </w:pPr>
    </w:p>
    <w:p w14:paraId="59FEBEB3" w14:textId="77777777" w:rsidR="00762D58" w:rsidRDefault="00A364CD">
      <w:pPr>
        <w:ind w:left="161"/>
        <w:rPr>
          <w:rFonts w:ascii="Arial"/>
          <w:b/>
          <w:sz w:val="20"/>
        </w:rPr>
      </w:pPr>
      <w:bookmarkStart w:id="18" w:name="Battens"/>
      <w:bookmarkEnd w:id="18"/>
      <w:r>
        <w:rPr>
          <w:rFonts w:ascii="Arial"/>
          <w:b/>
          <w:sz w:val="20"/>
        </w:rPr>
        <w:t>Battens</w:t>
      </w:r>
    </w:p>
    <w:p w14:paraId="1CE6BAE3" w14:textId="77777777" w:rsidR="00762D58" w:rsidRDefault="00A364CD">
      <w:pPr>
        <w:pStyle w:val="BodyText"/>
        <w:spacing w:before="25"/>
        <w:ind w:left="161" w:right="947"/>
      </w:pPr>
      <w:r>
        <w:t>General:</w:t>
      </w:r>
      <w:r>
        <w:rPr>
          <w:spacing w:val="-4"/>
        </w:rPr>
        <w:t xml:space="preserve"> </w:t>
      </w:r>
      <w:r>
        <w:t>Fix at</w:t>
      </w:r>
      <w:r>
        <w:rPr>
          <w:spacing w:val="1"/>
        </w:rPr>
        <w:t xml:space="preserve"> </w:t>
      </w:r>
      <w:r>
        <w:t>each</w:t>
      </w:r>
      <w:r>
        <w:rPr>
          <w:spacing w:val="-1"/>
        </w:rPr>
        <w:t xml:space="preserve"> </w:t>
      </w:r>
      <w:r>
        <w:t>crossing</w:t>
      </w:r>
      <w:r>
        <w:rPr>
          <w:spacing w:val="-1"/>
        </w:rPr>
        <w:t xml:space="preserve"> </w:t>
      </w:r>
      <w:r>
        <w:t>with</w:t>
      </w:r>
      <w:r>
        <w:rPr>
          <w:spacing w:val="-2"/>
        </w:rPr>
        <w:t xml:space="preserve"> </w:t>
      </w:r>
      <w:r>
        <w:t>structural</w:t>
      </w:r>
      <w:r>
        <w:rPr>
          <w:spacing w:val="-1"/>
        </w:rPr>
        <w:t xml:space="preserve"> </w:t>
      </w:r>
      <w:r>
        <w:t>framing</w:t>
      </w:r>
      <w:r>
        <w:rPr>
          <w:spacing w:val="-11"/>
        </w:rPr>
        <w:t xml:space="preserve"> </w:t>
      </w:r>
      <w:r>
        <w:t>members,</w:t>
      </w:r>
      <w:r>
        <w:rPr>
          <w:spacing w:val="1"/>
        </w:rPr>
        <w:t xml:space="preserve"> </w:t>
      </w:r>
      <w:r>
        <w:t>to</w:t>
      </w:r>
      <w:r>
        <w:rPr>
          <w:spacing w:val="-6"/>
        </w:rPr>
        <w:t xml:space="preserve"> </w:t>
      </w:r>
      <w:r>
        <w:t>solid</w:t>
      </w:r>
      <w:r>
        <w:rPr>
          <w:spacing w:val="-1"/>
        </w:rPr>
        <w:t xml:space="preserve"> </w:t>
      </w:r>
      <w:r>
        <w:t>walls</w:t>
      </w:r>
      <w:r>
        <w:rPr>
          <w:spacing w:val="-4"/>
        </w:rPr>
        <w:t xml:space="preserve"> </w:t>
      </w:r>
      <w:r>
        <w:t>or</w:t>
      </w:r>
      <w:r>
        <w:rPr>
          <w:spacing w:val="-1"/>
        </w:rPr>
        <w:t xml:space="preserve"> </w:t>
      </w:r>
      <w:r>
        <w:t>ceiling</w:t>
      </w:r>
      <w:r>
        <w:rPr>
          <w:spacing w:val="-1"/>
        </w:rPr>
        <w:t xml:space="preserve"> </w:t>
      </w:r>
      <w:r>
        <w:t>support.</w:t>
      </w:r>
      <w:r>
        <w:rPr>
          <w:spacing w:val="-53"/>
        </w:rPr>
        <w:t xml:space="preserve"> </w:t>
      </w:r>
      <w:r>
        <w:t>Provide</w:t>
      </w:r>
      <w:r>
        <w:rPr>
          <w:spacing w:val="-1"/>
        </w:rPr>
        <w:t xml:space="preserve"> </w:t>
      </w:r>
      <w:r>
        <w:t>wall plugs</w:t>
      </w:r>
      <w:r>
        <w:rPr>
          <w:spacing w:val="-3"/>
        </w:rPr>
        <w:t xml:space="preserve"> </w:t>
      </w:r>
      <w:r>
        <w:t>in</w:t>
      </w:r>
      <w:r>
        <w:rPr>
          <w:spacing w:val="-5"/>
        </w:rPr>
        <w:t xml:space="preserve"> </w:t>
      </w:r>
      <w:r>
        <w:t>solid substrates.</w:t>
      </w:r>
    </w:p>
    <w:p w14:paraId="5A9C527B" w14:textId="77777777" w:rsidR="00762D58" w:rsidRDefault="00A364CD">
      <w:pPr>
        <w:spacing w:before="59"/>
        <w:ind w:left="161"/>
        <w:rPr>
          <w:rFonts w:ascii="Arial"/>
          <w:b/>
          <w:sz w:val="20"/>
        </w:rPr>
      </w:pPr>
      <w:bookmarkStart w:id="19" w:name="Ceiling_linings"/>
      <w:bookmarkEnd w:id="19"/>
      <w:r>
        <w:rPr>
          <w:rFonts w:ascii="Arial"/>
          <w:b/>
          <w:sz w:val="20"/>
        </w:rPr>
        <w:t>Ceiling</w:t>
      </w:r>
      <w:r>
        <w:rPr>
          <w:rFonts w:ascii="Arial"/>
          <w:b/>
          <w:spacing w:val="-1"/>
          <w:sz w:val="20"/>
        </w:rPr>
        <w:t xml:space="preserve"> </w:t>
      </w:r>
      <w:r>
        <w:rPr>
          <w:rFonts w:ascii="Arial"/>
          <w:b/>
          <w:sz w:val="20"/>
        </w:rPr>
        <w:t>linings</w:t>
      </w:r>
    </w:p>
    <w:p w14:paraId="3A15257B" w14:textId="77777777" w:rsidR="00762D58" w:rsidRDefault="00A364CD">
      <w:pPr>
        <w:pStyle w:val="BodyText"/>
        <w:spacing w:before="24"/>
        <w:ind w:left="161"/>
      </w:pPr>
      <w:r>
        <w:t>General:</w:t>
      </w:r>
      <w:r>
        <w:rPr>
          <w:spacing w:val="-3"/>
        </w:rPr>
        <w:t xml:space="preserve"> </w:t>
      </w:r>
      <w:r>
        <w:t>Do</w:t>
      </w:r>
      <w:r>
        <w:rPr>
          <w:spacing w:val="-1"/>
        </w:rPr>
        <w:t xml:space="preserve"> </w:t>
      </w:r>
      <w:r>
        <w:t>not</w:t>
      </w:r>
      <w:r>
        <w:rPr>
          <w:spacing w:val="-2"/>
        </w:rPr>
        <w:t xml:space="preserve"> </w:t>
      </w:r>
      <w:r>
        <w:t>install</w:t>
      </w:r>
      <w:r>
        <w:rPr>
          <w:spacing w:val="5"/>
        </w:rPr>
        <w:t xml:space="preserve"> </w:t>
      </w:r>
      <w:r>
        <w:t>until the</w:t>
      </w:r>
      <w:r>
        <w:rPr>
          <w:spacing w:val="-1"/>
        </w:rPr>
        <w:t xml:space="preserve"> </w:t>
      </w:r>
      <w:r>
        <w:t>timber</w:t>
      </w:r>
      <w:r>
        <w:rPr>
          <w:spacing w:val="-3"/>
        </w:rPr>
        <w:t xml:space="preserve"> </w:t>
      </w:r>
      <w:r>
        <w:t>roof</w:t>
      </w:r>
      <w:r>
        <w:rPr>
          <w:spacing w:val="7"/>
        </w:rPr>
        <w:t xml:space="preserve"> </w:t>
      </w:r>
      <w:r>
        <w:t>structure</w:t>
      </w:r>
      <w:r>
        <w:rPr>
          <w:spacing w:val="-5"/>
        </w:rPr>
        <w:t xml:space="preserve"> </w:t>
      </w:r>
      <w:r>
        <w:t>is</w:t>
      </w:r>
      <w:r>
        <w:rPr>
          <w:spacing w:val="-9"/>
        </w:rPr>
        <w:t xml:space="preserve"> </w:t>
      </w:r>
      <w:r>
        <w:t>fully</w:t>
      </w:r>
      <w:r>
        <w:rPr>
          <w:spacing w:val="-8"/>
        </w:rPr>
        <w:t xml:space="preserve"> </w:t>
      </w:r>
      <w:r>
        <w:t>loaded</w:t>
      </w:r>
      <w:r>
        <w:rPr>
          <w:spacing w:val="-6"/>
        </w:rPr>
        <w:t xml:space="preserve"> </w:t>
      </w:r>
      <w:r>
        <w:t>for</w:t>
      </w:r>
      <w:r>
        <w:rPr>
          <w:spacing w:val="1"/>
        </w:rPr>
        <w:t xml:space="preserve"> </w:t>
      </w:r>
      <w:r>
        <w:t>at</w:t>
      </w:r>
      <w:r>
        <w:rPr>
          <w:spacing w:val="-3"/>
        </w:rPr>
        <w:t xml:space="preserve"> </w:t>
      </w:r>
      <w:r>
        <w:t>least</w:t>
      </w:r>
      <w:r>
        <w:rPr>
          <w:spacing w:val="3"/>
        </w:rPr>
        <w:t xml:space="preserve"> </w:t>
      </w:r>
      <w:r>
        <w:t>14</w:t>
      </w:r>
      <w:r>
        <w:rPr>
          <w:spacing w:val="-1"/>
        </w:rPr>
        <w:t xml:space="preserve"> </w:t>
      </w:r>
      <w:r>
        <w:t>days.</w:t>
      </w:r>
    </w:p>
    <w:p w14:paraId="584BAFA2" w14:textId="77777777" w:rsidR="00762D58" w:rsidRDefault="00A364CD">
      <w:pPr>
        <w:spacing w:before="54"/>
        <w:ind w:left="161"/>
        <w:rPr>
          <w:rFonts w:ascii="Arial"/>
          <w:b/>
          <w:sz w:val="20"/>
        </w:rPr>
      </w:pPr>
      <w:bookmarkStart w:id="20" w:name="Accessories_and_trim"/>
      <w:bookmarkEnd w:id="20"/>
      <w:r>
        <w:rPr>
          <w:rFonts w:ascii="Arial"/>
          <w:b/>
          <w:sz w:val="20"/>
        </w:rPr>
        <w:t>Accessories</w:t>
      </w:r>
      <w:r>
        <w:rPr>
          <w:rFonts w:ascii="Arial"/>
          <w:b/>
          <w:spacing w:val="-4"/>
          <w:sz w:val="20"/>
        </w:rPr>
        <w:t xml:space="preserve"> </w:t>
      </w:r>
      <w:r>
        <w:rPr>
          <w:rFonts w:ascii="Arial"/>
          <w:b/>
          <w:sz w:val="20"/>
        </w:rPr>
        <w:t>and</w:t>
      </w:r>
      <w:r>
        <w:rPr>
          <w:rFonts w:ascii="Arial"/>
          <w:b/>
          <w:spacing w:val="-1"/>
          <w:sz w:val="20"/>
        </w:rPr>
        <w:t xml:space="preserve"> </w:t>
      </w:r>
      <w:r>
        <w:rPr>
          <w:rFonts w:ascii="Arial"/>
          <w:b/>
          <w:sz w:val="20"/>
        </w:rPr>
        <w:t>trim</w:t>
      </w:r>
    </w:p>
    <w:p w14:paraId="6A9DAC6C" w14:textId="77777777" w:rsidR="00762D58" w:rsidRDefault="00A364CD">
      <w:pPr>
        <w:pStyle w:val="BodyText"/>
        <w:spacing w:before="24"/>
        <w:ind w:left="161"/>
      </w:pPr>
      <w:r>
        <w:t>General:</w:t>
      </w:r>
      <w:r>
        <w:rPr>
          <w:spacing w:val="-3"/>
        </w:rPr>
        <w:t xml:space="preserve"> </w:t>
      </w:r>
      <w:r>
        <w:t>Provide accessories</w:t>
      </w:r>
      <w:r>
        <w:rPr>
          <w:spacing w:val="-3"/>
        </w:rPr>
        <w:t xml:space="preserve"> </w:t>
      </w:r>
      <w:r>
        <w:t>and</w:t>
      </w:r>
      <w:r>
        <w:rPr>
          <w:spacing w:val="-1"/>
        </w:rPr>
        <w:t xml:space="preserve"> </w:t>
      </w:r>
      <w:r>
        <w:t>trim</w:t>
      </w:r>
      <w:r>
        <w:rPr>
          <w:spacing w:val="6"/>
        </w:rPr>
        <w:t xml:space="preserve"> </w:t>
      </w:r>
      <w:r>
        <w:t>as</w:t>
      </w:r>
      <w:r>
        <w:rPr>
          <w:spacing w:val="-3"/>
        </w:rPr>
        <w:t xml:space="preserve"> </w:t>
      </w:r>
      <w:r>
        <w:t>necessary to</w:t>
      </w:r>
      <w:r>
        <w:rPr>
          <w:spacing w:val="-5"/>
        </w:rPr>
        <w:t xml:space="preserve"> </w:t>
      </w:r>
      <w:r>
        <w:t>complete</w:t>
      </w:r>
      <w:r>
        <w:rPr>
          <w:spacing w:val="-5"/>
        </w:rPr>
        <w:t xml:space="preserve"> </w:t>
      </w:r>
      <w:r>
        <w:t>the</w:t>
      </w:r>
      <w:r>
        <w:rPr>
          <w:spacing w:val="-6"/>
        </w:rPr>
        <w:t xml:space="preserve"> </w:t>
      </w:r>
      <w:r>
        <w:t>installation.</w:t>
      </w:r>
    </w:p>
    <w:p w14:paraId="3DEC8B85" w14:textId="77777777" w:rsidR="00762D58" w:rsidRDefault="00A364CD">
      <w:pPr>
        <w:spacing w:before="58"/>
        <w:ind w:left="161"/>
        <w:rPr>
          <w:rFonts w:ascii="Arial"/>
          <w:b/>
          <w:sz w:val="20"/>
        </w:rPr>
      </w:pPr>
      <w:bookmarkStart w:id="21" w:name="Adhesives"/>
      <w:bookmarkEnd w:id="21"/>
      <w:r>
        <w:rPr>
          <w:rFonts w:ascii="Arial"/>
          <w:b/>
          <w:sz w:val="20"/>
        </w:rPr>
        <w:t>Adhesives</w:t>
      </w:r>
    </w:p>
    <w:p w14:paraId="36B13074" w14:textId="77777777" w:rsidR="00762D58" w:rsidRDefault="00A364CD">
      <w:pPr>
        <w:pStyle w:val="BodyText"/>
        <w:spacing w:before="24"/>
        <w:ind w:left="161" w:right="1090"/>
      </w:pPr>
      <w:r>
        <w:t>General: Provide adhesive types appropriate for the purpose, and apply them so they transmit the</w:t>
      </w:r>
      <w:r>
        <w:rPr>
          <w:spacing w:val="-53"/>
        </w:rPr>
        <w:t xml:space="preserve"> </w:t>
      </w:r>
      <w:bookmarkStart w:id="22" w:name="3.2_PLASTERBOARD_LINING_Installation"/>
      <w:bookmarkEnd w:id="22"/>
      <w:r>
        <w:t>loads</w:t>
      </w:r>
      <w:r>
        <w:rPr>
          <w:spacing w:val="-4"/>
        </w:rPr>
        <w:t xml:space="preserve"> </w:t>
      </w:r>
      <w:r>
        <w:t>imposed without</w:t>
      </w:r>
      <w:r>
        <w:rPr>
          <w:spacing w:val="2"/>
        </w:rPr>
        <w:t xml:space="preserve"> </w:t>
      </w:r>
      <w:r>
        <w:t>causing discolouration of</w:t>
      </w:r>
      <w:r>
        <w:rPr>
          <w:spacing w:val="-3"/>
        </w:rPr>
        <w:t xml:space="preserve"> </w:t>
      </w:r>
      <w:r>
        <w:t>the</w:t>
      </w:r>
      <w:r>
        <w:rPr>
          <w:spacing w:val="-5"/>
        </w:rPr>
        <w:t xml:space="preserve"> </w:t>
      </w:r>
      <w:r>
        <w:t>finished</w:t>
      </w:r>
      <w:r>
        <w:rPr>
          <w:spacing w:val="5"/>
        </w:rPr>
        <w:t xml:space="preserve"> </w:t>
      </w:r>
      <w:r>
        <w:t>surfaces.</w:t>
      </w:r>
    </w:p>
    <w:p w14:paraId="469CA264" w14:textId="77777777" w:rsidR="00762D58" w:rsidRDefault="00A364CD">
      <w:pPr>
        <w:numPr>
          <w:ilvl w:val="1"/>
          <w:numId w:val="120"/>
        </w:numPr>
        <w:tabs>
          <w:tab w:val="left" w:pos="728"/>
          <w:tab w:val="left" w:pos="729"/>
        </w:tabs>
        <w:spacing w:before="24" w:line="350" w:lineRule="exact"/>
        <w:ind w:right="6794" w:firstLine="0"/>
        <w:rPr>
          <w:rFonts w:ascii="Arial"/>
          <w:b/>
          <w:sz w:val="20"/>
        </w:rPr>
      </w:pPr>
      <w:r>
        <w:rPr>
          <w:rFonts w:ascii="Arial"/>
          <w:b/>
          <w:spacing w:val="-1"/>
          <w:sz w:val="20"/>
        </w:rPr>
        <w:t>PLASTERBOARD</w:t>
      </w:r>
      <w:r>
        <w:rPr>
          <w:rFonts w:ascii="Arial"/>
          <w:b/>
          <w:spacing w:val="-10"/>
          <w:sz w:val="20"/>
        </w:rPr>
        <w:t xml:space="preserve"> </w:t>
      </w:r>
      <w:r>
        <w:rPr>
          <w:rFonts w:ascii="Arial"/>
          <w:b/>
          <w:sz w:val="20"/>
        </w:rPr>
        <w:t>LINING</w:t>
      </w:r>
      <w:r>
        <w:rPr>
          <w:rFonts w:ascii="Arial"/>
          <w:b/>
          <w:spacing w:val="-52"/>
          <w:sz w:val="20"/>
        </w:rPr>
        <w:t xml:space="preserve"> </w:t>
      </w:r>
      <w:r>
        <w:rPr>
          <w:rFonts w:ascii="Arial"/>
          <w:b/>
          <w:sz w:val="20"/>
        </w:rPr>
        <w:t>Installation</w:t>
      </w:r>
    </w:p>
    <w:p w14:paraId="020E9E6A" w14:textId="77777777" w:rsidR="00762D58" w:rsidRDefault="00A364CD">
      <w:pPr>
        <w:pStyle w:val="BodyText"/>
        <w:spacing w:line="300" w:lineRule="auto"/>
        <w:ind w:left="161" w:right="3081"/>
      </w:pPr>
      <w:r>
        <w:t>Gypsum plasterboard and fibre reinforced gypsum lining: To AS/NZS 2589.</w:t>
      </w:r>
      <w:r>
        <w:rPr>
          <w:spacing w:val="-53"/>
        </w:rPr>
        <w:t xml:space="preserve"> </w:t>
      </w:r>
      <w:r>
        <w:t>Level</w:t>
      </w:r>
      <w:r>
        <w:rPr>
          <w:spacing w:val="-1"/>
        </w:rPr>
        <w:t xml:space="preserve"> </w:t>
      </w:r>
      <w:r>
        <w:t>of</w:t>
      </w:r>
      <w:r>
        <w:rPr>
          <w:spacing w:val="-2"/>
        </w:rPr>
        <w:t xml:space="preserve"> </w:t>
      </w:r>
      <w:r>
        <w:t>finish</w:t>
      </w:r>
      <w:r>
        <w:rPr>
          <w:spacing w:val="-1"/>
        </w:rPr>
        <w:t xml:space="preserve"> </w:t>
      </w:r>
      <w:r>
        <w:t>and jointing:</w:t>
      </w:r>
      <w:r>
        <w:rPr>
          <w:spacing w:val="-2"/>
        </w:rPr>
        <w:t xml:space="preserve"> </w:t>
      </w:r>
      <w:r>
        <w:t>To</w:t>
      </w:r>
      <w:r>
        <w:rPr>
          <w:spacing w:val="-1"/>
        </w:rPr>
        <w:t xml:space="preserve"> </w:t>
      </w:r>
      <w:r>
        <w:t>AS/NZS</w:t>
      </w:r>
      <w:r>
        <w:rPr>
          <w:spacing w:val="1"/>
        </w:rPr>
        <w:t xml:space="preserve"> </w:t>
      </w:r>
      <w:r>
        <w:t>2589 clause</w:t>
      </w:r>
      <w:r>
        <w:rPr>
          <w:spacing w:val="-1"/>
        </w:rPr>
        <w:t xml:space="preserve"> </w:t>
      </w:r>
      <w:r>
        <w:t>3.1.</w:t>
      </w:r>
    </w:p>
    <w:p w14:paraId="05DFF1F2" w14:textId="77777777" w:rsidR="00762D58" w:rsidRDefault="00A364CD">
      <w:pPr>
        <w:spacing w:line="226" w:lineRule="exact"/>
        <w:ind w:left="161"/>
        <w:rPr>
          <w:rFonts w:ascii="Arial"/>
          <w:b/>
          <w:sz w:val="20"/>
        </w:rPr>
      </w:pPr>
      <w:bookmarkStart w:id="23" w:name="Supports"/>
      <w:bookmarkEnd w:id="23"/>
      <w:r>
        <w:rPr>
          <w:rFonts w:ascii="Arial"/>
          <w:b/>
          <w:sz w:val="20"/>
        </w:rPr>
        <w:t>Supports</w:t>
      </w:r>
    </w:p>
    <w:p w14:paraId="7B51958C" w14:textId="77777777" w:rsidR="00762D58" w:rsidRDefault="00A364CD">
      <w:pPr>
        <w:pStyle w:val="BodyText"/>
        <w:spacing w:before="22"/>
        <w:ind w:left="161"/>
      </w:pPr>
      <w:r>
        <w:t>General:</w:t>
      </w:r>
      <w:r>
        <w:rPr>
          <w:spacing w:val="-4"/>
        </w:rPr>
        <w:t xml:space="preserve"> </w:t>
      </w:r>
      <w:r>
        <w:t>Install</w:t>
      </w:r>
      <w:r>
        <w:rPr>
          <w:spacing w:val="-1"/>
        </w:rPr>
        <w:t xml:space="preserve"> </w:t>
      </w:r>
      <w:r>
        <w:t>timber battens</w:t>
      </w:r>
      <w:r>
        <w:rPr>
          <w:spacing w:val="-4"/>
        </w:rPr>
        <w:t xml:space="preserve"> </w:t>
      </w:r>
      <w:r>
        <w:t>or proprietary</w:t>
      </w:r>
      <w:r>
        <w:rPr>
          <w:spacing w:val="-4"/>
        </w:rPr>
        <w:t xml:space="preserve"> </w:t>
      </w:r>
      <w:r>
        <w:t>cold-formed</w:t>
      </w:r>
      <w:r>
        <w:rPr>
          <w:spacing w:val="-1"/>
        </w:rPr>
        <w:t xml:space="preserve"> </w:t>
      </w:r>
      <w:r>
        <w:t>galvanized</w:t>
      </w:r>
      <w:r>
        <w:rPr>
          <w:spacing w:val="-1"/>
        </w:rPr>
        <w:t xml:space="preserve"> </w:t>
      </w:r>
      <w:r>
        <w:t>steel</w:t>
      </w:r>
      <w:r>
        <w:rPr>
          <w:spacing w:val="-6"/>
        </w:rPr>
        <w:t xml:space="preserve"> </w:t>
      </w:r>
      <w:r>
        <w:t>furring</w:t>
      </w:r>
      <w:r>
        <w:rPr>
          <w:spacing w:val="-1"/>
        </w:rPr>
        <w:t xml:space="preserve"> </w:t>
      </w:r>
      <w:r>
        <w:t>channels</w:t>
      </w:r>
      <w:r>
        <w:rPr>
          <w:spacing w:val="-4"/>
        </w:rPr>
        <w:t xml:space="preserve"> </w:t>
      </w:r>
      <w:r>
        <w:t>as</w:t>
      </w:r>
      <w:r>
        <w:rPr>
          <w:spacing w:val="-9"/>
        </w:rPr>
        <w:t xml:space="preserve"> </w:t>
      </w:r>
      <w:r>
        <w:t>follows:</w:t>
      </w:r>
    </w:p>
    <w:p w14:paraId="03E31B62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59"/>
        <w:rPr>
          <w:rFonts w:ascii="Times New Roman" w:hAnsi="Times New Roman"/>
          <w:sz w:val="20"/>
        </w:rPr>
      </w:pPr>
      <w:r>
        <w:rPr>
          <w:sz w:val="20"/>
        </w:rPr>
        <w:t>Where</w:t>
      </w:r>
      <w:r>
        <w:rPr>
          <w:spacing w:val="-11"/>
          <w:sz w:val="20"/>
        </w:rPr>
        <w:t xml:space="preserve"> </w:t>
      </w:r>
      <w:r>
        <w:rPr>
          <w:sz w:val="20"/>
        </w:rPr>
        <w:t>framing</w:t>
      </w:r>
      <w:r>
        <w:rPr>
          <w:spacing w:val="-6"/>
          <w:sz w:val="20"/>
        </w:rPr>
        <w:t xml:space="preserve"> </w:t>
      </w:r>
      <w:r>
        <w:rPr>
          <w:sz w:val="20"/>
        </w:rPr>
        <w:t>member</w:t>
      </w:r>
      <w:r>
        <w:rPr>
          <w:spacing w:val="-3"/>
          <w:sz w:val="20"/>
        </w:rPr>
        <w:t xml:space="preserve"> </w:t>
      </w:r>
      <w:r>
        <w:rPr>
          <w:sz w:val="20"/>
        </w:rPr>
        <w:t>spacing</w:t>
      </w:r>
      <w:r>
        <w:rPr>
          <w:spacing w:val="-1"/>
          <w:sz w:val="20"/>
        </w:rPr>
        <w:t xml:space="preserve"> </w:t>
      </w:r>
      <w:r>
        <w:rPr>
          <w:sz w:val="20"/>
        </w:rPr>
        <w:t>exceed the</w:t>
      </w:r>
      <w:r>
        <w:rPr>
          <w:spacing w:val="-1"/>
          <w:sz w:val="20"/>
        </w:rPr>
        <w:t xml:space="preserve"> </w:t>
      </w:r>
      <w:r>
        <w:rPr>
          <w:sz w:val="20"/>
        </w:rPr>
        <w:t>recommended</w:t>
      </w:r>
      <w:r>
        <w:rPr>
          <w:spacing w:val="-8"/>
          <w:sz w:val="20"/>
        </w:rPr>
        <w:t xml:space="preserve"> </w:t>
      </w:r>
      <w:r>
        <w:rPr>
          <w:sz w:val="20"/>
        </w:rPr>
        <w:t>spacing.</w:t>
      </w:r>
    </w:p>
    <w:p w14:paraId="3A9E28C9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62"/>
        <w:ind w:right="1259"/>
        <w:rPr>
          <w:rFonts w:ascii="Times New Roman" w:hAnsi="Times New Roman"/>
          <w:sz w:val="20"/>
        </w:rPr>
      </w:pPr>
      <w:r>
        <w:rPr>
          <w:sz w:val="20"/>
        </w:rPr>
        <w:t>Where direct fixing of plasterboard is not possible, due to the arrangement or alignment of the</w:t>
      </w:r>
      <w:r>
        <w:rPr>
          <w:spacing w:val="-53"/>
          <w:sz w:val="20"/>
        </w:rPr>
        <w:t xml:space="preserve"> </w:t>
      </w:r>
      <w:r>
        <w:rPr>
          <w:sz w:val="20"/>
        </w:rPr>
        <w:t>framing</w:t>
      </w:r>
      <w:r>
        <w:rPr>
          <w:spacing w:val="-6"/>
          <w:sz w:val="20"/>
        </w:rPr>
        <w:t xml:space="preserve"> </w:t>
      </w:r>
      <w:r>
        <w:rPr>
          <w:sz w:val="20"/>
        </w:rPr>
        <w:t>or</w:t>
      </w:r>
      <w:r>
        <w:rPr>
          <w:spacing w:val="3"/>
          <w:sz w:val="20"/>
        </w:rPr>
        <w:t xml:space="preserve"> </w:t>
      </w:r>
      <w:r>
        <w:rPr>
          <w:sz w:val="20"/>
        </w:rPr>
        <w:t>substrate.</w:t>
      </w:r>
    </w:p>
    <w:p w14:paraId="608F8AF9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57"/>
        <w:rPr>
          <w:rFonts w:ascii="Times New Roman" w:hAnsi="Times New Roman"/>
          <w:sz w:val="20"/>
        </w:rPr>
      </w:pPr>
      <w:r>
        <w:rPr>
          <w:sz w:val="20"/>
        </w:rPr>
        <w:t>Where</w:t>
      </w:r>
      <w:r>
        <w:rPr>
          <w:spacing w:val="-4"/>
          <w:sz w:val="20"/>
        </w:rPr>
        <w:t xml:space="preserve"> </w:t>
      </w:r>
      <w:r>
        <w:rPr>
          <w:sz w:val="20"/>
        </w:rPr>
        <w:t>the</w:t>
      </w:r>
      <w:r>
        <w:rPr>
          <w:spacing w:val="-4"/>
          <w:sz w:val="20"/>
        </w:rPr>
        <w:t xml:space="preserve"> </w:t>
      </w:r>
      <w:r>
        <w:rPr>
          <w:sz w:val="20"/>
        </w:rPr>
        <w:t>lining</w:t>
      </w:r>
      <w:r>
        <w:rPr>
          <w:spacing w:val="-4"/>
          <w:sz w:val="20"/>
        </w:rPr>
        <w:t xml:space="preserve"> </w:t>
      </w:r>
      <w:r>
        <w:rPr>
          <w:sz w:val="20"/>
        </w:rPr>
        <w:t>is</w:t>
      </w:r>
      <w:r>
        <w:rPr>
          <w:spacing w:val="-2"/>
          <w:sz w:val="20"/>
        </w:rPr>
        <w:t xml:space="preserve"> </w:t>
      </w:r>
      <w:r>
        <w:rPr>
          <w:sz w:val="20"/>
        </w:rPr>
        <w:t>the</w:t>
      </w:r>
      <w:r>
        <w:rPr>
          <w:spacing w:val="1"/>
          <w:sz w:val="20"/>
        </w:rPr>
        <w:t xml:space="preserve"> </w:t>
      </w:r>
      <w:r>
        <w:rPr>
          <w:sz w:val="20"/>
        </w:rPr>
        <w:t>substrate</w:t>
      </w:r>
      <w:r>
        <w:rPr>
          <w:spacing w:val="-4"/>
          <w:sz w:val="20"/>
        </w:rPr>
        <w:t xml:space="preserve"> </w:t>
      </w:r>
      <w:r>
        <w:rPr>
          <w:sz w:val="20"/>
        </w:rPr>
        <w:t>for</w:t>
      </w:r>
      <w:r>
        <w:rPr>
          <w:spacing w:val="-2"/>
          <w:sz w:val="20"/>
        </w:rPr>
        <w:t xml:space="preserve"> </w:t>
      </w:r>
      <w:r>
        <w:rPr>
          <w:sz w:val="20"/>
        </w:rPr>
        <w:t>tiled</w:t>
      </w:r>
      <w:r>
        <w:rPr>
          <w:spacing w:val="-10"/>
          <w:sz w:val="20"/>
        </w:rPr>
        <w:t xml:space="preserve"> </w:t>
      </w:r>
      <w:r>
        <w:rPr>
          <w:sz w:val="20"/>
        </w:rPr>
        <w:t>finishes.</w:t>
      </w:r>
    </w:p>
    <w:p w14:paraId="7DD35822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57"/>
        <w:rPr>
          <w:rFonts w:ascii="Times New Roman" w:hAnsi="Times New Roman"/>
          <w:sz w:val="20"/>
        </w:rPr>
      </w:pPr>
      <w:r>
        <w:rPr>
          <w:sz w:val="20"/>
        </w:rPr>
        <w:t>Where</w:t>
      </w:r>
      <w:r>
        <w:rPr>
          <w:spacing w:val="-5"/>
          <w:sz w:val="20"/>
        </w:rPr>
        <w:t xml:space="preserve"> </w:t>
      </w:r>
      <w:r>
        <w:rPr>
          <w:sz w:val="20"/>
        </w:rPr>
        <w:t>required</w:t>
      </w:r>
      <w:r>
        <w:rPr>
          <w:spacing w:val="-5"/>
          <w:sz w:val="20"/>
        </w:rPr>
        <w:t xml:space="preserve"> </w:t>
      </w:r>
      <w:r>
        <w:rPr>
          <w:sz w:val="20"/>
        </w:rPr>
        <w:t>for</w:t>
      </w:r>
      <w:r>
        <w:rPr>
          <w:spacing w:val="1"/>
          <w:sz w:val="20"/>
        </w:rPr>
        <w:t xml:space="preserve"> </w:t>
      </w:r>
      <w:r>
        <w:rPr>
          <w:sz w:val="20"/>
        </w:rPr>
        <w:t>penetrations</w:t>
      </w:r>
      <w:r>
        <w:rPr>
          <w:spacing w:val="-8"/>
          <w:sz w:val="20"/>
        </w:rPr>
        <w:t xml:space="preserve"> </w:t>
      </w:r>
      <w:r>
        <w:rPr>
          <w:sz w:val="20"/>
        </w:rPr>
        <w:t>for</w:t>
      </w:r>
      <w:r>
        <w:rPr>
          <w:spacing w:val="2"/>
          <w:sz w:val="20"/>
        </w:rPr>
        <w:t xml:space="preserve"> </w:t>
      </w:r>
      <w:r>
        <w:rPr>
          <w:sz w:val="20"/>
        </w:rPr>
        <w:t>services,</w:t>
      </w:r>
      <w:r>
        <w:rPr>
          <w:spacing w:val="-2"/>
          <w:sz w:val="20"/>
        </w:rPr>
        <w:t xml:space="preserve"> </w:t>
      </w:r>
      <w:r>
        <w:rPr>
          <w:sz w:val="20"/>
        </w:rPr>
        <w:t>including</w:t>
      </w:r>
      <w:r>
        <w:rPr>
          <w:spacing w:val="-5"/>
          <w:sz w:val="20"/>
        </w:rPr>
        <w:t xml:space="preserve"> </w:t>
      </w:r>
      <w:r>
        <w:rPr>
          <w:sz w:val="20"/>
        </w:rPr>
        <w:t>mechanical grilles</w:t>
      </w:r>
      <w:r>
        <w:rPr>
          <w:spacing w:val="-2"/>
          <w:sz w:val="20"/>
        </w:rPr>
        <w:t xml:space="preserve"> </w:t>
      </w:r>
      <w:r>
        <w:rPr>
          <w:sz w:val="20"/>
        </w:rPr>
        <w:t>and lighting</w:t>
      </w:r>
      <w:r>
        <w:rPr>
          <w:spacing w:val="-24"/>
          <w:sz w:val="20"/>
        </w:rPr>
        <w:t xml:space="preserve"> </w:t>
      </w:r>
      <w:r>
        <w:rPr>
          <w:sz w:val="20"/>
        </w:rPr>
        <w:t>fixtures.</w:t>
      </w:r>
    </w:p>
    <w:p w14:paraId="2FE8FCD9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57"/>
        <w:rPr>
          <w:rFonts w:ascii="Times New Roman" w:hAnsi="Times New Roman"/>
          <w:sz w:val="20"/>
        </w:rPr>
      </w:pPr>
      <w:r>
        <w:rPr>
          <w:sz w:val="20"/>
        </w:rPr>
        <w:t>If</w:t>
      </w:r>
      <w:r>
        <w:rPr>
          <w:spacing w:val="4"/>
          <w:sz w:val="20"/>
        </w:rPr>
        <w:t xml:space="preserve"> </w:t>
      </w:r>
      <w:r>
        <w:rPr>
          <w:sz w:val="20"/>
        </w:rPr>
        <w:t>required</w:t>
      </w:r>
      <w:r>
        <w:rPr>
          <w:spacing w:val="-3"/>
          <w:sz w:val="20"/>
        </w:rPr>
        <w:t xml:space="preserve"> </w:t>
      </w:r>
      <w:r>
        <w:rPr>
          <w:sz w:val="20"/>
        </w:rPr>
        <w:t>to</w:t>
      </w:r>
      <w:r>
        <w:rPr>
          <w:spacing w:val="-8"/>
          <w:sz w:val="20"/>
        </w:rPr>
        <w:t xml:space="preserve"> </w:t>
      </w:r>
      <w:r>
        <w:rPr>
          <w:sz w:val="20"/>
        </w:rPr>
        <w:t>support</w:t>
      </w:r>
      <w:r>
        <w:rPr>
          <w:spacing w:val="-3"/>
          <w:sz w:val="20"/>
        </w:rPr>
        <w:t xml:space="preserve"> </w:t>
      </w:r>
      <w:r>
        <w:rPr>
          <w:sz w:val="20"/>
        </w:rPr>
        <w:t>fixtures.</w:t>
      </w:r>
    </w:p>
    <w:p w14:paraId="1838EB46" w14:textId="77777777" w:rsidR="00762D58" w:rsidRDefault="00A364CD">
      <w:pPr>
        <w:spacing w:before="53"/>
        <w:ind w:left="161"/>
        <w:rPr>
          <w:rFonts w:ascii="Arial"/>
          <w:b/>
          <w:sz w:val="20"/>
        </w:rPr>
      </w:pPr>
      <w:bookmarkStart w:id="24" w:name="Multiple_sheet_layers"/>
      <w:bookmarkEnd w:id="24"/>
      <w:r>
        <w:rPr>
          <w:rFonts w:ascii="Arial"/>
          <w:b/>
          <w:sz w:val="20"/>
        </w:rPr>
        <w:t>Multiple</w:t>
      </w:r>
      <w:r>
        <w:rPr>
          <w:rFonts w:ascii="Arial"/>
          <w:b/>
          <w:spacing w:val="-2"/>
          <w:sz w:val="20"/>
        </w:rPr>
        <w:t xml:space="preserve"> </w:t>
      </w:r>
      <w:r>
        <w:rPr>
          <w:rFonts w:ascii="Arial"/>
          <w:b/>
          <w:sz w:val="20"/>
        </w:rPr>
        <w:t>sheet</w:t>
      </w:r>
      <w:r>
        <w:rPr>
          <w:rFonts w:ascii="Arial"/>
          <w:b/>
          <w:spacing w:val="-4"/>
          <w:sz w:val="20"/>
        </w:rPr>
        <w:t xml:space="preserve"> </w:t>
      </w:r>
      <w:r>
        <w:rPr>
          <w:rFonts w:ascii="Arial"/>
          <w:b/>
          <w:sz w:val="20"/>
        </w:rPr>
        <w:t>layers</w:t>
      </w:r>
    </w:p>
    <w:p w14:paraId="5AA6991F" w14:textId="77777777" w:rsidR="00762D58" w:rsidRDefault="00A364CD">
      <w:pPr>
        <w:pStyle w:val="BodyText"/>
        <w:spacing w:before="29"/>
        <w:ind w:left="161"/>
      </w:pPr>
      <w:r>
        <w:t>Application:</w:t>
      </w:r>
      <w:r>
        <w:rPr>
          <w:spacing w:val="-3"/>
        </w:rPr>
        <w:t xml:space="preserve"> </w:t>
      </w:r>
      <w:r>
        <w:t>Fire-resistance</w:t>
      </w:r>
      <w:r>
        <w:rPr>
          <w:spacing w:val="-2"/>
        </w:rPr>
        <w:t xml:space="preserve"> </w:t>
      </w:r>
      <w:r>
        <w:t>rated</w:t>
      </w:r>
      <w:r>
        <w:rPr>
          <w:spacing w:val="-1"/>
        </w:rPr>
        <w:t xml:space="preserve"> </w:t>
      </w:r>
      <w:r>
        <w:t>and</w:t>
      </w:r>
      <w:r>
        <w:rPr>
          <w:spacing w:val="-2"/>
        </w:rPr>
        <w:t xml:space="preserve"> </w:t>
      </w:r>
      <w:r>
        <w:t>acoustic</w:t>
      </w:r>
      <w:r>
        <w:rPr>
          <w:spacing w:val="-1"/>
        </w:rPr>
        <w:t xml:space="preserve"> </w:t>
      </w:r>
      <w:r>
        <w:t>rated</w:t>
      </w:r>
      <w:r>
        <w:rPr>
          <w:spacing w:val="-2"/>
        </w:rPr>
        <w:t xml:space="preserve"> </w:t>
      </w:r>
      <w:r>
        <w:t>walls.</w:t>
      </w:r>
    </w:p>
    <w:p w14:paraId="444D190C" w14:textId="77777777" w:rsidR="00762D58" w:rsidRDefault="00A364CD">
      <w:pPr>
        <w:pStyle w:val="BodyText"/>
        <w:spacing w:before="58"/>
        <w:ind w:left="161" w:right="723"/>
      </w:pPr>
      <w:r>
        <w:t>Joints: Fill and flush up all joints and fasteners in each layer and caulk up perimeters and penetrations</w:t>
      </w:r>
      <w:r>
        <w:rPr>
          <w:spacing w:val="-53"/>
        </w:rPr>
        <w:t xml:space="preserve"> </w:t>
      </w:r>
      <w:r>
        <w:t>before</w:t>
      </w:r>
      <w:r>
        <w:rPr>
          <w:spacing w:val="-6"/>
        </w:rPr>
        <w:t xml:space="preserve"> </w:t>
      </w:r>
      <w:r>
        <w:t>installing subsequent</w:t>
      </w:r>
      <w:r>
        <w:rPr>
          <w:spacing w:val="2"/>
        </w:rPr>
        <w:t xml:space="preserve"> </w:t>
      </w:r>
      <w:r>
        <w:t>layers.</w:t>
      </w:r>
      <w:r>
        <w:rPr>
          <w:spacing w:val="3"/>
        </w:rPr>
        <w:t xml:space="preserve"> </w:t>
      </w:r>
      <w:r>
        <w:t>Stagger all sheet</w:t>
      </w:r>
      <w:r>
        <w:rPr>
          <w:spacing w:val="2"/>
        </w:rPr>
        <w:t xml:space="preserve"> </w:t>
      </w:r>
      <w:r>
        <w:t>joints</w:t>
      </w:r>
      <w:r>
        <w:rPr>
          <w:spacing w:val="-3"/>
        </w:rPr>
        <w:t xml:space="preserve"> </w:t>
      </w:r>
      <w:r>
        <w:t>by</w:t>
      </w:r>
      <w:r>
        <w:rPr>
          <w:spacing w:val="-4"/>
        </w:rPr>
        <w:t xml:space="preserve"> </w:t>
      </w:r>
      <w:r>
        <w:t>minimum</w:t>
      </w:r>
      <w:r>
        <w:rPr>
          <w:spacing w:val="6"/>
        </w:rPr>
        <w:t xml:space="preserve"> </w:t>
      </w:r>
      <w:r>
        <w:t>200</w:t>
      </w:r>
      <w:r>
        <w:rPr>
          <w:spacing w:val="-6"/>
        </w:rPr>
        <w:t xml:space="preserve"> </w:t>
      </w:r>
      <w:r>
        <w:t>mm.</w:t>
      </w:r>
    </w:p>
    <w:p w14:paraId="5CC6B295" w14:textId="77777777" w:rsidR="00762D58" w:rsidRDefault="00A364CD">
      <w:pPr>
        <w:spacing w:before="59"/>
        <w:ind w:left="161"/>
        <w:rPr>
          <w:rFonts w:ascii="Arial"/>
          <w:b/>
          <w:sz w:val="20"/>
        </w:rPr>
      </w:pPr>
      <w:bookmarkStart w:id="25" w:name="Joints"/>
      <w:bookmarkEnd w:id="25"/>
      <w:r>
        <w:rPr>
          <w:rFonts w:ascii="Arial"/>
          <w:b/>
          <w:sz w:val="20"/>
        </w:rPr>
        <w:t>Joints</w:t>
      </w:r>
    </w:p>
    <w:p w14:paraId="4DBDD412" w14:textId="77777777" w:rsidR="00762D58" w:rsidRDefault="00A364CD">
      <w:pPr>
        <w:pStyle w:val="BodyText"/>
        <w:spacing w:before="24" w:line="300" w:lineRule="auto"/>
        <w:ind w:left="161" w:right="968"/>
      </w:pPr>
      <w:r>
        <w:t>Flush joints: Provide recessed edge sheets and finish flush using perforated paper reinforcing tape.</w:t>
      </w:r>
      <w:r>
        <w:rPr>
          <w:spacing w:val="-53"/>
        </w:rPr>
        <w:t xml:space="preserve"> </w:t>
      </w:r>
      <w:r>
        <w:t>Butt</w:t>
      </w:r>
      <w:r>
        <w:rPr>
          <w:spacing w:val="-2"/>
        </w:rPr>
        <w:t xml:space="preserve"> </w:t>
      </w:r>
      <w:r>
        <w:t>joints:</w:t>
      </w:r>
      <w:r>
        <w:rPr>
          <w:spacing w:val="3"/>
        </w:rPr>
        <w:t xml:space="preserve"> </w:t>
      </w:r>
      <w:r>
        <w:t>Make</w:t>
      </w:r>
      <w:r>
        <w:rPr>
          <w:spacing w:val="-5"/>
        </w:rPr>
        <w:t xml:space="preserve"> </w:t>
      </w:r>
      <w:r>
        <w:t>joints</w:t>
      </w:r>
      <w:r>
        <w:rPr>
          <w:spacing w:val="-3"/>
        </w:rPr>
        <w:t xml:space="preserve"> </w:t>
      </w:r>
      <w:r>
        <w:t>over</w:t>
      </w:r>
      <w:r>
        <w:rPr>
          <w:spacing w:val="-3"/>
        </w:rPr>
        <w:t xml:space="preserve"> </w:t>
      </w:r>
      <w:r>
        <w:t>framing</w:t>
      </w:r>
      <w:r>
        <w:rPr>
          <w:spacing w:val="-10"/>
        </w:rPr>
        <w:t xml:space="preserve"> </w:t>
      </w:r>
      <w:r>
        <w:t>members</w:t>
      </w:r>
      <w:r>
        <w:rPr>
          <w:spacing w:val="-3"/>
        </w:rPr>
        <w:t xml:space="preserve"> </w:t>
      </w:r>
      <w:r>
        <w:t>or</w:t>
      </w:r>
      <w:r>
        <w:rPr>
          <w:spacing w:val="1"/>
        </w:rPr>
        <w:t xml:space="preserve"> </w:t>
      </w:r>
      <w:r>
        <w:t>provide back</w:t>
      </w:r>
      <w:r>
        <w:rPr>
          <w:spacing w:val="1"/>
        </w:rPr>
        <w:t xml:space="preserve"> </w:t>
      </w:r>
      <w:r>
        <w:t>blocking.</w:t>
      </w:r>
    </w:p>
    <w:p w14:paraId="067D9D7F" w14:textId="77777777" w:rsidR="00762D58" w:rsidRDefault="00A364CD">
      <w:pPr>
        <w:pStyle w:val="BodyText"/>
        <w:spacing w:before="2"/>
        <w:ind w:left="161"/>
      </w:pPr>
      <w:r>
        <w:t>External</w:t>
      </w:r>
      <w:r>
        <w:rPr>
          <w:spacing w:val="-1"/>
        </w:rPr>
        <w:t xml:space="preserve"> </w:t>
      </w:r>
      <w:r>
        <w:t>corner</w:t>
      </w:r>
      <w:r>
        <w:rPr>
          <w:spacing w:val="-4"/>
        </w:rPr>
        <w:t xml:space="preserve"> </w:t>
      </w:r>
      <w:r>
        <w:t>joints:</w:t>
      </w:r>
      <w:r>
        <w:rPr>
          <w:spacing w:val="2"/>
        </w:rPr>
        <w:t xml:space="preserve"> </w:t>
      </w:r>
      <w:r>
        <w:t>Make</w:t>
      </w:r>
      <w:r>
        <w:rPr>
          <w:spacing w:val="-5"/>
        </w:rPr>
        <w:t xml:space="preserve"> </w:t>
      </w:r>
      <w:r>
        <w:t>joints</w:t>
      </w:r>
      <w:r>
        <w:rPr>
          <w:spacing w:val="-4"/>
        </w:rPr>
        <w:t xml:space="preserve"> </w:t>
      </w:r>
      <w:r>
        <w:t>over</w:t>
      </w:r>
      <w:r>
        <w:rPr>
          <w:spacing w:val="-9"/>
        </w:rPr>
        <w:t xml:space="preserve"> </w:t>
      </w:r>
      <w:r>
        <w:t>metallic-coated</w:t>
      </w:r>
      <w:r>
        <w:rPr>
          <w:spacing w:val="-5"/>
        </w:rPr>
        <w:t xml:space="preserve"> </w:t>
      </w:r>
      <w:r>
        <w:t>steel</w:t>
      </w:r>
      <w:r>
        <w:rPr>
          <w:spacing w:val="3"/>
        </w:rPr>
        <w:t xml:space="preserve"> </w:t>
      </w:r>
      <w:r>
        <w:t>corner beads.</w:t>
      </w:r>
    </w:p>
    <w:p w14:paraId="1C0FB448" w14:textId="77777777" w:rsidR="00762D58" w:rsidRDefault="00A364CD">
      <w:pPr>
        <w:pStyle w:val="BodyText"/>
        <w:spacing w:before="58"/>
        <w:ind w:left="161"/>
      </w:pPr>
      <w:r>
        <w:t>Dry joints:</w:t>
      </w:r>
      <w:r>
        <w:rPr>
          <w:spacing w:val="2"/>
        </w:rPr>
        <w:t xml:space="preserve"> </w:t>
      </w:r>
      <w:r>
        <w:t>Provide</w:t>
      </w:r>
      <w:r>
        <w:rPr>
          <w:spacing w:val="1"/>
        </w:rPr>
        <w:t xml:space="preserve"> </w:t>
      </w:r>
      <w:r>
        <w:t>square</w:t>
      </w:r>
      <w:r>
        <w:rPr>
          <w:spacing w:val="-1"/>
        </w:rPr>
        <w:t xml:space="preserve"> </w:t>
      </w:r>
      <w:r>
        <w:t>edged</w:t>
      </w:r>
      <w:r>
        <w:rPr>
          <w:spacing w:val="-1"/>
        </w:rPr>
        <w:t xml:space="preserve"> </w:t>
      </w:r>
      <w:r>
        <w:t>sheet</w:t>
      </w:r>
      <w:r>
        <w:rPr>
          <w:spacing w:val="2"/>
        </w:rPr>
        <w:t xml:space="preserve"> </w:t>
      </w:r>
      <w:r>
        <w:t>and</w:t>
      </w:r>
      <w:r>
        <w:rPr>
          <w:spacing w:val="-1"/>
        </w:rPr>
        <w:t xml:space="preserve"> </w:t>
      </w:r>
      <w:r>
        <w:t>finish</w:t>
      </w:r>
      <w:r>
        <w:rPr>
          <w:spacing w:val="-1"/>
        </w:rPr>
        <w:t xml:space="preserve"> </w:t>
      </w:r>
      <w:r>
        <w:t>with</w:t>
      </w:r>
      <w:r>
        <w:rPr>
          <w:spacing w:val="-6"/>
        </w:rPr>
        <w:t xml:space="preserve"> </w:t>
      </w:r>
      <w:r>
        <w:t>a</w:t>
      </w:r>
      <w:r>
        <w:rPr>
          <w:spacing w:val="-1"/>
        </w:rPr>
        <w:t xml:space="preserve"> </w:t>
      </w:r>
      <w:r>
        <w:t>PVC-U</w:t>
      </w:r>
      <w:r>
        <w:rPr>
          <w:spacing w:val="-6"/>
        </w:rPr>
        <w:t xml:space="preserve"> </w:t>
      </w:r>
      <w:r>
        <w:t>joining</w:t>
      </w:r>
      <w:r>
        <w:rPr>
          <w:spacing w:val="-1"/>
        </w:rPr>
        <w:t xml:space="preserve"> </w:t>
      </w:r>
      <w:r>
        <w:t>section.</w:t>
      </w:r>
    </w:p>
    <w:p w14:paraId="2183E8E7" w14:textId="77777777" w:rsidR="00762D58" w:rsidRDefault="00A364CD">
      <w:pPr>
        <w:pStyle w:val="BodyText"/>
        <w:spacing w:before="63"/>
        <w:ind w:left="161" w:right="1335"/>
      </w:pPr>
      <w:r>
        <w:t>Control joints: Provide purpose-made metallic-coated control joint beads at not more than 12 m</w:t>
      </w:r>
      <w:r>
        <w:rPr>
          <w:spacing w:val="-53"/>
        </w:rPr>
        <w:t xml:space="preserve"> </w:t>
      </w:r>
      <w:r>
        <w:t>centres</w:t>
      </w:r>
      <w:r>
        <w:rPr>
          <w:spacing w:val="-4"/>
        </w:rPr>
        <w:t xml:space="preserve"> </w:t>
      </w:r>
      <w:r>
        <w:t>in walls</w:t>
      </w:r>
      <w:r>
        <w:rPr>
          <w:spacing w:val="-3"/>
        </w:rPr>
        <w:t xml:space="preserve"> </w:t>
      </w:r>
      <w:r>
        <w:t>and</w:t>
      </w:r>
      <w:r>
        <w:rPr>
          <w:spacing w:val="-1"/>
        </w:rPr>
        <w:t xml:space="preserve"> </w:t>
      </w:r>
      <w:r>
        <w:t>ceilings</w:t>
      </w:r>
      <w:r>
        <w:rPr>
          <w:spacing w:val="-3"/>
        </w:rPr>
        <w:t xml:space="preserve"> </w:t>
      </w:r>
      <w:r>
        <w:t>and to coincide</w:t>
      </w:r>
      <w:r>
        <w:rPr>
          <w:spacing w:val="-1"/>
        </w:rPr>
        <w:t xml:space="preserve"> </w:t>
      </w:r>
      <w:r>
        <w:t>with</w:t>
      </w:r>
      <w:r>
        <w:rPr>
          <w:spacing w:val="-5"/>
        </w:rPr>
        <w:t xml:space="preserve"> </w:t>
      </w:r>
      <w:r>
        <w:t>structural</w:t>
      </w:r>
      <w:r>
        <w:rPr>
          <w:spacing w:val="4"/>
        </w:rPr>
        <w:t xml:space="preserve"> </w:t>
      </w:r>
      <w:r>
        <w:t>control joints.</w:t>
      </w:r>
    </w:p>
    <w:p w14:paraId="5C8AA8FA" w14:textId="77777777" w:rsidR="00762D58" w:rsidRDefault="00A364CD">
      <w:pPr>
        <w:pStyle w:val="BodyText"/>
        <w:spacing w:before="58"/>
        <w:ind w:left="161"/>
      </w:pPr>
      <w:r>
        <w:t>Wet</w:t>
      </w:r>
      <w:r>
        <w:rPr>
          <w:spacing w:val="-1"/>
        </w:rPr>
        <w:t xml:space="preserve"> </w:t>
      </w:r>
      <w:r>
        <w:t>areas: Install</w:t>
      </w:r>
      <w:r>
        <w:rPr>
          <w:spacing w:val="-2"/>
        </w:rPr>
        <w:t xml:space="preserve"> </w:t>
      </w:r>
      <w:r>
        <w:t>additional</w:t>
      </w:r>
      <w:r>
        <w:rPr>
          <w:spacing w:val="-3"/>
        </w:rPr>
        <w:t xml:space="preserve"> </w:t>
      </w:r>
      <w:r>
        <w:t>supports, flashings,</w:t>
      </w:r>
      <w:r>
        <w:rPr>
          <w:spacing w:val="-1"/>
        </w:rPr>
        <w:t xml:space="preserve"> </w:t>
      </w:r>
      <w:r>
        <w:t>trim</w:t>
      </w:r>
      <w:r>
        <w:rPr>
          <w:spacing w:val="-2"/>
        </w:rPr>
        <w:t xml:space="preserve"> </w:t>
      </w:r>
      <w:r>
        <w:t>and</w:t>
      </w:r>
      <w:r>
        <w:rPr>
          <w:spacing w:val="-3"/>
        </w:rPr>
        <w:t xml:space="preserve"> </w:t>
      </w:r>
      <w:r>
        <w:t>sealants</w:t>
      </w:r>
      <w:r>
        <w:rPr>
          <w:spacing w:val="-6"/>
        </w:rPr>
        <w:t xml:space="preserve"> </w:t>
      </w:r>
      <w:r>
        <w:t>as</w:t>
      </w:r>
      <w:r>
        <w:rPr>
          <w:spacing w:val="-7"/>
        </w:rPr>
        <w:t xml:space="preserve"> </w:t>
      </w:r>
      <w:r>
        <w:t>required.</w:t>
      </w:r>
    </w:p>
    <w:p w14:paraId="4E816E77" w14:textId="77777777" w:rsidR="00762D58" w:rsidRDefault="00A364CD">
      <w:pPr>
        <w:pStyle w:val="BodyText"/>
        <w:spacing w:before="63"/>
        <w:ind w:left="161" w:right="1289"/>
      </w:pPr>
      <w:r>
        <w:t>Joints in tiled areas: Do not apply a topping coat after bedding perforated paper tape in bedding</w:t>
      </w:r>
      <w:r>
        <w:rPr>
          <w:spacing w:val="-53"/>
        </w:rPr>
        <w:t xml:space="preserve"> </w:t>
      </w:r>
      <w:r>
        <w:t>compound.</w:t>
      </w:r>
    </w:p>
    <w:p w14:paraId="5677976E" w14:textId="77777777" w:rsidR="00762D58" w:rsidRDefault="00A364CD">
      <w:pPr>
        <w:numPr>
          <w:ilvl w:val="1"/>
          <w:numId w:val="120"/>
        </w:numPr>
        <w:tabs>
          <w:tab w:val="left" w:pos="728"/>
          <w:tab w:val="left" w:pos="729"/>
        </w:tabs>
        <w:spacing w:before="24" w:line="350" w:lineRule="exact"/>
        <w:ind w:right="6945" w:firstLine="0"/>
        <w:rPr>
          <w:rFonts w:ascii="Arial"/>
          <w:b/>
          <w:sz w:val="20"/>
        </w:rPr>
      </w:pPr>
      <w:bookmarkStart w:id="26" w:name="3.3_FIBRE_CEMENT_LINING_Supports"/>
      <w:bookmarkEnd w:id="26"/>
      <w:r>
        <w:rPr>
          <w:rFonts w:ascii="Arial"/>
          <w:b/>
          <w:sz w:val="20"/>
        </w:rPr>
        <w:t>FIBRE CEMENT LINING</w:t>
      </w:r>
      <w:r>
        <w:rPr>
          <w:rFonts w:ascii="Arial"/>
          <w:b/>
          <w:spacing w:val="-53"/>
          <w:sz w:val="20"/>
        </w:rPr>
        <w:t xml:space="preserve"> </w:t>
      </w:r>
      <w:r>
        <w:rPr>
          <w:rFonts w:ascii="Arial"/>
          <w:b/>
          <w:sz w:val="20"/>
        </w:rPr>
        <w:t>Supports</w:t>
      </w:r>
    </w:p>
    <w:p w14:paraId="44F94CC0" w14:textId="77777777" w:rsidR="00762D58" w:rsidRDefault="00A364CD">
      <w:pPr>
        <w:pStyle w:val="BodyText"/>
        <w:spacing w:line="227" w:lineRule="exact"/>
        <w:ind w:left="161"/>
      </w:pPr>
      <w:r>
        <w:t>General:</w:t>
      </w:r>
      <w:r>
        <w:rPr>
          <w:spacing w:val="-4"/>
        </w:rPr>
        <w:t xml:space="preserve"> </w:t>
      </w:r>
      <w:r>
        <w:t>Install</w:t>
      </w:r>
      <w:r>
        <w:rPr>
          <w:spacing w:val="-1"/>
        </w:rPr>
        <w:t xml:space="preserve"> </w:t>
      </w:r>
      <w:r>
        <w:t>timber battens</w:t>
      </w:r>
      <w:r>
        <w:rPr>
          <w:spacing w:val="-4"/>
        </w:rPr>
        <w:t xml:space="preserve"> </w:t>
      </w:r>
      <w:r>
        <w:t>or proprietary</w:t>
      </w:r>
      <w:r>
        <w:rPr>
          <w:spacing w:val="-4"/>
        </w:rPr>
        <w:t xml:space="preserve"> </w:t>
      </w:r>
      <w:r>
        <w:t>cold-formed</w:t>
      </w:r>
      <w:r>
        <w:rPr>
          <w:spacing w:val="-1"/>
        </w:rPr>
        <w:t xml:space="preserve"> </w:t>
      </w:r>
      <w:r>
        <w:t>galvanized</w:t>
      </w:r>
      <w:r>
        <w:rPr>
          <w:spacing w:val="-1"/>
        </w:rPr>
        <w:t xml:space="preserve"> </w:t>
      </w:r>
      <w:r>
        <w:t>steel</w:t>
      </w:r>
      <w:r>
        <w:rPr>
          <w:spacing w:val="-6"/>
        </w:rPr>
        <w:t xml:space="preserve"> </w:t>
      </w:r>
      <w:r>
        <w:t>furring</w:t>
      </w:r>
      <w:r>
        <w:rPr>
          <w:spacing w:val="-1"/>
        </w:rPr>
        <w:t xml:space="preserve"> </w:t>
      </w:r>
      <w:r>
        <w:t>channels</w:t>
      </w:r>
      <w:r>
        <w:rPr>
          <w:spacing w:val="-4"/>
        </w:rPr>
        <w:t xml:space="preserve"> </w:t>
      </w:r>
      <w:r>
        <w:t>as</w:t>
      </w:r>
      <w:r>
        <w:rPr>
          <w:spacing w:val="-9"/>
        </w:rPr>
        <w:t xml:space="preserve"> </w:t>
      </w:r>
      <w:r>
        <w:t>follows:</w:t>
      </w:r>
    </w:p>
    <w:p w14:paraId="2B0229E8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58"/>
        <w:rPr>
          <w:rFonts w:ascii="Times New Roman" w:hAnsi="Times New Roman"/>
          <w:sz w:val="20"/>
        </w:rPr>
      </w:pPr>
      <w:r>
        <w:rPr>
          <w:sz w:val="20"/>
        </w:rPr>
        <w:t>Where</w:t>
      </w:r>
      <w:r>
        <w:rPr>
          <w:spacing w:val="-11"/>
          <w:sz w:val="20"/>
        </w:rPr>
        <w:t xml:space="preserve"> </w:t>
      </w:r>
      <w:r>
        <w:rPr>
          <w:sz w:val="20"/>
        </w:rPr>
        <w:t>framing</w:t>
      </w:r>
      <w:r>
        <w:rPr>
          <w:spacing w:val="-6"/>
          <w:sz w:val="20"/>
        </w:rPr>
        <w:t xml:space="preserve"> </w:t>
      </w:r>
      <w:r>
        <w:rPr>
          <w:sz w:val="20"/>
        </w:rPr>
        <w:t>member</w:t>
      </w:r>
      <w:r>
        <w:rPr>
          <w:spacing w:val="-3"/>
          <w:sz w:val="20"/>
        </w:rPr>
        <w:t xml:space="preserve"> </w:t>
      </w:r>
      <w:r>
        <w:rPr>
          <w:sz w:val="20"/>
        </w:rPr>
        <w:t>spacing</w:t>
      </w:r>
      <w:r>
        <w:rPr>
          <w:spacing w:val="-1"/>
          <w:sz w:val="20"/>
        </w:rPr>
        <w:t xml:space="preserve"> </w:t>
      </w:r>
      <w:r>
        <w:rPr>
          <w:sz w:val="20"/>
        </w:rPr>
        <w:t>exceed the</w:t>
      </w:r>
      <w:r>
        <w:rPr>
          <w:spacing w:val="-1"/>
          <w:sz w:val="20"/>
        </w:rPr>
        <w:t xml:space="preserve"> </w:t>
      </w:r>
      <w:r>
        <w:rPr>
          <w:sz w:val="20"/>
        </w:rPr>
        <w:t>recommended</w:t>
      </w:r>
      <w:r>
        <w:rPr>
          <w:spacing w:val="-8"/>
          <w:sz w:val="20"/>
        </w:rPr>
        <w:t xml:space="preserve"> </w:t>
      </w:r>
      <w:r>
        <w:rPr>
          <w:sz w:val="20"/>
        </w:rPr>
        <w:t>spacing.</w:t>
      </w:r>
    </w:p>
    <w:p w14:paraId="0D0E800D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58"/>
        <w:ind w:right="1275"/>
        <w:rPr>
          <w:rFonts w:ascii="Times New Roman" w:hAnsi="Times New Roman"/>
          <w:sz w:val="20"/>
        </w:rPr>
      </w:pPr>
      <w:r>
        <w:rPr>
          <w:sz w:val="20"/>
        </w:rPr>
        <w:t>Where direct fixing of fibre cement is not possible, due to the arrangement or alignment of the</w:t>
      </w:r>
      <w:r>
        <w:rPr>
          <w:spacing w:val="-53"/>
          <w:sz w:val="20"/>
        </w:rPr>
        <w:t xml:space="preserve"> </w:t>
      </w:r>
      <w:r>
        <w:rPr>
          <w:sz w:val="20"/>
        </w:rPr>
        <w:t>framing</w:t>
      </w:r>
      <w:r>
        <w:rPr>
          <w:spacing w:val="-6"/>
          <w:sz w:val="20"/>
        </w:rPr>
        <w:t xml:space="preserve"> </w:t>
      </w:r>
      <w:r>
        <w:rPr>
          <w:sz w:val="20"/>
        </w:rPr>
        <w:t>or</w:t>
      </w:r>
      <w:r>
        <w:rPr>
          <w:spacing w:val="3"/>
          <w:sz w:val="20"/>
        </w:rPr>
        <w:t xml:space="preserve"> </w:t>
      </w:r>
      <w:r>
        <w:rPr>
          <w:sz w:val="20"/>
        </w:rPr>
        <w:t>substrate.</w:t>
      </w:r>
    </w:p>
    <w:p w14:paraId="0053333D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57"/>
        <w:rPr>
          <w:rFonts w:ascii="Times New Roman" w:hAnsi="Times New Roman"/>
          <w:sz w:val="20"/>
        </w:rPr>
      </w:pPr>
      <w:r>
        <w:rPr>
          <w:sz w:val="20"/>
        </w:rPr>
        <w:t>Where</w:t>
      </w:r>
      <w:r>
        <w:rPr>
          <w:spacing w:val="-4"/>
          <w:sz w:val="20"/>
        </w:rPr>
        <w:t xml:space="preserve"> </w:t>
      </w:r>
      <w:r>
        <w:rPr>
          <w:sz w:val="20"/>
        </w:rPr>
        <w:t>the</w:t>
      </w:r>
      <w:r>
        <w:rPr>
          <w:spacing w:val="-4"/>
          <w:sz w:val="20"/>
        </w:rPr>
        <w:t xml:space="preserve"> </w:t>
      </w:r>
      <w:r>
        <w:rPr>
          <w:sz w:val="20"/>
        </w:rPr>
        <w:t>lining</w:t>
      </w:r>
      <w:r>
        <w:rPr>
          <w:spacing w:val="-4"/>
          <w:sz w:val="20"/>
        </w:rPr>
        <w:t xml:space="preserve"> </w:t>
      </w:r>
      <w:r>
        <w:rPr>
          <w:sz w:val="20"/>
        </w:rPr>
        <w:t>is</w:t>
      </w:r>
      <w:r>
        <w:rPr>
          <w:spacing w:val="-1"/>
          <w:sz w:val="20"/>
        </w:rPr>
        <w:t xml:space="preserve"> </w:t>
      </w:r>
      <w:r>
        <w:rPr>
          <w:sz w:val="20"/>
        </w:rPr>
        <w:t>the</w:t>
      </w:r>
      <w:r>
        <w:rPr>
          <w:spacing w:val="1"/>
          <w:sz w:val="20"/>
        </w:rPr>
        <w:t xml:space="preserve"> </w:t>
      </w:r>
      <w:r>
        <w:rPr>
          <w:sz w:val="20"/>
        </w:rPr>
        <w:t>substrate</w:t>
      </w:r>
      <w:r>
        <w:rPr>
          <w:spacing w:val="-4"/>
          <w:sz w:val="20"/>
        </w:rPr>
        <w:t xml:space="preserve"> </w:t>
      </w:r>
      <w:r>
        <w:rPr>
          <w:sz w:val="20"/>
        </w:rPr>
        <w:t>for</w:t>
      </w:r>
      <w:r>
        <w:rPr>
          <w:spacing w:val="-2"/>
          <w:sz w:val="20"/>
        </w:rPr>
        <w:t xml:space="preserve"> </w:t>
      </w:r>
      <w:r>
        <w:rPr>
          <w:sz w:val="20"/>
        </w:rPr>
        <w:t>tiled</w:t>
      </w:r>
      <w:r>
        <w:rPr>
          <w:spacing w:val="-11"/>
          <w:sz w:val="20"/>
        </w:rPr>
        <w:t xml:space="preserve"> </w:t>
      </w:r>
      <w:r>
        <w:rPr>
          <w:sz w:val="20"/>
        </w:rPr>
        <w:t>finishes.</w:t>
      </w:r>
    </w:p>
    <w:p w14:paraId="12E16DB3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57"/>
        <w:rPr>
          <w:rFonts w:ascii="Times New Roman" w:hAnsi="Times New Roman"/>
          <w:sz w:val="20"/>
        </w:rPr>
      </w:pPr>
      <w:r>
        <w:rPr>
          <w:sz w:val="20"/>
        </w:rPr>
        <w:t>Where</w:t>
      </w:r>
      <w:r>
        <w:rPr>
          <w:spacing w:val="-5"/>
          <w:sz w:val="20"/>
        </w:rPr>
        <w:t xml:space="preserve"> </w:t>
      </w:r>
      <w:r>
        <w:rPr>
          <w:sz w:val="20"/>
        </w:rPr>
        <w:t>required</w:t>
      </w:r>
      <w:r>
        <w:rPr>
          <w:spacing w:val="-5"/>
          <w:sz w:val="20"/>
        </w:rPr>
        <w:t xml:space="preserve"> </w:t>
      </w:r>
      <w:r>
        <w:rPr>
          <w:sz w:val="20"/>
        </w:rPr>
        <w:t>for</w:t>
      </w:r>
      <w:r>
        <w:rPr>
          <w:spacing w:val="1"/>
          <w:sz w:val="20"/>
        </w:rPr>
        <w:t xml:space="preserve"> </w:t>
      </w:r>
      <w:r>
        <w:rPr>
          <w:sz w:val="20"/>
        </w:rPr>
        <w:t>penetrations</w:t>
      </w:r>
      <w:r>
        <w:rPr>
          <w:spacing w:val="-8"/>
          <w:sz w:val="20"/>
        </w:rPr>
        <w:t xml:space="preserve"> </w:t>
      </w:r>
      <w:r>
        <w:rPr>
          <w:sz w:val="20"/>
        </w:rPr>
        <w:t>for</w:t>
      </w:r>
      <w:r>
        <w:rPr>
          <w:spacing w:val="2"/>
          <w:sz w:val="20"/>
        </w:rPr>
        <w:t xml:space="preserve"> </w:t>
      </w:r>
      <w:r>
        <w:rPr>
          <w:sz w:val="20"/>
        </w:rPr>
        <w:t>services,</w:t>
      </w:r>
      <w:r>
        <w:rPr>
          <w:spacing w:val="-2"/>
          <w:sz w:val="20"/>
        </w:rPr>
        <w:t xml:space="preserve"> </w:t>
      </w:r>
      <w:r>
        <w:rPr>
          <w:sz w:val="20"/>
        </w:rPr>
        <w:t>including</w:t>
      </w:r>
      <w:r>
        <w:rPr>
          <w:spacing w:val="-5"/>
          <w:sz w:val="20"/>
        </w:rPr>
        <w:t xml:space="preserve"> </w:t>
      </w:r>
      <w:r>
        <w:rPr>
          <w:sz w:val="20"/>
        </w:rPr>
        <w:t>mechanical grilles</w:t>
      </w:r>
      <w:r>
        <w:rPr>
          <w:spacing w:val="-2"/>
          <w:sz w:val="20"/>
        </w:rPr>
        <w:t xml:space="preserve"> </w:t>
      </w:r>
      <w:r>
        <w:rPr>
          <w:sz w:val="20"/>
        </w:rPr>
        <w:t>and lighting</w:t>
      </w:r>
      <w:r>
        <w:rPr>
          <w:spacing w:val="-24"/>
          <w:sz w:val="20"/>
        </w:rPr>
        <w:t xml:space="preserve"> </w:t>
      </w:r>
      <w:r>
        <w:rPr>
          <w:sz w:val="20"/>
        </w:rPr>
        <w:t>fixtures.</w:t>
      </w:r>
    </w:p>
    <w:p w14:paraId="6D3A2AE4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62"/>
        <w:rPr>
          <w:rFonts w:ascii="Times New Roman" w:hAnsi="Times New Roman"/>
          <w:sz w:val="20"/>
        </w:rPr>
      </w:pPr>
      <w:bookmarkStart w:id="27" w:name="Installation"/>
      <w:bookmarkEnd w:id="27"/>
      <w:r>
        <w:rPr>
          <w:sz w:val="20"/>
        </w:rPr>
        <w:t>If</w:t>
      </w:r>
      <w:r>
        <w:rPr>
          <w:spacing w:val="3"/>
          <w:sz w:val="20"/>
        </w:rPr>
        <w:t xml:space="preserve"> </w:t>
      </w:r>
      <w:r>
        <w:rPr>
          <w:sz w:val="20"/>
        </w:rPr>
        <w:t>required</w:t>
      </w:r>
      <w:r>
        <w:rPr>
          <w:spacing w:val="-4"/>
          <w:sz w:val="20"/>
        </w:rPr>
        <w:t xml:space="preserve"> </w:t>
      </w:r>
      <w:r>
        <w:rPr>
          <w:sz w:val="20"/>
        </w:rPr>
        <w:t>to</w:t>
      </w:r>
      <w:r>
        <w:rPr>
          <w:spacing w:val="-9"/>
          <w:sz w:val="20"/>
        </w:rPr>
        <w:t xml:space="preserve"> </w:t>
      </w:r>
      <w:r>
        <w:rPr>
          <w:sz w:val="20"/>
        </w:rPr>
        <w:t>support</w:t>
      </w:r>
      <w:r>
        <w:rPr>
          <w:spacing w:val="-4"/>
          <w:sz w:val="20"/>
        </w:rPr>
        <w:t xml:space="preserve"> </w:t>
      </w:r>
      <w:r>
        <w:rPr>
          <w:sz w:val="20"/>
        </w:rPr>
        <w:t>fixtures.</w:t>
      </w:r>
    </w:p>
    <w:p w14:paraId="6B8C643E" w14:textId="77777777" w:rsidR="00762D58" w:rsidRDefault="00A364CD">
      <w:pPr>
        <w:spacing w:before="53"/>
        <w:ind w:left="161"/>
        <w:rPr>
          <w:rFonts w:ascii="Arial"/>
          <w:b/>
          <w:sz w:val="20"/>
        </w:rPr>
      </w:pPr>
      <w:r>
        <w:rPr>
          <w:rFonts w:ascii="Arial"/>
          <w:b/>
          <w:sz w:val="20"/>
        </w:rPr>
        <w:t>Installation</w:t>
      </w:r>
    </w:p>
    <w:p w14:paraId="03EE94D7" w14:textId="77777777" w:rsidR="00762D58" w:rsidRDefault="00A364CD">
      <w:pPr>
        <w:pStyle w:val="BodyText"/>
        <w:spacing w:before="25"/>
        <w:ind w:left="161" w:right="835"/>
      </w:pPr>
      <w:r>
        <w:t>Joints and layout: Run sheets across the framing members. In flush jointed applications, stagger end</w:t>
      </w:r>
      <w:r>
        <w:rPr>
          <w:spacing w:val="-53"/>
        </w:rPr>
        <w:t xml:space="preserve"> </w:t>
      </w:r>
      <w:r>
        <w:t>joints in a brick pattern and locate them on framing members, away from the corners of large</w:t>
      </w:r>
      <w:r>
        <w:rPr>
          <w:spacing w:val="1"/>
        </w:rPr>
        <w:t xml:space="preserve"> </w:t>
      </w:r>
      <w:bookmarkStart w:id="28" w:name="Fixing"/>
      <w:bookmarkEnd w:id="28"/>
      <w:r>
        <w:t>openings.</w:t>
      </w:r>
      <w:r>
        <w:rPr>
          <w:spacing w:val="2"/>
        </w:rPr>
        <w:t xml:space="preserve"> </w:t>
      </w:r>
      <w:r>
        <w:t>Provide supports</w:t>
      </w:r>
      <w:r>
        <w:rPr>
          <w:spacing w:val="-3"/>
        </w:rPr>
        <w:t xml:space="preserve"> </w:t>
      </w:r>
      <w:r>
        <w:t>at</w:t>
      </w:r>
      <w:r>
        <w:rPr>
          <w:spacing w:val="3"/>
        </w:rPr>
        <w:t xml:space="preserve"> </w:t>
      </w:r>
      <w:r>
        <w:t>edges</w:t>
      </w:r>
      <w:r>
        <w:rPr>
          <w:spacing w:val="-3"/>
        </w:rPr>
        <w:t xml:space="preserve"> </w:t>
      </w:r>
      <w:r>
        <w:t>and joints.</w:t>
      </w:r>
    </w:p>
    <w:p w14:paraId="72D0A863" w14:textId="77777777" w:rsidR="00762D58" w:rsidRDefault="00A364CD">
      <w:pPr>
        <w:spacing w:before="58"/>
        <w:ind w:left="161"/>
        <w:rPr>
          <w:rFonts w:ascii="Arial"/>
          <w:b/>
          <w:sz w:val="20"/>
        </w:rPr>
      </w:pPr>
      <w:r>
        <w:rPr>
          <w:rFonts w:ascii="Arial"/>
          <w:b/>
          <w:sz w:val="20"/>
        </w:rPr>
        <w:t>Fixing</w:t>
      </w:r>
    </w:p>
    <w:p w14:paraId="49D8C537" w14:textId="77777777" w:rsidR="00762D58" w:rsidRDefault="00A364CD">
      <w:pPr>
        <w:pStyle w:val="BodyText"/>
        <w:spacing w:before="25" w:line="300" w:lineRule="auto"/>
        <w:ind w:left="161" w:right="3903"/>
      </w:pPr>
      <w:r>
        <w:t>Timber framed construction: Nail only or combine with adhesive.</w:t>
      </w:r>
      <w:r>
        <w:rPr>
          <w:spacing w:val="-53"/>
        </w:rPr>
        <w:t xml:space="preserve"> </w:t>
      </w:r>
      <w:r>
        <w:t>Steel</w:t>
      </w:r>
      <w:r>
        <w:rPr>
          <w:spacing w:val="-1"/>
        </w:rPr>
        <w:t xml:space="preserve"> </w:t>
      </w:r>
      <w:r>
        <w:t>framed</w:t>
      </w:r>
      <w:r>
        <w:rPr>
          <w:spacing w:val="-1"/>
        </w:rPr>
        <w:t xml:space="preserve"> </w:t>
      </w:r>
      <w:r>
        <w:t>construction:</w:t>
      </w:r>
      <w:r>
        <w:rPr>
          <w:spacing w:val="-1"/>
        </w:rPr>
        <w:t xml:space="preserve"> </w:t>
      </w:r>
      <w:r>
        <w:t>Screw</w:t>
      </w:r>
      <w:r>
        <w:rPr>
          <w:spacing w:val="-6"/>
        </w:rPr>
        <w:t xml:space="preserve"> </w:t>
      </w:r>
      <w:r>
        <w:t>only</w:t>
      </w:r>
      <w:r>
        <w:rPr>
          <w:spacing w:val="1"/>
        </w:rPr>
        <w:t xml:space="preserve"> </w:t>
      </w:r>
      <w:r>
        <w:t>or</w:t>
      </w:r>
      <w:r>
        <w:rPr>
          <w:spacing w:val="-4"/>
        </w:rPr>
        <w:t xml:space="preserve"> </w:t>
      </w:r>
      <w:r>
        <w:t>combine</w:t>
      </w:r>
      <w:r>
        <w:rPr>
          <w:spacing w:val="-1"/>
        </w:rPr>
        <w:t xml:space="preserve"> </w:t>
      </w:r>
      <w:r>
        <w:t>with</w:t>
      </w:r>
      <w:r>
        <w:rPr>
          <w:spacing w:val="-6"/>
        </w:rPr>
        <w:t xml:space="preserve"> </w:t>
      </w:r>
      <w:r>
        <w:t>adhesive.</w:t>
      </w:r>
    </w:p>
    <w:p w14:paraId="1C12B483" w14:textId="77777777" w:rsidR="00762D58" w:rsidRDefault="00762D58">
      <w:pPr>
        <w:spacing w:line="300" w:lineRule="auto"/>
        <w:sectPr w:rsidR="00762D58">
          <w:pgSz w:w="11910" w:h="16840"/>
          <w:pgMar w:top="1020" w:right="740" w:bottom="740" w:left="1260" w:header="571" w:footer="536" w:gutter="0"/>
          <w:cols w:space="720"/>
        </w:sectPr>
      </w:pPr>
    </w:p>
    <w:p w14:paraId="14A3BDCA" w14:textId="77777777" w:rsidR="00762D58" w:rsidRDefault="00762D58">
      <w:pPr>
        <w:pStyle w:val="BodyText"/>
      </w:pPr>
    </w:p>
    <w:p w14:paraId="68B4AAB3" w14:textId="77777777" w:rsidR="00762D58" w:rsidRDefault="00762D58">
      <w:pPr>
        <w:pStyle w:val="BodyText"/>
        <w:spacing w:before="1"/>
        <w:rPr>
          <w:sz w:val="21"/>
        </w:rPr>
      </w:pPr>
    </w:p>
    <w:p w14:paraId="76057755" w14:textId="77777777" w:rsidR="00762D58" w:rsidRDefault="00A364CD">
      <w:pPr>
        <w:pStyle w:val="BodyText"/>
        <w:ind w:left="161"/>
      </w:pPr>
      <w:r>
        <w:t>Wall</w:t>
      </w:r>
      <w:r>
        <w:rPr>
          <w:spacing w:val="-2"/>
        </w:rPr>
        <w:t xml:space="preserve"> </w:t>
      </w:r>
      <w:r>
        <w:t>framing:</w:t>
      </w:r>
      <w:r>
        <w:rPr>
          <w:spacing w:val="2"/>
        </w:rPr>
        <w:t xml:space="preserve"> </w:t>
      </w:r>
      <w:r>
        <w:t>Conform to</w:t>
      </w:r>
      <w:r>
        <w:rPr>
          <w:spacing w:val="-6"/>
        </w:rPr>
        <w:t xml:space="preserve"> </w:t>
      </w:r>
      <w:r>
        <w:t>the</w:t>
      </w:r>
      <w:r>
        <w:rPr>
          <w:spacing w:val="-4"/>
        </w:rPr>
        <w:t xml:space="preserve"> </w:t>
      </w:r>
      <w:r>
        <w:t>following:</w:t>
      </w:r>
    </w:p>
    <w:p w14:paraId="4ABFDDB5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58"/>
        <w:rPr>
          <w:rFonts w:ascii="Times New Roman" w:hAnsi="Times New Roman"/>
          <w:sz w:val="20"/>
        </w:rPr>
      </w:pPr>
      <w:r>
        <w:rPr>
          <w:sz w:val="20"/>
        </w:rPr>
        <w:t>Do</w:t>
      </w:r>
      <w:r>
        <w:rPr>
          <w:spacing w:val="-1"/>
          <w:sz w:val="20"/>
        </w:rPr>
        <w:t xml:space="preserve"> </w:t>
      </w:r>
      <w:r>
        <w:rPr>
          <w:sz w:val="20"/>
        </w:rPr>
        <w:t>not</w:t>
      </w:r>
      <w:r>
        <w:rPr>
          <w:spacing w:val="-3"/>
          <w:sz w:val="20"/>
        </w:rPr>
        <w:t xml:space="preserve"> </w:t>
      </w:r>
      <w:r>
        <w:rPr>
          <w:sz w:val="20"/>
        </w:rPr>
        <w:t>fix to</w:t>
      </w:r>
      <w:r>
        <w:rPr>
          <w:spacing w:val="-6"/>
          <w:sz w:val="20"/>
        </w:rPr>
        <w:t xml:space="preserve"> </w:t>
      </w:r>
      <w:r>
        <w:rPr>
          <w:sz w:val="20"/>
        </w:rPr>
        <w:t>top</w:t>
      </w:r>
      <w:r>
        <w:rPr>
          <w:spacing w:val="-1"/>
          <w:sz w:val="20"/>
        </w:rPr>
        <w:t xml:space="preserve"> </w:t>
      </w:r>
      <w:r>
        <w:rPr>
          <w:sz w:val="20"/>
        </w:rPr>
        <w:t>and</w:t>
      </w:r>
      <w:r>
        <w:rPr>
          <w:spacing w:val="-1"/>
          <w:sz w:val="20"/>
        </w:rPr>
        <w:t xml:space="preserve"> </w:t>
      </w:r>
      <w:r>
        <w:rPr>
          <w:sz w:val="20"/>
        </w:rPr>
        <w:t>bottom plates</w:t>
      </w:r>
      <w:r>
        <w:rPr>
          <w:spacing w:val="-4"/>
          <w:sz w:val="20"/>
        </w:rPr>
        <w:t xml:space="preserve"> </w:t>
      </w:r>
      <w:r>
        <w:rPr>
          <w:sz w:val="20"/>
        </w:rPr>
        <w:t>or</w:t>
      </w:r>
      <w:r>
        <w:rPr>
          <w:spacing w:val="-5"/>
          <w:sz w:val="20"/>
        </w:rPr>
        <w:t xml:space="preserve"> </w:t>
      </w:r>
      <w:r>
        <w:rPr>
          <w:sz w:val="20"/>
        </w:rPr>
        <w:t>noggings.</w:t>
      </w:r>
    </w:p>
    <w:p w14:paraId="3DA93CE6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62"/>
        <w:ind w:right="773"/>
        <w:rPr>
          <w:rFonts w:ascii="Times New Roman" w:hAnsi="Times New Roman"/>
          <w:sz w:val="20"/>
        </w:rPr>
      </w:pPr>
      <w:r>
        <w:rPr>
          <w:sz w:val="20"/>
        </w:rPr>
        <w:t>In tiled areas: Provide an extra row of noggings immediately above wall-to-floor flashings. Fix sheet</w:t>
      </w:r>
      <w:r>
        <w:rPr>
          <w:spacing w:val="-53"/>
          <w:sz w:val="20"/>
        </w:rPr>
        <w:t xml:space="preserve"> </w:t>
      </w:r>
      <w:r>
        <w:rPr>
          <w:sz w:val="20"/>
        </w:rPr>
        <w:t>at</w:t>
      </w:r>
      <w:r>
        <w:rPr>
          <w:spacing w:val="2"/>
          <w:sz w:val="20"/>
        </w:rPr>
        <w:t xml:space="preserve"> </w:t>
      </w:r>
      <w:r>
        <w:rPr>
          <w:sz w:val="20"/>
        </w:rPr>
        <w:t>150</w:t>
      </w:r>
      <w:r>
        <w:rPr>
          <w:spacing w:val="-5"/>
          <w:sz w:val="20"/>
        </w:rPr>
        <w:t xml:space="preserve"> </w:t>
      </w:r>
      <w:r>
        <w:rPr>
          <w:sz w:val="20"/>
        </w:rPr>
        <w:t>mm centres</w:t>
      </w:r>
      <w:r>
        <w:rPr>
          <w:spacing w:val="-3"/>
          <w:sz w:val="20"/>
        </w:rPr>
        <w:t xml:space="preserve"> </w:t>
      </w:r>
      <w:r>
        <w:rPr>
          <w:sz w:val="20"/>
        </w:rPr>
        <w:t>to each</w:t>
      </w:r>
      <w:r>
        <w:rPr>
          <w:spacing w:val="-1"/>
          <w:sz w:val="20"/>
        </w:rPr>
        <w:t xml:space="preserve"> </w:t>
      </w:r>
      <w:r>
        <w:rPr>
          <w:sz w:val="20"/>
        </w:rPr>
        <w:t>stud and</w:t>
      </w:r>
      <w:r>
        <w:rPr>
          <w:spacing w:val="-1"/>
          <w:sz w:val="20"/>
        </w:rPr>
        <w:t xml:space="preserve"> </w:t>
      </w:r>
      <w:r>
        <w:rPr>
          <w:sz w:val="20"/>
        </w:rPr>
        <w:t>around the perimeter of</w:t>
      </w:r>
      <w:r>
        <w:rPr>
          <w:spacing w:val="3"/>
          <w:sz w:val="20"/>
        </w:rPr>
        <w:t xml:space="preserve"> </w:t>
      </w:r>
      <w:r>
        <w:rPr>
          <w:sz w:val="20"/>
        </w:rPr>
        <w:t>the</w:t>
      </w:r>
      <w:r>
        <w:rPr>
          <w:spacing w:val="-11"/>
          <w:sz w:val="20"/>
        </w:rPr>
        <w:t xml:space="preserve"> </w:t>
      </w:r>
      <w:r>
        <w:rPr>
          <w:sz w:val="20"/>
        </w:rPr>
        <w:t>sheet.</w:t>
      </w:r>
    </w:p>
    <w:p w14:paraId="20921CB9" w14:textId="77777777" w:rsidR="00762D58" w:rsidRDefault="00A364CD">
      <w:pPr>
        <w:pStyle w:val="BodyText"/>
        <w:spacing w:before="58"/>
        <w:ind w:left="161"/>
      </w:pPr>
      <w:r>
        <w:t>Masonry</w:t>
      </w:r>
      <w:r>
        <w:rPr>
          <w:spacing w:val="-1"/>
        </w:rPr>
        <w:t xml:space="preserve"> </w:t>
      </w:r>
      <w:r>
        <w:t>wall</w:t>
      </w:r>
      <w:r>
        <w:rPr>
          <w:spacing w:val="-1"/>
        </w:rPr>
        <w:t xml:space="preserve"> </w:t>
      </w:r>
      <w:r>
        <w:t>construction:</w:t>
      </w:r>
      <w:r>
        <w:rPr>
          <w:spacing w:val="-3"/>
        </w:rPr>
        <w:t xml:space="preserve"> </w:t>
      </w:r>
      <w:r>
        <w:t>Conform to</w:t>
      </w:r>
      <w:r>
        <w:rPr>
          <w:spacing w:val="-1"/>
        </w:rPr>
        <w:t xml:space="preserve"> </w:t>
      </w:r>
      <w:r>
        <w:t>the</w:t>
      </w:r>
      <w:r>
        <w:rPr>
          <w:spacing w:val="-6"/>
        </w:rPr>
        <w:t xml:space="preserve"> </w:t>
      </w:r>
      <w:r>
        <w:t>following:</w:t>
      </w:r>
    </w:p>
    <w:p w14:paraId="20649E88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58"/>
        <w:rPr>
          <w:rFonts w:ascii="Times New Roman" w:hAnsi="Times New Roman"/>
          <w:sz w:val="20"/>
        </w:rPr>
      </w:pPr>
      <w:r>
        <w:rPr>
          <w:sz w:val="20"/>
        </w:rPr>
        <w:t>Direct</w:t>
      </w:r>
      <w:r>
        <w:rPr>
          <w:spacing w:val="-6"/>
          <w:sz w:val="20"/>
        </w:rPr>
        <w:t xml:space="preserve"> </w:t>
      </w:r>
      <w:r>
        <w:rPr>
          <w:sz w:val="20"/>
        </w:rPr>
        <w:t>fixing:</w:t>
      </w:r>
      <w:r>
        <w:rPr>
          <w:spacing w:val="3"/>
          <w:sz w:val="20"/>
        </w:rPr>
        <w:t xml:space="preserve"> </w:t>
      </w:r>
      <w:r>
        <w:rPr>
          <w:sz w:val="20"/>
        </w:rPr>
        <w:t>Adhesive</w:t>
      </w:r>
      <w:r>
        <w:rPr>
          <w:spacing w:val="-5"/>
          <w:sz w:val="20"/>
        </w:rPr>
        <w:t xml:space="preserve"> </w:t>
      </w:r>
      <w:r>
        <w:rPr>
          <w:sz w:val="20"/>
        </w:rPr>
        <w:t>fix</w:t>
      </w:r>
      <w:r>
        <w:rPr>
          <w:spacing w:val="1"/>
          <w:sz w:val="20"/>
        </w:rPr>
        <w:t xml:space="preserve"> </w:t>
      </w:r>
      <w:r>
        <w:rPr>
          <w:sz w:val="20"/>
        </w:rPr>
        <w:t>to</w:t>
      </w:r>
      <w:r>
        <w:rPr>
          <w:spacing w:val="-5"/>
          <w:sz w:val="20"/>
        </w:rPr>
        <w:t xml:space="preserve"> </w:t>
      </w:r>
      <w:r>
        <w:rPr>
          <w:sz w:val="20"/>
        </w:rPr>
        <w:t>the</w:t>
      </w:r>
      <w:r>
        <w:rPr>
          <w:spacing w:val="-5"/>
          <w:sz w:val="20"/>
        </w:rPr>
        <w:t xml:space="preserve"> </w:t>
      </w:r>
      <w:r>
        <w:rPr>
          <w:sz w:val="20"/>
        </w:rPr>
        <w:t>masonry</w:t>
      </w:r>
      <w:r>
        <w:rPr>
          <w:spacing w:val="1"/>
          <w:sz w:val="20"/>
        </w:rPr>
        <w:t xml:space="preserve"> </w:t>
      </w:r>
      <w:r>
        <w:rPr>
          <w:sz w:val="20"/>
        </w:rPr>
        <w:t>except</w:t>
      </w:r>
      <w:r>
        <w:rPr>
          <w:spacing w:val="-2"/>
          <w:sz w:val="20"/>
        </w:rPr>
        <w:t xml:space="preserve"> </w:t>
      </w:r>
      <w:r>
        <w:rPr>
          <w:sz w:val="20"/>
        </w:rPr>
        <w:t>where lining</w:t>
      </w:r>
      <w:r>
        <w:rPr>
          <w:spacing w:val="-5"/>
          <w:sz w:val="20"/>
        </w:rPr>
        <w:t xml:space="preserve"> </w:t>
      </w:r>
      <w:r>
        <w:rPr>
          <w:sz w:val="20"/>
        </w:rPr>
        <w:t>forms</w:t>
      </w:r>
      <w:r>
        <w:rPr>
          <w:spacing w:val="-2"/>
          <w:sz w:val="20"/>
        </w:rPr>
        <w:t xml:space="preserve"> </w:t>
      </w:r>
      <w:r>
        <w:rPr>
          <w:sz w:val="20"/>
        </w:rPr>
        <w:t>a substrate for</w:t>
      </w:r>
      <w:r>
        <w:rPr>
          <w:spacing w:val="-3"/>
          <w:sz w:val="20"/>
        </w:rPr>
        <w:t xml:space="preserve"> </w:t>
      </w:r>
      <w:r>
        <w:rPr>
          <w:sz w:val="20"/>
        </w:rPr>
        <w:t>tiled</w:t>
      </w:r>
      <w:r>
        <w:rPr>
          <w:spacing w:val="-32"/>
          <w:sz w:val="20"/>
        </w:rPr>
        <w:t xml:space="preserve"> </w:t>
      </w:r>
      <w:r>
        <w:rPr>
          <w:sz w:val="20"/>
        </w:rPr>
        <w:t>finish.</w:t>
      </w:r>
    </w:p>
    <w:p w14:paraId="4F227928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57"/>
        <w:rPr>
          <w:rFonts w:ascii="Times New Roman" w:hAnsi="Times New Roman"/>
          <w:sz w:val="20"/>
        </w:rPr>
      </w:pPr>
      <w:r>
        <w:rPr>
          <w:sz w:val="20"/>
        </w:rPr>
        <w:t>Furring</w:t>
      </w:r>
      <w:r>
        <w:rPr>
          <w:spacing w:val="-7"/>
          <w:sz w:val="20"/>
        </w:rPr>
        <w:t xml:space="preserve"> </w:t>
      </w:r>
      <w:r>
        <w:rPr>
          <w:sz w:val="20"/>
        </w:rPr>
        <w:t>channels:</w:t>
      </w:r>
      <w:r>
        <w:rPr>
          <w:spacing w:val="1"/>
          <w:sz w:val="20"/>
        </w:rPr>
        <w:t xml:space="preserve"> </w:t>
      </w:r>
      <w:r>
        <w:rPr>
          <w:sz w:val="20"/>
        </w:rPr>
        <w:t>Fix</w:t>
      </w:r>
      <w:r>
        <w:rPr>
          <w:spacing w:val="4"/>
          <w:sz w:val="20"/>
        </w:rPr>
        <w:t xml:space="preserve"> </w:t>
      </w:r>
      <w:r>
        <w:rPr>
          <w:sz w:val="20"/>
        </w:rPr>
        <w:t>using</w:t>
      </w:r>
      <w:r>
        <w:rPr>
          <w:spacing w:val="-2"/>
          <w:sz w:val="20"/>
        </w:rPr>
        <w:t xml:space="preserve"> </w:t>
      </w:r>
      <w:r>
        <w:rPr>
          <w:sz w:val="20"/>
        </w:rPr>
        <w:t>screw</w:t>
      </w:r>
      <w:r>
        <w:rPr>
          <w:spacing w:val="-7"/>
          <w:sz w:val="20"/>
        </w:rPr>
        <w:t xml:space="preserve"> </w:t>
      </w:r>
      <w:r>
        <w:rPr>
          <w:sz w:val="20"/>
        </w:rPr>
        <w:t>and/or</w:t>
      </w:r>
      <w:r>
        <w:rPr>
          <w:spacing w:val="-3"/>
          <w:sz w:val="20"/>
        </w:rPr>
        <w:t xml:space="preserve"> </w:t>
      </w:r>
      <w:r>
        <w:rPr>
          <w:sz w:val="20"/>
        </w:rPr>
        <w:t>adhesive.</w:t>
      </w:r>
    </w:p>
    <w:p w14:paraId="788EE4BF" w14:textId="77777777" w:rsidR="00762D58" w:rsidRDefault="00A364CD">
      <w:pPr>
        <w:pStyle w:val="BodyText"/>
        <w:spacing w:before="62"/>
        <w:ind w:left="161" w:right="847"/>
      </w:pPr>
      <w:r>
        <w:t>Ceilings: Fix using screw and/or adhesive to ceiling furring members. Do not fix sheets directly to the</w:t>
      </w:r>
      <w:r>
        <w:rPr>
          <w:spacing w:val="-53"/>
        </w:rPr>
        <w:t xml:space="preserve"> </w:t>
      </w:r>
      <w:r>
        <w:t>bottom</w:t>
      </w:r>
      <w:r>
        <w:rPr>
          <w:spacing w:val="5"/>
        </w:rPr>
        <w:t xml:space="preserve"> </w:t>
      </w:r>
      <w:r>
        <w:t>chords</w:t>
      </w:r>
      <w:r>
        <w:rPr>
          <w:spacing w:val="-3"/>
        </w:rPr>
        <w:t xml:space="preserve"> </w:t>
      </w:r>
      <w:r>
        <w:t>of</w:t>
      </w:r>
      <w:r>
        <w:rPr>
          <w:spacing w:val="3"/>
        </w:rPr>
        <w:t xml:space="preserve"> </w:t>
      </w:r>
      <w:r>
        <w:t>trusses.</w:t>
      </w:r>
    </w:p>
    <w:p w14:paraId="1CEA5ED6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64" w:line="297" w:lineRule="auto"/>
        <w:ind w:left="161" w:right="5145" w:firstLine="0"/>
        <w:rPr>
          <w:rFonts w:ascii="Times New Roman" w:hAnsi="Times New Roman"/>
          <w:b/>
          <w:sz w:val="20"/>
        </w:rPr>
      </w:pPr>
      <w:r>
        <w:rPr>
          <w:sz w:val="20"/>
        </w:rPr>
        <w:t>Ceiling battens: Fix at 600 mm maximum centres.</w:t>
      </w:r>
      <w:r>
        <w:rPr>
          <w:spacing w:val="-54"/>
          <w:sz w:val="20"/>
        </w:rPr>
        <w:t xml:space="preserve"> </w:t>
      </w:r>
      <w:r>
        <w:rPr>
          <w:sz w:val="20"/>
        </w:rPr>
        <w:t>Wet areas: Do not use adhesive fixing alone.</w:t>
      </w:r>
      <w:r>
        <w:rPr>
          <w:spacing w:val="1"/>
          <w:sz w:val="20"/>
        </w:rPr>
        <w:t xml:space="preserve"> </w:t>
      </w:r>
      <w:r>
        <w:rPr>
          <w:rFonts w:ascii="Arial" w:hAnsi="Arial"/>
          <w:b/>
          <w:sz w:val="20"/>
        </w:rPr>
        <w:t>Multiple</w:t>
      </w:r>
      <w:r>
        <w:rPr>
          <w:rFonts w:ascii="Arial" w:hAnsi="Arial"/>
          <w:b/>
          <w:spacing w:val="-1"/>
          <w:sz w:val="20"/>
        </w:rPr>
        <w:t xml:space="preserve"> </w:t>
      </w:r>
      <w:r>
        <w:rPr>
          <w:rFonts w:ascii="Arial" w:hAnsi="Arial"/>
          <w:b/>
          <w:sz w:val="20"/>
        </w:rPr>
        <w:t>sheet</w:t>
      </w:r>
      <w:r>
        <w:rPr>
          <w:rFonts w:ascii="Arial" w:hAnsi="Arial"/>
          <w:b/>
          <w:spacing w:val="-7"/>
          <w:sz w:val="20"/>
        </w:rPr>
        <w:t xml:space="preserve"> </w:t>
      </w:r>
      <w:r>
        <w:rPr>
          <w:rFonts w:ascii="Arial" w:hAnsi="Arial"/>
          <w:b/>
          <w:sz w:val="20"/>
        </w:rPr>
        <w:t>layers</w:t>
      </w:r>
    </w:p>
    <w:p w14:paraId="6644FD80" w14:textId="77777777" w:rsidR="00762D58" w:rsidRDefault="00A364CD">
      <w:pPr>
        <w:pStyle w:val="BodyText"/>
        <w:spacing w:line="204" w:lineRule="exact"/>
        <w:ind w:left="161"/>
      </w:pPr>
      <w:r>
        <w:t>Application:</w:t>
      </w:r>
      <w:r>
        <w:rPr>
          <w:spacing w:val="-4"/>
        </w:rPr>
        <w:t xml:space="preserve"> </w:t>
      </w:r>
      <w:r>
        <w:t>Fire-resistance</w:t>
      </w:r>
      <w:r>
        <w:rPr>
          <w:spacing w:val="-2"/>
        </w:rPr>
        <w:t xml:space="preserve"> </w:t>
      </w:r>
      <w:r>
        <w:t>rated</w:t>
      </w:r>
      <w:r>
        <w:rPr>
          <w:spacing w:val="-1"/>
        </w:rPr>
        <w:t xml:space="preserve"> </w:t>
      </w:r>
      <w:r>
        <w:t>and</w:t>
      </w:r>
      <w:r>
        <w:rPr>
          <w:spacing w:val="-2"/>
        </w:rPr>
        <w:t xml:space="preserve"> </w:t>
      </w:r>
      <w:r>
        <w:t>acoustic rated</w:t>
      </w:r>
      <w:r>
        <w:rPr>
          <w:spacing w:val="-2"/>
        </w:rPr>
        <w:t xml:space="preserve"> </w:t>
      </w:r>
      <w:r>
        <w:t>walls.</w:t>
      </w:r>
    </w:p>
    <w:p w14:paraId="7FBDF575" w14:textId="77777777" w:rsidR="00762D58" w:rsidRDefault="00A364CD">
      <w:pPr>
        <w:pStyle w:val="BodyText"/>
        <w:spacing w:before="53"/>
        <w:ind w:left="161" w:right="723"/>
      </w:pPr>
      <w:r>
        <w:t>Joints: Fill and flush up all joints and fasteners in each layer and caulk up perimeters and penetrations</w:t>
      </w:r>
      <w:r>
        <w:rPr>
          <w:spacing w:val="-53"/>
        </w:rPr>
        <w:t xml:space="preserve"> </w:t>
      </w:r>
      <w:r>
        <w:t>before</w:t>
      </w:r>
      <w:r>
        <w:rPr>
          <w:spacing w:val="-6"/>
        </w:rPr>
        <w:t xml:space="preserve"> </w:t>
      </w:r>
      <w:r>
        <w:t>installing subsequent</w:t>
      </w:r>
      <w:r>
        <w:rPr>
          <w:spacing w:val="2"/>
        </w:rPr>
        <w:t xml:space="preserve"> </w:t>
      </w:r>
      <w:r>
        <w:t>layers.</w:t>
      </w:r>
      <w:r>
        <w:rPr>
          <w:spacing w:val="3"/>
        </w:rPr>
        <w:t xml:space="preserve"> </w:t>
      </w:r>
      <w:r>
        <w:t>Stagger all sheet</w:t>
      </w:r>
      <w:r>
        <w:rPr>
          <w:spacing w:val="2"/>
        </w:rPr>
        <w:t xml:space="preserve"> </w:t>
      </w:r>
      <w:r>
        <w:t>joints</w:t>
      </w:r>
      <w:r>
        <w:rPr>
          <w:spacing w:val="-3"/>
        </w:rPr>
        <w:t xml:space="preserve"> </w:t>
      </w:r>
      <w:r>
        <w:t>by</w:t>
      </w:r>
      <w:r>
        <w:rPr>
          <w:spacing w:val="-4"/>
        </w:rPr>
        <w:t xml:space="preserve"> </w:t>
      </w:r>
      <w:r>
        <w:t>minimum</w:t>
      </w:r>
      <w:r>
        <w:rPr>
          <w:spacing w:val="6"/>
        </w:rPr>
        <w:t xml:space="preserve"> </w:t>
      </w:r>
      <w:r>
        <w:t>200</w:t>
      </w:r>
      <w:r>
        <w:rPr>
          <w:spacing w:val="-6"/>
        </w:rPr>
        <w:t xml:space="preserve"> </w:t>
      </w:r>
      <w:r>
        <w:t>mm.</w:t>
      </w:r>
    </w:p>
    <w:p w14:paraId="357E812A" w14:textId="77777777" w:rsidR="00762D58" w:rsidRDefault="00A364CD">
      <w:pPr>
        <w:spacing w:before="58"/>
        <w:ind w:left="161"/>
        <w:rPr>
          <w:rFonts w:ascii="Arial"/>
          <w:b/>
          <w:sz w:val="20"/>
        </w:rPr>
      </w:pPr>
      <w:bookmarkStart w:id="29" w:name="Joints_(1)"/>
      <w:bookmarkEnd w:id="29"/>
      <w:r>
        <w:rPr>
          <w:rFonts w:ascii="Arial"/>
          <w:b/>
          <w:sz w:val="20"/>
        </w:rPr>
        <w:t>Joints</w:t>
      </w:r>
    </w:p>
    <w:p w14:paraId="512E053E" w14:textId="77777777" w:rsidR="00762D58" w:rsidRDefault="00A364CD">
      <w:pPr>
        <w:pStyle w:val="BodyText"/>
        <w:spacing w:before="21"/>
        <w:ind w:left="161"/>
      </w:pPr>
      <w:r>
        <w:t>Joint width:</w:t>
      </w:r>
    </w:p>
    <w:p w14:paraId="6D8C0552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62"/>
        <w:rPr>
          <w:rFonts w:ascii="Times New Roman" w:hAnsi="Times New Roman"/>
          <w:sz w:val="20"/>
        </w:rPr>
      </w:pPr>
      <w:r>
        <w:rPr>
          <w:sz w:val="20"/>
        </w:rPr>
        <w:t>Butt</w:t>
      </w:r>
      <w:r>
        <w:rPr>
          <w:spacing w:val="-1"/>
          <w:sz w:val="20"/>
        </w:rPr>
        <w:t xml:space="preserve"> </w:t>
      </w:r>
      <w:r>
        <w:rPr>
          <w:sz w:val="20"/>
        </w:rPr>
        <w:t>joints:</w:t>
      </w:r>
      <w:r>
        <w:rPr>
          <w:spacing w:val="4"/>
          <w:sz w:val="20"/>
        </w:rPr>
        <w:t xml:space="preserve"> </w:t>
      </w:r>
      <w:r>
        <w:rPr>
          <w:sz w:val="20"/>
        </w:rPr>
        <w:t>1</w:t>
      </w:r>
      <w:r>
        <w:rPr>
          <w:spacing w:val="-4"/>
          <w:sz w:val="20"/>
        </w:rPr>
        <w:t xml:space="preserve"> </w:t>
      </w:r>
      <w:r>
        <w:rPr>
          <w:sz w:val="20"/>
        </w:rPr>
        <w:t>to</w:t>
      </w:r>
      <w:r>
        <w:rPr>
          <w:spacing w:val="1"/>
          <w:sz w:val="20"/>
        </w:rPr>
        <w:t xml:space="preserve"> </w:t>
      </w:r>
      <w:r>
        <w:rPr>
          <w:sz w:val="20"/>
        </w:rPr>
        <w:t>2</w:t>
      </w:r>
      <w:r>
        <w:rPr>
          <w:spacing w:val="-8"/>
          <w:sz w:val="20"/>
        </w:rPr>
        <w:t xml:space="preserve"> </w:t>
      </w:r>
      <w:r>
        <w:rPr>
          <w:sz w:val="20"/>
        </w:rPr>
        <w:t>mm.</w:t>
      </w:r>
    </w:p>
    <w:p w14:paraId="2FB506E9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58"/>
        <w:rPr>
          <w:rFonts w:ascii="Times New Roman" w:hAnsi="Times New Roman"/>
          <w:sz w:val="20"/>
        </w:rPr>
      </w:pPr>
      <w:r>
        <w:rPr>
          <w:sz w:val="20"/>
        </w:rPr>
        <w:t>Expressed</w:t>
      </w:r>
      <w:r>
        <w:rPr>
          <w:spacing w:val="-1"/>
          <w:sz w:val="20"/>
        </w:rPr>
        <w:t xml:space="preserve"> </w:t>
      </w:r>
      <w:r>
        <w:rPr>
          <w:sz w:val="20"/>
        </w:rPr>
        <w:t>joints:</w:t>
      </w:r>
      <w:r>
        <w:rPr>
          <w:spacing w:val="3"/>
          <w:sz w:val="20"/>
        </w:rPr>
        <w:t xml:space="preserve"> </w:t>
      </w:r>
      <w:r>
        <w:rPr>
          <w:sz w:val="20"/>
        </w:rPr>
        <w:t>10</w:t>
      </w:r>
      <w:r>
        <w:rPr>
          <w:spacing w:val="-5"/>
          <w:sz w:val="20"/>
        </w:rPr>
        <w:t xml:space="preserve"> </w:t>
      </w:r>
      <w:r>
        <w:rPr>
          <w:sz w:val="20"/>
        </w:rPr>
        <w:t>mm</w:t>
      </w:r>
      <w:r>
        <w:rPr>
          <w:spacing w:val="-6"/>
          <w:sz w:val="20"/>
        </w:rPr>
        <w:t xml:space="preserve"> </w:t>
      </w:r>
      <w:r>
        <w:rPr>
          <w:sz w:val="20"/>
        </w:rPr>
        <w:t>maximum.</w:t>
      </w:r>
    </w:p>
    <w:p w14:paraId="4ED6F6AE" w14:textId="77777777" w:rsidR="00762D58" w:rsidRDefault="00A364CD">
      <w:pPr>
        <w:pStyle w:val="BodyText"/>
        <w:spacing w:before="57"/>
        <w:ind w:left="161"/>
      </w:pPr>
      <w:r>
        <w:t>Joint</w:t>
      </w:r>
      <w:r>
        <w:rPr>
          <w:spacing w:val="1"/>
        </w:rPr>
        <w:t xml:space="preserve"> </w:t>
      </w:r>
      <w:r>
        <w:t>backing</w:t>
      </w:r>
      <w:r>
        <w:rPr>
          <w:spacing w:val="-6"/>
        </w:rPr>
        <w:t xml:space="preserve"> </w:t>
      </w:r>
      <w:r>
        <w:t>for expressed</w:t>
      </w:r>
      <w:r>
        <w:rPr>
          <w:spacing w:val="-1"/>
        </w:rPr>
        <w:t xml:space="preserve"> </w:t>
      </w:r>
      <w:r>
        <w:t>joints:</w:t>
      </w:r>
      <w:r>
        <w:rPr>
          <w:spacing w:val="1"/>
        </w:rPr>
        <w:t xml:space="preserve"> </w:t>
      </w:r>
      <w:r>
        <w:t>Black self-adhesive</w:t>
      </w:r>
      <w:r>
        <w:rPr>
          <w:spacing w:val="-7"/>
        </w:rPr>
        <w:t xml:space="preserve"> </w:t>
      </w:r>
      <w:r>
        <w:t>polyurethane</w:t>
      </w:r>
      <w:r>
        <w:rPr>
          <w:spacing w:val="-1"/>
        </w:rPr>
        <w:t xml:space="preserve"> </w:t>
      </w:r>
      <w:r>
        <w:t>tape.</w:t>
      </w:r>
    </w:p>
    <w:p w14:paraId="27C2497A" w14:textId="77777777" w:rsidR="00762D58" w:rsidRDefault="00A364CD">
      <w:pPr>
        <w:pStyle w:val="BodyText"/>
        <w:spacing w:before="63" w:line="300" w:lineRule="auto"/>
        <w:ind w:left="161" w:right="968"/>
      </w:pPr>
      <w:r>
        <w:t>Flush joints: Provide recessed edge sheets and finish flush using perforated paper reinforcing tape.</w:t>
      </w:r>
      <w:r>
        <w:rPr>
          <w:spacing w:val="-53"/>
        </w:rPr>
        <w:t xml:space="preserve"> </w:t>
      </w:r>
      <w:r>
        <w:t>External</w:t>
      </w:r>
      <w:r>
        <w:rPr>
          <w:spacing w:val="-1"/>
        </w:rPr>
        <w:t xml:space="preserve"> </w:t>
      </w:r>
      <w:r>
        <w:t>corner</w:t>
      </w:r>
      <w:r>
        <w:rPr>
          <w:spacing w:val="-3"/>
        </w:rPr>
        <w:t xml:space="preserve"> </w:t>
      </w:r>
      <w:r>
        <w:t>joints:</w:t>
      </w:r>
      <w:r>
        <w:rPr>
          <w:spacing w:val="3"/>
        </w:rPr>
        <w:t xml:space="preserve"> </w:t>
      </w:r>
      <w:r>
        <w:t>Make</w:t>
      </w:r>
      <w:r>
        <w:rPr>
          <w:spacing w:val="-5"/>
        </w:rPr>
        <w:t xml:space="preserve"> </w:t>
      </w:r>
      <w:r>
        <w:t>joints</w:t>
      </w:r>
      <w:r>
        <w:rPr>
          <w:spacing w:val="-3"/>
        </w:rPr>
        <w:t xml:space="preserve"> </w:t>
      </w:r>
      <w:r>
        <w:t>over</w:t>
      </w:r>
      <w:r>
        <w:rPr>
          <w:spacing w:val="-8"/>
        </w:rPr>
        <w:t xml:space="preserve"> </w:t>
      </w:r>
      <w:r>
        <w:t>metallic-coated</w:t>
      </w:r>
      <w:r>
        <w:rPr>
          <w:spacing w:val="-5"/>
        </w:rPr>
        <w:t xml:space="preserve"> </w:t>
      </w:r>
      <w:r>
        <w:t>steel</w:t>
      </w:r>
      <w:r>
        <w:rPr>
          <w:spacing w:val="3"/>
        </w:rPr>
        <w:t xml:space="preserve"> </w:t>
      </w:r>
      <w:r>
        <w:t>corner</w:t>
      </w:r>
      <w:r>
        <w:rPr>
          <w:spacing w:val="1"/>
        </w:rPr>
        <w:t xml:space="preserve"> </w:t>
      </w:r>
      <w:r>
        <w:t>beads.</w:t>
      </w:r>
    </w:p>
    <w:p w14:paraId="6389A61C" w14:textId="77777777" w:rsidR="00762D58" w:rsidRDefault="00A364CD">
      <w:pPr>
        <w:pStyle w:val="BodyText"/>
        <w:spacing w:before="1"/>
        <w:ind w:left="161"/>
      </w:pPr>
      <w:r>
        <w:t>Dry joints:</w:t>
      </w:r>
      <w:r>
        <w:rPr>
          <w:spacing w:val="2"/>
        </w:rPr>
        <w:t xml:space="preserve"> </w:t>
      </w:r>
      <w:r>
        <w:t>Provide</w:t>
      </w:r>
      <w:r>
        <w:rPr>
          <w:spacing w:val="-1"/>
        </w:rPr>
        <w:t xml:space="preserve"> </w:t>
      </w:r>
      <w:r>
        <w:t>square</w:t>
      </w:r>
      <w:r>
        <w:rPr>
          <w:spacing w:val="-1"/>
        </w:rPr>
        <w:t xml:space="preserve"> </w:t>
      </w:r>
      <w:r>
        <w:t>edged</w:t>
      </w:r>
      <w:r>
        <w:rPr>
          <w:spacing w:val="-1"/>
        </w:rPr>
        <w:t xml:space="preserve"> </w:t>
      </w:r>
      <w:r>
        <w:t>sheet</w:t>
      </w:r>
      <w:r>
        <w:rPr>
          <w:spacing w:val="3"/>
        </w:rPr>
        <w:t xml:space="preserve"> </w:t>
      </w:r>
      <w:r>
        <w:t>and</w:t>
      </w:r>
      <w:r>
        <w:rPr>
          <w:spacing w:val="-1"/>
        </w:rPr>
        <w:t xml:space="preserve"> </w:t>
      </w:r>
      <w:r>
        <w:t>finish</w:t>
      </w:r>
      <w:r>
        <w:rPr>
          <w:spacing w:val="-1"/>
        </w:rPr>
        <w:t xml:space="preserve"> </w:t>
      </w:r>
      <w:r>
        <w:t>with</w:t>
      </w:r>
      <w:r>
        <w:rPr>
          <w:spacing w:val="-6"/>
        </w:rPr>
        <w:t xml:space="preserve"> </w:t>
      </w:r>
      <w:r>
        <w:t>a</w:t>
      </w:r>
      <w:r>
        <w:rPr>
          <w:spacing w:val="-1"/>
        </w:rPr>
        <w:t xml:space="preserve"> </w:t>
      </w:r>
      <w:r>
        <w:t>PVC-U</w:t>
      </w:r>
      <w:r>
        <w:rPr>
          <w:spacing w:val="-5"/>
        </w:rPr>
        <w:t xml:space="preserve"> </w:t>
      </w:r>
      <w:r>
        <w:t>joining</w:t>
      </w:r>
      <w:r>
        <w:rPr>
          <w:spacing w:val="-1"/>
        </w:rPr>
        <w:t xml:space="preserve"> </w:t>
      </w:r>
      <w:r>
        <w:t>section.</w:t>
      </w:r>
    </w:p>
    <w:p w14:paraId="32B66361" w14:textId="77777777" w:rsidR="00762D58" w:rsidRDefault="00A364CD">
      <w:pPr>
        <w:pStyle w:val="BodyText"/>
        <w:spacing w:before="58"/>
        <w:ind w:left="161"/>
      </w:pPr>
      <w:r>
        <w:t>Control</w:t>
      </w:r>
      <w:r>
        <w:rPr>
          <w:spacing w:val="-2"/>
        </w:rPr>
        <w:t xml:space="preserve"> </w:t>
      </w:r>
      <w:r>
        <w:t>joints:</w:t>
      </w:r>
      <w:r>
        <w:rPr>
          <w:spacing w:val="2"/>
        </w:rPr>
        <w:t xml:space="preserve"> </w:t>
      </w:r>
      <w:r>
        <w:t>Provide</w:t>
      </w:r>
      <w:r>
        <w:rPr>
          <w:spacing w:val="-2"/>
        </w:rPr>
        <w:t xml:space="preserve"> </w:t>
      </w:r>
      <w:r>
        <w:t>control</w:t>
      </w:r>
      <w:r>
        <w:rPr>
          <w:spacing w:val="-1"/>
        </w:rPr>
        <w:t xml:space="preserve"> </w:t>
      </w:r>
      <w:r>
        <w:t>joints</w:t>
      </w:r>
      <w:r>
        <w:rPr>
          <w:spacing w:val="-4"/>
        </w:rPr>
        <w:t xml:space="preserve"> </w:t>
      </w:r>
      <w:r>
        <w:t>to</w:t>
      </w:r>
      <w:r>
        <w:rPr>
          <w:spacing w:val="-2"/>
        </w:rPr>
        <w:t xml:space="preserve"> </w:t>
      </w:r>
      <w:r>
        <w:t>coincide</w:t>
      </w:r>
      <w:r>
        <w:rPr>
          <w:spacing w:val="-1"/>
        </w:rPr>
        <w:t xml:space="preserve"> </w:t>
      </w:r>
      <w:r>
        <w:t>with</w:t>
      </w:r>
      <w:r>
        <w:rPr>
          <w:spacing w:val="-1"/>
        </w:rPr>
        <w:t xml:space="preserve"> </w:t>
      </w:r>
      <w:r>
        <w:t>structural</w:t>
      </w:r>
      <w:r>
        <w:rPr>
          <w:spacing w:val="-2"/>
        </w:rPr>
        <w:t xml:space="preserve"> </w:t>
      </w:r>
      <w:r>
        <w:t>control</w:t>
      </w:r>
      <w:r>
        <w:rPr>
          <w:spacing w:val="-6"/>
        </w:rPr>
        <w:t xml:space="preserve"> </w:t>
      </w:r>
      <w:r>
        <w:t>joints</w:t>
      </w:r>
      <w:r>
        <w:rPr>
          <w:spacing w:val="-4"/>
        </w:rPr>
        <w:t xml:space="preserve"> </w:t>
      </w:r>
      <w:r>
        <w:t>and</w:t>
      </w:r>
      <w:r>
        <w:rPr>
          <w:spacing w:val="-2"/>
        </w:rPr>
        <w:t xml:space="preserve"> </w:t>
      </w:r>
      <w:r>
        <w:t>as</w:t>
      </w:r>
      <w:r>
        <w:rPr>
          <w:spacing w:val="-9"/>
        </w:rPr>
        <w:t xml:space="preserve"> </w:t>
      </w:r>
      <w:r>
        <w:t>follows:</w:t>
      </w:r>
    </w:p>
    <w:p w14:paraId="1A0F4699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63"/>
        <w:rPr>
          <w:rFonts w:ascii="Times New Roman" w:hAnsi="Times New Roman"/>
          <w:sz w:val="20"/>
        </w:rPr>
      </w:pPr>
      <w:r>
        <w:rPr>
          <w:sz w:val="20"/>
        </w:rPr>
        <w:t>Walls:</w:t>
      </w:r>
      <w:r>
        <w:rPr>
          <w:spacing w:val="2"/>
          <w:sz w:val="20"/>
        </w:rPr>
        <w:t xml:space="preserve"> </w:t>
      </w:r>
      <w:r>
        <w:rPr>
          <w:sz w:val="20"/>
        </w:rPr>
        <w:t>≤</w:t>
      </w:r>
      <w:r>
        <w:rPr>
          <w:spacing w:val="-4"/>
          <w:sz w:val="20"/>
        </w:rPr>
        <w:t xml:space="preserve"> </w:t>
      </w:r>
      <w:r>
        <w:rPr>
          <w:sz w:val="20"/>
        </w:rPr>
        <w:t>7.2</w:t>
      </w:r>
      <w:r>
        <w:rPr>
          <w:spacing w:val="-5"/>
          <w:sz w:val="20"/>
        </w:rPr>
        <w:t xml:space="preserve"> </w:t>
      </w:r>
      <w:r>
        <w:rPr>
          <w:sz w:val="20"/>
        </w:rPr>
        <w:t>m</w:t>
      </w:r>
      <w:r>
        <w:rPr>
          <w:spacing w:val="-2"/>
          <w:sz w:val="20"/>
        </w:rPr>
        <w:t xml:space="preserve"> </w:t>
      </w:r>
      <w:r>
        <w:rPr>
          <w:sz w:val="20"/>
        </w:rPr>
        <w:t>centres.</w:t>
      </w:r>
    </w:p>
    <w:p w14:paraId="57142490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57"/>
        <w:rPr>
          <w:rFonts w:ascii="Times New Roman" w:hAnsi="Times New Roman"/>
          <w:sz w:val="20"/>
        </w:rPr>
      </w:pPr>
      <w:r>
        <w:rPr>
          <w:spacing w:val="-1"/>
          <w:sz w:val="20"/>
        </w:rPr>
        <w:t>Ceilings:</w:t>
      </w:r>
      <w:r>
        <w:rPr>
          <w:spacing w:val="3"/>
          <w:sz w:val="20"/>
        </w:rPr>
        <w:t xml:space="preserve"> </w:t>
      </w:r>
      <w:r>
        <w:rPr>
          <w:sz w:val="20"/>
        </w:rPr>
        <w:t>To</w:t>
      </w:r>
      <w:r>
        <w:rPr>
          <w:spacing w:val="1"/>
          <w:sz w:val="20"/>
        </w:rPr>
        <w:t xml:space="preserve"> </w:t>
      </w:r>
      <w:r>
        <w:rPr>
          <w:sz w:val="20"/>
        </w:rPr>
        <w:t>divide</w:t>
      </w:r>
      <w:r>
        <w:rPr>
          <w:spacing w:val="-5"/>
          <w:sz w:val="20"/>
        </w:rPr>
        <w:t xml:space="preserve"> </w:t>
      </w:r>
      <w:r>
        <w:rPr>
          <w:sz w:val="20"/>
        </w:rPr>
        <w:t>into bays</w:t>
      </w:r>
      <w:r>
        <w:rPr>
          <w:spacing w:val="-2"/>
          <w:sz w:val="20"/>
        </w:rPr>
        <w:t xml:space="preserve"> </w:t>
      </w:r>
      <w:r>
        <w:rPr>
          <w:sz w:val="20"/>
        </w:rPr>
        <w:t>not</w:t>
      </w:r>
      <w:r>
        <w:rPr>
          <w:spacing w:val="-2"/>
          <w:sz w:val="20"/>
        </w:rPr>
        <w:t xml:space="preserve"> </w:t>
      </w:r>
      <w:r>
        <w:rPr>
          <w:sz w:val="20"/>
        </w:rPr>
        <w:t>larger</w:t>
      </w:r>
      <w:r>
        <w:rPr>
          <w:spacing w:val="-2"/>
          <w:sz w:val="20"/>
        </w:rPr>
        <w:t xml:space="preserve"> </w:t>
      </w:r>
      <w:r>
        <w:rPr>
          <w:sz w:val="20"/>
        </w:rPr>
        <w:t>than 10.8</w:t>
      </w:r>
      <w:r>
        <w:rPr>
          <w:spacing w:val="-4"/>
          <w:sz w:val="20"/>
        </w:rPr>
        <w:t xml:space="preserve"> </w:t>
      </w:r>
      <w:r>
        <w:rPr>
          <w:sz w:val="20"/>
        </w:rPr>
        <w:t>x</w:t>
      </w:r>
      <w:r>
        <w:rPr>
          <w:spacing w:val="6"/>
          <w:sz w:val="20"/>
        </w:rPr>
        <w:t xml:space="preserve"> </w:t>
      </w:r>
      <w:r>
        <w:rPr>
          <w:sz w:val="20"/>
        </w:rPr>
        <w:t>7.2</w:t>
      </w:r>
      <w:r>
        <w:rPr>
          <w:spacing w:val="-15"/>
          <w:sz w:val="20"/>
        </w:rPr>
        <w:t xml:space="preserve"> </w:t>
      </w:r>
      <w:r>
        <w:rPr>
          <w:sz w:val="20"/>
        </w:rPr>
        <w:t>m.</w:t>
      </w:r>
    </w:p>
    <w:p w14:paraId="3ACB7F01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57"/>
        <w:rPr>
          <w:rFonts w:ascii="Times New Roman" w:hAnsi="Times New Roman"/>
          <w:sz w:val="20"/>
        </w:rPr>
      </w:pPr>
      <w:r>
        <w:rPr>
          <w:spacing w:val="-1"/>
          <w:sz w:val="20"/>
        </w:rPr>
        <w:t>Soffit</w:t>
      </w:r>
      <w:r>
        <w:rPr>
          <w:spacing w:val="-2"/>
          <w:sz w:val="20"/>
        </w:rPr>
        <w:t xml:space="preserve"> </w:t>
      </w:r>
      <w:r>
        <w:rPr>
          <w:sz w:val="20"/>
        </w:rPr>
        <w:t>linings:</w:t>
      </w:r>
      <w:r>
        <w:rPr>
          <w:spacing w:val="4"/>
          <w:sz w:val="20"/>
        </w:rPr>
        <w:t xml:space="preserve"> </w:t>
      </w:r>
      <w:r>
        <w:rPr>
          <w:sz w:val="20"/>
        </w:rPr>
        <w:t>To divide</w:t>
      </w:r>
      <w:r>
        <w:rPr>
          <w:spacing w:val="-4"/>
          <w:sz w:val="20"/>
        </w:rPr>
        <w:t xml:space="preserve"> </w:t>
      </w:r>
      <w:r>
        <w:rPr>
          <w:sz w:val="20"/>
        </w:rPr>
        <w:t>into bays</w:t>
      </w:r>
      <w:r>
        <w:rPr>
          <w:spacing w:val="-3"/>
          <w:sz w:val="20"/>
        </w:rPr>
        <w:t xml:space="preserve"> </w:t>
      </w:r>
      <w:r>
        <w:rPr>
          <w:sz w:val="20"/>
        </w:rPr>
        <w:t>not</w:t>
      </w:r>
      <w:r>
        <w:rPr>
          <w:spacing w:val="-1"/>
          <w:sz w:val="20"/>
        </w:rPr>
        <w:t xml:space="preserve"> </w:t>
      </w:r>
      <w:r>
        <w:rPr>
          <w:sz w:val="20"/>
        </w:rPr>
        <w:t>larger</w:t>
      </w:r>
      <w:r>
        <w:rPr>
          <w:spacing w:val="1"/>
          <w:sz w:val="20"/>
        </w:rPr>
        <w:t xml:space="preserve"> </w:t>
      </w:r>
      <w:r>
        <w:rPr>
          <w:sz w:val="20"/>
        </w:rPr>
        <w:t>than 4.2</w:t>
      </w:r>
      <w:r>
        <w:rPr>
          <w:spacing w:val="-10"/>
          <w:sz w:val="20"/>
        </w:rPr>
        <w:t xml:space="preserve"> </w:t>
      </w:r>
      <w:r>
        <w:rPr>
          <w:sz w:val="20"/>
        </w:rPr>
        <w:t>x</w:t>
      </w:r>
      <w:r>
        <w:rPr>
          <w:spacing w:val="7"/>
          <w:sz w:val="20"/>
        </w:rPr>
        <w:t xml:space="preserve"> </w:t>
      </w:r>
      <w:r>
        <w:rPr>
          <w:sz w:val="20"/>
        </w:rPr>
        <w:t>4.2</w:t>
      </w:r>
      <w:r>
        <w:rPr>
          <w:spacing w:val="-5"/>
          <w:sz w:val="20"/>
        </w:rPr>
        <w:t xml:space="preserve"> </w:t>
      </w:r>
      <w:r>
        <w:rPr>
          <w:sz w:val="20"/>
        </w:rPr>
        <w:t>m</w:t>
      </w:r>
      <w:r>
        <w:rPr>
          <w:spacing w:val="6"/>
          <w:sz w:val="20"/>
        </w:rPr>
        <w:t xml:space="preserve"> </w:t>
      </w:r>
      <w:r>
        <w:rPr>
          <w:sz w:val="20"/>
        </w:rPr>
        <w:t>or</w:t>
      </w:r>
      <w:r>
        <w:rPr>
          <w:spacing w:val="-2"/>
          <w:sz w:val="20"/>
        </w:rPr>
        <w:t xml:space="preserve"> </w:t>
      </w:r>
      <w:r>
        <w:rPr>
          <w:sz w:val="20"/>
        </w:rPr>
        <w:t>5.6</w:t>
      </w:r>
      <w:r>
        <w:rPr>
          <w:spacing w:val="-5"/>
          <w:sz w:val="20"/>
        </w:rPr>
        <w:t xml:space="preserve"> </w:t>
      </w:r>
      <w:r>
        <w:rPr>
          <w:sz w:val="20"/>
        </w:rPr>
        <w:t>x</w:t>
      </w:r>
      <w:r>
        <w:rPr>
          <w:spacing w:val="1"/>
          <w:sz w:val="20"/>
        </w:rPr>
        <w:t xml:space="preserve"> </w:t>
      </w:r>
      <w:r>
        <w:rPr>
          <w:sz w:val="20"/>
        </w:rPr>
        <w:t>3.6</w:t>
      </w:r>
      <w:r>
        <w:rPr>
          <w:spacing w:val="-29"/>
          <w:sz w:val="20"/>
        </w:rPr>
        <w:t xml:space="preserve"> </w:t>
      </w:r>
      <w:r>
        <w:rPr>
          <w:sz w:val="20"/>
        </w:rPr>
        <w:t>m.</w:t>
      </w:r>
    </w:p>
    <w:p w14:paraId="2BD42946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62"/>
        <w:rPr>
          <w:rFonts w:ascii="Times New Roman" w:hAnsi="Times New Roman"/>
          <w:sz w:val="20"/>
        </w:rPr>
      </w:pPr>
      <w:r>
        <w:rPr>
          <w:sz w:val="20"/>
        </w:rPr>
        <w:t>Control</w:t>
      </w:r>
      <w:r>
        <w:rPr>
          <w:spacing w:val="-3"/>
          <w:sz w:val="20"/>
        </w:rPr>
        <w:t xml:space="preserve"> </w:t>
      </w:r>
      <w:r>
        <w:rPr>
          <w:sz w:val="20"/>
        </w:rPr>
        <w:t>joint</w:t>
      </w:r>
      <w:r>
        <w:rPr>
          <w:spacing w:val="1"/>
          <w:sz w:val="20"/>
        </w:rPr>
        <w:t xml:space="preserve"> </w:t>
      </w:r>
      <w:r>
        <w:rPr>
          <w:sz w:val="20"/>
        </w:rPr>
        <w:t>beads:</w:t>
      </w:r>
      <w:r>
        <w:rPr>
          <w:spacing w:val="1"/>
          <w:sz w:val="20"/>
        </w:rPr>
        <w:t xml:space="preserve"> </w:t>
      </w:r>
      <w:r>
        <w:rPr>
          <w:sz w:val="20"/>
        </w:rPr>
        <w:t>Purpose-made</w:t>
      </w:r>
      <w:r>
        <w:rPr>
          <w:spacing w:val="-12"/>
          <w:sz w:val="20"/>
        </w:rPr>
        <w:t xml:space="preserve"> </w:t>
      </w:r>
      <w:r>
        <w:rPr>
          <w:sz w:val="20"/>
        </w:rPr>
        <w:t>metallic-coated.</w:t>
      </w:r>
    </w:p>
    <w:p w14:paraId="05402917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58"/>
        <w:ind w:right="905"/>
        <w:rPr>
          <w:rFonts w:ascii="Times New Roman" w:hAnsi="Times New Roman"/>
          <w:sz w:val="20"/>
        </w:rPr>
      </w:pPr>
      <w:r>
        <w:rPr>
          <w:sz w:val="20"/>
        </w:rPr>
        <w:t>Support: Provide framing parallel to the joint on each side. Do not fix the lining to abutting building</w:t>
      </w:r>
      <w:r>
        <w:rPr>
          <w:spacing w:val="-53"/>
          <w:sz w:val="20"/>
        </w:rPr>
        <w:t xml:space="preserve"> </w:t>
      </w:r>
      <w:r>
        <w:rPr>
          <w:sz w:val="20"/>
        </w:rPr>
        <w:t>surfaces.</w:t>
      </w:r>
    </w:p>
    <w:p w14:paraId="097515D9" w14:textId="77777777" w:rsidR="00762D58" w:rsidRDefault="00A364CD">
      <w:pPr>
        <w:pStyle w:val="BodyText"/>
        <w:spacing w:before="57"/>
        <w:ind w:left="161"/>
      </w:pPr>
      <w:r>
        <w:t>Wet areas: Provide</w:t>
      </w:r>
      <w:r>
        <w:rPr>
          <w:spacing w:val="-2"/>
        </w:rPr>
        <w:t xml:space="preserve"> </w:t>
      </w:r>
      <w:r>
        <w:t>additional</w:t>
      </w:r>
      <w:r>
        <w:rPr>
          <w:spacing w:val="1"/>
        </w:rPr>
        <w:t xml:space="preserve"> </w:t>
      </w:r>
      <w:r>
        <w:t>supports,</w:t>
      </w:r>
      <w:r>
        <w:rPr>
          <w:spacing w:val="-4"/>
        </w:rPr>
        <w:t xml:space="preserve"> </w:t>
      </w:r>
      <w:r>
        <w:t>flashings, trim</w:t>
      </w:r>
      <w:r>
        <w:rPr>
          <w:spacing w:val="-5"/>
        </w:rPr>
        <w:t xml:space="preserve"> </w:t>
      </w:r>
      <w:r>
        <w:t>and</w:t>
      </w:r>
      <w:r>
        <w:rPr>
          <w:spacing w:val="-3"/>
        </w:rPr>
        <w:t xml:space="preserve"> </w:t>
      </w:r>
      <w:r>
        <w:t>sealants</w:t>
      </w:r>
      <w:r>
        <w:rPr>
          <w:spacing w:val="-5"/>
        </w:rPr>
        <w:t xml:space="preserve"> </w:t>
      </w:r>
      <w:r>
        <w:t>as</w:t>
      </w:r>
      <w:r>
        <w:rPr>
          <w:spacing w:val="-5"/>
        </w:rPr>
        <w:t xml:space="preserve"> </w:t>
      </w:r>
      <w:r>
        <w:t>required.</w:t>
      </w:r>
    </w:p>
    <w:p w14:paraId="6BD3EC0A" w14:textId="77777777" w:rsidR="00762D58" w:rsidRDefault="00A364CD">
      <w:pPr>
        <w:pStyle w:val="BodyText"/>
        <w:spacing w:before="63"/>
        <w:ind w:left="161"/>
      </w:pPr>
      <w:r>
        <w:t>Joints</w:t>
      </w:r>
      <w:r>
        <w:rPr>
          <w:spacing w:val="-4"/>
        </w:rPr>
        <w:t xml:space="preserve"> </w:t>
      </w:r>
      <w:r>
        <w:t>in</w:t>
      </w:r>
      <w:r>
        <w:rPr>
          <w:spacing w:val="-6"/>
        </w:rPr>
        <w:t xml:space="preserve"> </w:t>
      </w:r>
      <w:r>
        <w:t>tiled</w:t>
      </w:r>
      <w:r>
        <w:rPr>
          <w:spacing w:val="-1"/>
        </w:rPr>
        <w:t xml:space="preserve"> </w:t>
      </w:r>
      <w:r>
        <w:t>areas:</w:t>
      </w:r>
      <w:r>
        <w:rPr>
          <w:spacing w:val="2"/>
        </w:rPr>
        <w:t xml:space="preserve"> </w:t>
      </w:r>
      <w:r>
        <w:t>Bed</w:t>
      </w:r>
      <w:r>
        <w:rPr>
          <w:spacing w:val="-1"/>
        </w:rPr>
        <w:t xml:space="preserve"> </w:t>
      </w:r>
      <w:r>
        <w:t>perforated</w:t>
      </w:r>
      <w:r>
        <w:rPr>
          <w:spacing w:val="-1"/>
        </w:rPr>
        <w:t xml:space="preserve"> </w:t>
      </w:r>
      <w:r>
        <w:t>paper tape</w:t>
      </w:r>
      <w:r>
        <w:rPr>
          <w:spacing w:val="-6"/>
        </w:rPr>
        <w:t xml:space="preserve"> </w:t>
      </w:r>
      <w:r>
        <w:t>in</w:t>
      </w:r>
      <w:r>
        <w:rPr>
          <w:spacing w:val="-1"/>
        </w:rPr>
        <w:t xml:space="preserve"> </w:t>
      </w:r>
      <w:r>
        <w:t>bedding</w:t>
      </w:r>
      <w:r>
        <w:rPr>
          <w:spacing w:val="-1"/>
        </w:rPr>
        <w:t xml:space="preserve"> </w:t>
      </w:r>
      <w:r>
        <w:t>compound.</w:t>
      </w:r>
      <w:r>
        <w:rPr>
          <w:spacing w:val="2"/>
        </w:rPr>
        <w:t xml:space="preserve"> </w:t>
      </w:r>
      <w:r>
        <w:t>Do</w:t>
      </w:r>
      <w:r>
        <w:rPr>
          <w:spacing w:val="-1"/>
        </w:rPr>
        <w:t xml:space="preserve"> </w:t>
      </w:r>
      <w:r>
        <w:t>not</w:t>
      </w:r>
      <w:r>
        <w:rPr>
          <w:spacing w:val="-2"/>
        </w:rPr>
        <w:t xml:space="preserve"> </w:t>
      </w:r>
      <w:r>
        <w:t>apply</w:t>
      </w:r>
      <w:r>
        <w:rPr>
          <w:spacing w:val="-4"/>
        </w:rPr>
        <w:t xml:space="preserve"> </w:t>
      </w:r>
      <w:r>
        <w:t>a</w:t>
      </w:r>
      <w:r>
        <w:rPr>
          <w:spacing w:val="-1"/>
        </w:rPr>
        <w:t xml:space="preserve"> </w:t>
      </w:r>
      <w:r>
        <w:t>topping</w:t>
      </w:r>
      <w:r>
        <w:rPr>
          <w:spacing w:val="-1"/>
        </w:rPr>
        <w:t xml:space="preserve"> </w:t>
      </w:r>
      <w:r>
        <w:t>coat.</w:t>
      </w:r>
    </w:p>
    <w:p w14:paraId="3C131D0A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58"/>
        <w:rPr>
          <w:rFonts w:ascii="Times New Roman" w:hAnsi="Times New Roman"/>
          <w:sz w:val="20"/>
        </w:rPr>
      </w:pPr>
      <w:r>
        <w:rPr>
          <w:spacing w:val="-1"/>
          <w:sz w:val="20"/>
        </w:rPr>
        <w:t>Control</w:t>
      </w:r>
      <w:r>
        <w:rPr>
          <w:sz w:val="20"/>
        </w:rPr>
        <w:t xml:space="preserve"> </w:t>
      </w:r>
      <w:r>
        <w:rPr>
          <w:spacing w:val="-1"/>
          <w:sz w:val="20"/>
        </w:rPr>
        <w:t>joints:</w:t>
      </w:r>
      <w:r>
        <w:rPr>
          <w:spacing w:val="3"/>
          <w:sz w:val="20"/>
        </w:rPr>
        <w:t xml:space="preserve"> </w:t>
      </w:r>
      <w:r>
        <w:rPr>
          <w:sz w:val="20"/>
        </w:rPr>
        <w:t>Not</w:t>
      </w:r>
      <w:r>
        <w:rPr>
          <w:spacing w:val="-1"/>
          <w:sz w:val="20"/>
        </w:rPr>
        <w:t xml:space="preserve"> </w:t>
      </w:r>
      <w:r>
        <w:rPr>
          <w:sz w:val="20"/>
        </w:rPr>
        <w:t>more than</w:t>
      </w:r>
      <w:r>
        <w:rPr>
          <w:spacing w:val="1"/>
          <w:sz w:val="20"/>
        </w:rPr>
        <w:t xml:space="preserve"> </w:t>
      </w:r>
      <w:r>
        <w:rPr>
          <w:sz w:val="20"/>
        </w:rPr>
        <w:t>4.2</w:t>
      </w:r>
      <w:r>
        <w:rPr>
          <w:spacing w:val="-10"/>
          <w:sz w:val="20"/>
        </w:rPr>
        <w:t xml:space="preserve"> </w:t>
      </w:r>
      <w:r>
        <w:rPr>
          <w:sz w:val="20"/>
        </w:rPr>
        <w:t>m</w:t>
      </w:r>
      <w:r>
        <w:rPr>
          <w:spacing w:val="1"/>
          <w:sz w:val="20"/>
        </w:rPr>
        <w:t xml:space="preserve"> </w:t>
      </w:r>
      <w:r>
        <w:rPr>
          <w:sz w:val="20"/>
        </w:rPr>
        <w:t>centres</w:t>
      </w:r>
      <w:r>
        <w:rPr>
          <w:spacing w:val="-2"/>
          <w:sz w:val="20"/>
        </w:rPr>
        <w:t xml:space="preserve"> </w:t>
      </w:r>
      <w:r>
        <w:rPr>
          <w:sz w:val="20"/>
        </w:rPr>
        <w:t>and space</w:t>
      </w:r>
      <w:r>
        <w:rPr>
          <w:spacing w:val="1"/>
          <w:sz w:val="20"/>
        </w:rPr>
        <w:t xml:space="preserve"> </w:t>
      </w:r>
      <w:r>
        <w:rPr>
          <w:sz w:val="20"/>
        </w:rPr>
        <w:t>to suit</w:t>
      </w:r>
      <w:r>
        <w:rPr>
          <w:spacing w:val="-1"/>
          <w:sz w:val="20"/>
        </w:rPr>
        <w:t xml:space="preserve"> </w:t>
      </w:r>
      <w:r>
        <w:rPr>
          <w:sz w:val="20"/>
        </w:rPr>
        <w:t>joints</w:t>
      </w:r>
      <w:r>
        <w:rPr>
          <w:spacing w:val="-3"/>
          <w:sz w:val="20"/>
        </w:rPr>
        <w:t xml:space="preserve"> </w:t>
      </w:r>
      <w:r>
        <w:rPr>
          <w:sz w:val="20"/>
        </w:rPr>
        <w:t>required in</w:t>
      </w:r>
      <w:r>
        <w:rPr>
          <w:spacing w:val="-22"/>
          <w:sz w:val="20"/>
        </w:rPr>
        <w:t xml:space="preserve"> </w:t>
      </w:r>
      <w:r>
        <w:rPr>
          <w:sz w:val="20"/>
        </w:rPr>
        <w:t>tiling.</w:t>
      </w:r>
    </w:p>
    <w:p w14:paraId="444DE791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58"/>
        <w:ind w:right="988"/>
        <w:rPr>
          <w:rFonts w:ascii="Times New Roman" w:hAnsi="Times New Roman"/>
          <w:sz w:val="20"/>
        </w:rPr>
      </w:pPr>
      <w:r>
        <w:rPr>
          <w:sz w:val="20"/>
        </w:rPr>
        <w:t>Internal corners: Reinforce with metallic-coated steel angles. In corners subject to continuous</w:t>
      </w:r>
      <w:r>
        <w:rPr>
          <w:spacing w:val="1"/>
          <w:sz w:val="20"/>
        </w:rPr>
        <w:t xml:space="preserve"> </w:t>
      </w:r>
      <w:r>
        <w:rPr>
          <w:sz w:val="20"/>
        </w:rPr>
        <w:t>moisture,</w:t>
      </w:r>
      <w:r>
        <w:rPr>
          <w:spacing w:val="-3"/>
          <w:sz w:val="20"/>
        </w:rPr>
        <w:t xml:space="preserve"> </w:t>
      </w:r>
      <w:r>
        <w:rPr>
          <w:sz w:val="20"/>
        </w:rPr>
        <w:t>flash</w:t>
      </w:r>
      <w:r>
        <w:rPr>
          <w:spacing w:val="-2"/>
          <w:sz w:val="20"/>
        </w:rPr>
        <w:t xml:space="preserve"> </w:t>
      </w:r>
      <w:r>
        <w:rPr>
          <w:sz w:val="20"/>
        </w:rPr>
        <w:t>over</w:t>
      </w:r>
      <w:r>
        <w:rPr>
          <w:spacing w:val="-4"/>
          <w:sz w:val="20"/>
        </w:rPr>
        <w:t xml:space="preserve"> </w:t>
      </w:r>
      <w:r>
        <w:rPr>
          <w:sz w:val="20"/>
        </w:rPr>
        <w:t>the</w:t>
      </w:r>
      <w:r>
        <w:rPr>
          <w:spacing w:val="-1"/>
          <w:sz w:val="20"/>
        </w:rPr>
        <w:t xml:space="preserve"> </w:t>
      </w:r>
      <w:r>
        <w:rPr>
          <w:sz w:val="20"/>
        </w:rPr>
        <w:t>angle</w:t>
      </w:r>
      <w:r>
        <w:rPr>
          <w:spacing w:val="-1"/>
          <w:sz w:val="20"/>
        </w:rPr>
        <w:t xml:space="preserve"> </w:t>
      </w:r>
      <w:r>
        <w:rPr>
          <w:sz w:val="20"/>
        </w:rPr>
        <w:t>and</w:t>
      </w:r>
      <w:r>
        <w:rPr>
          <w:spacing w:val="-1"/>
          <w:sz w:val="20"/>
        </w:rPr>
        <w:t xml:space="preserve"> </w:t>
      </w:r>
      <w:r>
        <w:rPr>
          <w:sz w:val="20"/>
        </w:rPr>
        <w:t>under the</w:t>
      </w:r>
      <w:r>
        <w:rPr>
          <w:spacing w:val="-1"/>
          <w:sz w:val="20"/>
        </w:rPr>
        <w:t xml:space="preserve"> </w:t>
      </w:r>
      <w:r>
        <w:rPr>
          <w:sz w:val="20"/>
        </w:rPr>
        <w:t>sheeting</w:t>
      </w:r>
      <w:r>
        <w:rPr>
          <w:spacing w:val="-6"/>
          <w:sz w:val="20"/>
        </w:rPr>
        <w:t xml:space="preserve"> </w:t>
      </w:r>
      <w:r>
        <w:rPr>
          <w:sz w:val="20"/>
        </w:rPr>
        <w:t>with</w:t>
      </w:r>
      <w:r>
        <w:rPr>
          <w:spacing w:val="-1"/>
          <w:sz w:val="20"/>
        </w:rPr>
        <w:t xml:space="preserve"> </w:t>
      </w:r>
      <w:r>
        <w:rPr>
          <w:sz w:val="20"/>
        </w:rPr>
        <w:t>continuous</w:t>
      </w:r>
      <w:r>
        <w:rPr>
          <w:spacing w:val="-4"/>
          <w:sz w:val="20"/>
        </w:rPr>
        <w:t xml:space="preserve"> </w:t>
      </w:r>
      <w:r>
        <w:rPr>
          <w:sz w:val="20"/>
        </w:rPr>
        <w:t>bitumen</w:t>
      </w:r>
      <w:r>
        <w:rPr>
          <w:spacing w:val="-6"/>
          <w:sz w:val="20"/>
        </w:rPr>
        <w:t xml:space="preserve"> </w:t>
      </w:r>
      <w:r>
        <w:rPr>
          <w:sz w:val="20"/>
        </w:rPr>
        <w:t>coated</w:t>
      </w:r>
      <w:r>
        <w:rPr>
          <w:spacing w:val="-1"/>
          <w:sz w:val="20"/>
        </w:rPr>
        <w:t xml:space="preserve"> </w:t>
      </w:r>
      <w:r>
        <w:rPr>
          <w:sz w:val="20"/>
        </w:rPr>
        <w:t>aluminium</w:t>
      </w:r>
      <w:r>
        <w:rPr>
          <w:spacing w:val="-52"/>
          <w:sz w:val="20"/>
        </w:rPr>
        <w:t xml:space="preserve"> </w:t>
      </w:r>
      <w:r>
        <w:rPr>
          <w:sz w:val="20"/>
        </w:rPr>
        <w:t>flashing.</w:t>
      </w:r>
    </w:p>
    <w:p w14:paraId="7BB984D5" w14:textId="77777777" w:rsidR="00762D58" w:rsidRDefault="00A364CD">
      <w:pPr>
        <w:pStyle w:val="BodyText"/>
        <w:spacing w:before="58"/>
        <w:ind w:left="161"/>
      </w:pPr>
      <w:r>
        <w:t>.</w:t>
      </w:r>
    </w:p>
    <w:p w14:paraId="1729D372" w14:textId="77777777" w:rsidR="00762D58" w:rsidRDefault="00A364CD">
      <w:pPr>
        <w:numPr>
          <w:ilvl w:val="1"/>
          <w:numId w:val="120"/>
        </w:numPr>
        <w:tabs>
          <w:tab w:val="left" w:pos="728"/>
          <w:tab w:val="left" w:pos="729"/>
        </w:tabs>
        <w:spacing w:before="23" w:line="350" w:lineRule="exact"/>
        <w:ind w:right="6688" w:firstLine="0"/>
        <w:rPr>
          <w:rFonts w:ascii="Arial"/>
          <w:b/>
          <w:sz w:val="20"/>
        </w:rPr>
      </w:pPr>
      <w:bookmarkStart w:id="30" w:name="3.4_TRIM_AND_ACCESSORIES_General"/>
      <w:bookmarkEnd w:id="30"/>
      <w:r>
        <w:rPr>
          <w:rFonts w:ascii="Arial"/>
          <w:b/>
          <w:sz w:val="20"/>
        </w:rPr>
        <w:t>TRIM AND ACCESSORIES</w:t>
      </w:r>
      <w:r>
        <w:rPr>
          <w:rFonts w:ascii="Arial"/>
          <w:b/>
          <w:spacing w:val="-53"/>
          <w:sz w:val="20"/>
        </w:rPr>
        <w:t xml:space="preserve"> </w:t>
      </w:r>
      <w:r>
        <w:rPr>
          <w:rFonts w:ascii="Arial"/>
          <w:b/>
          <w:sz w:val="20"/>
        </w:rPr>
        <w:t>General</w:t>
      </w:r>
    </w:p>
    <w:p w14:paraId="3AA17DD4" w14:textId="77777777" w:rsidR="00762D58" w:rsidRDefault="00A364CD">
      <w:pPr>
        <w:pStyle w:val="BodyText"/>
        <w:ind w:left="161" w:right="724"/>
      </w:pPr>
      <w:r>
        <w:t>Requirement: Provide trim such as beads, mouldings and stops to make neat junctions between lining</w:t>
      </w:r>
      <w:r>
        <w:rPr>
          <w:spacing w:val="-53"/>
        </w:rPr>
        <w:t xml:space="preserve"> </w:t>
      </w:r>
      <w:r>
        <w:t>components,</w:t>
      </w:r>
      <w:r>
        <w:rPr>
          <w:spacing w:val="-3"/>
        </w:rPr>
        <w:t xml:space="preserve"> </w:t>
      </w:r>
      <w:r>
        <w:t>finishes</w:t>
      </w:r>
      <w:r>
        <w:rPr>
          <w:spacing w:val="-3"/>
        </w:rPr>
        <w:t xml:space="preserve"> </w:t>
      </w:r>
      <w:r>
        <w:t>and adjacent</w:t>
      </w:r>
      <w:r>
        <w:rPr>
          <w:spacing w:val="3"/>
        </w:rPr>
        <w:t xml:space="preserve"> </w:t>
      </w:r>
      <w:r>
        <w:t>surfaces.</w:t>
      </w:r>
    </w:p>
    <w:p w14:paraId="6064F772" w14:textId="77777777" w:rsidR="00762D58" w:rsidRDefault="00A364CD">
      <w:pPr>
        <w:pStyle w:val="BodyText"/>
        <w:spacing w:before="61"/>
        <w:ind w:left="161"/>
      </w:pPr>
      <w:r>
        <w:t>Proprietary</w:t>
      </w:r>
      <w:r>
        <w:rPr>
          <w:spacing w:val="-5"/>
        </w:rPr>
        <w:t xml:space="preserve"> </w:t>
      </w:r>
      <w:r>
        <w:t>items:</w:t>
      </w:r>
      <w:r>
        <w:rPr>
          <w:spacing w:val="1"/>
        </w:rPr>
        <w:t xml:space="preserve"> </w:t>
      </w:r>
      <w:r>
        <w:t>Provide</w:t>
      </w:r>
      <w:r>
        <w:rPr>
          <w:spacing w:val="-2"/>
        </w:rPr>
        <w:t xml:space="preserve"> </w:t>
      </w:r>
      <w:r>
        <w:t>complete</w:t>
      </w:r>
      <w:r>
        <w:rPr>
          <w:spacing w:val="-6"/>
        </w:rPr>
        <w:t xml:space="preserve"> </w:t>
      </w:r>
      <w:r>
        <w:t>with</w:t>
      </w:r>
      <w:r>
        <w:rPr>
          <w:spacing w:val="-7"/>
        </w:rPr>
        <w:t xml:space="preserve"> </w:t>
      </w:r>
      <w:r>
        <w:t>installation</w:t>
      </w:r>
      <w:r>
        <w:rPr>
          <w:spacing w:val="-2"/>
        </w:rPr>
        <w:t xml:space="preserve"> </w:t>
      </w:r>
      <w:r>
        <w:t>accessories.</w:t>
      </w:r>
    </w:p>
    <w:p w14:paraId="1C75AA8E" w14:textId="77777777" w:rsidR="00762D58" w:rsidRDefault="00A364CD">
      <w:pPr>
        <w:pStyle w:val="BodyText"/>
        <w:spacing w:before="58"/>
        <w:ind w:left="161" w:right="747"/>
      </w:pPr>
      <w:r>
        <w:t>Timber and MDF trim: Fix using full length so that trim is secure and without movement. Where nail or</w:t>
      </w:r>
      <w:r>
        <w:rPr>
          <w:spacing w:val="-53"/>
        </w:rPr>
        <w:t xml:space="preserve"> </w:t>
      </w:r>
      <w:r>
        <w:t>screw fixings are used, make sure fastener finishes sufficiently below face of trim so that stopping</w:t>
      </w:r>
      <w:r>
        <w:rPr>
          <w:spacing w:val="1"/>
        </w:rPr>
        <w:t xml:space="preserve"> </w:t>
      </w:r>
      <w:r>
        <w:t>piece</w:t>
      </w:r>
      <w:r>
        <w:rPr>
          <w:spacing w:val="-5"/>
        </w:rPr>
        <w:t xml:space="preserve"> </w:t>
      </w:r>
      <w:r>
        <w:t>finishes</w:t>
      </w:r>
      <w:r>
        <w:rPr>
          <w:spacing w:val="-3"/>
        </w:rPr>
        <w:t xml:space="preserve"> </w:t>
      </w:r>
      <w:r>
        <w:t>flush with the</w:t>
      </w:r>
      <w:r>
        <w:rPr>
          <w:spacing w:val="-5"/>
        </w:rPr>
        <w:t xml:space="preserve"> </w:t>
      </w:r>
      <w:r>
        <w:t>face.</w:t>
      </w:r>
    </w:p>
    <w:p w14:paraId="691CD0C4" w14:textId="77777777" w:rsidR="00762D58" w:rsidRDefault="00A364CD">
      <w:pPr>
        <w:numPr>
          <w:ilvl w:val="1"/>
          <w:numId w:val="120"/>
        </w:numPr>
        <w:tabs>
          <w:tab w:val="left" w:pos="728"/>
          <w:tab w:val="left" w:pos="729"/>
        </w:tabs>
        <w:spacing w:before="24" w:line="350" w:lineRule="exact"/>
        <w:ind w:right="7838" w:firstLine="0"/>
        <w:rPr>
          <w:rFonts w:ascii="Arial"/>
          <w:b/>
          <w:sz w:val="20"/>
        </w:rPr>
      </w:pPr>
      <w:bookmarkStart w:id="31" w:name="3.5_COMPLETION_General"/>
      <w:bookmarkEnd w:id="31"/>
      <w:r>
        <w:rPr>
          <w:rFonts w:ascii="Arial"/>
          <w:b/>
          <w:sz w:val="20"/>
        </w:rPr>
        <w:t>COMPLETION</w:t>
      </w:r>
      <w:r>
        <w:rPr>
          <w:rFonts w:ascii="Arial"/>
          <w:b/>
          <w:spacing w:val="-53"/>
          <w:sz w:val="20"/>
        </w:rPr>
        <w:t xml:space="preserve"> </w:t>
      </w:r>
      <w:r>
        <w:rPr>
          <w:rFonts w:ascii="Arial"/>
          <w:b/>
          <w:sz w:val="20"/>
        </w:rPr>
        <w:t>General</w:t>
      </w:r>
    </w:p>
    <w:p w14:paraId="1181DE7A" w14:textId="77777777" w:rsidR="00762D58" w:rsidRDefault="00A364CD">
      <w:pPr>
        <w:pStyle w:val="BodyText"/>
        <w:spacing w:line="227" w:lineRule="exact"/>
        <w:ind w:left="161"/>
      </w:pPr>
      <w:r>
        <w:t>Damaged</w:t>
      </w:r>
      <w:r>
        <w:rPr>
          <w:spacing w:val="-2"/>
        </w:rPr>
        <w:t xml:space="preserve"> </w:t>
      </w:r>
      <w:r>
        <w:t>or</w:t>
      </w:r>
      <w:r>
        <w:rPr>
          <w:spacing w:val="-5"/>
        </w:rPr>
        <w:t xml:space="preserve"> </w:t>
      </w:r>
      <w:r>
        <w:t>marked</w:t>
      </w:r>
      <w:r>
        <w:rPr>
          <w:spacing w:val="-1"/>
        </w:rPr>
        <w:t xml:space="preserve"> </w:t>
      </w:r>
      <w:r>
        <w:t>lining</w:t>
      </w:r>
      <w:r>
        <w:rPr>
          <w:spacing w:val="-2"/>
        </w:rPr>
        <w:t xml:space="preserve"> </w:t>
      </w:r>
      <w:r>
        <w:t>and</w:t>
      </w:r>
      <w:r>
        <w:rPr>
          <w:spacing w:val="-1"/>
        </w:rPr>
        <w:t xml:space="preserve"> </w:t>
      </w:r>
      <w:r>
        <w:t>components:</w:t>
      </w:r>
      <w:r>
        <w:rPr>
          <w:spacing w:val="1"/>
        </w:rPr>
        <w:t xml:space="preserve"> </w:t>
      </w:r>
      <w:r>
        <w:t>Replace.</w:t>
      </w:r>
    </w:p>
    <w:p w14:paraId="3E4097AE" w14:textId="77777777" w:rsidR="00762D58" w:rsidRDefault="00A364CD">
      <w:pPr>
        <w:pStyle w:val="BodyText"/>
        <w:spacing w:before="63" w:line="295" w:lineRule="auto"/>
        <w:ind w:left="161" w:right="1746"/>
      </w:pPr>
      <w:r>
        <w:pict w14:anchorId="18616B16">
          <v:rect id="_x0000_s4234" style="position:absolute;left:0;text-align:left;margin-left:61.7pt;margin-top:48.55pt;width:495.55pt;height:.5pt;z-index:15809536;mso-position-horizontal-relative:page" fillcolor="#d9d9d9" stroked="f">
            <w10:wrap anchorx="page"/>
          </v:rect>
        </w:pict>
      </w:r>
      <w:r>
        <w:t>Exposed surfaces: Touch up shop applied finishes and restore damaged or marked areas.</w:t>
      </w:r>
      <w:r>
        <w:rPr>
          <w:spacing w:val="-54"/>
        </w:rPr>
        <w:t xml:space="preserve"> </w:t>
      </w:r>
      <w:r>
        <w:t>Timber</w:t>
      </w:r>
      <w:r>
        <w:rPr>
          <w:spacing w:val="-4"/>
        </w:rPr>
        <w:t xml:space="preserve"> </w:t>
      </w:r>
      <w:r>
        <w:t>panels:</w:t>
      </w:r>
      <w:r>
        <w:rPr>
          <w:spacing w:val="3"/>
        </w:rPr>
        <w:t xml:space="preserve"> </w:t>
      </w:r>
      <w:r>
        <w:t>If</w:t>
      </w:r>
      <w:r>
        <w:rPr>
          <w:spacing w:val="2"/>
        </w:rPr>
        <w:t xml:space="preserve"> </w:t>
      </w:r>
      <w:r>
        <w:t>appearance is</w:t>
      </w:r>
      <w:r>
        <w:rPr>
          <w:spacing w:val="-4"/>
        </w:rPr>
        <w:t xml:space="preserve"> </w:t>
      </w:r>
      <w:r>
        <w:t>not</w:t>
      </w:r>
      <w:r>
        <w:rPr>
          <w:spacing w:val="3"/>
        </w:rPr>
        <w:t xml:space="preserve"> </w:t>
      </w:r>
      <w:r>
        <w:t>uniform,</w:t>
      </w:r>
      <w:r>
        <w:rPr>
          <w:spacing w:val="2"/>
        </w:rPr>
        <w:t xml:space="preserve"> </w:t>
      </w:r>
      <w:r>
        <w:t>replace panels.</w:t>
      </w:r>
    </w:p>
    <w:p w14:paraId="4F07D23D" w14:textId="77777777" w:rsidR="00762D58" w:rsidRDefault="00762D58">
      <w:pPr>
        <w:spacing w:line="295" w:lineRule="auto"/>
        <w:sectPr w:rsidR="00762D58">
          <w:headerReference w:type="default" r:id="rId53"/>
          <w:footerReference w:type="default" r:id="rId54"/>
          <w:pgSz w:w="11910" w:h="16840"/>
          <w:pgMar w:top="1040" w:right="740" w:bottom="920" w:left="1260" w:header="557" w:footer="725" w:gutter="0"/>
          <w:cols w:space="720"/>
        </w:sectPr>
      </w:pPr>
    </w:p>
    <w:p w14:paraId="7A195ACE" w14:textId="77777777" w:rsidR="00762D58" w:rsidRDefault="00762D58">
      <w:pPr>
        <w:pStyle w:val="BodyText"/>
      </w:pPr>
    </w:p>
    <w:p w14:paraId="39BD7936" w14:textId="77777777" w:rsidR="00762D58" w:rsidRDefault="00762D58">
      <w:pPr>
        <w:pStyle w:val="BodyText"/>
        <w:spacing w:before="1"/>
        <w:rPr>
          <w:sz w:val="21"/>
        </w:rPr>
      </w:pPr>
    </w:p>
    <w:p w14:paraId="34DFE782" w14:textId="77777777" w:rsidR="00762D58" w:rsidRDefault="00A364CD">
      <w:pPr>
        <w:pStyle w:val="BodyText"/>
        <w:ind w:left="161" w:right="946"/>
      </w:pPr>
      <w:r>
        <w:t>Cleaning: Clean completed surfaces to remove irregularities and leave panels smooth and clean, to</w:t>
      </w:r>
      <w:r>
        <w:rPr>
          <w:spacing w:val="-53"/>
        </w:rPr>
        <w:t xml:space="preserve"> </w:t>
      </w:r>
      <w:r>
        <w:t>the manufacturer’s recommendations. If required, sand with fine paper to remove irregularities and</w:t>
      </w:r>
      <w:r>
        <w:rPr>
          <w:spacing w:val="1"/>
        </w:rPr>
        <w:t xml:space="preserve"> </w:t>
      </w:r>
      <w:r>
        <w:t>refinish</w:t>
      </w:r>
      <w:r>
        <w:rPr>
          <w:spacing w:val="-1"/>
        </w:rPr>
        <w:t xml:space="preserve"> </w:t>
      </w:r>
      <w:r>
        <w:t>panel</w:t>
      </w:r>
      <w:r>
        <w:rPr>
          <w:spacing w:val="4"/>
        </w:rPr>
        <w:t xml:space="preserve"> </w:t>
      </w:r>
      <w:r>
        <w:t>surface.</w:t>
      </w:r>
    </w:p>
    <w:p w14:paraId="0CC1265E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59"/>
        <w:rPr>
          <w:rFonts w:ascii="Times New Roman" w:hAnsi="Times New Roman"/>
          <w:sz w:val="20"/>
        </w:rPr>
      </w:pPr>
      <w:r>
        <w:rPr>
          <w:sz w:val="20"/>
        </w:rPr>
        <w:t>Debris</w:t>
      </w:r>
      <w:r>
        <w:rPr>
          <w:spacing w:val="-4"/>
          <w:sz w:val="20"/>
        </w:rPr>
        <w:t xml:space="preserve"> </w:t>
      </w:r>
      <w:r>
        <w:rPr>
          <w:sz w:val="20"/>
        </w:rPr>
        <w:t>and</w:t>
      </w:r>
      <w:r>
        <w:rPr>
          <w:spacing w:val="-1"/>
          <w:sz w:val="20"/>
        </w:rPr>
        <w:t xml:space="preserve"> </w:t>
      </w:r>
      <w:r>
        <w:rPr>
          <w:sz w:val="20"/>
        </w:rPr>
        <w:t>unused</w:t>
      </w:r>
      <w:r>
        <w:rPr>
          <w:spacing w:val="-1"/>
          <w:sz w:val="20"/>
        </w:rPr>
        <w:t xml:space="preserve"> </w:t>
      </w:r>
      <w:r>
        <w:rPr>
          <w:sz w:val="20"/>
        </w:rPr>
        <w:t>material:</w:t>
      </w:r>
      <w:r>
        <w:rPr>
          <w:spacing w:val="2"/>
          <w:sz w:val="20"/>
        </w:rPr>
        <w:t xml:space="preserve"> </w:t>
      </w:r>
      <w:r>
        <w:rPr>
          <w:sz w:val="20"/>
        </w:rPr>
        <w:t>Remove</w:t>
      </w:r>
      <w:r>
        <w:rPr>
          <w:spacing w:val="-11"/>
          <w:sz w:val="20"/>
        </w:rPr>
        <w:t xml:space="preserve"> </w:t>
      </w:r>
      <w:r>
        <w:rPr>
          <w:sz w:val="20"/>
        </w:rPr>
        <w:t>from</w:t>
      </w:r>
      <w:r>
        <w:rPr>
          <w:spacing w:val="-1"/>
          <w:sz w:val="20"/>
        </w:rPr>
        <w:t xml:space="preserve"> </w:t>
      </w:r>
      <w:r>
        <w:rPr>
          <w:sz w:val="20"/>
        </w:rPr>
        <w:t>site.</w:t>
      </w:r>
    </w:p>
    <w:p w14:paraId="68E9AA34" w14:textId="77777777" w:rsidR="00762D58" w:rsidRDefault="00A364CD">
      <w:pPr>
        <w:spacing w:before="57"/>
        <w:ind w:left="161"/>
        <w:rPr>
          <w:rFonts w:ascii="Arial"/>
          <w:b/>
          <w:sz w:val="20"/>
        </w:rPr>
      </w:pPr>
      <w:bookmarkStart w:id="32" w:name="Warranties"/>
      <w:bookmarkEnd w:id="32"/>
      <w:r>
        <w:rPr>
          <w:rFonts w:ascii="Arial"/>
          <w:b/>
          <w:sz w:val="20"/>
        </w:rPr>
        <w:t>Warranties</w:t>
      </w:r>
    </w:p>
    <w:p w14:paraId="673386B9" w14:textId="77777777" w:rsidR="00762D58" w:rsidRDefault="00A364CD">
      <w:pPr>
        <w:pStyle w:val="BodyText"/>
        <w:spacing w:before="25"/>
        <w:ind w:left="161"/>
      </w:pPr>
      <w:r>
        <w:t>Requirement:</w:t>
      </w:r>
      <w:r>
        <w:rPr>
          <w:spacing w:val="-4"/>
        </w:rPr>
        <w:t xml:space="preserve"> </w:t>
      </w:r>
      <w:r>
        <w:t>At</w:t>
      </w:r>
      <w:r>
        <w:rPr>
          <w:spacing w:val="1"/>
        </w:rPr>
        <w:t xml:space="preserve"> </w:t>
      </w:r>
      <w:r>
        <w:t>practical</w:t>
      </w:r>
      <w:r>
        <w:rPr>
          <w:spacing w:val="-2"/>
        </w:rPr>
        <w:t xml:space="preserve"> </w:t>
      </w:r>
      <w:r>
        <w:t>completion,</w:t>
      </w:r>
      <w:r>
        <w:rPr>
          <w:spacing w:val="1"/>
        </w:rPr>
        <w:t xml:space="preserve"> </w:t>
      </w:r>
      <w:r>
        <w:t>submit</w:t>
      </w:r>
      <w:r>
        <w:rPr>
          <w:spacing w:val="-4"/>
        </w:rPr>
        <w:t xml:space="preserve"> </w:t>
      </w:r>
      <w:r>
        <w:t>warranties</w:t>
      </w:r>
      <w:r>
        <w:rPr>
          <w:spacing w:val="-5"/>
        </w:rPr>
        <w:t xml:space="preserve"> </w:t>
      </w:r>
      <w:r>
        <w:t>against</w:t>
      </w:r>
      <w:r>
        <w:rPr>
          <w:spacing w:val="1"/>
        </w:rPr>
        <w:t xml:space="preserve"> </w:t>
      </w:r>
      <w:r>
        <w:t>defective</w:t>
      </w:r>
      <w:r>
        <w:rPr>
          <w:spacing w:val="-7"/>
        </w:rPr>
        <w:t xml:space="preserve"> </w:t>
      </w:r>
      <w:r>
        <w:t>materials</w:t>
      </w:r>
      <w:r>
        <w:rPr>
          <w:spacing w:val="-5"/>
        </w:rPr>
        <w:t xml:space="preserve"> </w:t>
      </w:r>
      <w:r>
        <w:t>and</w:t>
      </w:r>
      <w:r>
        <w:rPr>
          <w:spacing w:val="-1"/>
        </w:rPr>
        <w:t xml:space="preserve"> </w:t>
      </w:r>
      <w:r>
        <w:t>installation.</w:t>
      </w:r>
    </w:p>
    <w:p w14:paraId="3EC44E62" w14:textId="77777777" w:rsidR="00762D58" w:rsidRDefault="00762D58">
      <w:pPr>
        <w:pStyle w:val="BodyText"/>
      </w:pPr>
    </w:p>
    <w:p w14:paraId="0BFFE404" w14:textId="77777777" w:rsidR="00762D58" w:rsidRDefault="00762D58">
      <w:pPr>
        <w:pStyle w:val="BodyText"/>
      </w:pPr>
    </w:p>
    <w:p w14:paraId="72DB1BD5" w14:textId="77777777" w:rsidR="00762D58" w:rsidRDefault="00762D58">
      <w:pPr>
        <w:pStyle w:val="BodyText"/>
      </w:pPr>
    </w:p>
    <w:p w14:paraId="5AC7A4ED" w14:textId="77777777" w:rsidR="00762D58" w:rsidRDefault="00762D58">
      <w:pPr>
        <w:pStyle w:val="BodyText"/>
      </w:pPr>
    </w:p>
    <w:p w14:paraId="380EFD54" w14:textId="77777777" w:rsidR="00762D58" w:rsidRDefault="00762D58">
      <w:pPr>
        <w:pStyle w:val="BodyText"/>
      </w:pPr>
    </w:p>
    <w:p w14:paraId="32194234" w14:textId="77777777" w:rsidR="00762D58" w:rsidRDefault="00762D58">
      <w:pPr>
        <w:pStyle w:val="BodyText"/>
      </w:pPr>
    </w:p>
    <w:p w14:paraId="0E0D91B2" w14:textId="77777777" w:rsidR="00762D58" w:rsidRDefault="00762D58">
      <w:pPr>
        <w:pStyle w:val="BodyText"/>
      </w:pPr>
    </w:p>
    <w:p w14:paraId="399B141C" w14:textId="77777777" w:rsidR="00762D58" w:rsidRDefault="00762D58">
      <w:pPr>
        <w:pStyle w:val="BodyText"/>
      </w:pPr>
    </w:p>
    <w:p w14:paraId="0D5F43BA" w14:textId="77777777" w:rsidR="00762D58" w:rsidRDefault="00762D58">
      <w:pPr>
        <w:pStyle w:val="BodyText"/>
      </w:pPr>
    </w:p>
    <w:p w14:paraId="1AB5E9F9" w14:textId="77777777" w:rsidR="00762D58" w:rsidRDefault="00762D58">
      <w:pPr>
        <w:pStyle w:val="BodyText"/>
      </w:pPr>
    </w:p>
    <w:p w14:paraId="4FDDC029" w14:textId="77777777" w:rsidR="00762D58" w:rsidRDefault="00762D58">
      <w:pPr>
        <w:pStyle w:val="BodyText"/>
      </w:pPr>
    </w:p>
    <w:p w14:paraId="0921C269" w14:textId="77777777" w:rsidR="00762D58" w:rsidRDefault="00762D58">
      <w:pPr>
        <w:pStyle w:val="BodyText"/>
      </w:pPr>
    </w:p>
    <w:p w14:paraId="6F2BDDA1" w14:textId="77777777" w:rsidR="00762D58" w:rsidRDefault="00762D58">
      <w:pPr>
        <w:pStyle w:val="BodyText"/>
      </w:pPr>
    </w:p>
    <w:p w14:paraId="00E25F21" w14:textId="77777777" w:rsidR="00762D58" w:rsidRDefault="00762D58">
      <w:pPr>
        <w:pStyle w:val="BodyText"/>
      </w:pPr>
    </w:p>
    <w:p w14:paraId="07682F5C" w14:textId="77777777" w:rsidR="00762D58" w:rsidRDefault="00762D58">
      <w:pPr>
        <w:pStyle w:val="BodyText"/>
      </w:pPr>
    </w:p>
    <w:p w14:paraId="42EDA301" w14:textId="77777777" w:rsidR="00762D58" w:rsidRDefault="00762D58">
      <w:pPr>
        <w:pStyle w:val="BodyText"/>
      </w:pPr>
    </w:p>
    <w:p w14:paraId="319346C0" w14:textId="77777777" w:rsidR="00762D58" w:rsidRDefault="00762D58">
      <w:pPr>
        <w:pStyle w:val="BodyText"/>
      </w:pPr>
    </w:p>
    <w:p w14:paraId="7A0E0CC3" w14:textId="77777777" w:rsidR="00762D58" w:rsidRDefault="00762D58">
      <w:pPr>
        <w:pStyle w:val="BodyText"/>
      </w:pPr>
    </w:p>
    <w:p w14:paraId="080C8CF4" w14:textId="77777777" w:rsidR="00762D58" w:rsidRDefault="00762D58">
      <w:pPr>
        <w:pStyle w:val="BodyText"/>
      </w:pPr>
    </w:p>
    <w:p w14:paraId="648826B5" w14:textId="77777777" w:rsidR="00762D58" w:rsidRDefault="00762D58">
      <w:pPr>
        <w:pStyle w:val="BodyText"/>
      </w:pPr>
    </w:p>
    <w:p w14:paraId="5641E530" w14:textId="77777777" w:rsidR="00762D58" w:rsidRDefault="00762D58">
      <w:pPr>
        <w:pStyle w:val="BodyText"/>
      </w:pPr>
    </w:p>
    <w:p w14:paraId="390250CF" w14:textId="77777777" w:rsidR="00762D58" w:rsidRDefault="00762D58">
      <w:pPr>
        <w:pStyle w:val="BodyText"/>
      </w:pPr>
    </w:p>
    <w:p w14:paraId="28E2DE08" w14:textId="77777777" w:rsidR="00762D58" w:rsidRDefault="00762D58">
      <w:pPr>
        <w:pStyle w:val="BodyText"/>
      </w:pPr>
    </w:p>
    <w:p w14:paraId="226CA1AA" w14:textId="77777777" w:rsidR="00762D58" w:rsidRDefault="00762D58">
      <w:pPr>
        <w:pStyle w:val="BodyText"/>
      </w:pPr>
    </w:p>
    <w:p w14:paraId="3C82B88C" w14:textId="77777777" w:rsidR="00762D58" w:rsidRDefault="00762D58">
      <w:pPr>
        <w:pStyle w:val="BodyText"/>
      </w:pPr>
    </w:p>
    <w:p w14:paraId="7DEE98C4" w14:textId="77777777" w:rsidR="00762D58" w:rsidRDefault="00762D58">
      <w:pPr>
        <w:pStyle w:val="BodyText"/>
      </w:pPr>
    </w:p>
    <w:p w14:paraId="4567831A" w14:textId="77777777" w:rsidR="00762D58" w:rsidRDefault="00762D58">
      <w:pPr>
        <w:pStyle w:val="BodyText"/>
      </w:pPr>
    </w:p>
    <w:p w14:paraId="2F1D4580" w14:textId="77777777" w:rsidR="00762D58" w:rsidRDefault="00762D58">
      <w:pPr>
        <w:pStyle w:val="BodyText"/>
      </w:pPr>
    </w:p>
    <w:p w14:paraId="11001D2A" w14:textId="77777777" w:rsidR="00762D58" w:rsidRDefault="00762D58">
      <w:pPr>
        <w:pStyle w:val="BodyText"/>
      </w:pPr>
    </w:p>
    <w:p w14:paraId="4C6B89AE" w14:textId="77777777" w:rsidR="00762D58" w:rsidRDefault="00762D58">
      <w:pPr>
        <w:pStyle w:val="BodyText"/>
      </w:pPr>
    </w:p>
    <w:p w14:paraId="548DC59B" w14:textId="77777777" w:rsidR="00762D58" w:rsidRDefault="00762D58">
      <w:pPr>
        <w:pStyle w:val="BodyText"/>
      </w:pPr>
    </w:p>
    <w:p w14:paraId="5DE2ACA4" w14:textId="77777777" w:rsidR="00762D58" w:rsidRDefault="00762D58">
      <w:pPr>
        <w:pStyle w:val="BodyText"/>
      </w:pPr>
    </w:p>
    <w:p w14:paraId="5C05E78B" w14:textId="77777777" w:rsidR="00762D58" w:rsidRDefault="00762D58">
      <w:pPr>
        <w:pStyle w:val="BodyText"/>
      </w:pPr>
    </w:p>
    <w:p w14:paraId="6990A2C6" w14:textId="77777777" w:rsidR="00762D58" w:rsidRDefault="00762D58">
      <w:pPr>
        <w:pStyle w:val="BodyText"/>
      </w:pPr>
    </w:p>
    <w:p w14:paraId="6CC1799E" w14:textId="77777777" w:rsidR="00762D58" w:rsidRDefault="00762D58">
      <w:pPr>
        <w:pStyle w:val="BodyText"/>
      </w:pPr>
    </w:p>
    <w:p w14:paraId="55638D9F" w14:textId="77777777" w:rsidR="00762D58" w:rsidRDefault="00762D58">
      <w:pPr>
        <w:pStyle w:val="BodyText"/>
      </w:pPr>
    </w:p>
    <w:p w14:paraId="673CE3E7" w14:textId="77777777" w:rsidR="00762D58" w:rsidRDefault="00762D58">
      <w:pPr>
        <w:pStyle w:val="BodyText"/>
      </w:pPr>
    </w:p>
    <w:p w14:paraId="25FFF846" w14:textId="77777777" w:rsidR="00762D58" w:rsidRDefault="00762D58">
      <w:pPr>
        <w:pStyle w:val="BodyText"/>
      </w:pPr>
    </w:p>
    <w:p w14:paraId="67E469B9" w14:textId="77777777" w:rsidR="00762D58" w:rsidRDefault="00762D58">
      <w:pPr>
        <w:pStyle w:val="BodyText"/>
      </w:pPr>
    </w:p>
    <w:p w14:paraId="40B8C54F" w14:textId="77777777" w:rsidR="00762D58" w:rsidRDefault="00762D58">
      <w:pPr>
        <w:pStyle w:val="BodyText"/>
      </w:pPr>
    </w:p>
    <w:p w14:paraId="0B763F25" w14:textId="77777777" w:rsidR="00762D58" w:rsidRDefault="00762D58">
      <w:pPr>
        <w:pStyle w:val="BodyText"/>
      </w:pPr>
    </w:p>
    <w:p w14:paraId="526120F1" w14:textId="77777777" w:rsidR="00762D58" w:rsidRDefault="00762D58">
      <w:pPr>
        <w:pStyle w:val="BodyText"/>
      </w:pPr>
    </w:p>
    <w:p w14:paraId="7339A7B9" w14:textId="77777777" w:rsidR="00762D58" w:rsidRDefault="00762D58">
      <w:pPr>
        <w:pStyle w:val="BodyText"/>
      </w:pPr>
    </w:p>
    <w:p w14:paraId="05E44CD0" w14:textId="77777777" w:rsidR="00762D58" w:rsidRDefault="00762D58">
      <w:pPr>
        <w:pStyle w:val="BodyText"/>
      </w:pPr>
    </w:p>
    <w:p w14:paraId="22636A8E" w14:textId="77777777" w:rsidR="00762D58" w:rsidRDefault="00762D58">
      <w:pPr>
        <w:pStyle w:val="BodyText"/>
      </w:pPr>
    </w:p>
    <w:p w14:paraId="5AFB9CC1" w14:textId="77777777" w:rsidR="00762D58" w:rsidRDefault="00762D58">
      <w:pPr>
        <w:pStyle w:val="BodyText"/>
      </w:pPr>
    </w:p>
    <w:p w14:paraId="01B989C9" w14:textId="77777777" w:rsidR="00762D58" w:rsidRDefault="00762D58">
      <w:pPr>
        <w:pStyle w:val="BodyText"/>
      </w:pPr>
    </w:p>
    <w:p w14:paraId="45E78630" w14:textId="77777777" w:rsidR="00762D58" w:rsidRDefault="00762D58">
      <w:pPr>
        <w:pStyle w:val="BodyText"/>
      </w:pPr>
    </w:p>
    <w:p w14:paraId="5E13B2AF" w14:textId="77777777" w:rsidR="00762D58" w:rsidRDefault="00762D58">
      <w:pPr>
        <w:pStyle w:val="BodyText"/>
      </w:pPr>
    </w:p>
    <w:p w14:paraId="34BACCD9" w14:textId="77777777" w:rsidR="00762D58" w:rsidRDefault="00762D58">
      <w:pPr>
        <w:pStyle w:val="BodyText"/>
      </w:pPr>
    </w:p>
    <w:p w14:paraId="7D518289" w14:textId="77777777" w:rsidR="00762D58" w:rsidRDefault="00762D58">
      <w:pPr>
        <w:pStyle w:val="BodyText"/>
      </w:pPr>
    </w:p>
    <w:p w14:paraId="3B09BC94" w14:textId="77777777" w:rsidR="00762D58" w:rsidRDefault="00762D58">
      <w:pPr>
        <w:pStyle w:val="BodyText"/>
      </w:pPr>
    </w:p>
    <w:p w14:paraId="7F944883" w14:textId="77777777" w:rsidR="00762D58" w:rsidRDefault="00762D58">
      <w:pPr>
        <w:pStyle w:val="BodyText"/>
      </w:pPr>
    </w:p>
    <w:p w14:paraId="76AEC61E" w14:textId="77777777" w:rsidR="00762D58" w:rsidRDefault="00762D58">
      <w:pPr>
        <w:pStyle w:val="BodyText"/>
      </w:pPr>
    </w:p>
    <w:p w14:paraId="29F368E8" w14:textId="77777777" w:rsidR="00762D58" w:rsidRDefault="00762D58">
      <w:pPr>
        <w:pStyle w:val="BodyText"/>
      </w:pPr>
    </w:p>
    <w:p w14:paraId="7A0C576E" w14:textId="77777777" w:rsidR="00762D58" w:rsidRDefault="00762D58">
      <w:pPr>
        <w:pStyle w:val="BodyText"/>
      </w:pPr>
    </w:p>
    <w:p w14:paraId="46831E48" w14:textId="77777777" w:rsidR="00762D58" w:rsidRDefault="00762D58">
      <w:pPr>
        <w:pStyle w:val="BodyText"/>
      </w:pPr>
    </w:p>
    <w:p w14:paraId="2F2D8BCB" w14:textId="77777777" w:rsidR="00762D58" w:rsidRDefault="00762D58">
      <w:pPr>
        <w:pStyle w:val="BodyText"/>
      </w:pPr>
    </w:p>
    <w:p w14:paraId="0158CA35" w14:textId="77777777" w:rsidR="00762D58" w:rsidRDefault="00762D58">
      <w:pPr>
        <w:pStyle w:val="BodyText"/>
        <w:spacing w:before="10"/>
        <w:rPr>
          <w:sz w:val="15"/>
        </w:rPr>
      </w:pPr>
    </w:p>
    <w:p w14:paraId="46521677" w14:textId="77777777" w:rsidR="00762D58" w:rsidRDefault="00A364CD">
      <w:pPr>
        <w:pStyle w:val="BodyText"/>
        <w:spacing w:line="20" w:lineRule="exact"/>
        <w:ind w:left="-26" w:right="-44"/>
        <w:rPr>
          <w:sz w:val="2"/>
        </w:rPr>
      </w:pPr>
      <w:r>
        <w:rPr>
          <w:sz w:val="2"/>
        </w:rPr>
      </w:r>
      <w:r>
        <w:rPr>
          <w:sz w:val="2"/>
        </w:rPr>
        <w:pict w14:anchorId="397D42A4">
          <v:group id="_x0000_s4232" style="width:495.55pt;height:.5pt;mso-position-horizontal-relative:char;mso-position-vertical-relative:line" coordsize="9911,10">
            <v:rect id="_x0000_s4233" style="position:absolute;width:9911;height:10" fillcolor="#d9d9d9" stroked="f"/>
            <w10:wrap type="none"/>
            <w10:anchorlock/>
          </v:group>
        </w:pict>
      </w:r>
    </w:p>
    <w:p w14:paraId="5634AA72" w14:textId="77777777" w:rsidR="00762D58" w:rsidRDefault="00A364CD">
      <w:pPr>
        <w:spacing w:before="9" w:line="250" w:lineRule="exact"/>
        <w:ind w:right="110"/>
        <w:jc w:val="right"/>
      </w:pPr>
      <w:r>
        <w:t>101</w:t>
      </w:r>
      <w:r>
        <w:rPr>
          <w:spacing w:val="4"/>
        </w:rPr>
        <w:t xml:space="preserve"> </w:t>
      </w:r>
      <w:r>
        <w:t>|</w:t>
      </w:r>
      <w:r>
        <w:rPr>
          <w:spacing w:val="-4"/>
        </w:rPr>
        <w:t xml:space="preserve"> </w:t>
      </w:r>
      <w:r>
        <w:rPr>
          <w:color w:val="7E7E7E"/>
        </w:rPr>
        <w:t>P</w:t>
      </w:r>
      <w:r>
        <w:rPr>
          <w:color w:val="7E7E7E"/>
          <w:spacing w:val="-3"/>
        </w:rPr>
        <w:t xml:space="preserve"> </w:t>
      </w:r>
      <w:r>
        <w:rPr>
          <w:color w:val="7E7E7E"/>
        </w:rPr>
        <w:t>a</w:t>
      </w:r>
      <w:r>
        <w:rPr>
          <w:color w:val="7E7E7E"/>
          <w:spacing w:val="-2"/>
        </w:rPr>
        <w:t xml:space="preserve"> </w:t>
      </w:r>
      <w:r>
        <w:rPr>
          <w:color w:val="7E7E7E"/>
        </w:rPr>
        <w:t>g</w:t>
      </w:r>
      <w:r>
        <w:rPr>
          <w:color w:val="7E7E7E"/>
          <w:spacing w:val="-1"/>
        </w:rPr>
        <w:t xml:space="preserve"> </w:t>
      </w:r>
      <w:r>
        <w:rPr>
          <w:color w:val="7E7E7E"/>
        </w:rPr>
        <w:t>e</w:t>
      </w:r>
    </w:p>
    <w:p w14:paraId="3D7BCD34" w14:textId="77777777" w:rsidR="00762D58" w:rsidRDefault="00762D58">
      <w:pPr>
        <w:spacing w:line="250" w:lineRule="exact"/>
        <w:jc w:val="right"/>
        <w:sectPr w:rsidR="00762D58">
          <w:headerReference w:type="default" r:id="rId55"/>
          <w:footerReference w:type="default" r:id="rId56"/>
          <w:pgSz w:w="11910" w:h="16840"/>
          <w:pgMar w:top="1040" w:right="740" w:bottom="0" w:left="1260" w:header="552" w:footer="0" w:gutter="0"/>
          <w:cols w:space="720"/>
        </w:sectPr>
      </w:pPr>
    </w:p>
    <w:p w14:paraId="517C0C0C" w14:textId="77777777" w:rsidR="00762D58" w:rsidRDefault="00762D58">
      <w:pPr>
        <w:pStyle w:val="BodyText"/>
      </w:pPr>
    </w:p>
    <w:p w14:paraId="1EE6FF21" w14:textId="77777777" w:rsidR="00762D58" w:rsidRDefault="00762D58">
      <w:pPr>
        <w:pStyle w:val="BodyText"/>
        <w:spacing w:before="7"/>
      </w:pPr>
    </w:p>
    <w:p w14:paraId="1ED65581" w14:textId="77777777" w:rsidR="00762D58" w:rsidRDefault="00A364CD">
      <w:pPr>
        <w:pStyle w:val="BodyText"/>
        <w:ind w:left="100"/>
      </w:pPr>
      <w:r>
        <w:pict w14:anchorId="5EABDFED">
          <v:shape id="_x0000_s4484" type="#_x0000_t202" style="width:459.2pt;height:14.35pt;mso-left-percent:-10001;mso-top-percent:-10001;mso-position-horizontal:absolute;mso-position-horizontal-relative:char;mso-position-vertical:absolute;mso-position-vertical-relative:line;mso-left-percent:-10001;mso-top-percent:-10001" filled="f" strokeweight=".84pt">
            <v:textbox inset="0,0,0,0">
              <w:txbxContent>
                <w:p w14:paraId="451817DD" w14:textId="77777777" w:rsidR="00A364CD" w:rsidRDefault="00A364CD">
                  <w:pPr>
                    <w:pStyle w:val="BodyText"/>
                    <w:spacing w:before="13"/>
                    <w:ind w:left="48"/>
                  </w:pPr>
                  <w:r>
                    <w:t>0525B</w:t>
                  </w:r>
                  <w:r>
                    <w:rPr>
                      <w:spacing w:val="-1"/>
                    </w:rPr>
                    <w:t xml:space="preserve"> </w:t>
                  </w:r>
                  <w:r>
                    <w:t>CUBICLE</w:t>
                  </w:r>
                  <w:r>
                    <w:rPr>
                      <w:spacing w:val="-1"/>
                    </w:rPr>
                    <w:t xml:space="preserve"> </w:t>
                  </w:r>
                  <w:r>
                    <w:t>SYSTEMS</w:t>
                  </w:r>
                </w:p>
              </w:txbxContent>
            </v:textbox>
            <w10:wrap type="none"/>
            <w10:anchorlock/>
          </v:shape>
        </w:pict>
      </w:r>
    </w:p>
    <w:p w14:paraId="1F9AF867" w14:textId="77777777" w:rsidR="00762D58" w:rsidRDefault="00762D58">
      <w:pPr>
        <w:pStyle w:val="BodyText"/>
      </w:pPr>
    </w:p>
    <w:p w14:paraId="17384649" w14:textId="77777777" w:rsidR="00762D58" w:rsidRDefault="00762D58">
      <w:pPr>
        <w:pStyle w:val="BodyText"/>
        <w:spacing w:before="6"/>
        <w:rPr>
          <w:sz w:val="18"/>
        </w:rPr>
      </w:pPr>
    </w:p>
    <w:p w14:paraId="64ED2134" w14:textId="77777777" w:rsidR="00762D58" w:rsidRDefault="00A364CD">
      <w:pPr>
        <w:pStyle w:val="ListParagraph"/>
        <w:numPr>
          <w:ilvl w:val="0"/>
          <w:numId w:val="118"/>
        </w:numPr>
        <w:tabs>
          <w:tab w:val="left" w:pos="723"/>
          <w:tab w:val="left" w:pos="724"/>
        </w:tabs>
        <w:spacing w:before="95"/>
        <w:rPr>
          <w:sz w:val="20"/>
        </w:rPr>
      </w:pPr>
      <w:r>
        <w:pict w14:anchorId="02BA5D32">
          <v:shape id="_x0000_s4230" style="position:absolute;left:0;text-align:left;margin-left:69.55pt;margin-top:17.95pt;width:456.4pt;height:.1pt;z-index:-15646208;mso-wrap-distance-left:0;mso-wrap-distance-right:0;mso-position-horizontal-relative:page" coordorigin="1391,359" coordsize="9128,0" path="m1391,359r9128,e" filled="f" strokeweight=".78pt">
            <v:path arrowok="t"/>
            <w10:wrap type="topAndBottom" anchorx="page"/>
          </v:shape>
        </w:pict>
      </w:r>
      <w:r>
        <w:rPr>
          <w:sz w:val="20"/>
        </w:rPr>
        <w:t>GENERAL</w:t>
      </w:r>
    </w:p>
    <w:p w14:paraId="781FBB0D" w14:textId="77777777" w:rsidR="00762D58" w:rsidRDefault="00A364CD">
      <w:pPr>
        <w:pStyle w:val="ListParagraph"/>
        <w:numPr>
          <w:ilvl w:val="1"/>
          <w:numId w:val="118"/>
        </w:numPr>
        <w:tabs>
          <w:tab w:val="left" w:pos="723"/>
          <w:tab w:val="left" w:pos="724"/>
        </w:tabs>
        <w:spacing w:before="11" w:line="350" w:lineRule="atLeast"/>
        <w:ind w:right="7345" w:firstLine="0"/>
        <w:rPr>
          <w:sz w:val="20"/>
        </w:rPr>
      </w:pPr>
      <w:r>
        <w:rPr>
          <w:sz w:val="20"/>
        </w:rPr>
        <w:t>RESPONSIBILITIES</w:t>
      </w:r>
      <w:r>
        <w:rPr>
          <w:spacing w:val="-53"/>
          <w:sz w:val="20"/>
        </w:rPr>
        <w:t xml:space="preserve"> </w:t>
      </w:r>
      <w:r>
        <w:rPr>
          <w:sz w:val="20"/>
        </w:rPr>
        <w:t>General</w:t>
      </w:r>
    </w:p>
    <w:p w14:paraId="7457E8E4" w14:textId="77777777" w:rsidR="00762D58" w:rsidRDefault="00A364CD">
      <w:pPr>
        <w:pStyle w:val="BodyText"/>
        <w:spacing w:before="25"/>
        <w:ind w:left="161"/>
      </w:pPr>
      <w:r>
        <w:t>Requirement:</w:t>
      </w:r>
      <w:r>
        <w:rPr>
          <w:spacing w:val="-3"/>
        </w:rPr>
        <w:t xml:space="preserve"> </w:t>
      </w:r>
      <w:r>
        <w:t>Provide</w:t>
      </w:r>
      <w:r>
        <w:rPr>
          <w:spacing w:val="-5"/>
        </w:rPr>
        <w:t xml:space="preserve"> </w:t>
      </w:r>
      <w:r>
        <w:t>cubicles,</w:t>
      </w:r>
      <w:r>
        <w:rPr>
          <w:spacing w:val="2"/>
        </w:rPr>
        <w:t xml:space="preserve"> </w:t>
      </w:r>
      <w:r>
        <w:t>as</w:t>
      </w:r>
      <w:r>
        <w:rPr>
          <w:spacing w:val="-3"/>
        </w:rPr>
        <w:t xml:space="preserve"> </w:t>
      </w:r>
      <w:r>
        <w:t>documented.</w:t>
      </w:r>
    </w:p>
    <w:p w14:paraId="6B8E66BD" w14:textId="77777777" w:rsidR="00762D58" w:rsidRDefault="00A364CD">
      <w:pPr>
        <w:pStyle w:val="ListParagraph"/>
        <w:numPr>
          <w:ilvl w:val="1"/>
          <w:numId w:val="118"/>
        </w:numPr>
        <w:tabs>
          <w:tab w:val="left" w:pos="723"/>
          <w:tab w:val="left" w:pos="724"/>
        </w:tabs>
        <w:spacing w:before="28" w:line="350" w:lineRule="exact"/>
        <w:ind w:right="7066" w:firstLine="0"/>
        <w:rPr>
          <w:sz w:val="20"/>
        </w:rPr>
      </w:pPr>
      <w:r>
        <w:rPr>
          <w:spacing w:val="-2"/>
          <w:sz w:val="20"/>
        </w:rPr>
        <w:t xml:space="preserve">CROSS </w:t>
      </w:r>
      <w:r>
        <w:rPr>
          <w:spacing w:val="-1"/>
          <w:sz w:val="20"/>
        </w:rPr>
        <w:t>REFERENCES</w:t>
      </w:r>
      <w:r>
        <w:rPr>
          <w:spacing w:val="-53"/>
          <w:sz w:val="20"/>
        </w:rPr>
        <w:t xml:space="preserve"> </w:t>
      </w:r>
      <w:r>
        <w:rPr>
          <w:sz w:val="20"/>
        </w:rPr>
        <w:t>General</w:t>
      </w:r>
    </w:p>
    <w:p w14:paraId="510860DD" w14:textId="77777777" w:rsidR="00762D58" w:rsidRDefault="00A364CD">
      <w:pPr>
        <w:pStyle w:val="BodyText"/>
        <w:spacing w:line="218" w:lineRule="exact"/>
        <w:ind w:left="161"/>
      </w:pPr>
      <w:r>
        <w:t>Requirement:</w:t>
      </w:r>
      <w:r>
        <w:rPr>
          <w:spacing w:val="1"/>
        </w:rPr>
        <w:t xml:space="preserve"> </w:t>
      </w:r>
      <w:r>
        <w:t>Conform</w:t>
      </w:r>
      <w:r>
        <w:rPr>
          <w:spacing w:val="-1"/>
        </w:rPr>
        <w:t xml:space="preserve"> </w:t>
      </w:r>
      <w:r>
        <w:t>to</w:t>
      </w:r>
      <w:r>
        <w:rPr>
          <w:spacing w:val="-6"/>
        </w:rPr>
        <w:t xml:space="preserve"> </w:t>
      </w:r>
      <w:r>
        <w:t>the</w:t>
      </w:r>
      <w:r>
        <w:rPr>
          <w:spacing w:val="-6"/>
        </w:rPr>
        <w:t xml:space="preserve"> </w:t>
      </w:r>
      <w:r>
        <w:t>following:</w:t>
      </w:r>
    </w:p>
    <w:p w14:paraId="4978D008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58"/>
        <w:rPr>
          <w:rFonts w:ascii="Times New Roman" w:hAnsi="Times New Roman"/>
          <w:sz w:val="20"/>
        </w:rPr>
      </w:pPr>
      <w:r>
        <w:rPr>
          <w:sz w:val="20"/>
        </w:rPr>
        <w:t>0171</w:t>
      </w:r>
      <w:r>
        <w:rPr>
          <w:spacing w:val="-3"/>
          <w:sz w:val="20"/>
        </w:rPr>
        <w:t xml:space="preserve"> </w:t>
      </w:r>
      <w:r>
        <w:rPr>
          <w:sz w:val="20"/>
        </w:rPr>
        <w:t>General</w:t>
      </w:r>
      <w:r>
        <w:rPr>
          <w:spacing w:val="-12"/>
          <w:sz w:val="20"/>
        </w:rPr>
        <w:t xml:space="preserve"> </w:t>
      </w:r>
      <w:r>
        <w:rPr>
          <w:sz w:val="20"/>
        </w:rPr>
        <w:t>requirements.</w:t>
      </w:r>
    </w:p>
    <w:p w14:paraId="3AD1A344" w14:textId="77777777" w:rsidR="00762D58" w:rsidRDefault="00A364CD">
      <w:pPr>
        <w:pStyle w:val="ListParagraph"/>
        <w:numPr>
          <w:ilvl w:val="1"/>
          <w:numId w:val="118"/>
        </w:numPr>
        <w:tabs>
          <w:tab w:val="left" w:pos="723"/>
          <w:tab w:val="left" w:pos="724"/>
        </w:tabs>
        <w:spacing w:before="4" w:line="350" w:lineRule="atLeast"/>
        <w:ind w:right="7858" w:firstLine="0"/>
        <w:rPr>
          <w:sz w:val="20"/>
        </w:rPr>
      </w:pPr>
      <w:r>
        <w:rPr>
          <w:spacing w:val="-4"/>
          <w:sz w:val="20"/>
        </w:rPr>
        <w:t>TOLERANCES</w:t>
      </w:r>
      <w:r>
        <w:rPr>
          <w:spacing w:val="-53"/>
          <w:sz w:val="20"/>
        </w:rPr>
        <w:t xml:space="preserve"> </w:t>
      </w:r>
      <w:r>
        <w:rPr>
          <w:sz w:val="20"/>
        </w:rPr>
        <w:t>General</w:t>
      </w:r>
    </w:p>
    <w:p w14:paraId="177131CF" w14:textId="77777777" w:rsidR="00762D58" w:rsidRDefault="00A364CD">
      <w:pPr>
        <w:pStyle w:val="BodyText"/>
        <w:spacing w:before="25" w:line="307" w:lineRule="auto"/>
        <w:ind w:left="161" w:right="3148"/>
      </w:pPr>
      <w:r>
        <w:t>Deviation (from true grid lines and planes): 1:1000 to a maximum of 3 mm.</w:t>
      </w:r>
      <w:r>
        <w:rPr>
          <w:spacing w:val="-53"/>
        </w:rPr>
        <w:t xml:space="preserve"> </w:t>
      </w:r>
      <w:r>
        <w:t>Misalignment</w:t>
      </w:r>
      <w:r>
        <w:rPr>
          <w:spacing w:val="2"/>
        </w:rPr>
        <w:t xml:space="preserve"> </w:t>
      </w:r>
      <w:r>
        <w:t>(of</w:t>
      </w:r>
      <w:r>
        <w:rPr>
          <w:spacing w:val="2"/>
        </w:rPr>
        <w:t xml:space="preserve"> </w:t>
      </w:r>
      <w:r>
        <w:t>adjoining surfaces</w:t>
      </w:r>
      <w:r>
        <w:rPr>
          <w:spacing w:val="-4"/>
        </w:rPr>
        <w:t xml:space="preserve"> </w:t>
      </w:r>
      <w:r>
        <w:t>at</w:t>
      </w:r>
      <w:r>
        <w:rPr>
          <w:spacing w:val="3"/>
        </w:rPr>
        <w:t xml:space="preserve"> </w:t>
      </w:r>
      <w:r>
        <w:t>panel</w:t>
      </w:r>
      <w:r>
        <w:rPr>
          <w:spacing w:val="-1"/>
        </w:rPr>
        <w:t xml:space="preserve"> </w:t>
      </w:r>
      <w:r>
        <w:t>junctions):</w:t>
      </w:r>
      <w:r>
        <w:rPr>
          <w:spacing w:val="-3"/>
        </w:rPr>
        <w:t xml:space="preserve"> </w:t>
      </w:r>
      <w:r>
        <w:t>1</w:t>
      </w:r>
      <w:r>
        <w:rPr>
          <w:spacing w:val="-5"/>
        </w:rPr>
        <w:t xml:space="preserve"> </w:t>
      </w:r>
      <w:r>
        <w:t>mm.</w:t>
      </w:r>
    </w:p>
    <w:p w14:paraId="6C909E53" w14:textId="77777777" w:rsidR="00762D58" w:rsidRDefault="00A364CD">
      <w:pPr>
        <w:pStyle w:val="BodyText"/>
        <w:spacing w:line="223" w:lineRule="exact"/>
        <w:ind w:left="161"/>
      </w:pPr>
      <w:r>
        <w:t>Panel</w:t>
      </w:r>
      <w:r>
        <w:rPr>
          <w:spacing w:val="4"/>
        </w:rPr>
        <w:t xml:space="preserve"> </w:t>
      </w:r>
      <w:r>
        <w:t>thickness:</w:t>
      </w:r>
      <w:r>
        <w:rPr>
          <w:spacing w:val="3"/>
        </w:rPr>
        <w:t xml:space="preserve"> </w:t>
      </w:r>
      <w:r>
        <w:t>±</w:t>
      </w:r>
      <w:r>
        <w:rPr>
          <w:spacing w:val="-6"/>
        </w:rPr>
        <w:t xml:space="preserve"> </w:t>
      </w:r>
      <w:r>
        <w:t>0.5</w:t>
      </w:r>
      <w:r>
        <w:rPr>
          <w:spacing w:val="-5"/>
        </w:rPr>
        <w:t xml:space="preserve"> </w:t>
      </w:r>
      <w:r>
        <w:t>mm.</w:t>
      </w:r>
    </w:p>
    <w:p w14:paraId="0316C4FA" w14:textId="77777777" w:rsidR="00762D58" w:rsidRDefault="00A364CD">
      <w:pPr>
        <w:pStyle w:val="BodyText"/>
        <w:spacing w:before="48"/>
        <w:ind w:left="161"/>
      </w:pPr>
      <w:r>
        <w:t>Length</w:t>
      </w:r>
      <w:r>
        <w:rPr>
          <w:spacing w:val="-2"/>
        </w:rPr>
        <w:t xml:space="preserve"> </w:t>
      </w:r>
      <w:r>
        <w:t>and</w:t>
      </w:r>
      <w:r>
        <w:rPr>
          <w:spacing w:val="-1"/>
        </w:rPr>
        <w:t xml:space="preserve"> </w:t>
      </w:r>
      <w:r>
        <w:t>width:</w:t>
      </w:r>
      <w:r>
        <w:rPr>
          <w:spacing w:val="2"/>
        </w:rPr>
        <w:t xml:space="preserve"> </w:t>
      </w:r>
      <w:r>
        <w:t>0.1%</w:t>
      </w:r>
      <w:r>
        <w:rPr>
          <w:spacing w:val="-1"/>
        </w:rPr>
        <w:t xml:space="preserve"> </w:t>
      </w:r>
      <w:r>
        <w:t>of</w:t>
      </w:r>
      <w:r>
        <w:rPr>
          <w:spacing w:val="2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dimension</w:t>
      </w:r>
      <w:r>
        <w:rPr>
          <w:spacing w:val="-1"/>
        </w:rPr>
        <w:t xml:space="preserve"> </w:t>
      </w:r>
      <w:r>
        <w:t>or 0.5</w:t>
      </w:r>
      <w:r>
        <w:rPr>
          <w:spacing w:val="-11"/>
        </w:rPr>
        <w:t xml:space="preserve"> </w:t>
      </w:r>
      <w:r>
        <w:t>mm,</w:t>
      </w:r>
      <w:r>
        <w:rPr>
          <w:spacing w:val="2"/>
        </w:rPr>
        <w:t xml:space="preserve"> </w:t>
      </w:r>
      <w:r>
        <w:t>whichever</w:t>
      </w:r>
      <w:r>
        <w:rPr>
          <w:spacing w:val="-4"/>
        </w:rPr>
        <w:t xml:space="preserve"> </w:t>
      </w:r>
      <w:r>
        <w:t>is</w:t>
      </w:r>
      <w:r>
        <w:rPr>
          <w:spacing w:val="-4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greater.</w:t>
      </w:r>
    </w:p>
    <w:p w14:paraId="1B8F50D0" w14:textId="77777777" w:rsidR="00762D58" w:rsidRDefault="00A364CD">
      <w:pPr>
        <w:pStyle w:val="BodyText"/>
        <w:spacing w:before="63" w:line="300" w:lineRule="auto"/>
        <w:ind w:left="161" w:right="1024"/>
      </w:pPr>
      <w:r>
        <w:t>Flatness, twist, winding and bow: 1 mm deviation from a 2.4 m straightedge placed in any position.</w:t>
      </w:r>
      <w:r>
        <w:rPr>
          <w:spacing w:val="-53"/>
        </w:rPr>
        <w:t xml:space="preserve"> </w:t>
      </w:r>
      <w:r>
        <w:t>Maximum</w:t>
      </w:r>
      <w:r>
        <w:rPr>
          <w:spacing w:val="1"/>
        </w:rPr>
        <w:t xml:space="preserve"> </w:t>
      </w:r>
      <w:r>
        <w:t>deviation</w:t>
      </w:r>
      <w:r>
        <w:rPr>
          <w:spacing w:val="-5"/>
        </w:rPr>
        <w:t xml:space="preserve"> </w:t>
      </w:r>
      <w:r>
        <w:t>of</w:t>
      </w:r>
      <w:r>
        <w:rPr>
          <w:spacing w:val="8"/>
        </w:rPr>
        <w:t xml:space="preserve"> </w:t>
      </w:r>
      <w:r>
        <w:t>edges</w:t>
      </w:r>
      <w:r>
        <w:rPr>
          <w:spacing w:val="-8"/>
        </w:rPr>
        <w:t xml:space="preserve"> </w:t>
      </w:r>
      <w:r>
        <w:t>from</w:t>
      </w:r>
      <w:r>
        <w:rPr>
          <w:spacing w:val="1"/>
        </w:rPr>
        <w:t xml:space="preserve"> </w:t>
      </w:r>
      <w:r>
        <w:t>the</w:t>
      </w:r>
      <w:r>
        <w:rPr>
          <w:spacing w:val="-5"/>
        </w:rPr>
        <w:t xml:space="preserve"> </w:t>
      </w:r>
      <w:r>
        <w:t>intended true</w:t>
      </w:r>
      <w:r>
        <w:rPr>
          <w:spacing w:val="-5"/>
        </w:rPr>
        <w:t xml:space="preserve"> </w:t>
      </w:r>
      <w:r>
        <w:t>line:</w:t>
      </w:r>
      <w:r>
        <w:rPr>
          <w:spacing w:val="3"/>
        </w:rPr>
        <w:t xml:space="preserve"> </w:t>
      </w:r>
      <w:r>
        <w:t>±</w:t>
      </w:r>
      <w:r>
        <w:rPr>
          <w:spacing w:val="-6"/>
        </w:rPr>
        <w:t xml:space="preserve"> </w:t>
      </w:r>
      <w:r>
        <w:t>1</w:t>
      </w:r>
      <w:r>
        <w:rPr>
          <w:spacing w:val="-4"/>
        </w:rPr>
        <w:t xml:space="preserve"> </w:t>
      </w:r>
      <w:r>
        <w:t>mm.</w:t>
      </w:r>
    </w:p>
    <w:p w14:paraId="641BF28F" w14:textId="77777777" w:rsidR="00762D58" w:rsidRDefault="00A364CD">
      <w:pPr>
        <w:pStyle w:val="ListParagraph"/>
        <w:numPr>
          <w:ilvl w:val="1"/>
          <w:numId w:val="118"/>
        </w:numPr>
        <w:tabs>
          <w:tab w:val="left" w:pos="723"/>
          <w:tab w:val="left" w:pos="724"/>
        </w:tabs>
        <w:spacing w:before="64"/>
        <w:ind w:left="723"/>
        <w:rPr>
          <w:sz w:val="20"/>
        </w:rPr>
      </w:pPr>
      <w:r>
        <w:rPr>
          <w:sz w:val="20"/>
        </w:rPr>
        <w:t>SUBMISSIONS</w:t>
      </w:r>
    </w:p>
    <w:p w14:paraId="1F35553B" w14:textId="77777777" w:rsidR="00762D58" w:rsidRDefault="00A364CD">
      <w:pPr>
        <w:pStyle w:val="BodyText"/>
        <w:spacing w:before="120"/>
        <w:ind w:left="161"/>
      </w:pPr>
      <w:r>
        <w:t>Samples</w:t>
      </w:r>
    </w:p>
    <w:p w14:paraId="5C1386E2" w14:textId="77777777" w:rsidR="00762D58" w:rsidRDefault="00A364CD">
      <w:pPr>
        <w:pStyle w:val="BodyText"/>
        <w:spacing w:before="20"/>
        <w:ind w:left="161"/>
      </w:pPr>
      <w:r>
        <w:t>General:</w:t>
      </w:r>
      <w:r>
        <w:rPr>
          <w:spacing w:val="-4"/>
        </w:rPr>
        <w:t xml:space="preserve"> </w:t>
      </w:r>
      <w:r>
        <w:t>Submit</w:t>
      </w:r>
      <w:r>
        <w:rPr>
          <w:spacing w:val="2"/>
        </w:rPr>
        <w:t xml:space="preserve"> </w:t>
      </w:r>
      <w:r>
        <w:t>samples</w:t>
      </w:r>
      <w:r>
        <w:rPr>
          <w:spacing w:val="-4"/>
        </w:rPr>
        <w:t xml:space="preserve"> </w:t>
      </w:r>
      <w:r>
        <w:t>as</w:t>
      </w:r>
      <w:r>
        <w:rPr>
          <w:spacing w:val="-9"/>
        </w:rPr>
        <w:t xml:space="preserve"> </w:t>
      </w:r>
      <w:r>
        <w:t>follows:</w:t>
      </w:r>
    </w:p>
    <w:p w14:paraId="742A6CC2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63"/>
        <w:ind w:right="1049"/>
        <w:rPr>
          <w:rFonts w:ascii="Times New Roman" w:hAnsi="Times New Roman"/>
          <w:sz w:val="20"/>
        </w:rPr>
      </w:pPr>
      <w:r>
        <w:rPr>
          <w:sz w:val="20"/>
        </w:rPr>
        <w:t>Each</w:t>
      </w:r>
      <w:r>
        <w:rPr>
          <w:spacing w:val="-6"/>
          <w:sz w:val="20"/>
        </w:rPr>
        <w:t xml:space="preserve"> </w:t>
      </w:r>
      <w:r>
        <w:rPr>
          <w:sz w:val="20"/>
        </w:rPr>
        <w:t>selected</w:t>
      </w:r>
      <w:r>
        <w:rPr>
          <w:spacing w:val="-11"/>
          <w:sz w:val="20"/>
        </w:rPr>
        <w:t xml:space="preserve"> </w:t>
      </w:r>
      <w:r>
        <w:rPr>
          <w:sz w:val="20"/>
        </w:rPr>
        <w:t>panel</w:t>
      </w:r>
      <w:r>
        <w:rPr>
          <w:spacing w:val="-6"/>
          <w:sz w:val="20"/>
        </w:rPr>
        <w:t xml:space="preserve"> </w:t>
      </w:r>
      <w:r>
        <w:rPr>
          <w:sz w:val="20"/>
        </w:rPr>
        <w:t>and</w:t>
      </w:r>
      <w:r>
        <w:rPr>
          <w:spacing w:val="-6"/>
          <w:sz w:val="20"/>
        </w:rPr>
        <w:t xml:space="preserve"> </w:t>
      </w:r>
      <w:r>
        <w:rPr>
          <w:sz w:val="20"/>
        </w:rPr>
        <w:t>door</w:t>
      </w:r>
      <w:r>
        <w:rPr>
          <w:spacing w:val="-9"/>
          <w:sz w:val="20"/>
        </w:rPr>
        <w:t xml:space="preserve"> </w:t>
      </w:r>
      <w:r>
        <w:rPr>
          <w:sz w:val="20"/>
        </w:rPr>
        <w:t>finish,</w:t>
      </w:r>
      <w:r>
        <w:rPr>
          <w:spacing w:val="-2"/>
          <w:sz w:val="20"/>
        </w:rPr>
        <w:t xml:space="preserve"> </w:t>
      </w:r>
      <w:r>
        <w:rPr>
          <w:sz w:val="20"/>
        </w:rPr>
        <w:t>at</w:t>
      </w:r>
      <w:r>
        <w:rPr>
          <w:spacing w:val="-4"/>
          <w:sz w:val="20"/>
        </w:rPr>
        <w:t xml:space="preserve"> </w:t>
      </w:r>
      <w:r>
        <w:rPr>
          <w:sz w:val="20"/>
        </w:rPr>
        <w:t>least</w:t>
      </w:r>
      <w:r>
        <w:rPr>
          <w:spacing w:val="-2"/>
          <w:sz w:val="20"/>
        </w:rPr>
        <w:t xml:space="preserve"> </w:t>
      </w:r>
      <w:r>
        <w:rPr>
          <w:sz w:val="20"/>
        </w:rPr>
        <w:t>300</w:t>
      </w:r>
      <w:r>
        <w:rPr>
          <w:spacing w:val="-7"/>
          <w:sz w:val="20"/>
        </w:rPr>
        <w:t xml:space="preserve"> </w:t>
      </w:r>
      <w:r>
        <w:rPr>
          <w:sz w:val="20"/>
        </w:rPr>
        <w:t>x</w:t>
      </w:r>
      <w:r>
        <w:rPr>
          <w:spacing w:val="1"/>
          <w:sz w:val="20"/>
        </w:rPr>
        <w:t xml:space="preserve"> </w:t>
      </w:r>
      <w:r>
        <w:rPr>
          <w:sz w:val="20"/>
        </w:rPr>
        <w:t>300</w:t>
      </w:r>
      <w:r>
        <w:rPr>
          <w:spacing w:val="-12"/>
          <w:sz w:val="20"/>
        </w:rPr>
        <w:t xml:space="preserve"> </w:t>
      </w:r>
      <w:r>
        <w:rPr>
          <w:sz w:val="20"/>
        </w:rPr>
        <w:t>mm,</w:t>
      </w:r>
      <w:r>
        <w:rPr>
          <w:spacing w:val="-2"/>
          <w:sz w:val="20"/>
        </w:rPr>
        <w:t xml:space="preserve"> </w:t>
      </w:r>
      <w:r>
        <w:rPr>
          <w:sz w:val="20"/>
        </w:rPr>
        <w:t>with</w:t>
      </w:r>
      <w:r>
        <w:rPr>
          <w:spacing w:val="-7"/>
          <w:sz w:val="20"/>
        </w:rPr>
        <w:t xml:space="preserve"> </w:t>
      </w:r>
      <w:r>
        <w:rPr>
          <w:sz w:val="20"/>
        </w:rPr>
        <w:t>associated</w:t>
      </w:r>
      <w:r>
        <w:rPr>
          <w:spacing w:val="-10"/>
          <w:sz w:val="20"/>
        </w:rPr>
        <w:t xml:space="preserve"> </w:t>
      </w:r>
      <w:r>
        <w:rPr>
          <w:sz w:val="20"/>
        </w:rPr>
        <w:t>selected</w:t>
      </w:r>
      <w:r>
        <w:rPr>
          <w:spacing w:val="-10"/>
          <w:sz w:val="20"/>
        </w:rPr>
        <w:t xml:space="preserve"> </w:t>
      </w:r>
      <w:r>
        <w:rPr>
          <w:sz w:val="20"/>
        </w:rPr>
        <w:t>edge</w:t>
      </w:r>
      <w:r>
        <w:rPr>
          <w:spacing w:val="-7"/>
          <w:sz w:val="20"/>
        </w:rPr>
        <w:t xml:space="preserve"> </w:t>
      </w:r>
      <w:r>
        <w:rPr>
          <w:sz w:val="20"/>
        </w:rPr>
        <w:t>strips</w:t>
      </w:r>
      <w:r>
        <w:rPr>
          <w:spacing w:val="-52"/>
          <w:sz w:val="20"/>
        </w:rPr>
        <w:t xml:space="preserve"> </w:t>
      </w:r>
      <w:r>
        <w:rPr>
          <w:sz w:val="20"/>
        </w:rPr>
        <w:t>and</w:t>
      </w:r>
      <w:r>
        <w:rPr>
          <w:spacing w:val="-4"/>
          <w:sz w:val="20"/>
        </w:rPr>
        <w:t xml:space="preserve"> </w:t>
      </w:r>
      <w:r>
        <w:rPr>
          <w:sz w:val="20"/>
        </w:rPr>
        <w:t>trims.</w:t>
      </w:r>
    </w:p>
    <w:p w14:paraId="1A9B3475" w14:textId="47F260D3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57" w:line="300" w:lineRule="auto"/>
        <w:ind w:left="161" w:right="4460" w:firstLine="0"/>
        <w:rPr>
          <w:rFonts w:ascii="Times New Roman" w:hAnsi="Times New Roman"/>
          <w:sz w:val="20"/>
        </w:rPr>
      </w:pPr>
      <w:r>
        <w:rPr>
          <w:sz w:val="20"/>
        </w:rPr>
        <w:t xml:space="preserve">All hardware and metal components in the </w:t>
      </w:r>
      <w:r w:rsidR="007D5A70">
        <w:rPr>
          <w:sz w:val="20"/>
        </w:rPr>
        <w:t>selected finish</w:t>
      </w:r>
      <w:r>
        <w:rPr>
          <w:sz w:val="20"/>
        </w:rPr>
        <w:t>.</w:t>
      </w:r>
      <w:r>
        <w:rPr>
          <w:spacing w:val="-53"/>
          <w:sz w:val="20"/>
        </w:rPr>
        <w:t xml:space="preserve"> </w:t>
      </w:r>
      <w:r>
        <w:rPr>
          <w:sz w:val="20"/>
        </w:rPr>
        <w:t>Warranties</w:t>
      </w:r>
    </w:p>
    <w:p w14:paraId="4F382839" w14:textId="77777777" w:rsidR="00762D58" w:rsidRDefault="00A364CD">
      <w:pPr>
        <w:pStyle w:val="BodyText"/>
        <w:spacing w:line="197" w:lineRule="exact"/>
        <w:ind w:left="161"/>
      </w:pPr>
      <w:r>
        <w:t>Cubicle</w:t>
      </w:r>
      <w:r>
        <w:rPr>
          <w:spacing w:val="-3"/>
        </w:rPr>
        <w:t xml:space="preserve"> </w:t>
      </w:r>
      <w:r>
        <w:t>system</w:t>
      </w:r>
      <w:r>
        <w:rPr>
          <w:spacing w:val="2"/>
        </w:rPr>
        <w:t xml:space="preserve"> </w:t>
      </w:r>
      <w:r>
        <w:t>assemblies: Submit</w:t>
      </w:r>
      <w:r>
        <w:rPr>
          <w:spacing w:val="-4"/>
        </w:rPr>
        <w:t xml:space="preserve"> </w:t>
      </w:r>
      <w:r>
        <w:t>the</w:t>
      </w:r>
      <w:r>
        <w:rPr>
          <w:spacing w:val="-8"/>
        </w:rPr>
        <w:t xml:space="preserve"> </w:t>
      </w:r>
      <w:r>
        <w:t>manufacturer’s</w:t>
      </w:r>
      <w:r>
        <w:rPr>
          <w:spacing w:val="-10"/>
        </w:rPr>
        <w:t xml:space="preserve"> </w:t>
      </w:r>
      <w:r>
        <w:t>published</w:t>
      </w:r>
      <w:r>
        <w:rPr>
          <w:spacing w:val="-3"/>
        </w:rPr>
        <w:t xml:space="preserve"> </w:t>
      </w:r>
      <w:r>
        <w:t>product warranties.</w:t>
      </w:r>
    </w:p>
    <w:p w14:paraId="386BE3A1" w14:textId="77777777" w:rsidR="00762D58" w:rsidRDefault="00A364CD">
      <w:pPr>
        <w:pStyle w:val="ListParagraph"/>
        <w:numPr>
          <w:ilvl w:val="1"/>
          <w:numId w:val="118"/>
        </w:numPr>
        <w:tabs>
          <w:tab w:val="left" w:pos="723"/>
          <w:tab w:val="left" w:pos="724"/>
        </w:tabs>
        <w:spacing w:before="24" w:line="350" w:lineRule="exact"/>
        <w:ind w:right="7953" w:firstLine="0"/>
        <w:rPr>
          <w:sz w:val="20"/>
        </w:rPr>
      </w:pPr>
      <w:r>
        <w:rPr>
          <w:sz w:val="20"/>
        </w:rPr>
        <w:t>INSPECTION</w:t>
      </w:r>
      <w:r>
        <w:rPr>
          <w:spacing w:val="-53"/>
          <w:sz w:val="20"/>
        </w:rPr>
        <w:t xml:space="preserve"> </w:t>
      </w:r>
      <w:r>
        <w:rPr>
          <w:sz w:val="20"/>
        </w:rPr>
        <w:t>Notice</w:t>
      </w:r>
    </w:p>
    <w:p w14:paraId="1E0877EC" w14:textId="77777777" w:rsidR="00762D58" w:rsidRDefault="00A364CD">
      <w:pPr>
        <w:pStyle w:val="BodyText"/>
        <w:spacing w:line="218" w:lineRule="exact"/>
        <w:ind w:left="161"/>
      </w:pPr>
      <w:r>
        <w:t>Inspection:</w:t>
      </w:r>
      <w:r>
        <w:rPr>
          <w:spacing w:val="-2"/>
        </w:rPr>
        <w:t xml:space="preserve"> </w:t>
      </w:r>
      <w:r>
        <w:t>Give</w:t>
      </w:r>
      <w:r>
        <w:rPr>
          <w:spacing w:val="-5"/>
        </w:rPr>
        <w:t xml:space="preserve"> </w:t>
      </w:r>
      <w:r>
        <w:t>notice</w:t>
      </w:r>
      <w:r>
        <w:rPr>
          <w:spacing w:val="1"/>
        </w:rPr>
        <w:t xml:space="preserve"> </w:t>
      </w:r>
      <w:r>
        <w:t>so</w:t>
      </w:r>
      <w:r>
        <w:rPr>
          <w:spacing w:val="1"/>
        </w:rPr>
        <w:t xml:space="preserve"> </w:t>
      </w:r>
      <w:r>
        <w:t>that</w:t>
      </w:r>
      <w:r>
        <w:rPr>
          <w:spacing w:val="-2"/>
        </w:rPr>
        <w:t xml:space="preserve"> </w:t>
      </w:r>
      <w:r>
        <w:t>inspection</w:t>
      </w:r>
      <w:r>
        <w:rPr>
          <w:spacing w:val="-5"/>
        </w:rPr>
        <w:t xml:space="preserve"> </w:t>
      </w:r>
      <w:r>
        <w:t>may</w:t>
      </w:r>
      <w:r>
        <w:rPr>
          <w:spacing w:val="-2"/>
        </w:rPr>
        <w:t xml:space="preserve"> </w:t>
      </w:r>
      <w:r>
        <w:t>be</w:t>
      </w:r>
      <w:r>
        <w:rPr>
          <w:spacing w:val="-5"/>
        </w:rPr>
        <w:t xml:space="preserve"> </w:t>
      </w:r>
      <w:r>
        <w:t>made of</w:t>
      </w:r>
      <w:r>
        <w:rPr>
          <w:spacing w:val="3"/>
        </w:rPr>
        <w:t xml:space="preserve"> </w:t>
      </w:r>
      <w:r>
        <w:t>the</w:t>
      </w:r>
      <w:r>
        <w:rPr>
          <w:spacing w:val="-4"/>
        </w:rPr>
        <w:t xml:space="preserve"> </w:t>
      </w:r>
      <w:r>
        <w:t>following:</w:t>
      </w:r>
    </w:p>
    <w:p w14:paraId="45ED69CF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58"/>
        <w:rPr>
          <w:rFonts w:ascii="Times New Roman" w:hAnsi="Times New Roman"/>
          <w:sz w:val="20"/>
        </w:rPr>
      </w:pPr>
      <w:r>
        <w:rPr>
          <w:spacing w:val="-1"/>
          <w:sz w:val="20"/>
        </w:rPr>
        <w:t>Set-out</w:t>
      </w:r>
      <w:r>
        <w:rPr>
          <w:spacing w:val="5"/>
          <w:sz w:val="20"/>
        </w:rPr>
        <w:t xml:space="preserve"> </w:t>
      </w:r>
      <w:r>
        <w:rPr>
          <w:sz w:val="20"/>
        </w:rPr>
        <w:t>before</w:t>
      </w:r>
      <w:r>
        <w:rPr>
          <w:spacing w:val="-22"/>
          <w:sz w:val="20"/>
        </w:rPr>
        <w:t xml:space="preserve"> </w:t>
      </w:r>
      <w:r>
        <w:rPr>
          <w:sz w:val="20"/>
        </w:rPr>
        <w:t>installation.</w:t>
      </w:r>
    </w:p>
    <w:p w14:paraId="4000F235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57"/>
        <w:rPr>
          <w:rFonts w:ascii="Times New Roman" w:hAnsi="Times New Roman"/>
          <w:sz w:val="20"/>
        </w:rPr>
      </w:pPr>
      <w:r>
        <w:rPr>
          <w:spacing w:val="-1"/>
          <w:sz w:val="20"/>
        </w:rPr>
        <w:t>Completion</w:t>
      </w:r>
      <w:r>
        <w:rPr>
          <w:sz w:val="20"/>
        </w:rPr>
        <w:t xml:space="preserve"> of</w:t>
      </w:r>
      <w:r>
        <w:rPr>
          <w:spacing w:val="-10"/>
          <w:sz w:val="20"/>
        </w:rPr>
        <w:t xml:space="preserve"> </w:t>
      </w:r>
      <w:r>
        <w:rPr>
          <w:sz w:val="20"/>
        </w:rPr>
        <w:t>installation.</w:t>
      </w:r>
    </w:p>
    <w:p w14:paraId="7F58A415" w14:textId="77777777" w:rsidR="00762D58" w:rsidRDefault="00762D58">
      <w:pPr>
        <w:pStyle w:val="BodyText"/>
        <w:spacing w:before="10"/>
      </w:pPr>
    </w:p>
    <w:p w14:paraId="069BA8C0" w14:textId="77777777" w:rsidR="00762D58" w:rsidRDefault="00A364CD">
      <w:pPr>
        <w:pStyle w:val="ListParagraph"/>
        <w:numPr>
          <w:ilvl w:val="0"/>
          <w:numId w:val="118"/>
        </w:numPr>
        <w:tabs>
          <w:tab w:val="left" w:pos="723"/>
          <w:tab w:val="left" w:pos="724"/>
        </w:tabs>
        <w:rPr>
          <w:sz w:val="20"/>
        </w:rPr>
      </w:pPr>
      <w:r>
        <w:pict w14:anchorId="4295EF53">
          <v:shape id="_x0000_s4229" style="position:absolute;left:0;text-align:left;margin-left:69.55pt;margin-top:13.2pt;width:456.4pt;height:.1pt;z-index:-15645696;mso-wrap-distance-left:0;mso-wrap-distance-right:0;mso-position-horizontal-relative:page" coordorigin="1391,264" coordsize="9128,0" path="m1391,264r9128,e" filled="f" strokeweight=".78pt">
            <v:path arrowok="t"/>
            <w10:wrap type="topAndBottom" anchorx="page"/>
          </v:shape>
        </w:pict>
      </w:r>
      <w:r>
        <w:rPr>
          <w:sz w:val="20"/>
        </w:rPr>
        <w:t>PRODUCTS</w:t>
      </w:r>
    </w:p>
    <w:p w14:paraId="1CA58F9D" w14:textId="77777777" w:rsidR="00762D58" w:rsidRDefault="00A364CD">
      <w:pPr>
        <w:pStyle w:val="ListParagraph"/>
        <w:numPr>
          <w:ilvl w:val="1"/>
          <w:numId w:val="118"/>
        </w:numPr>
        <w:tabs>
          <w:tab w:val="left" w:pos="723"/>
          <w:tab w:val="left" w:pos="724"/>
        </w:tabs>
        <w:spacing w:before="11" w:line="350" w:lineRule="atLeast"/>
        <w:ind w:right="8245" w:firstLine="0"/>
        <w:rPr>
          <w:sz w:val="20"/>
        </w:rPr>
      </w:pPr>
      <w:r>
        <w:rPr>
          <w:spacing w:val="-3"/>
          <w:sz w:val="20"/>
        </w:rPr>
        <w:t>GENERAL</w:t>
      </w:r>
      <w:r>
        <w:rPr>
          <w:spacing w:val="-53"/>
          <w:sz w:val="20"/>
        </w:rPr>
        <w:t xml:space="preserve"> </w:t>
      </w:r>
      <w:r>
        <w:rPr>
          <w:sz w:val="20"/>
        </w:rPr>
        <w:t>Marking</w:t>
      </w:r>
    </w:p>
    <w:p w14:paraId="168346EA" w14:textId="77777777" w:rsidR="00762D58" w:rsidRDefault="00A364CD">
      <w:pPr>
        <w:pStyle w:val="BodyText"/>
        <w:spacing w:before="25"/>
        <w:ind w:left="161"/>
      </w:pPr>
      <w:r>
        <w:t>Identification:</w:t>
      </w:r>
      <w:r>
        <w:rPr>
          <w:spacing w:val="1"/>
        </w:rPr>
        <w:t xml:space="preserve"> </w:t>
      </w:r>
      <w:r>
        <w:t>Marked</w:t>
      </w:r>
      <w:r>
        <w:rPr>
          <w:spacing w:val="-6"/>
        </w:rPr>
        <w:t xml:space="preserve"> </w:t>
      </w:r>
      <w:r>
        <w:t>to</w:t>
      </w:r>
      <w:r>
        <w:rPr>
          <w:spacing w:val="-2"/>
        </w:rPr>
        <w:t xml:space="preserve"> </w:t>
      </w:r>
      <w:r>
        <w:t>show</w:t>
      </w:r>
      <w:r>
        <w:rPr>
          <w:spacing w:val="-6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following:</w:t>
      </w:r>
    </w:p>
    <w:p w14:paraId="4544406C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58"/>
        <w:rPr>
          <w:rFonts w:ascii="Times New Roman" w:hAnsi="Times New Roman"/>
          <w:sz w:val="20"/>
        </w:rPr>
      </w:pPr>
      <w:r>
        <w:rPr>
          <w:sz w:val="20"/>
        </w:rPr>
        <w:t>Manufacturer’s</w:t>
      </w:r>
      <w:r>
        <w:rPr>
          <w:spacing w:val="-17"/>
          <w:sz w:val="20"/>
        </w:rPr>
        <w:t xml:space="preserve"> </w:t>
      </w:r>
      <w:r>
        <w:rPr>
          <w:sz w:val="20"/>
        </w:rPr>
        <w:t>identification.</w:t>
      </w:r>
    </w:p>
    <w:p w14:paraId="666838A9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57"/>
        <w:rPr>
          <w:rFonts w:ascii="Times New Roman" w:hAnsi="Times New Roman"/>
          <w:sz w:val="20"/>
        </w:rPr>
      </w:pPr>
      <w:r>
        <w:rPr>
          <w:spacing w:val="-1"/>
          <w:sz w:val="20"/>
        </w:rPr>
        <w:t>Product</w:t>
      </w:r>
      <w:r>
        <w:rPr>
          <w:spacing w:val="3"/>
          <w:sz w:val="20"/>
        </w:rPr>
        <w:t xml:space="preserve"> </w:t>
      </w:r>
      <w:r>
        <w:rPr>
          <w:sz w:val="20"/>
        </w:rPr>
        <w:t>brand</w:t>
      </w:r>
      <w:r>
        <w:rPr>
          <w:spacing w:val="-13"/>
          <w:sz w:val="20"/>
        </w:rPr>
        <w:t xml:space="preserve"> </w:t>
      </w:r>
      <w:r>
        <w:rPr>
          <w:sz w:val="20"/>
        </w:rPr>
        <w:t>name.</w:t>
      </w:r>
    </w:p>
    <w:p w14:paraId="4752ABE5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57"/>
        <w:rPr>
          <w:rFonts w:ascii="Times New Roman" w:hAnsi="Times New Roman"/>
          <w:sz w:val="20"/>
        </w:rPr>
      </w:pPr>
      <w:r>
        <w:rPr>
          <w:sz w:val="20"/>
        </w:rPr>
        <w:t>Product</w:t>
      </w:r>
      <w:r>
        <w:rPr>
          <w:spacing w:val="-7"/>
          <w:sz w:val="20"/>
        </w:rPr>
        <w:t xml:space="preserve"> </w:t>
      </w:r>
      <w:r>
        <w:rPr>
          <w:sz w:val="20"/>
        </w:rPr>
        <w:t>type.</w:t>
      </w:r>
    </w:p>
    <w:p w14:paraId="49995DBC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58"/>
        <w:rPr>
          <w:rFonts w:ascii="Times New Roman" w:hAnsi="Times New Roman"/>
          <w:sz w:val="20"/>
        </w:rPr>
      </w:pPr>
      <w:r>
        <w:rPr>
          <w:sz w:val="20"/>
        </w:rPr>
        <w:t>Quantity.</w:t>
      </w:r>
    </w:p>
    <w:p w14:paraId="1BADE491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61"/>
        <w:rPr>
          <w:rFonts w:ascii="Times New Roman" w:hAnsi="Times New Roman"/>
          <w:sz w:val="20"/>
        </w:rPr>
      </w:pPr>
      <w:r>
        <w:rPr>
          <w:spacing w:val="-1"/>
          <w:sz w:val="20"/>
        </w:rPr>
        <w:t>Product</w:t>
      </w:r>
      <w:r>
        <w:rPr>
          <w:spacing w:val="4"/>
          <w:sz w:val="20"/>
        </w:rPr>
        <w:t xml:space="preserve"> </w:t>
      </w:r>
      <w:r>
        <w:rPr>
          <w:spacing w:val="-1"/>
          <w:sz w:val="20"/>
        </w:rPr>
        <w:t>reference</w:t>
      </w:r>
      <w:r>
        <w:rPr>
          <w:spacing w:val="1"/>
          <w:sz w:val="20"/>
        </w:rPr>
        <w:t xml:space="preserve"> </w:t>
      </w:r>
      <w:r>
        <w:rPr>
          <w:sz w:val="20"/>
        </w:rPr>
        <w:t>code</w:t>
      </w:r>
      <w:r>
        <w:rPr>
          <w:spacing w:val="1"/>
          <w:sz w:val="20"/>
        </w:rPr>
        <w:t xml:space="preserve"> </w:t>
      </w:r>
      <w:r>
        <w:rPr>
          <w:sz w:val="20"/>
        </w:rPr>
        <w:t>and batch</w:t>
      </w:r>
      <w:r>
        <w:rPr>
          <w:spacing w:val="-27"/>
          <w:sz w:val="20"/>
        </w:rPr>
        <w:t xml:space="preserve"> </w:t>
      </w:r>
      <w:r>
        <w:rPr>
          <w:sz w:val="20"/>
        </w:rPr>
        <w:t>number.</w:t>
      </w:r>
    </w:p>
    <w:p w14:paraId="79265E65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53"/>
        <w:rPr>
          <w:rFonts w:ascii="Times New Roman" w:hAnsi="Times New Roman"/>
          <w:sz w:val="20"/>
        </w:rPr>
      </w:pPr>
      <w:r>
        <w:rPr>
          <w:sz w:val="20"/>
        </w:rPr>
        <w:t>Date</w:t>
      </w:r>
      <w:r>
        <w:rPr>
          <w:spacing w:val="-1"/>
          <w:sz w:val="20"/>
        </w:rPr>
        <w:t xml:space="preserve"> </w:t>
      </w:r>
      <w:r>
        <w:rPr>
          <w:sz w:val="20"/>
        </w:rPr>
        <w:t>of</w:t>
      </w:r>
      <w:r>
        <w:rPr>
          <w:spacing w:val="-7"/>
          <w:sz w:val="20"/>
        </w:rPr>
        <w:t xml:space="preserve"> </w:t>
      </w:r>
      <w:r>
        <w:rPr>
          <w:sz w:val="20"/>
        </w:rPr>
        <w:t>manufacture.</w:t>
      </w:r>
    </w:p>
    <w:p w14:paraId="50005315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62"/>
        <w:ind w:right="1203"/>
        <w:rPr>
          <w:rFonts w:ascii="Times New Roman" w:hAnsi="Times New Roman"/>
          <w:sz w:val="20"/>
        </w:rPr>
      </w:pPr>
      <w:r>
        <w:rPr>
          <w:spacing w:val="-1"/>
          <w:sz w:val="20"/>
        </w:rPr>
        <w:t>Material</w:t>
      </w:r>
      <w:r>
        <w:rPr>
          <w:spacing w:val="-4"/>
          <w:sz w:val="20"/>
        </w:rPr>
        <w:t xml:space="preserve"> </w:t>
      </w:r>
      <w:r>
        <w:rPr>
          <w:spacing w:val="-1"/>
          <w:sz w:val="20"/>
        </w:rPr>
        <w:t>composition</w:t>
      </w:r>
      <w:r>
        <w:rPr>
          <w:spacing w:val="-9"/>
          <w:sz w:val="20"/>
        </w:rPr>
        <w:t xml:space="preserve"> </w:t>
      </w:r>
      <w:r>
        <w:rPr>
          <w:sz w:val="20"/>
        </w:rPr>
        <w:t>and</w:t>
      </w:r>
      <w:r>
        <w:rPr>
          <w:spacing w:val="-4"/>
          <w:sz w:val="20"/>
        </w:rPr>
        <w:t xml:space="preserve"> </w:t>
      </w:r>
      <w:r>
        <w:rPr>
          <w:sz w:val="20"/>
        </w:rPr>
        <w:t>characteristics</w:t>
      </w:r>
      <w:r>
        <w:rPr>
          <w:spacing w:val="-17"/>
          <w:sz w:val="20"/>
        </w:rPr>
        <w:t xml:space="preserve"> </w:t>
      </w:r>
      <w:r>
        <w:rPr>
          <w:sz w:val="20"/>
        </w:rPr>
        <w:t>such</w:t>
      </w:r>
      <w:r>
        <w:rPr>
          <w:spacing w:val="-4"/>
          <w:sz w:val="20"/>
        </w:rPr>
        <w:t xml:space="preserve"> </w:t>
      </w:r>
      <w:r>
        <w:rPr>
          <w:sz w:val="20"/>
        </w:rPr>
        <w:t>as</w:t>
      </w:r>
      <w:r>
        <w:rPr>
          <w:spacing w:val="-8"/>
          <w:sz w:val="20"/>
        </w:rPr>
        <w:t xml:space="preserve"> </w:t>
      </w:r>
      <w:r>
        <w:rPr>
          <w:sz w:val="20"/>
        </w:rPr>
        <w:t>volatility,</w:t>
      </w:r>
      <w:r>
        <w:rPr>
          <w:spacing w:val="-14"/>
          <w:sz w:val="20"/>
        </w:rPr>
        <w:t xml:space="preserve"> </w:t>
      </w:r>
      <w:r>
        <w:rPr>
          <w:sz w:val="20"/>
        </w:rPr>
        <w:t>flash</w:t>
      </w:r>
      <w:r>
        <w:rPr>
          <w:spacing w:val="-5"/>
          <w:sz w:val="20"/>
        </w:rPr>
        <w:t xml:space="preserve"> </w:t>
      </w:r>
      <w:r>
        <w:rPr>
          <w:sz w:val="20"/>
        </w:rPr>
        <w:t>point,</w:t>
      </w:r>
      <w:r>
        <w:rPr>
          <w:spacing w:val="-5"/>
          <w:sz w:val="20"/>
        </w:rPr>
        <w:t xml:space="preserve"> </w:t>
      </w:r>
      <w:r>
        <w:rPr>
          <w:sz w:val="20"/>
        </w:rPr>
        <w:t>light</w:t>
      </w:r>
      <w:r>
        <w:rPr>
          <w:spacing w:val="-11"/>
          <w:sz w:val="20"/>
        </w:rPr>
        <w:t xml:space="preserve"> </w:t>
      </w:r>
      <w:r>
        <w:rPr>
          <w:sz w:val="20"/>
        </w:rPr>
        <w:t>fastness,</w:t>
      </w:r>
      <w:r>
        <w:rPr>
          <w:spacing w:val="-5"/>
          <w:sz w:val="20"/>
        </w:rPr>
        <w:t xml:space="preserve"> </w:t>
      </w:r>
      <w:r>
        <w:rPr>
          <w:sz w:val="20"/>
        </w:rPr>
        <w:t>colour</w:t>
      </w:r>
      <w:r>
        <w:rPr>
          <w:spacing w:val="-8"/>
          <w:sz w:val="20"/>
        </w:rPr>
        <w:t xml:space="preserve"> </w:t>
      </w:r>
      <w:r>
        <w:rPr>
          <w:sz w:val="20"/>
        </w:rPr>
        <w:t>and</w:t>
      </w:r>
      <w:r>
        <w:rPr>
          <w:spacing w:val="-53"/>
          <w:sz w:val="20"/>
        </w:rPr>
        <w:t xml:space="preserve"> </w:t>
      </w:r>
      <w:r>
        <w:rPr>
          <w:sz w:val="20"/>
        </w:rPr>
        <w:t>pattern.</w:t>
      </w:r>
    </w:p>
    <w:p w14:paraId="3780395A" w14:textId="77777777" w:rsidR="00762D58" w:rsidRDefault="00762D58">
      <w:pPr>
        <w:rPr>
          <w:rFonts w:ascii="Times New Roman" w:hAnsi="Times New Roman"/>
          <w:sz w:val="20"/>
        </w:rPr>
        <w:sectPr w:rsidR="00762D58">
          <w:headerReference w:type="default" r:id="rId57"/>
          <w:footerReference w:type="default" r:id="rId58"/>
          <w:pgSz w:w="11910" w:h="16840"/>
          <w:pgMar w:top="1040" w:right="740" w:bottom="1220" w:left="1260" w:header="566" w:footer="1036" w:gutter="0"/>
          <w:pgNumType w:start="102"/>
          <w:cols w:space="720"/>
        </w:sectPr>
      </w:pPr>
    </w:p>
    <w:p w14:paraId="4D24FAAD" w14:textId="77777777" w:rsidR="00762D58" w:rsidRDefault="00762D58">
      <w:pPr>
        <w:pStyle w:val="BodyText"/>
      </w:pPr>
    </w:p>
    <w:p w14:paraId="1EB1958B" w14:textId="77777777" w:rsidR="00762D58" w:rsidRDefault="00762D58">
      <w:pPr>
        <w:pStyle w:val="BodyText"/>
        <w:spacing w:before="6"/>
        <w:rPr>
          <w:sz w:val="19"/>
        </w:rPr>
      </w:pPr>
    </w:p>
    <w:p w14:paraId="1DC2AF0B" w14:textId="77777777" w:rsidR="00762D58" w:rsidRDefault="00A364CD">
      <w:pPr>
        <w:pStyle w:val="ListParagraph"/>
        <w:numPr>
          <w:ilvl w:val="1"/>
          <w:numId w:val="118"/>
        </w:numPr>
        <w:tabs>
          <w:tab w:val="left" w:pos="723"/>
          <w:tab w:val="left" w:pos="724"/>
        </w:tabs>
        <w:ind w:left="723"/>
        <w:rPr>
          <w:sz w:val="20"/>
        </w:rPr>
      </w:pPr>
      <w:r>
        <w:rPr>
          <w:sz w:val="20"/>
        </w:rPr>
        <w:t>PRODUCT</w:t>
      </w:r>
      <w:r>
        <w:rPr>
          <w:spacing w:val="-7"/>
          <w:sz w:val="20"/>
        </w:rPr>
        <w:t xml:space="preserve"> </w:t>
      </w:r>
      <w:r>
        <w:rPr>
          <w:sz w:val="20"/>
        </w:rPr>
        <w:t>SYSTEMS</w:t>
      </w:r>
    </w:p>
    <w:p w14:paraId="50C1FFA7" w14:textId="77777777" w:rsidR="00762D58" w:rsidRDefault="00A364CD">
      <w:pPr>
        <w:pStyle w:val="BodyText"/>
        <w:spacing w:before="121"/>
        <w:ind w:left="161"/>
      </w:pPr>
      <w:r>
        <w:t>High</w:t>
      </w:r>
      <w:r>
        <w:rPr>
          <w:spacing w:val="-2"/>
        </w:rPr>
        <w:t xml:space="preserve"> </w:t>
      </w:r>
      <w:r>
        <w:t>pressure</w:t>
      </w:r>
      <w:r>
        <w:rPr>
          <w:spacing w:val="-1"/>
        </w:rPr>
        <w:t xml:space="preserve"> </w:t>
      </w:r>
      <w:r>
        <w:t>decorative</w:t>
      </w:r>
      <w:r>
        <w:rPr>
          <w:spacing w:val="-6"/>
        </w:rPr>
        <w:t xml:space="preserve"> </w:t>
      </w:r>
      <w:r>
        <w:t>laminate</w:t>
      </w:r>
      <w:r>
        <w:rPr>
          <w:spacing w:val="-1"/>
        </w:rPr>
        <w:t xml:space="preserve"> </w:t>
      </w:r>
      <w:r>
        <w:t>(HPDL) and</w:t>
      </w:r>
      <w:r>
        <w:rPr>
          <w:spacing w:val="-1"/>
        </w:rPr>
        <w:t xml:space="preserve"> </w:t>
      </w:r>
      <w:r>
        <w:t>panels</w:t>
      </w:r>
      <w:r>
        <w:rPr>
          <w:spacing w:val="-4"/>
        </w:rPr>
        <w:t xml:space="preserve"> </w:t>
      </w:r>
      <w:r>
        <w:t>and</w:t>
      </w:r>
      <w:r>
        <w:rPr>
          <w:spacing w:val="-1"/>
        </w:rPr>
        <w:t xml:space="preserve"> </w:t>
      </w:r>
      <w:r>
        <w:t>doors</w:t>
      </w:r>
    </w:p>
    <w:p w14:paraId="3D798E86" w14:textId="77777777" w:rsidR="00762D58" w:rsidRDefault="00A364CD">
      <w:pPr>
        <w:pStyle w:val="BodyText"/>
        <w:spacing w:before="28" w:line="235" w:lineRule="auto"/>
        <w:ind w:left="161" w:right="779"/>
      </w:pPr>
      <w:r>
        <w:t>Material: Compact high pressure decorative laminate panels with an integral surface finish and edges</w:t>
      </w:r>
      <w:r>
        <w:rPr>
          <w:spacing w:val="-54"/>
        </w:rPr>
        <w:t xml:space="preserve"> </w:t>
      </w:r>
      <w:r>
        <w:t>sealed</w:t>
      </w:r>
      <w:r>
        <w:rPr>
          <w:spacing w:val="-1"/>
        </w:rPr>
        <w:t xml:space="preserve"> </w:t>
      </w:r>
      <w:r>
        <w:t>by</w:t>
      </w:r>
      <w:r>
        <w:rPr>
          <w:spacing w:val="1"/>
        </w:rPr>
        <w:t xml:space="preserve"> </w:t>
      </w:r>
      <w:r>
        <w:t>the</w:t>
      </w:r>
      <w:r>
        <w:rPr>
          <w:spacing w:val="-5"/>
        </w:rPr>
        <w:t xml:space="preserve"> </w:t>
      </w:r>
      <w:r>
        <w:t>manufacturer.</w:t>
      </w:r>
    </w:p>
    <w:p w14:paraId="7B5D70E2" w14:textId="70008403" w:rsidR="00762D58" w:rsidRDefault="00A364CD">
      <w:pPr>
        <w:pStyle w:val="BodyText"/>
        <w:spacing w:before="60"/>
        <w:ind w:left="161"/>
      </w:pPr>
      <w:r>
        <w:t>Edge:</w:t>
      </w:r>
      <w:r>
        <w:rPr>
          <w:spacing w:val="1"/>
        </w:rPr>
        <w:t xml:space="preserve"> </w:t>
      </w:r>
      <w:r>
        <w:t>Factory</w:t>
      </w:r>
      <w:r>
        <w:rPr>
          <w:spacing w:val="-1"/>
        </w:rPr>
        <w:t xml:space="preserve"> </w:t>
      </w:r>
      <w:r>
        <w:t>prefinished</w:t>
      </w:r>
      <w:r>
        <w:rPr>
          <w:spacing w:val="-1"/>
        </w:rPr>
        <w:t xml:space="preserve"> </w:t>
      </w:r>
      <w:r>
        <w:t>square</w:t>
      </w:r>
      <w:r>
        <w:rPr>
          <w:spacing w:val="-2"/>
        </w:rPr>
        <w:t xml:space="preserve"> </w:t>
      </w:r>
      <w:r>
        <w:t>cut,</w:t>
      </w:r>
      <w:r>
        <w:rPr>
          <w:spacing w:val="1"/>
        </w:rPr>
        <w:t xml:space="preserve"> </w:t>
      </w:r>
      <w:r>
        <w:t>ground</w:t>
      </w:r>
      <w:r>
        <w:rPr>
          <w:spacing w:val="-1"/>
        </w:rPr>
        <w:t xml:space="preserve"> </w:t>
      </w:r>
      <w:r>
        <w:t>smooth</w:t>
      </w:r>
      <w:r>
        <w:rPr>
          <w:spacing w:val="-7"/>
        </w:rPr>
        <w:t xml:space="preserve"> </w:t>
      </w:r>
      <w:r>
        <w:t>and</w:t>
      </w:r>
      <w:r>
        <w:rPr>
          <w:spacing w:val="-1"/>
        </w:rPr>
        <w:t xml:space="preserve"> </w:t>
      </w:r>
      <w:r w:rsidR="007D5A70">
        <w:t>arises</w:t>
      </w:r>
      <w:r>
        <w:t>,</w:t>
      </w:r>
      <w:r>
        <w:rPr>
          <w:spacing w:val="1"/>
        </w:rPr>
        <w:t xml:space="preserve"> </w:t>
      </w:r>
      <w:r>
        <w:t>and</w:t>
      </w:r>
      <w:r>
        <w:rPr>
          <w:spacing w:val="-1"/>
        </w:rPr>
        <w:t xml:space="preserve"> </w:t>
      </w:r>
      <w:r>
        <w:t>oiled</w:t>
      </w:r>
      <w:r>
        <w:rPr>
          <w:spacing w:val="-2"/>
        </w:rPr>
        <w:t xml:space="preserve"> </w:t>
      </w:r>
      <w:r>
        <w:t>by</w:t>
      </w:r>
      <w:r>
        <w:rPr>
          <w:spacing w:val="-5"/>
        </w:rPr>
        <w:t xml:space="preserve"> </w:t>
      </w:r>
      <w:r>
        <w:t>the</w:t>
      </w:r>
      <w:r>
        <w:rPr>
          <w:spacing w:val="-6"/>
        </w:rPr>
        <w:t xml:space="preserve"> </w:t>
      </w:r>
      <w:r>
        <w:t>manufacturer.</w:t>
      </w:r>
    </w:p>
    <w:p w14:paraId="4AC095DF" w14:textId="77777777" w:rsidR="00762D58" w:rsidRDefault="00A364CD">
      <w:pPr>
        <w:pStyle w:val="ListParagraph"/>
        <w:numPr>
          <w:ilvl w:val="1"/>
          <w:numId w:val="118"/>
        </w:numPr>
        <w:tabs>
          <w:tab w:val="left" w:pos="723"/>
          <w:tab w:val="left" w:pos="724"/>
        </w:tabs>
        <w:spacing w:line="350" w:lineRule="atLeast"/>
        <w:ind w:right="7772" w:firstLine="0"/>
        <w:rPr>
          <w:sz w:val="20"/>
        </w:rPr>
      </w:pPr>
      <w:r>
        <w:rPr>
          <w:spacing w:val="-4"/>
          <w:sz w:val="20"/>
        </w:rPr>
        <w:t>ACCESSORIES</w:t>
      </w:r>
      <w:r>
        <w:rPr>
          <w:spacing w:val="-53"/>
          <w:sz w:val="20"/>
        </w:rPr>
        <w:t xml:space="preserve"> </w:t>
      </w:r>
      <w:r>
        <w:rPr>
          <w:sz w:val="20"/>
        </w:rPr>
        <w:t>Suspension</w:t>
      </w:r>
      <w:r>
        <w:rPr>
          <w:spacing w:val="21"/>
          <w:sz w:val="20"/>
        </w:rPr>
        <w:t xml:space="preserve"> </w:t>
      </w:r>
      <w:r>
        <w:rPr>
          <w:sz w:val="20"/>
        </w:rPr>
        <w:t>beam</w:t>
      </w:r>
    </w:p>
    <w:p w14:paraId="59426AF2" w14:textId="77777777" w:rsidR="00762D58" w:rsidRDefault="00A364CD">
      <w:pPr>
        <w:pStyle w:val="BodyText"/>
        <w:spacing w:before="20"/>
        <w:ind w:left="161" w:right="568"/>
      </w:pPr>
      <w:r>
        <w:t>General: For suspended systems, provide a suspension beam consisting of a galvanized mild steel</w:t>
      </w:r>
      <w:r>
        <w:rPr>
          <w:spacing w:val="1"/>
        </w:rPr>
        <w:t xml:space="preserve"> </w:t>
      </w:r>
      <w:r>
        <w:t>channel, located immediately above the ceiling framing along the line of the partition fronts. Build the</w:t>
      </w:r>
      <w:r>
        <w:rPr>
          <w:spacing w:val="1"/>
        </w:rPr>
        <w:t xml:space="preserve"> </w:t>
      </w:r>
      <w:r>
        <w:t>ends</w:t>
      </w:r>
      <w:r>
        <w:rPr>
          <w:spacing w:val="-4"/>
        </w:rPr>
        <w:t xml:space="preserve"> </w:t>
      </w:r>
      <w:r>
        <w:t>into</w:t>
      </w:r>
      <w:r>
        <w:rPr>
          <w:spacing w:val="-5"/>
        </w:rPr>
        <w:t xml:space="preserve"> </w:t>
      </w:r>
      <w:r>
        <w:t>masonry</w:t>
      </w:r>
      <w:r>
        <w:rPr>
          <w:spacing w:val="1"/>
        </w:rPr>
        <w:t xml:space="preserve"> </w:t>
      </w:r>
      <w:r>
        <w:t>structure or</w:t>
      </w:r>
      <w:r>
        <w:rPr>
          <w:spacing w:val="1"/>
        </w:rPr>
        <w:t xml:space="preserve"> </w:t>
      </w:r>
      <w:r>
        <w:t>provide</w:t>
      </w:r>
      <w:r>
        <w:rPr>
          <w:spacing w:val="-5"/>
        </w:rPr>
        <w:t xml:space="preserve"> </w:t>
      </w:r>
      <w:r>
        <w:t>end</w:t>
      </w:r>
      <w:r>
        <w:rPr>
          <w:spacing w:val="-6"/>
        </w:rPr>
        <w:t xml:space="preserve"> </w:t>
      </w:r>
      <w:r>
        <w:t>fixings</w:t>
      </w:r>
      <w:r>
        <w:rPr>
          <w:spacing w:val="-3"/>
        </w:rPr>
        <w:t xml:space="preserve"> </w:t>
      </w:r>
      <w:r>
        <w:t>to the structure,</w:t>
      </w:r>
      <w:r>
        <w:rPr>
          <w:spacing w:val="3"/>
        </w:rPr>
        <w:t xml:space="preserve"> </w:t>
      </w:r>
      <w:r>
        <w:t>as</w:t>
      </w:r>
      <w:r>
        <w:rPr>
          <w:spacing w:val="-3"/>
        </w:rPr>
        <w:t xml:space="preserve"> </w:t>
      </w:r>
      <w:r>
        <w:t>necessary,</w:t>
      </w:r>
      <w:r>
        <w:rPr>
          <w:spacing w:val="2"/>
        </w:rPr>
        <w:t xml:space="preserve"> </w:t>
      </w:r>
      <w:r>
        <w:t>to</w:t>
      </w:r>
      <w:r>
        <w:rPr>
          <w:spacing w:val="-5"/>
        </w:rPr>
        <w:t xml:space="preserve"> </w:t>
      </w:r>
      <w:r>
        <w:t>transfer</w:t>
      </w:r>
      <w:r>
        <w:rPr>
          <w:spacing w:val="-3"/>
        </w:rPr>
        <w:t xml:space="preserve"> </w:t>
      </w:r>
      <w:r>
        <w:t>the</w:t>
      </w:r>
      <w:r>
        <w:rPr>
          <w:spacing w:val="-5"/>
        </w:rPr>
        <w:t xml:space="preserve"> </w:t>
      </w:r>
      <w:r>
        <w:t>load.</w:t>
      </w:r>
      <w:r>
        <w:rPr>
          <w:spacing w:val="-53"/>
        </w:rPr>
        <w:t xml:space="preserve"> </w:t>
      </w:r>
      <w:r>
        <w:t>Drill</w:t>
      </w:r>
      <w:r>
        <w:rPr>
          <w:spacing w:val="-1"/>
        </w:rPr>
        <w:t xml:space="preserve"> </w:t>
      </w:r>
      <w:r>
        <w:t>the bottom</w:t>
      </w:r>
      <w:r>
        <w:rPr>
          <w:spacing w:val="1"/>
        </w:rPr>
        <w:t xml:space="preserve"> </w:t>
      </w:r>
      <w:r>
        <w:t>flange of</w:t>
      </w:r>
      <w:r>
        <w:rPr>
          <w:spacing w:val="3"/>
        </w:rPr>
        <w:t xml:space="preserve"> </w:t>
      </w:r>
      <w:r>
        <w:t>the</w:t>
      </w:r>
      <w:r>
        <w:rPr>
          <w:spacing w:val="-6"/>
        </w:rPr>
        <w:t xml:space="preserve"> </w:t>
      </w:r>
      <w:r>
        <w:t>channel for</w:t>
      </w:r>
      <w:r>
        <w:rPr>
          <w:spacing w:val="-3"/>
        </w:rPr>
        <w:t xml:space="preserve"> </w:t>
      </w:r>
      <w:r>
        <w:t>the partition</w:t>
      </w:r>
      <w:r>
        <w:rPr>
          <w:spacing w:val="-5"/>
        </w:rPr>
        <w:t xml:space="preserve"> </w:t>
      </w:r>
      <w:r>
        <w:t>fixing</w:t>
      </w:r>
      <w:r>
        <w:rPr>
          <w:spacing w:val="-1"/>
        </w:rPr>
        <w:t xml:space="preserve"> </w:t>
      </w:r>
      <w:r>
        <w:t>bolts.</w:t>
      </w:r>
    </w:p>
    <w:p w14:paraId="640DA512" w14:textId="77777777" w:rsidR="00762D58" w:rsidRDefault="00A364CD">
      <w:pPr>
        <w:pStyle w:val="BodyText"/>
        <w:spacing w:before="60"/>
        <w:ind w:left="161"/>
      </w:pPr>
      <w:r>
        <w:t>Hardware</w:t>
      </w:r>
    </w:p>
    <w:p w14:paraId="7A82979A" w14:textId="3AC62721" w:rsidR="00762D58" w:rsidRDefault="00A364CD">
      <w:pPr>
        <w:pStyle w:val="BodyText"/>
        <w:spacing w:before="19"/>
        <w:ind w:left="161" w:right="1457"/>
      </w:pPr>
      <w:r>
        <w:t xml:space="preserve">Fixing hardware: Bolts, dowels, brackets, standards, cappings and </w:t>
      </w:r>
      <w:r w:rsidR="007D5A70">
        <w:t>stabilizing</w:t>
      </w:r>
      <w:r>
        <w:t xml:space="preserve"> bars supplied to</w:t>
      </w:r>
      <w:r>
        <w:rPr>
          <w:spacing w:val="-53"/>
        </w:rPr>
        <w:t xml:space="preserve"> </w:t>
      </w:r>
      <w:r>
        <w:t>complete</w:t>
      </w:r>
      <w:r>
        <w:rPr>
          <w:spacing w:val="-5"/>
        </w:rPr>
        <w:t xml:space="preserve"> </w:t>
      </w:r>
      <w:r>
        <w:t>the cubicle</w:t>
      </w:r>
      <w:r>
        <w:rPr>
          <w:spacing w:val="-5"/>
        </w:rPr>
        <w:t xml:space="preserve"> </w:t>
      </w:r>
      <w:r>
        <w:t>assembly.</w:t>
      </w:r>
    </w:p>
    <w:p w14:paraId="7EFED6A4" w14:textId="77777777" w:rsidR="00762D58" w:rsidRDefault="00A364CD">
      <w:pPr>
        <w:pStyle w:val="BodyText"/>
        <w:spacing w:before="54"/>
        <w:ind w:left="161"/>
      </w:pPr>
      <w:r>
        <w:t>Door</w:t>
      </w:r>
      <w:r>
        <w:rPr>
          <w:spacing w:val="-4"/>
        </w:rPr>
        <w:t xml:space="preserve"> </w:t>
      </w:r>
      <w:r>
        <w:t>furniture:</w:t>
      </w:r>
      <w:r>
        <w:rPr>
          <w:spacing w:val="3"/>
        </w:rPr>
        <w:t xml:space="preserve"> </w:t>
      </w:r>
      <w:r>
        <w:t>As</w:t>
      </w:r>
      <w:r>
        <w:rPr>
          <w:spacing w:val="-3"/>
        </w:rPr>
        <w:t xml:space="preserve"> </w:t>
      </w:r>
      <w:r>
        <w:t>documented</w:t>
      </w:r>
      <w:r>
        <w:rPr>
          <w:spacing w:val="-5"/>
        </w:rPr>
        <w:t xml:space="preserve"> </w:t>
      </w:r>
      <w:r>
        <w:t>in</w:t>
      </w:r>
      <w:r>
        <w:rPr>
          <w:spacing w:val="-5"/>
        </w:rPr>
        <w:t xml:space="preserve"> </w:t>
      </w:r>
      <w:r>
        <w:t>the Cubicle schedule.</w:t>
      </w:r>
    </w:p>
    <w:p w14:paraId="117D60C5" w14:textId="77777777" w:rsidR="00762D58" w:rsidRDefault="00762D58">
      <w:pPr>
        <w:pStyle w:val="BodyText"/>
        <w:spacing w:before="4"/>
        <w:rPr>
          <w:sz w:val="21"/>
        </w:rPr>
      </w:pPr>
    </w:p>
    <w:p w14:paraId="11F61D8A" w14:textId="77777777" w:rsidR="00762D58" w:rsidRDefault="00A364CD">
      <w:pPr>
        <w:pStyle w:val="ListParagraph"/>
        <w:numPr>
          <w:ilvl w:val="0"/>
          <w:numId w:val="118"/>
        </w:numPr>
        <w:tabs>
          <w:tab w:val="left" w:pos="723"/>
          <w:tab w:val="left" w:pos="724"/>
        </w:tabs>
        <w:spacing w:after="22"/>
        <w:rPr>
          <w:sz w:val="20"/>
        </w:rPr>
      </w:pPr>
      <w:r>
        <w:rPr>
          <w:sz w:val="20"/>
        </w:rPr>
        <w:t>EXECUTION</w:t>
      </w:r>
    </w:p>
    <w:p w14:paraId="29D804E9" w14:textId="77777777" w:rsidR="00762D58" w:rsidRDefault="00A364CD">
      <w:pPr>
        <w:pStyle w:val="BodyText"/>
        <w:spacing w:line="20" w:lineRule="exact"/>
        <w:ind w:left="122"/>
        <w:rPr>
          <w:sz w:val="2"/>
        </w:rPr>
      </w:pPr>
      <w:r>
        <w:rPr>
          <w:sz w:val="2"/>
        </w:rPr>
      </w:r>
      <w:r>
        <w:rPr>
          <w:sz w:val="2"/>
        </w:rPr>
        <w:pict w14:anchorId="00750D28">
          <v:group id="_x0000_s4227" style="width:456.4pt;height:.85pt;mso-position-horizontal-relative:char;mso-position-vertical-relative:line" coordsize="9128,17">
            <v:line id="_x0000_s4228" style="position:absolute" from="0,8" to="9128,8" strokeweight=".84pt"/>
            <w10:wrap type="none"/>
            <w10:anchorlock/>
          </v:group>
        </w:pict>
      </w:r>
    </w:p>
    <w:p w14:paraId="5F4126F3" w14:textId="2144D6F5" w:rsidR="00762D58" w:rsidRDefault="00A364CD">
      <w:pPr>
        <w:pStyle w:val="ListParagraph"/>
        <w:numPr>
          <w:ilvl w:val="1"/>
          <w:numId w:val="118"/>
        </w:numPr>
        <w:tabs>
          <w:tab w:val="left" w:pos="723"/>
          <w:tab w:val="left" w:pos="724"/>
        </w:tabs>
        <w:spacing w:before="35" w:line="350" w:lineRule="atLeast"/>
        <w:ind w:right="8322" w:firstLine="0"/>
        <w:rPr>
          <w:sz w:val="20"/>
        </w:rPr>
      </w:pPr>
      <w:r>
        <w:rPr>
          <w:w w:val="105"/>
          <w:sz w:val="20"/>
        </w:rPr>
        <w:t>PANELS</w:t>
      </w:r>
      <w:r>
        <w:rPr>
          <w:spacing w:val="-56"/>
          <w:w w:val="105"/>
          <w:sz w:val="20"/>
        </w:rPr>
        <w:t xml:space="preserve"> </w:t>
      </w:r>
      <w:r w:rsidR="007D5A70">
        <w:rPr>
          <w:w w:val="105"/>
          <w:sz w:val="20"/>
        </w:rPr>
        <w:t>Acclimatization</w:t>
      </w:r>
    </w:p>
    <w:p w14:paraId="61801CFB" w14:textId="77777777" w:rsidR="00762D58" w:rsidRDefault="00A364CD">
      <w:pPr>
        <w:pStyle w:val="BodyText"/>
        <w:spacing w:before="20" w:line="244" w:lineRule="auto"/>
        <w:ind w:left="161" w:right="1046"/>
      </w:pPr>
      <w:r>
        <w:t>General: Condition wood-based product components in the anticipated environment for two weeks</w:t>
      </w:r>
      <w:r>
        <w:rPr>
          <w:spacing w:val="-53"/>
        </w:rPr>
        <w:t xml:space="preserve"> </w:t>
      </w:r>
      <w:r>
        <w:t>before</w:t>
      </w:r>
      <w:r>
        <w:rPr>
          <w:spacing w:val="-1"/>
        </w:rPr>
        <w:t xml:space="preserve"> </w:t>
      </w:r>
      <w:r>
        <w:t>assembly.</w:t>
      </w:r>
    </w:p>
    <w:p w14:paraId="0AE4A7D2" w14:textId="77777777" w:rsidR="00762D58" w:rsidRDefault="00A364CD">
      <w:pPr>
        <w:pStyle w:val="BodyText"/>
        <w:spacing w:before="55"/>
        <w:ind w:left="161"/>
      </w:pPr>
      <w:r>
        <w:t>Manufactured</w:t>
      </w:r>
      <w:r>
        <w:rPr>
          <w:spacing w:val="34"/>
        </w:rPr>
        <w:t xml:space="preserve"> </w:t>
      </w:r>
      <w:r>
        <w:t>cubicle</w:t>
      </w:r>
      <w:r>
        <w:rPr>
          <w:spacing w:val="36"/>
        </w:rPr>
        <w:t xml:space="preserve"> </w:t>
      </w:r>
      <w:r>
        <w:t>system</w:t>
      </w:r>
      <w:r>
        <w:rPr>
          <w:spacing w:val="44"/>
        </w:rPr>
        <w:t xml:space="preserve"> </w:t>
      </w:r>
      <w:r>
        <w:t>installation</w:t>
      </w:r>
    </w:p>
    <w:p w14:paraId="0106E694" w14:textId="77777777" w:rsidR="00762D58" w:rsidRDefault="00A364CD">
      <w:pPr>
        <w:pStyle w:val="BodyText"/>
        <w:spacing w:before="19"/>
        <w:ind w:left="161" w:right="1069"/>
      </w:pPr>
      <w:r>
        <w:t>Assembly: Attach divisions and nibs to walls and fronts with purpose-made proprietary fixings. Cut</w:t>
      </w:r>
      <w:r>
        <w:rPr>
          <w:spacing w:val="-53"/>
        </w:rPr>
        <w:t xml:space="preserve"> </w:t>
      </w:r>
      <w:r>
        <w:t>nibs and divisions that abut walls, as required, so that assembly is plumb. Seal edges as</w:t>
      </w:r>
      <w:r>
        <w:rPr>
          <w:spacing w:val="1"/>
        </w:rPr>
        <w:t xml:space="preserve"> </w:t>
      </w:r>
      <w:r>
        <w:t>recommended by</w:t>
      </w:r>
      <w:r>
        <w:rPr>
          <w:spacing w:val="-3"/>
        </w:rPr>
        <w:t xml:space="preserve"> </w:t>
      </w:r>
      <w:r>
        <w:t>the</w:t>
      </w:r>
      <w:r>
        <w:rPr>
          <w:spacing w:val="-5"/>
        </w:rPr>
        <w:t xml:space="preserve"> </w:t>
      </w:r>
      <w:r>
        <w:t>manufacturer.</w:t>
      </w:r>
    </w:p>
    <w:p w14:paraId="00C87397" w14:textId="77777777" w:rsidR="00762D58" w:rsidRDefault="00A364CD">
      <w:pPr>
        <w:pStyle w:val="BodyText"/>
        <w:spacing w:before="59"/>
        <w:ind w:left="161" w:right="790"/>
      </w:pPr>
      <w:r>
        <w:t>Floor mounted/overhead braced type: Fix fronts to the floor with proprietary fittings and at the top to a</w:t>
      </w:r>
      <w:r>
        <w:rPr>
          <w:spacing w:val="-53"/>
        </w:rPr>
        <w:t xml:space="preserve"> </w:t>
      </w:r>
      <w:r>
        <w:t>metal channel headrail, supplied as part of the system. Run headrail across the fronts and fix to the</w:t>
      </w:r>
      <w:r>
        <w:rPr>
          <w:spacing w:val="1"/>
        </w:rPr>
        <w:t xml:space="preserve"> </w:t>
      </w:r>
      <w:r>
        <w:t>walls at each end. Form the channel into a box section over doorways by snapping in a mating</w:t>
      </w:r>
      <w:r>
        <w:rPr>
          <w:spacing w:val="1"/>
        </w:rPr>
        <w:t xml:space="preserve"> </w:t>
      </w:r>
      <w:r>
        <w:t>channel</w:t>
      </w:r>
      <w:r>
        <w:rPr>
          <w:spacing w:val="3"/>
        </w:rPr>
        <w:t xml:space="preserve"> </w:t>
      </w:r>
      <w:r>
        <w:t>insert.</w:t>
      </w:r>
    </w:p>
    <w:p w14:paraId="250727B3" w14:textId="77777777" w:rsidR="00762D58" w:rsidRDefault="00A364CD">
      <w:pPr>
        <w:pStyle w:val="BodyText"/>
        <w:spacing w:before="55"/>
        <w:ind w:left="161" w:right="901"/>
      </w:pPr>
      <w:r>
        <w:t>Heads of openings: Fix stabilising head channels by screwing to the top of the partitions. Provide an</w:t>
      </w:r>
      <w:r>
        <w:rPr>
          <w:spacing w:val="-53"/>
        </w:rPr>
        <w:t xml:space="preserve"> </w:t>
      </w:r>
      <w:r>
        <w:t>infill</w:t>
      </w:r>
      <w:r>
        <w:rPr>
          <w:spacing w:val="-1"/>
        </w:rPr>
        <w:t xml:space="preserve"> </w:t>
      </w:r>
      <w:r>
        <w:t>strip</w:t>
      </w:r>
      <w:r>
        <w:rPr>
          <w:spacing w:val="-5"/>
        </w:rPr>
        <w:t xml:space="preserve"> </w:t>
      </w:r>
      <w:r>
        <w:t>to the</w:t>
      </w:r>
      <w:r>
        <w:rPr>
          <w:spacing w:val="-5"/>
        </w:rPr>
        <w:t xml:space="preserve"> </w:t>
      </w:r>
      <w:r>
        <w:t>channel</w:t>
      </w:r>
      <w:r>
        <w:rPr>
          <w:spacing w:val="4"/>
        </w:rPr>
        <w:t xml:space="preserve"> </w:t>
      </w:r>
      <w:r>
        <w:t>across</w:t>
      </w:r>
      <w:r>
        <w:rPr>
          <w:spacing w:val="-3"/>
        </w:rPr>
        <w:t xml:space="preserve"> </w:t>
      </w:r>
      <w:r>
        <w:t>the opening.</w:t>
      </w:r>
    </w:p>
    <w:p w14:paraId="1E8AB3B7" w14:textId="77777777" w:rsidR="00762D58" w:rsidRDefault="00A364CD">
      <w:pPr>
        <w:pStyle w:val="BodyText"/>
        <w:spacing w:before="67" w:line="235" w:lineRule="auto"/>
        <w:ind w:left="161" w:right="868"/>
      </w:pPr>
      <w:r>
        <w:t>Ceiling hung type: Hang the fronts from a suspension beam with attachments incorporating a means</w:t>
      </w:r>
      <w:r>
        <w:rPr>
          <w:spacing w:val="-53"/>
        </w:rPr>
        <w:t xml:space="preserve"> </w:t>
      </w:r>
      <w:r>
        <w:t>of</w:t>
      </w:r>
      <w:r>
        <w:rPr>
          <w:spacing w:val="2"/>
        </w:rPr>
        <w:t xml:space="preserve"> </w:t>
      </w:r>
      <w:r>
        <w:t>height</w:t>
      </w:r>
      <w:r>
        <w:rPr>
          <w:spacing w:val="-2"/>
        </w:rPr>
        <w:t xml:space="preserve"> </w:t>
      </w:r>
      <w:r>
        <w:t>adjustment,</w:t>
      </w:r>
      <w:r>
        <w:rPr>
          <w:spacing w:val="-2"/>
        </w:rPr>
        <w:t xml:space="preserve"> </w:t>
      </w:r>
      <w:r>
        <w:t>supplied as</w:t>
      </w:r>
      <w:r>
        <w:rPr>
          <w:spacing w:val="-3"/>
        </w:rPr>
        <w:t xml:space="preserve"> </w:t>
      </w:r>
      <w:r>
        <w:t>part</w:t>
      </w:r>
      <w:r>
        <w:rPr>
          <w:spacing w:val="2"/>
        </w:rPr>
        <w:t xml:space="preserve"> </w:t>
      </w:r>
      <w:r>
        <w:t>of</w:t>
      </w:r>
      <w:r>
        <w:rPr>
          <w:spacing w:val="3"/>
        </w:rPr>
        <w:t xml:space="preserve"> </w:t>
      </w:r>
      <w:r>
        <w:t>the system.</w:t>
      </w:r>
    </w:p>
    <w:p w14:paraId="4A1D28B7" w14:textId="77777777" w:rsidR="00762D58" w:rsidRDefault="00A364CD">
      <w:pPr>
        <w:pStyle w:val="BodyText"/>
        <w:spacing w:before="59"/>
        <w:ind w:left="161"/>
      </w:pPr>
      <w:r>
        <w:t>Freestanding</w:t>
      </w:r>
      <w:r>
        <w:rPr>
          <w:spacing w:val="-1"/>
        </w:rPr>
        <w:t xml:space="preserve"> </w:t>
      </w:r>
      <w:r>
        <w:t>type:</w:t>
      </w:r>
      <w:r>
        <w:rPr>
          <w:spacing w:val="-2"/>
        </w:rPr>
        <w:t xml:space="preserve"> </w:t>
      </w:r>
      <w:r>
        <w:t>Fix</w:t>
      </w:r>
      <w:r>
        <w:rPr>
          <w:spacing w:val="1"/>
        </w:rPr>
        <w:t xml:space="preserve"> </w:t>
      </w:r>
      <w:r>
        <w:t>fronts</w:t>
      </w:r>
      <w:r>
        <w:rPr>
          <w:spacing w:val="-4"/>
        </w:rPr>
        <w:t xml:space="preserve"> </w:t>
      </w:r>
      <w:r>
        <w:t>to</w:t>
      </w:r>
      <w:r>
        <w:rPr>
          <w:spacing w:val="-5"/>
        </w:rPr>
        <w:t xml:space="preserve"> </w:t>
      </w:r>
      <w:r>
        <w:t>the</w:t>
      </w:r>
      <w:r>
        <w:rPr>
          <w:spacing w:val="-5"/>
        </w:rPr>
        <w:t xml:space="preserve"> </w:t>
      </w:r>
      <w:r>
        <w:t>floor with proprietary</w:t>
      </w:r>
      <w:r>
        <w:rPr>
          <w:spacing w:val="-3"/>
        </w:rPr>
        <w:t xml:space="preserve"> </w:t>
      </w:r>
      <w:r>
        <w:t>fittings.</w:t>
      </w:r>
    </w:p>
    <w:p w14:paraId="5BAFE3A3" w14:textId="77777777" w:rsidR="00762D58" w:rsidRDefault="00762D58">
      <w:pPr>
        <w:pStyle w:val="BodyText"/>
        <w:rPr>
          <w:sz w:val="21"/>
        </w:rPr>
      </w:pPr>
    </w:p>
    <w:p w14:paraId="05BCBCA2" w14:textId="77777777" w:rsidR="00762D58" w:rsidRDefault="00A364CD">
      <w:pPr>
        <w:pStyle w:val="ListParagraph"/>
        <w:numPr>
          <w:ilvl w:val="0"/>
          <w:numId w:val="118"/>
        </w:numPr>
        <w:tabs>
          <w:tab w:val="left" w:pos="723"/>
          <w:tab w:val="left" w:pos="724"/>
        </w:tabs>
        <w:spacing w:after="23"/>
        <w:rPr>
          <w:sz w:val="20"/>
        </w:rPr>
      </w:pPr>
      <w:r>
        <w:rPr>
          <w:sz w:val="20"/>
        </w:rPr>
        <w:t>SELECTIONS</w:t>
      </w:r>
    </w:p>
    <w:p w14:paraId="349D5337" w14:textId="77777777" w:rsidR="00762D58" w:rsidRDefault="00A364CD">
      <w:pPr>
        <w:pStyle w:val="BodyText"/>
        <w:spacing w:line="20" w:lineRule="exact"/>
        <w:ind w:left="122"/>
        <w:rPr>
          <w:sz w:val="2"/>
        </w:rPr>
      </w:pPr>
      <w:r>
        <w:rPr>
          <w:sz w:val="2"/>
        </w:rPr>
      </w:r>
      <w:r>
        <w:rPr>
          <w:sz w:val="2"/>
        </w:rPr>
        <w:pict w14:anchorId="30AFDE4E">
          <v:group id="_x0000_s4225" style="width:456.4pt;height:.85pt;mso-position-horizontal-relative:char;mso-position-vertical-relative:line" coordsize="9128,17">
            <v:line id="_x0000_s4226" style="position:absolute" from="0,8" to="9128,8" strokeweight=".84pt"/>
            <w10:wrap type="none"/>
            <w10:anchorlock/>
          </v:group>
        </w:pict>
      </w:r>
    </w:p>
    <w:p w14:paraId="128E3FF2" w14:textId="77777777" w:rsidR="00762D58" w:rsidRDefault="00A364CD">
      <w:pPr>
        <w:pStyle w:val="ListParagraph"/>
        <w:numPr>
          <w:ilvl w:val="1"/>
          <w:numId w:val="118"/>
        </w:numPr>
        <w:tabs>
          <w:tab w:val="left" w:pos="723"/>
          <w:tab w:val="left" w:pos="724"/>
        </w:tabs>
        <w:spacing w:before="159" w:line="364" w:lineRule="auto"/>
        <w:ind w:right="7988" w:firstLine="0"/>
        <w:rPr>
          <w:sz w:val="20"/>
        </w:rPr>
      </w:pPr>
      <w:r>
        <w:pict w14:anchorId="65F031B6">
          <v:shape id="_x0000_s4224" type="#_x0000_t202" style="position:absolute;left:0;text-align:left;margin-left:69.85pt;margin-top:37.95pt;width:452.15pt;height:162.8pt;z-index:15813120;mso-position-horizontal-relative:page" filled="f" stroked="f">
            <v:textbox inset="0,0,0,0">
              <w:txbxContent>
                <w:tbl>
                  <w:tblPr>
                    <w:tblW w:w="0" w:type="auto"/>
                    <w:tblInd w:w="5" w:type="dxa"/>
                    <w:tblBorders>
                      <w:top w:val="single" w:sz="4" w:space="0" w:color="000000"/>
                      <w:left w:val="single" w:sz="4" w:space="0" w:color="000000"/>
                      <w:bottom w:val="single" w:sz="4" w:space="0" w:color="000000"/>
                      <w:right w:val="single" w:sz="4" w:space="0" w:color="000000"/>
                      <w:insideH w:val="single" w:sz="4" w:space="0" w:color="000000"/>
                      <w:insideV w:val="single" w:sz="4" w:space="0" w:color="000000"/>
                    </w:tblBorders>
                    <w:tblLayout w:type="fixed"/>
                    <w:tblCellMar>
                      <w:left w:w="0" w:type="dxa"/>
                      <w:right w:w="0" w:type="dxa"/>
                    </w:tblCellMar>
                    <w:tblLook w:val="01E0" w:firstRow="1" w:lastRow="1" w:firstColumn="1" w:lastColumn="1" w:noHBand="0" w:noVBand="0"/>
                  </w:tblPr>
                  <w:tblGrid>
                    <w:gridCol w:w="2343"/>
                    <w:gridCol w:w="6684"/>
                  </w:tblGrid>
                  <w:tr w:rsidR="00A364CD" w14:paraId="3D9F3AE5" w14:textId="77777777">
                    <w:trPr>
                      <w:trHeight w:val="287"/>
                    </w:trPr>
                    <w:tc>
                      <w:tcPr>
                        <w:tcW w:w="2343" w:type="dxa"/>
                      </w:tcPr>
                      <w:p w14:paraId="7F74048D" w14:textId="77777777" w:rsidR="00A364CD" w:rsidRDefault="00A364CD">
                        <w:pPr>
                          <w:pStyle w:val="TableParagraph"/>
                          <w:spacing w:before="14"/>
                          <w:rPr>
                            <w:sz w:val="20"/>
                          </w:rPr>
                        </w:pPr>
                        <w:r>
                          <w:rPr>
                            <w:w w:val="105"/>
                            <w:sz w:val="20"/>
                          </w:rPr>
                          <w:t>Property</w:t>
                        </w:r>
                      </w:p>
                    </w:tc>
                    <w:tc>
                      <w:tcPr>
                        <w:tcW w:w="6684" w:type="dxa"/>
                      </w:tcPr>
                      <w:p w14:paraId="20DF9D38" w14:textId="77777777" w:rsidR="00A364CD" w:rsidRDefault="00A364CD">
                        <w:pPr>
                          <w:pStyle w:val="TableParagraph"/>
                          <w:spacing w:before="14"/>
                          <w:ind w:left="43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Public</w:t>
                        </w:r>
                        <w:r>
                          <w:rPr>
                            <w:spacing w:val="-3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Toilets</w:t>
                        </w:r>
                        <w:r>
                          <w:rPr>
                            <w:spacing w:val="-2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and</w:t>
                        </w:r>
                        <w:r>
                          <w:rPr>
                            <w:spacing w:val="1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DMO</w:t>
                        </w:r>
                        <w:r>
                          <w:rPr>
                            <w:spacing w:val="-2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Toilets</w:t>
                        </w:r>
                      </w:p>
                    </w:tc>
                  </w:tr>
                  <w:tr w:rsidR="00A364CD" w14:paraId="3CBFF644" w14:textId="77777777">
                    <w:trPr>
                      <w:trHeight w:val="345"/>
                    </w:trPr>
                    <w:tc>
                      <w:tcPr>
                        <w:tcW w:w="2343" w:type="dxa"/>
                      </w:tcPr>
                      <w:p w14:paraId="20A33CF5" w14:textId="77777777" w:rsidR="00A364CD" w:rsidRDefault="00A364CD">
                        <w:pPr>
                          <w:pStyle w:val="TableParagraph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Manufacturer</w:t>
                        </w:r>
                      </w:p>
                    </w:tc>
                    <w:tc>
                      <w:tcPr>
                        <w:tcW w:w="6684" w:type="dxa"/>
                      </w:tcPr>
                      <w:p w14:paraId="31664DB5" w14:textId="77777777" w:rsidR="00A364CD" w:rsidRDefault="00A364CD">
                        <w:pPr>
                          <w:pStyle w:val="TableParagraph"/>
                          <w:ind w:left="43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Laminex</w:t>
                        </w:r>
                        <w:r>
                          <w:rPr>
                            <w:spacing w:val="2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Partitioning</w:t>
                        </w:r>
                        <w:r>
                          <w:rPr>
                            <w:spacing w:val="-3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System</w:t>
                        </w:r>
                        <w:r>
                          <w:rPr>
                            <w:spacing w:val="2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or</w:t>
                        </w:r>
                        <w:r>
                          <w:rPr>
                            <w:spacing w:val="-6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equally</w:t>
                        </w:r>
                        <w:r>
                          <w:rPr>
                            <w:spacing w:val="-3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an</w:t>
                        </w:r>
                        <w:r>
                          <w:rPr>
                            <w:spacing w:val="-3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approved</w:t>
                        </w:r>
                        <w:r>
                          <w:rPr>
                            <w:spacing w:val="-3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product.</w:t>
                        </w:r>
                      </w:p>
                    </w:tc>
                  </w:tr>
                  <w:tr w:rsidR="00A364CD" w14:paraId="30571281" w14:textId="77777777">
                    <w:trPr>
                      <w:trHeight w:val="340"/>
                    </w:trPr>
                    <w:tc>
                      <w:tcPr>
                        <w:tcW w:w="2343" w:type="dxa"/>
                      </w:tcPr>
                      <w:p w14:paraId="2B575C8E" w14:textId="77777777" w:rsidR="00A364CD" w:rsidRDefault="00A364CD">
                        <w:pPr>
                          <w:pStyle w:val="TableParagraph"/>
                          <w:spacing w:before="19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Product</w:t>
                        </w:r>
                        <w:r>
                          <w:rPr>
                            <w:spacing w:val="2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name</w:t>
                        </w:r>
                      </w:p>
                    </w:tc>
                    <w:tc>
                      <w:tcPr>
                        <w:tcW w:w="6684" w:type="dxa"/>
                      </w:tcPr>
                      <w:p w14:paraId="518682DC" w14:textId="77777777" w:rsidR="00A364CD" w:rsidRDefault="00A364CD">
                        <w:pPr>
                          <w:pStyle w:val="TableParagraph"/>
                          <w:spacing w:before="19"/>
                          <w:ind w:left="43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Laminex</w:t>
                        </w:r>
                        <w:r>
                          <w:rPr>
                            <w:spacing w:val="6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-</w:t>
                        </w:r>
                        <w:r>
                          <w:rPr>
                            <w:spacing w:val="-4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FOAB</w:t>
                        </w:r>
                      </w:p>
                    </w:tc>
                  </w:tr>
                  <w:tr w:rsidR="00A364CD" w14:paraId="479E00A8" w14:textId="77777777">
                    <w:trPr>
                      <w:trHeight w:val="350"/>
                    </w:trPr>
                    <w:tc>
                      <w:tcPr>
                        <w:tcW w:w="2343" w:type="dxa"/>
                      </w:tcPr>
                      <w:p w14:paraId="176DBDE0" w14:textId="77777777" w:rsidR="00A364CD" w:rsidRDefault="00A364CD">
                        <w:pPr>
                          <w:pStyle w:val="TableParagraph"/>
                          <w:spacing w:before="23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Cubicle</w:t>
                        </w:r>
                        <w:r>
                          <w:rPr>
                            <w:spacing w:val="-3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function</w:t>
                        </w:r>
                      </w:p>
                    </w:tc>
                    <w:tc>
                      <w:tcPr>
                        <w:tcW w:w="6684" w:type="dxa"/>
                      </w:tcPr>
                      <w:p w14:paraId="6819FA23" w14:textId="77777777" w:rsidR="00A364CD" w:rsidRDefault="00A364CD">
                        <w:pPr>
                          <w:pStyle w:val="TableParagraph"/>
                          <w:spacing w:before="23"/>
                          <w:ind w:left="43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Toilet</w:t>
                        </w:r>
                        <w:r>
                          <w:rPr>
                            <w:spacing w:val="-2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Partition</w:t>
                        </w:r>
                      </w:p>
                    </w:tc>
                  </w:tr>
                  <w:tr w:rsidR="00A364CD" w14:paraId="637C2C30" w14:textId="77777777">
                    <w:trPr>
                      <w:trHeight w:val="345"/>
                    </w:trPr>
                    <w:tc>
                      <w:tcPr>
                        <w:tcW w:w="2343" w:type="dxa"/>
                      </w:tcPr>
                      <w:p w14:paraId="138C151C" w14:textId="77777777" w:rsidR="00A364CD" w:rsidRDefault="00A364CD">
                        <w:pPr>
                          <w:pStyle w:val="TableParagraph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Type</w:t>
                        </w:r>
                      </w:p>
                    </w:tc>
                    <w:tc>
                      <w:tcPr>
                        <w:tcW w:w="6684" w:type="dxa"/>
                      </w:tcPr>
                      <w:p w14:paraId="0012921E" w14:textId="77777777" w:rsidR="00A364CD" w:rsidRDefault="00A364CD">
                        <w:pPr>
                          <w:pStyle w:val="TableParagraph"/>
                          <w:ind w:left="43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Foot</w:t>
                        </w:r>
                        <w:r>
                          <w:rPr>
                            <w:spacing w:val="1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Assembly</w:t>
                        </w:r>
                        <w:r>
                          <w:rPr>
                            <w:spacing w:val="-4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with</w:t>
                        </w:r>
                        <w:r>
                          <w:rPr>
                            <w:spacing w:val="-4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Overhead</w:t>
                        </w:r>
                        <w:r>
                          <w:rPr>
                            <w:spacing w:val="-1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Brace</w:t>
                        </w:r>
                        <w:r>
                          <w:rPr>
                            <w:spacing w:val="-1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and</w:t>
                        </w:r>
                        <w:r>
                          <w:rPr>
                            <w:spacing w:val="-1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Privacy strip</w:t>
                        </w:r>
                      </w:p>
                    </w:tc>
                  </w:tr>
                  <w:tr w:rsidR="00A364CD" w14:paraId="538CE624" w14:textId="77777777">
                    <w:trPr>
                      <w:trHeight w:val="340"/>
                    </w:trPr>
                    <w:tc>
                      <w:tcPr>
                        <w:tcW w:w="2343" w:type="dxa"/>
                      </w:tcPr>
                      <w:p w14:paraId="2DB81C7C" w14:textId="77777777" w:rsidR="00A364CD" w:rsidRDefault="00A364CD">
                        <w:pPr>
                          <w:pStyle w:val="TableParagraph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Front</w:t>
                        </w:r>
                        <w:r>
                          <w:rPr>
                            <w:spacing w:val="4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base</w:t>
                        </w:r>
                        <w:r>
                          <w:rPr>
                            <w:spacing w:val="-4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fixing</w:t>
                        </w:r>
                      </w:p>
                    </w:tc>
                    <w:tc>
                      <w:tcPr>
                        <w:tcW w:w="6684" w:type="dxa"/>
                      </w:tcPr>
                      <w:p w14:paraId="0B298982" w14:textId="77777777" w:rsidR="00A364CD" w:rsidRDefault="00A364CD">
                        <w:pPr>
                          <w:pStyle w:val="TableParagraph"/>
                          <w:ind w:left="43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Foot</w:t>
                        </w:r>
                        <w:r>
                          <w:rPr>
                            <w:spacing w:val="1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Assembly</w:t>
                        </w:r>
                        <w:r>
                          <w:rPr>
                            <w:spacing w:val="-3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-</w:t>
                        </w:r>
                        <w:r>
                          <w:rPr>
                            <w:spacing w:val="1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Concealed</w:t>
                        </w:r>
                        <w:r>
                          <w:rPr>
                            <w:spacing w:val="-5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fixing</w:t>
                        </w:r>
                        <w:r>
                          <w:rPr>
                            <w:spacing w:val="-1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anodised</w:t>
                        </w:r>
                        <w:r>
                          <w:rPr>
                            <w:spacing w:val="-1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aluminium</w:t>
                        </w:r>
                        <w:r>
                          <w:rPr>
                            <w:spacing w:val="-4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adjustable</w:t>
                        </w:r>
                        <w:r>
                          <w:rPr>
                            <w:spacing w:val="-1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legs</w:t>
                        </w:r>
                      </w:p>
                    </w:tc>
                  </w:tr>
                  <w:tr w:rsidR="00A364CD" w14:paraId="0EB9E96B" w14:textId="77777777">
                    <w:trPr>
                      <w:trHeight w:val="581"/>
                    </w:trPr>
                    <w:tc>
                      <w:tcPr>
                        <w:tcW w:w="2343" w:type="dxa"/>
                      </w:tcPr>
                      <w:p w14:paraId="5F65C978" w14:textId="77777777" w:rsidR="00A364CD" w:rsidRDefault="00A364CD">
                        <w:pPr>
                          <w:pStyle w:val="TableParagraph"/>
                          <w:spacing w:before="23"/>
                          <w:ind w:right="234"/>
                          <w:rPr>
                            <w:sz w:val="20"/>
                          </w:rPr>
                        </w:pPr>
                        <w:r>
                          <w:rPr>
                            <w:spacing w:val="-1"/>
                            <w:sz w:val="20"/>
                          </w:rPr>
                          <w:t xml:space="preserve">Material </w:t>
                        </w:r>
                        <w:r>
                          <w:rPr>
                            <w:sz w:val="20"/>
                          </w:rPr>
                          <w:t>and thickness:</w:t>
                        </w:r>
                        <w:r>
                          <w:rPr>
                            <w:spacing w:val="-53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Division</w:t>
                        </w:r>
                        <w:r>
                          <w:rPr>
                            <w:spacing w:val="-5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(mm)</w:t>
                        </w:r>
                      </w:p>
                    </w:tc>
                    <w:tc>
                      <w:tcPr>
                        <w:tcW w:w="6684" w:type="dxa"/>
                      </w:tcPr>
                      <w:p w14:paraId="5EEEEAFE" w14:textId="77777777" w:rsidR="00A364CD" w:rsidRDefault="00A364CD">
                        <w:pPr>
                          <w:pStyle w:val="TableParagraph"/>
                          <w:spacing w:before="23"/>
                          <w:ind w:left="43" w:right="219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Laminex Multipurpose Compact Laminate 13mm (with or without privacy</w:t>
                        </w:r>
                        <w:r>
                          <w:rPr>
                            <w:spacing w:val="-54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strips)</w:t>
                        </w:r>
                      </w:p>
                    </w:tc>
                  </w:tr>
                  <w:tr w:rsidR="00A364CD" w14:paraId="617138DE" w14:textId="77777777">
                    <w:trPr>
                      <w:trHeight w:val="575"/>
                    </w:trPr>
                    <w:tc>
                      <w:tcPr>
                        <w:tcW w:w="2343" w:type="dxa"/>
                      </w:tcPr>
                      <w:p w14:paraId="0D3C6ADE" w14:textId="77777777" w:rsidR="00A364CD" w:rsidRDefault="00A364CD">
                        <w:pPr>
                          <w:pStyle w:val="TableParagraph"/>
                          <w:ind w:right="245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Material</w:t>
                        </w:r>
                        <w:r>
                          <w:rPr>
                            <w:spacing w:val="-7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and</w:t>
                        </w:r>
                        <w:r>
                          <w:rPr>
                            <w:spacing w:val="-13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thickness:</w:t>
                        </w:r>
                        <w:r>
                          <w:rPr>
                            <w:spacing w:val="-53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Front</w:t>
                        </w:r>
                        <w:r>
                          <w:rPr>
                            <w:spacing w:val="2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and nib</w:t>
                        </w:r>
                        <w:r>
                          <w:rPr>
                            <w:spacing w:val="-1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(mm)</w:t>
                        </w:r>
                      </w:p>
                    </w:tc>
                    <w:tc>
                      <w:tcPr>
                        <w:tcW w:w="6684" w:type="dxa"/>
                      </w:tcPr>
                      <w:p w14:paraId="61DC7494" w14:textId="77777777" w:rsidR="00A364CD" w:rsidRDefault="00A364CD">
                        <w:pPr>
                          <w:pStyle w:val="TableParagraph"/>
                          <w:ind w:left="43" w:right="219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Laminex Multipurpose Compact Laminate 13mm (with or without privacy</w:t>
                        </w:r>
                        <w:r>
                          <w:rPr>
                            <w:spacing w:val="-54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strips).</w:t>
                        </w:r>
                        <w:r>
                          <w:rPr>
                            <w:spacing w:val="2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Predrill</w:t>
                        </w:r>
                        <w:r>
                          <w:rPr>
                            <w:spacing w:val="4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holes</w:t>
                        </w:r>
                        <w:r>
                          <w:rPr>
                            <w:spacing w:val="-4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to suit</w:t>
                        </w:r>
                        <w:r>
                          <w:rPr>
                            <w:spacing w:val="3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hardware.</w:t>
                        </w:r>
                      </w:p>
                    </w:tc>
                  </w:tr>
                </w:tbl>
                <w:p w14:paraId="4F9F7417" w14:textId="77777777" w:rsidR="00A364CD" w:rsidRDefault="00A364CD">
                  <w:pPr>
                    <w:pStyle w:val="BodyText"/>
                  </w:pPr>
                </w:p>
              </w:txbxContent>
            </v:textbox>
            <w10:wrap anchorx="page"/>
          </v:shape>
        </w:pict>
      </w:r>
      <w:r>
        <w:rPr>
          <w:spacing w:val="-4"/>
          <w:sz w:val="20"/>
        </w:rPr>
        <w:t>SCHEDULES</w:t>
      </w:r>
      <w:r>
        <w:rPr>
          <w:spacing w:val="-53"/>
          <w:sz w:val="20"/>
        </w:rPr>
        <w:t xml:space="preserve"> </w:t>
      </w:r>
      <w:r>
        <w:rPr>
          <w:sz w:val="20"/>
        </w:rPr>
        <w:t>Cubicle</w:t>
      </w:r>
      <w:r>
        <w:rPr>
          <w:spacing w:val="15"/>
          <w:sz w:val="20"/>
        </w:rPr>
        <w:t xml:space="preserve"> </w:t>
      </w:r>
      <w:r>
        <w:rPr>
          <w:sz w:val="20"/>
        </w:rPr>
        <w:t>schedule</w:t>
      </w:r>
    </w:p>
    <w:p w14:paraId="7637EE05" w14:textId="77777777" w:rsidR="00762D58" w:rsidRDefault="00762D58">
      <w:pPr>
        <w:spacing w:line="364" w:lineRule="auto"/>
        <w:rPr>
          <w:sz w:val="20"/>
        </w:rPr>
        <w:sectPr w:rsidR="00762D58">
          <w:pgSz w:w="11910" w:h="16840"/>
          <w:pgMar w:top="1040" w:right="740" w:bottom="1220" w:left="1260" w:header="566" w:footer="1036" w:gutter="0"/>
          <w:cols w:space="720"/>
        </w:sectPr>
      </w:pPr>
    </w:p>
    <w:p w14:paraId="5AB31E1E" w14:textId="77777777" w:rsidR="00762D58" w:rsidRDefault="00762D58">
      <w:pPr>
        <w:pStyle w:val="BodyText"/>
      </w:pPr>
    </w:p>
    <w:p w14:paraId="249738BF" w14:textId="77777777" w:rsidR="00762D58" w:rsidRDefault="00762D58">
      <w:pPr>
        <w:pStyle w:val="BodyText"/>
        <w:spacing w:before="6" w:after="1"/>
        <w:rPr>
          <w:sz w:val="19"/>
        </w:rPr>
      </w:pPr>
    </w:p>
    <w:tbl>
      <w:tblPr>
        <w:tblW w:w="0" w:type="auto"/>
        <w:tblInd w:w="15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2343"/>
        <w:gridCol w:w="6679"/>
      </w:tblGrid>
      <w:tr w:rsidR="00762D58" w14:paraId="40130D12" w14:textId="77777777">
        <w:trPr>
          <w:trHeight w:val="282"/>
        </w:trPr>
        <w:tc>
          <w:tcPr>
            <w:tcW w:w="2343" w:type="dxa"/>
          </w:tcPr>
          <w:p w14:paraId="5868B4AD" w14:textId="77777777" w:rsidR="00762D58" w:rsidRDefault="00A364CD">
            <w:pPr>
              <w:pStyle w:val="TableParagraph"/>
              <w:spacing w:before="14"/>
              <w:ind w:left="38"/>
              <w:rPr>
                <w:sz w:val="20"/>
              </w:rPr>
            </w:pPr>
            <w:r>
              <w:rPr>
                <w:w w:val="105"/>
                <w:sz w:val="20"/>
              </w:rPr>
              <w:t>Property</w:t>
            </w:r>
          </w:p>
        </w:tc>
        <w:tc>
          <w:tcPr>
            <w:tcW w:w="6679" w:type="dxa"/>
          </w:tcPr>
          <w:p w14:paraId="43E84104" w14:textId="77777777" w:rsidR="00762D58" w:rsidRDefault="00A364CD">
            <w:pPr>
              <w:pStyle w:val="TableParagraph"/>
              <w:spacing w:before="14"/>
              <w:ind w:left="38"/>
              <w:rPr>
                <w:sz w:val="20"/>
              </w:rPr>
            </w:pPr>
            <w:r>
              <w:rPr>
                <w:sz w:val="20"/>
              </w:rPr>
              <w:t>Public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Toilets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and</w:t>
            </w:r>
            <w:r>
              <w:rPr>
                <w:spacing w:val="2"/>
                <w:sz w:val="20"/>
              </w:rPr>
              <w:t xml:space="preserve"> </w:t>
            </w:r>
            <w:r>
              <w:rPr>
                <w:sz w:val="20"/>
              </w:rPr>
              <w:t>Office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Toilets</w:t>
            </w:r>
          </w:p>
        </w:tc>
      </w:tr>
      <w:tr w:rsidR="00762D58" w14:paraId="5F46AC58" w14:textId="77777777">
        <w:trPr>
          <w:trHeight w:val="345"/>
        </w:trPr>
        <w:tc>
          <w:tcPr>
            <w:tcW w:w="2343" w:type="dxa"/>
          </w:tcPr>
          <w:p w14:paraId="35E9447B" w14:textId="77777777" w:rsidR="00762D58" w:rsidRDefault="00A364CD">
            <w:pPr>
              <w:pStyle w:val="TableParagraph"/>
              <w:spacing w:before="23"/>
              <w:ind w:left="38"/>
              <w:rPr>
                <w:sz w:val="20"/>
              </w:rPr>
            </w:pPr>
            <w:r>
              <w:rPr>
                <w:sz w:val="20"/>
              </w:rPr>
              <w:t>Panel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Finish: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Type</w:t>
            </w:r>
          </w:p>
        </w:tc>
        <w:tc>
          <w:tcPr>
            <w:tcW w:w="6679" w:type="dxa"/>
          </w:tcPr>
          <w:p w14:paraId="50F4ED76" w14:textId="77777777" w:rsidR="00762D58" w:rsidRDefault="00A364CD">
            <w:pPr>
              <w:pStyle w:val="TableParagraph"/>
              <w:spacing w:before="23"/>
              <w:ind w:left="33"/>
              <w:rPr>
                <w:sz w:val="20"/>
              </w:rPr>
            </w:pPr>
            <w:r>
              <w:rPr>
                <w:sz w:val="20"/>
              </w:rPr>
              <w:t>Protect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PLUS with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Polished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edges.</w:t>
            </w:r>
          </w:p>
        </w:tc>
      </w:tr>
      <w:tr w:rsidR="00762D58" w14:paraId="796748ED" w14:textId="77777777">
        <w:trPr>
          <w:trHeight w:val="1214"/>
        </w:trPr>
        <w:tc>
          <w:tcPr>
            <w:tcW w:w="2343" w:type="dxa"/>
          </w:tcPr>
          <w:p w14:paraId="354E9C10" w14:textId="77777777" w:rsidR="00762D58" w:rsidRDefault="00762D58">
            <w:pPr>
              <w:pStyle w:val="TableParagraph"/>
              <w:spacing w:before="0"/>
              <w:ind w:left="0"/>
              <w:rPr>
                <w:rFonts w:ascii="Times New Roman"/>
                <w:sz w:val="20"/>
              </w:rPr>
            </w:pPr>
          </w:p>
        </w:tc>
        <w:tc>
          <w:tcPr>
            <w:tcW w:w="6679" w:type="dxa"/>
          </w:tcPr>
          <w:p w14:paraId="23C5E177" w14:textId="77777777" w:rsidR="00762D58" w:rsidRDefault="00762D58">
            <w:pPr>
              <w:pStyle w:val="TableParagraph"/>
              <w:spacing w:before="0"/>
              <w:ind w:left="0"/>
              <w:rPr>
                <w:rFonts w:ascii="Times New Roman"/>
                <w:sz w:val="20"/>
              </w:rPr>
            </w:pPr>
          </w:p>
        </w:tc>
      </w:tr>
      <w:tr w:rsidR="00762D58" w14:paraId="61AA58B9" w14:textId="77777777">
        <w:trPr>
          <w:trHeight w:val="926"/>
        </w:trPr>
        <w:tc>
          <w:tcPr>
            <w:tcW w:w="2343" w:type="dxa"/>
          </w:tcPr>
          <w:p w14:paraId="0A659CDE" w14:textId="77777777" w:rsidR="00762D58" w:rsidRDefault="00A364CD">
            <w:pPr>
              <w:pStyle w:val="TableParagraph"/>
              <w:ind w:left="38"/>
              <w:rPr>
                <w:sz w:val="20"/>
              </w:rPr>
            </w:pPr>
            <w:r>
              <w:rPr>
                <w:sz w:val="20"/>
              </w:rPr>
              <w:t>Foot</w:t>
            </w:r>
            <w:r>
              <w:rPr>
                <w:spacing w:val="3"/>
                <w:sz w:val="20"/>
              </w:rPr>
              <w:t xml:space="preserve"> </w:t>
            </w:r>
            <w:r>
              <w:rPr>
                <w:sz w:val="20"/>
              </w:rPr>
              <w:t>&amp;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Framing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Finish</w:t>
            </w:r>
          </w:p>
        </w:tc>
        <w:tc>
          <w:tcPr>
            <w:tcW w:w="6679" w:type="dxa"/>
          </w:tcPr>
          <w:p w14:paraId="773FB25C" w14:textId="77777777" w:rsidR="00762D58" w:rsidRDefault="00A364CD">
            <w:pPr>
              <w:pStyle w:val="TableParagraph"/>
              <w:spacing w:line="302" w:lineRule="auto"/>
              <w:ind w:left="38" w:right="2689"/>
              <w:rPr>
                <w:sz w:val="20"/>
              </w:rPr>
            </w:pPr>
            <w:r>
              <w:rPr>
                <w:sz w:val="20"/>
              </w:rPr>
              <w:t>Foot: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Clear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Anodised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foot with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Rubber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base.</w:t>
            </w:r>
            <w:r>
              <w:rPr>
                <w:spacing w:val="-53"/>
                <w:sz w:val="20"/>
              </w:rPr>
              <w:t xml:space="preserve"> </w:t>
            </w:r>
            <w:r>
              <w:rPr>
                <w:sz w:val="20"/>
              </w:rPr>
              <w:t>Channels and Brackets: Clear Anodised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Overhead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brace:</w:t>
            </w:r>
            <w:r>
              <w:rPr>
                <w:spacing w:val="3"/>
                <w:sz w:val="20"/>
              </w:rPr>
              <w:t xml:space="preserve"> </w:t>
            </w:r>
            <w:r>
              <w:rPr>
                <w:sz w:val="20"/>
              </w:rPr>
              <w:t>Clear Anodised</w:t>
            </w:r>
          </w:p>
        </w:tc>
      </w:tr>
      <w:tr w:rsidR="00762D58" w14:paraId="15B204EF" w14:textId="77777777">
        <w:trPr>
          <w:trHeight w:val="345"/>
        </w:trPr>
        <w:tc>
          <w:tcPr>
            <w:tcW w:w="2343" w:type="dxa"/>
          </w:tcPr>
          <w:p w14:paraId="5F1AA139" w14:textId="77777777" w:rsidR="00762D58" w:rsidRDefault="00A364CD">
            <w:pPr>
              <w:pStyle w:val="TableParagraph"/>
              <w:ind w:left="38"/>
              <w:rPr>
                <w:sz w:val="20"/>
              </w:rPr>
            </w:pPr>
            <w:r>
              <w:rPr>
                <w:sz w:val="20"/>
              </w:rPr>
              <w:t>Material</w:t>
            </w:r>
          </w:p>
        </w:tc>
        <w:tc>
          <w:tcPr>
            <w:tcW w:w="6679" w:type="dxa"/>
          </w:tcPr>
          <w:p w14:paraId="1BA7F6C1" w14:textId="77777777" w:rsidR="00762D58" w:rsidRDefault="00A364CD">
            <w:pPr>
              <w:pStyle w:val="TableParagraph"/>
              <w:ind w:left="38"/>
              <w:rPr>
                <w:sz w:val="20"/>
              </w:rPr>
            </w:pPr>
            <w:r>
              <w:rPr>
                <w:sz w:val="20"/>
              </w:rPr>
              <w:t>Aluminium</w:t>
            </w:r>
          </w:p>
        </w:tc>
      </w:tr>
      <w:tr w:rsidR="00762D58" w14:paraId="2B70DB6C" w14:textId="77777777">
        <w:trPr>
          <w:trHeight w:val="345"/>
        </w:trPr>
        <w:tc>
          <w:tcPr>
            <w:tcW w:w="2343" w:type="dxa"/>
          </w:tcPr>
          <w:p w14:paraId="69740EDA" w14:textId="77777777" w:rsidR="00762D58" w:rsidRDefault="00A364CD">
            <w:pPr>
              <w:pStyle w:val="TableParagraph"/>
              <w:ind w:left="38"/>
              <w:rPr>
                <w:sz w:val="20"/>
              </w:rPr>
            </w:pPr>
            <w:r>
              <w:rPr>
                <w:sz w:val="20"/>
              </w:rPr>
              <w:t>Hardware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Finish:</w:t>
            </w:r>
            <w:r>
              <w:rPr>
                <w:spacing w:val="2"/>
                <w:sz w:val="20"/>
              </w:rPr>
              <w:t xml:space="preserve"> </w:t>
            </w:r>
            <w:r>
              <w:rPr>
                <w:sz w:val="20"/>
              </w:rPr>
              <w:t>Type</w:t>
            </w:r>
          </w:p>
        </w:tc>
        <w:tc>
          <w:tcPr>
            <w:tcW w:w="6679" w:type="dxa"/>
          </w:tcPr>
          <w:p w14:paraId="246AACB8" w14:textId="77777777" w:rsidR="00762D58" w:rsidRDefault="00A364CD">
            <w:pPr>
              <w:pStyle w:val="TableParagraph"/>
              <w:ind w:left="33"/>
              <w:rPr>
                <w:sz w:val="20"/>
              </w:rPr>
            </w:pPr>
            <w:r>
              <w:rPr>
                <w:sz w:val="20"/>
              </w:rPr>
              <w:t>Aluminium</w:t>
            </w:r>
          </w:p>
        </w:tc>
      </w:tr>
      <w:tr w:rsidR="00762D58" w14:paraId="19A40B22" w14:textId="77777777">
        <w:trPr>
          <w:trHeight w:val="345"/>
        </w:trPr>
        <w:tc>
          <w:tcPr>
            <w:tcW w:w="2343" w:type="dxa"/>
          </w:tcPr>
          <w:p w14:paraId="239E8A24" w14:textId="77777777" w:rsidR="00762D58" w:rsidRDefault="00A364CD">
            <w:pPr>
              <w:pStyle w:val="TableParagraph"/>
              <w:ind w:left="38"/>
              <w:rPr>
                <w:sz w:val="20"/>
              </w:rPr>
            </w:pPr>
            <w:r>
              <w:rPr>
                <w:sz w:val="20"/>
              </w:rPr>
              <w:t>Finish: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Colour</w:t>
            </w:r>
          </w:p>
        </w:tc>
        <w:tc>
          <w:tcPr>
            <w:tcW w:w="6679" w:type="dxa"/>
          </w:tcPr>
          <w:p w14:paraId="14263AA2" w14:textId="77777777" w:rsidR="00762D58" w:rsidRDefault="00A364CD">
            <w:pPr>
              <w:pStyle w:val="TableParagraph"/>
              <w:ind w:left="38"/>
              <w:rPr>
                <w:sz w:val="20"/>
              </w:rPr>
            </w:pPr>
            <w:r>
              <w:rPr>
                <w:sz w:val="20"/>
              </w:rPr>
              <w:t>Clear Anodise</w:t>
            </w:r>
          </w:p>
        </w:tc>
      </w:tr>
      <w:tr w:rsidR="00762D58" w14:paraId="647A15FF" w14:textId="77777777">
        <w:trPr>
          <w:trHeight w:val="345"/>
        </w:trPr>
        <w:tc>
          <w:tcPr>
            <w:tcW w:w="2343" w:type="dxa"/>
          </w:tcPr>
          <w:p w14:paraId="454BC642" w14:textId="77777777" w:rsidR="00762D58" w:rsidRDefault="00A364CD">
            <w:pPr>
              <w:pStyle w:val="TableParagraph"/>
              <w:ind w:left="38"/>
              <w:rPr>
                <w:sz w:val="20"/>
              </w:rPr>
            </w:pPr>
            <w:r>
              <w:rPr>
                <w:sz w:val="20"/>
              </w:rPr>
              <w:t>Indicator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bolts</w:t>
            </w:r>
          </w:p>
        </w:tc>
        <w:tc>
          <w:tcPr>
            <w:tcW w:w="6679" w:type="dxa"/>
          </w:tcPr>
          <w:p w14:paraId="0701A095" w14:textId="77777777" w:rsidR="00762D58" w:rsidRDefault="00A364CD">
            <w:pPr>
              <w:pStyle w:val="TableParagraph"/>
              <w:ind w:left="38"/>
              <w:rPr>
                <w:sz w:val="20"/>
              </w:rPr>
            </w:pPr>
            <w:r>
              <w:rPr>
                <w:sz w:val="20"/>
              </w:rPr>
              <w:t>Indicator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bolt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and turn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bolt</w:t>
            </w:r>
          </w:p>
        </w:tc>
      </w:tr>
      <w:tr w:rsidR="00762D58" w14:paraId="1D3479FB" w14:textId="77777777">
        <w:trPr>
          <w:trHeight w:val="350"/>
        </w:trPr>
        <w:tc>
          <w:tcPr>
            <w:tcW w:w="2343" w:type="dxa"/>
          </w:tcPr>
          <w:p w14:paraId="3AAAB55F" w14:textId="77777777" w:rsidR="00762D58" w:rsidRDefault="00A364CD">
            <w:pPr>
              <w:pStyle w:val="TableParagraph"/>
              <w:spacing w:before="19"/>
              <w:ind w:left="38"/>
              <w:rPr>
                <w:sz w:val="20"/>
              </w:rPr>
            </w:pPr>
            <w:r>
              <w:rPr>
                <w:sz w:val="20"/>
              </w:rPr>
              <w:t>Hinges</w:t>
            </w:r>
          </w:p>
        </w:tc>
        <w:tc>
          <w:tcPr>
            <w:tcW w:w="6679" w:type="dxa"/>
          </w:tcPr>
          <w:p w14:paraId="41FCE044" w14:textId="77777777" w:rsidR="00762D58" w:rsidRDefault="00A364CD">
            <w:pPr>
              <w:pStyle w:val="TableParagraph"/>
              <w:spacing w:before="19"/>
              <w:ind w:left="38"/>
              <w:rPr>
                <w:sz w:val="20"/>
              </w:rPr>
            </w:pPr>
            <w:r>
              <w:rPr>
                <w:sz w:val="20"/>
              </w:rPr>
              <w:t>Gravity Hinge</w:t>
            </w:r>
          </w:p>
        </w:tc>
      </w:tr>
      <w:tr w:rsidR="00762D58" w14:paraId="57697216" w14:textId="77777777">
        <w:trPr>
          <w:trHeight w:val="345"/>
        </w:trPr>
        <w:tc>
          <w:tcPr>
            <w:tcW w:w="2343" w:type="dxa"/>
          </w:tcPr>
          <w:p w14:paraId="01384D88" w14:textId="77777777" w:rsidR="00762D58" w:rsidRDefault="00A364CD">
            <w:pPr>
              <w:pStyle w:val="TableParagraph"/>
              <w:spacing w:before="14"/>
              <w:ind w:left="38"/>
              <w:rPr>
                <w:sz w:val="20"/>
              </w:rPr>
            </w:pPr>
            <w:r>
              <w:rPr>
                <w:sz w:val="20"/>
              </w:rPr>
              <w:t>Coat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hook/door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stop</w:t>
            </w:r>
          </w:p>
        </w:tc>
        <w:tc>
          <w:tcPr>
            <w:tcW w:w="6679" w:type="dxa"/>
          </w:tcPr>
          <w:p w14:paraId="6803087C" w14:textId="77777777" w:rsidR="00762D58" w:rsidRDefault="00A364CD">
            <w:pPr>
              <w:pStyle w:val="TableParagraph"/>
              <w:spacing w:before="14"/>
              <w:ind w:left="33"/>
              <w:rPr>
                <w:sz w:val="20"/>
              </w:rPr>
            </w:pPr>
            <w:r>
              <w:rPr>
                <w:sz w:val="20"/>
              </w:rPr>
              <w:t>Buffer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and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Rubber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tipped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coat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hook</w:t>
            </w:r>
          </w:p>
        </w:tc>
      </w:tr>
      <w:tr w:rsidR="00762D58" w14:paraId="2D8148EA" w14:textId="77777777">
        <w:trPr>
          <w:trHeight w:val="513"/>
        </w:trPr>
        <w:tc>
          <w:tcPr>
            <w:tcW w:w="2343" w:type="dxa"/>
          </w:tcPr>
          <w:p w14:paraId="034A90A9" w14:textId="77777777" w:rsidR="00762D58" w:rsidRDefault="00A364CD">
            <w:pPr>
              <w:pStyle w:val="TableParagraph"/>
              <w:ind w:left="38" w:right="573"/>
              <w:rPr>
                <w:sz w:val="20"/>
              </w:rPr>
            </w:pPr>
            <w:r>
              <w:rPr>
                <w:sz w:val="20"/>
              </w:rPr>
              <w:t>Not standard to the</w:t>
            </w:r>
            <w:r>
              <w:rPr>
                <w:spacing w:val="-53"/>
                <w:sz w:val="20"/>
              </w:rPr>
              <w:t xml:space="preserve"> </w:t>
            </w:r>
            <w:r>
              <w:rPr>
                <w:sz w:val="20"/>
              </w:rPr>
              <w:t>cubicle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product</w:t>
            </w:r>
          </w:p>
        </w:tc>
        <w:tc>
          <w:tcPr>
            <w:tcW w:w="6679" w:type="dxa"/>
          </w:tcPr>
          <w:p w14:paraId="5E9C4EA0" w14:textId="77777777" w:rsidR="00762D58" w:rsidRDefault="00A364CD">
            <w:pPr>
              <w:pStyle w:val="TableParagraph"/>
              <w:ind w:left="38"/>
              <w:rPr>
                <w:sz w:val="20"/>
              </w:rPr>
            </w:pPr>
            <w:r>
              <w:rPr>
                <w:sz w:val="20"/>
              </w:rPr>
              <w:t>Note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widths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and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depths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may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not</w:t>
            </w:r>
            <w:r>
              <w:rPr>
                <w:spacing w:val="2"/>
                <w:sz w:val="20"/>
              </w:rPr>
              <w:t xml:space="preserve"> </w:t>
            </w:r>
            <w:r>
              <w:rPr>
                <w:sz w:val="20"/>
              </w:rPr>
              <w:t>be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standard.</w:t>
            </w:r>
          </w:p>
        </w:tc>
      </w:tr>
    </w:tbl>
    <w:p w14:paraId="53D6FBFE" w14:textId="77777777" w:rsidR="00762D58" w:rsidRDefault="00762D58">
      <w:pPr>
        <w:rPr>
          <w:sz w:val="20"/>
        </w:rPr>
        <w:sectPr w:rsidR="00762D58">
          <w:pgSz w:w="11910" w:h="16840"/>
          <w:pgMar w:top="1040" w:right="740" w:bottom="1220" w:left="1260" w:header="566" w:footer="1036" w:gutter="0"/>
          <w:cols w:space="720"/>
        </w:sectPr>
      </w:pPr>
    </w:p>
    <w:p w14:paraId="798E27F2" w14:textId="77777777" w:rsidR="00762D58" w:rsidRDefault="00762D58">
      <w:pPr>
        <w:pStyle w:val="BodyText"/>
      </w:pPr>
    </w:p>
    <w:p w14:paraId="5D9F6599" w14:textId="77777777" w:rsidR="00762D58" w:rsidRDefault="00762D58">
      <w:pPr>
        <w:pStyle w:val="BodyText"/>
        <w:spacing w:before="7"/>
      </w:pPr>
    </w:p>
    <w:p w14:paraId="470993FF" w14:textId="77777777" w:rsidR="00762D58" w:rsidRDefault="00A364CD">
      <w:pPr>
        <w:pStyle w:val="BodyText"/>
        <w:ind w:left="100"/>
      </w:pPr>
      <w:r>
        <w:pict w14:anchorId="5A321400">
          <v:shape id="_x0000_s4483" type="#_x0000_t202" style="width:459.2pt;height:14.35pt;mso-left-percent:-10001;mso-top-percent:-10001;mso-position-horizontal:absolute;mso-position-horizontal-relative:char;mso-position-vertical:absolute;mso-position-vertical-relative:line;mso-left-percent:-10001;mso-top-percent:-10001" filled="f" strokeweight=".84pt">
            <v:textbox inset="0,0,0,0">
              <w:txbxContent>
                <w:p w14:paraId="23F8A185" w14:textId="77777777" w:rsidR="00A364CD" w:rsidRDefault="00A364CD">
                  <w:pPr>
                    <w:pStyle w:val="BodyText"/>
                    <w:spacing w:before="13"/>
                    <w:ind w:left="48"/>
                  </w:pPr>
                  <w:r>
                    <w:t>0551B</w:t>
                  </w:r>
                  <w:r>
                    <w:rPr>
                      <w:spacing w:val="2"/>
                    </w:rPr>
                    <w:t xml:space="preserve"> </w:t>
                  </w:r>
                  <w:r>
                    <w:t>JOINERY</w:t>
                  </w:r>
                </w:p>
              </w:txbxContent>
            </v:textbox>
            <w10:wrap type="none"/>
            <w10:anchorlock/>
          </v:shape>
        </w:pict>
      </w:r>
    </w:p>
    <w:p w14:paraId="557F6950" w14:textId="77777777" w:rsidR="00762D58" w:rsidRDefault="00762D58">
      <w:pPr>
        <w:pStyle w:val="BodyText"/>
      </w:pPr>
    </w:p>
    <w:p w14:paraId="13F80D70" w14:textId="77777777" w:rsidR="00762D58" w:rsidRDefault="00762D58">
      <w:pPr>
        <w:pStyle w:val="BodyText"/>
        <w:spacing w:before="6"/>
        <w:rPr>
          <w:sz w:val="18"/>
        </w:rPr>
      </w:pPr>
    </w:p>
    <w:p w14:paraId="2E284054" w14:textId="77777777" w:rsidR="00762D58" w:rsidRDefault="00A364CD">
      <w:pPr>
        <w:pStyle w:val="ListParagraph"/>
        <w:numPr>
          <w:ilvl w:val="0"/>
          <w:numId w:val="117"/>
        </w:numPr>
        <w:tabs>
          <w:tab w:val="left" w:pos="723"/>
          <w:tab w:val="left" w:pos="724"/>
        </w:tabs>
        <w:spacing w:before="95"/>
        <w:rPr>
          <w:sz w:val="20"/>
        </w:rPr>
      </w:pPr>
      <w:r>
        <w:pict w14:anchorId="4E363092">
          <v:shape id="_x0000_s4222" style="position:absolute;left:0;text-align:left;margin-left:69.55pt;margin-top:17.95pt;width:456.4pt;height:.1pt;z-index:-15643136;mso-wrap-distance-left:0;mso-wrap-distance-right:0;mso-position-horizontal-relative:page" coordorigin="1391,359" coordsize="9128,0" path="m1391,359r9128,e" filled="f" strokeweight=".78pt">
            <v:path arrowok="t"/>
            <w10:wrap type="topAndBottom" anchorx="page"/>
          </v:shape>
        </w:pict>
      </w:r>
      <w:r>
        <w:rPr>
          <w:sz w:val="20"/>
        </w:rPr>
        <w:t>GENERAL</w:t>
      </w:r>
    </w:p>
    <w:p w14:paraId="5938AAA9" w14:textId="77777777" w:rsidR="00762D58" w:rsidRDefault="00A364CD">
      <w:pPr>
        <w:pStyle w:val="ListParagraph"/>
        <w:numPr>
          <w:ilvl w:val="1"/>
          <w:numId w:val="117"/>
        </w:numPr>
        <w:tabs>
          <w:tab w:val="left" w:pos="723"/>
          <w:tab w:val="left" w:pos="724"/>
        </w:tabs>
        <w:spacing w:before="11" w:line="350" w:lineRule="atLeast"/>
        <w:ind w:left="161" w:right="7345" w:firstLine="0"/>
        <w:rPr>
          <w:color w:val="933634"/>
          <w:sz w:val="20"/>
        </w:rPr>
      </w:pPr>
      <w:r>
        <w:rPr>
          <w:color w:val="933634"/>
          <w:sz w:val="20"/>
        </w:rPr>
        <w:t>RESPONSIBILITIES</w:t>
      </w:r>
      <w:r>
        <w:rPr>
          <w:color w:val="933634"/>
          <w:spacing w:val="-53"/>
          <w:sz w:val="20"/>
        </w:rPr>
        <w:t xml:space="preserve"> </w:t>
      </w:r>
      <w:r>
        <w:rPr>
          <w:color w:val="933634"/>
          <w:sz w:val="20"/>
        </w:rPr>
        <w:t>General</w:t>
      </w:r>
    </w:p>
    <w:p w14:paraId="6DF7EE8F" w14:textId="77777777" w:rsidR="00762D58" w:rsidRDefault="00A364CD">
      <w:pPr>
        <w:pStyle w:val="BodyText"/>
        <w:spacing w:before="28" w:line="235" w:lineRule="auto"/>
        <w:ind w:left="161" w:right="957"/>
      </w:pPr>
      <w:r>
        <w:rPr>
          <w:color w:val="933634"/>
        </w:rPr>
        <w:t>Requirement: Provide joinery, as documented but not limited to the listed items below. The contract</w:t>
      </w:r>
      <w:r>
        <w:rPr>
          <w:color w:val="933634"/>
          <w:spacing w:val="-54"/>
        </w:rPr>
        <w:t xml:space="preserve"> </w:t>
      </w:r>
      <w:r>
        <w:rPr>
          <w:color w:val="933634"/>
        </w:rPr>
        <w:t>shall</w:t>
      </w:r>
      <w:r>
        <w:rPr>
          <w:color w:val="933634"/>
          <w:spacing w:val="3"/>
        </w:rPr>
        <w:t xml:space="preserve"> </w:t>
      </w:r>
      <w:r>
        <w:rPr>
          <w:color w:val="933634"/>
        </w:rPr>
        <w:t>supply</w:t>
      </w:r>
      <w:r>
        <w:rPr>
          <w:color w:val="933634"/>
          <w:spacing w:val="1"/>
        </w:rPr>
        <w:t xml:space="preserve"> </w:t>
      </w:r>
      <w:r>
        <w:rPr>
          <w:color w:val="933634"/>
        </w:rPr>
        <w:t>and install</w:t>
      </w:r>
      <w:r>
        <w:rPr>
          <w:color w:val="933634"/>
          <w:spacing w:val="-1"/>
        </w:rPr>
        <w:t xml:space="preserve"> </w:t>
      </w:r>
      <w:r>
        <w:rPr>
          <w:color w:val="933634"/>
        </w:rPr>
        <w:t>the</w:t>
      </w:r>
      <w:r>
        <w:rPr>
          <w:color w:val="933634"/>
          <w:spacing w:val="-5"/>
        </w:rPr>
        <w:t xml:space="preserve"> </w:t>
      </w:r>
      <w:r>
        <w:rPr>
          <w:color w:val="933634"/>
        </w:rPr>
        <w:t>following items</w:t>
      </w:r>
      <w:r>
        <w:rPr>
          <w:color w:val="933634"/>
          <w:spacing w:val="-4"/>
        </w:rPr>
        <w:t xml:space="preserve"> </w:t>
      </w:r>
      <w:r>
        <w:rPr>
          <w:color w:val="933634"/>
        </w:rPr>
        <w:t>as</w:t>
      </w:r>
      <w:r>
        <w:rPr>
          <w:color w:val="933634"/>
          <w:spacing w:val="-3"/>
        </w:rPr>
        <w:t xml:space="preserve"> </w:t>
      </w:r>
      <w:r>
        <w:rPr>
          <w:color w:val="933634"/>
        </w:rPr>
        <w:t>listed and</w:t>
      </w:r>
      <w:r>
        <w:rPr>
          <w:color w:val="933634"/>
          <w:spacing w:val="-1"/>
        </w:rPr>
        <w:t xml:space="preserve"> </w:t>
      </w:r>
      <w:r>
        <w:rPr>
          <w:color w:val="933634"/>
        </w:rPr>
        <w:t>itemise each unit</w:t>
      </w:r>
      <w:r>
        <w:rPr>
          <w:color w:val="933634"/>
          <w:spacing w:val="2"/>
        </w:rPr>
        <w:t xml:space="preserve"> </w:t>
      </w:r>
      <w:r>
        <w:rPr>
          <w:color w:val="933634"/>
        </w:rPr>
        <w:t>within</w:t>
      </w:r>
      <w:r>
        <w:rPr>
          <w:color w:val="933634"/>
          <w:spacing w:val="-5"/>
        </w:rPr>
        <w:t xml:space="preserve"> </w:t>
      </w:r>
      <w:r>
        <w:rPr>
          <w:color w:val="933634"/>
        </w:rPr>
        <w:t>its</w:t>
      </w:r>
      <w:r>
        <w:rPr>
          <w:color w:val="933634"/>
          <w:spacing w:val="-3"/>
        </w:rPr>
        <w:t xml:space="preserve"> </w:t>
      </w:r>
      <w:r>
        <w:rPr>
          <w:color w:val="933634"/>
        </w:rPr>
        <w:t>tender.</w:t>
      </w:r>
    </w:p>
    <w:p w14:paraId="5B87C3A2" w14:textId="77777777" w:rsidR="00762D58" w:rsidRDefault="00A364CD">
      <w:pPr>
        <w:pStyle w:val="ListParagraph"/>
        <w:numPr>
          <w:ilvl w:val="2"/>
          <w:numId w:val="117"/>
        </w:numPr>
        <w:tabs>
          <w:tab w:val="left" w:pos="862"/>
          <w:tab w:val="left" w:pos="863"/>
        </w:tabs>
        <w:spacing w:before="74"/>
        <w:ind w:hanging="342"/>
        <w:rPr>
          <w:sz w:val="20"/>
        </w:rPr>
      </w:pPr>
      <w:r>
        <w:rPr>
          <w:color w:val="933634"/>
          <w:spacing w:val="-1"/>
          <w:sz w:val="20"/>
        </w:rPr>
        <w:t>MJCA</w:t>
      </w:r>
      <w:r>
        <w:rPr>
          <w:color w:val="933634"/>
          <w:spacing w:val="-3"/>
          <w:sz w:val="20"/>
        </w:rPr>
        <w:t xml:space="preserve"> </w:t>
      </w:r>
      <w:r>
        <w:rPr>
          <w:color w:val="933634"/>
          <w:sz w:val="20"/>
        </w:rPr>
        <w:t>Office</w:t>
      </w:r>
      <w:r>
        <w:rPr>
          <w:color w:val="933634"/>
          <w:spacing w:val="-4"/>
          <w:sz w:val="20"/>
        </w:rPr>
        <w:t xml:space="preserve"> </w:t>
      </w:r>
      <w:r>
        <w:rPr>
          <w:color w:val="933634"/>
          <w:sz w:val="20"/>
        </w:rPr>
        <w:t>Reception desk</w:t>
      </w:r>
      <w:r>
        <w:rPr>
          <w:color w:val="933634"/>
          <w:spacing w:val="2"/>
          <w:sz w:val="20"/>
        </w:rPr>
        <w:t xml:space="preserve"> </w:t>
      </w:r>
      <w:r>
        <w:rPr>
          <w:color w:val="933634"/>
          <w:sz w:val="20"/>
        </w:rPr>
        <w:t>c/w</w:t>
      </w:r>
      <w:r>
        <w:rPr>
          <w:color w:val="933634"/>
          <w:spacing w:val="-22"/>
          <w:sz w:val="20"/>
        </w:rPr>
        <w:t xml:space="preserve"> </w:t>
      </w:r>
      <w:r>
        <w:rPr>
          <w:color w:val="933634"/>
          <w:sz w:val="20"/>
        </w:rPr>
        <w:t>Drawers</w:t>
      </w:r>
    </w:p>
    <w:p w14:paraId="0268F60C" w14:textId="77777777" w:rsidR="00762D58" w:rsidRPr="007D5A70" w:rsidRDefault="00A364CD">
      <w:pPr>
        <w:pStyle w:val="ListParagraph"/>
        <w:numPr>
          <w:ilvl w:val="2"/>
          <w:numId w:val="117"/>
        </w:numPr>
        <w:tabs>
          <w:tab w:val="left" w:pos="862"/>
          <w:tab w:val="left" w:pos="863"/>
        </w:tabs>
        <w:spacing w:before="15"/>
        <w:ind w:hanging="342"/>
        <w:rPr>
          <w:sz w:val="20"/>
        </w:rPr>
      </w:pPr>
      <w:r>
        <w:rPr>
          <w:color w:val="933634"/>
          <w:sz w:val="20"/>
        </w:rPr>
        <w:t>MJCA</w:t>
      </w:r>
      <w:r>
        <w:rPr>
          <w:color w:val="933634"/>
          <w:spacing w:val="-2"/>
          <w:sz w:val="20"/>
        </w:rPr>
        <w:t xml:space="preserve"> </w:t>
      </w:r>
      <w:r>
        <w:rPr>
          <w:color w:val="933634"/>
          <w:sz w:val="20"/>
        </w:rPr>
        <w:t>Office</w:t>
      </w:r>
      <w:r>
        <w:rPr>
          <w:color w:val="933634"/>
          <w:spacing w:val="-4"/>
          <w:sz w:val="20"/>
        </w:rPr>
        <w:t xml:space="preserve"> </w:t>
      </w:r>
      <w:r>
        <w:rPr>
          <w:color w:val="933634"/>
          <w:sz w:val="20"/>
        </w:rPr>
        <w:t>Reception</w:t>
      </w:r>
      <w:r>
        <w:rPr>
          <w:color w:val="933634"/>
          <w:spacing w:val="-12"/>
          <w:sz w:val="20"/>
        </w:rPr>
        <w:t xml:space="preserve"> </w:t>
      </w:r>
      <w:r>
        <w:rPr>
          <w:color w:val="933634"/>
          <w:sz w:val="20"/>
        </w:rPr>
        <w:t>Counter</w:t>
      </w:r>
    </w:p>
    <w:p w14:paraId="5A2FDAD3" w14:textId="17DC01E9" w:rsidR="007D5A70" w:rsidRDefault="007D5A70">
      <w:pPr>
        <w:pStyle w:val="ListParagraph"/>
        <w:numPr>
          <w:ilvl w:val="2"/>
          <w:numId w:val="117"/>
        </w:numPr>
        <w:tabs>
          <w:tab w:val="left" w:pos="862"/>
          <w:tab w:val="left" w:pos="863"/>
        </w:tabs>
        <w:spacing w:before="15"/>
        <w:ind w:hanging="342"/>
        <w:rPr>
          <w:sz w:val="20"/>
        </w:rPr>
      </w:pPr>
      <w:r>
        <w:rPr>
          <w:color w:val="933634"/>
          <w:sz w:val="20"/>
        </w:rPr>
        <w:t>Public Bench Seat furniture</w:t>
      </w:r>
    </w:p>
    <w:p w14:paraId="0FB3D5D2" w14:textId="77777777" w:rsidR="00762D58" w:rsidRPr="007D5A70" w:rsidRDefault="00A364CD">
      <w:pPr>
        <w:pStyle w:val="ListParagraph"/>
        <w:numPr>
          <w:ilvl w:val="2"/>
          <w:numId w:val="117"/>
        </w:numPr>
        <w:tabs>
          <w:tab w:val="left" w:pos="862"/>
          <w:tab w:val="left" w:pos="863"/>
        </w:tabs>
        <w:spacing w:before="15"/>
        <w:ind w:hanging="342"/>
        <w:rPr>
          <w:sz w:val="20"/>
        </w:rPr>
      </w:pPr>
      <w:r>
        <w:rPr>
          <w:color w:val="933634"/>
          <w:sz w:val="20"/>
        </w:rPr>
        <w:t>MJCA</w:t>
      </w:r>
      <w:r>
        <w:rPr>
          <w:color w:val="933634"/>
          <w:spacing w:val="-3"/>
          <w:sz w:val="20"/>
        </w:rPr>
        <w:t xml:space="preserve"> </w:t>
      </w:r>
      <w:r>
        <w:rPr>
          <w:color w:val="933634"/>
          <w:sz w:val="20"/>
        </w:rPr>
        <w:t>Office</w:t>
      </w:r>
      <w:r>
        <w:rPr>
          <w:color w:val="933634"/>
          <w:spacing w:val="-4"/>
          <w:sz w:val="20"/>
        </w:rPr>
        <w:t xml:space="preserve"> </w:t>
      </w:r>
      <w:r>
        <w:rPr>
          <w:color w:val="933634"/>
          <w:sz w:val="20"/>
        </w:rPr>
        <w:t>Built</w:t>
      </w:r>
      <w:r>
        <w:rPr>
          <w:color w:val="933634"/>
          <w:spacing w:val="-1"/>
          <w:sz w:val="20"/>
        </w:rPr>
        <w:t xml:space="preserve"> </w:t>
      </w:r>
      <w:r>
        <w:rPr>
          <w:color w:val="933634"/>
          <w:sz w:val="20"/>
        </w:rPr>
        <w:t>in</w:t>
      </w:r>
      <w:r>
        <w:rPr>
          <w:color w:val="933634"/>
          <w:spacing w:val="1"/>
          <w:sz w:val="20"/>
        </w:rPr>
        <w:t xml:space="preserve"> </w:t>
      </w:r>
      <w:r>
        <w:rPr>
          <w:color w:val="933634"/>
          <w:sz w:val="20"/>
        </w:rPr>
        <w:t>desks</w:t>
      </w:r>
      <w:r>
        <w:rPr>
          <w:color w:val="933634"/>
          <w:spacing w:val="-2"/>
          <w:sz w:val="20"/>
        </w:rPr>
        <w:t xml:space="preserve"> </w:t>
      </w:r>
      <w:r>
        <w:rPr>
          <w:color w:val="933634"/>
          <w:sz w:val="20"/>
        </w:rPr>
        <w:t>and</w:t>
      </w:r>
      <w:r>
        <w:rPr>
          <w:color w:val="933634"/>
          <w:spacing w:val="1"/>
          <w:sz w:val="20"/>
        </w:rPr>
        <w:t xml:space="preserve"> </w:t>
      </w:r>
      <w:r>
        <w:rPr>
          <w:color w:val="933634"/>
          <w:sz w:val="20"/>
        </w:rPr>
        <w:t>c/w</w:t>
      </w:r>
      <w:r>
        <w:rPr>
          <w:color w:val="933634"/>
          <w:spacing w:val="-30"/>
          <w:sz w:val="20"/>
        </w:rPr>
        <w:t xml:space="preserve"> </w:t>
      </w:r>
      <w:r>
        <w:rPr>
          <w:color w:val="933634"/>
          <w:sz w:val="20"/>
        </w:rPr>
        <w:t>Drawers</w:t>
      </w:r>
    </w:p>
    <w:p w14:paraId="153454EF" w14:textId="49BF4B3F" w:rsidR="007D5A70" w:rsidRPr="007D5A70" w:rsidRDefault="007D5A70">
      <w:pPr>
        <w:pStyle w:val="ListParagraph"/>
        <w:numPr>
          <w:ilvl w:val="2"/>
          <w:numId w:val="117"/>
        </w:numPr>
        <w:tabs>
          <w:tab w:val="left" w:pos="862"/>
          <w:tab w:val="left" w:pos="863"/>
        </w:tabs>
        <w:spacing w:before="15"/>
        <w:ind w:hanging="342"/>
        <w:rPr>
          <w:sz w:val="20"/>
        </w:rPr>
      </w:pPr>
      <w:r>
        <w:rPr>
          <w:color w:val="933634"/>
          <w:sz w:val="20"/>
        </w:rPr>
        <w:t>Courtroom Furniture</w:t>
      </w:r>
    </w:p>
    <w:p w14:paraId="59BAB052" w14:textId="38AC6C30" w:rsidR="007D5A70" w:rsidRDefault="007D5A70">
      <w:pPr>
        <w:pStyle w:val="ListParagraph"/>
        <w:numPr>
          <w:ilvl w:val="2"/>
          <w:numId w:val="117"/>
        </w:numPr>
        <w:tabs>
          <w:tab w:val="left" w:pos="862"/>
          <w:tab w:val="left" w:pos="863"/>
        </w:tabs>
        <w:spacing w:before="15"/>
        <w:ind w:hanging="342"/>
        <w:rPr>
          <w:sz w:val="20"/>
        </w:rPr>
      </w:pPr>
      <w:r>
        <w:rPr>
          <w:color w:val="933634"/>
          <w:sz w:val="20"/>
        </w:rPr>
        <w:t>Strong room shelving</w:t>
      </w:r>
    </w:p>
    <w:p w14:paraId="011E9A42" w14:textId="77777777" w:rsidR="00762D58" w:rsidRDefault="00A364CD">
      <w:pPr>
        <w:pStyle w:val="ListParagraph"/>
        <w:numPr>
          <w:ilvl w:val="2"/>
          <w:numId w:val="117"/>
        </w:numPr>
        <w:tabs>
          <w:tab w:val="left" w:pos="862"/>
          <w:tab w:val="left" w:pos="863"/>
        </w:tabs>
        <w:spacing w:before="10"/>
        <w:ind w:hanging="342"/>
        <w:rPr>
          <w:sz w:val="20"/>
        </w:rPr>
      </w:pPr>
      <w:r>
        <w:rPr>
          <w:color w:val="933634"/>
          <w:sz w:val="20"/>
        </w:rPr>
        <w:t>Kitchen</w:t>
      </w:r>
      <w:r>
        <w:rPr>
          <w:color w:val="933634"/>
          <w:spacing w:val="-6"/>
          <w:sz w:val="20"/>
        </w:rPr>
        <w:t xml:space="preserve"> </w:t>
      </w:r>
      <w:r>
        <w:rPr>
          <w:color w:val="933634"/>
          <w:sz w:val="20"/>
        </w:rPr>
        <w:t>Bench,</w:t>
      </w:r>
      <w:r>
        <w:rPr>
          <w:color w:val="933634"/>
          <w:spacing w:val="-7"/>
          <w:sz w:val="20"/>
        </w:rPr>
        <w:t xml:space="preserve"> </w:t>
      </w:r>
      <w:r>
        <w:rPr>
          <w:color w:val="933634"/>
          <w:sz w:val="20"/>
        </w:rPr>
        <w:t>shelving</w:t>
      </w:r>
      <w:r>
        <w:rPr>
          <w:color w:val="933634"/>
          <w:spacing w:val="-10"/>
          <w:sz w:val="20"/>
        </w:rPr>
        <w:t xml:space="preserve"> </w:t>
      </w:r>
      <w:r>
        <w:rPr>
          <w:color w:val="933634"/>
          <w:sz w:val="20"/>
        </w:rPr>
        <w:t>and</w:t>
      </w:r>
      <w:r>
        <w:rPr>
          <w:color w:val="933634"/>
          <w:spacing w:val="-6"/>
          <w:sz w:val="20"/>
        </w:rPr>
        <w:t xml:space="preserve"> </w:t>
      </w:r>
      <w:r>
        <w:rPr>
          <w:color w:val="933634"/>
          <w:sz w:val="20"/>
        </w:rPr>
        <w:t>ALL</w:t>
      </w:r>
      <w:r>
        <w:rPr>
          <w:color w:val="933634"/>
          <w:spacing w:val="-6"/>
          <w:sz w:val="20"/>
        </w:rPr>
        <w:t xml:space="preserve"> </w:t>
      </w:r>
      <w:r>
        <w:rPr>
          <w:color w:val="933634"/>
          <w:sz w:val="20"/>
        </w:rPr>
        <w:t>built</w:t>
      </w:r>
      <w:r>
        <w:rPr>
          <w:color w:val="933634"/>
          <w:spacing w:val="-7"/>
          <w:sz w:val="20"/>
        </w:rPr>
        <w:t xml:space="preserve"> </w:t>
      </w:r>
      <w:r>
        <w:rPr>
          <w:color w:val="933634"/>
          <w:sz w:val="20"/>
        </w:rPr>
        <w:t>in</w:t>
      </w:r>
      <w:r>
        <w:rPr>
          <w:color w:val="933634"/>
          <w:spacing w:val="-6"/>
          <w:sz w:val="20"/>
        </w:rPr>
        <w:t xml:space="preserve"> </w:t>
      </w:r>
      <w:r>
        <w:rPr>
          <w:color w:val="933634"/>
          <w:sz w:val="20"/>
        </w:rPr>
        <w:t>appliances</w:t>
      </w:r>
      <w:r>
        <w:rPr>
          <w:color w:val="933634"/>
          <w:spacing w:val="-13"/>
          <w:sz w:val="20"/>
        </w:rPr>
        <w:t xml:space="preserve"> </w:t>
      </w:r>
      <w:r>
        <w:rPr>
          <w:color w:val="933634"/>
          <w:sz w:val="20"/>
        </w:rPr>
        <w:t>including</w:t>
      </w:r>
      <w:r>
        <w:rPr>
          <w:color w:val="933634"/>
          <w:spacing w:val="-11"/>
          <w:sz w:val="20"/>
        </w:rPr>
        <w:t xml:space="preserve"> </w:t>
      </w:r>
      <w:r>
        <w:rPr>
          <w:color w:val="933634"/>
          <w:sz w:val="20"/>
        </w:rPr>
        <w:t>Fridge/Freezer</w:t>
      </w:r>
    </w:p>
    <w:p w14:paraId="0E108C9A" w14:textId="77777777" w:rsidR="00762D58" w:rsidRDefault="00A364CD">
      <w:pPr>
        <w:pStyle w:val="ListParagraph"/>
        <w:numPr>
          <w:ilvl w:val="2"/>
          <w:numId w:val="117"/>
        </w:numPr>
        <w:tabs>
          <w:tab w:val="left" w:pos="862"/>
          <w:tab w:val="left" w:pos="863"/>
        </w:tabs>
        <w:spacing w:before="15"/>
        <w:ind w:hanging="342"/>
        <w:rPr>
          <w:sz w:val="20"/>
        </w:rPr>
      </w:pPr>
      <w:r>
        <w:rPr>
          <w:color w:val="933634"/>
          <w:sz w:val="20"/>
        </w:rPr>
        <w:t>Kitchenettes</w:t>
      </w:r>
    </w:p>
    <w:p w14:paraId="2BEEB362" w14:textId="77777777" w:rsidR="00762D58" w:rsidRDefault="00762D58">
      <w:pPr>
        <w:pStyle w:val="BodyText"/>
        <w:spacing w:before="11"/>
        <w:rPr>
          <w:sz w:val="17"/>
        </w:rPr>
      </w:pPr>
    </w:p>
    <w:p w14:paraId="7F6487DC" w14:textId="77777777" w:rsidR="00762D58" w:rsidRDefault="00A364CD">
      <w:pPr>
        <w:pStyle w:val="ListParagraph"/>
        <w:numPr>
          <w:ilvl w:val="1"/>
          <w:numId w:val="117"/>
        </w:numPr>
        <w:tabs>
          <w:tab w:val="left" w:pos="723"/>
          <w:tab w:val="left" w:pos="724"/>
        </w:tabs>
        <w:spacing w:line="350" w:lineRule="atLeast"/>
        <w:ind w:left="161" w:right="7066" w:firstLine="0"/>
        <w:rPr>
          <w:sz w:val="20"/>
        </w:rPr>
      </w:pPr>
      <w:r>
        <w:rPr>
          <w:spacing w:val="-2"/>
          <w:sz w:val="20"/>
        </w:rPr>
        <w:t xml:space="preserve">CROSS </w:t>
      </w:r>
      <w:r>
        <w:rPr>
          <w:spacing w:val="-1"/>
          <w:sz w:val="20"/>
        </w:rPr>
        <w:t>REFERENCES</w:t>
      </w:r>
      <w:r>
        <w:rPr>
          <w:spacing w:val="-53"/>
          <w:sz w:val="20"/>
        </w:rPr>
        <w:t xml:space="preserve"> </w:t>
      </w:r>
      <w:r>
        <w:rPr>
          <w:sz w:val="20"/>
        </w:rPr>
        <w:t>General</w:t>
      </w:r>
    </w:p>
    <w:p w14:paraId="4EBCEF88" w14:textId="77777777" w:rsidR="00762D58" w:rsidRDefault="00A364CD">
      <w:pPr>
        <w:pStyle w:val="BodyText"/>
        <w:spacing w:before="21"/>
        <w:ind w:left="161"/>
      </w:pPr>
      <w:r>
        <w:t>Requirement:</w:t>
      </w:r>
      <w:r>
        <w:rPr>
          <w:spacing w:val="1"/>
        </w:rPr>
        <w:t xml:space="preserve"> </w:t>
      </w:r>
      <w:r>
        <w:t>Conform</w:t>
      </w:r>
      <w:r>
        <w:rPr>
          <w:spacing w:val="-1"/>
        </w:rPr>
        <w:t xml:space="preserve"> </w:t>
      </w:r>
      <w:r>
        <w:t>to</w:t>
      </w:r>
      <w:r>
        <w:rPr>
          <w:spacing w:val="-6"/>
        </w:rPr>
        <w:t xml:space="preserve"> </w:t>
      </w:r>
      <w:r>
        <w:t>the</w:t>
      </w:r>
      <w:r>
        <w:rPr>
          <w:spacing w:val="-6"/>
        </w:rPr>
        <w:t xml:space="preserve"> </w:t>
      </w:r>
      <w:r>
        <w:t>following:</w:t>
      </w:r>
    </w:p>
    <w:p w14:paraId="413E0627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58"/>
        <w:rPr>
          <w:rFonts w:ascii="Times New Roman" w:hAnsi="Times New Roman"/>
          <w:sz w:val="20"/>
        </w:rPr>
      </w:pPr>
      <w:r>
        <w:rPr>
          <w:sz w:val="20"/>
        </w:rPr>
        <w:t>0171</w:t>
      </w:r>
      <w:r>
        <w:rPr>
          <w:spacing w:val="-3"/>
          <w:sz w:val="20"/>
        </w:rPr>
        <w:t xml:space="preserve"> </w:t>
      </w:r>
      <w:r>
        <w:rPr>
          <w:sz w:val="20"/>
        </w:rPr>
        <w:t>General</w:t>
      </w:r>
      <w:r>
        <w:rPr>
          <w:spacing w:val="-12"/>
          <w:sz w:val="20"/>
        </w:rPr>
        <w:t xml:space="preserve"> </w:t>
      </w:r>
      <w:r>
        <w:rPr>
          <w:sz w:val="20"/>
        </w:rPr>
        <w:t>requirements.</w:t>
      </w:r>
    </w:p>
    <w:p w14:paraId="037EE688" w14:textId="77777777" w:rsidR="00762D58" w:rsidRDefault="00A364CD">
      <w:pPr>
        <w:pStyle w:val="ListParagraph"/>
        <w:numPr>
          <w:ilvl w:val="1"/>
          <w:numId w:val="117"/>
        </w:numPr>
        <w:tabs>
          <w:tab w:val="left" w:pos="723"/>
          <w:tab w:val="left" w:pos="724"/>
        </w:tabs>
        <w:spacing w:before="27" w:line="350" w:lineRule="exact"/>
        <w:ind w:left="161" w:right="7978" w:firstLine="0"/>
        <w:rPr>
          <w:sz w:val="20"/>
        </w:rPr>
      </w:pPr>
      <w:r>
        <w:rPr>
          <w:spacing w:val="-4"/>
          <w:sz w:val="20"/>
        </w:rPr>
        <w:t>STANDARDS</w:t>
      </w:r>
      <w:r>
        <w:rPr>
          <w:spacing w:val="-53"/>
          <w:sz w:val="20"/>
        </w:rPr>
        <w:t xml:space="preserve"> </w:t>
      </w:r>
      <w:r>
        <w:rPr>
          <w:sz w:val="20"/>
        </w:rPr>
        <w:t>General</w:t>
      </w:r>
    </w:p>
    <w:p w14:paraId="365E9326" w14:textId="77777777" w:rsidR="00762D58" w:rsidRDefault="00A364CD">
      <w:pPr>
        <w:pStyle w:val="BodyText"/>
        <w:spacing w:line="222" w:lineRule="exact"/>
        <w:ind w:left="161"/>
      </w:pPr>
      <w:r>
        <w:t>Tactile</w:t>
      </w:r>
      <w:r>
        <w:rPr>
          <w:spacing w:val="-6"/>
        </w:rPr>
        <w:t xml:space="preserve"> </w:t>
      </w:r>
      <w:r>
        <w:t>indicators:</w:t>
      </w:r>
      <w:r>
        <w:rPr>
          <w:spacing w:val="-3"/>
        </w:rPr>
        <w:t xml:space="preserve"> </w:t>
      </w:r>
      <w:r>
        <w:t>To AS/NZS 1428.4.1.</w:t>
      </w:r>
    </w:p>
    <w:p w14:paraId="653FE4EE" w14:textId="77777777" w:rsidR="00762D58" w:rsidRDefault="00A364CD">
      <w:pPr>
        <w:pStyle w:val="ListParagraph"/>
        <w:numPr>
          <w:ilvl w:val="1"/>
          <w:numId w:val="117"/>
        </w:numPr>
        <w:tabs>
          <w:tab w:val="left" w:pos="723"/>
          <w:tab w:val="left" w:pos="724"/>
        </w:tabs>
        <w:spacing w:before="6" w:line="350" w:lineRule="atLeast"/>
        <w:ind w:left="161" w:right="7858" w:firstLine="0"/>
        <w:rPr>
          <w:sz w:val="20"/>
        </w:rPr>
      </w:pPr>
      <w:r>
        <w:rPr>
          <w:spacing w:val="-4"/>
          <w:sz w:val="20"/>
        </w:rPr>
        <w:t>TOLERANCES</w:t>
      </w:r>
      <w:r>
        <w:rPr>
          <w:spacing w:val="-53"/>
          <w:sz w:val="20"/>
        </w:rPr>
        <w:t xml:space="preserve"> </w:t>
      </w:r>
      <w:r>
        <w:rPr>
          <w:sz w:val="20"/>
        </w:rPr>
        <w:t>General</w:t>
      </w:r>
    </w:p>
    <w:p w14:paraId="5F3E6D47" w14:textId="77777777" w:rsidR="00762D58" w:rsidRDefault="00A364CD">
      <w:pPr>
        <w:pStyle w:val="BodyText"/>
        <w:spacing w:before="23" w:line="235" w:lineRule="auto"/>
        <w:ind w:left="161" w:right="857"/>
      </w:pPr>
      <w:r>
        <w:t>Requirement: Fabricate and install joinery items to substrates undamaged, plumb, level, straight and</w:t>
      </w:r>
      <w:r>
        <w:rPr>
          <w:spacing w:val="-53"/>
        </w:rPr>
        <w:t xml:space="preserve"> </w:t>
      </w:r>
      <w:r>
        <w:t>free</w:t>
      </w:r>
      <w:r>
        <w:rPr>
          <w:spacing w:val="-1"/>
        </w:rPr>
        <w:t xml:space="preserve"> </w:t>
      </w:r>
      <w:r>
        <w:t>of</w:t>
      </w:r>
      <w:r>
        <w:rPr>
          <w:spacing w:val="8"/>
        </w:rPr>
        <w:t xml:space="preserve"> </w:t>
      </w:r>
      <w:r>
        <w:t>distortion.</w:t>
      </w:r>
    </w:p>
    <w:p w14:paraId="78F32F6E" w14:textId="77777777" w:rsidR="00762D58" w:rsidRDefault="00A364CD">
      <w:pPr>
        <w:pStyle w:val="BodyText"/>
        <w:spacing w:before="55" w:after="20"/>
        <w:ind w:left="161"/>
      </w:pPr>
      <w:r>
        <w:t>Tolerances</w:t>
      </w:r>
      <w:r>
        <w:rPr>
          <w:spacing w:val="91"/>
        </w:rPr>
        <w:t xml:space="preserve"> </w:t>
      </w:r>
      <w:r>
        <w:t>table</w:t>
      </w:r>
    </w:p>
    <w:tbl>
      <w:tblPr>
        <w:tblW w:w="0" w:type="auto"/>
        <w:tblInd w:w="15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4528"/>
        <w:gridCol w:w="4538"/>
      </w:tblGrid>
      <w:tr w:rsidR="00762D58" w14:paraId="1FCFCFC1" w14:textId="77777777">
        <w:trPr>
          <w:trHeight w:val="287"/>
        </w:trPr>
        <w:tc>
          <w:tcPr>
            <w:tcW w:w="4528" w:type="dxa"/>
          </w:tcPr>
          <w:p w14:paraId="246F8BB8" w14:textId="77777777" w:rsidR="00762D58" w:rsidRDefault="00A364CD">
            <w:pPr>
              <w:pStyle w:val="TableParagraph"/>
              <w:spacing w:before="14"/>
              <w:ind w:left="38"/>
              <w:rPr>
                <w:sz w:val="20"/>
              </w:rPr>
            </w:pPr>
            <w:r>
              <w:rPr>
                <w:w w:val="105"/>
                <w:sz w:val="20"/>
              </w:rPr>
              <w:t>Property</w:t>
            </w:r>
          </w:p>
        </w:tc>
        <w:tc>
          <w:tcPr>
            <w:tcW w:w="4538" w:type="dxa"/>
          </w:tcPr>
          <w:p w14:paraId="664FD5F4" w14:textId="77777777" w:rsidR="00762D58" w:rsidRDefault="00A364CD">
            <w:pPr>
              <w:pStyle w:val="TableParagraph"/>
              <w:spacing w:before="14"/>
              <w:ind w:left="38"/>
              <w:rPr>
                <w:sz w:val="20"/>
              </w:rPr>
            </w:pPr>
            <w:r>
              <w:rPr>
                <w:sz w:val="20"/>
              </w:rPr>
              <w:t>Tolerance</w:t>
            </w:r>
          </w:p>
        </w:tc>
      </w:tr>
      <w:tr w:rsidR="00762D58" w14:paraId="02932891" w14:textId="77777777">
        <w:trPr>
          <w:trHeight w:val="282"/>
        </w:trPr>
        <w:tc>
          <w:tcPr>
            <w:tcW w:w="4528" w:type="dxa"/>
          </w:tcPr>
          <w:p w14:paraId="0261D7FD" w14:textId="77777777" w:rsidR="00762D58" w:rsidRDefault="00A364CD">
            <w:pPr>
              <w:pStyle w:val="TableParagraph"/>
              <w:ind w:left="38"/>
              <w:rPr>
                <w:sz w:val="20"/>
              </w:rPr>
            </w:pPr>
            <w:r>
              <w:rPr>
                <w:sz w:val="20"/>
              </w:rPr>
              <w:t>Plumb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and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level</w:t>
            </w:r>
          </w:p>
        </w:tc>
        <w:tc>
          <w:tcPr>
            <w:tcW w:w="4538" w:type="dxa"/>
          </w:tcPr>
          <w:p w14:paraId="7EA7B336" w14:textId="77777777" w:rsidR="00762D58" w:rsidRDefault="00A364CD">
            <w:pPr>
              <w:pStyle w:val="TableParagraph"/>
              <w:ind w:left="33"/>
              <w:rPr>
                <w:sz w:val="20"/>
              </w:rPr>
            </w:pPr>
            <w:r>
              <w:rPr>
                <w:sz w:val="20"/>
              </w:rPr>
              <w:t>1:800</w:t>
            </w:r>
          </w:p>
        </w:tc>
      </w:tr>
      <w:tr w:rsidR="00762D58" w14:paraId="7D68B37F" w14:textId="77777777">
        <w:trPr>
          <w:trHeight w:val="287"/>
        </w:trPr>
        <w:tc>
          <w:tcPr>
            <w:tcW w:w="4528" w:type="dxa"/>
          </w:tcPr>
          <w:p w14:paraId="6287F626" w14:textId="77777777" w:rsidR="00762D58" w:rsidRDefault="00A364CD">
            <w:pPr>
              <w:pStyle w:val="TableParagraph"/>
              <w:ind w:left="38"/>
              <w:rPr>
                <w:sz w:val="20"/>
              </w:rPr>
            </w:pPr>
            <w:r>
              <w:rPr>
                <w:sz w:val="20"/>
              </w:rPr>
              <w:t>Offsets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in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flush</w:t>
            </w:r>
            <w:r>
              <w:rPr>
                <w:spacing w:val="2"/>
                <w:sz w:val="20"/>
              </w:rPr>
              <w:t xml:space="preserve"> </w:t>
            </w:r>
            <w:r>
              <w:rPr>
                <w:sz w:val="20"/>
              </w:rPr>
              <w:t>adjoining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surfaces</w:t>
            </w:r>
          </w:p>
        </w:tc>
        <w:tc>
          <w:tcPr>
            <w:tcW w:w="4538" w:type="dxa"/>
          </w:tcPr>
          <w:p w14:paraId="14FB07D8" w14:textId="77777777" w:rsidR="00762D58" w:rsidRDefault="00A364CD">
            <w:pPr>
              <w:pStyle w:val="TableParagraph"/>
              <w:ind w:left="33"/>
              <w:rPr>
                <w:sz w:val="20"/>
              </w:rPr>
            </w:pPr>
            <w:r>
              <w:rPr>
                <w:sz w:val="20"/>
              </w:rPr>
              <w:t>0.5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mm</w:t>
            </w:r>
          </w:p>
        </w:tc>
      </w:tr>
      <w:tr w:rsidR="00762D58" w14:paraId="1808893C" w14:textId="77777777">
        <w:trPr>
          <w:trHeight w:val="282"/>
        </w:trPr>
        <w:tc>
          <w:tcPr>
            <w:tcW w:w="4528" w:type="dxa"/>
          </w:tcPr>
          <w:p w14:paraId="34BAFAA9" w14:textId="77777777" w:rsidR="00762D58" w:rsidRDefault="00A364CD">
            <w:pPr>
              <w:pStyle w:val="TableParagraph"/>
              <w:ind w:left="38"/>
              <w:rPr>
                <w:sz w:val="20"/>
              </w:rPr>
            </w:pPr>
            <w:r>
              <w:rPr>
                <w:sz w:val="20"/>
              </w:rPr>
              <w:t>Offsets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in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revealed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adjoining surfaces</w:t>
            </w:r>
          </w:p>
        </w:tc>
        <w:tc>
          <w:tcPr>
            <w:tcW w:w="4538" w:type="dxa"/>
          </w:tcPr>
          <w:p w14:paraId="042EF20D" w14:textId="77777777" w:rsidR="00762D58" w:rsidRDefault="00A364CD">
            <w:pPr>
              <w:pStyle w:val="TableParagraph"/>
              <w:ind w:left="33"/>
              <w:rPr>
                <w:sz w:val="20"/>
              </w:rPr>
            </w:pPr>
            <w:r>
              <w:rPr>
                <w:sz w:val="20"/>
              </w:rPr>
              <w:t>2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mm</w:t>
            </w:r>
          </w:p>
        </w:tc>
      </w:tr>
      <w:tr w:rsidR="00762D58" w14:paraId="0A4FC1BE" w14:textId="77777777">
        <w:trPr>
          <w:trHeight w:val="287"/>
        </w:trPr>
        <w:tc>
          <w:tcPr>
            <w:tcW w:w="4528" w:type="dxa"/>
          </w:tcPr>
          <w:p w14:paraId="1A85723B" w14:textId="77777777" w:rsidR="00762D58" w:rsidRDefault="00A364CD">
            <w:pPr>
              <w:pStyle w:val="TableParagraph"/>
              <w:ind w:left="38"/>
              <w:rPr>
                <w:sz w:val="20"/>
              </w:rPr>
            </w:pPr>
            <w:r>
              <w:rPr>
                <w:sz w:val="20"/>
              </w:rPr>
              <w:t>Alignment of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adjoining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doors</w:t>
            </w:r>
          </w:p>
        </w:tc>
        <w:tc>
          <w:tcPr>
            <w:tcW w:w="4538" w:type="dxa"/>
          </w:tcPr>
          <w:p w14:paraId="0C7BF417" w14:textId="77777777" w:rsidR="00762D58" w:rsidRDefault="00A364CD">
            <w:pPr>
              <w:pStyle w:val="TableParagraph"/>
              <w:ind w:left="33"/>
              <w:rPr>
                <w:sz w:val="20"/>
              </w:rPr>
            </w:pPr>
            <w:r>
              <w:rPr>
                <w:sz w:val="20"/>
              </w:rPr>
              <w:t>0.5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mm</w:t>
            </w:r>
          </w:p>
        </w:tc>
      </w:tr>
      <w:tr w:rsidR="00762D58" w14:paraId="51C7BEDC" w14:textId="77777777">
        <w:trPr>
          <w:trHeight w:val="513"/>
        </w:trPr>
        <w:tc>
          <w:tcPr>
            <w:tcW w:w="4528" w:type="dxa"/>
          </w:tcPr>
          <w:p w14:paraId="30C85005" w14:textId="77777777" w:rsidR="00762D58" w:rsidRDefault="00A364CD">
            <w:pPr>
              <w:pStyle w:val="TableParagraph"/>
              <w:ind w:left="38" w:right="391"/>
              <w:rPr>
                <w:sz w:val="20"/>
              </w:rPr>
            </w:pPr>
            <w:r>
              <w:rPr>
                <w:sz w:val="20"/>
              </w:rPr>
              <w:t>Difference in scribe thickness for joinery items</w:t>
            </w:r>
            <w:r>
              <w:rPr>
                <w:spacing w:val="-53"/>
                <w:sz w:val="20"/>
              </w:rPr>
              <w:t xml:space="preserve"> </w:t>
            </w:r>
            <w:r>
              <w:rPr>
                <w:sz w:val="20"/>
              </w:rPr>
              <w:t>centred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between</w:t>
            </w:r>
            <w:r>
              <w:rPr>
                <w:spacing w:val="5"/>
                <w:sz w:val="20"/>
              </w:rPr>
              <w:t xml:space="preserve"> </w:t>
            </w:r>
            <w:r>
              <w:rPr>
                <w:sz w:val="20"/>
              </w:rPr>
              <w:t>walls</w:t>
            </w:r>
          </w:p>
        </w:tc>
        <w:tc>
          <w:tcPr>
            <w:tcW w:w="4538" w:type="dxa"/>
          </w:tcPr>
          <w:p w14:paraId="0FB299EC" w14:textId="77777777" w:rsidR="00762D58" w:rsidRDefault="00A364CD">
            <w:pPr>
              <w:pStyle w:val="TableParagraph"/>
              <w:ind w:left="38"/>
              <w:rPr>
                <w:sz w:val="20"/>
              </w:rPr>
            </w:pPr>
            <w:r>
              <w:rPr>
                <w:sz w:val="20"/>
              </w:rPr>
              <w:t>2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mm</w:t>
            </w:r>
          </w:p>
        </w:tc>
      </w:tr>
      <w:tr w:rsidR="00762D58" w14:paraId="2C82BD84" w14:textId="77777777">
        <w:trPr>
          <w:trHeight w:val="287"/>
        </w:trPr>
        <w:tc>
          <w:tcPr>
            <w:tcW w:w="4528" w:type="dxa"/>
          </w:tcPr>
          <w:p w14:paraId="76F1ECBD" w14:textId="77777777" w:rsidR="00762D58" w:rsidRDefault="00A364CD">
            <w:pPr>
              <w:pStyle w:val="TableParagraph"/>
              <w:ind w:left="38"/>
              <w:rPr>
                <w:sz w:val="20"/>
              </w:rPr>
            </w:pPr>
            <w:r>
              <w:rPr>
                <w:sz w:val="20"/>
              </w:rPr>
              <w:t>Doors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centred in openings</w:t>
            </w:r>
          </w:p>
        </w:tc>
        <w:tc>
          <w:tcPr>
            <w:tcW w:w="4538" w:type="dxa"/>
          </w:tcPr>
          <w:p w14:paraId="3A14014D" w14:textId="77777777" w:rsidR="00762D58" w:rsidRDefault="00A364CD">
            <w:pPr>
              <w:pStyle w:val="TableParagraph"/>
              <w:ind w:left="33"/>
              <w:rPr>
                <w:sz w:val="20"/>
              </w:rPr>
            </w:pPr>
            <w:r>
              <w:rPr>
                <w:sz w:val="20"/>
              </w:rPr>
              <w:t>0</w:t>
            </w:r>
          </w:p>
        </w:tc>
      </w:tr>
      <w:tr w:rsidR="00762D58" w14:paraId="75AFB6BD" w14:textId="77777777">
        <w:trPr>
          <w:trHeight w:val="287"/>
        </w:trPr>
        <w:tc>
          <w:tcPr>
            <w:tcW w:w="4528" w:type="dxa"/>
          </w:tcPr>
          <w:p w14:paraId="2EAD42ED" w14:textId="77777777" w:rsidR="00762D58" w:rsidRDefault="00A364CD">
            <w:pPr>
              <w:pStyle w:val="TableParagraph"/>
              <w:ind w:left="38"/>
              <w:rPr>
                <w:sz w:val="20"/>
              </w:rPr>
            </w:pPr>
            <w:r>
              <w:rPr>
                <w:sz w:val="20"/>
              </w:rPr>
              <w:t>Joints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in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finished</w:t>
            </w:r>
            <w:r>
              <w:rPr>
                <w:spacing w:val="3"/>
                <w:sz w:val="20"/>
              </w:rPr>
              <w:t xml:space="preserve"> </w:t>
            </w:r>
            <w:r>
              <w:rPr>
                <w:sz w:val="20"/>
              </w:rPr>
              <w:t>surfaces</w:t>
            </w:r>
          </w:p>
        </w:tc>
        <w:tc>
          <w:tcPr>
            <w:tcW w:w="4538" w:type="dxa"/>
          </w:tcPr>
          <w:p w14:paraId="47ED4CFF" w14:textId="77777777" w:rsidR="00762D58" w:rsidRDefault="00A364CD">
            <w:pPr>
              <w:pStyle w:val="TableParagraph"/>
              <w:ind w:left="33"/>
              <w:rPr>
                <w:sz w:val="20"/>
              </w:rPr>
            </w:pPr>
            <w:r>
              <w:rPr>
                <w:sz w:val="20"/>
              </w:rPr>
              <w:t>0</w:t>
            </w:r>
          </w:p>
        </w:tc>
      </w:tr>
    </w:tbl>
    <w:p w14:paraId="71026446" w14:textId="77777777" w:rsidR="00762D58" w:rsidRDefault="00762D58">
      <w:pPr>
        <w:pStyle w:val="BodyText"/>
        <w:spacing w:before="6"/>
        <w:rPr>
          <w:sz w:val="29"/>
        </w:rPr>
      </w:pPr>
    </w:p>
    <w:p w14:paraId="03CDB5C3" w14:textId="77777777" w:rsidR="00762D58" w:rsidRDefault="00A364CD">
      <w:pPr>
        <w:pStyle w:val="ListParagraph"/>
        <w:numPr>
          <w:ilvl w:val="1"/>
          <w:numId w:val="117"/>
        </w:numPr>
        <w:tabs>
          <w:tab w:val="left" w:pos="723"/>
          <w:tab w:val="left" w:pos="724"/>
        </w:tabs>
        <w:spacing w:before="1"/>
        <w:ind w:left="723" w:hanging="563"/>
        <w:rPr>
          <w:sz w:val="20"/>
        </w:rPr>
      </w:pPr>
      <w:r>
        <w:rPr>
          <w:sz w:val="20"/>
        </w:rPr>
        <w:t>SUBMISSIONS</w:t>
      </w:r>
    </w:p>
    <w:p w14:paraId="05C2B5B6" w14:textId="77777777" w:rsidR="00762D58" w:rsidRDefault="00A364CD">
      <w:pPr>
        <w:pStyle w:val="BodyText"/>
        <w:spacing w:before="120"/>
        <w:ind w:left="161"/>
      </w:pPr>
      <w:r>
        <w:t>Operation and</w:t>
      </w:r>
      <w:r>
        <w:rPr>
          <w:spacing w:val="-4"/>
        </w:rPr>
        <w:t xml:space="preserve"> </w:t>
      </w:r>
      <w:r>
        <w:t>maintenance</w:t>
      </w:r>
      <w:r>
        <w:rPr>
          <w:spacing w:val="-4"/>
        </w:rPr>
        <w:t xml:space="preserve"> </w:t>
      </w:r>
      <w:r>
        <w:t>manuals</w:t>
      </w:r>
    </w:p>
    <w:p w14:paraId="19C1BF9E" w14:textId="77777777" w:rsidR="00762D58" w:rsidRDefault="00A364CD">
      <w:pPr>
        <w:pStyle w:val="BodyText"/>
        <w:spacing w:before="20" w:line="300" w:lineRule="auto"/>
        <w:ind w:left="161" w:right="2209"/>
      </w:pPr>
      <w:r>
        <w:t>General:</w:t>
      </w:r>
      <w:r>
        <w:rPr>
          <w:spacing w:val="-3"/>
        </w:rPr>
        <w:t xml:space="preserve"> </w:t>
      </w:r>
      <w:r>
        <w:t>Submit</w:t>
      </w:r>
      <w:r>
        <w:rPr>
          <w:spacing w:val="-2"/>
        </w:rPr>
        <w:t xml:space="preserve"> </w:t>
      </w:r>
      <w:r>
        <w:t>manufacturer’s</w:t>
      </w:r>
      <w:r>
        <w:rPr>
          <w:spacing w:val="-4"/>
        </w:rPr>
        <w:t xml:space="preserve"> </w:t>
      </w:r>
      <w:r>
        <w:t>published recommendations</w:t>
      </w:r>
      <w:r>
        <w:rPr>
          <w:spacing w:val="-8"/>
        </w:rPr>
        <w:t xml:space="preserve"> </w:t>
      </w:r>
      <w:r>
        <w:t>for service</w:t>
      </w:r>
      <w:r>
        <w:rPr>
          <w:spacing w:val="-5"/>
        </w:rPr>
        <w:t xml:space="preserve"> </w:t>
      </w:r>
      <w:r>
        <w:t>use.</w:t>
      </w:r>
      <w:r>
        <w:rPr>
          <w:spacing w:val="-53"/>
        </w:rPr>
        <w:t xml:space="preserve"> </w:t>
      </w:r>
      <w:r>
        <w:t>Products</w:t>
      </w:r>
      <w:r>
        <w:rPr>
          <w:spacing w:val="-3"/>
        </w:rPr>
        <w:t xml:space="preserve"> </w:t>
      </w:r>
      <w:r>
        <w:t>and materials</w:t>
      </w:r>
    </w:p>
    <w:p w14:paraId="38E0C23A" w14:textId="77777777" w:rsidR="00762D58" w:rsidRDefault="00A364CD">
      <w:pPr>
        <w:pStyle w:val="BodyText"/>
        <w:spacing w:line="202" w:lineRule="exact"/>
        <w:ind w:left="161"/>
      </w:pPr>
      <w:r>
        <w:t>Manufacturer's</w:t>
      </w:r>
      <w:r>
        <w:rPr>
          <w:spacing w:val="-3"/>
        </w:rPr>
        <w:t xml:space="preserve"> </w:t>
      </w:r>
      <w:r>
        <w:t>data:</w:t>
      </w:r>
      <w:r>
        <w:rPr>
          <w:spacing w:val="3"/>
        </w:rPr>
        <w:t xml:space="preserve"> </w:t>
      </w:r>
      <w:r>
        <w:t>Submit</w:t>
      </w:r>
      <w:r>
        <w:rPr>
          <w:spacing w:val="-6"/>
        </w:rPr>
        <w:t xml:space="preserve"> </w:t>
      </w:r>
      <w:r>
        <w:t>manufacturer's</w:t>
      </w:r>
      <w:r>
        <w:rPr>
          <w:spacing w:val="-3"/>
        </w:rPr>
        <w:t xml:space="preserve"> </w:t>
      </w:r>
      <w:r>
        <w:t>data.</w:t>
      </w:r>
    </w:p>
    <w:p w14:paraId="2187FCE5" w14:textId="77777777" w:rsidR="00762D58" w:rsidRDefault="00762D58">
      <w:pPr>
        <w:spacing w:line="202" w:lineRule="exact"/>
        <w:sectPr w:rsidR="00762D58">
          <w:headerReference w:type="default" r:id="rId59"/>
          <w:footerReference w:type="default" r:id="rId60"/>
          <w:pgSz w:w="11910" w:h="16840"/>
          <w:pgMar w:top="1040" w:right="740" w:bottom="1140" w:left="1260" w:header="537" w:footer="959" w:gutter="0"/>
          <w:cols w:space="720"/>
        </w:sectPr>
      </w:pPr>
    </w:p>
    <w:p w14:paraId="78FD9E27" w14:textId="77777777" w:rsidR="00762D58" w:rsidRDefault="00762D58">
      <w:pPr>
        <w:pStyle w:val="BodyText"/>
      </w:pPr>
    </w:p>
    <w:p w14:paraId="34A92A84" w14:textId="77777777" w:rsidR="00762D58" w:rsidRDefault="00762D58">
      <w:pPr>
        <w:pStyle w:val="BodyText"/>
        <w:spacing w:before="11"/>
        <w:rPr>
          <w:sz w:val="19"/>
        </w:rPr>
      </w:pPr>
    </w:p>
    <w:p w14:paraId="58D0D69B" w14:textId="77777777" w:rsidR="00762D58" w:rsidRDefault="00A364CD">
      <w:pPr>
        <w:pStyle w:val="BodyText"/>
        <w:ind w:left="161"/>
      </w:pPr>
      <w:r>
        <w:t>Proprietary</w:t>
      </w:r>
      <w:r>
        <w:rPr>
          <w:spacing w:val="-5"/>
        </w:rPr>
        <w:t xml:space="preserve"> </w:t>
      </w:r>
      <w:r>
        <w:t>items:</w:t>
      </w:r>
      <w:r>
        <w:rPr>
          <w:spacing w:val="2"/>
        </w:rPr>
        <w:t xml:space="preserve"> </w:t>
      </w:r>
      <w:r>
        <w:t>Submit</w:t>
      </w:r>
      <w:r>
        <w:rPr>
          <w:spacing w:val="-3"/>
        </w:rPr>
        <w:t xml:space="preserve"> </w:t>
      </w:r>
      <w:r>
        <w:t>the</w:t>
      </w:r>
      <w:r>
        <w:rPr>
          <w:spacing w:val="-6"/>
        </w:rPr>
        <w:t xml:space="preserve"> </w:t>
      </w:r>
      <w:r>
        <w:t>manufacturer’s</w:t>
      </w:r>
      <w:r>
        <w:rPr>
          <w:spacing w:val="-5"/>
        </w:rPr>
        <w:t xml:space="preserve"> </w:t>
      </w:r>
      <w:r>
        <w:t>standard</w:t>
      </w:r>
      <w:r>
        <w:rPr>
          <w:spacing w:val="4"/>
        </w:rPr>
        <w:t xml:space="preserve"> </w:t>
      </w:r>
      <w:r>
        <w:t>drawings</w:t>
      </w:r>
      <w:r>
        <w:rPr>
          <w:spacing w:val="-4"/>
        </w:rPr>
        <w:t xml:space="preserve"> </w:t>
      </w:r>
      <w:r>
        <w:t>and</w:t>
      </w:r>
      <w:r>
        <w:rPr>
          <w:spacing w:val="-2"/>
        </w:rPr>
        <w:t xml:space="preserve"> </w:t>
      </w:r>
      <w:r>
        <w:t>details</w:t>
      </w:r>
      <w:r>
        <w:rPr>
          <w:spacing w:val="-4"/>
        </w:rPr>
        <w:t xml:space="preserve"> </w:t>
      </w:r>
      <w:r>
        <w:t>showing:</w:t>
      </w:r>
    </w:p>
    <w:p w14:paraId="5EC5CB2D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53"/>
        <w:rPr>
          <w:rFonts w:ascii="Times New Roman" w:hAnsi="Times New Roman"/>
          <w:sz w:val="20"/>
        </w:rPr>
      </w:pPr>
      <w:r>
        <w:rPr>
          <w:sz w:val="20"/>
        </w:rPr>
        <w:t>Methods</w:t>
      </w:r>
      <w:r>
        <w:rPr>
          <w:spacing w:val="-6"/>
          <w:sz w:val="20"/>
        </w:rPr>
        <w:t xml:space="preserve"> </w:t>
      </w:r>
      <w:r>
        <w:rPr>
          <w:sz w:val="20"/>
        </w:rPr>
        <w:t>of</w:t>
      </w:r>
      <w:r>
        <w:rPr>
          <w:spacing w:val="-4"/>
          <w:sz w:val="20"/>
        </w:rPr>
        <w:t xml:space="preserve"> </w:t>
      </w:r>
      <w:r>
        <w:rPr>
          <w:sz w:val="20"/>
        </w:rPr>
        <w:t>construction.</w:t>
      </w:r>
    </w:p>
    <w:p w14:paraId="65107980" w14:textId="1DAAF2A1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57" w:line="304" w:lineRule="auto"/>
        <w:ind w:left="161" w:right="4834" w:firstLine="0"/>
        <w:rPr>
          <w:rFonts w:ascii="Times New Roman" w:hAnsi="Times New Roman"/>
          <w:sz w:val="20"/>
        </w:rPr>
      </w:pPr>
      <w:r>
        <w:rPr>
          <w:sz w:val="20"/>
        </w:rPr>
        <w:t>Assembly and</w:t>
      </w:r>
      <w:r>
        <w:rPr>
          <w:spacing w:val="-2"/>
          <w:sz w:val="20"/>
        </w:rPr>
        <w:t xml:space="preserve"> </w:t>
      </w:r>
      <w:r>
        <w:rPr>
          <w:sz w:val="20"/>
        </w:rPr>
        <w:t>fixing,</w:t>
      </w:r>
      <w:r>
        <w:rPr>
          <w:spacing w:val="7"/>
          <w:sz w:val="20"/>
        </w:rPr>
        <w:t xml:space="preserve"> </w:t>
      </w:r>
      <w:r>
        <w:rPr>
          <w:sz w:val="20"/>
        </w:rPr>
        <w:t>with</w:t>
      </w:r>
      <w:r>
        <w:rPr>
          <w:spacing w:val="-2"/>
          <w:sz w:val="20"/>
        </w:rPr>
        <w:t xml:space="preserve"> </w:t>
      </w:r>
      <w:r>
        <w:rPr>
          <w:sz w:val="20"/>
        </w:rPr>
        <w:t>dimensions</w:t>
      </w:r>
      <w:r>
        <w:rPr>
          <w:spacing w:val="1"/>
          <w:sz w:val="20"/>
        </w:rPr>
        <w:t xml:space="preserve"> </w:t>
      </w:r>
      <w:r w:rsidR="007D5A70">
        <w:rPr>
          <w:sz w:val="20"/>
        </w:rPr>
        <w:t>and tolerances</w:t>
      </w:r>
      <w:r>
        <w:rPr>
          <w:sz w:val="20"/>
        </w:rPr>
        <w:t>.</w:t>
      </w:r>
      <w:r w:rsidR="007D5A70">
        <w:rPr>
          <w:sz w:val="20"/>
        </w:rPr>
        <w:t xml:space="preserve"> </w:t>
      </w:r>
      <w:r>
        <w:rPr>
          <w:spacing w:val="-53"/>
          <w:sz w:val="20"/>
        </w:rPr>
        <w:t xml:space="preserve"> </w:t>
      </w:r>
      <w:r>
        <w:rPr>
          <w:sz w:val="20"/>
        </w:rPr>
        <w:t>Shop</w:t>
      </w:r>
      <w:r>
        <w:rPr>
          <w:spacing w:val="29"/>
          <w:sz w:val="20"/>
        </w:rPr>
        <w:t xml:space="preserve"> </w:t>
      </w:r>
      <w:r>
        <w:rPr>
          <w:sz w:val="20"/>
        </w:rPr>
        <w:t>drawings</w:t>
      </w:r>
    </w:p>
    <w:p w14:paraId="441222E1" w14:textId="77777777" w:rsidR="00762D58" w:rsidRDefault="00A364CD">
      <w:pPr>
        <w:pStyle w:val="BodyText"/>
        <w:spacing w:line="193" w:lineRule="exact"/>
        <w:ind w:left="161"/>
      </w:pPr>
      <w:r>
        <w:t>General:</w:t>
      </w:r>
      <w:r>
        <w:rPr>
          <w:spacing w:val="-4"/>
        </w:rPr>
        <w:t xml:space="preserve"> </w:t>
      </w:r>
      <w:r>
        <w:t>Submit</w:t>
      </w:r>
      <w:r>
        <w:rPr>
          <w:spacing w:val="1"/>
        </w:rPr>
        <w:t xml:space="preserve"> </w:t>
      </w:r>
      <w:r>
        <w:t>shop</w:t>
      </w:r>
      <w:r>
        <w:rPr>
          <w:spacing w:val="-2"/>
        </w:rPr>
        <w:t xml:space="preserve"> </w:t>
      </w:r>
      <w:r>
        <w:t>drawings</w:t>
      </w:r>
      <w:r>
        <w:rPr>
          <w:spacing w:val="-5"/>
        </w:rPr>
        <w:t xml:space="preserve"> </w:t>
      </w:r>
      <w:r>
        <w:t>to</w:t>
      </w:r>
      <w:r>
        <w:rPr>
          <w:spacing w:val="-2"/>
        </w:rPr>
        <w:t xml:space="preserve"> </w:t>
      </w:r>
      <w:r>
        <w:t>a</w:t>
      </w:r>
      <w:r>
        <w:rPr>
          <w:spacing w:val="-1"/>
        </w:rPr>
        <w:t xml:space="preserve"> </w:t>
      </w:r>
      <w:r>
        <w:t>scale</w:t>
      </w:r>
      <w:r>
        <w:rPr>
          <w:spacing w:val="-2"/>
        </w:rPr>
        <w:t xml:space="preserve"> </w:t>
      </w:r>
      <w:r>
        <w:t>that</w:t>
      </w:r>
      <w:r>
        <w:rPr>
          <w:spacing w:val="1"/>
        </w:rPr>
        <w:t xml:space="preserve"> </w:t>
      </w:r>
      <w:r>
        <w:t>best</w:t>
      </w:r>
      <w:r>
        <w:rPr>
          <w:spacing w:val="1"/>
        </w:rPr>
        <w:t xml:space="preserve"> </w:t>
      </w:r>
      <w:r>
        <w:t>describes</w:t>
      </w:r>
      <w:r>
        <w:rPr>
          <w:spacing w:val="-5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detail,</w:t>
      </w:r>
      <w:r>
        <w:rPr>
          <w:spacing w:val="2"/>
        </w:rPr>
        <w:t xml:space="preserve"> </w:t>
      </w:r>
      <w:r>
        <w:t>showing</w:t>
      </w:r>
      <w:r>
        <w:rPr>
          <w:spacing w:val="-2"/>
        </w:rPr>
        <w:t xml:space="preserve"> </w:t>
      </w:r>
      <w:r>
        <w:t>the</w:t>
      </w:r>
      <w:r>
        <w:rPr>
          <w:spacing w:val="-7"/>
        </w:rPr>
        <w:t xml:space="preserve"> </w:t>
      </w:r>
      <w:r>
        <w:t>following:</w:t>
      </w:r>
    </w:p>
    <w:p w14:paraId="06D0E37D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54"/>
        <w:rPr>
          <w:rFonts w:ascii="Times New Roman" w:hAnsi="Times New Roman"/>
          <w:sz w:val="20"/>
        </w:rPr>
      </w:pPr>
      <w:r>
        <w:rPr>
          <w:sz w:val="20"/>
        </w:rPr>
        <w:t>Overall</w:t>
      </w:r>
      <w:r>
        <w:rPr>
          <w:spacing w:val="-10"/>
          <w:sz w:val="20"/>
        </w:rPr>
        <w:t xml:space="preserve"> </w:t>
      </w:r>
      <w:r>
        <w:rPr>
          <w:sz w:val="20"/>
        </w:rPr>
        <w:t>dimensions.</w:t>
      </w:r>
    </w:p>
    <w:p w14:paraId="16B3EC68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57"/>
        <w:rPr>
          <w:rFonts w:ascii="Times New Roman" w:hAnsi="Times New Roman"/>
          <w:sz w:val="20"/>
        </w:rPr>
      </w:pPr>
      <w:r>
        <w:rPr>
          <w:spacing w:val="-1"/>
          <w:sz w:val="20"/>
        </w:rPr>
        <w:t>Materials,</w:t>
      </w:r>
      <w:r>
        <w:rPr>
          <w:spacing w:val="-6"/>
          <w:sz w:val="20"/>
        </w:rPr>
        <w:t xml:space="preserve"> </w:t>
      </w:r>
      <w:r>
        <w:rPr>
          <w:spacing w:val="-1"/>
          <w:sz w:val="20"/>
        </w:rPr>
        <w:t>thicknesses</w:t>
      </w:r>
      <w:r>
        <w:rPr>
          <w:spacing w:val="-12"/>
          <w:sz w:val="20"/>
        </w:rPr>
        <w:t xml:space="preserve"> </w:t>
      </w:r>
      <w:r>
        <w:rPr>
          <w:spacing w:val="-1"/>
          <w:sz w:val="20"/>
        </w:rPr>
        <w:t>and finishes</w:t>
      </w:r>
      <w:r>
        <w:rPr>
          <w:spacing w:val="-7"/>
          <w:sz w:val="20"/>
        </w:rPr>
        <w:t xml:space="preserve"> </w:t>
      </w:r>
      <w:r>
        <w:rPr>
          <w:sz w:val="20"/>
        </w:rPr>
        <w:t>of</w:t>
      </w:r>
      <w:r>
        <w:rPr>
          <w:spacing w:val="2"/>
          <w:sz w:val="20"/>
        </w:rPr>
        <w:t xml:space="preserve"> </w:t>
      </w:r>
      <w:r>
        <w:rPr>
          <w:sz w:val="20"/>
        </w:rPr>
        <w:t>elements</w:t>
      </w:r>
      <w:r>
        <w:rPr>
          <w:spacing w:val="-13"/>
          <w:sz w:val="20"/>
        </w:rPr>
        <w:t xml:space="preserve"> </w:t>
      </w:r>
      <w:r>
        <w:rPr>
          <w:sz w:val="20"/>
        </w:rPr>
        <w:t>including</w:t>
      </w:r>
      <w:r>
        <w:rPr>
          <w:spacing w:val="-9"/>
          <w:sz w:val="20"/>
        </w:rPr>
        <w:t xml:space="preserve"> </w:t>
      </w:r>
      <w:r>
        <w:rPr>
          <w:sz w:val="20"/>
        </w:rPr>
        <w:t>doors,</w:t>
      </w:r>
      <w:r>
        <w:rPr>
          <w:spacing w:val="-7"/>
          <w:sz w:val="20"/>
        </w:rPr>
        <w:t xml:space="preserve"> </w:t>
      </w:r>
      <w:r>
        <w:rPr>
          <w:sz w:val="20"/>
        </w:rPr>
        <w:t>divisions,</w:t>
      </w:r>
      <w:r>
        <w:rPr>
          <w:spacing w:val="-6"/>
          <w:sz w:val="20"/>
        </w:rPr>
        <w:t xml:space="preserve"> </w:t>
      </w:r>
      <w:r>
        <w:rPr>
          <w:sz w:val="20"/>
        </w:rPr>
        <w:t>shelves</w:t>
      </w:r>
      <w:r>
        <w:rPr>
          <w:spacing w:val="-8"/>
          <w:sz w:val="20"/>
        </w:rPr>
        <w:t xml:space="preserve"> </w:t>
      </w:r>
      <w:r>
        <w:rPr>
          <w:sz w:val="20"/>
        </w:rPr>
        <w:t>and</w:t>
      </w:r>
      <w:r>
        <w:rPr>
          <w:spacing w:val="-1"/>
          <w:sz w:val="20"/>
        </w:rPr>
        <w:t xml:space="preserve"> </w:t>
      </w:r>
      <w:r>
        <w:rPr>
          <w:sz w:val="20"/>
        </w:rPr>
        <w:t>benches.</w:t>
      </w:r>
    </w:p>
    <w:p w14:paraId="0F811BE3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57"/>
        <w:rPr>
          <w:rFonts w:ascii="Times New Roman" w:hAnsi="Times New Roman"/>
          <w:sz w:val="20"/>
        </w:rPr>
      </w:pPr>
      <w:r>
        <w:rPr>
          <w:spacing w:val="-1"/>
          <w:sz w:val="20"/>
        </w:rPr>
        <w:t>Type</w:t>
      </w:r>
      <w:r>
        <w:rPr>
          <w:spacing w:val="-4"/>
          <w:sz w:val="20"/>
        </w:rPr>
        <w:t xml:space="preserve"> </w:t>
      </w:r>
      <w:r>
        <w:rPr>
          <w:spacing w:val="-1"/>
          <w:sz w:val="20"/>
        </w:rPr>
        <w:t>of</w:t>
      </w:r>
      <w:r>
        <w:rPr>
          <w:spacing w:val="9"/>
          <w:sz w:val="20"/>
        </w:rPr>
        <w:t xml:space="preserve"> </w:t>
      </w:r>
      <w:r>
        <w:rPr>
          <w:spacing w:val="-1"/>
          <w:sz w:val="20"/>
        </w:rPr>
        <w:t>construction</w:t>
      </w:r>
      <w:r>
        <w:rPr>
          <w:spacing w:val="-13"/>
          <w:sz w:val="20"/>
        </w:rPr>
        <w:t xml:space="preserve"> </w:t>
      </w:r>
      <w:r>
        <w:rPr>
          <w:sz w:val="20"/>
        </w:rPr>
        <w:t>including</w:t>
      </w:r>
      <w:r>
        <w:rPr>
          <w:spacing w:val="-13"/>
          <w:sz w:val="20"/>
        </w:rPr>
        <w:t xml:space="preserve"> </w:t>
      </w:r>
      <w:r>
        <w:rPr>
          <w:sz w:val="20"/>
        </w:rPr>
        <w:t>mitre</w:t>
      </w:r>
      <w:r>
        <w:rPr>
          <w:spacing w:val="-9"/>
          <w:sz w:val="20"/>
        </w:rPr>
        <w:t xml:space="preserve"> </w:t>
      </w:r>
      <w:r>
        <w:rPr>
          <w:sz w:val="20"/>
        </w:rPr>
        <w:t>joints</w:t>
      </w:r>
      <w:r>
        <w:rPr>
          <w:spacing w:val="-7"/>
          <w:sz w:val="20"/>
        </w:rPr>
        <w:t xml:space="preserve"> </w:t>
      </w:r>
      <w:r>
        <w:rPr>
          <w:sz w:val="20"/>
        </w:rPr>
        <w:t>and</w:t>
      </w:r>
      <w:r>
        <w:rPr>
          <w:spacing w:val="-4"/>
          <w:sz w:val="20"/>
        </w:rPr>
        <w:t xml:space="preserve"> </w:t>
      </w:r>
      <w:r>
        <w:rPr>
          <w:sz w:val="20"/>
        </w:rPr>
        <w:t>junctions</w:t>
      </w:r>
      <w:r>
        <w:rPr>
          <w:spacing w:val="-7"/>
          <w:sz w:val="20"/>
        </w:rPr>
        <w:t xml:space="preserve"> </w:t>
      </w:r>
      <w:r>
        <w:rPr>
          <w:sz w:val="20"/>
        </w:rPr>
        <w:t>of</w:t>
      </w:r>
      <w:r>
        <w:rPr>
          <w:spacing w:val="-1"/>
          <w:sz w:val="20"/>
        </w:rPr>
        <w:t xml:space="preserve"> </w:t>
      </w:r>
      <w:r>
        <w:rPr>
          <w:sz w:val="20"/>
        </w:rPr>
        <w:t>members.</w:t>
      </w:r>
    </w:p>
    <w:p w14:paraId="67179F97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57"/>
        <w:rPr>
          <w:rFonts w:ascii="Times New Roman" w:hAnsi="Times New Roman"/>
          <w:sz w:val="20"/>
        </w:rPr>
      </w:pPr>
      <w:r>
        <w:rPr>
          <w:spacing w:val="-1"/>
          <w:sz w:val="20"/>
        </w:rPr>
        <w:t>Hardware</w:t>
      </w:r>
      <w:r>
        <w:rPr>
          <w:spacing w:val="1"/>
          <w:sz w:val="20"/>
        </w:rPr>
        <w:t xml:space="preserve"> </w:t>
      </w:r>
      <w:r>
        <w:rPr>
          <w:sz w:val="20"/>
        </w:rPr>
        <w:t>type</w:t>
      </w:r>
      <w:r>
        <w:rPr>
          <w:spacing w:val="1"/>
          <w:sz w:val="20"/>
        </w:rPr>
        <w:t xml:space="preserve"> </w:t>
      </w:r>
      <w:r>
        <w:rPr>
          <w:sz w:val="20"/>
        </w:rPr>
        <w:t>and</w:t>
      </w:r>
      <w:r>
        <w:rPr>
          <w:spacing w:val="-17"/>
          <w:sz w:val="20"/>
        </w:rPr>
        <w:t xml:space="preserve"> </w:t>
      </w:r>
      <w:r>
        <w:rPr>
          <w:sz w:val="20"/>
        </w:rPr>
        <w:t>location.</w:t>
      </w:r>
    </w:p>
    <w:p w14:paraId="105252AD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62"/>
        <w:rPr>
          <w:rFonts w:ascii="Times New Roman" w:hAnsi="Times New Roman"/>
          <w:sz w:val="20"/>
        </w:rPr>
      </w:pPr>
      <w:r>
        <w:rPr>
          <w:spacing w:val="-1"/>
          <w:sz w:val="20"/>
        </w:rPr>
        <w:t>Temporary</w:t>
      </w:r>
      <w:r>
        <w:rPr>
          <w:spacing w:val="2"/>
          <w:sz w:val="20"/>
        </w:rPr>
        <w:t xml:space="preserve"> </w:t>
      </w:r>
      <w:r>
        <w:rPr>
          <w:spacing w:val="-1"/>
          <w:sz w:val="20"/>
        </w:rPr>
        <w:t xml:space="preserve">bracing, </w:t>
      </w:r>
      <w:r>
        <w:rPr>
          <w:sz w:val="20"/>
        </w:rPr>
        <w:t>if</w:t>
      </w:r>
      <w:r>
        <w:rPr>
          <w:spacing w:val="-18"/>
          <w:sz w:val="20"/>
        </w:rPr>
        <w:t xml:space="preserve"> </w:t>
      </w:r>
      <w:r>
        <w:rPr>
          <w:sz w:val="20"/>
        </w:rPr>
        <w:t>required.</w:t>
      </w:r>
    </w:p>
    <w:p w14:paraId="413A8320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58"/>
        <w:rPr>
          <w:rFonts w:ascii="Times New Roman" w:hAnsi="Times New Roman"/>
          <w:sz w:val="20"/>
        </w:rPr>
      </w:pPr>
      <w:r>
        <w:rPr>
          <w:sz w:val="20"/>
        </w:rPr>
        <w:t>Procedures</w:t>
      </w:r>
      <w:r>
        <w:rPr>
          <w:spacing w:val="-14"/>
          <w:sz w:val="20"/>
        </w:rPr>
        <w:t xml:space="preserve"> </w:t>
      </w:r>
      <w:r>
        <w:rPr>
          <w:sz w:val="20"/>
        </w:rPr>
        <w:t>for</w:t>
      </w:r>
      <w:r>
        <w:rPr>
          <w:spacing w:val="-3"/>
          <w:sz w:val="20"/>
        </w:rPr>
        <w:t xml:space="preserve"> </w:t>
      </w:r>
      <w:r>
        <w:rPr>
          <w:sz w:val="20"/>
        </w:rPr>
        <w:t>shop</w:t>
      </w:r>
      <w:r>
        <w:rPr>
          <w:spacing w:val="-6"/>
          <w:sz w:val="20"/>
        </w:rPr>
        <w:t xml:space="preserve"> </w:t>
      </w:r>
      <w:r>
        <w:rPr>
          <w:sz w:val="20"/>
        </w:rPr>
        <w:t>and</w:t>
      </w:r>
      <w:r>
        <w:rPr>
          <w:spacing w:val="-5"/>
          <w:sz w:val="20"/>
        </w:rPr>
        <w:t xml:space="preserve"> </w:t>
      </w:r>
      <w:r>
        <w:rPr>
          <w:sz w:val="20"/>
        </w:rPr>
        <w:t>site</w:t>
      </w:r>
      <w:r>
        <w:rPr>
          <w:spacing w:val="-5"/>
          <w:sz w:val="20"/>
        </w:rPr>
        <w:t xml:space="preserve"> </w:t>
      </w:r>
      <w:r>
        <w:rPr>
          <w:sz w:val="20"/>
        </w:rPr>
        <w:t>assembly</w:t>
      </w:r>
      <w:r>
        <w:rPr>
          <w:spacing w:val="-13"/>
          <w:sz w:val="20"/>
        </w:rPr>
        <w:t xml:space="preserve"> </w:t>
      </w:r>
      <w:r>
        <w:rPr>
          <w:sz w:val="20"/>
        </w:rPr>
        <w:t>and</w:t>
      </w:r>
      <w:r>
        <w:rPr>
          <w:spacing w:val="-9"/>
          <w:sz w:val="20"/>
        </w:rPr>
        <w:t xml:space="preserve"> </w:t>
      </w:r>
      <w:r>
        <w:rPr>
          <w:sz w:val="20"/>
        </w:rPr>
        <w:t>fixing.</w:t>
      </w:r>
    </w:p>
    <w:p w14:paraId="7CC53904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57"/>
        <w:rPr>
          <w:rFonts w:ascii="Times New Roman" w:hAnsi="Times New Roman"/>
          <w:sz w:val="20"/>
        </w:rPr>
      </w:pPr>
      <w:r>
        <w:rPr>
          <w:spacing w:val="-1"/>
          <w:sz w:val="20"/>
        </w:rPr>
        <w:t>Locations</w:t>
      </w:r>
      <w:r>
        <w:rPr>
          <w:spacing w:val="-3"/>
          <w:sz w:val="20"/>
        </w:rPr>
        <w:t xml:space="preserve"> </w:t>
      </w:r>
      <w:r>
        <w:rPr>
          <w:spacing w:val="-1"/>
          <w:sz w:val="20"/>
        </w:rPr>
        <w:t>of</w:t>
      </w:r>
      <w:r>
        <w:rPr>
          <w:spacing w:val="3"/>
          <w:sz w:val="20"/>
        </w:rPr>
        <w:t xml:space="preserve"> </w:t>
      </w:r>
      <w:r>
        <w:rPr>
          <w:sz w:val="20"/>
        </w:rPr>
        <w:t>benchtop</w:t>
      </w:r>
      <w:r>
        <w:rPr>
          <w:spacing w:val="-18"/>
          <w:sz w:val="20"/>
        </w:rPr>
        <w:t xml:space="preserve"> </w:t>
      </w:r>
      <w:r>
        <w:rPr>
          <w:sz w:val="20"/>
        </w:rPr>
        <w:t>joints.</w:t>
      </w:r>
    </w:p>
    <w:p w14:paraId="352938DA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57"/>
        <w:rPr>
          <w:rFonts w:ascii="Times New Roman" w:hAnsi="Times New Roman"/>
          <w:sz w:val="20"/>
        </w:rPr>
      </w:pPr>
      <w:r>
        <w:rPr>
          <w:spacing w:val="-1"/>
          <w:sz w:val="20"/>
        </w:rPr>
        <w:t>Locations</w:t>
      </w:r>
      <w:r>
        <w:rPr>
          <w:spacing w:val="-12"/>
          <w:sz w:val="20"/>
        </w:rPr>
        <w:t xml:space="preserve"> </w:t>
      </w:r>
      <w:r>
        <w:rPr>
          <w:spacing w:val="-1"/>
          <w:sz w:val="20"/>
        </w:rPr>
        <w:t>of</w:t>
      </w:r>
      <w:r>
        <w:rPr>
          <w:spacing w:val="4"/>
          <w:sz w:val="20"/>
        </w:rPr>
        <w:t xml:space="preserve"> </w:t>
      </w:r>
      <w:r>
        <w:rPr>
          <w:spacing w:val="-1"/>
          <w:sz w:val="20"/>
        </w:rPr>
        <w:t>sanitary</w:t>
      </w:r>
      <w:r>
        <w:rPr>
          <w:spacing w:val="-17"/>
          <w:sz w:val="20"/>
        </w:rPr>
        <w:t xml:space="preserve"> </w:t>
      </w:r>
      <w:r>
        <w:rPr>
          <w:spacing w:val="-1"/>
          <w:sz w:val="20"/>
        </w:rPr>
        <w:t>fixtures,</w:t>
      </w:r>
      <w:r>
        <w:rPr>
          <w:spacing w:val="-4"/>
          <w:sz w:val="20"/>
        </w:rPr>
        <w:t xml:space="preserve"> </w:t>
      </w:r>
      <w:r>
        <w:rPr>
          <w:sz w:val="20"/>
        </w:rPr>
        <w:t>stoves,</w:t>
      </w:r>
      <w:r>
        <w:rPr>
          <w:spacing w:val="-1"/>
          <w:sz w:val="20"/>
        </w:rPr>
        <w:t xml:space="preserve"> </w:t>
      </w:r>
      <w:r>
        <w:rPr>
          <w:sz w:val="20"/>
        </w:rPr>
        <w:t>ovens,</w:t>
      </w:r>
      <w:r>
        <w:rPr>
          <w:spacing w:val="-5"/>
          <w:sz w:val="20"/>
        </w:rPr>
        <w:t xml:space="preserve"> </w:t>
      </w:r>
      <w:r>
        <w:rPr>
          <w:sz w:val="20"/>
        </w:rPr>
        <w:t>sinks,</w:t>
      </w:r>
      <w:r>
        <w:rPr>
          <w:spacing w:val="-1"/>
          <w:sz w:val="20"/>
        </w:rPr>
        <w:t xml:space="preserve"> </w:t>
      </w:r>
      <w:r>
        <w:rPr>
          <w:sz w:val="20"/>
        </w:rPr>
        <w:t>and</w:t>
      </w:r>
      <w:r>
        <w:rPr>
          <w:spacing w:val="-4"/>
          <w:sz w:val="20"/>
        </w:rPr>
        <w:t xml:space="preserve"> </w:t>
      </w:r>
      <w:r>
        <w:rPr>
          <w:sz w:val="20"/>
        </w:rPr>
        <w:t>other</w:t>
      </w:r>
      <w:r>
        <w:rPr>
          <w:spacing w:val="-3"/>
          <w:sz w:val="20"/>
        </w:rPr>
        <w:t xml:space="preserve"> </w:t>
      </w:r>
      <w:r>
        <w:rPr>
          <w:sz w:val="20"/>
        </w:rPr>
        <w:t>items</w:t>
      </w:r>
      <w:r>
        <w:rPr>
          <w:spacing w:val="-6"/>
          <w:sz w:val="20"/>
        </w:rPr>
        <w:t xml:space="preserve"> </w:t>
      </w:r>
      <w:r>
        <w:rPr>
          <w:sz w:val="20"/>
        </w:rPr>
        <w:t>to</w:t>
      </w:r>
      <w:r>
        <w:rPr>
          <w:spacing w:val="-4"/>
          <w:sz w:val="20"/>
        </w:rPr>
        <w:t xml:space="preserve"> </w:t>
      </w:r>
      <w:r>
        <w:rPr>
          <w:sz w:val="20"/>
        </w:rPr>
        <w:t>be</w:t>
      </w:r>
      <w:r>
        <w:rPr>
          <w:spacing w:val="-4"/>
          <w:sz w:val="20"/>
        </w:rPr>
        <w:t xml:space="preserve"> </w:t>
      </w:r>
      <w:r>
        <w:rPr>
          <w:sz w:val="20"/>
        </w:rPr>
        <w:t>installed</w:t>
      </w:r>
      <w:r>
        <w:rPr>
          <w:spacing w:val="-9"/>
          <w:sz w:val="20"/>
        </w:rPr>
        <w:t xml:space="preserve"> </w:t>
      </w:r>
      <w:r>
        <w:rPr>
          <w:sz w:val="20"/>
        </w:rPr>
        <w:t>in</w:t>
      </w:r>
      <w:r>
        <w:rPr>
          <w:spacing w:val="-8"/>
          <w:sz w:val="20"/>
        </w:rPr>
        <w:t xml:space="preserve"> </w:t>
      </w:r>
      <w:r>
        <w:rPr>
          <w:sz w:val="20"/>
        </w:rPr>
        <w:t>the</w:t>
      </w:r>
      <w:r>
        <w:rPr>
          <w:spacing w:val="1"/>
          <w:sz w:val="20"/>
        </w:rPr>
        <w:t xml:space="preserve"> </w:t>
      </w:r>
      <w:r>
        <w:rPr>
          <w:sz w:val="20"/>
        </w:rPr>
        <w:t>units.</w:t>
      </w:r>
    </w:p>
    <w:p w14:paraId="0976DA57" w14:textId="18F3B2DC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57"/>
        <w:rPr>
          <w:rFonts w:ascii="Times New Roman" w:hAnsi="Times New Roman"/>
          <w:sz w:val="20"/>
        </w:rPr>
      </w:pPr>
      <w:r>
        <w:rPr>
          <w:sz w:val="20"/>
        </w:rPr>
        <w:t>Relationship of</w:t>
      </w:r>
      <w:r>
        <w:rPr>
          <w:spacing w:val="-1"/>
          <w:sz w:val="20"/>
        </w:rPr>
        <w:t xml:space="preserve"> </w:t>
      </w:r>
      <w:r>
        <w:rPr>
          <w:sz w:val="20"/>
        </w:rPr>
        <w:t>fixture to</w:t>
      </w:r>
      <w:r>
        <w:rPr>
          <w:spacing w:val="1"/>
          <w:sz w:val="20"/>
        </w:rPr>
        <w:t xml:space="preserve"> </w:t>
      </w:r>
      <w:r>
        <w:rPr>
          <w:sz w:val="20"/>
        </w:rPr>
        <w:t>adjacent</w:t>
      </w:r>
      <w:r>
        <w:rPr>
          <w:spacing w:val="3"/>
          <w:sz w:val="20"/>
        </w:rPr>
        <w:t xml:space="preserve"> </w:t>
      </w:r>
      <w:r w:rsidR="007D5A70">
        <w:rPr>
          <w:sz w:val="20"/>
        </w:rPr>
        <w:t>building elements</w:t>
      </w:r>
      <w:r>
        <w:rPr>
          <w:sz w:val="20"/>
        </w:rPr>
        <w:t>.</w:t>
      </w:r>
    </w:p>
    <w:p w14:paraId="2FA2F899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57"/>
        <w:rPr>
          <w:rFonts w:ascii="Times New Roman" w:hAnsi="Times New Roman"/>
          <w:sz w:val="20"/>
        </w:rPr>
      </w:pPr>
      <w:r>
        <w:rPr>
          <w:spacing w:val="-1"/>
          <w:sz w:val="20"/>
        </w:rPr>
        <w:t>Details</w:t>
      </w:r>
      <w:r>
        <w:rPr>
          <w:spacing w:val="-2"/>
          <w:sz w:val="20"/>
        </w:rPr>
        <w:t xml:space="preserve"> </w:t>
      </w:r>
      <w:r>
        <w:rPr>
          <w:spacing w:val="-1"/>
          <w:sz w:val="20"/>
        </w:rPr>
        <w:t>of fabrication</w:t>
      </w:r>
      <w:r>
        <w:rPr>
          <w:spacing w:val="-4"/>
          <w:sz w:val="20"/>
        </w:rPr>
        <w:t xml:space="preserve"> </w:t>
      </w:r>
      <w:r>
        <w:rPr>
          <w:sz w:val="20"/>
        </w:rPr>
        <w:t>involving</w:t>
      </w:r>
      <w:r>
        <w:rPr>
          <w:spacing w:val="1"/>
          <w:sz w:val="20"/>
        </w:rPr>
        <w:t xml:space="preserve"> </w:t>
      </w:r>
      <w:r>
        <w:rPr>
          <w:sz w:val="20"/>
        </w:rPr>
        <w:t>other</w:t>
      </w:r>
      <w:r>
        <w:rPr>
          <w:spacing w:val="2"/>
          <w:sz w:val="20"/>
        </w:rPr>
        <w:t xml:space="preserve"> </w:t>
      </w:r>
      <w:r>
        <w:rPr>
          <w:sz w:val="20"/>
        </w:rPr>
        <w:t>trades</w:t>
      </w:r>
      <w:r>
        <w:rPr>
          <w:spacing w:val="-2"/>
          <w:sz w:val="20"/>
        </w:rPr>
        <w:t xml:space="preserve"> </w:t>
      </w:r>
      <w:r>
        <w:rPr>
          <w:sz w:val="20"/>
        </w:rPr>
        <w:t>or</w:t>
      </w:r>
      <w:r>
        <w:rPr>
          <w:spacing w:val="-32"/>
          <w:sz w:val="20"/>
        </w:rPr>
        <w:t xml:space="preserve"> </w:t>
      </w:r>
      <w:r>
        <w:rPr>
          <w:sz w:val="20"/>
        </w:rPr>
        <w:t>components.</w:t>
      </w:r>
    </w:p>
    <w:p w14:paraId="1A27D9E1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58"/>
        <w:rPr>
          <w:rFonts w:ascii="Times New Roman" w:hAnsi="Times New Roman"/>
          <w:sz w:val="20"/>
        </w:rPr>
      </w:pPr>
      <w:r>
        <w:rPr>
          <w:spacing w:val="-1"/>
          <w:sz w:val="20"/>
        </w:rPr>
        <w:t>Proposals</w:t>
      </w:r>
      <w:r>
        <w:rPr>
          <w:spacing w:val="-12"/>
          <w:sz w:val="20"/>
        </w:rPr>
        <w:t xml:space="preserve"> </w:t>
      </w:r>
      <w:r>
        <w:rPr>
          <w:sz w:val="20"/>
        </w:rPr>
        <w:t>for</w:t>
      </w:r>
      <w:r>
        <w:rPr>
          <w:spacing w:val="-3"/>
          <w:sz w:val="20"/>
        </w:rPr>
        <w:t xml:space="preserve"> </w:t>
      </w:r>
      <w:r>
        <w:rPr>
          <w:sz w:val="20"/>
        </w:rPr>
        <w:t>the</w:t>
      </w:r>
      <w:r>
        <w:rPr>
          <w:spacing w:val="1"/>
          <w:sz w:val="20"/>
        </w:rPr>
        <w:t xml:space="preserve"> </w:t>
      </w:r>
      <w:r>
        <w:rPr>
          <w:sz w:val="20"/>
        </w:rPr>
        <w:t>break-up</w:t>
      </w:r>
      <w:r>
        <w:rPr>
          <w:spacing w:val="-10"/>
          <w:sz w:val="20"/>
        </w:rPr>
        <w:t xml:space="preserve"> </w:t>
      </w:r>
      <w:r>
        <w:rPr>
          <w:sz w:val="20"/>
        </w:rPr>
        <w:t>of</w:t>
      </w:r>
      <w:r>
        <w:rPr>
          <w:spacing w:val="-1"/>
          <w:sz w:val="20"/>
        </w:rPr>
        <w:t xml:space="preserve"> </w:t>
      </w:r>
      <w:r>
        <w:rPr>
          <w:sz w:val="20"/>
        </w:rPr>
        <w:t>large</w:t>
      </w:r>
      <w:r>
        <w:rPr>
          <w:spacing w:val="-4"/>
          <w:sz w:val="20"/>
        </w:rPr>
        <w:t xml:space="preserve"> </w:t>
      </w:r>
      <w:r>
        <w:rPr>
          <w:sz w:val="20"/>
        </w:rPr>
        <w:t>items</w:t>
      </w:r>
      <w:r>
        <w:rPr>
          <w:spacing w:val="-8"/>
          <w:sz w:val="20"/>
        </w:rPr>
        <w:t xml:space="preserve"> </w:t>
      </w:r>
      <w:r>
        <w:rPr>
          <w:sz w:val="20"/>
        </w:rPr>
        <w:t>as</w:t>
      </w:r>
      <w:r>
        <w:rPr>
          <w:spacing w:val="-2"/>
          <w:sz w:val="20"/>
        </w:rPr>
        <w:t xml:space="preserve"> </w:t>
      </w:r>
      <w:r>
        <w:rPr>
          <w:sz w:val="20"/>
        </w:rPr>
        <w:t>required</w:t>
      </w:r>
      <w:r>
        <w:rPr>
          <w:spacing w:val="-14"/>
          <w:sz w:val="20"/>
        </w:rPr>
        <w:t xml:space="preserve"> </w:t>
      </w:r>
      <w:r>
        <w:rPr>
          <w:sz w:val="20"/>
        </w:rPr>
        <w:t>for</w:t>
      </w:r>
      <w:r>
        <w:rPr>
          <w:spacing w:val="-2"/>
          <w:sz w:val="20"/>
        </w:rPr>
        <w:t xml:space="preserve"> </w:t>
      </w:r>
      <w:r>
        <w:rPr>
          <w:sz w:val="20"/>
        </w:rPr>
        <w:t>delivery</w:t>
      </w:r>
      <w:r>
        <w:rPr>
          <w:spacing w:val="-13"/>
          <w:sz w:val="20"/>
        </w:rPr>
        <w:t xml:space="preserve"> </w:t>
      </w:r>
      <w:r>
        <w:rPr>
          <w:sz w:val="20"/>
        </w:rPr>
        <w:t>to</w:t>
      </w:r>
      <w:r>
        <w:rPr>
          <w:spacing w:val="-5"/>
          <w:sz w:val="20"/>
        </w:rPr>
        <w:t xml:space="preserve"> </w:t>
      </w:r>
      <w:r>
        <w:rPr>
          <w:sz w:val="20"/>
        </w:rPr>
        <w:t>the</w:t>
      </w:r>
      <w:r>
        <w:rPr>
          <w:spacing w:val="-3"/>
          <w:sz w:val="20"/>
        </w:rPr>
        <w:t xml:space="preserve"> </w:t>
      </w:r>
      <w:r>
        <w:rPr>
          <w:sz w:val="20"/>
        </w:rPr>
        <w:t>site.</w:t>
      </w:r>
    </w:p>
    <w:p w14:paraId="05DE4D7B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57" w:line="304" w:lineRule="auto"/>
        <w:ind w:left="161" w:right="4672" w:firstLine="0"/>
        <w:rPr>
          <w:rFonts w:ascii="Times New Roman" w:hAnsi="Times New Roman"/>
          <w:sz w:val="20"/>
        </w:rPr>
      </w:pPr>
      <w:r>
        <w:rPr>
          <w:spacing w:val="-1"/>
          <w:sz w:val="20"/>
        </w:rPr>
        <w:t>Proposed</w:t>
      </w:r>
      <w:r>
        <w:rPr>
          <w:sz w:val="20"/>
        </w:rPr>
        <w:t xml:space="preserve"> method</w:t>
      </w:r>
      <w:r>
        <w:rPr>
          <w:spacing w:val="1"/>
          <w:sz w:val="20"/>
        </w:rPr>
        <w:t xml:space="preserve"> </w:t>
      </w:r>
      <w:r>
        <w:rPr>
          <w:sz w:val="20"/>
        </w:rPr>
        <w:t>of</w:t>
      </w:r>
      <w:r>
        <w:rPr>
          <w:spacing w:val="4"/>
          <w:sz w:val="20"/>
        </w:rPr>
        <w:t xml:space="preserve"> </w:t>
      </w:r>
      <w:r>
        <w:rPr>
          <w:sz w:val="20"/>
        </w:rPr>
        <w:t>joining</w:t>
      </w:r>
      <w:r>
        <w:rPr>
          <w:spacing w:val="-4"/>
          <w:sz w:val="20"/>
        </w:rPr>
        <w:t xml:space="preserve"> </w:t>
      </w:r>
      <w:r>
        <w:rPr>
          <w:sz w:val="20"/>
        </w:rPr>
        <w:t>the</w:t>
      </w:r>
      <w:r>
        <w:rPr>
          <w:spacing w:val="-5"/>
          <w:sz w:val="20"/>
        </w:rPr>
        <w:t xml:space="preserve"> </w:t>
      </w:r>
      <w:r>
        <w:rPr>
          <w:sz w:val="20"/>
        </w:rPr>
        <w:t>modules</w:t>
      </w:r>
      <w:r>
        <w:rPr>
          <w:spacing w:val="-2"/>
          <w:sz w:val="20"/>
        </w:rPr>
        <w:t xml:space="preserve"> </w:t>
      </w:r>
      <w:r>
        <w:rPr>
          <w:sz w:val="20"/>
        </w:rPr>
        <w:t>of</w:t>
      </w:r>
      <w:r>
        <w:rPr>
          <w:spacing w:val="4"/>
          <w:sz w:val="20"/>
        </w:rPr>
        <w:t xml:space="preserve"> </w:t>
      </w:r>
      <w:r>
        <w:rPr>
          <w:sz w:val="20"/>
        </w:rPr>
        <w:t>large</w:t>
      </w:r>
      <w:r>
        <w:rPr>
          <w:spacing w:val="-36"/>
          <w:sz w:val="20"/>
        </w:rPr>
        <w:t xml:space="preserve"> </w:t>
      </w:r>
      <w:r>
        <w:rPr>
          <w:sz w:val="20"/>
        </w:rPr>
        <w:t>items.</w:t>
      </w:r>
      <w:r>
        <w:rPr>
          <w:spacing w:val="-53"/>
          <w:sz w:val="20"/>
        </w:rPr>
        <w:t xml:space="preserve"> </w:t>
      </w:r>
      <w:r>
        <w:rPr>
          <w:sz w:val="20"/>
        </w:rPr>
        <w:t>Timing:</w:t>
      </w:r>
      <w:r>
        <w:rPr>
          <w:spacing w:val="-2"/>
          <w:sz w:val="20"/>
        </w:rPr>
        <w:t xml:space="preserve"> </w:t>
      </w:r>
      <w:r>
        <w:rPr>
          <w:sz w:val="20"/>
        </w:rPr>
        <w:t>Before</w:t>
      </w:r>
      <w:r>
        <w:rPr>
          <w:spacing w:val="-23"/>
          <w:sz w:val="20"/>
        </w:rPr>
        <w:t xml:space="preserve"> </w:t>
      </w:r>
      <w:r>
        <w:rPr>
          <w:sz w:val="20"/>
        </w:rPr>
        <w:t>fabrication.</w:t>
      </w:r>
    </w:p>
    <w:p w14:paraId="3C4F18C3" w14:textId="77777777" w:rsidR="00762D58" w:rsidRDefault="00A364CD">
      <w:pPr>
        <w:pStyle w:val="BodyText"/>
        <w:spacing w:line="226" w:lineRule="exact"/>
        <w:ind w:left="161"/>
      </w:pPr>
      <w:r>
        <w:rPr>
          <w:w w:val="105"/>
        </w:rPr>
        <w:t>Subcontractors</w:t>
      </w:r>
    </w:p>
    <w:p w14:paraId="4175C9B4" w14:textId="77777777" w:rsidR="00762D58" w:rsidRDefault="00A364CD">
      <w:pPr>
        <w:pStyle w:val="BodyText"/>
        <w:spacing w:before="20"/>
        <w:ind w:left="161"/>
      </w:pPr>
      <w:r>
        <w:t>General:</w:t>
      </w:r>
      <w:r>
        <w:rPr>
          <w:spacing w:val="-4"/>
        </w:rPr>
        <w:t xml:space="preserve"> </w:t>
      </w:r>
      <w:r>
        <w:t>Submit</w:t>
      </w:r>
      <w:r>
        <w:rPr>
          <w:spacing w:val="1"/>
        </w:rPr>
        <w:t xml:space="preserve"> </w:t>
      </w:r>
      <w:r>
        <w:t>names</w:t>
      </w:r>
      <w:r>
        <w:rPr>
          <w:spacing w:val="-4"/>
        </w:rPr>
        <w:t xml:space="preserve"> </w:t>
      </w:r>
      <w:r>
        <w:t>and</w:t>
      </w:r>
      <w:r>
        <w:rPr>
          <w:spacing w:val="-2"/>
        </w:rPr>
        <w:t xml:space="preserve"> </w:t>
      </w:r>
      <w:r>
        <w:t>contact</w:t>
      </w:r>
      <w:r>
        <w:rPr>
          <w:spacing w:val="-3"/>
        </w:rPr>
        <w:t xml:space="preserve"> </w:t>
      </w:r>
      <w:r>
        <w:t>details</w:t>
      </w:r>
      <w:r>
        <w:rPr>
          <w:spacing w:val="-5"/>
        </w:rPr>
        <w:t xml:space="preserve"> </w:t>
      </w:r>
      <w:r>
        <w:t>of</w:t>
      </w:r>
      <w:r>
        <w:rPr>
          <w:spacing w:val="6"/>
        </w:rPr>
        <w:t xml:space="preserve"> </w:t>
      </w:r>
      <w:r>
        <w:t>proposed</w:t>
      </w:r>
      <w:r>
        <w:rPr>
          <w:spacing w:val="-1"/>
        </w:rPr>
        <w:t xml:space="preserve"> </w:t>
      </w:r>
      <w:r>
        <w:t>suppliers</w:t>
      </w:r>
      <w:r>
        <w:rPr>
          <w:spacing w:val="-5"/>
        </w:rPr>
        <w:t xml:space="preserve"> </w:t>
      </w:r>
      <w:r>
        <w:t>and</w:t>
      </w:r>
      <w:r>
        <w:rPr>
          <w:spacing w:val="-1"/>
        </w:rPr>
        <w:t xml:space="preserve"> </w:t>
      </w:r>
      <w:r>
        <w:t>installers.</w:t>
      </w:r>
    </w:p>
    <w:p w14:paraId="5EC7E890" w14:textId="77777777" w:rsidR="00762D58" w:rsidRDefault="00A364CD">
      <w:pPr>
        <w:pStyle w:val="ListParagraph"/>
        <w:numPr>
          <w:ilvl w:val="1"/>
          <w:numId w:val="117"/>
        </w:numPr>
        <w:tabs>
          <w:tab w:val="left" w:pos="723"/>
          <w:tab w:val="left" w:pos="724"/>
        </w:tabs>
        <w:spacing w:before="28" w:line="350" w:lineRule="exact"/>
        <w:ind w:left="161" w:right="7953" w:firstLine="0"/>
        <w:rPr>
          <w:sz w:val="20"/>
        </w:rPr>
      </w:pPr>
      <w:r>
        <w:rPr>
          <w:sz w:val="20"/>
        </w:rPr>
        <w:t>INSPECTION</w:t>
      </w:r>
      <w:r>
        <w:rPr>
          <w:spacing w:val="-53"/>
          <w:sz w:val="20"/>
        </w:rPr>
        <w:t xml:space="preserve"> </w:t>
      </w:r>
      <w:r>
        <w:rPr>
          <w:sz w:val="20"/>
        </w:rPr>
        <w:t>Notice</w:t>
      </w:r>
    </w:p>
    <w:p w14:paraId="3631C4EA" w14:textId="77777777" w:rsidR="00762D58" w:rsidRDefault="00A364CD">
      <w:pPr>
        <w:pStyle w:val="BodyText"/>
        <w:spacing w:line="223" w:lineRule="exact"/>
        <w:ind w:left="161"/>
      </w:pPr>
      <w:r>
        <w:t>Inspection:</w:t>
      </w:r>
      <w:r>
        <w:rPr>
          <w:spacing w:val="-11"/>
        </w:rPr>
        <w:t xml:space="preserve"> </w:t>
      </w:r>
      <w:r>
        <w:t>Give</w:t>
      </w:r>
      <w:r>
        <w:rPr>
          <w:spacing w:val="-5"/>
        </w:rPr>
        <w:t xml:space="preserve"> </w:t>
      </w:r>
      <w:r>
        <w:t>notice</w:t>
      </w:r>
      <w:r>
        <w:rPr>
          <w:spacing w:val="-9"/>
        </w:rPr>
        <w:t xml:space="preserve"> </w:t>
      </w:r>
      <w:r>
        <w:t>so that</w:t>
      </w:r>
      <w:r>
        <w:rPr>
          <w:spacing w:val="-6"/>
        </w:rPr>
        <w:t xml:space="preserve"> </w:t>
      </w:r>
      <w:r>
        <w:t>inspection</w:t>
      </w:r>
      <w:r>
        <w:rPr>
          <w:spacing w:val="-14"/>
        </w:rPr>
        <w:t xml:space="preserve"> </w:t>
      </w:r>
      <w:r>
        <w:t>may</w:t>
      </w:r>
      <w:r>
        <w:rPr>
          <w:spacing w:val="-8"/>
        </w:rPr>
        <w:t xml:space="preserve"> </w:t>
      </w:r>
      <w:r>
        <w:t>be</w:t>
      </w:r>
      <w:r>
        <w:rPr>
          <w:spacing w:val="-5"/>
        </w:rPr>
        <w:t xml:space="preserve"> </w:t>
      </w:r>
      <w:r>
        <w:t>made</w:t>
      </w:r>
      <w:r>
        <w:rPr>
          <w:spacing w:val="-14"/>
        </w:rPr>
        <w:t xml:space="preserve"> </w:t>
      </w:r>
      <w:r>
        <w:t>of</w:t>
      </w:r>
      <w:r>
        <w:rPr>
          <w:spacing w:val="3"/>
        </w:rPr>
        <w:t xml:space="preserve"> </w:t>
      </w:r>
      <w:r>
        <w:t>the</w:t>
      </w:r>
      <w:r>
        <w:rPr>
          <w:spacing w:val="-9"/>
        </w:rPr>
        <w:t xml:space="preserve"> </w:t>
      </w:r>
      <w:r>
        <w:t>following:</w:t>
      </w:r>
    </w:p>
    <w:p w14:paraId="2E5C0E5D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58"/>
        <w:rPr>
          <w:rFonts w:ascii="Times New Roman" w:hAnsi="Times New Roman"/>
          <w:sz w:val="20"/>
        </w:rPr>
      </w:pPr>
      <w:r>
        <w:rPr>
          <w:sz w:val="20"/>
        </w:rPr>
        <w:t>Shop</w:t>
      </w:r>
      <w:r>
        <w:rPr>
          <w:spacing w:val="-10"/>
          <w:sz w:val="20"/>
        </w:rPr>
        <w:t xml:space="preserve"> </w:t>
      </w:r>
      <w:r>
        <w:rPr>
          <w:sz w:val="20"/>
        </w:rPr>
        <w:t>fabricated</w:t>
      </w:r>
      <w:r>
        <w:rPr>
          <w:spacing w:val="-9"/>
          <w:sz w:val="20"/>
        </w:rPr>
        <w:t xml:space="preserve"> </w:t>
      </w:r>
      <w:r>
        <w:rPr>
          <w:sz w:val="20"/>
        </w:rPr>
        <w:t>or</w:t>
      </w:r>
      <w:r>
        <w:rPr>
          <w:spacing w:val="1"/>
          <w:sz w:val="20"/>
        </w:rPr>
        <w:t xml:space="preserve"> </w:t>
      </w:r>
      <w:r>
        <w:rPr>
          <w:sz w:val="20"/>
        </w:rPr>
        <w:t>assembled</w:t>
      </w:r>
      <w:r>
        <w:rPr>
          <w:spacing w:val="-9"/>
          <w:sz w:val="20"/>
        </w:rPr>
        <w:t xml:space="preserve"> </w:t>
      </w:r>
      <w:r>
        <w:rPr>
          <w:sz w:val="20"/>
        </w:rPr>
        <w:t>items</w:t>
      </w:r>
      <w:r>
        <w:rPr>
          <w:spacing w:val="-9"/>
          <w:sz w:val="20"/>
        </w:rPr>
        <w:t xml:space="preserve"> </w:t>
      </w:r>
      <w:r>
        <w:rPr>
          <w:sz w:val="20"/>
        </w:rPr>
        <w:t>ready</w:t>
      </w:r>
      <w:r>
        <w:rPr>
          <w:spacing w:val="-13"/>
          <w:sz w:val="20"/>
        </w:rPr>
        <w:t xml:space="preserve"> </w:t>
      </w:r>
      <w:r>
        <w:rPr>
          <w:sz w:val="20"/>
        </w:rPr>
        <w:t>for</w:t>
      </w:r>
      <w:r>
        <w:rPr>
          <w:spacing w:val="2"/>
          <w:sz w:val="20"/>
        </w:rPr>
        <w:t xml:space="preserve"> </w:t>
      </w:r>
      <w:r>
        <w:rPr>
          <w:sz w:val="20"/>
        </w:rPr>
        <w:t>delivery</w:t>
      </w:r>
      <w:r>
        <w:rPr>
          <w:spacing w:val="-14"/>
          <w:sz w:val="20"/>
        </w:rPr>
        <w:t xml:space="preserve"> </w:t>
      </w:r>
      <w:r>
        <w:rPr>
          <w:sz w:val="20"/>
        </w:rPr>
        <w:t>to</w:t>
      </w:r>
      <w:r>
        <w:rPr>
          <w:spacing w:val="-5"/>
          <w:sz w:val="20"/>
        </w:rPr>
        <w:t xml:space="preserve"> </w:t>
      </w:r>
      <w:r>
        <w:rPr>
          <w:sz w:val="20"/>
        </w:rPr>
        <w:t>the</w:t>
      </w:r>
      <w:r>
        <w:rPr>
          <w:spacing w:val="-1"/>
          <w:sz w:val="20"/>
        </w:rPr>
        <w:t xml:space="preserve"> </w:t>
      </w:r>
      <w:r>
        <w:rPr>
          <w:sz w:val="20"/>
        </w:rPr>
        <w:t>site.</w:t>
      </w:r>
    </w:p>
    <w:p w14:paraId="1C9FD8F5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57"/>
        <w:rPr>
          <w:rFonts w:ascii="Times New Roman" w:hAnsi="Times New Roman"/>
          <w:sz w:val="20"/>
        </w:rPr>
      </w:pPr>
      <w:r>
        <w:rPr>
          <w:spacing w:val="-1"/>
          <w:sz w:val="20"/>
        </w:rPr>
        <w:t>Openings</w:t>
      </w:r>
      <w:r>
        <w:rPr>
          <w:spacing w:val="-3"/>
          <w:sz w:val="20"/>
        </w:rPr>
        <w:t xml:space="preserve"> </w:t>
      </w:r>
      <w:r>
        <w:rPr>
          <w:sz w:val="20"/>
        </w:rPr>
        <w:t>prepared to receive</w:t>
      </w:r>
      <w:r>
        <w:rPr>
          <w:spacing w:val="-27"/>
          <w:sz w:val="20"/>
        </w:rPr>
        <w:t xml:space="preserve"> </w:t>
      </w:r>
      <w:r>
        <w:rPr>
          <w:sz w:val="20"/>
        </w:rPr>
        <w:t>assemblies.</w:t>
      </w:r>
    </w:p>
    <w:p w14:paraId="3B52FA4F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57"/>
        <w:rPr>
          <w:rFonts w:ascii="Times New Roman" w:hAnsi="Times New Roman"/>
          <w:sz w:val="20"/>
        </w:rPr>
      </w:pPr>
      <w:r>
        <w:rPr>
          <w:sz w:val="20"/>
        </w:rPr>
        <w:t>Site</w:t>
      </w:r>
      <w:r>
        <w:rPr>
          <w:spacing w:val="-6"/>
          <w:sz w:val="20"/>
        </w:rPr>
        <w:t xml:space="preserve"> </w:t>
      </w:r>
      <w:r>
        <w:rPr>
          <w:sz w:val="20"/>
        </w:rPr>
        <w:t>erected</w:t>
      </w:r>
      <w:r>
        <w:rPr>
          <w:spacing w:val="-11"/>
          <w:sz w:val="20"/>
        </w:rPr>
        <w:t xml:space="preserve"> </w:t>
      </w:r>
      <w:r>
        <w:rPr>
          <w:sz w:val="20"/>
        </w:rPr>
        <w:t>assemblies</w:t>
      </w:r>
      <w:r>
        <w:rPr>
          <w:spacing w:val="-13"/>
          <w:sz w:val="20"/>
        </w:rPr>
        <w:t xml:space="preserve"> </w:t>
      </w:r>
      <w:r>
        <w:rPr>
          <w:sz w:val="20"/>
        </w:rPr>
        <w:t>on</w:t>
      </w:r>
      <w:r>
        <w:rPr>
          <w:spacing w:val="-2"/>
          <w:sz w:val="20"/>
        </w:rPr>
        <w:t xml:space="preserve"> </w:t>
      </w:r>
      <w:r>
        <w:rPr>
          <w:sz w:val="20"/>
        </w:rPr>
        <w:t>completion</w:t>
      </w:r>
      <w:r>
        <w:rPr>
          <w:spacing w:val="-10"/>
          <w:sz w:val="20"/>
        </w:rPr>
        <w:t xml:space="preserve"> </w:t>
      </w:r>
      <w:r>
        <w:rPr>
          <w:sz w:val="20"/>
        </w:rPr>
        <w:t>of</w:t>
      </w:r>
      <w:r>
        <w:rPr>
          <w:spacing w:val="2"/>
          <w:sz w:val="20"/>
        </w:rPr>
        <w:t xml:space="preserve"> </w:t>
      </w:r>
      <w:r>
        <w:rPr>
          <w:sz w:val="20"/>
        </w:rPr>
        <w:t>erection,</w:t>
      </w:r>
      <w:r>
        <w:rPr>
          <w:spacing w:val="-13"/>
          <w:sz w:val="20"/>
        </w:rPr>
        <w:t xml:space="preserve"> </w:t>
      </w:r>
      <w:r>
        <w:rPr>
          <w:sz w:val="20"/>
        </w:rPr>
        <w:t>before</w:t>
      </w:r>
      <w:r>
        <w:rPr>
          <w:spacing w:val="-10"/>
          <w:sz w:val="20"/>
        </w:rPr>
        <w:t xml:space="preserve"> </w:t>
      </w:r>
      <w:r>
        <w:rPr>
          <w:sz w:val="20"/>
        </w:rPr>
        <w:t>covering</w:t>
      </w:r>
      <w:r>
        <w:rPr>
          <w:spacing w:val="-11"/>
          <w:sz w:val="20"/>
        </w:rPr>
        <w:t xml:space="preserve"> </w:t>
      </w:r>
      <w:r>
        <w:rPr>
          <w:sz w:val="20"/>
        </w:rPr>
        <w:t>up</w:t>
      </w:r>
      <w:r>
        <w:rPr>
          <w:spacing w:val="-2"/>
          <w:sz w:val="20"/>
        </w:rPr>
        <w:t xml:space="preserve"> </w:t>
      </w:r>
      <w:r>
        <w:rPr>
          <w:sz w:val="20"/>
        </w:rPr>
        <w:t>by</w:t>
      </w:r>
      <w:r>
        <w:rPr>
          <w:spacing w:val="-9"/>
          <w:sz w:val="20"/>
        </w:rPr>
        <w:t xml:space="preserve"> </w:t>
      </w:r>
      <w:r>
        <w:rPr>
          <w:sz w:val="20"/>
        </w:rPr>
        <w:t>cladding</w:t>
      </w:r>
      <w:r>
        <w:rPr>
          <w:spacing w:val="-6"/>
          <w:sz w:val="20"/>
        </w:rPr>
        <w:t xml:space="preserve"> </w:t>
      </w:r>
      <w:r>
        <w:rPr>
          <w:sz w:val="20"/>
        </w:rPr>
        <w:t>and</w:t>
      </w:r>
      <w:r>
        <w:rPr>
          <w:spacing w:val="-2"/>
          <w:sz w:val="20"/>
        </w:rPr>
        <w:t xml:space="preserve"> </w:t>
      </w:r>
      <w:r>
        <w:rPr>
          <w:sz w:val="20"/>
        </w:rPr>
        <w:t>encasing.</w:t>
      </w:r>
    </w:p>
    <w:p w14:paraId="7959713A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57"/>
        <w:rPr>
          <w:rFonts w:ascii="Times New Roman" w:hAnsi="Times New Roman"/>
          <w:sz w:val="20"/>
        </w:rPr>
      </w:pPr>
      <w:r>
        <w:rPr>
          <w:spacing w:val="-1"/>
          <w:sz w:val="20"/>
        </w:rPr>
        <w:t>Surfaces</w:t>
      </w:r>
      <w:r>
        <w:rPr>
          <w:spacing w:val="-12"/>
          <w:sz w:val="20"/>
        </w:rPr>
        <w:t xml:space="preserve"> </w:t>
      </w:r>
      <w:r>
        <w:rPr>
          <w:spacing w:val="-1"/>
          <w:sz w:val="20"/>
        </w:rPr>
        <w:t>prepared</w:t>
      </w:r>
      <w:r>
        <w:rPr>
          <w:spacing w:val="-10"/>
          <w:sz w:val="20"/>
        </w:rPr>
        <w:t xml:space="preserve"> </w:t>
      </w:r>
      <w:r>
        <w:rPr>
          <w:sz w:val="20"/>
        </w:rPr>
        <w:t>for,</w:t>
      </w:r>
      <w:r>
        <w:rPr>
          <w:spacing w:val="-6"/>
          <w:sz w:val="20"/>
        </w:rPr>
        <w:t xml:space="preserve"> </w:t>
      </w:r>
      <w:r>
        <w:rPr>
          <w:sz w:val="20"/>
        </w:rPr>
        <w:t>and</w:t>
      </w:r>
      <w:r>
        <w:rPr>
          <w:spacing w:val="1"/>
          <w:sz w:val="20"/>
        </w:rPr>
        <w:t xml:space="preserve"> </w:t>
      </w:r>
      <w:r>
        <w:rPr>
          <w:sz w:val="20"/>
        </w:rPr>
        <w:t>immediately</w:t>
      </w:r>
      <w:r>
        <w:rPr>
          <w:spacing w:val="-17"/>
          <w:sz w:val="20"/>
        </w:rPr>
        <w:t xml:space="preserve"> </w:t>
      </w:r>
      <w:r>
        <w:rPr>
          <w:sz w:val="20"/>
        </w:rPr>
        <w:t>before,</w:t>
      </w:r>
      <w:r>
        <w:rPr>
          <w:spacing w:val="-6"/>
          <w:sz w:val="20"/>
        </w:rPr>
        <w:t xml:space="preserve"> </w:t>
      </w:r>
      <w:r>
        <w:rPr>
          <w:sz w:val="20"/>
        </w:rPr>
        <w:t>site</w:t>
      </w:r>
      <w:r>
        <w:rPr>
          <w:spacing w:val="1"/>
          <w:sz w:val="20"/>
        </w:rPr>
        <w:t xml:space="preserve"> </w:t>
      </w:r>
      <w:r>
        <w:rPr>
          <w:sz w:val="20"/>
        </w:rPr>
        <w:t>applied</w:t>
      </w:r>
      <w:r>
        <w:rPr>
          <w:spacing w:val="-14"/>
          <w:sz w:val="20"/>
        </w:rPr>
        <w:t xml:space="preserve"> </w:t>
      </w:r>
      <w:r>
        <w:rPr>
          <w:sz w:val="20"/>
        </w:rPr>
        <w:t>finishes.</w:t>
      </w:r>
    </w:p>
    <w:p w14:paraId="7759B7AD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62"/>
        <w:rPr>
          <w:rFonts w:ascii="Times New Roman" w:hAnsi="Times New Roman"/>
          <w:sz w:val="20"/>
        </w:rPr>
      </w:pPr>
      <w:r>
        <w:rPr>
          <w:sz w:val="20"/>
        </w:rPr>
        <w:t>Completion</w:t>
      </w:r>
      <w:r>
        <w:rPr>
          <w:spacing w:val="-4"/>
          <w:sz w:val="20"/>
        </w:rPr>
        <w:t xml:space="preserve"> </w:t>
      </w:r>
      <w:r>
        <w:rPr>
          <w:sz w:val="20"/>
        </w:rPr>
        <w:t>of</w:t>
      </w:r>
      <w:r>
        <w:rPr>
          <w:spacing w:val="-13"/>
          <w:sz w:val="20"/>
        </w:rPr>
        <w:t xml:space="preserve"> </w:t>
      </w:r>
      <w:r>
        <w:rPr>
          <w:sz w:val="20"/>
        </w:rPr>
        <w:t>installation.</w:t>
      </w:r>
    </w:p>
    <w:p w14:paraId="47E8608F" w14:textId="77777777" w:rsidR="00762D58" w:rsidRDefault="00762D58">
      <w:pPr>
        <w:pStyle w:val="BodyText"/>
        <w:spacing w:before="10"/>
      </w:pPr>
    </w:p>
    <w:p w14:paraId="38CD1967" w14:textId="77777777" w:rsidR="00762D58" w:rsidRDefault="00A364CD">
      <w:pPr>
        <w:pStyle w:val="ListParagraph"/>
        <w:numPr>
          <w:ilvl w:val="0"/>
          <w:numId w:val="117"/>
        </w:numPr>
        <w:tabs>
          <w:tab w:val="left" w:pos="723"/>
          <w:tab w:val="left" w:pos="724"/>
        </w:tabs>
        <w:spacing w:after="19"/>
        <w:rPr>
          <w:sz w:val="20"/>
        </w:rPr>
      </w:pPr>
      <w:r>
        <w:rPr>
          <w:sz w:val="20"/>
        </w:rPr>
        <w:t>PRODUCTS</w:t>
      </w:r>
    </w:p>
    <w:p w14:paraId="2F545AE3" w14:textId="77777777" w:rsidR="00762D58" w:rsidRDefault="00A364CD">
      <w:pPr>
        <w:pStyle w:val="BodyText"/>
        <w:spacing w:line="20" w:lineRule="exact"/>
        <w:ind w:left="122"/>
        <w:rPr>
          <w:sz w:val="2"/>
        </w:rPr>
      </w:pPr>
      <w:r>
        <w:rPr>
          <w:sz w:val="2"/>
        </w:rPr>
      </w:r>
      <w:r>
        <w:rPr>
          <w:sz w:val="2"/>
        </w:rPr>
        <w:pict w14:anchorId="59861E59">
          <v:group id="_x0000_s4220" style="width:456.4pt;height:.85pt;mso-position-horizontal-relative:char;mso-position-vertical-relative:line" coordsize="9128,17">
            <v:line id="_x0000_s4221" style="position:absolute" from="0,8" to="9128,8" strokeweight=".84pt"/>
            <w10:wrap type="none"/>
            <w10:anchorlock/>
          </v:group>
        </w:pict>
      </w:r>
    </w:p>
    <w:p w14:paraId="522F8178" w14:textId="77777777" w:rsidR="00762D58" w:rsidRDefault="00A364CD">
      <w:pPr>
        <w:pStyle w:val="ListParagraph"/>
        <w:numPr>
          <w:ilvl w:val="1"/>
          <w:numId w:val="117"/>
        </w:numPr>
        <w:tabs>
          <w:tab w:val="left" w:pos="723"/>
          <w:tab w:val="left" w:pos="724"/>
        </w:tabs>
        <w:spacing w:before="37" w:line="350" w:lineRule="atLeast"/>
        <w:ind w:left="161" w:right="6691" w:firstLine="0"/>
        <w:rPr>
          <w:sz w:val="20"/>
        </w:rPr>
      </w:pPr>
      <w:r>
        <w:rPr>
          <w:spacing w:val="-1"/>
          <w:sz w:val="20"/>
        </w:rPr>
        <w:t xml:space="preserve">DELIVERY </w:t>
      </w:r>
      <w:r>
        <w:rPr>
          <w:sz w:val="20"/>
        </w:rPr>
        <w:t>AND STORAGE</w:t>
      </w:r>
      <w:r>
        <w:rPr>
          <w:spacing w:val="-53"/>
          <w:sz w:val="20"/>
        </w:rPr>
        <w:t xml:space="preserve"> </w:t>
      </w:r>
      <w:r>
        <w:rPr>
          <w:sz w:val="20"/>
        </w:rPr>
        <w:t>General</w:t>
      </w:r>
    </w:p>
    <w:p w14:paraId="0386AB9E" w14:textId="77777777" w:rsidR="00762D58" w:rsidRDefault="00A364CD">
      <w:pPr>
        <w:pStyle w:val="BodyText"/>
        <w:spacing w:before="21"/>
        <w:ind w:left="161" w:right="702"/>
      </w:pPr>
      <w:r>
        <w:t>Requirement: Deliver joinery units to site in unbroken wrapping or containers and store so that its</w:t>
      </w:r>
      <w:r>
        <w:rPr>
          <w:spacing w:val="1"/>
        </w:rPr>
        <w:t xml:space="preserve"> </w:t>
      </w:r>
      <w:r>
        <w:t>moisture content is not adversely affected. Do not store in areas of wet plaster. Keep storage time to a</w:t>
      </w:r>
      <w:r>
        <w:rPr>
          <w:spacing w:val="-53"/>
        </w:rPr>
        <w:t xml:space="preserve"> </w:t>
      </w:r>
      <w:r>
        <w:t>minimum</w:t>
      </w:r>
      <w:r>
        <w:rPr>
          <w:spacing w:val="5"/>
        </w:rPr>
        <w:t xml:space="preserve"> </w:t>
      </w:r>
      <w:r>
        <w:t>by</w:t>
      </w:r>
      <w:r>
        <w:rPr>
          <w:spacing w:val="-3"/>
        </w:rPr>
        <w:t xml:space="preserve"> </w:t>
      </w:r>
      <w:r>
        <w:t>delivering</w:t>
      </w:r>
      <w:r>
        <w:rPr>
          <w:spacing w:val="-5"/>
        </w:rPr>
        <w:t xml:space="preserve"> </w:t>
      </w:r>
      <w:r>
        <w:t>items</w:t>
      </w:r>
      <w:r>
        <w:rPr>
          <w:spacing w:val="-3"/>
        </w:rPr>
        <w:t xml:space="preserve"> </w:t>
      </w:r>
      <w:r>
        <w:t>only</w:t>
      </w:r>
      <w:r>
        <w:rPr>
          <w:spacing w:val="-3"/>
        </w:rPr>
        <w:t xml:space="preserve"> </w:t>
      </w:r>
      <w:r>
        <w:t>when required</w:t>
      </w:r>
      <w:r>
        <w:rPr>
          <w:spacing w:val="-5"/>
        </w:rPr>
        <w:t xml:space="preserve"> </w:t>
      </w:r>
      <w:r>
        <w:t>for</w:t>
      </w:r>
      <w:r>
        <w:rPr>
          <w:spacing w:val="-3"/>
        </w:rPr>
        <w:t xml:space="preserve"> </w:t>
      </w:r>
      <w:r>
        <w:t>installation.</w:t>
      </w:r>
    </w:p>
    <w:p w14:paraId="607289C3" w14:textId="77777777" w:rsidR="00762D58" w:rsidRDefault="00A364CD">
      <w:pPr>
        <w:pStyle w:val="ListParagraph"/>
        <w:numPr>
          <w:ilvl w:val="1"/>
          <w:numId w:val="117"/>
        </w:numPr>
        <w:tabs>
          <w:tab w:val="left" w:pos="723"/>
          <w:tab w:val="left" w:pos="724"/>
        </w:tabs>
        <w:spacing w:before="6" w:line="350" w:lineRule="atLeast"/>
        <w:ind w:left="161" w:right="5158" w:firstLine="0"/>
        <w:rPr>
          <w:sz w:val="20"/>
        </w:rPr>
      </w:pPr>
      <w:r>
        <w:rPr>
          <w:sz w:val="20"/>
        </w:rPr>
        <w:t>JOINERY MATERIALS AND COMPONENTS</w:t>
      </w:r>
      <w:r>
        <w:rPr>
          <w:spacing w:val="-53"/>
          <w:sz w:val="20"/>
        </w:rPr>
        <w:t xml:space="preserve"> </w:t>
      </w:r>
      <w:r>
        <w:rPr>
          <w:sz w:val="20"/>
        </w:rPr>
        <w:t>Visible</w:t>
      </w:r>
      <w:r>
        <w:rPr>
          <w:spacing w:val="48"/>
          <w:sz w:val="20"/>
        </w:rPr>
        <w:t xml:space="preserve"> </w:t>
      </w:r>
      <w:r>
        <w:rPr>
          <w:sz w:val="20"/>
        </w:rPr>
        <w:t>work</w:t>
      </w:r>
    </w:p>
    <w:p w14:paraId="251BF4FA" w14:textId="77777777" w:rsidR="00762D58" w:rsidRDefault="00A364CD">
      <w:pPr>
        <w:pStyle w:val="BodyText"/>
        <w:spacing w:before="23" w:line="235" w:lineRule="auto"/>
        <w:ind w:left="161" w:right="846"/>
      </w:pPr>
      <w:r>
        <w:t>Clear finished timber and veneer: Make sure all visible surfaces are free of branding, crayon or chalk</w:t>
      </w:r>
      <w:r>
        <w:rPr>
          <w:spacing w:val="-53"/>
        </w:rPr>
        <w:t xml:space="preserve"> </w:t>
      </w:r>
      <w:r>
        <w:t>marks</w:t>
      </w:r>
      <w:r>
        <w:rPr>
          <w:spacing w:val="-4"/>
        </w:rPr>
        <w:t xml:space="preserve"> </w:t>
      </w:r>
      <w:r>
        <w:t>and of</w:t>
      </w:r>
      <w:r>
        <w:rPr>
          <w:spacing w:val="3"/>
        </w:rPr>
        <w:t xml:space="preserve"> </w:t>
      </w:r>
      <w:r>
        <w:t>blemishes</w:t>
      </w:r>
      <w:r>
        <w:rPr>
          <w:spacing w:val="-3"/>
        </w:rPr>
        <w:t xml:space="preserve"> </w:t>
      </w:r>
      <w:r>
        <w:t>caused by</w:t>
      </w:r>
      <w:r>
        <w:rPr>
          <w:spacing w:val="1"/>
        </w:rPr>
        <w:t xml:space="preserve"> </w:t>
      </w:r>
      <w:r>
        <w:t>handling.</w:t>
      </w:r>
    </w:p>
    <w:p w14:paraId="3C91ED51" w14:textId="77777777" w:rsidR="00762D58" w:rsidRDefault="00A364CD">
      <w:pPr>
        <w:pStyle w:val="BodyText"/>
        <w:spacing w:before="60"/>
        <w:ind w:left="161"/>
      </w:pPr>
      <w:r>
        <w:rPr>
          <w:w w:val="105"/>
        </w:rPr>
        <w:t xml:space="preserve">Joinery </w:t>
      </w:r>
      <w:r>
        <w:rPr>
          <w:spacing w:val="27"/>
          <w:w w:val="105"/>
        </w:rPr>
        <w:t xml:space="preserve"> </w:t>
      </w:r>
      <w:r>
        <w:rPr>
          <w:w w:val="105"/>
        </w:rPr>
        <w:t>timber</w:t>
      </w:r>
    </w:p>
    <w:p w14:paraId="454A15BE" w14:textId="77777777" w:rsidR="00762D58" w:rsidRDefault="00A364CD">
      <w:pPr>
        <w:pStyle w:val="BodyText"/>
        <w:spacing w:before="19" w:line="300" w:lineRule="auto"/>
        <w:ind w:left="161" w:right="6749"/>
      </w:pPr>
      <w:r>
        <w:t>Hardwood for trim: To AS 2796.1.</w:t>
      </w:r>
      <w:r>
        <w:rPr>
          <w:spacing w:val="-53"/>
        </w:rPr>
        <w:t xml:space="preserve"> </w:t>
      </w:r>
      <w:r>
        <w:t>Softwood</w:t>
      </w:r>
      <w:r>
        <w:rPr>
          <w:spacing w:val="-1"/>
        </w:rPr>
        <w:t xml:space="preserve"> </w:t>
      </w:r>
      <w:r>
        <w:t>for</w:t>
      </w:r>
      <w:r>
        <w:rPr>
          <w:spacing w:val="-3"/>
        </w:rPr>
        <w:t xml:space="preserve"> </w:t>
      </w:r>
      <w:r>
        <w:t>trim:</w:t>
      </w:r>
      <w:r>
        <w:rPr>
          <w:spacing w:val="-2"/>
        </w:rPr>
        <w:t xml:space="preserve"> </w:t>
      </w:r>
      <w:r>
        <w:t>To AS</w:t>
      </w:r>
      <w:r>
        <w:rPr>
          <w:spacing w:val="-3"/>
        </w:rPr>
        <w:t xml:space="preserve"> </w:t>
      </w:r>
      <w:r>
        <w:t>4785.1.</w:t>
      </w:r>
    </w:p>
    <w:p w14:paraId="4630E148" w14:textId="77777777" w:rsidR="00762D58" w:rsidRDefault="00A364CD">
      <w:pPr>
        <w:pStyle w:val="BodyText"/>
        <w:spacing w:before="1" w:line="244" w:lineRule="auto"/>
        <w:ind w:left="161" w:right="791"/>
      </w:pPr>
      <w:r>
        <w:t>Finished sizes of milled timbers: Not less than the documented dimensions unless qualified by a term</w:t>
      </w:r>
      <w:r>
        <w:rPr>
          <w:spacing w:val="-53"/>
        </w:rPr>
        <w:t xml:space="preserve"> </w:t>
      </w:r>
      <w:r>
        <w:t>such</w:t>
      </w:r>
      <w:r>
        <w:rPr>
          <w:spacing w:val="-1"/>
        </w:rPr>
        <w:t xml:space="preserve"> </w:t>
      </w:r>
      <w:r>
        <w:t>as</w:t>
      </w:r>
      <w:r>
        <w:rPr>
          <w:spacing w:val="-3"/>
        </w:rPr>
        <w:t xml:space="preserve"> </w:t>
      </w:r>
      <w:r>
        <w:t>nominal,</w:t>
      </w:r>
      <w:r>
        <w:rPr>
          <w:spacing w:val="-2"/>
        </w:rPr>
        <w:t xml:space="preserve"> </w:t>
      </w:r>
      <w:r>
        <w:t>out</w:t>
      </w:r>
      <w:r>
        <w:rPr>
          <w:spacing w:val="2"/>
        </w:rPr>
        <w:t xml:space="preserve"> </w:t>
      </w:r>
      <w:r>
        <w:t>of</w:t>
      </w:r>
      <w:r>
        <w:rPr>
          <w:spacing w:val="3"/>
        </w:rPr>
        <w:t xml:space="preserve"> </w:t>
      </w:r>
      <w:r>
        <w:t>or</w:t>
      </w:r>
      <w:r>
        <w:rPr>
          <w:spacing w:val="1"/>
        </w:rPr>
        <w:t xml:space="preserve"> </w:t>
      </w:r>
      <w:r>
        <w:t>ex to which</w:t>
      </w:r>
      <w:r>
        <w:rPr>
          <w:spacing w:val="-5"/>
        </w:rPr>
        <w:t xml:space="preserve"> </w:t>
      </w:r>
      <w:r>
        <w:t>industry standards</w:t>
      </w:r>
      <w:r>
        <w:rPr>
          <w:spacing w:val="-3"/>
        </w:rPr>
        <w:t xml:space="preserve"> </w:t>
      </w:r>
      <w:r>
        <w:t>for</w:t>
      </w:r>
      <w:r>
        <w:rPr>
          <w:spacing w:val="-3"/>
        </w:rPr>
        <w:t xml:space="preserve"> </w:t>
      </w:r>
      <w:r>
        <w:t>furnished</w:t>
      </w:r>
      <w:r>
        <w:rPr>
          <w:spacing w:val="-1"/>
        </w:rPr>
        <w:t xml:space="preserve"> </w:t>
      </w:r>
      <w:r>
        <w:t>sizes</w:t>
      </w:r>
      <w:r>
        <w:rPr>
          <w:spacing w:val="-3"/>
        </w:rPr>
        <w:t xml:space="preserve"> </w:t>
      </w:r>
      <w:r>
        <w:t>apply.</w:t>
      </w:r>
    </w:p>
    <w:p w14:paraId="5C3F5707" w14:textId="77777777" w:rsidR="00762D58" w:rsidRDefault="00A364CD">
      <w:pPr>
        <w:pStyle w:val="BodyText"/>
        <w:spacing w:before="60" w:line="295" w:lineRule="auto"/>
        <w:ind w:left="161" w:right="1038"/>
      </w:pPr>
      <w:r>
        <w:t>Melamine overlaid particleboard: Particleboard overlaid on both sides with low pressure melamine.</w:t>
      </w:r>
      <w:r>
        <w:rPr>
          <w:spacing w:val="-53"/>
        </w:rPr>
        <w:t xml:space="preserve"> </w:t>
      </w:r>
      <w:r>
        <w:t>Dry-processed</w:t>
      </w:r>
      <w:r>
        <w:rPr>
          <w:spacing w:val="-1"/>
        </w:rPr>
        <w:t xml:space="preserve"> </w:t>
      </w:r>
      <w:r>
        <w:t>fibreboard (including</w:t>
      </w:r>
      <w:r>
        <w:rPr>
          <w:spacing w:val="-5"/>
        </w:rPr>
        <w:t xml:space="preserve"> </w:t>
      </w:r>
      <w:r>
        <w:t>medium</w:t>
      </w:r>
      <w:r>
        <w:rPr>
          <w:spacing w:val="1"/>
        </w:rPr>
        <w:t xml:space="preserve"> </w:t>
      </w:r>
      <w:r>
        <w:t>density</w:t>
      </w:r>
      <w:r>
        <w:rPr>
          <w:spacing w:val="-3"/>
        </w:rPr>
        <w:t xml:space="preserve"> </w:t>
      </w:r>
      <w:r>
        <w:t>fibreboard)</w:t>
      </w:r>
    </w:p>
    <w:p w14:paraId="04FA9983" w14:textId="77777777" w:rsidR="00762D58" w:rsidRDefault="00A364CD">
      <w:pPr>
        <w:pStyle w:val="BodyText"/>
        <w:spacing w:line="202" w:lineRule="exact"/>
        <w:ind w:left="161"/>
      </w:pPr>
      <w:r>
        <w:t>Standard:</w:t>
      </w:r>
      <w:r>
        <w:rPr>
          <w:spacing w:val="2"/>
        </w:rPr>
        <w:t xml:space="preserve"> </w:t>
      </w:r>
      <w:r>
        <w:t>To</w:t>
      </w:r>
      <w:r>
        <w:rPr>
          <w:spacing w:val="-6"/>
        </w:rPr>
        <w:t xml:space="preserve"> </w:t>
      </w:r>
      <w:r>
        <w:t>AS/NZS</w:t>
      </w:r>
      <w:r>
        <w:rPr>
          <w:spacing w:val="-3"/>
        </w:rPr>
        <w:t xml:space="preserve"> </w:t>
      </w:r>
      <w:r>
        <w:t>1859.2.</w:t>
      </w:r>
    </w:p>
    <w:p w14:paraId="1CDFF4A2" w14:textId="77777777" w:rsidR="00762D58" w:rsidRDefault="00762D58">
      <w:pPr>
        <w:spacing w:line="202" w:lineRule="exact"/>
        <w:sectPr w:rsidR="00762D58">
          <w:pgSz w:w="11910" w:h="16840"/>
          <w:pgMar w:top="1040" w:right="740" w:bottom="1220" w:left="1260" w:header="537" w:footer="959" w:gutter="0"/>
          <w:cols w:space="720"/>
        </w:sectPr>
      </w:pPr>
    </w:p>
    <w:p w14:paraId="56B8AD9D" w14:textId="77777777" w:rsidR="00762D58" w:rsidRDefault="00762D58">
      <w:pPr>
        <w:pStyle w:val="BodyText"/>
      </w:pPr>
    </w:p>
    <w:p w14:paraId="05E933CF" w14:textId="77777777" w:rsidR="00762D58" w:rsidRDefault="00762D58">
      <w:pPr>
        <w:pStyle w:val="BodyText"/>
        <w:spacing w:before="11"/>
        <w:rPr>
          <w:sz w:val="19"/>
        </w:rPr>
      </w:pPr>
    </w:p>
    <w:p w14:paraId="5E754285" w14:textId="77777777" w:rsidR="00762D58" w:rsidRDefault="00A364CD">
      <w:pPr>
        <w:pStyle w:val="BodyText"/>
        <w:ind w:left="161" w:right="272"/>
      </w:pPr>
      <w:r>
        <w:t>Melamine</w:t>
      </w:r>
      <w:r>
        <w:rPr>
          <w:spacing w:val="-1"/>
        </w:rPr>
        <w:t xml:space="preserve"> </w:t>
      </w:r>
      <w:r>
        <w:t>overlaid</w:t>
      </w:r>
      <w:r>
        <w:rPr>
          <w:spacing w:val="-6"/>
        </w:rPr>
        <w:t xml:space="preserve"> </w:t>
      </w:r>
      <w:r>
        <w:t>medium</w:t>
      </w:r>
      <w:r>
        <w:rPr>
          <w:spacing w:val="1"/>
        </w:rPr>
        <w:t xml:space="preserve"> </w:t>
      </w:r>
      <w:r>
        <w:t>density</w:t>
      </w:r>
      <w:r>
        <w:rPr>
          <w:spacing w:val="-4"/>
        </w:rPr>
        <w:t xml:space="preserve"> </w:t>
      </w:r>
      <w:r>
        <w:t>fibreboard:</w:t>
      </w:r>
      <w:r>
        <w:rPr>
          <w:spacing w:val="-2"/>
        </w:rPr>
        <w:t xml:space="preserve"> </w:t>
      </w:r>
      <w:r>
        <w:t>Medium</w:t>
      </w:r>
      <w:r>
        <w:rPr>
          <w:spacing w:val="-4"/>
        </w:rPr>
        <w:t xml:space="preserve"> </w:t>
      </w:r>
      <w:r>
        <w:t>density</w:t>
      </w:r>
      <w:r>
        <w:rPr>
          <w:spacing w:val="-3"/>
        </w:rPr>
        <w:t xml:space="preserve"> </w:t>
      </w:r>
      <w:r>
        <w:t>fibreboard</w:t>
      </w:r>
      <w:r>
        <w:rPr>
          <w:spacing w:val="-1"/>
        </w:rPr>
        <w:t xml:space="preserve"> </w:t>
      </w:r>
      <w:r>
        <w:t>(STD</w:t>
      </w:r>
      <w:r>
        <w:rPr>
          <w:spacing w:val="-5"/>
        </w:rPr>
        <w:t xml:space="preserve"> </w:t>
      </w:r>
      <w:r>
        <w:t>MDF)</w:t>
      </w:r>
      <w:r>
        <w:rPr>
          <w:spacing w:val="-4"/>
        </w:rPr>
        <w:t xml:space="preserve"> </w:t>
      </w:r>
      <w:r>
        <w:t>overlaid on</w:t>
      </w:r>
      <w:r>
        <w:rPr>
          <w:spacing w:val="-1"/>
        </w:rPr>
        <w:t xml:space="preserve"> </w:t>
      </w:r>
      <w:r>
        <w:t>both</w:t>
      </w:r>
      <w:r>
        <w:rPr>
          <w:spacing w:val="-52"/>
        </w:rPr>
        <w:t xml:space="preserve"> </w:t>
      </w:r>
      <w:r>
        <w:t>sides with low</w:t>
      </w:r>
      <w:r>
        <w:rPr>
          <w:spacing w:val="-5"/>
        </w:rPr>
        <w:t xml:space="preserve"> </w:t>
      </w:r>
      <w:r>
        <w:t>pressure melamine.</w:t>
      </w:r>
    </w:p>
    <w:p w14:paraId="5385DC9B" w14:textId="77777777" w:rsidR="00762D58" w:rsidRDefault="00A364CD">
      <w:pPr>
        <w:pStyle w:val="ListParagraph"/>
        <w:numPr>
          <w:ilvl w:val="1"/>
          <w:numId w:val="117"/>
        </w:numPr>
        <w:tabs>
          <w:tab w:val="left" w:pos="723"/>
          <w:tab w:val="left" w:pos="724"/>
        </w:tabs>
        <w:spacing w:before="1" w:line="350" w:lineRule="atLeast"/>
        <w:ind w:left="161" w:right="6990" w:firstLine="0"/>
        <w:rPr>
          <w:sz w:val="20"/>
        </w:rPr>
      </w:pPr>
      <w:r>
        <w:rPr>
          <w:sz w:val="20"/>
        </w:rPr>
        <w:t>JOINERY ASSEMBLIES</w:t>
      </w:r>
      <w:r>
        <w:rPr>
          <w:spacing w:val="-53"/>
          <w:sz w:val="20"/>
        </w:rPr>
        <w:t xml:space="preserve"> </w:t>
      </w:r>
      <w:r>
        <w:rPr>
          <w:sz w:val="20"/>
        </w:rPr>
        <w:t>Plinths</w:t>
      </w:r>
    </w:p>
    <w:p w14:paraId="516CFC8D" w14:textId="77777777" w:rsidR="00762D58" w:rsidRDefault="00A364CD">
      <w:pPr>
        <w:pStyle w:val="BodyText"/>
        <w:spacing w:before="16"/>
        <w:ind w:left="161"/>
      </w:pPr>
      <w:r>
        <w:t>Material:</w:t>
      </w:r>
      <w:r>
        <w:rPr>
          <w:spacing w:val="-3"/>
        </w:rPr>
        <w:t xml:space="preserve"> </w:t>
      </w:r>
      <w:r>
        <w:t>Select</w:t>
      </w:r>
      <w:r>
        <w:rPr>
          <w:spacing w:val="-3"/>
        </w:rPr>
        <w:t xml:space="preserve"> </w:t>
      </w:r>
      <w:r>
        <w:t>from the</w:t>
      </w:r>
      <w:r>
        <w:rPr>
          <w:spacing w:val="-5"/>
        </w:rPr>
        <w:t xml:space="preserve"> </w:t>
      </w:r>
      <w:r>
        <w:t>following:</w:t>
      </w:r>
    </w:p>
    <w:p w14:paraId="5D2189AF" w14:textId="29D68174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58" w:line="300" w:lineRule="auto"/>
        <w:ind w:left="161" w:right="5051" w:firstLine="0"/>
        <w:rPr>
          <w:rFonts w:ascii="Times New Roman" w:hAnsi="Times New Roman"/>
          <w:sz w:val="20"/>
        </w:rPr>
      </w:pPr>
      <w:r>
        <w:rPr>
          <w:sz w:val="20"/>
        </w:rPr>
        <w:t>High</w:t>
      </w:r>
      <w:r>
        <w:rPr>
          <w:spacing w:val="-2"/>
          <w:sz w:val="20"/>
        </w:rPr>
        <w:t xml:space="preserve"> </w:t>
      </w:r>
      <w:r>
        <w:rPr>
          <w:sz w:val="20"/>
        </w:rPr>
        <w:t>moisture</w:t>
      </w:r>
      <w:r>
        <w:rPr>
          <w:spacing w:val="4"/>
          <w:sz w:val="20"/>
        </w:rPr>
        <w:t xml:space="preserve"> </w:t>
      </w:r>
      <w:r>
        <w:rPr>
          <w:sz w:val="20"/>
        </w:rPr>
        <w:t>resistant</w:t>
      </w:r>
      <w:r>
        <w:rPr>
          <w:spacing w:val="2"/>
          <w:sz w:val="20"/>
        </w:rPr>
        <w:t xml:space="preserve"> </w:t>
      </w:r>
      <w:r>
        <w:rPr>
          <w:sz w:val="20"/>
        </w:rPr>
        <w:t>medium</w:t>
      </w:r>
      <w:r>
        <w:rPr>
          <w:spacing w:val="5"/>
          <w:sz w:val="20"/>
        </w:rPr>
        <w:t xml:space="preserve"> </w:t>
      </w:r>
      <w:r>
        <w:rPr>
          <w:sz w:val="20"/>
        </w:rPr>
        <w:t>density</w:t>
      </w:r>
      <w:r w:rsidR="007D5A70">
        <w:rPr>
          <w:sz w:val="20"/>
        </w:rPr>
        <w:t xml:space="preserve"> </w:t>
      </w:r>
      <w:r>
        <w:rPr>
          <w:sz w:val="20"/>
        </w:rPr>
        <w:t>fibreboard.</w:t>
      </w:r>
      <w:r>
        <w:rPr>
          <w:spacing w:val="-52"/>
          <w:sz w:val="20"/>
        </w:rPr>
        <w:t xml:space="preserve"> </w:t>
      </w:r>
      <w:r>
        <w:rPr>
          <w:sz w:val="20"/>
        </w:rPr>
        <w:t>Thickness:</w:t>
      </w:r>
      <w:r>
        <w:rPr>
          <w:spacing w:val="3"/>
          <w:sz w:val="20"/>
        </w:rPr>
        <w:t xml:space="preserve"> </w:t>
      </w:r>
      <w:r>
        <w:rPr>
          <w:sz w:val="20"/>
        </w:rPr>
        <w:t>18</w:t>
      </w:r>
      <w:r>
        <w:rPr>
          <w:spacing w:val="-18"/>
          <w:sz w:val="20"/>
        </w:rPr>
        <w:t xml:space="preserve"> </w:t>
      </w:r>
      <w:r>
        <w:rPr>
          <w:sz w:val="20"/>
        </w:rPr>
        <w:t>mm.</w:t>
      </w:r>
    </w:p>
    <w:p w14:paraId="6AABDDF5" w14:textId="77777777" w:rsidR="00762D58" w:rsidRDefault="00A364CD">
      <w:pPr>
        <w:pStyle w:val="BodyText"/>
        <w:spacing w:before="5"/>
        <w:ind w:left="161" w:right="947"/>
      </w:pPr>
      <w:r>
        <w:t>Fabrication:</w:t>
      </w:r>
      <w:r>
        <w:rPr>
          <w:spacing w:val="-3"/>
        </w:rPr>
        <w:t xml:space="preserve"> </w:t>
      </w:r>
      <w:r>
        <w:t>Form up with</w:t>
      </w:r>
      <w:r>
        <w:rPr>
          <w:spacing w:val="-6"/>
        </w:rPr>
        <w:t xml:space="preserve"> </w:t>
      </w:r>
      <w:r>
        <w:t>front</w:t>
      </w:r>
      <w:r>
        <w:rPr>
          <w:spacing w:val="3"/>
        </w:rPr>
        <w:t xml:space="preserve"> </w:t>
      </w:r>
      <w:r>
        <w:t>and</w:t>
      </w:r>
      <w:r>
        <w:rPr>
          <w:spacing w:val="-1"/>
        </w:rPr>
        <w:t xml:space="preserve"> </w:t>
      </w:r>
      <w:r>
        <w:t>back</w:t>
      </w:r>
      <w:r>
        <w:rPr>
          <w:spacing w:val="-9"/>
        </w:rPr>
        <w:t xml:space="preserve"> </w:t>
      </w:r>
      <w:r>
        <w:t>members</w:t>
      </w:r>
      <w:r>
        <w:rPr>
          <w:spacing w:val="-3"/>
        </w:rPr>
        <w:t xml:space="preserve"> </w:t>
      </w:r>
      <w:r>
        <w:t>and</w:t>
      </w:r>
      <w:r>
        <w:rPr>
          <w:spacing w:val="-6"/>
        </w:rPr>
        <w:t xml:space="preserve"> </w:t>
      </w:r>
      <w:r>
        <w:t>full</w:t>
      </w:r>
      <w:r>
        <w:rPr>
          <w:spacing w:val="4"/>
        </w:rPr>
        <w:t xml:space="preserve"> </w:t>
      </w:r>
      <w:r>
        <w:t>height</w:t>
      </w:r>
      <w:r>
        <w:rPr>
          <w:spacing w:val="2"/>
        </w:rPr>
        <w:t xml:space="preserve"> </w:t>
      </w:r>
      <w:r>
        <w:t>cross</w:t>
      </w:r>
      <w:r>
        <w:rPr>
          <w:spacing w:val="-3"/>
        </w:rPr>
        <w:t xml:space="preserve"> </w:t>
      </w:r>
      <w:r>
        <w:t>members</w:t>
      </w:r>
      <w:r>
        <w:rPr>
          <w:spacing w:val="-4"/>
        </w:rPr>
        <w:t xml:space="preserve"> </w:t>
      </w:r>
      <w:r>
        <w:t>at</w:t>
      </w:r>
      <w:r>
        <w:rPr>
          <w:spacing w:val="2"/>
        </w:rPr>
        <w:t xml:space="preserve"> </w:t>
      </w:r>
      <w:r>
        <w:t>not</w:t>
      </w:r>
      <w:r>
        <w:rPr>
          <w:spacing w:val="-2"/>
        </w:rPr>
        <w:t xml:space="preserve"> </w:t>
      </w:r>
      <w:r>
        <w:t>more</w:t>
      </w:r>
      <w:r>
        <w:rPr>
          <w:spacing w:val="-6"/>
        </w:rPr>
        <w:t xml:space="preserve"> </w:t>
      </w:r>
      <w:r>
        <w:t>than</w:t>
      </w:r>
      <w:r>
        <w:rPr>
          <w:spacing w:val="-52"/>
        </w:rPr>
        <w:t xml:space="preserve"> </w:t>
      </w:r>
      <w:r>
        <w:t>900</w:t>
      </w:r>
      <w:r>
        <w:rPr>
          <w:spacing w:val="-1"/>
        </w:rPr>
        <w:t xml:space="preserve"> </w:t>
      </w:r>
      <w:r>
        <w:t>mm</w:t>
      </w:r>
      <w:r>
        <w:rPr>
          <w:spacing w:val="1"/>
        </w:rPr>
        <w:t xml:space="preserve"> </w:t>
      </w:r>
      <w:r>
        <w:t>centres.</w:t>
      </w:r>
    </w:p>
    <w:p w14:paraId="5E6EE29C" w14:textId="77777777" w:rsidR="00762D58" w:rsidRDefault="00A364CD">
      <w:pPr>
        <w:pStyle w:val="BodyText"/>
        <w:spacing w:before="111"/>
        <w:ind w:left="161"/>
      </w:pPr>
      <w:r>
        <w:rPr>
          <w:color w:val="9A3100"/>
        </w:rPr>
        <w:t>Finish: Plywood</w:t>
      </w:r>
      <w:r>
        <w:rPr>
          <w:color w:val="9A3100"/>
          <w:spacing w:val="-3"/>
        </w:rPr>
        <w:t xml:space="preserve"> </w:t>
      </w:r>
      <w:r>
        <w:rPr>
          <w:color w:val="9A3100"/>
        </w:rPr>
        <w:t>H3.2</w:t>
      </w:r>
    </w:p>
    <w:p w14:paraId="5EF85602" w14:textId="3E9071D9" w:rsidR="00762D58" w:rsidRDefault="00A364CD">
      <w:pPr>
        <w:pStyle w:val="ListParagraph"/>
        <w:numPr>
          <w:ilvl w:val="0"/>
          <w:numId w:val="116"/>
        </w:numPr>
        <w:tabs>
          <w:tab w:val="left" w:pos="373"/>
        </w:tabs>
        <w:spacing w:before="102" w:line="300" w:lineRule="auto"/>
        <w:ind w:right="7049" w:firstLine="0"/>
        <w:rPr>
          <w:sz w:val="20"/>
        </w:rPr>
      </w:pPr>
      <w:r>
        <w:rPr>
          <w:color w:val="9A3100"/>
          <w:sz w:val="20"/>
        </w:rPr>
        <w:t>Colour:</w:t>
      </w:r>
      <w:r>
        <w:rPr>
          <w:color w:val="9A3100"/>
          <w:spacing w:val="2"/>
          <w:sz w:val="20"/>
        </w:rPr>
        <w:t xml:space="preserve"> </w:t>
      </w:r>
      <w:r>
        <w:rPr>
          <w:color w:val="9A3100"/>
          <w:sz w:val="20"/>
        </w:rPr>
        <w:t>Hoop Pine.</w:t>
      </w:r>
      <w:r>
        <w:rPr>
          <w:color w:val="9A3100"/>
          <w:spacing w:val="1"/>
          <w:sz w:val="20"/>
        </w:rPr>
        <w:t xml:space="preserve"> </w:t>
      </w:r>
      <w:r>
        <w:rPr>
          <w:sz w:val="20"/>
        </w:rPr>
        <w:t>Fasteners:</w:t>
      </w:r>
      <w:r>
        <w:rPr>
          <w:spacing w:val="8"/>
          <w:sz w:val="20"/>
        </w:rPr>
        <w:t xml:space="preserve"> </w:t>
      </w:r>
      <w:r>
        <w:rPr>
          <w:sz w:val="20"/>
        </w:rPr>
        <w:t>Conceal</w:t>
      </w:r>
      <w:r>
        <w:rPr>
          <w:spacing w:val="10"/>
          <w:sz w:val="20"/>
        </w:rPr>
        <w:t xml:space="preserve"> </w:t>
      </w:r>
      <w:r w:rsidR="0095024C">
        <w:rPr>
          <w:sz w:val="20"/>
        </w:rPr>
        <w:t>with finish</w:t>
      </w:r>
      <w:r>
        <w:rPr>
          <w:sz w:val="20"/>
        </w:rPr>
        <w:t>.</w:t>
      </w:r>
    </w:p>
    <w:p w14:paraId="780874AC" w14:textId="77777777" w:rsidR="00762D58" w:rsidRDefault="00A364CD">
      <w:pPr>
        <w:pStyle w:val="BodyText"/>
        <w:spacing w:before="1" w:line="300" w:lineRule="auto"/>
        <w:ind w:left="161" w:right="1459"/>
      </w:pPr>
      <w:r>
        <w:t>Installation:</w:t>
      </w:r>
      <w:r>
        <w:rPr>
          <w:spacing w:val="-4"/>
        </w:rPr>
        <w:t xml:space="preserve"> </w:t>
      </w:r>
      <w:r>
        <w:t>Scribe</w:t>
      </w:r>
      <w:r>
        <w:rPr>
          <w:spacing w:val="-1"/>
        </w:rPr>
        <w:t xml:space="preserve"> </w:t>
      </w:r>
      <w:r>
        <w:t>to</w:t>
      </w:r>
      <w:r>
        <w:rPr>
          <w:spacing w:val="-11"/>
        </w:rPr>
        <w:t xml:space="preserve"> </w:t>
      </w:r>
      <w:r>
        <w:t>floor and</w:t>
      </w:r>
      <w:r>
        <w:rPr>
          <w:spacing w:val="-1"/>
        </w:rPr>
        <w:t xml:space="preserve"> </w:t>
      </w:r>
      <w:r>
        <w:t>secure</w:t>
      </w:r>
      <w:r>
        <w:rPr>
          <w:spacing w:val="-1"/>
        </w:rPr>
        <w:t xml:space="preserve"> </w:t>
      </w:r>
      <w:r>
        <w:t>to</w:t>
      </w:r>
      <w:r>
        <w:rPr>
          <w:spacing w:val="-1"/>
        </w:rPr>
        <w:t xml:space="preserve"> </w:t>
      </w:r>
      <w:r>
        <w:t>wall</w:t>
      </w:r>
      <w:r>
        <w:rPr>
          <w:spacing w:val="-1"/>
        </w:rPr>
        <w:t xml:space="preserve"> </w:t>
      </w:r>
      <w:r>
        <w:t>to</w:t>
      </w:r>
      <w:r>
        <w:rPr>
          <w:spacing w:val="-2"/>
        </w:rPr>
        <w:t xml:space="preserve"> </w:t>
      </w:r>
      <w:r>
        <w:t>provide</w:t>
      </w:r>
      <w:r>
        <w:rPr>
          <w:spacing w:val="-6"/>
        </w:rPr>
        <w:t xml:space="preserve"> </w:t>
      </w:r>
      <w:r>
        <w:t>level</w:t>
      </w:r>
      <w:r>
        <w:rPr>
          <w:spacing w:val="3"/>
        </w:rPr>
        <w:t xml:space="preserve"> </w:t>
      </w:r>
      <w:r>
        <w:t>platform</w:t>
      </w:r>
      <w:r>
        <w:rPr>
          <w:spacing w:val="-4"/>
        </w:rPr>
        <w:t xml:space="preserve"> </w:t>
      </w:r>
      <w:r>
        <w:t>for</w:t>
      </w:r>
      <w:r>
        <w:rPr>
          <w:spacing w:val="-4"/>
        </w:rPr>
        <w:t xml:space="preserve"> </w:t>
      </w:r>
      <w:r>
        <w:t>carcasses.</w:t>
      </w:r>
      <w:r>
        <w:rPr>
          <w:spacing w:val="-53"/>
        </w:rPr>
        <w:t xml:space="preserve"> </w:t>
      </w:r>
      <w:r>
        <w:t>Carcasses</w:t>
      </w:r>
    </w:p>
    <w:p w14:paraId="7770E48A" w14:textId="77777777" w:rsidR="00762D58" w:rsidRDefault="00A364CD">
      <w:pPr>
        <w:pStyle w:val="BodyText"/>
        <w:spacing w:line="197" w:lineRule="exact"/>
        <w:ind w:left="161"/>
      </w:pPr>
      <w:r>
        <w:t>Material:</w:t>
      </w:r>
      <w:r>
        <w:rPr>
          <w:spacing w:val="-3"/>
        </w:rPr>
        <w:t xml:space="preserve"> </w:t>
      </w:r>
      <w:r>
        <w:t>Select</w:t>
      </w:r>
      <w:r>
        <w:rPr>
          <w:spacing w:val="-3"/>
        </w:rPr>
        <w:t xml:space="preserve"> </w:t>
      </w:r>
      <w:r>
        <w:t>from the</w:t>
      </w:r>
      <w:r>
        <w:rPr>
          <w:spacing w:val="-6"/>
        </w:rPr>
        <w:t xml:space="preserve"> </w:t>
      </w:r>
      <w:r>
        <w:t>following:</w:t>
      </w:r>
    </w:p>
    <w:p w14:paraId="40FC7E4A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53"/>
        <w:rPr>
          <w:rFonts w:ascii="Times New Roman" w:hAnsi="Times New Roman"/>
          <w:sz w:val="20"/>
        </w:rPr>
      </w:pPr>
      <w:r>
        <w:rPr>
          <w:spacing w:val="-1"/>
          <w:sz w:val="20"/>
        </w:rPr>
        <w:t>Overlaid</w:t>
      </w:r>
      <w:r>
        <w:rPr>
          <w:sz w:val="20"/>
        </w:rPr>
        <w:t xml:space="preserve"> </w:t>
      </w:r>
      <w:r>
        <w:rPr>
          <w:spacing w:val="-1"/>
          <w:sz w:val="20"/>
        </w:rPr>
        <w:t>high</w:t>
      </w:r>
      <w:r>
        <w:rPr>
          <w:spacing w:val="-4"/>
          <w:sz w:val="20"/>
        </w:rPr>
        <w:t xml:space="preserve"> </w:t>
      </w:r>
      <w:r>
        <w:rPr>
          <w:sz w:val="20"/>
        </w:rPr>
        <w:t>moisture</w:t>
      </w:r>
      <w:r>
        <w:rPr>
          <w:spacing w:val="1"/>
          <w:sz w:val="20"/>
        </w:rPr>
        <w:t xml:space="preserve"> </w:t>
      </w:r>
      <w:r>
        <w:rPr>
          <w:sz w:val="20"/>
        </w:rPr>
        <w:t>resistant</w:t>
      </w:r>
      <w:r>
        <w:rPr>
          <w:spacing w:val="-27"/>
          <w:sz w:val="20"/>
        </w:rPr>
        <w:t xml:space="preserve"> </w:t>
      </w:r>
      <w:r>
        <w:rPr>
          <w:sz w:val="20"/>
        </w:rPr>
        <w:t>particleboard.</w:t>
      </w:r>
    </w:p>
    <w:p w14:paraId="3185B5F9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58" w:line="300" w:lineRule="auto"/>
        <w:ind w:left="161" w:right="4306" w:firstLine="0"/>
        <w:rPr>
          <w:rFonts w:ascii="Times New Roman" w:hAnsi="Times New Roman"/>
          <w:sz w:val="20"/>
        </w:rPr>
      </w:pPr>
      <w:r>
        <w:rPr>
          <w:spacing w:val="-1"/>
          <w:sz w:val="20"/>
        </w:rPr>
        <w:t>Overlaid</w:t>
      </w:r>
      <w:r>
        <w:rPr>
          <w:spacing w:val="-8"/>
          <w:sz w:val="20"/>
        </w:rPr>
        <w:t xml:space="preserve"> </w:t>
      </w:r>
      <w:r>
        <w:rPr>
          <w:spacing w:val="-1"/>
          <w:sz w:val="20"/>
        </w:rPr>
        <w:t>high</w:t>
      </w:r>
      <w:r>
        <w:rPr>
          <w:spacing w:val="-13"/>
          <w:sz w:val="20"/>
        </w:rPr>
        <w:t xml:space="preserve"> </w:t>
      </w:r>
      <w:r>
        <w:rPr>
          <w:spacing w:val="-1"/>
          <w:sz w:val="20"/>
        </w:rPr>
        <w:t>moisture</w:t>
      </w:r>
      <w:r>
        <w:rPr>
          <w:spacing w:val="-8"/>
          <w:sz w:val="20"/>
        </w:rPr>
        <w:t xml:space="preserve"> </w:t>
      </w:r>
      <w:r>
        <w:rPr>
          <w:sz w:val="20"/>
        </w:rPr>
        <w:t>resistant</w:t>
      </w:r>
      <w:r>
        <w:rPr>
          <w:spacing w:val="-9"/>
          <w:sz w:val="20"/>
        </w:rPr>
        <w:t xml:space="preserve"> </w:t>
      </w:r>
      <w:r>
        <w:rPr>
          <w:sz w:val="20"/>
        </w:rPr>
        <w:t>medium</w:t>
      </w:r>
      <w:r>
        <w:rPr>
          <w:spacing w:val="4"/>
          <w:sz w:val="20"/>
        </w:rPr>
        <w:t xml:space="preserve"> </w:t>
      </w:r>
      <w:r>
        <w:rPr>
          <w:sz w:val="20"/>
        </w:rPr>
        <w:t>density</w:t>
      </w:r>
      <w:r>
        <w:rPr>
          <w:spacing w:val="-16"/>
          <w:sz w:val="20"/>
        </w:rPr>
        <w:t xml:space="preserve"> </w:t>
      </w:r>
      <w:r>
        <w:rPr>
          <w:sz w:val="20"/>
        </w:rPr>
        <w:t>fibreboard.</w:t>
      </w:r>
      <w:r>
        <w:rPr>
          <w:spacing w:val="-53"/>
          <w:sz w:val="20"/>
        </w:rPr>
        <w:t xml:space="preserve"> </w:t>
      </w:r>
      <w:r>
        <w:rPr>
          <w:sz w:val="20"/>
        </w:rPr>
        <w:t>Thickness:</w:t>
      </w:r>
      <w:r>
        <w:rPr>
          <w:spacing w:val="4"/>
          <w:sz w:val="20"/>
        </w:rPr>
        <w:t xml:space="preserve"> </w:t>
      </w:r>
      <w:r>
        <w:rPr>
          <w:sz w:val="20"/>
        </w:rPr>
        <w:t>18</w:t>
      </w:r>
      <w:r>
        <w:rPr>
          <w:spacing w:val="-19"/>
          <w:sz w:val="20"/>
        </w:rPr>
        <w:t xml:space="preserve"> </w:t>
      </w:r>
      <w:r>
        <w:rPr>
          <w:sz w:val="20"/>
        </w:rPr>
        <w:t>mm.</w:t>
      </w:r>
    </w:p>
    <w:p w14:paraId="71A2EA2B" w14:textId="77777777" w:rsidR="00762D58" w:rsidRDefault="00A364CD">
      <w:pPr>
        <w:pStyle w:val="BodyText"/>
        <w:spacing w:before="5"/>
        <w:ind w:left="161"/>
      </w:pPr>
      <w:r>
        <w:t>Joints:</w:t>
      </w:r>
      <w:r>
        <w:rPr>
          <w:spacing w:val="2"/>
        </w:rPr>
        <w:t xml:space="preserve"> </w:t>
      </w:r>
      <w:r>
        <w:t>Select</w:t>
      </w:r>
      <w:r>
        <w:rPr>
          <w:spacing w:val="-6"/>
        </w:rPr>
        <w:t xml:space="preserve"> </w:t>
      </w:r>
      <w:r>
        <w:t>from the</w:t>
      </w:r>
      <w:r>
        <w:rPr>
          <w:spacing w:val="-5"/>
        </w:rPr>
        <w:t xml:space="preserve"> </w:t>
      </w:r>
      <w:r>
        <w:t>following:</w:t>
      </w:r>
    </w:p>
    <w:p w14:paraId="11FE7639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58"/>
        <w:rPr>
          <w:rFonts w:ascii="Times New Roman" w:hAnsi="Times New Roman"/>
          <w:sz w:val="20"/>
        </w:rPr>
      </w:pPr>
      <w:r>
        <w:rPr>
          <w:sz w:val="20"/>
        </w:rPr>
        <w:t>Screws</w:t>
      </w:r>
      <w:r>
        <w:rPr>
          <w:spacing w:val="-3"/>
          <w:sz w:val="20"/>
        </w:rPr>
        <w:t xml:space="preserve"> </w:t>
      </w:r>
      <w:r>
        <w:rPr>
          <w:sz w:val="20"/>
        </w:rPr>
        <w:t>and</w:t>
      </w:r>
      <w:r>
        <w:rPr>
          <w:spacing w:val="-9"/>
          <w:sz w:val="20"/>
        </w:rPr>
        <w:t xml:space="preserve"> </w:t>
      </w:r>
      <w:r>
        <w:rPr>
          <w:sz w:val="20"/>
        </w:rPr>
        <w:t>glue.</w:t>
      </w:r>
    </w:p>
    <w:p w14:paraId="6A0A3342" w14:textId="77777777" w:rsidR="00762D58" w:rsidRDefault="00A364CD">
      <w:pPr>
        <w:pStyle w:val="BodyText"/>
        <w:spacing w:before="57"/>
        <w:ind w:left="161"/>
      </w:pPr>
      <w:r>
        <w:t>Adjustable</w:t>
      </w:r>
      <w:r>
        <w:rPr>
          <w:spacing w:val="-2"/>
        </w:rPr>
        <w:t xml:space="preserve"> </w:t>
      </w:r>
      <w:r>
        <w:t>shelves:</w:t>
      </w:r>
      <w:r>
        <w:rPr>
          <w:spacing w:val="-4"/>
        </w:rPr>
        <w:t xml:space="preserve"> </w:t>
      </w:r>
      <w:r>
        <w:t>Support</w:t>
      </w:r>
      <w:r>
        <w:rPr>
          <w:spacing w:val="2"/>
        </w:rPr>
        <w:t xml:space="preserve"> </w:t>
      </w:r>
      <w:r>
        <w:t>on</w:t>
      </w:r>
      <w:r>
        <w:rPr>
          <w:spacing w:val="-2"/>
        </w:rPr>
        <w:t xml:space="preserve"> </w:t>
      </w:r>
      <w:r>
        <w:t>proprietary</w:t>
      </w:r>
      <w:r>
        <w:rPr>
          <w:spacing w:val="-1"/>
        </w:rPr>
        <w:t xml:space="preserve"> </w:t>
      </w:r>
      <w:r>
        <w:t>pins</w:t>
      </w:r>
      <w:r>
        <w:rPr>
          <w:spacing w:val="-4"/>
        </w:rPr>
        <w:t xml:space="preserve"> </w:t>
      </w:r>
      <w:r>
        <w:t>in</w:t>
      </w:r>
      <w:r>
        <w:rPr>
          <w:spacing w:val="-2"/>
        </w:rPr>
        <w:t xml:space="preserve"> </w:t>
      </w:r>
      <w:r>
        <w:t>holes</w:t>
      </w:r>
      <w:r>
        <w:rPr>
          <w:spacing w:val="-5"/>
        </w:rPr>
        <w:t xml:space="preserve"> </w:t>
      </w:r>
      <w:r>
        <w:t>bored</w:t>
      </w:r>
      <w:r>
        <w:rPr>
          <w:spacing w:val="-1"/>
        </w:rPr>
        <w:t xml:space="preserve"> </w:t>
      </w:r>
      <w:r>
        <w:t>at</w:t>
      </w:r>
      <w:r>
        <w:rPr>
          <w:spacing w:val="1"/>
        </w:rPr>
        <w:t xml:space="preserve"> </w:t>
      </w:r>
      <w:r>
        <w:t>equal</w:t>
      </w:r>
      <w:r>
        <w:rPr>
          <w:spacing w:val="2"/>
        </w:rPr>
        <w:t xml:space="preserve"> </w:t>
      </w:r>
      <w:r>
        <w:t>centres</w:t>
      </w:r>
      <w:r>
        <w:rPr>
          <w:spacing w:val="-9"/>
        </w:rPr>
        <w:t xml:space="preserve"> </w:t>
      </w:r>
      <w:r>
        <w:t>vertically.</w:t>
      </w:r>
    </w:p>
    <w:p w14:paraId="245D60EA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58"/>
        <w:rPr>
          <w:rFonts w:ascii="Times New Roman" w:hAnsi="Times New Roman"/>
          <w:sz w:val="20"/>
        </w:rPr>
      </w:pPr>
      <w:r>
        <w:rPr>
          <w:sz w:val="20"/>
        </w:rPr>
        <w:t>Spacing:</w:t>
      </w:r>
      <w:r>
        <w:rPr>
          <w:spacing w:val="5"/>
          <w:sz w:val="20"/>
        </w:rPr>
        <w:t xml:space="preserve"> </w:t>
      </w:r>
      <w:r>
        <w:rPr>
          <w:sz w:val="20"/>
        </w:rPr>
        <w:t>32</w:t>
      </w:r>
      <w:r>
        <w:rPr>
          <w:spacing w:val="-17"/>
          <w:sz w:val="20"/>
        </w:rPr>
        <w:t xml:space="preserve"> </w:t>
      </w:r>
      <w:r>
        <w:rPr>
          <w:sz w:val="20"/>
        </w:rPr>
        <w:t>mm.</w:t>
      </w:r>
    </w:p>
    <w:p w14:paraId="2D5BC71A" w14:textId="77777777" w:rsidR="00762D58" w:rsidRDefault="00A364CD">
      <w:pPr>
        <w:pStyle w:val="BodyText"/>
        <w:spacing w:before="115" w:line="326" w:lineRule="auto"/>
        <w:ind w:left="161" w:right="5782"/>
      </w:pPr>
      <w:r>
        <w:rPr>
          <w:color w:val="9A3100"/>
        </w:rPr>
        <w:t>Finish: Plywood H3.2 with hoop Pine Veneer</w:t>
      </w:r>
      <w:r>
        <w:rPr>
          <w:color w:val="9A3100"/>
          <w:spacing w:val="-53"/>
        </w:rPr>
        <w:t xml:space="preserve"> </w:t>
      </w:r>
      <w:r>
        <w:t>Fasteners:</w:t>
      </w:r>
      <w:r>
        <w:rPr>
          <w:spacing w:val="2"/>
        </w:rPr>
        <w:t xml:space="preserve"> </w:t>
      </w:r>
      <w:r>
        <w:t>Conceal</w:t>
      </w:r>
      <w:r>
        <w:rPr>
          <w:spacing w:val="4"/>
        </w:rPr>
        <w:t xml:space="preserve"> </w:t>
      </w:r>
      <w:r>
        <w:t>with</w:t>
      </w:r>
      <w:r>
        <w:rPr>
          <w:spacing w:val="-6"/>
        </w:rPr>
        <w:t xml:space="preserve"> </w:t>
      </w:r>
      <w:r>
        <w:t>finish.</w:t>
      </w:r>
    </w:p>
    <w:p w14:paraId="34F1FEF9" w14:textId="77777777" w:rsidR="00762D58" w:rsidRDefault="00A364CD">
      <w:pPr>
        <w:pStyle w:val="BodyText"/>
        <w:spacing w:line="209" w:lineRule="exact"/>
        <w:ind w:left="161"/>
      </w:pPr>
      <w:r>
        <w:t>Installation:</w:t>
      </w:r>
      <w:r>
        <w:rPr>
          <w:spacing w:val="-2"/>
        </w:rPr>
        <w:t xml:space="preserve"> </w:t>
      </w:r>
      <w:r>
        <w:t>Secure</w:t>
      </w:r>
      <w:r>
        <w:rPr>
          <w:spacing w:val="-5"/>
        </w:rPr>
        <w:t xml:space="preserve"> </w:t>
      </w:r>
      <w:r>
        <w:t>to walls</w:t>
      </w:r>
      <w:r>
        <w:rPr>
          <w:spacing w:val="-3"/>
        </w:rPr>
        <w:t xml:space="preserve"> </w:t>
      </w:r>
      <w:r>
        <w:t>at</w:t>
      </w:r>
      <w:r>
        <w:rPr>
          <w:spacing w:val="3"/>
        </w:rPr>
        <w:t xml:space="preserve"> </w:t>
      </w:r>
      <w:r>
        <w:t>not</w:t>
      </w:r>
      <w:r>
        <w:rPr>
          <w:spacing w:val="-6"/>
        </w:rPr>
        <w:t xml:space="preserve"> </w:t>
      </w:r>
      <w:r>
        <w:t>more</w:t>
      </w:r>
      <w:r>
        <w:rPr>
          <w:spacing w:val="-5"/>
        </w:rPr>
        <w:t xml:space="preserve"> </w:t>
      </w:r>
      <w:r>
        <w:t>than 600</w:t>
      </w:r>
      <w:r>
        <w:rPr>
          <w:spacing w:val="-5"/>
        </w:rPr>
        <w:t xml:space="preserve"> </w:t>
      </w:r>
      <w:r>
        <w:t>mm centres.</w:t>
      </w:r>
    </w:p>
    <w:p w14:paraId="42CF57B8" w14:textId="77777777" w:rsidR="00762D58" w:rsidRDefault="00A364CD">
      <w:pPr>
        <w:pStyle w:val="BodyText"/>
        <w:spacing w:before="53" w:line="266" w:lineRule="auto"/>
        <w:ind w:left="161" w:right="6712"/>
      </w:pPr>
      <w:r>
        <w:t>Drawer</w:t>
      </w:r>
      <w:r>
        <w:rPr>
          <w:spacing w:val="8"/>
        </w:rPr>
        <w:t xml:space="preserve"> </w:t>
      </w:r>
      <w:r>
        <w:t>fronts</w:t>
      </w:r>
      <w:r>
        <w:rPr>
          <w:spacing w:val="61"/>
        </w:rPr>
        <w:t xml:space="preserve"> </w:t>
      </w:r>
      <w:r>
        <w:t>and</w:t>
      </w:r>
      <w:r>
        <w:rPr>
          <w:spacing w:val="64"/>
        </w:rPr>
        <w:t xml:space="preserve"> </w:t>
      </w:r>
      <w:r>
        <w:t>doors</w:t>
      </w:r>
      <w:r>
        <w:rPr>
          <w:spacing w:val="1"/>
        </w:rPr>
        <w:t xml:space="preserve"> </w:t>
      </w:r>
      <w:r>
        <w:rPr>
          <w:spacing w:val="-1"/>
        </w:rPr>
        <w:t xml:space="preserve">Material: </w:t>
      </w:r>
      <w:r>
        <w:t>Select</w:t>
      </w:r>
      <w:r>
        <w:rPr>
          <w:spacing w:val="-1"/>
        </w:rPr>
        <w:t xml:space="preserve"> </w:t>
      </w:r>
      <w:r>
        <w:t>from</w:t>
      </w:r>
      <w:r>
        <w:rPr>
          <w:spacing w:val="2"/>
        </w:rPr>
        <w:t xml:space="preserve"> </w:t>
      </w:r>
      <w:r>
        <w:t>the</w:t>
      </w:r>
      <w:r>
        <w:rPr>
          <w:spacing w:val="-27"/>
        </w:rPr>
        <w:t xml:space="preserve"> </w:t>
      </w:r>
      <w:r>
        <w:t>following:</w:t>
      </w:r>
    </w:p>
    <w:p w14:paraId="27650FB4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27"/>
        <w:rPr>
          <w:rFonts w:ascii="Times New Roman" w:hAnsi="Times New Roman"/>
          <w:sz w:val="20"/>
        </w:rPr>
      </w:pPr>
      <w:r>
        <w:rPr>
          <w:spacing w:val="-1"/>
          <w:sz w:val="20"/>
        </w:rPr>
        <w:t>Melamine</w:t>
      </w:r>
      <w:r>
        <w:rPr>
          <w:spacing w:val="1"/>
          <w:sz w:val="20"/>
        </w:rPr>
        <w:t xml:space="preserve"> </w:t>
      </w:r>
      <w:r>
        <w:rPr>
          <w:spacing w:val="-1"/>
          <w:sz w:val="20"/>
        </w:rPr>
        <w:t>overlaid</w:t>
      </w:r>
      <w:r>
        <w:rPr>
          <w:spacing w:val="1"/>
          <w:sz w:val="20"/>
        </w:rPr>
        <w:t xml:space="preserve"> </w:t>
      </w:r>
      <w:r>
        <w:rPr>
          <w:sz w:val="20"/>
        </w:rPr>
        <w:t>high</w:t>
      </w:r>
      <w:r>
        <w:rPr>
          <w:spacing w:val="-5"/>
          <w:sz w:val="20"/>
        </w:rPr>
        <w:t xml:space="preserve"> </w:t>
      </w:r>
      <w:r>
        <w:rPr>
          <w:sz w:val="20"/>
        </w:rPr>
        <w:t>moisture</w:t>
      </w:r>
      <w:r>
        <w:rPr>
          <w:spacing w:val="1"/>
          <w:sz w:val="20"/>
        </w:rPr>
        <w:t xml:space="preserve"> </w:t>
      </w:r>
      <w:r>
        <w:rPr>
          <w:sz w:val="20"/>
        </w:rPr>
        <w:t>resistant</w:t>
      </w:r>
      <w:r>
        <w:rPr>
          <w:spacing w:val="-35"/>
          <w:sz w:val="20"/>
        </w:rPr>
        <w:t xml:space="preserve"> </w:t>
      </w:r>
      <w:r>
        <w:rPr>
          <w:sz w:val="20"/>
        </w:rPr>
        <w:t>particleboard.</w:t>
      </w:r>
    </w:p>
    <w:p w14:paraId="6B182868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58" w:line="304" w:lineRule="auto"/>
        <w:ind w:left="161" w:right="3423" w:firstLine="0"/>
        <w:rPr>
          <w:rFonts w:ascii="Times New Roman" w:hAnsi="Times New Roman"/>
          <w:sz w:val="20"/>
        </w:rPr>
      </w:pPr>
      <w:r>
        <w:rPr>
          <w:sz w:val="20"/>
        </w:rPr>
        <w:t>Melamine</w:t>
      </w:r>
      <w:r>
        <w:rPr>
          <w:spacing w:val="-11"/>
          <w:sz w:val="20"/>
        </w:rPr>
        <w:t xml:space="preserve"> </w:t>
      </w:r>
      <w:r>
        <w:rPr>
          <w:sz w:val="20"/>
        </w:rPr>
        <w:t>overlaid</w:t>
      </w:r>
      <w:r>
        <w:rPr>
          <w:spacing w:val="-10"/>
          <w:sz w:val="20"/>
        </w:rPr>
        <w:t xml:space="preserve"> </w:t>
      </w:r>
      <w:r>
        <w:rPr>
          <w:sz w:val="20"/>
        </w:rPr>
        <w:t>high</w:t>
      </w:r>
      <w:r>
        <w:rPr>
          <w:spacing w:val="-11"/>
          <w:sz w:val="20"/>
        </w:rPr>
        <w:t xml:space="preserve"> </w:t>
      </w:r>
      <w:r>
        <w:rPr>
          <w:sz w:val="20"/>
        </w:rPr>
        <w:t>moisture</w:t>
      </w:r>
      <w:r>
        <w:rPr>
          <w:spacing w:val="-10"/>
          <w:sz w:val="20"/>
        </w:rPr>
        <w:t xml:space="preserve"> </w:t>
      </w:r>
      <w:r>
        <w:rPr>
          <w:sz w:val="20"/>
        </w:rPr>
        <w:t>resistant</w:t>
      </w:r>
      <w:r>
        <w:rPr>
          <w:spacing w:val="-7"/>
          <w:sz w:val="20"/>
        </w:rPr>
        <w:t xml:space="preserve"> </w:t>
      </w:r>
      <w:r>
        <w:rPr>
          <w:sz w:val="20"/>
        </w:rPr>
        <w:t>medium</w:t>
      </w:r>
      <w:r>
        <w:rPr>
          <w:spacing w:val="-5"/>
          <w:sz w:val="20"/>
        </w:rPr>
        <w:t xml:space="preserve"> </w:t>
      </w:r>
      <w:r>
        <w:rPr>
          <w:sz w:val="20"/>
        </w:rPr>
        <w:t>density</w:t>
      </w:r>
      <w:r>
        <w:rPr>
          <w:spacing w:val="-13"/>
          <w:sz w:val="20"/>
        </w:rPr>
        <w:t xml:space="preserve"> </w:t>
      </w:r>
      <w:r>
        <w:rPr>
          <w:sz w:val="20"/>
        </w:rPr>
        <w:t>fibreboard.</w:t>
      </w:r>
      <w:r>
        <w:rPr>
          <w:spacing w:val="-52"/>
          <w:sz w:val="20"/>
        </w:rPr>
        <w:t xml:space="preserve"> </w:t>
      </w:r>
      <w:r>
        <w:rPr>
          <w:sz w:val="20"/>
        </w:rPr>
        <w:t>Thickness:</w:t>
      </w:r>
      <w:r>
        <w:rPr>
          <w:spacing w:val="3"/>
          <w:sz w:val="20"/>
        </w:rPr>
        <w:t xml:space="preserve"> </w:t>
      </w:r>
      <w:r>
        <w:rPr>
          <w:sz w:val="20"/>
        </w:rPr>
        <w:t>16</w:t>
      </w:r>
      <w:r>
        <w:rPr>
          <w:spacing w:val="-18"/>
          <w:sz w:val="20"/>
        </w:rPr>
        <w:t xml:space="preserve"> </w:t>
      </w:r>
      <w:r>
        <w:rPr>
          <w:sz w:val="20"/>
        </w:rPr>
        <w:t>mm.</w:t>
      </w:r>
    </w:p>
    <w:p w14:paraId="18D30A94" w14:textId="77777777" w:rsidR="00762D58" w:rsidRDefault="00A364CD">
      <w:pPr>
        <w:pStyle w:val="BodyText"/>
        <w:ind w:left="161" w:right="1205"/>
      </w:pPr>
      <w:r>
        <w:t>Door size: Not exceeding 1.5 m</w:t>
      </w:r>
      <w:r>
        <w:rPr>
          <w:position w:val="6"/>
          <w:sz w:val="13"/>
        </w:rPr>
        <w:t xml:space="preserve">2 </w:t>
      </w:r>
      <w:r>
        <w:t>on face, with 2400 mm maximum height and 900 mm maximum</w:t>
      </w:r>
      <w:r>
        <w:rPr>
          <w:spacing w:val="-53"/>
        </w:rPr>
        <w:t xml:space="preserve"> </w:t>
      </w:r>
      <w:r>
        <w:t>width.</w:t>
      </w:r>
    </w:p>
    <w:p w14:paraId="73499FB6" w14:textId="77777777" w:rsidR="00762D58" w:rsidRDefault="00A364CD">
      <w:pPr>
        <w:pStyle w:val="BodyText"/>
        <w:spacing w:before="54" w:line="355" w:lineRule="auto"/>
        <w:ind w:left="161" w:right="6231"/>
      </w:pPr>
      <w:r>
        <w:t>Drawer</w:t>
      </w:r>
      <w:r>
        <w:rPr>
          <w:spacing w:val="-3"/>
        </w:rPr>
        <w:t xml:space="preserve"> </w:t>
      </w:r>
      <w:r>
        <w:t>fronts:</w:t>
      </w:r>
      <w:r>
        <w:rPr>
          <w:spacing w:val="-1"/>
        </w:rPr>
        <w:t xml:space="preserve"> </w:t>
      </w:r>
      <w:r>
        <w:t>Rout</w:t>
      </w:r>
      <w:r>
        <w:rPr>
          <w:spacing w:val="-5"/>
        </w:rPr>
        <w:t xml:space="preserve"> </w:t>
      </w:r>
      <w:r>
        <w:t>for</w:t>
      </w:r>
      <w:r>
        <w:rPr>
          <w:spacing w:val="-3"/>
        </w:rPr>
        <w:t xml:space="preserve"> </w:t>
      </w:r>
      <w:r>
        <w:t>drawer</w:t>
      </w:r>
      <w:r>
        <w:rPr>
          <w:spacing w:val="-3"/>
        </w:rPr>
        <w:t xml:space="preserve"> </w:t>
      </w:r>
      <w:r>
        <w:t>bottoms.</w:t>
      </w:r>
      <w:r>
        <w:rPr>
          <w:spacing w:val="-52"/>
        </w:rPr>
        <w:t xml:space="preserve"> </w:t>
      </w:r>
      <w:r>
        <w:rPr>
          <w:color w:val="9A3100"/>
        </w:rPr>
        <w:t>Finish:</w:t>
      </w:r>
      <w:r>
        <w:rPr>
          <w:color w:val="9A3100"/>
          <w:spacing w:val="2"/>
        </w:rPr>
        <w:t xml:space="preserve"> </w:t>
      </w:r>
      <w:r>
        <w:rPr>
          <w:color w:val="9A3100"/>
        </w:rPr>
        <w:t>Ply</w:t>
      </w:r>
      <w:r>
        <w:rPr>
          <w:color w:val="9A3100"/>
          <w:spacing w:val="1"/>
        </w:rPr>
        <w:t xml:space="preserve"> </w:t>
      </w:r>
      <w:r>
        <w:rPr>
          <w:color w:val="9A3100"/>
        </w:rPr>
        <w:t>grade A</w:t>
      </w:r>
      <w:r>
        <w:rPr>
          <w:color w:val="9A3100"/>
          <w:spacing w:val="-3"/>
        </w:rPr>
        <w:t xml:space="preserve"> </w:t>
      </w:r>
      <w:r>
        <w:rPr>
          <w:color w:val="9A3100"/>
        </w:rPr>
        <w:t>H3.2</w:t>
      </w:r>
    </w:p>
    <w:p w14:paraId="6A81020D" w14:textId="77777777" w:rsidR="00762D58" w:rsidRDefault="00A364CD">
      <w:pPr>
        <w:pStyle w:val="BodyText"/>
        <w:spacing w:line="216" w:lineRule="exact"/>
        <w:ind w:left="161"/>
      </w:pPr>
      <w:r>
        <w:rPr>
          <w:color w:val="9A3100"/>
        </w:rPr>
        <w:t>Colour:</w:t>
      </w:r>
      <w:r>
        <w:rPr>
          <w:color w:val="9A3100"/>
          <w:spacing w:val="2"/>
        </w:rPr>
        <w:t xml:space="preserve"> </w:t>
      </w:r>
      <w:r>
        <w:rPr>
          <w:color w:val="9A3100"/>
        </w:rPr>
        <w:t>Hoop</w:t>
      </w:r>
      <w:r>
        <w:rPr>
          <w:color w:val="9A3100"/>
          <w:spacing w:val="-1"/>
        </w:rPr>
        <w:t xml:space="preserve"> </w:t>
      </w:r>
      <w:r>
        <w:rPr>
          <w:color w:val="9A3100"/>
        </w:rPr>
        <w:t>Pine</w:t>
      </w:r>
      <w:r>
        <w:rPr>
          <w:color w:val="9A3100"/>
          <w:spacing w:val="-5"/>
        </w:rPr>
        <w:t xml:space="preserve"> </w:t>
      </w:r>
      <w:r>
        <w:rPr>
          <w:color w:val="9A3100"/>
        </w:rPr>
        <w:t>veneer</w:t>
      </w:r>
    </w:p>
    <w:p w14:paraId="72388D27" w14:textId="77777777" w:rsidR="00762D58" w:rsidRDefault="00A364CD">
      <w:pPr>
        <w:pStyle w:val="BodyText"/>
        <w:spacing w:before="49" w:line="314" w:lineRule="auto"/>
        <w:ind w:left="161" w:right="7620"/>
      </w:pPr>
      <w:r>
        <w:rPr>
          <w:color w:val="9A3100"/>
        </w:rPr>
        <w:t>Edging:</w:t>
      </w:r>
      <w:r>
        <w:rPr>
          <w:color w:val="9A3100"/>
          <w:spacing w:val="2"/>
        </w:rPr>
        <w:t xml:space="preserve"> </w:t>
      </w:r>
      <w:r>
        <w:rPr>
          <w:color w:val="9A3100"/>
        </w:rPr>
        <w:t>2mm</w:t>
      </w:r>
      <w:r>
        <w:rPr>
          <w:color w:val="9A3100"/>
          <w:spacing w:val="-2"/>
        </w:rPr>
        <w:t xml:space="preserve"> </w:t>
      </w:r>
      <w:r>
        <w:rPr>
          <w:color w:val="9A3100"/>
        </w:rPr>
        <w:t>ABS</w:t>
      </w:r>
      <w:r>
        <w:rPr>
          <w:color w:val="9A3100"/>
          <w:spacing w:val="1"/>
        </w:rPr>
        <w:t xml:space="preserve"> </w:t>
      </w:r>
      <w:r>
        <w:t>Drawer</w:t>
      </w:r>
      <w:r>
        <w:rPr>
          <w:spacing w:val="-9"/>
        </w:rPr>
        <w:t xml:space="preserve"> </w:t>
      </w:r>
      <w:r>
        <w:t>backs</w:t>
      </w:r>
      <w:r>
        <w:rPr>
          <w:spacing w:val="-13"/>
        </w:rPr>
        <w:t xml:space="preserve"> </w:t>
      </w:r>
      <w:r>
        <w:t>and</w:t>
      </w:r>
      <w:r>
        <w:rPr>
          <w:spacing w:val="-4"/>
        </w:rPr>
        <w:t xml:space="preserve"> </w:t>
      </w:r>
      <w:r>
        <w:t>sides</w:t>
      </w:r>
      <w:r>
        <w:rPr>
          <w:spacing w:val="-53"/>
        </w:rPr>
        <w:t xml:space="preserve"> </w:t>
      </w:r>
      <w:r>
        <w:t>Material: Plywood H3.2</w:t>
      </w:r>
      <w:r>
        <w:rPr>
          <w:spacing w:val="1"/>
        </w:rPr>
        <w:t xml:space="preserve"> </w:t>
      </w:r>
      <w:r>
        <w:t>Thickness:</w:t>
      </w:r>
      <w:r>
        <w:rPr>
          <w:spacing w:val="3"/>
        </w:rPr>
        <w:t xml:space="preserve"> </w:t>
      </w:r>
      <w:r>
        <w:t>12</w:t>
      </w:r>
      <w:r>
        <w:rPr>
          <w:spacing w:val="-19"/>
        </w:rPr>
        <w:t xml:space="preserve"> </w:t>
      </w:r>
      <w:r>
        <w:t>mm.</w:t>
      </w:r>
    </w:p>
    <w:p w14:paraId="7E8C089A" w14:textId="77777777" w:rsidR="00762D58" w:rsidRDefault="00A364CD">
      <w:pPr>
        <w:pStyle w:val="BodyText"/>
        <w:spacing w:line="220" w:lineRule="exact"/>
        <w:ind w:left="161"/>
      </w:pPr>
      <w:r>
        <w:rPr>
          <w:color w:val="9A3100"/>
        </w:rPr>
        <w:t>Colour:</w:t>
      </w:r>
      <w:r>
        <w:rPr>
          <w:color w:val="9A3100"/>
          <w:spacing w:val="1"/>
        </w:rPr>
        <w:t xml:space="preserve"> </w:t>
      </w:r>
      <w:r>
        <w:rPr>
          <w:color w:val="9A3100"/>
        </w:rPr>
        <w:t>Hoop</w:t>
      </w:r>
      <w:r>
        <w:rPr>
          <w:color w:val="9A3100"/>
          <w:spacing w:val="-2"/>
        </w:rPr>
        <w:t xml:space="preserve"> </w:t>
      </w:r>
      <w:r>
        <w:rPr>
          <w:color w:val="9A3100"/>
        </w:rPr>
        <w:t>Pine</w:t>
      </w:r>
    </w:p>
    <w:p w14:paraId="5D32EA77" w14:textId="77777777" w:rsidR="00762D58" w:rsidRDefault="00A364CD">
      <w:pPr>
        <w:pStyle w:val="BodyText"/>
        <w:spacing w:before="63"/>
        <w:ind w:left="161" w:right="947"/>
      </w:pPr>
      <w:r>
        <w:t>Installation:</w:t>
      </w:r>
      <w:r>
        <w:rPr>
          <w:spacing w:val="-4"/>
        </w:rPr>
        <w:t xml:space="preserve"> </w:t>
      </w:r>
      <w:r>
        <w:t>Mitre</w:t>
      </w:r>
      <w:r>
        <w:rPr>
          <w:spacing w:val="-6"/>
        </w:rPr>
        <w:t xml:space="preserve"> </w:t>
      </w:r>
      <w:r>
        <w:t>corners</w:t>
      </w:r>
      <w:r>
        <w:rPr>
          <w:spacing w:val="-4"/>
        </w:rPr>
        <w:t xml:space="preserve"> </w:t>
      </w:r>
      <w:r>
        <w:t>leaving</w:t>
      </w:r>
      <w:r>
        <w:rPr>
          <w:spacing w:val="-1"/>
        </w:rPr>
        <w:t xml:space="preserve"> </w:t>
      </w:r>
      <w:r>
        <w:t>outer skin</w:t>
      </w:r>
      <w:r>
        <w:rPr>
          <w:spacing w:val="-1"/>
        </w:rPr>
        <w:t xml:space="preserve"> </w:t>
      </w:r>
      <w:r>
        <w:t>of</w:t>
      </w:r>
      <w:r>
        <w:rPr>
          <w:spacing w:val="-3"/>
        </w:rPr>
        <w:t xml:space="preserve"> </w:t>
      </w:r>
      <w:r>
        <w:t>foil</w:t>
      </w:r>
      <w:r>
        <w:rPr>
          <w:spacing w:val="-1"/>
        </w:rPr>
        <w:t xml:space="preserve"> </w:t>
      </w:r>
      <w:r>
        <w:t>intact,</w:t>
      </w:r>
      <w:r>
        <w:rPr>
          <w:spacing w:val="-3"/>
        </w:rPr>
        <w:t xml:space="preserve"> </w:t>
      </w:r>
      <w:r>
        <w:t>finish</w:t>
      </w:r>
      <w:r>
        <w:rPr>
          <w:spacing w:val="-2"/>
        </w:rPr>
        <w:t xml:space="preserve"> </w:t>
      </w:r>
      <w:r>
        <w:t>with</w:t>
      </w:r>
      <w:r>
        <w:rPr>
          <w:spacing w:val="-1"/>
        </w:rPr>
        <w:t xml:space="preserve"> </w:t>
      </w:r>
      <w:r>
        <w:t>butt</w:t>
      </w:r>
      <w:r>
        <w:rPr>
          <w:spacing w:val="-3"/>
        </w:rPr>
        <w:t xml:space="preserve"> </w:t>
      </w:r>
      <w:r>
        <w:t>joints,</w:t>
      </w:r>
      <w:r>
        <w:rPr>
          <w:spacing w:val="2"/>
        </w:rPr>
        <w:t xml:space="preserve"> </w:t>
      </w:r>
      <w:r>
        <w:t>glue</w:t>
      </w:r>
      <w:r>
        <w:rPr>
          <w:spacing w:val="-6"/>
        </w:rPr>
        <w:t xml:space="preserve"> </w:t>
      </w:r>
      <w:r>
        <w:t>to</w:t>
      </w:r>
      <w:r>
        <w:rPr>
          <w:spacing w:val="-6"/>
        </w:rPr>
        <w:t xml:space="preserve"> </w:t>
      </w:r>
      <w:r>
        <w:t>form carcass</w:t>
      </w:r>
      <w:r>
        <w:rPr>
          <w:spacing w:val="-53"/>
        </w:rPr>
        <w:t xml:space="preserve"> </w:t>
      </w:r>
      <w:r>
        <w:t>and</w:t>
      </w:r>
      <w:r>
        <w:rPr>
          <w:spacing w:val="-1"/>
        </w:rPr>
        <w:t xml:space="preserve"> </w:t>
      </w:r>
      <w:r>
        <w:t>screw</w:t>
      </w:r>
      <w:r>
        <w:rPr>
          <w:spacing w:val="-5"/>
        </w:rPr>
        <w:t xml:space="preserve"> </w:t>
      </w:r>
      <w:r>
        <w:t>to drawer</w:t>
      </w:r>
      <w:r>
        <w:rPr>
          <w:spacing w:val="1"/>
        </w:rPr>
        <w:t xml:space="preserve"> </w:t>
      </w:r>
      <w:r>
        <w:t>front.</w:t>
      </w:r>
      <w:r>
        <w:rPr>
          <w:spacing w:val="-2"/>
        </w:rPr>
        <w:t xml:space="preserve"> </w:t>
      </w:r>
      <w:r>
        <w:t>Rout</w:t>
      </w:r>
      <w:r>
        <w:rPr>
          <w:spacing w:val="-2"/>
        </w:rPr>
        <w:t xml:space="preserve"> </w:t>
      </w:r>
      <w:r>
        <w:t>for drawer</w:t>
      </w:r>
      <w:r>
        <w:rPr>
          <w:spacing w:val="1"/>
        </w:rPr>
        <w:t xml:space="preserve"> </w:t>
      </w:r>
      <w:r>
        <w:t>bottoms.</w:t>
      </w:r>
    </w:p>
    <w:p w14:paraId="0559AE14" w14:textId="77777777" w:rsidR="00762D58" w:rsidRDefault="00A364CD">
      <w:pPr>
        <w:pStyle w:val="BodyText"/>
        <w:spacing w:before="58"/>
        <w:ind w:left="161"/>
      </w:pPr>
      <w:r>
        <w:rPr>
          <w:w w:val="105"/>
        </w:rPr>
        <w:t>Drawer</w:t>
      </w:r>
      <w:r>
        <w:rPr>
          <w:spacing w:val="25"/>
          <w:w w:val="105"/>
        </w:rPr>
        <w:t xml:space="preserve"> </w:t>
      </w:r>
      <w:r>
        <w:rPr>
          <w:w w:val="105"/>
        </w:rPr>
        <w:t>bottoms</w:t>
      </w:r>
    </w:p>
    <w:p w14:paraId="5C77D662" w14:textId="77777777" w:rsidR="00762D58" w:rsidRDefault="00A364CD">
      <w:pPr>
        <w:pStyle w:val="BodyText"/>
        <w:spacing w:before="20" w:line="300" w:lineRule="auto"/>
        <w:ind w:left="161" w:right="4810"/>
      </w:pPr>
      <w:r>
        <w:t>Material:</w:t>
      </w:r>
      <w:r>
        <w:rPr>
          <w:spacing w:val="-5"/>
        </w:rPr>
        <w:t xml:space="preserve"> </w:t>
      </w:r>
      <w:r>
        <w:t>10mm</w:t>
      </w:r>
      <w:r>
        <w:rPr>
          <w:spacing w:val="-1"/>
        </w:rPr>
        <w:t xml:space="preserve"> </w:t>
      </w:r>
      <w:r>
        <w:t>Prefinished</w:t>
      </w:r>
      <w:r>
        <w:rPr>
          <w:spacing w:val="-2"/>
        </w:rPr>
        <w:t xml:space="preserve"> </w:t>
      </w:r>
      <w:r>
        <w:t>HMR</w:t>
      </w:r>
      <w:r>
        <w:rPr>
          <w:spacing w:val="-2"/>
        </w:rPr>
        <w:t xml:space="preserve"> </w:t>
      </w:r>
      <w:r>
        <w:t>board</w:t>
      </w:r>
      <w:r>
        <w:rPr>
          <w:spacing w:val="-3"/>
        </w:rPr>
        <w:t xml:space="preserve"> </w:t>
      </w:r>
      <w:r>
        <w:t>with</w:t>
      </w:r>
      <w:r>
        <w:rPr>
          <w:spacing w:val="-2"/>
        </w:rPr>
        <w:t xml:space="preserve"> </w:t>
      </w:r>
      <w:r>
        <w:t>2mm</w:t>
      </w:r>
      <w:r>
        <w:rPr>
          <w:spacing w:val="-1"/>
        </w:rPr>
        <w:t xml:space="preserve"> </w:t>
      </w:r>
      <w:r>
        <w:t>ABS.</w:t>
      </w:r>
      <w:r>
        <w:rPr>
          <w:spacing w:val="-53"/>
        </w:rPr>
        <w:t xml:space="preserve"> </w:t>
      </w:r>
      <w:r>
        <w:t>Thickness:</w:t>
      </w:r>
      <w:r>
        <w:rPr>
          <w:spacing w:val="3"/>
        </w:rPr>
        <w:t xml:space="preserve"> </w:t>
      </w:r>
      <w:r>
        <w:t>10</w:t>
      </w:r>
      <w:r>
        <w:rPr>
          <w:spacing w:val="-5"/>
        </w:rPr>
        <w:t xml:space="preserve"> </w:t>
      </w:r>
      <w:r>
        <w:t>mm.</w:t>
      </w:r>
    </w:p>
    <w:p w14:paraId="7C685260" w14:textId="77777777" w:rsidR="00762D58" w:rsidRDefault="00A364CD">
      <w:pPr>
        <w:pStyle w:val="BodyText"/>
        <w:spacing w:before="1"/>
        <w:ind w:left="161"/>
      </w:pPr>
      <w:r>
        <w:rPr>
          <w:color w:val="9A3100"/>
        </w:rPr>
        <w:t>Colour:</w:t>
      </w:r>
      <w:r>
        <w:rPr>
          <w:color w:val="9A3100"/>
          <w:spacing w:val="-5"/>
        </w:rPr>
        <w:t xml:space="preserve"> </w:t>
      </w:r>
      <w:r>
        <w:rPr>
          <w:color w:val="9A3100"/>
        </w:rPr>
        <w:t>White</w:t>
      </w:r>
    </w:p>
    <w:p w14:paraId="492D38D7" w14:textId="77777777" w:rsidR="00762D58" w:rsidRDefault="00A364CD">
      <w:pPr>
        <w:pStyle w:val="BodyText"/>
        <w:spacing w:before="58"/>
        <w:ind w:left="161"/>
      </w:pPr>
      <w:r>
        <w:t>Drawer</w:t>
      </w:r>
      <w:r>
        <w:rPr>
          <w:spacing w:val="-2"/>
        </w:rPr>
        <w:t xml:space="preserve"> </w:t>
      </w:r>
      <w:r>
        <w:t>and</w:t>
      </w:r>
      <w:r>
        <w:rPr>
          <w:spacing w:val="-3"/>
        </w:rPr>
        <w:t xml:space="preserve"> </w:t>
      </w:r>
      <w:r>
        <w:t>door</w:t>
      </w:r>
      <w:r>
        <w:rPr>
          <w:spacing w:val="-1"/>
        </w:rPr>
        <w:t xml:space="preserve"> </w:t>
      </w:r>
      <w:r>
        <w:t>hardware</w:t>
      </w:r>
    </w:p>
    <w:p w14:paraId="66EA75A2" w14:textId="77777777" w:rsidR="00762D58" w:rsidRDefault="00A364CD">
      <w:pPr>
        <w:pStyle w:val="BodyText"/>
        <w:spacing w:before="25"/>
        <w:ind w:left="161"/>
      </w:pPr>
      <w:r>
        <w:t>Hinge</w:t>
      </w:r>
      <w:r>
        <w:rPr>
          <w:spacing w:val="-1"/>
        </w:rPr>
        <w:t xml:space="preserve"> </w:t>
      </w:r>
      <w:r>
        <w:t>types:</w:t>
      </w:r>
      <w:r>
        <w:rPr>
          <w:spacing w:val="2"/>
        </w:rPr>
        <w:t xml:space="preserve"> </w:t>
      </w:r>
      <w:r>
        <w:t>Concealed</w:t>
      </w:r>
      <w:r>
        <w:rPr>
          <w:spacing w:val="-5"/>
        </w:rPr>
        <w:t xml:space="preserve"> </w:t>
      </w:r>
      <w:r>
        <w:t>metal</w:t>
      </w:r>
      <w:r>
        <w:rPr>
          <w:spacing w:val="-1"/>
        </w:rPr>
        <w:t xml:space="preserve"> </w:t>
      </w:r>
      <w:r>
        <w:t>hinges</w:t>
      </w:r>
      <w:r>
        <w:rPr>
          <w:spacing w:val="-4"/>
        </w:rPr>
        <w:t xml:space="preserve"> </w:t>
      </w:r>
      <w:r>
        <w:t>with the</w:t>
      </w:r>
      <w:r>
        <w:rPr>
          <w:spacing w:val="-6"/>
        </w:rPr>
        <w:t xml:space="preserve"> </w:t>
      </w:r>
      <w:r>
        <w:t>following</w:t>
      </w:r>
      <w:r>
        <w:rPr>
          <w:spacing w:val="-5"/>
        </w:rPr>
        <w:t xml:space="preserve"> </w:t>
      </w:r>
      <w:r>
        <w:t>features:</w:t>
      </w:r>
    </w:p>
    <w:p w14:paraId="4BAFA669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  <w:tab w:val="left" w:pos="9265"/>
        </w:tabs>
        <w:spacing w:before="58"/>
        <w:rPr>
          <w:rFonts w:ascii="Times New Roman" w:hAnsi="Times New Roman"/>
          <w:sz w:val="20"/>
        </w:rPr>
      </w:pPr>
      <w:r>
        <w:rPr>
          <w:sz w:val="20"/>
          <w:u w:val="single" w:color="D9D9D9"/>
        </w:rPr>
        <w:lastRenderedPageBreak/>
        <w:t>Nickel</w:t>
      </w:r>
      <w:r>
        <w:rPr>
          <w:spacing w:val="-2"/>
          <w:sz w:val="20"/>
          <w:u w:val="single" w:color="D9D9D9"/>
        </w:rPr>
        <w:t xml:space="preserve"> </w:t>
      </w:r>
      <w:r>
        <w:rPr>
          <w:sz w:val="20"/>
          <w:u w:val="single" w:color="D9D9D9"/>
        </w:rPr>
        <w:t>plated.</w:t>
      </w:r>
      <w:r>
        <w:rPr>
          <w:sz w:val="20"/>
          <w:u w:val="single" w:color="D9D9D9"/>
        </w:rPr>
        <w:tab/>
      </w:r>
    </w:p>
    <w:p w14:paraId="2C8FECD4" w14:textId="77777777" w:rsidR="00762D58" w:rsidRDefault="00762D58">
      <w:pPr>
        <w:rPr>
          <w:rFonts w:ascii="Times New Roman" w:hAnsi="Times New Roman"/>
          <w:sz w:val="20"/>
        </w:rPr>
        <w:sectPr w:rsidR="00762D58">
          <w:pgSz w:w="11910" w:h="16840"/>
          <w:pgMar w:top="1040" w:right="740" w:bottom="1140" w:left="1260" w:header="537" w:footer="959" w:gutter="0"/>
          <w:cols w:space="720"/>
        </w:sectPr>
      </w:pPr>
    </w:p>
    <w:p w14:paraId="287D3CF6" w14:textId="77777777" w:rsidR="00762D58" w:rsidRDefault="00762D58">
      <w:pPr>
        <w:pStyle w:val="BodyText"/>
      </w:pPr>
    </w:p>
    <w:p w14:paraId="679868D4" w14:textId="77777777" w:rsidR="00762D58" w:rsidRDefault="00762D58">
      <w:pPr>
        <w:pStyle w:val="BodyText"/>
        <w:spacing w:before="6"/>
        <w:rPr>
          <w:sz w:val="19"/>
        </w:rPr>
      </w:pPr>
    </w:p>
    <w:p w14:paraId="5CFA8772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rPr>
          <w:rFonts w:ascii="Times New Roman" w:hAnsi="Times New Roman"/>
          <w:sz w:val="20"/>
        </w:rPr>
      </w:pPr>
      <w:r>
        <w:rPr>
          <w:spacing w:val="-1"/>
          <w:sz w:val="20"/>
        </w:rPr>
        <w:t>Adjustable</w:t>
      </w:r>
      <w:r>
        <w:rPr>
          <w:spacing w:val="-5"/>
          <w:sz w:val="20"/>
        </w:rPr>
        <w:t xml:space="preserve"> </w:t>
      </w:r>
      <w:r>
        <w:rPr>
          <w:sz w:val="20"/>
        </w:rPr>
        <w:t>for</w:t>
      </w:r>
      <w:r>
        <w:rPr>
          <w:spacing w:val="-3"/>
          <w:sz w:val="20"/>
        </w:rPr>
        <w:t xml:space="preserve"> </w:t>
      </w:r>
      <w:r>
        <w:rPr>
          <w:sz w:val="20"/>
        </w:rPr>
        <w:t>height,</w:t>
      </w:r>
      <w:r>
        <w:rPr>
          <w:spacing w:val="3"/>
          <w:sz w:val="20"/>
        </w:rPr>
        <w:t xml:space="preserve"> </w:t>
      </w:r>
      <w:r>
        <w:rPr>
          <w:sz w:val="20"/>
        </w:rPr>
        <w:t>side</w:t>
      </w:r>
      <w:r>
        <w:rPr>
          <w:spacing w:val="1"/>
          <w:sz w:val="20"/>
        </w:rPr>
        <w:t xml:space="preserve"> </w:t>
      </w:r>
      <w:r>
        <w:rPr>
          <w:sz w:val="20"/>
        </w:rPr>
        <w:t>and depth</w:t>
      </w:r>
      <w:r>
        <w:rPr>
          <w:spacing w:val="-5"/>
          <w:sz w:val="20"/>
        </w:rPr>
        <w:t xml:space="preserve"> </w:t>
      </w:r>
      <w:r>
        <w:rPr>
          <w:sz w:val="20"/>
        </w:rPr>
        <w:t>location</w:t>
      </w:r>
      <w:r>
        <w:rPr>
          <w:spacing w:val="-36"/>
          <w:sz w:val="20"/>
        </w:rPr>
        <w:t xml:space="preserve"> </w:t>
      </w:r>
      <w:r>
        <w:rPr>
          <w:sz w:val="20"/>
        </w:rPr>
        <w:t>of</w:t>
      </w:r>
      <w:r>
        <w:rPr>
          <w:spacing w:val="4"/>
          <w:sz w:val="20"/>
        </w:rPr>
        <w:t xml:space="preserve"> </w:t>
      </w:r>
      <w:r>
        <w:rPr>
          <w:sz w:val="20"/>
        </w:rPr>
        <w:t>door.</w:t>
      </w:r>
    </w:p>
    <w:p w14:paraId="122B18FA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57"/>
        <w:rPr>
          <w:rFonts w:ascii="Times New Roman" w:hAnsi="Times New Roman"/>
          <w:sz w:val="20"/>
        </w:rPr>
      </w:pPr>
      <w:r>
        <w:rPr>
          <w:spacing w:val="-1"/>
          <w:sz w:val="20"/>
        </w:rPr>
        <w:t>Self-closing</w:t>
      </w:r>
      <w:r>
        <w:rPr>
          <w:spacing w:val="-10"/>
          <w:sz w:val="20"/>
        </w:rPr>
        <w:t xml:space="preserve"> </w:t>
      </w:r>
      <w:r>
        <w:rPr>
          <w:sz w:val="20"/>
        </w:rPr>
        <w:t>action.</w:t>
      </w:r>
    </w:p>
    <w:p w14:paraId="1A69EC44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58" w:line="300" w:lineRule="auto"/>
        <w:ind w:left="161" w:right="7826" w:firstLine="0"/>
        <w:rPr>
          <w:rFonts w:ascii="Times New Roman" w:hAnsi="Times New Roman"/>
          <w:sz w:val="20"/>
        </w:rPr>
      </w:pPr>
      <w:r>
        <w:rPr>
          <w:spacing w:val="-1"/>
          <w:sz w:val="20"/>
        </w:rPr>
        <w:t>Hold open function.</w:t>
      </w:r>
      <w:r>
        <w:rPr>
          <w:spacing w:val="-53"/>
          <w:sz w:val="20"/>
        </w:rPr>
        <w:t xml:space="preserve"> </w:t>
      </w:r>
      <w:r>
        <w:rPr>
          <w:color w:val="9A3100"/>
          <w:sz w:val="20"/>
        </w:rPr>
        <w:t>Hold</w:t>
      </w:r>
      <w:r>
        <w:rPr>
          <w:color w:val="9A3100"/>
          <w:spacing w:val="-1"/>
          <w:sz w:val="20"/>
        </w:rPr>
        <w:t xml:space="preserve"> </w:t>
      </w:r>
      <w:r>
        <w:rPr>
          <w:color w:val="9A3100"/>
          <w:sz w:val="20"/>
        </w:rPr>
        <w:t>open</w:t>
      </w:r>
      <w:r>
        <w:rPr>
          <w:color w:val="9A3100"/>
          <w:spacing w:val="-1"/>
          <w:sz w:val="20"/>
        </w:rPr>
        <w:t xml:space="preserve"> </w:t>
      </w:r>
      <w:r>
        <w:rPr>
          <w:color w:val="9A3100"/>
          <w:sz w:val="20"/>
        </w:rPr>
        <w:t>angle:</w:t>
      </w:r>
      <w:r>
        <w:rPr>
          <w:color w:val="9A3100"/>
          <w:spacing w:val="2"/>
          <w:sz w:val="20"/>
        </w:rPr>
        <w:t xml:space="preserve"> </w:t>
      </w:r>
      <w:r>
        <w:rPr>
          <w:color w:val="9A3100"/>
          <w:sz w:val="20"/>
        </w:rPr>
        <w:t>110</w:t>
      </w:r>
    </w:p>
    <w:p w14:paraId="6C999E14" w14:textId="77777777" w:rsidR="00762D58" w:rsidRDefault="00A364CD">
      <w:pPr>
        <w:pStyle w:val="BodyText"/>
        <w:spacing w:before="10" w:line="295" w:lineRule="auto"/>
        <w:ind w:left="161" w:right="3387"/>
      </w:pPr>
      <w:r>
        <w:t>Piano hinges: Chrome plated steel, extending full height of doors.</w:t>
      </w:r>
      <w:r>
        <w:rPr>
          <w:spacing w:val="1"/>
        </w:rPr>
        <w:t xml:space="preserve"> </w:t>
      </w:r>
      <w:r>
        <w:t>Slides:</w:t>
      </w:r>
      <w:r>
        <w:rPr>
          <w:spacing w:val="1"/>
        </w:rPr>
        <w:t xml:space="preserve"> </w:t>
      </w:r>
      <w:r>
        <w:t>Metal</w:t>
      </w:r>
      <w:r>
        <w:rPr>
          <w:spacing w:val="2"/>
        </w:rPr>
        <w:t xml:space="preserve"> </w:t>
      </w:r>
      <w:r>
        <w:t>runners</w:t>
      </w:r>
      <w:r>
        <w:rPr>
          <w:spacing w:val="-4"/>
        </w:rPr>
        <w:t xml:space="preserve"> </w:t>
      </w:r>
      <w:r>
        <w:t>and</w:t>
      </w:r>
      <w:r>
        <w:rPr>
          <w:spacing w:val="-2"/>
        </w:rPr>
        <w:t xml:space="preserve"> </w:t>
      </w:r>
      <w:r>
        <w:t>plastic rollers</w:t>
      </w:r>
      <w:r>
        <w:rPr>
          <w:spacing w:val="-4"/>
        </w:rPr>
        <w:t xml:space="preserve"> </w:t>
      </w:r>
      <w:r>
        <w:t>with</w:t>
      </w:r>
      <w:r>
        <w:rPr>
          <w:spacing w:val="-2"/>
        </w:rPr>
        <w:t xml:space="preserve"> </w:t>
      </w:r>
      <w:r>
        <w:t>the</w:t>
      </w:r>
      <w:r>
        <w:rPr>
          <w:spacing w:val="-6"/>
        </w:rPr>
        <w:t xml:space="preserve"> </w:t>
      </w:r>
      <w:r>
        <w:t>following</w:t>
      </w:r>
      <w:r>
        <w:rPr>
          <w:spacing w:val="-7"/>
        </w:rPr>
        <w:t xml:space="preserve"> </w:t>
      </w:r>
      <w:r>
        <w:t>features:</w:t>
      </w:r>
    </w:p>
    <w:p w14:paraId="5C525A01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10"/>
        <w:rPr>
          <w:rFonts w:ascii="Times New Roman" w:hAnsi="Times New Roman"/>
          <w:sz w:val="20"/>
        </w:rPr>
      </w:pPr>
      <w:r>
        <w:rPr>
          <w:spacing w:val="-1"/>
          <w:sz w:val="20"/>
        </w:rPr>
        <w:t>30</w:t>
      </w:r>
      <w:r>
        <w:rPr>
          <w:sz w:val="20"/>
        </w:rPr>
        <w:t xml:space="preserve"> kg loading</w:t>
      </w:r>
      <w:r>
        <w:rPr>
          <w:spacing w:val="-19"/>
          <w:sz w:val="20"/>
        </w:rPr>
        <w:t xml:space="preserve"> </w:t>
      </w:r>
      <w:r>
        <w:rPr>
          <w:sz w:val="20"/>
        </w:rPr>
        <w:t>capacity.</w:t>
      </w:r>
    </w:p>
    <w:p w14:paraId="5E53B233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57"/>
        <w:rPr>
          <w:rFonts w:ascii="Times New Roman" w:hAnsi="Times New Roman"/>
          <w:sz w:val="20"/>
        </w:rPr>
      </w:pPr>
      <w:r>
        <w:rPr>
          <w:sz w:val="20"/>
        </w:rPr>
        <w:t>Closure</w:t>
      </w:r>
      <w:r>
        <w:rPr>
          <w:spacing w:val="-10"/>
          <w:sz w:val="20"/>
        </w:rPr>
        <w:t xml:space="preserve"> </w:t>
      </w:r>
      <w:r>
        <w:rPr>
          <w:sz w:val="20"/>
        </w:rPr>
        <w:t>retention.</w:t>
      </w:r>
    </w:p>
    <w:p w14:paraId="4BE84690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57" w:line="300" w:lineRule="auto"/>
        <w:ind w:left="161" w:right="5242" w:firstLine="0"/>
        <w:rPr>
          <w:rFonts w:ascii="Times New Roman" w:hAnsi="Times New Roman"/>
          <w:sz w:val="20"/>
        </w:rPr>
      </w:pPr>
      <w:r>
        <w:rPr>
          <w:spacing w:val="-1"/>
          <w:sz w:val="20"/>
        </w:rPr>
        <w:t xml:space="preserve">White thermoset powder coating </w:t>
      </w:r>
      <w:r>
        <w:rPr>
          <w:sz w:val="20"/>
        </w:rPr>
        <w:t>or nickel plated.</w:t>
      </w:r>
      <w:r>
        <w:rPr>
          <w:spacing w:val="-54"/>
          <w:sz w:val="20"/>
        </w:rPr>
        <w:t xml:space="preserve"> </w:t>
      </w:r>
      <w:r>
        <w:rPr>
          <w:color w:val="9A3100"/>
          <w:spacing w:val="-1"/>
          <w:sz w:val="20"/>
        </w:rPr>
        <w:t>Pulls:</w:t>
      </w:r>
      <w:r>
        <w:rPr>
          <w:color w:val="9A3100"/>
          <w:spacing w:val="3"/>
          <w:sz w:val="20"/>
        </w:rPr>
        <w:t xml:space="preserve"> </w:t>
      </w:r>
      <w:r>
        <w:rPr>
          <w:color w:val="9A3100"/>
          <w:sz w:val="20"/>
        </w:rPr>
        <w:t>Taper</w:t>
      </w:r>
      <w:r>
        <w:rPr>
          <w:color w:val="9A3100"/>
          <w:spacing w:val="1"/>
          <w:sz w:val="20"/>
        </w:rPr>
        <w:t xml:space="preserve"> </w:t>
      </w:r>
      <w:r>
        <w:rPr>
          <w:color w:val="9A3100"/>
          <w:sz w:val="20"/>
        </w:rPr>
        <w:t>Bow</w:t>
      </w:r>
      <w:r>
        <w:rPr>
          <w:color w:val="9A3100"/>
          <w:spacing w:val="-5"/>
          <w:sz w:val="20"/>
        </w:rPr>
        <w:t xml:space="preserve"> </w:t>
      </w:r>
      <w:r>
        <w:rPr>
          <w:color w:val="9A3100"/>
          <w:sz w:val="20"/>
        </w:rPr>
        <w:t>Satin</w:t>
      </w:r>
      <w:r>
        <w:rPr>
          <w:color w:val="9A3100"/>
          <w:spacing w:val="-27"/>
          <w:sz w:val="20"/>
        </w:rPr>
        <w:t xml:space="preserve"> </w:t>
      </w:r>
      <w:r>
        <w:rPr>
          <w:color w:val="9A3100"/>
          <w:sz w:val="20"/>
        </w:rPr>
        <w:t>Finish</w:t>
      </w:r>
    </w:p>
    <w:p w14:paraId="28E7DBB4" w14:textId="77777777" w:rsidR="00762D58" w:rsidRDefault="00A364CD">
      <w:pPr>
        <w:pStyle w:val="ListParagraph"/>
        <w:numPr>
          <w:ilvl w:val="1"/>
          <w:numId w:val="117"/>
        </w:numPr>
        <w:tabs>
          <w:tab w:val="left" w:pos="723"/>
          <w:tab w:val="left" w:pos="724"/>
        </w:tabs>
        <w:spacing w:before="63"/>
        <w:ind w:left="723" w:hanging="563"/>
        <w:rPr>
          <w:sz w:val="20"/>
        </w:rPr>
      </w:pPr>
      <w:r>
        <w:rPr>
          <w:sz w:val="20"/>
        </w:rPr>
        <w:t>WORKING</w:t>
      </w:r>
      <w:r>
        <w:rPr>
          <w:spacing w:val="1"/>
          <w:sz w:val="20"/>
        </w:rPr>
        <w:t xml:space="preserve"> </w:t>
      </w:r>
      <w:r>
        <w:rPr>
          <w:sz w:val="20"/>
        </w:rPr>
        <w:t>SURFACES</w:t>
      </w:r>
    </w:p>
    <w:p w14:paraId="61E4569D" w14:textId="77777777" w:rsidR="00762D58" w:rsidRDefault="00A364CD">
      <w:pPr>
        <w:pStyle w:val="BodyText"/>
        <w:spacing w:before="126"/>
        <w:ind w:left="161" w:right="568"/>
      </w:pPr>
      <w:r>
        <w:t>Exposed</w:t>
      </w:r>
      <w:r>
        <w:rPr>
          <w:spacing w:val="-1"/>
        </w:rPr>
        <w:t xml:space="preserve"> </w:t>
      </w:r>
      <w:r>
        <w:t>edges:</w:t>
      </w:r>
      <w:r>
        <w:rPr>
          <w:spacing w:val="2"/>
        </w:rPr>
        <w:t xml:space="preserve"> </w:t>
      </w:r>
      <w:r>
        <w:t>Extend</w:t>
      </w:r>
      <w:r>
        <w:rPr>
          <w:spacing w:val="-5"/>
        </w:rPr>
        <w:t xml:space="preserve"> </w:t>
      </w:r>
      <w:r>
        <w:t>laminate</w:t>
      </w:r>
      <w:r>
        <w:rPr>
          <w:spacing w:val="-1"/>
        </w:rPr>
        <w:t xml:space="preserve"> </w:t>
      </w:r>
      <w:r>
        <w:t>over</w:t>
      </w:r>
      <w:r>
        <w:rPr>
          <w:spacing w:val="-3"/>
        </w:rPr>
        <w:t xml:space="preserve"> </w:t>
      </w:r>
      <w:r>
        <w:t>shaped</w:t>
      </w:r>
      <w:r>
        <w:rPr>
          <w:spacing w:val="-1"/>
        </w:rPr>
        <w:t xml:space="preserve"> </w:t>
      </w:r>
      <w:r>
        <w:t>nosing,</w:t>
      </w:r>
      <w:r>
        <w:rPr>
          <w:spacing w:val="-2"/>
        </w:rPr>
        <w:t xml:space="preserve"> </w:t>
      </w:r>
      <w:r>
        <w:t>finishing</w:t>
      </w:r>
      <w:r>
        <w:rPr>
          <w:spacing w:val="-5"/>
        </w:rPr>
        <w:t xml:space="preserve"> </w:t>
      </w:r>
      <w:r>
        <w:t>more</w:t>
      </w:r>
      <w:r>
        <w:rPr>
          <w:spacing w:val="-6"/>
        </w:rPr>
        <w:t xml:space="preserve"> </w:t>
      </w:r>
      <w:r>
        <w:t>than 50</w:t>
      </w:r>
      <w:r>
        <w:rPr>
          <w:spacing w:val="-6"/>
        </w:rPr>
        <w:t xml:space="preserve"> </w:t>
      </w:r>
      <w:r>
        <w:t>mm</w:t>
      </w:r>
      <w:r>
        <w:rPr>
          <w:spacing w:val="1"/>
        </w:rPr>
        <w:t xml:space="preserve"> </w:t>
      </w:r>
      <w:r>
        <w:t>back</w:t>
      </w:r>
      <w:r>
        <w:rPr>
          <w:spacing w:val="-4"/>
        </w:rPr>
        <w:t xml:space="preserve"> </w:t>
      </w:r>
      <w:r>
        <w:t>on underside.</w:t>
      </w:r>
      <w:r>
        <w:rPr>
          <w:spacing w:val="-53"/>
        </w:rPr>
        <w:t xml:space="preserve"> </w:t>
      </w:r>
      <w:r>
        <w:t>Splay outside corners</w:t>
      </w:r>
      <w:r>
        <w:rPr>
          <w:spacing w:val="-3"/>
        </w:rPr>
        <w:t xml:space="preserve"> </w:t>
      </w:r>
      <w:r>
        <w:t>at</w:t>
      </w:r>
      <w:r>
        <w:rPr>
          <w:spacing w:val="3"/>
        </w:rPr>
        <w:t xml:space="preserve"> </w:t>
      </w:r>
      <w:r>
        <w:t>45°.</w:t>
      </w:r>
    </w:p>
    <w:p w14:paraId="0FDBB727" w14:textId="77777777" w:rsidR="00762D58" w:rsidRDefault="00A364CD">
      <w:pPr>
        <w:pStyle w:val="BodyText"/>
        <w:spacing w:before="53"/>
        <w:ind w:left="161"/>
      </w:pPr>
      <w:r>
        <w:t>Balance</w:t>
      </w:r>
      <w:r>
        <w:rPr>
          <w:spacing w:val="-2"/>
        </w:rPr>
        <w:t xml:space="preserve"> </w:t>
      </w:r>
      <w:r>
        <w:t>underside:</w:t>
      </w:r>
      <w:r>
        <w:rPr>
          <w:spacing w:val="1"/>
        </w:rPr>
        <w:t xml:space="preserve"> </w:t>
      </w:r>
      <w:r>
        <w:t>Extend</w:t>
      </w:r>
      <w:r>
        <w:rPr>
          <w:spacing w:val="-2"/>
        </w:rPr>
        <w:t xml:space="preserve"> </w:t>
      </w:r>
      <w:r>
        <w:t>laminate</w:t>
      </w:r>
      <w:r>
        <w:rPr>
          <w:spacing w:val="-7"/>
        </w:rPr>
        <w:t xml:space="preserve"> </w:t>
      </w:r>
      <w:r>
        <w:t>to</w:t>
      </w:r>
      <w:r>
        <w:rPr>
          <w:spacing w:val="-5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undersides</w:t>
      </w:r>
      <w:r>
        <w:rPr>
          <w:spacing w:val="-1"/>
        </w:rPr>
        <w:t xml:space="preserve"> </w:t>
      </w:r>
      <w:r>
        <w:t>of</w:t>
      </w:r>
      <w:r>
        <w:rPr>
          <w:spacing w:val="1"/>
        </w:rPr>
        <w:t xml:space="preserve"> </w:t>
      </w:r>
      <w:r>
        <w:t>benchtops.</w:t>
      </w:r>
    </w:p>
    <w:p w14:paraId="7B0E1F24" w14:textId="77777777" w:rsidR="00762D58" w:rsidRDefault="00A364CD">
      <w:pPr>
        <w:pStyle w:val="BodyText"/>
        <w:spacing w:before="58"/>
        <w:ind w:left="161"/>
      </w:pPr>
      <w:r>
        <w:t>Installation:</w:t>
      </w:r>
      <w:r>
        <w:rPr>
          <w:spacing w:val="-3"/>
        </w:rPr>
        <w:t xml:space="preserve"> </w:t>
      </w:r>
      <w:r>
        <w:t>Scribe</w:t>
      </w:r>
      <w:r>
        <w:rPr>
          <w:spacing w:val="-1"/>
        </w:rPr>
        <w:t xml:space="preserve"> </w:t>
      </w:r>
      <w:r>
        <w:t>to</w:t>
      </w:r>
      <w:r>
        <w:rPr>
          <w:spacing w:val="-6"/>
        </w:rPr>
        <w:t xml:space="preserve"> </w:t>
      </w:r>
      <w:r>
        <w:t>walls.</w:t>
      </w:r>
      <w:r>
        <w:rPr>
          <w:spacing w:val="-2"/>
        </w:rPr>
        <w:t xml:space="preserve"> </w:t>
      </w:r>
      <w:r>
        <w:t>Fix to</w:t>
      </w:r>
      <w:r>
        <w:rPr>
          <w:spacing w:val="-6"/>
        </w:rPr>
        <w:t xml:space="preserve"> </w:t>
      </w:r>
      <w:r>
        <w:t>carcass</w:t>
      </w:r>
      <w:r>
        <w:rPr>
          <w:spacing w:val="-4"/>
        </w:rPr>
        <w:t xml:space="preserve"> </w:t>
      </w:r>
      <w:r>
        <w:t>at</w:t>
      </w:r>
      <w:r>
        <w:rPr>
          <w:spacing w:val="3"/>
        </w:rPr>
        <w:t xml:space="preserve"> </w:t>
      </w:r>
      <w:r>
        <w:t>least</w:t>
      </w:r>
      <w:r>
        <w:rPr>
          <w:spacing w:val="2"/>
        </w:rPr>
        <w:t xml:space="preserve"> </w:t>
      </w:r>
      <w:r>
        <w:t>twice</w:t>
      </w:r>
      <w:r>
        <w:rPr>
          <w:spacing w:val="-6"/>
        </w:rPr>
        <w:t xml:space="preserve"> </w:t>
      </w:r>
      <w:r>
        <w:t>per 600</w:t>
      </w:r>
      <w:r>
        <w:rPr>
          <w:spacing w:val="-5"/>
        </w:rPr>
        <w:t xml:space="preserve"> </w:t>
      </w:r>
      <w:r>
        <w:t>mm length</w:t>
      </w:r>
      <w:r>
        <w:rPr>
          <w:spacing w:val="-1"/>
        </w:rPr>
        <w:t xml:space="preserve"> </w:t>
      </w:r>
      <w:r>
        <w:t>of</w:t>
      </w:r>
      <w:r>
        <w:rPr>
          <w:spacing w:val="2"/>
        </w:rPr>
        <w:t xml:space="preserve"> </w:t>
      </w:r>
      <w:r>
        <w:t>benchtop.</w:t>
      </w:r>
    </w:p>
    <w:p w14:paraId="67CDAF52" w14:textId="77777777" w:rsidR="00762D58" w:rsidRDefault="00A364CD">
      <w:pPr>
        <w:pStyle w:val="BodyText"/>
        <w:spacing w:before="64"/>
        <w:ind w:left="161"/>
      </w:pPr>
      <w:r>
        <w:t>Joint</w:t>
      </w:r>
      <w:r>
        <w:rPr>
          <w:spacing w:val="1"/>
        </w:rPr>
        <w:t xml:space="preserve"> </w:t>
      </w:r>
      <w:r>
        <w:t>sealing:</w:t>
      </w:r>
      <w:r>
        <w:rPr>
          <w:spacing w:val="-3"/>
        </w:rPr>
        <w:t xml:space="preserve"> </w:t>
      </w:r>
      <w:r>
        <w:t>Fill</w:t>
      </w:r>
      <w:r>
        <w:rPr>
          <w:spacing w:val="-2"/>
        </w:rPr>
        <w:t xml:space="preserve"> </w:t>
      </w:r>
      <w:r>
        <w:t>joint</w:t>
      </w:r>
      <w:r>
        <w:rPr>
          <w:spacing w:val="2"/>
        </w:rPr>
        <w:t xml:space="preserve"> </w:t>
      </w:r>
      <w:r>
        <w:t>with</w:t>
      </w:r>
      <w:r>
        <w:rPr>
          <w:spacing w:val="-2"/>
        </w:rPr>
        <w:t xml:space="preserve"> </w:t>
      </w:r>
      <w:r>
        <w:t>sealant</w:t>
      </w:r>
      <w:r>
        <w:rPr>
          <w:spacing w:val="-3"/>
        </w:rPr>
        <w:t xml:space="preserve"> </w:t>
      </w:r>
      <w:r>
        <w:t>matching</w:t>
      </w:r>
      <w:r>
        <w:rPr>
          <w:spacing w:val="-7"/>
        </w:rPr>
        <w:t xml:space="preserve"> </w:t>
      </w:r>
      <w:r>
        <w:t>finish</w:t>
      </w:r>
      <w:r>
        <w:rPr>
          <w:spacing w:val="-1"/>
        </w:rPr>
        <w:t xml:space="preserve"> </w:t>
      </w:r>
      <w:r>
        <w:t>and</w:t>
      </w:r>
      <w:r>
        <w:rPr>
          <w:spacing w:val="-2"/>
        </w:rPr>
        <w:t xml:space="preserve"> </w:t>
      </w:r>
      <w:r>
        <w:t>clamp</w:t>
      </w:r>
      <w:r>
        <w:rPr>
          <w:spacing w:val="-1"/>
        </w:rPr>
        <w:t xml:space="preserve"> </w:t>
      </w:r>
      <w:r>
        <w:t>with</w:t>
      </w:r>
      <w:r>
        <w:rPr>
          <w:spacing w:val="-6"/>
        </w:rPr>
        <w:t xml:space="preserve"> </w:t>
      </w:r>
      <w:r>
        <w:t>proprietary</w:t>
      </w:r>
      <w:r>
        <w:rPr>
          <w:spacing w:val="-5"/>
        </w:rPr>
        <w:t xml:space="preserve"> </w:t>
      </w:r>
      <w:r>
        <w:t>mechanical</w:t>
      </w:r>
      <w:r>
        <w:rPr>
          <w:spacing w:val="-1"/>
        </w:rPr>
        <w:t xml:space="preserve"> </w:t>
      </w:r>
      <w:r>
        <w:t>connectors.</w:t>
      </w:r>
    </w:p>
    <w:p w14:paraId="58CBD7BF" w14:textId="77777777" w:rsidR="00762D58" w:rsidRDefault="00762D58">
      <w:pPr>
        <w:pStyle w:val="BodyText"/>
        <w:rPr>
          <w:sz w:val="22"/>
        </w:rPr>
      </w:pPr>
    </w:p>
    <w:p w14:paraId="1F209700" w14:textId="77777777" w:rsidR="00762D58" w:rsidRDefault="00762D58">
      <w:pPr>
        <w:pStyle w:val="BodyText"/>
        <w:spacing w:before="4"/>
        <w:rPr>
          <w:sz w:val="24"/>
        </w:rPr>
      </w:pPr>
    </w:p>
    <w:p w14:paraId="404DA1F5" w14:textId="77777777" w:rsidR="00762D58" w:rsidRDefault="00A364CD">
      <w:pPr>
        <w:pStyle w:val="ListParagraph"/>
        <w:numPr>
          <w:ilvl w:val="0"/>
          <w:numId w:val="117"/>
        </w:numPr>
        <w:tabs>
          <w:tab w:val="left" w:pos="723"/>
          <w:tab w:val="left" w:pos="724"/>
        </w:tabs>
        <w:spacing w:after="19"/>
        <w:rPr>
          <w:sz w:val="20"/>
        </w:rPr>
      </w:pPr>
      <w:r>
        <w:rPr>
          <w:sz w:val="20"/>
        </w:rPr>
        <w:t>EXECUTION</w:t>
      </w:r>
    </w:p>
    <w:p w14:paraId="7D4B0E5D" w14:textId="77777777" w:rsidR="00762D58" w:rsidRDefault="00A364CD">
      <w:pPr>
        <w:pStyle w:val="BodyText"/>
        <w:spacing w:line="20" w:lineRule="exact"/>
        <w:ind w:left="122"/>
        <w:rPr>
          <w:sz w:val="2"/>
        </w:rPr>
      </w:pPr>
      <w:r>
        <w:rPr>
          <w:sz w:val="2"/>
        </w:rPr>
      </w:r>
      <w:r>
        <w:rPr>
          <w:sz w:val="2"/>
        </w:rPr>
        <w:pict w14:anchorId="07F67E7A">
          <v:group id="_x0000_s4218" style="width:456.4pt;height:.85pt;mso-position-horizontal-relative:char;mso-position-vertical-relative:line" coordsize="9128,17">
            <v:line id="_x0000_s4219" style="position:absolute" from="0,8" to="9128,8" strokeweight=".84pt"/>
            <w10:wrap type="none"/>
            <w10:anchorlock/>
          </v:group>
        </w:pict>
      </w:r>
    </w:p>
    <w:p w14:paraId="4373083C" w14:textId="77777777" w:rsidR="00762D58" w:rsidRDefault="00A364CD">
      <w:pPr>
        <w:pStyle w:val="ListParagraph"/>
        <w:numPr>
          <w:ilvl w:val="1"/>
          <w:numId w:val="117"/>
        </w:numPr>
        <w:tabs>
          <w:tab w:val="left" w:pos="723"/>
          <w:tab w:val="left" w:pos="724"/>
        </w:tabs>
        <w:spacing w:before="37" w:line="350" w:lineRule="atLeast"/>
        <w:ind w:left="161" w:right="8338" w:firstLine="0"/>
        <w:rPr>
          <w:sz w:val="20"/>
        </w:rPr>
      </w:pPr>
      <w:r>
        <w:rPr>
          <w:spacing w:val="-4"/>
          <w:sz w:val="20"/>
        </w:rPr>
        <w:t>JOINERY</w:t>
      </w:r>
      <w:r>
        <w:rPr>
          <w:spacing w:val="-53"/>
          <w:sz w:val="20"/>
        </w:rPr>
        <w:t xml:space="preserve"> </w:t>
      </w:r>
      <w:r>
        <w:rPr>
          <w:sz w:val="20"/>
        </w:rPr>
        <w:t>General</w:t>
      </w:r>
    </w:p>
    <w:p w14:paraId="2F0FC8C7" w14:textId="77777777" w:rsidR="00762D58" w:rsidRDefault="00A364CD">
      <w:pPr>
        <w:pStyle w:val="BodyText"/>
        <w:spacing w:before="20"/>
        <w:ind w:left="161" w:right="746"/>
      </w:pPr>
      <w:r>
        <w:t>Joints: Provide materials in single lengths whenever possible. If joints are necessary, make them over</w:t>
      </w:r>
      <w:r>
        <w:rPr>
          <w:spacing w:val="-54"/>
        </w:rPr>
        <w:t xml:space="preserve"> </w:t>
      </w:r>
      <w:r>
        <w:t>supports.</w:t>
      </w:r>
    </w:p>
    <w:p w14:paraId="0B96521D" w14:textId="77777777" w:rsidR="00762D58" w:rsidRDefault="00A364CD">
      <w:pPr>
        <w:pStyle w:val="BodyText"/>
        <w:spacing w:before="59" w:line="304" w:lineRule="auto"/>
        <w:ind w:left="161" w:right="947"/>
      </w:pPr>
      <w:r>
        <w:t>Framing:</w:t>
      </w:r>
      <w:r>
        <w:rPr>
          <w:spacing w:val="-5"/>
        </w:rPr>
        <w:t xml:space="preserve"> </w:t>
      </w:r>
      <w:r>
        <w:t>Frame</w:t>
      </w:r>
      <w:r>
        <w:rPr>
          <w:spacing w:val="-3"/>
        </w:rPr>
        <w:t xml:space="preserve"> </w:t>
      </w:r>
      <w:r>
        <w:t>and</w:t>
      </w:r>
      <w:r>
        <w:rPr>
          <w:spacing w:val="-2"/>
        </w:rPr>
        <w:t xml:space="preserve"> </w:t>
      </w:r>
      <w:r>
        <w:t>trim</w:t>
      </w:r>
      <w:r>
        <w:rPr>
          <w:spacing w:val="-2"/>
        </w:rPr>
        <w:t xml:space="preserve"> </w:t>
      </w:r>
      <w:r>
        <w:t>where</w:t>
      </w:r>
      <w:r>
        <w:rPr>
          <w:spacing w:val="-2"/>
        </w:rPr>
        <w:t xml:space="preserve"> </w:t>
      </w:r>
      <w:r>
        <w:t>necessary</w:t>
      </w:r>
      <w:r>
        <w:rPr>
          <w:spacing w:val="-2"/>
        </w:rPr>
        <w:t xml:space="preserve"> </w:t>
      </w:r>
      <w:r>
        <w:t>for</w:t>
      </w:r>
      <w:r>
        <w:rPr>
          <w:spacing w:val="-2"/>
        </w:rPr>
        <w:t xml:space="preserve"> </w:t>
      </w:r>
      <w:r>
        <w:t>openings,</w:t>
      </w:r>
      <w:r>
        <w:rPr>
          <w:spacing w:val="1"/>
        </w:rPr>
        <w:t xml:space="preserve"> </w:t>
      </w:r>
      <w:r>
        <w:t>including</w:t>
      </w:r>
      <w:r>
        <w:rPr>
          <w:spacing w:val="-3"/>
        </w:rPr>
        <w:t xml:space="preserve"> </w:t>
      </w:r>
      <w:r>
        <w:t>those</w:t>
      </w:r>
      <w:r>
        <w:rPr>
          <w:spacing w:val="-3"/>
        </w:rPr>
        <w:t xml:space="preserve"> </w:t>
      </w:r>
      <w:r>
        <w:t>required</w:t>
      </w:r>
      <w:r>
        <w:rPr>
          <w:spacing w:val="-2"/>
        </w:rPr>
        <w:t xml:space="preserve"> </w:t>
      </w:r>
      <w:r>
        <w:t>by</w:t>
      </w:r>
      <w:r>
        <w:rPr>
          <w:spacing w:val="-6"/>
        </w:rPr>
        <w:t xml:space="preserve"> </w:t>
      </w:r>
      <w:r>
        <w:t>other</w:t>
      </w:r>
      <w:r>
        <w:rPr>
          <w:spacing w:val="-1"/>
        </w:rPr>
        <w:t xml:space="preserve"> </w:t>
      </w:r>
      <w:r>
        <w:t>trades.</w:t>
      </w:r>
      <w:r>
        <w:rPr>
          <w:spacing w:val="-53"/>
        </w:rPr>
        <w:t xml:space="preserve"> </w:t>
      </w:r>
      <w:r>
        <w:t>Concealed</w:t>
      </w:r>
      <w:r>
        <w:rPr>
          <w:spacing w:val="-1"/>
        </w:rPr>
        <w:t xml:space="preserve"> </w:t>
      </w:r>
      <w:r>
        <w:t>surfaces:</w:t>
      </w:r>
      <w:r>
        <w:rPr>
          <w:spacing w:val="3"/>
        </w:rPr>
        <w:t xml:space="preserve"> </w:t>
      </w:r>
      <w:r>
        <w:t>Prime</w:t>
      </w:r>
      <w:r>
        <w:rPr>
          <w:spacing w:val="-1"/>
        </w:rPr>
        <w:t xml:space="preserve"> </w:t>
      </w:r>
      <w:r>
        <w:t>surfaces</w:t>
      </w:r>
      <w:r>
        <w:rPr>
          <w:spacing w:val="-3"/>
        </w:rPr>
        <w:t xml:space="preserve"> </w:t>
      </w:r>
      <w:r>
        <w:t>concealed by</w:t>
      </w:r>
      <w:r>
        <w:rPr>
          <w:spacing w:val="3"/>
        </w:rPr>
        <w:t xml:space="preserve"> </w:t>
      </w:r>
      <w:r>
        <w:t>substrates.</w:t>
      </w:r>
    </w:p>
    <w:p w14:paraId="20D8D184" w14:textId="77777777" w:rsidR="00762D58" w:rsidRDefault="00A364CD">
      <w:pPr>
        <w:pStyle w:val="BodyText"/>
        <w:spacing w:line="227" w:lineRule="exact"/>
        <w:ind w:left="161"/>
      </w:pPr>
      <w:r>
        <w:t>Deficiencies:</w:t>
      </w:r>
      <w:r>
        <w:rPr>
          <w:spacing w:val="2"/>
        </w:rPr>
        <w:t xml:space="preserve"> </w:t>
      </w:r>
      <w:r>
        <w:t>Examine</w:t>
      </w:r>
      <w:r>
        <w:rPr>
          <w:spacing w:val="-6"/>
        </w:rPr>
        <w:t xml:space="preserve"> </w:t>
      </w:r>
      <w:r>
        <w:t>joinery units</w:t>
      </w:r>
      <w:r>
        <w:rPr>
          <w:spacing w:val="-9"/>
        </w:rPr>
        <w:t xml:space="preserve"> </w:t>
      </w:r>
      <w:r>
        <w:t>for</w:t>
      </w:r>
      <w:r>
        <w:rPr>
          <w:spacing w:val="-3"/>
        </w:rPr>
        <w:t xml:space="preserve"> </w:t>
      </w:r>
      <w:r>
        <w:t>completeness</w:t>
      </w:r>
      <w:r>
        <w:rPr>
          <w:spacing w:val="-4"/>
        </w:rPr>
        <w:t xml:space="preserve"> </w:t>
      </w:r>
      <w:r>
        <w:t>and</w:t>
      </w:r>
      <w:r>
        <w:rPr>
          <w:spacing w:val="-1"/>
        </w:rPr>
        <w:t xml:space="preserve"> </w:t>
      </w:r>
      <w:r>
        <w:t>remedy</w:t>
      </w:r>
      <w:r>
        <w:rPr>
          <w:spacing w:val="-4"/>
        </w:rPr>
        <w:t xml:space="preserve"> </w:t>
      </w:r>
      <w:r>
        <w:t>deficiencies.</w:t>
      </w:r>
    </w:p>
    <w:p w14:paraId="38EA8A86" w14:textId="77777777" w:rsidR="00762D58" w:rsidRDefault="00A364CD">
      <w:pPr>
        <w:pStyle w:val="BodyText"/>
        <w:spacing w:before="63" w:line="300" w:lineRule="auto"/>
        <w:ind w:left="161" w:right="947"/>
      </w:pPr>
      <w:r>
        <w:t>Substrate:</w:t>
      </w:r>
      <w:r>
        <w:rPr>
          <w:spacing w:val="-1"/>
        </w:rPr>
        <w:t xml:space="preserve"> </w:t>
      </w:r>
      <w:r>
        <w:t>Damp</w:t>
      </w:r>
      <w:r>
        <w:rPr>
          <w:spacing w:val="-3"/>
        </w:rPr>
        <w:t xml:space="preserve"> </w:t>
      </w:r>
      <w:r>
        <w:t>clean</w:t>
      </w:r>
      <w:r>
        <w:rPr>
          <w:spacing w:val="-3"/>
        </w:rPr>
        <w:t xml:space="preserve"> </w:t>
      </w:r>
      <w:r>
        <w:t>and</w:t>
      </w:r>
      <w:r>
        <w:rPr>
          <w:spacing w:val="-8"/>
        </w:rPr>
        <w:t xml:space="preserve"> </w:t>
      </w:r>
      <w:r>
        <w:t>vacuum</w:t>
      </w:r>
      <w:r>
        <w:rPr>
          <w:spacing w:val="2"/>
        </w:rPr>
        <w:t xml:space="preserve"> </w:t>
      </w:r>
      <w:r>
        <w:t>substrate</w:t>
      </w:r>
      <w:r>
        <w:rPr>
          <w:spacing w:val="-3"/>
        </w:rPr>
        <w:t xml:space="preserve"> </w:t>
      </w:r>
      <w:r>
        <w:t>surfaces</w:t>
      </w:r>
      <w:r>
        <w:rPr>
          <w:spacing w:val="-6"/>
        </w:rPr>
        <w:t xml:space="preserve"> </w:t>
      </w:r>
      <w:r>
        <w:t>that will be</w:t>
      </w:r>
      <w:r>
        <w:rPr>
          <w:spacing w:val="-3"/>
        </w:rPr>
        <w:t xml:space="preserve"> </w:t>
      </w:r>
      <w:r>
        <w:t>permanently</w:t>
      </w:r>
      <w:r>
        <w:rPr>
          <w:spacing w:val="-2"/>
        </w:rPr>
        <w:t xml:space="preserve"> </w:t>
      </w:r>
      <w:r>
        <w:t>concealed.</w:t>
      </w:r>
      <w:r>
        <w:rPr>
          <w:spacing w:val="-53"/>
        </w:rPr>
        <w:t xml:space="preserve"> </w:t>
      </w:r>
      <w:r>
        <w:rPr>
          <w:color w:val="9A3100"/>
        </w:rPr>
        <w:t>Openings:</w:t>
      </w:r>
      <w:r>
        <w:rPr>
          <w:color w:val="9A3100"/>
          <w:spacing w:val="2"/>
        </w:rPr>
        <w:t xml:space="preserve"> </w:t>
      </w:r>
      <w:r>
        <w:rPr>
          <w:color w:val="9A3100"/>
        </w:rPr>
        <w:t>Provide</w:t>
      </w:r>
      <w:r>
        <w:rPr>
          <w:color w:val="9A3100"/>
          <w:spacing w:val="-5"/>
        </w:rPr>
        <w:t xml:space="preserve"> </w:t>
      </w:r>
      <w:r>
        <w:rPr>
          <w:color w:val="9A3100"/>
        </w:rPr>
        <w:t>openings</w:t>
      </w:r>
      <w:r>
        <w:rPr>
          <w:color w:val="9A3100"/>
          <w:spacing w:val="-3"/>
        </w:rPr>
        <w:t xml:space="preserve"> </w:t>
      </w:r>
      <w:r>
        <w:rPr>
          <w:color w:val="9A3100"/>
        </w:rPr>
        <w:t>for</w:t>
      </w:r>
      <w:r>
        <w:rPr>
          <w:color w:val="9A3100"/>
          <w:spacing w:val="-3"/>
        </w:rPr>
        <w:t xml:space="preserve"> </w:t>
      </w:r>
      <w:r>
        <w:rPr>
          <w:color w:val="9A3100"/>
        </w:rPr>
        <w:t>the</w:t>
      </w:r>
      <w:r>
        <w:rPr>
          <w:color w:val="9A3100"/>
          <w:spacing w:val="-5"/>
        </w:rPr>
        <w:t xml:space="preserve"> </w:t>
      </w:r>
      <w:r>
        <w:rPr>
          <w:color w:val="9A3100"/>
        </w:rPr>
        <w:t>following:</w:t>
      </w:r>
      <w:r>
        <w:rPr>
          <w:color w:val="9A3100"/>
          <w:spacing w:val="3"/>
        </w:rPr>
        <w:t xml:space="preserve"> </w:t>
      </w:r>
      <w:r>
        <w:rPr>
          <w:color w:val="9A3100"/>
        </w:rPr>
        <w:t>Under bench</w:t>
      </w:r>
      <w:r>
        <w:rPr>
          <w:color w:val="9A3100"/>
          <w:spacing w:val="-5"/>
        </w:rPr>
        <w:t xml:space="preserve"> </w:t>
      </w:r>
      <w:r>
        <w:rPr>
          <w:color w:val="9A3100"/>
        </w:rPr>
        <w:t>fridges</w:t>
      </w:r>
    </w:p>
    <w:p w14:paraId="18D0FACB" w14:textId="67E5C35D" w:rsidR="00762D58" w:rsidRDefault="007D5A70">
      <w:pPr>
        <w:pStyle w:val="BodyText"/>
        <w:spacing w:before="1"/>
        <w:ind w:left="161"/>
      </w:pPr>
      <w:r>
        <w:rPr>
          <w:w w:val="110"/>
        </w:rPr>
        <w:t>Acclimatization</w:t>
      </w:r>
    </w:p>
    <w:p w14:paraId="2431F57F" w14:textId="1F9445FB" w:rsidR="00762D58" w:rsidRDefault="00A364CD">
      <w:pPr>
        <w:pStyle w:val="BodyText"/>
        <w:spacing w:before="24"/>
        <w:ind w:left="161" w:right="568"/>
      </w:pPr>
      <w:r>
        <w:t>General:</w:t>
      </w:r>
      <w:r>
        <w:rPr>
          <w:spacing w:val="-2"/>
        </w:rPr>
        <w:t xml:space="preserve"> </w:t>
      </w:r>
      <w:r w:rsidR="007D5A70">
        <w:t>Acclimatize</w:t>
      </w:r>
      <w:r>
        <w:t xml:space="preserve"> the</w:t>
      </w:r>
      <w:r>
        <w:rPr>
          <w:spacing w:val="-5"/>
        </w:rPr>
        <w:t xml:space="preserve"> </w:t>
      </w:r>
      <w:r>
        <w:t>joinery</w:t>
      </w:r>
      <w:r>
        <w:rPr>
          <w:spacing w:val="-3"/>
        </w:rPr>
        <w:t xml:space="preserve"> </w:t>
      </w:r>
      <w:r>
        <w:t>items</w:t>
      </w:r>
      <w:r>
        <w:rPr>
          <w:spacing w:val="-2"/>
        </w:rPr>
        <w:t xml:space="preserve"> </w:t>
      </w:r>
      <w:r>
        <w:t>by</w:t>
      </w:r>
      <w:r>
        <w:rPr>
          <w:spacing w:val="1"/>
        </w:rPr>
        <w:t xml:space="preserve"> </w:t>
      </w:r>
      <w:r>
        <w:t>stacking</w:t>
      </w:r>
      <w:r>
        <w:rPr>
          <w:spacing w:val="-5"/>
        </w:rPr>
        <w:t xml:space="preserve"> </w:t>
      </w:r>
      <w:r>
        <w:t>in</w:t>
      </w:r>
      <w:r>
        <w:rPr>
          <w:spacing w:val="-5"/>
        </w:rPr>
        <w:t xml:space="preserve"> </w:t>
      </w:r>
      <w:r>
        <w:t>the in-service</w:t>
      </w:r>
      <w:r>
        <w:rPr>
          <w:spacing w:val="-4"/>
        </w:rPr>
        <w:t xml:space="preserve"> </w:t>
      </w:r>
      <w:r>
        <w:t>conditions</w:t>
      </w:r>
      <w:r>
        <w:rPr>
          <w:spacing w:val="-3"/>
        </w:rPr>
        <w:t xml:space="preserve"> </w:t>
      </w:r>
      <w:r>
        <w:t>with air</w:t>
      </w:r>
      <w:r>
        <w:rPr>
          <w:spacing w:val="-3"/>
        </w:rPr>
        <w:t xml:space="preserve"> </w:t>
      </w:r>
      <w:r>
        <w:t>circulation</w:t>
      </w:r>
      <w:r>
        <w:rPr>
          <w:spacing w:val="1"/>
        </w:rPr>
        <w:t xml:space="preserve"> </w:t>
      </w:r>
      <w:r>
        <w:t>to all</w:t>
      </w:r>
      <w:r>
        <w:rPr>
          <w:spacing w:val="-53"/>
        </w:rPr>
        <w:t xml:space="preserve"> </w:t>
      </w:r>
      <w:r>
        <w:t>surfaces</w:t>
      </w:r>
      <w:r>
        <w:rPr>
          <w:spacing w:val="-3"/>
        </w:rPr>
        <w:t xml:space="preserve"> </w:t>
      </w:r>
      <w:r>
        <w:t>after</w:t>
      </w:r>
      <w:r>
        <w:rPr>
          <w:spacing w:val="1"/>
        </w:rPr>
        <w:t xml:space="preserve"> </w:t>
      </w:r>
      <w:r>
        <w:t>the</w:t>
      </w:r>
      <w:r>
        <w:rPr>
          <w:spacing w:val="-10"/>
        </w:rPr>
        <w:t xml:space="preserve"> </w:t>
      </w:r>
      <w:r>
        <w:t>following are complete:</w:t>
      </w:r>
    </w:p>
    <w:p w14:paraId="2BA3C202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59"/>
        <w:rPr>
          <w:rFonts w:ascii="Times New Roman" w:hAnsi="Times New Roman"/>
          <w:sz w:val="20"/>
        </w:rPr>
      </w:pPr>
      <w:r>
        <w:rPr>
          <w:sz w:val="20"/>
        </w:rPr>
        <w:t>Air</w:t>
      </w:r>
      <w:r>
        <w:rPr>
          <w:spacing w:val="-3"/>
          <w:sz w:val="20"/>
        </w:rPr>
        <w:t xml:space="preserve"> </w:t>
      </w:r>
      <w:r>
        <w:rPr>
          <w:sz w:val="20"/>
        </w:rPr>
        <w:t>conditioning</w:t>
      </w:r>
      <w:r>
        <w:rPr>
          <w:spacing w:val="-17"/>
          <w:sz w:val="20"/>
        </w:rPr>
        <w:t xml:space="preserve"> </w:t>
      </w:r>
      <w:r>
        <w:rPr>
          <w:sz w:val="20"/>
        </w:rPr>
        <w:t>operational.</w:t>
      </w:r>
    </w:p>
    <w:p w14:paraId="44569B65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53"/>
        <w:rPr>
          <w:rFonts w:ascii="Times New Roman" w:hAnsi="Times New Roman"/>
          <w:sz w:val="20"/>
        </w:rPr>
      </w:pPr>
      <w:r>
        <w:rPr>
          <w:sz w:val="20"/>
        </w:rPr>
        <w:t>Lighting</w:t>
      </w:r>
      <w:r>
        <w:rPr>
          <w:spacing w:val="-11"/>
          <w:sz w:val="20"/>
        </w:rPr>
        <w:t xml:space="preserve"> </w:t>
      </w:r>
      <w:r>
        <w:rPr>
          <w:sz w:val="20"/>
        </w:rPr>
        <w:t>operational.</w:t>
      </w:r>
    </w:p>
    <w:p w14:paraId="49945545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57"/>
        <w:rPr>
          <w:rFonts w:ascii="Times New Roman" w:hAnsi="Times New Roman"/>
          <w:sz w:val="20"/>
        </w:rPr>
      </w:pPr>
      <w:r>
        <w:rPr>
          <w:spacing w:val="-1"/>
          <w:sz w:val="20"/>
        </w:rPr>
        <w:t>Site</w:t>
      </w:r>
      <w:r>
        <w:rPr>
          <w:spacing w:val="-5"/>
          <w:sz w:val="20"/>
        </w:rPr>
        <w:t xml:space="preserve"> </w:t>
      </w:r>
      <w:r>
        <w:rPr>
          <w:spacing w:val="-1"/>
          <w:sz w:val="20"/>
        </w:rPr>
        <w:t>drainage</w:t>
      </w:r>
      <w:r>
        <w:rPr>
          <w:spacing w:val="1"/>
          <w:sz w:val="20"/>
        </w:rPr>
        <w:t xml:space="preserve"> </w:t>
      </w:r>
      <w:r>
        <w:rPr>
          <w:sz w:val="20"/>
        </w:rPr>
        <w:t>and stormwater</w:t>
      </w:r>
      <w:r>
        <w:rPr>
          <w:spacing w:val="2"/>
          <w:sz w:val="20"/>
        </w:rPr>
        <w:t xml:space="preserve"> </w:t>
      </w:r>
      <w:r>
        <w:rPr>
          <w:sz w:val="20"/>
        </w:rPr>
        <w:t>works</w:t>
      </w:r>
      <w:r>
        <w:rPr>
          <w:spacing w:val="-3"/>
          <w:sz w:val="20"/>
        </w:rPr>
        <w:t xml:space="preserve"> </w:t>
      </w:r>
      <w:r>
        <w:rPr>
          <w:sz w:val="20"/>
        </w:rPr>
        <w:t>are</w:t>
      </w:r>
      <w:r>
        <w:rPr>
          <w:spacing w:val="-36"/>
          <w:sz w:val="20"/>
        </w:rPr>
        <w:t xml:space="preserve"> </w:t>
      </w:r>
      <w:r>
        <w:rPr>
          <w:sz w:val="20"/>
        </w:rPr>
        <w:t>complete.</w:t>
      </w:r>
    </w:p>
    <w:p w14:paraId="5A982144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62"/>
        <w:rPr>
          <w:rFonts w:ascii="Times New Roman" w:hAnsi="Times New Roman"/>
          <w:sz w:val="20"/>
        </w:rPr>
      </w:pPr>
      <w:r>
        <w:rPr>
          <w:spacing w:val="-1"/>
          <w:sz w:val="20"/>
        </w:rPr>
        <w:t>Space</w:t>
      </w:r>
      <w:r>
        <w:rPr>
          <w:spacing w:val="-5"/>
          <w:sz w:val="20"/>
        </w:rPr>
        <w:t xml:space="preserve"> </w:t>
      </w:r>
      <w:r>
        <w:rPr>
          <w:sz w:val="20"/>
        </w:rPr>
        <w:t>fully</w:t>
      </w:r>
      <w:r>
        <w:rPr>
          <w:spacing w:val="-3"/>
          <w:sz w:val="20"/>
        </w:rPr>
        <w:t xml:space="preserve"> </w:t>
      </w:r>
      <w:r>
        <w:rPr>
          <w:sz w:val="20"/>
        </w:rPr>
        <w:t>enclosed</w:t>
      </w:r>
      <w:r>
        <w:rPr>
          <w:spacing w:val="1"/>
          <w:sz w:val="20"/>
        </w:rPr>
        <w:t xml:space="preserve"> </w:t>
      </w:r>
      <w:r>
        <w:rPr>
          <w:sz w:val="20"/>
        </w:rPr>
        <w:t>and</w:t>
      </w:r>
      <w:r>
        <w:rPr>
          <w:spacing w:val="-28"/>
          <w:sz w:val="20"/>
        </w:rPr>
        <w:t xml:space="preserve"> </w:t>
      </w:r>
      <w:r>
        <w:rPr>
          <w:sz w:val="20"/>
        </w:rPr>
        <w:t>secure.</w:t>
      </w:r>
    </w:p>
    <w:p w14:paraId="19410872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57" w:line="304" w:lineRule="auto"/>
        <w:ind w:left="161" w:right="7073" w:firstLine="0"/>
        <w:rPr>
          <w:rFonts w:ascii="Times New Roman" w:hAnsi="Times New Roman"/>
          <w:sz w:val="20"/>
        </w:rPr>
      </w:pPr>
      <w:r>
        <w:rPr>
          <w:sz w:val="20"/>
        </w:rPr>
        <w:t>Wet</w:t>
      </w:r>
      <w:r>
        <w:rPr>
          <w:spacing w:val="-4"/>
          <w:sz w:val="20"/>
        </w:rPr>
        <w:t xml:space="preserve"> </w:t>
      </w:r>
      <w:r>
        <w:rPr>
          <w:sz w:val="20"/>
        </w:rPr>
        <w:t>work</w:t>
      </w:r>
      <w:r>
        <w:rPr>
          <w:spacing w:val="-6"/>
          <w:sz w:val="20"/>
        </w:rPr>
        <w:t xml:space="preserve"> </w:t>
      </w:r>
      <w:r>
        <w:rPr>
          <w:sz w:val="20"/>
        </w:rPr>
        <w:t>complete</w:t>
      </w:r>
      <w:r>
        <w:rPr>
          <w:spacing w:val="-15"/>
          <w:sz w:val="20"/>
        </w:rPr>
        <w:t xml:space="preserve"> </w:t>
      </w:r>
      <w:r>
        <w:rPr>
          <w:sz w:val="20"/>
        </w:rPr>
        <w:t>and</w:t>
      </w:r>
      <w:r>
        <w:rPr>
          <w:spacing w:val="-9"/>
          <w:sz w:val="20"/>
        </w:rPr>
        <w:t xml:space="preserve"> </w:t>
      </w:r>
      <w:r>
        <w:rPr>
          <w:sz w:val="20"/>
        </w:rPr>
        <w:t>dry.</w:t>
      </w:r>
      <w:r>
        <w:rPr>
          <w:spacing w:val="-53"/>
          <w:sz w:val="20"/>
        </w:rPr>
        <w:t xml:space="preserve"> </w:t>
      </w:r>
      <w:r>
        <w:rPr>
          <w:sz w:val="20"/>
        </w:rPr>
        <w:t>Accessories</w:t>
      </w:r>
      <w:r>
        <w:rPr>
          <w:spacing w:val="10"/>
          <w:sz w:val="20"/>
        </w:rPr>
        <w:t xml:space="preserve"> </w:t>
      </w:r>
      <w:r>
        <w:rPr>
          <w:sz w:val="20"/>
        </w:rPr>
        <w:t>and</w:t>
      </w:r>
      <w:r>
        <w:rPr>
          <w:spacing w:val="38"/>
          <w:sz w:val="20"/>
        </w:rPr>
        <w:t xml:space="preserve"> </w:t>
      </w:r>
      <w:r>
        <w:rPr>
          <w:sz w:val="20"/>
        </w:rPr>
        <w:t>trim</w:t>
      </w:r>
    </w:p>
    <w:p w14:paraId="6EEDAF9D" w14:textId="77777777" w:rsidR="00762D58" w:rsidRDefault="00A364CD">
      <w:pPr>
        <w:pStyle w:val="BodyText"/>
        <w:spacing w:line="192" w:lineRule="exact"/>
        <w:ind w:left="161"/>
      </w:pPr>
      <w:r>
        <w:t>General:</w:t>
      </w:r>
      <w:r>
        <w:rPr>
          <w:spacing w:val="-3"/>
        </w:rPr>
        <w:t xml:space="preserve"> </w:t>
      </w:r>
      <w:r>
        <w:t>Provide</w:t>
      </w:r>
      <w:r>
        <w:rPr>
          <w:spacing w:val="-1"/>
        </w:rPr>
        <w:t xml:space="preserve"> </w:t>
      </w:r>
      <w:r>
        <w:t>accessories</w:t>
      </w:r>
      <w:r>
        <w:rPr>
          <w:spacing w:val="-4"/>
        </w:rPr>
        <w:t xml:space="preserve"> </w:t>
      </w:r>
      <w:r>
        <w:t>and</w:t>
      </w:r>
      <w:r>
        <w:rPr>
          <w:spacing w:val="-1"/>
        </w:rPr>
        <w:t xml:space="preserve"> </w:t>
      </w:r>
      <w:r>
        <w:t>trim</w:t>
      </w:r>
      <w:r>
        <w:rPr>
          <w:spacing w:val="5"/>
        </w:rPr>
        <w:t xml:space="preserve"> </w:t>
      </w:r>
      <w:r>
        <w:t>necessary</w:t>
      </w:r>
      <w:r>
        <w:rPr>
          <w:spacing w:val="1"/>
        </w:rPr>
        <w:t xml:space="preserve"> </w:t>
      </w:r>
      <w:r>
        <w:t>to</w:t>
      </w:r>
      <w:r>
        <w:rPr>
          <w:spacing w:val="-1"/>
        </w:rPr>
        <w:t xml:space="preserve"> </w:t>
      </w:r>
      <w:r>
        <w:t>complete</w:t>
      </w:r>
      <w:r>
        <w:rPr>
          <w:spacing w:val="-6"/>
        </w:rPr>
        <w:t xml:space="preserve"> </w:t>
      </w:r>
      <w:r>
        <w:t>the</w:t>
      </w:r>
      <w:r>
        <w:rPr>
          <w:spacing w:val="-6"/>
        </w:rPr>
        <w:t xml:space="preserve"> </w:t>
      </w:r>
      <w:r>
        <w:t>installation.</w:t>
      </w:r>
    </w:p>
    <w:p w14:paraId="2F770EB3" w14:textId="77777777" w:rsidR="00762D58" w:rsidRDefault="00A364CD">
      <w:pPr>
        <w:pStyle w:val="BodyText"/>
        <w:spacing w:before="53"/>
        <w:ind w:left="161"/>
      </w:pPr>
      <w:r>
        <w:t>Fasteners</w:t>
      </w:r>
    </w:p>
    <w:p w14:paraId="057BBBD4" w14:textId="77777777" w:rsidR="00762D58" w:rsidRDefault="00A364CD">
      <w:pPr>
        <w:pStyle w:val="BodyText"/>
        <w:spacing w:before="20"/>
        <w:ind w:left="161"/>
      </w:pPr>
      <w:r>
        <w:t>Visibility:</w:t>
      </w:r>
      <w:r>
        <w:rPr>
          <w:spacing w:val="3"/>
        </w:rPr>
        <w:t xml:space="preserve"> </w:t>
      </w:r>
      <w:r>
        <w:t>Do</w:t>
      </w:r>
      <w:r>
        <w:rPr>
          <w:spacing w:val="-5"/>
        </w:rPr>
        <w:t xml:space="preserve"> </w:t>
      </w:r>
      <w:r>
        <w:t>not</w:t>
      </w:r>
      <w:r>
        <w:rPr>
          <w:spacing w:val="3"/>
        </w:rPr>
        <w:t xml:space="preserve"> </w:t>
      </w:r>
      <w:r>
        <w:t>provide</w:t>
      </w:r>
      <w:r>
        <w:rPr>
          <w:spacing w:val="-5"/>
        </w:rPr>
        <w:t xml:space="preserve"> </w:t>
      </w:r>
      <w:r>
        <w:t>visible</w:t>
      </w:r>
      <w:r>
        <w:rPr>
          <w:spacing w:val="-10"/>
        </w:rPr>
        <w:t xml:space="preserve"> </w:t>
      </w:r>
      <w:r>
        <w:t>fasteners</w:t>
      </w:r>
      <w:r>
        <w:rPr>
          <w:spacing w:val="-3"/>
        </w:rPr>
        <w:t xml:space="preserve"> </w:t>
      </w:r>
      <w:r>
        <w:t>except</w:t>
      </w:r>
      <w:r>
        <w:rPr>
          <w:spacing w:val="-1"/>
        </w:rPr>
        <w:t xml:space="preserve"> </w:t>
      </w:r>
      <w:r>
        <w:t>in</w:t>
      </w:r>
      <w:r>
        <w:rPr>
          <w:spacing w:val="-5"/>
        </w:rPr>
        <w:t xml:space="preserve"> </w:t>
      </w:r>
      <w:r>
        <w:t>the</w:t>
      </w:r>
      <w:r>
        <w:rPr>
          <w:spacing w:val="-5"/>
        </w:rPr>
        <w:t xml:space="preserve"> </w:t>
      </w:r>
      <w:r>
        <w:t>following locations:</w:t>
      </w:r>
    </w:p>
    <w:p w14:paraId="76E15C79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58"/>
        <w:rPr>
          <w:rFonts w:ascii="Times New Roman" w:hAnsi="Times New Roman"/>
          <w:sz w:val="20"/>
        </w:rPr>
      </w:pPr>
      <w:r>
        <w:rPr>
          <w:spacing w:val="-1"/>
          <w:sz w:val="20"/>
        </w:rPr>
        <w:t>Inside</w:t>
      </w:r>
      <w:r>
        <w:rPr>
          <w:spacing w:val="1"/>
          <w:sz w:val="20"/>
        </w:rPr>
        <w:t xml:space="preserve"> </w:t>
      </w:r>
      <w:r>
        <w:rPr>
          <w:spacing w:val="-1"/>
          <w:sz w:val="20"/>
        </w:rPr>
        <w:t>cupboards</w:t>
      </w:r>
      <w:r>
        <w:rPr>
          <w:spacing w:val="-2"/>
          <w:sz w:val="20"/>
        </w:rPr>
        <w:t xml:space="preserve"> </w:t>
      </w:r>
      <w:r>
        <w:rPr>
          <w:sz w:val="20"/>
        </w:rPr>
        <w:t>and</w:t>
      </w:r>
      <w:r>
        <w:rPr>
          <w:spacing w:val="1"/>
          <w:sz w:val="20"/>
        </w:rPr>
        <w:t xml:space="preserve"> </w:t>
      </w:r>
      <w:r>
        <w:rPr>
          <w:sz w:val="20"/>
        </w:rPr>
        <w:t>drawer</w:t>
      </w:r>
      <w:r>
        <w:rPr>
          <w:spacing w:val="-22"/>
          <w:sz w:val="20"/>
        </w:rPr>
        <w:t xml:space="preserve"> </w:t>
      </w:r>
      <w:r>
        <w:rPr>
          <w:sz w:val="20"/>
        </w:rPr>
        <w:t>units.</w:t>
      </w:r>
    </w:p>
    <w:p w14:paraId="3EA59175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57"/>
        <w:rPr>
          <w:rFonts w:ascii="Times New Roman" w:hAnsi="Times New Roman"/>
          <w:sz w:val="20"/>
        </w:rPr>
      </w:pPr>
      <w:r>
        <w:rPr>
          <w:spacing w:val="-1"/>
          <w:sz w:val="20"/>
        </w:rPr>
        <w:t>Inside</w:t>
      </w:r>
      <w:r>
        <w:rPr>
          <w:spacing w:val="-4"/>
          <w:sz w:val="20"/>
        </w:rPr>
        <w:t xml:space="preserve"> </w:t>
      </w:r>
      <w:r>
        <w:rPr>
          <w:spacing w:val="-1"/>
          <w:sz w:val="20"/>
        </w:rPr>
        <w:t>open</w:t>
      </w:r>
      <w:r>
        <w:rPr>
          <w:spacing w:val="-5"/>
          <w:sz w:val="20"/>
        </w:rPr>
        <w:t xml:space="preserve"> </w:t>
      </w:r>
      <w:r>
        <w:rPr>
          <w:spacing w:val="-1"/>
          <w:sz w:val="20"/>
        </w:rPr>
        <w:t>units,</w:t>
      </w:r>
      <w:r>
        <w:rPr>
          <w:spacing w:val="-6"/>
          <w:sz w:val="20"/>
        </w:rPr>
        <w:t xml:space="preserve"> </w:t>
      </w:r>
      <w:r>
        <w:rPr>
          <w:spacing w:val="-1"/>
          <w:sz w:val="20"/>
        </w:rPr>
        <w:t>in</w:t>
      </w:r>
      <w:r>
        <w:rPr>
          <w:sz w:val="20"/>
        </w:rPr>
        <w:t xml:space="preserve"> which</w:t>
      </w:r>
      <w:r>
        <w:rPr>
          <w:spacing w:val="-5"/>
          <w:sz w:val="20"/>
        </w:rPr>
        <w:t xml:space="preserve"> </w:t>
      </w:r>
      <w:r>
        <w:rPr>
          <w:sz w:val="20"/>
        </w:rPr>
        <w:t>case</w:t>
      </w:r>
      <w:r>
        <w:rPr>
          <w:spacing w:val="-4"/>
          <w:sz w:val="20"/>
        </w:rPr>
        <w:t xml:space="preserve"> </w:t>
      </w:r>
      <w:r>
        <w:rPr>
          <w:sz w:val="20"/>
        </w:rPr>
        <w:t>provide</w:t>
      </w:r>
      <w:r>
        <w:rPr>
          <w:spacing w:val="-9"/>
          <w:sz w:val="20"/>
        </w:rPr>
        <w:t xml:space="preserve"> </w:t>
      </w:r>
      <w:r>
        <w:rPr>
          <w:sz w:val="20"/>
        </w:rPr>
        <w:t>proprietary</w:t>
      </w:r>
      <w:r>
        <w:rPr>
          <w:spacing w:val="-17"/>
          <w:sz w:val="20"/>
        </w:rPr>
        <w:t xml:space="preserve"> </w:t>
      </w:r>
      <w:r>
        <w:rPr>
          <w:sz w:val="20"/>
        </w:rPr>
        <w:t>caps</w:t>
      </w:r>
      <w:r>
        <w:rPr>
          <w:spacing w:val="-8"/>
          <w:sz w:val="20"/>
        </w:rPr>
        <w:t xml:space="preserve"> </w:t>
      </w:r>
      <w:r>
        <w:rPr>
          <w:sz w:val="20"/>
        </w:rPr>
        <w:t>to</w:t>
      </w:r>
      <w:r>
        <w:rPr>
          <w:spacing w:val="-4"/>
          <w:sz w:val="20"/>
        </w:rPr>
        <w:t xml:space="preserve"> </w:t>
      </w:r>
      <w:r>
        <w:rPr>
          <w:sz w:val="20"/>
        </w:rPr>
        <w:t>conceal</w:t>
      </w:r>
      <w:r>
        <w:rPr>
          <w:spacing w:val="-10"/>
          <w:sz w:val="20"/>
        </w:rPr>
        <w:t xml:space="preserve"> </w:t>
      </w:r>
      <w:r>
        <w:rPr>
          <w:sz w:val="20"/>
        </w:rPr>
        <w:t>fixings.</w:t>
      </w:r>
    </w:p>
    <w:p w14:paraId="70CA06F3" w14:textId="77777777" w:rsidR="00762D58" w:rsidRDefault="00A364CD">
      <w:pPr>
        <w:pStyle w:val="BodyText"/>
        <w:spacing w:before="57"/>
        <w:ind w:left="161" w:right="824"/>
      </w:pPr>
      <w:r>
        <w:t>Visible fasteners: Where fasteners are unavoidable on visible joinery faces, sink the heads below the</w:t>
      </w:r>
      <w:r>
        <w:rPr>
          <w:spacing w:val="-54"/>
        </w:rPr>
        <w:t xml:space="preserve"> </w:t>
      </w:r>
      <w:r>
        <w:t>surface and fill the sinking flush with a material compatible with the surface finish. In surfaces which</w:t>
      </w:r>
      <w:r>
        <w:rPr>
          <w:spacing w:val="1"/>
        </w:rPr>
        <w:t xml:space="preserve"> </w:t>
      </w:r>
      <w:r>
        <w:t>are to have clear or tinted finish, provide matching wood plugs showing face (not end) grain. In</w:t>
      </w:r>
      <w:r>
        <w:rPr>
          <w:spacing w:val="1"/>
        </w:rPr>
        <w:t xml:space="preserve"> </w:t>
      </w:r>
      <w:r>
        <w:t>surfaces</w:t>
      </w:r>
      <w:r>
        <w:rPr>
          <w:spacing w:val="-4"/>
        </w:rPr>
        <w:t xml:space="preserve"> </w:t>
      </w:r>
      <w:r>
        <w:t>which are to have</w:t>
      </w:r>
      <w:r>
        <w:rPr>
          <w:spacing w:val="-10"/>
        </w:rPr>
        <w:t xml:space="preserve"> </w:t>
      </w:r>
      <w:r>
        <w:t>melamine</w:t>
      </w:r>
      <w:r>
        <w:rPr>
          <w:spacing w:val="-5"/>
        </w:rPr>
        <w:t xml:space="preserve"> </w:t>
      </w:r>
      <w:r>
        <w:t>finish,</w:t>
      </w:r>
      <w:r>
        <w:rPr>
          <w:spacing w:val="3"/>
        </w:rPr>
        <w:t xml:space="preserve"> </w:t>
      </w:r>
      <w:r>
        <w:t>provide</w:t>
      </w:r>
      <w:r>
        <w:rPr>
          <w:spacing w:val="-1"/>
        </w:rPr>
        <w:t xml:space="preserve"> </w:t>
      </w:r>
      <w:r>
        <w:t>proprietary</w:t>
      </w:r>
      <w:r>
        <w:rPr>
          <w:spacing w:val="1"/>
        </w:rPr>
        <w:t xml:space="preserve"> </w:t>
      </w:r>
      <w:r>
        <w:t>screws</w:t>
      </w:r>
      <w:r>
        <w:rPr>
          <w:spacing w:val="-3"/>
        </w:rPr>
        <w:t xml:space="preserve"> </w:t>
      </w:r>
      <w:r>
        <w:t>and caps</w:t>
      </w:r>
      <w:r>
        <w:rPr>
          <w:spacing w:val="-3"/>
        </w:rPr>
        <w:t xml:space="preserve"> </w:t>
      </w:r>
      <w:r>
        <w:t>finished to</w:t>
      </w:r>
      <w:r>
        <w:rPr>
          <w:spacing w:val="-5"/>
        </w:rPr>
        <w:t xml:space="preserve"> </w:t>
      </w:r>
      <w:r>
        <w:t>match.</w:t>
      </w:r>
    </w:p>
    <w:p w14:paraId="11798321" w14:textId="77777777" w:rsidR="00762D58" w:rsidRDefault="00A364CD">
      <w:pPr>
        <w:pStyle w:val="BodyText"/>
        <w:spacing w:before="60"/>
        <w:ind w:left="161"/>
      </w:pPr>
      <w:r>
        <w:t>Fix</w:t>
      </w:r>
      <w:r>
        <w:rPr>
          <w:spacing w:val="-3"/>
        </w:rPr>
        <w:t xml:space="preserve"> </w:t>
      </w:r>
      <w:r>
        <w:t>joinery</w:t>
      </w:r>
      <w:r>
        <w:rPr>
          <w:spacing w:val="-3"/>
        </w:rPr>
        <w:t xml:space="preserve"> </w:t>
      </w:r>
      <w:r>
        <w:t>units</w:t>
      </w:r>
      <w:r>
        <w:rPr>
          <w:spacing w:val="-2"/>
        </w:rPr>
        <w:t xml:space="preserve"> </w:t>
      </w:r>
      <w:r>
        <w:t>to</w:t>
      </w:r>
      <w:r>
        <w:rPr>
          <w:spacing w:val="-5"/>
        </w:rPr>
        <w:t xml:space="preserve"> </w:t>
      </w:r>
      <w:r>
        <w:t>substrates</w:t>
      </w:r>
      <w:r>
        <w:rPr>
          <w:spacing w:val="-3"/>
        </w:rPr>
        <w:t xml:space="preserve"> </w:t>
      </w:r>
      <w:r>
        <w:t>as</w:t>
      </w:r>
      <w:r>
        <w:rPr>
          <w:spacing w:val="-2"/>
        </w:rPr>
        <w:t xml:space="preserve"> </w:t>
      </w:r>
      <w:r>
        <w:t>follows:</w:t>
      </w:r>
    </w:p>
    <w:p w14:paraId="7DA83D5C" w14:textId="1803EE42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58"/>
        <w:rPr>
          <w:rFonts w:ascii="Times New Roman" w:hAnsi="Times New Roman"/>
          <w:sz w:val="20"/>
        </w:rPr>
      </w:pPr>
      <w:r>
        <w:rPr>
          <w:sz w:val="20"/>
        </w:rPr>
        <w:t>Floor</w:t>
      </w:r>
      <w:r>
        <w:rPr>
          <w:spacing w:val="-6"/>
          <w:sz w:val="20"/>
        </w:rPr>
        <w:t xml:space="preserve"> </w:t>
      </w:r>
      <w:r>
        <w:rPr>
          <w:sz w:val="20"/>
        </w:rPr>
        <w:t>mounted</w:t>
      </w:r>
      <w:r>
        <w:rPr>
          <w:spacing w:val="3"/>
          <w:sz w:val="20"/>
        </w:rPr>
        <w:t xml:space="preserve"> </w:t>
      </w:r>
      <w:r>
        <w:rPr>
          <w:sz w:val="20"/>
        </w:rPr>
        <w:t>units:</w:t>
      </w:r>
      <w:r>
        <w:rPr>
          <w:spacing w:val="6"/>
          <w:sz w:val="20"/>
        </w:rPr>
        <w:t xml:space="preserve"> </w:t>
      </w:r>
      <w:r>
        <w:rPr>
          <w:sz w:val="20"/>
        </w:rPr>
        <w:t>600</w:t>
      </w:r>
      <w:r>
        <w:rPr>
          <w:spacing w:val="-3"/>
          <w:sz w:val="20"/>
        </w:rPr>
        <w:t xml:space="preserve"> </w:t>
      </w:r>
      <w:r>
        <w:rPr>
          <w:sz w:val="20"/>
        </w:rPr>
        <w:t>mm</w:t>
      </w:r>
      <w:r>
        <w:rPr>
          <w:spacing w:val="4"/>
          <w:sz w:val="20"/>
        </w:rPr>
        <w:t xml:space="preserve"> </w:t>
      </w:r>
      <w:r>
        <w:rPr>
          <w:sz w:val="20"/>
        </w:rPr>
        <w:t>centres</w:t>
      </w:r>
      <w:r w:rsidR="007D5A70">
        <w:rPr>
          <w:sz w:val="20"/>
        </w:rPr>
        <w:t xml:space="preserve"> </w:t>
      </w:r>
      <w:r>
        <w:rPr>
          <w:sz w:val="20"/>
        </w:rPr>
        <w:t>maximum.</w:t>
      </w:r>
    </w:p>
    <w:p w14:paraId="3A46F15A" w14:textId="77777777" w:rsidR="00762D58" w:rsidRDefault="00762D58">
      <w:pPr>
        <w:rPr>
          <w:rFonts w:ascii="Times New Roman" w:hAnsi="Times New Roman"/>
          <w:sz w:val="20"/>
        </w:rPr>
        <w:sectPr w:rsidR="00762D58">
          <w:pgSz w:w="11910" w:h="16840"/>
          <w:pgMar w:top="1040" w:right="740" w:bottom="1220" w:left="1260" w:header="537" w:footer="959" w:gutter="0"/>
          <w:cols w:space="720"/>
        </w:sectPr>
      </w:pPr>
    </w:p>
    <w:p w14:paraId="4EA5D825" w14:textId="77777777" w:rsidR="00762D58" w:rsidRDefault="00762D58">
      <w:pPr>
        <w:pStyle w:val="BodyText"/>
      </w:pPr>
    </w:p>
    <w:p w14:paraId="4B61E419" w14:textId="77777777" w:rsidR="00762D58" w:rsidRDefault="00762D58">
      <w:pPr>
        <w:pStyle w:val="BodyText"/>
        <w:spacing w:before="6"/>
        <w:rPr>
          <w:sz w:val="19"/>
        </w:rPr>
      </w:pPr>
    </w:p>
    <w:p w14:paraId="05787910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rPr>
          <w:rFonts w:ascii="Times New Roman" w:hAnsi="Times New Roman"/>
          <w:sz w:val="20"/>
        </w:rPr>
      </w:pPr>
      <w:r>
        <w:rPr>
          <w:sz w:val="20"/>
        </w:rPr>
        <w:t>Wall</w:t>
      </w:r>
      <w:r>
        <w:rPr>
          <w:spacing w:val="-12"/>
          <w:sz w:val="20"/>
        </w:rPr>
        <w:t xml:space="preserve"> </w:t>
      </w:r>
      <w:r>
        <w:rPr>
          <w:sz w:val="20"/>
        </w:rPr>
        <w:t>mounted</w:t>
      </w:r>
      <w:r>
        <w:rPr>
          <w:spacing w:val="-12"/>
          <w:sz w:val="20"/>
        </w:rPr>
        <w:t xml:space="preserve"> </w:t>
      </w:r>
      <w:r>
        <w:rPr>
          <w:sz w:val="20"/>
        </w:rPr>
        <w:t>units:</w:t>
      </w:r>
      <w:r>
        <w:rPr>
          <w:spacing w:val="-8"/>
          <w:sz w:val="20"/>
        </w:rPr>
        <w:t xml:space="preserve"> </w:t>
      </w:r>
      <w:r>
        <w:rPr>
          <w:sz w:val="20"/>
        </w:rPr>
        <w:t>To</w:t>
      </w:r>
      <w:r>
        <w:rPr>
          <w:spacing w:val="-8"/>
          <w:sz w:val="20"/>
        </w:rPr>
        <w:t xml:space="preserve"> </w:t>
      </w:r>
      <w:r>
        <w:rPr>
          <w:sz w:val="20"/>
        </w:rPr>
        <w:t>each</w:t>
      </w:r>
      <w:r>
        <w:rPr>
          <w:spacing w:val="-6"/>
          <w:sz w:val="20"/>
        </w:rPr>
        <w:t xml:space="preserve"> </w:t>
      </w:r>
      <w:r>
        <w:rPr>
          <w:sz w:val="20"/>
        </w:rPr>
        <w:t>nogging</w:t>
      </w:r>
      <w:r>
        <w:rPr>
          <w:spacing w:val="-7"/>
          <w:sz w:val="20"/>
        </w:rPr>
        <w:t xml:space="preserve"> </w:t>
      </w:r>
      <w:r>
        <w:rPr>
          <w:sz w:val="20"/>
        </w:rPr>
        <w:t>and/or</w:t>
      </w:r>
      <w:r>
        <w:rPr>
          <w:spacing w:val="-11"/>
          <w:sz w:val="20"/>
        </w:rPr>
        <w:t xml:space="preserve"> </w:t>
      </w:r>
      <w:r>
        <w:rPr>
          <w:sz w:val="20"/>
        </w:rPr>
        <w:t>stud</w:t>
      </w:r>
      <w:r>
        <w:rPr>
          <w:spacing w:val="-7"/>
          <w:sz w:val="20"/>
        </w:rPr>
        <w:t xml:space="preserve"> </w:t>
      </w:r>
      <w:r>
        <w:rPr>
          <w:sz w:val="20"/>
        </w:rPr>
        <w:t>stiffener.</w:t>
      </w:r>
    </w:p>
    <w:p w14:paraId="79C91674" w14:textId="77777777" w:rsidR="00762D58" w:rsidRDefault="00A364CD">
      <w:pPr>
        <w:pStyle w:val="BodyText"/>
        <w:spacing w:before="57" w:line="304" w:lineRule="auto"/>
        <w:ind w:left="161" w:right="2504"/>
      </w:pPr>
      <w:r>
        <w:t>Fasteners: Screws with washers into timber or steel framing, or masonry anchors.</w:t>
      </w:r>
      <w:r>
        <w:rPr>
          <w:spacing w:val="-53"/>
        </w:rPr>
        <w:t xml:space="preserve"> </w:t>
      </w:r>
      <w:r>
        <w:t>Adhesives</w:t>
      </w:r>
    </w:p>
    <w:p w14:paraId="326F5076" w14:textId="77777777" w:rsidR="00762D58" w:rsidRDefault="00A364CD">
      <w:pPr>
        <w:pStyle w:val="BodyText"/>
        <w:spacing w:line="189" w:lineRule="exact"/>
        <w:ind w:left="161"/>
      </w:pPr>
      <w:r>
        <w:t>General:</w:t>
      </w:r>
      <w:r>
        <w:rPr>
          <w:spacing w:val="-3"/>
        </w:rPr>
        <w:t xml:space="preserve"> </w:t>
      </w:r>
      <w:r>
        <w:t>Provide</w:t>
      </w:r>
      <w:r>
        <w:rPr>
          <w:spacing w:val="-1"/>
        </w:rPr>
        <w:t xml:space="preserve"> </w:t>
      </w:r>
      <w:r>
        <w:t>adhesives</w:t>
      </w:r>
      <w:r>
        <w:rPr>
          <w:spacing w:val="-4"/>
        </w:rPr>
        <w:t xml:space="preserve"> </w:t>
      </w:r>
      <w:r>
        <w:t>to</w:t>
      </w:r>
      <w:r>
        <w:rPr>
          <w:spacing w:val="-6"/>
        </w:rPr>
        <w:t xml:space="preserve"> </w:t>
      </w:r>
      <w:r>
        <w:t>transmit</w:t>
      </w:r>
      <w:r>
        <w:rPr>
          <w:spacing w:val="-2"/>
        </w:rPr>
        <w:t xml:space="preserve"> </w:t>
      </w:r>
      <w:r>
        <w:t>the</w:t>
      </w:r>
      <w:r>
        <w:rPr>
          <w:spacing w:val="-6"/>
        </w:rPr>
        <w:t xml:space="preserve"> </w:t>
      </w:r>
      <w:r>
        <w:t>loads</w:t>
      </w:r>
      <w:r>
        <w:rPr>
          <w:spacing w:val="-4"/>
        </w:rPr>
        <w:t xml:space="preserve"> </w:t>
      </w:r>
      <w:r>
        <w:t>imposed</w:t>
      </w:r>
      <w:r>
        <w:rPr>
          <w:spacing w:val="-1"/>
        </w:rPr>
        <w:t xml:space="preserve"> </w:t>
      </w:r>
      <w:r>
        <w:t>and</w:t>
      </w:r>
      <w:r>
        <w:rPr>
          <w:spacing w:val="-1"/>
        </w:rPr>
        <w:t xml:space="preserve"> </w:t>
      </w:r>
      <w:r>
        <w:t>for</w:t>
      </w:r>
      <w:r>
        <w:rPr>
          <w:spacing w:val="-3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rigidity of</w:t>
      </w:r>
      <w:r>
        <w:rPr>
          <w:spacing w:val="2"/>
        </w:rPr>
        <w:t xml:space="preserve"> </w:t>
      </w:r>
      <w:r>
        <w:t>the</w:t>
      </w:r>
      <w:r>
        <w:rPr>
          <w:spacing w:val="-6"/>
        </w:rPr>
        <w:t xml:space="preserve"> </w:t>
      </w:r>
      <w:r>
        <w:t>assembly,</w:t>
      </w:r>
      <w:r>
        <w:rPr>
          <w:spacing w:val="2"/>
        </w:rPr>
        <w:t xml:space="preserve"> </w:t>
      </w:r>
      <w:r>
        <w:t>without</w:t>
      </w:r>
    </w:p>
    <w:p w14:paraId="736E7D21" w14:textId="77777777" w:rsidR="00762D58" w:rsidRDefault="00A364CD">
      <w:pPr>
        <w:pStyle w:val="BodyText"/>
        <w:spacing w:line="304" w:lineRule="auto"/>
        <w:ind w:left="161" w:right="5930"/>
      </w:pPr>
      <w:r>
        <w:t>causing</w:t>
      </w:r>
      <w:r>
        <w:rPr>
          <w:spacing w:val="-4"/>
        </w:rPr>
        <w:t xml:space="preserve"> </w:t>
      </w:r>
      <w:r>
        <w:t>discolouration</w:t>
      </w:r>
      <w:r>
        <w:rPr>
          <w:spacing w:val="-3"/>
        </w:rPr>
        <w:t xml:space="preserve"> </w:t>
      </w:r>
      <w:r>
        <w:t>of</w:t>
      </w:r>
      <w:r>
        <w:rPr>
          <w:spacing w:val="-5"/>
        </w:rPr>
        <w:t xml:space="preserve"> </w:t>
      </w:r>
      <w:r>
        <w:t>finished</w:t>
      </w:r>
      <w:r>
        <w:rPr>
          <w:spacing w:val="-3"/>
        </w:rPr>
        <w:t xml:space="preserve"> </w:t>
      </w:r>
      <w:r>
        <w:t>surfaces.</w:t>
      </w:r>
      <w:r>
        <w:rPr>
          <w:spacing w:val="-52"/>
        </w:rPr>
        <w:t xml:space="preserve"> </w:t>
      </w:r>
      <w:r>
        <w:t>Finishing</w:t>
      </w:r>
    </w:p>
    <w:p w14:paraId="70C35904" w14:textId="77777777" w:rsidR="00762D58" w:rsidRDefault="00A364CD">
      <w:pPr>
        <w:pStyle w:val="BodyText"/>
        <w:spacing w:line="188" w:lineRule="exact"/>
        <w:ind w:left="161"/>
      </w:pPr>
      <w:r>
        <w:t>Junctions</w:t>
      </w:r>
      <w:r>
        <w:rPr>
          <w:spacing w:val="-6"/>
        </w:rPr>
        <w:t xml:space="preserve"> </w:t>
      </w:r>
      <w:r>
        <w:t>with</w:t>
      </w:r>
      <w:r>
        <w:rPr>
          <w:spacing w:val="-3"/>
        </w:rPr>
        <w:t xml:space="preserve"> </w:t>
      </w:r>
      <w:r>
        <w:t>structure:</w:t>
      </w:r>
      <w:r>
        <w:rPr>
          <w:spacing w:val="-5"/>
        </w:rPr>
        <w:t xml:space="preserve"> </w:t>
      </w:r>
      <w:r>
        <w:t>Scribe, plinths, benchtops,</w:t>
      </w:r>
      <w:r>
        <w:rPr>
          <w:spacing w:val="1"/>
        </w:rPr>
        <w:t xml:space="preserve"> </w:t>
      </w:r>
      <w:r>
        <w:t>splashbacks, ends</w:t>
      </w:r>
      <w:r>
        <w:rPr>
          <w:spacing w:val="-6"/>
        </w:rPr>
        <w:t xml:space="preserve"> </w:t>
      </w:r>
      <w:r>
        <w:t>of</w:t>
      </w:r>
      <w:r>
        <w:rPr>
          <w:spacing w:val="5"/>
        </w:rPr>
        <w:t xml:space="preserve"> </w:t>
      </w:r>
      <w:r>
        <w:t>cupboards, kickboards</w:t>
      </w:r>
      <w:r>
        <w:rPr>
          <w:spacing w:val="-6"/>
        </w:rPr>
        <w:t xml:space="preserve"> </w:t>
      </w:r>
      <w:r>
        <w:t>and</w:t>
      </w:r>
    </w:p>
    <w:p w14:paraId="113ADC60" w14:textId="77777777" w:rsidR="00762D58" w:rsidRDefault="00A364CD">
      <w:pPr>
        <w:pStyle w:val="BodyText"/>
        <w:spacing w:line="225" w:lineRule="exact"/>
        <w:ind w:left="161"/>
      </w:pPr>
      <w:r>
        <w:t>returns</w:t>
      </w:r>
      <w:r>
        <w:rPr>
          <w:spacing w:val="-2"/>
        </w:rPr>
        <w:t xml:space="preserve"> </w:t>
      </w:r>
      <w:r>
        <w:t>to</w:t>
      </w:r>
      <w:r>
        <w:rPr>
          <w:spacing w:val="-4"/>
        </w:rPr>
        <w:t xml:space="preserve"> </w:t>
      </w:r>
      <w:r>
        <w:t>follow</w:t>
      </w:r>
      <w:r>
        <w:rPr>
          <w:spacing w:val="-4"/>
        </w:rPr>
        <w:t xml:space="preserve"> </w:t>
      </w:r>
      <w:r>
        <w:t>the</w:t>
      </w:r>
      <w:r>
        <w:rPr>
          <w:spacing w:val="-4"/>
        </w:rPr>
        <w:t xml:space="preserve"> </w:t>
      </w:r>
      <w:r>
        <w:t>line</w:t>
      </w:r>
      <w:r>
        <w:rPr>
          <w:spacing w:val="1"/>
        </w:rPr>
        <w:t xml:space="preserve"> </w:t>
      </w:r>
      <w:r>
        <w:t>of</w:t>
      </w:r>
      <w:r>
        <w:rPr>
          <w:spacing w:val="5"/>
        </w:rPr>
        <w:t xml:space="preserve"> </w:t>
      </w:r>
      <w:r>
        <w:t>structure.</w:t>
      </w:r>
    </w:p>
    <w:p w14:paraId="1A251456" w14:textId="77777777" w:rsidR="00762D58" w:rsidRDefault="00A364CD">
      <w:pPr>
        <w:pStyle w:val="BodyText"/>
        <w:spacing w:before="54"/>
        <w:ind w:left="161"/>
      </w:pPr>
      <w:r>
        <w:t>Joints:</w:t>
      </w:r>
      <w:r>
        <w:rPr>
          <w:spacing w:val="1"/>
        </w:rPr>
        <w:t xml:space="preserve"> </w:t>
      </w:r>
      <w:r>
        <w:t>Scribe</w:t>
      </w:r>
      <w:r>
        <w:rPr>
          <w:spacing w:val="-7"/>
        </w:rPr>
        <w:t xml:space="preserve"> </w:t>
      </w:r>
      <w:r>
        <w:t>internal</w:t>
      </w:r>
      <w:r>
        <w:rPr>
          <w:spacing w:val="2"/>
        </w:rPr>
        <w:t xml:space="preserve"> </w:t>
      </w:r>
      <w:r>
        <w:t>and</w:t>
      </w:r>
      <w:r>
        <w:rPr>
          <w:spacing w:val="-7"/>
        </w:rPr>
        <w:t xml:space="preserve"> </w:t>
      </w:r>
      <w:r>
        <w:t>mitre</w:t>
      </w:r>
      <w:r>
        <w:rPr>
          <w:spacing w:val="-2"/>
        </w:rPr>
        <w:t xml:space="preserve"> </w:t>
      </w:r>
      <w:r>
        <w:t>external</w:t>
      </w:r>
      <w:r>
        <w:rPr>
          <w:spacing w:val="-1"/>
        </w:rPr>
        <w:t xml:space="preserve"> </w:t>
      </w:r>
      <w:r>
        <w:t>joints.</w:t>
      </w:r>
    </w:p>
    <w:p w14:paraId="1B89E955" w14:textId="77777777" w:rsidR="00762D58" w:rsidRDefault="00A364CD">
      <w:pPr>
        <w:pStyle w:val="BodyText"/>
        <w:spacing w:before="63"/>
        <w:ind w:left="161"/>
      </w:pPr>
      <w:r>
        <w:t>Edge</w:t>
      </w:r>
      <w:r>
        <w:rPr>
          <w:spacing w:val="-2"/>
        </w:rPr>
        <w:t xml:space="preserve"> </w:t>
      </w:r>
      <w:r>
        <w:t>strips:</w:t>
      </w:r>
      <w:r>
        <w:rPr>
          <w:spacing w:val="1"/>
        </w:rPr>
        <w:t xml:space="preserve"> </w:t>
      </w:r>
      <w:r>
        <w:t>Finish</w:t>
      </w:r>
      <w:r>
        <w:rPr>
          <w:spacing w:val="-2"/>
        </w:rPr>
        <w:t xml:space="preserve"> </w:t>
      </w:r>
      <w:r>
        <w:t>exposed</w:t>
      </w:r>
      <w:r>
        <w:rPr>
          <w:spacing w:val="-2"/>
        </w:rPr>
        <w:t xml:space="preserve"> </w:t>
      </w:r>
      <w:r>
        <w:t>edges</w:t>
      </w:r>
      <w:r>
        <w:rPr>
          <w:spacing w:val="-5"/>
        </w:rPr>
        <w:t xml:space="preserve"> </w:t>
      </w:r>
      <w:r>
        <w:t>of</w:t>
      </w:r>
      <w:r>
        <w:rPr>
          <w:spacing w:val="6"/>
        </w:rPr>
        <w:t xml:space="preserve"> </w:t>
      </w:r>
      <w:r>
        <w:t>sheets</w:t>
      </w:r>
      <w:r>
        <w:rPr>
          <w:spacing w:val="-5"/>
        </w:rPr>
        <w:t xml:space="preserve"> </w:t>
      </w:r>
      <w:r>
        <w:t>with</w:t>
      </w:r>
      <w:r>
        <w:rPr>
          <w:spacing w:val="-2"/>
        </w:rPr>
        <w:t xml:space="preserve"> </w:t>
      </w:r>
      <w:r>
        <w:t>edge</w:t>
      </w:r>
      <w:r>
        <w:rPr>
          <w:spacing w:val="-1"/>
        </w:rPr>
        <w:t xml:space="preserve"> </w:t>
      </w:r>
      <w:r>
        <w:t>strips</w:t>
      </w:r>
      <w:r>
        <w:rPr>
          <w:spacing w:val="-5"/>
        </w:rPr>
        <w:t xml:space="preserve"> </w:t>
      </w:r>
      <w:r>
        <w:t>which</w:t>
      </w:r>
      <w:r>
        <w:rPr>
          <w:spacing w:val="-2"/>
        </w:rPr>
        <w:t xml:space="preserve"> </w:t>
      </w:r>
      <w:r>
        <w:t>match</w:t>
      </w:r>
      <w:r>
        <w:rPr>
          <w:spacing w:val="-2"/>
        </w:rPr>
        <w:t xml:space="preserve"> </w:t>
      </w:r>
      <w:r>
        <w:t>sheet</w:t>
      </w:r>
      <w:r>
        <w:rPr>
          <w:spacing w:val="-4"/>
        </w:rPr>
        <w:t xml:space="preserve"> </w:t>
      </w:r>
      <w:r>
        <w:t>faces.</w:t>
      </w:r>
    </w:p>
    <w:p w14:paraId="14C91D4D" w14:textId="77777777" w:rsidR="00762D58" w:rsidRDefault="00A364CD">
      <w:pPr>
        <w:pStyle w:val="BodyText"/>
        <w:spacing w:before="58"/>
        <w:ind w:left="161" w:right="879"/>
      </w:pPr>
      <w:r>
        <w:t>Matching: For surfaces which are to have clear or tinted finish, arrange adjacent pieces to match the</w:t>
      </w:r>
      <w:r>
        <w:rPr>
          <w:spacing w:val="-53"/>
        </w:rPr>
        <w:t xml:space="preserve"> </w:t>
      </w:r>
      <w:r>
        <w:t>grain</w:t>
      </w:r>
      <w:r>
        <w:rPr>
          <w:spacing w:val="-1"/>
        </w:rPr>
        <w:t xml:space="preserve"> </w:t>
      </w:r>
      <w:r>
        <w:t>and colour.</w:t>
      </w:r>
    </w:p>
    <w:p w14:paraId="0275C807" w14:textId="77777777" w:rsidR="00762D58" w:rsidRDefault="00A364CD">
      <w:pPr>
        <w:pStyle w:val="BodyText"/>
        <w:spacing w:before="58"/>
        <w:ind w:left="161" w:right="568"/>
      </w:pPr>
      <w:r>
        <w:t>Hygiene requirements: To all food handling areas and voids at the backs of units in all areas, seal all</w:t>
      </w:r>
      <w:r>
        <w:rPr>
          <w:spacing w:val="1"/>
        </w:rPr>
        <w:t xml:space="preserve"> </w:t>
      </w:r>
      <w:r>
        <w:t>carcass and junctions wall/floor, and cable and pipe entries with silicone beads for vermin proofing.</w:t>
      </w:r>
      <w:r>
        <w:rPr>
          <w:spacing w:val="1"/>
        </w:rPr>
        <w:t xml:space="preserve"> </w:t>
      </w:r>
      <w:r>
        <w:t>Apply</w:t>
      </w:r>
      <w:r>
        <w:rPr>
          <w:spacing w:val="-1"/>
        </w:rPr>
        <w:t xml:space="preserve"> </w:t>
      </w:r>
      <w:r>
        <w:t>water resistant</w:t>
      </w:r>
      <w:r>
        <w:rPr>
          <w:spacing w:val="2"/>
        </w:rPr>
        <w:t xml:space="preserve"> </w:t>
      </w:r>
      <w:r>
        <w:t>sealants</w:t>
      </w:r>
      <w:r>
        <w:rPr>
          <w:spacing w:val="-4"/>
        </w:rPr>
        <w:t xml:space="preserve"> </w:t>
      </w:r>
      <w:r>
        <w:t>around</w:t>
      </w:r>
      <w:r>
        <w:rPr>
          <w:spacing w:val="-2"/>
        </w:rPr>
        <w:t xml:space="preserve"> </w:t>
      </w:r>
      <w:r>
        <w:t>all</w:t>
      </w:r>
      <w:r>
        <w:rPr>
          <w:spacing w:val="3"/>
        </w:rPr>
        <w:t xml:space="preserve"> </w:t>
      </w:r>
      <w:r>
        <w:t>plumbing</w:t>
      </w:r>
      <w:r>
        <w:rPr>
          <w:spacing w:val="-6"/>
        </w:rPr>
        <w:t xml:space="preserve"> </w:t>
      </w:r>
      <w:r>
        <w:t>fixtures</w:t>
      </w:r>
      <w:r>
        <w:rPr>
          <w:spacing w:val="-4"/>
        </w:rPr>
        <w:t xml:space="preserve"> </w:t>
      </w:r>
      <w:r>
        <w:t>and</w:t>
      </w:r>
      <w:r>
        <w:rPr>
          <w:spacing w:val="-2"/>
        </w:rPr>
        <w:t xml:space="preserve"> </w:t>
      </w:r>
      <w:r>
        <w:t>make</w:t>
      </w:r>
      <w:r>
        <w:rPr>
          <w:spacing w:val="-1"/>
        </w:rPr>
        <w:t xml:space="preserve"> </w:t>
      </w:r>
      <w:r>
        <w:t>sure</w:t>
      </w:r>
      <w:r>
        <w:rPr>
          <w:spacing w:val="-1"/>
        </w:rPr>
        <w:t xml:space="preserve"> </w:t>
      </w:r>
      <w:r>
        <w:t>sealants</w:t>
      </w:r>
      <w:r>
        <w:rPr>
          <w:spacing w:val="-4"/>
        </w:rPr>
        <w:t xml:space="preserve"> </w:t>
      </w:r>
      <w:r>
        <w:t>are</w:t>
      </w:r>
      <w:r>
        <w:rPr>
          <w:spacing w:val="-2"/>
        </w:rPr>
        <w:t xml:space="preserve"> </w:t>
      </w:r>
      <w:r>
        <w:t>fit</w:t>
      </w:r>
      <w:r>
        <w:rPr>
          <w:spacing w:val="-7"/>
        </w:rPr>
        <w:t xml:space="preserve"> </w:t>
      </w:r>
      <w:r>
        <w:t>for</w:t>
      </w:r>
      <w:r>
        <w:rPr>
          <w:spacing w:val="-4"/>
        </w:rPr>
        <w:t xml:space="preserve"> </w:t>
      </w:r>
      <w:r>
        <w:t>purpose.</w:t>
      </w:r>
    </w:p>
    <w:p w14:paraId="7B8758BB" w14:textId="77777777" w:rsidR="00762D58" w:rsidRDefault="00A364CD">
      <w:pPr>
        <w:pStyle w:val="BodyText"/>
        <w:spacing w:before="59"/>
        <w:ind w:left="161"/>
      </w:pPr>
      <w:r>
        <w:rPr>
          <w:w w:val="105"/>
        </w:rPr>
        <w:t>Benchtops</w:t>
      </w:r>
    </w:p>
    <w:p w14:paraId="1263F3E0" w14:textId="77777777" w:rsidR="00762D58" w:rsidRDefault="00A364CD">
      <w:pPr>
        <w:pStyle w:val="BodyText"/>
        <w:spacing w:before="25"/>
        <w:ind w:left="161"/>
      </w:pPr>
      <w:r>
        <w:t>Installation:</w:t>
      </w:r>
      <w:r>
        <w:rPr>
          <w:spacing w:val="-4"/>
        </w:rPr>
        <w:t xml:space="preserve"> </w:t>
      </w:r>
      <w:r>
        <w:t>Fix</w:t>
      </w:r>
      <w:r>
        <w:rPr>
          <w:spacing w:val="-1"/>
        </w:rPr>
        <w:t xml:space="preserve"> </w:t>
      </w:r>
      <w:r>
        <w:t>to</w:t>
      </w:r>
      <w:r>
        <w:rPr>
          <w:spacing w:val="-1"/>
        </w:rPr>
        <w:t xml:space="preserve"> </w:t>
      </w:r>
      <w:r>
        <w:t>carcass</w:t>
      </w:r>
      <w:r>
        <w:rPr>
          <w:spacing w:val="-5"/>
        </w:rPr>
        <w:t xml:space="preserve"> </w:t>
      </w:r>
      <w:r>
        <w:t>at</w:t>
      </w:r>
      <w:r>
        <w:rPr>
          <w:spacing w:val="2"/>
        </w:rPr>
        <w:t xml:space="preserve"> </w:t>
      </w:r>
      <w:r>
        <w:t>least</w:t>
      </w:r>
      <w:r>
        <w:rPr>
          <w:spacing w:val="1"/>
        </w:rPr>
        <w:t xml:space="preserve"> </w:t>
      </w:r>
      <w:r>
        <w:t>twice</w:t>
      </w:r>
      <w:r>
        <w:rPr>
          <w:spacing w:val="-2"/>
        </w:rPr>
        <w:t xml:space="preserve"> </w:t>
      </w:r>
      <w:r>
        <w:t>per 600</w:t>
      </w:r>
      <w:r>
        <w:rPr>
          <w:spacing w:val="-7"/>
        </w:rPr>
        <w:t xml:space="preserve"> </w:t>
      </w:r>
      <w:r>
        <w:t>mm</w:t>
      </w:r>
      <w:r>
        <w:rPr>
          <w:spacing w:val="-4"/>
        </w:rPr>
        <w:t xml:space="preserve"> </w:t>
      </w:r>
      <w:r>
        <w:t>length</w:t>
      </w:r>
      <w:r>
        <w:rPr>
          <w:spacing w:val="-2"/>
        </w:rPr>
        <w:t xml:space="preserve"> </w:t>
      </w:r>
      <w:r>
        <w:t>of</w:t>
      </w:r>
      <w:r>
        <w:rPr>
          <w:spacing w:val="6"/>
        </w:rPr>
        <w:t xml:space="preserve"> </w:t>
      </w:r>
      <w:r>
        <w:t>benchtop.</w:t>
      </w:r>
    </w:p>
    <w:p w14:paraId="1F8F9F2F" w14:textId="77777777" w:rsidR="00762D58" w:rsidRDefault="00A364CD">
      <w:pPr>
        <w:pStyle w:val="BodyText"/>
        <w:spacing w:before="58"/>
        <w:ind w:left="161" w:right="824"/>
      </w:pPr>
      <w:r>
        <w:t>Joint sealing: Fill joints with sealant matching the finish colour and clamp with proprietary mechanical</w:t>
      </w:r>
      <w:r>
        <w:rPr>
          <w:spacing w:val="-53"/>
        </w:rPr>
        <w:t xml:space="preserve"> </w:t>
      </w:r>
      <w:r>
        <w:t>connectors.</w:t>
      </w:r>
    </w:p>
    <w:p w14:paraId="63DA9A80" w14:textId="77777777" w:rsidR="00762D58" w:rsidRDefault="00A364CD">
      <w:pPr>
        <w:pStyle w:val="BodyText"/>
        <w:spacing w:before="59" w:line="304" w:lineRule="auto"/>
        <w:ind w:left="161" w:right="1769"/>
      </w:pPr>
      <w:r>
        <w:t>Edge sealing: Seal to walls and carcasses with a sealant, which matches the finish colour.</w:t>
      </w:r>
      <w:r>
        <w:rPr>
          <w:spacing w:val="-54"/>
        </w:rPr>
        <w:t xml:space="preserve"> </w:t>
      </w:r>
      <w:r>
        <w:t>Splashbacks</w:t>
      </w:r>
    </w:p>
    <w:p w14:paraId="546604D4" w14:textId="77777777" w:rsidR="00762D58" w:rsidRDefault="00A364CD">
      <w:pPr>
        <w:pStyle w:val="BodyText"/>
        <w:spacing w:line="193" w:lineRule="exact"/>
        <w:ind w:left="161"/>
      </w:pPr>
      <w:r>
        <w:t>Refer</w:t>
      </w:r>
      <w:r>
        <w:rPr>
          <w:spacing w:val="-3"/>
        </w:rPr>
        <w:t xml:space="preserve"> </w:t>
      </w:r>
      <w:r>
        <w:t>to</w:t>
      </w:r>
      <w:r>
        <w:rPr>
          <w:spacing w:val="-4"/>
        </w:rPr>
        <w:t xml:space="preserve"> </w:t>
      </w:r>
      <w:r>
        <w:t>Tilings</w:t>
      </w:r>
      <w:r>
        <w:rPr>
          <w:spacing w:val="-3"/>
        </w:rPr>
        <w:t xml:space="preserve"> </w:t>
      </w:r>
      <w:r>
        <w:t>section</w:t>
      </w:r>
      <w:r>
        <w:rPr>
          <w:spacing w:val="-4"/>
        </w:rPr>
        <w:t xml:space="preserve"> </w:t>
      </w:r>
      <w:r>
        <w:t>for</w:t>
      </w:r>
      <w:r>
        <w:rPr>
          <w:spacing w:val="-3"/>
        </w:rPr>
        <w:t xml:space="preserve"> </w:t>
      </w:r>
      <w:r>
        <w:t>splashbacks.</w:t>
      </w:r>
    </w:p>
    <w:p w14:paraId="68D41B2B" w14:textId="77777777" w:rsidR="00762D58" w:rsidRDefault="00A364CD">
      <w:pPr>
        <w:pStyle w:val="BodyText"/>
        <w:spacing w:before="49"/>
        <w:ind w:left="161"/>
      </w:pPr>
      <w:r>
        <w:rPr>
          <w:w w:val="105"/>
        </w:rPr>
        <w:t>Labelling</w:t>
      </w:r>
    </w:p>
    <w:p w14:paraId="2C233EE0" w14:textId="77777777" w:rsidR="00762D58" w:rsidRDefault="00A364CD">
      <w:pPr>
        <w:pStyle w:val="BodyText"/>
        <w:spacing w:before="19"/>
        <w:ind w:left="161"/>
      </w:pPr>
      <w:r>
        <w:t>General:</w:t>
      </w:r>
      <w:r>
        <w:rPr>
          <w:spacing w:val="-3"/>
        </w:rPr>
        <w:t xml:space="preserve"> </w:t>
      </w:r>
      <w:r>
        <w:t>Permanently</w:t>
      </w:r>
      <w:r>
        <w:rPr>
          <w:spacing w:val="-4"/>
        </w:rPr>
        <w:t xml:space="preserve"> </w:t>
      </w:r>
      <w:r>
        <w:t>mark each</w:t>
      </w:r>
      <w:r>
        <w:rPr>
          <w:spacing w:val="-1"/>
        </w:rPr>
        <w:t xml:space="preserve"> </w:t>
      </w:r>
      <w:r>
        <w:t>unit</w:t>
      </w:r>
      <w:r>
        <w:rPr>
          <w:spacing w:val="2"/>
        </w:rPr>
        <w:t xml:space="preserve"> </w:t>
      </w:r>
      <w:r>
        <w:t>of</w:t>
      </w:r>
      <w:r>
        <w:rPr>
          <w:spacing w:val="-2"/>
        </w:rPr>
        <w:t xml:space="preserve"> </w:t>
      </w:r>
      <w:r>
        <w:t>furniture</w:t>
      </w:r>
      <w:r>
        <w:rPr>
          <w:spacing w:val="-6"/>
        </w:rPr>
        <w:t xml:space="preserve"> </w:t>
      </w:r>
      <w:r>
        <w:t>with</w:t>
      </w:r>
      <w:r>
        <w:rPr>
          <w:spacing w:val="-1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manufacturer's</w:t>
      </w:r>
      <w:r>
        <w:rPr>
          <w:spacing w:val="-3"/>
        </w:rPr>
        <w:t xml:space="preserve"> </w:t>
      </w:r>
      <w:r>
        <w:t>name,</w:t>
      </w:r>
      <w:r>
        <w:rPr>
          <w:spacing w:val="-3"/>
        </w:rPr>
        <w:t xml:space="preserve"> </w:t>
      </w:r>
      <w:r>
        <w:t>on</w:t>
      </w:r>
      <w:r>
        <w:rPr>
          <w:spacing w:val="-1"/>
        </w:rPr>
        <w:t xml:space="preserve"> </w:t>
      </w:r>
      <w:r>
        <w:t>an</w:t>
      </w:r>
      <w:r>
        <w:rPr>
          <w:spacing w:val="-6"/>
        </w:rPr>
        <w:t xml:space="preserve"> </w:t>
      </w:r>
      <w:r>
        <w:t>interior surface.</w:t>
      </w:r>
    </w:p>
    <w:p w14:paraId="5F2FF3AF" w14:textId="77777777" w:rsidR="00762D58" w:rsidRDefault="00A364CD">
      <w:pPr>
        <w:pStyle w:val="BodyText"/>
        <w:spacing w:before="58"/>
        <w:ind w:left="161"/>
      </w:pPr>
      <w:r>
        <w:t>.</w:t>
      </w:r>
    </w:p>
    <w:p w14:paraId="4DA47862" w14:textId="77777777" w:rsidR="00762D58" w:rsidRDefault="00A364CD">
      <w:pPr>
        <w:pStyle w:val="ListParagraph"/>
        <w:numPr>
          <w:ilvl w:val="1"/>
          <w:numId w:val="117"/>
        </w:numPr>
        <w:tabs>
          <w:tab w:val="left" w:pos="723"/>
          <w:tab w:val="left" w:pos="724"/>
        </w:tabs>
        <w:spacing w:before="5" w:line="350" w:lineRule="atLeast"/>
        <w:ind w:left="161" w:right="7857" w:firstLine="0"/>
        <w:rPr>
          <w:sz w:val="20"/>
        </w:rPr>
      </w:pPr>
      <w:r>
        <w:rPr>
          <w:sz w:val="20"/>
        </w:rPr>
        <w:t>COMPLETION</w:t>
      </w:r>
      <w:r>
        <w:rPr>
          <w:spacing w:val="-53"/>
          <w:sz w:val="20"/>
        </w:rPr>
        <w:t xml:space="preserve"> </w:t>
      </w:r>
      <w:r>
        <w:rPr>
          <w:sz w:val="20"/>
        </w:rPr>
        <w:t>Protection</w:t>
      </w:r>
    </w:p>
    <w:p w14:paraId="39AB3273" w14:textId="77777777" w:rsidR="00762D58" w:rsidRDefault="00A364CD">
      <w:pPr>
        <w:pStyle w:val="BodyText"/>
        <w:spacing w:before="21" w:line="300" w:lineRule="auto"/>
        <w:ind w:left="161" w:right="5091"/>
      </w:pPr>
      <w:r>
        <w:t>Timber</w:t>
      </w:r>
      <w:r>
        <w:rPr>
          <w:spacing w:val="-6"/>
        </w:rPr>
        <w:t xml:space="preserve"> </w:t>
      </w:r>
      <w:r>
        <w:t>treads:</w:t>
      </w:r>
      <w:r>
        <w:rPr>
          <w:spacing w:val="1"/>
        </w:rPr>
        <w:t xml:space="preserve"> </w:t>
      </w:r>
      <w:r>
        <w:t>Provide</w:t>
      </w:r>
      <w:r>
        <w:rPr>
          <w:spacing w:val="-7"/>
        </w:rPr>
        <w:t xml:space="preserve"> </w:t>
      </w:r>
      <w:r>
        <w:t>full</w:t>
      </w:r>
      <w:r>
        <w:rPr>
          <w:spacing w:val="-3"/>
        </w:rPr>
        <w:t xml:space="preserve"> </w:t>
      </w:r>
      <w:r>
        <w:t>timber</w:t>
      </w:r>
      <w:r>
        <w:rPr>
          <w:spacing w:val="-1"/>
        </w:rPr>
        <w:t xml:space="preserve"> </w:t>
      </w:r>
      <w:r>
        <w:t>or</w:t>
      </w:r>
      <w:r>
        <w:rPr>
          <w:spacing w:val="-2"/>
        </w:rPr>
        <w:t xml:space="preserve"> </w:t>
      </w:r>
      <w:r>
        <w:t>plywood</w:t>
      </w:r>
      <w:r>
        <w:rPr>
          <w:spacing w:val="-2"/>
        </w:rPr>
        <w:t xml:space="preserve"> </w:t>
      </w:r>
      <w:r>
        <w:t>casing.</w:t>
      </w:r>
      <w:r>
        <w:rPr>
          <w:spacing w:val="-53"/>
        </w:rPr>
        <w:t xml:space="preserve"> </w:t>
      </w:r>
      <w:r>
        <w:t>Cleaning</w:t>
      </w:r>
    </w:p>
    <w:p w14:paraId="77BB405D" w14:textId="77777777" w:rsidR="00762D58" w:rsidRDefault="00A364CD">
      <w:pPr>
        <w:pStyle w:val="BodyText"/>
        <w:spacing w:line="196" w:lineRule="exact"/>
        <w:ind w:left="161"/>
      </w:pPr>
      <w:r>
        <w:t>Temporary</w:t>
      </w:r>
      <w:r>
        <w:rPr>
          <w:spacing w:val="-1"/>
        </w:rPr>
        <w:t xml:space="preserve"> </w:t>
      </w:r>
      <w:r>
        <w:t>coatings:</w:t>
      </w:r>
      <w:r>
        <w:rPr>
          <w:spacing w:val="1"/>
        </w:rPr>
        <w:t xml:space="preserve"> </w:t>
      </w:r>
      <w:r>
        <w:t>On</w:t>
      </w:r>
      <w:r>
        <w:rPr>
          <w:spacing w:val="-6"/>
        </w:rPr>
        <w:t xml:space="preserve"> </w:t>
      </w:r>
      <w:r>
        <w:t>or</w:t>
      </w:r>
      <w:r>
        <w:rPr>
          <w:spacing w:val="-1"/>
        </w:rPr>
        <w:t xml:space="preserve"> </w:t>
      </w:r>
      <w:r>
        <w:t>before</w:t>
      </w:r>
      <w:r>
        <w:rPr>
          <w:spacing w:val="-2"/>
        </w:rPr>
        <w:t xml:space="preserve"> </w:t>
      </w:r>
      <w:r>
        <w:t>completion</w:t>
      </w:r>
      <w:r>
        <w:rPr>
          <w:spacing w:val="-2"/>
        </w:rPr>
        <w:t xml:space="preserve"> </w:t>
      </w:r>
      <w:r>
        <w:t>of</w:t>
      </w:r>
      <w:r>
        <w:rPr>
          <w:spacing w:val="2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works,</w:t>
      </w:r>
      <w:r>
        <w:rPr>
          <w:spacing w:val="1"/>
        </w:rPr>
        <w:t xml:space="preserve"> </w:t>
      </w:r>
      <w:r>
        <w:t>or before</w:t>
      </w:r>
      <w:r>
        <w:rPr>
          <w:spacing w:val="-7"/>
        </w:rPr>
        <w:t xml:space="preserve"> </w:t>
      </w:r>
      <w:r>
        <w:t>joining</w:t>
      </w:r>
      <w:r>
        <w:rPr>
          <w:spacing w:val="-2"/>
        </w:rPr>
        <w:t xml:space="preserve"> </w:t>
      </w:r>
      <w:r>
        <w:t>up</w:t>
      </w:r>
      <w:r>
        <w:rPr>
          <w:spacing w:val="-1"/>
        </w:rPr>
        <w:t xml:space="preserve"> </w:t>
      </w:r>
      <w:r>
        <w:t>to</w:t>
      </w:r>
      <w:r>
        <w:rPr>
          <w:spacing w:val="-7"/>
        </w:rPr>
        <w:t xml:space="preserve"> </w:t>
      </w:r>
      <w:r>
        <w:t>other</w:t>
      </w:r>
      <w:r>
        <w:rPr>
          <w:spacing w:val="-1"/>
        </w:rPr>
        <w:t xml:space="preserve"> </w:t>
      </w:r>
      <w:r>
        <w:t>surfaces,</w:t>
      </w:r>
    </w:p>
    <w:p w14:paraId="65A120C6" w14:textId="77777777" w:rsidR="00762D58" w:rsidRDefault="00A364CD">
      <w:pPr>
        <w:pStyle w:val="BodyText"/>
        <w:spacing w:line="228" w:lineRule="exact"/>
        <w:ind w:left="161"/>
      </w:pPr>
      <w:r>
        <w:t>remove</w:t>
      </w:r>
      <w:r>
        <w:rPr>
          <w:spacing w:val="-6"/>
        </w:rPr>
        <w:t xml:space="preserve"> </w:t>
      </w:r>
      <w:r>
        <w:t>all</w:t>
      </w:r>
      <w:r>
        <w:rPr>
          <w:spacing w:val="-1"/>
        </w:rPr>
        <w:t xml:space="preserve"> </w:t>
      </w:r>
      <w:r>
        <w:t>traces</w:t>
      </w:r>
      <w:r>
        <w:rPr>
          <w:spacing w:val="-4"/>
        </w:rPr>
        <w:t xml:space="preserve"> </w:t>
      </w:r>
      <w:r>
        <w:t>of</w:t>
      </w:r>
      <w:r>
        <w:rPr>
          <w:spacing w:val="2"/>
        </w:rPr>
        <w:t xml:space="preserve"> </w:t>
      </w:r>
      <w:r>
        <w:t>temporary</w:t>
      </w:r>
      <w:r>
        <w:rPr>
          <w:spacing w:val="-4"/>
        </w:rPr>
        <w:t xml:space="preserve"> </w:t>
      </w:r>
      <w:r>
        <w:t>protective</w:t>
      </w:r>
      <w:r>
        <w:rPr>
          <w:spacing w:val="-6"/>
        </w:rPr>
        <w:t xml:space="preserve"> </w:t>
      </w:r>
      <w:r>
        <w:t>coatings.</w:t>
      </w:r>
    </w:p>
    <w:p w14:paraId="717348D5" w14:textId="77777777" w:rsidR="00762D58" w:rsidRDefault="00A364CD">
      <w:pPr>
        <w:pStyle w:val="BodyText"/>
        <w:spacing w:before="58"/>
        <w:ind w:left="161" w:right="947"/>
      </w:pPr>
      <w:r>
        <w:t>Requirement: Remove</w:t>
      </w:r>
      <w:r>
        <w:rPr>
          <w:spacing w:val="-6"/>
        </w:rPr>
        <w:t xml:space="preserve"> </w:t>
      </w:r>
      <w:r>
        <w:t>all</w:t>
      </w:r>
      <w:r>
        <w:rPr>
          <w:spacing w:val="2"/>
        </w:rPr>
        <w:t xml:space="preserve"> </w:t>
      </w:r>
      <w:r>
        <w:t>dust,</w:t>
      </w:r>
      <w:r>
        <w:rPr>
          <w:spacing w:val="-4"/>
        </w:rPr>
        <w:t xml:space="preserve"> </w:t>
      </w:r>
      <w:r>
        <w:t>marks</w:t>
      </w:r>
      <w:r>
        <w:rPr>
          <w:spacing w:val="-5"/>
        </w:rPr>
        <w:t xml:space="preserve"> </w:t>
      </w:r>
      <w:r>
        <w:t>and</w:t>
      </w:r>
      <w:r>
        <w:rPr>
          <w:spacing w:val="-2"/>
        </w:rPr>
        <w:t xml:space="preserve"> </w:t>
      </w:r>
      <w:r>
        <w:t>rubbish</w:t>
      </w:r>
      <w:r>
        <w:rPr>
          <w:spacing w:val="-7"/>
        </w:rPr>
        <w:t xml:space="preserve"> </w:t>
      </w:r>
      <w:r>
        <w:t>from</w:t>
      </w:r>
      <w:r>
        <w:rPr>
          <w:spacing w:val="-1"/>
        </w:rPr>
        <w:t xml:space="preserve"> </w:t>
      </w:r>
      <w:r>
        <w:t>all</w:t>
      </w:r>
      <w:r>
        <w:rPr>
          <w:spacing w:val="2"/>
        </w:rPr>
        <w:t xml:space="preserve"> </w:t>
      </w:r>
      <w:r>
        <w:t>surfaces</w:t>
      </w:r>
      <w:r>
        <w:rPr>
          <w:spacing w:val="-5"/>
        </w:rPr>
        <w:t xml:space="preserve"> </w:t>
      </w:r>
      <w:r>
        <w:t>and</w:t>
      </w:r>
      <w:r>
        <w:rPr>
          <w:spacing w:val="-2"/>
        </w:rPr>
        <w:t xml:space="preserve"> </w:t>
      </w:r>
      <w:r>
        <w:t>internal</w:t>
      </w:r>
      <w:r>
        <w:rPr>
          <w:spacing w:val="-2"/>
        </w:rPr>
        <w:t xml:space="preserve"> </w:t>
      </w:r>
      <w:r>
        <w:t>spaces.</w:t>
      </w:r>
      <w:r>
        <w:rPr>
          <w:spacing w:val="1"/>
        </w:rPr>
        <w:t xml:space="preserve"> </w:t>
      </w:r>
      <w:r>
        <w:t>Clean</w:t>
      </w:r>
      <w:r>
        <w:rPr>
          <w:spacing w:val="-2"/>
        </w:rPr>
        <w:t xml:space="preserve"> </w:t>
      </w:r>
      <w:r>
        <w:t>and</w:t>
      </w:r>
      <w:r>
        <w:rPr>
          <w:spacing w:val="-52"/>
        </w:rPr>
        <w:t xml:space="preserve"> </w:t>
      </w:r>
      <w:r>
        <w:t>polish all self-finished surfaces such as anodised and powder coated metals, sanitary ware, glass,</w:t>
      </w:r>
      <w:r>
        <w:rPr>
          <w:spacing w:val="1"/>
        </w:rPr>
        <w:t xml:space="preserve"> </w:t>
      </w:r>
      <w:r>
        <w:t>tiles</w:t>
      </w:r>
      <w:r>
        <w:rPr>
          <w:spacing w:val="-4"/>
        </w:rPr>
        <w:t xml:space="preserve"> </w:t>
      </w:r>
      <w:r>
        <w:t>and laminates.</w:t>
      </w:r>
    </w:p>
    <w:p w14:paraId="6EBE0BB6" w14:textId="77777777" w:rsidR="00762D58" w:rsidRDefault="00762D58">
      <w:pPr>
        <w:sectPr w:rsidR="00762D58">
          <w:pgSz w:w="11910" w:h="16840"/>
          <w:pgMar w:top="1040" w:right="740" w:bottom="1220" w:left="1260" w:header="537" w:footer="959" w:gutter="0"/>
          <w:cols w:space="720"/>
        </w:sectPr>
      </w:pPr>
    </w:p>
    <w:p w14:paraId="0BD43A89" w14:textId="77777777" w:rsidR="00762D58" w:rsidRDefault="00762D58">
      <w:pPr>
        <w:pStyle w:val="BodyText"/>
      </w:pPr>
    </w:p>
    <w:p w14:paraId="67D63F28" w14:textId="77777777" w:rsidR="00762D58" w:rsidRDefault="00762D58">
      <w:pPr>
        <w:pStyle w:val="BodyText"/>
        <w:spacing w:before="5"/>
        <w:rPr>
          <w:sz w:val="16"/>
        </w:rPr>
      </w:pPr>
    </w:p>
    <w:p w14:paraId="2141D3E0" w14:textId="77777777" w:rsidR="00762D58" w:rsidRDefault="00A364CD">
      <w:pPr>
        <w:pStyle w:val="ListParagraph"/>
        <w:numPr>
          <w:ilvl w:val="0"/>
          <w:numId w:val="117"/>
        </w:numPr>
        <w:tabs>
          <w:tab w:val="left" w:pos="677"/>
          <w:tab w:val="left" w:pos="678"/>
        </w:tabs>
        <w:spacing w:before="95"/>
        <w:ind w:left="677" w:hanging="548"/>
        <w:rPr>
          <w:sz w:val="20"/>
        </w:rPr>
      </w:pPr>
      <w:r>
        <w:pict w14:anchorId="165ECFA9">
          <v:shape id="_x0000_s4217" style="position:absolute;left:0;text-align:left;margin-left:41.15pt;margin-top:18.1pt;width:759.7pt;height:.1pt;z-index:-15641600;mso-wrap-distance-left:0;mso-wrap-distance-right:0;mso-position-horizontal-relative:page" coordorigin="823,362" coordsize="15194,0" path="m823,362r15194,e" filled="f" strokeweight=".78pt">
            <v:path arrowok="t"/>
            <w10:wrap type="topAndBottom" anchorx="page"/>
          </v:shape>
        </w:pict>
      </w:r>
      <w:r>
        <w:rPr>
          <w:sz w:val="20"/>
        </w:rPr>
        <w:t>CONSIDERED</w:t>
      </w:r>
      <w:r>
        <w:rPr>
          <w:spacing w:val="-4"/>
          <w:sz w:val="20"/>
        </w:rPr>
        <w:t xml:space="preserve"> </w:t>
      </w:r>
      <w:r>
        <w:rPr>
          <w:sz w:val="20"/>
        </w:rPr>
        <w:t>SELECTIONS</w:t>
      </w:r>
    </w:p>
    <w:p w14:paraId="7569F2E4" w14:textId="77777777" w:rsidR="00762D58" w:rsidRDefault="00A364CD">
      <w:pPr>
        <w:pStyle w:val="ListParagraph"/>
        <w:numPr>
          <w:ilvl w:val="1"/>
          <w:numId w:val="117"/>
        </w:numPr>
        <w:tabs>
          <w:tab w:val="left" w:pos="677"/>
          <w:tab w:val="left" w:pos="678"/>
        </w:tabs>
        <w:spacing w:before="133"/>
        <w:rPr>
          <w:sz w:val="20"/>
        </w:rPr>
      </w:pPr>
      <w:r>
        <w:rPr>
          <w:strike/>
          <w:sz w:val="20"/>
        </w:rPr>
        <w:t>LOCKER &amp;</w:t>
      </w:r>
      <w:r>
        <w:rPr>
          <w:strike/>
          <w:spacing w:val="-2"/>
          <w:sz w:val="20"/>
        </w:rPr>
        <w:t xml:space="preserve"> </w:t>
      </w:r>
      <w:r>
        <w:rPr>
          <w:strike/>
          <w:sz w:val="20"/>
        </w:rPr>
        <w:t>BENCH</w:t>
      </w:r>
      <w:r>
        <w:rPr>
          <w:strike/>
          <w:spacing w:val="-5"/>
          <w:sz w:val="20"/>
        </w:rPr>
        <w:t xml:space="preserve"> </w:t>
      </w:r>
      <w:r>
        <w:rPr>
          <w:strike/>
          <w:sz w:val="20"/>
        </w:rPr>
        <w:t>SEAT</w:t>
      </w:r>
      <w:r>
        <w:rPr>
          <w:strike/>
          <w:spacing w:val="43"/>
          <w:sz w:val="20"/>
        </w:rPr>
        <w:t xml:space="preserve"> </w:t>
      </w:r>
      <w:r>
        <w:rPr>
          <w:strike/>
          <w:sz w:val="20"/>
        </w:rPr>
        <w:t>SYSTEMS</w:t>
      </w:r>
    </w:p>
    <w:p w14:paraId="7C980FB5" w14:textId="77777777" w:rsidR="00762D58" w:rsidRDefault="00762D58">
      <w:pPr>
        <w:pStyle w:val="BodyText"/>
        <w:spacing w:before="2"/>
        <w:rPr>
          <w:sz w:val="9"/>
        </w:rPr>
      </w:pPr>
    </w:p>
    <w:tbl>
      <w:tblPr>
        <w:tblW w:w="0" w:type="auto"/>
        <w:tblInd w:w="125" w:type="dxa"/>
        <w:tblBorders>
          <w:top w:val="single" w:sz="12" w:space="0" w:color="000000"/>
          <w:left w:val="single" w:sz="12" w:space="0" w:color="000000"/>
          <w:bottom w:val="single" w:sz="12" w:space="0" w:color="000000"/>
          <w:right w:val="single" w:sz="12" w:space="0" w:color="000000"/>
          <w:insideH w:val="single" w:sz="12" w:space="0" w:color="000000"/>
          <w:insideV w:val="single" w:sz="12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2789"/>
        <w:gridCol w:w="6645"/>
        <w:gridCol w:w="5700"/>
      </w:tblGrid>
      <w:tr w:rsidR="00762D58" w14:paraId="05A140CC" w14:textId="77777777">
        <w:trPr>
          <w:trHeight w:val="257"/>
        </w:trPr>
        <w:tc>
          <w:tcPr>
            <w:tcW w:w="2789" w:type="dxa"/>
            <w:tcBorders>
              <w:left w:val="single" w:sz="4" w:space="0" w:color="000000"/>
              <w:right w:val="single" w:sz="4" w:space="0" w:color="000000"/>
            </w:tcBorders>
          </w:tcPr>
          <w:p w14:paraId="709F8EC2" w14:textId="77777777" w:rsidR="00762D58" w:rsidRDefault="00A364CD">
            <w:pPr>
              <w:pStyle w:val="TableParagraph"/>
              <w:spacing w:before="0" w:line="229" w:lineRule="exact"/>
              <w:rPr>
                <w:sz w:val="20"/>
              </w:rPr>
            </w:pPr>
            <w:r>
              <w:rPr>
                <w:strike/>
                <w:w w:val="105"/>
                <w:sz w:val="20"/>
              </w:rPr>
              <w:t>Properties</w:t>
            </w:r>
          </w:p>
        </w:tc>
        <w:tc>
          <w:tcPr>
            <w:tcW w:w="6645" w:type="dxa"/>
            <w:tcBorders>
              <w:left w:val="single" w:sz="4" w:space="0" w:color="000000"/>
              <w:right w:val="single" w:sz="4" w:space="0" w:color="000000"/>
            </w:tcBorders>
          </w:tcPr>
          <w:p w14:paraId="343499FE" w14:textId="77777777" w:rsidR="00762D58" w:rsidRDefault="00762D58">
            <w:pPr>
              <w:pStyle w:val="TableParagraph"/>
              <w:spacing w:before="0"/>
              <w:ind w:left="0"/>
              <w:rPr>
                <w:rFonts w:ascii="Times New Roman"/>
                <w:sz w:val="18"/>
              </w:rPr>
            </w:pPr>
          </w:p>
        </w:tc>
        <w:tc>
          <w:tcPr>
            <w:tcW w:w="5700" w:type="dxa"/>
            <w:tcBorders>
              <w:left w:val="single" w:sz="4" w:space="0" w:color="000000"/>
              <w:right w:val="single" w:sz="4" w:space="0" w:color="000000"/>
            </w:tcBorders>
          </w:tcPr>
          <w:p w14:paraId="6104864E" w14:textId="77777777" w:rsidR="00762D58" w:rsidRDefault="00762D58">
            <w:pPr>
              <w:pStyle w:val="TableParagraph"/>
              <w:spacing w:before="0"/>
              <w:ind w:left="0"/>
              <w:rPr>
                <w:rFonts w:ascii="Times New Roman"/>
                <w:sz w:val="18"/>
              </w:rPr>
            </w:pPr>
          </w:p>
        </w:tc>
      </w:tr>
      <w:tr w:rsidR="00762D58" w14:paraId="64EE05DE" w14:textId="77777777">
        <w:trPr>
          <w:trHeight w:val="848"/>
        </w:trPr>
        <w:tc>
          <w:tcPr>
            <w:tcW w:w="2789" w:type="dxa"/>
            <w:tcBorders>
              <w:left w:val="single" w:sz="4" w:space="0" w:color="000000"/>
              <w:right w:val="single" w:sz="4" w:space="0" w:color="000000"/>
            </w:tcBorders>
          </w:tcPr>
          <w:p w14:paraId="163F7926" w14:textId="77777777" w:rsidR="00762D58" w:rsidRDefault="00A364CD">
            <w:pPr>
              <w:pStyle w:val="TableParagraph"/>
              <w:spacing w:before="4"/>
              <w:rPr>
                <w:sz w:val="20"/>
              </w:rPr>
            </w:pPr>
            <w:r>
              <w:rPr>
                <w:strike/>
                <w:sz w:val="20"/>
              </w:rPr>
              <w:t>Product</w:t>
            </w:r>
          </w:p>
        </w:tc>
        <w:tc>
          <w:tcPr>
            <w:tcW w:w="6645" w:type="dxa"/>
            <w:tcBorders>
              <w:left w:val="single" w:sz="4" w:space="0" w:color="000000"/>
              <w:right w:val="single" w:sz="4" w:space="0" w:color="000000"/>
            </w:tcBorders>
          </w:tcPr>
          <w:p w14:paraId="1C1772A2" w14:textId="77777777" w:rsidR="00762D58" w:rsidRDefault="00A364CD">
            <w:pPr>
              <w:pStyle w:val="TableParagraph"/>
              <w:spacing w:before="4"/>
              <w:ind w:left="43"/>
              <w:rPr>
                <w:sz w:val="20"/>
              </w:rPr>
            </w:pPr>
            <w:r>
              <w:rPr>
                <w:strike/>
                <w:sz w:val="20"/>
              </w:rPr>
              <w:t>Compact</w:t>
            </w:r>
            <w:r>
              <w:rPr>
                <w:strike/>
                <w:spacing w:val="-4"/>
                <w:sz w:val="20"/>
              </w:rPr>
              <w:t xml:space="preserve"> </w:t>
            </w:r>
            <w:r>
              <w:rPr>
                <w:strike/>
                <w:sz w:val="20"/>
              </w:rPr>
              <w:t>Laminex</w:t>
            </w:r>
            <w:r>
              <w:rPr>
                <w:strike/>
                <w:spacing w:val="-1"/>
                <w:sz w:val="20"/>
              </w:rPr>
              <w:t xml:space="preserve"> </w:t>
            </w:r>
            <w:r>
              <w:rPr>
                <w:strike/>
                <w:sz w:val="20"/>
              </w:rPr>
              <w:t>Door</w:t>
            </w:r>
          </w:p>
        </w:tc>
        <w:tc>
          <w:tcPr>
            <w:tcW w:w="5700" w:type="dxa"/>
            <w:tcBorders>
              <w:left w:val="single" w:sz="4" w:space="0" w:color="000000"/>
              <w:right w:val="single" w:sz="4" w:space="0" w:color="000000"/>
            </w:tcBorders>
          </w:tcPr>
          <w:p w14:paraId="4A9583CC" w14:textId="77777777" w:rsidR="00762D58" w:rsidRDefault="00A364CD">
            <w:pPr>
              <w:pStyle w:val="TableParagraph"/>
              <w:spacing w:before="4"/>
              <w:ind w:left="43" w:right="58"/>
              <w:rPr>
                <w:sz w:val="20"/>
              </w:rPr>
            </w:pPr>
            <w:r>
              <w:rPr>
                <w:strike/>
                <w:sz w:val="20"/>
              </w:rPr>
              <w:t>Compact Lamniex Bench system with 13mm compact laminate</w:t>
            </w:r>
            <w:r>
              <w:rPr>
                <w:spacing w:val="-53"/>
                <w:sz w:val="20"/>
              </w:rPr>
              <w:t xml:space="preserve"> </w:t>
            </w:r>
            <w:r>
              <w:rPr>
                <w:strike/>
                <w:sz w:val="20"/>
              </w:rPr>
              <w:t>seats fixed to proprietary frames or equally an approved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trike/>
                <w:sz w:val="20"/>
              </w:rPr>
              <w:t>product.</w:t>
            </w:r>
          </w:p>
        </w:tc>
      </w:tr>
      <w:tr w:rsidR="00762D58" w14:paraId="6C354B79" w14:textId="77777777">
        <w:trPr>
          <w:trHeight w:val="320"/>
        </w:trPr>
        <w:tc>
          <w:tcPr>
            <w:tcW w:w="2789" w:type="dxa"/>
            <w:tcBorders>
              <w:left w:val="single" w:sz="4" w:space="0" w:color="000000"/>
              <w:right w:val="single" w:sz="4" w:space="0" w:color="000000"/>
            </w:tcBorders>
          </w:tcPr>
          <w:p w14:paraId="1A6410E8" w14:textId="77777777" w:rsidR="00762D58" w:rsidRDefault="00A364CD">
            <w:pPr>
              <w:pStyle w:val="TableParagraph"/>
              <w:spacing w:before="4"/>
              <w:rPr>
                <w:sz w:val="20"/>
              </w:rPr>
            </w:pPr>
            <w:r>
              <w:rPr>
                <w:strike/>
                <w:sz w:val="20"/>
              </w:rPr>
              <w:t>Materia</w:t>
            </w:r>
            <w:r>
              <w:rPr>
                <w:sz w:val="20"/>
              </w:rPr>
              <w:t>l</w:t>
            </w:r>
          </w:p>
        </w:tc>
        <w:tc>
          <w:tcPr>
            <w:tcW w:w="6645" w:type="dxa"/>
            <w:tcBorders>
              <w:left w:val="single" w:sz="4" w:space="0" w:color="000000"/>
              <w:right w:val="single" w:sz="4" w:space="0" w:color="000000"/>
            </w:tcBorders>
          </w:tcPr>
          <w:p w14:paraId="0BE96668" w14:textId="77777777" w:rsidR="00762D58" w:rsidRDefault="00A364CD">
            <w:pPr>
              <w:pStyle w:val="TableParagraph"/>
              <w:spacing w:before="4"/>
              <w:ind w:left="43"/>
              <w:rPr>
                <w:sz w:val="20"/>
              </w:rPr>
            </w:pPr>
            <w:r>
              <w:rPr>
                <w:strike/>
                <w:sz w:val="20"/>
              </w:rPr>
              <w:t>Laminex</w:t>
            </w:r>
            <w:r>
              <w:rPr>
                <w:strike/>
                <w:spacing w:val="3"/>
                <w:sz w:val="20"/>
              </w:rPr>
              <w:t xml:space="preserve"> </w:t>
            </w:r>
            <w:r>
              <w:rPr>
                <w:strike/>
                <w:sz w:val="20"/>
              </w:rPr>
              <w:t>Multipurpose</w:t>
            </w:r>
            <w:r>
              <w:rPr>
                <w:strike/>
                <w:spacing w:val="-3"/>
                <w:sz w:val="20"/>
              </w:rPr>
              <w:t xml:space="preserve"> </w:t>
            </w:r>
            <w:r>
              <w:rPr>
                <w:strike/>
                <w:sz w:val="20"/>
              </w:rPr>
              <w:t>Compact</w:t>
            </w:r>
            <w:r>
              <w:rPr>
                <w:strike/>
                <w:spacing w:val="-5"/>
                <w:sz w:val="20"/>
              </w:rPr>
              <w:t xml:space="preserve"> </w:t>
            </w:r>
            <w:r>
              <w:rPr>
                <w:strike/>
                <w:sz w:val="20"/>
              </w:rPr>
              <w:t>Laminate</w:t>
            </w:r>
            <w:r>
              <w:rPr>
                <w:strike/>
                <w:spacing w:val="-7"/>
                <w:sz w:val="20"/>
              </w:rPr>
              <w:t xml:space="preserve"> </w:t>
            </w:r>
            <w:r>
              <w:rPr>
                <w:strike/>
                <w:sz w:val="20"/>
              </w:rPr>
              <w:t>13mm</w:t>
            </w:r>
          </w:p>
        </w:tc>
        <w:tc>
          <w:tcPr>
            <w:tcW w:w="5700" w:type="dxa"/>
            <w:tcBorders>
              <w:left w:val="single" w:sz="4" w:space="0" w:color="000000"/>
              <w:right w:val="single" w:sz="4" w:space="0" w:color="000000"/>
            </w:tcBorders>
          </w:tcPr>
          <w:p w14:paraId="140A5A42" w14:textId="77777777" w:rsidR="00762D58" w:rsidRDefault="00A364CD">
            <w:pPr>
              <w:pStyle w:val="TableParagraph"/>
              <w:spacing w:before="4"/>
              <w:ind w:left="43"/>
              <w:rPr>
                <w:sz w:val="20"/>
              </w:rPr>
            </w:pPr>
            <w:r>
              <w:rPr>
                <w:strike/>
                <w:sz w:val="20"/>
              </w:rPr>
              <w:t>Laminex</w:t>
            </w:r>
            <w:r>
              <w:rPr>
                <w:strike/>
                <w:spacing w:val="3"/>
                <w:sz w:val="20"/>
              </w:rPr>
              <w:t xml:space="preserve"> </w:t>
            </w:r>
            <w:r>
              <w:rPr>
                <w:strike/>
                <w:sz w:val="20"/>
              </w:rPr>
              <w:t>Multipurpose</w:t>
            </w:r>
            <w:r>
              <w:rPr>
                <w:strike/>
                <w:spacing w:val="-3"/>
                <w:sz w:val="20"/>
              </w:rPr>
              <w:t xml:space="preserve"> </w:t>
            </w:r>
            <w:r>
              <w:rPr>
                <w:strike/>
                <w:sz w:val="20"/>
              </w:rPr>
              <w:t>Compact</w:t>
            </w:r>
            <w:r>
              <w:rPr>
                <w:strike/>
                <w:spacing w:val="-5"/>
                <w:sz w:val="20"/>
              </w:rPr>
              <w:t xml:space="preserve"> </w:t>
            </w:r>
            <w:r>
              <w:rPr>
                <w:strike/>
                <w:sz w:val="20"/>
              </w:rPr>
              <w:t>Laminate</w:t>
            </w:r>
            <w:r>
              <w:rPr>
                <w:strike/>
                <w:spacing w:val="-7"/>
                <w:sz w:val="20"/>
              </w:rPr>
              <w:t xml:space="preserve"> </w:t>
            </w:r>
            <w:r>
              <w:rPr>
                <w:strike/>
                <w:sz w:val="20"/>
              </w:rPr>
              <w:t>13mm</w:t>
            </w:r>
          </w:p>
        </w:tc>
      </w:tr>
      <w:tr w:rsidR="00762D58" w14:paraId="52201341" w14:textId="77777777">
        <w:trPr>
          <w:trHeight w:val="330"/>
        </w:trPr>
        <w:tc>
          <w:tcPr>
            <w:tcW w:w="2789" w:type="dxa"/>
            <w:tcBorders>
              <w:left w:val="single" w:sz="4" w:space="0" w:color="000000"/>
              <w:right w:val="single" w:sz="4" w:space="0" w:color="000000"/>
            </w:tcBorders>
          </w:tcPr>
          <w:p w14:paraId="539D5552" w14:textId="77777777" w:rsidR="00762D58" w:rsidRDefault="00A364CD">
            <w:pPr>
              <w:pStyle w:val="TableParagraph"/>
              <w:spacing w:before="9"/>
              <w:rPr>
                <w:sz w:val="20"/>
              </w:rPr>
            </w:pPr>
            <w:r>
              <w:rPr>
                <w:strike/>
                <w:sz w:val="20"/>
              </w:rPr>
              <w:t>Locks</w:t>
            </w:r>
          </w:p>
        </w:tc>
        <w:tc>
          <w:tcPr>
            <w:tcW w:w="6645" w:type="dxa"/>
            <w:tcBorders>
              <w:left w:val="single" w:sz="4" w:space="0" w:color="000000"/>
              <w:right w:val="single" w:sz="4" w:space="0" w:color="000000"/>
            </w:tcBorders>
          </w:tcPr>
          <w:p w14:paraId="55DF0813" w14:textId="77777777" w:rsidR="00762D58" w:rsidRDefault="00A364CD">
            <w:pPr>
              <w:pStyle w:val="TableParagraph"/>
              <w:spacing w:before="9"/>
              <w:ind w:left="43"/>
              <w:rPr>
                <w:sz w:val="20"/>
              </w:rPr>
            </w:pPr>
            <w:r>
              <w:rPr>
                <w:strike/>
                <w:sz w:val="20"/>
              </w:rPr>
              <w:t>Key Locks</w:t>
            </w:r>
            <w:r>
              <w:rPr>
                <w:strike/>
                <w:spacing w:val="-3"/>
                <w:sz w:val="20"/>
              </w:rPr>
              <w:t xml:space="preserve"> </w:t>
            </w:r>
            <w:r>
              <w:rPr>
                <w:strike/>
                <w:sz w:val="20"/>
              </w:rPr>
              <w:t>-</w:t>
            </w:r>
            <w:r>
              <w:rPr>
                <w:strike/>
                <w:spacing w:val="2"/>
                <w:sz w:val="20"/>
              </w:rPr>
              <w:t xml:space="preserve"> </w:t>
            </w:r>
            <w:r>
              <w:rPr>
                <w:strike/>
                <w:sz w:val="20"/>
              </w:rPr>
              <w:t>All key</w:t>
            </w:r>
            <w:r>
              <w:rPr>
                <w:strike/>
                <w:spacing w:val="-3"/>
                <w:sz w:val="20"/>
              </w:rPr>
              <w:t xml:space="preserve"> </w:t>
            </w:r>
            <w:r>
              <w:rPr>
                <w:strike/>
                <w:sz w:val="20"/>
              </w:rPr>
              <w:t>different</w:t>
            </w:r>
          </w:p>
        </w:tc>
        <w:tc>
          <w:tcPr>
            <w:tcW w:w="5700" w:type="dxa"/>
            <w:vMerge w:val="restart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845A036" w14:textId="77777777" w:rsidR="00762D58" w:rsidRDefault="00A364CD">
            <w:pPr>
              <w:pStyle w:val="TableParagraph"/>
              <w:spacing w:before="9"/>
              <w:ind w:left="43"/>
              <w:rPr>
                <w:sz w:val="20"/>
              </w:rPr>
            </w:pPr>
            <w:r>
              <w:rPr>
                <w:strike/>
                <w:sz w:val="20"/>
              </w:rPr>
              <w:t>Feet</w:t>
            </w:r>
            <w:r>
              <w:rPr>
                <w:strike/>
                <w:spacing w:val="-1"/>
                <w:sz w:val="20"/>
              </w:rPr>
              <w:t xml:space="preserve"> </w:t>
            </w:r>
            <w:r>
              <w:rPr>
                <w:strike/>
                <w:sz w:val="20"/>
              </w:rPr>
              <w:t>and</w:t>
            </w:r>
            <w:r>
              <w:rPr>
                <w:strike/>
                <w:spacing w:val="-2"/>
                <w:sz w:val="20"/>
              </w:rPr>
              <w:t xml:space="preserve"> </w:t>
            </w:r>
            <w:r>
              <w:rPr>
                <w:strike/>
                <w:sz w:val="20"/>
              </w:rPr>
              <w:t>bracket</w:t>
            </w:r>
            <w:r>
              <w:rPr>
                <w:strike/>
                <w:spacing w:val="-5"/>
                <w:sz w:val="20"/>
              </w:rPr>
              <w:t xml:space="preserve"> </w:t>
            </w:r>
            <w:r>
              <w:rPr>
                <w:strike/>
                <w:sz w:val="20"/>
              </w:rPr>
              <w:t>system</w:t>
            </w:r>
            <w:r>
              <w:rPr>
                <w:strike/>
                <w:spacing w:val="3"/>
                <w:sz w:val="20"/>
              </w:rPr>
              <w:t xml:space="preserve"> </w:t>
            </w:r>
            <w:r>
              <w:rPr>
                <w:strike/>
                <w:sz w:val="20"/>
              </w:rPr>
              <w:t>at 400</w:t>
            </w:r>
            <w:r>
              <w:rPr>
                <w:strike/>
                <w:spacing w:val="-3"/>
                <w:sz w:val="20"/>
              </w:rPr>
              <w:t xml:space="preserve"> </w:t>
            </w:r>
            <w:r>
              <w:rPr>
                <w:strike/>
                <w:sz w:val="20"/>
              </w:rPr>
              <w:t>crs, Clear</w:t>
            </w:r>
            <w:r>
              <w:rPr>
                <w:strike/>
                <w:spacing w:val="-2"/>
                <w:sz w:val="20"/>
              </w:rPr>
              <w:t xml:space="preserve"> </w:t>
            </w:r>
            <w:r>
              <w:rPr>
                <w:strike/>
                <w:sz w:val="20"/>
              </w:rPr>
              <w:t>anodised</w:t>
            </w:r>
            <w:r>
              <w:rPr>
                <w:strike/>
                <w:spacing w:val="-3"/>
                <w:sz w:val="20"/>
              </w:rPr>
              <w:t xml:space="preserve"> </w:t>
            </w:r>
            <w:r>
              <w:rPr>
                <w:strike/>
                <w:sz w:val="20"/>
              </w:rPr>
              <w:t>aluminium.</w:t>
            </w:r>
          </w:p>
        </w:tc>
      </w:tr>
      <w:tr w:rsidR="00762D58" w14:paraId="13BCD314" w14:textId="77777777">
        <w:trPr>
          <w:trHeight w:val="325"/>
        </w:trPr>
        <w:tc>
          <w:tcPr>
            <w:tcW w:w="2789" w:type="dxa"/>
            <w:tcBorders>
              <w:left w:val="single" w:sz="4" w:space="0" w:color="000000"/>
              <w:right w:val="single" w:sz="4" w:space="0" w:color="000000"/>
            </w:tcBorders>
          </w:tcPr>
          <w:p w14:paraId="338F8413" w14:textId="77777777" w:rsidR="00762D58" w:rsidRDefault="00A364CD">
            <w:pPr>
              <w:pStyle w:val="TableParagraph"/>
              <w:spacing w:before="4"/>
              <w:rPr>
                <w:sz w:val="20"/>
              </w:rPr>
            </w:pPr>
            <w:r>
              <w:rPr>
                <w:strike/>
                <w:sz w:val="20"/>
              </w:rPr>
              <w:t>Hinge</w:t>
            </w:r>
          </w:p>
        </w:tc>
        <w:tc>
          <w:tcPr>
            <w:tcW w:w="6645" w:type="dxa"/>
            <w:tcBorders>
              <w:left w:val="single" w:sz="4" w:space="0" w:color="000000"/>
              <w:right w:val="single" w:sz="4" w:space="0" w:color="000000"/>
            </w:tcBorders>
          </w:tcPr>
          <w:p w14:paraId="23CA901D" w14:textId="77777777" w:rsidR="00762D58" w:rsidRDefault="00A364CD">
            <w:pPr>
              <w:pStyle w:val="TableParagraph"/>
              <w:spacing w:before="4"/>
              <w:ind w:left="43"/>
              <w:rPr>
                <w:sz w:val="20"/>
              </w:rPr>
            </w:pPr>
            <w:r>
              <w:rPr>
                <w:strike/>
                <w:sz w:val="20"/>
              </w:rPr>
              <w:t>180</w:t>
            </w:r>
            <w:r>
              <w:rPr>
                <w:strike/>
                <w:spacing w:val="-1"/>
                <w:sz w:val="20"/>
              </w:rPr>
              <w:t xml:space="preserve"> </w:t>
            </w:r>
            <w:r>
              <w:rPr>
                <w:strike/>
                <w:sz w:val="20"/>
              </w:rPr>
              <w:t>deg</w:t>
            </w:r>
            <w:r>
              <w:rPr>
                <w:strike/>
                <w:spacing w:val="-1"/>
                <w:sz w:val="20"/>
              </w:rPr>
              <w:t xml:space="preserve"> </w:t>
            </w:r>
            <w:r>
              <w:rPr>
                <w:strike/>
                <w:sz w:val="20"/>
              </w:rPr>
              <w:t>hinge</w:t>
            </w:r>
          </w:p>
        </w:tc>
        <w:tc>
          <w:tcPr>
            <w:tcW w:w="5700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D077FC1" w14:textId="77777777" w:rsidR="00762D58" w:rsidRDefault="00762D58">
            <w:pPr>
              <w:rPr>
                <w:sz w:val="2"/>
                <w:szCs w:val="2"/>
              </w:rPr>
            </w:pPr>
          </w:p>
        </w:tc>
      </w:tr>
      <w:tr w:rsidR="00762D58" w14:paraId="13867E4B" w14:textId="77777777">
        <w:trPr>
          <w:trHeight w:val="325"/>
        </w:trPr>
        <w:tc>
          <w:tcPr>
            <w:tcW w:w="2789" w:type="dxa"/>
            <w:tcBorders>
              <w:left w:val="single" w:sz="4" w:space="0" w:color="000000"/>
              <w:right w:val="single" w:sz="4" w:space="0" w:color="000000"/>
            </w:tcBorders>
          </w:tcPr>
          <w:p w14:paraId="4DFA5013" w14:textId="77777777" w:rsidR="00762D58" w:rsidRDefault="00A364CD">
            <w:pPr>
              <w:pStyle w:val="TableParagraph"/>
              <w:spacing w:before="4"/>
              <w:rPr>
                <w:sz w:val="20"/>
              </w:rPr>
            </w:pPr>
            <w:r>
              <w:rPr>
                <w:strike/>
                <w:sz w:val="20"/>
              </w:rPr>
              <w:t>Colour</w:t>
            </w:r>
          </w:p>
        </w:tc>
        <w:tc>
          <w:tcPr>
            <w:tcW w:w="6645" w:type="dxa"/>
            <w:tcBorders>
              <w:left w:val="single" w:sz="4" w:space="0" w:color="000000"/>
              <w:right w:val="single" w:sz="4" w:space="0" w:color="000000"/>
            </w:tcBorders>
          </w:tcPr>
          <w:p w14:paraId="16DED062" w14:textId="77777777" w:rsidR="00762D58" w:rsidRDefault="00A364CD">
            <w:pPr>
              <w:pStyle w:val="TableParagraph"/>
              <w:spacing w:before="4"/>
              <w:ind w:left="43"/>
              <w:rPr>
                <w:sz w:val="20"/>
              </w:rPr>
            </w:pPr>
            <w:r>
              <w:rPr>
                <w:strike/>
                <w:sz w:val="20"/>
              </w:rPr>
              <w:t>Charcoa</w:t>
            </w:r>
            <w:r>
              <w:rPr>
                <w:sz w:val="20"/>
              </w:rPr>
              <w:t>l</w:t>
            </w:r>
          </w:p>
        </w:tc>
        <w:tc>
          <w:tcPr>
            <w:tcW w:w="570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CECED28" w14:textId="77777777" w:rsidR="00762D58" w:rsidRDefault="00A364CD">
            <w:pPr>
              <w:pStyle w:val="TableParagraph"/>
              <w:spacing w:before="0" w:line="112" w:lineRule="exact"/>
              <w:ind w:left="43"/>
              <w:rPr>
                <w:sz w:val="20"/>
              </w:rPr>
            </w:pPr>
            <w:r>
              <w:rPr>
                <w:sz w:val="20"/>
              </w:rPr>
              <w:t>An Equally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Approved product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may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be substituted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for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the above</w:t>
            </w:r>
          </w:p>
          <w:p w14:paraId="28530228" w14:textId="77777777" w:rsidR="00762D58" w:rsidRDefault="00A364CD">
            <w:pPr>
              <w:pStyle w:val="TableParagraph"/>
              <w:spacing w:before="0" w:line="218" w:lineRule="exact"/>
              <w:ind w:left="43"/>
              <w:rPr>
                <w:sz w:val="20"/>
              </w:rPr>
            </w:pPr>
            <w:r>
              <w:rPr>
                <w:strike/>
                <w:sz w:val="20"/>
              </w:rPr>
              <w:t>bench</w:t>
            </w:r>
            <w:r>
              <w:rPr>
                <w:strike/>
                <w:spacing w:val="-2"/>
                <w:sz w:val="20"/>
              </w:rPr>
              <w:t xml:space="preserve"> </w:t>
            </w:r>
            <w:r>
              <w:rPr>
                <w:strike/>
                <w:sz w:val="20"/>
              </w:rPr>
              <w:t>seat</w:t>
            </w:r>
            <w:r>
              <w:rPr>
                <w:strike/>
                <w:spacing w:val="1"/>
                <w:sz w:val="20"/>
              </w:rPr>
              <w:t xml:space="preserve"> </w:t>
            </w:r>
            <w:r>
              <w:rPr>
                <w:strike/>
                <w:sz w:val="20"/>
              </w:rPr>
              <w:t>system.</w:t>
            </w:r>
          </w:p>
        </w:tc>
      </w:tr>
      <w:tr w:rsidR="00762D58" w14:paraId="2914905E" w14:textId="77777777">
        <w:trPr>
          <w:trHeight w:val="781"/>
        </w:trPr>
        <w:tc>
          <w:tcPr>
            <w:tcW w:w="2789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9A7BAD8" w14:textId="77777777" w:rsidR="00762D58" w:rsidRDefault="00A364CD">
            <w:pPr>
              <w:pStyle w:val="TableParagraph"/>
              <w:spacing w:before="4"/>
              <w:rPr>
                <w:sz w:val="20"/>
              </w:rPr>
            </w:pPr>
            <w:r>
              <w:rPr>
                <w:strike/>
                <w:sz w:val="20"/>
              </w:rPr>
              <w:t>Fixing</w:t>
            </w:r>
          </w:p>
        </w:tc>
        <w:tc>
          <w:tcPr>
            <w:tcW w:w="664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2B7C1C5" w14:textId="77777777" w:rsidR="00762D58" w:rsidRDefault="00A364CD">
            <w:pPr>
              <w:pStyle w:val="TableParagraph"/>
              <w:spacing w:before="4"/>
              <w:ind w:left="43" w:right="165"/>
              <w:jc w:val="both"/>
              <w:rPr>
                <w:sz w:val="20"/>
              </w:rPr>
            </w:pPr>
            <w:r>
              <w:rPr>
                <w:strike/>
                <w:sz w:val="20"/>
              </w:rPr>
              <w:t>Allow to fix to block wall with 6 M12 Dome head stainless steel bolts per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trike/>
                <w:sz w:val="20"/>
              </w:rPr>
              <w:t>Bank. Allow for 25mm thick trims around perimeter of lockers and scribe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trike/>
                <w:sz w:val="20"/>
              </w:rPr>
              <w:t>to</w:t>
            </w:r>
            <w:r>
              <w:rPr>
                <w:strike/>
                <w:spacing w:val="-1"/>
                <w:sz w:val="20"/>
              </w:rPr>
              <w:t xml:space="preserve"> </w:t>
            </w:r>
            <w:r>
              <w:rPr>
                <w:strike/>
                <w:sz w:val="20"/>
              </w:rPr>
              <w:t>wall to</w:t>
            </w:r>
            <w:r>
              <w:rPr>
                <w:strike/>
                <w:spacing w:val="1"/>
                <w:sz w:val="20"/>
              </w:rPr>
              <w:t xml:space="preserve"> </w:t>
            </w:r>
            <w:r>
              <w:rPr>
                <w:strike/>
                <w:sz w:val="20"/>
              </w:rPr>
              <w:t>close off</w:t>
            </w:r>
            <w:r>
              <w:rPr>
                <w:strike/>
                <w:spacing w:val="3"/>
                <w:sz w:val="20"/>
              </w:rPr>
              <w:t xml:space="preserve"> </w:t>
            </w:r>
            <w:r>
              <w:rPr>
                <w:strike/>
                <w:sz w:val="20"/>
              </w:rPr>
              <w:t>any</w:t>
            </w:r>
            <w:r>
              <w:rPr>
                <w:strike/>
                <w:spacing w:val="-3"/>
                <w:sz w:val="20"/>
              </w:rPr>
              <w:t xml:space="preserve"> </w:t>
            </w:r>
            <w:r>
              <w:rPr>
                <w:strike/>
                <w:sz w:val="20"/>
              </w:rPr>
              <w:t>gaps.</w:t>
            </w:r>
          </w:p>
        </w:tc>
        <w:tc>
          <w:tcPr>
            <w:tcW w:w="5700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E91591C" w14:textId="77777777" w:rsidR="00762D58" w:rsidRDefault="00762D58">
            <w:pPr>
              <w:rPr>
                <w:sz w:val="2"/>
                <w:szCs w:val="2"/>
              </w:rPr>
            </w:pPr>
          </w:p>
        </w:tc>
      </w:tr>
    </w:tbl>
    <w:p w14:paraId="14F3301B" w14:textId="77777777" w:rsidR="00762D58" w:rsidRDefault="00762D58">
      <w:pPr>
        <w:pStyle w:val="BodyText"/>
        <w:spacing w:before="6"/>
        <w:rPr>
          <w:sz w:val="29"/>
        </w:rPr>
      </w:pPr>
    </w:p>
    <w:p w14:paraId="50893A00" w14:textId="77777777" w:rsidR="00762D58" w:rsidRDefault="00A364CD">
      <w:pPr>
        <w:pStyle w:val="ListParagraph"/>
        <w:numPr>
          <w:ilvl w:val="1"/>
          <w:numId w:val="117"/>
        </w:numPr>
        <w:tabs>
          <w:tab w:val="left" w:pos="677"/>
          <w:tab w:val="left" w:pos="678"/>
        </w:tabs>
        <w:spacing w:before="1"/>
        <w:rPr>
          <w:sz w:val="20"/>
        </w:rPr>
      </w:pPr>
      <w:r>
        <w:rPr>
          <w:sz w:val="20"/>
        </w:rPr>
        <w:t>FIXED</w:t>
      </w:r>
      <w:r>
        <w:rPr>
          <w:spacing w:val="-6"/>
          <w:sz w:val="20"/>
        </w:rPr>
        <w:t xml:space="preserve"> </w:t>
      </w:r>
      <w:r>
        <w:rPr>
          <w:sz w:val="20"/>
        </w:rPr>
        <w:t>FURNITURE</w:t>
      </w:r>
    </w:p>
    <w:p w14:paraId="3B82E2B3" w14:textId="77777777" w:rsidR="00762D58" w:rsidRDefault="00762D58">
      <w:pPr>
        <w:pStyle w:val="BodyText"/>
        <w:spacing w:before="3"/>
        <w:rPr>
          <w:sz w:val="9"/>
        </w:rPr>
      </w:pPr>
    </w:p>
    <w:tbl>
      <w:tblPr>
        <w:tblW w:w="0" w:type="auto"/>
        <w:tblInd w:w="125" w:type="dxa"/>
        <w:tblBorders>
          <w:top w:val="single" w:sz="12" w:space="0" w:color="000000"/>
          <w:left w:val="single" w:sz="12" w:space="0" w:color="000000"/>
          <w:bottom w:val="single" w:sz="12" w:space="0" w:color="000000"/>
          <w:right w:val="single" w:sz="12" w:space="0" w:color="000000"/>
          <w:insideH w:val="single" w:sz="12" w:space="0" w:color="000000"/>
          <w:insideV w:val="single" w:sz="12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2789"/>
        <w:gridCol w:w="12335"/>
      </w:tblGrid>
      <w:tr w:rsidR="00762D58" w14:paraId="2BD29610" w14:textId="77777777">
        <w:trPr>
          <w:trHeight w:val="267"/>
        </w:trPr>
        <w:tc>
          <w:tcPr>
            <w:tcW w:w="2789" w:type="dxa"/>
            <w:tcBorders>
              <w:left w:val="single" w:sz="4" w:space="0" w:color="000000"/>
              <w:right w:val="single" w:sz="4" w:space="0" w:color="000000"/>
            </w:tcBorders>
          </w:tcPr>
          <w:p w14:paraId="273FB88F" w14:textId="77777777" w:rsidR="00762D58" w:rsidRDefault="00A364CD">
            <w:pPr>
              <w:pStyle w:val="TableParagraph"/>
              <w:spacing w:before="4"/>
              <w:rPr>
                <w:sz w:val="20"/>
              </w:rPr>
            </w:pPr>
            <w:r>
              <w:rPr>
                <w:w w:val="105"/>
                <w:sz w:val="20"/>
              </w:rPr>
              <w:t>Properties</w:t>
            </w:r>
          </w:p>
        </w:tc>
        <w:tc>
          <w:tcPr>
            <w:tcW w:w="12335" w:type="dxa"/>
            <w:tcBorders>
              <w:left w:val="single" w:sz="4" w:space="0" w:color="000000"/>
              <w:right w:val="single" w:sz="4" w:space="0" w:color="000000"/>
            </w:tcBorders>
          </w:tcPr>
          <w:p w14:paraId="5297FD05" w14:textId="77777777" w:rsidR="00762D58" w:rsidRDefault="00A364CD">
            <w:pPr>
              <w:pStyle w:val="TableParagraph"/>
              <w:spacing w:before="8"/>
              <w:ind w:left="48"/>
              <w:rPr>
                <w:sz w:val="20"/>
              </w:rPr>
            </w:pPr>
            <w:r>
              <w:rPr>
                <w:sz w:val="20"/>
              </w:rPr>
              <w:t>Reception</w:t>
            </w:r>
            <w:r>
              <w:rPr>
                <w:spacing w:val="101"/>
                <w:sz w:val="20"/>
              </w:rPr>
              <w:t xml:space="preserve"> </w:t>
            </w:r>
            <w:r>
              <w:rPr>
                <w:sz w:val="20"/>
              </w:rPr>
              <w:t>Counter</w:t>
            </w:r>
          </w:p>
        </w:tc>
      </w:tr>
      <w:tr w:rsidR="00762D58" w14:paraId="0E0A2D67" w14:textId="77777777">
        <w:trPr>
          <w:trHeight w:val="320"/>
        </w:trPr>
        <w:tc>
          <w:tcPr>
            <w:tcW w:w="2789" w:type="dxa"/>
            <w:tcBorders>
              <w:left w:val="single" w:sz="4" w:space="0" w:color="000000"/>
              <w:right w:val="single" w:sz="4" w:space="0" w:color="000000"/>
            </w:tcBorders>
          </w:tcPr>
          <w:p w14:paraId="48D3B735" w14:textId="77777777" w:rsidR="00762D58" w:rsidRDefault="00A364CD">
            <w:pPr>
              <w:pStyle w:val="TableParagraph"/>
              <w:spacing w:before="0" w:line="229" w:lineRule="exact"/>
              <w:rPr>
                <w:sz w:val="20"/>
              </w:rPr>
            </w:pPr>
            <w:r>
              <w:rPr>
                <w:sz w:val="20"/>
              </w:rPr>
              <w:t>Product/Type</w:t>
            </w:r>
          </w:p>
        </w:tc>
        <w:tc>
          <w:tcPr>
            <w:tcW w:w="12335" w:type="dxa"/>
            <w:tcBorders>
              <w:left w:val="single" w:sz="4" w:space="0" w:color="000000"/>
              <w:right w:val="single" w:sz="4" w:space="0" w:color="000000"/>
            </w:tcBorders>
          </w:tcPr>
          <w:p w14:paraId="7D284C75" w14:textId="77777777" w:rsidR="00762D58" w:rsidRDefault="00A364CD">
            <w:pPr>
              <w:pStyle w:val="TableParagraph"/>
              <w:spacing w:before="0" w:line="229" w:lineRule="exact"/>
              <w:ind w:left="48"/>
              <w:rPr>
                <w:sz w:val="20"/>
              </w:rPr>
            </w:pPr>
            <w:r>
              <w:rPr>
                <w:sz w:val="20"/>
              </w:rPr>
              <w:t>40mm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thk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Solid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Teak with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bull</w:t>
            </w:r>
            <w:r>
              <w:rPr>
                <w:spacing w:val="2"/>
                <w:sz w:val="20"/>
              </w:rPr>
              <w:t xml:space="preserve"> </w:t>
            </w:r>
            <w:r>
              <w:rPr>
                <w:sz w:val="20"/>
              </w:rPr>
              <w:t>Nose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edge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scribed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to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the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wall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face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and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continued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into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the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depth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of</w:t>
            </w:r>
            <w:r>
              <w:rPr>
                <w:spacing w:val="2"/>
                <w:sz w:val="20"/>
              </w:rPr>
              <w:t xml:space="preserve"> </w:t>
            </w:r>
            <w:r>
              <w:rPr>
                <w:sz w:val="20"/>
              </w:rPr>
              <w:t>the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wall.</w:t>
            </w:r>
          </w:p>
        </w:tc>
      </w:tr>
      <w:tr w:rsidR="00762D58" w14:paraId="33171C8C" w14:textId="77777777">
        <w:trPr>
          <w:trHeight w:val="325"/>
        </w:trPr>
        <w:tc>
          <w:tcPr>
            <w:tcW w:w="2789" w:type="dxa"/>
            <w:tcBorders>
              <w:left w:val="single" w:sz="4" w:space="0" w:color="000000"/>
              <w:right w:val="single" w:sz="4" w:space="0" w:color="000000"/>
            </w:tcBorders>
          </w:tcPr>
          <w:p w14:paraId="377C7680" w14:textId="77777777" w:rsidR="00762D58" w:rsidRDefault="00A364CD">
            <w:pPr>
              <w:pStyle w:val="TableParagraph"/>
              <w:spacing w:before="8"/>
              <w:rPr>
                <w:sz w:val="20"/>
              </w:rPr>
            </w:pPr>
            <w:r>
              <w:rPr>
                <w:sz w:val="20"/>
              </w:rPr>
              <w:t>Material</w:t>
            </w:r>
          </w:p>
        </w:tc>
        <w:tc>
          <w:tcPr>
            <w:tcW w:w="12335" w:type="dxa"/>
            <w:tcBorders>
              <w:left w:val="single" w:sz="4" w:space="0" w:color="000000"/>
              <w:right w:val="single" w:sz="4" w:space="0" w:color="000000"/>
            </w:tcBorders>
          </w:tcPr>
          <w:p w14:paraId="3CDADB2D" w14:textId="77777777" w:rsidR="00762D58" w:rsidRDefault="00A364CD">
            <w:pPr>
              <w:pStyle w:val="TableParagraph"/>
              <w:spacing w:before="8"/>
              <w:ind w:left="48"/>
              <w:rPr>
                <w:sz w:val="20"/>
              </w:rPr>
            </w:pPr>
            <w:r>
              <w:rPr>
                <w:sz w:val="20"/>
              </w:rPr>
              <w:t>40mm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with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a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150mm extend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edge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beyond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the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wall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face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and at</w:t>
            </w:r>
            <w:r>
              <w:rPr>
                <w:spacing w:val="2"/>
                <w:sz w:val="20"/>
              </w:rPr>
              <w:t xml:space="preserve"> </w:t>
            </w:r>
            <w:r>
              <w:rPr>
                <w:sz w:val="20"/>
              </w:rPr>
              <w:t>ends.</w:t>
            </w:r>
          </w:p>
        </w:tc>
      </w:tr>
      <w:tr w:rsidR="00762D58" w14:paraId="247A02BF" w14:textId="77777777">
        <w:trPr>
          <w:trHeight w:val="325"/>
        </w:trPr>
        <w:tc>
          <w:tcPr>
            <w:tcW w:w="2789" w:type="dxa"/>
            <w:tcBorders>
              <w:left w:val="single" w:sz="4" w:space="0" w:color="000000"/>
              <w:right w:val="single" w:sz="4" w:space="0" w:color="000000"/>
            </w:tcBorders>
          </w:tcPr>
          <w:p w14:paraId="18AF007A" w14:textId="77777777" w:rsidR="00762D58" w:rsidRDefault="00A364CD">
            <w:pPr>
              <w:pStyle w:val="TableParagraph"/>
              <w:spacing w:before="9"/>
              <w:rPr>
                <w:sz w:val="20"/>
              </w:rPr>
            </w:pPr>
            <w:r>
              <w:rPr>
                <w:sz w:val="20"/>
              </w:rPr>
              <w:t>Colour</w:t>
            </w:r>
          </w:p>
        </w:tc>
        <w:tc>
          <w:tcPr>
            <w:tcW w:w="12335" w:type="dxa"/>
            <w:tcBorders>
              <w:left w:val="single" w:sz="4" w:space="0" w:color="000000"/>
              <w:right w:val="single" w:sz="4" w:space="0" w:color="000000"/>
            </w:tcBorders>
          </w:tcPr>
          <w:p w14:paraId="0CB20517" w14:textId="77777777" w:rsidR="00762D58" w:rsidRDefault="00A364CD">
            <w:pPr>
              <w:pStyle w:val="TableParagraph"/>
              <w:spacing w:before="9"/>
              <w:ind w:left="48"/>
              <w:rPr>
                <w:sz w:val="20"/>
              </w:rPr>
            </w:pPr>
            <w:r>
              <w:rPr>
                <w:sz w:val="20"/>
              </w:rPr>
              <w:t>Clear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Polyurethane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Finish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-4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coats</w:t>
            </w:r>
          </w:p>
        </w:tc>
      </w:tr>
      <w:tr w:rsidR="00762D58" w14:paraId="4F5A4600" w14:textId="77777777">
        <w:trPr>
          <w:trHeight w:val="330"/>
        </w:trPr>
        <w:tc>
          <w:tcPr>
            <w:tcW w:w="2789" w:type="dxa"/>
            <w:tcBorders>
              <w:left w:val="single" w:sz="4" w:space="0" w:color="000000"/>
              <w:right w:val="single" w:sz="4" w:space="0" w:color="000000"/>
            </w:tcBorders>
          </w:tcPr>
          <w:p w14:paraId="77C8267C" w14:textId="77777777" w:rsidR="00762D58" w:rsidRDefault="00A364CD">
            <w:pPr>
              <w:pStyle w:val="TableParagraph"/>
              <w:spacing w:before="8"/>
              <w:rPr>
                <w:sz w:val="20"/>
              </w:rPr>
            </w:pPr>
            <w:r>
              <w:rPr>
                <w:sz w:val="20"/>
              </w:rPr>
              <w:t>Support</w:t>
            </w:r>
          </w:p>
        </w:tc>
        <w:tc>
          <w:tcPr>
            <w:tcW w:w="12335" w:type="dxa"/>
            <w:tcBorders>
              <w:left w:val="single" w:sz="4" w:space="0" w:color="000000"/>
              <w:right w:val="single" w:sz="4" w:space="0" w:color="000000"/>
            </w:tcBorders>
          </w:tcPr>
          <w:p w14:paraId="54795FBA" w14:textId="77777777" w:rsidR="00762D58" w:rsidRDefault="00A364CD">
            <w:pPr>
              <w:pStyle w:val="TableParagraph"/>
              <w:spacing w:before="8"/>
              <w:ind w:left="48"/>
              <w:rPr>
                <w:sz w:val="20"/>
              </w:rPr>
            </w:pPr>
            <w:r>
              <w:rPr>
                <w:sz w:val="20"/>
              </w:rPr>
              <w:t>Allow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for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Triangular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supports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fixed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to wall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face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with concealed screws.</w:t>
            </w:r>
          </w:p>
        </w:tc>
      </w:tr>
      <w:tr w:rsidR="00762D58" w14:paraId="3ED58B9B" w14:textId="77777777">
        <w:trPr>
          <w:trHeight w:val="320"/>
        </w:trPr>
        <w:tc>
          <w:tcPr>
            <w:tcW w:w="2789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53C4943" w14:textId="77777777" w:rsidR="00762D58" w:rsidRDefault="00A364CD">
            <w:pPr>
              <w:pStyle w:val="TableParagraph"/>
              <w:spacing w:before="4"/>
              <w:rPr>
                <w:sz w:val="20"/>
              </w:rPr>
            </w:pPr>
            <w:r>
              <w:rPr>
                <w:sz w:val="20"/>
              </w:rPr>
              <w:t>Fixing</w:t>
            </w:r>
          </w:p>
        </w:tc>
        <w:tc>
          <w:tcPr>
            <w:tcW w:w="1233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4D37253" w14:textId="77777777" w:rsidR="00762D58" w:rsidRDefault="00A364CD">
            <w:pPr>
              <w:pStyle w:val="TableParagraph"/>
              <w:spacing w:before="4"/>
              <w:ind w:left="48"/>
              <w:rPr>
                <w:sz w:val="20"/>
              </w:rPr>
            </w:pPr>
            <w:r>
              <w:rPr>
                <w:sz w:val="20"/>
              </w:rPr>
              <w:t>Allow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for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to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countersink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and Dyna-bolt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counter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into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block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150mm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from</w:t>
            </w:r>
            <w:r>
              <w:rPr>
                <w:spacing w:val="7"/>
                <w:sz w:val="20"/>
              </w:rPr>
              <w:t xml:space="preserve"> </w:t>
            </w:r>
            <w:r>
              <w:rPr>
                <w:sz w:val="20"/>
              </w:rPr>
              <w:t>both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ends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and to the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centre.</w:t>
            </w:r>
          </w:p>
        </w:tc>
      </w:tr>
    </w:tbl>
    <w:p w14:paraId="21598EA7" w14:textId="77777777" w:rsidR="00762D58" w:rsidRDefault="00762D58">
      <w:pPr>
        <w:rPr>
          <w:sz w:val="20"/>
        </w:rPr>
        <w:sectPr w:rsidR="00762D58">
          <w:headerReference w:type="default" r:id="rId61"/>
          <w:footerReference w:type="default" r:id="rId62"/>
          <w:pgSz w:w="16840" w:h="11910" w:orient="landscape"/>
          <w:pgMar w:top="1180" w:right="740" w:bottom="1220" w:left="720" w:header="495" w:footer="1031" w:gutter="0"/>
          <w:cols w:space="720"/>
        </w:sectPr>
      </w:pPr>
    </w:p>
    <w:p w14:paraId="03C2723D" w14:textId="77777777" w:rsidR="00762D58" w:rsidRDefault="00762D58">
      <w:pPr>
        <w:pStyle w:val="BodyText"/>
      </w:pPr>
    </w:p>
    <w:p w14:paraId="55A55245" w14:textId="77777777" w:rsidR="00762D58" w:rsidRDefault="00762D58">
      <w:pPr>
        <w:pStyle w:val="BodyText"/>
      </w:pPr>
    </w:p>
    <w:p w14:paraId="4251FF2D" w14:textId="77777777" w:rsidR="00762D58" w:rsidRDefault="00762D58">
      <w:pPr>
        <w:pStyle w:val="BodyText"/>
        <w:spacing w:before="1"/>
        <w:rPr>
          <w:sz w:val="13"/>
        </w:rPr>
      </w:pPr>
    </w:p>
    <w:tbl>
      <w:tblPr>
        <w:tblW w:w="0" w:type="auto"/>
        <w:tblInd w:w="125" w:type="dxa"/>
        <w:tblBorders>
          <w:top w:val="single" w:sz="12" w:space="0" w:color="000000"/>
          <w:left w:val="single" w:sz="12" w:space="0" w:color="000000"/>
          <w:bottom w:val="single" w:sz="12" w:space="0" w:color="000000"/>
          <w:right w:val="single" w:sz="12" w:space="0" w:color="000000"/>
          <w:insideH w:val="single" w:sz="12" w:space="0" w:color="000000"/>
          <w:insideV w:val="single" w:sz="12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1459"/>
        <w:gridCol w:w="5209"/>
        <w:gridCol w:w="1839"/>
        <w:gridCol w:w="6626"/>
      </w:tblGrid>
      <w:tr w:rsidR="00762D58" w14:paraId="07F88375" w14:textId="77777777">
        <w:trPr>
          <w:trHeight w:val="262"/>
        </w:trPr>
        <w:tc>
          <w:tcPr>
            <w:tcW w:w="1459" w:type="dxa"/>
            <w:tcBorders>
              <w:left w:val="single" w:sz="4" w:space="0" w:color="000000"/>
              <w:right w:val="single" w:sz="4" w:space="0" w:color="000000"/>
            </w:tcBorders>
          </w:tcPr>
          <w:p w14:paraId="5EB74094" w14:textId="77777777" w:rsidR="00762D58" w:rsidRDefault="00A364CD">
            <w:pPr>
              <w:pStyle w:val="TableParagraph"/>
              <w:spacing w:before="4"/>
              <w:rPr>
                <w:sz w:val="20"/>
              </w:rPr>
            </w:pPr>
            <w:r>
              <w:rPr>
                <w:w w:val="105"/>
                <w:sz w:val="20"/>
              </w:rPr>
              <w:t>Properties</w:t>
            </w:r>
          </w:p>
        </w:tc>
        <w:tc>
          <w:tcPr>
            <w:tcW w:w="5209" w:type="dxa"/>
            <w:tcBorders>
              <w:left w:val="single" w:sz="4" w:space="0" w:color="000000"/>
              <w:right w:val="single" w:sz="4" w:space="0" w:color="000000"/>
            </w:tcBorders>
          </w:tcPr>
          <w:p w14:paraId="373568CC" w14:textId="77777777" w:rsidR="00762D58" w:rsidRDefault="00A364CD">
            <w:pPr>
              <w:pStyle w:val="TableParagraph"/>
              <w:spacing w:before="4"/>
              <w:ind w:left="43"/>
              <w:rPr>
                <w:sz w:val="20"/>
              </w:rPr>
            </w:pPr>
            <w:r>
              <w:rPr>
                <w:sz w:val="20"/>
              </w:rPr>
              <w:t>Reception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Desk</w:t>
            </w:r>
          </w:p>
        </w:tc>
        <w:tc>
          <w:tcPr>
            <w:tcW w:w="1839" w:type="dxa"/>
            <w:tcBorders>
              <w:left w:val="single" w:sz="4" w:space="0" w:color="000000"/>
              <w:right w:val="single" w:sz="4" w:space="0" w:color="000000"/>
            </w:tcBorders>
          </w:tcPr>
          <w:p w14:paraId="17023DB1" w14:textId="77777777" w:rsidR="00762D58" w:rsidRDefault="00A364CD">
            <w:pPr>
              <w:pStyle w:val="TableParagraph"/>
              <w:spacing w:before="4"/>
              <w:ind w:left="44"/>
              <w:rPr>
                <w:sz w:val="20"/>
              </w:rPr>
            </w:pPr>
            <w:r>
              <w:rPr>
                <w:w w:val="105"/>
                <w:sz w:val="20"/>
              </w:rPr>
              <w:t>Properties</w:t>
            </w:r>
          </w:p>
        </w:tc>
        <w:tc>
          <w:tcPr>
            <w:tcW w:w="6626" w:type="dxa"/>
            <w:tcBorders>
              <w:left w:val="single" w:sz="4" w:space="0" w:color="000000"/>
              <w:right w:val="single" w:sz="4" w:space="0" w:color="000000"/>
            </w:tcBorders>
          </w:tcPr>
          <w:p w14:paraId="4C057223" w14:textId="77777777" w:rsidR="00762D58" w:rsidRDefault="00A364CD">
            <w:pPr>
              <w:pStyle w:val="TableParagraph"/>
              <w:spacing w:before="4"/>
              <w:ind w:left="5"/>
              <w:rPr>
                <w:sz w:val="20"/>
              </w:rPr>
            </w:pPr>
            <w:r>
              <w:rPr>
                <w:sz w:val="20"/>
              </w:rPr>
              <w:t>Office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Desk</w:t>
            </w:r>
          </w:p>
        </w:tc>
      </w:tr>
      <w:tr w:rsidR="00762D58" w14:paraId="6D9C3D57" w14:textId="77777777">
        <w:trPr>
          <w:trHeight w:val="613"/>
        </w:trPr>
        <w:tc>
          <w:tcPr>
            <w:tcW w:w="1459" w:type="dxa"/>
            <w:tcBorders>
              <w:left w:val="single" w:sz="4" w:space="0" w:color="000000"/>
              <w:right w:val="single" w:sz="4" w:space="0" w:color="000000"/>
            </w:tcBorders>
          </w:tcPr>
          <w:p w14:paraId="63D7D1B4" w14:textId="77777777" w:rsidR="00762D58" w:rsidRDefault="00A364CD">
            <w:pPr>
              <w:pStyle w:val="TableParagraph"/>
              <w:spacing w:before="61"/>
              <w:rPr>
                <w:sz w:val="20"/>
              </w:rPr>
            </w:pPr>
            <w:r>
              <w:rPr>
                <w:sz w:val="20"/>
              </w:rPr>
              <w:t>Product/Type</w:t>
            </w:r>
          </w:p>
        </w:tc>
        <w:tc>
          <w:tcPr>
            <w:tcW w:w="5209" w:type="dxa"/>
            <w:tcBorders>
              <w:left w:val="single" w:sz="4" w:space="0" w:color="000000"/>
              <w:right w:val="single" w:sz="4" w:space="0" w:color="000000"/>
            </w:tcBorders>
          </w:tcPr>
          <w:p w14:paraId="6994DB0D" w14:textId="77777777" w:rsidR="00762D58" w:rsidRDefault="00A364CD">
            <w:pPr>
              <w:pStyle w:val="TableParagraph"/>
              <w:spacing w:before="61" w:line="249" w:lineRule="auto"/>
              <w:ind w:left="43" w:right="-15"/>
              <w:rPr>
                <w:sz w:val="20"/>
              </w:rPr>
            </w:pPr>
            <w:r>
              <w:rPr>
                <w:sz w:val="20"/>
              </w:rPr>
              <w:t>Carter holt HarveyPlyH3 with A and B Hoop Pine facing or</w:t>
            </w:r>
            <w:r>
              <w:rPr>
                <w:spacing w:val="-53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equally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an</w:t>
            </w:r>
            <w:r>
              <w:rPr>
                <w:sz w:val="20"/>
              </w:rPr>
              <w:t xml:space="preserve"> approved</w:t>
            </w:r>
            <w:r>
              <w:rPr>
                <w:spacing w:val="-23"/>
                <w:sz w:val="20"/>
              </w:rPr>
              <w:t xml:space="preserve"> </w:t>
            </w:r>
            <w:r>
              <w:rPr>
                <w:sz w:val="20"/>
              </w:rPr>
              <w:t>product.</w:t>
            </w:r>
          </w:p>
        </w:tc>
        <w:tc>
          <w:tcPr>
            <w:tcW w:w="1839" w:type="dxa"/>
            <w:tcBorders>
              <w:left w:val="single" w:sz="4" w:space="0" w:color="000000"/>
              <w:right w:val="single" w:sz="4" w:space="0" w:color="000000"/>
            </w:tcBorders>
          </w:tcPr>
          <w:p w14:paraId="0EA47ACF" w14:textId="77777777" w:rsidR="00762D58" w:rsidRDefault="00A364CD">
            <w:pPr>
              <w:pStyle w:val="TableParagraph"/>
              <w:spacing w:before="133"/>
              <w:ind w:left="44"/>
              <w:rPr>
                <w:sz w:val="20"/>
              </w:rPr>
            </w:pPr>
            <w:r>
              <w:rPr>
                <w:sz w:val="20"/>
              </w:rPr>
              <w:t>Product/Type</w:t>
            </w:r>
          </w:p>
        </w:tc>
        <w:tc>
          <w:tcPr>
            <w:tcW w:w="6626" w:type="dxa"/>
            <w:tcBorders>
              <w:left w:val="single" w:sz="4" w:space="0" w:color="000000"/>
              <w:right w:val="single" w:sz="4" w:space="0" w:color="000000"/>
            </w:tcBorders>
          </w:tcPr>
          <w:p w14:paraId="57081F0E" w14:textId="77777777" w:rsidR="00762D58" w:rsidRDefault="00A364CD">
            <w:pPr>
              <w:pStyle w:val="TableParagraph"/>
              <w:spacing w:before="93" w:line="250" w:lineRule="atLeast"/>
              <w:ind w:left="39" w:right="331"/>
              <w:rPr>
                <w:sz w:val="20"/>
              </w:rPr>
            </w:pPr>
            <w:r>
              <w:rPr>
                <w:sz w:val="20"/>
              </w:rPr>
              <w:t>Carter holt Harvey Ply H3 with A and B Hoop Pine facing or equally an</w:t>
            </w:r>
            <w:r>
              <w:rPr>
                <w:spacing w:val="-54"/>
                <w:sz w:val="20"/>
              </w:rPr>
              <w:t xml:space="preserve"> </w:t>
            </w:r>
            <w:r>
              <w:rPr>
                <w:sz w:val="20"/>
              </w:rPr>
              <w:t>approved product.</w:t>
            </w:r>
          </w:p>
        </w:tc>
      </w:tr>
      <w:tr w:rsidR="00762D58" w14:paraId="65821D5A" w14:textId="77777777">
        <w:trPr>
          <w:trHeight w:val="402"/>
        </w:trPr>
        <w:tc>
          <w:tcPr>
            <w:tcW w:w="1459" w:type="dxa"/>
            <w:tcBorders>
              <w:left w:val="single" w:sz="4" w:space="0" w:color="000000"/>
              <w:right w:val="single" w:sz="4" w:space="0" w:color="000000"/>
            </w:tcBorders>
          </w:tcPr>
          <w:p w14:paraId="1DEA29F8" w14:textId="77777777" w:rsidR="00762D58" w:rsidRDefault="00A364CD">
            <w:pPr>
              <w:pStyle w:val="TableParagraph"/>
              <w:spacing w:before="100"/>
              <w:rPr>
                <w:sz w:val="20"/>
              </w:rPr>
            </w:pPr>
            <w:r>
              <w:rPr>
                <w:sz w:val="20"/>
              </w:rPr>
              <w:t>Material</w:t>
            </w:r>
          </w:p>
        </w:tc>
        <w:tc>
          <w:tcPr>
            <w:tcW w:w="5209" w:type="dxa"/>
            <w:tcBorders>
              <w:left w:val="single" w:sz="4" w:space="0" w:color="000000"/>
              <w:right w:val="single" w:sz="4" w:space="0" w:color="000000"/>
            </w:tcBorders>
          </w:tcPr>
          <w:p w14:paraId="3B58D035" w14:textId="77777777" w:rsidR="00762D58" w:rsidRDefault="00A364CD">
            <w:pPr>
              <w:pStyle w:val="TableParagraph"/>
              <w:spacing w:before="100"/>
              <w:ind w:left="43"/>
              <w:rPr>
                <w:sz w:val="20"/>
              </w:rPr>
            </w:pPr>
            <w:r>
              <w:rPr>
                <w:sz w:val="20"/>
              </w:rPr>
              <w:t>800mm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wide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x 25mm thk</w:t>
            </w:r>
          </w:p>
        </w:tc>
        <w:tc>
          <w:tcPr>
            <w:tcW w:w="1839" w:type="dxa"/>
            <w:tcBorders>
              <w:left w:val="single" w:sz="4" w:space="0" w:color="000000"/>
              <w:right w:val="single" w:sz="4" w:space="0" w:color="000000"/>
            </w:tcBorders>
          </w:tcPr>
          <w:p w14:paraId="5938552C" w14:textId="77777777" w:rsidR="00762D58" w:rsidRDefault="00A364CD">
            <w:pPr>
              <w:pStyle w:val="TableParagraph"/>
              <w:spacing w:before="100"/>
              <w:ind w:left="44"/>
              <w:rPr>
                <w:sz w:val="20"/>
              </w:rPr>
            </w:pPr>
            <w:r>
              <w:rPr>
                <w:sz w:val="20"/>
              </w:rPr>
              <w:t>Material</w:t>
            </w:r>
          </w:p>
        </w:tc>
        <w:tc>
          <w:tcPr>
            <w:tcW w:w="6626" w:type="dxa"/>
            <w:tcBorders>
              <w:left w:val="single" w:sz="4" w:space="0" w:color="000000"/>
              <w:right w:val="single" w:sz="4" w:space="0" w:color="000000"/>
            </w:tcBorders>
          </w:tcPr>
          <w:p w14:paraId="6128639B" w14:textId="77777777" w:rsidR="00762D58" w:rsidRDefault="00A364CD">
            <w:pPr>
              <w:pStyle w:val="TableParagraph"/>
              <w:spacing w:before="100"/>
              <w:ind w:left="39"/>
              <w:rPr>
                <w:sz w:val="20"/>
              </w:rPr>
            </w:pPr>
            <w:r>
              <w:rPr>
                <w:sz w:val="20"/>
              </w:rPr>
              <w:t>25mm thk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fixed to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steel frame with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concealed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screws from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underside.</w:t>
            </w:r>
          </w:p>
        </w:tc>
      </w:tr>
      <w:tr w:rsidR="00762D58" w14:paraId="49D5B173" w14:textId="77777777">
        <w:trPr>
          <w:trHeight w:val="617"/>
        </w:trPr>
        <w:tc>
          <w:tcPr>
            <w:tcW w:w="1459" w:type="dxa"/>
            <w:tcBorders>
              <w:left w:val="single" w:sz="4" w:space="0" w:color="000000"/>
              <w:right w:val="single" w:sz="4" w:space="0" w:color="000000"/>
            </w:tcBorders>
          </w:tcPr>
          <w:p w14:paraId="4BAD030D" w14:textId="77777777" w:rsidR="00762D58" w:rsidRDefault="00A364CD">
            <w:pPr>
              <w:pStyle w:val="TableParagraph"/>
              <w:spacing w:before="152"/>
              <w:rPr>
                <w:sz w:val="20"/>
              </w:rPr>
            </w:pPr>
            <w:r>
              <w:rPr>
                <w:sz w:val="20"/>
              </w:rPr>
              <w:t>Colour</w:t>
            </w:r>
          </w:p>
        </w:tc>
        <w:tc>
          <w:tcPr>
            <w:tcW w:w="5209" w:type="dxa"/>
            <w:tcBorders>
              <w:left w:val="single" w:sz="4" w:space="0" w:color="000000"/>
              <w:right w:val="single" w:sz="4" w:space="0" w:color="000000"/>
            </w:tcBorders>
          </w:tcPr>
          <w:p w14:paraId="475ADF24" w14:textId="77777777" w:rsidR="00762D58" w:rsidRDefault="00A364CD">
            <w:pPr>
              <w:pStyle w:val="TableParagraph"/>
              <w:spacing w:before="138" w:line="230" w:lineRule="atLeast"/>
              <w:ind w:left="43" w:right="566"/>
              <w:rPr>
                <w:sz w:val="20"/>
              </w:rPr>
            </w:pPr>
            <w:r>
              <w:rPr>
                <w:sz w:val="20"/>
              </w:rPr>
              <w:t>Clear finish to tops and Matt Black to Side, rear and</w:t>
            </w:r>
            <w:r>
              <w:rPr>
                <w:spacing w:val="-54"/>
                <w:sz w:val="20"/>
              </w:rPr>
              <w:t xml:space="preserve"> </w:t>
            </w:r>
            <w:r>
              <w:rPr>
                <w:sz w:val="20"/>
              </w:rPr>
              <w:t>backing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panels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including drawers</w:t>
            </w:r>
          </w:p>
        </w:tc>
        <w:tc>
          <w:tcPr>
            <w:tcW w:w="1839" w:type="dxa"/>
            <w:tcBorders>
              <w:left w:val="single" w:sz="4" w:space="0" w:color="000000"/>
              <w:right w:val="single" w:sz="4" w:space="0" w:color="000000"/>
            </w:tcBorders>
          </w:tcPr>
          <w:p w14:paraId="042F449E" w14:textId="77777777" w:rsidR="00762D58" w:rsidRDefault="00A364CD">
            <w:pPr>
              <w:pStyle w:val="TableParagraph"/>
              <w:spacing w:before="152"/>
              <w:ind w:left="44"/>
              <w:rPr>
                <w:sz w:val="20"/>
              </w:rPr>
            </w:pPr>
            <w:r>
              <w:rPr>
                <w:sz w:val="20"/>
              </w:rPr>
              <w:t>Colour</w:t>
            </w:r>
          </w:p>
        </w:tc>
        <w:tc>
          <w:tcPr>
            <w:tcW w:w="6626" w:type="dxa"/>
            <w:tcBorders>
              <w:left w:val="single" w:sz="4" w:space="0" w:color="000000"/>
              <w:right w:val="single" w:sz="4" w:space="0" w:color="000000"/>
            </w:tcBorders>
          </w:tcPr>
          <w:p w14:paraId="24682164" w14:textId="77777777" w:rsidR="00762D58" w:rsidRDefault="00A364CD">
            <w:pPr>
              <w:pStyle w:val="TableParagraph"/>
              <w:spacing w:before="152"/>
              <w:ind w:left="39"/>
              <w:rPr>
                <w:sz w:val="20"/>
              </w:rPr>
            </w:pPr>
            <w:r>
              <w:rPr>
                <w:sz w:val="20"/>
              </w:rPr>
              <w:t>Clear Finish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to tops</w:t>
            </w:r>
          </w:p>
        </w:tc>
      </w:tr>
      <w:tr w:rsidR="00762D58" w14:paraId="135AC951" w14:textId="77777777">
        <w:trPr>
          <w:trHeight w:val="2054"/>
        </w:trPr>
        <w:tc>
          <w:tcPr>
            <w:tcW w:w="1459" w:type="dxa"/>
            <w:tcBorders>
              <w:left w:val="single" w:sz="4" w:space="0" w:color="000000"/>
              <w:right w:val="single" w:sz="4" w:space="0" w:color="000000"/>
            </w:tcBorders>
          </w:tcPr>
          <w:p w14:paraId="2605647E" w14:textId="77777777" w:rsidR="00762D58" w:rsidRDefault="00A364CD">
            <w:pPr>
              <w:pStyle w:val="TableParagraph"/>
              <w:spacing w:before="95"/>
              <w:rPr>
                <w:sz w:val="20"/>
              </w:rPr>
            </w:pPr>
            <w:r>
              <w:rPr>
                <w:sz w:val="20"/>
              </w:rPr>
              <w:t>Support</w:t>
            </w:r>
          </w:p>
        </w:tc>
        <w:tc>
          <w:tcPr>
            <w:tcW w:w="5209" w:type="dxa"/>
            <w:tcBorders>
              <w:left w:val="single" w:sz="4" w:space="0" w:color="000000"/>
              <w:right w:val="single" w:sz="4" w:space="0" w:color="000000"/>
            </w:tcBorders>
          </w:tcPr>
          <w:p w14:paraId="37ECF5D7" w14:textId="77777777" w:rsidR="00762D58" w:rsidRDefault="00A364CD">
            <w:pPr>
              <w:pStyle w:val="TableParagraph"/>
              <w:spacing w:before="98" w:line="235" w:lineRule="auto"/>
              <w:ind w:left="43" w:right="455"/>
              <w:rPr>
                <w:sz w:val="20"/>
              </w:rPr>
            </w:pPr>
            <w:r>
              <w:rPr>
                <w:sz w:val="20"/>
              </w:rPr>
              <w:t>Allow for end panels and backing panel. To be screw</w:t>
            </w:r>
            <w:r>
              <w:rPr>
                <w:spacing w:val="-54"/>
                <w:sz w:val="20"/>
              </w:rPr>
              <w:t xml:space="preserve"> </w:t>
            </w:r>
            <w:r>
              <w:rPr>
                <w:sz w:val="20"/>
              </w:rPr>
              <w:t>fixed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together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using Haffele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fastening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systems</w:t>
            </w:r>
          </w:p>
        </w:tc>
        <w:tc>
          <w:tcPr>
            <w:tcW w:w="1839" w:type="dxa"/>
            <w:tcBorders>
              <w:left w:val="single" w:sz="4" w:space="0" w:color="000000"/>
              <w:right w:val="single" w:sz="4" w:space="0" w:color="000000"/>
            </w:tcBorders>
          </w:tcPr>
          <w:p w14:paraId="189FF833" w14:textId="77777777" w:rsidR="00762D58" w:rsidRDefault="00A364CD">
            <w:pPr>
              <w:pStyle w:val="TableParagraph"/>
              <w:spacing w:before="95"/>
              <w:ind w:left="44"/>
              <w:rPr>
                <w:sz w:val="20"/>
              </w:rPr>
            </w:pPr>
            <w:r>
              <w:rPr>
                <w:sz w:val="20"/>
              </w:rPr>
              <w:t>Support</w:t>
            </w:r>
          </w:p>
        </w:tc>
        <w:tc>
          <w:tcPr>
            <w:tcW w:w="6626" w:type="dxa"/>
            <w:tcBorders>
              <w:left w:val="single" w:sz="4" w:space="0" w:color="000000"/>
              <w:right w:val="single" w:sz="4" w:space="0" w:color="000000"/>
            </w:tcBorders>
          </w:tcPr>
          <w:p w14:paraId="4C016DC1" w14:textId="77777777" w:rsidR="00762D58" w:rsidRDefault="00A364CD">
            <w:pPr>
              <w:pStyle w:val="TableParagraph"/>
              <w:spacing w:before="97" w:line="237" w:lineRule="auto"/>
              <w:ind w:left="39"/>
              <w:rPr>
                <w:sz w:val="20"/>
              </w:rPr>
            </w:pPr>
            <w:r>
              <w:rPr>
                <w:sz w:val="20"/>
              </w:rPr>
              <w:t>Low wall – 1000mm high walls with 100x50 @600crs stud framing with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12mm A/B plywood screw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fixed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to all</w:t>
            </w:r>
            <w:r>
              <w:rPr>
                <w:spacing w:val="3"/>
                <w:sz w:val="20"/>
              </w:rPr>
              <w:t xml:space="preserve"> </w:t>
            </w:r>
            <w:r>
              <w:rPr>
                <w:sz w:val="20"/>
              </w:rPr>
              <w:t>sides.</w:t>
            </w:r>
            <w:r>
              <w:rPr>
                <w:spacing w:val="2"/>
                <w:sz w:val="20"/>
              </w:rPr>
              <w:t xml:space="preserve"> </w:t>
            </w:r>
            <w:r>
              <w:rPr>
                <w:sz w:val="20"/>
              </w:rPr>
              <w:t>Set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frames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50mm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back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from</w:t>
            </w:r>
            <w:r>
              <w:rPr>
                <w:spacing w:val="-53"/>
                <w:sz w:val="20"/>
              </w:rPr>
              <w:t xml:space="preserve"> </w:t>
            </w:r>
            <w:r>
              <w:rPr>
                <w:sz w:val="20"/>
              </w:rPr>
              <w:t>front</w:t>
            </w:r>
            <w:r>
              <w:rPr>
                <w:spacing w:val="2"/>
                <w:sz w:val="20"/>
              </w:rPr>
              <w:t xml:space="preserve"> </w:t>
            </w:r>
            <w:r>
              <w:rPr>
                <w:sz w:val="20"/>
              </w:rPr>
              <w:t>edge of</w:t>
            </w:r>
            <w:r>
              <w:rPr>
                <w:spacing w:val="3"/>
                <w:sz w:val="20"/>
              </w:rPr>
              <w:t xml:space="preserve"> </w:t>
            </w:r>
            <w:r>
              <w:rPr>
                <w:sz w:val="20"/>
              </w:rPr>
              <w:t>the tops.</w:t>
            </w:r>
          </w:p>
          <w:p w14:paraId="6DDC6BEA" w14:textId="77777777" w:rsidR="00762D58" w:rsidRDefault="00A364CD">
            <w:pPr>
              <w:pStyle w:val="TableParagraph"/>
              <w:spacing w:before="59"/>
              <w:ind w:left="39" w:right="76"/>
              <w:rPr>
                <w:sz w:val="20"/>
              </w:rPr>
            </w:pPr>
            <w:r>
              <w:rPr>
                <w:sz w:val="20"/>
              </w:rPr>
              <w:t>Tops fixed to - 50x50x3mm SHS welded frame. Allow for perimeter frame</w:t>
            </w:r>
            <w:r>
              <w:rPr>
                <w:spacing w:val="-53"/>
                <w:sz w:val="20"/>
              </w:rPr>
              <w:t xml:space="preserve"> </w:t>
            </w:r>
            <w:r>
              <w:rPr>
                <w:sz w:val="20"/>
              </w:rPr>
              <w:t>under bench welded to SHS legs with adjustable feet. Paint black and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allow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to screw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fix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back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into wall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framing.</w:t>
            </w:r>
          </w:p>
          <w:p w14:paraId="3C24D1F1" w14:textId="77777777" w:rsidR="00762D58" w:rsidRDefault="00762D58">
            <w:pPr>
              <w:pStyle w:val="TableParagraph"/>
              <w:spacing w:before="2"/>
              <w:ind w:left="0"/>
              <w:rPr>
                <w:sz w:val="25"/>
              </w:rPr>
            </w:pPr>
          </w:p>
          <w:p w14:paraId="6B96CD9C" w14:textId="77777777" w:rsidR="00762D58" w:rsidRDefault="00A364CD">
            <w:pPr>
              <w:pStyle w:val="TableParagraph"/>
              <w:spacing w:before="0" w:line="215" w:lineRule="exact"/>
              <w:ind w:left="39"/>
              <w:rPr>
                <w:sz w:val="20"/>
              </w:rPr>
            </w:pPr>
            <w:r>
              <w:rPr>
                <w:sz w:val="20"/>
              </w:rPr>
              <w:t>Silicone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seal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around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the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edges.</w:t>
            </w:r>
          </w:p>
        </w:tc>
      </w:tr>
      <w:tr w:rsidR="00762D58" w14:paraId="61FAF2DF" w14:textId="77777777">
        <w:trPr>
          <w:trHeight w:val="786"/>
        </w:trPr>
        <w:tc>
          <w:tcPr>
            <w:tcW w:w="1459" w:type="dxa"/>
            <w:tcBorders>
              <w:left w:val="single" w:sz="4" w:space="0" w:color="000000"/>
              <w:right w:val="single" w:sz="4" w:space="0" w:color="000000"/>
            </w:tcBorders>
          </w:tcPr>
          <w:p w14:paraId="1CE9F4C8" w14:textId="77777777" w:rsidR="00762D58" w:rsidRDefault="00A364CD">
            <w:pPr>
              <w:pStyle w:val="TableParagraph"/>
              <w:spacing w:before="157"/>
              <w:rPr>
                <w:sz w:val="20"/>
              </w:rPr>
            </w:pPr>
            <w:r>
              <w:rPr>
                <w:sz w:val="20"/>
              </w:rPr>
              <w:t>Accessories</w:t>
            </w:r>
          </w:p>
        </w:tc>
        <w:tc>
          <w:tcPr>
            <w:tcW w:w="5209" w:type="dxa"/>
            <w:tcBorders>
              <w:left w:val="single" w:sz="4" w:space="0" w:color="000000"/>
              <w:right w:val="single" w:sz="4" w:space="0" w:color="000000"/>
            </w:tcBorders>
          </w:tcPr>
          <w:p w14:paraId="566053A7" w14:textId="77777777" w:rsidR="00762D58" w:rsidRDefault="00A364CD">
            <w:pPr>
              <w:pStyle w:val="TableParagraph"/>
              <w:spacing w:before="157"/>
              <w:ind w:left="43" w:right="328"/>
              <w:rPr>
                <w:sz w:val="20"/>
              </w:rPr>
            </w:pPr>
            <w:r>
              <w:rPr>
                <w:sz w:val="20"/>
              </w:rPr>
              <w:t>Allow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to build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in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drawer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unit</w:t>
            </w:r>
            <w:r>
              <w:rPr>
                <w:spacing w:val="3"/>
                <w:sz w:val="20"/>
              </w:rPr>
              <w:t xml:space="preserve"> </w:t>
            </w:r>
            <w:r>
              <w:rPr>
                <w:sz w:val="20"/>
              </w:rPr>
              <w:t>with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3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drawers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using Blum</w:t>
            </w:r>
            <w:r>
              <w:rPr>
                <w:spacing w:val="-53"/>
                <w:sz w:val="20"/>
              </w:rPr>
              <w:t xml:space="preserve"> </w:t>
            </w:r>
            <w:r>
              <w:rPr>
                <w:sz w:val="20"/>
              </w:rPr>
              <w:t>runners,</w:t>
            </w:r>
            <w:r>
              <w:rPr>
                <w:spacing w:val="2"/>
                <w:sz w:val="20"/>
              </w:rPr>
              <w:t xml:space="preserve"> </w:t>
            </w:r>
            <w:r>
              <w:rPr>
                <w:sz w:val="20"/>
              </w:rPr>
              <w:t>handles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and locks.</w:t>
            </w:r>
            <w:r>
              <w:rPr>
                <w:spacing w:val="3"/>
                <w:sz w:val="20"/>
              </w:rPr>
              <w:t xml:space="preserve"> </w:t>
            </w:r>
            <w:r>
              <w:rPr>
                <w:sz w:val="20"/>
              </w:rPr>
              <w:t>Allow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for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desk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cut</w:t>
            </w:r>
            <w:r>
              <w:rPr>
                <w:spacing w:val="2"/>
                <w:sz w:val="20"/>
              </w:rPr>
              <w:t xml:space="preserve"> </w:t>
            </w:r>
            <w:r>
              <w:rPr>
                <w:sz w:val="20"/>
              </w:rPr>
              <w:t>outs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for</w:t>
            </w:r>
          </w:p>
          <w:p w14:paraId="487613F2" w14:textId="77777777" w:rsidR="00762D58" w:rsidRDefault="00A364CD">
            <w:pPr>
              <w:pStyle w:val="TableParagraph"/>
              <w:spacing w:before="0" w:line="149" w:lineRule="exact"/>
              <w:ind w:left="43"/>
              <w:rPr>
                <w:sz w:val="20"/>
              </w:rPr>
            </w:pPr>
            <w:r>
              <w:rPr>
                <w:sz w:val="20"/>
              </w:rPr>
              <w:t>service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reticulation.</w:t>
            </w:r>
          </w:p>
        </w:tc>
        <w:tc>
          <w:tcPr>
            <w:tcW w:w="1839" w:type="dxa"/>
            <w:tcBorders>
              <w:left w:val="single" w:sz="4" w:space="0" w:color="000000"/>
              <w:right w:val="single" w:sz="4" w:space="0" w:color="000000"/>
            </w:tcBorders>
          </w:tcPr>
          <w:p w14:paraId="74E8026D" w14:textId="77777777" w:rsidR="00762D58" w:rsidRDefault="00A364CD">
            <w:pPr>
              <w:pStyle w:val="TableParagraph"/>
              <w:spacing w:before="157"/>
              <w:ind w:left="44"/>
              <w:rPr>
                <w:sz w:val="20"/>
              </w:rPr>
            </w:pPr>
            <w:r>
              <w:rPr>
                <w:sz w:val="20"/>
              </w:rPr>
              <w:t>Accessories</w:t>
            </w:r>
          </w:p>
        </w:tc>
        <w:tc>
          <w:tcPr>
            <w:tcW w:w="6626" w:type="dxa"/>
            <w:tcBorders>
              <w:left w:val="single" w:sz="4" w:space="0" w:color="000000"/>
              <w:right w:val="single" w:sz="4" w:space="0" w:color="000000"/>
            </w:tcBorders>
          </w:tcPr>
          <w:p w14:paraId="03B215CC" w14:textId="77777777" w:rsidR="00762D58" w:rsidRDefault="00A364CD">
            <w:pPr>
              <w:pStyle w:val="TableParagraph"/>
              <w:spacing w:before="157"/>
              <w:ind w:left="39" w:right="576"/>
              <w:rPr>
                <w:sz w:val="20"/>
              </w:rPr>
            </w:pPr>
            <w:r>
              <w:rPr>
                <w:sz w:val="20"/>
              </w:rPr>
              <w:t>Tops to have cut outs for data systems. Allow for additional cut outs</w:t>
            </w:r>
            <w:r>
              <w:rPr>
                <w:spacing w:val="-53"/>
                <w:sz w:val="20"/>
              </w:rPr>
              <w:t xml:space="preserve"> </w:t>
            </w:r>
            <w:r>
              <w:rPr>
                <w:sz w:val="20"/>
              </w:rPr>
              <w:t>to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access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power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and data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reticulated below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bench.</w:t>
            </w:r>
          </w:p>
        </w:tc>
      </w:tr>
      <w:tr w:rsidR="00762D58" w14:paraId="73B6DC6A" w14:textId="77777777">
        <w:trPr>
          <w:trHeight w:val="522"/>
        </w:trPr>
        <w:tc>
          <w:tcPr>
            <w:tcW w:w="1459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34444F4" w14:textId="77777777" w:rsidR="00762D58" w:rsidRDefault="00A364CD">
            <w:pPr>
              <w:pStyle w:val="TableParagraph"/>
              <w:spacing w:before="157"/>
              <w:rPr>
                <w:sz w:val="20"/>
              </w:rPr>
            </w:pPr>
            <w:r>
              <w:rPr>
                <w:sz w:val="20"/>
              </w:rPr>
              <w:t>Edging</w:t>
            </w:r>
          </w:p>
        </w:tc>
        <w:tc>
          <w:tcPr>
            <w:tcW w:w="5209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D162CB8" w14:textId="77777777" w:rsidR="00762D58" w:rsidRDefault="00A364CD">
            <w:pPr>
              <w:pStyle w:val="TableParagraph"/>
              <w:spacing w:before="157"/>
              <w:ind w:left="43"/>
              <w:rPr>
                <w:sz w:val="20"/>
              </w:rPr>
            </w:pPr>
            <w:r>
              <w:rPr>
                <w:sz w:val="20"/>
              </w:rPr>
              <w:t>Allow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for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2mm</w:t>
            </w:r>
            <w:r>
              <w:rPr>
                <w:spacing w:val="3"/>
                <w:sz w:val="20"/>
              </w:rPr>
              <w:t xml:space="preserve"> </w:t>
            </w:r>
            <w:r>
              <w:rPr>
                <w:sz w:val="20"/>
              </w:rPr>
              <w:t>black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ABS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edging</w:t>
            </w:r>
          </w:p>
        </w:tc>
        <w:tc>
          <w:tcPr>
            <w:tcW w:w="1839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6BE4DDB" w14:textId="77777777" w:rsidR="00762D58" w:rsidRDefault="00A364CD">
            <w:pPr>
              <w:pStyle w:val="TableParagraph"/>
              <w:spacing w:before="157"/>
              <w:ind w:left="44"/>
              <w:rPr>
                <w:sz w:val="20"/>
              </w:rPr>
            </w:pPr>
            <w:r>
              <w:rPr>
                <w:sz w:val="20"/>
              </w:rPr>
              <w:t>Edging</w:t>
            </w:r>
          </w:p>
        </w:tc>
        <w:tc>
          <w:tcPr>
            <w:tcW w:w="6626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DBDC18B" w14:textId="77777777" w:rsidR="00762D58" w:rsidRDefault="00A364CD">
            <w:pPr>
              <w:pStyle w:val="TableParagraph"/>
              <w:spacing w:before="157"/>
              <w:ind w:left="39"/>
              <w:rPr>
                <w:sz w:val="20"/>
              </w:rPr>
            </w:pPr>
            <w:r>
              <w:rPr>
                <w:sz w:val="20"/>
              </w:rPr>
              <w:t>Allow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for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2mm</w:t>
            </w:r>
            <w:r>
              <w:rPr>
                <w:spacing w:val="3"/>
                <w:sz w:val="20"/>
              </w:rPr>
              <w:t xml:space="preserve"> </w:t>
            </w:r>
            <w:r>
              <w:rPr>
                <w:sz w:val="20"/>
              </w:rPr>
              <w:t>black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ABS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edging</w:t>
            </w:r>
          </w:p>
        </w:tc>
      </w:tr>
    </w:tbl>
    <w:p w14:paraId="4932D681" w14:textId="77777777" w:rsidR="00762D58" w:rsidRDefault="00762D58">
      <w:pPr>
        <w:rPr>
          <w:sz w:val="20"/>
        </w:rPr>
        <w:sectPr w:rsidR="00762D58">
          <w:pgSz w:w="16840" w:h="11910" w:orient="landscape"/>
          <w:pgMar w:top="1180" w:right="740" w:bottom="1220" w:left="720" w:header="495" w:footer="1031" w:gutter="0"/>
          <w:cols w:space="720"/>
        </w:sectPr>
      </w:pPr>
    </w:p>
    <w:p w14:paraId="3E5BE06A" w14:textId="77777777" w:rsidR="00762D58" w:rsidRDefault="00762D58">
      <w:pPr>
        <w:pStyle w:val="BodyText"/>
      </w:pPr>
    </w:p>
    <w:p w14:paraId="65BD1C45" w14:textId="77777777" w:rsidR="00762D58" w:rsidRDefault="00762D58">
      <w:pPr>
        <w:pStyle w:val="BodyText"/>
      </w:pPr>
    </w:p>
    <w:p w14:paraId="22F27423" w14:textId="77777777" w:rsidR="00762D58" w:rsidRDefault="00762D58">
      <w:pPr>
        <w:pStyle w:val="BodyText"/>
      </w:pPr>
    </w:p>
    <w:p w14:paraId="4A5E19DD" w14:textId="77777777" w:rsidR="00762D58" w:rsidRDefault="00762D58">
      <w:pPr>
        <w:pStyle w:val="BodyText"/>
      </w:pPr>
    </w:p>
    <w:p w14:paraId="17130123" w14:textId="77777777" w:rsidR="00762D58" w:rsidRDefault="00762D58">
      <w:pPr>
        <w:pStyle w:val="BodyText"/>
      </w:pPr>
    </w:p>
    <w:p w14:paraId="4F1F6AFD" w14:textId="77777777" w:rsidR="00762D58" w:rsidRDefault="00762D58">
      <w:pPr>
        <w:pStyle w:val="BodyText"/>
        <w:spacing w:before="7"/>
        <w:rPr>
          <w:sz w:val="23"/>
        </w:rPr>
      </w:pPr>
    </w:p>
    <w:tbl>
      <w:tblPr>
        <w:tblW w:w="0" w:type="auto"/>
        <w:tblInd w:w="125" w:type="dxa"/>
        <w:tblBorders>
          <w:top w:val="single" w:sz="12" w:space="0" w:color="000000"/>
          <w:left w:val="single" w:sz="12" w:space="0" w:color="000000"/>
          <w:bottom w:val="single" w:sz="12" w:space="0" w:color="000000"/>
          <w:right w:val="single" w:sz="12" w:space="0" w:color="000000"/>
          <w:insideH w:val="single" w:sz="12" w:space="0" w:color="000000"/>
          <w:insideV w:val="single" w:sz="12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1459"/>
        <w:gridCol w:w="5209"/>
        <w:gridCol w:w="1834"/>
        <w:gridCol w:w="6626"/>
      </w:tblGrid>
      <w:tr w:rsidR="00762D58" w14:paraId="4C041787" w14:textId="77777777">
        <w:trPr>
          <w:trHeight w:val="257"/>
        </w:trPr>
        <w:tc>
          <w:tcPr>
            <w:tcW w:w="1459" w:type="dxa"/>
            <w:tcBorders>
              <w:left w:val="single" w:sz="4" w:space="0" w:color="000000"/>
              <w:right w:val="single" w:sz="4" w:space="0" w:color="000000"/>
            </w:tcBorders>
          </w:tcPr>
          <w:p w14:paraId="03584C7F" w14:textId="77777777" w:rsidR="00762D58" w:rsidRDefault="00A364CD">
            <w:pPr>
              <w:pStyle w:val="TableParagraph"/>
              <w:spacing w:before="0" w:line="229" w:lineRule="exact"/>
              <w:rPr>
                <w:sz w:val="20"/>
              </w:rPr>
            </w:pPr>
            <w:r>
              <w:rPr>
                <w:w w:val="105"/>
                <w:sz w:val="20"/>
              </w:rPr>
              <w:t>Properties</w:t>
            </w:r>
          </w:p>
        </w:tc>
        <w:tc>
          <w:tcPr>
            <w:tcW w:w="5209" w:type="dxa"/>
            <w:tcBorders>
              <w:left w:val="single" w:sz="4" w:space="0" w:color="000000"/>
              <w:right w:val="single" w:sz="4" w:space="0" w:color="000000"/>
            </w:tcBorders>
          </w:tcPr>
          <w:p w14:paraId="6D7B5CC8" w14:textId="77777777" w:rsidR="00762D58" w:rsidRDefault="00A364CD">
            <w:pPr>
              <w:pStyle w:val="TableParagraph"/>
              <w:spacing w:before="0" w:line="229" w:lineRule="exact"/>
              <w:ind w:left="43"/>
              <w:rPr>
                <w:sz w:val="20"/>
              </w:rPr>
            </w:pPr>
            <w:r>
              <w:rPr>
                <w:sz w:val="20"/>
              </w:rPr>
              <w:t>MJCA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Offices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(Manager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&amp;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Judges’ Closed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Office)</w:t>
            </w:r>
          </w:p>
        </w:tc>
        <w:tc>
          <w:tcPr>
            <w:tcW w:w="1834" w:type="dxa"/>
            <w:tcBorders>
              <w:left w:val="single" w:sz="4" w:space="0" w:color="000000"/>
              <w:right w:val="single" w:sz="4" w:space="0" w:color="000000"/>
            </w:tcBorders>
          </w:tcPr>
          <w:p w14:paraId="30A34AC9" w14:textId="77777777" w:rsidR="00762D58" w:rsidRDefault="00762D58">
            <w:pPr>
              <w:pStyle w:val="TableParagraph"/>
              <w:spacing w:before="0"/>
              <w:ind w:left="0"/>
              <w:rPr>
                <w:rFonts w:ascii="Times New Roman"/>
                <w:sz w:val="18"/>
              </w:rPr>
            </w:pPr>
          </w:p>
        </w:tc>
        <w:tc>
          <w:tcPr>
            <w:tcW w:w="6626" w:type="dxa"/>
            <w:tcBorders>
              <w:left w:val="single" w:sz="4" w:space="0" w:color="000000"/>
              <w:right w:val="single" w:sz="4" w:space="0" w:color="000000"/>
            </w:tcBorders>
          </w:tcPr>
          <w:p w14:paraId="0378CAAE" w14:textId="77777777" w:rsidR="00762D58" w:rsidRDefault="00762D58">
            <w:pPr>
              <w:pStyle w:val="TableParagraph"/>
              <w:spacing w:before="0"/>
              <w:ind w:left="0"/>
              <w:rPr>
                <w:rFonts w:ascii="Times New Roman"/>
                <w:sz w:val="18"/>
              </w:rPr>
            </w:pPr>
          </w:p>
        </w:tc>
      </w:tr>
      <w:tr w:rsidR="00762D58" w14:paraId="5F3D065E" w14:textId="77777777">
        <w:trPr>
          <w:trHeight w:val="560"/>
        </w:trPr>
        <w:tc>
          <w:tcPr>
            <w:tcW w:w="1459" w:type="dxa"/>
            <w:tcBorders>
              <w:left w:val="single" w:sz="4" w:space="0" w:color="000000"/>
              <w:right w:val="single" w:sz="4" w:space="0" w:color="000000"/>
            </w:tcBorders>
          </w:tcPr>
          <w:p w14:paraId="54077739" w14:textId="77777777" w:rsidR="00762D58" w:rsidRDefault="00A364CD">
            <w:pPr>
              <w:pStyle w:val="TableParagraph"/>
              <w:spacing w:before="9"/>
              <w:rPr>
                <w:sz w:val="20"/>
              </w:rPr>
            </w:pPr>
            <w:r>
              <w:rPr>
                <w:sz w:val="20"/>
              </w:rPr>
              <w:t>Product/Type</w:t>
            </w:r>
          </w:p>
        </w:tc>
        <w:tc>
          <w:tcPr>
            <w:tcW w:w="5209" w:type="dxa"/>
            <w:tcBorders>
              <w:left w:val="single" w:sz="4" w:space="0" w:color="000000"/>
              <w:right w:val="single" w:sz="4" w:space="0" w:color="000000"/>
            </w:tcBorders>
          </w:tcPr>
          <w:p w14:paraId="3D75B61A" w14:textId="77777777" w:rsidR="00762D58" w:rsidRDefault="00A364CD">
            <w:pPr>
              <w:pStyle w:val="TableParagraph"/>
              <w:spacing w:before="12" w:line="235" w:lineRule="auto"/>
              <w:ind w:left="43" w:right="189"/>
              <w:rPr>
                <w:sz w:val="20"/>
              </w:rPr>
            </w:pPr>
            <w:r>
              <w:rPr>
                <w:sz w:val="20"/>
              </w:rPr>
              <w:t>Carter holt Harvey Ply with A and B Hoop Pine facing or</w:t>
            </w:r>
            <w:r>
              <w:rPr>
                <w:spacing w:val="-53"/>
                <w:sz w:val="20"/>
              </w:rPr>
              <w:t xml:space="preserve"> </w:t>
            </w:r>
            <w:r>
              <w:rPr>
                <w:sz w:val="20"/>
              </w:rPr>
              <w:t>equally an approved product.</w:t>
            </w:r>
          </w:p>
        </w:tc>
        <w:tc>
          <w:tcPr>
            <w:tcW w:w="1834" w:type="dxa"/>
            <w:tcBorders>
              <w:left w:val="single" w:sz="4" w:space="0" w:color="000000"/>
              <w:right w:val="single" w:sz="4" w:space="0" w:color="000000"/>
            </w:tcBorders>
          </w:tcPr>
          <w:p w14:paraId="67D7C89A" w14:textId="77777777" w:rsidR="00762D58" w:rsidRDefault="00762D58">
            <w:pPr>
              <w:pStyle w:val="TableParagraph"/>
              <w:spacing w:before="0"/>
              <w:ind w:left="0"/>
              <w:rPr>
                <w:rFonts w:ascii="Times New Roman"/>
                <w:sz w:val="20"/>
              </w:rPr>
            </w:pPr>
          </w:p>
        </w:tc>
        <w:tc>
          <w:tcPr>
            <w:tcW w:w="6626" w:type="dxa"/>
            <w:tcBorders>
              <w:left w:val="single" w:sz="4" w:space="0" w:color="000000"/>
              <w:right w:val="single" w:sz="4" w:space="0" w:color="000000"/>
            </w:tcBorders>
          </w:tcPr>
          <w:p w14:paraId="5C37AEE2" w14:textId="77777777" w:rsidR="00762D58" w:rsidRDefault="00762D58">
            <w:pPr>
              <w:pStyle w:val="TableParagraph"/>
              <w:spacing w:before="0"/>
              <w:ind w:left="0"/>
              <w:rPr>
                <w:rFonts w:ascii="Times New Roman"/>
                <w:sz w:val="20"/>
              </w:rPr>
            </w:pPr>
          </w:p>
        </w:tc>
      </w:tr>
      <w:tr w:rsidR="00762D58" w14:paraId="64886C9E" w14:textId="77777777">
        <w:trPr>
          <w:trHeight w:val="844"/>
        </w:trPr>
        <w:tc>
          <w:tcPr>
            <w:tcW w:w="1459" w:type="dxa"/>
            <w:tcBorders>
              <w:left w:val="single" w:sz="4" w:space="0" w:color="000000"/>
              <w:right w:val="single" w:sz="4" w:space="0" w:color="000000"/>
            </w:tcBorders>
          </w:tcPr>
          <w:p w14:paraId="432A1E10" w14:textId="77777777" w:rsidR="00762D58" w:rsidRDefault="00A364CD">
            <w:pPr>
              <w:pStyle w:val="TableParagraph"/>
              <w:spacing w:before="4"/>
              <w:rPr>
                <w:sz w:val="20"/>
              </w:rPr>
            </w:pPr>
            <w:r>
              <w:rPr>
                <w:sz w:val="20"/>
              </w:rPr>
              <w:t>Material</w:t>
            </w:r>
          </w:p>
        </w:tc>
        <w:tc>
          <w:tcPr>
            <w:tcW w:w="5209" w:type="dxa"/>
            <w:tcBorders>
              <w:left w:val="single" w:sz="4" w:space="0" w:color="000000"/>
              <w:right w:val="single" w:sz="4" w:space="0" w:color="000000"/>
            </w:tcBorders>
          </w:tcPr>
          <w:p w14:paraId="41D02474" w14:textId="77777777" w:rsidR="00762D58" w:rsidRDefault="00A364CD">
            <w:pPr>
              <w:pStyle w:val="TableParagraph"/>
              <w:spacing w:before="4"/>
              <w:ind w:left="43" w:right="207"/>
              <w:rPr>
                <w:sz w:val="20"/>
              </w:rPr>
            </w:pPr>
            <w:r>
              <w:rPr>
                <w:sz w:val="20"/>
              </w:rPr>
              <w:t>800mm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wide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desk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tops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x</w:t>
            </w:r>
            <w:r>
              <w:rPr>
                <w:spacing w:val="3"/>
                <w:sz w:val="20"/>
              </w:rPr>
              <w:t xml:space="preserve"> </w:t>
            </w:r>
            <w:r>
              <w:rPr>
                <w:sz w:val="20"/>
              </w:rPr>
              <w:t>25mm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thk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with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workspace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and</w:t>
            </w:r>
            <w:r>
              <w:rPr>
                <w:spacing w:val="-52"/>
                <w:sz w:val="20"/>
              </w:rPr>
              <w:t xml:space="preserve"> </w:t>
            </w:r>
            <w:r>
              <w:rPr>
                <w:sz w:val="20"/>
              </w:rPr>
              <w:t>returns</w:t>
            </w:r>
          </w:p>
        </w:tc>
        <w:tc>
          <w:tcPr>
            <w:tcW w:w="1834" w:type="dxa"/>
            <w:tcBorders>
              <w:left w:val="single" w:sz="4" w:space="0" w:color="000000"/>
              <w:right w:val="single" w:sz="4" w:space="0" w:color="000000"/>
            </w:tcBorders>
          </w:tcPr>
          <w:p w14:paraId="69134B68" w14:textId="77777777" w:rsidR="00762D58" w:rsidRDefault="00762D58">
            <w:pPr>
              <w:pStyle w:val="TableParagraph"/>
              <w:spacing w:before="0"/>
              <w:ind w:left="0"/>
              <w:rPr>
                <w:rFonts w:ascii="Times New Roman"/>
                <w:sz w:val="20"/>
              </w:rPr>
            </w:pPr>
          </w:p>
        </w:tc>
        <w:tc>
          <w:tcPr>
            <w:tcW w:w="6626" w:type="dxa"/>
            <w:tcBorders>
              <w:left w:val="single" w:sz="4" w:space="0" w:color="000000"/>
              <w:right w:val="single" w:sz="4" w:space="0" w:color="000000"/>
            </w:tcBorders>
          </w:tcPr>
          <w:p w14:paraId="2440C9BF" w14:textId="77777777" w:rsidR="00762D58" w:rsidRDefault="00762D58">
            <w:pPr>
              <w:pStyle w:val="TableParagraph"/>
              <w:spacing w:before="0"/>
              <w:ind w:left="0"/>
              <w:rPr>
                <w:rFonts w:ascii="Times New Roman"/>
                <w:sz w:val="20"/>
              </w:rPr>
            </w:pPr>
          </w:p>
        </w:tc>
      </w:tr>
      <w:tr w:rsidR="00762D58" w14:paraId="3BF7FDB0" w14:textId="77777777">
        <w:trPr>
          <w:trHeight w:val="555"/>
        </w:trPr>
        <w:tc>
          <w:tcPr>
            <w:tcW w:w="1459" w:type="dxa"/>
            <w:tcBorders>
              <w:left w:val="single" w:sz="4" w:space="0" w:color="000000"/>
              <w:right w:val="single" w:sz="4" w:space="0" w:color="000000"/>
            </w:tcBorders>
          </w:tcPr>
          <w:p w14:paraId="60BBC722" w14:textId="77777777" w:rsidR="00762D58" w:rsidRDefault="00A364CD">
            <w:pPr>
              <w:pStyle w:val="TableParagraph"/>
              <w:spacing w:before="4"/>
              <w:rPr>
                <w:sz w:val="20"/>
              </w:rPr>
            </w:pPr>
            <w:r>
              <w:rPr>
                <w:sz w:val="20"/>
              </w:rPr>
              <w:t>Colour</w:t>
            </w:r>
          </w:p>
        </w:tc>
        <w:tc>
          <w:tcPr>
            <w:tcW w:w="5209" w:type="dxa"/>
            <w:tcBorders>
              <w:left w:val="single" w:sz="4" w:space="0" w:color="000000"/>
              <w:right w:val="single" w:sz="4" w:space="0" w:color="000000"/>
            </w:tcBorders>
          </w:tcPr>
          <w:p w14:paraId="1ED3461C" w14:textId="77777777" w:rsidR="00762D58" w:rsidRDefault="00A364CD">
            <w:pPr>
              <w:pStyle w:val="TableParagraph"/>
              <w:spacing w:before="4"/>
              <w:ind w:left="43" w:right="566"/>
              <w:rPr>
                <w:sz w:val="20"/>
              </w:rPr>
            </w:pPr>
            <w:r>
              <w:rPr>
                <w:sz w:val="20"/>
              </w:rPr>
              <w:t>Clear finish to tops and Matt Black to Side, rear and</w:t>
            </w:r>
            <w:r>
              <w:rPr>
                <w:spacing w:val="-53"/>
                <w:sz w:val="20"/>
              </w:rPr>
              <w:t xml:space="preserve"> </w:t>
            </w:r>
            <w:r>
              <w:rPr>
                <w:sz w:val="20"/>
              </w:rPr>
              <w:t>backing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panels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including drawers</w:t>
            </w:r>
          </w:p>
        </w:tc>
        <w:tc>
          <w:tcPr>
            <w:tcW w:w="1834" w:type="dxa"/>
            <w:tcBorders>
              <w:left w:val="single" w:sz="4" w:space="0" w:color="000000"/>
              <w:right w:val="single" w:sz="4" w:space="0" w:color="000000"/>
            </w:tcBorders>
          </w:tcPr>
          <w:p w14:paraId="2A356316" w14:textId="77777777" w:rsidR="00762D58" w:rsidRDefault="00762D58">
            <w:pPr>
              <w:pStyle w:val="TableParagraph"/>
              <w:spacing w:before="0"/>
              <w:ind w:left="0"/>
              <w:rPr>
                <w:rFonts w:ascii="Times New Roman"/>
                <w:sz w:val="20"/>
              </w:rPr>
            </w:pPr>
          </w:p>
        </w:tc>
        <w:tc>
          <w:tcPr>
            <w:tcW w:w="6626" w:type="dxa"/>
            <w:tcBorders>
              <w:left w:val="single" w:sz="4" w:space="0" w:color="000000"/>
              <w:right w:val="single" w:sz="4" w:space="0" w:color="000000"/>
            </w:tcBorders>
          </w:tcPr>
          <w:p w14:paraId="5D26FE55" w14:textId="77777777" w:rsidR="00762D58" w:rsidRDefault="00762D58">
            <w:pPr>
              <w:pStyle w:val="TableParagraph"/>
              <w:spacing w:before="0"/>
              <w:ind w:left="0"/>
              <w:rPr>
                <w:rFonts w:ascii="Times New Roman"/>
                <w:sz w:val="20"/>
              </w:rPr>
            </w:pPr>
          </w:p>
        </w:tc>
      </w:tr>
      <w:tr w:rsidR="00762D58" w14:paraId="14BD6A2F" w14:textId="77777777">
        <w:trPr>
          <w:trHeight w:val="1136"/>
        </w:trPr>
        <w:tc>
          <w:tcPr>
            <w:tcW w:w="1459" w:type="dxa"/>
            <w:tcBorders>
              <w:left w:val="single" w:sz="4" w:space="0" w:color="000000"/>
              <w:right w:val="single" w:sz="4" w:space="0" w:color="000000"/>
            </w:tcBorders>
          </w:tcPr>
          <w:p w14:paraId="33CC179D" w14:textId="77777777" w:rsidR="00762D58" w:rsidRDefault="00A364CD">
            <w:pPr>
              <w:pStyle w:val="TableParagraph"/>
              <w:spacing w:before="4"/>
              <w:rPr>
                <w:sz w:val="20"/>
              </w:rPr>
            </w:pPr>
            <w:r>
              <w:rPr>
                <w:sz w:val="20"/>
              </w:rPr>
              <w:t>Support</w:t>
            </w:r>
          </w:p>
        </w:tc>
        <w:tc>
          <w:tcPr>
            <w:tcW w:w="5209" w:type="dxa"/>
            <w:tcBorders>
              <w:left w:val="single" w:sz="4" w:space="0" w:color="000000"/>
              <w:right w:val="single" w:sz="4" w:space="0" w:color="000000"/>
            </w:tcBorders>
          </w:tcPr>
          <w:p w14:paraId="37B2B13C" w14:textId="77777777" w:rsidR="00762D58" w:rsidRDefault="00A364CD">
            <w:pPr>
              <w:pStyle w:val="TableParagraph"/>
              <w:spacing w:before="4"/>
              <w:ind w:left="43" w:right="460" w:hanging="5"/>
              <w:rPr>
                <w:sz w:val="20"/>
              </w:rPr>
            </w:pPr>
            <w:r>
              <w:rPr>
                <w:sz w:val="20"/>
              </w:rPr>
              <w:t>Allow for end panels and backing panel. To be screw</w:t>
            </w:r>
            <w:r>
              <w:rPr>
                <w:spacing w:val="-53"/>
                <w:sz w:val="20"/>
              </w:rPr>
              <w:t xml:space="preserve"> </w:t>
            </w:r>
            <w:r>
              <w:rPr>
                <w:sz w:val="20"/>
              </w:rPr>
              <w:t>fixed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together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using Haffele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fastening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systems</w:t>
            </w:r>
          </w:p>
        </w:tc>
        <w:tc>
          <w:tcPr>
            <w:tcW w:w="1834" w:type="dxa"/>
            <w:tcBorders>
              <w:left w:val="single" w:sz="4" w:space="0" w:color="000000"/>
              <w:right w:val="single" w:sz="4" w:space="0" w:color="000000"/>
            </w:tcBorders>
          </w:tcPr>
          <w:p w14:paraId="5D462469" w14:textId="77777777" w:rsidR="00762D58" w:rsidRDefault="00762D58">
            <w:pPr>
              <w:pStyle w:val="TableParagraph"/>
              <w:spacing w:before="0"/>
              <w:ind w:left="0"/>
              <w:rPr>
                <w:rFonts w:ascii="Times New Roman"/>
                <w:sz w:val="20"/>
              </w:rPr>
            </w:pPr>
          </w:p>
        </w:tc>
        <w:tc>
          <w:tcPr>
            <w:tcW w:w="6626" w:type="dxa"/>
            <w:tcBorders>
              <w:left w:val="single" w:sz="4" w:space="0" w:color="000000"/>
              <w:right w:val="single" w:sz="4" w:space="0" w:color="000000"/>
            </w:tcBorders>
          </w:tcPr>
          <w:p w14:paraId="66EFB346" w14:textId="77777777" w:rsidR="00762D58" w:rsidRDefault="00762D58">
            <w:pPr>
              <w:pStyle w:val="TableParagraph"/>
              <w:spacing w:before="0"/>
              <w:ind w:left="0"/>
              <w:rPr>
                <w:rFonts w:ascii="Times New Roman"/>
                <w:sz w:val="20"/>
              </w:rPr>
            </w:pPr>
          </w:p>
        </w:tc>
      </w:tr>
      <w:tr w:rsidR="00762D58" w14:paraId="76A5A58A" w14:textId="77777777">
        <w:trPr>
          <w:trHeight w:val="844"/>
        </w:trPr>
        <w:tc>
          <w:tcPr>
            <w:tcW w:w="1459" w:type="dxa"/>
            <w:tcBorders>
              <w:left w:val="single" w:sz="4" w:space="0" w:color="000000"/>
              <w:right w:val="single" w:sz="4" w:space="0" w:color="000000"/>
            </w:tcBorders>
          </w:tcPr>
          <w:p w14:paraId="419F5A2D" w14:textId="77777777" w:rsidR="00762D58" w:rsidRDefault="00A364CD">
            <w:pPr>
              <w:pStyle w:val="TableParagraph"/>
              <w:spacing w:before="4"/>
              <w:rPr>
                <w:sz w:val="20"/>
              </w:rPr>
            </w:pPr>
            <w:r>
              <w:rPr>
                <w:sz w:val="20"/>
              </w:rPr>
              <w:t>Accessories</w:t>
            </w:r>
          </w:p>
        </w:tc>
        <w:tc>
          <w:tcPr>
            <w:tcW w:w="5209" w:type="dxa"/>
            <w:tcBorders>
              <w:left w:val="single" w:sz="4" w:space="0" w:color="000000"/>
              <w:right w:val="single" w:sz="4" w:space="0" w:color="000000"/>
            </w:tcBorders>
          </w:tcPr>
          <w:p w14:paraId="195346AB" w14:textId="77777777" w:rsidR="00762D58" w:rsidRDefault="00A364CD">
            <w:pPr>
              <w:pStyle w:val="TableParagraph"/>
              <w:spacing w:before="4"/>
              <w:ind w:left="43" w:right="333" w:hanging="5"/>
              <w:rPr>
                <w:sz w:val="20"/>
              </w:rPr>
            </w:pPr>
            <w:r>
              <w:rPr>
                <w:sz w:val="20"/>
              </w:rPr>
              <w:t>Allow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to build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in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drawer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unit</w:t>
            </w:r>
            <w:r>
              <w:rPr>
                <w:spacing w:val="3"/>
                <w:sz w:val="20"/>
              </w:rPr>
              <w:t xml:space="preserve"> </w:t>
            </w:r>
            <w:r>
              <w:rPr>
                <w:sz w:val="20"/>
              </w:rPr>
              <w:t>with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3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drawers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using Blum</w:t>
            </w:r>
            <w:r>
              <w:rPr>
                <w:spacing w:val="-53"/>
                <w:sz w:val="20"/>
              </w:rPr>
              <w:t xml:space="preserve"> </w:t>
            </w:r>
            <w:r>
              <w:rPr>
                <w:sz w:val="20"/>
              </w:rPr>
              <w:t>runners,</w:t>
            </w:r>
            <w:r>
              <w:rPr>
                <w:spacing w:val="2"/>
                <w:sz w:val="20"/>
              </w:rPr>
              <w:t xml:space="preserve"> </w:t>
            </w:r>
            <w:r>
              <w:rPr>
                <w:sz w:val="20"/>
              </w:rPr>
              <w:t>handles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and locks.</w:t>
            </w:r>
          </w:p>
          <w:p w14:paraId="2ACACB30" w14:textId="77777777" w:rsidR="00762D58" w:rsidRDefault="00A364CD">
            <w:pPr>
              <w:pStyle w:val="TableParagraph"/>
              <w:spacing w:before="58"/>
              <w:ind w:left="43"/>
              <w:rPr>
                <w:sz w:val="20"/>
              </w:rPr>
            </w:pPr>
            <w:r>
              <w:rPr>
                <w:sz w:val="20"/>
              </w:rPr>
              <w:t>Allow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for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levelling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feet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to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each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unit.</w:t>
            </w:r>
          </w:p>
        </w:tc>
        <w:tc>
          <w:tcPr>
            <w:tcW w:w="1834" w:type="dxa"/>
            <w:tcBorders>
              <w:left w:val="single" w:sz="4" w:space="0" w:color="000000"/>
              <w:right w:val="single" w:sz="4" w:space="0" w:color="000000"/>
            </w:tcBorders>
          </w:tcPr>
          <w:p w14:paraId="40E1CBB3" w14:textId="77777777" w:rsidR="00762D58" w:rsidRDefault="00762D58">
            <w:pPr>
              <w:pStyle w:val="TableParagraph"/>
              <w:spacing w:before="0"/>
              <w:ind w:left="0"/>
              <w:rPr>
                <w:rFonts w:ascii="Times New Roman"/>
                <w:sz w:val="20"/>
              </w:rPr>
            </w:pPr>
          </w:p>
        </w:tc>
        <w:tc>
          <w:tcPr>
            <w:tcW w:w="6626" w:type="dxa"/>
            <w:tcBorders>
              <w:left w:val="single" w:sz="4" w:space="0" w:color="000000"/>
              <w:right w:val="single" w:sz="4" w:space="0" w:color="000000"/>
            </w:tcBorders>
          </w:tcPr>
          <w:p w14:paraId="31507502" w14:textId="77777777" w:rsidR="00762D58" w:rsidRDefault="00762D58">
            <w:pPr>
              <w:pStyle w:val="TableParagraph"/>
              <w:spacing w:before="0"/>
              <w:ind w:left="0"/>
              <w:rPr>
                <w:rFonts w:ascii="Times New Roman"/>
                <w:sz w:val="20"/>
              </w:rPr>
            </w:pPr>
          </w:p>
        </w:tc>
      </w:tr>
      <w:tr w:rsidR="00762D58" w14:paraId="71D7D3F8" w14:textId="77777777">
        <w:trPr>
          <w:trHeight w:val="325"/>
        </w:trPr>
        <w:tc>
          <w:tcPr>
            <w:tcW w:w="1459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BCC9AD7" w14:textId="77777777" w:rsidR="00762D58" w:rsidRDefault="00A364CD">
            <w:pPr>
              <w:pStyle w:val="TableParagraph"/>
              <w:spacing w:before="4"/>
              <w:rPr>
                <w:sz w:val="20"/>
              </w:rPr>
            </w:pPr>
            <w:r>
              <w:rPr>
                <w:sz w:val="20"/>
              </w:rPr>
              <w:t>Edging</w:t>
            </w:r>
          </w:p>
        </w:tc>
        <w:tc>
          <w:tcPr>
            <w:tcW w:w="5209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35CFFC1" w14:textId="77777777" w:rsidR="00762D58" w:rsidRDefault="00A364CD">
            <w:pPr>
              <w:pStyle w:val="TableParagraph"/>
              <w:spacing w:before="4"/>
              <w:ind w:left="43"/>
              <w:rPr>
                <w:sz w:val="20"/>
              </w:rPr>
            </w:pPr>
            <w:r>
              <w:rPr>
                <w:sz w:val="20"/>
              </w:rPr>
              <w:t>Allow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for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2mm</w:t>
            </w:r>
            <w:r>
              <w:rPr>
                <w:spacing w:val="3"/>
                <w:sz w:val="20"/>
              </w:rPr>
              <w:t xml:space="preserve"> </w:t>
            </w:r>
            <w:r>
              <w:rPr>
                <w:sz w:val="20"/>
              </w:rPr>
              <w:t>black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ABS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edging</w:t>
            </w:r>
          </w:p>
        </w:tc>
        <w:tc>
          <w:tcPr>
            <w:tcW w:w="183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1CC33D5" w14:textId="77777777" w:rsidR="00762D58" w:rsidRDefault="00762D58">
            <w:pPr>
              <w:pStyle w:val="TableParagraph"/>
              <w:spacing w:before="0"/>
              <w:ind w:left="0"/>
              <w:rPr>
                <w:rFonts w:ascii="Times New Roman"/>
                <w:sz w:val="20"/>
              </w:rPr>
            </w:pPr>
          </w:p>
        </w:tc>
        <w:tc>
          <w:tcPr>
            <w:tcW w:w="6626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1ED2601" w14:textId="77777777" w:rsidR="00762D58" w:rsidRDefault="00762D58">
            <w:pPr>
              <w:pStyle w:val="TableParagraph"/>
              <w:spacing w:before="0"/>
              <w:ind w:left="0"/>
              <w:rPr>
                <w:rFonts w:ascii="Times New Roman"/>
                <w:sz w:val="20"/>
              </w:rPr>
            </w:pPr>
          </w:p>
        </w:tc>
      </w:tr>
    </w:tbl>
    <w:p w14:paraId="7FEBC89A" w14:textId="77777777" w:rsidR="00762D58" w:rsidRDefault="00762D58">
      <w:pPr>
        <w:pStyle w:val="BodyText"/>
        <w:spacing w:before="4"/>
        <w:rPr>
          <w:sz w:val="23"/>
        </w:rPr>
      </w:pPr>
    </w:p>
    <w:tbl>
      <w:tblPr>
        <w:tblW w:w="0" w:type="auto"/>
        <w:tblInd w:w="125" w:type="dxa"/>
        <w:tblBorders>
          <w:top w:val="single" w:sz="18" w:space="0" w:color="000000"/>
          <w:left w:val="single" w:sz="18" w:space="0" w:color="000000"/>
          <w:bottom w:val="single" w:sz="18" w:space="0" w:color="000000"/>
          <w:right w:val="single" w:sz="18" w:space="0" w:color="000000"/>
          <w:insideH w:val="single" w:sz="18" w:space="0" w:color="000000"/>
          <w:insideV w:val="single" w:sz="18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1454"/>
        <w:gridCol w:w="5214"/>
        <w:gridCol w:w="1834"/>
        <w:gridCol w:w="6626"/>
      </w:tblGrid>
      <w:tr w:rsidR="00762D58" w14:paraId="419F5ECA" w14:textId="77777777">
        <w:trPr>
          <w:trHeight w:val="248"/>
        </w:trPr>
        <w:tc>
          <w:tcPr>
            <w:tcW w:w="1454" w:type="dxa"/>
            <w:tcBorders>
              <w:left w:val="single" w:sz="4" w:space="0" w:color="000000"/>
              <w:bottom w:val="single" w:sz="12" w:space="0" w:color="000000"/>
              <w:right w:val="single" w:sz="4" w:space="0" w:color="000000"/>
            </w:tcBorders>
          </w:tcPr>
          <w:p w14:paraId="137BB15C" w14:textId="77777777" w:rsidR="00762D58" w:rsidRDefault="00A364CD">
            <w:pPr>
              <w:pStyle w:val="TableParagraph"/>
              <w:spacing w:before="0" w:line="220" w:lineRule="exact"/>
              <w:rPr>
                <w:sz w:val="20"/>
              </w:rPr>
            </w:pPr>
            <w:r>
              <w:rPr>
                <w:w w:val="105"/>
                <w:sz w:val="20"/>
              </w:rPr>
              <w:t>Properties</w:t>
            </w:r>
          </w:p>
        </w:tc>
        <w:tc>
          <w:tcPr>
            <w:tcW w:w="5214" w:type="dxa"/>
            <w:tcBorders>
              <w:left w:val="single" w:sz="4" w:space="0" w:color="000000"/>
              <w:bottom w:val="single" w:sz="12" w:space="0" w:color="000000"/>
              <w:right w:val="single" w:sz="4" w:space="0" w:color="000000"/>
            </w:tcBorders>
          </w:tcPr>
          <w:p w14:paraId="0B4FE22E" w14:textId="77777777" w:rsidR="00762D58" w:rsidRDefault="00A364CD">
            <w:pPr>
              <w:pStyle w:val="TableParagraph"/>
              <w:spacing w:before="0" w:line="220" w:lineRule="exact"/>
              <w:ind w:left="43"/>
              <w:rPr>
                <w:sz w:val="20"/>
              </w:rPr>
            </w:pPr>
            <w:r>
              <w:rPr>
                <w:sz w:val="20"/>
              </w:rPr>
              <w:t>Kitchen (Kitchen Bench)</w:t>
            </w:r>
          </w:p>
        </w:tc>
        <w:tc>
          <w:tcPr>
            <w:tcW w:w="1834" w:type="dxa"/>
            <w:tcBorders>
              <w:left w:val="single" w:sz="4" w:space="0" w:color="000000"/>
              <w:bottom w:val="single" w:sz="12" w:space="0" w:color="000000"/>
              <w:right w:val="single" w:sz="4" w:space="0" w:color="000000"/>
            </w:tcBorders>
          </w:tcPr>
          <w:p w14:paraId="12A4A454" w14:textId="77777777" w:rsidR="00762D58" w:rsidRDefault="00762D58">
            <w:pPr>
              <w:pStyle w:val="TableParagraph"/>
              <w:spacing w:before="0"/>
              <w:ind w:left="0"/>
              <w:rPr>
                <w:rFonts w:ascii="Times New Roman"/>
                <w:sz w:val="18"/>
              </w:rPr>
            </w:pPr>
          </w:p>
        </w:tc>
        <w:tc>
          <w:tcPr>
            <w:tcW w:w="6626" w:type="dxa"/>
            <w:tcBorders>
              <w:top w:val="single" w:sz="12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</w:tcPr>
          <w:p w14:paraId="5140E509" w14:textId="77777777" w:rsidR="00762D58" w:rsidRDefault="00762D58">
            <w:pPr>
              <w:pStyle w:val="TableParagraph"/>
              <w:spacing w:before="0"/>
              <w:ind w:left="0"/>
              <w:rPr>
                <w:rFonts w:ascii="Times New Roman"/>
                <w:sz w:val="18"/>
              </w:rPr>
            </w:pPr>
          </w:p>
        </w:tc>
      </w:tr>
      <w:tr w:rsidR="00762D58" w14:paraId="3E1BA492" w14:textId="77777777">
        <w:trPr>
          <w:trHeight w:val="555"/>
        </w:trPr>
        <w:tc>
          <w:tcPr>
            <w:tcW w:w="1454" w:type="dxa"/>
            <w:tcBorders>
              <w:top w:val="single" w:sz="12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</w:tcPr>
          <w:p w14:paraId="1A044107" w14:textId="77777777" w:rsidR="00762D58" w:rsidRDefault="00A364CD">
            <w:pPr>
              <w:pStyle w:val="TableParagraph"/>
              <w:spacing w:before="8"/>
              <w:rPr>
                <w:sz w:val="20"/>
              </w:rPr>
            </w:pPr>
            <w:r>
              <w:rPr>
                <w:sz w:val="20"/>
              </w:rPr>
              <w:t>Top</w:t>
            </w:r>
          </w:p>
        </w:tc>
        <w:tc>
          <w:tcPr>
            <w:tcW w:w="5214" w:type="dxa"/>
            <w:tcBorders>
              <w:top w:val="single" w:sz="12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</w:tcPr>
          <w:p w14:paraId="303F749F" w14:textId="77777777" w:rsidR="00762D58" w:rsidRDefault="00A364CD">
            <w:pPr>
              <w:pStyle w:val="TableParagraph"/>
              <w:spacing w:before="8"/>
              <w:ind w:left="43" w:right="212"/>
              <w:rPr>
                <w:sz w:val="20"/>
              </w:rPr>
            </w:pPr>
            <w:r>
              <w:rPr>
                <w:sz w:val="20"/>
              </w:rPr>
              <w:t>18mm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Corian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Glacier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>White Top or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equally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an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approved</w:t>
            </w:r>
            <w:r>
              <w:rPr>
                <w:spacing w:val="-53"/>
                <w:sz w:val="20"/>
              </w:rPr>
              <w:t xml:space="preserve"> </w:t>
            </w:r>
            <w:r>
              <w:rPr>
                <w:sz w:val="20"/>
              </w:rPr>
              <w:t>product.</w:t>
            </w:r>
          </w:p>
        </w:tc>
        <w:tc>
          <w:tcPr>
            <w:tcW w:w="1834" w:type="dxa"/>
            <w:tcBorders>
              <w:top w:val="single" w:sz="12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</w:tcPr>
          <w:p w14:paraId="0D69D1C1" w14:textId="77777777" w:rsidR="00762D58" w:rsidRDefault="00762D58">
            <w:pPr>
              <w:pStyle w:val="TableParagraph"/>
              <w:spacing w:before="0"/>
              <w:ind w:left="0"/>
              <w:rPr>
                <w:rFonts w:ascii="Times New Roman"/>
                <w:sz w:val="20"/>
              </w:rPr>
            </w:pPr>
          </w:p>
        </w:tc>
        <w:tc>
          <w:tcPr>
            <w:tcW w:w="6626" w:type="dxa"/>
            <w:tcBorders>
              <w:top w:val="single" w:sz="12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</w:tcPr>
          <w:p w14:paraId="2FA0925C" w14:textId="77777777" w:rsidR="00762D58" w:rsidRDefault="00762D58">
            <w:pPr>
              <w:pStyle w:val="TableParagraph"/>
              <w:spacing w:before="0"/>
              <w:ind w:left="0"/>
              <w:rPr>
                <w:rFonts w:ascii="Times New Roman"/>
                <w:sz w:val="20"/>
              </w:rPr>
            </w:pPr>
          </w:p>
        </w:tc>
      </w:tr>
      <w:tr w:rsidR="00762D58" w14:paraId="286C3EE3" w14:textId="77777777">
        <w:trPr>
          <w:trHeight w:val="556"/>
        </w:trPr>
        <w:tc>
          <w:tcPr>
            <w:tcW w:w="1454" w:type="dxa"/>
            <w:tcBorders>
              <w:top w:val="single" w:sz="12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</w:tcPr>
          <w:p w14:paraId="45854403" w14:textId="77777777" w:rsidR="00762D58" w:rsidRDefault="00A364CD">
            <w:pPr>
              <w:pStyle w:val="TableParagraph"/>
              <w:spacing w:before="8"/>
              <w:rPr>
                <w:sz w:val="20"/>
              </w:rPr>
            </w:pPr>
            <w:r>
              <w:rPr>
                <w:sz w:val="20"/>
              </w:rPr>
              <w:t>Carcase</w:t>
            </w:r>
          </w:p>
        </w:tc>
        <w:tc>
          <w:tcPr>
            <w:tcW w:w="5214" w:type="dxa"/>
            <w:tcBorders>
              <w:top w:val="single" w:sz="12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</w:tcPr>
          <w:p w14:paraId="248F122A" w14:textId="77777777" w:rsidR="00762D58" w:rsidRDefault="00A364CD">
            <w:pPr>
              <w:pStyle w:val="TableParagraph"/>
              <w:spacing w:before="12" w:line="235" w:lineRule="auto"/>
              <w:ind w:left="43" w:right="405"/>
              <w:rPr>
                <w:sz w:val="20"/>
              </w:rPr>
            </w:pPr>
            <w:r>
              <w:rPr>
                <w:sz w:val="20"/>
              </w:rPr>
              <w:t>18mm Carter holt Harvey Ply with A and B Hoop Pine</w:t>
            </w:r>
            <w:r>
              <w:rPr>
                <w:spacing w:val="-53"/>
                <w:sz w:val="20"/>
              </w:rPr>
              <w:t xml:space="preserve"> </w:t>
            </w:r>
            <w:r>
              <w:rPr>
                <w:sz w:val="20"/>
              </w:rPr>
              <w:t>facing</w:t>
            </w:r>
          </w:p>
        </w:tc>
        <w:tc>
          <w:tcPr>
            <w:tcW w:w="1834" w:type="dxa"/>
            <w:tcBorders>
              <w:top w:val="single" w:sz="12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</w:tcPr>
          <w:p w14:paraId="1FB89E64" w14:textId="77777777" w:rsidR="00762D58" w:rsidRDefault="00762D58">
            <w:pPr>
              <w:pStyle w:val="TableParagraph"/>
              <w:spacing w:before="0"/>
              <w:ind w:left="0"/>
              <w:rPr>
                <w:rFonts w:ascii="Times New Roman"/>
                <w:sz w:val="20"/>
              </w:rPr>
            </w:pPr>
          </w:p>
        </w:tc>
        <w:tc>
          <w:tcPr>
            <w:tcW w:w="6626" w:type="dxa"/>
            <w:tcBorders>
              <w:top w:val="single" w:sz="12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</w:tcPr>
          <w:p w14:paraId="08A12099" w14:textId="77777777" w:rsidR="00762D58" w:rsidRDefault="00762D58">
            <w:pPr>
              <w:pStyle w:val="TableParagraph"/>
              <w:spacing w:before="0"/>
              <w:ind w:left="0"/>
              <w:rPr>
                <w:rFonts w:ascii="Times New Roman"/>
                <w:sz w:val="20"/>
              </w:rPr>
            </w:pPr>
          </w:p>
        </w:tc>
      </w:tr>
      <w:tr w:rsidR="00762D58" w14:paraId="1CF79F9B" w14:textId="77777777">
        <w:trPr>
          <w:trHeight w:val="330"/>
        </w:trPr>
        <w:tc>
          <w:tcPr>
            <w:tcW w:w="1454" w:type="dxa"/>
            <w:tcBorders>
              <w:top w:val="single" w:sz="12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</w:tcPr>
          <w:p w14:paraId="5BB551DF" w14:textId="77777777" w:rsidR="00762D58" w:rsidRDefault="00A364CD">
            <w:pPr>
              <w:pStyle w:val="TableParagraph"/>
              <w:spacing w:before="8"/>
              <w:rPr>
                <w:sz w:val="20"/>
              </w:rPr>
            </w:pPr>
            <w:r>
              <w:rPr>
                <w:sz w:val="20"/>
              </w:rPr>
              <w:t>Material</w:t>
            </w:r>
          </w:p>
        </w:tc>
        <w:tc>
          <w:tcPr>
            <w:tcW w:w="5214" w:type="dxa"/>
            <w:tcBorders>
              <w:top w:val="single" w:sz="12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</w:tcPr>
          <w:p w14:paraId="5612B5D2" w14:textId="77777777" w:rsidR="00762D58" w:rsidRDefault="00A364CD">
            <w:pPr>
              <w:pStyle w:val="TableParagraph"/>
              <w:spacing w:before="8"/>
              <w:ind w:left="48"/>
              <w:rPr>
                <w:sz w:val="20"/>
              </w:rPr>
            </w:pPr>
            <w:r>
              <w:rPr>
                <w:sz w:val="20"/>
              </w:rPr>
              <w:t>Refer Above</w:t>
            </w:r>
          </w:p>
        </w:tc>
        <w:tc>
          <w:tcPr>
            <w:tcW w:w="1834" w:type="dxa"/>
            <w:tcBorders>
              <w:top w:val="single" w:sz="12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</w:tcPr>
          <w:p w14:paraId="26D62304" w14:textId="77777777" w:rsidR="00762D58" w:rsidRDefault="00762D58">
            <w:pPr>
              <w:pStyle w:val="TableParagraph"/>
              <w:spacing w:before="0"/>
              <w:ind w:left="0"/>
              <w:rPr>
                <w:rFonts w:ascii="Times New Roman"/>
                <w:sz w:val="20"/>
              </w:rPr>
            </w:pPr>
          </w:p>
        </w:tc>
        <w:tc>
          <w:tcPr>
            <w:tcW w:w="6626" w:type="dxa"/>
            <w:tcBorders>
              <w:top w:val="single" w:sz="12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</w:tcPr>
          <w:p w14:paraId="000A0F3F" w14:textId="77777777" w:rsidR="00762D58" w:rsidRDefault="00762D58">
            <w:pPr>
              <w:pStyle w:val="TableParagraph"/>
              <w:spacing w:before="0"/>
              <w:ind w:left="0"/>
              <w:rPr>
                <w:rFonts w:ascii="Times New Roman"/>
                <w:sz w:val="20"/>
              </w:rPr>
            </w:pPr>
          </w:p>
        </w:tc>
      </w:tr>
      <w:tr w:rsidR="00762D58" w14:paraId="7423322D" w14:textId="77777777">
        <w:trPr>
          <w:trHeight w:val="551"/>
        </w:trPr>
        <w:tc>
          <w:tcPr>
            <w:tcW w:w="1454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2B2CE3B" w14:textId="77777777" w:rsidR="00762D58" w:rsidRDefault="00A364CD">
            <w:pPr>
              <w:pStyle w:val="TableParagraph"/>
              <w:spacing w:before="4"/>
              <w:rPr>
                <w:sz w:val="20"/>
              </w:rPr>
            </w:pPr>
            <w:r>
              <w:rPr>
                <w:sz w:val="20"/>
              </w:rPr>
              <w:t>Colour</w:t>
            </w:r>
          </w:p>
        </w:tc>
        <w:tc>
          <w:tcPr>
            <w:tcW w:w="5214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9E9B82" w14:textId="77777777" w:rsidR="00762D58" w:rsidRDefault="00A364CD">
            <w:pPr>
              <w:pStyle w:val="TableParagraph"/>
              <w:spacing w:before="7" w:line="235" w:lineRule="auto"/>
              <w:ind w:left="43" w:right="571"/>
              <w:rPr>
                <w:sz w:val="20"/>
              </w:rPr>
            </w:pPr>
            <w:r>
              <w:rPr>
                <w:sz w:val="20"/>
              </w:rPr>
              <w:t>Clear finish to tops and Matt Black to Side, rear and</w:t>
            </w:r>
            <w:r>
              <w:rPr>
                <w:spacing w:val="-54"/>
                <w:sz w:val="20"/>
              </w:rPr>
              <w:t xml:space="preserve"> </w:t>
            </w:r>
            <w:r>
              <w:rPr>
                <w:sz w:val="20"/>
              </w:rPr>
              <w:t>backing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panels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including drawers</w:t>
            </w:r>
          </w:p>
        </w:tc>
        <w:tc>
          <w:tcPr>
            <w:tcW w:w="1834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FC0772F" w14:textId="77777777" w:rsidR="00762D58" w:rsidRDefault="00762D58">
            <w:pPr>
              <w:pStyle w:val="TableParagraph"/>
              <w:spacing w:before="0"/>
              <w:ind w:left="0"/>
              <w:rPr>
                <w:rFonts w:ascii="Times New Roman"/>
                <w:sz w:val="20"/>
              </w:rPr>
            </w:pPr>
          </w:p>
        </w:tc>
        <w:tc>
          <w:tcPr>
            <w:tcW w:w="6626" w:type="dxa"/>
            <w:tcBorders>
              <w:top w:val="single" w:sz="12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5A91F50" w14:textId="77777777" w:rsidR="00762D58" w:rsidRDefault="00762D58">
            <w:pPr>
              <w:pStyle w:val="TableParagraph"/>
              <w:spacing w:before="0"/>
              <w:ind w:left="0"/>
              <w:rPr>
                <w:rFonts w:ascii="Times New Roman"/>
                <w:sz w:val="20"/>
              </w:rPr>
            </w:pPr>
          </w:p>
        </w:tc>
      </w:tr>
    </w:tbl>
    <w:p w14:paraId="0548DAC4" w14:textId="77777777" w:rsidR="00762D58" w:rsidRDefault="00762D58">
      <w:pPr>
        <w:rPr>
          <w:rFonts w:ascii="Times New Roman"/>
          <w:sz w:val="20"/>
        </w:rPr>
        <w:sectPr w:rsidR="00762D58">
          <w:pgSz w:w="16840" w:h="11910" w:orient="landscape"/>
          <w:pgMar w:top="1180" w:right="740" w:bottom="1220" w:left="720" w:header="495" w:footer="1031" w:gutter="0"/>
          <w:cols w:space="720"/>
        </w:sectPr>
      </w:pPr>
    </w:p>
    <w:p w14:paraId="56FD52C4" w14:textId="77777777" w:rsidR="00762D58" w:rsidRDefault="00762D58">
      <w:pPr>
        <w:pStyle w:val="BodyText"/>
        <w:spacing w:before="11"/>
        <w:rPr>
          <w:sz w:val="27"/>
        </w:rPr>
      </w:pPr>
    </w:p>
    <w:tbl>
      <w:tblPr>
        <w:tblW w:w="0" w:type="auto"/>
        <w:tblInd w:w="125" w:type="dxa"/>
        <w:tblBorders>
          <w:top w:val="single" w:sz="12" w:space="0" w:color="000000"/>
          <w:left w:val="single" w:sz="12" w:space="0" w:color="000000"/>
          <w:bottom w:val="single" w:sz="12" w:space="0" w:color="000000"/>
          <w:right w:val="single" w:sz="12" w:space="0" w:color="000000"/>
          <w:insideH w:val="single" w:sz="12" w:space="0" w:color="000000"/>
          <w:insideV w:val="single" w:sz="12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1454"/>
        <w:gridCol w:w="5214"/>
        <w:gridCol w:w="1834"/>
        <w:gridCol w:w="6626"/>
      </w:tblGrid>
      <w:tr w:rsidR="00762D58" w14:paraId="6BA17480" w14:textId="77777777">
        <w:trPr>
          <w:trHeight w:val="263"/>
        </w:trPr>
        <w:tc>
          <w:tcPr>
            <w:tcW w:w="1454" w:type="dxa"/>
            <w:tcBorders>
              <w:left w:val="single" w:sz="4" w:space="0" w:color="000000"/>
              <w:right w:val="single" w:sz="4" w:space="0" w:color="000000"/>
            </w:tcBorders>
          </w:tcPr>
          <w:p w14:paraId="4F5D0092" w14:textId="77777777" w:rsidR="00762D58" w:rsidRDefault="00762D58">
            <w:pPr>
              <w:pStyle w:val="TableParagraph"/>
              <w:spacing w:before="0"/>
              <w:ind w:left="0"/>
              <w:rPr>
                <w:rFonts w:ascii="Times New Roman"/>
                <w:sz w:val="18"/>
              </w:rPr>
            </w:pPr>
          </w:p>
        </w:tc>
        <w:tc>
          <w:tcPr>
            <w:tcW w:w="5214" w:type="dxa"/>
            <w:tcBorders>
              <w:left w:val="single" w:sz="4" w:space="0" w:color="000000"/>
              <w:right w:val="single" w:sz="4" w:space="0" w:color="000000"/>
            </w:tcBorders>
          </w:tcPr>
          <w:p w14:paraId="3DEBB2F0" w14:textId="77777777" w:rsidR="00762D58" w:rsidRDefault="00762D58">
            <w:pPr>
              <w:pStyle w:val="TableParagraph"/>
              <w:spacing w:before="0"/>
              <w:ind w:left="0"/>
              <w:rPr>
                <w:rFonts w:ascii="Times New Roman"/>
                <w:sz w:val="18"/>
              </w:rPr>
            </w:pPr>
          </w:p>
        </w:tc>
        <w:tc>
          <w:tcPr>
            <w:tcW w:w="1834" w:type="dxa"/>
            <w:tcBorders>
              <w:left w:val="single" w:sz="4" w:space="0" w:color="000000"/>
              <w:right w:val="single" w:sz="4" w:space="0" w:color="000000"/>
            </w:tcBorders>
          </w:tcPr>
          <w:p w14:paraId="163C691F" w14:textId="77777777" w:rsidR="00762D58" w:rsidRDefault="00762D58">
            <w:pPr>
              <w:pStyle w:val="TableParagraph"/>
              <w:spacing w:before="0"/>
              <w:ind w:left="0"/>
              <w:rPr>
                <w:rFonts w:ascii="Times New Roman"/>
                <w:sz w:val="18"/>
              </w:rPr>
            </w:pPr>
          </w:p>
        </w:tc>
        <w:tc>
          <w:tcPr>
            <w:tcW w:w="6626" w:type="dxa"/>
            <w:tcBorders>
              <w:left w:val="single" w:sz="4" w:space="0" w:color="000000"/>
              <w:right w:val="single" w:sz="4" w:space="0" w:color="000000"/>
            </w:tcBorders>
          </w:tcPr>
          <w:p w14:paraId="26998C20" w14:textId="77777777" w:rsidR="00762D58" w:rsidRDefault="00762D58">
            <w:pPr>
              <w:pStyle w:val="TableParagraph"/>
              <w:spacing w:before="0"/>
              <w:ind w:left="0"/>
              <w:rPr>
                <w:rFonts w:ascii="Times New Roman"/>
                <w:sz w:val="18"/>
              </w:rPr>
            </w:pPr>
          </w:p>
        </w:tc>
      </w:tr>
      <w:tr w:rsidR="00762D58" w14:paraId="69074D8F" w14:textId="77777777">
        <w:trPr>
          <w:trHeight w:val="555"/>
        </w:trPr>
        <w:tc>
          <w:tcPr>
            <w:tcW w:w="1454" w:type="dxa"/>
            <w:tcBorders>
              <w:left w:val="single" w:sz="4" w:space="0" w:color="000000"/>
              <w:right w:val="single" w:sz="4" w:space="0" w:color="000000"/>
            </w:tcBorders>
          </w:tcPr>
          <w:p w14:paraId="2BFF3A47" w14:textId="77777777" w:rsidR="00762D58" w:rsidRDefault="00762D58">
            <w:pPr>
              <w:pStyle w:val="TableParagraph"/>
              <w:spacing w:before="0"/>
              <w:ind w:left="0"/>
              <w:rPr>
                <w:rFonts w:ascii="Times New Roman"/>
                <w:sz w:val="20"/>
              </w:rPr>
            </w:pPr>
          </w:p>
        </w:tc>
        <w:tc>
          <w:tcPr>
            <w:tcW w:w="5214" w:type="dxa"/>
            <w:tcBorders>
              <w:left w:val="single" w:sz="4" w:space="0" w:color="000000"/>
              <w:right w:val="single" w:sz="4" w:space="0" w:color="000000"/>
            </w:tcBorders>
          </w:tcPr>
          <w:p w14:paraId="796B7F4B" w14:textId="77777777" w:rsidR="00762D58" w:rsidRDefault="00762D58">
            <w:pPr>
              <w:pStyle w:val="TableParagraph"/>
              <w:spacing w:before="0"/>
              <w:ind w:left="0"/>
              <w:rPr>
                <w:rFonts w:ascii="Times New Roman"/>
                <w:sz w:val="20"/>
              </w:rPr>
            </w:pPr>
          </w:p>
        </w:tc>
        <w:tc>
          <w:tcPr>
            <w:tcW w:w="1834" w:type="dxa"/>
            <w:tcBorders>
              <w:left w:val="single" w:sz="4" w:space="0" w:color="000000"/>
              <w:right w:val="single" w:sz="4" w:space="0" w:color="000000"/>
            </w:tcBorders>
          </w:tcPr>
          <w:p w14:paraId="2BFF67B8" w14:textId="77777777" w:rsidR="00762D58" w:rsidRDefault="00762D58">
            <w:pPr>
              <w:pStyle w:val="TableParagraph"/>
              <w:spacing w:before="0"/>
              <w:ind w:left="0"/>
              <w:rPr>
                <w:rFonts w:ascii="Times New Roman"/>
                <w:sz w:val="20"/>
              </w:rPr>
            </w:pPr>
          </w:p>
        </w:tc>
        <w:tc>
          <w:tcPr>
            <w:tcW w:w="6626" w:type="dxa"/>
            <w:tcBorders>
              <w:left w:val="single" w:sz="4" w:space="0" w:color="000000"/>
              <w:right w:val="single" w:sz="4" w:space="0" w:color="000000"/>
            </w:tcBorders>
          </w:tcPr>
          <w:p w14:paraId="003AC0E9" w14:textId="77777777" w:rsidR="00762D58" w:rsidRDefault="00762D58">
            <w:pPr>
              <w:pStyle w:val="TableParagraph"/>
              <w:spacing w:before="0"/>
              <w:ind w:left="0"/>
              <w:rPr>
                <w:rFonts w:ascii="Times New Roman"/>
                <w:sz w:val="20"/>
              </w:rPr>
            </w:pPr>
          </w:p>
        </w:tc>
      </w:tr>
      <w:tr w:rsidR="00762D58" w14:paraId="53534050" w14:textId="77777777">
        <w:trPr>
          <w:trHeight w:val="551"/>
        </w:trPr>
        <w:tc>
          <w:tcPr>
            <w:tcW w:w="1454" w:type="dxa"/>
            <w:tcBorders>
              <w:left w:val="single" w:sz="4" w:space="0" w:color="000000"/>
              <w:right w:val="single" w:sz="4" w:space="0" w:color="000000"/>
            </w:tcBorders>
          </w:tcPr>
          <w:p w14:paraId="58375984" w14:textId="77777777" w:rsidR="00762D58" w:rsidRDefault="00762D58">
            <w:pPr>
              <w:pStyle w:val="TableParagraph"/>
              <w:spacing w:before="0"/>
              <w:ind w:left="0"/>
              <w:rPr>
                <w:rFonts w:ascii="Times New Roman"/>
                <w:sz w:val="20"/>
              </w:rPr>
            </w:pPr>
          </w:p>
        </w:tc>
        <w:tc>
          <w:tcPr>
            <w:tcW w:w="5214" w:type="dxa"/>
            <w:tcBorders>
              <w:left w:val="single" w:sz="4" w:space="0" w:color="000000"/>
              <w:right w:val="single" w:sz="4" w:space="0" w:color="000000"/>
            </w:tcBorders>
          </w:tcPr>
          <w:p w14:paraId="5E71FAC3" w14:textId="77777777" w:rsidR="00762D58" w:rsidRDefault="00762D58">
            <w:pPr>
              <w:pStyle w:val="TableParagraph"/>
              <w:spacing w:before="0"/>
              <w:ind w:left="0"/>
              <w:rPr>
                <w:rFonts w:ascii="Times New Roman"/>
                <w:sz w:val="20"/>
              </w:rPr>
            </w:pPr>
          </w:p>
        </w:tc>
        <w:tc>
          <w:tcPr>
            <w:tcW w:w="1834" w:type="dxa"/>
            <w:tcBorders>
              <w:left w:val="single" w:sz="4" w:space="0" w:color="000000"/>
              <w:right w:val="single" w:sz="4" w:space="0" w:color="000000"/>
            </w:tcBorders>
          </w:tcPr>
          <w:p w14:paraId="55ADF490" w14:textId="77777777" w:rsidR="00762D58" w:rsidRDefault="00762D58">
            <w:pPr>
              <w:pStyle w:val="TableParagraph"/>
              <w:spacing w:before="0"/>
              <w:ind w:left="0"/>
              <w:rPr>
                <w:rFonts w:ascii="Times New Roman"/>
                <w:sz w:val="20"/>
              </w:rPr>
            </w:pPr>
          </w:p>
        </w:tc>
        <w:tc>
          <w:tcPr>
            <w:tcW w:w="6626" w:type="dxa"/>
            <w:tcBorders>
              <w:left w:val="single" w:sz="4" w:space="0" w:color="000000"/>
              <w:right w:val="single" w:sz="4" w:space="0" w:color="000000"/>
            </w:tcBorders>
          </w:tcPr>
          <w:p w14:paraId="0D8C1D78" w14:textId="77777777" w:rsidR="00762D58" w:rsidRDefault="00762D58">
            <w:pPr>
              <w:pStyle w:val="TableParagraph"/>
              <w:spacing w:before="0"/>
              <w:ind w:left="0"/>
              <w:rPr>
                <w:rFonts w:ascii="Times New Roman"/>
                <w:sz w:val="20"/>
              </w:rPr>
            </w:pPr>
          </w:p>
        </w:tc>
      </w:tr>
      <w:tr w:rsidR="00762D58" w14:paraId="68C0D573" w14:textId="77777777">
        <w:trPr>
          <w:trHeight w:val="330"/>
        </w:trPr>
        <w:tc>
          <w:tcPr>
            <w:tcW w:w="1454" w:type="dxa"/>
            <w:tcBorders>
              <w:left w:val="single" w:sz="4" w:space="0" w:color="000000"/>
              <w:right w:val="single" w:sz="4" w:space="0" w:color="000000"/>
            </w:tcBorders>
          </w:tcPr>
          <w:p w14:paraId="3BD70DFC" w14:textId="77777777" w:rsidR="00762D58" w:rsidRDefault="00762D58">
            <w:pPr>
              <w:pStyle w:val="TableParagraph"/>
              <w:spacing w:before="0"/>
              <w:ind w:left="0"/>
              <w:rPr>
                <w:rFonts w:ascii="Times New Roman"/>
                <w:sz w:val="20"/>
              </w:rPr>
            </w:pPr>
          </w:p>
        </w:tc>
        <w:tc>
          <w:tcPr>
            <w:tcW w:w="5214" w:type="dxa"/>
            <w:tcBorders>
              <w:left w:val="single" w:sz="4" w:space="0" w:color="000000"/>
              <w:right w:val="single" w:sz="4" w:space="0" w:color="000000"/>
            </w:tcBorders>
          </w:tcPr>
          <w:p w14:paraId="44405CFB" w14:textId="77777777" w:rsidR="00762D58" w:rsidRDefault="00762D58">
            <w:pPr>
              <w:pStyle w:val="TableParagraph"/>
              <w:spacing w:before="0"/>
              <w:ind w:left="0"/>
              <w:rPr>
                <w:rFonts w:ascii="Times New Roman"/>
                <w:sz w:val="20"/>
              </w:rPr>
            </w:pPr>
          </w:p>
        </w:tc>
        <w:tc>
          <w:tcPr>
            <w:tcW w:w="1834" w:type="dxa"/>
            <w:tcBorders>
              <w:left w:val="single" w:sz="4" w:space="0" w:color="000000"/>
              <w:right w:val="single" w:sz="4" w:space="0" w:color="000000"/>
            </w:tcBorders>
          </w:tcPr>
          <w:p w14:paraId="743BDA41" w14:textId="77777777" w:rsidR="00762D58" w:rsidRDefault="00762D58">
            <w:pPr>
              <w:pStyle w:val="TableParagraph"/>
              <w:spacing w:before="0"/>
              <w:ind w:left="0"/>
              <w:rPr>
                <w:rFonts w:ascii="Times New Roman"/>
                <w:sz w:val="20"/>
              </w:rPr>
            </w:pPr>
          </w:p>
        </w:tc>
        <w:tc>
          <w:tcPr>
            <w:tcW w:w="6626" w:type="dxa"/>
            <w:tcBorders>
              <w:left w:val="single" w:sz="4" w:space="0" w:color="000000"/>
              <w:right w:val="single" w:sz="4" w:space="0" w:color="000000"/>
            </w:tcBorders>
          </w:tcPr>
          <w:p w14:paraId="3730DDFC" w14:textId="77777777" w:rsidR="00762D58" w:rsidRDefault="00762D58">
            <w:pPr>
              <w:pStyle w:val="TableParagraph"/>
              <w:spacing w:before="0"/>
              <w:ind w:left="0"/>
              <w:rPr>
                <w:rFonts w:ascii="Times New Roman"/>
                <w:sz w:val="20"/>
              </w:rPr>
            </w:pPr>
          </w:p>
        </w:tc>
      </w:tr>
      <w:tr w:rsidR="00762D58" w14:paraId="342945B6" w14:textId="77777777">
        <w:trPr>
          <w:trHeight w:val="315"/>
        </w:trPr>
        <w:tc>
          <w:tcPr>
            <w:tcW w:w="1454" w:type="dxa"/>
            <w:tcBorders>
              <w:left w:val="single" w:sz="4" w:space="0" w:color="000000"/>
              <w:right w:val="single" w:sz="4" w:space="0" w:color="000000"/>
            </w:tcBorders>
          </w:tcPr>
          <w:p w14:paraId="48C992DD" w14:textId="77777777" w:rsidR="00762D58" w:rsidRDefault="00762D58">
            <w:pPr>
              <w:pStyle w:val="TableParagraph"/>
              <w:spacing w:before="0"/>
              <w:ind w:left="0"/>
              <w:rPr>
                <w:rFonts w:ascii="Times New Roman"/>
                <w:sz w:val="20"/>
              </w:rPr>
            </w:pPr>
          </w:p>
        </w:tc>
        <w:tc>
          <w:tcPr>
            <w:tcW w:w="13674" w:type="dxa"/>
            <w:gridSpan w:val="3"/>
            <w:tcBorders>
              <w:left w:val="single" w:sz="4" w:space="0" w:color="000000"/>
              <w:bottom w:val="single" w:sz="18" w:space="0" w:color="000000"/>
              <w:right w:val="single" w:sz="4" w:space="0" w:color="000000"/>
            </w:tcBorders>
          </w:tcPr>
          <w:p w14:paraId="78140C50" w14:textId="77777777" w:rsidR="00762D58" w:rsidRDefault="00762D58">
            <w:pPr>
              <w:pStyle w:val="TableParagraph"/>
              <w:spacing w:before="0"/>
              <w:ind w:left="0"/>
              <w:rPr>
                <w:rFonts w:ascii="Times New Roman"/>
                <w:sz w:val="20"/>
              </w:rPr>
            </w:pPr>
          </w:p>
        </w:tc>
      </w:tr>
      <w:tr w:rsidR="00762D58" w14:paraId="3269011E" w14:textId="77777777">
        <w:trPr>
          <w:trHeight w:val="257"/>
        </w:trPr>
        <w:tc>
          <w:tcPr>
            <w:tcW w:w="1454" w:type="dxa"/>
            <w:tcBorders>
              <w:left w:val="single" w:sz="4" w:space="0" w:color="000000"/>
              <w:right w:val="single" w:sz="4" w:space="0" w:color="000000"/>
            </w:tcBorders>
          </w:tcPr>
          <w:p w14:paraId="2E641948" w14:textId="77777777" w:rsidR="00762D58" w:rsidRDefault="00762D58">
            <w:pPr>
              <w:pStyle w:val="TableParagraph"/>
              <w:spacing w:before="0"/>
              <w:ind w:left="0"/>
              <w:rPr>
                <w:rFonts w:ascii="Times New Roman"/>
                <w:sz w:val="18"/>
              </w:rPr>
            </w:pPr>
          </w:p>
        </w:tc>
        <w:tc>
          <w:tcPr>
            <w:tcW w:w="5214" w:type="dxa"/>
            <w:tcBorders>
              <w:top w:val="single" w:sz="18" w:space="0" w:color="000000"/>
              <w:left w:val="single" w:sz="4" w:space="0" w:color="000000"/>
              <w:right w:val="single" w:sz="4" w:space="0" w:color="000000"/>
            </w:tcBorders>
          </w:tcPr>
          <w:p w14:paraId="512AA18B" w14:textId="77777777" w:rsidR="00762D58" w:rsidRDefault="00762D58">
            <w:pPr>
              <w:pStyle w:val="TableParagraph"/>
              <w:spacing w:before="0"/>
              <w:ind w:left="0"/>
              <w:rPr>
                <w:rFonts w:ascii="Times New Roman"/>
                <w:sz w:val="18"/>
              </w:rPr>
            </w:pPr>
          </w:p>
        </w:tc>
        <w:tc>
          <w:tcPr>
            <w:tcW w:w="1834" w:type="dxa"/>
            <w:tcBorders>
              <w:top w:val="single" w:sz="18" w:space="0" w:color="000000"/>
              <w:left w:val="single" w:sz="4" w:space="0" w:color="000000"/>
              <w:right w:val="single" w:sz="4" w:space="0" w:color="000000"/>
            </w:tcBorders>
          </w:tcPr>
          <w:p w14:paraId="6B8428C9" w14:textId="77777777" w:rsidR="00762D58" w:rsidRDefault="00762D58">
            <w:pPr>
              <w:pStyle w:val="TableParagraph"/>
              <w:spacing w:before="0"/>
              <w:ind w:left="0"/>
              <w:rPr>
                <w:rFonts w:ascii="Times New Roman"/>
                <w:sz w:val="18"/>
              </w:rPr>
            </w:pPr>
          </w:p>
        </w:tc>
        <w:tc>
          <w:tcPr>
            <w:tcW w:w="6626" w:type="dxa"/>
            <w:tcBorders>
              <w:top w:val="single" w:sz="18" w:space="0" w:color="000000"/>
              <w:left w:val="single" w:sz="4" w:space="0" w:color="000000"/>
              <w:right w:val="single" w:sz="4" w:space="0" w:color="000000"/>
            </w:tcBorders>
          </w:tcPr>
          <w:p w14:paraId="481D9850" w14:textId="77777777" w:rsidR="00762D58" w:rsidRDefault="00762D58">
            <w:pPr>
              <w:pStyle w:val="TableParagraph"/>
              <w:spacing w:before="0"/>
              <w:ind w:left="0"/>
              <w:rPr>
                <w:rFonts w:ascii="Times New Roman"/>
                <w:sz w:val="18"/>
              </w:rPr>
            </w:pPr>
          </w:p>
        </w:tc>
      </w:tr>
      <w:tr w:rsidR="00762D58" w14:paraId="6FCA1A49" w14:textId="77777777">
        <w:trPr>
          <w:trHeight w:val="680"/>
        </w:trPr>
        <w:tc>
          <w:tcPr>
            <w:tcW w:w="1454" w:type="dxa"/>
            <w:tcBorders>
              <w:left w:val="single" w:sz="4" w:space="0" w:color="000000"/>
              <w:right w:val="single" w:sz="4" w:space="0" w:color="000000"/>
            </w:tcBorders>
          </w:tcPr>
          <w:p w14:paraId="015C9D64" w14:textId="77777777" w:rsidR="00762D58" w:rsidRDefault="00762D58">
            <w:pPr>
              <w:pStyle w:val="TableParagraph"/>
              <w:spacing w:before="0"/>
              <w:ind w:left="0"/>
              <w:rPr>
                <w:rFonts w:ascii="Times New Roman"/>
                <w:sz w:val="20"/>
              </w:rPr>
            </w:pPr>
          </w:p>
        </w:tc>
        <w:tc>
          <w:tcPr>
            <w:tcW w:w="5214" w:type="dxa"/>
            <w:tcBorders>
              <w:left w:val="single" w:sz="4" w:space="0" w:color="000000"/>
              <w:right w:val="single" w:sz="4" w:space="0" w:color="000000"/>
            </w:tcBorders>
          </w:tcPr>
          <w:p w14:paraId="590EAF5D" w14:textId="77777777" w:rsidR="00762D58" w:rsidRDefault="00762D58">
            <w:pPr>
              <w:pStyle w:val="TableParagraph"/>
              <w:spacing w:before="0"/>
              <w:ind w:left="0"/>
              <w:rPr>
                <w:rFonts w:ascii="Times New Roman"/>
                <w:sz w:val="20"/>
              </w:rPr>
            </w:pPr>
          </w:p>
        </w:tc>
        <w:tc>
          <w:tcPr>
            <w:tcW w:w="1834" w:type="dxa"/>
            <w:tcBorders>
              <w:left w:val="single" w:sz="4" w:space="0" w:color="000000"/>
              <w:right w:val="single" w:sz="4" w:space="0" w:color="000000"/>
            </w:tcBorders>
          </w:tcPr>
          <w:p w14:paraId="236A58CE" w14:textId="77777777" w:rsidR="00762D58" w:rsidRDefault="00762D58">
            <w:pPr>
              <w:pStyle w:val="TableParagraph"/>
              <w:spacing w:before="0"/>
              <w:ind w:left="0"/>
              <w:rPr>
                <w:rFonts w:ascii="Times New Roman"/>
                <w:sz w:val="20"/>
              </w:rPr>
            </w:pPr>
          </w:p>
        </w:tc>
        <w:tc>
          <w:tcPr>
            <w:tcW w:w="6626" w:type="dxa"/>
            <w:tcBorders>
              <w:left w:val="single" w:sz="4" w:space="0" w:color="000000"/>
              <w:right w:val="single" w:sz="4" w:space="0" w:color="000000"/>
            </w:tcBorders>
          </w:tcPr>
          <w:p w14:paraId="41DDA9DB" w14:textId="77777777" w:rsidR="00762D58" w:rsidRDefault="00762D58">
            <w:pPr>
              <w:pStyle w:val="TableParagraph"/>
              <w:spacing w:before="0"/>
              <w:ind w:left="0"/>
              <w:rPr>
                <w:rFonts w:ascii="Times New Roman"/>
                <w:sz w:val="20"/>
              </w:rPr>
            </w:pPr>
          </w:p>
        </w:tc>
      </w:tr>
      <w:tr w:rsidR="00762D58" w14:paraId="261F2B7E" w14:textId="77777777">
        <w:trPr>
          <w:trHeight w:val="1597"/>
        </w:trPr>
        <w:tc>
          <w:tcPr>
            <w:tcW w:w="1454" w:type="dxa"/>
            <w:tcBorders>
              <w:left w:val="single" w:sz="4" w:space="0" w:color="000000"/>
              <w:right w:val="single" w:sz="4" w:space="0" w:color="000000"/>
            </w:tcBorders>
          </w:tcPr>
          <w:p w14:paraId="375F59A8" w14:textId="77777777" w:rsidR="00762D58" w:rsidRDefault="00762D58">
            <w:pPr>
              <w:pStyle w:val="TableParagraph"/>
              <w:spacing w:before="0"/>
              <w:ind w:left="0"/>
              <w:rPr>
                <w:rFonts w:ascii="Times New Roman"/>
                <w:sz w:val="20"/>
              </w:rPr>
            </w:pPr>
          </w:p>
        </w:tc>
        <w:tc>
          <w:tcPr>
            <w:tcW w:w="5214" w:type="dxa"/>
            <w:tcBorders>
              <w:left w:val="single" w:sz="4" w:space="0" w:color="000000"/>
              <w:right w:val="single" w:sz="4" w:space="0" w:color="000000"/>
            </w:tcBorders>
          </w:tcPr>
          <w:p w14:paraId="5FFF54AD" w14:textId="77777777" w:rsidR="00762D58" w:rsidRDefault="00762D58">
            <w:pPr>
              <w:pStyle w:val="TableParagraph"/>
              <w:spacing w:before="0"/>
              <w:ind w:left="0"/>
              <w:rPr>
                <w:rFonts w:ascii="Times New Roman"/>
                <w:sz w:val="20"/>
              </w:rPr>
            </w:pPr>
          </w:p>
        </w:tc>
        <w:tc>
          <w:tcPr>
            <w:tcW w:w="1834" w:type="dxa"/>
            <w:tcBorders>
              <w:left w:val="single" w:sz="4" w:space="0" w:color="000000"/>
              <w:right w:val="single" w:sz="4" w:space="0" w:color="000000"/>
            </w:tcBorders>
          </w:tcPr>
          <w:p w14:paraId="61605819" w14:textId="77777777" w:rsidR="00762D58" w:rsidRDefault="00762D58">
            <w:pPr>
              <w:pStyle w:val="TableParagraph"/>
              <w:spacing w:before="0"/>
              <w:ind w:left="0"/>
              <w:rPr>
                <w:rFonts w:ascii="Times New Roman"/>
                <w:sz w:val="20"/>
              </w:rPr>
            </w:pPr>
          </w:p>
        </w:tc>
        <w:tc>
          <w:tcPr>
            <w:tcW w:w="6626" w:type="dxa"/>
            <w:tcBorders>
              <w:left w:val="single" w:sz="4" w:space="0" w:color="000000"/>
              <w:right w:val="single" w:sz="4" w:space="0" w:color="000000"/>
            </w:tcBorders>
          </w:tcPr>
          <w:p w14:paraId="48209C76" w14:textId="77777777" w:rsidR="00762D58" w:rsidRDefault="00762D58">
            <w:pPr>
              <w:pStyle w:val="TableParagraph"/>
              <w:spacing w:before="0"/>
              <w:ind w:left="0"/>
              <w:rPr>
                <w:rFonts w:ascii="Times New Roman"/>
                <w:sz w:val="20"/>
              </w:rPr>
            </w:pPr>
          </w:p>
        </w:tc>
      </w:tr>
      <w:tr w:rsidR="00762D58" w14:paraId="11D88715" w14:textId="77777777">
        <w:trPr>
          <w:trHeight w:val="556"/>
        </w:trPr>
        <w:tc>
          <w:tcPr>
            <w:tcW w:w="1454" w:type="dxa"/>
            <w:tcBorders>
              <w:left w:val="single" w:sz="4" w:space="0" w:color="000000"/>
              <w:right w:val="single" w:sz="4" w:space="0" w:color="000000"/>
            </w:tcBorders>
          </w:tcPr>
          <w:p w14:paraId="14D44556" w14:textId="77777777" w:rsidR="00762D58" w:rsidRDefault="00762D58">
            <w:pPr>
              <w:pStyle w:val="TableParagraph"/>
              <w:spacing w:before="0"/>
              <w:ind w:left="0"/>
              <w:rPr>
                <w:rFonts w:ascii="Times New Roman"/>
                <w:sz w:val="20"/>
              </w:rPr>
            </w:pPr>
          </w:p>
        </w:tc>
        <w:tc>
          <w:tcPr>
            <w:tcW w:w="5214" w:type="dxa"/>
            <w:tcBorders>
              <w:left w:val="single" w:sz="4" w:space="0" w:color="000000"/>
              <w:right w:val="single" w:sz="4" w:space="0" w:color="000000"/>
            </w:tcBorders>
          </w:tcPr>
          <w:p w14:paraId="2E74AF70" w14:textId="77777777" w:rsidR="00762D58" w:rsidRDefault="00762D58">
            <w:pPr>
              <w:pStyle w:val="TableParagraph"/>
              <w:spacing w:before="0"/>
              <w:ind w:left="0"/>
              <w:rPr>
                <w:rFonts w:ascii="Times New Roman"/>
                <w:sz w:val="20"/>
              </w:rPr>
            </w:pPr>
          </w:p>
        </w:tc>
        <w:tc>
          <w:tcPr>
            <w:tcW w:w="1834" w:type="dxa"/>
            <w:tcBorders>
              <w:left w:val="single" w:sz="4" w:space="0" w:color="000000"/>
              <w:right w:val="single" w:sz="4" w:space="0" w:color="000000"/>
            </w:tcBorders>
          </w:tcPr>
          <w:p w14:paraId="4D7B2232" w14:textId="77777777" w:rsidR="00762D58" w:rsidRDefault="00762D58">
            <w:pPr>
              <w:pStyle w:val="TableParagraph"/>
              <w:spacing w:before="0"/>
              <w:ind w:left="0"/>
              <w:rPr>
                <w:rFonts w:ascii="Times New Roman"/>
                <w:sz w:val="20"/>
              </w:rPr>
            </w:pPr>
          </w:p>
        </w:tc>
        <w:tc>
          <w:tcPr>
            <w:tcW w:w="6626" w:type="dxa"/>
            <w:tcBorders>
              <w:left w:val="single" w:sz="4" w:space="0" w:color="000000"/>
              <w:right w:val="single" w:sz="4" w:space="0" w:color="000000"/>
            </w:tcBorders>
          </w:tcPr>
          <w:p w14:paraId="07DBAF16" w14:textId="77777777" w:rsidR="00762D58" w:rsidRDefault="00762D58">
            <w:pPr>
              <w:pStyle w:val="TableParagraph"/>
              <w:spacing w:before="0"/>
              <w:ind w:left="0"/>
              <w:rPr>
                <w:rFonts w:ascii="Times New Roman"/>
                <w:sz w:val="20"/>
              </w:rPr>
            </w:pPr>
          </w:p>
        </w:tc>
      </w:tr>
      <w:tr w:rsidR="00762D58" w14:paraId="7743F451" w14:textId="77777777">
        <w:trPr>
          <w:trHeight w:val="844"/>
        </w:trPr>
        <w:tc>
          <w:tcPr>
            <w:tcW w:w="1454" w:type="dxa"/>
            <w:tcBorders>
              <w:left w:val="single" w:sz="4" w:space="0" w:color="000000"/>
              <w:right w:val="single" w:sz="4" w:space="0" w:color="000000"/>
            </w:tcBorders>
          </w:tcPr>
          <w:p w14:paraId="3AC2EAEC" w14:textId="77777777" w:rsidR="00762D58" w:rsidRDefault="00762D58">
            <w:pPr>
              <w:pStyle w:val="TableParagraph"/>
              <w:spacing w:before="0"/>
              <w:ind w:left="0"/>
              <w:rPr>
                <w:rFonts w:ascii="Times New Roman"/>
                <w:sz w:val="20"/>
              </w:rPr>
            </w:pPr>
          </w:p>
        </w:tc>
        <w:tc>
          <w:tcPr>
            <w:tcW w:w="5214" w:type="dxa"/>
            <w:tcBorders>
              <w:left w:val="single" w:sz="4" w:space="0" w:color="000000"/>
              <w:right w:val="single" w:sz="4" w:space="0" w:color="000000"/>
            </w:tcBorders>
          </w:tcPr>
          <w:p w14:paraId="62BB45B6" w14:textId="77777777" w:rsidR="00762D58" w:rsidRDefault="00762D58">
            <w:pPr>
              <w:pStyle w:val="TableParagraph"/>
              <w:spacing w:before="0"/>
              <w:ind w:left="0"/>
              <w:rPr>
                <w:rFonts w:ascii="Times New Roman"/>
                <w:sz w:val="20"/>
              </w:rPr>
            </w:pPr>
          </w:p>
        </w:tc>
        <w:tc>
          <w:tcPr>
            <w:tcW w:w="1834" w:type="dxa"/>
            <w:tcBorders>
              <w:left w:val="single" w:sz="4" w:space="0" w:color="000000"/>
              <w:right w:val="single" w:sz="4" w:space="0" w:color="000000"/>
            </w:tcBorders>
          </w:tcPr>
          <w:p w14:paraId="456E3920" w14:textId="77777777" w:rsidR="00762D58" w:rsidRDefault="00762D58">
            <w:pPr>
              <w:pStyle w:val="TableParagraph"/>
              <w:spacing w:before="0"/>
              <w:ind w:left="0"/>
              <w:rPr>
                <w:rFonts w:ascii="Times New Roman"/>
                <w:sz w:val="20"/>
              </w:rPr>
            </w:pPr>
          </w:p>
        </w:tc>
        <w:tc>
          <w:tcPr>
            <w:tcW w:w="6626" w:type="dxa"/>
            <w:tcBorders>
              <w:left w:val="single" w:sz="4" w:space="0" w:color="000000"/>
              <w:right w:val="single" w:sz="4" w:space="0" w:color="000000"/>
            </w:tcBorders>
          </w:tcPr>
          <w:p w14:paraId="30924A95" w14:textId="77777777" w:rsidR="00762D58" w:rsidRDefault="00762D58">
            <w:pPr>
              <w:pStyle w:val="TableParagraph"/>
              <w:spacing w:before="0"/>
              <w:ind w:left="0"/>
              <w:rPr>
                <w:rFonts w:ascii="Times New Roman"/>
                <w:sz w:val="20"/>
              </w:rPr>
            </w:pPr>
          </w:p>
        </w:tc>
      </w:tr>
      <w:tr w:rsidR="00762D58" w14:paraId="3D8EBD53" w14:textId="77777777">
        <w:trPr>
          <w:trHeight w:val="1309"/>
        </w:trPr>
        <w:tc>
          <w:tcPr>
            <w:tcW w:w="1454" w:type="dxa"/>
            <w:tcBorders>
              <w:left w:val="single" w:sz="4" w:space="0" w:color="000000"/>
              <w:right w:val="single" w:sz="4" w:space="0" w:color="000000"/>
            </w:tcBorders>
          </w:tcPr>
          <w:p w14:paraId="0500BE7E" w14:textId="77777777" w:rsidR="00762D58" w:rsidRDefault="00762D58">
            <w:pPr>
              <w:pStyle w:val="TableParagraph"/>
              <w:spacing w:before="0"/>
              <w:ind w:left="0"/>
              <w:rPr>
                <w:rFonts w:ascii="Times New Roman"/>
                <w:sz w:val="20"/>
              </w:rPr>
            </w:pPr>
          </w:p>
        </w:tc>
        <w:tc>
          <w:tcPr>
            <w:tcW w:w="5214" w:type="dxa"/>
            <w:tcBorders>
              <w:left w:val="single" w:sz="4" w:space="0" w:color="000000"/>
              <w:right w:val="single" w:sz="4" w:space="0" w:color="000000"/>
            </w:tcBorders>
          </w:tcPr>
          <w:p w14:paraId="08988D04" w14:textId="77777777" w:rsidR="00762D58" w:rsidRDefault="00762D58">
            <w:pPr>
              <w:pStyle w:val="TableParagraph"/>
              <w:spacing w:before="0"/>
              <w:ind w:left="0"/>
              <w:rPr>
                <w:rFonts w:ascii="Times New Roman"/>
                <w:sz w:val="20"/>
              </w:rPr>
            </w:pPr>
          </w:p>
        </w:tc>
        <w:tc>
          <w:tcPr>
            <w:tcW w:w="1834" w:type="dxa"/>
            <w:tcBorders>
              <w:left w:val="single" w:sz="4" w:space="0" w:color="000000"/>
              <w:right w:val="single" w:sz="4" w:space="0" w:color="000000"/>
            </w:tcBorders>
          </w:tcPr>
          <w:p w14:paraId="5F66907E" w14:textId="77777777" w:rsidR="00762D58" w:rsidRDefault="00762D58">
            <w:pPr>
              <w:pStyle w:val="TableParagraph"/>
              <w:spacing w:before="0"/>
              <w:ind w:left="0"/>
              <w:rPr>
                <w:rFonts w:ascii="Times New Roman"/>
                <w:sz w:val="20"/>
              </w:rPr>
            </w:pPr>
          </w:p>
        </w:tc>
        <w:tc>
          <w:tcPr>
            <w:tcW w:w="6626" w:type="dxa"/>
            <w:tcBorders>
              <w:left w:val="single" w:sz="4" w:space="0" w:color="000000"/>
              <w:right w:val="single" w:sz="4" w:space="0" w:color="000000"/>
            </w:tcBorders>
          </w:tcPr>
          <w:p w14:paraId="7CC21AE5" w14:textId="77777777" w:rsidR="00762D58" w:rsidRDefault="00762D58">
            <w:pPr>
              <w:pStyle w:val="TableParagraph"/>
              <w:spacing w:before="0"/>
              <w:ind w:left="0"/>
              <w:rPr>
                <w:rFonts w:ascii="Times New Roman"/>
                <w:sz w:val="20"/>
              </w:rPr>
            </w:pPr>
          </w:p>
        </w:tc>
      </w:tr>
      <w:tr w:rsidR="00762D58" w14:paraId="4A9468B2" w14:textId="77777777">
        <w:trPr>
          <w:trHeight w:val="320"/>
        </w:trPr>
        <w:tc>
          <w:tcPr>
            <w:tcW w:w="145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801F5FE" w14:textId="77777777" w:rsidR="00762D58" w:rsidRDefault="00762D58">
            <w:pPr>
              <w:pStyle w:val="TableParagraph"/>
              <w:spacing w:before="0"/>
              <w:ind w:left="0"/>
              <w:rPr>
                <w:rFonts w:ascii="Times New Roman"/>
                <w:sz w:val="20"/>
              </w:rPr>
            </w:pPr>
          </w:p>
        </w:tc>
        <w:tc>
          <w:tcPr>
            <w:tcW w:w="521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E46C6C5" w14:textId="77777777" w:rsidR="00762D58" w:rsidRDefault="00762D58">
            <w:pPr>
              <w:pStyle w:val="TableParagraph"/>
              <w:spacing w:before="0"/>
              <w:ind w:left="0"/>
              <w:rPr>
                <w:rFonts w:ascii="Times New Roman"/>
                <w:sz w:val="20"/>
              </w:rPr>
            </w:pPr>
          </w:p>
        </w:tc>
        <w:tc>
          <w:tcPr>
            <w:tcW w:w="183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C4467EE" w14:textId="77777777" w:rsidR="00762D58" w:rsidRDefault="00762D58">
            <w:pPr>
              <w:pStyle w:val="TableParagraph"/>
              <w:spacing w:before="0"/>
              <w:ind w:left="0"/>
              <w:rPr>
                <w:rFonts w:ascii="Times New Roman"/>
                <w:sz w:val="20"/>
              </w:rPr>
            </w:pPr>
          </w:p>
        </w:tc>
        <w:tc>
          <w:tcPr>
            <w:tcW w:w="6626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753F2BF" w14:textId="77777777" w:rsidR="00762D58" w:rsidRDefault="00762D58">
            <w:pPr>
              <w:pStyle w:val="TableParagraph"/>
              <w:spacing w:before="0"/>
              <w:ind w:left="0"/>
              <w:rPr>
                <w:rFonts w:ascii="Times New Roman"/>
                <w:sz w:val="20"/>
              </w:rPr>
            </w:pPr>
          </w:p>
        </w:tc>
      </w:tr>
    </w:tbl>
    <w:p w14:paraId="3A81504D" w14:textId="77777777" w:rsidR="00762D58" w:rsidRDefault="00762D58">
      <w:pPr>
        <w:rPr>
          <w:rFonts w:ascii="Times New Roman"/>
          <w:sz w:val="20"/>
        </w:rPr>
        <w:sectPr w:rsidR="00762D58">
          <w:pgSz w:w="16840" w:h="11910" w:orient="landscape"/>
          <w:pgMar w:top="1180" w:right="740" w:bottom="1220" w:left="720" w:header="495" w:footer="1031" w:gutter="0"/>
          <w:cols w:space="720"/>
        </w:sectPr>
      </w:pPr>
    </w:p>
    <w:p w14:paraId="0DF2796F" w14:textId="77777777" w:rsidR="00762D58" w:rsidRDefault="00762D58">
      <w:pPr>
        <w:pStyle w:val="BodyText"/>
      </w:pPr>
    </w:p>
    <w:p w14:paraId="2A295A89" w14:textId="77777777" w:rsidR="00762D58" w:rsidRDefault="00762D58">
      <w:pPr>
        <w:pStyle w:val="BodyText"/>
      </w:pPr>
    </w:p>
    <w:p w14:paraId="0F8310FD" w14:textId="77777777" w:rsidR="00762D58" w:rsidRDefault="00762D58">
      <w:pPr>
        <w:pStyle w:val="BodyText"/>
      </w:pPr>
    </w:p>
    <w:p w14:paraId="322F7DDF" w14:textId="77777777" w:rsidR="00762D58" w:rsidRDefault="00762D58">
      <w:pPr>
        <w:pStyle w:val="BodyText"/>
      </w:pPr>
    </w:p>
    <w:p w14:paraId="62FCA42F" w14:textId="77777777" w:rsidR="00762D58" w:rsidRDefault="00762D58">
      <w:pPr>
        <w:pStyle w:val="BodyText"/>
      </w:pPr>
    </w:p>
    <w:p w14:paraId="1133868E" w14:textId="77777777" w:rsidR="00762D58" w:rsidRDefault="00762D58">
      <w:pPr>
        <w:pStyle w:val="BodyText"/>
      </w:pPr>
    </w:p>
    <w:p w14:paraId="00BDA326" w14:textId="77777777" w:rsidR="00762D58" w:rsidRDefault="00762D58">
      <w:pPr>
        <w:pStyle w:val="BodyText"/>
      </w:pPr>
    </w:p>
    <w:p w14:paraId="062886B4" w14:textId="77777777" w:rsidR="00762D58" w:rsidRDefault="00762D58">
      <w:pPr>
        <w:pStyle w:val="BodyText"/>
      </w:pPr>
    </w:p>
    <w:p w14:paraId="5BC46D13" w14:textId="77777777" w:rsidR="00762D58" w:rsidRDefault="00762D58">
      <w:pPr>
        <w:pStyle w:val="BodyText"/>
      </w:pPr>
    </w:p>
    <w:p w14:paraId="19995465" w14:textId="77777777" w:rsidR="00762D58" w:rsidRDefault="00762D58">
      <w:pPr>
        <w:pStyle w:val="BodyText"/>
        <w:spacing w:before="7"/>
        <w:rPr>
          <w:sz w:val="24"/>
        </w:rPr>
      </w:pPr>
    </w:p>
    <w:tbl>
      <w:tblPr>
        <w:tblW w:w="0" w:type="auto"/>
        <w:tblInd w:w="125" w:type="dxa"/>
        <w:tblBorders>
          <w:top w:val="single" w:sz="12" w:space="0" w:color="000000"/>
          <w:left w:val="single" w:sz="12" w:space="0" w:color="000000"/>
          <w:bottom w:val="single" w:sz="12" w:space="0" w:color="000000"/>
          <w:right w:val="single" w:sz="12" w:space="0" w:color="000000"/>
          <w:insideH w:val="single" w:sz="12" w:space="0" w:color="000000"/>
          <w:insideV w:val="single" w:sz="12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1459"/>
        <w:gridCol w:w="5209"/>
        <w:gridCol w:w="1839"/>
        <w:gridCol w:w="6626"/>
      </w:tblGrid>
      <w:tr w:rsidR="00762D58" w14:paraId="24B9AAB8" w14:textId="77777777">
        <w:trPr>
          <w:trHeight w:val="262"/>
        </w:trPr>
        <w:tc>
          <w:tcPr>
            <w:tcW w:w="1459" w:type="dxa"/>
            <w:tcBorders>
              <w:left w:val="single" w:sz="4" w:space="0" w:color="000000"/>
              <w:right w:val="single" w:sz="4" w:space="0" w:color="000000"/>
            </w:tcBorders>
          </w:tcPr>
          <w:p w14:paraId="2A475CCB" w14:textId="77777777" w:rsidR="00762D58" w:rsidRDefault="00762D58">
            <w:pPr>
              <w:pStyle w:val="TableParagraph"/>
              <w:spacing w:before="0"/>
              <w:ind w:left="0"/>
              <w:rPr>
                <w:rFonts w:ascii="Times New Roman"/>
                <w:sz w:val="18"/>
              </w:rPr>
            </w:pPr>
          </w:p>
        </w:tc>
        <w:tc>
          <w:tcPr>
            <w:tcW w:w="5209" w:type="dxa"/>
            <w:tcBorders>
              <w:left w:val="single" w:sz="4" w:space="0" w:color="000000"/>
              <w:right w:val="single" w:sz="4" w:space="0" w:color="000000"/>
            </w:tcBorders>
          </w:tcPr>
          <w:p w14:paraId="0EBF90C5" w14:textId="77777777" w:rsidR="00762D58" w:rsidRDefault="00762D58">
            <w:pPr>
              <w:pStyle w:val="TableParagraph"/>
              <w:spacing w:before="0"/>
              <w:ind w:left="0"/>
              <w:rPr>
                <w:rFonts w:ascii="Times New Roman"/>
                <w:sz w:val="18"/>
              </w:rPr>
            </w:pPr>
          </w:p>
        </w:tc>
        <w:tc>
          <w:tcPr>
            <w:tcW w:w="1839" w:type="dxa"/>
            <w:tcBorders>
              <w:left w:val="single" w:sz="4" w:space="0" w:color="000000"/>
              <w:right w:val="single" w:sz="4" w:space="0" w:color="000000"/>
            </w:tcBorders>
          </w:tcPr>
          <w:p w14:paraId="662191CF" w14:textId="77777777" w:rsidR="00762D58" w:rsidRDefault="00762D58">
            <w:pPr>
              <w:pStyle w:val="TableParagraph"/>
              <w:spacing w:before="0"/>
              <w:ind w:left="0"/>
              <w:rPr>
                <w:rFonts w:ascii="Times New Roman"/>
                <w:sz w:val="18"/>
              </w:rPr>
            </w:pPr>
          </w:p>
        </w:tc>
        <w:tc>
          <w:tcPr>
            <w:tcW w:w="6626" w:type="dxa"/>
            <w:tcBorders>
              <w:left w:val="single" w:sz="4" w:space="0" w:color="000000"/>
              <w:right w:val="single" w:sz="4" w:space="0" w:color="000000"/>
            </w:tcBorders>
          </w:tcPr>
          <w:p w14:paraId="30E38D8A" w14:textId="77777777" w:rsidR="00762D58" w:rsidRDefault="00762D58">
            <w:pPr>
              <w:pStyle w:val="TableParagraph"/>
              <w:spacing w:before="0"/>
              <w:ind w:left="0"/>
              <w:rPr>
                <w:rFonts w:ascii="Times New Roman"/>
                <w:sz w:val="18"/>
              </w:rPr>
            </w:pPr>
          </w:p>
        </w:tc>
      </w:tr>
      <w:tr w:rsidR="00762D58" w14:paraId="2E17509C" w14:textId="77777777">
        <w:trPr>
          <w:trHeight w:val="680"/>
        </w:trPr>
        <w:tc>
          <w:tcPr>
            <w:tcW w:w="1459" w:type="dxa"/>
            <w:tcBorders>
              <w:left w:val="single" w:sz="4" w:space="0" w:color="000000"/>
              <w:right w:val="single" w:sz="4" w:space="0" w:color="000000"/>
            </w:tcBorders>
          </w:tcPr>
          <w:p w14:paraId="01D7288B" w14:textId="77777777" w:rsidR="00762D58" w:rsidRDefault="00762D58">
            <w:pPr>
              <w:pStyle w:val="TableParagraph"/>
              <w:spacing w:before="0"/>
              <w:ind w:left="0"/>
              <w:rPr>
                <w:rFonts w:ascii="Times New Roman"/>
                <w:sz w:val="20"/>
              </w:rPr>
            </w:pPr>
          </w:p>
        </w:tc>
        <w:tc>
          <w:tcPr>
            <w:tcW w:w="5209" w:type="dxa"/>
            <w:tcBorders>
              <w:left w:val="single" w:sz="4" w:space="0" w:color="000000"/>
              <w:right w:val="single" w:sz="4" w:space="0" w:color="000000"/>
            </w:tcBorders>
          </w:tcPr>
          <w:p w14:paraId="363B0BDA" w14:textId="77777777" w:rsidR="00762D58" w:rsidRDefault="00762D58">
            <w:pPr>
              <w:pStyle w:val="TableParagraph"/>
              <w:spacing w:before="0"/>
              <w:ind w:left="0"/>
              <w:rPr>
                <w:rFonts w:ascii="Times New Roman"/>
                <w:sz w:val="20"/>
              </w:rPr>
            </w:pPr>
          </w:p>
        </w:tc>
        <w:tc>
          <w:tcPr>
            <w:tcW w:w="1839" w:type="dxa"/>
            <w:tcBorders>
              <w:left w:val="single" w:sz="4" w:space="0" w:color="000000"/>
              <w:right w:val="single" w:sz="4" w:space="0" w:color="000000"/>
            </w:tcBorders>
          </w:tcPr>
          <w:p w14:paraId="12427C3F" w14:textId="77777777" w:rsidR="00762D58" w:rsidRDefault="00762D58">
            <w:pPr>
              <w:pStyle w:val="TableParagraph"/>
              <w:spacing w:before="0"/>
              <w:ind w:left="0"/>
              <w:rPr>
                <w:rFonts w:ascii="Times New Roman"/>
                <w:sz w:val="20"/>
              </w:rPr>
            </w:pPr>
          </w:p>
        </w:tc>
        <w:tc>
          <w:tcPr>
            <w:tcW w:w="6626" w:type="dxa"/>
            <w:tcBorders>
              <w:left w:val="single" w:sz="4" w:space="0" w:color="000000"/>
              <w:right w:val="single" w:sz="4" w:space="0" w:color="000000"/>
            </w:tcBorders>
          </w:tcPr>
          <w:p w14:paraId="1BA54366" w14:textId="77777777" w:rsidR="00762D58" w:rsidRDefault="00762D58">
            <w:pPr>
              <w:pStyle w:val="TableParagraph"/>
              <w:spacing w:before="0"/>
              <w:ind w:left="0"/>
              <w:rPr>
                <w:rFonts w:ascii="Times New Roman"/>
                <w:sz w:val="20"/>
              </w:rPr>
            </w:pPr>
          </w:p>
        </w:tc>
      </w:tr>
      <w:tr w:rsidR="00762D58" w14:paraId="712AD86D" w14:textId="77777777">
        <w:trPr>
          <w:trHeight w:val="844"/>
        </w:trPr>
        <w:tc>
          <w:tcPr>
            <w:tcW w:w="1459" w:type="dxa"/>
            <w:tcBorders>
              <w:left w:val="single" w:sz="4" w:space="0" w:color="000000"/>
              <w:right w:val="single" w:sz="4" w:space="0" w:color="000000"/>
            </w:tcBorders>
          </w:tcPr>
          <w:p w14:paraId="4F7C3F1F" w14:textId="77777777" w:rsidR="00762D58" w:rsidRDefault="00762D58">
            <w:pPr>
              <w:pStyle w:val="TableParagraph"/>
              <w:spacing w:before="0"/>
              <w:ind w:left="0"/>
              <w:rPr>
                <w:rFonts w:ascii="Times New Roman"/>
                <w:sz w:val="20"/>
              </w:rPr>
            </w:pPr>
          </w:p>
        </w:tc>
        <w:tc>
          <w:tcPr>
            <w:tcW w:w="5209" w:type="dxa"/>
            <w:tcBorders>
              <w:left w:val="single" w:sz="4" w:space="0" w:color="000000"/>
              <w:right w:val="single" w:sz="4" w:space="0" w:color="000000"/>
            </w:tcBorders>
          </w:tcPr>
          <w:p w14:paraId="6C8E68EB" w14:textId="77777777" w:rsidR="00762D58" w:rsidRDefault="00762D58">
            <w:pPr>
              <w:pStyle w:val="TableParagraph"/>
              <w:spacing w:before="0"/>
              <w:ind w:left="0"/>
              <w:rPr>
                <w:rFonts w:ascii="Times New Roman"/>
                <w:sz w:val="20"/>
              </w:rPr>
            </w:pPr>
          </w:p>
        </w:tc>
        <w:tc>
          <w:tcPr>
            <w:tcW w:w="1839" w:type="dxa"/>
            <w:tcBorders>
              <w:left w:val="single" w:sz="4" w:space="0" w:color="000000"/>
              <w:right w:val="single" w:sz="4" w:space="0" w:color="000000"/>
            </w:tcBorders>
          </w:tcPr>
          <w:p w14:paraId="2E5BE55A" w14:textId="77777777" w:rsidR="00762D58" w:rsidRDefault="00762D58">
            <w:pPr>
              <w:pStyle w:val="TableParagraph"/>
              <w:spacing w:before="0"/>
              <w:ind w:left="0"/>
              <w:rPr>
                <w:rFonts w:ascii="Times New Roman"/>
                <w:sz w:val="20"/>
              </w:rPr>
            </w:pPr>
          </w:p>
        </w:tc>
        <w:tc>
          <w:tcPr>
            <w:tcW w:w="6626" w:type="dxa"/>
            <w:tcBorders>
              <w:left w:val="single" w:sz="4" w:space="0" w:color="000000"/>
              <w:right w:val="single" w:sz="4" w:space="0" w:color="000000"/>
            </w:tcBorders>
          </w:tcPr>
          <w:p w14:paraId="167A696B" w14:textId="77777777" w:rsidR="00762D58" w:rsidRDefault="00762D58">
            <w:pPr>
              <w:pStyle w:val="TableParagraph"/>
              <w:spacing w:before="0"/>
              <w:ind w:left="0"/>
              <w:rPr>
                <w:rFonts w:ascii="Times New Roman"/>
                <w:sz w:val="20"/>
              </w:rPr>
            </w:pPr>
          </w:p>
        </w:tc>
      </w:tr>
      <w:tr w:rsidR="00762D58" w14:paraId="3ED2E68D" w14:textId="77777777">
        <w:trPr>
          <w:trHeight w:val="555"/>
        </w:trPr>
        <w:tc>
          <w:tcPr>
            <w:tcW w:w="1459" w:type="dxa"/>
            <w:tcBorders>
              <w:left w:val="single" w:sz="4" w:space="0" w:color="000000"/>
              <w:right w:val="single" w:sz="4" w:space="0" w:color="000000"/>
            </w:tcBorders>
          </w:tcPr>
          <w:p w14:paraId="13BDD466" w14:textId="77777777" w:rsidR="00762D58" w:rsidRDefault="00762D58">
            <w:pPr>
              <w:pStyle w:val="TableParagraph"/>
              <w:spacing w:before="0"/>
              <w:ind w:left="0"/>
              <w:rPr>
                <w:rFonts w:ascii="Times New Roman"/>
                <w:sz w:val="20"/>
              </w:rPr>
            </w:pPr>
          </w:p>
        </w:tc>
        <w:tc>
          <w:tcPr>
            <w:tcW w:w="5209" w:type="dxa"/>
            <w:tcBorders>
              <w:left w:val="single" w:sz="4" w:space="0" w:color="000000"/>
              <w:right w:val="single" w:sz="4" w:space="0" w:color="000000"/>
            </w:tcBorders>
          </w:tcPr>
          <w:p w14:paraId="7489F7D6" w14:textId="77777777" w:rsidR="00762D58" w:rsidRDefault="00762D58">
            <w:pPr>
              <w:pStyle w:val="TableParagraph"/>
              <w:spacing w:before="0"/>
              <w:ind w:left="0"/>
              <w:rPr>
                <w:rFonts w:ascii="Times New Roman"/>
                <w:sz w:val="20"/>
              </w:rPr>
            </w:pPr>
          </w:p>
        </w:tc>
        <w:tc>
          <w:tcPr>
            <w:tcW w:w="1839" w:type="dxa"/>
            <w:tcBorders>
              <w:left w:val="single" w:sz="4" w:space="0" w:color="000000"/>
              <w:right w:val="single" w:sz="4" w:space="0" w:color="000000"/>
            </w:tcBorders>
          </w:tcPr>
          <w:p w14:paraId="6BF5C214" w14:textId="77777777" w:rsidR="00762D58" w:rsidRDefault="00762D58">
            <w:pPr>
              <w:pStyle w:val="TableParagraph"/>
              <w:spacing w:before="0"/>
              <w:ind w:left="0"/>
              <w:rPr>
                <w:rFonts w:ascii="Times New Roman"/>
                <w:sz w:val="20"/>
              </w:rPr>
            </w:pPr>
          </w:p>
        </w:tc>
        <w:tc>
          <w:tcPr>
            <w:tcW w:w="6626" w:type="dxa"/>
            <w:tcBorders>
              <w:left w:val="single" w:sz="4" w:space="0" w:color="000000"/>
              <w:right w:val="single" w:sz="4" w:space="0" w:color="000000"/>
            </w:tcBorders>
          </w:tcPr>
          <w:p w14:paraId="4E23647D" w14:textId="77777777" w:rsidR="00762D58" w:rsidRDefault="00762D58">
            <w:pPr>
              <w:pStyle w:val="TableParagraph"/>
              <w:spacing w:before="0"/>
              <w:ind w:left="0"/>
              <w:rPr>
                <w:rFonts w:ascii="Times New Roman"/>
                <w:sz w:val="20"/>
              </w:rPr>
            </w:pPr>
          </w:p>
        </w:tc>
      </w:tr>
      <w:tr w:rsidR="00762D58" w14:paraId="05077CA0" w14:textId="77777777">
        <w:trPr>
          <w:trHeight w:val="1367"/>
        </w:trPr>
        <w:tc>
          <w:tcPr>
            <w:tcW w:w="1459" w:type="dxa"/>
            <w:tcBorders>
              <w:left w:val="single" w:sz="4" w:space="0" w:color="000000"/>
              <w:right w:val="single" w:sz="4" w:space="0" w:color="000000"/>
            </w:tcBorders>
          </w:tcPr>
          <w:p w14:paraId="3BE39294" w14:textId="77777777" w:rsidR="00762D58" w:rsidRDefault="00762D58">
            <w:pPr>
              <w:pStyle w:val="TableParagraph"/>
              <w:spacing w:before="0"/>
              <w:ind w:left="0"/>
              <w:rPr>
                <w:rFonts w:ascii="Times New Roman"/>
                <w:sz w:val="20"/>
              </w:rPr>
            </w:pPr>
          </w:p>
        </w:tc>
        <w:tc>
          <w:tcPr>
            <w:tcW w:w="5209" w:type="dxa"/>
            <w:tcBorders>
              <w:left w:val="single" w:sz="4" w:space="0" w:color="000000"/>
              <w:right w:val="single" w:sz="4" w:space="0" w:color="000000"/>
            </w:tcBorders>
          </w:tcPr>
          <w:p w14:paraId="247B0C10" w14:textId="77777777" w:rsidR="00762D58" w:rsidRDefault="00762D58">
            <w:pPr>
              <w:pStyle w:val="TableParagraph"/>
              <w:spacing w:before="0"/>
              <w:ind w:left="0"/>
              <w:rPr>
                <w:rFonts w:ascii="Times New Roman"/>
                <w:sz w:val="20"/>
              </w:rPr>
            </w:pPr>
          </w:p>
        </w:tc>
        <w:tc>
          <w:tcPr>
            <w:tcW w:w="1839" w:type="dxa"/>
            <w:tcBorders>
              <w:left w:val="single" w:sz="4" w:space="0" w:color="000000"/>
              <w:right w:val="single" w:sz="4" w:space="0" w:color="000000"/>
            </w:tcBorders>
          </w:tcPr>
          <w:p w14:paraId="1F8A828E" w14:textId="77777777" w:rsidR="00762D58" w:rsidRDefault="00762D58">
            <w:pPr>
              <w:pStyle w:val="TableParagraph"/>
              <w:spacing w:before="0"/>
              <w:ind w:left="0"/>
              <w:rPr>
                <w:rFonts w:ascii="Times New Roman"/>
                <w:sz w:val="20"/>
              </w:rPr>
            </w:pPr>
          </w:p>
        </w:tc>
        <w:tc>
          <w:tcPr>
            <w:tcW w:w="6626" w:type="dxa"/>
            <w:tcBorders>
              <w:left w:val="single" w:sz="4" w:space="0" w:color="000000"/>
              <w:right w:val="single" w:sz="4" w:space="0" w:color="000000"/>
            </w:tcBorders>
          </w:tcPr>
          <w:p w14:paraId="1FBF32AB" w14:textId="77777777" w:rsidR="00762D58" w:rsidRDefault="00762D58">
            <w:pPr>
              <w:pStyle w:val="TableParagraph"/>
              <w:spacing w:before="0"/>
              <w:ind w:left="0"/>
              <w:rPr>
                <w:rFonts w:ascii="Times New Roman"/>
                <w:sz w:val="20"/>
              </w:rPr>
            </w:pPr>
          </w:p>
        </w:tc>
      </w:tr>
      <w:tr w:rsidR="00762D58" w14:paraId="0F5431DE" w14:textId="77777777">
        <w:trPr>
          <w:trHeight w:val="1487"/>
        </w:trPr>
        <w:tc>
          <w:tcPr>
            <w:tcW w:w="1459" w:type="dxa"/>
            <w:tcBorders>
              <w:left w:val="single" w:sz="4" w:space="0" w:color="000000"/>
              <w:right w:val="single" w:sz="4" w:space="0" w:color="000000"/>
            </w:tcBorders>
          </w:tcPr>
          <w:p w14:paraId="0B44C9F0" w14:textId="77777777" w:rsidR="00762D58" w:rsidRDefault="00762D58">
            <w:pPr>
              <w:pStyle w:val="TableParagraph"/>
              <w:spacing w:before="0"/>
              <w:ind w:left="0"/>
              <w:rPr>
                <w:rFonts w:ascii="Times New Roman"/>
                <w:sz w:val="20"/>
              </w:rPr>
            </w:pPr>
          </w:p>
        </w:tc>
        <w:tc>
          <w:tcPr>
            <w:tcW w:w="5209" w:type="dxa"/>
            <w:tcBorders>
              <w:left w:val="single" w:sz="4" w:space="0" w:color="000000"/>
              <w:right w:val="single" w:sz="4" w:space="0" w:color="000000"/>
            </w:tcBorders>
          </w:tcPr>
          <w:p w14:paraId="6903BE6C" w14:textId="77777777" w:rsidR="00762D58" w:rsidRDefault="00762D58">
            <w:pPr>
              <w:pStyle w:val="TableParagraph"/>
              <w:spacing w:before="0"/>
              <w:ind w:left="0"/>
              <w:rPr>
                <w:rFonts w:ascii="Times New Roman"/>
                <w:sz w:val="20"/>
              </w:rPr>
            </w:pPr>
          </w:p>
        </w:tc>
        <w:tc>
          <w:tcPr>
            <w:tcW w:w="1839" w:type="dxa"/>
            <w:tcBorders>
              <w:left w:val="single" w:sz="4" w:space="0" w:color="000000"/>
              <w:right w:val="single" w:sz="4" w:space="0" w:color="000000"/>
            </w:tcBorders>
          </w:tcPr>
          <w:p w14:paraId="4FAD24F4" w14:textId="77777777" w:rsidR="00762D58" w:rsidRDefault="00762D58">
            <w:pPr>
              <w:pStyle w:val="TableParagraph"/>
              <w:spacing w:before="0"/>
              <w:ind w:left="0"/>
              <w:rPr>
                <w:rFonts w:ascii="Times New Roman"/>
                <w:sz w:val="20"/>
              </w:rPr>
            </w:pPr>
          </w:p>
        </w:tc>
        <w:tc>
          <w:tcPr>
            <w:tcW w:w="6626" w:type="dxa"/>
            <w:tcBorders>
              <w:left w:val="single" w:sz="4" w:space="0" w:color="000000"/>
              <w:right w:val="single" w:sz="4" w:space="0" w:color="000000"/>
            </w:tcBorders>
          </w:tcPr>
          <w:p w14:paraId="406F77D0" w14:textId="77777777" w:rsidR="00762D58" w:rsidRDefault="00762D58">
            <w:pPr>
              <w:pStyle w:val="TableParagraph"/>
              <w:spacing w:before="0"/>
              <w:ind w:left="0"/>
              <w:rPr>
                <w:rFonts w:ascii="Times New Roman"/>
                <w:sz w:val="20"/>
              </w:rPr>
            </w:pPr>
          </w:p>
        </w:tc>
      </w:tr>
      <w:tr w:rsidR="00762D58" w14:paraId="7D2A8482" w14:textId="77777777">
        <w:trPr>
          <w:trHeight w:val="320"/>
        </w:trPr>
        <w:tc>
          <w:tcPr>
            <w:tcW w:w="1459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C09DA2E" w14:textId="77777777" w:rsidR="00762D58" w:rsidRDefault="00762D58">
            <w:pPr>
              <w:pStyle w:val="TableParagraph"/>
              <w:spacing w:before="0"/>
              <w:ind w:left="0"/>
              <w:rPr>
                <w:rFonts w:ascii="Times New Roman"/>
                <w:sz w:val="20"/>
              </w:rPr>
            </w:pPr>
          </w:p>
        </w:tc>
        <w:tc>
          <w:tcPr>
            <w:tcW w:w="5209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103E9F6" w14:textId="77777777" w:rsidR="00762D58" w:rsidRDefault="00762D58">
            <w:pPr>
              <w:pStyle w:val="TableParagraph"/>
              <w:spacing w:before="0"/>
              <w:ind w:left="0"/>
              <w:rPr>
                <w:rFonts w:ascii="Times New Roman"/>
                <w:sz w:val="20"/>
              </w:rPr>
            </w:pPr>
          </w:p>
        </w:tc>
        <w:tc>
          <w:tcPr>
            <w:tcW w:w="1839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E332E46" w14:textId="77777777" w:rsidR="00762D58" w:rsidRDefault="00762D58">
            <w:pPr>
              <w:pStyle w:val="TableParagraph"/>
              <w:spacing w:before="0"/>
              <w:ind w:left="0"/>
              <w:rPr>
                <w:rFonts w:ascii="Times New Roman"/>
                <w:sz w:val="20"/>
              </w:rPr>
            </w:pPr>
          </w:p>
        </w:tc>
        <w:tc>
          <w:tcPr>
            <w:tcW w:w="6626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C831E33" w14:textId="77777777" w:rsidR="00762D58" w:rsidRDefault="00762D58">
            <w:pPr>
              <w:pStyle w:val="TableParagraph"/>
              <w:spacing w:before="0"/>
              <w:ind w:left="0"/>
              <w:rPr>
                <w:rFonts w:ascii="Times New Roman"/>
                <w:sz w:val="20"/>
              </w:rPr>
            </w:pPr>
          </w:p>
        </w:tc>
      </w:tr>
    </w:tbl>
    <w:p w14:paraId="632A6456" w14:textId="77777777" w:rsidR="00762D58" w:rsidRDefault="00762D58">
      <w:pPr>
        <w:rPr>
          <w:rFonts w:ascii="Times New Roman"/>
          <w:sz w:val="20"/>
        </w:rPr>
        <w:sectPr w:rsidR="00762D58">
          <w:pgSz w:w="16840" w:h="11910" w:orient="landscape"/>
          <w:pgMar w:top="1180" w:right="740" w:bottom="1220" w:left="720" w:header="495" w:footer="1031" w:gutter="0"/>
          <w:cols w:space="720"/>
        </w:sectPr>
      </w:pPr>
    </w:p>
    <w:p w14:paraId="6C5833D8" w14:textId="77777777" w:rsidR="00762D58" w:rsidRDefault="00762D58">
      <w:pPr>
        <w:pStyle w:val="BodyText"/>
      </w:pPr>
    </w:p>
    <w:p w14:paraId="0EC9E84C" w14:textId="77777777" w:rsidR="00762D58" w:rsidRDefault="00762D58">
      <w:pPr>
        <w:pStyle w:val="BodyText"/>
      </w:pPr>
    </w:p>
    <w:p w14:paraId="72E164C7" w14:textId="77777777" w:rsidR="00762D58" w:rsidRDefault="00762D58">
      <w:pPr>
        <w:pStyle w:val="BodyText"/>
        <w:spacing w:before="4" w:after="1"/>
        <w:rPr>
          <w:sz w:val="11"/>
        </w:rPr>
      </w:pPr>
    </w:p>
    <w:tbl>
      <w:tblPr>
        <w:tblW w:w="0" w:type="auto"/>
        <w:tblInd w:w="125" w:type="dxa"/>
        <w:tblBorders>
          <w:top w:val="single" w:sz="12" w:space="0" w:color="000000"/>
          <w:left w:val="single" w:sz="12" w:space="0" w:color="000000"/>
          <w:bottom w:val="single" w:sz="12" w:space="0" w:color="000000"/>
          <w:right w:val="single" w:sz="12" w:space="0" w:color="000000"/>
          <w:insideH w:val="single" w:sz="12" w:space="0" w:color="000000"/>
          <w:insideV w:val="single" w:sz="12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1459"/>
        <w:gridCol w:w="5209"/>
        <w:gridCol w:w="1839"/>
        <w:gridCol w:w="6626"/>
      </w:tblGrid>
      <w:tr w:rsidR="00762D58" w14:paraId="75BDA1AA" w14:textId="77777777">
        <w:trPr>
          <w:trHeight w:val="262"/>
        </w:trPr>
        <w:tc>
          <w:tcPr>
            <w:tcW w:w="1459" w:type="dxa"/>
            <w:tcBorders>
              <w:left w:val="single" w:sz="4" w:space="0" w:color="000000"/>
              <w:right w:val="single" w:sz="4" w:space="0" w:color="000000"/>
            </w:tcBorders>
          </w:tcPr>
          <w:p w14:paraId="4BE416D6" w14:textId="77777777" w:rsidR="00762D58" w:rsidRDefault="00762D58">
            <w:pPr>
              <w:pStyle w:val="TableParagraph"/>
              <w:spacing w:before="0"/>
              <w:ind w:left="0"/>
              <w:rPr>
                <w:rFonts w:ascii="Times New Roman"/>
                <w:sz w:val="18"/>
              </w:rPr>
            </w:pPr>
          </w:p>
        </w:tc>
        <w:tc>
          <w:tcPr>
            <w:tcW w:w="5209" w:type="dxa"/>
            <w:tcBorders>
              <w:left w:val="single" w:sz="4" w:space="0" w:color="000000"/>
              <w:right w:val="single" w:sz="4" w:space="0" w:color="000000"/>
            </w:tcBorders>
          </w:tcPr>
          <w:p w14:paraId="084CE2FE" w14:textId="77777777" w:rsidR="00762D58" w:rsidRDefault="00762D58">
            <w:pPr>
              <w:pStyle w:val="TableParagraph"/>
              <w:spacing w:before="0"/>
              <w:ind w:left="0"/>
              <w:rPr>
                <w:rFonts w:ascii="Times New Roman"/>
                <w:sz w:val="18"/>
              </w:rPr>
            </w:pPr>
          </w:p>
        </w:tc>
        <w:tc>
          <w:tcPr>
            <w:tcW w:w="1839" w:type="dxa"/>
            <w:tcBorders>
              <w:left w:val="single" w:sz="4" w:space="0" w:color="000000"/>
              <w:right w:val="single" w:sz="4" w:space="0" w:color="000000"/>
            </w:tcBorders>
          </w:tcPr>
          <w:p w14:paraId="08ACD62F" w14:textId="77777777" w:rsidR="00762D58" w:rsidRDefault="00762D58">
            <w:pPr>
              <w:pStyle w:val="TableParagraph"/>
              <w:spacing w:before="0"/>
              <w:ind w:left="0"/>
              <w:rPr>
                <w:rFonts w:ascii="Times New Roman"/>
                <w:sz w:val="18"/>
              </w:rPr>
            </w:pPr>
          </w:p>
        </w:tc>
        <w:tc>
          <w:tcPr>
            <w:tcW w:w="6626" w:type="dxa"/>
            <w:tcBorders>
              <w:left w:val="single" w:sz="4" w:space="0" w:color="000000"/>
              <w:right w:val="single" w:sz="4" w:space="0" w:color="000000"/>
            </w:tcBorders>
          </w:tcPr>
          <w:p w14:paraId="69A18D7B" w14:textId="77777777" w:rsidR="00762D58" w:rsidRDefault="00762D58">
            <w:pPr>
              <w:pStyle w:val="TableParagraph"/>
              <w:spacing w:before="0"/>
              <w:ind w:left="0"/>
              <w:rPr>
                <w:rFonts w:ascii="Times New Roman"/>
                <w:sz w:val="18"/>
              </w:rPr>
            </w:pPr>
          </w:p>
        </w:tc>
      </w:tr>
      <w:tr w:rsidR="00762D58" w14:paraId="6EA9B51F" w14:textId="77777777">
        <w:trPr>
          <w:trHeight w:val="680"/>
        </w:trPr>
        <w:tc>
          <w:tcPr>
            <w:tcW w:w="1459" w:type="dxa"/>
            <w:tcBorders>
              <w:left w:val="single" w:sz="4" w:space="0" w:color="000000"/>
              <w:right w:val="single" w:sz="4" w:space="0" w:color="000000"/>
            </w:tcBorders>
          </w:tcPr>
          <w:p w14:paraId="06EFEBE0" w14:textId="77777777" w:rsidR="00762D58" w:rsidRDefault="00762D58">
            <w:pPr>
              <w:pStyle w:val="TableParagraph"/>
              <w:spacing w:before="0"/>
              <w:ind w:left="0"/>
              <w:rPr>
                <w:rFonts w:ascii="Times New Roman"/>
                <w:sz w:val="20"/>
              </w:rPr>
            </w:pPr>
          </w:p>
        </w:tc>
        <w:tc>
          <w:tcPr>
            <w:tcW w:w="5209" w:type="dxa"/>
            <w:tcBorders>
              <w:left w:val="single" w:sz="4" w:space="0" w:color="000000"/>
              <w:right w:val="single" w:sz="4" w:space="0" w:color="000000"/>
            </w:tcBorders>
          </w:tcPr>
          <w:p w14:paraId="3D38A041" w14:textId="77777777" w:rsidR="00762D58" w:rsidRDefault="00762D58">
            <w:pPr>
              <w:pStyle w:val="TableParagraph"/>
              <w:spacing w:before="0"/>
              <w:ind w:left="0"/>
              <w:rPr>
                <w:rFonts w:ascii="Times New Roman"/>
                <w:sz w:val="20"/>
              </w:rPr>
            </w:pPr>
          </w:p>
        </w:tc>
        <w:tc>
          <w:tcPr>
            <w:tcW w:w="1839" w:type="dxa"/>
            <w:tcBorders>
              <w:left w:val="single" w:sz="4" w:space="0" w:color="000000"/>
              <w:right w:val="single" w:sz="4" w:space="0" w:color="000000"/>
            </w:tcBorders>
          </w:tcPr>
          <w:p w14:paraId="4068BA13" w14:textId="77777777" w:rsidR="00762D58" w:rsidRDefault="00762D58">
            <w:pPr>
              <w:pStyle w:val="TableParagraph"/>
              <w:spacing w:before="0"/>
              <w:ind w:left="0"/>
              <w:rPr>
                <w:rFonts w:ascii="Times New Roman"/>
                <w:sz w:val="20"/>
              </w:rPr>
            </w:pPr>
          </w:p>
        </w:tc>
        <w:tc>
          <w:tcPr>
            <w:tcW w:w="6626" w:type="dxa"/>
            <w:tcBorders>
              <w:left w:val="single" w:sz="4" w:space="0" w:color="000000"/>
              <w:right w:val="single" w:sz="4" w:space="0" w:color="000000"/>
            </w:tcBorders>
          </w:tcPr>
          <w:p w14:paraId="0CB74A4A" w14:textId="77777777" w:rsidR="00762D58" w:rsidRDefault="00762D58">
            <w:pPr>
              <w:pStyle w:val="TableParagraph"/>
              <w:spacing w:before="0"/>
              <w:ind w:left="0"/>
              <w:rPr>
                <w:rFonts w:ascii="Times New Roman"/>
                <w:sz w:val="20"/>
              </w:rPr>
            </w:pPr>
          </w:p>
        </w:tc>
      </w:tr>
      <w:tr w:rsidR="00762D58" w14:paraId="75DB6478" w14:textId="77777777">
        <w:trPr>
          <w:trHeight w:val="844"/>
        </w:trPr>
        <w:tc>
          <w:tcPr>
            <w:tcW w:w="1459" w:type="dxa"/>
            <w:tcBorders>
              <w:left w:val="single" w:sz="4" w:space="0" w:color="000000"/>
              <w:right w:val="single" w:sz="4" w:space="0" w:color="000000"/>
            </w:tcBorders>
          </w:tcPr>
          <w:p w14:paraId="7F9667F6" w14:textId="77777777" w:rsidR="00762D58" w:rsidRDefault="00762D58">
            <w:pPr>
              <w:pStyle w:val="TableParagraph"/>
              <w:spacing w:before="0"/>
              <w:ind w:left="0"/>
              <w:rPr>
                <w:rFonts w:ascii="Times New Roman"/>
                <w:sz w:val="20"/>
              </w:rPr>
            </w:pPr>
          </w:p>
        </w:tc>
        <w:tc>
          <w:tcPr>
            <w:tcW w:w="5209" w:type="dxa"/>
            <w:tcBorders>
              <w:left w:val="single" w:sz="4" w:space="0" w:color="000000"/>
              <w:right w:val="single" w:sz="4" w:space="0" w:color="000000"/>
            </w:tcBorders>
          </w:tcPr>
          <w:p w14:paraId="481F3264" w14:textId="77777777" w:rsidR="00762D58" w:rsidRDefault="00762D58">
            <w:pPr>
              <w:pStyle w:val="TableParagraph"/>
              <w:spacing w:before="0"/>
              <w:ind w:left="0"/>
              <w:rPr>
                <w:rFonts w:ascii="Times New Roman"/>
                <w:sz w:val="20"/>
              </w:rPr>
            </w:pPr>
          </w:p>
        </w:tc>
        <w:tc>
          <w:tcPr>
            <w:tcW w:w="1839" w:type="dxa"/>
            <w:tcBorders>
              <w:left w:val="single" w:sz="4" w:space="0" w:color="000000"/>
              <w:right w:val="single" w:sz="4" w:space="0" w:color="000000"/>
            </w:tcBorders>
          </w:tcPr>
          <w:p w14:paraId="6FDD0110" w14:textId="77777777" w:rsidR="00762D58" w:rsidRDefault="00762D58">
            <w:pPr>
              <w:pStyle w:val="TableParagraph"/>
              <w:spacing w:before="0"/>
              <w:ind w:left="0"/>
              <w:rPr>
                <w:rFonts w:ascii="Times New Roman"/>
                <w:sz w:val="20"/>
              </w:rPr>
            </w:pPr>
          </w:p>
        </w:tc>
        <w:tc>
          <w:tcPr>
            <w:tcW w:w="6626" w:type="dxa"/>
            <w:tcBorders>
              <w:left w:val="single" w:sz="4" w:space="0" w:color="000000"/>
              <w:right w:val="single" w:sz="4" w:space="0" w:color="000000"/>
            </w:tcBorders>
          </w:tcPr>
          <w:p w14:paraId="0C7EC1BF" w14:textId="77777777" w:rsidR="00762D58" w:rsidRDefault="00762D58">
            <w:pPr>
              <w:pStyle w:val="TableParagraph"/>
              <w:spacing w:before="0"/>
              <w:ind w:left="0"/>
              <w:rPr>
                <w:rFonts w:ascii="Times New Roman"/>
                <w:sz w:val="20"/>
              </w:rPr>
            </w:pPr>
          </w:p>
        </w:tc>
      </w:tr>
      <w:tr w:rsidR="00762D58" w14:paraId="3D06211F" w14:textId="77777777">
        <w:trPr>
          <w:trHeight w:val="556"/>
        </w:trPr>
        <w:tc>
          <w:tcPr>
            <w:tcW w:w="1459" w:type="dxa"/>
            <w:tcBorders>
              <w:left w:val="single" w:sz="4" w:space="0" w:color="000000"/>
              <w:right w:val="single" w:sz="4" w:space="0" w:color="000000"/>
            </w:tcBorders>
          </w:tcPr>
          <w:p w14:paraId="7CAA569C" w14:textId="77777777" w:rsidR="00762D58" w:rsidRDefault="00762D58">
            <w:pPr>
              <w:pStyle w:val="TableParagraph"/>
              <w:spacing w:before="0"/>
              <w:ind w:left="0"/>
              <w:rPr>
                <w:rFonts w:ascii="Times New Roman"/>
                <w:sz w:val="20"/>
              </w:rPr>
            </w:pPr>
          </w:p>
        </w:tc>
        <w:tc>
          <w:tcPr>
            <w:tcW w:w="5209" w:type="dxa"/>
            <w:tcBorders>
              <w:left w:val="single" w:sz="4" w:space="0" w:color="000000"/>
              <w:right w:val="single" w:sz="4" w:space="0" w:color="000000"/>
            </w:tcBorders>
          </w:tcPr>
          <w:p w14:paraId="2DC9AB2A" w14:textId="77777777" w:rsidR="00762D58" w:rsidRDefault="00762D58">
            <w:pPr>
              <w:pStyle w:val="TableParagraph"/>
              <w:spacing w:before="0"/>
              <w:ind w:left="0"/>
              <w:rPr>
                <w:rFonts w:ascii="Times New Roman"/>
                <w:sz w:val="20"/>
              </w:rPr>
            </w:pPr>
          </w:p>
        </w:tc>
        <w:tc>
          <w:tcPr>
            <w:tcW w:w="1839" w:type="dxa"/>
            <w:tcBorders>
              <w:left w:val="single" w:sz="4" w:space="0" w:color="000000"/>
              <w:right w:val="single" w:sz="4" w:space="0" w:color="000000"/>
            </w:tcBorders>
          </w:tcPr>
          <w:p w14:paraId="2CB833EA" w14:textId="77777777" w:rsidR="00762D58" w:rsidRDefault="00762D58">
            <w:pPr>
              <w:pStyle w:val="TableParagraph"/>
              <w:spacing w:before="0"/>
              <w:ind w:left="0"/>
              <w:rPr>
                <w:rFonts w:ascii="Times New Roman"/>
                <w:sz w:val="20"/>
              </w:rPr>
            </w:pPr>
          </w:p>
        </w:tc>
        <w:tc>
          <w:tcPr>
            <w:tcW w:w="6626" w:type="dxa"/>
            <w:tcBorders>
              <w:left w:val="single" w:sz="4" w:space="0" w:color="000000"/>
              <w:right w:val="single" w:sz="4" w:space="0" w:color="000000"/>
            </w:tcBorders>
          </w:tcPr>
          <w:p w14:paraId="31AC60B1" w14:textId="77777777" w:rsidR="00762D58" w:rsidRDefault="00762D58">
            <w:pPr>
              <w:pStyle w:val="TableParagraph"/>
              <w:spacing w:before="0"/>
              <w:ind w:left="0"/>
              <w:rPr>
                <w:rFonts w:ascii="Times New Roman"/>
                <w:sz w:val="20"/>
              </w:rPr>
            </w:pPr>
          </w:p>
        </w:tc>
      </w:tr>
      <w:tr w:rsidR="00762D58" w14:paraId="1A579312" w14:textId="77777777">
        <w:trPr>
          <w:trHeight w:val="1367"/>
        </w:trPr>
        <w:tc>
          <w:tcPr>
            <w:tcW w:w="1459" w:type="dxa"/>
            <w:tcBorders>
              <w:left w:val="single" w:sz="4" w:space="0" w:color="000000"/>
              <w:right w:val="single" w:sz="4" w:space="0" w:color="000000"/>
            </w:tcBorders>
          </w:tcPr>
          <w:p w14:paraId="2F316C4B" w14:textId="77777777" w:rsidR="00762D58" w:rsidRDefault="00762D58">
            <w:pPr>
              <w:pStyle w:val="TableParagraph"/>
              <w:spacing w:before="0"/>
              <w:ind w:left="0"/>
              <w:rPr>
                <w:rFonts w:ascii="Times New Roman"/>
                <w:sz w:val="20"/>
              </w:rPr>
            </w:pPr>
          </w:p>
        </w:tc>
        <w:tc>
          <w:tcPr>
            <w:tcW w:w="5209" w:type="dxa"/>
            <w:tcBorders>
              <w:left w:val="single" w:sz="4" w:space="0" w:color="000000"/>
              <w:right w:val="single" w:sz="4" w:space="0" w:color="000000"/>
            </w:tcBorders>
          </w:tcPr>
          <w:p w14:paraId="16143E68" w14:textId="77777777" w:rsidR="00762D58" w:rsidRDefault="00762D58">
            <w:pPr>
              <w:pStyle w:val="TableParagraph"/>
              <w:spacing w:before="0"/>
              <w:ind w:left="0"/>
              <w:rPr>
                <w:rFonts w:ascii="Times New Roman"/>
                <w:sz w:val="20"/>
              </w:rPr>
            </w:pPr>
          </w:p>
        </w:tc>
        <w:tc>
          <w:tcPr>
            <w:tcW w:w="1839" w:type="dxa"/>
            <w:tcBorders>
              <w:left w:val="single" w:sz="4" w:space="0" w:color="000000"/>
              <w:right w:val="single" w:sz="4" w:space="0" w:color="000000"/>
            </w:tcBorders>
          </w:tcPr>
          <w:p w14:paraId="21AAE85C" w14:textId="77777777" w:rsidR="00762D58" w:rsidRDefault="00762D58">
            <w:pPr>
              <w:pStyle w:val="TableParagraph"/>
              <w:spacing w:before="0"/>
              <w:ind w:left="0"/>
              <w:rPr>
                <w:rFonts w:ascii="Times New Roman"/>
                <w:sz w:val="20"/>
              </w:rPr>
            </w:pPr>
          </w:p>
        </w:tc>
        <w:tc>
          <w:tcPr>
            <w:tcW w:w="6626" w:type="dxa"/>
            <w:tcBorders>
              <w:left w:val="single" w:sz="4" w:space="0" w:color="000000"/>
              <w:right w:val="single" w:sz="4" w:space="0" w:color="000000"/>
            </w:tcBorders>
          </w:tcPr>
          <w:p w14:paraId="34A0DD53" w14:textId="77777777" w:rsidR="00762D58" w:rsidRDefault="00762D58">
            <w:pPr>
              <w:pStyle w:val="TableParagraph"/>
              <w:spacing w:before="0"/>
              <w:ind w:left="0"/>
              <w:rPr>
                <w:rFonts w:ascii="Times New Roman"/>
                <w:sz w:val="20"/>
              </w:rPr>
            </w:pPr>
          </w:p>
        </w:tc>
      </w:tr>
      <w:tr w:rsidR="00762D58" w14:paraId="3F6BD50F" w14:textId="77777777">
        <w:trPr>
          <w:trHeight w:val="1487"/>
        </w:trPr>
        <w:tc>
          <w:tcPr>
            <w:tcW w:w="1459" w:type="dxa"/>
            <w:tcBorders>
              <w:left w:val="single" w:sz="4" w:space="0" w:color="000000"/>
              <w:right w:val="single" w:sz="4" w:space="0" w:color="000000"/>
            </w:tcBorders>
          </w:tcPr>
          <w:p w14:paraId="2CB1CBD1" w14:textId="77777777" w:rsidR="00762D58" w:rsidRDefault="00762D58">
            <w:pPr>
              <w:pStyle w:val="TableParagraph"/>
              <w:spacing w:before="0"/>
              <w:ind w:left="0"/>
              <w:rPr>
                <w:rFonts w:ascii="Times New Roman"/>
                <w:sz w:val="20"/>
              </w:rPr>
            </w:pPr>
          </w:p>
        </w:tc>
        <w:tc>
          <w:tcPr>
            <w:tcW w:w="5209" w:type="dxa"/>
            <w:tcBorders>
              <w:left w:val="single" w:sz="4" w:space="0" w:color="000000"/>
              <w:right w:val="single" w:sz="4" w:space="0" w:color="000000"/>
            </w:tcBorders>
          </w:tcPr>
          <w:p w14:paraId="3BE4E632" w14:textId="77777777" w:rsidR="00762D58" w:rsidRDefault="00762D58">
            <w:pPr>
              <w:pStyle w:val="TableParagraph"/>
              <w:spacing w:before="0"/>
              <w:ind w:left="0"/>
              <w:rPr>
                <w:rFonts w:ascii="Times New Roman"/>
                <w:sz w:val="20"/>
              </w:rPr>
            </w:pPr>
          </w:p>
        </w:tc>
        <w:tc>
          <w:tcPr>
            <w:tcW w:w="1839" w:type="dxa"/>
            <w:tcBorders>
              <w:left w:val="single" w:sz="4" w:space="0" w:color="000000"/>
              <w:right w:val="single" w:sz="4" w:space="0" w:color="000000"/>
            </w:tcBorders>
          </w:tcPr>
          <w:p w14:paraId="575FDAC3" w14:textId="77777777" w:rsidR="00762D58" w:rsidRDefault="00762D58">
            <w:pPr>
              <w:pStyle w:val="TableParagraph"/>
              <w:spacing w:before="0"/>
              <w:ind w:left="0"/>
              <w:rPr>
                <w:rFonts w:ascii="Times New Roman"/>
                <w:sz w:val="20"/>
              </w:rPr>
            </w:pPr>
          </w:p>
        </w:tc>
        <w:tc>
          <w:tcPr>
            <w:tcW w:w="6626" w:type="dxa"/>
            <w:tcBorders>
              <w:left w:val="single" w:sz="4" w:space="0" w:color="000000"/>
              <w:right w:val="single" w:sz="4" w:space="0" w:color="000000"/>
            </w:tcBorders>
          </w:tcPr>
          <w:p w14:paraId="13585970" w14:textId="77777777" w:rsidR="00762D58" w:rsidRDefault="00762D58">
            <w:pPr>
              <w:pStyle w:val="TableParagraph"/>
              <w:spacing w:before="0"/>
              <w:ind w:left="0"/>
              <w:rPr>
                <w:rFonts w:ascii="Times New Roman"/>
                <w:sz w:val="20"/>
              </w:rPr>
            </w:pPr>
          </w:p>
        </w:tc>
      </w:tr>
      <w:tr w:rsidR="00762D58" w14:paraId="4B19137C" w14:textId="77777777">
        <w:trPr>
          <w:trHeight w:val="320"/>
        </w:trPr>
        <w:tc>
          <w:tcPr>
            <w:tcW w:w="1459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6D98335" w14:textId="77777777" w:rsidR="00762D58" w:rsidRDefault="00762D58">
            <w:pPr>
              <w:pStyle w:val="TableParagraph"/>
              <w:spacing w:before="0"/>
              <w:ind w:left="0"/>
              <w:rPr>
                <w:rFonts w:ascii="Times New Roman"/>
                <w:sz w:val="20"/>
              </w:rPr>
            </w:pPr>
          </w:p>
        </w:tc>
        <w:tc>
          <w:tcPr>
            <w:tcW w:w="5209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18B4B2B" w14:textId="77777777" w:rsidR="00762D58" w:rsidRDefault="00762D58">
            <w:pPr>
              <w:pStyle w:val="TableParagraph"/>
              <w:spacing w:before="0"/>
              <w:ind w:left="0"/>
              <w:rPr>
                <w:rFonts w:ascii="Times New Roman"/>
                <w:sz w:val="20"/>
              </w:rPr>
            </w:pPr>
          </w:p>
        </w:tc>
        <w:tc>
          <w:tcPr>
            <w:tcW w:w="1839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7CF6BF7" w14:textId="77777777" w:rsidR="00762D58" w:rsidRDefault="00762D58">
            <w:pPr>
              <w:pStyle w:val="TableParagraph"/>
              <w:spacing w:before="0"/>
              <w:ind w:left="0"/>
              <w:rPr>
                <w:rFonts w:ascii="Times New Roman"/>
                <w:sz w:val="20"/>
              </w:rPr>
            </w:pPr>
          </w:p>
        </w:tc>
        <w:tc>
          <w:tcPr>
            <w:tcW w:w="6626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B6DB72D" w14:textId="77777777" w:rsidR="00762D58" w:rsidRDefault="00762D58">
            <w:pPr>
              <w:pStyle w:val="TableParagraph"/>
              <w:spacing w:before="0"/>
              <w:ind w:left="0"/>
              <w:rPr>
                <w:rFonts w:ascii="Times New Roman"/>
                <w:sz w:val="20"/>
              </w:rPr>
            </w:pPr>
          </w:p>
        </w:tc>
      </w:tr>
    </w:tbl>
    <w:p w14:paraId="1C0D6998" w14:textId="77777777" w:rsidR="00762D58" w:rsidRDefault="00762D58">
      <w:pPr>
        <w:rPr>
          <w:rFonts w:ascii="Times New Roman"/>
          <w:sz w:val="20"/>
        </w:rPr>
        <w:sectPr w:rsidR="00762D58">
          <w:pgSz w:w="16840" w:h="11910" w:orient="landscape"/>
          <w:pgMar w:top="1180" w:right="740" w:bottom="1220" w:left="720" w:header="495" w:footer="1031" w:gutter="0"/>
          <w:cols w:space="720"/>
        </w:sectPr>
      </w:pPr>
    </w:p>
    <w:p w14:paraId="4998B520" w14:textId="77777777" w:rsidR="00762D58" w:rsidRDefault="00762D58">
      <w:pPr>
        <w:pStyle w:val="BodyText"/>
      </w:pPr>
    </w:p>
    <w:p w14:paraId="02695C5A" w14:textId="77777777" w:rsidR="00762D58" w:rsidRDefault="00762D58">
      <w:pPr>
        <w:pStyle w:val="BodyText"/>
        <w:rPr>
          <w:sz w:val="22"/>
        </w:rPr>
      </w:pPr>
    </w:p>
    <w:tbl>
      <w:tblPr>
        <w:tblW w:w="0" w:type="auto"/>
        <w:tblInd w:w="15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1734"/>
        <w:gridCol w:w="6593"/>
      </w:tblGrid>
      <w:tr w:rsidR="00762D58" w14:paraId="051FFF8F" w14:textId="77777777">
        <w:trPr>
          <w:trHeight w:val="282"/>
        </w:trPr>
        <w:tc>
          <w:tcPr>
            <w:tcW w:w="1734" w:type="dxa"/>
          </w:tcPr>
          <w:p w14:paraId="1F08A65D" w14:textId="77777777" w:rsidR="00762D58" w:rsidRDefault="00A364CD">
            <w:pPr>
              <w:pStyle w:val="TableParagraph"/>
              <w:spacing w:before="14"/>
              <w:ind w:left="38"/>
              <w:rPr>
                <w:sz w:val="20"/>
              </w:rPr>
            </w:pPr>
            <w:r>
              <w:rPr>
                <w:sz w:val="20"/>
              </w:rPr>
              <w:t>White</w:t>
            </w:r>
            <w:r>
              <w:rPr>
                <w:spacing w:val="25"/>
                <w:sz w:val="20"/>
              </w:rPr>
              <w:t xml:space="preserve"> </w:t>
            </w:r>
            <w:r>
              <w:rPr>
                <w:sz w:val="20"/>
              </w:rPr>
              <w:t>Goods</w:t>
            </w:r>
          </w:p>
        </w:tc>
        <w:tc>
          <w:tcPr>
            <w:tcW w:w="6593" w:type="dxa"/>
          </w:tcPr>
          <w:p w14:paraId="29E30412" w14:textId="54794375" w:rsidR="00762D58" w:rsidRDefault="00A364CD">
            <w:pPr>
              <w:pStyle w:val="TableParagraph"/>
              <w:spacing w:before="14"/>
              <w:ind w:left="37"/>
              <w:rPr>
                <w:sz w:val="20"/>
              </w:rPr>
            </w:pPr>
            <w:r>
              <w:rPr>
                <w:w w:val="105"/>
                <w:sz w:val="20"/>
              </w:rPr>
              <w:t>Kitche</w:t>
            </w:r>
            <w:r w:rsidR="0095024C">
              <w:rPr>
                <w:w w:val="105"/>
                <w:sz w:val="20"/>
              </w:rPr>
              <w:t>ns</w:t>
            </w:r>
          </w:p>
        </w:tc>
      </w:tr>
      <w:tr w:rsidR="00762D58" w14:paraId="3B5263E8" w14:textId="77777777">
        <w:trPr>
          <w:trHeight w:val="710"/>
        </w:trPr>
        <w:tc>
          <w:tcPr>
            <w:tcW w:w="1734" w:type="dxa"/>
          </w:tcPr>
          <w:p w14:paraId="379BBC55" w14:textId="77777777" w:rsidR="00762D58" w:rsidRDefault="00A364CD">
            <w:pPr>
              <w:pStyle w:val="TableParagraph"/>
              <w:ind w:left="38"/>
              <w:rPr>
                <w:sz w:val="20"/>
              </w:rPr>
            </w:pPr>
            <w:r>
              <w:rPr>
                <w:sz w:val="20"/>
              </w:rPr>
              <w:t>Fridge/Freezer</w:t>
            </w:r>
          </w:p>
          <w:p w14:paraId="6C94E93C" w14:textId="190B636F" w:rsidR="00762D58" w:rsidRDefault="00762D58">
            <w:pPr>
              <w:pStyle w:val="TableParagraph"/>
              <w:spacing w:before="0" w:line="230" w:lineRule="atLeast"/>
              <w:ind w:left="38" w:right="76"/>
              <w:rPr>
                <w:sz w:val="20"/>
              </w:rPr>
            </w:pPr>
          </w:p>
        </w:tc>
        <w:tc>
          <w:tcPr>
            <w:tcW w:w="6593" w:type="dxa"/>
          </w:tcPr>
          <w:p w14:paraId="27C49344" w14:textId="77777777" w:rsidR="00762D58" w:rsidRDefault="00A364CD">
            <w:pPr>
              <w:pStyle w:val="TableParagraph"/>
              <w:ind w:left="37" w:right="200"/>
              <w:rPr>
                <w:sz w:val="20"/>
              </w:rPr>
            </w:pPr>
            <w:r>
              <w:rPr>
                <w:sz w:val="20"/>
              </w:rPr>
              <w:t>Fisher and Pykle Active Smart Fridge –Top and Freezer 447L, EZKleen</w:t>
            </w:r>
            <w:r>
              <w:rPr>
                <w:spacing w:val="-53"/>
                <w:sz w:val="20"/>
              </w:rPr>
              <w:t xml:space="preserve"> </w:t>
            </w:r>
            <w:r>
              <w:rPr>
                <w:sz w:val="20"/>
              </w:rPr>
              <w:t>Stainless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steel</w:t>
            </w:r>
            <w:r>
              <w:rPr>
                <w:spacing w:val="2"/>
                <w:sz w:val="20"/>
              </w:rPr>
              <w:t xml:space="preserve"> </w:t>
            </w:r>
            <w:r>
              <w:rPr>
                <w:sz w:val="20"/>
              </w:rPr>
              <w:t>or equally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an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approved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product.</w:t>
            </w:r>
            <w:r>
              <w:rPr>
                <w:spacing w:val="2"/>
                <w:sz w:val="20"/>
              </w:rPr>
              <w:t xml:space="preserve"> </w:t>
            </w:r>
            <w:r>
              <w:rPr>
                <w:sz w:val="20"/>
              </w:rPr>
              <w:t>Left</w:t>
            </w:r>
            <w:r>
              <w:rPr>
                <w:spacing w:val="2"/>
                <w:sz w:val="20"/>
              </w:rPr>
              <w:t xml:space="preserve"> </w:t>
            </w:r>
            <w:r>
              <w:rPr>
                <w:sz w:val="20"/>
              </w:rPr>
              <w:t>Hand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hinge</w:t>
            </w:r>
          </w:p>
        </w:tc>
      </w:tr>
      <w:tr w:rsidR="00762D58" w14:paraId="02D8D106" w14:textId="77777777">
        <w:trPr>
          <w:trHeight w:val="4791"/>
        </w:trPr>
        <w:tc>
          <w:tcPr>
            <w:tcW w:w="1734" w:type="dxa"/>
          </w:tcPr>
          <w:p w14:paraId="62CF8AB4" w14:textId="77777777" w:rsidR="00762D58" w:rsidRDefault="00762D58">
            <w:pPr>
              <w:pStyle w:val="TableParagraph"/>
              <w:spacing w:before="0"/>
              <w:ind w:left="0"/>
              <w:rPr>
                <w:rFonts w:ascii="Times New Roman"/>
                <w:sz w:val="20"/>
              </w:rPr>
            </w:pPr>
          </w:p>
        </w:tc>
        <w:tc>
          <w:tcPr>
            <w:tcW w:w="6593" w:type="dxa"/>
          </w:tcPr>
          <w:p w14:paraId="4F0909E9" w14:textId="77777777" w:rsidR="00762D58" w:rsidRDefault="00762D58">
            <w:pPr>
              <w:pStyle w:val="TableParagraph"/>
              <w:spacing w:before="2"/>
              <w:ind w:left="0"/>
              <w:rPr>
                <w:sz w:val="26"/>
              </w:rPr>
            </w:pPr>
          </w:p>
          <w:p w14:paraId="28CE066A" w14:textId="77777777" w:rsidR="00762D58" w:rsidRDefault="00A364CD">
            <w:pPr>
              <w:pStyle w:val="TableParagraph"/>
              <w:spacing w:before="0"/>
              <w:ind w:left="589"/>
              <w:rPr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 wp14:anchorId="4E5148DB" wp14:editId="1F64D7D2">
                  <wp:extent cx="1454830" cy="2671762"/>
                  <wp:effectExtent l="0" t="0" r="0" b="0"/>
                  <wp:docPr id="3" name="image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image2.jpeg"/>
                          <pic:cNvPicPr/>
                        </pic:nvPicPr>
                        <pic:blipFill>
                          <a:blip r:embed="rId6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54830" cy="26717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62D58" w14:paraId="541889CE" w14:textId="77777777">
        <w:trPr>
          <w:trHeight w:val="901"/>
        </w:trPr>
        <w:tc>
          <w:tcPr>
            <w:tcW w:w="1734" w:type="dxa"/>
          </w:tcPr>
          <w:p w14:paraId="52D795B7" w14:textId="2ED24BB5" w:rsidR="00762D58" w:rsidRDefault="00A364CD">
            <w:pPr>
              <w:pStyle w:val="TableParagraph"/>
              <w:spacing w:before="14"/>
              <w:ind w:left="38" w:right="543"/>
              <w:rPr>
                <w:sz w:val="20"/>
              </w:rPr>
            </w:pPr>
            <w:r>
              <w:rPr>
                <w:sz w:val="20"/>
              </w:rPr>
              <w:t>Microwave</w:t>
            </w:r>
            <w:r>
              <w:rPr>
                <w:spacing w:val="1"/>
                <w:sz w:val="20"/>
              </w:rPr>
              <w:t xml:space="preserve"> </w:t>
            </w:r>
          </w:p>
        </w:tc>
        <w:tc>
          <w:tcPr>
            <w:tcW w:w="6593" w:type="dxa"/>
          </w:tcPr>
          <w:p w14:paraId="339772B6" w14:textId="77777777" w:rsidR="00762D58" w:rsidRDefault="00A364CD">
            <w:pPr>
              <w:pStyle w:val="TableParagraph"/>
              <w:spacing w:before="14"/>
              <w:ind w:left="37" w:right="300"/>
              <w:rPr>
                <w:sz w:val="20"/>
              </w:rPr>
            </w:pPr>
            <w:r>
              <w:rPr>
                <w:sz w:val="20"/>
              </w:rPr>
              <w:t>Panasonic Microwave NN-ST7855 Stainless Steel Finish or equally an</w:t>
            </w:r>
            <w:r>
              <w:rPr>
                <w:spacing w:val="-53"/>
                <w:sz w:val="20"/>
              </w:rPr>
              <w:t xml:space="preserve"> </w:t>
            </w:r>
            <w:r>
              <w:rPr>
                <w:sz w:val="20"/>
              </w:rPr>
              <w:t>approved product.</w:t>
            </w:r>
          </w:p>
        </w:tc>
      </w:tr>
      <w:tr w:rsidR="00762D58" w14:paraId="50C5B4FB" w14:textId="77777777">
        <w:trPr>
          <w:trHeight w:val="3961"/>
        </w:trPr>
        <w:tc>
          <w:tcPr>
            <w:tcW w:w="1734" w:type="dxa"/>
          </w:tcPr>
          <w:p w14:paraId="4C6B8DEF" w14:textId="77777777" w:rsidR="00762D58" w:rsidRDefault="00762D58">
            <w:pPr>
              <w:pStyle w:val="TableParagraph"/>
              <w:spacing w:before="0"/>
              <w:ind w:left="0"/>
              <w:rPr>
                <w:rFonts w:ascii="Times New Roman"/>
                <w:sz w:val="20"/>
              </w:rPr>
            </w:pPr>
          </w:p>
        </w:tc>
        <w:tc>
          <w:tcPr>
            <w:tcW w:w="6593" w:type="dxa"/>
          </w:tcPr>
          <w:p w14:paraId="21258FAF" w14:textId="77777777" w:rsidR="00A364CD" w:rsidRPr="009B47FA" w:rsidRDefault="00A364CD" w:rsidP="00A364CD">
            <w:pPr>
              <w:widowControl/>
              <w:autoSpaceDE/>
              <w:autoSpaceDN/>
              <w:jc w:val="both"/>
              <w:rPr>
                <w:bCs/>
                <w:sz w:val="20"/>
                <w:szCs w:val="20"/>
                <w:lang w:val="en-AU"/>
              </w:rPr>
            </w:pPr>
            <w:r w:rsidRPr="009B47FA">
              <w:rPr>
                <w:sz w:val="20"/>
                <w:szCs w:val="20"/>
              </w:rPr>
              <w:t xml:space="preserve"> </w:t>
            </w:r>
            <w:r w:rsidRPr="009B47FA">
              <w:rPr>
                <w:bCs/>
                <w:sz w:val="20"/>
                <w:szCs w:val="20"/>
                <w:lang w:val="en-AU"/>
              </w:rPr>
              <w:t xml:space="preserve">Further Clarification of the Architectural Specification: Joinery </w:t>
            </w:r>
          </w:p>
          <w:p w14:paraId="73454233" w14:textId="69DC0100" w:rsidR="00A364CD" w:rsidRPr="009B47FA" w:rsidRDefault="00A364CD" w:rsidP="00A364CD">
            <w:pPr>
              <w:widowControl/>
              <w:autoSpaceDE/>
              <w:autoSpaceDN/>
              <w:jc w:val="both"/>
              <w:rPr>
                <w:bCs/>
                <w:sz w:val="20"/>
                <w:szCs w:val="20"/>
                <w:lang w:val="en-AU"/>
              </w:rPr>
            </w:pPr>
            <w:r w:rsidRPr="009B47FA">
              <w:rPr>
                <w:bCs/>
                <w:sz w:val="20"/>
                <w:szCs w:val="20"/>
                <w:lang w:val="en-AU"/>
              </w:rPr>
              <w:t xml:space="preserve">White Goods: Supply new Fridge / Freezer and                                              Microwave </w:t>
            </w:r>
            <w:r w:rsidR="009B47FA">
              <w:rPr>
                <w:bCs/>
                <w:sz w:val="20"/>
                <w:szCs w:val="20"/>
                <w:lang w:val="en-AU"/>
              </w:rPr>
              <w:t>for the Courthouse Kit</w:t>
            </w:r>
            <w:bookmarkStart w:id="33" w:name="_GoBack"/>
            <w:bookmarkEnd w:id="33"/>
            <w:r w:rsidR="009B47FA">
              <w:rPr>
                <w:bCs/>
                <w:sz w:val="20"/>
                <w:szCs w:val="20"/>
                <w:lang w:val="en-AU"/>
              </w:rPr>
              <w:t xml:space="preserve">chen (Tea </w:t>
            </w:r>
            <w:r w:rsidRPr="009B47FA">
              <w:rPr>
                <w:bCs/>
                <w:sz w:val="20"/>
                <w:szCs w:val="20"/>
                <w:lang w:val="en-AU"/>
              </w:rPr>
              <w:t>Room)                                              and also for the Judges Residence Kitchen;</w:t>
            </w:r>
          </w:p>
          <w:p w14:paraId="4309A3FA" w14:textId="77777777" w:rsidR="00A364CD" w:rsidRPr="009B47FA" w:rsidRDefault="00A364CD" w:rsidP="00A364CD">
            <w:pPr>
              <w:jc w:val="both"/>
              <w:rPr>
                <w:bCs/>
                <w:sz w:val="20"/>
                <w:szCs w:val="20"/>
                <w:lang w:val="en-AU"/>
              </w:rPr>
            </w:pPr>
          </w:p>
          <w:p w14:paraId="236D19F7" w14:textId="77777777" w:rsidR="009B47FA" w:rsidRPr="009B47FA" w:rsidRDefault="00A364CD" w:rsidP="00A364CD">
            <w:pPr>
              <w:jc w:val="both"/>
              <w:rPr>
                <w:bCs/>
                <w:sz w:val="20"/>
                <w:szCs w:val="20"/>
                <w:lang w:val="en-AU"/>
              </w:rPr>
            </w:pPr>
            <w:r w:rsidRPr="009B47FA">
              <w:rPr>
                <w:bCs/>
                <w:sz w:val="20"/>
                <w:szCs w:val="20"/>
                <w:lang w:val="en-AU"/>
              </w:rPr>
              <w:t>Hot Water Boiler System for:</w:t>
            </w:r>
          </w:p>
          <w:p w14:paraId="3FD4777B" w14:textId="77777777" w:rsidR="009B47FA" w:rsidRPr="009B47FA" w:rsidRDefault="00A364CD" w:rsidP="009B47FA">
            <w:pPr>
              <w:jc w:val="both"/>
              <w:rPr>
                <w:bCs/>
                <w:sz w:val="20"/>
                <w:szCs w:val="20"/>
                <w:lang w:val="en-AU"/>
              </w:rPr>
            </w:pPr>
            <w:r w:rsidRPr="009B47FA">
              <w:rPr>
                <w:bCs/>
                <w:sz w:val="20"/>
                <w:szCs w:val="20"/>
                <w:lang w:val="en-AU"/>
              </w:rPr>
              <w:t>- C</w:t>
            </w:r>
            <w:r w:rsidR="009B47FA" w:rsidRPr="009B47FA">
              <w:rPr>
                <w:bCs/>
                <w:sz w:val="20"/>
                <w:szCs w:val="20"/>
                <w:lang w:val="en-AU"/>
              </w:rPr>
              <w:t>ourthouse Kitchen (Tea Room)</w:t>
            </w:r>
          </w:p>
          <w:p w14:paraId="16A4C557" w14:textId="5B06023D" w:rsidR="00A364CD" w:rsidRPr="009B47FA" w:rsidRDefault="009B47FA" w:rsidP="009B47FA">
            <w:pPr>
              <w:jc w:val="both"/>
              <w:rPr>
                <w:bCs/>
                <w:sz w:val="20"/>
                <w:szCs w:val="20"/>
                <w:lang w:val="en-AU"/>
              </w:rPr>
            </w:pPr>
            <w:r w:rsidRPr="009B47FA">
              <w:rPr>
                <w:bCs/>
                <w:sz w:val="20"/>
                <w:szCs w:val="20"/>
                <w:lang w:val="en-AU"/>
              </w:rPr>
              <w:t xml:space="preserve">- </w:t>
            </w:r>
            <w:r w:rsidR="00A364CD" w:rsidRPr="009B47FA">
              <w:rPr>
                <w:bCs/>
                <w:sz w:val="20"/>
                <w:szCs w:val="20"/>
                <w:lang w:val="en-AU"/>
              </w:rPr>
              <w:t>Judges Residence Kitchen</w:t>
            </w:r>
          </w:p>
          <w:p w14:paraId="5530EB74" w14:textId="126C6358" w:rsidR="00762D58" w:rsidRPr="009B47FA" w:rsidRDefault="00762D58">
            <w:pPr>
              <w:pStyle w:val="TableParagraph"/>
              <w:spacing w:before="0"/>
              <w:ind w:left="0"/>
              <w:rPr>
                <w:sz w:val="20"/>
                <w:szCs w:val="20"/>
              </w:rPr>
            </w:pPr>
          </w:p>
        </w:tc>
      </w:tr>
    </w:tbl>
    <w:p w14:paraId="4BBCD3FB" w14:textId="77777777" w:rsidR="00762D58" w:rsidRDefault="00762D58">
      <w:pPr>
        <w:rPr>
          <w:rFonts w:ascii="Times New Roman"/>
          <w:sz w:val="20"/>
        </w:rPr>
        <w:sectPr w:rsidR="00762D58">
          <w:headerReference w:type="default" r:id="rId64"/>
          <w:footerReference w:type="default" r:id="rId65"/>
          <w:pgSz w:w="11910" w:h="16840"/>
          <w:pgMar w:top="1400" w:right="1240" w:bottom="1220" w:left="1260" w:header="566" w:footer="1036" w:gutter="0"/>
          <w:cols w:space="720"/>
        </w:sectPr>
      </w:pPr>
    </w:p>
    <w:p w14:paraId="261D1303" w14:textId="77777777" w:rsidR="00762D58" w:rsidRDefault="00762D58">
      <w:pPr>
        <w:pStyle w:val="BodyText"/>
        <w:spacing w:before="4"/>
        <w:rPr>
          <w:sz w:val="7"/>
        </w:rPr>
      </w:pPr>
    </w:p>
    <w:tbl>
      <w:tblPr>
        <w:tblW w:w="0" w:type="auto"/>
        <w:tblInd w:w="15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1734"/>
        <w:gridCol w:w="6593"/>
      </w:tblGrid>
      <w:tr w:rsidR="00762D58" w14:paraId="765373E8" w14:textId="77777777">
        <w:trPr>
          <w:trHeight w:val="282"/>
        </w:trPr>
        <w:tc>
          <w:tcPr>
            <w:tcW w:w="1734" w:type="dxa"/>
          </w:tcPr>
          <w:p w14:paraId="446F10DD" w14:textId="77777777" w:rsidR="00762D58" w:rsidRDefault="00762D58">
            <w:pPr>
              <w:pStyle w:val="TableParagraph"/>
              <w:spacing w:before="0"/>
              <w:ind w:left="0"/>
              <w:rPr>
                <w:rFonts w:ascii="Times New Roman"/>
                <w:sz w:val="20"/>
              </w:rPr>
            </w:pPr>
          </w:p>
        </w:tc>
        <w:tc>
          <w:tcPr>
            <w:tcW w:w="6593" w:type="dxa"/>
          </w:tcPr>
          <w:p w14:paraId="73E6BFA8" w14:textId="77777777" w:rsidR="00762D58" w:rsidRDefault="00762D58">
            <w:pPr>
              <w:pStyle w:val="TableParagraph"/>
              <w:spacing w:before="0"/>
              <w:ind w:left="0"/>
              <w:rPr>
                <w:rFonts w:ascii="Times New Roman"/>
                <w:sz w:val="20"/>
              </w:rPr>
            </w:pPr>
          </w:p>
        </w:tc>
      </w:tr>
      <w:tr w:rsidR="00762D58" w14:paraId="2F8CC9F7" w14:textId="77777777">
        <w:trPr>
          <w:trHeight w:val="2957"/>
        </w:trPr>
        <w:tc>
          <w:tcPr>
            <w:tcW w:w="1734" w:type="dxa"/>
          </w:tcPr>
          <w:p w14:paraId="7A92906D" w14:textId="77777777" w:rsidR="00762D58" w:rsidRDefault="00762D58">
            <w:pPr>
              <w:pStyle w:val="TableParagraph"/>
              <w:spacing w:before="0"/>
              <w:ind w:left="0"/>
              <w:rPr>
                <w:rFonts w:ascii="Times New Roman"/>
                <w:sz w:val="20"/>
              </w:rPr>
            </w:pPr>
          </w:p>
        </w:tc>
        <w:tc>
          <w:tcPr>
            <w:tcW w:w="6593" w:type="dxa"/>
          </w:tcPr>
          <w:p w14:paraId="63BB9D42" w14:textId="77777777" w:rsidR="00762D58" w:rsidRDefault="00762D58">
            <w:pPr>
              <w:pStyle w:val="TableParagraph"/>
              <w:spacing w:before="0"/>
              <w:ind w:left="0"/>
              <w:rPr>
                <w:rFonts w:ascii="Times New Roman"/>
                <w:sz w:val="20"/>
              </w:rPr>
            </w:pPr>
          </w:p>
        </w:tc>
      </w:tr>
      <w:tr w:rsidR="00762D58" w14:paraId="74088E32" w14:textId="77777777">
        <w:trPr>
          <w:trHeight w:val="743"/>
        </w:trPr>
        <w:tc>
          <w:tcPr>
            <w:tcW w:w="1734" w:type="dxa"/>
          </w:tcPr>
          <w:p w14:paraId="472CCC2A" w14:textId="77777777" w:rsidR="00762D58" w:rsidRDefault="00762D58">
            <w:pPr>
              <w:pStyle w:val="TableParagraph"/>
              <w:spacing w:before="0"/>
              <w:ind w:left="0"/>
              <w:rPr>
                <w:rFonts w:ascii="Times New Roman"/>
                <w:sz w:val="20"/>
              </w:rPr>
            </w:pPr>
          </w:p>
        </w:tc>
        <w:tc>
          <w:tcPr>
            <w:tcW w:w="6593" w:type="dxa"/>
          </w:tcPr>
          <w:p w14:paraId="1CA15362" w14:textId="77777777" w:rsidR="00762D58" w:rsidRDefault="00762D58">
            <w:pPr>
              <w:pStyle w:val="TableParagraph"/>
              <w:spacing w:before="0"/>
              <w:ind w:left="0"/>
              <w:rPr>
                <w:rFonts w:ascii="Times New Roman"/>
                <w:sz w:val="20"/>
              </w:rPr>
            </w:pPr>
          </w:p>
        </w:tc>
      </w:tr>
      <w:tr w:rsidR="00762D58" w14:paraId="3A1BA904" w14:textId="77777777">
        <w:trPr>
          <w:trHeight w:val="5670"/>
        </w:trPr>
        <w:tc>
          <w:tcPr>
            <w:tcW w:w="1734" w:type="dxa"/>
          </w:tcPr>
          <w:p w14:paraId="07440BD4" w14:textId="77777777" w:rsidR="00762D58" w:rsidRDefault="00762D58">
            <w:pPr>
              <w:pStyle w:val="TableParagraph"/>
              <w:spacing w:before="0"/>
              <w:ind w:left="0"/>
              <w:rPr>
                <w:rFonts w:ascii="Times New Roman"/>
                <w:sz w:val="20"/>
              </w:rPr>
            </w:pPr>
          </w:p>
        </w:tc>
        <w:tc>
          <w:tcPr>
            <w:tcW w:w="6593" w:type="dxa"/>
          </w:tcPr>
          <w:p w14:paraId="58867AA3" w14:textId="77777777" w:rsidR="00762D58" w:rsidRDefault="00762D58">
            <w:pPr>
              <w:pStyle w:val="TableParagraph"/>
              <w:spacing w:before="0"/>
              <w:ind w:left="0"/>
              <w:rPr>
                <w:rFonts w:ascii="Times New Roman"/>
                <w:sz w:val="20"/>
              </w:rPr>
            </w:pPr>
          </w:p>
        </w:tc>
      </w:tr>
      <w:tr w:rsidR="00762D58" w14:paraId="1552E411" w14:textId="77777777">
        <w:trPr>
          <w:trHeight w:val="743"/>
        </w:trPr>
        <w:tc>
          <w:tcPr>
            <w:tcW w:w="1734" w:type="dxa"/>
          </w:tcPr>
          <w:p w14:paraId="522FC436" w14:textId="77777777" w:rsidR="00762D58" w:rsidRDefault="00762D58">
            <w:pPr>
              <w:pStyle w:val="TableParagraph"/>
              <w:spacing w:before="0"/>
              <w:ind w:left="0"/>
              <w:rPr>
                <w:rFonts w:ascii="Times New Roman"/>
                <w:sz w:val="20"/>
              </w:rPr>
            </w:pPr>
          </w:p>
        </w:tc>
        <w:tc>
          <w:tcPr>
            <w:tcW w:w="6593" w:type="dxa"/>
          </w:tcPr>
          <w:p w14:paraId="0D872995" w14:textId="77777777" w:rsidR="00762D58" w:rsidRDefault="00762D58">
            <w:pPr>
              <w:pStyle w:val="TableParagraph"/>
              <w:spacing w:before="0"/>
              <w:ind w:left="0"/>
              <w:rPr>
                <w:rFonts w:ascii="Times New Roman"/>
                <w:sz w:val="20"/>
              </w:rPr>
            </w:pPr>
          </w:p>
        </w:tc>
      </w:tr>
    </w:tbl>
    <w:p w14:paraId="280416BA" w14:textId="77777777" w:rsidR="00762D58" w:rsidRDefault="00762D58">
      <w:pPr>
        <w:rPr>
          <w:rFonts w:ascii="Times New Roman"/>
          <w:sz w:val="20"/>
        </w:rPr>
        <w:sectPr w:rsidR="00762D58">
          <w:pgSz w:w="11910" w:h="16840"/>
          <w:pgMar w:top="1400" w:right="1240" w:bottom="1220" w:left="1260" w:header="566" w:footer="1036" w:gutter="0"/>
          <w:cols w:space="720"/>
        </w:sectPr>
      </w:pPr>
    </w:p>
    <w:p w14:paraId="3FE89A0A" w14:textId="77777777" w:rsidR="00762D58" w:rsidRDefault="00762D58">
      <w:pPr>
        <w:pStyle w:val="BodyText"/>
        <w:spacing w:before="4"/>
        <w:rPr>
          <w:sz w:val="17"/>
        </w:rPr>
      </w:pPr>
    </w:p>
    <w:p w14:paraId="596A3B83" w14:textId="77777777" w:rsidR="00762D58" w:rsidRDefault="00762D58">
      <w:pPr>
        <w:rPr>
          <w:sz w:val="17"/>
        </w:rPr>
        <w:sectPr w:rsidR="00762D58">
          <w:pgSz w:w="11910" w:h="16840"/>
          <w:pgMar w:top="1400" w:right="1240" w:bottom="1220" w:left="1260" w:header="566" w:footer="1036" w:gutter="0"/>
          <w:cols w:space="720"/>
        </w:sectPr>
      </w:pPr>
    </w:p>
    <w:p w14:paraId="5B79EE2D" w14:textId="77777777" w:rsidR="00762D58" w:rsidRDefault="00762D58">
      <w:pPr>
        <w:pStyle w:val="BodyText"/>
        <w:spacing w:before="4"/>
        <w:rPr>
          <w:sz w:val="17"/>
        </w:rPr>
      </w:pPr>
    </w:p>
    <w:p w14:paraId="6FB3092A" w14:textId="77777777" w:rsidR="00762D58" w:rsidRDefault="00762D58">
      <w:pPr>
        <w:rPr>
          <w:sz w:val="17"/>
        </w:rPr>
        <w:sectPr w:rsidR="00762D58">
          <w:pgSz w:w="11910" w:h="16840"/>
          <w:pgMar w:top="1400" w:right="1240" w:bottom="1220" w:left="1260" w:header="566" w:footer="1036" w:gutter="0"/>
          <w:cols w:space="720"/>
        </w:sectPr>
      </w:pPr>
    </w:p>
    <w:p w14:paraId="427381C6" w14:textId="77777777" w:rsidR="00762D58" w:rsidRDefault="00762D58">
      <w:pPr>
        <w:pStyle w:val="BodyText"/>
        <w:spacing w:before="5"/>
        <w:rPr>
          <w:sz w:val="8"/>
        </w:rPr>
      </w:pPr>
    </w:p>
    <w:p w14:paraId="644669F6" w14:textId="77777777" w:rsidR="00762D58" w:rsidRDefault="00A364CD">
      <w:pPr>
        <w:pStyle w:val="BodyText"/>
        <w:ind w:left="100"/>
      </w:pPr>
      <w:r>
        <w:pict w14:anchorId="0D653D83">
          <v:shape id="_x0000_s4482" type="#_x0000_t202" style="width:459.2pt;height:14.35pt;mso-left-percent:-10001;mso-top-percent:-10001;mso-position-horizontal:absolute;mso-position-horizontal-relative:char;mso-position-vertical:absolute;mso-position-vertical-relative:line;mso-left-percent:-10001;mso-top-percent:-10001" filled="f" strokeweight=".84pt">
            <v:textbox inset="0,0,0,0">
              <w:txbxContent>
                <w:p w14:paraId="3C3569F1" w14:textId="77777777" w:rsidR="00A364CD" w:rsidRDefault="00A364CD">
                  <w:pPr>
                    <w:pStyle w:val="BodyText"/>
                    <w:spacing w:before="13"/>
                    <w:ind w:left="48"/>
                  </w:pPr>
                  <w:r>
                    <w:t>0552B</w:t>
                  </w:r>
                  <w:r>
                    <w:rPr>
                      <w:spacing w:val="1"/>
                    </w:rPr>
                    <w:t xml:space="preserve"> </w:t>
                  </w:r>
                  <w:r>
                    <w:t>METALWORK</w:t>
                  </w:r>
                  <w:r>
                    <w:rPr>
                      <w:spacing w:val="-2"/>
                    </w:rPr>
                    <w:t xml:space="preserve"> </w:t>
                  </w:r>
                  <w:r>
                    <w:t>-</w:t>
                  </w:r>
                  <w:r>
                    <w:rPr>
                      <w:spacing w:val="-3"/>
                    </w:rPr>
                    <w:t xml:space="preserve"> </w:t>
                  </w:r>
                  <w:r>
                    <w:t>FABRICATED</w:t>
                  </w:r>
                </w:p>
              </w:txbxContent>
            </v:textbox>
            <w10:anchorlock/>
          </v:shape>
        </w:pict>
      </w:r>
    </w:p>
    <w:p w14:paraId="7C5BE4D2" w14:textId="77777777" w:rsidR="00762D58" w:rsidRDefault="00762D58">
      <w:pPr>
        <w:pStyle w:val="BodyText"/>
      </w:pPr>
    </w:p>
    <w:p w14:paraId="6C66400D" w14:textId="77777777" w:rsidR="00762D58" w:rsidRDefault="00762D58">
      <w:pPr>
        <w:pStyle w:val="BodyText"/>
        <w:spacing w:before="6"/>
        <w:rPr>
          <w:sz w:val="18"/>
        </w:rPr>
      </w:pPr>
    </w:p>
    <w:p w14:paraId="29B424FD" w14:textId="77777777" w:rsidR="00762D58" w:rsidRDefault="00A364CD">
      <w:pPr>
        <w:pStyle w:val="ListParagraph"/>
        <w:numPr>
          <w:ilvl w:val="0"/>
          <w:numId w:val="115"/>
        </w:numPr>
        <w:tabs>
          <w:tab w:val="left" w:pos="723"/>
          <w:tab w:val="left" w:pos="724"/>
        </w:tabs>
        <w:spacing w:before="95"/>
        <w:rPr>
          <w:sz w:val="20"/>
        </w:rPr>
      </w:pPr>
      <w:r>
        <w:pict w14:anchorId="7FF5888D">
          <v:shape id="_x0000_s4215" style="position:absolute;left:0;text-align:left;margin-left:69.55pt;margin-top:17.95pt;width:456.4pt;height:.1pt;z-index:-15640576;mso-wrap-distance-left:0;mso-wrap-distance-right:0;mso-position-horizontal-relative:page" coordorigin="1391,359" coordsize="9128,0" path="m1391,359r9128,e" filled="f" strokeweight=".78pt">
            <v:path arrowok="t"/>
            <w10:wrap type="topAndBottom" anchorx="page"/>
          </v:shape>
        </w:pict>
      </w:r>
      <w:r>
        <w:rPr>
          <w:sz w:val="20"/>
        </w:rPr>
        <w:t>GENERAL</w:t>
      </w:r>
    </w:p>
    <w:p w14:paraId="7EFBD7E5" w14:textId="77777777" w:rsidR="00762D58" w:rsidRDefault="00A364CD">
      <w:pPr>
        <w:pStyle w:val="ListParagraph"/>
        <w:numPr>
          <w:ilvl w:val="1"/>
          <w:numId w:val="115"/>
        </w:numPr>
        <w:tabs>
          <w:tab w:val="left" w:pos="723"/>
          <w:tab w:val="left" w:pos="724"/>
        </w:tabs>
        <w:spacing w:before="11" w:line="350" w:lineRule="atLeast"/>
        <w:ind w:right="6845" w:firstLine="0"/>
        <w:rPr>
          <w:sz w:val="20"/>
        </w:rPr>
      </w:pPr>
      <w:r>
        <w:rPr>
          <w:sz w:val="20"/>
        </w:rPr>
        <w:t>RESPONSIBILITIES</w:t>
      </w:r>
      <w:r>
        <w:rPr>
          <w:spacing w:val="-53"/>
          <w:sz w:val="20"/>
        </w:rPr>
        <w:t xml:space="preserve"> </w:t>
      </w:r>
      <w:r>
        <w:rPr>
          <w:sz w:val="20"/>
        </w:rPr>
        <w:t>General</w:t>
      </w:r>
    </w:p>
    <w:p w14:paraId="1E96722A" w14:textId="77777777" w:rsidR="00762D58" w:rsidRDefault="00A364CD">
      <w:pPr>
        <w:pStyle w:val="BodyText"/>
        <w:spacing w:before="25" w:line="300" w:lineRule="auto"/>
        <w:ind w:left="161" w:right="4515"/>
      </w:pPr>
      <w:r>
        <w:t>Requirement: Provide metal fixtures, as documented.</w:t>
      </w:r>
      <w:r>
        <w:rPr>
          <w:spacing w:val="-53"/>
        </w:rPr>
        <w:t xml:space="preserve"> </w:t>
      </w:r>
      <w:r>
        <w:t>Performance</w:t>
      </w:r>
    </w:p>
    <w:p w14:paraId="0CA68669" w14:textId="77777777" w:rsidR="00762D58" w:rsidRDefault="00A364CD">
      <w:pPr>
        <w:pStyle w:val="BodyText"/>
        <w:spacing w:line="197" w:lineRule="exact"/>
        <w:ind w:left="161"/>
      </w:pPr>
      <w:r>
        <w:t>Requirements:</w:t>
      </w:r>
    </w:p>
    <w:p w14:paraId="6B7F12C1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53"/>
        <w:rPr>
          <w:rFonts w:ascii="Times New Roman" w:hAnsi="Times New Roman"/>
          <w:sz w:val="20"/>
        </w:rPr>
      </w:pPr>
      <w:r>
        <w:rPr>
          <w:spacing w:val="-1"/>
          <w:sz w:val="20"/>
        </w:rPr>
        <w:t>Undamaged,</w:t>
      </w:r>
      <w:r>
        <w:rPr>
          <w:spacing w:val="3"/>
          <w:sz w:val="20"/>
        </w:rPr>
        <w:t xml:space="preserve"> </w:t>
      </w:r>
      <w:r>
        <w:rPr>
          <w:spacing w:val="-1"/>
          <w:sz w:val="20"/>
        </w:rPr>
        <w:t>plumb,</w:t>
      </w:r>
      <w:r>
        <w:rPr>
          <w:spacing w:val="1"/>
          <w:sz w:val="20"/>
        </w:rPr>
        <w:t xml:space="preserve"> </w:t>
      </w:r>
      <w:r>
        <w:rPr>
          <w:spacing w:val="-1"/>
          <w:sz w:val="20"/>
        </w:rPr>
        <w:t>level</w:t>
      </w:r>
      <w:r>
        <w:rPr>
          <w:spacing w:val="4"/>
          <w:sz w:val="20"/>
        </w:rPr>
        <w:t xml:space="preserve"> </w:t>
      </w:r>
      <w:r>
        <w:rPr>
          <w:sz w:val="20"/>
        </w:rPr>
        <w:t>and</w:t>
      </w:r>
      <w:r>
        <w:rPr>
          <w:spacing w:val="-27"/>
          <w:sz w:val="20"/>
        </w:rPr>
        <w:t xml:space="preserve"> </w:t>
      </w:r>
      <w:r>
        <w:rPr>
          <w:sz w:val="20"/>
        </w:rPr>
        <w:t>straight.</w:t>
      </w:r>
    </w:p>
    <w:p w14:paraId="04FF6131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57"/>
        <w:rPr>
          <w:rFonts w:ascii="Times New Roman" w:hAnsi="Times New Roman"/>
          <w:sz w:val="20"/>
        </w:rPr>
      </w:pPr>
      <w:r>
        <w:rPr>
          <w:spacing w:val="-1"/>
          <w:sz w:val="20"/>
        </w:rPr>
        <w:t>Free</w:t>
      </w:r>
      <w:r>
        <w:rPr>
          <w:sz w:val="20"/>
        </w:rPr>
        <w:t xml:space="preserve"> </w:t>
      </w:r>
      <w:r>
        <w:rPr>
          <w:spacing w:val="-1"/>
          <w:sz w:val="20"/>
        </w:rPr>
        <w:t>of</w:t>
      </w:r>
      <w:r>
        <w:rPr>
          <w:spacing w:val="8"/>
          <w:sz w:val="20"/>
        </w:rPr>
        <w:t xml:space="preserve"> </w:t>
      </w:r>
      <w:r>
        <w:rPr>
          <w:spacing w:val="-1"/>
          <w:sz w:val="20"/>
        </w:rPr>
        <w:t>surface</w:t>
      </w:r>
      <w:r>
        <w:rPr>
          <w:spacing w:val="1"/>
          <w:sz w:val="20"/>
        </w:rPr>
        <w:t xml:space="preserve"> </w:t>
      </w:r>
      <w:r>
        <w:rPr>
          <w:spacing w:val="-1"/>
          <w:sz w:val="20"/>
        </w:rPr>
        <w:t>defects</w:t>
      </w:r>
      <w:r>
        <w:rPr>
          <w:spacing w:val="-3"/>
          <w:sz w:val="20"/>
        </w:rPr>
        <w:t xml:space="preserve"> </w:t>
      </w:r>
      <w:r>
        <w:rPr>
          <w:sz w:val="20"/>
        </w:rPr>
        <w:t>or</w:t>
      </w:r>
      <w:r>
        <w:rPr>
          <w:spacing w:val="-26"/>
          <w:sz w:val="20"/>
        </w:rPr>
        <w:t xml:space="preserve"> </w:t>
      </w:r>
      <w:r>
        <w:rPr>
          <w:sz w:val="20"/>
        </w:rPr>
        <w:t>distortions.</w:t>
      </w:r>
    </w:p>
    <w:p w14:paraId="544037A4" w14:textId="77777777" w:rsidR="00762D58" w:rsidRDefault="00A364CD">
      <w:pPr>
        <w:pStyle w:val="ListParagraph"/>
        <w:numPr>
          <w:ilvl w:val="1"/>
          <w:numId w:val="115"/>
        </w:numPr>
        <w:tabs>
          <w:tab w:val="left" w:pos="723"/>
          <w:tab w:val="left" w:pos="724"/>
        </w:tabs>
        <w:spacing w:before="28" w:line="350" w:lineRule="exact"/>
        <w:ind w:right="6566" w:firstLine="0"/>
        <w:rPr>
          <w:sz w:val="20"/>
        </w:rPr>
      </w:pPr>
      <w:r>
        <w:rPr>
          <w:spacing w:val="-2"/>
          <w:sz w:val="20"/>
        </w:rPr>
        <w:t xml:space="preserve">CROSS </w:t>
      </w:r>
      <w:r>
        <w:rPr>
          <w:spacing w:val="-1"/>
          <w:sz w:val="20"/>
        </w:rPr>
        <w:t>REFERENCES</w:t>
      </w:r>
      <w:r>
        <w:rPr>
          <w:spacing w:val="-53"/>
          <w:sz w:val="20"/>
        </w:rPr>
        <w:t xml:space="preserve"> </w:t>
      </w:r>
      <w:r>
        <w:rPr>
          <w:sz w:val="20"/>
        </w:rPr>
        <w:t>General</w:t>
      </w:r>
    </w:p>
    <w:p w14:paraId="3EA37A2D" w14:textId="77777777" w:rsidR="00762D58" w:rsidRDefault="00A364CD">
      <w:pPr>
        <w:pStyle w:val="BodyText"/>
        <w:spacing w:line="218" w:lineRule="exact"/>
        <w:ind w:left="161"/>
      </w:pPr>
      <w:r>
        <w:t>Requirement:</w:t>
      </w:r>
      <w:r>
        <w:rPr>
          <w:spacing w:val="1"/>
        </w:rPr>
        <w:t xml:space="preserve"> </w:t>
      </w:r>
      <w:r>
        <w:t>Conform</w:t>
      </w:r>
      <w:r>
        <w:rPr>
          <w:spacing w:val="-1"/>
        </w:rPr>
        <w:t xml:space="preserve"> </w:t>
      </w:r>
      <w:r>
        <w:t>to</w:t>
      </w:r>
      <w:r>
        <w:rPr>
          <w:spacing w:val="-6"/>
        </w:rPr>
        <w:t xml:space="preserve"> </w:t>
      </w:r>
      <w:r>
        <w:t>the</w:t>
      </w:r>
      <w:r>
        <w:rPr>
          <w:spacing w:val="-6"/>
        </w:rPr>
        <w:t xml:space="preserve"> </w:t>
      </w:r>
      <w:r>
        <w:t>following:</w:t>
      </w:r>
    </w:p>
    <w:p w14:paraId="2092E3E5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58"/>
        <w:rPr>
          <w:rFonts w:ascii="Times New Roman" w:hAnsi="Times New Roman"/>
          <w:sz w:val="20"/>
        </w:rPr>
      </w:pPr>
      <w:r>
        <w:rPr>
          <w:sz w:val="20"/>
        </w:rPr>
        <w:t>0171</w:t>
      </w:r>
      <w:r>
        <w:rPr>
          <w:spacing w:val="-3"/>
          <w:sz w:val="20"/>
        </w:rPr>
        <w:t xml:space="preserve"> </w:t>
      </w:r>
      <w:r>
        <w:rPr>
          <w:sz w:val="20"/>
        </w:rPr>
        <w:t>General</w:t>
      </w:r>
      <w:r>
        <w:rPr>
          <w:spacing w:val="-12"/>
          <w:sz w:val="20"/>
        </w:rPr>
        <w:t xml:space="preserve"> </w:t>
      </w:r>
      <w:r>
        <w:rPr>
          <w:sz w:val="20"/>
        </w:rPr>
        <w:t>requirements.</w:t>
      </w:r>
    </w:p>
    <w:p w14:paraId="3E3D8FF9" w14:textId="77777777" w:rsidR="00762D58" w:rsidRDefault="00A364CD">
      <w:pPr>
        <w:pStyle w:val="ListParagraph"/>
        <w:numPr>
          <w:ilvl w:val="1"/>
          <w:numId w:val="115"/>
        </w:numPr>
        <w:tabs>
          <w:tab w:val="left" w:pos="723"/>
          <w:tab w:val="left" w:pos="724"/>
        </w:tabs>
        <w:spacing w:before="15" w:line="340" w:lineRule="atLeast"/>
        <w:ind w:right="7478" w:firstLine="0"/>
        <w:rPr>
          <w:sz w:val="20"/>
        </w:rPr>
      </w:pPr>
      <w:r>
        <w:rPr>
          <w:spacing w:val="-4"/>
          <w:sz w:val="20"/>
        </w:rPr>
        <w:t>STANDARDS</w:t>
      </w:r>
      <w:r>
        <w:rPr>
          <w:spacing w:val="-53"/>
          <w:sz w:val="20"/>
        </w:rPr>
        <w:t xml:space="preserve"> </w:t>
      </w:r>
      <w:r>
        <w:rPr>
          <w:sz w:val="20"/>
        </w:rPr>
        <w:t>General</w:t>
      </w:r>
    </w:p>
    <w:p w14:paraId="5AC91DBF" w14:textId="77777777" w:rsidR="00762D58" w:rsidRDefault="00A364CD">
      <w:pPr>
        <w:pStyle w:val="BodyText"/>
        <w:spacing w:before="25" w:line="304" w:lineRule="auto"/>
        <w:ind w:left="161" w:right="5725"/>
      </w:pPr>
      <w:r>
        <w:t>Access for maintenance: To AS 1657.</w:t>
      </w:r>
      <w:r>
        <w:rPr>
          <w:spacing w:val="1"/>
        </w:rPr>
        <w:t xml:space="preserve"> </w:t>
      </w:r>
      <w:r>
        <w:t>Tactile</w:t>
      </w:r>
      <w:r>
        <w:rPr>
          <w:spacing w:val="-6"/>
        </w:rPr>
        <w:t xml:space="preserve"> </w:t>
      </w:r>
      <w:r>
        <w:t>indicators:</w:t>
      </w:r>
      <w:r>
        <w:rPr>
          <w:spacing w:val="-3"/>
        </w:rPr>
        <w:t xml:space="preserve"> </w:t>
      </w:r>
      <w:r>
        <w:t>To</w:t>
      </w:r>
      <w:r>
        <w:rPr>
          <w:spacing w:val="-1"/>
        </w:rPr>
        <w:t xml:space="preserve"> </w:t>
      </w:r>
      <w:r>
        <w:t>AS/NZS</w:t>
      </w:r>
      <w:r>
        <w:rPr>
          <w:spacing w:val="1"/>
        </w:rPr>
        <w:t xml:space="preserve"> </w:t>
      </w:r>
      <w:r>
        <w:t>1428.4.1.</w:t>
      </w:r>
    </w:p>
    <w:p w14:paraId="7086FD81" w14:textId="77777777" w:rsidR="00762D58" w:rsidRDefault="00A364CD">
      <w:pPr>
        <w:pStyle w:val="ListParagraph"/>
        <w:numPr>
          <w:ilvl w:val="1"/>
          <w:numId w:val="115"/>
        </w:numPr>
        <w:tabs>
          <w:tab w:val="left" w:pos="723"/>
          <w:tab w:val="left" w:pos="724"/>
        </w:tabs>
        <w:spacing w:before="54"/>
        <w:ind w:left="723"/>
        <w:rPr>
          <w:sz w:val="20"/>
        </w:rPr>
      </w:pPr>
      <w:r>
        <w:rPr>
          <w:sz w:val="20"/>
        </w:rPr>
        <w:t>SUBMISSIONS</w:t>
      </w:r>
    </w:p>
    <w:p w14:paraId="05B824E5" w14:textId="77777777" w:rsidR="00762D58" w:rsidRDefault="00A364CD">
      <w:pPr>
        <w:pStyle w:val="BodyText"/>
        <w:spacing w:before="126"/>
        <w:ind w:left="161"/>
      </w:pPr>
      <w:r>
        <w:t>Operation and</w:t>
      </w:r>
      <w:r>
        <w:rPr>
          <w:spacing w:val="-4"/>
        </w:rPr>
        <w:t xml:space="preserve"> </w:t>
      </w:r>
      <w:r>
        <w:t>maintenance</w:t>
      </w:r>
      <w:r>
        <w:rPr>
          <w:spacing w:val="-4"/>
        </w:rPr>
        <w:t xml:space="preserve"> </w:t>
      </w:r>
      <w:r>
        <w:t>manuals</w:t>
      </w:r>
    </w:p>
    <w:p w14:paraId="046C0F61" w14:textId="77777777" w:rsidR="00762D58" w:rsidRDefault="00A364CD">
      <w:pPr>
        <w:pStyle w:val="BodyText"/>
        <w:spacing w:before="19" w:line="295" w:lineRule="auto"/>
        <w:ind w:left="161" w:right="1992"/>
      </w:pPr>
      <w:r>
        <w:t>General:</w:t>
      </w:r>
      <w:r>
        <w:rPr>
          <w:spacing w:val="-3"/>
        </w:rPr>
        <w:t xml:space="preserve"> </w:t>
      </w:r>
      <w:r>
        <w:t>Submit</w:t>
      </w:r>
      <w:r>
        <w:rPr>
          <w:spacing w:val="-2"/>
        </w:rPr>
        <w:t xml:space="preserve"> </w:t>
      </w:r>
      <w:r>
        <w:t>manufacturer’s</w:t>
      </w:r>
      <w:r>
        <w:rPr>
          <w:spacing w:val="-4"/>
        </w:rPr>
        <w:t xml:space="preserve"> </w:t>
      </w:r>
      <w:r>
        <w:t>published recommendations</w:t>
      </w:r>
      <w:r>
        <w:rPr>
          <w:spacing w:val="-8"/>
        </w:rPr>
        <w:t xml:space="preserve"> </w:t>
      </w:r>
      <w:r>
        <w:t>for service</w:t>
      </w:r>
      <w:r>
        <w:rPr>
          <w:spacing w:val="-5"/>
        </w:rPr>
        <w:t xml:space="preserve"> </w:t>
      </w:r>
      <w:r>
        <w:t>use.</w:t>
      </w:r>
      <w:r>
        <w:rPr>
          <w:spacing w:val="-53"/>
        </w:rPr>
        <w:t xml:space="preserve"> </w:t>
      </w:r>
      <w:r>
        <w:t>Products</w:t>
      </w:r>
      <w:r>
        <w:rPr>
          <w:spacing w:val="-3"/>
        </w:rPr>
        <w:t xml:space="preserve"> </w:t>
      </w:r>
      <w:r>
        <w:t>and materials</w:t>
      </w:r>
    </w:p>
    <w:p w14:paraId="4096B9D4" w14:textId="77777777" w:rsidR="00762D58" w:rsidRDefault="00A364CD">
      <w:pPr>
        <w:pStyle w:val="BodyText"/>
        <w:spacing w:line="207" w:lineRule="exact"/>
        <w:ind w:left="161"/>
      </w:pPr>
      <w:r>
        <w:t>Manufacturer’s</w:t>
      </w:r>
      <w:r>
        <w:rPr>
          <w:spacing w:val="-5"/>
        </w:rPr>
        <w:t xml:space="preserve"> </w:t>
      </w:r>
      <w:r>
        <w:t>data:</w:t>
      </w:r>
      <w:r>
        <w:rPr>
          <w:spacing w:val="1"/>
        </w:rPr>
        <w:t xml:space="preserve"> </w:t>
      </w:r>
      <w:r>
        <w:t>Submit</w:t>
      </w:r>
      <w:r>
        <w:rPr>
          <w:spacing w:val="-4"/>
        </w:rPr>
        <w:t xml:space="preserve"> </w:t>
      </w:r>
      <w:r>
        <w:t>manufacturer's</w:t>
      </w:r>
      <w:r>
        <w:rPr>
          <w:spacing w:val="-5"/>
        </w:rPr>
        <w:t xml:space="preserve"> </w:t>
      </w:r>
      <w:r>
        <w:t>product</w:t>
      </w:r>
      <w:r>
        <w:rPr>
          <w:spacing w:val="1"/>
        </w:rPr>
        <w:t xml:space="preserve"> </w:t>
      </w:r>
      <w:r>
        <w:t>data</w:t>
      </w:r>
      <w:r>
        <w:rPr>
          <w:spacing w:val="-2"/>
        </w:rPr>
        <w:t xml:space="preserve"> </w:t>
      </w:r>
      <w:r>
        <w:t>including</w:t>
      </w:r>
      <w:r>
        <w:rPr>
          <w:spacing w:val="-2"/>
        </w:rPr>
        <w:t xml:space="preserve"> </w:t>
      </w:r>
      <w:r>
        <w:t>standard</w:t>
      </w:r>
      <w:r>
        <w:rPr>
          <w:spacing w:val="-2"/>
        </w:rPr>
        <w:t xml:space="preserve"> </w:t>
      </w:r>
      <w:r>
        <w:t>drawings</w:t>
      </w:r>
      <w:r>
        <w:rPr>
          <w:spacing w:val="-5"/>
        </w:rPr>
        <w:t xml:space="preserve"> </w:t>
      </w:r>
      <w:r>
        <w:t>and</w:t>
      </w:r>
      <w:r>
        <w:rPr>
          <w:spacing w:val="-1"/>
        </w:rPr>
        <w:t xml:space="preserve"> </w:t>
      </w:r>
      <w:r>
        <w:t>details.</w:t>
      </w:r>
    </w:p>
    <w:p w14:paraId="7163DFB1" w14:textId="77777777" w:rsidR="00762D58" w:rsidRDefault="00A364CD">
      <w:pPr>
        <w:pStyle w:val="BodyText"/>
        <w:spacing w:before="53"/>
        <w:ind w:left="161"/>
      </w:pPr>
      <w:r>
        <w:t>Proprietary</w:t>
      </w:r>
      <w:r>
        <w:rPr>
          <w:spacing w:val="-5"/>
        </w:rPr>
        <w:t xml:space="preserve"> </w:t>
      </w:r>
      <w:r>
        <w:t>items:</w:t>
      </w:r>
      <w:r>
        <w:rPr>
          <w:spacing w:val="2"/>
        </w:rPr>
        <w:t xml:space="preserve"> </w:t>
      </w:r>
      <w:r>
        <w:t>Submit</w:t>
      </w:r>
      <w:r>
        <w:rPr>
          <w:spacing w:val="-3"/>
        </w:rPr>
        <w:t xml:space="preserve"> </w:t>
      </w:r>
      <w:r>
        <w:t>the</w:t>
      </w:r>
      <w:r>
        <w:rPr>
          <w:spacing w:val="-6"/>
        </w:rPr>
        <w:t xml:space="preserve"> </w:t>
      </w:r>
      <w:r>
        <w:t>manufacturer’s</w:t>
      </w:r>
      <w:r>
        <w:rPr>
          <w:spacing w:val="-4"/>
        </w:rPr>
        <w:t xml:space="preserve"> </w:t>
      </w:r>
      <w:r>
        <w:t>standard</w:t>
      </w:r>
      <w:r>
        <w:rPr>
          <w:spacing w:val="4"/>
        </w:rPr>
        <w:t xml:space="preserve"> </w:t>
      </w:r>
      <w:r>
        <w:t>drawings</w:t>
      </w:r>
      <w:r>
        <w:rPr>
          <w:spacing w:val="-4"/>
        </w:rPr>
        <w:t xml:space="preserve"> </w:t>
      </w:r>
      <w:r>
        <w:t>and</w:t>
      </w:r>
      <w:r>
        <w:rPr>
          <w:spacing w:val="-1"/>
        </w:rPr>
        <w:t xml:space="preserve"> </w:t>
      </w:r>
      <w:r>
        <w:t>details</w:t>
      </w:r>
      <w:r>
        <w:rPr>
          <w:spacing w:val="-4"/>
        </w:rPr>
        <w:t xml:space="preserve"> </w:t>
      </w:r>
      <w:r>
        <w:t>showing:</w:t>
      </w:r>
    </w:p>
    <w:p w14:paraId="1F8975CD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59"/>
        <w:rPr>
          <w:rFonts w:ascii="Times New Roman" w:hAnsi="Times New Roman"/>
          <w:sz w:val="20"/>
        </w:rPr>
      </w:pPr>
      <w:r>
        <w:rPr>
          <w:sz w:val="20"/>
        </w:rPr>
        <w:t>Methods</w:t>
      </w:r>
      <w:r>
        <w:rPr>
          <w:spacing w:val="-6"/>
          <w:sz w:val="20"/>
        </w:rPr>
        <w:t xml:space="preserve"> </w:t>
      </w:r>
      <w:r>
        <w:rPr>
          <w:sz w:val="20"/>
        </w:rPr>
        <w:t>of</w:t>
      </w:r>
      <w:r>
        <w:rPr>
          <w:spacing w:val="-3"/>
          <w:sz w:val="20"/>
        </w:rPr>
        <w:t xml:space="preserve"> </w:t>
      </w:r>
      <w:r>
        <w:rPr>
          <w:sz w:val="20"/>
        </w:rPr>
        <w:t>construction.</w:t>
      </w:r>
    </w:p>
    <w:p w14:paraId="7778ED8B" w14:textId="1F596FA9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57"/>
        <w:rPr>
          <w:rFonts w:ascii="Times New Roman" w:hAnsi="Times New Roman"/>
          <w:sz w:val="20"/>
        </w:rPr>
      </w:pPr>
      <w:r>
        <w:rPr>
          <w:sz w:val="20"/>
        </w:rPr>
        <w:t>Assembly</w:t>
      </w:r>
      <w:r>
        <w:rPr>
          <w:spacing w:val="-1"/>
          <w:sz w:val="20"/>
        </w:rPr>
        <w:t xml:space="preserve"> </w:t>
      </w:r>
      <w:r>
        <w:rPr>
          <w:sz w:val="20"/>
        </w:rPr>
        <w:t>and</w:t>
      </w:r>
      <w:r>
        <w:rPr>
          <w:spacing w:val="-2"/>
          <w:sz w:val="20"/>
        </w:rPr>
        <w:t xml:space="preserve"> </w:t>
      </w:r>
      <w:r>
        <w:rPr>
          <w:sz w:val="20"/>
        </w:rPr>
        <w:t>fixing,</w:t>
      </w:r>
      <w:r>
        <w:rPr>
          <w:spacing w:val="7"/>
          <w:sz w:val="20"/>
        </w:rPr>
        <w:t xml:space="preserve"> </w:t>
      </w:r>
      <w:r>
        <w:rPr>
          <w:sz w:val="20"/>
        </w:rPr>
        <w:t>with</w:t>
      </w:r>
      <w:r>
        <w:rPr>
          <w:spacing w:val="-3"/>
          <w:sz w:val="20"/>
        </w:rPr>
        <w:t xml:space="preserve"> </w:t>
      </w:r>
      <w:r>
        <w:rPr>
          <w:sz w:val="20"/>
        </w:rPr>
        <w:t xml:space="preserve">dimensions </w:t>
      </w:r>
      <w:r w:rsidR="00D0580E">
        <w:rPr>
          <w:sz w:val="20"/>
        </w:rPr>
        <w:t>and tolerances</w:t>
      </w:r>
      <w:r>
        <w:rPr>
          <w:sz w:val="20"/>
        </w:rPr>
        <w:t>.</w:t>
      </w:r>
    </w:p>
    <w:p w14:paraId="753DF6E9" w14:textId="77777777" w:rsidR="00762D58" w:rsidRDefault="00A364CD">
      <w:pPr>
        <w:pStyle w:val="BodyText"/>
        <w:spacing w:before="62"/>
        <w:ind w:left="161"/>
      </w:pPr>
      <w:r>
        <w:t>Stainless</w:t>
      </w:r>
      <w:r>
        <w:rPr>
          <w:spacing w:val="-6"/>
        </w:rPr>
        <w:t xml:space="preserve"> </w:t>
      </w:r>
      <w:r>
        <w:t>steel:</w:t>
      </w:r>
      <w:r>
        <w:rPr>
          <w:spacing w:val="1"/>
        </w:rPr>
        <w:t xml:space="preserve"> </w:t>
      </w:r>
      <w:r>
        <w:t>For</w:t>
      </w:r>
      <w:r>
        <w:rPr>
          <w:spacing w:val="-2"/>
        </w:rPr>
        <w:t xml:space="preserve"> </w:t>
      </w:r>
      <w:r>
        <w:t>each</w:t>
      </w:r>
      <w:r>
        <w:rPr>
          <w:spacing w:val="-2"/>
        </w:rPr>
        <w:t xml:space="preserve"> </w:t>
      </w:r>
      <w:r>
        <w:t>batch</w:t>
      </w:r>
      <w:r>
        <w:rPr>
          <w:spacing w:val="-3"/>
        </w:rPr>
        <w:t xml:space="preserve"> </w:t>
      </w:r>
      <w:r>
        <w:t>of</w:t>
      </w:r>
      <w:r>
        <w:rPr>
          <w:spacing w:val="6"/>
        </w:rPr>
        <w:t xml:space="preserve"> </w:t>
      </w:r>
      <w:r>
        <w:t>stainless</w:t>
      </w:r>
      <w:r>
        <w:rPr>
          <w:spacing w:val="-6"/>
        </w:rPr>
        <w:t xml:space="preserve"> </w:t>
      </w:r>
      <w:r>
        <w:t>steel</w:t>
      </w:r>
      <w:r>
        <w:rPr>
          <w:spacing w:val="2"/>
        </w:rPr>
        <w:t xml:space="preserve"> </w:t>
      </w:r>
      <w:r>
        <w:t>supplied</w:t>
      </w:r>
      <w:r>
        <w:rPr>
          <w:spacing w:val="-3"/>
        </w:rPr>
        <w:t xml:space="preserve"> </w:t>
      </w:r>
      <w:r>
        <w:t>to</w:t>
      </w:r>
      <w:r>
        <w:rPr>
          <w:spacing w:val="-2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works, submit</w:t>
      </w:r>
      <w:r>
        <w:rPr>
          <w:spacing w:val="1"/>
        </w:rPr>
        <w:t xml:space="preserve"> </w:t>
      </w:r>
      <w:r>
        <w:t>the</w:t>
      </w:r>
      <w:r>
        <w:rPr>
          <w:spacing w:val="-8"/>
        </w:rPr>
        <w:t xml:space="preserve"> </w:t>
      </w:r>
      <w:r>
        <w:t>certificate</w:t>
      </w:r>
      <w:r>
        <w:rPr>
          <w:spacing w:val="-7"/>
        </w:rPr>
        <w:t xml:space="preserve"> </w:t>
      </w:r>
      <w:r>
        <w:t>of</w:t>
      </w:r>
      <w:r>
        <w:rPr>
          <w:spacing w:val="-52"/>
        </w:rPr>
        <w:t xml:space="preserve"> </w:t>
      </w:r>
      <w:r>
        <w:t>conformance</w:t>
      </w:r>
      <w:r>
        <w:rPr>
          <w:spacing w:val="-6"/>
        </w:rPr>
        <w:t xml:space="preserve"> </w:t>
      </w:r>
      <w:r>
        <w:t>or</w:t>
      </w:r>
      <w:r>
        <w:rPr>
          <w:spacing w:val="1"/>
        </w:rPr>
        <w:t xml:space="preserve"> </w:t>
      </w:r>
      <w:r>
        <w:t>test</w:t>
      </w:r>
      <w:r>
        <w:rPr>
          <w:spacing w:val="4"/>
        </w:rPr>
        <w:t xml:space="preserve"> </w:t>
      </w:r>
      <w:r>
        <w:t>certificate</w:t>
      </w:r>
      <w:r>
        <w:rPr>
          <w:spacing w:val="-5"/>
        </w:rPr>
        <w:t xml:space="preserve"> </w:t>
      </w:r>
      <w:r>
        <w:t>to</w:t>
      </w:r>
      <w:r>
        <w:rPr>
          <w:spacing w:val="-5"/>
        </w:rPr>
        <w:t xml:space="preserve"> </w:t>
      </w:r>
      <w:r>
        <w:t>the applicable</w:t>
      </w:r>
      <w:r>
        <w:rPr>
          <w:spacing w:val="-1"/>
        </w:rPr>
        <w:t xml:space="preserve"> </w:t>
      </w:r>
      <w:r>
        <w:t>standard,</w:t>
      </w:r>
      <w:r>
        <w:rPr>
          <w:spacing w:val="3"/>
        </w:rPr>
        <w:t xml:space="preserve"> </w:t>
      </w:r>
      <w:r>
        <w:t>as</w:t>
      </w:r>
      <w:r>
        <w:rPr>
          <w:spacing w:val="-3"/>
        </w:rPr>
        <w:t xml:space="preserve"> </w:t>
      </w:r>
      <w:r>
        <w:t>documented.</w:t>
      </w:r>
    </w:p>
    <w:p w14:paraId="65364DF1" w14:textId="77777777" w:rsidR="00762D58" w:rsidRDefault="00A364CD">
      <w:pPr>
        <w:pStyle w:val="BodyText"/>
        <w:spacing w:before="58"/>
        <w:ind w:left="161" w:right="891"/>
      </w:pPr>
      <w:r>
        <w:t>Stainless steel welding : Before fabrication commences, submit evidence of qualification of the</w:t>
      </w:r>
      <w:r>
        <w:rPr>
          <w:spacing w:val="-53"/>
        </w:rPr>
        <w:t xml:space="preserve"> </w:t>
      </w:r>
      <w:r>
        <w:t>welding procedure by testing to AS/NZS 1554.6 clause 4.7 or evidence of prequalification to</w:t>
      </w:r>
      <w:r>
        <w:rPr>
          <w:spacing w:val="1"/>
        </w:rPr>
        <w:t xml:space="preserve"> </w:t>
      </w:r>
      <w:r>
        <w:t>AS/NZS 1554.6</w:t>
      </w:r>
      <w:r>
        <w:rPr>
          <w:spacing w:val="1"/>
        </w:rPr>
        <w:t xml:space="preserve"> </w:t>
      </w:r>
      <w:r>
        <w:t>clause 4.13.</w:t>
      </w:r>
    </w:p>
    <w:p w14:paraId="6F58F5C8" w14:textId="77777777" w:rsidR="00762D58" w:rsidRDefault="00A364CD">
      <w:pPr>
        <w:pStyle w:val="BodyText"/>
        <w:spacing w:before="60"/>
        <w:ind w:left="161"/>
      </w:pPr>
      <w:r>
        <w:t>Shop</w:t>
      </w:r>
      <w:r>
        <w:rPr>
          <w:spacing w:val="28"/>
        </w:rPr>
        <w:t xml:space="preserve"> </w:t>
      </w:r>
      <w:r>
        <w:t>drawings</w:t>
      </w:r>
    </w:p>
    <w:p w14:paraId="42D9F4B0" w14:textId="77777777" w:rsidR="00762D58" w:rsidRDefault="00A364CD">
      <w:pPr>
        <w:pStyle w:val="BodyText"/>
        <w:spacing w:before="19"/>
        <w:ind w:left="161"/>
      </w:pPr>
      <w:r>
        <w:t>General:</w:t>
      </w:r>
      <w:r>
        <w:rPr>
          <w:spacing w:val="-4"/>
        </w:rPr>
        <w:t xml:space="preserve"> </w:t>
      </w:r>
      <w:r>
        <w:t>Submit</w:t>
      </w:r>
      <w:r>
        <w:rPr>
          <w:spacing w:val="1"/>
        </w:rPr>
        <w:t xml:space="preserve"> </w:t>
      </w:r>
      <w:r>
        <w:t>shop</w:t>
      </w:r>
      <w:r>
        <w:rPr>
          <w:spacing w:val="-2"/>
        </w:rPr>
        <w:t xml:space="preserve"> </w:t>
      </w:r>
      <w:r>
        <w:t>drawings</w:t>
      </w:r>
      <w:r>
        <w:rPr>
          <w:spacing w:val="-5"/>
        </w:rPr>
        <w:t xml:space="preserve"> </w:t>
      </w:r>
      <w:r>
        <w:t>to</w:t>
      </w:r>
      <w:r>
        <w:rPr>
          <w:spacing w:val="-1"/>
        </w:rPr>
        <w:t xml:space="preserve"> </w:t>
      </w:r>
      <w:r>
        <w:t>a</w:t>
      </w:r>
      <w:r>
        <w:rPr>
          <w:spacing w:val="-2"/>
        </w:rPr>
        <w:t xml:space="preserve"> </w:t>
      </w:r>
      <w:r>
        <w:t>scale</w:t>
      </w:r>
      <w:r>
        <w:rPr>
          <w:spacing w:val="-2"/>
        </w:rPr>
        <w:t xml:space="preserve"> </w:t>
      </w:r>
      <w:r>
        <w:t>that</w:t>
      </w:r>
      <w:r>
        <w:rPr>
          <w:spacing w:val="1"/>
        </w:rPr>
        <w:t xml:space="preserve"> </w:t>
      </w:r>
      <w:r>
        <w:t>best</w:t>
      </w:r>
      <w:r>
        <w:rPr>
          <w:spacing w:val="1"/>
        </w:rPr>
        <w:t xml:space="preserve"> </w:t>
      </w:r>
      <w:r>
        <w:t>describes</w:t>
      </w:r>
      <w:r>
        <w:rPr>
          <w:spacing w:val="-5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detail,</w:t>
      </w:r>
      <w:r>
        <w:rPr>
          <w:spacing w:val="1"/>
        </w:rPr>
        <w:t xml:space="preserve"> </w:t>
      </w:r>
      <w:r>
        <w:t>showing</w:t>
      </w:r>
      <w:r>
        <w:rPr>
          <w:spacing w:val="-2"/>
        </w:rPr>
        <w:t xml:space="preserve"> </w:t>
      </w:r>
      <w:r>
        <w:t>the</w:t>
      </w:r>
      <w:r>
        <w:rPr>
          <w:spacing w:val="-7"/>
        </w:rPr>
        <w:t xml:space="preserve"> </w:t>
      </w:r>
      <w:r>
        <w:t>following</w:t>
      </w:r>
      <w:r>
        <w:rPr>
          <w:spacing w:val="-52"/>
        </w:rPr>
        <w:t xml:space="preserve"> </w:t>
      </w:r>
      <w:r>
        <w:t>information:</w:t>
      </w:r>
    </w:p>
    <w:p w14:paraId="3E8CE7AB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59"/>
        <w:rPr>
          <w:rFonts w:ascii="Times New Roman" w:hAnsi="Times New Roman"/>
          <w:sz w:val="20"/>
        </w:rPr>
      </w:pPr>
      <w:r>
        <w:rPr>
          <w:sz w:val="20"/>
        </w:rPr>
        <w:t>Overall</w:t>
      </w:r>
      <w:r>
        <w:rPr>
          <w:spacing w:val="-10"/>
          <w:sz w:val="20"/>
        </w:rPr>
        <w:t xml:space="preserve"> </w:t>
      </w:r>
      <w:r>
        <w:rPr>
          <w:sz w:val="20"/>
        </w:rPr>
        <w:t>dimensions.</w:t>
      </w:r>
    </w:p>
    <w:p w14:paraId="3EA05BE5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57"/>
        <w:rPr>
          <w:rFonts w:ascii="Times New Roman" w:hAnsi="Times New Roman"/>
          <w:sz w:val="20"/>
        </w:rPr>
      </w:pPr>
      <w:r>
        <w:rPr>
          <w:spacing w:val="-1"/>
          <w:sz w:val="20"/>
        </w:rPr>
        <w:t>Details</w:t>
      </w:r>
      <w:r>
        <w:rPr>
          <w:spacing w:val="-3"/>
          <w:sz w:val="20"/>
        </w:rPr>
        <w:t xml:space="preserve"> </w:t>
      </w:r>
      <w:r>
        <w:rPr>
          <w:spacing w:val="-1"/>
          <w:sz w:val="20"/>
        </w:rPr>
        <w:t>of</w:t>
      </w:r>
      <w:r>
        <w:rPr>
          <w:spacing w:val="-2"/>
          <w:sz w:val="20"/>
        </w:rPr>
        <w:t xml:space="preserve"> </w:t>
      </w:r>
      <w:r>
        <w:rPr>
          <w:sz w:val="20"/>
        </w:rPr>
        <w:t>fabrication</w:t>
      </w:r>
      <w:r>
        <w:rPr>
          <w:spacing w:val="1"/>
          <w:sz w:val="20"/>
        </w:rPr>
        <w:t xml:space="preserve"> </w:t>
      </w:r>
      <w:r>
        <w:rPr>
          <w:sz w:val="20"/>
        </w:rPr>
        <w:t>and</w:t>
      </w:r>
      <w:r>
        <w:rPr>
          <w:spacing w:val="-18"/>
          <w:sz w:val="20"/>
        </w:rPr>
        <w:t xml:space="preserve"> </w:t>
      </w:r>
      <w:r>
        <w:rPr>
          <w:sz w:val="20"/>
        </w:rPr>
        <w:t>components.</w:t>
      </w:r>
    </w:p>
    <w:p w14:paraId="28F232B0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57"/>
        <w:rPr>
          <w:rFonts w:ascii="Times New Roman" w:hAnsi="Times New Roman"/>
          <w:sz w:val="20"/>
        </w:rPr>
      </w:pPr>
      <w:r>
        <w:rPr>
          <w:spacing w:val="-1"/>
          <w:sz w:val="20"/>
        </w:rPr>
        <w:t>Details</w:t>
      </w:r>
      <w:r>
        <w:rPr>
          <w:spacing w:val="-2"/>
          <w:sz w:val="20"/>
        </w:rPr>
        <w:t xml:space="preserve"> </w:t>
      </w:r>
      <w:r>
        <w:rPr>
          <w:spacing w:val="-1"/>
          <w:sz w:val="20"/>
        </w:rPr>
        <w:t>of fabrication</w:t>
      </w:r>
      <w:r>
        <w:rPr>
          <w:spacing w:val="-4"/>
          <w:sz w:val="20"/>
        </w:rPr>
        <w:t xml:space="preserve"> </w:t>
      </w:r>
      <w:r>
        <w:rPr>
          <w:sz w:val="20"/>
        </w:rPr>
        <w:t>involving</w:t>
      </w:r>
      <w:r>
        <w:rPr>
          <w:spacing w:val="1"/>
          <w:sz w:val="20"/>
        </w:rPr>
        <w:t xml:space="preserve"> </w:t>
      </w:r>
      <w:r>
        <w:rPr>
          <w:sz w:val="20"/>
        </w:rPr>
        <w:t>other</w:t>
      </w:r>
      <w:r>
        <w:rPr>
          <w:spacing w:val="2"/>
          <w:sz w:val="20"/>
        </w:rPr>
        <w:t xml:space="preserve"> </w:t>
      </w:r>
      <w:r>
        <w:rPr>
          <w:sz w:val="20"/>
        </w:rPr>
        <w:t>trades</w:t>
      </w:r>
      <w:r>
        <w:rPr>
          <w:spacing w:val="-2"/>
          <w:sz w:val="20"/>
        </w:rPr>
        <w:t xml:space="preserve"> </w:t>
      </w:r>
      <w:r>
        <w:rPr>
          <w:sz w:val="20"/>
        </w:rPr>
        <w:t>or</w:t>
      </w:r>
      <w:r>
        <w:rPr>
          <w:spacing w:val="-32"/>
          <w:sz w:val="20"/>
        </w:rPr>
        <w:t xml:space="preserve"> </w:t>
      </w:r>
      <w:r>
        <w:rPr>
          <w:sz w:val="20"/>
        </w:rPr>
        <w:t>components.</w:t>
      </w:r>
    </w:p>
    <w:p w14:paraId="6E8F6340" w14:textId="510DEC2E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58"/>
        <w:rPr>
          <w:rFonts w:ascii="Times New Roman" w:hAnsi="Times New Roman"/>
          <w:sz w:val="20"/>
        </w:rPr>
      </w:pPr>
      <w:r>
        <w:rPr>
          <w:sz w:val="20"/>
        </w:rPr>
        <w:t>Information</w:t>
      </w:r>
      <w:r>
        <w:rPr>
          <w:spacing w:val="3"/>
          <w:sz w:val="20"/>
        </w:rPr>
        <w:t xml:space="preserve"> </w:t>
      </w:r>
      <w:r>
        <w:rPr>
          <w:sz w:val="20"/>
        </w:rPr>
        <w:t>necessary</w:t>
      </w:r>
      <w:r>
        <w:rPr>
          <w:spacing w:val="4"/>
          <w:sz w:val="20"/>
        </w:rPr>
        <w:t xml:space="preserve"> </w:t>
      </w:r>
      <w:r>
        <w:rPr>
          <w:sz w:val="20"/>
        </w:rPr>
        <w:t>for</w:t>
      </w:r>
      <w:r>
        <w:rPr>
          <w:spacing w:val="4"/>
          <w:sz w:val="20"/>
        </w:rPr>
        <w:t xml:space="preserve"> </w:t>
      </w:r>
      <w:r w:rsidR="00D0580E">
        <w:rPr>
          <w:sz w:val="20"/>
        </w:rPr>
        <w:t>site assembly</w:t>
      </w:r>
      <w:r>
        <w:rPr>
          <w:sz w:val="20"/>
        </w:rPr>
        <w:t>.</w:t>
      </w:r>
    </w:p>
    <w:p w14:paraId="0DDF7BE0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57"/>
        <w:rPr>
          <w:rFonts w:ascii="Times New Roman" w:hAnsi="Times New Roman"/>
          <w:sz w:val="20"/>
        </w:rPr>
      </w:pPr>
      <w:r>
        <w:rPr>
          <w:spacing w:val="-1"/>
          <w:sz w:val="20"/>
        </w:rPr>
        <w:t>Proposals</w:t>
      </w:r>
      <w:r>
        <w:rPr>
          <w:spacing w:val="-12"/>
          <w:sz w:val="20"/>
        </w:rPr>
        <w:t xml:space="preserve"> </w:t>
      </w:r>
      <w:r>
        <w:rPr>
          <w:sz w:val="20"/>
        </w:rPr>
        <w:t>for</w:t>
      </w:r>
      <w:r>
        <w:rPr>
          <w:spacing w:val="-3"/>
          <w:sz w:val="20"/>
        </w:rPr>
        <w:t xml:space="preserve"> </w:t>
      </w:r>
      <w:r>
        <w:rPr>
          <w:sz w:val="20"/>
        </w:rPr>
        <w:t>the</w:t>
      </w:r>
      <w:r>
        <w:rPr>
          <w:spacing w:val="1"/>
          <w:sz w:val="20"/>
        </w:rPr>
        <w:t xml:space="preserve"> </w:t>
      </w:r>
      <w:r>
        <w:rPr>
          <w:sz w:val="20"/>
        </w:rPr>
        <w:t>break-up</w:t>
      </w:r>
      <w:r>
        <w:rPr>
          <w:spacing w:val="-10"/>
          <w:sz w:val="20"/>
        </w:rPr>
        <w:t xml:space="preserve"> </w:t>
      </w:r>
      <w:r>
        <w:rPr>
          <w:sz w:val="20"/>
        </w:rPr>
        <w:t>of</w:t>
      </w:r>
      <w:r>
        <w:rPr>
          <w:spacing w:val="-1"/>
          <w:sz w:val="20"/>
        </w:rPr>
        <w:t xml:space="preserve"> </w:t>
      </w:r>
      <w:r>
        <w:rPr>
          <w:sz w:val="20"/>
        </w:rPr>
        <w:t>large</w:t>
      </w:r>
      <w:r>
        <w:rPr>
          <w:spacing w:val="-4"/>
          <w:sz w:val="20"/>
        </w:rPr>
        <w:t xml:space="preserve"> </w:t>
      </w:r>
      <w:r>
        <w:rPr>
          <w:sz w:val="20"/>
        </w:rPr>
        <w:t>items</w:t>
      </w:r>
      <w:r>
        <w:rPr>
          <w:spacing w:val="-8"/>
          <w:sz w:val="20"/>
        </w:rPr>
        <w:t xml:space="preserve"> </w:t>
      </w:r>
      <w:r>
        <w:rPr>
          <w:sz w:val="20"/>
        </w:rPr>
        <w:t>as</w:t>
      </w:r>
      <w:r>
        <w:rPr>
          <w:spacing w:val="-2"/>
          <w:sz w:val="20"/>
        </w:rPr>
        <w:t xml:space="preserve"> </w:t>
      </w:r>
      <w:r>
        <w:rPr>
          <w:sz w:val="20"/>
        </w:rPr>
        <w:t>required</w:t>
      </w:r>
      <w:r>
        <w:rPr>
          <w:spacing w:val="-14"/>
          <w:sz w:val="20"/>
        </w:rPr>
        <w:t xml:space="preserve"> </w:t>
      </w:r>
      <w:r>
        <w:rPr>
          <w:sz w:val="20"/>
        </w:rPr>
        <w:t>for</w:t>
      </w:r>
      <w:r>
        <w:rPr>
          <w:spacing w:val="-2"/>
          <w:sz w:val="20"/>
        </w:rPr>
        <w:t xml:space="preserve"> </w:t>
      </w:r>
      <w:r>
        <w:rPr>
          <w:sz w:val="20"/>
        </w:rPr>
        <w:t>delivery</w:t>
      </w:r>
      <w:r>
        <w:rPr>
          <w:spacing w:val="-13"/>
          <w:sz w:val="20"/>
        </w:rPr>
        <w:t xml:space="preserve"> </w:t>
      </w:r>
      <w:r>
        <w:rPr>
          <w:sz w:val="20"/>
        </w:rPr>
        <w:t>to</w:t>
      </w:r>
      <w:r>
        <w:rPr>
          <w:spacing w:val="-5"/>
          <w:sz w:val="20"/>
        </w:rPr>
        <w:t xml:space="preserve"> </w:t>
      </w:r>
      <w:r>
        <w:rPr>
          <w:sz w:val="20"/>
        </w:rPr>
        <w:t>the</w:t>
      </w:r>
      <w:r>
        <w:rPr>
          <w:spacing w:val="-3"/>
          <w:sz w:val="20"/>
        </w:rPr>
        <w:t xml:space="preserve"> </w:t>
      </w:r>
      <w:r>
        <w:rPr>
          <w:sz w:val="20"/>
        </w:rPr>
        <w:t>site.</w:t>
      </w:r>
    </w:p>
    <w:p w14:paraId="519FE9F6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57" w:line="304" w:lineRule="auto"/>
        <w:ind w:left="161" w:right="4172" w:firstLine="0"/>
        <w:rPr>
          <w:rFonts w:ascii="Times New Roman" w:hAnsi="Times New Roman"/>
          <w:sz w:val="20"/>
        </w:rPr>
      </w:pPr>
      <w:r>
        <w:rPr>
          <w:spacing w:val="-1"/>
          <w:sz w:val="20"/>
        </w:rPr>
        <w:t>Proposed</w:t>
      </w:r>
      <w:r>
        <w:rPr>
          <w:sz w:val="20"/>
        </w:rPr>
        <w:t xml:space="preserve"> method</w:t>
      </w:r>
      <w:r>
        <w:rPr>
          <w:spacing w:val="1"/>
          <w:sz w:val="20"/>
        </w:rPr>
        <w:t xml:space="preserve"> </w:t>
      </w:r>
      <w:r>
        <w:rPr>
          <w:sz w:val="20"/>
        </w:rPr>
        <w:t>of</w:t>
      </w:r>
      <w:r>
        <w:rPr>
          <w:spacing w:val="4"/>
          <w:sz w:val="20"/>
        </w:rPr>
        <w:t xml:space="preserve"> </w:t>
      </w:r>
      <w:r>
        <w:rPr>
          <w:sz w:val="20"/>
        </w:rPr>
        <w:t>joining</w:t>
      </w:r>
      <w:r>
        <w:rPr>
          <w:spacing w:val="-4"/>
          <w:sz w:val="20"/>
        </w:rPr>
        <w:t xml:space="preserve"> </w:t>
      </w:r>
      <w:r>
        <w:rPr>
          <w:sz w:val="20"/>
        </w:rPr>
        <w:t>the</w:t>
      </w:r>
      <w:r>
        <w:rPr>
          <w:spacing w:val="-5"/>
          <w:sz w:val="20"/>
        </w:rPr>
        <w:t xml:space="preserve"> </w:t>
      </w:r>
      <w:r>
        <w:rPr>
          <w:sz w:val="20"/>
        </w:rPr>
        <w:t>modules</w:t>
      </w:r>
      <w:r>
        <w:rPr>
          <w:spacing w:val="-2"/>
          <w:sz w:val="20"/>
        </w:rPr>
        <w:t xml:space="preserve"> </w:t>
      </w:r>
      <w:r>
        <w:rPr>
          <w:sz w:val="20"/>
        </w:rPr>
        <w:t>of</w:t>
      </w:r>
      <w:r>
        <w:rPr>
          <w:spacing w:val="4"/>
          <w:sz w:val="20"/>
        </w:rPr>
        <w:t xml:space="preserve"> </w:t>
      </w:r>
      <w:r>
        <w:rPr>
          <w:sz w:val="20"/>
        </w:rPr>
        <w:t>large</w:t>
      </w:r>
      <w:r>
        <w:rPr>
          <w:spacing w:val="-36"/>
          <w:sz w:val="20"/>
        </w:rPr>
        <w:t xml:space="preserve"> </w:t>
      </w:r>
      <w:r>
        <w:rPr>
          <w:sz w:val="20"/>
        </w:rPr>
        <w:t>items.</w:t>
      </w:r>
      <w:r>
        <w:rPr>
          <w:spacing w:val="-53"/>
          <w:sz w:val="20"/>
        </w:rPr>
        <w:t xml:space="preserve"> </w:t>
      </w:r>
      <w:r>
        <w:rPr>
          <w:sz w:val="20"/>
        </w:rPr>
        <w:t>Subcontractors</w:t>
      </w:r>
    </w:p>
    <w:p w14:paraId="7EDF54EF" w14:textId="77777777" w:rsidR="00762D58" w:rsidRDefault="00A364CD">
      <w:pPr>
        <w:pStyle w:val="BodyText"/>
        <w:spacing w:line="192" w:lineRule="exact"/>
        <w:ind w:left="161"/>
      </w:pPr>
      <w:r>
        <w:t>General:</w:t>
      </w:r>
      <w:r>
        <w:rPr>
          <w:spacing w:val="-4"/>
        </w:rPr>
        <w:t xml:space="preserve"> </w:t>
      </w:r>
      <w:r>
        <w:t>Submit</w:t>
      </w:r>
      <w:r>
        <w:rPr>
          <w:spacing w:val="2"/>
        </w:rPr>
        <w:t xml:space="preserve"> </w:t>
      </w:r>
      <w:r>
        <w:t>names</w:t>
      </w:r>
      <w:r>
        <w:rPr>
          <w:spacing w:val="-4"/>
        </w:rPr>
        <w:t xml:space="preserve"> </w:t>
      </w:r>
      <w:r>
        <w:t>and</w:t>
      </w:r>
      <w:r>
        <w:rPr>
          <w:spacing w:val="-1"/>
        </w:rPr>
        <w:t xml:space="preserve"> </w:t>
      </w:r>
      <w:r>
        <w:t>contact</w:t>
      </w:r>
      <w:r>
        <w:rPr>
          <w:spacing w:val="-4"/>
        </w:rPr>
        <w:t xml:space="preserve"> </w:t>
      </w:r>
      <w:r>
        <w:t>details</w:t>
      </w:r>
      <w:r>
        <w:rPr>
          <w:spacing w:val="-4"/>
        </w:rPr>
        <w:t xml:space="preserve"> </w:t>
      </w:r>
      <w:r>
        <w:t>of</w:t>
      </w:r>
      <w:r>
        <w:rPr>
          <w:spacing w:val="7"/>
        </w:rPr>
        <w:t xml:space="preserve"> </w:t>
      </w:r>
      <w:r>
        <w:t>proposed</w:t>
      </w:r>
      <w:r>
        <w:rPr>
          <w:spacing w:val="-1"/>
        </w:rPr>
        <w:t xml:space="preserve"> </w:t>
      </w:r>
      <w:r>
        <w:t>suppliers</w:t>
      </w:r>
      <w:r>
        <w:rPr>
          <w:spacing w:val="-5"/>
        </w:rPr>
        <w:t xml:space="preserve"> </w:t>
      </w:r>
      <w:r>
        <w:t>and</w:t>
      </w:r>
      <w:r>
        <w:rPr>
          <w:spacing w:val="-1"/>
        </w:rPr>
        <w:t xml:space="preserve"> </w:t>
      </w:r>
      <w:r>
        <w:t>installers.</w:t>
      </w:r>
    </w:p>
    <w:p w14:paraId="58CA5B78" w14:textId="77777777" w:rsidR="00762D58" w:rsidRDefault="00A364CD">
      <w:pPr>
        <w:pStyle w:val="ListParagraph"/>
        <w:numPr>
          <w:ilvl w:val="1"/>
          <w:numId w:val="115"/>
        </w:numPr>
        <w:tabs>
          <w:tab w:val="left" w:pos="723"/>
          <w:tab w:val="left" w:pos="724"/>
        </w:tabs>
        <w:spacing w:before="26" w:line="352" w:lineRule="exact"/>
        <w:ind w:right="7453" w:firstLine="0"/>
        <w:rPr>
          <w:sz w:val="20"/>
        </w:rPr>
      </w:pPr>
      <w:r>
        <w:rPr>
          <w:sz w:val="20"/>
        </w:rPr>
        <w:t>INSPECTION</w:t>
      </w:r>
      <w:r>
        <w:rPr>
          <w:spacing w:val="-53"/>
          <w:sz w:val="20"/>
        </w:rPr>
        <w:t xml:space="preserve"> </w:t>
      </w:r>
      <w:r>
        <w:rPr>
          <w:sz w:val="20"/>
        </w:rPr>
        <w:t>Notice</w:t>
      </w:r>
    </w:p>
    <w:p w14:paraId="6623F42A" w14:textId="77777777" w:rsidR="00762D58" w:rsidRDefault="00A364CD">
      <w:pPr>
        <w:pStyle w:val="BodyText"/>
        <w:spacing w:line="216" w:lineRule="exact"/>
        <w:ind w:left="161"/>
      </w:pPr>
      <w:r>
        <w:t>Inspection:</w:t>
      </w:r>
      <w:r>
        <w:rPr>
          <w:spacing w:val="-11"/>
        </w:rPr>
        <w:t xml:space="preserve"> </w:t>
      </w:r>
      <w:r>
        <w:t>Give</w:t>
      </w:r>
      <w:r>
        <w:rPr>
          <w:spacing w:val="-5"/>
        </w:rPr>
        <w:t xml:space="preserve"> </w:t>
      </w:r>
      <w:r>
        <w:t>notice</w:t>
      </w:r>
      <w:r>
        <w:rPr>
          <w:spacing w:val="-9"/>
        </w:rPr>
        <w:t xml:space="preserve"> </w:t>
      </w:r>
      <w:r>
        <w:t>so that</w:t>
      </w:r>
      <w:r>
        <w:rPr>
          <w:spacing w:val="-6"/>
        </w:rPr>
        <w:t xml:space="preserve"> </w:t>
      </w:r>
      <w:r>
        <w:t>inspection</w:t>
      </w:r>
      <w:r>
        <w:rPr>
          <w:spacing w:val="-14"/>
        </w:rPr>
        <w:t xml:space="preserve"> </w:t>
      </w:r>
      <w:r>
        <w:t>may</w:t>
      </w:r>
      <w:r>
        <w:rPr>
          <w:spacing w:val="-8"/>
        </w:rPr>
        <w:t xml:space="preserve"> </w:t>
      </w:r>
      <w:r>
        <w:t>be</w:t>
      </w:r>
      <w:r>
        <w:rPr>
          <w:spacing w:val="-5"/>
        </w:rPr>
        <w:t xml:space="preserve"> </w:t>
      </w:r>
      <w:r>
        <w:t>made</w:t>
      </w:r>
      <w:r>
        <w:rPr>
          <w:spacing w:val="-14"/>
        </w:rPr>
        <w:t xml:space="preserve"> </w:t>
      </w:r>
      <w:r>
        <w:t>of</w:t>
      </w:r>
      <w:r>
        <w:rPr>
          <w:spacing w:val="3"/>
        </w:rPr>
        <w:t xml:space="preserve"> </w:t>
      </w:r>
      <w:r>
        <w:t>the</w:t>
      </w:r>
      <w:r>
        <w:rPr>
          <w:spacing w:val="-9"/>
        </w:rPr>
        <w:t xml:space="preserve"> </w:t>
      </w:r>
      <w:r>
        <w:t>following:</w:t>
      </w:r>
    </w:p>
    <w:p w14:paraId="0C5AECD7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58"/>
        <w:rPr>
          <w:rFonts w:ascii="Times New Roman" w:hAnsi="Times New Roman"/>
          <w:sz w:val="20"/>
        </w:rPr>
      </w:pPr>
      <w:r>
        <w:rPr>
          <w:sz w:val="20"/>
        </w:rPr>
        <w:t>Shop</w:t>
      </w:r>
      <w:r>
        <w:rPr>
          <w:spacing w:val="-10"/>
          <w:sz w:val="20"/>
        </w:rPr>
        <w:t xml:space="preserve"> </w:t>
      </w:r>
      <w:r>
        <w:rPr>
          <w:sz w:val="20"/>
        </w:rPr>
        <w:t>fabricated</w:t>
      </w:r>
      <w:r>
        <w:rPr>
          <w:spacing w:val="-9"/>
          <w:sz w:val="20"/>
        </w:rPr>
        <w:t xml:space="preserve"> </w:t>
      </w:r>
      <w:r>
        <w:rPr>
          <w:sz w:val="20"/>
        </w:rPr>
        <w:t>or</w:t>
      </w:r>
      <w:r>
        <w:rPr>
          <w:spacing w:val="1"/>
          <w:sz w:val="20"/>
        </w:rPr>
        <w:t xml:space="preserve"> </w:t>
      </w:r>
      <w:r>
        <w:rPr>
          <w:sz w:val="20"/>
        </w:rPr>
        <w:t>assembled</w:t>
      </w:r>
      <w:r>
        <w:rPr>
          <w:spacing w:val="-9"/>
          <w:sz w:val="20"/>
        </w:rPr>
        <w:t xml:space="preserve"> </w:t>
      </w:r>
      <w:r>
        <w:rPr>
          <w:sz w:val="20"/>
        </w:rPr>
        <w:t>items</w:t>
      </w:r>
      <w:r>
        <w:rPr>
          <w:spacing w:val="-9"/>
          <w:sz w:val="20"/>
        </w:rPr>
        <w:t xml:space="preserve"> </w:t>
      </w:r>
      <w:r>
        <w:rPr>
          <w:sz w:val="20"/>
        </w:rPr>
        <w:t>ready</w:t>
      </w:r>
      <w:r>
        <w:rPr>
          <w:spacing w:val="-13"/>
          <w:sz w:val="20"/>
        </w:rPr>
        <w:t xml:space="preserve"> </w:t>
      </w:r>
      <w:r>
        <w:rPr>
          <w:sz w:val="20"/>
        </w:rPr>
        <w:t>for</w:t>
      </w:r>
      <w:r>
        <w:rPr>
          <w:spacing w:val="2"/>
          <w:sz w:val="20"/>
        </w:rPr>
        <w:t xml:space="preserve"> </w:t>
      </w:r>
      <w:r>
        <w:rPr>
          <w:sz w:val="20"/>
        </w:rPr>
        <w:t>delivery</w:t>
      </w:r>
      <w:r>
        <w:rPr>
          <w:spacing w:val="-14"/>
          <w:sz w:val="20"/>
        </w:rPr>
        <w:t xml:space="preserve"> </w:t>
      </w:r>
      <w:r>
        <w:rPr>
          <w:sz w:val="20"/>
        </w:rPr>
        <w:t>to</w:t>
      </w:r>
      <w:r>
        <w:rPr>
          <w:spacing w:val="-5"/>
          <w:sz w:val="20"/>
        </w:rPr>
        <w:t xml:space="preserve"> </w:t>
      </w:r>
      <w:r>
        <w:rPr>
          <w:sz w:val="20"/>
        </w:rPr>
        <w:t>the</w:t>
      </w:r>
      <w:r>
        <w:rPr>
          <w:spacing w:val="-1"/>
          <w:sz w:val="20"/>
        </w:rPr>
        <w:t xml:space="preserve"> </w:t>
      </w:r>
      <w:r>
        <w:rPr>
          <w:sz w:val="20"/>
        </w:rPr>
        <w:t>site.</w:t>
      </w:r>
    </w:p>
    <w:p w14:paraId="173CB811" w14:textId="77777777" w:rsidR="00762D58" w:rsidRDefault="00762D58">
      <w:pPr>
        <w:rPr>
          <w:rFonts w:ascii="Times New Roman" w:hAnsi="Times New Roman"/>
          <w:sz w:val="20"/>
        </w:rPr>
        <w:sectPr w:rsidR="00762D58">
          <w:headerReference w:type="default" r:id="rId66"/>
          <w:footerReference w:type="default" r:id="rId67"/>
          <w:pgSz w:w="11910" w:h="16840"/>
          <w:pgMar w:top="1400" w:right="1240" w:bottom="1220" w:left="1260" w:header="552" w:footer="1036" w:gutter="0"/>
          <w:cols w:space="720"/>
        </w:sectPr>
      </w:pPr>
    </w:p>
    <w:p w14:paraId="0F6E345A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85"/>
        <w:rPr>
          <w:rFonts w:ascii="Times New Roman" w:hAnsi="Times New Roman"/>
          <w:sz w:val="20"/>
        </w:rPr>
      </w:pPr>
      <w:r>
        <w:rPr>
          <w:spacing w:val="-1"/>
          <w:sz w:val="20"/>
        </w:rPr>
        <w:lastRenderedPageBreak/>
        <w:t>Commencement</w:t>
      </w:r>
      <w:r>
        <w:rPr>
          <w:spacing w:val="-2"/>
          <w:sz w:val="20"/>
        </w:rPr>
        <w:t xml:space="preserve"> </w:t>
      </w:r>
      <w:r>
        <w:rPr>
          <w:spacing w:val="-1"/>
          <w:sz w:val="20"/>
        </w:rPr>
        <w:t>of</w:t>
      </w:r>
      <w:r>
        <w:rPr>
          <w:spacing w:val="8"/>
          <w:sz w:val="20"/>
        </w:rPr>
        <w:t xml:space="preserve"> </w:t>
      </w:r>
      <w:r>
        <w:rPr>
          <w:sz w:val="20"/>
        </w:rPr>
        <w:t>shop or</w:t>
      </w:r>
      <w:r>
        <w:rPr>
          <w:spacing w:val="1"/>
          <w:sz w:val="20"/>
        </w:rPr>
        <w:t xml:space="preserve"> </w:t>
      </w:r>
      <w:r>
        <w:rPr>
          <w:sz w:val="20"/>
        </w:rPr>
        <w:t>site</w:t>
      </w:r>
      <w:r>
        <w:rPr>
          <w:spacing w:val="-26"/>
          <w:sz w:val="20"/>
        </w:rPr>
        <w:t xml:space="preserve"> </w:t>
      </w:r>
      <w:r>
        <w:rPr>
          <w:sz w:val="20"/>
        </w:rPr>
        <w:t>welding.</w:t>
      </w:r>
    </w:p>
    <w:p w14:paraId="11DB21D0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57"/>
        <w:rPr>
          <w:rFonts w:ascii="Times New Roman" w:hAnsi="Times New Roman"/>
          <w:sz w:val="20"/>
        </w:rPr>
      </w:pPr>
      <w:r>
        <w:rPr>
          <w:sz w:val="20"/>
        </w:rPr>
        <w:t>Site</w:t>
      </w:r>
      <w:r>
        <w:rPr>
          <w:spacing w:val="-6"/>
          <w:sz w:val="20"/>
        </w:rPr>
        <w:t xml:space="preserve"> </w:t>
      </w:r>
      <w:r>
        <w:rPr>
          <w:sz w:val="20"/>
        </w:rPr>
        <w:t>erected</w:t>
      </w:r>
      <w:r>
        <w:rPr>
          <w:spacing w:val="-11"/>
          <w:sz w:val="20"/>
        </w:rPr>
        <w:t xml:space="preserve"> </w:t>
      </w:r>
      <w:r>
        <w:rPr>
          <w:sz w:val="20"/>
        </w:rPr>
        <w:t>assemblies</w:t>
      </w:r>
      <w:r>
        <w:rPr>
          <w:spacing w:val="-13"/>
          <w:sz w:val="20"/>
        </w:rPr>
        <w:t xml:space="preserve"> </w:t>
      </w:r>
      <w:r>
        <w:rPr>
          <w:sz w:val="20"/>
        </w:rPr>
        <w:t>on</w:t>
      </w:r>
      <w:r>
        <w:rPr>
          <w:spacing w:val="-2"/>
          <w:sz w:val="20"/>
        </w:rPr>
        <w:t xml:space="preserve"> </w:t>
      </w:r>
      <w:r>
        <w:rPr>
          <w:sz w:val="20"/>
        </w:rPr>
        <w:t>completion</w:t>
      </w:r>
      <w:r>
        <w:rPr>
          <w:spacing w:val="-10"/>
          <w:sz w:val="20"/>
        </w:rPr>
        <w:t xml:space="preserve"> </w:t>
      </w:r>
      <w:r>
        <w:rPr>
          <w:sz w:val="20"/>
        </w:rPr>
        <w:t>of</w:t>
      </w:r>
      <w:r>
        <w:rPr>
          <w:spacing w:val="2"/>
          <w:sz w:val="20"/>
        </w:rPr>
        <w:t xml:space="preserve"> </w:t>
      </w:r>
      <w:r>
        <w:rPr>
          <w:sz w:val="20"/>
        </w:rPr>
        <w:t>erection,</w:t>
      </w:r>
      <w:r>
        <w:rPr>
          <w:spacing w:val="-13"/>
          <w:sz w:val="20"/>
        </w:rPr>
        <w:t xml:space="preserve"> </w:t>
      </w:r>
      <w:r>
        <w:rPr>
          <w:sz w:val="20"/>
        </w:rPr>
        <w:t>before</w:t>
      </w:r>
      <w:r>
        <w:rPr>
          <w:spacing w:val="-10"/>
          <w:sz w:val="20"/>
        </w:rPr>
        <w:t xml:space="preserve"> </w:t>
      </w:r>
      <w:r>
        <w:rPr>
          <w:sz w:val="20"/>
        </w:rPr>
        <w:t>covering</w:t>
      </w:r>
      <w:r>
        <w:rPr>
          <w:spacing w:val="-11"/>
          <w:sz w:val="20"/>
        </w:rPr>
        <w:t xml:space="preserve"> </w:t>
      </w:r>
      <w:r>
        <w:rPr>
          <w:sz w:val="20"/>
        </w:rPr>
        <w:t>up</w:t>
      </w:r>
      <w:r>
        <w:rPr>
          <w:spacing w:val="-2"/>
          <w:sz w:val="20"/>
        </w:rPr>
        <w:t xml:space="preserve"> </w:t>
      </w:r>
      <w:r>
        <w:rPr>
          <w:sz w:val="20"/>
        </w:rPr>
        <w:t>by</w:t>
      </w:r>
      <w:r>
        <w:rPr>
          <w:spacing w:val="-9"/>
          <w:sz w:val="20"/>
        </w:rPr>
        <w:t xml:space="preserve"> </w:t>
      </w:r>
      <w:r>
        <w:rPr>
          <w:sz w:val="20"/>
        </w:rPr>
        <w:t>cladding</w:t>
      </w:r>
      <w:r>
        <w:rPr>
          <w:spacing w:val="-6"/>
          <w:sz w:val="20"/>
        </w:rPr>
        <w:t xml:space="preserve"> </w:t>
      </w:r>
      <w:r>
        <w:rPr>
          <w:sz w:val="20"/>
        </w:rPr>
        <w:t>and</w:t>
      </w:r>
      <w:r>
        <w:rPr>
          <w:spacing w:val="-2"/>
          <w:sz w:val="20"/>
        </w:rPr>
        <w:t xml:space="preserve"> </w:t>
      </w:r>
      <w:r>
        <w:rPr>
          <w:sz w:val="20"/>
        </w:rPr>
        <w:t>encasing.</w:t>
      </w:r>
    </w:p>
    <w:p w14:paraId="1EACD61F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57"/>
        <w:rPr>
          <w:rFonts w:ascii="Times New Roman" w:hAnsi="Times New Roman"/>
          <w:sz w:val="20"/>
        </w:rPr>
      </w:pPr>
      <w:r>
        <w:rPr>
          <w:spacing w:val="-1"/>
          <w:sz w:val="20"/>
        </w:rPr>
        <w:t>Steel</w:t>
      </w:r>
      <w:r>
        <w:rPr>
          <w:spacing w:val="-4"/>
          <w:sz w:val="20"/>
        </w:rPr>
        <w:t xml:space="preserve"> </w:t>
      </w:r>
      <w:r>
        <w:rPr>
          <w:spacing w:val="-1"/>
          <w:sz w:val="20"/>
        </w:rPr>
        <w:t>surfaces</w:t>
      </w:r>
      <w:r>
        <w:rPr>
          <w:spacing w:val="-8"/>
          <w:sz w:val="20"/>
        </w:rPr>
        <w:t xml:space="preserve"> </w:t>
      </w:r>
      <w:r>
        <w:rPr>
          <w:spacing w:val="-1"/>
          <w:sz w:val="20"/>
        </w:rPr>
        <w:t>prepared</w:t>
      </w:r>
      <w:r>
        <w:rPr>
          <w:spacing w:val="-15"/>
          <w:sz w:val="20"/>
        </w:rPr>
        <w:t xml:space="preserve"> </w:t>
      </w:r>
      <w:r>
        <w:rPr>
          <w:sz w:val="20"/>
        </w:rPr>
        <w:t>for, and</w:t>
      </w:r>
      <w:r>
        <w:rPr>
          <w:spacing w:val="-5"/>
          <w:sz w:val="20"/>
        </w:rPr>
        <w:t xml:space="preserve"> </w:t>
      </w:r>
      <w:r>
        <w:rPr>
          <w:sz w:val="20"/>
        </w:rPr>
        <w:t>immediately</w:t>
      </w:r>
      <w:r>
        <w:rPr>
          <w:spacing w:val="-17"/>
          <w:sz w:val="20"/>
        </w:rPr>
        <w:t xml:space="preserve"> </w:t>
      </w:r>
      <w:r>
        <w:rPr>
          <w:sz w:val="20"/>
        </w:rPr>
        <w:t>before,</w:t>
      </w:r>
      <w:r>
        <w:rPr>
          <w:spacing w:val="-6"/>
          <w:sz w:val="20"/>
        </w:rPr>
        <w:t xml:space="preserve"> </w:t>
      </w:r>
      <w:r>
        <w:rPr>
          <w:sz w:val="20"/>
        </w:rPr>
        <w:t>site</w:t>
      </w:r>
      <w:r>
        <w:rPr>
          <w:spacing w:val="-4"/>
          <w:sz w:val="20"/>
        </w:rPr>
        <w:t xml:space="preserve"> </w:t>
      </w:r>
      <w:r>
        <w:rPr>
          <w:sz w:val="20"/>
        </w:rPr>
        <w:t>applied</w:t>
      </w:r>
      <w:r>
        <w:rPr>
          <w:spacing w:val="-10"/>
          <w:sz w:val="20"/>
        </w:rPr>
        <w:t xml:space="preserve"> </w:t>
      </w:r>
      <w:r>
        <w:rPr>
          <w:sz w:val="20"/>
        </w:rPr>
        <w:t>finishes.</w:t>
      </w:r>
    </w:p>
    <w:p w14:paraId="679F2785" w14:textId="77777777" w:rsidR="00762D58" w:rsidRDefault="00762D58">
      <w:pPr>
        <w:pStyle w:val="BodyText"/>
        <w:spacing w:before="10"/>
      </w:pPr>
    </w:p>
    <w:p w14:paraId="5FBC055D" w14:textId="77777777" w:rsidR="00762D58" w:rsidRDefault="00A364CD">
      <w:pPr>
        <w:pStyle w:val="ListParagraph"/>
        <w:numPr>
          <w:ilvl w:val="0"/>
          <w:numId w:val="115"/>
        </w:numPr>
        <w:tabs>
          <w:tab w:val="left" w:pos="723"/>
          <w:tab w:val="left" w:pos="724"/>
        </w:tabs>
        <w:rPr>
          <w:sz w:val="20"/>
        </w:rPr>
      </w:pPr>
      <w:r>
        <w:pict w14:anchorId="098491BF">
          <v:shape id="_x0000_s4214" style="position:absolute;left:0;text-align:left;margin-left:69.55pt;margin-top:13.25pt;width:456.4pt;height:.1pt;z-index:-15640064;mso-wrap-distance-left:0;mso-wrap-distance-right:0;mso-position-horizontal-relative:page" coordorigin="1391,265" coordsize="9128,0" path="m1391,265r9128,e" filled="f" strokeweight=".84pt">
            <v:path arrowok="t"/>
            <w10:wrap type="topAndBottom" anchorx="page"/>
          </v:shape>
        </w:pict>
      </w:r>
      <w:r>
        <w:rPr>
          <w:sz w:val="20"/>
        </w:rPr>
        <w:t>PRODUCTS</w:t>
      </w:r>
    </w:p>
    <w:p w14:paraId="4B2697C7" w14:textId="77777777" w:rsidR="00762D58" w:rsidRDefault="00A364CD">
      <w:pPr>
        <w:pStyle w:val="ListParagraph"/>
        <w:numPr>
          <w:ilvl w:val="1"/>
          <w:numId w:val="115"/>
        </w:numPr>
        <w:tabs>
          <w:tab w:val="left" w:pos="723"/>
          <w:tab w:val="left" w:pos="724"/>
        </w:tabs>
        <w:spacing w:before="9" w:line="350" w:lineRule="atLeast"/>
        <w:ind w:right="5578" w:firstLine="0"/>
        <w:rPr>
          <w:sz w:val="20"/>
        </w:rPr>
      </w:pPr>
      <w:r>
        <w:rPr>
          <w:sz w:val="20"/>
        </w:rPr>
        <w:t>MATERIALS AND COMPONENTS</w:t>
      </w:r>
      <w:r>
        <w:rPr>
          <w:spacing w:val="-53"/>
          <w:sz w:val="20"/>
        </w:rPr>
        <w:t xml:space="preserve"> </w:t>
      </w:r>
      <w:r>
        <w:rPr>
          <w:sz w:val="20"/>
        </w:rPr>
        <w:t>Metals</w:t>
      </w:r>
      <w:r>
        <w:rPr>
          <w:spacing w:val="-3"/>
          <w:sz w:val="20"/>
        </w:rPr>
        <w:t xml:space="preserve"> </w:t>
      </w:r>
      <w:r>
        <w:rPr>
          <w:sz w:val="20"/>
        </w:rPr>
        <w:t>and components</w:t>
      </w:r>
    </w:p>
    <w:p w14:paraId="229982B7" w14:textId="77777777" w:rsidR="00762D58" w:rsidRDefault="00A364CD">
      <w:pPr>
        <w:pStyle w:val="BodyText"/>
        <w:spacing w:before="20"/>
        <w:ind w:left="161" w:right="613"/>
      </w:pPr>
      <w:r>
        <w:t>Performance: Provide metals in sections of strength and stiffness suited to their required function,</w:t>
      </w:r>
      <w:r>
        <w:rPr>
          <w:spacing w:val="-53"/>
        </w:rPr>
        <w:t xml:space="preserve"> </w:t>
      </w:r>
      <w:r>
        <w:t>finish</w:t>
      </w:r>
      <w:r>
        <w:rPr>
          <w:spacing w:val="-1"/>
        </w:rPr>
        <w:t xml:space="preserve"> </w:t>
      </w:r>
      <w:r>
        <w:t>and method of</w:t>
      </w:r>
      <w:r>
        <w:rPr>
          <w:spacing w:val="3"/>
        </w:rPr>
        <w:t xml:space="preserve"> </w:t>
      </w:r>
      <w:r>
        <w:t>fabrication.</w:t>
      </w:r>
    </w:p>
    <w:p w14:paraId="76385CA7" w14:textId="77777777" w:rsidR="00762D58" w:rsidRDefault="00762D58">
      <w:pPr>
        <w:pStyle w:val="BodyText"/>
        <w:rPr>
          <w:sz w:val="21"/>
        </w:rPr>
      </w:pPr>
    </w:p>
    <w:p w14:paraId="6B475905" w14:textId="77777777" w:rsidR="00762D58" w:rsidRDefault="00A364CD">
      <w:pPr>
        <w:pStyle w:val="ListParagraph"/>
        <w:numPr>
          <w:ilvl w:val="0"/>
          <w:numId w:val="115"/>
        </w:numPr>
        <w:tabs>
          <w:tab w:val="left" w:pos="723"/>
          <w:tab w:val="left" w:pos="724"/>
        </w:tabs>
        <w:rPr>
          <w:sz w:val="20"/>
        </w:rPr>
      </w:pPr>
      <w:r>
        <w:pict w14:anchorId="3DD7FE11">
          <v:shape id="_x0000_s4213" style="position:absolute;left:0;text-align:left;margin-left:69.55pt;margin-top:13.15pt;width:456.4pt;height:.1pt;z-index:-15639552;mso-wrap-distance-left:0;mso-wrap-distance-right:0;mso-position-horizontal-relative:page" coordorigin="1391,263" coordsize="9128,0" path="m1391,263r9128,e" filled="f" strokeweight=".84pt">
            <v:path arrowok="t"/>
            <w10:wrap type="topAndBottom" anchorx="page"/>
          </v:shape>
        </w:pict>
      </w:r>
      <w:r>
        <w:rPr>
          <w:sz w:val="20"/>
        </w:rPr>
        <w:t>EXECUTION</w:t>
      </w:r>
    </w:p>
    <w:p w14:paraId="2B2EF374" w14:textId="77777777" w:rsidR="00762D58" w:rsidRDefault="00A364CD">
      <w:pPr>
        <w:pStyle w:val="ListParagraph"/>
        <w:numPr>
          <w:ilvl w:val="1"/>
          <w:numId w:val="115"/>
        </w:numPr>
        <w:tabs>
          <w:tab w:val="left" w:pos="723"/>
          <w:tab w:val="left" w:pos="724"/>
        </w:tabs>
        <w:spacing w:before="5" w:line="350" w:lineRule="atLeast"/>
        <w:ind w:right="5813" w:firstLine="0"/>
        <w:rPr>
          <w:sz w:val="20"/>
        </w:rPr>
      </w:pPr>
      <w:r>
        <w:rPr>
          <w:sz w:val="20"/>
        </w:rPr>
        <w:t>CONSTRUCTION GENERALLY</w:t>
      </w:r>
      <w:r>
        <w:rPr>
          <w:spacing w:val="-53"/>
          <w:sz w:val="20"/>
        </w:rPr>
        <w:t xml:space="preserve"> </w:t>
      </w:r>
      <w:r>
        <w:rPr>
          <w:sz w:val="20"/>
        </w:rPr>
        <w:t>Metals</w:t>
      </w:r>
    </w:p>
    <w:p w14:paraId="433E6C80" w14:textId="77777777" w:rsidR="00762D58" w:rsidRDefault="00A364CD">
      <w:pPr>
        <w:pStyle w:val="BodyText"/>
        <w:spacing w:before="21" w:line="244" w:lineRule="auto"/>
        <w:ind w:left="161"/>
      </w:pPr>
      <w:r>
        <w:t>Performance:</w:t>
      </w:r>
      <w:r>
        <w:rPr>
          <w:spacing w:val="-3"/>
        </w:rPr>
        <w:t xml:space="preserve"> </w:t>
      </w:r>
      <w:r>
        <w:t>Provide</w:t>
      </w:r>
      <w:r>
        <w:rPr>
          <w:spacing w:val="-11"/>
        </w:rPr>
        <w:t xml:space="preserve"> </w:t>
      </w:r>
      <w:r>
        <w:t>metals</w:t>
      </w:r>
      <w:r>
        <w:rPr>
          <w:spacing w:val="-3"/>
        </w:rPr>
        <w:t xml:space="preserve"> </w:t>
      </w:r>
      <w:r>
        <w:t>capable</w:t>
      </w:r>
      <w:r>
        <w:rPr>
          <w:spacing w:val="-1"/>
        </w:rPr>
        <w:t xml:space="preserve"> </w:t>
      </w:r>
      <w:r>
        <w:t>of</w:t>
      </w:r>
      <w:r>
        <w:rPr>
          <w:spacing w:val="2"/>
        </w:rPr>
        <w:t xml:space="preserve"> </w:t>
      </w:r>
      <w:r>
        <w:t>transmitting</w:t>
      </w:r>
      <w:r>
        <w:rPr>
          <w:spacing w:val="-6"/>
        </w:rPr>
        <w:t xml:space="preserve"> </w:t>
      </w:r>
      <w:r>
        <w:t>the loads</w:t>
      </w:r>
      <w:r>
        <w:rPr>
          <w:spacing w:val="-4"/>
        </w:rPr>
        <w:t xml:space="preserve"> </w:t>
      </w:r>
      <w:r>
        <w:t>imposed</w:t>
      </w:r>
      <w:r>
        <w:rPr>
          <w:spacing w:val="-1"/>
        </w:rPr>
        <w:t xml:space="preserve"> </w:t>
      </w:r>
      <w:r>
        <w:t>and sufficient</w:t>
      </w:r>
      <w:r>
        <w:rPr>
          <w:spacing w:val="-3"/>
        </w:rPr>
        <w:t xml:space="preserve"> </w:t>
      </w:r>
      <w:r>
        <w:t>for</w:t>
      </w:r>
      <w:r>
        <w:rPr>
          <w:spacing w:val="-4"/>
        </w:rPr>
        <w:t xml:space="preserve"> </w:t>
      </w:r>
      <w:r>
        <w:t>the rigidity of</w:t>
      </w:r>
      <w:r>
        <w:rPr>
          <w:spacing w:val="-53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assembly</w:t>
      </w:r>
      <w:r>
        <w:rPr>
          <w:spacing w:val="1"/>
        </w:rPr>
        <w:t xml:space="preserve"> </w:t>
      </w:r>
      <w:r>
        <w:t>without</w:t>
      </w:r>
      <w:r>
        <w:rPr>
          <w:spacing w:val="-3"/>
        </w:rPr>
        <w:t xml:space="preserve"> </w:t>
      </w:r>
      <w:r>
        <w:t>causing deflection or</w:t>
      </w:r>
      <w:r>
        <w:rPr>
          <w:spacing w:val="-4"/>
        </w:rPr>
        <w:t xml:space="preserve"> </w:t>
      </w:r>
      <w:r>
        <w:t>distortion of</w:t>
      </w:r>
      <w:r>
        <w:rPr>
          <w:spacing w:val="-2"/>
        </w:rPr>
        <w:t xml:space="preserve"> </w:t>
      </w:r>
      <w:r>
        <w:t>finished</w:t>
      </w:r>
      <w:r>
        <w:rPr>
          <w:spacing w:val="-1"/>
        </w:rPr>
        <w:t xml:space="preserve"> </w:t>
      </w:r>
      <w:r>
        <w:t>surfaces.</w:t>
      </w:r>
    </w:p>
    <w:p w14:paraId="4CD54FA7" w14:textId="77777777" w:rsidR="00762D58" w:rsidRDefault="00A364CD">
      <w:pPr>
        <w:pStyle w:val="BodyText"/>
        <w:spacing w:before="59" w:line="300" w:lineRule="auto"/>
        <w:ind w:left="161"/>
      </w:pPr>
      <w:r>
        <w:t>Incompatible</w:t>
      </w:r>
      <w:r>
        <w:rPr>
          <w:spacing w:val="-5"/>
        </w:rPr>
        <w:t xml:space="preserve"> </w:t>
      </w:r>
      <w:r>
        <w:t>metals:</w:t>
      </w:r>
      <w:r>
        <w:rPr>
          <w:spacing w:val="-2"/>
        </w:rPr>
        <w:t xml:space="preserve"> </w:t>
      </w:r>
      <w:r>
        <w:t>Separate using concealed</w:t>
      </w:r>
      <w:r>
        <w:rPr>
          <w:spacing w:val="-5"/>
        </w:rPr>
        <w:t xml:space="preserve"> </w:t>
      </w:r>
      <w:r>
        <w:t>layers</w:t>
      </w:r>
      <w:r>
        <w:rPr>
          <w:spacing w:val="-3"/>
        </w:rPr>
        <w:t xml:space="preserve"> </w:t>
      </w:r>
      <w:r>
        <w:t>of</w:t>
      </w:r>
      <w:r>
        <w:rPr>
          <w:spacing w:val="3"/>
        </w:rPr>
        <w:t xml:space="preserve"> </w:t>
      </w:r>
      <w:r>
        <w:t>suitable</w:t>
      </w:r>
      <w:r>
        <w:rPr>
          <w:spacing w:val="-10"/>
        </w:rPr>
        <w:t xml:space="preserve"> </w:t>
      </w:r>
      <w:r>
        <w:t>materials</w:t>
      </w:r>
      <w:r>
        <w:rPr>
          <w:spacing w:val="-3"/>
        </w:rPr>
        <w:t xml:space="preserve"> </w:t>
      </w:r>
      <w:r>
        <w:t>in appropriate</w:t>
      </w:r>
      <w:r>
        <w:rPr>
          <w:spacing w:val="-5"/>
        </w:rPr>
        <w:t xml:space="preserve"> </w:t>
      </w:r>
      <w:r>
        <w:t>thicknesses.</w:t>
      </w:r>
      <w:r>
        <w:rPr>
          <w:spacing w:val="-53"/>
        </w:rPr>
        <w:t xml:space="preserve"> </w:t>
      </w:r>
      <w:r>
        <w:t>Fasteners</w:t>
      </w:r>
    </w:p>
    <w:p w14:paraId="2E5D9BC0" w14:textId="77777777" w:rsidR="00762D58" w:rsidRDefault="00A364CD">
      <w:pPr>
        <w:pStyle w:val="BodyText"/>
        <w:spacing w:line="197" w:lineRule="exact"/>
        <w:ind w:left="161"/>
      </w:pPr>
      <w:r>
        <w:t>Performance:</w:t>
      </w:r>
      <w:r>
        <w:rPr>
          <w:spacing w:val="-2"/>
        </w:rPr>
        <w:t xml:space="preserve"> </w:t>
      </w:r>
      <w:r>
        <w:t>Provide</w:t>
      </w:r>
      <w:r>
        <w:rPr>
          <w:spacing w:val="-4"/>
        </w:rPr>
        <w:t xml:space="preserve"> </w:t>
      </w:r>
      <w:r>
        <w:t>non-galvanic</w:t>
      </w:r>
      <w:r>
        <w:rPr>
          <w:spacing w:val="-3"/>
        </w:rPr>
        <w:t xml:space="preserve"> </w:t>
      </w:r>
      <w:r>
        <w:t>corrosion</w:t>
      </w:r>
      <w:r>
        <w:rPr>
          <w:spacing w:val="-4"/>
        </w:rPr>
        <w:t xml:space="preserve"> </w:t>
      </w:r>
      <w:r>
        <w:t>fasteners.</w:t>
      </w:r>
    </w:p>
    <w:p w14:paraId="582CE5AC" w14:textId="77777777" w:rsidR="00762D58" w:rsidRDefault="00A364CD">
      <w:pPr>
        <w:pStyle w:val="BodyText"/>
        <w:spacing w:before="48" w:line="244" w:lineRule="auto"/>
        <w:ind w:left="161" w:right="613"/>
      </w:pPr>
      <w:r>
        <w:t>Materials:</w:t>
      </w:r>
      <w:r>
        <w:rPr>
          <w:spacing w:val="1"/>
        </w:rPr>
        <w:t xml:space="preserve"> </w:t>
      </w:r>
      <w:r>
        <w:t>Provide</w:t>
      </w:r>
      <w:r>
        <w:rPr>
          <w:spacing w:val="-6"/>
        </w:rPr>
        <w:t xml:space="preserve"> </w:t>
      </w:r>
      <w:r>
        <w:t>fasteners</w:t>
      </w:r>
      <w:r>
        <w:rPr>
          <w:spacing w:val="-5"/>
        </w:rPr>
        <w:t xml:space="preserve"> </w:t>
      </w:r>
      <w:r>
        <w:t>in</w:t>
      </w:r>
      <w:r>
        <w:rPr>
          <w:spacing w:val="-6"/>
        </w:rPr>
        <w:t xml:space="preserve"> </w:t>
      </w:r>
      <w:r>
        <w:t>materials</w:t>
      </w:r>
      <w:r>
        <w:rPr>
          <w:spacing w:val="-4"/>
        </w:rPr>
        <w:t xml:space="preserve"> </w:t>
      </w:r>
      <w:r>
        <w:t>of</w:t>
      </w:r>
      <w:r>
        <w:rPr>
          <w:spacing w:val="1"/>
        </w:rPr>
        <w:t xml:space="preserve"> </w:t>
      </w:r>
      <w:r>
        <w:t>mechanical</w:t>
      </w:r>
      <w:r>
        <w:rPr>
          <w:spacing w:val="-6"/>
        </w:rPr>
        <w:t xml:space="preserve"> </w:t>
      </w:r>
      <w:r>
        <w:t>strength</w:t>
      </w:r>
      <w:r>
        <w:rPr>
          <w:spacing w:val="-2"/>
        </w:rPr>
        <w:t xml:space="preserve"> </w:t>
      </w:r>
      <w:r>
        <w:t>and</w:t>
      </w:r>
      <w:r>
        <w:rPr>
          <w:spacing w:val="-1"/>
        </w:rPr>
        <w:t xml:space="preserve"> </w:t>
      </w:r>
      <w:r>
        <w:t>corrosion</w:t>
      </w:r>
      <w:r>
        <w:rPr>
          <w:spacing w:val="-2"/>
        </w:rPr>
        <w:t xml:space="preserve"> </w:t>
      </w:r>
      <w:r>
        <w:t>resistance</w:t>
      </w:r>
      <w:r>
        <w:rPr>
          <w:spacing w:val="-1"/>
        </w:rPr>
        <w:t xml:space="preserve"> </w:t>
      </w:r>
      <w:r>
        <w:t>at</w:t>
      </w:r>
      <w:r>
        <w:rPr>
          <w:spacing w:val="1"/>
        </w:rPr>
        <w:t xml:space="preserve"> </w:t>
      </w:r>
      <w:r>
        <w:t>least</w:t>
      </w:r>
      <w:r>
        <w:rPr>
          <w:spacing w:val="-52"/>
        </w:rPr>
        <w:t xml:space="preserve"> </w:t>
      </w:r>
      <w:r>
        <w:t>equal</w:t>
      </w:r>
      <w:r>
        <w:rPr>
          <w:spacing w:val="3"/>
        </w:rPr>
        <w:t xml:space="preserve"> </w:t>
      </w:r>
      <w:r>
        <w:t>to</w:t>
      </w:r>
      <w:r>
        <w:rPr>
          <w:spacing w:val="-5"/>
        </w:rPr>
        <w:t xml:space="preserve"> </w:t>
      </w:r>
      <w:r>
        <w:t>that</w:t>
      </w:r>
      <w:r>
        <w:rPr>
          <w:spacing w:val="3"/>
        </w:rPr>
        <w:t xml:space="preserve"> </w:t>
      </w:r>
      <w:r>
        <w:t>of</w:t>
      </w:r>
      <w:r>
        <w:rPr>
          <w:spacing w:val="3"/>
        </w:rPr>
        <w:t xml:space="preserve"> </w:t>
      </w:r>
      <w:r>
        <w:t>the</w:t>
      </w:r>
      <w:r>
        <w:rPr>
          <w:spacing w:val="-6"/>
        </w:rPr>
        <w:t xml:space="preserve"> </w:t>
      </w:r>
      <w:r>
        <w:t>lowest</w:t>
      </w:r>
      <w:r>
        <w:rPr>
          <w:spacing w:val="3"/>
        </w:rPr>
        <w:t xml:space="preserve"> </w:t>
      </w:r>
      <w:r>
        <w:t>resistant</w:t>
      </w:r>
      <w:r>
        <w:rPr>
          <w:spacing w:val="3"/>
        </w:rPr>
        <w:t xml:space="preserve"> </w:t>
      </w:r>
      <w:r>
        <w:t>metal joined.</w:t>
      </w:r>
    </w:p>
    <w:p w14:paraId="4D73D7EB" w14:textId="77777777" w:rsidR="00762D58" w:rsidRDefault="00A364CD">
      <w:pPr>
        <w:pStyle w:val="BodyText"/>
        <w:spacing w:before="54"/>
        <w:ind w:left="161"/>
      </w:pPr>
      <w:r>
        <w:t>To</w:t>
      </w:r>
      <w:r>
        <w:rPr>
          <w:spacing w:val="-1"/>
        </w:rPr>
        <w:t xml:space="preserve"> </w:t>
      </w:r>
      <w:r>
        <w:t>copper and</w:t>
      </w:r>
      <w:r>
        <w:rPr>
          <w:spacing w:val="-1"/>
        </w:rPr>
        <w:t xml:space="preserve"> </w:t>
      </w:r>
      <w:r>
        <w:t>copper</w:t>
      </w:r>
      <w:r>
        <w:rPr>
          <w:spacing w:val="1"/>
        </w:rPr>
        <w:t xml:space="preserve"> </w:t>
      </w:r>
      <w:r>
        <w:t>alloys:</w:t>
      </w:r>
      <w:r>
        <w:rPr>
          <w:spacing w:val="2"/>
        </w:rPr>
        <w:t xml:space="preserve"> </w:t>
      </w:r>
      <w:r>
        <w:t>Provide</w:t>
      </w:r>
      <w:r>
        <w:rPr>
          <w:spacing w:val="-1"/>
        </w:rPr>
        <w:t xml:space="preserve"> </w:t>
      </w:r>
      <w:r>
        <w:t>copper</w:t>
      </w:r>
      <w:r>
        <w:rPr>
          <w:spacing w:val="1"/>
        </w:rPr>
        <w:t xml:space="preserve"> </w:t>
      </w:r>
      <w:r>
        <w:t>or</w:t>
      </w:r>
      <w:r>
        <w:rPr>
          <w:spacing w:val="-4"/>
        </w:rPr>
        <w:t xml:space="preserve"> </w:t>
      </w:r>
      <w:r>
        <w:t>copper-alloy</w:t>
      </w:r>
      <w:r>
        <w:rPr>
          <w:spacing w:val="-9"/>
        </w:rPr>
        <w:t xml:space="preserve"> </w:t>
      </w:r>
      <w:r>
        <w:t>fixing devices</w:t>
      </w:r>
      <w:r>
        <w:rPr>
          <w:spacing w:val="-4"/>
        </w:rPr>
        <w:t xml:space="preserve"> </w:t>
      </w:r>
      <w:r>
        <w:t>only.</w:t>
      </w:r>
    </w:p>
    <w:p w14:paraId="702F2371" w14:textId="77777777" w:rsidR="00762D58" w:rsidRDefault="00A364CD">
      <w:pPr>
        <w:pStyle w:val="BodyText"/>
        <w:spacing w:before="59"/>
        <w:ind w:left="161" w:right="547"/>
      </w:pPr>
      <w:r>
        <w:t>To aluminium and aluminium alloys: Provide aluminium alloy or non-magnetic stainless steel fixing</w:t>
      </w:r>
      <w:r>
        <w:rPr>
          <w:spacing w:val="-53"/>
        </w:rPr>
        <w:t xml:space="preserve"> </w:t>
      </w:r>
      <w:r>
        <w:t>devices</w:t>
      </w:r>
      <w:r>
        <w:rPr>
          <w:spacing w:val="-3"/>
        </w:rPr>
        <w:t xml:space="preserve"> </w:t>
      </w:r>
      <w:r>
        <w:t>only.</w:t>
      </w:r>
    </w:p>
    <w:p w14:paraId="5B6F946B" w14:textId="77777777" w:rsidR="00762D58" w:rsidRDefault="00A364CD">
      <w:pPr>
        <w:pStyle w:val="BodyText"/>
        <w:spacing w:before="63" w:line="300" w:lineRule="auto"/>
        <w:ind w:left="161" w:right="3170"/>
      </w:pPr>
      <w:r>
        <w:t>To stainless steel: Provide appropriate stainless steel materials only.</w:t>
      </w:r>
      <w:r>
        <w:rPr>
          <w:spacing w:val="-54"/>
        </w:rPr>
        <w:t xml:space="preserve"> </w:t>
      </w:r>
      <w:r>
        <w:t>Fabrication</w:t>
      </w:r>
    </w:p>
    <w:p w14:paraId="629DBC23" w14:textId="77777777" w:rsidR="00762D58" w:rsidRDefault="00A364CD">
      <w:pPr>
        <w:pStyle w:val="BodyText"/>
        <w:spacing w:line="197" w:lineRule="exact"/>
        <w:ind w:left="161"/>
      </w:pPr>
      <w:r>
        <w:t>Workshop:</w:t>
      </w:r>
      <w:r>
        <w:rPr>
          <w:spacing w:val="1"/>
        </w:rPr>
        <w:t xml:space="preserve"> </w:t>
      </w:r>
      <w:r>
        <w:t>Fabricate</w:t>
      </w:r>
      <w:r>
        <w:rPr>
          <w:spacing w:val="-1"/>
        </w:rPr>
        <w:t xml:space="preserve"> </w:t>
      </w:r>
      <w:r>
        <w:t>and</w:t>
      </w:r>
      <w:r>
        <w:rPr>
          <w:spacing w:val="-2"/>
        </w:rPr>
        <w:t xml:space="preserve"> </w:t>
      </w:r>
      <w:r>
        <w:t>pre-assemble</w:t>
      </w:r>
      <w:r>
        <w:rPr>
          <w:spacing w:val="-6"/>
        </w:rPr>
        <w:t xml:space="preserve"> </w:t>
      </w:r>
      <w:r>
        <w:t>items</w:t>
      </w:r>
      <w:r>
        <w:rPr>
          <w:spacing w:val="-9"/>
        </w:rPr>
        <w:t xml:space="preserve"> </w:t>
      </w:r>
      <w:r>
        <w:t>in</w:t>
      </w:r>
      <w:r>
        <w:rPr>
          <w:spacing w:val="-1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workshop</w:t>
      </w:r>
      <w:r>
        <w:rPr>
          <w:spacing w:val="4"/>
        </w:rPr>
        <w:t xml:space="preserve"> </w:t>
      </w:r>
      <w:r>
        <w:t>wherever practicable.</w:t>
      </w:r>
    </w:p>
    <w:p w14:paraId="584780CD" w14:textId="77777777" w:rsidR="00762D58" w:rsidRDefault="00A364CD">
      <w:pPr>
        <w:pStyle w:val="BodyText"/>
        <w:spacing w:before="53"/>
        <w:ind w:left="161"/>
      </w:pPr>
      <w:r>
        <w:t>Edges</w:t>
      </w:r>
      <w:r>
        <w:rPr>
          <w:spacing w:val="-6"/>
        </w:rPr>
        <w:t xml:space="preserve"> </w:t>
      </w:r>
      <w:r>
        <w:t>and</w:t>
      </w:r>
      <w:r>
        <w:rPr>
          <w:spacing w:val="3"/>
        </w:rPr>
        <w:t xml:space="preserve"> </w:t>
      </w:r>
      <w:r>
        <w:t>surfaces:</w:t>
      </w:r>
      <w:r>
        <w:rPr>
          <w:spacing w:val="1"/>
        </w:rPr>
        <w:t xml:space="preserve"> </w:t>
      </w:r>
      <w:r>
        <w:t>Keep</w:t>
      </w:r>
      <w:r>
        <w:rPr>
          <w:spacing w:val="-2"/>
        </w:rPr>
        <w:t xml:space="preserve"> </w:t>
      </w:r>
      <w:r>
        <w:t>clean,</w:t>
      </w:r>
      <w:r>
        <w:rPr>
          <w:spacing w:val="1"/>
        </w:rPr>
        <w:t xml:space="preserve"> </w:t>
      </w:r>
      <w:r>
        <w:t>neat and</w:t>
      </w:r>
      <w:r>
        <w:rPr>
          <w:spacing w:val="-7"/>
        </w:rPr>
        <w:t xml:space="preserve"> </w:t>
      </w:r>
      <w:r>
        <w:t>free</w:t>
      </w:r>
      <w:r>
        <w:rPr>
          <w:spacing w:val="-7"/>
        </w:rPr>
        <w:t xml:space="preserve"> </w:t>
      </w:r>
      <w:r>
        <w:t>from</w:t>
      </w:r>
      <w:r>
        <w:rPr>
          <w:spacing w:val="-1"/>
        </w:rPr>
        <w:t xml:space="preserve"> </w:t>
      </w:r>
      <w:r>
        <w:t>burrs</w:t>
      </w:r>
      <w:r>
        <w:rPr>
          <w:spacing w:val="-5"/>
        </w:rPr>
        <w:t xml:space="preserve"> </w:t>
      </w:r>
      <w:r>
        <w:t>and</w:t>
      </w:r>
      <w:r>
        <w:rPr>
          <w:spacing w:val="-2"/>
        </w:rPr>
        <w:t xml:space="preserve"> </w:t>
      </w:r>
      <w:r>
        <w:t>indentations.</w:t>
      </w:r>
      <w:r>
        <w:rPr>
          <w:spacing w:val="1"/>
        </w:rPr>
        <w:t xml:space="preserve"> </w:t>
      </w:r>
      <w:r>
        <w:t>Remove</w:t>
      </w:r>
      <w:r>
        <w:rPr>
          <w:spacing w:val="-2"/>
        </w:rPr>
        <w:t xml:space="preserve"> </w:t>
      </w:r>
      <w:r>
        <w:t>sharp</w:t>
      </w:r>
      <w:r>
        <w:rPr>
          <w:spacing w:val="-3"/>
        </w:rPr>
        <w:t xml:space="preserve"> </w:t>
      </w:r>
      <w:r>
        <w:t>edges</w:t>
      </w:r>
      <w:r>
        <w:rPr>
          <w:spacing w:val="-52"/>
        </w:rPr>
        <w:t xml:space="preserve"> </w:t>
      </w:r>
      <w:r>
        <w:t>without</w:t>
      </w:r>
      <w:r>
        <w:rPr>
          <w:spacing w:val="2"/>
        </w:rPr>
        <w:t xml:space="preserve"> </w:t>
      </w:r>
      <w:r>
        <w:t>excessive radiusing.</w:t>
      </w:r>
    </w:p>
    <w:p w14:paraId="4A251C80" w14:textId="77777777" w:rsidR="00762D58" w:rsidRDefault="00A364CD">
      <w:pPr>
        <w:pStyle w:val="BodyText"/>
        <w:spacing w:before="64" w:line="300" w:lineRule="auto"/>
        <w:ind w:left="161" w:right="1992"/>
      </w:pPr>
      <w:r>
        <w:t>Tube bends: Form bends in tube without visibly deforming the cross section.</w:t>
      </w:r>
      <w:r>
        <w:rPr>
          <w:spacing w:val="1"/>
        </w:rPr>
        <w:t xml:space="preserve"> </w:t>
      </w:r>
      <w:r>
        <w:t>Colour</w:t>
      </w:r>
      <w:r>
        <w:rPr>
          <w:spacing w:val="-5"/>
        </w:rPr>
        <w:t xml:space="preserve"> </w:t>
      </w:r>
      <w:r>
        <w:t>finished</w:t>
      </w:r>
      <w:r>
        <w:rPr>
          <w:spacing w:val="-2"/>
        </w:rPr>
        <w:t xml:space="preserve"> </w:t>
      </w:r>
      <w:r>
        <w:t>work:</w:t>
      </w:r>
      <w:r>
        <w:rPr>
          <w:spacing w:val="1"/>
        </w:rPr>
        <w:t xml:space="preserve"> </w:t>
      </w:r>
      <w:r>
        <w:t>Match</w:t>
      </w:r>
      <w:r>
        <w:rPr>
          <w:spacing w:val="-7"/>
        </w:rPr>
        <w:t xml:space="preserve"> </w:t>
      </w:r>
      <w:r>
        <w:t>colours</w:t>
      </w:r>
      <w:r>
        <w:rPr>
          <w:spacing w:val="-5"/>
        </w:rPr>
        <w:t xml:space="preserve"> </w:t>
      </w:r>
      <w:r>
        <w:t>of</w:t>
      </w:r>
      <w:r>
        <w:rPr>
          <w:spacing w:val="6"/>
        </w:rPr>
        <w:t xml:space="preserve"> </w:t>
      </w:r>
      <w:r>
        <w:t>sheets,</w:t>
      </w:r>
      <w:r>
        <w:rPr>
          <w:spacing w:val="1"/>
        </w:rPr>
        <w:t xml:space="preserve"> </w:t>
      </w:r>
      <w:r>
        <w:t>extrusions</w:t>
      </w:r>
      <w:r>
        <w:rPr>
          <w:spacing w:val="-5"/>
        </w:rPr>
        <w:t xml:space="preserve"> </w:t>
      </w:r>
      <w:r>
        <w:t>and</w:t>
      </w:r>
      <w:r>
        <w:rPr>
          <w:spacing w:val="-2"/>
        </w:rPr>
        <w:t xml:space="preserve"> </w:t>
      </w:r>
      <w:r>
        <w:t>heads</w:t>
      </w:r>
      <w:r>
        <w:rPr>
          <w:spacing w:val="-5"/>
        </w:rPr>
        <w:t xml:space="preserve"> </w:t>
      </w:r>
      <w:r>
        <w:t>of</w:t>
      </w:r>
      <w:r>
        <w:rPr>
          <w:spacing w:val="1"/>
        </w:rPr>
        <w:t xml:space="preserve"> </w:t>
      </w:r>
      <w:r>
        <w:t>fasteners.</w:t>
      </w:r>
      <w:r>
        <w:rPr>
          <w:spacing w:val="-52"/>
        </w:rPr>
        <w:t xml:space="preserve"> </w:t>
      </w:r>
      <w:r>
        <w:t>Thermal</w:t>
      </w:r>
      <w:r>
        <w:rPr>
          <w:spacing w:val="-6"/>
        </w:rPr>
        <w:t xml:space="preserve"> </w:t>
      </w:r>
      <w:r>
        <w:t>movement:</w:t>
      </w:r>
      <w:r>
        <w:rPr>
          <w:spacing w:val="3"/>
        </w:rPr>
        <w:t xml:space="preserve"> </w:t>
      </w:r>
      <w:r>
        <w:t>Accommodate</w:t>
      </w:r>
      <w:r>
        <w:rPr>
          <w:spacing w:val="-5"/>
        </w:rPr>
        <w:t xml:space="preserve"> </w:t>
      </w:r>
      <w:r>
        <w:t>thermal</w:t>
      </w:r>
      <w:r>
        <w:rPr>
          <w:spacing w:val="-5"/>
        </w:rPr>
        <w:t xml:space="preserve"> </w:t>
      </w:r>
      <w:r>
        <w:t>movement</w:t>
      </w:r>
      <w:r>
        <w:rPr>
          <w:spacing w:val="-6"/>
        </w:rPr>
        <w:t xml:space="preserve"> </w:t>
      </w:r>
      <w:r>
        <w:t>in</w:t>
      </w:r>
      <w:r>
        <w:rPr>
          <w:spacing w:val="-6"/>
        </w:rPr>
        <w:t xml:space="preserve"> </w:t>
      </w:r>
      <w:r>
        <w:t>joints</w:t>
      </w:r>
      <w:r>
        <w:rPr>
          <w:spacing w:val="-3"/>
        </w:rPr>
        <w:t xml:space="preserve"> </w:t>
      </w:r>
      <w:r>
        <w:t>and</w:t>
      </w:r>
      <w:r>
        <w:rPr>
          <w:spacing w:val="-5"/>
        </w:rPr>
        <w:t xml:space="preserve"> </w:t>
      </w:r>
      <w:r>
        <w:t>fastenings.</w:t>
      </w:r>
    </w:p>
    <w:p w14:paraId="0CC34726" w14:textId="77777777" w:rsidR="00762D58" w:rsidRDefault="00A364CD">
      <w:pPr>
        <w:pStyle w:val="BodyText"/>
        <w:spacing w:before="1" w:line="304" w:lineRule="auto"/>
        <w:ind w:left="161" w:right="5254"/>
      </w:pPr>
      <w:r>
        <w:t>Tolerances:</w:t>
      </w:r>
      <w:r>
        <w:rPr>
          <w:spacing w:val="3"/>
        </w:rPr>
        <w:t xml:space="preserve"> </w:t>
      </w:r>
      <w:r>
        <w:t>±</w:t>
      </w:r>
      <w:r>
        <w:rPr>
          <w:spacing w:val="-6"/>
        </w:rPr>
        <w:t xml:space="preserve"> </w:t>
      </w:r>
      <w:r>
        <w:t>2</w:t>
      </w:r>
      <w:r>
        <w:rPr>
          <w:spacing w:val="-10"/>
        </w:rPr>
        <w:t xml:space="preserve"> </w:t>
      </w:r>
      <w:r>
        <w:t>mm</w:t>
      </w:r>
      <w:r>
        <w:rPr>
          <w:spacing w:val="-3"/>
        </w:rPr>
        <w:t xml:space="preserve"> </w:t>
      </w:r>
      <w:r>
        <w:t>from</w:t>
      </w:r>
      <w:r>
        <w:rPr>
          <w:spacing w:val="1"/>
        </w:rPr>
        <w:t xml:space="preserve"> </w:t>
      </w:r>
      <w:r>
        <w:t>design dimensions.</w:t>
      </w:r>
      <w:r>
        <w:rPr>
          <w:spacing w:val="-52"/>
        </w:rPr>
        <w:t xml:space="preserve"> </w:t>
      </w:r>
      <w:r>
        <w:t>Joints</w:t>
      </w:r>
    </w:p>
    <w:p w14:paraId="3A8D3ED1" w14:textId="77777777" w:rsidR="00762D58" w:rsidRDefault="00A364CD">
      <w:pPr>
        <w:pStyle w:val="BodyText"/>
        <w:spacing w:line="189" w:lineRule="exact"/>
        <w:ind w:left="161"/>
      </w:pPr>
      <w:r>
        <w:t>General:</w:t>
      </w:r>
      <w:r>
        <w:rPr>
          <w:spacing w:val="-2"/>
        </w:rPr>
        <w:t xml:space="preserve"> </w:t>
      </w:r>
      <w:r>
        <w:t>Fit</w:t>
      </w:r>
      <w:r>
        <w:rPr>
          <w:spacing w:val="-5"/>
        </w:rPr>
        <w:t xml:space="preserve"> </w:t>
      </w:r>
      <w:r>
        <w:t>joints</w:t>
      </w:r>
      <w:r>
        <w:rPr>
          <w:spacing w:val="-3"/>
        </w:rPr>
        <w:t xml:space="preserve"> </w:t>
      </w:r>
      <w:r>
        <w:t>to</w:t>
      </w:r>
      <w:r>
        <w:rPr>
          <w:spacing w:val="-4"/>
        </w:rPr>
        <w:t xml:space="preserve"> </w:t>
      </w:r>
      <w:r>
        <w:t>an accuracy</w:t>
      </w:r>
      <w:r>
        <w:rPr>
          <w:spacing w:val="2"/>
        </w:rPr>
        <w:t xml:space="preserve"> </w:t>
      </w:r>
      <w:r>
        <w:t>appropriate</w:t>
      </w:r>
      <w:r>
        <w:rPr>
          <w:spacing w:val="-5"/>
        </w:rPr>
        <w:t xml:space="preserve"> </w:t>
      </w:r>
      <w:r>
        <w:t>to</w:t>
      </w:r>
      <w:r>
        <w:rPr>
          <w:spacing w:val="1"/>
        </w:rPr>
        <w:t xml:space="preserve"> </w:t>
      </w:r>
      <w:r>
        <w:t>the</w:t>
      </w:r>
      <w:r>
        <w:rPr>
          <w:spacing w:val="1"/>
        </w:rPr>
        <w:t xml:space="preserve"> </w:t>
      </w:r>
      <w:r>
        <w:t>class</w:t>
      </w:r>
      <w:r>
        <w:rPr>
          <w:spacing w:val="-3"/>
        </w:rPr>
        <w:t xml:space="preserve"> </w:t>
      </w:r>
      <w:r>
        <w:t>of</w:t>
      </w:r>
      <w:r>
        <w:rPr>
          <w:spacing w:val="9"/>
        </w:rPr>
        <w:t xml:space="preserve"> </w:t>
      </w:r>
      <w:r>
        <w:t>work.</w:t>
      </w:r>
      <w:r>
        <w:rPr>
          <w:spacing w:val="-2"/>
        </w:rPr>
        <w:t xml:space="preserve"> </w:t>
      </w:r>
      <w:r>
        <w:t>Finish</w:t>
      </w:r>
      <w:r>
        <w:rPr>
          <w:spacing w:val="-4"/>
        </w:rPr>
        <w:t xml:space="preserve"> </w:t>
      </w:r>
      <w:r>
        <w:t>visible</w:t>
      </w:r>
      <w:r>
        <w:rPr>
          <w:spacing w:val="-5"/>
        </w:rPr>
        <w:t xml:space="preserve"> </w:t>
      </w:r>
      <w:r>
        <w:t>joints</w:t>
      </w:r>
      <w:r>
        <w:rPr>
          <w:spacing w:val="-7"/>
        </w:rPr>
        <w:t xml:space="preserve"> </w:t>
      </w:r>
      <w:r>
        <w:t>made by</w:t>
      </w:r>
    </w:p>
    <w:p w14:paraId="57AFB2BD" w14:textId="77777777" w:rsidR="00762D58" w:rsidRDefault="00A364CD">
      <w:pPr>
        <w:pStyle w:val="BodyText"/>
        <w:ind w:left="161" w:right="212"/>
      </w:pPr>
      <w:r>
        <w:t>welding, brazing or soldering using grinding, buffing or other methods appropriate to the class of work,</w:t>
      </w:r>
      <w:r>
        <w:rPr>
          <w:spacing w:val="-54"/>
        </w:rPr>
        <w:t xml:space="preserve"> </w:t>
      </w:r>
      <w:r>
        <w:t>before</w:t>
      </w:r>
      <w:r>
        <w:rPr>
          <w:spacing w:val="-5"/>
        </w:rPr>
        <w:t xml:space="preserve"> </w:t>
      </w:r>
      <w:r>
        <w:t>further</w:t>
      </w:r>
      <w:r>
        <w:rPr>
          <w:spacing w:val="-3"/>
        </w:rPr>
        <w:t xml:space="preserve"> </w:t>
      </w:r>
      <w:r>
        <w:t>treatment.</w:t>
      </w:r>
    </w:p>
    <w:p w14:paraId="0A68DC33" w14:textId="77777777" w:rsidR="00762D58" w:rsidRDefault="00A364CD">
      <w:pPr>
        <w:pStyle w:val="BodyText"/>
        <w:spacing w:before="54" w:line="300" w:lineRule="auto"/>
        <w:ind w:left="161" w:right="3259"/>
      </w:pPr>
      <w:r>
        <w:t>Self-finished metals: Free of surface colour variations, after jointing.</w:t>
      </w:r>
      <w:r>
        <w:rPr>
          <w:spacing w:val="-53"/>
        </w:rPr>
        <w:t xml:space="preserve"> </w:t>
      </w:r>
      <w:r>
        <w:t>Joints:</w:t>
      </w:r>
      <w:r>
        <w:rPr>
          <w:spacing w:val="-2"/>
        </w:rPr>
        <w:t xml:space="preserve"> </w:t>
      </w:r>
      <w:r>
        <w:t>Fit</w:t>
      </w:r>
      <w:r>
        <w:rPr>
          <w:spacing w:val="3"/>
        </w:rPr>
        <w:t xml:space="preserve"> </w:t>
      </w:r>
      <w:r>
        <w:t>accurately</w:t>
      </w:r>
      <w:r>
        <w:rPr>
          <w:spacing w:val="-3"/>
        </w:rPr>
        <w:t xml:space="preserve"> </w:t>
      </w:r>
      <w:r>
        <w:t>to a</w:t>
      </w:r>
      <w:r>
        <w:rPr>
          <w:spacing w:val="-10"/>
        </w:rPr>
        <w:t xml:space="preserve"> </w:t>
      </w:r>
      <w:r>
        <w:t>fine hairline.</w:t>
      </w:r>
    </w:p>
    <w:p w14:paraId="73D43457" w14:textId="77777777" w:rsidR="00762D58" w:rsidRDefault="00A364CD">
      <w:pPr>
        <w:pStyle w:val="BodyText"/>
        <w:spacing w:before="6"/>
        <w:ind w:left="161"/>
      </w:pPr>
      <w:r>
        <w:rPr>
          <w:w w:val="105"/>
        </w:rPr>
        <w:t>Marking</w:t>
      </w:r>
    </w:p>
    <w:p w14:paraId="2EE8E711" w14:textId="77777777" w:rsidR="00762D58" w:rsidRDefault="00A364CD">
      <w:pPr>
        <w:pStyle w:val="BodyText"/>
        <w:spacing w:before="22" w:line="237" w:lineRule="auto"/>
        <w:ind w:left="161" w:right="490"/>
      </w:pPr>
      <w:r>
        <w:t>General: Provide suitable and sufficient marks or other means for identifying each member of site-</w:t>
      </w:r>
      <w:r>
        <w:rPr>
          <w:spacing w:val="1"/>
        </w:rPr>
        <w:t xml:space="preserve"> </w:t>
      </w:r>
      <w:r>
        <w:t>erected assemblies, and for their correct setting out, location, erection and connection. Mark bolted</w:t>
      </w:r>
      <w:r>
        <w:rPr>
          <w:spacing w:val="-53"/>
        </w:rPr>
        <w:t xml:space="preserve"> </w:t>
      </w:r>
      <w:r>
        <w:t>connections</w:t>
      </w:r>
      <w:r>
        <w:rPr>
          <w:spacing w:val="-4"/>
        </w:rPr>
        <w:t xml:space="preserve"> </w:t>
      </w:r>
      <w:r>
        <w:t>to show</w:t>
      </w:r>
      <w:r>
        <w:rPr>
          <w:spacing w:val="-5"/>
        </w:rPr>
        <w:t xml:space="preserve"> </w:t>
      </w:r>
      <w:r>
        <w:t>the bolting category.</w:t>
      </w:r>
      <w:r>
        <w:rPr>
          <w:spacing w:val="3"/>
        </w:rPr>
        <w:t xml:space="preserve"> </w:t>
      </w:r>
      <w:r>
        <w:t>Do not</w:t>
      </w:r>
      <w:r>
        <w:rPr>
          <w:spacing w:val="-7"/>
        </w:rPr>
        <w:t xml:space="preserve"> </w:t>
      </w:r>
      <w:r>
        <w:t>mark</w:t>
      </w:r>
      <w:r>
        <w:rPr>
          <w:spacing w:val="-8"/>
        </w:rPr>
        <w:t xml:space="preserve"> </w:t>
      </w:r>
      <w:r>
        <w:t>stainless</w:t>
      </w:r>
      <w:r>
        <w:rPr>
          <w:spacing w:val="-3"/>
        </w:rPr>
        <w:t xml:space="preserve"> </w:t>
      </w:r>
      <w:r>
        <w:t>steel</w:t>
      </w:r>
      <w:r>
        <w:rPr>
          <w:spacing w:val="4"/>
        </w:rPr>
        <w:t xml:space="preserve"> </w:t>
      </w:r>
      <w:r>
        <w:t>by</w:t>
      </w:r>
      <w:r>
        <w:rPr>
          <w:spacing w:val="1"/>
        </w:rPr>
        <w:t xml:space="preserve"> </w:t>
      </w:r>
      <w:r>
        <w:t>notching.</w:t>
      </w:r>
    </w:p>
    <w:p w14:paraId="37F53B96" w14:textId="77777777" w:rsidR="00762D58" w:rsidRDefault="00A364CD">
      <w:pPr>
        <w:pStyle w:val="BodyText"/>
        <w:spacing w:before="64"/>
        <w:ind w:left="161"/>
      </w:pPr>
      <w:r>
        <w:rPr>
          <w:w w:val="110"/>
        </w:rPr>
        <w:t>Splicing</w:t>
      </w:r>
    </w:p>
    <w:p w14:paraId="55FBBD1C" w14:textId="77777777" w:rsidR="00762D58" w:rsidRDefault="00A364CD">
      <w:pPr>
        <w:pStyle w:val="BodyText"/>
        <w:spacing w:before="20"/>
        <w:ind w:left="161"/>
      </w:pPr>
      <w:r>
        <w:t>General:</w:t>
      </w:r>
      <w:r>
        <w:rPr>
          <w:spacing w:val="-2"/>
        </w:rPr>
        <w:t xml:space="preserve"> </w:t>
      </w:r>
      <w:r>
        <w:t>Provide structural</w:t>
      </w:r>
      <w:r>
        <w:rPr>
          <w:spacing w:val="-4"/>
        </w:rPr>
        <w:t xml:space="preserve"> </w:t>
      </w:r>
      <w:r>
        <w:t>members</w:t>
      </w:r>
      <w:r>
        <w:rPr>
          <w:spacing w:val="-3"/>
        </w:rPr>
        <w:t xml:space="preserve"> </w:t>
      </w:r>
      <w:r>
        <w:t>in</w:t>
      </w:r>
      <w:r>
        <w:rPr>
          <w:spacing w:val="-4"/>
        </w:rPr>
        <w:t xml:space="preserve"> </w:t>
      </w:r>
      <w:r>
        <w:t>single</w:t>
      </w:r>
      <w:r>
        <w:rPr>
          <w:spacing w:val="-5"/>
        </w:rPr>
        <w:t xml:space="preserve"> </w:t>
      </w:r>
      <w:r>
        <w:t>lengths.</w:t>
      </w:r>
    </w:p>
    <w:p w14:paraId="3592D049" w14:textId="77777777" w:rsidR="00762D58" w:rsidRDefault="00A364CD">
      <w:pPr>
        <w:pStyle w:val="ListParagraph"/>
        <w:numPr>
          <w:ilvl w:val="1"/>
          <w:numId w:val="115"/>
        </w:numPr>
        <w:tabs>
          <w:tab w:val="left" w:pos="723"/>
          <w:tab w:val="left" w:pos="724"/>
        </w:tabs>
        <w:spacing w:before="5" w:line="350" w:lineRule="atLeast"/>
        <w:ind w:right="6361" w:firstLine="0"/>
        <w:rPr>
          <w:sz w:val="20"/>
        </w:rPr>
      </w:pPr>
      <w:r>
        <w:rPr>
          <w:spacing w:val="-2"/>
          <w:sz w:val="20"/>
        </w:rPr>
        <w:t>WELDING AND BRAZING</w:t>
      </w:r>
      <w:r>
        <w:rPr>
          <w:spacing w:val="-53"/>
          <w:sz w:val="20"/>
        </w:rPr>
        <w:t xml:space="preserve"> </w:t>
      </w:r>
      <w:r>
        <w:rPr>
          <w:sz w:val="20"/>
        </w:rPr>
        <w:t>Welding</w:t>
      </w:r>
    </w:p>
    <w:p w14:paraId="5C4D56B0" w14:textId="77777777" w:rsidR="00762D58" w:rsidRDefault="00A364CD">
      <w:pPr>
        <w:pStyle w:val="BodyText"/>
        <w:spacing w:before="25"/>
        <w:ind w:left="161" w:right="769"/>
      </w:pPr>
      <w:r>
        <w:t>Quality: Provide finished welds which are free of surface and internal cracks, slag inclusion, and</w:t>
      </w:r>
      <w:r>
        <w:rPr>
          <w:spacing w:val="-53"/>
        </w:rPr>
        <w:t xml:space="preserve"> </w:t>
      </w:r>
      <w:r>
        <w:t>porosity.</w:t>
      </w:r>
    </w:p>
    <w:p w14:paraId="1E03736F" w14:textId="77777777" w:rsidR="00762D58" w:rsidRDefault="00762D58">
      <w:pPr>
        <w:sectPr w:rsidR="00762D58">
          <w:pgSz w:w="11910" w:h="16840"/>
          <w:pgMar w:top="1400" w:right="1240" w:bottom="1220" w:left="1260" w:header="552" w:footer="1036" w:gutter="0"/>
          <w:cols w:space="720"/>
        </w:sectPr>
      </w:pPr>
    </w:p>
    <w:p w14:paraId="05702678" w14:textId="77777777" w:rsidR="00762D58" w:rsidRDefault="00A364CD">
      <w:pPr>
        <w:pStyle w:val="BodyText"/>
        <w:spacing w:before="89"/>
        <w:ind w:left="161" w:right="212"/>
      </w:pPr>
      <w:r>
        <w:lastRenderedPageBreak/>
        <w:t>Site</w:t>
      </w:r>
      <w:r>
        <w:rPr>
          <w:spacing w:val="-7"/>
        </w:rPr>
        <w:t xml:space="preserve"> </w:t>
      </w:r>
      <w:r>
        <w:t>welds:</w:t>
      </w:r>
      <w:r>
        <w:rPr>
          <w:spacing w:val="1"/>
        </w:rPr>
        <w:t xml:space="preserve"> </w:t>
      </w:r>
      <w:r>
        <w:t>Avoid</w:t>
      </w:r>
      <w:r>
        <w:rPr>
          <w:spacing w:val="-2"/>
        </w:rPr>
        <w:t xml:space="preserve"> </w:t>
      </w:r>
      <w:r>
        <w:t>site</w:t>
      </w:r>
      <w:r>
        <w:rPr>
          <w:spacing w:val="-2"/>
        </w:rPr>
        <w:t xml:space="preserve"> </w:t>
      </w:r>
      <w:r>
        <w:t>welding</w:t>
      </w:r>
      <w:r>
        <w:rPr>
          <w:spacing w:val="-2"/>
        </w:rPr>
        <w:t xml:space="preserve"> </w:t>
      </w:r>
      <w:r>
        <w:t>wherever possible.</w:t>
      </w:r>
      <w:r>
        <w:rPr>
          <w:spacing w:val="1"/>
        </w:rPr>
        <w:t xml:space="preserve"> </w:t>
      </w:r>
      <w:r>
        <w:t>If</w:t>
      </w:r>
      <w:r>
        <w:rPr>
          <w:spacing w:val="1"/>
        </w:rPr>
        <w:t xml:space="preserve"> </w:t>
      </w:r>
      <w:r>
        <w:t>required,</w:t>
      </w:r>
      <w:r>
        <w:rPr>
          <w:spacing w:val="-4"/>
        </w:rPr>
        <w:t xml:space="preserve"> </w:t>
      </w:r>
      <w:r>
        <w:t>locate</w:t>
      </w:r>
      <w:r>
        <w:rPr>
          <w:spacing w:val="-2"/>
        </w:rPr>
        <w:t xml:space="preserve"> </w:t>
      </w:r>
      <w:r>
        <w:t>site</w:t>
      </w:r>
      <w:r>
        <w:rPr>
          <w:spacing w:val="-2"/>
        </w:rPr>
        <w:t xml:space="preserve"> </w:t>
      </w:r>
      <w:r>
        <w:t>welds</w:t>
      </w:r>
      <w:r>
        <w:rPr>
          <w:spacing w:val="-4"/>
        </w:rPr>
        <w:t xml:space="preserve"> </w:t>
      </w:r>
      <w:r>
        <w:t>in</w:t>
      </w:r>
      <w:r>
        <w:rPr>
          <w:spacing w:val="-2"/>
        </w:rPr>
        <w:t xml:space="preserve"> </w:t>
      </w:r>
      <w:r>
        <w:t>positions</w:t>
      </w:r>
      <w:r>
        <w:rPr>
          <w:spacing w:val="-5"/>
        </w:rPr>
        <w:t xml:space="preserve"> </w:t>
      </w:r>
      <w:r>
        <w:t>for</w:t>
      </w:r>
      <w:r>
        <w:rPr>
          <w:spacing w:val="-5"/>
        </w:rPr>
        <w:t xml:space="preserve"> </w:t>
      </w:r>
      <w:r>
        <w:t>down</w:t>
      </w:r>
      <w:r>
        <w:rPr>
          <w:spacing w:val="-52"/>
        </w:rPr>
        <w:t xml:space="preserve"> </w:t>
      </w:r>
      <w:r>
        <w:t>hand welding.</w:t>
      </w:r>
    </w:p>
    <w:p w14:paraId="3A808576" w14:textId="77777777" w:rsidR="00762D58" w:rsidRDefault="00A364CD">
      <w:pPr>
        <w:pStyle w:val="BodyText"/>
        <w:spacing w:before="54"/>
        <w:ind w:left="161" w:right="190"/>
      </w:pPr>
      <w:r>
        <w:t>Butt weld quality level: Not inferior to the appropriate level recommended in AS/NZS 1554.1 Section 6,</w:t>
      </w:r>
      <w:r>
        <w:rPr>
          <w:spacing w:val="-53"/>
        </w:rPr>
        <w:t xml:space="preserve"> </w:t>
      </w:r>
      <w:r>
        <w:t>AS/NZS 1554.6 Section 6</w:t>
      </w:r>
      <w:r>
        <w:rPr>
          <w:spacing w:val="-5"/>
        </w:rPr>
        <w:t xml:space="preserve"> </w:t>
      </w:r>
      <w:r>
        <w:t>or</w:t>
      </w:r>
      <w:r>
        <w:rPr>
          <w:spacing w:val="1"/>
        </w:rPr>
        <w:t xml:space="preserve"> </w:t>
      </w:r>
      <w:r>
        <w:t>AS</w:t>
      </w:r>
      <w:r>
        <w:rPr>
          <w:spacing w:val="-4"/>
        </w:rPr>
        <w:t xml:space="preserve"> </w:t>
      </w:r>
      <w:r>
        <w:t>1665 Appendix</w:t>
      </w:r>
      <w:r>
        <w:rPr>
          <w:spacing w:val="1"/>
        </w:rPr>
        <w:t xml:space="preserve"> </w:t>
      </w:r>
      <w:r>
        <w:t>A,</w:t>
      </w:r>
      <w:r>
        <w:rPr>
          <w:spacing w:val="3"/>
        </w:rPr>
        <w:t xml:space="preserve"> </w:t>
      </w:r>
      <w:r>
        <w:t>as</w:t>
      </w:r>
      <w:r>
        <w:rPr>
          <w:spacing w:val="-3"/>
        </w:rPr>
        <w:t xml:space="preserve"> </w:t>
      </w:r>
      <w:r>
        <w:t>appropriate.</w:t>
      </w:r>
    </w:p>
    <w:p w14:paraId="6F8CDEB9" w14:textId="77777777" w:rsidR="00762D58" w:rsidRDefault="00A364CD">
      <w:pPr>
        <w:pStyle w:val="ListParagraph"/>
        <w:numPr>
          <w:ilvl w:val="1"/>
          <w:numId w:val="115"/>
        </w:numPr>
        <w:tabs>
          <w:tab w:val="left" w:pos="723"/>
          <w:tab w:val="left" w:pos="724"/>
        </w:tabs>
        <w:spacing w:before="6" w:line="350" w:lineRule="atLeast"/>
        <w:ind w:right="5491" w:firstLine="0"/>
        <w:rPr>
          <w:sz w:val="20"/>
        </w:rPr>
      </w:pPr>
      <w:r>
        <w:rPr>
          <w:sz w:val="20"/>
        </w:rPr>
        <w:t>STAINLESS STEEL FABRICATION</w:t>
      </w:r>
      <w:r>
        <w:rPr>
          <w:spacing w:val="-53"/>
          <w:sz w:val="20"/>
        </w:rPr>
        <w:t xml:space="preserve"> </w:t>
      </w:r>
      <w:r>
        <w:rPr>
          <w:sz w:val="20"/>
        </w:rPr>
        <w:t>Welding</w:t>
      </w:r>
      <w:r>
        <w:rPr>
          <w:spacing w:val="-1"/>
          <w:sz w:val="20"/>
        </w:rPr>
        <w:t xml:space="preserve"> </w:t>
      </w:r>
      <w:r>
        <w:rPr>
          <w:sz w:val="20"/>
        </w:rPr>
        <w:t>stainless</w:t>
      </w:r>
      <w:r>
        <w:rPr>
          <w:spacing w:val="8"/>
          <w:sz w:val="20"/>
        </w:rPr>
        <w:t xml:space="preserve"> </w:t>
      </w:r>
      <w:r>
        <w:rPr>
          <w:sz w:val="20"/>
        </w:rPr>
        <w:t>steel</w:t>
      </w:r>
    </w:p>
    <w:p w14:paraId="0A495DC4" w14:textId="77777777" w:rsidR="00762D58" w:rsidRDefault="00A364CD">
      <w:pPr>
        <w:pStyle w:val="BodyText"/>
        <w:spacing w:before="15"/>
        <w:ind w:left="161"/>
      </w:pPr>
      <w:r>
        <w:t>Certification</w:t>
      </w:r>
      <w:r>
        <w:rPr>
          <w:spacing w:val="-3"/>
        </w:rPr>
        <w:t xml:space="preserve"> </w:t>
      </w:r>
      <w:r>
        <w:t>of welders: To</w:t>
      </w:r>
      <w:r>
        <w:rPr>
          <w:spacing w:val="-2"/>
        </w:rPr>
        <w:t xml:space="preserve"> </w:t>
      </w:r>
      <w:r>
        <w:t>AS</w:t>
      </w:r>
      <w:r>
        <w:rPr>
          <w:spacing w:val="-2"/>
        </w:rPr>
        <w:t xml:space="preserve"> </w:t>
      </w:r>
      <w:r>
        <w:t>1796.</w:t>
      </w:r>
    </w:p>
    <w:p w14:paraId="3B9ED3BD" w14:textId="77777777" w:rsidR="00762D58" w:rsidRDefault="00A364CD">
      <w:pPr>
        <w:pStyle w:val="ListParagraph"/>
        <w:numPr>
          <w:ilvl w:val="1"/>
          <w:numId w:val="115"/>
        </w:numPr>
        <w:tabs>
          <w:tab w:val="left" w:pos="723"/>
          <w:tab w:val="left" w:pos="724"/>
        </w:tabs>
        <w:spacing w:before="6" w:line="350" w:lineRule="atLeast"/>
        <w:ind w:right="6165" w:firstLine="0"/>
        <w:rPr>
          <w:sz w:val="20"/>
        </w:rPr>
      </w:pPr>
      <w:r>
        <w:rPr>
          <w:sz w:val="20"/>
        </w:rPr>
        <w:t>PIPE</w:t>
      </w:r>
      <w:r>
        <w:rPr>
          <w:spacing w:val="-9"/>
          <w:sz w:val="20"/>
        </w:rPr>
        <w:t xml:space="preserve"> </w:t>
      </w:r>
      <w:r>
        <w:rPr>
          <w:sz w:val="20"/>
        </w:rPr>
        <w:t>RAIL</w:t>
      </w:r>
      <w:r>
        <w:rPr>
          <w:spacing w:val="10"/>
          <w:sz w:val="20"/>
        </w:rPr>
        <w:t xml:space="preserve"> </w:t>
      </w:r>
      <w:r>
        <w:rPr>
          <w:sz w:val="20"/>
        </w:rPr>
        <w:t>BALUSTRADES</w:t>
      </w:r>
      <w:r>
        <w:rPr>
          <w:spacing w:val="-53"/>
          <w:sz w:val="20"/>
        </w:rPr>
        <w:t xml:space="preserve"> </w:t>
      </w:r>
      <w:r>
        <w:rPr>
          <w:sz w:val="20"/>
        </w:rPr>
        <w:t>Fabrication</w:t>
      </w:r>
    </w:p>
    <w:p w14:paraId="572DC197" w14:textId="77777777" w:rsidR="00762D58" w:rsidRDefault="00A364CD">
      <w:pPr>
        <w:pStyle w:val="BodyText"/>
        <w:spacing w:before="15"/>
        <w:ind w:left="161"/>
      </w:pPr>
      <w:r>
        <w:t>Method:</w:t>
      </w:r>
      <w:r>
        <w:rPr>
          <w:spacing w:val="-6"/>
        </w:rPr>
        <w:t xml:space="preserve"> </w:t>
      </w:r>
      <w:r>
        <w:t>Welding.</w:t>
      </w:r>
    </w:p>
    <w:p w14:paraId="1168A615" w14:textId="77777777" w:rsidR="00762D58" w:rsidRDefault="00A364CD">
      <w:pPr>
        <w:pStyle w:val="BodyText"/>
        <w:spacing w:before="58"/>
        <w:ind w:left="161" w:right="414"/>
      </w:pPr>
      <w:r>
        <w:t>Joints: Produce smooth unbroken surfaces at joints. Scribe the joints between posts and rails. Make</w:t>
      </w:r>
      <w:r>
        <w:rPr>
          <w:spacing w:val="-53"/>
        </w:rPr>
        <w:t xml:space="preserve"> </w:t>
      </w:r>
      <w:r>
        <w:t>end-to-end</w:t>
      </w:r>
      <w:r>
        <w:rPr>
          <w:spacing w:val="-1"/>
        </w:rPr>
        <w:t xml:space="preserve"> </w:t>
      </w:r>
      <w:r>
        <w:t>joints</w:t>
      </w:r>
      <w:r>
        <w:rPr>
          <w:spacing w:val="-3"/>
        </w:rPr>
        <w:t xml:space="preserve"> </w:t>
      </w:r>
      <w:r>
        <w:t>over</w:t>
      </w:r>
      <w:r>
        <w:rPr>
          <w:spacing w:val="1"/>
        </w:rPr>
        <w:t xml:space="preserve"> </w:t>
      </w:r>
      <w:r>
        <w:t>an</w:t>
      </w:r>
      <w:r>
        <w:rPr>
          <w:spacing w:val="-5"/>
        </w:rPr>
        <w:t xml:space="preserve"> </w:t>
      </w:r>
      <w:r>
        <w:t>internal</w:t>
      </w:r>
      <w:r>
        <w:rPr>
          <w:spacing w:val="4"/>
        </w:rPr>
        <w:t xml:space="preserve"> </w:t>
      </w:r>
      <w:r>
        <w:t>sleeve.</w:t>
      </w:r>
    </w:p>
    <w:p w14:paraId="76B84081" w14:textId="77777777" w:rsidR="00762D58" w:rsidRDefault="00A364CD">
      <w:pPr>
        <w:pStyle w:val="BodyText"/>
        <w:spacing w:before="59"/>
        <w:ind w:left="161"/>
      </w:pPr>
      <w:r>
        <w:t>Bends:</w:t>
      </w:r>
      <w:r>
        <w:rPr>
          <w:spacing w:val="1"/>
        </w:rPr>
        <w:t xml:space="preserve"> </w:t>
      </w:r>
      <w:r>
        <w:t>Make</w:t>
      </w:r>
      <w:r>
        <w:rPr>
          <w:spacing w:val="-2"/>
        </w:rPr>
        <w:t xml:space="preserve"> </w:t>
      </w:r>
      <w:r>
        <w:t>changes</w:t>
      </w:r>
      <w:r>
        <w:rPr>
          <w:spacing w:val="-5"/>
        </w:rPr>
        <w:t xml:space="preserve"> </w:t>
      </w:r>
      <w:r>
        <w:t>of</w:t>
      </w:r>
      <w:r>
        <w:rPr>
          <w:spacing w:val="6"/>
        </w:rPr>
        <w:t xml:space="preserve"> </w:t>
      </w:r>
      <w:r>
        <w:t>direction</w:t>
      </w:r>
      <w:r>
        <w:rPr>
          <w:spacing w:val="-7"/>
        </w:rPr>
        <w:t xml:space="preserve"> </w:t>
      </w:r>
      <w:r>
        <w:t>in</w:t>
      </w:r>
      <w:r>
        <w:rPr>
          <w:spacing w:val="-2"/>
        </w:rPr>
        <w:t xml:space="preserve"> </w:t>
      </w:r>
      <w:r>
        <w:t>rails</w:t>
      </w:r>
      <w:r>
        <w:rPr>
          <w:spacing w:val="-4"/>
        </w:rPr>
        <w:t xml:space="preserve"> </w:t>
      </w:r>
      <w:r>
        <w:t>by</w:t>
      </w:r>
      <w:r>
        <w:rPr>
          <w:spacing w:val="-1"/>
        </w:rPr>
        <w:t xml:space="preserve"> </w:t>
      </w:r>
      <w:r>
        <w:t>evenly</w:t>
      </w:r>
      <w:r>
        <w:rPr>
          <w:spacing w:val="-1"/>
        </w:rPr>
        <w:t xml:space="preserve"> </w:t>
      </w:r>
      <w:r>
        <w:t>curved</w:t>
      </w:r>
      <w:r>
        <w:rPr>
          <w:spacing w:val="-2"/>
        </w:rPr>
        <w:t xml:space="preserve"> </w:t>
      </w:r>
      <w:r>
        <w:t>pipe</w:t>
      </w:r>
      <w:r>
        <w:rPr>
          <w:spacing w:val="-2"/>
        </w:rPr>
        <w:t xml:space="preserve"> </w:t>
      </w:r>
      <w:r>
        <w:t>bends.</w:t>
      </w:r>
    </w:p>
    <w:p w14:paraId="158F7CA4" w14:textId="77777777" w:rsidR="00762D58" w:rsidRDefault="00A364CD">
      <w:pPr>
        <w:pStyle w:val="BodyText"/>
        <w:spacing w:before="63" w:line="300" w:lineRule="auto"/>
        <w:ind w:left="161" w:right="1992"/>
      </w:pPr>
      <w:r>
        <w:t>Free</w:t>
      </w:r>
      <w:r>
        <w:rPr>
          <w:spacing w:val="-2"/>
        </w:rPr>
        <w:t xml:space="preserve"> </w:t>
      </w:r>
      <w:r>
        <w:t>ends:</w:t>
      </w:r>
      <w:r>
        <w:rPr>
          <w:spacing w:val="1"/>
        </w:rPr>
        <w:t xml:space="preserve"> </w:t>
      </w:r>
      <w:r>
        <w:t>Seal</w:t>
      </w:r>
      <w:r>
        <w:rPr>
          <w:spacing w:val="-1"/>
        </w:rPr>
        <w:t xml:space="preserve"> </w:t>
      </w:r>
      <w:r>
        <w:t>the</w:t>
      </w:r>
      <w:r>
        <w:rPr>
          <w:spacing w:val="-7"/>
        </w:rPr>
        <w:t xml:space="preserve"> </w:t>
      </w:r>
      <w:r>
        <w:t>free</w:t>
      </w:r>
      <w:r>
        <w:rPr>
          <w:spacing w:val="-1"/>
        </w:rPr>
        <w:t xml:space="preserve"> </w:t>
      </w:r>
      <w:r>
        <w:t>ends</w:t>
      </w:r>
      <w:r>
        <w:rPr>
          <w:spacing w:val="-5"/>
        </w:rPr>
        <w:t xml:space="preserve"> </w:t>
      </w:r>
      <w:r>
        <w:t>of</w:t>
      </w:r>
      <w:r>
        <w:rPr>
          <w:spacing w:val="6"/>
        </w:rPr>
        <w:t xml:space="preserve"> </w:t>
      </w:r>
      <w:r>
        <w:t>pipes</w:t>
      </w:r>
      <w:r>
        <w:rPr>
          <w:spacing w:val="-4"/>
        </w:rPr>
        <w:t xml:space="preserve"> </w:t>
      </w:r>
      <w:r>
        <w:t>with</w:t>
      </w:r>
      <w:r>
        <w:rPr>
          <w:spacing w:val="-6"/>
        </w:rPr>
        <w:t xml:space="preserve"> </w:t>
      </w:r>
      <w:r>
        <w:t>fabricated</w:t>
      </w:r>
      <w:r>
        <w:rPr>
          <w:spacing w:val="-2"/>
        </w:rPr>
        <w:t xml:space="preserve"> </w:t>
      </w:r>
      <w:r>
        <w:t>or</w:t>
      </w:r>
      <w:r>
        <w:rPr>
          <w:spacing w:val="-1"/>
        </w:rPr>
        <w:t xml:space="preserve"> </w:t>
      </w:r>
      <w:r>
        <w:t>purpose-made</w:t>
      </w:r>
      <w:r>
        <w:rPr>
          <w:spacing w:val="-1"/>
        </w:rPr>
        <w:t xml:space="preserve"> </w:t>
      </w:r>
      <w:r>
        <w:t>end</w:t>
      </w:r>
      <w:r>
        <w:rPr>
          <w:spacing w:val="-2"/>
        </w:rPr>
        <w:t xml:space="preserve"> </w:t>
      </w:r>
      <w:r>
        <w:t>caps.</w:t>
      </w:r>
      <w:r>
        <w:rPr>
          <w:spacing w:val="-52"/>
        </w:rPr>
        <w:t xml:space="preserve"> </w:t>
      </w:r>
      <w:r>
        <w:t>Fixing</w:t>
      </w:r>
      <w:r>
        <w:rPr>
          <w:spacing w:val="-5"/>
        </w:rPr>
        <w:t xml:space="preserve"> </w:t>
      </w:r>
      <w:r>
        <w:t>to structure</w:t>
      </w:r>
    </w:p>
    <w:p w14:paraId="3CAD6915" w14:textId="77777777" w:rsidR="00762D58" w:rsidRDefault="00A364CD">
      <w:pPr>
        <w:pStyle w:val="BodyText"/>
        <w:spacing w:line="196" w:lineRule="exact"/>
        <w:ind w:left="161"/>
      </w:pPr>
      <w:r>
        <w:t>General:</w:t>
      </w:r>
      <w:r>
        <w:rPr>
          <w:spacing w:val="-3"/>
        </w:rPr>
        <w:t xml:space="preserve"> </w:t>
      </w:r>
      <w:r>
        <w:t>Provide</w:t>
      </w:r>
      <w:r>
        <w:rPr>
          <w:spacing w:val="-6"/>
        </w:rPr>
        <w:t xml:space="preserve"> </w:t>
      </w:r>
      <w:r>
        <w:t>fabricated</w:t>
      </w:r>
      <w:r>
        <w:rPr>
          <w:spacing w:val="-1"/>
        </w:rPr>
        <w:t xml:space="preserve"> </w:t>
      </w:r>
      <w:r>
        <w:t>predrilled</w:t>
      </w:r>
      <w:r>
        <w:rPr>
          <w:spacing w:val="-1"/>
        </w:rPr>
        <w:t xml:space="preserve"> </w:t>
      </w:r>
      <w:r>
        <w:t>or</w:t>
      </w:r>
      <w:r>
        <w:rPr>
          <w:spacing w:val="-4"/>
        </w:rPr>
        <w:t xml:space="preserve"> </w:t>
      </w:r>
      <w:r>
        <w:t>purpose-made</w:t>
      </w:r>
      <w:r>
        <w:rPr>
          <w:spacing w:val="-1"/>
        </w:rPr>
        <w:t xml:space="preserve"> </w:t>
      </w:r>
      <w:r>
        <w:t>brackets</w:t>
      </w:r>
      <w:r>
        <w:rPr>
          <w:spacing w:val="-4"/>
        </w:rPr>
        <w:t xml:space="preserve"> </w:t>
      </w:r>
      <w:r>
        <w:t>or post</w:t>
      </w:r>
      <w:r>
        <w:rPr>
          <w:spacing w:val="2"/>
        </w:rPr>
        <w:t xml:space="preserve"> </w:t>
      </w:r>
      <w:r>
        <w:t>bases,</w:t>
      </w:r>
      <w:r>
        <w:rPr>
          <w:spacing w:val="2"/>
        </w:rPr>
        <w:t xml:space="preserve"> </w:t>
      </w:r>
      <w:r>
        <w:t>and</w:t>
      </w:r>
      <w:r>
        <w:rPr>
          <w:spacing w:val="-1"/>
        </w:rPr>
        <w:t xml:space="preserve"> </w:t>
      </w:r>
      <w:r>
        <w:t>attach</w:t>
      </w:r>
      <w:r>
        <w:rPr>
          <w:spacing w:val="-1"/>
        </w:rPr>
        <w:t xml:space="preserve"> </w:t>
      </w:r>
      <w:r>
        <w:t>the</w:t>
      </w:r>
      <w:r>
        <w:rPr>
          <w:spacing w:val="-6"/>
        </w:rPr>
        <w:t xml:space="preserve"> </w:t>
      </w:r>
      <w:r>
        <w:t>piping</w:t>
      </w:r>
    </w:p>
    <w:p w14:paraId="63A52BBC" w14:textId="77777777" w:rsidR="00762D58" w:rsidRDefault="00A364CD">
      <w:pPr>
        <w:pStyle w:val="BodyText"/>
        <w:ind w:left="161" w:right="346"/>
      </w:pPr>
      <w:r>
        <w:t>to the building structure with fixings, including bolts into masonry anchors, and coach screws or bolts</w:t>
      </w:r>
      <w:r>
        <w:rPr>
          <w:spacing w:val="-54"/>
        </w:rPr>
        <w:t xml:space="preserve"> </w:t>
      </w:r>
      <w:r>
        <w:t>into</w:t>
      </w:r>
      <w:r>
        <w:rPr>
          <w:spacing w:val="-6"/>
        </w:rPr>
        <w:t xml:space="preserve"> </w:t>
      </w:r>
      <w:r>
        <w:t>timber,</w:t>
      </w:r>
      <w:r>
        <w:rPr>
          <w:spacing w:val="3"/>
        </w:rPr>
        <w:t xml:space="preserve"> </w:t>
      </w:r>
      <w:r>
        <w:t>of</w:t>
      </w:r>
      <w:r>
        <w:rPr>
          <w:spacing w:val="-2"/>
        </w:rPr>
        <w:t xml:space="preserve"> </w:t>
      </w:r>
      <w:r>
        <w:t>metal compatible</w:t>
      </w:r>
      <w:r>
        <w:rPr>
          <w:spacing w:val="-5"/>
        </w:rPr>
        <w:t xml:space="preserve"> </w:t>
      </w:r>
      <w:r>
        <w:t>with the piping.</w:t>
      </w:r>
    </w:p>
    <w:p w14:paraId="528BB4B8" w14:textId="77777777" w:rsidR="00762D58" w:rsidRDefault="00A364CD">
      <w:pPr>
        <w:pStyle w:val="BodyText"/>
        <w:spacing w:before="56"/>
        <w:ind w:left="161"/>
      </w:pPr>
      <w:r>
        <w:rPr>
          <w:w w:val="105"/>
        </w:rPr>
        <w:t>Galvanizing</w:t>
      </w:r>
    </w:p>
    <w:p w14:paraId="54A0E67C" w14:textId="77777777" w:rsidR="00762D58" w:rsidRDefault="00A364CD">
      <w:pPr>
        <w:pStyle w:val="BodyText"/>
        <w:spacing w:before="19"/>
        <w:ind w:left="161" w:right="613"/>
      </w:pPr>
      <w:r>
        <w:t>General: If possible, complete fabrication before galvanizing; otherwise apply a zinc-rich primer to</w:t>
      </w:r>
      <w:r>
        <w:rPr>
          <w:spacing w:val="-53"/>
        </w:rPr>
        <w:t xml:space="preserve"> </w:t>
      </w:r>
      <w:r>
        <w:t>affected</w:t>
      </w:r>
      <w:r>
        <w:rPr>
          <w:spacing w:val="-6"/>
        </w:rPr>
        <w:t xml:space="preserve"> </w:t>
      </w:r>
      <w:r>
        <w:t>joint</w:t>
      </w:r>
      <w:r>
        <w:rPr>
          <w:spacing w:val="3"/>
        </w:rPr>
        <w:t xml:space="preserve"> </w:t>
      </w:r>
      <w:r>
        <w:t>surfaces.</w:t>
      </w:r>
    </w:p>
    <w:p w14:paraId="3BB7159D" w14:textId="77777777" w:rsidR="00762D58" w:rsidRDefault="00A364CD">
      <w:pPr>
        <w:pStyle w:val="ListParagraph"/>
        <w:numPr>
          <w:ilvl w:val="1"/>
          <w:numId w:val="115"/>
        </w:numPr>
        <w:tabs>
          <w:tab w:val="left" w:pos="723"/>
          <w:tab w:val="left" w:pos="724"/>
        </w:tabs>
        <w:spacing w:before="2" w:line="350" w:lineRule="atLeast"/>
        <w:ind w:right="7357" w:firstLine="0"/>
        <w:rPr>
          <w:sz w:val="20"/>
        </w:rPr>
      </w:pPr>
      <w:r>
        <w:rPr>
          <w:sz w:val="20"/>
        </w:rPr>
        <w:t>COMPLETION</w:t>
      </w:r>
      <w:r>
        <w:rPr>
          <w:spacing w:val="-53"/>
          <w:sz w:val="20"/>
        </w:rPr>
        <w:t xml:space="preserve"> </w:t>
      </w:r>
      <w:r>
        <w:rPr>
          <w:sz w:val="20"/>
        </w:rPr>
        <w:t>Cleaning</w:t>
      </w:r>
    </w:p>
    <w:p w14:paraId="79C4F775" w14:textId="77777777" w:rsidR="00762D58" w:rsidRDefault="00A364CD">
      <w:pPr>
        <w:pStyle w:val="BodyText"/>
        <w:spacing w:before="24"/>
        <w:ind w:left="161" w:right="646"/>
      </w:pPr>
      <w:r>
        <w:t>Temporary coatings: On or before completion of the works, or before joining up to other surfaces,</w:t>
      </w:r>
      <w:r>
        <w:rPr>
          <w:spacing w:val="-53"/>
        </w:rPr>
        <w:t xml:space="preserve"> </w:t>
      </w:r>
      <w:r>
        <w:t>remove</w:t>
      </w:r>
      <w:r>
        <w:rPr>
          <w:spacing w:val="-6"/>
        </w:rPr>
        <w:t xml:space="preserve"> </w:t>
      </w:r>
      <w:r>
        <w:t>all traces</w:t>
      </w:r>
      <w:r>
        <w:rPr>
          <w:spacing w:val="-3"/>
        </w:rPr>
        <w:t xml:space="preserve"> </w:t>
      </w:r>
      <w:r>
        <w:t>of</w:t>
      </w:r>
      <w:r>
        <w:rPr>
          <w:spacing w:val="3"/>
        </w:rPr>
        <w:t xml:space="preserve"> </w:t>
      </w:r>
      <w:r>
        <w:t>temporary</w:t>
      </w:r>
      <w:r>
        <w:rPr>
          <w:spacing w:val="-4"/>
        </w:rPr>
        <w:t xml:space="preserve"> </w:t>
      </w:r>
      <w:r>
        <w:t>coatings</w:t>
      </w:r>
      <w:r>
        <w:rPr>
          <w:spacing w:val="-3"/>
        </w:rPr>
        <w:t xml:space="preserve"> </w:t>
      </w:r>
      <w:r>
        <w:t>used as</w:t>
      </w:r>
      <w:r>
        <w:rPr>
          <w:spacing w:val="-3"/>
        </w:rPr>
        <w:t xml:space="preserve"> </w:t>
      </w:r>
      <w:r>
        <w:t>a</w:t>
      </w:r>
      <w:r>
        <w:rPr>
          <w:spacing w:val="-1"/>
        </w:rPr>
        <w:t xml:space="preserve"> </w:t>
      </w:r>
      <w:r>
        <w:t>means</w:t>
      </w:r>
      <w:r>
        <w:rPr>
          <w:spacing w:val="-3"/>
        </w:rPr>
        <w:t xml:space="preserve"> </w:t>
      </w:r>
      <w:r>
        <w:t>of</w:t>
      </w:r>
      <w:r>
        <w:rPr>
          <w:spacing w:val="8"/>
        </w:rPr>
        <w:t xml:space="preserve"> </w:t>
      </w:r>
      <w:r>
        <w:t>protection.</w:t>
      </w:r>
    </w:p>
    <w:p w14:paraId="14563207" w14:textId="77777777" w:rsidR="00762D58" w:rsidRDefault="00762D58">
      <w:pPr>
        <w:pStyle w:val="BodyText"/>
        <w:spacing w:before="2"/>
      </w:pPr>
    </w:p>
    <w:p w14:paraId="49C9E705" w14:textId="77777777" w:rsidR="00762D58" w:rsidRDefault="00A364CD">
      <w:pPr>
        <w:pStyle w:val="ListParagraph"/>
        <w:numPr>
          <w:ilvl w:val="0"/>
          <w:numId w:val="115"/>
        </w:numPr>
        <w:tabs>
          <w:tab w:val="left" w:pos="728"/>
          <w:tab w:val="left" w:pos="729"/>
        </w:tabs>
        <w:spacing w:after="22"/>
        <w:ind w:left="728" w:hanging="568"/>
        <w:rPr>
          <w:sz w:val="20"/>
        </w:rPr>
      </w:pPr>
      <w:r>
        <w:rPr>
          <w:sz w:val="20"/>
        </w:rPr>
        <w:t>SELECTIONS</w:t>
      </w:r>
    </w:p>
    <w:p w14:paraId="61B098A9" w14:textId="77777777" w:rsidR="00762D58" w:rsidRDefault="00A364CD">
      <w:pPr>
        <w:pStyle w:val="BodyText"/>
        <w:spacing w:line="20" w:lineRule="exact"/>
        <w:ind w:left="122"/>
        <w:rPr>
          <w:sz w:val="2"/>
        </w:rPr>
      </w:pPr>
      <w:r>
        <w:rPr>
          <w:sz w:val="2"/>
        </w:rPr>
      </w:r>
      <w:r>
        <w:rPr>
          <w:sz w:val="2"/>
        </w:rPr>
        <w:pict w14:anchorId="3C9BAD05">
          <v:group id="_x0000_s4211" style="width:456.4pt;height:.85pt;mso-position-horizontal-relative:char;mso-position-vertical-relative:line" coordsize="9128,17">
            <v:line id="_x0000_s4212" style="position:absolute" from="0,8" to="9128,8" strokeweight=".84pt"/>
            <w10:anchorlock/>
          </v:group>
        </w:pict>
      </w:r>
    </w:p>
    <w:p w14:paraId="4EDD702C" w14:textId="77777777" w:rsidR="00762D58" w:rsidRDefault="00A364CD">
      <w:pPr>
        <w:pStyle w:val="BodyText"/>
        <w:spacing w:before="160" w:after="16"/>
        <w:ind w:left="161"/>
      </w:pPr>
      <w:r>
        <w:t>Steel</w:t>
      </w:r>
      <w:r>
        <w:rPr>
          <w:spacing w:val="37"/>
        </w:rPr>
        <w:t xml:space="preserve"> </w:t>
      </w:r>
      <w:r>
        <w:t>balustrade</w:t>
      </w:r>
      <w:r>
        <w:rPr>
          <w:spacing w:val="38"/>
        </w:rPr>
        <w:t xml:space="preserve"> </w:t>
      </w:r>
      <w:r>
        <w:t>components</w:t>
      </w:r>
      <w:r>
        <w:rPr>
          <w:spacing w:val="33"/>
        </w:rPr>
        <w:t xml:space="preserve"> </w:t>
      </w:r>
      <w:r>
        <w:t>schedule</w:t>
      </w:r>
    </w:p>
    <w:tbl>
      <w:tblPr>
        <w:tblW w:w="0" w:type="auto"/>
        <w:tblInd w:w="15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2281"/>
        <w:gridCol w:w="2199"/>
        <w:gridCol w:w="2242"/>
        <w:gridCol w:w="2338"/>
      </w:tblGrid>
      <w:tr w:rsidR="00762D58" w14:paraId="5BB72186" w14:textId="77777777">
        <w:trPr>
          <w:trHeight w:val="743"/>
        </w:trPr>
        <w:tc>
          <w:tcPr>
            <w:tcW w:w="2281" w:type="dxa"/>
          </w:tcPr>
          <w:p w14:paraId="20252D97" w14:textId="77777777" w:rsidR="00762D58" w:rsidRDefault="00A364CD">
            <w:pPr>
              <w:pStyle w:val="TableParagraph"/>
              <w:ind w:left="38"/>
              <w:rPr>
                <w:sz w:val="20"/>
              </w:rPr>
            </w:pPr>
            <w:r>
              <w:rPr>
                <w:sz w:val="20"/>
              </w:rPr>
              <w:t>Member</w:t>
            </w:r>
          </w:p>
        </w:tc>
        <w:tc>
          <w:tcPr>
            <w:tcW w:w="2199" w:type="dxa"/>
          </w:tcPr>
          <w:p w14:paraId="4D52B905" w14:textId="77777777" w:rsidR="00762D58" w:rsidRDefault="00A364CD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Sizes (mm)</w:t>
            </w:r>
          </w:p>
        </w:tc>
        <w:tc>
          <w:tcPr>
            <w:tcW w:w="2242" w:type="dxa"/>
          </w:tcPr>
          <w:p w14:paraId="7990D35F" w14:textId="77777777" w:rsidR="00762D58" w:rsidRDefault="00A364CD">
            <w:pPr>
              <w:pStyle w:val="TableParagraph"/>
              <w:ind w:left="43"/>
              <w:rPr>
                <w:sz w:val="20"/>
              </w:rPr>
            </w:pPr>
            <w:r>
              <w:rPr>
                <w:w w:val="105"/>
                <w:sz w:val="20"/>
              </w:rPr>
              <w:t>Spacing</w:t>
            </w:r>
          </w:p>
        </w:tc>
        <w:tc>
          <w:tcPr>
            <w:tcW w:w="2338" w:type="dxa"/>
          </w:tcPr>
          <w:p w14:paraId="4409EC8E" w14:textId="77777777" w:rsidR="00762D58" w:rsidRDefault="00A364CD">
            <w:pPr>
              <w:pStyle w:val="TableParagraph"/>
              <w:ind w:left="39"/>
              <w:rPr>
                <w:sz w:val="20"/>
              </w:rPr>
            </w:pPr>
            <w:r>
              <w:rPr>
                <w:w w:val="105"/>
                <w:sz w:val="20"/>
              </w:rPr>
              <w:t>Material/Finish</w:t>
            </w:r>
          </w:p>
          <w:p w14:paraId="4BC4E5F7" w14:textId="77777777" w:rsidR="00762D58" w:rsidRDefault="00A364CD">
            <w:pPr>
              <w:pStyle w:val="TableParagraph"/>
              <w:spacing w:before="1"/>
              <w:ind w:left="39" w:right="312"/>
              <w:rPr>
                <w:sz w:val="20"/>
              </w:rPr>
            </w:pPr>
            <w:r>
              <w:rPr>
                <w:sz w:val="20"/>
              </w:rPr>
              <w:t>(All Steel is grade 316</w:t>
            </w:r>
            <w:r>
              <w:rPr>
                <w:spacing w:val="-53"/>
                <w:sz w:val="20"/>
              </w:rPr>
              <w:t xml:space="preserve"> </w:t>
            </w:r>
            <w:r>
              <w:rPr>
                <w:sz w:val="20"/>
              </w:rPr>
              <w:t>SS)</w:t>
            </w:r>
          </w:p>
        </w:tc>
      </w:tr>
      <w:tr w:rsidR="00762D58" w14:paraId="3AD3C980" w14:textId="77777777">
        <w:trPr>
          <w:trHeight w:val="580"/>
        </w:trPr>
        <w:tc>
          <w:tcPr>
            <w:tcW w:w="2281" w:type="dxa"/>
          </w:tcPr>
          <w:p w14:paraId="1B8E07FE" w14:textId="77777777" w:rsidR="00762D58" w:rsidRDefault="00A364CD">
            <w:pPr>
              <w:pStyle w:val="TableParagraph"/>
              <w:spacing w:before="23"/>
              <w:ind w:left="38"/>
              <w:rPr>
                <w:sz w:val="20"/>
              </w:rPr>
            </w:pPr>
            <w:r>
              <w:rPr>
                <w:sz w:val="20"/>
              </w:rPr>
              <w:t>Posts</w:t>
            </w:r>
          </w:p>
        </w:tc>
        <w:tc>
          <w:tcPr>
            <w:tcW w:w="2199" w:type="dxa"/>
          </w:tcPr>
          <w:p w14:paraId="32D56DD8" w14:textId="77777777" w:rsidR="00762D58" w:rsidRDefault="00A364CD">
            <w:pPr>
              <w:pStyle w:val="TableParagraph"/>
              <w:spacing w:before="23"/>
              <w:rPr>
                <w:sz w:val="20"/>
              </w:rPr>
            </w:pPr>
            <w:r>
              <w:rPr>
                <w:sz w:val="20"/>
              </w:rPr>
              <w:t>40 mm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x</w:t>
            </w:r>
            <w:r>
              <w:rPr>
                <w:spacing w:val="3"/>
                <w:sz w:val="20"/>
              </w:rPr>
              <w:t xml:space="preserve"> </w:t>
            </w:r>
            <w:r>
              <w:rPr>
                <w:sz w:val="20"/>
              </w:rPr>
              <w:t>2.6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SCHS</w:t>
            </w:r>
          </w:p>
        </w:tc>
        <w:tc>
          <w:tcPr>
            <w:tcW w:w="2242" w:type="dxa"/>
          </w:tcPr>
          <w:p w14:paraId="40E3D7C0" w14:textId="77777777" w:rsidR="00762D58" w:rsidRDefault="00A364CD">
            <w:pPr>
              <w:pStyle w:val="TableParagraph"/>
              <w:spacing w:before="23"/>
              <w:ind w:left="48"/>
              <w:rPr>
                <w:sz w:val="20"/>
              </w:rPr>
            </w:pPr>
            <w:r>
              <w:rPr>
                <w:sz w:val="20"/>
              </w:rPr>
              <w:t>1200crs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max</w:t>
            </w:r>
          </w:p>
        </w:tc>
        <w:tc>
          <w:tcPr>
            <w:tcW w:w="2338" w:type="dxa"/>
          </w:tcPr>
          <w:p w14:paraId="7FD8CA3F" w14:textId="77777777" w:rsidR="00762D58" w:rsidRDefault="00A364CD">
            <w:pPr>
              <w:pStyle w:val="TableParagraph"/>
              <w:spacing w:before="23"/>
              <w:ind w:left="39" w:right="397" w:firstLine="4"/>
              <w:rPr>
                <w:sz w:val="20"/>
              </w:rPr>
            </w:pPr>
            <w:r>
              <w:rPr>
                <w:sz w:val="20"/>
              </w:rPr>
              <w:t>Stainless steel- Satin</w:t>
            </w:r>
            <w:r>
              <w:rPr>
                <w:spacing w:val="-53"/>
                <w:sz w:val="20"/>
              </w:rPr>
              <w:t xml:space="preserve"> </w:t>
            </w:r>
            <w:r>
              <w:rPr>
                <w:sz w:val="20"/>
              </w:rPr>
              <w:t>Finish</w:t>
            </w:r>
          </w:p>
        </w:tc>
      </w:tr>
      <w:tr w:rsidR="00762D58" w14:paraId="069CA8A5" w14:textId="77777777">
        <w:trPr>
          <w:trHeight w:val="806"/>
        </w:trPr>
        <w:tc>
          <w:tcPr>
            <w:tcW w:w="2281" w:type="dxa"/>
          </w:tcPr>
          <w:p w14:paraId="69E5FBA7" w14:textId="77777777" w:rsidR="00762D58" w:rsidRDefault="00A364CD">
            <w:pPr>
              <w:pStyle w:val="TableParagraph"/>
              <w:spacing w:before="19"/>
              <w:ind w:left="38"/>
              <w:rPr>
                <w:sz w:val="20"/>
              </w:rPr>
            </w:pPr>
            <w:r>
              <w:rPr>
                <w:sz w:val="20"/>
              </w:rPr>
              <w:t>Handrail</w:t>
            </w:r>
          </w:p>
        </w:tc>
        <w:tc>
          <w:tcPr>
            <w:tcW w:w="2199" w:type="dxa"/>
          </w:tcPr>
          <w:p w14:paraId="36F432CD" w14:textId="77777777" w:rsidR="00762D58" w:rsidRDefault="00A364CD">
            <w:pPr>
              <w:pStyle w:val="TableParagraph"/>
              <w:spacing w:before="19"/>
              <w:rPr>
                <w:sz w:val="20"/>
              </w:rPr>
            </w:pPr>
            <w:r>
              <w:rPr>
                <w:sz w:val="20"/>
              </w:rPr>
              <w:t>40 mm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x</w:t>
            </w:r>
            <w:r>
              <w:rPr>
                <w:spacing w:val="2"/>
                <w:sz w:val="20"/>
              </w:rPr>
              <w:t xml:space="preserve"> </w:t>
            </w:r>
            <w:r>
              <w:rPr>
                <w:sz w:val="20"/>
              </w:rPr>
              <w:t>2.6 CHS</w:t>
            </w:r>
          </w:p>
        </w:tc>
        <w:tc>
          <w:tcPr>
            <w:tcW w:w="2242" w:type="dxa"/>
          </w:tcPr>
          <w:p w14:paraId="514DA2FC" w14:textId="77777777" w:rsidR="00762D58" w:rsidRDefault="00A364CD">
            <w:pPr>
              <w:pStyle w:val="TableParagraph"/>
              <w:spacing w:before="19"/>
              <w:ind w:left="43" w:right="97"/>
              <w:rPr>
                <w:sz w:val="20"/>
              </w:rPr>
            </w:pPr>
            <w:r>
              <w:rPr>
                <w:sz w:val="20"/>
              </w:rPr>
              <w:t>Refer detail. Allow for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10mm rod stubs and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weld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Handrail to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top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rail</w:t>
            </w:r>
          </w:p>
        </w:tc>
        <w:tc>
          <w:tcPr>
            <w:tcW w:w="2338" w:type="dxa"/>
          </w:tcPr>
          <w:p w14:paraId="2A728673" w14:textId="77777777" w:rsidR="00762D58" w:rsidRDefault="00A364CD">
            <w:pPr>
              <w:pStyle w:val="TableParagraph"/>
              <w:spacing w:before="19"/>
              <w:ind w:left="39" w:right="401"/>
              <w:rPr>
                <w:sz w:val="20"/>
              </w:rPr>
            </w:pPr>
            <w:r>
              <w:rPr>
                <w:sz w:val="20"/>
              </w:rPr>
              <w:t>Stainless steel- Satin</w:t>
            </w:r>
            <w:r>
              <w:rPr>
                <w:spacing w:val="-53"/>
                <w:sz w:val="20"/>
              </w:rPr>
              <w:t xml:space="preserve"> </w:t>
            </w:r>
            <w:r>
              <w:rPr>
                <w:sz w:val="20"/>
              </w:rPr>
              <w:t>Finish</w:t>
            </w:r>
          </w:p>
        </w:tc>
      </w:tr>
      <w:tr w:rsidR="00762D58" w14:paraId="5FBB0008" w14:textId="77777777">
        <w:trPr>
          <w:trHeight w:val="575"/>
        </w:trPr>
        <w:tc>
          <w:tcPr>
            <w:tcW w:w="2281" w:type="dxa"/>
          </w:tcPr>
          <w:p w14:paraId="42FE84A1" w14:textId="77777777" w:rsidR="00762D58" w:rsidRDefault="00A364CD">
            <w:pPr>
              <w:pStyle w:val="TableParagraph"/>
              <w:ind w:left="38"/>
              <w:rPr>
                <w:sz w:val="20"/>
              </w:rPr>
            </w:pPr>
            <w:r>
              <w:rPr>
                <w:sz w:val="20"/>
              </w:rPr>
              <w:t>Top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and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Bottom rail</w:t>
            </w:r>
          </w:p>
        </w:tc>
        <w:tc>
          <w:tcPr>
            <w:tcW w:w="2199" w:type="dxa"/>
          </w:tcPr>
          <w:p w14:paraId="3932E14A" w14:textId="77777777" w:rsidR="00762D58" w:rsidRDefault="00A364CD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25 mm</w:t>
            </w:r>
            <w:r>
              <w:rPr>
                <w:spacing w:val="2"/>
                <w:sz w:val="20"/>
              </w:rPr>
              <w:t xml:space="preserve"> </w:t>
            </w:r>
            <w:r>
              <w:rPr>
                <w:sz w:val="20"/>
              </w:rPr>
              <w:t>rod</w:t>
            </w:r>
          </w:p>
        </w:tc>
        <w:tc>
          <w:tcPr>
            <w:tcW w:w="2242" w:type="dxa"/>
          </w:tcPr>
          <w:p w14:paraId="6FF9B4B0" w14:textId="77777777" w:rsidR="00762D58" w:rsidRDefault="00A364CD">
            <w:pPr>
              <w:pStyle w:val="TableParagraph"/>
              <w:ind w:left="43" w:right="67"/>
              <w:rPr>
                <w:sz w:val="20"/>
              </w:rPr>
            </w:pPr>
            <w:r>
              <w:rPr>
                <w:sz w:val="20"/>
              </w:rPr>
              <w:t>Refer detail – welded to</w:t>
            </w:r>
            <w:r>
              <w:rPr>
                <w:spacing w:val="-53"/>
                <w:sz w:val="20"/>
              </w:rPr>
              <w:t xml:space="preserve"> </w:t>
            </w:r>
            <w:r>
              <w:rPr>
                <w:sz w:val="20"/>
              </w:rPr>
              <w:t>post</w:t>
            </w:r>
            <w:r>
              <w:rPr>
                <w:spacing w:val="2"/>
                <w:sz w:val="20"/>
              </w:rPr>
              <w:t xml:space="preserve"> </w:t>
            </w:r>
            <w:r>
              <w:rPr>
                <w:sz w:val="20"/>
              </w:rPr>
              <w:t>and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balusters</w:t>
            </w:r>
          </w:p>
        </w:tc>
        <w:tc>
          <w:tcPr>
            <w:tcW w:w="2338" w:type="dxa"/>
          </w:tcPr>
          <w:p w14:paraId="5995B7DA" w14:textId="77777777" w:rsidR="00762D58" w:rsidRDefault="00A364CD">
            <w:pPr>
              <w:pStyle w:val="TableParagraph"/>
              <w:ind w:left="39" w:right="401"/>
              <w:rPr>
                <w:sz w:val="20"/>
              </w:rPr>
            </w:pPr>
            <w:r>
              <w:rPr>
                <w:sz w:val="20"/>
              </w:rPr>
              <w:t>Stainless steel- Satin</w:t>
            </w:r>
            <w:r>
              <w:rPr>
                <w:spacing w:val="-53"/>
                <w:sz w:val="20"/>
              </w:rPr>
              <w:t xml:space="preserve"> </w:t>
            </w:r>
            <w:r>
              <w:rPr>
                <w:sz w:val="20"/>
              </w:rPr>
              <w:t>Finish</w:t>
            </w:r>
          </w:p>
        </w:tc>
      </w:tr>
      <w:tr w:rsidR="00762D58" w14:paraId="209F9957" w14:textId="77777777">
        <w:trPr>
          <w:trHeight w:val="576"/>
        </w:trPr>
        <w:tc>
          <w:tcPr>
            <w:tcW w:w="2281" w:type="dxa"/>
          </w:tcPr>
          <w:p w14:paraId="23FD2AF2" w14:textId="77777777" w:rsidR="00762D58" w:rsidRDefault="00A364CD">
            <w:pPr>
              <w:pStyle w:val="TableParagraph"/>
              <w:ind w:left="38"/>
              <w:rPr>
                <w:sz w:val="20"/>
              </w:rPr>
            </w:pPr>
            <w:r>
              <w:rPr>
                <w:sz w:val="20"/>
              </w:rPr>
              <w:t>Balusters</w:t>
            </w:r>
          </w:p>
        </w:tc>
        <w:tc>
          <w:tcPr>
            <w:tcW w:w="2199" w:type="dxa"/>
          </w:tcPr>
          <w:p w14:paraId="426538F1" w14:textId="77777777" w:rsidR="00762D58" w:rsidRDefault="00A364CD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20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diameter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Rod</w:t>
            </w:r>
          </w:p>
        </w:tc>
        <w:tc>
          <w:tcPr>
            <w:tcW w:w="2242" w:type="dxa"/>
          </w:tcPr>
          <w:p w14:paraId="404643C7" w14:textId="77777777" w:rsidR="00762D58" w:rsidRDefault="00A364CD">
            <w:pPr>
              <w:pStyle w:val="TableParagraph"/>
              <w:spacing w:before="23"/>
              <w:ind w:left="43" w:right="89"/>
              <w:rPr>
                <w:sz w:val="20"/>
              </w:rPr>
            </w:pPr>
            <w:r>
              <w:rPr>
                <w:sz w:val="20"/>
              </w:rPr>
              <w:t>100mm welded top and</w:t>
            </w:r>
            <w:r>
              <w:rPr>
                <w:spacing w:val="-53"/>
                <w:sz w:val="20"/>
              </w:rPr>
              <w:t xml:space="preserve"> </w:t>
            </w:r>
            <w:r>
              <w:rPr>
                <w:sz w:val="20"/>
              </w:rPr>
              <w:t>bottom</w:t>
            </w:r>
            <w:r>
              <w:rPr>
                <w:spacing w:val="5"/>
                <w:sz w:val="20"/>
              </w:rPr>
              <w:t xml:space="preserve"> </w:t>
            </w:r>
            <w:r>
              <w:rPr>
                <w:sz w:val="20"/>
              </w:rPr>
              <w:t>rail</w:t>
            </w:r>
          </w:p>
        </w:tc>
        <w:tc>
          <w:tcPr>
            <w:tcW w:w="2338" w:type="dxa"/>
          </w:tcPr>
          <w:p w14:paraId="62A2F50B" w14:textId="77777777" w:rsidR="00762D58" w:rsidRDefault="00A364CD">
            <w:pPr>
              <w:pStyle w:val="TableParagraph"/>
              <w:spacing w:before="22" w:line="235" w:lineRule="auto"/>
              <w:ind w:left="39" w:right="401"/>
              <w:rPr>
                <w:sz w:val="20"/>
              </w:rPr>
            </w:pPr>
            <w:r>
              <w:rPr>
                <w:sz w:val="20"/>
              </w:rPr>
              <w:t>Stainless steel- Satin</w:t>
            </w:r>
            <w:r>
              <w:rPr>
                <w:spacing w:val="-53"/>
                <w:sz w:val="20"/>
              </w:rPr>
              <w:t xml:space="preserve"> </w:t>
            </w:r>
            <w:r>
              <w:rPr>
                <w:sz w:val="20"/>
              </w:rPr>
              <w:t>Finish</w:t>
            </w:r>
          </w:p>
        </w:tc>
      </w:tr>
      <w:tr w:rsidR="00762D58" w14:paraId="04CE6217" w14:textId="77777777">
        <w:trPr>
          <w:trHeight w:val="345"/>
        </w:trPr>
        <w:tc>
          <w:tcPr>
            <w:tcW w:w="2281" w:type="dxa"/>
          </w:tcPr>
          <w:p w14:paraId="25CA5920" w14:textId="77777777" w:rsidR="00762D58" w:rsidRDefault="00A364CD">
            <w:pPr>
              <w:pStyle w:val="TableParagraph"/>
              <w:ind w:left="38"/>
              <w:rPr>
                <w:sz w:val="20"/>
              </w:rPr>
            </w:pPr>
            <w:r>
              <w:rPr>
                <w:sz w:val="20"/>
              </w:rPr>
              <w:t>Base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Plate</w:t>
            </w:r>
          </w:p>
        </w:tc>
        <w:tc>
          <w:tcPr>
            <w:tcW w:w="6779" w:type="dxa"/>
            <w:gridSpan w:val="3"/>
          </w:tcPr>
          <w:p w14:paraId="5EC9F524" w14:textId="77777777" w:rsidR="00762D58" w:rsidRDefault="00A364CD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Allow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for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welded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base plate with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2 M16 chemset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into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concrete.</w:t>
            </w:r>
          </w:p>
        </w:tc>
      </w:tr>
      <w:tr w:rsidR="00762D58" w14:paraId="22C3EFBA" w14:textId="77777777">
        <w:trPr>
          <w:trHeight w:val="575"/>
        </w:trPr>
        <w:tc>
          <w:tcPr>
            <w:tcW w:w="2281" w:type="dxa"/>
          </w:tcPr>
          <w:p w14:paraId="7C95B111" w14:textId="77777777" w:rsidR="00762D58" w:rsidRDefault="00A364CD">
            <w:pPr>
              <w:pStyle w:val="TableParagraph"/>
              <w:ind w:left="38" w:right="140"/>
              <w:rPr>
                <w:sz w:val="20"/>
              </w:rPr>
            </w:pPr>
            <w:r>
              <w:rPr>
                <w:sz w:val="20"/>
              </w:rPr>
              <w:t>Balustrade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to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Structural</w:t>
            </w:r>
            <w:r>
              <w:rPr>
                <w:spacing w:val="-52"/>
                <w:sz w:val="20"/>
              </w:rPr>
              <w:t xml:space="preserve"> </w:t>
            </w:r>
            <w:r>
              <w:rPr>
                <w:sz w:val="20"/>
              </w:rPr>
              <w:t>post</w:t>
            </w:r>
          </w:p>
        </w:tc>
        <w:tc>
          <w:tcPr>
            <w:tcW w:w="6779" w:type="dxa"/>
            <w:gridSpan w:val="3"/>
          </w:tcPr>
          <w:p w14:paraId="15B6D988" w14:textId="77777777" w:rsidR="00762D58" w:rsidRDefault="00A364CD">
            <w:pPr>
              <w:pStyle w:val="TableParagraph"/>
              <w:ind w:right="259"/>
              <w:rPr>
                <w:sz w:val="20"/>
              </w:rPr>
            </w:pPr>
            <w:r>
              <w:rPr>
                <w:sz w:val="20"/>
              </w:rPr>
              <w:t>Allow for 6mm end plate to Top and Bottom rails at both ends. Fix rails to</w:t>
            </w:r>
            <w:r>
              <w:rPr>
                <w:spacing w:val="-53"/>
                <w:sz w:val="20"/>
              </w:rPr>
              <w:t xml:space="preserve"> </w:t>
            </w:r>
            <w:r>
              <w:rPr>
                <w:sz w:val="20"/>
              </w:rPr>
              <w:t>Steel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veranda posts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with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2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x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M8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Hollo bolt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40mm</w:t>
            </w:r>
            <w:r>
              <w:rPr>
                <w:spacing w:val="5"/>
                <w:sz w:val="20"/>
              </w:rPr>
              <w:t xml:space="preserve"> </w:t>
            </w:r>
            <w:r>
              <w:rPr>
                <w:sz w:val="20"/>
              </w:rPr>
              <w:t>apart.</w:t>
            </w:r>
          </w:p>
        </w:tc>
      </w:tr>
    </w:tbl>
    <w:p w14:paraId="51D08AAF" w14:textId="77777777" w:rsidR="00762D58" w:rsidRDefault="00762D58">
      <w:pPr>
        <w:pStyle w:val="BodyText"/>
        <w:spacing w:before="6"/>
        <w:rPr>
          <w:sz w:val="24"/>
        </w:rPr>
      </w:pPr>
    </w:p>
    <w:p w14:paraId="48654CCA" w14:textId="77777777" w:rsidR="00762D58" w:rsidRDefault="00A364CD">
      <w:pPr>
        <w:pStyle w:val="BodyText"/>
        <w:spacing w:before="1" w:after="15"/>
        <w:ind w:left="218"/>
      </w:pPr>
      <w:r>
        <w:rPr>
          <w:w w:val="105"/>
        </w:rPr>
        <w:t>Stair</w:t>
      </w:r>
      <w:r>
        <w:rPr>
          <w:spacing w:val="25"/>
          <w:w w:val="105"/>
        </w:rPr>
        <w:t xml:space="preserve"> </w:t>
      </w:r>
      <w:r>
        <w:rPr>
          <w:w w:val="105"/>
        </w:rPr>
        <w:t>handrails:</w:t>
      </w:r>
    </w:p>
    <w:tbl>
      <w:tblPr>
        <w:tblW w:w="0" w:type="auto"/>
        <w:tblInd w:w="15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2286"/>
        <w:gridCol w:w="2200"/>
        <w:gridCol w:w="2238"/>
        <w:gridCol w:w="2344"/>
      </w:tblGrid>
      <w:tr w:rsidR="00762D58" w14:paraId="193C34D7" w14:textId="77777777">
        <w:trPr>
          <w:trHeight w:val="288"/>
        </w:trPr>
        <w:tc>
          <w:tcPr>
            <w:tcW w:w="2286" w:type="dxa"/>
          </w:tcPr>
          <w:p w14:paraId="713FCCD4" w14:textId="77777777" w:rsidR="00762D58" w:rsidRDefault="00A364CD">
            <w:pPr>
              <w:pStyle w:val="TableParagraph"/>
              <w:spacing w:before="19"/>
              <w:ind w:left="38"/>
              <w:rPr>
                <w:sz w:val="20"/>
              </w:rPr>
            </w:pPr>
            <w:r>
              <w:rPr>
                <w:sz w:val="20"/>
              </w:rPr>
              <w:t>Member</w:t>
            </w:r>
          </w:p>
        </w:tc>
        <w:tc>
          <w:tcPr>
            <w:tcW w:w="2200" w:type="dxa"/>
          </w:tcPr>
          <w:p w14:paraId="37A1CCFD" w14:textId="77777777" w:rsidR="00762D58" w:rsidRDefault="00A364CD">
            <w:pPr>
              <w:pStyle w:val="TableParagraph"/>
              <w:spacing w:before="19"/>
              <w:ind w:left="37"/>
              <w:rPr>
                <w:sz w:val="20"/>
              </w:rPr>
            </w:pPr>
            <w:r>
              <w:rPr>
                <w:sz w:val="20"/>
              </w:rPr>
              <w:t>Sizes (mm)</w:t>
            </w:r>
          </w:p>
        </w:tc>
        <w:tc>
          <w:tcPr>
            <w:tcW w:w="2238" w:type="dxa"/>
          </w:tcPr>
          <w:p w14:paraId="5541D602" w14:textId="77777777" w:rsidR="00762D58" w:rsidRDefault="00A364CD">
            <w:pPr>
              <w:pStyle w:val="TableParagraph"/>
              <w:spacing w:before="19"/>
              <w:ind w:left="37"/>
              <w:rPr>
                <w:sz w:val="20"/>
              </w:rPr>
            </w:pPr>
            <w:r>
              <w:rPr>
                <w:w w:val="105"/>
                <w:sz w:val="20"/>
              </w:rPr>
              <w:t>Brackets</w:t>
            </w:r>
          </w:p>
        </w:tc>
        <w:tc>
          <w:tcPr>
            <w:tcW w:w="2344" w:type="dxa"/>
          </w:tcPr>
          <w:p w14:paraId="59BBEB3C" w14:textId="77777777" w:rsidR="00762D58" w:rsidRDefault="00A364CD">
            <w:pPr>
              <w:pStyle w:val="TableParagraph"/>
              <w:spacing w:before="19"/>
              <w:ind w:left="37"/>
              <w:rPr>
                <w:sz w:val="20"/>
              </w:rPr>
            </w:pPr>
            <w:r>
              <w:rPr>
                <w:w w:val="105"/>
                <w:sz w:val="20"/>
              </w:rPr>
              <w:t>Material/Finish</w:t>
            </w:r>
          </w:p>
        </w:tc>
      </w:tr>
      <w:tr w:rsidR="00762D58" w14:paraId="4BD5CA75" w14:textId="77777777">
        <w:trPr>
          <w:trHeight w:val="743"/>
        </w:trPr>
        <w:tc>
          <w:tcPr>
            <w:tcW w:w="2286" w:type="dxa"/>
          </w:tcPr>
          <w:p w14:paraId="35C3DFFE" w14:textId="77777777" w:rsidR="00762D58" w:rsidRDefault="00A364CD">
            <w:pPr>
              <w:pStyle w:val="TableParagraph"/>
              <w:ind w:left="38" w:right="111"/>
              <w:rPr>
                <w:sz w:val="20"/>
              </w:rPr>
            </w:pPr>
            <w:r>
              <w:rPr>
                <w:sz w:val="20"/>
              </w:rPr>
              <w:t>Handrail c/w with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extensions and turn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downs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as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per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AS1428.1</w:t>
            </w:r>
          </w:p>
        </w:tc>
        <w:tc>
          <w:tcPr>
            <w:tcW w:w="2200" w:type="dxa"/>
          </w:tcPr>
          <w:p w14:paraId="3674DC7B" w14:textId="77777777" w:rsidR="00762D58" w:rsidRDefault="00A364CD">
            <w:pPr>
              <w:pStyle w:val="TableParagraph"/>
              <w:ind w:left="37"/>
              <w:rPr>
                <w:sz w:val="20"/>
              </w:rPr>
            </w:pPr>
            <w:r>
              <w:rPr>
                <w:sz w:val="20"/>
              </w:rPr>
              <w:t>40 mm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x</w:t>
            </w:r>
            <w:r>
              <w:rPr>
                <w:spacing w:val="2"/>
                <w:sz w:val="20"/>
              </w:rPr>
              <w:t xml:space="preserve"> </w:t>
            </w:r>
            <w:r>
              <w:rPr>
                <w:sz w:val="20"/>
              </w:rPr>
              <w:t>2.6 CHS</w:t>
            </w:r>
          </w:p>
          <w:p w14:paraId="3C3B1FEB" w14:textId="77777777" w:rsidR="00762D58" w:rsidRDefault="00A364CD">
            <w:pPr>
              <w:pStyle w:val="TableParagraph"/>
              <w:spacing w:before="58"/>
              <w:ind w:left="37"/>
              <w:rPr>
                <w:sz w:val="20"/>
              </w:rPr>
            </w:pPr>
            <w:r>
              <w:rPr>
                <w:sz w:val="20"/>
              </w:rPr>
              <w:t>316 SS</w:t>
            </w:r>
          </w:p>
        </w:tc>
        <w:tc>
          <w:tcPr>
            <w:tcW w:w="2238" w:type="dxa"/>
          </w:tcPr>
          <w:p w14:paraId="43444DEB" w14:textId="77777777" w:rsidR="00762D58" w:rsidRDefault="00A364CD">
            <w:pPr>
              <w:pStyle w:val="TableParagraph"/>
              <w:ind w:left="37" w:right="58"/>
              <w:rPr>
                <w:sz w:val="20"/>
              </w:rPr>
            </w:pPr>
            <w:r>
              <w:rPr>
                <w:sz w:val="20"/>
              </w:rPr>
              <w:t>Allow for Stainless steel</w:t>
            </w:r>
            <w:r>
              <w:rPr>
                <w:spacing w:val="-53"/>
                <w:sz w:val="20"/>
              </w:rPr>
              <w:t xml:space="preserve"> </w:t>
            </w:r>
            <w:r>
              <w:rPr>
                <w:sz w:val="20"/>
              </w:rPr>
              <w:t>metal brackets at 1200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crs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bolted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to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block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walls</w:t>
            </w:r>
          </w:p>
        </w:tc>
        <w:tc>
          <w:tcPr>
            <w:tcW w:w="2344" w:type="dxa"/>
          </w:tcPr>
          <w:p w14:paraId="2E6DF827" w14:textId="77777777" w:rsidR="00762D58" w:rsidRDefault="00A364CD">
            <w:pPr>
              <w:pStyle w:val="TableParagraph"/>
              <w:spacing w:before="22" w:line="235" w:lineRule="auto"/>
              <w:ind w:left="37" w:right="409"/>
              <w:rPr>
                <w:sz w:val="20"/>
              </w:rPr>
            </w:pPr>
            <w:r>
              <w:rPr>
                <w:sz w:val="20"/>
              </w:rPr>
              <w:t>Stainless steel- Satin</w:t>
            </w:r>
            <w:r>
              <w:rPr>
                <w:spacing w:val="-53"/>
                <w:sz w:val="20"/>
              </w:rPr>
              <w:t xml:space="preserve"> </w:t>
            </w:r>
            <w:r>
              <w:rPr>
                <w:sz w:val="20"/>
              </w:rPr>
              <w:t>Finish</w:t>
            </w:r>
          </w:p>
        </w:tc>
      </w:tr>
    </w:tbl>
    <w:p w14:paraId="63C4BF9F" w14:textId="77777777" w:rsidR="00762D58" w:rsidRDefault="00762D58">
      <w:pPr>
        <w:spacing w:line="235" w:lineRule="auto"/>
        <w:rPr>
          <w:sz w:val="20"/>
        </w:rPr>
        <w:sectPr w:rsidR="00762D58">
          <w:pgSz w:w="11910" w:h="16840"/>
          <w:pgMar w:top="1400" w:right="1240" w:bottom="1220" w:left="1260" w:header="552" w:footer="1036" w:gutter="0"/>
          <w:cols w:space="720"/>
        </w:sectPr>
      </w:pPr>
    </w:p>
    <w:p w14:paraId="0DF81DCB" w14:textId="77777777" w:rsidR="00762D58" w:rsidRDefault="00762D58">
      <w:pPr>
        <w:pStyle w:val="BodyText"/>
        <w:spacing w:before="4"/>
        <w:rPr>
          <w:sz w:val="7"/>
        </w:rPr>
      </w:pPr>
    </w:p>
    <w:tbl>
      <w:tblPr>
        <w:tblW w:w="0" w:type="auto"/>
        <w:tblInd w:w="15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2286"/>
        <w:gridCol w:w="2200"/>
        <w:gridCol w:w="2238"/>
        <w:gridCol w:w="2344"/>
      </w:tblGrid>
      <w:tr w:rsidR="00762D58" w14:paraId="24A0E368" w14:textId="77777777">
        <w:trPr>
          <w:trHeight w:val="282"/>
        </w:trPr>
        <w:tc>
          <w:tcPr>
            <w:tcW w:w="2286" w:type="dxa"/>
          </w:tcPr>
          <w:p w14:paraId="029B9EDC" w14:textId="77777777" w:rsidR="00762D58" w:rsidRDefault="00A364CD">
            <w:pPr>
              <w:pStyle w:val="TableParagraph"/>
              <w:spacing w:before="14"/>
              <w:ind w:left="38"/>
              <w:rPr>
                <w:sz w:val="20"/>
              </w:rPr>
            </w:pPr>
            <w:r>
              <w:rPr>
                <w:sz w:val="20"/>
              </w:rPr>
              <w:t>Member</w:t>
            </w:r>
          </w:p>
        </w:tc>
        <w:tc>
          <w:tcPr>
            <w:tcW w:w="2200" w:type="dxa"/>
          </w:tcPr>
          <w:p w14:paraId="272A148C" w14:textId="77777777" w:rsidR="00762D58" w:rsidRDefault="00A364CD">
            <w:pPr>
              <w:pStyle w:val="TableParagraph"/>
              <w:spacing w:before="14"/>
              <w:ind w:left="37"/>
              <w:rPr>
                <w:sz w:val="20"/>
              </w:rPr>
            </w:pPr>
            <w:r>
              <w:rPr>
                <w:sz w:val="20"/>
              </w:rPr>
              <w:t>Sizes (mm)</w:t>
            </w:r>
          </w:p>
        </w:tc>
        <w:tc>
          <w:tcPr>
            <w:tcW w:w="2238" w:type="dxa"/>
          </w:tcPr>
          <w:p w14:paraId="1463024D" w14:textId="77777777" w:rsidR="00762D58" w:rsidRDefault="00A364CD">
            <w:pPr>
              <w:pStyle w:val="TableParagraph"/>
              <w:spacing w:before="14"/>
              <w:ind w:left="37"/>
              <w:rPr>
                <w:sz w:val="20"/>
              </w:rPr>
            </w:pPr>
            <w:r>
              <w:rPr>
                <w:w w:val="105"/>
                <w:sz w:val="20"/>
              </w:rPr>
              <w:t>Brackets</w:t>
            </w:r>
          </w:p>
        </w:tc>
        <w:tc>
          <w:tcPr>
            <w:tcW w:w="2344" w:type="dxa"/>
          </w:tcPr>
          <w:p w14:paraId="355BFA5F" w14:textId="77777777" w:rsidR="00762D58" w:rsidRDefault="00A364CD">
            <w:pPr>
              <w:pStyle w:val="TableParagraph"/>
              <w:spacing w:before="14"/>
              <w:ind w:left="37"/>
              <w:rPr>
                <w:sz w:val="20"/>
              </w:rPr>
            </w:pPr>
            <w:r>
              <w:rPr>
                <w:w w:val="105"/>
                <w:sz w:val="20"/>
              </w:rPr>
              <w:t>Material/Finish</w:t>
            </w:r>
          </w:p>
        </w:tc>
      </w:tr>
      <w:tr w:rsidR="00762D58" w14:paraId="0DC3E881" w14:textId="77777777">
        <w:trPr>
          <w:trHeight w:val="575"/>
        </w:trPr>
        <w:tc>
          <w:tcPr>
            <w:tcW w:w="2286" w:type="dxa"/>
          </w:tcPr>
          <w:p w14:paraId="4B40DEE7" w14:textId="77777777" w:rsidR="00762D58" w:rsidRDefault="00762D58">
            <w:pPr>
              <w:pStyle w:val="TableParagraph"/>
              <w:spacing w:before="0"/>
              <w:ind w:left="0"/>
              <w:rPr>
                <w:rFonts w:ascii="Times New Roman"/>
                <w:sz w:val="20"/>
              </w:rPr>
            </w:pPr>
          </w:p>
        </w:tc>
        <w:tc>
          <w:tcPr>
            <w:tcW w:w="2200" w:type="dxa"/>
          </w:tcPr>
          <w:p w14:paraId="12B420C2" w14:textId="77777777" w:rsidR="00762D58" w:rsidRDefault="00762D58">
            <w:pPr>
              <w:pStyle w:val="TableParagraph"/>
              <w:spacing w:before="0"/>
              <w:ind w:left="0"/>
              <w:rPr>
                <w:rFonts w:ascii="Times New Roman"/>
                <w:sz w:val="20"/>
              </w:rPr>
            </w:pPr>
          </w:p>
        </w:tc>
        <w:tc>
          <w:tcPr>
            <w:tcW w:w="2238" w:type="dxa"/>
          </w:tcPr>
          <w:p w14:paraId="235967FA" w14:textId="77777777" w:rsidR="00762D58" w:rsidRDefault="00A364CD">
            <w:pPr>
              <w:pStyle w:val="TableParagraph"/>
              <w:spacing w:before="23"/>
              <w:ind w:left="37" w:right="281"/>
              <w:rPr>
                <w:sz w:val="20"/>
              </w:rPr>
            </w:pPr>
            <w:r>
              <w:rPr>
                <w:sz w:val="20"/>
              </w:rPr>
              <w:t>with M12 Dome head</w:t>
            </w:r>
            <w:r>
              <w:rPr>
                <w:spacing w:val="-53"/>
                <w:sz w:val="20"/>
              </w:rPr>
              <w:t xml:space="preserve"> </w:t>
            </w:r>
            <w:r>
              <w:rPr>
                <w:sz w:val="20"/>
              </w:rPr>
              <w:t>bolts.</w:t>
            </w:r>
          </w:p>
        </w:tc>
        <w:tc>
          <w:tcPr>
            <w:tcW w:w="2344" w:type="dxa"/>
          </w:tcPr>
          <w:p w14:paraId="37F6AFD2" w14:textId="77777777" w:rsidR="00762D58" w:rsidRDefault="00762D58">
            <w:pPr>
              <w:pStyle w:val="TableParagraph"/>
              <w:spacing w:before="0"/>
              <w:ind w:left="0"/>
              <w:rPr>
                <w:rFonts w:ascii="Times New Roman"/>
                <w:sz w:val="20"/>
              </w:rPr>
            </w:pPr>
          </w:p>
        </w:tc>
      </w:tr>
    </w:tbl>
    <w:p w14:paraId="2FBB4ED7" w14:textId="77777777" w:rsidR="00762D58" w:rsidRDefault="00762D58">
      <w:pPr>
        <w:pStyle w:val="BodyText"/>
        <w:spacing w:before="5"/>
        <w:rPr>
          <w:sz w:val="16"/>
        </w:rPr>
      </w:pPr>
    </w:p>
    <w:p w14:paraId="3FCC6DDD" w14:textId="6BF4E30F" w:rsidR="00762D58" w:rsidRDefault="00A364CD">
      <w:pPr>
        <w:pStyle w:val="BodyText"/>
        <w:spacing w:before="95" w:after="15"/>
        <w:ind w:left="218"/>
      </w:pPr>
      <w:r>
        <w:t>External</w:t>
      </w:r>
      <w:r>
        <w:rPr>
          <w:spacing w:val="-1"/>
        </w:rPr>
        <w:t xml:space="preserve"> </w:t>
      </w:r>
      <w:r>
        <w:t>Safety</w:t>
      </w:r>
      <w:r>
        <w:rPr>
          <w:spacing w:val="-4"/>
        </w:rPr>
        <w:t xml:space="preserve"> </w:t>
      </w:r>
      <w:r>
        <w:t>Rail</w:t>
      </w:r>
    </w:p>
    <w:tbl>
      <w:tblPr>
        <w:tblW w:w="0" w:type="auto"/>
        <w:tblInd w:w="15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2286"/>
        <w:gridCol w:w="2200"/>
        <w:gridCol w:w="2238"/>
        <w:gridCol w:w="2344"/>
      </w:tblGrid>
      <w:tr w:rsidR="00762D58" w14:paraId="79F88DA6" w14:textId="77777777">
        <w:trPr>
          <w:trHeight w:val="287"/>
        </w:trPr>
        <w:tc>
          <w:tcPr>
            <w:tcW w:w="2286" w:type="dxa"/>
          </w:tcPr>
          <w:p w14:paraId="209F965F" w14:textId="77777777" w:rsidR="00762D58" w:rsidRDefault="00A364CD">
            <w:pPr>
              <w:pStyle w:val="TableParagraph"/>
              <w:ind w:left="38"/>
              <w:rPr>
                <w:sz w:val="20"/>
              </w:rPr>
            </w:pPr>
            <w:r>
              <w:rPr>
                <w:sz w:val="20"/>
              </w:rPr>
              <w:t>Member</w:t>
            </w:r>
          </w:p>
        </w:tc>
        <w:tc>
          <w:tcPr>
            <w:tcW w:w="2200" w:type="dxa"/>
          </w:tcPr>
          <w:p w14:paraId="2558813F" w14:textId="77777777" w:rsidR="00762D58" w:rsidRDefault="00A364CD">
            <w:pPr>
              <w:pStyle w:val="TableParagraph"/>
              <w:ind w:left="37"/>
              <w:rPr>
                <w:sz w:val="20"/>
              </w:rPr>
            </w:pPr>
            <w:r>
              <w:rPr>
                <w:sz w:val="20"/>
              </w:rPr>
              <w:t>Sizes (mm)</w:t>
            </w:r>
          </w:p>
        </w:tc>
        <w:tc>
          <w:tcPr>
            <w:tcW w:w="2238" w:type="dxa"/>
          </w:tcPr>
          <w:p w14:paraId="4F631358" w14:textId="77777777" w:rsidR="00762D58" w:rsidRDefault="00A364CD">
            <w:pPr>
              <w:pStyle w:val="TableParagraph"/>
              <w:ind w:left="37"/>
              <w:rPr>
                <w:sz w:val="20"/>
              </w:rPr>
            </w:pPr>
            <w:r>
              <w:rPr>
                <w:w w:val="105"/>
                <w:sz w:val="20"/>
              </w:rPr>
              <w:t>Brackets</w:t>
            </w:r>
          </w:p>
        </w:tc>
        <w:tc>
          <w:tcPr>
            <w:tcW w:w="2344" w:type="dxa"/>
          </w:tcPr>
          <w:p w14:paraId="26E9FF6C" w14:textId="77777777" w:rsidR="00762D58" w:rsidRDefault="00A364CD">
            <w:pPr>
              <w:pStyle w:val="TableParagraph"/>
              <w:ind w:left="37"/>
              <w:rPr>
                <w:sz w:val="20"/>
              </w:rPr>
            </w:pPr>
            <w:r>
              <w:rPr>
                <w:w w:val="105"/>
                <w:sz w:val="20"/>
              </w:rPr>
              <w:t>Material/Finish</w:t>
            </w:r>
          </w:p>
        </w:tc>
      </w:tr>
      <w:tr w:rsidR="00762D58" w14:paraId="77E46742" w14:textId="77777777">
        <w:trPr>
          <w:trHeight w:val="1262"/>
        </w:trPr>
        <w:tc>
          <w:tcPr>
            <w:tcW w:w="2286" w:type="dxa"/>
          </w:tcPr>
          <w:p w14:paraId="4F5F1B14" w14:textId="77777777" w:rsidR="00762D58" w:rsidRDefault="00A364CD">
            <w:pPr>
              <w:pStyle w:val="TableParagraph"/>
              <w:ind w:left="38" w:right="111"/>
              <w:rPr>
                <w:sz w:val="20"/>
              </w:rPr>
            </w:pPr>
            <w:r>
              <w:rPr>
                <w:sz w:val="20"/>
              </w:rPr>
              <w:t>Handrail c/w with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extensions and turn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downs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as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per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AS1428.1</w:t>
            </w:r>
          </w:p>
        </w:tc>
        <w:tc>
          <w:tcPr>
            <w:tcW w:w="2200" w:type="dxa"/>
          </w:tcPr>
          <w:p w14:paraId="0E9EBF30" w14:textId="77777777" w:rsidR="00762D58" w:rsidRDefault="00A364CD">
            <w:pPr>
              <w:pStyle w:val="TableParagraph"/>
              <w:ind w:left="37"/>
              <w:rPr>
                <w:sz w:val="20"/>
              </w:rPr>
            </w:pPr>
            <w:r>
              <w:rPr>
                <w:sz w:val="20"/>
              </w:rPr>
              <w:t>40 mm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x</w:t>
            </w:r>
            <w:r>
              <w:rPr>
                <w:spacing w:val="2"/>
                <w:sz w:val="20"/>
              </w:rPr>
              <w:t xml:space="preserve"> </w:t>
            </w:r>
            <w:r>
              <w:rPr>
                <w:sz w:val="20"/>
              </w:rPr>
              <w:t>2.6 CHS</w:t>
            </w:r>
          </w:p>
          <w:p w14:paraId="7B193DA5" w14:textId="77777777" w:rsidR="00762D58" w:rsidRDefault="00A364CD">
            <w:pPr>
              <w:pStyle w:val="TableParagraph"/>
              <w:spacing w:before="58"/>
              <w:ind w:left="37"/>
              <w:rPr>
                <w:sz w:val="20"/>
              </w:rPr>
            </w:pPr>
            <w:r>
              <w:rPr>
                <w:sz w:val="20"/>
              </w:rPr>
              <w:t>316 SS</w:t>
            </w:r>
          </w:p>
        </w:tc>
        <w:tc>
          <w:tcPr>
            <w:tcW w:w="2238" w:type="dxa"/>
          </w:tcPr>
          <w:p w14:paraId="125EDF67" w14:textId="77777777" w:rsidR="00762D58" w:rsidRDefault="00A364CD">
            <w:pPr>
              <w:pStyle w:val="TableParagraph"/>
              <w:ind w:left="37" w:right="58"/>
              <w:rPr>
                <w:sz w:val="20"/>
              </w:rPr>
            </w:pPr>
            <w:r>
              <w:rPr>
                <w:sz w:val="20"/>
              </w:rPr>
              <w:t>Allow for Stainless steel</w:t>
            </w:r>
            <w:r>
              <w:rPr>
                <w:spacing w:val="-53"/>
                <w:sz w:val="20"/>
              </w:rPr>
              <w:t xml:space="preserve"> </w:t>
            </w:r>
            <w:r>
              <w:rPr>
                <w:sz w:val="20"/>
              </w:rPr>
              <w:t>metal brackets at 1200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crs bolted to block walls</w:t>
            </w:r>
            <w:r>
              <w:rPr>
                <w:spacing w:val="-53"/>
                <w:sz w:val="20"/>
              </w:rPr>
              <w:t xml:space="preserve"> </w:t>
            </w:r>
            <w:r>
              <w:rPr>
                <w:sz w:val="20"/>
              </w:rPr>
              <w:t>with M12 Dome head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bolts.</w:t>
            </w:r>
          </w:p>
        </w:tc>
        <w:tc>
          <w:tcPr>
            <w:tcW w:w="2344" w:type="dxa"/>
          </w:tcPr>
          <w:p w14:paraId="5CAD1AA7" w14:textId="77777777" w:rsidR="00762D58" w:rsidRDefault="00A364CD">
            <w:pPr>
              <w:pStyle w:val="TableParagraph"/>
              <w:ind w:left="37" w:right="409"/>
              <w:rPr>
                <w:sz w:val="20"/>
              </w:rPr>
            </w:pPr>
            <w:r>
              <w:rPr>
                <w:sz w:val="20"/>
              </w:rPr>
              <w:t>Stainless steel- Satin</w:t>
            </w:r>
            <w:r>
              <w:rPr>
                <w:spacing w:val="-53"/>
                <w:sz w:val="20"/>
              </w:rPr>
              <w:t xml:space="preserve"> </w:t>
            </w:r>
            <w:r>
              <w:rPr>
                <w:sz w:val="20"/>
              </w:rPr>
              <w:t>Finish</w:t>
            </w:r>
          </w:p>
        </w:tc>
      </w:tr>
    </w:tbl>
    <w:p w14:paraId="105A5314" w14:textId="77777777" w:rsidR="00762D58" w:rsidRDefault="00762D58">
      <w:pPr>
        <w:pStyle w:val="BodyText"/>
      </w:pPr>
    </w:p>
    <w:p w14:paraId="7431E2BB" w14:textId="77777777" w:rsidR="00762D58" w:rsidRDefault="00762D58">
      <w:pPr>
        <w:pStyle w:val="BodyText"/>
      </w:pPr>
    </w:p>
    <w:p w14:paraId="38D4102D" w14:textId="77777777" w:rsidR="00762D58" w:rsidRDefault="00762D58">
      <w:pPr>
        <w:pStyle w:val="BodyText"/>
      </w:pPr>
    </w:p>
    <w:p w14:paraId="3A7D6C15" w14:textId="77777777" w:rsidR="00762D58" w:rsidRDefault="00762D58">
      <w:pPr>
        <w:pStyle w:val="BodyText"/>
      </w:pPr>
    </w:p>
    <w:p w14:paraId="78A84462" w14:textId="77777777" w:rsidR="00762D58" w:rsidRDefault="00762D58">
      <w:pPr>
        <w:pStyle w:val="BodyText"/>
        <w:spacing w:before="4"/>
        <w:rPr>
          <w:sz w:val="19"/>
        </w:rPr>
      </w:pPr>
    </w:p>
    <w:tbl>
      <w:tblPr>
        <w:tblW w:w="0" w:type="auto"/>
        <w:tblInd w:w="15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2228"/>
        <w:gridCol w:w="4528"/>
        <w:gridCol w:w="2309"/>
      </w:tblGrid>
      <w:tr w:rsidR="00762D58" w14:paraId="3FA4AA78" w14:textId="77777777">
        <w:trPr>
          <w:trHeight w:val="283"/>
        </w:trPr>
        <w:tc>
          <w:tcPr>
            <w:tcW w:w="2228" w:type="dxa"/>
          </w:tcPr>
          <w:p w14:paraId="6A544CE0" w14:textId="77777777" w:rsidR="00762D58" w:rsidRDefault="00A364CD">
            <w:pPr>
              <w:pStyle w:val="TableParagraph"/>
              <w:spacing w:before="19"/>
              <w:ind w:left="38"/>
              <w:rPr>
                <w:sz w:val="20"/>
              </w:rPr>
            </w:pPr>
            <w:r>
              <w:rPr>
                <w:sz w:val="20"/>
              </w:rPr>
              <w:t>Member</w:t>
            </w:r>
          </w:p>
        </w:tc>
        <w:tc>
          <w:tcPr>
            <w:tcW w:w="4528" w:type="dxa"/>
          </w:tcPr>
          <w:p w14:paraId="3F160F28" w14:textId="77777777" w:rsidR="00762D58" w:rsidRDefault="00762D58">
            <w:pPr>
              <w:pStyle w:val="TableParagraph"/>
              <w:spacing w:before="0"/>
              <w:ind w:left="0"/>
              <w:rPr>
                <w:rFonts w:ascii="Times New Roman"/>
                <w:sz w:val="20"/>
              </w:rPr>
            </w:pPr>
          </w:p>
        </w:tc>
        <w:tc>
          <w:tcPr>
            <w:tcW w:w="2309" w:type="dxa"/>
          </w:tcPr>
          <w:p w14:paraId="4C504CF1" w14:textId="77777777" w:rsidR="00762D58" w:rsidRDefault="00A364CD">
            <w:pPr>
              <w:pStyle w:val="TableParagraph"/>
              <w:spacing w:before="19"/>
              <w:ind w:left="43"/>
              <w:rPr>
                <w:sz w:val="20"/>
              </w:rPr>
            </w:pPr>
            <w:r>
              <w:rPr>
                <w:w w:val="105"/>
                <w:sz w:val="20"/>
              </w:rPr>
              <w:t>Material/Finish</w:t>
            </w:r>
          </w:p>
        </w:tc>
      </w:tr>
      <w:tr w:rsidR="00762D58" w14:paraId="51F657C4" w14:textId="77777777">
        <w:trPr>
          <w:trHeight w:val="1329"/>
        </w:trPr>
        <w:tc>
          <w:tcPr>
            <w:tcW w:w="2228" w:type="dxa"/>
          </w:tcPr>
          <w:p w14:paraId="2B2C8D2B" w14:textId="77777777" w:rsidR="00762D58" w:rsidRDefault="00A364CD">
            <w:pPr>
              <w:pStyle w:val="TableParagraph"/>
              <w:spacing w:before="23"/>
              <w:ind w:left="38"/>
              <w:rPr>
                <w:sz w:val="20"/>
              </w:rPr>
            </w:pPr>
            <w:r>
              <w:rPr>
                <w:sz w:val="20"/>
              </w:rPr>
              <w:t>Grab Rail</w:t>
            </w:r>
            <w:r>
              <w:rPr>
                <w:spacing w:val="4"/>
                <w:sz w:val="20"/>
              </w:rPr>
              <w:t xml:space="preserve"> </w:t>
            </w:r>
            <w:r>
              <w:rPr>
                <w:sz w:val="20"/>
              </w:rPr>
              <w:t>1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-</w:t>
            </w:r>
            <w:r>
              <w:rPr>
                <w:spacing w:val="2"/>
                <w:sz w:val="20"/>
              </w:rPr>
              <w:t xml:space="preserve"> </w:t>
            </w:r>
            <w:r>
              <w:rPr>
                <w:sz w:val="20"/>
              </w:rPr>
              <w:t>AWC</w:t>
            </w:r>
          </w:p>
        </w:tc>
        <w:tc>
          <w:tcPr>
            <w:tcW w:w="4528" w:type="dxa"/>
          </w:tcPr>
          <w:p w14:paraId="673080B6" w14:textId="77777777" w:rsidR="00762D58" w:rsidRDefault="00A364CD">
            <w:pPr>
              <w:pStyle w:val="TableParagraph"/>
              <w:spacing w:before="23"/>
              <w:ind w:left="43" w:right="281" w:hanging="5"/>
              <w:rPr>
                <w:sz w:val="20"/>
              </w:rPr>
            </w:pPr>
            <w:r>
              <w:rPr>
                <w:sz w:val="20"/>
              </w:rPr>
              <w:t>Caroma VITRU comfort Grab rail H 960mm x V</w:t>
            </w:r>
            <w:r>
              <w:rPr>
                <w:spacing w:val="-53"/>
                <w:sz w:val="20"/>
              </w:rPr>
              <w:t xml:space="preserve"> </w:t>
            </w:r>
            <w:r>
              <w:rPr>
                <w:sz w:val="20"/>
              </w:rPr>
              <w:t>600mm fixed to wall as per manufactures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specification. Right hand transfer. Refer to plan</w:t>
            </w:r>
            <w:r>
              <w:rPr>
                <w:spacing w:val="-53"/>
                <w:sz w:val="20"/>
              </w:rPr>
              <w:t xml:space="preserve"> </w:t>
            </w:r>
            <w:r>
              <w:rPr>
                <w:sz w:val="20"/>
              </w:rPr>
              <w:t>for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WC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z w:val="20"/>
              </w:rPr>
              <w:t>location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and transfer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position.</w:t>
            </w:r>
          </w:p>
          <w:p w14:paraId="4AC6BB01" w14:textId="77777777" w:rsidR="00762D58" w:rsidRDefault="00A364CD">
            <w:pPr>
              <w:pStyle w:val="TableParagraph"/>
              <w:spacing w:before="59"/>
              <w:ind w:left="43"/>
              <w:rPr>
                <w:sz w:val="20"/>
              </w:rPr>
            </w:pPr>
            <w:r>
              <w:rPr>
                <w:sz w:val="20"/>
              </w:rPr>
              <w:t>45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deg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bend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Rails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acceptable.</w:t>
            </w:r>
          </w:p>
        </w:tc>
        <w:tc>
          <w:tcPr>
            <w:tcW w:w="2309" w:type="dxa"/>
          </w:tcPr>
          <w:p w14:paraId="4500FCFD" w14:textId="77777777" w:rsidR="00762D58" w:rsidRDefault="00A364CD">
            <w:pPr>
              <w:pStyle w:val="TableParagraph"/>
              <w:spacing w:before="23"/>
              <w:ind w:left="43" w:right="368"/>
              <w:rPr>
                <w:sz w:val="20"/>
              </w:rPr>
            </w:pPr>
            <w:r>
              <w:rPr>
                <w:sz w:val="20"/>
              </w:rPr>
              <w:t>Stainless steel- Satin</w:t>
            </w:r>
            <w:r>
              <w:rPr>
                <w:spacing w:val="-53"/>
                <w:sz w:val="20"/>
              </w:rPr>
              <w:t xml:space="preserve"> </w:t>
            </w:r>
            <w:r>
              <w:rPr>
                <w:sz w:val="20"/>
              </w:rPr>
              <w:t>Finish</w:t>
            </w:r>
          </w:p>
        </w:tc>
      </w:tr>
      <w:tr w:rsidR="00762D58" w14:paraId="5832C0E4" w14:textId="77777777">
        <w:trPr>
          <w:trHeight w:val="2515"/>
        </w:trPr>
        <w:tc>
          <w:tcPr>
            <w:tcW w:w="2228" w:type="dxa"/>
          </w:tcPr>
          <w:p w14:paraId="7291DC95" w14:textId="77777777" w:rsidR="00762D58" w:rsidRDefault="00762D58">
            <w:pPr>
              <w:pStyle w:val="TableParagraph"/>
              <w:spacing w:before="0"/>
              <w:ind w:left="0"/>
              <w:rPr>
                <w:rFonts w:ascii="Times New Roman"/>
                <w:sz w:val="20"/>
              </w:rPr>
            </w:pPr>
          </w:p>
        </w:tc>
        <w:tc>
          <w:tcPr>
            <w:tcW w:w="6837" w:type="dxa"/>
            <w:gridSpan w:val="2"/>
          </w:tcPr>
          <w:p w14:paraId="60C82CEC" w14:textId="77777777" w:rsidR="00762D58" w:rsidRDefault="00762D58">
            <w:pPr>
              <w:pStyle w:val="TableParagraph"/>
              <w:spacing w:before="0"/>
              <w:ind w:left="0"/>
              <w:rPr>
                <w:sz w:val="20"/>
              </w:rPr>
            </w:pPr>
          </w:p>
          <w:p w14:paraId="7A70500B" w14:textId="77777777" w:rsidR="00762D58" w:rsidRDefault="00762D58">
            <w:pPr>
              <w:pStyle w:val="TableParagraph"/>
              <w:spacing w:before="4"/>
              <w:ind w:left="0"/>
              <w:rPr>
                <w:sz w:val="11"/>
              </w:rPr>
            </w:pPr>
          </w:p>
          <w:p w14:paraId="41BBAEEE" w14:textId="77777777" w:rsidR="00762D58" w:rsidRDefault="00A364CD">
            <w:pPr>
              <w:pStyle w:val="TableParagraph"/>
              <w:spacing w:before="0"/>
              <w:ind w:left="93"/>
              <w:rPr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 wp14:anchorId="3B495E0D" wp14:editId="08A9EC45">
                  <wp:extent cx="1408935" cy="1097661"/>
                  <wp:effectExtent l="0" t="0" r="0" b="0"/>
                  <wp:docPr id="5" name="image3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image3.jpeg"/>
                          <pic:cNvPicPr/>
                        </pic:nvPicPr>
                        <pic:blipFill>
                          <a:blip r:embed="rId6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08935" cy="109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62D58" w14:paraId="7A1D6B08" w14:textId="77777777">
        <w:trPr>
          <w:trHeight w:val="575"/>
        </w:trPr>
        <w:tc>
          <w:tcPr>
            <w:tcW w:w="2228" w:type="dxa"/>
          </w:tcPr>
          <w:p w14:paraId="2E1EE244" w14:textId="77777777" w:rsidR="00762D58" w:rsidRDefault="00A364CD">
            <w:pPr>
              <w:pStyle w:val="TableParagraph"/>
              <w:ind w:left="38"/>
              <w:rPr>
                <w:sz w:val="20"/>
              </w:rPr>
            </w:pPr>
            <w:r>
              <w:rPr>
                <w:sz w:val="20"/>
              </w:rPr>
              <w:t>Grab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rail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2</w:t>
            </w:r>
            <w:r>
              <w:rPr>
                <w:spacing w:val="2"/>
                <w:sz w:val="20"/>
              </w:rPr>
              <w:t xml:space="preserve"> </w:t>
            </w:r>
            <w:r>
              <w:rPr>
                <w:sz w:val="20"/>
              </w:rPr>
              <w:t>-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AWC</w:t>
            </w:r>
          </w:p>
        </w:tc>
        <w:tc>
          <w:tcPr>
            <w:tcW w:w="4528" w:type="dxa"/>
          </w:tcPr>
          <w:p w14:paraId="71DB12B5" w14:textId="77777777" w:rsidR="00762D58" w:rsidRDefault="00A364CD">
            <w:pPr>
              <w:pStyle w:val="TableParagraph"/>
              <w:ind w:left="43" w:right="147" w:hanging="5"/>
              <w:rPr>
                <w:sz w:val="20"/>
              </w:rPr>
            </w:pPr>
            <w:r>
              <w:rPr>
                <w:sz w:val="20"/>
              </w:rPr>
              <w:t>Caroma VITRU comfort Grab rail H 450mm fixed</w:t>
            </w:r>
            <w:r>
              <w:rPr>
                <w:spacing w:val="-53"/>
                <w:sz w:val="20"/>
              </w:rPr>
              <w:t xml:space="preserve"> </w:t>
            </w:r>
            <w:r>
              <w:rPr>
                <w:sz w:val="20"/>
              </w:rPr>
              <w:t>to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wall</w:t>
            </w:r>
            <w:r>
              <w:rPr>
                <w:spacing w:val="4"/>
                <w:sz w:val="20"/>
              </w:rPr>
              <w:t xml:space="preserve"> </w:t>
            </w:r>
            <w:r>
              <w:rPr>
                <w:sz w:val="20"/>
              </w:rPr>
              <w:t>as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per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manufactures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specification.</w:t>
            </w:r>
          </w:p>
        </w:tc>
        <w:tc>
          <w:tcPr>
            <w:tcW w:w="2309" w:type="dxa"/>
          </w:tcPr>
          <w:p w14:paraId="7C6998F2" w14:textId="77777777" w:rsidR="00762D58" w:rsidRDefault="00A364CD">
            <w:pPr>
              <w:pStyle w:val="TableParagraph"/>
              <w:ind w:left="43" w:right="368"/>
              <w:rPr>
                <w:sz w:val="20"/>
              </w:rPr>
            </w:pPr>
            <w:r>
              <w:rPr>
                <w:sz w:val="20"/>
              </w:rPr>
              <w:t>Stainless steel- Satin</w:t>
            </w:r>
            <w:r>
              <w:rPr>
                <w:spacing w:val="-53"/>
                <w:sz w:val="20"/>
              </w:rPr>
              <w:t xml:space="preserve"> </w:t>
            </w:r>
            <w:r>
              <w:rPr>
                <w:sz w:val="20"/>
              </w:rPr>
              <w:t>Finish</w:t>
            </w:r>
          </w:p>
        </w:tc>
      </w:tr>
    </w:tbl>
    <w:p w14:paraId="559FFA21" w14:textId="77777777" w:rsidR="00762D58" w:rsidRDefault="00762D58">
      <w:pPr>
        <w:rPr>
          <w:sz w:val="20"/>
        </w:rPr>
        <w:sectPr w:rsidR="00762D58">
          <w:pgSz w:w="11910" w:h="16840"/>
          <w:pgMar w:top="1400" w:right="1240" w:bottom="1220" w:left="1260" w:header="552" w:footer="1036" w:gutter="0"/>
          <w:cols w:space="720"/>
        </w:sectPr>
      </w:pPr>
    </w:p>
    <w:p w14:paraId="754BB74D" w14:textId="77777777" w:rsidR="00762D58" w:rsidRDefault="00762D58">
      <w:pPr>
        <w:pStyle w:val="BodyText"/>
        <w:spacing w:before="4"/>
        <w:rPr>
          <w:sz w:val="7"/>
        </w:rPr>
      </w:pPr>
    </w:p>
    <w:tbl>
      <w:tblPr>
        <w:tblW w:w="0" w:type="auto"/>
        <w:tblInd w:w="15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2228"/>
        <w:gridCol w:w="4528"/>
        <w:gridCol w:w="2309"/>
      </w:tblGrid>
      <w:tr w:rsidR="00762D58" w14:paraId="7E3E31E2" w14:textId="77777777">
        <w:trPr>
          <w:trHeight w:val="282"/>
        </w:trPr>
        <w:tc>
          <w:tcPr>
            <w:tcW w:w="2228" w:type="dxa"/>
          </w:tcPr>
          <w:p w14:paraId="74C3F3B7" w14:textId="77777777" w:rsidR="00762D58" w:rsidRDefault="00A364CD">
            <w:pPr>
              <w:pStyle w:val="TableParagraph"/>
              <w:spacing w:before="14"/>
              <w:ind w:left="38"/>
              <w:rPr>
                <w:sz w:val="20"/>
              </w:rPr>
            </w:pPr>
            <w:r>
              <w:rPr>
                <w:sz w:val="20"/>
              </w:rPr>
              <w:t>Member</w:t>
            </w:r>
          </w:p>
        </w:tc>
        <w:tc>
          <w:tcPr>
            <w:tcW w:w="4528" w:type="dxa"/>
          </w:tcPr>
          <w:p w14:paraId="1C699F4E" w14:textId="77777777" w:rsidR="00762D58" w:rsidRDefault="00762D58">
            <w:pPr>
              <w:pStyle w:val="TableParagraph"/>
              <w:spacing w:before="0"/>
              <w:ind w:left="0"/>
              <w:rPr>
                <w:rFonts w:ascii="Times New Roman"/>
                <w:sz w:val="20"/>
              </w:rPr>
            </w:pPr>
          </w:p>
        </w:tc>
        <w:tc>
          <w:tcPr>
            <w:tcW w:w="2309" w:type="dxa"/>
          </w:tcPr>
          <w:p w14:paraId="1B113580" w14:textId="77777777" w:rsidR="00762D58" w:rsidRDefault="00A364CD">
            <w:pPr>
              <w:pStyle w:val="TableParagraph"/>
              <w:spacing w:before="14"/>
              <w:ind w:left="43"/>
              <w:rPr>
                <w:sz w:val="20"/>
              </w:rPr>
            </w:pPr>
            <w:r>
              <w:rPr>
                <w:w w:val="105"/>
                <w:sz w:val="20"/>
              </w:rPr>
              <w:t>Material/Finish</w:t>
            </w:r>
          </w:p>
        </w:tc>
      </w:tr>
      <w:tr w:rsidR="00762D58" w14:paraId="13F6A8A4" w14:textId="77777777">
        <w:trPr>
          <w:trHeight w:val="2275"/>
        </w:trPr>
        <w:tc>
          <w:tcPr>
            <w:tcW w:w="2228" w:type="dxa"/>
          </w:tcPr>
          <w:p w14:paraId="330CA8C2" w14:textId="77777777" w:rsidR="00762D58" w:rsidRDefault="00762D58">
            <w:pPr>
              <w:pStyle w:val="TableParagraph"/>
              <w:spacing w:before="0"/>
              <w:ind w:left="0"/>
              <w:rPr>
                <w:rFonts w:ascii="Times New Roman"/>
                <w:sz w:val="20"/>
              </w:rPr>
            </w:pPr>
          </w:p>
        </w:tc>
        <w:tc>
          <w:tcPr>
            <w:tcW w:w="6837" w:type="dxa"/>
            <w:gridSpan w:val="2"/>
          </w:tcPr>
          <w:p w14:paraId="07B2E57C" w14:textId="77777777" w:rsidR="00762D58" w:rsidRDefault="00762D58">
            <w:pPr>
              <w:pStyle w:val="TableParagraph"/>
              <w:spacing w:before="0"/>
              <w:ind w:left="0"/>
              <w:rPr>
                <w:sz w:val="20"/>
              </w:rPr>
            </w:pPr>
          </w:p>
          <w:p w14:paraId="751A72B4" w14:textId="77777777" w:rsidR="00762D58" w:rsidRDefault="00762D58">
            <w:pPr>
              <w:pStyle w:val="TableParagraph"/>
              <w:spacing w:before="0"/>
              <w:ind w:left="0"/>
              <w:rPr>
                <w:sz w:val="20"/>
              </w:rPr>
            </w:pPr>
          </w:p>
          <w:p w14:paraId="12AF4720" w14:textId="77777777" w:rsidR="00762D58" w:rsidRDefault="00762D58">
            <w:pPr>
              <w:pStyle w:val="TableParagraph"/>
              <w:spacing w:before="9"/>
              <w:ind w:left="0"/>
              <w:rPr>
                <w:sz w:val="20"/>
              </w:rPr>
            </w:pPr>
          </w:p>
          <w:p w14:paraId="6948411B" w14:textId="77777777" w:rsidR="00762D58" w:rsidRDefault="00A364CD">
            <w:pPr>
              <w:pStyle w:val="TableParagraph"/>
              <w:spacing w:before="0"/>
              <w:ind w:left="93"/>
              <w:rPr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 wp14:anchorId="79D9DAD8" wp14:editId="35AD911F">
                  <wp:extent cx="1277882" cy="491490"/>
                  <wp:effectExtent l="0" t="0" r="0" b="0"/>
                  <wp:docPr id="7" name="image4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image4.jpeg"/>
                          <pic:cNvPicPr/>
                        </pic:nvPicPr>
                        <pic:blipFill>
                          <a:blip r:embed="rId6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77882" cy="4914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62D58" w14:paraId="73704A4D" w14:textId="77777777">
        <w:trPr>
          <w:trHeight w:val="806"/>
        </w:trPr>
        <w:tc>
          <w:tcPr>
            <w:tcW w:w="2228" w:type="dxa"/>
          </w:tcPr>
          <w:p w14:paraId="78B04A68" w14:textId="77777777" w:rsidR="00762D58" w:rsidRDefault="00A364CD">
            <w:pPr>
              <w:pStyle w:val="TableParagraph"/>
              <w:spacing w:before="19"/>
              <w:ind w:left="38" w:right="159"/>
              <w:rPr>
                <w:sz w:val="20"/>
              </w:rPr>
            </w:pPr>
            <w:r>
              <w:rPr>
                <w:sz w:val="20"/>
              </w:rPr>
              <w:t>Grab rail 3 – Ambulant</w:t>
            </w:r>
            <w:r>
              <w:rPr>
                <w:spacing w:val="-53"/>
                <w:sz w:val="20"/>
              </w:rPr>
              <w:t xml:space="preserve"> </w:t>
            </w:r>
            <w:r>
              <w:rPr>
                <w:sz w:val="20"/>
              </w:rPr>
              <w:t>Toilet</w:t>
            </w:r>
          </w:p>
        </w:tc>
        <w:tc>
          <w:tcPr>
            <w:tcW w:w="4528" w:type="dxa"/>
          </w:tcPr>
          <w:p w14:paraId="1E2365C7" w14:textId="77777777" w:rsidR="00762D58" w:rsidRDefault="00A364CD">
            <w:pPr>
              <w:pStyle w:val="TableParagraph"/>
              <w:spacing w:before="19"/>
              <w:ind w:left="43" w:right="76"/>
              <w:rPr>
                <w:sz w:val="20"/>
              </w:rPr>
            </w:pPr>
            <w:r>
              <w:rPr>
                <w:sz w:val="20"/>
              </w:rPr>
              <w:t>Caroma VITRU comfort Grab rail H 450mm x 450</w:t>
            </w:r>
            <w:r>
              <w:rPr>
                <w:spacing w:val="-53"/>
                <w:sz w:val="20"/>
              </w:rPr>
              <w:t xml:space="preserve"> </w:t>
            </w:r>
            <w:r>
              <w:rPr>
                <w:sz w:val="20"/>
              </w:rPr>
              <w:t>90 bend Rh and LH fixed to toilet partition per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manufactures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specification.</w:t>
            </w:r>
          </w:p>
        </w:tc>
        <w:tc>
          <w:tcPr>
            <w:tcW w:w="2309" w:type="dxa"/>
          </w:tcPr>
          <w:p w14:paraId="4F044FA5" w14:textId="77777777" w:rsidR="00762D58" w:rsidRDefault="00A364CD">
            <w:pPr>
              <w:pStyle w:val="TableParagraph"/>
              <w:spacing w:before="19"/>
              <w:ind w:left="43" w:right="368"/>
              <w:rPr>
                <w:sz w:val="20"/>
              </w:rPr>
            </w:pPr>
            <w:r>
              <w:rPr>
                <w:sz w:val="20"/>
              </w:rPr>
              <w:t>Stainless steel- Satin</w:t>
            </w:r>
            <w:r>
              <w:rPr>
                <w:spacing w:val="-53"/>
                <w:sz w:val="20"/>
              </w:rPr>
              <w:t xml:space="preserve"> </w:t>
            </w:r>
            <w:r>
              <w:rPr>
                <w:sz w:val="20"/>
              </w:rPr>
              <w:t>Finish</w:t>
            </w:r>
          </w:p>
        </w:tc>
      </w:tr>
      <w:tr w:rsidR="00762D58" w14:paraId="2E468437" w14:textId="77777777">
        <w:trPr>
          <w:trHeight w:val="2064"/>
        </w:trPr>
        <w:tc>
          <w:tcPr>
            <w:tcW w:w="2228" w:type="dxa"/>
          </w:tcPr>
          <w:p w14:paraId="35DF5240" w14:textId="77777777" w:rsidR="00762D58" w:rsidRDefault="00762D58">
            <w:pPr>
              <w:pStyle w:val="TableParagraph"/>
              <w:spacing w:before="0"/>
              <w:ind w:left="0"/>
              <w:rPr>
                <w:rFonts w:ascii="Times New Roman"/>
                <w:sz w:val="20"/>
              </w:rPr>
            </w:pPr>
          </w:p>
        </w:tc>
        <w:tc>
          <w:tcPr>
            <w:tcW w:w="6837" w:type="dxa"/>
            <w:gridSpan w:val="2"/>
          </w:tcPr>
          <w:p w14:paraId="536338D7" w14:textId="77777777" w:rsidR="00762D58" w:rsidRDefault="00762D58">
            <w:pPr>
              <w:pStyle w:val="TableParagraph"/>
              <w:spacing w:before="3"/>
              <w:ind w:left="0"/>
              <w:rPr>
                <w:sz w:val="2"/>
              </w:rPr>
            </w:pPr>
          </w:p>
          <w:p w14:paraId="208876E9" w14:textId="77777777" w:rsidR="00762D58" w:rsidRDefault="00A364CD">
            <w:pPr>
              <w:pStyle w:val="TableParagraph"/>
              <w:spacing w:before="0"/>
              <w:ind w:left="101"/>
              <w:rPr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 wp14:anchorId="5EA52774" wp14:editId="00E77B24">
                  <wp:extent cx="1181132" cy="1240536"/>
                  <wp:effectExtent l="0" t="0" r="0" b="0"/>
                  <wp:docPr id="9" name="image5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image5.jpeg"/>
                          <pic:cNvPicPr/>
                        </pic:nvPicPr>
                        <pic:blipFill>
                          <a:blip r:embed="rId7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81132" cy="12405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62D58" w14:paraId="0B0AF8DD" w14:textId="77777777">
        <w:trPr>
          <w:trHeight w:val="576"/>
        </w:trPr>
        <w:tc>
          <w:tcPr>
            <w:tcW w:w="2228" w:type="dxa"/>
          </w:tcPr>
          <w:p w14:paraId="624AF4F7" w14:textId="77777777" w:rsidR="00762D58" w:rsidRDefault="00A364CD">
            <w:pPr>
              <w:pStyle w:val="TableParagraph"/>
              <w:ind w:left="38"/>
              <w:rPr>
                <w:sz w:val="20"/>
              </w:rPr>
            </w:pPr>
            <w:r>
              <w:rPr>
                <w:sz w:val="20"/>
              </w:rPr>
              <w:t>Shelve-</w:t>
            </w:r>
            <w:r>
              <w:rPr>
                <w:spacing w:val="2"/>
                <w:sz w:val="20"/>
              </w:rPr>
              <w:t xml:space="preserve"> </w:t>
            </w:r>
            <w:r>
              <w:rPr>
                <w:sz w:val="20"/>
              </w:rPr>
              <w:t>AWC</w:t>
            </w:r>
          </w:p>
        </w:tc>
        <w:tc>
          <w:tcPr>
            <w:tcW w:w="4528" w:type="dxa"/>
          </w:tcPr>
          <w:p w14:paraId="70A49067" w14:textId="77777777" w:rsidR="00762D58" w:rsidRDefault="00A364CD">
            <w:pPr>
              <w:pStyle w:val="TableParagraph"/>
              <w:spacing w:line="244" w:lineRule="auto"/>
              <w:ind w:left="43" w:right="35" w:hanging="5"/>
              <w:rPr>
                <w:sz w:val="20"/>
              </w:rPr>
            </w:pPr>
            <w:r>
              <w:rPr>
                <w:sz w:val="20"/>
              </w:rPr>
              <w:t>Rynatt or similar B295 x 14 Shelf (Suits Australian</w:t>
            </w:r>
            <w:r>
              <w:rPr>
                <w:spacing w:val="-53"/>
                <w:sz w:val="20"/>
              </w:rPr>
              <w:t xml:space="preserve"> </w:t>
            </w:r>
            <w:r>
              <w:rPr>
                <w:sz w:val="20"/>
              </w:rPr>
              <w:t>Standards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AS1428.1-2009)</w:t>
            </w:r>
          </w:p>
        </w:tc>
        <w:tc>
          <w:tcPr>
            <w:tcW w:w="2309" w:type="dxa"/>
          </w:tcPr>
          <w:p w14:paraId="7444B61A" w14:textId="77777777" w:rsidR="00762D58" w:rsidRDefault="00A364CD">
            <w:pPr>
              <w:pStyle w:val="TableParagraph"/>
              <w:spacing w:line="244" w:lineRule="auto"/>
              <w:ind w:left="43" w:right="368"/>
              <w:rPr>
                <w:sz w:val="20"/>
              </w:rPr>
            </w:pPr>
            <w:r>
              <w:rPr>
                <w:sz w:val="20"/>
              </w:rPr>
              <w:t>Stainless steel- Satin</w:t>
            </w:r>
            <w:r>
              <w:rPr>
                <w:spacing w:val="-53"/>
                <w:sz w:val="20"/>
              </w:rPr>
              <w:t xml:space="preserve"> </w:t>
            </w:r>
            <w:r>
              <w:rPr>
                <w:sz w:val="20"/>
              </w:rPr>
              <w:t>Finish</w:t>
            </w:r>
          </w:p>
        </w:tc>
      </w:tr>
      <w:tr w:rsidR="00762D58" w14:paraId="335D3E4A" w14:textId="77777777">
        <w:trPr>
          <w:trHeight w:val="2188"/>
        </w:trPr>
        <w:tc>
          <w:tcPr>
            <w:tcW w:w="2228" w:type="dxa"/>
          </w:tcPr>
          <w:p w14:paraId="3EF9DBAD" w14:textId="77777777" w:rsidR="00762D58" w:rsidRDefault="00762D58">
            <w:pPr>
              <w:pStyle w:val="TableParagraph"/>
              <w:spacing w:before="0"/>
              <w:ind w:left="0"/>
              <w:rPr>
                <w:rFonts w:ascii="Times New Roman"/>
                <w:sz w:val="20"/>
              </w:rPr>
            </w:pPr>
          </w:p>
        </w:tc>
        <w:tc>
          <w:tcPr>
            <w:tcW w:w="6837" w:type="dxa"/>
            <w:gridSpan w:val="2"/>
          </w:tcPr>
          <w:p w14:paraId="126D47D4" w14:textId="77777777" w:rsidR="00762D58" w:rsidRDefault="00762D58">
            <w:pPr>
              <w:pStyle w:val="TableParagraph"/>
              <w:spacing w:before="5"/>
              <w:ind w:left="0"/>
              <w:rPr>
                <w:sz w:val="2"/>
              </w:rPr>
            </w:pPr>
          </w:p>
          <w:p w14:paraId="05694A8A" w14:textId="77777777" w:rsidR="00762D58" w:rsidRDefault="00A364CD">
            <w:pPr>
              <w:pStyle w:val="TableParagraph"/>
              <w:spacing w:before="0"/>
              <w:ind w:left="179"/>
              <w:rPr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 wp14:anchorId="4B6BBA11" wp14:editId="7ECDFB89">
                  <wp:extent cx="1226816" cy="775525"/>
                  <wp:effectExtent l="0" t="0" r="0" b="0"/>
                  <wp:docPr id="11" name="image6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image6.jpeg"/>
                          <pic:cNvPicPr/>
                        </pic:nvPicPr>
                        <pic:blipFill>
                          <a:blip r:embed="rId7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26816" cy="7755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B2B7287" w14:textId="77777777" w:rsidR="00762D58" w:rsidRDefault="00762D58">
      <w:pPr>
        <w:rPr>
          <w:sz w:val="20"/>
        </w:rPr>
        <w:sectPr w:rsidR="00762D58">
          <w:pgSz w:w="11910" w:h="16840"/>
          <w:pgMar w:top="1400" w:right="1240" w:bottom="1220" w:left="1260" w:header="552" w:footer="1036" w:gutter="0"/>
          <w:cols w:space="720"/>
        </w:sectPr>
      </w:pPr>
    </w:p>
    <w:p w14:paraId="6CD5701E" w14:textId="77777777" w:rsidR="00762D58" w:rsidRDefault="00762D58">
      <w:pPr>
        <w:pStyle w:val="BodyText"/>
        <w:spacing w:before="5"/>
        <w:rPr>
          <w:sz w:val="8"/>
        </w:rPr>
      </w:pPr>
    </w:p>
    <w:p w14:paraId="533B2F40" w14:textId="77777777" w:rsidR="00762D58" w:rsidRDefault="00A364CD">
      <w:pPr>
        <w:pStyle w:val="BodyText"/>
        <w:ind w:left="100"/>
      </w:pPr>
      <w:r>
        <w:pict w14:anchorId="5548793D">
          <v:shape id="_x0000_s4481" type="#_x0000_t202" style="width:459.2pt;height:14.35pt;mso-left-percent:-10001;mso-top-percent:-10001;mso-position-horizontal:absolute;mso-position-horizontal-relative:char;mso-position-vertical:absolute;mso-position-vertical-relative:line;mso-left-percent:-10001;mso-top-percent:-10001" filled="f" strokeweight=".84pt">
            <v:textbox inset="0,0,0,0">
              <w:txbxContent>
                <w:p w14:paraId="4B042582" w14:textId="77777777" w:rsidR="00A364CD" w:rsidRDefault="00A364CD">
                  <w:pPr>
                    <w:pStyle w:val="BodyText"/>
                    <w:spacing w:before="13"/>
                    <w:ind w:left="48"/>
                  </w:pPr>
                  <w:r>
                    <w:t>0611</w:t>
                  </w:r>
                  <w:r>
                    <w:rPr>
                      <w:spacing w:val="-2"/>
                    </w:rPr>
                    <w:t xml:space="preserve"> </w:t>
                  </w:r>
                  <w:r>
                    <w:t>RENDERING</w:t>
                  </w:r>
                  <w:r>
                    <w:rPr>
                      <w:spacing w:val="2"/>
                    </w:rPr>
                    <w:t xml:space="preserve"> </w:t>
                  </w:r>
                  <w:r>
                    <w:t>AND</w:t>
                  </w:r>
                  <w:r>
                    <w:rPr>
                      <w:spacing w:val="-6"/>
                    </w:rPr>
                    <w:t xml:space="preserve"> </w:t>
                  </w:r>
                  <w:r>
                    <w:t>PLASTERING</w:t>
                  </w:r>
                </w:p>
              </w:txbxContent>
            </v:textbox>
            <w10:anchorlock/>
          </v:shape>
        </w:pict>
      </w:r>
    </w:p>
    <w:p w14:paraId="209089F0" w14:textId="77777777" w:rsidR="00762D58" w:rsidRDefault="00762D58">
      <w:pPr>
        <w:pStyle w:val="BodyText"/>
      </w:pPr>
    </w:p>
    <w:p w14:paraId="64086DF0" w14:textId="77777777" w:rsidR="00762D58" w:rsidRDefault="00762D58">
      <w:pPr>
        <w:pStyle w:val="BodyText"/>
        <w:spacing w:before="6"/>
        <w:rPr>
          <w:sz w:val="18"/>
        </w:rPr>
      </w:pPr>
    </w:p>
    <w:p w14:paraId="326E8168" w14:textId="77777777" w:rsidR="00762D58" w:rsidRDefault="00A364CD">
      <w:pPr>
        <w:pStyle w:val="ListParagraph"/>
        <w:numPr>
          <w:ilvl w:val="0"/>
          <w:numId w:val="114"/>
        </w:numPr>
        <w:tabs>
          <w:tab w:val="left" w:pos="723"/>
          <w:tab w:val="left" w:pos="724"/>
        </w:tabs>
        <w:spacing w:before="95"/>
        <w:rPr>
          <w:sz w:val="20"/>
        </w:rPr>
      </w:pPr>
      <w:r>
        <w:pict w14:anchorId="585FF638">
          <v:shape id="_x0000_s4209" style="position:absolute;left:0;text-align:left;margin-left:69.55pt;margin-top:17.95pt;width:456.4pt;height:.1pt;z-index:-15638016;mso-wrap-distance-left:0;mso-wrap-distance-right:0;mso-position-horizontal-relative:page" coordorigin="1391,359" coordsize="9128,0" path="m1391,359r9128,e" filled="f" strokeweight=".78pt">
            <v:path arrowok="t"/>
            <w10:wrap type="topAndBottom" anchorx="page"/>
          </v:shape>
        </w:pict>
      </w:r>
      <w:r>
        <w:rPr>
          <w:sz w:val="20"/>
        </w:rPr>
        <w:t>GENERAL</w:t>
      </w:r>
    </w:p>
    <w:p w14:paraId="546737DD" w14:textId="77777777" w:rsidR="00762D58" w:rsidRDefault="00A364CD">
      <w:pPr>
        <w:pStyle w:val="ListParagraph"/>
        <w:numPr>
          <w:ilvl w:val="1"/>
          <w:numId w:val="114"/>
        </w:numPr>
        <w:tabs>
          <w:tab w:val="left" w:pos="723"/>
          <w:tab w:val="left" w:pos="724"/>
        </w:tabs>
        <w:spacing w:before="11" w:line="350" w:lineRule="atLeast"/>
        <w:ind w:right="6845" w:firstLine="0"/>
        <w:rPr>
          <w:sz w:val="20"/>
        </w:rPr>
      </w:pPr>
      <w:r>
        <w:rPr>
          <w:sz w:val="20"/>
        </w:rPr>
        <w:t>RESPONSIBILITIES</w:t>
      </w:r>
      <w:r>
        <w:rPr>
          <w:spacing w:val="-53"/>
          <w:sz w:val="20"/>
        </w:rPr>
        <w:t xml:space="preserve"> </w:t>
      </w:r>
      <w:r>
        <w:rPr>
          <w:sz w:val="20"/>
        </w:rPr>
        <w:t>General</w:t>
      </w:r>
    </w:p>
    <w:p w14:paraId="16D70542" w14:textId="77777777" w:rsidR="00762D58" w:rsidRDefault="00A364CD">
      <w:pPr>
        <w:pStyle w:val="BodyText"/>
        <w:spacing w:before="25" w:line="300" w:lineRule="auto"/>
        <w:ind w:left="161" w:right="4426"/>
      </w:pPr>
      <w:r>
        <w:t>Requirement: Provide plaster finishes as documented.</w:t>
      </w:r>
      <w:r>
        <w:rPr>
          <w:spacing w:val="-54"/>
        </w:rPr>
        <w:t xml:space="preserve"> </w:t>
      </w:r>
      <w:r>
        <w:t>Performance</w:t>
      </w:r>
    </w:p>
    <w:p w14:paraId="51F18500" w14:textId="77777777" w:rsidR="00762D58" w:rsidRDefault="00A364CD">
      <w:pPr>
        <w:pStyle w:val="BodyText"/>
        <w:spacing w:line="197" w:lineRule="exact"/>
        <w:ind w:left="161"/>
      </w:pPr>
      <w:r>
        <w:t>Requirements:</w:t>
      </w:r>
    </w:p>
    <w:p w14:paraId="39882A8A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53"/>
        <w:rPr>
          <w:rFonts w:ascii="Times New Roman" w:hAnsi="Times New Roman"/>
          <w:sz w:val="20"/>
        </w:rPr>
      </w:pPr>
      <w:r>
        <w:rPr>
          <w:spacing w:val="-1"/>
          <w:sz w:val="20"/>
        </w:rPr>
        <w:t>Resistant</w:t>
      </w:r>
      <w:r>
        <w:rPr>
          <w:spacing w:val="3"/>
          <w:sz w:val="20"/>
        </w:rPr>
        <w:t xml:space="preserve"> </w:t>
      </w:r>
      <w:r>
        <w:rPr>
          <w:spacing w:val="-1"/>
          <w:sz w:val="20"/>
        </w:rPr>
        <w:t>to</w:t>
      </w:r>
      <w:r>
        <w:rPr>
          <w:sz w:val="20"/>
        </w:rPr>
        <w:t xml:space="preserve"> impacts</w:t>
      </w:r>
      <w:r>
        <w:rPr>
          <w:spacing w:val="-2"/>
          <w:sz w:val="20"/>
        </w:rPr>
        <w:t xml:space="preserve"> </w:t>
      </w:r>
      <w:r>
        <w:rPr>
          <w:sz w:val="20"/>
        </w:rPr>
        <w:t>expected in</w:t>
      </w:r>
      <w:r>
        <w:rPr>
          <w:spacing w:val="-26"/>
          <w:sz w:val="20"/>
        </w:rPr>
        <w:t xml:space="preserve"> </w:t>
      </w:r>
      <w:r>
        <w:rPr>
          <w:sz w:val="20"/>
        </w:rPr>
        <w:t>use.</w:t>
      </w:r>
    </w:p>
    <w:p w14:paraId="37D4CC4C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57"/>
        <w:rPr>
          <w:rFonts w:ascii="Times New Roman" w:hAnsi="Times New Roman"/>
          <w:sz w:val="20"/>
        </w:rPr>
      </w:pPr>
      <w:r>
        <w:rPr>
          <w:sz w:val="20"/>
        </w:rPr>
        <w:t>Free</w:t>
      </w:r>
      <w:r>
        <w:rPr>
          <w:spacing w:val="-3"/>
          <w:sz w:val="20"/>
        </w:rPr>
        <w:t xml:space="preserve"> </w:t>
      </w:r>
      <w:r>
        <w:rPr>
          <w:sz w:val="20"/>
        </w:rPr>
        <w:t>of</w:t>
      </w:r>
      <w:r>
        <w:rPr>
          <w:spacing w:val="-7"/>
          <w:sz w:val="20"/>
        </w:rPr>
        <w:t xml:space="preserve"> </w:t>
      </w:r>
      <w:r>
        <w:rPr>
          <w:sz w:val="20"/>
        </w:rPr>
        <w:t>irregularities.</w:t>
      </w:r>
    </w:p>
    <w:p w14:paraId="79AE431E" w14:textId="22A737D2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58"/>
        <w:rPr>
          <w:rFonts w:ascii="Times New Roman" w:hAnsi="Times New Roman"/>
          <w:sz w:val="20"/>
        </w:rPr>
      </w:pPr>
      <w:r>
        <w:rPr>
          <w:sz w:val="20"/>
        </w:rPr>
        <w:t>Consistent</w:t>
      </w:r>
      <w:r>
        <w:rPr>
          <w:spacing w:val="7"/>
          <w:sz w:val="20"/>
        </w:rPr>
        <w:t xml:space="preserve"> </w:t>
      </w:r>
      <w:r>
        <w:rPr>
          <w:sz w:val="20"/>
        </w:rPr>
        <w:t>in</w:t>
      </w:r>
      <w:r>
        <w:rPr>
          <w:spacing w:val="4"/>
          <w:sz w:val="20"/>
        </w:rPr>
        <w:t xml:space="preserve"> </w:t>
      </w:r>
      <w:r>
        <w:rPr>
          <w:sz w:val="20"/>
        </w:rPr>
        <w:t>texture</w:t>
      </w:r>
      <w:r>
        <w:rPr>
          <w:spacing w:val="-1"/>
          <w:sz w:val="20"/>
        </w:rPr>
        <w:t xml:space="preserve"> </w:t>
      </w:r>
      <w:r w:rsidR="007F22D3">
        <w:rPr>
          <w:sz w:val="20"/>
        </w:rPr>
        <w:t>and finish</w:t>
      </w:r>
      <w:r>
        <w:rPr>
          <w:sz w:val="20"/>
        </w:rPr>
        <w:t>.</w:t>
      </w:r>
    </w:p>
    <w:p w14:paraId="2D51C8FD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57"/>
        <w:rPr>
          <w:rFonts w:ascii="Times New Roman" w:hAnsi="Times New Roman"/>
          <w:sz w:val="20"/>
        </w:rPr>
      </w:pPr>
      <w:r>
        <w:rPr>
          <w:sz w:val="20"/>
        </w:rPr>
        <w:t>Firmly</w:t>
      </w:r>
      <w:r>
        <w:rPr>
          <w:spacing w:val="-12"/>
          <w:sz w:val="20"/>
        </w:rPr>
        <w:t xml:space="preserve"> </w:t>
      </w:r>
      <w:r>
        <w:rPr>
          <w:sz w:val="20"/>
        </w:rPr>
        <w:t>bonded</w:t>
      </w:r>
      <w:r>
        <w:rPr>
          <w:spacing w:val="-10"/>
          <w:sz w:val="20"/>
        </w:rPr>
        <w:t xml:space="preserve"> </w:t>
      </w:r>
      <w:r>
        <w:rPr>
          <w:sz w:val="20"/>
        </w:rPr>
        <w:t>to</w:t>
      </w:r>
      <w:r>
        <w:rPr>
          <w:spacing w:val="-6"/>
          <w:sz w:val="20"/>
        </w:rPr>
        <w:t xml:space="preserve"> </w:t>
      </w:r>
      <w:r>
        <w:rPr>
          <w:sz w:val="20"/>
        </w:rPr>
        <w:t>substrates</w:t>
      </w:r>
      <w:r>
        <w:rPr>
          <w:spacing w:val="-12"/>
          <w:sz w:val="20"/>
        </w:rPr>
        <w:t xml:space="preserve"> </w:t>
      </w:r>
      <w:r>
        <w:rPr>
          <w:sz w:val="20"/>
        </w:rPr>
        <w:t>for</w:t>
      </w:r>
      <w:r>
        <w:rPr>
          <w:spacing w:val="-7"/>
          <w:sz w:val="20"/>
        </w:rPr>
        <w:t xml:space="preserve"> </w:t>
      </w:r>
      <w:r>
        <w:rPr>
          <w:sz w:val="20"/>
        </w:rPr>
        <w:t>the</w:t>
      </w:r>
      <w:r>
        <w:rPr>
          <w:spacing w:val="-5"/>
          <w:sz w:val="20"/>
        </w:rPr>
        <w:t xml:space="preserve"> </w:t>
      </w:r>
      <w:r>
        <w:rPr>
          <w:sz w:val="20"/>
        </w:rPr>
        <w:t>expected</w:t>
      </w:r>
      <w:r>
        <w:rPr>
          <w:spacing w:val="-9"/>
          <w:sz w:val="20"/>
        </w:rPr>
        <w:t xml:space="preserve"> </w:t>
      </w:r>
      <w:r>
        <w:rPr>
          <w:sz w:val="20"/>
        </w:rPr>
        <w:t>life</w:t>
      </w:r>
      <w:r>
        <w:rPr>
          <w:spacing w:val="-5"/>
          <w:sz w:val="20"/>
        </w:rPr>
        <w:t xml:space="preserve"> </w:t>
      </w:r>
      <w:r>
        <w:rPr>
          <w:sz w:val="20"/>
        </w:rPr>
        <w:t>of</w:t>
      </w:r>
      <w:r>
        <w:rPr>
          <w:spacing w:val="-2"/>
          <w:sz w:val="20"/>
        </w:rPr>
        <w:t xml:space="preserve"> </w:t>
      </w:r>
      <w:r>
        <w:rPr>
          <w:sz w:val="20"/>
        </w:rPr>
        <w:t>the</w:t>
      </w:r>
      <w:r>
        <w:rPr>
          <w:spacing w:val="-5"/>
          <w:sz w:val="20"/>
        </w:rPr>
        <w:t xml:space="preserve"> </w:t>
      </w:r>
      <w:r>
        <w:rPr>
          <w:sz w:val="20"/>
        </w:rPr>
        <w:t>application.</w:t>
      </w:r>
    </w:p>
    <w:p w14:paraId="35986BC0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57"/>
        <w:rPr>
          <w:rFonts w:ascii="Times New Roman" w:hAnsi="Times New Roman"/>
          <w:sz w:val="20"/>
        </w:rPr>
      </w:pPr>
      <w:r>
        <w:rPr>
          <w:spacing w:val="-1"/>
          <w:sz w:val="20"/>
        </w:rPr>
        <w:t>Without</w:t>
      </w:r>
      <w:r>
        <w:rPr>
          <w:spacing w:val="3"/>
          <w:sz w:val="20"/>
        </w:rPr>
        <w:t xml:space="preserve"> </w:t>
      </w:r>
      <w:r>
        <w:rPr>
          <w:spacing w:val="-1"/>
          <w:sz w:val="20"/>
        </w:rPr>
        <w:t>obvious</w:t>
      </w:r>
      <w:r>
        <w:rPr>
          <w:spacing w:val="-2"/>
          <w:sz w:val="20"/>
        </w:rPr>
        <w:t xml:space="preserve"> </w:t>
      </w:r>
      <w:r>
        <w:rPr>
          <w:sz w:val="20"/>
        </w:rPr>
        <w:t>shrinkage</w:t>
      </w:r>
      <w:r>
        <w:rPr>
          <w:spacing w:val="-23"/>
          <w:sz w:val="20"/>
        </w:rPr>
        <w:t xml:space="preserve"> </w:t>
      </w:r>
      <w:r>
        <w:rPr>
          <w:sz w:val="20"/>
        </w:rPr>
        <w:t>cracks.</w:t>
      </w:r>
    </w:p>
    <w:p w14:paraId="336A766C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58"/>
        <w:rPr>
          <w:rFonts w:ascii="Times New Roman" w:hAnsi="Times New Roman"/>
          <w:sz w:val="20"/>
        </w:rPr>
      </w:pPr>
      <w:r>
        <w:rPr>
          <w:spacing w:val="-1"/>
          <w:sz w:val="20"/>
        </w:rPr>
        <w:t>As</w:t>
      </w:r>
      <w:r>
        <w:rPr>
          <w:spacing w:val="-3"/>
          <w:sz w:val="20"/>
        </w:rPr>
        <w:t xml:space="preserve"> </w:t>
      </w:r>
      <w:r>
        <w:rPr>
          <w:sz w:val="20"/>
        </w:rPr>
        <w:t>a</w:t>
      </w:r>
      <w:r>
        <w:rPr>
          <w:spacing w:val="-5"/>
          <w:sz w:val="20"/>
        </w:rPr>
        <w:t xml:space="preserve"> </w:t>
      </w:r>
      <w:r>
        <w:rPr>
          <w:sz w:val="20"/>
        </w:rPr>
        <w:t>suitable</w:t>
      </w:r>
      <w:r>
        <w:rPr>
          <w:spacing w:val="-9"/>
          <w:sz w:val="20"/>
        </w:rPr>
        <w:t xml:space="preserve"> </w:t>
      </w:r>
      <w:r>
        <w:rPr>
          <w:sz w:val="20"/>
        </w:rPr>
        <w:t>substrate</w:t>
      </w:r>
      <w:r>
        <w:rPr>
          <w:spacing w:val="-9"/>
          <w:sz w:val="20"/>
        </w:rPr>
        <w:t xml:space="preserve"> </w:t>
      </w:r>
      <w:r>
        <w:rPr>
          <w:sz w:val="20"/>
        </w:rPr>
        <w:t>for</w:t>
      </w:r>
      <w:r>
        <w:rPr>
          <w:spacing w:val="-8"/>
          <w:sz w:val="20"/>
        </w:rPr>
        <w:t xml:space="preserve"> </w:t>
      </w:r>
      <w:r>
        <w:rPr>
          <w:sz w:val="20"/>
        </w:rPr>
        <w:t>the</w:t>
      </w:r>
      <w:r>
        <w:rPr>
          <w:spacing w:val="-4"/>
          <w:sz w:val="20"/>
        </w:rPr>
        <w:t xml:space="preserve"> </w:t>
      </w:r>
      <w:r>
        <w:rPr>
          <w:sz w:val="20"/>
        </w:rPr>
        <w:t>nominated</w:t>
      </w:r>
      <w:r>
        <w:rPr>
          <w:spacing w:val="-14"/>
          <w:sz w:val="20"/>
        </w:rPr>
        <w:t xml:space="preserve"> </w:t>
      </w:r>
      <w:r>
        <w:rPr>
          <w:sz w:val="20"/>
        </w:rPr>
        <w:t>final</w:t>
      </w:r>
      <w:r>
        <w:rPr>
          <w:spacing w:val="-9"/>
          <w:sz w:val="20"/>
        </w:rPr>
        <w:t xml:space="preserve"> </w:t>
      </w:r>
      <w:r>
        <w:rPr>
          <w:sz w:val="20"/>
        </w:rPr>
        <w:t>finish.</w:t>
      </w:r>
    </w:p>
    <w:p w14:paraId="164DE6A0" w14:textId="77777777" w:rsidR="00762D58" w:rsidRDefault="00A364CD">
      <w:pPr>
        <w:pStyle w:val="ListParagraph"/>
        <w:numPr>
          <w:ilvl w:val="1"/>
          <w:numId w:val="114"/>
        </w:numPr>
        <w:tabs>
          <w:tab w:val="left" w:pos="723"/>
          <w:tab w:val="left" w:pos="724"/>
        </w:tabs>
        <w:spacing w:before="4" w:line="350" w:lineRule="atLeast"/>
        <w:ind w:right="6566" w:firstLine="0"/>
        <w:rPr>
          <w:sz w:val="20"/>
        </w:rPr>
      </w:pPr>
      <w:r>
        <w:rPr>
          <w:spacing w:val="-2"/>
          <w:sz w:val="20"/>
        </w:rPr>
        <w:t xml:space="preserve">CROSS </w:t>
      </w:r>
      <w:r>
        <w:rPr>
          <w:spacing w:val="-1"/>
          <w:sz w:val="20"/>
        </w:rPr>
        <w:t>REFERENCES</w:t>
      </w:r>
      <w:r>
        <w:rPr>
          <w:spacing w:val="-53"/>
          <w:sz w:val="20"/>
        </w:rPr>
        <w:t xml:space="preserve"> </w:t>
      </w:r>
      <w:r>
        <w:rPr>
          <w:sz w:val="20"/>
        </w:rPr>
        <w:t>General</w:t>
      </w:r>
    </w:p>
    <w:p w14:paraId="4595565A" w14:textId="77777777" w:rsidR="00762D58" w:rsidRDefault="00A364CD">
      <w:pPr>
        <w:pStyle w:val="BodyText"/>
        <w:spacing w:before="15"/>
        <w:ind w:left="161"/>
      </w:pPr>
      <w:r>
        <w:t>Requirement:</w:t>
      </w:r>
      <w:r>
        <w:rPr>
          <w:spacing w:val="1"/>
        </w:rPr>
        <w:t xml:space="preserve"> </w:t>
      </w:r>
      <w:r>
        <w:t>Conform</w:t>
      </w:r>
      <w:r>
        <w:rPr>
          <w:spacing w:val="-1"/>
        </w:rPr>
        <w:t xml:space="preserve"> </w:t>
      </w:r>
      <w:r>
        <w:t>to</w:t>
      </w:r>
      <w:r>
        <w:rPr>
          <w:spacing w:val="-6"/>
        </w:rPr>
        <w:t xml:space="preserve"> </w:t>
      </w:r>
      <w:r>
        <w:t>the</w:t>
      </w:r>
      <w:r>
        <w:rPr>
          <w:spacing w:val="-6"/>
        </w:rPr>
        <w:t xml:space="preserve"> </w:t>
      </w:r>
      <w:r>
        <w:t>following:</w:t>
      </w:r>
    </w:p>
    <w:p w14:paraId="0D1E8674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58"/>
        <w:rPr>
          <w:rFonts w:ascii="Times New Roman" w:hAnsi="Times New Roman"/>
          <w:sz w:val="20"/>
        </w:rPr>
      </w:pPr>
      <w:r>
        <w:rPr>
          <w:sz w:val="20"/>
        </w:rPr>
        <w:t>0171</w:t>
      </w:r>
      <w:r>
        <w:rPr>
          <w:spacing w:val="-3"/>
          <w:sz w:val="20"/>
        </w:rPr>
        <w:t xml:space="preserve"> </w:t>
      </w:r>
      <w:r>
        <w:rPr>
          <w:sz w:val="20"/>
        </w:rPr>
        <w:t>General</w:t>
      </w:r>
      <w:r>
        <w:rPr>
          <w:spacing w:val="-12"/>
          <w:sz w:val="20"/>
        </w:rPr>
        <w:t xml:space="preserve"> </w:t>
      </w:r>
      <w:r>
        <w:rPr>
          <w:sz w:val="20"/>
        </w:rPr>
        <w:t>requirements.</w:t>
      </w:r>
    </w:p>
    <w:p w14:paraId="6718B5C1" w14:textId="77777777" w:rsidR="00762D58" w:rsidRDefault="00A364CD">
      <w:pPr>
        <w:pStyle w:val="ListParagraph"/>
        <w:numPr>
          <w:ilvl w:val="1"/>
          <w:numId w:val="114"/>
        </w:numPr>
        <w:tabs>
          <w:tab w:val="left" w:pos="723"/>
          <w:tab w:val="left" w:pos="724"/>
        </w:tabs>
        <w:spacing w:before="5" w:line="350" w:lineRule="atLeast"/>
        <w:ind w:right="6935" w:firstLine="0"/>
        <w:rPr>
          <w:sz w:val="20"/>
        </w:rPr>
      </w:pPr>
      <w:r>
        <w:rPr>
          <w:sz w:val="20"/>
        </w:rPr>
        <w:t>INTERPRETATION</w:t>
      </w:r>
      <w:r>
        <w:rPr>
          <w:spacing w:val="-53"/>
          <w:sz w:val="20"/>
        </w:rPr>
        <w:t xml:space="preserve"> </w:t>
      </w:r>
      <w:r>
        <w:rPr>
          <w:sz w:val="20"/>
        </w:rPr>
        <w:t>Abbreviations</w:t>
      </w:r>
    </w:p>
    <w:p w14:paraId="3A018DFF" w14:textId="324422B0" w:rsidR="00762D58" w:rsidRDefault="00A364CD">
      <w:pPr>
        <w:pStyle w:val="BodyText"/>
        <w:spacing w:before="15"/>
        <w:ind w:left="161"/>
      </w:pPr>
      <w:r>
        <w:t>General:</w:t>
      </w:r>
      <w:r>
        <w:rPr>
          <w:spacing w:val="-3"/>
        </w:rPr>
        <w:t xml:space="preserve"> </w:t>
      </w:r>
      <w:r>
        <w:t>For</w:t>
      </w:r>
      <w:r>
        <w:rPr>
          <w:spacing w:val="-4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purposes</w:t>
      </w:r>
      <w:r>
        <w:rPr>
          <w:spacing w:val="-4"/>
        </w:rPr>
        <w:t xml:space="preserve"> </w:t>
      </w:r>
      <w:r>
        <w:t>of</w:t>
      </w:r>
      <w:r>
        <w:rPr>
          <w:spacing w:val="7"/>
        </w:rPr>
        <w:t xml:space="preserve"> </w:t>
      </w:r>
      <w:r>
        <w:t>this</w:t>
      </w:r>
      <w:r>
        <w:rPr>
          <w:spacing w:val="-3"/>
        </w:rPr>
        <w:t xml:space="preserve"> </w:t>
      </w:r>
      <w:r w:rsidR="007F22D3">
        <w:t>work section</w:t>
      </w:r>
      <w:r>
        <w:rPr>
          <w:spacing w:val="-1"/>
        </w:rPr>
        <w:t xml:space="preserve"> </w:t>
      </w:r>
      <w:r>
        <w:t>the</w:t>
      </w:r>
      <w:r>
        <w:rPr>
          <w:spacing w:val="-6"/>
        </w:rPr>
        <w:t xml:space="preserve"> </w:t>
      </w:r>
      <w:r>
        <w:t>following</w:t>
      </w:r>
      <w:r>
        <w:rPr>
          <w:spacing w:val="-1"/>
        </w:rPr>
        <w:t xml:space="preserve"> </w:t>
      </w:r>
      <w:r>
        <w:t>abbreviations</w:t>
      </w:r>
      <w:r>
        <w:rPr>
          <w:spacing w:val="-4"/>
        </w:rPr>
        <w:t xml:space="preserve"> </w:t>
      </w:r>
      <w:r>
        <w:t>apply:</w:t>
      </w:r>
    </w:p>
    <w:p w14:paraId="68B14427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58"/>
        <w:rPr>
          <w:rFonts w:ascii="Times New Roman" w:hAnsi="Times New Roman"/>
          <w:sz w:val="20"/>
        </w:rPr>
      </w:pPr>
      <w:r>
        <w:rPr>
          <w:spacing w:val="-1"/>
          <w:sz w:val="20"/>
        </w:rPr>
        <w:t>CRF:</w:t>
      </w:r>
      <w:r>
        <w:rPr>
          <w:spacing w:val="3"/>
          <w:sz w:val="20"/>
        </w:rPr>
        <w:t xml:space="preserve"> </w:t>
      </w:r>
      <w:r>
        <w:rPr>
          <w:spacing w:val="-1"/>
          <w:sz w:val="20"/>
        </w:rPr>
        <w:t>Cement</w:t>
      </w:r>
      <w:r>
        <w:rPr>
          <w:spacing w:val="-2"/>
          <w:sz w:val="20"/>
        </w:rPr>
        <w:t xml:space="preserve"> </w:t>
      </w:r>
      <w:r>
        <w:rPr>
          <w:sz w:val="20"/>
        </w:rPr>
        <w:t>render</w:t>
      </w:r>
      <w:r>
        <w:rPr>
          <w:spacing w:val="4"/>
          <w:sz w:val="20"/>
        </w:rPr>
        <w:t xml:space="preserve"> </w:t>
      </w:r>
      <w:r>
        <w:rPr>
          <w:sz w:val="20"/>
        </w:rPr>
        <w:t>–</w:t>
      </w:r>
      <w:r>
        <w:rPr>
          <w:spacing w:val="-29"/>
          <w:sz w:val="20"/>
        </w:rPr>
        <w:t xml:space="preserve"> </w:t>
      </w:r>
      <w:r>
        <w:rPr>
          <w:sz w:val="20"/>
        </w:rPr>
        <w:t>finish.</w:t>
      </w:r>
    </w:p>
    <w:p w14:paraId="7390882C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57"/>
        <w:rPr>
          <w:rFonts w:ascii="Times New Roman" w:hAnsi="Times New Roman"/>
          <w:sz w:val="20"/>
        </w:rPr>
      </w:pPr>
      <w:r>
        <w:rPr>
          <w:spacing w:val="-1"/>
          <w:sz w:val="20"/>
        </w:rPr>
        <w:t>CRM:</w:t>
      </w:r>
      <w:r>
        <w:rPr>
          <w:spacing w:val="4"/>
          <w:sz w:val="20"/>
        </w:rPr>
        <w:t xml:space="preserve"> </w:t>
      </w:r>
      <w:r>
        <w:rPr>
          <w:spacing w:val="-1"/>
          <w:sz w:val="20"/>
        </w:rPr>
        <w:t xml:space="preserve">Cement </w:t>
      </w:r>
      <w:r>
        <w:rPr>
          <w:sz w:val="20"/>
        </w:rPr>
        <w:t>render</w:t>
      </w:r>
      <w:r>
        <w:rPr>
          <w:spacing w:val="5"/>
          <w:sz w:val="20"/>
        </w:rPr>
        <w:t xml:space="preserve"> </w:t>
      </w:r>
      <w:r>
        <w:rPr>
          <w:sz w:val="20"/>
        </w:rPr>
        <w:t>–</w:t>
      </w:r>
      <w:r>
        <w:rPr>
          <w:spacing w:val="-23"/>
          <w:sz w:val="20"/>
        </w:rPr>
        <w:t xml:space="preserve"> </w:t>
      </w:r>
      <w:r>
        <w:rPr>
          <w:sz w:val="20"/>
        </w:rPr>
        <w:t>medium.</w:t>
      </w:r>
    </w:p>
    <w:p w14:paraId="0AC4F16E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57"/>
        <w:rPr>
          <w:rFonts w:ascii="Times New Roman" w:hAnsi="Times New Roman"/>
          <w:sz w:val="20"/>
        </w:rPr>
      </w:pPr>
      <w:r>
        <w:rPr>
          <w:spacing w:val="-1"/>
          <w:sz w:val="20"/>
        </w:rPr>
        <w:t>CRS:</w:t>
      </w:r>
      <w:r>
        <w:rPr>
          <w:spacing w:val="4"/>
          <w:sz w:val="20"/>
        </w:rPr>
        <w:t xml:space="preserve"> </w:t>
      </w:r>
      <w:r>
        <w:rPr>
          <w:spacing w:val="-1"/>
          <w:sz w:val="20"/>
        </w:rPr>
        <w:t>Cement render</w:t>
      </w:r>
      <w:r>
        <w:rPr>
          <w:spacing w:val="4"/>
          <w:sz w:val="20"/>
        </w:rPr>
        <w:t xml:space="preserve"> </w:t>
      </w:r>
      <w:r>
        <w:rPr>
          <w:sz w:val="20"/>
        </w:rPr>
        <w:t>–</w:t>
      </w:r>
      <w:r>
        <w:rPr>
          <w:spacing w:val="-23"/>
          <w:sz w:val="20"/>
        </w:rPr>
        <w:t xml:space="preserve"> </w:t>
      </w:r>
      <w:r>
        <w:rPr>
          <w:sz w:val="20"/>
        </w:rPr>
        <w:t>stronger.</w:t>
      </w:r>
    </w:p>
    <w:p w14:paraId="406EBCBD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63"/>
        <w:rPr>
          <w:rFonts w:ascii="Times New Roman" w:hAnsi="Times New Roman"/>
          <w:sz w:val="20"/>
        </w:rPr>
      </w:pPr>
      <w:r>
        <w:rPr>
          <w:spacing w:val="-1"/>
          <w:sz w:val="20"/>
        </w:rPr>
        <w:t>CRW:</w:t>
      </w:r>
      <w:r>
        <w:rPr>
          <w:spacing w:val="4"/>
          <w:sz w:val="20"/>
        </w:rPr>
        <w:t xml:space="preserve"> </w:t>
      </w:r>
      <w:r>
        <w:rPr>
          <w:spacing w:val="-1"/>
          <w:sz w:val="20"/>
        </w:rPr>
        <w:t>Cement</w:t>
      </w:r>
      <w:r>
        <w:rPr>
          <w:spacing w:val="-2"/>
          <w:sz w:val="20"/>
        </w:rPr>
        <w:t xml:space="preserve"> </w:t>
      </w:r>
      <w:r>
        <w:rPr>
          <w:spacing w:val="-1"/>
          <w:sz w:val="20"/>
        </w:rPr>
        <w:t>render</w:t>
      </w:r>
      <w:r>
        <w:rPr>
          <w:spacing w:val="4"/>
          <w:sz w:val="20"/>
        </w:rPr>
        <w:t xml:space="preserve"> </w:t>
      </w:r>
      <w:r>
        <w:rPr>
          <w:sz w:val="20"/>
        </w:rPr>
        <w:t>–</w:t>
      </w:r>
      <w:r>
        <w:rPr>
          <w:spacing w:val="-14"/>
          <w:sz w:val="20"/>
        </w:rPr>
        <w:t xml:space="preserve"> </w:t>
      </w:r>
      <w:r>
        <w:rPr>
          <w:sz w:val="20"/>
        </w:rPr>
        <w:t>weaker.</w:t>
      </w:r>
    </w:p>
    <w:p w14:paraId="734B65D7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57" w:line="300" w:lineRule="auto"/>
        <w:ind w:left="161" w:right="6384" w:firstLine="0"/>
        <w:rPr>
          <w:rFonts w:ascii="Times New Roman" w:hAnsi="Times New Roman"/>
          <w:sz w:val="20"/>
        </w:rPr>
      </w:pPr>
      <w:r>
        <w:rPr>
          <w:spacing w:val="-1"/>
          <w:sz w:val="20"/>
        </w:rPr>
        <w:t>GPF: Gypsum</w:t>
      </w:r>
      <w:r>
        <w:rPr>
          <w:spacing w:val="2"/>
          <w:sz w:val="20"/>
        </w:rPr>
        <w:t xml:space="preserve"> </w:t>
      </w:r>
      <w:r>
        <w:rPr>
          <w:sz w:val="20"/>
        </w:rPr>
        <w:t>plaster</w:t>
      </w:r>
      <w:r>
        <w:rPr>
          <w:spacing w:val="5"/>
          <w:sz w:val="20"/>
        </w:rPr>
        <w:t xml:space="preserve"> </w:t>
      </w:r>
      <w:r>
        <w:rPr>
          <w:sz w:val="20"/>
        </w:rPr>
        <w:t>–</w:t>
      </w:r>
      <w:r>
        <w:rPr>
          <w:spacing w:val="-23"/>
          <w:sz w:val="20"/>
        </w:rPr>
        <w:t xml:space="preserve"> </w:t>
      </w:r>
      <w:r>
        <w:rPr>
          <w:sz w:val="20"/>
        </w:rPr>
        <w:t>finish.</w:t>
      </w:r>
      <w:r>
        <w:rPr>
          <w:spacing w:val="-53"/>
          <w:sz w:val="20"/>
        </w:rPr>
        <w:t xml:space="preserve"> </w:t>
      </w:r>
      <w:r>
        <w:rPr>
          <w:sz w:val="20"/>
        </w:rPr>
        <w:t>Definitions</w:t>
      </w:r>
    </w:p>
    <w:p w14:paraId="2E8ED860" w14:textId="51947BAF" w:rsidR="00762D58" w:rsidRDefault="00A364CD">
      <w:pPr>
        <w:pStyle w:val="BodyText"/>
        <w:spacing w:line="197" w:lineRule="exact"/>
        <w:ind w:left="161"/>
      </w:pPr>
      <w:r>
        <w:t>General:</w:t>
      </w:r>
      <w:r>
        <w:rPr>
          <w:spacing w:val="-3"/>
        </w:rPr>
        <w:t xml:space="preserve"> </w:t>
      </w:r>
      <w:r>
        <w:t>For</w:t>
      </w:r>
      <w:r>
        <w:rPr>
          <w:spacing w:val="-4"/>
        </w:rPr>
        <w:t xml:space="preserve"> </w:t>
      </w:r>
      <w:r>
        <w:t>the purposes</w:t>
      </w:r>
      <w:r>
        <w:rPr>
          <w:spacing w:val="-4"/>
        </w:rPr>
        <w:t xml:space="preserve"> </w:t>
      </w:r>
      <w:r>
        <w:t>of</w:t>
      </w:r>
      <w:r>
        <w:rPr>
          <w:spacing w:val="7"/>
        </w:rPr>
        <w:t xml:space="preserve"> </w:t>
      </w:r>
      <w:r>
        <w:t>this</w:t>
      </w:r>
      <w:r>
        <w:rPr>
          <w:spacing w:val="-4"/>
        </w:rPr>
        <w:t xml:space="preserve"> </w:t>
      </w:r>
      <w:r w:rsidR="007F22D3">
        <w:t>work section</w:t>
      </w:r>
      <w:r>
        <w:t xml:space="preserve"> the</w:t>
      </w:r>
      <w:r>
        <w:rPr>
          <w:spacing w:val="-6"/>
        </w:rPr>
        <w:t xml:space="preserve"> </w:t>
      </w:r>
      <w:r>
        <w:t>following</w:t>
      </w:r>
      <w:r>
        <w:rPr>
          <w:spacing w:val="-1"/>
        </w:rPr>
        <w:t xml:space="preserve"> </w:t>
      </w:r>
      <w:r>
        <w:t>definitions</w:t>
      </w:r>
      <w:r>
        <w:rPr>
          <w:spacing w:val="-3"/>
        </w:rPr>
        <w:t xml:space="preserve"> </w:t>
      </w:r>
      <w:r>
        <w:t>apply:</w:t>
      </w:r>
    </w:p>
    <w:p w14:paraId="390FAAAD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53"/>
        <w:rPr>
          <w:rFonts w:ascii="Times New Roman" w:hAnsi="Times New Roman"/>
          <w:sz w:val="20"/>
        </w:rPr>
      </w:pPr>
      <w:r>
        <w:rPr>
          <w:spacing w:val="-1"/>
          <w:sz w:val="20"/>
        </w:rPr>
        <w:t>Base</w:t>
      </w:r>
      <w:r>
        <w:rPr>
          <w:spacing w:val="-4"/>
          <w:sz w:val="20"/>
        </w:rPr>
        <w:t xml:space="preserve"> </w:t>
      </w:r>
      <w:r>
        <w:rPr>
          <w:spacing w:val="-1"/>
          <w:sz w:val="20"/>
        </w:rPr>
        <w:t>coat:</w:t>
      </w:r>
      <w:r>
        <w:rPr>
          <w:spacing w:val="-2"/>
          <w:sz w:val="20"/>
        </w:rPr>
        <w:t xml:space="preserve"> </w:t>
      </w:r>
      <w:r>
        <w:rPr>
          <w:spacing w:val="-1"/>
          <w:sz w:val="20"/>
        </w:rPr>
        <w:t>A</w:t>
      </w:r>
      <w:r>
        <w:rPr>
          <w:spacing w:val="-3"/>
          <w:sz w:val="20"/>
        </w:rPr>
        <w:t xml:space="preserve"> </w:t>
      </w:r>
      <w:r>
        <w:rPr>
          <w:spacing w:val="-1"/>
          <w:sz w:val="20"/>
        </w:rPr>
        <w:t>plaster</w:t>
      </w:r>
      <w:r>
        <w:rPr>
          <w:spacing w:val="-7"/>
          <w:sz w:val="20"/>
        </w:rPr>
        <w:t xml:space="preserve"> </w:t>
      </w:r>
      <w:r>
        <w:rPr>
          <w:spacing w:val="-1"/>
          <w:sz w:val="20"/>
        </w:rPr>
        <w:t>coat</w:t>
      </w:r>
      <w:r>
        <w:rPr>
          <w:spacing w:val="-2"/>
          <w:sz w:val="20"/>
        </w:rPr>
        <w:t xml:space="preserve"> </w:t>
      </w:r>
      <w:r>
        <w:rPr>
          <w:sz w:val="20"/>
        </w:rPr>
        <w:t>applied</w:t>
      </w:r>
      <w:r>
        <w:rPr>
          <w:spacing w:val="-4"/>
          <w:sz w:val="20"/>
        </w:rPr>
        <w:t xml:space="preserve"> </w:t>
      </w:r>
      <w:r>
        <w:rPr>
          <w:sz w:val="20"/>
        </w:rPr>
        <w:t>before</w:t>
      </w:r>
      <w:r>
        <w:rPr>
          <w:spacing w:val="-15"/>
          <w:sz w:val="20"/>
        </w:rPr>
        <w:t xml:space="preserve"> </w:t>
      </w:r>
      <w:r>
        <w:rPr>
          <w:sz w:val="20"/>
        </w:rPr>
        <w:t>the</w:t>
      </w:r>
      <w:r>
        <w:rPr>
          <w:spacing w:val="-4"/>
          <w:sz w:val="20"/>
        </w:rPr>
        <w:t xml:space="preserve"> </w:t>
      </w:r>
      <w:r>
        <w:rPr>
          <w:sz w:val="20"/>
        </w:rPr>
        <w:t>application</w:t>
      </w:r>
      <w:r>
        <w:rPr>
          <w:spacing w:val="-14"/>
          <w:sz w:val="20"/>
        </w:rPr>
        <w:t xml:space="preserve"> </w:t>
      </w:r>
      <w:r>
        <w:rPr>
          <w:sz w:val="20"/>
        </w:rPr>
        <w:t>of</w:t>
      </w:r>
      <w:r>
        <w:rPr>
          <w:spacing w:val="4"/>
          <w:sz w:val="20"/>
        </w:rPr>
        <w:t xml:space="preserve"> </w:t>
      </w:r>
      <w:r>
        <w:rPr>
          <w:sz w:val="20"/>
        </w:rPr>
        <w:t>the</w:t>
      </w:r>
      <w:r>
        <w:rPr>
          <w:spacing w:val="-10"/>
          <w:sz w:val="20"/>
        </w:rPr>
        <w:t xml:space="preserve"> </w:t>
      </w:r>
      <w:r>
        <w:rPr>
          <w:sz w:val="20"/>
        </w:rPr>
        <w:t>finish</w:t>
      </w:r>
      <w:r>
        <w:rPr>
          <w:spacing w:val="-4"/>
          <w:sz w:val="20"/>
        </w:rPr>
        <w:t xml:space="preserve"> </w:t>
      </w:r>
      <w:r>
        <w:rPr>
          <w:sz w:val="20"/>
        </w:rPr>
        <w:t>coat.</w:t>
      </w:r>
    </w:p>
    <w:p w14:paraId="2913737C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57"/>
        <w:rPr>
          <w:rFonts w:ascii="Times New Roman" w:hAnsi="Times New Roman"/>
          <w:sz w:val="20"/>
        </w:rPr>
      </w:pPr>
      <w:r>
        <w:rPr>
          <w:sz w:val="20"/>
        </w:rPr>
        <w:t>Bonding</w:t>
      </w:r>
      <w:r>
        <w:rPr>
          <w:spacing w:val="-12"/>
          <w:sz w:val="20"/>
        </w:rPr>
        <w:t xml:space="preserve"> </w:t>
      </w:r>
      <w:r>
        <w:rPr>
          <w:sz w:val="20"/>
        </w:rPr>
        <w:t>treatment:</w:t>
      </w:r>
      <w:r>
        <w:rPr>
          <w:spacing w:val="-13"/>
          <w:sz w:val="20"/>
        </w:rPr>
        <w:t xml:space="preserve"> </w:t>
      </w:r>
      <w:r>
        <w:rPr>
          <w:sz w:val="20"/>
        </w:rPr>
        <w:t>A</w:t>
      </w:r>
      <w:r>
        <w:rPr>
          <w:spacing w:val="-6"/>
          <w:sz w:val="20"/>
        </w:rPr>
        <w:t xml:space="preserve"> </w:t>
      </w:r>
      <w:r>
        <w:rPr>
          <w:sz w:val="20"/>
        </w:rPr>
        <w:t>treatment</w:t>
      </w:r>
      <w:r>
        <w:rPr>
          <w:spacing w:val="-13"/>
          <w:sz w:val="20"/>
        </w:rPr>
        <w:t xml:space="preserve"> </w:t>
      </w:r>
      <w:r>
        <w:rPr>
          <w:sz w:val="20"/>
        </w:rPr>
        <w:t>of</w:t>
      </w:r>
      <w:r>
        <w:rPr>
          <w:spacing w:val="4"/>
          <w:sz w:val="20"/>
        </w:rPr>
        <w:t xml:space="preserve"> </w:t>
      </w:r>
      <w:r>
        <w:rPr>
          <w:sz w:val="20"/>
        </w:rPr>
        <w:t>a</w:t>
      </w:r>
      <w:r>
        <w:rPr>
          <w:spacing w:val="-7"/>
          <w:sz w:val="20"/>
        </w:rPr>
        <w:t xml:space="preserve"> </w:t>
      </w:r>
      <w:r>
        <w:rPr>
          <w:sz w:val="20"/>
        </w:rPr>
        <w:t>substrate</w:t>
      </w:r>
      <w:r>
        <w:rPr>
          <w:spacing w:val="-7"/>
          <w:sz w:val="20"/>
        </w:rPr>
        <w:t xml:space="preserve"> </w:t>
      </w:r>
      <w:r>
        <w:rPr>
          <w:sz w:val="20"/>
        </w:rPr>
        <w:t>which</w:t>
      </w:r>
      <w:r>
        <w:rPr>
          <w:spacing w:val="-13"/>
          <w:sz w:val="20"/>
        </w:rPr>
        <w:t xml:space="preserve"> </w:t>
      </w:r>
      <w:r>
        <w:rPr>
          <w:sz w:val="20"/>
        </w:rPr>
        <w:t>improves</w:t>
      </w:r>
      <w:r>
        <w:rPr>
          <w:spacing w:val="-10"/>
          <w:sz w:val="20"/>
        </w:rPr>
        <w:t xml:space="preserve"> </w:t>
      </w:r>
      <w:r>
        <w:rPr>
          <w:sz w:val="20"/>
        </w:rPr>
        <w:t>adhesion</w:t>
      </w:r>
      <w:r>
        <w:rPr>
          <w:spacing w:val="-7"/>
          <w:sz w:val="20"/>
        </w:rPr>
        <w:t xml:space="preserve"> </w:t>
      </w:r>
      <w:r>
        <w:rPr>
          <w:sz w:val="20"/>
        </w:rPr>
        <w:t>of</w:t>
      </w:r>
      <w:r>
        <w:rPr>
          <w:spacing w:val="5"/>
          <w:sz w:val="20"/>
        </w:rPr>
        <w:t xml:space="preserve"> </w:t>
      </w:r>
      <w:r>
        <w:rPr>
          <w:sz w:val="20"/>
        </w:rPr>
        <w:t>a</w:t>
      </w:r>
      <w:r>
        <w:rPr>
          <w:spacing w:val="-8"/>
          <w:sz w:val="20"/>
        </w:rPr>
        <w:t xml:space="preserve"> </w:t>
      </w:r>
      <w:r>
        <w:rPr>
          <w:sz w:val="20"/>
        </w:rPr>
        <w:t>plaster</w:t>
      </w:r>
      <w:r>
        <w:rPr>
          <w:spacing w:val="-9"/>
          <w:sz w:val="20"/>
        </w:rPr>
        <w:t xml:space="preserve"> </w:t>
      </w:r>
      <w:r>
        <w:rPr>
          <w:sz w:val="20"/>
        </w:rPr>
        <w:t>system.</w:t>
      </w:r>
    </w:p>
    <w:p w14:paraId="6A421E35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58"/>
        <w:rPr>
          <w:rFonts w:ascii="Times New Roman" w:hAnsi="Times New Roman"/>
          <w:sz w:val="20"/>
        </w:rPr>
      </w:pPr>
      <w:r>
        <w:rPr>
          <w:spacing w:val="-1"/>
          <w:sz w:val="20"/>
        </w:rPr>
        <w:t>Finish</w:t>
      </w:r>
      <w:r>
        <w:rPr>
          <w:spacing w:val="-4"/>
          <w:sz w:val="20"/>
        </w:rPr>
        <w:t xml:space="preserve"> </w:t>
      </w:r>
      <w:r>
        <w:rPr>
          <w:spacing w:val="-1"/>
          <w:sz w:val="20"/>
        </w:rPr>
        <w:t>coat</w:t>
      </w:r>
      <w:r>
        <w:rPr>
          <w:spacing w:val="-6"/>
          <w:sz w:val="20"/>
        </w:rPr>
        <w:t xml:space="preserve"> </w:t>
      </w:r>
      <w:r>
        <w:rPr>
          <w:spacing w:val="-1"/>
          <w:sz w:val="20"/>
        </w:rPr>
        <w:t>(rendering</w:t>
      </w:r>
      <w:r>
        <w:rPr>
          <w:spacing w:val="-9"/>
          <w:sz w:val="20"/>
        </w:rPr>
        <w:t xml:space="preserve"> </w:t>
      </w:r>
      <w:r>
        <w:rPr>
          <w:sz w:val="20"/>
        </w:rPr>
        <w:t>and</w:t>
      </w:r>
      <w:r>
        <w:rPr>
          <w:spacing w:val="1"/>
          <w:sz w:val="20"/>
        </w:rPr>
        <w:t xml:space="preserve"> </w:t>
      </w:r>
      <w:r>
        <w:rPr>
          <w:sz w:val="20"/>
        </w:rPr>
        <w:t>plastering):</w:t>
      </w:r>
      <w:r>
        <w:rPr>
          <w:spacing w:val="-15"/>
          <w:sz w:val="20"/>
        </w:rPr>
        <w:t xml:space="preserve"> </w:t>
      </w:r>
      <w:r>
        <w:rPr>
          <w:sz w:val="20"/>
        </w:rPr>
        <w:t>The</w:t>
      </w:r>
      <w:r>
        <w:rPr>
          <w:spacing w:val="-8"/>
          <w:sz w:val="20"/>
        </w:rPr>
        <w:t xml:space="preserve"> </w:t>
      </w:r>
      <w:r>
        <w:rPr>
          <w:sz w:val="20"/>
        </w:rPr>
        <w:t>final</w:t>
      </w:r>
      <w:r>
        <w:rPr>
          <w:spacing w:val="-5"/>
          <w:sz w:val="20"/>
        </w:rPr>
        <w:t xml:space="preserve"> </w:t>
      </w:r>
      <w:r>
        <w:rPr>
          <w:sz w:val="20"/>
        </w:rPr>
        <w:t>coat</w:t>
      </w:r>
      <w:r>
        <w:rPr>
          <w:spacing w:val="-1"/>
          <w:sz w:val="20"/>
        </w:rPr>
        <w:t xml:space="preserve"> </w:t>
      </w:r>
      <w:r>
        <w:rPr>
          <w:sz w:val="20"/>
        </w:rPr>
        <w:t>of</w:t>
      </w:r>
      <w:r>
        <w:rPr>
          <w:spacing w:val="-1"/>
          <w:sz w:val="20"/>
        </w:rPr>
        <w:t xml:space="preserve"> </w:t>
      </w:r>
      <w:r>
        <w:rPr>
          <w:sz w:val="20"/>
        </w:rPr>
        <w:t>a</w:t>
      </w:r>
      <w:r>
        <w:rPr>
          <w:spacing w:val="-4"/>
          <w:sz w:val="20"/>
        </w:rPr>
        <w:t xml:space="preserve"> </w:t>
      </w:r>
      <w:r>
        <w:rPr>
          <w:sz w:val="20"/>
        </w:rPr>
        <w:t>coating</w:t>
      </w:r>
      <w:r>
        <w:rPr>
          <w:spacing w:val="-9"/>
          <w:sz w:val="20"/>
        </w:rPr>
        <w:t xml:space="preserve"> </w:t>
      </w:r>
      <w:r>
        <w:rPr>
          <w:sz w:val="20"/>
        </w:rPr>
        <w:t>system.</w:t>
      </w:r>
    </w:p>
    <w:p w14:paraId="058DC002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62"/>
        <w:ind w:right="295"/>
        <w:rPr>
          <w:rFonts w:ascii="Times New Roman" w:hAnsi="Times New Roman"/>
          <w:sz w:val="20"/>
        </w:rPr>
      </w:pPr>
      <w:r>
        <w:rPr>
          <w:spacing w:val="-1"/>
          <w:sz w:val="20"/>
        </w:rPr>
        <w:t>Finishing</w:t>
      </w:r>
      <w:r>
        <w:rPr>
          <w:spacing w:val="-9"/>
          <w:sz w:val="20"/>
        </w:rPr>
        <w:t xml:space="preserve"> </w:t>
      </w:r>
      <w:r>
        <w:rPr>
          <w:spacing w:val="-1"/>
          <w:sz w:val="20"/>
        </w:rPr>
        <w:t>treatment</w:t>
      </w:r>
      <w:r>
        <w:rPr>
          <w:spacing w:val="-6"/>
          <w:sz w:val="20"/>
        </w:rPr>
        <w:t xml:space="preserve"> </w:t>
      </w:r>
      <w:r>
        <w:rPr>
          <w:sz w:val="20"/>
        </w:rPr>
        <w:t>(plastering):</w:t>
      </w:r>
      <w:r>
        <w:rPr>
          <w:spacing w:val="-14"/>
          <w:sz w:val="20"/>
        </w:rPr>
        <w:t xml:space="preserve"> </w:t>
      </w:r>
      <w:r>
        <w:rPr>
          <w:sz w:val="20"/>
        </w:rPr>
        <w:t>The</w:t>
      </w:r>
      <w:r>
        <w:rPr>
          <w:spacing w:val="-5"/>
          <w:sz w:val="20"/>
        </w:rPr>
        <w:t xml:space="preserve"> </w:t>
      </w:r>
      <w:r>
        <w:rPr>
          <w:sz w:val="20"/>
        </w:rPr>
        <w:t>treatment</w:t>
      </w:r>
      <w:r>
        <w:rPr>
          <w:spacing w:val="-6"/>
          <w:sz w:val="20"/>
        </w:rPr>
        <w:t xml:space="preserve"> </w:t>
      </w:r>
      <w:r>
        <w:rPr>
          <w:sz w:val="20"/>
        </w:rPr>
        <w:t>applied</w:t>
      </w:r>
      <w:r>
        <w:rPr>
          <w:spacing w:val="-4"/>
          <w:sz w:val="20"/>
        </w:rPr>
        <w:t xml:space="preserve"> </w:t>
      </w:r>
      <w:r>
        <w:rPr>
          <w:sz w:val="20"/>
        </w:rPr>
        <w:t>to</w:t>
      </w:r>
      <w:r>
        <w:rPr>
          <w:spacing w:val="-5"/>
          <w:sz w:val="20"/>
        </w:rPr>
        <w:t xml:space="preserve"> </w:t>
      </w:r>
      <w:r>
        <w:rPr>
          <w:sz w:val="20"/>
        </w:rPr>
        <w:t>a</w:t>
      </w:r>
      <w:r>
        <w:rPr>
          <w:spacing w:val="-4"/>
          <w:sz w:val="20"/>
        </w:rPr>
        <w:t xml:space="preserve"> </w:t>
      </w:r>
      <w:r>
        <w:rPr>
          <w:sz w:val="20"/>
        </w:rPr>
        <w:t>finish</w:t>
      </w:r>
      <w:r>
        <w:rPr>
          <w:spacing w:val="-9"/>
          <w:sz w:val="20"/>
        </w:rPr>
        <w:t xml:space="preserve"> </w:t>
      </w:r>
      <w:r>
        <w:rPr>
          <w:sz w:val="20"/>
        </w:rPr>
        <w:t>coat</w:t>
      </w:r>
      <w:r>
        <w:rPr>
          <w:spacing w:val="4"/>
          <w:sz w:val="20"/>
        </w:rPr>
        <w:t xml:space="preserve"> </w:t>
      </w:r>
      <w:r>
        <w:rPr>
          <w:sz w:val="20"/>
        </w:rPr>
        <w:t>which</w:t>
      </w:r>
      <w:r>
        <w:rPr>
          <w:spacing w:val="-9"/>
          <w:sz w:val="20"/>
        </w:rPr>
        <w:t xml:space="preserve"> </w:t>
      </w:r>
      <w:r>
        <w:rPr>
          <w:sz w:val="20"/>
        </w:rPr>
        <w:t>may</w:t>
      </w:r>
      <w:r>
        <w:rPr>
          <w:spacing w:val="-13"/>
          <w:sz w:val="20"/>
        </w:rPr>
        <w:t xml:space="preserve"> </w:t>
      </w:r>
      <w:r>
        <w:rPr>
          <w:sz w:val="20"/>
        </w:rPr>
        <w:t>include</w:t>
      </w:r>
      <w:r>
        <w:rPr>
          <w:spacing w:val="-8"/>
          <w:sz w:val="20"/>
        </w:rPr>
        <w:t xml:space="preserve"> </w:t>
      </w:r>
      <w:r>
        <w:rPr>
          <w:sz w:val="20"/>
        </w:rPr>
        <w:t>processes</w:t>
      </w:r>
      <w:r>
        <w:rPr>
          <w:spacing w:val="-53"/>
          <w:sz w:val="20"/>
        </w:rPr>
        <w:t xml:space="preserve"> </w:t>
      </w:r>
      <w:r>
        <w:rPr>
          <w:sz w:val="20"/>
        </w:rPr>
        <w:t>and</w:t>
      </w:r>
      <w:r>
        <w:rPr>
          <w:spacing w:val="-5"/>
          <w:sz w:val="20"/>
        </w:rPr>
        <w:t xml:space="preserve"> </w:t>
      </w:r>
      <w:r>
        <w:rPr>
          <w:sz w:val="20"/>
        </w:rPr>
        <w:t>results.</w:t>
      </w:r>
    </w:p>
    <w:p w14:paraId="2A0BBDA8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58"/>
        <w:ind w:right="490"/>
        <w:rPr>
          <w:rFonts w:ascii="Times New Roman" w:hAnsi="Times New Roman"/>
          <w:sz w:val="20"/>
        </w:rPr>
      </w:pPr>
      <w:r>
        <w:rPr>
          <w:sz w:val="20"/>
        </w:rPr>
        <w:t>Plaster:</w:t>
      </w:r>
      <w:r>
        <w:rPr>
          <w:spacing w:val="-7"/>
          <w:sz w:val="20"/>
        </w:rPr>
        <w:t xml:space="preserve"> </w:t>
      </w:r>
      <w:r>
        <w:rPr>
          <w:sz w:val="20"/>
        </w:rPr>
        <w:t>A</w:t>
      </w:r>
      <w:r>
        <w:rPr>
          <w:spacing w:val="-9"/>
          <w:sz w:val="20"/>
        </w:rPr>
        <w:t xml:space="preserve"> </w:t>
      </w:r>
      <w:r>
        <w:rPr>
          <w:sz w:val="20"/>
        </w:rPr>
        <w:t>mixture</w:t>
      </w:r>
      <w:r>
        <w:rPr>
          <w:spacing w:val="-10"/>
          <w:sz w:val="20"/>
        </w:rPr>
        <w:t xml:space="preserve"> </w:t>
      </w:r>
      <w:r>
        <w:rPr>
          <w:sz w:val="20"/>
        </w:rPr>
        <w:t>of</w:t>
      </w:r>
      <w:r>
        <w:rPr>
          <w:spacing w:val="2"/>
          <w:sz w:val="20"/>
        </w:rPr>
        <w:t xml:space="preserve"> </w:t>
      </w:r>
      <w:r>
        <w:rPr>
          <w:sz w:val="20"/>
        </w:rPr>
        <w:t>binders,</w:t>
      </w:r>
      <w:r>
        <w:rPr>
          <w:spacing w:val="-7"/>
          <w:sz w:val="20"/>
        </w:rPr>
        <w:t xml:space="preserve"> </w:t>
      </w:r>
      <w:r>
        <w:rPr>
          <w:sz w:val="20"/>
        </w:rPr>
        <w:t>aggregate</w:t>
      </w:r>
      <w:r>
        <w:rPr>
          <w:spacing w:val="-11"/>
          <w:sz w:val="20"/>
        </w:rPr>
        <w:t xml:space="preserve"> </w:t>
      </w:r>
      <w:r>
        <w:rPr>
          <w:sz w:val="20"/>
        </w:rPr>
        <w:t>and</w:t>
      </w:r>
      <w:r>
        <w:rPr>
          <w:spacing w:val="-1"/>
          <w:sz w:val="20"/>
        </w:rPr>
        <w:t xml:space="preserve"> </w:t>
      </w:r>
      <w:r>
        <w:rPr>
          <w:sz w:val="20"/>
        </w:rPr>
        <w:t>water</w:t>
      </w:r>
      <w:r>
        <w:rPr>
          <w:spacing w:val="-3"/>
          <w:sz w:val="20"/>
        </w:rPr>
        <w:t xml:space="preserve"> </w:t>
      </w:r>
      <w:r>
        <w:rPr>
          <w:sz w:val="20"/>
        </w:rPr>
        <w:t>which</w:t>
      </w:r>
      <w:r>
        <w:rPr>
          <w:spacing w:val="-5"/>
          <w:sz w:val="20"/>
        </w:rPr>
        <w:t xml:space="preserve"> </w:t>
      </w:r>
      <w:r>
        <w:rPr>
          <w:sz w:val="20"/>
        </w:rPr>
        <w:t>is</w:t>
      </w:r>
      <w:r>
        <w:rPr>
          <w:spacing w:val="-4"/>
          <w:sz w:val="20"/>
        </w:rPr>
        <w:t xml:space="preserve"> </w:t>
      </w:r>
      <w:r>
        <w:rPr>
          <w:sz w:val="20"/>
        </w:rPr>
        <w:t>applied</w:t>
      </w:r>
      <w:r>
        <w:rPr>
          <w:spacing w:val="-6"/>
          <w:sz w:val="20"/>
        </w:rPr>
        <w:t xml:space="preserve"> </w:t>
      </w:r>
      <w:r>
        <w:rPr>
          <w:sz w:val="20"/>
        </w:rPr>
        <w:t>to</w:t>
      </w:r>
      <w:r>
        <w:rPr>
          <w:spacing w:val="-10"/>
          <w:sz w:val="20"/>
        </w:rPr>
        <w:t xml:space="preserve"> </w:t>
      </w:r>
      <w:r>
        <w:rPr>
          <w:sz w:val="20"/>
        </w:rPr>
        <w:t>substrates</w:t>
      </w:r>
      <w:r>
        <w:rPr>
          <w:spacing w:val="-13"/>
          <w:sz w:val="20"/>
        </w:rPr>
        <w:t xml:space="preserve"> </w:t>
      </w:r>
      <w:r>
        <w:rPr>
          <w:sz w:val="20"/>
        </w:rPr>
        <w:t>in</w:t>
      </w:r>
      <w:r>
        <w:rPr>
          <w:spacing w:val="-6"/>
          <w:sz w:val="20"/>
        </w:rPr>
        <w:t xml:space="preserve"> </w:t>
      </w:r>
      <w:r>
        <w:rPr>
          <w:sz w:val="20"/>
        </w:rPr>
        <w:t>a</w:t>
      </w:r>
      <w:r>
        <w:rPr>
          <w:spacing w:val="-1"/>
          <w:sz w:val="20"/>
        </w:rPr>
        <w:t xml:space="preserve"> </w:t>
      </w:r>
      <w:r>
        <w:rPr>
          <w:sz w:val="20"/>
        </w:rPr>
        <w:t>plastic</w:t>
      </w:r>
      <w:r>
        <w:rPr>
          <w:spacing w:val="-8"/>
          <w:sz w:val="20"/>
        </w:rPr>
        <w:t xml:space="preserve"> </w:t>
      </w:r>
      <w:r>
        <w:rPr>
          <w:sz w:val="20"/>
        </w:rPr>
        <w:t>state</w:t>
      </w:r>
      <w:r>
        <w:rPr>
          <w:spacing w:val="-53"/>
          <w:sz w:val="20"/>
        </w:rPr>
        <w:t xml:space="preserve"> </w:t>
      </w:r>
      <w:r>
        <w:rPr>
          <w:sz w:val="20"/>
        </w:rPr>
        <w:t>and dries</w:t>
      </w:r>
      <w:r>
        <w:rPr>
          <w:spacing w:val="-8"/>
          <w:sz w:val="20"/>
        </w:rPr>
        <w:t xml:space="preserve"> </w:t>
      </w:r>
      <w:r>
        <w:rPr>
          <w:sz w:val="20"/>
        </w:rPr>
        <w:t>and</w:t>
      </w:r>
      <w:r>
        <w:rPr>
          <w:spacing w:val="-5"/>
          <w:sz w:val="20"/>
        </w:rPr>
        <w:t xml:space="preserve"> </w:t>
      </w:r>
      <w:r>
        <w:rPr>
          <w:sz w:val="20"/>
        </w:rPr>
        <w:t>cures</w:t>
      </w:r>
      <w:r>
        <w:rPr>
          <w:spacing w:val="-8"/>
          <w:sz w:val="20"/>
        </w:rPr>
        <w:t xml:space="preserve"> </w:t>
      </w:r>
      <w:r>
        <w:rPr>
          <w:sz w:val="20"/>
        </w:rPr>
        <w:t>to</w:t>
      </w:r>
      <w:r>
        <w:rPr>
          <w:spacing w:val="-5"/>
          <w:sz w:val="20"/>
        </w:rPr>
        <w:t xml:space="preserve"> </w:t>
      </w:r>
      <w:r>
        <w:rPr>
          <w:sz w:val="20"/>
        </w:rPr>
        <w:t>a hard</w:t>
      </w:r>
      <w:r>
        <w:rPr>
          <w:spacing w:val="-4"/>
          <w:sz w:val="20"/>
        </w:rPr>
        <w:t xml:space="preserve"> </w:t>
      </w:r>
      <w:r>
        <w:rPr>
          <w:sz w:val="20"/>
        </w:rPr>
        <w:t>surface</w:t>
      </w:r>
      <w:r>
        <w:rPr>
          <w:spacing w:val="-10"/>
          <w:sz w:val="20"/>
        </w:rPr>
        <w:t xml:space="preserve"> </w:t>
      </w:r>
      <w:r>
        <w:rPr>
          <w:sz w:val="20"/>
        </w:rPr>
        <w:t>which</w:t>
      </w:r>
      <w:r>
        <w:rPr>
          <w:spacing w:val="-14"/>
          <w:sz w:val="20"/>
        </w:rPr>
        <w:t xml:space="preserve"> </w:t>
      </w:r>
      <w:r>
        <w:rPr>
          <w:sz w:val="20"/>
        </w:rPr>
        <w:t>may</w:t>
      </w:r>
      <w:r>
        <w:rPr>
          <w:spacing w:val="-8"/>
          <w:sz w:val="20"/>
        </w:rPr>
        <w:t xml:space="preserve"> </w:t>
      </w:r>
      <w:r>
        <w:rPr>
          <w:sz w:val="20"/>
        </w:rPr>
        <w:t>subsequently</w:t>
      </w:r>
      <w:r>
        <w:rPr>
          <w:spacing w:val="-12"/>
          <w:sz w:val="20"/>
        </w:rPr>
        <w:t xml:space="preserve"> </w:t>
      </w:r>
      <w:r>
        <w:rPr>
          <w:sz w:val="20"/>
        </w:rPr>
        <w:t>be</w:t>
      </w:r>
      <w:r>
        <w:rPr>
          <w:spacing w:val="-5"/>
          <w:sz w:val="20"/>
        </w:rPr>
        <w:t xml:space="preserve"> </w:t>
      </w:r>
      <w:r>
        <w:rPr>
          <w:sz w:val="20"/>
        </w:rPr>
        <w:t>decorated:</w:t>
      </w:r>
    </w:p>
    <w:p w14:paraId="1F77A0F6" w14:textId="77777777" w:rsidR="00762D58" w:rsidRDefault="00A364CD">
      <w:pPr>
        <w:pStyle w:val="BodyText"/>
        <w:spacing w:before="52"/>
        <w:ind w:left="372"/>
      </w:pPr>
      <w:r>
        <w:rPr>
          <w:rFonts w:ascii="Times New Roman"/>
        </w:rPr>
        <w:t>.</w:t>
      </w:r>
      <w:r>
        <w:rPr>
          <w:rFonts w:ascii="Times New Roman"/>
          <w:spacing w:val="4"/>
        </w:rPr>
        <w:t xml:space="preserve"> </w:t>
      </w:r>
      <w:r>
        <w:t>Cement</w:t>
      </w:r>
      <w:r>
        <w:rPr>
          <w:spacing w:val="-3"/>
        </w:rPr>
        <w:t xml:space="preserve"> </w:t>
      </w:r>
      <w:r>
        <w:t>plaster:</w:t>
      </w:r>
      <w:r>
        <w:rPr>
          <w:spacing w:val="-3"/>
        </w:rPr>
        <w:t xml:space="preserve"> </w:t>
      </w:r>
      <w:r>
        <w:t>Contains</w:t>
      </w:r>
      <w:r>
        <w:rPr>
          <w:spacing w:val="-4"/>
        </w:rPr>
        <w:t xml:space="preserve"> </w:t>
      </w:r>
      <w:r>
        <w:t>Portland</w:t>
      </w:r>
      <w:r>
        <w:rPr>
          <w:spacing w:val="-1"/>
        </w:rPr>
        <w:t xml:space="preserve"> </w:t>
      </w:r>
      <w:r>
        <w:t>cement</w:t>
      </w:r>
      <w:r>
        <w:rPr>
          <w:spacing w:val="-2"/>
        </w:rPr>
        <w:t xml:space="preserve"> </w:t>
      </w:r>
      <w:r>
        <w:t>as</w:t>
      </w:r>
      <w:r>
        <w:rPr>
          <w:spacing w:val="-4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principal</w:t>
      </w:r>
      <w:r>
        <w:rPr>
          <w:spacing w:val="-1"/>
        </w:rPr>
        <w:t xml:space="preserve"> </w:t>
      </w:r>
      <w:r>
        <w:t>binder.</w:t>
      </w:r>
    </w:p>
    <w:p w14:paraId="4B66C96B" w14:textId="77777777" w:rsidR="00762D58" w:rsidRDefault="00A364CD">
      <w:pPr>
        <w:pStyle w:val="BodyText"/>
        <w:spacing w:before="57"/>
        <w:ind w:left="372"/>
      </w:pPr>
      <w:r>
        <w:rPr>
          <w:rFonts w:ascii="Times New Roman"/>
        </w:rPr>
        <w:t>.</w:t>
      </w:r>
      <w:r>
        <w:rPr>
          <w:rFonts w:ascii="Times New Roman"/>
          <w:spacing w:val="-3"/>
        </w:rPr>
        <w:t xml:space="preserve"> </w:t>
      </w:r>
      <w:r>
        <w:t>Gypsum</w:t>
      </w:r>
      <w:r>
        <w:rPr>
          <w:spacing w:val="4"/>
        </w:rPr>
        <w:t xml:space="preserve"> </w:t>
      </w:r>
      <w:r>
        <w:t>plaster: Contains</w:t>
      </w:r>
      <w:r>
        <w:rPr>
          <w:spacing w:val="-5"/>
        </w:rPr>
        <w:t xml:space="preserve"> </w:t>
      </w:r>
      <w:r>
        <w:t>hydrated</w:t>
      </w:r>
      <w:r>
        <w:rPr>
          <w:spacing w:val="-3"/>
        </w:rPr>
        <w:t xml:space="preserve"> </w:t>
      </w:r>
      <w:r>
        <w:t>or</w:t>
      </w:r>
      <w:r>
        <w:rPr>
          <w:spacing w:val="-1"/>
        </w:rPr>
        <w:t xml:space="preserve"> </w:t>
      </w:r>
      <w:r>
        <w:t>anhydrous</w:t>
      </w:r>
      <w:r>
        <w:rPr>
          <w:spacing w:val="-5"/>
        </w:rPr>
        <w:t xml:space="preserve"> </w:t>
      </w:r>
      <w:r>
        <w:t>calcium</w:t>
      </w:r>
      <w:r>
        <w:rPr>
          <w:spacing w:val="-2"/>
        </w:rPr>
        <w:t xml:space="preserve"> </w:t>
      </w:r>
      <w:r>
        <w:t>sulfate</w:t>
      </w:r>
      <w:r>
        <w:rPr>
          <w:spacing w:val="-2"/>
        </w:rPr>
        <w:t xml:space="preserve"> </w:t>
      </w:r>
      <w:r>
        <w:t>as</w:t>
      </w:r>
      <w:r>
        <w:rPr>
          <w:spacing w:val="-2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principal</w:t>
      </w:r>
      <w:r>
        <w:rPr>
          <w:spacing w:val="1"/>
        </w:rPr>
        <w:t xml:space="preserve"> </w:t>
      </w:r>
      <w:r>
        <w:t>binder.</w:t>
      </w:r>
    </w:p>
    <w:p w14:paraId="4149F5B9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68"/>
        <w:ind w:right="408"/>
        <w:rPr>
          <w:rFonts w:ascii="Times New Roman" w:hAnsi="Times New Roman"/>
          <w:sz w:val="20"/>
        </w:rPr>
      </w:pPr>
      <w:r>
        <w:rPr>
          <w:spacing w:val="-1"/>
          <w:sz w:val="20"/>
        </w:rPr>
        <w:t>Plastering:</w:t>
      </w:r>
      <w:r>
        <w:rPr>
          <w:spacing w:val="-10"/>
          <w:sz w:val="20"/>
        </w:rPr>
        <w:t xml:space="preserve"> </w:t>
      </w:r>
      <w:r>
        <w:rPr>
          <w:sz w:val="20"/>
        </w:rPr>
        <w:t>The</w:t>
      </w:r>
      <w:r>
        <w:rPr>
          <w:spacing w:val="-9"/>
          <w:sz w:val="20"/>
        </w:rPr>
        <w:t xml:space="preserve"> </w:t>
      </w:r>
      <w:r>
        <w:rPr>
          <w:sz w:val="20"/>
        </w:rPr>
        <w:t>process</w:t>
      </w:r>
      <w:r>
        <w:rPr>
          <w:spacing w:val="-12"/>
          <w:sz w:val="20"/>
        </w:rPr>
        <w:t xml:space="preserve"> </w:t>
      </w:r>
      <w:r>
        <w:rPr>
          <w:sz w:val="20"/>
        </w:rPr>
        <w:t>of</w:t>
      </w:r>
      <w:r>
        <w:rPr>
          <w:spacing w:val="8"/>
          <w:sz w:val="20"/>
        </w:rPr>
        <w:t xml:space="preserve"> </w:t>
      </w:r>
      <w:r>
        <w:rPr>
          <w:sz w:val="20"/>
        </w:rPr>
        <w:t>coating</w:t>
      </w:r>
      <w:r>
        <w:rPr>
          <w:spacing w:val="-8"/>
          <w:sz w:val="20"/>
        </w:rPr>
        <w:t xml:space="preserve"> </w:t>
      </w:r>
      <w:r>
        <w:rPr>
          <w:sz w:val="20"/>
        </w:rPr>
        <w:t>the</w:t>
      </w:r>
      <w:r>
        <w:rPr>
          <w:spacing w:val="-14"/>
          <w:sz w:val="20"/>
        </w:rPr>
        <w:t xml:space="preserve"> </w:t>
      </w:r>
      <w:r>
        <w:rPr>
          <w:sz w:val="20"/>
        </w:rPr>
        <w:t>framing</w:t>
      </w:r>
      <w:r>
        <w:rPr>
          <w:spacing w:val="-9"/>
          <w:sz w:val="20"/>
        </w:rPr>
        <w:t xml:space="preserve"> </w:t>
      </w:r>
      <w:r>
        <w:rPr>
          <w:sz w:val="20"/>
        </w:rPr>
        <w:t>or</w:t>
      </w:r>
      <w:r>
        <w:rPr>
          <w:spacing w:val="-2"/>
          <w:sz w:val="20"/>
        </w:rPr>
        <w:t xml:space="preserve"> </w:t>
      </w:r>
      <w:r>
        <w:rPr>
          <w:sz w:val="20"/>
        </w:rPr>
        <w:t>solid</w:t>
      </w:r>
      <w:r>
        <w:rPr>
          <w:spacing w:val="-5"/>
          <w:sz w:val="20"/>
        </w:rPr>
        <w:t xml:space="preserve"> </w:t>
      </w:r>
      <w:r>
        <w:rPr>
          <w:sz w:val="20"/>
        </w:rPr>
        <w:t>surfaces</w:t>
      </w:r>
      <w:r>
        <w:rPr>
          <w:spacing w:val="-7"/>
          <w:sz w:val="20"/>
        </w:rPr>
        <w:t xml:space="preserve"> </w:t>
      </w:r>
      <w:r>
        <w:rPr>
          <w:sz w:val="20"/>
        </w:rPr>
        <w:t>of</w:t>
      </w:r>
      <w:r>
        <w:rPr>
          <w:spacing w:val="3"/>
          <w:sz w:val="20"/>
        </w:rPr>
        <w:t xml:space="preserve"> </w:t>
      </w:r>
      <w:r>
        <w:rPr>
          <w:sz w:val="20"/>
        </w:rPr>
        <w:t>a</w:t>
      </w:r>
      <w:r>
        <w:rPr>
          <w:spacing w:val="-4"/>
          <w:sz w:val="20"/>
        </w:rPr>
        <w:t xml:space="preserve"> </w:t>
      </w:r>
      <w:r>
        <w:rPr>
          <w:sz w:val="20"/>
        </w:rPr>
        <w:t>building</w:t>
      </w:r>
      <w:r>
        <w:rPr>
          <w:spacing w:val="-4"/>
          <w:sz w:val="20"/>
        </w:rPr>
        <w:t xml:space="preserve"> </w:t>
      </w:r>
      <w:r>
        <w:rPr>
          <w:sz w:val="20"/>
        </w:rPr>
        <w:t>with</w:t>
      </w:r>
      <w:r>
        <w:rPr>
          <w:spacing w:val="-5"/>
          <w:sz w:val="20"/>
        </w:rPr>
        <w:t xml:space="preserve"> </w:t>
      </w:r>
      <w:r>
        <w:rPr>
          <w:sz w:val="20"/>
        </w:rPr>
        <w:t>a</w:t>
      </w:r>
      <w:r>
        <w:rPr>
          <w:spacing w:val="1"/>
          <w:sz w:val="20"/>
        </w:rPr>
        <w:t xml:space="preserve"> </w:t>
      </w:r>
      <w:r>
        <w:rPr>
          <w:sz w:val="20"/>
        </w:rPr>
        <w:t>plastic</w:t>
      </w:r>
      <w:r>
        <w:rPr>
          <w:spacing w:val="-8"/>
          <w:sz w:val="20"/>
        </w:rPr>
        <w:t xml:space="preserve"> </w:t>
      </w:r>
      <w:r>
        <w:rPr>
          <w:sz w:val="20"/>
        </w:rPr>
        <w:t>material</w:t>
      </w:r>
      <w:r>
        <w:rPr>
          <w:spacing w:val="-52"/>
          <w:sz w:val="20"/>
        </w:rPr>
        <w:t xml:space="preserve"> </w:t>
      </w:r>
      <w:r>
        <w:rPr>
          <w:sz w:val="20"/>
        </w:rPr>
        <w:t>which</w:t>
      </w:r>
      <w:r>
        <w:rPr>
          <w:spacing w:val="-5"/>
          <w:sz w:val="20"/>
        </w:rPr>
        <w:t xml:space="preserve"> </w:t>
      </w:r>
      <w:r>
        <w:rPr>
          <w:sz w:val="20"/>
        </w:rPr>
        <w:t>hardens</w:t>
      </w:r>
      <w:r>
        <w:rPr>
          <w:spacing w:val="-8"/>
          <w:sz w:val="20"/>
        </w:rPr>
        <w:t xml:space="preserve"> </w:t>
      </w:r>
      <w:r>
        <w:rPr>
          <w:sz w:val="20"/>
        </w:rPr>
        <w:t>and</w:t>
      </w:r>
      <w:r>
        <w:rPr>
          <w:spacing w:val="-5"/>
          <w:sz w:val="20"/>
        </w:rPr>
        <w:t xml:space="preserve"> </w:t>
      </w:r>
      <w:r>
        <w:rPr>
          <w:sz w:val="20"/>
        </w:rPr>
        <w:t>then</w:t>
      </w:r>
      <w:r>
        <w:rPr>
          <w:spacing w:val="-5"/>
          <w:sz w:val="20"/>
        </w:rPr>
        <w:t xml:space="preserve"> </w:t>
      </w:r>
      <w:r>
        <w:rPr>
          <w:sz w:val="20"/>
        </w:rPr>
        <w:t>may</w:t>
      </w:r>
      <w:r>
        <w:rPr>
          <w:spacing w:val="-4"/>
          <w:sz w:val="20"/>
        </w:rPr>
        <w:t xml:space="preserve"> </w:t>
      </w:r>
      <w:r>
        <w:rPr>
          <w:sz w:val="20"/>
        </w:rPr>
        <w:t>be</w:t>
      </w:r>
      <w:r>
        <w:rPr>
          <w:spacing w:val="-5"/>
          <w:sz w:val="20"/>
        </w:rPr>
        <w:t xml:space="preserve"> </w:t>
      </w:r>
      <w:r>
        <w:rPr>
          <w:sz w:val="20"/>
        </w:rPr>
        <w:t>decorated</w:t>
      </w:r>
      <w:r>
        <w:rPr>
          <w:spacing w:val="-10"/>
          <w:sz w:val="20"/>
        </w:rPr>
        <w:t xml:space="preserve"> </w:t>
      </w:r>
      <w:r>
        <w:rPr>
          <w:sz w:val="20"/>
        </w:rPr>
        <w:t>or</w:t>
      </w:r>
      <w:r>
        <w:rPr>
          <w:spacing w:val="-3"/>
          <w:sz w:val="20"/>
        </w:rPr>
        <w:t xml:space="preserve"> </w:t>
      </w:r>
      <w:r>
        <w:rPr>
          <w:sz w:val="20"/>
        </w:rPr>
        <w:t>remain</w:t>
      </w:r>
      <w:r>
        <w:rPr>
          <w:spacing w:val="-9"/>
          <w:sz w:val="20"/>
        </w:rPr>
        <w:t xml:space="preserve"> </w:t>
      </w:r>
      <w:r>
        <w:rPr>
          <w:sz w:val="20"/>
        </w:rPr>
        <w:t>self-finished.</w:t>
      </w:r>
    </w:p>
    <w:p w14:paraId="4D648A9B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57"/>
        <w:ind w:right="428"/>
        <w:rPr>
          <w:rFonts w:ascii="Times New Roman" w:hAnsi="Times New Roman"/>
          <w:sz w:val="20"/>
        </w:rPr>
      </w:pPr>
      <w:r>
        <w:rPr>
          <w:spacing w:val="-1"/>
          <w:sz w:val="20"/>
        </w:rPr>
        <w:t>Plastering</w:t>
      </w:r>
      <w:r>
        <w:rPr>
          <w:spacing w:val="-14"/>
          <w:sz w:val="20"/>
        </w:rPr>
        <w:t xml:space="preserve"> </w:t>
      </w:r>
      <w:r>
        <w:rPr>
          <w:spacing w:val="-1"/>
          <w:sz w:val="20"/>
        </w:rPr>
        <w:t>system:</w:t>
      </w:r>
      <w:r>
        <w:rPr>
          <w:spacing w:val="-11"/>
          <w:sz w:val="20"/>
        </w:rPr>
        <w:t xml:space="preserve"> </w:t>
      </w:r>
      <w:r>
        <w:rPr>
          <w:sz w:val="20"/>
        </w:rPr>
        <w:t>One</w:t>
      </w:r>
      <w:r>
        <w:rPr>
          <w:spacing w:val="-4"/>
          <w:sz w:val="20"/>
        </w:rPr>
        <w:t xml:space="preserve"> </w:t>
      </w:r>
      <w:r>
        <w:rPr>
          <w:sz w:val="20"/>
        </w:rPr>
        <w:t>or</w:t>
      </w:r>
      <w:r>
        <w:rPr>
          <w:spacing w:val="-8"/>
          <w:sz w:val="20"/>
        </w:rPr>
        <w:t xml:space="preserve"> </w:t>
      </w:r>
      <w:r>
        <w:rPr>
          <w:sz w:val="20"/>
        </w:rPr>
        <w:t>more</w:t>
      </w:r>
      <w:r>
        <w:rPr>
          <w:spacing w:val="-8"/>
          <w:sz w:val="20"/>
        </w:rPr>
        <w:t xml:space="preserve"> </w:t>
      </w:r>
      <w:r>
        <w:rPr>
          <w:sz w:val="20"/>
        </w:rPr>
        <w:t>coats</w:t>
      </w:r>
      <w:r>
        <w:rPr>
          <w:spacing w:val="-8"/>
          <w:sz w:val="20"/>
        </w:rPr>
        <w:t xml:space="preserve"> </w:t>
      </w:r>
      <w:r>
        <w:rPr>
          <w:sz w:val="20"/>
        </w:rPr>
        <w:t>of</w:t>
      </w:r>
      <w:r>
        <w:rPr>
          <w:spacing w:val="3"/>
          <w:sz w:val="20"/>
        </w:rPr>
        <w:t xml:space="preserve"> </w:t>
      </w:r>
      <w:r>
        <w:rPr>
          <w:sz w:val="20"/>
        </w:rPr>
        <w:t>plaster</w:t>
      </w:r>
      <w:r>
        <w:rPr>
          <w:spacing w:val="-2"/>
          <w:sz w:val="20"/>
        </w:rPr>
        <w:t xml:space="preserve"> </w:t>
      </w:r>
      <w:r>
        <w:rPr>
          <w:sz w:val="20"/>
        </w:rPr>
        <w:t>and associated</w:t>
      </w:r>
      <w:r>
        <w:rPr>
          <w:spacing w:val="-8"/>
          <w:sz w:val="20"/>
        </w:rPr>
        <w:t xml:space="preserve"> </w:t>
      </w:r>
      <w:r>
        <w:rPr>
          <w:sz w:val="20"/>
        </w:rPr>
        <w:t>treatments</w:t>
      </w:r>
      <w:r>
        <w:rPr>
          <w:spacing w:val="-12"/>
          <w:sz w:val="20"/>
        </w:rPr>
        <w:t xml:space="preserve"> </w:t>
      </w:r>
      <w:r>
        <w:rPr>
          <w:sz w:val="20"/>
        </w:rPr>
        <w:t>comprising</w:t>
      </w:r>
      <w:r>
        <w:rPr>
          <w:spacing w:val="-8"/>
          <w:sz w:val="20"/>
        </w:rPr>
        <w:t xml:space="preserve"> </w:t>
      </w:r>
      <w:r>
        <w:rPr>
          <w:sz w:val="20"/>
        </w:rPr>
        <w:t>some</w:t>
      </w:r>
      <w:r>
        <w:rPr>
          <w:spacing w:val="-5"/>
          <w:sz w:val="20"/>
        </w:rPr>
        <w:t xml:space="preserve"> </w:t>
      </w:r>
      <w:r>
        <w:rPr>
          <w:sz w:val="20"/>
        </w:rPr>
        <w:t>or</w:t>
      </w:r>
      <w:r>
        <w:rPr>
          <w:spacing w:val="-3"/>
          <w:sz w:val="20"/>
        </w:rPr>
        <w:t xml:space="preserve"> </w:t>
      </w:r>
      <w:r>
        <w:rPr>
          <w:sz w:val="20"/>
        </w:rPr>
        <w:t>all</w:t>
      </w:r>
      <w:r>
        <w:rPr>
          <w:spacing w:val="-52"/>
          <w:sz w:val="20"/>
        </w:rPr>
        <w:t xml:space="preserve"> </w:t>
      </w:r>
      <w:r>
        <w:rPr>
          <w:sz w:val="20"/>
        </w:rPr>
        <w:t>of</w:t>
      </w:r>
      <w:r>
        <w:rPr>
          <w:spacing w:val="2"/>
          <w:sz w:val="20"/>
        </w:rPr>
        <w:t xml:space="preserve"> </w:t>
      </w:r>
      <w:r>
        <w:rPr>
          <w:sz w:val="20"/>
        </w:rPr>
        <w:t>the</w:t>
      </w:r>
      <w:r>
        <w:rPr>
          <w:spacing w:val="-5"/>
          <w:sz w:val="20"/>
        </w:rPr>
        <w:t xml:space="preserve"> </w:t>
      </w:r>
      <w:r>
        <w:rPr>
          <w:sz w:val="20"/>
        </w:rPr>
        <w:t>following in</w:t>
      </w:r>
      <w:r>
        <w:rPr>
          <w:spacing w:val="-17"/>
          <w:sz w:val="20"/>
        </w:rPr>
        <w:t xml:space="preserve"> </w:t>
      </w:r>
      <w:r>
        <w:rPr>
          <w:sz w:val="20"/>
        </w:rPr>
        <w:t>sequence:</w:t>
      </w:r>
    </w:p>
    <w:p w14:paraId="25263254" w14:textId="77777777" w:rsidR="00762D58" w:rsidRDefault="00A364CD">
      <w:pPr>
        <w:pStyle w:val="BodyText"/>
        <w:spacing w:before="53"/>
        <w:ind w:left="372"/>
      </w:pPr>
      <w:r>
        <w:rPr>
          <w:rFonts w:ascii="Times New Roman"/>
        </w:rPr>
        <w:t>.</w:t>
      </w:r>
      <w:r>
        <w:rPr>
          <w:rFonts w:ascii="Times New Roman"/>
          <w:spacing w:val="4"/>
        </w:rPr>
        <w:t xml:space="preserve"> </w:t>
      </w:r>
      <w:r>
        <w:t>Base</w:t>
      </w:r>
      <w:r>
        <w:rPr>
          <w:spacing w:val="-1"/>
        </w:rPr>
        <w:t xml:space="preserve"> </w:t>
      </w:r>
      <w:r>
        <w:t>coat</w:t>
      </w:r>
      <w:r>
        <w:rPr>
          <w:spacing w:val="2"/>
        </w:rPr>
        <w:t xml:space="preserve"> </w:t>
      </w:r>
      <w:r>
        <w:t>1</w:t>
      </w:r>
      <w:r>
        <w:rPr>
          <w:spacing w:val="-5"/>
        </w:rPr>
        <w:t xml:space="preserve"> </w:t>
      </w:r>
      <w:r>
        <w:t>or 2.</w:t>
      </w:r>
    </w:p>
    <w:p w14:paraId="45658812" w14:textId="77777777" w:rsidR="00762D58" w:rsidRDefault="00A364CD">
      <w:pPr>
        <w:pStyle w:val="BodyText"/>
        <w:spacing w:before="57"/>
        <w:ind w:left="372"/>
      </w:pPr>
      <w:r>
        <w:rPr>
          <w:rFonts w:ascii="Times New Roman"/>
        </w:rPr>
        <w:t>.</w:t>
      </w:r>
      <w:r>
        <w:rPr>
          <w:rFonts w:ascii="Times New Roman"/>
          <w:spacing w:val="2"/>
        </w:rPr>
        <w:t xml:space="preserve"> </w:t>
      </w:r>
      <w:r>
        <w:t>Bonding</w:t>
      </w:r>
      <w:r>
        <w:rPr>
          <w:spacing w:val="-2"/>
        </w:rPr>
        <w:t xml:space="preserve"> </w:t>
      </w:r>
      <w:r>
        <w:t>treatment.</w:t>
      </w:r>
    </w:p>
    <w:p w14:paraId="63220649" w14:textId="77777777" w:rsidR="00762D58" w:rsidRDefault="00A364CD">
      <w:pPr>
        <w:pStyle w:val="BodyText"/>
        <w:spacing w:before="58"/>
        <w:ind w:left="372"/>
      </w:pPr>
      <w:r>
        <w:rPr>
          <w:rFonts w:ascii="Times New Roman"/>
        </w:rPr>
        <w:t xml:space="preserve">. </w:t>
      </w:r>
      <w:r>
        <w:t>Finish coat.</w:t>
      </w:r>
    </w:p>
    <w:p w14:paraId="2B580001" w14:textId="77777777" w:rsidR="00762D58" w:rsidRDefault="00A364CD">
      <w:pPr>
        <w:pStyle w:val="BodyText"/>
        <w:spacing w:before="57"/>
        <w:ind w:left="372"/>
      </w:pPr>
      <w:r>
        <w:rPr>
          <w:rFonts w:ascii="Times New Roman"/>
        </w:rPr>
        <w:t>.</w:t>
      </w:r>
      <w:r>
        <w:rPr>
          <w:rFonts w:ascii="Times New Roman"/>
          <w:spacing w:val="-1"/>
        </w:rPr>
        <w:t xml:space="preserve"> </w:t>
      </w:r>
      <w:r>
        <w:t>Finishing</w:t>
      </w:r>
      <w:r>
        <w:rPr>
          <w:spacing w:val="-1"/>
        </w:rPr>
        <w:t xml:space="preserve"> </w:t>
      </w:r>
      <w:r>
        <w:t>treatment.</w:t>
      </w:r>
    </w:p>
    <w:p w14:paraId="6A04E5E6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62"/>
        <w:rPr>
          <w:rFonts w:ascii="Times New Roman" w:hAnsi="Times New Roman"/>
          <w:sz w:val="20"/>
        </w:rPr>
      </w:pPr>
      <w:r>
        <w:rPr>
          <w:spacing w:val="-1"/>
          <w:sz w:val="20"/>
        </w:rPr>
        <w:t>Render,</w:t>
      </w:r>
      <w:r>
        <w:rPr>
          <w:spacing w:val="-8"/>
          <w:sz w:val="20"/>
        </w:rPr>
        <w:t xml:space="preserve"> </w:t>
      </w:r>
      <w:r>
        <w:rPr>
          <w:spacing w:val="-1"/>
          <w:sz w:val="20"/>
        </w:rPr>
        <w:t>rendering:</w:t>
      </w:r>
      <w:r>
        <w:rPr>
          <w:spacing w:val="-8"/>
          <w:sz w:val="20"/>
        </w:rPr>
        <w:t xml:space="preserve"> </w:t>
      </w:r>
      <w:r>
        <w:rPr>
          <w:spacing w:val="-1"/>
          <w:sz w:val="20"/>
        </w:rPr>
        <w:t>plaster,</w:t>
      </w:r>
      <w:r>
        <w:rPr>
          <w:spacing w:val="-3"/>
          <w:sz w:val="20"/>
        </w:rPr>
        <w:t xml:space="preserve"> </w:t>
      </w:r>
      <w:r>
        <w:rPr>
          <w:sz w:val="20"/>
        </w:rPr>
        <w:t>plastering,</w:t>
      </w:r>
      <w:r>
        <w:rPr>
          <w:spacing w:val="-13"/>
          <w:sz w:val="20"/>
        </w:rPr>
        <w:t xml:space="preserve"> </w:t>
      </w:r>
      <w:r>
        <w:rPr>
          <w:sz w:val="20"/>
        </w:rPr>
        <w:t>usually</w:t>
      </w:r>
      <w:r>
        <w:rPr>
          <w:spacing w:val="-9"/>
          <w:sz w:val="20"/>
        </w:rPr>
        <w:t xml:space="preserve"> </w:t>
      </w:r>
      <w:r>
        <w:rPr>
          <w:sz w:val="20"/>
        </w:rPr>
        <w:t>single</w:t>
      </w:r>
      <w:r>
        <w:rPr>
          <w:spacing w:val="-7"/>
          <w:sz w:val="20"/>
        </w:rPr>
        <w:t xml:space="preserve"> </w:t>
      </w:r>
      <w:r>
        <w:rPr>
          <w:sz w:val="20"/>
        </w:rPr>
        <w:t>coat</w:t>
      </w:r>
      <w:r>
        <w:rPr>
          <w:spacing w:val="-3"/>
          <w:sz w:val="20"/>
        </w:rPr>
        <w:t xml:space="preserve"> </w:t>
      </w:r>
      <w:r>
        <w:rPr>
          <w:sz w:val="20"/>
        </w:rPr>
        <w:t>and</w:t>
      </w:r>
      <w:r>
        <w:rPr>
          <w:spacing w:val="-7"/>
          <w:sz w:val="20"/>
        </w:rPr>
        <w:t xml:space="preserve"> </w:t>
      </w:r>
      <w:r>
        <w:rPr>
          <w:sz w:val="20"/>
        </w:rPr>
        <w:t>usually</w:t>
      </w:r>
      <w:r>
        <w:rPr>
          <w:spacing w:val="-14"/>
          <w:sz w:val="20"/>
        </w:rPr>
        <w:t xml:space="preserve"> </w:t>
      </w:r>
      <w:r>
        <w:rPr>
          <w:sz w:val="20"/>
        </w:rPr>
        <w:t>cement:lime:sand.</w:t>
      </w:r>
    </w:p>
    <w:p w14:paraId="58F4A9F4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62"/>
        <w:rPr>
          <w:rFonts w:ascii="Times New Roman" w:hAnsi="Times New Roman"/>
          <w:sz w:val="20"/>
        </w:rPr>
      </w:pPr>
      <w:r>
        <w:rPr>
          <w:sz w:val="20"/>
        </w:rPr>
        <w:t>Substrate:</w:t>
      </w:r>
      <w:r>
        <w:rPr>
          <w:spacing w:val="-7"/>
          <w:sz w:val="20"/>
        </w:rPr>
        <w:t xml:space="preserve"> </w:t>
      </w:r>
      <w:r>
        <w:rPr>
          <w:sz w:val="20"/>
        </w:rPr>
        <w:t>The</w:t>
      </w:r>
      <w:r>
        <w:rPr>
          <w:spacing w:val="-4"/>
          <w:sz w:val="20"/>
        </w:rPr>
        <w:t xml:space="preserve"> </w:t>
      </w:r>
      <w:r>
        <w:rPr>
          <w:sz w:val="20"/>
        </w:rPr>
        <w:t>surface</w:t>
      </w:r>
      <w:r>
        <w:rPr>
          <w:spacing w:val="-11"/>
          <w:sz w:val="20"/>
        </w:rPr>
        <w:t xml:space="preserve"> </w:t>
      </w:r>
      <w:r>
        <w:rPr>
          <w:sz w:val="20"/>
        </w:rPr>
        <w:t>to</w:t>
      </w:r>
      <w:r>
        <w:rPr>
          <w:spacing w:val="-5"/>
          <w:sz w:val="20"/>
        </w:rPr>
        <w:t xml:space="preserve"> </w:t>
      </w:r>
      <w:r>
        <w:rPr>
          <w:sz w:val="20"/>
        </w:rPr>
        <w:t>which</w:t>
      </w:r>
      <w:r>
        <w:rPr>
          <w:spacing w:val="-4"/>
          <w:sz w:val="20"/>
        </w:rPr>
        <w:t xml:space="preserve"> </w:t>
      </w:r>
      <w:r>
        <w:rPr>
          <w:sz w:val="20"/>
        </w:rPr>
        <w:t>a</w:t>
      </w:r>
      <w:r>
        <w:rPr>
          <w:spacing w:val="-6"/>
          <w:sz w:val="20"/>
        </w:rPr>
        <w:t xml:space="preserve"> </w:t>
      </w:r>
      <w:r>
        <w:rPr>
          <w:sz w:val="20"/>
        </w:rPr>
        <w:t>material</w:t>
      </w:r>
      <w:r>
        <w:rPr>
          <w:spacing w:val="-4"/>
          <w:sz w:val="20"/>
        </w:rPr>
        <w:t xml:space="preserve"> </w:t>
      </w:r>
      <w:r>
        <w:rPr>
          <w:sz w:val="20"/>
        </w:rPr>
        <w:t>or</w:t>
      </w:r>
      <w:r>
        <w:rPr>
          <w:spacing w:val="-3"/>
          <w:sz w:val="20"/>
        </w:rPr>
        <w:t xml:space="preserve"> </w:t>
      </w:r>
      <w:r>
        <w:rPr>
          <w:sz w:val="20"/>
        </w:rPr>
        <w:t>product</w:t>
      </w:r>
      <w:r>
        <w:rPr>
          <w:spacing w:val="-13"/>
          <w:sz w:val="20"/>
        </w:rPr>
        <w:t xml:space="preserve"> </w:t>
      </w:r>
      <w:r>
        <w:rPr>
          <w:sz w:val="20"/>
        </w:rPr>
        <w:t>is</w:t>
      </w:r>
      <w:r>
        <w:rPr>
          <w:spacing w:val="-8"/>
          <w:sz w:val="20"/>
        </w:rPr>
        <w:t xml:space="preserve"> </w:t>
      </w:r>
      <w:r>
        <w:rPr>
          <w:sz w:val="20"/>
        </w:rPr>
        <w:t>applied.</w:t>
      </w:r>
    </w:p>
    <w:p w14:paraId="3D28EA14" w14:textId="77777777" w:rsidR="00762D58" w:rsidRDefault="00762D58">
      <w:pPr>
        <w:rPr>
          <w:rFonts w:ascii="Times New Roman" w:hAnsi="Times New Roman"/>
          <w:sz w:val="20"/>
        </w:rPr>
        <w:sectPr w:rsidR="00762D58">
          <w:headerReference w:type="default" r:id="rId72"/>
          <w:footerReference w:type="default" r:id="rId73"/>
          <w:pgSz w:w="11910" w:h="16840"/>
          <w:pgMar w:top="1400" w:right="1240" w:bottom="1220" w:left="1260" w:header="537" w:footer="1036" w:gutter="0"/>
          <w:cols w:space="720"/>
        </w:sectPr>
      </w:pPr>
    </w:p>
    <w:p w14:paraId="65A8E571" w14:textId="77777777" w:rsidR="00762D58" w:rsidRDefault="00A364CD">
      <w:pPr>
        <w:pStyle w:val="ListParagraph"/>
        <w:numPr>
          <w:ilvl w:val="1"/>
          <w:numId w:val="114"/>
        </w:numPr>
        <w:tabs>
          <w:tab w:val="left" w:pos="723"/>
          <w:tab w:val="left" w:pos="724"/>
        </w:tabs>
        <w:spacing w:before="85" w:line="364" w:lineRule="auto"/>
        <w:ind w:right="7358" w:firstLine="0"/>
        <w:rPr>
          <w:sz w:val="20"/>
        </w:rPr>
      </w:pPr>
      <w:r>
        <w:lastRenderedPageBreak/>
        <w:pict w14:anchorId="7475B31C">
          <v:shape id="_x0000_s4208" type="#_x0000_t202" style="position:absolute;left:0;text-align:left;margin-left:69.85pt;margin-top:34.25pt;width:454.05pt;height:176.25pt;z-index:15820800;mso-position-horizontal-relative:page" filled="f" stroked="f">
            <v:textbox inset="0,0,0,0">
              <w:txbxContent>
                <w:tbl>
                  <w:tblPr>
                    <w:tblW w:w="0" w:type="auto"/>
                    <w:tblInd w:w="5" w:type="dxa"/>
                    <w:tblBorders>
                      <w:top w:val="single" w:sz="4" w:space="0" w:color="000000"/>
                      <w:left w:val="single" w:sz="4" w:space="0" w:color="000000"/>
                      <w:bottom w:val="single" w:sz="4" w:space="0" w:color="000000"/>
                      <w:right w:val="single" w:sz="4" w:space="0" w:color="000000"/>
                      <w:insideH w:val="single" w:sz="4" w:space="0" w:color="000000"/>
                      <w:insideV w:val="single" w:sz="4" w:space="0" w:color="000000"/>
                    </w:tblBorders>
                    <w:tblLayout w:type="fixed"/>
                    <w:tblCellMar>
                      <w:left w:w="0" w:type="dxa"/>
                      <w:right w:w="0" w:type="dxa"/>
                    </w:tblCellMar>
                    <w:tblLook w:val="01E0" w:firstRow="1" w:lastRow="1" w:firstColumn="1" w:lastColumn="1" w:noHBand="0" w:noVBand="0"/>
                  </w:tblPr>
                  <w:tblGrid>
                    <w:gridCol w:w="3035"/>
                    <w:gridCol w:w="3020"/>
                    <w:gridCol w:w="3011"/>
                  </w:tblGrid>
                  <w:tr w:rsidR="00A364CD" w14:paraId="6368AA27" w14:textId="77777777">
                    <w:trPr>
                      <w:trHeight w:val="282"/>
                    </w:trPr>
                    <w:tc>
                      <w:tcPr>
                        <w:tcW w:w="3035" w:type="dxa"/>
                      </w:tcPr>
                      <w:p w14:paraId="56260782" w14:textId="77777777" w:rsidR="00A364CD" w:rsidRDefault="00A364CD">
                        <w:pPr>
                          <w:pStyle w:val="TableParagraph"/>
                          <w:spacing w:before="14"/>
                          <w:rPr>
                            <w:sz w:val="20"/>
                          </w:rPr>
                        </w:pPr>
                        <w:r>
                          <w:rPr>
                            <w:w w:val="105"/>
                            <w:sz w:val="20"/>
                          </w:rPr>
                          <w:t>Description</w:t>
                        </w:r>
                      </w:p>
                    </w:tc>
                    <w:tc>
                      <w:tcPr>
                        <w:tcW w:w="3020" w:type="dxa"/>
                      </w:tcPr>
                      <w:p w14:paraId="0BFAD894" w14:textId="77777777" w:rsidR="00A364CD" w:rsidRDefault="00A364CD">
                        <w:pPr>
                          <w:pStyle w:val="TableParagraph"/>
                          <w:spacing w:before="14"/>
                          <w:ind w:left="43"/>
                          <w:rPr>
                            <w:sz w:val="20"/>
                          </w:rPr>
                        </w:pPr>
                        <w:r>
                          <w:rPr>
                            <w:w w:val="105"/>
                            <w:sz w:val="20"/>
                          </w:rPr>
                          <w:t>Alignment</w:t>
                        </w:r>
                      </w:p>
                    </w:tc>
                    <w:tc>
                      <w:tcPr>
                        <w:tcW w:w="3011" w:type="dxa"/>
                      </w:tcPr>
                      <w:p w14:paraId="31534AC8" w14:textId="77777777" w:rsidR="00A364CD" w:rsidRDefault="00A364CD">
                        <w:pPr>
                          <w:pStyle w:val="TableParagraph"/>
                          <w:spacing w:before="14"/>
                          <w:ind w:left="43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Tolerance</w:t>
                        </w:r>
                      </w:p>
                    </w:tc>
                  </w:tr>
                  <w:tr w:rsidR="00A364CD" w14:paraId="0E1AAA77" w14:textId="77777777">
                    <w:trPr>
                      <w:trHeight w:val="518"/>
                    </w:trPr>
                    <w:tc>
                      <w:tcPr>
                        <w:tcW w:w="3035" w:type="dxa"/>
                      </w:tcPr>
                      <w:p w14:paraId="41548FA8" w14:textId="77777777" w:rsidR="00A364CD" w:rsidRDefault="00A364CD">
                        <w:pPr>
                          <w:pStyle w:val="TableParagraph"/>
                          <w:spacing w:before="24"/>
                          <w:ind w:right="884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Walls and other vertical</w:t>
                        </w:r>
                        <w:r>
                          <w:rPr>
                            <w:spacing w:val="-53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structures</w:t>
                        </w:r>
                      </w:p>
                    </w:tc>
                    <w:tc>
                      <w:tcPr>
                        <w:tcW w:w="3020" w:type="dxa"/>
                      </w:tcPr>
                      <w:p w14:paraId="6417F2AD" w14:textId="77777777" w:rsidR="00A364CD" w:rsidRDefault="00A364CD">
                        <w:pPr>
                          <w:pStyle w:val="TableParagraph"/>
                          <w:spacing w:before="24"/>
                          <w:ind w:left="43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Vertical</w:t>
                        </w:r>
                      </w:p>
                    </w:tc>
                    <w:tc>
                      <w:tcPr>
                        <w:tcW w:w="3011" w:type="dxa"/>
                      </w:tcPr>
                      <w:p w14:paraId="05C5BE1A" w14:textId="77777777" w:rsidR="00A364CD" w:rsidRDefault="00A364CD">
                        <w:pPr>
                          <w:pStyle w:val="TableParagraph"/>
                          <w:spacing w:before="24"/>
                          <w:ind w:left="43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6</w:t>
                        </w:r>
                        <w:r>
                          <w:rPr>
                            <w:spacing w:val="-4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mm</w:t>
                        </w:r>
                        <w:r>
                          <w:rPr>
                            <w:spacing w:val="2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in</w:t>
                        </w:r>
                        <w:r>
                          <w:rPr>
                            <w:spacing w:val="2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2400</w:t>
                        </w:r>
                        <w:r>
                          <w:rPr>
                            <w:spacing w:val="-4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mm</w:t>
                        </w:r>
                      </w:p>
                    </w:tc>
                  </w:tr>
                  <w:tr w:rsidR="00A364CD" w14:paraId="4A429032" w14:textId="77777777">
                    <w:trPr>
                      <w:trHeight w:val="282"/>
                    </w:trPr>
                    <w:tc>
                      <w:tcPr>
                        <w:tcW w:w="3035" w:type="dxa"/>
                      </w:tcPr>
                      <w:p w14:paraId="300A417E" w14:textId="77777777" w:rsidR="00A364CD" w:rsidRDefault="00A364CD">
                        <w:pPr>
                          <w:pStyle w:val="TableParagraph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Reveals</w:t>
                        </w:r>
                        <w:r>
                          <w:rPr>
                            <w:spacing w:val="-2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sides</w:t>
                        </w:r>
                      </w:p>
                    </w:tc>
                    <w:tc>
                      <w:tcPr>
                        <w:tcW w:w="3020" w:type="dxa"/>
                      </w:tcPr>
                      <w:p w14:paraId="147F4356" w14:textId="77777777" w:rsidR="00A364CD" w:rsidRDefault="00A364CD">
                        <w:pPr>
                          <w:pStyle w:val="TableParagraph"/>
                          <w:ind w:left="38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Vertical</w:t>
                        </w:r>
                      </w:p>
                    </w:tc>
                    <w:tc>
                      <w:tcPr>
                        <w:tcW w:w="3011" w:type="dxa"/>
                      </w:tcPr>
                      <w:p w14:paraId="7146F56F" w14:textId="77777777" w:rsidR="00A364CD" w:rsidRDefault="00A364CD">
                        <w:pPr>
                          <w:pStyle w:val="TableParagraph"/>
                          <w:ind w:left="38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3</w:t>
                        </w:r>
                        <w:r>
                          <w:rPr>
                            <w:spacing w:val="-4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mm</w:t>
                        </w:r>
                        <w:r>
                          <w:rPr>
                            <w:spacing w:val="2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in</w:t>
                        </w:r>
                        <w:r>
                          <w:rPr>
                            <w:spacing w:val="2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1800</w:t>
                        </w:r>
                        <w:r>
                          <w:rPr>
                            <w:spacing w:val="-4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mm</w:t>
                        </w:r>
                      </w:p>
                    </w:tc>
                  </w:tr>
                  <w:tr w:rsidR="00A364CD" w14:paraId="421A63EA" w14:textId="77777777">
                    <w:trPr>
                      <w:trHeight w:val="287"/>
                    </w:trPr>
                    <w:tc>
                      <w:tcPr>
                        <w:tcW w:w="3035" w:type="dxa"/>
                      </w:tcPr>
                      <w:p w14:paraId="76A2A527" w14:textId="77777777" w:rsidR="00A364CD" w:rsidRDefault="00A364CD">
                        <w:pPr>
                          <w:pStyle w:val="TableParagraph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Reveals</w:t>
                        </w:r>
                        <w:r>
                          <w:rPr>
                            <w:spacing w:val="-3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head</w:t>
                        </w:r>
                        <w:r>
                          <w:rPr>
                            <w:spacing w:val="1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up</w:t>
                        </w:r>
                        <w:r>
                          <w:rPr>
                            <w:spacing w:val="1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to 1800</w:t>
                        </w:r>
                        <w:r>
                          <w:rPr>
                            <w:spacing w:val="-4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mm</w:t>
                        </w:r>
                      </w:p>
                    </w:tc>
                    <w:tc>
                      <w:tcPr>
                        <w:tcW w:w="3020" w:type="dxa"/>
                      </w:tcPr>
                      <w:p w14:paraId="58A6C4F3" w14:textId="77777777" w:rsidR="00A364CD" w:rsidRDefault="00A364CD">
                        <w:pPr>
                          <w:pStyle w:val="TableParagraph"/>
                          <w:ind w:left="43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Horizontal</w:t>
                        </w:r>
                      </w:p>
                    </w:tc>
                    <w:tc>
                      <w:tcPr>
                        <w:tcW w:w="3011" w:type="dxa"/>
                      </w:tcPr>
                      <w:p w14:paraId="10DE7AD1" w14:textId="77777777" w:rsidR="00A364CD" w:rsidRDefault="00A364CD">
                        <w:pPr>
                          <w:pStyle w:val="TableParagraph"/>
                          <w:ind w:left="43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3</w:t>
                        </w:r>
                        <w:r>
                          <w:rPr>
                            <w:spacing w:val="-4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mm</w:t>
                        </w:r>
                        <w:r>
                          <w:rPr>
                            <w:spacing w:val="2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in</w:t>
                        </w:r>
                        <w:r>
                          <w:rPr>
                            <w:spacing w:val="2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1800</w:t>
                        </w:r>
                        <w:r>
                          <w:rPr>
                            <w:spacing w:val="-4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mm</w:t>
                        </w:r>
                      </w:p>
                    </w:tc>
                  </w:tr>
                  <w:tr w:rsidR="00A364CD" w14:paraId="4C4C9969" w14:textId="77777777">
                    <w:trPr>
                      <w:trHeight w:val="282"/>
                    </w:trPr>
                    <w:tc>
                      <w:tcPr>
                        <w:tcW w:w="3035" w:type="dxa"/>
                      </w:tcPr>
                      <w:p w14:paraId="0977E67F" w14:textId="77777777" w:rsidR="00A364CD" w:rsidRDefault="00A364CD">
                        <w:pPr>
                          <w:pStyle w:val="TableParagraph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Reveals</w:t>
                        </w:r>
                        <w:r>
                          <w:rPr>
                            <w:spacing w:val="-3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head over</w:t>
                        </w:r>
                        <w:r>
                          <w:rPr>
                            <w:spacing w:val="1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1800</w:t>
                        </w:r>
                        <w:r>
                          <w:rPr>
                            <w:spacing w:val="-5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mm</w:t>
                        </w:r>
                      </w:p>
                    </w:tc>
                    <w:tc>
                      <w:tcPr>
                        <w:tcW w:w="3020" w:type="dxa"/>
                      </w:tcPr>
                      <w:p w14:paraId="57D24B7C" w14:textId="77777777" w:rsidR="00A364CD" w:rsidRDefault="00A364CD">
                        <w:pPr>
                          <w:pStyle w:val="TableParagraph"/>
                          <w:ind w:left="38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Horizontal</w:t>
                        </w:r>
                      </w:p>
                    </w:tc>
                    <w:tc>
                      <w:tcPr>
                        <w:tcW w:w="3011" w:type="dxa"/>
                      </w:tcPr>
                      <w:p w14:paraId="39A6BA79" w14:textId="77777777" w:rsidR="00A364CD" w:rsidRDefault="00A364CD">
                        <w:pPr>
                          <w:pStyle w:val="TableParagraph"/>
                          <w:ind w:left="38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5</w:t>
                        </w:r>
                        <w:r>
                          <w:rPr>
                            <w:spacing w:val="-4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mm</w:t>
                        </w:r>
                        <w:r>
                          <w:rPr>
                            <w:spacing w:val="2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max</w:t>
                        </w:r>
                      </w:p>
                    </w:tc>
                  </w:tr>
                  <w:tr w:rsidR="00A364CD" w14:paraId="7AC38C70" w14:textId="77777777">
                    <w:trPr>
                      <w:trHeight w:val="518"/>
                    </w:trPr>
                    <w:tc>
                      <w:tcPr>
                        <w:tcW w:w="3035" w:type="dxa"/>
                      </w:tcPr>
                      <w:p w14:paraId="31A628BD" w14:textId="77777777" w:rsidR="00A364CD" w:rsidRDefault="00A364CD">
                        <w:pPr>
                          <w:pStyle w:val="TableParagraph"/>
                          <w:spacing w:line="244" w:lineRule="auto"/>
                          <w:ind w:right="95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Reveals, piers, beams, wall stop</w:t>
                        </w:r>
                        <w:r>
                          <w:rPr>
                            <w:spacing w:val="-53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ends</w:t>
                        </w:r>
                        <w:r>
                          <w:rPr>
                            <w:spacing w:val="-3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up to 300 mm</w:t>
                        </w:r>
                      </w:p>
                    </w:tc>
                    <w:tc>
                      <w:tcPr>
                        <w:tcW w:w="3020" w:type="dxa"/>
                      </w:tcPr>
                      <w:p w14:paraId="4E759B19" w14:textId="77777777" w:rsidR="00A364CD" w:rsidRDefault="00A364CD">
                        <w:pPr>
                          <w:pStyle w:val="TableParagraph"/>
                          <w:ind w:left="43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Square</w:t>
                        </w:r>
                      </w:p>
                    </w:tc>
                    <w:tc>
                      <w:tcPr>
                        <w:tcW w:w="3011" w:type="dxa"/>
                      </w:tcPr>
                      <w:p w14:paraId="10CBF004" w14:textId="77777777" w:rsidR="00A364CD" w:rsidRDefault="00A364CD">
                        <w:pPr>
                          <w:pStyle w:val="TableParagraph"/>
                          <w:ind w:left="43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3</w:t>
                        </w:r>
                        <w:r>
                          <w:rPr>
                            <w:spacing w:val="-4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mm</w:t>
                        </w:r>
                        <w:r>
                          <w:rPr>
                            <w:spacing w:val="2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max</w:t>
                        </w:r>
                      </w:p>
                    </w:tc>
                  </w:tr>
                  <w:tr w:rsidR="00A364CD" w14:paraId="30459E47" w14:textId="77777777">
                    <w:trPr>
                      <w:trHeight w:val="513"/>
                    </w:trPr>
                    <w:tc>
                      <w:tcPr>
                        <w:tcW w:w="3035" w:type="dxa"/>
                      </w:tcPr>
                      <w:p w14:paraId="3AEF8D5D" w14:textId="77777777" w:rsidR="00A364CD" w:rsidRDefault="00A364CD">
                        <w:pPr>
                          <w:pStyle w:val="TableParagraph"/>
                          <w:ind w:right="95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Reveals, piers, beams, wall stop</w:t>
                        </w:r>
                        <w:r>
                          <w:rPr>
                            <w:spacing w:val="-53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ends</w:t>
                        </w:r>
                        <w:r>
                          <w:rPr>
                            <w:spacing w:val="-3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over</w:t>
                        </w:r>
                        <w:r>
                          <w:rPr>
                            <w:spacing w:val="1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300</w:t>
                        </w:r>
                        <w:r>
                          <w:rPr>
                            <w:spacing w:val="-5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mm</w:t>
                        </w:r>
                      </w:p>
                    </w:tc>
                    <w:tc>
                      <w:tcPr>
                        <w:tcW w:w="3020" w:type="dxa"/>
                      </w:tcPr>
                      <w:p w14:paraId="130EF930" w14:textId="77777777" w:rsidR="00A364CD" w:rsidRDefault="00A364CD">
                        <w:pPr>
                          <w:pStyle w:val="TableParagraph"/>
                          <w:ind w:left="43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Square</w:t>
                        </w:r>
                      </w:p>
                    </w:tc>
                    <w:tc>
                      <w:tcPr>
                        <w:tcW w:w="3011" w:type="dxa"/>
                      </w:tcPr>
                      <w:p w14:paraId="407A5618" w14:textId="77777777" w:rsidR="00A364CD" w:rsidRDefault="00A364CD">
                        <w:pPr>
                          <w:pStyle w:val="TableParagraph"/>
                          <w:ind w:left="43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5</w:t>
                        </w:r>
                        <w:r>
                          <w:rPr>
                            <w:spacing w:val="-4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mm</w:t>
                        </w:r>
                        <w:r>
                          <w:rPr>
                            <w:spacing w:val="2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max</w:t>
                        </w:r>
                      </w:p>
                    </w:tc>
                  </w:tr>
                  <w:tr w:rsidR="00A364CD" w14:paraId="788A121B" w14:textId="77777777">
                    <w:trPr>
                      <w:trHeight w:val="748"/>
                    </w:trPr>
                    <w:tc>
                      <w:tcPr>
                        <w:tcW w:w="3035" w:type="dxa"/>
                      </w:tcPr>
                      <w:p w14:paraId="79D5CF2C" w14:textId="77777777" w:rsidR="00A364CD" w:rsidRDefault="00A364CD">
                        <w:pPr>
                          <w:pStyle w:val="TableParagraph"/>
                          <w:spacing w:before="23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Radius</w:t>
                        </w:r>
                        <w:r>
                          <w:rPr>
                            <w:spacing w:val="-4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of</w:t>
                        </w:r>
                        <w:r>
                          <w:rPr>
                            <w:spacing w:val="3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corners</w:t>
                        </w:r>
                      </w:p>
                    </w:tc>
                    <w:tc>
                      <w:tcPr>
                        <w:tcW w:w="3020" w:type="dxa"/>
                      </w:tcPr>
                      <w:p w14:paraId="1A79D2D5" w14:textId="77777777" w:rsidR="00A364CD" w:rsidRDefault="00A364CD">
                        <w:pPr>
                          <w:pStyle w:val="TableParagraph"/>
                          <w:spacing w:before="23"/>
                          <w:ind w:left="38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Round</w:t>
                        </w:r>
                      </w:p>
                    </w:tc>
                    <w:tc>
                      <w:tcPr>
                        <w:tcW w:w="3011" w:type="dxa"/>
                      </w:tcPr>
                      <w:p w14:paraId="4E99F4FE" w14:textId="77777777" w:rsidR="00A364CD" w:rsidRDefault="00A364CD">
                        <w:pPr>
                          <w:pStyle w:val="TableParagraph"/>
                          <w:spacing w:before="23"/>
                          <w:ind w:left="38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Should not</w:t>
                        </w:r>
                        <w:r>
                          <w:rPr>
                            <w:spacing w:val="-2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vary</w:t>
                        </w:r>
                        <w:r>
                          <w:rPr>
                            <w:spacing w:val="1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by</w:t>
                        </w:r>
                        <w:r>
                          <w:rPr>
                            <w:spacing w:val="-3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more than</w:t>
                        </w:r>
                      </w:p>
                      <w:p w14:paraId="03589649" w14:textId="77777777" w:rsidR="00A364CD" w:rsidRDefault="00A364CD">
                        <w:pPr>
                          <w:pStyle w:val="TableParagraph"/>
                          <w:spacing w:before="1"/>
                          <w:ind w:left="43" w:right="437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± 10% over the length of the</w:t>
                        </w:r>
                        <w:r>
                          <w:rPr>
                            <w:spacing w:val="-53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arris.</w:t>
                        </w:r>
                      </w:p>
                    </w:tc>
                  </w:tr>
                </w:tbl>
                <w:p w14:paraId="63E5A0B9" w14:textId="77777777" w:rsidR="00A364CD" w:rsidRDefault="00A364CD">
                  <w:pPr>
                    <w:pStyle w:val="BodyText"/>
                  </w:pPr>
                </w:p>
              </w:txbxContent>
            </v:textbox>
            <w10:wrap anchorx="page"/>
          </v:shape>
        </w:pict>
      </w:r>
      <w:r>
        <w:rPr>
          <w:spacing w:val="-4"/>
          <w:sz w:val="20"/>
        </w:rPr>
        <w:t>TOLERANCES</w:t>
      </w:r>
      <w:r>
        <w:rPr>
          <w:spacing w:val="-53"/>
          <w:sz w:val="20"/>
        </w:rPr>
        <w:t xml:space="preserve"> </w:t>
      </w:r>
      <w:r>
        <w:rPr>
          <w:sz w:val="20"/>
        </w:rPr>
        <w:t>Tolerances</w:t>
      </w:r>
      <w:r>
        <w:rPr>
          <w:spacing w:val="2"/>
          <w:sz w:val="20"/>
        </w:rPr>
        <w:t xml:space="preserve"> </w:t>
      </w:r>
      <w:r>
        <w:rPr>
          <w:sz w:val="20"/>
        </w:rPr>
        <w:t>table</w:t>
      </w:r>
    </w:p>
    <w:p w14:paraId="1B771AA3" w14:textId="77777777" w:rsidR="00762D58" w:rsidRDefault="00762D58">
      <w:pPr>
        <w:pStyle w:val="BodyText"/>
        <w:rPr>
          <w:sz w:val="22"/>
        </w:rPr>
      </w:pPr>
    </w:p>
    <w:p w14:paraId="434598FC" w14:textId="77777777" w:rsidR="00762D58" w:rsidRDefault="00762D58">
      <w:pPr>
        <w:pStyle w:val="BodyText"/>
        <w:rPr>
          <w:sz w:val="22"/>
        </w:rPr>
      </w:pPr>
    </w:p>
    <w:p w14:paraId="600AD71C" w14:textId="77777777" w:rsidR="00762D58" w:rsidRDefault="00762D58">
      <w:pPr>
        <w:pStyle w:val="BodyText"/>
        <w:rPr>
          <w:sz w:val="22"/>
        </w:rPr>
      </w:pPr>
    </w:p>
    <w:p w14:paraId="1AEB25AA" w14:textId="77777777" w:rsidR="00762D58" w:rsidRDefault="00762D58">
      <w:pPr>
        <w:pStyle w:val="BodyText"/>
        <w:rPr>
          <w:sz w:val="22"/>
        </w:rPr>
      </w:pPr>
    </w:p>
    <w:p w14:paraId="4A10B217" w14:textId="77777777" w:rsidR="00762D58" w:rsidRDefault="00762D58">
      <w:pPr>
        <w:pStyle w:val="BodyText"/>
        <w:rPr>
          <w:sz w:val="22"/>
        </w:rPr>
      </w:pPr>
    </w:p>
    <w:p w14:paraId="7D8CF332" w14:textId="77777777" w:rsidR="00762D58" w:rsidRDefault="00762D58">
      <w:pPr>
        <w:pStyle w:val="BodyText"/>
        <w:rPr>
          <w:sz w:val="22"/>
        </w:rPr>
      </w:pPr>
    </w:p>
    <w:p w14:paraId="235AB303" w14:textId="77777777" w:rsidR="00762D58" w:rsidRDefault="00762D58">
      <w:pPr>
        <w:pStyle w:val="BodyText"/>
        <w:rPr>
          <w:sz w:val="22"/>
        </w:rPr>
      </w:pPr>
    </w:p>
    <w:p w14:paraId="699238A7" w14:textId="77777777" w:rsidR="00762D58" w:rsidRDefault="00762D58">
      <w:pPr>
        <w:pStyle w:val="BodyText"/>
        <w:rPr>
          <w:sz w:val="22"/>
        </w:rPr>
      </w:pPr>
    </w:p>
    <w:p w14:paraId="29945236" w14:textId="77777777" w:rsidR="00762D58" w:rsidRDefault="00762D58">
      <w:pPr>
        <w:pStyle w:val="BodyText"/>
        <w:rPr>
          <w:sz w:val="22"/>
        </w:rPr>
      </w:pPr>
    </w:p>
    <w:p w14:paraId="3A22988A" w14:textId="77777777" w:rsidR="00762D58" w:rsidRDefault="00762D58">
      <w:pPr>
        <w:pStyle w:val="BodyText"/>
        <w:rPr>
          <w:sz w:val="22"/>
        </w:rPr>
      </w:pPr>
    </w:p>
    <w:p w14:paraId="5C42C571" w14:textId="77777777" w:rsidR="00762D58" w:rsidRDefault="00762D58">
      <w:pPr>
        <w:pStyle w:val="BodyText"/>
        <w:rPr>
          <w:sz w:val="22"/>
        </w:rPr>
      </w:pPr>
    </w:p>
    <w:p w14:paraId="089D5BB1" w14:textId="77777777" w:rsidR="00762D58" w:rsidRDefault="00762D58">
      <w:pPr>
        <w:pStyle w:val="BodyText"/>
        <w:rPr>
          <w:sz w:val="22"/>
        </w:rPr>
      </w:pPr>
    </w:p>
    <w:p w14:paraId="17D34E66" w14:textId="77777777" w:rsidR="00762D58" w:rsidRDefault="00762D58">
      <w:pPr>
        <w:pStyle w:val="BodyText"/>
        <w:rPr>
          <w:sz w:val="22"/>
        </w:rPr>
      </w:pPr>
    </w:p>
    <w:p w14:paraId="20736245" w14:textId="77777777" w:rsidR="00762D58" w:rsidRDefault="00762D58">
      <w:pPr>
        <w:pStyle w:val="BodyText"/>
        <w:spacing w:before="1"/>
        <w:rPr>
          <w:sz w:val="31"/>
        </w:rPr>
      </w:pPr>
    </w:p>
    <w:p w14:paraId="058DA1EC" w14:textId="77777777" w:rsidR="00762D58" w:rsidRDefault="00A364CD">
      <w:pPr>
        <w:pStyle w:val="ListParagraph"/>
        <w:numPr>
          <w:ilvl w:val="1"/>
          <w:numId w:val="114"/>
        </w:numPr>
        <w:tabs>
          <w:tab w:val="left" w:pos="723"/>
          <w:tab w:val="left" w:pos="724"/>
        </w:tabs>
        <w:spacing w:line="350" w:lineRule="atLeast"/>
        <w:ind w:right="7329" w:firstLine="0"/>
        <w:rPr>
          <w:sz w:val="20"/>
        </w:rPr>
      </w:pPr>
      <w:r>
        <w:rPr>
          <w:spacing w:val="-4"/>
          <w:sz w:val="20"/>
        </w:rPr>
        <w:t>SUBMISSIONS</w:t>
      </w:r>
      <w:r>
        <w:rPr>
          <w:spacing w:val="-53"/>
          <w:sz w:val="20"/>
        </w:rPr>
        <w:t xml:space="preserve"> </w:t>
      </w:r>
      <w:r>
        <w:rPr>
          <w:sz w:val="20"/>
        </w:rPr>
        <w:t>Samples</w:t>
      </w:r>
    </w:p>
    <w:p w14:paraId="25899EB2" w14:textId="77777777" w:rsidR="00762D58" w:rsidRDefault="00A364CD">
      <w:pPr>
        <w:pStyle w:val="BodyText"/>
        <w:spacing w:before="20"/>
        <w:ind w:left="161" w:right="168"/>
      </w:pPr>
      <w:r>
        <w:t>Plaster systems: Prepare prototypes of each plaster system complete with beads and other embedded</w:t>
      </w:r>
      <w:r>
        <w:rPr>
          <w:spacing w:val="-53"/>
        </w:rPr>
        <w:t xml:space="preserve"> </w:t>
      </w:r>
      <w:r>
        <w:t>items:</w:t>
      </w:r>
    </w:p>
    <w:p w14:paraId="2B99E2D7" w14:textId="77777777" w:rsidR="00762D58" w:rsidRDefault="00A364CD">
      <w:pPr>
        <w:pStyle w:val="BodyText"/>
        <w:spacing w:before="54"/>
        <w:ind w:left="161"/>
      </w:pPr>
      <w:r>
        <w:rPr>
          <w:rFonts w:ascii="Times New Roman"/>
        </w:rPr>
        <w:t>-</w:t>
      </w:r>
      <w:r>
        <w:rPr>
          <w:rFonts w:ascii="Times New Roman"/>
          <w:spacing w:val="1"/>
        </w:rPr>
        <w:t xml:space="preserve"> </w:t>
      </w:r>
      <w:r>
        <w:t>Size:</w:t>
      </w:r>
      <w:r>
        <w:rPr>
          <w:spacing w:val="-2"/>
        </w:rPr>
        <w:t xml:space="preserve"> </w:t>
      </w:r>
      <w:r>
        <w:t>1200 x</w:t>
      </w:r>
      <w:r>
        <w:rPr>
          <w:spacing w:val="1"/>
        </w:rPr>
        <w:t xml:space="preserve"> </w:t>
      </w:r>
      <w:r>
        <w:t>2400</w:t>
      </w:r>
      <w:r>
        <w:rPr>
          <w:spacing w:val="-5"/>
        </w:rPr>
        <w:t xml:space="preserve"> </w:t>
      </w:r>
      <w:r>
        <w:t>mm.</w:t>
      </w:r>
    </w:p>
    <w:p w14:paraId="49A01338" w14:textId="77777777" w:rsidR="00762D58" w:rsidRDefault="00A364CD">
      <w:pPr>
        <w:pStyle w:val="ListParagraph"/>
        <w:numPr>
          <w:ilvl w:val="1"/>
          <w:numId w:val="114"/>
        </w:numPr>
        <w:tabs>
          <w:tab w:val="left" w:pos="723"/>
          <w:tab w:val="left" w:pos="724"/>
        </w:tabs>
        <w:spacing w:before="14" w:line="350" w:lineRule="atLeast"/>
        <w:ind w:right="7453" w:firstLine="0"/>
        <w:rPr>
          <w:sz w:val="20"/>
        </w:rPr>
      </w:pPr>
      <w:r>
        <w:rPr>
          <w:sz w:val="20"/>
        </w:rPr>
        <w:t>INSPECTION</w:t>
      </w:r>
      <w:r>
        <w:rPr>
          <w:spacing w:val="-53"/>
          <w:sz w:val="20"/>
        </w:rPr>
        <w:t xml:space="preserve"> </w:t>
      </w:r>
      <w:r>
        <w:rPr>
          <w:sz w:val="20"/>
        </w:rPr>
        <w:t>Notice</w:t>
      </w:r>
    </w:p>
    <w:p w14:paraId="1D0E1F44" w14:textId="77777777" w:rsidR="00762D58" w:rsidRDefault="00A364CD">
      <w:pPr>
        <w:pStyle w:val="BodyText"/>
        <w:spacing w:before="15"/>
        <w:ind w:left="161"/>
      </w:pPr>
      <w:r>
        <w:t>Inspection:</w:t>
      </w:r>
      <w:r>
        <w:rPr>
          <w:spacing w:val="-2"/>
        </w:rPr>
        <w:t xml:space="preserve"> </w:t>
      </w:r>
      <w:r>
        <w:t>Give</w:t>
      </w:r>
      <w:r>
        <w:rPr>
          <w:spacing w:val="-5"/>
        </w:rPr>
        <w:t xml:space="preserve"> </w:t>
      </w:r>
      <w:r>
        <w:t>notice</w:t>
      </w:r>
      <w:r>
        <w:rPr>
          <w:spacing w:val="1"/>
        </w:rPr>
        <w:t xml:space="preserve"> </w:t>
      </w:r>
      <w:r>
        <w:t>so</w:t>
      </w:r>
      <w:r>
        <w:rPr>
          <w:spacing w:val="1"/>
        </w:rPr>
        <w:t xml:space="preserve"> </w:t>
      </w:r>
      <w:r>
        <w:t>that</w:t>
      </w:r>
      <w:r>
        <w:rPr>
          <w:spacing w:val="-2"/>
        </w:rPr>
        <w:t xml:space="preserve"> </w:t>
      </w:r>
      <w:r>
        <w:t>inspection</w:t>
      </w:r>
      <w:r>
        <w:rPr>
          <w:spacing w:val="-5"/>
        </w:rPr>
        <w:t xml:space="preserve"> </w:t>
      </w:r>
      <w:r>
        <w:t>may</w:t>
      </w:r>
      <w:r>
        <w:rPr>
          <w:spacing w:val="-2"/>
        </w:rPr>
        <w:t xml:space="preserve"> </w:t>
      </w:r>
      <w:r>
        <w:t>be</w:t>
      </w:r>
      <w:r>
        <w:rPr>
          <w:spacing w:val="-5"/>
        </w:rPr>
        <w:t xml:space="preserve"> </w:t>
      </w:r>
      <w:r>
        <w:t>made</w:t>
      </w:r>
      <w:r>
        <w:rPr>
          <w:spacing w:val="-4"/>
        </w:rPr>
        <w:t xml:space="preserve"> </w:t>
      </w:r>
      <w:r>
        <w:t>of</w:t>
      </w:r>
      <w:r>
        <w:rPr>
          <w:spacing w:val="3"/>
        </w:rPr>
        <w:t xml:space="preserve"> </w:t>
      </w:r>
      <w:r>
        <w:t>the</w:t>
      </w:r>
      <w:r>
        <w:rPr>
          <w:spacing w:val="-4"/>
        </w:rPr>
        <w:t xml:space="preserve"> </w:t>
      </w:r>
      <w:r>
        <w:t>following:</w:t>
      </w:r>
    </w:p>
    <w:p w14:paraId="41D237F7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58"/>
        <w:rPr>
          <w:rFonts w:ascii="Times New Roman" w:hAnsi="Times New Roman"/>
          <w:sz w:val="20"/>
        </w:rPr>
      </w:pPr>
      <w:r>
        <w:rPr>
          <w:sz w:val="20"/>
        </w:rPr>
        <w:t>Prototypes</w:t>
      </w:r>
      <w:r>
        <w:rPr>
          <w:spacing w:val="-2"/>
          <w:sz w:val="20"/>
        </w:rPr>
        <w:t xml:space="preserve"> </w:t>
      </w:r>
      <w:r>
        <w:rPr>
          <w:sz w:val="20"/>
        </w:rPr>
        <w:t>ready</w:t>
      </w:r>
      <w:r>
        <w:rPr>
          <w:spacing w:val="-2"/>
          <w:sz w:val="20"/>
        </w:rPr>
        <w:t xml:space="preserve"> </w:t>
      </w:r>
      <w:r>
        <w:rPr>
          <w:sz w:val="20"/>
        </w:rPr>
        <w:t>for</w:t>
      </w:r>
      <w:r>
        <w:rPr>
          <w:spacing w:val="-25"/>
          <w:sz w:val="20"/>
        </w:rPr>
        <w:t xml:space="preserve"> </w:t>
      </w:r>
      <w:r>
        <w:rPr>
          <w:sz w:val="20"/>
        </w:rPr>
        <w:t>inspection.</w:t>
      </w:r>
    </w:p>
    <w:p w14:paraId="38B9C46A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57"/>
        <w:rPr>
          <w:rFonts w:ascii="Times New Roman" w:hAnsi="Times New Roman"/>
          <w:sz w:val="20"/>
        </w:rPr>
      </w:pPr>
      <w:r>
        <w:rPr>
          <w:spacing w:val="-1"/>
          <w:sz w:val="20"/>
        </w:rPr>
        <w:t>Substrates</w:t>
      </w:r>
      <w:r>
        <w:rPr>
          <w:spacing w:val="-16"/>
          <w:sz w:val="20"/>
        </w:rPr>
        <w:t xml:space="preserve"> </w:t>
      </w:r>
      <w:r>
        <w:rPr>
          <w:spacing w:val="-1"/>
          <w:sz w:val="20"/>
        </w:rPr>
        <w:t>immediately</w:t>
      </w:r>
      <w:r>
        <w:rPr>
          <w:spacing w:val="-11"/>
          <w:sz w:val="20"/>
        </w:rPr>
        <w:t xml:space="preserve"> </w:t>
      </w:r>
      <w:r>
        <w:rPr>
          <w:sz w:val="20"/>
        </w:rPr>
        <w:t>before</w:t>
      </w:r>
      <w:r>
        <w:rPr>
          <w:spacing w:val="-7"/>
          <w:sz w:val="20"/>
        </w:rPr>
        <w:t xml:space="preserve"> </w:t>
      </w:r>
      <w:r>
        <w:rPr>
          <w:sz w:val="20"/>
        </w:rPr>
        <w:t>applying</w:t>
      </w:r>
      <w:r>
        <w:rPr>
          <w:spacing w:val="-3"/>
          <w:sz w:val="20"/>
        </w:rPr>
        <w:t xml:space="preserve"> </w:t>
      </w:r>
      <w:r>
        <w:rPr>
          <w:sz w:val="20"/>
        </w:rPr>
        <w:t>base</w:t>
      </w:r>
      <w:r>
        <w:rPr>
          <w:spacing w:val="-3"/>
          <w:sz w:val="20"/>
        </w:rPr>
        <w:t xml:space="preserve"> </w:t>
      </w:r>
      <w:r>
        <w:rPr>
          <w:sz w:val="20"/>
        </w:rPr>
        <w:t>coats.</w:t>
      </w:r>
    </w:p>
    <w:p w14:paraId="49B0ED80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57"/>
        <w:rPr>
          <w:rFonts w:ascii="Times New Roman" w:hAnsi="Times New Roman"/>
          <w:sz w:val="20"/>
        </w:rPr>
      </w:pPr>
      <w:r>
        <w:rPr>
          <w:spacing w:val="-1"/>
          <w:sz w:val="20"/>
        </w:rPr>
        <w:t>Finish</w:t>
      </w:r>
      <w:r>
        <w:rPr>
          <w:sz w:val="20"/>
        </w:rPr>
        <w:t xml:space="preserve"> treatments</w:t>
      </w:r>
      <w:r>
        <w:rPr>
          <w:spacing w:val="-3"/>
          <w:sz w:val="20"/>
        </w:rPr>
        <w:t xml:space="preserve"> </w:t>
      </w:r>
      <w:r>
        <w:rPr>
          <w:sz w:val="20"/>
        </w:rPr>
        <w:t>before</w:t>
      </w:r>
      <w:r>
        <w:rPr>
          <w:spacing w:val="-22"/>
          <w:sz w:val="20"/>
        </w:rPr>
        <w:t xml:space="preserve"> </w:t>
      </w:r>
      <w:r>
        <w:rPr>
          <w:sz w:val="20"/>
        </w:rPr>
        <w:t>decoration.</w:t>
      </w:r>
    </w:p>
    <w:p w14:paraId="23941CEC" w14:textId="77777777" w:rsidR="00762D58" w:rsidRDefault="00762D58">
      <w:pPr>
        <w:pStyle w:val="BodyText"/>
        <w:spacing w:before="10"/>
      </w:pPr>
    </w:p>
    <w:p w14:paraId="04263FE9" w14:textId="77777777" w:rsidR="00762D58" w:rsidRDefault="00A364CD">
      <w:pPr>
        <w:pStyle w:val="ListParagraph"/>
        <w:numPr>
          <w:ilvl w:val="0"/>
          <w:numId w:val="114"/>
        </w:numPr>
        <w:tabs>
          <w:tab w:val="left" w:pos="723"/>
          <w:tab w:val="left" w:pos="724"/>
        </w:tabs>
        <w:rPr>
          <w:sz w:val="20"/>
        </w:rPr>
      </w:pPr>
      <w:r>
        <w:pict w14:anchorId="6265212C">
          <v:shape id="_x0000_s4207" style="position:absolute;left:0;text-align:left;margin-left:69.55pt;margin-top:13.05pt;width:456.4pt;height:.1pt;z-index:-15637504;mso-wrap-distance-left:0;mso-wrap-distance-right:0;mso-position-horizontal-relative:page" coordorigin="1391,261" coordsize="9128,0" path="m1391,261r9128,e" filled="f" strokeweight=".78pt">
            <v:path arrowok="t"/>
            <w10:wrap type="topAndBottom" anchorx="page"/>
          </v:shape>
        </w:pict>
      </w:r>
      <w:r>
        <w:rPr>
          <w:sz w:val="20"/>
        </w:rPr>
        <w:t>PRODUCTS</w:t>
      </w:r>
    </w:p>
    <w:p w14:paraId="4A6E8DA2" w14:textId="77777777" w:rsidR="00762D58" w:rsidRDefault="00A364CD">
      <w:pPr>
        <w:pStyle w:val="ListParagraph"/>
        <w:numPr>
          <w:ilvl w:val="1"/>
          <w:numId w:val="114"/>
        </w:numPr>
        <w:tabs>
          <w:tab w:val="left" w:pos="723"/>
          <w:tab w:val="left" w:pos="724"/>
        </w:tabs>
        <w:spacing w:before="9" w:line="350" w:lineRule="atLeast"/>
        <w:ind w:right="5578" w:firstLine="0"/>
        <w:rPr>
          <w:sz w:val="20"/>
        </w:rPr>
      </w:pPr>
      <w:r>
        <w:rPr>
          <w:sz w:val="20"/>
        </w:rPr>
        <w:t>MATERIALS AND COMPONENTS</w:t>
      </w:r>
      <w:r>
        <w:rPr>
          <w:spacing w:val="-53"/>
          <w:sz w:val="20"/>
        </w:rPr>
        <w:t xml:space="preserve"> </w:t>
      </w:r>
      <w:r>
        <w:rPr>
          <w:sz w:val="20"/>
        </w:rPr>
        <w:t>Accessories</w:t>
      </w:r>
    </w:p>
    <w:p w14:paraId="0E3C5E57" w14:textId="77777777" w:rsidR="00762D58" w:rsidRDefault="00A364CD">
      <w:pPr>
        <w:pStyle w:val="BodyText"/>
        <w:spacing w:before="25"/>
        <w:ind w:left="161" w:right="357"/>
      </w:pPr>
      <w:r>
        <w:t>Beads: Provide metal proprietary sections manufactured for fixing to substrates and/or embedding in</w:t>
      </w:r>
      <w:r>
        <w:rPr>
          <w:spacing w:val="-53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plaster</w:t>
      </w:r>
      <w:r>
        <w:rPr>
          <w:spacing w:val="1"/>
        </w:rPr>
        <w:t xml:space="preserve"> </w:t>
      </w:r>
      <w:r>
        <w:t>to</w:t>
      </w:r>
      <w:r>
        <w:rPr>
          <w:spacing w:val="-10"/>
        </w:rPr>
        <w:t xml:space="preserve"> </w:t>
      </w:r>
      <w:r>
        <w:t>form</w:t>
      </w:r>
      <w:r>
        <w:rPr>
          <w:spacing w:val="1"/>
        </w:rPr>
        <w:t xml:space="preserve"> </w:t>
      </w:r>
      <w:r>
        <w:t>and protect</w:t>
      </w:r>
      <w:r>
        <w:rPr>
          <w:spacing w:val="-3"/>
        </w:rPr>
        <w:t xml:space="preserve"> </w:t>
      </w:r>
      <w:r>
        <w:t>plaster</w:t>
      </w:r>
      <w:r>
        <w:rPr>
          <w:spacing w:val="1"/>
        </w:rPr>
        <w:t xml:space="preserve"> </w:t>
      </w:r>
      <w:r>
        <w:t>edges</w:t>
      </w:r>
      <w:r>
        <w:rPr>
          <w:spacing w:val="-3"/>
        </w:rPr>
        <w:t xml:space="preserve"> </w:t>
      </w:r>
      <w:r>
        <w:t>and junctions.</w:t>
      </w:r>
    </w:p>
    <w:p w14:paraId="3CFBE4F4" w14:textId="77777777" w:rsidR="00762D58" w:rsidRDefault="00A364CD">
      <w:pPr>
        <w:pStyle w:val="BodyText"/>
        <w:spacing w:before="59"/>
        <w:ind w:left="161" w:right="780"/>
      </w:pPr>
      <w:r>
        <w:t>Metal lath: Provide a proprietary product manufactured from raised expanded metal for use with</w:t>
      </w:r>
      <w:r>
        <w:rPr>
          <w:spacing w:val="-53"/>
        </w:rPr>
        <w:t xml:space="preserve"> </w:t>
      </w:r>
      <w:r>
        <w:t>plaster:</w:t>
      </w:r>
    </w:p>
    <w:p w14:paraId="268B4B12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58"/>
        <w:rPr>
          <w:rFonts w:ascii="Times New Roman" w:hAnsi="Times New Roman"/>
          <w:sz w:val="20"/>
        </w:rPr>
      </w:pPr>
      <w:r>
        <w:rPr>
          <w:spacing w:val="-1"/>
          <w:sz w:val="20"/>
        </w:rPr>
        <w:t>Mass/unit</w:t>
      </w:r>
      <w:r>
        <w:rPr>
          <w:spacing w:val="3"/>
          <w:sz w:val="20"/>
        </w:rPr>
        <w:t xml:space="preserve"> </w:t>
      </w:r>
      <w:r>
        <w:rPr>
          <w:sz w:val="20"/>
        </w:rPr>
        <w:t>area:</w:t>
      </w:r>
      <w:r>
        <w:rPr>
          <w:spacing w:val="-2"/>
          <w:sz w:val="20"/>
        </w:rPr>
        <w:t xml:space="preserve"> </w:t>
      </w:r>
      <w:r>
        <w:rPr>
          <w:sz w:val="20"/>
        </w:rPr>
        <w:t>1.84</w:t>
      </w:r>
      <w:r>
        <w:rPr>
          <w:spacing w:val="1"/>
          <w:sz w:val="20"/>
        </w:rPr>
        <w:t xml:space="preserve"> </w:t>
      </w:r>
      <w:r>
        <w:rPr>
          <w:sz w:val="20"/>
        </w:rPr>
        <w:t>kg/m</w:t>
      </w:r>
      <w:r>
        <w:rPr>
          <w:position w:val="6"/>
          <w:sz w:val="13"/>
        </w:rPr>
        <w:t>2</w:t>
      </w:r>
      <w:r>
        <w:rPr>
          <w:spacing w:val="2"/>
          <w:position w:val="6"/>
          <w:sz w:val="13"/>
        </w:rPr>
        <w:t xml:space="preserve"> </w:t>
      </w:r>
      <w:r>
        <w:rPr>
          <w:sz w:val="20"/>
        </w:rPr>
        <w:t>or</w:t>
      </w:r>
      <w:r>
        <w:rPr>
          <w:spacing w:val="-17"/>
          <w:sz w:val="20"/>
        </w:rPr>
        <w:t xml:space="preserve"> </w:t>
      </w:r>
      <w:r>
        <w:rPr>
          <w:sz w:val="20"/>
        </w:rPr>
        <w:t>greater.</w:t>
      </w:r>
    </w:p>
    <w:p w14:paraId="48CBB0A1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57"/>
        <w:rPr>
          <w:rFonts w:ascii="Times New Roman" w:hAnsi="Times New Roman"/>
          <w:sz w:val="20"/>
        </w:rPr>
      </w:pPr>
      <w:r>
        <w:rPr>
          <w:spacing w:val="-1"/>
          <w:sz w:val="20"/>
        </w:rPr>
        <w:t>Material</w:t>
      </w:r>
      <w:r>
        <w:rPr>
          <w:spacing w:val="1"/>
          <w:sz w:val="20"/>
        </w:rPr>
        <w:t xml:space="preserve"> </w:t>
      </w:r>
      <w:r>
        <w:rPr>
          <w:spacing w:val="-1"/>
          <w:sz w:val="20"/>
        </w:rPr>
        <w:t>thickness:</w:t>
      </w:r>
      <w:r>
        <w:rPr>
          <w:spacing w:val="4"/>
          <w:sz w:val="20"/>
        </w:rPr>
        <w:t xml:space="preserve"> </w:t>
      </w:r>
      <w:r>
        <w:rPr>
          <w:sz w:val="20"/>
        </w:rPr>
        <w:t>0.70</w:t>
      </w:r>
      <w:r>
        <w:rPr>
          <w:spacing w:val="1"/>
          <w:sz w:val="20"/>
        </w:rPr>
        <w:t xml:space="preserve"> </w:t>
      </w:r>
      <w:r>
        <w:rPr>
          <w:sz w:val="20"/>
        </w:rPr>
        <w:t>mm</w:t>
      </w:r>
      <w:r>
        <w:rPr>
          <w:spacing w:val="3"/>
          <w:sz w:val="20"/>
        </w:rPr>
        <w:t xml:space="preserve"> </w:t>
      </w:r>
      <w:r>
        <w:rPr>
          <w:sz w:val="20"/>
        </w:rPr>
        <w:t>or</w:t>
      </w:r>
      <w:r>
        <w:rPr>
          <w:spacing w:val="-29"/>
          <w:sz w:val="20"/>
        </w:rPr>
        <w:t xml:space="preserve"> </w:t>
      </w:r>
      <w:r>
        <w:rPr>
          <w:sz w:val="20"/>
        </w:rPr>
        <w:t>greater.</w:t>
      </w:r>
    </w:p>
    <w:p w14:paraId="4943E814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57"/>
        <w:rPr>
          <w:rFonts w:ascii="Times New Roman" w:hAnsi="Times New Roman"/>
          <w:sz w:val="20"/>
        </w:rPr>
      </w:pPr>
      <w:r>
        <w:rPr>
          <w:sz w:val="20"/>
        </w:rPr>
        <w:t>Mesh size:</w:t>
      </w:r>
      <w:r>
        <w:rPr>
          <w:spacing w:val="3"/>
          <w:sz w:val="20"/>
        </w:rPr>
        <w:t xml:space="preserve"> </w:t>
      </w:r>
      <w:r>
        <w:rPr>
          <w:sz w:val="20"/>
        </w:rPr>
        <w:t>9.5</w:t>
      </w:r>
      <w:r>
        <w:rPr>
          <w:spacing w:val="-5"/>
          <w:sz w:val="20"/>
        </w:rPr>
        <w:t xml:space="preserve"> </w:t>
      </w:r>
      <w:r>
        <w:rPr>
          <w:sz w:val="20"/>
        </w:rPr>
        <w:t>x</w:t>
      </w:r>
      <w:r>
        <w:rPr>
          <w:spacing w:val="6"/>
          <w:sz w:val="20"/>
        </w:rPr>
        <w:t xml:space="preserve"> </w:t>
      </w:r>
      <w:r>
        <w:rPr>
          <w:sz w:val="20"/>
        </w:rPr>
        <w:t>28.6</w:t>
      </w:r>
      <w:r>
        <w:rPr>
          <w:spacing w:val="-22"/>
          <w:sz w:val="20"/>
        </w:rPr>
        <w:t xml:space="preserve"> </w:t>
      </w:r>
      <w:r>
        <w:rPr>
          <w:sz w:val="20"/>
        </w:rPr>
        <w:t>mm.</w:t>
      </w:r>
    </w:p>
    <w:p w14:paraId="4D2B2E11" w14:textId="77777777" w:rsidR="00762D58" w:rsidRDefault="00A364CD">
      <w:pPr>
        <w:pStyle w:val="BodyText"/>
        <w:spacing w:before="57"/>
        <w:ind w:left="161"/>
      </w:pPr>
      <w:r>
        <w:t>Metallic-coatings</w:t>
      </w:r>
      <w:r>
        <w:rPr>
          <w:spacing w:val="-4"/>
        </w:rPr>
        <w:t xml:space="preserve"> </w:t>
      </w:r>
      <w:r>
        <w:t>to AS</w:t>
      </w:r>
      <w:r>
        <w:rPr>
          <w:spacing w:val="-4"/>
        </w:rPr>
        <w:t xml:space="preserve"> </w:t>
      </w:r>
      <w:r>
        <w:t>1397:</w:t>
      </w:r>
      <w:r>
        <w:rPr>
          <w:spacing w:val="3"/>
        </w:rPr>
        <w:t xml:space="preserve"> </w:t>
      </w:r>
      <w:r>
        <w:t>For</w:t>
      </w:r>
      <w:r>
        <w:rPr>
          <w:spacing w:val="-4"/>
        </w:rPr>
        <w:t xml:space="preserve"> </w:t>
      </w:r>
      <w:r>
        <w:t>beads</w:t>
      </w:r>
      <w:r>
        <w:rPr>
          <w:spacing w:val="-3"/>
        </w:rPr>
        <w:t xml:space="preserve"> </w:t>
      </w:r>
      <w:r>
        <w:t>or</w:t>
      </w:r>
      <w:r>
        <w:rPr>
          <w:spacing w:val="1"/>
        </w:rPr>
        <w:t xml:space="preserve"> </w:t>
      </w:r>
      <w:r>
        <w:t>lath</w:t>
      </w:r>
      <w:r>
        <w:rPr>
          <w:spacing w:val="-6"/>
        </w:rPr>
        <w:t xml:space="preserve"> </w:t>
      </w:r>
      <w:r>
        <w:t>in</w:t>
      </w:r>
      <w:r>
        <w:rPr>
          <w:spacing w:val="-5"/>
        </w:rPr>
        <w:t xml:space="preserve"> </w:t>
      </w:r>
      <w:r>
        <w:t>cement</w:t>
      </w:r>
      <w:r>
        <w:rPr>
          <w:spacing w:val="2"/>
        </w:rPr>
        <w:t xml:space="preserve"> </w:t>
      </w:r>
      <w:r>
        <w:t>plaster:</w:t>
      </w:r>
      <w:r>
        <w:rPr>
          <w:spacing w:val="-2"/>
        </w:rPr>
        <w:t xml:space="preserve"> </w:t>
      </w:r>
      <w:r>
        <w:t>To</w:t>
      </w:r>
      <w:r>
        <w:rPr>
          <w:spacing w:val="-5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Corrosion resistance</w:t>
      </w:r>
      <w:r>
        <w:rPr>
          <w:spacing w:val="-1"/>
        </w:rPr>
        <w:t xml:space="preserve"> </w:t>
      </w:r>
      <w:r>
        <w:t>and</w:t>
      </w:r>
      <w:r>
        <w:rPr>
          <w:spacing w:val="-52"/>
        </w:rPr>
        <w:t xml:space="preserve"> </w:t>
      </w:r>
      <w:r>
        <w:t>durability</w:t>
      </w:r>
      <w:r>
        <w:rPr>
          <w:spacing w:val="-3"/>
        </w:rPr>
        <w:t xml:space="preserve"> </w:t>
      </w:r>
      <w:r>
        <w:t>table.</w:t>
      </w:r>
    </w:p>
    <w:p w14:paraId="0C93241C" w14:textId="77777777" w:rsidR="00762D58" w:rsidRDefault="00A364CD">
      <w:pPr>
        <w:pStyle w:val="BodyText"/>
        <w:spacing w:before="64"/>
        <w:ind w:left="161"/>
      </w:pPr>
      <w:r>
        <w:rPr>
          <w:w w:val="105"/>
        </w:rPr>
        <w:t>Admixtures</w:t>
      </w:r>
    </w:p>
    <w:p w14:paraId="03DD0929" w14:textId="77777777" w:rsidR="00762D58" w:rsidRDefault="00A364CD">
      <w:pPr>
        <w:pStyle w:val="BodyText"/>
        <w:spacing w:before="20" w:line="300" w:lineRule="auto"/>
        <w:ind w:left="161" w:right="3170"/>
      </w:pPr>
      <w:r>
        <w:t>Plasticisers</w:t>
      </w:r>
      <w:r>
        <w:rPr>
          <w:spacing w:val="-14"/>
        </w:rPr>
        <w:t xml:space="preserve"> </w:t>
      </w:r>
      <w:r>
        <w:t>or workability</w:t>
      </w:r>
      <w:r>
        <w:rPr>
          <w:spacing w:val="-13"/>
        </w:rPr>
        <w:t xml:space="preserve"> </w:t>
      </w:r>
      <w:r>
        <w:t>agents:</w:t>
      </w:r>
      <w:r>
        <w:rPr>
          <w:spacing w:val="-7"/>
        </w:rPr>
        <w:t xml:space="preserve"> </w:t>
      </w:r>
      <w:r>
        <w:t>Do</w:t>
      </w:r>
      <w:r>
        <w:rPr>
          <w:spacing w:val="-7"/>
        </w:rPr>
        <w:t xml:space="preserve"> </w:t>
      </w:r>
      <w:r>
        <w:t>not</w:t>
      </w:r>
      <w:r>
        <w:rPr>
          <w:spacing w:val="-3"/>
        </w:rPr>
        <w:t xml:space="preserve"> </w:t>
      </w:r>
      <w:r>
        <w:t>use</w:t>
      </w:r>
      <w:r>
        <w:rPr>
          <w:spacing w:val="-2"/>
        </w:rPr>
        <w:t xml:space="preserve"> </w:t>
      </w:r>
      <w:r>
        <w:t>in</w:t>
      </w:r>
      <w:r>
        <w:rPr>
          <w:spacing w:val="-6"/>
        </w:rPr>
        <w:t xml:space="preserve"> </w:t>
      </w:r>
      <w:r>
        <w:t>cement</w:t>
      </w:r>
      <w:r>
        <w:rPr>
          <w:spacing w:val="-12"/>
        </w:rPr>
        <w:t xml:space="preserve"> </w:t>
      </w:r>
      <w:r>
        <w:t>plasters.</w:t>
      </w:r>
      <w:r>
        <w:rPr>
          <w:spacing w:val="-53"/>
        </w:rPr>
        <w:t xml:space="preserve"> </w:t>
      </w:r>
      <w:r>
        <w:t>Aggregates</w:t>
      </w:r>
    </w:p>
    <w:p w14:paraId="51B52C35" w14:textId="77777777" w:rsidR="00762D58" w:rsidRDefault="00A364CD">
      <w:pPr>
        <w:pStyle w:val="BodyText"/>
        <w:spacing w:line="195" w:lineRule="exact"/>
        <w:ind w:left="161"/>
      </w:pPr>
      <w:r>
        <w:t>Sand: Fine,</w:t>
      </w:r>
      <w:r>
        <w:rPr>
          <w:spacing w:val="1"/>
        </w:rPr>
        <w:t xml:space="preserve"> </w:t>
      </w:r>
      <w:r>
        <w:t>sharp,</w:t>
      </w:r>
      <w:r>
        <w:rPr>
          <w:spacing w:val="1"/>
        </w:rPr>
        <w:t xml:space="preserve"> </w:t>
      </w:r>
      <w:r>
        <w:t>well-graded</w:t>
      </w:r>
      <w:r>
        <w:rPr>
          <w:spacing w:val="-2"/>
        </w:rPr>
        <w:t xml:space="preserve"> </w:t>
      </w:r>
      <w:r>
        <w:t>sand</w:t>
      </w:r>
      <w:r>
        <w:rPr>
          <w:spacing w:val="-2"/>
        </w:rPr>
        <w:t xml:space="preserve"> </w:t>
      </w:r>
      <w:r>
        <w:t>with</w:t>
      </w:r>
      <w:r>
        <w:rPr>
          <w:spacing w:val="-2"/>
        </w:rPr>
        <w:t xml:space="preserve"> </w:t>
      </w:r>
      <w:r>
        <w:t>a</w:t>
      </w:r>
      <w:r>
        <w:rPr>
          <w:spacing w:val="-2"/>
        </w:rPr>
        <w:t xml:space="preserve"> </w:t>
      </w:r>
      <w:r>
        <w:t>clay</w:t>
      </w:r>
      <w:r>
        <w:rPr>
          <w:spacing w:val="-1"/>
        </w:rPr>
        <w:t xml:space="preserve"> </w:t>
      </w:r>
      <w:r>
        <w:t>content</w:t>
      </w:r>
      <w:r>
        <w:rPr>
          <w:spacing w:val="1"/>
        </w:rPr>
        <w:t xml:space="preserve"> </w:t>
      </w:r>
      <w:r>
        <w:t>between</w:t>
      </w:r>
      <w:r>
        <w:rPr>
          <w:spacing w:val="-2"/>
        </w:rPr>
        <w:t xml:space="preserve"> </w:t>
      </w:r>
      <w:r>
        <w:t>1%</w:t>
      </w:r>
      <w:r>
        <w:rPr>
          <w:spacing w:val="-2"/>
        </w:rPr>
        <w:t xml:space="preserve"> </w:t>
      </w:r>
      <w:r>
        <w:t>and</w:t>
      </w:r>
      <w:r>
        <w:rPr>
          <w:spacing w:val="-2"/>
        </w:rPr>
        <w:t xml:space="preserve"> </w:t>
      </w:r>
      <w:r>
        <w:t>5%,</w:t>
      </w:r>
      <w:r>
        <w:rPr>
          <w:spacing w:val="1"/>
        </w:rPr>
        <w:t xml:space="preserve"> </w:t>
      </w:r>
      <w:r>
        <w:t>and</w:t>
      </w:r>
      <w:r>
        <w:rPr>
          <w:spacing w:val="-6"/>
        </w:rPr>
        <w:t xml:space="preserve"> </w:t>
      </w:r>
      <w:r>
        <w:t>free</w:t>
      </w:r>
      <w:r>
        <w:rPr>
          <w:spacing w:val="-7"/>
        </w:rPr>
        <w:t xml:space="preserve"> </w:t>
      </w:r>
      <w:r>
        <w:t>from</w:t>
      </w:r>
    </w:p>
    <w:p w14:paraId="2E6DBD94" w14:textId="77777777" w:rsidR="00762D58" w:rsidRDefault="00A364CD">
      <w:pPr>
        <w:pStyle w:val="BodyText"/>
        <w:spacing w:line="228" w:lineRule="exact"/>
        <w:ind w:left="161"/>
      </w:pPr>
      <w:r>
        <w:t>efflorescing</w:t>
      </w:r>
      <w:r>
        <w:rPr>
          <w:spacing w:val="-3"/>
        </w:rPr>
        <w:t xml:space="preserve"> </w:t>
      </w:r>
      <w:r>
        <w:t>salts.</w:t>
      </w:r>
    </w:p>
    <w:p w14:paraId="430EA5D1" w14:textId="77777777" w:rsidR="00762D58" w:rsidRDefault="00A364CD">
      <w:pPr>
        <w:pStyle w:val="BodyText"/>
        <w:spacing w:before="63" w:after="11"/>
        <w:ind w:left="161"/>
      </w:pPr>
      <w:r>
        <w:t>Sand</w:t>
      </w:r>
      <w:r>
        <w:rPr>
          <w:spacing w:val="-1"/>
        </w:rPr>
        <w:t xml:space="preserve"> </w:t>
      </w:r>
      <w:r>
        <w:t>grading</w:t>
      </w:r>
      <w:r>
        <w:rPr>
          <w:spacing w:val="-6"/>
        </w:rPr>
        <w:t xml:space="preserve"> </w:t>
      </w:r>
      <w:r>
        <w:t>for</w:t>
      </w:r>
      <w:r>
        <w:rPr>
          <w:spacing w:val="1"/>
        </w:rPr>
        <w:t xml:space="preserve"> </w:t>
      </w:r>
      <w:r>
        <w:t>base</w:t>
      </w:r>
      <w:r>
        <w:rPr>
          <w:spacing w:val="-1"/>
        </w:rPr>
        <w:t xml:space="preserve"> </w:t>
      </w:r>
      <w:r>
        <w:t>coat</w:t>
      </w:r>
      <w:r>
        <w:rPr>
          <w:spacing w:val="2"/>
        </w:rPr>
        <w:t xml:space="preserve"> </w:t>
      </w:r>
      <w:r>
        <w:t>plaster table</w:t>
      </w:r>
    </w:p>
    <w:tbl>
      <w:tblPr>
        <w:tblW w:w="0" w:type="auto"/>
        <w:tblInd w:w="15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3021"/>
        <w:gridCol w:w="3020"/>
        <w:gridCol w:w="3026"/>
      </w:tblGrid>
      <w:tr w:rsidR="00762D58" w14:paraId="1843A96F" w14:textId="77777777">
        <w:trPr>
          <w:trHeight w:val="287"/>
        </w:trPr>
        <w:tc>
          <w:tcPr>
            <w:tcW w:w="3021" w:type="dxa"/>
            <w:vMerge w:val="restart"/>
          </w:tcPr>
          <w:p w14:paraId="23FC0E9B" w14:textId="77777777" w:rsidR="00762D58" w:rsidRDefault="00A364CD">
            <w:pPr>
              <w:pStyle w:val="TableParagraph"/>
              <w:ind w:left="38"/>
              <w:rPr>
                <w:sz w:val="20"/>
              </w:rPr>
            </w:pPr>
            <w:r>
              <w:rPr>
                <w:sz w:val="20"/>
              </w:rPr>
              <w:t>Sieve</w:t>
            </w:r>
            <w:r>
              <w:rPr>
                <w:spacing w:val="22"/>
                <w:sz w:val="20"/>
              </w:rPr>
              <w:t xml:space="preserve"> </w:t>
            </w:r>
            <w:r>
              <w:rPr>
                <w:sz w:val="20"/>
              </w:rPr>
              <w:t>size</w:t>
            </w:r>
          </w:p>
        </w:tc>
        <w:tc>
          <w:tcPr>
            <w:tcW w:w="6046" w:type="dxa"/>
            <w:gridSpan w:val="2"/>
          </w:tcPr>
          <w:p w14:paraId="17C91552" w14:textId="77777777" w:rsidR="00762D58" w:rsidRDefault="00A364CD">
            <w:pPr>
              <w:pStyle w:val="TableParagraph"/>
              <w:ind w:left="37"/>
              <w:rPr>
                <w:sz w:val="20"/>
              </w:rPr>
            </w:pPr>
            <w:r>
              <w:rPr>
                <w:sz w:val="20"/>
              </w:rPr>
              <w:t>Percent</w:t>
            </w:r>
            <w:r>
              <w:rPr>
                <w:spacing w:val="30"/>
                <w:sz w:val="20"/>
              </w:rPr>
              <w:t xml:space="preserve"> </w:t>
            </w:r>
            <w:r>
              <w:rPr>
                <w:sz w:val="20"/>
              </w:rPr>
              <w:t>passing</w:t>
            </w:r>
          </w:p>
        </w:tc>
      </w:tr>
      <w:tr w:rsidR="00762D58" w14:paraId="4A58F9EF" w14:textId="77777777">
        <w:trPr>
          <w:trHeight w:val="282"/>
        </w:trPr>
        <w:tc>
          <w:tcPr>
            <w:tcW w:w="3021" w:type="dxa"/>
            <w:vMerge/>
            <w:tcBorders>
              <w:top w:val="nil"/>
            </w:tcBorders>
          </w:tcPr>
          <w:p w14:paraId="76C7B51A" w14:textId="77777777" w:rsidR="00762D58" w:rsidRDefault="00762D58">
            <w:pPr>
              <w:rPr>
                <w:sz w:val="2"/>
                <w:szCs w:val="2"/>
              </w:rPr>
            </w:pPr>
          </w:p>
        </w:tc>
        <w:tc>
          <w:tcPr>
            <w:tcW w:w="3020" w:type="dxa"/>
          </w:tcPr>
          <w:p w14:paraId="667BA5F9" w14:textId="77777777" w:rsidR="00762D58" w:rsidRDefault="00A364CD">
            <w:pPr>
              <w:pStyle w:val="TableParagraph"/>
              <w:ind w:left="37"/>
              <w:rPr>
                <w:sz w:val="20"/>
              </w:rPr>
            </w:pPr>
            <w:r>
              <w:rPr>
                <w:w w:val="105"/>
                <w:sz w:val="20"/>
              </w:rPr>
              <w:t>Minimum</w:t>
            </w:r>
          </w:p>
        </w:tc>
        <w:tc>
          <w:tcPr>
            <w:tcW w:w="3026" w:type="dxa"/>
          </w:tcPr>
          <w:p w14:paraId="309B214B" w14:textId="77777777" w:rsidR="00762D58" w:rsidRDefault="00A364CD">
            <w:pPr>
              <w:pStyle w:val="TableParagraph"/>
              <w:ind w:left="37"/>
              <w:rPr>
                <w:sz w:val="20"/>
              </w:rPr>
            </w:pPr>
            <w:r>
              <w:rPr>
                <w:w w:val="105"/>
                <w:sz w:val="20"/>
              </w:rPr>
              <w:t>Maximum</w:t>
            </w:r>
          </w:p>
        </w:tc>
      </w:tr>
      <w:tr w:rsidR="00762D58" w14:paraId="3E9CF2E1" w14:textId="77777777">
        <w:trPr>
          <w:trHeight w:val="287"/>
        </w:trPr>
        <w:tc>
          <w:tcPr>
            <w:tcW w:w="3021" w:type="dxa"/>
          </w:tcPr>
          <w:p w14:paraId="52792ECC" w14:textId="77777777" w:rsidR="00762D58" w:rsidRDefault="00A364CD">
            <w:pPr>
              <w:pStyle w:val="TableParagraph"/>
              <w:ind w:left="38"/>
              <w:rPr>
                <w:sz w:val="20"/>
              </w:rPr>
            </w:pPr>
            <w:r>
              <w:rPr>
                <w:sz w:val="20"/>
              </w:rPr>
              <w:t>4.75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mm</w:t>
            </w:r>
          </w:p>
        </w:tc>
        <w:tc>
          <w:tcPr>
            <w:tcW w:w="3020" w:type="dxa"/>
          </w:tcPr>
          <w:p w14:paraId="0E05344F" w14:textId="77777777" w:rsidR="00762D58" w:rsidRDefault="00A364CD">
            <w:pPr>
              <w:pStyle w:val="TableParagraph"/>
              <w:ind w:left="37"/>
              <w:rPr>
                <w:sz w:val="20"/>
              </w:rPr>
            </w:pPr>
            <w:r>
              <w:rPr>
                <w:sz w:val="20"/>
              </w:rPr>
              <w:t>100</w:t>
            </w:r>
          </w:p>
        </w:tc>
        <w:tc>
          <w:tcPr>
            <w:tcW w:w="3026" w:type="dxa"/>
          </w:tcPr>
          <w:p w14:paraId="78B47943" w14:textId="77777777" w:rsidR="00762D58" w:rsidRDefault="00A364CD">
            <w:pPr>
              <w:pStyle w:val="TableParagraph"/>
              <w:ind w:left="37"/>
              <w:rPr>
                <w:sz w:val="20"/>
              </w:rPr>
            </w:pPr>
            <w:r>
              <w:rPr>
                <w:sz w:val="20"/>
              </w:rPr>
              <w:t>100</w:t>
            </w:r>
          </w:p>
        </w:tc>
      </w:tr>
    </w:tbl>
    <w:p w14:paraId="261E7F2D" w14:textId="77777777" w:rsidR="00762D58" w:rsidRDefault="00A364CD">
      <w:pPr>
        <w:pStyle w:val="BodyText"/>
        <w:spacing w:before="9"/>
        <w:rPr>
          <w:sz w:val="7"/>
        </w:rPr>
      </w:pPr>
      <w:r>
        <w:pict w14:anchorId="5CB67351">
          <v:shape id="_x0000_s4206" style="position:absolute;margin-left:69.55pt;margin-top:6.7pt;width:456.4pt;height:.1pt;z-index:-15636992;mso-wrap-distance-left:0;mso-wrap-distance-right:0;mso-position-horizontal-relative:page;mso-position-vertical-relative:text" coordorigin="1391,134" coordsize="9128,0" path="m1391,134r9128,e" filled="f" strokecolor="#d9d9d9" strokeweight=".6pt">
            <v:path arrowok="t"/>
            <w10:wrap type="topAndBottom" anchorx="page"/>
          </v:shape>
        </w:pict>
      </w:r>
    </w:p>
    <w:p w14:paraId="7B01A83A" w14:textId="77777777" w:rsidR="00762D58" w:rsidRDefault="00762D58">
      <w:pPr>
        <w:rPr>
          <w:sz w:val="7"/>
        </w:rPr>
        <w:sectPr w:rsidR="00762D58">
          <w:pgSz w:w="11910" w:h="16840"/>
          <w:pgMar w:top="1400" w:right="1240" w:bottom="1220" w:left="1260" w:header="537" w:footer="1036" w:gutter="0"/>
          <w:cols w:space="720"/>
        </w:sectPr>
      </w:pPr>
    </w:p>
    <w:p w14:paraId="099FB2D5" w14:textId="77777777" w:rsidR="00762D58" w:rsidRDefault="00762D58">
      <w:pPr>
        <w:pStyle w:val="BodyText"/>
        <w:spacing w:before="4"/>
        <w:rPr>
          <w:sz w:val="7"/>
        </w:rPr>
      </w:pPr>
    </w:p>
    <w:tbl>
      <w:tblPr>
        <w:tblW w:w="0" w:type="auto"/>
        <w:tblInd w:w="15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3021"/>
        <w:gridCol w:w="3020"/>
        <w:gridCol w:w="3026"/>
      </w:tblGrid>
      <w:tr w:rsidR="00762D58" w14:paraId="1E60026C" w14:textId="77777777">
        <w:trPr>
          <w:trHeight w:val="282"/>
        </w:trPr>
        <w:tc>
          <w:tcPr>
            <w:tcW w:w="3021" w:type="dxa"/>
            <w:vMerge w:val="restart"/>
          </w:tcPr>
          <w:p w14:paraId="4E9C4F4C" w14:textId="77777777" w:rsidR="00762D58" w:rsidRDefault="00A364CD">
            <w:pPr>
              <w:pStyle w:val="TableParagraph"/>
              <w:spacing w:before="14"/>
              <w:ind w:left="38"/>
              <w:rPr>
                <w:sz w:val="20"/>
              </w:rPr>
            </w:pPr>
            <w:r>
              <w:rPr>
                <w:sz w:val="20"/>
              </w:rPr>
              <w:t>Sieve</w:t>
            </w:r>
            <w:r>
              <w:rPr>
                <w:spacing w:val="22"/>
                <w:sz w:val="20"/>
              </w:rPr>
              <w:t xml:space="preserve"> </w:t>
            </w:r>
            <w:r>
              <w:rPr>
                <w:sz w:val="20"/>
              </w:rPr>
              <w:t>size</w:t>
            </w:r>
          </w:p>
        </w:tc>
        <w:tc>
          <w:tcPr>
            <w:tcW w:w="6046" w:type="dxa"/>
            <w:gridSpan w:val="2"/>
          </w:tcPr>
          <w:p w14:paraId="5D9B001B" w14:textId="77777777" w:rsidR="00762D58" w:rsidRDefault="00A364CD">
            <w:pPr>
              <w:pStyle w:val="TableParagraph"/>
              <w:spacing w:before="14"/>
              <w:ind w:left="37"/>
              <w:rPr>
                <w:sz w:val="20"/>
              </w:rPr>
            </w:pPr>
            <w:r>
              <w:rPr>
                <w:sz w:val="20"/>
              </w:rPr>
              <w:t>Percent</w:t>
            </w:r>
            <w:r>
              <w:rPr>
                <w:spacing w:val="30"/>
                <w:sz w:val="20"/>
              </w:rPr>
              <w:t xml:space="preserve"> </w:t>
            </w:r>
            <w:r>
              <w:rPr>
                <w:sz w:val="20"/>
              </w:rPr>
              <w:t>passing</w:t>
            </w:r>
          </w:p>
        </w:tc>
      </w:tr>
      <w:tr w:rsidR="00762D58" w14:paraId="0B07A2EB" w14:textId="77777777">
        <w:trPr>
          <w:trHeight w:val="282"/>
        </w:trPr>
        <w:tc>
          <w:tcPr>
            <w:tcW w:w="3021" w:type="dxa"/>
            <w:vMerge/>
            <w:tcBorders>
              <w:top w:val="nil"/>
            </w:tcBorders>
          </w:tcPr>
          <w:p w14:paraId="6449B150" w14:textId="77777777" w:rsidR="00762D58" w:rsidRDefault="00762D58">
            <w:pPr>
              <w:rPr>
                <w:sz w:val="2"/>
                <w:szCs w:val="2"/>
              </w:rPr>
            </w:pPr>
          </w:p>
        </w:tc>
        <w:tc>
          <w:tcPr>
            <w:tcW w:w="3020" w:type="dxa"/>
          </w:tcPr>
          <w:p w14:paraId="7A244039" w14:textId="77777777" w:rsidR="00762D58" w:rsidRDefault="00A364CD">
            <w:pPr>
              <w:pStyle w:val="TableParagraph"/>
              <w:ind w:left="37"/>
              <w:rPr>
                <w:sz w:val="20"/>
              </w:rPr>
            </w:pPr>
            <w:r>
              <w:rPr>
                <w:w w:val="105"/>
                <w:sz w:val="20"/>
              </w:rPr>
              <w:t>Minimum</w:t>
            </w:r>
          </w:p>
        </w:tc>
        <w:tc>
          <w:tcPr>
            <w:tcW w:w="3026" w:type="dxa"/>
          </w:tcPr>
          <w:p w14:paraId="5BC0B5B4" w14:textId="77777777" w:rsidR="00762D58" w:rsidRDefault="00A364CD">
            <w:pPr>
              <w:pStyle w:val="TableParagraph"/>
              <w:ind w:left="37"/>
              <w:rPr>
                <w:sz w:val="20"/>
              </w:rPr>
            </w:pPr>
            <w:r>
              <w:rPr>
                <w:w w:val="105"/>
                <w:sz w:val="20"/>
              </w:rPr>
              <w:t>Maximum</w:t>
            </w:r>
          </w:p>
        </w:tc>
      </w:tr>
      <w:tr w:rsidR="00762D58" w14:paraId="6E2CF430" w14:textId="77777777">
        <w:trPr>
          <w:trHeight w:val="287"/>
        </w:trPr>
        <w:tc>
          <w:tcPr>
            <w:tcW w:w="3021" w:type="dxa"/>
          </w:tcPr>
          <w:p w14:paraId="3F01D3C2" w14:textId="77777777" w:rsidR="00762D58" w:rsidRDefault="00A364CD">
            <w:pPr>
              <w:pStyle w:val="TableParagraph"/>
              <w:spacing w:before="23"/>
              <w:ind w:left="38"/>
              <w:rPr>
                <w:sz w:val="20"/>
              </w:rPr>
            </w:pPr>
            <w:r>
              <w:rPr>
                <w:sz w:val="20"/>
              </w:rPr>
              <w:t>2.36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mm</w:t>
            </w:r>
          </w:p>
        </w:tc>
        <w:tc>
          <w:tcPr>
            <w:tcW w:w="3020" w:type="dxa"/>
          </w:tcPr>
          <w:p w14:paraId="442590C5" w14:textId="77777777" w:rsidR="00762D58" w:rsidRDefault="00A364CD">
            <w:pPr>
              <w:pStyle w:val="TableParagraph"/>
              <w:spacing w:before="23"/>
              <w:ind w:left="37"/>
              <w:rPr>
                <w:sz w:val="20"/>
              </w:rPr>
            </w:pPr>
            <w:r>
              <w:rPr>
                <w:sz w:val="20"/>
              </w:rPr>
              <w:t>90</w:t>
            </w:r>
          </w:p>
        </w:tc>
        <w:tc>
          <w:tcPr>
            <w:tcW w:w="3026" w:type="dxa"/>
          </w:tcPr>
          <w:p w14:paraId="702FA07E" w14:textId="77777777" w:rsidR="00762D58" w:rsidRDefault="00A364CD">
            <w:pPr>
              <w:pStyle w:val="TableParagraph"/>
              <w:spacing w:before="23"/>
              <w:ind w:left="37"/>
              <w:rPr>
                <w:sz w:val="20"/>
              </w:rPr>
            </w:pPr>
            <w:r>
              <w:rPr>
                <w:sz w:val="20"/>
              </w:rPr>
              <w:t>100</w:t>
            </w:r>
          </w:p>
        </w:tc>
      </w:tr>
      <w:tr w:rsidR="00762D58" w14:paraId="09167000" w14:textId="77777777">
        <w:trPr>
          <w:trHeight w:val="288"/>
        </w:trPr>
        <w:tc>
          <w:tcPr>
            <w:tcW w:w="3021" w:type="dxa"/>
          </w:tcPr>
          <w:p w14:paraId="4DA0BD5D" w14:textId="77777777" w:rsidR="00762D58" w:rsidRDefault="00A364CD">
            <w:pPr>
              <w:pStyle w:val="TableParagraph"/>
              <w:spacing w:before="19"/>
              <w:ind w:left="38"/>
              <w:rPr>
                <w:sz w:val="20"/>
              </w:rPr>
            </w:pPr>
            <w:r>
              <w:rPr>
                <w:sz w:val="20"/>
              </w:rPr>
              <w:t>1.18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mm</w:t>
            </w:r>
          </w:p>
        </w:tc>
        <w:tc>
          <w:tcPr>
            <w:tcW w:w="3020" w:type="dxa"/>
          </w:tcPr>
          <w:p w14:paraId="2A8D703A" w14:textId="77777777" w:rsidR="00762D58" w:rsidRDefault="00A364CD">
            <w:pPr>
              <w:pStyle w:val="TableParagraph"/>
              <w:spacing w:before="19"/>
              <w:ind w:left="37"/>
              <w:rPr>
                <w:sz w:val="20"/>
              </w:rPr>
            </w:pPr>
            <w:r>
              <w:rPr>
                <w:sz w:val="20"/>
              </w:rPr>
              <w:t>60</w:t>
            </w:r>
          </w:p>
        </w:tc>
        <w:tc>
          <w:tcPr>
            <w:tcW w:w="3026" w:type="dxa"/>
          </w:tcPr>
          <w:p w14:paraId="0F1739F0" w14:textId="77777777" w:rsidR="00762D58" w:rsidRDefault="00A364CD">
            <w:pPr>
              <w:pStyle w:val="TableParagraph"/>
              <w:spacing w:before="19"/>
              <w:ind w:left="37"/>
              <w:rPr>
                <w:sz w:val="20"/>
              </w:rPr>
            </w:pPr>
            <w:r>
              <w:rPr>
                <w:sz w:val="20"/>
              </w:rPr>
              <w:t>90</w:t>
            </w:r>
          </w:p>
        </w:tc>
      </w:tr>
      <w:tr w:rsidR="00762D58" w14:paraId="6B4D34ED" w14:textId="77777777">
        <w:trPr>
          <w:trHeight w:val="282"/>
        </w:trPr>
        <w:tc>
          <w:tcPr>
            <w:tcW w:w="3021" w:type="dxa"/>
          </w:tcPr>
          <w:p w14:paraId="3CD3723D" w14:textId="77777777" w:rsidR="00762D58" w:rsidRDefault="00A364CD">
            <w:pPr>
              <w:pStyle w:val="TableParagraph"/>
              <w:ind w:left="38"/>
              <w:rPr>
                <w:sz w:val="20"/>
              </w:rPr>
            </w:pPr>
            <w:r>
              <w:rPr>
                <w:sz w:val="20"/>
              </w:rPr>
              <w:t>600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µm</w:t>
            </w:r>
          </w:p>
        </w:tc>
        <w:tc>
          <w:tcPr>
            <w:tcW w:w="3020" w:type="dxa"/>
          </w:tcPr>
          <w:p w14:paraId="16D25785" w14:textId="77777777" w:rsidR="00762D58" w:rsidRDefault="00A364CD">
            <w:pPr>
              <w:pStyle w:val="TableParagraph"/>
              <w:ind w:left="37"/>
              <w:rPr>
                <w:sz w:val="20"/>
              </w:rPr>
            </w:pPr>
            <w:r>
              <w:rPr>
                <w:sz w:val="20"/>
              </w:rPr>
              <w:t>35</w:t>
            </w:r>
          </w:p>
        </w:tc>
        <w:tc>
          <w:tcPr>
            <w:tcW w:w="3026" w:type="dxa"/>
          </w:tcPr>
          <w:p w14:paraId="1E743620" w14:textId="77777777" w:rsidR="00762D58" w:rsidRDefault="00A364CD">
            <w:pPr>
              <w:pStyle w:val="TableParagraph"/>
              <w:ind w:left="37"/>
              <w:rPr>
                <w:sz w:val="20"/>
              </w:rPr>
            </w:pPr>
            <w:r>
              <w:rPr>
                <w:sz w:val="20"/>
              </w:rPr>
              <w:t>70</w:t>
            </w:r>
          </w:p>
        </w:tc>
      </w:tr>
      <w:tr w:rsidR="00762D58" w14:paraId="1D0A0E44" w14:textId="77777777">
        <w:trPr>
          <w:trHeight w:val="287"/>
        </w:trPr>
        <w:tc>
          <w:tcPr>
            <w:tcW w:w="3021" w:type="dxa"/>
          </w:tcPr>
          <w:p w14:paraId="0BF456FF" w14:textId="77777777" w:rsidR="00762D58" w:rsidRDefault="00A364CD">
            <w:pPr>
              <w:pStyle w:val="TableParagraph"/>
              <w:spacing w:before="23"/>
              <w:ind w:left="38"/>
              <w:rPr>
                <w:sz w:val="20"/>
              </w:rPr>
            </w:pPr>
            <w:r>
              <w:rPr>
                <w:sz w:val="20"/>
              </w:rPr>
              <w:t>300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µm</w:t>
            </w:r>
          </w:p>
        </w:tc>
        <w:tc>
          <w:tcPr>
            <w:tcW w:w="3020" w:type="dxa"/>
          </w:tcPr>
          <w:p w14:paraId="37BA2185" w14:textId="77777777" w:rsidR="00762D58" w:rsidRDefault="00A364CD">
            <w:pPr>
              <w:pStyle w:val="TableParagraph"/>
              <w:spacing w:before="23"/>
              <w:ind w:left="37"/>
              <w:rPr>
                <w:sz w:val="20"/>
              </w:rPr>
            </w:pPr>
            <w:r>
              <w:rPr>
                <w:sz w:val="20"/>
              </w:rPr>
              <w:t>10</w:t>
            </w:r>
          </w:p>
        </w:tc>
        <w:tc>
          <w:tcPr>
            <w:tcW w:w="3026" w:type="dxa"/>
          </w:tcPr>
          <w:p w14:paraId="7AA4BD96" w14:textId="77777777" w:rsidR="00762D58" w:rsidRDefault="00A364CD">
            <w:pPr>
              <w:pStyle w:val="TableParagraph"/>
              <w:spacing w:before="23"/>
              <w:ind w:left="37"/>
              <w:rPr>
                <w:sz w:val="20"/>
              </w:rPr>
            </w:pPr>
            <w:r>
              <w:rPr>
                <w:sz w:val="20"/>
              </w:rPr>
              <w:t>30</w:t>
            </w:r>
          </w:p>
        </w:tc>
      </w:tr>
      <w:tr w:rsidR="00762D58" w14:paraId="04D3C5B1" w14:textId="77777777">
        <w:trPr>
          <w:trHeight w:val="282"/>
        </w:trPr>
        <w:tc>
          <w:tcPr>
            <w:tcW w:w="3021" w:type="dxa"/>
          </w:tcPr>
          <w:p w14:paraId="25D21A66" w14:textId="77777777" w:rsidR="00762D58" w:rsidRDefault="00A364CD">
            <w:pPr>
              <w:pStyle w:val="TableParagraph"/>
              <w:ind w:left="38"/>
              <w:rPr>
                <w:sz w:val="20"/>
              </w:rPr>
            </w:pPr>
            <w:r>
              <w:rPr>
                <w:sz w:val="20"/>
              </w:rPr>
              <w:t>150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µm</w:t>
            </w:r>
          </w:p>
        </w:tc>
        <w:tc>
          <w:tcPr>
            <w:tcW w:w="3020" w:type="dxa"/>
          </w:tcPr>
          <w:p w14:paraId="084B90C7" w14:textId="77777777" w:rsidR="00762D58" w:rsidRDefault="00A364CD">
            <w:pPr>
              <w:pStyle w:val="TableParagraph"/>
              <w:ind w:left="37"/>
              <w:rPr>
                <w:sz w:val="20"/>
              </w:rPr>
            </w:pPr>
            <w:r>
              <w:rPr>
                <w:sz w:val="20"/>
              </w:rPr>
              <w:t>0</w:t>
            </w:r>
          </w:p>
        </w:tc>
        <w:tc>
          <w:tcPr>
            <w:tcW w:w="3026" w:type="dxa"/>
          </w:tcPr>
          <w:p w14:paraId="55FDCDFA" w14:textId="77777777" w:rsidR="00762D58" w:rsidRDefault="00A364CD">
            <w:pPr>
              <w:pStyle w:val="TableParagraph"/>
              <w:ind w:left="37"/>
              <w:rPr>
                <w:sz w:val="20"/>
              </w:rPr>
            </w:pPr>
            <w:r>
              <w:rPr>
                <w:sz w:val="20"/>
              </w:rPr>
              <w:t>5</w:t>
            </w:r>
          </w:p>
        </w:tc>
      </w:tr>
      <w:tr w:rsidR="00762D58" w14:paraId="49B25A1D" w14:textId="77777777">
        <w:trPr>
          <w:trHeight w:val="287"/>
        </w:trPr>
        <w:tc>
          <w:tcPr>
            <w:tcW w:w="3021" w:type="dxa"/>
          </w:tcPr>
          <w:p w14:paraId="4B53D0EC" w14:textId="77777777" w:rsidR="00762D58" w:rsidRDefault="00A364CD">
            <w:pPr>
              <w:pStyle w:val="TableParagraph"/>
              <w:spacing w:before="23"/>
              <w:ind w:left="38"/>
              <w:rPr>
                <w:sz w:val="20"/>
              </w:rPr>
            </w:pPr>
            <w:r>
              <w:rPr>
                <w:sz w:val="20"/>
              </w:rPr>
              <w:t>75 µm</w:t>
            </w:r>
          </w:p>
        </w:tc>
        <w:tc>
          <w:tcPr>
            <w:tcW w:w="3020" w:type="dxa"/>
          </w:tcPr>
          <w:p w14:paraId="6982BB5C" w14:textId="77777777" w:rsidR="00762D58" w:rsidRDefault="00A364CD">
            <w:pPr>
              <w:pStyle w:val="TableParagraph"/>
              <w:spacing w:before="23"/>
              <w:ind w:left="37"/>
              <w:rPr>
                <w:sz w:val="20"/>
              </w:rPr>
            </w:pPr>
            <w:r>
              <w:rPr>
                <w:sz w:val="20"/>
              </w:rPr>
              <w:t>0</w:t>
            </w:r>
          </w:p>
        </w:tc>
        <w:tc>
          <w:tcPr>
            <w:tcW w:w="3026" w:type="dxa"/>
          </w:tcPr>
          <w:p w14:paraId="575A9927" w14:textId="77777777" w:rsidR="00762D58" w:rsidRDefault="00A364CD">
            <w:pPr>
              <w:pStyle w:val="TableParagraph"/>
              <w:spacing w:before="23"/>
              <w:ind w:left="37"/>
              <w:rPr>
                <w:sz w:val="20"/>
              </w:rPr>
            </w:pPr>
            <w:r>
              <w:rPr>
                <w:sz w:val="20"/>
              </w:rPr>
              <w:t>3</w:t>
            </w:r>
          </w:p>
        </w:tc>
      </w:tr>
    </w:tbl>
    <w:p w14:paraId="5A37E86B" w14:textId="77777777" w:rsidR="00762D58" w:rsidRDefault="00762D58">
      <w:pPr>
        <w:pStyle w:val="BodyText"/>
        <w:spacing w:before="5"/>
        <w:rPr>
          <w:sz w:val="16"/>
        </w:rPr>
      </w:pPr>
    </w:p>
    <w:p w14:paraId="2DDC4191" w14:textId="77777777" w:rsidR="00762D58" w:rsidRDefault="00A364CD">
      <w:pPr>
        <w:pStyle w:val="BodyText"/>
        <w:spacing w:before="95"/>
        <w:ind w:left="161"/>
      </w:pPr>
      <w:r>
        <w:t>Plaster</w:t>
      </w:r>
      <w:r>
        <w:rPr>
          <w:spacing w:val="23"/>
        </w:rPr>
        <w:t xml:space="preserve"> </w:t>
      </w:r>
      <w:r>
        <w:t>for</w:t>
      </w:r>
      <w:r>
        <w:rPr>
          <w:spacing w:val="30"/>
        </w:rPr>
        <w:t xml:space="preserve"> </w:t>
      </w:r>
      <w:r>
        <w:t>autoclaved</w:t>
      </w:r>
      <w:r>
        <w:rPr>
          <w:spacing w:val="29"/>
        </w:rPr>
        <w:t xml:space="preserve"> </w:t>
      </w:r>
      <w:r>
        <w:t>aerated</w:t>
      </w:r>
      <w:r>
        <w:rPr>
          <w:spacing w:val="34"/>
        </w:rPr>
        <w:t xml:space="preserve"> </w:t>
      </w:r>
      <w:r>
        <w:t>concrete</w:t>
      </w:r>
    </w:p>
    <w:p w14:paraId="75CC1257" w14:textId="77777777" w:rsidR="00762D58" w:rsidRDefault="00A364CD">
      <w:pPr>
        <w:pStyle w:val="BodyText"/>
        <w:spacing w:before="19" w:line="300" w:lineRule="auto"/>
        <w:ind w:left="161" w:right="1992"/>
      </w:pPr>
      <w:r>
        <w:t>General: Provide a proprietary product manufactured for use with the wall system.</w:t>
      </w:r>
      <w:r>
        <w:rPr>
          <w:spacing w:val="-54"/>
        </w:rPr>
        <w:t xml:space="preserve"> </w:t>
      </w:r>
      <w:r>
        <w:t>Bonding products</w:t>
      </w:r>
    </w:p>
    <w:p w14:paraId="30E89C6D" w14:textId="77777777" w:rsidR="00762D58" w:rsidRDefault="00A364CD">
      <w:pPr>
        <w:pStyle w:val="BodyText"/>
        <w:spacing w:line="198" w:lineRule="exact"/>
        <w:ind w:left="161"/>
      </w:pPr>
      <w:r>
        <w:t>General:</w:t>
      </w:r>
      <w:r>
        <w:rPr>
          <w:spacing w:val="-3"/>
        </w:rPr>
        <w:t xml:space="preserve"> </w:t>
      </w:r>
      <w:r>
        <w:t>Provide</w:t>
      </w:r>
      <w:r>
        <w:rPr>
          <w:spacing w:val="-1"/>
        </w:rPr>
        <w:t xml:space="preserve"> </w:t>
      </w:r>
      <w:r>
        <w:t>proprietary</w:t>
      </w:r>
      <w:r>
        <w:rPr>
          <w:spacing w:val="1"/>
        </w:rPr>
        <w:t xml:space="preserve"> </w:t>
      </w:r>
      <w:r>
        <w:t>products</w:t>
      </w:r>
      <w:r>
        <w:rPr>
          <w:spacing w:val="-9"/>
        </w:rPr>
        <w:t xml:space="preserve"> </w:t>
      </w:r>
      <w:r>
        <w:t>manufactured</w:t>
      </w:r>
      <w:r>
        <w:rPr>
          <w:spacing w:val="-6"/>
        </w:rPr>
        <w:t xml:space="preserve"> </w:t>
      </w:r>
      <w:r>
        <w:t>for</w:t>
      </w:r>
      <w:r>
        <w:rPr>
          <w:spacing w:val="-3"/>
        </w:rPr>
        <w:t xml:space="preserve"> </w:t>
      </w:r>
      <w:r>
        <w:t>bonding</w:t>
      </w:r>
      <w:r>
        <w:rPr>
          <w:spacing w:val="-1"/>
        </w:rPr>
        <w:t xml:space="preserve"> </w:t>
      </w:r>
      <w:r>
        <w:t>cement-based plaster to</w:t>
      </w:r>
      <w:r>
        <w:rPr>
          <w:spacing w:val="-1"/>
        </w:rPr>
        <w:t xml:space="preserve"> </w:t>
      </w:r>
      <w:r>
        <w:t>solid</w:t>
      </w:r>
    </w:p>
    <w:p w14:paraId="66C5CF25" w14:textId="77777777" w:rsidR="00762D58" w:rsidRDefault="00A364CD">
      <w:pPr>
        <w:pStyle w:val="BodyText"/>
        <w:spacing w:line="300" w:lineRule="auto"/>
        <w:ind w:left="161" w:right="8261"/>
      </w:pPr>
      <w:r>
        <w:rPr>
          <w:spacing w:val="-1"/>
        </w:rPr>
        <w:t>substrates.</w:t>
      </w:r>
      <w:r>
        <w:rPr>
          <w:spacing w:val="-53"/>
        </w:rPr>
        <w:t xml:space="preserve"> </w:t>
      </w:r>
      <w:r>
        <w:t>Cement</w:t>
      </w:r>
    </w:p>
    <w:p w14:paraId="4DA8BE91" w14:textId="77777777" w:rsidR="00762D58" w:rsidRDefault="00A364CD">
      <w:pPr>
        <w:pStyle w:val="BodyText"/>
        <w:spacing w:line="198" w:lineRule="exact"/>
        <w:ind w:left="161"/>
      </w:pPr>
      <w:r>
        <w:t>Standard:</w:t>
      </w:r>
      <w:r>
        <w:rPr>
          <w:spacing w:val="2"/>
        </w:rPr>
        <w:t xml:space="preserve"> </w:t>
      </w:r>
      <w:r>
        <w:t>To</w:t>
      </w:r>
      <w:r>
        <w:rPr>
          <w:spacing w:val="-5"/>
        </w:rPr>
        <w:t xml:space="preserve"> </w:t>
      </w:r>
      <w:r>
        <w:t>AS</w:t>
      </w:r>
      <w:r>
        <w:rPr>
          <w:spacing w:val="1"/>
        </w:rPr>
        <w:t xml:space="preserve"> </w:t>
      </w:r>
      <w:r>
        <w:t>3972.</w:t>
      </w:r>
    </w:p>
    <w:p w14:paraId="5DA3B1BE" w14:textId="77777777" w:rsidR="00762D58" w:rsidRDefault="00A364CD">
      <w:pPr>
        <w:pStyle w:val="BodyText"/>
        <w:spacing w:before="49"/>
        <w:ind w:left="161" w:right="7485"/>
      </w:pPr>
      <w:r>
        <w:t>Type:</w:t>
      </w:r>
      <w:r>
        <w:rPr>
          <w:spacing w:val="23"/>
        </w:rPr>
        <w:t xml:space="preserve"> </w:t>
      </w:r>
      <w:r>
        <w:t>GP.</w:t>
      </w:r>
    </w:p>
    <w:p w14:paraId="6BE6A388" w14:textId="77777777" w:rsidR="00762D58" w:rsidRDefault="00A364CD">
      <w:pPr>
        <w:pStyle w:val="BodyText"/>
        <w:spacing w:before="63"/>
        <w:ind w:left="161" w:right="7485"/>
      </w:pPr>
      <w:r>
        <w:t>Colouring</w:t>
      </w:r>
      <w:r>
        <w:rPr>
          <w:spacing w:val="61"/>
        </w:rPr>
        <w:t xml:space="preserve"> </w:t>
      </w:r>
      <w:r>
        <w:t>products</w:t>
      </w:r>
    </w:p>
    <w:p w14:paraId="0A1C8CA0" w14:textId="77777777" w:rsidR="00762D58" w:rsidRDefault="00A364CD">
      <w:pPr>
        <w:pStyle w:val="BodyText"/>
        <w:spacing w:before="61" w:line="198" w:lineRule="exact"/>
        <w:ind w:left="161"/>
      </w:pPr>
      <w:r>
        <w:t>General:</w:t>
      </w:r>
      <w:r>
        <w:rPr>
          <w:spacing w:val="-3"/>
        </w:rPr>
        <w:t xml:space="preserve"> </w:t>
      </w:r>
      <w:r>
        <w:t>Provide proprietary products</w:t>
      </w:r>
      <w:r>
        <w:rPr>
          <w:spacing w:val="-8"/>
        </w:rPr>
        <w:t xml:space="preserve"> </w:t>
      </w:r>
      <w:r>
        <w:t>manufactured</w:t>
      </w:r>
      <w:r>
        <w:rPr>
          <w:spacing w:val="-6"/>
        </w:rPr>
        <w:t xml:space="preserve"> </w:t>
      </w:r>
      <w:r>
        <w:t>for</w:t>
      </w:r>
      <w:r>
        <w:rPr>
          <w:spacing w:val="-3"/>
        </w:rPr>
        <w:t xml:space="preserve"> </w:t>
      </w:r>
      <w:r>
        <w:t>colouring</w:t>
      </w:r>
      <w:r>
        <w:rPr>
          <w:spacing w:val="-1"/>
        </w:rPr>
        <w:t xml:space="preserve"> </w:t>
      </w:r>
      <w:r>
        <w:t>cement</w:t>
      </w:r>
      <w:r>
        <w:rPr>
          <w:spacing w:val="-2"/>
        </w:rPr>
        <w:t xml:space="preserve"> </w:t>
      </w:r>
      <w:r>
        <w:t>plaster.</w:t>
      </w:r>
    </w:p>
    <w:p w14:paraId="044B7F1D" w14:textId="77777777" w:rsidR="00762D58" w:rsidRDefault="00A364CD">
      <w:pPr>
        <w:pStyle w:val="BodyText"/>
        <w:spacing w:before="49" w:line="304" w:lineRule="auto"/>
        <w:ind w:left="161" w:right="3893"/>
      </w:pPr>
      <w:r>
        <w:t>Integral pigment proportion: 5% maximum weight of cement.</w:t>
      </w:r>
      <w:r>
        <w:rPr>
          <w:spacing w:val="-54"/>
        </w:rPr>
        <w:t xml:space="preserve"> </w:t>
      </w:r>
      <w:r>
        <w:t>Cornice</w:t>
      </w:r>
      <w:r>
        <w:rPr>
          <w:spacing w:val="53"/>
        </w:rPr>
        <w:t xml:space="preserve"> </w:t>
      </w:r>
      <w:r>
        <w:t>cement</w:t>
      </w:r>
    </w:p>
    <w:p w14:paraId="5F583CB9" w14:textId="77777777" w:rsidR="00762D58" w:rsidRDefault="00A364CD">
      <w:pPr>
        <w:pStyle w:val="BodyText"/>
        <w:spacing w:line="198" w:lineRule="exact"/>
        <w:ind w:left="161"/>
      </w:pPr>
      <w:r>
        <w:t>General:</w:t>
      </w:r>
      <w:r>
        <w:rPr>
          <w:spacing w:val="-3"/>
        </w:rPr>
        <w:t xml:space="preserve"> </w:t>
      </w:r>
      <w:r>
        <w:t>Provide</w:t>
      </w:r>
      <w:r>
        <w:rPr>
          <w:spacing w:val="-1"/>
        </w:rPr>
        <w:t xml:space="preserve"> </w:t>
      </w:r>
      <w:r>
        <w:t>a proprietary product</w:t>
      </w:r>
      <w:r>
        <w:rPr>
          <w:spacing w:val="-6"/>
        </w:rPr>
        <w:t xml:space="preserve"> </w:t>
      </w:r>
      <w:r>
        <w:t>manufactured</w:t>
      </w:r>
      <w:r>
        <w:rPr>
          <w:spacing w:val="-8"/>
        </w:rPr>
        <w:t xml:space="preserve"> </w:t>
      </w:r>
      <w:r>
        <w:t>for use with</w:t>
      </w:r>
      <w:r>
        <w:rPr>
          <w:spacing w:val="-1"/>
        </w:rPr>
        <w:t xml:space="preserve"> </w:t>
      </w:r>
      <w:r>
        <w:t>the cornice.</w:t>
      </w:r>
    </w:p>
    <w:p w14:paraId="571E6018" w14:textId="77777777" w:rsidR="00762D58" w:rsidRDefault="00A364CD">
      <w:pPr>
        <w:pStyle w:val="BodyText"/>
        <w:spacing w:before="48"/>
        <w:ind w:left="161"/>
      </w:pPr>
      <w:r>
        <w:rPr>
          <w:w w:val="105"/>
        </w:rPr>
        <w:t>Cornices</w:t>
      </w:r>
    </w:p>
    <w:p w14:paraId="43595F39" w14:textId="77777777" w:rsidR="00762D58" w:rsidRDefault="00A364CD">
      <w:pPr>
        <w:pStyle w:val="BodyText"/>
        <w:spacing w:before="20" w:line="300" w:lineRule="auto"/>
        <w:ind w:left="161" w:right="5725"/>
      </w:pPr>
      <w:r>
        <w:t>Cast</w:t>
      </w:r>
      <w:r>
        <w:rPr>
          <w:spacing w:val="16"/>
        </w:rPr>
        <w:t xml:space="preserve"> </w:t>
      </w:r>
      <w:r>
        <w:t>plaster:</w:t>
      </w:r>
      <w:r>
        <w:rPr>
          <w:spacing w:val="17"/>
        </w:rPr>
        <w:t xml:space="preserve"> </w:t>
      </w:r>
      <w:r>
        <w:t>Proprietary</w:t>
      </w:r>
      <w:r>
        <w:rPr>
          <w:spacing w:val="8"/>
        </w:rPr>
        <w:t xml:space="preserve"> </w:t>
      </w:r>
      <w:r>
        <w:t>item.</w:t>
      </w:r>
      <w:r>
        <w:rPr>
          <w:spacing w:val="1"/>
        </w:rPr>
        <w:t xml:space="preserve"> </w:t>
      </w:r>
      <w:r>
        <w:t>Corrosion</w:t>
      </w:r>
      <w:r>
        <w:rPr>
          <w:spacing w:val="32"/>
        </w:rPr>
        <w:t xml:space="preserve"> </w:t>
      </w:r>
      <w:r>
        <w:t>resistance</w:t>
      </w:r>
      <w:r>
        <w:rPr>
          <w:spacing w:val="40"/>
        </w:rPr>
        <w:t xml:space="preserve"> </w:t>
      </w:r>
      <w:r>
        <w:t>and</w:t>
      </w:r>
      <w:r>
        <w:rPr>
          <w:spacing w:val="39"/>
        </w:rPr>
        <w:t xml:space="preserve"> </w:t>
      </w:r>
      <w:r>
        <w:t>durability</w:t>
      </w:r>
    </w:p>
    <w:p w14:paraId="56A6D3C4" w14:textId="77777777" w:rsidR="00762D58" w:rsidRDefault="00A364CD">
      <w:pPr>
        <w:pStyle w:val="BodyText"/>
        <w:spacing w:line="195" w:lineRule="exact"/>
        <w:ind w:left="161"/>
      </w:pPr>
      <w:r>
        <w:t>Compliance:</w:t>
      </w:r>
      <w:r>
        <w:rPr>
          <w:spacing w:val="-3"/>
        </w:rPr>
        <w:t xml:space="preserve"> </w:t>
      </w:r>
      <w:r>
        <w:t>To</w:t>
      </w:r>
      <w:r>
        <w:rPr>
          <w:spacing w:val="-5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Corrosion resistance</w:t>
      </w:r>
      <w:r>
        <w:rPr>
          <w:spacing w:val="-1"/>
        </w:rPr>
        <w:t xml:space="preserve"> </w:t>
      </w:r>
      <w:r>
        <w:t>and durability</w:t>
      </w:r>
      <w:r>
        <w:rPr>
          <w:spacing w:val="-4"/>
        </w:rPr>
        <w:t xml:space="preserve"> </w:t>
      </w:r>
      <w:r>
        <w:t>table</w:t>
      </w:r>
      <w:r>
        <w:rPr>
          <w:spacing w:val="-5"/>
        </w:rPr>
        <w:t xml:space="preserve"> </w:t>
      </w:r>
      <w:r>
        <w:t>or provide</w:t>
      </w:r>
      <w:r>
        <w:rPr>
          <w:spacing w:val="-5"/>
        </w:rPr>
        <w:t xml:space="preserve"> </w:t>
      </w:r>
      <w:r>
        <w:t>proprietary products</w:t>
      </w:r>
      <w:r>
        <w:rPr>
          <w:spacing w:val="-3"/>
        </w:rPr>
        <w:t xml:space="preserve"> </w:t>
      </w:r>
      <w:r>
        <w:t>with</w:t>
      </w:r>
    </w:p>
    <w:p w14:paraId="5916D9AC" w14:textId="77777777" w:rsidR="00762D58" w:rsidRDefault="00A364CD">
      <w:pPr>
        <w:pStyle w:val="BodyText"/>
        <w:spacing w:line="228" w:lineRule="exact"/>
        <w:ind w:left="161"/>
      </w:pPr>
      <w:r>
        <w:t>metallic</w:t>
      </w:r>
      <w:r>
        <w:rPr>
          <w:spacing w:val="-2"/>
        </w:rPr>
        <w:t xml:space="preserve"> </w:t>
      </w:r>
      <w:r>
        <w:t>and/or</w:t>
      </w:r>
      <w:r>
        <w:rPr>
          <w:spacing w:val="-5"/>
        </w:rPr>
        <w:t xml:space="preserve"> </w:t>
      </w:r>
      <w:r>
        <w:t>organic</w:t>
      </w:r>
      <w:r>
        <w:rPr>
          <w:spacing w:val="-1"/>
        </w:rPr>
        <w:t xml:space="preserve"> </w:t>
      </w:r>
      <w:r>
        <w:t>coatings</w:t>
      </w:r>
      <w:r>
        <w:rPr>
          <w:spacing w:val="-5"/>
        </w:rPr>
        <w:t xml:space="preserve"> </w:t>
      </w:r>
      <w:r>
        <w:t>of</w:t>
      </w:r>
      <w:r>
        <w:rPr>
          <w:spacing w:val="5"/>
        </w:rPr>
        <w:t xml:space="preserve"> </w:t>
      </w:r>
      <w:r>
        <w:t>equivalent</w:t>
      </w:r>
      <w:r>
        <w:rPr>
          <w:spacing w:val="-4"/>
        </w:rPr>
        <w:t xml:space="preserve"> </w:t>
      </w:r>
      <w:r>
        <w:t>corrosion</w:t>
      </w:r>
      <w:r>
        <w:rPr>
          <w:spacing w:val="-2"/>
        </w:rPr>
        <w:t xml:space="preserve"> </w:t>
      </w:r>
      <w:r>
        <w:t>resistance</w:t>
      </w:r>
      <w:r>
        <w:rPr>
          <w:spacing w:val="-2"/>
        </w:rPr>
        <w:t xml:space="preserve"> </w:t>
      </w:r>
      <w:r>
        <w:t>and</w:t>
      </w:r>
      <w:r>
        <w:rPr>
          <w:spacing w:val="-3"/>
        </w:rPr>
        <w:t xml:space="preserve"> </w:t>
      </w:r>
      <w:r>
        <w:t>as</w:t>
      </w:r>
      <w:r>
        <w:rPr>
          <w:spacing w:val="-5"/>
        </w:rPr>
        <w:t xml:space="preserve"> </w:t>
      </w:r>
      <w:r>
        <w:t>follows:</w:t>
      </w:r>
    </w:p>
    <w:p w14:paraId="5CA982A9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58"/>
        <w:rPr>
          <w:rFonts w:ascii="Times New Roman" w:hAnsi="Times New Roman"/>
          <w:sz w:val="20"/>
        </w:rPr>
      </w:pPr>
      <w:r>
        <w:rPr>
          <w:spacing w:val="-1"/>
          <w:sz w:val="20"/>
        </w:rPr>
        <w:t>Galvanize:</w:t>
      </w:r>
      <w:r>
        <w:rPr>
          <w:sz w:val="20"/>
        </w:rPr>
        <w:t xml:space="preserve"> To</w:t>
      </w:r>
      <w:r>
        <w:rPr>
          <w:spacing w:val="-3"/>
          <w:sz w:val="20"/>
        </w:rPr>
        <w:t xml:space="preserve"> </w:t>
      </w:r>
      <w:r>
        <w:rPr>
          <w:sz w:val="20"/>
        </w:rPr>
        <w:t>AS/NZS</w:t>
      </w:r>
      <w:r>
        <w:rPr>
          <w:spacing w:val="-20"/>
          <w:sz w:val="20"/>
        </w:rPr>
        <w:t xml:space="preserve"> </w:t>
      </w:r>
      <w:r>
        <w:rPr>
          <w:sz w:val="20"/>
        </w:rPr>
        <w:t>4680.</w:t>
      </w:r>
    </w:p>
    <w:p w14:paraId="6E066BCD" w14:textId="77777777" w:rsidR="00762D58" w:rsidRDefault="00A364CD">
      <w:pPr>
        <w:pStyle w:val="BodyText"/>
        <w:spacing w:before="57" w:after="16"/>
        <w:ind w:left="161"/>
      </w:pPr>
      <w:r>
        <w:t>Corrosion</w:t>
      </w:r>
      <w:r>
        <w:rPr>
          <w:spacing w:val="25"/>
        </w:rPr>
        <w:t xml:space="preserve"> </w:t>
      </w:r>
      <w:r>
        <w:t>resistance</w:t>
      </w:r>
      <w:r>
        <w:rPr>
          <w:spacing w:val="33"/>
        </w:rPr>
        <w:t xml:space="preserve"> </w:t>
      </w:r>
      <w:r>
        <w:t>and</w:t>
      </w:r>
      <w:r>
        <w:rPr>
          <w:spacing w:val="33"/>
        </w:rPr>
        <w:t xml:space="preserve"> </w:t>
      </w:r>
      <w:r>
        <w:t>durability</w:t>
      </w:r>
      <w:r>
        <w:rPr>
          <w:spacing w:val="28"/>
        </w:rPr>
        <w:t xml:space="preserve"> </w:t>
      </w:r>
      <w:r>
        <w:t>table</w:t>
      </w:r>
    </w:p>
    <w:tbl>
      <w:tblPr>
        <w:tblW w:w="0" w:type="auto"/>
        <w:tblInd w:w="15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3050"/>
        <w:gridCol w:w="3016"/>
        <w:gridCol w:w="3002"/>
      </w:tblGrid>
      <w:tr w:rsidR="00762D58" w14:paraId="2F31763C" w14:textId="77777777">
        <w:trPr>
          <w:trHeight w:val="743"/>
        </w:trPr>
        <w:tc>
          <w:tcPr>
            <w:tcW w:w="3050" w:type="dxa"/>
          </w:tcPr>
          <w:p w14:paraId="07629295" w14:textId="77777777" w:rsidR="00762D58" w:rsidRDefault="00A364CD">
            <w:pPr>
              <w:pStyle w:val="TableParagraph"/>
              <w:ind w:left="38" w:right="172"/>
              <w:rPr>
                <w:sz w:val="20"/>
              </w:rPr>
            </w:pPr>
            <w:r>
              <w:rPr>
                <w:sz w:val="20"/>
              </w:rPr>
              <w:t>Atmospheric</w:t>
            </w:r>
            <w:r>
              <w:rPr>
                <w:spacing w:val="15"/>
                <w:sz w:val="20"/>
              </w:rPr>
              <w:t xml:space="preserve"> </w:t>
            </w:r>
            <w:r>
              <w:rPr>
                <w:sz w:val="20"/>
              </w:rPr>
              <w:t>corrosivity</w:t>
            </w:r>
            <w:r>
              <w:rPr>
                <w:spacing w:val="-53"/>
                <w:sz w:val="20"/>
              </w:rPr>
              <w:t xml:space="preserve"> </w:t>
            </w:r>
            <w:r>
              <w:rPr>
                <w:sz w:val="20"/>
              </w:rPr>
              <w:t>category</w:t>
            </w:r>
            <w:r>
              <w:rPr>
                <w:spacing w:val="12"/>
                <w:sz w:val="20"/>
              </w:rPr>
              <w:t xml:space="preserve"> </w:t>
            </w:r>
            <w:r>
              <w:rPr>
                <w:sz w:val="20"/>
              </w:rPr>
              <w:t>to</w:t>
            </w:r>
            <w:r>
              <w:rPr>
                <w:spacing w:val="15"/>
                <w:sz w:val="20"/>
              </w:rPr>
              <w:t xml:space="preserve"> </w:t>
            </w:r>
            <w:r>
              <w:rPr>
                <w:sz w:val="20"/>
              </w:rPr>
              <w:t>AS</w:t>
            </w:r>
            <w:r>
              <w:rPr>
                <w:spacing w:val="12"/>
                <w:sz w:val="20"/>
              </w:rPr>
              <w:t xml:space="preserve"> </w:t>
            </w:r>
            <w:r>
              <w:rPr>
                <w:sz w:val="20"/>
              </w:rPr>
              <w:t>4312</w:t>
            </w:r>
          </w:p>
        </w:tc>
        <w:tc>
          <w:tcPr>
            <w:tcW w:w="3016" w:type="dxa"/>
          </w:tcPr>
          <w:p w14:paraId="6B9E2263" w14:textId="77777777" w:rsidR="00762D58" w:rsidRDefault="00A364CD">
            <w:pPr>
              <w:pStyle w:val="TableParagraph"/>
              <w:ind w:left="37" w:right="1065"/>
              <w:rPr>
                <w:sz w:val="20"/>
              </w:rPr>
            </w:pPr>
            <w:r>
              <w:rPr>
                <w:sz w:val="20"/>
              </w:rPr>
              <w:t>Metal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z w:val="20"/>
              </w:rPr>
              <w:t>lath,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beads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z w:val="20"/>
              </w:rPr>
              <w:t>and</w:t>
            </w:r>
            <w:r>
              <w:rPr>
                <w:spacing w:val="-53"/>
                <w:sz w:val="20"/>
              </w:rPr>
              <w:t xml:space="preserve"> </w:t>
            </w:r>
            <w:r>
              <w:rPr>
                <w:sz w:val="20"/>
              </w:rPr>
              <w:t>embedded</w:t>
            </w:r>
            <w:r>
              <w:rPr>
                <w:spacing w:val="53"/>
                <w:sz w:val="20"/>
              </w:rPr>
              <w:t xml:space="preserve"> </w:t>
            </w:r>
            <w:r>
              <w:rPr>
                <w:sz w:val="20"/>
              </w:rPr>
              <w:t>items</w:t>
            </w:r>
          </w:p>
        </w:tc>
        <w:tc>
          <w:tcPr>
            <w:tcW w:w="3002" w:type="dxa"/>
          </w:tcPr>
          <w:p w14:paraId="2C9A1C03" w14:textId="77777777" w:rsidR="00762D58" w:rsidRDefault="00A364CD">
            <w:pPr>
              <w:pStyle w:val="TableParagraph"/>
              <w:ind w:left="36" w:right="141"/>
              <w:rPr>
                <w:sz w:val="20"/>
              </w:rPr>
            </w:pPr>
            <w:r>
              <w:rPr>
                <w:sz w:val="20"/>
              </w:rPr>
              <w:t>Minimum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cement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content (mix</w:t>
            </w:r>
            <w:r>
              <w:rPr>
                <w:spacing w:val="-53"/>
                <w:sz w:val="20"/>
              </w:rPr>
              <w:t xml:space="preserve"> </w:t>
            </w:r>
            <w:r>
              <w:rPr>
                <w:sz w:val="20"/>
              </w:rPr>
              <w:t>type)</w:t>
            </w:r>
            <w:r>
              <w:rPr>
                <w:spacing w:val="55"/>
                <w:sz w:val="20"/>
              </w:rPr>
              <w:t xml:space="preserve"> </w:t>
            </w:r>
            <w:r>
              <w:rPr>
                <w:sz w:val="20"/>
              </w:rPr>
              <w:t>above</w:t>
            </w:r>
            <w:r>
              <w:rPr>
                <w:spacing w:val="56"/>
                <w:sz w:val="20"/>
              </w:rPr>
              <w:t xml:space="preserve"> </w:t>
            </w:r>
            <w:r>
              <w:rPr>
                <w:sz w:val="20"/>
              </w:rPr>
              <w:t>damp-proof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course</w:t>
            </w:r>
          </w:p>
        </w:tc>
      </w:tr>
      <w:tr w:rsidR="00762D58" w14:paraId="058181B9" w14:textId="77777777">
        <w:trPr>
          <w:trHeight w:val="517"/>
        </w:trPr>
        <w:tc>
          <w:tcPr>
            <w:tcW w:w="3050" w:type="dxa"/>
            <w:vMerge w:val="restart"/>
          </w:tcPr>
          <w:p w14:paraId="179198CB" w14:textId="77777777" w:rsidR="00762D58" w:rsidRDefault="00A364CD">
            <w:pPr>
              <w:pStyle w:val="TableParagraph"/>
              <w:spacing w:before="23"/>
              <w:ind w:left="38"/>
              <w:rPr>
                <w:sz w:val="20"/>
              </w:rPr>
            </w:pPr>
            <w:r>
              <w:rPr>
                <w:sz w:val="20"/>
              </w:rPr>
              <w:t>C1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and C2</w:t>
            </w:r>
          </w:p>
        </w:tc>
        <w:tc>
          <w:tcPr>
            <w:tcW w:w="3016" w:type="dxa"/>
          </w:tcPr>
          <w:p w14:paraId="479F51AD" w14:textId="77777777" w:rsidR="00762D58" w:rsidRDefault="00A364CD">
            <w:pPr>
              <w:pStyle w:val="TableParagraph"/>
              <w:spacing w:before="23"/>
              <w:ind w:left="37" w:right="630" w:hanging="5"/>
              <w:rPr>
                <w:sz w:val="20"/>
              </w:rPr>
            </w:pPr>
            <w:r>
              <w:rPr>
                <w:sz w:val="20"/>
              </w:rPr>
              <w:t>Galvanize after fabrication</w:t>
            </w:r>
            <w:r>
              <w:rPr>
                <w:spacing w:val="-53"/>
                <w:sz w:val="20"/>
              </w:rPr>
              <w:t xml:space="preserve"> </w:t>
            </w:r>
            <w:r>
              <w:rPr>
                <w:sz w:val="20"/>
              </w:rPr>
              <w:t>300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g/m</w:t>
            </w:r>
            <w:r>
              <w:rPr>
                <w:position w:val="6"/>
                <w:sz w:val="13"/>
              </w:rPr>
              <w:t>2</w:t>
            </w:r>
            <w:r>
              <w:rPr>
                <w:spacing w:val="-3"/>
                <w:position w:val="6"/>
                <w:sz w:val="13"/>
              </w:rPr>
              <w:t xml:space="preserve"> </w:t>
            </w:r>
            <w:r>
              <w:rPr>
                <w:sz w:val="20"/>
              </w:rPr>
              <w:t>Stainless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316</w:t>
            </w:r>
          </w:p>
        </w:tc>
        <w:tc>
          <w:tcPr>
            <w:tcW w:w="3002" w:type="dxa"/>
          </w:tcPr>
          <w:p w14:paraId="460D40F3" w14:textId="77777777" w:rsidR="00762D58" w:rsidRDefault="00A364CD">
            <w:pPr>
              <w:pStyle w:val="TableParagraph"/>
              <w:spacing w:before="23"/>
              <w:ind w:left="36"/>
              <w:rPr>
                <w:sz w:val="20"/>
              </w:rPr>
            </w:pPr>
            <w:r>
              <w:rPr>
                <w:sz w:val="20"/>
              </w:rPr>
              <w:t>CRW</w:t>
            </w:r>
          </w:p>
        </w:tc>
      </w:tr>
      <w:tr w:rsidR="00762D58" w14:paraId="49DE5162" w14:textId="77777777">
        <w:trPr>
          <w:trHeight w:val="288"/>
        </w:trPr>
        <w:tc>
          <w:tcPr>
            <w:tcW w:w="3050" w:type="dxa"/>
            <w:vMerge/>
            <w:tcBorders>
              <w:top w:val="nil"/>
            </w:tcBorders>
          </w:tcPr>
          <w:p w14:paraId="545A48B5" w14:textId="77777777" w:rsidR="00762D58" w:rsidRDefault="00762D58">
            <w:pPr>
              <w:rPr>
                <w:sz w:val="2"/>
                <w:szCs w:val="2"/>
              </w:rPr>
            </w:pPr>
          </w:p>
        </w:tc>
        <w:tc>
          <w:tcPr>
            <w:tcW w:w="3016" w:type="dxa"/>
          </w:tcPr>
          <w:p w14:paraId="26A431EE" w14:textId="77777777" w:rsidR="00762D58" w:rsidRDefault="00A364CD">
            <w:pPr>
              <w:pStyle w:val="TableParagraph"/>
              <w:spacing w:before="24"/>
              <w:ind w:left="37"/>
              <w:rPr>
                <w:sz w:val="20"/>
              </w:rPr>
            </w:pPr>
            <w:r>
              <w:rPr>
                <w:sz w:val="20"/>
              </w:rPr>
              <w:t>Powder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coated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aluminium</w:t>
            </w:r>
          </w:p>
        </w:tc>
        <w:tc>
          <w:tcPr>
            <w:tcW w:w="3002" w:type="dxa"/>
          </w:tcPr>
          <w:p w14:paraId="041C39B4" w14:textId="77777777" w:rsidR="00762D58" w:rsidRDefault="00A364CD">
            <w:pPr>
              <w:pStyle w:val="TableParagraph"/>
              <w:spacing w:before="24"/>
              <w:ind w:left="36"/>
              <w:rPr>
                <w:sz w:val="20"/>
              </w:rPr>
            </w:pPr>
            <w:r>
              <w:rPr>
                <w:sz w:val="20"/>
              </w:rPr>
              <w:t>CRM</w:t>
            </w:r>
          </w:p>
        </w:tc>
      </w:tr>
      <w:tr w:rsidR="00762D58" w14:paraId="30CC51A2" w14:textId="77777777">
        <w:trPr>
          <w:trHeight w:val="513"/>
        </w:trPr>
        <w:tc>
          <w:tcPr>
            <w:tcW w:w="3050" w:type="dxa"/>
          </w:tcPr>
          <w:p w14:paraId="70E4EFC5" w14:textId="77777777" w:rsidR="00762D58" w:rsidRDefault="00A364CD">
            <w:pPr>
              <w:pStyle w:val="TableParagraph"/>
              <w:ind w:left="38"/>
              <w:rPr>
                <w:sz w:val="20"/>
              </w:rPr>
            </w:pPr>
            <w:r>
              <w:rPr>
                <w:sz w:val="20"/>
              </w:rPr>
              <w:t>C3</w:t>
            </w:r>
          </w:p>
        </w:tc>
        <w:tc>
          <w:tcPr>
            <w:tcW w:w="3016" w:type="dxa"/>
          </w:tcPr>
          <w:p w14:paraId="19CF4A3C" w14:textId="77777777" w:rsidR="00762D58" w:rsidRDefault="00A364CD">
            <w:pPr>
              <w:pStyle w:val="TableParagraph"/>
              <w:spacing w:before="23"/>
              <w:ind w:left="37" w:right="368"/>
              <w:rPr>
                <w:sz w:val="20"/>
              </w:rPr>
            </w:pPr>
            <w:r>
              <w:rPr>
                <w:sz w:val="20"/>
              </w:rPr>
              <w:t>Stainless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316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Powder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coated</w:t>
            </w:r>
            <w:r>
              <w:rPr>
                <w:spacing w:val="-53"/>
                <w:sz w:val="20"/>
              </w:rPr>
              <w:t xml:space="preserve"> </w:t>
            </w:r>
            <w:r>
              <w:rPr>
                <w:sz w:val="20"/>
              </w:rPr>
              <w:t>aluminium</w:t>
            </w:r>
          </w:p>
        </w:tc>
        <w:tc>
          <w:tcPr>
            <w:tcW w:w="3002" w:type="dxa"/>
          </w:tcPr>
          <w:p w14:paraId="405FA867" w14:textId="77777777" w:rsidR="00762D58" w:rsidRDefault="00A364CD">
            <w:pPr>
              <w:pStyle w:val="TableParagraph"/>
              <w:ind w:left="36"/>
              <w:rPr>
                <w:sz w:val="20"/>
              </w:rPr>
            </w:pPr>
            <w:r>
              <w:rPr>
                <w:sz w:val="20"/>
              </w:rPr>
              <w:t>CRM</w:t>
            </w:r>
          </w:p>
        </w:tc>
      </w:tr>
      <w:tr w:rsidR="00762D58" w14:paraId="4638686D" w14:textId="77777777">
        <w:trPr>
          <w:trHeight w:val="518"/>
        </w:trPr>
        <w:tc>
          <w:tcPr>
            <w:tcW w:w="3050" w:type="dxa"/>
          </w:tcPr>
          <w:p w14:paraId="29648201" w14:textId="77777777" w:rsidR="00762D58" w:rsidRDefault="00A364CD">
            <w:pPr>
              <w:pStyle w:val="TableParagraph"/>
              <w:ind w:left="38"/>
              <w:rPr>
                <w:sz w:val="13"/>
              </w:rPr>
            </w:pPr>
            <w:r>
              <w:rPr>
                <w:sz w:val="20"/>
              </w:rPr>
              <w:t>C4 and T</w:t>
            </w:r>
            <w:r>
              <w:rPr>
                <w:position w:val="6"/>
                <w:sz w:val="13"/>
              </w:rPr>
              <w:t>1</w:t>
            </w:r>
          </w:p>
        </w:tc>
        <w:tc>
          <w:tcPr>
            <w:tcW w:w="3016" w:type="dxa"/>
          </w:tcPr>
          <w:p w14:paraId="0FDC2527" w14:textId="77777777" w:rsidR="00762D58" w:rsidRDefault="00A364CD">
            <w:pPr>
              <w:pStyle w:val="TableParagraph"/>
              <w:spacing w:line="244" w:lineRule="auto"/>
              <w:ind w:left="37" w:right="368"/>
              <w:rPr>
                <w:sz w:val="20"/>
              </w:rPr>
            </w:pPr>
            <w:r>
              <w:rPr>
                <w:sz w:val="20"/>
              </w:rPr>
              <w:t>Stainless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316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Powder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coated</w:t>
            </w:r>
            <w:r>
              <w:rPr>
                <w:spacing w:val="-53"/>
                <w:sz w:val="20"/>
              </w:rPr>
              <w:t xml:space="preserve"> </w:t>
            </w:r>
            <w:r>
              <w:rPr>
                <w:sz w:val="20"/>
              </w:rPr>
              <w:t>aluminium</w:t>
            </w:r>
          </w:p>
        </w:tc>
        <w:tc>
          <w:tcPr>
            <w:tcW w:w="3002" w:type="dxa"/>
          </w:tcPr>
          <w:p w14:paraId="0B89F2E8" w14:textId="77777777" w:rsidR="00762D58" w:rsidRDefault="00A364CD">
            <w:pPr>
              <w:pStyle w:val="TableParagraph"/>
              <w:ind w:left="36"/>
              <w:rPr>
                <w:sz w:val="20"/>
              </w:rPr>
            </w:pPr>
            <w:r>
              <w:rPr>
                <w:sz w:val="20"/>
              </w:rPr>
              <w:t>CRS</w:t>
            </w:r>
          </w:p>
        </w:tc>
      </w:tr>
      <w:tr w:rsidR="00762D58" w14:paraId="287E5877" w14:textId="77777777">
        <w:trPr>
          <w:trHeight w:val="287"/>
        </w:trPr>
        <w:tc>
          <w:tcPr>
            <w:tcW w:w="9068" w:type="dxa"/>
            <w:gridSpan w:val="3"/>
          </w:tcPr>
          <w:p w14:paraId="7D0AF5A3" w14:textId="77777777" w:rsidR="00762D58" w:rsidRDefault="00A364CD">
            <w:pPr>
              <w:pStyle w:val="TableParagraph"/>
              <w:ind w:left="38"/>
              <w:rPr>
                <w:sz w:val="20"/>
              </w:rPr>
            </w:pPr>
            <w:r>
              <w:rPr>
                <w:position w:val="6"/>
                <w:sz w:val="13"/>
              </w:rPr>
              <w:t>1</w:t>
            </w:r>
            <w:r>
              <w:rPr>
                <w:spacing w:val="2"/>
                <w:position w:val="6"/>
                <w:sz w:val="13"/>
              </w:rPr>
              <w:t xml:space="preserve"> </w:t>
            </w:r>
            <w:r>
              <w:rPr>
                <w:sz w:val="20"/>
              </w:rPr>
              <w:t>Avoid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organic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coating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in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Category</w:t>
            </w:r>
            <w:r>
              <w:rPr>
                <w:spacing w:val="2"/>
                <w:sz w:val="20"/>
              </w:rPr>
              <w:t xml:space="preserve"> </w:t>
            </w:r>
            <w:r>
              <w:rPr>
                <w:sz w:val="20"/>
              </w:rPr>
              <w:t>T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zones.</w:t>
            </w:r>
          </w:p>
        </w:tc>
      </w:tr>
    </w:tbl>
    <w:p w14:paraId="12149697" w14:textId="77777777" w:rsidR="00762D58" w:rsidRDefault="00762D58">
      <w:pPr>
        <w:pStyle w:val="BodyText"/>
        <w:spacing w:before="2"/>
        <w:rPr>
          <w:sz w:val="24"/>
        </w:rPr>
      </w:pPr>
    </w:p>
    <w:p w14:paraId="3AE1CBAA" w14:textId="77777777" w:rsidR="00762D58" w:rsidRDefault="00A364CD">
      <w:pPr>
        <w:pStyle w:val="BodyText"/>
        <w:ind w:left="161"/>
      </w:pPr>
      <w:r>
        <w:rPr>
          <w:w w:val="105"/>
        </w:rPr>
        <w:t>Curing</w:t>
      </w:r>
      <w:r>
        <w:rPr>
          <w:spacing w:val="28"/>
          <w:w w:val="105"/>
        </w:rPr>
        <w:t xml:space="preserve"> </w:t>
      </w:r>
      <w:r>
        <w:rPr>
          <w:w w:val="105"/>
        </w:rPr>
        <w:t>products</w:t>
      </w:r>
    </w:p>
    <w:p w14:paraId="034F0411" w14:textId="77777777" w:rsidR="00762D58" w:rsidRDefault="00A364CD">
      <w:pPr>
        <w:pStyle w:val="BodyText"/>
        <w:spacing w:before="20" w:line="304" w:lineRule="auto"/>
        <w:ind w:left="161" w:right="1803"/>
      </w:pPr>
      <w:r>
        <w:t>General: Provide proprietary products manufactured for use with the plaster system.</w:t>
      </w:r>
      <w:r>
        <w:rPr>
          <w:spacing w:val="-53"/>
        </w:rPr>
        <w:t xml:space="preserve"> </w:t>
      </w:r>
      <w:r>
        <w:t>Gypsum</w:t>
      </w:r>
      <w:r>
        <w:rPr>
          <w:spacing w:val="5"/>
        </w:rPr>
        <w:t xml:space="preserve"> </w:t>
      </w:r>
      <w:r>
        <w:t>plaster</w:t>
      </w:r>
    </w:p>
    <w:p w14:paraId="095BA259" w14:textId="77777777" w:rsidR="00762D58" w:rsidRDefault="00A364CD">
      <w:pPr>
        <w:pStyle w:val="BodyText"/>
        <w:spacing w:line="191" w:lineRule="exact"/>
        <w:ind w:left="161"/>
      </w:pPr>
      <w:r>
        <w:t>General:</w:t>
      </w:r>
      <w:r>
        <w:rPr>
          <w:spacing w:val="-4"/>
        </w:rPr>
        <w:t xml:space="preserve"> </w:t>
      </w:r>
      <w:r>
        <w:t>Provide</w:t>
      </w:r>
      <w:r>
        <w:rPr>
          <w:spacing w:val="-1"/>
        </w:rPr>
        <w:t xml:space="preserve"> </w:t>
      </w:r>
      <w:r>
        <w:t>a</w:t>
      </w:r>
      <w:r>
        <w:rPr>
          <w:spacing w:val="-1"/>
        </w:rPr>
        <w:t xml:space="preserve"> </w:t>
      </w:r>
      <w:r>
        <w:t>proprietary product</w:t>
      </w:r>
      <w:r>
        <w:rPr>
          <w:spacing w:val="-3"/>
        </w:rPr>
        <w:t xml:space="preserve"> </w:t>
      </w:r>
      <w:r>
        <w:t>containing</w:t>
      </w:r>
      <w:r>
        <w:rPr>
          <w:spacing w:val="-1"/>
        </w:rPr>
        <w:t xml:space="preserve"> </w:t>
      </w:r>
      <w:r>
        <w:t>calcium sulfate</w:t>
      </w:r>
      <w:r>
        <w:rPr>
          <w:spacing w:val="-1"/>
        </w:rPr>
        <w:t xml:space="preserve"> </w:t>
      </w:r>
      <w:r>
        <w:t>hemihydrate</w:t>
      </w:r>
      <w:r>
        <w:rPr>
          <w:spacing w:val="-2"/>
        </w:rPr>
        <w:t xml:space="preserve"> </w:t>
      </w:r>
      <w:r>
        <w:t>with</w:t>
      </w:r>
      <w:r>
        <w:rPr>
          <w:spacing w:val="-6"/>
        </w:rPr>
        <w:t xml:space="preserve"> </w:t>
      </w:r>
      <w:r>
        <w:t>additives</w:t>
      </w:r>
      <w:r>
        <w:rPr>
          <w:spacing w:val="-4"/>
        </w:rPr>
        <w:t xml:space="preserve"> </w:t>
      </w:r>
      <w:r>
        <w:t>to</w:t>
      </w:r>
      <w:r>
        <w:rPr>
          <w:spacing w:val="-6"/>
        </w:rPr>
        <w:t xml:space="preserve"> </w:t>
      </w:r>
      <w:r>
        <w:t>modify</w:t>
      </w:r>
    </w:p>
    <w:p w14:paraId="1B6FDD38" w14:textId="77777777" w:rsidR="00762D58" w:rsidRDefault="00A364CD">
      <w:pPr>
        <w:pStyle w:val="BodyText"/>
        <w:spacing w:line="304" w:lineRule="auto"/>
        <w:ind w:left="161" w:right="8584"/>
      </w:pPr>
      <w:r>
        <w:t>setting.</w:t>
      </w:r>
      <w:r>
        <w:rPr>
          <w:spacing w:val="-53"/>
        </w:rPr>
        <w:t xml:space="preserve"> </w:t>
      </w:r>
      <w:r>
        <w:t>Lime</w:t>
      </w:r>
    </w:p>
    <w:p w14:paraId="2D86703F" w14:textId="77777777" w:rsidR="00762D58" w:rsidRDefault="00A364CD">
      <w:pPr>
        <w:pStyle w:val="BodyText"/>
        <w:spacing w:line="194" w:lineRule="exact"/>
        <w:ind w:left="161"/>
      </w:pPr>
      <w:r>
        <w:t>Limes</w:t>
      </w:r>
      <w:r>
        <w:rPr>
          <w:spacing w:val="-9"/>
        </w:rPr>
        <w:t xml:space="preserve"> </w:t>
      </w:r>
      <w:r>
        <w:t>for</w:t>
      </w:r>
      <w:r>
        <w:rPr>
          <w:spacing w:val="1"/>
        </w:rPr>
        <w:t xml:space="preserve"> </w:t>
      </w:r>
      <w:r>
        <w:t>building:</w:t>
      </w:r>
      <w:r>
        <w:rPr>
          <w:spacing w:val="-2"/>
        </w:rPr>
        <w:t xml:space="preserve"> </w:t>
      </w:r>
      <w:r>
        <w:t>To AS</w:t>
      </w:r>
      <w:r>
        <w:rPr>
          <w:spacing w:val="1"/>
        </w:rPr>
        <w:t xml:space="preserve"> </w:t>
      </w:r>
      <w:r>
        <w:t>1672.1.</w:t>
      </w:r>
    </w:p>
    <w:p w14:paraId="198CF359" w14:textId="77777777" w:rsidR="00762D58" w:rsidRDefault="00A364CD">
      <w:pPr>
        <w:pStyle w:val="BodyText"/>
        <w:spacing w:before="46"/>
        <w:ind w:left="161"/>
      </w:pPr>
      <w:r>
        <w:rPr>
          <w:w w:val="105"/>
        </w:rPr>
        <w:t>Lime</w:t>
      </w:r>
      <w:r>
        <w:rPr>
          <w:spacing w:val="19"/>
          <w:w w:val="105"/>
        </w:rPr>
        <w:t xml:space="preserve"> </w:t>
      </w:r>
      <w:r>
        <w:rPr>
          <w:w w:val="105"/>
        </w:rPr>
        <w:t>putty</w:t>
      </w:r>
    </w:p>
    <w:p w14:paraId="4F605FFB" w14:textId="77777777" w:rsidR="00762D58" w:rsidRDefault="00A364CD">
      <w:pPr>
        <w:pStyle w:val="BodyText"/>
        <w:spacing w:before="20"/>
        <w:ind w:left="161"/>
      </w:pPr>
      <w:r>
        <w:t>General:</w:t>
      </w:r>
      <w:r>
        <w:rPr>
          <w:spacing w:val="-2"/>
        </w:rPr>
        <w:t xml:space="preserve"> </w:t>
      </w:r>
      <w:r>
        <w:t>Prepare</w:t>
      </w:r>
      <w:r>
        <w:rPr>
          <w:spacing w:val="-5"/>
        </w:rPr>
        <w:t xml:space="preserve"> </w:t>
      </w:r>
      <w:r>
        <w:t>lime</w:t>
      </w:r>
      <w:r>
        <w:rPr>
          <w:spacing w:val="-5"/>
        </w:rPr>
        <w:t xml:space="preserve"> </w:t>
      </w:r>
      <w:r>
        <w:t>putty</w:t>
      </w:r>
      <w:r>
        <w:rPr>
          <w:spacing w:val="2"/>
        </w:rPr>
        <w:t xml:space="preserve"> </w:t>
      </w:r>
      <w:r>
        <w:t>as</w:t>
      </w:r>
      <w:r>
        <w:rPr>
          <w:spacing w:val="-8"/>
        </w:rPr>
        <w:t xml:space="preserve"> </w:t>
      </w:r>
      <w:r>
        <w:t>follows:</w:t>
      </w:r>
    </w:p>
    <w:p w14:paraId="3F4EFCAF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58"/>
        <w:rPr>
          <w:rFonts w:ascii="Times New Roman" w:hAnsi="Times New Roman"/>
          <w:sz w:val="20"/>
        </w:rPr>
      </w:pPr>
      <w:r>
        <w:rPr>
          <w:spacing w:val="-1"/>
          <w:sz w:val="20"/>
        </w:rPr>
        <w:t>Stand</w:t>
      </w:r>
      <w:r>
        <w:rPr>
          <w:spacing w:val="-4"/>
          <w:sz w:val="20"/>
        </w:rPr>
        <w:t xml:space="preserve"> </w:t>
      </w:r>
      <w:r>
        <w:rPr>
          <w:spacing w:val="-1"/>
          <w:sz w:val="20"/>
        </w:rPr>
        <w:t>dry</w:t>
      </w:r>
      <w:r>
        <w:rPr>
          <w:spacing w:val="-8"/>
          <w:sz w:val="20"/>
        </w:rPr>
        <w:t xml:space="preserve"> </w:t>
      </w:r>
      <w:r>
        <w:rPr>
          <w:sz w:val="20"/>
        </w:rPr>
        <w:t>hydrate</w:t>
      </w:r>
      <w:r>
        <w:rPr>
          <w:spacing w:val="-14"/>
          <w:sz w:val="20"/>
        </w:rPr>
        <w:t xml:space="preserve"> </w:t>
      </w:r>
      <w:r>
        <w:rPr>
          <w:sz w:val="20"/>
        </w:rPr>
        <w:t>of</w:t>
      </w:r>
      <w:r>
        <w:rPr>
          <w:spacing w:val="3"/>
          <w:sz w:val="20"/>
        </w:rPr>
        <w:t xml:space="preserve"> </w:t>
      </w:r>
      <w:r>
        <w:rPr>
          <w:sz w:val="20"/>
        </w:rPr>
        <w:t>lime</w:t>
      </w:r>
      <w:r>
        <w:rPr>
          <w:spacing w:val="-9"/>
          <w:sz w:val="20"/>
        </w:rPr>
        <w:t xml:space="preserve"> </w:t>
      </w:r>
      <w:r>
        <w:rPr>
          <w:sz w:val="20"/>
        </w:rPr>
        <w:t>to</w:t>
      </w:r>
      <w:r>
        <w:rPr>
          <w:spacing w:val="-5"/>
          <w:sz w:val="20"/>
        </w:rPr>
        <w:t xml:space="preserve"> </w:t>
      </w:r>
      <w:r>
        <w:rPr>
          <w:sz w:val="20"/>
        </w:rPr>
        <w:t>AS</w:t>
      </w:r>
      <w:r>
        <w:rPr>
          <w:spacing w:val="-2"/>
          <w:sz w:val="20"/>
        </w:rPr>
        <w:t xml:space="preserve"> </w:t>
      </w:r>
      <w:r>
        <w:rPr>
          <w:sz w:val="20"/>
        </w:rPr>
        <w:t>1672.1</w:t>
      </w:r>
      <w:r>
        <w:rPr>
          <w:spacing w:val="-5"/>
          <w:sz w:val="20"/>
        </w:rPr>
        <w:t xml:space="preserve"> </w:t>
      </w:r>
      <w:r>
        <w:rPr>
          <w:sz w:val="20"/>
        </w:rPr>
        <w:t>and water</w:t>
      </w:r>
      <w:r>
        <w:rPr>
          <w:spacing w:val="-8"/>
          <w:sz w:val="20"/>
        </w:rPr>
        <w:t xml:space="preserve"> </w:t>
      </w:r>
      <w:r>
        <w:rPr>
          <w:sz w:val="20"/>
        </w:rPr>
        <w:t>for</w:t>
      </w:r>
      <w:r>
        <w:rPr>
          <w:spacing w:val="-3"/>
          <w:sz w:val="20"/>
        </w:rPr>
        <w:t xml:space="preserve"> </w:t>
      </w:r>
      <w:r>
        <w:rPr>
          <w:sz w:val="20"/>
        </w:rPr>
        <w:t>24</w:t>
      </w:r>
      <w:r>
        <w:rPr>
          <w:spacing w:val="-9"/>
          <w:sz w:val="20"/>
        </w:rPr>
        <w:t xml:space="preserve"> </w:t>
      </w:r>
      <w:r>
        <w:rPr>
          <w:sz w:val="20"/>
        </w:rPr>
        <w:t>hours</w:t>
      </w:r>
      <w:r>
        <w:rPr>
          <w:spacing w:val="-8"/>
          <w:sz w:val="20"/>
        </w:rPr>
        <w:t xml:space="preserve"> </w:t>
      </w:r>
      <w:r>
        <w:rPr>
          <w:sz w:val="20"/>
        </w:rPr>
        <w:t>or</w:t>
      </w:r>
      <w:r>
        <w:rPr>
          <w:spacing w:val="-2"/>
          <w:sz w:val="20"/>
        </w:rPr>
        <w:t xml:space="preserve"> </w:t>
      </w:r>
      <w:r>
        <w:rPr>
          <w:sz w:val="20"/>
        </w:rPr>
        <w:t>more</w:t>
      </w:r>
      <w:r>
        <w:rPr>
          <w:spacing w:val="-4"/>
          <w:sz w:val="20"/>
        </w:rPr>
        <w:t xml:space="preserve"> </w:t>
      </w:r>
      <w:r>
        <w:rPr>
          <w:sz w:val="20"/>
        </w:rPr>
        <w:t>without</w:t>
      </w:r>
      <w:r>
        <w:rPr>
          <w:spacing w:val="-6"/>
          <w:sz w:val="20"/>
        </w:rPr>
        <w:t xml:space="preserve"> </w:t>
      </w:r>
      <w:r>
        <w:rPr>
          <w:sz w:val="20"/>
        </w:rPr>
        <w:t>drying</w:t>
      </w:r>
      <w:r>
        <w:rPr>
          <w:spacing w:val="-4"/>
          <w:sz w:val="20"/>
        </w:rPr>
        <w:t xml:space="preserve"> </w:t>
      </w:r>
      <w:r>
        <w:rPr>
          <w:sz w:val="20"/>
        </w:rPr>
        <w:t>out.</w:t>
      </w:r>
    </w:p>
    <w:p w14:paraId="5440954C" w14:textId="77777777" w:rsidR="00762D58" w:rsidRDefault="00762D58">
      <w:pPr>
        <w:rPr>
          <w:rFonts w:ascii="Times New Roman" w:hAnsi="Times New Roman"/>
          <w:sz w:val="20"/>
        </w:rPr>
        <w:sectPr w:rsidR="00762D58">
          <w:pgSz w:w="11910" w:h="16840"/>
          <w:pgMar w:top="1400" w:right="1240" w:bottom="1220" w:left="1260" w:header="537" w:footer="1036" w:gutter="0"/>
          <w:cols w:space="720"/>
        </w:sectPr>
      </w:pPr>
    </w:p>
    <w:p w14:paraId="4CAC68A3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89" w:line="295" w:lineRule="auto"/>
        <w:ind w:left="161" w:right="3259" w:firstLine="0"/>
        <w:rPr>
          <w:rFonts w:ascii="Times New Roman" w:hAnsi="Times New Roman"/>
          <w:sz w:val="20"/>
        </w:rPr>
      </w:pPr>
      <w:r>
        <w:rPr>
          <w:sz w:val="20"/>
        </w:rPr>
        <w:lastRenderedPageBreak/>
        <w:t>Stand</w:t>
      </w:r>
      <w:r>
        <w:rPr>
          <w:spacing w:val="-4"/>
          <w:sz w:val="20"/>
        </w:rPr>
        <w:t xml:space="preserve"> </w:t>
      </w:r>
      <w:r>
        <w:rPr>
          <w:sz w:val="20"/>
        </w:rPr>
        <w:t>quicklime</w:t>
      </w:r>
      <w:r>
        <w:rPr>
          <w:spacing w:val="-14"/>
          <w:sz w:val="20"/>
        </w:rPr>
        <w:t xml:space="preserve"> </w:t>
      </w:r>
      <w:r>
        <w:rPr>
          <w:sz w:val="20"/>
        </w:rPr>
        <w:t>and water</w:t>
      </w:r>
      <w:r>
        <w:rPr>
          <w:spacing w:val="-8"/>
          <w:sz w:val="20"/>
        </w:rPr>
        <w:t xml:space="preserve"> </w:t>
      </w:r>
      <w:r>
        <w:rPr>
          <w:sz w:val="20"/>
        </w:rPr>
        <w:t>for</w:t>
      </w:r>
      <w:r>
        <w:rPr>
          <w:spacing w:val="-2"/>
          <w:sz w:val="20"/>
        </w:rPr>
        <w:t xml:space="preserve"> </w:t>
      </w:r>
      <w:r>
        <w:rPr>
          <w:sz w:val="20"/>
        </w:rPr>
        <w:t>14</w:t>
      </w:r>
      <w:r>
        <w:rPr>
          <w:spacing w:val="-5"/>
          <w:sz w:val="20"/>
        </w:rPr>
        <w:t xml:space="preserve"> </w:t>
      </w:r>
      <w:r>
        <w:rPr>
          <w:sz w:val="20"/>
        </w:rPr>
        <w:t>days</w:t>
      </w:r>
      <w:r>
        <w:rPr>
          <w:spacing w:val="-8"/>
          <w:sz w:val="20"/>
        </w:rPr>
        <w:t xml:space="preserve"> </w:t>
      </w:r>
      <w:r>
        <w:rPr>
          <w:sz w:val="20"/>
        </w:rPr>
        <w:t>or</w:t>
      </w:r>
      <w:r>
        <w:rPr>
          <w:spacing w:val="2"/>
          <w:sz w:val="20"/>
        </w:rPr>
        <w:t xml:space="preserve"> </w:t>
      </w:r>
      <w:r>
        <w:rPr>
          <w:sz w:val="20"/>
        </w:rPr>
        <w:t>more</w:t>
      </w:r>
      <w:r>
        <w:rPr>
          <w:spacing w:val="-8"/>
          <w:sz w:val="20"/>
        </w:rPr>
        <w:t xml:space="preserve"> </w:t>
      </w:r>
      <w:r>
        <w:rPr>
          <w:sz w:val="20"/>
        </w:rPr>
        <w:t>without</w:t>
      </w:r>
      <w:r>
        <w:rPr>
          <w:spacing w:val="-6"/>
          <w:sz w:val="20"/>
        </w:rPr>
        <w:t xml:space="preserve"> </w:t>
      </w:r>
      <w:r>
        <w:rPr>
          <w:sz w:val="20"/>
        </w:rPr>
        <w:t>drying</w:t>
      </w:r>
      <w:r>
        <w:rPr>
          <w:spacing w:val="-4"/>
          <w:sz w:val="20"/>
        </w:rPr>
        <w:t xml:space="preserve"> </w:t>
      </w:r>
      <w:r>
        <w:rPr>
          <w:sz w:val="20"/>
        </w:rPr>
        <w:t>out.</w:t>
      </w:r>
      <w:r>
        <w:rPr>
          <w:spacing w:val="-52"/>
          <w:sz w:val="20"/>
        </w:rPr>
        <w:t xml:space="preserve"> </w:t>
      </w:r>
      <w:r>
        <w:rPr>
          <w:sz w:val="20"/>
        </w:rPr>
        <w:t>Mixes</w:t>
      </w:r>
    </w:p>
    <w:p w14:paraId="0D3721DD" w14:textId="77777777" w:rsidR="00762D58" w:rsidRDefault="00A364CD">
      <w:pPr>
        <w:pStyle w:val="BodyText"/>
        <w:spacing w:line="201" w:lineRule="exact"/>
        <w:ind w:left="161"/>
      </w:pPr>
      <w:r>
        <w:t>General:</w:t>
      </w:r>
      <w:r>
        <w:rPr>
          <w:spacing w:val="-3"/>
        </w:rPr>
        <w:t xml:space="preserve"> </w:t>
      </w:r>
      <w:r>
        <w:t>Select</w:t>
      </w:r>
      <w:r>
        <w:rPr>
          <w:spacing w:val="2"/>
        </w:rPr>
        <w:t xml:space="preserve"> </w:t>
      </w:r>
      <w:r>
        <w:t>a</w:t>
      </w:r>
      <w:r>
        <w:rPr>
          <w:spacing w:val="-10"/>
        </w:rPr>
        <w:t xml:space="preserve"> </w:t>
      </w:r>
      <w:r>
        <w:t>mix</w:t>
      </w:r>
      <w:r>
        <w:rPr>
          <w:spacing w:val="5"/>
        </w:rPr>
        <w:t xml:space="preserve"> </w:t>
      </w:r>
      <w:r>
        <w:t>proportion to</w:t>
      </w:r>
      <w:r>
        <w:rPr>
          <w:spacing w:val="-3"/>
        </w:rPr>
        <w:t xml:space="preserve"> </w:t>
      </w:r>
      <w:r>
        <w:t>suit</w:t>
      </w:r>
      <w:r>
        <w:rPr>
          <w:spacing w:val="-2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conditions</w:t>
      </w:r>
      <w:r>
        <w:rPr>
          <w:spacing w:val="-8"/>
        </w:rPr>
        <w:t xml:space="preserve"> </w:t>
      </w:r>
      <w:r>
        <w:t>of</w:t>
      </w:r>
      <w:r>
        <w:rPr>
          <w:spacing w:val="2"/>
        </w:rPr>
        <w:t xml:space="preserve"> </w:t>
      </w:r>
      <w:r>
        <w:t>application.</w:t>
      </w:r>
    </w:p>
    <w:p w14:paraId="171ADD4D" w14:textId="77777777" w:rsidR="00762D58" w:rsidRDefault="00A364CD">
      <w:pPr>
        <w:pStyle w:val="BodyText"/>
        <w:spacing w:before="59"/>
        <w:ind w:left="161" w:right="547"/>
      </w:pPr>
      <w:r>
        <w:t>Measurement:</w:t>
      </w:r>
      <w:r>
        <w:rPr>
          <w:spacing w:val="1"/>
        </w:rPr>
        <w:t xml:space="preserve"> </w:t>
      </w:r>
      <w:r>
        <w:t>Measure</w:t>
      </w:r>
      <w:r>
        <w:rPr>
          <w:spacing w:val="-1"/>
        </w:rPr>
        <w:t xml:space="preserve"> </w:t>
      </w:r>
      <w:r>
        <w:t>binders</w:t>
      </w:r>
      <w:r>
        <w:rPr>
          <w:spacing w:val="-4"/>
        </w:rPr>
        <w:t xml:space="preserve"> </w:t>
      </w:r>
      <w:r>
        <w:t>and</w:t>
      </w:r>
      <w:r>
        <w:rPr>
          <w:spacing w:val="-1"/>
        </w:rPr>
        <w:t xml:space="preserve"> </w:t>
      </w:r>
      <w:r>
        <w:t>sand</w:t>
      </w:r>
      <w:r>
        <w:rPr>
          <w:spacing w:val="-1"/>
        </w:rPr>
        <w:t xml:space="preserve"> </w:t>
      </w:r>
      <w:r>
        <w:t>by</w:t>
      </w:r>
      <w:r>
        <w:rPr>
          <w:spacing w:val="-4"/>
        </w:rPr>
        <w:t xml:space="preserve"> </w:t>
      </w:r>
      <w:r>
        <w:t>volume</w:t>
      </w:r>
      <w:r>
        <w:rPr>
          <w:spacing w:val="-6"/>
        </w:rPr>
        <w:t xml:space="preserve"> </w:t>
      </w:r>
      <w:r>
        <w:t>using</w:t>
      </w:r>
      <w:r>
        <w:rPr>
          <w:spacing w:val="-1"/>
        </w:rPr>
        <w:t xml:space="preserve"> </w:t>
      </w:r>
      <w:r>
        <w:t>buckets</w:t>
      </w:r>
      <w:r>
        <w:rPr>
          <w:spacing w:val="-4"/>
        </w:rPr>
        <w:t xml:space="preserve"> </w:t>
      </w:r>
      <w:r>
        <w:t>or boxes.</w:t>
      </w:r>
      <w:r>
        <w:rPr>
          <w:spacing w:val="2"/>
        </w:rPr>
        <w:t xml:space="preserve"> </w:t>
      </w:r>
      <w:r>
        <w:t>Do</w:t>
      </w:r>
      <w:r>
        <w:rPr>
          <w:spacing w:val="-1"/>
        </w:rPr>
        <w:t xml:space="preserve"> </w:t>
      </w:r>
      <w:r>
        <w:t>not</w:t>
      </w:r>
      <w:r>
        <w:rPr>
          <w:spacing w:val="-3"/>
        </w:rPr>
        <w:t xml:space="preserve"> </w:t>
      </w:r>
      <w:r>
        <w:t>allow</w:t>
      </w:r>
      <w:r>
        <w:rPr>
          <w:spacing w:val="-6"/>
        </w:rPr>
        <w:t xml:space="preserve"> </w:t>
      </w:r>
      <w:r>
        <w:t>sand</w:t>
      </w:r>
      <w:r>
        <w:rPr>
          <w:spacing w:val="-1"/>
        </w:rPr>
        <w:t xml:space="preserve"> </w:t>
      </w:r>
      <w:r>
        <w:t>to</w:t>
      </w:r>
      <w:r>
        <w:rPr>
          <w:spacing w:val="-53"/>
        </w:rPr>
        <w:t xml:space="preserve"> </w:t>
      </w:r>
      <w:r>
        <w:t>bulk by</w:t>
      </w:r>
      <w:r>
        <w:rPr>
          <w:spacing w:val="1"/>
        </w:rPr>
        <w:t xml:space="preserve"> </w:t>
      </w:r>
      <w:r>
        <w:t>absorption of</w:t>
      </w:r>
      <w:r>
        <w:rPr>
          <w:spacing w:val="3"/>
        </w:rPr>
        <w:t xml:space="preserve"> </w:t>
      </w:r>
      <w:r>
        <w:t>water.</w:t>
      </w:r>
    </w:p>
    <w:p w14:paraId="7CA8876B" w14:textId="77777777" w:rsidR="00762D58" w:rsidRDefault="00A364CD">
      <w:pPr>
        <w:pStyle w:val="BodyText"/>
        <w:spacing w:before="58"/>
        <w:ind w:left="161"/>
      </w:pPr>
      <w:r>
        <w:t>Plaster</w:t>
      </w:r>
      <w:r>
        <w:rPr>
          <w:spacing w:val="-2"/>
        </w:rPr>
        <w:t xml:space="preserve"> </w:t>
      </w:r>
      <w:r>
        <w:t>mixing: Machine</w:t>
      </w:r>
      <w:r>
        <w:rPr>
          <w:spacing w:val="-4"/>
        </w:rPr>
        <w:t xml:space="preserve"> </w:t>
      </w:r>
      <w:r>
        <w:t>mix</w:t>
      </w:r>
      <w:r>
        <w:rPr>
          <w:spacing w:val="-1"/>
        </w:rPr>
        <w:t xml:space="preserve"> </w:t>
      </w:r>
      <w:r>
        <w:t>for</w:t>
      </w:r>
      <w:r>
        <w:rPr>
          <w:spacing w:val="-2"/>
        </w:rPr>
        <w:t xml:space="preserve"> </w:t>
      </w:r>
      <w:r>
        <w:t>3</w:t>
      </w:r>
      <w:r>
        <w:rPr>
          <w:spacing w:val="2"/>
        </w:rPr>
        <w:t xml:space="preserve"> </w:t>
      </w:r>
      <w:r>
        <w:t>to</w:t>
      </w:r>
      <w:r>
        <w:rPr>
          <w:spacing w:val="-4"/>
        </w:rPr>
        <w:t xml:space="preserve"> </w:t>
      </w:r>
      <w:r>
        <w:t>6</w:t>
      </w:r>
      <w:r>
        <w:rPr>
          <w:spacing w:val="-3"/>
        </w:rPr>
        <w:t xml:space="preserve"> </w:t>
      </w:r>
      <w:r>
        <w:t>minutes.</w:t>
      </w:r>
    </w:p>
    <w:p w14:paraId="686019C4" w14:textId="77777777" w:rsidR="00762D58" w:rsidRDefault="00A364CD">
      <w:pPr>
        <w:pStyle w:val="BodyText"/>
        <w:spacing w:before="58"/>
        <w:ind w:left="161" w:right="635"/>
      </w:pPr>
      <w:r>
        <w:t>Strength of successive coats: Make sure successive coats are no richer in binder than the coat to</w:t>
      </w:r>
      <w:r>
        <w:rPr>
          <w:spacing w:val="-53"/>
        </w:rPr>
        <w:t xml:space="preserve"> </w:t>
      </w:r>
      <w:r>
        <w:t>which</w:t>
      </w:r>
      <w:r>
        <w:rPr>
          <w:spacing w:val="-1"/>
        </w:rPr>
        <w:t xml:space="preserve"> </w:t>
      </w:r>
      <w:r>
        <w:t>they</w:t>
      </w:r>
      <w:r>
        <w:rPr>
          <w:spacing w:val="1"/>
        </w:rPr>
        <w:t xml:space="preserve"> </w:t>
      </w:r>
      <w:r>
        <w:t>are applied.</w:t>
      </w:r>
    </w:p>
    <w:p w14:paraId="49C964D2" w14:textId="77777777" w:rsidR="00762D58" w:rsidRDefault="00A364CD">
      <w:pPr>
        <w:pStyle w:val="BodyText"/>
        <w:spacing w:before="64" w:after="15"/>
        <w:ind w:left="161"/>
      </w:pPr>
      <w:r>
        <w:t>Mix</w:t>
      </w:r>
      <w:r>
        <w:rPr>
          <w:spacing w:val="29"/>
        </w:rPr>
        <w:t xml:space="preserve"> </w:t>
      </w:r>
      <w:r>
        <w:t>proportion</w:t>
      </w:r>
      <w:r>
        <w:rPr>
          <w:spacing w:val="15"/>
        </w:rPr>
        <w:t xml:space="preserve"> </w:t>
      </w:r>
      <w:r>
        <w:t>table</w:t>
      </w:r>
      <w:r>
        <w:rPr>
          <w:spacing w:val="27"/>
        </w:rPr>
        <w:t xml:space="preserve"> </w:t>
      </w:r>
      <w:r>
        <w:t>–</w:t>
      </w:r>
      <w:r>
        <w:rPr>
          <w:spacing w:val="27"/>
        </w:rPr>
        <w:t xml:space="preserve"> </w:t>
      </w:r>
      <w:r>
        <w:t>Cement</w:t>
      </w:r>
      <w:r>
        <w:rPr>
          <w:spacing w:val="25"/>
        </w:rPr>
        <w:t xml:space="preserve"> </w:t>
      </w:r>
      <w:r>
        <w:t>render,</w:t>
      </w:r>
      <w:r>
        <w:rPr>
          <w:spacing w:val="26"/>
        </w:rPr>
        <w:t xml:space="preserve"> </w:t>
      </w:r>
      <w:r>
        <w:t>by</w:t>
      </w:r>
      <w:r>
        <w:rPr>
          <w:spacing w:val="16"/>
        </w:rPr>
        <w:t xml:space="preserve"> </w:t>
      </w:r>
      <w:r>
        <w:t>volume</w:t>
      </w:r>
    </w:p>
    <w:tbl>
      <w:tblPr>
        <w:tblW w:w="0" w:type="auto"/>
        <w:tblInd w:w="15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1513"/>
        <w:gridCol w:w="1509"/>
        <w:gridCol w:w="1518"/>
        <w:gridCol w:w="1513"/>
        <w:gridCol w:w="1509"/>
        <w:gridCol w:w="1509"/>
      </w:tblGrid>
      <w:tr w:rsidR="00762D58" w14:paraId="09F332DB" w14:textId="77777777">
        <w:trPr>
          <w:trHeight w:val="513"/>
        </w:trPr>
        <w:tc>
          <w:tcPr>
            <w:tcW w:w="3022" w:type="dxa"/>
            <w:gridSpan w:val="2"/>
            <w:vMerge w:val="restart"/>
          </w:tcPr>
          <w:p w14:paraId="4E2DA65A" w14:textId="77777777" w:rsidR="00762D58" w:rsidRDefault="00A364CD">
            <w:pPr>
              <w:pStyle w:val="TableParagraph"/>
              <w:spacing w:before="14"/>
              <w:ind w:left="38"/>
              <w:rPr>
                <w:sz w:val="20"/>
              </w:rPr>
            </w:pPr>
            <w:r>
              <w:rPr>
                <w:sz w:val="20"/>
              </w:rPr>
              <w:t>Mix</w:t>
            </w:r>
            <w:r>
              <w:rPr>
                <w:spacing w:val="15"/>
                <w:sz w:val="20"/>
              </w:rPr>
              <w:t xml:space="preserve"> </w:t>
            </w:r>
            <w:r>
              <w:rPr>
                <w:sz w:val="20"/>
              </w:rPr>
              <w:t>type</w:t>
            </w:r>
          </w:p>
        </w:tc>
        <w:tc>
          <w:tcPr>
            <w:tcW w:w="1518" w:type="dxa"/>
            <w:vMerge w:val="restart"/>
          </w:tcPr>
          <w:p w14:paraId="4853B146" w14:textId="77777777" w:rsidR="00762D58" w:rsidRDefault="00A364CD">
            <w:pPr>
              <w:pStyle w:val="TableParagraph"/>
              <w:spacing w:before="14"/>
              <w:ind w:left="41"/>
              <w:rPr>
                <w:sz w:val="20"/>
              </w:rPr>
            </w:pPr>
            <w:r>
              <w:rPr>
                <w:w w:val="105"/>
                <w:sz w:val="20"/>
              </w:rPr>
              <w:t>Substrate</w:t>
            </w:r>
          </w:p>
        </w:tc>
        <w:tc>
          <w:tcPr>
            <w:tcW w:w="4531" w:type="dxa"/>
            <w:gridSpan w:val="3"/>
          </w:tcPr>
          <w:p w14:paraId="4DC49775" w14:textId="77777777" w:rsidR="00762D58" w:rsidRDefault="00A364CD">
            <w:pPr>
              <w:pStyle w:val="TableParagraph"/>
              <w:spacing w:before="14"/>
              <w:ind w:left="40" w:right="198"/>
              <w:rPr>
                <w:sz w:val="20"/>
              </w:rPr>
            </w:pPr>
            <w:r>
              <w:rPr>
                <w:sz w:val="20"/>
              </w:rPr>
              <w:t>Upper</w:t>
            </w:r>
            <w:r>
              <w:rPr>
                <w:spacing w:val="21"/>
                <w:sz w:val="20"/>
              </w:rPr>
              <w:t xml:space="preserve"> </w:t>
            </w:r>
            <w:r>
              <w:rPr>
                <w:sz w:val="20"/>
              </w:rPr>
              <w:t>and</w:t>
            </w:r>
            <w:r>
              <w:rPr>
                <w:spacing w:val="19"/>
                <w:sz w:val="20"/>
              </w:rPr>
              <w:t xml:space="preserve"> </w:t>
            </w:r>
            <w:r>
              <w:rPr>
                <w:sz w:val="20"/>
              </w:rPr>
              <w:t>lower</w:t>
            </w:r>
            <w:r>
              <w:rPr>
                <w:spacing w:val="22"/>
                <w:sz w:val="20"/>
              </w:rPr>
              <w:t xml:space="preserve"> </w:t>
            </w:r>
            <w:r>
              <w:rPr>
                <w:sz w:val="20"/>
              </w:rPr>
              <w:t>limits</w:t>
            </w:r>
            <w:r>
              <w:rPr>
                <w:spacing w:val="21"/>
                <w:sz w:val="20"/>
              </w:rPr>
              <w:t xml:space="preserve"> </w:t>
            </w:r>
            <w:r>
              <w:rPr>
                <w:sz w:val="20"/>
              </w:rPr>
              <w:t>of</w:t>
            </w:r>
            <w:r>
              <w:rPr>
                <w:spacing w:val="29"/>
                <w:sz w:val="20"/>
              </w:rPr>
              <w:t xml:space="preserve"> </w:t>
            </w:r>
            <w:r>
              <w:rPr>
                <w:sz w:val="20"/>
              </w:rPr>
              <w:t>proportions</w:t>
            </w:r>
            <w:r>
              <w:rPr>
                <w:spacing w:val="22"/>
                <w:sz w:val="20"/>
              </w:rPr>
              <w:t xml:space="preserve"> </w:t>
            </w:r>
            <w:r>
              <w:rPr>
                <w:sz w:val="20"/>
              </w:rPr>
              <w:t>by</w:t>
            </w:r>
            <w:r>
              <w:rPr>
                <w:spacing w:val="-53"/>
                <w:sz w:val="20"/>
              </w:rPr>
              <w:t xml:space="preserve"> </w:t>
            </w:r>
            <w:r>
              <w:rPr>
                <w:sz w:val="20"/>
              </w:rPr>
              <w:t>volume</w:t>
            </w:r>
          </w:p>
        </w:tc>
      </w:tr>
      <w:tr w:rsidR="00762D58" w14:paraId="75CD5015" w14:textId="77777777">
        <w:trPr>
          <w:trHeight w:val="287"/>
        </w:trPr>
        <w:tc>
          <w:tcPr>
            <w:tcW w:w="3022" w:type="dxa"/>
            <w:gridSpan w:val="2"/>
            <w:vMerge/>
            <w:tcBorders>
              <w:top w:val="nil"/>
            </w:tcBorders>
          </w:tcPr>
          <w:p w14:paraId="51F2BCBF" w14:textId="77777777" w:rsidR="00762D58" w:rsidRDefault="00762D58">
            <w:pPr>
              <w:rPr>
                <w:sz w:val="2"/>
                <w:szCs w:val="2"/>
              </w:rPr>
            </w:pPr>
          </w:p>
        </w:tc>
        <w:tc>
          <w:tcPr>
            <w:tcW w:w="1518" w:type="dxa"/>
            <w:vMerge/>
            <w:tcBorders>
              <w:top w:val="nil"/>
            </w:tcBorders>
          </w:tcPr>
          <w:p w14:paraId="683FC646" w14:textId="77777777" w:rsidR="00762D58" w:rsidRDefault="00762D58">
            <w:pPr>
              <w:rPr>
                <w:sz w:val="2"/>
                <w:szCs w:val="2"/>
              </w:rPr>
            </w:pPr>
          </w:p>
        </w:tc>
        <w:tc>
          <w:tcPr>
            <w:tcW w:w="1513" w:type="dxa"/>
          </w:tcPr>
          <w:p w14:paraId="71A651EE" w14:textId="77777777" w:rsidR="00762D58" w:rsidRDefault="00A364CD">
            <w:pPr>
              <w:pStyle w:val="TableParagraph"/>
              <w:ind w:left="40"/>
              <w:rPr>
                <w:sz w:val="20"/>
              </w:rPr>
            </w:pPr>
            <w:r>
              <w:rPr>
                <w:sz w:val="20"/>
              </w:rPr>
              <w:t>Cement</w:t>
            </w:r>
          </w:p>
        </w:tc>
        <w:tc>
          <w:tcPr>
            <w:tcW w:w="1509" w:type="dxa"/>
          </w:tcPr>
          <w:p w14:paraId="14A203E3" w14:textId="77777777" w:rsidR="00762D58" w:rsidRDefault="00A364CD">
            <w:pPr>
              <w:pStyle w:val="TableParagraph"/>
              <w:ind w:left="35"/>
              <w:rPr>
                <w:sz w:val="20"/>
              </w:rPr>
            </w:pPr>
            <w:r>
              <w:rPr>
                <w:w w:val="105"/>
                <w:sz w:val="20"/>
              </w:rPr>
              <w:t>Lime</w:t>
            </w:r>
          </w:p>
        </w:tc>
        <w:tc>
          <w:tcPr>
            <w:tcW w:w="1509" w:type="dxa"/>
          </w:tcPr>
          <w:p w14:paraId="267BC8A6" w14:textId="77777777" w:rsidR="00762D58" w:rsidRDefault="00A364CD">
            <w:pPr>
              <w:pStyle w:val="TableParagraph"/>
              <w:ind w:left="34"/>
              <w:rPr>
                <w:sz w:val="20"/>
              </w:rPr>
            </w:pPr>
            <w:r>
              <w:rPr>
                <w:sz w:val="20"/>
              </w:rPr>
              <w:t>Sand</w:t>
            </w:r>
          </w:p>
        </w:tc>
      </w:tr>
      <w:tr w:rsidR="00762D58" w14:paraId="19498C13" w14:textId="77777777">
        <w:trPr>
          <w:trHeight w:val="973"/>
        </w:trPr>
        <w:tc>
          <w:tcPr>
            <w:tcW w:w="1513" w:type="dxa"/>
            <w:vMerge w:val="restart"/>
          </w:tcPr>
          <w:p w14:paraId="60863647" w14:textId="77777777" w:rsidR="00762D58" w:rsidRDefault="00A364CD">
            <w:pPr>
              <w:pStyle w:val="TableParagraph"/>
              <w:spacing w:before="23"/>
              <w:ind w:left="38" w:right="41"/>
              <w:rPr>
                <w:sz w:val="20"/>
              </w:rPr>
            </w:pPr>
            <w:r>
              <w:rPr>
                <w:sz w:val="20"/>
              </w:rPr>
              <w:t>Single or multi-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coat</w:t>
            </w:r>
            <w:r>
              <w:rPr>
                <w:spacing w:val="2"/>
                <w:sz w:val="20"/>
              </w:rPr>
              <w:t xml:space="preserve"> </w:t>
            </w:r>
            <w:r>
              <w:rPr>
                <w:sz w:val="20"/>
              </w:rPr>
              <w:t>systems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with integral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finishing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treatments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Base coats in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multi-coat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systems with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cement or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gypsum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finishes</w:t>
            </w:r>
          </w:p>
        </w:tc>
        <w:tc>
          <w:tcPr>
            <w:tcW w:w="1509" w:type="dxa"/>
          </w:tcPr>
          <w:p w14:paraId="17DD3D5A" w14:textId="77777777" w:rsidR="00762D58" w:rsidRDefault="00A364CD">
            <w:pPr>
              <w:pStyle w:val="TableParagraph"/>
              <w:spacing w:before="23"/>
              <w:rPr>
                <w:sz w:val="20"/>
              </w:rPr>
            </w:pPr>
            <w:r>
              <w:rPr>
                <w:sz w:val="20"/>
              </w:rPr>
              <w:t>CRS</w:t>
            </w:r>
          </w:p>
        </w:tc>
        <w:tc>
          <w:tcPr>
            <w:tcW w:w="1518" w:type="dxa"/>
          </w:tcPr>
          <w:p w14:paraId="1D876D54" w14:textId="77777777" w:rsidR="00762D58" w:rsidRDefault="00A364CD">
            <w:pPr>
              <w:pStyle w:val="TableParagraph"/>
              <w:ind w:left="41" w:right="290"/>
              <w:rPr>
                <w:sz w:val="20"/>
              </w:rPr>
            </w:pPr>
            <w:r>
              <w:rPr>
                <w:sz w:val="20"/>
              </w:rPr>
              <w:t>Dense and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smooth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concrete and</w:t>
            </w:r>
            <w:r>
              <w:rPr>
                <w:spacing w:val="-53"/>
                <w:sz w:val="20"/>
              </w:rPr>
              <w:t xml:space="preserve"> </w:t>
            </w:r>
            <w:r>
              <w:rPr>
                <w:sz w:val="20"/>
              </w:rPr>
              <w:t>masonry</w:t>
            </w:r>
          </w:p>
        </w:tc>
        <w:tc>
          <w:tcPr>
            <w:tcW w:w="1513" w:type="dxa"/>
          </w:tcPr>
          <w:p w14:paraId="6F79FBDD" w14:textId="77777777" w:rsidR="00762D58" w:rsidRDefault="00A364CD">
            <w:pPr>
              <w:pStyle w:val="TableParagraph"/>
              <w:spacing w:before="23" w:line="228" w:lineRule="exact"/>
              <w:ind w:left="40"/>
              <w:rPr>
                <w:sz w:val="20"/>
              </w:rPr>
            </w:pPr>
            <w:r>
              <w:rPr>
                <w:sz w:val="20"/>
              </w:rPr>
              <w:t>1</w:t>
            </w:r>
          </w:p>
          <w:p w14:paraId="35C05103" w14:textId="77777777" w:rsidR="00762D58" w:rsidRDefault="00A364CD">
            <w:pPr>
              <w:pStyle w:val="TableParagraph"/>
              <w:spacing w:before="0" w:line="228" w:lineRule="exact"/>
              <w:ind w:left="40"/>
              <w:rPr>
                <w:sz w:val="20"/>
              </w:rPr>
            </w:pPr>
            <w:r>
              <w:rPr>
                <w:sz w:val="20"/>
              </w:rPr>
              <w:t>1</w:t>
            </w:r>
          </w:p>
        </w:tc>
        <w:tc>
          <w:tcPr>
            <w:tcW w:w="1509" w:type="dxa"/>
          </w:tcPr>
          <w:p w14:paraId="2DF0A028" w14:textId="77777777" w:rsidR="00762D58" w:rsidRDefault="00A364CD">
            <w:pPr>
              <w:pStyle w:val="TableParagraph"/>
              <w:spacing w:before="23" w:line="228" w:lineRule="exact"/>
              <w:ind w:left="35"/>
              <w:rPr>
                <w:sz w:val="20"/>
              </w:rPr>
            </w:pPr>
            <w:r>
              <w:rPr>
                <w:sz w:val="20"/>
              </w:rPr>
              <w:t>0</w:t>
            </w:r>
          </w:p>
          <w:p w14:paraId="033CDDA0" w14:textId="77777777" w:rsidR="00762D58" w:rsidRDefault="00A364CD">
            <w:pPr>
              <w:pStyle w:val="TableParagraph"/>
              <w:spacing w:before="0" w:line="228" w:lineRule="exact"/>
              <w:ind w:left="35"/>
              <w:rPr>
                <w:sz w:val="20"/>
              </w:rPr>
            </w:pPr>
            <w:r>
              <w:rPr>
                <w:sz w:val="20"/>
              </w:rPr>
              <w:t>0.5</w:t>
            </w:r>
          </w:p>
        </w:tc>
        <w:tc>
          <w:tcPr>
            <w:tcW w:w="1509" w:type="dxa"/>
          </w:tcPr>
          <w:p w14:paraId="510EF45A" w14:textId="77777777" w:rsidR="00762D58" w:rsidRDefault="00A364CD">
            <w:pPr>
              <w:pStyle w:val="TableParagraph"/>
              <w:spacing w:before="23" w:line="228" w:lineRule="exact"/>
              <w:ind w:left="34"/>
              <w:rPr>
                <w:sz w:val="20"/>
              </w:rPr>
            </w:pPr>
            <w:r>
              <w:rPr>
                <w:sz w:val="20"/>
              </w:rPr>
              <w:t>3</w:t>
            </w:r>
          </w:p>
          <w:p w14:paraId="45C10780" w14:textId="77777777" w:rsidR="00762D58" w:rsidRDefault="00A364CD">
            <w:pPr>
              <w:pStyle w:val="TableParagraph"/>
              <w:spacing w:before="0" w:line="228" w:lineRule="exact"/>
              <w:ind w:left="34"/>
              <w:rPr>
                <w:sz w:val="20"/>
              </w:rPr>
            </w:pPr>
            <w:r>
              <w:rPr>
                <w:sz w:val="20"/>
              </w:rPr>
              <w:t>4.5</w:t>
            </w:r>
          </w:p>
        </w:tc>
      </w:tr>
      <w:tr w:rsidR="00762D58" w14:paraId="64DF94FF" w14:textId="77777777">
        <w:trPr>
          <w:trHeight w:val="744"/>
        </w:trPr>
        <w:tc>
          <w:tcPr>
            <w:tcW w:w="1513" w:type="dxa"/>
            <w:vMerge/>
            <w:tcBorders>
              <w:top w:val="nil"/>
            </w:tcBorders>
          </w:tcPr>
          <w:p w14:paraId="358F6ED3" w14:textId="77777777" w:rsidR="00762D58" w:rsidRDefault="00762D58">
            <w:pPr>
              <w:rPr>
                <w:sz w:val="2"/>
                <w:szCs w:val="2"/>
              </w:rPr>
            </w:pPr>
          </w:p>
        </w:tc>
        <w:tc>
          <w:tcPr>
            <w:tcW w:w="1509" w:type="dxa"/>
          </w:tcPr>
          <w:p w14:paraId="5A9B57C9" w14:textId="77777777" w:rsidR="00762D58" w:rsidRDefault="00A364CD">
            <w:pPr>
              <w:pStyle w:val="TableParagraph"/>
              <w:spacing w:before="19"/>
              <w:rPr>
                <w:sz w:val="20"/>
              </w:rPr>
            </w:pPr>
            <w:r>
              <w:rPr>
                <w:sz w:val="20"/>
              </w:rPr>
              <w:t>CRM</w:t>
            </w:r>
          </w:p>
        </w:tc>
        <w:tc>
          <w:tcPr>
            <w:tcW w:w="1518" w:type="dxa"/>
          </w:tcPr>
          <w:p w14:paraId="1483B0A2" w14:textId="77777777" w:rsidR="00762D58" w:rsidRDefault="00A364CD">
            <w:pPr>
              <w:pStyle w:val="TableParagraph"/>
              <w:spacing w:before="19"/>
              <w:ind w:left="41" w:right="101"/>
              <w:rPr>
                <w:sz w:val="20"/>
              </w:rPr>
            </w:pPr>
            <w:r>
              <w:rPr>
                <w:sz w:val="20"/>
              </w:rPr>
              <w:t>Regular clay or</w:t>
            </w:r>
            <w:r>
              <w:rPr>
                <w:spacing w:val="-53"/>
                <w:sz w:val="20"/>
              </w:rPr>
              <w:t xml:space="preserve"> </w:t>
            </w:r>
            <w:r>
              <w:rPr>
                <w:sz w:val="20"/>
              </w:rPr>
              <w:t>concrete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masonry</w:t>
            </w:r>
          </w:p>
        </w:tc>
        <w:tc>
          <w:tcPr>
            <w:tcW w:w="1513" w:type="dxa"/>
          </w:tcPr>
          <w:p w14:paraId="1B1BFEEF" w14:textId="77777777" w:rsidR="00762D58" w:rsidRDefault="00A364CD">
            <w:pPr>
              <w:pStyle w:val="TableParagraph"/>
              <w:spacing w:before="19"/>
              <w:ind w:left="40"/>
              <w:rPr>
                <w:sz w:val="20"/>
              </w:rPr>
            </w:pPr>
            <w:r>
              <w:rPr>
                <w:sz w:val="20"/>
              </w:rPr>
              <w:t>1</w:t>
            </w:r>
          </w:p>
          <w:p w14:paraId="1C0FE6A0" w14:textId="77777777" w:rsidR="00762D58" w:rsidRDefault="00A364CD">
            <w:pPr>
              <w:pStyle w:val="TableParagraph"/>
              <w:spacing w:before="5"/>
              <w:ind w:left="40"/>
              <w:rPr>
                <w:sz w:val="20"/>
              </w:rPr>
            </w:pPr>
            <w:r>
              <w:rPr>
                <w:sz w:val="20"/>
              </w:rPr>
              <w:t>1</w:t>
            </w:r>
          </w:p>
        </w:tc>
        <w:tc>
          <w:tcPr>
            <w:tcW w:w="1509" w:type="dxa"/>
          </w:tcPr>
          <w:p w14:paraId="290F4CC3" w14:textId="77777777" w:rsidR="00762D58" w:rsidRDefault="00A364CD">
            <w:pPr>
              <w:pStyle w:val="TableParagraph"/>
              <w:spacing w:before="19"/>
              <w:ind w:left="35"/>
              <w:rPr>
                <w:sz w:val="20"/>
              </w:rPr>
            </w:pPr>
            <w:r>
              <w:rPr>
                <w:sz w:val="20"/>
              </w:rPr>
              <w:t>0.5</w:t>
            </w:r>
          </w:p>
          <w:p w14:paraId="4B009700" w14:textId="77777777" w:rsidR="00762D58" w:rsidRDefault="00A364CD">
            <w:pPr>
              <w:pStyle w:val="TableParagraph"/>
              <w:spacing w:before="5"/>
              <w:ind w:left="35"/>
              <w:rPr>
                <w:sz w:val="20"/>
              </w:rPr>
            </w:pPr>
            <w:r>
              <w:rPr>
                <w:sz w:val="20"/>
              </w:rPr>
              <w:t>1</w:t>
            </w:r>
          </w:p>
        </w:tc>
        <w:tc>
          <w:tcPr>
            <w:tcW w:w="1509" w:type="dxa"/>
          </w:tcPr>
          <w:p w14:paraId="70ADC3BF" w14:textId="77777777" w:rsidR="00762D58" w:rsidRDefault="00A364CD">
            <w:pPr>
              <w:pStyle w:val="TableParagraph"/>
              <w:spacing w:before="19"/>
              <w:ind w:left="34"/>
              <w:rPr>
                <w:sz w:val="20"/>
              </w:rPr>
            </w:pPr>
            <w:r>
              <w:rPr>
                <w:sz w:val="20"/>
              </w:rPr>
              <w:t>4.5</w:t>
            </w:r>
          </w:p>
          <w:p w14:paraId="553B740A" w14:textId="77777777" w:rsidR="00762D58" w:rsidRDefault="00A364CD">
            <w:pPr>
              <w:pStyle w:val="TableParagraph"/>
              <w:spacing w:before="5"/>
              <w:ind w:left="34"/>
              <w:rPr>
                <w:sz w:val="20"/>
              </w:rPr>
            </w:pPr>
            <w:r>
              <w:rPr>
                <w:sz w:val="20"/>
              </w:rPr>
              <w:t>6</w:t>
            </w:r>
          </w:p>
        </w:tc>
      </w:tr>
      <w:tr w:rsidR="00762D58" w14:paraId="3F4A7551" w14:textId="77777777">
        <w:trPr>
          <w:trHeight w:val="1209"/>
        </w:trPr>
        <w:tc>
          <w:tcPr>
            <w:tcW w:w="1513" w:type="dxa"/>
            <w:vMerge/>
            <w:tcBorders>
              <w:top w:val="nil"/>
            </w:tcBorders>
          </w:tcPr>
          <w:p w14:paraId="7063F405" w14:textId="77777777" w:rsidR="00762D58" w:rsidRDefault="00762D58">
            <w:pPr>
              <w:rPr>
                <w:sz w:val="2"/>
                <w:szCs w:val="2"/>
              </w:rPr>
            </w:pPr>
          </w:p>
        </w:tc>
        <w:tc>
          <w:tcPr>
            <w:tcW w:w="1509" w:type="dxa"/>
          </w:tcPr>
          <w:p w14:paraId="4595478C" w14:textId="77777777" w:rsidR="00762D58" w:rsidRDefault="00A364CD">
            <w:pPr>
              <w:pStyle w:val="TableParagraph"/>
              <w:spacing w:before="23"/>
              <w:rPr>
                <w:sz w:val="20"/>
              </w:rPr>
            </w:pPr>
            <w:r>
              <w:rPr>
                <w:sz w:val="20"/>
              </w:rPr>
              <w:t>CRW</w:t>
            </w:r>
          </w:p>
        </w:tc>
        <w:tc>
          <w:tcPr>
            <w:tcW w:w="1518" w:type="dxa"/>
          </w:tcPr>
          <w:p w14:paraId="0AE696B6" w14:textId="77777777" w:rsidR="00762D58" w:rsidRDefault="00A364CD">
            <w:pPr>
              <w:pStyle w:val="TableParagraph"/>
              <w:spacing w:before="23"/>
              <w:ind w:left="41" w:right="290"/>
              <w:rPr>
                <w:sz w:val="20"/>
              </w:rPr>
            </w:pPr>
            <w:r>
              <w:rPr>
                <w:sz w:val="20"/>
              </w:rPr>
              <w:t>Lightweight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concrete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masonry and</w:t>
            </w:r>
            <w:r>
              <w:rPr>
                <w:spacing w:val="-53"/>
                <w:sz w:val="20"/>
              </w:rPr>
              <w:t xml:space="preserve"> </w:t>
            </w:r>
            <w:r>
              <w:rPr>
                <w:sz w:val="20"/>
              </w:rPr>
              <w:t>other weak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substrates</w:t>
            </w:r>
          </w:p>
        </w:tc>
        <w:tc>
          <w:tcPr>
            <w:tcW w:w="1513" w:type="dxa"/>
          </w:tcPr>
          <w:p w14:paraId="4B307738" w14:textId="77777777" w:rsidR="00762D58" w:rsidRDefault="00A364CD">
            <w:pPr>
              <w:pStyle w:val="TableParagraph"/>
              <w:spacing w:before="23"/>
              <w:ind w:left="40"/>
              <w:rPr>
                <w:sz w:val="20"/>
              </w:rPr>
            </w:pPr>
            <w:r>
              <w:rPr>
                <w:sz w:val="20"/>
              </w:rPr>
              <w:t>1</w:t>
            </w:r>
          </w:p>
          <w:p w14:paraId="1D5A748A" w14:textId="77777777" w:rsidR="00762D58" w:rsidRDefault="00A364CD">
            <w:pPr>
              <w:pStyle w:val="TableParagraph"/>
              <w:spacing w:before="1"/>
              <w:ind w:left="40"/>
              <w:rPr>
                <w:sz w:val="20"/>
              </w:rPr>
            </w:pPr>
            <w:r>
              <w:rPr>
                <w:sz w:val="20"/>
              </w:rPr>
              <w:t>1</w:t>
            </w:r>
          </w:p>
        </w:tc>
        <w:tc>
          <w:tcPr>
            <w:tcW w:w="1509" w:type="dxa"/>
          </w:tcPr>
          <w:p w14:paraId="323599C4" w14:textId="77777777" w:rsidR="00762D58" w:rsidRDefault="00A364CD">
            <w:pPr>
              <w:pStyle w:val="TableParagraph"/>
              <w:spacing w:before="23"/>
              <w:ind w:left="35"/>
              <w:rPr>
                <w:sz w:val="20"/>
              </w:rPr>
            </w:pPr>
            <w:r>
              <w:rPr>
                <w:sz w:val="20"/>
              </w:rPr>
              <w:t>1</w:t>
            </w:r>
          </w:p>
          <w:p w14:paraId="4D58C08E" w14:textId="77777777" w:rsidR="00762D58" w:rsidRDefault="00A364CD">
            <w:pPr>
              <w:pStyle w:val="TableParagraph"/>
              <w:spacing w:before="1"/>
              <w:ind w:left="35"/>
              <w:rPr>
                <w:sz w:val="20"/>
              </w:rPr>
            </w:pPr>
            <w:r>
              <w:rPr>
                <w:sz w:val="20"/>
              </w:rPr>
              <w:t>2</w:t>
            </w:r>
          </w:p>
        </w:tc>
        <w:tc>
          <w:tcPr>
            <w:tcW w:w="1509" w:type="dxa"/>
          </w:tcPr>
          <w:p w14:paraId="60DFE4F2" w14:textId="77777777" w:rsidR="00762D58" w:rsidRDefault="00A364CD">
            <w:pPr>
              <w:pStyle w:val="TableParagraph"/>
              <w:spacing w:before="23"/>
              <w:ind w:left="34"/>
              <w:rPr>
                <w:sz w:val="20"/>
              </w:rPr>
            </w:pPr>
            <w:r>
              <w:rPr>
                <w:sz w:val="20"/>
              </w:rPr>
              <w:t>6</w:t>
            </w:r>
          </w:p>
          <w:p w14:paraId="085EFE32" w14:textId="77777777" w:rsidR="00762D58" w:rsidRDefault="00A364CD">
            <w:pPr>
              <w:pStyle w:val="TableParagraph"/>
              <w:spacing w:before="1"/>
              <w:ind w:left="34"/>
              <w:rPr>
                <w:sz w:val="20"/>
              </w:rPr>
            </w:pPr>
            <w:r>
              <w:rPr>
                <w:sz w:val="20"/>
              </w:rPr>
              <w:t>9</w:t>
            </w:r>
          </w:p>
        </w:tc>
      </w:tr>
      <w:tr w:rsidR="00762D58" w14:paraId="07E741EA" w14:textId="77777777">
        <w:trPr>
          <w:trHeight w:val="513"/>
        </w:trPr>
        <w:tc>
          <w:tcPr>
            <w:tcW w:w="1513" w:type="dxa"/>
          </w:tcPr>
          <w:p w14:paraId="26838443" w14:textId="77777777" w:rsidR="00762D58" w:rsidRDefault="00A364CD">
            <w:pPr>
              <w:pStyle w:val="TableParagraph"/>
              <w:spacing w:before="22" w:line="235" w:lineRule="auto"/>
              <w:ind w:left="38" w:right="210"/>
              <w:rPr>
                <w:sz w:val="20"/>
              </w:rPr>
            </w:pPr>
            <w:r>
              <w:rPr>
                <w:sz w:val="20"/>
              </w:rPr>
              <w:t>Second coat -</w:t>
            </w:r>
            <w:r>
              <w:rPr>
                <w:spacing w:val="-53"/>
                <w:sz w:val="20"/>
              </w:rPr>
              <w:t xml:space="preserve"> </w:t>
            </w:r>
            <w:r>
              <w:rPr>
                <w:sz w:val="20"/>
              </w:rPr>
              <w:t>Internal</w:t>
            </w:r>
          </w:p>
        </w:tc>
        <w:tc>
          <w:tcPr>
            <w:tcW w:w="1509" w:type="dxa"/>
          </w:tcPr>
          <w:p w14:paraId="1E75BE08" w14:textId="77777777" w:rsidR="00762D58" w:rsidRDefault="00A364CD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CRF</w:t>
            </w:r>
          </w:p>
        </w:tc>
        <w:tc>
          <w:tcPr>
            <w:tcW w:w="1518" w:type="dxa"/>
          </w:tcPr>
          <w:p w14:paraId="2607FB85" w14:textId="77777777" w:rsidR="00762D58" w:rsidRDefault="00A364CD">
            <w:pPr>
              <w:pStyle w:val="TableParagraph"/>
              <w:spacing w:before="22" w:line="235" w:lineRule="auto"/>
              <w:ind w:left="41" w:right="113"/>
              <w:rPr>
                <w:sz w:val="20"/>
              </w:rPr>
            </w:pPr>
            <w:r>
              <w:rPr>
                <w:sz w:val="20"/>
              </w:rPr>
              <w:t>Cement render</w:t>
            </w:r>
            <w:r>
              <w:rPr>
                <w:spacing w:val="-53"/>
                <w:sz w:val="20"/>
              </w:rPr>
              <w:t xml:space="preserve"> </w:t>
            </w:r>
            <w:r>
              <w:rPr>
                <w:sz w:val="20"/>
              </w:rPr>
              <w:t>base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coats</w:t>
            </w:r>
          </w:p>
        </w:tc>
        <w:tc>
          <w:tcPr>
            <w:tcW w:w="1513" w:type="dxa"/>
          </w:tcPr>
          <w:p w14:paraId="1B48E327" w14:textId="77777777" w:rsidR="00762D58" w:rsidRDefault="00A364CD">
            <w:pPr>
              <w:pStyle w:val="TableParagraph"/>
              <w:ind w:left="40"/>
              <w:rPr>
                <w:sz w:val="20"/>
              </w:rPr>
            </w:pPr>
            <w:r>
              <w:rPr>
                <w:sz w:val="20"/>
              </w:rPr>
              <w:t>1</w:t>
            </w:r>
          </w:p>
          <w:p w14:paraId="563F0DBB" w14:textId="77777777" w:rsidR="00762D58" w:rsidRDefault="00A364CD">
            <w:pPr>
              <w:pStyle w:val="TableParagraph"/>
              <w:spacing w:before="1"/>
              <w:ind w:left="40"/>
              <w:rPr>
                <w:sz w:val="20"/>
              </w:rPr>
            </w:pPr>
            <w:r>
              <w:rPr>
                <w:sz w:val="20"/>
              </w:rPr>
              <w:t>1</w:t>
            </w:r>
          </w:p>
        </w:tc>
        <w:tc>
          <w:tcPr>
            <w:tcW w:w="1509" w:type="dxa"/>
          </w:tcPr>
          <w:p w14:paraId="4BFEB279" w14:textId="77777777" w:rsidR="00762D58" w:rsidRDefault="00A364CD">
            <w:pPr>
              <w:pStyle w:val="TableParagraph"/>
              <w:ind w:left="35"/>
              <w:rPr>
                <w:sz w:val="20"/>
              </w:rPr>
            </w:pPr>
            <w:r>
              <w:rPr>
                <w:sz w:val="20"/>
              </w:rPr>
              <w:t>1</w:t>
            </w:r>
          </w:p>
          <w:p w14:paraId="0511A93F" w14:textId="77777777" w:rsidR="00762D58" w:rsidRDefault="00A364CD">
            <w:pPr>
              <w:pStyle w:val="TableParagraph"/>
              <w:spacing w:before="1"/>
              <w:ind w:left="35"/>
              <w:rPr>
                <w:sz w:val="20"/>
              </w:rPr>
            </w:pPr>
            <w:r>
              <w:rPr>
                <w:sz w:val="20"/>
              </w:rPr>
              <w:t>2</w:t>
            </w:r>
          </w:p>
        </w:tc>
        <w:tc>
          <w:tcPr>
            <w:tcW w:w="1509" w:type="dxa"/>
          </w:tcPr>
          <w:p w14:paraId="11968ED6" w14:textId="77777777" w:rsidR="00762D58" w:rsidRDefault="00A364CD">
            <w:pPr>
              <w:pStyle w:val="TableParagraph"/>
              <w:ind w:left="34"/>
              <w:rPr>
                <w:sz w:val="20"/>
              </w:rPr>
            </w:pPr>
            <w:r>
              <w:rPr>
                <w:sz w:val="20"/>
              </w:rPr>
              <w:t>6</w:t>
            </w:r>
          </w:p>
          <w:p w14:paraId="57F25D04" w14:textId="77777777" w:rsidR="00762D58" w:rsidRDefault="00A364CD">
            <w:pPr>
              <w:pStyle w:val="TableParagraph"/>
              <w:spacing w:before="1"/>
              <w:ind w:left="34"/>
              <w:rPr>
                <w:sz w:val="20"/>
              </w:rPr>
            </w:pPr>
            <w:r>
              <w:rPr>
                <w:sz w:val="20"/>
              </w:rPr>
              <w:t>9</w:t>
            </w:r>
          </w:p>
        </w:tc>
      </w:tr>
      <w:tr w:rsidR="00762D58" w14:paraId="6C8FBF73" w14:textId="77777777">
        <w:trPr>
          <w:trHeight w:val="518"/>
        </w:trPr>
        <w:tc>
          <w:tcPr>
            <w:tcW w:w="1513" w:type="dxa"/>
          </w:tcPr>
          <w:p w14:paraId="4DD87138" w14:textId="77777777" w:rsidR="00762D58" w:rsidRDefault="00A364CD">
            <w:pPr>
              <w:pStyle w:val="TableParagraph"/>
              <w:spacing w:before="23"/>
              <w:ind w:left="38" w:right="210"/>
              <w:rPr>
                <w:sz w:val="20"/>
              </w:rPr>
            </w:pPr>
            <w:r>
              <w:rPr>
                <w:sz w:val="20"/>
              </w:rPr>
              <w:t>Second coat -</w:t>
            </w:r>
            <w:r>
              <w:rPr>
                <w:spacing w:val="-53"/>
                <w:sz w:val="20"/>
              </w:rPr>
              <w:t xml:space="preserve"> </w:t>
            </w:r>
            <w:r>
              <w:rPr>
                <w:sz w:val="20"/>
              </w:rPr>
              <w:t>External</w:t>
            </w:r>
          </w:p>
        </w:tc>
        <w:tc>
          <w:tcPr>
            <w:tcW w:w="1509" w:type="dxa"/>
          </w:tcPr>
          <w:p w14:paraId="037C4890" w14:textId="77777777" w:rsidR="00762D58" w:rsidRDefault="00A364CD">
            <w:pPr>
              <w:pStyle w:val="TableParagraph"/>
              <w:spacing w:before="23"/>
              <w:rPr>
                <w:sz w:val="20"/>
              </w:rPr>
            </w:pPr>
            <w:r>
              <w:rPr>
                <w:sz w:val="20"/>
              </w:rPr>
              <w:t>CRF</w:t>
            </w:r>
          </w:p>
        </w:tc>
        <w:tc>
          <w:tcPr>
            <w:tcW w:w="1518" w:type="dxa"/>
          </w:tcPr>
          <w:p w14:paraId="51F88046" w14:textId="77777777" w:rsidR="00762D58" w:rsidRDefault="00A364CD">
            <w:pPr>
              <w:pStyle w:val="TableParagraph"/>
              <w:spacing w:before="23"/>
              <w:ind w:left="41" w:right="113"/>
              <w:rPr>
                <w:sz w:val="20"/>
              </w:rPr>
            </w:pPr>
            <w:r>
              <w:rPr>
                <w:sz w:val="20"/>
              </w:rPr>
              <w:t>Cement render</w:t>
            </w:r>
            <w:r>
              <w:rPr>
                <w:spacing w:val="-53"/>
                <w:sz w:val="20"/>
              </w:rPr>
              <w:t xml:space="preserve"> </w:t>
            </w:r>
            <w:r>
              <w:rPr>
                <w:sz w:val="20"/>
              </w:rPr>
              <w:t>base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coats</w:t>
            </w:r>
          </w:p>
        </w:tc>
        <w:tc>
          <w:tcPr>
            <w:tcW w:w="1513" w:type="dxa"/>
          </w:tcPr>
          <w:p w14:paraId="455DCD9A" w14:textId="77777777" w:rsidR="00762D58" w:rsidRDefault="00A364CD">
            <w:pPr>
              <w:pStyle w:val="TableParagraph"/>
              <w:ind w:left="40"/>
              <w:rPr>
                <w:sz w:val="20"/>
              </w:rPr>
            </w:pPr>
            <w:r>
              <w:rPr>
                <w:sz w:val="20"/>
              </w:rPr>
              <w:t>1</w:t>
            </w:r>
          </w:p>
          <w:p w14:paraId="3AA5746C" w14:textId="77777777" w:rsidR="00762D58" w:rsidRDefault="00A364CD">
            <w:pPr>
              <w:pStyle w:val="TableParagraph"/>
              <w:spacing w:before="1"/>
              <w:ind w:left="40"/>
              <w:rPr>
                <w:sz w:val="20"/>
              </w:rPr>
            </w:pPr>
            <w:r>
              <w:rPr>
                <w:sz w:val="20"/>
              </w:rPr>
              <w:t>1</w:t>
            </w:r>
          </w:p>
        </w:tc>
        <w:tc>
          <w:tcPr>
            <w:tcW w:w="1509" w:type="dxa"/>
          </w:tcPr>
          <w:p w14:paraId="78702727" w14:textId="77777777" w:rsidR="00762D58" w:rsidRDefault="00A364CD">
            <w:pPr>
              <w:pStyle w:val="TableParagraph"/>
              <w:ind w:left="35"/>
              <w:rPr>
                <w:sz w:val="20"/>
              </w:rPr>
            </w:pPr>
            <w:r>
              <w:rPr>
                <w:sz w:val="20"/>
              </w:rPr>
              <w:t>1</w:t>
            </w:r>
          </w:p>
          <w:p w14:paraId="019AEDCC" w14:textId="77777777" w:rsidR="00762D58" w:rsidRDefault="00A364CD">
            <w:pPr>
              <w:pStyle w:val="TableParagraph"/>
              <w:spacing w:before="1"/>
              <w:ind w:left="35"/>
              <w:rPr>
                <w:sz w:val="20"/>
              </w:rPr>
            </w:pPr>
            <w:r>
              <w:rPr>
                <w:sz w:val="20"/>
              </w:rPr>
              <w:t>2</w:t>
            </w:r>
          </w:p>
        </w:tc>
        <w:tc>
          <w:tcPr>
            <w:tcW w:w="1509" w:type="dxa"/>
          </w:tcPr>
          <w:p w14:paraId="2FA14A81" w14:textId="77777777" w:rsidR="00762D58" w:rsidRDefault="00A364CD">
            <w:pPr>
              <w:pStyle w:val="TableParagraph"/>
              <w:ind w:left="34"/>
              <w:rPr>
                <w:sz w:val="20"/>
              </w:rPr>
            </w:pPr>
            <w:r>
              <w:rPr>
                <w:sz w:val="20"/>
              </w:rPr>
              <w:t>5</w:t>
            </w:r>
          </w:p>
          <w:p w14:paraId="59B414D3" w14:textId="77777777" w:rsidR="00762D58" w:rsidRDefault="00A364CD">
            <w:pPr>
              <w:pStyle w:val="TableParagraph"/>
              <w:spacing w:before="1"/>
              <w:ind w:left="34"/>
              <w:rPr>
                <w:sz w:val="20"/>
              </w:rPr>
            </w:pPr>
            <w:r>
              <w:rPr>
                <w:sz w:val="20"/>
              </w:rPr>
              <w:t>6</w:t>
            </w:r>
          </w:p>
        </w:tc>
      </w:tr>
    </w:tbl>
    <w:p w14:paraId="61B08A5F" w14:textId="77777777" w:rsidR="00762D58" w:rsidRDefault="00762D58">
      <w:pPr>
        <w:pStyle w:val="BodyText"/>
        <w:spacing w:before="7"/>
        <w:rPr>
          <w:sz w:val="24"/>
        </w:rPr>
      </w:pPr>
    </w:p>
    <w:p w14:paraId="4CB9586B" w14:textId="77777777" w:rsidR="00762D58" w:rsidRDefault="00A364CD">
      <w:pPr>
        <w:pStyle w:val="BodyText"/>
        <w:spacing w:after="15"/>
        <w:ind w:left="161"/>
      </w:pPr>
      <w:r>
        <w:t>Mix proportion</w:t>
      </w:r>
      <w:r>
        <w:rPr>
          <w:spacing w:val="-5"/>
        </w:rPr>
        <w:t xml:space="preserve"> </w:t>
      </w:r>
      <w:r>
        <w:t>table</w:t>
      </w:r>
      <w:r>
        <w:rPr>
          <w:spacing w:val="-4"/>
        </w:rPr>
        <w:t xml:space="preserve"> </w:t>
      </w:r>
      <w:r>
        <w:t>– Gypsum</w:t>
      </w:r>
      <w:r>
        <w:rPr>
          <w:spacing w:val="1"/>
        </w:rPr>
        <w:t xml:space="preserve"> </w:t>
      </w:r>
      <w:r>
        <w:t>finish coat,</w:t>
      </w:r>
      <w:r>
        <w:rPr>
          <w:spacing w:val="3"/>
        </w:rPr>
        <w:t xml:space="preserve"> </w:t>
      </w:r>
      <w:r>
        <w:t>by</w:t>
      </w:r>
      <w:r>
        <w:rPr>
          <w:spacing w:val="-8"/>
        </w:rPr>
        <w:t xml:space="preserve"> </w:t>
      </w:r>
      <w:r>
        <w:t>volume</w:t>
      </w:r>
    </w:p>
    <w:tbl>
      <w:tblPr>
        <w:tblW w:w="0" w:type="auto"/>
        <w:tblInd w:w="15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1297"/>
        <w:gridCol w:w="1287"/>
        <w:gridCol w:w="1299"/>
        <w:gridCol w:w="1299"/>
        <w:gridCol w:w="1292"/>
        <w:gridCol w:w="1292"/>
        <w:gridCol w:w="1292"/>
      </w:tblGrid>
      <w:tr w:rsidR="00762D58" w14:paraId="0662780E" w14:textId="77777777">
        <w:trPr>
          <w:trHeight w:val="282"/>
        </w:trPr>
        <w:tc>
          <w:tcPr>
            <w:tcW w:w="2584" w:type="dxa"/>
            <w:gridSpan w:val="2"/>
            <w:vMerge w:val="restart"/>
          </w:tcPr>
          <w:p w14:paraId="7D81EF03" w14:textId="77777777" w:rsidR="00762D58" w:rsidRDefault="00A364CD">
            <w:pPr>
              <w:pStyle w:val="TableParagraph"/>
              <w:ind w:left="38"/>
              <w:rPr>
                <w:sz w:val="20"/>
              </w:rPr>
            </w:pPr>
            <w:r>
              <w:rPr>
                <w:sz w:val="20"/>
              </w:rPr>
              <w:t>Mix</w:t>
            </w:r>
            <w:r>
              <w:rPr>
                <w:spacing w:val="15"/>
                <w:sz w:val="20"/>
              </w:rPr>
              <w:t xml:space="preserve"> </w:t>
            </w:r>
            <w:r>
              <w:rPr>
                <w:sz w:val="20"/>
              </w:rPr>
              <w:t>type</w:t>
            </w:r>
          </w:p>
        </w:tc>
        <w:tc>
          <w:tcPr>
            <w:tcW w:w="1299" w:type="dxa"/>
            <w:vMerge w:val="restart"/>
          </w:tcPr>
          <w:p w14:paraId="7CBB46BD" w14:textId="77777777" w:rsidR="00762D58" w:rsidRDefault="00A364CD">
            <w:pPr>
              <w:pStyle w:val="TableParagraph"/>
              <w:rPr>
                <w:sz w:val="20"/>
              </w:rPr>
            </w:pPr>
            <w:r>
              <w:rPr>
                <w:w w:val="105"/>
                <w:sz w:val="20"/>
              </w:rPr>
              <w:t>Substrate</w:t>
            </w:r>
          </w:p>
        </w:tc>
        <w:tc>
          <w:tcPr>
            <w:tcW w:w="5175" w:type="dxa"/>
            <w:gridSpan w:val="4"/>
          </w:tcPr>
          <w:p w14:paraId="3795BC38" w14:textId="77777777" w:rsidR="00762D58" w:rsidRDefault="00A364CD">
            <w:pPr>
              <w:pStyle w:val="TableParagraph"/>
              <w:ind w:left="45"/>
              <w:rPr>
                <w:sz w:val="20"/>
              </w:rPr>
            </w:pPr>
            <w:r>
              <w:rPr>
                <w:sz w:val="20"/>
              </w:rPr>
              <w:t>Upper</w:t>
            </w:r>
            <w:r>
              <w:rPr>
                <w:spacing w:val="21"/>
                <w:sz w:val="20"/>
              </w:rPr>
              <w:t xml:space="preserve"> </w:t>
            </w:r>
            <w:r>
              <w:rPr>
                <w:sz w:val="20"/>
              </w:rPr>
              <w:t>and</w:t>
            </w:r>
            <w:r>
              <w:rPr>
                <w:spacing w:val="19"/>
                <w:sz w:val="20"/>
              </w:rPr>
              <w:t xml:space="preserve"> </w:t>
            </w:r>
            <w:r>
              <w:rPr>
                <w:sz w:val="20"/>
              </w:rPr>
              <w:t>lower</w:t>
            </w:r>
            <w:r>
              <w:rPr>
                <w:spacing w:val="21"/>
                <w:sz w:val="20"/>
              </w:rPr>
              <w:t xml:space="preserve"> </w:t>
            </w:r>
            <w:r>
              <w:rPr>
                <w:sz w:val="20"/>
              </w:rPr>
              <w:t>limits</w:t>
            </w:r>
            <w:r>
              <w:rPr>
                <w:spacing w:val="21"/>
                <w:sz w:val="20"/>
              </w:rPr>
              <w:t xml:space="preserve"> </w:t>
            </w:r>
            <w:r>
              <w:rPr>
                <w:sz w:val="20"/>
              </w:rPr>
              <w:t>of</w:t>
            </w:r>
            <w:r>
              <w:rPr>
                <w:spacing w:val="36"/>
                <w:sz w:val="20"/>
              </w:rPr>
              <w:t xml:space="preserve"> </w:t>
            </w:r>
            <w:r>
              <w:rPr>
                <w:sz w:val="20"/>
              </w:rPr>
              <w:t>proportions</w:t>
            </w:r>
            <w:r>
              <w:rPr>
                <w:spacing w:val="22"/>
                <w:sz w:val="20"/>
              </w:rPr>
              <w:t xml:space="preserve"> </w:t>
            </w:r>
            <w:r>
              <w:rPr>
                <w:sz w:val="20"/>
              </w:rPr>
              <w:t>by</w:t>
            </w:r>
            <w:r>
              <w:rPr>
                <w:spacing w:val="21"/>
                <w:sz w:val="20"/>
              </w:rPr>
              <w:t xml:space="preserve"> </w:t>
            </w:r>
            <w:r>
              <w:rPr>
                <w:sz w:val="20"/>
              </w:rPr>
              <w:t>volume</w:t>
            </w:r>
          </w:p>
        </w:tc>
      </w:tr>
      <w:tr w:rsidR="00762D58" w14:paraId="60A1D6A1" w14:textId="77777777">
        <w:trPr>
          <w:trHeight w:val="287"/>
        </w:trPr>
        <w:tc>
          <w:tcPr>
            <w:tcW w:w="2584" w:type="dxa"/>
            <w:gridSpan w:val="2"/>
            <w:vMerge/>
            <w:tcBorders>
              <w:top w:val="nil"/>
            </w:tcBorders>
          </w:tcPr>
          <w:p w14:paraId="0AA45E0C" w14:textId="77777777" w:rsidR="00762D58" w:rsidRDefault="00762D58">
            <w:pPr>
              <w:rPr>
                <w:sz w:val="2"/>
                <w:szCs w:val="2"/>
              </w:rPr>
            </w:pPr>
          </w:p>
        </w:tc>
        <w:tc>
          <w:tcPr>
            <w:tcW w:w="1299" w:type="dxa"/>
            <w:vMerge/>
            <w:tcBorders>
              <w:top w:val="nil"/>
            </w:tcBorders>
          </w:tcPr>
          <w:p w14:paraId="5EB8A53C" w14:textId="77777777" w:rsidR="00762D58" w:rsidRDefault="00762D58">
            <w:pPr>
              <w:rPr>
                <w:sz w:val="2"/>
                <w:szCs w:val="2"/>
              </w:rPr>
            </w:pPr>
          </w:p>
        </w:tc>
        <w:tc>
          <w:tcPr>
            <w:tcW w:w="1299" w:type="dxa"/>
          </w:tcPr>
          <w:p w14:paraId="6CA7D572" w14:textId="77777777" w:rsidR="00762D58" w:rsidRDefault="00A364CD">
            <w:pPr>
              <w:pStyle w:val="TableParagraph"/>
              <w:ind w:left="45"/>
              <w:rPr>
                <w:sz w:val="20"/>
              </w:rPr>
            </w:pPr>
            <w:r>
              <w:rPr>
                <w:sz w:val="20"/>
              </w:rPr>
              <w:t>Gypsum</w:t>
            </w:r>
          </w:p>
        </w:tc>
        <w:tc>
          <w:tcPr>
            <w:tcW w:w="1292" w:type="dxa"/>
          </w:tcPr>
          <w:p w14:paraId="7DB470C5" w14:textId="77777777" w:rsidR="00762D58" w:rsidRDefault="00A364CD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Cement</w:t>
            </w:r>
          </w:p>
        </w:tc>
        <w:tc>
          <w:tcPr>
            <w:tcW w:w="1292" w:type="dxa"/>
          </w:tcPr>
          <w:p w14:paraId="0E57273C" w14:textId="77777777" w:rsidR="00762D58" w:rsidRDefault="00A364CD">
            <w:pPr>
              <w:pStyle w:val="TableParagraph"/>
              <w:ind w:left="47"/>
              <w:rPr>
                <w:sz w:val="20"/>
              </w:rPr>
            </w:pPr>
            <w:r>
              <w:rPr>
                <w:w w:val="105"/>
                <w:sz w:val="20"/>
              </w:rPr>
              <w:t>Lime</w:t>
            </w:r>
            <w:r>
              <w:rPr>
                <w:spacing w:val="19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putty</w:t>
            </w:r>
          </w:p>
        </w:tc>
        <w:tc>
          <w:tcPr>
            <w:tcW w:w="1292" w:type="dxa"/>
          </w:tcPr>
          <w:p w14:paraId="4088F167" w14:textId="77777777" w:rsidR="00762D58" w:rsidRDefault="00A364CD">
            <w:pPr>
              <w:pStyle w:val="TableParagraph"/>
              <w:ind w:left="46"/>
              <w:rPr>
                <w:sz w:val="20"/>
              </w:rPr>
            </w:pPr>
            <w:r>
              <w:rPr>
                <w:sz w:val="20"/>
              </w:rPr>
              <w:t>Sand</w:t>
            </w:r>
          </w:p>
        </w:tc>
      </w:tr>
      <w:tr w:rsidR="00762D58" w14:paraId="3C006829" w14:textId="77777777">
        <w:trPr>
          <w:trHeight w:val="234"/>
        </w:trPr>
        <w:tc>
          <w:tcPr>
            <w:tcW w:w="1297" w:type="dxa"/>
            <w:tcBorders>
              <w:bottom w:val="nil"/>
            </w:tcBorders>
          </w:tcPr>
          <w:p w14:paraId="3BB3D301" w14:textId="77777777" w:rsidR="00762D58" w:rsidRDefault="00A364CD">
            <w:pPr>
              <w:pStyle w:val="TableParagraph"/>
              <w:spacing w:before="4" w:line="210" w:lineRule="exact"/>
              <w:ind w:left="38"/>
              <w:rPr>
                <w:sz w:val="20"/>
              </w:rPr>
            </w:pPr>
            <w:r>
              <w:rPr>
                <w:sz w:val="20"/>
              </w:rPr>
              <w:t>Gypsum</w:t>
            </w:r>
          </w:p>
        </w:tc>
        <w:tc>
          <w:tcPr>
            <w:tcW w:w="1287" w:type="dxa"/>
            <w:vMerge w:val="restart"/>
          </w:tcPr>
          <w:p w14:paraId="7CB29225" w14:textId="77777777" w:rsidR="00762D58" w:rsidRDefault="00A364CD">
            <w:pPr>
              <w:pStyle w:val="TableParagraph"/>
              <w:spacing w:before="4"/>
              <w:rPr>
                <w:sz w:val="20"/>
              </w:rPr>
            </w:pPr>
            <w:r>
              <w:rPr>
                <w:sz w:val="20"/>
              </w:rPr>
              <w:t>GPF</w:t>
            </w:r>
          </w:p>
        </w:tc>
        <w:tc>
          <w:tcPr>
            <w:tcW w:w="1299" w:type="dxa"/>
            <w:tcBorders>
              <w:bottom w:val="nil"/>
            </w:tcBorders>
          </w:tcPr>
          <w:p w14:paraId="699D8BE7" w14:textId="77777777" w:rsidR="00762D58" w:rsidRDefault="00A364CD">
            <w:pPr>
              <w:pStyle w:val="TableParagraph"/>
              <w:spacing w:before="4" w:line="210" w:lineRule="exact"/>
              <w:rPr>
                <w:sz w:val="20"/>
              </w:rPr>
            </w:pPr>
            <w:r>
              <w:rPr>
                <w:sz w:val="20"/>
              </w:rPr>
              <w:t>Cement</w:t>
            </w:r>
          </w:p>
        </w:tc>
        <w:tc>
          <w:tcPr>
            <w:tcW w:w="1299" w:type="dxa"/>
            <w:tcBorders>
              <w:bottom w:val="nil"/>
            </w:tcBorders>
          </w:tcPr>
          <w:p w14:paraId="5C0CFD80" w14:textId="77777777" w:rsidR="00762D58" w:rsidRDefault="00A364CD">
            <w:pPr>
              <w:pStyle w:val="TableParagraph"/>
              <w:spacing w:before="4" w:line="210" w:lineRule="exact"/>
              <w:ind w:left="45"/>
              <w:rPr>
                <w:sz w:val="20"/>
              </w:rPr>
            </w:pPr>
            <w:r>
              <w:rPr>
                <w:sz w:val="20"/>
              </w:rPr>
              <w:t>1</w:t>
            </w:r>
          </w:p>
        </w:tc>
        <w:tc>
          <w:tcPr>
            <w:tcW w:w="1292" w:type="dxa"/>
            <w:tcBorders>
              <w:bottom w:val="nil"/>
            </w:tcBorders>
          </w:tcPr>
          <w:p w14:paraId="7965F682" w14:textId="77777777" w:rsidR="00762D58" w:rsidRDefault="00A364CD">
            <w:pPr>
              <w:pStyle w:val="TableParagraph"/>
              <w:spacing w:before="4" w:line="210" w:lineRule="exact"/>
              <w:rPr>
                <w:sz w:val="20"/>
              </w:rPr>
            </w:pPr>
            <w:r>
              <w:rPr>
                <w:sz w:val="20"/>
              </w:rPr>
              <w:t>-</w:t>
            </w:r>
          </w:p>
        </w:tc>
        <w:tc>
          <w:tcPr>
            <w:tcW w:w="1292" w:type="dxa"/>
            <w:tcBorders>
              <w:bottom w:val="nil"/>
            </w:tcBorders>
          </w:tcPr>
          <w:p w14:paraId="57AEBF5A" w14:textId="77777777" w:rsidR="00762D58" w:rsidRDefault="00A364CD">
            <w:pPr>
              <w:pStyle w:val="TableParagraph"/>
              <w:spacing w:before="4" w:line="210" w:lineRule="exact"/>
              <w:ind w:left="47"/>
              <w:rPr>
                <w:sz w:val="20"/>
              </w:rPr>
            </w:pPr>
            <w:r>
              <w:rPr>
                <w:sz w:val="20"/>
              </w:rPr>
              <w:t>1.5</w:t>
            </w:r>
          </w:p>
        </w:tc>
        <w:tc>
          <w:tcPr>
            <w:tcW w:w="1292" w:type="dxa"/>
            <w:tcBorders>
              <w:bottom w:val="nil"/>
            </w:tcBorders>
          </w:tcPr>
          <w:p w14:paraId="65EFCFB6" w14:textId="77777777" w:rsidR="00762D58" w:rsidRDefault="00A364CD">
            <w:pPr>
              <w:pStyle w:val="TableParagraph"/>
              <w:spacing w:before="4" w:line="210" w:lineRule="exact"/>
              <w:ind w:left="46"/>
              <w:rPr>
                <w:sz w:val="20"/>
              </w:rPr>
            </w:pPr>
            <w:r>
              <w:rPr>
                <w:sz w:val="20"/>
              </w:rPr>
              <w:t>-</w:t>
            </w:r>
          </w:p>
        </w:tc>
      </w:tr>
      <w:tr w:rsidR="00762D58" w14:paraId="611CB14A" w14:textId="77777777">
        <w:trPr>
          <w:trHeight w:val="227"/>
        </w:trPr>
        <w:tc>
          <w:tcPr>
            <w:tcW w:w="1297" w:type="dxa"/>
            <w:tcBorders>
              <w:top w:val="nil"/>
              <w:bottom w:val="nil"/>
            </w:tcBorders>
          </w:tcPr>
          <w:p w14:paraId="76A8CE13" w14:textId="77777777" w:rsidR="00762D58" w:rsidRDefault="00A364CD">
            <w:pPr>
              <w:pStyle w:val="TableParagraph"/>
              <w:spacing w:before="0" w:line="208" w:lineRule="exact"/>
              <w:ind w:left="38"/>
              <w:rPr>
                <w:sz w:val="20"/>
              </w:rPr>
            </w:pPr>
            <w:r>
              <w:rPr>
                <w:sz w:val="20"/>
              </w:rPr>
              <w:t>finish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coats</w:t>
            </w:r>
          </w:p>
        </w:tc>
        <w:tc>
          <w:tcPr>
            <w:tcW w:w="1287" w:type="dxa"/>
            <w:vMerge/>
            <w:tcBorders>
              <w:top w:val="nil"/>
            </w:tcBorders>
          </w:tcPr>
          <w:p w14:paraId="44F69F4B" w14:textId="77777777" w:rsidR="00762D58" w:rsidRDefault="00762D58">
            <w:pPr>
              <w:rPr>
                <w:sz w:val="2"/>
                <w:szCs w:val="2"/>
              </w:rPr>
            </w:pPr>
          </w:p>
        </w:tc>
        <w:tc>
          <w:tcPr>
            <w:tcW w:w="1299" w:type="dxa"/>
            <w:tcBorders>
              <w:top w:val="nil"/>
              <w:bottom w:val="nil"/>
            </w:tcBorders>
          </w:tcPr>
          <w:p w14:paraId="4449EBC5" w14:textId="77777777" w:rsidR="00762D58" w:rsidRDefault="00A364CD">
            <w:pPr>
              <w:pStyle w:val="TableParagraph"/>
              <w:spacing w:before="0" w:line="208" w:lineRule="exact"/>
              <w:rPr>
                <w:sz w:val="20"/>
              </w:rPr>
            </w:pPr>
            <w:r>
              <w:rPr>
                <w:sz w:val="20"/>
              </w:rPr>
              <w:t>render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base</w:t>
            </w:r>
          </w:p>
        </w:tc>
        <w:tc>
          <w:tcPr>
            <w:tcW w:w="1299" w:type="dxa"/>
            <w:tcBorders>
              <w:top w:val="nil"/>
              <w:bottom w:val="nil"/>
            </w:tcBorders>
          </w:tcPr>
          <w:p w14:paraId="62E6B124" w14:textId="77777777" w:rsidR="00762D58" w:rsidRDefault="00A364CD">
            <w:pPr>
              <w:pStyle w:val="TableParagraph"/>
              <w:spacing w:before="0" w:line="208" w:lineRule="exact"/>
              <w:ind w:left="45"/>
              <w:rPr>
                <w:sz w:val="20"/>
              </w:rPr>
            </w:pPr>
            <w:r>
              <w:rPr>
                <w:sz w:val="20"/>
              </w:rPr>
              <w:t>1</w:t>
            </w:r>
          </w:p>
        </w:tc>
        <w:tc>
          <w:tcPr>
            <w:tcW w:w="1292" w:type="dxa"/>
            <w:tcBorders>
              <w:top w:val="nil"/>
              <w:bottom w:val="nil"/>
            </w:tcBorders>
          </w:tcPr>
          <w:p w14:paraId="4726A458" w14:textId="77777777" w:rsidR="00762D58" w:rsidRDefault="00A364CD">
            <w:pPr>
              <w:pStyle w:val="TableParagraph"/>
              <w:spacing w:before="0" w:line="208" w:lineRule="exact"/>
              <w:rPr>
                <w:sz w:val="20"/>
              </w:rPr>
            </w:pPr>
            <w:r>
              <w:rPr>
                <w:sz w:val="20"/>
              </w:rPr>
              <w:t>-</w:t>
            </w:r>
          </w:p>
        </w:tc>
        <w:tc>
          <w:tcPr>
            <w:tcW w:w="1292" w:type="dxa"/>
            <w:tcBorders>
              <w:top w:val="nil"/>
              <w:bottom w:val="nil"/>
            </w:tcBorders>
          </w:tcPr>
          <w:p w14:paraId="307B9DE2" w14:textId="77777777" w:rsidR="00762D58" w:rsidRDefault="00A364CD">
            <w:pPr>
              <w:pStyle w:val="TableParagraph"/>
              <w:spacing w:before="0" w:line="208" w:lineRule="exact"/>
              <w:ind w:left="47"/>
              <w:rPr>
                <w:sz w:val="20"/>
              </w:rPr>
            </w:pPr>
            <w:r>
              <w:rPr>
                <w:sz w:val="20"/>
              </w:rPr>
              <w:t>2</w:t>
            </w:r>
          </w:p>
        </w:tc>
        <w:tc>
          <w:tcPr>
            <w:tcW w:w="1292" w:type="dxa"/>
            <w:tcBorders>
              <w:top w:val="nil"/>
              <w:bottom w:val="nil"/>
            </w:tcBorders>
          </w:tcPr>
          <w:p w14:paraId="1164BFBF" w14:textId="77777777" w:rsidR="00762D58" w:rsidRDefault="00A364CD">
            <w:pPr>
              <w:pStyle w:val="TableParagraph"/>
              <w:spacing w:before="0" w:line="208" w:lineRule="exact"/>
              <w:ind w:left="46"/>
              <w:rPr>
                <w:sz w:val="20"/>
              </w:rPr>
            </w:pPr>
            <w:r>
              <w:rPr>
                <w:sz w:val="20"/>
              </w:rPr>
              <w:t>-</w:t>
            </w:r>
          </w:p>
        </w:tc>
      </w:tr>
      <w:tr w:rsidR="00762D58" w14:paraId="5DC208FE" w14:textId="77777777">
        <w:trPr>
          <w:trHeight w:val="266"/>
        </w:trPr>
        <w:tc>
          <w:tcPr>
            <w:tcW w:w="1297" w:type="dxa"/>
            <w:tcBorders>
              <w:top w:val="nil"/>
            </w:tcBorders>
          </w:tcPr>
          <w:p w14:paraId="24CA58D9" w14:textId="77777777" w:rsidR="00762D58" w:rsidRDefault="00762D58">
            <w:pPr>
              <w:pStyle w:val="TableParagraph"/>
              <w:spacing w:before="0"/>
              <w:ind w:left="0"/>
              <w:rPr>
                <w:rFonts w:ascii="Times New Roman"/>
                <w:sz w:val="18"/>
              </w:rPr>
            </w:pPr>
          </w:p>
        </w:tc>
        <w:tc>
          <w:tcPr>
            <w:tcW w:w="1287" w:type="dxa"/>
            <w:vMerge/>
            <w:tcBorders>
              <w:top w:val="nil"/>
            </w:tcBorders>
          </w:tcPr>
          <w:p w14:paraId="01BF4511" w14:textId="77777777" w:rsidR="00762D58" w:rsidRDefault="00762D58">
            <w:pPr>
              <w:rPr>
                <w:sz w:val="2"/>
                <w:szCs w:val="2"/>
              </w:rPr>
            </w:pPr>
          </w:p>
        </w:tc>
        <w:tc>
          <w:tcPr>
            <w:tcW w:w="1299" w:type="dxa"/>
            <w:tcBorders>
              <w:top w:val="nil"/>
            </w:tcBorders>
          </w:tcPr>
          <w:p w14:paraId="21C9548D" w14:textId="77777777" w:rsidR="00762D58" w:rsidRDefault="00A364CD">
            <w:pPr>
              <w:pStyle w:val="TableParagraph"/>
              <w:spacing w:before="0" w:line="227" w:lineRule="exact"/>
              <w:rPr>
                <w:sz w:val="20"/>
              </w:rPr>
            </w:pPr>
            <w:r>
              <w:rPr>
                <w:sz w:val="20"/>
              </w:rPr>
              <w:t>coats</w:t>
            </w:r>
          </w:p>
        </w:tc>
        <w:tc>
          <w:tcPr>
            <w:tcW w:w="1299" w:type="dxa"/>
            <w:tcBorders>
              <w:top w:val="nil"/>
            </w:tcBorders>
          </w:tcPr>
          <w:p w14:paraId="43BD619E" w14:textId="77777777" w:rsidR="00762D58" w:rsidRDefault="00762D58">
            <w:pPr>
              <w:pStyle w:val="TableParagraph"/>
              <w:spacing w:before="0"/>
              <w:ind w:left="0"/>
              <w:rPr>
                <w:rFonts w:ascii="Times New Roman"/>
                <w:sz w:val="18"/>
              </w:rPr>
            </w:pPr>
          </w:p>
        </w:tc>
        <w:tc>
          <w:tcPr>
            <w:tcW w:w="1292" w:type="dxa"/>
            <w:tcBorders>
              <w:top w:val="nil"/>
            </w:tcBorders>
          </w:tcPr>
          <w:p w14:paraId="5356C450" w14:textId="77777777" w:rsidR="00762D58" w:rsidRDefault="00762D58">
            <w:pPr>
              <w:pStyle w:val="TableParagraph"/>
              <w:spacing w:before="0"/>
              <w:ind w:left="0"/>
              <w:rPr>
                <w:rFonts w:ascii="Times New Roman"/>
                <w:sz w:val="18"/>
              </w:rPr>
            </w:pPr>
          </w:p>
        </w:tc>
        <w:tc>
          <w:tcPr>
            <w:tcW w:w="1292" w:type="dxa"/>
            <w:tcBorders>
              <w:top w:val="nil"/>
            </w:tcBorders>
          </w:tcPr>
          <w:p w14:paraId="42B609B4" w14:textId="77777777" w:rsidR="00762D58" w:rsidRDefault="00762D58">
            <w:pPr>
              <w:pStyle w:val="TableParagraph"/>
              <w:spacing w:before="0"/>
              <w:ind w:left="0"/>
              <w:rPr>
                <w:rFonts w:ascii="Times New Roman"/>
                <w:sz w:val="18"/>
              </w:rPr>
            </w:pPr>
          </w:p>
        </w:tc>
        <w:tc>
          <w:tcPr>
            <w:tcW w:w="1292" w:type="dxa"/>
            <w:tcBorders>
              <w:top w:val="nil"/>
            </w:tcBorders>
          </w:tcPr>
          <w:p w14:paraId="5C9F13A8" w14:textId="77777777" w:rsidR="00762D58" w:rsidRDefault="00762D58">
            <w:pPr>
              <w:pStyle w:val="TableParagraph"/>
              <w:spacing w:before="0"/>
              <w:ind w:left="0"/>
              <w:rPr>
                <w:rFonts w:ascii="Times New Roman"/>
                <w:sz w:val="18"/>
              </w:rPr>
            </w:pPr>
          </w:p>
        </w:tc>
      </w:tr>
    </w:tbl>
    <w:p w14:paraId="77DFE6DD" w14:textId="77777777" w:rsidR="00762D58" w:rsidRDefault="00762D58">
      <w:pPr>
        <w:pStyle w:val="BodyText"/>
        <w:spacing w:before="2"/>
        <w:rPr>
          <w:sz w:val="24"/>
        </w:rPr>
      </w:pPr>
    </w:p>
    <w:p w14:paraId="63A8B062" w14:textId="77777777" w:rsidR="00762D58" w:rsidRDefault="00A364CD">
      <w:pPr>
        <w:pStyle w:val="BodyText"/>
        <w:spacing w:after="21"/>
        <w:ind w:left="161"/>
      </w:pPr>
      <w:r>
        <w:t>Mix</w:t>
      </w:r>
      <w:r>
        <w:rPr>
          <w:spacing w:val="25"/>
        </w:rPr>
        <w:t xml:space="preserve"> </w:t>
      </w:r>
      <w:r>
        <w:t>proportion</w:t>
      </w:r>
      <w:r>
        <w:rPr>
          <w:spacing w:val="13"/>
        </w:rPr>
        <w:t xml:space="preserve"> </w:t>
      </w:r>
      <w:r>
        <w:t>table</w:t>
      </w:r>
      <w:r>
        <w:rPr>
          <w:spacing w:val="23"/>
        </w:rPr>
        <w:t xml:space="preserve"> </w:t>
      </w:r>
      <w:r>
        <w:t>–</w:t>
      </w:r>
      <w:r>
        <w:rPr>
          <w:spacing w:val="23"/>
        </w:rPr>
        <w:t xml:space="preserve"> </w:t>
      </w:r>
      <w:r>
        <w:t>Gypsum</w:t>
      </w:r>
      <w:r>
        <w:rPr>
          <w:spacing w:val="26"/>
        </w:rPr>
        <w:t xml:space="preserve"> </w:t>
      </w:r>
      <w:r>
        <w:t>finish</w:t>
      </w:r>
      <w:r>
        <w:rPr>
          <w:spacing w:val="24"/>
        </w:rPr>
        <w:t xml:space="preserve"> </w:t>
      </w:r>
      <w:r>
        <w:t>coat,</w:t>
      </w:r>
      <w:r>
        <w:rPr>
          <w:spacing w:val="22"/>
        </w:rPr>
        <w:t xml:space="preserve"> </w:t>
      </w:r>
      <w:r>
        <w:t>by</w:t>
      </w:r>
      <w:r>
        <w:rPr>
          <w:spacing w:val="26"/>
        </w:rPr>
        <w:t xml:space="preserve"> </w:t>
      </w:r>
      <w:r>
        <w:t>weight</w:t>
      </w:r>
    </w:p>
    <w:tbl>
      <w:tblPr>
        <w:tblW w:w="0" w:type="auto"/>
        <w:tblInd w:w="15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4548"/>
        <w:gridCol w:w="4519"/>
      </w:tblGrid>
      <w:tr w:rsidR="00762D58" w14:paraId="3007F67A" w14:textId="77777777">
        <w:trPr>
          <w:trHeight w:val="282"/>
        </w:trPr>
        <w:tc>
          <w:tcPr>
            <w:tcW w:w="4548" w:type="dxa"/>
          </w:tcPr>
          <w:p w14:paraId="5983826E" w14:textId="77777777" w:rsidR="00762D58" w:rsidRDefault="00A364CD">
            <w:pPr>
              <w:pStyle w:val="TableParagraph"/>
              <w:spacing w:before="14"/>
              <w:ind w:left="38"/>
              <w:rPr>
                <w:sz w:val="20"/>
              </w:rPr>
            </w:pPr>
            <w:r>
              <w:rPr>
                <w:sz w:val="20"/>
              </w:rPr>
              <w:t>Gypsum</w:t>
            </w:r>
            <w:r>
              <w:rPr>
                <w:spacing w:val="3"/>
                <w:sz w:val="20"/>
              </w:rPr>
              <w:t xml:space="preserve"> </w:t>
            </w:r>
            <w:r>
              <w:rPr>
                <w:sz w:val="20"/>
              </w:rPr>
              <w:t>plaster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(kg)</w:t>
            </w:r>
          </w:p>
        </w:tc>
        <w:tc>
          <w:tcPr>
            <w:tcW w:w="4519" w:type="dxa"/>
          </w:tcPr>
          <w:p w14:paraId="252FA635" w14:textId="77777777" w:rsidR="00762D58" w:rsidRDefault="00A364CD">
            <w:pPr>
              <w:pStyle w:val="TableParagraph"/>
              <w:spacing w:before="14"/>
              <w:rPr>
                <w:sz w:val="20"/>
              </w:rPr>
            </w:pPr>
            <w:r>
              <w:rPr>
                <w:sz w:val="20"/>
              </w:rPr>
              <w:t>Lime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putty (kg)</w:t>
            </w:r>
          </w:p>
        </w:tc>
      </w:tr>
      <w:tr w:rsidR="00762D58" w14:paraId="74FFBB63" w14:textId="77777777">
        <w:trPr>
          <w:trHeight w:val="282"/>
        </w:trPr>
        <w:tc>
          <w:tcPr>
            <w:tcW w:w="4548" w:type="dxa"/>
          </w:tcPr>
          <w:p w14:paraId="3C877B24" w14:textId="77777777" w:rsidR="00762D58" w:rsidRDefault="00A364CD">
            <w:pPr>
              <w:pStyle w:val="TableParagraph"/>
              <w:spacing w:before="23"/>
              <w:ind w:left="38"/>
              <w:rPr>
                <w:sz w:val="20"/>
              </w:rPr>
            </w:pPr>
            <w:r>
              <w:rPr>
                <w:sz w:val="20"/>
              </w:rPr>
              <w:t>17</w:t>
            </w:r>
          </w:p>
        </w:tc>
        <w:tc>
          <w:tcPr>
            <w:tcW w:w="4519" w:type="dxa"/>
          </w:tcPr>
          <w:p w14:paraId="348BDF3B" w14:textId="77777777" w:rsidR="00762D58" w:rsidRDefault="00A364CD">
            <w:pPr>
              <w:pStyle w:val="TableParagraph"/>
              <w:spacing w:before="23"/>
              <w:rPr>
                <w:sz w:val="20"/>
              </w:rPr>
            </w:pPr>
            <w:r>
              <w:rPr>
                <w:sz w:val="20"/>
              </w:rPr>
              <w:t>25</w:t>
            </w:r>
          </w:p>
        </w:tc>
      </w:tr>
      <w:tr w:rsidR="00762D58" w14:paraId="7B091419" w14:textId="77777777">
        <w:trPr>
          <w:trHeight w:val="287"/>
        </w:trPr>
        <w:tc>
          <w:tcPr>
            <w:tcW w:w="4548" w:type="dxa"/>
          </w:tcPr>
          <w:p w14:paraId="11C4C6D2" w14:textId="77777777" w:rsidR="00762D58" w:rsidRDefault="00A364CD">
            <w:pPr>
              <w:pStyle w:val="TableParagraph"/>
              <w:spacing w:before="23"/>
              <w:ind w:left="38"/>
              <w:rPr>
                <w:sz w:val="20"/>
              </w:rPr>
            </w:pPr>
            <w:r>
              <w:rPr>
                <w:sz w:val="20"/>
              </w:rPr>
              <w:t>34</w:t>
            </w:r>
          </w:p>
        </w:tc>
        <w:tc>
          <w:tcPr>
            <w:tcW w:w="4519" w:type="dxa"/>
          </w:tcPr>
          <w:p w14:paraId="450C1186" w14:textId="77777777" w:rsidR="00762D58" w:rsidRDefault="00A364CD">
            <w:pPr>
              <w:pStyle w:val="TableParagraph"/>
              <w:spacing w:before="23"/>
              <w:rPr>
                <w:sz w:val="20"/>
              </w:rPr>
            </w:pPr>
            <w:r>
              <w:rPr>
                <w:sz w:val="20"/>
              </w:rPr>
              <w:t>50</w:t>
            </w:r>
          </w:p>
        </w:tc>
      </w:tr>
      <w:tr w:rsidR="00762D58" w14:paraId="7EF988FE" w14:textId="77777777">
        <w:trPr>
          <w:trHeight w:val="287"/>
        </w:trPr>
        <w:tc>
          <w:tcPr>
            <w:tcW w:w="4548" w:type="dxa"/>
          </w:tcPr>
          <w:p w14:paraId="2654FBCB" w14:textId="77777777" w:rsidR="00762D58" w:rsidRDefault="00A364CD">
            <w:pPr>
              <w:pStyle w:val="TableParagraph"/>
              <w:ind w:left="38"/>
              <w:rPr>
                <w:sz w:val="20"/>
              </w:rPr>
            </w:pPr>
            <w:r>
              <w:rPr>
                <w:sz w:val="20"/>
              </w:rPr>
              <w:t>51</w:t>
            </w:r>
          </w:p>
        </w:tc>
        <w:tc>
          <w:tcPr>
            <w:tcW w:w="4519" w:type="dxa"/>
          </w:tcPr>
          <w:p w14:paraId="254C6633" w14:textId="77777777" w:rsidR="00762D58" w:rsidRDefault="00A364CD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75</w:t>
            </w:r>
          </w:p>
        </w:tc>
      </w:tr>
    </w:tbl>
    <w:p w14:paraId="460969A4" w14:textId="77777777" w:rsidR="00762D58" w:rsidRDefault="00762D58">
      <w:pPr>
        <w:pStyle w:val="BodyText"/>
        <w:spacing w:before="7"/>
        <w:rPr>
          <w:sz w:val="24"/>
        </w:rPr>
      </w:pPr>
    </w:p>
    <w:p w14:paraId="72268BAC" w14:textId="77777777" w:rsidR="00762D58" w:rsidRDefault="00A364CD">
      <w:pPr>
        <w:pStyle w:val="BodyText"/>
        <w:ind w:left="161"/>
      </w:pPr>
      <w:r>
        <w:t>Control</w:t>
      </w:r>
      <w:r>
        <w:rPr>
          <w:spacing w:val="23"/>
        </w:rPr>
        <w:t xml:space="preserve"> </w:t>
      </w:r>
      <w:r>
        <w:t>joint</w:t>
      </w:r>
      <w:r>
        <w:rPr>
          <w:spacing w:val="32"/>
        </w:rPr>
        <w:t xml:space="preserve"> </w:t>
      </w:r>
      <w:r>
        <w:t>products</w:t>
      </w:r>
    </w:p>
    <w:p w14:paraId="4BC9302F" w14:textId="77777777" w:rsidR="00762D58" w:rsidRDefault="00A364CD">
      <w:pPr>
        <w:pStyle w:val="BodyText"/>
        <w:spacing w:before="20"/>
        <w:ind w:left="161" w:right="980"/>
      </w:pPr>
      <w:r>
        <w:t>General: Provide proprietary products manufactured for use with the plastering system and to</w:t>
      </w:r>
      <w:r>
        <w:rPr>
          <w:spacing w:val="-53"/>
        </w:rPr>
        <w:t xml:space="preserve"> </w:t>
      </w:r>
      <w:r>
        <w:t>accommodate</w:t>
      </w:r>
      <w:r>
        <w:rPr>
          <w:spacing w:val="-1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anticipated</w:t>
      </w:r>
      <w:r>
        <w:rPr>
          <w:spacing w:val="-5"/>
        </w:rPr>
        <w:t xml:space="preserve"> </w:t>
      </w:r>
      <w:r>
        <w:t>movement</w:t>
      </w:r>
      <w:r>
        <w:rPr>
          <w:spacing w:val="2"/>
        </w:rPr>
        <w:t xml:space="preserve"> </w:t>
      </w:r>
      <w:r>
        <w:t>of</w:t>
      </w:r>
      <w:r>
        <w:rPr>
          <w:spacing w:val="2"/>
        </w:rPr>
        <w:t xml:space="preserve"> </w:t>
      </w:r>
      <w:r>
        <w:t>the substrates</w:t>
      </w:r>
      <w:r>
        <w:rPr>
          <w:spacing w:val="-4"/>
        </w:rPr>
        <w:t xml:space="preserve"> </w:t>
      </w:r>
      <w:r>
        <w:t>and/or the plaster.</w:t>
      </w:r>
    </w:p>
    <w:p w14:paraId="004A47BB" w14:textId="77777777" w:rsidR="00762D58" w:rsidRDefault="00A364CD">
      <w:pPr>
        <w:pStyle w:val="BodyText"/>
        <w:spacing w:before="58"/>
        <w:ind w:left="161"/>
      </w:pPr>
      <w:r>
        <w:t>Water</w:t>
      </w:r>
    </w:p>
    <w:p w14:paraId="3CAE7D71" w14:textId="77777777" w:rsidR="00762D58" w:rsidRDefault="00A364CD">
      <w:pPr>
        <w:pStyle w:val="BodyText"/>
        <w:spacing w:before="20"/>
        <w:ind w:left="161"/>
      </w:pPr>
      <w:r>
        <w:t>General:</w:t>
      </w:r>
      <w:r>
        <w:rPr>
          <w:spacing w:val="-2"/>
        </w:rPr>
        <w:t xml:space="preserve"> </w:t>
      </w:r>
      <w:r>
        <w:t>Clean and</w:t>
      </w:r>
      <w:r>
        <w:rPr>
          <w:spacing w:val="-4"/>
        </w:rPr>
        <w:t xml:space="preserve"> </w:t>
      </w:r>
      <w:r>
        <w:t>free</w:t>
      </w:r>
      <w:r>
        <w:rPr>
          <w:spacing w:val="-5"/>
        </w:rPr>
        <w:t xml:space="preserve"> </w:t>
      </w:r>
      <w:r>
        <w:t>from</w:t>
      </w:r>
      <w:r>
        <w:rPr>
          <w:spacing w:val="2"/>
        </w:rPr>
        <w:t xml:space="preserve"> </w:t>
      </w:r>
      <w:r>
        <w:t>any</w:t>
      </w:r>
      <w:r>
        <w:rPr>
          <w:spacing w:val="1"/>
        </w:rPr>
        <w:t xml:space="preserve"> </w:t>
      </w:r>
      <w:r>
        <w:t>deleterious</w:t>
      </w:r>
      <w:r>
        <w:rPr>
          <w:spacing w:val="-7"/>
        </w:rPr>
        <w:t xml:space="preserve"> </w:t>
      </w:r>
      <w:r>
        <w:t>matter.</w:t>
      </w:r>
    </w:p>
    <w:p w14:paraId="0D0F2DD9" w14:textId="77777777" w:rsidR="00762D58" w:rsidRDefault="00762D58">
      <w:pPr>
        <w:pStyle w:val="BodyText"/>
        <w:spacing w:before="10"/>
      </w:pPr>
    </w:p>
    <w:p w14:paraId="1A5E9EDF" w14:textId="77777777" w:rsidR="00762D58" w:rsidRDefault="00A364CD">
      <w:pPr>
        <w:pStyle w:val="ListParagraph"/>
        <w:numPr>
          <w:ilvl w:val="0"/>
          <w:numId w:val="114"/>
        </w:numPr>
        <w:tabs>
          <w:tab w:val="left" w:pos="723"/>
          <w:tab w:val="left" w:pos="724"/>
        </w:tabs>
        <w:spacing w:before="1" w:after="19"/>
        <w:rPr>
          <w:sz w:val="20"/>
        </w:rPr>
      </w:pPr>
      <w:r>
        <w:rPr>
          <w:sz w:val="20"/>
        </w:rPr>
        <w:t>EXECUTION</w:t>
      </w:r>
    </w:p>
    <w:p w14:paraId="3B019DF7" w14:textId="77777777" w:rsidR="00762D58" w:rsidRDefault="00A364CD">
      <w:pPr>
        <w:pStyle w:val="BodyText"/>
        <w:spacing w:line="20" w:lineRule="exact"/>
        <w:ind w:left="122"/>
        <w:rPr>
          <w:sz w:val="2"/>
        </w:rPr>
      </w:pPr>
      <w:r>
        <w:rPr>
          <w:sz w:val="2"/>
        </w:rPr>
      </w:r>
      <w:r>
        <w:rPr>
          <w:sz w:val="2"/>
        </w:rPr>
        <w:pict w14:anchorId="77D128FA">
          <v:group id="_x0000_s4204" style="width:456.4pt;height:.85pt;mso-position-horizontal-relative:char;mso-position-vertical-relative:line" coordsize="9128,17">
            <v:line id="_x0000_s4205" style="position:absolute" from="0,8" to="9128,8" strokeweight=".84pt"/>
            <w10:anchorlock/>
          </v:group>
        </w:pict>
      </w:r>
    </w:p>
    <w:p w14:paraId="4815D51C" w14:textId="77777777" w:rsidR="00762D58" w:rsidRDefault="00A364CD">
      <w:pPr>
        <w:pStyle w:val="ListParagraph"/>
        <w:numPr>
          <w:ilvl w:val="1"/>
          <w:numId w:val="114"/>
        </w:numPr>
        <w:tabs>
          <w:tab w:val="left" w:pos="723"/>
          <w:tab w:val="left" w:pos="724"/>
        </w:tabs>
        <w:spacing w:before="37" w:line="350" w:lineRule="atLeast"/>
        <w:ind w:right="7280" w:firstLine="0"/>
        <w:rPr>
          <w:sz w:val="20"/>
        </w:rPr>
      </w:pPr>
      <w:r>
        <w:rPr>
          <w:spacing w:val="-4"/>
          <w:sz w:val="20"/>
        </w:rPr>
        <w:t>PREPARATION</w:t>
      </w:r>
      <w:r>
        <w:rPr>
          <w:spacing w:val="-53"/>
          <w:sz w:val="20"/>
        </w:rPr>
        <w:t xml:space="preserve"> </w:t>
      </w:r>
      <w:r>
        <w:rPr>
          <w:sz w:val="20"/>
        </w:rPr>
        <w:t>Substrates</w:t>
      </w:r>
    </w:p>
    <w:p w14:paraId="089D7ED9" w14:textId="101BD468" w:rsidR="00762D58" w:rsidRDefault="00A364CD">
      <w:pPr>
        <w:pStyle w:val="BodyText"/>
        <w:tabs>
          <w:tab w:val="left" w:pos="9246"/>
        </w:tabs>
        <w:spacing w:before="20"/>
        <w:ind w:left="161"/>
      </w:pPr>
      <w:r>
        <w:rPr>
          <w:u w:val="single" w:color="D9D9D9"/>
        </w:rPr>
        <w:t>General:</w:t>
      </w:r>
      <w:r>
        <w:rPr>
          <w:spacing w:val="-2"/>
          <w:u w:val="single" w:color="D9D9D9"/>
        </w:rPr>
        <w:t xml:space="preserve"> </w:t>
      </w:r>
      <w:r>
        <w:rPr>
          <w:u w:val="single" w:color="D9D9D9"/>
        </w:rPr>
        <w:t>Provide</w:t>
      </w:r>
      <w:r>
        <w:rPr>
          <w:spacing w:val="1"/>
          <w:u w:val="single" w:color="D9D9D9"/>
        </w:rPr>
        <w:t xml:space="preserve"> </w:t>
      </w:r>
      <w:r>
        <w:rPr>
          <w:u w:val="single" w:color="D9D9D9"/>
        </w:rPr>
        <w:t>substrates</w:t>
      </w:r>
      <w:r>
        <w:rPr>
          <w:spacing w:val="-2"/>
          <w:u w:val="single" w:color="D9D9D9"/>
        </w:rPr>
        <w:t xml:space="preserve"> </w:t>
      </w:r>
      <w:r w:rsidR="007F22D3">
        <w:rPr>
          <w:u w:val="single" w:color="D9D9D9"/>
        </w:rPr>
        <w:t>as follows</w:t>
      </w:r>
      <w:r>
        <w:rPr>
          <w:u w:val="single" w:color="D9D9D9"/>
        </w:rPr>
        <w:t>:</w:t>
      </w:r>
      <w:r>
        <w:rPr>
          <w:u w:val="single" w:color="D9D9D9"/>
        </w:rPr>
        <w:tab/>
      </w:r>
    </w:p>
    <w:p w14:paraId="1D17FEFC" w14:textId="77777777" w:rsidR="00762D58" w:rsidRDefault="00762D58">
      <w:pPr>
        <w:sectPr w:rsidR="00762D58">
          <w:pgSz w:w="11910" w:h="16840"/>
          <w:pgMar w:top="1400" w:right="1240" w:bottom="1280" w:left="1260" w:header="537" w:footer="1036" w:gutter="0"/>
          <w:cols w:space="720"/>
        </w:sectPr>
      </w:pPr>
    </w:p>
    <w:p w14:paraId="3C9DCD35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85"/>
        <w:rPr>
          <w:rFonts w:ascii="Times New Roman" w:hAnsi="Times New Roman"/>
          <w:sz w:val="20"/>
        </w:rPr>
      </w:pPr>
      <w:r>
        <w:rPr>
          <w:sz w:val="20"/>
        </w:rPr>
        <w:lastRenderedPageBreak/>
        <w:t>Clean</w:t>
      </w:r>
      <w:r>
        <w:rPr>
          <w:spacing w:val="-10"/>
          <w:sz w:val="20"/>
        </w:rPr>
        <w:t xml:space="preserve"> </w:t>
      </w:r>
      <w:r>
        <w:rPr>
          <w:sz w:val="20"/>
        </w:rPr>
        <w:t>and</w:t>
      </w:r>
      <w:r>
        <w:rPr>
          <w:spacing w:val="-11"/>
          <w:sz w:val="20"/>
        </w:rPr>
        <w:t xml:space="preserve"> </w:t>
      </w:r>
      <w:r>
        <w:rPr>
          <w:sz w:val="20"/>
        </w:rPr>
        <w:t>free</w:t>
      </w:r>
      <w:r>
        <w:rPr>
          <w:spacing w:val="-9"/>
          <w:sz w:val="20"/>
        </w:rPr>
        <w:t xml:space="preserve"> </w:t>
      </w:r>
      <w:r>
        <w:rPr>
          <w:sz w:val="20"/>
        </w:rPr>
        <w:t>from any</w:t>
      </w:r>
      <w:r>
        <w:rPr>
          <w:spacing w:val="-9"/>
          <w:sz w:val="20"/>
        </w:rPr>
        <w:t xml:space="preserve"> </w:t>
      </w:r>
      <w:r>
        <w:rPr>
          <w:sz w:val="20"/>
        </w:rPr>
        <w:t>deposit</w:t>
      </w:r>
      <w:r>
        <w:rPr>
          <w:spacing w:val="-1"/>
          <w:sz w:val="20"/>
        </w:rPr>
        <w:t xml:space="preserve"> </w:t>
      </w:r>
      <w:r>
        <w:rPr>
          <w:sz w:val="20"/>
        </w:rPr>
        <w:t>or</w:t>
      </w:r>
      <w:r>
        <w:rPr>
          <w:spacing w:val="-9"/>
          <w:sz w:val="20"/>
        </w:rPr>
        <w:t xml:space="preserve"> </w:t>
      </w:r>
      <w:r>
        <w:rPr>
          <w:sz w:val="20"/>
        </w:rPr>
        <w:t>finish</w:t>
      </w:r>
      <w:r>
        <w:rPr>
          <w:spacing w:val="-4"/>
          <w:sz w:val="20"/>
        </w:rPr>
        <w:t xml:space="preserve"> </w:t>
      </w:r>
      <w:r>
        <w:rPr>
          <w:sz w:val="20"/>
        </w:rPr>
        <w:t>which</w:t>
      </w:r>
      <w:r>
        <w:rPr>
          <w:spacing w:val="-10"/>
          <w:sz w:val="20"/>
        </w:rPr>
        <w:t xml:space="preserve"> </w:t>
      </w:r>
      <w:r>
        <w:rPr>
          <w:sz w:val="20"/>
        </w:rPr>
        <w:t>may</w:t>
      </w:r>
      <w:r>
        <w:rPr>
          <w:spacing w:val="-14"/>
          <w:sz w:val="20"/>
        </w:rPr>
        <w:t xml:space="preserve"> </w:t>
      </w:r>
      <w:r>
        <w:rPr>
          <w:sz w:val="20"/>
        </w:rPr>
        <w:t>impair</w:t>
      </w:r>
      <w:r>
        <w:rPr>
          <w:spacing w:val="-3"/>
          <w:sz w:val="20"/>
        </w:rPr>
        <w:t xml:space="preserve"> </w:t>
      </w:r>
      <w:r>
        <w:rPr>
          <w:sz w:val="20"/>
        </w:rPr>
        <w:t>adhesion</w:t>
      </w:r>
      <w:r>
        <w:rPr>
          <w:spacing w:val="-6"/>
          <w:sz w:val="20"/>
        </w:rPr>
        <w:t xml:space="preserve"> </w:t>
      </w:r>
      <w:r>
        <w:rPr>
          <w:sz w:val="20"/>
        </w:rPr>
        <w:t>of</w:t>
      </w:r>
      <w:r>
        <w:rPr>
          <w:spacing w:val="3"/>
          <w:sz w:val="20"/>
        </w:rPr>
        <w:t xml:space="preserve"> </w:t>
      </w:r>
      <w:r>
        <w:rPr>
          <w:sz w:val="20"/>
        </w:rPr>
        <w:t>plaster.</w:t>
      </w:r>
    </w:p>
    <w:p w14:paraId="0CD644EC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57"/>
        <w:rPr>
          <w:rFonts w:ascii="Times New Roman" w:hAnsi="Times New Roman"/>
          <w:sz w:val="20"/>
        </w:rPr>
      </w:pPr>
      <w:r>
        <w:rPr>
          <w:sz w:val="20"/>
        </w:rPr>
        <w:t>If</w:t>
      </w:r>
      <w:r>
        <w:rPr>
          <w:spacing w:val="1"/>
          <w:sz w:val="20"/>
        </w:rPr>
        <w:t xml:space="preserve"> </w:t>
      </w:r>
      <w:r>
        <w:rPr>
          <w:sz w:val="20"/>
        </w:rPr>
        <w:t>framed</w:t>
      </w:r>
      <w:r>
        <w:rPr>
          <w:spacing w:val="-10"/>
          <w:sz w:val="20"/>
        </w:rPr>
        <w:t xml:space="preserve"> </w:t>
      </w:r>
      <w:r>
        <w:rPr>
          <w:sz w:val="20"/>
        </w:rPr>
        <w:t>or</w:t>
      </w:r>
      <w:r>
        <w:rPr>
          <w:spacing w:val="-5"/>
          <w:sz w:val="20"/>
        </w:rPr>
        <w:t xml:space="preserve"> </w:t>
      </w:r>
      <w:r>
        <w:rPr>
          <w:sz w:val="20"/>
        </w:rPr>
        <w:t>discontinuous,</w:t>
      </w:r>
      <w:r>
        <w:rPr>
          <w:spacing w:val="-12"/>
          <w:sz w:val="20"/>
        </w:rPr>
        <w:t xml:space="preserve"> </w:t>
      </w:r>
      <w:r>
        <w:rPr>
          <w:sz w:val="20"/>
        </w:rPr>
        <w:t>support</w:t>
      </w:r>
      <w:r>
        <w:rPr>
          <w:spacing w:val="-7"/>
          <w:sz w:val="20"/>
        </w:rPr>
        <w:t xml:space="preserve"> </w:t>
      </w:r>
      <w:r>
        <w:rPr>
          <w:sz w:val="20"/>
        </w:rPr>
        <w:t>members</w:t>
      </w:r>
      <w:r>
        <w:rPr>
          <w:spacing w:val="-13"/>
          <w:sz w:val="20"/>
        </w:rPr>
        <w:t xml:space="preserve"> </w:t>
      </w:r>
      <w:r>
        <w:rPr>
          <w:sz w:val="20"/>
        </w:rPr>
        <w:t>in</w:t>
      </w:r>
      <w:r>
        <w:rPr>
          <w:spacing w:val="-12"/>
          <w:sz w:val="20"/>
        </w:rPr>
        <w:t xml:space="preserve"> </w:t>
      </w:r>
      <w:r>
        <w:rPr>
          <w:sz w:val="20"/>
        </w:rPr>
        <w:t>full</w:t>
      </w:r>
      <w:r>
        <w:rPr>
          <w:spacing w:val="-1"/>
          <w:sz w:val="20"/>
        </w:rPr>
        <w:t xml:space="preserve"> </w:t>
      </w:r>
      <w:r>
        <w:rPr>
          <w:sz w:val="20"/>
        </w:rPr>
        <w:t>lengths</w:t>
      </w:r>
      <w:r>
        <w:rPr>
          <w:spacing w:val="-9"/>
          <w:sz w:val="20"/>
        </w:rPr>
        <w:t xml:space="preserve"> </w:t>
      </w:r>
      <w:r>
        <w:rPr>
          <w:sz w:val="20"/>
        </w:rPr>
        <w:t>without</w:t>
      </w:r>
      <w:r>
        <w:rPr>
          <w:spacing w:val="-8"/>
          <w:sz w:val="20"/>
        </w:rPr>
        <w:t xml:space="preserve"> </w:t>
      </w:r>
      <w:r>
        <w:rPr>
          <w:sz w:val="20"/>
        </w:rPr>
        <w:t>splicing.</w:t>
      </w:r>
    </w:p>
    <w:p w14:paraId="131EBCF9" w14:textId="15F75F31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62"/>
        <w:ind w:right="424"/>
        <w:rPr>
          <w:rFonts w:ascii="Times New Roman" w:hAnsi="Times New Roman"/>
          <w:sz w:val="20"/>
        </w:rPr>
      </w:pPr>
      <w:r>
        <w:rPr>
          <w:sz w:val="20"/>
        </w:rPr>
        <w:t>If</w:t>
      </w:r>
      <w:r>
        <w:rPr>
          <w:spacing w:val="1"/>
          <w:sz w:val="20"/>
        </w:rPr>
        <w:t xml:space="preserve"> </w:t>
      </w:r>
      <w:r>
        <w:rPr>
          <w:sz w:val="20"/>
        </w:rPr>
        <w:t>solid</w:t>
      </w:r>
      <w:r>
        <w:rPr>
          <w:spacing w:val="-10"/>
          <w:sz w:val="20"/>
        </w:rPr>
        <w:t xml:space="preserve"> </w:t>
      </w:r>
      <w:r>
        <w:rPr>
          <w:sz w:val="20"/>
        </w:rPr>
        <w:t>or</w:t>
      </w:r>
      <w:r>
        <w:rPr>
          <w:spacing w:val="-5"/>
          <w:sz w:val="20"/>
        </w:rPr>
        <w:t xml:space="preserve"> </w:t>
      </w:r>
      <w:r>
        <w:rPr>
          <w:sz w:val="20"/>
        </w:rPr>
        <w:t>continuous,</w:t>
      </w:r>
      <w:r>
        <w:rPr>
          <w:spacing w:val="-13"/>
          <w:sz w:val="20"/>
        </w:rPr>
        <w:t xml:space="preserve"> </w:t>
      </w:r>
      <w:r>
        <w:rPr>
          <w:sz w:val="20"/>
        </w:rPr>
        <w:t>remove</w:t>
      </w:r>
      <w:r>
        <w:rPr>
          <w:spacing w:val="-11"/>
          <w:sz w:val="20"/>
        </w:rPr>
        <w:t xml:space="preserve"> </w:t>
      </w:r>
      <w:r>
        <w:rPr>
          <w:sz w:val="20"/>
        </w:rPr>
        <w:t>excessive</w:t>
      </w:r>
      <w:r>
        <w:rPr>
          <w:spacing w:val="-11"/>
          <w:sz w:val="20"/>
        </w:rPr>
        <w:t xml:space="preserve"> </w:t>
      </w:r>
      <w:r>
        <w:rPr>
          <w:sz w:val="20"/>
        </w:rPr>
        <w:t>projections</w:t>
      </w:r>
      <w:r>
        <w:rPr>
          <w:spacing w:val="-13"/>
          <w:sz w:val="20"/>
        </w:rPr>
        <w:t xml:space="preserve"> </w:t>
      </w:r>
      <w:r>
        <w:rPr>
          <w:sz w:val="20"/>
        </w:rPr>
        <w:t>and</w:t>
      </w:r>
      <w:r>
        <w:rPr>
          <w:spacing w:val="-11"/>
          <w:sz w:val="20"/>
        </w:rPr>
        <w:t xml:space="preserve"> </w:t>
      </w:r>
      <w:r>
        <w:rPr>
          <w:sz w:val="20"/>
        </w:rPr>
        <w:t>fill</w:t>
      </w:r>
      <w:r>
        <w:rPr>
          <w:spacing w:val="-6"/>
          <w:sz w:val="20"/>
        </w:rPr>
        <w:t xml:space="preserve"> </w:t>
      </w:r>
      <w:r>
        <w:rPr>
          <w:sz w:val="20"/>
        </w:rPr>
        <w:t>voids</w:t>
      </w:r>
      <w:r>
        <w:rPr>
          <w:spacing w:val="-10"/>
          <w:sz w:val="20"/>
        </w:rPr>
        <w:t xml:space="preserve"> </w:t>
      </w:r>
      <w:r>
        <w:rPr>
          <w:sz w:val="20"/>
        </w:rPr>
        <w:t>and</w:t>
      </w:r>
      <w:r>
        <w:rPr>
          <w:spacing w:val="-2"/>
          <w:sz w:val="20"/>
        </w:rPr>
        <w:t xml:space="preserve"> </w:t>
      </w:r>
      <w:r>
        <w:rPr>
          <w:sz w:val="20"/>
        </w:rPr>
        <w:t>hollows</w:t>
      </w:r>
      <w:r>
        <w:rPr>
          <w:spacing w:val="-5"/>
          <w:sz w:val="20"/>
        </w:rPr>
        <w:t xml:space="preserve"> </w:t>
      </w:r>
      <w:r>
        <w:rPr>
          <w:sz w:val="20"/>
        </w:rPr>
        <w:t>with</w:t>
      </w:r>
      <w:r>
        <w:rPr>
          <w:spacing w:val="-6"/>
          <w:sz w:val="20"/>
        </w:rPr>
        <w:t xml:space="preserve"> </w:t>
      </w:r>
      <w:r>
        <w:rPr>
          <w:sz w:val="20"/>
        </w:rPr>
        <w:t>plaster</w:t>
      </w:r>
      <w:r>
        <w:rPr>
          <w:spacing w:val="-8"/>
          <w:sz w:val="20"/>
        </w:rPr>
        <w:t xml:space="preserve"> </w:t>
      </w:r>
      <w:r>
        <w:rPr>
          <w:sz w:val="20"/>
        </w:rPr>
        <w:t>stronger</w:t>
      </w:r>
      <w:r>
        <w:rPr>
          <w:spacing w:val="-53"/>
          <w:sz w:val="20"/>
        </w:rPr>
        <w:t xml:space="preserve"> </w:t>
      </w:r>
      <w:r>
        <w:rPr>
          <w:sz w:val="20"/>
        </w:rPr>
        <w:t>than the</w:t>
      </w:r>
      <w:r>
        <w:rPr>
          <w:spacing w:val="-5"/>
          <w:sz w:val="20"/>
        </w:rPr>
        <w:t xml:space="preserve"> </w:t>
      </w:r>
      <w:r>
        <w:rPr>
          <w:sz w:val="20"/>
        </w:rPr>
        <w:t>first</w:t>
      </w:r>
      <w:r>
        <w:rPr>
          <w:spacing w:val="3"/>
          <w:sz w:val="20"/>
        </w:rPr>
        <w:t xml:space="preserve"> </w:t>
      </w:r>
      <w:r>
        <w:rPr>
          <w:sz w:val="20"/>
        </w:rPr>
        <w:t>coat</w:t>
      </w:r>
      <w:r>
        <w:rPr>
          <w:spacing w:val="-2"/>
          <w:sz w:val="20"/>
        </w:rPr>
        <w:t xml:space="preserve"> </w:t>
      </w:r>
      <w:r>
        <w:rPr>
          <w:sz w:val="20"/>
        </w:rPr>
        <w:t>and not</w:t>
      </w:r>
      <w:r>
        <w:rPr>
          <w:spacing w:val="3"/>
          <w:sz w:val="20"/>
        </w:rPr>
        <w:t xml:space="preserve"> </w:t>
      </w:r>
      <w:r>
        <w:rPr>
          <w:sz w:val="20"/>
        </w:rPr>
        <w:t>weaker</w:t>
      </w:r>
      <w:r>
        <w:rPr>
          <w:spacing w:val="1"/>
          <w:sz w:val="20"/>
        </w:rPr>
        <w:t xml:space="preserve"> </w:t>
      </w:r>
      <w:r>
        <w:rPr>
          <w:sz w:val="20"/>
        </w:rPr>
        <w:t xml:space="preserve">than </w:t>
      </w:r>
      <w:r w:rsidR="007F22D3">
        <w:rPr>
          <w:sz w:val="20"/>
        </w:rPr>
        <w:t>the substrate</w:t>
      </w:r>
      <w:r>
        <w:rPr>
          <w:sz w:val="20"/>
        </w:rPr>
        <w:t>.</w:t>
      </w:r>
    </w:p>
    <w:p w14:paraId="1D444884" w14:textId="77777777" w:rsidR="00762D58" w:rsidRDefault="00A364CD">
      <w:pPr>
        <w:pStyle w:val="BodyText"/>
        <w:spacing w:before="58"/>
        <w:ind w:left="161" w:right="224"/>
      </w:pPr>
      <w:r>
        <w:t>Absorbent substrates: If suction is excessive, control it by dampening without over-wetting, and do not</w:t>
      </w:r>
      <w:r>
        <w:rPr>
          <w:spacing w:val="-53"/>
        </w:rPr>
        <w:t xml:space="preserve"> </w:t>
      </w:r>
      <w:r>
        <w:t>plaster substrates</w:t>
      </w:r>
      <w:r>
        <w:rPr>
          <w:spacing w:val="-3"/>
        </w:rPr>
        <w:t xml:space="preserve"> </w:t>
      </w:r>
      <w:r>
        <w:t>showing surface</w:t>
      </w:r>
      <w:r>
        <w:rPr>
          <w:spacing w:val="-5"/>
        </w:rPr>
        <w:t xml:space="preserve"> </w:t>
      </w:r>
      <w:r>
        <w:t>moisture.</w:t>
      </w:r>
    </w:p>
    <w:p w14:paraId="5F9EC24C" w14:textId="77777777" w:rsidR="00762D58" w:rsidRDefault="00A364CD">
      <w:pPr>
        <w:pStyle w:val="BodyText"/>
        <w:spacing w:before="62" w:line="235" w:lineRule="auto"/>
        <w:ind w:left="161" w:right="246"/>
      </w:pPr>
      <w:r>
        <w:t>Dense concrete: If not sufficiently rough to provide a mechanical key, roughen by scabbling or the like</w:t>
      </w:r>
      <w:r>
        <w:rPr>
          <w:spacing w:val="-53"/>
        </w:rPr>
        <w:t xml:space="preserve"> </w:t>
      </w:r>
      <w:r>
        <w:t>to</w:t>
      </w:r>
      <w:r>
        <w:rPr>
          <w:spacing w:val="-1"/>
        </w:rPr>
        <w:t xml:space="preserve"> </w:t>
      </w:r>
      <w:r>
        <w:t>remove 2</w:t>
      </w:r>
      <w:r>
        <w:rPr>
          <w:spacing w:val="-6"/>
        </w:rPr>
        <w:t xml:space="preserve"> </w:t>
      </w:r>
      <w:r>
        <w:t>mm</w:t>
      </w:r>
      <w:r>
        <w:rPr>
          <w:spacing w:val="1"/>
        </w:rPr>
        <w:t xml:space="preserve"> </w:t>
      </w:r>
      <w:r>
        <w:t>of</w:t>
      </w:r>
      <w:r>
        <w:rPr>
          <w:spacing w:val="-3"/>
        </w:rPr>
        <w:t xml:space="preserve"> </w:t>
      </w:r>
      <w:r>
        <w:t>the laitance</w:t>
      </w:r>
      <w:r>
        <w:rPr>
          <w:spacing w:val="-1"/>
        </w:rPr>
        <w:t xml:space="preserve"> </w:t>
      </w:r>
      <w:r>
        <w:t>and expose</w:t>
      </w:r>
      <w:r>
        <w:rPr>
          <w:spacing w:val="-1"/>
        </w:rPr>
        <w:t xml:space="preserve"> </w:t>
      </w:r>
      <w:r>
        <w:t>the aggregate before</w:t>
      </w:r>
      <w:r>
        <w:rPr>
          <w:spacing w:val="-1"/>
        </w:rPr>
        <w:t xml:space="preserve"> </w:t>
      </w:r>
      <w:r>
        <w:t>applying a</w:t>
      </w:r>
      <w:r>
        <w:rPr>
          <w:spacing w:val="-1"/>
        </w:rPr>
        <w:t xml:space="preserve"> </w:t>
      </w:r>
      <w:r>
        <w:t>bonding</w:t>
      </w:r>
      <w:r>
        <w:rPr>
          <w:spacing w:val="-5"/>
        </w:rPr>
        <w:t xml:space="preserve"> </w:t>
      </w:r>
      <w:r>
        <w:t>treatment.</w:t>
      </w:r>
    </w:p>
    <w:p w14:paraId="6890CF59" w14:textId="77777777" w:rsidR="00762D58" w:rsidRDefault="00A364CD">
      <w:pPr>
        <w:pStyle w:val="BodyText"/>
        <w:spacing w:before="64"/>
        <w:ind w:left="161"/>
      </w:pPr>
      <w:r>
        <w:t>Painted</w:t>
      </w:r>
      <w:r>
        <w:rPr>
          <w:spacing w:val="-1"/>
        </w:rPr>
        <w:t xml:space="preserve"> </w:t>
      </w:r>
      <w:r>
        <w:t>surfaces:</w:t>
      </w:r>
      <w:r>
        <w:rPr>
          <w:spacing w:val="2"/>
        </w:rPr>
        <w:t xml:space="preserve"> </w:t>
      </w:r>
      <w:r>
        <w:t>Remove</w:t>
      </w:r>
      <w:r>
        <w:rPr>
          <w:spacing w:val="-6"/>
        </w:rPr>
        <w:t xml:space="preserve"> </w:t>
      </w:r>
      <w:r>
        <w:t>paint</w:t>
      </w:r>
      <w:r>
        <w:rPr>
          <w:spacing w:val="-3"/>
        </w:rPr>
        <w:t xml:space="preserve"> </w:t>
      </w:r>
      <w:r>
        <w:t>and</w:t>
      </w:r>
      <w:r>
        <w:rPr>
          <w:spacing w:val="-1"/>
        </w:rPr>
        <w:t xml:space="preserve"> </w:t>
      </w:r>
      <w:r>
        <w:t>hack</w:t>
      </w:r>
      <w:r>
        <w:rPr>
          <w:spacing w:val="-4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surface</w:t>
      </w:r>
      <w:r>
        <w:rPr>
          <w:spacing w:val="-11"/>
        </w:rPr>
        <w:t xml:space="preserve"> </w:t>
      </w:r>
      <w:r>
        <w:t>at</w:t>
      </w:r>
      <w:r>
        <w:rPr>
          <w:spacing w:val="2"/>
        </w:rPr>
        <w:t xml:space="preserve"> </w:t>
      </w:r>
      <w:r>
        <w:t>close</w:t>
      </w:r>
      <w:r>
        <w:rPr>
          <w:spacing w:val="-1"/>
        </w:rPr>
        <w:t xml:space="preserve"> </w:t>
      </w:r>
      <w:r>
        <w:t>intervals.</w:t>
      </w:r>
    </w:p>
    <w:p w14:paraId="166F7F32" w14:textId="77777777" w:rsidR="00762D58" w:rsidRDefault="00A364CD">
      <w:pPr>
        <w:pStyle w:val="BodyText"/>
        <w:spacing w:before="58"/>
        <w:ind w:left="161"/>
      </w:pPr>
      <w:r>
        <w:t>Untrue</w:t>
      </w:r>
      <w:r>
        <w:rPr>
          <w:spacing w:val="-1"/>
        </w:rPr>
        <w:t xml:space="preserve"> </w:t>
      </w:r>
      <w:r>
        <w:t>substrates:</w:t>
      </w:r>
      <w:r>
        <w:rPr>
          <w:spacing w:val="2"/>
        </w:rPr>
        <w:t xml:space="preserve"> </w:t>
      </w:r>
      <w:r>
        <w:t>If</w:t>
      </w:r>
      <w:r>
        <w:rPr>
          <w:spacing w:val="3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substrate is</w:t>
      </w:r>
      <w:r>
        <w:rPr>
          <w:spacing w:val="-4"/>
        </w:rPr>
        <w:t xml:space="preserve"> </w:t>
      </w:r>
      <w:r>
        <w:t>not</w:t>
      </w:r>
      <w:r>
        <w:rPr>
          <w:spacing w:val="3"/>
        </w:rPr>
        <w:t xml:space="preserve"> </w:t>
      </w:r>
      <w:r>
        <w:t>sufficiently</w:t>
      </w:r>
      <w:r>
        <w:rPr>
          <w:spacing w:val="-4"/>
        </w:rPr>
        <w:t xml:space="preserve"> </w:t>
      </w:r>
      <w:r>
        <w:t>true</w:t>
      </w:r>
      <w:r>
        <w:rPr>
          <w:spacing w:val="-5"/>
        </w:rPr>
        <w:t xml:space="preserve"> </w:t>
      </w:r>
      <w:r>
        <w:t>for conformity with</w:t>
      </w:r>
      <w:r>
        <w:rPr>
          <w:spacing w:val="-5"/>
        </w:rPr>
        <w:t xml:space="preserve"> </w:t>
      </w:r>
      <w:r>
        <w:t>the</w:t>
      </w:r>
      <w:r>
        <w:rPr>
          <w:spacing w:val="-6"/>
        </w:rPr>
        <w:t xml:space="preserve"> </w:t>
      </w:r>
      <w:r>
        <w:t>thickness</w:t>
      </w:r>
      <w:r>
        <w:rPr>
          <w:spacing w:val="-3"/>
        </w:rPr>
        <w:t xml:space="preserve"> </w:t>
      </w:r>
      <w:r>
        <w:t>limits</w:t>
      </w:r>
      <w:r>
        <w:rPr>
          <w:spacing w:val="-9"/>
        </w:rPr>
        <w:t xml:space="preserve"> </w:t>
      </w:r>
      <w:r>
        <w:t>for</w:t>
      </w:r>
      <w:r>
        <w:rPr>
          <w:spacing w:val="-3"/>
        </w:rPr>
        <w:t xml:space="preserve"> </w:t>
      </w:r>
      <w:r>
        <w:t>the</w:t>
      </w:r>
      <w:r>
        <w:rPr>
          <w:spacing w:val="-53"/>
        </w:rPr>
        <w:t xml:space="preserve"> </w:t>
      </w:r>
      <w:r>
        <w:t>plaster system, or has excessively uneven suction resulting from variations in the composition of the</w:t>
      </w:r>
      <w:r>
        <w:rPr>
          <w:spacing w:val="1"/>
        </w:rPr>
        <w:t xml:space="preserve"> </w:t>
      </w:r>
      <w:r>
        <w:t>substrate,</w:t>
      </w:r>
      <w:r>
        <w:rPr>
          <w:spacing w:val="2"/>
        </w:rPr>
        <w:t xml:space="preserve"> </w:t>
      </w:r>
      <w:r>
        <w:t>apply additional</w:t>
      </w:r>
      <w:r>
        <w:rPr>
          <w:spacing w:val="-1"/>
        </w:rPr>
        <w:t xml:space="preserve"> </w:t>
      </w:r>
      <w:r>
        <w:t>coats</w:t>
      </w:r>
      <w:r>
        <w:rPr>
          <w:spacing w:val="-4"/>
        </w:rPr>
        <w:t xml:space="preserve"> </w:t>
      </w:r>
      <w:r>
        <w:t>without</w:t>
      </w:r>
      <w:r>
        <w:rPr>
          <w:spacing w:val="2"/>
        </w:rPr>
        <w:t xml:space="preserve"> </w:t>
      </w:r>
      <w:r>
        <w:t>exceeding</w:t>
      </w:r>
      <w:r>
        <w:rPr>
          <w:spacing w:val="-6"/>
        </w:rPr>
        <w:t xml:space="preserve"> </w:t>
      </w:r>
      <w:r>
        <w:t>the</w:t>
      </w:r>
      <w:r>
        <w:rPr>
          <w:spacing w:val="-5"/>
        </w:rPr>
        <w:t xml:space="preserve"> </w:t>
      </w:r>
      <w:r>
        <w:t>thickness</w:t>
      </w:r>
      <w:r>
        <w:rPr>
          <w:spacing w:val="-4"/>
        </w:rPr>
        <w:t xml:space="preserve"> </w:t>
      </w:r>
      <w:r>
        <w:t>limits</w:t>
      </w:r>
      <w:r>
        <w:rPr>
          <w:spacing w:val="-9"/>
        </w:rPr>
        <w:t xml:space="preserve"> </w:t>
      </w:r>
      <w:r>
        <w:t>for</w:t>
      </w:r>
      <w:r>
        <w:rPr>
          <w:spacing w:val="-4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substrate or system.</w:t>
      </w:r>
    </w:p>
    <w:p w14:paraId="4E6F704A" w14:textId="77777777" w:rsidR="00762D58" w:rsidRDefault="00A364CD">
      <w:pPr>
        <w:pStyle w:val="BodyText"/>
        <w:spacing w:before="59"/>
        <w:ind w:left="161"/>
      </w:pPr>
      <w:r>
        <w:t>Beads</w:t>
      </w:r>
    </w:p>
    <w:p w14:paraId="24339988" w14:textId="77777777" w:rsidR="00762D58" w:rsidRDefault="00A364CD">
      <w:pPr>
        <w:pStyle w:val="BodyText"/>
        <w:spacing w:before="20"/>
        <w:ind w:left="161"/>
      </w:pPr>
      <w:r>
        <w:t>Location:</w:t>
      </w:r>
      <w:r>
        <w:rPr>
          <w:spacing w:val="-5"/>
        </w:rPr>
        <w:t xml:space="preserve"> </w:t>
      </w:r>
      <w:r>
        <w:t>Fix</w:t>
      </w:r>
      <w:r>
        <w:rPr>
          <w:spacing w:val="4"/>
        </w:rPr>
        <w:t xml:space="preserve"> </w:t>
      </w:r>
      <w:r>
        <w:t>beads</w:t>
      </w:r>
      <w:r>
        <w:rPr>
          <w:spacing w:val="-5"/>
        </w:rPr>
        <w:t xml:space="preserve"> </w:t>
      </w:r>
      <w:r>
        <w:t>as</w:t>
      </w:r>
      <w:r>
        <w:rPr>
          <w:spacing w:val="-5"/>
        </w:rPr>
        <w:t xml:space="preserve"> </w:t>
      </w:r>
      <w:r>
        <w:t>follows:</w:t>
      </w:r>
    </w:p>
    <w:p w14:paraId="6A95B74B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58"/>
        <w:rPr>
          <w:rFonts w:ascii="Times New Roman" w:hAnsi="Times New Roman"/>
          <w:sz w:val="20"/>
        </w:rPr>
      </w:pPr>
      <w:r>
        <w:rPr>
          <w:spacing w:val="-1"/>
          <w:sz w:val="20"/>
        </w:rPr>
        <w:t>Angle</w:t>
      </w:r>
      <w:r>
        <w:rPr>
          <w:sz w:val="20"/>
        </w:rPr>
        <w:t xml:space="preserve"> </w:t>
      </w:r>
      <w:r>
        <w:rPr>
          <w:spacing w:val="-1"/>
          <w:sz w:val="20"/>
        </w:rPr>
        <w:t>beads:</w:t>
      </w:r>
      <w:r>
        <w:rPr>
          <w:spacing w:val="3"/>
          <w:sz w:val="20"/>
        </w:rPr>
        <w:t xml:space="preserve"> </w:t>
      </w:r>
      <w:r>
        <w:rPr>
          <w:spacing w:val="-1"/>
          <w:sz w:val="20"/>
        </w:rPr>
        <w:t>At</w:t>
      </w:r>
      <w:r>
        <w:rPr>
          <w:spacing w:val="3"/>
          <w:sz w:val="20"/>
        </w:rPr>
        <w:t xml:space="preserve"> </w:t>
      </w:r>
      <w:r>
        <w:rPr>
          <w:spacing w:val="-1"/>
          <w:sz w:val="20"/>
        </w:rPr>
        <w:t>all</w:t>
      </w:r>
      <w:r>
        <w:rPr>
          <w:spacing w:val="4"/>
          <w:sz w:val="20"/>
        </w:rPr>
        <w:t xml:space="preserve"> </w:t>
      </w:r>
      <w:r>
        <w:rPr>
          <w:spacing w:val="-1"/>
          <w:sz w:val="20"/>
        </w:rPr>
        <w:t>external</w:t>
      </w:r>
      <w:r>
        <w:rPr>
          <w:spacing w:val="-17"/>
          <w:sz w:val="20"/>
        </w:rPr>
        <w:t xml:space="preserve"> </w:t>
      </w:r>
      <w:r>
        <w:rPr>
          <w:sz w:val="20"/>
        </w:rPr>
        <w:t>corners.</w:t>
      </w:r>
    </w:p>
    <w:p w14:paraId="0CA59DA1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57"/>
        <w:rPr>
          <w:rFonts w:ascii="Times New Roman" w:hAnsi="Times New Roman"/>
          <w:sz w:val="20"/>
        </w:rPr>
      </w:pPr>
      <w:r>
        <w:rPr>
          <w:spacing w:val="-1"/>
          <w:sz w:val="20"/>
        </w:rPr>
        <w:t>Drip</w:t>
      </w:r>
      <w:r>
        <w:rPr>
          <w:sz w:val="20"/>
        </w:rPr>
        <w:t xml:space="preserve"> </w:t>
      </w:r>
      <w:r>
        <w:rPr>
          <w:spacing w:val="-1"/>
          <w:sz w:val="20"/>
        </w:rPr>
        <w:t>beads:</w:t>
      </w:r>
      <w:r>
        <w:rPr>
          <w:spacing w:val="3"/>
          <w:sz w:val="20"/>
        </w:rPr>
        <w:t xml:space="preserve"> </w:t>
      </w:r>
      <w:r>
        <w:rPr>
          <w:spacing w:val="-1"/>
          <w:sz w:val="20"/>
        </w:rPr>
        <w:t>At</w:t>
      </w:r>
      <w:r>
        <w:rPr>
          <w:spacing w:val="4"/>
          <w:sz w:val="20"/>
        </w:rPr>
        <w:t xml:space="preserve"> </w:t>
      </w:r>
      <w:r>
        <w:rPr>
          <w:spacing w:val="-1"/>
          <w:sz w:val="20"/>
        </w:rPr>
        <w:t>all</w:t>
      </w:r>
      <w:r>
        <w:rPr>
          <w:spacing w:val="2"/>
          <w:sz w:val="20"/>
        </w:rPr>
        <w:t xml:space="preserve"> </w:t>
      </w:r>
      <w:r>
        <w:rPr>
          <w:spacing w:val="-1"/>
          <w:sz w:val="20"/>
        </w:rPr>
        <w:t>lower</w:t>
      </w:r>
      <w:r>
        <w:rPr>
          <w:spacing w:val="2"/>
          <w:sz w:val="20"/>
        </w:rPr>
        <w:t xml:space="preserve"> </w:t>
      </w:r>
      <w:r>
        <w:rPr>
          <w:spacing w:val="-1"/>
          <w:sz w:val="20"/>
        </w:rPr>
        <w:t>terminations</w:t>
      </w:r>
      <w:r>
        <w:rPr>
          <w:spacing w:val="-3"/>
          <w:sz w:val="20"/>
        </w:rPr>
        <w:t xml:space="preserve"> </w:t>
      </w:r>
      <w:r>
        <w:rPr>
          <w:sz w:val="20"/>
        </w:rPr>
        <w:t>of</w:t>
      </w:r>
      <w:r>
        <w:rPr>
          <w:spacing w:val="9"/>
          <w:sz w:val="20"/>
        </w:rPr>
        <w:t xml:space="preserve"> </w:t>
      </w:r>
      <w:r>
        <w:rPr>
          <w:sz w:val="20"/>
        </w:rPr>
        <w:t>external</w:t>
      </w:r>
      <w:r>
        <w:rPr>
          <w:spacing w:val="-36"/>
          <w:sz w:val="20"/>
        </w:rPr>
        <w:t xml:space="preserve"> </w:t>
      </w:r>
      <w:r>
        <w:rPr>
          <w:sz w:val="20"/>
        </w:rPr>
        <w:t>plaster.</w:t>
      </w:r>
    </w:p>
    <w:p w14:paraId="489CD3BF" w14:textId="4A26B80C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58"/>
        <w:rPr>
          <w:rFonts w:ascii="Times New Roman" w:hAnsi="Times New Roman"/>
          <w:sz w:val="20"/>
        </w:rPr>
      </w:pPr>
      <w:r>
        <w:rPr>
          <w:sz w:val="20"/>
        </w:rPr>
        <w:t>Beads</w:t>
      </w:r>
      <w:r>
        <w:rPr>
          <w:spacing w:val="-3"/>
          <w:sz w:val="20"/>
        </w:rPr>
        <w:t xml:space="preserve"> </w:t>
      </w:r>
      <w:r>
        <w:rPr>
          <w:sz w:val="20"/>
        </w:rPr>
        <w:t>for</w:t>
      </w:r>
      <w:r>
        <w:rPr>
          <w:spacing w:val="1"/>
          <w:sz w:val="20"/>
        </w:rPr>
        <w:t xml:space="preserve"> </w:t>
      </w:r>
      <w:r>
        <w:rPr>
          <w:sz w:val="20"/>
        </w:rPr>
        <w:t>control</w:t>
      </w:r>
      <w:r>
        <w:rPr>
          <w:spacing w:val="5"/>
          <w:sz w:val="20"/>
        </w:rPr>
        <w:t xml:space="preserve"> </w:t>
      </w:r>
      <w:r>
        <w:rPr>
          <w:sz w:val="20"/>
        </w:rPr>
        <w:t>of</w:t>
      </w:r>
      <w:r>
        <w:rPr>
          <w:spacing w:val="-2"/>
          <w:sz w:val="20"/>
        </w:rPr>
        <w:t xml:space="preserve"> </w:t>
      </w:r>
      <w:r>
        <w:rPr>
          <w:sz w:val="20"/>
        </w:rPr>
        <w:t>movement:</w:t>
      </w:r>
      <w:r>
        <w:rPr>
          <w:spacing w:val="-2"/>
          <w:sz w:val="20"/>
        </w:rPr>
        <w:t xml:space="preserve"> </w:t>
      </w:r>
      <w:r>
        <w:rPr>
          <w:sz w:val="20"/>
        </w:rPr>
        <w:t>At</w:t>
      </w:r>
      <w:r>
        <w:rPr>
          <w:spacing w:val="-1"/>
          <w:sz w:val="20"/>
        </w:rPr>
        <w:t xml:space="preserve"> </w:t>
      </w:r>
      <w:r>
        <w:rPr>
          <w:sz w:val="20"/>
        </w:rPr>
        <w:t xml:space="preserve">all </w:t>
      </w:r>
      <w:r w:rsidR="007F22D3">
        <w:rPr>
          <w:sz w:val="20"/>
        </w:rPr>
        <w:t>control joints</w:t>
      </w:r>
      <w:r>
        <w:rPr>
          <w:sz w:val="20"/>
        </w:rPr>
        <w:t>.</w:t>
      </w:r>
    </w:p>
    <w:p w14:paraId="4374314F" w14:textId="754D98FC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62" w:line="300" w:lineRule="auto"/>
        <w:ind w:left="161" w:right="733" w:firstLine="0"/>
        <w:rPr>
          <w:rFonts w:ascii="Times New Roman" w:hAnsi="Times New Roman"/>
          <w:sz w:val="20"/>
        </w:rPr>
      </w:pPr>
      <w:r>
        <w:rPr>
          <w:spacing w:val="-1"/>
          <w:sz w:val="20"/>
        </w:rPr>
        <w:t>Stop</w:t>
      </w:r>
      <w:r>
        <w:rPr>
          <w:spacing w:val="-2"/>
          <w:sz w:val="20"/>
        </w:rPr>
        <w:t xml:space="preserve"> </w:t>
      </w:r>
      <w:r>
        <w:rPr>
          <w:sz w:val="20"/>
        </w:rPr>
        <w:t>beads:</w:t>
      </w:r>
      <w:r>
        <w:rPr>
          <w:spacing w:val="-4"/>
          <w:sz w:val="20"/>
        </w:rPr>
        <w:t xml:space="preserve"> </w:t>
      </w:r>
      <w:r>
        <w:rPr>
          <w:sz w:val="20"/>
        </w:rPr>
        <w:t>At</w:t>
      </w:r>
      <w:r>
        <w:rPr>
          <w:spacing w:val="-3"/>
          <w:sz w:val="20"/>
        </w:rPr>
        <w:t xml:space="preserve"> </w:t>
      </w:r>
      <w:r>
        <w:rPr>
          <w:sz w:val="20"/>
        </w:rPr>
        <w:t>all</w:t>
      </w:r>
      <w:r>
        <w:rPr>
          <w:spacing w:val="-2"/>
          <w:sz w:val="20"/>
        </w:rPr>
        <w:t xml:space="preserve"> </w:t>
      </w:r>
      <w:r>
        <w:rPr>
          <w:sz w:val="20"/>
        </w:rPr>
        <w:t>terminations</w:t>
      </w:r>
      <w:r>
        <w:rPr>
          <w:spacing w:val="-14"/>
          <w:sz w:val="20"/>
        </w:rPr>
        <w:t xml:space="preserve"> </w:t>
      </w:r>
      <w:r>
        <w:rPr>
          <w:sz w:val="20"/>
        </w:rPr>
        <w:t>of</w:t>
      </w:r>
      <w:r>
        <w:rPr>
          <w:spacing w:val="6"/>
          <w:sz w:val="20"/>
        </w:rPr>
        <w:t xml:space="preserve"> </w:t>
      </w:r>
      <w:r>
        <w:rPr>
          <w:sz w:val="20"/>
        </w:rPr>
        <w:t>plaster</w:t>
      </w:r>
      <w:r>
        <w:rPr>
          <w:spacing w:val="-6"/>
          <w:sz w:val="20"/>
        </w:rPr>
        <w:t xml:space="preserve"> </w:t>
      </w:r>
      <w:r>
        <w:rPr>
          <w:sz w:val="20"/>
        </w:rPr>
        <w:t>and</w:t>
      </w:r>
      <w:r>
        <w:rPr>
          <w:spacing w:val="-7"/>
          <w:sz w:val="20"/>
        </w:rPr>
        <w:t xml:space="preserve"> </w:t>
      </w:r>
      <w:r>
        <w:rPr>
          <w:sz w:val="20"/>
        </w:rPr>
        <w:t>junctions</w:t>
      </w:r>
      <w:r>
        <w:rPr>
          <w:spacing w:val="-9"/>
          <w:sz w:val="20"/>
        </w:rPr>
        <w:t xml:space="preserve"> </w:t>
      </w:r>
      <w:r>
        <w:rPr>
          <w:sz w:val="20"/>
        </w:rPr>
        <w:t>with</w:t>
      </w:r>
      <w:r>
        <w:rPr>
          <w:spacing w:val="-2"/>
          <w:sz w:val="20"/>
        </w:rPr>
        <w:t xml:space="preserve"> </w:t>
      </w:r>
      <w:r>
        <w:rPr>
          <w:sz w:val="20"/>
        </w:rPr>
        <w:t>other</w:t>
      </w:r>
      <w:r>
        <w:rPr>
          <w:spacing w:val="-10"/>
          <w:sz w:val="20"/>
        </w:rPr>
        <w:t xml:space="preserve"> </w:t>
      </w:r>
      <w:r>
        <w:rPr>
          <w:sz w:val="20"/>
        </w:rPr>
        <w:t>materials</w:t>
      </w:r>
      <w:r>
        <w:rPr>
          <w:spacing w:val="-8"/>
          <w:sz w:val="20"/>
        </w:rPr>
        <w:t xml:space="preserve"> </w:t>
      </w:r>
      <w:r>
        <w:rPr>
          <w:sz w:val="20"/>
        </w:rPr>
        <w:t>or</w:t>
      </w:r>
      <w:r>
        <w:rPr>
          <w:spacing w:val="-6"/>
          <w:sz w:val="20"/>
        </w:rPr>
        <w:t xml:space="preserve"> </w:t>
      </w:r>
      <w:r>
        <w:rPr>
          <w:sz w:val="20"/>
        </w:rPr>
        <w:t>plaster</w:t>
      </w:r>
      <w:r>
        <w:rPr>
          <w:spacing w:val="-5"/>
          <w:sz w:val="20"/>
        </w:rPr>
        <w:t xml:space="preserve"> </w:t>
      </w:r>
      <w:r>
        <w:rPr>
          <w:sz w:val="20"/>
        </w:rPr>
        <w:t>systems.</w:t>
      </w:r>
      <w:r>
        <w:rPr>
          <w:spacing w:val="-52"/>
          <w:sz w:val="20"/>
        </w:rPr>
        <w:t xml:space="preserve"> </w:t>
      </w:r>
      <w:r>
        <w:rPr>
          <w:sz w:val="20"/>
        </w:rPr>
        <w:t>Joints</w:t>
      </w:r>
      <w:r>
        <w:rPr>
          <w:spacing w:val="-3"/>
          <w:sz w:val="20"/>
        </w:rPr>
        <w:t xml:space="preserve"> </w:t>
      </w:r>
      <w:r>
        <w:rPr>
          <w:sz w:val="20"/>
        </w:rPr>
        <w:t>in</w:t>
      </w:r>
      <w:r>
        <w:rPr>
          <w:spacing w:val="-5"/>
          <w:sz w:val="20"/>
        </w:rPr>
        <w:t xml:space="preserve"> </w:t>
      </w:r>
      <w:r>
        <w:rPr>
          <w:sz w:val="20"/>
        </w:rPr>
        <w:t>beads:</w:t>
      </w:r>
      <w:r>
        <w:rPr>
          <w:spacing w:val="3"/>
          <w:sz w:val="20"/>
        </w:rPr>
        <w:t xml:space="preserve"> </w:t>
      </w:r>
      <w:r>
        <w:rPr>
          <w:sz w:val="20"/>
        </w:rPr>
        <w:t>Provide</w:t>
      </w:r>
      <w:r>
        <w:rPr>
          <w:spacing w:val="1"/>
          <w:sz w:val="20"/>
        </w:rPr>
        <w:t xml:space="preserve"> </w:t>
      </w:r>
      <w:r>
        <w:rPr>
          <w:sz w:val="20"/>
        </w:rPr>
        <w:t>dowels</w:t>
      </w:r>
      <w:r>
        <w:rPr>
          <w:spacing w:val="-3"/>
          <w:sz w:val="20"/>
        </w:rPr>
        <w:t xml:space="preserve"> </w:t>
      </w:r>
      <w:r>
        <w:rPr>
          <w:sz w:val="20"/>
        </w:rPr>
        <w:t>to</w:t>
      </w:r>
      <w:r>
        <w:rPr>
          <w:spacing w:val="-5"/>
          <w:sz w:val="20"/>
        </w:rPr>
        <w:t xml:space="preserve"> </w:t>
      </w:r>
      <w:r w:rsidR="007F22D3">
        <w:rPr>
          <w:sz w:val="20"/>
        </w:rPr>
        <w:t>maintain alignment</w:t>
      </w:r>
      <w:r>
        <w:rPr>
          <w:sz w:val="20"/>
        </w:rPr>
        <w:t>.</w:t>
      </w:r>
    </w:p>
    <w:p w14:paraId="5B948541" w14:textId="77777777" w:rsidR="00762D58" w:rsidRDefault="00A364CD">
      <w:pPr>
        <w:pStyle w:val="BodyText"/>
        <w:spacing w:line="304" w:lineRule="auto"/>
        <w:ind w:left="161" w:right="4828"/>
      </w:pPr>
      <w:r>
        <w:t>Mechanical fixing to substrate: ≤ 300 mm centres.</w:t>
      </w:r>
      <w:r>
        <w:rPr>
          <w:spacing w:val="-54"/>
        </w:rPr>
        <w:t xml:space="preserve"> </w:t>
      </w:r>
      <w:r>
        <w:t>Bonding</w:t>
      </w:r>
      <w:r>
        <w:rPr>
          <w:spacing w:val="-1"/>
        </w:rPr>
        <w:t xml:space="preserve"> </w:t>
      </w:r>
      <w:r>
        <w:t>treatment</w:t>
      </w:r>
    </w:p>
    <w:p w14:paraId="6BC8FB7B" w14:textId="77777777" w:rsidR="00762D58" w:rsidRDefault="00A364CD">
      <w:pPr>
        <w:pStyle w:val="BodyText"/>
        <w:spacing w:line="191" w:lineRule="exact"/>
        <w:ind w:left="161"/>
      </w:pPr>
      <w:r>
        <w:t>General:</w:t>
      </w:r>
      <w:r>
        <w:rPr>
          <w:spacing w:val="-4"/>
        </w:rPr>
        <w:t xml:space="preserve"> </w:t>
      </w:r>
      <w:r>
        <w:t>If</w:t>
      </w:r>
      <w:r>
        <w:rPr>
          <w:spacing w:val="2"/>
        </w:rPr>
        <w:t xml:space="preserve"> </w:t>
      </w:r>
      <w:r>
        <w:t>bonding</w:t>
      </w:r>
      <w:r>
        <w:rPr>
          <w:spacing w:val="-1"/>
        </w:rPr>
        <w:t xml:space="preserve"> </w:t>
      </w:r>
      <w:r>
        <w:t>treatment</w:t>
      </w:r>
      <w:r>
        <w:rPr>
          <w:spacing w:val="-3"/>
        </w:rPr>
        <w:t xml:space="preserve"> </w:t>
      </w:r>
      <w:r>
        <w:t>is</w:t>
      </w:r>
      <w:r>
        <w:rPr>
          <w:spacing w:val="-4"/>
        </w:rPr>
        <w:t xml:space="preserve"> </w:t>
      </w:r>
      <w:r>
        <w:t>required,</w:t>
      </w:r>
      <w:r>
        <w:rPr>
          <w:spacing w:val="-3"/>
        </w:rPr>
        <w:t xml:space="preserve"> </w:t>
      </w:r>
      <w:r>
        <w:t>throw</w:t>
      </w:r>
      <w:r>
        <w:rPr>
          <w:spacing w:val="-6"/>
        </w:rPr>
        <w:t xml:space="preserve"> </w:t>
      </w:r>
      <w:r>
        <w:t>a</w:t>
      </w:r>
      <w:r>
        <w:rPr>
          <w:spacing w:val="-1"/>
        </w:rPr>
        <w:t xml:space="preserve"> </w:t>
      </w:r>
      <w:r>
        <w:t>wet</w:t>
      </w:r>
      <w:r>
        <w:rPr>
          <w:spacing w:val="2"/>
        </w:rPr>
        <w:t xml:space="preserve"> </w:t>
      </w:r>
      <w:r>
        <w:t>mix</w:t>
      </w:r>
      <w:r>
        <w:rPr>
          <w:spacing w:val="-1"/>
        </w:rPr>
        <w:t xml:space="preserve"> </w:t>
      </w:r>
      <w:r>
        <w:t>onto</w:t>
      </w:r>
      <w:r>
        <w:rPr>
          <w:spacing w:val="-1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background.</w:t>
      </w:r>
      <w:r>
        <w:rPr>
          <w:spacing w:val="-3"/>
        </w:rPr>
        <w:t xml:space="preserve"> </w:t>
      </w:r>
      <w:r>
        <w:t>Mix</w:t>
      </w:r>
      <w:r>
        <w:rPr>
          <w:spacing w:val="5"/>
        </w:rPr>
        <w:t xml:space="preserve"> </w:t>
      </w:r>
      <w:r>
        <w:t>proportions</w:t>
      </w:r>
      <w:r>
        <w:rPr>
          <w:spacing w:val="-4"/>
        </w:rPr>
        <w:t xml:space="preserve"> </w:t>
      </w:r>
      <w:r>
        <w:t>to</w:t>
      </w:r>
      <w:r>
        <w:rPr>
          <w:spacing w:val="-1"/>
        </w:rPr>
        <w:t xml:space="preserve"> </w:t>
      </w:r>
      <w:r>
        <w:t>the</w:t>
      </w:r>
    </w:p>
    <w:p w14:paraId="18649AF7" w14:textId="77777777" w:rsidR="00762D58" w:rsidRDefault="00A364CD">
      <w:pPr>
        <w:pStyle w:val="BodyText"/>
        <w:spacing w:line="228" w:lineRule="exact"/>
        <w:ind w:left="161"/>
      </w:pPr>
      <w:r>
        <w:t>following:</w:t>
      </w:r>
    </w:p>
    <w:p w14:paraId="6699C42E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58"/>
        <w:rPr>
          <w:rFonts w:ascii="Times New Roman" w:hAnsi="Times New Roman"/>
          <w:sz w:val="20"/>
        </w:rPr>
      </w:pPr>
      <w:r>
        <w:rPr>
          <w:spacing w:val="-1"/>
          <w:sz w:val="20"/>
        </w:rPr>
        <w:t>Cement</w:t>
      </w:r>
      <w:r>
        <w:rPr>
          <w:spacing w:val="-2"/>
          <w:sz w:val="20"/>
        </w:rPr>
        <w:t xml:space="preserve"> </w:t>
      </w:r>
      <w:r>
        <w:rPr>
          <w:spacing w:val="-1"/>
          <w:sz w:val="20"/>
        </w:rPr>
        <w:t>plaster</w:t>
      </w:r>
      <w:r>
        <w:rPr>
          <w:spacing w:val="1"/>
          <w:sz w:val="20"/>
        </w:rPr>
        <w:t xml:space="preserve"> </w:t>
      </w:r>
      <w:r>
        <w:rPr>
          <w:sz w:val="20"/>
        </w:rPr>
        <w:t>(cement:sand):</w:t>
      </w:r>
      <w:r>
        <w:rPr>
          <w:spacing w:val="-23"/>
          <w:sz w:val="20"/>
        </w:rPr>
        <w:t xml:space="preserve"> </w:t>
      </w:r>
      <w:r>
        <w:rPr>
          <w:sz w:val="20"/>
        </w:rPr>
        <w:t>1:2.</w:t>
      </w:r>
    </w:p>
    <w:p w14:paraId="3407F95F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57"/>
        <w:rPr>
          <w:rFonts w:ascii="Times New Roman" w:hAnsi="Times New Roman"/>
          <w:sz w:val="20"/>
        </w:rPr>
      </w:pPr>
      <w:r>
        <w:rPr>
          <w:spacing w:val="-1"/>
          <w:sz w:val="20"/>
        </w:rPr>
        <w:t>Gypsum</w:t>
      </w:r>
      <w:r>
        <w:rPr>
          <w:spacing w:val="9"/>
          <w:sz w:val="20"/>
        </w:rPr>
        <w:t xml:space="preserve"> </w:t>
      </w:r>
      <w:r>
        <w:rPr>
          <w:spacing w:val="-1"/>
          <w:sz w:val="20"/>
        </w:rPr>
        <w:t>plaster</w:t>
      </w:r>
      <w:r>
        <w:rPr>
          <w:spacing w:val="4"/>
          <w:sz w:val="20"/>
        </w:rPr>
        <w:t xml:space="preserve"> </w:t>
      </w:r>
      <w:r>
        <w:rPr>
          <w:spacing w:val="-1"/>
          <w:sz w:val="20"/>
        </w:rPr>
        <w:t>(gypsum:sand):</w:t>
      </w:r>
      <w:r>
        <w:rPr>
          <w:spacing w:val="-22"/>
          <w:sz w:val="20"/>
        </w:rPr>
        <w:t xml:space="preserve"> </w:t>
      </w:r>
      <w:r>
        <w:rPr>
          <w:sz w:val="20"/>
        </w:rPr>
        <w:t>1:2.</w:t>
      </w:r>
    </w:p>
    <w:p w14:paraId="30F67121" w14:textId="77777777" w:rsidR="00762D58" w:rsidRDefault="00A364CD">
      <w:pPr>
        <w:pStyle w:val="BodyText"/>
        <w:spacing w:before="62" w:line="300" w:lineRule="auto"/>
        <w:ind w:left="161" w:right="557"/>
      </w:pPr>
      <w:r>
        <w:t>Curing: Keep continuously moist for 5 days or more and allow to dry before applying plaster coats.</w:t>
      </w:r>
      <w:r>
        <w:rPr>
          <w:spacing w:val="-54"/>
        </w:rPr>
        <w:t xml:space="preserve"> </w:t>
      </w:r>
      <w:r>
        <w:t>Thickness:</w:t>
      </w:r>
      <w:r>
        <w:rPr>
          <w:spacing w:val="3"/>
        </w:rPr>
        <w:t xml:space="preserve"> </w:t>
      </w:r>
      <w:r>
        <w:t>≥</w:t>
      </w:r>
      <w:r>
        <w:rPr>
          <w:spacing w:val="1"/>
        </w:rPr>
        <w:t xml:space="preserve"> </w:t>
      </w:r>
      <w:r>
        <w:t>3</w:t>
      </w:r>
      <w:r>
        <w:rPr>
          <w:spacing w:val="-5"/>
        </w:rPr>
        <w:t xml:space="preserve"> </w:t>
      </w:r>
      <w:r>
        <w:t>&lt;</w:t>
      </w:r>
      <w:r>
        <w:rPr>
          <w:spacing w:val="3"/>
        </w:rPr>
        <w:t xml:space="preserve"> </w:t>
      </w:r>
      <w:r>
        <w:t>6</w:t>
      </w:r>
      <w:r>
        <w:rPr>
          <w:spacing w:val="-5"/>
        </w:rPr>
        <w:t xml:space="preserve"> </w:t>
      </w:r>
      <w:r>
        <w:t>mm.</w:t>
      </w:r>
    </w:p>
    <w:p w14:paraId="795EBAA1" w14:textId="77777777" w:rsidR="00762D58" w:rsidRDefault="00A364CD">
      <w:pPr>
        <w:pStyle w:val="BodyText"/>
        <w:spacing w:before="1"/>
        <w:ind w:left="161"/>
      </w:pPr>
      <w:r>
        <w:t>Embedded</w:t>
      </w:r>
      <w:r>
        <w:rPr>
          <w:spacing w:val="30"/>
        </w:rPr>
        <w:t xml:space="preserve"> </w:t>
      </w:r>
      <w:r>
        <w:t>items</w:t>
      </w:r>
    </w:p>
    <w:p w14:paraId="422AA2CE" w14:textId="77777777" w:rsidR="00762D58" w:rsidRDefault="00A364CD">
      <w:pPr>
        <w:pStyle w:val="BodyText"/>
        <w:spacing w:before="15" w:line="244" w:lineRule="auto"/>
        <w:ind w:left="161" w:right="891"/>
      </w:pPr>
      <w:r>
        <w:t>General:</w:t>
      </w:r>
      <w:r>
        <w:rPr>
          <w:spacing w:val="-4"/>
        </w:rPr>
        <w:t xml:space="preserve"> </w:t>
      </w:r>
      <w:r>
        <w:t>To</w:t>
      </w:r>
      <w:r>
        <w:rPr>
          <w:spacing w:val="-7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Corrosion</w:t>
      </w:r>
      <w:r>
        <w:rPr>
          <w:spacing w:val="-2"/>
        </w:rPr>
        <w:t xml:space="preserve"> </w:t>
      </w:r>
      <w:r>
        <w:t>resistance</w:t>
      </w:r>
      <w:r>
        <w:rPr>
          <w:spacing w:val="-2"/>
        </w:rPr>
        <w:t xml:space="preserve"> </w:t>
      </w:r>
      <w:r>
        <w:t>and</w:t>
      </w:r>
      <w:r>
        <w:rPr>
          <w:spacing w:val="-1"/>
        </w:rPr>
        <w:t xml:space="preserve"> </w:t>
      </w:r>
      <w:r>
        <w:t>durability</w:t>
      </w:r>
      <w:r>
        <w:rPr>
          <w:spacing w:val="-1"/>
        </w:rPr>
        <w:t xml:space="preserve"> </w:t>
      </w:r>
      <w:r>
        <w:t>table.</w:t>
      </w:r>
      <w:r>
        <w:rPr>
          <w:spacing w:val="1"/>
        </w:rPr>
        <w:t xml:space="preserve"> </w:t>
      </w:r>
      <w:r>
        <w:t>If</w:t>
      </w:r>
      <w:r>
        <w:rPr>
          <w:spacing w:val="2"/>
        </w:rPr>
        <w:t xml:space="preserve"> </w:t>
      </w:r>
      <w:r>
        <w:t>there</w:t>
      </w:r>
      <w:r>
        <w:rPr>
          <w:spacing w:val="-2"/>
        </w:rPr>
        <w:t xml:space="preserve"> </w:t>
      </w:r>
      <w:r>
        <w:t>are</w:t>
      </w:r>
      <w:r>
        <w:rPr>
          <w:spacing w:val="-7"/>
        </w:rPr>
        <w:t xml:space="preserve"> </w:t>
      </w:r>
      <w:r>
        <w:t>water pipes</w:t>
      </w:r>
      <w:r>
        <w:rPr>
          <w:spacing w:val="-5"/>
        </w:rPr>
        <w:t xml:space="preserve"> </w:t>
      </w:r>
      <w:r>
        <w:t>and</w:t>
      </w:r>
      <w:r>
        <w:rPr>
          <w:spacing w:val="-2"/>
        </w:rPr>
        <w:t xml:space="preserve"> </w:t>
      </w:r>
      <w:r>
        <w:t>other</w:t>
      </w:r>
      <w:r>
        <w:rPr>
          <w:spacing w:val="-52"/>
        </w:rPr>
        <w:t xml:space="preserve"> </w:t>
      </w:r>
      <w:r>
        <w:t>embedded</w:t>
      </w:r>
      <w:r>
        <w:rPr>
          <w:spacing w:val="-1"/>
        </w:rPr>
        <w:t xml:space="preserve"> </w:t>
      </w:r>
      <w:r>
        <w:t>items,</w:t>
      </w:r>
      <w:r>
        <w:rPr>
          <w:spacing w:val="3"/>
        </w:rPr>
        <w:t xml:space="preserve"> </w:t>
      </w:r>
      <w:r>
        <w:t>sheath them</w:t>
      </w:r>
      <w:r>
        <w:rPr>
          <w:spacing w:val="5"/>
        </w:rPr>
        <w:t xml:space="preserve"> </w:t>
      </w:r>
      <w:r>
        <w:t>to</w:t>
      </w:r>
      <w:r>
        <w:rPr>
          <w:spacing w:val="-5"/>
        </w:rPr>
        <w:t xml:space="preserve"> </w:t>
      </w:r>
      <w:r>
        <w:t>permit</w:t>
      </w:r>
      <w:r>
        <w:rPr>
          <w:spacing w:val="-2"/>
        </w:rPr>
        <w:t xml:space="preserve"> </w:t>
      </w:r>
      <w:r>
        <w:t>thermal</w:t>
      </w:r>
      <w:r>
        <w:rPr>
          <w:spacing w:val="-5"/>
        </w:rPr>
        <w:t xml:space="preserve"> </w:t>
      </w:r>
      <w:r>
        <w:t>movement.</w:t>
      </w:r>
    </w:p>
    <w:p w14:paraId="78B49D76" w14:textId="77777777" w:rsidR="00762D58" w:rsidRDefault="00A364CD">
      <w:pPr>
        <w:pStyle w:val="BodyText"/>
        <w:spacing w:before="54"/>
        <w:ind w:left="161"/>
      </w:pPr>
      <w:r>
        <w:rPr>
          <w:w w:val="105"/>
        </w:rPr>
        <w:t>Lath</w:t>
      </w:r>
    </w:p>
    <w:p w14:paraId="4409B5E6" w14:textId="77777777" w:rsidR="00762D58" w:rsidRDefault="00A364CD">
      <w:pPr>
        <w:pStyle w:val="BodyText"/>
        <w:spacing w:before="20"/>
        <w:ind w:left="161"/>
      </w:pPr>
      <w:r>
        <w:t>Location:</w:t>
      </w:r>
      <w:r>
        <w:rPr>
          <w:spacing w:val="-3"/>
        </w:rPr>
        <w:t xml:space="preserve"> </w:t>
      </w:r>
      <w:r>
        <w:t>Provide</w:t>
      </w:r>
      <w:r>
        <w:rPr>
          <w:spacing w:val="-5"/>
        </w:rPr>
        <w:t xml:space="preserve"> </w:t>
      </w:r>
      <w:r>
        <w:t>lath as</w:t>
      </w:r>
      <w:r>
        <w:rPr>
          <w:spacing w:val="-8"/>
        </w:rPr>
        <w:t xml:space="preserve"> </w:t>
      </w:r>
      <w:r>
        <w:t>follows:</w:t>
      </w:r>
    </w:p>
    <w:p w14:paraId="4394001C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63"/>
        <w:ind w:right="442"/>
        <w:rPr>
          <w:rFonts w:ascii="Times New Roman" w:hAnsi="Times New Roman"/>
          <w:sz w:val="20"/>
        </w:rPr>
      </w:pPr>
      <w:r>
        <w:rPr>
          <w:sz w:val="20"/>
        </w:rPr>
        <w:t>Chases:</w:t>
      </w:r>
      <w:r>
        <w:rPr>
          <w:spacing w:val="-7"/>
          <w:sz w:val="20"/>
        </w:rPr>
        <w:t xml:space="preserve"> </w:t>
      </w:r>
      <w:r>
        <w:rPr>
          <w:sz w:val="20"/>
        </w:rPr>
        <w:t>If</w:t>
      </w:r>
      <w:r>
        <w:rPr>
          <w:spacing w:val="7"/>
          <w:sz w:val="20"/>
        </w:rPr>
        <w:t xml:space="preserve"> </w:t>
      </w:r>
      <w:r>
        <w:rPr>
          <w:sz w:val="20"/>
        </w:rPr>
        <w:t>chases</w:t>
      </w:r>
      <w:r>
        <w:rPr>
          <w:spacing w:val="-9"/>
          <w:sz w:val="20"/>
        </w:rPr>
        <w:t xml:space="preserve"> </w:t>
      </w:r>
      <w:r>
        <w:rPr>
          <w:sz w:val="20"/>
        </w:rPr>
        <w:t>or</w:t>
      </w:r>
      <w:r>
        <w:rPr>
          <w:spacing w:val="1"/>
          <w:sz w:val="20"/>
        </w:rPr>
        <w:t xml:space="preserve"> </w:t>
      </w:r>
      <w:r>
        <w:rPr>
          <w:sz w:val="20"/>
        </w:rPr>
        <w:t>recesses</w:t>
      </w:r>
      <w:r>
        <w:rPr>
          <w:spacing w:val="-7"/>
          <w:sz w:val="20"/>
        </w:rPr>
        <w:t xml:space="preserve"> </w:t>
      </w:r>
      <w:r>
        <w:rPr>
          <w:sz w:val="20"/>
        </w:rPr>
        <w:t>are</w:t>
      </w:r>
      <w:r>
        <w:rPr>
          <w:spacing w:val="-6"/>
          <w:sz w:val="20"/>
        </w:rPr>
        <w:t xml:space="preserve"> </w:t>
      </w:r>
      <w:r>
        <w:rPr>
          <w:sz w:val="20"/>
        </w:rPr>
        <w:t>50</w:t>
      </w:r>
      <w:r>
        <w:rPr>
          <w:spacing w:val="-6"/>
          <w:sz w:val="20"/>
        </w:rPr>
        <w:t xml:space="preserve"> </w:t>
      </w:r>
      <w:r>
        <w:rPr>
          <w:sz w:val="20"/>
        </w:rPr>
        <w:t>mm</w:t>
      </w:r>
      <w:r>
        <w:rPr>
          <w:spacing w:val="1"/>
          <w:sz w:val="20"/>
        </w:rPr>
        <w:t xml:space="preserve"> </w:t>
      </w:r>
      <w:r>
        <w:rPr>
          <w:sz w:val="20"/>
        </w:rPr>
        <w:t>wide</w:t>
      </w:r>
      <w:r>
        <w:rPr>
          <w:spacing w:val="-5"/>
          <w:sz w:val="20"/>
        </w:rPr>
        <w:t xml:space="preserve"> </w:t>
      </w:r>
      <w:r>
        <w:rPr>
          <w:sz w:val="20"/>
        </w:rPr>
        <w:t>or</w:t>
      </w:r>
      <w:r>
        <w:rPr>
          <w:spacing w:val="-4"/>
          <w:sz w:val="20"/>
        </w:rPr>
        <w:t xml:space="preserve"> </w:t>
      </w:r>
      <w:r>
        <w:rPr>
          <w:sz w:val="20"/>
        </w:rPr>
        <w:t>greater,</w:t>
      </w:r>
      <w:r>
        <w:rPr>
          <w:spacing w:val="-12"/>
          <w:sz w:val="20"/>
        </w:rPr>
        <w:t xml:space="preserve"> </w:t>
      </w:r>
      <w:r>
        <w:rPr>
          <w:sz w:val="20"/>
        </w:rPr>
        <w:t>fix metal</w:t>
      </w:r>
      <w:r>
        <w:rPr>
          <w:spacing w:val="-9"/>
          <w:sz w:val="20"/>
        </w:rPr>
        <w:t xml:space="preserve"> </w:t>
      </w:r>
      <w:r>
        <w:rPr>
          <w:sz w:val="20"/>
        </w:rPr>
        <w:t>lath</w:t>
      </w:r>
      <w:r>
        <w:rPr>
          <w:spacing w:val="-5"/>
          <w:sz w:val="20"/>
        </w:rPr>
        <w:t xml:space="preserve"> </w:t>
      </w:r>
      <w:r>
        <w:rPr>
          <w:sz w:val="20"/>
        </w:rPr>
        <w:t>extending</w:t>
      </w:r>
      <w:r>
        <w:rPr>
          <w:spacing w:val="-11"/>
          <w:sz w:val="20"/>
        </w:rPr>
        <w:t xml:space="preserve"> </w:t>
      </w:r>
      <w:r>
        <w:rPr>
          <w:sz w:val="20"/>
        </w:rPr>
        <w:t>75</w:t>
      </w:r>
      <w:r>
        <w:rPr>
          <w:spacing w:val="-9"/>
          <w:sz w:val="20"/>
        </w:rPr>
        <w:t xml:space="preserve"> </w:t>
      </w:r>
      <w:r>
        <w:rPr>
          <w:sz w:val="20"/>
        </w:rPr>
        <w:t>mm</w:t>
      </w:r>
      <w:r>
        <w:rPr>
          <w:spacing w:val="5"/>
          <w:sz w:val="20"/>
        </w:rPr>
        <w:t xml:space="preserve"> </w:t>
      </w:r>
      <w:r>
        <w:rPr>
          <w:sz w:val="20"/>
        </w:rPr>
        <w:t>or</w:t>
      </w:r>
      <w:r>
        <w:rPr>
          <w:spacing w:val="-9"/>
          <w:sz w:val="20"/>
        </w:rPr>
        <w:t xml:space="preserve"> </w:t>
      </w:r>
      <w:r>
        <w:rPr>
          <w:sz w:val="20"/>
        </w:rPr>
        <w:t>more</w:t>
      </w:r>
      <w:r>
        <w:rPr>
          <w:spacing w:val="-53"/>
          <w:sz w:val="20"/>
        </w:rPr>
        <w:t xml:space="preserve"> </w:t>
      </w:r>
      <w:r>
        <w:rPr>
          <w:sz w:val="20"/>
        </w:rPr>
        <w:t>beyond</w:t>
      </w:r>
      <w:r>
        <w:rPr>
          <w:spacing w:val="-1"/>
          <w:sz w:val="20"/>
        </w:rPr>
        <w:t xml:space="preserve"> </w:t>
      </w:r>
      <w:r>
        <w:rPr>
          <w:sz w:val="20"/>
        </w:rPr>
        <w:t>each side of</w:t>
      </w:r>
      <w:r>
        <w:rPr>
          <w:spacing w:val="3"/>
          <w:sz w:val="20"/>
        </w:rPr>
        <w:t xml:space="preserve"> </w:t>
      </w:r>
      <w:r>
        <w:rPr>
          <w:sz w:val="20"/>
        </w:rPr>
        <w:t>the chase</w:t>
      </w:r>
      <w:r>
        <w:rPr>
          <w:spacing w:val="-1"/>
          <w:sz w:val="20"/>
        </w:rPr>
        <w:t xml:space="preserve"> </w:t>
      </w:r>
      <w:r>
        <w:rPr>
          <w:sz w:val="20"/>
        </w:rPr>
        <w:t>or</w:t>
      </w:r>
      <w:r>
        <w:rPr>
          <w:spacing w:val="-26"/>
          <w:sz w:val="20"/>
        </w:rPr>
        <w:t xml:space="preserve"> </w:t>
      </w:r>
      <w:r>
        <w:rPr>
          <w:sz w:val="20"/>
        </w:rPr>
        <w:t>recess.</w:t>
      </w:r>
    </w:p>
    <w:p w14:paraId="1FD51DEC" w14:textId="77777777" w:rsidR="00762D58" w:rsidRDefault="00A364CD">
      <w:pPr>
        <w:pStyle w:val="ListParagraph"/>
        <w:numPr>
          <w:ilvl w:val="0"/>
          <w:numId w:val="116"/>
        </w:numPr>
        <w:tabs>
          <w:tab w:val="left" w:pos="373"/>
        </w:tabs>
        <w:spacing w:before="67"/>
        <w:ind w:left="372"/>
        <w:rPr>
          <w:sz w:val="20"/>
        </w:rPr>
      </w:pPr>
      <w:r>
        <w:rPr>
          <w:color w:val="9A3100"/>
          <w:spacing w:val="-1"/>
          <w:sz w:val="20"/>
        </w:rPr>
        <w:t>Fit</w:t>
      </w:r>
      <w:r>
        <w:rPr>
          <w:color w:val="9A3100"/>
          <w:spacing w:val="-7"/>
          <w:sz w:val="20"/>
        </w:rPr>
        <w:t xml:space="preserve"> </w:t>
      </w:r>
      <w:r>
        <w:rPr>
          <w:color w:val="9A3100"/>
          <w:spacing w:val="-1"/>
          <w:sz w:val="20"/>
        </w:rPr>
        <w:t>metal</w:t>
      </w:r>
      <w:r>
        <w:rPr>
          <w:color w:val="9A3100"/>
          <w:spacing w:val="-9"/>
          <w:sz w:val="20"/>
        </w:rPr>
        <w:t xml:space="preserve"> </w:t>
      </w:r>
      <w:r>
        <w:rPr>
          <w:color w:val="9A3100"/>
          <w:sz w:val="20"/>
        </w:rPr>
        <w:t>lath</w:t>
      </w:r>
      <w:r>
        <w:rPr>
          <w:color w:val="9A3100"/>
          <w:spacing w:val="-10"/>
          <w:sz w:val="20"/>
        </w:rPr>
        <w:t xml:space="preserve"> </w:t>
      </w:r>
      <w:r>
        <w:rPr>
          <w:color w:val="9A3100"/>
          <w:sz w:val="20"/>
        </w:rPr>
        <w:t>to</w:t>
      </w:r>
      <w:r>
        <w:rPr>
          <w:color w:val="9A3100"/>
          <w:spacing w:val="-9"/>
          <w:sz w:val="20"/>
        </w:rPr>
        <w:t xml:space="preserve"> </w:t>
      </w:r>
      <w:r>
        <w:rPr>
          <w:color w:val="9A3100"/>
          <w:sz w:val="20"/>
        </w:rPr>
        <w:t>masonry</w:t>
      </w:r>
      <w:r>
        <w:rPr>
          <w:color w:val="9A3100"/>
          <w:spacing w:val="-14"/>
          <w:sz w:val="20"/>
        </w:rPr>
        <w:t xml:space="preserve"> </w:t>
      </w:r>
      <w:r>
        <w:rPr>
          <w:color w:val="9A3100"/>
          <w:sz w:val="20"/>
        </w:rPr>
        <w:t>and</w:t>
      </w:r>
      <w:r>
        <w:rPr>
          <w:color w:val="9A3100"/>
          <w:spacing w:val="-4"/>
          <w:sz w:val="20"/>
        </w:rPr>
        <w:t xml:space="preserve"> </w:t>
      </w:r>
      <w:r>
        <w:rPr>
          <w:color w:val="9A3100"/>
          <w:sz w:val="20"/>
        </w:rPr>
        <w:t>concrete</w:t>
      </w:r>
      <w:r>
        <w:rPr>
          <w:color w:val="9A3100"/>
          <w:spacing w:val="-6"/>
          <w:sz w:val="20"/>
        </w:rPr>
        <w:t xml:space="preserve"> </w:t>
      </w:r>
      <w:r>
        <w:rPr>
          <w:color w:val="9A3100"/>
          <w:sz w:val="20"/>
        </w:rPr>
        <w:t>substrates:</w:t>
      </w:r>
    </w:p>
    <w:p w14:paraId="4DE9A1DA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58" w:line="300" w:lineRule="auto"/>
        <w:ind w:left="161" w:right="2822" w:firstLine="0"/>
        <w:rPr>
          <w:rFonts w:ascii="Times New Roman" w:hAnsi="Times New Roman"/>
          <w:sz w:val="20"/>
        </w:rPr>
      </w:pPr>
      <w:r>
        <w:rPr>
          <w:sz w:val="20"/>
        </w:rPr>
        <w:t>Metal</w:t>
      </w:r>
      <w:r>
        <w:rPr>
          <w:spacing w:val="-6"/>
          <w:sz w:val="20"/>
        </w:rPr>
        <w:t xml:space="preserve"> </w:t>
      </w:r>
      <w:r>
        <w:rPr>
          <w:sz w:val="20"/>
        </w:rPr>
        <w:t>and</w:t>
      </w:r>
      <w:r>
        <w:rPr>
          <w:spacing w:val="-6"/>
          <w:sz w:val="20"/>
        </w:rPr>
        <w:t xml:space="preserve"> </w:t>
      </w:r>
      <w:r>
        <w:rPr>
          <w:sz w:val="20"/>
        </w:rPr>
        <w:t>other</w:t>
      </w:r>
      <w:r>
        <w:rPr>
          <w:spacing w:val="-4"/>
          <w:sz w:val="20"/>
        </w:rPr>
        <w:t xml:space="preserve"> </w:t>
      </w:r>
      <w:r>
        <w:rPr>
          <w:sz w:val="20"/>
        </w:rPr>
        <w:t>non-porous</w:t>
      </w:r>
      <w:r>
        <w:rPr>
          <w:spacing w:val="-9"/>
          <w:sz w:val="20"/>
        </w:rPr>
        <w:t xml:space="preserve"> </w:t>
      </w:r>
      <w:r>
        <w:rPr>
          <w:sz w:val="20"/>
        </w:rPr>
        <w:t>substrates:</w:t>
      </w:r>
      <w:r>
        <w:rPr>
          <w:spacing w:val="-6"/>
          <w:sz w:val="20"/>
        </w:rPr>
        <w:t xml:space="preserve"> </w:t>
      </w:r>
      <w:r>
        <w:rPr>
          <w:sz w:val="20"/>
        </w:rPr>
        <w:t>Fix</w:t>
      </w:r>
      <w:r>
        <w:rPr>
          <w:spacing w:val="-4"/>
          <w:sz w:val="20"/>
        </w:rPr>
        <w:t xml:space="preserve"> </w:t>
      </w:r>
      <w:r>
        <w:rPr>
          <w:sz w:val="20"/>
        </w:rPr>
        <w:t>metal</w:t>
      </w:r>
      <w:r>
        <w:rPr>
          <w:spacing w:val="-10"/>
          <w:sz w:val="20"/>
        </w:rPr>
        <w:t xml:space="preserve"> </w:t>
      </w:r>
      <w:r>
        <w:rPr>
          <w:sz w:val="20"/>
        </w:rPr>
        <w:t>lath</w:t>
      </w:r>
      <w:r>
        <w:rPr>
          <w:spacing w:val="-6"/>
          <w:sz w:val="20"/>
        </w:rPr>
        <w:t xml:space="preserve"> </w:t>
      </w:r>
      <w:r>
        <w:rPr>
          <w:sz w:val="20"/>
        </w:rPr>
        <w:t>to</w:t>
      </w:r>
      <w:r>
        <w:rPr>
          <w:spacing w:val="-5"/>
          <w:sz w:val="20"/>
        </w:rPr>
        <w:t xml:space="preserve"> </w:t>
      </w:r>
      <w:r>
        <w:rPr>
          <w:sz w:val="20"/>
        </w:rPr>
        <w:t>provide</w:t>
      </w:r>
      <w:r>
        <w:rPr>
          <w:spacing w:val="-10"/>
          <w:sz w:val="20"/>
        </w:rPr>
        <w:t xml:space="preserve"> </w:t>
      </w:r>
      <w:r>
        <w:rPr>
          <w:sz w:val="20"/>
        </w:rPr>
        <w:t>a</w:t>
      </w:r>
      <w:r>
        <w:rPr>
          <w:spacing w:val="-1"/>
          <w:sz w:val="20"/>
        </w:rPr>
        <w:t xml:space="preserve"> </w:t>
      </w:r>
      <w:r>
        <w:rPr>
          <w:sz w:val="20"/>
        </w:rPr>
        <w:t>key.</w:t>
      </w:r>
      <w:r>
        <w:rPr>
          <w:spacing w:val="-52"/>
          <w:sz w:val="20"/>
        </w:rPr>
        <w:t xml:space="preserve"> </w:t>
      </w:r>
      <w:r>
        <w:rPr>
          <w:sz w:val="20"/>
        </w:rPr>
        <w:t>Installation:</w:t>
      </w:r>
      <w:r>
        <w:rPr>
          <w:spacing w:val="-3"/>
          <w:sz w:val="20"/>
        </w:rPr>
        <w:t xml:space="preserve"> </w:t>
      </w:r>
      <w:r>
        <w:rPr>
          <w:sz w:val="20"/>
        </w:rPr>
        <w:t>Fix</w:t>
      </w:r>
      <w:r>
        <w:rPr>
          <w:spacing w:val="1"/>
          <w:sz w:val="20"/>
        </w:rPr>
        <w:t xml:space="preserve"> </w:t>
      </w:r>
      <w:r>
        <w:rPr>
          <w:sz w:val="20"/>
        </w:rPr>
        <w:t>lath as</w:t>
      </w:r>
      <w:r>
        <w:rPr>
          <w:spacing w:val="-25"/>
          <w:sz w:val="20"/>
        </w:rPr>
        <w:t xml:space="preserve"> </w:t>
      </w:r>
      <w:r>
        <w:rPr>
          <w:sz w:val="20"/>
        </w:rPr>
        <w:t>follows:</w:t>
      </w:r>
    </w:p>
    <w:p w14:paraId="16F30E1A" w14:textId="5BFED4E3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5" w:line="244" w:lineRule="auto"/>
        <w:ind w:right="904"/>
        <w:rPr>
          <w:rFonts w:ascii="Times New Roman" w:hAnsi="Times New Roman"/>
          <w:sz w:val="20"/>
        </w:rPr>
      </w:pPr>
      <w:r>
        <w:rPr>
          <w:sz w:val="20"/>
        </w:rPr>
        <w:t>General:</w:t>
      </w:r>
      <w:r>
        <w:rPr>
          <w:spacing w:val="-13"/>
          <w:sz w:val="20"/>
        </w:rPr>
        <w:t xml:space="preserve"> </w:t>
      </w:r>
      <w:r>
        <w:rPr>
          <w:sz w:val="20"/>
        </w:rPr>
        <w:t>Run</w:t>
      </w:r>
      <w:r>
        <w:rPr>
          <w:spacing w:val="-6"/>
          <w:sz w:val="20"/>
        </w:rPr>
        <w:t xml:space="preserve"> </w:t>
      </w:r>
      <w:r>
        <w:rPr>
          <w:sz w:val="20"/>
        </w:rPr>
        <w:t>the</w:t>
      </w:r>
      <w:r>
        <w:rPr>
          <w:spacing w:val="-11"/>
          <w:sz w:val="20"/>
        </w:rPr>
        <w:t xml:space="preserve"> </w:t>
      </w:r>
      <w:r>
        <w:rPr>
          <w:sz w:val="20"/>
        </w:rPr>
        <w:t>long</w:t>
      </w:r>
      <w:r>
        <w:rPr>
          <w:spacing w:val="-2"/>
          <w:sz w:val="20"/>
        </w:rPr>
        <w:t xml:space="preserve"> </w:t>
      </w:r>
      <w:r>
        <w:rPr>
          <w:sz w:val="20"/>
        </w:rPr>
        <w:t>way</w:t>
      </w:r>
      <w:r>
        <w:rPr>
          <w:spacing w:val="-4"/>
          <w:sz w:val="20"/>
        </w:rPr>
        <w:t xml:space="preserve"> </w:t>
      </w:r>
      <w:r>
        <w:rPr>
          <w:sz w:val="20"/>
        </w:rPr>
        <w:t>of</w:t>
      </w:r>
      <w:r>
        <w:rPr>
          <w:spacing w:val="6"/>
          <w:sz w:val="20"/>
        </w:rPr>
        <w:t xml:space="preserve"> </w:t>
      </w:r>
      <w:r>
        <w:rPr>
          <w:sz w:val="20"/>
        </w:rPr>
        <w:t>the</w:t>
      </w:r>
      <w:r>
        <w:rPr>
          <w:spacing w:val="-11"/>
          <w:sz w:val="20"/>
        </w:rPr>
        <w:t xml:space="preserve"> </w:t>
      </w:r>
      <w:r>
        <w:rPr>
          <w:sz w:val="20"/>
        </w:rPr>
        <w:t>mesh</w:t>
      </w:r>
      <w:r>
        <w:rPr>
          <w:spacing w:val="-6"/>
          <w:sz w:val="20"/>
        </w:rPr>
        <w:t xml:space="preserve"> </w:t>
      </w:r>
      <w:r>
        <w:rPr>
          <w:sz w:val="20"/>
        </w:rPr>
        <w:t>across</w:t>
      </w:r>
      <w:r>
        <w:rPr>
          <w:spacing w:val="-10"/>
          <w:sz w:val="20"/>
        </w:rPr>
        <w:t xml:space="preserve"> </w:t>
      </w:r>
      <w:r>
        <w:rPr>
          <w:sz w:val="20"/>
        </w:rPr>
        <w:t>supports</w:t>
      </w:r>
      <w:r>
        <w:rPr>
          <w:spacing w:val="-4"/>
          <w:sz w:val="20"/>
        </w:rPr>
        <w:t xml:space="preserve"> </w:t>
      </w:r>
      <w:r>
        <w:rPr>
          <w:sz w:val="20"/>
        </w:rPr>
        <w:t>with</w:t>
      </w:r>
      <w:r>
        <w:rPr>
          <w:spacing w:val="-6"/>
          <w:sz w:val="20"/>
        </w:rPr>
        <w:t xml:space="preserve"> </w:t>
      </w:r>
      <w:r>
        <w:rPr>
          <w:sz w:val="20"/>
        </w:rPr>
        <w:t>strands</w:t>
      </w:r>
      <w:r>
        <w:rPr>
          <w:spacing w:val="-10"/>
          <w:sz w:val="20"/>
        </w:rPr>
        <w:t xml:space="preserve"> </w:t>
      </w:r>
      <w:r>
        <w:rPr>
          <w:sz w:val="20"/>
        </w:rPr>
        <w:t>sloping</w:t>
      </w:r>
      <w:r>
        <w:rPr>
          <w:spacing w:val="-10"/>
          <w:sz w:val="20"/>
        </w:rPr>
        <w:t xml:space="preserve"> </w:t>
      </w:r>
      <w:r>
        <w:rPr>
          <w:sz w:val="20"/>
        </w:rPr>
        <w:t>downwards</w:t>
      </w:r>
      <w:r>
        <w:rPr>
          <w:spacing w:val="-13"/>
          <w:sz w:val="20"/>
        </w:rPr>
        <w:t xml:space="preserve"> </w:t>
      </w:r>
      <w:r>
        <w:rPr>
          <w:sz w:val="20"/>
        </w:rPr>
        <w:t>and</w:t>
      </w:r>
      <w:r>
        <w:rPr>
          <w:spacing w:val="-53"/>
          <w:sz w:val="20"/>
        </w:rPr>
        <w:t xml:space="preserve"> </w:t>
      </w:r>
      <w:r>
        <w:rPr>
          <w:sz w:val="20"/>
        </w:rPr>
        <w:t>inwards</w:t>
      </w:r>
      <w:r>
        <w:rPr>
          <w:spacing w:val="-3"/>
          <w:sz w:val="20"/>
        </w:rPr>
        <w:t xml:space="preserve"> </w:t>
      </w:r>
      <w:r>
        <w:rPr>
          <w:sz w:val="20"/>
        </w:rPr>
        <w:t>from</w:t>
      </w:r>
      <w:r>
        <w:rPr>
          <w:spacing w:val="1"/>
          <w:sz w:val="20"/>
        </w:rPr>
        <w:t xml:space="preserve"> </w:t>
      </w:r>
      <w:r>
        <w:rPr>
          <w:sz w:val="20"/>
        </w:rPr>
        <w:t>the</w:t>
      </w:r>
      <w:r>
        <w:rPr>
          <w:spacing w:val="-4"/>
          <w:sz w:val="20"/>
        </w:rPr>
        <w:t xml:space="preserve"> </w:t>
      </w:r>
      <w:r>
        <w:rPr>
          <w:sz w:val="20"/>
        </w:rPr>
        <w:t>intended</w:t>
      </w:r>
      <w:r>
        <w:rPr>
          <w:spacing w:val="-5"/>
          <w:sz w:val="20"/>
        </w:rPr>
        <w:t xml:space="preserve"> </w:t>
      </w:r>
      <w:r>
        <w:rPr>
          <w:sz w:val="20"/>
        </w:rPr>
        <w:t>face</w:t>
      </w:r>
      <w:r>
        <w:rPr>
          <w:spacing w:val="-5"/>
          <w:sz w:val="20"/>
        </w:rPr>
        <w:t xml:space="preserve"> </w:t>
      </w:r>
      <w:r>
        <w:rPr>
          <w:sz w:val="20"/>
        </w:rPr>
        <w:t>of</w:t>
      </w:r>
      <w:r>
        <w:rPr>
          <w:spacing w:val="4"/>
          <w:sz w:val="20"/>
        </w:rPr>
        <w:t xml:space="preserve"> </w:t>
      </w:r>
      <w:r w:rsidR="007F22D3">
        <w:rPr>
          <w:sz w:val="20"/>
        </w:rPr>
        <w:t>the plaster</w:t>
      </w:r>
      <w:r>
        <w:rPr>
          <w:sz w:val="20"/>
        </w:rPr>
        <w:t>.</w:t>
      </w:r>
    </w:p>
    <w:p w14:paraId="0570B020" w14:textId="45247FF3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49"/>
        <w:rPr>
          <w:rFonts w:ascii="Times New Roman" w:hAnsi="Times New Roman"/>
          <w:sz w:val="20"/>
        </w:rPr>
      </w:pPr>
      <w:r>
        <w:rPr>
          <w:sz w:val="20"/>
        </w:rPr>
        <w:t>Fixing: Mechanically</w:t>
      </w:r>
      <w:r>
        <w:rPr>
          <w:spacing w:val="-2"/>
          <w:sz w:val="20"/>
        </w:rPr>
        <w:t xml:space="preserve"> </w:t>
      </w:r>
      <w:r>
        <w:rPr>
          <w:sz w:val="20"/>
        </w:rPr>
        <w:t>fix</w:t>
      </w:r>
      <w:r>
        <w:rPr>
          <w:spacing w:val="2"/>
          <w:sz w:val="20"/>
        </w:rPr>
        <w:t xml:space="preserve"> </w:t>
      </w:r>
      <w:r>
        <w:rPr>
          <w:sz w:val="20"/>
        </w:rPr>
        <w:t>at</w:t>
      </w:r>
      <w:r>
        <w:rPr>
          <w:spacing w:val="-1"/>
          <w:sz w:val="20"/>
        </w:rPr>
        <w:t xml:space="preserve"> </w:t>
      </w:r>
      <w:r>
        <w:rPr>
          <w:sz w:val="20"/>
        </w:rPr>
        <w:t>centres</w:t>
      </w:r>
      <w:r>
        <w:rPr>
          <w:spacing w:val="-2"/>
          <w:sz w:val="20"/>
        </w:rPr>
        <w:t xml:space="preserve"> </w:t>
      </w:r>
      <w:r>
        <w:rPr>
          <w:sz w:val="20"/>
        </w:rPr>
        <w:t>of</w:t>
      </w:r>
      <w:r>
        <w:rPr>
          <w:spacing w:val="10"/>
          <w:sz w:val="20"/>
        </w:rPr>
        <w:t xml:space="preserve"> </w:t>
      </w:r>
      <w:r>
        <w:rPr>
          <w:sz w:val="20"/>
        </w:rPr>
        <w:t>150</w:t>
      </w:r>
      <w:r>
        <w:rPr>
          <w:spacing w:val="-4"/>
          <w:sz w:val="20"/>
        </w:rPr>
        <w:t xml:space="preserve"> </w:t>
      </w:r>
      <w:r>
        <w:rPr>
          <w:sz w:val="20"/>
        </w:rPr>
        <w:t>mm</w:t>
      </w:r>
      <w:r>
        <w:rPr>
          <w:spacing w:val="2"/>
          <w:sz w:val="20"/>
        </w:rPr>
        <w:t xml:space="preserve"> </w:t>
      </w:r>
      <w:r w:rsidR="007F22D3">
        <w:rPr>
          <w:sz w:val="20"/>
        </w:rPr>
        <w:t>or less</w:t>
      </w:r>
      <w:r>
        <w:rPr>
          <w:sz w:val="20"/>
        </w:rPr>
        <w:t>.</w:t>
      </w:r>
    </w:p>
    <w:p w14:paraId="4F216356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57"/>
        <w:ind w:right="424"/>
        <w:rPr>
          <w:rFonts w:ascii="Times New Roman" w:hAnsi="Times New Roman"/>
          <w:sz w:val="20"/>
        </w:rPr>
      </w:pPr>
      <w:r>
        <w:rPr>
          <w:spacing w:val="-1"/>
          <w:sz w:val="20"/>
        </w:rPr>
        <w:t>Laps: Tie</w:t>
      </w:r>
      <w:r>
        <w:rPr>
          <w:spacing w:val="-5"/>
          <w:sz w:val="20"/>
        </w:rPr>
        <w:t xml:space="preserve"> </w:t>
      </w:r>
      <w:r>
        <w:rPr>
          <w:spacing w:val="-1"/>
          <w:sz w:val="20"/>
        </w:rPr>
        <w:t>with</w:t>
      </w:r>
      <w:r>
        <w:rPr>
          <w:spacing w:val="-4"/>
          <w:sz w:val="20"/>
        </w:rPr>
        <w:t xml:space="preserve"> </w:t>
      </w:r>
      <w:r>
        <w:rPr>
          <w:spacing w:val="-1"/>
          <w:sz w:val="20"/>
        </w:rPr>
        <w:t>1.25</w:t>
      </w:r>
      <w:r>
        <w:rPr>
          <w:spacing w:val="-14"/>
          <w:sz w:val="20"/>
        </w:rPr>
        <w:t xml:space="preserve"> </w:t>
      </w:r>
      <w:r>
        <w:rPr>
          <w:spacing w:val="-1"/>
          <w:sz w:val="20"/>
        </w:rPr>
        <w:t>mm</w:t>
      </w:r>
      <w:r>
        <w:rPr>
          <w:spacing w:val="2"/>
          <w:sz w:val="20"/>
        </w:rPr>
        <w:t xml:space="preserve"> </w:t>
      </w:r>
      <w:r>
        <w:rPr>
          <w:spacing w:val="-1"/>
          <w:sz w:val="20"/>
        </w:rPr>
        <w:t>galvanized</w:t>
      </w:r>
      <w:r>
        <w:rPr>
          <w:spacing w:val="-8"/>
          <w:sz w:val="20"/>
        </w:rPr>
        <w:t xml:space="preserve"> </w:t>
      </w:r>
      <w:r>
        <w:rPr>
          <w:spacing w:val="-1"/>
          <w:sz w:val="20"/>
        </w:rPr>
        <w:t>wire</w:t>
      </w:r>
      <w:r>
        <w:rPr>
          <w:spacing w:val="-5"/>
          <w:sz w:val="20"/>
        </w:rPr>
        <w:t xml:space="preserve"> </w:t>
      </w:r>
      <w:r>
        <w:rPr>
          <w:sz w:val="20"/>
        </w:rPr>
        <w:t>at</w:t>
      </w:r>
      <w:r>
        <w:rPr>
          <w:spacing w:val="-1"/>
          <w:sz w:val="20"/>
        </w:rPr>
        <w:t xml:space="preserve"> </w:t>
      </w:r>
      <w:r>
        <w:rPr>
          <w:sz w:val="20"/>
        </w:rPr>
        <w:t>centres</w:t>
      </w:r>
      <w:r>
        <w:rPr>
          <w:spacing w:val="-13"/>
          <w:sz w:val="20"/>
        </w:rPr>
        <w:t xml:space="preserve"> </w:t>
      </w:r>
      <w:r>
        <w:rPr>
          <w:sz w:val="20"/>
        </w:rPr>
        <w:t>of</w:t>
      </w:r>
      <w:r>
        <w:rPr>
          <w:spacing w:val="3"/>
          <w:sz w:val="20"/>
        </w:rPr>
        <w:t xml:space="preserve"> </w:t>
      </w:r>
      <w:r>
        <w:rPr>
          <w:sz w:val="20"/>
        </w:rPr>
        <w:t>150</w:t>
      </w:r>
      <w:r>
        <w:rPr>
          <w:spacing w:val="-8"/>
          <w:sz w:val="20"/>
        </w:rPr>
        <w:t xml:space="preserve"> </w:t>
      </w:r>
      <w:r>
        <w:rPr>
          <w:sz w:val="20"/>
        </w:rPr>
        <w:t>mm</w:t>
      </w:r>
      <w:r>
        <w:rPr>
          <w:spacing w:val="2"/>
          <w:sz w:val="20"/>
        </w:rPr>
        <w:t xml:space="preserve"> </w:t>
      </w:r>
      <w:r>
        <w:rPr>
          <w:sz w:val="20"/>
        </w:rPr>
        <w:t>or</w:t>
      </w:r>
      <w:r>
        <w:rPr>
          <w:spacing w:val="-3"/>
          <w:sz w:val="20"/>
        </w:rPr>
        <w:t xml:space="preserve"> </w:t>
      </w:r>
      <w:r>
        <w:rPr>
          <w:sz w:val="20"/>
        </w:rPr>
        <w:t>less.</w:t>
      </w:r>
      <w:r>
        <w:rPr>
          <w:spacing w:val="-1"/>
          <w:sz w:val="20"/>
        </w:rPr>
        <w:t xml:space="preserve"> </w:t>
      </w:r>
      <w:r>
        <w:rPr>
          <w:sz w:val="20"/>
        </w:rPr>
        <w:t>Do</w:t>
      </w:r>
      <w:r>
        <w:rPr>
          <w:spacing w:val="-5"/>
          <w:sz w:val="20"/>
        </w:rPr>
        <w:t xml:space="preserve"> </w:t>
      </w:r>
      <w:r>
        <w:rPr>
          <w:sz w:val="20"/>
        </w:rPr>
        <w:t>not</w:t>
      </w:r>
      <w:r>
        <w:rPr>
          <w:spacing w:val="-1"/>
          <w:sz w:val="20"/>
        </w:rPr>
        <w:t xml:space="preserve"> </w:t>
      </w:r>
      <w:r>
        <w:rPr>
          <w:sz w:val="20"/>
        </w:rPr>
        <w:t>stop</w:t>
      </w:r>
      <w:r>
        <w:rPr>
          <w:spacing w:val="-5"/>
          <w:sz w:val="20"/>
        </w:rPr>
        <w:t xml:space="preserve"> </w:t>
      </w:r>
      <w:r>
        <w:rPr>
          <w:sz w:val="20"/>
        </w:rPr>
        <w:t>edges</w:t>
      </w:r>
      <w:r>
        <w:rPr>
          <w:spacing w:val="-8"/>
          <w:sz w:val="20"/>
        </w:rPr>
        <w:t xml:space="preserve"> </w:t>
      </w:r>
      <w:r>
        <w:rPr>
          <w:sz w:val="20"/>
        </w:rPr>
        <w:t>of</w:t>
      </w:r>
      <w:r>
        <w:rPr>
          <w:spacing w:val="8"/>
          <w:sz w:val="20"/>
        </w:rPr>
        <w:t xml:space="preserve"> </w:t>
      </w:r>
      <w:r>
        <w:rPr>
          <w:sz w:val="20"/>
        </w:rPr>
        <w:t>sheets</w:t>
      </w:r>
      <w:r>
        <w:rPr>
          <w:spacing w:val="-52"/>
          <w:sz w:val="20"/>
        </w:rPr>
        <w:t xml:space="preserve"> </w:t>
      </w:r>
      <w:r>
        <w:rPr>
          <w:sz w:val="20"/>
        </w:rPr>
        <w:t>at</w:t>
      </w:r>
      <w:r>
        <w:rPr>
          <w:spacing w:val="2"/>
          <w:sz w:val="20"/>
        </w:rPr>
        <w:t xml:space="preserve"> </w:t>
      </w:r>
      <w:r>
        <w:rPr>
          <w:sz w:val="20"/>
        </w:rPr>
        <w:t>corners</w:t>
      </w:r>
      <w:r>
        <w:rPr>
          <w:spacing w:val="-3"/>
          <w:sz w:val="20"/>
        </w:rPr>
        <w:t xml:space="preserve"> </w:t>
      </w:r>
      <w:r>
        <w:rPr>
          <w:sz w:val="20"/>
        </w:rPr>
        <w:t>but</w:t>
      </w:r>
      <w:r>
        <w:rPr>
          <w:spacing w:val="3"/>
          <w:sz w:val="20"/>
        </w:rPr>
        <w:t xml:space="preserve"> </w:t>
      </w:r>
      <w:r>
        <w:rPr>
          <w:sz w:val="20"/>
        </w:rPr>
        <w:t>bend</w:t>
      </w:r>
      <w:r>
        <w:rPr>
          <w:spacing w:val="-18"/>
          <w:sz w:val="20"/>
        </w:rPr>
        <w:t xml:space="preserve"> </w:t>
      </w:r>
      <w:r>
        <w:rPr>
          <w:sz w:val="20"/>
        </w:rPr>
        <w:t>around.</w:t>
      </w:r>
    </w:p>
    <w:p w14:paraId="4EECBE6C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58"/>
        <w:rPr>
          <w:rFonts w:ascii="Times New Roman" w:hAnsi="Times New Roman"/>
          <w:sz w:val="20"/>
        </w:rPr>
      </w:pPr>
      <w:r>
        <w:rPr>
          <w:sz w:val="20"/>
        </w:rPr>
        <w:t>On</w:t>
      </w:r>
      <w:r>
        <w:rPr>
          <w:spacing w:val="-5"/>
          <w:sz w:val="20"/>
        </w:rPr>
        <w:t xml:space="preserve"> </w:t>
      </w:r>
      <w:r>
        <w:rPr>
          <w:sz w:val="20"/>
        </w:rPr>
        <w:t>solid</w:t>
      </w:r>
      <w:r>
        <w:rPr>
          <w:spacing w:val="-6"/>
          <w:sz w:val="20"/>
        </w:rPr>
        <w:t xml:space="preserve"> </w:t>
      </w:r>
      <w:r>
        <w:rPr>
          <w:sz w:val="20"/>
        </w:rPr>
        <w:t>substrates:</w:t>
      </w:r>
      <w:r>
        <w:rPr>
          <w:spacing w:val="-11"/>
          <w:sz w:val="20"/>
        </w:rPr>
        <w:t xml:space="preserve"> </w:t>
      </w:r>
      <w:r>
        <w:rPr>
          <w:sz w:val="20"/>
        </w:rPr>
        <w:t>Space</w:t>
      </w:r>
      <w:r>
        <w:rPr>
          <w:spacing w:val="-6"/>
          <w:sz w:val="20"/>
        </w:rPr>
        <w:t xml:space="preserve"> </w:t>
      </w:r>
      <w:r>
        <w:rPr>
          <w:sz w:val="20"/>
        </w:rPr>
        <w:t>the lath</w:t>
      </w:r>
      <w:r>
        <w:rPr>
          <w:spacing w:val="-5"/>
          <w:sz w:val="20"/>
        </w:rPr>
        <w:t xml:space="preserve"> </w:t>
      </w:r>
      <w:r>
        <w:rPr>
          <w:sz w:val="20"/>
        </w:rPr>
        <w:t>5</w:t>
      </w:r>
      <w:r>
        <w:rPr>
          <w:spacing w:val="-11"/>
          <w:sz w:val="20"/>
        </w:rPr>
        <w:t xml:space="preserve"> </w:t>
      </w:r>
      <w:r>
        <w:rPr>
          <w:sz w:val="20"/>
        </w:rPr>
        <w:t>mm</w:t>
      </w:r>
      <w:r>
        <w:rPr>
          <w:spacing w:val="1"/>
          <w:sz w:val="20"/>
        </w:rPr>
        <w:t xml:space="preserve"> </w:t>
      </w:r>
      <w:r>
        <w:rPr>
          <w:sz w:val="20"/>
        </w:rPr>
        <w:t>or</w:t>
      </w:r>
      <w:r>
        <w:rPr>
          <w:spacing w:val="-8"/>
          <w:sz w:val="20"/>
        </w:rPr>
        <w:t xml:space="preserve"> </w:t>
      </w:r>
      <w:r>
        <w:rPr>
          <w:sz w:val="20"/>
        </w:rPr>
        <w:t>more</w:t>
      </w:r>
      <w:r>
        <w:rPr>
          <w:spacing w:val="-11"/>
          <w:sz w:val="20"/>
        </w:rPr>
        <w:t xml:space="preserve"> </w:t>
      </w:r>
      <w:r>
        <w:rPr>
          <w:sz w:val="20"/>
        </w:rPr>
        <w:t>clear</w:t>
      </w:r>
      <w:r>
        <w:rPr>
          <w:spacing w:val="-8"/>
          <w:sz w:val="20"/>
        </w:rPr>
        <w:t xml:space="preserve"> </w:t>
      </w:r>
      <w:r>
        <w:rPr>
          <w:sz w:val="20"/>
        </w:rPr>
        <w:t>of</w:t>
      </w:r>
      <w:r>
        <w:rPr>
          <w:spacing w:val="3"/>
          <w:sz w:val="20"/>
        </w:rPr>
        <w:t xml:space="preserve"> </w:t>
      </w:r>
      <w:r>
        <w:rPr>
          <w:sz w:val="20"/>
        </w:rPr>
        <w:t>the</w:t>
      </w:r>
      <w:r>
        <w:rPr>
          <w:spacing w:val="-6"/>
          <w:sz w:val="20"/>
        </w:rPr>
        <w:t xml:space="preserve"> </w:t>
      </w:r>
      <w:r>
        <w:rPr>
          <w:sz w:val="20"/>
        </w:rPr>
        <w:t>substrate.</w:t>
      </w:r>
    </w:p>
    <w:p w14:paraId="6B520974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57"/>
        <w:rPr>
          <w:rFonts w:ascii="Times New Roman" w:hAnsi="Times New Roman"/>
          <w:sz w:val="20"/>
        </w:rPr>
      </w:pPr>
      <w:r>
        <w:rPr>
          <w:spacing w:val="-1"/>
          <w:sz w:val="20"/>
        </w:rPr>
        <w:t>Support</w:t>
      </w:r>
      <w:r>
        <w:rPr>
          <w:spacing w:val="4"/>
          <w:sz w:val="20"/>
        </w:rPr>
        <w:t xml:space="preserve"> </w:t>
      </w:r>
      <w:r>
        <w:rPr>
          <w:sz w:val="20"/>
        </w:rPr>
        <w:t>spacing:</w:t>
      </w:r>
      <w:r>
        <w:rPr>
          <w:spacing w:val="4"/>
          <w:sz w:val="20"/>
        </w:rPr>
        <w:t xml:space="preserve"> </w:t>
      </w:r>
      <w:r>
        <w:rPr>
          <w:sz w:val="20"/>
        </w:rPr>
        <w:t>≤</w:t>
      </w:r>
      <w:r>
        <w:rPr>
          <w:spacing w:val="2"/>
          <w:sz w:val="20"/>
        </w:rPr>
        <w:t xml:space="preserve"> </w:t>
      </w:r>
      <w:r>
        <w:rPr>
          <w:sz w:val="20"/>
        </w:rPr>
        <w:t>400</w:t>
      </w:r>
      <w:r>
        <w:rPr>
          <w:spacing w:val="-28"/>
          <w:sz w:val="20"/>
        </w:rPr>
        <w:t xml:space="preserve"> </w:t>
      </w:r>
      <w:r>
        <w:rPr>
          <w:sz w:val="20"/>
        </w:rPr>
        <w:t>mm.</w:t>
      </w:r>
    </w:p>
    <w:p w14:paraId="45418746" w14:textId="77777777" w:rsidR="00762D58" w:rsidRDefault="00A364CD">
      <w:pPr>
        <w:pStyle w:val="ListParagraph"/>
        <w:numPr>
          <w:ilvl w:val="1"/>
          <w:numId w:val="114"/>
        </w:numPr>
        <w:tabs>
          <w:tab w:val="left" w:pos="723"/>
          <w:tab w:val="left" w:pos="724"/>
        </w:tabs>
        <w:spacing w:before="4" w:line="350" w:lineRule="atLeast"/>
        <w:ind w:right="7390" w:firstLine="0"/>
        <w:rPr>
          <w:sz w:val="20"/>
        </w:rPr>
      </w:pPr>
      <w:r>
        <w:rPr>
          <w:spacing w:val="-3"/>
          <w:sz w:val="20"/>
        </w:rPr>
        <w:t>APPLICATION</w:t>
      </w:r>
      <w:r>
        <w:rPr>
          <w:spacing w:val="-53"/>
          <w:sz w:val="20"/>
        </w:rPr>
        <w:t xml:space="preserve"> </w:t>
      </w:r>
      <w:r>
        <w:rPr>
          <w:sz w:val="20"/>
        </w:rPr>
        <w:t>Plastering</w:t>
      </w:r>
    </w:p>
    <w:p w14:paraId="7DEF6410" w14:textId="77777777" w:rsidR="00762D58" w:rsidRDefault="00A364CD">
      <w:pPr>
        <w:pStyle w:val="BodyText"/>
        <w:spacing w:before="21"/>
        <w:ind w:left="161"/>
      </w:pPr>
      <w:r>
        <w:t>Base</w:t>
      </w:r>
      <w:r>
        <w:rPr>
          <w:spacing w:val="-2"/>
        </w:rPr>
        <w:t xml:space="preserve"> </w:t>
      </w:r>
      <w:r>
        <w:t>coats:</w:t>
      </w:r>
      <w:r>
        <w:rPr>
          <w:spacing w:val="1"/>
        </w:rPr>
        <w:t xml:space="preserve"> </w:t>
      </w:r>
      <w:r>
        <w:t>Scratch-comb</w:t>
      </w:r>
      <w:r>
        <w:rPr>
          <w:spacing w:val="-2"/>
        </w:rPr>
        <w:t xml:space="preserve"> </w:t>
      </w:r>
      <w:r>
        <w:t>each</w:t>
      </w:r>
      <w:r>
        <w:rPr>
          <w:spacing w:val="-2"/>
        </w:rPr>
        <w:t xml:space="preserve"> </w:t>
      </w:r>
      <w:r>
        <w:t>base</w:t>
      </w:r>
      <w:r>
        <w:rPr>
          <w:spacing w:val="-2"/>
        </w:rPr>
        <w:t xml:space="preserve"> </w:t>
      </w:r>
      <w:r>
        <w:t>coat</w:t>
      </w:r>
      <w:r>
        <w:rPr>
          <w:spacing w:val="-3"/>
        </w:rPr>
        <w:t xml:space="preserve"> </w:t>
      </w:r>
      <w:r>
        <w:t>in</w:t>
      </w:r>
      <w:r>
        <w:rPr>
          <w:spacing w:val="-2"/>
        </w:rPr>
        <w:t xml:space="preserve"> </w:t>
      </w:r>
      <w:r>
        <w:t>two</w:t>
      </w:r>
      <w:r>
        <w:rPr>
          <w:spacing w:val="-2"/>
        </w:rPr>
        <w:t xml:space="preserve"> </w:t>
      </w:r>
      <w:r>
        <w:t>directions</w:t>
      </w:r>
      <w:r>
        <w:rPr>
          <w:spacing w:val="-1"/>
        </w:rPr>
        <w:t xml:space="preserve"> </w:t>
      </w:r>
      <w:r>
        <w:t>when</w:t>
      </w:r>
      <w:r>
        <w:rPr>
          <w:spacing w:val="-2"/>
        </w:rPr>
        <w:t xml:space="preserve"> </w:t>
      </w:r>
      <w:r>
        <w:t>it</w:t>
      </w:r>
      <w:r>
        <w:rPr>
          <w:spacing w:val="2"/>
        </w:rPr>
        <w:t xml:space="preserve"> </w:t>
      </w:r>
      <w:r>
        <w:t>has</w:t>
      </w:r>
      <w:r>
        <w:rPr>
          <w:spacing w:val="-5"/>
        </w:rPr>
        <w:t xml:space="preserve"> </w:t>
      </w:r>
      <w:r>
        <w:t>stiffened.</w:t>
      </w:r>
    </w:p>
    <w:p w14:paraId="63DEBFA2" w14:textId="77777777" w:rsidR="00762D58" w:rsidRDefault="00A364CD">
      <w:pPr>
        <w:pStyle w:val="BodyText"/>
        <w:spacing w:before="58" w:line="300" w:lineRule="auto"/>
        <w:ind w:left="161" w:right="891"/>
      </w:pPr>
      <w:r>
        <w:t>Metal</w:t>
      </w:r>
      <w:r>
        <w:rPr>
          <w:spacing w:val="-2"/>
        </w:rPr>
        <w:t xml:space="preserve"> </w:t>
      </w:r>
      <w:r>
        <w:t>lath:</w:t>
      </w:r>
      <w:r>
        <w:rPr>
          <w:spacing w:val="1"/>
        </w:rPr>
        <w:t xml:space="preserve"> </w:t>
      </w:r>
      <w:r>
        <w:t>Press</w:t>
      </w:r>
      <w:r>
        <w:rPr>
          <w:spacing w:val="-5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plaster</w:t>
      </w:r>
      <w:r>
        <w:rPr>
          <w:spacing w:val="-1"/>
        </w:rPr>
        <w:t xml:space="preserve"> </w:t>
      </w:r>
      <w:r>
        <w:t>through</w:t>
      </w:r>
      <w:r>
        <w:rPr>
          <w:spacing w:val="-2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apertures</w:t>
      </w:r>
      <w:r>
        <w:rPr>
          <w:spacing w:val="-5"/>
        </w:rPr>
        <w:t xml:space="preserve"> </w:t>
      </w:r>
      <w:r>
        <w:t>of</w:t>
      </w:r>
      <w:r>
        <w:rPr>
          <w:spacing w:val="1"/>
        </w:rPr>
        <w:t xml:space="preserve"> </w:t>
      </w:r>
      <w:r>
        <w:t>expanded</w:t>
      </w:r>
      <w:r>
        <w:rPr>
          <w:spacing w:val="-7"/>
        </w:rPr>
        <w:t xml:space="preserve"> </w:t>
      </w:r>
      <w:r>
        <w:t>metal</w:t>
      </w:r>
      <w:r>
        <w:rPr>
          <w:spacing w:val="-2"/>
        </w:rPr>
        <w:t xml:space="preserve"> </w:t>
      </w:r>
      <w:r>
        <w:t>lath</w:t>
      </w:r>
      <w:r>
        <w:rPr>
          <w:spacing w:val="-2"/>
        </w:rPr>
        <w:t xml:space="preserve"> </w:t>
      </w:r>
      <w:r>
        <w:t>and</w:t>
      </w:r>
      <w:r>
        <w:rPr>
          <w:spacing w:val="-2"/>
        </w:rPr>
        <w:t xml:space="preserve"> </w:t>
      </w:r>
      <w:r>
        <w:t>wings</w:t>
      </w:r>
      <w:r>
        <w:rPr>
          <w:spacing w:val="-4"/>
        </w:rPr>
        <w:t xml:space="preserve"> </w:t>
      </w:r>
      <w:r>
        <w:t>of</w:t>
      </w:r>
      <w:r>
        <w:rPr>
          <w:spacing w:val="1"/>
        </w:rPr>
        <w:t xml:space="preserve"> </w:t>
      </w:r>
      <w:r>
        <w:t>beads.</w:t>
      </w:r>
      <w:r>
        <w:rPr>
          <w:spacing w:val="-53"/>
        </w:rPr>
        <w:t xml:space="preserve"> </w:t>
      </w:r>
      <w:r>
        <w:t>Incidental</w:t>
      </w:r>
      <w:r>
        <w:rPr>
          <w:spacing w:val="3"/>
        </w:rPr>
        <w:t xml:space="preserve"> </w:t>
      </w:r>
      <w:r>
        <w:t>work</w:t>
      </w:r>
    </w:p>
    <w:p w14:paraId="736A9393" w14:textId="77777777" w:rsidR="00762D58" w:rsidRDefault="00A364CD">
      <w:pPr>
        <w:pStyle w:val="BodyText"/>
        <w:spacing w:line="195" w:lineRule="exact"/>
        <w:ind w:left="161"/>
      </w:pPr>
      <w:r>
        <w:t>General:</w:t>
      </w:r>
      <w:r>
        <w:rPr>
          <w:spacing w:val="-4"/>
        </w:rPr>
        <w:t xml:space="preserve"> </w:t>
      </w:r>
      <w:r>
        <w:t>Return</w:t>
      </w:r>
      <w:r>
        <w:rPr>
          <w:spacing w:val="-1"/>
        </w:rPr>
        <w:t xml:space="preserve"> </w:t>
      </w:r>
      <w:r>
        <w:t>plaster</w:t>
      </w:r>
      <w:r>
        <w:rPr>
          <w:spacing w:val="-1"/>
        </w:rPr>
        <w:t xml:space="preserve"> </w:t>
      </w:r>
      <w:r>
        <w:t>into</w:t>
      </w:r>
      <w:r>
        <w:rPr>
          <w:spacing w:val="-7"/>
        </w:rPr>
        <w:t xml:space="preserve"> </w:t>
      </w:r>
      <w:r>
        <w:t>reveals,</w:t>
      </w:r>
      <w:r>
        <w:rPr>
          <w:spacing w:val="1"/>
        </w:rPr>
        <w:t xml:space="preserve"> </w:t>
      </w:r>
      <w:r>
        <w:t>beads,</w:t>
      </w:r>
      <w:r>
        <w:rPr>
          <w:spacing w:val="1"/>
        </w:rPr>
        <w:t xml:space="preserve"> </w:t>
      </w:r>
      <w:r>
        <w:t>sills,</w:t>
      </w:r>
      <w:r>
        <w:rPr>
          <w:spacing w:val="1"/>
        </w:rPr>
        <w:t xml:space="preserve"> </w:t>
      </w:r>
      <w:r>
        <w:t>recesses</w:t>
      </w:r>
      <w:r>
        <w:rPr>
          <w:spacing w:val="-5"/>
        </w:rPr>
        <w:t xml:space="preserve"> </w:t>
      </w:r>
      <w:r>
        <w:t>and</w:t>
      </w:r>
      <w:r>
        <w:rPr>
          <w:spacing w:val="-2"/>
        </w:rPr>
        <w:t xml:space="preserve"> </w:t>
      </w:r>
      <w:r>
        <w:t>niches.</w:t>
      </w:r>
      <w:r>
        <w:rPr>
          <w:spacing w:val="1"/>
        </w:rPr>
        <w:t xml:space="preserve"> </w:t>
      </w:r>
      <w:r>
        <w:t>Plaster</w:t>
      </w:r>
      <w:r>
        <w:rPr>
          <w:spacing w:val="-5"/>
        </w:rPr>
        <w:t xml:space="preserve"> </w:t>
      </w:r>
      <w:r>
        <w:t>faces,</w:t>
      </w:r>
      <w:r>
        <w:rPr>
          <w:spacing w:val="1"/>
        </w:rPr>
        <w:t xml:space="preserve"> </w:t>
      </w:r>
      <w:r>
        <w:t>ends,</w:t>
      </w:r>
      <w:r>
        <w:rPr>
          <w:spacing w:val="1"/>
        </w:rPr>
        <w:t xml:space="preserve"> </w:t>
      </w:r>
      <w:r>
        <w:t>and</w:t>
      </w:r>
      <w:r>
        <w:rPr>
          <w:spacing w:val="-2"/>
        </w:rPr>
        <w:t xml:space="preserve"> </w:t>
      </w:r>
      <w:r>
        <w:t>soffits</w:t>
      </w:r>
    </w:p>
    <w:p w14:paraId="5AAC538E" w14:textId="77777777" w:rsidR="00762D58" w:rsidRDefault="00A364CD">
      <w:pPr>
        <w:pStyle w:val="BodyText"/>
        <w:spacing w:line="228" w:lineRule="exact"/>
        <w:ind w:left="161"/>
      </w:pPr>
      <w:r>
        <w:t>of</w:t>
      </w:r>
      <w:r>
        <w:rPr>
          <w:spacing w:val="1"/>
        </w:rPr>
        <w:t xml:space="preserve"> </w:t>
      </w:r>
      <w:r>
        <w:t>projections</w:t>
      </w:r>
      <w:r>
        <w:rPr>
          <w:spacing w:val="-5"/>
        </w:rPr>
        <w:t xml:space="preserve"> </w:t>
      </w:r>
      <w:r>
        <w:t>in</w:t>
      </w:r>
      <w:r>
        <w:rPr>
          <w:spacing w:val="-6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substrate,</w:t>
      </w:r>
      <w:r>
        <w:rPr>
          <w:spacing w:val="1"/>
        </w:rPr>
        <w:t xml:space="preserve"> </w:t>
      </w:r>
      <w:r>
        <w:t>such</w:t>
      </w:r>
      <w:r>
        <w:rPr>
          <w:spacing w:val="-1"/>
        </w:rPr>
        <w:t xml:space="preserve"> </w:t>
      </w:r>
      <w:r>
        <w:t>as</w:t>
      </w:r>
      <w:r>
        <w:rPr>
          <w:spacing w:val="-5"/>
        </w:rPr>
        <w:t xml:space="preserve"> </w:t>
      </w:r>
      <w:r>
        <w:t>string</w:t>
      </w:r>
      <w:r>
        <w:rPr>
          <w:spacing w:val="-2"/>
        </w:rPr>
        <w:t xml:space="preserve"> </w:t>
      </w:r>
      <w:r>
        <w:t>courses,</w:t>
      </w:r>
      <w:r>
        <w:rPr>
          <w:spacing w:val="2"/>
        </w:rPr>
        <w:t xml:space="preserve"> </w:t>
      </w:r>
      <w:r>
        <w:t>sills,</w:t>
      </w:r>
      <w:r>
        <w:rPr>
          <w:spacing w:val="1"/>
        </w:rPr>
        <w:t xml:space="preserve"> </w:t>
      </w:r>
      <w:r>
        <w:t>pilasters</w:t>
      </w:r>
      <w:r>
        <w:rPr>
          <w:spacing w:val="-5"/>
        </w:rPr>
        <w:t xml:space="preserve"> </w:t>
      </w:r>
      <w:r>
        <w:t>and</w:t>
      </w:r>
      <w:r>
        <w:rPr>
          <w:spacing w:val="-1"/>
        </w:rPr>
        <w:t xml:space="preserve"> </w:t>
      </w:r>
      <w:r>
        <w:t>corbels.</w:t>
      </w:r>
      <w:r>
        <w:rPr>
          <w:spacing w:val="1"/>
        </w:rPr>
        <w:t xml:space="preserve"> </w:t>
      </w:r>
      <w:r>
        <w:t>Run</w:t>
      </w:r>
      <w:r>
        <w:rPr>
          <w:spacing w:val="-2"/>
        </w:rPr>
        <w:t xml:space="preserve"> </w:t>
      </w:r>
      <w:r>
        <w:t>neatly</w:t>
      </w:r>
      <w:r>
        <w:rPr>
          <w:spacing w:val="-4"/>
        </w:rPr>
        <w:t xml:space="preserve"> </w:t>
      </w:r>
      <w:r>
        <w:t>finished</w:t>
      </w:r>
    </w:p>
    <w:p w14:paraId="200E50D2" w14:textId="77777777" w:rsidR="00762D58" w:rsidRDefault="00762D58">
      <w:pPr>
        <w:spacing w:line="228" w:lineRule="exact"/>
        <w:sectPr w:rsidR="00762D58">
          <w:pgSz w:w="11910" w:h="16840"/>
          <w:pgMar w:top="1400" w:right="1240" w:bottom="1240" w:left="1260" w:header="537" w:footer="1036" w:gutter="0"/>
          <w:cols w:space="720"/>
        </w:sectPr>
      </w:pPr>
    </w:p>
    <w:p w14:paraId="603F40C9" w14:textId="77777777" w:rsidR="00762D58" w:rsidRDefault="00A364CD">
      <w:pPr>
        <w:pStyle w:val="BodyText"/>
        <w:spacing w:before="89"/>
        <w:ind w:left="161" w:right="255"/>
      </w:pPr>
      <w:r>
        <w:lastRenderedPageBreak/>
        <w:t>throating</w:t>
      </w:r>
      <w:r>
        <w:rPr>
          <w:spacing w:val="-4"/>
        </w:rPr>
        <w:t xml:space="preserve"> </w:t>
      </w:r>
      <w:r>
        <w:t>on</w:t>
      </w:r>
      <w:r>
        <w:rPr>
          <w:spacing w:val="-3"/>
        </w:rPr>
        <w:t xml:space="preserve"> </w:t>
      </w:r>
      <w:r>
        <w:t>soffits</w:t>
      </w:r>
      <w:r>
        <w:rPr>
          <w:spacing w:val="-6"/>
        </w:rPr>
        <w:t xml:space="preserve"> </w:t>
      </w:r>
      <w:r>
        <w:t>of external</w:t>
      </w:r>
      <w:r>
        <w:rPr>
          <w:spacing w:val="-3"/>
        </w:rPr>
        <w:t xml:space="preserve"> </w:t>
      </w:r>
      <w:r>
        <w:t>projections. Trim</w:t>
      </w:r>
      <w:r>
        <w:rPr>
          <w:spacing w:val="3"/>
        </w:rPr>
        <w:t xml:space="preserve"> </w:t>
      </w:r>
      <w:r>
        <w:t>around</w:t>
      </w:r>
      <w:r>
        <w:rPr>
          <w:spacing w:val="-8"/>
        </w:rPr>
        <w:t xml:space="preserve"> </w:t>
      </w:r>
      <w:r>
        <w:t>openings. Plaster</w:t>
      </w:r>
      <w:r>
        <w:rPr>
          <w:spacing w:val="-3"/>
        </w:rPr>
        <w:t xml:space="preserve"> </w:t>
      </w:r>
      <w:r>
        <w:t>exposed</w:t>
      </w:r>
      <w:r>
        <w:rPr>
          <w:spacing w:val="-3"/>
        </w:rPr>
        <w:t xml:space="preserve"> </w:t>
      </w:r>
      <w:r>
        <w:t>internal</w:t>
      </w:r>
      <w:r>
        <w:rPr>
          <w:spacing w:val="1"/>
        </w:rPr>
        <w:t xml:space="preserve"> </w:t>
      </w:r>
      <w:r>
        <w:t>surfaces</w:t>
      </w:r>
      <w:r>
        <w:rPr>
          <w:spacing w:val="-6"/>
        </w:rPr>
        <w:t xml:space="preserve"> </w:t>
      </w:r>
      <w:r>
        <w:t>of</w:t>
      </w:r>
      <w:r>
        <w:rPr>
          <w:spacing w:val="-52"/>
        </w:rPr>
        <w:t xml:space="preserve"> </w:t>
      </w:r>
      <w:r>
        <w:t>built-in</w:t>
      </w:r>
      <w:r>
        <w:rPr>
          <w:spacing w:val="-6"/>
        </w:rPr>
        <w:t xml:space="preserve"> </w:t>
      </w:r>
      <w:r>
        <w:t>cupboards.</w:t>
      </w:r>
    </w:p>
    <w:p w14:paraId="75A53735" w14:textId="77777777" w:rsidR="00762D58" w:rsidRDefault="00A364CD">
      <w:pPr>
        <w:pStyle w:val="BodyText"/>
        <w:spacing w:before="54"/>
        <w:ind w:left="161"/>
      </w:pPr>
      <w:r>
        <w:rPr>
          <w:w w:val="105"/>
        </w:rPr>
        <w:t>Joining</w:t>
      </w:r>
      <w:r>
        <w:rPr>
          <w:spacing w:val="41"/>
          <w:w w:val="105"/>
        </w:rPr>
        <w:t xml:space="preserve"> </w:t>
      </w:r>
      <w:r>
        <w:rPr>
          <w:w w:val="105"/>
        </w:rPr>
        <w:t>up</w:t>
      </w:r>
    </w:p>
    <w:p w14:paraId="5E43E470" w14:textId="77777777" w:rsidR="00762D58" w:rsidRDefault="00A364CD">
      <w:pPr>
        <w:pStyle w:val="BodyText"/>
        <w:spacing w:before="20"/>
        <w:ind w:left="161" w:right="891"/>
      </w:pPr>
      <w:r>
        <w:t>General:</w:t>
      </w:r>
      <w:r>
        <w:rPr>
          <w:spacing w:val="-11"/>
        </w:rPr>
        <w:t xml:space="preserve"> </w:t>
      </w:r>
      <w:r>
        <w:t>If</w:t>
      </w:r>
      <w:r>
        <w:rPr>
          <w:spacing w:val="-1"/>
        </w:rPr>
        <w:t xml:space="preserve"> </w:t>
      </w:r>
      <w:r>
        <w:t>joining</w:t>
      </w:r>
      <w:r>
        <w:rPr>
          <w:spacing w:val="-4"/>
        </w:rPr>
        <w:t xml:space="preserve"> </w:t>
      </w:r>
      <w:r>
        <w:t>up</w:t>
      </w:r>
      <w:r>
        <w:rPr>
          <w:spacing w:val="1"/>
        </w:rPr>
        <w:t xml:space="preserve"> </w:t>
      </w:r>
      <w:r>
        <w:t>is</w:t>
      </w:r>
      <w:r>
        <w:rPr>
          <w:spacing w:val="-3"/>
        </w:rPr>
        <w:t xml:space="preserve"> </w:t>
      </w:r>
      <w:r>
        <w:t>required,</w:t>
      </w:r>
      <w:r>
        <w:rPr>
          <w:spacing w:val="-9"/>
        </w:rPr>
        <w:t xml:space="preserve"> </w:t>
      </w:r>
      <w:r>
        <w:t>make</w:t>
      </w:r>
      <w:r>
        <w:rPr>
          <w:spacing w:val="-10"/>
        </w:rPr>
        <w:t xml:space="preserve"> </w:t>
      </w:r>
      <w:r>
        <w:t>sure</w:t>
      </w:r>
      <w:r>
        <w:rPr>
          <w:spacing w:val="-4"/>
        </w:rPr>
        <w:t xml:space="preserve"> </w:t>
      </w:r>
      <w:r>
        <w:t>joints</w:t>
      </w:r>
      <w:r>
        <w:rPr>
          <w:spacing w:val="-7"/>
        </w:rPr>
        <w:t xml:space="preserve"> </w:t>
      </w:r>
      <w:r>
        <w:t>are</w:t>
      </w:r>
      <w:r>
        <w:rPr>
          <w:spacing w:val="-5"/>
        </w:rPr>
        <w:t xml:space="preserve"> </w:t>
      </w:r>
      <w:r>
        <w:t>imperceptible</w:t>
      </w:r>
      <w:r>
        <w:rPr>
          <w:spacing w:val="-18"/>
        </w:rPr>
        <w:t xml:space="preserve"> </w:t>
      </w:r>
      <w:r>
        <w:t>in</w:t>
      </w:r>
      <w:r>
        <w:rPr>
          <w:spacing w:val="-5"/>
        </w:rPr>
        <w:t xml:space="preserve"> </w:t>
      </w:r>
      <w:r>
        <w:t>the</w:t>
      </w:r>
      <w:r>
        <w:rPr>
          <w:spacing w:val="-8"/>
        </w:rPr>
        <w:t xml:space="preserve"> </w:t>
      </w:r>
      <w:r>
        <w:t>finished</w:t>
      </w:r>
      <w:r>
        <w:rPr>
          <w:spacing w:val="-5"/>
        </w:rPr>
        <w:t xml:space="preserve"> </w:t>
      </w:r>
      <w:r>
        <w:t>work</w:t>
      </w:r>
      <w:r>
        <w:rPr>
          <w:spacing w:val="3"/>
        </w:rPr>
        <w:t xml:space="preserve"> </w:t>
      </w:r>
      <w:r>
        <w:t>after</w:t>
      </w:r>
      <w:r>
        <w:rPr>
          <w:spacing w:val="-53"/>
        </w:rPr>
        <w:t xml:space="preserve"> </w:t>
      </w:r>
      <w:r>
        <w:t>decoration.</w:t>
      </w:r>
    </w:p>
    <w:p w14:paraId="6D9F8403" w14:textId="77777777" w:rsidR="00762D58" w:rsidRDefault="00A364CD">
      <w:pPr>
        <w:pStyle w:val="BodyText"/>
        <w:spacing w:before="59"/>
        <w:ind w:left="161"/>
      </w:pPr>
      <w:r>
        <w:rPr>
          <w:w w:val="105"/>
        </w:rPr>
        <w:t xml:space="preserve">Control </w:t>
      </w:r>
      <w:r>
        <w:rPr>
          <w:spacing w:val="25"/>
          <w:w w:val="105"/>
        </w:rPr>
        <w:t xml:space="preserve"> </w:t>
      </w:r>
      <w:r>
        <w:rPr>
          <w:w w:val="105"/>
        </w:rPr>
        <w:t>joints</w:t>
      </w:r>
    </w:p>
    <w:p w14:paraId="1B985370" w14:textId="77777777" w:rsidR="00762D58" w:rsidRDefault="00A364CD">
      <w:pPr>
        <w:pStyle w:val="BodyText"/>
        <w:spacing w:before="19"/>
        <w:ind w:left="161" w:right="246"/>
      </w:pPr>
      <w:r>
        <w:t>General:</w:t>
      </w:r>
      <w:r>
        <w:rPr>
          <w:spacing w:val="-2"/>
        </w:rPr>
        <w:t xml:space="preserve"> </w:t>
      </w:r>
      <w:r>
        <w:t>Provide</w:t>
      </w:r>
      <w:r>
        <w:rPr>
          <w:spacing w:val="-5"/>
        </w:rPr>
        <w:t xml:space="preserve"> </w:t>
      </w:r>
      <w:r>
        <w:t>joints</w:t>
      </w:r>
      <w:r>
        <w:rPr>
          <w:spacing w:val="-8"/>
        </w:rPr>
        <w:t xml:space="preserve"> </w:t>
      </w:r>
      <w:r>
        <w:t>in</w:t>
      </w:r>
      <w:r>
        <w:rPr>
          <w:spacing w:val="1"/>
        </w:rPr>
        <w:t xml:space="preserve"> </w:t>
      </w:r>
      <w:r>
        <w:t>the</w:t>
      </w:r>
      <w:r>
        <w:rPr>
          <w:spacing w:val="-5"/>
        </w:rPr>
        <w:t xml:space="preserve"> </w:t>
      </w:r>
      <w:r>
        <w:t>finish to</w:t>
      </w:r>
      <w:r>
        <w:rPr>
          <w:spacing w:val="-4"/>
        </w:rPr>
        <w:t xml:space="preserve"> </w:t>
      </w:r>
      <w:r>
        <w:t>coincide with control</w:t>
      </w:r>
      <w:r>
        <w:rPr>
          <w:spacing w:val="1"/>
        </w:rPr>
        <w:t xml:space="preserve"> </w:t>
      </w:r>
      <w:r>
        <w:t>joints</w:t>
      </w:r>
      <w:r>
        <w:rPr>
          <w:spacing w:val="-3"/>
        </w:rPr>
        <w:t xml:space="preserve"> </w:t>
      </w:r>
      <w:r>
        <w:t>in</w:t>
      </w:r>
      <w:r>
        <w:rPr>
          <w:spacing w:val="-5"/>
        </w:rPr>
        <w:t xml:space="preserve"> </w:t>
      </w:r>
      <w:r>
        <w:t>the substrate.</w:t>
      </w:r>
      <w:r>
        <w:rPr>
          <w:spacing w:val="4"/>
        </w:rPr>
        <w:t xml:space="preserve"> </w:t>
      </w:r>
      <w:r>
        <w:t>Make sure the</w:t>
      </w:r>
      <w:r>
        <w:rPr>
          <w:spacing w:val="-4"/>
        </w:rPr>
        <w:t xml:space="preserve"> </w:t>
      </w:r>
      <w:r>
        <w:t>joint</w:t>
      </w:r>
      <w:r>
        <w:rPr>
          <w:spacing w:val="-53"/>
        </w:rPr>
        <w:t xml:space="preserve"> </w:t>
      </w:r>
      <w:r>
        <w:t>in</w:t>
      </w:r>
      <w:r>
        <w:rPr>
          <w:spacing w:val="-1"/>
        </w:rPr>
        <w:t xml:space="preserve"> </w:t>
      </w:r>
      <w:r>
        <w:t>the</w:t>
      </w:r>
      <w:r>
        <w:rPr>
          <w:spacing w:val="-5"/>
        </w:rPr>
        <w:t xml:space="preserve"> </w:t>
      </w:r>
      <w:r>
        <w:t>substrate is</w:t>
      </w:r>
      <w:r>
        <w:rPr>
          <w:spacing w:val="-3"/>
        </w:rPr>
        <w:t xml:space="preserve"> </w:t>
      </w:r>
      <w:r>
        <w:t>not</w:t>
      </w:r>
      <w:r>
        <w:rPr>
          <w:spacing w:val="3"/>
        </w:rPr>
        <w:t xml:space="preserve"> </w:t>
      </w:r>
      <w:r>
        <w:t>bridged during plastering.</w:t>
      </w:r>
    </w:p>
    <w:p w14:paraId="3DC5BC57" w14:textId="77777777" w:rsidR="00762D58" w:rsidRDefault="00A364CD">
      <w:pPr>
        <w:pStyle w:val="BodyText"/>
        <w:spacing w:before="64"/>
        <w:ind w:left="161"/>
      </w:pPr>
      <w:r>
        <w:t>Size:</w:t>
      </w:r>
    </w:p>
    <w:p w14:paraId="65D72879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58"/>
        <w:rPr>
          <w:rFonts w:ascii="Times New Roman" w:hAnsi="Times New Roman"/>
          <w:sz w:val="20"/>
        </w:rPr>
      </w:pPr>
      <w:r>
        <w:rPr>
          <w:sz w:val="20"/>
        </w:rPr>
        <w:t>Depth:</w:t>
      </w:r>
      <w:r>
        <w:rPr>
          <w:spacing w:val="-9"/>
          <w:sz w:val="20"/>
        </w:rPr>
        <w:t xml:space="preserve"> </w:t>
      </w:r>
      <w:r>
        <w:rPr>
          <w:sz w:val="20"/>
        </w:rPr>
        <w:t>Extend</w:t>
      </w:r>
      <w:r>
        <w:rPr>
          <w:spacing w:val="-10"/>
          <w:sz w:val="20"/>
        </w:rPr>
        <w:t xml:space="preserve"> </w:t>
      </w:r>
      <w:r>
        <w:rPr>
          <w:sz w:val="20"/>
        </w:rPr>
        <w:t>the</w:t>
      </w:r>
      <w:r>
        <w:rPr>
          <w:spacing w:val="-12"/>
          <w:sz w:val="20"/>
        </w:rPr>
        <w:t xml:space="preserve"> </w:t>
      </w:r>
      <w:r>
        <w:rPr>
          <w:sz w:val="20"/>
        </w:rPr>
        <w:t>joint</w:t>
      </w:r>
      <w:r>
        <w:rPr>
          <w:spacing w:val="-8"/>
          <w:sz w:val="20"/>
        </w:rPr>
        <w:t xml:space="preserve"> </w:t>
      </w:r>
      <w:r>
        <w:rPr>
          <w:sz w:val="20"/>
        </w:rPr>
        <w:t>right</w:t>
      </w:r>
      <w:r>
        <w:rPr>
          <w:spacing w:val="-5"/>
          <w:sz w:val="20"/>
        </w:rPr>
        <w:t xml:space="preserve"> </w:t>
      </w:r>
      <w:r>
        <w:rPr>
          <w:sz w:val="20"/>
        </w:rPr>
        <w:t>through</w:t>
      </w:r>
      <w:r>
        <w:rPr>
          <w:spacing w:val="-11"/>
          <w:sz w:val="20"/>
        </w:rPr>
        <w:t xml:space="preserve"> </w:t>
      </w:r>
      <w:r>
        <w:rPr>
          <w:sz w:val="20"/>
        </w:rPr>
        <w:t>the</w:t>
      </w:r>
      <w:r>
        <w:rPr>
          <w:spacing w:val="-7"/>
          <w:sz w:val="20"/>
        </w:rPr>
        <w:t xml:space="preserve"> </w:t>
      </w:r>
      <w:r>
        <w:rPr>
          <w:sz w:val="20"/>
        </w:rPr>
        <w:t>plaster</w:t>
      </w:r>
      <w:r>
        <w:rPr>
          <w:spacing w:val="-5"/>
          <w:sz w:val="20"/>
        </w:rPr>
        <w:t xml:space="preserve"> </w:t>
      </w:r>
      <w:r>
        <w:rPr>
          <w:sz w:val="20"/>
        </w:rPr>
        <w:t>and</w:t>
      </w:r>
      <w:r>
        <w:rPr>
          <w:spacing w:val="-2"/>
          <w:sz w:val="20"/>
        </w:rPr>
        <w:t xml:space="preserve"> </w:t>
      </w:r>
      <w:r>
        <w:rPr>
          <w:sz w:val="20"/>
        </w:rPr>
        <w:t>reinforcement</w:t>
      </w:r>
      <w:r>
        <w:rPr>
          <w:spacing w:val="-13"/>
          <w:sz w:val="20"/>
        </w:rPr>
        <w:t xml:space="preserve"> </w:t>
      </w:r>
      <w:r>
        <w:rPr>
          <w:sz w:val="20"/>
        </w:rPr>
        <w:t>to</w:t>
      </w:r>
      <w:r>
        <w:rPr>
          <w:spacing w:val="-12"/>
          <w:sz w:val="20"/>
        </w:rPr>
        <w:t xml:space="preserve"> </w:t>
      </w:r>
      <w:r>
        <w:rPr>
          <w:sz w:val="20"/>
        </w:rPr>
        <w:t>the</w:t>
      </w:r>
      <w:r>
        <w:rPr>
          <w:spacing w:val="-6"/>
          <w:sz w:val="20"/>
        </w:rPr>
        <w:t xml:space="preserve"> </w:t>
      </w:r>
      <w:r>
        <w:rPr>
          <w:sz w:val="20"/>
        </w:rPr>
        <w:t>substrate.</w:t>
      </w:r>
    </w:p>
    <w:p w14:paraId="0A38A61E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57" w:line="300" w:lineRule="auto"/>
        <w:ind w:left="161" w:right="2414" w:firstLine="0"/>
        <w:rPr>
          <w:rFonts w:ascii="Times New Roman" w:hAnsi="Times New Roman"/>
          <w:sz w:val="20"/>
        </w:rPr>
      </w:pPr>
      <w:r>
        <w:rPr>
          <w:sz w:val="20"/>
        </w:rPr>
        <w:t>Width:</w:t>
      </w:r>
      <w:r>
        <w:rPr>
          <w:spacing w:val="-6"/>
          <w:sz w:val="20"/>
        </w:rPr>
        <w:t xml:space="preserve"> </w:t>
      </w:r>
      <w:r>
        <w:rPr>
          <w:sz w:val="20"/>
        </w:rPr>
        <w:t>3</w:t>
      </w:r>
      <w:r>
        <w:rPr>
          <w:spacing w:val="-10"/>
          <w:sz w:val="20"/>
        </w:rPr>
        <w:t xml:space="preserve"> </w:t>
      </w:r>
      <w:r>
        <w:rPr>
          <w:sz w:val="20"/>
        </w:rPr>
        <w:t>mm,</w:t>
      </w:r>
      <w:r>
        <w:rPr>
          <w:spacing w:val="-1"/>
          <w:sz w:val="20"/>
        </w:rPr>
        <w:t xml:space="preserve"> </w:t>
      </w:r>
      <w:r>
        <w:rPr>
          <w:sz w:val="20"/>
        </w:rPr>
        <w:t>or</w:t>
      </w:r>
      <w:r>
        <w:rPr>
          <w:spacing w:val="-3"/>
          <w:sz w:val="20"/>
        </w:rPr>
        <w:t xml:space="preserve"> </w:t>
      </w:r>
      <w:r>
        <w:rPr>
          <w:sz w:val="20"/>
        </w:rPr>
        <w:t>the</w:t>
      </w:r>
      <w:r>
        <w:rPr>
          <w:spacing w:val="-4"/>
          <w:sz w:val="20"/>
        </w:rPr>
        <w:t xml:space="preserve"> </w:t>
      </w:r>
      <w:r>
        <w:rPr>
          <w:sz w:val="20"/>
        </w:rPr>
        <w:t>same</w:t>
      </w:r>
      <w:r>
        <w:rPr>
          <w:spacing w:val="-10"/>
          <w:sz w:val="20"/>
        </w:rPr>
        <w:t xml:space="preserve"> </w:t>
      </w:r>
      <w:r>
        <w:rPr>
          <w:sz w:val="20"/>
        </w:rPr>
        <w:t>width</w:t>
      </w:r>
      <w:r>
        <w:rPr>
          <w:spacing w:val="-3"/>
          <w:sz w:val="20"/>
        </w:rPr>
        <w:t xml:space="preserve"> </w:t>
      </w:r>
      <w:r>
        <w:rPr>
          <w:sz w:val="20"/>
        </w:rPr>
        <w:t>as</w:t>
      </w:r>
      <w:r>
        <w:rPr>
          <w:spacing w:val="-3"/>
          <w:sz w:val="20"/>
        </w:rPr>
        <w:t xml:space="preserve"> </w:t>
      </w:r>
      <w:r>
        <w:rPr>
          <w:sz w:val="20"/>
        </w:rPr>
        <w:t>the</w:t>
      </w:r>
      <w:r>
        <w:rPr>
          <w:spacing w:val="-5"/>
          <w:sz w:val="20"/>
        </w:rPr>
        <w:t xml:space="preserve"> </w:t>
      </w:r>
      <w:r>
        <w:rPr>
          <w:sz w:val="20"/>
        </w:rPr>
        <w:t>substrate</w:t>
      </w:r>
      <w:r>
        <w:rPr>
          <w:spacing w:val="-8"/>
          <w:sz w:val="20"/>
        </w:rPr>
        <w:t xml:space="preserve"> </w:t>
      </w:r>
      <w:r>
        <w:rPr>
          <w:sz w:val="20"/>
        </w:rPr>
        <w:t>joint,</w:t>
      </w:r>
      <w:r>
        <w:rPr>
          <w:spacing w:val="-6"/>
          <w:sz w:val="20"/>
        </w:rPr>
        <w:t xml:space="preserve"> </w:t>
      </w:r>
      <w:r>
        <w:rPr>
          <w:sz w:val="20"/>
        </w:rPr>
        <w:t>whichever</w:t>
      </w:r>
      <w:r>
        <w:rPr>
          <w:spacing w:val="-11"/>
          <w:sz w:val="20"/>
        </w:rPr>
        <w:t xml:space="preserve"> </w:t>
      </w:r>
      <w:r>
        <w:rPr>
          <w:sz w:val="20"/>
        </w:rPr>
        <w:t>is</w:t>
      </w:r>
      <w:r>
        <w:rPr>
          <w:spacing w:val="-3"/>
          <w:sz w:val="20"/>
        </w:rPr>
        <w:t xml:space="preserve"> </w:t>
      </w:r>
      <w:r>
        <w:rPr>
          <w:sz w:val="20"/>
        </w:rPr>
        <w:t>greater.</w:t>
      </w:r>
      <w:r>
        <w:rPr>
          <w:spacing w:val="-52"/>
          <w:sz w:val="20"/>
        </w:rPr>
        <w:t xml:space="preserve"> </w:t>
      </w:r>
      <w:r>
        <w:rPr>
          <w:sz w:val="20"/>
        </w:rPr>
        <w:t>Damp-proof</w:t>
      </w:r>
      <w:r>
        <w:rPr>
          <w:spacing w:val="-9"/>
          <w:sz w:val="20"/>
        </w:rPr>
        <w:t xml:space="preserve"> </w:t>
      </w:r>
      <w:r>
        <w:rPr>
          <w:sz w:val="20"/>
        </w:rPr>
        <w:t>courses:</w:t>
      </w:r>
      <w:r>
        <w:rPr>
          <w:spacing w:val="-8"/>
          <w:sz w:val="20"/>
        </w:rPr>
        <w:t xml:space="preserve"> </w:t>
      </w:r>
      <w:r>
        <w:rPr>
          <w:sz w:val="20"/>
        </w:rPr>
        <w:t>Do</w:t>
      </w:r>
      <w:r>
        <w:rPr>
          <w:spacing w:val="-7"/>
          <w:sz w:val="20"/>
        </w:rPr>
        <w:t xml:space="preserve"> </w:t>
      </w:r>
      <w:r>
        <w:rPr>
          <w:sz w:val="20"/>
        </w:rPr>
        <w:t>not</w:t>
      </w:r>
      <w:r>
        <w:rPr>
          <w:spacing w:val="-4"/>
          <w:sz w:val="20"/>
        </w:rPr>
        <w:t xml:space="preserve"> </w:t>
      </w:r>
      <w:r>
        <w:rPr>
          <w:sz w:val="20"/>
        </w:rPr>
        <w:t>continue</w:t>
      </w:r>
      <w:r>
        <w:rPr>
          <w:spacing w:val="-11"/>
          <w:sz w:val="20"/>
        </w:rPr>
        <w:t xml:space="preserve"> </w:t>
      </w:r>
      <w:r>
        <w:rPr>
          <w:sz w:val="20"/>
        </w:rPr>
        <w:t>plaster</w:t>
      </w:r>
      <w:r>
        <w:rPr>
          <w:spacing w:val="-5"/>
          <w:sz w:val="20"/>
        </w:rPr>
        <w:t xml:space="preserve"> </w:t>
      </w:r>
      <w:r>
        <w:rPr>
          <w:sz w:val="20"/>
        </w:rPr>
        <w:t>across</w:t>
      </w:r>
      <w:r>
        <w:rPr>
          <w:spacing w:val="-10"/>
          <w:sz w:val="20"/>
        </w:rPr>
        <w:t xml:space="preserve"> </w:t>
      </w:r>
      <w:r>
        <w:rPr>
          <w:sz w:val="20"/>
        </w:rPr>
        <w:t>damp-proof</w:t>
      </w:r>
      <w:r>
        <w:rPr>
          <w:spacing w:val="-9"/>
          <w:sz w:val="20"/>
        </w:rPr>
        <w:t xml:space="preserve"> </w:t>
      </w:r>
      <w:r>
        <w:rPr>
          <w:sz w:val="20"/>
        </w:rPr>
        <w:t>courses.</w:t>
      </w:r>
    </w:p>
    <w:p w14:paraId="3A497F8D" w14:textId="77777777" w:rsidR="00762D58" w:rsidRDefault="00A364CD">
      <w:pPr>
        <w:pStyle w:val="BodyText"/>
        <w:spacing w:before="5"/>
        <w:ind w:left="161" w:right="357"/>
      </w:pPr>
      <w:r>
        <w:t>Plastering on metal lath: Provide control joints to divide the plastering area into rectangular panels of</w:t>
      </w:r>
      <w:r>
        <w:rPr>
          <w:spacing w:val="-53"/>
        </w:rPr>
        <w:t xml:space="preserve"> </w:t>
      </w:r>
      <w:r>
        <w:t>10 m</w:t>
      </w:r>
      <w:r>
        <w:rPr>
          <w:position w:val="6"/>
          <w:sz w:val="13"/>
        </w:rPr>
        <w:t>2</w:t>
      </w:r>
      <w:r>
        <w:rPr>
          <w:spacing w:val="-3"/>
          <w:position w:val="6"/>
          <w:sz w:val="13"/>
        </w:rPr>
        <w:t xml:space="preserve"> </w:t>
      </w:r>
      <w:r>
        <w:t>or</w:t>
      </w:r>
      <w:r>
        <w:rPr>
          <w:spacing w:val="-3"/>
        </w:rPr>
        <w:t xml:space="preserve"> </w:t>
      </w:r>
      <w:r>
        <w:t>less.</w:t>
      </w:r>
    </w:p>
    <w:p w14:paraId="30AF15F8" w14:textId="77777777" w:rsidR="00762D58" w:rsidRDefault="00A364CD">
      <w:pPr>
        <w:pStyle w:val="BodyText"/>
        <w:spacing w:before="59"/>
        <w:ind w:left="161"/>
      </w:pPr>
      <w:r>
        <w:t>V-joints: Provide</w:t>
      </w:r>
      <w:r>
        <w:rPr>
          <w:spacing w:val="-2"/>
        </w:rPr>
        <w:t xml:space="preserve"> </w:t>
      </w:r>
      <w:r>
        <w:t>V-joints,</w:t>
      </w:r>
      <w:r>
        <w:rPr>
          <w:spacing w:val="1"/>
        </w:rPr>
        <w:t xml:space="preserve"> </w:t>
      </w:r>
      <w:r>
        <w:t>cut</w:t>
      </w:r>
      <w:r>
        <w:rPr>
          <w:spacing w:val="-4"/>
        </w:rPr>
        <w:t xml:space="preserve"> </w:t>
      </w:r>
      <w:r>
        <w:t>right</w:t>
      </w:r>
      <w:r>
        <w:rPr>
          <w:spacing w:val="-4"/>
        </w:rPr>
        <w:t xml:space="preserve"> </w:t>
      </w:r>
      <w:r>
        <w:t>through</w:t>
      </w:r>
      <w:r>
        <w:rPr>
          <w:spacing w:val="-2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plaster</w:t>
      </w:r>
      <w:r>
        <w:rPr>
          <w:spacing w:val="-5"/>
        </w:rPr>
        <w:t xml:space="preserve"> </w:t>
      </w:r>
      <w:r>
        <w:t>to</w:t>
      </w:r>
      <w:r>
        <w:rPr>
          <w:spacing w:val="-2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substrate,</w:t>
      </w:r>
      <w:r>
        <w:rPr>
          <w:spacing w:val="1"/>
        </w:rPr>
        <w:t xml:space="preserve"> </w:t>
      </w:r>
      <w:r>
        <w:t>at</w:t>
      </w:r>
      <w:r>
        <w:rPr>
          <w:spacing w:val="1"/>
        </w:rPr>
        <w:t xml:space="preserve"> </w:t>
      </w:r>
      <w:r>
        <w:t>the</w:t>
      </w:r>
      <w:r>
        <w:rPr>
          <w:spacing w:val="-7"/>
        </w:rPr>
        <w:t xml:space="preserve"> </w:t>
      </w:r>
      <w:r>
        <w:t>following</w:t>
      </w:r>
      <w:r>
        <w:rPr>
          <w:spacing w:val="-7"/>
        </w:rPr>
        <w:t xml:space="preserve"> </w:t>
      </w:r>
      <w:r>
        <w:t>locations:</w:t>
      </w:r>
    </w:p>
    <w:p w14:paraId="47EAAB74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58"/>
        <w:rPr>
          <w:rFonts w:ascii="Times New Roman" w:hAnsi="Times New Roman"/>
          <w:sz w:val="20"/>
        </w:rPr>
      </w:pPr>
      <w:r>
        <w:rPr>
          <w:spacing w:val="-1"/>
          <w:sz w:val="20"/>
        </w:rPr>
        <w:t>Abutments</w:t>
      </w:r>
      <w:r>
        <w:rPr>
          <w:spacing w:val="-3"/>
          <w:sz w:val="20"/>
        </w:rPr>
        <w:t xml:space="preserve"> </w:t>
      </w:r>
      <w:r>
        <w:rPr>
          <w:sz w:val="20"/>
        </w:rPr>
        <w:t>with</w:t>
      </w:r>
      <w:r>
        <w:rPr>
          <w:spacing w:val="-4"/>
          <w:sz w:val="20"/>
        </w:rPr>
        <w:t xml:space="preserve"> </w:t>
      </w:r>
      <w:r>
        <w:rPr>
          <w:sz w:val="20"/>
        </w:rPr>
        <w:t>metal</w:t>
      </w:r>
      <w:r>
        <w:rPr>
          <w:spacing w:val="4"/>
          <w:sz w:val="20"/>
        </w:rPr>
        <w:t xml:space="preserve"> </w:t>
      </w:r>
      <w:r>
        <w:rPr>
          <w:sz w:val="20"/>
        </w:rPr>
        <w:t>door</w:t>
      </w:r>
      <w:r>
        <w:rPr>
          <w:spacing w:val="-25"/>
          <w:sz w:val="20"/>
        </w:rPr>
        <w:t xml:space="preserve"> </w:t>
      </w:r>
      <w:r>
        <w:rPr>
          <w:sz w:val="20"/>
        </w:rPr>
        <w:t>frames.</w:t>
      </w:r>
    </w:p>
    <w:p w14:paraId="10C04B3F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57"/>
        <w:rPr>
          <w:rFonts w:ascii="Times New Roman" w:hAnsi="Times New Roman"/>
          <w:sz w:val="20"/>
        </w:rPr>
      </w:pPr>
      <w:r>
        <w:rPr>
          <w:spacing w:val="-1"/>
          <w:sz w:val="20"/>
        </w:rPr>
        <w:t>Abutments</w:t>
      </w:r>
      <w:r>
        <w:rPr>
          <w:spacing w:val="-3"/>
          <w:sz w:val="20"/>
        </w:rPr>
        <w:t xml:space="preserve"> </w:t>
      </w:r>
      <w:r>
        <w:rPr>
          <w:spacing w:val="-1"/>
          <w:sz w:val="20"/>
        </w:rPr>
        <w:t>with</w:t>
      </w:r>
      <w:r>
        <w:rPr>
          <w:spacing w:val="1"/>
          <w:sz w:val="20"/>
        </w:rPr>
        <w:t xml:space="preserve"> </w:t>
      </w:r>
      <w:r>
        <w:rPr>
          <w:sz w:val="20"/>
        </w:rPr>
        <w:t>other</w:t>
      </w:r>
      <w:r>
        <w:rPr>
          <w:spacing w:val="-20"/>
          <w:sz w:val="20"/>
        </w:rPr>
        <w:t xml:space="preserve"> </w:t>
      </w:r>
      <w:r>
        <w:rPr>
          <w:sz w:val="20"/>
        </w:rPr>
        <w:t>finishes.</w:t>
      </w:r>
    </w:p>
    <w:p w14:paraId="3C137C04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57" w:line="300" w:lineRule="auto"/>
        <w:ind w:left="161" w:right="5571" w:firstLine="0"/>
        <w:rPr>
          <w:rFonts w:ascii="Times New Roman" w:hAnsi="Times New Roman"/>
          <w:sz w:val="20"/>
        </w:rPr>
      </w:pPr>
      <w:r>
        <w:rPr>
          <w:sz w:val="20"/>
        </w:rPr>
        <w:t>Junctions</w:t>
      </w:r>
      <w:r>
        <w:rPr>
          <w:spacing w:val="-8"/>
          <w:sz w:val="20"/>
        </w:rPr>
        <w:t xml:space="preserve"> </w:t>
      </w:r>
      <w:r>
        <w:rPr>
          <w:sz w:val="20"/>
        </w:rPr>
        <w:t>between</w:t>
      </w:r>
      <w:r>
        <w:rPr>
          <w:spacing w:val="-5"/>
          <w:sz w:val="20"/>
        </w:rPr>
        <w:t xml:space="preserve"> </w:t>
      </w:r>
      <w:r>
        <w:rPr>
          <w:sz w:val="20"/>
        </w:rPr>
        <w:t>different</w:t>
      </w:r>
      <w:r>
        <w:rPr>
          <w:spacing w:val="-2"/>
          <w:sz w:val="20"/>
        </w:rPr>
        <w:t xml:space="preserve"> </w:t>
      </w:r>
      <w:r>
        <w:rPr>
          <w:sz w:val="20"/>
        </w:rPr>
        <w:t>substrates.</w:t>
      </w:r>
      <w:r>
        <w:rPr>
          <w:spacing w:val="-53"/>
          <w:sz w:val="20"/>
        </w:rPr>
        <w:t xml:space="preserve"> </w:t>
      </w:r>
      <w:r>
        <w:rPr>
          <w:sz w:val="20"/>
        </w:rPr>
        <w:t>Cornices</w:t>
      </w:r>
    </w:p>
    <w:p w14:paraId="52896DE8" w14:textId="77777777" w:rsidR="00762D58" w:rsidRDefault="00A364CD">
      <w:pPr>
        <w:pStyle w:val="BodyText"/>
        <w:spacing w:line="197" w:lineRule="exact"/>
        <w:ind w:left="161"/>
      </w:pPr>
      <w:r>
        <w:t>General:</w:t>
      </w:r>
      <w:r>
        <w:rPr>
          <w:spacing w:val="-2"/>
        </w:rPr>
        <w:t xml:space="preserve"> </w:t>
      </w:r>
      <w:r>
        <w:t>Accurately</w:t>
      </w:r>
      <w:r>
        <w:rPr>
          <w:spacing w:val="-3"/>
        </w:rPr>
        <w:t xml:space="preserve"> </w:t>
      </w:r>
      <w:r>
        <w:t>cut</w:t>
      </w:r>
      <w:r>
        <w:rPr>
          <w:spacing w:val="3"/>
        </w:rPr>
        <w:t xml:space="preserve"> </w:t>
      </w:r>
      <w:r>
        <w:t>and</w:t>
      </w:r>
      <w:r>
        <w:rPr>
          <w:spacing w:val="-5"/>
        </w:rPr>
        <w:t xml:space="preserve"> </w:t>
      </w:r>
      <w:r>
        <w:t>mitre corners.</w:t>
      </w:r>
      <w:r>
        <w:rPr>
          <w:spacing w:val="4"/>
        </w:rPr>
        <w:t xml:space="preserve"> </w:t>
      </w:r>
      <w:r>
        <w:t>Match and align</w:t>
      </w:r>
      <w:r>
        <w:rPr>
          <w:spacing w:val="-5"/>
        </w:rPr>
        <w:t xml:space="preserve"> </w:t>
      </w:r>
      <w:r>
        <w:t>ornament.</w:t>
      </w:r>
      <w:r>
        <w:rPr>
          <w:spacing w:val="3"/>
        </w:rPr>
        <w:t xml:space="preserve"> </w:t>
      </w:r>
      <w:r>
        <w:t>Do</w:t>
      </w:r>
      <w:r>
        <w:rPr>
          <w:spacing w:val="-4"/>
        </w:rPr>
        <w:t xml:space="preserve"> </w:t>
      </w:r>
      <w:r>
        <w:t>not</w:t>
      </w:r>
      <w:r>
        <w:rPr>
          <w:spacing w:val="-2"/>
        </w:rPr>
        <w:t xml:space="preserve"> </w:t>
      </w:r>
      <w:r>
        <w:t>make</w:t>
      </w:r>
      <w:r>
        <w:rPr>
          <w:spacing w:val="-5"/>
        </w:rPr>
        <w:t xml:space="preserve"> </w:t>
      </w:r>
      <w:r>
        <w:t>butt</w:t>
      </w:r>
      <w:r>
        <w:rPr>
          <w:spacing w:val="-2"/>
        </w:rPr>
        <w:t xml:space="preserve"> </w:t>
      </w:r>
      <w:r>
        <w:t>joints</w:t>
      </w:r>
      <w:r>
        <w:rPr>
          <w:spacing w:val="-8"/>
        </w:rPr>
        <w:t xml:space="preserve"> </w:t>
      </w:r>
      <w:r>
        <w:t>in</w:t>
      </w:r>
      <w:r>
        <w:rPr>
          <w:spacing w:val="1"/>
        </w:rPr>
        <w:t xml:space="preserve"> </w:t>
      </w:r>
      <w:r>
        <w:t>the</w:t>
      </w:r>
    </w:p>
    <w:p w14:paraId="7D4A4FEB" w14:textId="77777777" w:rsidR="00762D58" w:rsidRDefault="00A364CD">
      <w:pPr>
        <w:pStyle w:val="BodyText"/>
        <w:spacing w:line="225" w:lineRule="exact"/>
        <w:ind w:left="161"/>
      </w:pPr>
      <w:r>
        <w:t>length</w:t>
      </w:r>
      <w:r>
        <w:rPr>
          <w:spacing w:val="-2"/>
        </w:rPr>
        <w:t xml:space="preserve"> </w:t>
      </w:r>
      <w:r>
        <w:t>of</w:t>
      </w:r>
      <w:r>
        <w:rPr>
          <w:spacing w:val="2"/>
        </w:rPr>
        <w:t xml:space="preserve"> </w:t>
      </w:r>
      <w:r>
        <w:t>a</w:t>
      </w:r>
      <w:r>
        <w:rPr>
          <w:spacing w:val="-1"/>
        </w:rPr>
        <w:t xml:space="preserve"> </w:t>
      </w:r>
      <w:r>
        <w:t>cornice</w:t>
      </w:r>
      <w:r>
        <w:rPr>
          <w:spacing w:val="-2"/>
        </w:rPr>
        <w:t xml:space="preserve"> </w:t>
      </w:r>
      <w:r>
        <w:t>unless</w:t>
      </w:r>
      <w:r>
        <w:rPr>
          <w:spacing w:val="-4"/>
        </w:rPr>
        <w:t xml:space="preserve"> </w:t>
      </w:r>
      <w:r>
        <w:t>required,</w:t>
      </w:r>
      <w:r>
        <w:rPr>
          <w:spacing w:val="2"/>
        </w:rPr>
        <w:t xml:space="preserve"> </w:t>
      </w:r>
      <w:r>
        <w:t>or</w:t>
      </w:r>
      <w:r>
        <w:rPr>
          <w:spacing w:val="-4"/>
        </w:rPr>
        <w:t xml:space="preserve"> </w:t>
      </w:r>
      <w:r>
        <w:t>if</w:t>
      </w:r>
      <w:r>
        <w:rPr>
          <w:spacing w:val="-4"/>
        </w:rPr>
        <w:t xml:space="preserve"> </w:t>
      </w:r>
      <w:r>
        <w:t>full</w:t>
      </w:r>
      <w:r>
        <w:rPr>
          <w:spacing w:val="-1"/>
        </w:rPr>
        <w:t xml:space="preserve"> </w:t>
      </w:r>
      <w:r>
        <w:t>lengths</w:t>
      </w:r>
      <w:r>
        <w:rPr>
          <w:spacing w:val="-4"/>
        </w:rPr>
        <w:t xml:space="preserve"> </w:t>
      </w:r>
      <w:r>
        <w:t>are</w:t>
      </w:r>
      <w:r>
        <w:rPr>
          <w:spacing w:val="-1"/>
        </w:rPr>
        <w:t xml:space="preserve"> </w:t>
      </w:r>
      <w:r>
        <w:t>not</w:t>
      </w:r>
      <w:r>
        <w:rPr>
          <w:spacing w:val="1"/>
        </w:rPr>
        <w:t xml:space="preserve"> </w:t>
      </w:r>
      <w:r>
        <w:t>available.</w:t>
      </w:r>
    </w:p>
    <w:p w14:paraId="26E8E721" w14:textId="77777777" w:rsidR="00762D58" w:rsidRDefault="00A364CD">
      <w:pPr>
        <w:pStyle w:val="BodyText"/>
        <w:spacing w:before="63"/>
        <w:ind w:left="161"/>
      </w:pPr>
      <w:r>
        <w:t>Installation:</w:t>
      </w:r>
      <w:r>
        <w:rPr>
          <w:spacing w:val="-3"/>
        </w:rPr>
        <w:t xml:space="preserve"> </w:t>
      </w:r>
      <w:r>
        <w:t>Butter edges,</w:t>
      </w:r>
      <w:r>
        <w:rPr>
          <w:spacing w:val="-3"/>
        </w:rPr>
        <w:t xml:space="preserve"> </w:t>
      </w:r>
      <w:r>
        <w:t>mitres</w:t>
      </w:r>
      <w:r>
        <w:rPr>
          <w:spacing w:val="-3"/>
        </w:rPr>
        <w:t xml:space="preserve"> </w:t>
      </w:r>
      <w:r>
        <w:t>and</w:t>
      </w:r>
      <w:r>
        <w:rPr>
          <w:spacing w:val="-1"/>
        </w:rPr>
        <w:t xml:space="preserve"> </w:t>
      </w:r>
      <w:r>
        <w:t>joins</w:t>
      </w:r>
      <w:r>
        <w:rPr>
          <w:spacing w:val="-4"/>
        </w:rPr>
        <w:t xml:space="preserve"> </w:t>
      </w:r>
      <w:r>
        <w:t>for</w:t>
      </w:r>
      <w:r>
        <w:rPr>
          <w:spacing w:val="-3"/>
        </w:rPr>
        <w:t xml:space="preserve"> </w:t>
      </w:r>
      <w:r>
        <w:t>the</w:t>
      </w:r>
      <w:r>
        <w:rPr>
          <w:spacing w:val="-6"/>
        </w:rPr>
        <w:t xml:space="preserve"> </w:t>
      </w:r>
      <w:r>
        <w:t>full</w:t>
      </w:r>
      <w:r>
        <w:rPr>
          <w:spacing w:val="-1"/>
        </w:rPr>
        <w:t xml:space="preserve"> </w:t>
      </w:r>
      <w:r>
        <w:t>length of</w:t>
      </w:r>
      <w:r>
        <w:rPr>
          <w:spacing w:val="7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cornice</w:t>
      </w:r>
      <w:r>
        <w:rPr>
          <w:spacing w:val="-6"/>
        </w:rPr>
        <w:t xml:space="preserve"> </w:t>
      </w:r>
      <w:r>
        <w:t>with adhesive.</w:t>
      </w:r>
    </w:p>
    <w:p w14:paraId="4FF7A119" w14:textId="77777777" w:rsidR="00762D58" w:rsidRDefault="00A364CD">
      <w:pPr>
        <w:pStyle w:val="BodyText"/>
        <w:spacing w:before="59"/>
        <w:ind w:left="161"/>
      </w:pPr>
      <w:r>
        <w:t>Mechanical</w:t>
      </w:r>
      <w:r>
        <w:rPr>
          <w:spacing w:val="-6"/>
        </w:rPr>
        <w:t xml:space="preserve"> </w:t>
      </w:r>
      <w:r>
        <w:t>fixing:</w:t>
      </w:r>
      <w:r>
        <w:rPr>
          <w:spacing w:val="-3"/>
        </w:rPr>
        <w:t xml:space="preserve"> </w:t>
      </w:r>
      <w:r>
        <w:t>If</w:t>
      </w:r>
      <w:r>
        <w:rPr>
          <w:spacing w:val="3"/>
        </w:rPr>
        <w:t xml:space="preserve"> </w:t>
      </w:r>
      <w:r>
        <w:t>cornice</w:t>
      </w:r>
      <w:r>
        <w:rPr>
          <w:spacing w:val="-6"/>
        </w:rPr>
        <w:t xml:space="preserve"> </w:t>
      </w:r>
      <w:r>
        <w:t>projects</w:t>
      </w:r>
      <w:r>
        <w:rPr>
          <w:spacing w:val="-3"/>
        </w:rPr>
        <w:t xml:space="preserve"> </w:t>
      </w:r>
      <w:r>
        <w:t>across</w:t>
      </w:r>
      <w:r>
        <w:rPr>
          <w:spacing w:val="-4"/>
        </w:rPr>
        <w:t xml:space="preserve"> </w:t>
      </w:r>
      <w:r>
        <w:t>a ceiling</w:t>
      </w:r>
      <w:r>
        <w:rPr>
          <w:spacing w:val="-6"/>
        </w:rPr>
        <w:t xml:space="preserve"> </w:t>
      </w:r>
      <w:r>
        <w:t>400</w:t>
      </w:r>
      <w:r>
        <w:rPr>
          <w:spacing w:val="-1"/>
        </w:rPr>
        <w:t xml:space="preserve"> </w:t>
      </w:r>
      <w:r>
        <w:t>mm</w:t>
      </w:r>
      <w:r>
        <w:rPr>
          <w:spacing w:val="1"/>
        </w:rPr>
        <w:t xml:space="preserve"> </w:t>
      </w:r>
      <w:r>
        <w:t>or</w:t>
      </w:r>
      <w:r>
        <w:rPr>
          <w:spacing w:val="-4"/>
        </w:rPr>
        <w:t xml:space="preserve"> </w:t>
      </w:r>
      <w:r>
        <w:t>more,</w:t>
      </w:r>
      <w:r>
        <w:rPr>
          <w:spacing w:val="3"/>
        </w:rPr>
        <w:t xml:space="preserve"> </w:t>
      </w:r>
      <w:r>
        <w:t>provide</w:t>
      </w:r>
      <w:r>
        <w:rPr>
          <w:spacing w:val="-1"/>
        </w:rPr>
        <w:t xml:space="preserve"> </w:t>
      </w:r>
      <w:r>
        <w:t>additional</w:t>
      </w:r>
      <w:r>
        <w:rPr>
          <w:spacing w:val="-1"/>
        </w:rPr>
        <w:t xml:space="preserve"> </w:t>
      </w:r>
      <w:r>
        <w:t>mechanical</w:t>
      </w:r>
      <w:r>
        <w:rPr>
          <w:spacing w:val="-52"/>
        </w:rPr>
        <w:t xml:space="preserve"> </w:t>
      </w:r>
      <w:r>
        <w:t>fixing as</w:t>
      </w:r>
      <w:r>
        <w:rPr>
          <w:spacing w:val="-8"/>
        </w:rPr>
        <w:t xml:space="preserve"> </w:t>
      </w:r>
      <w:r>
        <w:t>follows:</w:t>
      </w:r>
    </w:p>
    <w:p w14:paraId="69EC1A31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58"/>
        <w:rPr>
          <w:rFonts w:ascii="Times New Roman" w:hAnsi="Times New Roman"/>
          <w:sz w:val="20"/>
        </w:rPr>
      </w:pPr>
      <w:r>
        <w:rPr>
          <w:spacing w:val="-1"/>
          <w:sz w:val="20"/>
        </w:rPr>
        <w:t>Fixing</w:t>
      </w:r>
      <w:r>
        <w:rPr>
          <w:sz w:val="20"/>
        </w:rPr>
        <w:t xml:space="preserve"> centres:</w:t>
      </w:r>
      <w:r>
        <w:rPr>
          <w:spacing w:val="4"/>
          <w:sz w:val="20"/>
        </w:rPr>
        <w:t xml:space="preserve"> </w:t>
      </w:r>
      <w:r>
        <w:rPr>
          <w:sz w:val="20"/>
        </w:rPr>
        <w:t>≤</w:t>
      </w:r>
      <w:r>
        <w:rPr>
          <w:spacing w:val="2"/>
          <w:sz w:val="20"/>
        </w:rPr>
        <w:t xml:space="preserve"> </w:t>
      </w:r>
      <w:r>
        <w:rPr>
          <w:sz w:val="20"/>
        </w:rPr>
        <w:t>600</w:t>
      </w:r>
      <w:r>
        <w:rPr>
          <w:spacing w:val="-27"/>
          <w:sz w:val="20"/>
        </w:rPr>
        <w:t xml:space="preserve"> </w:t>
      </w:r>
      <w:r>
        <w:rPr>
          <w:sz w:val="20"/>
        </w:rPr>
        <w:t>mm.</w:t>
      </w:r>
    </w:p>
    <w:p w14:paraId="21B5A909" w14:textId="77777777" w:rsidR="00762D58" w:rsidRDefault="00762D58">
      <w:pPr>
        <w:pStyle w:val="BodyText"/>
        <w:rPr>
          <w:sz w:val="30"/>
        </w:rPr>
      </w:pPr>
    </w:p>
    <w:p w14:paraId="512292F0" w14:textId="77777777" w:rsidR="00762D58" w:rsidRDefault="00A364CD">
      <w:pPr>
        <w:pStyle w:val="BodyText"/>
        <w:ind w:left="161"/>
      </w:pPr>
      <w:r>
        <w:t>Temperature</w:t>
      </w:r>
    </w:p>
    <w:p w14:paraId="366BE4C5" w14:textId="77777777" w:rsidR="00762D58" w:rsidRDefault="00A364CD">
      <w:pPr>
        <w:pStyle w:val="BodyText"/>
        <w:spacing w:before="20"/>
        <w:ind w:left="161" w:right="297"/>
      </w:pPr>
      <w:r>
        <w:t>General: If the ambient temperature is less than 10°C or more than 30°C, make sure the temperature</w:t>
      </w:r>
      <w:r>
        <w:rPr>
          <w:spacing w:val="-53"/>
        </w:rPr>
        <w:t xml:space="preserve"> </w:t>
      </w:r>
      <w:r>
        <w:t>of</w:t>
      </w:r>
      <w:r>
        <w:rPr>
          <w:spacing w:val="-3"/>
        </w:rPr>
        <w:t xml:space="preserve"> </w:t>
      </w:r>
      <w:r>
        <w:t>mixes,</w:t>
      </w:r>
      <w:r>
        <w:rPr>
          <w:spacing w:val="2"/>
        </w:rPr>
        <w:t xml:space="preserve"> </w:t>
      </w:r>
      <w:r>
        <w:t>substrates</w:t>
      </w:r>
      <w:r>
        <w:rPr>
          <w:spacing w:val="-4"/>
        </w:rPr>
        <w:t xml:space="preserve"> </w:t>
      </w:r>
      <w:r>
        <w:t>and</w:t>
      </w:r>
      <w:r>
        <w:rPr>
          <w:spacing w:val="-1"/>
        </w:rPr>
        <w:t xml:space="preserve"> </w:t>
      </w:r>
      <w:r>
        <w:t>reinforcement</w:t>
      </w:r>
      <w:r>
        <w:rPr>
          <w:spacing w:val="-3"/>
        </w:rPr>
        <w:t xml:space="preserve"> </w:t>
      </w:r>
      <w:r>
        <w:t>at</w:t>
      </w:r>
      <w:r>
        <w:rPr>
          <w:spacing w:val="-2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time</w:t>
      </w:r>
      <w:r>
        <w:rPr>
          <w:spacing w:val="-6"/>
        </w:rPr>
        <w:t xml:space="preserve"> </w:t>
      </w:r>
      <w:r>
        <w:t>of</w:t>
      </w:r>
      <w:r>
        <w:rPr>
          <w:spacing w:val="7"/>
        </w:rPr>
        <w:t xml:space="preserve"> </w:t>
      </w:r>
      <w:r>
        <w:t>application</w:t>
      </w:r>
      <w:r>
        <w:rPr>
          <w:spacing w:val="-1"/>
        </w:rPr>
        <w:t xml:space="preserve"> </w:t>
      </w:r>
      <w:r>
        <w:t>are</w:t>
      </w:r>
      <w:r>
        <w:rPr>
          <w:spacing w:val="-6"/>
        </w:rPr>
        <w:t xml:space="preserve"> </w:t>
      </w:r>
      <w:r>
        <w:t>between 5°C</w:t>
      </w:r>
      <w:r>
        <w:rPr>
          <w:spacing w:val="-1"/>
        </w:rPr>
        <w:t xml:space="preserve"> </w:t>
      </w:r>
      <w:r>
        <w:t>and</w:t>
      </w:r>
      <w:r>
        <w:rPr>
          <w:spacing w:val="-1"/>
        </w:rPr>
        <w:t xml:space="preserve"> </w:t>
      </w:r>
      <w:r>
        <w:t>35°C.</w:t>
      </w:r>
    </w:p>
    <w:p w14:paraId="64341C67" w14:textId="77777777" w:rsidR="00762D58" w:rsidRDefault="00A364CD">
      <w:pPr>
        <w:pStyle w:val="ListParagraph"/>
        <w:numPr>
          <w:ilvl w:val="1"/>
          <w:numId w:val="114"/>
        </w:numPr>
        <w:tabs>
          <w:tab w:val="left" w:pos="723"/>
          <w:tab w:val="left" w:pos="724"/>
        </w:tabs>
        <w:spacing w:before="6" w:line="350" w:lineRule="atLeast"/>
        <w:ind w:right="7297" w:firstLine="0"/>
        <w:rPr>
          <w:sz w:val="20"/>
        </w:rPr>
      </w:pPr>
      <w:r>
        <w:rPr>
          <w:w w:val="105"/>
          <w:sz w:val="20"/>
        </w:rPr>
        <w:t>FINISHES</w:t>
      </w:r>
      <w:r>
        <w:rPr>
          <w:spacing w:val="1"/>
          <w:w w:val="105"/>
          <w:sz w:val="20"/>
        </w:rPr>
        <w:t xml:space="preserve"> </w:t>
      </w:r>
      <w:r>
        <w:rPr>
          <w:w w:val="105"/>
          <w:sz w:val="20"/>
        </w:rPr>
        <w:t>Finishing</w:t>
      </w:r>
      <w:r>
        <w:rPr>
          <w:spacing w:val="33"/>
          <w:w w:val="105"/>
          <w:sz w:val="20"/>
        </w:rPr>
        <w:t xml:space="preserve"> </w:t>
      </w:r>
      <w:r>
        <w:rPr>
          <w:w w:val="105"/>
          <w:sz w:val="20"/>
        </w:rPr>
        <w:t>treatments</w:t>
      </w:r>
    </w:p>
    <w:p w14:paraId="3E327628" w14:textId="77777777" w:rsidR="00762D58" w:rsidRDefault="00A364CD">
      <w:pPr>
        <w:pStyle w:val="BodyText"/>
        <w:spacing w:before="15"/>
        <w:ind w:left="161"/>
      </w:pPr>
      <w:r>
        <w:t>Plain</w:t>
      </w:r>
      <w:r>
        <w:rPr>
          <w:spacing w:val="-2"/>
        </w:rPr>
        <w:t xml:space="preserve"> </w:t>
      </w:r>
      <w:r>
        <w:t>even</w:t>
      </w:r>
      <w:r>
        <w:rPr>
          <w:spacing w:val="-1"/>
        </w:rPr>
        <w:t xml:space="preserve"> </w:t>
      </w:r>
      <w:r>
        <w:t>surfaces:</w:t>
      </w:r>
      <w:r>
        <w:rPr>
          <w:spacing w:val="-8"/>
        </w:rPr>
        <w:t xml:space="preserve"> </w:t>
      </w:r>
      <w:r>
        <w:t>Work</w:t>
      </w:r>
      <w:r>
        <w:rPr>
          <w:spacing w:val="-5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hardening</w:t>
      </w:r>
      <w:r>
        <w:rPr>
          <w:spacing w:val="-1"/>
        </w:rPr>
        <w:t xml:space="preserve"> </w:t>
      </w:r>
      <w:r>
        <w:t>plaster</w:t>
      </w:r>
      <w:r>
        <w:rPr>
          <w:spacing w:val="-1"/>
        </w:rPr>
        <w:t xml:space="preserve"> </w:t>
      </w:r>
      <w:r>
        <w:t>as</w:t>
      </w:r>
      <w:r>
        <w:rPr>
          <w:spacing w:val="-4"/>
        </w:rPr>
        <w:t xml:space="preserve"> </w:t>
      </w:r>
      <w:r>
        <w:t>follows:</w:t>
      </w:r>
    </w:p>
    <w:p w14:paraId="30EBB519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58"/>
        <w:rPr>
          <w:rFonts w:ascii="Times New Roman" w:hAnsi="Times New Roman"/>
          <w:sz w:val="20"/>
        </w:rPr>
      </w:pPr>
      <w:r>
        <w:rPr>
          <w:sz w:val="20"/>
        </w:rPr>
        <w:t>Bag:</w:t>
      </w:r>
      <w:r>
        <w:rPr>
          <w:spacing w:val="-3"/>
          <w:sz w:val="20"/>
        </w:rPr>
        <w:t xml:space="preserve"> </w:t>
      </w:r>
      <w:r>
        <w:rPr>
          <w:sz w:val="20"/>
        </w:rPr>
        <w:t>Rub</w:t>
      </w:r>
      <w:r>
        <w:rPr>
          <w:spacing w:val="-6"/>
          <w:sz w:val="20"/>
        </w:rPr>
        <w:t xml:space="preserve"> </w:t>
      </w:r>
      <w:r>
        <w:rPr>
          <w:sz w:val="20"/>
        </w:rPr>
        <w:t>the</w:t>
      </w:r>
      <w:r>
        <w:rPr>
          <w:spacing w:val="-6"/>
          <w:sz w:val="20"/>
        </w:rPr>
        <w:t xml:space="preserve"> </w:t>
      </w:r>
      <w:r>
        <w:rPr>
          <w:sz w:val="20"/>
        </w:rPr>
        <w:t>finish</w:t>
      </w:r>
      <w:r>
        <w:rPr>
          <w:spacing w:val="-10"/>
          <w:sz w:val="20"/>
        </w:rPr>
        <w:t xml:space="preserve"> </w:t>
      </w:r>
      <w:r>
        <w:rPr>
          <w:sz w:val="20"/>
        </w:rPr>
        <w:t>coat</w:t>
      </w:r>
      <w:r>
        <w:rPr>
          <w:spacing w:val="-3"/>
          <w:sz w:val="20"/>
        </w:rPr>
        <w:t xml:space="preserve"> </w:t>
      </w:r>
      <w:r>
        <w:rPr>
          <w:sz w:val="20"/>
        </w:rPr>
        <w:t>when</w:t>
      </w:r>
      <w:r>
        <w:rPr>
          <w:spacing w:val="-10"/>
          <w:sz w:val="20"/>
        </w:rPr>
        <w:t xml:space="preserve"> </w:t>
      </w:r>
      <w:r>
        <w:rPr>
          <w:sz w:val="20"/>
        </w:rPr>
        <w:t>set</w:t>
      </w:r>
      <w:r>
        <w:rPr>
          <w:spacing w:val="-3"/>
          <w:sz w:val="20"/>
        </w:rPr>
        <w:t xml:space="preserve"> </w:t>
      </w:r>
      <w:r>
        <w:rPr>
          <w:sz w:val="20"/>
        </w:rPr>
        <w:t>firm</w:t>
      </w:r>
      <w:r>
        <w:rPr>
          <w:spacing w:val="4"/>
          <w:sz w:val="20"/>
        </w:rPr>
        <w:t xml:space="preserve"> </w:t>
      </w:r>
      <w:r>
        <w:rPr>
          <w:sz w:val="20"/>
        </w:rPr>
        <w:t>with</w:t>
      </w:r>
      <w:r>
        <w:rPr>
          <w:spacing w:val="-5"/>
          <w:sz w:val="20"/>
        </w:rPr>
        <w:t xml:space="preserve"> </w:t>
      </w:r>
      <w:r>
        <w:rPr>
          <w:sz w:val="20"/>
        </w:rPr>
        <w:t>a</w:t>
      </w:r>
      <w:r>
        <w:rPr>
          <w:spacing w:val="-6"/>
          <w:sz w:val="20"/>
        </w:rPr>
        <w:t xml:space="preserve"> </w:t>
      </w:r>
      <w:r>
        <w:rPr>
          <w:sz w:val="20"/>
        </w:rPr>
        <w:t>hessian</w:t>
      </w:r>
      <w:r>
        <w:rPr>
          <w:spacing w:val="-6"/>
          <w:sz w:val="20"/>
        </w:rPr>
        <w:t xml:space="preserve"> </w:t>
      </w:r>
      <w:r>
        <w:rPr>
          <w:sz w:val="20"/>
        </w:rPr>
        <w:t>bag</w:t>
      </w:r>
      <w:r>
        <w:rPr>
          <w:spacing w:val="-6"/>
          <w:sz w:val="20"/>
        </w:rPr>
        <w:t xml:space="preserve"> </w:t>
      </w:r>
      <w:r>
        <w:rPr>
          <w:sz w:val="20"/>
        </w:rPr>
        <w:t>or</w:t>
      </w:r>
      <w:r>
        <w:rPr>
          <w:spacing w:val="-5"/>
          <w:sz w:val="20"/>
        </w:rPr>
        <w:t xml:space="preserve"> </w:t>
      </w:r>
      <w:r>
        <w:rPr>
          <w:sz w:val="20"/>
        </w:rPr>
        <w:t>similar.</w:t>
      </w:r>
    </w:p>
    <w:p w14:paraId="5D8F4E61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66" w:line="235" w:lineRule="auto"/>
        <w:ind w:right="250"/>
        <w:rPr>
          <w:rFonts w:ascii="Times New Roman" w:hAnsi="Times New Roman"/>
          <w:sz w:val="20"/>
        </w:rPr>
      </w:pPr>
      <w:r>
        <w:rPr>
          <w:sz w:val="20"/>
        </w:rPr>
        <w:t>Carborundum</w:t>
      </w:r>
      <w:r>
        <w:rPr>
          <w:spacing w:val="-5"/>
          <w:sz w:val="20"/>
        </w:rPr>
        <w:t xml:space="preserve"> </w:t>
      </w:r>
      <w:r>
        <w:rPr>
          <w:sz w:val="20"/>
        </w:rPr>
        <w:t>stone:</w:t>
      </w:r>
      <w:r>
        <w:rPr>
          <w:spacing w:val="-3"/>
          <w:sz w:val="20"/>
        </w:rPr>
        <w:t xml:space="preserve"> </w:t>
      </w:r>
      <w:r>
        <w:rPr>
          <w:sz w:val="20"/>
        </w:rPr>
        <w:t>Rub</w:t>
      </w:r>
      <w:r>
        <w:rPr>
          <w:spacing w:val="-11"/>
          <w:sz w:val="20"/>
        </w:rPr>
        <w:t xml:space="preserve"> </w:t>
      </w:r>
      <w:r>
        <w:rPr>
          <w:sz w:val="20"/>
        </w:rPr>
        <w:t>the</w:t>
      </w:r>
      <w:r>
        <w:rPr>
          <w:spacing w:val="-11"/>
          <w:sz w:val="20"/>
        </w:rPr>
        <w:t xml:space="preserve"> </w:t>
      </w:r>
      <w:r>
        <w:rPr>
          <w:sz w:val="20"/>
        </w:rPr>
        <w:t>finish</w:t>
      </w:r>
      <w:r>
        <w:rPr>
          <w:spacing w:val="-6"/>
          <w:sz w:val="20"/>
        </w:rPr>
        <w:t xml:space="preserve"> </w:t>
      </w:r>
      <w:r>
        <w:rPr>
          <w:sz w:val="20"/>
        </w:rPr>
        <w:t>coat</w:t>
      </w:r>
      <w:r>
        <w:rPr>
          <w:spacing w:val="-3"/>
          <w:sz w:val="20"/>
        </w:rPr>
        <w:t xml:space="preserve"> </w:t>
      </w:r>
      <w:r>
        <w:rPr>
          <w:sz w:val="20"/>
        </w:rPr>
        <w:t>when</w:t>
      </w:r>
      <w:r>
        <w:rPr>
          <w:spacing w:val="-7"/>
          <w:sz w:val="20"/>
        </w:rPr>
        <w:t xml:space="preserve"> </w:t>
      </w:r>
      <w:r>
        <w:rPr>
          <w:sz w:val="20"/>
        </w:rPr>
        <w:t>set</w:t>
      </w:r>
      <w:r>
        <w:rPr>
          <w:spacing w:val="-4"/>
          <w:sz w:val="20"/>
        </w:rPr>
        <w:t xml:space="preserve"> </w:t>
      </w:r>
      <w:r>
        <w:rPr>
          <w:sz w:val="20"/>
        </w:rPr>
        <w:t>hard</w:t>
      </w:r>
      <w:r>
        <w:rPr>
          <w:spacing w:val="-7"/>
          <w:sz w:val="20"/>
        </w:rPr>
        <w:t xml:space="preserve"> </w:t>
      </w:r>
      <w:r>
        <w:rPr>
          <w:sz w:val="20"/>
        </w:rPr>
        <w:t>with</w:t>
      </w:r>
      <w:r>
        <w:rPr>
          <w:spacing w:val="-5"/>
          <w:sz w:val="20"/>
        </w:rPr>
        <w:t xml:space="preserve"> </w:t>
      </w:r>
      <w:r>
        <w:rPr>
          <w:sz w:val="20"/>
        </w:rPr>
        <w:t>a</w:t>
      </w:r>
      <w:r>
        <w:rPr>
          <w:spacing w:val="-7"/>
          <w:sz w:val="20"/>
        </w:rPr>
        <w:t xml:space="preserve"> </w:t>
      </w:r>
      <w:r>
        <w:rPr>
          <w:sz w:val="20"/>
        </w:rPr>
        <w:t>carborundum</w:t>
      </w:r>
      <w:r>
        <w:rPr>
          <w:spacing w:val="-9"/>
          <w:sz w:val="20"/>
        </w:rPr>
        <w:t xml:space="preserve"> </w:t>
      </w:r>
      <w:r>
        <w:rPr>
          <w:sz w:val="20"/>
        </w:rPr>
        <w:t>stone</w:t>
      </w:r>
      <w:r>
        <w:rPr>
          <w:spacing w:val="-7"/>
          <w:sz w:val="20"/>
        </w:rPr>
        <w:t xml:space="preserve"> </w:t>
      </w:r>
      <w:r>
        <w:rPr>
          <w:sz w:val="20"/>
        </w:rPr>
        <w:t>to</w:t>
      </w:r>
      <w:r>
        <w:rPr>
          <w:spacing w:val="-2"/>
          <w:sz w:val="20"/>
        </w:rPr>
        <w:t xml:space="preserve"> </w:t>
      </w:r>
      <w:r>
        <w:rPr>
          <w:sz w:val="20"/>
        </w:rPr>
        <w:t>achieve</w:t>
      </w:r>
      <w:r>
        <w:rPr>
          <w:spacing w:val="-6"/>
          <w:sz w:val="20"/>
        </w:rPr>
        <w:t xml:space="preserve"> </w:t>
      </w:r>
      <w:r>
        <w:rPr>
          <w:sz w:val="20"/>
        </w:rPr>
        <w:t>a</w:t>
      </w:r>
      <w:r>
        <w:rPr>
          <w:spacing w:val="-11"/>
          <w:sz w:val="20"/>
        </w:rPr>
        <w:t xml:space="preserve"> </w:t>
      </w:r>
      <w:r>
        <w:rPr>
          <w:sz w:val="20"/>
        </w:rPr>
        <w:t>finish</w:t>
      </w:r>
      <w:r>
        <w:rPr>
          <w:spacing w:val="-53"/>
          <w:sz w:val="20"/>
        </w:rPr>
        <w:t xml:space="preserve"> </w:t>
      </w:r>
      <w:r>
        <w:rPr>
          <w:sz w:val="20"/>
        </w:rPr>
        <w:t>free</w:t>
      </w:r>
      <w:r>
        <w:rPr>
          <w:spacing w:val="-6"/>
          <w:sz w:val="20"/>
        </w:rPr>
        <w:t xml:space="preserve"> </w:t>
      </w:r>
      <w:r>
        <w:rPr>
          <w:sz w:val="20"/>
        </w:rPr>
        <w:t>from</w:t>
      </w:r>
      <w:r>
        <w:rPr>
          <w:spacing w:val="-2"/>
          <w:sz w:val="20"/>
        </w:rPr>
        <w:t xml:space="preserve"> </w:t>
      </w:r>
      <w:r>
        <w:rPr>
          <w:sz w:val="20"/>
        </w:rPr>
        <w:t>sand.</w:t>
      </w:r>
    </w:p>
    <w:p w14:paraId="5DBED852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59" w:line="244" w:lineRule="auto"/>
        <w:ind w:right="351"/>
        <w:rPr>
          <w:rFonts w:ascii="Times New Roman" w:hAnsi="Times New Roman"/>
          <w:sz w:val="20"/>
        </w:rPr>
      </w:pPr>
      <w:r>
        <w:rPr>
          <w:sz w:val="20"/>
        </w:rPr>
        <w:t>Foam</w:t>
      </w:r>
      <w:r>
        <w:rPr>
          <w:spacing w:val="-4"/>
          <w:sz w:val="20"/>
        </w:rPr>
        <w:t xml:space="preserve"> </w:t>
      </w:r>
      <w:r>
        <w:rPr>
          <w:sz w:val="20"/>
        </w:rPr>
        <w:t>float:</w:t>
      </w:r>
      <w:r>
        <w:rPr>
          <w:spacing w:val="-6"/>
          <w:sz w:val="20"/>
        </w:rPr>
        <w:t xml:space="preserve"> </w:t>
      </w:r>
      <w:r>
        <w:rPr>
          <w:sz w:val="20"/>
        </w:rPr>
        <w:t>Float</w:t>
      </w:r>
      <w:r>
        <w:rPr>
          <w:spacing w:val="-12"/>
          <w:sz w:val="20"/>
        </w:rPr>
        <w:t xml:space="preserve"> </w:t>
      </w:r>
      <w:r>
        <w:rPr>
          <w:sz w:val="20"/>
        </w:rPr>
        <w:t>finish</w:t>
      </w:r>
      <w:r>
        <w:rPr>
          <w:spacing w:val="-9"/>
          <w:sz w:val="20"/>
        </w:rPr>
        <w:t xml:space="preserve"> </w:t>
      </w:r>
      <w:r>
        <w:rPr>
          <w:sz w:val="20"/>
        </w:rPr>
        <w:t>coat</w:t>
      </w:r>
      <w:r>
        <w:rPr>
          <w:spacing w:val="-3"/>
          <w:sz w:val="20"/>
        </w:rPr>
        <w:t xml:space="preserve"> </w:t>
      </w:r>
      <w:r>
        <w:rPr>
          <w:sz w:val="20"/>
        </w:rPr>
        <w:t>on application</w:t>
      </w:r>
      <w:r>
        <w:rPr>
          <w:spacing w:val="-10"/>
          <w:sz w:val="20"/>
        </w:rPr>
        <w:t xml:space="preserve"> </w:t>
      </w:r>
      <w:r>
        <w:rPr>
          <w:sz w:val="20"/>
        </w:rPr>
        <w:t>with</w:t>
      </w:r>
      <w:r>
        <w:rPr>
          <w:spacing w:val="-4"/>
          <w:sz w:val="20"/>
        </w:rPr>
        <w:t xml:space="preserve"> </w:t>
      </w:r>
      <w:r>
        <w:rPr>
          <w:sz w:val="20"/>
        </w:rPr>
        <w:t>a wood</w:t>
      </w:r>
      <w:r>
        <w:rPr>
          <w:spacing w:val="-6"/>
          <w:sz w:val="20"/>
        </w:rPr>
        <w:t xml:space="preserve"> </w:t>
      </w:r>
      <w:r>
        <w:rPr>
          <w:sz w:val="20"/>
        </w:rPr>
        <w:t>or</w:t>
      </w:r>
      <w:r>
        <w:rPr>
          <w:spacing w:val="-3"/>
          <w:sz w:val="20"/>
        </w:rPr>
        <w:t xml:space="preserve"> </w:t>
      </w:r>
      <w:r>
        <w:rPr>
          <w:sz w:val="20"/>
        </w:rPr>
        <w:t>plastic</w:t>
      </w:r>
      <w:r>
        <w:rPr>
          <w:spacing w:val="-13"/>
          <w:sz w:val="20"/>
        </w:rPr>
        <w:t xml:space="preserve"> </w:t>
      </w:r>
      <w:r>
        <w:rPr>
          <w:sz w:val="20"/>
        </w:rPr>
        <w:t>float</w:t>
      </w:r>
      <w:r>
        <w:rPr>
          <w:spacing w:val="-6"/>
          <w:sz w:val="20"/>
        </w:rPr>
        <w:t xml:space="preserve"> </w:t>
      </w:r>
      <w:r>
        <w:rPr>
          <w:sz w:val="20"/>
        </w:rPr>
        <w:t>to</w:t>
      </w:r>
      <w:r>
        <w:rPr>
          <w:spacing w:val="-1"/>
          <w:sz w:val="20"/>
        </w:rPr>
        <w:t xml:space="preserve"> </w:t>
      </w:r>
      <w:r>
        <w:rPr>
          <w:sz w:val="20"/>
        </w:rPr>
        <w:t>an</w:t>
      </w:r>
      <w:r>
        <w:rPr>
          <w:spacing w:val="-5"/>
          <w:sz w:val="20"/>
        </w:rPr>
        <w:t xml:space="preserve"> </w:t>
      </w:r>
      <w:r>
        <w:rPr>
          <w:sz w:val="20"/>
        </w:rPr>
        <w:t>even</w:t>
      </w:r>
      <w:r>
        <w:rPr>
          <w:spacing w:val="-6"/>
          <w:sz w:val="20"/>
        </w:rPr>
        <w:t xml:space="preserve"> </w:t>
      </w:r>
      <w:r>
        <w:rPr>
          <w:sz w:val="20"/>
        </w:rPr>
        <w:t>surface</w:t>
      </w:r>
      <w:r>
        <w:rPr>
          <w:spacing w:val="-9"/>
          <w:sz w:val="20"/>
        </w:rPr>
        <w:t xml:space="preserve"> </w:t>
      </w:r>
      <w:r>
        <w:rPr>
          <w:sz w:val="20"/>
        </w:rPr>
        <w:t>and</w:t>
      </w:r>
      <w:r>
        <w:rPr>
          <w:spacing w:val="-10"/>
          <w:sz w:val="20"/>
        </w:rPr>
        <w:t xml:space="preserve"> </w:t>
      </w:r>
      <w:r>
        <w:rPr>
          <w:sz w:val="20"/>
        </w:rPr>
        <w:t>finish</w:t>
      </w:r>
      <w:r>
        <w:rPr>
          <w:spacing w:val="-53"/>
          <w:sz w:val="20"/>
        </w:rPr>
        <w:t xml:space="preserve"> </w:t>
      </w:r>
      <w:r>
        <w:rPr>
          <w:sz w:val="20"/>
        </w:rPr>
        <w:t>with</w:t>
      </w:r>
      <w:r>
        <w:rPr>
          <w:spacing w:val="-4"/>
          <w:sz w:val="20"/>
        </w:rPr>
        <w:t xml:space="preserve"> </w:t>
      </w:r>
      <w:r>
        <w:rPr>
          <w:sz w:val="20"/>
        </w:rPr>
        <w:t>a</w:t>
      </w:r>
      <w:r>
        <w:rPr>
          <w:spacing w:val="-5"/>
          <w:sz w:val="20"/>
        </w:rPr>
        <w:t xml:space="preserve"> </w:t>
      </w:r>
      <w:r>
        <w:rPr>
          <w:sz w:val="20"/>
        </w:rPr>
        <w:t>foam</w:t>
      </w:r>
      <w:r>
        <w:rPr>
          <w:spacing w:val="-3"/>
          <w:sz w:val="20"/>
        </w:rPr>
        <w:t xml:space="preserve"> </w:t>
      </w:r>
      <w:r>
        <w:rPr>
          <w:sz w:val="20"/>
        </w:rPr>
        <w:t>float</w:t>
      </w:r>
      <w:r>
        <w:rPr>
          <w:spacing w:val="-6"/>
          <w:sz w:val="20"/>
        </w:rPr>
        <w:t xml:space="preserve"> </w:t>
      </w:r>
      <w:r>
        <w:rPr>
          <w:sz w:val="20"/>
        </w:rPr>
        <w:t>to achieve</w:t>
      </w:r>
      <w:r>
        <w:rPr>
          <w:spacing w:val="-9"/>
          <w:sz w:val="20"/>
        </w:rPr>
        <w:t xml:space="preserve"> </w:t>
      </w:r>
      <w:r>
        <w:rPr>
          <w:sz w:val="20"/>
        </w:rPr>
        <w:t>a</w:t>
      </w:r>
      <w:r>
        <w:rPr>
          <w:spacing w:val="-9"/>
          <w:sz w:val="20"/>
        </w:rPr>
        <w:t xml:space="preserve"> </w:t>
      </w:r>
      <w:r>
        <w:rPr>
          <w:sz w:val="20"/>
        </w:rPr>
        <w:t>fine</w:t>
      </w:r>
      <w:r>
        <w:rPr>
          <w:spacing w:val="-5"/>
          <w:sz w:val="20"/>
        </w:rPr>
        <w:t xml:space="preserve"> </w:t>
      </w:r>
      <w:r>
        <w:rPr>
          <w:sz w:val="20"/>
        </w:rPr>
        <w:t>sand</w:t>
      </w:r>
      <w:r>
        <w:rPr>
          <w:spacing w:val="-5"/>
          <w:sz w:val="20"/>
        </w:rPr>
        <w:t xml:space="preserve"> </w:t>
      </w:r>
      <w:r>
        <w:rPr>
          <w:sz w:val="20"/>
        </w:rPr>
        <w:t>textured</w:t>
      </w:r>
      <w:r>
        <w:rPr>
          <w:spacing w:val="-14"/>
          <w:sz w:val="20"/>
        </w:rPr>
        <w:t xml:space="preserve"> </w:t>
      </w:r>
      <w:r>
        <w:rPr>
          <w:sz w:val="20"/>
        </w:rPr>
        <w:t>finish.</w:t>
      </w:r>
    </w:p>
    <w:p w14:paraId="7D7DB001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53"/>
        <w:ind w:right="552"/>
        <w:rPr>
          <w:rFonts w:ascii="Times New Roman" w:hAnsi="Times New Roman"/>
          <w:sz w:val="20"/>
        </w:rPr>
      </w:pPr>
      <w:r>
        <w:rPr>
          <w:sz w:val="20"/>
        </w:rPr>
        <w:t>Steel</w:t>
      </w:r>
      <w:r>
        <w:rPr>
          <w:spacing w:val="-4"/>
          <w:sz w:val="20"/>
        </w:rPr>
        <w:t xml:space="preserve"> </w:t>
      </w:r>
      <w:r>
        <w:rPr>
          <w:sz w:val="20"/>
        </w:rPr>
        <w:t>trowel:</w:t>
      </w:r>
      <w:r>
        <w:rPr>
          <w:spacing w:val="-6"/>
          <w:sz w:val="20"/>
        </w:rPr>
        <w:t xml:space="preserve"> </w:t>
      </w:r>
      <w:r>
        <w:rPr>
          <w:sz w:val="20"/>
        </w:rPr>
        <w:t>Steel</w:t>
      </w:r>
      <w:r>
        <w:rPr>
          <w:spacing w:val="-4"/>
          <w:sz w:val="20"/>
        </w:rPr>
        <w:t xml:space="preserve"> </w:t>
      </w:r>
      <w:r>
        <w:rPr>
          <w:sz w:val="20"/>
        </w:rPr>
        <w:t>trowel</w:t>
      </w:r>
      <w:r>
        <w:rPr>
          <w:spacing w:val="-9"/>
          <w:sz w:val="20"/>
        </w:rPr>
        <w:t xml:space="preserve"> </w:t>
      </w:r>
      <w:r>
        <w:rPr>
          <w:sz w:val="20"/>
        </w:rPr>
        <w:t>finish</w:t>
      </w:r>
      <w:r>
        <w:rPr>
          <w:spacing w:val="-4"/>
          <w:sz w:val="20"/>
        </w:rPr>
        <w:t xml:space="preserve"> </w:t>
      </w:r>
      <w:r>
        <w:rPr>
          <w:sz w:val="20"/>
        </w:rPr>
        <w:t>coat</w:t>
      </w:r>
      <w:r>
        <w:rPr>
          <w:spacing w:val="-7"/>
          <w:sz w:val="20"/>
        </w:rPr>
        <w:t xml:space="preserve"> </w:t>
      </w:r>
      <w:r>
        <w:rPr>
          <w:sz w:val="20"/>
        </w:rPr>
        <w:t>to a</w:t>
      </w:r>
      <w:r>
        <w:rPr>
          <w:spacing w:val="-5"/>
          <w:sz w:val="20"/>
        </w:rPr>
        <w:t xml:space="preserve"> </w:t>
      </w:r>
      <w:r>
        <w:rPr>
          <w:sz w:val="20"/>
        </w:rPr>
        <w:t>smooth</w:t>
      </w:r>
      <w:r>
        <w:rPr>
          <w:spacing w:val="-14"/>
          <w:sz w:val="20"/>
        </w:rPr>
        <w:t xml:space="preserve"> </w:t>
      </w:r>
      <w:r>
        <w:rPr>
          <w:sz w:val="20"/>
        </w:rPr>
        <w:t>dense</w:t>
      </w:r>
      <w:r>
        <w:rPr>
          <w:spacing w:val="-5"/>
          <w:sz w:val="20"/>
        </w:rPr>
        <w:t xml:space="preserve"> </w:t>
      </w:r>
      <w:r>
        <w:rPr>
          <w:sz w:val="20"/>
        </w:rPr>
        <w:t>surface</w:t>
      </w:r>
      <w:r>
        <w:rPr>
          <w:spacing w:val="-8"/>
          <w:sz w:val="20"/>
        </w:rPr>
        <w:t xml:space="preserve"> </w:t>
      </w:r>
      <w:r>
        <w:rPr>
          <w:sz w:val="20"/>
        </w:rPr>
        <w:t>which</w:t>
      </w:r>
      <w:r>
        <w:rPr>
          <w:spacing w:val="-4"/>
          <w:sz w:val="20"/>
        </w:rPr>
        <w:t xml:space="preserve"> </w:t>
      </w:r>
      <w:r>
        <w:rPr>
          <w:sz w:val="20"/>
        </w:rPr>
        <w:t>is</w:t>
      </w:r>
      <w:r>
        <w:rPr>
          <w:spacing w:val="-3"/>
          <w:sz w:val="20"/>
        </w:rPr>
        <w:t xml:space="preserve"> </w:t>
      </w:r>
      <w:r>
        <w:rPr>
          <w:sz w:val="20"/>
        </w:rPr>
        <w:t>not</w:t>
      </w:r>
      <w:r>
        <w:rPr>
          <w:spacing w:val="3"/>
          <w:sz w:val="20"/>
        </w:rPr>
        <w:t xml:space="preserve"> </w:t>
      </w:r>
      <w:r>
        <w:rPr>
          <w:sz w:val="20"/>
        </w:rPr>
        <w:t>glass-like</w:t>
      </w:r>
      <w:r>
        <w:rPr>
          <w:spacing w:val="-9"/>
          <w:sz w:val="20"/>
        </w:rPr>
        <w:t xml:space="preserve"> </w:t>
      </w:r>
      <w:r>
        <w:rPr>
          <w:sz w:val="20"/>
        </w:rPr>
        <w:t>and</w:t>
      </w:r>
      <w:r>
        <w:rPr>
          <w:spacing w:val="-5"/>
          <w:sz w:val="20"/>
        </w:rPr>
        <w:t xml:space="preserve"> </w:t>
      </w:r>
      <w:r>
        <w:rPr>
          <w:sz w:val="20"/>
        </w:rPr>
        <w:t>is</w:t>
      </w:r>
      <w:r>
        <w:rPr>
          <w:spacing w:val="-8"/>
          <w:sz w:val="20"/>
        </w:rPr>
        <w:t xml:space="preserve"> </w:t>
      </w:r>
      <w:r>
        <w:rPr>
          <w:sz w:val="20"/>
        </w:rPr>
        <w:t>free</w:t>
      </w:r>
      <w:r>
        <w:rPr>
          <w:spacing w:val="-52"/>
          <w:sz w:val="20"/>
        </w:rPr>
        <w:t xml:space="preserve"> </w:t>
      </w:r>
      <w:r>
        <w:rPr>
          <w:sz w:val="20"/>
        </w:rPr>
        <w:t>from</w:t>
      </w:r>
      <w:r>
        <w:rPr>
          <w:spacing w:val="5"/>
          <w:sz w:val="20"/>
        </w:rPr>
        <w:t xml:space="preserve"> </w:t>
      </w:r>
      <w:r>
        <w:rPr>
          <w:sz w:val="20"/>
        </w:rPr>
        <w:t>shrinkage cracks</w:t>
      </w:r>
      <w:r>
        <w:rPr>
          <w:spacing w:val="-3"/>
          <w:sz w:val="20"/>
        </w:rPr>
        <w:t xml:space="preserve"> </w:t>
      </w:r>
      <w:r>
        <w:rPr>
          <w:sz w:val="20"/>
        </w:rPr>
        <w:t>and</w:t>
      </w:r>
      <w:r>
        <w:rPr>
          <w:spacing w:val="-18"/>
          <w:sz w:val="20"/>
        </w:rPr>
        <w:t xml:space="preserve"> </w:t>
      </w:r>
      <w:r>
        <w:rPr>
          <w:sz w:val="20"/>
        </w:rPr>
        <w:t>crazing.</w:t>
      </w:r>
    </w:p>
    <w:p w14:paraId="59D61DFB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53"/>
        <w:ind w:right="497"/>
        <w:rPr>
          <w:rFonts w:ascii="Times New Roman" w:hAnsi="Times New Roman"/>
          <w:sz w:val="20"/>
        </w:rPr>
      </w:pPr>
      <w:r>
        <w:rPr>
          <w:spacing w:val="-1"/>
          <w:sz w:val="20"/>
        </w:rPr>
        <w:t>Wood</w:t>
      </w:r>
      <w:r>
        <w:rPr>
          <w:spacing w:val="-9"/>
          <w:sz w:val="20"/>
        </w:rPr>
        <w:t xml:space="preserve"> </w:t>
      </w:r>
      <w:r>
        <w:rPr>
          <w:spacing w:val="-1"/>
          <w:sz w:val="20"/>
        </w:rPr>
        <w:t>or</w:t>
      </w:r>
      <w:r>
        <w:rPr>
          <w:spacing w:val="-3"/>
          <w:sz w:val="20"/>
        </w:rPr>
        <w:t xml:space="preserve"> </w:t>
      </w:r>
      <w:r>
        <w:rPr>
          <w:spacing w:val="-1"/>
          <w:sz w:val="20"/>
        </w:rPr>
        <w:t>plastic</w:t>
      </w:r>
      <w:r>
        <w:rPr>
          <w:spacing w:val="-12"/>
          <w:sz w:val="20"/>
        </w:rPr>
        <w:t xml:space="preserve"> </w:t>
      </w:r>
      <w:r>
        <w:rPr>
          <w:sz w:val="20"/>
        </w:rPr>
        <w:t>float:</w:t>
      </w:r>
      <w:r>
        <w:rPr>
          <w:spacing w:val="-6"/>
          <w:sz w:val="20"/>
        </w:rPr>
        <w:t xml:space="preserve"> </w:t>
      </w:r>
      <w:r>
        <w:rPr>
          <w:sz w:val="20"/>
        </w:rPr>
        <w:t>Float</w:t>
      </w:r>
      <w:r>
        <w:rPr>
          <w:spacing w:val="-2"/>
          <w:sz w:val="20"/>
        </w:rPr>
        <w:t xml:space="preserve"> </w:t>
      </w:r>
      <w:r>
        <w:rPr>
          <w:sz w:val="20"/>
        </w:rPr>
        <w:t>the</w:t>
      </w:r>
      <w:r>
        <w:rPr>
          <w:spacing w:val="-9"/>
          <w:sz w:val="20"/>
        </w:rPr>
        <w:t xml:space="preserve"> </w:t>
      </w:r>
      <w:r>
        <w:rPr>
          <w:sz w:val="20"/>
        </w:rPr>
        <w:t>finish</w:t>
      </w:r>
      <w:r>
        <w:rPr>
          <w:spacing w:val="-4"/>
          <w:sz w:val="20"/>
        </w:rPr>
        <w:t xml:space="preserve"> </w:t>
      </w:r>
      <w:r>
        <w:rPr>
          <w:sz w:val="20"/>
        </w:rPr>
        <w:t>coat</w:t>
      </w:r>
      <w:r>
        <w:rPr>
          <w:spacing w:val="-6"/>
          <w:sz w:val="20"/>
        </w:rPr>
        <w:t xml:space="preserve"> </w:t>
      </w:r>
      <w:r>
        <w:rPr>
          <w:sz w:val="20"/>
        </w:rPr>
        <w:t>on application</w:t>
      </w:r>
      <w:r>
        <w:rPr>
          <w:spacing w:val="-14"/>
          <w:sz w:val="20"/>
        </w:rPr>
        <w:t xml:space="preserve"> </w:t>
      </w:r>
      <w:r>
        <w:rPr>
          <w:sz w:val="20"/>
        </w:rPr>
        <w:t>to an</w:t>
      </w:r>
      <w:r>
        <w:rPr>
          <w:spacing w:val="-5"/>
          <w:sz w:val="20"/>
        </w:rPr>
        <w:t xml:space="preserve"> </w:t>
      </w:r>
      <w:r>
        <w:rPr>
          <w:sz w:val="20"/>
        </w:rPr>
        <w:t>even</w:t>
      </w:r>
      <w:r>
        <w:rPr>
          <w:spacing w:val="-5"/>
          <w:sz w:val="20"/>
        </w:rPr>
        <w:t xml:space="preserve"> </w:t>
      </w:r>
      <w:r>
        <w:rPr>
          <w:sz w:val="20"/>
        </w:rPr>
        <w:t>surface</w:t>
      </w:r>
      <w:r>
        <w:rPr>
          <w:spacing w:val="-3"/>
          <w:sz w:val="20"/>
        </w:rPr>
        <w:t xml:space="preserve"> </w:t>
      </w:r>
      <w:r>
        <w:rPr>
          <w:sz w:val="20"/>
        </w:rPr>
        <w:t>with</w:t>
      </w:r>
      <w:r>
        <w:rPr>
          <w:spacing w:val="-9"/>
          <w:sz w:val="20"/>
        </w:rPr>
        <w:t xml:space="preserve"> </w:t>
      </w:r>
      <w:r>
        <w:rPr>
          <w:sz w:val="20"/>
        </w:rPr>
        <w:t>a wood</w:t>
      </w:r>
      <w:r>
        <w:rPr>
          <w:spacing w:val="-5"/>
          <w:sz w:val="20"/>
        </w:rPr>
        <w:t xml:space="preserve"> </w:t>
      </w:r>
      <w:r>
        <w:rPr>
          <w:sz w:val="20"/>
        </w:rPr>
        <w:t>or</w:t>
      </w:r>
      <w:r>
        <w:rPr>
          <w:spacing w:val="-3"/>
          <w:sz w:val="20"/>
        </w:rPr>
        <w:t xml:space="preserve"> </w:t>
      </w:r>
      <w:r>
        <w:rPr>
          <w:sz w:val="20"/>
        </w:rPr>
        <w:t>plastic</w:t>
      </w:r>
      <w:r>
        <w:rPr>
          <w:spacing w:val="-52"/>
          <w:sz w:val="20"/>
        </w:rPr>
        <w:t xml:space="preserve"> </w:t>
      </w:r>
      <w:r>
        <w:rPr>
          <w:sz w:val="20"/>
        </w:rPr>
        <w:t>float.</w:t>
      </w:r>
    </w:p>
    <w:p w14:paraId="06491DB3" w14:textId="77777777" w:rsidR="00762D58" w:rsidRDefault="00A364CD">
      <w:pPr>
        <w:pStyle w:val="BodyText"/>
        <w:spacing w:before="62" w:line="300" w:lineRule="auto"/>
        <w:ind w:left="161" w:right="890"/>
      </w:pPr>
      <w:r>
        <w:t>Ornamental patterned surfaces: Work the hardening plaster with a trowel or other tool.</w:t>
      </w:r>
      <w:r>
        <w:rPr>
          <w:spacing w:val="1"/>
        </w:rPr>
        <w:t xml:space="preserve"> </w:t>
      </w:r>
      <w:r>
        <w:t>Sprayed textured surfaces: Spray plaster onto a substrate using a purpose-designed machine.</w:t>
      </w:r>
      <w:r>
        <w:rPr>
          <w:spacing w:val="-53"/>
        </w:rPr>
        <w:t xml:space="preserve"> </w:t>
      </w:r>
      <w:r>
        <w:t>Stippled</w:t>
      </w:r>
      <w:r>
        <w:rPr>
          <w:spacing w:val="-1"/>
        </w:rPr>
        <w:t xml:space="preserve"> </w:t>
      </w:r>
      <w:r>
        <w:t>textured surfaces:</w:t>
      </w:r>
      <w:r>
        <w:rPr>
          <w:spacing w:val="-7"/>
        </w:rPr>
        <w:t xml:space="preserve"> </w:t>
      </w:r>
      <w:r>
        <w:t>Work</w:t>
      </w:r>
      <w:r>
        <w:rPr>
          <w:spacing w:val="-4"/>
        </w:rPr>
        <w:t xml:space="preserve"> </w:t>
      </w:r>
      <w:r>
        <w:t>the</w:t>
      </w:r>
      <w:r>
        <w:rPr>
          <w:spacing w:val="3"/>
        </w:rPr>
        <w:t xml:space="preserve"> </w:t>
      </w:r>
      <w:r>
        <w:t>hardening plaster with a stiff</w:t>
      </w:r>
      <w:r>
        <w:rPr>
          <w:spacing w:val="2"/>
        </w:rPr>
        <w:t xml:space="preserve"> </w:t>
      </w:r>
      <w:r>
        <w:t>brush.</w:t>
      </w:r>
    </w:p>
    <w:p w14:paraId="3E0504A4" w14:textId="77777777" w:rsidR="00762D58" w:rsidRDefault="00A364CD">
      <w:pPr>
        <w:pStyle w:val="BodyText"/>
        <w:spacing w:before="7" w:line="300" w:lineRule="auto"/>
        <w:ind w:left="161" w:right="891"/>
      </w:pPr>
      <w:r>
        <w:t>Rough</w:t>
      </w:r>
      <w:r>
        <w:rPr>
          <w:spacing w:val="-3"/>
        </w:rPr>
        <w:t xml:space="preserve"> </w:t>
      </w:r>
      <w:r>
        <w:t>thrown</w:t>
      </w:r>
      <w:r>
        <w:rPr>
          <w:spacing w:val="2"/>
        </w:rPr>
        <w:t xml:space="preserve"> </w:t>
      </w:r>
      <w:r>
        <w:t>surfaces: Throw</w:t>
      </w:r>
      <w:r>
        <w:rPr>
          <w:spacing w:val="-7"/>
        </w:rPr>
        <w:t xml:space="preserve"> </w:t>
      </w:r>
      <w:r>
        <w:t>plaster</w:t>
      </w:r>
      <w:r>
        <w:rPr>
          <w:spacing w:val="-2"/>
        </w:rPr>
        <w:t xml:space="preserve"> </w:t>
      </w:r>
      <w:r>
        <w:t>onto</w:t>
      </w:r>
      <w:r>
        <w:rPr>
          <w:spacing w:val="-2"/>
        </w:rPr>
        <w:t xml:space="preserve"> </w:t>
      </w:r>
      <w:r>
        <w:t>a</w:t>
      </w:r>
      <w:r>
        <w:rPr>
          <w:spacing w:val="-3"/>
        </w:rPr>
        <w:t xml:space="preserve"> </w:t>
      </w:r>
      <w:r>
        <w:t>substrate</w:t>
      </w:r>
      <w:r>
        <w:rPr>
          <w:spacing w:val="-2"/>
        </w:rPr>
        <w:t xml:space="preserve"> </w:t>
      </w:r>
      <w:r>
        <w:t>or</w:t>
      </w:r>
      <w:r>
        <w:rPr>
          <w:spacing w:val="-2"/>
        </w:rPr>
        <w:t xml:space="preserve"> </w:t>
      </w:r>
      <w:r>
        <w:t>pebbles</w:t>
      </w:r>
      <w:r>
        <w:rPr>
          <w:spacing w:val="-6"/>
        </w:rPr>
        <w:t xml:space="preserve"> </w:t>
      </w:r>
      <w:r>
        <w:t>onto</w:t>
      </w:r>
      <w:r>
        <w:rPr>
          <w:spacing w:val="-2"/>
        </w:rPr>
        <w:t xml:space="preserve"> </w:t>
      </w:r>
      <w:r>
        <w:t>a</w:t>
      </w:r>
      <w:r>
        <w:rPr>
          <w:spacing w:val="-3"/>
        </w:rPr>
        <w:t xml:space="preserve"> </w:t>
      </w:r>
      <w:r>
        <w:t>plastic</w:t>
      </w:r>
      <w:r>
        <w:rPr>
          <w:spacing w:val="-1"/>
        </w:rPr>
        <w:t xml:space="preserve"> </w:t>
      </w:r>
      <w:r>
        <w:t>plaster</w:t>
      </w:r>
      <w:r>
        <w:rPr>
          <w:spacing w:val="-2"/>
        </w:rPr>
        <w:t xml:space="preserve"> </w:t>
      </w:r>
      <w:r>
        <w:t>base.</w:t>
      </w:r>
      <w:r>
        <w:rPr>
          <w:spacing w:val="-53"/>
        </w:rPr>
        <w:t xml:space="preserve"> </w:t>
      </w:r>
      <w:r>
        <w:t>Specialist</w:t>
      </w:r>
      <w:r>
        <w:rPr>
          <w:spacing w:val="2"/>
        </w:rPr>
        <w:t xml:space="preserve"> </w:t>
      </w:r>
      <w:r>
        <w:t>plaster</w:t>
      </w:r>
      <w:r>
        <w:rPr>
          <w:spacing w:val="52"/>
        </w:rPr>
        <w:t xml:space="preserve"> </w:t>
      </w:r>
      <w:r>
        <w:t>finishes</w:t>
      </w:r>
    </w:p>
    <w:p w14:paraId="618FCC49" w14:textId="77777777" w:rsidR="00762D58" w:rsidRDefault="00A364CD">
      <w:pPr>
        <w:pStyle w:val="BodyText"/>
        <w:spacing w:line="197" w:lineRule="exact"/>
        <w:ind w:left="161"/>
      </w:pPr>
      <w:r>
        <w:t>Polymer</w:t>
      </w:r>
      <w:r>
        <w:rPr>
          <w:spacing w:val="-7"/>
        </w:rPr>
        <w:t xml:space="preserve"> </w:t>
      </w:r>
      <w:r>
        <w:t>modified</w:t>
      </w:r>
      <w:r>
        <w:rPr>
          <w:spacing w:val="-3"/>
        </w:rPr>
        <w:t xml:space="preserve"> </w:t>
      </w:r>
      <w:r>
        <w:t>render:</w:t>
      </w:r>
    </w:p>
    <w:p w14:paraId="649CFC03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54" w:line="244" w:lineRule="auto"/>
        <w:ind w:right="1038"/>
        <w:rPr>
          <w:rFonts w:ascii="Times New Roman" w:hAnsi="Times New Roman"/>
          <w:sz w:val="20"/>
        </w:rPr>
      </w:pPr>
      <w:r>
        <w:rPr>
          <w:spacing w:val="-1"/>
          <w:sz w:val="20"/>
        </w:rPr>
        <w:t xml:space="preserve">Basecoat render: </w:t>
      </w:r>
      <w:r>
        <w:rPr>
          <w:sz w:val="20"/>
        </w:rPr>
        <w:t>Proprietary</w:t>
      </w:r>
      <w:r>
        <w:rPr>
          <w:spacing w:val="-12"/>
          <w:sz w:val="20"/>
        </w:rPr>
        <w:t xml:space="preserve"> </w:t>
      </w:r>
      <w:r>
        <w:rPr>
          <w:sz w:val="20"/>
        </w:rPr>
        <w:t>polymer</w:t>
      </w:r>
      <w:r>
        <w:rPr>
          <w:spacing w:val="-12"/>
          <w:sz w:val="20"/>
        </w:rPr>
        <w:t xml:space="preserve"> </w:t>
      </w:r>
      <w:r>
        <w:rPr>
          <w:sz w:val="20"/>
        </w:rPr>
        <w:t>modified</w:t>
      </w:r>
      <w:r>
        <w:rPr>
          <w:spacing w:val="-14"/>
          <w:sz w:val="20"/>
        </w:rPr>
        <w:t xml:space="preserve"> </w:t>
      </w:r>
      <w:r>
        <w:rPr>
          <w:sz w:val="20"/>
        </w:rPr>
        <w:t>cementitious</w:t>
      </w:r>
      <w:r>
        <w:rPr>
          <w:spacing w:val="-12"/>
          <w:sz w:val="20"/>
        </w:rPr>
        <w:t xml:space="preserve"> </w:t>
      </w:r>
      <w:r>
        <w:rPr>
          <w:sz w:val="20"/>
        </w:rPr>
        <w:t>render</w:t>
      </w:r>
      <w:r>
        <w:rPr>
          <w:spacing w:val="-2"/>
          <w:sz w:val="20"/>
        </w:rPr>
        <w:t xml:space="preserve"> </w:t>
      </w:r>
      <w:r>
        <w:rPr>
          <w:sz w:val="20"/>
        </w:rPr>
        <w:t>supplied</w:t>
      </w:r>
      <w:r>
        <w:rPr>
          <w:spacing w:val="-4"/>
          <w:sz w:val="20"/>
        </w:rPr>
        <w:t xml:space="preserve"> </w:t>
      </w:r>
      <w:r>
        <w:rPr>
          <w:sz w:val="20"/>
        </w:rPr>
        <w:t>as</w:t>
      </w:r>
      <w:r>
        <w:rPr>
          <w:spacing w:val="-3"/>
          <w:sz w:val="20"/>
        </w:rPr>
        <w:t xml:space="preserve"> </w:t>
      </w:r>
      <w:r>
        <w:rPr>
          <w:sz w:val="20"/>
        </w:rPr>
        <w:t>a complete</w:t>
      </w:r>
      <w:r>
        <w:rPr>
          <w:spacing w:val="-52"/>
          <w:sz w:val="20"/>
        </w:rPr>
        <w:t xml:space="preserve"> </w:t>
      </w:r>
      <w:r>
        <w:rPr>
          <w:sz w:val="20"/>
        </w:rPr>
        <w:t>plastering</w:t>
      </w:r>
      <w:r>
        <w:rPr>
          <w:spacing w:val="-9"/>
          <w:sz w:val="20"/>
        </w:rPr>
        <w:t xml:space="preserve"> </w:t>
      </w:r>
      <w:r>
        <w:rPr>
          <w:sz w:val="20"/>
        </w:rPr>
        <w:t>system.</w:t>
      </w:r>
    </w:p>
    <w:p w14:paraId="757CE3B7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48"/>
        <w:rPr>
          <w:rFonts w:ascii="Times New Roman" w:hAnsi="Times New Roman"/>
          <w:sz w:val="20"/>
        </w:rPr>
      </w:pPr>
      <w:r>
        <w:rPr>
          <w:spacing w:val="-1"/>
          <w:sz w:val="20"/>
        </w:rPr>
        <w:t>Finish</w:t>
      </w:r>
      <w:r>
        <w:rPr>
          <w:spacing w:val="-4"/>
          <w:sz w:val="20"/>
        </w:rPr>
        <w:t xml:space="preserve"> </w:t>
      </w:r>
      <w:r>
        <w:rPr>
          <w:spacing w:val="-1"/>
          <w:sz w:val="20"/>
        </w:rPr>
        <w:t>coats: Proprietary</w:t>
      </w:r>
      <w:r>
        <w:rPr>
          <w:spacing w:val="-17"/>
          <w:sz w:val="20"/>
        </w:rPr>
        <w:t xml:space="preserve"> </w:t>
      </w:r>
      <w:r>
        <w:rPr>
          <w:sz w:val="20"/>
        </w:rPr>
        <w:t>trowelled</w:t>
      </w:r>
      <w:r>
        <w:rPr>
          <w:spacing w:val="-8"/>
          <w:sz w:val="20"/>
        </w:rPr>
        <w:t xml:space="preserve"> </w:t>
      </w:r>
      <w:r>
        <w:rPr>
          <w:sz w:val="20"/>
        </w:rPr>
        <w:t>on</w:t>
      </w:r>
      <w:r>
        <w:rPr>
          <w:spacing w:val="-5"/>
          <w:sz w:val="20"/>
        </w:rPr>
        <w:t xml:space="preserve"> </w:t>
      </w:r>
      <w:r>
        <w:rPr>
          <w:sz w:val="20"/>
        </w:rPr>
        <w:t>coloured</w:t>
      </w:r>
      <w:r>
        <w:rPr>
          <w:spacing w:val="-8"/>
          <w:sz w:val="20"/>
        </w:rPr>
        <w:t xml:space="preserve"> </w:t>
      </w:r>
      <w:r>
        <w:rPr>
          <w:sz w:val="20"/>
        </w:rPr>
        <w:t>and</w:t>
      </w:r>
      <w:r>
        <w:rPr>
          <w:spacing w:val="-5"/>
          <w:sz w:val="20"/>
        </w:rPr>
        <w:t xml:space="preserve"> </w:t>
      </w:r>
      <w:r>
        <w:rPr>
          <w:sz w:val="20"/>
        </w:rPr>
        <w:t>textured</w:t>
      </w:r>
      <w:r>
        <w:rPr>
          <w:spacing w:val="-8"/>
          <w:sz w:val="20"/>
        </w:rPr>
        <w:t xml:space="preserve"> </w:t>
      </w:r>
      <w:r>
        <w:rPr>
          <w:sz w:val="20"/>
        </w:rPr>
        <w:t>polymer</w:t>
      </w:r>
      <w:r>
        <w:rPr>
          <w:spacing w:val="-8"/>
          <w:sz w:val="20"/>
        </w:rPr>
        <w:t xml:space="preserve"> </w:t>
      </w:r>
      <w:r>
        <w:rPr>
          <w:sz w:val="20"/>
        </w:rPr>
        <w:t>modified</w:t>
      </w:r>
      <w:r>
        <w:rPr>
          <w:spacing w:val="-13"/>
          <w:sz w:val="20"/>
        </w:rPr>
        <w:t xml:space="preserve"> </w:t>
      </w:r>
      <w:r>
        <w:rPr>
          <w:sz w:val="20"/>
        </w:rPr>
        <w:t>finish</w:t>
      </w:r>
      <w:r>
        <w:rPr>
          <w:spacing w:val="-4"/>
          <w:sz w:val="20"/>
        </w:rPr>
        <w:t xml:space="preserve"> </w:t>
      </w:r>
      <w:r>
        <w:rPr>
          <w:sz w:val="20"/>
        </w:rPr>
        <w:t>coats.</w:t>
      </w:r>
    </w:p>
    <w:p w14:paraId="5338E182" w14:textId="77777777" w:rsidR="00762D58" w:rsidRDefault="00762D58">
      <w:pPr>
        <w:rPr>
          <w:rFonts w:ascii="Times New Roman" w:hAnsi="Times New Roman"/>
          <w:sz w:val="20"/>
        </w:rPr>
        <w:sectPr w:rsidR="00762D58">
          <w:pgSz w:w="11910" w:h="16840"/>
          <w:pgMar w:top="1400" w:right="1240" w:bottom="1240" w:left="1260" w:header="537" w:footer="1036" w:gutter="0"/>
          <w:cols w:space="720"/>
        </w:sectPr>
      </w:pPr>
    </w:p>
    <w:p w14:paraId="48302625" w14:textId="77777777" w:rsidR="00762D58" w:rsidRDefault="00A364CD">
      <w:pPr>
        <w:pStyle w:val="BodyText"/>
        <w:spacing w:before="89"/>
        <w:ind w:left="161" w:right="735"/>
      </w:pPr>
      <w:r>
        <w:lastRenderedPageBreak/>
        <w:t>Polished plaster: In situ applied plaster system incorporating selected stone dust in a proprietary</w:t>
      </w:r>
      <w:r>
        <w:rPr>
          <w:spacing w:val="-54"/>
        </w:rPr>
        <w:t xml:space="preserve"> </w:t>
      </w:r>
      <w:r>
        <w:t>matrix</w:t>
      </w:r>
      <w:r>
        <w:rPr>
          <w:spacing w:val="1"/>
        </w:rPr>
        <w:t xml:space="preserve"> </w:t>
      </w:r>
      <w:r>
        <w:t>producing a</w:t>
      </w:r>
      <w:r>
        <w:rPr>
          <w:spacing w:val="-5"/>
        </w:rPr>
        <w:t xml:space="preserve"> </w:t>
      </w:r>
      <w:r>
        <w:t>smooth</w:t>
      </w:r>
      <w:r>
        <w:rPr>
          <w:spacing w:val="-5"/>
        </w:rPr>
        <w:t xml:space="preserve"> </w:t>
      </w:r>
      <w:r>
        <w:t>polished surface with</w:t>
      </w:r>
      <w:r>
        <w:rPr>
          <w:spacing w:val="-5"/>
        </w:rPr>
        <w:t xml:space="preserve"> </w:t>
      </w:r>
      <w:r>
        <w:t>visual</w:t>
      </w:r>
      <w:r>
        <w:rPr>
          <w:spacing w:val="-5"/>
        </w:rPr>
        <w:t xml:space="preserve"> </w:t>
      </w:r>
      <w:r>
        <w:t>patterning.</w:t>
      </w:r>
    </w:p>
    <w:p w14:paraId="7A34452F" w14:textId="77777777" w:rsidR="00762D58" w:rsidRDefault="00A364CD">
      <w:pPr>
        <w:pStyle w:val="BodyText"/>
        <w:spacing w:before="54"/>
        <w:ind w:left="161"/>
      </w:pPr>
      <w:r>
        <w:t>Glass</w:t>
      </w:r>
      <w:r>
        <w:rPr>
          <w:spacing w:val="-4"/>
        </w:rPr>
        <w:t xml:space="preserve"> </w:t>
      </w:r>
      <w:r>
        <w:t>bead</w:t>
      </w:r>
      <w:r>
        <w:rPr>
          <w:spacing w:val="-1"/>
        </w:rPr>
        <w:t xml:space="preserve"> </w:t>
      </w:r>
      <w:r>
        <w:t>coatings:</w:t>
      </w:r>
      <w:r>
        <w:rPr>
          <w:spacing w:val="1"/>
        </w:rPr>
        <w:t xml:space="preserve"> </w:t>
      </w:r>
      <w:r>
        <w:t>Glass</w:t>
      </w:r>
      <w:r>
        <w:rPr>
          <w:spacing w:val="-4"/>
        </w:rPr>
        <w:t xml:space="preserve"> </w:t>
      </w:r>
      <w:r>
        <w:t>beads</w:t>
      </w:r>
      <w:r>
        <w:rPr>
          <w:spacing w:val="-4"/>
        </w:rPr>
        <w:t xml:space="preserve"> </w:t>
      </w:r>
      <w:r>
        <w:t>bound</w:t>
      </w:r>
      <w:r>
        <w:rPr>
          <w:spacing w:val="-1"/>
        </w:rPr>
        <w:t xml:space="preserve"> </w:t>
      </w:r>
      <w:r>
        <w:t>in</w:t>
      </w:r>
      <w:r>
        <w:rPr>
          <w:spacing w:val="-1"/>
        </w:rPr>
        <w:t xml:space="preserve"> </w:t>
      </w:r>
      <w:r>
        <w:t>a</w:t>
      </w:r>
      <w:r>
        <w:rPr>
          <w:spacing w:val="-1"/>
        </w:rPr>
        <w:t xml:space="preserve"> </w:t>
      </w:r>
      <w:r>
        <w:t>proprietary</w:t>
      </w:r>
      <w:r>
        <w:rPr>
          <w:spacing w:val="-4"/>
        </w:rPr>
        <w:t xml:space="preserve"> </w:t>
      </w:r>
      <w:r>
        <w:t>matrix.</w:t>
      </w:r>
    </w:p>
    <w:p w14:paraId="424F23EB" w14:textId="77777777" w:rsidR="00762D58" w:rsidRDefault="00A364CD">
      <w:pPr>
        <w:pStyle w:val="ListParagraph"/>
        <w:numPr>
          <w:ilvl w:val="1"/>
          <w:numId w:val="114"/>
        </w:numPr>
        <w:tabs>
          <w:tab w:val="left" w:pos="723"/>
          <w:tab w:val="left" w:pos="724"/>
        </w:tabs>
        <w:spacing w:before="24" w:line="356" w:lineRule="exact"/>
        <w:ind w:right="7357" w:firstLine="0"/>
        <w:rPr>
          <w:sz w:val="20"/>
        </w:rPr>
      </w:pPr>
      <w:r>
        <w:rPr>
          <w:sz w:val="20"/>
        </w:rPr>
        <w:t>COMPLETION</w:t>
      </w:r>
      <w:r>
        <w:rPr>
          <w:spacing w:val="-53"/>
          <w:sz w:val="20"/>
        </w:rPr>
        <w:t xml:space="preserve"> </w:t>
      </w:r>
      <w:r>
        <w:rPr>
          <w:sz w:val="20"/>
        </w:rPr>
        <w:t>Curing</w:t>
      </w:r>
    </w:p>
    <w:p w14:paraId="7121D459" w14:textId="77777777" w:rsidR="00762D58" w:rsidRDefault="00A364CD">
      <w:pPr>
        <w:pStyle w:val="BodyText"/>
        <w:spacing w:line="300" w:lineRule="auto"/>
        <w:ind w:left="161" w:right="1102"/>
      </w:pPr>
      <w:r>
        <w:t>General: Prevent premature or uneven drying out and protect from the sun and wind.</w:t>
      </w:r>
      <w:r>
        <w:rPr>
          <w:spacing w:val="1"/>
        </w:rPr>
        <w:t xml:space="preserve"> </w:t>
      </w:r>
      <w:r>
        <w:t>Keeping</w:t>
      </w:r>
      <w:r>
        <w:rPr>
          <w:spacing w:val="-6"/>
        </w:rPr>
        <w:t xml:space="preserve"> </w:t>
      </w:r>
      <w:r>
        <w:t>moist:</w:t>
      </w:r>
      <w:r>
        <w:rPr>
          <w:spacing w:val="-3"/>
        </w:rPr>
        <w:t xml:space="preserve"> </w:t>
      </w:r>
      <w:r>
        <w:t>If</w:t>
      </w:r>
      <w:r>
        <w:rPr>
          <w:spacing w:val="2"/>
        </w:rPr>
        <w:t xml:space="preserve"> </w:t>
      </w:r>
      <w:r>
        <w:t>a</w:t>
      </w:r>
      <w:r>
        <w:rPr>
          <w:spacing w:val="-1"/>
        </w:rPr>
        <w:t xml:space="preserve"> </w:t>
      </w:r>
      <w:r>
        <w:t>proprietary</w:t>
      </w:r>
      <w:r>
        <w:rPr>
          <w:spacing w:val="-4"/>
        </w:rPr>
        <w:t xml:space="preserve"> </w:t>
      </w:r>
      <w:r>
        <w:t>curing</w:t>
      </w:r>
      <w:r>
        <w:rPr>
          <w:spacing w:val="-1"/>
        </w:rPr>
        <w:t xml:space="preserve"> </w:t>
      </w:r>
      <w:r>
        <w:t>agent</w:t>
      </w:r>
      <w:r>
        <w:rPr>
          <w:spacing w:val="-3"/>
        </w:rPr>
        <w:t xml:space="preserve"> </w:t>
      </w:r>
      <w:r>
        <w:t>is</w:t>
      </w:r>
      <w:r>
        <w:rPr>
          <w:spacing w:val="-4"/>
        </w:rPr>
        <w:t xml:space="preserve"> </w:t>
      </w:r>
      <w:r>
        <w:t>not</w:t>
      </w:r>
      <w:r>
        <w:rPr>
          <w:spacing w:val="2"/>
        </w:rPr>
        <w:t xml:space="preserve"> </w:t>
      </w:r>
      <w:r>
        <w:t>used,</w:t>
      </w:r>
      <w:r>
        <w:rPr>
          <w:spacing w:val="1"/>
        </w:rPr>
        <w:t xml:space="preserve"> </w:t>
      </w:r>
      <w:r>
        <w:t>keep</w:t>
      </w:r>
      <w:r>
        <w:rPr>
          <w:spacing w:val="-1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plaster</w:t>
      </w:r>
      <w:r>
        <w:rPr>
          <w:spacing w:val="-4"/>
        </w:rPr>
        <w:t xml:space="preserve"> </w:t>
      </w:r>
      <w:r>
        <w:t>moist</w:t>
      </w:r>
      <w:r>
        <w:rPr>
          <w:spacing w:val="2"/>
        </w:rPr>
        <w:t xml:space="preserve"> </w:t>
      </w:r>
      <w:r>
        <w:t>as</w:t>
      </w:r>
      <w:r>
        <w:rPr>
          <w:spacing w:val="-8"/>
        </w:rPr>
        <w:t xml:space="preserve"> </w:t>
      </w:r>
      <w:r>
        <w:t>follows:</w:t>
      </w:r>
    </w:p>
    <w:p w14:paraId="39DC3C57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ind w:right="328"/>
        <w:rPr>
          <w:rFonts w:ascii="Times New Roman" w:hAnsi="Times New Roman"/>
          <w:sz w:val="20"/>
        </w:rPr>
      </w:pPr>
      <w:r>
        <w:rPr>
          <w:spacing w:val="-1"/>
          <w:sz w:val="20"/>
        </w:rPr>
        <w:t>Base</w:t>
      </w:r>
      <w:r>
        <w:rPr>
          <w:spacing w:val="-4"/>
          <w:sz w:val="20"/>
        </w:rPr>
        <w:t xml:space="preserve"> </w:t>
      </w:r>
      <w:r>
        <w:rPr>
          <w:spacing w:val="-1"/>
          <w:sz w:val="20"/>
        </w:rPr>
        <w:t>coats</w:t>
      </w:r>
      <w:r>
        <w:rPr>
          <w:spacing w:val="-8"/>
          <w:sz w:val="20"/>
        </w:rPr>
        <w:t xml:space="preserve"> </w:t>
      </w:r>
      <w:r>
        <w:rPr>
          <w:sz w:val="20"/>
        </w:rPr>
        <w:t>and single</w:t>
      </w:r>
      <w:r>
        <w:rPr>
          <w:spacing w:val="-5"/>
          <w:sz w:val="20"/>
        </w:rPr>
        <w:t xml:space="preserve"> </w:t>
      </w:r>
      <w:r>
        <w:rPr>
          <w:sz w:val="20"/>
        </w:rPr>
        <w:t>coat</w:t>
      </w:r>
      <w:r>
        <w:rPr>
          <w:spacing w:val="3"/>
          <w:sz w:val="20"/>
        </w:rPr>
        <w:t xml:space="preserve"> </w:t>
      </w:r>
      <w:r>
        <w:rPr>
          <w:sz w:val="20"/>
        </w:rPr>
        <w:t>systems:</w:t>
      </w:r>
      <w:r>
        <w:rPr>
          <w:spacing w:val="-5"/>
          <w:sz w:val="20"/>
        </w:rPr>
        <w:t xml:space="preserve"> </w:t>
      </w:r>
      <w:r>
        <w:rPr>
          <w:sz w:val="20"/>
        </w:rPr>
        <w:t>Keep</w:t>
      </w:r>
      <w:r>
        <w:rPr>
          <w:spacing w:val="-5"/>
          <w:sz w:val="20"/>
        </w:rPr>
        <w:t xml:space="preserve"> </w:t>
      </w:r>
      <w:r>
        <w:rPr>
          <w:sz w:val="20"/>
        </w:rPr>
        <w:t>continuously</w:t>
      </w:r>
      <w:r>
        <w:rPr>
          <w:spacing w:val="-17"/>
          <w:sz w:val="20"/>
        </w:rPr>
        <w:t xml:space="preserve"> </w:t>
      </w:r>
      <w:r>
        <w:rPr>
          <w:sz w:val="20"/>
        </w:rPr>
        <w:t>moist</w:t>
      </w:r>
      <w:r>
        <w:rPr>
          <w:spacing w:val="-11"/>
          <w:sz w:val="20"/>
        </w:rPr>
        <w:t xml:space="preserve"> </w:t>
      </w:r>
      <w:r>
        <w:rPr>
          <w:sz w:val="20"/>
        </w:rPr>
        <w:t>for</w:t>
      </w:r>
      <w:r>
        <w:rPr>
          <w:spacing w:val="-3"/>
          <w:sz w:val="20"/>
        </w:rPr>
        <w:t xml:space="preserve"> </w:t>
      </w:r>
      <w:r>
        <w:rPr>
          <w:sz w:val="20"/>
        </w:rPr>
        <w:t>2 days</w:t>
      </w:r>
      <w:r>
        <w:rPr>
          <w:spacing w:val="-3"/>
          <w:sz w:val="20"/>
        </w:rPr>
        <w:t xml:space="preserve"> </w:t>
      </w:r>
      <w:r>
        <w:rPr>
          <w:sz w:val="20"/>
        </w:rPr>
        <w:t>and allow</w:t>
      </w:r>
      <w:r>
        <w:rPr>
          <w:spacing w:val="-14"/>
          <w:sz w:val="20"/>
        </w:rPr>
        <w:t xml:space="preserve"> </w:t>
      </w:r>
      <w:r>
        <w:rPr>
          <w:sz w:val="20"/>
        </w:rPr>
        <w:t>to dry</w:t>
      </w:r>
      <w:r>
        <w:rPr>
          <w:spacing w:val="-13"/>
          <w:sz w:val="20"/>
        </w:rPr>
        <w:t xml:space="preserve"> </w:t>
      </w:r>
      <w:r>
        <w:rPr>
          <w:sz w:val="20"/>
        </w:rPr>
        <w:t>for</w:t>
      </w:r>
      <w:r>
        <w:rPr>
          <w:spacing w:val="-3"/>
          <w:sz w:val="20"/>
        </w:rPr>
        <w:t xml:space="preserve"> </w:t>
      </w:r>
      <w:r>
        <w:rPr>
          <w:sz w:val="20"/>
        </w:rPr>
        <w:t>5</w:t>
      </w:r>
      <w:r>
        <w:rPr>
          <w:spacing w:val="-5"/>
          <w:sz w:val="20"/>
        </w:rPr>
        <w:t xml:space="preserve"> </w:t>
      </w:r>
      <w:r>
        <w:rPr>
          <w:sz w:val="20"/>
        </w:rPr>
        <w:t>days</w:t>
      </w:r>
      <w:r>
        <w:rPr>
          <w:spacing w:val="-53"/>
          <w:sz w:val="20"/>
        </w:rPr>
        <w:t xml:space="preserve"> </w:t>
      </w:r>
      <w:r>
        <w:rPr>
          <w:sz w:val="20"/>
        </w:rPr>
        <w:t>before applying</w:t>
      </w:r>
      <w:r>
        <w:rPr>
          <w:spacing w:val="-10"/>
          <w:sz w:val="20"/>
        </w:rPr>
        <w:t xml:space="preserve"> </w:t>
      </w:r>
      <w:r>
        <w:rPr>
          <w:sz w:val="20"/>
        </w:rPr>
        <w:t>further</w:t>
      </w:r>
      <w:r>
        <w:rPr>
          <w:spacing w:val="-3"/>
          <w:sz w:val="20"/>
        </w:rPr>
        <w:t xml:space="preserve"> </w:t>
      </w:r>
      <w:r>
        <w:rPr>
          <w:sz w:val="20"/>
        </w:rPr>
        <w:t>plaster</w:t>
      </w:r>
      <w:r>
        <w:rPr>
          <w:spacing w:val="-30"/>
          <w:sz w:val="20"/>
        </w:rPr>
        <w:t xml:space="preserve"> </w:t>
      </w:r>
      <w:r>
        <w:rPr>
          <w:sz w:val="20"/>
        </w:rPr>
        <w:t>coats.</w:t>
      </w:r>
    </w:p>
    <w:p w14:paraId="51039F8F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44"/>
        <w:rPr>
          <w:rFonts w:ascii="Times New Roman" w:hAnsi="Times New Roman"/>
          <w:sz w:val="20"/>
        </w:rPr>
      </w:pPr>
      <w:r>
        <w:rPr>
          <w:spacing w:val="-1"/>
          <w:sz w:val="20"/>
        </w:rPr>
        <w:t>Finish</w:t>
      </w:r>
      <w:r>
        <w:rPr>
          <w:spacing w:val="-4"/>
          <w:sz w:val="20"/>
        </w:rPr>
        <w:t xml:space="preserve"> </w:t>
      </w:r>
      <w:r>
        <w:rPr>
          <w:sz w:val="20"/>
        </w:rPr>
        <w:t>coats:</w:t>
      </w:r>
      <w:r>
        <w:rPr>
          <w:spacing w:val="-2"/>
          <w:sz w:val="20"/>
        </w:rPr>
        <w:t xml:space="preserve"> </w:t>
      </w:r>
      <w:r>
        <w:rPr>
          <w:sz w:val="20"/>
        </w:rPr>
        <w:t>Keep</w:t>
      </w:r>
      <w:r>
        <w:rPr>
          <w:spacing w:val="-9"/>
          <w:sz w:val="20"/>
        </w:rPr>
        <w:t xml:space="preserve"> </w:t>
      </w:r>
      <w:r>
        <w:rPr>
          <w:sz w:val="20"/>
        </w:rPr>
        <w:t>continuously</w:t>
      </w:r>
      <w:r>
        <w:rPr>
          <w:spacing w:val="-22"/>
          <w:sz w:val="20"/>
        </w:rPr>
        <w:t xml:space="preserve"> </w:t>
      </w:r>
      <w:r>
        <w:rPr>
          <w:sz w:val="20"/>
        </w:rPr>
        <w:t>moist</w:t>
      </w:r>
      <w:r>
        <w:rPr>
          <w:spacing w:val="-11"/>
          <w:sz w:val="20"/>
        </w:rPr>
        <w:t xml:space="preserve"> </w:t>
      </w:r>
      <w:r>
        <w:rPr>
          <w:sz w:val="20"/>
        </w:rPr>
        <w:t>for</w:t>
      </w:r>
      <w:r>
        <w:rPr>
          <w:spacing w:val="-3"/>
          <w:sz w:val="20"/>
        </w:rPr>
        <w:t xml:space="preserve"> </w:t>
      </w:r>
      <w:r>
        <w:rPr>
          <w:sz w:val="20"/>
        </w:rPr>
        <w:t>2</w:t>
      </w:r>
      <w:r>
        <w:rPr>
          <w:spacing w:val="-5"/>
          <w:sz w:val="20"/>
        </w:rPr>
        <w:t xml:space="preserve"> </w:t>
      </w:r>
      <w:r>
        <w:rPr>
          <w:sz w:val="20"/>
        </w:rPr>
        <w:t>days.</w:t>
      </w:r>
    </w:p>
    <w:p w14:paraId="130D1582" w14:textId="77777777" w:rsidR="00762D58" w:rsidRDefault="00762D58">
      <w:pPr>
        <w:pStyle w:val="BodyText"/>
        <w:spacing w:before="3"/>
        <w:rPr>
          <w:sz w:val="21"/>
        </w:rPr>
      </w:pPr>
    </w:p>
    <w:p w14:paraId="77FEC68F" w14:textId="77777777" w:rsidR="00762D58" w:rsidRDefault="00A364CD">
      <w:pPr>
        <w:pStyle w:val="ListParagraph"/>
        <w:numPr>
          <w:ilvl w:val="0"/>
          <w:numId w:val="114"/>
        </w:numPr>
        <w:tabs>
          <w:tab w:val="left" w:pos="723"/>
          <w:tab w:val="left" w:pos="724"/>
        </w:tabs>
        <w:rPr>
          <w:sz w:val="20"/>
        </w:rPr>
      </w:pPr>
      <w:r>
        <w:pict w14:anchorId="2E1E09E3">
          <v:shape id="_x0000_s4203" style="position:absolute;left:0;text-align:left;margin-left:69.55pt;margin-top:13.2pt;width:456.4pt;height:.1pt;z-index:-15635456;mso-wrap-distance-left:0;mso-wrap-distance-right:0;mso-position-horizontal-relative:page" coordorigin="1391,264" coordsize="9128,0" path="m1391,264r9128,e" filled="f" strokeweight=".84pt">
            <v:path arrowok="t"/>
            <w10:wrap type="topAndBottom" anchorx="page"/>
          </v:shape>
        </w:pict>
      </w:r>
      <w:r>
        <w:rPr>
          <w:sz w:val="20"/>
        </w:rPr>
        <w:t>SELECTIONS</w:t>
      </w:r>
    </w:p>
    <w:p w14:paraId="04144DD8" w14:textId="77777777" w:rsidR="00762D58" w:rsidRDefault="00A364CD">
      <w:pPr>
        <w:pStyle w:val="ListParagraph"/>
        <w:numPr>
          <w:ilvl w:val="1"/>
          <w:numId w:val="114"/>
        </w:numPr>
        <w:tabs>
          <w:tab w:val="left" w:pos="723"/>
          <w:tab w:val="left" w:pos="724"/>
        </w:tabs>
        <w:spacing w:before="125"/>
        <w:ind w:left="723"/>
        <w:rPr>
          <w:sz w:val="20"/>
        </w:rPr>
      </w:pPr>
      <w:r>
        <w:rPr>
          <w:sz w:val="20"/>
        </w:rPr>
        <w:t>SCHEDULES</w:t>
      </w:r>
    </w:p>
    <w:p w14:paraId="19FB0E8B" w14:textId="77777777" w:rsidR="00762D58" w:rsidRDefault="00A364CD">
      <w:pPr>
        <w:pStyle w:val="BodyText"/>
        <w:spacing w:before="115" w:after="25"/>
        <w:ind w:left="161"/>
      </w:pPr>
      <w:r>
        <w:t>Plastering</w:t>
      </w:r>
      <w:r>
        <w:rPr>
          <w:spacing w:val="32"/>
        </w:rPr>
        <w:t xml:space="preserve"> </w:t>
      </w:r>
      <w:r>
        <w:t>construction</w:t>
      </w:r>
      <w:r>
        <w:rPr>
          <w:spacing w:val="33"/>
        </w:rPr>
        <w:t xml:space="preserve"> </w:t>
      </w:r>
      <w:r>
        <w:t>schedule</w:t>
      </w:r>
      <w:r>
        <w:rPr>
          <w:spacing w:val="42"/>
        </w:rPr>
        <w:t xml:space="preserve"> </w:t>
      </w:r>
      <w:r>
        <w:t>–</w:t>
      </w:r>
      <w:r>
        <w:rPr>
          <w:spacing w:val="21"/>
        </w:rPr>
        <w:t xml:space="preserve"> </w:t>
      </w:r>
      <w:r>
        <w:t>Internal</w:t>
      </w:r>
      <w:r>
        <w:rPr>
          <w:spacing w:val="32"/>
        </w:rPr>
        <w:t xml:space="preserve"> </w:t>
      </w:r>
      <w:r>
        <w:t>Surfaces</w:t>
      </w:r>
      <w:r>
        <w:rPr>
          <w:spacing w:val="29"/>
        </w:rPr>
        <w:t xml:space="preserve"> </w:t>
      </w:r>
      <w:r>
        <w:t>only</w:t>
      </w:r>
    </w:p>
    <w:tbl>
      <w:tblPr>
        <w:tblW w:w="0" w:type="auto"/>
        <w:tblInd w:w="15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2324"/>
        <w:gridCol w:w="6560"/>
      </w:tblGrid>
      <w:tr w:rsidR="00762D58" w14:paraId="74668C0E" w14:textId="77777777">
        <w:trPr>
          <w:trHeight w:val="283"/>
        </w:trPr>
        <w:tc>
          <w:tcPr>
            <w:tcW w:w="2324" w:type="dxa"/>
          </w:tcPr>
          <w:p w14:paraId="4F69B161" w14:textId="77777777" w:rsidR="00762D58" w:rsidRDefault="00A364CD">
            <w:pPr>
              <w:pStyle w:val="TableParagraph"/>
              <w:spacing w:before="14"/>
              <w:ind w:left="38"/>
              <w:rPr>
                <w:sz w:val="20"/>
              </w:rPr>
            </w:pPr>
            <w:r>
              <w:rPr>
                <w:w w:val="105"/>
                <w:sz w:val="20"/>
              </w:rPr>
              <w:t>Property</w:t>
            </w:r>
          </w:p>
        </w:tc>
        <w:tc>
          <w:tcPr>
            <w:tcW w:w="6560" w:type="dxa"/>
          </w:tcPr>
          <w:p w14:paraId="24C6A9A3" w14:textId="77777777" w:rsidR="00762D58" w:rsidRDefault="00A364CD">
            <w:pPr>
              <w:pStyle w:val="TableParagraph"/>
              <w:spacing w:before="14"/>
              <w:ind w:left="38"/>
              <w:rPr>
                <w:sz w:val="20"/>
              </w:rPr>
            </w:pPr>
            <w:r>
              <w:rPr>
                <w:w w:val="106"/>
                <w:sz w:val="20"/>
              </w:rPr>
              <w:t>A</w:t>
            </w:r>
          </w:p>
        </w:tc>
      </w:tr>
      <w:tr w:rsidR="00762D58" w14:paraId="49DCA12A" w14:textId="77777777">
        <w:trPr>
          <w:trHeight w:val="575"/>
        </w:trPr>
        <w:tc>
          <w:tcPr>
            <w:tcW w:w="2324" w:type="dxa"/>
          </w:tcPr>
          <w:p w14:paraId="1D17FDFB" w14:textId="77777777" w:rsidR="00762D58" w:rsidRDefault="00A364CD">
            <w:pPr>
              <w:pStyle w:val="TableParagraph"/>
              <w:ind w:left="38"/>
              <w:rPr>
                <w:sz w:val="20"/>
              </w:rPr>
            </w:pPr>
            <w:r>
              <w:rPr>
                <w:sz w:val="20"/>
              </w:rPr>
              <w:t>Product</w:t>
            </w:r>
          </w:p>
        </w:tc>
        <w:tc>
          <w:tcPr>
            <w:tcW w:w="6560" w:type="dxa"/>
          </w:tcPr>
          <w:p w14:paraId="3C775AA1" w14:textId="77777777" w:rsidR="00762D58" w:rsidRDefault="00A364CD">
            <w:pPr>
              <w:pStyle w:val="TableParagraph"/>
              <w:spacing w:line="244" w:lineRule="auto"/>
              <w:ind w:left="38" w:right="148"/>
              <w:rPr>
                <w:sz w:val="20"/>
              </w:rPr>
            </w:pPr>
            <w:r>
              <w:rPr>
                <w:sz w:val="20"/>
              </w:rPr>
              <w:t>Unitex</w:t>
            </w:r>
            <w:r>
              <w:rPr>
                <w:spacing w:val="2"/>
                <w:sz w:val="20"/>
              </w:rPr>
              <w:t xml:space="preserve"> </w:t>
            </w:r>
            <w:r>
              <w:rPr>
                <w:sz w:val="20"/>
              </w:rPr>
              <w:t>Uni-Dry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Cote®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HiLite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Render™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(High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build,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lightweight)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or</w:t>
            </w:r>
            <w:r>
              <w:rPr>
                <w:spacing w:val="-52"/>
                <w:sz w:val="20"/>
              </w:rPr>
              <w:t xml:space="preserve"> </w:t>
            </w:r>
            <w:r>
              <w:rPr>
                <w:sz w:val="20"/>
              </w:rPr>
              <w:t>equally an approved product.</w:t>
            </w:r>
          </w:p>
        </w:tc>
      </w:tr>
      <w:tr w:rsidR="00762D58" w14:paraId="3BEF8B07" w14:textId="77777777">
        <w:trPr>
          <w:trHeight w:val="345"/>
        </w:trPr>
        <w:tc>
          <w:tcPr>
            <w:tcW w:w="2324" w:type="dxa"/>
          </w:tcPr>
          <w:p w14:paraId="301F9775" w14:textId="77777777" w:rsidR="00762D58" w:rsidRDefault="00A364CD">
            <w:pPr>
              <w:pStyle w:val="TableParagraph"/>
              <w:ind w:left="38"/>
              <w:rPr>
                <w:sz w:val="20"/>
              </w:rPr>
            </w:pPr>
            <w:r>
              <w:rPr>
                <w:sz w:val="20"/>
              </w:rPr>
              <w:t>Substrate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material</w:t>
            </w:r>
          </w:p>
        </w:tc>
        <w:tc>
          <w:tcPr>
            <w:tcW w:w="6560" w:type="dxa"/>
          </w:tcPr>
          <w:p w14:paraId="47023D1E" w14:textId="77777777" w:rsidR="00762D58" w:rsidRDefault="00A364CD">
            <w:pPr>
              <w:pStyle w:val="TableParagraph"/>
              <w:ind w:left="38"/>
              <w:rPr>
                <w:sz w:val="20"/>
              </w:rPr>
            </w:pPr>
            <w:r>
              <w:rPr>
                <w:sz w:val="20"/>
              </w:rPr>
              <w:t>Block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Walls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Internal</w:t>
            </w:r>
          </w:p>
        </w:tc>
      </w:tr>
      <w:tr w:rsidR="00762D58" w14:paraId="02F44583" w14:textId="77777777">
        <w:trPr>
          <w:trHeight w:val="350"/>
        </w:trPr>
        <w:tc>
          <w:tcPr>
            <w:tcW w:w="2324" w:type="dxa"/>
          </w:tcPr>
          <w:p w14:paraId="6FB5714B" w14:textId="77777777" w:rsidR="00762D58" w:rsidRDefault="00A364CD">
            <w:pPr>
              <w:pStyle w:val="TableParagraph"/>
              <w:ind w:left="38"/>
              <w:rPr>
                <w:sz w:val="20"/>
              </w:rPr>
            </w:pPr>
            <w:r>
              <w:rPr>
                <w:sz w:val="20"/>
              </w:rPr>
              <w:t>Substrate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Moisture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Leve</w:t>
            </w:r>
          </w:p>
        </w:tc>
        <w:tc>
          <w:tcPr>
            <w:tcW w:w="6560" w:type="dxa"/>
          </w:tcPr>
          <w:p w14:paraId="1EC83DB7" w14:textId="77777777" w:rsidR="00762D58" w:rsidRDefault="00A364CD">
            <w:pPr>
              <w:pStyle w:val="TableParagraph"/>
              <w:ind w:left="38"/>
              <w:rPr>
                <w:sz w:val="20"/>
              </w:rPr>
            </w:pPr>
            <w:r>
              <w:rPr>
                <w:sz w:val="20"/>
              </w:rPr>
              <w:t>Must</w:t>
            </w:r>
            <w:r>
              <w:rPr>
                <w:spacing w:val="3"/>
                <w:sz w:val="20"/>
              </w:rPr>
              <w:t xml:space="preserve"> </w:t>
            </w:r>
            <w:r>
              <w:rPr>
                <w:sz w:val="20"/>
              </w:rPr>
              <w:t>b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less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than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12%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WME</w:t>
            </w:r>
          </w:p>
        </w:tc>
      </w:tr>
    </w:tbl>
    <w:p w14:paraId="701B769F" w14:textId="77777777" w:rsidR="00762D58" w:rsidRDefault="00762D58">
      <w:pPr>
        <w:rPr>
          <w:sz w:val="20"/>
        </w:rPr>
        <w:sectPr w:rsidR="00762D58">
          <w:pgSz w:w="11910" w:h="16840"/>
          <w:pgMar w:top="1400" w:right="1240" w:bottom="1220" w:left="1260" w:header="537" w:footer="1036" w:gutter="0"/>
          <w:cols w:space="720"/>
        </w:sectPr>
      </w:pPr>
    </w:p>
    <w:p w14:paraId="68A2AF44" w14:textId="77777777" w:rsidR="00762D58" w:rsidRDefault="00762D58">
      <w:pPr>
        <w:pStyle w:val="BodyText"/>
        <w:spacing w:before="5"/>
        <w:rPr>
          <w:sz w:val="8"/>
        </w:rPr>
      </w:pPr>
    </w:p>
    <w:p w14:paraId="442ABE10" w14:textId="77777777" w:rsidR="00762D58" w:rsidRDefault="00A364CD">
      <w:pPr>
        <w:pStyle w:val="BodyText"/>
        <w:ind w:left="100"/>
      </w:pPr>
      <w:r>
        <w:pict w14:anchorId="0A0530BC">
          <v:shape id="_x0000_s4480" type="#_x0000_t202" style="width:459.2pt;height:14.35pt;mso-left-percent:-10001;mso-top-percent:-10001;mso-position-horizontal:absolute;mso-position-horizontal-relative:char;mso-position-vertical:absolute;mso-position-vertical-relative:line;mso-left-percent:-10001;mso-top-percent:-10001" filled="f" strokeweight=".84pt">
            <v:textbox inset="0,0,0,0">
              <w:txbxContent>
                <w:p w14:paraId="596F7256" w14:textId="77777777" w:rsidR="00A364CD" w:rsidRDefault="00A364CD">
                  <w:pPr>
                    <w:pStyle w:val="BodyText"/>
                    <w:spacing w:before="13"/>
                    <w:ind w:left="48"/>
                  </w:pPr>
                  <w:r>
                    <w:t>0621</w:t>
                  </w:r>
                  <w:r>
                    <w:rPr>
                      <w:spacing w:val="-4"/>
                    </w:rPr>
                    <w:t xml:space="preserve"> </w:t>
                  </w:r>
                  <w:r>
                    <w:t>WATERPROOFING – WET AREAS</w:t>
                  </w:r>
                </w:p>
              </w:txbxContent>
            </v:textbox>
            <w10:anchorlock/>
          </v:shape>
        </w:pict>
      </w:r>
    </w:p>
    <w:p w14:paraId="36CA370B" w14:textId="77777777" w:rsidR="00762D58" w:rsidRDefault="00762D58">
      <w:pPr>
        <w:pStyle w:val="BodyText"/>
      </w:pPr>
    </w:p>
    <w:p w14:paraId="06AE6290" w14:textId="77777777" w:rsidR="00762D58" w:rsidRDefault="00762D58">
      <w:pPr>
        <w:pStyle w:val="BodyText"/>
        <w:spacing w:before="6"/>
        <w:rPr>
          <w:sz w:val="18"/>
        </w:rPr>
      </w:pPr>
    </w:p>
    <w:p w14:paraId="6B07DF50" w14:textId="77777777" w:rsidR="00762D58" w:rsidRDefault="00A364CD">
      <w:pPr>
        <w:pStyle w:val="ListParagraph"/>
        <w:numPr>
          <w:ilvl w:val="0"/>
          <w:numId w:val="113"/>
        </w:numPr>
        <w:tabs>
          <w:tab w:val="left" w:pos="723"/>
          <w:tab w:val="left" w:pos="724"/>
        </w:tabs>
        <w:spacing w:before="95"/>
        <w:rPr>
          <w:sz w:val="20"/>
        </w:rPr>
      </w:pPr>
      <w:r>
        <w:pict w14:anchorId="042B541F">
          <v:shape id="_x0000_s4201" style="position:absolute;left:0;text-align:left;margin-left:69.55pt;margin-top:17.95pt;width:456.4pt;height:.1pt;z-index:-15634432;mso-wrap-distance-left:0;mso-wrap-distance-right:0;mso-position-horizontal-relative:page" coordorigin="1391,359" coordsize="9128,0" path="m1391,359r9128,e" filled="f" strokeweight=".78pt">
            <v:path arrowok="t"/>
            <w10:wrap type="topAndBottom" anchorx="page"/>
          </v:shape>
        </w:pict>
      </w:r>
      <w:r>
        <w:rPr>
          <w:sz w:val="20"/>
        </w:rPr>
        <w:t>GENERAL</w:t>
      </w:r>
    </w:p>
    <w:p w14:paraId="280EF853" w14:textId="77777777" w:rsidR="00762D58" w:rsidRDefault="00A364CD">
      <w:pPr>
        <w:pStyle w:val="ListParagraph"/>
        <w:numPr>
          <w:ilvl w:val="1"/>
          <w:numId w:val="113"/>
        </w:numPr>
        <w:tabs>
          <w:tab w:val="left" w:pos="723"/>
          <w:tab w:val="left" w:pos="724"/>
        </w:tabs>
        <w:spacing w:before="11" w:line="350" w:lineRule="atLeast"/>
        <w:ind w:right="6845" w:firstLine="0"/>
        <w:rPr>
          <w:sz w:val="20"/>
        </w:rPr>
      </w:pPr>
      <w:r>
        <w:rPr>
          <w:sz w:val="20"/>
        </w:rPr>
        <w:t>RESPONSIBILITIES</w:t>
      </w:r>
      <w:r>
        <w:rPr>
          <w:spacing w:val="-53"/>
          <w:sz w:val="20"/>
        </w:rPr>
        <w:t xml:space="preserve"> </w:t>
      </w:r>
      <w:r>
        <w:rPr>
          <w:sz w:val="20"/>
        </w:rPr>
        <w:t>General</w:t>
      </w:r>
    </w:p>
    <w:p w14:paraId="61595028" w14:textId="77777777" w:rsidR="00762D58" w:rsidRDefault="00A364CD">
      <w:pPr>
        <w:pStyle w:val="BodyText"/>
        <w:spacing w:before="25" w:line="300" w:lineRule="auto"/>
        <w:ind w:left="161" w:right="2937"/>
      </w:pPr>
      <w:r>
        <w:t>Requirement: Provide wet area waterproofing systems as documented.</w:t>
      </w:r>
      <w:r>
        <w:rPr>
          <w:spacing w:val="-54"/>
        </w:rPr>
        <w:t xml:space="preserve"> </w:t>
      </w:r>
      <w:r>
        <w:t>Performance</w:t>
      </w:r>
    </w:p>
    <w:p w14:paraId="3A64FDBA" w14:textId="77777777" w:rsidR="00762D58" w:rsidRDefault="00A364CD">
      <w:pPr>
        <w:pStyle w:val="BodyText"/>
        <w:spacing w:line="197" w:lineRule="exact"/>
        <w:ind w:left="161"/>
      </w:pPr>
      <w:r>
        <w:t>Requirements:</w:t>
      </w:r>
    </w:p>
    <w:p w14:paraId="4F669153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53"/>
        <w:rPr>
          <w:rFonts w:ascii="Times New Roman" w:hAnsi="Times New Roman"/>
          <w:sz w:val="20"/>
        </w:rPr>
      </w:pPr>
      <w:r>
        <w:rPr>
          <w:sz w:val="20"/>
        </w:rPr>
        <w:t>Grade</w:t>
      </w:r>
      <w:r>
        <w:rPr>
          <w:spacing w:val="-12"/>
          <w:sz w:val="20"/>
        </w:rPr>
        <w:t xml:space="preserve"> </w:t>
      </w:r>
      <w:r>
        <w:rPr>
          <w:sz w:val="20"/>
        </w:rPr>
        <w:t>to</w:t>
      </w:r>
      <w:r>
        <w:rPr>
          <w:spacing w:val="-13"/>
          <w:sz w:val="20"/>
        </w:rPr>
        <w:t xml:space="preserve"> </w:t>
      </w:r>
      <w:r>
        <w:rPr>
          <w:sz w:val="20"/>
        </w:rPr>
        <w:t>floor</w:t>
      </w:r>
      <w:r>
        <w:rPr>
          <w:spacing w:val="-6"/>
          <w:sz w:val="20"/>
        </w:rPr>
        <w:t xml:space="preserve"> </w:t>
      </w:r>
      <w:r>
        <w:rPr>
          <w:sz w:val="20"/>
        </w:rPr>
        <w:t>wastes,</w:t>
      </w:r>
      <w:r>
        <w:rPr>
          <w:spacing w:val="-4"/>
          <w:sz w:val="20"/>
        </w:rPr>
        <w:t xml:space="preserve"> </w:t>
      </w:r>
      <w:r>
        <w:rPr>
          <w:sz w:val="20"/>
        </w:rPr>
        <w:t>to</w:t>
      </w:r>
      <w:r>
        <w:rPr>
          <w:spacing w:val="-8"/>
          <w:sz w:val="20"/>
        </w:rPr>
        <w:t xml:space="preserve"> </w:t>
      </w:r>
      <w:r>
        <w:rPr>
          <w:sz w:val="20"/>
        </w:rPr>
        <w:t>dispose</w:t>
      </w:r>
      <w:r>
        <w:rPr>
          <w:spacing w:val="-11"/>
          <w:sz w:val="20"/>
        </w:rPr>
        <w:t xml:space="preserve"> </w:t>
      </w:r>
      <w:r>
        <w:rPr>
          <w:sz w:val="20"/>
        </w:rPr>
        <w:t>of</w:t>
      </w:r>
      <w:r>
        <w:rPr>
          <w:spacing w:val="4"/>
          <w:sz w:val="20"/>
        </w:rPr>
        <w:t xml:space="preserve"> </w:t>
      </w:r>
      <w:r>
        <w:rPr>
          <w:sz w:val="20"/>
        </w:rPr>
        <w:t>water</w:t>
      </w:r>
      <w:r>
        <w:rPr>
          <w:spacing w:val="-6"/>
          <w:sz w:val="20"/>
        </w:rPr>
        <w:t xml:space="preserve"> </w:t>
      </w:r>
      <w:r>
        <w:rPr>
          <w:sz w:val="20"/>
        </w:rPr>
        <w:t>without</w:t>
      </w:r>
      <w:r>
        <w:rPr>
          <w:spacing w:val="-4"/>
          <w:sz w:val="20"/>
        </w:rPr>
        <w:t xml:space="preserve"> </w:t>
      </w:r>
      <w:r>
        <w:rPr>
          <w:sz w:val="20"/>
        </w:rPr>
        <w:t>ponding.</w:t>
      </w:r>
    </w:p>
    <w:p w14:paraId="2CE2054E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57"/>
        <w:rPr>
          <w:rFonts w:ascii="Times New Roman" w:hAnsi="Times New Roman"/>
          <w:sz w:val="20"/>
        </w:rPr>
      </w:pPr>
      <w:r>
        <w:rPr>
          <w:spacing w:val="-1"/>
          <w:sz w:val="20"/>
        </w:rPr>
        <w:t>Prevent</w:t>
      </w:r>
      <w:r>
        <w:rPr>
          <w:spacing w:val="-16"/>
          <w:sz w:val="20"/>
        </w:rPr>
        <w:t xml:space="preserve"> </w:t>
      </w:r>
      <w:r>
        <w:rPr>
          <w:spacing w:val="-1"/>
          <w:sz w:val="20"/>
        </w:rPr>
        <w:t>moisture</w:t>
      </w:r>
      <w:r>
        <w:rPr>
          <w:spacing w:val="-9"/>
          <w:sz w:val="20"/>
        </w:rPr>
        <w:t xml:space="preserve"> </w:t>
      </w:r>
      <w:r>
        <w:rPr>
          <w:sz w:val="20"/>
        </w:rPr>
        <w:t>entering</w:t>
      </w:r>
      <w:r>
        <w:rPr>
          <w:spacing w:val="-10"/>
          <w:sz w:val="20"/>
        </w:rPr>
        <w:t xml:space="preserve"> </w:t>
      </w:r>
      <w:r>
        <w:rPr>
          <w:sz w:val="20"/>
        </w:rPr>
        <w:t>the</w:t>
      </w:r>
      <w:r>
        <w:rPr>
          <w:spacing w:val="-4"/>
          <w:sz w:val="20"/>
        </w:rPr>
        <w:t xml:space="preserve"> </w:t>
      </w:r>
      <w:r>
        <w:rPr>
          <w:sz w:val="20"/>
        </w:rPr>
        <w:t>substrate</w:t>
      </w:r>
      <w:r>
        <w:rPr>
          <w:spacing w:val="-10"/>
          <w:sz w:val="20"/>
        </w:rPr>
        <w:t xml:space="preserve"> </w:t>
      </w:r>
      <w:r>
        <w:rPr>
          <w:sz w:val="20"/>
        </w:rPr>
        <w:t>or</w:t>
      </w:r>
      <w:r>
        <w:rPr>
          <w:spacing w:val="-3"/>
          <w:sz w:val="20"/>
        </w:rPr>
        <w:t xml:space="preserve"> </w:t>
      </w:r>
      <w:r>
        <w:rPr>
          <w:sz w:val="20"/>
        </w:rPr>
        <w:t>adjacent</w:t>
      </w:r>
      <w:r>
        <w:rPr>
          <w:spacing w:val="-7"/>
          <w:sz w:val="20"/>
        </w:rPr>
        <w:t xml:space="preserve"> </w:t>
      </w:r>
      <w:r>
        <w:rPr>
          <w:sz w:val="20"/>
        </w:rPr>
        <w:t>areas.</w:t>
      </w:r>
    </w:p>
    <w:p w14:paraId="75F2473E" w14:textId="77777777" w:rsidR="00762D58" w:rsidRDefault="00A364CD">
      <w:pPr>
        <w:pStyle w:val="ListParagraph"/>
        <w:numPr>
          <w:ilvl w:val="1"/>
          <w:numId w:val="113"/>
        </w:numPr>
        <w:tabs>
          <w:tab w:val="left" w:pos="723"/>
          <w:tab w:val="left" w:pos="724"/>
        </w:tabs>
        <w:spacing w:before="28" w:line="350" w:lineRule="exact"/>
        <w:ind w:right="6566" w:firstLine="0"/>
        <w:rPr>
          <w:sz w:val="20"/>
        </w:rPr>
      </w:pPr>
      <w:r>
        <w:rPr>
          <w:spacing w:val="-2"/>
          <w:sz w:val="20"/>
        </w:rPr>
        <w:t xml:space="preserve">CROSS </w:t>
      </w:r>
      <w:r>
        <w:rPr>
          <w:spacing w:val="-1"/>
          <w:sz w:val="20"/>
        </w:rPr>
        <w:t>REFERENCES</w:t>
      </w:r>
      <w:r>
        <w:rPr>
          <w:spacing w:val="-53"/>
          <w:sz w:val="20"/>
        </w:rPr>
        <w:t xml:space="preserve"> </w:t>
      </w:r>
      <w:r>
        <w:rPr>
          <w:sz w:val="20"/>
        </w:rPr>
        <w:t>General</w:t>
      </w:r>
    </w:p>
    <w:p w14:paraId="6AA4016B" w14:textId="77777777" w:rsidR="00762D58" w:rsidRDefault="00A364CD">
      <w:pPr>
        <w:pStyle w:val="BodyText"/>
        <w:spacing w:line="218" w:lineRule="exact"/>
        <w:ind w:left="161"/>
      </w:pPr>
      <w:r>
        <w:t>Requirement:</w:t>
      </w:r>
      <w:r>
        <w:rPr>
          <w:spacing w:val="1"/>
        </w:rPr>
        <w:t xml:space="preserve"> </w:t>
      </w:r>
      <w:r>
        <w:t>Conform</w:t>
      </w:r>
      <w:r>
        <w:rPr>
          <w:spacing w:val="-1"/>
        </w:rPr>
        <w:t xml:space="preserve"> </w:t>
      </w:r>
      <w:r>
        <w:t>to</w:t>
      </w:r>
      <w:r>
        <w:rPr>
          <w:spacing w:val="-6"/>
        </w:rPr>
        <w:t xml:space="preserve"> </w:t>
      </w:r>
      <w:r>
        <w:t>the</w:t>
      </w:r>
      <w:r>
        <w:rPr>
          <w:spacing w:val="-6"/>
        </w:rPr>
        <w:t xml:space="preserve"> </w:t>
      </w:r>
      <w:r>
        <w:t>following:</w:t>
      </w:r>
    </w:p>
    <w:p w14:paraId="30D7554A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58"/>
        <w:rPr>
          <w:rFonts w:ascii="Times New Roman" w:hAnsi="Times New Roman"/>
          <w:sz w:val="20"/>
        </w:rPr>
      </w:pPr>
      <w:r>
        <w:rPr>
          <w:sz w:val="20"/>
        </w:rPr>
        <w:t>0171</w:t>
      </w:r>
      <w:r>
        <w:rPr>
          <w:spacing w:val="-3"/>
          <w:sz w:val="20"/>
        </w:rPr>
        <w:t xml:space="preserve"> </w:t>
      </w:r>
      <w:r>
        <w:rPr>
          <w:sz w:val="20"/>
        </w:rPr>
        <w:t>General</w:t>
      </w:r>
      <w:r>
        <w:rPr>
          <w:spacing w:val="-12"/>
          <w:sz w:val="20"/>
        </w:rPr>
        <w:t xml:space="preserve"> </w:t>
      </w:r>
      <w:r>
        <w:rPr>
          <w:sz w:val="20"/>
        </w:rPr>
        <w:t>requirements.</w:t>
      </w:r>
    </w:p>
    <w:p w14:paraId="4FEFD58B" w14:textId="77777777" w:rsidR="00762D58" w:rsidRDefault="00A364CD">
      <w:pPr>
        <w:pStyle w:val="ListParagraph"/>
        <w:numPr>
          <w:ilvl w:val="1"/>
          <w:numId w:val="113"/>
        </w:numPr>
        <w:tabs>
          <w:tab w:val="left" w:pos="723"/>
          <w:tab w:val="left" w:pos="724"/>
        </w:tabs>
        <w:spacing w:before="15" w:line="340" w:lineRule="atLeast"/>
        <w:ind w:right="7478" w:firstLine="0"/>
        <w:rPr>
          <w:sz w:val="20"/>
        </w:rPr>
      </w:pPr>
      <w:r>
        <w:rPr>
          <w:spacing w:val="-4"/>
          <w:sz w:val="20"/>
        </w:rPr>
        <w:t>STANDARDS</w:t>
      </w:r>
      <w:r>
        <w:rPr>
          <w:spacing w:val="-53"/>
          <w:sz w:val="20"/>
        </w:rPr>
        <w:t xml:space="preserve"> </w:t>
      </w:r>
      <w:r>
        <w:rPr>
          <w:sz w:val="20"/>
        </w:rPr>
        <w:t>Wet</w:t>
      </w:r>
      <w:r>
        <w:rPr>
          <w:spacing w:val="8"/>
          <w:sz w:val="20"/>
        </w:rPr>
        <w:t xml:space="preserve"> </w:t>
      </w:r>
      <w:r>
        <w:rPr>
          <w:sz w:val="20"/>
        </w:rPr>
        <w:t>areas</w:t>
      </w:r>
    </w:p>
    <w:p w14:paraId="3EE01149" w14:textId="77777777" w:rsidR="00762D58" w:rsidRDefault="00A364CD">
      <w:pPr>
        <w:pStyle w:val="BodyText"/>
        <w:spacing w:before="25"/>
        <w:ind w:left="161"/>
      </w:pPr>
      <w:r>
        <w:t>Standard:</w:t>
      </w:r>
      <w:r>
        <w:rPr>
          <w:spacing w:val="2"/>
        </w:rPr>
        <w:t xml:space="preserve"> </w:t>
      </w:r>
      <w:r>
        <w:t>To</w:t>
      </w:r>
      <w:r>
        <w:rPr>
          <w:spacing w:val="-5"/>
        </w:rPr>
        <w:t xml:space="preserve"> </w:t>
      </w:r>
      <w:r>
        <w:t>AS</w:t>
      </w:r>
      <w:r>
        <w:rPr>
          <w:spacing w:val="1"/>
        </w:rPr>
        <w:t xml:space="preserve"> </w:t>
      </w:r>
      <w:r>
        <w:t>3740.</w:t>
      </w:r>
    </w:p>
    <w:p w14:paraId="3503E48D" w14:textId="77777777" w:rsidR="00762D58" w:rsidRDefault="00A364CD">
      <w:pPr>
        <w:pStyle w:val="ListParagraph"/>
        <w:numPr>
          <w:ilvl w:val="1"/>
          <w:numId w:val="113"/>
        </w:numPr>
        <w:tabs>
          <w:tab w:val="left" w:pos="723"/>
          <w:tab w:val="left" w:pos="724"/>
        </w:tabs>
        <w:spacing w:before="5" w:line="350" w:lineRule="atLeast"/>
        <w:ind w:right="6935" w:firstLine="0"/>
        <w:rPr>
          <w:sz w:val="20"/>
        </w:rPr>
      </w:pPr>
      <w:r>
        <w:rPr>
          <w:sz w:val="20"/>
        </w:rPr>
        <w:t>INTERPRETATION</w:t>
      </w:r>
      <w:r>
        <w:rPr>
          <w:spacing w:val="-53"/>
          <w:sz w:val="20"/>
        </w:rPr>
        <w:t xml:space="preserve"> </w:t>
      </w:r>
      <w:r>
        <w:rPr>
          <w:w w:val="105"/>
          <w:sz w:val="20"/>
        </w:rPr>
        <w:t>Definitions</w:t>
      </w:r>
    </w:p>
    <w:p w14:paraId="7163D68D" w14:textId="024E4DD3" w:rsidR="00762D58" w:rsidRDefault="00A364CD">
      <w:pPr>
        <w:pStyle w:val="BodyText"/>
        <w:spacing w:before="16"/>
        <w:ind w:left="161"/>
      </w:pPr>
      <w:r>
        <w:t>General:</w:t>
      </w:r>
      <w:r>
        <w:rPr>
          <w:spacing w:val="-3"/>
        </w:rPr>
        <w:t xml:space="preserve"> </w:t>
      </w:r>
      <w:r>
        <w:t>For</w:t>
      </w:r>
      <w:r>
        <w:rPr>
          <w:spacing w:val="-4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purposes</w:t>
      </w:r>
      <w:r>
        <w:rPr>
          <w:spacing w:val="-3"/>
        </w:rPr>
        <w:t xml:space="preserve"> </w:t>
      </w:r>
      <w:r>
        <w:t>of</w:t>
      </w:r>
      <w:r>
        <w:rPr>
          <w:spacing w:val="7"/>
        </w:rPr>
        <w:t xml:space="preserve"> </w:t>
      </w:r>
      <w:r>
        <w:t>this</w:t>
      </w:r>
      <w:r>
        <w:rPr>
          <w:spacing w:val="-4"/>
        </w:rPr>
        <w:t xml:space="preserve"> </w:t>
      </w:r>
      <w:r w:rsidR="007F22D3">
        <w:t>work section</w:t>
      </w:r>
      <w:r>
        <w:rPr>
          <w:spacing w:val="-1"/>
        </w:rPr>
        <w:t xml:space="preserve"> </w:t>
      </w:r>
      <w:r>
        <w:t>the definitions</w:t>
      </w:r>
      <w:r>
        <w:rPr>
          <w:spacing w:val="-4"/>
        </w:rPr>
        <w:t xml:space="preserve"> </w:t>
      </w:r>
      <w:r>
        <w:t>given</w:t>
      </w:r>
      <w:r>
        <w:rPr>
          <w:spacing w:val="-1"/>
        </w:rPr>
        <w:t xml:space="preserve"> </w:t>
      </w:r>
      <w:r>
        <w:t>in AS 3740</w:t>
      </w:r>
      <w:r>
        <w:rPr>
          <w:spacing w:val="-1"/>
        </w:rPr>
        <w:t xml:space="preserve"> </w:t>
      </w:r>
      <w:r>
        <w:t>and</w:t>
      </w:r>
      <w:r>
        <w:rPr>
          <w:spacing w:val="-1"/>
        </w:rPr>
        <w:t xml:space="preserve"> </w:t>
      </w:r>
      <w:r>
        <w:t>the</w:t>
      </w:r>
      <w:r>
        <w:rPr>
          <w:spacing w:val="-5"/>
        </w:rPr>
        <w:t xml:space="preserve"> </w:t>
      </w:r>
      <w:r>
        <w:t>following</w:t>
      </w:r>
      <w:r>
        <w:rPr>
          <w:spacing w:val="-1"/>
        </w:rPr>
        <w:t xml:space="preserve"> </w:t>
      </w:r>
      <w:r>
        <w:t>apply:</w:t>
      </w:r>
    </w:p>
    <w:p w14:paraId="1E2ADD8E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58"/>
        <w:rPr>
          <w:rFonts w:ascii="Times New Roman" w:hAnsi="Times New Roman"/>
          <w:sz w:val="20"/>
        </w:rPr>
      </w:pPr>
      <w:r>
        <w:rPr>
          <w:sz w:val="20"/>
        </w:rPr>
        <w:t>Bond</w:t>
      </w:r>
      <w:r>
        <w:rPr>
          <w:spacing w:val="-6"/>
          <w:sz w:val="20"/>
        </w:rPr>
        <w:t xml:space="preserve"> </w:t>
      </w:r>
      <w:r>
        <w:rPr>
          <w:sz w:val="20"/>
        </w:rPr>
        <w:t>breaker:</w:t>
      </w:r>
      <w:r>
        <w:rPr>
          <w:spacing w:val="-9"/>
          <w:sz w:val="20"/>
        </w:rPr>
        <w:t xml:space="preserve"> </w:t>
      </w:r>
      <w:r>
        <w:rPr>
          <w:sz w:val="20"/>
        </w:rPr>
        <w:t>A</w:t>
      </w:r>
      <w:r>
        <w:rPr>
          <w:spacing w:val="-5"/>
          <w:sz w:val="20"/>
        </w:rPr>
        <w:t xml:space="preserve"> </w:t>
      </w:r>
      <w:r>
        <w:rPr>
          <w:sz w:val="20"/>
        </w:rPr>
        <w:t>system preventing</w:t>
      </w:r>
      <w:r>
        <w:rPr>
          <w:spacing w:val="-6"/>
          <w:sz w:val="20"/>
        </w:rPr>
        <w:t xml:space="preserve"> </w:t>
      </w:r>
      <w:r>
        <w:rPr>
          <w:sz w:val="20"/>
        </w:rPr>
        <w:t>a</w:t>
      </w:r>
      <w:r>
        <w:rPr>
          <w:spacing w:val="-12"/>
          <w:sz w:val="20"/>
        </w:rPr>
        <w:t xml:space="preserve"> </w:t>
      </w:r>
      <w:r>
        <w:rPr>
          <w:sz w:val="20"/>
        </w:rPr>
        <w:t>membrane</w:t>
      </w:r>
      <w:r>
        <w:rPr>
          <w:spacing w:val="-10"/>
          <w:sz w:val="20"/>
        </w:rPr>
        <w:t xml:space="preserve"> </w:t>
      </w:r>
      <w:r>
        <w:rPr>
          <w:sz w:val="20"/>
        </w:rPr>
        <w:t>bonding</w:t>
      </w:r>
      <w:r>
        <w:rPr>
          <w:spacing w:val="-6"/>
          <w:sz w:val="20"/>
        </w:rPr>
        <w:t xml:space="preserve"> </w:t>
      </w:r>
      <w:r>
        <w:rPr>
          <w:sz w:val="20"/>
        </w:rPr>
        <w:t>to</w:t>
      </w:r>
      <w:r>
        <w:rPr>
          <w:spacing w:val="-7"/>
          <w:sz w:val="20"/>
        </w:rPr>
        <w:t xml:space="preserve"> </w:t>
      </w:r>
      <w:r>
        <w:rPr>
          <w:sz w:val="20"/>
        </w:rPr>
        <w:t>the</w:t>
      </w:r>
      <w:r>
        <w:rPr>
          <w:spacing w:val="-7"/>
          <w:sz w:val="20"/>
        </w:rPr>
        <w:t xml:space="preserve"> </w:t>
      </w:r>
      <w:r>
        <w:rPr>
          <w:sz w:val="20"/>
        </w:rPr>
        <w:t>substrate,</w:t>
      </w:r>
      <w:r>
        <w:rPr>
          <w:spacing w:val="-12"/>
          <w:sz w:val="20"/>
        </w:rPr>
        <w:t xml:space="preserve"> </w:t>
      </w:r>
      <w:r>
        <w:rPr>
          <w:sz w:val="20"/>
        </w:rPr>
        <w:t>bedding</w:t>
      </w:r>
      <w:r>
        <w:rPr>
          <w:spacing w:val="-12"/>
          <w:sz w:val="20"/>
        </w:rPr>
        <w:t xml:space="preserve"> </w:t>
      </w:r>
      <w:r>
        <w:rPr>
          <w:sz w:val="20"/>
        </w:rPr>
        <w:t>or</w:t>
      </w:r>
      <w:r>
        <w:rPr>
          <w:spacing w:val="-5"/>
          <w:sz w:val="20"/>
        </w:rPr>
        <w:t xml:space="preserve"> </w:t>
      </w:r>
      <w:r>
        <w:rPr>
          <w:sz w:val="20"/>
        </w:rPr>
        <w:t>lining.</w:t>
      </w:r>
    </w:p>
    <w:p w14:paraId="6D824DA6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57"/>
        <w:rPr>
          <w:rFonts w:ascii="Times New Roman" w:hAnsi="Times New Roman"/>
          <w:sz w:val="20"/>
        </w:rPr>
      </w:pPr>
      <w:r>
        <w:rPr>
          <w:spacing w:val="-1"/>
          <w:sz w:val="20"/>
        </w:rPr>
        <w:t>Membranes</w:t>
      </w:r>
      <w:r>
        <w:rPr>
          <w:spacing w:val="-12"/>
          <w:sz w:val="20"/>
        </w:rPr>
        <w:t xml:space="preserve"> </w:t>
      </w:r>
      <w:r>
        <w:rPr>
          <w:sz w:val="20"/>
        </w:rPr>
        <w:t>(waterproof):</w:t>
      </w:r>
      <w:r>
        <w:rPr>
          <w:spacing w:val="-15"/>
          <w:sz w:val="20"/>
        </w:rPr>
        <w:t xml:space="preserve"> </w:t>
      </w:r>
      <w:r>
        <w:rPr>
          <w:sz w:val="20"/>
        </w:rPr>
        <w:t>Impervious</w:t>
      </w:r>
      <w:r>
        <w:rPr>
          <w:spacing w:val="-11"/>
          <w:sz w:val="20"/>
        </w:rPr>
        <w:t xml:space="preserve"> </w:t>
      </w:r>
      <w:r>
        <w:rPr>
          <w:sz w:val="20"/>
        </w:rPr>
        <w:t>barriers</w:t>
      </w:r>
      <w:r>
        <w:rPr>
          <w:spacing w:val="-8"/>
          <w:sz w:val="20"/>
        </w:rPr>
        <w:t xml:space="preserve"> </w:t>
      </w:r>
      <w:r>
        <w:rPr>
          <w:sz w:val="20"/>
        </w:rPr>
        <w:t>to</w:t>
      </w:r>
      <w:r>
        <w:rPr>
          <w:spacing w:val="-9"/>
          <w:sz w:val="20"/>
        </w:rPr>
        <w:t xml:space="preserve"> </w:t>
      </w:r>
      <w:r>
        <w:rPr>
          <w:sz w:val="20"/>
        </w:rPr>
        <w:t>liquid</w:t>
      </w:r>
      <w:r>
        <w:rPr>
          <w:spacing w:val="-4"/>
          <w:sz w:val="20"/>
        </w:rPr>
        <w:t xml:space="preserve"> </w:t>
      </w:r>
      <w:r>
        <w:rPr>
          <w:sz w:val="20"/>
        </w:rPr>
        <w:t>water</w:t>
      </w:r>
      <w:r>
        <w:rPr>
          <w:spacing w:val="3"/>
          <w:sz w:val="20"/>
        </w:rPr>
        <w:t xml:space="preserve"> </w:t>
      </w:r>
      <w:r>
        <w:rPr>
          <w:sz w:val="20"/>
        </w:rPr>
        <w:t>which</w:t>
      </w:r>
      <w:r>
        <w:rPr>
          <w:spacing w:val="-9"/>
          <w:sz w:val="20"/>
        </w:rPr>
        <w:t xml:space="preserve"> </w:t>
      </w:r>
      <w:r>
        <w:rPr>
          <w:sz w:val="20"/>
        </w:rPr>
        <w:t>may</w:t>
      </w:r>
      <w:r>
        <w:rPr>
          <w:spacing w:val="-7"/>
          <w:sz w:val="20"/>
        </w:rPr>
        <w:t xml:space="preserve"> </w:t>
      </w:r>
      <w:r>
        <w:rPr>
          <w:sz w:val="20"/>
        </w:rPr>
        <w:t>be:</w:t>
      </w:r>
    </w:p>
    <w:p w14:paraId="3AE9DAEE" w14:textId="77777777" w:rsidR="00762D58" w:rsidRDefault="00A364CD">
      <w:pPr>
        <w:pStyle w:val="BodyText"/>
        <w:spacing w:before="52"/>
        <w:ind w:left="372"/>
      </w:pPr>
      <w:r>
        <w:rPr>
          <w:rFonts w:ascii="Times New Roman"/>
        </w:rPr>
        <w:t>.</w:t>
      </w:r>
      <w:r>
        <w:rPr>
          <w:rFonts w:ascii="Times New Roman"/>
          <w:spacing w:val="-2"/>
        </w:rPr>
        <w:t xml:space="preserve"> </w:t>
      </w:r>
      <w:r>
        <w:t>Installed</w:t>
      </w:r>
      <w:r>
        <w:rPr>
          <w:spacing w:val="-1"/>
        </w:rPr>
        <w:t xml:space="preserve"> </w:t>
      </w:r>
      <w:r>
        <w:t>below</w:t>
      </w:r>
      <w:r>
        <w:rPr>
          <w:spacing w:val="-6"/>
        </w:rPr>
        <w:t xml:space="preserve"> </w:t>
      </w:r>
      <w:r>
        <w:t>floor</w:t>
      </w:r>
      <w:r>
        <w:rPr>
          <w:spacing w:val="-4"/>
        </w:rPr>
        <w:t xml:space="preserve"> </w:t>
      </w:r>
      <w:r>
        <w:t>finishes.</w:t>
      </w:r>
    </w:p>
    <w:p w14:paraId="3880BF98" w14:textId="77777777" w:rsidR="00762D58" w:rsidRDefault="00A364CD">
      <w:pPr>
        <w:pStyle w:val="BodyText"/>
        <w:spacing w:before="62"/>
        <w:ind w:left="372"/>
      </w:pPr>
      <w:r>
        <w:rPr>
          <w:rFonts w:ascii="Times New Roman"/>
        </w:rPr>
        <w:t>.</w:t>
      </w:r>
      <w:r>
        <w:rPr>
          <w:rFonts w:ascii="Times New Roman"/>
          <w:spacing w:val="-2"/>
        </w:rPr>
        <w:t xml:space="preserve"> </w:t>
      </w:r>
      <w:r>
        <w:t>Installed</w:t>
      </w:r>
      <w:r>
        <w:rPr>
          <w:spacing w:val="-2"/>
        </w:rPr>
        <w:t xml:space="preserve"> </w:t>
      </w:r>
      <w:r>
        <w:t>behind the</w:t>
      </w:r>
      <w:r>
        <w:rPr>
          <w:spacing w:val="-2"/>
        </w:rPr>
        <w:t xml:space="preserve"> </w:t>
      </w:r>
      <w:r>
        <w:t>wall</w:t>
      </w:r>
      <w:r>
        <w:rPr>
          <w:spacing w:val="-2"/>
        </w:rPr>
        <w:t xml:space="preserve"> </w:t>
      </w:r>
      <w:r>
        <w:t>sheeting</w:t>
      </w:r>
      <w:r>
        <w:rPr>
          <w:spacing w:val="-2"/>
        </w:rPr>
        <w:t xml:space="preserve"> </w:t>
      </w:r>
      <w:r>
        <w:t>or render</w:t>
      </w:r>
      <w:r>
        <w:rPr>
          <w:spacing w:val="-1"/>
        </w:rPr>
        <w:t xml:space="preserve"> </w:t>
      </w:r>
      <w:r>
        <w:t>and</w:t>
      </w:r>
      <w:r>
        <w:rPr>
          <w:spacing w:val="-7"/>
        </w:rPr>
        <w:t xml:space="preserve"> </w:t>
      </w:r>
      <w:r>
        <w:t>termed</w:t>
      </w:r>
      <w:r>
        <w:rPr>
          <w:spacing w:val="-1"/>
        </w:rPr>
        <w:t xml:space="preserve"> </w:t>
      </w:r>
      <w:r>
        <w:t>External.</w:t>
      </w:r>
    </w:p>
    <w:p w14:paraId="3E42E99C" w14:textId="77777777" w:rsidR="00762D58" w:rsidRDefault="00A364CD">
      <w:pPr>
        <w:pStyle w:val="BodyText"/>
        <w:spacing w:before="62"/>
        <w:ind w:left="372"/>
      </w:pPr>
      <w:r>
        <w:rPr>
          <w:rFonts w:ascii="Times New Roman"/>
        </w:rPr>
        <w:t>.</w:t>
      </w:r>
      <w:r>
        <w:rPr>
          <w:rFonts w:ascii="Times New Roman"/>
          <w:spacing w:val="-1"/>
        </w:rPr>
        <w:t xml:space="preserve"> </w:t>
      </w:r>
      <w:r>
        <w:t>Installed</w:t>
      </w:r>
      <w:r>
        <w:rPr>
          <w:spacing w:val="-6"/>
        </w:rPr>
        <w:t xml:space="preserve"> </w:t>
      </w:r>
      <w:r>
        <w:t>to</w:t>
      </w:r>
      <w:r>
        <w:rPr>
          <w:spacing w:val="-5"/>
        </w:rPr>
        <w:t xml:space="preserve"> </w:t>
      </w:r>
      <w:r>
        <w:t>the</w:t>
      </w:r>
      <w:r>
        <w:rPr>
          <w:spacing w:val="-6"/>
        </w:rPr>
        <w:t xml:space="preserve"> </w:t>
      </w:r>
      <w:r>
        <w:t>face</w:t>
      </w:r>
      <w:r>
        <w:rPr>
          <w:spacing w:val="-1"/>
        </w:rPr>
        <w:t xml:space="preserve"> </w:t>
      </w:r>
      <w:r>
        <w:t>of</w:t>
      </w:r>
      <w:r>
        <w:rPr>
          <w:spacing w:val="3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wall</w:t>
      </w:r>
      <w:r>
        <w:rPr>
          <w:spacing w:val="3"/>
        </w:rPr>
        <w:t xml:space="preserve"> </w:t>
      </w:r>
      <w:r>
        <w:t>sheeting or</w:t>
      </w:r>
      <w:r>
        <w:rPr>
          <w:spacing w:val="-4"/>
        </w:rPr>
        <w:t xml:space="preserve"> </w:t>
      </w:r>
      <w:r>
        <w:t>render and termed</w:t>
      </w:r>
      <w:r>
        <w:rPr>
          <w:spacing w:val="-6"/>
        </w:rPr>
        <w:t xml:space="preserve"> </w:t>
      </w:r>
      <w:r>
        <w:t>Internal.</w:t>
      </w:r>
    </w:p>
    <w:p w14:paraId="2808D2C6" w14:textId="77777777" w:rsidR="00762D58" w:rsidRDefault="00A364CD">
      <w:pPr>
        <w:pStyle w:val="BodyText"/>
        <w:spacing w:before="58"/>
        <w:ind w:left="372"/>
      </w:pPr>
      <w:r>
        <w:rPr>
          <w:rFonts w:ascii="Times New Roman"/>
        </w:rPr>
        <w:t>.</w:t>
      </w:r>
      <w:r>
        <w:rPr>
          <w:rFonts w:ascii="Times New Roman"/>
          <w:spacing w:val="4"/>
        </w:rPr>
        <w:t xml:space="preserve"> </w:t>
      </w:r>
      <w:r>
        <w:t>Applied in</w:t>
      </w:r>
      <w:r>
        <w:rPr>
          <w:spacing w:val="-6"/>
        </w:rPr>
        <w:t xml:space="preserve"> </w:t>
      </w:r>
      <w:r>
        <w:t>liquid or gel form and air cured</w:t>
      </w:r>
      <w:r>
        <w:rPr>
          <w:spacing w:val="-5"/>
        </w:rPr>
        <w:t xml:space="preserve"> </w:t>
      </w:r>
      <w:r>
        <w:t>to</w:t>
      </w:r>
      <w:r>
        <w:rPr>
          <w:spacing w:val="-6"/>
        </w:rPr>
        <w:t xml:space="preserve"> </w:t>
      </w:r>
      <w:r>
        <w:t>form</w:t>
      </w:r>
      <w:r>
        <w:rPr>
          <w:spacing w:val="1"/>
        </w:rPr>
        <w:t xml:space="preserve"> </w:t>
      </w:r>
      <w:r>
        <w:t>a seamless</w:t>
      </w:r>
      <w:r>
        <w:rPr>
          <w:spacing w:val="-4"/>
        </w:rPr>
        <w:t xml:space="preserve"> </w:t>
      </w:r>
      <w:r>
        <w:t>film.</w:t>
      </w:r>
    </w:p>
    <w:p w14:paraId="758ACC3E" w14:textId="77777777" w:rsidR="00762D58" w:rsidRDefault="00A364CD">
      <w:pPr>
        <w:pStyle w:val="BodyText"/>
        <w:spacing w:before="57"/>
        <w:ind w:left="372"/>
      </w:pPr>
      <w:r>
        <w:rPr>
          <w:rFonts w:ascii="Times New Roman"/>
        </w:rPr>
        <w:t>.</w:t>
      </w:r>
      <w:r>
        <w:rPr>
          <w:rFonts w:ascii="Times New Roman"/>
          <w:spacing w:val="3"/>
        </w:rPr>
        <w:t xml:space="preserve"> </w:t>
      </w:r>
      <w:r>
        <w:t>Applied</w:t>
      </w:r>
      <w:r>
        <w:rPr>
          <w:spacing w:val="-1"/>
        </w:rPr>
        <w:t xml:space="preserve"> </w:t>
      </w:r>
      <w:r>
        <w:t>in</w:t>
      </w:r>
      <w:r>
        <w:rPr>
          <w:spacing w:val="-6"/>
        </w:rPr>
        <w:t xml:space="preserve"> </w:t>
      </w:r>
      <w:r>
        <w:t>sheet</w:t>
      </w:r>
      <w:r>
        <w:rPr>
          <w:spacing w:val="-3"/>
        </w:rPr>
        <w:t xml:space="preserve"> </w:t>
      </w:r>
      <w:r>
        <w:t>form</w:t>
      </w:r>
      <w:r>
        <w:rPr>
          <w:spacing w:val="5"/>
        </w:rPr>
        <w:t xml:space="preserve"> </w:t>
      </w:r>
      <w:r>
        <w:t>with</w:t>
      </w:r>
      <w:r>
        <w:rPr>
          <w:spacing w:val="-6"/>
        </w:rPr>
        <w:t xml:space="preserve"> </w:t>
      </w:r>
      <w:r>
        <w:t>joints</w:t>
      </w:r>
      <w:r>
        <w:rPr>
          <w:spacing w:val="-4"/>
        </w:rPr>
        <w:t xml:space="preserve"> </w:t>
      </w:r>
      <w:r>
        <w:t>lapped</w:t>
      </w:r>
      <w:r>
        <w:rPr>
          <w:spacing w:val="-1"/>
        </w:rPr>
        <w:t xml:space="preserve"> </w:t>
      </w:r>
      <w:r>
        <w:t>and</w:t>
      </w:r>
      <w:r>
        <w:rPr>
          <w:spacing w:val="-1"/>
        </w:rPr>
        <w:t xml:space="preserve"> </w:t>
      </w:r>
      <w:r>
        <w:t>sealed.</w:t>
      </w:r>
    </w:p>
    <w:p w14:paraId="68CA7050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62"/>
        <w:ind w:right="438"/>
        <w:rPr>
          <w:rFonts w:ascii="Times New Roman" w:hAnsi="Times New Roman"/>
          <w:sz w:val="20"/>
        </w:rPr>
      </w:pPr>
      <w:r>
        <w:rPr>
          <w:spacing w:val="-1"/>
          <w:sz w:val="20"/>
        </w:rPr>
        <w:t>Preformed</w:t>
      </w:r>
      <w:r>
        <w:rPr>
          <w:spacing w:val="-9"/>
          <w:sz w:val="20"/>
        </w:rPr>
        <w:t xml:space="preserve"> </w:t>
      </w:r>
      <w:r>
        <w:rPr>
          <w:spacing w:val="-1"/>
          <w:sz w:val="20"/>
        </w:rPr>
        <w:t>shower</w:t>
      </w:r>
      <w:r>
        <w:rPr>
          <w:spacing w:val="-3"/>
          <w:sz w:val="20"/>
        </w:rPr>
        <w:t xml:space="preserve"> </w:t>
      </w:r>
      <w:r>
        <w:rPr>
          <w:spacing w:val="-1"/>
          <w:sz w:val="20"/>
        </w:rPr>
        <w:t>base: A</w:t>
      </w:r>
      <w:r>
        <w:rPr>
          <w:spacing w:val="1"/>
          <w:sz w:val="20"/>
        </w:rPr>
        <w:t xml:space="preserve"> </w:t>
      </w:r>
      <w:r>
        <w:rPr>
          <w:spacing w:val="-1"/>
          <w:sz w:val="20"/>
        </w:rPr>
        <w:t>preformed,</w:t>
      </w:r>
      <w:r>
        <w:rPr>
          <w:spacing w:val="-9"/>
          <w:sz w:val="20"/>
        </w:rPr>
        <w:t xml:space="preserve"> </w:t>
      </w:r>
      <w:r>
        <w:rPr>
          <w:sz w:val="20"/>
        </w:rPr>
        <w:t>prefinished</w:t>
      </w:r>
      <w:r>
        <w:rPr>
          <w:spacing w:val="-9"/>
          <w:sz w:val="20"/>
        </w:rPr>
        <w:t xml:space="preserve"> </w:t>
      </w:r>
      <w:r>
        <w:rPr>
          <w:sz w:val="20"/>
        </w:rPr>
        <w:t>vessel</w:t>
      </w:r>
      <w:r>
        <w:rPr>
          <w:spacing w:val="-4"/>
          <w:sz w:val="20"/>
        </w:rPr>
        <w:t xml:space="preserve"> </w:t>
      </w:r>
      <w:r>
        <w:rPr>
          <w:sz w:val="20"/>
        </w:rPr>
        <w:t>(including</w:t>
      </w:r>
      <w:r>
        <w:rPr>
          <w:spacing w:val="-13"/>
          <w:sz w:val="20"/>
        </w:rPr>
        <w:t xml:space="preserve"> </w:t>
      </w:r>
      <w:r>
        <w:rPr>
          <w:sz w:val="20"/>
        </w:rPr>
        <w:t>integral</w:t>
      </w:r>
      <w:r>
        <w:rPr>
          <w:spacing w:val="-4"/>
          <w:sz w:val="20"/>
        </w:rPr>
        <w:t xml:space="preserve"> </w:t>
      </w:r>
      <w:r>
        <w:rPr>
          <w:sz w:val="20"/>
        </w:rPr>
        <w:t>upstands)</w:t>
      </w:r>
      <w:r>
        <w:rPr>
          <w:spacing w:val="-7"/>
          <w:sz w:val="20"/>
        </w:rPr>
        <w:t xml:space="preserve"> </w:t>
      </w:r>
      <w:r>
        <w:rPr>
          <w:sz w:val="20"/>
        </w:rPr>
        <w:t>installed</w:t>
      </w:r>
      <w:r>
        <w:rPr>
          <w:spacing w:val="-4"/>
          <w:sz w:val="20"/>
        </w:rPr>
        <w:t xml:space="preserve"> </w:t>
      </w:r>
      <w:r>
        <w:rPr>
          <w:sz w:val="20"/>
        </w:rPr>
        <w:t>as</w:t>
      </w:r>
      <w:r>
        <w:rPr>
          <w:spacing w:val="-52"/>
          <w:sz w:val="20"/>
        </w:rPr>
        <w:t xml:space="preserve"> </w:t>
      </w:r>
      <w:r>
        <w:rPr>
          <w:sz w:val="20"/>
        </w:rPr>
        <w:t>the finished floor of a shower compartment, and provided with a connection point to a sanitary</w:t>
      </w:r>
      <w:r>
        <w:rPr>
          <w:spacing w:val="1"/>
          <w:sz w:val="20"/>
        </w:rPr>
        <w:t xml:space="preserve"> </w:t>
      </w:r>
      <w:r>
        <w:rPr>
          <w:sz w:val="20"/>
        </w:rPr>
        <w:t>drainage</w:t>
      </w:r>
      <w:r>
        <w:rPr>
          <w:spacing w:val="-6"/>
          <w:sz w:val="20"/>
        </w:rPr>
        <w:t xml:space="preserve"> </w:t>
      </w:r>
      <w:r>
        <w:rPr>
          <w:sz w:val="20"/>
        </w:rPr>
        <w:t>system.</w:t>
      </w:r>
    </w:p>
    <w:p w14:paraId="3943AEC4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58"/>
        <w:ind w:right="472"/>
        <w:rPr>
          <w:rFonts w:ascii="Times New Roman" w:hAnsi="Times New Roman"/>
          <w:sz w:val="20"/>
        </w:rPr>
      </w:pPr>
      <w:r>
        <w:rPr>
          <w:spacing w:val="-1"/>
          <w:sz w:val="20"/>
        </w:rPr>
        <w:t>Shower</w:t>
      </w:r>
      <w:r>
        <w:rPr>
          <w:spacing w:val="-7"/>
          <w:sz w:val="20"/>
        </w:rPr>
        <w:t xml:space="preserve"> </w:t>
      </w:r>
      <w:r>
        <w:rPr>
          <w:spacing w:val="-1"/>
          <w:sz w:val="20"/>
        </w:rPr>
        <w:t>tray:</w:t>
      </w:r>
      <w:r>
        <w:rPr>
          <w:spacing w:val="-2"/>
          <w:sz w:val="20"/>
        </w:rPr>
        <w:t xml:space="preserve"> </w:t>
      </w:r>
      <w:r>
        <w:rPr>
          <w:spacing w:val="-1"/>
          <w:sz w:val="20"/>
        </w:rPr>
        <w:t>An</w:t>
      </w:r>
      <w:r>
        <w:rPr>
          <w:sz w:val="20"/>
        </w:rPr>
        <w:t xml:space="preserve"> </w:t>
      </w:r>
      <w:r>
        <w:rPr>
          <w:spacing w:val="-1"/>
          <w:sz w:val="20"/>
        </w:rPr>
        <w:t>internal</w:t>
      </w:r>
      <w:r>
        <w:rPr>
          <w:spacing w:val="-5"/>
          <w:sz w:val="20"/>
        </w:rPr>
        <w:t xml:space="preserve"> </w:t>
      </w:r>
      <w:r>
        <w:rPr>
          <w:spacing w:val="-1"/>
          <w:sz w:val="20"/>
        </w:rPr>
        <w:t>or</w:t>
      </w:r>
      <w:r>
        <w:rPr>
          <w:spacing w:val="1"/>
          <w:sz w:val="20"/>
        </w:rPr>
        <w:t xml:space="preserve"> </w:t>
      </w:r>
      <w:r>
        <w:rPr>
          <w:spacing w:val="-1"/>
          <w:sz w:val="20"/>
        </w:rPr>
        <w:t>external</w:t>
      </w:r>
      <w:r>
        <w:rPr>
          <w:spacing w:val="-4"/>
          <w:sz w:val="20"/>
        </w:rPr>
        <w:t xml:space="preserve"> </w:t>
      </w:r>
      <w:r>
        <w:rPr>
          <w:sz w:val="20"/>
        </w:rPr>
        <w:t>liquid</w:t>
      </w:r>
      <w:r>
        <w:rPr>
          <w:spacing w:val="-4"/>
          <w:sz w:val="20"/>
        </w:rPr>
        <w:t xml:space="preserve"> </w:t>
      </w:r>
      <w:r>
        <w:rPr>
          <w:sz w:val="20"/>
        </w:rPr>
        <w:t>or</w:t>
      </w:r>
      <w:r>
        <w:rPr>
          <w:spacing w:val="-3"/>
          <w:sz w:val="20"/>
        </w:rPr>
        <w:t xml:space="preserve"> </w:t>
      </w:r>
      <w:r>
        <w:rPr>
          <w:sz w:val="20"/>
        </w:rPr>
        <w:t>sheet</w:t>
      </w:r>
      <w:r>
        <w:rPr>
          <w:spacing w:val="-7"/>
          <w:sz w:val="20"/>
        </w:rPr>
        <w:t xml:space="preserve"> </w:t>
      </w:r>
      <w:r>
        <w:rPr>
          <w:sz w:val="20"/>
        </w:rPr>
        <w:t>membrane</w:t>
      </w:r>
      <w:r>
        <w:rPr>
          <w:spacing w:val="-14"/>
          <w:sz w:val="20"/>
        </w:rPr>
        <w:t xml:space="preserve"> </w:t>
      </w:r>
      <w:r>
        <w:rPr>
          <w:sz w:val="20"/>
        </w:rPr>
        <w:t>system</w:t>
      </w:r>
      <w:r>
        <w:rPr>
          <w:spacing w:val="3"/>
          <w:sz w:val="20"/>
        </w:rPr>
        <w:t xml:space="preserve"> </w:t>
      </w:r>
      <w:r>
        <w:rPr>
          <w:sz w:val="20"/>
        </w:rPr>
        <w:t>used</w:t>
      </w:r>
      <w:r>
        <w:rPr>
          <w:spacing w:val="-5"/>
          <w:sz w:val="20"/>
        </w:rPr>
        <w:t xml:space="preserve"> </w:t>
      </w:r>
      <w:r>
        <w:rPr>
          <w:sz w:val="20"/>
        </w:rPr>
        <w:t>to waterproof</w:t>
      </w:r>
      <w:r>
        <w:rPr>
          <w:spacing w:val="-6"/>
          <w:sz w:val="20"/>
        </w:rPr>
        <w:t xml:space="preserve"> </w:t>
      </w:r>
      <w:r>
        <w:rPr>
          <w:sz w:val="20"/>
        </w:rPr>
        <w:t>the</w:t>
      </w:r>
      <w:r>
        <w:rPr>
          <w:spacing w:val="-10"/>
          <w:sz w:val="20"/>
        </w:rPr>
        <w:t xml:space="preserve"> </w:t>
      </w:r>
      <w:r>
        <w:rPr>
          <w:sz w:val="20"/>
        </w:rPr>
        <w:t>floor</w:t>
      </w:r>
      <w:r>
        <w:rPr>
          <w:spacing w:val="-53"/>
          <w:sz w:val="20"/>
        </w:rPr>
        <w:t xml:space="preserve"> </w:t>
      </w:r>
      <w:r>
        <w:rPr>
          <w:sz w:val="20"/>
        </w:rPr>
        <w:t>and</w:t>
      </w:r>
      <w:r>
        <w:rPr>
          <w:spacing w:val="-1"/>
          <w:sz w:val="20"/>
        </w:rPr>
        <w:t xml:space="preserve"> </w:t>
      </w:r>
      <w:r>
        <w:rPr>
          <w:sz w:val="20"/>
        </w:rPr>
        <w:t>the wall/floor</w:t>
      </w:r>
      <w:r>
        <w:rPr>
          <w:spacing w:val="-3"/>
          <w:sz w:val="20"/>
        </w:rPr>
        <w:t xml:space="preserve"> </w:t>
      </w:r>
      <w:r>
        <w:rPr>
          <w:sz w:val="20"/>
        </w:rPr>
        <w:t>junctions</w:t>
      </w:r>
      <w:r>
        <w:rPr>
          <w:spacing w:val="-3"/>
          <w:sz w:val="20"/>
        </w:rPr>
        <w:t xml:space="preserve"> </w:t>
      </w:r>
      <w:r>
        <w:rPr>
          <w:sz w:val="20"/>
        </w:rPr>
        <w:t>of</w:t>
      </w:r>
      <w:r>
        <w:rPr>
          <w:spacing w:val="7"/>
          <w:sz w:val="20"/>
        </w:rPr>
        <w:t xml:space="preserve"> </w:t>
      </w:r>
      <w:r>
        <w:rPr>
          <w:sz w:val="20"/>
        </w:rPr>
        <w:t>a shower</w:t>
      </w:r>
      <w:r>
        <w:rPr>
          <w:spacing w:val="-29"/>
          <w:sz w:val="20"/>
        </w:rPr>
        <w:t xml:space="preserve"> </w:t>
      </w:r>
      <w:r>
        <w:rPr>
          <w:sz w:val="20"/>
        </w:rPr>
        <w:t>area.</w:t>
      </w:r>
    </w:p>
    <w:p w14:paraId="749458C9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58"/>
        <w:rPr>
          <w:rFonts w:ascii="Times New Roman" w:hAnsi="Times New Roman"/>
          <w:sz w:val="20"/>
        </w:rPr>
      </w:pPr>
      <w:r>
        <w:rPr>
          <w:sz w:val="20"/>
        </w:rPr>
        <w:t>Substrate:</w:t>
      </w:r>
      <w:r>
        <w:rPr>
          <w:spacing w:val="-7"/>
          <w:sz w:val="20"/>
        </w:rPr>
        <w:t xml:space="preserve"> </w:t>
      </w:r>
      <w:r>
        <w:rPr>
          <w:sz w:val="20"/>
        </w:rPr>
        <w:t>The</w:t>
      </w:r>
      <w:r>
        <w:rPr>
          <w:spacing w:val="-4"/>
          <w:sz w:val="20"/>
        </w:rPr>
        <w:t xml:space="preserve"> </w:t>
      </w:r>
      <w:r>
        <w:rPr>
          <w:sz w:val="20"/>
        </w:rPr>
        <w:t>surface</w:t>
      </w:r>
      <w:r>
        <w:rPr>
          <w:spacing w:val="-11"/>
          <w:sz w:val="20"/>
        </w:rPr>
        <w:t xml:space="preserve"> </w:t>
      </w:r>
      <w:r>
        <w:rPr>
          <w:sz w:val="20"/>
        </w:rPr>
        <w:t>to</w:t>
      </w:r>
      <w:r>
        <w:rPr>
          <w:spacing w:val="-5"/>
          <w:sz w:val="20"/>
        </w:rPr>
        <w:t xml:space="preserve"> </w:t>
      </w:r>
      <w:r>
        <w:rPr>
          <w:sz w:val="20"/>
        </w:rPr>
        <w:t>which</w:t>
      </w:r>
      <w:r>
        <w:rPr>
          <w:spacing w:val="-4"/>
          <w:sz w:val="20"/>
        </w:rPr>
        <w:t xml:space="preserve"> </w:t>
      </w:r>
      <w:r>
        <w:rPr>
          <w:sz w:val="20"/>
        </w:rPr>
        <w:t>a</w:t>
      </w:r>
      <w:r>
        <w:rPr>
          <w:spacing w:val="-6"/>
          <w:sz w:val="20"/>
        </w:rPr>
        <w:t xml:space="preserve"> </w:t>
      </w:r>
      <w:r>
        <w:rPr>
          <w:sz w:val="20"/>
        </w:rPr>
        <w:t>material</w:t>
      </w:r>
      <w:r>
        <w:rPr>
          <w:spacing w:val="-4"/>
          <w:sz w:val="20"/>
        </w:rPr>
        <w:t xml:space="preserve"> </w:t>
      </w:r>
      <w:r>
        <w:rPr>
          <w:sz w:val="20"/>
        </w:rPr>
        <w:t>or</w:t>
      </w:r>
      <w:r>
        <w:rPr>
          <w:spacing w:val="-3"/>
          <w:sz w:val="20"/>
        </w:rPr>
        <w:t xml:space="preserve"> </w:t>
      </w:r>
      <w:r>
        <w:rPr>
          <w:sz w:val="20"/>
        </w:rPr>
        <w:t>product</w:t>
      </w:r>
      <w:r>
        <w:rPr>
          <w:spacing w:val="-13"/>
          <w:sz w:val="20"/>
        </w:rPr>
        <w:t xml:space="preserve"> </w:t>
      </w:r>
      <w:r>
        <w:rPr>
          <w:sz w:val="20"/>
        </w:rPr>
        <w:t>is</w:t>
      </w:r>
      <w:r>
        <w:rPr>
          <w:spacing w:val="-8"/>
          <w:sz w:val="20"/>
        </w:rPr>
        <w:t xml:space="preserve"> </w:t>
      </w:r>
      <w:r>
        <w:rPr>
          <w:sz w:val="20"/>
        </w:rPr>
        <w:t>applied.</w:t>
      </w:r>
    </w:p>
    <w:p w14:paraId="7A1F1113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57"/>
        <w:rPr>
          <w:rFonts w:ascii="Times New Roman" w:hAnsi="Times New Roman"/>
          <w:sz w:val="20"/>
        </w:rPr>
      </w:pPr>
      <w:r>
        <w:rPr>
          <w:spacing w:val="-1"/>
          <w:sz w:val="20"/>
        </w:rPr>
        <w:t>Waterproof</w:t>
      </w:r>
      <w:r>
        <w:rPr>
          <w:spacing w:val="-6"/>
          <w:sz w:val="20"/>
        </w:rPr>
        <w:t xml:space="preserve"> </w:t>
      </w:r>
      <w:r>
        <w:rPr>
          <w:spacing w:val="-1"/>
          <w:sz w:val="20"/>
        </w:rPr>
        <w:t>(WP):</w:t>
      </w:r>
      <w:r>
        <w:rPr>
          <w:spacing w:val="-11"/>
          <w:sz w:val="20"/>
        </w:rPr>
        <w:t xml:space="preserve"> </w:t>
      </w:r>
      <w:r>
        <w:rPr>
          <w:spacing w:val="-1"/>
          <w:sz w:val="20"/>
        </w:rPr>
        <w:t>The</w:t>
      </w:r>
      <w:r>
        <w:rPr>
          <w:spacing w:val="-5"/>
          <w:sz w:val="20"/>
        </w:rPr>
        <w:t xml:space="preserve"> </w:t>
      </w:r>
      <w:r>
        <w:rPr>
          <w:spacing w:val="-1"/>
          <w:sz w:val="20"/>
        </w:rPr>
        <w:t>property</w:t>
      </w:r>
      <w:r>
        <w:rPr>
          <w:spacing w:val="-11"/>
          <w:sz w:val="20"/>
        </w:rPr>
        <w:t xml:space="preserve"> </w:t>
      </w:r>
      <w:r>
        <w:rPr>
          <w:sz w:val="20"/>
        </w:rPr>
        <w:t>of</w:t>
      </w:r>
      <w:r>
        <w:rPr>
          <w:spacing w:val="3"/>
          <w:sz w:val="20"/>
        </w:rPr>
        <w:t xml:space="preserve"> </w:t>
      </w:r>
      <w:r>
        <w:rPr>
          <w:sz w:val="20"/>
        </w:rPr>
        <w:t>a</w:t>
      </w:r>
      <w:r>
        <w:rPr>
          <w:spacing w:val="-10"/>
          <w:sz w:val="20"/>
        </w:rPr>
        <w:t xml:space="preserve"> </w:t>
      </w:r>
      <w:r>
        <w:rPr>
          <w:sz w:val="20"/>
        </w:rPr>
        <w:t>material</w:t>
      </w:r>
      <w:r>
        <w:rPr>
          <w:spacing w:val="-4"/>
          <w:sz w:val="20"/>
        </w:rPr>
        <w:t xml:space="preserve"> </w:t>
      </w:r>
      <w:r>
        <w:rPr>
          <w:sz w:val="20"/>
        </w:rPr>
        <w:t>that</w:t>
      </w:r>
      <w:r>
        <w:rPr>
          <w:spacing w:val="-1"/>
          <w:sz w:val="20"/>
        </w:rPr>
        <w:t xml:space="preserve"> </w:t>
      </w:r>
      <w:r>
        <w:rPr>
          <w:sz w:val="20"/>
        </w:rPr>
        <w:t>does</w:t>
      </w:r>
      <w:r>
        <w:rPr>
          <w:spacing w:val="-3"/>
          <w:sz w:val="20"/>
        </w:rPr>
        <w:t xml:space="preserve"> </w:t>
      </w:r>
      <w:r>
        <w:rPr>
          <w:sz w:val="20"/>
        </w:rPr>
        <w:t>not</w:t>
      </w:r>
      <w:r>
        <w:rPr>
          <w:spacing w:val="-1"/>
          <w:sz w:val="20"/>
        </w:rPr>
        <w:t xml:space="preserve"> </w:t>
      </w:r>
      <w:r>
        <w:rPr>
          <w:sz w:val="20"/>
        </w:rPr>
        <w:t>allow</w:t>
      </w:r>
      <w:r>
        <w:rPr>
          <w:spacing w:val="-13"/>
          <w:sz w:val="20"/>
        </w:rPr>
        <w:t xml:space="preserve"> </w:t>
      </w:r>
      <w:r>
        <w:rPr>
          <w:sz w:val="20"/>
        </w:rPr>
        <w:t>moisture</w:t>
      </w:r>
      <w:r>
        <w:rPr>
          <w:spacing w:val="-9"/>
          <w:sz w:val="20"/>
        </w:rPr>
        <w:t xml:space="preserve"> </w:t>
      </w:r>
      <w:r>
        <w:rPr>
          <w:sz w:val="20"/>
        </w:rPr>
        <w:t>to penetrate</w:t>
      </w:r>
      <w:r>
        <w:rPr>
          <w:spacing w:val="-14"/>
          <w:sz w:val="20"/>
        </w:rPr>
        <w:t xml:space="preserve"> </w:t>
      </w:r>
      <w:r>
        <w:rPr>
          <w:sz w:val="20"/>
        </w:rPr>
        <w:t>through</w:t>
      </w:r>
      <w:r>
        <w:rPr>
          <w:spacing w:val="-9"/>
          <w:sz w:val="20"/>
        </w:rPr>
        <w:t xml:space="preserve"> </w:t>
      </w:r>
      <w:r>
        <w:rPr>
          <w:sz w:val="20"/>
        </w:rPr>
        <w:t>it.</w:t>
      </w:r>
    </w:p>
    <w:p w14:paraId="14DF0210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62"/>
        <w:ind w:right="533"/>
        <w:rPr>
          <w:rFonts w:ascii="Times New Roman" w:hAnsi="Times New Roman"/>
          <w:sz w:val="20"/>
        </w:rPr>
      </w:pPr>
      <w:r>
        <w:rPr>
          <w:spacing w:val="-1"/>
          <w:sz w:val="20"/>
        </w:rPr>
        <w:t>Waterproofing</w:t>
      </w:r>
      <w:r>
        <w:rPr>
          <w:spacing w:val="-14"/>
          <w:sz w:val="20"/>
        </w:rPr>
        <w:t xml:space="preserve"> </w:t>
      </w:r>
      <w:r>
        <w:rPr>
          <w:spacing w:val="-1"/>
          <w:sz w:val="20"/>
        </w:rPr>
        <w:t>systems:</w:t>
      </w:r>
      <w:r>
        <w:rPr>
          <w:spacing w:val="-5"/>
          <w:sz w:val="20"/>
        </w:rPr>
        <w:t xml:space="preserve"> </w:t>
      </w:r>
      <w:r>
        <w:rPr>
          <w:spacing w:val="-1"/>
          <w:sz w:val="20"/>
        </w:rPr>
        <w:t>Combinations</w:t>
      </w:r>
      <w:r>
        <w:rPr>
          <w:spacing w:val="-11"/>
          <w:sz w:val="20"/>
        </w:rPr>
        <w:t xml:space="preserve"> </w:t>
      </w:r>
      <w:r>
        <w:rPr>
          <w:sz w:val="20"/>
        </w:rPr>
        <w:t>of</w:t>
      </w:r>
      <w:r>
        <w:rPr>
          <w:spacing w:val="-7"/>
          <w:sz w:val="20"/>
        </w:rPr>
        <w:t xml:space="preserve"> </w:t>
      </w:r>
      <w:r>
        <w:rPr>
          <w:sz w:val="20"/>
        </w:rPr>
        <w:t>membranes,</w:t>
      </w:r>
      <w:r>
        <w:rPr>
          <w:spacing w:val="-10"/>
          <w:sz w:val="20"/>
        </w:rPr>
        <w:t xml:space="preserve"> </w:t>
      </w:r>
      <w:r>
        <w:rPr>
          <w:sz w:val="20"/>
        </w:rPr>
        <w:t>flashings, drainage</w:t>
      </w:r>
      <w:r>
        <w:rPr>
          <w:spacing w:val="-8"/>
          <w:sz w:val="20"/>
        </w:rPr>
        <w:t xml:space="preserve"> </w:t>
      </w:r>
      <w:r>
        <w:rPr>
          <w:sz w:val="20"/>
        </w:rPr>
        <w:t>and</w:t>
      </w:r>
      <w:r>
        <w:rPr>
          <w:spacing w:val="-4"/>
          <w:sz w:val="20"/>
        </w:rPr>
        <w:t xml:space="preserve"> </w:t>
      </w:r>
      <w:r>
        <w:rPr>
          <w:sz w:val="20"/>
        </w:rPr>
        <w:t>accessories</w:t>
      </w:r>
      <w:r>
        <w:rPr>
          <w:spacing w:val="-8"/>
          <w:sz w:val="20"/>
        </w:rPr>
        <w:t xml:space="preserve"> </w:t>
      </w:r>
      <w:r>
        <w:rPr>
          <w:sz w:val="20"/>
        </w:rPr>
        <w:t>which</w:t>
      </w:r>
      <w:r>
        <w:rPr>
          <w:spacing w:val="-52"/>
          <w:sz w:val="20"/>
        </w:rPr>
        <w:t xml:space="preserve"> </w:t>
      </w:r>
      <w:r>
        <w:rPr>
          <w:sz w:val="20"/>
        </w:rPr>
        <w:t>form waterproof</w:t>
      </w:r>
      <w:r>
        <w:rPr>
          <w:spacing w:val="3"/>
          <w:sz w:val="20"/>
        </w:rPr>
        <w:t xml:space="preserve"> </w:t>
      </w:r>
      <w:r>
        <w:rPr>
          <w:sz w:val="20"/>
        </w:rPr>
        <w:t>barriers</w:t>
      </w:r>
      <w:r>
        <w:rPr>
          <w:spacing w:val="-3"/>
          <w:sz w:val="20"/>
        </w:rPr>
        <w:t xml:space="preserve"> </w:t>
      </w:r>
      <w:r>
        <w:rPr>
          <w:sz w:val="20"/>
        </w:rPr>
        <w:t>and which</w:t>
      </w:r>
      <w:r>
        <w:rPr>
          <w:spacing w:val="-5"/>
          <w:sz w:val="20"/>
        </w:rPr>
        <w:t xml:space="preserve"> </w:t>
      </w:r>
      <w:r>
        <w:rPr>
          <w:sz w:val="20"/>
        </w:rPr>
        <w:t>may</w:t>
      </w:r>
      <w:r>
        <w:rPr>
          <w:spacing w:val="-35"/>
          <w:sz w:val="20"/>
        </w:rPr>
        <w:t xml:space="preserve"> </w:t>
      </w:r>
      <w:r>
        <w:rPr>
          <w:sz w:val="20"/>
        </w:rPr>
        <w:t>be:</w:t>
      </w:r>
    </w:p>
    <w:p w14:paraId="4A5ED28A" w14:textId="77777777" w:rsidR="00762D58" w:rsidRDefault="00A364CD">
      <w:pPr>
        <w:pStyle w:val="BodyText"/>
        <w:spacing w:before="53"/>
        <w:ind w:left="372"/>
      </w:pPr>
      <w:r>
        <w:rPr>
          <w:rFonts w:ascii="Times New Roman"/>
        </w:rPr>
        <w:t>.</w:t>
      </w:r>
      <w:r>
        <w:rPr>
          <w:rFonts w:ascii="Times New Roman"/>
          <w:spacing w:val="3"/>
        </w:rPr>
        <w:t xml:space="preserve"> </w:t>
      </w:r>
      <w:r>
        <w:t>Loose-laid.</w:t>
      </w:r>
    </w:p>
    <w:p w14:paraId="32BFD0D9" w14:textId="77777777" w:rsidR="00762D58" w:rsidRDefault="00A364CD">
      <w:pPr>
        <w:pStyle w:val="BodyText"/>
        <w:spacing w:before="57"/>
        <w:ind w:left="372"/>
      </w:pPr>
      <w:r>
        <w:rPr>
          <w:rFonts w:ascii="Times New Roman"/>
        </w:rPr>
        <w:t>.</w:t>
      </w:r>
      <w:r>
        <w:rPr>
          <w:rFonts w:ascii="Times New Roman"/>
          <w:spacing w:val="2"/>
        </w:rPr>
        <w:t xml:space="preserve"> </w:t>
      </w:r>
      <w:r>
        <w:t>Bonded</w:t>
      </w:r>
      <w:r>
        <w:rPr>
          <w:spacing w:val="-2"/>
        </w:rPr>
        <w:t xml:space="preserve"> </w:t>
      </w:r>
      <w:r>
        <w:t>to</w:t>
      </w:r>
      <w:r>
        <w:rPr>
          <w:spacing w:val="-7"/>
        </w:rPr>
        <w:t xml:space="preserve"> </w:t>
      </w:r>
      <w:r>
        <w:t>substrates.</w:t>
      </w:r>
    </w:p>
    <w:p w14:paraId="03BBF113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71" w:line="235" w:lineRule="auto"/>
        <w:ind w:right="997"/>
        <w:rPr>
          <w:rFonts w:ascii="Times New Roman" w:hAnsi="Times New Roman"/>
          <w:sz w:val="20"/>
        </w:rPr>
      </w:pPr>
      <w:r>
        <w:rPr>
          <w:spacing w:val="-1"/>
          <w:sz w:val="20"/>
        </w:rPr>
        <w:t>Water</w:t>
      </w:r>
      <w:r>
        <w:rPr>
          <w:spacing w:val="-2"/>
          <w:sz w:val="20"/>
        </w:rPr>
        <w:t xml:space="preserve"> </w:t>
      </w:r>
      <w:r>
        <w:rPr>
          <w:spacing w:val="-1"/>
          <w:sz w:val="20"/>
        </w:rPr>
        <w:t>resistant</w:t>
      </w:r>
      <w:r>
        <w:rPr>
          <w:spacing w:val="-11"/>
          <w:sz w:val="20"/>
        </w:rPr>
        <w:t xml:space="preserve"> </w:t>
      </w:r>
      <w:r>
        <w:rPr>
          <w:spacing w:val="-1"/>
          <w:sz w:val="20"/>
        </w:rPr>
        <w:t>(WR):</w:t>
      </w:r>
      <w:r>
        <w:rPr>
          <w:spacing w:val="-11"/>
          <w:sz w:val="20"/>
        </w:rPr>
        <w:t xml:space="preserve"> </w:t>
      </w:r>
      <w:r>
        <w:rPr>
          <w:sz w:val="20"/>
        </w:rPr>
        <w:t>The</w:t>
      </w:r>
      <w:r>
        <w:rPr>
          <w:spacing w:val="-4"/>
          <w:sz w:val="20"/>
        </w:rPr>
        <w:t xml:space="preserve"> </w:t>
      </w:r>
      <w:r>
        <w:rPr>
          <w:sz w:val="20"/>
        </w:rPr>
        <w:t>property</w:t>
      </w:r>
      <w:r>
        <w:rPr>
          <w:spacing w:val="-7"/>
          <w:sz w:val="20"/>
        </w:rPr>
        <w:t xml:space="preserve"> </w:t>
      </w:r>
      <w:r>
        <w:rPr>
          <w:sz w:val="20"/>
        </w:rPr>
        <w:t>of</w:t>
      </w:r>
      <w:r>
        <w:rPr>
          <w:spacing w:val="-2"/>
          <w:sz w:val="20"/>
        </w:rPr>
        <w:t xml:space="preserve"> </w:t>
      </w:r>
      <w:r>
        <w:rPr>
          <w:sz w:val="20"/>
        </w:rPr>
        <w:t>material</w:t>
      </w:r>
      <w:r>
        <w:rPr>
          <w:spacing w:val="-3"/>
          <w:sz w:val="20"/>
        </w:rPr>
        <w:t xml:space="preserve"> </w:t>
      </w:r>
      <w:r>
        <w:rPr>
          <w:sz w:val="20"/>
        </w:rPr>
        <w:t>that</w:t>
      </w:r>
      <w:r>
        <w:rPr>
          <w:spacing w:val="-7"/>
          <w:sz w:val="20"/>
        </w:rPr>
        <w:t xml:space="preserve"> </w:t>
      </w:r>
      <w:r>
        <w:rPr>
          <w:sz w:val="20"/>
        </w:rPr>
        <w:t>restricts</w:t>
      </w:r>
      <w:r>
        <w:rPr>
          <w:spacing w:val="-17"/>
          <w:sz w:val="20"/>
        </w:rPr>
        <w:t xml:space="preserve"> </w:t>
      </w:r>
      <w:r>
        <w:rPr>
          <w:sz w:val="20"/>
        </w:rPr>
        <w:t>moisture</w:t>
      </w:r>
      <w:r>
        <w:rPr>
          <w:spacing w:val="-13"/>
          <w:sz w:val="20"/>
        </w:rPr>
        <w:t xml:space="preserve"> </w:t>
      </w:r>
      <w:r>
        <w:rPr>
          <w:sz w:val="20"/>
        </w:rPr>
        <w:t>movement</w:t>
      </w:r>
      <w:r>
        <w:rPr>
          <w:spacing w:val="-6"/>
          <w:sz w:val="20"/>
        </w:rPr>
        <w:t xml:space="preserve"> </w:t>
      </w:r>
      <w:r>
        <w:rPr>
          <w:sz w:val="20"/>
        </w:rPr>
        <w:t>and</w:t>
      </w:r>
      <w:r>
        <w:rPr>
          <w:spacing w:val="-5"/>
          <w:sz w:val="20"/>
        </w:rPr>
        <w:t xml:space="preserve"> </w:t>
      </w:r>
      <w:r>
        <w:rPr>
          <w:sz w:val="20"/>
        </w:rPr>
        <w:t>will</w:t>
      </w:r>
      <w:r>
        <w:rPr>
          <w:spacing w:val="1"/>
          <w:sz w:val="20"/>
        </w:rPr>
        <w:t xml:space="preserve"> </w:t>
      </w:r>
      <w:r>
        <w:rPr>
          <w:sz w:val="20"/>
        </w:rPr>
        <w:t>not</w:t>
      </w:r>
      <w:r>
        <w:rPr>
          <w:spacing w:val="-53"/>
          <w:sz w:val="20"/>
        </w:rPr>
        <w:t xml:space="preserve"> </w:t>
      </w:r>
      <w:r>
        <w:rPr>
          <w:sz w:val="20"/>
        </w:rPr>
        <w:t>degrade</w:t>
      </w:r>
      <w:r>
        <w:rPr>
          <w:spacing w:val="-1"/>
          <w:sz w:val="20"/>
        </w:rPr>
        <w:t xml:space="preserve"> </w:t>
      </w:r>
      <w:r>
        <w:rPr>
          <w:sz w:val="20"/>
        </w:rPr>
        <w:t>under</w:t>
      </w:r>
      <w:r>
        <w:rPr>
          <w:spacing w:val="1"/>
          <w:sz w:val="20"/>
        </w:rPr>
        <w:t xml:space="preserve"> </w:t>
      </w:r>
      <w:r>
        <w:rPr>
          <w:sz w:val="20"/>
        </w:rPr>
        <w:t>conditions</w:t>
      </w:r>
      <w:r>
        <w:rPr>
          <w:spacing w:val="-3"/>
          <w:sz w:val="20"/>
        </w:rPr>
        <w:t xml:space="preserve"> </w:t>
      </w:r>
      <w:r>
        <w:rPr>
          <w:sz w:val="20"/>
        </w:rPr>
        <w:t>of</w:t>
      </w:r>
      <w:r>
        <w:rPr>
          <w:spacing w:val="-29"/>
          <w:sz w:val="20"/>
        </w:rPr>
        <w:t xml:space="preserve"> </w:t>
      </w:r>
      <w:r>
        <w:rPr>
          <w:sz w:val="20"/>
        </w:rPr>
        <w:t>moisture.</w:t>
      </w:r>
    </w:p>
    <w:p w14:paraId="5C1C0A04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58"/>
        <w:rPr>
          <w:rFonts w:ascii="Times New Roman" w:hAnsi="Times New Roman"/>
          <w:sz w:val="20"/>
        </w:rPr>
      </w:pPr>
      <w:r>
        <w:rPr>
          <w:sz w:val="20"/>
        </w:rPr>
        <w:t>Wet</w:t>
      </w:r>
      <w:r>
        <w:rPr>
          <w:spacing w:val="-2"/>
          <w:sz w:val="20"/>
        </w:rPr>
        <w:t xml:space="preserve"> </w:t>
      </w:r>
      <w:r>
        <w:rPr>
          <w:sz w:val="20"/>
        </w:rPr>
        <w:t>area:</w:t>
      </w:r>
      <w:r>
        <w:rPr>
          <w:spacing w:val="-11"/>
          <w:sz w:val="20"/>
        </w:rPr>
        <w:t xml:space="preserve"> </w:t>
      </w:r>
      <w:r>
        <w:rPr>
          <w:sz w:val="20"/>
        </w:rPr>
        <w:t>An</w:t>
      </w:r>
      <w:r>
        <w:rPr>
          <w:spacing w:val="-1"/>
          <w:sz w:val="20"/>
        </w:rPr>
        <w:t xml:space="preserve"> </w:t>
      </w:r>
      <w:r>
        <w:rPr>
          <w:sz w:val="20"/>
        </w:rPr>
        <w:t>area</w:t>
      </w:r>
      <w:r>
        <w:rPr>
          <w:spacing w:val="-4"/>
          <w:sz w:val="20"/>
        </w:rPr>
        <w:t xml:space="preserve"> </w:t>
      </w:r>
      <w:r>
        <w:rPr>
          <w:sz w:val="20"/>
        </w:rPr>
        <w:t>within</w:t>
      </w:r>
      <w:r>
        <w:rPr>
          <w:spacing w:val="-9"/>
          <w:sz w:val="20"/>
        </w:rPr>
        <w:t xml:space="preserve"> </w:t>
      </w:r>
      <w:r>
        <w:rPr>
          <w:sz w:val="20"/>
        </w:rPr>
        <w:t>a</w:t>
      </w:r>
      <w:r>
        <w:rPr>
          <w:spacing w:val="-1"/>
          <w:sz w:val="20"/>
        </w:rPr>
        <w:t xml:space="preserve"> </w:t>
      </w:r>
      <w:r>
        <w:rPr>
          <w:sz w:val="20"/>
        </w:rPr>
        <w:t>building</w:t>
      </w:r>
      <w:r>
        <w:rPr>
          <w:spacing w:val="-9"/>
          <w:sz w:val="20"/>
        </w:rPr>
        <w:t xml:space="preserve"> </w:t>
      </w:r>
      <w:r>
        <w:rPr>
          <w:sz w:val="20"/>
        </w:rPr>
        <w:t>supplied</w:t>
      </w:r>
      <w:r>
        <w:rPr>
          <w:spacing w:val="-9"/>
          <w:sz w:val="20"/>
        </w:rPr>
        <w:t xml:space="preserve"> </w:t>
      </w:r>
      <w:r>
        <w:rPr>
          <w:sz w:val="20"/>
        </w:rPr>
        <w:t>with</w:t>
      </w:r>
      <w:r>
        <w:rPr>
          <w:spacing w:val="-5"/>
          <w:sz w:val="20"/>
        </w:rPr>
        <w:t xml:space="preserve"> </w:t>
      </w:r>
      <w:r>
        <w:rPr>
          <w:sz w:val="20"/>
        </w:rPr>
        <w:t>a</w:t>
      </w:r>
      <w:r>
        <w:rPr>
          <w:spacing w:val="-10"/>
          <w:sz w:val="20"/>
        </w:rPr>
        <w:t xml:space="preserve"> </w:t>
      </w:r>
      <w:r>
        <w:rPr>
          <w:sz w:val="20"/>
        </w:rPr>
        <w:t>floor</w:t>
      </w:r>
      <w:r>
        <w:rPr>
          <w:spacing w:val="-3"/>
          <w:sz w:val="20"/>
        </w:rPr>
        <w:t xml:space="preserve"> </w:t>
      </w:r>
      <w:r>
        <w:rPr>
          <w:sz w:val="20"/>
        </w:rPr>
        <w:t>waste.</w:t>
      </w:r>
    </w:p>
    <w:p w14:paraId="3AB92A6C" w14:textId="77777777" w:rsidR="00762D58" w:rsidRDefault="00A364CD">
      <w:pPr>
        <w:pStyle w:val="ListParagraph"/>
        <w:numPr>
          <w:ilvl w:val="1"/>
          <w:numId w:val="113"/>
        </w:numPr>
        <w:tabs>
          <w:tab w:val="left" w:pos="723"/>
          <w:tab w:val="left" w:pos="724"/>
        </w:tabs>
        <w:spacing w:before="4" w:line="350" w:lineRule="atLeast"/>
        <w:ind w:right="7329" w:firstLine="0"/>
        <w:rPr>
          <w:sz w:val="20"/>
        </w:rPr>
      </w:pPr>
      <w:r>
        <w:rPr>
          <w:spacing w:val="-4"/>
          <w:sz w:val="20"/>
        </w:rPr>
        <w:t>SUBMISSIONS</w:t>
      </w:r>
      <w:r>
        <w:rPr>
          <w:spacing w:val="-53"/>
          <w:sz w:val="20"/>
        </w:rPr>
        <w:t xml:space="preserve"> </w:t>
      </w:r>
      <w:r>
        <w:rPr>
          <w:sz w:val="20"/>
        </w:rPr>
        <w:t>Products</w:t>
      </w:r>
    </w:p>
    <w:p w14:paraId="6C9D4B72" w14:textId="77777777" w:rsidR="00762D58" w:rsidRDefault="00A364CD">
      <w:pPr>
        <w:pStyle w:val="BodyText"/>
        <w:spacing w:before="16"/>
        <w:ind w:left="161"/>
      </w:pPr>
      <w:r>
        <w:t>Documentation:</w:t>
      </w:r>
      <w:r>
        <w:rPr>
          <w:spacing w:val="-5"/>
        </w:rPr>
        <w:t xml:space="preserve"> </w:t>
      </w:r>
      <w:r>
        <w:t>Submit</w:t>
      </w:r>
      <w:r>
        <w:rPr>
          <w:spacing w:val="-4"/>
        </w:rPr>
        <w:t xml:space="preserve"> </w:t>
      </w:r>
      <w:r>
        <w:t>copies</w:t>
      </w:r>
      <w:r>
        <w:rPr>
          <w:spacing w:val="-5"/>
        </w:rPr>
        <w:t xml:space="preserve"> </w:t>
      </w:r>
      <w:r>
        <w:t>of</w:t>
      </w:r>
      <w:r>
        <w:rPr>
          <w:spacing w:val="5"/>
        </w:rPr>
        <w:t xml:space="preserve"> </w:t>
      </w:r>
      <w:r>
        <w:t>product</w:t>
      </w:r>
      <w:r>
        <w:rPr>
          <w:spacing w:val="-8"/>
        </w:rPr>
        <w:t xml:space="preserve"> </w:t>
      </w:r>
      <w:r>
        <w:t>manufacturer's:</w:t>
      </w:r>
    </w:p>
    <w:p w14:paraId="696448ED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58"/>
        <w:rPr>
          <w:rFonts w:ascii="Times New Roman" w:hAnsi="Times New Roman"/>
          <w:sz w:val="20"/>
        </w:rPr>
      </w:pPr>
      <w:r>
        <w:rPr>
          <w:spacing w:val="-1"/>
          <w:sz w:val="20"/>
        </w:rPr>
        <w:t>Product</w:t>
      </w:r>
      <w:r>
        <w:rPr>
          <w:spacing w:val="3"/>
          <w:sz w:val="20"/>
        </w:rPr>
        <w:t xml:space="preserve"> </w:t>
      </w:r>
      <w:r>
        <w:rPr>
          <w:spacing w:val="-1"/>
          <w:sz w:val="20"/>
        </w:rPr>
        <w:t>technical</w:t>
      </w:r>
      <w:r>
        <w:rPr>
          <w:spacing w:val="1"/>
          <w:sz w:val="20"/>
        </w:rPr>
        <w:t xml:space="preserve"> </w:t>
      </w:r>
      <w:r>
        <w:rPr>
          <w:sz w:val="20"/>
        </w:rPr>
        <w:t>data</w:t>
      </w:r>
      <w:r>
        <w:rPr>
          <w:spacing w:val="-23"/>
          <w:sz w:val="20"/>
        </w:rPr>
        <w:t xml:space="preserve"> </w:t>
      </w:r>
      <w:r>
        <w:rPr>
          <w:sz w:val="20"/>
        </w:rPr>
        <w:t>sheets.</w:t>
      </w:r>
    </w:p>
    <w:p w14:paraId="474E9752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57"/>
        <w:rPr>
          <w:rFonts w:ascii="Times New Roman" w:hAnsi="Times New Roman"/>
          <w:sz w:val="20"/>
        </w:rPr>
      </w:pPr>
      <w:r>
        <w:rPr>
          <w:sz w:val="20"/>
        </w:rPr>
        <w:t>Safety</w:t>
      </w:r>
      <w:r>
        <w:rPr>
          <w:spacing w:val="1"/>
          <w:sz w:val="20"/>
        </w:rPr>
        <w:t xml:space="preserve"> </w:t>
      </w:r>
      <w:r>
        <w:rPr>
          <w:sz w:val="20"/>
        </w:rPr>
        <w:t>data</w:t>
      </w:r>
      <w:r>
        <w:rPr>
          <w:spacing w:val="-5"/>
          <w:sz w:val="20"/>
        </w:rPr>
        <w:t xml:space="preserve"> </w:t>
      </w:r>
      <w:r>
        <w:rPr>
          <w:sz w:val="20"/>
        </w:rPr>
        <w:t>sheets</w:t>
      </w:r>
      <w:r>
        <w:rPr>
          <w:spacing w:val="-26"/>
          <w:sz w:val="20"/>
        </w:rPr>
        <w:t xml:space="preserve"> </w:t>
      </w:r>
      <w:r>
        <w:rPr>
          <w:sz w:val="20"/>
        </w:rPr>
        <w:t>(SDS).</w:t>
      </w:r>
    </w:p>
    <w:p w14:paraId="2D0FFBDB" w14:textId="77777777" w:rsidR="00762D58" w:rsidRDefault="00762D58">
      <w:pPr>
        <w:rPr>
          <w:rFonts w:ascii="Times New Roman" w:hAnsi="Times New Roman"/>
          <w:sz w:val="20"/>
        </w:rPr>
        <w:sectPr w:rsidR="00762D58">
          <w:headerReference w:type="default" r:id="rId74"/>
          <w:footerReference w:type="default" r:id="rId75"/>
          <w:pgSz w:w="11910" w:h="16840"/>
          <w:pgMar w:top="1400" w:right="1240" w:bottom="1220" w:left="1260" w:header="523" w:footer="1036" w:gutter="0"/>
          <w:cols w:space="720"/>
        </w:sectPr>
      </w:pPr>
    </w:p>
    <w:p w14:paraId="593DDCF2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89" w:line="295" w:lineRule="auto"/>
        <w:ind w:left="161" w:right="3575" w:firstLine="0"/>
        <w:rPr>
          <w:rFonts w:ascii="Times New Roman" w:hAnsi="Times New Roman"/>
          <w:sz w:val="20"/>
        </w:rPr>
      </w:pPr>
      <w:r>
        <w:rPr>
          <w:sz w:val="20"/>
        </w:rPr>
        <w:lastRenderedPageBreak/>
        <w:t>Type</w:t>
      </w:r>
      <w:r>
        <w:rPr>
          <w:spacing w:val="-3"/>
          <w:sz w:val="20"/>
        </w:rPr>
        <w:t xml:space="preserve"> </w:t>
      </w:r>
      <w:r>
        <w:rPr>
          <w:sz w:val="20"/>
        </w:rPr>
        <w:t>tests</w:t>
      </w:r>
      <w:r>
        <w:rPr>
          <w:spacing w:val="-7"/>
          <w:sz w:val="20"/>
        </w:rPr>
        <w:t xml:space="preserve"> </w:t>
      </w:r>
      <w:r>
        <w:rPr>
          <w:sz w:val="20"/>
        </w:rPr>
        <w:t>certificates</w:t>
      </w:r>
      <w:r>
        <w:rPr>
          <w:spacing w:val="-11"/>
          <w:sz w:val="20"/>
        </w:rPr>
        <w:t xml:space="preserve"> </w:t>
      </w:r>
      <w:r>
        <w:rPr>
          <w:sz w:val="20"/>
        </w:rPr>
        <w:t>verifying</w:t>
      </w:r>
      <w:r>
        <w:rPr>
          <w:spacing w:val="-8"/>
          <w:sz w:val="20"/>
        </w:rPr>
        <w:t xml:space="preserve"> </w:t>
      </w:r>
      <w:r>
        <w:rPr>
          <w:sz w:val="20"/>
        </w:rPr>
        <w:t>conformance</w:t>
      </w:r>
      <w:r>
        <w:rPr>
          <w:spacing w:val="-19"/>
          <w:sz w:val="20"/>
        </w:rPr>
        <w:t xml:space="preserve"> </w:t>
      </w:r>
      <w:r>
        <w:rPr>
          <w:sz w:val="20"/>
        </w:rPr>
        <w:t>to</w:t>
      </w:r>
      <w:r>
        <w:rPr>
          <w:spacing w:val="-3"/>
          <w:sz w:val="20"/>
        </w:rPr>
        <w:t xml:space="preserve"> </w:t>
      </w:r>
      <w:r>
        <w:rPr>
          <w:sz w:val="20"/>
        </w:rPr>
        <w:t>AS/NZS</w:t>
      </w:r>
      <w:r>
        <w:rPr>
          <w:spacing w:val="-11"/>
          <w:sz w:val="20"/>
        </w:rPr>
        <w:t xml:space="preserve"> </w:t>
      </w:r>
      <w:r>
        <w:rPr>
          <w:sz w:val="20"/>
        </w:rPr>
        <w:t>4858.</w:t>
      </w:r>
      <w:r>
        <w:rPr>
          <w:spacing w:val="-53"/>
          <w:sz w:val="20"/>
        </w:rPr>
        <w:t xml:space="preserve"> </w:t>
      </w:r>
      <w:r>
        <w:rPr>
          <w:sz w:val="20"/>
        </w:rPr>
        <w:t>Records</w:t>
      </w:r>
    </w:p>
    <w:p w14:paraId="35520855" w14:textId="77777777" w:rsidR="00762D58" w:rsidRDefault="00A364CD">
      <w:pPr>
        <w:pStyle w:val="BodyText"/>
        <w:spacing w:line="201" w:lineRule="exact"/>
        <w:ind w:left="161"/>
      </w:pPr>
      <w:r>
        <w:t>Placing</w:t>
      </w:r>
      <w:r>
        <w:rPr>
          <w:spacing w:val="-3"/>
        </w:rPr>
        <w:t xml:space="preserve"> </w:t>
      </w:r>
      <w:r>
        <w:t>records:</w:t>
      </w:r>
      <w:r>
        <w:rPr>
          <w:spacing w:val="2"/>
        </w:rPr>
        <w:t xml:space="preserve"> </w:t>
      </w:r>
      <w:r>
        <w:t>Photographically</w:t>
      </w:r>
      <w:r>
        <w:rPr>
          <w:spacing w:val="-1"/>
        </w:rPr>
        <w:t xml:space="preserve"> </w:t>
      </w:r>
      <w:r>
        <w:t>record</w:t>
      </w:r>
      <w:r>
        <w:rPr>
          <w:spacing w:val="-7"/>
        </w:rPr>
        <w:t xml:space="preserve"> </w:t>
      </w:r>
      <w:r>
        <w:t>the</w:t>
      </w:r>
      <w:r>
        <w:rPr>
          <w:spacing w:val="-3"/>
        </w:rPr>
        <w:t xml:space="preserve"> </w:t>
      </w:r>
      <w:r>
        <w:t>application</w:t>
      </w:r>
      <w:r>
        <w:rPr>
          <w:spacing w:val="-2"/>
        </w:rPr>
        <w:t xml:space="preserve"> </w:t>
      </w:r>
      <w:r>
        <w:t>of</w:t>
      </w:r>
      <w:r>
        <w:rPr>
          <w:spacing w:val="1"/>
        </w:rPr>
        <w:t xml:space="preserve"> </w:t>
      </w:r>
      <w:r>
        <w:t>membranes</w:t>
      </w:r>
      <w:r>
        <w:rPr>
          <w:spacing w:val="-5"/>
        </w:rPr>
        <w:t xml:space="preserve"> </w:t>
      </w:r>
      <w:r>
        <w:t>and</w:t>
      </w:r>
      <w:r>
        <w:rPr>
          <w:spacing w:val="-3"/>
        </w:rPr>
        <w:t xml:space="preserve"> </w:t>
      </w:r>
      <w:r>
        <w:t>information</w:t>
      </w:r>
      <w:r>
        <w:rPr>
          <w:spacing w:val="-2"/>
        </w:rPr>
        <w:t xml:space="preserve"> </w:t>
      </w:r>
      <w:r>
        <w:t>as</w:t>
      </w:r>
      <w:r>
        <w:rPr>
          <w:spacing w:val="-10"/>
        </w:rPr>
        <w:t xml:space="preserve"> </w:t>
      </w:r>
      <w:r>
        <w:t>follows:</w:t>
      </w:r>
    </w:p>
    <w:p w14:paraId="2716653F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59"/>
        <w:rPr>
          <w:rFonts w:ascii="Times New Roman" w:hAnsi="Times New Roman"/>
          <w:sz w:val="20"/>
        </w:rPr>
      </w:pPr>
      <w:r>
        <w:rPr>
          <w:sz w:val="20"/>
        </w:rPr>
        <w:t>Date.</w:t>
      </w:r>
    </w:p>
    <w:p w14:paraId="2136D67D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57"/>
        <w:rPr>
          <w:rFonts w:ascii="Times New Roman" w:hAnsi="Times New Roman"/>
          <w:sz w:val="20"/>
        </w:rPr>
      </w:pPr>
      <w:r>
        <w:rPr>
          <w:sz w:val="20"/>
        </w:rPr>
        <w:t>Portion</w:t>
      </w:r>
      <w:r>
        <w:rPr>
          <w:spacing w:val="-2"/>
          <w:sz w:val="20"/>
        </w:rPr>
        <w:t xml:space="preserve"> </w:t>
      </w:r>
      <w:r>
        <w:rPr>
          <w:sz w:val="20"/>
        </w:rPr>
        <w:t>of</w:t>
      </w:r>
      <w:r>
        <w:rPr>
          <w:spacing w:val="-3"/>
          <w:sz w:val="20"/>
        </w:rPr>
        <w:t xml:space="preserve"> </w:t>
      </w:r>
      <w:r>
        <w:rPr>
          <w:sz w:val="20"/>
        </w:rPr>
        <w:t>work.</w:t>
      </w:r>
    </w:p>
    <w:p w14:paraId="4FCF4084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57"/>
        <w:rPr>
          <w:rFonts w:ascii="Times New Roman" w:hAnsi="Times New Roman"/>
          <w:sz w:val="20"/>
        </w:rPr>
      </w:pPr>
      <w:r>
        <w:rPr>
          <w:sz w:val="20"/>
        </w:rPr>
        <w:t>Substrate</w:t>
      </w:r>
      <w:r>
        <w:rPr>
          <w:spacing w:val="-11"/>
          <w:sz w:val="20"/>
        </w:rPr>
        <w:t xml:space="preserve"> </w:t>
      </w:r>
      <w:r>
        <w:rPr>
          <w:sz w:val="20"/>
        </w:rPr>
        <w:t>preparation.</w:t>
      </w:r>
    </w:p>
    <w:p w14:paraId="5CEAF040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57" w:line="300" w:lineRule="auto"/>
        <w:ind w:left="161" w:right="6253" w:firstLine="0"/>
        <w:rPr>
          <w:rFonts w:ascii="Times New Roman" w:hAnsi="Times New Roman"/>
          <w:sz w:val="20"/>
        </w:rPr>
      </w:pPr>
      <w:r>
        <w:rPr>
          <w:sz w:val="20"/>
        </w:rPr>
        <w:t>Protection provided from traffic.</w:t>
      </w:r>
      <w:r>
        <w:rPr>
          <w:spacing w:val="-53"/>
          <w:sz w:val="20"/>
        </w:rPr>
        <w:t xml:space="preserve"> </w:t>
      </w:r>
      <w:r>
        <w:rPr>
          <w:sz w:val="20"/>
        </w:rPr>
        <w:t>Samples</w:t>
      </w:r>
    </w:p>
    <w:p w14:paraId="3C0FC175" w14:textId="77777777" w:rsidR="00762D58" w:rsidRDefault="00A364CD">
      <w:pPr>
        <w:pStyle w:val="BodyText"/>
        <w:spacing w:line="197" w:lineRule="exact"/>
        <w:ind w:left="161"/>
      </w:pPr>
      <w:r>
        <w:t>General:</w:t>
      </w:r>
      <w:r>
        <w:rPr>
          <w:spacing w:val="-3"/>
        </w:rPr>
        <w:t xml:space="preserve"> </w:t>
      </w:r>
      <w:r>
        <w:t>Submit</w:t>
      </w:r>
      <w:r>
        <w:rPr>
          <w:spacing w:val="3"/>
        </w:rPr>
        <w:t xml:space="preserve"> </w:t>
      </w:r>
      <w:r>
        <w:t>300</w:t>
      </w:r>
      <w:r>
        <w:rPr>
          <w:spacing w:val="-6"/>
        </w:rPr>
        <w:t xml:space="preserve"> </w:t>
      </w:r>
      <w:r>
        <w:t>x</w:t>
      </w:r>
      <w:r>
        <w:rPr>
          <w:spacing w:val="1"/>
        </w:rPr>
        <w:t xml:space="preserve"> </w:t>
      </w:r>
      <w:r>
        <w:t>300</w:t>
      </w:r>
      <w:r>
        <w:rPr>
          <w:spacing w:val="-6"/>
        </w:rPr>
        <w:t xml:space="preserve"> </w:t>
      </w:r>
      <w:r>
        <w:t>mm</w:t>
      </w:r>
      <w:r>
        <w:rPr>
          <w:spacing w:val="1"/>
        </w:rPr>
        <w:t xml:space="preserve"> </w:t>
      </w:r>
      <w:r>
        <w:t>samples</w:t>
      </w:r>
      <w:r>
        <w:rPr>
          <w:spacing w:val="-4"/>
        </w:rPr>
        <w:t xml:space="preserve"> </w:t>
      </w:r>
      <w:r>
        <w:t>of</w:t>
      </w:r>
      <w:r>
        <w:rPr>
          <w:spacing w:val="3"/>
        </w:rPr>
        <w:t xml:space="preserve"> </w:t>
      </w:r>
      <w:r>
        <w:t>each</w:t>
      </w:r>
      <w:r>
        <w:rPr>
          <w:spacing w:val="-1"/>
        </w:rPr>
        <w:t xml:space="preserve"> </w:t>
      </w:r>
      <w:r>
        <w:t>type of</w:t>
      </w:r>
      <w:r>
        <w:rPr>
          <w:spacing w:val="-3"/>
        </w:rPr>
        <w:t xml:space="preserve"> </w:t>
      </w:r>
      <w:r>
        <w:t>membrane.</w:t>
      </w:r>
    </w:p>
    <w:p w14:paraId="437D8929" w14:textId="77777777" w:rsidR="00762D58" w:rsidRDefault="00A364CD">
      <w:pPr>
        <w:pStyle w:val="BodyText"/>
        <w:spacing w:before="59"/>
        <w:ind w:left="161"/>
      </w:pPr>
      <w:r>
        <w:t>Shop</w:t>
      </w:r>
      <w:r>
        <w:rPr>
          <w:spacing w:val="28"/>
        </w:rPr>
        <w:t xml:space="preserve"> </w:t>
      </w:r>
      <w:r>
        <w:t>drawings</w:t>
      </w:r>
    </w:p>
    <w:p w14:paraId="4203B3B3" w14:textId="77777777" w:rsidR="00762D58" w:rsidRDefault="00A364CD">
      <w:pPr>
        <w:pStyle w:val="BodyText"/>
        <w:spacing w:before="19"/>
        <w:ind w:left="161"/>
      </w:pPr>
      <w:r>
        <w:t>Submit</w:t>
      </w:r>
      <w:r>
        <w:rPr>
          <w:spacing w:val="-4"/>
        </w:rPr>
        <w:t xml:space="preserve"> </w:t>
      </w:r>
      <w:r>
        <w:t>shop</w:t>
      </w:r>
      <w:r>
        <w:rPr>
          <w:spacing w:val="-1"/>
        </w:rPr>
        <w:t xml:space="preserve"> </w:t>
      </w:r>
      <w:r>
        <w:t>drawings</w:t>
      </w:r>
      <w:r>
        <w:rPr>
          <w:spacing w:val="-4"/>
        </w:rPr>
        <w:t xml:space="preserve"> </w:t>
      </w:r>
      <w:r>
        <w:t>showing:</w:t>
      </w:r>
    </w:p>
    <w:p w14:paraId="2311B0A6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59"/>
        <w:rPr>
          <w:rFonts w:ascii="Times New Roman" w:hAnsi="Times New Roman"/>
          <w:sz w:val="20"/>
        </w:rPr>
      </w:pPr>
      <w:r>
        <w:rPr>
          <w:spacing w:val="-1"/>
          <w:sz w:val="20"/>
        </w:rPr>
        <w:t>Junctions</w:t>
      </w:r>
      <w:r>
        <w:rPr>
          <w:spacing w:val="-3"/>
          <w:sz w:val="20"/>
        </w:rPr>
        <w:t xml:space="preserve"> </w:t>
      </w:r>
      <w:r>
        <w:rPr>
          <w:spacing w:val="-1"/>
          <w:sz w:val="20"/>
        </w:rPr>
        <w:t>with</w:t>
      </w:r>
      <w:r>
        <w:rPr>
          <w:spacing w:val="-5"/>
          <w:sz w:val="20"/>
        </w:rPr>
        <w:t xml:space="preserve"> </w:t>
      </w:r>
      <w:r>
        <w:rPr>
          <w:sz w:val="20"/>
        </w:rPr>
        <w:t>vertical</w:t>
      </w:r>
      <w:r>
        <w:rPr>
          <w:spacing w:val="4"/>
          <w:sz w:val="20"/>
        </w:rPr>
        <w:t xml:space="preserve"> </w:t>
      </w:r>
      <w:r>
        <w:rPr>
          <w:sz w:val="20"/>
        </w:rPr>
        <w:t>surfaces</w:t>
      </w:r>
      <w:r>
        <w:rPr>
          <w:spacing w:val="-3"/>
          <w:sz w:val="20"/>
        </w:rPr>
        <w:t xml:space="preserve"> </w:t>
      </w:r>
      <w:r>
        <w:rPr>
          <w:sz w:val="20"/>
        </w:rPr>
        <w:t>and</w:t>
      </w:r>
      <w:r>
        <w:rPr>
          <w:spacing w:val="-26"/>
          <w:sz w:val="20"/>
        </w:rPr>
        <w:t xml:space="preserve"> </w:t>
      </w:r>
      <w:r>
        <w:rPr>
          <w:sz w:val="20"/>
        </w:rPr>
        <w:t>upstands.</w:t>
      </w:r>
    </w:p>
    <w:p w14:paraId="78B282E1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57"/>
        <w:rPr>
          <w:rFonts w:ascii="Times New Roman" w:hAnsi="Times New Roman"/>
          <w:sz w:val="20"/>
        </w:rPr>
      </w:pPr>
      <w:r>
        <w:rPr>
          <w:sz w:val="20"/>
        </w:rPr>
        <w:t>Junctions</w:t>
      </w:r>
      <w:r>
        <w:rPr>
          <w:spacing w:val="-5"/>
          <w:sz w:val="20"/>
        </w:rPr>
        <w:t xml:space="preserve"> </w:t>
      </w:r>
      <w:r>
        <w:rPr>
          <w:sz w:val="20"/>
        </w:rPr>
        <w:t>at</w:t>
      </w:r>
      <w:r>
        <w:rPr>
          <w:spacing w:val="-8"/>
          <w:sz w:val="20"/>
        </w:rPr>
        <w:t xml:space="preserve"> </w:t>
      </w:r>
      <w:r>
        <w:rPr>
          <w:sz w:val="20"/>
        </w:rPr>
        <w:t>perimeters.</w:t>
      </w:r>
    </w:p>
    <w:p w14:paraId="7353E2E1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57"/>
        <w:rPr>
          <w:rFonts w:ascii="Times New Roman" w:hAnsi="Times New Roman"/>
          <w:sz w:val="20"/>
        </w:rPr>
      </w:pPr>
      <w:r>
        <w:rPr>
          <w:sz w:val="20"/>
        </w:rPr>
        <w:t>Drainage</w:t>
      </w:r>
      <w:r>
        <w:rPr>
          <w:spacing w:val="-7"/>
          <w:sz w:val="20"/>
        </w:rPr>
        <w:t xml:space="preserve"> </w:t>
      </w:r>
      <w:r>
        <w:rPr>
          <w:sz w:val="20"/>
        </w:rPr>
        <w:t>details.</w:t>
      </w:r>
    </w:p>
    <w:p w14:paraId="7433B65D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57"/>
        <w:rPr>
          <w:rFonts w:ascii="Times New Roman" w:hAnsi="Times New Roman"/>
          <w:sz w:val="20"/>
        </w:rPr>
      </w:pPr>
      <w:r>
        <w:rPr>
          <w:sz w:val="20"/>
        </w:rPr>
        <w:t>Control</w:t>
      </w:r>
      <w:r>
        <w:rPr>
          <w:spacing w:val="-9"/>
          <w:sz w:val="20"/>
        </w:rPr>
        <w:t xml:space="preserve"> </w:t>
      </w:r>
      <w:r>
        <w:rPr>
          <w:sz w:val="20"/>
        </w:rPr>
        <w:t>joints.</w:t>
      </w:r>
    </w:p>
    <w:p w14:paraId="7EE80BE3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58"/>
        <w:rPr>
          <w:rFonts w:ascii="Times New Roman" w:hAnsi="Times New Roman"/>
          <w:sz w:val="20"/>
        </w:rPr>
      </w:pPr>
      <w:r>
        <w:rPr>
          <w:sz w:val="20"/>
        </w:rPr>
        <w:t>Flashings.</w:t>
      </w:r>
    </w:p>
    <w:p w14:paraId="271CF848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62"/>
        <w:rPr>
          <w:rFonts w:ascii="Times New Roman" w:hAnsi="Times New Roman"/>
          <w:sz w:val="20"/>
        </w:rPr>
      </w:pPr>
      <w:r>
        <w:rPr>
          <w:sz w:val="20"/>
        </w:rPr>
        <w:t>Penetrations.</w:t>
      </w:r>
    </w:p>
    <w:p w14:paraId="1D6D9C87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57"/>
        <w:rPr>
          <w:rFonts w:ascii="Times New Roman" w:hAnsi="Times New Roman"/>
          <w:sz w:val="20"/>
        </w:rPr>
      </w:pPr>
      <w:r>
        <w:rPr>
          <w:sz w:val="20"/>
        </w:rPr>
        <w:t>Corners.</w:t>
      </w:r>
    </w:p>
    <w:p w14:paraId="111AADA1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57" w:line="300" w:lineRule="auto"/>
        <w:ind w:left="161" w:right="6309" w:firstLine="0"/>
        <w:rPr>
          <w:rFonts w:ascii="Times New Roman" w:hAnsi="Times New Roman"/>
          <w:sz w:val="20"/>
        </w:rPr>
      </w:pPr>
      <w:r>
        <w:rPr>
          <w:sz w:val="20"/>
        </w:rPr>
        <w:t>Terminations and connections.</w:t>
      </w:r>
      <w:r>
        <w:rPr>
          <w:spacing w:val="-53"/>
          <w:sz w:val="20"/>
        </w:rPr>
        <w:t xml:space="preserve"> </w:t>
      </w:r>
      <w:r>
        <w:rPr>
          <w:sz w:val="20"/>
        </w:rPr>
        <w:t>Warranties</w:t>
      </w:r>
    </w:p>
    <w:p w14:paraId="4783B103" w14:textId="77777777" w:rsidR="00762D58" w:rsidRDefault="00A364CD">
      <w:pPr>
        <w:pStyle w:val="BodyText"/>
        <w:spacing w:line="197" w:lineRule="exact"/>
        <w:ind w:left="161"/>
      </w:pPr>
      <w:r>
        <w:t>General:</w:t>
      </w:r>
      <w:r>
        <w:rPr>
          <w:spacing w:val="-5"/>
        </w:rPr>
        <w:t xml:space="preserve"> </w:t>
      </w:r>
      <w:r>
        <w:t>Submit</w:t>
      </w:r>
      <w:r>
        <w:rPr>
          <w:spacing w:val="1"/>
        </w:rPr>
        <w:t xml:space="preserve"> </w:t>
      </w:r>
      <w:r>
        <w:t>details</w:t>
      </w:r>
      <w:r>
        <w:rPr>
          <w:spacing w:val="-5"/>
        </w:rPr>
        <w:t xml:space="preserve"> </w:t>
      </w:r>
      <w:r>
        <w:t>of</w:t>
      </w:r>
      <w:r>
        <w:rPr>
          <w:spacing w:val="1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proposed</w:t>
      </w:r>
      <w:r>
        <w:rPr>
          <w:spacing w:val="2"/>
        </w:rPr>
        <w:t xml:space="preserve"> </w:t>
      </w:r>
      <w:r>
        <w:t>warranty</w:t>
      </w:r>
      <w:r>
        <w:rPr>
          <w:spacing w:val="-1"/>
        </w:rPr>
        <w:t xml:space="preserve"> </w:t>
      </w:r>
      <w:r>
        <w:t>terms, form</w:t>
      </w:r>
      <w:r>
        <w:rPr>
          <w:spacing w:val="-1"/>
        </w:rPr>
        <w:t xml:space="preserve"> </w:t>
      </w:r>
      <w:r>
        <w:t>and</w:t>
      </w:r>
      <w:r>
        <w:rPr>
          <w:spacing w:val="-2"/>
        </w:rPr>
        <w:t xml:space="preserve"> </w:t>
      </w:r>
      <w:r>
        <w:t>period.</w:t>
      </w:r>
    </w:p>
    <w:p w14:paraId="222A8A6C" w14:textId="77777777" w:rsidR="00762D58" w:rsidRDefault="00A364CD">
      <w:pPr>
        <w:pStyle w:val="ListParagraph"/>
        <w:numPr>
          <w:ilvl w:val="1"/>
          <w:numId w:val="113"/>
        </w:numPr>
        <w:tabs>
          <w:tab w:val="left" w:pos="723"/>
          <w:tab w:val="left" w:pos="724"/>
        </w:tabs>
        <w:spacing w:before="24" w:line="350" w:lineRule="exact"/>
        <w:ind w:right="7453" w:firstLine="0"/>
        <w:rPr>
          <w:sz w:val="20"/>
        </w:rPr>
      </w:pPr>
      <w:r>
        <w:rPr>
          <w:sz w:val="20"/>
        </w:rPr>
        <w:t>INSPECTION</w:t>
      </w:r>
      <w:r>
        <w:rPr>
          <w:spacing w:val="-53"/>
          <w:sz w:val="20"/>
        </w:rPr>
        <w:t xml:space="preserve"> </w:t>
      </w:r>
      <w:r>
        <w:rPr>
          <w:sz w:val="20"/>
        </w:rPr>
        <w:t>Notice</w:t>
      </w:r>
    </w:p>
    <w:p w14:paraId="550D0BE7" w14:textId="77777777" w:rsidR="00762D58" w:rsidRDefault="00A364CD">
      <w:pPr>
        <w:pStyle w:val="BodyText"/>
        <w:spacing w:line="222" w:lineRule="exact"/>
        <w:ind w:left="161"/>
      </w:pPr>
      <w:r>
        <w:t>Inspection:</w:t>
      </w:r>
      <w:r>
        <w:rPr>
          <w:spacing w:val="-2"/>
        </w:rPr>
        <w:t xml:space="preserve"> </w:t>
      </w:r>
      <w:r>
        <w:t>Give</w:t>
      </w:r>
      <w:r>
        <w:rPr>
          <w:spacing w:val="-5"/>
        </w:rPr>
        <w:t xml:space="preserve"> </w:t>
      </w:r>
      <w:r>
        <w:t>notice</w:t>
      </w:r>
      <w:r>
        <w:rPr>
          <w:spacing w:val="1"/>
        </w:rPr>
        <w:t xml:space="preserve"> </w:t>
      </w:r>
      <w:r>
        <w:t>so</w:t>
      </w:r>
      <w:r>
        <w:rPr>
          <w:spacing w:val="1"/>
        </w:rPr>
        <w:t xml:space="preserve"> </w:t>
      </w:r>
      <w:r>
        <w:t>that</w:t>
      </w:r>
      <w:r>
        <w:rPr>
          <w:spacing w:val="-2"/>
        </w:rPr>
        <w:t xml:space="preserve"> </w:t>
      </w:r>
      <w:r>
        <w:t>inspection</w:t>
      </w:r>
      <w:r>
        <w:rPr>
          <w:spacing w:val="-5"/>
        </w:rPr>
        <w:t xml:space="preserve"> </w:t>
      </w:r>
      <w:r>
        <w:t>may</w:t>
      </w:r>
      <w:r>
        <w:rPr>
          <w:spacing w:val="-2"/>
        </w:rPr>
        <w:t xml:space="preserve"> </w:t>
      </w:r>
      <w:r>
        <w:t>be</w:t>
      </w:r>
      <w:r>
        <w:rPr>
          <w:spacing w:val="-5"/>
        </w:rPr>
        <w:t xml:space="preserve"> </w:t>
      </w:r>
      <w:r>
        <w:t>made</w:t>
      </w:r>
      <w:r>
        <w:rPr>
          <w:spacing w:val="-4"/>
        </w:rPr>
        <w:t xml:space="preserve"> </w:t>
      </w:r>
      <w:r>
        <w:t>of</w:t>
      </w:r>
      <w:r>
        <w:rPr>
          <w:spacing w:val="3"/>
        </w:rPr>
        <w:t xml:space="preserve"> </w:t>
      </w:r>
      <w:r>
        <w:t>the</w:t>
      </w:r>
      <w:r>
        <w:rPr>
          <w:spacing w:val="-4"/>
        </w:rPr>
        <w:t xml:space="preserve"> </w:t>
      </w:r>
      <w:r>
        <w:t>following:</w:t>
      </w:r>
    </w:p>
    <w:p w14:paraId="708E7F5F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58"/>
        <w:rPr>
          <w:rFonts w:ascii="Times New Roman" w:hAnsi="Times New Roman"/>
          <w:sz w:val="20"/>
        </w:rPr>
      </w:pPr>
      <w:r>
        <w:rPr>
          <w:spacing w:val="-1"/>
          <w:sz w:val="20"/>
        </w:rPr>
        <w:t>Substrate</w:t>
      </w:r>
      <w:r>
        <w:rPr>
          <w:sz w:val="20"/>
        </w:rPr>
        <w:t xml:space="preserve"> preparation</w:t>
      </w:r>
      <w:r>
        <w:rPr>
          <w:spacing w:val="-17"/>
          <w:sz w:val="20"/>
        </w:rPr>
        <w:t xml:space="preserve"> </w:t>
      </w:r>
      <w:r>
        <w:rPr>
          <w:sz w:val="20"/>
        </w:rPr>
        <w:t>completed.</w:t>
      </w:r>
    </w:p>
    <w:p w14:paraId="25B95347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57"/>
        <w:rPr>
          <w:rFonts w:ascii="Times New Roman" w:hAnsi="Times New Roman"/>
          <w:sz w:val="20"/>
        </w:rPr>
      </w:pPr>
      <w:r>
        <w:rPr>
          <w:spacing w:val="-1"/>
          <w:sz w:val="20"/>
        </w:rPr>
        <w:t>Secondary</w:t>
      </w:r>
      <w:r>
        <w:rPr>
          <w:spacing w:val="2"/>
          <w:sz w:val="20"/>
        </w:rPr>
        <w:t xml:space="preserve"> </w:t>
      </w:r>
      <w:r>
        <w:rPr>
          <w:sz w:val="20"/>
        </w:rPr>
        <w:t>layers</w:t>
      </w:r>
      <w:r>
        <w:rPr>
          <w:spacing w:val="-2"/>
          <w:sz w:val="20"/>
        </w:rPr>
        <w:t xml:space="preserve"> </w:t>
      </w:r>
      <w:r>
        <w:rPr>
          <w:sz w:val="20"/>
        </w:rPr>
        <w:t>preparation</w:t>
      </w:r>
      <w:r>
        <w:rPr>
          <w:spacing w:val="-31"/>
          <w:sz w:val="20"/>
        </w:rPr>
        <w:t xml:space="preserve"> </w:t>
      </w:r>
      <w:r>
        <w:rPr>
          <w:sz w:val="20"/>
        </w:rPr>
        <w:t>completed.</w:t>
      </w:r>
    </w:p>
    <w:p w14:paraId="51BC96B2" w14:textId="55B195A2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57"/>
        <w:rPr>
          <w:rFonts w:ascii="Times New Roman" w:hAnsi="Times New Roman"/>
          <w:sz w:val="20"/>
        </w:rPr>
      </w:pPr>
      <w:r>
        <w:rPr>
          <w:sz w:val="20"/>
        </w:rPr>
        <w:t>Before</w:t>
      </w:r>
      <w:r>
        <w:rPr>
          <w:spacing w:val="-7"/>
          <w:sz w:val="20"/>
        </w:rPr>
        <w:t xml:space="preserve"> </w:t>
      </w:r>
      <w:r>
        <w:rPr>
          <w:sz w:val="20"/>
        </w:rPr>
        <w:t>membranes</w:t>
      </w:r>
      <w:r>
        <w:rPr>
          <w:spacing w:val="1"/>
          <w:sz w:val="20"/>
        </w:rPr>
        <w:t xml:space="preserve"> </w:t>
      </w:r>
      <w:r>
        <w:rPr>
          <w:sz w:val="20"/>
        </w:rPr>
        <w:t>are</w:t>
      </w:r>
      <w:r>
        <w:rPr>
          <w:spacing w:val="4"/>
          <w:sz w:val="20"/>
        </w:rPr>
        <w:t xml:space="preserve"> </w:t>
      </w:r>
      <w:r>
        <w:rPr>
          <w:sz w:val="20"/>
        </w:rPr>
        <w:t>covered</w:t>
      </w:r>
      <w:r>
        <w:rPr>
          <w:spacing w:val="-1"/>
          <w:sz w:val="20"/>
        </w:rPr>
        <w:t xml:space="preserve"> </w:t>
      </w:r>
      <w:r>
        <w:rPr>
          <w:sz w:val="20"/>
        </w:rPr>
        <w:t>up</w:t>
      </w:r>
      <w:r>
        <w:rPr>
          <w:spacing w:val="5"/>
          <w:sz w:val="20"/>
        </w:rPr>
        <w:t xml:space="preserve"> </w:t>
      </w:r>
      <w:r w:rsidR="007F22D3">
        <w:rPr>
          <w:sz w:val="20"/>
        </w:rPr>
        <w:t>or concealed</w:t>
      </w:r>
      <w:r>
        <w:rPr>
          <w:sz w:val="20"/>
        </w:rPr>
        <w:t>.</w:t>
      </w:r>
    </w:p>
    <w:p w14:paraId="4AEE0494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57"/>
        <w:rPr>
          <w:rFonts w:ascii="Times New Roman" w:hAnsi="Times New Roman"/>
          <w:sz w:val="20"/>
        </w:rPr>
      </w:pPr>
      <w:r>
        <w:rPr>
          <w:sz w:val="20"/>
        </w:rPr>
        <w:t>Flood</w:t>
      </w:r>
      <w:r>
        <w:rPr>
          <w:spacing w:val="-6"/>
          <w:sz w:val="20"/>
        </w:rPr>
        <w:t xml:space="preserve"> </w:t>
      </w:r>
      <w:r>
        <w:rPr>
          <w:sz w:val="20"/>
        </w:rPr>
        <w:t>testing,</w:t>
      </w:r>
      <w:r>
        <w:rPr>
          <w:spacing w:val="-3"/>
          <w:sz w:val="20"/>
        </w:rPr>
        <w:t xml:space="preserve"> </w:t>
      </w:r>
      <w:r>
        <w:rPr>
          <w:sz w:val="20"/>
        </w:rPr>
        <w:t>if</w:t>
      </w:r>
      <w:r>
        <w:rPr>
          <w:spacing w:val="-6"/>
          <w:sz w:val="20"/>
        </w:rPr>
        <w:t xml:space="preserve"> </w:t>
      </w:r>
      <w:r>
        <w:rPr>
          <w:sz w:val="20"/>
        </w:rPr>
        <w:t>applicable.</w:t>
      </w:r>
    </w:p>
    <w:p w14:paraId="28327A68" w14:textId="77777777" w:rsidR="00762D58" w:rsidRDefault="00762D58">
      <w:pPr>
        <w:pStyle w:val="BodyText"/>
        <w:spacing w:before="10"/>
      </w:pPr>
    </w:p>
    <w:p w14:paraId="338EBD0D" w14:textId="77777777" w:rsidR="00762D58" w:rsidRDefault="00A364CD">
      <w:pPr>
        <w:pStyle w:val="ListParagraph"/>
        <w:numPr>
          <w:ilvl w:val="0"/>
          <w:numId w:val="113"/>
        </w:numPr>
        <w:tabs>
          <w:tab w:val="left" w:pos="723"/>
          <w:tab w:val="left" w:pos="724"/>
        </w:tabs>
        <w:rPr>
          <w:sz w:val="20"/>
        </w:rPr>
      </w:pPr>
      <w:r>
        <w:pict w14:anchorId="0D46E91B">
          <v:shape id="_x0000_s4200" style="position:absolute;left:0;text-align:left;margin-left:69.55pt;margin-top:13.15pt;width:456.4pt;height:.1pt;z-index:-15633920;mso-wrap-distance-left:0;mso-wrap-distance-right:0;mso-position-horizontal-relative:page" coordorigin="1391,263" coordsize="9128,0" path="m1391,263r9128,e" filled="f" strokeweight=".84pt">
            <v:path arrowok="t"/>
            <w10:wrap type="topAndBottom" anchorx="page"/>
          </v:shape>
        </w:pict>
      </w:r>
      <w:r>
        <w:rPr>
          <w:sz w:val="20"/>
        </w:rPr>
        <w:t>PRODUCTS</w:t>
      </w:r>
    </w:p>
    <w:p w14:paraId="05F76A54" w14:textId="77777777" w:rsidR="00762D58" w:rsidRDefault="00A364CD">
      <w:pPr>
        <w:pStyle w:val="ListParagraph"/>
        <w:numPr>
          <w:ilvl w:val="1"/>
          <w:numId w:val="113"/>
        </w:numPr>
        <w:tabs>
          <w:tab w:val="left" w:pos="723"/>
          <w:tab w:val="left" w:pos="724"/>
        </w:tabs>
        <w:spacing w:before="6" w:line="350" w:lineRule="atLeast"/>
        <w:ind w:right="7745" w:firstLine="0"/>
        <w:rPr>
          <w:sz w:val="20"/>
        </w:rPr>
      </w:pPr>
      <w:r>
        <w:rPr>
          <w:spacing w:val="-3"/>
          <w:sz w:val="20"/>
        </w:rPr>
        <w:t>GENERAL</w:t>
      </w:r>
      <w:r>
        <w:rPr>
          <w:spacing w:val="-53"/>
          <w:sz w:val="20"/>
        </w:rPr>
        <w:t xml:space="preserve"> </w:t>
      </w:r>
      <w:r>
        <w:rPr>
          <w:sz w:val="20"/>
        </w:rPr>
        <w:t>Membranes</w:t>
      </w:r>
    </w:p>
    <w:p w14:paraId="7FB6BA61" w14:textId="77777777" w:rsidR="00762D58" w:rsidRDefault="00A364CD">
      <w:pPr>
        <w:pStyle w:val="BodyText"/>
        <w:spacing w:before="26" w:line="300" w:lineRule="auto"/>
        <w:ind w:left="161" w:right="6738"/>
      </w:pPr>
      <w:r>
        <w:t>Standard: To AS/NZS 4858.</w:t>
      </w:r>
      <w:r>
        <w:rPr>
          <w:spacing w:val="-54"/>
        </w:rPr>
        <w:t xml:space="preserve"> </w:t>
      </w:r>
      <w:r>
        <w:t>Membrane systems</w:t>
      </w:r>
    </w:p>
    <w:p w14:paraId="20191F57" w14:textId="77777777" w:rsidR="00762D58" w:rsidRDefault="00A364CD">
      <w:pPr>
        <w:pStyle w:val="BodyText"/>
        <w:spacing w:line="195" w:lineRule="exact"/>
        <w:ind w:left="161"/>
      </w:pPr>
      <w:r>
        <w:t>Requirement:</w:t>
      </w:r>
      <w:r>
        <w:rPr>
          <w:spacing w:val="-3"/>
        </w:rPr>
        <w:t xml:space="preserve"> </w:t>
      </w:r>
      <w:r>
        <w:t>Provide</w:t>
      </w:r>
      <w:r>
        <w:rPr>
          <w:spacing w:val="-6"/>
        </w:rPr>
        <w:t xml:space="preserve"> </w:t>
      </w:r>
      <w:r>
        <w:t>a proprietary</w:t>
      </w:r>
      <w:r>
        <w:rPr>
          <w:spacing w:val="-4"/>
        </w:rPr>
        <w:t xml:space="preserve"> </w:t>
      </w:r>
      <w:r>
        <w:t>membrane</w:t>
      </w:r>
      <w:r>
        <w:rPr>
          <w:spacing w:val="-1"/>
        </w:rPr>
        <w:t xml:space="preserve"> </w:t>
      </w:r>
      <w:r>
        <w:t>systems</w:t>
      </w:r>
      <w:r>
        <w:rPr>
          <w:spacing w:val="-8"/>
        </w:rPr>
        <w:t xml:space="preserve"> </w:t>
      </w:r>
      <w:r>
        <w:t>certified</w:t>
      </w:r>
      <w:r>
        <w:rPr>
          <w:spacing w:val="-1"/>
        </w:rPr>
        <w:t xml:space="preserve"> </w:t>
      </w:r>
      <w:r>
        <w:t>as</w:t>
      </w:r>
      <w:r>
        <w:rPr>
          <w:spacing w:val="-4"/>
        </w:rPr>
        <w:t xml:space="preserve"> </w:t>
      </w:r>
      <w:r>
        <w:t>suitable</w:t>
      </w:r>
      <w:r>
        <w:rPr>
          <w:spacing w:val="-5"/>
        </w:rPr>
        <w:t xml:space="preserve"> </w:t>
      </w:r>
      <w:r>
        <w:t>for the</w:t>
      </w:r>
      <w:r>
        <w:rPr>
          <w:spacing w:val="-6"/>
        </w:rPr>
        <w:t xml:space="preserve"> </w:t>
      </w:r>
      <w:r>
        <w:t>intended wet</w:t>
      </w:r>
      <w:r>
        <w:rPr>
          <w:spacing w:val="2"/>
        </w:rPr>
        <w:t xml:space="preserve"> </w:t>
      </w:r>
      <w:r>
        <w:t>area</w:t>
      </w:r>
    </w:p>
    <w:p w14:paraId="7ED40912" w14:textId="77777777" w:rsidR="00762D58" w:rsidRDefault="00A364CD">
      <w:pPr>
        <w:pStyle w:val="BodyText"/>
        <w:spacing w:line="300" w:lineRule="auto"/>
        <w:ind w:left="161" w:right="7627"/>
      </w:pPr>
      <w:r>
        <w:t>waterproofing.</w:t>
      </w:r>
      <w:r>
        <w:rPr>
          <w:spacing w:val="1"/>
        </w:rPr>
        <w:t xml:space="preserve"> </w:t>
      </w:r>
      <w:r>
        <w:t>Water</w:t>
      </w:r>
      <w:r>
        <w:rPr>
          <w:spacing w:val="-5"/>
        </w:rPr>
        <w:t xml:space="preserve"> </w:t>
      </w:r>
      <w:r>
        <w:t>stop</w:t>
      </w:r>
      <w:r>
        <w:rPr>
          <w:spacing w:val="-5"/>
        </w:rPr>
        <w:t xml:space="preserve"> </w:t>
      </w:r>
      <w:r>
        <w:t>angles</w:t>
      </w:r>
    </w:p>
    <w:p w14:paraId="276CE7C9" w14:textId="77777777" w:rsidR="00762D58" w:rsidRDefault="00A364CD">
      <w:pPr>
        <w:pStyle w:val="BodyText"/>
        <w:spacing w:line="197" w:lineRule="exact"/>
        <w:ind w:left="161"/>
      </w:pPr>
      <w:r>
        <w:t>Material:</w:t>
      </w:r>
      <w:r>
        <w:rPr>
          <w:spacing w:val="-4"/>
        </w:rPr>
        <w:t xml:space="preserve"> </w:t>
      </w:r>
      <w:r>
        <w:t>Rigid,</w:t>
      </w:r>
      <w:r>
        <w:rPr>
          <w:spacing w:val="-3"/>
        </w:rPr>
        <w:t xml:space="preserve"> </w:t>
      </w:r>
      <w:r>
        <w:t>corrosion</w:t>
      </w:r>
      <w:r>
        <w:rPr>
          <w:spacing w:val="-1"/>
        </w:rPr>
        <w:t xml:space="preserve"> </w:t>
      </w:r>
      <w:r>
        <w:t>resistant</w:t>
      </w:r>
      <w:r>
        <w:rPr>
          <w:spacing w:val="5"/>
        </w:rPr>
        <w:t xml:space="preserve"> </w:t>
      </w:r>
      <w:r>
        <w:t>angles</w:t>
      </w:r>
      <w:r>
        <w:rPr>
          <w:spacing w:val="-4"/>
        </w:rPr>
        <w:t xml:space="preserve"> </w:t>
      </w:r>
      <w:r>
        <w:t>compatible</w:t>
      </w:r>
      <w:r>
        <w:rPr>
          <w:spacing w:val="-2"/>
        </w:rPr>
        <w:t xml:space="preserve"> </w:t>
      </w:r>
      <w:r>
        <w:t>with</w:t>
      </w:r>
      <w:r>
        <w:rPr>
          <w:spacing w:val="-6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waterproof</w:t>
      </w:r>
      <w:r>
        <w:rPr>
          <w:spacing w:val="-3"/>
        </w:rPr>
        <w:t xml:space="preserve"> </w:t>
      </w:r>
      <w:r>
        <w:t>membrane</w:t>
      </w:r>
      <w:r>
        <w:rPr>
          <w:spacing w:val="-1"/>
        </w:rPr>
        <w:t xml:space="preserve"> </w:t>
      </w:r>
      <w:r>
        <w:t>system.</w:t>
      </w:r>
    </w:p>
    <w:p w14:paraId="1804C165" w14:textId="77777777" w:rsidR="00762D58" w:rsidRDefault="00A364CD">
      <w:pPr>
        <w:pStyle w:val="BodyText"/>
        <w:spacing w:before="51"/>
        <w:ind w:left="161"/>
      </w:pPr>
      <w:r>
        <w:t>Bond</w:t>
      </w:r>
      <w:r>
        <w:rPr>
          <w:spacing w:val="27"/>
        </w:rPr>
        <w:t xml:space="preserve"> </w:t>
      </w:r>
      <w:r>
        <w:t>breakers</w:t>
      </w:r>
    </w:p>
    <w:p w14:paraId="097BFC16" w14:textId="77777777" w:rsidR="00762D58" w:rsidRDefault="00A364CD">
      <w:pPr>
        <w:pStyle w:val="BodyText"/>
        <w:spacing w:before="20"/>
        <w:ind w:left="161"/>
      </w:pPr>
      <w:r>
        <w:t>Requirement:</w:t>
      </w:r>
      <w:r>
        <w:rPr>
          <w:spacing w:val="2"/>
        </w:rPr>
        <w:t xml:space="preserve"> </w:t>
      </w:r>
      <w:r>
        <w:t>Compatible</w:t>
      </w:r>
      <w:r>
        <w:rPr>
          <w:spacing w:val="-1"/>
        </w:rPr>
        <w:t xml:space="preserve"> </w:t>
      </w:r>
      <w:r>
        <w:t>with</w:t>
      </w:r>
      <w:r>
        <w:rPr>
          <w:spacing w:val="-6"/>
        </w:rPr>
        <w:t xml:space="preserve"> </w:t>
      </w:r>
      <w:r>
        <w:t>the</w:t>
      </w:r>
      <w:r>
        <w:rPr>
          <w:spacing w:val="-6"/>
        </w:rPr>
        <w:t xml:space="preserve"> </w:t>
      </w:r>
      <w:r>
        <w:t>flexibility</w:t>
      </w:r>
      <w:r>
        <w:rPr>
          <w:spacing w:val="-4"/>
        </w:rPr>
        <w:t xml:space="preserve"> </w:t>
      </w:r>
      <w:r>
        <w:t>class</w:t>
      </w:r>
      <w:r>
        <w:rPr>
          <w:spacing w:val="-3"/>
        </w:rPr>
        <w:t xml:space="preserve"> </w:t>
      </w:r>
      <w:r>
        <w:t>of</w:t>
      </w:r>
      <w:r>
        <w:rPr>
          <w:spacing w:val="2"/>
        </w:rPr>
        <w:t xml:space="preserve"> </w:t>
      </w:r>
      <w:r>
        <w:t>the</w:t>
      </w:r>
      <w:r>
        <w:rPr>
          <w:spacing w:val="-6"/>
        </w:rPr>
        <w:t xml:space="preserve"> </w:t>
      </w:r>
      <w:r>
        <w:t>membrane</w:t>
      </w:r>
      <w:r>
        <w:rPr>
          <w:spacing w:val="-1"/>
        </w:rPr>
        <w:t xml:space="preserve"> </w:t>
      </w:r>
      <w:r>
        <w:t>to</w:t>
      </w:r>
      <w:r>
        <w:rPr>
          <w:spacing w:val="-1"/>
        </w:rPr>
        <w:t xml:space="preserve"> </w:t>
      </w:r>
      <w:r>
        <w:t>be</w:t>
      </w:r>
      <w:r>
        <w:rPr>
          <w:spacing w:val="-1"/>
        </w:rPr>
        <w:t xml:space="preserve"> </w:t>
      </w:r>
      <w:r>
        <w:t>used.</w:t>
      </w:r>
    </w:p>
    <w:p w14:paraId="74829AE6" w14:textId="77777777" w:rsidR="00762D58" w:rsidRDefault="00A364CD">
      <w:pPr>
        <w:pStyle w:val="BodyText"/>
        <w:spacing w:before="63" w:line="300" w:lineRule="auto"/>
        <w:ind w:left="161" w:right="535"/>
      </w:pPr>
      <w:r>
        <w:t>Material: Purpose made bond breaker tapes and closed cell foam backing rods or fillets of sealant.</w:t>
      </w:r>
      <w:r>
        <w:rPr>
          <w:spacing w:val="-53"/>
        </w:rPr>
        <w:t xml:space="preserve"> </w:t>
      </w:r>
      <w:r>
        <w:t>Flashings</w:t>
      </w:r>
    </w:p>
    <w:p w14:paraId="517D71A0" w14:textId="77777777" w:rsidR="00762D58" w:rsidRDefault="00A364CD">
      <w:pPr>
        <w:pStyle w:val="BodyText"/>
        <w:spacing w:line="197" w:lineRule="exact"/>
        <w:ind w:left="161"/>
      </w:pPr>
      <w:r>
        <w:t>Requirement:</w:t>
      </w:r>
      <w:r>
        <w:rPr>
          <w:spacing w:val="-4"/>
        </w:rPr>
        <w:t xml:space="preserve"> </w:t>
      </w:r>
      <w:r>
        <w:t>Flexible</w:t>
      </w:r>
      <w:r>
        <w:rPr>
          <w:spacing w:val="-2"/>
        </w:rPr>
        <w:t xml:space="preserve"> </w:t>
      </w:r>
      <w:r>
        <w:t>waterproof</w:t>
      </w:r>
      <w:r>
        <w:rPr>
          <w:spacing w:val="-4"/>
        </w:rPr>
        <w:t xml:space="preserve"> </w:t>
      </w:r>
      <w:r>
        <w:t>flashings</w:t>
      </w:r>
      <w:r>
        <w:rPr>
          <w:spacing w:val="-5"/>
        </w:rPr>
        <w:t xml:space="preserve"> </w:t>
      </w:r>
      <w:r>
        <w:t>compatible</w:t>
      </w:r>
      <w:r>
        <w:rPr>
          <w:spacing w:val="-7"/>
        </w:rPr>
        <w:t xml:space="preserve"> </w:t>
      </w:r>
      <w:r>
        <w:t>with</w:t>
      </w:r>
      <w:r>
        <w:rPr>
          <w:spacing w:val="-2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waterproof</w:t>
      </w:r>
      <w:r>
        <w:rPr>
          <w:spacing w:val="1"/>
        </w:rPr>
        <w:t xml:space="preserve"> </w:t>
      </w:r>
      <w:r>
        <w:t>membrane</w:t>
      </w:r>
      <w:r>
        <w:rPr>
          <w:spacing w:val="-2"/>
        </w:rPr>
        <w:t xml:space="preserve"> </w:t>
      </w:r>
      <w:r>
        <w:t>system.</w:t>
      </w:r>
    </w:p>
    <w:p w14:paraId="547CDB91" w14:textId="77777777" w:rsidR="00762D58" w:rsidRDefault="00A364CD">
      <w:pPr>
        <w:pStyle w:val="BodyText"/>
        <w:spacing w:before="53"/>
        <w:ind w:left="161"/>
      </w:pPr>
      <w:r>
        <w:t>Liquid</w:t>
      </w:r>
      <w:r>
        <w:rPr>
          <w:spacing w:val="35"/>
        </w:rPr>
        <w:t xml:space="preserve"> </w:t>
      </w:r>
      <w:r>
        <w:t>membrane</w:t>
      </w:r>
      <w:r>
        <w:rPr>
          <w:spacing w:val="43"/>
        </w:rPr>
        <w:t xml:space="preserve"> </w:t>
      </w:r>
      <w:r>
        <w:t>reinforcement</w:t>
      </w:r>
    </w:p>
    <w:p w14:paraId="55003EB6" w14:textId="77777777" w:rsidR="00762D58" w:rsidRDefault="00A364CD">
      <w:pPr>
        <w:pStyle w:val="BodyText"/>
        <w:spacing w:before="19" w:line="300" w:lineRule="auto"/>
        <w:ind w:left="161" w:right="2214"/>
      </w:pPr>
      <w:r>
        <w:t>Requirement: Flexible fabric compatible with the waterproof membrane system.</w:t>
      </w:r>
      <w:r>
        <w:rPr>
          <w:spacing w:val="-54"/>
        </w:rPr>
        <w:t xml:space="preserve"> </w:t>
      </w:r>
      <w:r>
        <w:t>Sealants</w:t>
      </w:r>
    </w:p>
    <w:p w14:paraId="0572C1AF" w14:textId="77777777" w:rsidR="00762D58" w:rsidRDefault="00A364CD">
      <w:pPr>
        <w:pStyle w:val="BodyText"/>
        <w:spacing w:line="203" w:lineRule="exact"/>
        <w:ind w:left="161"/>
      </w:pPr>
      <w:r>
        <w:t>Requirement:</w:t>
      </w:r>
      <w:r>
        <w:rPr>
          <w:spacing w:val="-9"/>
        </w:rPr>
        <w:t xml:space="preserve"> </w:t>
      </w:r>
      <w:r>
        <w:t>Waterproof,</w:t>
      </w:r>
      <w:r>
        <w:rPr>
          <w:spacing w:val="-3"/>
        </w:rPr>
        <w:t xml:space="preserve"> </w:t>
      </w:r>
      <w:r>
        <w:t>flexible,</w:t>
      </w:r>
      <w:r>
        <w:rPr>
          <w:spacing w:val="-3"/>
        </w:rPr>
        <w:t xml:space="preserve"> </w:t>
      </w:r>
      <w:r>
        <w:t>mould-resistant</w:t>
      </w:r>
      <w:r>
        <w:rPr>
          <w:spacing w:val="1"/>
        </w:rPr>
        <w:t xml:space="preserve"> </w:t>
      </w:r>
      <w:r>
        <w:t>and</w:t>
      </w:r>
      <w:r>
        <w:rPr>
          <w:spacing w:val="-6"/>
        </w:rPr>
        <w:t xml:space="preserve"> </w:t>
      </w:r>
      <w:r>
        <w:t>compatible</w:t>
      </w:r>
      <w:r>
        <w:rPr>
          <w:spacing w:val="-2"/>
        </w:rPr>
        <w:t xml:space="preserve"> </w:t>
      </w:r>
      <w:r>
        <w:t>with</w:t>
      </w:r>
      <w:r>
        <w:rPr>
          <w:spacing w:val="-1"/>
        </w:rPr>
        <w:t xml:space="preserve"> </w:t>
      </w:r>
      <w:r>
        <w:t>host</w:t>
      </w:r>
      <w:r>
        <w:rPr>
          <w:spacing w:val="-3"/>
        </w:rPr>
        <w:t xml:space="preserve"> </w:t>
      </w:r>
      <w:r>
        <w:t>materials.</w:t>
      </w:r>
    </w:p>
    <w:p w14:paraId="1E7D09D4" w14:textId="77777777" w:rsidR="00762D58" w:rsidRDefault="00A364CD">
      <w:pPr>
        <w:pStyle w:val="BodyText"/>
        <w:spacing w:before="49"/>
        <w:ind w:left="161"/>
      </w:pPr>
      <w:r>
        <w:rPr>
          <w:w w:val="105"/>
        </w:rPr>
        <w:t>Adhesives</w:t>
      </w:r>
    </w:p>
    <w:p w14:paraId="3DEEC6C8" w14:textId="77777777" w:rsidR="00762D58" w:rsidRDefault="00A364CD">
      <w:pPr>
        <w:pStyle w:val="BodyText"/>
        <w:spacing w:before="19"/>
        <w:ind w:left="161"/>
      </w:pPr>
      <w:r>
        <w:t>Requirement:</w:t>
      </w:r>
      <w:r>
        <w:rPr>
          <w:spacing w:val="-8"/>
        </w:rPr>
        <w:t xml:space="preserve"> </w:t>
      </w:r>
      <w:r>
        <w:t>Waterproof</w:t>
      </w:r>
      <w:r>
        <w:rPr>
          <w:spacing w:val="2"/>
        </w:rPr>
        <w:t xml:space="preserve"> </w:t>
      </w:r>
      <w:r>
        <w:t>and</w:t>
      </w:r>
      <w:r>
        <w:rPr>
          <w:spacing w:val="-1"/>
        </w:rPr>
        <w:t xml:space="preserve"> </w:t>
      </w:r>
      <w:r>
        <w:t>compatible</w:t>
      </w:r>
      <w:r>
        <w:rPr>
          <w:spacing w:val="-6"/>
        </w:rPr>
        <w:t xml:space="preserve"> </w:t>
      </w:r>
      <w:r>
        <w:t>with</w:t>
      </w:r>
      <w:r>
        <w:rPr>
          <w:spacing w:val="-1"/>
        </w:rPr>
        <w:t xml:space="preserve"> </w:t>
      </w:r>
      <w:r>
        <w:t>host</w:t>
      </w:r>
      <w:r>
        <w:rPr>
          <w:spacing w:val="-3"/>
        </w:rPr>
        <w:t xml:space="preserve"> </w:t>
      </w:r>
      <w:r>
        <w:t>materials.</w:t>
      </w:r>
    </w:p>
    <w:p w14:paraId="0C4CCC6A" w14:textId="77777777" w:rsidR="00762D58" w:rsidRDefault="00762D58">
      <w:pPr>
        <w:sectPr w:rsidR="00762D58">
          <w:pgSz w:w="11910" w:h="16840"/>
          <w:pgMar w:top="1400" w:right="1240" w:bottom="1220" w:left="1260" w:header="523" w:footer="1036" w:gutter="0"/>
          <w:cols w:space="720"/>
        </w:sectPr>
      </w:pPr>
    </w:p>
    <w:p w14:paraId="794AA53E" w14:textId="77777777" w:rsidR="00762D58" w:rsidRDefault="00A364CD">
      <w:pPr>
        <w:pStyle w:val="ListParagraph"/>
        <w:numPr>
          <w:ilvl w:val="0"/>
          <w:numId w:val="113"/>
        </w:numPr>
        <w:tabs>
          <w:tab w:val="left" w:pos="723"/>
          <w:tab w:val="left" w:pos="724"/>
        </w:tabs>
        <w:spacing w:before="89"/>
        <w:rPr>
          <w:sz w:val="20"/>
        </w:rPr>
      </w:pPr>
      <w:r>
        <w:lastRenderedPageBreak/>
        <w:pict w14:anchorId="74695AFE">
          <v:shape id="_x0000_s4199" style="position:absolute;left:0;text-align:left;margin-left:69.55pt;margin-top:17.55pt;width:456.4pt;height:.1pt;z-index:-15633408;mso-wrap-distance-left:0;mso-wrap-distance-right:0;mso-position-horizontal-relative:page" coordorigin="1391,351" coordsize="9128,0" path="m1391,351r9128,e" filled="f" strokeweight=".78pt">
            <v:path arrowok="t"/>
            <w10:wrap type="topAndBottom" anchorx="page"/>
          </v:shape>
        </w:pict>
      </w:r>
      <w:r>
        <w:rPr>
          <w:sz w:val="20"/>
        </w:rPr>
        <w:t>EXECUTION</w:t>
      </w:r>
    </w:p>
    <w:p w14:paraId="3FB23834" w14:textId="77777777" w:rsidR="00762D58" w:rsidRDefault="00A364CD">
      <w:pPr>
        <w:pStyle w:val="ListParagraph"/>
        <w:numPr>
          <w:ilvl w:val="1"/>
          <w:numId w:val="113"/>
        </w:numPr>
        <w:tabs>
          <w:tab w:val="left" w:pos="723"/>
          <w:tab w:val="left" w:pos="724"/>
        </w:tabs>
        <w:spacing w:before="8" w:line="350" w:lineRule="atLeast"/>
        <w:ind w:right="7280" w:firstLine="0"/>
        <w:rPr>
          <w:sz w:val="20"/>
        </w:rPr>
      </w:pPr>
      <w:r>
        <w:rPr>
          <w:spacing w:val="-4"/>
          <w:sz w:val="20"/>
        </w:rPr>
        <w:t>PREPARATION</w:t>
      </w:r>
      <w:r>
        <w:rPr>
          <w:spacing w:val="-53"/>
          <w:sz w:val="20"/>
        </w:rPr>
        <w:t xml:space="preserve"> </w:t>
      </w:r>
      <w:r>
        <w:rPr>
          <w:sz w:val="20"/>
        </w:rPr>
        <w:t>Substrates</w:t>
      </w:r>
    </w:p>
    <w:p w14:paraId="33230652" w14:textId="77777777" w:rsidR="00762D58" w:rsidRDefault="00A364CD">
      <w:pPr>
        <w:pStyle w:val="BodyText"/>
        <w:spacing w:before="26"/>
        <w:ind w:left="161"/>
      </w:pPr>
      <w:r>
        <w:t>General:</w:t>
      </w:r>
      <w:r>
        <w:rPr>
          <w:spacing w:val="-4"/>
        </w:rPr>
        <w:t xml:space="preserve"> </w:t>
      </w:r>
      <w:r>
        <w:t>Make</w:t>
      </w:r>
      <w:r>
        <w:rPr>
          <w:spacing w:val="-1"/>
        </w:rPr>
        <w:t xml:space="preserve"> </w:t>
      </w:r>
      <w:r>
        <w:t>sure</w:t>
      </w:r>
      <w:r>
        <w:rPr>
          <w:spacing w:val="-1"/>
        </w:rPr>
        <w:t xml:space="preserve"> </w:t>
      </w:r>
      <w:r>
        <w:t>substrates</w:t>
      </w:r>
      <w:r>
        <w:rPr>
          <w:spacing w:val="-4"/>
        </w:rPr>
        <w:t xml:space="preserve"> </w:t>
      </w:r>
      <w:r>
        <w:t>are</w:t>
      </w:r>
      <w:r>
        <w:rPr>
          <w:spacing w:val="-2"/>
        </w:rPr>
        <w:t xml:space="preserve"> </w:t>
      </w:r>
      <w:r>
        <w:t>as</w:t>
      </w:r>
      <w:r>
        <w:rPr>
          <w:spacing w:val="-4"/>
        </w:rPr>
        <w:t xml:space="preserve"> </w:t>
      </w:r>
      <w:r>
        <w:t>follows:</w:t>
      </w:r>
    </w:p>
    <w:p w14:paraId="61B6530D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58"/>
        <w:rPr>
          <w:rFonts w:ascii="Times New Roman" w:hAnsi="Times New Roman"/>
          <w:sz w:val="20"/>
        </w:rPr>
      </w:pPr>
      <w:r>
        <w:rPr>
          <w:sz w:val="20"/>
        </w:rPr>
        <w:t>Clean</w:t>
      </w:r>
      <w:r>
        <w:rPr>
          <w:spacing w:val="-10"/>
          <w:sz w:val="20"/>
        </w:rPr>
        <w:t xml:space="preserve"> </w:t>
      </w:r>
      <w:r>
        <w:rPr>
          <w:sz w:val="20"/>
        </w:rPr>
        <w:t>and</w:t>
      </w:r>
      <w:r>
        <w:rPr>
          <w:spacing w:val="-11"/>
          <w:sz w:val="20"/>
        </w:rPr>
        <w:t xml:space="preserve"> </w:t>
      </w:r>
      <w:r>
        <w:rPr>
          <w:sz w:val="20"/>
        </w:rPr>
        <w:t>free</w:t>
      </w:r>
      <w:r>
        <w:rPr>
          <w:spacing w:val="-5"/>
          <w:sz w:val="20"/>
        </w:rPr>
        <w:t xml:space="preserve"> </w:t>
      </w:r>
      <w:r>
        <w:rPr>
          <w:sz w:val="20"/>
        </w:rPr>
        <w:t>of</w:t>
      </w:r>
      <w:r>
        <w:rPr>
          <w:spacing w:val="1"/>
          <w:sz w:val="20"/>
        </w:rPr>
        <w:t xml:space="preserve"> </w:t>
      </w:r>
      <w:r>
        <w:rPr>
          <w:sz w:val="20"/>
        </w:rPr>
        <w:t>any</w:t>
      </w:r>
      <w:r>
        <w:rPr>
          <w:spacing w:val="-9"/>
          <w:sz w:val="20"/>
        </w:rPr>
        <w:t xml:space="preserve"> </w:t>
      </w:r>
      <w:r>
        <w:rPr>
          <w:sz w:val="20"/>
        </w:rPr>
        <w:t>deposit</w:t>
      </w:r>
      <w:r>
        <w:rPr>
          <w:spacing w:val="-7"/>
          <w:sz w:val="20"/>
        </w:rPr>
        <w:t xml:space="preserve"> </w:t>
      </w:r>
      <w:r>
        <w:rPr>
          <w:sz w:val="20"/>
        </w:rPr>
        <w:t>or</w:t>
      </w:r>
      <w:r>
        <w:rPr>
          <w:spacing w:val="-4"/>
          <w:sz w:val="20"/>
        </w:rPr>
        <w:t xml:space="preserve"> </w:t>
      </w:r>
      <w:r>
        <w:rPr>
          <w:sz w:val="20"/>
        </w:rPr>
        <w:t>finish</w:t>
      </w:r>
      <w:r>
        <w:rPr>
          <w:spacing w:val="-5"/>
          <w:sz w:val="20"/>
        </w:rPr>
        <w:t xml:space="preserve"> </w:t>
      </w:r>
      <w:r>
        <w:rPr>
          <w:sz w:val="20"/>
        </w:rPr>
        <w:t>which</w:t>
      </w:r>
      <w:r>
        <w:rPr>
          <w:spacing w:val="-10"/>
          <w:sz w:val="20"/>
        </w:rPr>
        <w:t xml:space="preserve"> </w:t>
      </w:r>
      <w:r>
        <w:rPr>
          <w:sz w:val="20"/>
        </w:rPr>
        <w:t>may</w:t>
      </w:r>
      <w:r>
        <w:rPr>
          <w:spacing w:val="-13"/>
          <w:sz w:val="20"/>
        </w:rPr>
        <w:t xml:space="preserve"> </w:t>
      </w:r>
      <w:r>
        <w:rPr>
          <w:sz w:val="20"/>
        </w:rPr>
        <w:t>impair</w:t>
      </w:r>
      <w:r>
        <w:rPr>
          <w:spacing w:val="-8"/>
          <w:sz w:val="20"/>
        </w:rPr>
        <w:t xml:space="preserve"> </w:t>
      </w:r>
      <w:r>
        <w:rPr>
          <w:sz w:val="20"/>
        </w:rPr>
        <w:t>adhesion</w:t>
      </w:r>
      <w:r>
        <w:rPr>
          <w:spacing w:val="-11"/>
          <w:sz w:val="20"/>
        </w:rPr>
        <w:t xml:space="preserve"> </w:t>
      </w:r>
      <w:r>
        <w:rPr>
          <w:sz w:val="20"/>
        </w:rPr>
        <w:t>of</w:t>
      </w:r>
      <w:r>
        <w:rPr>
          <w:spacing w:val="-3"/>
          <w:sz w:val="20"/>
        </w:rPr>
        <w:t xml:space="preserve"> </w:t>
      </w:r>
      <w:r>
        <w:rPr>
          <w:sz w:val="20"/>
        </w:rPr>
        <w:t>membranes.</w:t>
      </w:r>
    </w:p>
    <w:p w14:paraId="2A9CFCB4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57"/>
        <w:rPr>
          <w:rFonts w:ascii="Times New Roman" w:hAnsi="Times New Roman"/>
          <w:sz w:val="20"/>
        </w:rPr>
      </w:pPr>
      <w:r>
        <w:rPr>
          <w:spacing w:val="-1"/>
          <w:sz w:val="20"/>
        </w:rPr>
        <w:t>If</w:t>
      </w:r>
      <w:r>
        <w:rPr>
          <w:spacing w:val="8"/>
          <w:sz w:val="20"/>
        </w:rPr>
        <w:t xml:space="preserve"> </w:t>
      </w:r>
      <w:r>
        <w:rPr>
          <w:spacing w:val="-1"/>
          <w:sz w:val="20"/>
        </w:rPr>
        <w:t>walls</w:t>
      </w:r>
      <w:r>
        <w:rPr>
          <w:spacing w:val="-2"/>
          <w:sz w:val="20"/>
        </w:rPr>
        <w:t xml:space="preserve"> </w:t>
      </w:r>
      <w:r>
        <w:rPr>
          <w:spacing w:val="-1"/>
          <w:sz w:val="20"/>
        </w:rPr>
        <w:t>are</w:t>
      </w:r>
      <w:r>
        <w:rPr>
          <w:sz w:val="20"/>
        </w:rPr>
        <w:t xml:space="preserve"> </w:t>
      </w:r>
      <w:r>
        <w:rPr>
          <w:spacing w:val="-1"/>
          <w:sz w:val="20"/>
        </w:rPr>
        <w:t>plastered,</w:t>
      </w:r>
      <w:r>
        <w:rPr>
          <w:spacing w:val="4"/>
          <w:sz w:val="20"/>
        </w:rPr>
        <w:t xml:space="preserve"> </w:t>
      </w:r>
      <w:r>
        <w:rPr>
          <w:spacing w:val="-1"/>
          <w:sz w:val="20"/>
        </w:rPr>
        <w:t>remove</w:t>
      </w:r>
      <w:r>
        <w:rPr>
          <w:spacing w:val="-4"/>
          <w:sz w:val="20"/>
        </w:rPr>
        <w:t xml:space="preserve"> </w:t>
      </w:r>
      <w:r>
        <w:rPr>
          <w:sz w:val="20"/>
        </w:rPr>
        <w:t>loose</w:t>
      </w:r>
      <w:r>
        <w:rPr>
          <w:spacing w:val="-21"/>
          <w:sz w:val="20"/>
        </w:rPr>
        <w:t xml:space="preserve"> </w:t>
      </w:r>
      <w:r>
        <w:rPr>
          <w:sz w:val="20"/>
        </w:rPr>
        <w:t>sand.</w:t>
      </w:r>
    </w:p>
    <w:p w14:paraId="63975D34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57"/>
        <w:rPr>
          <w:rFonts w:ascii="Times New Roman" w:hAnsi="Times New Roman"/>
          <w:sz w:val="20"/>
        </w:rPr>
      </w:pPr>
      <w:r>
        <w:rPr>
          <w:sz w:val="20"/>
        </w:rPr>
        <w:t>If</w:t>
      </w:r>
      <w:r>
        <w:rPr>
          <w:spacing w:val="7"/>
          <w:sz w:val="20"/>
        </w:rPr>
        <w:t xml:space="preserve"> </w:t>
      </w:r>
      <w:r>
        <w:rPr>
          <w:sz w:val="20"/>
        </w:rPr>
        <w:t>walls</w:t>
      </w:r>
      <w:r>
        <w:rPr>
          <w:spacing w:val="-8"/>
          <w:sz w:val="20"/>
        </w:rPr>
        <w:t xml:space="preserve"> </w:t>
      </w:r>
      <w:r>
        <w:rPr>
          <w:sz w:val="20"/>
        </w:rPr>
        <w:t>or</w:t>
      </w:r>
      <w:r>
        <w:rPr>
          <w:spacing w:val="-4"/>
          <w:sz w:val="20"/>
        </w:rPr>
        <w:t xml:space="preserve"> </w:t>
      </w:r>
      <w:r>
        <w:rPr>
          <w:sz w:val="20"/>
        </w:rPr>
        <w:t>floors</w:t>
      </w:r>
      <w:r>
        <w:rPr>
          <w:spacing w:val="-7"/>
          <w:sz w:val="20"/>
        </w:rPr>
        <w:t xml:space="preserve"> </w:t>
      </w:r>
      <w:r>
        <w:rPr>
          <w:sz w:val="20"/>
        </w:rPr>
        <w:t>are</w:t>
      </w:r>
      <w:r>
        <w:rPr>
          <w:spacing w:val="-11"/>
          <w:sz w:val="20"/>
        </w:rPr>
        <w:t xml:space="preserve"> </w:t>
      </w:r>
      <w:r>
        <w:rPr>
          <w:sz w:val="20"/>
        </w:rPr>
        <w:t>framed</w:t>
      </w:r>
      <w:r>
        <w:rPr>
          <w:spacing w:val="-9"/>
          <w:sz w:val="20"/>
        </w:rPr>
        <w:t xml:space="preserve"> </w:t>
      </w:r>
      <w:r>
        <w:rPr>
          <w:sz w:val="20"/>
        </w:rPr>
        <w:t>or</w:t>
      </w:r>
      <w:r>
        <w:rPr>
          <w:spacing w:val="-4"/>
          <w:sz w:val="20"/>
        </w:rPr>
        <w:t xml:space="preserve"> </w:t>
      </w:r>
      <w:r>
        <w:rPr>
          <w:sz w:val="20"/>
        </w:rPr>
        <w:t>discontinuous,</w:t>
      </w:r>
      <w:r>
        <w:rPr>
          <w:spacing w:val="-11"/>
          <w:sz w:val="20"/>
        </w:rPr>
        <w:t xml:space="preserve"> </w:t>
      </w:r>
      <w:r>
        <w:rPr>
          <w:sz w:val="20"/>
        </w:rPr>
        <w:t>support</w:t>
      </w:r>
      <w:r>
        <w:rPr>
          <w:spacing w:val="-3"/>
          <w:sz w:val="20"/>
        </w:rPr>
        <w:t xml:space="preserve"> </w:t>
      </w:r>
      <w:r>
        <w:rPr>
          <w:sz w:val="20"/>
        </w:rPr>
        <w:t>members</w:t>
      </w:r>
      <w:r>
        <w:rPr>
          <w:spacing w:val="-9"/>
          <w:sz w:val="20"/>
        </w:rPr>
        <w:t xml:space="preserve"> </w:t>
      </w:r>
      <w:r>
        <w:rPr>
          <w:sz w:val="20"/>
        </w:rPr>
        <w:t>are</w:t>
      </w:r>
      <w:r>
        <w:rPr>
          <w:spacing w:val="-10"/>
          <w:sz w:val="20"/>
        </w:rPr>
        <w:t xml:space="preserve"> </w:t>
      </w:r>
      <w:r>
        <w:rPr>
          <w:sz w:val="20"/>
        </w:rPr>
        <w:t>in</w:t>
      </w:r>
      <w:r>
        <w:rPr>
          <w:spacing w:val="-10"/>
          <w:sz w:val="20"/>
        </w:rPr>
        <w:t xml:space="preserve"> </w:t>
      </w:r>
      <w:r>
        <w:rPr>
          <w:sz w:val="20"/>
        </w:rPr>
        <w:t>full</w:t>
      </w:r>
      <w:r>
        <w:rPr>
          <w:spacing w:val="-5"/>
          <w:sz w:val="20"/>
        </w:rPr>
        <w:t xml:space="preserve"> </w:t>
      </w:r>
      <w:r>
        <w:rPr>
          <w:sz w:val="20"/>
        </w:rPr>
        <w:t>lengths</w:t>
      </w:r>
      <w:r>
        <w:rPr>
          <w:spacing w:val="-9"/>
          <w:sz w:val="20"/>
        </w:rPr>
        <w:t xml:space="preserve"> </w:t>
      </w:r>
      <w:r>
        <w:rPr>
          <w:sz w:val="20"/>
        </w:rPr>
        <w:t>without</w:t>
      </w:r>
      <w:r>
        <w:rPr>
          <w:spacing w:val="-7"/>
          <w:sz w:val="20"/>
        </w:rPr>
        <w:t xml:space="preserve"> </w:t>
      </w:r>
      <w:r>
        <w:rPr>
          <w:sz w:val="20"/>
        </w:rPr>
        <w:t>splicing.</w:t>
      </w:r>
    </w:p>
    <w:p w14:paraId="40DF8F99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57"/>
        <w:rPr>
          <w:rFonts w:ascii="Times New Roman" w:hAnsi="Times New Roman"/>
          <w:sz w:val="20"/>
        </w:rPr>
      </w:pPr>
      <w:r>
        <w:rPr>
          <w:spacing w:val="-1"/>
          <w:sz w:val="20"/>
        </w:rPr>
        <w:t>If</w:t>
      </w:r>
      <w:r>
        <w:rPr>
          <w:spacing w:val="3"/>
          <w:sz w:val="20"/>
        </w:rPr>
        <w:t xml:space="preserve"> </w:t>
      </w:r>
      <w:r>
        <w:rPr>
          <w:spacing w:val="-1"/>
          <w:sz w:val="20"/>
        </w:rPr>
        <w:t>floors</w:t>
      </w:r>
      <w:r>
        <w:rPr>
          <w:spacing w:val="-2"/>
          <w:sz w:val="20"/>
        </w:rPr>
        <w:t xml:space="preserve"> </w:t>
      </w:r>
      <w:r>
        <w:rPr>
          <w:spacing w:val="-1"/>
          <w:sz w:val="20"/>
        </w:rPr>
        <w:t>are</w:t>
      </w:r>
      <w:r>
        <w:rPr>
          <w:sz w:val="20"/>
        </w:rPr>
        <w:t xml:space="preserve"> </w:t>
      </w:r>
      <w:r>
        <w:rPr>
          <w:spacing w:val="-1"/>
          <w:sz w:val="20"/>
        </w:rPr>
        <w:t>solid</w:t>
      </w:r>
      <w:r>
        <w:rPr>
          <w:spacing w:val="1"/>
          <w:sz w:val="20"/>
        </w:rPr>
        <w:t xml:space="preserve"> </w:t>
      </w:r>
      <w:r>
        <w:rPr>
          <w:sz w:val="20"/>
        </w:rPr>
        <w:t>or</w:t>
      </w:r>
      <w:r>
        <w:rPr>
          <w:spacing w:val="-16"/>
          <w:sz w:val="20"/>
        </w:rPr>
        <w:t xml:space="preserve"> </w:t>
      </w:r>
      <w:r>
        <w:rPr>
          <w:sz w:val="20"/>
        </w:rPr>
        <w:t>continuous:</w:t>
      </w:r>
    </w:p>
    <w:p w14:paraId="5B94B626" w14:textId="77777777" w:rsidR="00762D58" w:rsidRDefault="00A364CD">
      <w:pPr>
        <w:pStyle w:val="BodyText"/>
        <w:spacing w:before="53"/>
        <w:ind w:left="391"/>
      </w:pPr>
      <w:r>
        <w:rPr>
          <w:rFonts w:ascii="Times New Roman"/>
        </w:rPr>
        <w:t>.</w:t>
      </w:r>
      <w:r>
        <w:rPr>
          <w:rFonts w:ascii="Times New Roman"/>
          <w:spacing w:val="2"/>
        </w:rPr>
        <w:t xml:space="preserve"> </w:t>
      </w:r>
      <w:r>
        <w:t>Excessive</w:t>
      </w:r>
      <w:r>
        <w:rPr>
          <w:spacing w:val="-2"/>
        </w:rPr>
        <w:t xml:space="preserve"> </w:t>
      </w:r>
      <w:r>
        <w:t>projections</w:t>
      </w:r>
      <w:r>
        <w:rPr>
          <w:spacing w:val="-5"/>
        </w:rPr>
        <w:t xml:space="preserve"> </w:t>
      </w:r>
      <w:r>
        <w:t>are</w:t>
      </w:r>
      <w:r>
        <w:rPr>
          <w:spacing w:val="-2"/>
        </w:rPr>
        <w:t xml:space="preserve"> </w:t>
      </w:r>
      <w:r>
        <w:t>removed.</w:t>
      </w:r>
    </w:p>
    <w:p w14:paraId="731CBA46" w14:textId="77777777" w:rsidR="00762D58" w:rsidRDefault="00A364CD">
      <w:pPr>
        <w:pStyle w:val="BodyText"/>
        <w:spacing w:before="62" w:line="249" w:lineRule="auto"/>
        <w:ind w:left="579" w:right="580" w:hanging="207"/>
      </w:pPr>
      <w:r>
        <w:rPr>
          <w:rFonts w:ascii="Times New Roman"/>
        </w:rPr>
        <w:t xml:space="preserve">. </w:t>
      </w:r>
      <w:r>
        <w:t>Voids and hollows greater than 10 mm with abrupt edges are filled with a cement:sand mix not</w:t>
      </w:r>
      <w:r>
        <w:rPr>
          <w:spacing w:val="-53"/>
        </w:rPr>
        <w:t xml:space="preserve"> </w:t>
      </w:r>
      <w:r>
        <w:t>stronger than the</w:t>
      </w:r>
      <w:r>
        <w:rPr>
          <w:spacing w:val="-1"/>
        </w:rPr>
        <w:t xml:space="preserve"> </w:t>
      </w:r>
      <w:r>
        <w:t>substrate nor</w:t>
      </w:r>
      <w:r>
        <w:rPr>
          <w:spacing w:val="1"/>
        </w:rPr>
        <w:t xml:space="preserve"> </w:t>
      </w:r>
      <w:r>
        <w:t>weaker than the</w:t>
      </w:r>
      <w:r>
        <w:rPr>
          <w:spacing w:val="-1"/>
        </w:rPr>
        <w:t xml:space="preserve"> </w:t>
      </w:r>
      <w:r>
        <w:t>bedding.</w:t>
      </w:r>
    </w:p>
    <w:p w14:paraId="302313E7" w14:textId="77777777" w:rsidR="00762D58" w:rsidRDefault="00A364CD">
      <w:pPr>
        <w:pStyle w:val="BodyText"/>
        <w:spacing w:before="44"/>
        <w:ind w:left="579" w:right="347" w:hanging="207"/>
      </w:pPr>
      <w:r>
        <w:rPr>
          <w:rFonts w:ascii="Times New Roman"/>
        </w:rPr>
        <w:t xml:space="preserve">. </w:t>
      </w:r>
      <w:r>
        <w:t>Depressions less than 10 mm are filled with a latex modified cementitious product with feathering</w:t>
      </w:r>
      <w:r>
        <w:rPr>
          <w:spacing w:val="-53"/>
        </w:rPr>
        <w:t xml:space="preserve"> </w:t>
      </w:r>
      <w:r>
        <w:t>eliminated</w:t>
      </w:r>
      <w:r>
        <w:rPr>
          <w:spacing w:val="-6"/>
        </w:rPr>
        <w:t xml:space="preserve"> </w:t>
      </w:r>
      <w:r>
        <w:t>by</w:t>
      </w:r>
      <w:r>
        <w:rPr>
          <w:spacing w:val="1"/>
        </w:rPr>
        <w:t xml:space="preserve"> </w:t>
      </w:r>
      <w:r>
        <w:t>scabbling</w:t>
      </w:r>
      <w:r>
        <w:rPr>
          <w:spacing w:val="-5"/>
        </w:rPr>
        <w:t xml:space="preserve"> </w:t>
      </w:r>
      <w:r>
        <w:t>the edges.</w:t>
      </w:r>
    </w:p>
    <w:p w14:paraId="4CBF6427" w14:textId="77777777" w:rsidR="00762D58" w:rsidRDefault="00A364CD">
      <w:pPr>
        <w:pStyle w:val="BodyText"/>
        <w:spacing w:before="57" w:line="244" w:lineRule="auto"/>
        <w:ind w:left="579" w:right="814" w:hanging="207"/>
      </w:pPr>
      <w:r>
        <w:rPr>
          <w:rFonts w:ascii="Times New Roman"/>
        </w:rPr>
        <w:t xml:space="preserve">. </w:t>
      </w:r>
      <w:r>
        <w:t>Cracks in substrates wider than 1.5 mm are filled with a filler compatible with the membrane</w:t>
      </w:r>
      <w:r>
        <w:rPr>
          <w:spacing w:val="-53"/>
        </w:rPr>
        <w:t xml:space="preserve"> </w:t>
      </w:r>
      <w:r>
        <w:t>system.</w:t>
      </w:r>
    </w:p>
    <w:p w14:paraId="657200D6" w14:textId="77777777" w:rsidR="00762D58" w:rsidRDefault="00A364CD">
      <w:pPr>
        <w:pStyle w:val="BodyText"/>
        <w:spacing w:before="54" w:line="300" w:lineRule="auto"/>
        <w:ind w:left="161" w:right="5750"/>
      </w:pPr>
      <w:r>
        <w:t>External</w:t>
      </w:r>
      <w:r>
        <w:rPr>
          <w:spacing w:val="-3"/>
        </w:rPr>
        <w:t xml:space="preserve"> </w:t>
      </w:r>
      <w:r>
        <w:t>corners:</w:t>
      </w:r>
      <w:r>
        <w:rPr>
          <w:spacing w:val="1"/>
        </w:rPr>
        <w:t xml:space="preserve"> </w:t>
      </w:r>
      <w:r>
        <w:t>Round</w:t>
      </w:r>
      <w:r>
        <w:rPr>
          <w:spacing w:val="-3"/>
        </w:rPr>
        <w:t xml:space="preserve"> </w:t>
      </w:r>
      <w:r>
        <w:t>or</w:t>
      </w:r>
      <w:r>
        <w:rPr>
          <w:spacing w:val="-1"/>
        </w:rPr>
        <w:t xml:space="preserve"> </w:t>
      </w:r>
      <w:r>
        <w:t>arris</w:t>
      </w:r>
      <w:r>
        <w:rPr>
          <w:spacing w:val="-6"/>
        </w:rPr>
        <w:t xml:space="preserve"> </w:t>
      </w:r>
      <w:r>
        <w:t>edges.</w:t>
      </w:r>
      <w:r>
        <w:rPr>
          <w:spacing w:val="-52"/>
        </w:rPr>
        <w:t xml:space="preserve"> </w:t>
      </w:r>
      <w:r>
        <w:t>Moisture</w:t>
      </w:r>
      <w:r>
        <w:rPr>
          <w:spacing w:val="-1"/>
        </w:rPr>
        <w:t xml:space="preserve"> </w:t>
      </w:r>
      <w:r>
        <w:t>content</w:t>
      </w:r>
    </w:p>
    <w:p w14:paraId="6196F552" w14:textId="77777777" w:rsidR="00762D58" w:rsidRDefault="00A364CD">
      <w:pPr>
        <w:pStyle w:val="BodyText"/>
        <w:spacing w:line="197" w:lineRule="exact"/>
        <w:ind w:left="161"/>
      </w:pPr>
      <w:r>
        <w:t>Concrete</w:t>
      </w:r>
      <w:r>
        <w:rPr>
          <w:spacing w:val="-2"/>
        </w:rPr>
        <w:t xml:space="preserve"> </w:t>
      </w:r>
      <w:r>
        <w:t>substrates:</w:t>
      </w:r>
      <w:r>
        <w:rPr>
          <w:spacing w:val="1"/>
        </w:rPr>
        <w:t xml:space="preserve"> </w:t>
      </w:r>
      <w:r>
        <w:t>Cure</w:t>
      </w:r>
      <w:r>
        <w:rPr>
          <w:spacing w:val="-6"/>
        </w:rPr>
        <w:t xml:space="preserve"> </w:t>
      </w:r>
      <w:r>
        <w:t>for</w:t>
      </w:r>
      <w:r>
        <w:rPr>
          <w:spacing w:val="-1"/>
        </w:rPr>
        <w:t xml:space="preserve"> </w:t>
      </w:r>
      <w:r>
        <w:t>at</w:t>
      </w:r>
      <w:r>
        <w:rPr>
          <w:spacing w:val="-4"/>
        </w:rPr>
        <w:t xml:space="preserve"> </w:t>
      </w:r>
      <w:r>
        <w:t>least</w:t>
      </w:r>
      <w:r>
        <w:rPr>
          <w:spacing w:val="2"/>
        </w:rPr>
        <w:t xml:space="preserve"> </w:t>
      </w:r>
      <w:r>
        <w:t>21</w:t>
      </w:r>
      <w:r>
        <w:rPr>
          <w:spacing w:val="-2"/>
        </w:rPr>
        <w:t xml:space="preserve"> </w:t>
      </w:r>
      <w:r>
        <w:t>days.</w:t>
      </w:r>
    </w:p>
    <w:p w14:paraId="774E33FC" w14:textId="77777777" w:rsidR="00762D58" w:rsidRDefault="00A364CD">
      <w:pPr>
        <w:pStyle w:val="BodyText"/>
        <w:spacing w:before="57" w:line="235" w:lineRule="auto"/>
        <w:ind w:left="161"/>
      </w:pPr>
      <w:r>
        <w:t>Moisture</w:t>
      </w:r>
      <w:r>
        <w:rPr>
          <w:spacing w:val="-1"/>
        </w:rPr>
        <w:t xml:space="preserve"> </w:t>
      </w:r>
      <w:r>
        <w:t>content:</w:t>
      </w:r>
      <w:r>
        <w:rPr>
          <w:spacing w:val="-3"/>
        </w:rPr>
        <w:t xml:space="preserve"> </w:t>
      </w:r>
      <w:r>
        <w:t>Verify</w:t>
      </w:r>
      <w:r>
        <w:rPr>
          <w:spacing w:val="-4"/>
        </w:rPr>
        <w:t xml:space="preserve"> </w:t>
      </w:r>
      <w:r>
        <w:t>that</w:t>
      </w:r>
      <w:r>
        <w:rPr>
          <w:spacing w:val="-3"/>
        </w:rPr>
        <w:t xml:space="preserve"> </w:t>
      </w:r>
      <w:r>
        <w:t>the</w:t>
      </w:r>
      <w:r>
        <w:rPr>
          <w:spacing w:val="-5"/>
        </w:rPr>
        <w:t xml:space="preserve"> </w:t>
      </w:r>
      <w:r>
        <w:t>moisture</w:t>
      </w:r>
      <w:r>
        <w:rPr>
          <w:spacing w:val="-1"/>
        </w:rPr>
        <w:t xml:space="preserve"> </w:t>
      </w:r>
      <w:r>
        <w:t>content</w:t>
      </w:r>
      <w:r>
        <w:rPr>
          <w:spacing w:val="-3"/>
        </w:rPr>
        <w:t xml:space="preserve"> </w:t>
      </w:r>
      <w:r>
        <w:t>of</w:t>
      </w:r>
      <w:r>
        <w:rPr>
          <w:spacing w:val="2"/>
        </w:rPr>
        <w:t xml:space="preserve"> </w:t>
      </w:r>
      <w:r>
        <w:t>the substrate</w:t>
      </w:r>
      <w:r>
        <w:rPr>
          <w:spacing w:val="-1"/>
        </w:rPr>
        <w:t xml:space="preserve"> </w:t>
      </w:r>
      <w:r>
        <w:t>is</w:t>
      </w:r>
      <w:r>
        <w:rPr>
          <w:spacing w:val="-4"/>
        </w:rPr>
        <w:t xml:space="preserve"> </w:t>
      </w:r>
      <w:r>
        <w:t>compatible</w:t>
      </w:r>
      <w:r>
        <w:rPr>
          <w:spacing w:val="-6"/>
        </w:rPr>
        <w:t xml:space="preserve"> </w:t>
      </w:r>
      <w:r>
        <w:t>with the</w:t>
      </w:r>
      <w:r>
        <w:rPr>
          <w:spacing w:val="-1"/>
        </w:rPr>
        <w:t xml:space="preserve"> </w:t>
      </w:r>
      <w:r>
        <w:t>water</w:t>
      </w:r>
      <w:r>
        <w:rPr>
          <w:spacing w:val="-4"/>
        </w:rPr>
        <w:t xml:space="preserve"> </w:t>
      </w:r>
      <w:r>
        <w:t>vapour</w:t>
      </w:r>
      <w:r>
        <w:rPr>
          <w:spacing w:val="-52"/>
        </w:rPr>
        <w:t xml:space="preserve"> </w:t>
      </w:r>
      <w:r>
        <w:t>transmission</w:t>
      </w:r>
      <w:r>
        <w:rPr>
          <w:spacing w:val="-1"/>
        </w:rPr>
        <w:t xml:space="preserve"> </w:t>
      </w:r>
      <w:r>
        <w:t>rate of</w:t>
      </w:r>
      <w:r>
        <w:rPr>
          <w:spacing w:val="3"/>
        </w:rPr>
        <w:t xml:space="preserve"> </w:t>
      </w:r>
      <w:r>
        <w:t>the</w:t>
      </w:r>
      <w:r>
        <w:rPr>
          <w:spacing w:val="-6"/>
        </w:rPr>
        <w:t xml:space="preserve"> </w:t>
      </w:r>
      <w:r>
        <w:t>membrane system</w:t>
      </w:r>
      <w:r>
        <w:rPr>
          <w:spacing w:val="6"/>
        </w:rPr>
        <w:t xml:space="preserve"> </w:t>
      </w:r>
      <w:r>
        <w:t>by</w:t>
      </w:r>
      <w:r>
        <w:rPr>
          <w:spacing w:val="-3"/>
        </w:rPr>
        <w:t xml:space="preserve"> </w:t>
      </w:r>
      <w:r>
        <w:t>testing</w:t>
      </w:r>
      <w:r>
        <w:rPr>
          <w:spacing w:val="-6"/>
        </w:rPr>
        <w:t xml:space="preserve"> </w:t>
      </w:r>
      <w:r>
        <w:t>to</w:t>
      </w:r>
      <w:r>
        <w:rPr>
          <w:spacing w:val="-5"/>
        </w:rPr>
        <w:t xml:space="preserve"> </w:t>
      </w:r>
      <w:r>
        <w:t>AS</w:t>
      </w:r>
      <w:r>
        <w:rPr>
          <w:spacing w:val="1"/>
        </w:rPr>
        <w:t xml:space="preserve"> </w:t>
      </w:r>
      <w:r>
        <w:t>1884 Appendix A.</w:t>
      </w:r>
    </w:p>
    <w:p w14:paraId="0E2D4BA7" w14:textId="77777777" w:rsidR="00762D58" w:rsidRDefault="00A364CD">
      <w:pPr>
        <w:pStyle w:val="BodyText"/>
        <w:spacing w:before="64"/>
        <w:ind w:left="161"/>
      </w:pPr>
      <w:r>
        <w:rPr>
          <w:w w:val="105"/>
        </w:rPr>
        <w:t>Falls</w:t>
      </w:r>
    </w:p>
    <w:p w14:paraId="7ABBF7F1" w14:textId="77777777" w:rsidR="00762D58" w:rsidRDefault="00A364CD">
      <w:pPr>
        <w:pStyle w:val="BodyText"/>
        <w:spacing w:before="15"/>
        <w:ind w:left="161" w:right="936"/>
      </w:pPr>
      <w:r>
        <w:t>Substrate: If the membrane is directly under the floor finish, make sure the fall in the substrate</w:t>
      </w:r>
      <w:r>
        <w:rPr>
          <w:spacing w:val="-54"/>
        </w:rPr>
        <w:t xml:space="preserve"> </w:t>
      </w:r>
      <w:r>
        <w:t>conforms</w:t>
      </w:r>
      <w:r>
        <w:rPr>
          <w:spacing w:val="-8"/>
        </w:rPr>
        <w:t xml:space="preserve"> </w:t>
      </w:r>
      <w:r>
        <w:t>to the</w:t>
      </w:r>
      <w:r>
        <w:rPr>
          <w:spacing w:val="-5"/>
        </w:rPr>
        <w:t xml:space="preserve"> </w:t>
      </w:r>
      <w:r>
        <w:t>fall</w:t>
      </w:r>
      <w:r>
        <w:rPr>
          <w:spacing w:val="4"/>
        </w:rPr>
        <w:t xml:space="preserve"> </w:t>
      </w:r>
      <w:r>
        <w:t>documented</w:t>
      </w:r>
      <w:r>
        <w:rPr>
          <w:spacing w:val="-5"/>
        </w:rPr>
        <w:t xml:space="preserve"> </w:t>
      </w:r>
      <w:r>
        <w:t>for</w:t>
      </w:r>
      <w:r>
        <w:rPr>
          <w:spacing w:val="-3"/>
        </w:rPr>
        <w:t xml:space="preserve"> </w:t>
      </w:r>
      <w:r>
        <w:t>the</w:t>
      </w:r>
      <w:r>
        <w:rPr>
          <w:spacing w:val="-5"/>
        </w:rPr>
        <w:t xml:space="preserve"> </w:t>
      </w:r>
      <w:r>
        <w:t>finish.</w:t>
      </w:r>
    </w:p>
    <w:p w14:paraId="1823D42F" w14:textId="77777777" w:rsidR="00762D58" w:rsidRDefault="00A364CD">
      <w:pPr>
        <w:pStyle w:val="BodyText"/>
        <w:spacing w:before="63"/>
        <w:ind w:left="161"/>
      </w:pPr>
      <w:r>
        <w:t>Sheet</w:t>
      </w:r>
      <w:r>
        <w:rPr>
          <w:spacing w:val="35"/>
        </w:rPr>
        <w:t xml:space="preserve"> </w:t>
      </w:r>
      <w:r>
        <w:t>substrate</w:t>
      </w:r>
      <w:r>
        <w:rPr>
          <w:spacing w:val="24"/>
        </w:rPr>
        <w:t xml:space="preserve"> </w:t>
      </w:r>
      <w:r>
        <w:t>fastening</w:t>
      </w:r>
    </w:p>
    <w:p w14:paraId="318FDDD3" w14:textId="77777777" w:rsidR="00762D58" w:rsidRDefault="00A364CD">
      <w:pPr>
        <w:pStyle w:val="BodyText"/>
        <w:spacing w:before="20" w:line="300" w:lineRule="auto"/>
        <w:ind w:left="161" w:right="3403"/>
      </w:pPr>
      <w:r>
        <w:t>Requirement: Fasten or adequately fix to the supporting structure.</w:t>
      </w:r>
      <w:r>
        <w:rPr>
          <w:spacing w:val="-54"/>
        </w:rPr>
        <w:t xml:space="preserve"> </w:t>
      </w:r>
      <w:r>
        <w:t>Control joints</w:t>
      </w:r>
    </w:p>
    <w:p w14:paraId="773DBDD1" w14:textId="77777777" w:rsidR="00762D58" w:rsidRDefault="00A364CD">
      <w:pPr>
        <w:pStyle w:val="BodyText"/>
        <w:spacing w:line="195" w:lineRule="exact"/>
        <w:ind w:left="161"/>
      </w:pPr>
      <w:r>
        <w:t>Finishes:</w:t>
      </w:r>
      <w:r>
        <w:rPr>
          <w:spacing w:val="3"/>
        </w:rPr>
        <w:t xml:space="preserve"> </w:t>
      </w:r>
      <w:r>
        <w:t>Align</w:t>
      </w:r>
      <w:r>
        <w:rPr>
          <w:spacing w:val="-4"/>
        </w:rPr>
        <w:t xml:space="preserve"> </w:t>
      </w:r>
      <w:r>
        <w:t>control</w:t>
      </w:r>
      <w:r>
        <w:rPr>
          <w:spacing w:val="-4"/>
        </w:rPr>
        <w:t xml:space="preserve"> </w:t>
      </w:r>
      <w:r>
        <w:t>joints</w:t>
      </w:r>
      <w:r>
        <w:rPr>
          <w:spacing w:val="-7"/>
        </w:rPr>
        <w:t xml:space="preserve"> </w:t>
      </w:r>
      <w:r>
        <w:t>in</w:t>
      </w:r>
      <w:r>
        <w:rPr>
          <w:spacing w:val="-1"/>
        </w:rPr>
        <w:t xml:space="preserve"> </w:t>
      </w:r>
      <w:r>
        <w:t>finishes</w:t>
      </w:r>
      <w:r>
        <w:rPr>
          <w:spacing w:val="-2"/>
        </w:rPr>
        <w:t xml:space="preserve"> </w:t>
      </w:r>
      <w:r>
        <w:t>and</w:t>
      </w:r>
      <w:r>
        <w:rPr>
          <w:spacing w:val="1"/>
        </w:rPr>
        <w:t xml:space="preserve"> </w:t>
      </w:r>
      <w:r>
        <w:t>bedding with</w:t>
      </w:r>
      <w:r>
        <w:rPr>
          <w:spacing w:val="1"/>
        </w:rPr>
        <w:t xml:space="preserve"> </w:t>
      </w:r>
      <w:r>
        <w:t>control</w:t>
      </w:r>
      <w:r>
        <w:rPr>
          <w:spacing w:val="1"/>
        </w:rPr>
        <w:t xml:space="preserve"> </w:t>
      </w:r>
      <w:r>
        <w:t>joints</w:t>
      </w:r>
      <w:r>
        <w:rPr>
          <w:spacing w:val="-2"/>
        </w:rPr>
        <w:t xml:space="preserve"> </w:t>
      </w:r>
      <w:r>
        <w:t>or</w:t>
      </w:r>
      <w:r>
        <w:rPr>
          <w:spacing w:val="2"/>
        </w:rPr>
        <w:t xml:space="preserve"> </w:t>
      </w:r>
      <w:r>
        <w:t>changes</w:t>
      </w:r>
      <w:r>
        <w:rPr>
          <w:spacing w:val="-2"/>
        </w:rPr>
        <w:t xml:space="preserve"> </w:t>
      </w:r>
      <w:r>
        <w:t>in</w:t>
      </w:r>
      <w:r>
        <w:rPr>
          <w:spacing w:val="-4"/>
        </w:rPr>
        <w:t xml:space="preserve"> </w:t>
      </w:r>
      <w:r>
        <w:t>materials</w:t>
      </w:r>
      <w:r>
        <w:rPr>
          <w:spacing w:val="-2"/>
        </w:rPr>
        <w:t xml:space="preserve"> </w:t>
      </w:r>
      <w:r>
        <w:t>in</w:t>
      </w:r>
      <w:r>
        <w:rPr>
          <w:spacing w:val="-5"/>
        </w:rPr>
        <w:t xml:space="preserve"> </w:t>
      </w:r>
      <w:r>
        <w:t>the</w:t>
      </w:r>
    </w:p>
    <w:p w14:paraId="16A7F6C9" w14:textId="77777777" w:rsidR="00762D58" w:rsidRDefault="00A364CD">
      <w:pPr>
        <w:pStyle w:val="BodyText"/>
        <w:spacing w:line="228" w:lineRule="exact"/>
        <w:ind w:left="161"/>
      </w:pPr>
      <w:r>
        <w:t>substrate.</w:t>
      </w:r>
    </w:p>
    <w:p w14:paraId="44B33A3C" w14:textId="77777777" w:rsidR="00762D58" w:rsidRDefault="00A364CD">
      <w:pPr>
        <w:pStyle w:val="BodyText"/>
        <w:spacing w:before="58"/>
        <w:ind w:left="161"/>
      </w:pPr>
      <w:r>
        <w:t>Water</w:t>
      </w:r>
      <w:r>
        <w:rPr>
          <w:spacing w:val="22"/>
        </w:rPr>
        <w:t xml:space="preserve"> </w:t>
      </w:r>
      <w:r>
        <w:t>stop</w:t>
      </w:r>
      <w:r>
        <w:rPr>
          <w:spacing w:val="27"/>
        </w:rPr>
        <w:t xml:space="preserve"> </w:t>
      </w:r>
      <w:r>
        <w:t>angles</w:t>
      </w:r>
    </w:p>
    <w:p w14:paraId="2ACDF8FF" w14:textId="77777777" w:rsidR="00762D58" w:rsidRDefault="00A364CD">
      <w:pPr>
        <w:pStyle w:val="BodyText"/>
        <w:spacing w:before="20"/>
        <w:ind w:left="161" w:right="624"/>
      </w:pPr>
      <w:r>
        <w:t>Requirement: Provide water stop angles at door thresholds and shower enclosures to support the</w:t>
      </w:r>
      <w:r>
        <w:rPr>
          <w:spacing w:val="-53"/>
        </w:rPr>
        <w:t xml:space="preserve"> </w:t>
      </w:r>
      <w:r>
        <w:t>waterproof</w:t>
      </w:r>
      <w:r>
        <w:rPr>
          <w:spacing w:val="1"/>
        </w:rPr>
        <w:t xml:space="preserve"> </w:t>
      </w:r>
      <w:r>
        <w:t>membrane</w:t>
      </w:r>
      <w:r>
        <w:rPr>
          <w:spacing w:val="-1"/>
        </w:rPr>
        <w:t xml:space="preserve"> </w:t>
      </w:r>
      <w:r>
        <w:t>at</w:t>
      </w:r>
      <w:r>
        <w:rPr>
          <w:spacing w:val="-3"/>
        </w:rPr>
        <w:t xml:space="preserve"> </w:t>
      </w:r>
      <w:r>
        <w:t>junctions</w:t>
      </w:r>
      <w:r>
        <w:rPr>
          <w:spacing w:val="-4"/>
        </w:rPr>
        <w:t xml:space="preserve"> </w:t>
      </w:r>
      <w:r>
        <w:t>between</w:t>
      </w:r>
      <w:r>
        <w:rPr>
          <w:spacing w:val="3"/>
        </w:rPr>
        <w:t xml:space="preserve"> </w:t>
      </w:r>
      <w:r>
        <w:t>waterproofed</w:t>
      </w:r>
      <w:r>
        <w:rPr>
          <w:spacing w:val="-1"/>
        </w:rPr>
        <w:t xml:space="preserve"> </w:t>
      </w:r>
      <w:r>
        <w:t>and</w:t>
      </w:r>
      <w:r>
        <w:rPr>
          <w:spacing w:val="2"/>
        </w:rPr>
        <w:t xml:space="preserve"> </w:t>
      </w:r>
      <w:r>
        <w:t>non-waterproofed</w:t>
      </w:r>
      <w:r>
        <w:rPr>
          <w:spacing w:val="-2"/>
        </w:rPr>
        <w:t xml:space="preserve"> </w:t>
      </w:r>
      <w:r>
        <w:t>areas.</w:t>
      </w:r>
    </w:p>
    <w:p w14:paraId="3AD62960" w14:textId="77777777" w:rsidR="00762D58" w:rsidRDefault="00A364CD">
      <w:pPr>
        <w:pStyle w:val="BodyText"/>
        <w:spacing w:before="58"/>
        <w:ind w:left="161"/>
      </w:pPr>
      <w:r>
        <w:t>Sizing:</w:t>
      </w:r>
      <w:r>
        <w:rPr>
          <w:spacing w:val="-3"/>
        </w:rPr>
        <w:t xml:space="preserve"> </w:t>
      </w:r>
      <w:r>
        <w:t>Size</w:t>
      </w:r>
      <w:r>
        <w:rPr>
          <w:spacing w:val="-1"/>
        </w:rPr>
        <w:t xml:space="preserve"> </w:t>
      </w:r>
      <w:r>
        <w:t>the</w:t>
      </w:r>
      <w:r>
        <w:rPr>
          <w:spacing w:val="-6"/>
        </w:rPr>
        <w:t xml:space="preserve"> </w:t>
      </w:r>
      <w:r>
        <w:t>vertical</w:t>
      </w:r>
      <w:r>
        <w:rPr>
          <w:spacing w:val="-1"/>
        </w:rPr>
        <w:t xml:space="preserve"> </w:t>
      </w:r>
      <w:r>
        <w:t>leg</w:t>
      </w:r>
      <w:r>
        <w:rPr>
          <w:spacing w:val="-6"/>
        </w:rPr>
        <w:t xml:space="preserve"> </w:t>
      </w:r>
      <w:r>
        <w:t>of</w:t>
      </w:r>
      <w:r>
        <w:rPr>
          <w:spacing w:val="2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water stop</w:t>
      </w:r>
      <w:r>
        <w:rPr>
          <w:spacing w:val="-1"/>
        </w:rPr>
        <w:t xml:space="preserve"> </w:t>
      </w:r>
      <w:r>
        <w:t>angle</w:t>
      </w:r>
      <w:r>
        <w:rPr>
          <w:spacing w:val="-1"/>
        </w:rPr>
        <w:t xml:space="preserve"> </w:t>
      </w:r>
      <w:r>
        <w:t>to</w:t>
      </w:r>
      <w:r>
        <w:rPr>
          <w:spacing w:val="-1"/>
        </w:rPr>
        <w:t xml:space="preserve"> </w:t>
      </w:r>
      <w:r>
        <w:t>conform to</w:t>
      </w:r>
      <w:r>
        <w:rPr>
          <w:spacing w:val="-6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requirements</w:t>
      </w:r>
      <w:r>
        <w:rPr>
          <w:spacing w:val="-4"/>
        </w:rPr>
        <w:t xml:space="preserve"> </w:t>
      </w:r>
      <w:r>
        <w:t>of</w:t>
      </w:r>
      <w:r>
        <w:rPr>
          <w:spacing w:val="7"/>
        </w:rPr>
        <w:t xml:space="preserve"> </w:t>
      </w:r>
      <w:r>
        <w:t>AS</w:t>
      </w:r>
      <w:r>
        <w:rPr>
          <w:spacing w:val="-4"/>
        </w:rPr>
        <w:t xml:space="preserve"> </w:t>
      </w:r>
      <w:r>
        <w:t>3740.</w:t>
      </w:r>
    </w:p>
    <w:p w14:paraId="44FE2071" w14:textId="77777777" w:rsidR="00762D58" w:rsidRDefault="00A364CD">
      <w:pPr>
        <w:pStyle w:val="BodyText"/>
        <w:spacing w:before="58" w:line="244" w:lineRule="auto"/>
        <w:ind w:left="161" w:right="479"/>
      </w:pPr>
      <w:r>
        <w:t>Corners: Cut the horizontal leg and bend the vertical leg at corners instead of forming vertical joints</w:t>
      </w:r>
      <w:r>
        <w:rPr>
          <w:spacing w:val="-54"/>
        </w:rPr>
        <w:t xml:space="preserve"> </w:t>
      </w:r>
      <w:r>
        <w:t>between</w:t>
      </w:r>
      <w:r>
        <w:rPr>
          <w:spacing w:val="-1"/>
        </w:rPr>
        <w:t xml:space="preserve"> </w:t>
      </w:r>
      <w:r>
        <w:t>separate lengths</w:t>
      </w:r>
      <w:r>
        <w:rPr>
          <w:spacing w:val="-3"/>
        </w:rPr>
        <w:t xml:space="preserve"> </w:t>
      </w:r>
      <w:r>
        <w:t>of</w:t>
      </w:r>
      <w:r>
        <w:rPr>
          <w:spacing w:val="8"/>
        </w:rPr>
        <w:t xml:space="preserve"> </w:t>
      </w:r>
      <w:r>
        <w:t>angle.</w:t>
      </w:r>
    </w:p>
    <w:p w14:paraId="642F5D59" w14:textId="77777777" w:rsidR="00762D58" w:rsidRDefault="00A364CD">
      <w:pPr>
        <w:pStyle w:val="BodyText"/>
        <w:spacing w:before="55"/>
        <w:ind w:left="161" w:right="702"/>
      </w:pPr>
      <w:r>
        <w:t>Fixing: Fix water stop angles to the substrate with compatible sealant or adhesive and corrosion-</w:t>
      </w:r>
      <w:r>
        <w:rPr>
          <w:spacing w:val="-53"/>
        </w:rPr>
        <w:t xml:space="preserve"> </w:t>
      </w:r>
      <w:r>
        <w:t>resistant</w:t>
      </w:r>
      <w:r>
        <w:rPr>
          <w:spacing w:val="2"/>
        </w:rPr>
        <w:t xml:space="preserve"> </w:t>
      </w:r>
      <w:r>
        <w:t>countersunk</w:t>
      </w:r>
      <w:r>
        <w:rPr>
          <w:spacing w:val="1"/>
        </w:rPr>
        <w:t xml:space="preserve"> </w:t>
      </w:r>
      <w:r>
        <w:t>or</w:t>
      </w:r>
      <w:r>
        <w:rPr>
          <w:spacing w:val="1"/>
        </w:rPr>
        <w:t xml:space="preserve"> </w:t>
      </w:r>
      <w:r>
        <w:t>wafer head screws.</w:t>
      </w:r>
    </w:p>
    <w:p w14:paraId="081D186B" w14:textId="77777777" w:rsidR="00762D58" w:rsidRDefault="00A364CD">
      <w:pPr>
        <w:pStyle w:val="BodyText"/>
        <w:spacing w:before="58"/>
        <w:ind w:left="161"/>
      </w:pPr>
      <w:r>
        <w:rPr>
          <w:w w:val="105"/>
        </w:rPr>
        <w:t>Priming</w:t>
      </w:r>
    </w:p>
    <w:p w14:paraId="5F3E88BA" w14:textId="77777777" w:rsidR="00762D58" w:rsidRDefault="00A364CD">
      <w:pPr>
        <w:pStyle w:val="BodyText"/>
        <w:spacing w:before="20"/>
        <w:ind w:left="161" w:right="513"/>
      </w:pPr>
      <w:r>
        <w:t>General: If required by the membrane manufacturer, prime the substrates with a primer compatible</w:t>
      </w:r>
      <w:r>
        <w:rPr>
          <w:spacing w:val="-53"/>
        </w:rPr>
        <w:t xml:space="preserve"> </w:t>
      </w:r>
      <w:r>
        <w:t>with the</w:t>
      </w:r>
      <w:r>
        <w:rPr>
          <w:spacing w:val="-5"/>
        </w:rPr>
        <w:t xml:space="preserve"> </w:t>
      </w:r>
      <w:r>
        <w:t>membrane system.</w:t>
      </w:r>
    </w:p>
    <w:p w14:paraId="7D1028D3" w14:textId="77777777" w:rsidR="00762D58" w:rsidRDefault="00A364CD">
      <w:pPr>
        <w:pStyle w:val="BodyText"/>
        <w:spacing w:before="58"/>
        <w:ind w:left="161"/>
      </w:pPr>
      <w:r>
        <w:t>Bond</w:t>
      </w:r>
      <w:r>
        <w:rPr>
          <w:spacing w:val="27"/>
        </w:rPr>
        <w:t xml:space="preserve"> </w:t>
      </w:r>
      <w:r>
        <w:t>breakers</w:t>
      </w:r>
    </w:p>
    <w:p w14:paraId="6FFB1E03" w14:textId="77777777" w:rsidR="00762D58" w:rsidRDefault="00A364CD">
      <w:pPr>
        <w:pStyle w:val="BodyText"/>
        <w:spacing w:before="20"/>
        <w:ind w:left="161" w:right="212"/>
      </w:pPr>
      <w:r>
        <w:t>Requirement:</w:t>
      </w:r>
      <w:r>
        <w:rPr>
          <w:spacing w:val="-5"/>
        </w:rPr>
        <w:t xml:space="preserve"> </w:t>
      </w:r>
      <w:r>
        <w:t>After</w:t>
      </w:r>
      <w:r>
        <w:rPr>
          <w:spacing w:val="-5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priming</w:t>
      </w:r>
      <w:r>
        <w:rPr>
          <w:spacing w:val="-2"/>
        </w:rPr>
        <w:t xml:space="preserve"> </w:t>
      </w:r>
      <w:r>
        <w:t>of surfaces,</w:t>
      </w:r>
      <w:r>
        <w:rPr>
          <w:spacing w:val="1"/>
        </w:rPr>
        <w:t xml:space="preserve"> </w:t>
      </w:r>
      <w:r>
        <w:t>provide</w:t>
      </w:r>
      <w:r>
        <w:rPr>
          <w:spacing w:val="-3"/>
        </w:rPr>
        <w:t xml:space="preserve"> </w:t>
      </w:r>
      <w:r>
        <w:t>bond</w:t>
      </w:r>
      <w:r>
        <w:rPr>
          <w:spacing w:val="-2"/>
        </w:rPr>
        <w:t xml:space="preserve"> </w:t>
      </w:r>
      <w:r>
        <w:t>breakers</w:t>
      </w:r>
      <w:r>
        <w:rPr>
          <w:spacing w:val="-5"/>
        </w:rPr>
        <w:t xml:space="preserve"> </w:t>
      </w:r>
      <w:r>
        <w:t>at</w:t>
      </w:r>
      <w:r>
        <w:rPr>
          <w:spacing w:val="1"/>
        </w:rPr>
        <w:t xml:space="preserve"> </w:t>
      </w:r>
      <w:r>
        <w:t>all</w:t>
      </w:r>
      <w:r>
        <w:rPr>
          <w:spacing w:val="-3"/>
        </w:rPr>
        <w:t xml:space="preserve"> </w:t>
      </w:r>
      <w:r>
        <w:t>wall/floor,</w:t>
      </w:r>
      <w:r>
        <w:rPr>
          <w:spacing w:val="1"/>
        </w:rPr>
        <w:t xml:space="preserve"> </w:t>
      </w:r>
      <w:r>
        <w:t>hob/wall</w:t>
      </w:r>
      <w:r>
        <w:rPr>
          <w:spacing w:val="-7"/>
        </w:rPr>
        <w:t xml:space="preserve"> </w:t>
      </w:r>
      <w:r>
        <w:t>junctions</w:t>
      </w:r>
      <w:r>
        <w:rPr>
          <w:spacing w:val="-53"/>
        </w:rPr>
        <w:t xml:space="preserve"> </w:t>
      </w:r>
      <w:r>
        <w:t>and</w:t>
      </w:r>
      <w:r>
        <w:rPr>
          <w:spacing w:val="-1"/>
        </w:rPr>
        <w:t xml:space="preserve"> </w:t>
      </w:r>
      <w:r>
        <w:t>at</w:t>
      </w:r>
      <w:r>
        <w:rPr>
          <w:spacing w:val="3"/>
        </w:rPr>
        <w:t xml:space="preserve"> </w:t>
      </w:r>
      <w:r>
        <w:t>control joints</w:t>
      </w:r>
      <w:r>
        <w:rPr>
          <w:spacing w:val="-3"/>
        </w:rPr>
        <w:t xml:space="preserve"> </w:t>
      </w:r>
      <w:r>
        <w:t>where</w:t>
      </w:r>
      <w:r>
        <w:rPr>
          <w:spacing w:val="-1"/>
        </w:rPr>
        <w:t xml:space="preserve"> </w:t>
      </w:r>
      <w:r>
        <w:t>the membrane</w:t>
      </w:r>
      <w:r>
        <w:rPr>
          <w:spacing w:val="-5"/>
        </w:rPr>
        <w:t xml:space="preserve"> </w:t>
      </w:r>
      <w:r>
        <w:t>is</w:t>
      </w:r>
      <w:r>
        <w:rPr>
          <w:spacing w:val="-3"/>
        </w:rPr>
        <w:t xml:space="preserve"> </w:t>
      </w:r>
      <w:r>
        <w:t>bonded</w:t>
      </w:r>
      <w:r>
        <w:rPr>
          <w:spacing w:val="-1"/>
        </w:rPr>
        <w:t xml:space="preserve"> </w:t>
      </w:r>
      <w:r>
        <w:t>to the substrate.</w:t>
      </w:r>
    </w:p>
    <w:p w14:paraId="0FBB4092" w14:textId="77777777" w:rsidR="00762D58" w:rsidRDefault="00A364CD">
      <w:pPr>
        <w:pStyle w:val="BodyText"/>
        <w:spacing w:before="59"/>
        <w:ind w:left="161"/>
      </w:pPr>
      <w:r>
        <w:t>Sealant</w:t>
      </w:r>
      <w:r>
        <w:rPr>
          <w:spacing w:val="-4"/>
        </w:rPr>
        <w:t xml:space="preserve"> </w:t>
      </w:r>
      <w:r>
        <w:t>fillet</w:t>
      </w:r>
      <w:r>
        <w:rPr>
          <w:spacing w:val="1"/>
        </w:rPr>
        <w:t xml:space="preserve"> </w:t>
      </w:r>
      <w:r>
        <w:t>bond</w:t>
      </w:r>
      <w:r>
        <w:rPr>
          <w:spacing w:val="-2"/>
        </w:rPr>
        <w:t xml:space="preserve"> </w:t>
      </w:r>
      <w:r>
        <w:t>breakers:</w:t>
      </w:r>
    </w:p>
    <w:p w14:paraId="1DA8CEAC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63"/>
        <w:ind w:right="1272"/>
        <w:rPr>
          <w:rFonts w:ascii="Times New Roman" w:hAnsi="Times New Roman"/>
          <w:sz w:val="20"/>
        </w:rPr>
      </w:pPr>
      <w:r>
        <w:rPr>
          <w:spacing w:val="-1"/>
          <w:sz w:val="20"/>
        </w:rPr>
        <w:t>Application:</w:t>
      </w:r>
      <w:r>
        <w:rPr>
          <w:spacing w:val="-15"/>
          <w:sz w:val="20"/>
        </w:rPr>
        <w:t xml:space="preserve"> </w:t>
      </w:r>
      <w:r>
        <w:rPr>
          <w:spacing w:val="-1"/>
          <w:sz w:val="20"/>
        </w:rPr>
        <w:t>Form</w:t>
      </w:r>
      <w:r>
        <w:rPr>
          <w:spacing w:val="2"/>
          <w:sz w:val="20"/>
        </w:rPr>
        <w:t xml:space="preserve"> </w:t>
      </w:r>
      <w:r>
        <w:rPr>
          <w:sz w:val="20"/>
        </w:rPr>
        <w:t>a</w:t>
      </w:r>
      <w:r>
        <w:rPr>
          <w:spacing w:val="-5"/>
          <w:sz w:val="20"/>
        </w:rPr>
        <w:t xml:space="preserve"> </w:t>
      </w:r>
      <w:r>
        <w:rPr>
          <w:sz w:val="20"/>
        </w:rPr>
        <w:t>triangular</w:t>
      </w:r>
      <w:r>
        <w:rPr>
          <w:spacing w:val="-12"/>
          <w:sz w:val="20"/>
        </w:rPr>
        <w:t xml:space="preserve"> </w:t>
      </w:r>
      <w:r>
        <w:rPr>
          <w:sz w:val="20"/>
        </w:rPr>
        <w:t>fillet or</w:t>
      </w:r>
      <w:r>
        <w:rPr>
          <w:spacing w:val="-3"/>
          <w:sz w:val="20"/>
        </w:rPr>
        <w:t xml:space="preserve"> </w:t>
      </w:r>
      <w:r>
        <w:rPr>
          <w:sz w:val="20"/>
        </w:rPr>
        <w:t>cove</w:t>
      </w:r>
      <w:r>
        <w:rPr>
          <w:spacing w:val="-9"/>
          <w:sz w:val="20"/>
        </w:rPr>
        <w:t xml:space="preserve"> </w:t>
      </w:r>
      <w:r>
        <w:rPr>
          <w:sz w:val="20"/>
        </w:rPr>
        <w:t>of</w:t>
      </w:r>
      <w:r>
        <w:rPr>
          <w:spacing w:val="3"/>
          <w:sz w:val="20"/>
        </w:rPr>
        <w:t xml:space="preserve"> </w:t>
      </w:r>
      <w:r>
        <w:rPr>
          <w:sz w:val="20"/>
        </w:rPr>
        <w:t>sealant</w:t>
      </w:r>
      <w:r>
        <w:rPr>
          <w:spacing w:val="-2"/>
          <w:sz w:val="20"/>
        </w:rPr>
        <w:t xml:space="preserve"> </w:t>
      </w:r>
      <w:r>
        <w:rPr>
          <w:sz w:val="20"/>
        </w:rPr>
        <w:t>to</w:t>
      </w:r>
      <w:r>
        <w:rPr>
          <w:spacing w:val="-8"/>
          <w:sz w:val="20"/>
        </w:rPr>
        <w:t xml:space="preserve"> </w:t>
      </w:r>
      <w:r>
        <w:rPr>
          <w:sz w:val="20"/>
        </w:rPr>
        <w:t>internal</w:t>
      </w:r>
      <w:r>
        <w:rPr>
          <w:spacing w:val="-9"/>
          <w:sz w:val="20"/>
        </w:rPr>
        <w:t xml:space="preserve"> </w:t>
      </w:r>
      <w:r>
        <w:rPr>
          <w:sz w:val="20"/>
        </w:rPr>
        <w:t>corners</w:t>
      </w:r>
      <w:r>
        <w:rPr>
          <w:spacing w:val="-8"/>
          <w:sz w:val="20"/>
        </w:rPr>
        <w:t xml:space="preserve"> </w:t>
      </w:r>
      <w:r>
        <w:rPr>
          <w:sz w:val="20"/>
        </w:rPr>
        <w:t>within</w:t>
      </w:r>
      <w:r>
        <w:rPr>
          <w:spacing w:val="-9"/>
          <w:sz w:val="20"/>
        </w:rPr>
        <w:t xml:space="preserve"> </w:t>
      </w:r>
      <w:r>
        <w:rPr>
          <w:sz w:val="20"/>
        </w:rPr>
        <w:t>the period</w:t>
      </w:r>
      <w:r>
        <w:rPr>
          <w:spacing w:val="-52"/>
          <w:sz w:val="20"/>
        </w:rPr>
        <w:t xml:space="preserve"> </w:t>
      </w:r>
      <w:r>
        <w:rPr>
          <w:spacing w:val="-1"/>
          <w:sz w:val="20"/>
        </w:rPr>
        <w:t>recommended</w:t>
      </w:r>
      <w:r>
        <w:rPr>
          <w:spacing w:val="-14"/>
          <w:sz w:val="20"/>
        </w:rPr>
        <w:t xml:space="preserve"> </w:t>
      </w:r>
      <w:r>
        <w:rPr>
          <w:sz w:val="20"/>
        </w:rPr>
        <w:t>by</w:t>
      </w:r>
      <w:r>
        <w:rPr>
          <w:spacing w:val="-8"/>
          <w:sz w:val="20"/>
        </w:rPr>
        <w:t xml:space="preserve"> </w:t>
      </w:r>
      <w:r>
        <w:rPr>
          <w:sz w:val="20"/>
        </w:rPr>
        <w:t>the</w:t>
      </w:r>
      <w:r>
        <w:rPr>
          <w:spacing w:val="-9"/>
          <w:sz w:val="20"/>
        </w:rPr>
        <w:t xml:space="preserve"> </w:t>
      </w:r>
      <w:r>
        <w:rPr>
          <w:sz w:val="20"/>
        </w:rPr>
        <w:t>membrane</w:t>
      </w:r>
      <w:r>
        <w:rPr>
          <w:spacing w:val="-14"/>
          <w:sz w:val="20"/>
        </w:rPr>
        <w:t xml:space="preserve"> </w:t>
      </w:r>
      <w:r>
        <w:rPr>
          <w:sz w:val="20"/>
        </w:rPr>
        <w:t>manufacturer</w:t>
      </w:r>
      <w:r>
        <w:rPr>
          <w:spacing w:val="-12"/>
          <w:sz w:val="20"/>
        </w:rPr>
        <w:t xml:space="preserve"> </w:t>
      </w:r>
      <w:r>
        <w:rPr>
          <w:sz w:val="20"/>
        </w:rPr>
        <w:t>after</w:t>
      </w:r>
      <w:r>
        <w:rPr>
          <w:spacing w:val="-2"/>
          <w:sz w:val="20"/>
        </w:rPr>
        <w:t xml:space="preserve"> </w:t>
      </w:r>
      <w:r>
        <w:rPr>
          <w:sz w:val="20"/>
        </w:rPr>
        <w:t>the</w:t>
      </w:r>
      <w:r>
        <w:rPr>
          <w:spacing w:val="-9"/>
          <w:sz w:val="20"/>
        </w:rPr>
        <w:t xml:space="preserve"> </w:t>
      </w:r>
      <w:r>
        <w:rPr>
          <w:sz w:val="20"/>
        </w:rPr>
        <w:t>application</w:t>
      </w:r>
      <w:r>
        <w:rPr>
          <w:spacing w:val="-14"/>
          <w:sz w:val="20"/>
        </w:rPr>
        <w:t xml:space="preserve"> </w:t>
      </w:r>
      <w:r>
        <w:rPr>
          <w:sz w:val="20"/>
        </w:rPr>
        <w:t>of</w:t>
      </w:r>
      <w:r>
        <w:rPr>
          <w:spacing w:val="5"/>
          <w:sz w:val="20"/>
        </w:rPr>
        <w:t xml:space="preserve"> </w:t>
      </w:r>
      <w:r>
        <w:rPr>
          <w:sz w:val="20"/>
        </w:rPr>
        <w:t>the</w:t>
      </w:r>
      <w:r>
        <w:rPr>
          <w:spacing w:val="-5"/>
          <w:sz w:val="20"/>
        </w:rPr>
        <w:t xml:space="preserve"> </w:t>
      </w:r>
      <w:r>
        <w:rPr>
          <w:sz w:val="20"/>
        </w:rPr>
        <w:t>primer.</w:t>
      </w:r>
    </w:p>
    <w:p w14:paraId="700D67B6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57"/>
        <w:rPr>
          <w:rFonts w:ascii="Times New Roman" w:hAnsi="Times New Roman"/>
          <w:sz w:val="20"/>
        </w:rPr>
      </w:pPr>
      <w:r>
        <w:rPr>
          <w:sz w:val="20"/>
        </w:rPr>
        <w:t>Widths:</w:t>
      </w:r>
      <w:r>
        <w:rPr>
          <w:spacing w:val="-6"/>
          <w:sz w:val="20"/>
        </w:rPr>
        <w:t xml:space="preserve"> </w:t>
      </w:r>
      <w:r>
        <w:rPr>
          <w:sz w:val="20"/>
        </w:rPr>
        <w:t>5</w:t>
      </w:r>
      <w:r>
        <w:rPr>
          <w:spacing w:val="-10"/>
          <w:sz w:val="20"/>
        </w:rPr>
        <w:t xml:space="preserve"> </w:t>
      </w:r>
      <w:r>
        <w:rPr>
          <w:sz w:val="20"/>
        </w:rPr>
        <w:t>mm</w:t>
      </w:r>
      <w:r>
        <w:rPr>
          <w:spacing w:val="-3"/>
          <w:sz w:val="20"/>
        </w:rPr>
        <w:t xml:space="preserve"> </w:t>
      </w:r>
      <w:r>
        <w:rPr>
          <w:sz w:val="20"/>
        </w:rPr>
        <w:t>x</w:t>
      </w:r>
      <w:r>
        <w:rPr>
          <w:spacing w:val="2"/>
          <w:sz w:val="20"/>
        </w:rPr>
        <w:t xml:space="preserve"> </w:t>
      </w:r>
      <w:r>
        <w:rPr>
          <w:sz w:val="20"/>
        </w:rPr>
        <w:t>5</w:t>
      </w:r>
      <w:r>
        <w:rPr>
          <w:spacing w:val="-9"/>
          <w:sz w:val="20"/>
        </w:rPr>
        <w:t xml:space="preserve"> </w:t>
      </w:r>
      <w:r>
        <w:rPr>
          <w:sz w:val="20"/>
        </w:rPr>
        <w:t>mm</w:t>
      </w:r>
      <w:r>
        <w:rPr>
          <w:spacing w:val="1"/>
          <w:sz w:val="20"/>
        </w:rPr>
        <w:t xml:space="preserve"> </w:t>
      </w:r>
      <w:r>
        <w:rPr>
          <w:sz w:val="20"/>
        </w:rPr>
        <w:t>to</w:t>
      </w:r>
      <w:r>
        <w:rPr>
          <w:spacing w:val="-9"/>
          <w:sz w:val="20"/>
        </w:rPr>
        <w:t xml:space="preserve"> </w:t>
      </w:r>
      <w:r>
        <w:rPr>
          <w:sz w:val="20"/>
        </w:rPr>
        <w:t>vertical</w:t>
      </w:r>
      <w:r>
        <w:rPr>
          <w:spacing w:val="-3"/>
          <w:sz w:val="20"/>
        </w:rPr>
        <w:t xml:space="preserve"> </w:t>
      </w:r>
      <w:r>
        <w:rPr>
          <w:sz w:val="20"/>
        </w:rPr>
        <w:t>corners.</w:t>
      </w:r>
      <w:r>
        <w:rPr>
          <w:spacing w:val="-7"/>
          <w:sz w:val="20"/>
        </w:rPr>
        <w:t xml:space="preserve"> </w:t>
      </w:r>
      <w:r>
        <w:rPr>
          <w:sz w:val="20"/>
        </w:rPr>
        <w:t>6</w:t>
      </w:r>
      <w:r>
        <w:rPr>
          <w:spacing w:val="-9"/>
          <w:sz w:val="20"/>
        </w:rPr>
        <w:t xml:space="preserve"> </w:t>
      </w:r>
      <w:r>
        <w:rPr>
          <w:sz w:val="20"/>
        </w:rPr>
        <w:t>mm</w:t>
      </w:r>
      <w:r>
        <w:rPr>
          <w:spacing w:val="-3"/>
          <w:sz w:val="20"/>
        </w:rPr>
        <w:t xml:space="preserve"> </w:t>
      </w:r>
      <w:r>
        <w:rPr>
          <w:sz w:val="20"/>
        </w:rPr>
        <w:t>x</w:t>
      </w:r>
      <w:r>
        <w:rPr>
          <w:spacing w:val="7"/>
          <w:sz w:val="20"/>
        </w:rPr>
        <w:t xml:space="preserve"> </w:t>
      </w:r>
      <w:r>
        <w:rPr>
          <w:sz w:val="20"/>
        </w:rPr>
        <w:t>6</w:t>
      </w:r>
      <w:r>
        <w:rPr>
          <w:spacing w:val="-10"/>
          <w:sz w:val="20"/>
        </w:rPr>
        <w:t xml:space="preserve"> </w:t>
      </w:r>
      <w:r>
        <w:rPr>
          <w:sz w:val="20"/>
        </w:rPr>
        <w:t>mm</w:t>
      </w:r>
      <w:r>
        <w:rPr>
          <w:spacing w:val="-3"/>
          <w:sz w:val="20"/>
        </w:rPr>
        <w:t xml:space="preserve"> </w:t>
      </w:r>
      <w:r>
        <w:rPr>
          <w:sz w:val="20"/>
        </w:rPr>
        <w:t>to</w:t>
      </w:r>
      <w:r>
        <w:rPr>
          <w:spacing w:val="-5"/>
          <w:sz w:val="20"/>
        </w:rPr>
        <w:t xml:space="preserve"> </w:t>
      </w:r>
      <w:r>
        <w:rPr>
          <w:sz w:val="20"/>
        </w:rPr>
        <w:t>9</w:t>
      </w:r>
      <w:r>
        <w:rPr>
          <w:spacing w:val="-9"/>
          <w:sz w:val="20"/>
        </w:rPr>
        <w:t xml:space="preserve"> </w:t>
      </w:r>
      <w:r>
        <w:rPr>
          <w:sz w:val="20"/>
        </w:rPr>
        <w:t>mm</w:t>
      </w:r>
      <w:r>
        <w:rPr>
          <w:spacing w:val="-3"/>
          <w:sz w:val="20"/>
        </w:rPr>
        <w:t xml:space="preserve"> </w:t>
      </w:r>
      <w:r>
        <w:rPr>
          <w:sz w:val="20"/>
        </w:rPr>
        <w:t>x</w:t>
      </w:r>
      <w:r>
        <w:rPr>
          <w:spacing w:val="6"/>
          <w:sz w:val="20"/>
        </w:rPr>
        <w:t xml:space="preserve"> </w:t>
      </w:r>
      <w:r>
        <w:rPr>
          <w:sz w:val="20"/>
        </w:rPr>
        <w:t>9</w:t>
      </w:r>
      <w:r>
        <w:rPr>
          <w:spacing w:val="-15"/>
          <w:sz w:val="20"/>
        </w:rPr>
        <w:t xml:space="preserve"> </w:t>
      </w:r>
      <w:r>
        <w:rPr>
          <w:sz w:val="20"/>
        </w:rPr>
        <w:t>mm</w:t>
      </w:r>
      <w:r>
        <w:rPr>
          <w:spacing w:val="3"/>
          <w:sz w:val="20"/>
        </w:rPr>
        <w:t xml:space="preserve"> </w:t>
      </w:r>
      <w:r>
        <w:rPr>
          <w:sz w:val="20"/>
        </w:rPr>
        <w:t>to horizontal</w:t>
      </w:r>
      <w:r>
        <w:rPr>
          <w:spacing w:val="-9"/>
          <w:sz w:val="20"/>
        </w:rPr>
        <w:t xml:space="preserve"> </w:t>
      </w:r>
      <w:r>
        <w:rPr>
          <w:sz w:val="20"/>
        </w:rPr>
        <w:t>corners.</w:t>
      </w:r>
    </w:p>
    <w:p w14:paraId="4D50990B" w14:textId="77777777" w:rsidR="00762D58" w:rsidRDefault="00A364CD">
      <w:pPr>
        <w:pStyle w:val="BodyText"/>
        <w:spacing w:before="57" w:line="247" w:lineRule="auto"/>
        <w:ind w:left="161" w:right="446"/>
      </w:pPr>
      <w:r>
        <w:t>Backing rod bond breakers: Retain in position with continuous length of tape pressed firmly in place</w:t>
      </w:r>
      <w:r>
        <w:rPr>
          <w:spacing w:val="-53"/>
        </w:rPr>
        <w:t xml:space="preserve"> </w:t>
      </w:r>
      <w:r>
        <w:t>against</w:t>
      </w:r>
      <w:r>
        <w:rPr>
          <w:spacing w:val="2"/>
        </w:rPr>
        <w:t xml:space="preserve"> </w:t>
      </w:r>
      <w:r>
        <w:t>the surfaces</w:t>
      </w:r>
      <w:r>
        <w:rPr>
          <w:spacing w:val="-3"/>
        </w:rPr>
        <w:t xml:space="preserve"> </w:t>
      </w:r>
      <w:r>
        <w:t>on each side of</w:t>
      </w:r>
      <w:r>
        <w:rPr>
          <w:spacing w:val="3"/>
        </w:rPr>
        <w:t xml:space="preserve"> </w:t>
      </w:r>
      <w:r>
        <w:t>the rod.</w:t>
      </w:r>
    </w:p>
    <w:p w14:paraId="280C1270" w14:textId="77777777" w:rsidR="00762D58" w:rsidRDefault="00762D58">
      <w:pPr>
        <w:spacing w:line="247" w:lineRule="auto"/>
        <w:sectPr w:rsidR="00762D58">
          <w:pgSz w:w="11910" w:h="16840"/>
          <w:pgMar w:top="1400" w:right="1240" w:bottom="1220" w:left="1260" w:header="523" w:footer="1036" w:gutter="0"/>
          <w:cols w:space="720"/>
        </w:sectPr>
      </w:pPr>
    </w:p>
    <w:p w14:paraId="722C2B8D" w14:textId="77777777" w:rsidR="00762D58" w:rsidRDefault="00A364CD">
      <w:pPr>
        <w:pStyle w:val="ListParagraph"/>
        <w:numPr>
          <w:ilvl w:val="1"/>
          <w:numId w:val="113"/>
        </w:numPr>
        <w:tabs>
          <w:tab w:val="left" w:pos="723"/>
          <w:tab w:val="left" w:pos="724"/>
        </w:tabs>
        <w:spacing w:before="85"/>
        <w:ind w:left="723"/>
        <w:rPr>
          <w:sz w:val="20"/>
        </w:rPr>
      </w:pPr>
      <w:r>
        <w:rPr>
          <w:sz w:val="20"/>
        </w:rPr>
        <w:lastRenderedPageBreak/>
        <w:t>APPLICATION</w:t>
      </w:r>
    </w:p>
    <w:p w14:paraId="238FAA66" w14:textId="77777777" w:rsidR="00762D58" w:rsidRDefault="00A364CD">
      <w:pPr>
        <w:pStyle w:val="BodyText"/>
        <w:spacing w:before="120"/>
        <w:ind w:left="161"/>
      </w:pPr>
      <w:r>
        <w:rPr>
          <w:w w:val="105"/>
        </w:rPr>
        <w:t>Protection</w:t>
      </w:r>
    </w:p>
    <w:p w14:paraId="5988CD5D" w14:textId="77777777" w:rsidR="00762D58" w:rsidRDefault="00A364CD">
      <w:pPr>
        <w:pStyle w:val="BodyText"/>
        <w:spacing w:before="28" w:line="235" w:lineRule="auto"/>
        <w:ind w:left="161" w:right="413"/>
      </w:pPr>
      <w:r>
        <w:t>General: Protect membrane from damage during installation and for the period after installation until</w:t>
      </w:r>
      <w:r>
        <w:rPr>
          <w:spacing w:val="-53"/>
        </w:rPr>
        <w:t xml:space="preserve"> </w:t>
      </w:r>
      <w:r>
        <w:t>the</w:t>
      </w:r>
      <w:r>
        <w:rPr>
          <w:spacing w:val="-6"/>
        </w:rPr>
        <w:t xml:space="preserve"> </w:t>
      </w:r>
      <w:r>
        <w:t>membrane achieves</w:t>
      </w:r>
      <w:r>
        <w:rPr>
          <w:spacing w:val="-8"/>
        </w:rPr>
        <w:t xml:space="preserve"> </w:t>
      </w:r>
      <w:r>
        <w:t>its</w:t>
      </w:r>
      <w:r>
        <w:rPr>
          <w:spacing w:val="-3"/>
        </w:rPr>
        <w:t xml:space="preserve"> </w:t>
      </w:r>
      <w:r>
        <w:t>service characteristics</w:t>
      </w:r>
      <w:r>
        <w:rPr>
          <w:spacing w:val="-3"/>
        </w:rPr>
        <w:t xml:space="preserve"> </w:t>
      </w:r>
      <w:r>
        <w:t>that</w:t>
      </w:r>
      <w:r>
        <w:rPr>
          <w:spacing w:val="-2"/>
        </w:rPr>
        <w:t xml:space="preserve"> </w:t>
      </w:r>
      <w:r>
        <w:t>resist</w:t>
      </w:r>
      <w:r>
        <w:rPr>
          <w:spacing w:val="3"/>
        </w:rPr>
        <w:t xml:space="preserve"> </w:t>
      </w:r>
      <w:r>
        <w:t>damage.</w:t>
      </w:r>
    </w:p>
    <w:p w14:paraId="703B5F78" w14:textId="77777777" w:rsidR="00762D58" w:rsidRDefault="00A364CD">
      <w:pPr>
        <w:pStyle w:val="BodyText"/>
        <w:spacing w:before="60"/>
        <w:ind w:left="161"/>
      </w:pPr>
      <w:r>
        <w:t>Extent</w:t>
      </w:r>
      <w:r>
        <w:rPr>
          <w:spacing w:val="27"/>
        </w:rPr>
        <w:t xml:space="preserve"> </w:t>
      </w:r>
      <w:r>
        <w:t>of</w:t>
      </w:r>
      <w:r>
        <w:rPr>
          <w:spacing w:val="33"/>
        </w:rPr>
        <w:t xml:space="preserve"> </w:t>
      </w:r>
      <w:r>
        <w:t>waterproofing</w:t>
      </w:r>
    </w:p>
    <w:p w14:paraId="30CA7402" w14:textId="77777777" w:rsidR="00762D58" w:rsidRDefault="00A364CD">
      <w:pPr>
        <w:pStyle w:val="BodyText"/>
        <w:spacing w:before="20" w:line="300" w:lineRule="auto"/>
        <w:ind w:left="161" w:right="2737"/>
      </w:pPr>
      <w:r>
        <w:t>Waterproof or water resistant surfaces: To the requirements of BCA F1.7.</w:t>
      </w:r>
      <w:r>
        <w:rPr>
          <w:spacing w:val="-53"/>
        </w:rPr>
        <w:t xml:space="preserve"> </w:t>
      </w:r>
      <w:r>
        <w:t>Vertical</w:t>
      </w:r>
      <w:r>
        <w:rPr>
          <w:spacing w:val="-5"/>
        </w:rPr>
        <w:t xml:space="preserve"> </w:t>
      </w:r>
      <w:r>
        <w:t>membrane</w:t>
      </w:r>
      <w:r>
        <w:rPr>
          <w:spacing w:val="-1"/>
        </w:rPr>
        <w:t xml:space="preserve"> </w:t>
      </w:r>
      <w:r>
        <w:t>terminations</w:t>
      </w:r>
    </w:p>
    <w:p w14:paraId="61D13C7A" w14:textId="77777777" w:rsidR="00762D58" w:rsidRDefault="00A364CD">
      <w:pPr>
        <w:pStyle w:val="BodyText"/>
        <w:spacing w:line="198" w:lineRule="exact"/>
        <w:ind w:left="161"/>
      </w:pPr>
      <w:r>
        <w:t>Upstands:</w:t>
      </w:r>
      <w:r>
        <w:rPr>
          <w:spacing w:val="2"/>
        </w:rPr>
        <w:t xml:space="preserve"> </w:t>
      </w:r>
      <w:r>
        <w:t>At</w:t>
      </w:r>
      <w:r>
        <w:rPr>
          <w:spacing w:val="-3"/>
        </w:rPr>
        <w:t xml:space="preserve"> </w:t>
      </w:r>
      <w:r>
        <w:t>least</w:t>
      </w:r>
      <w:r>
        <w:rPr>
          <w:spacing w:val="3"/>
        </w:rPr>
        <w:t xml:space="preserve"> </w:t>
      </w:r>
      <w:r>
        <w:t>150</w:t>
      </w:r>
      <w:r>
        <w:rPr>
          <w:spacing w:val="-6"/>
        </w:rPr>
        <w:t xml:space="preserve"> </w:t>
      </w:r>
      <w:r>
        <w:t>mm</w:t>
      </w:r>
      <w:r>
        <w:rPr>
          <w:spacing w:val="6"/>
        </w:rPr>
        <w:t xml:space="preserve"> </w:t>
      </w:r>
      <w:r>
        <w:t>above</w:t>
      </w:r>
      <w:r>
        <w:rPr>
          <w:spacing w:val="-3"/>
        </w:rPr>
        <w:t xml:space="preserve"> </w:t>
      </w:r>
      <w:r>
        <w:t>the</w:t>
      </w:r>
      <w:r>
        <w:rPr>
          <w:spacing w:val="-5"/>
        </w:rPr>
        <w:t xml:space="preserve"> </w:t>
      </w:r>
      <w:r>
        <w:t>finished</w:t>
      </w:r>
      <w:r>
        <w:rPr>
          <w:spacing w:val="-1"/>
        </w:rPr>
        <w:t xml:space="preserve"> </w:t>
      </w:r>
      <w:r>
        <w:t>tile</w:t>
      </w:r>
      <w:r>
        <w:rPr>
          <w:spacing w:val="-5"/>
        </w:rPr>
        <w:t xml:space="preserve"> </w:t>
      </w:r>
      <w:r>
        <w:t>level</w:t>
      </w:r>
      <w:r>
        <w:rPr>
          <w:spacing w:val="-1"/>
        </w:rPr>
        <w:t xml:space="preserve"> </w:t>
      </w:r>
      <w:r>
        <w:t>of</w:t>
      </w:r>
      <w:r>
        <w:rPr>
          <w:spacing w:val="3"/>
        </w:rPr>
        <w:t xml:space="preserve"> </w:t>
      </w:r>
      <w:r>
        <w:t>the</w:t>
      </w:r>
      <w:r>
        <w:rPr>
          <w:spacing w:val="-6"/>
        </w:rPr>
        <w:t xml:space="preserve"> </w:t>
      </w:r>
      <w:r>
        <w:t>floor</w:t>
      </w:r>
      <w:r>
        <w:rPr>
          <w:spacing w:val="1"/>
        </w:rPr>
        <w:t xml:space="preserve"> </w:t>
      </w:r>
      <w:r>
        <w:t>or 25</w:t>
      </w:r>
      <w:r>
        <w:rPr>
          <w:spacing w:val="-6"/>
        </w:rPr>
        <w:t xml:space="preserve"> </w:t>
      </w:r>
      <w:r>
        <w:t>mm</w:t>
      </w:r>
      <w:r>
        <w:rPr>
          <w:spacing w:val="1"/>
        </w:rPr>
        <w:t xml:space="preserve"> </w:t>
      </w:r>
      <w:r>
        <w:t>above</w:t>
      </w:r>
      <w:r>
        <w:rPr>
          <w:spacing w:val="-6"/>
        </w:rPr>
        <w:t xml:space="preserve"> </w:t>
      </w:r>
      <w:r>
        <w:t>the</w:t>
      </w:r>
      <w:r>
        <w:rPr>
          <w:spacing w:val="-5"/>
        </w:rPr>
        <w:t xml:space="preserve"> </w:t>
      </w:r>
      <w:r>
        <w:t>maximum</w:t>
      </w:r>
    </w:p>
    <w:p w14:paraId="330A06A9" w14:textId="77777777" w:rsidR="00762D58" w:rsidRDefault="00A364CD">
      <w:pPr>
        <w:pStyle w:val="BodyText"/>
        <w:spacing w:line="225" w:lineRule="exact"/>
        <w:ind w:left="161"/>
      </w:pPr>
      <w:r>
        <w:t>retained</w:t>
      </w:r>
      <w:r>
        <w:rPr>
          <w:spacing w:val="-1"/>
        </w:rPr>
        <w:t xml:space="preserve"> </w:t>
      </w:r>
      <w:r>
        <w:t>water</w:t>
      </w:r>
      <w:r>
        <w:rPr>
          <w:spacing w:val="-1"/>
        </w:rPr>
        <w:t xml:space="preserve"> </w:t>
      </w:r>
      <w:r>
        <w:t>level,</w:t>
      </w:r>
      <w:r>
        <w:rPr>
          <w:spacing w:val="-2"/>
        </w:rPr>
        <w:t xml:space="preserve"> </w:t>
      </w:r>
      <w:r>
        <w:t>whichever</w:t>
      </w:r>
      <w:r>
        <w:rPr>
          <w:spacing w:val="-4"/>
        </w:rPr>
        <w:t xml:space="preserve"> </w:t>
      </w:r>
      <w:r>
        <w:t>is</w:t>
      </w:r>
      <w:r>
        <w:rPr>
          <w:spacing w:val="-4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greater.</w:t>
      </w:r>
    </w:p>
    <w:p w14:paraId="22AE6247" w14:textId="77777777" w:rsidR="00762D58" w:rsidRDefault="00A364CD">
      <w:pPr>
        <w:pStyle w:val="BodyText"/>
        <w:spacing w:before="62" w:line="300" w:lineRule="auto"/>
        <w:ind w:left="161" w:right="4176"/>
      </w:pPr>
      <w:r>
        <w:t>Anchoring: Secure</w:t>
      </w:r>
      <w:r>
        <w:rPr>
          <w:spacing w:val="-7"/>
        </w:rPr>
        <w:t xml:space="preserve"> </w:t>
      </w:r>
      <w:r>
        <w:t>sheet</w:t>
      </w:r>
      <w:r>
        <w:rPr>
          <w:spacing w:val="1"/>
        </w:rPr>
        <w:t xml:space="preserve"> </w:t>
      </w:r>
      <w:r>
        <w:t>membranes</w:t>
      </w:r>
      <w:r>
        <w:rPr>
          <w:spacing w:val="-5"/>
        </w:rPr>
        <w:t xml:space="preserve"> </w:t>
      </w:r>
      <w:r>
        <w:t>along</w:t>
      </w:r>
      <w:r>
        <w:rPr>
          <w:spacing w:val="-2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top</w:t>
      </w:r>
      <w:r>
        <w:rPr>
          <w:spacing w:val="-2"/>
        </w:rPr>
        <w:t xml:space="preserve"> </w:t>
      </w:r>
      <w:r>
        <w:t>edge.</w:t>
      </w:r>
      <w:r>
        <w:rPr>
          <w:spacing w:val="-53"/>
        </w:rPr>
        <w:t xml:space="preserve"> </w:t>
      </w:r>
      <w:r>
        <w:t>Edge</w:t>
      </w:r>
      <w:r>
        <w:rPr>
          <w:spacing w:val="-1"/>
        </w:rPr>
        <w:t xml:space="preserve"> </w:t>
      </w:r>
      <w:r>
        <w:t>protection:</w:t>
      </w:r>
      <w:r>
        <w:rPr>
          <w:spacing w:val="2"/>
        </w:rPr>
        <w:t xml:space="preserve"> </w:t>
      </w:r>
      <w:r>
        <w:t>Protect</w:t>
      </w:r>
      <w:r>
        <w:rPr>
          <w:spacing w:val="2"/>
        </w:rPr>
        <w:t xml:space="preserve"> </w:t>
      </w:r>
      <w:r>
        <w:t>edges</w:t>
      </w:r>
      <w:r>
        <w:rPr>
          <w:spacing w:val="-3"/>
        </w:rPr>
        <w:t xml:space="preserve"> </w:t>
      </w:r>
      <w:r>
        <w:t>of</w:t>
      </w:r>
      <w:r>
        <w:rPr>
          <w:spacing w:val="7"/>
        </w:rPr>
        <w:t xml:space="preserve"> </w:t>
      </w:r>
      <w:r>
        <w:t>the</w:t>
      </w:r>
      <w:r>
        <w:rPr>
          <w:spacing w:val="-11"/>
        </w:rPr>
        <w:t xml:space="preserve"> </w:t>
      </w:r>
      <w:r>
        <w:t>membrane.</w:t>
      </w:r>
    </w:p>
    <w:p w14:paraId="16FD1251" w14:textId="77777777" w:rsidR="00762D58" w:rsidRDefault="00A364CD">
      <w:pPr>
        <w:pStyle w:val="BodyText"/>
        <w:spacing w:before="2"/>
        <w:ind w:left="161"/>
      </w:pPr>
      <w:r>
        <w:rPr>
          <w:w w:val="105"/>
        </w:rPr>
        <w:t>Flashings</w:t>
      </w:r>
    </w:p>
    <w:p w14:paraId="05B45CB6" w14:textId="77777777" w:rsidR="00762D58" w:rsidRDefault="00A364CD">
      <w:pPr>
        <w:pStyle w:val="BodyText"/>
        <w:spacing w:before="29"/>
        <w:ind w:left="161"/>
      </w:pPr>
      <w:r>
        <w:t>Junctions</w:t>
      </w:r>
      <w:r>
        <w:rPr>
          <w:spacing w:val="-5"/>
        </w:rPr>
        <w:t xml:space="preserve"> </w:t>
      </w:r>
      <w:r>
        <w:t>between</w:t>
      </w:r>
      <w:r>
        <w:rPr>
          <w:spacing w:val="3"/>
        </w:rPr>
        <w:t xml:space="preserve"> </w:t>
      </w:r>
      <w:r>
        <w:t>waterproof</w:t>
      </w:r>
      <w:r>
        <w:rPr>
          <w:spacing w:val="6"/>
        </w:rPr>
        <w:t xml:space="preserve"> </w:t>
      </w:r>
      <w:r>
        <w:t>surfaces:</w:t>
      </w:r>
      <w:r>
        <w:rPr>
          <w:spacing w:val="-3"/>
        </w:rPr>
        <w:t xml:space="preserve"> </w:t>
      </w:r>
      <w:r>
        <w:t>Provide</w:t>
      </w:r>
      <w:r>
        <w:rPr>
          <w:spacing w:val="-7"/>
        </w:rPr>
        <w:t xml:space="preserve"> </w:t>
      </w:r>
      <w:r>
        <w:t>a</w:t>
      </w:r>
      <w:r>
        <w:rPr>
          <w:spacing w:val="-2"/>
        </w:rPr>
        <w:t xml:space="preserve"> </w:t>
      </w:r>
      <w:r>
        <w:t>bond</w:t>
      </w:r>
      <w:r>
        <w:rPr>
          <w:spacing w:val="-1"/>
        </w:rPr>
        <w:t xml:space="preserve"> </w:t>
      </w:r>
      <w:r>
        <w:t>breaker</w:t>
      </w:r>
      <w:r>
        <w:rPr>
          <w:spacing w:val="-1"/>
        </w:rPr>
        <w:t xml:space="preserve"> </w:t>
      </w:r>
      <w:r>
        <w:t>at</w:t>
      </w:r>
      <w:r>
        <w:rPr>
          <w:spacing w:val="-4"/>
        </w:rPr>
        <w:t xml:space="preserve"> </w:t>
      </w:r>
      <w:r>
        <w:t>internal</w:t>
      </w:r>
      <w:r>
        <w:rPr>
          <w:spacing w:val="-1"/>
        </w:rPr>
        <w:t xml:space="preserve"> </w:t>
      </w:r>
      <w:r>
        <w:t>corners</w:t>
      </w:r>
      <w:r>
        <w:rPr>
          <w:spacing w:val="-5"/>
        </w:rPr>
        <w:t xml:space="preserve"> </w:t>
      </w:r>
      <w:r>
        <w:t>behind</w:t>
      </w:r>
      <w:r>
        <w:rPr>
          <w:spacing w:val="-6"/>
        </w:rPr>
        <w:t xml:space="preserve"> </w:t>
      </w:r>
      <w:r>
        <w:t>flashings.</w:t>
      </w:r>
    </w:p>
    <w:p w14:paraId="735556D4" w14:textId="77777777" w:rsidR="00762D58" w:rsidRDefault="00A364CD">
      <w:pPr>
        <w:pStyle w:val="BodyText"/>
        <w:spacing w:before="53"/>
        <w:ind w:left="161"/>
      </w:pPr>
      <w:r>
        <w:t>Junctions</w:t>
      </w:r>
      <w:r>
        <w:rPr>
          <w:spacing w:val="-6"/>
        </w:rPr>
        <w:t xml:space="preserve"> </w:t>
      </w:r>
      <w:r>
        <w:t>between</w:t>
      </w:r>
      <w:r>
        <w:rPr>
          <w:spacing w:val="2"/>
        </w:rPr>
        <w:t xml:space="preserve"> </w:t>
      </w:r>
      <w:r>
        <w:t>waterproof</w:t>
      </w:r>
      <w:r>
        <w:rPr>
          <w:spacing w:val="5"/>
        </w:rPr>
        <w:t xml:space="preserve"> </w:t>
      </w:r>
      <w:r>
        <w:t>surfaces</w:t>
      </w:r>
      <w:r>
        <w:rPr>
          <w:spacing w:val="-6"/>
        </w:rPr>
        <w:t xml:space="preserve"> </w:t>
      </w:r>
      <w:r>
        <w:t>and</w:t>
      </w:r>
      <w:r>
        <w:rPr>
          <w:spacing w:val="-2"/>
        </w:rPr>
        <w:t xml:space="preserve"> </w:t>
      </w:r>
      <w:r>
        <w:t>other</w:t>
      </w:r>
      <w:r>
        <w:rPr>
          <w:spacing w:val="-2"/>
        </w:rPr>
        <w:t xml:space="preserve"> </w:t>
      </w:r>
      <w:r>
        <w:t>surfaces: Provide</w:t>
      </w:r>
      <w:r>
        <w:rPr>
          <w:spacing w:val="-3"/>
        </w:rPr>
        <w:t xml:space="preserve"> </w:t>
      </w:r>
      <w:r>
        <w:t>a</w:t>
      </w:r>
      <w:r>
        <w:rPr>
          <w:spacing w:val="-2"/>
        </w:rPr>
        <w:t xml:space="preserve"> </w:t>
      </w:r>
      <w:r>
        <w:t>bead</w:t>
      </w:r>
      <w:r>
        <w:rPr>
          <w:spacing w:val="-3"/>
        </w:rPr>
        <w:t xml:space="preserve"> </w:t>
      </w:r>
      <w:r>
        <w:t>of sealant at</w:t>
      </w:r>
      <w:r>
        <w:rPr>
          <w:spacing w:val="-4"/>
        </w:rPr>
        <w:t xml:space="preserve"> </w:t>
      </w:r>
      <w:r>
        <w:t>the</w:t>
      </w:r>
      <w:r>
        <w:rPr>
          <w:spacing w:val="-8"/>
        </w:rPr>
        <w:t xml:space="preserve"> </w:t>
      </w:r>
      <w:r>
        <w:t>following</w:t>
      </w:r>
      <w:r>
        <w:rPr>
          <w:spacing w:val="-52"/>
        </w:rPr>
        <w:t xml:space="preserve"> </w:t>
      </w:r>
      <w:r>
        <w:t>junctions:</w:t>
      </w:r>
    </w:p>
    <w:p w14:paraId="2BF1035F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59"/>
        <w:rPr>
          <w:rFonts w:ascii="Times New Roman" w:hAnsi="Times New Roman"/>
          <w:sz w:val="20"/>
        </w:rPr>
      </w:pPr>
      <w:r>
        <w:rPr>
          <w:spacing w:val="-1"/>
          <w:sz w:val="20"/>
        </w:rPr>
        <w:t>Waterproof</w:t>
      </w:r>
      <w:r>
        <w:rPr>
          <w:spacing w:val="10"/>
          <w:sz w:val="20"/>
        </w:rPr>
        <w:t xml:space="preserve"> </w:t>
      </w:r>
      <w:r>
        <w:rPr>
          <w:spacing w:val="-1"/>
          <w:sz w:val="20"/>
        </w:rPr>
        <w:t>and</w:t>
      </w:r>
      <w:r>
        <w:rPr>
          <w:spacing w:val="1"/>
          <w:sz w:val="20"/>
        </w:rPr>
        <w:t xml:space="preserve"> </w:t>
      </w:r>
      <w:r>
        <w:rPr>
          <w:spacing w:val="-1"/>
          <w:sz w:val="20"/>
        </w:rPr>
        <w:t>water-resistant</w:t>
      </w:r>
      <w:r>
        <w:rPr>
          <w:spacing w:val="-23"/>
          <w:sz w:val="20"/>
        </w:rPr>
        <w:t xml:space="preserve"> </w:t>
      </w:r>
      <w:r>
        <w:rPr>
          <w:sz w:val="20"/>
        </w:rPr>
        <w:t>surfaces.</w:t>
      </w:r>
    </w:p>
    <w:p w14:paraId="581B0CD5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57"/>
        <w:rPr>
          <w:rFonts w:ascii="Times New Roman" w:hAnsi="Times New Roman"/>
          <w:sz w:val="20"/>
        </w:rPr>
      </w:pPr>
      <w:r>
        <w:rPr>
          <w:spacing w:val="-1"/>
          <w:sz w:val="20"/>
        </w:rPr>
        <w:t>Water-resistant</w:t>
      </w:r>
      <w:r>
        <w:rPr>
          <w:spacing w:val="7"/>
          <w:sz w:val="20"/>
        </w:rPr>
        <w:t xml:space="preserve"> </w:t>
      </w:r>
      <w:r>
        <w:rPr>
          <w:spacing w:val="-1"/>
          <w:sz w:val="20"/>
        </w:rPr>
        <w:t>and</w:t>
      </w:r>
      <w:r>
        <w:rPr>
          <w:spacing w:val="3"/>
          <w:sz w:val="20"/>
        </w:rPr>
        <w:t xml:space="preserve"> </w:t>
      </w:r>
      <w:r>
        <w:rPr>
          <w:spacing w:val="-1"/>
          <w:sz w:val="20"/>
        </w:rPr>
        <w:t>water-resistant</w:t>
      </w:r>
      <w:r>
        <w:rPr>
          <w:spacing w:val="-28"/>
          <w:sz w:val="20"/>
        </w:rPr>
        <w:t xml:space="preserve"> </w:t>
      </w:r>
      <w:r>
        <w:rPr>
          <w:sz w:val="20"/>
        </w:rPr>
        <w:t>surfaces.</w:t>
      </w:r>
    </w:p>
    <w:p w14:paraId="20C81F7F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58"/>
        <w:rPr>
          <w:rFonts w:ascii="Times New Roman" w:hAnsi="Times New Roman"/>
          <w:sz w:val="20"/>
        </w:rPr>
      </w:pPr>
      <w:r>
        <w:rPr>
          <w:spacing w:val="-1"/>
          <w:sz w:val="20"/>
        </w:rPr>
        <w:t>Water-resistant</w:t>
      </w:r>
      <w:r>
        <w:rPr>
          <w:spacing w:val="3"/>
          <w:sz w:val="20"/>
        </w:rPr>
        <w:t xml:space="preserve"> </w:t>
      </w:r>
      <w:r>
        <w:rPr>
          <w:spacing w:val="-1"/>
          <w:sz w:val="20"/>
        </w:rPr>
        <w:t>and</w:t>
      </w:r>
      <w:r>
        <w:rPr>
          <w:sz w:val="20"/>
        </w:rPr>
        <w:t xml:space="preserve"> </w:t>
      </w:r>
      <w:r>
        <w:rPr>
          <w:spacing w:val="-1"/>
          <w:sz w:val="20"/>
        </w:rPr>
        <w:t>non</w:t>
      </w:r>
      <w:r>
        <w:rPr>
          <w:sz w:val="20"/>
        </w:rPr>
        <w:t xml:space="preserve"> water-resistant</w:t>
      </w:r>
      <w:r>
        <w:rPr>
          <w:spacing w:val="-30"/>
          <w:sz w:val="20"/>
        </w:rPr>
        <w:t xml:space="preserve"> </w:t>
      </w:r>
      <w:r>
        <w:rPr>
          <w:sz w:val="20"/>
        </w:rPr>
        <w:t>surfaces.</w:t>
      </w:r>
    </w:p>
    <w:p w14:paraId="386D15FE" w14:textId="77777777" w:rsidR="00762D58" w:rsidRDefault="00A364CD">
      <w:pPr>
        <w:pStyle w:val="BodyText"/>
        <w:spacing w:before="57"/>
        <w:ind w:left="161" w:right="246"/>
      </w:pPr>
      <w:r>
        <w:t>Perimeter flashings: Provide continuous flashings to the full perimeter of waterproof areas at wall/floor</w:t>
      </w:r>
      <w:r>
        <w:rPr>
          <w:spacing w:val="-53"/>
        </w:rPr>
        <w:t xml:space="preserve"> </w:t>
      </w:r>
      <w:r>
        <w:t>junctions</w:t>
      </w:r>
      <w:r>
        <w:rPr>
          <w:spacing w:val="-4"/>
        </w:rPr>
        <w:t xml:space="preserve"> </w:t>
      </w:r>
      <w:r>
        <w:t>and to water</w:t>
      </w:r>
      <w:r>
        <w:rPr>
          <w:spacing w:val="1"/>
        </w:rPr>
        <w:t xml:space="preserve"> </w:t>
      </w:r>
      <w:r>
        <w:t>stop angles.</w:t>
      </w:r>
    </w:p>
    <w:p w14:paraId="4BF1765B" w14:textId="77777777" w:rsidR="00762D58" w:rsidRDefault="00A364CD">
      <w:pPr>
        <w:pStyle w:val="BodyText"/>
        <w:spacing w:before="58"/>
        <w:ind w:left="161" w:right="536"/>
      </w:pPr>
      <w:r>
        <w:t>Vertical flashings: Provide vertical corner flashings continuous across wall/wall junctions to at least</w:t>
      </w:r>
      <w:r>
        <w:rPr>
          <w:spacing w:val="-54"/>
        </w:rPr>
        <w:t xml:space="preserve"> </w:t>
      </w:r>
      <w:r>
        <w:t>1800 mm</w:t>
      </w:r>
      <w:r>
        <w:rPr>
          <w:spacing w:val="1"/>
        </w:rPr>
        <w:t xml:space="preserve"> </w:t>
      </w:r>
      <w:r>
        <w:t>above</w:t>
      </w:r>
      <w:r>
        <w:rPr>
          <w:spacing w:val="-10"/>
        </w:rPr>
        <w:t xml:space="preserve"> </w:t>
      </w:r>
      <w:r>
        <w:t>finished</w:t>
      </w:r>
      <w:r>
        <w:rPr>
          <w:spacing w:val="-5"/>
        </w:rPr>
        <w:t xml:space="preserve"> </w:t>
      </w:r>
      <w:r>
        <w:t>floor</w:t>
      </w:r>
      <w:r>
        <w:rPr>
          <w:spacing w:val="-3"/>
        </w:rPr>
        <w:t xml:space="preserve"> </w:t>
      </w:r>
      <w:r>
        <w:t>level.</w:t>
      </w:r>
    </w:p>
    <w:p w14:paraId="09566D09" w14:textId="77777777" w:rsidR="00762D58" w:rsidRDefault="00A364CD">
      <w:pPr>
        <w:pStyle w:val="BodyText"/>
        <w:spacing w:before="59"/>
        <w:ind w:left="161"/>
      </w:pPr>
      <w:r>
        <w:t>Vertical</w:t>
      </w:r>
      <w:r>
        <w:rPr>
          <w:spacing w:val="-1"/>
        </w:rPr>
        <w:t xml:space="preserve"> </w:t>
      </w:r>
      <w:r>
        <w:t>liquid</w:t>
      </w:r>
      <w:r>
        <w:rPr>
          <w:spacing w:val="-6"/>
        </w:rPr>
        <w:t xml:space="preserve"> </w:t>
      </w:r>
      <w:r>
        <w:t>applied</w:t>
      </w:r>
      <w:r>
        <w:rPr>
          <w:spacing w:val="-5"/>
        </w:rPr>
        <w:t xml:space="preserve"> </w:t>
      </w:r>
      <w:r>
        <w:t>flashings:</w:t>
      </w:r>
    </w:p>
    <w:p w14:paraId="53A19BEE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63"/>
        <w:rPr>
          <w:rFonts w:ascii="Times New Roman" w:hAnsi="Times New Roman"/>
          <w:sz w:val="20"/>
        </w:rPr>
      </w:pPr>
      <w:r>
        <w:rPr>
          <w:spacing w:val="-1"/>
          <w:sz w:val="20"/>
        </w:rPr>
        <w:t>Return</w:t>
      </w:r>
      <w:r>
        <w:rPr>
          <w:sz w:val="20"/>
        </w:rPr>
        <w:t xml:space="preserve"> legs</w:t>
      </w:r>
      <w:r>
        <w:rPr>
          <w:spacing w:val="-3"/>
          <w:sz w:val="20"/>
        </w:rPr>
        <w:t xml:space="preserve"> </w:t>
      </w:r>
      <w:r>
        <w:rPr>
          <w:sz w:val="20"/>
        </w:rPr>
        <w:t>at</w:t>
      </w:r>
      <w:r>
        <w:rPr>
          <w:spacing w:val="-2"/>
          <w:sz w:val="20"/>
        </w:rPr>
        <w:t xml:space="preserve"> </w:t>
      </w:r>
      <w:r>
        <w:rPr>
          <w:sz w:val="20"/>
        </w:rPr>
        <w:t>least</w:t>
      </w:r>
      <w:r>
        <w:rPr>
          <w:spacing w:val="3"/>
          <w:sz w:val="20"/>
        </w:rPr>
        <w:t xml:space="preserve"> </w:t>
      </w:r>
      <w:r>
        <w:rPr>
          <w:sz w:val="20"/>
        </w:rPr>
        <w:t>40</w:t>
      </w:r>
      <w:r>
        <w:rPr>
          <w:spacing w:val="-5"/>
          <w:sz w:val="20"/>
        </w:rPr>
        <w:t xml:space="preserve"> </w:t>
      </w:r>
      <w:r>
        <w:rPr>
          <w:sz w:val="20"/>
        </w:rPr>
        <w:t>mm</w:t>
      </w:r>
      <w:r>
        <w:rPr>
          <w:spacing w:val="1"/>
          <w:sz w:val="20"/>
        </w:rPr>
        <w:t xml:space="preserve"> </w:t>
      </w:r>
      <w:r>
        <w:rPr>
          <w:sz w:val="20"/>
        </w:rPr>
        <w:t>on each</w:t>
      </w:r>
      <w:r>
        <w:rPr>
          <w:spacing w:val="-22"/>
          <w:sz w:val="20"/>
        </w:rPr>
        <w:t xml:space="preserve"> </w:t>
      </w:r>
      <w:r>
        <w:rPr>
          <w:sz w:val="20"/>
        </w:rPr>
        <w:t>wall.</w:t>
      </w:r>
    </w:p>
    <w:p w14:paraId="79E7D2FF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57" w:line="304" w:lineRule="auto"/>
        <w:ind w:left="161" w:right="1626" w:firstLine="0"/>
        <w:rPr>
          <w:rFonts w:ascii="Times New Roman" w:hAnsi="Times New Roman"/>
          <w:sz w:val="20"/>
        </w:rPr>
      </w:pPr>
      <w:r>
        <w:rPr>
          <w:spacing w:val="-1"/>
          <w:sz w:val="20"/>
        </w:rPr>
        <w:t>Overlap</w:t>
      </w:r>
      <w:r>
        <w:rPr>
          <w:spacing w:val="-14"/>
          <w:sz w:val="20"/>
        </w:rPr>
        <w:t xml:space="preserve"> </w:t>
      </w:r>
      <w:r>
        <w:rPr>
          <w:spacing w:val="-1"/>
          <w:sz w:val="20"/>
        </w:rPr>
        <w:t>the</w:t>
      </w:r>
      <w:r>
        <w:rPr>
          <w:spacing w:val="-10"/>
          <w:sz w:val="20"/>
        </w:rPr>
        <w:t xml:space="preserve"> </w:t>
      </w:r>
      <w:r>
        <w:rPr>
          <w:sz w:val="20"/>
        </w:rPr>
        <w:t>vertical</w:t>
      </w:r>
      <w:r>
        <w:rPr>
          <w:spacing w:val="-4"/>
          <w:sz w:val="20"/>
        </w:rPr>
        <w:t xml:space="preserve"> </w:t>
      </w:r>
      <w:r>
        <w:rPr>
          <w:sz w:val="20"/>
        </w:rPr>
        <w:t>termination</w:t>
      </w:r>
      <w:r>
        <w:rPr>
          <w:spacing w:val="-9"/>
          <w:sz w:val="20"/>
        </w:rPr>
        <w:t xml:space="preserve"> </w:t>
      </w:r>
      <w:r>
        <w:rPr>
          <w:sz w:val="20"/>
        </w:rPr>
        <w:t>of</w:t>
      </w:r>
      <w:r>
        <w:rPr>
          <w:spacing w:val="3"/>
          <w:sz w:val="20"/>
        </w:rPr>
        <w:t xml:space="preserve"> </w:t>
      </w:r>
      <w:r>
        <w:rPr>
          <w:sz w:val="20"/>
        </w:rPr>
        <w:t>the</w:t>
      </w:r>
      <w:r>
        <w:rPr>
          <w:spacing w:val="-9"/>
          <w:sz w:val="20"/>
        </w:rPr>
        <w:t xml:space="preserve"> </w:t>
      </w:r>
      <w:r>
        <w:rPr>
          <w:sz w:val="20"/>
        </w:rPr>
        <w:t>floor</w:t>
      </w:r>
      <w:r>
        <w:rPr>
          <w:spacing w:val="-3"/>
          <w:sz w:val="20"/>
        </w:rPr>
        <w:t xml:space="preserve"> </w:t>
      </w:r>
      <w:r>
        <w:rPr>
          <w:sz w:val="20"/>
        </w:rPr>
        <w:t>waterproofing</w:t>
      </w:r>
      <w:r>
        <w:rPr>
          <w:spacing w:val="-14"/>
          <w:sz w:val="20"/>
        </w:rPr>
        <w:t xml:space="preserve"> </w:t>
      </w:r>
      <w:r>
        <w:rPr>
          <w:sz w:val="20"/>
        </w:rPr>
        <w:t>membrane</w:t>
      </w:r>
      <w:r>
        <w:rPr>
          <w:spacing w:val="-14"/>
          <w:sz w:val="20"/>
        </w:rPr>
        <w:t xml:space="preserve"> </w:t>
      </w:r>
      <w:r>
        <w:rPr>
          <w:sz w:val="20"/>
        </w:rPr>
        <w:t>at</w:t>
      </w:r>
      <w:r>
        <w:rPr>
          <w:spacing w:val="-1"/>
          <w:sz w:val="20"/>
        </w:rPr>
        <w:t xml:space="preserve"> </w:t>
      </w:r>
      <w:r>
        <w:rPr>
          <w:sz w:val="20"/>
        </w:rPr>
        <w:t>least</w:t>
      </w:r>
      <w:r>
        <w:rPr>
          <w:spacing w:val="-1"/>
          <w:sz w:val="20"/>
        </w:rPr>
        <w:t xml:space="preserve"> </w:t>
      </w:r>
      <w:r>
        <w:rPr>
          <w:sz w:val="20"/>
        </w:rPr>
        <w:t>20</w:t>
      </w:r>
      <w:r>
        <w:rPr>
          <w:spacing w:val="-5"/>
          <w:sz w:val="20"/>
        </w:rPr>
        <w:t xml:space="preserve"> </w:t>
      </w:r>
      <w:r>
        <w:rPr>
          <w:sz w:val="20"/>
        </w:rPr>
        <w:t>mm.</w:t>
      </w:r>
      <w:r>
        <w:rPr>
          <w:spacing w:val="-53"/>
          <w:sz w:val="20"/>
        </w:rPr>
        <w:t xml:space="preserve"> </w:t>
      </w:r>
      <w:r>
        <w:rPr>
          <w:sz w:val="20"/>
        </w:rPr>
        <w:t>Vertical sheet</w:t>
      </w:r>
      <w:r>
        <w:rPr>
          <w:spacing w:val="-16"/>
          <w:sz w:val="20"/>
        </w:rPr>
        <w:t xml:space="preserve"> </w:t>
      </w:r>
      <w:r>
        <w:rPr>
          <w:sz w:val="20"/>
        </w:rPr>
        <w:t>flashings:</w:t>
      </w:r>
    </w:p>
    <w:p w14:paraId="4D968329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line="222" w:lineRule="exact"/>
        <w:rPr>
          <w:rFonts w:ascii="Times New Roman" w:hAnsi="Times New Roman"/>
          <w:sz w:val="20"/>
        </w:rPr>
      </w:pPr>
      <w:r>
        <w:rPr>
          <w:spacing w:val="-1"/>
          <w:sz w:val="20"/>
        </w:rPr>
        <w:t>Return</w:t>
      </w:r>
      <w:r>
        <w:rPr>
          <w:sz w:val="20"/>
        </w:rPr>
        <w:t xml:space="preserve"> legs</w:t>
      </w:r>
      <w:r>
        <w:rPr>
          <w:spacing w:val="-3"/>
          <w:sz w:val="20"/>
        </w:rPr>
        <w:t xml:space="preserve"> </w:t>
      </w:r>
      <w:r>
        <w:rPr>
          <w:sz w:val="20"/>
        </w:rPr>
        <w:t>at</w:t>
      </w:r>
      <w:r>
        <w:rPr>
          <w:spacing w:val="-2"/>
          <w:sz w:val="20"/>
        </w:rPr>
        <w:t xml:space="preserve"> </w:t>
      </w:r>
      <w:r>
        <w:rPr>
          <w:sz w:val="20"/>
        </w:rPr>
        <w:t>least</w:t>
      </w:r>
      <w:r>
        <w:rPr>
          <w:spacing w:val="3"/>
          <w:sz w:val="20"/>
        </w:rPr>
        <w:t xml:space="preserve"> </w:t>
      </w:r>
      <w:r>
        <w:rPr>
          <w:sz w:val="20"/>
        </w:rPr>
        <w:t>50</w:t>
      </w:r>
      <w:r>
        <w:rPr>
          <w:spacing w:val="-5"/>
          <w:sz w:val="20"/>
        </w:rPr>
        <w:t xml:space="preserve"> </w:t>
      </w:r>
      <w:r>
        <w:rPr>
          <w:sz w:val="20"/>
        </w:rPr>
        <w:t>mm</w:t>
      </w:r>
      <w:r>
        <w:rPr>
          <w:spacing w:val="1"/>
          <w:sz w:val="20"/>
        </w:rPr>
        <w:t xml:space="preserve"> </w:t>
      </w:r>
      <w:r>
        <w:rPr>
          <w:sz w:val="20"/>
        </w:rPr>
        <w:t>on each</w:t>
      </w:r>
      <w:r>
        <w:rPr>
          <w:spacing w:val="-22"/>
          <w:sz w:val="20"/>
        </w:rPr>
        <w:t xml:space="preserve"> </w:t>
      </w:r>
      <w:r>
        <w:rPr>
          <w:sz w:val="20"/>
        </w:rPr>
        <w:t>wall.</w:t>
      </w:r>
    </w:p>
    <w:p w14:paraId="2232A5EC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62"/>
        <w:rPr>
          <w:rFonts w:ascii="Times New Roman" w:hAnsi="Times New Roman"/>
          <w:sz w:val="20"/>
        </w:rPr>
      </w:pPr>
      <w:r>
        <w:rPr>
          <w:sz w:val="20"/>
        </w:rPr>
        <w:t>Overlap</w:t>
      </w:r>
      <w:r>
        <w:rPr>
          <w:spacing w:val="-11"/>
          <w:sz w:val="20"/>
        </w:rPr>
        <w:t xml:space="preserve"> </w:t>
      </w:r>
      <w:r>
        <w:rPr>
          <w:sz w:val="20"/>
        </w:rPr>
        <w:t>shower</w:t>
      </w:r>
      <w:r>
        <w:rPr>
          <w:spacing w:val="-4"/>
          <w:sz w:val="20"/>
        </w:rPr>
        <w:t xml:space="preserve"> </w:t>
      </w:r>
      <w:r>
        <w:rPr>
          <w:sz w:val="20"/>
        </w:rPr>
        <w:t>tray</w:t>
      </w:r>
      <w:r>
        <w:rPr>
          <w:spacing w:val="-9"/>
          <w:sz w:val="20"/>
        </w:rPr>
        <w:t xml:space="preserve"> </w:t>
      </w:r>
      <w:r>
        <w:rPr>
          <w:sz w:val="20"/>
        </w:rPr>
        <w:t>upstands</w:t>
      </w:r>
      <w:r>
        <w:rPr>
          <w:spacing w:val="-10"/>
          <w:sz w:val="20"/>
        </w:rPr>
        <w:t xml:space="preserve"> </w:t>
      </w:r>
      <w:r>
        <w:rPr>
          <w:sz w:val="20"/>
        </w:rPr>
        <w:t>at</w:t>
      </w:r>
      <w:r>
        <w:rPr>
          <w:spacing w:val="-3"/>
          <w:sz w:val="20"/>
        </w:rPr>
        <w:t xml:space="preserve"> </w:t>
      </w:r>
      <w:r>
        <w:rPr>
          <w:sz w:val="20"/>
        </w:rPr>
        <w:t>least</w:t>
      </w:r>
      <w:r>
        <w:rPr>
          <w:spacing w:val="-3"/>
          <w:sz w:val="20"/>
        </w:rPr>
        <w:t xml:space="preserve"> </w:t>
      </w:r>
      <w:r>
        <w:rPr>
          <w:sz w:val="20"/>
        </w:rPr>
        <w:t>50</w:t>
      </w:r>
      <w:r>
        <w:rPr>
          <w:spacing w:val="-12"/>
          <w:sz w:val="20"/>
        </w:rPr>
        <w:t xml:space="preserve"> </w:t>
      </w:r>
      <w:r>
        <w:rPr>
          <w:sz w:val="20"/>
        </w:rPr>
        <w:t>mm.</w:t>
      </w:r>
    </w:p>
    <w:p w14:paraId="0C14030A" w14:textId="18639895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57"/>
        <w:rPr>
          <w:rFonts w:ascii="Times New Roman" w:hAnsi="Times New Roman"/>
          <w:sz w:val="20"/>
        </w:rPr>
      </w:pPr>
      <w:r>
        <w:rPr>
          <w:sz w:val="20"/>
        </w:rPr>
        <w:t>Do</w:t>
      </w:r>
      <w:r>
        <w:rPr>
          <w:spacing w:val="1"/>
          <w:sz w:val="20"/>
        </w:rPr>
        <w:t xml:space="preserve"> </w:t>
      </w:r>
      <w:r>
        <w:rPr>
          <w:sz w:val="20"/>
        </w:rPr>
        <w:t>not</w:t>
      </w:r>
      <w:r>
        <w:rPr>
          <w:spacing w:val="4"/>
          <w:sz w:val="20"/>
        </w:rPr>
        <w:t xml:space="preserve"> </w:t>
      </w:r>
      <w:r>
        <w:rPr>
          <w:sz w:val="20"/>
        </w:rPr>
        <w:t>penetrate</w:t>
      </w:r>
      <w:r>
        <w:rPr>
          <w:spacing w:val="-3"/>
          <w:sz w:val="20"/>
        </w:rPr>
        <w:t xml:space="preserve"> </w:t>
      </w:r>
      <w:r>
        <w:rPr>
          <w:sz w:val="20"/>
        </w:rPr>
        <w:t>flashing</w:t>
      </w:r>
      <w:r>
        <w:rPr>
          <w:spacing w:val="1"/>
          <w:sz w:val="20"/>
        </w:rPr>
        <w:t xml:space="preserve"> </w:t>
      </w:r>
      <w:r>
        <w:rPr>
          <w:sz w:val="20"/>
        </w:rPr>
        <w:t>with</w:t>
      </w:r>
      <w:r>
        <w:rPr>
          <w:spacing w:val="2"/>
          <w:sz w:val="20"/>
        </w:rPr>
        <w:t xml:space="preserve"> </w:t>
      </w:r>
      <w:r>
        <w:rPr>
          <w:sz w:val="20"/>
        </w:rPr>
        <w:t>wall</w:t>
      </w:r>
      <w:r>
        <w:rPr>
          <w:spacing w:val="-4"/>
          <w:sz w:val="20"/>
        </w:rPr>
        <w:t xml:space="preserve"> </w:t>
      </w:r>
      <w:r w:rsidR="007F22D3">
        <w:rPr>
          <w:sz w:val="20"/>
        </w:rPr>
        <w:t>lining fasteners</w:t>
      </w:r>
      <w:r>
        <w:rPr>
          <w:sz w:val="20"/>
        </w:rPr>
        <w:t>.</w:t>
      </w:r>
    </w:p>
    <w:p w14:paraId="76C541DD" w14:textId="77777777" w:rsidR="00762D58" w:rsidRDefault="00A364CD">
      <w:pPr>
        <w:pStyle w:val="BodyText"/>
        <w:spacing w:before="58"/>
        <w:ind w:left="161"/>
      </w:pPr>
      <w:r>
        <w:rPr>
          <w:spacing w:val="-1"/>
        </w:rPr>
        <w:t>Reinforcement:</w:t>
      </w:r>
      <w:r>
        <w:rPr>
          <w:spacing w:val="-15"/>
        </w:rPr>
        <w:t xml:space="preserve"> </w:t>
      </w:r>
      <w:r>
        <w:t>At</w:t>
      </w:r>
      <w:r>
        <w:rPr>
          <w:spacing w:val="-6"/>
        </w:rPr>
        <w:t xml:space="preserve"> </w:t>
      </w:r>
      <w:r>
        <w:t>coves,</w:t>
      </w:r>
      <w:r>
        <w:rPr>
          <w:spacing w:val="-6"/>
        </w:rPr>
        <w:t xml:space="preserve"> </w:t>
      </w:r>
      <w:r>
        <w:t>corners</w:t>
      </w:r>
      <w:r>
        <w:rPr>
          <w:spacing w:val="-8"/>
        </w:rPr>
        <w:t xml:space="preserve"> </w:t>
      </w:r>
      <w:r>
        <w:t>and</w:t>
      </w:r>
      <w:r>
        <w:rPr>
          <w:spacing w:val="1"/>
        </w:rPr>
        <w:t xml:space="preserve"> </w:t>
      </w:r>
      <w:r>
        <w:t>wall/floor</w:t>
      </w:r>
      <w:r>
        <w:rPr>
          <w:spacing w:val="-12"/>
        </w:rPr>
        <w:t xml:space="preserve"> </w:t>
      </w:r>
      <w:r>
        <w:t>junctions</w:t>
      </w:r>
      <w:r>
        <w:rPr>
          <w:spacing w:val="-8"/>
        </w:rPr>
        <w:t xml:space="preserve"> </w:t>
      </w:r>
      <w:r>
        <w:t>with</w:t>
      </w:r>
      <w:r>
        <w:rPr>
          <w:spacing w:val="1"/>
        </w:rPr>
        <w:t xml:space="preserve"> </w:t>
      </w:r>
      <w:r>
        <w:t>gaps</w:t>
      </w:r>
      <w:r>
        <w:rPr>
          <w:spacing w:val="-7"/>
        </w:rPr>
        <w:t xml:space="preserve"> </w:t>
      </w:r>
      <w:r>
        <w:t>greater</w:t>
      </w:r>
      <w:r>
        <w:rPr>
          <w:spacing w:val="-3"/>
        </w:rPr>
        <w:t xml:space="preserve"> </w:t>
      </w:r>
      <w:r>
        <w:t>than</w:t>
      </w:r>
      <w:r>
        <w:rPr>
          <w:spacing w:val="-5"/>
        </w:rPr>
        <w:t xml:space="preserve"> </w:t>
      </w:r>
      <w:r>
        <w:t>3</w:t>
      </w:r>
      <w:r>
        <w:rPr>
          <w:spacing w:val="-5"/>
        </w:rPr>
        <w:t xml:space="preserve"> </w:t>
      </w:r>
      <w:r>
        <w:t>mm</w:t>
      </w:r>
      <w:r>
        <w:rPr>
          <w:spacing w:val="2"/>
        </w:rPr>
        <w:t xml:space="preserve"> </w:t>
      </w:r>
      <w:r>
        <w:t>reinforce</w:t>
      </w:r>
      <w:r>
        <w:rPr>
          <w:spacing w:val="-13"/>
        </w:rPr>
        <w:t xml:space="preserve"> </w:t>
      </w:r>
      <w:r>
        <w:t>liquid</w:t>
      </w:r>
      <w:r>
        <w:rPr>
          <w:spacing w:val="-53"/>
        </w:rPr>
        <w:t xml:space="preserve"> </w:t>
      </w:r>
      <w:r>
        <w:t>applied</w:t>
      </w:r>
      <w:r>
        <w:rPr>
          <w:spacing w:val="-14"/>
        </w:rPr>
        <w:t xml:space="preserve"> </w:t>
      </w:r>
      <w:r>
        <w:t>membranes</w:t>
      </w:r>
      <w:r>
        <w:rPr>
          <w:spacing w:val="-12"/>
        </w:rPr>
        <w:t xml:space="preserve"> </w:t>
      </w:r>
      <w:r>
        <w:t>with</w:t>
      </w:r>
      <w:r>
        <w:rPr>
          <w:spacing w:val="-4"/>
        </w:rPr>
        <w:t xml:space="preserve"> </w:t>
      </w:r>
      <w:r>
        <w:t>reinforcement</w:t>
      </w:r>
      <w:r>
        <w:rPr>
          <w:spacing w:val="-15"/>
        </w:rPr>
        <w:t xml:space="preserve"> </w:t>
      </w:r>
      <w:r>
        <w:t>fabric</w:t>
      </w:r>
      <w:r>
        <w:rPr>
          <w:spacing w:val="-3"/>
        </w:rPr>
        <w:t xml:space="preserve"> </w:t>
      </w:r>
      <w:r>
        <w:t>tape</w:t>
      </w:r>
      <w:r>
        <w:rPr>
          <w:spacing w:val="-5"/>
        </w:rPr>
        <w:t xml:space="preserve"> </w:t>
      </w:r>
      <w:r>
        <w:t>recommended</w:t>
      </w:r>
      <w:r>
        <w:rPr>
          <w:spacing w:val="-13"/>
        </w:rPr>
        <w:t xml:space="preserve"> </w:t>
      </w:r>
      <w:r>
        <w:t>by</w:t>
      </w:r>
      <w:r>
        <w:rPr>
          <w:spacing w:val="-8"/>
        </w:rPr>
        <w:t xml:space="preserve"> </w:t>
      </w:r>
      <w:r>
        <w:t>the</w:t>
      </w:r>
      <w:r>
        <w:rPr>
          <w:spacing w:val="-9"/>
        </w:rPr>
        <w:t xml:space="preserve"> </w:t>
      </w:r>
      <w:r>
        <w:t>membrane</w:t>
      </w:r>
      <w:r>
        <w:rPr>
          <w:spacing w:val="-14"/>
        </w:rPr>
        <w:t xml:space="preserve"> </w:t>
      </w:r>
      <w:r>
        <w:t>manufacturer.</w:t>
      </w:r>
    </w:p>
    <w:p w14:paraId="087CB413" w14:textId="77777777" w:rsidR="00762D58" w:rsidRDefault="00A364CD">
      <w:pPr>
        <w:pStyle w:val="BodyText"/>
        <w:ind w:left="161"/>
      </w:pPr>
      <w:r>
        <w:t>Fold</w:t>
      </w:r>
      <w:r>
        <w:rPr>
          <w:spacing w:val="-10"/>
        </w:rPr>
        <w:t xml:space="preserve"> </w:t>
      </w:r>
      <w:r>
        <w:t>the</w:t>
      </w:r>
      <w:r>
        <w:rPr>
          <w:spacing w:val="-5"/>
        </w:rPr>
        <w:t xml:space="preserve"> </w:t>
      </w:r>
      <w:r>
        <w:t>tape</w:t>
      </w:r>
      <w:r>
        <w:rPr>
          <w:spacing w:val="-11"/>
        </w:rPr>
        <w:t xml:space="preserve"> </w:t>
      </w:r>
      <w:r>
        <w:t>in</w:t>
      </w:r>
      <w:r>
        <w:rPr>
          <w:spacing w:val="-5"/>
        </w:rPr>
        <w:t xml:space="preserve"> </w:t>
      </w:r>
      <w:r>
        <w:t>half</w:t>
      </w:r>
      <w:r>
        <w:rPr>
          <w:spacing w:val="-1"/>
        </w:rPr>
        <w:t xml:space="preserve"> </w:t>
      </w:r>
      <w:r>
        <w:t>lengthways</w:t>
      </w:r>
      <w:r>
        <w:rPr>
          <w:spacing w:val="-13"/>
        </w:rPr>
        <w:t xml:space="preserve"> </w:t>
      </w:r>
      <w:r>
        <w:t>and imbed</w:t>
      </w:r>
      <w:r>
        <w:rPr>
          <w:spacing w:val="-10"/>
        </w:rPr>
        <w:t xml:space="preserve"> </w:t>
      </w:r>
      <w:r>
        <w:t>it</w:t>
      </w:r>
      <w:r>
        <w:rPr>
          <w:spacing w:val="-2"/>
        </w:rPr>
        <w:t xml:space="preserve"> </w:t>
      </w:r>
      <w:r>
        <w:t>in</w:t>
      </w:r>
      <w:r>
        <w:rPr>
          <w:spacing w:val="-10"/>
        </w:rPr>
        <w:t xml:space="preserve"> </w:t>
      </w:r>
      <w:r>
        <w:t>the</w:t>
      </w:r>
      <w:r>
        <w:rPr>
          <w:spacing w:val="-11"/>
        </w:rPr>
        <w:t xml:space="preserve"> </w:t>
      </w:r>
      <w:r>
        <w:t>first</w:t>
      </w:r>
      <w:r>
        <w:rPr>
          <w:spacing w:val="-1"/>
        </w:rPr>
        <w:t xml:space="preserve"> </w:t>
      </w:r>
      <w:r>
        <w:t>flashing</w:t>
      </w:r>
      <w:r>
        <w:rPr>
          <w:spacing w:val="-9"/>
        </w:rPr>
        <w:t xml:space="preserve"> </w:t>
      </w:r>
      <w:r>
        <w:t>coat</w:t>
      </w:r>
      <w:r>
        <w:rPr>
          <w:spacing w:val="-8"/>
        </w:rPr>
        <w:t xml:space="preserve"> </w:t>
      </w:r>
      <w:r>
        <w:t>of</w:t>
      </w:r>
      <w:r>
        <w:rPr>
          <w:spacing w:val="3"/>
        </w:rPr>
        <w:t xml:space="preserve"> </w:t>
      </w:r>
      <w:r>
        <w:t>membrane</w:t>
      </w:r>
      <w:r>
        <w:rPr>
          <w:spacing w:val="-10"/>
        </w:rPr>
        <w:t xml:space="preserve"> </w:t>
      </w:r>
      <w:r>
        <w:t>with</w:t>
      </w:r>
      <w:r>
        <w:rPr>
          <w:spacing w:val="-4"/>
        </w:rPr>
        <w:t xml:space="preserve"> </w:t>
      </w:r>
      <w:r>
        <w:t>one half</w:t>
      </w:r>
      <w:r>
        <w:rPr>
          <w:spacing w:val="2"/>
        </w:rPr>
        <w:t xml:space="preserve"> </w:t>
      </w:r>
      <w:r>
        <w:t>of</w:t>
      </w:r>
      <w:r>
        <w:rPr>
          <w:spacing w:val="-2"/>
        </w:rPr>
        <w:t xml:space="preserve"> </w:t>
      </w:r>
      <w:r>
        <w:t>the</w:t>
      </w:r>
      <w:r>
        <w:rPr>
          <w:spacing w:val="-53"/>
        </w:rPr>
        <w:t xml:space="preserve"> </w:t>
      </w:r>
      <w:r>
        <w:rPr>
          <w:spacing w:val="-1"/>
        </w:rPr>
        <w:t>tape</w:t>
      </w:r>
      <w:r>
        <w:rPr>
          <w:spacing w:val="-4"/>
        </w:rPr>
        <w:t xml:space="preserve"> </w:t>
      </w:r>
      <w:r>
        <w:rPr>
          <w:spacing w:val="-1"/>
        </w:rPr>
        <w:t>on</w:t>
      </w:r>
      <w:r>
        <w:t xml:space="preserve"> </w:t>
      </w:r>
      <w:r>
        <w:rPr>
          <w:spacing w:val="-1"/>
        </w:rPr>
        <w:t>each</w:t>
      </w:r>
      <w:r>
        <w:rPr>
          <w:spacing w:val="-5"/>
        </w:rPr>
        <w:t xml:space="preserve"> </w:t>
      </w:r>
      <w:r>
        <w:rPr>
          <w:spacing w:val="-1"/>
        </w:rPr>
        <w:t>side</w:t>
      </w:r>
      <w:r>
        <w:rPr>
          <w:spacing w:val="-4"/>
        </w:rPr>
        <w:t xml:space="preserve"> </w:t>
      </w:r>
      <w:r>
        <w:t>of</w:t>
      </w:r>
      <w:r>
        <w:rPr>
          <w:spacing w:val="3"/>
        </w:rPr>
        <w:t xml:space="preserve"> </w:t>
      </w:r>
      <w:r>
        <w:t>the</w:t>
      </w:r>
      <w:r>
        <w:rPr>
          <w:spacing w:val="-5"/>
        </w:rPr>
        <w:t xml:space="preserve"> </w:t>
      </w:r>
      <w:r>
        <w:t>corner</w:t>
      </w:r>
      <w:r>
        <w:rPr>
          <w:spacing w:val="-8"/>
        </w:rPr>
        <w:t xml:space="preserve"> </w:t>
      </w:r>
      <w:r>
        <w:t>or</w:t>
      </w:r>
      <w:r>
        <w:rPr>
          <w:spacing w:val="-8"/>
        </w:rPr>
        <w:t xml:space="preserve"> </w:t>
      </w:r>
      <w:r>
        <w:t>joint.</w:t>
      </w:r>
      <w:r>
        <w:rPr>
          <w:spacing w:val="-6"/>
        </w:rPr>
        <w:t xml:space="preserve"> </w:t>
      </w:r>
      <w:r>
        <w:t>Apply</w:t>
      </w:r>
      <w:r>
        <w:rPr>
          <w:spacing w:val="-7"/>
        </w:rPr>
        <w:t xml:space="preserve"> </w:t>
      </w:r>
      <w:r>
        <w:t>a</w:t>
      </w:r>
      <w:r>
        <w:rPr>
          <w:spacing w:val="-5"/>
        </w:rPr>
        <w:t xml:space="preserve"> </w:t>
      </w:r>
      <w:r>
        <w:t>second</w:t>
      </w:r>
      <w:r>
        <w:rPr>
          <w:spacing w:val="-10"/>
        </w:rPr>
        <w:t xml:space="preserve"> </w:t>
      </w:r>
      <w:r>
        <w:t>coat</w:t>
      </w:r>
      <w:r>
        <w:rPr>
          <w:spacing w:val="3"/>
        </w:rPr>
        <w:t xml:space="preserve"> </w:t>
      </w:r>
      <w:r>
        <w:t>of</w:t>
      </w:r>
      <w:r>
        <w:rPr>
          <w:spacing w:val="-2"/>
        </w:rPr>
        <w:t xml:space="preserve"> </w:t>
      </w:r>
      <w:r>
        <w:t>liquid</w:t>
      </w:r>
      <w:r>
        <w:rPr>
          <w:spacing w:val="-9"/>
        </w:rPr>
        <w:t xml:space="preserve"> </w:t>
      </w:r>
      <w:r>
        <w:t>membrane</w:t>
      </w:r>
      <w:r>
        <w:rPr>
          <w:spacing w:val="-14"/>
        </w:rPr>
        <w:t xml:space="preserve"> </w:t>
      </w:r>
      <w:r>
        <w:t>to</w:t>
      </w:r>
      <w:r>
        <w:rPr>
          <w:spacing w:val="-5"/>
        </w:rPr>
        <w:t xml:space="preserve"> </w:t>
      </w:r>
      <w:r>
        <w:t>seal the</w:t>
      </w:r>
      <w:r>
        <w:rPr>
          <w:spacing w:val="-5"/>
        </w:rPr>
        <w:t xml:space="preserve"> </w:t>
      </w:r>
      <w:r>
        <w:t>fabric.</w:t>
      </w:r>
    </w:p>
    <w:p w14:paraId="3314E8E3" w14:textId="77777777" w:rsidR="00762D58" w:rsidRDefault="00A364CD">
      <w:pPr>
        <w:pStyle w:val="BodyText"/>
        <w:spacing w:before="59"/>
        <w:ind w:left="161"/>
      </w:pPr>
      <w:r>
        <w:t>Drainage</w:t>
      </w:r>
      <w:r>
        <w:rPr>
          <w:spacing w:val="74"/>
        </w:rPr>
        <w:t xml:space="preserve"> </w:t>
      </w:r>
      <w:r>
        <w:t>connections</w:t>
      </w:r>
    </w:p>
    <w:p w14:paraId="443717D8" w14:textId="77777777" w:rsidR="00762D58" w:rsidRDefault="00A364CD">
      <w:pPr>
        <w:pStyle w:val="BodyText"/>
        <w:spacing w:before="20"/>
        <w:ind w:left="161" w:right="346"/>
      </w:pPr>
      <w:r>
        <w:t>Floor</w:t>
      </w:r>
      <w:r>
        <w:rPr>
          <w:spacing w:val="-5"/>
        </w:rPr>
        <w:t xml:space="preserve"> </w:t>
      </w:r>
      <w:r>
        <w:t>wastes:</w:t>
      </w:r>
      <w:r>
        <w:rPr>
          <w:spacing w:val="1"/>
        </w:rPr>
        <w:t xml:space="preserve"> </w:t>
      </w:r>
      <w:r>
        <w:t>Provide</w:t>
      </w:r>
      <w:r>
        <w:rPr>
          <w:spacing w:val="-6"/>
        </w:rPr>
        <w:t xml:space="preserve"> </w:t>
      </w:r>
      <w:r>
        <w:t>floor</w:t>
      </w:r>
      <w:r>
        <w:rPr>
          <w:spacing w:val="-1"/>
        </w:rPr>
        <w:t xml:space="preserve"> </w:t>
      </w:r>
      <w:r>
        <w:t>wastes</w:t>
      </w:r>
      <w:r>
        <w:rPr>
          <w:spacing w:val="-4"/>
        </w:rPr>
        <w:t xml:space="preserve"> </w:t>
      </w:r>
      <w:r>
        <w:t>of</w:t>
      </w:r>
      <w:r>
        <w:rPr>
          <w:spacing w:val="6"/>
        </w:rPr>
        <w:t xml:space="preserve"> </w:t>
      </w:r>
      <w:r>
        <w:t>sufficient</w:t>
      </w:r>
      <w:r>
        <w:rPr>
          <w:spacing w:val="-3"/>
        </w:rPr>
        <w:t xml:space="preserve"> </w:t>
      </w:r>
      <w:r>
        <w:t>height</w:t>
      </w:r>
      <w:r>
        <w:rPr>
          <w:spacing w:val="-4"/>
        </w:rPr>
        <w:t xml:space="preserve"> </w:t>
      </w:r>
      <w:r>
        <w:t>to</w:t>
      </w:r>
      <w:r>
        <w:rPr>
          <w:spacing w:val="-1"/>
        </w:rPr>
        <w:t xml:space="preserve"> </w:t>
      </w:r>
      <w:r>
        <w:t>accommodate</w:t>
      </w:r>
      <w:r>
        <w:rPr>
          <w:spacing w:val="-2"/>
        </w:rPr>
        <w:t xml:space="preserve"> </w:t>
      </w:r>
      <w:r>
        <w:t>the</w:t>
      </w:r>
      <w:r>
        <w:rPr>
          <w:spacing w:val="-6"/>
        </w:rPr>
        <w:t xml:space="preserve"> </w:t>
      </w:r>
      <w:r>
        <w:t>thickness</w:t>
      </w:r>
      <w:r>
        <w:rPr>
          <w:spacing w:val="-5"/>
        </w:rPr>
        <w:t xml:space="preserve"> </w:t>
      </w:r>
      <w:r>
        <w:t>of</w:t>
      </w:r>
      <w:r>
        <w:rPr>
          <w:spacing w:val="2"/>
        </w:rPr>
        <w:t xml:space="preserve"> </w:t>
      </w:r>
      <w:r>
        <w:t>floor</w:t>
      </w:r>
      <w:r>
        <w:rPr>
          <w:spacing w:val="-5"/>
        </w:rPr>
        <w:t xml:space="preserve"> </w:t>
      </w:r>
      <w:r>
        <w:t>finishes</w:t>
      </w:r>
      <w:r>
        <w:rPr>
          <w:spacing w:val="-52"/>
        </w:rPr>
        <w:t xml:space="preserve"> </w:t>
      </w:r>
      <w:r>
        <w:t>and bedding at the outlet position. Position drainage flange to drain at membrane level. Turn</w:t>
      </w:r>
      <w:r>
        <w:rPr>
          <w:spacing w:val="1"/>
        </w:rPr>
        <w:t xml:space="preserve"> </w:t>
      </w:r>
      <w:r>
        <w:t>membrane down 50 mm minimum into the floor waste drainage flanges, and adhere to form a</w:t>
      </w:r>
      <w:r>
        <w:rPr>
          <w:spacing w:val="1"/>
        </w:rPr>
        <w:t xml:space="preserve"> </w:t>
      </w:r>
      <w:r>
        <w:t>waterproof</w:t>
      </w:r>
      <w:r>
        <w:rPr>
          <w:spacing w:val="7"/>
        </w:rPr>
        <w:t xml:space="preserve"> </w:t>
      </w:r>
      <w:r>
        <w:t>connection.</w:t>
      </w:r>
    </w:p>
    <w:p w14:paraId="109A88F9" w14:textId="77777777" w:rsidR="00762D58" w:rsidRDefault="00A364CD">
      <w:pPr>
        <w:pStyle w:val="BodyText"/>
        <w:spacing w:before="63" w:line="235" w:lineRule="auto"/>
        <w:ind w:left="161" w:right="357"/>
      </w:pPr>
      <w:r>
        <w:t>Floor</w:t>
      </w:r>
      <w:r>
        <w:rPr>
          <w:spacing w:val="-6"/>
        </w:rPr>
        <w:t xml:space="preserve"> </w:t>
      </w:r>
      <w:r>
        <w:t>wastes</w:t>
      </w:r>
      <w:r>
        <w:rPr>
          <w:spacing w:val="-6"/>
        </w:rPr>
        <w:t xml:space="preserve"> </w:t>
      </w:r>
      <w:r>
        <w:t>in</w:t>
      </w:r>
      <w:r>
        <w:rPr>
          <w:spacing w:val="-3"/>
        </w:rPr>
        <w:t xml:space="preserve"> </w:t>
      </w:r>
      <w:r>
        <w:t>shower</w:t>
      </w:r>
      <w:r>
        <w:rPr>
          <w:spacing w:val="-2"/>
        </w:rPr>
        <w:t xml:space="preserve"> </w:t>
      </w:r>
      <w:r>
        <w:t>trays: Provide</w:t>
      </w:r>
      <w:r>
        <w:rPr>
          <w:spacing w:val="-2"/>
        </w:rPr>
        <w:t xml:space="preserve"> </w:t>
      </w:r>
      <w:r>
        <w:t>drainage</w:t>
      </w:r>
      <w:r>
        <w:rPr>
          <w:spacing w:val="-3"/>
        </w:rPr>
        <w:t xml:space="preserve"> </w:t>
      </w:r>
      <w:r>
        <w:t>of the</w:t>
      </w:r>
      <w:r>
        <w:rPr>
          <w:spacing w:val="-3"/>
        </w:rPr>
        <w:t xml:space="preserve"> </w:t>
      </w:r>
      <w:r>
        <w:t>tile</w:t>
      </w:r>
      <w:r>
        <w:rPr>
          <w:spacing w:val="-3"/>
        </w:rPr>
        <w:t xml:space="preserve"> </w:t>
      </w:r>
      <w:r>
        <w:t>bed</w:t>
      </w:r>
      <w:r>
        <w:rPr>
          <w:spacing w:val="-3"/>
        </w:rPr>
        <w:t xml:space="preserve"> </w:t>
      </w:r>
      <w:r>
        <w:t>and</w:t>
      </w:r>
      <w:r>
        <w:rPr>
          <w:spacing w:val="-3"/>
        </w:rPr>
        <w:t xml:space="preserve"> </w:t>
      </w:r>
      <w:r>
        <w:t>a</w:t>
      </w:r>
      <w:r>
        <w:rPr>
          <w:spacing w:val="-2"/>
        </w:rPr>
        <w:t xml:space="preserve"> </w:t>
      </w:r>
      <w:r>
        <w:t>waterproof</w:t>
      </w:r>
      <w:r>
        <w:rPr>
          <w:spacing w:val="4"/>
        </w:rPr>
        <w:t xml:space="preserve"> </w:t>
      </w:r>
      <w:r>
        <w:t>connection</w:t>
      </w:r>
      <w:r>
        <w:rPr>
          <w:spacing w:val="-3"/>
        </w:rPr>
        <w:t xml:space="preserve"> </w:t>
      </w:r>
      <w:r>
        <w:t>between</w:t>
      </w:r>
      <w:r>
        <w:rPr>
          <w:spacing w:val="-52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tray</w:t>
      </w:r>
      <w:r>
        <w:rPr>
          <w:spacing w:val="1"/>
        </w:rPr>
        <w:t xml:space="preserve"> </w:t>
      </w:r>
      <w:r>
        <w:t>and</w:t>
      </w:r>
      <w:r>
        <w:rPr>
          <w:spacing w:val="-5"/>
        </w:rPr>
        <w:t xml:space="preserve"> </w:t>
      </w:r>
      <w:r>
        <w:t>the drain.</w:t>
      </w:r>
    </w:p>
    <w:p w14:paraId="13856139" w14:textId="77777777" w:rsidR="00762D58" w:rsidRDefault="00A364CD">
      <w:pPr>
        <w:pStyle w:val="BodyText"/>
        <w:spacing w:before="64"/>
        <w:ind w:left="161"/>
      </w:pPr>
      <w:r>
        <w:t>Preformed</w:t>
      </w:r>
      <w:r>
        <w:rPr>
          <w:spacing w:val="-2"/>
        </w:rPr>
        <w:t xml:space="preserve"> </w:t>
      </w:r>
      <w:r>
        <w:t>drainage</w:t>
      </w:r>
      <w:r>
        <w:rPr>
          <w:spacing w:val="-2"/>
        </w:rPr>
        <w:t xml:space="preserve"> </w:t>
      </w:r>
      <w:r>
        <w:t>channels:</w:t>
      </w:r>
    </w:p>
    <w:p w14:paraId="7EEF73FC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67" w:line="235" w:lineRule="auto"/>
        <w:ind w:right="994"/>
        <w:rPr>
          <w:rFonts w:ascii="Times New Roman" w:hAnsi="Times New Roman"/>
          <w:sz w:val="20"/>
        </w:rPr>
      </w:pPr>
      <w:r>
        <w:rPr>
          <w:spacing w:val="-1"/>
          <w:sz w:val="20"/>
        </w:rPr>
        <w:t>With</w:t>
      </w:r>
      <w:r>
        <w:rPr>
          <w:spacing w:val="-4"/>
          <w:sz w:val="20"/>
        </w:rPr>
        <w:t xml:space="preserve"> </w:t>
      </w:r>
      <w:r>
        <w:rPr>
          <w:spacing w:val="-1"/>
          <w:sz w:val="20"/>
        </w:rPr>
        <w:t>continuous</w:t>
      </w:r>
      <w:r>
        <w:rPr>
          <w:spacing w:val="-13"/>
          <w:sz w:val="20"/>
        </w:rPr>
        <w:t xml:space="preserve"> </w:t>
      </w:r>
      <w:r>
        <w:rPr>
          <w:spacing w:val="-1"/>
          <w:sz w:val="20"/>
        </w:rPr>
        <w:t>drainage</w:t>
      </w:r>
      <w:r>
        <w:rPr>
          <w:spacing w:val="-10"/>
          <w:sz w:val="20"/>
        </w:rPr>
        <w:t xml:space="preserve"> </w:t>
      </w:r>
      <w:r>
        <w:rPr>
          <w:sz w:val="20"/>
        </w:rPr>
        <w:t>flanges:</w:t>
      </w:r>
      <w:r>
        <w:rPr>
          <w:spacing w:val="-1"/>
          <w:sz w:val="20"/>
        </w:rPr>
        <w:t xml:space="preserve"> </w:t>
      </w:r>
      <w:r>
        <w:rPr>
          <w:sz w:val="20"/>
        </w:rPr>
        <w:t>Provide</w:t>
      </w:r>
      <w:r>
        <w:rPr>
          <w:spacing w:val="-9"/>
          <w:sz w:val="20"/>
        </w:rPr>
        <w:t xml:space="preserve"> </w:t>
      </w:r>
      <w:r>
        <w:rPr>
          <w:sz w:val="20"/>
        </w:rPr>
        <w:t>a</w:t>
      </w:r>
      <w:r>
        <w:rPr>
          <w:spacing w:val="-5"/>
          <w:sz w:val="20"/>
        </w:rPr>
        <w:t xml:space="preserve"> </w:t>
      </w:r>
      <w:r>
        <w:rPr>
          <w:sz w:val="20"/>
        </w:rPr>
        <w:t>continuous</w:t>
      </w:r>
      <w:r>
        <w:rPr>
          <w:spacing w:val="-8"/>
          <w:sz w:val="20"/>
        </w:rPr>
        <w:t xml:space="preserve"> </w:t>
      </w:r>
      <w:r>
        <w:rPr>
          <w:sz w:val="20"/>
        </w:rPr>
        <w:t>waterproof</w:t>
      </w:r>
      <w:r>
        <w:rPr>
          <w:spacing w:val="-2"/>
          <w:sz w:val="20"/>
        </w:rPr>
        <w:t xml:space="preserve"> </w:t>
      </w:r>
      <w:r>
        <w:rPr>
          <w:sz w:val="20"/>
        </w:rPr>
        <w:t>connection</w:t>
      </w:r>
      <w:r>
        <w:rPr>
          <w:spacing w:val="-14"/>
          <w:sz w:val="20"/>
        </w:rPr>
        <w:t xml:space="preserve"> </w:t>
      </w:r>
      <w:r>
        <w:rPr>
          <w:sz w:val="20"/>
        </w:rPr>
        <w:t>between</w:t>
      </w:r>
      <w:r>
        <w:rPr>
          <w:spacing w:val="-5"/>
          <w:sz w:val="20"/>
        </w:rPr>
        <w:t xml:space="preserve"> </w:t>
      </w:r>
      <w:r>
        <w:rPr>
          <w:sz w:val="20"/>
        </w:rPr>
        <w:t>the</w:t>
      </w:r>
      <w:r>
        <w:rPr>
          <w:spacing w:val="-53"/>
          <w:sz w:val="20"/>
        </w:rPr>
        <w:t xml:space="preserve"> </w:t>
      </w:r>
      <w:r>
        <w:rPr>
          <w:sz w:val="20"/>
        </w:rPr>
        <w:t>membrane and</w:t>
      </w:r>
      <w:r>
        <w:rPr>
          <w:spacing w:val="-5"/>
          <w:sz w:val="20"/>
        </w:rPr>
        <w:t xml:space="preserve"> </w:t>
      </w:r>
      <w:r>
        <w:rPr>
          <w:sz w:val="20"/>
        </w:rPr>
        <w:t>the</w:t>
      </w:r>
      <w:r>
        <w:rPr>
          <w:spacing w:val="-18"/>
          <w:sz w:val="20"/>
        </w:rPr>
        <w:t xml:space="preserve"> </w:t>
      </w:r>
      <w:r>
        <w:rPr>
          <w:sz w:val="20"/>
        </w:rPr>
        <w:t>channel.</w:t>
      </w:r>
    </w:p>
    <w:p w14:paraId="43419829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58" w:line="244" w:lineRule="auto"/>
        <w:ind w:right="542"/>
        <w:rPr>
          <w:rFonts w:ascii="Times New Roman" w:hAnsi="Times New Roman"/>
          <w:sz w:val="20"/>
        </w:rPr>
      </w:pPr>
      <w:r>
        <w:rPr>
          <w:spacing w:val="-1"/>
          <w:sz w:val="20"/>
        </w:rPr>
        <w:t>Without</w:t>
      </w:r>
      <w:r>
        <w:rPr>
          <w:spacing w:val="-6"/>
          <w:sz w:val="20"/>
        </w:rPr>
        <w:t xml:space="preserve"> </w:t>
      </w:r>
      <w:r>
        <w:rPr>
          <w:spacing w:val="-1"/>
          <w:sz w:val="20"/>
        </w:rPr>
        <w:t>drainage</w:t>
      </w:r>
      <w:r>
        <w:rPr>
          <w:spacing w:val="-14"/>
          <w:sz w:val="20"/>
        </w:rPr>
        <w:t xml:space="preserve"> </w:t>
      </w:r>
      <w:r>
        <w:rPr>
          <w:spacing w:val="-1"/>
          <w:sz w:val="20"/>
        </w:rPr>
        <w:t xml:space="preserve">flanges: </w:t>
      </w:r>
      <w:r>
        <w:rPr>
          <w:sz w:val="20"/>
        </w:rPr>
        <w:t>Provide</w:t>
      </w:r>
      <w:r>
        <w:rPr>
          <w:spacing w:val="-9"/>
          <w:sz w:val="20"/>
        </w:rPr>
        <w:t xml:space="preserve"> </w:t>
      </w:r>
      <w:r>
        <w:rPr>
          <w:sz w:val="20"/>
        </w:rPr>
        <w:t>continuous</w:t>
      </w:r>
      <w:r>
        <w:rPr>
          <w:spacing w:val="-8"/>
          <w:sz w:val="20"/>
        </w:rPr>
        <w:t xml:space="preserve"> </w:t>
      </w:r>
      <w:r>
        <w:rPr>
          <w:sz w:val="20"/>
        </w:rPr>
        <w:t>waterproofing</w:t>
      </w:r>
      <w:r>
        <w:rPr>
          <w:spacing w:val="-13"/>
          <w:sz w:val="20"/>
        </w:rPr>
        <w:t xml:space="preserve"> </w:t>
      </w:r>
      <w:r>
        <w:rPr>
          <w:sz w:val="20"/>
        </w:rPr>
        <w:t>under</w:t>
      </w:r>
      <w:r>
        <w:rPr>
          <w:spacing w:val="-3"/>
          <w:sz w:val="20"/>
        </w:rPr>
        <w:t xml:space="preserve"> </w:t>
      </w:r>
      <w:r>
        <w:rPr>
          <w:sz w:val="20"/>
        </w:rPr>
        <w:t>the</w:t>
      </w:r>
      <w:r>
        <w:rPr>
          <w:spacing w:val="-4"/>
          <w:sz w:val="20"/>
        </w:rPr>
        <w:t xml:space="preserve"> </w:t>
      </w:r>
      <w:r>
        <w:rPr>
          <w:sz w:val="20"/>
        </w:rPr>
        <w:t>channel</w:t>
      </w:r>
      <w:r>
        <w:rPr>
          <w:spacing w:val="1"/>
          <w:sz w:val="20"/>
        </w:rPr>
        <w:t xml:space="preserve"> </w:t>
      </w:r>
      <w:r>
        <w:rPr>
          <w:sz w:val="20"/>
        </w:rPr>
        <w:t>and</w:t>
      </w:r>
      <w:r>
        <w:rPr>
          <w:spacing w:val="-5"/>
          <w:sz w:val="20"/>
        </w:rPr>
        <w:t xml:space="preserve"> </w:t>
      </w:r>
      <w:r>
        <w:rPr>
          <w:sz w:val="20"/>
        </w:rPr>
        <w:t>terminate</w:t>
      </w:r>
      <w:r>
        <w:rPr>
          <w:spacing w:val="-14"/>
          <w:sz w:val="20"/>
        </w:rPr>
        <w:t xml:space="preserve"> </w:t>
      </w:r>
      <w:r>
        <w:rPr>
          <w:sz w:val="20"/>
        </w:rPr>
        <w:t>the</w:t>
      </w:r>
      <w:r>
        <w:rPr>
          <w:spacing w:val="-52"/>
          <w:sz w:val="20"/>
        </w:rPr>
        <w:t xml:space="preserve"> </w:t>
      </w:r>
      <w:r>
        <w:rPr>
          <w:spacing w:val="-1"/>
          <w:sz w:val="20"/>
        </w:rPr>
        <w:t>membrane</w:t>
      </w:r>
      <w:r>
        <w:rPr>
          <w:spacing w:val="-14"/>
          <w:sz w:val="20"/>
        </w:rPr>
        <w:t xml:space="preserve"> </w:t>
      </w:r>
      <w:r>
        <w:rPr>
          <w:spacing w:val="-1"/>
          <w:sz w:val="20"/>
        </w:rPr>
        <w:t>at</w:t>
      </w:r>
      <w:r>
        <w:rPr>
          <w:spacing w:val="-2"/>
          <w:sz w:val="20"/>
        </w:rPr>
        <w:t xml:space="preserve"> </w:t>
      </w:r>
      <w:r>
        <w:rPr>
          <w:spacing w:val="-1"/>
          <w:sz w:val="20"/>
        </w:rPr>
        <w:t>a</w:t>
      </w:r>
      <w:r>
        <w:rPr>
          <w:spacing w:val="-9"/>
          <w:sz w:val="20"/>
        </w:rPr>
        <w:t xml:space="preserve"> </w:t>
      </w:r>
      <w:r>
        <w:rPr>
          <w:spacing w:val="-1"/>
          <w:sz w:val="20"/>
        </w:rPr>
        <w:t>floor</w:t>
      </w:r>
      <w:r>
        <w:rPr>
          <w:spacing w:val="2"/>
          <w:sz w:val="20"/>
        </w:rPr>
        <w:t xml:space="preserve"> </w:t>
      </w:r>
      <w:r>
        <w:rPr>
          <w:sz w:val="20"/>
        </w:rPr>
        <w:t>waste</w:t>
      </w:r>
      <w:r>
        <w:rPr>
          <w:spacing w:val="-5"/>
          <w:sz w:val="20"/>
        </w:rPr>
        <w:t xml:space="preserve"> </w:t>
      </w:r>
      <w:r>
        <w:rPr>
          <w:sz w:val="20"/>
        </w:rPr>
        <w:t>with</w:t>
      </w:r>
      <w:r>
        <w:rPr>
          <w:spacing w:val="-4"/>
          <w:sz w:val="20"/>
        </w:rPr>
        <w:t xml:space="preserve"> </w:t>
      </w:r>
      <w:r>
        <w:rPr>
          <w:sz w:val="20"/>
        </w:rPr>
        <w:t>a</w:t>
      </w:r>
      <w:r>
        <w:rPr>
          <w:spacing w:val="-5"/>
          <w:sz w:val="20"/>
        </w:rPr>
        <w:t xml:space="preserve"> </w:t>
      </w:r>
      <w:r>
        <w:rPr>
          <w:sz w:val="20"/>
        </w:rPr>
        <w:t>recessed</w:t>
      </w:r>
      <w:r>
        <w:rPr>
          <w:spacing w:val="-5"/>
          <w:sz w:val="20"/>
        </w:rPr>
        <w:t xml:space="preserve"> </w:t>
      </w:r>
      <w:r>
        <w:rPr>
          <w:sz w:val="20"/>
        </w:rPr>
        <w:t>drainage</w:t>
      </w:r>
      <w:r>
        <w:rPr>
          <w:spacing w:val="-10"/>
          <w:sz w:val="20"/>
        </w:rPr>
        <w:t xml:space="preserve"> </w:t>
      </w:r>
      <w:r>
        <w:rPr>
          <w:sz w:val="20"/>
        </w:rPr>
        <w:t>flange.</w:t>
      </w:r>
    </w:p>
    <w:p w14:paraId="4677426C" w14:textId="77777777" w:rsidR="00762D58" w:rsidRDefault="00A364CD">
      <w:pPr>
        <w:pStyle w:val="BodyText"/>
        <w:spacing w:before="48"/>
        <w:ind w:left="161"/>
      </w:pPr>
      <w:r>
        <w:t>Enclosed</w:t>
      </w:r>
      <w:r>
        <w:rPr>
          <w:spacing w:val="-2"/>
        </w:rPr>
        <w:t xml:space="preserve"> </w:t>
      </w:r>
      <w:r>
        <w:t>hobless</w:t>
      </w:r>
      <w:r>
        <w:rPr>
          <w:spacing w:val="-4"/>
        </w:rPr>
        <w:t xml:space="preserve"> </w:t>
      </w:r>
      <w:r>
        <w:t>showers</w:t>
      </w:r>
      <w:r>
        <w:rPr>
          <w:spacing w:val="1"/>
        </w:rPr>
        <w:t xml:space="preserve"> </w:t>
      </w:r>
      <w:r>
        <w:t>with</w:t>
      </w:r>
      <w:r>
        <w:rPr>
          <w:spacing w:val="-1"/>
        </w:rPr>
        <w:t xml:space="preserve"> </w:t>
      </w:r>
      <w:r>
        <w:t>trench</w:t>
      </w:r>
      <w:r>
        <w:rPr>
          <w:spacing w:val="-2"/>
        </w:rPr>
        <w:t xml:space="preserve"> </w:t>
      </w:r>
      <w:r>
        <w:t>drain</w:t>
      </w:r>
      <w:r>
        <w:rPr>
          <w:spacing w:val="-6"/>
        </w:rPr>
        <w:t xml:space="preserve"> </w:t>
      </w:r>
      <w:r>
        <w:t>located</w:t>
      </w:r>
      <w:r>
        <w:rPr>
          <w:spacing w:val="-1"/>
        </w:rPr>
        <w:t xml:space="preserve"> </w:t>
      </w:r>
      <w:r>
        <w:t>below</w:t>
      </w:r>
      <w:r>
        <w:rPr>
          <w:spacing w:val="-6"/>
        </w:rPr>
        <w:t xml:space="preserve"> </w:t>
      </w:r>
      <w:r>
        <w:t>screen</w:t>
      </w:r>
    </w:p>
    <w:p w14:paraId="683C07CB" w14:textId="77777777" w:rsidR="00762D58" w:rsidRDefault="00A364CD">
      <w:pPr>
        <w:pStyle w:val="BodyText"/>
        <w:spacing w:before="20"/>
        <w:ind w:left="161" w:right="245"/>
      </w:pPr>
      <w:r>
        <w:t>Framed or frameless shower screens: Install a water stop angle where the outer edge of the trench</w:t>
      </w:r>
      <w:r>
        <w:rPr>
          <w:spacing w:val="1"/>
        </w:rPr>
        <w:t xml:space="preserve"> </w:t>
      </w:r>
      <w:r>
        <w:t>drain to the perimeter of the shower will be installed. Size the angle so that the vertical leg finishes at</w:t>
      </w:r>
      <w:r>
        <w:rPr>
          <w:spacing w:val="1"/>
        </w:rPr>
        <w:t xml:space="preserve"> </w:t>
      </w:r>
      <w:r>
        <w:t>the underside of the tiles. Support and adhere the membrane over the water stop angle and terminate</w:t>
      </w:r>
      <w:r>
        <w:rPr>
          <w:spacing w:val="-53"/>
        </w:rPr>
        <w:t xml:space="preserve"> </w:t>
      </w:r>
      <w:r>
        <w:t>the membrane at floor wastes as described in Drainage connections. Install the trench drain with the</w:t>
      </w:r>
      <w:r>
        <w:rPr>
          <w:spacing w:val="1"/>
        </w:rPr>
        <w:t xml:space="preserve"> </w:t>
      </w:r>
      <w:r>
        <w:t>shower</w:t>
      </w:r>
      <w:r>
        <w:rPr>
          <w:spacing w:val="6"/>
        </w:rPr>
        <w:t xml:space="preserve"> </w:t>
      </w:r>
      <w:r>
        <w:t>screen</w:t>
      </w:r>
      <w:r>
        <w:rPr>
          <w:spacing w:val="-1"/>
        </w:rPr>
        <w:t xml:space="preserve"> </w:t>
      </w:r>
      <w:r>
        <w:t>located</w:t>
      </w:r>
      <w:r>
        <w:rPr>
          <w:spacing w:val="-5"/>
        </w:rPr>
        <w:t xml:space="preserve"> </w:t>
      </w:r>
      <w:r>
        <w:t>vertically</w:t>
      </w:r>
      <w:r>
        <w:rPr>
          <w:spacing w:val="1"/>
        </w:rPr>
        <w:t xml:space="preserve"> </w:t>
      </w:r>
      <w:r>
        <w:t>above</w:t>
      </w:r>
      <w:r>
        <w:rPr>
          <w:spacing w:val="-10"/>
        </w:rPr>
        <w:t xml:space="preserve"> </w:t>
      </w:r>
      <w:r>
        <w:t>it.</w:t>
      </w:r>
    </w:p>
    <w:p w14:paraId="6203D96D" w14:textId="77777777" w:rsidR="00762D58" w:rsidRDefault="00762D58">
      <w:pPr>
        <w:sectPr w:rsidR="00762D58">
          <w:pgSz w:w="11910" w:h="16840"/>
          <w:pgMar w:top="1400" w:right="1240" w:bottom="1220" w:left="1260" w:header="523" w:footer="1036" w:gutter="0"/>
          <w:cols w:space="720"/>
        </w:sectPr>
      </w:pPr>
    </w:p>
    <w:p w14:paraId="48B90CE7" w14:textId="77777777" w:rsidR="00762D58" w:rsidRDefault="00A364CD">
      <w:pPr>
        <w:pStyle w:val="BodyText"/>
        <w:spacing w:before="89"/>
        <w:ind w:left="161"/>
      </w:pPr>
      <w:r>
        <w:lastRenderedPageBreak/>
        <w:t>Unenclosed</w:t>
      </w:r>
      <w:r>
        <w:rPr>
          <w:spacing w:val="41"/>
        </w:rPr>
        <w:t xml:space="preserve"> </w:t>
      </w:r>
      <w:r>
        <w:t>showers</w:t>
      </w:r>
    </w:p>
    <w:p w14:paraId="7E30DFBE" w14:textId="77777777" w:rsidR="00762D58" w:rsidRDefault="00A364CD">
      <w:pPr>
        <w:pStyle w:val="BodyText"/>
        <w:spacing w:before="15"/>
        <w:ind w:left="161" w:right="435"/>
      </w:pPr>
      <w:r>
        <w:t>Requirement: Extend membrane at least 1500 mm into the room from the shower rose outlet on the</w:t>
      </w:r>
      <w:r>
        <w:rPr>
          <w:spacing w:val="-54"/>
        </w:rPr>
        <w:t xml:space="preserve"> </w:t>
      </w:r>
      <w:r>
        <w:t>wall.</w:t>
      </w:r>
    </w:p>
    <w:p w14:paraId="34047675" w14:textId="77777777" w:rsidR="00762D58" w:rsidRDefault="00A364CD">
      <w:pPr>
        <w:pStyle w:val="BodyText"/>
        <w:spacing w:before="59"/>
        <w:ind w:left="161"/>
      </w:pPr>
      <w:r>
        <w:t>Taps</w:t>
      </w:r>
      <w:r>
        <w:rPr>
          <w:spacing w:val="19"/>
        </w:rPr>
        <w:t xml:space="preserve"> </w:t>
      </w:r>
      <w:r>
        <w:t>and</w:t>
      </w:r>
      <w:r>
        <w:rPr>
          <w:spacing w:val="22"/>
        </w:rPr>
        <w:t xml:space="preserve"> </w:t>
      </w:r>
      <w:r>
        <w:t>spouts</w:t>
      </w:r>
    </w:p>
    <w:p w14:paraId="2A4138DA" w14:textId="77777777" w:rsidR="00762D58" w:rsidRDefault="00A364CD">
      <w:pPr>
        <w:pStyle w:val="BodyText"/>
        <w:spacing w:before="25"/>
        <w:ind w:left="161" w:right="858"/>
      </w:pPr>
      <w:r>
        <w:t>Requirement: Waterproof penetrations for taps and spouts with proprietary flange systems or a</w:t>
      </w:r>
      <w:r>
        <w:rPr>
          <w:spacing w:val="-53"/>
        </w:rPr>
        <w:t xml:space="preserve"> </w:t>
      </w:r>
      <w:r>
        <w:t>sealant.</w:t>
      </w:r>
    </w:p>
    <w:p w14:paraId="232ECE93" w14:textId="77777777" w:rsidR="00762D58" w:rsidRDefault="00A364CD">
      <w:pPr>
        <w:pStyle w:val="BodyText"/>
        <w:spacing w:before="58"/>
        <w:ind w:left="161" w:right="158"/>
      </w:pPr>
      <w:r>
        <w:t>Provision for servicing: Install taps in a manner that allows tap washers or ceramic discs to be serviced</w:t>
      </w:r>
      <w:r>
        <w:rPr>
          <w:spacing w:val="-54"/>
        </w:rPr>
        <w:t xml:space="preserve"> </w:t>
      </w:r>
      <w:r>
        <w:t>without</w:t>
      </w:r>
      <w:r>
        <w:rPr>
          <w:spacing w:val="2"/>
        </w:rPr>
        <w:t xml:space="preserve"> </w:t>
      </w:r>
      <w:r>
        <w:t>damaging the waterproofing seal.</w:t>
      </w:r>
    </w:p>
    <w:p w14:paraId="55B7ACE6" w14:textId="77777777" w:rsidR="00762D58" w:rsidRDefault="00A364CD">
      <w:pPr>
        <w:pStyle w:val="BodyText"/>
        <w:spacing w:before="59" w:line="261" w:lineRule="auto"/>
        <w:ind w:left="161" w:right="5389"/>
      </w:pPr>
      <w:r>
        <w:t>Curing</w:t>
      </w:r>
      <w:r>
        <w:rPr>
          <w:spacing w:val="55"/>
        </w:rPr>
        <w:t xml:space="preserve"> </w:t>
      </w:r>
      <w:r>
        <w:t>of</w:t>
      </w:r>
      <w:r>
        <w:rPr>
          <w:spacing w:val="56"/>
        </w:rPr>
        <w:t xml:space="preserve"> </w:t>
      </w:r>
      <w:r>
        <w:t>liquid</w:t>
      </w:r>
      <w:r>
        <w:rPr>
          <w:spacing w:val="55"/>
        </w:rPr>
        <w:t xml:space="preserve"> </w:t>
      </w:r>
      <w:r>
        <w:t>applied   systems</w:t>
      </w:r>
      <w:r>
        <w:rPr>
          <w:spacing w:val="1"/>
        </w:rPr>
        <w:t xml:space="preserve"> </w:t>
      </w:r>
      <w:r>
        <w:rPr>
          <w:spacing w:val="-1"/>
        </w:rPr>
        <w:t xml:space="preserve">General: </w:t>
      </w:r>
      <w:r>
        <w:t>To</w:t>
      </w:r>
      <w:r>
        <w:rPr>
          <w:spacing w:val="-3"/>
        </w:rPr>
        <w:t xml:space="preserve"> </w:t>
      </w:r>
      <w:r>
        <w:t>the</w:t>
      </w:r>
      <w:r>
        <w:rPr>
          <w:spacing w:val="-3"/>
        </w:rPr>
        <w:t xml:space="preserve"> </w:t>
      </w:r>
      <w:r>
        <w:t>manufacturer's</w:t>
      </w:r>
      <w:r>
        <w:rPr>
          <w:spacing w:val="-29"/>
        </w:rPr>
        <w:t xml:space="preserve"> </w:t>
      </w:r>
      <w:r>
        <w:t>instructions.</w:t>
      </w:r>
    </w:p>
    <w:p w14:paraId="0270E90C" w14:textId="77777777" w:rsidR="00762D58" w:rsidRDefault="00A364CD">
      <w:pPr>
        <w:pStyle w:val="BodyText"/>
        <w:spacing w:before="36"/>
        <w:ind w:left="161"/>
      </w:pPr>
      <w:r>
        <w:t>Curing:</w:t>
      </w:r>
      <w:r>
        <w:rPr>
          <w:spacing w:val="3"/>
        </w:rPr>
        <w:t xml:space="preserve"> </w:t>
      </w:r>
      <w:r>
        <w:t>Allow</w:t>
      </w:r>
      <w:r>
        <w:rPr>
          <w:spacing w:val="-5"/>
        </w:rPr>
        <w:t xml:space="preserve"> </w:t>
      </w:r>
      <w:r>
        <w:t>membrane</w:t>
      </w:r>
      <w:r>
        <w:rPr>
          <w:spacing w:val="-5"/>
        </w:rPr>
        <w:t xml:space="preserve"> </w:t>
      </w:r>
      <w:r>
        <w:t>to</w:t>
      </w:r>
      <w:r>
        <w:rPr>
          <w:spacing w:val="-5"/>
        </w:rPr>
        <w:t xml:space="preserve"> </w:t>
      </w:r>
      <w:r>
        <w:t>fully</w:t>
      </w:r>
      <w:r>
        <w:rPr>
          <w:spacing w:val="1"/>
        </w:rPr>
        <w:t xml:space="preserve"> </w:t>
      </w:r>
      <w:r>
        <w:t>cure</w:t>
      </w:r>
      <w:r>
        <w:rPr>
          <w:spacing w:val="-5"/>
        </w:rPr>
        <w:t xml:space="preserve"> </w:t>
      </w:r>
      <w:r>
        <w:t>before tiling.</w:t>
      </w:r>
    </w:p>
    <w:p w14:paraId="40A91DA4" w14:textId="77777777" w:rsidR="00762D58" w:rsidRDefault="00A364CD">
      <w:pPr>
        <w:pStyle w:val="ListParagraph"/>
        <w:numPr>
          <w:ilvl w:val="1"/>
          <w:numId w:val="113"/>
        </w:numPr>
        <w:tabs>
          <w:tab w:val="left" w:pos="723"/>
          <w:tab w:val="left" w:pos="724"/>
        </w:tabs>
        <w:spacing w:before="5" w:line="350" w:lineRule="atLeast"/>
        <w:ind w:right="7422" w:firstLine="0"/>
        <w:rPr>
          <w:sz w:val="20"/>
        </w:rPr>
      </w:pPr>
      <w:r>
        <w:rPr>
          <w:sz w:val="20"/>
        </w:rPr>
        <w:t>FLOOD TEST</w:t>
      </w:r>
      <w:r>
        <w:rPr>
          <w:spacing w:val="-53"/>
          <w:sz w:val="20"/>
        </w:rPr>
        <w:t xml:space="preserve"> </w:t>
      </w:r>
      <w:r>
        <w:rPr>
          <w:sz w:val="20"/>
        </w:rPr>
        <w:t>General</w:t>
      </w:r>
    </w:p>
    <w:p w14:paraId="32E303D5" w14:textId="77777777" w:rsidR="00762D58" w:rsidRDefault="00A364CD">
      <w:pPr>
        <w:pStyle w:val="BodyText"/>
        <w:spacing w:before="25" w:line="295" w:lineRule="auto"/>
        <w:ind w:left="161" w:right="2214"/>
      </w:pPr>
      <w:r>
        <w:t>Application:</w:t>
      </w:r>
      <w:r>
        <w:rPr>
          <w:spacing w:val="1"/>
        </w:rPr>
        <w:t xml:space="preserve"> </w:t>
      </w:r>
      <w:r>
        <w:t>Perform</w:t>
      </w:r>
      <w:r>
        <w:rPr>
          <w:spacing w:val="4"/>
        </w:rPr>
        <w:t xml:space="preserve"> </w:t>
      </w:r>
      <w:r>
        <w:t>a</w:t>
      </w:r>
      <w:r>
        <w:rPr>
          <w:spacing w:val="-11"/>
        </w:rPr>
        <w:t xml:space="preserve"> </w:t>
      </w:r>
      <w:r>
        <w:t>flood</w:t>
      </w:r>
      <w:r>
        <w:rPr>
          <w:spacing w:val="-2"/>
        </w:rPr>
        <w:t xml:space="preserve"> </w:t>
      </w:r>
      <w:r>
        <w:t>test</w:t>
      </w:r>
      <w:r>
        <w:rPr>
          <w:spacing w:val="2"/>
        </w:rPr>
        <w:t xml:space="preserve"> </w:t>
      </w:r>
      <w:r>
        <w:t>before</w:t>
      </w:r>
      <w:r>
        <w:rPr>
          <w:spacing w:val="-7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installation</w:t>
      </w:r>
      <w:r>
        <w:rPr>
          <w:spacing w:val="-7"/>
        </w:rPr>
        <w:t xml:space="preserve"> </w:t>
      </w:r>
      <w:r>
        <w:t>of</w:t>
      </w:r>
      <w:r>
        <w:rPr>
          <w:spacing w:val="1"/>
        </w:rPr>
        <w:t xml:space="preserve"> </w:t>
      </w:r>
      <w:r>
        <w:t>surface</w:t>
      </w:r>
      <w:r>
        <w:rPr>
          <w:spacing w:val="-6"/>
        </w:rPr>
        <w:t xml:space="preserve"> </w:t>
      </w:r>
      <w:r>
        <w:t>finishes.</w:t>
      </w:r>
      <w:r>
        <w:rPr>
          <w:spacing w:val="-53"/>
        </w:rPr>
        <w:t xml:space="preserve"> </w:t>
      </w:r>
      <w:r>
        <w:t>Moisture</w:t>
      </w:r>
      <w:r>
        <w:rPr>
          <w:spacing w:val="-6"/>
        </w:rPr>
        <w:t xml:space="preserve"> </w:t>
      </w:r>
      <w:r>
        <w:t>measurement</w:t>
      </w:r>
      <w:r>
        <w:rPr>
          <w:spacing w:val="-2"/>
        </w:rPr>
        <w:t xml:space="preserve"> </w:t>
      </w:r>
      <w:r>
        <w:t>method:</w:t>
      </w:r>
      <w:r>
        <w:rPr>
          <w:spacing w:val="3"/>
        </w:rPr>
        <w:t xml:space="preserve"> </w:t>
      </w:r>
      <w:r>
        <w:t>Conform</w:t>
      </w:r>
      <w:r>
        <w:rPr>
          <w:spacing w:val="1"/>
        </w:rPr>
        <w:t xml:space="preserve"> </w:t>
      </w:r>
      <w:r>
        <w:t>to</w:t>
      </w:r>
      <w:r>
        <w:rPr>
          <w:spacing w:val="-5"/>
        </w:rPr>
        <w:t xml:space="preserve"> </w:t>
      </w:r>
      <w:r>
        <w:t>AS</w:t>
      </w:r>
      <w:r>
        <w:rPr>
          <w:spacing w:val="-3"/>
        </w:rPr>
        <w:t xml:space="preserve"> </w:t>
      </w:r>
      <w:r>
        <w:t>1884 Appendix A.</w:t>
      </w:r>
    </w:p>
    <w:p w14:paraId="4A16D865" w14:textId="77777777" w:rsidR="00762D58" w:rsidRDefault="00A364CD">
      <w:pPr>
        <w:pStyle w:val="BodyText"/>
        <w:spacing w:before="6"/>
        <w:ind w:left="161"/>
      </w:pPr>
      <w:r>
        <w:t>Set-up:</w:t>
      </w:r>
    </w:p>
    <w:p w14:paraId="6978889C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58"/>
        <w:rPr>
          <w:rFonts w:ascii="Times New Roman" w:hAnsi="Times New Roman"/>
          <w:sz w:val="20"/>
        </w:rPr>
      </w:pPr>
      <w:r>
        <w:rPr>
          <w:spacing w:val="-1"/>
          <w:sz w:val="20"/>
        </w:rPr>
        <w:t>Measure</w:t>
      </w:r>
      <w:r>
        <w:rPr>
          <w:spacing w:val="-4"/>
          <w:sz w:val="20"/>
        </w:rPr>
        <w:t xml:space="preserve"> </w:t>
      </w:r>
      <w:r>
        <w:rPr>
          <w:spacing w:val="-1"/>
          <w:sz w:val="20"/>
        </w:rPr>
        <w:t>the</w:t>
      </w:r>
      <w:r>
        <w:rPr>
          <w:sz w:val="20"/>
        </w:rPr>
        <w:t xml:space="preserve"> </w:t>
      </w:r>
      <w:r>
        <w:rPr>
          <w:spacing w:val="-1"/>
          <w:sz w:val="20"/>
        </w:rPr>
        <w:t>wall/floor</w:t>
      </w:r>
      <w:r>
        <w:rPr>
          <w:spacing w:val="-12"/>
          <w:sz w:val="20"/>
        </w:rPr>
        <w:t xml:space="preserve"> </w:t>
      </w:r>
      <w:r>
        <w:rPr>
          <w:spacing w:val="-1"/>
          <w:sz w:val="20"/>
        </w:rPr>
        <w:t>junction</w:t>
      </w:r>
      <w:r>
        <w:rPr>
          <w:spacing w:val="-9"/>
          <w:sz w:val="20"/>
        </w:rPr>
        <w:t xml:space="preserve"> </w:t>
      </w:r>
      <w:r>
        <w:rPr>
          <w:spacing w:val="-1"/>
          <w:sz w:val="20"/>
        </w:rPr>
        <w:t>of</w:t>
      </w:r>
      <w:r>
        <w:rPr>
          <w:spacing w:val="8"/>
          <w:sz w:val="20"/>
        </w:rPr>
        <w:t xml:space="preserve"> </w:t>
      </w:r>
      <w:r>
        <w:rPr>
          <w:sz w:val="20"/>
        </w:rPr>
        <w:t>adjacent</w:t>
      </w:r>
      <w:r>
        <w:rPr>
          <w:spacing w:val="-6"/>
          <w:sz w:val="20"/>
        </w:rPr>
        <w:t xml:space="preserve"> </w:t>
      </w:r>
      <w:r>
        <w:rPr>
          <w:sz w:val="20"/>
        </w:rPr>
        <w:t>spaces</w:t>
      </w:r>
      <w:r>
        <w:rPr>
          <w:spacing w:val="-8"/>
          <w:sz w:val="20"/>
        </w:rPr>
        <w:t xml:space="preserve"> </w:t>
      </w:r>
      <w:r>
        <w:rPr>
          <w:sz w:val="20"/>
        </w:rPr>
        <w:t>and the</w:t>
      </w:r>
      <w:r>
        <w:rPr>
          <w:spacing w:val="-5"/>
          <w:sz w:val="20"/>
        </w:rPr>
        <w:t xml:space="preserve"> </w:t>
      </w:r>
      <w:r>
        <w:rPr>
          <w:sz w:val="20"/>
        </w:rPr>
        <w:t>floor</w:t>
      </w:r>
      <w:r>
        <w:rPr>
          <w:spacing w:val="-8"/>
          <w:sz w:val="20"/>
        </w:rPr>
        <w:t xml:space="preserve"> </w:t>
      </w:r>
      <w:r>
        <w:rPr>
          <w:sz w:val="20"/>
        </w:rPr>
        <w:t>soffit</w:t>
      </w:r>
      <w:r>
        <w:rPr>
          <w:spacing w:val="-1"/>
          <w:sz w:val="20"/>
        </w:rPr>
        <w:t xml:space="preserve"> </w:t>
      </w:r>
      <w:r>
        <w:rPr>
          <w:sz w:val="20"/>
        </w:rPr>
        <w:t>below</w:t>
      </w:r>
      <w:r>
        <w:rPr>
          <w:spacing w:val="-19"/>
          <w:sz w:val="20"/>
        </w:rPr>
        <w:t xml:space="preserve"> </w:t>
      </w:r>
      <w:r>
        <w:rPr>
          <w:sz w:val="20"/>
        </w:rPr>
        <w:t>for</w:t>
      </w:r>
      <w:r>
        <w:rPr>
          <w:spacing w:val="-3"/>
          <w:sz w:val="20"/>
        </w:rPr>
        <w:t xml:space="preserve"> </w:t>
      </w:r>
      <w:r>
        <w:rPr>
          <w:sz w:val="20"/>
        </w:rPr>
        <w:t>dryness.</w:t>
      </w:r>
    </w:p>
    <w:p w14:paraId="501DB46B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57"/>
        <w:rPr>
          <w:rFonts w:ascii="Times New Roman" w:hAnsi="Times New Roman"/>
          <w:sz w:val="20"/>
        </w:rPr>
      </w:pPr>
      <w:r>
        <w:rPr>
          <w:spacing w:val="-1"/>
          <w:sz w:val="20"/>
        </w:rPr>
        <w:t>Record</w:t>
      </w:r>
      <w:r>
        <w:rPr>
          <w:sz w:val="20"/>
        </w:rPr>
        <w:t xml:space="preserve"> the result</w:t>
      </w:r>
      <w:r>
        <w:rPr>
          <w:spacing w:val="-2"/>
          <w:sz w:val="20"/>
        </w:rPr>
        <w:t xml:space="preserve"> </w:t>
      </w:r>
      <w:r>
        <w:rPr>
          <w:sz w:val="20"/>
        </w:rPr>
        <w:t>for</w:t>
      </w:r>
      <w:r>
        <w:rPr>
          <w:spacing w:val="2"/>
          <w:sz w:val="20"/>
        </w:rPr>
        <w:t xml:space="preserve"> </w:t>
      </w:r>
      <w:r>
        <w:rPr>
          <w:sz w:val="20"/>
        </w:rPr>
        <w:t>each</w:t>
      </w:r>
      <w:r>
        <w:rPr>
          <w:spacing w:val="-27"/>
          <w:sz w:val="20"/>
        </w:rPr>
        <w:t xml:space="preserve"> </w:t>
      </w:r>
      <w:r>
        <w:rPr>
          <w:sz w:val="20"/>
        </w:rPr>
        <w:t>area.</w:t>
      </w:r>
    </w:p>
    <w:p w14:paraId="1E9F4E5B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58"/>
        <w:rPr>
          <w:rFonts w:ascii="Times New Roman" w:hAnsi="Times New Roman"/>
          <w:sz w:val="20"/>
        </w:rPr>
      </w:pPr>
      <w:r>
        <w:rPr>
          <w:spacing w:val="-1"/>
          <w:sz w:val="20"/>
        </w:rPr>
        <w:t>Dam</w:t>
      </w:r>
      <w:r>
        <w:rPr>
          <w:sz w:val="20"/>
        </w:rPr>
        <w:t xml:space="preserve"> the</w:t>
      </w:r>
      <w:r>
        <w:rPr>
          <w:spacing w:val="-5"/>
          <w:sz w:val="20"/>
        </w:rPr>
        <w:t xml:space="preserve"> </w:t>
      </w:r>
      <w:r>
        <w:rPr>
          <w:sz w:val="20"/>
        </w:rPr>
        <w:t>doorway(s)</w:t>
      </w:r>
      <w:r>
        <w:rPr>
          <w:spacing w:val="-9"/>
          <w:sz w:val="20"/>
        </w:rPr>
        <w:t xml:space="preserve"> </w:t>
      </w:r>
      <w:r>
        <w:rPr>
          <w:sz w:val="20"/>
        </w:rPr>
        <w:t>and</w:t>
      </w:r>
      <w:r>
        <w:rPr>
          <w:spacing w:val="-1"/>
          <w:sz w:val="20"/>
        </w:rPr>
        <w:t xml:space="preserve"> </w:t>
      </w:r>
      <w:r>
        <w:rPr>
          <w:sz w:val="20"/>
        </w:rPr>
        <w:t>seal</w:t>
      </w:r>
      <w:r>
        <w:rPr>
          <w:spacing w:val="-5"/>
          <w:sz w:val="20"/>
        </w:rPr>
        <w:t xml:space="preserve"> </w:t>
      </w:r>
      <w:r>
        <w:rPr>
          <w:sz w:val="20"/>
        </w:rPr>
        <w:t>floor</w:t>
      </w:r>
      <w:r>
        <w:rPr>
          <w:spacing w:val="-4"/>
          <w:sz w:val="20"/>
        </w:rPr>
        <w:t xml:space="preserve"> </w:t>
      </w:r>
      <w:r>
        <w:rPr>
          <w:sz w:val="20"/>
        </w:rPr>
        <w:t>wastes</w:t>
      </w:r>
      <w:r>
        <w:rPr>
          <w:spacing w:val="-8"/>
          <w:sz w:val="20"/>
        </w:rPr>
        <w:t xml:space="preserve"> </w:t>
      </w:r>
      <w:r>
        <w:rPr>
          <w:sz w:val="20"/>
        </w:rPr>
        <w:t>and</w:t>
      </w:r>
      <w:r>
        <w:rPr>
          <w:spacing w:val="-1"/>
          <w:sz w:val="20"/>
        </w:rPr>
        <w:t xml:space="preserve"> </w:t>
      </w:r>
      <w:r>
        <w:rPr>
          <w:sz w:val="20"/>
        </w:rPr>
        <w:t>drainage</w:t>
      </w:r>
      <w:r>
        <w:rPr>
          <w:spacing w:val="-10"/>
          <w:sz w:val="20"/>
        </w:rPr>
        <w:t xml:space="preserve"> </w:t>
      </w:r>
      <w:r>
        <w:rPr>
          <w:sz w:val="20"/>
        </w:rPr>
        <w:t>outlets</w:t>
      </w:r>
      <w:r>
        <w:rPr>
          <w:spacing w:val="-13"/>
          <w:sz w:val="20"/>
        </w:rPr>
        <w:t xml:space="preserve"> </w:t>
      </w:r>
      <w:r>
        <w:rPr>
          <w:sz w:val="20"/>
        </w:rPr>
        <w:t>to</w:t>
      </w:r>
      <w:r>
        <w:rPr>
          <w:spacing w:val="-1"/>
          <w:sz w:val="20"/>
        </w:rPr>
        <w:t xml:space="preserve"> </w:t>
      </w:r>
      <w:r>
        <w:rPr>
          <w:sz w:val="20"/>
        </w:rPr>
        <w:t>allow</w:t>
      </w:r>
      <w:r>
        <w:rPr>
          <w:spacing w:val="-9"/>
          <w:sz w:val="20"/>
        </w:rPr>
        <w:t xml:space="preserve"> </w:t>
      </w:r>
      <w:r>
        <w:rPr>
          <w:sz w:val="20"/>
        </w:rPr>
        <w:t>50</w:t>
      </w:r>
      <w:r>
        <w:rPr>
          <w:spacing w:val="-11"/>
          <w:sz w:val="20"/>
        </w:rPr>
        <w:t xml:space="preserve"> </w:t>
      </w:r>
      <w:r>
        <w:rPr>
          <w:sz w:val="20"/>
        </w:rPr>
        <w:t>mm</w:t>
      </w:r>
      <w:r>
        <w:rPr>
          <w:spacing w:val="1"/>
          <w:sz w:val="20"/>
        </w:rPr>
        <w:t xml:space="preserve"> </w:t>
      </w:r>
      <w:r>
        <w:rPr>
          <w:sz w:val="20"/>
        </w:rPr>
        <w:t>water</w:t>
      </w:r>
      <w:r>
        <w:rPr>
          <w:spacing w:val="-9"/>
          <w:sz w:val="20"/>
        </w:rPr>
        <w:t xml:space="preserve"> </w:t>
      </w:r>
      <w:r>
        <w:rPr>
          <w:sz w:val="20"/>
        </w:rPr>
        <w:t>level.</w:t>
      </w:r>
    </w:p>
    <w:p w14:paraId="608DB899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62" w:line="300" w:lineRule="auto"/>
        <w:ind w:left="161" w:right="4863" w:firstLine="0"/>
        <w:rPr>
          <w:rFonts w:ascii="Times New Roman" w:hAnsi="Times New Roman"/>
          <w:sz w:val="20"/>
        </w:rPr>
      </w:pPr>
      <w:r>
        <w:rPr>
          <w:spacing w:val="-1"/>
          <w:sz w:val="20"/>
        </w:rPr>
        <w:t xml:space="preserve">Fill space with clean water </w:t>
      </w:r>
      <w:r>
        <w:rPr>
          <w:sz w:val="20"/>
        </w:rPr>
        <w:t>and leave overnight.</w:t>
      </w:r>
      <w:r>
        <w:rPr>
          <w:spacing w:val="-53"/>
          <w:sz w:val="20"/>
        </w:rPr>
        <w:t xml:space="preserve"> </w:t>
      </w:r>
      <w:r>
        <w:rPr>
          <w:sz w:val="20"/>
        </w:rPr>
        <w:t>Evaluation:</w:t>
      </w:r>
    </w:p>
    <w:p w14:paraId="37EFA09F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5"/>
        <w:ind w:right="328"/>
        <w:rPr>
          <w:rFonts w:ascii="Times New Roman" w:hAnsi="Times New Roman"/>
          <w:sz w:val="20"/>
        </w:rPr>
      </w:pPr>
      <w:r>
        <w:rPr>
          <w:spacing w:val="-1"/>
          <w:sz w:val="20"/>
        </w:rPr>
        <w:t>Make</w:t>
      </w:r>
      <w:r>
        <w:rPr>
          <w:spacing w:val="-4"/>
          <w:sz w:val="20"/>
        </w:rPr>
        <w:t xml:space="preserve"> </w:t>
      </w:r>
      <w:r>
        <w:rPr>
          <w:spacing w:val="-1"/>
          <w:sz w:val="20"/>
        </w:rPr>
        <w:t>a</w:t>
      </w:r>
      <w:r>
        <w:rPr>
          <w:spacing w:val="-10"/>
          <w:sz w:val="20"/>
        </w:rPr>
        <w:t xml:space="preserve"> </w:t>
      </w:r>
      <w:r>
        <w:rPr>
          <w:spacing w:val="-1"/>
          <w:sz w:val="20"/>
        </w:rPr>
        <w:t>visual</w:t>
      </w:r>
      <w:r>
        <w:rPr>
          <w:spacing w:val="-9"/>
          <w:sz w:val="20"/>
        </w:rPr>
        <w:t xml:space="preserve"> </w:t>
      </w:r>
      <w:r>
        <w:rPr>
          <w:spacing w:val="-1"/>
          <w:sz w:val="20"/>
        </w:rPr>
        <w:t>inspection</w:t>
      </w:r>
      <w:r>
        <w:rPr>
          <w:spacing w:val="-8"/>
          <w:sz w:val="20"/>
        </w:rPr>
        <w:t xml:space="preserve"> </w:t>
      </w:r>
      <w:r>
        <w:rPr>
          <w:sz w:val="20"/>
        </w:rPr>
        <w:t>of</w:t>
      </w:r>
      <w:r>
        <w:rPr>
          <w:spacing w:val="3"/>
          <w:sz w:val="20"/>
        </w:rPr>
        <w:t xml:space="preserve"> </w:t>
      </w:r>
      <w:r>
        <w:rPr>
          <w:sz w:val="20"/>
        </w:rPr>
        <w:t>the</w:t>
      </w:r>
      <w:r>
        <w:rPr>
          <w:spacing w:val="1"/>
          <w:sz w:val="20"/>
        </w:rPr>
        <w:t xml:space="preserve"> </w:t>
      </w:r>
      <w:r>
        <w:rPr>
          <w:sz w:val="20"/>
        </w:rPr>
        <w:t>wall/floor</w:t>
      </w:r>
      <w:r>
        <w:rPr>
          <w:spacing w:val="-11"/>
          <w:sz w:val="20"/>
        </w:rPr>
        <w:t xml:space="preserve"> </w:t>
      </w:r>
      <w:r>
        <w:rPr>
          <w:sz w:val="20"/>
        </w:rPr>
        <w:t>junction</w:t>
      </w:r>
      <w:r>
        <w:rPr>
          <w:spacing w:val="-4"/>
          <w:sz w:val="20"/>
        </w:rPr>
        <w:t xml:space="preserve"> </w:t>
      </w:r>
      <w:r>
        <w:rPr>
          <w:sz w:val="20"/>
        </w:rPr>
        <w:t>of</w:t>
      </w:r>
      <w:r>
        <w:rPr>
          <w:spacing w:val="3"/>
          <w:sz w:val="20"/>
        </w:rPr>
        <w:t xml:space="preserve"> </w:t>
      </w:r>
      <w:r>
        <w:rPr>
          <w:sz w:val="20"/>
        </w:rPr>
        <w:t>adjacent</w:t>
      </w:r>
      <w:r>
        <w:rPr>
          <w:spacing w:val="-5"/>
          <w:sz w:val="20"/>
        </w:rPr>
        <w:t xml:space="preserve"> </w:t>
      </w:r>
      <w:r>
        <w:rPr>
          <w:sz w:val="20"/>
        </w:rPr>
        <w:t>spaces</w:t>
      </w:r>
      <w:r>
        <w:rPr>
          <w:spacing w:val="-8"/>
          <w:sz w:val="20"/>
        </w:rPr>
        <w:t xml:space="preserve"> </w:t>
      </w:r>
      <w:r>
        <w:rPr>
          <w:sz w:val="20"/>
        </w:rPr>
        <w:t>and</w:t>
      </w:r>
      <w:r>
        <w:rPr>
          <w:spacing w:val="-4"/>
          <w:sz w:val="20"/>
        </w:rPr>
        <w:t xml:space="preserve"> </w:t>
      </w:r>
      <w:r>
        <w:rPr>
          <w:sz w:val="20"/>
        </w:rPr>
        <w:t>of</w:t>
      </w:r>
      <w:r>
        <w:rPr>
          <w:spacing w:val="9"/>
          <w:sz w:val="20"/>
        </w:rPr>
        <w:t xml:space="preserve"> </w:t>
      </w:r>
      <w:r>
        <w:rPr>
          <w:sz w:val="20"/>
        </w:rPr>
        <w:t>the</w:t>
      </w:r>
      <w:r>
        <w:rPr>
          <w:spacing w:val="-10"/>
          <w:sz w:val="20"/>
        </w:rPr>
        <w:t xml:space="preserve"> </w:t>
      </w:r>
      <w:r>
        <w:rPr>
          <w:sz w:val="20"/>
        </w:rPr>
        <w:t>floor</w:t>
      </w:r>
      <w:r>
        <w:rPr>
          <w:spacing w:val="-3"/>
          <w:sz w:val="20"/>
        </w:rPr>
        <w:t xml:space="preserve"> </w:t>
      </w:r>
      <w:r>
        <w:rPr>
          <w:sz w:val="20"/>
        </w:rPr>
        <w:t>soffit</w:t>
      </w:r>
      <w:r>
        <w:rPr>
          <w:spacing w:val="-6"/>
          <w:sz w:val="20"/>
        </w:rPr>
        <w:t xml:space="preserve"> </w:t>
      </w:r>
      <w:r>
        <w:rPr>
          <w:sz w:val="20"/>
        </w:rPr>
        <w:t>below</w:t>
      </w:r>
      <w:r>
        <w:rPr>
          <w:spacing w:val="-18"/>
          <w:sz w:val="20"/>
        </w:rPr>
        <w:t xml:space="preserve"> </w:t>
      </w:r>
      <w:r>
        <w:rPr>
          <w:sz w:val="20"/>
        </w:rPr>
        <w:t>for</w:t>
      </w:r>
      <w:r>
        <w:rPr>
          <w:spacing w:val="-53"/>
          <w:sz w:val="20"/>
        </w:rPr>
        <w:t xml:space="preserve"> </w:t>
      </w:r>
      <w:r>
        <w:rPr>
          <w:sz w:val="20"/>
        </w:rPr>
        <w:t>obvious</w:t>
      </w:r>
      <w:r>
        <w:rPr>
          <w:spacing w:val="-4"/>
          <w:sz w:val="20"/>
        </w:rPr>
        <w:t xml:space="preserve"> </w:t>
      </w:r>
      <w:r>
        <w:rPr>
          <w:sz w:val="20"/>
        </w:rPr>
        <w:t>water</w:t>
      </w:r>
      <w:r>
        <w:rPr>
          <w:spacing w:val="1"/>
          <w:sz w:val="20"/>
        </w:rPr>
        <w:t xml:space="preserve"> </w:t>
      </w:r>
      <w:r>
        <w:rPr>
          <w:sz w:val="20"/>
        </w:rPr>
        <w:t>or</w:t>
      </w:r>
      <w:r>
        <w:rPr>
          <w:spacing w:val="-7"/>
          <w:sz w:val="20"/>
        </w:rPr>
        <w:t xml:space="preserve"> </w:t>
      </w:r>
      <w:r>
        <w:rPr>
          <w:sz w:val="20"/>
        </w:rPr>
        <w:t>moisture.</w:t>
      </w:r>
    </w:p>
    <w:p w14:paraId="7EF1C1D5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57"/>
        <w:ind w:right="917"/>
        <w:rPr>
          <w:rFonts w:ascii="Times New Roman" w:hAnsi="Times New Roman"/>
          <w:sz w:val="20"/>
        </w:rPr>
      </w:pPr>
      <w:r>
        <w:rPr>
          <w:sz w:val="20"/>
        </w:rPr>
        <w:t>Test</w:t>
      </w:r>
      <w:r>
        <w:rPr>
          <w:spacing w:val="-1"/>
          <w:sz w:val="20"/>
        </w:rPr>
        <w:t xml:space="preserve"> </w:t>
      </w:r>
      <w:r>
        <w:rPr>
          <w:sz w:val="20"/>
        </w:rPr>
        <w:t>the</w:t>
      </w:r>
      <w:r>
        <w:rPr>
          <w:spacing w:val="-5"/>
          <w:sz w:val="20"/>
        </w:rPr>
        <w:t xml:space="preserve"> </w:t>
      </w:r>
      <w:r>
        <w:rPr>
          <w:sz w:val="20"/>
        </w:rPr>
        <w:t>same</w:t>
      </w:r>
      <w:r>
        <w:rPr>
          <w:spacing w:val="-4"/>
          <w:sz w:val="20"/>
        </w:rPr>
        <w:t xml:space="preserve"> </w:t>
      </w:r>
      <w:r>
        <w:rPr>
          <w:sz w:val="20"/>
        </w:rPr>
        <w:t>areas</w:t>
      </w:r>
      <w:r>
        <w:rPr>
          <w:spacing w:val="-8"/>
          <w:sz w:val="20"/>
        </w:rPr>
        <w:t xml:space="preserve"> </w:t>
      </w:r>
      <w:r>
        <w:rPr>
          <w:sz w:val="20"/>
        </w:rPr>
        <w:t>for</w:t>
      </w:r>
      <w:r>
        <w:rPr>
          <w:spacing w:val="-3"/>
          <w:sz w:val="20"/>
        </w:rPr>
        <w:t xml:space="preserve"> </w:t>
      </w:r>
      <w:r>
        <w:rPr>
          <w:sz w:val="20"/>
        </w:rPr>
        <w:t>dryness</w:t>
      </w:r>
      <w:r>
        <w:rPr>
          <w:spacing w:val="-8"/>
          <w:sz w:val="20"/>
        </w:rPr>
        <w:t xml:space="preserve"> </w:t>
      </w:r>
      <w:r>
        <w:rPr>
          <w:sz w:val="20"/>
        </w:rPr>
        <w:t>and</w:t>
      </w:r>
      <w:r>
        <w:rPr>
          <w:spacing w:val="-4"/>
          <w:sz w:val="20"/>
        </w:rPr>
        <w:t xml:space="preserve"> </w:t>
      </w:r>
      <w:r>
        <w:rPr>
          <w:sz w:val="20"/>
        </w:rPr>
        <w:t>compare</w:t>
      </w:r>
      <w:r>
        <w:rPr>
          <w:spacing w:val="-9"/>
          <w:sz w:val="20"/>
        </w:rPr>
        <w:t xml:space="preserve"> </w:t>
      </w:r>
      <w:r>
        <w:rPr>
          <w:sz w:val="20"/>
        </w:rPr>
        <w:t>the</w:t>
      </w:r>
      <w:r>
        <w:rPr>
          <w:spacing w:val="-5"/>
          <w:sz w:val="20"/>
        </w:rPr>
        <w:t xml:space="preserve"> </w:t>
      </w:r>
      <w:r>
        <w:rPr>
          <w:sz w:val="20"/>
        </w:rPr>
        <w:t>results</w:t>
      </w:r>
      <w:r>
        <w:rPr>
          <w:spacing w:val="-8"/>
          <w:sz w:val="20"/>
        </w:rPr>
        <w:t xml:space="preserve"> </w:t>
      </w:r>
      <w:r>
        <w:rPr>
          <w:sz w:val="20"/>
        </w:rPr>
        <w:t>to the</w:t>
      </w:r>
      <w:r>
        <w:rPr>
          <w:spacing w:val="-10"/>
          <w:sz w:val="20"/>
        </w:rPr>
        <w:t xml:space="preserve"> </w:t>
      </w:r>
      <w:r>
        <w:rPr>
          <w:sz w:val="20"/>
        </w:rPr>
        <w:t>measurements</w:t>
      </w:r>
      <w:r>
        <w:rPr>
          <w:spacing w:val="-12"/>
          <w:sz w:val="20"/>
        </w:rPr>
        <w:t xml:space="preserve"> </w:t>
      </w:r>
      <w:r>
        <w:rPr>
          <w:sz w:val="20"/>
        </w:rPr>
        <w:t>taken</w:t>
      </w:r>
      <w:r>
        <w:rPr>
          <w:spacing w:val="-4"/>
          <w:sz w:val="20"/>
        </w:rPr>
        <w:t xml:space="preserve"> </w:t>
      </w:r>
      <w:r>
        <w:rPr>
          <w:sz w:val="20"/>
        </w:rPr>
        <w:t>before</w:t>
      </w:r>
      <w:r>
        <w:rPr>
          <w:spacing w:val="-53"/>
          <w:sz w:val="20"/>
        </w:rPr>
        <w:t xml:space="preserve"> </w:t>
      </w:r>
      <w:r>
        <w:rPr>
          <w:sz w:val="20"/>
        </w:rPr>
        <w:t>flooding.</w:t>
      </w:r>
    </w:p>
    <w:p w14:paraId="1BA612ED" w14:textId="77777777" w:rsidR="00762D58" w:rsidRDefault="00A364CD">
      <w:pPr>
        <w:pStyle w:val="BodyText"/>
        <w:spacing w:before="58"/>
        <w:ind w:left="161"/>
      </w:pPr>
      <w:r>
        <w:t>Compliance:</w:t>
      </w:r>
    </w:p>
    <w:p w14:paraId="4D30BC07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58"/>
        <w:rPr>
          <w:rFonts w:ascii="Times New Roman" w:hAnsi="Times New Roman"/>
          <w:sz w:val="20"/>
        </w:rPr>
      </w:pPr>
      <w:r>
        <w:rPr>
          <w:spacing w:val="-1"/>
          <w:sz w:val="20"/>
        </w:rPr>
        <w:t>Evidence</w:t>
      </w:r>
      <w:r>
        <w:rPr>
          <w:sz w:val="20"/>
        </w:rPr>
        <w:t xml:space="preserve"> </w:t>
      </w:r>
      <w:r>
        <w:rPr>
          <w:spacing w:val="-1"/>
          <w:sz w:val="20"/>
        </w:rPr>
        <w:t>of</w:t>
      </w:r>
      <w:r>
        <w:rPr>
          <w:spacing w:val="3"/>
          <w:sz w:val="20"/>
        </w:rPr>
        <w:t xml:space="preserve"> </w:t>
      </w:r>
      <w:r>
        <w:rPr>
          <w:sz w:val="20"/>
        </w:rPr>
        <w:t>water</w:t>
      </w:r>
      <w:r>
        <w:rPr>
          <w:spacing w:val="-2"/>
          <w:sz w:val="20"/>
        </w:rPr>
        <w:t xml:space="preserve"> </w:t>
      </w:r>
      <w:r>
        <w:rPr>
          <w:sz w:val="20"/>
        </w:rPr>
        <w:t>from</w:t>
      </w:r>
      <w:r>
        <w:rPr>
          <w:spacing w:val="1"/>
          <w:sz w:val="20"/>
        </w:rPr>
        <w:t xml:space="preserve"> </w:t>
      </w:r>
      <w:r>
        <w:rPr>
          <w:sz w:val="20"/>
        </w:rPr>
        <w:t>the</w:t>
      </w:r>
      <w:r>
        <w:rPr>
          <w:spacing w:val="-5"/>
          <w:sz w:val="20"/>
        </w:rPr>
        <w:t xml:space="preserve"> </w:t>
      </w:r>
      <w:r>
        <w:rPr>
          <w:sz w:val="20"/>
        </w:rPr>
        <w:t>visual test:</w:t>
      </w:r>
      <w:r>
        <w:rPr>
          <w:spacing w:val="-34"/>
          <w:sz w:val="20"/>
        </w:rPr>
        <w:t xml:space="preserve"> </w:t>
      </w:r>
      <w:r>
        <w:rPr>
          <w:sz w:val="20"/>
        </w:rPr>
        <w:t>Failure.</w:t>
      </w:r>
    </w:p>
    <w:p w14:paraId="61AA3FA4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57"/>
        <w:rPr>
          <w:rFonts w:ascii="Times New Roman" w:hAnsi="Times New Roman"/>
          <w:sz w:val="20"/>
        </w:rPr>
      </w:pPr>
      <w:r>
        <w:rPr>
          <w:spacing w:val="-1"/>
          <w:sz w:val="20"/>
        </w:rPr>
        <w:t>No</w:t>
      </w:r>
      <w:r>
        <w:rPr>
          <w:spacing w:val="-9"/>
          <w:sz w:val="20"/>
        </w:rPr>
        <w:t xml:space="preserve"> </w:t>
      </w:r>
      <w:r>
        <w:rPr>
          <w:spacing w:val="-1"/>
          <w:sz w:val="20"/>
        </w:rPr>
        <w:t>visual</w:t>
      </w:r>
      <w:r>
        <w:rPr>
          <w:sz w:val="20"/>
        </w:rPr>
        <w:t xml:space="preserve"> </w:t>
      </w:r>
      <w:r>
        <w:rPr>
          <w:spacing w:val="-1"/>
          <w:sz w:val="20"/>
        </w:rPr>
        <w:t>evidence</w:t>
      </w:r>
      <w:r>
        <w:rPr>
          <w:spacing w:val="-9"/>
          <w:sz w:val="20"/>
        </w:rPr>
        <w:t xml:space="preserve"> </w:t>
      </w:r>
      <w:r>
        <w:rPr>
          <w:spacing w:val="-1"/>
          <w:sz w:val="20"/>
        </w:rPr>
        <w:t>of</w:t>
      </w:r>
      <w:r>
        <w:rPr>
          <w:spacing w:val="9"/>
          <w:sz w:val="20"/>
        </w:rPr>
        <w:t xml:space="preserve"> </w:t>
      </w:r>
      <w:r>
        <w:rPr>
          <w:spacing w:val="-1"/>
          <w:sz w:val="20"/>
        </w:rPr>
        <w:t>water:</w:t>
      </w:r>
      <w:r>
        <w:rPr>
          <w:spacing w:val="-6"/>
          <w:sz w:val="20"/>
        </w:rPr>
        <w:t xml:space="preserve"> </w:t>
      </w:r>
      <w:r>
        <w:rPr>
          <w:sz w:val="20"/>
        </w:rPr>
        <w:t>Proceed</w:t>
      </w:r>
      <w:r>
        <w:rPr>
          <w:spacing w:val="-5"/>
          <w:sz w:val="20"/>
        </w:rPr>
        <w:t xml:space="preserve"> </w:t>
      </w:r>
      <w:r>
        <w:rPr>
          <w:sz w:val="20"/>
        </w:rPr>
        <w:t>with</w:t>
      </w:r>
      <w:r>
        <w:rPr>
          <w:spacing w:val="-14"/>
          <w:sz w:val="20"/>
        </w:rPr>
        <w:t xml:space="preserve"> </w:t>
      </w:r>
      <w:r>
        <w:rPr>
          <w:sz w:val="20"/>
        </w:rPr>
        <w:t>moisture</w:t>
      </w:r>
      <w:r>
        <w:rPr>
          <w:spacing w:val="-13"/>
          <w:sz w:val="20"/>
        </w:rPr>
        <w:t xml:space="preserve"> </w:t>
      </w:r>
      <w:r>
        <w:rPr>
          <w:sz w:val="20"/>
        </w:rPr>
        <w:t>measurements.</w:t>
      </w:r>
    </w:p>
    <w:p w14:paraId="5B587462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58" w:line="300" w:lineRule="auto"/>
        <w:ind w:left="161" w:right="2034" w:firstLine="0"/>
        <w:rPr>
          <w:rFonts w:ascii="Times New Roman" w:hAnsi="Times New Roman"/>
          <w:sz w:val="20"/>
        </w:rPr>
      </w:pPr>
      <w:r>
        <w:rPr>
          <w:sz w:val="20"/>
        </w:rPr>
        <w:t>Test</w:t>
      </w:r>
      <w:r>
        <w:rPr>
          <w:spacing w:val="-1"/>
          <w:sz w:val="20"/>
        </w:rPr>
        <w:t xml:space="preserve"> </w:t>
      </w:r>
      <w:r>
        <w:rPr>
          <w:sz w:val="20"/>
        </w:rPr>
        <w:t>results</w:t>
      </w:r>
      <w:r>
        <w:rPr>
          <w:spacing w:val="-8"/>
          <w:sz w:val="20"/>
        </w:rPr>
        <w:t xml:space="preserve"> </w:t>
      </w:r>
      <w:r>
        <w:rPr>
          <w:sz w:val="20"/>
        </w:rPr>
        <w:t>indicating</w:t>
      </w:r>
      <w:r>
        <w:rPr>
          <w:spacing w:val="-9"/>
          <w:sz w:val="20"/>
        </w:rPr>
        <w:t xml:space="preserve"> </w:t>
      </w:r>
      <w:r>
        <w:rPr>
          <w:sz w:val="20"/>
        </w:rPr>
        <w:t>an</w:t>
      </w:r>
      <w:r>
        <w:rPr>
          <w:spacing w:val="-5"/>
          <w:sz w:val="20"/>
        </w:rPr>
        <w:t xml:space="preserve"> </w:t>
      </w:r>
      <w:r>
        <w:rPr>
          <w:sz w:val="20"/>
        </w:rPr>
        <w:t>increase</w:t>
      </w:r>
      <w:r>
        <w:rPr>
          <w:spacing w:val="-9"/>
          <w:sz w:val="20"/>
        </w:rPr>
        <w:t xml:space="preserve"> </w:t>
      </w:r>
      <w:r>
        <w:rPr>
          <w:sz w:val="20"/>
        </w:rPr>
        <w:t>in</w:t>
      </w:r>
      <w:r>
        <w:rPr>
          <w:spacing w:val="-10"/>
          <w:sz w:val="20"/>
        </w:rPr>
        <w:t xml:space="preserve"> </w:t>
      </w:r>
      <w:r>
        <w:rPr>
          <w:sz w:val="20"/>
        </w:rPr>
        <w:t>moisture</w:t>
      </w:r>
      <w:r>
        <w:rPr>
          <w:spacing w:val="-9"/>
          <w:sz w:val="20"/>
        </w:rPr>
        <w:t xml:space="preserve"> </w:t>
      </w:r>
      <w:r>
        <w:rPr>
          <w:sz w:val="20"/>
        </w:rPr>
        <w:t>before</w:t>
      </w:r>
      <w:r>
        <w:rPr>
          <w:spacing w:val="-10"/>
          <w:sz w:val="20"/>
        </w:rPr>
        <w:t xml:space="preserve"> </w:t>
      </w:r>
      <w:r>
        <w:rPr>
          <w:sz w:val="20"/>
        </w:rPr>
        <w:t>and</w:t>
      </w:r>
      <w:r>
        <w:rPr>
          <w:spacing w:val="-5"/>
          <w:sz w:val="20"/>
        </w:rPr>
        <w:t xml:space="preserve"> </w:t>
      </w:r>
      <w:r>
        <w:rPr>
          <w:sz w:val="20"/>
        </w:rPr>
        <w:t>after</w:t>
      </w:r>
      <w:r>
        <w:rPr>
          <w:spacing w:val="-8"/>
          <w:sz w:val="20"/>
        </w:rPr>
        <w:t xml:space="preserve"> </w:t>
      </w:r>
      <w:r>
        <w:rPr>
          <w:sz w:val="20"/>
        </w:rPr>
        <w:t>flooding:</w:t>
      </w:r>
      <w:r>
        <w:rPr>
          <w:spacing w:val="-10"/>
          <w:sz w:val="20"/>
        </w:rPr>
        <w:t xml:space="preserve"> </w:t>
      </w:r>
      <w:r>
        <w:rPr>
          <w:sz w:val="20"/>
        </w:rPr>
        <w:t>Failure.</w:t>
      </w:r>
      <w:r>
        <w:rPr>
          <w:spacing w:val="-53"/>
          <w:sz w:val="20"/>
        </w:rPr>
        <w:t xml:space="preserve"> </w:t>
      </w:r>
      <w:r>
        <w:rPr>
          <w:sz w:val="20"/>
        </w:rPr>
        <w:t>Records:</w:t>
      </w:r>
    </w:p>
    <w:p w14:paraId="6B75AC77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5"/>
        <w:rPr>
          <w:rFonts w:ascii="Times New Roman" w:hAnsi="Times New Roman"/>
          <w:sz w:val="20"/>
        </w:rPr>
      </w:pPr>
      <w:r>
        <w:rPr>
          <w:spacing w:val="-1"/>
          <w:sz w:val="20"/>
        </w:rPr>
        <w:t>Submit</w:t>
      </w:r>
      <w:r>
        <w:rPr>
          <w:spacing w:val="-2"/>
          <w:sz w:val="20"/>
        </w:rPr>
        <w:t xml:space="preserve"> </w:t>
      </w:r>
      <w:r>
        <w:rPr>
          <w:spacing w:val="-1"/>
          <w:sz w:val="20"/>
        </w:rPr>
        <w:t>records</w:t>
      </w:r>
      <w:r>
        <w:rPr>
          <w:spacing w:val="-2"/>
          <w:sz w:val="20"/>
        </w:rPr>
        <w:t xml:space="preserve"> </w:t>
      </w:r>
      <w:r>
        <w:rPr>
          <w:sz w:val="20"/>
        </w:rPr>
        <w:t>of</w:t>
      </w:r>
      <w:r>
        <w:rPr>
          <w:spacing w:val="9"/>
          <w:sz w:val="20"/>
        </w:rPr>
        <w:t xml:space="preserve"> </w:t>
      </w:r>
      <w:r>
        <w:rPr>
          <w:sz w:val="20"/>
        </w:rPr>
        <w:t>all</w:t>
      </w:r>
      <w:r>
        <w:rPr>
          <w:spacing w:val="-4"/>
          <w:sz w:val="20"/>
        </w:rPr>
        <w:t xml:space="preserve"> </w:t>
      </w:r>
      <w:r>
        <w:rPr>
          <w:sz w:val="20"/>
        </w:rPr>
        <w:t>flood</w:t>
      </w:r>
      <w:r>
        <w:rPr>
          <w:spacing w:val="-21"/>
          <w:sz w:val="20"/>
        </w:rPr>
        <w:t xml:space="preserve"> </w:t>
      </w:r>
      <w:r>
        <w:rPr>
          <w:sz w:val="20"/>
        </w:rPr>
        <w:t>tests.</w:t>
      </w:r>
    </w:p>
    <w:p w14:paraId="1C663B68" w14:textId="77777777" w:rsidR="00762D58" w:rsidRDefault="00A364CD">
      <w:pPr>
        <w:pStyle w:val="ListParagraph"/>
        <w:numPr>
          <w:ilvl w:val="1"/>
          <w:numId w:val="113"/>
        </w:numPr>
        <w:tabs>
          <w:tab w:val="left" w:pos="723"/>
          <w:tab w:val="left" w:pos="724"/>
        </w:tabs>
        <w:spacing w:before="27" w:line="350" w:lineRule="exact"/>
        <w:ind w:right="7357" w:firstLine="0"/>
        <w:rPr>
          <w:sz w:val="20"/>
        </w:rPr>
      </w:pPr>
      <w:r>
        <w:rPr>
          <w:sz w:val="20"/>
        </w:rPr>
        <w:t>COMPLETION</w:t>
      </w:r>
      <w:r>
        <w:rPr>
          <w:spacing w:val="-53"/>
          <w:sz w:val="20"/>
        </w:rPr>
        <w:t xml:space="preserve"> </w:t>
      </w:r>
      <w:r>
        <w:rPr>
          <w:sz w:val="20"/>
        </w:rPr>
        <w:t>Protection</w:t>
      </w:r>
    </w:p>
    <w:p w14:paraId="1901C718" w14:textId="77777777" w:rsidR="00762D58" w:rsidRDefault="00A364CD">
      <w:pPr>
        <w:pStyle w:val="BodyText"/>
        <w:ind w:left="161" w:right="957"/>
      </w:pPr>
      <w:r>
        <w:t>General: Keep traffic off membrane surfaces until bonding has set or for 24 hours after laying,</w:t>
      </w:r>
      <w:r>
        <w:rPr>
          <w:spacing w:val="-53"/>
        </w:rPr>
        <w:t xml:space="preserve"> </w:t>
      </w:r>
      <w:r>
        <w:t>whichever</w:t>
      </w:r>
      <w:r>
        <w:rPr>
          <w:spacing w:val="-3"/>
        </w:rPr>
        <w:t xml:space="preserve"> </w:t>
      </w:r>
      <w:r>
        <w:t>period</w:t>
      </w:r>
      <w:r>
        <w:rPr>
          <w:spacing w:val="-5"/>
        </w:rPr>
        <w:t xml:space="preserve"> </w:t>
      </w:r>
      <w:r>
        <w:t>is</w:t>
      </w:r>
      <w:r>
        <w:rPr>
          <w:spacing w:val="-3"/>
        </w:rPr>
        <w:t xml:space="preserve"> </w:t>
      </w:r>
      <w:r>
        <w:t>the</w:t>
      </w:r>
      <w:r>
        <w:rPr>
          <w:spacing w:val="-5"/>
        </w:rPr>
        <w:t xml:space="preserve"> </w:t>
      </w:r>
      <w:r>
        <w:t>longer.</w:t>
      </w:r>
    </w:p>
    <w:p w14:paraId="743FB40A" w14:textId="77777777" w:rsidR="00762D58" w:rsidRDefault="00A364CD">
      <w:pPr>
        <w:pStyle w:val="BodyText"/>
        <w:spacing w:before="46" w:line="300" w:lineRule="auto"/>
        <w:ind w:left="161" w:right="4104"/>
      </w:pPr>
      <w:r>
        <w:t>Reinstatement: Repair or replace faulty or damaged work.</w:t>
      </w:r>
      <w:r>
        <w:rPr>
          <w:spacing w:val="-54"/>
        </w:rPr>
        <w:t xml:space="preserve"> </w:t>
      </w:r>
      <w:r>
        <w:t>Warranties</w:t>
      </w:r>
    </w:p>
    <w:p w14:paraId="4AEAD90C" w14:textId="77777777" w:rsidR="00762D58" w:rsidRDefault="00A364CD">
      <w:pPr>
        <w:pStyle w:val="BodyText"/>
        <w:spacing w:line="195" w:lineRule="exact"/>
        <w:ind w:left="161"/>
      </w:pPr>
      <w:r>
        <w:t>Requirement:</w:t>
      </w:r>
      <w:r>
        <w:rPr>
          <w:spacing w:val="3"/>
        </w:rPr>
        <w:t xml:space="preserve"> </w:t>
      </w:r>
      <w:r>
        <w:t>Cover</w:t>
      </w:r>
      <w:r>
        <w:rPr>
          <w:spacing w:val="-8"/>
        </w:rPr>
        <w:t xml:space="preserve"> </w:t>
      </w:r>
      <w:r>
        <w:t>materials</w:t>
      </w:r>
      <w:r>
        <w:rPr>
          <w:spacing w:val="-3"/>
        </w:rPr>
        <w:t xml:space="preserve"> </w:t>
      </w:r>
      <w:r>
        <w:t>and workmanship</w:t>
      </w:r>
      <w:r>
        <w:rPr>
          <w:spacing w:val="-5"/>
        </w:rPr>
        <w:t xml:space="preserve"> </w:t>
      </w:r>
      <w:r>
        <w:t>in the</w:t>
      </w:r>
      <w:r>
        <w:rPr>
          <w:spacing w:val="-5"/>
        </w:rPr>
        <w:t xml:space="preserve"> </w:t>
      </w:r>
      <w:r>
        <w:t>terms</w:t>
      </w:r>
      <w:r>
        <w:rPr>
          <w:spacing w:val="-3"/>
        </w:rPr>
        <w:t xml:space="preserve"> </w:t>
      </w:r>
      <w:r>
        <w:t>of</w:t>
      </w:r>
      <w:r>
        <w:rPr>
          <w:spacing w:val="8"/>
        </w:rPr>
        <w:t xml:space="preserve"> </w:t>
      </w:r>
      <w:r>
        <w:t>the warranty</w:t>
      </w:r>
      <w:r>
        <w:rPr>
          <w:spacing w:val="-3"/>
        </w:rPr>
        <w:t xml:space="preserve"> </w:t>
      </w:r>
      <w:r>
        <w:t>in</w:t>
      </w:r>
      <w:r>
        <w:rPr>
          <w:spacing w:val="-5"/>
        </w:rPr>
        <w:t xml:space="preserve"> </w:t>
      </w:r>
      <w:r>
        <w:t>the</w:t>
      </w:r>
      <w:r>
        <w:rPr>
          <w:spacing w:val="-5"/>
        </w:rPr>
        <w:t xml:space="preserve"> </w:t>
      </w:r>
      <w:r>
        <w:t>form</w:t>
      </w:r>
      <w:r>
        <w:rPr>
          <w:spacing w:val="1"/>
        </w:rPr>
        <w:t xml:space="preserve"> </w:t>
      </w:r>
      <w:r>
        <w:t>of</w:t>
      </w:r>
      <w:r>
        <w:rPr>
          <w:spacing w:val="3"/>
        </w:rPr>
        <w:t xml:space="preserve"> </w:t>
      </w:r>
      <w:r>
        <w:t>interlocking</w:t>
      </w:r>
    </w:p>
    <w:p w14:paraId="2E956D1D" w14:textId="77777777" w:rsidR="00762D58" w:rsidRDefault="00A364CD">
      <w:pPr>
        <w:pStyle w:val="BodyText"/>
        <w:spacing w:line="228" w:lineRule="exact"/>
        <w:ind w:left="161"/>
      </w:pPr>
      <w:r>
        <w:t>warranties</w:t>
      </w:r>
      <w:r>
        <w:rPr>
          <w:spacing w:val="-5"/>
        </w:rPr>
        <w:t xml:space="preserve"> </w:t>
      </w:r>
      <w:r>
        <w:t>from the</w:t>
      </w:r>
      <w:r>
        <w:rPr>
          <w:spacing w:val="-1"/>
        </w:rPr>
        <w:t xml:space="preserve"> </w:t>
      </w:r>
      <w:r>
        <w:t>supplier and</w:t>
      </w:r>
      <w:r>
        <w:rPr>
          <w:spacing w:val="-6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applicator.</w:t>
      </w:r>
    </w:p>
    <w:p w14:paraId="3587BD83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63"/>
        <w:rPr>
          <w:rFonts w:ascii="Times New Roman" w:hAnsi="Times New Roman"/>
          <w:sz w:val="20"/>
        </w:rPr>
      </w:pPr>
      <w:r>
        <w:rPr>
          <w:sz w:val="20"/>
        </w:rPr>
        <w:t>Form:</w:t>
      </w:r>
      <w:r>
        <w:rPr>
          <w:spacing w:val="-9"/>
          <w:sz w:val="20"/>
        </w:rPr>
        <w:t xml:space="preserve"> </w:t>
      </w:r>
      <w:r>
        <w:rPr>
          <w:sz w:val="20"/>
        </w:rPr>
        <w:t>Against</w:t>
      </w:r>
      <w:r>
        <w:rPr>
          <w:spacing w:val="-12"/>
          <w:sz w:val="20"/>
        </w:rPr>
        <w:t xml:space="preserve"> </w:t>
      </w:r>
      <w:r>
        <w:rPr>
          <w:sz w:val="20"/>
        </w:rPr>
        <w:t>failure</w:t>
      </w:r>
      <w:r>
        <w:rPr>
          <w:spacing w:val="-11"/>
          <w:sz w:val="20"/>
        </w:rPr>
        <w:t xml:space="preserve"> </w:t>
      </w:r>
      <w:r>
        <w:rPr>
          <w:sz w:val="20"/>
        </w:rPr>
        <w:t>of materials</w:t>
      </w:r>
      <w:r>
        <w:rPr>
          <w:spacing w:val="-9"/>
          <w:sz w:val="20"/>
        </w:rPr>
        <w:t xml:space="preserve"> </w:t>
      </w:r>
      <w:r>
        <w:rPr>
          <w:sz w:val="20"/>
        </w:rPr>
        <w:t>and</w:t>
      </w:r>
      <w:r>
        <w:rPr>
          <w:spacing w:val="-7"/>
          <w:sz w:val="20"/>
        </w:rPr>
        <w:t xml:space="preserve"> </w:t>
      </w:r>
      <w:r>
        <w:rPr>
          <w:sz w:val="20"/>
        </w:rPr>
        <w:t>execution</w:t>
      </w:r>
      <w:r>
        <w:rPr>
          <w:spacing w:val="-11"/>
          <w:sz w:val="20"/>
        </w:rPr>
        <w:t xml:space="preserve"> </w:t>
      </w:r>
      <w:r>
        <w:rPr>
          <w:sz w:val="20"/>
        </w:rPr>
        <w:t>under</w:t>
      </w:r>
      <w:r>
        <w:rPr>
          <w:spacing w:val="-10"/>
          <w:sz w:val="20"/>
        </w:rPr>
        <w:t xml:space="preserve"> </w:t>
      </w:r>
      <w:r>
        <w:rPr>
          <w:sz w:val="20"/>
        </w:rPr>
        <w:t>normal</w:t>
      </w:r>
      <w:r>
        <w:rPr>
          <w:spacing w:val="-6"/>
          <w:sz w:val="20"/>
        </w:rPr>
        <w:t xml:space="preserve"> </w:t>
      </w:r>
      <w:r>
        <w:rPr>
          <w:sz w:val="20"/>
        </w:rPr>
        <w:t>environment</w:t>
      </w:r>
      <w:r>
        <w:rPr>
          <w:spacing w:val="-12"/>
          <w:sz w:val="20"/>
        </w:rPr>
        <w:t xml:space="preserve"> </w:t>
      </w:r>
      <w:r>
        <w:rPr>
          <w:sz w:val="20"/>
        </w:rPr>
        <w:t>and</w:t>
      </w:r>
      <w:r>
        <w:rPr>
          <w:spacing w:val="-7"/>
          <w:sz w:val="20"/>
        </w:rPr>
        <w:t xml:space="preserve"> </w:t>
      </w:r>
      <w:r>
        <w:rPr>
          <w:sz w:val="20"/>
        </w:rPr>
        <w:t>use</w:t>
      </w:r>
      <w:r>
        <w:rPr>
          <w:spacing w:val="-7"/>
          <w:sz w:val="20"/>
        </w:rPr>
        <w:t xml:space="preserve"> </w:t>
      </w:r>
      <w:r>
        <w:rPr>
          <w:sz w:val="20"/>
        </w:rPr>
        <w:t>conditions.</w:t>
      </w:r>
    </w:p>
    <w:p w14:paraId="337E2B79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58"/>
        <w:rPr>
          <w:rFonts w:ascii="Times New Roman" w:hAnsi="Times New Roman"/>
          <w:sz w:val="20"/>
        </w:rPr>
      </w:pPr>
      <w:r>
        <w:rPr>
          <w:spacing w:val="-1"/>
          <w:sz w:val="20"/>
        </w:rPr>
        <w:t xml:space="preserve">Period: </w:t>
      </w:r>
      <w:r>
        <w:rPr>
          <w:sz w:val="20"/>
        </w:rPr>
        <w:t>As</w:t>
      </w:r>
      <w:r>
        <w:rPr>
          <w:spacing w:val="-2"/>
          <w:sz w:val="20"/>
        </w:rPr>
        <w:t xml:space="preserve"> </w:t>
      </w:r>
      <w:r>
        <w:rPr>
          <w:sz w:val="20"/>
        </w:rPr>
        <w:t>offered</w:t>
      </w:r>
      <w:r>
        <w:rPr>
          <w:spacing w:val="1"/>
          <w:sz w:val="20"/>
        </w:rPr>
        <w:t xml:space="preserve"> </w:t>
      </w:r>
      <w:r>
        <w:rPr>
          <w:sz w:val="20"/>
        </w:rPr>
        <w:t>by</w:t>
      </w:r>
      <w:r>
        <w:rPr>
          <w:spacing w:val="-2"/>
          <w:sz w:val="20"/>
        </w:rPr>
        <w:t xml:space="preserve"> </w:t>
      </w:r>
      <w:r>
        <w:rPr>
          <w:sz w:val="20"/>
        </w:rPr>
        <w:t>the</w:t>
      </w:r>
      <w:r>
        <w:rPr>
          <w:spacing w:val="-22"/>
          <w:sz w:val="20"/>
        </w:rPr>
        <w:t xml:space="preserve"> </w:t>
      </w:r>
      <w:r>
        <w:rPr>
          <w:sz w:val="20"/>
        </w:rPr>
        <w:t>supplier.</w:t>
      </w:r>
    </w:p>
    <w:p w14:paraId="0A56957B" w14:textId="77777777" w:rsidR="00762D58" w:rsidRDefault="00762D58">
      <w:pPr>
        <w:pStyle w:val="BodyText"/>
        <w:rPr>
          <w:sz w:val="22"/>
        </w:rPr>
      </w:pPr>
    </w:p>
    <w:p w14:paraId="36B13EF7" w14:textId="77777777" w:rsidR="00762D58" w:rsidRDefault="00762D58">
      <w:pPr>
        <w:pStyle w:val="BodyText"/>
        <w:spacing w:before="10"/>
        <w:rPr>
          <w:sz w:val="23"/>
        </w:rPr>
      </w:pPr>
    </w:p>
    <w:p w14:paraId="48C954CF" w14:textId="77777777" w:rsidR="00762D58" w:rsidRDefault="00A364CD">
      <w:pPr>
        <w:pStyle w:val="ListParagraph"/>
        <w:numPr>
          <w:ilvl w:val="0"/>
          <w:numId w:val="113"/>
        </w:numPr>
        <w:tabs>
          <w:tab w:val="left" w:pos="723"/>
          <w:tab w:val="left" w:pos="724"/>
        </w:tabs>
        <w:rPr>
          <w:sz w:val="20"/>
        </w:rPr>
      </w:pPr>
      <w:r>
        <w:pict w14:anchorId="08D4A63B">
          <v:shape id="_x0000_s4198" style="position:absolute;left:0;text-align:left;margin-left:69.55pt;margin-top:13.05pt;width:456.4pt;height:.1pt;z-index:-15632896;mso-wrap-distance-left:0;mso-wrap-distance-right:0;mso-position-horizontal-relative:page" coordorigin="1391,261" coordsize="9128,0" path="m1391,261r9128,e" filled="f" strokeweight=".78pt">
            <v:path arrowok="t"/>
            <w10:wrap type="topAndBottom" anchorx="page"/>
          </v:shape>
        </w:pict>
      </w:r>
      <w:r>
        <w:rPr>
          <w:sz w:val="20"/>
        </w:rPr>
        <w:t>SELECTIONS</w:t>
      </w:r>
    </w:p>
    <w:p w14:paraId="6EC76330" w14:textId="77777777" w:rsidR="00762D58" w:rsidRDefault="00A364CD">
      <w:pPr>
        <w:pStyle w:val="ListParagraph"/>
        <w:numPr>
          <w:ilvl w:val="1"/>
          <w:numId w:val="113"/>
        </w:numPr>
        <w:tabs>
          <w:tab w:val="left" w:pos="723"/>
          <w:tab w:val="left" w:pos="724"/>
        </w:tabs>
        <w:spacing w:before="134"/>
        <w:ind w:left="723"/>
        <w:rPr>
          <w:sz w:val="20"/>
        </w:rPr>
      </w:pPr>
      <w:r>
        <w:rPr>
          <w:sz w:val="20"/>
        </w:rPr>
        <w:t>SYSTEMS</w:t>
      </w:r>
    </w:p>
    <w:p w14:paraId="7235080B" w14:textId="77777777" w:rsidR="00762D58" w:rsidRDefault="00762D58">
      <w:pPr>
        <w:pStyle w:val="BodyText"/>
        <w:spacing w:before="1"/>
        <w:rPr>
          <w:sz w:val="10"/>
        </w:rPr>
      </w:pPr>
    </w:p>
    <w:tbl>
      <w:tblPr>
        <w:tblW w:w="0" w:type="auto"/>
        <w:tblInd w:w="15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2987"/>
        <w:gridCol w:w="5897"/>
      </w:tblGrid>
      <w:tr w:rsidR="00762D58" w14:paraId="2D79BE8C" w14:textId="77777777">
        <w:trPr>
          <w:trHeight w:val="499"/>
        </w:trPr>
        <w:tc>
          <w:tcPr>
            <w:tcW w:w="2987" w:type="dxa"/>
          </w:tcPr>
          <w:p w14:paraId="77828581" w14:textId="77777777" w:rsidR="00762D58" w:rsidRDefault="00A364CD">
            <w:pPr>
              <w:pStyle w:val="TableParagraph"/>
              <w:spacing w:before="19"/>
              <w:ind w:left="38"/>
              <w:rPr>
                <w:sz w:val="20"/>
              </w:rPr>
            </w:pPr>
            <w:r>
              <w:rPr>
                <w:w w:val="105"/>
                <w:sz w:val="20"/>
              </w:rPr>
              <w:t>Property</w:t>
            </w:r>
          </w:p>
        </w:tc>
        <w:tc>
          <w:tcPr>
            <w:tcW w:w="5897" w:type="dxa"/>
          </w:tcPr>
          <w:p w14:paraId="65489B46" w14:textId="77777777" w:rsidR="00762D58" w:rsidRDefault="00A364CD">
            <w:pPr>
              <w:pStyle w:val="TableParagraph"/>
              <w:spacing w:before="19"/>
              <w:ind w:left="43"/>
              <w:rPr>
                <w:sz w:val="20"/>
              </w:rPr>
            </w:pPr>
            <w:r>
              <w:rPr>
                <w:sz w:val="20"/>
              </w:rPr>
              <w:t>All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Wet</w:t>
            </w:r>
            <w:r>
              <w:rPr>
                <w:spacing w:val="3"/>
                <w:sz w:val="20"/>
              </w:rPr>
              <w:t xml:space="preserve"> </w:t>
            </w:r>
            <w:r>
              <w:rPr>
                <w:sz w:val="20"/>
              </w:rPr>
              <w:t>areas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Floors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and Showers</w:t>
            </w:r>
          </w:p>
        </w:tc>
      </w:tr>
      <w:tr w:rsidR="00762D58" w14:paraId="36E7E4A5" w14:textId="77777777">
        <w:trPr>
          <w:trHeight w:val="575"/>
        </w:trPr>
        <w:tc>
          <w:tcPr>
            <w:tcW w:w="2987" w:type="dxa"/>
          </w:tcPr>
          <w:p w14:paraId="328FCCD6" w14:textId="77777777" w:rsidR="00762D58" w:rsidRDefault="00A364CD">
            <w:pPr>
              <w:pStyle w:val="TableParagraph"/>
              <w:ind w:left="38"/>
              <w:rPr>
                <w:sz w:val="20"/>
              </w:rPr>
            </w:pPr>
            <w:r>
              <w:rPr>
                <w:sz w:val="20"/>
              </w:rPr>
              <w:t>Proprietary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system</w:t>
            </w:r>
          </w:p>
        </w:tc>
        <w:tc>
          <w:tcPr>
            <w:tcW w:w="5897" w:type="dxa"/>
          </w:tcPr>
          <w:p w14:paraId="51B20EA0" w14:textId="77777777" w:rsidR="00762D58" w:rsidRDefault="00A364CD">
            <w:pPr>
              <w:pStyle w:val="TableParagraph"/>
              <w:ind w:left="43" w:right="632"/>
              <w:rPr>
                <w:sz w:val="20"/>
              </w:rPr>
            </w:pPr>
            <w:r>
              <w:rPr>
                <w:sz w:val="20"/>
              </w:rPr>
              <w:t>Proprietary system Parchem Emer-Proof 680 or equally an</w:t>
            </w:r>
            <w:r>
              <w:rPr>
                <w:spacing w:val="-54"/>
                <w:sz w:val="20"/>
              </w:rPr>
              <w:t xml:space="preserve"> </w:t>
            </w:r>
            <w:r>
              <w:rPr>
                <w:sz w:val="20"/>
              </w:rPr>
              <w:t>approved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product.</w:t>
            </w:r>
          </w:p>
        </w:tc>
      </w:tr>
    </w:tbl>
    <w:p w14:paraId="793B6395" w14:textId="77777777" w:rsidR="00762D58" w:rsidRDefault="00762D58">
      <w:pPr>
        <w:rPr>
          <w:sz w:val="20"/>
        </w:rPr>
        <w:sectPr w:rsidR="00762D58">
          <w:pgSz w:w="11910" w:h="16840"/>
          <w:pgMar w:top="1400" w:right="1240" w:bottom="1220" w:left="1260" w:header="523" w:footer="1036" w:gutter="0"/>
          <w:cols w:space="720"/>
        </w:sectPr>
      </w:pPr>
    </w:p>
    <w:p w14:paraId="76683C91" w14:textId="77777777" w:rsidR="00762D58" w:rsidRDefault="00762D58">
      <w:pPr>
        <w:pStyle w:val="BodyText"/>
        <w:spacing w:before="4"/>
        <w:rPr>
          <w:sz w:val="7"/>
        </w:rPr>
      </w:pPr>
    </w:p>
    <w:tbl>
      <w:tblPr>
        <w:tblW w:w="0" w:type="auto"/>
        <w:tblInd w:w="15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2987"/>
        <w:gridCol w:w="5897"/>
      </w:tblGrid>
      <w:tr w:rsidR="00762D58" w14:paraId="06F617F9" w14:textId="77777777">
        <w:trPr>
          <w:trHeight w:val="493"/>
        </w:trPr>
        <w:tc>
          <w:tcPr>
            <w:tcW w:w="2987" w:type="dxa"/>
          </w:tcPr>
          <w:p w14:paraId="17E8872E" w14:textId="77777777" w:rsidR="00762D58" w:rsidRDefault="00A364CD">
            <w:pPr>
              <w:pStyle w:val="TableParagraph"/>
              <w:spacing w:before="14"/>
              <w:ind w:left="38"/>
              <w:rPr>
                <w:sz w:val="20"/>
              </w:rPr>
            </w:pPr>
            <w:r>
              <w:rPr>
                <w:w w:val="105"/>
                <w:sz w:val="20"/>
              </w:rPr>
              <w:t>Property</w:t>
            </w:r>
          </w:p>
        </w:tc>
        <w:tc>
          <w:tcPr>
            <w:tcW w:w="5897" w:type="dxa"/>
          </w:tcPr>
          <w:p w14:paraId="4E96B6F8" w14:textId="77777777" w:rsidR="00762D58" w:rsidRDefault="00A364CD">
            <w:pPr>
              <w:pStyle w:val="TableParagraph"/>
              <w:spacing w:before="14"/>
              <w:ind w:left="43"/>
              <w:rPr>
                <w:sz w:val="20"/>
              </w:rPr>
            </w:pPr>
            <w:r>
              <w:rPr>
                <w:sz w:val="20"/>
              </w:rPr>
              <w:t>All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Wet</w:t>
            </w:r>
            <w:r>
              <w:rPr>
                <w:spacing w:val="3"/>
                <w:sz w:val="20"/>
              </w:rPr>
              <w:t xml:space="preserve"> </w:t>
            </w:r>
            <w:r>
              <w:rPr>
                <w:sz w:val="20"/>
              </w:rPr>
              <w:t>areas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Floors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and Showers</w:t>
            </w:r>
          </w:p>
        </w:tc>
      </w:tr>
      <w:tr w:rsidR="00762D58" w14:paraId="38D5F24D" w14:textId="77777777">
        <w:trPr>
          <w:trHeight w:val="576"/>
        </w:trPr>
        <w:tc>
          <w:tcPr>
            <w:tcW w:w="2987" w:type="dxa"/>
          </w:tcPr>
          <w:p w14:paraId="2A0250B3" w14:textId="77777777" w:rsidR="00762D58" w:rsidRDefault="00A364CD">
            <w:pPr>
              <w:pStyle w:val="TableParagraph"/>
              <w:ind w:left="38"/>
              <w:rPr>
                <w:sz w:val="20"/>
              </w:rPr>
            </w:pPr>
            <w:r>
              <w:rPr>
                <w:sz w:val="20"/>
              </w:rPr>
              <w:t>Material type</w:t>
            </w:r>
          </w:p>
        </w:tc>
        <w:tc>
          <w:tcPr>
            <w:tcW w:w="5897" w:type="dxa"/>
          </w:tcPr>
          <w:p w14:paraId="35DEA112" w14:textId="77777777" w:rsidR="00762D58" w:rsidRDefault="00A364CD">
            <w:pPr>
              <w:pStyle w:val="TableParagraph"/>
              <w:ind w:left="43"/>
              <w:rPr>
                <w:sz w:val="20"/>
              </w:rPr>
            </w:pPr>
            <w:r>
              <w:rPr>
                <w:sz w:val="20"/>
              </w:rPr>
              <w:t>Material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type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z w:val="20"/>
              </w:rPr>
              <w:t>Water based,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fast</w:t>
            </w:r>
            <w:r>
              <w:rPr>
                <w:spacing w:val="2"/>
                <w:sz w:val="20"/>
              </w:rPr>
              <w:t xml:space="preserve"> </w:t>
            </w:r>
            <w:r>
              <w:rPr>
                <w:sz w:val="20"/>
              </w:rPr>
              <w:t>drying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urethane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modified</w:t>
            </w:r>
            <w:r>
              <w:rPr>
                <w:spacing w:val="-52"/>
                <w:sz w:val="20"/>
              </w:rPr>
              <w:t xml:space="preserve"> </w:t>
            </w:r>
            <w:r>
              <w:rPr>
                <w:sz w:val="20"/>
              </w:rPr>
              <w:t>waterproofing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membrane</w:t>
            </w:r>
          </w:p>
        </w:tc>
      </w:tr>
      <w:tr w:rsidR="00762D58" w14:paraId="78D1B40B" w14:textId="77777777">
        <w:trPr>
          <w:trHeight w:val="575"/>
        </w:trPr>
        <w:tc>
          <w:tcPr>
            <w:tcW w:w="2987" w:type="dxa"/>
          </w:tcPr>
          <w:p w14:paraId="02BD47BF" w14:textId="77777777" w:rsidR="00762D58" w:rsidRDefault="00A364CD">
            <w:pPr>
              <w:pStyle w:val="TableParagraph"/>
              <w:ind w:left="38"/>
              <w:rPr>
                <w:sz w:val="20"/>
              </w:rPr>
            </w:pPr>
            <w:r>
              <w:rPr>
                <w:sz w:val="20"/>
              </w:rPr>
              <w:t>Priming</w:t>
            </w:r>
          </w:p>
        </w:tc>
        <w:tc>
          <w:tcPr>
            <w:tcW w:w="5897" w:type="dxa"/>
          </w:tcPr>
          <w:p w14:paraId="327620B6" w14:textId="77777777" w:rsidR="00762D58" w:rsidRDefault="00A364CD">
            <w:pPr>
              <w:pStyle w:val="TableParagraph"/>
              <w:ind w:left="43" w:right="355" w:hanging="5"/>
              <w:rPr>
                <w:sz w:val="20"/>
              </w:rPr>
            </w:pPr>
            <w:r>
              <w:rPr>
                <w:sz w:val="20"/>
              </w:rPr>
              <w:t>Priming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In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accordance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with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manufacturers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current</w:t>
            </w:r>
            <w:r>
              <w:rPr>
                <w:spacing w:val="2"/>
                <w:sz w:val="20"/>
              </w:rPr>
              <w:t xml:space="preserve"> </w:t>
            </w:r>
            <w:r>
              <w:rPr>
                <w:sz w:val="20"/>
              </w:rPr>
              <w:t>Emer-Proof</w:t>
            </w:r>
            <w:r>
              <w:rPr>
                <w:spacing w:val="-53"/>
                <w:sz w:val="20"/>
              </w:rPr>
              <w:t xml:space="preserve"> </w:t>
            </w:r>
            <w:r>
              <w:rPr>
                <w:sz w:val="20"/>
              </w:rPr>
              <w:t>680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technical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data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sheet</w:t>
            </w:r>
            <w:r>
              <w:rPr>
                <w:spacing w:val="2"/>
                <w:sz w:val="20"/>
              </w:rPr>
              <w:t xml:space="preserve"> </w:t>
            </w:r>
            <w:r>
              <w:rPr>
                <w:sz w:val="20"/>
              </w:rPr>
              <w:t>or equally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an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approved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product.</w:t>
            </w:r>
          </w:p>
        </w:tc>
      </w:tr>
      <w:tr w:rsidR="00762D58" w14:paraId="753D4F51" w14:textId="77777777">
        <w:trPr>
          <w:trHeight w:val="345"/>
        </w:trPr>
        <w:tc>
          <w:tcPr>
            <w:tcW w:w="2987" w:type="dxa"/>
          </w:tcPr>
          <w:p w14:paraId="1FF4F73E" w14:textId="77777777" w:rsidR="00762D58" w:rsidRDefault="00A364CD">
            <w:pPr>
              <w:pStyle w:val="TableParagraph"/>
              <w:ind w:left="38"/>
              <w:rPr>
                <w:sz w:val="20"/>
              </w:rPr>
            </w:pPr>
            <w:r>
              <w:rPr>
                <w:sz w:val="20"/>
              </w:rPr>
              <w:t>Number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of</w:t>
            </w:r>
            <w:r>
              <w:rPr>
                <w:spacing w:val="2"/>
                <w:sz w:val="20"/>
              </w:rPr>
              <w:t xml:space="preserve"> </w:t>
            </w:r>
            <w:r>
              <w:rPr>
                <w:sz w:val="20"/>
              </w:rPr>
              <w:t>coats</w:t>
            </w:r>
          </w:p>
        </w:tc>
        <w:tc>
          <w:tcPr>
            <w:tcW w:w="5897" w:type="dxa"/>
          </w:tcPr>
          <w:p w14:paraId="13BDD912" w14:textId="77777777" w:rsidR="00762D58" w:rsidRDefault="00A364CD">
            <w:pPr>
              <w:pStyle w:val="TableParagraph"/>
              <w:ind w:left="43"/>
              <w:rPr>
                <w:sz w:val="20"/>
              </w:rPr>
            </w:pPr>
            <w:r>
              <w:rPr>
                <w:sz w:val="20"/>
              </w:rPr>
              <w:t>Number of</w:t>
            </w:r>
            <w:r>
              <w:rPr>
                <w:spacing w:val="2"/>
                <w:sz w:val="20"/>
              </w:rPr>
              <w:t xml:space="preserve"> </w:t>
            </w:r>
            <w:r>
              <w:rPr>
                <w:sz w:val="20"/>
              </w:rPr>
              <w:t>coats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3</w:t>
            </w:r>
          </w:p>
        </w:tc>
      </w:tr>
      <w:tr w:rsidR="00762D58" w14:paraId="48924980" w14:textId="77777777">
        <w:trPr>
          <w:trHeight w:val="575"/>
        </w:trPr>
        <w:tc>
          <w:tcPr>
            <w:tcW w:w="2987" w:type="dxa"/>
          </w:tcPr>
          <w:p w14:paraId="4C18D714" w14:textId="77777777" w:rsidR="00762D58" w:rsidRDefault="00A364CD">
            <w:pPr>
              <w:pStyle w:val="TableParagraph"/>
              <w:spacing w:before="23"/>
              <w:ind w:left="38"/>
              <w:rPr>
                <w:sz w:val="20"/>
              </w:rPr>
            </w:pPr>
            <w:r>
              <w:rPr>
                <w:sz w:val="20"/>
              </w:rPr>
              <w:t>Reinforcement</w:t>
            </w:r>
          </w:p>
        </w:tc>
        <w:tc>
          <w:tcPr>
            <w:tcW w:w="5897" w:type="dxa"/>
          </w:tcPr>
          <w:p w14:paraId="6FFFEF75" w14:textId="77777777" w:rsidR="00762D58" w:rsidRDefault="00A364CD">
            <w:pPr>
              <w:pStyle w:val="TableParagraph"/>
              <w:spacing w:before="23"/>
              <w:ind w:left="43" w:right="193" w:hanging="5"/>
              <w:rPr>
                <w:sz w:val="20"/>
              </w:rPr>
            </w:pPr>
            <w:r>
              <w:rPr>
                <w:sz w:val="20"/>
              </w:rPr>
              <w:t>Reinforcement In accordance with manufacturers current Emer-</w:t>
            </w:r>
            <w:r>
              <w:rPr>
                <w:spacing w:val="-53"/>
                <w:sz w:val="20"/>
              </w:rPr>
              <w:t xml:space="preserve"> </w:t>
            </w:r>
            <w:r>
              <w:rPr>
                <w:sz w:val="20"/>
              </w:rPr>
              <w:t>Proof</w:t>
            </w:r>
            <w:r>
              <w:rPr>
                <w:spacing w:val="2"/>
                <w:sz w:val="20"/>
              </w:rPr>
              <w:t xml:space="preserve"> </w:t>
            </w:r>
            <w:r>
              <w:rPr>
                <w:sz w:val="20"/>
              </w:rPr>
              <w:t>680 technical data sheet</w:t>
            </w:r>
          </w:p>
        </w:tc>
      </w:tr>
      <w:tr w:rsidR="00762D58" w14:paraId="096D4CDE" w14:textId="77777777">
        <w:trPr>
          <w:trHeight w:val="580"/>
        </w:trPr>
        <w:tc>
          <w:tcPr>
            <w:tcW w:w="2987" w:type="dxa"/>
          </w:tcPr>
          <w:p w14:paraId="2F1A7FDA" w14:textId="77777777" w:rsidR="00762D58" w:rsidRDefault="00A364CD">
            <w:pPr>
              <w:pStyle w:val="TableParagraph"/>
              <w:spacing w:before="19"/>
              <w:ind w:left="38"/>
              <w:rPr>
                <w:sz w:val="20"/>
              </w:rPr>
            </w:pPr>
            <w:r>
              <w:rPr>
                <w:sz w:val="20"/>
              </w:rPr>
              <w:t>Method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of</w:t>
            </w:r>
            <w:r>
              <w:rPr>
                <w:spacing w:val="5"/>
                <w:sz w:val="20"/>
              </w:rPr>
              <w:t xml:space="preserve"> </w:t>
            </w:r>
            <w:r>
              <w:rPr>
                <w:sz w:val="20"/>
              </w:rPr>
              <w:t>application</w:t>
            </w:r>
          </w:p>
        </w:tc>
        <w:tc>
          <w:tcPr>
            <w:tcW w:w="5897" w:type="dxa"/>
          </w:tcPr>
          <w:p w14:paraId="26A7AB8F" w14:textId="77777777" w:rsidR="00762D58" w:rsidRDefault="00A364CD">
            <w:pPr>
              <w:pStyle w:val="TableParagraph"/>
              <w:spacing w:before="19" w:line="244" w:lineRule="auto"/>
              <w:ind w:left="43" w:right="682" w:hanging="5"/>
              <w:rPr>
                <w:sz w:val="20"/>
              </w:rPr>
            </w:pPr>
            <w:r>
              <w:rPr>
                <w:sz w:val="20"/>
              </w:rPr>
              <w:t>In accordance with manufacturers current Emer-Proof 680</w:t>
            </w:r>
            <w:r>
              <w:rPr>
                <w:spacing w:val="-53"/>
                <w:sz w:val="20"/>
              </w:rPr>
              <w:t xml:space="preserve"> </w:t>
            </w:r>
            <w:r>
              <w:rPr>
                <w:sz w:val="20"/>
              </w:rPr>
              <w:t>technical</w:t>
            </w:r>
            <w:r>
              <w:rPr>
                <w:spacing w:val="3"/>
                <w:sz w:val="20"/>
              </w:rPr>
              <w:t xml:space="preserve"> </w:t>
            </w:r>
            <w:r>
              <w:rPr>
                <w:sz w:val="20"/>
              </w:rPr>
              <w:t>data sheet</w:t>
            </w:r>
          </w:p>
        </w:tc>
      </w:tr>
      <w:tr w:rsidR="00762D58" w14:paraId="38F7A764" w14:textId="77777777">
        <w:trPr>
          <w:trHeight w:val="340"/>
        </w:trPr>
        <w:tc>
          <w:tcPr>
            <w:tcW w:w="2987" w:type="dxa"/>
          </w:tcPr>
          <w:p w14:paraId="412A91CD" w14:textId="77777777" w:rsidR="00762D58" w:rsidRDefault="00762D58">
            <w:pPr>
              <w:pStyle w:val="TableParagraph"/>
              <w:spacing w:before="0"/>
              <w:ind w:left="0"/>
              <w:rPr>
                <w:rFonts w:ascii="Times New Roman"/>
                <w:sz w:val="20"/>
              </w:rPr>
            </w:pPr>
          </w:p>
        </w:tc>
        <w:tc>
          <w:tcPr>
            <w:tcW w:w="5897" w:type="dxa"/>
          </w:tcPr>
          <w:p w14:paraId="1928454F" w14:textId="77777777" w:rsidR="00762D58" w:rsidRDefault="00762D58">
            <w:pPr>
              <w:pStyle w:val="TableParagraph"/>
              <w:spacing w:before="0"/>
              <w:ind w:left="0"/>
              <w:rPr>
                <w:rFonts w:ascii="Times New Roman"/>
                <w:sz w:val="20"/>
              </w:rPr>
            </w:pPr>
          </w:p>
        </w:tc>
      </w:tr>
      <w:tr w:rsidR="00762D58" w14:paraId="7FEC7C87" w14:textId="77777777">
        <w:trPr>
          <w:trHeight w:val="806"/>
        </w:trPr>
        <w:tc>
          <w:tcPr>
            <w:tcW w:w="2987" w:type="dxa"/>
          </w:tcPr>
          <w:p w14:paraId="0FDD69F1" w14:textId="77777777" w:rsidR="00762D58" w:rsidRDefault="00A364CD">
            <w:pPr>
              <w:pStyle w:val="TableParagraph"/>
              <w:spacing w:line="242" w:lineRule="auto"/>
              <w:ind w:left="38" w:right="235"/>
              <w:rPr>
                <w:sz w:val="20"/>
              </w:rPr>
            </w:pPr>
            <w:r>
              <w:rPr>
                <w:sz w:val="20"/>
              </w:rPr>
              <w:t>In accordance with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manufacturers current Emer-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Proof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680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technical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data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sheet</w:t>
            </w:r>
          </w:p>
        </w:tc>
        <w:tc>
          <w:tcPr>
            <w:tcW w:w="5897" w:type="dxa"/>
          </w:tcPr>
          <w:p w14:paraId="3C360862" w14:textId="77777777" w:rsidR="00762D58" w:rsidRDefault="00A364CD">
            <w:pPr>
              <w:pStyle w:val="TableParagraph"/>
              <w:spacing w:before="23"/>
              <w:ind w:left="43" w:right="677"/>
              <w:rPr>
                <w:sz w:val="20"/>
              </w:rPr>
            </w:pPr>
            <w:r>
              <w:rPr>
                <w:sz w:val="20"/>
              </w:rPr>
              <w:t>In accordance with manufacturers current Emer-Proof 680</w:t>
            </w:r>
            <w:r>
              <w:rPr>
                <w:spacing w:val="-53"/>
                <w:sz w:val="20"/>
              </w:rPr>
              <w:t xml:space="preserve"> </w:t>
            </w:r>
            <w:r>
              <w:rPr>
                <w:sz w:val="20"/>
              </w:rPr>
              <w:t>technical</w:t>
            </w:r>
            <w:r>
              <w:rPr>
                <w:spacing w:val="3"/>
                <w:sz w:val="20"/>
              </w:rPr>
              <w:t xml:space="preserve"> </w:t>
            </w:r>
            <w:r>
              <w:rPr>
                <w:sz w:val="20"/>
              </w:rPr>
              <w:t>data sheet</w:t>
            </w:r>
          </w:p>
        </w:tc>
      </w:tr>
      <w:tr w:rsidR="00762D58" w14:paraId="42B2D88F" w14:textId="77777777">
        <w:trPr>
          <w:trHeight w:val="575"/>
        </w:trPr>
        <w:tc>
          <w:tcPr>
            <w:tcW w:w="2987" w:type="dxa"/>
          </w:tcPr>
          <w:p w14:paraId="2E723A95" w14:textId="77777777" w:rsidR="00762D58" w:rsidRDefault="00A364CD">
            <w:pPr>
              <w:pStyle w:val="TableParagraph"/>
              <w:spacing w:before="23"/>
              <w:ind w:left="38"/>
              <w:rPr>
                <w:sz w:val="20"/>
              </w:rPr>
            </w:pPr>
            <w:r>
              <w:rPr>
                <w:sz w:val="20"/>
              </w:rPr>
              <w:t>Dry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film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thickness</w:t>
            </w:r>
          </w:p>
        </w:tc>
        <w:tc>
          <w:tcPr>
            <w:tcW w:w="5897" w:type="dxa"/>
          </w:tcPr>
          <w:p w14:paraId="6F3E4390" w14:textId="77777777" w:rsidR="00762D58" w:rsidRDefault="00A364CD">
            <w:pPr>
              <w:pStyle w:val="TableParagraph"/>
              <w:spacing w:before="23"/>
              <w:ind w:left="43" w:right="682" w:hanging="5"/>
              <w:rPr>
                <w:sz w:val="20"/>
              </w:rPr>
            </w:pPr>
            <w:r>
              <w:rPr>
                <w:sz w:val="20"/>
              </w:rPr>
              <w:t>In accordance with manufacturers current Emer-Proof 680</w:t>
            </w:r>
            <w:r>
              <w:rPr>
                <w:spacing w:val="-53"/>
                <w:sz w:val="20"/>
              </w:rPr>
              <w:t xml:space="preserve"> </w:t>
            </w:r>
            <w:r>
              <w:rPr>
                <w:sz w:val="20"/>
              </w:rPr>
              <w:t>technical</w:t>
            </w:r>
            <w:r>
              <w:rPr>
                <w:spacing w:val="3"/>
                <w:sz w:val="20"/>
              </w:rPr>
              <w:t xml:space="preserve"> </w:t>
            </w:r>
            <w:r>
              <w:rPr>
                <w:sz w:val="20"/>
              </w:rPr>
              <w:t>data sheet</w:t>
            </w:r>
          </w:p>
        </w:tc>
      </w:tr>
    </w:tbl>
    <w:p w14:paraId="622AB97E" w14:textId="77777777" w:rsidR="00762D58" w:rsidRDefault="00762D58">
      <w:pPr>
        <w:rPr>
          <w:sz w:val="20"/>
        </w:rPr>
        <w:sectPr w:rsidR="00762D58">
          <w:pgSz w:w="11910" w:h="16840"/>
          <w:pgMar w:top="1400" w:right="1240" w:bottom="1220" w:left="1260" w:header="523" w:footer="1036" w:gutter="0"/>
          <w:cols w:space="720"/>
        </w:sectPr>
      </w:pPr>
    </w:p>
    <w:p w14:paraId="1C1B04EC" w14:textId="77777777" w:rsidR="00762D58" w:rsidRDefault="00762D58">
      <w:pPr>
        <w:pStyle w:val="BodyText"/>
        <w:spacing w:before="5"/>
        <w:rPr>
          <w:sz w:val="8"/>
        </w:rPr>
      </w:pPr>
    </w:p>
    <w:p w14:paraId="539885A9" w14:textId="77777777" w:rsidR="00762D58" w:rsidRDefault="00A364CD">
      <w:pPr>
        <w:pStyle w:val="BodyText"/>
        <w:ind w:left="100"/>
      </w:pPr>
      <w:r>
        <w:pict w14:anchorId="6DCF1F9F">
          <v:shape id="_x0000_s4479" type="#_x0000_t202" style="width:459.2pt;height:14.35pt;mso-left-percent:-10001;mso-top-percent:-10001;mso-position-horizontal:absolute;mso-position-horizontal-relative:char;mso-position-vertical:absolute;mso-position-vertical-relative:line;mso-left-percent:-10001;mso-top-percent:-10001" filled="f" strokeweight=".84pt">
            <v:textbox inset="0,0,0,0">
              <w:txbxContent>
                <w:p w14:paraId="5275AA0F" w14:textId="77777777" w:rsidR="00A364CD" w:rsidRDefault="00A364CD">
                  <w:pPr>
                    <w:pStyle w:val="BodyText"/>
                    <w:spacing w:before="13"/>
                    <w:ind w:left="48"/>
                  </w:pPr>
                  <w:r>
                    <w:t>0631B</w:t>
                  </w:r>
                  <w:r>
                    <w:rPr>
                      <w:spacing w:val="1"/>
                    </w:rPr>
                    <w:t xml:space="preserve"> </w:t>
                  </w:r>
                  <w:r>
                    <w:t>CERAMIC</w:t>
                  </w:r>
                  <w:r>
                    <w:rPr>
                      <w:spacing w:val="-5"/>
                    </w:rPr>
                    <w:t xml:space="preserve"> </w:t>
                  </w:r>
                  <w:r>
                    <w:t>TILING</w:t>
                  </w:r>
                </w:p>
              </w:txbxContent>
            </v:textbox>
            <w10:anchorlock/>
          </v:shape>
        </w:pict>
      </w:r>
    </w:p>
    <w:p w14:paraId="1D4C7984" w14:textId="77777777" w:rsidR="00762D58" w:rsidRDefault="00762D58">
      <w:pPr>
        <w:pStyle w:val="BodyText"/>
      </w:pPr>
    </w:p>
    <w:p w14:paraId="19DE7D9E" w14:textId="77777777" w:rsidR="00762D58" w:rsidRDefault="00762D58">
      <w:pPr>
        <w:pStyle w:val="BodyText"/>
        <w:spacing w:before="6"/>
        <w:rPr>
          <w:sz w:val="18"/>
        </w:rPr>
      </w:pPr>
    </w:p>
    <w:p w14:paraId="0785E6E0" w14:textId="77777777" w:rsidR="00762D58" w:rsidRDefault="00A364CD">
      <w:pPr>
        <w:pStyle w:val="ListParagraph"/>
        <w:numPr>
          <w:ilvl w:val="0"/>
          <w:numId w:val="112"/>
        </w:numPr>
        <w:tabs>
          <w:tab w:val="left" w:pos="723"/>
          <w:tab w:val="left" w:pos="724"/>
        </w:tabs>
        <w:spacing w:before="95"/>
        <w:jc w:val="left"/>
        <w:rPr>
          <w:sz w:val="20"/>
        </w:rPr>
      </w:pPr>
      <w:r>
        <w:pict w14:anchorId="3DFD0F52">
          <v:shape id="_x0000_s4196" style="position:absolute;left:0;text-align:left;margin-left:69.55pt;margin-top:17.95pt;width:456.4pt;height:.1pt;z-index:-15631872;mso-wrap-distance-left:0;mso-wrap-distance-right:0;mso-position-horizontal-relative:page" coordorigin="1391,359" coordsize="9128,0" path="m1391,359r9128,e" filled="f" strokeweight=".78pt">
            <v:path arrowok="t"/>
            <w10:wrap type="topAndBottom" anchorx="page"/>
          </v:shape>
        </w:pict>
      </w:r>
      <w:r>
        <w:rPr>
          <w:sz w:val="20"/>
        </w:rPr>
        <w:t>GENERAL</w:t>
      </w:r>
    </w:p>
    <w:p w14:paraId="36F6D600" w14:textId="77777777" w:rsidR="00762D58" w:rsidRDefault="00A364CD">
      <w:pPr>
        <w:pStyle w:val="ListParagraph"/>
        <w:numPr>
          <w:ilvl w:val="1"/>
          <w:numId w:val="112"/>
        </w:numPr>
        <w:tabs>
          <w:tab w:val="left" w:pos="723"/>
          <w:tab w:val="left" w:pos="724"/>
        </w:tabs>
        <w:spacing w:before="11" w:line="350" w:lineRule="atLeast"/>
        <w:ind w:right="6845" w:firstLine="0"/>
        <w:rPr>
          <w:sz w:val="20"/>
        </w:rPr>
      </w:pPr>
      <w:r>
        <w:rPr>
          <w:sz w:val="20"/>
        </w:rPr>
        <w:t>RESPONSIBILITIES</w:t>
      </w:r>
      <w:r>
        <w:rPr>
          <w:spacing w:val="-53"/>
          <w:sz w:val="20"/>
        </w:rPr>
        <w:t xml:space="preserve"> </w:t>
      </w:r>
      <w:r>
        <w:rPr>
          <w:sz w:val="20"/>
        </w:rPr>
        <w:t>General</w:t>
      </w:r>
    </w:p>
    <w:p w14:paraId="367C8170" w14:textId="77777777" w:rsidR="00762D58" w:rsidRDefault="00A364CD">
      <w:pPr>
        <w:pStyle w:val="BodyText"/>
        <w:spacing w:before="25" w:line="300" w:lineRule="auto"/>
        <w:ind w:left="161" w:right="891"/>
      </w:pPr>
      <w:r>
        <w:t>Requirement:</w:t>
      </w:r>
      <w:r>
        <w:rPr>
          <w:spacing w:val="-3"/>
        </w:rPr>
        <w:t xml:space="preserve"> </w:t>
      </w:r>
      <w:r>
        <w:t>Provide</w:t>
      </w:r>
      <w:r>
        <w:rPr>
          <w:spacing w:val="-5"/>
        </w:rPr>
        <w:t xml:space="preserve"> </w:t>
      </w:r>
      <w:r>
        <w:t>tiling</w:t>
      </w:r>
      <w:r>
        <w:rPr>
          <w:spacing w:val="-1"/>
        </w:rPr>
        <w:t xml:space="preserve"> </w:t>
      </w:r>
      <w:r>
        <w:t>systems</w:t>
      </w:r>
      <w:r>
        <w:rPr>
          <w:spacing w:val="-3"/>
        </w:rPr>
        <w:t xml:space="preserve"> </w:t>
      </w:r>
      <w:r>
        <w:t>to</w:t>
      </w:r>
      <w:r>
        <w:rPr>
          <w:spacing w:val="-5"/>
        </w:rPr>
        <w:t xml:space="preserve"> </w:t>
      </w:r>
      <w:r>
        <w:t>walls,</w:t>
      </w:r>
      <w:r>
        <w:rPr>
          <w:spacing w:val="-2"/>
        </w:rPr>
        <w:t xml:space="preserve"> </w:t>
      </w:r>
      <w:r>
        <w:t>floors</w:t>
      </w:r>
      <w:r>
        <w:rPr>
          <w:spacing w:val="-4"/>
        </w:rPr>
        <w:t xml:space="preserve"> </w:t>
      </w:r>
      <w:r>
        <w:t>and other substrates</w:t>
      </w:r>
      <w:r>
        <w:rPr>
          <w:spacing w:val="-3"/>
        </w:rPr>
        <w:t xml:space="preserve"> </w:t>
      </w:r>
      <w:r>
        <w:t>as</w:t>
      </w:r>
      <w:r>
        <w:rPr>
          <w:spacing w:val="-3"/>
        </w:rPr>
        <w:t xml:space="preserve"> </w:t>
      </w:r>
      <w:r>
        <w:t>documented.</w:t>
      </w:r>
      <w:r>
        <w:rPr>
          <w:spacing w:val="-53"/>
        </w:rPr>
        <w:t xml:space="preserve"> </w:t>
      </w:r>
      <w:r>
        <w:t>Performance</w:t>
      </w:r>
    </w:p>
    <w:p w14:paraId="617E6B72" w14:textId="77777777" w:rsidR="00762D58" w:rsidRDefault="00A364CD">
      <w:pPr>
        <w:pStyle w:val="BodyText"/>
        <w:spacing w:line="197" w:lineRule="exact"/>
        <w:ind w:left="161"/>
      </w:pPr>
      <w:r>
        <w:t>Requirements:</w:t>
      </w:r>
    </w:p>
    <w:p w14:paraId="49ECD260" w14:textId="7C1F58BF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53"/>
        <w:rPr>
          <w:rFonts w:ascii="Times New Roman" w:hAnsi="Times New Roman"/>
          <w:sz w:val="20"/>
        </w:rPr>
      </w:pPr>
      <w:r>
        <w:rPr>
          <w:sz w:val="20"/>
        </w:rPr>
        <w:t>Consistent</w:t>
      </w:r>
      <w:r>
        <w:rPr>
          <w:spacing w:val="8"/>
          <w:sz w:val="20"/>
        </w:rPr>
        <w:t xml:space="preserve"> </w:t>
      </w:r>
      <w:r>
        <w:rPr>
          <w:sz w:val="20"/>
        </w:rPr>
        <w:t>in</w:t>
      </w:r>
      <w:r>
        <w:rPr>
          <w:spacing w:val="5"/>
          <w:sz w:val="20"/>
        </w:rPr>
        <w:t xml:space="preserve"> </w:t>
      </w:r>
      <w:r>
        <w:rPr>
          <w:sz w:val="20"/>
        </w:rPr>
        <w:t>colour</w:t>
      </w:r>
      <w:r>
        <w:rPr>
          <w:spacing w:val="1"/>
          <w:sz w:val="20"/>
        </w:rPr>
        <w:t xml:space="preserve"> </w:t>
      </w:r>
      <w:r w:rsidR="007F22D3">
        <w:rPr>
          <w:sz w:val="20"/>
        </w:rPr>
        <w:t>and finish</w:t>
      </w:r>
      <w:r>
        <w:rPr>
          <w:sz w:val="20"/>
        </w:rPr>
        <w:t>.</w:t>
      </w:r>
    </w:p>
    <w:p w14:paraId="1D4F7E2D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57"/>
        <w:rPr>
          <w:rFonts w:ascii="Times New Roman" w:hAnsi="Times New Roman"/>
          <w:sz w:val="20"/>
        </w:rPr>
      </w:pPr>
      <w:r>
        <w:rPr>
          <w:sz w:val="20"/>
        </w:rPr>
        <w:t>Firmly</w:t>
      </w:r>
      <w:r>
        <w:rPr>
          <w:spacing w:val="-13"/>
          <w:sz w:val="20"/>
        </w:rPr>
        <w:t xml:space="preserve"> </w:t>
      </w:r>
      <w:r>
        <w:rPr>
          <w:sz w:val="20"/>
        </w:rPr>
        <w:t>bonded</w:t>
      </w:r>
      <w:r>
        <w:rPr>
          <w:spacing w:val="-10"/>
          <w:sz w:val="20"/>
        </w:rPr>
        <w:t xml:space="preserve"> </w:t>
      </w:r>
      <w:r>
        <w:rPr>
          <w:sz w:val="20"/>
        </w:rPr>
        <w:t>to</w:t>
      </w:r>
      <w:r>
        <w:rPr>
          <w:spacing w:val="-6"/>
          <w:sz w:val="20"/>
        </w:rPr>
        <w:t xml:space="preserve"> </w:t>
      </w:r>
      <w:r>
        <w:rPr>
          <w:sz w:val="20"/>
        </w:rPr>
        <w:t>substrates</w:t>
      </w:r>
      <w:r>
        <w:rPr>
          <w:spacing w:val="-12"/>
          <w:sz w:val="20"/>
        </w:rPr>
        <w:t xml:space="preserve"> </w:t>
      </w:r>
      <w:r>
        <w:rPr>
          <w:sz w:val="20"/>
        </w:rPr>
        <w:t>for</w:t>
      </w:r>
      <w:r>
        <w:rPr>
          <w:spacing w:val="-7"/>
          <w:sz w:val="20"/>
        </w:rPr>
        <w:t xml:space="preserve"> </w:t>
      </w:r>
      <w:r>
        <w:rPr>
          <w:sz w:val="20"/>
        </w:rPr>
        <w:t>the</w:t>
      </w:r>
      <w:r>
        <w:rPr>
          <w:spacing w:val="-6"/>
          <w:sz w:val="20"/>
        </w:rPr>
        <w:t xml:space="preserve"> </w:t>
      </w:r>
      <w:r>
        <w:rPr>
          <w:sz w:val="20"/>
        </w:rPr>
        <w:t>expected</w:t>
      </w:r>
      <w:r>
        <w:rPr>
          <w:spacing w:val="-9"/>
          <w:sz w:val="20"/>
        </w:rPr>
        <w:t xml:space="preserve"> </w:t>
      </w:r>
      <w:r>
        <w:rPr>
          <w:sz w:val="20"/>
        </w:rPr>
        <w:t>life</w:t>
      </w:r>
      <w:r>
        <w:rPr>
          <w:spacing w:val="-5"/>
          <w:sz w:val="20"/>
        </w:rPr>
        <w:t xml:space="preserve"> </w:t>
      </w:r>
      <w:r>
        <w:rPr>
          <w:sz w:val="20"/>
        </w:rPr>
        <w:t>of</w:t>
      </w:r>
      <w:r>
        <w:rPr>
          <w:spacing w:val="-3"/>
          <w:sz w:val="20"/>
        </w:rPr>
        <w:t xml:space="preserve"> </w:t>
      </w:r>
      <w:r>
        <w:rPr>
          <w:sz w:val="20"/>
        </w:rPr>
        <w:t>the</w:t>
      </w:r>
      <w:r>
        <w:rPr>
          <w:spacing w:val="-5"/>
          <w:sz w:val="20"/>
        </w:rPr>
        <w:t xml:space="preserve"> </w:t>
      </w:r>
      <w:r>
        <w:rPr>
          <w:sz w:val="20"/>
        </w:rPr>
        <w:t>installation.</w:t>
      </w:r>
    </w:p>
    <w:p w14:paraId="0DA83AE6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58"/>
        <w:rPr>
          <w:rFonts w:ascii="Times New Roman" w:hAnsi="Times New Roman"/>
          <w:sz w:val="20"/>
        </w:rPr>
      </w:pPr>
      <w:r>
        <w:rPr>
          <w:spacing w:val="-1"/>
          <w:sz w:val="20"/>
        </w:rPr>
        <w:t>Set</w:t>
      </w:r>
      <w:r>
        <w:rPr>
          <w:spacing w:val="4"/>
          <w:sz w:val="20"/>
        </w:rPr>
        <w:t xml:space="preserve"> </w:t>
      </w:r>
      <w:r>
        <w:rPr>
          <w:spacing w:val="-1"/>
          <w:sz w:val="20"/>
        </w:rPr>
        <w:t>out</w:t>
      </w:r>
      <w:r>
        <w:rPr>
          <w:spacing w:val="-2"/>
          <w:sz w:val="20"/>
        </w:rPr>
        <w:t xml:space="preserve"> </w:t>
      </w:r>
      <w:r>
        <w:rPr>
          <w:sz w:val="20"/>
        </w:rPr>
        <w:t>with</w:t>
      </w:r>
      <w:r>
        <w:rPr>
          <w:spacing w:val="-9"/>
          <w:sz w:val="20"/>
        </w:rPr>
        <w:t xml:space="preserve"> </w:t>
      </w:r>
      <w:r>
        <w:rPr>
          <w:sz w:val="20"/>
        </w:rPr>
        <w:t>joints</w:t>
      </w:r>
      <w:r>
        <w:rPr>
          <w:spacing w:val="-7"/>
          <w:sz w:val="20"/>
        </w:rPr>
        <w:t xml:space="preserve"> </w:t>
      </w:r>
      <w:r>
        <w:rPr>
          <w:sz w:val="20"/>
        </w:rPr>
        <w:t>accurately</w:t>
      </w:r>
      <w:r>
        <w:rPr>
          <w:spacing w:val="-12"/>
          <w:sz w:val="20"/>
        </w:rPr>
        <w:t xml:space="preserve"> </w:t>
      </w:r>
      <w:r>
        <w:rPr>
          <w:sz w:val="20"/>
        </w:rPr>
        <w:t>aligned</w:t>
      </w:r>
      <w:r>
        <w:rPr>
          <w:spacing w:val="-14"/>
          <w:sz w:val="20"/>
        </w:rPr>
        <w:t xml:space="preserve"> </w:t>
      </w:r>
      <w:r>
        <w:rPr>
          <w:sz w:val="20"/>
        </w:rPr>
        <w:t>in</w:t>
      </w:r>
      <w:r>
        <w:rPr>
          <w:spacing w:val="-5"/>
          <w:sz w:val="20"/>
        </w:rPr>
        <w:t xml:space="preserve"> </w:t>
      </w:r>
      <w:r>
        <w:rPr>
          <w:sz w:val="20"/>
        </w:rPr>
        <w:t>both</w:t>
      </w:r>
      <w:r>
        <w:rPr>
          <w:spacing w:val="-5"/>
          <w:sz w:val="20"/>
        </w:rPr>
        <w:t xml:space="preserve"> </w:t>
      </w:r>
      <w:r>
        <w:rPr>
          <w:sz w:val="20"/>
        </w:rPr>
        <w:t>directions</w:t>
      </w:r>
      <w:r>
        <w:rPr>
          <w:spacing w:val="-13"/>
          <w:sz w:val="20"/>
        </w:rPr>
        <w:t xml:space="preserve"> </w:t>
      </w:r>
      <w:r>
        <w:rPr>
          <w:sz w:val="20"/>
        </w:rPr>
        <w:t>and wall tiling</w:t>
      </w:r>
      <w:r>
        <w:rPr>
          <w:spacing w:val="-10"/>
          <w:sz w:val="20"/>
        </w:rPr>
        <w:t xml:space="preserve"> </w:t>
      </w:r>
      <w:r>
        <w:rPr>
          <w:sz w:val="20"/>
        </w:rPr>
        <w:t>joints</w:t>
      </w:r>
      <w:r>
        <w:rPr>
          <w:spacing w:val="-7"/>
          <w:sz w:val="20"/>
        </w:rPr>
        <w:t xml:space="preserve"> </w:t>
      </w:r>
      <w:r>
        <w:rPr>
          <w:sz w:val="20"/>
        </w:rPr>
        <w:t>level</w:t>
      </w:r>
      <w:r>
        <w:rPr>
          <w:spacing w:val="-5"/>
          <w:sz w:val="20"/>
        </w:rPr>
        <w:t xml:space="preserve"> </w:t>
      </w:r>
      <w:r>
        <w:rPr>
          <w:sz w:val="20"/>
        </w:rPr>
        <w:t>and</w:t>
      </w:r>
      <w:r>
        <w:rPr>
          <w:spacing w:val="-5"/>
          <w:sz w:val="20"/>
        </w:rPr>
        <w:t xml:space="preserve"> </w:t>
      </w:r>
      <w:r>
        <w:rPr>
          <w:sz w:val="20"/>
        </w:rPr>
        <w:t>plumb.</w:t>
      </w:r>
    </w:p>
    <w:p w14:paraId="09E84607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62"/>
        <w:ind w:right="621"/>
        <w:rPr>
          <w:rFonts w:ascii="Times New Roman" w:hAnsi="Times New Roman"/>
          <w:sz w:val="20"/>
        </w:rPr>
      </w:pPr>
      <w:r>
        <w:rPr>
          <w:spacing w:val="-1"/>
          <w:sz w:val="20"/>
        </w:rPr>
        <w:t>Direct</w:t>
      </w:r>
      <w:r>
        <w:rPr>
          <w:spacing w:val="-6"/>
          <w:sz w:val="20"/>
        </w:rPr>
        <w:t xml:space="preserve"> </w:t>
      </w:r>
      <w:r>
        <w:rPr>
          <w:spacing w:val="-1"/>
          <w:sz w:val="20"/>
        </w:rPr>
        <w:t>all</w:t>
      </w:r>
      <w:r>
        <w:rPr>
          <w:sz w:val="20"/>
        </w:rPr>
        <w:t xml:space="preserve"> </w:t>
      </w:r>
      <w:r>
        <w:rPr>
          <w:spacing w:val="-1"/>
          <w:sz w:val="20"/>
        </w:rPr>
        <w:t>water</w:t>
      </w:r>
      <w:r>
        <w:rPr>
          <w:spacing w:val="-8"/>
          <w:sz w:val="20"/>
        </w:rPr>
        <w:t xml:space="preserve"> </w:t>
      </w:r>
      <w:r>
        <w:rPr>
          <w:spacing w:val="-1"/>
          <w:sz w:val="20"/>
        </w:rPr>
        <w:t>flowing</w:t>
      </w:r>
      <w:r>
        <w:rPr>
          <w:spacing w:val="-13"/>
          <w:sz w:val="20"/>
        </w:rPr>
        <w:t xml:space="preserve"> </w:t>
      </w:r>
      <w:r>
        <w:rPr>
          <w:sz w:val="20"/>
        </w:rPr>
        <w:t>from</w:t>
      </w:r>
      <w:r>
        <w:rPr>
          <w:spacing w:val="2"/>
          <w:sz w:val="20"/>
        </w:rPr>
        <w:t xml:space="preserve"> </w:t>
      </w:r>
      <w:r>
        <w:rPr>
          <w:sz w:val="20"/>
        </w:rPr>
        <w:t>supply</w:t>
      </w:r>
      <w:r>
        <w:rPr>
          <w:spacing w:val="-7"/>
          <w:sz w:val="20"/>
        </w:rPr>
        <w:t xml:space="preserve"> </w:t>
      </w:r>
      <w:r>
        <w:rPr>
          <w:sz w:val="20"/>
        </w:rPr>
        <w:t>points</w:t>
      </w:r>
      <w:r>
        <w:rPr>
          <w:spacing w:val="-8"/>
          <w:sz w:val="20"/>
        </w:rPr>
        <w:t xml:space="preserve"> </w:t>
      </w:r>
      <w:r>
        <w:rPr>
          <w:sz w:val="20"/>
        </w:rPr>
        <w:t>to</w:t>
      </w:r>
      <w:r>
        <w:rPr>
          <w:spacing w:val="-4"/>
          <w:sz w:val="20"/>
        </w:rPr>
        <w:t xml:space="preserve"> </w:t>
      </w:r>
      <w:r>
        <w:rPr>
          <w:sz w:val="20"/>
        </w:rPr>
        <w:t>drainage</w:t>
      </w:r>
      <w:r>
        <w:rPr>
          <w:spacing w:val="-5"/>
          <w:sz w:val="20"/>
        </w:rPr>
        <w:t xml:space="preserve"> </w:t>
      </w:r>
      <w:r>
        <w:rPr>
          <w:sz w:val="20"/>
        </w:rPr>
        <w:t>outlets</w:t>
      </w:r>
      <w:r>
        <w:rPr>
          <w:spacing w:val="-7"/>
          <w:sz w:val="20"/>
        </w:rPr>
        <w:t xml:space="preserve"> </w:t>
      </w:r>
      <w:r>
        <w:rPr>
          <w:sz w:val="20"/>
        </w:rPr>
        <w:t>without</w:t>
      </w:r>
      <w:r>
        <w:rPr>
          <w:spacing w:val="-1"/>
          <w:sz w:val="20"/>
        </w:rPr>
        <w:t xml:space="preserve"> </w:t>
      </w:r>
      <w:r>
        <w:rPr>
          <w:sz w:val="20"/>
        </w:rPr>
        <w:t>leakage</w:t>
      </w:r>
      <w:r>
        <w:rPr>
          <w:spacing w:val="-9"/>
          <w:sz w:val="20"/>
        </w:rPr>
        <w:t xml:space="preserve"> </w:t>
      </w:r>
      <w:r>
        <w:rPr>
          <w:sz w:val="20"/>
        </w:rPr>
        <w:t>to</w:t>
      </w:r>
      <w:r>
        <w:rPr>
          <w:spacing w:val="-10"/>
          <w:sz w:val="20"/>
        </w:rPr>
        <w:t xml:space="preserve"> </w:t>
      </w:r>
      <w:r>
        <w:rPr>
          <w:sz w:val="20"/>
        </w:rPr>
        <w:t>the</w:t>
      </w:r>
      <w:r>
        <w:rPr>
          <w:spacing w:val="-4"/>
          <w:sz w:val="20"/>
        </w:rPr>
        <w:t xml:space="preserve"> </w:t>
      </w:r>
      <w:r>
        <w:rPr>
          <w:sz w:val="20"/>
        </w:rPr>
        <w:t>substrate</w:t>
      </w:r>
      <w:r>
        <w:rPr>
          <w:spacing w:val="-10"/>
          <w:sz w:val="20"/>
        </w:rPr>
        <w:t xml:space="preserve"> </w:t>
      </w:r>
      <w:r>
        <w:rPr>
          <w:sz w:val="20"/>
        </w:rPr>
        <w:t>or</w:t>
      </w:r>
      <w:r>
        <w:rPr>
          <w:spacing w:val="-52"/>
          <w:sz w:val="20"/>
        </w:rPr>
        <w:t xml:space="preserve"> </w:t>
      </w:r>
      <w:r>
        <w:rPr>
          <w:sz w:val="20"/>
        </w:rPr>
        <w:t>adjacent</w:t>
      </w:r>
      <w:r>
        <w:rPr>
          <w:spacing w:val="-7"/>
          <w:sz w:val="20"/>
        </w:rPr>
        <w:t xml:space="preserve"> </w:t>
      </w:r>
      <w:r>
        <w:rPr>
          <w:sz w:val="20"/>
        </w:rPr>
        <w:t>areas.</w:t>
      </w:r>
    </w:p>
    <w:p w14:paraId="2ED31E0F" w14:textId="77777777" w:rsidR="00762D58" w:rsidRDefault="00A364CD">
      <w:pPr>
        <w:pStyle w:val="ListParagraph"/>
        <w:numPr>
          <w:ilvl w:val="1"/>
          <w:numId w:val="112"/>
        </w:numPr>
        <w:tabs>
          <w:tab w:val="left" w:pos="723"/>
          <w:tab w:val="left" w:pos="724"/>
        </w:tabs>
        <w:spacing w:line="350" w:lineRule="atLeast"/>
        <w:ind w:right="6566" w:firstLine="0"/>
        <w:rPr>
          <w:sz w:val="20"/>
        </w:rPr>
      </w:pPr>
      <w:r>
        <w:rPr>
          <w:spacing w:val="-2"/>
          <w:sz w:val="20"/>
        </w:rPr>
        <w:t xml:space="preserve">CROSS </w:t>
      </w:r>
      <w:r>
        <w:rPr>
          <w:spacing w:val="-1"/>
          <w:sz w:val="20"/>
        </w:rPr>
        <w:t>REFERENCES</w:t>
      </w:r>
      <w:r>
        <w:rPr>
          <w:spacing w:val="-53"/>
          <w:sz w:val="20"/>
        </w:rPr>
        <w:t xml:space="preserve"> </w:t>
      </w:r>
      <w:r>
        <w:rPr>
          <w:sz w:val="20"/>
        </w:rPr>
        <w:t>General</w:t>
      </w:r>
    </w:p>
    <w:p w14:paraId="74350308" w14:textId="77777777" w:rsidR="00762D58" w:rsidRDefault="00A364CD">
      <w:pPr>
        <w:pStyle w:val="BodyText"/>
        <w:spacing w:before="15"/>
        <w:ind w:left="161"/>
      </w:pPr>
      <w:r>
        <w:t>Requirement:</w:t>
      </w:r>
      <w:r>
        <w:rPr>
          <w:spacing w:val="1"/>
        </w:rPr>
        <w:t xml:space="preserve"> </w:t>
      </w:r>
      <w:r>
        <w:t>Conform</w:t>
      </w:r>
      <w:r>
        <w:rPr>
          <w:spacing w:val="-1"/>
        </w:rPr>
        <w:t xml:space="preserve"> </w:t>
      </w:r>
      <w:r>
        <w:t>to</w:t>
      </w:r>
      <w:r>
        <w:rPr>
          <w:spacing w:val="-6"/>
        </w:rPr>
        <w:t xml:space="preserve"> </w:t>
      </w:r>
      <w:r>
        <w:t>the</w:t>
      </w:r>
      <w:r>
        <w:rPr>
          <w:spacing w:val="-6"/>
        </w:rPr>
        <w:t xml:space="preserve"> </w:t>
      </w:r>
      <w:r>
        <w:t>following:</w:t>
      </w:r>
    </w:p>
    <w:p w14:paraId="30C24517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58"/>
        <w:rPr>
          <w:rFonts w:ascii="Times New Roman" w:hAnsi="Times New Roman"/>
          <w:sz w:val="20"/>
        </w:rPr>
      </w:pPr>
      <w:r>
        <w:rPr>
          <w:sz w:val="20"/>
        </w:rPr>
        <w:t>0171</w:t>
      </w:r>
      <w:r>
        <w:rPr>
          <w:spacing w:val="-3"/>
          <w:sz w:val="20"/>
        </w:rPr>
        <w:t xml:space="preserve"> </w:t>
      </w:r>
      <w:r>
        <w:rPr>
          <w:sz w:val="20"/>
        </w:rPr>
        <w:t>General</w:t>
      </w:r>
      <w:r>
        <w:rPr>
          <w:spacing w:val="-12"/>
          <w:sz w:val="20"/>
        </w:rPr>
        <w:t xml:space="preserve"> </w:t>
      </w:r>
      <w:r>
        <w:rPr>
          <w:sz w:val="20"/>
        </w:rPr>
        <w:t>requirements.</w:t>
      </w:r>
    </w:p>
    <w:p w14:paraId="27E14E83" w14:textId="77777777" w:rsidR="00762D58" w:rsidRDefault="00A364CD">
      <w:pPr>
        <w:pStyle w:val="ListParagraph"/>
        <w:numPr>
          <w:ilvl w:val="1"/>
          <w:numId w:val="112"/>
        </w:numPr>
        <w:tabs>
          <w:tab w:val="left" w:pos="723"/>
          <w:tab w:val="left" w:pos="724"/>
        </w:tabs>
        <w:spacing w:before="27" w:line="350" w:lineRule="exact"/>
        <w:ind w:right="7478" w:firstLine="0"/>
        <w:rPr>
          <w:sz w:val="20"/>
        </w:rPr>
      </w:pPr>
      <w:r>
        <w:rPr>
          <w:spacing w:val="-4"/>
          <w:sz w:val="20"/>
        </w:rPr>
        <w:t>STANDARDS</w:t>
      </w:r>
      <w:r>
        <w:rPr>
          <w:spacing w:val="-53"/>
          <w:sz w:val="20"/>
        </w:rPr>
        <w:t xml:space="preserve"> </w:t>
      </w:r>
      <w:r>
        <w:rPr>
          <w:w w:val="105"/>
          <w:sz w:val="20"/>
        </w:rPr>
        <w:t>Tiling</w:t>
      </w:r>
    </w:p>
    <w:p w14:paraId="098DB230" w14:textId="1B132520" w:rsidR="00762D58" w:rsidRDefault="00A364CD">
      <w:pPr>
        <w:pStyle w:val="BodyText"/>
        <w:spacing w:line="235" w:lineRule="auto"/>
        <w:ind w:left="161" w:right="891"/>
      </w:pPr>
      <w:r>
        <w:t>General: Conform to the documented recommendations of those parts of AS 3958.1 which are</w:t>
      </w:r>
      <w:r>
        <w:rPr>
          <w:spacing w:val="-53"/>
        </w:rPr>
        <w:t xml:space="preserve"> </w:t>
      </w:r>
      <w:r>
        <w:t>referenced</w:t>
      </w:r>
      <w:r>
        <w:rPr>
          <w:spacing w:val="-5"/>
        </w:rPr>
        <w:t xml:space="preserve"> </w:t>
      </w:r>
      <w:r>
        <w:t>in</w:t>
      </w:r>
      <w:r>
        <w:rPr>
          <w:spacing w:val="-5"/>
        </w:rPr>
        <w:t xml:space="preserve"> </w:t>
      </w:r>
      <w:r>
        <w:t>this</w:t>
      </w:r>
      <w:r>
        <w:rPr>
          <w:spacing w:val="-3"/>
        </w:rPr>
        <w:t xml:space="preserve"> </w:t>
      </w:r>
      <w:r w:rsidR="007F22D3">
        <w:t>work section</w:t>
      </w:r>
      <w:r>
        <w:t>.</w:t>
      </w:r>
    </w:p>
    <w:p w14:paraId="1BF99090" w14:textId="77777777" w:rsidR="00762D58" w:rsidRDefault="00A364CD">
      <w:pPr>
        <w:pStyle w:val="BodyText"/>
        <w:spacing w:before="61" w:line="261" w:lineRule="auto"/>
        <w:ind w:left="161" w:right="6832"/>
      </w:pPr>
      <w:r>
        <w:t>Slip resistance</w:t>
      </w:r>
      <w:r>
        <w:rPr>
          <w:spacing w:val="1"/>
        </w:rPr>
        <w:t xml:space="preserve"> </w:t>
      </w:r>
      <w:r>
        <w:t>Classification:</w:t>
      </w:r>
      <w:r>
        <w:rPr>
          <w:spacing w:val="-2"/>
        </w:rPr>
        <w:t xml:space="preserve"> </w:t>
      </w:r>
      <w:r>
        <w:t>To</w:t>
      </w:r>
      <w:r>
        <w:rPr>
          <w:spacing w:val="-2"/>
        </w:rPr>
        <w:t xml:space="preserve"> </w:t>
      </w:r>
      <w:r>
        <w:t>AS</w:t>
      </w:r>
      <w:r>
        <w:rPr>
          <w:spacing w:val="-1"/>
        </w:rPr>
        <w:t xml:space="preserve"> </w:t>
      </w:r>
      <w:r>
        <w:t>4586.</w:t>
      </w:r>
    </w:p>
    <w:p w14:paraId="502BB5D5" w14:textId="77777777" w:rsidR="00762D58" w:rsidRDefault="00A364CD">
      <w:pPr>
        <w:pStyle w:val="ListParagraph"/>
        <w:numPr>
          <w:ilvl w:val="1"/>
          <w:numId w:val="112"/>
        </w:numPr>
        <w:tabs>
          <w:tab w:val="left" w:pos="723"/>
          <w:tab w:val="left" w:pos="724"/>
        </w:tabs>
        <w:spacing w:before="6" w:line="350" w:lineRule="exact"/>
        <w:ind w:right="7358" w:firstLine="0"/>
        <w:rPr>
          <w:sz w:val="20"/>
        </w:rPr>
      </w:pPr>
      <w:r>
        <w:rPr>
          <w:spacing w:val="-4"/>
          <w:sz w:val="20"/>
        </w:rPr>
        <w:t>TOLERANCES</w:t>
      </w:r>
      <w:r>
        <w:rPr>
          <w:spacing w:val="-53"/>
          <w:sz w:val="20"/>
        </w:rPr>
        <w:t xml:space="preserve"> </w:t>
      </w:r>
      <w:r>
        <w:rPr>
          <w:sz w:val="20"/>
        </w:rPr>
        <w:t>Completed</w:t>
      </w:r>
      <w:r>
        <w:rPr>
          <w:spacing w:val="17"/>
          <w:sz w:val="20"/>
        </w:rPr>
        <w:t xml:space="preserve"> </w:t>
      </w:r>
      <w:r>
        <w:rPr>
          <w:sz w:val="20"/>
        </w:rPr>
        <w:t>tiling</w:t>
      </w:r>
    </w:p>
    <w:p w14:paraId="37EB9E32" w14:textId="77777777" w:rsidR="00762D58" w:rsidRDefault="00A364CD">
      <w:pPr>
        <w:pStyle w:val="BodyText"/>
        <w:spacing w:line="218" w:lineRule="exact"/>
        <w:ind w:left="161"/>
      </w:pPr>
      <w:r>
        <w:t>Standard:</w:t>
      </w:r>
      <w:r>
        <w:rPr>
          <w:spacing w:val="2"/>
        </w:rPr>
        <w:t xml:space="preserve"> </w:t>
      </w:r>
      <w:r>
        <w:t>To</w:t>
      </w:r>
      <w:r>
        <w:rPr>
          <w:spacing w:val="-5"/>
        </w:rPr>
        <w:t xml:space="preserve"> </w:t>
      </w:r>
      <w:r>
        <w:t>AS</w:t>
      </w:r>
      <w:r>
        <w:rPr>
          <w:spacing w:val="1"/>
        </w:rPr>
        <w:t xml:space="preserve"> </w:t>
      </w:r>
      <w:r>
        <w:t>3958.1</w:t>
      </w:r>
      <w:r>
        <w:rPr>
          <w:spacing w:val="-5"/>
        </w:rPr>
        <w:t xml:space="preserve"> </w:t>
      </w:r>
      <w:r>
        <w:t>clause 5.4.6.</w:t>
      </w:r>
    </w:p>
    <w:p w14:paraId="6520BAA1" w14:textId="77777777" w:rsidR="00762D58" w:rsidRDefault="00A364CD">
      <w:pPr>
        <w:pStyle w:val="ListParagraph"/>
        <w:numPr>
          <w:ilvl w:val="1"/>
          <w:numId w:val="112"/>
        </w:numPr>
        <w:tabs>
          <w:tab w:val="left" w:pos="723"/>
          <w:tab w:val="left" w:pos="724"/>
        </w:tabs>
        <w:spacing w:before="5" w:line="350" w:lineRule="atLeast"/>
        <w:ind w:right="7329" w:firstLine="0"/>
        <w:rPr>
          <w:sz w:val="20"/>
        </w:rPr>
      </w:pPr>
      <w:r>
        <w:rPr>
          <w:spacing w:val="-4"/>
          <w:sz w:val="20"/>
        </w:rPr>
        <w:t>SUBMISSIONS</w:t>
      </w:r>
      <w:r>
        <w:rPr>
          <w:spacing w:val="-53"/>
          <w:sz w:val="20"/>
        </w:rPr>
        <w:t xml:space="preserve"> </w:t>
      </w:r>
      <w:r>
        <w:rPr>
          <w:sz w:val="20"/>
        </w:rPr>
        <w:t>Samples</w:t>
      </w:r>
    </w:p>
    <w:p w14:paraId="33A4A3DB" w14:textId="77777777" w:rsidR="00762D58" w:rsidRDefault="00A364CD">
      <w:pPr>
        <w:pStyle w:val="BodyText"/>
        <w:spacing w:before="34" w:line="235" w:lineRule="auto"/>
        <w:ind w:left="161" w:right="891"/>
      </w:pPr>
      <w:r>
        <w:t>General:</w:t>
      </w:r>
      <w:r>
        <w:rPr>
          <w:spacing w:val="-5"/>
        </w:rPr>
        <w:t xml:space="preserve"> </w:t>
      </w:r>
      <w:r>
        <w:t>Submit</w:t>
      </w:r>
      <w:r>
        <w:rPr>
          <w:spacing w:val="-5"/>
        </w:rPr>
        <w:t xml:space="preserve"> </w:t>
      </w:r>
      <w:r>
        <w:t>labelled</w:t>
      </w:r>
      <w:r>
        <w:rPr>
          <w:spacing w:val="-3"/>
        </w:rPr>
        <w:t xml:space="preserve"> </w:t>
      </w:r>
      <w:r>
        <w:t>samples</w:t>
      </w:r>
      <w:r>
        <w:rPr>
          <w:spacing w:val="-6"/>
        </w:rPr>
        <w:t xml:space="preserve"> </w:t>
      </w:r>
      <w:r>
        <w:t>of tiles,</w:t>
      </w:r>
      <w:r>
        <w:rPr>
          <w:spacing w:val="-5"/>
        </w:rPr>
        <w:t xml:space="preserve"> </w:t>
      </w:r>
      <w:r>
        <w:t>including</w:t>
      </w:r>
      <w:r>
        <w:rPr>
          <w:spacing w:val="-8"/>
        </w:rPr>
        <w:t xml:space="preserve"> </w:t>
      </w:r>
      <w:r>
        <w:t>fittings, accessories, grout and</w:t>
      </w:r>
      <w:r>
        <w:rPr>
          <w:spacing w:val="-3"/>
        </w:rPr>
        <w:t xml:space="preserve"> </w:t>
      </w:r>
      <w:r>
        <w:t>sealants,</w:t>
      </w:r>
      <w:r>
        <w:rPr>
          <w:spacing w:val="-53"/>
        </w:rPr>
        <w:t xml:space="preserve"> </w:t>
      </w:r>
      <w:r>
        <w:t>illustrating</w:t>
      </w:r>
      <w:r>
        <w:rPr>
          <w:spacing w:val="-1"/>
        </w:rPr>
        <w:t xml:space="preserve"> </w:t>
      </w:r>
      <w:r>
        <w:t>the</w:t>
      </w:r>
      <w:r>
        <w:rPr>
          <w:spacing w:val="-5"/>
        </w:rPr>
        <w:t xml:space="preserve"> </w:t>
      </w:r>
      <w:r>
        <w:t>range of</w:t>
      </w:r>
      <w:r>
        <w:rPr>
          <w:spacing w:val="3"/>
        </w:rPr>
        <w:t xml:space="preserve"> </w:t>
      </w:r>
      <w:r>
        <w:t>variation</w:t>
      </w:r>
      <w:r>
        <w:rPr>
          <w:spacing w:val="-5"/>
        </w:rPr>
        <w:t xml:space="preserve"> </w:t>
      </w:r>
      <w:r>
        <w:t>in colour</w:t>
      </w:r>
      <w:r>
        <w:rPr>
          <w:spacing w:val="1"/>
        </w:rPr>
        <w:t xml:space="preserve"> </w:t>
      </w:r>
      <w:r>
        <w:t>and</w:t>
      </w:r>
      <w:r>
        <w:rPr>
          <w:spacing w:val="-6"/>
        </w:rPr>
        <w:t xml:space="preserve"> </w:t>
      </w:r>
      <w:r>
        <w:t>finish.</w:t>
      </w:r>
    </w:p>
    <w:p w14:paraId="4E2EDB94" w14:textId="77777777" w:rsidR="00762D58" w:rsidRDefault="00A364CD">
      <w:pPr>
        <w:pStyle w:val="BodyText"/>
        <w:spacing w:before="50"/>
        <w:ind w:left="161"/>
      </w:pPr>
      <w:r>
        <w:t>Sample</w:t>
      </w:r>
      <w:r>
        <w:rPr>
          <w:spacing w:val="-3"/>
        </w:rPr>
        <w:t xml:space="preserve"> </w:t>
      </w:r>
      <w:r>
        <w:t>panels: Prepare</w:t>
      </w:r>
      <w:r>
        <w:rPr>
          <w:spacing w:val="-2"/>
        </w:rPr>
        <w:t xml:space="preserve"> </w:t>
      </w:r>
      <w:r>
        <w:t>a</w:t>
      </w:r>
      <w:r>
        <w:rPr>
          <w:spacing w:val="-3"/>
        </w:rPr>
        <w:t xml:space="preserve"> </w:t>
      </w:r>
      <w:r>
        <w:t>sample</w:t>
      </w:r>
      <w:r>
        <w:rPr>
          <w:spacing w:val="-2"/>
        </w:rPr>
        <w:t xml:space="preserve"> </w:t>
      </w:r>
      <w:r>
        <w:t>panel</w:t>
      </w:r>
      <w:r>
        <w:rPr>
          <w:spacing w:val="1"/>
        </w:rPr>
        <w:t xml:space="preserve"> </w:t>
      </w:r>
      <w:r>
        <w:t>of each</w:t>
      </w:r>
      <w:r>
        <w:rPr>
          <w:spacing w:val="-7"/>
        </w:rPr>
        <w:t xml:space="preserve"> </w:t>
      </w:r>
      <w:r>
        <w:t>type</w:t>
      </w:r>
      <w:r>
        <w:rPr>
          <w:spacing w:val="-3"/>
        </w:rPr>
        <w:t xml:space="preserve"> </w:t>
      </w:r>
      <w:r>
        <w:t>of</w:t>
      </w:r>
      <w:r>
        <w:rPr>
          <w:spacing w:val="1"/>
        </w:rPr>
        <w:t xml:space="preserve"> </w:t>
      </w:r>
      <w:r>
        <w:t>tiling</w:t>
      </w:r>
      <w:r>
        <w:rPr>
          <w:spacing w:val="-3"/>
        </w:rPr>
        <w:t xml:space="preserve"> </w:t>
      </w:r>
      <w:r>
        <w:t>system</w:t>
      </w:r>
      <w:r>
        <w:rPr>
          <w:spacing w:val="3"/>
        </w:rPr>
        <w:t xml:space="preserve"> </w:t>
      </w:r>
      <w:r>
        <w:t>as</w:t>
      </w:r>
      <w:r>
        <w:rPr>
          <w:spacing w:val="-10"/>
        </w:rPr>
        <w:t xml:space="preserve"> </w:t>
      </w:r>
      <w:r>
        <w:t>follows:</w:t>
      </w:r>
    </w:p>
    <w:p w14:paraId="76AAA07E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58"/>
        <w:rPr>
          <w:rFonts w:ascii="Times New Roman" w:hAnsi="Times New Roman"/>
          <w:sz w:val="20"/>
        </w:rPr>
      </w:pPr>
      <w:r>
        <w:rPr>
          <w:sz w:val="20"/>
        </w:rPr>
        <w:t>Size: &gt;</w:t>
      </w:r>
      <w:r>
        <w:rPr>
          <w:spacing w:val="2"/>
          <w:sz w:val="20"/>
        </w:rPr>
        <w:t xml:space="preserve"> </w:t>
      </w:r>
      <w:r>
        <w:rPr>
          <w:sz w:val="20"/>
        </w:rPr>
        <w:t>2</w:t>
      </w:r>
      <w:r>
        <w:rPr>
          <w:spacing w:val="-12"/>
          <w:sz w:val="20"/>
        </w:rPr>
        <w:t xml:space="preserve"> </w:t>
      </w:r>
      <w:r>
        <w:rPr>
          <w:sz w:val="20"/>
        </w:rPr>
        <w:t>m</w:t>
      </w:r>
      <w:r>
        <w:rPr>
          <w:position w:val="6"/>
          <w:sz w:val="13"/>
        </w:rPr>
        <w:t>2</w:t>
      </w:r>
      <w:r>
        <w:rPr>
          <w:sz w:val="20"/>
        </w:rPr>
        <w:t>.</w:t>
      </w:r>
    </w:p>
    <w:p w14:paraId="0ADBF8EA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57"/>
        <w:rPr>
          <w:rFonts w:ascii="Times New Roman" w:hAnsi="Times New Roman"/>
          <w:sz w:val="20"/>
        </w:rPr>
      </w:pPr>
      <w:r>
        <w:rPr>
          <w:spacing w:val="-1"/>
          <w:sz w:val="20"/>
        </w:rPr>
        <w:t>Include</w:t>
      </w:r>
      <w:r>
        <w:rPr>
          <w:sz w:val="20"/>
        </w:rPr>
        <w:t xml:space="preserve"> </w:t>
      </w:r>
      <w:r>
        <w:rPr>
          <w:spacing w:val="-1"/>
          <w:sz w:val="20"/>
        </w:rPr>
        <w:t>samples</w:t>
      </w:r>
      <w:r>
        <w:rPr>
          <w:spacing w:val="-2"/>
          <w:sz w:val="20"/>
        </w:rPr>
        <w:t xml:space="preserve"> </w:t>
      </w:r>
      <w:r>
        <w:rPr>
          <w:sz w:val="20"/>
        </w:rPr>
        <w:t>of</w:t>
      </w:r>
      <w:r>
        <w:rPr>
          <w:spacing w:val="4"/>
          <w:sz w:val="20"/>
        </w:rPr>
        <w:t xml:space="preserve"> </w:t>
      </w:r>
      <w:r>
        <w:rPr>
          <w:sz w:val="20"/>
        </w:rPr>
        <w:t>junction</w:t>
      </w:r>
      <w:r>
        <w:rPr>
          <w:spacing w:val="1"/>
          <w:sz w:val="20"/>
        </w:rPr>
        <w:t xml:space="preserve"> </w:t>
      </w:r>
      <w:r>
        <w:rPr>
          <w:sz w:val="20"/>
        </w:rPr>
        <w:t>details</w:t>
      </w:r>
      <w:r>
        <w:rPr>
          <w:spacing w:val="-2"/>
          <w:sz w:val="20"/>
        </w:rPr>
        <w:t xml:space="preserve"> </w:t>
      </w:r>
      <w:r>
        <w:rPr>
          <w:sz w:val="20"/>
        </w:rPr>
        <w:t>and</w:t>
      </w:r>
      <w:r>
        <w:rPr>
          <w:spacing w:val="-26"/>
          <w:sz w:val="20"/>
        </w:rPr>
        <w:t xml:space="preserve"> </w:t>
      </w:r>
      <w:r>
        <w:rPr>
          <w:sz w:val="20"/>
        </w:rPr>
        <w:t>trim.</w:t>
      </w:r>
    </w:p>
    <w:p w14:paraId="33E8D54B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62" w:line="300" w:lineRule="auto"/>
        <w:ind w:left="161" w:right="4690" w:firstLine="0"/>
        <w:rPr>
          <w:rFonts w:ascii="Times New Roman" w:hAnsi="Times New Roman"/>
          <w:sz w:val="20"/>
        </w:rPr>
      </w:pPr>
      <w:r>
        <w:rPr>
          <w:spacing w:val="-1"/>
          <w:sz w:val="20"/>
        </w:rPr>
        <w:t>Preserve</w:t>
      </w:r>
      <w:r>
        <w:rPr>
          <w:spacing w:val="-5"/>
          <w:sz w:val="20"/>
        </w:rPr>
        <w:t xml:space="preserve"> </w:t>
      </w:r>
      <w:r>
        <w:rPr>
          <w:sz w:val="20"/>
        </w:rPr>
        <w:t>the panel until</w:t>
      </w:r>
      <w:r>
        <w:rPr>
          <w:spacing w:val="1"/>
          <w:sz w:val="20"/>
        </w:rPr>
        <w:t xml:space="preserve"> </w:t>
      </w:r>
      <w:r>
        <w:rPr>
          <w:sz w:val="20"/>
        </w:rPr>
        <w:t>related work</w:t>
      </w:r>
      <w:r>
        <w:rPr>
          <w:spacing w:val="1"/>
          <w:sz w:val="20"/>
        </w:rPr>
        <w:t xml:space="preserve"> </w:t>
      </w:r>
      <w:r>
        <w:rPr>
          <w:sz w:val="20"/>
        </w:rPr>
        <w:t>is</w:t>
      </w:r>
      <w:r>
        <w:rPr>
          <w:spacing w:val="-28"/>
          <w:sz w:val="20"/>
        </w:rPr>
        <w:t xml:space="preserve"> </w:t>
      </w:r>
      <w:r>
        <w:rPr>
          <w:sz w:val="20"/>
        </w:rPr>
        <w:t>complete.</w:t>
      </w:r>
      <w:r>
        <w:rPr>
          <w:spacing w:val="-53"/>
          <w:sz w:val="20"/>
        </w:rPr>
        <w:t xml:space="preserve"> </w:t>
      </w:r>
      <w:r>
        <w:rPr>
          <w:sz w:val="20"/>
        </w:rPr>
        <w:t>Tests</w:t>
      </w:r>
    </w:p>
    <w:p w14:paraId="064B5F23" w14:textId="77777777" w:rsidR="00762D58" w:rsidRDefault="00A364CD">
      <w:pPr>
        <w:pStyle w:val="BodyText"/>
        <w:spacing w:line="197" w:lineRule="exact"/>
        <w:ind w:left="161"/>
      </w:pPr>
      <w:r>
        <w:t>Type</w:t>
      </w:r>
      <w:r>
        <w:rPr>
          <w:spacing w:val="-3"/>
        </w:rPr>
        <w:t xml:space="preserve"> </w:t>
      </w:r>
      <w:r>
        <w:t>tests:</w:t>
      </w:r>
      <w:r>
        <w:rPr>
          <w:spacing w:val="-1"/>
        </w:rPr>
        <w:t xml:space="preserve"> </w:t>
      </w:r>
      <w:r>
        <w:t>Submit</w:t>
      </w:r>
      <w:r>
        <w:rPr>
          <w:spacing w:val="-5"/>
        </w:rPr>
        <w:t xml:space="preserve"> </w:t>
      </w:r>
      <w:r>
        <w:t>results, as</w:t>
      </w:r>
      <w:r>
        <w:rPr>
          <w:spacing w:val="-6"/>
        </w:rPr>
        <w:t xml:space="preserve"> </w:t>
      </w:r>
      <w:r>
        <w:t>follows:</w:t>
      </w:r>
    </w:p>
    <w:p w14:paraId="148D80BC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54"/>
        <w:rPr>
          <w:rFonts w:ascii="Times New Roman" w:hAnsi="Times New Roman"/>
          <w:sz w:val="20"/>
        </w:rPr>
      </w:pPr>
      <w:r>
        <w:rPr>
          <w:spacing w:val="-1"/>
          <w:sz w:val="20"/>
        </w:rPr>
        <w:t>Slip</w:t>
      </w:r>
      <w:r>
        <w:rPr>
          <w:spacing w:val="1"/>
          <w:sz w:val="20"/>
        </w:rPr>
        <w:t xml:space="preserve"> </w:t>
      </w:r>
      <w:r>
        <w:rPr>
          <w:spacing w:val="-1"/>
          <w:sz w:val="20"/>
        </w:rPr>
        <w:t>resistance</w:t>
      </w:r>
      <w:r>
        <w:rPr>
          <w:spacing w:val="1"/>
          <w:sz w:val="20"/>
        </w:rPr>
        <w:t xml:space="preserve"> </w:t>
      </w:r>
      <w:r>
        <w:rPr>
          <w:sz w:val="20"/>
        </w:rPr>
        <w:t>of</w:t>
      </w:r>
      <w:r>
        <w:rPr>
          <w:spacing w:val="-14"/>
          <w:sz w:val="20"/>
        </w:rPr>
        <w:t xml:space="preserve"> </w:t>
      </w:r>
      <w:r>
        <w:rPr>
          <w:sz w:val="20"/>
        </w:rPr>
        <w:t>tiles.</w:t>
      </w:r>
    </w:p>
    <w:p w14:paraId="1390568F" w14:textId="77777777" w:rsidR="00762D58" w:rsidRDefault="00A364CD">
      <w:pPr>
        <w:pStyle w:val="BodyText"/>
        <w:spacing w:before="57"/>
        <w:ind w:left="161"/>
      </w:pPr>
      <w:r>
        <w:t>Site</w:t>
      </w:r>
      <w:r>
        <w:rPr>
          <w:spacing w:val="-8"/>
        </w:rPr>
        <w:t xml:space="preserve"> </w:t>
      </w:r>
      <w:r>
        <w:t>tests:</w:t>
      </w:r>
      <w:r>
        <w:rPr>
          <w:spacing w:val="1"/>
        </w:rPr>
        <w:t xml:space="preserve"> </w:t>
      </w:r>
      <w:r>
        <w:t>Submit results, as</w:t>
      </w:r>
      <w:r>
        <w:rPr>
          <w:spacing w:val="-10"/>
        </w:rPr>
        <w:t xml:space="preserve"> </w:t>
      </w:r>
      <w:r>
        <w:t>follows:</w:t>
      </w:r>
    </w:p>
    <w:p w14:paraId="23557083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62"/>
        <w:rPr>
          <w:rFonts w:ascii="Times New Roman" w:hAnsi="Times New Roman"/>
          <w:sz w:val="20"/>
        </w:rPr>
      </w:pPr>
      <w:r>
        <w:rPr>
          <w:spacing w:val="-1"/>
          <w:sz w:val="20"/>
        </w:rPr>
        <w:t>Slip</w:t>
      </w:r>
      <w:r>
        <w:rPr>
          <w:sz w:val="20"/>
        </w:rPr>
        <w:t xml:space="preserve"> </w:t>
      </w:r>
      <w:r>
        <w:rPr>
          <w:spacing w:val="-1"/>
          <w:sz w:val="20"/>
        </w:rPr>
        <w:t>resistance</w:t>
      </w:r>
      <w:r>
        <w:rPr>
          <w:sz w:val="20"/>
        </w:rPr>
        <w:t xml:space="preserve"> </w:t>
      </w:r>
      <w:r>
        <w:rPr>
          <w:spacing w:val="-1"/>
          <w:sz w:val="20"/>
        </w:rPr>
        <w:t>test</w:t>
      </w:r>
      <w:r>
        <w:rPr>
          <w:spacing w:val="3"/>
          <w:sz w:val="20"/>
        </w:rPr>
        <w:t xml:space="preserve"> </w:t>
      </w:r>
      <w:r>
        <w:rPr>
          <w:sz w:val="20"/>
        </w:rPr>
        <w:t>of</w:t>
      </w:r>
      <w:r>
        <w:rPr>
          <w:spacing w:val="4"/>
          <w:sz w:val="20"/>
        </w:rPr>
        <w:t xml:space="preserve"> </w:t>
      </w:r>
      <w:r>
        <w:rPr>
          <w:sz w:val="20"/>
        </w:rPr>
        <w:t>completed</w:t>
      </w:r>
      <w:r>
        <w:rPr>
          <w:spacing w:val="-31"/>
          <w:sz w:val="20"/>
        </w:rPr>
        <w:t xml:space="preserve"> </w:t>
      </w:r>
      <w:r>
        <w:rPr>
          <w:sz w:val="20"/>
        </w:rPr>
        <w:t>installation.</w:t>
      </w:r>
    </w:p>
    <w:p w14:paraId="1FCA0CC9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58"/>
        <w:rPr>
          <w:rFonts w:ascii="Times New Roman" w:hAnsi="Times New Roman"/>
          <w:sz w:val="20"/>
        </w:rPr>
      </w:pPr>
      <w:r>
        <w:rPr>
          <w:spacing w:val="-1"/>
          <w:sz w:val="20"/>
        </w:rPr>
        <w:t>Impact</w:t>
      </w:r>
      <w:r>
        <w:rPr>
          <w:spacing w:val="3"/>
          <w:sz w:val="20"/>
        </w:rPr>
        <w:t xml:space="preserve"> </w:t>
      </w:r>
      <w:r>
        <w:rPr>
          <w:spacing w:val="-1"/>
          <w:sz w:val="20"/>
        </w:rPr>
        <w:t>sound</w:t>
      </w:r>
      <w:r>
        <w:rPr>
          <w:spacing w:val="-13"/>
          <w:sz w:val="20"/>
        </w:rPr>
        <w:t xml:space="preserve"> </w:t>
      </w:r>
      <w:r>
        <w:rPr>
          <w:sz w:val="20"/>
        </w:rPr>
        <w:t>insulation.</w:t>
      </w:r>
    </w:p>
    <w:p w14:paraId="25594187" w14:textId="77777777" w:rsidR="00762D58" w:rsidRDefault="00A364CD">
      <w:pPr>
        <w:pStyle w:val="ListParagraph"/>
        <w:numPr>
          <w:ilvl w:val="1"/>
          <w:numId w:val="112"/>
        </w:numPr>
        <w:tabs>
          <w:tab w:val="left" w:pos="723"/>
          <w:tab w:val="left" w:pos="724"/>
        </w:tabs>
        <w:spacing w:before="4" w:line="350" w:lineRule="atLeast"/>
        <w:ind w:right="7453" w:firstLine="0"/>
        <w:rPr>
          <w:sz w:val="20"/>
        </w:rPr>
      </w:pPr>
      <w:r>
        <w:rPr>
          <w:sz w:val="20"/>
        </w:rPr>
        <w:t>INSPECTION</w:t>
      </w:r>
      <w:r>
        <w:rPr>
          <w:spacing w:val="-53"/>
          <w:sz w:val="20"/>
        </w:rPr>
        <w:t xml:space="preserve"> </w:t>
      </w:r>
      <w:r>
        <w:rPr>
          <w:sz w:val="20"/>
        </w:rPr>
        <w:t>Notice</w:t>
      </w:r>
    </w:p>
    <w:p w14:paraId="6C33AEF5" w14:textId="77777777" w:rsidR="00762D58" w:rsidRDefault="00A364CD">
      <w:pPr>
        <w:pStyle w:val="BodyText"/>
        <w:spacing w:before="16"/>
        <w:ind w:left="161"/>
      </w:pPr>
      <w:r>
        <w:t>Inspection:</w:t>
      </w:r>
      <w:r>
        <w:rPr>
          <w:spacing w:val="-2"/>
        </w:rPr>
        <w:t xml:space="preserve"> </w:t>
      </w:r>
      <w:r>
        <w:t>Give</w:t>
      </w:r>
      <w:r>
        <w:rPr>
          <w:spacing w:val="-5"/>
        </w:rPr>
        <w:t xml:space="preserve"> </w:t>
      </w:r>
      <w:r>
        <w:t>notice</w:t>
      </w:r>
      <w:r>
        <w:rPr>
          <w:spacing w:val="1"/>
        </w:rPr>
        <w:t xml:space="preserve"> </w:t>
      </w:r>
      <w:r>
        <w:t>so</w:t>
      </w:r>
      <w:r>
        <w:rPr>
          <w:spacing w:val="1"/>
        </w:rPr>
        <w:t xml:space="preserve"> </w:t>
      </w:r>
      <w:r>
        <w:t>that</w:t>
      </w:r>
      <w:r>
        <w:rPr>
          <w:spacing w:val="-2"/>
        </w:rPr>
        <w:t xml:space="preserve"> </w:t>
      </w:r>
      <w:r>
        <w:t>inspection</w:t>
      </w:r>
      <w:r>
        <w:rPr>
          <w:spacing w:val="-5"/>
        </w:rPr>
        <w:t xml:space="preserve"> </w:t>
      </w:r>
      <w:r>
        <w:t>may</w:t>
      </w:r>
      <w:r>
        <w:rPr>
          <w:spacing w:val="-2"/>
        </w:rPr>
        <w:t xml:space="preserve"> </w:t>
      </w:r>
      <w:r>
        <w:t>be</w:t>
      </w:r>
      <w:r>
        <w:rPr>
          <w:spacing w:val="-5"/>
        </w:rPr>
        <w:t xml:space="preserve"> </w:t>
      </w:r>
      <w:r>
        <w:t>made</w:t>
      </w:r>
      <w:r>
        <w:rPr>
          <w:spacing w:val="-4"/>
        </w:rPr>
        <w:t xml:space="preserve"> </w:t>
      </w:r>
      <w:r>
        <w:t>of</w:t>
      </w:r>
      <w:r>
        <w:rPr>
          <w:spacing w:val="3"/>
        </w:rPr>
        <w:t xml:space="preserve"> </w:t>
      </w:r>
      <w:r>
        <w:t>the</w:t>
      </w:r>
      <w:r>
        <w:rPr>
          <w:spacing w:val="-4"/>
        </w:rPr>
        <w:t xml:space="preserve"> </w:t>
      </w:r>
      <w:r>
        <w:t>following:</w:t>
      </w:r>
    </w:p>
    <w:p w14:paraId="15CBE1D2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58"/>
        <w:rPr>
          <w:rFonts w:ascii="Times New Roman" w:hAnsi="Times New Roman"/>
          <w:sz w:val="20"/>
        </w:rPr>
      </w:pPr>
      <w:r>
        <w:rPr>
          <w:spacing w:val="-1"/>
          <w:sz w:val="20"/>
        </w:rPr>
        <w:t>Substrate</w:t>
      </w:r>
      <w:r>
        <w:rPr>
          <w:spacing w:val="1"/>
          <w:sz w:val="20"/>
        </w:rPr>
        <w:t xml:space="preserve"> </w:t>
      </w:r>
      <w:r>
        <w:rPr>
          <w:sz w:val="20"/>
        </w:rPr>
        <w:t>immediately</w:t>
      </w:r>
      <w:r>
        <w:rPr>
          <w:spacing w:val="2"/>
          <w:sz w:val="20"/>
        </w:rPr>
        <w:t xml:space="preserve"> </w:t>
      </w:r>
      <w:r>
        <w:rPr>
          <w:sz w:val="20"/>
        </w:rPr>
        <w:t>before</w:t>
      </w:r>
      <w:r>
        <w:rPr>
          <w:spacing w:val="-35"/>
          <w:sz w:val="20"/>
        </w:rPr>
        <w:t xml:space="preserve"> </w:t>
      </w:r>
      <w:r>
        <w:rPr>
          <w:sz w:val="20"/>
        </w:rPr>
        <w:t>tiling.</w:t>
      </w:r>
    </w:p>
    <w:p w14:paraId="49A2EFA8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57"/>
        <w:rPr>
          <w:rFonts w:ascii="Times New Roman" w:hAnsi="Times New Roman"/>
          <w:sz w:val="20"/>
        </w:rPr>
      </w:pPr>
      <w:r>
        <w:rPr>
          <w:spacing w:val="-1"/>
          <w:sz w:val="20"/>
        </w:rPr>
        <w:t>Trial</w:t>
      </w:r>
      <w:r>
        <w:rPr>
          <w:spacing w:val="7"/>
          <w:sz w:val="20"/>
        </w:rPr>
        <w:t xml:space="preserve"> </w:t>
      </w:r>
      <w:r>
        <w:rPr>
          <w:spacing w:val="-1"/>
          <w:sz w:val="20"/>
        </w:rPr>
        <w:t>set-outs</w:t>
      </w:r>
      <w:r>
        <w:rPr>
          <w:spacing w:val="-2"/>
          <w:sz w:val="20"/>
        </w:rPr>
        <w:t xml:space="preserve"> </w:t>
      </w:r>
      <w:r>
        <w:rPr>
          <w:sz w:val="20"/>
        </w:rPr>
        <w:t>before</w:t>
      </w:r>
      <w:r>
        <w:rPr>
          <w:spacing w:val="-19"/>
          <w:sz w:val="20"/>
        </w:rPr>
        <w:t xml:space="preserve"> </w:t>
      </w:r>
      <w:r>
        <w:rPr>
          <w:sz w:val="20"/>
        </w:rPr>
        <w:t>execution.</w:t>
      </w:r>
    </w:p>
    <w:p w14:paraId="0AD0ECFB" w14:textId="46B10964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57"/>
        <w:rPr>
          <w:rFonts w:ascii="Times New Roman" w:hAnsi="Times New Roman"/>
          <w:sz w:val="20"/>
        </w:rPr>
      </w:pPr>
      <w:r>
        <w:rPr>
          <w:sz w:val="20"/>
        </w:rPr>
        <w:t>Control</w:t>
      </w:r>
      <w:r>
        <w:rPr>
          <w:spacing w:val="4"/>
          <w:sz w:val="20"/>
        </w:rPr>
        <w:t xml:space="preserve"> </w:t>
      </w:r>
      <w:r>
        <w:rPr>
          <w:sz w:val="20"/>
        </w:rPr>
        <w:t>joints</w:t>
      </w:r>
      <w:r>
        <w:rPr>
          <w:spacing w:val="1"/>
          <w:sz w:val="20"/>
        </w:rPr>
        <w:t xml:space="preserve"> </w:t>
      </w:r>
      <w:r>
        <w:rPr>
          <w:sz w:val="20"/>
        </w:rPr>
        <w:t>before</w:t>
      </w:r>
      <w:r>
        <w:rPr>
          <w:spacing w:val="-1"/>
          <w:sz w:val="20"/>
        </w:rPr>
        <w:t xml:space="preserve"> </w:t>
      </w:r>
      <w:r>
        <w:rPr>
          <w:sz w:val="20"/>
        </w:rPr>
        <w:t>sealing</w:t>
      </w:r>
      <w:r>
        <w:rPr>
          <w:spacing w:val="4"/>
          <w:sz w:val="20"/>
        </w:rPr>
        <w:t xml:space="preserve"> </w:t>
      </w:r>
      <w:r w:rsidR="007F22D3">
        <w:rPr>
          <w:sz w:val="20"/>
        </w:rPr>
        <w:t>and grouting</w:t>
      </w:r>
      <w:r>
        <w:rPr>
          <w:sz w:val="20"/>
        </w:rPr>
        <w:t>.</w:t>
      </w:r>
    </w:p>
    <w:p w14:paraId="0C2010B5" w14:textId="77777777" w:rsidR="00762D58" w:rsidRDefault="00762D58">
      <w:pPr>
        <w:rPr>
          <w:rFonts w:ascii="Times New Roman" w:hAnsi="Times New Roman"/>
          <w:sz w:val="20"/>
        </w:rPr>
        <w:sectPr w:rsidR="00762D58">
          <w:headerReference w:type="default" r:id="rId76"/>
          <w:footerReference w:type="default" r:id="rId77"/>
          <w:pgSz w:w="11910" w:h="16840"/>
          <w:pgMar w:top="1400" w:right="1240" w:bottom="1220" w:left="1260" w:header="552" w:footer="1036" w:gutter="0"/>
          <w:cols w:space="720"/>
        </w:sectPr>
      </w:pPr>
    </w:p>
    <w:p w14:paraId="452DBA15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85"/>
        <w:rPr>
          <w:rFonts w:ascii="Times New Roman" w:hAnsi="Times New Roman"/>
          <w:sz w:val="20"/>
        </w:rPr>
      </w:pPr>
      <w:r>
        <w:rPr>
          <w:spacing w:val="-1"/>
          <w:sz w:val="20"/>
        </w:rPr>
        <w:lastRenderedPageBreak/>
        <w:t>Grout</w:t>
      </w:r>
      <w:r>
        <w:rPr>
          <w:spacing w:val="4"/>
          <w:sz w:val="20"/>
        </w:rPr>
        <w:t xml:space="preserve"> </w:t>
      </w:r>
      <w:r>
        <w:rPr>
          <w:spacing w:val="-1"/>
          <w:sz w:val="20"/>
        </w:rPr>
        <w:t>and</w:t>
      </w:r>
      <w:r>
        <w:rPr>
          <w:spacing w:val="1"/>
          <w:sz w:val="20"/>
        </w:rPr>
        <w:t xml:space="preserve"> </w:t>
      </w:r>
      <w:r>
        <w:rPr>
          <w:spacing w:val="-1"/>
          <w:sz w:val="20"/>
        </w:rPr>
        <w:t>sealant</w:t>
      </w:r>
      <w:r>
        <w:rPr>
          <w:spacing w:val="4"/>
          <w:sz w:val="20"/>
        </w:rPr>
        <w:t xml:space="preserve"> </w:t>
      </w:r>
      <w:r>
        <w:rPr>
          <w:sz w:val="20"/>
        </w:rPr>
        <w:t>colours</w:t>
      </w:r>
      <w:r>
        <w:rPr>
          <w:spacing w:val="-1"/>
          <w:sz w:val="20"/>
        </w:rPr>
        <w:t xml:space="preserve"> </w:t>
      </w:r>
      <w:r>
        <w:rPr>
          <w:sz w:val="20"/>
        </w:rPr>
        <w:t>before</w:t>
      </w:r>
      <w:r>
        <w:rPr>
          <w:spacing w:val="-37"/>
          <w:sz w:val="20"/>
        </w:rPr>
        <w:t xml:space="preserve"> </w:t>
      </w:r>
      <w:r>
        <w:rPr>
          <w:sz w:val="20"/>
        </w:rPr>
        <w:t>application.</w:t>
      </w:r>
    </w:p>
    <w:p w14:paraId="064898AA" w14:textId="77777777" w:rsidR="00762D58" w:rsidRDefault="00762D58">
      <w:pPr>
        <w:pStyle w:val="BodyText"/>
        <w:spacing w:before="9"/>
      </w:pPr>
    </w:p>
    <w:p w14:paraId="2A156DDA" w14:textId="77777777" w:rsidR="00762D58" w:rsidRDefault="00A364CD">
      <w:pPr>
        <w:pStyle w:val="ListParagraph"/>
        <w:numPr>
          <w:ilvl w:val="0"/>
          <w:numId w:val="112"/>
        </w:numPr>
        <w:tabs>
          <w:tab w:val="left" w:pos="723"/>
          <w:tab w:val="left" w:pos="724"/>
        </w:tabs>
        <w:jc w:val="left"/>
        <w:rPr>
          <w:sz w:val="20"/>
        </w:rPr>
      </w:pPr>
      <w:r>
        <w:pict w14:anchorId="3041A0AB">
          <v:shape id="_x0000_s4195" style="position:absolute;left:0;text-align:left;margin-left:69.55pt;margin-top:13.25pt;width:456.4pt;height:.1pt;z-index:-15631360;mso-wrap-distance-left:0;mso-wrap-distance-right:0;mso-position-horizontal-relative:page" coordorigin="1391,265" coordsize="9128,0" path="m1391,265r9128,e" filled="f" strokeweight=".84pt">
            <v:path arrowok="t"/>
            <w10:wrap type="topAndBottom" anchorx="page"/>
          </v:shape>
        </w:pict>
      </w:r>
      <w:r>
        <w:rPr>
          <w:sz w:val="20"/>
        </w:rPr>
        <w:t>PRODUCTS</w:t>
      </w:r>
    </w:p>
    <w:p w14:paraId="13241199" w14:textId="77777777" w:rsidR="00762D58" w:rsidRDefault="00A364CD">
      <w:pPr>
        <w:pStyle w:val="ListParagraph"/>
        <w:numPr>
          <w:ilvl w:val="1"/>
          <w:numId w:val="112"/>
        </w:numPr>
        <w:tabs>
          <w:tab w:val="left" w:pos="723"/>
          <w:tab w:val="left" w:pos="724"/>
        </w:tabs>
        <w:spacing w:before="19" w:line="340" w:lineRule="atLeast"/>
        <w:ind w:right="7745" w:firstLine="0"/>
        <w:rPr>
          <w:sz w:val="20"/>
        </w:rPr>
      </w:pPr>
      <w:r>
        <w:rPr>
          <w:spacing w:val="-3"/>
          <w:sz w:val="20"/>
        </w:rPr>
        <w:t>GENERAL</w:t>
      </w:r>
      <w:r>
        <w:rPr>
          <w:spacing w:val="-53"/>
          <w:sz w:val="20"/>
        </w:rPr>
        <w:t xml:space="preserve"> </w:t>
      </w:r>
      <w:r>
        <w:rPr>
          <w:sz w:val="20"/>
        </w:rPr>
        <w:t>Marking</w:t>
      </w:r>
    </w:p>
    <w:p w14:paraId="69C3E668" w14:textId="77777777" w:rsidR="00762D58" w:rsidRDefault="00A364CD">
      <w:pPr>
        <w:pStyle w:val="BodyText"/>
        <w:spacing w:before="25"/>
        <w:ind w:left="161"/>
      </w:pPr>
      <w:r>
        <w:t>Identification:</w:t>
      </w:r>
      <w:r>
        <w:rPr>
          <w:spacing w:val="1"/>
        </w:rPr>
        <w:t xml:space="preserve"> </w:t>
      </w:r>
      <w:r>
        <w:t>Marked</w:t>
      </w:r>
      <w:r>
        <w:rPr>
          <w:spacing w:val="-6"/>
        </w:rPr>
        <w:t xml:space="preserve"> </w:t>
      </w:r>
      <w:r>
        <w:t>to</w:t>
      </w:r>
      <w:r>
        <w:rPr>
          <w:spacing w:val="-2"/>
        </w:rPr>
        <w:t xml:space="preserve"> </w:t>
      </w:r>
      <w:r>
        <w:t>show</w:t>
      </w:r>
      <w:r>
        <w:rPr>
          <w:spacing w:val="-6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following:</w:t>
      </w:r>
    </w:p>
    <w:p w14:paraId="1B6B1D18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63"/>
        <w:rPr>
          <w:rFonts w:ascii="Times New Roman" w:hAnsi="Times New Roman"/>
          <w:sz w:val="20"/>
        </w:rPr>
      </w:pPr>
      <w:r>
        <w:rPr>
          <w:sz w:val="20"/>
        </w:rPr>
        <w:t>Manufacturer’s</w:t>
      </w:r>
      <w:r>
        <w:rPr>
          <w:spacing w:val="-17"/>
          <w:sz w:val="20"/>
        </w:rPr>
        <w:t xml:space="preserve"> </w:t>
      </w:r>
      <w:r>
        <w:rPr>
          <w:sz w:val="20"/>
        </w:rPr>
        <w:t>identification.</w:t>
      </w:r>
    </w:p>
    <w:p w14:paraId="7747D81D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57"/>
        <w:rPr>
          <w:rFonts w:ascii="Times New Roman" w:hAnsi="Times New Roman"/>
          <w:sz w:val="20"/>
        </w:rPr>
      </w:pPr>
      <w:r>
        <w:rPr>
          <w:spacing w:val="-1"/>
          <w:sz w:val="20"/>
        </w:rPr>
        <w:t>Product</w:t>
      </w:r>
      <w:r>
        <w:rPr>
          <w:spacing w:val="3"/>
          <w:sz w:val="20"/>
        </w:rPr>
        <w:t xml:space="preserve"> </w:t>
      </w:r>
      <w:r>
        <w:rPr>
          <w:sz w:val="20"/>
        </w:rPr>
        <w:t>brand</w:t>
      </w:r>
      <w:r>
        <w:rPr>
          <w:spacing w:val="-13"/>
          <w:sz w:val="20"/>
        </w:rPr>
        <w:t xml:space="preserve"> </w:t>
      </w:r>
      <w:r>
        <w:rPr>
          <w:sz w:val="20"/>
        </w:rPr>
        <w:t>name.</w:t>
      </w:r>
    </w:p>
    <w:p w14:paraId="1A3ACBCB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57"/>
        <w:rPr>
          <w:rFonts w:ascii="Times New Roman" w:hAnsi="Times New Roman"/>
          <w:sz w:val="20"/>
        </w:rPr>
      </w:pPr>
      <w:r>
        <w:rPr>
          <w:sz w:val="20"/>
        </w:rPr>
        <w:t>Product</w:t>
      </w:r>
      <w:r>
        <w:rPr>
          <w:spacing w:val="-7"/>
          <w:sz w:val="20"/>
        </w:rPr>
        <w:t xml:space="preserve"> </w:t>
      </w:r>
      <w:r>
        <w:rPr>
          <w:sz w:val="20"/>
        </w:rPr>
        <w:t>type.</w:t>
      </w:r>
    </w:p>
    <w:p w14:paraId="5CA8FCF1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58"/>
        <w:rPr>
          <w:rFonts w:ascii="Times New Roman" w:hAnsi="Times New Roman"/>
          <w:sz w:val="20"/>
        </w:rPr>
      </w:pPr>
      <w:r>
        <w:rPr>
          <w:sz w:val="20"/>
        </w:rPr>
        <w:t>Quantity.</w:t>
      </w:r>
    </w:p>
    <w:p w14:paraId="59FC8D5B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57"/>
        <w:rPr>
          <w:rFonts w:ascii="Times New Roman" w:hAnsi="Times New Roman"/>
          <w:sz w:val="20"/>
        </w:rPr>
      </w:pPr>
      <w:r>
        <w:rPr>
          <w:spacing w:val="-1"/>
          <w:sz w:val="20"/>
        </w:rPr>
        <w:t>Product</w:t>
      </w:r>
      <w:r>
        <w:rPr>
          <w:spacing w:val="4"/>
          <w:sz w:val="20"/>
        </w:rPr>
        <w:t xml:space="preserve"> </w:t>
      </w:r>
      <w:r>
        <w:rPr>
          <w:spacing w:val="-1"/>
          <w:sz w:val="20"/>
        </w:rPr>
        <w:t>reference</w:t>
      </w:r>
      <w:r>
        <w:rPr>
          <w:spacing w:val="1"/>
          <w:sz w:val="20"/>
        </w:rPr>
        <w:t xml:space="preserve"> </w:t>
      </w:r>
      <w:r>
        <w:rPr>
          <w:sz w:val="20"/>
        </w:rPr>
        <w:t>code</w:t>
      </w:r>
      <w:r>
        <w:rPr>
          <w:spacing w:val="1"/>
          <w:sz w:val="20"/>
        </w:rPr>
        <w:t xml:space="preserve"> </w:t>
      </w:r>
      <w:r>
        <w:rPr>
          <w:sz w:val="20"/>
        </w:rPr>
        <w:t>and batch</w:t>
      </w:r>
      <w:r>
        <w:rPr>
          <w:spacing w:val="-27"/>
          <w:sz w:val="20"/>
        </w:rPr>
        <w:t xml:space="preserve"> </w:t>
      </w:r>
      <w:r>
        <w:rPr>
          <w:sz w:val="20"/>
        </w:rPr>
        <w:t>number.</w:t>
      </w:r>
    </w:p>
    <w:p w14:paraId="48C7B3CD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62"/>
        <w:rPr>
          <w:rFonts w:ascii="Times New Roman" w:hAnsi="Times New Roman"/>
          <w:sz w:val="20"/>
        </w:rPr>
      </w:pPr>
      <w:r>
        <w:rPr>
          <w:sz w:val="20"/>
        </w:rPr>
        <w:t>Date</w:t>
      </w:r>
      <w:r>
        <w:rPr>
          <w:spacing w:val="-1"/>
          <w:sz w:val="20"/>
        </w:rPr>
        <w:t xml:space="preserve"> </w:t>
      </w:r>
      <w:r>
        <w:rPr>
          <w:sz w:val="20"/>
        </w:rPr>
        <w:t>of</w:t>
      </w:r>
      <w:r>
        <w:rPr>
          <w:spacing w:val="-7"/>
          <w:sz w:val="20"/>
        </w:rPr>
        <w:t xml:space="preserve"> </w:t>
      </w:r>
      <w:r>
        <w:rPr>
          <w:sz w:val="20"/>
        </w:rPr>
        <w:t>manufacture.</w:t>
      </w:r>
    </w:p>
    <w:p w14:paraId="30498DD9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61" w:line="235" w:lineRule="auto"/>
        <w:ind w:right="703"/>
        <w:rPr>
          <w:rFonts w:ascii="Times New Roman" w:hAnsi="Times New Roman"/>
          <w:sz w:val="20"/>
        </w:rPr>
      </w:pPr>
      <w:r>
        <w:rPr>
          <w:spacing w:val="-1"/>
          <w:sz w:val="20"/>
        </w:rPr>
        <w:t>Material</w:t>
      </w:r>
      <w:r>
        <w:rPr>
          <w:spacing w:val="-4"/>
          <w:sz w:val="20"/>
        </w:rPr>
        <w:t xml:space="preserve"> </w:t>
      </w:r>
      <w:r>
        <w:rPr>
          <w:spacing w:val="-1"/>
          <w:sz w:val="20"/>
        </w:rPr>
        <w:t>composition</w:t>
      </w:r>
      <w:r>
        <w:rPr>
          <w:spacing w:val="-9"/>
          <w:sz w:val="20"/>
        </w:rPr>
        <w:t xml:space="preserve"> </w:t>
      </w:r>
      <w:r>
        <w:rPr>
          <w:sz w:val="20"/>
        </w:rPr>
        <w:t>and</w:t>
      </w:r>
      <w:r>
        <w:rPr>
          <w:spacing w:val="-4"/>
          <w:sz w:val="20"/>
        </w:rPr>
        <w:t xml:space="preserve"> </w:t>
      </w:r>
      <w:r>
        <w:rPr>
          <w:sz w:val="20"/>
        </w:rPr>
        <w:t>characteristics</w:t>
      </w:r>
      <w:r>
        <w:rPr>
          <w:spacing w:val="-17"/>
          <w:sz w:val="20"/>
        </w:rPr>
        <w:t xml:space="preserve"> </w:t>
      </w:r>
      <w:r>
        <w:rPr>
          <w:sz w:val="20"/>
        </w:rPr>
        <w:t>such</w:t>
      </w:r>
      <w:r>
        <w:rPr>
          <w:spacing w:val="-4"/>
          <w:sz w:val="20"/>
        </w:rPr>
        <w:t xml:space="preserve"> </w:t>
      </w:r>
      <w:r>
        <w:rPr>
          <w:sz w:val="20"/>
        </w:rPr>
        <w:t>as</w:t>
      </w:r>
      <w:r>
        <w:rPr>
          <w:spacing w:val="-8"/>
          <w:sz w:val="20"/>
        </w:rPr>
        <w:t xml:space="preserve"> </w:t>
      </w:r>
      <w:r>
        <w:rPr>
          <w:sz w:val="20"/>
        </w:rPr>
        <w:t>volatility,</w:t>
      </w:r>
      <w:r>
        <w:rPr>
          <w:spacing w:val="-14"/>
          <w:sz w:val="20"/>
        </w:rPr>
        <w:t xml:space="preserve"> </w:t>
      </w:r>
      <w:r>
        <w:rPr>
          <w:sz w:val="20"/>
        </w:rPr>
        <w:t>flash</w:t>
      </w:r>
      <w:r>
        <w:rPr>
          <w:spacing w:val="-5"/>
          <w:sz w:val="20"/>
        </w:rPr>
        <w:t xml:space="preserve"> </w:t>
      </w:r>
      <w:r>
        <w:rPr>
          <w:sz w:val="20"/>
        </w:rPr>
        <w:t>point,</w:t>
      </w:r>
      <w:r>
        <w:rPr>
          <w:spacing w:val="-5"/>
          <w:sz w:val="20"/>
        </w:rPr>
        <w:t xml:space="preserve"> </w:t>
      </w:r>
      <w:r>
        <w:rPr>
          <w:sz w:val="20"/>
        </w:rPr>
        <w:t>light</w:t>
      </w:r>
      <w:r>
        <w:rPr>
          <w:spacing w:val="-11"/>
          <w:sz w:val="20"/>
        </w:rPr>
        <w:t xml:space="preserve"> </w:t>
      </w:r>
      <w:r>
        <w:rPr>
          <w:sz w:val="20"/>
        </w:rPr>
        <w:t>fastness,</w:t>
      </w:r>
      <w:r>
        <w:rPr>
          <w:spacing w:val="-5"/>
          <w:sz w:val="20"/>
        </w:rPr>
        <w:t xml:space="preserve"> </w:t>
      </w:r>
      <w:r>
        <w:rPr>
          <w:sz w:val="20"/>
        </w:rPr>
        <w:t>colour</w:t>
      </w:r>
      <w:r>
        <w:rPr>
          <w:spacing w:val="-8"/>
          <w:sz w:val="20"/>
        </w:rPr>
        <w:t xml:space="preserve"> </w:t>
      </w:r>
      <w:r>
        <w:rPr>
          <w:sz w:val="20"/>
        </w:rPr>
        <w:t>and</w:t>
      </w:r>
      <w:r>
        <w:rPr>
          <w:spacing w:val="-53"/>
          <w:sz w:val="20"/>
        </w:rPr>
        <w:t xml:space="preserve"> </w:t>
      </w:r>
      <w:r>
        <w:rPr>
          <w:sz w:val="20"/>
        </w:rPr>
        <w:t>pattern.</w:t>
      </w:r>
    </w:p>
    <w:p w14:paraId="10D39786" w14:textId="77777777" w:rsidR="00762D58" w:rsidRDefault="00A364CD">
      <w:pPr>
        <w:pStyle w:val="BodyText"/>
        <w:spacing w:before="63"/>
        <w:ind w:left="161"/>
      </w:pPr>
      <w:r>
        <w:t>system.</w:t>
      </w:r>
    </w:p>
    <w:p w14:paraId="2068B36B" w14:textId="77777777" w:rsidR="00762D58" w:rsidRDefault="00A364CD">
      <w:pPr>
        <w:pStyle w:val="ListParagraph"/>
        <w:numPr>
          <w:ilvl w:val="1"/>
          <w:numId w:val="112"/>
        </w:numPr>
        <w:tabs>
          <w:tab w:val="left" w:pos="723"/>
          <w:tab w:val="left" w:pos="724"/>
        </w:tabs>
        <w:spacing w:before="1" w:line="350" w:lineRule="atLeast"/>
        <w:ind w:right="6145" w:firstLine="0"/>
        <w:rPr>
          <w:sz w:val="20"/>
        </w:rPr>
      </w:pPr>
      <w:r>
        <w:rPr>
          <w:sz w:val="20"/>
        </w:rPr>
        <w:t>TILES AND ACCESSORIES</w:t>
      </w:r>
      <w:r>
        <w:rPr>
          <w:spacing w:val="-53"/>
          <w:sz w:val="20"/>
        </w:rPr>
        <w:t xml:space="preserve"> </w:t>
      </w:r>
      <w:r>
        <w:rPr>
          <w:sz w:val="20"/>
        </w:rPr>
        <w:t>Tiles</w:t>
      </w:r>
    </w:p>
    <w:p w14:paraId="6BB7CB23" w14:textId="77777777" w:rsidR="00762D58" w:rsidRDefault="00A364CD">
      <w:pPr>
        <w:pStyle w:val="BodyText"/>
        <w:spacing w:before="20"/>
        <w:ind w:left="161"/>
      </w:pPr>
      <w:r>
        <w:t>Standard:</w:t>
      </w:r>
      <w:r>
        <w:rPr>
          <w:spacing w:val="2"/>
        </w:rPr>
        <w:t xml:space="preserve"> </w:t>
      </w:r>
      <w:r>
        <w:t>To</w:t>
      </w:r>
      <w:r>
        <w:rPr>
          <w:spacing w:val="-6"/>
        </w:rPr>
        <w:t xml:space="preserve"> </w:t>
      </w:r>
      <w:r>
        <w:t>AS</w:t>
      </w:r>
      <w:r>
        <w:rPr>
          <w:spacing w:val="-3"/>
        </w:rPr>
        <w:t xml:space="preserve"> </w:t>
      </w:r>
      <w:r>
        <w:t>ISO</w:t>
      </w:r>
      <w:r>
        <w:rPr>
          <w:spacing w:val="2"/>
        </w:rPr>
        <w:t xml:space="preserve"> </w:t>
      </w:r>
      <w:r>
        <w:t>13006.</w:t>
      </w:r>
    </w:p>
    <w:p w14:paraId="04F8F18F" w14:textId="77777777" w:rsidR="00762D58" w:rsidRDefault="00A364CD">
      <w:pPr>
        <w:pStyle w:val="BodyText"/>
        <w:spacing w:before="58"/>
        <w:ind w:left="161"/>
      </w:pPr>
      <w:r>
        <w:t>Tactile</w:t>
      </w:r>
      <w:r>
        <w:rPr>
          <w:spacing w:val="-5"/>
        </w:rPr>
        <w:t xml:space="preserve"> </w:t>
      </w:r>
      <w:r>
        <w:t>ground surface</w:t>
      </w:r>
      <w:r>
        <w:rPr>
          <w:spacing w:val="-5"/>
        </w:rPr>
        <w:t xml:space="preserve"> </w:t>
      </w:r>
      <w:r>
        <w:t>indicators:</w:t>
      </w:r>
      <w:r>
        <w:rPr>
          <w:spacing w:val="3"/>
        </w:rPr>
        <w:t xml:space="preserve"> </w:t>
      </w:r>
      <w:r>
        <w:t>To</w:t>
      </w:r>
      <w:r>
        <w:rPr>
          <w:spacing w:val="-5"/>
        </w:rPr>
        <w:t xml:space="preserve"> </w:t>
      </w:r>
      <w:r>
        <w:t>AS/NZS</w:t>
      </w:r>
      <w:r>
        <w:rPr>
          <w:spacing w:val="-3"/>
        </w:rPr>
        <w:t xml:space="preserve"> </w:t>
      </w:r>
      <w:r>
        <w:t>1428.4.1.</w:t>
      </w:r>
    </w:p>
    <w:p w14:paraId="5D57A788" w14:textId="77777777" w:rsidR="00762D58" w:rsidRDefault="00A364CD">
      <w:pPr>
        <w:pStyle w:val="BodyText"/>
        <w:spacing w:before="67" w:line="235" w:lineRule="auto"/>
        <w:ind w:left="161" w:right="979"/>
      </w:pPr>
      <w:r>
        <w:t>Coves, nosings and skirtings: Provide matching stop-end and internal and external angle tiles</w:t>
      </w:r>
      <w:r>
        <w:rPr>
          <w:spacing w:val="-53"/>
        </w:rPr>
        <w:t xml:space="preserve"> </w:t>
      </w:r>
      <w:r>
        <w:t>moulded</w:t>
      </w:r>
      <w:r>
        <w:rPr>
          <w:spacing w:val="-6"/>
        </w:rPr>
        <w:t xml:space="preserve"> </w:t>
      </w:r>
      <w:r>
        <w:t>for</w:t>
      </w:r>
      <w:r>
        <w:rPr>
          <w:spacing w:val="-3"/>
        </w:rPr>
        <w:t xml:space="preserve"> </w:t>
      </w:r>
      <w:r>
        <w:t>that</w:t>
      </w:r>
      <w:r>
        <w:rPr>
          <w:spacing w:val="3"/>
        </w:rPr>
        <w:t xml:space="preserve"> </w:t>
      </w:r>
      <w:r>
        <w:t>purpose.</w:t>
      </w:r>
    </w:p>
    <w:p w14:paraId="06C2E92C" w14:textId="77777777" w:rsidR="00762D58" w:rsidRDefault="00A364CD">
      <w:pPr>
        <w:pStyle w:val="BodyText"/>
        <w:spacing w:before="59"/>
        <w:ind w:left="161" w:right="490"/>
      </w:pPr>
      <w:r>
        <w:t>Exposed edges: Purpose-made border tiles with the exposed edge (whether round, square or</w:t>
      </w:r>
      <w:r>
        <w:rPr>
          <w:spacing w:val="1"/>
        </w:rPr>
        <w:t xml:space="preserve"> </w:t>
      </w:r>
      <w:r>
        <w:t>cushion) glazed</w:t>
      </w:r>
      <w:r>
        <w:rPr>
          <w:spacing w:val="-1"/>
        </w:rPr>
        <w:t xml:space="preserve"> </w:t>
      </w:r>
      <w:r>
        <w:t>to</w:t>
      </w:r>
      <w:r>
        <w:rPr>
          <w:spacing w:val="-6"/>
        </w:rPr>
        <w:t xml:space="preserve"> </w:t>
      </w:r>
      <w:r>
        <w:t>match</w:t>
      </w:r>
      <w:r>
        <w:rPr>
          <w:spacing w:val="-6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tile</w:t>
      </w:r>
      <w:r>
        <w:rPr>
          <w:spacing w:val="-5"/>
        </w:rPr>
        <w:t xml:space="preserve"> </w:t>
      </w:r>
      <w:r>
        <w:t>face.</w:t>
      </w:r>
      <w:r>
        <w:rPr>
          <w:spacing w:val="2"/>
        </w:rPr>
        <w:t xml:space="preserve"> </w:t>
      </w:r>
      <w:r>
        <w:t>If</w:t>
      </w:r>
      <w:r>
        <w:rPr>
          <w:spacing w:val="2"/>
        </w:rPr>
        <w:t xml:space="preserve"> </w:t>
      </w:r>
      <w:r>
        <w:t>such</w:t>
      </w:r>
      <w:r>
        <w:rPr>
          <w:spacing w:val="-1"/>
        </w:rPr>
        <w:t xml:space="preserve"> </w:t>
      </w:r>
      <w:r>
        <w:t>tiles</w:t>
      </w:r>
      <w:r>
        <w:rPr>
          <w:spacing w:val="-4"/>
        </w:rPr>
        <w:t xml:space="preserve"> </w:t>
      </w:r>
      <w:r>
        <w:t>are</w:t>
      </w:r>
      <w:r>
        <w:rPr>
          <w:spacing w:val="-1"/>
        </w:rPr>
        <w:t xml:space="preserve"> </w:t>
      </w:r>
      <w:r>
        <w:t>not</w:t>
      </w:r>
      <w:r>
        <w:rPr>
          <w:spacing w:val="2"/>
        </w:rPr>
        <w:t xml:space="preserve"> </w:t>
      </w:r>
      <w:r>
        <w:t>available,</w:t>
      </w:r>
      <w:r>
        <w:rPr>
          <w:spacing w:val="-7"/>
        </w:rPr>
        <w:t xml:space="preserve"> </w:t>
      </w:r>
      <w:r>
        <w:t>mitre tiles</w:t>
      </w:r>
      <w:r>
        <w:rPr>
          <w:spacing w:val="-4"/>
        </w:rPr>
        <w:t xml:space="preserve"> </w:t>
      </w:r>
      <w:r>
        <w:t>on</w:t>
      </w:r>
      <w:r>
        <w:rPr>
          <w:spacing w:val="-1"/>
        </w:rPr>
        <w:t xml:space="preserve"> </w:t>
      </w:r>
      <w:r>
        <w:t>external</w:t>
      </w:r>
      <w:r>
        <w:rPr>
          <w:spacing w:val="-1"/>
        </w:rPr>
        <w:t xml:space="preserve"> </w:t>
      </w:r>
      <w:r>
        <w:t>corners.</w:t>
      </w:r>
    </w:p>
    <w:p w14:paraId="7E77EB83" w14:textId="77777777" w:rsidR="00762D58" w:rsidRDefault="00A364CD">
      <w:pPr>
        <w:pStyle w:val="BodyText"/>
        <w:spacing w:before="58"/>
        <w:ind w:left="161"/>
      </w:pPr>
      <w:r>
        <w:rPr>
          <w:w w:val="105"/>
        </w:rPr>
        <w:t>Accessories</w:t>
      </w:r>
    </w:p>
    <w:p w14:paraId="5992F913" w14:textId="77777777" w:rsidR="00762D58" w:rsidRDefault="00A364CD">
      <w:pPr>
        <w:pStyle w:val="BodyText"/>
        <w:spacing w:before="20"/>
        <w:ind w:left="161" w:right="446"/>
      </w:pPr>
      <w:r>
        <w:t>General: Provide tile accessories which match the composition, colour and finish of the surrounding</w:t>
      </w:r>
      <w:r>
        <w:rPr>
          <w:spacing w:val="-53"/>
        </w:rPr>
        <w:t xml:space="preserve"> </w:t>
      </w:r>
      <w:r>
        <w:t>tiles.</w:t>
      </w:r>
    </w:p>
    <w:p w14:paraId="766A2ABC" w14:textId="77777777" w:rsidR="00762D58" w:rsidRDefault="00A364CD">
      <w:pPr>
        <w:pStyle w:val="ListParagraph"/>
        <w:numPr>
          <w:ilvl w:val="1"/>
          <w:numId w:val="112"/>
        </w:numPr>
        <w:tabs>
          <w:tab w:val="left" w:pos="723"/>
          <w:tab w:val="left" w:pos="724"/>
        </w:tabs>
        <w:spacing w:before="6" w:line="350" w:lineRule="atLeast"/>
        <w:ind w:right="7550" w:firstLine="0"/>
        <w:rPr>
          <w:sz w:val="20"/>
        </w:rPr>
      </w:pPr>
      <w:r>
        <w:rPr>
          <w:spacing w:val="-2"/>
          <w:sz w:val="20"/>
        </w:rPr>
        <w:t>ADHESIVES</w:t>
      </w:r>
      <w:r>
        <w:rPr>
          <w:spacing w:val="-53"/>
          <w:sz w:val="20"/>
        </w:rPr>
        <w:t xml:space="preserve"> </w:t>
      </w:r>
      <w:r>
        <w:rPr>
          <w:sz w:val="20"/>
        </w:rPr>
        <w:t>General</w:t>
      </w:r>
    </w:p>
    <w:p w14:paraId="61F67085" w14:textId="77777777" w:rsidR="00762D58" w:rsidRDefault="00A364CD">
      <w:pPr>
        <w:pStyle w:val="BodyText"/>
        <w:spacing w:before="25" w:line="304" w:lineRule="auto"/>
        <w:ind w:left="161" w:right="6516"/>
      </w:pPr>
      <w:r>
        <w:t>Standard: To AS ISO 13007.1.</w:t>
      </w:r>
      <w:r>
        <w:rPr>
          <w:spacing w:val="-53"/>
        </w:rPr>
        <w:t xml:space="preserve"> </w:t>
      </w:r>
      <w:r>
        <w:t>Type</w:t>
      </w:r>
    </w:p>
    <w:p w14:paraId="464792D4" w14:textId="77777777" w:rsidR="00762D58" w:rsidRDefault="00A364CD">
      <w:pPr>
        <w:pStyle w:val="BodyText"/>
        <w:spacing w:line="191" w:lineRule="exact"/>
        <w:ind w:left="161"/>
      </w:pPr>
      <w:r>
        <w:t>General:</w:t>
      </w:r>
      <w:r>
        <w:rPr>
          <w:spacing w:val="-3"/>
        </w:rPr>
        <w:t xml:space="preserve"> </w:t>
      </w:r>
      <w:r>
        <w:t>Provide</w:t>
      </w:r>
      <w:r>
        <w:rPr>
          <w:spacing w:val="-1"/>
        </w:rPr>
        <w:t xml:space="preserve"> </w:t>
      </w:r>
      <w:r>
        <w:t>adhesives</w:t>
      </w:r>
      <w:r>
        <w:rPr>
          <w:spacing w:val="-3"/>
        </w:rPr>
        <w:t xml:space="preserve"> </w:t>
      </w:r>
      <w:r>
        <w:t>compatible</w:t>
      </w:r>
      <w:r>
        <w:rPr>
          <w:spacing w:val="-6"/>
        </w:rPr>
        <w:t xml:space="preserve"> </w:t>
      </w:r>
      <w:r>
        <w:t>with the</w:t>
      </w:r>
      <w:r>
        <w:rPr>
          <w:spacing w:val="-6"/>
        </w:rPr>
        <w:t xml:space="preserve"> </w:t>
      </w:r>
      <w:r>
        <w:t>materials</w:t>
      </w:r>
      <w:r>
        <w:rPr>
          <w:spacing w:val="-3"/>
        </w:rPr>
        <w:t xml:space="preserve"> </w:t>
      </w:r>
      <w:r>
        <w:t>and</w:t>
      </w:r>
      <w:r>
        <w:rPr>
          <w:spacing w:val="-1"/>
        </w:rPr>
        <w:t xml:space="preserve"> </w:t>
      </w:r>
      <w:r>
        <w:t>surfaces</w:t>
      </w:r>
      <w:r>
        <w:rPr>
          <w:spacing w:val="-3"/>
        </w:rPr>
        <w:t xml:space="preserve"> </w:t>
      </w:r>
      <w:r>
        <w:t>to</w:t>
      </w:r>
      <w:r>
        <w:rPr>
          <w:spacing w:val="-1"/>
        </w:rPr>
        <w:t xml:space="preserve"> </w:t>
      </w:r>
      <w:r>
        <w:t>be adhered,</w:t>
      </w:r>
      <w:r>
        <w:rPr>
          <w:spacing w:val="2"/>
        </w:rPr>
        <w:t xml:space="preserve"> </w:t>
      </w:r>
      <w:r>
        <w:t>and</w:t>
      </w:r>
      <w:r>
        <w:rPr>
          <w:spacing w:val="-1"/>
        </w:rPr>
        <w:t xml:space="preserve"> </w:t>
      </w:r>
      <w:r>
        <w:t>as</w:t>
      </w:r>
    </w:p>
    <w:p w14:paraId="42D8BA2A" w14:textId="77777777" w:rsidR="00762D58" w:rsidRDefault="00A364CD">
      <w:pPr>
        <w:pStyle w:val="BodyText"/>
        <w:spacing w:line="300" w:lineRule="auto"/>
        <w:ind w:left="161" w:right="2980"/>
      </w:pPr>
      <w:r>
        <w:t>documented in the Wall tiling schedule and to the Floor tiling schedule.</w:t>
      </w:r>
      <w:r>
        <w:rPr>
          <w:spacing w:val="-54"/>
        </w:rPr>
        <w:t xml:space="preserve"> </w:t>
      </w:r>
      <w:r>
        <w:t>Prohibited</w:t>
      </w:r>
      <w:r>
        <w:rPr>
          <w:spacing w:val="-1"/>
        </w:rPr>
        <w:t xml:space="preserve"> </w:t>
      </w:r>
      <w:r>
        <w:t>uses:</w:t>
      </w:r>
      <w:r>
        <w:rPr>
          <w:spacing w:val="2"/>
        </w:rPr>
        <w:t xml:space="preserve"> </w:t>
      </w:r>
      <w:r>
        <w:t>Do</w:t>
      </w:r>
      <w:r>
        <w:rPr>
          <w:spacing w:val="-1"/>
        </w:rPr>
        <w:t xml:space="preserve"> </w:t>
      </w:r>
      <w:r>
        <w:t>not</w:t>
      </w:r>
      <w:r>
        <w:rPr>
          <w:spacing w:val="2"/>
        </w:rPr>
        <w:t xml:space="preserve"> </w:t>
      </w:r>
      <w:r>
        <w:t>provide</w:t>
      </w:r>
      <w:r>
        <w:rPr>
          <w:spacing w:val="-6"/>
        </w:rPr>
        <w:t xml:space="preserve"> </w:t>
      </w:r>
      <w:r>
        <w:t>the</w:t>
      </w:r>
      <w:r>
        <w:rPr>
          <w:spacing w:val="-6"/>
        </w:rPr>
        <w:t xml:space="preserve"> </w:t>
      </w:r>
      <w:r>
        <w:t>following combinations:</w:t>
      </w:r>
    </w:p>
    <w:p w14:paraId="0F6AAD5C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rPr>
          <w:rFonts w:ascii="Times New Roman" w:hAnsi="Times New Roman"/>
          <w:sz w:val="20"/>
        </w:rPr>
      </w:pPr>
      <w:r>
        <w:rPr>
          <w:spacing w:val="-1"/>
          <w:sz w:val="20"/>
        </w:rPr>
        <w:t>Cement-based</w:t>
      </w:r>
      <w:r>
        <w:rPr>
          <w:spacing w:val="-14"/>
          <w:sz w:val="20"/>
        </w:rPr>
        <w:t xml:space="preserve"> </w:t>
      </w:r>
      <w:r>
        <w:rPr>
          <w:spacing w:val="-1"/>
          <w:sz w:val="20"/>
        </w:rPr>
        <w:t>adhesives</w:t>
      </w:r>
      <w:r>
        <w:rPr>
          <w:spacing w:val="-8"/>
          <w:sz w:val="20"/>
        </w:rPr>
        <w:t xml:space="preserve"> </w:t>
      </w:r>
      <w:r>
        <w:rPr>
          <w:spacing w:val="-1"/>
          <w:sz w:val="20"/>
        </w:rPr>
        <w:t>on</w:t>
      </w:r>
      <w:r>
        <w:rPr>
          <w:spacing w:val="1"/>
          <w:sz w:val="20"/>
        </w:rPr>
        <w:t xml:space="preserve"> </w:t>
      </w:r>
      <w:r>
        <w:rPr>
          <w:spacing w:val="-1"/>
          <w:sz w:val="20"/>
        </w:rPr>
        <w:t>wood,</w:t>
      </w:r>
      <w:r>
        <w:rPr>
          <w:spacing w:val="-2"/>
          <w:sz w:val="20"/>
        </w:rPr>
        <w:t xml:space="preserve"> </w:t>
      </w:r>
      <w:r>
        <w:rPr>
          <w:spacing w:val="-1"/>
          <w:sz w:val="20"/>
        </w:rPr>
        <w:t>metal,</w:t>
      </w:r>
      <w:r>
        <w:rPr>
          <w:spacing w:val="-5"/>
          <w:sz w:val="20"/>
        </w:rPr>
        <w:t xml:space="preserve"> </w:t>
      </w:r>
      <w:r>
        <w:rPr>
          <w:spacing w:val="-1"/>
          <w:sz w:val="20"/>
        </w:rPr>
        <w:t>painted</w:t>
      </w:r>
      <w:r>
        <w:rPr>
          <w:spacing w:val="-10"/>
          <w:sz w:val="20"/>
        </w:rPr>
        <w:t xml:space="preserve"> </w:t>
      </w:r>
      <w:r>
        <w:rPr>
          <w:sz w:val="20"/>
        </w:rPr>
        <w:t>or</w:t>
      </w:r>
      <w:r>
        <w:rPr>
          <w:spacing w:val="3"/>
          <w:sz w:val="20"/>
        </w:rPr>
        <w:t xml:space="preserve"> </w:t>
      </w:r>
      <w:r>
        <w:rPr>
          <w:sz w:val="20"/>
        </w:rPr>
        <w:t>glazed</w:t>
      </w:r>
      <w:r>
        <w:rPr>
          <w:spacing w:val="-9"/>
          <w:sz w:val="20"/>
        </w:rPr>
        <w:t xml:space="preserve"> </w:t>
      </w:r>
      <w:r>
        <w:rPr>
          <w:sz w:val="20"/>
        </w:rPr>
        <w:t>surfaces,</w:t>
      </w:r>
      <w:r>
        <w:rPr>
          <w:spacing w:val="-5"/>
          <w:sz w:val="20"/>
        </w:rPr>
        <w:t xml:space="preserve"> </w:t>
      </w:r>
      <w:r>
        <w:rPr>
          <w:sz w:val="20"/>
        </w:rPr>
        <w:t>gypsum-based</w:t>
      </w:r>
      <w:r>
        <w:rPr>
          <w:spacing w:val="-14"/>
          <w:sz w:val="20"/>
        </w:rPr>
        <w:t xml:space="preserve"> </w:t>
      </w:r>
      <w:r>
        <w:rPr>
          <w:sz w:val="20"/>
        </w:rPr>
        <w:t>plaster.</w:t>
      </w:r>
    </w:p>
    <w:p w14:paraId="0A895C92" w14:textId="1408B553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47"/>
        <w:rPr>
          <w:rFonts w:ascii="Times New Roman" w:hAnsi="Times New Roman"/>
          <w:sz w:val="20"/>
        </w:rPr>
      </w:pPr>
      <w:r>
        <w:rPr>
          <w:sz w:val="20"/>
        </w:rPr>
        <w:t>Organic</w:t>
      </w:r>
      <w:r>
        <w:rPr>
          <w:spacing w:val="-2"/>
          <w:sz w:val="20"/>
        </w:rPr>
        <w:t xml:space="preserve"> </w:t>
      </w:r>
      <w:r>
        <w:rPr>
          <w:sz w:val="20"/>
        </w:rPr>
        <w:t>solvent-based</w:t>
      </w:r>
      <w:r>
        <w:rPr>
          <w:spacing w:val="2"/>
          <w:sz w:val="20"/>
        </w:rPr>
        <w:t xml:space="preserve"> </w:t>
      </w:r>
      <w:r>
        <w:rPr>
          <w:sz w:val="20"/>
        </w:rPr>
        <w:t>adhesives</w:t>
      </w:r>
      <w:r>
        <w:rPr>
          <w:spacing w:val="-2"/>
          <w:sz w:val="20"/>
        </w:rPr>
        <w:t xml:space="preserve"> </w:t>
      </w:r>
      <w:r>
        <w:rPr>
          <w:sz w:val="20"/>
        </w:rPr>
        <w:t>on</w:t>
      </w:r>
      <w:r>
        <w:rPr>
          <w:spacing w:val="3"/>
          <w:sz w:val="20"/>
        </w:rPr>
        <w:t xml:space="preserve"> </w:t>
      </w:r>
      <w:r w:rsidR="007F22D3">
        <w:rPr>
          <w:sz w:val="20"/>
        </w:rPr>
        <w:t>painted surfaces</w:t>
      </w:r>
      <w:r>
        <w:rPr>
          <w:sz w:val="20"/>
        </w:rPr>
        <w:t>.</w:t>
      </w:r>
    </w:p>
    <w:p w14:paraId="52B0FEB7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62"/>
        <w:ind w:right="1160"/>
        <w:rPr>
          <w:rFonts w:ascii="Times New Roman" w:hAnsi="Times New Roman"/>
          <w:sz w:val="20"/>
        </w:rPr>
      </w:pPr>
      <w:r>
        <w:rPr>
          <w:spacing w:val="-1"/>
          <w:sz w:val="20"/>
        </w:rPr>
        <w:t>Organic</w:t>
      </w:r>
      <w:r>
        <w:rPr>
          <w:spacing w:val="-9"/>
          <w:sz w:val="20"/>
        </w:rPr>
        <w:t xml:space="preserve"> </w:t>
      </w:r>
      <w:r>
        <w:rPr>
          <w:sz w:val="20"/>
        </w:rPr>
        <w:t>PVC-based</w:t>
      </w:r>
      <w:r>
        <w:rPr>
          <w:spacing w:val="-12"/>
          <w:sz w:val="20"/>
        </w:rPr>
        <w:t xml:space="preserve"> </w:t>
      </w:r>
      <w:r>
        <w:rPr>
          <w:sz w:val="20"/>
        </w:rPr>
        <w:t>adhesives</w:t>
      </w:r>
      <w:r>
        <w:rPr>
          <w:spacing w:val="-13"/>
          <w:sz w:val="20"/>
        </w:rPr>
        <w:t xml:space="preserve"> </w:t>
      </w:r>
      <w:r>
        <w:rPr>
          <w:sz w:val="20"/>
        </w:rPr>
        <w:t>and</w:t>
      </w:r>
      <w:r>
        <w:rPr>
          <w:spacing w:val="-7"/>
          <w:sz w:val="20"/>
        </w:rPr>
        <w:t xml:space="preserve"> </w:t>
      </w:r>
      <w:r>
        <w:rPr>
          <w:sz w:val="20"/>
        </w:rPr>
        <w:t>organic</w:t>
      </w:r>
      <w:r>
        <w:rPr>
          <w:spacing w:val="-5"/>
          <w:sz w:val="20"/>
        </w:rPr>
        <w:t xml:space="preserve"> </w:t>
      </w:r>
      <w:r>
        <w:rPr>
          <w:sz w:val="20"/>
        </w:rPr>
        <w:t>natural</w:t>
      </w:r>
      <w:r>
        <w:rPr>
          <w:spacing w:val="-7"/>
          <w:sz w:val="20"/>
        </w:rPr>
        <w:t xml:space="preserve"> </w:t>
      </w:r>
      <w:r>
        <w:rPr>
          <w:sz w:val="20"/>
        </w:rPr>
        <w:t>rubber</w:t>
      </w:r>
      <w:r>
        <w:rPr>
          <w:spacing w:val="-5"/>
          <w:sz w:val="20"/>
        </w:rPr>
        <w:t xml:space="preserve"> </w:t>
      </w:r>
      <w:r>
        <w:rPr>
          <w:sz w:val="20"/>
        </w:rPr>
        <w:t>latex adhesives</w:t>
      </w:r>
      <w:r>
        <w:rPr>
          <w:spacing w:val="-13"/>
          <w:sz w:val="20"/>
        </w:rPr>
        <w:t xml:space="preserve"> </w:t>
      </w:r>
      <w:r>
        <w:rPr>
          <w:sz w:val="20"/>
        </w:rPr>
        <w:t>in</w:t>
      </w:r>
      <w:r>
        <w:rPr>
          <w:spacing w:val="-2"/>
          <w:sz w:val="20"/>
        </w:rPr>
        <w:t xml:space="preserve"> </w:t>
      </w:r>
      <w:r>
        <w:rPr>
          <w:sz w:val="20"/>
        </w:rPr>
        <w:t>damp</w:t>
      </w:r>
      <w:r>
        <w:rPr>
          <w:spacing w:val="-11"/>
          <w:sz w:val="20"/>
        </w:rPr>
        <w:t xml:space="preserve"> </w:t>
      </w:r>
      <w:r>
        <w:rPr>
          <w:sz w:val="20"/>
        </w:rPr>
        <w:t>or</w:t>
      </w:r>
      <w:r>
        <w:rPr>
          <w:spacing w:val="-1"/>
          <w:sz w:val="20"/>
        </w:rPr>
        <w:t xml:space="preserve"> </w:t>
      </w:r>
      <w:r>
        <w:rPr>
          <w:sz w:val="20"/>
        </w:rPr>
        <w:t>wet</w:t>
      </w:r>
      <w:r>
        <w:rPr>
          <w:spacing w:val="-52"/>
          <w:sz w:val="20"/>
        </w:rPr>
        <w:t xml:space="preserve"> </w:t>
      </w:r>
      <w:r>
        <w:rPr>
          <w:sz w:val="20"/>
        </w:rPr>
        <w:t>conditions.</w:t>
      </w:r>
    </w:p>
    <w:p w14:paraId="6B289CBA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57"/>
        <w:rPr>
          <w:rFonts w:ascii="Times New Roman" w:hAnsi="Times New Roman"/>
          <w:sz w:val="20"/>
        </w:rPr>
      </w:pPr>
      <w:r>
        <w:rPr>
          <w:spacing w:val="-1"/>
          <w:sz w:val="20"/>
        </w:rPr>
        <w:t>PVA</w:t>
      </w:r>
      <w:r>
        <w:rPr>
          <w:spacing w:val="-4"/>
          <w:sz w:val="20"/>
        </w:rPr>
        <w:t xml:space="preserve"> </w:t>
      </w:r>
      <w:r>
        <w:rPr>
          <w:spacing w:val="-1"/>
          <w:sz w:val="20"/>
        </w:rPr>
        <w:t>(polyvinyl</w:t>
      </w:r>
      <w:r>
        <w:rPr>
          <w:spacing w:val="-4"/>
          <w:sz w:val="20"/>
        </w:rPr>
        <w:t xml:space="preserve"> </w:t>
      </w:r>
      <w:r>
        <w:rPr>
          <w:sz w:val="20"/>
        </w:rPr>
        <w:t>acetate)</w:t>
      </w:r>
      <w:r>
        <w:rPr>
          <w:spacing w:val="-8"/>
          <w:sz w:val="20"/>
        </w:rPr>
        <w:t xml:space="preserve"> </w:t>
      </w:r>
      <w:r>
        <w:rPr>
          <w:sz w:val="20"/>
        </w:rPr>
        <w:t>based</w:t>
      </w:r>
      <w:r>
        <w:rPr>
          <w:spacing w:val="-5"/>
          <w:sz w:val="20"/>
        </w:rPr>
        <w:t xml:space="preserve"> </w:t>
      </w:r>
      <w:r>
        <w:rPr>
          <w:sz w:val="20"/>
        </w:rPr>
        <w:t>adhesives</w:t>
      </w:r>
      <w:r>
        <w:rPr>
          <w:spacing w:val="-14"/>
          <w:sz w:val="20"/>
        </w:rPr>
        <w:t xml:space="preserve"> </w:t>
      </w:r>
      <w:r>
        <w:rPr>
          <w:sz w:val="20"/>
        </w:rPr>
        <w:t>in wet</w:t>
      </w:r>
      <w:r>
        <w:rPr>
          <w:spacing w:val="-1"/>
          <w:sz w:val="20"/>
        </w:rPr>
        <w:t xml:space="preserve"> </w:t>
      </w:r>
      <w:r>
        <w:rPr>
          <w:sz w:val="20"/>
        </w:rPr>
        <w:t>areas</w:t>
      </w:r>
      <w:r>
        <w:rPr>
          <w:spacing w:val="-8"/>
          <w:sz w:val="20"/>
        </w:rPr>
        <w:t xml:space="preserve"> </w:t>
      </w:r>
      <w:r>
        <w:rPr>
          <w:sz w:val="20"/>
        </w:rPr>
        <w:t>or</w:t>
      </w:r>
      <w:r>
        <w:rPr>
          <w:spacing w:val="-3"/>
          <w:sz w:val="20"/>
        </w:rPr>
        <w:t xml:space="preserve"> </w:t>
      </w:r>
      <w:r>
        <w:rPr>
          <w:sz w:val="20"/>
        </w:rPr>
        <w:t>externally.</w:t>
      </w:r>
    </w:p>
    <w:p w14:paraId="10117B24" w14:textId="77777777" w:rsidR="00762D58" w:rsidRDefault="00A364CD">
      <w:pPr>
        <w:pStyle w:val="ListParagraph"/>
        <w:numPr>
          <w:ilvl w:val="1"/>
          <w:numId w:val="112"/>
        </w:numPr>
        <w:tabs>
          <w:tab w:val="left" w:pos="723"/>
          <w:tab w:val="left" w:pos="724"/>
        </w:tabs>
        <w:spacing w:before="28" w:line="350" w:lineRule="exact"/>
        <w:ind w:right="7832" w:firstLine="0"/>
        <w:rPr>
          <w:sz w:val="20"/>
        </w:rPr>
      </w:pPr>
      <w:r>
        <w:rPr>
          <w:spacing w:val="-4"/>
          <w:sz w:val="20"/>
        </w:rPr>
        <w:t>MORTAR</w:t>
      </w:r>
      <w:r>
        <w:rPr>
          <w:spacing w:val="-53"/>
          <w:sz w:val="20"/>
        </w:rPr>
        <w:t xml:space="preserve"> </w:t>
      </w:r>
      <w:r>
        <w:rPr>
          <w:sz w:val="20"/>
        </w:rPr>
        <w:t>Materials</w:t>
      </w:r>
    </w:p>
    <w:p w14:paraId="09ADD964" w14:textId="77777777" w:rsidR="00762D58" w:rsidRDefault="00A364CD">
      <w:pPr>
        <w:pStyle w:val="BodyText"/>
        <w:spacing w:line="218" w:lineRule="exact"/>
        <w:ind w:left="161"/>
      </w:pPr>
      <w:r>
        <w:t>Cement</w:t>
      </w:r>
      <w:r>
        <w:rPr>
          <w:spacing w:val="-1"/>
        </w:rPr>
        <w:t xml:space="preserve"> </w:t>
      </w:r>
      <w:r>
        <w:t>type</w:t>
      </w:r>
      <w:r>
        <w:rPr>
          <w:spacing w:val="-4"/>
        </w:rPr>
        <w:t xml:space="preserve"> </w:t>
      </w:r>
      <w:r>
        <w:t>to</w:t>
      </w:r>
      <w:r>
        <w:rPr>
          <w:spacing w:val="1"/>
        </w:rPr>
        <w:t xml:space="preserve"> </w:t>
      </w:r>
      <w:r>
        <w:t>AS</w:t>
      </w:r>
      <w:r>
        <w:rPr>
          <w:spacing w:val="-2"/>
        </w:rPr>
        <w:t xml:space="preserve"> </w:t>
      </w:r>
      <w:r>
        <w:t>3972: GP.</w:t>
      </w:r>
    </w:p>
    <w:p w14:paraId="6D79857A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58"/>
        <w:rPr>
          <w:rFonts w:ascii="Times New Roman" w:hAnsi="Times New Roman"/>
          <w:sz w:val="20"/>
        </w:rPr>
      </w:pPr>
      <w:r>
        <w:rPr>
          <w:spacing w:val="-1"/>
          <w:sz w:val="20"/>
        </w:rPr>
        <w:t>White</w:t>
      </w:r>
      <w:r>
        <w:rPr>
          <w:spacing w:val="-9"/>
          <w:sz w:val="20"/>
        </w:rPr>
        <w:t xml:space="preserve"> </w:t>
      </w:r>
      <w:r>
        <w:rPr>
          <w:sz w:val="20"/>
        </w:rPr>
        <w:t>cement:</w:t>
      </w:r>
      <w:r>
        <w:rPr>
          <w:spacing w:val="-11"/>
          <w:sz w:val="20"/>
        </w:rPr>
        <w:t xml:space="preserve"> </w:t>
      </w:r>
      <w:r>
        <w:rPr>
          <w:sz w:val="20"/>
        </w:rPr>
        <w:t>Iron</w:t>
      </w:r>
      <w:r>
        <w:rPr>
          <w:spacing w:val="-5"/>
          <w:sz w:val="20"/>
        </w:rPr>
        <w:t xml:space="preserve"> </w:t>
      </w:r>
      <w:r>
        <w:rPr>
          <w:sz w:val="20"/>
        </w:rPr>
        <w:t>salts</w:t>
      </w:r>
      <w:r>
        <w:rPr>
          <w:spacing w:val="-7"/>
          <w:sz w:val="20"/>
        </w:rPr>
        <w:t xml:space="preserve"> </w:t>
      </w:r>
      <w:r>
        <w:rPr>
          <w:sz w:val="20"/>
        </w:rPr>
        <w:t>content</w:t>
      </w:r>
      <w:r>
        <w:rPr>
          <w:spacing w:val="-1"/>
          <w:sz w:val="20"/>
        </w:rPr>
        <w:t xml:space="preserve"> </w:t>
      </w:r>
      <w:r>
        <w:rPr>
          <w:sz w:val="20"/>
        </w:rPr>
        <w:t>not</w:t>
      </w:r>
      <w:r>
        <w:rPr>
          <w:spacing w:val="-7"/>
          <w:sz w:val="20"/>
        </w:rPr>
        <w:t xml:space="preserve"> </w:t>
      </w:r>
      <w:r>
        <w:rPr>
          <w:sz w:val="20"/>
        </w:rPr>
        <w:t>more</w:t>
      </w:r>
      <w:r>
        <w:rPr>
          <w:spacing w:val="-14"/>
          <w:sz w:val="20"/>
        </w:rPr>
        <w:t xml:space="preserve"> </w:t>
      </w:r>
      <w:r>
        <w:rPr>
          <w:sz w:val="20"/>
        </w:rPr>
        <w:t>than</w:t>
      </w:r>
      <w:r>
        <w:rPr>
          <w:spacing w:val="-4"/>
          <w:sz w:val="20"/>
        </w:rPr>
        <w:t xml:space="preserve"> </w:t>
      </w:r>
      <w:r>
        <w:rPr>
          <w:sz w:val="20"/>
        </w:rPr>
        <w:t>1%.</w:t>
      </w:r>
    </w:p>
    <w:p w14:paraId="6A028357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57" w:line="300" w:lineRule="auto"/>
        <w:ind w:left="161" w:right="4075" w:firstLine="0"/>
        <w:rPr>
          <w:rFonts w:ascii="Times New Roman" w:hAnsi="Times New Roman"/>
          <w:sz w:val="20"/>
        </w:rPr>
      </w:pPr>
      <w:r>
        <w:rPr>
          <w:sz w:val="20"/>
        </w:rPr>
        <w:t>Off-white</w:t>
      </w:r>
      <w:r>
        <w:rPr>
          <w:spacing w:val="-6"/>
          <w:sz w:val="20"/>
        </w:rPr>
        <w:t xml:space="preserve"> </w:t>
      </w:r>
      <w:r>
        <w:rPr>
          <w:sz w:val="20"/>
        </w:rPr>
        <w:t>cement:</w:t>
      </w:r>
      <w:r>
        <w:rPr>
          <w:spacing w:val="-7"/>
          <w:sz w:val="20"/>
        </w:rPr>
        <w:t xml:space="preserve"> </w:t>
      </w:r>
      <w:r>
        <w:rPr>
          <w:sz w:val="20"/>
        </w:rPr>
        <w:t>Iron</w:t>
      </w:r>
      <w:r>
        <w:rPr>
          <w:spacing w:val="-11"/>
          <w:sz w:val="20"/>
        </w:rPr>
        <w:t xml:space="preserve"> </w:t>
      </w:r>
      <w:r>
        <w:rPr>
          <w:sz w:val="20"/>
        </w:rPr>
        <w:t>salts</w:t>
      </w:r>
      <w:r>
        <w:rPr>
          <w:spacing w:val="-9"/>
          <w:sz w:val="20"/>
        </w:rPr>
        <w:t xml:space="preserve"> </w:t>
      </w:r>
      <w:r>
        <w:rPr>
          <w:sz w:val="20"/>
        </w:rPr>
        <w:t>content</w:t>
      </w:r>
      <w:r>
        <w:rPr>
          <w:spacing w:val="-7"/>
          <w:sz w:val="20"/>
        </w:rPr>
        <w:t xml:space="preserve"> </w:t>
      </w:r>
      <w:r>
        <w:rPr>
          <w:sz w:val="20"/>
        </w:rPr>
        <w:t>not</w:t>
      </w:r>
      <w:r>
        <w:rPr>
          <w:spacing w:val="-7"/>
          <w:sz w:val="20"/>
        </w:rPr>
        <w:t xml:space="preserve"> </w:t>
      </w:r>
      <w:r>
        <w:rPr>
          <w:sz w:val="20"/>
        </w:rPr>
        <w:t>more</w:t>
      </w:r>
      <w:r>
        <w:rPr>
          <w:spacing w:val="-10"/>
          <w:sz w:val="20"/>
        </w:rPr>
        <w:t xml:space="preserve"> </w:t>
      </w:r>
      <w:r>
        <w:rPr>
          <w:sz w:val="20"/>
        </w:rPr>
        <w:t>than</w:t>
      </w:r>
      <w:r>
        <w:rPr>
          <w:spacing w:val="-6"/>
          <w:sz w:val="20"/>
        </w:rPr>
        <w:t xml:space="preserve"> </w:t>
      </w:r>
      <w:r>
        <w:rPr>
          <w:sz w:val="20"/>
        </w:rPr>
        <w:t>2.5%.</w:t>
      </w:r>
      <w:r>
        <w:rPr>
          <w:spacing w:val="-53"/>
          <w:sz w:val="20"/>
        </w:rPr>
        <w:t xml:space="preserve"> </w:t>
      </w:r>
      <w:r>
        <w:rPr>
          <w:sz w:val="20"/>
        </w:rPr>
        <w:t>Lime:</w:t>
      </w:r>
      <w:r>
        <w:rPr>
          <w:spacing w:val="-2"/>
          <w:sz w:val="20"/>
        </w:rPr>
        <w:t xml:space="preserve"> </w:t>
      </w:r>
      <w:r>
        <w:rPr>
          <w:sz w:val="20"/>
        </w:rPr>
        <w:t>To</w:t>
      </w:r>
      <w:r>
        <w:rPr>
          <w:spacing w:val="-5"/>
          <w:sz w:val="20"/>
        </w:rPr>
        <w:t xml:space="preserve"> </w:t>
      </w:r>
      <w:r>
        <w:rPr>
          <w:sz w:val="20"/>
        </w:rPr>
        <w:t>AS</w:t>
      </w:r>
      <w:r>
        <w:rPr>
          <w:spacing w:val="-17"/>
          <w:sz w:val="20"/>
        </w:rPr>
        <w:t xml:space="preserve"> </w:t>
      </w:r>
      <w:r>
        <w:rPr>
          <w:sz w:val="20"/>
        </w:rPr>
        <w:t>1672.1.</w:t>
      </w:r>
    </w:p>
    <w:p w14:paraId="7D75A1B4" w14:textId="77777777" w:rsidR="00762D58" w:rsidRDefault="00A364CD">
      <w:pPr>
        <w:pStyle w:val="BodyText"/>
        <w:spacing w:before="5"/>
        <w:ind w:left="161" w:right="212"/>
      </w:pPr>
      <w:r>
        <w:t>Sand:</w:t>
      </w:r>
      <w:r>
        <w:rPr>
          <w:spacing w:val="1"/>
        </w:rPr>
        <w:t xml:space="preserve"> </w:t>
      </w:r>
      <w:r>
        <w:t>Fine</w:t>
      </w:r>
      <w:r>
        <w:rPr>
          <w:spacing w:val="-1"/>
        </w:rPr>
        <w:t xml:space="preserve"> </w:t>
      </w:r>
      <w:r>
        <w:t>aggregate</w:t>
      </w:r>
      <w:r>
        <w:rPr>
          <w:spacing w:val="-1"/>
        </w:rPr>
        <w:t xml:space="preserve"> </w:t>
      </w:r>
      <w:r>
        <w:t>with</w:t>
      </w:r>
      <w:r>
        <w:rPr>
          <w:spacing w:val="-1"/>
        </w:rPr>
        <w:t xml:space="preserve"> </w:t>
      </w:r>
      <w:r>
        <w:t>a</w:t>
      </w:r>
      <w:r>
        <w:rPr>
          <w:spacing w:val="-6"/>
        </w:rPr>
        <w:t xml:space="preserve"> </w:t>
      </w:r>
      <w:r>
        <w:t>low</w:t>
      </w:r>
      <w:r>
        <w:rPr>
          <w:spacing w:val="-6"/>
        </w:rPr>
        <w:t xml:space="preserve"> </w:t>
      </w:r>
      <w:r>
        <w:t>clay</w:t>
      </w:r>
      <w:r>
        <w:rPr>
          <w:spacing w:val="-4"/>
        </w:rPr>
        <w:t xml:space="preserve"> </w:t>
      </w:r>
      <w:r>
        <w:t>content</w:t>
      </w:r>
      <w:r>
        <w:rPr>
          <w:spacing w:val="2"/>
        </w:rPr>
        <w:t xml:space="preserve"> </w:t>
      </w:r>
      <w:r>
        <w:t>selected</w:t>
      </w:r>
      <w:r>
        <w:rPr>
          <w:spacing w:val="-6"/>
        </w:rPr>
        <w:t xml:space="preserve"> </w:t>
      </w:r>
      <w:r>
        <w:t>for grading,</w:t>
      </w:r>
      <w:r>
        <w:rPr>
          <w:spacing w:val="2"/>
        </w:rPr>
        <w:t xml:space="preserve"> </w:t>
      </w:r>
      <w:r>
        <w:t>sharp</w:t>
      </w:r>
      <w:r>
        <w:rPr>
          <w:spacing w:val="-1"/>
        </w:rPr>
        <w:t xml:space="preserve"> </w:t>
      </w:r>
      <w:r>
        <w:t>and</w:t>
      </w:r>
      <w:r>
        <w:rPr>
          <w:spacing w:val="-6"/>
        </w:rPr>
        <w:t xml:space="preserve"> </w:t>
      </w:r>
      <w:r>
        <w:t>free</w:t>
      </w:r>
      <w:r>
        <w:rPr>
          <w:spacing w:val="-6"/>
        </w:rPr>
        <w:t xml:space="preserve"> </w:t>
      </w:r>
      <w:r>
        <w:t>from</w:t>
      </w:r>
      <w:r>
        <w:rPr>
          <w:spacing w:val="5"/>
        </w:rPr>
        <w:t xml:space="preserve"> </w:t>
      </w:r>
      <w:r>
        <w:t>efflorescing</w:t>
      </w:r>
      <w:r>
        <w:rPr>
          <w:spacing w:val="-53"/>
        </w:rPr>
        <w:t xml:space="preserve"> </w:t>
      </w:r>
      <w:r>
        <w:t>salts.</w:t>
      </w:r>
    </w:p>
    <w:p w14:paraId="24C97552" w14:textId="77777777" w:rsidR="00762D58" w:rsidRDefault="00A364CD">
      <w:pPr>
        <w:pStyle w:val="BodyText"/>
        <w:spacing w:before="59"/>
        <w:ind w:left="161" w:right="324"/>
      </w:pPr>
      <w:r>
        <w:t>Measurement of volume: Measure binders and sand by volume using buckets or boxes. Do not allow</w:t>
      </w:r>
      <w:r>
        <w:rPr>
          <w:spacing w:val="-53"/>
        </w:rPr>
        <w:t xml:space="preserve"> </w:t>
      </w:r>
      <w:r>
        <w:t>sand</w:t>
      </w:r>
      <w:r>
        <w:rPr>
          <w:spacing w:val="-1"/>
        </w:rPr>
        <w:t xml:space="preserve"> </w:t>
      </w:r>
      <w:r>
        <w:t>to bulk</w:t>
      </w:r>
      <w:r>
        <w:rPr>
          <w:spacing w:val="1"/>
        </w:rPr>
        <w:t xml:space="preserve"> </w:t>
      </w:r>
      <w:r>
        <w:t>by</w:t>
      </w:r>
      <w:r>
        <w:rPr>
          <w:spacing w:val="1"/>
        </w:rPr>
        <w:t xml:space="preserve"> </w:t>
      </w:r>
      <w:r>
        <w:t>absorption of</w:t>
      </w:r>
      <w:r>
        <w:rPr>
          <w:spacing w:val="3"/>
        </w:rPr>
        <w:t xml:space="preserve"> </w:t>
      </w:r>
      <w:r>
        <w:t>water.</w:t>
      </w:r>
    </w:p>
    <w:p w14:paraId="5FA6993D" w14:textId="77777777" w:rsidR="00762D58" w:rsidRDefault="00762D58">
      <w:pPr>
        <w:sectPr w:rsidR="00762D58">
          <w:pgSz w:w="11910" w:h="16840"/>
          <w:pgMar w:top="1400" w:right="1240" w:bottom="1220" w:left="1260" w:header="552" w:footer="1036" w:gutter="0"/>
          <w:cols w:space="720"/>
        </w:sectPr>
      </w:pPr>
    </w:p>
    <w:p w14:paraId="155199D2" w14:textId="77777777" w:rsidR="00762D58" w:rsidRDefault="00A364CD">
      <w:pPr>
        <w:pStyle w:val="BodyText"/>
        <w:spacing w:before="89"/>
        <w:ind w:left="161"/>
      </w:pPr>
      <w:r>
        <w:lastRenderedPageBreak/>
        <w:t>Bedding</w:t>
      </w:r>
      <w:r>
        <w:rPr>
          <w:spacing w:val="95"/>
        </w:rPr>
        <w:t xml:space="preserve"> </w:t>
      </w:r>
      <w:r>
        <w:t>mortar</w:t>
      </w:r>
    </w:p>
    <w:p w14:paraId="7686CCE6" w14:textId="77777777" w:rsidR="00762D58" w:rsidRDefault="00A364CD">
      <w:pPr>
        <w:pStyle w:val="BodyText"/>
        <w:spacing w:before="15"/>
        <w:ind w:left="161"/>
      </w:pPr>
      <w:r>
        <w:rPr>
          <w:spacing w:val="-1"/>
        </w:rPr>
        <w:t>Mix</w:t>
      </w:r>
      <w:r>
        <w:rPr>
          <w:spacing w:val="2"/>
        </w:rPr>
        <w:t xml:space="preserve"> </w:t>
      </w:r>
      <w:r>
        <w:rPr>
          <w:spacing w:val="-1"/>
        </w:rPr>
        <w:t>proportion</w:t>
      </w:r>
      <w:r>
        <w:rPr>
          <w:spacing w:val="-14"/>
        </w:rPr>
        <w:t xml:space="preserve"> </w:t>
      </w:r>
      <w:r>
        <w:t>(cement:sand),</w:t>
      </w:r>
      <w:r>
        <w:rPr>
          <w:spacing w:val="-11"/>
        </w:rPr>
        <w:t xml:space="preserve"> </w:t>
      </w:r>
      <w:r>
        <w:t>by</w:t>
      </w:r>
      <w:r>
        <w:rPr>
          <w:spacing w:val="-12"/>
        </w:rPr>
        <w:t xml:space="preserve"> </w:t>
      </w:r>
      <w:r>
        <w:t>volume:</w:t>
      </w:r>
      <w:r>
        <w:rPr>
          <w:spacing w:val="-5"/>
        </w:rPr>
        <w:t xml:space="preserve"> </w:t>
      </w:r>
      <w:r>
        <w:t>Select proportions</w:t>
      </w:r>
      <w:r>
        <w:rPr>
          <w:spacing w:val="-17"/>
        </w:rPr>
        <w:t xml:space="preserve"> </w:t>
      </w:r>
      <w:r>
        <w:t>from</w:t>
      </w:r>
      <w:r>
        <w:rPr>
          <w:spacing w:val="2"/>
        </w:rPr>
        <w:t xml:space="preserve"> </w:t>
      </w:r>
      <w:r>
        <w:t>the</w:t>
      </w:r>
      <w:r>
        <w:rPr>
          <w:spacing w:val="-5"/>
        </w:rPr>
        <w:t xml:space="preserve"> </w:t>
      </w:r>
      <w:r>
        <w:t>range</w:t>
      </w:r>
      <w:r>
        <w:rPr>
          <w:spacing w:val="-8"/>
        </w:rPr>
        <w:t xml:space="preserve"> </w:t>
      </w:r>
      <w:r>
        <w:t>1:3</w:t>
      </w:r>
      <w:r>
        <w:rPr>
          <w:spacing w:val="-5"/>
        </w:rPr>
        <w:t xml:space="preserve"> </w:t>
      </w:r>
      <w:r>
        <w:t>to</w:t>
      </w:r>
      <w:r>
        <w:rPr>
          <w:spacing w:val="-4"/>
        </w:rPr>
        <w:t xml:space="preserve"> </w:t>
      </w:r>
      <w:r>
        <w:t>1:4</w:t>
      </w:r>
      <w:r>
        <w:rPr>
          <w:spacing w:val="-9"/>
        </w:rPr>
        <w:t xml:space="preserve"> </w:t>
      </w:r>
      <w:r>
        <w:t>for</w:t>
      </w:r>
      <w:r>
        <w:rPr>
          <w:spacing w:val="-7"/>
        </w:rPr>
        <w:t xml:space="preserve"> </w:t>
      </w:r>
      <w:r>
        <w:t>satisfactory</w:t>
      </w:r>
      <w:r>
        <w:rPr>
          <w:spacing w:val="-53"/>
        </w:rPr>
        <w:t xml:space="preserve"> </w:t>
      </w:r>
      <w:r>
        <w:t>adhesion.</w:t>
      </w:r>
      <w:r>
        <w:rPr>
          <w:spacing w:val="2"/>
        </w:rPr>
        <w:t xml:space="preserve"> </w:t>
      </w:r>
      <w:r>
        <w:t>Provide</w:t>
      </w:r>
      <w:r>
        <w:rPr>
          <w:spacing w:val="-5"/>
        </w:rPr>
        <w:t xml:space="preserve"> </w:t>
      </w:r>
      <w:r>
        <w:t>minimum</w:t>
      </w:r>
      <w:r>
        <w:rPr>
          <w:spacing w:val="-16"/>
        </w:rPr>
        <w:t xml:space="preserve"> </w:t>
      </w:r>
      <w:r>
        <w:t>water.</w:t>
      </w:r>
    </w:p>
    <w:p w14:paraId="2C6F9BED" w14:textId="77777777" w:rsidR="00762D58" w:rsidRDefault="00A364CD">
      <w:pPr>
        <w:pStyle w:val="BodyText"/>
        <w:spacing w:before="59" w:line="307" w:lineRule="auto"/>
        <w:ind w:left="161" w:right="3893"/>
      </w:pPr>
      <w:r>
        <w:rPr>
          <w:spacing w:val="-1"/>
        </w:rPr>
        <w:t>Terracotta</w:t>
      </w:r>
      <w:r>
        <w:rPr>
          <w:spacing w:val="-13"/>
        </w:rPr>
        <w:t xml:space="preserve"> </w:t>
      </w:r>
      <w:r>
        <w:t>tiles:</w:t>
      </w:r>
      <w:r>
        <w:rPr>
          <w:spacing w:val="1"/>
        </w:rPr>
        <w:t xml:space="preserve"> </w:t>
      </w:r>
      <w:r>
        <w:t>Use</w:t>
      </w:r>
      <w:r>
        <w:rPr>
          <w:spacing w:val="-3"/>
        </w:rPr>
        <w:t xml:space="preserve"> </w:t>
      </w:r>
      <w:r>
        <w:t>proprietary</w:t>
      </w:r>
      <w:r>
        <w:rPr>
          <w:spacing w:val="-10"/>
        </w:rPr>
        <w:t xml:space="preserve"> </w:t>
      </w:r>
      <w:r>
        <w:t>polymer</w:t>
      </w:r>
      <w:r>
        <w:rPr>
          <w:spacing w:val="-16"/>
        </w:rPr>
        <w:t xml:space="preserve"> </w:t>
      </w:r>
      <w:r>
        <w:t>modified</w:t>
      </w:r>
      <w:r>
        <w:rPr>
          <w:spacing w:val="-13"/>
        </w:rPr>
        <w:t xml:space="preserve"> </w:t>
      </w:r>
      <w:r>
        <w:t>mortar.</w:t>
      </w:r>
      <w:r>
        <w:rPr>
          <w:spacing w:val="-52"/>
        </w:rPr>
        <w:t xml:space="preserve"> </w:t>
      </w:r>
      <w:r>
        <w:rPr>
          <w:spacing w:val="-1"/>
        </w:rPr>
        <w:t>Mixing:</w:t>
      </w:r>
      <w:r>
        <w:rPr>
          <w:spacing w:val="-2"/>
        </w:rPr>
        <w:t xml:space="preserve"> </w:t>
      </w:r>
      <w:r>
        <w:rPr>
          <w:spacing w:val="-1"/>
        </w:rPr>
        <w:t>To</w:t>
      </w:r>
      <w:r>
        <w:t xml:space="preserve"> AS</w:t>
      </w:r>
      <w:r>
        <w:rPr>
          <w:spacing w:val="1"/>
        </w:rPr>
        <w:t xml:space="preserve"> </w:t>
      </w:r>
      <w:r>
        <w:t>3958.1 clause</w:t>
      </w:r>
      <w:r>
        <w:rPr>
          <w:spacing w:val="-32"/>
        </w:rPr>
        <w:t xml:space="preserve"> </w:t>
      </w:r>
      <w:r>
        <w:t>2.15.</w:t>
      </w:r>
    </w:p>
    <w:p w14:paraId="50BD9D0D" w14:textId="77777777" w:rsidR="00762D58" w:rsidRDefault="00A364CD">
      <w:pPr>
        <w:pStyle w:val="BodyText"/>
        <w:spacing w:line="223" w:lineRule="exact"/>
        <w:ind w:left="161"/>
      </w:pPr>
      <w:r>
        <w:t>Water</w:t>
      </w:r>
    </w:p>
    <w:p w14:paraId="153EE048" w14:textId="77777777" w:rsidR="00762D58" w:rsidRDefault="00A364CD">
      <w:pPr>
        <w:pStyle w:val="BodyText"/>
        <w:spacing w:before="19"/>
        <w:ind w:left="161"/>
      </w:pPr>
      <w:r>
        <w:t>General:</w:t>
      </w:r>
      <w:r>
        <w:rPr>
          <w:spacing w:val="-2"/>
        </w:rPr>
        <w:t xml:space="preserve"> </w:t>
      </w:r>
      <w:r>
        <w:t>Clean and</w:t>
      </w:r>
      <w:r>
        <w:rPr>
          <w:spacing w:val="-4"/>
        </w:rPr>
        <w:t xml:space="preserve"> </w:t>
      </w:r>
      <w:r>
        <w:t>free</w:t>
      </w:r>
      <w:r>
        <w:rPr>
          <w:spacing w:val="-5"/>
        </w:rPr>
        <w:t xml:space="preserve"> </w:t>
      </w:r>
      <w:r>
        <w:t>from</w:t>
      </w:r>
      <w:r>
        <w:rPr>
          <w:spacing w:val="2"/>
        </w:rPr>
        <w:t xml:space="preserve"> </w:t>
      </w:r>
      <w:r>
        <w:t>any</w:t>
      </w:r>
      <w:r>
        <w:rPr>
          <w:spacing w:val="1"/>
        </w:rPr>
        <w:t xml:space="preserve"> </w:t>
      </w:r>
      <w:r>
        <w:t>deleterious</w:t>
      </w:r>
      <w:r>
        <w:rPr>
          <w:spacing w:val="-7"/>
        </w:rPr>
        <w:t xml:space="preserve"> </w:t>
      </w:r>
      <w:r>
        <w:t>matter.</w:t>
      </w:r>
    </w:p>
    <w:p w14:paraId="282ED47E" w14:textId="77777777" w:rsidR="00762D58" w:rsidRDefault="00A364CD">
      <w:pPr>
        <w:pStyle w:val="ListParagraph"/>
        <w:numPr>
          <w:ilvl w:val="1"/>
          <w:numId w:val="112"/>
        </w:numPr>
        <w:tabs>
          <w:tab w:val="left" w:pos="723"/>
          <w:tab w:val="left" w:pos="724"/>
        </w:tabs>
        <w:spacing w:before="1" w:line="350" w:lineRule="atLeast"/>
        <w:ind w:right="7974" w:firstLine="0"/>
        <w:rPr>
          <w:sz w:val="20"/>
        </w:rPr>
      </w:pPr>
      <w:r>
        <w:rPr>
          <w:spacing w:val="-4"/>
          <w:sz w:val="20"/>
        </w:rPr>
        <w:t>GROUT</w:t>
      </w:r>
      <w:r>
        <w:rPr>
          <w:spacing w:val="-53"/>
          <w:sz w:val="20"/>
        </w:rPr>
        <w:t xml:space="preserve"> </w:t>
      </w:r>
      <w:r>
        <w:rPr>
          <w:sz w:val="20"/>
        </w:rPr>
        <w:t>Type</w:t>
      </w:r>
    </w:p>
    <w:p w14:paraId="279AB14E" w14:textId="77777777" w:rsidR="00762D58" w:rsidRDefault="00A364CD">
      <w:pPr>
        <w:pStyle w:val="BodyText"/>
        <w:spacing w:before="20" w:line="300" w:lineRule="auto"/>
        <w:ind w:left="161" w:right="536"/>
      </w:pPr>
      <w:r>
        <w:t>Cement based proprietary grout: Mix with water. Fine sand may be added as a filler in wider joints.</w:t>
      </w:r>
      <w:r>
        <w:rPr>
          <w:spacing w:val="-53"/>
        </w:rPr>
        <w:t xml:space="preserve"> </w:t>
      </w:r>
      <w:r>
        <w:t>Terracotta</w:t>
      </w:r>
      <w:r>
        <w:rPr>
          <w:spacing w:val="-6"/>
        </w:rPr>
        <w:t xml:space="preserve"> </w:t>
      </w:r>
      <w:r>
        <w:t>tiles:</w:t>
      </w:r>
      <w:r>
        <w:rPr>
          <w:spacing w:val="3"/>
        </w:rPr>
        <w:t xml:space="preserve"> </w:t>
      </w:r>
      <w:r>
        <w:t>Use proprietary</w:t>
      </w:r>
      <w:r>
        <w:rPr>
          <w:spacing w:val="1"/>
        </w:rPr>
        <w:t xml:space="preserve"> </w:t>
      </w:r>
      <w:r>
        <w:t>polymer</w:t>
      </w:r>
      <w:r>
        <w:rPr>
          <w:spacing w:val="-3"/>
        </w:rPr>
        <w:t xml:space="preserve"> </w:t>
      </w:r>
      <w:r>
        <w:t>modified</w:t>
      </w:r>
      <w:r>
        <w:rPr>
          <w:spacing w:val="-1"/>
        </w:rPr>
        <w:t xml:space="preserve"> </w:t>
      </w:r>
      <w:r>
        <w:t>grout.</w:t>
      </w:r>
    </w:p>
    <w:p w14:paraId="7490B468" w14:textId="77777777" w:rsidR="00762D58" w:rsidRDefault="00A364CD">
      <w:pPr>
        <w:pStyle w:val="BodyText"/>
        <w:spacing w:before="10" w:line="235" w:lineRule="auto"/>
        <w:ind w:left="161" w:right="647"/>
      </w:pPr>
      <w:r>
        <w:t>General purpose cement based grout: Mix with fine sand. Provide minimum water consistent with</w:t>
      </w:r>
      <w:r>
        <w:rPr>
          <w:spacing w:val="-53"/>
        </w:rPr>
        <w:t xml:space="preserve"> </w:t>
      </w:r>
      <w:r>
        <w:t>workability.</w:t>
      </w:r>
    </w:p>
    <w:p w14:paraId="6E65E706" w14:textId="77777777" w:rsidR="00762D58" w:rsidRDefault="00A364CD">
      <w:pPr>
        <w:pStyle w:val="BodyText"/>
        <w:spacing w:before="59"/>
        <w:ind w:left="161"/>
      </w:pPr>
      <w:r>
        <w:t>Mix</w:t>
      </w:r>
      <w:r>
        <w:rPr>
          <w:spacing w:val="-1"/>
        </w:rPr>
        <w:t xml:space="preserve"> </w:t>
      </w:r>
      <w:r>
        <w:t>proportions</w:t>
      </w:r>
      <w:r>
        <w:rPr>
          <w:spacing w:val="-5"/>
        </w:rPr>
        <w:t xml:space="preserve"> </w:t>
      </w:r>
      <w:r>
        <w:t>(cement:sand),</w:t>
      </w:r>
      <w:r>
        <w:rPr>
          <w:spacing w:val="1"/>
        </w:rPr>
        <w:t xml:space="preserve"> </w:t>
      </w:r>
      <w:r>
        <w:t>by</w:t>
      </w:r>
      <w:r>
        <w:rPr>
          <w:spacing w:val="-5"/>
        </w:rPr>
        <w:t xml:space="preserve"> </w:t>
      </w:r>
      <w:r>
        <w:t>volume:</w:t>
      </w:r>
    </w:p>
    <w:p w14:paraId="565CCB16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58"/>
        <w:rPr>
          <w:rFonts w:ascii="Times New Roman" w:hAnsi="Times New Roman"/>
          <w:sz w:val="20"/>
        </w:rPr>
      </w:pPr>
      <w:r>
        <w:rPr>
          <w:sz w:val="20"/>
        </w:rPr>
        <w:t>For</w:t>
      </w:r>
      <w:r>
        <w:rPr>
          <w:spacing w:val="-2"/>
          <w:sz w:val="20"/>
        </w:rPr>
        <w:t xml:space="preserve"> </w:t>
      </w:r>
      <w:r>
        <w:rPr>
          <w:sz w:val="20"/>
        </w:rPr>
        <w:t>joints</w:t>
      </w:r>
      <w:r>
        <w:rPr>
          <w:spacing w:val="-2"/>
          <w:sz w:val="20"/>
        </w:rPr>
        <w:t xml:space="preserve"> </w:t>
      </w:r>
      <w:r>
        <w:rPr>
          <w:sz w:val="20"/>
        </w:rPr>
        <w:t>&lt;</w:t>
      </w:r>
      <w:r>
        <w:rPr>
          <w:spacing w:val="4"/>
          <w:sz w:val="20"/>
        </w:rPr>
        <w:t xml:space="preserve"> </w:t>
      </w:r>
      <w:r>
        <w:rPr>
          <w:sz w:val="20"/>
        </w:rPr>
        <w:t>3</w:t>
      </w:r>
      <w:r>
        <w:rPr>
          <w:spacing w:val="-2"/>
          <w:sz w:val="20"/>
        </w:rPr>
        <w:t xml:space="preserve"> </w:t>
      </w:r>
      <w:r>
        <w:rPr>
          <w:sz w:val="20"/>
        </w:rPr>
        <w:t>mm:</w:t>
      </w:r>
      <w:r>
        <w:rPr>
          <w:spacing w:val="-19"/>
          <w:sz w:val="20"/>
        </w:rPr>
        <w:t xml:space="preserve"> </w:t>
      </w:r>
      <w:r>
        <w:rPr>
          <w:sz w:val="20"/>
        </w:rPr>
        <w:t>1:2.</w:t>
      </w:r>
    </w:p>
    <w:p w14:paraId="40E7F936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62" w:line="300" w:lineRule="auto"/>
        <w:ind w:left="161" w:right="7057" w:firstLine="0"/>
        <w:rPr>
          <w:rFonts w:ascii="Times New Roman" w:hAnsi="Times New Roman"/>
          <w:sz w:val="20"/>
        </w:rPr>
      </w:pPr>
      <w:r>
        <w:rPr>
          <w:spacing w:val="-1"/>
          <w:sz w:val="20"/>
        </w:rPr>
        <w:t>For</w:t>
      </w:r>
      <w:r>
        <w:rPr>
          <w:spacing w:val="-3"/>
          <w:sz w:val="20"/>
        </w:rPr>
        <w:t xml:space="preserve"> </w:t>
      </w:r>
      <w:r>
        <w:rPr>
          <w:sz w:val="20"/>
        </w:rPr>
        <w:t>joints</w:t>
      </w:r>
      <w:r>
        <w:rPr>
          <w:spacing w:val="-2"/>
          <w:sz w:val="20"/>
        </w:rPr>
        <w:t xml:space="preserve"> </w:t>
      </w:r>
      <w:r>
        <w:rPr>
          <w:sz w:val="20"/>
        </w:rPr>
        <w:t>≥</w:t>
      </w:r>
      <w:r>
        <w:rPr>
          <w:spacing w:val="1"/>
          <w:sz w:val="20"/>
        </w:rPr>
        <w:t xml:space="preserve"> </w:t>
      </w:r>
      <w:r>
        <w:rPr>
          <w:sz w:val="20"/>
        </w:rPr>
        <w:t>3</w:t>
      </w:r>
      <w:r>
        <w:rPr>
          <w:spacing w:val="-2"/>
          <w:sz w:val="20"/>
        </w:rPr>
        <w:t xml:space="preserve"> </w:t>
      </w:r>
      <w:r>
        <w:rPr>
          <w:sz w:val="20"/>
        </w:rPr>
        <w:t>mm:</w:t>
      </w:r>
      <w:r>
        <w:rPr>
          <w:spacing w:val="-20"/>
          <w:sz w:val="20"/>
        </w:rPr>
        <w:t xml:space="preserve"> </w:t>
      </w:r>
      <w:r>
        <w:rPr>
          <w:sz w:val="20"/>
        </w:rPr>
        <w:t>1:3.</w:t>
      </w:r>
      <w:r>
        <w:rPr>
          <w:spacing w:val="-53"/>
          <w:sz w:val="20"/>
        </w:rPr>
        <w:t xml:space="preserve"> </w:t>
      </w:r>
      <w:r>
        <w:rPr>
          <w:sz w:val="20"/>
        </w:rPr>
        <w:t>Pigments</w:t>
      </w:r>
    </w:p>
    <w:p w14:paraId="1E506DE0" w14:textId="77777777" w:rsidR="00762D58" w:rsidRDefault="00A364CD">
      <w:pPr>
        <w:pStyle w:val="BodyText"/>
        <w:spacing w:line="194" w:lineRule="exact"/>
        <w:ind w:left="161"/>
      </w:pPr>
      <w:r>
        <w:t>Pigments</w:t>
      </w:r>
      <w:r>
        <w:rPr>
          <w:spacing w:val="-8"/>
        </w:rPr>
        <w:t xml:space="preserve"> </w:t>
      </w:r>
      <w:r>
        <w:t>for</w:t>
      </w:r>
      <w:r>
        <w:rPr>
          <w:spacing w:val="-3"/>
        </w:rPr>
        <w:t xml:space="preserve"> </w:t>
      </w:r>
      <w:r>
        <w:t>coloured</w:t>
      </w:r>
      <w:r>
        <w:rPr>
          <w:spacing w:val="1"/>
        </w:rPr>
        <w:t xml:space="preserve"> </w:t>
      </w:r>
      <w:r>
        <w:t>grout:</w:t>
      </w:r>
      <w:r>
        <w:rPr>
          <w:spacing w:val="3"/>
        </w:rPr>
        <w:t xml:space="preserve"> </w:t>
      </w:r>
      <w:r>
        <w:t>Provide colourfast</w:t>
      </w:r>
      <w:r>
        <w:rPr>
          <w:spacing w:val="-1"/>
        </w:rPr>
        <w:t xml:space="preserve"> </w:t>
      </w:r>
      <w:r>
        <w:t>fillers</w:t>
      </w:r>
      <w:r>
        <w:rPr>
          <w:spacing w:val="-3"/>
        </w:rPr>
        <w:t xml:space="preserve"> </w:t>
      </w:r>
      <w:r>
        <w:t>compatible</w:t>
      </w:r>
      <w:r>
        <w:rPr>
          <w:spacing w:val="1"/>
        </w:rPr>
        <w:t xml:space="preserve"> </w:t>
      </w:r>
      <w:r>
        <w:t>with</w:t>
      </w:r>
      <w:r>
        <w:rPr>
          <w:spacing w:val="-5"/>
        </w:rPr>
        <w:t xml:space="preserve"> </w:t>
      </w:r>
      <w:r>
        <w:t>the grout</w:t>
      </w:r>
      <w:r>
        <w:rPr>
          <w:spacing w:val="-1"/>
        </w:rPr>
        <w:t xml:space="preserve"> </w:t>
      </w:r>
      <w:r>
        <w:t>material.</w:t>
      </w:r>
      <w:r>
        <w:rPr>
          <w:spacing w:val="-2"/>
        </w:rPr>
        <w:t xml:space="preserve"> </w:t>
      </w:r>
      <w:r>
        <w:t>For</w:t>
      </w:r>
      <w:r>
        <w:rPr>
          <w:spacing w:val="-3"/>
        </w:rPr>
        <w:t xml:space="preserve"> </w:t>
      </w:r>
      <w:r>
        <w:t>cement-</w:t>
      </w:r>
    </w:p>
    <w:p w14:paraId="0E93FB60" w14:textId="77777777" w:rsidR="00762D58" w:rsidRDefault="00A364CD">
      <w:pPr>
        <w:pStyle w:val="BodyText"/>
        <w:spacing w:line="228" w:lineRule="exact"/>
        <w:ind w:left="161"/>
      </w:pPr>
      <w:r>
        <w:t>based</w:t>
      </w:r>
      <w:r>
        <w:rPr>
          <w:spacing w:val="-3"/>
        </w:rPr>
        <w:t xml:space="preserve"> </w:t>
      </w:r>
      <w:r>
        <w:t>grouts, provide</w:t>
      </w:r>
      <w:r>
        <w:rPr>
          <w:spacing w:val="-7"/>
        </w:rPr>
        <w:t xml:space="preserve"> </w:t>
      </w:r>
      <w:r>
        <w:t>lime-proof</w:t>
      </w:r>
      <w:r>
        <w:rPr>
          <w:spacing w:val="5"/>
        </w:rPr>
        <w:t xml:space="preserve"> </w:t>
      </w:r>
      <w:r>
        <w:t>natural</w:t>
      </w:r>
      <w:r>
        <w:rPr>
          <w:spacing w:val="1"/>
        </w:rPr>
        <w:t xml:space="preserve"> </w:t>
      </w:r>
      <w:r>
        <w:t>or</w:t>
      </w:r>
      <w:r>
        <w:rPr>
          <w:spacing w:val="-1"/>
        </w:rPr>
        <w:t xml:space="preserve"> </w:t>
      </w:r>
      <w:r>
        <w:t>synthetic</w:t>
      </w:r>
      <w:r>
        <w:rPr>
          <w:spacing w:val="-5"/>
        </w:rPr>
        <w:t xml:space="preserve"> </w:t>
      </w:r>
      <w:r>
        <w:t>metallic</w:t>
      </w:r>
      <w:r>
        <w:rPr>
          <w:spacing w:val="-6"/>
        </w:rPr>
        <w:t xml:space="preserve"> </w:t>
      </w:r>
      <w:r>
        <w:t>oxides</w:t>
      </w:r>
      <w:r>
        <w:rPr>
          <w:spacing w:val="-5"/>
        </w:rPr>
        <w:t xml:space="preserve"> </w:t>
      </w:r>
      <w:r>
        <w:t>compatible</w:t>
      </w:r>
      <w:r>
        <w:rPr>
          <w:spacing w:val="-3"/>
        </w:rPr>
        <w:t xml:space="preserve"> </w:t>
      </w:r>
      <w:r>
        <w:t>with</w:t>
      </w:r>
      <w:r>
        <w:rPr>
          <w:spacing w:val="-2"/>
        </w:rPr>
        <w:t xml:space="preserve"> </w:t>
      </w:r>
      <w:r>
        <w:t>cement.</w:t>
      </w:r>
    </w:p>
    <w:p w14:paraId="5E1F52E9" w14:textId="77777777" w:rsidR="00762D58" w:rsidRDefault="00A364CD">
      <w:pPr>
        <w:pStyle w:val="ListParagraph"/>
        <w:numPr>
          <w:ilvl w:val="1"/>
          <w:numId w:val="112"/>
        </w:numPr>
        <w:tabs>
          <w:tab w:val="left" w:pos="723"/>
          <w:tab w:val="left" w:pos="724"/>
        </w:tabs>
        <w:spacing w:before="1" w:line="350" w:lineRule="atLeast"/>
        <w:ind w:right="6937" w:firstLine="0"/>
        <w:rPr>
          <w:sz w:val="20"/>
        </w:rPr>
      </w:pPr>
      <w:r>
        <w:rPr>
          <w:sz w:val="20"/>
        </w:rPr>
        <w:t>CONTROL JOINTS</w:t>
      </w:r>
      <w:r>
        <w:rPr>
          <w:spacing w:val="-53"/>
          <w:sz w:val="20"/>
        </w:rPr>
        <w:t xml:space="preserve"> </w:t>
      </w:r>
      <w:r>
        <w:rPr>
          <w:sz w:val="20"/>
        </w:rPr>
        <w:t>Control joint</w:t>
      </w:r>
      <w:r>
        <w:rPr>
          <w:spacing w:val="27"/>
          <w:sz w:val="20"/>
        </w:rPr>
        <w:t xml:space="preserve"> </w:t>
      </w:r>
      <w:r>
        <w:rPr>
          <w:sz w:val="20"/>
        </w:rPr>
        <w:t>materials</w:t>
      </w:r>
    </w:p>
    <w:p w14:paraId="72BCA7F5" w14:textId="77777777" w:rsidR="00762D58" w:rsidRDefault="00A364CD">
      <w:pPr>
        <w:pStyle w:val="BodyText"/>
        <w:spacing w:before="15"/>
        <w:ind w:left="161"/>
      </w:pPr>
      <w:r>
        <w:t>General:</w:t>
      </w:r>
      <w:r>
        <w:rPr>
          <w:spacing w:val="-3"/>
        </w:rPr>
        <w:t xml:space="preserve"> </w:t>
      </w:r>
      <w:r>
        <w:t>As</w:t>
      </w:r>
      <w:r>
        <w:rPr>
          <w:spacing w:val="-3"/>
        </w:rPr>
        <w:t xml:space="preserve"> </w:t>
      </w:r>
      <w:r>
        <w:t>documented</w:t>
      </w:r>
      <w:r>
        <w:rPr>
          <w:spacing w:val="-5"/>
        </w:rPr>
        <w:t xml:space="preserve"> </w:t>
      </w:r>
      <w:r>
        <w:t>in</w:t>
      </w:r>
      <w:r>
        <w:rPr>
          <w:spacing w:val="-5"/>
        </w:rPr>
        <w:t xml:space="preserve"> </w:t>
      </w:r>
      <w:r>
        <w:t>the Control</w:t>
      </w:r>
      <w:r>
        <w:rPr>
          <w:spacing w:val="-1"/>
        </w:rPr>
        <w:t xml:space="preserve"> </w:t>
      </w:r>
      <w:r>
        <w:t>joint</w:t>
      </w:r>
      <w:r>
        <w:rPr>
          <w:spacing w:val="3"/>
        </w:rPr>
        <w:t xml:space="preserve"> </w:t>
      </w:r>
      <w:r>
        <w:t>schedule.</w:t>
      </w:r>
    </w:p>
    <w:p w14:paraId="4A8450BF" w14:textId="77777777" w:rsidR="00762D58" w:rsidRDefault="00A364CD">
      <w:pPr>
        <w:pStyle w:val="BodyText"/>
        <w:spacing w:before="58" w:line="244" w:lineRule="auto"/>
        <w:ind w:left="161" w:right="212"/>
      </w:pPr>
      <w:r>
        <w:t>Control</w:t>
      </w:r>
      <w:r>
        <w:rPr>
          <w:spacing w:val="-3"/>
        </w:rPr>
        <w:t xml:space="preserve"> </w:t>
      </w:r>
      <w:r>
        <w:t>joint strip: A</w:t>
      </w:r>
      <w:r>
        <w:rPr>
          <w:spacing w:val="-5"/>
        </w:rPr>
        <w:t xml:space="preserve"> </w:t>
      </w:r>
      <w:r>
        <w:t>proprietary</w:t>
      </w:r>
      <w:r>
        <w:rPr>
          <w:spacing w:val="-2"/>
        </w:rPr>
        <w:t xml:space="preserve"> </w:t>
      </w:r>
      <w:r>
        <w:t>expansion</w:t>
      </w:r>
      <w:r>
        <w:rPr>
          <w:spacing w:val="-3"/>
        </w:rPr>
        <w:t xml:space="preserve"> </w:t>
      </w:r>
      <w:r>
        <w:t>joint</w:t>
      </w:r>
      <w:r>
        <w:rPr>
          <w:spacing w:val="-4"/>
        </w:rPr>
        <w:t xml:space="preserve"> </w:t>
      </w:r>
      <w:r>
        <w:t>consisting</w:t>
      </w:r>
      <w:r>
        <w:rPr>
          <w:spacing w:val="-3"/>
        </w:rPr>
        <w:t xml:space="preserve"> </w:t>
      </w:r>
      <w:r>
        <w:t>of a</w:t>
      </w:r>
      <w:r>
        <w:rPr>
          <w:spacing w:val="-3"/>
        </w:rPr>
        <w:t xml:space="preserve"> </w:t>
      </w:r>
      <w:r>
        <w:t>neoprene</w:t>
      </w:r>
      <w:r>
        <w:rPr>
          <w:spacing w:val="-7"/>
        </w:rPr>
        <w:t xml:space="preserve"> </w:t>
      </w:r>
      <w:r>
        <w:t>filler</w:t>
      </w:r>
      <w:r>
        <w:rPr>
          <w:spacing w:val="-2"/>
        </w:rPr>
        <w:t xml:space="preserve"> </w:t>
      </w:r>
      <w:r>
        <w:t>sandwiched</w:t>
      </w:r>
      <w:r>
        <w:rPr>
          <w:spacing w:val="-3"/>
        </w:rPr>
        <w:t xml:space="preserve"> </w:t>
      </w:r>
      <w:r>
        <w:t>between</w:t>
      </w:r>
      <w:r>
        <w:rPr>
          <w:spacing w:val="-52"/>
        </w:rPr>
        <w:t xml:space="preserve"> </w:t>
      </w:r>
      <w:r>
        <w:t>plates</w:t>
      </w:r>
      <w:r>
        <w:rPr>
          <w:spacing w:val="-4"/>
        </w:rPr>
        <w:t xml:space="preserve"> </w:t>
      </w:r>
      <w:r>
        <w:t>with lugs</w:t>
      </w:r>
      <w:r>
        <w:rPr>
          <w:spacing w:val="-3"/>
        </w:rPr>
        <w:t xml:space="preserve"> </w:t>
      </w:r>
      <w:r>
        <w:t>or</w:t>
      </w:r>
      <w:r>
        <w:rPr>
          <w:spacing w:val="1"/>
        </w:rPr>
        <w:t xml:space="preserve"> </w:t>
      </w:r>
      <w:r>
        <w:t>ribs</w:t>
      </w:r>
      <w:r>
        <w:rPr>
          <w:spacing w:val="-8"/>
        </w:rPr>
        <w:t xml:space="preserve"> </w:t>
      </w:r>
      <w:r>
        <w:t>for</w:t>
      </w:r>
      <w:r>
        <w:rPr>
          <w:spacing w:val="-3"/>
        </w:rPr>
        <w:t xml:space="preserve"> </w:t>
      </w:r>
      <w:r>
        <w:t>mechanical keying.</w:t>
      </w:r>
      <w:r>
        <w:rPr>
          <w:spacing w:val="3"/>
        </w:rPr>
        <w:t xml:space="preserve"> </w:t>
      </w:r>
      <w:r>
        <w:t>Set</w:t>
      </w:r>
      <w:r>
        <w:rPr>
          <w:spacing w:val="-2"/>
        </w:rPr>
        <w:t xml:space="preserve"> </w:t>
      </w:r>
      <w:r>
        <w:t>flush</w:t>
      </w:r>
      <w:r>
        <w:rPr>
          <w:spacing w:val="-5"/>
        </w:rPr>
        <w:t xml:space="preserve"> </w:t>
      </w:r>
      <w:r>
        <w:t>with the</w:t>
      </w:r>
      <w:r>
        <w:rPr>
          <w:spacing w:val="-5"/>
        </w:rPr>
        <w:t xml:space="preserve"> </w:t>
      </w:r>
      <w:r>
        <w:t>finished surface.</w:t>
      </w:r>
    </w:p>
    <w:p w14:paraId="511A9B35" w14:textId="77777777" w:rsidR="00762D58" w:rsidRDefault="00A364CD">
      <w:pPr>
        <w:pStyle w:val="BodyText"/>
        <w:spacing w:before="54"/>
        <w:ind w:left="161" w:right="391"/>
      </w:pPr>
      <w:r>
        <w:t>Proprietary slide plate divider strip: An arrangement of interlocking metal plates grouted into pockets</w:t>
      </w:r>
      <w:r>
        <w:rPr>
          <w:spacing w:val="-53"/>
        </w:rPr>
        <w:t xml:space="preserve"> </w:t>
      </w:r>
      <w:r>
        <w:t>formed</w:t>
      </w:r>
      <w:r>
        <w:rPr>
          <w:spacing w:val="-5"/>
        </w:rPr>
        <w:t xml:space="preserve"> </w:t>
      </w:r>
      <w:r>
        <w:t>in the concrete</w:t>
      </w:r>
      <w:r>
        <w:rPr>
          <w:spacing w:val="-5"/>
        </w:rPr>
        <w:t xml:space="preserve"> </w:t>
      </w:r>
      <w:r>
        <w:t>joint</w:t>
      </w:r>
      <w:r>
        <w:rPr>
          <w:spacing w:val="-2"/>
        </w:rPr>
        <w:t xml:space="preserve"> </w:t>
      </w:r>
      <w:r>
        <w:t>edges.</w:t>
      </w:r>
    </w:p>
    <w:p w14:paraId="04C128B5" w14:textId="77777777" w:rsidR="00762D58" w:rsidRDefault="00A364CD">
      <w:pPr>
        <w:pStyle w:val="BodyText"/>
        <w:spacing w:before="59"/>
        <w:ind w:left="161" w:right="613"/>
      </w:pPr>
      <w:r>
        <w:t>Sealant:</w:t>
      </w:r>
      <w:r>
        <w:rPr>
          <w:spacing w:val="-5"/>
        </w:rPr>
        <w:t xml:space="preserve"> </w:t>
      </w:r>
      <w:r>
        <w:t>One-part</w:t>
      </w:r>
      <w:r>
        <w:rPr>
          <w:spacing w:val="-4"/>
        </w:rPr>
        <w:t xml:space="preserve"> </w:t>
      </w:r>
      <w:r>
        <w:t>self-levelling</w:t>
      </w:r>
      <w:r>
        <w:rPr>
          <w:spacing w:val="-2"/>
        </w:rPr>
        <w:t xml:space="preserve"> </w:t>
      </w:r>
      <w:r>
        <w:t>non-hardening</w:t>
      </w:r>
      <w:r>
        <w:rPr>
          <w:spacing w:val="-7"/>
        </w:rPr>
        <w:t xml:space="preserve"> </w:t>
      </w:r>
      <w:r>
        <w:t>mould</w:t>
      </w:r>
      <w:r>
        <w:rPr>
          <w:spacing w:val="-7"/>
        </w:rPr>
        <w:t xml:space="preserve"> </w:t>
      </w:r>
      <w:r>
        <w:t>resistant,</w:t>
      </w:r>
      <w:r>
        <w:rPr>
          <w:spacing w:val="1"/>
        </w:rPr>
        <w:t xml:space="preserve"> </w:t>
      </w:r>
      <w:r>
        <w:t>silicone</w:t>
      </w:r>
      <w:r>
        <w:rPr>
          <w:spacing w:val="-2"/>
        </w:rPr>
        <w:t xml:space="preserve"> </w:t>
      </w:r>
      <w:r>
        <w:t>or</w:t>
      </w:r>
      <w:r>
        <w:rPr>
          <w:spacing w:val="-1"/>
        </w:rPr>
        <w:t xml:space="preserve"> </w:t>
      </w:r>
      <w:r>
        <w:t>polyurethane</w:t>
      </w:r>
      <w:r>
        <w:rPr>
          <w:spacing w:val="-3"/>
        </w:rPr>
        <w:t xml:space="preserve"> </w:t>
      </w:r>
      <w:r>
        <w:t>sealant</w:t>
      </w:r>
      <w:r>
        <w:rPr>
          <w:spacing w:val="-52"/>
        </w:rPr>
        <w:t xml:space="preserve"> </w:t>
      </w:r>
      <w:r>
        <w:t>applied over</w:t>
      </w:r>
      <w:r>
        <w:rPr>
          <w:spacing w:val="1"/>
        </w:rPr>
        <w:t xml:space="preserve"> </w:t>
      </w:r>
      <w:r>
        <w:t>a</w:t>
      </w:r>
      <w:r>
        <w:rPr>
          <w:spacing w:val="-5"/>
        </w:rPr>
        <w:t xml:space="preserve"> </w:t>
      </w:r>
      <w:r>
        <w:t>backing</w:t>
      </w:r>
      <w:r>
        <w:rPr>
          <w:spacing w:val="-5"/>
        </w:rPr>
        <w:t xml:space="preserve"> </w:t>
      </w:r>
      <w:r>
        <w:t>rod.</w:t>
      </w:r>
      <w:r>
        <w:rPr>
          <w:spacing w:val="-2"/>
        </w:rPr>
        <w:t xml:space="preserve"> </w:t>
      </w:r>
      <w:r>
        <w:t>Finish</w:t>
      </w:r>
      <w:r>
        <w:rPr>
          <w:spacing w:val="-5"/>
        </w:rPr>
        <w:t xml:space="preserve"> </w:t>
      </w:r>
      <w:r>
        <w:t>flush with the</w:t>
      </w:r>
      <w:r>
        <w:rPr>
          <w:spacing w:val="-5"/>
        </w:rPr>
        <w:t xml:space="preserve"> </w:t>
      </w:r>
      <w:r>
        <w:t>finished</w:t>
      </w:r>
      <w:r>
        <w:rPr>
          <w:spacing w:val="1"/>
        </w:rPr>
        <w:t xml:space="preserve"> </w:t>
      </w:r>
      <w:r>
        <w:t>surface.</w:t>
      </w:r>
    </w:p>
    <w:p w14:paraId="0143632D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59"/>
        <w:rPr>
          <w:rFonts w:ascii="Times New Roman" w:hAnsi="Times New Roman"/>
          <w:sz w:val="20"/>
        </w:rPr>
      </w:pPr>
      <w:r>
        <w:rPr>
          <w:spacing w:val="-1"/>
          <w:sz w:val="20"/>
        </w:rPr>
        <w:t>Floors:</w:t>
      </w:r>
      <w:r>
        <w:rPr>
          <w:spacing w:val="-7"/>
          <w:sz w:val="20"/>
        </w:rPr>
        <w:t xml:space="preserve"> </w:t>
      </w:r>
      <w:r>
        <w:rPr>
          <w:spacing w:val="-1"/>
          <w:sz w:val="20"/>
        </w:rPr>
        <w:t>Trafficable,</w:t>
      </w:r>
      <w:r>
        <w:rPr>
          <w:spacing w:val="-10"/>
          <w:sz w:val="20"/>
        </w:rPr>
        <w:t xml:space="preserve"> </w:t>
      </w:r>
      <w:r>
        <w:rPr>
          <w:sz w:val="20"/>
        </w:rPr>
        <w:t>shore</w:t>
      </w:r>
      <w:r>
        <w:rPr>
          <w:spacing w:val="-5"/>
          <w:sz w:val="20"/>
        </w:rPr>
        <w:t xml:space="preserve"> </w:t>
      </w:r>
      <w:r>
        <w:rPr>
          <w:sz w:val="20"/>
        </w:rPr>
        <w:t>hardness</w:t>
      </w:r>
      <w:r>
        <w:rPr>
          <w:spacing w:val="-13"/>
          <w:sz w:val="20"/>
        </w:rPr>
        <w:t xml:space="preserve"> </w:t>
      </w:r>
      <w:r>
        <w:rPr>
          <w:sz w:val="20"/>
        </w:rPr>
        <w:t>greater</w:t>
      </w:r>
      <w:r>
        <w:rPr>
          <w:spacing w:val="-4"/>
          <w:sz w:val="20"/>
        </w:rPr>
        <w:t xml:space="preserve"> </w:t>
      </w:r>
      <w:r>
        <w:rPr>
          <w:sz w:val="20"/>
        </w:rPr>
        <w:t>than</w:t>
      </w:r>
      <w:r>
        <w:rPr>
          <w:spacing w:val="-5"/>
          <w:sz w:val="20"/>
        </w:rPr>
        <w:t xml:space="preserve"> </w:t>
      </w:r>
      <w:r>
        <w:rPr>
          <w:sz w:val="20"/>
        </w:rPr>
        <w:t>35.</w:t>
      </w:r>
    </w:p>
    <w:p w14:paraId="11406A66" w14:textId="77777777" w:rsidR="00762D58" w:rsidRDefault="00A364CD">
      <w:pPr>
        <w:pStyle w:val="BodyText"/>
        <w:spacing w:before="57"/>
        <w:ind w:left="161"/>
      </w:pPr>
      <w:r>
        <w:t>Backing</w:t>
      </w:r>
      <w:r>
        <w:rPr>
          <w:spacing w:val="-1"/>
        </w:rPr>
        <w:t xml:space="preserve"> </w:t>
      </w:r>
      <w:r>
        <w:t>rod:</w:t>
      </w:r>
      <w:r>
        <w:rPr>
          <w:spacing w:val="-3"/>
        </w:rPr>
        <w:t xml:space="preserve"> </w:t>
      </w:r>
      <w:r>
        <w:t>Compressible</w:t>
      </w:r>
      <w:r>
        <w:rPr>
          <w:spacing w:val="-1"/>
        </w:rPr>
        <w:t xml:space="preserve"> </w:t>
      </w:r>
      <w:r>
        <w:t>closed</w:t>
      </w:r>
      <w:r>
        <w:rPr>
          <w:spacing w:val="-1"/>
        </w:rPr>
        <w:t xml:space="preserve"> </w:t>
      </w:r>
      <w:r>
        <w:t>cell polyethylene</w:t>
      </w:r>
      <w:r>
        <w:rPr>
          <w:spacing w:val="-6"/>
        </w:rPr>
        <w:t xml:space="preserve"> </w:t>
      </w:r>
      <w:r>
        <w:t>foam with</w:t>
      </w:r>
      <w:r>
        <w:rPr>
          <w:spacing w:val="-1"/>
        </w:rPr>
        <w:t xml:space="preserve"> </w:t>
      </w:r>
      <w:r>
        <w:t>a</w:t>
      </w:r>
      <w:r>
        <w:rPr>
          <w:spacing w:val="-1"/>
        </w:rPr>
        <w:t xml:space="preserve"> </w:t>
      </w:r>
      <w:r>
        <w:t>bond-breaking surface.</w:t>
      </w:r>
    </w:p>
    <w:p w14:paraId="6F3E959B" w14:textId="77777777" w:rsidR="00762D58" w:rsidRDefault="00762D58">
      <w:pPr>
        <w:pStyle w:val="BodyText"/>
        <w:spacing w:before="10"/>
      </w:pPr>
    </w:p>
    <w:p w14:paraId="4EFE5CBF" w14:textId="77777777" w:rsidR="00762D58" w:rsidRDefault="00A364CD">
      <w:pPr>
        <w:pStyle w:val="ListParagraph"/>
        <w:numPr>
          <w:ilvl w:val="0"/>
          <w:numId w:val="112"/>
        </w:numPr>
        <w:tabs>
          <w:tab w:val="left" w:pos="723"/>
          <w:tab w:val="left" w:pos="724"/>
        </w:tabs>
        <w:spacing w:after="23"/>
        <w:jc w:val="left"/>
        <w:rPr>
          <w:sz w:val="20"/>
        </w:rPr>
      </w:pPr>
      <w:r>
        <w:rPr>
          <w:sz w:val="20"/>
        </w:rPr>
        <w:t>EXECUTION</w:t>
      </w:r>
    </w:p>
    <w:p w14:paraId="0F38F02B" w14:textId="77777777" w:rsidR="00762D58" w:rsidRDefault="00A364CD">
      <w:pPr>
        <w:pStyle w:val="BodyText"/>
        <w:spacing w:line="20" w:lineRule="exact"/>
        <w:ind w:left="122"/>
        <w:rPr>
          <w:sz w:val="2"/>
        </w:rPr>
      </w:pPr>
      <w:r>
        <w:rPr>
          <w:sz w:val="2"/>
        </w:rPr>
      </w:r>
      <w:r>
        <w:rPr>
          <w:sz w:val="2"/>
        </w:rPr>
        <w:pict w14:anchorId="65831BA2">
          <v:group id="_x0000_s4193" style="width:456.4pt;height:.85pt;mso-position-horizontal-relative:char;mso-position-vertical-relative:line" coordsize="9128,17">
            <v:line id="_x0000_s4194" style="position:absolute" from="0,8" to="9128,8" strokeweight=".84pt"/>
            <w10:anchorlock/>
          </v:group>
        </w:pict>
      </w:r>
    </w:p>
    <w:p w14:paraId="166260DD" w14:textId="77777777" w:rsidR="00762D58" w:rsidRDefault="00A364CD">
      <w:pPr>
        <w:pStyle w:val="ListParagraph"/>
        <w:numPr>
          <w:ilvl w:val="1"/>
          <w:numId w:val="112"/>
        </w:numPr>
        <w:tabs>
          <w:tab w:val="left" w:pos="723"/>
          <w:tab w:val="left" w:pos="724"/>
        </w:tabs>
        <w:spacing w:before="39" w:line="350" w:lineRule="atLeast"/>
        <w:ind w:right="7328" w:firstLine="0"/>
        <w:rPr>
          <w:sz w:val="20"/>
        </w:rPr>
      </w:pPr>
      <w:r>
        <w:rPr>
          <w:sz w:val="20"/>
        </w:rPr>
        <w:t>SUBSTRATES</w:t>
      </w:r>
      <w:r>
        <w:rPr>
          <w:spacing w:val="-53"/>
          <w:sz w:val="20"/>
        </w:rPr>
        <w:t xml:space="preserve"> </w:t>
      </w:r>
      <w:r>
        <w:rPr>
          <w:sz w:val="20"/>
        </w:rPr>
        <w:t>Drying</w:t>
      </w:r>
      <w:r>
        <w:rPr>
          <w:spacing w:val="-6"/>
          <w:sz w:val="20"/>
        </w:rPr>
        <w:t xml:space="preserve"> </w:t>
      </w:r>
      <w:r>
        <w:rPr>
          <w:sz w:val="20"/>
        </w:rPr>
        <w:t>and</w:t>
      </w:r>
      <w:r>
        <w:rPr>
          <w:spacing w:val="17"/>
          <w:sz w:val="20"/>
        </w:rPr>
        <w:t xml:space="preserve"> </w:t>
      </w:r>
      <w:r>
        <w:rPr>
          <w:sz w:val="20"/>
        </w:rPr>
        <w:t>shrinkage</w:t>
      </w:r>
    </w:p>
    <w:p w14:paraId="572ABD73" w14:textId="77777777" w:rsidR="00762D58" w:rsidRDefault="00A364CD">
      <w:pPr>
        <w:pStyle w:val="BodyText"/>
        <w:spacing w:before="21"/>
        <w:ind w:left="161" w:right="335"/>
      </w:pPr>
      <w:r>
        <w:t>General: Before tiling, allow at least the following times to elapse (for initial drying out and shrinkage)</w:t>
      </w:r>
      <w:r>
        <w:rPr>
          <w:spacing w:val="-54"/>
        </w:rPr>
        <w:t xml:space="preserve"> </w:t>
      </w:r>
      <w:r>
        <w:t>for</w:t>
      </w:r>
      <w:r>
        <w:rPr>
          <w:spacing w:val="-4"/>
        </w:rPr>
        <w:t xml:space="preserve"> </w:t>
      </w:r>
      <w:r>
        <w:t>these substrates:</w:t>
      </w:r>
    </w:p>
    <w:p w14:paraId="1DB2C357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59"/>
        <w:rPr>
          <w:rFonts w:ascii="Times New Roman" w:hAnsi="Times New Roman"/>
          <w:sz w:val="20"/>
        </w:rPr>
      </w:pPr>
      <w:r>
        <w:rPr>
          <w:spacing w:val="-1"/>
          <w:sz w:val="20"/>
        </w:rPr>
        <w:t>Concrete</w:t>
      </w:r>
      <w:r>
        <w:rPr>
          <w:sz w:val="20"/>
        </w:rPr>
        <w:t xml:space="preserve"> </w:t>
      </w:r>
      <w:r>
        <w:rPr>
          <w:spacing w:val="-1"/>
          <w:sz w:val="20"/>
        </w:rPr>
        <w:t>slabs:</w:t>
      </w:r>
      <w:r>
        <w:rPr>
          <w:spacing w:val="3"/>
          <w:sz w:val="20"/>
        </w:rPr>
        <w:t xml:space="preserve"> </w:t>
      </w:r>
      <w:r>
        <w:rPr>
          <w:sz w:val="20"/>
        </w:rPr>
        <w:t>42</w:t>
      </w:r>
      <w:r>
        <w:rPr>
          <w:spacing w:val="-18"/>
          <w:sz w:val="20"/>
        </w:rPr>
        <w:t xml:space="preserve"> </w:t>
      </w:r>
      <w:r>
        <w:rPr>
          <w:sz w:val="20"/>
        </w:rPr>
        <w:t>days.</w:t>
      </w:r>
    </w:p>
    <w:p w14:paraId="6DFC9CEC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57"/>
        <w:rPr>
          <w:rFonts w:ascii="Times New Roman" w:hAnsi="Times New Roman"/>
          <w:sz w:val="20"/>
        </w:rPr>
      </w:pPr>
      <w:r>
        <w:rPr>
          <w:spacing w:val="-1"/>
          <w:sz w:val="20"/>
        </w:rPr>
        <w:t>Concrete</w:t>
      </w:r>
      <w:r>
        <w:rPr>
          <w:spacing w:val="2"/>
          <w:sz w:val="20"/>
        </w:rPr>
        <w:t xml:space="preserve"> </w:t>
      </w:r>
      <w:r>
        <w:rPr>
          <w:spacing w:val="-1"/>
          <w:sz w:val="20"/>
        </w:rPr>
        <w:t>blockwork:</w:t>
      </w:r>
      <w:r>
        <w:rPr>
          <w:spacing w:val="5"/>
          <w:sz w:val="20"/>
        </w:rPr>
        <w:t xml:space="preserve"> </w:t>
      </w:r>
      <w:r>
        <w:rPr>
          <w:sz w:val="20"/>
        </w:rPr>
        <w:t>28</w:t>
      </w:r>
      <w:r>
        <w:rPr>
          <w:spacing w:val="-21"/>
          <w:sz w:val="20"/>
        </w:rPr>
        <w:t xml:space="preserve"> </w:t>
      </w:r>
      <w:r>
        <w:rPr>
          <w:sz w:val="20"/>
        </w:rPr>
        <w:t>days.</w:t>
      </w:r>
    </w:p>
    <w:p w14:paraId="0F1CEC0B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57"/>
        <w:rPr>
          <w:rFonts w:ascii="Times New Roman" w:hAnsi="Times New Roman"/>
          <w:sz w:val="20"/>
        </w:rPr>
      </w:pPr>
      <w:r>
        <w:rPr>
          <w:sz w:val="20"/>
        </w:rPr>
        <w:t>Toppings</w:t>
      </w:r>
      <w:r>
        <w:rPr>
          <w:spacing w:val="-13"/>
          <w:sz w:val="20"/>
        </w:rPr>
        <w:t xml:space="preserve"> </w:t>
      </w:r>
      <w:r>
        <w:rPr>
          <w:sz w:val="20"/>
        </w:rPr>
        <w:t>on</w:t>
      </w:r>
      <w:r>
        <w:rPr>
          <w:spacing w:val="-6"/>
          <w:sz w:val="20"/>
        </w:rPr>
        <w:t xml:space="preserve"> </w:t>
      </w:r>
      <w:r>
        <w:rPr>
          <w:sz w:val="20"/>
        </w:rPr>
        <w:t>slabs</w:t>
      </w:r>
      <w:r>
        <w:rPr>
          <w:spacing w:val="-7"/>
          <w:sz w:val="20"/>
        </w:rPr>
        <w:t xml:space="preserve"> </w:t>
      </w:r>
      <w:r>
        <w:rPr>
          <w:sz w:val="20"/>
        </w:rPr>
        <w:t>and</w:t>
      </w:r>
      <w:r>
        <w:rPr>
          <w:spacing w:val="-6"/>
          <w:sz w:val="20"/>
        </w:rPr>
        <w:t xml:space="preserve"> </w:t>
      </w:r>
      <w:r>
        <w:rPr>
          <w:sz w:val="20"/>
        </w:rPr>
        <w:t>rendering</w:t>
      </w:r>
      <w:r>
        <w:rPr>
          <w:spacing w:val="-9"/>
          <w:sz w:val="20"/>
        </w:rPr>
        <w:t xml:space="preserve"> </w:t>
      </w:r>
      <w:r>
        <w:rPr>
          <w:sz w:val="20"/>
        </w:rPr>
        <w:t>on</w:t>
      </w:r>
      <w:r>
        <w:rPr>
          <w:spacing w:val="-6"/>
          <w:sz w:val="20"/>
        </w:rPr>
        <w:t xml:space="preserve"> </w:t>
      </w:r>
      <w:r>
        <w:rPr>
          <w:sz w:val="20"/>
        </w:rPr>
        <w:t>brick</w:t>
      </w:r>
      <w:r>
        <w:rPr>
          <w:spacing w:val="-4"/>
          <w:sz w:val="20"/>
        </w:rPr>
        <w:t xml:space="preserve"> </w:t>
      </w:r>
      <w:r>
        <w:rPr>
          <w:sz w:val="20"/>
        </w:rPr>
        <w:t>or</w:t>
      </w:r>
      <w:r>
        <w:rPr>
          <w:spacing w:val="-3"/>
          <w:sz w:val="20"/>
        </w:rPr>
        <w:t xml:space="preserve"> </w:t>
      </w:r>
      <w:r>
        <w:rPr>
          <w:sz w:val="20"/>
        </w:rPr>
        <w:t>blockwork:</w:t>
      </w:r>
      <w:r>
        <w:rPr>
          <w:spacing w:val="-12"/>
          <w:sz w:val="20"/>
        </w:rPr>
        <w:t xml:space="preserve"> </w:t>
      </w:r>
      <w:r>
        <w:rPr>
          <w:sz w:val="20"/>
        </w:rPr>
        <w:t>A</w:t>
      </w:r>
      <w:r>
        <w:rPr>
          <w:spacing w:val="-4"/>
          <w:sz w:val="20"/>
        </w:rPr>
        <w:t xml:space="preserve"> </w:t>
      </w:r>
      <w:r>
        <w:rPr>
          <w:sz w:val="20"/>
        </w:rPr>
        <w:t>further</w:t>
      </w:r>
      <w:r>
        <w:rPr>
          <w:spacing w:val="-8"/>
          <w:sz w:val="20"/>
        </w:rPr>
        <w:t xml:space="preserve"> </w:t>
      </w:r>
      <w:r>
        <w:rPr>
          <w:sz w:val="20"/>
        </w:rPr>
        <w:t>21</w:t>
      </w:r>
      <w:r>
        <w:rPr>
          <w:spacing w:val="-6"/>
          <w:sz w:val="20"/>
        </w:rPr>
        <w:t xml:space="preserve"> </w:t>
      </w:r>
      <w:r>
        <w:rPr>
          <w:sz w:val="20"/>
        </w:rPr>
        <w:t>days.</w:t>
      </w:r>
    </w:p>
    <w:p w14:paraId="63982175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62"/>
        <w:rPr>
          <w:rFonts w:ascii="Times New Roman" w:hAnsi="Times New Roman"/>
          <w:sz w:val="20"/>
        </w:rPr>
      </w:pPr>
      <w:r>
        <w:rPr>
          <w:sz w:val="20"/>
        </w:rPr>
        <w:t>Rendering</w:t>
      </w:r>
      <w:r>
        <w:rPr>
          <w:spacing w:val="-14"/>
          <w:sz w:val="20"/>
        </w:rPr>
        <w:t xml:space="preserve"> </w:t>
      </w:r>
      <w:r>
        <w:rPr>
          <w:sz w:val="20"/>
        </w:rPr>
        <w:t>on swimming</w:t>
      </w:r>
      <w:r>
        <w:rPr>
          <w:spacing w:val="-14"/>
          <w:sz w:val="20"/>
        </w:rPr>
        <w:t xml:space="preserve"> </w:t>
      </w:r>
      <w:r>
        <w:rPr>
          <w:sz w:val="20"/>
        </w:rPr>
        <w:t>pool</w:t>
      </w:r>
      <w:r>
        <w:rPr>
          <w:spacing w:val="-4"/>
          <w:sz w:val="20"/>
        </w:rPr>
        <w:t xml:space="preserve"> </w:t>
      </w:r>
      <w:r>
        <w:rPr>
          <w:sz w:val="20"/>
        </w:rPr>
        <w:t>shell:</w:t>
      </w:r>
      <w:r>
        <w:rPr>
          <w:spacing w:val="-6"/>
          <w:sz w:val="20"/>
        </w:rPr>
        <w:t xml:space="preserve"> </w:t>
      </w:r>
      <w:r>
        <w:rPr>
          <w:sz w:val="20"/>
        </w:rPr>
        <w:t>A</w:t>
      </w:r>
      <w:r>
        <w:rPr>
          <w:spacing w:val="-12"/>
          <w:sz w:val="20"/>
        </w:rPr>
        <w:t xml:space="preserve"> </w:t>
      </w:r>
      <w:r>
        <w:rPr>
          <w:sz w:val="20"/>
        </w:rPr>
        <w:t>further</w:t>
      </w:r>
      <w:r>
        <w:rPr>
          <w:spacing w:val="-3"/>
          <w:sz w:val="20"/>
        </w:rPr>
        <w:t xml:space="preserve"> </w:t>
      </w:r>
      <w:r>
        <w:rPr>
          <w:sz w:val="20"/>
        </w:rPr>
        <w:t>28 days</w:t>
      </w:r>
      <w:r>
        <w:rPr>
          <w:spacing w:val="-3"/>
          <w:sz w:val="20"/>
        </w:rPr>
        <w:t xml:space="preserve"> </w:t>
      </w:r>
      <w:r>
        <w:rPr>
          <w:sz w:val="20"/>
        </w:rPr>
        <w:t>minimum.</w:t>
      </w:r>
    </w:p>
    <w:p w14:paraId="5E487FEF" w14:textId="77777777" w:rsidR="00762D58" w:rsidRDefault="00A364CD">
      <w:pPr>
        <w:pStyle w:val="ListParagraph"/>
        <w:numPr>
          <w:ilvl w:val="1"/>
          <w:numId w:val="112"/>
        </w:numPr>
        <w:tabs>
          <w:tab w:val="left" w:pos="723"/>
          <w:tab w:val="left" w:pos="724"/>
        </w:tabs>
        <w:spacing w:before="27" w:line="350" w:lineRule="exact"/>
        <w:ind w:right="7280" w:firstLine="0"/>
        <w:rPr>
          <w:sz w:val="20"/>
        </w:rPr>
      </w:pPr>
      <w:r>
        <w:rPr>
          <w:spacing w:val="-4"/>
          <w:sz w:val="20"/>
        </w:rPr>
        <w:t>PREPARATION</w:t>
      </w:r>
      <w:r>
        <w:rPr>
          <w:spacing w:val="-53"/>
          <w:sz w:val="20"/>
        </w:rPr>
        <w:t xml:space="preserve"> </w:t>
      </w:r>
      <w:r>
        <w:rPr>
          <w:sz w:val="20"/>
        </w:rPr>
        <w:t>Standard</w:t>
      </w:r>
    </w:p>
    <w:p w14:paraId="1E60EC63" w14:textId="77777777" w:rsidR="00762D58" w:rsidRDefault="00A364CD">
      <w:pPr>
        <w:pStyle w:val="BodyText"/>
        <w:spacing w:line="304" w:lineRule="auto"/>
        <w:ind w:left="161" w:right="5915"/>
      </w:pPr>
      <w:r>
        <w:t>Preparation: To AS 3958.1 Section 4.</w:t>
      </w:r>
      <w:r>
        <w:rPr>
          <w:spacing w:val="-53"/>
        </w:rPr>
        <w:t xml:space="preserve"> </w:t>
      </w:r>
      <w:r>
        <w:t>Ambient</w:t>
      </w:r>
      <w:r>
        <w:rPr>
          <w:spacing w:val="-2"/>
        </w:rPr>
        <w:t xml:space="preserve"> </w:t>
      </w:r>
      <w:r>
        <w:t>temperature</w:t>
      </w:r>
    </w:p>
    <w:p w14:paraId="07594F69" w14:textId="77777777" w:rsidR="00762D58" w:rsidRDefault="00A364CD">
      <w:pPr>
        <w:pStyle w:val="BodyText"/>
        <w:spacing w:line="193" w:lineRule="exact"/>
        <w:ind w:left="161"/>
      </w:pPr>
      <w:r>
        <w:t>General:</w:t>
      </w:r>
      <w:r>
        <w:rPr>
          <w:spacing w:val="-3"/>
        </w:rPr>
        <w:t xml:space="preserve"> </w:t>
      </w:r>
      <w:r>
        <w:t>If</w:t>
      </w:r>
      <w:r>
        <w:rPr>
          <w:spacing w:val="3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ambient</w:t>
      </w:r>
      <w:r>
        <w:rPr>
          <w:spacing w:val="-2"/>
        </w:rPr>
        <w:t xml:space="preserve"> </w:t>
      </w:r>
      <w:r>
        <w:t>temperature</w:t>
      </w:r>
      <w:r>
        <w:rPr>
          <w:spacing w:val="-6"/>
        </w:rPr>
        <w:t xml:space="preserve"> </w:t>
      </w:r>
      <w:r>
        <w:t>is</w:t>
      </w:r>
      <w:r>
        <w:rPr>
          <w:spacing w:val="-8"/>
        </w:rPr>
        <w:t xml:space="preserve"> </w:t>
      </w:r>
      <w:r>
        <w:t>less</w:t>
      </w:r>
      <w:r>
        <w:rPr>
          <w:spacing w:val="-4"/>
        </w:rPr>
        <w:t xml:space="preserve"> </w:t>
      </w:r>
      <w:r>
        <w:t>than 5°C or greater</w:t>
      </w:r>
      <w:r>
        <w:rPr>
          <w:spacing w:val="1"/>
        </w:rPr>
        <w:t xml:space="preserve"> </w:t>
      </w:r>
      <w:r>
        <w:t>than</w:t>
      </w:r>
      <w:r>
        <w:rPr>
          <w:spacing w:val="-1"/>
        </w:rPr>
        <w:t xml:space="preserve"> </w:t>
      </w:r>
      <w:r>
        <w:t>35°C,</w:t>
      </w:r>
      <w:r>
        <w:rPr>
          <w:spacing w:val="-2"/>
        </w:rPr>
        <w:t xml:space="preserve"> </w:t>
      </w:r>
      <w:r>
        <w:t>do</w:t>
      </w:r>
      <w:r>
        <w:rPr>
          <w:spacing w:val="-1"/>
        </w:rPr>
        <w:t xml:space="preserve"> </w:t>
      </w:r>
      <w:r>
        <w:t>not</w:t>
      </w:r>
      <w:r>
        <w:rPr>
          <w:spacing w:val="-2"/>
        </w:rPr>
        <w:t xml:space="preserve"> </w:t>
      </w:r>
      <w:r>
        <w:t>lay</w:t>
      </w:r>
      <w:r>
        <w:rPr>
          <w:spacing w:val="-4"/>
        </w:rPr>
        <w:t xml:space="preserve"> </w:t>
      </w:r>
      <w:r>
        <w:t>tiles.</w:t>
      </w:r>
    </w:p>
    <w:p w14:paraId="08482087" w14:textId="77777777" w:rsidR="00762D58" w:rsidRDefault="00A364CD">
      <w:pPr>
        <w:pStyle w:val="BodyText"/>
        <w:spacing w:before="37" w:line="261" w:lineRule="auto"/>
        <w:ind w:left="161" w:right="5649"/>
      </w:pPr>
      <w:r>
        <w:t>Substrates without wet area membranes</w:t>
      </w:r>
      <w:r>
        <w:rPr>
          <w:spacing w:val="-53"/>
        </w:rPr>
        <w:t xml:space="preserve"> </w:t>
      </w:r>
      <w:r>
        <w:t>General:</w:t>
      </w:r>
      <w:r>
        <w:rPr>
          <w:spacing w:val="-1"/>
        </w:rPr>
        <w:t xml:space="preserve"> </w:t>
      </w:r>
      <w:r>
        <w:t>Conform</w:t>
      </w:r>
      <w:r>
        <w:rPr>
          <w:spacing w:val="1"/>
        </w:rPr>
        <w:t xml:space="preserve"> </w:t>
      </w:r>
      <w:r>
        <w:t>to the</w:t>
      </w:r>
      <w:r>
        <w:rPr>
          <w:spacing w:val="-10"/>
        </w:rPr>
        <w:t xml:space="preserve"> </w:t>
      </w:r>
      <w:r>
        <w:t>following:</w:t>
      </w:r>
    </w:p>
    <w:p w14:paraId="5214830E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41"/>
        <w:rPr>
          <w:rFonts w:ascii="Times New Roman" w:hAnsi="Times New Roman"/>
          <w:sz w:val="20"/>
        </w:rPr>
      </w:pPr>
      <w:r>
        <w:rPr>
          <w:sz w:val="20"/>
        </w:rPr>
        <w:t>Clean</w:t>
      </w:r>
      <w:r>
        <w:rPr>
          <w:spacing w:val="-11"/>
          <w:sz w:val="20"/>
        </w:rPr>
        <w:t xml:space="preserve"> </w:t>
      </w:r>
      <w:r>
        <w:rPr>
          <w:sz w:val="20"/>
        </w:rPr>
        <w:t>off</w:t>
      </w:r>
      <w:r>
        <w:rPr>
          <w:spacing w:val="1"/>
          <w:sz w:val="20"/>
        </w:rPr>
        <w:t xml:space="preserve"> </w:t>
      </w:r>
      <w:r>
        <w:rPr>
          <w:sz w:val="20"/>
        </w:rPr>
        <w:t>of any</w:t>
      </w:r>
      <w:r>
        <w:rPr>
          <w:spacing w:val="-8"/>
          <w:sz w:val="20"/>
        </w:rPr>
        <w:t xml:space="preserve"> </w:t>
      </w:r>
      <w:r>
        <w:rPr>
          <w:sz w:val="20"/>
        </w:rPr>
        <w:t>deposit</w:t>
      </w:r>
      <w:r>
        <w:rPr>
          <w:spacing w:val="-9"/>
          <w:sz w:val="20"/>
        </w:rPr>
        <w:t xml:space="preserve"> </w:t>
      </w:r>
      <w:r>
        <w:rPr>
          <w:sz w:val="20"/>
        </w:rPr>
        <w:t>or</w:t>
      </w:r>
      <w:r>
        <w:rPr>
          <w:spacing w:val="-10"/>
          <w:sz w:val="20"/>
        </w:rPr>
        <w:t xml:space="preserve"> </w:t>
      </w:r>
      <w:r>
        <w:rPr>
          <w:sz w:val="20"/>
        </w:rPr>
        <w:t>finish</w:t>
      </w:r>
      <w:r>
        <w:rPr>
          <w:spacing w:val="-1"/>
          <w:sz w:val="20"/>
        </w:rPr>
        <w:t xml:space="preserve"> </w:t>
      </w:r>
      <w:r>
        <w:rPr>
          <w:sz w:val="20"/>
        </w:rPr>
        <w:t>which</w:t>
      </w:r>
      <w:r>
        <w:rPr>
          <w:spacing w:val="-12"/>
          <w:sz w:val="20"/>
        </w:rPr>
        <w:t xml:space="preserve"> </w:t>
      </w:r>
      <w:r>
        <w:rPr>
          <w:sz w:val="20"/>
        </w:rPr>
        <w:t>may</w:t>
      </w:r>
      <w:r>
        <w:rPr>
          <w:spacing w:val="-9"/>
          <w:sz w:val="20"/>
        </w:rPr>
        <w:t xml:space="preserve"> </w:t>
      </w:r>
      <w:r>
        <w:rPr>
          <w:sz w:val="20"/>
        </w:rPr>
        <w:t>impair</w:t>
      </w:r>
      <w:r>
        <w:rPr>
          <w:spacing w:val="-10"/>
          <w:sz w:val="20"/>
        </w:rPr>
        <w:t xml:space="preserve"> </w:t>
      </w:r>
      <w:r>
        <w:rPr>
          <w:sz w:val="20"/>
        </w:rPr>
        <w:t>adhesion</w:t>
      </w:r>
      <w:r>
        <w:rPr>
          <w:spacing w:val="-7"/>
          <w:sz w:val="20"/>
        </w:rPr>
        <w:t xml:space="preserve"> </w:t>
      </w:r>
      <w:r>
        <w:rPr>
          <w:sz w:val="20"/>
        </w:rPr>
        <w:t>or</w:t>
      </w:r>
      <w:r>
        <w:rPr>
          <w:spacing w:val="-5"/>
          <w:sz w:val="20"/>
        </w:rPr>
        <w:t xml:space="preserve"> </w:t>
      </w:r>
      <w:r>
        <w:rPr>
          <w:sz w:val="20"/>
        </w:rPr>
        <w:t>location</w:t>
      </w:r>
      <w:r>
        <w:rPr>
          <w:spacing w:val="-11"/>
          <w:sz w:val="20"/>
        </w:rPr>
        <w:t xml:space="preserve"> </w:t>
      </w:r>
      <w:r>
        <w:rPr>
          <w:sz w:val="20"/>
        </w:rPr>
        <w:t>of</w:t>
      </w:r>
      <w:r>
        <w:rPr>
          <w:spacing w:val="1"/>
          <w:sz w:val="20"/>
        </w:rPr>
        <w:t xml:space="preserve"> </w:t>
      </w:r>
      <w:r>
        <w:rPr>
          <w:sz w:val="20"/>
        </w:rPr>
        <w:t>tiles.</w:t>
      </w:r>
    </w:p>
    <w:p w14:paraId="77F489C6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57"/>
        <w:rPr>
          <w:rFonts w:ascii="Times New Roman" w:hAnsi="Times New Roman"/>
          <w:sz w:val="20"/>
        </w:rPr>
      </w:pPr>
      <w:r>
        <w:rPr>
          <w:sz w:val="20"/>
        </w:rPr>
        <w:t>If framed</w:t>
      </w:r>
      <w:r>
        <w:rPr>
          <w:spacing w:val="-10"/>
          <w:sz w:val="20"/>
        </w:rPr>
        <w:t xml:space="preserve"> </w:t>
      </w:r>
      <w:r>
        <w:rPr>
          <w:sz w:val="20"/>
        </w:rPr>
        <w:t>or</w:t>
      </w:r>
      <w:r>
        <w:rPr>
          <w:spacing w:val="-5"/>
          <w:sz w:val="20"/>
        </w:rPr>
        <w:t xml:space="preserve"> </w:t>
      </w:r>
      <w:r>
        <w:rPr>
          <w:sz w:val="20"/>
        </w:rPr>
        <w:t>discontinuous,</w:t>
      </w:r>
      <w:r>
        <w:rPr>
          <w:spacing w:val="-13"/>
          <w:sz w:val="20"/>
        </w:rPr>
        <w:t xml:space="preserve"> </w:t>
      </w:r>
      <w:r>
        <w:rPr>
          <w:sz w:val="20"/>
        </w:rPr>
        <w:t>support</w:t>
      </w:r>
      <w:r>
        <w:rPr>
          <w:spacing w:val="-8"/>
          <w:sz w:val="20"/>
        </w:rPr>
        <w:t xml:space="preserve"> </w:t>
      </w:r>
      <w:r>
        <w:rPr>
          <w:sz w:val="20"/>
        </w:rPr>
        <w:t>members</w:t>
      </w:r>
      <w:r>
        <w:rPr>
          <w:spacing w:val="-13"/>
          <w:sz w:val="20"/>
        </w:rPr>
        <w:t xml:space="preserve"> </w:t>
      </w:r>
      <w:r>
        <w:rPr>
          <w:sz w:val="20"/>
        </w:rPr>
        <w:t>are</w:t>
      </w:r>
      <w:r>
        <w:rPr>
          <w:spacing w:val="-7"/>
          <w:sz w:val="20"/>
        </w:rPr>
        <w:t xml:space="preserve"> </w:t>
      </w:r>
      <w:r>
        <w:rPr>
          <w:sz w:val="20"/>
        </w:rPr>
        <w:t>in</w:t>
      </w:r>
      <w:r>
        <w:rPr>
          <w:spacing w:val="-12"/>
          <w:sz w:val="20"/>
        </w:rPr>
        <w:t xml:space="preserve"> </w:t>
      </w:r>
      <w:r>
        <w:rPr>
          <w:sz w:val="20"/>
        </w:rPr>
        <w:t>full</w:t>
      </w:r>
      <w:r>
        <w:rPr>
          <w:spacing w:val="-2"/>
          <w:sz w:val="20"/>
        </w:rPr>
        <w:t xml:space="preserve"> </w:t>
      </w:r>
      <w:r>
        <w:rPr>
          <w:sz w:val="20"/>
        </w:rPr>
        <w:t>lengths without</w:t>
      </w:r>
      <w:r>
        <w:rPr>
          <w:spacing w:val="-7"/>
          <w:sz w:val="20"/>
        </w:rPr>
        <w:t xml:space="preserve"> </w:t>
      </w:r>
      <w:r>
        <w:rPr>
          <w:sz w:val="20"/>
        </w:rPr>
        <w:t>splicing.</w:t>
      </w:r>
    </w:p>
    <w:p w14:paraId="7B565B06" w14:textId="77777777" w:rsidR="00762D58" w:rsidRDefault="00762D58">
      <w:pPr>
        <w:rPr>
          <w:rFonts w:ascii="Times New Roman" w:hAnsi="Times New Roman"/>
          <w:sz w:val="20"/>
        </w:rPr>
        <w:sectPr w:rsidR="00762D58">
          <w:pgSz w:w="11910" w:h="16840"/>
          <w:pgMar w:top="1400" w:right="1240" w:bottom="1280" w:left="1260" w:header="552" w:footer="1036" w:gutter="0"/>
          <w:cols w:space="720"/>
        </w:sectPr>
      </w:pPr>
    </w:p>
    <w:p w14:paraId="3AEEFD2D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85"/>
        <w:rPr>
          <w:rFonts w:ascii="Times New Roman" w:hAnsi="Times New Roman"/>
          <w:sz w:val="20"/>
        </w:rPr>
      </w:pPr>
      <w:r>
        <w:rPr>
          <w:spacing w:val="-1"/>
          <w:sz w:val="20"/>
        </w:rPr>
        <w:lastRenderedPageBreak/>
        <w:t>If</w:t>
      </w:r>
      <w:r>
        <w:rPr>
          <w:spacing w:val="5"/>
          <w:sz w:val="20"/>
        </w:rPr>
        <w:t xml:space="preserve"> </w:t>
      </w:r>
      <w:r>
        <w:rPr>
          <w:spacing w:val="-1"/>
          <w:sz w:val="20"/>
        </w:rPr>
        <w:t>solid</w:t>
      </w:r>
      <w:r>
        <w:rPr>
          <w:spacing w:val="-2"/>
          <w:sz w:val="20"/>
        </w:rPr>
        <w:t xml:space="preserve"> </w:t>
      </w:r>
      <w:r>
        <w:rPr>
          <w:sz w:val="20"/>
        </w:rPr>
        <w:t>or</w:t>
      </w:r>
      <w:r>
        <w:rPr>
          <w:spacing w:val="-14"/>
          <w:sz w:val="20"/>
        </w:rPr>
        <w:t xml:space="preserve"> </w:t>
      </w:r>
      <w:r>
        <w:rPr>
          <w:sz w:val="20"/>
        </w:rPr>
        <w:t>continuous:</w:t>
      </w:r>
    </w:p>
    <w:p w14:paraId="7D7374E5" w14:textId="77777777" w:rsidR="00762D58" w:rsidRDefault="00A364CD">
      <w:pPr>
        <w:pStyle w:val="BodyText"/>
        <w:spacing w:before="52"/>
        <w:ind w:left="372"/>
      </w:pPr>
      <w:r>
        <w:rPr>
          <w:rFonts w:ascii="Times New Roman"/>
        </w:rPr>
        <w:t>.</w:t>
      </w:r>
      <w:r>
        <w:rPr>
          <w:rFonts w:ascii="Times New Roman"/>
          <w:spacing w:val="1"/>
        </w:rPr>
        <w:t xml:space="preserve"> </w:t>
      </w:r>
      <w:r>
        <w:t>Remove</w:t>
      </w:r>
      <w:r>
        <w:rPr>
          <w:spacing w:val="-4"/>
        </w:rPr>
        <w:t xml:space="preserve"> </w:t>
      </w:r>
      <w:r>
        <w:t>excessive</w:t>
      </w:r>
      <w:r>
        <w:rPr>
          <w:spacing w:val="-5"/>
        </w:rPr>
        <w:t xml:space="preserve"> </w:t>
      </w:r>
      <w:r>
        <w:t>projections.</w:t>
      </w:r>
    </w:p>
    <w:p w14:paraId="51587551" w14:textId="77777777" w:rsidR="00762D58" w:rsidRDefault="00A364CD">
      <w:pPr>
        <w:pStyle w:val="BodyText"/>
        <w:spacing w:before="62" w:line="249" w:lineRule="auto"/>
        <w:ind w:left="579" w:right="224" w:hanging="207"/>
      </w:pPr>
      <w:r>
        <w:rPr>
          <w:rFonts w:ascii="Times New Roman"/>
        </w:rPr>
        <w:t>.</w:t>
      </w:r>
      <w:r>
        <w:rPr>
          <w:rFonts w:ascii="Times New Roman"/>
          <w:spacing w:val="-1"/>
        </w:rPr>
        <w:t xml:space="preserve"> </w:t>
      </w:r>
      <w:r>
        <w:t>Fill</w:t>
      </w:r>
      <w:r>
        <w:rPr>
          <w:spacing w:val="-6"/>
        </w:rPr>
        <w:t xml:space="preserve"> </w:t>
      </w:r>
      <w:r>
        <w:t>voids</w:t>
      </w:r>
      <w:r>
        <w:rPr>
          <w:spacing w:val="-4"/>
        </w:rPr>
        <w:t xml:space="preserve"> </w:t>
      </w:r>
      <w:r>
        <w:t>and hollows</w:t>
      </w:r>
      <w:r>
        <w:rPr>
          <w:spacing w:val="-4"/>
        </w:rPr>
        <w:t xml:space="preserve"> </w:t>
      </w:r>
      <w:r>
        <w:t>greater than</w:t>
      </w:r>
      <w:r>
        <w:rPr>
          <w:spacing w:val="-1"/>
        </w:rPr>
        <w:t xml:space="preserve"> </w:t>
      </w:r>
      <w:r>
        <w:t>10 mm with</w:t>
      </w:r>
      <w:r>
        <w:rPr>
          <w:spacing w:val="-1"/>
        </w:rPr>
        <w:t xml:space="preserve"> </w:t>
      </w:r>
      <w:r>
        <w:t>abrupt</w:t>
      </w:r>
      <w:r>
        <w:rPr>
          <w:spacing w:val="-3"/>
        </w:rPr>
        <w:t xml:space="preserve"> </w:t>
      </w:r>
      <w:r>
        <w:t>edges</w:t>
      </w:r>
      <w:r>
        <w:rPr>
          <w:spacing w:val="-4"/>
        </w:rPr>
        <w:t xml:space="preserve"> </w:t>
      </w:r>
      <w:r>
        <w:t>with a</w:t>
      </w:r>
      <w:r>
        <w:rPr>
          <w:spacing w:val="-1"/>
        </w:rPr>
        <w:t xml:space="preserve"> </w:t>
      </w:r>
      <w:r>
        <w:t>cement:sand</w:t>
      </w:r>
      <w:r>
        <w:rPr>
          <w:spacing w:val="-6"/>
        </w:rPr>
        <w:t xml:space="preserve"> </w:t>
      </w:r>
      <w:r>
        <w:t>mix not</w:t>
      </w:r>
      <w:r>
        <w:rPr>
          <w:spacing w:val="-2"/>
        </w:rPr>
        <w:t xml:space="preserve"> </w:t>
      </w:r>
      <w:r>
        <w:t>stronger</w:t>
      </w:r>
      <w:r>
        <w:rPr>
          <w:spacing w:val="-53"/>
        </w:rPr>
        <w:t xml:space="preserve"> </w:t>
      </w:r>
      <w:r>
        <w:t>than</w:t>
      </w:r>
      <w:r>
        <w:rPr>
          <w:spacing w:val="-1"/>
        </w:rPr>
        <w:t xml:space="preserve"> </w:t>
      </w:r>
      <w:r>
        <w:t>the substrate or</w:t>
      </w:r>
      <w:r>
        <w:rPr>
          <w:spacing w:val="1"/>
        </w:rPr>
        <w:t xml:space="preserve"> </w:t>
      </w:r>
      <w:r>
        <w:t>weaker</w:t>
      </w:r>
      <w:r>
        <w:rPr>
          <w:spacing w:val="1"/>
        </w:rPr>
        <w:t xml:space="preserve"> </w:t>
      </w:r>
      <w:r>
        <w:t>than</w:t>
      </w:r>
      <w:r>
        <w:rPr>
          <w:spacing w:val="-1"/>
        </w:rPr>
        <w:t xml:space="preserve"> </w:t>
      </w:r>
      <w:r>
        <w:t>the bedding.</w:t>
      </w:r>
    </w:p>
    <w:p w14:paraId="499995A4" w14:textId="77777777" w:rsidR="00762D58" w:rsidRDefault="00A364CD">
      <w:pPr>
        <w:pStyle w:val="BodyText"/>
        <w:spacing w:before="44" w:line="244" w:lineRule="auto"/>
        <w:ind w:left="579" w:right="991" w:hanging="207"/>
      </w:pPr>
      <w:r>
        <w:rPr>
          <w:rFonts w:ascii="Times New Roman"/>
        </w:rPr>
        <w:t xml:space="preserve">. </w:t>
      </w:r>
      <w:r>
        <w:t>Fill depressions less than 10 mm with a latex modified cementitious product and eliminate</w:t>
      </w:r>
      <w:r>
        <w:rPr>
          <w:spacing w:val="-53"/>
        </w:rPr>
        <w:t xml:space="preserve"> </w:t>
      </w:r>
      <w:r>
        <w:t>feathering</w:t>
      </w:r>
      <w:r>
        <w:rPr>
          <w:spacing w:val="-1"/>
        </w:rPr>
        <w:t xml:space="preserve"> </w:t>
      </w:r>
      <w:r>
        <w:t>by</w:t>
      </w:r>
      <w:r>
        <w:rPr>
          <w:spacing w:val="-3"/>
        </w:rPr>
        <w:t xml:space="preserve"> </w:t>
      </w:r>
      <w:r>
        <w:t>scabbling the edges.</w:t>
      </w:r>
    </w:p>
    <w:p w14:paraId="240EA007" w14:textId="77777777" w:rsidR="00762D58" w:rsidRDefault="00A364CD">
      <w:pPr>
        <w:pStyle w:val="BodyText"/>
        <w:spacing w:before="57" w:line="235" w:lineRule="auto"/>
        <w:ind w:left="161" w:right="435"/>
      </w:pPr>
      <w:r>
        <w:t>Absorbent substrates: If suction is excessive, control it by dampening but avoid over-wetting and do</w:t>
      </w:r>
      <w:r>
        <w:rPr>
          <w:spacing w:val="-53"/>
        </w:rPr>
        <w:t xml:space="preserve"> </w:t>
      </w:r>
      <w:r>
        <w:t>not</w:t>
      </w:r>
      <w:r>
        <w:rPr>
          <w:spacing w:val="2"/>
        </w:rPr>
        <w:t xml:space="preserve"> </w:t>
      </w:r>
      <w:r>
        <w:t>apply</w:t>
      </w:r>
      <w:r>
        <w:rPr>
          <w:spacing w:val="-3"/>
        </w:rPr>
        <w:t xml:space="preserve"> </w:t>
      </w:r>
      <w:r>
        <w:t>mortar</w:t>
      </w:r>
      <w:r>
        <w:rPr>
          <w:spacing w:val="1"/>
        </w:rPr>
        <w:t xml:space="preserve"> </w:t>
      </w:r>
      <w:r>
        <w:t>bedding</w:t>
      </w:r>
      <w:r>
        <w:rPr>
          <w:spacing w:val="-5"/>
        </w:rPr>
        <w:t xml:space="preserve"> </w:t>
      </w:r>
      <w:r>
        <w:t>to substrates</w:t>
      </w:r>
      <w:r>
        <w:rPr>
          <w:spacing w:val="-3"/>
        </w:rPr>
        <w:t xml:space="preserve"> </w:t>
      </w:r>
      <w:r>
        <w:t>showing surface</w:t>
      </w:r>
      <w:r>
        <w:rPr>
          <w:spacing w:val="-5"/>
        </w:rPr>
        <w:t xml:space="preserve"> </w:t>
      </w:r>
      <w:r>
        <w:t>moisture.</w:t>
      </w:r>
    </w:p>
    <w:p w14:paraId="601DF226" w14:textId="77777777" w:rsidR="00762D58" w:rsidRDefault="00A364CD">
      <w:pPr>
        <w:pStyle w:val="BodyText"/>
        <w:spacing w:before="59"/>
        <w:ind w:left="161" w:right="246"/>
      </w:pPr>
      <w:r>
        <w:t>Dense concrete: If not sufficiently rough to provide a mechanical key, roughen by scabbling or the like</w:t>
      </w:r>
      <w:r>
        <w:rPr>
          <w:spacing w:val="-53"/>
        </w:rPr>
        <w:t xml:space="preserve"> </w:t>
      </w:r>
      <w:r>
        <w:t>to</w:t>
      </w:r>
      <w:r>
        <w:rPr>
          <w:spacing w:val="-1"/>
        </w:rPr>
        <w:t xml:space="preserve"> </w:t>
      </w:r>
      <w:r>
        <w:t>remove</w:t>
      </w:r>
      <w:r>
        <w:rPr>
          <w:spacing w:val="-1"/>
        </w:rPr>
        <w:t xml:space="preserve"> </w:t>
      </w:r>
      <w:r>
        <w:t>3</w:t>
      </w:r>
      <w:r>
        <w:rPr>
          <w:spacing w:val="-5"/>
        </w:rPr>
        <w:t xml:space="preserve"> </w:t>
      </w:r>
      <w:r>
        <w:t>mm of</w:t>
      </w:r>
      <w:r>
        <w:rPr>
          <w:spacing w:val="-2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surface and</w:t>
      </w:r>
      <w:r>
        <w:rPr>
          <w:spacing w:val="-1"/>
        </w:rPr>
        <w:t xml:space="preserve"> </w:t>
      </w:r>
      <w:r>
        <w:t>expose</w:t>
      </w:r>
      <w:r>
        <w:rPr>
          <w:spacing w:val="-1"/>
        </w:rPr>
        <w:t xml:space="preserve"> </w:t>
      </w:r>
      <w:r>
        <w:t>the aggregate;</w:t>
      </w:r>
      <w:r>
        <w:rPr>
          <w:spacing w:val="2"/>
        </w:rPr>
        <w:t xml:space="preserve"> </w:t>
      </w:r>
      <w:r>
        <w:t>then apply a bonding</w:t>
      </w:r>
      <w:r>
        <w:rPr>
          <w:spacing w:val="-6"/>
        </w:rPr>
        <w:t xml:space="preserve"> </w:t>
      </w:r>
      <w:r>
        <w:t>treatment.</w:t>
      </w:r>
    </w:p>
    <w:p w14:paraId="77DF9230" w14:textId="5F77851D" w:rsidR="00762D58" w:rsidRDefault="00A364CD">
      <w:pPr>
        <w:pStyle w:val="BodyText"/>
        <w:spacing w:before="64" w:line="261" w:lineRule="auto"/>
        <w:ind w:left="161" w:right="5210"/>
      </w:pPr>
      <w:r>
        <w:t>Substrates with wet area membranes</w:t>
      </w:r>
      <w:r>
        <w:rPr>
          <w:spacing w:val="1"/>
        </w:rPr>
        <w:t xml:space="preserve"> </w:t>
      </w:r>
      <w:r>
        <w:t>General: Make</w:t>
      </w:r>
      <w:r>
        <w:rPr>
          <w:spacing w:val="2"/>
        </w:rPr>
        <w:t xml:space="preserve"> </w:t>
      </w:r>
      <w:r>
        <w:t>sure</w:t>
      </w:r>
      <w:r>
        <w:rPr>
          <w:spacing w:val="3"/>
        </w:rPr>
        <w:t xml:space="preserve"> </w:t>
      </w:r>
      <w:r>
        <w:t>substrates</w:t>
      </w:r>
      <w:r>
        <w:rPr>
          <w:spacing w:val="-1"/>
        </w:rPr>
        <w:t xml:space="preserve"> </w:t>
      </w:r>
      <w:r>
        <w:t>are</w:t>
      </w:r>
      <w:r>
        <w:rPr>
          <w:spacing w:val="2"/>
        </w:rPr>
        <w:t xml:space="preserve"> </w:t>
      </w:r>
      <w:r w:rsidR="007F22D3">
        <w:t>as follows</w:t>
      </w:r>
      <w:r>
        <w:t>:</w:t>
      </w:r>
    </w:p>
    <w:p w14:paraId="56F83B57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32"/>
        <w:rPr>
          <w:rFonts w:ascii="Times New Roman" w:hAnsi="Times New Roman"/>
          <w:sz w:val="20"/>
        </w:rPr>
      </w:pPr>
      <w:r>
        <w:rPr>
          <w:spacing w:val="-1"/>
          <w:sz w:val="20"/>
        </w:rPr>
        <w:t>Clean</w:t>
      </w:r>
      <w:r>
        <w:rPr>
          <w:spacing w:val="-10"/>
          <w:sz w:val="20"/>
        </w:rPr>
        <w:t xml:space="preserve"> </w:t>
      </w:r>
      <w:r>
        <w:rPr>
          <w:sz w:val="20"/>
        </w:rPr>
        <w:t>and</w:t>
      </w:r>
      <w:r>
        <w:rPr>
          <w:spacing w:val="-11"/>
          <w:sz w:val="20"/>
        </w:rPr>
        <w:t xml:space="preserve"> </w:t>
      </w:r>
      <w:r>
        <w:rPr>
          <w:sz w:val="20"/>
        </w:rPr>
        <w:t>free</w:t>
      </w:r>
      <w:r>
        <w:rPr>
          <w:spacing w:val="-5"/>
          <w:sz w:val="20"/>
        </w:rPr>
        <w:t xml:space="preserve"> </w:t>
      </w:r>
      <w:r>
        <w:rPr>
          <w:sz w:val="20"/>
        </w:rPr>
        <w:t>of</w:t>
      </w:r>
      <w:r>
        <w:rPr>
          <w:spacing w:val="1"/>
          <w:sz w:val="20"/>
        </w:rPr>
        <w:t xml:space="preserve"> </w:t>
      </w:r>
      <w:r>
        <w:rPr>
          <w:sz w:val="20"/>
        </w:rPr>
        <w:t>any</w:t>
      </w:r>
      <w:r>
        <w:rPr>
          <w:spacing w:val="-9"/>
          <w:sz w:val="20"/>
        </w:rPr>
        <w:t xml:space="preserve"> </w:t>
      </w:r>
      <w:r>
        <w:rPr>
          <w:sz w:val="20"/>
        </w:rPr>
        <w:t>deposit</w:t>
      </w:r>
      <w:r>
        <w:rPr>
          <w:spacing w:val="-2"/>
          <w:sz w:val="20"/>
        </w:rPr>
        <w:t xml:space="preserve"> </w:t>
      </w:r>
      <w:r>
        <w:rPr>
          <w:sz w:val="20"/>
        </w:rPr>
        <w:t>or</w:t>
      </w:r>
      <w:r>
        <w:rPr>
          <w:spacing w:val="-9"/>
          <w:sz w:val="20"/>
        </w:rPr>
        <w:t xml:space="preserve"> </w:t>
      </w:r>
      <w:r>
        <w:rPr>
          <w:sz w:val="20"/>
        </w:rPr>
        <w:t>finish</w:t>
      </w:r>
      <w:r>
        <w:rPr>
          <w:spacing w:val="-5"/>
          <w:sz w:val="20"/>
        </w:rPr>
        <w:t xml:space="preserve"> </w:t>
      </w:r>
      <w:r>
        <w:rPr>
          <w:sz w:val="20"/>
        </w:rPr>
        <w:t>which</w:t>
      </w:r>
      <w:r>
        <w:rPr>
          <w:spacing w:val="-10"/>
          <w:sz w:val="20"/>
        </w:rPr>
        <w:t xml:space="preserve"> </w:t>
      </w:r>
      <w:r>
        <w:rPr>
          <w:sz w:val="20"/>
        </w:rPr>
        <w:t>may</w:t>
      </w:r>
      <w:r>
        <w:rPr>
          <w:spacing w:val="-14"/>
          <w:sz w:val="20"/>
        </w:rPr>
        <w:t xml:space="preserve"> </w:t>
      </w:r>
      <w:r>
        <w:rPr>
          <w:sz w:val="20"/>
        </w:rPr>
        <w:t>impair</w:t>
      </w:r>
      <w:r>
        <w:rPr>
          <w:spacing w:val="-8"/>
          <w:sz w:val="20"/>
        </w:rPr>
        <w:t xml:space="preserve"> </w:t>
      </w:r>
      <w:r>
        <w:rPr>
          <w:sz w:val="20"/>
        </w:rPr>
        <w:t>adhesion</w:t>
      </w:r>
      <w:r>
        <w:rPr>
          <w:spacing w:val="-11"/>
          <w:sz w:val="20"/>
        </w:rPr>
        <w:t xml:space="preserve"> </w:t>
      </w:r>
      <w:r>
        <w:rPr>
          <w:sz w:val="20"/>
        </w:rPr>
        <w:t>or</w:t>
      </w:r>
      <w:r>
        <w:rPr>
          <w:spacing w:val="1"/>
          <w:sz w:val="20"/>
        </w:rPr>
        <w:t xml:space="preserve"> </w:t>
      </w:r>
      <w:r>
        <w:rPr>
          <w:sz w:val="20"/>
        </w:rPr>
        <w:t>location</w:t>
      </w:r>
      <w:r>
        <w:rPr>
          <w:spacing w:val="-5"/>
          <w:sz w:val="20"/>
        </w:rPr>
        <w:t xml:space="preserve"> </w:t>
      </w:r>
      <w:r>
        <w:rPr>
          <w:sz w:val="20"/>
        </w:rPr>
        <w:t>of</w:t>
      </w:r>
      <w:r>
        <w:rPr>
          <w:spacing w:val="2"/>
          <w:sz w:val="20"/>
        </w:rPr>
        <w:t xml:space="preserve"> </w:t>
      </w:r>
      <w:r>
        <w:rPr>
          <w:sz w:val="20"/>
        </w:rPr>
        <w:t>tiles.</w:t>
      </w:r>
    </w:p>
    <w:p w14:paraId="0C0954D8" w14:textId="312CDD23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57"/>
        <w:rPr>
          <w:rFonts w:ascii="Times New Roman" w:hAnsi="Times New Roman"/>
          <w:sz w:val="20"/>
        </w:rPr>
      </w:pPr>
      <w:r>
        <w:rPr>
          <w:sz w:val="20"/>
        </w:rPr>
        <w:t>Compatible</w:t>
      </w:r>
      <w:r>
        <w:rPr>
          <w:spacing w:val="-4"/>
          <w:sz w:val="20"/>
        </w:rPr>
        <w:t xml:space="preserve"> </w:t>
      </w:r>
      <w:r>
        <w:rPr>
          <w:sz w:val="20"/>
        </w:rPr>
        <w:t>with</w:t>
      </w:r>
      <w:r>
        <w:rPr>
          <w:spacing w:val="2"/>
          <w:sz w:val="20"/>
        </w:rPr>
        <w:t xml:space="preserve"> </w:t>
      </w:r>
      <w:r>
        <w:rPr>
          <w:sz w:val="20"/>
        </w:rPr>
        <w:t>all</w:t>
      </w:r>
      <w:r>
        <w:rPr>
          <w:spacing w:val="2"/>
          <w:sz w:val="20"/>
        </w:rPr>
        <w:t xml:space="preserve"> </w:t>
      </w:r>
      <w:r>
        <w:rPr>
          <w:sz w:val="20"/>
        </w:rPr>
        <w:t>components</w:t>
      </w:r>
      <w:r>
        <w:rPr>
          <w:spacing w:val="-2"/>
          <w:sz w:val="20"/>
        </w:rPr>
        <w:t xml:space="preserve"> </w:t>
      </w:r>
      <w:r>
        <w:rPr>
          <w:sz w:val="20"/>
        </w:rPr>
        <w:t>of</w:t>
      </w:r>
      <w:r>
        <w:rPr>
          <w:spacing w:val="11"/>
          <w:sz w:val="20"/>
        </w:rPr>
        <w:t xml:space="preserve"> </w:t>
      </w:r>
      <w:r>
        <w:rPr>
          <w:sz w:val="20"/>
        </w:rPr>
        <w:t>the</w:t>
      </w:r>
      <w:r>
        <w:rPr>
          <w:spacing w:val="-4"/>
          <w:sz w:val="20"/>
        </w:rPr>
        <w:t xml:space="preserve"> </w:t>
      </w:r>
      <w:r w:rsidR="007F22D3">
        <w:rPr>
          <w:sz w:val="20"/>
        </w:rPr>
        <w:t>floor system</w:t>
      </w:r>
      <w:r>
        <w:rPr>
          <w:sz w:val="20"/>
        </w:rPr>
        <w:t>.</w:t>
      </w:r>
    </w:p>
    <w:p w14:paraId="5D08ACF2" w14:textId="77777777" w:rsidR="00762D58" w:rsidRDefault="00A364CD">
      <w:pPr>
        <w:pStyle w:val="ListParagraph"/>
        <w:numPr>
          <w:ilvl w:val="1"/>
          <w:numId w:val="112"/>
        </w:numPr>
        <w:tabs>
          <w:tab w:val="left" w:pos="723"/>
          <w:tab w:val="left" w:pos="724"/>
        </w:tabs>
        <w:spacing w:before="4" w:line="350" w:lineRule="atLeast"/>
        <w:ind w:right="6811" w:firstLine="0"/>
        <w:rPr>
          <w:sz w:val="20"/>
        </w:rPr>
      </w:pPr>
      <w:r>
        <w:rPr>
          <w:spacing w:val="-2"/>
          <w:sz w:val="20"/>
        </w:rPr>
        <w:t>TILING GENERALLY</w:t>
      </w:r>
      <w:r>
        <w:rPr>
          <w:spacing w:val="-53"/>
          <w:sz w:val="20"/>
        </w:rPr>
        <w:t xml:space="preserve"> </w:t>
      </w:r>
      <w:r>
        <w:rPr>
          <w:sz w:val="20"/>
        </w:rPr>
        <w:t>Sequence</w:t>
      </w:r>
    </w:p>
    <w:p w14:paraId="30DFAEE2" w14:textId="77777777" w:rsidR="00762D58" w:rsidRDefault="00A364CD">
      <w:pPr>
        <w:pStyle w:val="BodyText"/>
        <w:spacing w:before="25" w:line="304" w:lineRule="auto"/>
        <w:ind w:left="161" w:right="3592"/>
      </w:pPr>
      <w:r>
        <w:rPr>
          <w:color w:val="9A3100"/>
        </w:rPr>
        <w:t>General: Confirm alignment prior to proceeding with installation.</w:t>
      </w:r>
      <w:r>
        <w:rPr>
          <w:color w:val="9A3100"/>
          <w:spacing w:val="-53"/>
        </w:rPr>
        <w:t xml:space="preserve"> </w:t>
      </w:r>
      <w:r>
        <w:t>Cutting and</w:t>
      </w:r>
      <w:r>
        <w:rPr>
          <w:spacing w:val="-5"/>
        </w:rPr>
        <w:t xml:space="preserve"> </w:t>
      </w:r>
      <w:r>
        <w:t>laying</w:t>
      </w:r>
    </w:p>
    <w:p w14:paraId="1044EE52" w14:textId="77777777" w:rsidR="00762D58" w:rsidRDefault="00A364CD">
      <w:pPr>
        <w:pStyle w:val="BodyText"/>
        <w:spacing w:line="188" w:lineRule="exact"/>
        <w:ind w:left="161"/>
      </w:pPr>
      <w:r>
        <w:t>Cutting:</w:t>
      </w:r>
      <w:r>
        <w:rPr>
          <w:spacing w:val="-2"/>
        </w:rPr>
        <w:t xml:space="preserve"> </w:t>
      </w:r>
      <w:r>
        <w:t>Cut</w:t>
      </w:r>
      <w:r>
        <w:rPr>
          <w:spacing w:val="-2"/>
        </w:rPr>
        <w:t xml:space="preserve"> </w:t>
      </w:r>
      <w:r>
        <w:t>tiles</w:t>
      </w:r>
      <w:r>
        <w:rPr>
          <w:spacing w:val="-2"/>
        </w:rPr>
        <w:t xml:space="preserve"> </w:t>
      </w:r>
      <w:r>
        <w:t>neatly</w:t>
      </w:r>
      <w:r>
        <w:rPr>
          <w:spacing w:val="1"/>
        </w:rPr>
        <w:t xml:space="preserve"> </w:t>
      </w:r>
      <w:r>
        <w:t>to</w:t>
      </w:r>
      <w:r>
        <w:rPr>
          <w:spacing w:val="-9"/>
        </w:rPr>
        <w:t xml:space="preserve"> </w:t>
      </w:r>
      <w:r>
        <w:t>fit</w:t>
      </w:r>
      <w:r>
        <w:rPr>
          <w:spacing w:val="-2"/>
        </w:rPr>
        <w:t xml:space="preserve"> </w:t>
      </w:r>
      <w:r>
        <w:t>around</w:t>
      </w:r>
      <w:r>
        <w:rPr>
          <w:spacing w:val="-5"/>
        </w:rPr>
        <w:t xml:space="preserve"> </w:t>
      </w:r>
      <w:r>
        <w:t>fixtures</w:t>
      </w:r>
      <w:r>
        <w:rPr>
          <w:spacing w:val="-2"/>
        </w:rPr>
        <w:t xml:space="preserve"> </w:t>
      </w:r>
      <w:r>
        <w:t>and</w:t>
      </w:r>
      <w:r>
        <w:rPr>
          <w:spacing w:val="-5"/>
        </w:rPr>
        <w:t xml:space="preserve"> </w:t>
      </w:r>
      <w:r>
        <w:t>fittings</w:t>
      </w:r>
      <w:r>
        <w:rPr>
          <w:spacing w:val="-2"/>
        </w:rPr>
        <w:t xml:space="preserve"> </w:t>
      </w:r>
      <w:r>
        <w:t>and at</w:t>
      </w:r>
      <w:r>
        <w:rPr>
          <w:spacing w:val="-2"/>
        </w:rPr>
        <w:t xml:space="preserve"> </w:t>
      </w:r>
      <w:r>
        <w:t>margins</w:t>
      </w:r>
      <w:r>
        <w:rPr>
          <w:spacing w:val="-2"/>
        </w:rPr>
        <w:t xml:space="preserve"> </w:t>
      </w:r>
      <w:r>
        <w:t>where necessary.</w:t>
      </w:r>
      <w:r>
        <w:rPr>
          <w:spacing w:val="4"/>
        </w:rPr>
        <w:t xml:space="preserve"> </w:t>
      </w:r>
      <w:r>
        <w:t>Drill holes</w:t>
      </w:r>
    </w:p>
    <w:p w14:paraId="3F776794" w14:textId="77777777" w:rsidR="00762D58" w:rsidRDefault="00A364CD">
      <w:pPr>
        <w:pStyle w:val="BodyText"/>
        <w:ind w:left="161" w:right="190"/>
      </w:pPr>
      <w:r>
        <w:t>without damaging tile faces. Cut recesses for fittings such as soap holders. Rub edges smooth without</w:t>
      </w:r>
      <w:r>
        <w:rPr>
          <w:spacing w:val="-53"/>
        </w:rPr>
        <w:t xml:space="preserve"> </w:t>
      </w:r>
      <w:r>
        <w:t>chipping.</w:t>
      </w:r>
    </w:p>
    <w:p w14:paraId="62CD5D8C" w14:textId="77777777" w:rsidR="00762D58" w:rsidRDefault="00A364CD">
      <w:pPr>
        <w:pStyle w:val="BodyText"/>
        <w:spacing w:before="45"/>
        <w:ind w:left="161" w:right="613"/>
      </w:pPr>
      <w:r>
        <w:t>Laying:</w:t>
      </w:r>
      <w:r>
        <w:rPr>
          <w:spacing w:val="1"/>
        </w:rPr>
        <w:t xml:space="preserve"> </w:t>
      </w:r>
      <w:r>
        <w:t>Return</w:t>
      </w:r>
      <w:r>
        <w:rPr>
          <w:spacing w:val="-6"/>
        </w:rPr>
        <w:t xml:space="preserve"> </w:t>
      </w:r>
      <w:r>
        <w:t>tiles</w:t>
      </w:r>
      <w:r>
        <w:rPr>
          <w:spacing w:val="-8"/>
        </w:rPr>
        <w:t xml:space="preserve"> </w:t>
      </w:r>
      <w:r>
        <w:t>into</w:t>
      </w:r>
      <w:r>
        <w:rPr>
          <w:spacing w:val="-1"/>
        </w:rPr>
        <w:t xml:space="preserve"> </w:t>
      </w:r>
      <w:r>
        <w:t>sills,</w:t>
      </w:r>
      <w:r>
        <w:rPr>
          <w:spacing w:val="-3"/>
        </w:rPr>
        <w:t xml:space="preserve"> </w:t>
      </w:r>
      <w:r>
        <w:t>reveals</w:t>
      </w:r>
      <w:r>
        <w:rPr>
          <w:spacing w:val="-4"/>
        </w:rPr>
        <w:t xml:space="preserve"> </w:t>
      </w:r>
      <w:r>
        <w:t>and</w:t>
      </w:r>
      <w:r>
        <w:rPr>
          <w:spacing w:val="-1"/>
        </w:rPr>
        <w:t xml:space="preserve"> </w:t>
      </w:r>
      <w:r>
        <w:t>openings.</w:t>
      </w:r>
      <w:r>
        <w:rPr>
          <w:spacing w:val="2"/>
        </w:rPr>
        <w:t xml:space="preserve"> </w:t>
      </w:r>
      <w:r>
        <w:t>Butt</w:t>
      </w:r>
      <w:r>
        <w:rPr>
          <w:spacing w:val="1"/>
        </w:rPr>
        <w:t xml:space="preserve"> </w:t>
      </w:r>
      <w:r>
        <w:t>up</w:t>
      </w:r>
      <w:r>
        <w:rPr>
          <w:spacing w:val="-1"/>
        </w:rPr>
        <w:t xml:space="preserve"> </w:t>
      </w:r>
      <w:r>
        <w:t>to</w:t>
      </w:r>
      <w:r>
        <w:rPr>
          <w:spacing w:val="-6"/>
        </w:rPr>
        <w:t xml:space="preserve"> </w:t>
      </w:r>
      <w:r>
        <w:t>returns,</w:t>
      </w:r>
      <w:r>
        <w:rPr>
          <w:spacing w:val="-2"/>
        </w:rPr>
        <w:t xml:space="preserve"> </w:t>
      </w:r>
      <w:r>
        <w:t>frames,</w:t>
      </w:r>
      <w:r>
        <w:rPr>
          <w:spacing w:val="-3"/>
        </w:rPr>
        <w:t xml:space="preserve"> </w:t>
      </w:r>
      <w:r>
        <w:t>fittings,</w:t>
      </w:r>
      <w:r>
        <w:rPr>
          <w:spacing w:val="1"/>
        </w:rPr>
        <w:t xml:space="preserve"> </w:t>
      </w:r>
      <w:r>
        <w:t>and</w:t>
      </w:r>
      <w:r>
        <w:rPr>
          <w:spacing w:val="-1"/>
        </w:rPr>
        <w:t xml:space="preserve"> </w:t>
      </w:r>
      <w:r>
        <w:t>other</w:t>
      </w:r>
      <w:r>
        <w:rPr>
          <w:spacing w:val="-52"/>
        </w:rPr>
        <w:t xml:space="preserve"> </w:t>
      </w:r>
      <w:r>
        <w:t>finishes.</w:t>
      </w:r>
      <w:r>
        <w:rPr>
          <w:spacing w:val="2"/>
        </w:rPr>
        <w:t xml:space="preserve"> </w:t>
      </w:r>
      <w:r>
        <w:t>Strike</w:t>
      </w:r>
      <w:r>
        <w:rPr>
          <w:spacing w:val="-5"/>
        </w:rPr>
        <w:t xml:space="preserve"> </w:t>
      </w:r>
      <w:r>
        <w:t>and point</w:t>
      </w:r>
      <w:r>
        <w:rPr>
          <w:spacing w:val="-3"/>
        </w:rPr>
        <w:t xml:space="preserve"> </w:t>
      </w:r>
      <w:r>
        <w:t>up beds</w:t>
      </w:r>
      <w:r>
        <w:rPr>
          <w:spacing w:val="-3"/>
        </w:rPr>
        <w:t xml:space="preserve"> </w:t>
      </w:r>
      <w:r>
        <w:t>where</w:t>
      </w:r>
      <w:r>
        <w:rPr>
          <w:spacing w:val="-1"/>
        </w:rPr>
        <w:t xml:space="preserve"> </w:t>
      </w:r>
      <w:r>
        <w:t>exposed.</w:t>
      </w:r>
      <w:r>
        <w:rPr>
          <w:spacing w:val="3"/>
        </w:rPr>
        <w:t xml:space="preserve"> </w:t>
      </w:r>
      <w:r>
        <w:t>Remove</w:t>
      </w:r>
      <w:r>
        <w:rPr>
          <w:spacing w:val="-5"/>
        </w:rPr>
        <w:t xml:space="preserve"> </w:t>
      </w:r>
      <w:r>
        <w:t>tile</w:t>
      </w:r>
      <w:r>
        <w:rPr>
          <w:spacing w:val="-1"/>
        </w:rPr>
        <w:t xml:space="preserve"> </w:t>
      </w:r>
      <w:r>
        <w:t>spacers</w:t>
      </w:r>
      <w:r>
        <w:rPr>
          <w:spacing w:val="-3"/>
        </w:rPr>
        <w:t xml:space="preserve"> </w:t>
      </w:r>
      <w:r>
        <w:t>before grouting.</w:t>
      </w:r>
    </w:p>
    <w:p w14:paraId="7B8ABA51" w14:textId="77777777" w:rsidR="00762D58" w:rsidRDefault="00A364CD">
      <w:pPr>
        <w:pStyle w:val="BodyText"/>
        <w:spacing w:before="58"/>
        <w:ind w:left="161"/>
      </w:pPr>
      <w:r>
        <w:rPr>
          <w:w w:val="105"/>
        </w:rPr>
        <w:t>Variations</w:t>
      </w:r>
    </w:p>
    <w:p w14:paraId="141ABC4D" w14:textId="77777777" w:rsidR="00762D58" w:rsidRDefault="00A364CD">
      <w:pPr>
        <w:pStyle w:val="BodyText"/>
        <w:spacing w:before="20"/>
        <w:ind w:left="161" w:right="269"/>
      </w:pPr>
      <w:r>
        <w:t>General: Distribute variations in hue, colour, or pattern uniformly, by mixing tiles or tile batches before</w:t>
      </w:r>
      <w:r>
        <w:rPr>
          <w:spacing w:val="-53"/>
        </w:rPr>
        <w:t xml:space="preserve"> </w:t>
      </w:r>
      <w:r>
        <w:t>laying.</w:t>
      </w:r>
    </w:p>
    <w:p w14:paraId="60B687A6" w14:textId="77777777" w:rsidR="00762D58" w:rsidRDefault="00A364CD">
      <w:pPr>
        <w:pStyle w:val="BodyText"/>
        <w:spacing w:before="59"/>
        <w:ind w:left="161"/>
      </w:pPr>
      <w:r>
        <w:rPr>
          <w:w w:val="105"/>
        </w:rPr>
        <w:t>Protection</w:t>
      </w:r>
    </w:p>
    <w:p w14:paraId="557ED58D" w14:textId="77777777" w:rsidR="00762D58" w:rsidRDefault="00A364CD">
      <w:pPr>
        <w:pStyle w:val="BodyText"/>
        <w:spacing w:before="19" w:line="300" w:lineRule="auto"/>
        <w:ind w:left="161" w:right="891"/>
      </w:pPr>
      <w:r>
        <w:t>Floor</w:t>
      </w:r>
      <w:r>
        <w:rPr>
          <w:spacing w:val="-4"/>
        </w:rPr>
        <w:t xml:space="preserve"> </w:t>
      </w:r>
      <w:r>
        <w:t>tiles:</w:t>
      </w:r>
      <w:r>
        <w:rPr>
          <w:spacing w:val="2"/>
        </w:rPr>
        <w:t xml:space="preserve"> </w:t>
      </w:r>
      <w:r>
        <w:t>Keep</w:t>
      </w:r>
      <w:r>
        <w:rPr>
          <w:spacing w:val="-6"/>
        </w:rPr>
        <w:t xml:space="preserve"> </w:t>
      </w:r>
      <w:r>
        <w:t>traffic off</w:t>
      </w:r>
      <w:r>
        <w:rPr>
          <w:spacing w:val="-3"/>
        </w:rPr>
        <w:t xml:space="preserve"> </w:t>
      </w:r>
      <w:r>
        <w:t>floor</w:t>
      </w:r>
      <w:r>
        <w:rPr>
          <w:spacing w:val="-3"/>
        </w:rPr>
        <w:t xml:space="preserve"> </w:t>
      </w:r>
      <w:r>
        <w:t>tiles</w:t>
      </w:r>
      <w:r>
        <w:rPr>
          <w:spacing w:val="-4"/>
        </w:rPr>
        <w:t xml:space="preserve"> </w:t>
      </w:r>
      <w:r>
        <w:t>until</w:t>
      </w:r>
      <w:r>
        <w:rPr>
          <w:spacing w:val="-1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bedding</w:t>
      </w:r>
      <w:r>
        <w:rPr>
          <w:spacing w:val="-1"/>
        </w:rPr>
        <w:t xml:space="preserve"> </w:t>
      </w:r>
      <w:r>
        <w:t>has</w:t>
      </w:r>
      <w:r>
        <w:rPr>
          <w:spacing w:val="-3"/>
        </w:rPr>
        <w:t xml:space="preserve"> </w:t>
      </w:r>
      <w:r>
        <w:t>set</w:t>
      </w:r>
      <w:r>
        <w:rPr>
          <w:spacing w:val="2"/>
        </w:rPr>
        <w:t xml:space="preserve"> </w:t>
      </w:r>
      <w:r>
        <w:t>and</w:t>
      </w:r>
      <w:r>
        <w:rPr>
          <w:spacing w:val="-1"/>
        </w:rPr>
        <w:t xml:space="preserve"> </w:t>
      </w:r>
      <w:r>
        <w:t>attained</w:t>
      </w:r>
      <w:r>
        <w:rPr>
          <w:spacing w:val="-6"/>
        </w:rPr>
        <w:t xml:space="preserve"> </w:t>
      </w:r>
      <w:r>
        <w:t>its</w:t>
      </w:r>
      <w:r>
        <w:rPr>
          <w:spacing w:val="-4"/>
        </w:rPr>
        <w:t xml:space="preserve"> </w:t>
      </w:r>
      <w:r>
        <w:t>working strength.</w:t>
      </w:r>
      <w:r>
        <w:rPr>
          <w:spacing w:val="-53"/>
        </w:rPr>
        <w:t xml:space="preserve"> </w:t>
      </w:r>
      <w:r>
        <w:t>Cleaning:</w:t>
      </w:r>
      <w:r>
        <w:rPr>
          <w:spacing w:val="-3"/>
        </w:rPr>
        <w:t xml:space="preserve"> </w:t>
      </w:r>
      <w:r>
        <w:t>Keep the</w:t>
      </w:r>
      <w:r>
        <w:rPr>
          <w:spacing w:val="-1"/>
        </w:rPr>
        <w:t xml:space="preserve"> </w:t>
      </w:r>
      <w:r>
        <w:t>work</w:t>
      </w:r>
      <w:r>
        <w:rPr>
          <w:spacing w:val="1"/>
        </w:rPr>
        <w:t xml:space="preserve"> </w:t>
      </w:r>
      <w:r>
        <w:t>clean</w:t>
      </w:r>
      <w:r>
        <w:rPr>
          <w:spacing w:val="-1"/>
        </w:rPr>
        <w:t xml:space="preserve"> </w:t>
      </w:r>
      <w:r>
        <w:t>as</w:t>
      </w:r>
      <w:r>
        <w:rPr>
          <w:spacing w:val="-8"/>
        </w:rPr>
        <w:t xml:space="preserve"> </w:t>
      </w:r>
      <w:r>
        <w:t>it</w:t>
      </w:r>
      <w:r>
        <w:rPr>
          <w:spacing w:val="2"/>
        </w:rPr>
        <w:t xml:space="preserve"> </w:t>
      </w:r>
      <w:r>
        <w:t>proceeds</w:t>
      </w:r>
      <w:r>
        <w:rPr>
          <w:spacing w:val="-3"/>
        </w:rPr>
        <w:t xml:space="preserve"> </w:t>
      </w:r>
      <w:r>
        <w:t>and</w:t>
      </w:r>
      <w:r>
        <w:rPr>
          <w:spacing w:val="-1"/>
        </w:rPr>
        <w:t xml:space="preserve"> </w:t>
      </w:r>
      <w:r>
        <w:t>protect</w:t>
      </w:r>
      <w:r>
        <w:rPr>
          <w:spacing w:val="-2"/>
        </w:rPr>
        <w:t xml:space="preserve"> </w:t>
      </w:r>
      <w:r>
        <w:t>finished</w:t>
      </w:r>
      <w:r>
        <w:rPr>
          <w:spacing w:val="-1"/>
        </w:rPr>
        <w:t xml:space="preserve"> </w:t>
      </w:r>
      <w:r>
        <w:t>work</w:t>
      </w:r>
      <w:r>
        <w:rPr>
          <w:spacing w:val="-3"/>
        </w:rPr>
        <w:t xml:space="preserve"> </w:t>
      </w:r>
      <w:r>
        <w:t>from</w:t>
      </w:r>
      <w:r>
        <w:rPr>
          <w:spacing w:val="5"/>
        </w:rPr>
        <w:t xml:space="preserve"> </w:t>
      </w:r>
      <w:r>
        <w:t>damage.</w:t>
      </w:r>
    </w:p>
    <w:p w14:paraId="7DD371CA" w14:textId="77777777" w:rsidR="00762D58" w:rsidRDefault="00A364CD">
      <w:pPr>
        <w:pStyle w:val="BodyText"/>
        <w:spacing w:before="6"/>
        <w:ind w:left="161"/>
      </w:pPr>
      <w:r>
        <w:rPr>
          <w:w w:val="105"/>
        </w:rPr>
        <w:t>Bath</w:t>
      </w:r>
      <w:r>
        <w:rPr>
          <w:spacing w:val="26"/>
          <w:w w:val="105"/>
        </w:rPr>
        <w:t xml:space="preserve"> </w:t>
      </w:r>
      <w:r>
        <w:rPr>
          <w:w w:val="105"/>
        </w:rPr>
        <w:t>ventilation</w:t>
      </w:r>
    </w:p>
    <w:p w14:paraId="33C13DFB" w14:textId="77777777" w:rsidR="00762D58" w:rsidRDefault="00A364CD">
      <w:pPr>
        <w:pStyle w:val="BodyText"/>
        <w:spacing w:before="20"/>
        <w:ind w:left="161"/>
      </w:pPr>
      <w:r>
        <w:t>General:</w:t>
      </w:r>
      <w:r>
        <w:rPr>
          <w:spacing w:val="-3"/>
        </w:rPr>
        <w:t xml:space="preserve"> </w:t>
      </w:r>
      <w:r>
        <w:t>Ventilate</w:t>
      </w:r>
      <w:r>
        <w:rPr>
          <w:spacing w:val="-1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space</w:t>
      </w:r>
      <w:r>
        <w:rPr>
          <w:spacing w:val="-1"/>
        </w:rPr>
        <w:t xml:space="preserve"> </w:t>
      </w:r>
      <w:r>
        <w:t>below</w:t>
      </w:r>
      <w:r>
        <w:rPr>
          <w:spacing w:val="-10"/>
        </w:rPr>
        <w:t xml:space="preserve"> </w:t>
      </w:r>
      <w:r>
        <w:t>fully</w:t>
      </w:r>
      <w:r>
        <w:rPr>
          <w:spacing w:val="-4"/>
        </w:rPr>
        <w:t xml:space="preserve"> </w:t>
      </w:r>
      <w:r>
        <w:t>enclosed</w:t>
      </w:r>
      <w:r>
        <w:rPr>
          <w:spacing w:val="-1"/>
        </w:rPr>
        <w:t xml:space="preserve"> </w:t>
      </w:r>
      <w:r>
        <w:t>baths</w:t>
      </w:r>
      <w:r>
        <w:rPr>
          <w:spacing w:val="-4"/>
        </w:rPr>
        <w:t xml:space="preserve"> </w:t>
      </w:r>
      <w:r>
        <w:t>with at</w:t>
      </w:r>
      <w:r>
        <w:rPr>
          <w:spacing w:val="2"/>
        </w:rPr>
        <w:t xml:space="preserve"> </w:t>
      </w:r>
      <w:r>
        <w:t>least</w:t>
      </w:r>
      <w:r>
        <w:rPr>
          <w:spacing w:val="2"/>
        </w:rPr>
        <w:t xml:space="preserve"> </w:t>
      </w:r>
      <w:r>
        <w:t>2</w:t>
      </w:r>
      <w:r>
        <w:rPr>
          <w:spacing w:val="-6"/>
        </w:rPr>
        <w:t xml:space="preserve"> </w:t>
      </w:r>
      <w:r>
        <w:t>vermin</w:t>
      </w:r>
      <w:r>
        <w:rPr>
          <w:spacing w:val="-6"/>
        </w:rPr>
        <w:t xml:space="preserve"> </w:t>
      </w:r>
      <w:r>
        <w:t>proof</w:t>
      </w:r>
      <w:r>
        <w:rPr>
          <w:spacing w:val="2"/>
        </w:rPr>
        <w:t xml:space="preserve"> </w:t>
      </w:r>
      <w:r>
        <w:t>ventilating tiles.</w:t>
      </w:r>
    </w:p>
    <w:p w14:paraId="177399BB" w14:textId="77777777" w:rsidR="00762D58" w:rsidRDefault="00A364CD">
      <w:pPr>
        <w:pStyle w:val="ListParagraph"/>
        <w:numPr>
          <w:ilvl w:val="1"/>
          <w:numId w:val="112"/>
        </w:numPr>
        <w:tabs>
          <w:tab w:val="left" w:pos="723"/>
          <w:tab w:val="left" w:pos="724"/>
        </w:tabs>
        <w:spacing w:before="5" w:line="350" w:lineRule="atLeast"/>
        <w:ind w:right="7350" w:firstLine="0"/>
        <w:rPr>
          <w:sz w:val="20"/>
        </w:rPr>
      </w:pPr>
      <w:r>
        <w:rPr>
          <w:spacing w:val="-2"/>
          <w:sz w:val="20"/>
        </w:rPr>
        <w:t xml:space="preserve">SETTING </w:t>
      </w:r>
      <w:r>
        <w:rPr>
          <w:spacing w:val="-1"/>
          <w:sz w:val="20"/>
        </w:rPr>
        <w:t>OUT</w:t>
      </w:r>
      <w:r>
        <w:rPr>
          <w:spacing w:val="-53"/>
          <w:sz w:val="20"/>
        </w:rPr>
        <w:t xml:space="preserve"> </w:t>
      </w:r>
      <w:r>
        <w:rPr>
          <w:sz w:val="20"/>
        </w:rPr>
        <w:t>Tile</w:t>
      </w:r>
      <w:r>
        <w:rPr>
          <w:spacing w:val="22"/>
          <w:sz w:val="20"/>
        </w:rPr>
        <w:t xml:space="preserve"> </w:t>
      </w:r>
      <w:r>
        <w:rPr>
          <w:sz w:val="20"/>
        </w:rPr>
        <w:t>joints</w:t>
      </w:r>
    </w:p>
    <w:p w14:paraId="48DD62B7" w14:textId="77777777" w:rsidR="00762D58" w:rsidRDefault="00A364CD">
      <w:pPr>
        <w:pStyle w:val="BodyText"/>
        <w:spacing w:before="15"/>
        <w:ind w:left="161"/>
      </w:pPr>
      <w:r>
        <w:t>Joint</w:t>
      </w:r>
      <w:r>
        <w:rPr>
          <w:spacing w:val="1"/>
        </w:rPr>
        <w:t xml:space="preserve"> </w:t>
      </w:r>
      <w:r>
        <w:t>widths:</w:t>
      </w:r>
      <w:r>
        <w:rPr>
          <w:spacing w:val="2"/>
        </w:rPr>
        <w:t xml:space="preserve"> </w:t>
      </w:r>
      <w:r>
        <w:t>Set</w:t>
      </w:r>
      <w:r>
        <w:rPr>
          <w:spacing w:val="2"/>
        </w:rPr>
        <w:t xml:space="preserve"> </w:t>
      </w:r>
      <w:r>
        <w:t>out</w:t>
      </w:r>
      <w:r>
        <w:rPr>
          <w:spacing w:val="-4"/>
        </w:rPr>
        <w:t xml:space="preserve"> </w:t>
      </w:r>
      <w:r>
        <w:t>tiles</w:t>
      </w:r>
      <w:r>
        <w:rPr>
          <w:spacing w:val="-4"/>
        </w:rPr>
        <w:t xml:space="preserve"> </w:t>
      </w:r>
      <w:r>
        <w:t>to</w:t>
      </w:r>
      <w:r>
        <w:rPr>
          <w:spacing w:val="-1"/>
        </w:rPr>
        <w:t xml:space="preserve"> </w:t>
      </w:r>
      <w:r>
        <w:t>give</w:t>
      </w:r>
      <w:r>
        <w:rPr>
          <w:spacing w:val="-6"/>
        </w:rPr>
        <w:t xml:space="preserve"> </w:t>
      </w:r>
      <w:r>
        <w:t>uniform</w:t>
      </w:r>
      <w:r>
        <w:rPr>
          <w:spacing w:val="-4"/>
        </w:rPr>
        <w:t xml:space="preserve"> </w:t>
      </w:r>
      <w:r>
        <w:t>joint</w:t>
      </w:r>
      <w:r>
        <w:rPr>
          <w:spacing w:val="1"/>
        </w:rPr>
        <w:t xml:space="preserve"> </w:t>
      </w:r>
      <w:r>
        <w:t>widths</w:t>
      </w:r>
      <w:r>
        <w:rPr>
          <w:spacing w:val="-4"/>
        </w:rPr>
        <w:t xml:space="preserve"> </w:t>
      </w:r>
      <w:r>
        <w:t>within</w:t>
      </w:r>
      <w:r>
        <w:rPr>
          <w:spacing w:val="-1"/>
        </w:rPr>
        <w:t xml:space="preserve"> </w:t>
      </w:r>
      <w:r>
        <w:t>the</w:t>
      </w:r>
      <w:r>
        <w:rPr>
          <w:spacing w:val="-6"/>
        </w:rPr>
        <w:t xml:space="preserve"> </w:t>
      </w:r>
      <w:r>
        <w:t>following</w:t>
      </w:r>
      <w:r>
        <w:rPr>
          <w:spacing w:val="-1"/>
        </w:rPr>
        <w:t xml:space="preserve"> </w:t>
      </w:r>
      <w:r>
        <w:t>limits:</w:t>
      </w:r>
    </w:p>
    <w:p w14:paraId="7020E0C4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59"/>
        <w:rPr>
          <w:rFonts w:ascii="Times New Roman" w:hAnsi="Times New Roman"/>
          <w:sz w:val="20"/>
        </w:rPr>
      </w:pPr>
      <w:r>
        <w:rPr>
          <w:sz w:val="20"/>
        </w:rPr>
        <w:t>Floors:</w:t>
      </w:r>
    </w:p>
    <w:p w14:paraId="385BBAB0" w14:textId="77777777" w:rsidR="00762D58" w:rsidRDefault="00A364CD">
      <w:pPr>
        <w:pStyle w:val="BodyText"/>
        <w:spacing w:before="52"/>
        <w:ind w:left="372"/>
      </w:pPr>
      <w:r>
        <w:rPr>
          <w:rFonts w:ascii="Times New Roman"/>
        </w:rPr>
        <w:t>.</w:t>
      </w:r>
      <w:r>
        <w:rPr>
          <w:rFonts w:ascii="Times New Roman"/>
          <w:spacing w:val="4"/>
        </w:rPr>
        <w:t xml:space="preserve"> </w:t>
      </w:r>
      <w:r>
        <w:t>Dry</w:t>
      </w:r>
      <w:r>
        <w:rPr>
          <w:spacing w:val="-3"/>
        </w:rPr>
        <w:t xml:space="preserve"> </w:t>
      </w:r>
      <w:r>
        <w:t>pressed</w:t>
      </w:r>
      <w:r>
        <w:rPr>
          <w:spacing w:val="-1"/>
        </w:rPr>
        <w:t xml:space="preserve"> </w:t>
      </w:r>
      <w:r>
        <w:t>tiles:</w:t>
      </w:r>
      <w:r>
        <w:rPr>
          <w:spacing w:val="3"/>
        </w:rPr>
        <w:t xml:space="preserve"> </w:t>
      </w:r>
      <w:r>
        <w:t>3</w:t>
      </w:r>
      <w:r>
        <w:rPr>
          <w:spacing w:val="-5"/>
        </w:rPr>
        <w:t xml:space="preserve"> </w:t>
      </w:r>
      <w:r>
        <w:t>mm.</w:t>
      </w:r>
    </w:p>
    <w:p w14:paraId="3215B29A" w14:textId="77777777" w:rsidR="00762D58" w:rsidRDefault="00A364CD">
      <w:pPr>
        <w:pStyle w:val="BodyText"/>
        <w:spacing w:before="62"/>
        <w:ind w:left="372"/>
      </w:pPr>
      <w:r>
        <w:rPr>
          <w:rFonts w:ascii="Times New Roman"/>
        </w:rPr>
        <w:t>.</w:t>
      </w:r>
      <w:r>
        <w:rPr>
          <w:rFonts w:ascii="Times New Roman"/>
          <w:spacing w:val="3"/>
        </w:rPr>
        <w:t xml:space="preserve"> </w:t>
      </w:r>
      <w:r>
        <w:t>Extruded</w:t>
      </w:r>
      <w:r>
        <w:rPr>
          <w:spacing w:val="-1"/>
        </w:rPr>
        <w:t xml:space="preserve"> </w:t>
      </w:r>
      <w:r>
        <w:t>tiles:</w:t>
      </w:r>
      <w:r>
        <w:rPr>
          <w:spacing w:val="2"/>
        </w:rPr>
        <w:t xml:space="preserve"> </w:t>
      </w:r>
      <w:r>
        <w:t>6</w:t>
      </w:r>
      <w:r>
        <w:rPr>
          <w:spacing w:val="-6"/>
        </w:rPr>
        <w:t xml:space="preserve"> </w:t>
      </w:r>
      <w:r>
        <w:t>mm.</w:t>
      </w:r>
    </w:p>
    <w:p w14:paraId="05718E6C" w14:textId="77777777" w:rsidR="00762D58" w:rsidRDefault="00A364CD">
      <w:pPr>
        <w:pStyle w:val="BodyText"/>
        <w:spacing w:before="58"/>
        <w:ind w:left="372"/>
      </w:pPr>
      <w:r>
        <w:rPr>
          <w:rFonts w:ascii="Times New Roman"/>
        </w:rPr>
        <w:t>.</w:t>
      </w:r>
      <w:r>
        <w:rPr>
          <w:rFonts w:ascii="Times New Roman"/>
          <w:spacing w:val="5"/>
        </w:rPr>
        <w:t xml:space="preserve"> </w:t>
      </w:r>
      <w:r>
        <w:t>Vitrified:</w:t>
      </w:r>
      <w:r>
        <w:rPr>
          <w:spacing w:val="3"/>
        </w:rPr>
        <w:t xml:space="preserve"> </w:t>
      </w:r>
      <w:r>
        <w:t>3</w:t>
      </w:r>
      <w:r>
        <w:rPr>
          <w:spacing w:val="-5"/>
        </w:rPr>
        <w:t xml:space="preserve"> </w:t>
      </w:r>
      <w:r>
        <w:t>to 5</w:t>
      </w:r>
      <w:r>
        <w:rPr>
          <w:spacing w:val="-5"/>
        </w:rPr>
        <w:t xml:space="preserve"> </w:t>
      </w:r>
      <w:r>
        <w:t>mm.</w:t>
      </w:r>
    </w:p>
    <w:p w14:paraId="70717BDB" w14:textId="77777777" w:rsidR="00762D58" w:rsidRDefault="00A364CD">
      <w:pPr>
        <w:pStyle w:val="BodyText"/>
        <w:spacing w:before="61"/>
        <w:ind w:left="372"/>
      </w:pPr>
      <w:r>
        <w:rPr>
          <w:rFonts w:ascii="Times New Roman"/>
        </w:rPr>
        <w:t xml:space="preserve">. </w:t>
      </w:r>
      <w:r>
        <w:t>Quarry</w:t>
      </w:r>
      <w:r>
        <w:rPr>
          <w:spacing w:val="-2"/>
        </w:rPr>
        <w:t xml:space="preserve"> </w:t>
      </w:r>
      <w:r>
        <w:t>tiles:</w:t>
      </w:r>
      <w:r>
        <w:rPr>
          <w:spacing w:val="4"/>
        </w:rPr>
        <w:t xml:space="preserve"> </w:t>
      </w:r>
      <w:r>
        <w:t>6</w:t>
      </w:r>
      <w:r>
        <w:rPr>
          <w:spacing w:val="-4"/>
        </w:rPr>
        <w:t xml:space="preserve"> </w:t>
      </w:r>
      <w:r>
        <w:t>to</w:t>
      </w:r>
      <w:r>
        <w:rPr>
          <w:spacing w:val="1"/>
        </w:rPr>
        <w:t xml:space="preserve"> </w:t>
      </w:r>
      <w:r>
        <w:t>12</w:t>
      </w:r>
      <w:r>
        <w:rPr>
          <w:spacing w:val="-4"/>
        </w:rPr>
        <w:t xml:space="preserve"> </w:t>
      </w:r>
      <w:r>
        <w:t>mm.</w:t>
      </w:r>
    </w:p>
    <w:p w14:paraId="4CA96A5B" w14:textId="77777777" w:rsidR="00762D58" w:rsidRDefault="00A364CD">
      <w:pPr>
        <w:pStyle w:val="BodyText"/>
        <w:spacing w:before="58"/>
        <w:ind w:left="372"/>
      </w:pPr>
      <w:r>
        <w:rPr>
          <w:rFonts w:ascii="Times New Roman"/>
        </w:rPr>
        <w:t>.</w:t>
      </w:r>
      <w:r>
        <w:rPr>
          <w:rFonts w:ascii="Times New Roman"/>
          <w:spacing w:val="3"/>
        </w:rPr>
        <w:t xml:space="preserve"> </w:t>
      </w:r>
      <w:r>
        <w:t>Chemical</w:t>
      </w:r>
      <w:r>
        <w:rPr>
          <w:spacing w:val="3"/>
        </w:rPr>
        <w:t xml:space="preserve"> </w:t>
      </w:r>
      <w:r>
        <w:t>resistant</w:t>
      </w:r>
      <w:r>
        <w:rPr>
          <w:spacing w:val="1"/>
        </w:rPr>
        <w:t xml:space="preserve"> </w:t>
      </w:r>
      <w:r>
        <w:t>epoxy</w:t>
      </w:r>
      <w:r>
        <w:rPr>
          <w:spacing w:val="-4"/>
        </w:rPr>
        <w:t xml:space="preserve"> </w:t>
      </w:r>
      <w:r>
        <w:t>jointed</w:t>
      </w:r>
      <w:r>
        <w:rPr>
          <w:spacing w:val="-2"/>
        </w:rPr>
        <w:t xml:space="preserve"> </w:t>
      </w:r>
      <w:r>
        <w:t>tiling:</w:t>
      </w:r>
      <w:r>
        <w:rPr>
          <w:spacing w:val="2"/>
        </w:rPr>
        <w:t xml:space="preserve"> </w:t>
      </w:r>
      <w:r>
        <w:t>5</w:t>
      </w:r>
      <w:r>
        <w:rPr>
          <w:spacing w:val="-7"/>
        </w:rPr>
        <w:t xml:space="preserve"> </w:t>
      </w:r>
      <w:r>
        <w:t>to</w:t>
      </w:r>
      <w:r>
        <w:rPr>
          <w:spacing w:val="-1"/>
        </w:rPr>
        <w:t xml:space="preserve"> </w:t>
      </w:r>
      <w:r>
        <w:t>6</w:t>
      </w:r>
      <w:r>
        <w:rPr>
          <w:spacing w:val="-6"/>
        </w:rPr>
        <w:t xml:space="preserve"> </w:t>
      </w:r>
      <w:r>
        <w:t>mm.</w:t>
      </w:r>
    </w:p>
    <w:p w14:paraId="1A62112F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62"/>
        <w:rPr>
          <w:rFonts w:ascii="Times New Roman" w:hAnsi="Times New Roman"/>
          <w:sz w:val="20"/>
        </w:rPr>
      </w:pPr>
      <w:r>
        <w:rPr>
          <w:sz w:val="20"/>
        </w:rPr>
        <w:t>Large</w:t>
      </w:r>
      <w:r>
        <w:rPr>
          <w:spacing w:val="1"/>
          <w:sz w:val="20"/>
        </w:rPr>
        <w:t xml:space="preserve"> </w:t>
      </w:r>
      <w:r>
        <w:rPr>
          <w:sz w:val="20"/>
        </w:rPr>
        <w:t>and/or</w:t>
      </w:r>
      <w:r>
        <w:rPr>
          <w:spacing w:val="2"/>
          <w:sz w:val="20"/>
        </w:rPr>
        <w:t xml:space="preserve"> </w:t>
      </w:r>
      <w:r>
        <w:rPr>
          <w:sz w:val="20"/>
        </w:rPr>
        <w:t>irregular</w:t>
      </w:r>
      <w:r>
        <w:rPr>
          <w:spacing w:val="-7"/>
          <w:sz w:val="20"/>
        </w:rPr>
        <w:t xml:space="preserve"> </w:t>
      </w:r>
      <w:r>
        <w:rPr>
          <w:sz w:val="20"/>
        </w:rPr>
        <w:t>floor</w:t>
      </w:r>
      <w:r>
        <w:rPr>
          <w:spacing w:val="-2"/>
          <w:sz w:val="20"/>
        </w:rPr>
        <w:t xml:space="preserve"> </w:t>
      </w:r>
      <w:r>
        <w:rPr>
          <w:sz w:val="20"/>
        </w:rPr>
        <w:t>tiles:</w:t>
      </w:r>
      <w:r>
        <w:rPr>
          <w:spacing w:val="5"/>
          <w:sz w:val="20"/>
        </w:rPr>
        <w:t xml:space="preserve"> </w:t>
      </w:r>
      <w:r>
        <w:rPr>
          <w:sz w:val="20"/>
        </w:rPr>
        <w:t>6</w:t>
      </w:r>
      <w:r>
        <w:rPr>
          <w:spacing w:val="-4"/>
          <w:sz w:val="20"/>
        </w:rPr>
        <w:t xml:space="preserve"> </w:t>
      </w:r>
      <w:r>
        <w:rPr>
          <w:sz w:val="20"/>
        </w:rPr>
        <w:t>to</w:t>
      </w:r>
      <w:r>
        <w:rPr>
          <w:spacing w:val="1"/>
          <w:sz w:val="20"/>
        </w:rPr>
        <w:t xml:space="preserve"> </w:t>
      </w:r>
      <w:r>
        <w:rPr>
          <w:sz w:val="20"/>
        </w:rPr>
        <w:t>12</w:t>
      </w:r>
      <w:r>
        <w:rPr>
          <w:spacing w:val="-36"/>
          <w:sz w:val="20"/>
        </w:rPr>
        <w:t xml:space="preserve"> </w:t>
      </w:r>
      <w:r>
        <w:rPr>
          <w:sz w:val="20"/>
        </w:rPr>
        <w:t>mm.</w:t>
      </w:r>
    </w:p>
    <w:p w14:paraId="3F39EFAC" w14:textId="647C224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57"/>
        <w:rPr>
          <w:rFonts w:ascii="Times New Roman" w:hAnsi="Times New Roman"/>
          <w:sz w:val="20"/>
        </w:rPr>
      </w:pPr>
      <w:r>
        <w:rPr>
          <w:sz w:val="20"/>
        </w:rPr>
        <w:t>Mounted</w:t>
      </w:r>
      <w:r>
        <w:rPr>
          <w:spacing w:val="-2"/>
          <w:sz w:val="20"/>
        </w:rPr>
        <w:t xml:space="preserve"> </w:t>
      </w:r>
      <w:r>
        <w:rPr>
          <w:sz w:val="20"/>
        </w:rPr>
        <w:t>mosaics:</w:t>
      </w:r>
      <w:r>
        <w:rPr>
          <w:spacing w:val="7"/>
          <w:sz w:val="20"/>
        </w:rPr>
        <w:t xml:space="preserve"> </w:t>
      </w:r>
      <w:r>
        <w:rPr>
          <w:sz w:val="20"/>
        </w:rPr>
        <w:t>To</w:t>
      </w:r>
      <w:r>
        <w:rPr>
          <w:spacing w:val="-1"/>
          <w:sz w:val="20"/>
        </w:rPr>
        <w:t xml:space="preserve"> </w:t>
      </w:r>
      <w:r>
        <w:rPr>
          <w:sz w:val="20"/>
        </w:rPr>
        <w:t>match</w:t>
      </w:r>
      <w:r>
        <w:rPr>
          <w:spacing w:val="-2"/>
          <w:sz w:val="20"/>
        </w:rPr>
        <w:t xml:space="preserve"> </w:t>
      </w:r>
      <w:r w:rsidR="007F22D3">
        <w:rPr>
          <w:sz w:val="20"/>
        </w:rPr>
        <w:t>mounting pattern</w:t>
      </w:r>
      <w:r>
        <w:rPr>
          <w:sz w:val="20"/>
        </w:rPr>
        <w:t>.</w:t>
      </w:r>
    </w:p>
    <w:p w14:paraId="2CAC6AC8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57"/>
        <w:rPr>
          <w:rFonts w:ascii="Times New Roman" w:hAnsi="Times New Roman"/>
          <w:sz w:val="20"/>
        </w:rPr>
      </w:pPr>
      <w:r>
        <w:rPr>
          <w:sz w:val="20"/>
        </w:rPr>
        <w:t>Walls:</w:t>
      </w:r>
    </w:p>
    <w:p w14:paraId="6D895791" w14:textId="77777777" w:rsidR="00762D58" w:rsidRDefault="00A364CD">
      <w:pPr>
        <w:pStyle w:val="BodyText"/>
        <w:spacing w:before="53"/>
        <w:ind w:left="372"/>
      </w:pPr>
      <w:r>
        <w:rPr>
          <w:rFonts w:ascii="Times New Roman"/>
        </w:rPr>
        <w:t>.</w:t>
      </w:r>
      <w:r>
        <w:rPr>
          <w:rFonts w:ascii="Times New Roman"/>
          <w:spacing w:val="5"/>
        </w:rPr>
        <w:t xml:space="preserve"> </w:t>
      </w:r>
      <w:r>
        <w:t>Dry</w:t>
      </w:r>
      <w:r>
        <w:rPr>
          <w:spacing w:val="-3"/>
        </w:rPr>
        <w:t xml:space="preserve"> </w:t>
      </w:r>
      <w:r>
        <w:t>pressed</w:t>
      </w:r>
      <w:r>
        <w:rPr>
          <w:spacing w:val="1"/>
        </w:rPr>
        <w:t xml:space="preserve"> </w:t>
      </w:r>
      <w:r>
        <w:t>tile:</w:t>
      </w:r>
      <w:r>
        <w:rPr>
          <w:spacing w:val="-2"/>
        </w:rPr>
        <w:t xml:space="preserve"> </w:t>
      </w:r>
      <w:r>
        <w:t>1.5</w:t>
      </w:r>
      <w:r>
        <w:rPr>
          <w:spacing w:val="-5"/>
        </w:rPr>
        <w:t xml:space="preserve"> </w:t>
      </w:r>
      <w:r>
        <w:t>mm.</w:t>
      </w:r>
    </w:p>
    <w:p w14:paraId="48F13882" w14:textId="77777777" w:rsidR="00762D58" w:rsidRDefault="00A364CD">
      <w:pPr>
        <w:pStyle w:val="BodyText"/>
        <w:spacing w:before="61"/>
        <w:ind w:left="372"/>
      </w:pPr>
      <w:r>
        <w:rPr>
          <w:rFonts w:ascii="Times New Roman"/>
        </w:rPr>
        <w:t>.</w:t>
      </w:r>
      <w:r>
        <w:rPr>
          <w:rFonts w:ascii="Times New Roman"/>
          <w:spacing w:val="4"/>
        </w:rPr>
        <w:t xml:space="preserve"> </w:t>
      </w:r>
      <w:r>
        <w:t>Extruded tile:</w:t>
      </w:r>
      <w:r>
        <w:rPr>
          <w:spacing w:val="2"/>
        </w:rPr>
        <w:t xml:space="preserve"> </w:t>
      </w:r>
      <w:r>
        <w:t>6</w:t>
      </w:r>
      <w:r>
        <w:rPr>
          <w:spacing w:val="-10"/>
        </w:rPr>
        <w:t xml:space="preserve"> </w:t>
      </w:r>
      <w:r>
        <w:t>mm.</w:t>
      </w:r>
    </w:p>
    <w:p w14:paraId="69119D2E" w14:textId="77777777" w:rsidR="00762D58" w:rsidRDefault="00A364CD">
      <w:pPr>
        <w:pStyle w:val="BodyText"/>
        <w:spacing w:before="62"/>
        <w:ind w:left="161"/>
      </w:pPr>
      <w:r>
        <w:t>Joint</w:t>
      </w:r>
      <w:r>
        <w:rPr>
          <w:spacing w:val="1"/>
        </w:rPr>
        <w:t xml:space="preserve"> </w:t>
      </w:r>
      <w:r>
        <w:t>alignment:</w:t>
      </w:r>
      <w:r>
        <w:rPr>
          <w:spacing w:val="-3"/>
        </w:rPr>
        <w:t xml:space="preserve"> </w:t>
      </w:r>
      <w:r>
        <w:t>Set</w:t>
      </w:r>
      <w:r>
        <w:rPr>
          <w:spacing w:val="-3"/>
        </w:rPr>
        <w:t xml:space="preserve"> </w:t>
      </w:r>
      <w:r>
        <w:t>out</w:t>
      </w:r>
      <w:r>
        <w:rPr>
          <w:spacing w:val="2"/>
        </w:rPr>
        <w:t xml:space="preserve"> </w:t>
      </w:r>
      <w:r>
        <w:t>tiling</w:t>
      </w:r>
      <w:r>
        <w:rPr>
          <w:spacing w:val="-1"/>
        </w:rPr>
        <w:t xml:space="preserve"> </w:t>
      </w:r>
      <w:r>
        <w:t>with</w:t>
      </w:r>
      <w:r>
        <w:rPr>
          <w:spacing w:val="-6"/>
        </w:rPr>
        <w:t xml:space="preserve"> </w:t>
      </w:r>
      <w:r>
        <w:t>joints</w:t>
      </w:r>
      <w:r>
        <w:rPr>
          <w:spacing w:val="-4"/>
        </w:rPr>
        <w:t xml:space="preserve"> </w:t>
      </w:r>
      <w:r>
        <w:t>accurately</w:t>
      </w:r>
      <w:r>
        <w:rPr>
          <w:spacing w:val="-4"/>
        </w:rPr>
        <w:t xml:space="preserve"> </w:t>
      </w:r>
      <w:r>
        <w:t>aligned</w:t>
      </w:r>
      <w:r>
        <w:rPr>
          <w:spacing w:val="-1"/>
        </w:rPr>
        <w:t xml:space="preserve"> </w:t>
      </w:r>
      <w:r>
        <w:t>in</w:t>
      </w:r>
      <w:r>
        <w:rPr>
          <w:spacing w:val="-1"/>
        </w:rPr>
        <w:t xml:space="preserve"> </w:t>
      </w:r>
      <w:r>
        <w:t>both</w:t>
      </w:r>
      <w:r>
        <w:rPr>
          <w:spacing w:val="-1"/>
        </w:rPr>
        <w:t xml:space="preserve"> </w:t>
      </w:r>
      <w:r>
        <w:t>directions</w:t>
      </w:r>
      <w:r>
        <w:rPr>
          <w:spacing w:val="-5"/>
        </w:rPr>
        <w:t xml:space="preserve"> </w:t>
      </w:r>
      <w:r>
        <w:t>and</w:t>
      </w:r>
      <w:r>
        <w:rPr>
          <w:spacing w:val="-1"/>
        </w:rPr>
        <w:t xml:space="preserve"> </w:t>
      </w:r>
      <w:r>
        <w:t>wall</w:t>
      </w:r>
      <w:r>
        <w:rPr>
          <w:spacing w:val="3"/>
        </w:rPr>
        <w:t xml:space="preserve"> </w:t>
      </w:r>
      <w:r>
        <w:t>tiling</w:t>
      </w:r>
      <w:r>
        <w:rPr>
          <w:spacing w:val="-1"/>
        </w:rPr>
        <w:t xml:space="preserve"> </w:t>
      </w:r>
      <w:r>
        <w:t>joints</w:t>
      </w:r>
      <w:r>
        <w:rPr>
          <w:spacing w:val="-9"/>
        </w:rPr>
        <w:t xml:space="preserve"> </w:t>
      </w:r>
      <w:r>
        <w:t>level</w:t>
      </w:r>
      <w:r>
        <w:rPr>
          <w:spacing w:val="-52"/>
        </w:rPr>
        <w:t xml:space="preserve"> </w:t>
      </w:r>
      <w:r>
        <w:t>and plumb.</w:t>
      </w:r>
    </w:p>
    <w:p w14:paraId="63C7D243" w14:textId="77777777" w:rsidR="00762D58" w:rsidRDefault="00A364CD">
      <w:pPr>
        <w:pStyle w:val="BodyText"/>
        <w:spacing w:before="59"/>
        <w:ind w:left="161"/>
      </w:pPr>
      <w:r>
        <w:t>Joint</w:t>
      </w:r>
      <w:r>
        <w:rPr>
          <w:spacing w:val="2"/>
        </w:rPr>
        <w:t xml:space="preserve"> </w:t>
      </w:r>
      <w:r>
        <w:t>position:</w:t>
      </w:r>
      <w:r>
        <w:rPr>
          <w:spacing w:val="-3"/>
        </w:rPr>
        <w:t xml:space="preserve"> </w:t>
      </w:r>
      <w:r>
        <w:t>Set</w:t>
      </w:r>
      <w:r>
        <w:rPr>
          <w:spacing w:val="-2"/>
        </w:rPr>
        <w:t xml:space="preserve"> </w:t>
      </w:r>
      <w:r>
        <w:t>out</w:t>
      </w:r>
      <w:r>
        <w:rPr>
          <w:spacing w:val="-3"/>
        </w:rPr>
        <w:t xml:space="preserve"> </w:t>
      </w:r>
      <w:r>
        <w:t>tiles</w:t>
      </w:r>
      <w:r>
        <w:rPr>
          <w:spacing w:val="-8"/>
        </w:rPr>
        <w:t xml:space="preserve"> </w:t>
      </w:r>
      <w:r>
        <w:t>from the centre</w:t>
      </w:r>
      <w:r>
        <w:rPr>
          <w:spacing w:val="-6"/>
        </w:rPr>
        <w:t xml:space="preserve"> </w:t>
      </w:r>
      <w:r>
        <w:t>of</w:t>
      </w:r>
      <w:r>
        <w:rPr>
          <w:spacing w:val="7"/>
        </w:rPr>
        <w:t xml:space="preserve"> </w:t>
      </w:r>
      <w:r>
        <w:t>the</w:t>
      </w:r>
      <w:r>
        <w:rPr>
          <w:spacing w:val="-6"/>
        </w:rPr>
        <w:t xml:space="preserve"> </w:t>
      </w:r>
      <w:r>
        <w:t>floor</w:t>
      </w:r>
      <w:r>
        <w:rPr>
          <w:spacing w:val="1"/>
        </w:rPr>
        <w:t xml:space="preserve"> </w:t>
      </w:r>
      <w:r>
        <w:t>or wall to</w:t>
      </w:r>
      <w:r>
        <w:rPr>
          <w:spacing w:val="-1"/>
        </w:rPr>
        <w:t xml:space="preserve"> </w:t>
      </w:r>
      <w:r>
        <w:t>be</w:t>
      </w:r>
      <w:r>
        <w:rPr>
          <w:spacing w:val="-1"/>
        </w:rPr>
        <w:t xml:space="preserve"> </w:t>
      </w:r>
      <w:r>
        <w:t>tiled.</w:t>
      </w:r>
    </w:p>
    <w:p w14:paraId="03DA4B68" w14:textId="77777777" w:rsidR="00762D58" w:rsidRDefault="00762D58">
      <w:pPr>
        <w:sectPr w:rsidR="00762D58">
          <w:pgSz w:w="11910" w:h="16840"/>
          <w:pgMar w:top="1400" w:right="1240" w:bottom="1280" w:left="1260" w:header="552" w:footer="1036" w:gutter="0"/>
          <w:cols w:space="720"/>
        </w:sectPr>
      </w:pPr>
    </w:p>
    <w:p w14:paraId="688B79F2" w14:textId="77777777" w:rsidR="00762D58" w:rsidRDefault="00A364CD">
      <w:pPr>
        <w:pStyle w:val="BodyText"/>
        <w:spacing w:before="89"/>
        <w:ind w:left="161"/>
      </w:pPr>
      <w:r>
        <w:rPr>
          <w:w w:val="105"/>
        </w:rPr>
        <w:lastRenderedPageBreak/>
        <w:t>Margins</w:t>
      </w:r>
    </w:p>
    <w:p w14:paraId="49D21659" w14:textId="77777777" w:rsidR="00762D58" w:rsidRDefault="00A364CD">
      <w:pPr>
        <w:pStyle w:val="BodyText"/>
        <w:spacing w:before="15"/>
        <w:ind w:left="161" w:right="224"/>
      </w:pPr>
      <w:r>
        <w:t>General: Provide whole or purpose-made tiles at margins where practicable, otherwise, set out to give</w:t>
      </w:r>
      <w:r>
        <w:rPr>
          <w:spacing w:val="-53"/>
        </w:rPr>
        <w:t xml:space="preserve"> </w:t>
      </w:r>
      <w:r>
        <w:t>equal margins of cut tiles. If margins less than half a tile width are unavoidable, locate the cut tiles</w:t>
      </w:r>
      <w:r>
        <w:rPr>
          <w:spacing w:val="1"/>
        </w:rPr>
        <w:t xml:space="preserve"> </w:t>
      </w:r>
      <w:r>
        <w:t>where</w:t>
      </w:r>
      <w:r>
        <w:rPr>
          <w:spacing w:val="-1"/>
        </w:rPr>
        <w:t xml:space="preserve"> </w:t>
      </w:r>
      <w:r>
        <w:t>they</w:t>
      </w:r>
      <w:r>
        <w:rPr>
          <w:spacing w:val="1"/>
        </w:rPr>
        <w:t xml:space="preserve"> </w:t>
      </w:r>
      <w:r>
        <w:t>are least</w:t>
      </w:r>
      <w:r>
        <w:rPr>
          <w:spacing w:val="3"/>
        </w:rPr>
        <w:t xml:space="preserve"> </w:t>
      </w:r>
      <w:r>
        <w:t>conspicuous.</w:t>
      </w:r>
    </w:p>
    <w:p w14:paraId="1BB04194" w14:textId="77777777" w:rsidR="00762D58" w:rsidRDefault="00A364CD">
      <w:pPr>
        <w:pStyle w:val="BodyText"/>
        <w:spacing w:before="60"/>
        <w:ind w:left="161"/>
      </w:pPr>
      <w:r>
        <w:rPr>
          <w:w w:val="105"/>
        </w:rPr>
        <w:t>Fixtures</w:t>
      </w:r>
    </w:p>
    <w:p w14:paraId="53D09E29" w14:textId="77777777" w:rsidR="00762D58" w:rsidRDefault="00A364CD">
      <w:pPr>
        <w:pStyle w:val="BodyText"/>
        <w:spacing w:before="19"/>
        <w:ind w:left="161" w:right="224"/>
      </w:pPr>
      <w:r>
        <w:t>General: If possible position tiles so that holes for fixtures and other penetrations occur at the</w:t>
      </w:r>
      <w:r>
        <w:rPr>
          <w:spacing w:val="1"/>
        </w:rPr>
        <w:t xml:space="preserve"> </w:t>
      </w:r>
      <w:r>
        <w:t>intersection of horizontal and vertical joints or on the centre lines of tiles. Continue tiling fully behind</w:t>
      </w:r>
      <w:r>
        <w:rPr>
          <w:spacing w:val="1"/>
        </w:rPr>
        <w:t xml:space="preserve"> </w:t>
      </w:r>
      <w:r>
        <w:t>fixtures which are not built in to the tiling surface. Before tiling make sure that fixtures interrupting the</w:t>
      </w:r>
      <w:r>
        <w:rPr>
          <w:spacing w:val="1"/>
        </w:rPr>
        <w:t xml:space="preserve"> </w:t>
      </w:r>
      <w:r>
        <w:t>tile</w:t>
      </w:r>
      <w:r>
        <w:rPr>
          <w:spacing w:val="-1"/>
        </w:rPr>
        <w:t xml:space="preserve"> </w:t>
      </w:r>
      <w:r>
        <w:t>surfaces</w:t>
      </w:r>
      <w:r>
        <w:rPr>
          <w:spacing w:val="-3"/>
        </w:rPr>
        <w:t xml:space="preserve"> </w:t>
      </w:r>
      <w:r>
        <w:t>are accurately</w:t>
      </w:r>
      <w:r>
        <w:rPr>
          <w:spacing w:val="-3"/>
        </w:rPr>
        <w:t xml:space="preserve"> </w:t>
      </w:r>
      <w:r>
        <w:t>positioned in</w:t>
      </w:r>
      <w:r>
        <w:rPr>
          <w:spacing w:val="-5"/>
        </w:rPr>
        <w:t xml:space="preserve"> </w:t>
      </w:r>
      <w:r>
        <w:t>their</w:t>
      </w:r>
      <w:r>
        <w:rPr>
          <w:spacing w:val="-3"/>
        </w:rPr>
        <w:t xml:space="preserve"> </w:t>
      </w:r>
      <w:r>
        <w:t>designed or</w:t>
      </w:r>
      <w:r>
        <w:rPr>
          <w:spacing w:val="1"/>
        </w:rPr>
        <w:t xml:space="preserve"> </w:t>
      </w:r>
      <w:r>
        <w:t>optimum</w:t>
      </w:r>
      <w:r>
        <w:rPr>
          <w:spacing w:val="1"/>
        </w:rPr>
        <w:t xml:space="preserve"> </w:t>
      </w:r>
      <w:r>
        <w:t>locations</w:t>
      </w:r>
      <w:r>
        <w:rPr>
          <w:spacing w:val="-3"/>
        </w:rPr>
        <w:t xml:space="preserve"> </w:t>
      </w:r>
      <w:r>
        <w:t>relative</w:t>
      </w:r>
      <w:r>
        <w:rPr>
          <w:spacing w:val="-5"/>
        </w:rPr>
        <w:t xml:space="preserve"> </w:t>
      </w:r>
      <w:r>
        <w:t>to</w:t>
      </w:r>
      <w:r>
        <w:rPr>
          <w:spacing w:val="-6"/>
        </w:rPr>
        <w:t xml:space="preserve"> </w:t>
      </w:r>
      <w:r>
        <w:t>the tile</w:t>
      </w:r>
      <w:r>
        <w:rPr>
          <w:spacing w:val="-5"/>
        </w:rPr>
        <w:t xml:space="preserve"> </w:t>
      </w:r>
      <w:r>
        <w:t>layout.</w:t>
      </w:r>
    </w:p>
    <w:p w14:paraId="05506B1B" w14:textId="77777777" w:rsidR="00762D58" w:rsidRDefault="00A364CD">
      <w:pPr>
        <w:pStyle w:val="ListParagraph"/>
        <w:numPr>
          <w:ilvl w:val="1"/>
          <w:numId w:val="112"/>
        </w:numPr>
        <w:tabs>
          <w:tab w:val="left" w:pos="723"/>
          <w:tab w:val="left" w:pos="724"/>
        </w:tabs>
        <w:spacing w:before="2" w:line="350" w:lineRule="atLeast"/>
        <w:ind w:right="6740" w:firstLine="0"/>
        <w:rPr>
          <w:sz w:val="20"/>
        </w:rPr>
      </w:pPr>
      <w:r>
        <w:rPr>
          <w:sz w:val="20"/>
        </w:rPr>
        <w:t>FALLS</w:t>
      </w:r>
      <w:r>
        <w:rPr>
          <w:spacing w:val="35"/>
          <w:sz w:val="20"/>
        </w:rPr>
        <w:t xml:space="preserve"> </w:t>
      </w:r>
      <w:r>
        <w:rPr>
          <w:sz w:val="20"/>
        </w:rPr>
        <w:t>AND</w:t>
      </w:r>
      <w:r>
        <w:rPr>
          <w:spacing w:val="-18"/>
          <w:sz w:val="20"/>
        </w:rPr>
        <w:t xml:space="preserve"> </w:t>
      </w:r>
      <w:r>
        <w:rPr>
          <w:sz w:val="20"/>
        </w:rPr>
        <w:t>LEVELS</w:t>
      </w:r>
      <w:r>
        <w:rPr>
          <w:spacing w:val="-53"/>
          <w:sz w:val="20"/>
        </w:rPr>
        <w:t xml:space="preserve"> </w:t>
      </w:r>
      <w:r>
        <w:rPr>
          <w:sz w:val="20"/>
        </w:rPr>
        <w:t>Grading</w:t>
      </w:r>
    </w:p>
    <w:p w14:paraId="7929A6F9" w14:textId="77777777" w:rsidR="00762D58" w:rsidRDefault="00A364CD">
      <w:pPr>
        <w:pStyle w:val="BodyText"/>
        <w:spacing w:before="20"/>
        <w:ind w:left="161" w:right="402"/>
      </w:pPr>
      <w:r>
        <w:t>General: Grade floor tiling to even and correct falls to floor wastes and elsewhere as required. Make</w:t>
      </w:r>
      <w:r>
        <w:rPr>
          <w:spacing w:val="-53"/>
        </w:rPr>
        <w:t xml:space="preserve"> </w:t>
      </w:r>
      <w:r>
        <w:t>level</w:t>
      </w:r>
      <w:r>
        <w:rPr>
          <w:spacing w:val="-1"/>
        </w:rPr>
        <w:t xml:space="preserve"> </w:t>
      </w:r>
      <w:r>
        <w:t>junctions</w:t>
      </w:r>
      <w:r>
        <w:rPr>
          <w:spacing w:val="-3"/>
        </w:rPr>
        <w:t xml:space="preserve"> </w:t>
      </w:r>
      <w:r>
        <w:t>with walls.</w:t>
      </w:r>
      <w:r>
        <w:rPr>
          <w:spacing w:val="-7"/>
        </w:rPr>
        <w:t xml:space="preserve"> </w:t>
      </w:r>
      <w:r>
        <w:t>Where</w:t>
      </w:r>
      <w:r>
        <w:rPr>
          <w:spacing w:val="-5"/>
        </w:rPr>
        <w:t xml:space="preserve"> </w:t>
      </w:r>
      <w:r>
        <w:t>falls</w:t>
      </w:r>
      <w:r>
        <w:rPr>
          <w:spacing w:val="-3"/>
        </w:rPr>
        <w:t xml:space="preserve"> </w:t>
      </w:r>
      <w:r>
        <w:t>are not</w:t>
      </w:r>
      <w:r>
        <w:rPr>
          <w:spacing w:val="3"/>
        </w:rPr>
        <w:t xml:space="preserve"> </w:t>
      </w:r>
      <w:r>
        <w:t>required,</w:t>
      </w:r>
      <w:r>
        <w:rPr>
          <w:spacing w:val="-2"/>
        </w:rPr>
        <w:t xml:space="preserve"> </w:t>
      </w:r>
      <w:r>
        <w:t>lay</w:t>
      </w:r>
      <w:r>
        <w:rPr>
          <w:spacing w:val="1"/>
        </w:rPr>
        <w:t xml:space="preserve"> </w:t>
      </w:r>
      <w:r>
        <w:t>level.</w:t>
      </w:r>
    </w:p>
    <w:p w14:paraId="4DF79930" w14:textId="77777777" w:rsidR="00762D58" w:rsidRDefault="00A364CD">
      <w:pPr>
        <w:pStyle w:val="BodyText"/>
        <w:spacing w:before="54"/>
        <w:ind w:left="161"/>
      </w:pPr>
      <w:r>
        <w:t>Fall,</w:t>
      </w:r>
      <w:r>
        <w:rPr>
          <w:spacing w:val="-2"/>
        </w:rPr>
        <w:t xml:space="preserve"> </w:t>
      </w:r>
      <w:r>
        <w:t>general:</w:t>
      </w:r>
      <w:r>
        <w:rPr>
          <w:spacing w:val="-1"/>
        </w:rPr>
        <w:t xml:space="preserve"> </w:t>
      </w:r>
      <w:r>
        <w:t>1:100</w:t>
      </w:r>
      <w:r>
        <w:rPr>
          <w:spacing w:val="-4"/>
        </w:rPr>
        <w:t xml:space="preserve"> </w:t>
      </w:r>
      <w:r>
        <w:t>minimum.</w:t>
      </w:r>
    </w:p>
    <w:p w14:paraId="2EBCB4A9" w14:textId="77777777" w:rsidR="00762D58" w:rsidRDefault="00A364CD">
      <w:pPr>
        <w:pStyle w:val="BodyText"/>
        <w:spacing w:before="58"/>
        <w:ind w:left="161"/>
      </w:pPr>
      <w:r>
        <w:t>Fall,</w:t>
      </w:r>
      <w:r>
        <w:rPr>
          <w:spacing w:val="-3"/>
        </w:rPr>
        <w:t xml:space="preserve"> </w:t>
      </w:r>
      <w:r>
        <w:t>in</w:t>
      </w:r>
      <w:r>
        <w:rPr>
          <w:spacing w:val="-6"/>
        </w:rPr>
        <w:t xml:space="preserve"> </w:t>
      </w:r>
      <w:r>
        <w:t>shower areas:</w:t>
      </w:r>
      <w:r>
        <w:rPr>
          <w:spacing w:val="2"/>
        </w:rPr>
        <w:t xml:space="preserve"> </w:t>
      </w:r>
      <w:r>
        <w:t>1:60</w:t>
      </w:r>
      <w:r>
        <w:rPr>
          <w:spacing w:val="-1"/>
        </w:rPr>
        <w:t xml:space="preserve"> </w:t>
      </w:r>
      <w:r>
        <w:t>minimum.</w:t>
      </w:r>
    </w:p>
    <w:p w14:paraId="186B724A" w14:textId="77777777" w:rsidR="00762D58" w:rsidRDefault="00A364CD">
      <w:pPr>
        <w:pStyle w:val="BodyText"/>
        <w:spacing w:before="63"/>
        <w:ind w:left="161"/>
      </w:pPr>
      <w:r>
        <w:t>Change</w:t>
      </w:r>
      <w:r>
        <w:rPr>
          <w:spacing w:val="-1"/>
        </w:rPr>
        <w:t xml:space="preserve"> </w:t>
      </w:r>
      <w:r>
        <w:t>of</w:t>
      </w:r>
      <w:r>
        <w:rPr>
          <w:spacing w:val="3"/>
        </w:rPr>
        <w:t xml:space="preserve"> </w:t>
      </w:r>
      <w:r>
        <w:t>finish:</w:t>
      </w:r>
      <w:r>
        <w:rPr>
          <w:spacing w:val="3"/>
        </w:rPr>
        <w:t xml:space="preserve"> </w:t>
      </w:r>
      <w:r>
        <w:t>Maintain</w:t>
      </w:r>
      <w:r>
        <w:rPr>
          <w:spacing w:val="-8"/>
        </w:rPr>
        <w:t xml:space="preserve"> </w:t>
      </w:r>
      <w:r>
        <w:t>finished</w:t>
      </w:r>
      <w:r>
        <w:rPr>
          <w:spacing w:val="-6"/>
        </w:rPr>
        <w:t xml:space="preserve"> </w:t>
      </w:r>
      <w:r>
        <w:t>floor</w:t>
      </w:r>
      <w:r>
        <w:rPr>
          <w:spacing w:val="-3"/>
        </w:rPr>
        <w:t xml:space="preserve"> </w:t>
      </w:r>
      <w:r>
        <w:t>level across</w:t>
      </w:r>
      <w:r>
        <w:rPr>
          <w:spacing w:val="-3"/>
        </w:rPr>
        <w:t xml:space="preserve"> </w:t>
      </w:r>
      <w:r>
        <w:t>changes</w:t>
      </w:r>
      <w:r>
        <w:rPr>
          <w:spacing w:val="-3"/>
        </w:rPr>
        <w:t xml:space="preserve"> </w:t>
      </w:r>
      <w:r>
        <w:t>of</w:t>
      </w:r>
      <w:r>
        <w:rPr>
          <w:spacing w:val="-3"/>
        </w:rPr>
        <w:t xml:space="preserve"> </w:t>
      </w:r>
      <w:r>
        <w:t>floor</w:t>
      </w:r>
      <w:r>
        <w:rPr>
          <w:spacing w:val="-3"/>
        </w:rPr>
        <w:t xml:space="preserve"> </w:t>
      </w:r>
      <w:r>
        <w:t>finish including carpet.</w:t>
      </w:r>
    </w:p>
    <w:p w14:paraId="6D0C51E1" w14:textId="77777777" w:rsidR="00762D58" w:rsidRDefault="00A364CD">
      <w:pPr>
        <w:pStyle w:val="ListParagraph"/>
        <w:numPr>
          <w:ilvl w:val="1"/>
          <w:numId w:val="112"/>
        </w:numPr>
        <w:tabs>
          <w:tab w:val="left" w:pos="723"/>
          <w:tab w:val="left" w:pos="724"/>
        </w:tabs>
        <w:spacing w:before="1" w:line="350" w:lineRule="atLeast"/>
        <w:ind w:right="7797" w:firstLine="0"/>
        <w:rPr>
          <w:sz w:val="20"/>
        </w:rPr>
      </w:pPr>
      <w:r>
        <w:rPr>
          <w:spacing w:val="-5"/>
          <w:sz w:val="20"/>
        </w:rPr>
        <w:t>BEDDING</w:t>
      </w:r>
      <w:r>
        <w:rPr>
          <w:spacing w:val="-53"/>
          <w:sz w:val="20"/>
        </w:rPr>
        <w:t xml:space="preserve"> </w:t>
      </w:r>
      <w:r>
        <w:rPr>
          <w:sz w:val="20"/>
        </w:rPr>
        <w:t>Standard</w:t>
      </w:r>
    </w:p>
    <w:p w14:paraId="0CAE0C25" w14:textId="77777777" w:rsidR="00762D58" w:rsidRDefault="00A364CD">
      <w:pPr>
        <w:pStyle w:val="BodyText"/>
        <w:spacing w:before="20" w:line="304" w:lineRule="auto"/>
        <w:ind w:left="161" w:right="5538"/>
      </w:pPr>
      <w:r>
        <w:t>Cement mortar: To AS 3958.1 clause 5.5.</w:t>
      </w:r>
      <w:r>
        <w:rPr>
          <w:spacing w:val="-54"/>
        </w:rPr>
        <w:t xml:space="preserve"> </w:t>
      </w:r>
      <w:r>
        <w:t>Adhesive:</w:t>
      </w:r>
      <w:r>
        <w:rPr>
          <w:spacing w:val="-3"/>
        </w:rPr>
        <w:t xml:space="preserve"> </w:t>
      </w:r>
      <w:r>
        <w:t>To</w:t>
      </w:r>
      <w:r>
        <w:rPr>
          <w:spacing w:val="-1"/>
        </w:rPr>
        <w:t xml:space="preserve"> </w:t>
      </w:r>
      <w:r>
        <w:t>AS</w:t>
      </w:r>
      <w:r>
        <w:rPr>
          <w:spacing w:val="1"/>
        </w:rPr>
        <w:t xml:space="preserve"> </w:t>
      </w:r>
      <w:r>
        <w:t>3958.1</w:t>
      </w:r>
      <w:r>
        <w:rPr>
          <w:spacing w:val="-1"/>
        </w:rPr>
        <w:t xml:space="preserve"> </w:t>
      </w:r>
      <w:r>
        <w:t>clause 5.6.</w:t>
      </w:r>
    </w:p>
    <w:p w14:paraId="0C148E08" w14:textId="77777777" w:rsidR="00762D58" w:rsidRDefault="00A364CD">
      <w:pPr>
        <w:pStyle w:val="BodyText"/>
        <w:spacing w:line="222" w:lineRule="exact"/>
        <w:ind w:left="161"/>
      </w:pPr>
      <w:r>
        <w:t>Preparation</w:t>
      </w:r>
      <w:r>
        <w:rPr>
          <w:spacing w:val="21"/>
        </w:rPr>
        <w:t xml:space="preserve"> </w:t>
      </w:r>
      <w:r>
        <w:t>of</w:t>
      </w:r>
      <w:r>
        <w:rPr>
          <w:spacing w:val="26"/>
        </w:rPr>
        <w:t xml:space="preserve"> </w:t>
      </w:r>
      <w:r>
        <w:t>tiles</w:t>
      </w:r>
    </w:p>
    <w:p w14:paraId="0B99914A" w14:textId="77777777" w:rsidR="00762D58" w:rsidRDefault="00A364CD">
      <w:pPr>
        <w:pStyle w:val="BodyText"/>
        <w:spacing w:before="19"/>
        <w:ind w:left="161"/>
      </w:pPr>
      <w:r>
        <w:t>Adhesive</w:t>
      </w:r>
      <w:r>
        <w:rPr>
          <w:spacing w:val="-2"/>
        </w:rPr>
        <w:t xml:space="preserve"> </w:t>
      </w:r>
      <w:r>
        <w:t>bedding:</w:t>
      </w:r>
      <w:r>
        <w:rPr>
          <w:spacing w:val="-2"/>
        </w:rPr>
        <w:t xml:space="preserve"> </w:t>
      </w:r>
      <w:r>
        <w:t>Fix</w:t>
      </w:r>
      <w:r>
        <w:rPr>
          <w:spacing w:val="-1"/>
        </w:rPr>
        <w:t xml:space="preserve"> </w:t>
      </w:r>
      <w:r>
        <w:t>tiles</w:t>
      </w:r>
      <w:r>
        <w:rPr>
          <w:spacing w:val="-4"/>
        </w:rPr>
        <w:t xml:space="preserve"> </w:t>
      </w:r>
      <w:r>
        <w:t>dry;</w:t>
      </w:r>
      <w:r>
        <w:rPr>
          <w:spacing w:val="-2"/>
        </w:rPr>
        <w:t xml:space="preserve"> </w:t>
      </w:r>
      <w:r>
        <w:t>do</w:t>
      </w:r>
      <w:r>
        <w:rPr>
          <w:spacing w:val="-2"/>
        </w:rPr>
        <w:t xml:space="preserve"> </w:t>
      </w:r>
      <w:r>
        <w:t>not</w:t>
      </w:r>
      <w:r>
        <w:rPr>
          <w:spacing w:val="2"/>
        </w:rPr>
        <w:t xml:space="preserve"> </w:t>
      </w:r>
      <w:r>
        <w:t>soak.</w:t>
      </w:r>
    </w:p>
    <w:p w14:paraId="1D678932" w14:textId="77777777" w:rsidR="00762D58" w:rsidRDefault="00A364CD">
      <w:pPr>
        <w:pStyle w:val="BodyText"/>
        <w:spacing w:before="59"/>
        <w:ind w:left="161"/>
      </w:pPr>
      <w:r>
        <w:t>Mortar</w:t>
      </w:r>
      <w:r>
        <w:rPr>
          <w:spacing w:val="-1"/>
        </w:rPr>
        <w:t xml:space="preserve"> </w:t>
      </w:r>
      <w:r>
        <w:t>bedding:</w:t>
      </w:r>
      <w:r>
        <w:rPr>
          <w:spacing w:val="-3"/>
        </w:rPr>
        <w:t xml:space="preserve"> </w:t>
      </w:r>
      <w:r>
        <w:t>Soak porous</w:t>
      </w:r>
      <w:r>
        <w:rPr>
          <w:spacing w:val="-3"/>
        </w:rPr>
        <w:t xml:space="preserve"> </w:t>
      </w:r>
      <w:r>
        <w:t>tiles</w:t>
      </w:r>
      <w:r>
        <w:rPr>
          <w:spacing w:val="-4"/>
        </w:rPr>
        <w:t xml:space="preserve"> </w:t>
      </w:r>
      <w:r>
        <w:t>in</w:t>
      </w:r>
      <w:r>
        <w:rPr>
          <w:spacing w:val="-1"/>
        </w:rPr>
        <w:t xml:space="preserve"> </w:t>
      </w:r>
      <w:r>
        <w:t>water</w:t>
      </w:r>
      <w:r>
        <w:rPr>
          <w:spacing w:val="-4"/>
        </w:rPr>
        <w:t xml:space="preserve"> </w:t>
      </w:r>
      <w:r>
        <w:t>for</w:t>
      </w:r>
      <w:r>
        <w:rPr>
          <w:spacing w:val="-4"/>
        </w:rPr>
        <w:t xml:space="preserve"> </w:t>
      </w:r>
      <w:r>
        <w:t>half</w:t>
      </w:r>
      <w:r>
        <w:rPr>
          <w:spacing w:val="2"/>
        </w:rPr>
        <w:t xml:space="preserve"> </w:t>
      </w:r>
      <w:r>
        <w:t>an</w:t>
      </w:r>
      <w:r>
        <w:rPr>
          <w:spacing w:val="-1"/>
        </w:rPr>
        <w:t xml:space="preserve"> </w:t>
      </w:r>
      <w:r>
        <w:t>hour</w:t>
      </w:r>
      <w:r>
        <w:rPr>
          <w:spacing w:val="-1"/>
        </w:rPr>
        <w:t xml:space="preserve"> </w:t>
      </w:r>
      <w:r>
        <w:t>and</w:t>
      </w:r>
      <w:r>
        <w:rPr>
          <w:spacing w:val="-1"/>
        </w:rPr>
        <w:t xml:space="preserve"> </w:t>
      </w:r>
      <w:r>
        <w:t>then</w:t>
      </w:r>
      <w:r>
        <w:rPr>
          <w:spacing w:val="-1"/>
        </w:rPr>
        <w:t xml:space="preserve"> </w:t>
      </w:r>
      <w:r>
        <w:t>drain</w:t>
      </w:r>
      <w:r>
        <w:rPr>
          <w:spacing w:val="-1"/>
        </w:rPr>
        <w:t xml:space="preserve"> </w:t>
      </w:r>
      <w:r>
        <w:t>until</w:t>
      </w:r>
      <w:r>
        <w:rPr>
          <w:spacing w:val="-1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surface</w:t>
      </w:r>
      <w:r>
        <w:rPr>
          <w:spacing w:val="-6"/>
        </w:rPr>
        <w:t xml:space="preserve"> </w:t>
      </w:r>
      <w:r>
        <w:t>water has</w:t>
      </w:r>
      <w:r>
        <w:rPr>
          <w:spacing w:val="-53"/>
        </w:rPr>
        <w:t xml:space="preserve"> </w:t>
      </w:r>
      <w:r>
        <w:t>disappeared.</w:t>
      </w:r>
    </w:p>
    <w:p w14:paraId="2806F751" w14:textId="77777777" w:rsidR="00762D58" w:rsidRDefault="00A364CD">
      <w:pPr>
        <w:pStyle w:val="BodyText"/>
        <w:spacing w:before="63"/>
        <w:ind w:left="161" w:right="279"/>
      </w:pPr>
      <w:r>
        <w:t>Terracotta tiles: Use pre-sealed tiles or apply a breathable sealer and lay dry. If a final sealed finish is</w:t>
      </w:r>
      <w:r>
        <w:rPr>
          <w:spacing w:val="-53"/>
        </w:rPr>
        <w:t xml:space="preserve"> </w:t>
      </w:r>
      <w:r>
        <w:t>selected,</w:t>
      </w:r>
      <w:r>
        <w:rPr>
          <w:spacing w:val="2"/>
        </w:rPr>
        <w:t xml:space="preserve"> </w:t>
      </w:r>
      <w:r>
        <w:t>use a compatible</w:t>
      </w:r>
      <w:r>
        <w:rPr>
          <w:spacing w:val="-5"/>
        </w:rPr>
        <w:t xml:space="preserve"> </w:t>
      </w:r>
      <w:r>
        <w:t>laying sealer.</w:t>
      </w:r>
    </w:p>
    <w:p w14:paraId="2E4AA216" w14:textId="77777777" w:rsidR="00762D58" w:rsidRDefault="00A364CD">
      <w:pPr>
        <w:pStyle w:val="BodyText"/>
        <w:spacing w:before="59"/>
        <w:ind w:left="161"/>
      </w:pPr>
      <w:r>
        <w:t>Bedding</w:t>
      </w:r>
    </w:p>
    <w:p w14:paraId="003900A9" w14:textId="77777777" w:rsidR="00762D58" w:rsidRDefault="00A364CD">
      <w:pPr>
        <w:pStyle w:val="BodyText"/>
        <w:spacing w:before="19"/>
        <w:ind w:left="161" w:right="501"/>
      </w:pPr>
      <w:r>
        <w:t>General: Use bedding methods and materials which are appropriate to the tile, the substrate, the</w:t>
      </w:r>
      <w:r>
        <w:rPr>
          <w:spacing w:val="1"/>
        </w:rPr>
        <w:t xml:space="preserve"> </w:t>
      </w:r>
      <w:r>
        <w:t>conditions of service, and which leave the tile firmly and solidly bedded in the bedding material and</w:t>
      </w:r>
      <w:r>
        <w:rPr>
          <w:spacing w:val="-53"/>
        </w:rPr>
        <w:t xml:space="preserve"> </w:t>
      </w:r>
      <w:r>
        <w:t>adhered</w:t>
      </w:r>
      <w:r>
        <w:rPr>
          <w:spacing w:val="-1"/>
        </w:rPr>
        <w:t xml:space="preserve"> </w:t>
      </w:r>
      <w:r>
        <w:t>to the substrate.</w:t>
      </w:r>
      <w:r>
        <w:rPr>
          <w:spacing w:val="3"/>
        </w:rPr>
        <w:t xml:space="preserve"> </w:t>
      </w:r>
      <w:r>
        <w:t>Form falls</w:t>
      </w:r>
      <w:r>
        <w:rPr>
          <w:spacing w:val="-8"/>
        </w:rPr>
        <w:t xml:space="preserve"> </w:t>
      </w:r>
      <w:r>
        <w:t>integral with the</w:t>
      </w:r>
      <w:r>
        <w:rPr>
          <w:spacing w:val="-1"/>
        </w:rPr>
        <w:t xml:space="preserve"> </w:t>
      </w:r>
      <w:r>
        <w:t>substrate.</w:t>
      </w:r>
    </w:p>
    <w:p w14:paraId="25DAFEA1" w14:textId="77777777" w:rsidR="00762D58" w:rsidRDefault="00A364CD">
      <w:pPr>
        <w:pStyle w:val="BodyText"/>
        <w:spacing w:before="59"/>
        <w:ind w:left="161"/>
      </w:pPr>
      <w:r>
        <w:t>Thin</w:t>
      </w:r>
      <w:r>
        <w:rPr>
          <w:spacing w:val="-1"/>
        </w:rPr>
        <w:t xml:space="preserve"> </w:t>
      </w:r>
      <w:r>
        <w:t>adhesive</w:t>
      </w:r>
      <w:r>
        <w:rPr>
          <w:spacing w:val="-1"/>
        </w:rPr>
        <w:t xml:space="preserve"> </w:t>
      </w:r>
      <w:r>
        <w:t>beds</w:t>
      </w:r>
    </w:p>
    <w:p w14:paraId="5D6738E9" w14:textId="77777777" w:rsidR="00762D58" w:rsidRDefault="00A364CD">
      <w:pPr>
        <w:pStyle w:val="BodyText"/>
        <w:spacing w:before="20"/>
        <w:ind w:left="161" w:right="613"/>
      </w:pPr>
      <w:r>
        <w:t>General:</w:t>
      </w:r>
      <w:r>
        <w:rPr>
          <w:spacing w:val="-3"/>
        </w:rPr>
        <w:t xml:space="preserve"> </w:t>
      </w:r>
      <w:r>
        <w:t>Provide only</w:t>
      </w:r>
      <w:r>
        <w:rPr>
          <w:spacing w:val="-9"/>
        </w:rPr>
        <w:t xml:space="preserve"> </w:t>
      </w:r>
      <w:r>
        <w:t>if</w:t>
      </w:r>
      <w:r>
        <w:rPr>
          <w:spacing w:val="3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substrate deviation</w:t>
      </w:r>
      <w:r>
        <w:rPr>
          <w:spacing w:val="-1"/>
        </w:rPr>
        <w:t xml:space="preserve"> </w:t>
      </w:r>
      <w:r>
        <w:t>is</w:t>
      </w:r>
      <w:r>
        <w:rPr>
          <w:spacing w:val="-8"/>
        </w:rPr>
        <w:t xml:space="preserve"> </w:t>
      </w:r>
      <w:r>
        <w:t>less</w:t>
      </w:r>
      <w:r>
        <w:rPr>
          <w:spacing w:val="-4"/>
        </w:rPr>
        <w:t xml:space="preserve"> </w:t>
      </w:r>
      <w:r>
        <w:t>than 3</w:t>
      </w:r>
      <w:r>
        <w:rPr>
          <w:spacing w:val="-1"/>
        </w:rPr>
        <w:t xml:space="preserve"> </w:t>
      </w:r>
      <w:r>
        <w:t>mm</w:t>
      </w:r>
      <w:r>
        <w:rPr>
          <w:spacing w:val="1"/>
        </w:rPr>
        <w:t xml:space="preserve"> </w:t>
      </w:r>
      <w:r>
        <w:t>when tested</w:t>
      </w:r>
      <w:r>
        <w:rPr>
          <w:spacing w:val="-1"/>
        </w:rPr>
        <w:t xml:space="preserve"> </w:t>
      </w:r>
      <w:r>
        <w:t>with a</w:t>
      </w:r>
      <w:r>
        <w:rPr>
          <w:spacing w:val="-1"/>
        </w:rPr>
        <w:t xml:space="preserve"> </w:t>
      </w:r>
      <w:r>
        <w:t>3</w:t>
      </w:r>
      <w:r>
        <w:rPr>
          <w:spacing w:val="-5"/>
        </w:rPr>
        <w:t xml:space="preserve"> </w:t>
      </w:r>
      <w:r>
        <w:t>m straight</w:t>
      </w:r>
      <w:r>
        <w:rPr>
          <w:spacing w:val="-52"/>
        </w:rPr>
        <w:t xml:space="preserve"> </w:t>
      </w:r>
      <w:r>
        <w:t>edge.</w:t>
      </w:r>
      <w:r>
        <w:rPr>
          <w:spacing w:val="2"/>
        </w:rPr>
        <w:t xml:space="preserve"> </w:t>
      </w:r>
      <w:r>
        <w:t>Cover</w:t>
      </w:r>
      <w:r>
        <w:rPr>
          <w:spacing w:val="-3"/>
        </w:rPr>
        <w:t xml:space="preserve"> </w:t>
      </w:r>
      <w:r>
        <w:t>the entire</w:t>
      </w:r>
      <w:r>
        <w:rPr>
          <w:spacing w:val="-5"/>
        </w:rPr>
        <w:t xml:space="preserve"> </w:t>
      </w:r>
      <w:r>
        <w:t>tile back</w:t>
      </w:r>
      <w:r>
        <w:rPr>
          <w:spacing w:val="-3"/>
        </w:rPr>
        <w:t xml:space="preserve"> </w:t>
      </w:r>
      <w:r>
        <w:t>with adhesive</w:t>
      </w:r>
      <w:r>
        <w:rPr>
          <w:spacing w:val="-5"/>
        </w:rPr>
        <w:t xml:space="preserve"> </w:t>
      </w:r>
      <w:r>
        <w:t>when the tile</w:t>
      </w:r>
      <w:r>
        <w:rPr>
          <w:spacing w:val="-5"/>
        </w:rPr>
        <w:t xml:space="preserve"> </w:t>
      </w:r>
      <w:r>
        <w:t>is</w:t>
      </w:r>
      <w:r>
        <w:rPr>
          <w:spacing w:val="-3"/>
        </w:rPr>
        <w:t xml:space="preserve"> </w:t>
      </w:r>
      <w:r>
        <w:t>bedded.</w:t>
      </w:r>
    </w:p>
    <w:p w14:paraId="5BFF2360" w14:textId="77777777" w:rsidR="00762D58" w:rsidRDefault="00A364CD">
      <w:pPr>
        <w:pStyle w:val="BodyText"/>
        <w:spacing w:before="63"/>
        <w:ind w:left="161" w:right="7121"/>
      </w:pPr>
      <w:r>
        <w:t>Thickness: 1.5</w:t>
      </w:r>
      <w:r>
        <w:rPr>
          <w:spacing w:val="-2"/>
        </w:rPr>
        <w:t xml:space="preserve"> </w:t>
      </w:r>
      <w:r>
        <w:t>to</w:t>
      </w:r>
      <w:r>
        <w:rPr>
          <w:spacing w:val="-7"/>
        </w:rPr>
        <w:t xml:space="preserve"> </w:t>
      </w:r>
      <w:r>
        <w:t>3</w:t>
      </w:r>
      <w:r>
        <w:rPr>
          <w:spacing w:val="-7"/>
        </w:rPr>
        <w:t xml:space="preserve"> </w:t>
      </w:r>
      <w:r>
        <w:t>mm.</w:t>
      </w:r>
    </w:p>
    <w:p w14:paraId="65FD06D2" w14:textId="77777777" w:rsidR="00762D58" w:rsidRDefault="00A364CD">
      <w:pPr>
        <w:pStyle w:val="BodyText"/>
        <w:spacing w:before="58"/>
        <w:ind w:left="161" w:right="7121"/>
      </w:pPr>
      <w:r>
        <w:t>Thick</w:t>
      </w:r>
      <w:r>
        <w:rPr>
          <w:spacing w:val="-2"/>
        </w:rPr>
        <w:t xml:space="preserve"> </w:t>
      </w:r>
      <w:r>
        <w:t>adhesive</w:t>
      </w:r>
      <w:r>
        <w:rPr>
          <w:spacing w:val="-4"/>
        </w:rPr>
        <w:t xml:space="preserve"> </w:t>
      </w:r>
      <w:r>
        <w:t>beds</w:t>
      </w:r>
    </w:p>
    <w:p w14:paraId="36FB842D" w14:textId="77777777" w:rsidR="00762D58" w:rsidRDefault="00A364CD">
      <w:pPr>
        <w:pStyle w:val="BodyText"/>
        <w:spacing w:before="57" w:line="193" w:lineRule="exact"/>
        <w:ind w:left="161"/>
      </w:pPr>
      <w:r>
        <w:t>General:</w:t>
      </w:r>
      <w:r>
        <w:rPr>
          <w:spacing w:val="-4"/>
        </w:rPr>
        <w:t xml:space="preserve"> </w:t>
      </w:r>
      <w:r>
        <w:t>Provide</w:t>
      </w:r>
      <w:r>
        <w:rPr>
          <w:spacing w:val="-1"/>
        </w:rPr>
        <w:t xml:space="preserve"> </w:t>
      </w:r>
      <w:r>
        <w:t>on substrates</w:t>
      </w:r>
      <w:r>
        <w:rPr>
          <w:spacing w:val="-1"/>
        </w:rPr>
        <w:t xml:space="preserve"> </w:t>
      </w:r>
      <w:r>
        <w:t>with</w:t>
      </w:r>
      <w:r>
        <w:rPr>
          <w:spacing w:val="-1"/>
        </w:rPr>
        <w:t xml:space="preserve"> </w:t>
      </w:r>
      <w:r>
        <w:t>deviations</w:t>
      </w:r>
      <w:r>
        <w:rPr>
          <w:spacing w:val="-4"/>
        </w:rPr>
        <w:t xml:space="preserve"> </w:t>
      </w:r>
      <w:r>
        <w:t>up</w:t>
      </w:r>
      <w:r>
        <w:rPr>
          <w:spacing w:val="-1"/>
        </w:rPr>
        <w:t xml:space="preserve"> </w:t>
      </w:r>
      <w:r>
        <w:t>to</w:t>
      </w:r>
      <w:r>
        <w:rPr>
          <w:spacing w:val="-2"/>
        </w:rPr>
        <w:t xml:space="preserve"> </w:t>
      </w:r>
      <w:r>
        <w:t>6</w:t>
      </w:r>
      <w:r>
        <w:rPr>
          <w:spacing w:val="-6"/>
        </w:rPr>
        <w:t xml:space="preserve"> </w:t>
      </w:r>
      <w:r>
        <w:t>mm when</w:t>
      </w:r>
      <w:r>
        <w:rPr>
          <w:spacing w:val="-1"/>
        </w:rPr>
        <w:t xml:space="preserve"> </w:t>
      </w:r>
      <w:r>
        <w:t>tested</w:t>
      </w:r>
      <w:r>
        <w:rPr>
          <w:spacing w:val="-2"/>
        </w:rPr>
        <w:t xml:space="preserve"> </w:t>
      </w:r>
      <w:r>
        <w:t>with</w:t>
      </w:r>
      <w:r>
        <w:rPr>
          <w:spacing w:val="-1"/>
        </w:rPr>
        <w:t xml:space="preserve"> </w:t>
      </w:r>
      <w:r>
        <w:t>a</w:t>
      </w:r>
      <w:r>
        <w:rPr>
          <w:spacing w:val="-1"/>
        </w:rPr>
        <w:t xml:space="preserve"> </w:t>
      </w:r>
      <w:r>
        <w:t>3</w:t>
      </w:r>
      <w:r>
        <w:rPr>
          <w:spacing w:val="-7"/>
        </w:rPr>
        <w:t xml:space="preserve"> </w:t>
      </w:r>
      <w:r>
        <w:t>m</w:t>
      </w:r>
      <w:r>
        <w:rPr>
          <w:spacing w:val="5"/>
        </w:rPr>
        <w:t xml:space="preserve"> </w:t>
      </w:r>
      <w:r>
        <w:t>straight</w:t>
      </w:r>
      <w:r>
        <w:rPr>
          <w:spacing w:val="2"/>
        </w:rPr>
        <w:t xml:space="preserve"> </w:t>
      </w:r>
      <w:r>
        <w:t>edge,</w:t>
      </w:r>
      <w:r>
        <w:rPr>
          <w:spacing w:val="1"/>
        </w:rPr>
        <w:t xml:space="preserve"> </w:t>
      </w:r>
      <w:r>
        <w:t>and</w:t>
      </w:r>
    </w:p>
    <w:p w14:paraId="6A0A7CAD" w14:textId="77777777" w:rsidR="00762D58" w:rsidRDefault="00A364CD">
      <w:pPr>
        <w:pStyle w:val="BodyText"/>
        <w:spacing w:line="300" w:lineRule="auto"/>
        <w:ind w:left="161" w:right="6072"/>
      </w:pPr>
      <w:r>
        <w:t>with</w:t>
      </w:r>
      <w:r>
        <w:rPr>
          <w:spacing w:val="-1"/>
        </w:rPr>
        <w:t xml:space="preserve"> </w:t>
      </w:r>
      <w:r>
        <w:t>tiles</w:t>
      </w:r>
      <w:r>
        <w:rPr>
          <w:spacing w:val="-3"/>
        </w:rPr>
        <w:t xml:space="preserve"> </w:t>
      </w:r>
      <w:r>
        <w:t>having</w:t>
      </w:r>
      <w:r>
        <w:rPr>
          <w:spacing w:val="-1"/>
        </w:rPr>
        <w:t xml:space="preserve"> </w:t>
      </w:r>
      <w:r>
        <w:t>deep keys</w:t>
      </w:r>
      <w:r>
        <w:rPr>
          <w:spacing w:val="-4"/>
        </w:rPr>
        <w:t xml:space="preserve"> </w:t>
      </w:r>
      <w:r>
        <w:t>or</w:t>
      </w:r>
      <w:r>
        <w:rPr>
          <w:spacing w:val="-3"/>
        </w:rPr>
        <w:t xml:space="preserve"> </w:t>
      </w:r>
      <w:r>
        <w:t>frogs.</w:t>
      </w:r>
      <w:r>
        <w:rPr>
          <w:spacing w:val="-53"/>
        </w:rPr>
        <w:t xml:space="preserve"> </w:t>
      </w:r>
      <w:r>
        <w:t>Nominal</w:t>
      </w:r>
      <w:r>
        <w:rPr>
          <w:spacing w:val="-1"/>
        </w:rPr>
        <w:t xml:space="preserve"> </w:t>
      </w:r>
      <w:r>
        <w:t>thickness:</w:t>
      </w:r>
      <w:r>
        <w:rPr>
          <w:spacing w:val="3"/>
        </w:rPr>
        <w:t xml:space="preserve"> </w:t>
      </w:r>
      <w:r>
        <w:t>6 mm.</w:t>
      </w:r>
    </w:p>
    <w:p w14:paraId="2F5DD9E2" w14:textId="77777777" w:rsidR="00762D58" w:rsidRDefault="00A364CD">
      <w:pPr>
        <w:pStyle w:val="BodyText"/>
        <w:spacing w:before="2"/>
        <w:ind w:left="161"/>
      </w:pPr>
      <w:r>
        <w:t>Adhesive</w:t>
      </w:r>
      <w:r>
        <w:rPr>
          <w:spacing w:val="33"/>
        </w:rPr>
        <w:t xml:space="preserve"> </w:t>
      </w:r>
      <w:r>
        <w:t>bedding</w:t>
      </w:r>
      <w:r>
        <w:rPr>
          <w:spacing w:val="40"/>
        </w:rPr>
        <w:t xml:space="preserve"> </w:t>
      </w:r>
      <w:r>
        <w:t>application</w:t>
      </w:r>
    </w:p>
    <w:p w14:paraId="3E7C6F32" w14:textId="77777777" w:rsidR="00762D58" w:rsidRDefault="00A364CD">
      <w:pPr>
        <w:pStyle w:val="BodyText"/>
        <w:spacing w:before="19"/>
        <w:ind w:left="161" w:right="268"/>
      </w:pPr>
      <w:r>
        <w:t>General: Apply adhesive by notched trowel to walls and floors and direct to tiles if required, to provide</w:t>
      </w:r>
      <w:r>
        <w:rPr>
          <w:spacing w:val="-53"/>
        </w:rPr>
        <w:t xml:space="preserve"> </w:t>
      </w:r>
      <w:r>
        <w:t>evenly distributed coverage after</w:t>
      </w:r>
      <w:r>
        <w:rPr>
          <w:spacing w:val="-3"/>
        </w:rPr>
        <w:t xml:space="preserve"> </w:t>
      </w:r>
      <w:r>
        <w:t>laying as</w:t>
      </w:r>
      <w:r>
        <w:rPr>
          <w:spacing w:val="-8"/>
        </w:rPr>
        <w:t xml:space="preserve"> </w:t>
      </w:r>
      <w:r>
        <w:t>follows:</w:t>
      </w:r>
    </w:p>
    <w:p w14:paraId="46C29E91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54"/>
        <w:rPr>
          <w:rFonts w:ascii="Times New Roman" w:hAnsi="Times New Roman"/>
          <w:sz w:val="20"/>
        </w:rPr>
      </w:pPr>
      <w:r>
        <w:rPr>
          <w:spacing w:val="-1"/>
          <w:sz w:val="20"/>
        </w:rPr>
        <w:t>Domestic</w:t>
      </w:r>
      <w:r>
        <w:rPr>
          <w:spacing w:val="-8"/>
          <w:sz w:val="20"/>
        </w:rPr>
        <w:t xml:space="preserve"> </w:t>
      </w:r>
      <w:r>
        <w:rPr>
          <w:sz w:val="20"/>
        </w:rPr>
        <w:t>internal</w:t>
      </w:r>
      <w:r>
        <w:rPr>
          <w:spacing w:val="2"/>
          <w:sz w:val="20"/>
        </w:rPr>
        <w:t xml:space="preserve"> </w:t>
      </w:r>
      <w:r>
        <w:rPr>
          <w:sz w:val="20"/>
        </w:rPr>
        <w:t>walls:</w:t>
      </w:r>
      <w:r>
        <w:rPr>
          <w:spacing w:val="-1"/>
          <w:sz w:val="20"/>
        </w:rPr>
        <w:t xml:space="preserve"> </w:t>
      </w:r>
      <w:r>
        <w:rPr>
          <w:sz w:val="20"/>
        </w:rPr>
        <w:t>&gt;</w:t>
      </w:r>
      <w:r>
        <w:rPr>
          <w:spacing w:val="-18"/>
          <w:sz w:val="20"/>
        </w:rPr>
        <w:t xml:space="preserve"> </w:t>
      </w:r>
      <w:r>
        <w:rPr>
          <w:sz w:val="20"/>
        </w:rPr>
        <w:t>65%.</w:t>
      </w:r>
    </w:p>
    <w:p w14:paraId="3349EC81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57"/>
        <w:rPr>
          <w:rFonts w:ascii="Times New Roman" w:hAnsi="Times New Roman"/>
          <w:sz w:val="20"/>
        </w:rPr>
      </w:pPr>
      <w:r>
        <w:rPr>
          <w:spacing w:val="-1"/>
          <w:sz w:val="20"/>
        </w:rPr>
        <w:t>Domestic</w:t>
      </w:r>
      <w:r>
        <w:rPr>
          <w:spacing w:val="-7"/>
          <w:sz w:val="20"/>
        </w:rPr>
        <w:t xml:space="preserve"> </w:t>
      </w:r>
      <w:r>
        <w:rPr>
          <w:sz w:val="20"/>
        </w:rPr>
        <w:t>internal</w:t>
      </w:r>
      <w:r>
        <w:rPr>
          <w:spacing w:val="-4"/>
          <w:sz w:val="20"/>
        </w:rPr>
        <w:t xml:space="preserve"> </w:t>
      </w:r>
      <w:r>
        <w:rPr>
          <w:sz w:val="20"/>
        </w:rPr>
        <w:t>floors:</w:t>
      </w:r>
      <w:r>
        <w:rPr>
          <w:spacing w:val="4"/>
          <w:sz w:val="20"/>
        </w:rPr>
        <w:t xml:space="preserve"> </w:t>
      </w:r>
      <w:r>
        <w:rPr>
          <w:sz w:val="20"/>
        </w:rPr>
        <w:t>&gt;</w:t>
      </w:r>
      <w:r>
        <w:rPr>
          <w:spacing w:val="-17"/>
          <w:sz w:val="20"/>
        </w:rPr>
        <w:t xml:space="preserve"> </w:t>
      </w:r>
      <w:r>
        <w:rPr>
          <w:sz w:val="20"/>
        </w:rPr>
        <w:t>80%.</w:t>
      </w:r>
    </w:p>
    <w:p w14:paraId="3602E3CF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62"/>
        <w:rPr>
          <w:rFonts w:ascii="Times New Roman" w:hAnsi="Times New Roman"/>
          <w:sz w:val="20"/>
        </w:rPr>
      </w:pPr>
      <w:r>
        <w:rPr>
          <w:spacing w:val="-1"/>
          <w:sz w:val="20"/>
        </w:rPr>
        <w:t>Other</w:t>
      </w:r>
      <w:r>
        <w:rPr>
          <w:spacing w:val="1"/>
          <w:sz w:val="20"/>
        </w:rPr>
        <w:t xml:space="preserve"> </w:t>
      </w:r>
      <w:r>
        <w:rPr>
          <w:spacing w:val="-1"/>
          <w:sz w:val="20"/>
        </w:rPr>
        <w:t>wall</w:t>
      </w:r>
      <w:r>
        <w:rPr>
          <w:sz w:val="20"/>
        </w:rPr>
        <w:t xml:space="preserve"> and</w:t>
      </w:r>
      <w:r>
        <w:rPr>
          <w:spacing w:val="-4"/>
          <w:sz w:val="20"/>
        </w:rPr>
        <w:t xml:space="preserve"> </w:t>
      </w:r>
      <w:r>
        <w:rPr>
          <w:sz w:val="20"/>
        </w:rPr>
        <w:t>floors:</w:t>
      </w:r>
      <w:r>
        <w:rPr>
          <w:spacing w:val="3"/>
          <w:sz w:val="20"/>
        </w:rPr>
        <w:t xml:space="preserve"> </w:t>
      </w:r>
      <w:r>
        <w:rPr>
          <w:sz w:val="20"/>
        </w:rPr>
        <w:t>&gt;</w:t>
      </w:r>
      <w:r>
        <w:rPr>
          <w:spacing w:val="-14"/>
          <w:sz w:val="20"/>
        </w:rPr>
        <w:t xml:space="preserve"> </w:t>
      </w:r>
      <w:r>
        <w:rPr>
          <w:sz w:val="20"/>
        </w:rPr>
        <w:t>90%.</w:t>
      </w:r>
    </w:p>
    <w:p w14:paraId="27EA58F6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57"/>
        <w:rPr>
          <w:rFonts w:ascii="Times New Roman" w:hAnsi="Times New Roman"/>
          <w:sz w:val="20"/>
        </w:rPr>
      </w:pPr>
      <w:r>
        <w:rPr>
          <w:spacing w:val="-1"/>
          <w:sz w:val="20"/>
        </w:rPr>
        <w:t>Wet</w:t>
      </w:r>
      <w:r>
        <w:rPr>
          <w:spacing w:val="3"/>
          <w:sz w:val="20"/>
        </w:rPr>
        <w:t xml:space="preserve"> </w:t>
      </w:r>
      <w:r>
        <w:rPr>
          <w:spacing w:val="-1"/>
          <w:sz w:val="20"/>
        </w:rPr>
        <w:t>areas</w:t>
      </w:r>
      <w:r>
        <w:rPr>
          <w:spacing w:val="-3"/>
          <w:sz w:val="20"/>
        </w:rPr>
        <w:t xml:space="preserve"> </w:t>
      </w:r>
      <w:r>
        <w:rPr>
          <w:spacing w:val="-1"/>
          <w:sz w:val="20"/>
        </w:rPr>
        <w:t>and</w:t>
      </w:r>
      <w:r>
        <w:rPr>
          <w:spacing w:val="1"/>
          <w:sz w:val="20"/>
        </w:rPr>
        <w:t xml:space="preserve"> </w:t>
      </w:r>
      <w:r>
        <w:rPr>
          <w:spacing w:val="-1"/>
          <w:sz w:val="20"/>
        </w:rPr>
        <w:t>bench</w:t>
      </w:r>
      <w:r>
        <w:rPr>
          <w:sz w:val="20"/>
        </w:rPr>
        <w:t xml:space="preserve"> tops:</w:t>
      </w:r>
      <w:r>
        <w:rPr>
          <w:spacing w:val="-20"/>
          <w:sz w:val="20"/>
        </w:rPr>
        <w:t xml:space="preserve"> </w:t>
      </w:r>
      <w:r>
        <w:rPr>
          <w:sz w:val="20"/>
        </w:rPr>
        <w:t>100%.</w:t>
      </w:r>
    </w:p>
    <w:p w14:paraId="6463AA42" w14:textId="77777777" w:rsidR="00762D58" w:rsidRDefault="00A364CD">
      <w:pPr>
        <w:pStyle w:val="BodyText"/>
        <w:spacing w:before="58"/>
        <w:ind w:left="161" w:right="535"/>
      </w:pPr>
      <w:r>
        <w:t>Pattern of distribution of adhesive: To the recommendations of AS 3958.1 clause 5.6.4.3. Verify by</w:t>
      </w:r>
      <w:r>
        <w:rPr>
          <w:spacing w:val="-53"/>
        </w:rPr>
        <w:t xml:space="preserve"> </w:t>
      </w:r>
      <w:r>
        <w:t>examining</w:t>
      </w:r>
      <w:r>
        <w:rPr>
          <w:spacing w:val="-6"/>
        </w:rPr>
        <w:t xml:space="preserve"> </w:t>
      </w:r>
      <w:r>
        <w:t>one tile</w:t>
      </w:r>
      <w:r>
        <w:rPr>
          <w:spacing w:val="-5"/>
        </w:rPr>
        <w:t xml:space="preserve"> </w:t>
      </w:r>
      <w:r>
        <w:t>in</w:t>
      </w:r>
      <w:r>
        <w:rPr>
          <w:spacing w:val="-5"/>
        </w:rPr>
        <w:t xml:space="preserve"> </w:t>
      </w:r>
      <w:r>
        <w:t>ten as</w:t>
      </w:r>
      <w:r>
        <w:rPr>
          <w:spacing w:val="-3"/>
        </w:rPr>
        <w:t xml:space="preserve"> </w:t>
      </w:r>
      <w:r>
        <w:t>work</w:t>
      </w:r>
      <w:r>
        <w:rPr>
          <w:spacing w:val="1"/>
        </w:rPr>
        <w:t xml:space="preserve"> </w:t>
      </w:r>
      <w:r>
        <w:t>proceeds.</w:t>
      </w:r>
    </w:p>
    <w:p w14:paraId="5E879E76" w14:textId="77777777" w:rsidR="00762D58" w:rsidRDefault="00A364CD">
      <w:pPr>
        <w:pStyle w:val="BodyText"/>
        <w:spacing w:before="59"/>
        <w:ind w:left="161"/>
      </w:pPr>
      <w:r>
        <w:t>Wall</w:t>
      </w:r>
      <w:r>
        <w:rPr>
          <w:spacing w:val="-3"/>
        </w:rPr>
        <w:t xml:space="preserve"> </w:t>
      </w:r>
      <w:r>
        <w:t>tile</w:t>
      </w:r>
      <w:r>
        <w:rPr>
          <w:spacing w:val="-7"/>
        </w:rPr>
        <w:t xml:space="preserve"> </w:t>
      </w:r>
      <w:r>
        <w:t>spacers:</w:t>
      </w:r>
      <w:r>
        <w:rPr>
          <w:spacing w:val="1"/>
        </w:rPr>
        <w:t xml:space="preserve"> </w:t>
      </w:r>
      <w:r>
        <w:t>Do</w:t>
      </w:r>
      <w:r>
        <w:rPr>
          <w:spacing w:val="-2"/>
        </w:rPr>
        <w:t xml:space="preserve"> </w:t>
      </w:r>
      <w:r>
        <w:t>not use</w:t>
      </w:r>
      <w:r>
        <w:rPr>
          <w:spacing w:val="-2"/>
        </w:rPr>
        <w:t xml:space="preserve"> </w:t>
      </w:r>
      <w:r>
        <w:t>spacer</w:t>
      </w:r>
      <w:r>
        <w:rPr>
          <w:spacing w:val="-1"/>
        </w:rPr>
        <w:t xml:space="preserve"> </w:t>
      </w:r>
      <w:r>
        <w:t>types</w:t>
      </w:r>
      <w:r>
        <w:rPr>
          <w:spacing w:val="-6"/>
        </w:rPr>
        <w:t xml:space="preserve"> </w:t>
      </w:r>
      <w:r>
        <w:t>that</w:t>
      </w:r>
      <w:r>
        <w:rPr>
          <w:spacing w:val="1"/>
        </w:rPr>
        <w:t xml:space="preserve"> </w:t>
      </w:r>
      <w:r>
        <w:t>inhibit</w:t>
      </w:r>
      <w:r>
        <w:rPr>
          <w:spacing w:val="-4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distribution</w:t>
      </w:r>
      <w:r>
        <w:rPr>
          <w:spacing w:val="-3"/>
        </w:rPr>
        <w:t xml:space="preserve"> </w:t>
      </w:r>
      <w:r>
        <w:t>of</w:t>
      </w:r>
      <w:r>
        <w:rPr>
          <w:spacing w:val="1"/>
        </w:rPr>
        <w:t xml:space="preserve"> </w:t>
      </w:r>
      <w:r>
        <w:t>adhesive.</w:t>
      </w:r>
    </w:p>
    <w:p w14:paraId="13D6F1B5" w14:textId="77777777" w:rsidR="00762D58" w:rsidRDefault="00A364CD">
      <w:pPr>
        <w:pStyle w:val="BodyText"/>
        <w:spacing w:before="58"/>
        <w:ind w:left="161" w:right="501"/>
      </w:pPr>
      <w:r>
        <w:t>Curing: Allow the adhesive to cure for the period nominated by the manufacturer before grouting or</w:t>
      </w:r>
      <w:r>
        <w:rPr>
          <w:spacing w:val="-53"/>
        </w:rPr>
        <w:t xml:space="preserve"> </w:t>
      </w:r>
      <w:r>
        <w:t>allowing</w:t>
      </w:r>
      <w:r>
        <w:rPr>
          <w:spacing w:val="-5"/>
        </w:rPr>
        <w:t xml:space="preserve"> </w:t>
      </w:r>
      <w:r>
        <w:t>foot</w:t>
      </w:r>
      <w:r>
        <w:rPr>
          <w:spacing w:val="-2"/>
        </w:rPr>
        <w:t xml:space="preserve"> </w:t>
      </w:r>
      <w:r>
        <w:t>traffic.</w:t>
      </w:r>
    </w:p>
    <w:p w14:paraId="38036241" w14:textId="77777777" w:rsidR="00762D58" w:rsidRDefault="00762D58">
      <w:pPr>
        <w:sectPr w:rsidR="00762D58">
          <w:pgSz w:w="11910" w:h="16840"/>
          <w:pgMar w:top="1400" w:right="1240" w:bottom="1280" w:left="1260" w:header="552" w:footer="1036" w:gutter="0"/>
          <w:cols w:space="720"/>
        </w:sectPr>
      </w:pPr>
    </w:p>
    <w:p w14:paraId="74DD259C" w14:textId="77777777" w:rsidR="00762D58" w:rsidRDefault="00A364CD">
      <w:pPr>
        <w:pStyle w:val="BodyText"/>
        <w:spacing w:before="89"/>
        <w:ind w:left="161"/>
      </w:pPr>
      <w:r>
        <w:lastRenderedPageBreak/>
        <w:t>Mortar</w:t>
      </w:r>
      <w:r>
        <w:rPr>
          <w:spacing w:val="24"/>
        </w:rPr>
        <w:t xml:space="preserve"> </w:t>
      </w:r>
      <w:r>
        <w:t>beds</w:t>
      </w:r>
    </w:p>
    <w:p w14:paraId="62F8D53F" w14:textId="77777777" w:rsidR="00762D58" w:rsidRDefault="00A364CD">
      <w:pPr>
        <w:pStyle w:val="BodyText"/>
        <w:spacing w:before="15"/>
        <w:ind w:left="161" w:right="268"/>
      </w:pPr>
      <w:r>
        <w:t>For floor tiles: Either lightly dust the screeded bed surface with dry cement and trowel level until the</w:t>
      </w:r>
      <w:r>
        <w:rPr>
          <w:spacing w:val="1"/>
        </w:rPr>
        <w:t xml:space="preserve"> </w:t>
      </w:r>
      <w:r>
        <w:t>cement is damp, or spread a thin slurry of neat cement, or cement-based thin bed adhesive, on to the</w:t>
      </w:r>
      <w:r>
        <w:rPr>
          <w:spacing w:val="-53"/>
        </w:rPr>
        <w:t xml:space="preserve"> </w:t>
      </w:r>
      <w:r>
        <w:t>tile</w:t>
      </w:r>
      <w:r>
        <w:rPr>
          <w:spacing w:val="-1"/>
        </w:rPr>
        <w:t xml:space="preserve"> </w:t>
      </w:r>
      <w:r>
        <w:t>back.</w:t>
      </w:r>
      <w:r>
        <w:rPr>
          <w:spacing w:val="3"/>
        </w:rPr>
        <w:t xml:space="preserve"> </w:t>
      </w:r>
      <w:r>
        <w:t>Do not</w:t>
      </w:r>
      <w:r>
        <w:rPr>
          <w:spacing w:val="-2"/>
        </w:rPr>
        <w:t xml:space="preserve"> </w:t>
      </w:r>
      <w:r>
        <w:t>use</w:t>
      </w:r>
      <w:r>
        <w:rPr>
          <w:spacing w:val="-1"/>
        </w:rPr>
        <w:t xml:space="preserve"> </w:t>
      </w:r>
      <w:r>
        <w:t>mortar</w:t>
      </w:r>
      <w:r>
        <w:rPr>
          <w:spacing w:val="1"/>
        </w:rPr>
        <w:t xml:space="preserve"> </w:t>
      </w:r>
      <w:r>
        <w:t>after</w:t>
      </w:r>
      <w:r>
        <w:rPr>
          <w:spacing w:val="-3"/>
        </w:rPr>
        <w:t xml:space="preserve"> </w:t>
      </w:r>
      <w:r>
        <w:t>initial set</w:t>
      </w:r>
      <w:r>
        <w:rPr>
          <w:spacing w:val="2"/>
        </w:rPr>
        <w:t xml:space="preserve"> </w:t>
      </w:r>
      <w:r>
        <w:t>has</w:t>
      </w:r>
      <w:r>
        <w:rPr>
          <w:spacing w:val="-3"/>
        </w:rPr>
        <w:t xml:space="preserve"> </w:t>
      </w:r>
      <w:r>
        <w:t>occurred.</w:t>
      </w:r>
    </w:p>
    <w:p w14:paraId="7F19AA39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60"/>
        <w:rPr>
          <w:rFonts w:ascii="Times New Roman" w:hAnsi="Times New Roman"/>
          <w:sz w:val="20"/>
        </w:rPr>
      </w:pPr>
      <w:r>
        <w:rPr>
          <w:spacing w:val="-1"/>
          <w:sz w:val="20"/>
        </w:rPr>
        <w:t>Nominal</w:t>
      </w:r>
      <w:r>
        <w:rPr>
          <w:spacing w:val="1"/>
          <w:sz w:val="20"/>
        </w:rPr>
        <w:t xml:space="preserve"> </w:t>
      </w:r>
      <w:r>
        <w:rPr>
          <w:sz w:val="20"/>
        </w:rPr>
        <w:t>thickness:</w:t>
      </w:r>
      <w:r>
        <w:rPr>
          <w:spacing w:val="4"/>
          <w:sz w:val="20"/>
        </w:rPr>
        <w:t xml:space="preserve"> </w:t>
      </w:r>
      <w:r>
        <w:rPr>
          <w:sz w:val="20"/>
        </w:rPr>
        <w:t>20</w:t>
      </w:r>
      <w:r>
        <w:rPr>
          <w:spacing w:val="1"/>
          <w:sz w:val="20"/>
        </w:rPr>
        <w:t xml:space="preserve"> </w:t>
      </w:r>
      <w:r>
        <w:rPr>
          <w:sz w:val="20"/>
        </w:rPr>
        <w:t>to</w:t>
      </w:r>
      <w:r>
        <w:rPr>
          <w:spacing w:val="1"/>
          <w:sz w:val="20"/>
        </w:rPr>
        <w:t xml:space="preserve"> </w:t>
      </w:r>
      <w:r>
        <w:rPr>
          <w:sz w:val="20"/>
        </w:rPr>
        <w:t>40</w:t>
      </w:r>
      <w:r>
        <w:rPr>
          <w:spacing w:val="-31"/>
          <w:sz w:val="20"/>
        </w:rPr>
        <w:t xml:space="preserve"> </w:t>
      </w:r>
      <w:r>
        <w:rPr>
          <w:sz w:val="20"/>
        </w:rPr>
        <w:t>mm.</w:t>
      </w:r>
    </w:p>
    <w:p w14:paraId="16A452D5" w14:textId="77777777" w:rsidR="00762D58" w:rsidRDefault="00A364CD">
      <w:pPr>
        <w:pStyle w:val="BodyText"/>
        <w:spacing w:before="57"/>
        <w:ind w:left="161" w:right="313"/>
      </w:pPr>
      <w:r>
        <w:t>Thick reinforced beds: Place mortar bed in two layers, and incorporate the mesh reinforcement in the</w:t>
      </w:r>
      <w:r>
        <w:rPr>
          <w:spacing w:val="-53"/>
        </w:rPr>
        <w:t xml:space="preserve"> </w:t>
      </w:r>
      <w:r>
        <w:t>first</w:t>
      </w:r>
      <w:r>
        <w:rPr>
          <w:spacing w:val="-2"/>
        </w:rPr>
        <w:t xml:space="preserve"> </w:t>
      </w:r>
      <w:r>
        <w:t>layer.</w:t>
      </w:r>
    </w:p>
    <w:p w14:paraId="390A6E40" w14:textId="77777777" w:rsidR="00762D58" w:rsidRDefault="00A364CD">
      <w:pPr>
        <w:pStyle w:val="ListParagraph"/>
        <w:numPr>
          <w:ilvl w:val="1"/>
          <w:numId w:val="112"/>
        </w:numPr>
        <w:tabs>
          <w:tab w:val="left" w:pos="723"/>
          <w:tab w:val="left" w:pos="724"/>
        </w:tabs>
        <w:spacing w:before="5" w:line="350" w:lineRule="atLeast"/>
        <w:ind w:right="6161" w:firstLine="0"/>
        <w:rPr>
          <w:sz w:val="20"/>
        </w:rPr>
      </w:pPr>
      <w:r>
        <w:rPr>
          <w:sz w:val="20"/>
        </w:rPr>
        <w:t>CONTROL OF MOVEMENT</w:t>
      </w:r>
      <w:r>
        <w:rPr>
          <w:spacing w:val="-53"/>
          <w:sz w:val="20"/>
        </w:rPr>
        <w:t xml:space="preserve"> </w:t>
      </w:r>
      <w:r>
        <w:rPr>
          <w:sz w:val="20"/>
        </w:rPr>
        <w:t>General</w:t>
      </w:r>
    </w:p>
    <w:p w14:paraId="603461EB" w14:textId="77777777" w:rsidR="00762D58" w:rsidRDefault="00A364CD">
      <w:pPr>
        <w:pStyle w:val="BodyText"/>
        <w:spacing w:before="25" w:line="235" w:lineRule="auto"/>
        <w:ind w:left="161" w:right="379"/>
      </w:pPr>
      <w:r>
        <w:t>Requirement: Provide control joints carried through the tile and the bedding to the recommendations</w:t>
      </w:r>
      <w:r>
        <w:rPr>
          <w:spacing w:val="-53"/>
        </w:rPr>
        <w:t xml:space="preserve"> </w:t>
      </w:r>
      <w:r>
        <w:t>of</w:t>
      </w:r>
      <w:r>
        <w:rPr>
          <w:spacing w:val="2"/>
        </w:rPr>
        <w:t xml:space="preserve"> </w:t>
      </w:r>
      <w:r>
        <w:t>AS</w:t>
      </w:r>
      <w:r>
        <w:rPr>
          <w:spacing w:val="-3"/>
        </w:rPr>
        <w:t xml:space="preserve"> </w:t>
      </w:r>
      <w:r>
        <w:t>3958.1 clause 5.4.5 and as</w:t>
      </w:r>
      <w:r>
        <w:rPr>
          <w:spacing w:val="-8"/>
        </w:rPr>
        <w:t xml:space="preserve"> </w:t>
      </w:r>
      <w:r>
        <w:t>follows:</w:t>
      </w:r>
    </w:p>
    <w:p w14:paraId="549D57F3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59"/>
        <w:rPr>
          <w:rFonts w:ascii="Times New Roman" w:hAnsi="Times New Roman"/>
          <w:sz w:val="20"/>
        </w:rPr>
      </w:pPr>
      <w:r>
        <w:rPr>
          <w:sz w:val="20"/>
        </w:rPr>
        <w:t>Floor</w:t>
      </w:r>
      <w:r>
        <w:rPr>
          <w:spacing w:val="-6"/>
          <w:sz w:val="20"/>
        </w:rPr>
        <w:t xml:space="preserve"> </w:t>
      </w:r>
      <w:r>
        <w:rPr>
          <w:sz w:val="20"/>
        </w:rPr>
        <w:t>location:</w:t>
      </w:r>
    </w:p>
    <w:p w14:paraId="3343EE7A" w14:textId="77777777" w:rsidR="00762D58" w:rsidRDefault="00A364CD">
      <w:pPr>
        <w:pStyle w:val="BodyText"/>
        <w:spacing w:before="52"/>
        <w:ind w:left="372"/>
      </w:pPr>
      <w:r>
        <w:rPr>
          <w:rFonts w:ascii="Times New Roman"/>
        </w:rPr>
        <w:t>.</w:t>
      </w:r>
      <w:r>
        <w:rPr>
          <w:rFonts w:ascii="Times New Roman"/>
          <w:spacing w:val="-1"/>
        </w:rPr>
        <w:t xml:space="preserve"> </w:t>
      </w:r>
      <w:r>
        <w:t>Over structural</w:t>
      </w:r>
      <w:r>
        <w:rPr>
          <w:spacing w:val="-1"/>
        </w:rPr>
        <w:t xml:space="preserve"> </w:t>
      </w:r>
      <w:r>
        <w:t>control</w:t>
      </w:r>
      <w:r>
        <w:rPr>
          <w:spacing w:val="-5"/>
        </w:rPr>
        <w:t xml:space="preserve"> </w:t>
      </w:r>
      <w:r>
        <w:t>joints.</w:t>
      </w:r>
    </w:p>
    <w:p w14:paraId="5020990F" w14:textId="77777777" w:rsidR="00762D58" w:rsidRDefault="00A364CD">
      <w:pPr>
        <w:pStyle w:val="BodyText"/>
        <w:spacing w:before="57"/>
        <w:ind w:left="372"/>
      </w:pPr>
      <w:r>
        <w:rPr>
          <w:rFonts w:ascii="Times New Roman"/>
        </w:rPr>
        <w:t>.</w:t>
      </w:r>
      <w:r>
        <w:rPr>
          <w:rFonts w:ascii="Times New Roman"/>
          <w:spacing w:val="-1"/>
        </w:rPr>
        <w:t xml:space="preserve"> </w:t>
      </w:r>
      <w:r>
        <w:t>To</w:t>
      </w:r>
      <w:r>
        <w:rPr>
          <w:spacing w:val="-1"/>
        </w:rPr>
        <w:t xml:space="preserve"> </w:t>
      </w:r>
      <w:r>
        <w:t>divide</w:t>
      </w:r>
      <w:r>
        <w:rPr>
          <w:spacing w:val="-6"/>
        </w:rPr>
        <w:t xml:space="preserve"> </w:t>
      </w:r>
      <w:r>
        <w:t>complex</w:t>
      </w:r>
      <w:r>
        <w:rPr>
          <w:spacing w:val="-1"/>
        </w:rPr>
        <w:t xml:space="preserve"> </w:t>
      </w:r>
      <w:r>
        <w:t>room</w:t>
      </w:r>
      <w:r>
        <w:rPr>
          <w:spacing w:val="5"/>
        </w:rPr>
        <w:t xml:space="preserve"> </w:t>
      </w:r>
      <w:r>
        <w:t>plans</w:t>
      </w:r>
      <w:r>
        <w:rPr>
          <w:spacing w:val="-4"/>
        </w:rPr>
        <w:t xml:space="preserve"> </w:t>
      </w:r>
      <w:r>
        <w:t>into</w:t>
      </w:r>
      <w:r>
        <w:rPr>
          <w:spacing w:val="-6"/>
        </w:rPr>
        <w:t xml:space="preserve"> </w:t>
      </w:r>
      <w:r>
        <w:t>rectangles.</w:t>
      </w:r>
    </w:p>
    <w:p w14:paraId="0D9CAD05" w14:textId="77777777" w:rsidR="00762D58" w:rsidRDefault="00A364CD">
      <w:pPr>
        <w:pStyle w:val="BodyText"/>
        <w:spacing w:before="62"/>
        <w:ind w:left="372"/>
      </w:pPr>
      <w:r>
        <w:rPr>
          <w:rFonts w:ascii="Times New Roman"/>
        </w:rPr>
        <w:t>.</w:t>
      </w:r>
      <w:r>
        <w:rPr>
          <w:rFonts w:ascii="Times New Roman"/>
          <w:spacing w:val="3"/>
        </w:rPr>
        <w:t xml:space="preserve"> </w:t>
      </w:r>
      <w:r>
        <w:t>Around</w:t>
      </w:r>
      <w:r>
        <w:rPr>
          <w:spacing w:val="-2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perimeter</w:t>
      </w:r>
      <w:r>
        <w:rPr>
          <w:spacing w:val="-1"/>
        </w:rPr>
        <w:t xml:space="preserve"> </w:t>
      </w:r>
      <w:r>
        <w:t>of</w:t>
      </w:r>
      <w:r>
        <w:rPr>
          <w:spacing w:val="1"/>
        </w:rPr>
        <w:t xml:space="preserve"> </w:t>
      </w:r>
      <w:r>
        <w:t>the</w:t>
      </w:r>
      <w:r>
        <w:rPr>
          <w:spacing w:val="-7"/>
        </w:rPr>
        <w:t xml:space="preserve"> </w:t>
      </w:r>
      <w:r>
        <w:t>floor.</w:t>
      </w:r>
    </w:p>
    <w:p w14:paraId="4EA640C1" w14:textId="77777777" w:rsidR="00762D58" w:rsidRDefault="00A364CD">
      <w:pPr>
        <w:pStyle w:val="BodyText"/>
        <w:spacing w:before="57"/>
        <w:ind w:left="372"/>
      </w:pPr>
      <w:r>
        <w:rPr>
          <w:rFonts w:ascii="Times New Roman"/>
        </w:rPr>
        <w:t>.</w:t>
      </w:r>
      <w:r>
        <w:rPr>
          <w:rFonts w:ascii="Times New Roman"/>
          <w:spacing w:val="1"/>
        </w:rPr>
        <w:t xml:space="preserve"> </w:t>
      </w:r>
      <w:r>
        <w:t>At</w:t>
      </w:r>
      <w:r>
        <w:rPr>
          <w:spacing w:val="-5"/>
        </w:rPr>
        <w:t xml:space="preserve"> </w:t>
      </w:r>
      <w:r>
        <w:t>junctions</w:t>
      </w:r>
      <w:r>
        <w:rPr>
          <w:spacing w:val="-7"/>
        </w:rPr>
        <w:t xml:space="preserve"> </w:t>
      </w:r>
      <w:r>
        <w:t>between</w:t>
      </w:r>
      <w:r>
        <w:rPr>
          <w:spacing w:val="-3"/>
        </w:rPr>
        <w:t xml:space="preserve"> </w:t>
      </w:r>
      <w:r>
        <w:t>different</w:t>
      </w:r>
      <w:r>
        <w:rPr>
          <w:spacing w:val="-1"/>
        </w:rPr>
        <w:t xml:space="preserve"> </w:t>
      </w:r>
      <w:r>
        <w:t>substrates.</w:t>
      </w:r>
    </w:p>
    <w:p w14:paraId="5B0EFED5" w14:textId="77777777" w:rsidR="00762D58" w:rsidRDefault="00A364CD">
      <w:pPr>
        <w:pStyle w:val="BodyText"/>
        <w:spacing w:before="58"/>
        <w:ind w:left="372"/>
      </w:pPr>
      <w:r>
        <w:rPr>
          <w:rFonts w:ascii="Times New Roman"/>
        </w:rPr>
        <w:t xml:space="preserve">. </w:t>
      </w:r>
      <w:r>
        <w:t>To divide</w:t>
      </w:r>
      <w:r>
        <w:rPr>
          <w:spacing w:val="-5"/>
        </w:rPr>
        <w:t xml:space="preserve"> </w:t>
      </w:r>
      <w:r>
        <w:t>large</w:t>
      </w:r>
      <w:r>
        <w:rPr>
          <w:spacing w:val="-5"/>
        </w:rPr>
        <w:t xml:space="preserve"> </w:t>
      </w:r>
      <w:r>
        <w:t>tiled areas</w:t>
      </w:r>
      <w:r>
        <w:rPr>
          <w:spacing w:val="-3"/>
        </w:rPr>
        <w:t xml:space="preserve"> </w:t>
      </w:r>
      <w:r>
        <w:t>into bays.</w:t>
      </w:r>
    </w:p>
    <w:p w14:paraId="69531F99" w14:textId="77777777" w:rsidR="00762D58" w:rsidRDefault="00A364CD">
      <w:pPr>
        <w:pStyle w:val="BodyText"/>
        <w:spacing w:before="62" w:line="244" w:lineRule="auto"/>
        <w:ind w:left="579" w:right="346" w:hanging="207"/>
      </w:pPr>
      <w:r>
        <w:rPr>
          <w:rFonts w:ascii="Times New Roman"/>
        </w:rPr>
        <w:t>.</w:t>
      </w:r>
      <w:r>
        <w:rPr>
          <w:rFonts w:ascii="Times New Roman"/>
          <w:spacing w:val="3"/>
        </w:rPr>
        <w:t xml:space="preserve"> </w:t>
      </w:r>
      <w:r>
        <w:t>At</w:t>
      </w:r>
      <w:r>
        <w:rPr>
          <w:spacing w:val="2"/>
        </w:rPr>
        <w:t xml:space="preserve"> </w:t>
      </w:r>
      <w:r>
        <w:t>abutments</w:t>
      </w:r>
      <w:r>
        <w:rPr>
          <w:spacing w:val="-5"/>
        </w:rPr>
        <w:t xml:space="preserve"> </w:t>
      </w:r>
      <w:r>
        <w:t>with</w:t>
      </w:r>
      <w:r>
        <w:rPr>
          <w:spacing w:val="-1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building</w:t>
      </w:r>
      <w:r>
        <w:rPr>
          <w:spacing w:val="-2"/>
        </w:rPr>
        <w:t xml:space="preserve"> </w:t>
      </w:r>
      <w:r>
        <w:t>structural</w:t>
      </w:r>
      <w:r>
        <w:rPr>
          <w:spacing w:val="-6"/>
        </w:rPr>
        <w:t xml:space="preserve"> </w:t>
      </w:r>
      <w:r>
        <w:t>frame</w:t>
      </w:r>
      <w:r>
        <w:rPr>
          <w:spacing w:val="-6"/>
        </w:rPr>
        <w:t xml:space="preserve"> </w:t>
      </w:r>
      <w:r>
        <w:t>and</w:t>
      </w:r>
      <w:r>
        <w:rPr>
          <w:spacing w:val="-1"/>
        </w:rPr>
        <w:t xml:space="preserve"> </w:t>
      </w:r>
      <w:r>
        <w:t>over</w:t>
      </w:r>
      <w:r>
        <w:rPr>
          <w:spacing w:val="-1"/>
        </w:rPr>
        <w:t xml:space="preserve"> </w:t>
      </w:r>
      <w:r>
        <w:t>supporting</w:t>
      </w:r>
      <w:r>
        <w:rPr>
          <w:spacing w:val="-1"/>
        </w:rPr>
        <w:t xml:space="preserve"> </w:t>
      </w:r>
      <w:r>
        <w:t>walls</w:t>
      </w:r>
      <w:r>
        <w:rPr>
          <w:spacing w:val="-4"/>
        </w:rPr>
        <w:t xml:space="preserve"> </w:t>
      </w:r>
      <w:r>
        <w:t>or</w:t>
      </w:r>
      <w:r>
        <w:rPr>
          <w:spacing w:val="-1"/>
        </w:rPr>
        <w:t xml:space="preserve"> </w:t>
      </w:r>
      <w:r>
        <w:t>beams</w:t>
      </w:r>
      <w:r>
        <w:rPr>
          <w:spacing w:val="-4"/>
        </w:rPr>
        <w:t xml:space="preserve"> </w:t>
      </w:r>
      <w:r>
        <w:t>where</w:t>
      </w:r>
      <w:r>
        <w:rPr>
          <w:spacing w:val="-1"/>
        </w:rPr>
        <w:t xml:space="preserve"> </w:t>
      </w:r>
      <w:r>
        <w:t>flexing</w:t>
      </w:r>
      <w:r>
        <w:rPr>
          <w:spacing w:val="-53"/>
        </w:rPr>
        <w:t xml:space="preserve"> </w:t>
      </w:r>
      <w:r>
        <w:t>of</w:t>
      </w:r>
      <w:r>
        <w:rPr>
          <w:spacing w:val="2"/>
        </w:rPr>
        <w:t xml:space="preserve"> </w:t>
      </w:r>
      <w:r>
        <w:t>the substrate is</w:t>
      </w:r>
      <w:r>
        <w:rPr>
          <w:spacing w:val="-3"/>
        </w:rPr>
        <w:t xml:space="preserve"> </w:t>
      </w:r>
      <w:r>
        <w:t>anticipated.</w:t>
      </w:r>
    </w:p>
    <w:p w14:paraId="34F011D7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53"/>
        <w:rPr>
          <w:rFonts w:ascii="Times New Roman" w:hAnsi="Times New Roman"/>
          <w:sz w:val="20"/>
        </w:rPr>
      </w:pPr>
      <w:r>
        <w:rPr>
          <w:sz w:val="20"/>
        </w:rPr>
        <w:t>Wall</w:t>
      </w:r>
      <w:r>
        <w:rPr>
          <w:spacing w:val="-7"/>
          <w:sz w:val="20"/>
        </w:rPr>
        <w:t xml:space="preserve"> </w:t>
      </w:r>
      <w:r>
        <w:rPr>
          <w:sz w:val="20"/>
        </w:rPr>
        <w:t>location:</w:t>
      </w:r>
    </w:p>
    <w:p w14:paraId="78E9361A" w14:textId="77777777" w:rsidR="00762D58" w:rsidRDefault="00A364CD">
      <w:pPr>
        <w:pStyle w:val="BodyText"/>
        <w:spacing w:before="52"/>
        <w:ind w:left="372"/>
      </w:pPr>
      <w:r>
        <w:rPr>
          <w:rFonts w:ascii="Times New Roman"/>
        </w:rPr>
        <w:t>.</w:t>
      </w:r>
      <w:r>
        <w:rPr>
          <w:rFonts w:ascii="Times New Roman"/>
          <w:spacing w:val="-1"/>
        </w:rPr>
        <w:t xml:space="preserve"> </w:t>
      </w:r>
      <w:r>
        <w:t>Over structural</w:t>
      </w:r>
      <w:r>
        <w:rPr>
          <w:spacing w:val="-1"/>
        </w:rPr>
        <w:t xml:space="preserve"> </w:t>
      </w:r>
      <w:r>
        <w:t>control</w:t>
      </w:r>
      <w:r>
        <w:rPr>
          <w:spacing w:val="-5"/>
        </w:rPr>
        <w:t xml:space="preserve"> </w:t>
      </w:r>
      <w:r>
        <w:t>joints.</w:t>
      </w:r>
    </w:p>
    <w:p w14:paraId="25CD6AD9" w14:textId="77777777" w:rsidR="00762D58" w:rsidRDefault="00A364CD">
      <w:pPr>
        <w:pStyle w:val="BodyText"/>
        <w:spacing w:before="62"/>
        <w:ind w:left="372"/>
      </w:pPr>
      <w:r>
        <w:rPr>
          <w:rFonts w:ascii="Times New Roman"/>
        </w:rPr>
        <w:t>.</w:t>
      </w:r>
      <w:r>
        <w:rPr>
          <w:rFonts w:ascii="Times New Roman"/>
          <w:spacing w:val="3"/>
        </w:rPr>
        <w:t xml:space="preserve"> </w:t>
      </w:r>
      <w:r>
        <w:t>At</w:t>
      </w:r>
      <w:r>
        <w:rPr>
          <w:spacing w:val="-3"/>
        </w:rPr>
        <w:t xml:space="preserve"> </w:t>
      </w:r>
      <w:r>
        <w:t>junctions</w:t>
      </w:r>
      <w:r>
        <w:rPr>
          <w:spacing w:val="-3"/>
        </w:rPr>
        <w:t xml:space="preserve"> </w:t>
      </w:r>
      <w:r>
        <w:t>with</w:t>
      </w:r>
      <w:r>
        <w:rPr>
          <w:spacing w:val="-2"/>
        </w:rPr>
        <w:t xml:space="preserve"> </w:t>
      </w:r>
      <w:r>
        <w:t>different</w:t>
      </w:r>
      <w:r>
        <w:rPr>
          <w:spacing w:val="2"/>
        </w:rPr>
        <w:t xml:space="preserve"> </w:t>
      </w:r>
      <w:r>
        <w:t>substrate</w:t>
      </w:r>
      <w:r>
        <w:rPr>
          <w:spacing w:val="-6"/>
        </w:rPr>
        <w:t xml:space="preserve"> </w:t>
      </w:r>
      <w:r>
        <w:t>materials</w:t>
      </w:r>
      <w:r>
        <w:rPr>
          <w:spacing w:val="-4"/>
        </w:rPr>
        <w:t xml:space="preserve"> </w:t>
      </w:r>
      <w:r>
        <w:t>when</w:t>
      </w:r>
      <w:r>
        <w:rPr>
          <w:spacing w:val="-1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tiling</w:t>
      </w:r>
      <w:r>
        <w:rPr>
          <w:spacing w:val="-6"/>
        </w:rPr>
        <w:t xml:space="preserve"> </w:t>
      </w:r>
      <w:r>
        <w:t>is</w:t>
      </w:r>
      <w:r>
        <w:rPr>
          <w:spacing w:val="-4"/>
        </w:rPr>
        <w:t xml:space="preserve"> </w:t>
      </w:r>
      <w:r>
        <w:t>continuous.</w:t>
      </w:r>
    </w:p>
    <w:p w14:paraId="5488D3C8" w14:textId="77777777" w:rsidR="00762D58" w:rsidRDefault="00A364CD">
      <w:pPr>
        <w:pStyle w:val="BodyText"/>
        <w:spacing w:before="58"/>
        <w:ind w:left="372"/>
      </w:pPr>
      <w:r>
        <w:rPr>
          <w:rFonts w:ascii="Times New Roman"/>
        </w:rPr>
        <w:t>.</w:t>
      </w:r>
      <w:r>
        <w:rPr>
          <w:rFonts w:ascii="Times New Roman"/>
          <w:spacing w:val="3"/>
        </w:rPr>
        <w:t xml:space="preserve"> </w:t>
      </w:r>
      <w:r>
        <w:t>At</w:t>
      </w:r>
      <w:r>
        <w:rPr>
          <w:spacing w:val="-4"/>
        </w:rPr>
        <w:t xml:space="preserve"> </w:t>
      </w:r>
      <w:r>
        <w:t>vertical</w:t>
      </w:r>
      <w:r>
        <w:rPr>
          <w:spacing w:val="-2"/>
        </w:rPr>
        <w:t xml:space="preserve"> </w:t>
      </w:r>
      <w:r>
        <w:t>corners</w:t>
      </w:r>
      <w:r>
        <w:rPr>
          <w:spacing w:val="-5"/>
        </w:rPr>
        <w:t xml:space="preserve"> </w:t>
      </w:r>
      <w:r>
        <w:t>in</w:t>
      </w:r>
      <w:r>
        <w:rPr>
          <w:spacing w:val="-2"/>
        </w:rPr>
        <w:t xml:space="preserve"> </w:t>
      </w:r>
      <w:r>
        <w:t>shower compartments.</w:t>
      </w:r>
    </w:p>
    <w:p w14:paraId="20318E67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62"/>
        <w:rPr>
          <w:rFonts w:ascii="Times New Roman" w:hAnsi="Times New Roman"/>
          <w:sz w:val="20"/>
        </w:rPr>
      </w:pPr>
      <w:r>
        <w:rPr>
          <w:spacing w:val="-1"/>
          <w:sz w:val="20"/>
        </w:rPr>
        <w:t>Depth</w:t>
      </w:r>
      <w:r>
        <w:rPr>
          <w:sz w:val="20"/>
        </w:rPr>
        <w:t xml:space="preserve"> </w:t>
      </w:r>
      <w:r>
        <w:rPr>
          <w:spacing w:val="-1"/>
          <w:sz w:val="20"/>
        </w:rPr>
        <w:t>of</w:t>
      </w:r>
      <w:r>
        <w:rPr>
          <w:spacing w:val="3"/>
          <w:sz w:val="20"/>
        </w:rPr>
        <w:t xml:space="preserve"> </w:t>
      </w:r>
      <w:r>
        <w:rPr>
          <w:spacing w:val="-1"/>
          <w:sz w:val="20"/>
        </w:rPr>
        <w:t>joint:</w:t>
      </w:r>
      <w:r>
        <w:rPr>
          <w:spacing w:val="3"/>
          <w:sz w:val="20"/>
        </w:rPr>
        <w:t xml:space="preserve"> </w:t>
      </w:r>
      <w:r>
        <w:rPr>
          <w:spacing w:val="-1"/>
          <w:sz w:val="20"/>
        </w:rPr>
        <w:t>Right</w:t>
      </w:r>
      <w:r>
        <w:rPr>
          <w:spacing w:val="-2"/>
          <w:sz w:val="20"/>
        </w:rPr>
        <w:t xml:space="preserve"> </w:t>
      </w:r>
      <w:r>
        <w:rPr>
          <w:sz w:val="20"/>
        </w:rPr>
        <w:t>through to</w:t>
      </w:r>
      <w:r>
        <w:rPr>
          <w:spacing w:val="-4"/>
          <w:sz w:val="20"/>
        </w:rPr>
        <w:t xml:space="preserve"> </w:t>
      </w:r>
      <w:r>
        <w:rPr>
          <w:sz w:val="20"/>
        </w:rPr>
        <w:t>the</w:t>
      </w:r>
      <w:r>
        <w:rPr>
          <w:spacing w:val="-26"/>
          <w:sz w:val="20"/>
        </w:rPr>
        <w:t xml:space="preserve"> </w:t>
      </w:r>
      <w:r>
        <w:rPr>
          <w:sz w:val="20"/>
        </w:rPr>
        <w:t>substrate.</w:t>
      </w:r>
    </w:p>
    <w:p w14:paraId="2830CABA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57"/>
        <w:rPr>
          <w:rFonts w:ascii="Times New Roman" w:hAnsi="Times New Roman"/>
          <w:sz w:val="20"/>
        </w:rPr>
      </w:pPr>
      <w:r>
        <w:rPr>
          <w:sz w:val="20"/>
        </w:rPr>
        <w:t>Sealant</w:t>
      </w:r>
      <w:r>
        <w:rPr>
          <w:spacing w:val="4"/>
          <w:sz w:val="20"/>
        </w:rPr>
        <w:t xml:space="preserve"> </w:t>
      </w:r>
      <w:r>
        <w:rPr>
          <w:sz w:val="20"/>
        </w:rPr>
        <w:t>width:</w:t>
      </w:r>
      <w:r>
        <w:rPr>
          <w:spacing w:val="-1"/>
          <w:sz w:val="20"/>
        </w:rPr>
        <w:t xml:space="preserve"> </w:t>
      </w:r>
      <w:r>
        <w:rPr>
          <w:sz w:val="20"/>
        </w:rPr>
        <w:t>6</w:t>
      </w:r>
      <w:r>
        <w:rPr>
          <w:spacing w:val="2"/>
          <w:sz w:val="20"/>
        </w:rPr>
        <w:t xml:space="preserve"> </w:t>
      </w:r>
      <w:r>
        <w:rPr>
          <w:sz w:val="20"/>
        </w:rPr>
        <w:t>to</w:t>
      </w:r>
      <w:r>
        <w:rPr>
          <w:spacing w:val="-4"/>
          <w:sz w:val="20"/>
        </w:rPr>
        <w:t xml:space="preserve"> </w:t>
      </w:r>
      <w:r>
        <w:rPr>
          <w:sz w:val="20"/>
        </w:rPr>
        <w:t>25</w:t>
      </w:r>
      <w:r>
        <w:rPr>
          <w:spacing w:val="-27"/>
          <w:sz w:val="20"/>
        </w:rPr>
        <w:t xml:space="preserve"> </w:t>
      </w:r>
      <w:r>
        <w:rPr>
          <w:sz w:val="20"/>
        </w:rPr>
        <w:t>mm.</w:t>
      </w:r>
    </w:p>
    <w:p w14:paraId="72DE1C15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57"/>
        <w:rPr>
          <w:rFonts w:ascii="Times New Roman" w:hAnsi="Times New Roman"/>
          <w:sz w:val="20"/>
        </w:rPr>
      </w:pPr>
      <w:r>
        <w:rPr>
          <w:sz w:val="20"/>
        </w:rPr>
        <w:t>Depth</w:t>
      </w:r>
      <w:r>
        <w:rPr>
          <w:spacing w:val="-6"/>
          <w:sz w:val="20"/>
        </w:rPr>
        <w:t xml:space="preserve"> </w:t>
      </w:r>
      <w:r>
        <w:rPr>
          <w:sz w:val="20"/>
        </w:rPr>
        <w:t>of</w:t>
      </w:r>
      <w:r>
        <w:rPr>
          <w:spacing w:val="6"/>
          <w:sz w:val="20"/>
        </w:rPr>
        <w:t xml:space="preserve"> </w:t>
      </w:r>
      <w:r>
        <w:rPr>
          <w:sz w:val="20"/>
        </w:rPr>
        <w:t>elastomeric</w:t>
      </w:r>
      <w:r>
        <w:rPr>
          <w:spacing w:val="-9"/>
          <w:sz w:val="20"/>
        </w:rPr>
        <w:t xml:space="preserve"> </w:t>
      </w:r>
      <w:r>
        <w:rPr>
          <w:sz w:val="20"/>
        </w:rPr>
        <w:t>sealant:</w:t>
      </w:r>
      <w:r>
        <w:rPr>
          <w:spacing w:val="-7"/>
          <w:sz w:val="20"/>
        </w:rPr>
        <w:t xml:space="preserve"> </w:t>
      </w:r>
      <w:r>
        <w:rPr>
          <w:sz w:val="20"/>
        </w:rPr>
        <w:t>One</w:t>
      </w:r>
      <w:r>
        <w:rPr>
          <w:spacing w:val="-7"/>
          <w:sz w:val="20"/>
        </w:rPr>
        <w:t xml:space="preserve"> </w:t>
      </w:r>
      <w:r>
        <w:rPr>
          <w:sz w:val="20"/>
        </w:rPr>
        <w:t>half</w:t>
      </w:r>
      <w:r>
        <w:rPr>
          <w:spacing w:val="1"/>
          <w:sz w:val="20"/>
        </w:rPr>
        <w:t xml:space="preserve"> </w:t>
      </w:r>
      <w:r>
        <w:rPr>
          <w:sz w:val="20"/>
        </w:rPr>
        <w:t>the</w:t>
      </w:r>
      <w:r>
        <w:rPr>
          <w:spacing w:val="-10"/>
          <w:sz w:val="20"/>
        </w:rPr>
        <w:t xml:space="preserve"> </w:t>
      </w:r>
      <w:r>
        <w:rPr>
          <w:sz w:val="20"/>
        </w:rPr>
        <w:t>joint</w:t>
      </w:r>
      <w:r>
        <w:rPr>
          <w:spacing w:val="-3"/>
          <w:sz w:val="20"/>
        </w:rPr>
        <w:t xml:space="preserve"> </w:t>
      </w:r>
      <w:r>
        <w:rPr>
          <w:sz w:val="20"/>
        </w:rPr>
        <w:t>width,</w:t>
      </w:r>
      <w:r>
        <w:rPr>
          <w:spacing w:val="-3"/>
          <w:sz w:val="20"/>
        </w:rPr>
        <w:t xml:space="preserve"> </w:t>
      </w:r>
      <w:r>
        <w:rPr>
          <w:sz w:val="20"/>
        </w:rPr>
        <w:t>or</w:t>
      </w:r>
      <w:r>
        <w:rPr>
          <w:spacing w:val="-4"/>
          <w:sz w:val="20"/>
        </w:rPr>
        <w:t xml:space="preserve"> </w:t>
      </w:r>
      <w:r>
        <w:rPr>
          <w:sz w:val="20"/>
        </w:rPr>
        <w:t>6</w:t>
      </w:r>
      <w:r>
        <w:rPr>
          <w:spacing w:val="-7"/>
          <w:sz w:val="20"/>
        </w:rPr>
        <w:t xml:space="preserve"> </w:t>
      </w:r>
      <w:r>
        <w:rPr>
          <w:sz w:val="20"/>
        </w:rPr>
        <w:t>mm,</w:t>
      </w:r>
      <w:r>
        <w:rPr>
          <w:spacing w:val="-3"/>
          <w:sz w:val="20"/>
        </w:rPr>
        <w:t xml:space="preserve"> </w:t>
      </w:r>
      <w:r>
        <w:rPr>
          <w:sz w:val="20"/>
        </w:rPr>
        <w:t>whichever</w:t>
      </w:r>
      <w:r>
        <w:rPr>
          <w:spacing w:val="-8"/>
          <w:sz w:val="20"/>
        </w:rPr>
        <w:t xml:space="preserve"> </w:t>
      </w:r>
      <w:r>
        <w:rPr>
          <w:sz w:val="20"/>
        </w:rPr>
        <w:t>is</w:t>
      </w:r>
      <w:r>
        <w:rPr>
          <w:spacing w:val="-5"/>
          <w:sz w:val="20"/>
        </w:rPr>
        <w:t xml:space="preserve"> </w:t>
      </w:r>
      <w:r>
        <w:rPr>
          <w:sz w:val="20"/>
        </w:rPr>
        <w:t>the</w:t>
      </w:r>
      <w:r>
        <w:rPr>
          <w:spacing w:val="-5"/>
          <w:sz w:val="20"/>
        </w:rPr>
        <w:t xml:space="preserve"> </w:t>
      </w:r>
      <w:r>
        <w:rPr>
          <w:sz w:val="20"/>
        </w:rPr>
        <w:t>greater.</w:t>
      </w:r>
    </w:p>
    <w:p w14:paraId="4DE83BA7" w14:textId="77777777" w:rsidR="00762D58" w:rsidRDefault="00A364CD">
      <w:pPr>
        <w:pStyle w:val="ListParagraph"/>
        <w:numPr>
          <w:ilvl w:val="1"/>
          <w:numId w:val="112"/>
        </w:numPr>
        <w:tabs>
          <w:tab w:val="left" w:pos="723"/>
          <w:tab w:val="left" w:pos="724"/>
        </w:tabs>
        <w:spacing w:before="4" w:line="350" w:lineRule="atLeast"/>
        <w:ind w:right="5481" w:firstLine="0"/>
        <w:rPr>
          <w:sz w:val="20"/>
        </w:rPr>
      </w:pPr>
      <w:r>
        <w:rPr>
          <w:sz w:val="20"/>
        </w:rPr>
        <w:t>GROUTED</w:t>
      </w:r>
      <w:r>
        <w:rPr>
          <w:spacing w:val="-2"/>
          <w:sz w:val="20"/>
        </w:rPr>
        <w:t xml:space="preserve"> </w:t>
      </w:r>
      <w:r>
        <w:rPr>
          <w:sz w:val="20"/>
        </w:rPr>
        <w:t>AND</w:t>
      </w:r>
      <w:r>
        <w:rPr>
          <w:spacing w:val="-12"/>
          <w:sz w:val="20"/>
        </w:rPr>
        <w:t xml:space="preserve"> </w:t>
      </w:r>
      <w:r>
        <w:rPr>
          <w:sz w:val="20"/>
        </w:rPr>
        <w:t>SEALANT</w:t>
      </w:r>
      <w:r>
        <w:rPr>
          <w:spacing w:val="-4"/>
          <w:sz w:val="20"/>
        </w:rPr>
        <w:t xml:space="preserve"> </w:t>
      </w:r>
      <w:r>
        <w:rPr>
          <w:sz w:val="20"/>
        </w:rPr>
        <w:t>JOINTS</w:t>
      </w:r>
      <w:r>
        <w:rPr>
          <w:spacing w:val="-52"/>
          <w:sz w:val="20"/>
        </w:rPr>
        <w:t xml:space="preserve"> </w:t>
      </w:r>
      <w:r>
        <w:rPr>
          <w:sz w:val="20"/>
        </w:rPr>
        <w:t>Grouted</w:t>
      </w:r>
      <w:r>
        <w:rPr>
          <w:spacing w:val="48"/>
          <w:sz w:val="20"/>
        </w:rPr>
        <w:t xml:space="preserve"> </w:t>
      </w:r>
      <w:r>
        <w:rPr>
          <w:sz w:val="20"/>
        </w:rPr>
        <w:t>joints</w:t>
      </w:r>
    </w:p>
    <w:p w14:paraId="61455068" w14:textId="77777777" w:rsidR="00762D58" w:rsidRDefault="00A364CD">
      <w:pPr>
        <w:pStyle w:val="BodyText"/>
        <w:spacing w:before="33" w:line="230" w:lineRule="auto"/>
        <w:ind w:left="161" w:right="879"/>
      </w:pPr>
      <w:r>
        <w:t>General: Commence grouting as soon as practicable after bedding has set. Clean out joints as</w:t>
      </w:r>
      <w:r>
        <w:rPr>
          <w:spacing w:val="-53"/>
        </w:rPr>
        <w:t xml:space="preserve"> </w:t>
      </w:r>
      <w:r>
        <w:t>necessary before grouting.</w:t>
      </w:r>
    </w:p>
    <w:p w14:paraId="3B2A7E59" w14:textId="77777777" w:rsidR="00762D58" w:rsidRDefault="00A364CD">
      <w:pPr>
        <w:pStyle w:val="BodyText"/>
        <w:spacing w:before="60"/>
        <w:ind w:left="161" w:right="413"/>
      </w:pPr>
      <w:r>
        <w:t>Face grouting: Fill the joints solid and tool flush. Clean off surplus grout. Wash down when the grout</w:t>
      </w:r>
      <w:r>
        <w:rPr>
          <w:spacing w:val="-54"/>
        </w:rPr>
        <w:t xml:space="preserve"> </w:t>
      </w:r>
      <w:r>
        <w:t>has set.</w:t>
      </w:r>
      <w:r>
        <w:rPr>
          <w:spacing w:val="-2"/>
        </w:rPr>
        <w:t xml:space="preserve"> </w:t>
      </w:r>
      <w:r>
        <w:t>When grout</w:t>
      </w:r>
      <w:r>
        <w:rPr>
          <w:spacing w:val="-3"/>
        </w:rPr>
        <w:t xml:space="preserve"> </w:t>
      </w:r>
      <w:r>
        <w:t>is</w:t>
      </w:r>
      <w:r>
        <w:rPr>
          <w:spacing w:val="-3"/>
        </w:rPr>
        <w:t xml:space="preserve"> </w:t>
      </w:r>
      <w:r>
        <w:t>dry,</w:t>
      </w:r>
      <w:r>
        <w:rPr>
          <w:spacing w:val="-2"/>
        </w:rPr>
        <w:t xml:space="preserve"> </w:t>
      </w:r>
      <w:r>
        <w:t>polish the</w:t>
      </w:r>
      <w:r>
        <w:rPr>
          <w:spacing w:val="-1"/>
        </w:rPr>
        <w:t xml:space="preserve"> </w:t>
      </w:r>
      <w:r>
        <w:t>tiled surface with</w:t>
      </w:r>
      <w:r>
        <w:rPr>
          <w:spacing w:val="-6"/>
        </w:rPr>
        <w:t xml:space="preserve"> </w:t>
      </w:r>
      <w:r>
        <w:t>grout</w:t>
      </w:r>
      <w:r>
        <w:rPr>
          <w:spacing w:val="-2"/>
        </w:rPr>
        <w:t xml:space="preserve"> </w:t>
      </w:r>
      <w:r>
        <w:t>film</w:t>
      </w:r>
      <w:r>
        <w:rPr>
          <w:spacing w:val="1"/>
        </w:rPr>
        <w:t xml:space="preserve"> </w:t>
      </w:r>
      <w:r>
        <w:t>remover</w:t>
      </w:r>
      <w:r>
        <w:rPr>
          <w:spacing w:val="-3"/>
        </w:rPr>
        <w:t xml:space="preserve"> </w:t>
      </w:r>
      <w:r>
        <w:t>and</w:t>
      </w:r>
      <w:r>
        <w:rPr>
          <w:spacing w:val="-1"/>
        </w:rPr>
        <w:t xml:space="preserve"> </w:t>
      </w:r>
      <w:r>
        <w:t>a clean cloth.</w:t>
      </w:r>
    </w:p>
    <w:p w14:paraId="683DEAA1" w14:textId="77777777" w:rsidR="00762D58" w:rsidRDefault="00A364CD">
      <w:pPr>
        <w:pStyle w:val="BodyText"/>
        <w:spacing w:before="58"/>
        <w:ind w:left="161"/>
      </w:pPr>
      <w:r>
        <w:t>Edges</w:t>
      </w:r>
      <w:r>
        <w:rPr>
          <w:spacing w:val="-6"/>
        </w:rPr>
        <w:t xml:space="preserve"> </w:t>
      </w:r>
      <w:r>
        <w:t>of</w:t>
      </w:r>
      <w:r>
        <w:rPr>
          <w:spacing w:val="4"/>
        </w:rPr>
        <w:t xml:space="preserve"> </w:t>
      </w:r>
      <w:r>
        <w:t>tiles: Grout exposed</w:t>
      </w:r>
      <w:r>
        <w:rPr>
          <w:spacing w:val="-3"/>
        </w:rPr>
        <w:t xml:space="preserve"> </w:t>
      </w:r>
      <w:r>
        <w:t>edge</w:t>
      </w:r>
      <w:r>
        <w:rPr>
          <w:spacing w:val="-2"/>
        </w:rPr>
        <w:t xml:space="preserve"> </w:t>
      </w:r>
      <w:r>
        <w:t>joints.</w:t>
      </w:r>
    </w:p>
    <w:p w14:paraId="2A5F1B93" w14:textId="77777777" w:rsidR="00762D58" w:rsidRDefault="00A364CD">
      <w:pPr>
        <w:pStyle w:val="BodyText"/>
        <w:spacing w:before="59"/>
        <w:ind w:left="161" w:right="191"/>
      </w:pPr>
      <w:r>
        <w:t>Epoxy grouted joints: Make sure tile edge surfaces are free of extraneous matter such as cement films</w:t>
      </w:r>
      <w:r>
        <w:rPr>
          <w:spacing w:val="-53"/>
        </w:rPr>
        <w:t xml:space="preserve"> </w:t>
      </w:r>
      <w:r>
        <w:t>or wax,</w:t>
      </w:r>
      <w:r>
        <w:rPr>
          <w:spacing w:val="3"/>
        </w:rPr>
        <w:t xml:space="preserve"> </w:t>
      </w:r>
      <w:r>
        <w:t>before grouting.</w:t>
      </w:r>
    </w:p>
    <w:p w14:paraId="1DB19E43" w14:textId="77777777" w:rsidR="00762D58" w:rsidRDefault="00A364CD">
      <w:pPr>
        <w:pStyle w:val="BodyText"/>
        <w:spacing w:before="58"/>
        <w:ind w:left="161"/>
      </w:pPr>
      <w:r>
        <w:rPr>
          <w:w w:val="105"/>
        </w:rPr>
        <w:t>Mosaic</w:t>
      </w:r>
      <w:r>
        <w:rPr>
          <w:spacing w:val="19"/>
          <w:w w:val="105"/>
        </w:rPr>
        <w:t xml:space="preserve"> </w:t>
      </w:r>
      <w:r>
        <w:rPr>
          <w:w w:val="105"/>
        </w:rPr>
        <w:t>tiles</w:t>
      </w:r>
    </w:p>
    <w:p w14:paraId="42112B3C" w14:textId="77777777" w:rsidR="00762D58" w:rsidRDefault="00A364CD">
      <w:pPr>
        <w:pStyle w:val="BodyText"/>
        <w:spacing w:before="25"/>
        <w:ind w:left="161" w:right="246"/>
      </w:pPr>
      <w:r>
        <w:t>Grouting mosaics: If paper faced mosaics are to be bedded in cement mortar, pre-grout the sheeted</w:t>
      </w:r>
      <w:r>
        <w:rPr>
          <w:spacing w:val="1"/>
        </w:rPr>
        <w:t xml:space="preserve"> </w:t>
      </w:r>
      <w:r>
        <w:t>mosaics from the back before fixing. After fixing, rub grout into the surface of the joints to fill any voids</w:t>
      </w:r>
      <w:r>
        <w:rPr>
          <w:spacing w:val="-53"/>
        </w:rPr>
        <w:t xml:space="preserve"> </w:t>
      </w:r>
      <w:r>
        <w:t>left from pre-grouting. Clean off surplus grout. When grout has set, wash down. If necessary, use a</w:t>
      </w:r>
      <w:r>
        <w:rPr>
          <w:spacing w:val="1"/>
        </w:rPr>
        <w:t xml:space="preserve"> </w:t>
      </w:r>
      <w:r>
        <w:t>proprietary cement</w:t>
      </w:r>
      <w:r>
        <w:rPr>
          <w:spacing w:val="3"/>
        </w:rPr>
        <w:t xml:space="preserve"> </w:t>
      </w:r>
      <w:r>
        <w:t>remover.</w:t>
      </w:r>
    </w:p>
    <w:p w14:paraId="27B46DCC" w14:textId="77777777" w:rsidR="00762D58" w:rsidRDefault="00A364CD">
      <w:pPr>
        <w:pStyle w:val="BodyText"/>
        <w:spacing w:before="55"/>
        <w:ind w:left="161"/>
      </w:pPr>
      <w:r>
        <w:rPr>
          <w:w w:val="105"/>
        </w:rPr>
        <w:t>Sealant</w:t>
      </w:r>
      <w:r>
        <w:rPr>
          <w:spacing w:val="22"/>
          <w:w w:val="105"/>
        </w:rPr>
        <w:t xml:space="preserve"> </w:t>
      </w:r>
      <w:r>
        <w:rPr>
          <w:w w:val="105"/>
        </w:rPr>
        <w:t>joints</w:t>
      </w:r>
    </w:p>
    <w:p w14:paraId="4FE4EC26" w14:textId="77777777" w:rsidR="00762D58" w:rsidRDefault="00A364CD">
      <w:pPr>
        <w:pStyle w:val="BodyText"/>
        <w:spacing w:before="19"/>
        <w:ind w:left="161"/>
      </w:pPr>
      <w:r>
        <w:t>General:</w:t>
      </w:r>
      <w:r>
        <w:rPr>
          <w:spacing w:val="-3"/>
        </w:rPr>
        <w:t xml:space="preserve"> </w:t>
      </w:r>
      <w:r>
        <w:t>Provide</w:t>
      </w:r>
      <w:r>
        <w:rPr>
          <w:spacing w:val="-5"/>
        </w:rPr>
        <w:t xml:space="preserve"> </w:t>
      </w:r>
      <w:r>
        <w:t>joints</w:t>
      </w:r>
      <w:r>
        <w:rPr>
          <w:spacing w:val="-8"/>
        </w:rPr>
        <w:t xml:space="preserve"> </w:t>
      </w:r>
      <w:r>
        <w:t>filled</w:t>
      </w:r>
      <w:r>
        <w:rPr>
          <w:spacing w:val="-1"/>
        </w:rPr>
        <w:t xml:space="preserve"> </w:t>
      </w:r>
      <w:r>
        <w:t>with sealant</w:t>
      </w:r>
      <w:r>
        <w:rPr>
          <w:spacing w:val="3"/>
        </w:rPr>
        <w:t xml:space="preserve"> </w:t>
      </w:r>
      <w:r>
        <w:t>and</w:t>
      </w:r>
      <w:r>
        <w:rPr>
          <w:spacing w:val="-6"/>
        </w:rPr>
        <w:t xml:space="preserve"> </w:t>
      </w:r>
      <w:r>
        <w:t>finished flush</w:t>
      </w:r>
      <w:r>
        <w:rPr>
          <w:spacing w:val="5"/>
        </w:rPr>
        <w:t xml:space="preserve"> </w:t>
      </w:r>
      <w:r>
        <w:t>with</w:t>
      </w:r>
      <w:r>
        <w:rPr>
          <w:spacing w:val="-1"/>
        </w:rPr>
        <w:t xml:space="preserve"> </w:t>
      </w:r>
      <w:r>
        <w:t>the</w:t>
      </w:r>
      <w:r>
        <w:rPr>
          <w:spacing w:val="-5"/>
        </w:rPr>
        <w:t xml:space="preserve"> </w:t>
      </w:r>
      <w:r>
        <w:t>tile surface</w:t>
      </w:r>
      <w:r>
        <w:rPr>
          <w:spacing w:val="-1"/>
        </w:rPr>
        <w:t xml:space="preserve"> </w:t>
      </w:r>
      <w:r>
        <w:t>as</w:t>
      </w:r>
      <w:r>
        <w:rPr>
          <w:spacing w:val="-8"/>
        </w:rPr>
        <w:t xml:space="preserve"> </w:t>
      </w:r>
      <w:r>
        <w:t>follows:</w:t>
      </w:r>
    </w:p>
    <w:p w14:paraId="1C443AC2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58"/>
        <w:rPr>
          <w:rFonts w:ascii="Times New Roman" w:hAnsi="Times New Roman"/>
          <w:sz w:val="20"/>
        </w:rPr>
      </w:pPr>
      <w:r>
        <w:rPr>
          <w:sz w:val="20"/>
        </w:rPr>
        <w:t>Where</w:t>
      </w:r>
      <w:r>
        <w:rPr>
          <w:spacing w:val="-2"/>
          <w:sz w:val="20"/>
        </w:rPr>
        <w:t xml:space="preserve"> </w:t>
      </w:r>
      <w:r>
        <w:rPr>
          <w:sz w:val="20"/>
        </w:rPr>
        <w:t>tiling</w:t>
      </w:r>
      <w:r>
        <w:rPr>
          <w:spacing w:val="-1"/>
          <w:sz w:val="20"/>
        </w:rPr>
        <w:t xml:space="preserve"> </w:t>
      </w:r>
      <w:r>
        <w:rPr>
          <w:sz w:val="20"/>
        </w:rPr>
        <w:t>is</w:t>
      </w:r>
      <w:r>
        <w:rPr>
          <w:spacing w:val="1"/>
          <w:sz w:val="20"/>
        </w:rPr>
        <w:t xml:space="preserve"> </w:t>
      </w:r>
      <w:r>
        <w:rPr>
          <w:sz w:val="20"/>
        </w:rPr>
        <w:t>cut</w:t>
      </w:r>
      <w:r>
        <w:rPr>
          <w:spacing w:val="2"/>
          <w:sz w:val="20"/>
        </w:rPr>
        <w:t xml:space="preserve"> </w:t>
      </w:r>
      <w:r>
        <w:rPr>
          <w:sz w:val="20"/>
        </w:rPr>
        <w:t>around</w:t>
      </w:r>
      <w:r>
        <w:rPr>
          <w:spacing w:val="4"/>
          <w:sz w:val="20"/>
        </w:rPr>
        <w:t xml:space="preserve"> </w:t>
      </w:r>
      <w:r>
        <w:rPr>
          <w:sz w:val="20"/>
        </w:rPr>
        <w:t>sanitaryfixtures.</w:t>
      </w:r>
    </w:p>
    <w:p w14:paraId="008EECDD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62"/>
        <w:rPr>
          <w:rFonts w:ascii="Times New Roman" w:hAnsi="Times New Roman"/>
          <w:sz w:val="20"/>
        </w:rPr>
      </w:pPr>
      <w:r>
        <w:rPr>
          <w:spacing w:val="-1"/>
          <w:sz w:val="20"/>
        </w:rPr>
        <w:t>At</w:t>
      </w:r>
      <w:r>
        <w:rPr>
          <w:spacing w:val="-2"/>
          <w:sz w:val="20"/>
        </w:rPr>
        <w:t xml:space="preserve"> </w:t>
      </w:r>
      <w:r>
        <w:rPr>
          <w:spacing w:val="-1"/>
          <w:sz w:val="20"/>
        </w:rPr>
        <w:t>internal</w:t>
      </w:r>
      <w:r>
        <w:rPr>
          <w:spacing w:val="1"/>
          <w:sz w:val="20"/>
        </w:rPr>
        <w:t xml:space="preserve"> </w:t>
      </w:r>
      <w:r>
        <w:rPr>
          <w:spacing w:val="-1"/>
          <w:sz w:val="20"/>
        </w:rPr>
        <w:t>corners</w:t>
      </w:r>
      <w:r>
        <w:rPr>
          <w:spacing w:val="-2"/>
          <w:sz w:val="20"/>
        </w:rPr>
        <w:t xml:space="preserve"> </w:t>
      </w:r>
      <w:r>
        <w:rPr>
          <w:sz w:val="20"/>
        </w:rPr>
        <w:t>of</w:t>
      </w:r>
      <w:r>
        <w:rPr>
          <w:spacing w:val="9"/>
          <w:sz w:val="20"/>
        </w:rPr>
        <w:t xml:space="preserve"> </w:t>
      </w:r>
      <w:r>
        <w:rPr>
          <w:sz w:val="20"/>
        </w:rPr>
        <w:t>walls</w:t>
      </w:r>
      <w:r>
        <w:rPr>
          <w:spacing w:val="-7"/>
          <w:sz w:val="20"/>
        </w:rPr>
        <w:t xml:space="preserve"> </w:t>
      </w:r>
      <w:r>
        <w:rPr>
          <w:sz w:val="20"/>
        </w:rPr>
        <w:t>in</w:t>
      </w:r>
      <w:r>
        <w:rPr>
          <w:spacing w:val="-25"/>
          <w:sz w:val="20"/>
        </w:rPr>
        <w:t xml:space="preserve"> </w:t>
      </w:r>
      <w:r>
        <w:rPr>
          <w:sz w:val="20"/>
        </w:rPr>
        <w:t>showers.</w:t>
      </w:r>
    </w:p>
    <w:p w14:paraId="0621793C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57"/>
        <w:rPr>
          <w:rFonts w:ascii="Times New Roman" w:hAnsi="Times New Roman"/>
          <w:sz w:val="20"/>
        </w:rPr>
      </w:pPr>
      <w:r>
        <w:rPr>
          <w:spacing w:val="-1"/>
          <w:sz w:val="20"/>
        </w:rPr>
        <w:t>Around</w:t>
      </w:r>
      <w:r>
        <w:rPr>
          <w:spacing w:val="-9"/>
          <w:sz w:val="20"/>
        </w:rPr>
        <w:t xml:space="preserve"> </w:t>
      </w:r>
      <w:r>
        <w:rPr>
          <w:spacing w:val="-1"/>
          <w:sz w:val="20"/>
        </w:rPr>
        <w:t>fixtures</w:t>
      </w:r>
      <w:r>
        <w:rPr>
          <w:spacing w:val="-6"/>
          <w:sz w:val="20"/>
        </w:rPr>
        <w:t xml:space="preserve"> </w:t>
      </w:r>
      <w:r>
        <w:rPr>
          <w:spacing w:val="-1"/>
          <w:sz w:val="20"/>
        </w:rPr>
        <w:t>interrupting</w:t>
      </w:r>
      <w:r>
        <w:rPr>
          <w:spacing w:val="-8"/>
          <w:sz w:val="20"/>
        </w:rPr>
        <w:t xml:space="preserve"> </w:t>
      </w:r>
      <w:r>
        <w:rPr>
          <w:sz w:val="20"/>
        </w:rPr>
        <w:t>the</w:t>
      </w:r>
      <w:r>
        <w:rPr>
          <w:spacing w:val="-3"/>
          <w:sz w:val="20"/>
        </w:rPr>
        <w:t xml:space="preserve"> </w:t>
      </w:r>
      <w:r>
        <w:rPr>
          <w:sz w:val="20"/>
        </w:rPr>
        <w:t>tile</w:t>
      </w:r>
      <w:r>
        <w:rPr>
          <w:spacing w:val="-4"/>
          <w:sz w:val="20"/>
        </w:rPr>
        <w:t xml:space="preserve"> </w:t>
      </w:r>
      <w:r>
        <w:rPr>
          <w:sz w:val="20"/>
        </w:rPr>
        <w:t>surface,</w:t>
      </w:r>
      <w:r>
        <w:rPr>
          <w:spacing w:val="-10"/>
          <w:sz w:val="20"/>
        </w:rPr>
        <w:t xml:space="preserve"> </w:t>
      </w:r>
      <w:r>
        <w:rPr>
          <w:sz w:val="20"/>
        </w:rPr>
        <w:t>for</w:t>
      </w:r>
      <w:r>
        <w:rPr>
          <w:spacing w:val="-3"/>
          <w:sz w:val="20"/>
        </w:rPr>
        <w:t xml:space="preserve"> </w:t>
      </w:r>
      <w:r>
        <w:rPr>
          <w:sz w:val="20"/>
        </w:rPr>
        <w:t>example</w:t>
      </w:r>
      <w:r>
        <w:rPr>
          <w:spacing w:val="-13"/>
          <w:sz w:val="20"/>
        </w:rPr>
        <w:t xml:space="preserve"> </w:t>
      </w:r>
      <w:r>
        <w:rPr>
          <w:sz w:val="20"/>
        </w:rPr>
        <w:t>pipes,</w:t>
      </w:r>
      <w:r>
        <w:rPr>
          <w:spacing w:val="-1"/>
          <w:sz w:val="20"/>
        </w:rPr>
        <w:t xml:space="preserve"> </w:t>
      </w:r>
      <w:r>
        <w:rPr>
          <w:sz w:val="20"/>
        </w:rPr>
        <w:t>brackets,</w:t>
      </w:r>
      <w:r>
        <w:rPr>
          <w:spacing w:val="-10"/>
          <w:sz w:val="20"/>
        </w:rPr>
        <w:t xml:space="preserve"> </w:t>
      </w:r>
      <w:r>
        <w:rPr>
          <w:sz w:val="20"/>
        </w:rPr>
        <w:t>bolts</w:t>
      </w:r>
      <w:r>
        <w:rPr>
          <w:spacing w:val="-7"/>
          <w:sz w:val="20"/>
        </w:rPr>
        <w:t xml:space="preserve"> </w:t>
      </w:r>
      <w:r>
        <w:rPr>
          <w:sz w:val="20"/>
        </w:rPr>
        <w:t>and</w:t>
      </w:r>
      <w:r>
        <w:rPr>
          <w:spacing w:val="1"/>
          <w:sz w:val="20"/>
        </w:rPr>
        <w:t xml:space="preserve"> </w:t>
      </w:r>
      <w:r>
        <w:rPr>
          <w:sz w:val="20"/>
        </w:rPr>
        <w:t>nibs.</w:t>
      </w:r>
    </w:p>
    <w:p w14:paraId="4D34A6F3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58" w:line="300" w:lineRule="auto"/>
        <w:ind w:left="161" w:right="1722" w:firstLine="0"/>
        <w:rPr>
          <w:rFonts w:ascii="Times New Roman" w:hAnsi="Times New Roman"/>
          <w:sz w:val="20"/>
        </w:rPr>
      </w:pPr>
      <w:r>
        <w:rPr>
          <w:spacing w:val="-1"/>
          <w:sz w:val="20"/>
        </w:rPr>
        <w:t>At</w:t>
      </w:r>
      <w:r>
        <w:rPr>
          <w:spacing w:val="-6"/>
          <w:sz w:val="20"/>
        </w:rPr>
        <w:t xml:space="preserve"> </w:t>
      </w:r>
      <w:r>
        <w:rPr>
          <w:spacing w:val="-1"/>
          <w:sz w:val="20"/>
        </w:rPr>
        <w:t>junctions</w:t>
      </w:r>
      <w:r>
        <w:rPr>
          <w:spacing w:val="-8"/>
          <w:sz w:val="20"/>
        </w:rPr>
        <w:t xml:space="preserve"> </w:t>
      </w:r>
      <w:r>
        <w:rPr>
          <w:sz w:val="20"/>
        </w:rPr>
        <w:t>with</w:t>
      </w:r>
      <w:r>
        <w:rPr>
          <w:spacing w:val="-3"/>
          <w:sz w:val="20"/>
        </w:rPr>
        <w:t xml:space="preserve"> </w:t>
      </w:r>
      <w:r>
        <w:rPr>
          <w:sz w:val="20"/>
        </w:rPr>
        <w:t>elements</w:t>
      </w:r>
      <w:r>
        <w:rPr>
          <w:spacing w:val="-13"/>
          <w:sz w:val="20"/>
        </w:rPr>
        <w:t xml:space="preserve"> </w:t>
      </w:r>
      <w:r>
        <w:rPr>
          <w:sz w:val="20"/>
        </w:rPr>
        <w:t>such</w:t>
      </w:r>
      <w:r>
        <w:rPr>
          <w:spacing w:val="-4"/>
          <w:sz w:val="20"/>
        </w:rPr>
        <w:t xml:space="preserve"> </w:t>
      </w:r>
      <w:r>
        <w:rPr>
          <w:sz w:val="20"/>
        </w:rPr>
        <w:t>as</w:t>
      </w:r>
      <w:r>
        <w:rPr>
          <w:spacing w:val="2"/>
          <w:sz w:val="20"/>
        </w:rPr>
        <w:t xml:space="preserve"> </w:t>
      </w:r>
      <w:r>
        <w:rPr>
          <w:sz w:val="20"/>
        </w:rPr>
        <w:t>window</w:t>
      </w:r>
      <w:r>
        <w:rPr>
          <w:spacing w:val="-14"/>
          <w:sz w:val="20"/>
        </w:rPr>
        <w:t xml:space="preserve"> </w:t>
      </w:r>
      <w:r>
        <w:rPr>
          <w:sz w:val="20"/>
        </w:rPr>
        <w:t>and</w:t>
      </w:r>
      <w:r>
        <w:rPr>
          <w:spacing w:val="-5"/>
          <w:sz w:val="20"/>
        </w:rPr>
        <w:t xml:space="preserve"> </w:t>
      </w:r>
      <w:r>
        <w:rPr>
          <w:sz w:val="20"/>
        </w:rPr>
        <w:t>door</w:t>
      </w:r>
      <w:r>
        <w:rPr>
          <w:spacing w:val="-2"/>
          <w:sz w:val="20"/>
        </w:rPr>
        <w:t xml:space="preserve"> </w:t>
      </w:r>
      <w:r>
        <w:rPr>
          <w:sz w:val="20"/>
        </w:rPr>
        <w:t>frames</w:t>
      </w:r>
      <w:r>
        <w:rPr>
          <w:spacing w:val="-7"/>
          <w:sz w:val="20"/>
        </w:rPr>
        <w:t xml:space="preserve"> </w:t>
      </w:r>
      <w:r>
        <w:rPr>
          <w:sz w:val="20"/>
        </w:rPr>
        <w:t>and</w:t>
      </w:r>
      <w:r>
        <w:rPr>
          <w:spacing w:val="-5"/>
          <w:sz w:val="20"/>
        </w:rPr>
        <w:t xml:space="preserve"> </w:t>
      </w:r>
      <w:r>
        <w:rPr>
          <w:sz w:val="20"/>
        </w:rPr>
        <w:t>built-in</w:t>
      </w:r>
      <w:r>
        <w:rPr>
          <w:spacing w:val="-9"/>
          <w:sz w:val="20"/>
        </w:rPr>
        <w:t xml:space="preserve"> </w:t>
      </w:r>
      <w:r>
        <w:rPr>
          <w:sz w:val="20"/>
        </w:rPr>
        <w:t>cupboards.</w:t>
      </w:r>
      <w:r>
        <w:rPr>
          <w:spacing w:val="-53"/>
          <w:sz w:val="20"/>
        </w:rPr>
        <w:t xml:space="preserve"> </w:t>
      </w:r>
      <w:r>
        <w:rPr>
          <w:sz w:val="20"/>
        </w:rPr>
        <w:t>Material:</w:t>
      </w:r>
      <w:r>
        <w:rPr>
          <w:spacing w:val="-2"/>
          <w:sz w:val="20"/>
        </w:rPr>
        <w:t xml:space="preserve"> </w:t>
      </w:r>
      <w:r>
        <w:rPr>
          <w:sz w:val="20"/>
        </w:rPr>
        <w:t>Anti-fungal modifiedsilicone.</w:t>
      </w:r>
    </w:p>
    <w:p w14:paraId="77F5876E" w14:textId="77777777" w:rsidR="00762D58" w:rsidRDefault="00A364CD">
      <w:pPr>
        <w:pStyle w:val="BodyText"/>
        <w:ind w:left="161"/>
      </w:pPr>
      <w:r>
        <w:t>Width:</w:t>
      </w:r>
      <w:r>
        <w:rPr>
          <w:spacing w:val="4"/>
        </w:rPr>
        <w:t xml:space="preserve"> </w:t>
      </w:r>
      <w:r>
        <w:t>5</w:t>
      </w:r>
      <w:r>
        <w:rPr>
          <w:spacing w:val="-9"/>
        </w:rPr>
        <w:t xml:space="preserve"> </w:t>
      </w:r>
      <w:r>
        <w:t>mm.</w:t>
      </w:r>
    </w:p>
    <w:p w14:paraId="21598F08" w14:textId="77777777" w:rsidR="00762D58" w:rsidRDefault="00A364CD">
      <w:pPr>
        <w:pStyle w:val="BodyText"/>
        <w:spacing w:before="63"/>
        <w:ind w:left="161"/>
      </w:pPr>
      <w:r>
        <w:t>Depth: Equal</w:t>
      </w:r>
      <w:r>
        <w:rPr>
          <w:spacing w:val="-1"/>
        </w:rPr>
        <w:t xml:space="preserve"> </w:t>
      </w:r>
      <w:r>
        <w:t>to</w:t>
      </w:r>
      <w:r>
        <w:rPr>
          <w:spacing w:val="-7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tile</w:t>
      </w:r>
      <w:r>
        <w:rPr>
          <w:spacing w:val="-2"/>
        </w:rPr>
        <w:t xml:space="preserve"> </w:t>
      </w:r>
      <w:r>
        <w:t>thickness.</w:t>
      </w:r>
    </w:p>
    <w:p w14:paraId="03D0FA5B" w14:textId="77777777" w:rsidR="00762D58" w:rsidRDefault="00762D58">
      <w:pPr>
        <w:sectPr w:rsidR="00762D58">
          <w:pgSz w:w="11910" w:h="16840"/>
          <w:pgMar w:top="1400" w:right="1240" w:bottom="1280" w:left="1260" w:header="552" w:footer="1036" w:gutter="0"/>
          <w:cols w:space="720"/>
        </w:sectPr>
      </w:pPr>
    </w:p>
    <w:p w14:paraId="03211D60" w14:textId="77777777" w:rsidR="00762D58" w:rsidRDefault="00A364CD">
      <w:pPr>
        <w:pStyle w:val="ListParagraph"/>
        <w:numPr>
          <w:ilvl w:val="1"/>
          <w:numId w:val="112"/>
        </w:numPr>
        <w:tabs>
          <w:tab w:val="left" w:pos="723"/>
          <w:tab w:val="left" w:pos="724"/>
        </w:tabs>
        <w:spacing w:before="85"/>
        <w:ind w:left="723"/>
        <w:rPr>
          <w:sz w:val="20"/>
        </w:rPr>
      </w:pPr>
      <w:r>
        <w:rPr>
          <w:sz w:val="20"/>
        </w:rPr>
        <w:lastRenderedPageBreak/>
        <w:t>JOINT</w:t>
      </w:r>
      <w:r>
        <w:rPr>
          <w:spacing w:val="8"/>
          <w:sz w:val="20"/>
        </w:rPr>
        <w:t xml:space="preserve"> </w:t>
      </w:r>
      <w:r>
        <w:rPr>
          <w:sz w:val="20"/>
        </w:rPr>
        <w:t>ACCESSORIES</w:t>
      </w:r>
    </w:p>
    <w:p w14:paraId="287094B6" w14:textId="77777777" w:rsidR="00762D58" w:rsidRDefault="00A364CD">
      <w:pPr>
        <w:pStyle w:val="BodyText"/>
        <w:spacing w:before="120"/>
        <w:ind w:left="161"/>
      </w:pPr>
      <w:r>
        <w:t>Floor</w:t>
      </w:r>
      <w:r>
        <w:rPr>
          <w:spacing w:val="18"/>
        </w:rPr>
        <w:t xml:space="preserve"> </w:t>
      </w:r>
      <w:r>
        <w:t>finish</w:t>
      </w:r>
      <w:r>
        <w:rPr>
          <w:spacing w:val="30"/>
        </w:rPr>
        <w:t xml:space="preserve"> </w:t>
      </w:r>
      <w:r>
        <w:t>dividers</w:t>
      </w:r>
    </w:p>
    <w:p w14:paraId="0205E3BD" w14:textId="77777777" w:rsidR="00762D58" w:rsidRDefault="00A364CD">
      <w:pPr>
        <w:pStyle w:val="BodyText"/>
        <w:spacing w:before="20"/>
        <w:ind w:left="161" w:right="256"/>
      </w:pPr>
      <w:r>
        <w:t>General: Finish tiled floors at junctions with differing floor finishes with a corrosion-resistant metal</w:t>
      </w:r>
      <w:r>
        <w:rPr>
          <w:spacing w:val="1"/>
        </w:rPr>
        <w:t xml:space="preserve"> </w:t>
      </w:r>
      <w:r>
        <w:rPr>
          <w:spacing w:val="-1"/>
        </w:rPr>
        <w:t>dividing</w:t>
      </w:r>
      <w:r>
        <w:rPr>
          <w:spacing w:val="-9"/>
        </w:rPr>
        <w:t xml:space="preserve"> </w:t>
      </w:r>
      <w:r>
        <w:t>strip</w:t>
      </w:r>
      <w:r>
        <w:rPr>
          <w:spacing w:val="-14"/>
        </w:rPr>
        <w:t xml:space="preserve"> </w:t>
      </w:r>
      <w:r>
        <w:t>fixed</w:t>
      </w:r>
      <w:r>
        <w:rPr>
          <w:spacing w:val="-3"/>
        </w:rPr>
        <w:t xml:space="preserve"> </w:t>
      </w:r>
      <w:r>
        <w:t>to</w:t>
      </w:r>
      <w:r>
        <w:rPr>
          <w:spacing w:val="-10"/>
        </w:rPr>
        <w:t xml:space="preserve"> </w:t>
      </w:r>
      <w:r>
        <w:t>the</w:t>
      </w:r>
      <w:r>
        <w:rPr>
          <w:spacing w:val="-4"/>
        </w:rPr>
        <w:t xml:space="preserve"> </w:t>
      </w:r>
      <w:r>
        <w:t>substrate</w:t>
      </w:r>
      <w:r>
        <w:rPr>
          <w:spacing w:val="-9"/>
        </w:rPr>
        <w:t xml:space="preserve"> </w:t>
      </w:r>
      <w:r>
        <w:t>using</w:t>
      </w:r>
      <w:r>
        <w:rPr>
          <w:spacing w:val="-5"/>
        </w:rPr>
        <w:t xml:space="preserve"> </w:t>
      </w:r>
      <w:r>
        <w:t>mechanical</w:t>
      </w:r>
      <w:r>
        <w:rPr>
          <w:spacing w:val="-13"/>
        </w:rPr>
        <w:t xml:space="preserve"> </w:t>
      </w:r>
      <w:r>
        <w:t>fixings,</w:t>
      </w:r>
      <w:r>
        <w:rPr>
          <w:spacing w:val="4"/>
        </w:rPr>
        <w:t xml:space="preserve"> </w:t>
      </w:r>
      <w:r>
        <w:t>with</w:t>
      </w:r>
      <w:r>
        <w:rPr>
          <w:spacing w:val="-8"/>
        </w:rPr>
        <w:t xml:space="preserve"> </w:t>
      </w:r>
      <w:r>
        <w:t>top edge</w:t>
      </w:r>
      <w:r>
        <w:rPr>
          <w:spacing w:val="-8"/>
        </w:rPr>
        <w:t xml:space="preserve"> </w:t>
      </w:r>
      <w:r>
        <w:t>flush</w:t>
      </w:r>
      <w:r>
        <w:rPr>
          <w:spacing w:val="-5"/>
        </w:rPr>
        <w:t xml:space="preserve"> </w:t>
      </w:r>
      <w:r>
        <w:t>with</w:t>
      </w:r>
      <w:r>
        <w:rPr>
          <w:spacing w:val="-3"/>
        </w:rPr>
        <w:t xml:space="preserve"> </w:t>
      </w:r>
      <w:r>
        <w:t>the</w:t>
      </w:r>
      <w:r>
        <w:rPr>
          <w:spacing w:val="-9"/>
        </w:rPr>
        <w:t xml:space="preserve"> </w:t>
      </w:r>
      <w:r>
        <w:t>finished</w:t>
      </w:r>
      <w:r>
        <w:rPr>
          <w:spacing w:val="-9"/>
        </w:rPr>
        <w:t xml:space="preserve"> </w:t>
      </w:r>
      <w:r>
        <w:t>floor.</w:t>
      </w:r>
      <w:r>
        <w:rPr>
          <w:spacing w:val="1"/>
        </w:rPr>
        <w:t xml:space="preserve"> </w:t>
      </w:r>
      <w:r>
        <w:rPr>
          <w:spacing w:val="-1"/>
        </w:rPr>
        <w:t>If</w:t>
      </w:r>
      <w:r>
        <w:rPr>
          <w:spacing w:val="8"/>
        </w:rPr>
        <w:t xml:space="preserve"> </w:t>
      </w:r>
      <w:r>
        <w:rPr>
          <w:spacing w:val="-1"/>
        </w:rPr>
        <w:t>changes</w:t>
      </w:r>
      <w:r>
        <w:rPr>
          <w:spacing w:val="-8"/>
        </w:rPr>
        <w:t xml:space="preserve"> </w:t>
      </w:r>
      <w:r>
        <w:rPr>
          <w:spacing w:val="-1"/>
        </w:rPr>
        <w:t>of</w:t>
      </w:r>
      <w:r>
        <w:rPr>
          <w:spacing w:val="3"/>
        </w:rPr>
        <w:t xml:space="preserve"> </w:t>
      </w:r>
      <w:r>
        <w:rPr>
          <w:spacing w:val="-1"/>
        </w:rPr>
        <w:t>floor</w:t>
      </w:r>
      <w:r>
        <w:rPr>
          <w:spacing w:val="-7"/>
        </w:rPr>
        <w:t xml:space="preserve"> </w:t>
      </w:r>
      <w:r>
        <w:rPr>
          <w:spacing w:val="-1"/>
        </w:rPr>
        <w:t>finish</w:t>
      </w:r>
      <w:r>
        <w:rPr>
          <w:spacing w:val="-4"/>
        </w:rPr>
        <w:t xml:space="preserve"> </w:t>
      </w:r>
      <w:r>
        <w:rPr>
          <w:spacing w:val="-1"/>
        </w:rPr>
        <w:t>occur</w:t>
      </w:r>
      <w:r>
        <w:rPr>
          <w:spacing w:val="-3"/>
        </w:rPr>
        <w:t xml:space="preserve"> </w:t>
      </w:r>
      <w:r>
        <w:t>at</w:t>
      </w:r>
      <w:r>
        <w:rPr>
          <w:spacing w:val="-1"/>
        </w:rPr>
        <w:t xml:space="preserve"> </w:t>
      </w:r>
      <w:r>
        <w:t>doorways,</w:t>
      </w:r>
      <w:r>
        <w:rPr>
          <w:spacing w:val="-7"/>
        </w:rPr>
        <w:t xml:space="preserve"> </w:t>
      </w:r>
      <w:r>
        <w:t>make</w:t>
      </w:r>
      <w:r>
        <w:rPr>
          <w:spacing w:val="-9"/>
        </w:rPr>
        <w:t xml:space="preserve"> </w:t>
      </w:r>
      <w:r>
        <w:t>the</w:t>
      </w:r>
      <w:r>
        <w:rPr>
          <w:spacing w:val="-5"/>
        </w:rPr>
        <w:t xml:space="preserve"> </w:t>
      </w:r>
      <w:r>
        <w:t>junction</w:t>
      </w:r>
      <w:r>
        <w:rPr>
          <w:spacing w:val="-8"/>
        </w:rPr>
        <w:t xml:space="preserve"> </w:t>
      </w:r>
      <w:r>
        <w:t>directly</w:t>
      </w:r>
      <w:r>
        <w:rPr>
          <w:spacing w:val="-8"/>
        </w:rPr>
        <w:t xml:space="preserve"> </w:t>
      </w:r>
      <w:r>
        <w:t>below</w:t>
      </w:r>
      <w:r>
        <w:rPr>
          <w:spacing w:val="-14"/>
        </w:rPr>
        <w:t xml:space="preserve"> </w:t>
      </w:r>
      <w:r>
        <w:t>the</w:t>
      </w:r>
      <w:r>
        <w:rPr>
          <w:spacing w:val="-5"/>
        </w:rPr>
        <w:t xml:space="preserve"> </w:t>
      </w:r>
      <w:r>
        <w:t>closed</w:t>
      </w:r>
      <w:r>
        <w:rPr>
          <w:spacing w:val="-4"/>
        </w:rPr>
        <w:t xml:space="preserve"> </w:t>
      </w:r>
      <w:r>
        <w:t>door.</w:t>
      </w:r>
      <w:r>
        <w:rPr>
          <w:spacing w:val="-2"/>
        </w:rPr>
        <w:t xml:space="preserve"> </w:t>
      </w:r>
      <w:r>
        <w:t>Grout</w:t>
      </w:r>
      <w:r>
        <w:rPr>
          <w:spacing w:val="4"/>
        </w:rPr>
        <w:t xml:space="preserve"> </w:t>
      </w:r>
      <w:r>
        <w:t>up</w:t>
      </w:r>
      <w:r>
        <w:rPr>
          <w:spacing w:val="-52"/>
        </w:rPr>
        <w:t xml:space="preserve"> </w:t>
      </w:r>
      <w:r>
        <w:t>underneath</w:t>
      </w:r>
      <w:r>
        <w:rPr>
          <w:spacing w:val="-1"/>
        </w:rPr>
        <w:t xml:space="preserve"> </w:t>
      </w:r>
      <w:r>
        <w:t>to provide continuous</w:t>
      </w:r>
      <w:r>
        <w:rPr>
          <w:spacing w:val="-31"/>
        </w:rPr>
        <w:t xml:space="preserve"> </w:t>
      </w:r>
      <w:r>
        <w:t>support.</w:t>
      </w:r>
    </w:p>
    <w:p w14:paraId="36FE7711" w14:textId="77777777" w:rsidR="00762D58" w:rsidRDefault="00A364CD">
      <w:pPr>
        <w:pStyle w:val="BodyText"/>
        <w:spacing w:before="60" w:line="300" w:lineRule="auto"/>
        <w:ind w:left="161" w:right="6849"/>
      </w:pPr>
      <w:r>
        <w:t>Stepping: Less than 5 mm.</w:t>
      </w:r>
      <w:r>
        <w:rPr>
          <w:spacing w:val="-53"/>
        </w:rPr>
        <w:t xml:space="preserve"> </w:t>
      </w:r>
      <w:r>
        <w:t>Adjustments</w:t>
      </w:r>
    </w:p>
    <w:p w14:paraId="5B2AA3DD" w14:textId="77777777" w:rsidR="00762D58" w:rsidRDefault="00A364CD">
      <w:pPr>
        <w:pStyle w:val="BodyText"/>
        <w:spacing w:line="198" w:lineRule="exact"/>
        <w:ind w:left="161"/>
      </w:pPr>
      <w:r>
        <w:t>Requirement:</w:t>
      </w:r>
      <w:r>
        <w:rPr>
          <w:spacing w:val="3"/>
        </w:rPr>
        <w:t xml:space="preserve"> </w:t>
      </w:r>
      <w:r>
        <w:t>Check</w:t>
      </w:r>
      <w:r>
        <w:rPr>
          <w:spacing w:val="-3"/>
        </w:rPr>
        <w:t xml:space="preserve"> </w:t>
      </w:r>
      <w:r>
        <w:t>that</w:t>
      </w:r>
      <w:r>
        <w:rPr>
          <w:spacing w:val="-2"/>
        </w:rPr>
        <w:t xml:space="preserve"> </w:t>
      </w:r>
      <w:r>
        <w:t>the height</w:t>
      </w:r>
      <w:r>
        <w:rPr>
          <w:spacing w:val="3"/>
        </w:rPr>
        <w:t xml:space="preserve"> </w:t>
      </w:r>
      <w:r>
        <w:t>of</w:t>
      </w:r>
      <w:r>
        <w:rPr>
          <w:spacing w:val="3"/>
        </w:rPr>
        <w:t xml:space="preserve"> </w:t>
      </w:r>
      <w:r>
        <w:t>the</w:t>
      </w:r>
      <w:r>
        <w:rPr>
          <w:spacing w:val="-5"/>
        </w:rPr>
        <w:t xml:space="preserve"> </w:t>
      </w:r>
      <w:r>
        <w:t>floor</w:t>
      </w:r>
      <w:r>
        <w:rPr>
          <w:spacing w:val="-8"/>
        </w:rPr>
        <w:t xml:space="preserve"> </w:t>
      </w:r>
      <w:r>
        <w:t>finish divider</w:t>
      </w:r>
      <w:r>
        <w:rPr>
          <w:spacing w:val="-3"/>
        </w:rPr>
        <w:t xml:space="preserve"> </w:t>
      </w:r>
      <w:r>
        <w:t>is</w:t>
      </w:r>
      <w:r>
        <w:rPr>
          <w:spacing w:val="-3"/>
        </w:rPr>
        <w:t xml:space="preserve"> </w:t>
      </w:r>
      <w:r>
        <w:t>sufficient</w:t>
      </w:r>
      <w:r>
        <w:rPr>
          <w:spacing w:val="-2"/>
        </w:rPr>
        <w:t xml:space="preserve"> </w:t>
      </w:r>
      <w:r>
        <w:t>for</w:t>
      </w:r>
      <w:r>
        <w:rPr>
          <w:spacing w:val="-3"/>
        </w:rPr>
        <w:t xml:space="preserve"> </w:t>
      </w:r>
      <w:r>
        <w:t>the topping</w:t>
      </w:r>
      <w:r>
        <w:rPr>
          <w:spacing w:val="-5"/>
        </w:rPr>
        <w:t xml:space="preserve"> </w:t>
      </w:r>
      <w:r>
        <w:t>and tile</w:t>
      </w:r>
    </w:p>
    <w:p w14:paraId="0DDD3A38" w14:textId="77777777" w:rsidR="00762D58" w:rsidRDefault="00A364CD">
      <w:pPr>
        <w:pStyle w:val="BodyText"/>
        <w:spacing w:line="300" w:lineRule="auto"/>
        <w:ind w:left="161" w:right="1424"/>
      </w:pPr>
      <w:r>
        <w:t>thickness. Adjust as required with a matching flat bar adhesive fixed to the divider angle.</w:t>
      </w:r>
      <w:r>
        <w:rPr>
          <w:spacing w:val="-53"/>
        </w:rPr>
        <w:t xml:space="preserve"> </w:t>
      </w:r>
      <w:r>
        <w:t>Weather</w:t>
      </w:r>
      <w:r>
        <w:rPr>
          <w:spacing w:val="1"/>
        </w:rPr>
        <w:t xml:space="preserve"> </w:t>
      </w:r>
      <w:r>
        <w:t>bars</w:t>
      </w:r>
    </w:p>
    <w:p w14:paraId="7B0F1D27" w14:textId="77777777" w:rsidR="00762D58" w:rsidRDefault="00A364CD">
      <w:pPr>
        <w:pStyle w:val="BodyText"/>
        <w:spacing w:line="196" w:lineRule="exact"/>
        <w:ind w:left="161"/>
      </w:pPr>
      <w:r>
        <w:t>General:</w:t>
      </w:r>
      <w:r>
        <w:rPr>
          <w:spacing w:val="-5"/>
        </w:rPr>
        <w:t xml:space="preserve"> </w:t>
      </w:r>
      <w:r>
        <w:t>Provide</w:t>
      </w:r>
      <w:r>
        <w:rPr>
          <w:spacing w:val="-3"/>
        </w:rPr>
        <w:t xml:space="preserve"> </w:t>
      </w:r>
      <w:r>
        <w:t>a</w:t>
      </w:r>
      <w:r>
        <w:rPr>
          <w:spacing w:val="-2"/>
        </w:rPr>
        <w:t xml:space="preserve"> </w:t>
      </w:r>
      <w:r>
        <w:t>corrosion-resistant</w:t>
      </w:r>
      <w:r>
        <w:rPr>
          <w:spacing w:val="-5"/>
        </w:rPr>
        <w:t xml:space="preserve"> </w:t>
      </w:r>
      <w:r>
        <w:t>metal</w:t>
      </w:r>
      <w:r>
        <w:rPr>
          <w:spacing w:val="1"/>
        </w:rPr>
        <w:t xml:space="preserve"> </w:t>
      </w:r>
      <w:r>
        <w:t>weather</w:t>
      </w:r>
      <w:r>
        <w:rPr>
          <w:spacing w:val="-1"/>
        </w:rPr>
        <w:t xml:space="preserve"> </w:t>
      </w:r>
      <w:r>
        <w:t>bar</w:t>
      </w:r>
      <w:r>
        <w:rPr>
          <w:spacing w:val="-2"/>
        </w:rPr>
        <w:t xml:space="preserve"> </w:t>
      </w:r>
      <w:r>
        <w:t>under</w:t>
      </w:r>
      <w:r>
        <w:rPr>
          <w:spacing w:val="-2"/>
        </w:rPr>
        <w:t xml:space="preserve"> </w:t>
      </w:r>
      <w:r>
        <w:t>hinged</w:t>
      </w:r>
      <w:r>
        <w:rPr>
          <w:spacing w:val="-2"/>
        </w:rPr>
        <w:t xml:space="preserve"> </w:t>
      </w:r>
      <w:r>
        <w:t>external</w:t>
      </w:r>
      <w:r>
        <w:rPr>
          <w:spacing w:val="-3"/>
        </w:rPr>
        <w:t xml:space="preserve"> </w:t>
      </w:r>
      <w:r>
        <w:t>doors. Locate</w:t>
      </w:r>
      <w:r>
        <w:rPr>
          <w:spacing w:val="-2"/>
        </w:rPr>
        <w:t xml:space="preserve"> </w:t>
      </w:r>
      <w:r>
        <w:t>under</w:t>
      </w:r>
    </w:p>
    <w:p w14:paraId="0DDE64D2" w14:textId="77777777" w:rsidR="00762D58" w:rsidRDefault="00A364CD">
      <w:pPr>
        <w:pStyle w:val="BodyText"/>
        <w:spacing w:line="228" w:lineRule="exact"/>
        <w:ind w:left="161"/>
      </w:pPr>
      <w:r>
        <w:t>the</w:t>
      </w:r>
      <w:r>
        <w:rPr>
          <w:spacing w:val="-4"/>
        </w:rPr>
        <w:t xml:space="preserve"> </w:t>
      </w:r>
      <w:r>
        <w:t>centres</w:t>
      </w:r>
      <w:r>
        <w:rPr>
          <w:spacing w:val="-6"/>
        </w:rPr>
        <w:t xml:space="preserve"> </w:t>
      </w:r>
      <w:r>
        <w:t>of</w:t>
      </w:r>
      <w:r>
        <w:rPr>
          <w:spacing w:val="4"/>
        </w:rPr>
        <w:t xml:space="preserve"> </w:t>
      </w:r>
      <w:r>
        <w:t>closed</w:t>
      </w:r>
      <w:r>
        <w:rPr>
          <w:spacing w:val="-3"/>
        </w:rPr>
        <w:t xml:space="preserve"> </w:t>
      </w:r>
      <w:r>
        <w:t>doors.</w:t>
      </w:r>
    </w:p>
    <w:p w14:paraId="27CE8550" w14:textId="77777777" w:rsidR="00762D58" w:rsidRDefault="00A364CD">
      <w:pPr>
        <w:pStyle w:val="ListParagraph"/>
        <w:numPr>
          <w:ilvl w:val="1"/>
          <w:numId w:val="112"/>
        </w:numPr>
        <w:tabs>
          <w:tab w:val="left" w:pos="729"/>
        </w:tabs>
        <w:spacing w:line="350" w:lineRule="atLeast"/>
        <w:ind w:right="7352" w:firstLine="0"/>
        <w:rPr>
          <w:sz w:val="20"/>
        </w:rPr>
      </w:pPr>
      <w:r>
        <w:rPr>
          <w:sz w:val="20"/>
        </w:rPr>
        <w:t>COMPLETION</w:t>
      </w:r>
      <w:r>
        <w:rPr>
          <w:spacing w:val="-53"/>
          <w:sz w:val="20"/>
        </w:rPr>
        <w:t xml:space="preserve"> </w:t>
      </w:r>
      <w:r>
        <w:rPr>
          <w:sz w:val="20"/>
        </w:rPr>
        <w:t>Spare</w:t>
      </w:r>
      <w:r>
        <w:rPr>
          <w:spacing w:val="23"/>
          <w:sz w:val="20"/>
        </w:rPr>
        <w:t xml:space="preserve"> </w:t>
      </w:r>
      <w:r>
        <w:rPr>
          <w:sz w:val="20"/>
        </w:rPr>
        <w:t>tiles</w:t>
      </w:r>
    </w:p>
    <w:p w14:paraId="38DD0A4E" w14:textId="77777777" w:rsidR="00762D58" w:rsidRDefault="00A364CD">
      <w:pPr>
        <w:pStyle w:val="BodyText"/>
        <w:spacing w:before="25"/>
        <w:ind w:left="161" w:right="346"/>
      </w:pPr>
      <w:r>
        <w:t>General:</w:t>
      </w:r>
      <w:r>
        <w:rPr>
          <w:spacing w:val="-4"/>
        </w:rPr>
        <w:t xml:space="preserve"> </w:t>
      </w:r>
      <w:r>
        <w:t>Supply</w:t>
      </w:r>
      <w:r>
        <w:rPr>
          <w:spacing w:val="-4"/>
        </w:rPr>
        <w:t xml:space="preserve"> </w:t>
      </w:r>
      <w:r>
        <w:t>spare</w:t>
      </w:r>
      <w:r>
        <w:rPr>
          <w:spacing w:val="-2"/>
        </w:rPr>
        <w:t xml:space="preserve"> </w:t>
      </w:r>
      <w:r>
        <w:t>matching</w:t>
      </w:r>
      <w:r>
        <w:rPr>
          <w:spacing w:val="-6"/>
        </w:rPr>
        <w:t xml:space="preserve"> </w:t>
      </w:r>
      <w:r>
        <w:t>tiles</w:t>
      </w:r>
      <w:r>
        <w:rPr>
          <w:spacing w:val="-4"/>
        </w:rPr>
        <w:t xml:space="preserve"> </w:t>
      </w:r>
      <w:r>
        <w:t>and</w:t>
      </w:r>
      <w:r>
        <w:rPr>
          <w:spacing w:val="-2"/>
        </w:rPr>
        <w:t xml:space="preserve"> </w:t>
      </w:r>
      <w:r>
        <w:t>accessories of</w:t>
      </w:r>
      <w:r>
        <w:rPr>
          <w:spacing w:val="1"/>
        </w:rPr>
        <w:t xml:space="preserve"> </w:t>
      </w:r>
      <w:r>
        <w:t>each</w:t>
      </w:r>
      <w:r>
        <w:rPr>
          <w:spacing w:val="-1"/>
        </w:rPr>
        <w:t xml:space="preserve"> </w:t>
      </w:r>
      <w:r>
        <w:t>type</w:t>
      </w:r>
      <w:r>
        <w:rPr>
          <w:spacing w:val="-6"/>
        </w:rPr>
        <w:t xml:space="preserve"> </w:t>
      </w:r>
      <w:r>
        <w:t>for</w:t>
      </w:r>
      <w:r>
        <w:rPr>
          <w:spacing w:val="-1"/>
        </w:rPr>
        <w:t xml:space="preserve"> </w:t>
      </w:r>
      <w:r>
        <w:t>future</w:t>
      </w:r>
      <w:r>
        <w:rPr>
          <w:spacing w:val="-1"/>
        </w:rPr>
        <w:t xml:space="preserve"> </w:t>
      </w:r>
      <w:r>
        <w:t>replacement</w:t>
      </w:r>
      <w:r>
        <w:rPr>
          <w:spacing w:val="1"/>
        </w:rPr>
        <w:t xml:space="preserve"> </w:t>
      </w:r>
      <w:r>
        <w:t>purposes.</w:t>
      </w:r>
      <w:r>
        <w:rPr>
          <w:spacing w:val="-52"/>
        </w:rPr>
        <w:t xml:space="preserve"> </w:t>
      </w:r>
      <w:r>
        <w:t>Store the spare</w:t>
      </w:r>
      <w:r>
        <w:rPr>
          <w:spacing w:val="-5"/>
        </w:rPr>
        <w:t xml:space="preserve"> </w:t>
      </w:r>
      <w:r>
        <w:t>materials</w:t>
      </w:r>
      <w:r>
        <w:rPr>
          <w:spacing w:val="-3"/>
        </w:rPr>
        <w:t xml:space="preserve"> </w:t>
      </w:r>
      <w:r>
        <w:t>on site.</w:t>
      </w:r>
    </w:p>
    <w:p w14:paraId="12E12DAD" w14:textId="77777777" w:rsidR="00762D58" w:rsidRDefault="00A364CD">
      <w:pPr>
        <w:pStyle w:val="BodyText"/>
        <w:spacing w:before="49" w:line="300" w:lineRule="auto"/>
        <w:ind w:left="161" w:right="5204"/>
      </w:pPr>
      <w:r>
        <w:t>Quantity: At least 1% of the quantity installed.</w:t>
      </w:r>
      <w:r>
        <w:rPr>
          <w:spacing w:val="-53"/>
        </w:rPr>
        <w:t xml:space="preserve"> </w:t>
      </w:r>
      <w:r>
        <w:rPr>
          <w:color w:val="9A3100"/>
        </w:rPr>
        <w:t>Storage location: As directed by Client</w:t>
      </w:r>
      <w:r>
        <w:rPr>
          <w:color w:val="9A3100"/>
          <w:spacing w:val="1"/>
        </w:rPr>
        <w:t xml:space="preserve"> </w:t>
      </w:r>
      <w:r>
        <w:t>Cleaning</w:t>
      </w:r>
    </w:p>
    <w:p w14:paraId="63A2096E" w14:textId="77777777" w:rsidR="00762D58" w:rsidRDefault="00A364CD">
      <w:pPr>
        <w:pStyle w:val="BodyText"/>
        <w:spacing w:line="212" w:lineRule="exact"/>
        <w:ind w:left="161"/>
      </w:pPr>
      <w:r>
        <w:t>General:</w:t>
      </w:r>
      <w:r>
        <w:rPr>
          <w:spacing w:val="-3"/>
        </w:rPr>
        <w:t xml:space="preserve"> </w:t>
      </w:r>
      <w:r>
        <w:t>Clean</w:t>
      </w:r>
      <w:r>
        <w:rPr>
          <w:spacing w:val="-6"/>
        </w:rPr>
        <w:t xml:space="preserve"> </w:t>
      </w:r>
      <w:r>
        <w:t>tiled surfaces</w:t>
      </w:r>
      <w:r>
        <w:rPr>
          <w:spacing w:val="-4"/>
        </w:rPr>
        <w:t xml:space="preserve"> </w:t>
      </w:r>
      <w:r>
        <w:t>using</w:t>
      </w:r>
      <w:r>
        <w:rPr>
          <w:spacing w:val="-1"/>
        </w:rPr>
        <w:t xml:space="preserve"> </w:t>
      </w:r>
      <w:r>
        <w:t>an appropriate</w:t>
      </w:r>
      <w:r>
        <w:rPr>
          <w:spacing w:val="-1"/>
        </w:rPr>
        <w:t xml:space="preserve"> </w:t>
      </w:r>
      <w:r>
        <w:t>tile</w:t>
      </w:r>
      <w:r>
        <w:rPr>
          <w:spacing w:val="-5"/>
        </w:rPr>
        <w:t xml:space="preserve"> </w:t>
      </w:r>
      <w:r>
        <w:t>cleaning</w:t>
      </w:r>
      <w:r>
        <w:rPr>
          <w:spacing w:val="-1"/>
        </w:rPr>
        <w:t xml:space="preserve"> </w:t>
      </w:r>
      <w:r>
        <w:t>agent,</w:t>
      </w:r>
      <w:r>
        <w:rPr>
          <w:spacing w:val="-3"/>
        </w:rPr>
        <w:t xml:space="preserve"> </w:t>
      </w:r>
      <w:r>
        <w:t>and polish.</w:t>
      </w:r>
    </w:p>
    <w:p w14:paraId="5A50BB05" w14:textId="77777777" w:rsidR="00762D58" w:rsidRDefault="00A364CD">
      <w:pPr>
        <w:pStyle w:val="BodyText"/>
        <w:spacing w:before="44"/>
        <w:ind w:left="161"/>
      </w:pPr>
      <w:r>
        <w:t>Operation</w:t>
      </w:r>
      <w:r>
        <w:rPr>
          <w:spacing w:val="1"/>
        </w:rPr>
        <w:t xml:space="preserve"> </w:t>
      </w:r>
      <w:r>
        <w:t>and</w:t>
      </w:r>
      <w:r>
        <w:rPr>
          <w:spacing w:val="-4"/>
        </w:rPr>
        <w:t xml:space="preserve"> </w:t>
      </w:r>
      <w:r>
        <w:t>maintenance</w:t>
      </w:r>
      <w:r>
        <w:rPr>
          <w:spacing w:val="-4"/>
        </w:rPr>
        <w:t xml:space="preserve"> </w:t>
      </w:r>
      <w:r>
        <w:t>manuals</w:t>
      </w:r>
    </w:p>
    <w:p w14:paraId="66238488" w14:textId="77777777" w:rsidR="00762D58" w:rsidRDefault="00A364CD">
      <w:pPr>
        <w:pStyle w:val="BodyText"/>
        <w:spacing w:before="20"/>
        <w:ind w:left="161" w:right="635"/>
      </w:pPr>
      <w:r>
        <w:t>General: Submit a manual describing care and maintenance of the tiling, including procedures for</w:t>
      </w:r>
      <w:r>
        <w:rPr>
          <w:spacing w:val="-53"/>
        </w:rPr>
        <w:t xml:space="preserve"> </w:t>
      </w:r>
      <w:r>
        <w:t>maintaining the slip-resistance classification stating the expected life of the slip-resistance</w:t>
      </w:r>
      <w:r>
        <w:rPr>
          <w:spacing w:val="1"/>
        </w:rPr>
        <w:t xml:space="preserve"> </w:t>
      </w:r>
      <w:r>
        <w:t>classification.</w:t>
      </w:r>
    </w:p>
    <w:p w14:paraId="7BA04DD0" w14:textId="77777777" w:rsidR="00762D58" w:rsidRDefault="00762D58">
      <w:pPr>
        <w:sectPr w:rsidR="00762D58">
          <w:pgSz w:w="11910" w:h="16840"/>
          <w:pgMar w:top="1400" w:right="1240" w:bottom="1280" w:left="1260" w:header="552" w:footer="1036" w:gutter="0"/>
          <w:cols w:space="720"/>
        </w:sectPr>
      </w:pPr>
    </w:p>
    <w:p w14:paraId="4FD620CB" w14:textId="77777777" w:rsidR="00762D58" w:rsidRDefault="00A364CD">
      <w:pPr>
        <w:spacing w:before="65"/>
        <w:ind w:left="159"/>
        <w:rPr>
          <w:rFonts w:ascii="Arial" w:hAnsi="Arial"/>
          <w:b/>
          <w:sz w:val="20"/>
        </w:rPr>
      </w:pPr>
      <w:r>
        <w:rPr>
          <w:rFonts w:ascii="Arial" w:hAnsi="Arial"/>
          <w:b/>
          <w:sz w:val="20"/>
        </w:rPr>
        <w:lastRenderedPageBreak/>
        <w:t>Tender</w:t>
      </w:r>
      <w:r>
        <w:rPr>
          <w:rFonts w:ascii="Arial" w:hAnsi="Arial"/>
          <w:b/>
          <w:spacing w:val="-5"/>
          <w:sz w:val="20"/>
        </w:rPr>
        <w:t xml:space="preserve"> </w:t>
      </w:r>
      <w:r>
        <w:rPr>
          <w:rFonts w:ascii="Arial" w:hAnsi="Arial"/>
          <w:b/>
          <w:sz w:val="20"/>
        </w:rPr>
        <w:t>for</w:t>
      </w:r>
      <w:r>
        <w:rPr>
          <w:rFonts w:ascii="Arial" w:hAnsi="Arial"/>
          <w:b/>
          <w:spacing w:val="-5"/>
          <w:sz w:val="20"/>
        </w:rPr>
        <w:t xml:space="preserve"> </w:t>
      </w:r>
      <w:r>
        <w:rPr>
          <w:rFonts w:ascii="Arial" w:hAnsi="Arial"/>
          <w:b/>
          <w:sz w:val="20"/>
        </w:rPr>
        <w:t>the</w:t>
      </w:r>
      <w:r>
        <w:rPr>
          <w:rFonts w:ascii="Arial" w:hAnsi="Arial"/>
          <w:b/>
          <w:spacing w:val="-4"/>
          <w:sz w:val="20"/>
        </w:rPr>
        <w:t xml:space="preserve"> </w:t>
      </w:r>
      <w:r>
        <w:rPr>
          <w:rFonts w:ascii="Arial" w:hAnsi="Arial"/>
          <w:b/>
          <w:sz w:val="20"/>
        </w:rPr>
        <w:t>MJCA’s New</w:t>
      </w:r>
      <w:r>
        <w:rPr>
          <w:rFonts w:ascii="Arial" w:hAnsi="Arial"/>
          <w:b/>
          <w:spacing w:val="3"/>
          <w:sz w:val="20"/>
        </w:rPr>
        <w:t xml:space="preserve"> </w:t>
      </w:r>
      <w:r>
        <w:rPr>
          <w:rFonts w:ascii="Arial" w:hAnsi="Arial"/>
          <w:b/>
          <w:sz w:val="20"/>
        </w:rPr>
        <w:t>Courthouse</w:t>
      </w:r>
      <w:r>
        <w:rPr>
          <w:rFonts w:ascii="Arial" w:hAnsi="Arial"/>
          <w:b/>
          <w:spacing w:val="1"/>
          <w:sz w:val="20"/>
        </w:rPr>
        <w:t xml:space="preserve"> </w:t>
      </w:r>
      <w:r>
        <w:rPr>
          <w:rFonts w:ascii="Arial" w:hAnsi="Arial"/>
          <w:b/>
          <w:sz w:val="20"/>
        </w:rPr>
        <w:t>&amp;</w:t>
      </w:r>
      <w:r>
        <w:rPr>
          <w:rFonts w:ascii="Arial" w:hAnsi="Arial"/>
          <w:b/>
          <w:spacing w:val="-5"/>
          <w:sz w:val="20"/>
        </w:rPr>
        <w:t xml:space="preserve"> </w:t>
      </w:r>
      <w:r>
        <w:rPr>
          <w:rFonts w:ascii="Arial" w:hAnsi="Arial"/>
          <w:b/>
          <w:sz w:val="20"/>
        </w:rPr>
        <w:t>Judges’</w:t>
      </w:r>
    </w:p>
    <w:p w14:paraId="64B4EBE1" w14:textId="77777777" w:rsidR="00762D58" w:rsidRDefault="00A364CD">
      <w:pPr>
        <w:tabs>
          <w:tab w:val="left" w:pos="11543"/>
        </w:tabs>
        <w:spacing w:before="16"/>
        <w:ind w:left="159"/>
        <w:rPr>
          <w:rFonts w:ascii="Arial"/>
          <w:b/>
        </w:rPr>
      </w:pPr>
      <w:r>
        <w:pict w14:anchorId="71C7EFEA">
          <v:rect id="_x0000_s4192" style="position:absolute;left:0;text-align:left;margin-left:35.5pt;margin-top:14.7pt;width:769.2pt;height:.5pt;z-index:-15630336;mso-wrap-distance-left:0;mso-wrap-distance-right:0;mso-position-horizontal-relative:page" fillcolor="black" stroked="f">
            <w10:wrap type="topAndBottom" anchorx="page"/>
          </v:rect>
        </w:pict>
      </w:r>
      <w:r>
        <w:rPr>
          <w:rFonts w:ascii="Arial"/>
          <w:b/>
          <w:sz w:val="20"/>
        </w:rPr>
        <w:t>Residence</w:t>
      </w:r>
      <w:r>
        <w:rPr>
          <w:rFonts w:ascii="Arial"/>
          <w:b/>
          <w:spacing w:val="-2"/>
          <w:sz w:val="20"/>
        </w:rPr>
        <w:t xml:space="preserve"> </w:t>
      </w:r>
      <w:r>
        <w:rPr>
          <w:rFonts w:ascii="Arial"/>
          <w:b/>
          <w:sz w:val="20"/>
        </w:rPr>
        <w:t>in</w:t>
      </w:r>
      <w:r>
        <w:rPr>
          <w:rFonts w:ascii="Arial"/>
          <w:b/>
          <w:spacing w:val="-3"/>
          <w:sz w:val="20"/>
        </w:rPr>
        <w:t xml:space="preserve"> </w:t>
      </w:r>
      <w:r>
        <w:rPr>
          <w:rFonts w:ascii="Arial"/>
          <w:b/>
          <w:sz w:val="20"/>
        </w:rPr>
        <w:t>Salelologa,</w:t>
      </w:r>
      <w:r>
        <w:rPr>
          <w:rFonts w:ascii="Arial"/>
          <w:b/>
          <w:spacing w:val="-3"/>
          <w:sz w:val="20"/>
        </w:rPr>
        <w:t xml:space="preserve"> </w:t>
      </w:r>
      <w:r>
        <w:rPr>
          <w:rFonts w:ascii="Arial"/>
          <w:b/>
          <w:sz w:val="20"/>
        </w:rPr>
        <w:t>Savaii</w:t>
      </w:r>
      <w:r>
        <w:rPr>
          <w:rFonts w:ascii="Arial"/>
          <w:b/>
          <w:spacing w:val="-3"/>
          <w:sz w:val="20"/>
        </w:rPr>
        <w:t xml:space="preserve"> </w:t>
      </w:r>
      <w:r>
        <w:rPr>
          <w:rFonts w:ascii="Arial"/>
          <w:b/>
          <w:sz w:val="20"/>
        </w:rPr>
        <w:t>Project.</w:t>
      </w:r>
      <w:r>
        <w:rPr>
          <w:rFonts w:ascii="Arial"/>
          <w:b/>
          <w:sz w:val="20"/>
        </w:rPr>
        <w:tab/>
      </w:r>
      <w:r>
        <w:rPr>
          <w:rFonts w:ascii="Arial"/>
          <w:b/>
        </w:rPr>
        <w:t>0631B</w:t>
      </w:r>
      <w:r>
        <w:rPr>
          <w:rFonts w:ascii="Arial"/>
          <w:b/>
          <w:spacing w:val="-8"/>
        </w:rPr>
        <w:t xml:space="preserve"> </w:t>
      </w:r>
      <w:r>
        <w:rPr>
          <w:rFonts w:ascii="Arial"/>
          <w:b/>
        </w:rPr>
        <w:t>Ceramic</w:t>
      </w:r>
      <w:r>
        <w:rPr>
          <w:rFonts w:ascii="Arial"/>
          <w:b/>
          <w:spacing w:val="-14"/>
        </w:rPr>
        <w:t xml:space="preserve"> </w:t>
      </w:r>
      <w:r>
        <w:rPr>
          <w:rFonts w:ascii="Arial"/>
          <w:b/>
        </w:rPr>
        <w:t>tiling</w:t>
      </w:r>
    </w:p>
    <w:p w14:paraId="0BC9F24E" w14:textId="77777777" w:rsidR="00762D58" w:rsidRDefault="00762D58">
      <w:pPr>
        <w:pStyle w:val="BodyText"/>
        <w:rPr>
          <w:rFonts w:ascii="Arial"/>
          <w:b/>
        </w:rPr>
      </w:pPr>
    </w:p>
    <w:p w14:paraId="5D614C76" w14:textId="77777777" w:rsidR="00762D58" w:rsidRDefault="00A364CD">
      <w:pPr>
        <w:pStyle w:val="BodyText"/>
        <w:spacing w:before="4"/>
        <w:rPr>
          <w:rFonts w:ascii="Arial"/>
          <w:b/>
          <w:sz w:val="25"/>
        </w:rPr>
      </w:pPr>
      <w:r>
        <w:pict w14:anchorId="1E4BCA96">
          <v:shape id="_x0000_s4191" style="position:absolute;margin-left:40.4pt;margin-top:17pt;width:759.7pt;height:.1pt;z-index:-15629824;mso-wrap-distance-left:0;mso-wrap-distance-right:0;mso-position-horizontal-relative:page" coordorigin="808,340" coordsize="15194,0" path="m808,340r15194,e" filled="f" strokeweight=".84pt">
            <v:path arrowok="t"/>
            <w10:wrap type="topAndBottom" anchorx="page"/>
          </v:shape>
        </w:pict>
      </w:r>
    </w:p>
    <w:p w14:paraId="78BF388F" w14:textId="77777777" w:rsidR="00762D58" w:rsidRDefault="00762D58">
      <w:pPr>
        <w:pStyle w:val="BodyText"/>
        <w:rPr>
          <w:rFonts w:ascii="Arial"/>
          <w:b/>
        </w:rPr>
      </w:pPr>
    </w:p>
    <w:p w14:paraId="5AE9C327" w14:textId="77777777" w:rsidR="00762D58" w:rsidRDefault="00762D58">
      <w:pPr>
        <w:pStyle w:val="BodyText"/>
        <w:spacing w:before="3"/>
        <w:rPr>
          <w:rFonts w:ascii="Arial"/>
          <w:b/>
        </w:rPr>
      </w:pPr>
    </w:p>
    <w:p w14:paraId="54F09D16" w14:textId="77777777" w:rsidR="00762D58" w:rsidRDefault="00A364CD">
      <w:pPr>
        <w:pStyle w:val="ListParagraph"/>
        <w:numPr>
          <w:ilvl w:val="0"/>
          <w:numId w:val="112"/>
        </w:numPr>
        <w:tabs>
          <w:tab w:val="left" w:pos="817"/>
          <w:tab w:val="left" w:pos="818"/>
        </w:tabs>
        <w:spacing w:before="95"/>
        <w:ind w:left="817" w:hanging="548"/>
        <w:jc w:val="left"/>
        <w:rPr>
          <w:sz w:val="20"/>
        </w:rPr>
      </w:pPr>
      <w:r>
        <w:pict w14:anchorId="5CA7A998">
          <v:shape id="_x0000_s4190" style="position:absolute;left:0;text-align:left;margin-left:41.15pt;margin-top:17.9pt;width:759.7pt;height:.1pt;z-index:-15629312;mso-wrap-distance-left:0;mso-wrap-distance-right:0;mso-position-horizontal-relative:page" coordorigin="823,358" coordsize="15194,0" path="m823,358r15194,e" filled="f" strokeweight=".84pt">
            <v:path arrowok="t"/>
            <w10:wrap type="topAndBottom" anchorx="page"/>
          </v:shape>
        </w:pict>
      </w:r>
      <w:r>
        <w:rPr>
          <w:sz w:val="20"/>
        </w:rPr>
        <w:t>PREFERRED</w:t>
      </w:r>
      <w:r>
        <w:rPr>
          <w:spacing w:val="-8"/>
          <w:sz w:val="20"/>
        </w:rPr>
        <w:t xml:space="preserve"> </w:t>
      </w:r>
      <w:r>
        <w:rPr>
          <w:sz w:val="20"/>
        </w:rPr>
        <w:t>SELECTIONS</w:t>
      </w:r>
      <w:r>
        <w:rPr>
          <w:spacing w:val="-1"/>
          <w:sz w:val="20"/>
        </w:rPr>
        <w:t xml:space="preserve"> </w:t>
      </w:r>
      <w:r>
        <w:rPr>
          <w:sz w:val="20"/>
        </w:rPr>
        <w:t>(Contractor</w:t>
      </w:r>
      <w:r>
        <w:rPr>
          <w:spacing w:val="-2"/>
          <w:sz w:val="20"/>
        </w:rPr>
        <w:t xml:space="preserve"> </w:t>
      </w:r>
      <w:r>
        <w:rPr>
          <w:sz w:val="20"/>
        </w:rPr>
        <w:t>to</w:t>
      </w:r>
      <w:r>
        <w:rPr>
          <w:spacing w:val="-7"/>
          <w:sz w:val="20"/>
        </w:rPr>
        <w:t xml:space="preserve"> </w:t>
      </w:r>
      <w:r>
        <w:rPr>
          <w:sz w:val="20"/>
        </w:rPr>
        <w:t>nominate</w:t>
      </w:r>
      <w:r>
        <w:rPr>
          <w:spacing w:val="-3"/>
          <w:sz w:val="20"/>
        </w:rPr>
        <w:t xml:space="preserve"> </w:t>
      </w:r>
      <w:r>
        <w:rPr>
          <w:sz w:val="20"/>
        </w:rPr>
        <w:t>alternative</w:t>
      </w:r>
      <w:r>
        <w:rPr>
          <w:spacing w:val="-8"/>
          <w:sz w:val="20"/>
        </w:rPr>
        <w:t xml:space="preserve"> </w:t>
      </w:r>
      <w:r>
        <w:rPr>
          <w:sz w:val="20"/>
        </w:rPr>
        <w:t>selections)</w:t>
      </w:r>
    </w:p>
    <w:p w14:paraId="2DC740BE" w14:textId="77777777" w:rsidR="00762D58" w:rsidRDefault="00A364CD">
      <w:pPr>
        <w:pStyle w:val="ListParagraph"/>
        <w:numPr>
          <w:ilvl w:val="1"/>
          <w:numId w:val="112"/>
        </w:numPr>
        <w:tabs>
          <w:tab w:val="left" w:pos="817"/>
          <w:tab w:val="left" w:pos="818"/>
        </w:tabs>
        <w:spacing w:before="126"/>
        <w:ind w:left="817" w:hanging="548"/>
        <w:rPr>
          <w:sz w:val="20"/>
        </w:rPr>
      </w:pPr>
      <w:r>
        <w:rPr>
          <w:sz w:val="20"/>
        </w:rPr>
        <w:t>SCHEDULES</w:t>
      </w:r>
    </w:p>
    <w:p w14:paraId="500B7424" w14:textId="77777777" w:rsidR="00762D58" w:rsidRDefault="00762D58">
      <w:pPr>
        <w:pStyle w:val="BodyText"/>
        <w:spacing w:before="4"/>
        <w:rPr>
          <w:sz w:val="11"/>
        </w:rPr>
      </w:pPr>
    </w:p>
    <w:tbl>
      <w:tblPr>
        <w:tblW w:w="0" w:type="auto"/>
        <w:tblInd w:w="26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1469"/>
        <w:gridCol w:w="1762"/>
        <w:gridCol w:w="1839"/>
        <w:gridCol w:w="2410"/>
        <w:gridCol w:w="2694"/>
        <w:gridCol w:w="4825"/>
      </w:tblGrid>
      <w:tr w:rsidR="00762D58" w14:paraId="108FF73D" w14:textId="77777777">
        <w:trPr>
          <w:trHeight w:val="748"/>
        </w:trPr>
        <w:tc>
          <w:tcPr>
            <w:tcW w:w="1469" w:type="dxa"/>
          </w:tcPr>
          <w:p w14:paraId="62736EFB" w14:textId="77777777" w:rsidR="00762D58" w:rsidRDefault="00A364CD">
            <w:pPr>
              <w:pStyle w:val="TableParagraph"/>
              <w:spacing w:before="0" w:line="220" w:lineRule="exact"/>
              <w:ind w:left="110"/>
              <w:rPr>
                <w:sz w:val="20"/>
              </w:rPr>
            </w:pPr>
            <w:r>
              <w:rPr>
                <w:w w:val="105"/>
                <w:sz w:val="20"/>
              </w:rPr>
              <w:t>Designation</w:t>
            </w:r>
          </w:p>
        </w:tc>
        <w:tc>
          <w:tcPr>
            <w:tcW w:w="1762" w:type="dxa"/>
          </w:tcPr>
          <w:p w14:paraId="01756E3A" w14:textId="77777777" w:rsidR="00762D58" w:rsidRDefault="00A364CD">
            <w:pPr>
              <w:pStyle w:val="TableParagraph"/>
              <w:spacing w:before="0"/>
              <w:ind w:left="114" w:right="528"/>
              <w:rPr>
                <w:sz w:val="20"/>
              </w:rPr>
            </w:pPr>
            <w:r>
              <w:rPr>
                <w:sz w:val="20"/>
              </w:rPr>
              <w:t>Wall Tiles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(Kitchenette</w:t>
            </w:r>
            <w:r>
              <w:rPr>
                <w:spacing w:val="-53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Splashback)</w:t>
            </w:r>
          </w:p>
        </w:tc>
        <w:tc>
          <w:tcPr>
            <w:tcW w:w="1839" w:type="dxa"/>
          </w:tcPr>
          <w:p w14:paraId="11124EC9" w14:textId="77777777" w:rsidR="00762D58" w:rsidRDefault="00A364CD">
            <w:pPr>
              <w:pStyle w:val="TableParagraph"/>
              <w:spacing w:before="0"/>
              <w:ind w:left="110" w:right="354"/>
              <w:rPr>
                <w:sz w:val="20"/>
              </w:rPr>
            </w:pPr>
            <w:r>
              <w:rPr>
                <w:sz w:val="20"/>
              </w:rPr>
              <w:t>Wall Tiles (ALL</w:t>
            </w:r>
            <w:r>
              <w:rPr>
                <w:spacing w:val="-53"/>
                <w:sz w:val="20"/>
              </w:rPr>
              <w:t xml:space="preserve"> </w:t>
            </w:r>
            <w:r>
              <w:rPr>
                <w:sz w:val="20"/>
              </w:rPr>
              <w:t>Wet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Areas)</w:t>
            </w:r>
          </w:p>
        </w:tc>
        <w:tc>
          <w:tcPr>
            <w:tcW w:w="2410" w:type="dxa"/>
          </w:tcPr>
          <w:p w14:paraId="066532D7" w14:textId="77777777" w:rsidR="00762D58" w:rsidRDefault="00A364CD">
            <w:pPr>
              <w:pStyle w:val="TableParagraph"/>
              <w:spacing w:before="0" w:line="300" w:lineRule="auto"/>
              <w:ind w:left="115" w:right="1331"/>
              <w:rPr>
                <w:sz w:val="20"/>
              </w:rPr>
            </w:pPr>
            <w:r>
              <w:rPr>
                <w:sz w:val="20"/>
              </w:rPr>
              <w:t>Floor Tiles</w:t>
            </w:r>
            <w:r>
              <w:rPr>
                <w:spacing w:val="-53"/>
                <w:sz w:val="20"/>
              </w:rPr>
              <w:t xml:space="preserve"> </w:t>
            </w:r>
            <w:r>
              <w:rPr>
                <w:sz w:val="20"/>
              </w:rPr>
              <w:t>(All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z w:val="20"/>
              </w:rPr>
              <w:t>Areas)</w:t>
            </w:r>
          </w:p>
        </w:tc>
        <w:tc>
          <w:tcPr>
            <w:tcW w:w="2694" w:type="dxa"/>
          </w:tcPr>
          <w:p w14:paraId="735C1B76" w14:textId="77777777" w:rsidR="00762D58" w:rsidRDefault="00A364CD">
            <w:pPr>
              <w:pStyle w:val="TableParagraph"/>
              <w:spacing w:before="0" w:line="220" w:lineRule="exact"/>
              <w:ind w:left="110"/>
              <w:rPr>
                <w:sz w:val="20"/>
              </w:rPr>
            </w:pPr>
            <w:r>
              <w:rPr>
                <w:sz w:val="20"/>
              </w:rPr>
              <w:t>Cut</w:t>
            </w:r>
            <w:r>
              <w:rPr>
                <w:spacing w:val="4"/>
                <w:sz w:val="20"/>
              </w:rPr>
              <w:t xml:space="preserve"> </w:t>
            </w:r>
            <w:r>
              <w:rPr>
                <w:sz w:val="20"/>
              </w:rPr>
              <w:t>Skirting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Tile</w:t>
            </w:r>
          </w:p>
        </w:tc>
        <w:tc>
          <w:tcPr>
            <w:tcW w:w="4825" w:type="dxa"/>
          </w:tcPr>
          <w:p w14:paraId="2F966CA6" w14:textId="77777777" w:rsidR="00762D58" w:rsidRDefault="00A364CD">
            <w:pPr>
              <w:pStyle w:val="TableParagraph"/>
              <w:spacing w:before="0" w:line="220" w:lineRule="exact"/>
              <w:ind w:left="110"/>
              <w:rPr>
                <w:sz w:val="20"/>
              </w:rPr>
            </w:pPr>
            <w:r>
              <w:rPr>
                <w:sz w:val="20"/>
              </w:rPr>
              <w:t>Floor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Tiles</w:t>
            </w:r>
          </w:p>
          <w:p w14:paraId="38D2F864" w14:textId="77777777" w:rsidR="00762D58" w:rsidRDefault="00A364CD">
            <w:pPr>
              <w:pStyle w:val="TableParagraph"/>
              <w:spacing w:before="63"/>
              <w:ind w:left="110"/>
              <w:rPr>
                <w:sz w:val="20"/>
              </w:rPr>
            </w:pPr>
            <w:r>
              <w:rPr>
                <w:sz w:val="20"/>
              </w:rPr>
              <w:t>(All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Wet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Areas)</w:t>
            </w:r>
          </w:p>
        </w:tc>
      </w:tr>
      <w:tr w:rsidR="00762D58" w14:paraId="7B91631F" w14:textId="77777777">
        <w:trPr>
          <w:trHeight w:val="470"/>
        </w:trPr>
        <w:tc>
          <w:tcPr>
            <w:tcW w:w="1469" w:type="dxa"/>
          </w:tcPr>
          <w:p w14:paraId="7E0C89A4" w14:textId="77777777" w:rsidR="00762D58" w:rsidRDefault="00A364CD">
            <w:pPr>
              <w:pStyle w:val="TableParagraph"/>
              <w:spacing w:before="0" w:line="220" w:lineRule="exact"/>
              <w:ind w:left="110"/>
              <w:rPr>
                <w:sz w:val="20"/>
              </w:rPr>
            </w:pPr>
            <w:r>
              <w:rPr>
                <w:w w:val="105"/>
                <w:sz w:val="20"/>
              </w:rPr>
              <w:t>Product</w:t>
            </w:r>
          </w:p>
        </w:tc>
        <w:tc>
          <w:tcPr>
            <w:tcW w:w="13530" w:type="dxa"/>
            <w:gridSpan w:val="5"/>
          </w:tcPr>
          <w:p w14:paraId="42095868" w14:textId="77777777" w:rsidR="00762D58" w:rsidRDefault="00A364CD">
            <w:pPr>
              <w:pStyle w:val="TableParagraph"/>
              <w:spacing w:before="0" w:line="225" w:lineRule="exact"/>
              <w:ind w:left="114"/>
              <w:rPr>
                <w:sz w:val="20"/>
              </w:rPr>
            </w:pPr>
            <w:r>
              <w:rPr>
                <w:sz w:val="20"/>
              </w:rPr>
              <w:t>Metz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tiles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or equally</w:t>
            </w:r>
            <w:r>
              <w:rPr>
                <w:spacing w:val="2"/>
                <w:sz w:val="20"/>
              </w:rPr>
              <w:t xml:space="preserve"> </w:t>
            </w:r>
            <w:r>
              <w:rPr>
                <w:sz w:val="20"/>
              </w:rPr>
              <w:t>an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approved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product.</w:t>
            </w:r>
          </w:p>
        </w:tc>
      </w:tr>
      <w:tr w:rsidR="00762D58" w14:paraId="2441EA35" w14:textId="77777777">
        <w:trPr>
          <w:trHeight w:val="1036"/>
        </w:trPr>
        <w:tc>
          <w:tcPr>
            <w:tcW w:w="1469" w:type="dxa"/>
          </w:tcPr>
          <w:p w14:paraId="13949832" w14:textId="77777777" w:rsidR="00762D58" w:rsidRDefault="00A364CD">
            <w:pPr>
              <w:pStyle w:val="TableParagraph"/>
              <w:spacing w:before="0" w:line="220" w:lineRule="exact"/>
              <w:ind w:left="110"/>
              <w:rPr>
                <w:sz w:val="20"/>
              </w:rPr>
            </w:pPr>
            <w:r>
              <w:rPr>
                <w:w w:val="105"/>
                <w:sz w:val="20"/>
              </w:rPr>
              <w:t>Colour</w:t>
            </w:r>
          </w:p>
        </w:tc>
        <w:tc>
          <w:tcPr>
            <w:tcW w:w="1762" w:type="dxa"/>
          </w:tcPr>
          <w:p w14:paraId="469F7A6C" w14:textId="77777777" w:rsidR="00762D58" w:rsidRDefault="00A364CD">
            <w:pPr>
              <w:pStyle w:val="TableParagraph"/>
              <w:spacing w:before="0"/>
              <w:ind w:left="114" w:right="539"/>
              <w:rPr>
                <w:sz w:val="20"/>
              </w:rPr>
            </w:pPr>
            <w:r>
              <w:rPr>
                <w:sz w:val="20"/>
              </w:rPr>
              <w:t>White Gloss</w:t>
            </w:r>
            <w:r>
              <w:rPr>
                <w:spacing w:val="-53"/>
                <w:sz w:val="20"/>
              </w:rPr>
              <w:t xml:space="preserve"> </w:t>
            </w:r>
            <w:r>
              <w:rPr>
                <w:sz w:val="20"/>
              </w:rPr>
              <w:t>Porcelain</w:t>
            </w:r>
          </w:p>
        </w:tc>
        <w:tc>
          <w:tcPr>
            <w:tcW w:w="1839" w:type="dxa"/>
          </w:tcPr>
          <w:p w14:paraId="6F286D47" w14:textId="77777777" w:rsidR="00762D58" w:rsidRDefault="00A364CD">
            <w:pPr>
              <w:pStyle w:val="TableParagraph"/>
              <w:spacing w:before="0"/>
              <w:ind w:left="110" w:right="620"/>
              <w:rPr>
                <w:sz w:val="20"/>
              </w:rPr>
            </w:pPr>
            <w:r>
              <w:rPr>
                <w:sz w:val="20"/>
              </w:rPr>
              <w:t>White Gloss</w:t>
            </w:r>
            <w:r>
              <w:rPr>
                <w:spacing w:val="-53"/>
                <w:sz w:val="20"/>
              </w:rPr>
              <w:t xml:space="preserve"> </w:t>
            </w:r>
            <w:r>
              <w:rPr>
                <w:sz w:val="20"/>
              </w:rPr>
              <w:t>Porcelain</w:t>
            </w:r>
          </w:p>
        </w:tc>
        <w:tc>
          <w:tcPr>
            <w:tcW w:w="2410" w:type="dxa"/>
          </w:tcPr>
          <w:p w14:paraId="7CF53A25" w14:textId="77777777" w:rsidR="00762D58" w:rsidRDefault="00A364CD">
            <w:pPr>
              <w:pStyle w:val="TableParagraph"/>
              <w:spacing w:before="0"/>
              <w:ind w:left="115" w:right="319"/>
              <w:rPr>
                <w:sz w:val="20"/>
              </w:rPr>
            </w:pPr>
            <w:r>
              <w:rPr>
                <w:sz w:val="20"/>
              </w:rPr>
              <w:t>Timeless – Light Grey</w:t>
            </w:r>
            <w:r>
              <w:rPr>
                <w:spacing w:val="-53"/>
                <w:sz w:val="20"/>
              </w:rPr>
              <w:t xml:space="preserve"> </w:t>
            </w:r>
            <w:r>
              <w:rPr>
                <w:sz w:val="20"/>
              </w:rPr>
              <w:t>Microgrip ® R12 or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Similar</w:t>
            </w:r>
          </w:p>
          <w:p w14:paraId="66C4994C" w14:textId="77777777" w:rsidR="00762D58" w:rsidRDefault="00A364CD">
            <w:pPr>
              <w:pStyle w:val="TableParagraph"/>
              <w:spacing w:before="53"/>
              <w:ind w:left="115"/>
              <w:rPr>
                <w:sz w:val="20"/>
              </w:rPr>
            </w:pPr>
            <w:r>
              <w:rPr>
                <w:sz w:val="20"/>
              </w:rPr>
              <w:t>Cushion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Edge</w:t>
            </w:r>
          </w:p>
        </w:tc>
        <w:tc>
          <w:tcPr>
            <w:tcW w:w="2694" w:type="dxa"/>
          </w:tcPr>
          <w:p w14:paraId="1F39DC31" w14:textId="77777777" w:rsidR="00762D58" w:rsidRDefault="00A364CD">
            <w:pPr>
              <w:pStyle w:val="TableParagraph"/>
              <w:spacing w:before="0"/>
              <w:ind w:left="110" w:right="219"/>
              <w:rPr>
                <w:sz w:val="20"/>
              </w:rPr>
            </w:pPr>
            <w:r>
              <w:rPr>
                <w:sz w:val="20"/>
              </w:rPr>
              <w:t>Timeless – Light Grey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Microgrip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®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R12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or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Similar</w:t>
            </w:r>
          </w:p>
          <w:p w14:paraId="09C106A4" w14:textId="77777777" w:rsidR="00762D58" w:rsidRDefault="00A364CD">
            <w:pPr>
              <w:pStyle w:val="TableParagraph"/>
              <w:spacing w:before="53"/>
              <w:ind w:left="110"/>
              <w:rPr>
                <w:sz w:val="20"/>
              </w:rPr>
            </w:pPr>
            <w:r>
              <w:rPr>
                <w:sz w:val="20"/>
              </w:rPr>
              <w:t>Cushion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Edge</w:t>
            </w:r>
          </w:p>
        </w:tc>
        <w:tc>
          <w:tcPr>
            <w:tcW w:w="4825" w:type="dxa"/>
          </w:tcPr>
          <w:p w14:paraId="4D2875F4" w14:textId="77777777" w:rsidR="00762D58" w:rsidRDefault="00A364CD">
            <w:pPr>
              <w:pStyle w:val="TableParagraph"/>
              <w:spacing w:before="0" w:line="300" w:lineRule="auto"/>
              <w:ind w:left="110" w:right="336"/>
              <w:rPr>
                <w:sz w:val="20"/>
              </w:rPr>
            </w:pPr>
            <w:r>
              <w:rPr>
                <w:sz w:val="20"/>
              </w:rPr>
              <w:t>Timeless – Light Grey Microgrip ® R12 or Similar</w:t>
            </w:r>
            <w:r>
              <w:rPr>
                <w:spacing w:val="-53"/>
                <w:sz w:val="20"/>
              </w:rPr>
              <w:t xml:space="preserve"> </w:t>
            </w:r>
            <w:r>
              <w:rPr>
                <w:sz w:val="20"/>
              </w:rPr>
              <w:t>Cushion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Edge</w:t>
            </w:r>
          </w:p>
        </w:tc>
      </w:tr>
      <w:tr w:rsidR="00762D58" w14:paraId="1F78F7CE" w14:textId="77777777">
        <w:trPr>
          <w:trHeight w:val="292"/>
        </w:trPr>
        <w:tc>
          <w:tcPr>
            <w:tcW w:w="1469" w:type="dxa"/>
          </w:tcPr>
          <w:p w14:paraId="0FC2C18F" w14:textId="77777777" w:rsidR="00762D58" w:rsidRDefault="00A364CD">
            <w:pPr>
              <w:pStyle w:val="TableParagraph"/>
              <w:spacing w:before="0" w:line="220" w:lineRule="exact"/>
              <w:ind w:left="110"/>
              <w:rPr>
                <w:sz w:val="20"/>
              </w:rPr>
            </w:pPr>
            <w:r>
              <w:rPr>
                <w:sz w:val="20"/>
              </w:rPr>
              <w:t>Size</w:t>
            </w:r>
          </w:p>
        </w:tc>
        <w:tc>
          <w:tcPr>
            <w:tcW w:w="1762" w:type="dxa"/>
          </w:tcPr>
          <w:p w14:paraId="3D88374F" w14:textId="77777777" w:rsidR="00762D58" w:rsidRDefault="00A364CD">
            <w:pPr>
              <w:pStyle w:val="TableParagraph"/>
              <w:spacing w:before="0" w:line="225" w:lineRule="exact"/>
              <w:ind w:left="114"/>
              <w:rPr>
                <w:sz w:val="20"/>
              </w:rPr>
            </w:pPr>
            <w:r>
              <w:rPr>
                <w:sz w:val="20"/>
              </w:rPr>
              <w:t>300x</w:t>
            </w:r>
            <w:r>
              <w:rPr>
                <w:spacing w:val="4"/>
                <w:sz w:val="20"/>
              </w:rPr>
              <w:t xml:space="preserve"> </w:t>
            </w:r>
            <w:r>
              <w:rPr>
                <w:sz w:val="20"/>
              </w:rPr>
              <w:t>600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x 3mm</w:t>
            </w:r>
          </w:p>
        </w:tc>
        <w:tc>
          <w:tcPr>
            <w:tcW w:w="1839" w:type="dxa"/>
          </w:tcPr>
          <w:p w14:paraId="2DBE998F" w14:textId="77777777" w:rsidR="00762D58" w:rsidRDefault="00A364CD">
            <w:pPr>
              <w:pStyle w:val="TableParagraph"/>
              <w:spacing w:before="0" w:line="225" w:lineRule="exact"/>
              <w:ind w:left="110"/>
              <w:rPr>
                <w:sz w:val="20"/>
              </w:rPr>
            </w:pPr>
            <w:r>
              <w:rPr>
                <w:sz w:val="20"/>
              </w:rPr>
              <w:t>300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x600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x 10mm</w:t>
            </w:r>
          </w:p>
        </w:tc>
        <w:tc>
          <w:tcPr>
            <w:tcW w:w="2410" w:type="dxa"/>
          </w:tcPr>
          <w:p w14:paraId="0415BDD9" w14:textId="77777777" w:rsidR="00762D58" w:rsidRDefault="00A364CD">
            <w:pPr>
              <w:pStyle w:val="TableParagraph"/>
              <w:spacing w:before="0" w:line="225" w:lineRule="exact"/>
              <w:ind w:left="115"/>
              <w:rPr>
                <w:sz w:val="20"/>
              </w:rPr>
            </w:pPr>
            <w:r>
              <w:rPr>
                <w:sz w:val="20"/>
              </w:rPr>
              <w:t>600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x 600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x</w:t>
            </w:r>
            <w:r>
              <w:rPr>
                <w:spacing w:val="5"/>
                <w:sz w:val="20"/>
              </w:rPr>
              <w:t xml:space="preserve"> </w:t>
            </w:r>
            <w:r>
              <w:rPr>
                <w:sz w:val="20"/>
              </w:rPr>
              <w:t>8mm</w:t>
            </w:r>
          </w:p>
        </w:tc>
        <w:tc>
          <w:tcPr>
            <w:tcW w:w="2694" w:type="dxa"/>
          </w:tcPr>
          <w:p w14:paraId="5120D877" w14:textId="77777777" w:rsidR="00762D58" w:rsidRDefault="00A364CD">
            <w:pPr>
              <w:pStyle w:val="TableParagraph"/>
              <w:spacing w:before="0" w:line="225" w:lineRule="exact"/>
              <w:ind w:left="110"/>
              <w:rPr>
                <w:sz w:val="20"/>
              </w:rPr>
            </w:pPr>
            <w:r>
              <w:rPr>
                <w:sz w:val="20"/>
              </w:rPr>
              <w:t>300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x 200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x</w:t>
            </w:r>
            <w:r>
              <w:rPr>
                <w:spacing w:val="5"/>
                <w:sz w:val="20"/>
              </w:rPr>
              <w:t xml:space="preserve"> </w:t>
            </w:r>
            <w:r>
              <w:rPr>
                <w:sz w:val="20"/>
              </w:rPr>
              <w:t>8mm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cut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tile</w:t>
            </w:r>
          </w:p>
        </w:tc>
        <w:tc>
          <w:tcPr>
            <w:tcW w:w="4825" w:type="dxa"/>
          </w:tcPr>
          <w:p w14:paraId="741D34A1" w14:textId="77777777" w:rsidR="00762D58" w:rsidRDefault="00A364CD">
            <w:pPr>
              <w:pStyle w:val="TableParagraph"/>
              <w:spacing w:before="0" w:line="225" w:lineRule="exact"/>
              <w:ind w:left="110"/>
              <w:rPr>
                <w:sz w:val="20"/>
              </w:rPr>
            </w:pPr>
            <w:r>
              <w:rPr>
                <w:sz w:val="20"/>
              </w:rPr>
              <w:t>300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x 300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x</w:t>
            </w:r>
            <w:r>
              <w:rPr>
                <w:spacing w:val="5"/>
                <w:sz w:val="20"/>
              </w:rPr>
              <w:t xml:space="preserve"> </w:t>
            </w:r>
            <w:r>
              <w:rPr>
                <w:sz w:val="20"/>
              </w:rPr>
              <w:t>8mm</w:t>
            </w:r>
          </w:p>
        </w:tc>
      </w:tr>
      <w:tr w:rsidR="00762D58" w14:paraId="129E6F0C" w14:textId="77777777">
        <w:trPr>
          <w:trHeight w:val="287"/>
        </w:trPr>
        <w:tc>
          <w:tcPr>
            <w:tcW w:w="1469" w:type="dxa"/>
          </w:tcPr>
          <w:p w14:paraId="7EC7624A" w14:textId="77777777" w:rsidR="00762D58" w:rsidRDefault="00A364CD">
            <w:pPr>
              <w:pStyle w:val="TableParagraph"/>
              <w:spacing w:before="0" w:line="220" w:lineRule="exact"/>
              <w:ind w:left="110"/>
              <w:rPr>
                <w:sz w:val="20"/>
              </w:rPr>
            </w:pPr>
            <w:r>
              <w:rPr>
                <w:w w:val="105"/>
                <w:sz w:val="20"/>
              </w:rPr>
              <w:t>Bond/Pattern</w:t>
            </w:r>
          </w:p>
        </w:tc>
        <w:tc>
          <w:tcPr>
            <w:tcW w:w="1762" w:type="dxa"/>
          </w:tcPr>
          <w:p w14:paraId="4212A386" w14:textId="77777777" w:rsidR="00762D58" w:rsidRDefault="00A364CD">
            <w:pPr>
              <w:pStyle w:val="TableParagraph"/>
              <w:spacing w:before="0" w:line="225" w:lineRule="exact"/>
              <w:ind w:left="114"/>
              <w:rPr>
                <w:sz w:val="20"/>
              </w:rPr>
            </w:pPr>
            <w:r>
              <w:rPr>
                <w:sz w:val="20"/>
              </w:rPr>
              <w:t>Stack</w:t>
            </w:r>
          </w:p>
        </w:tc>
        <w:tc>
          <w:tcPr>
            <w:tcW w:w="1839" w:type="dxa"/>
          </w:tcPr>
          <w:p w14:paraId="60182238" w14:textId="77777777" w:rsidR="00762D58" w:rsidRDefault="00A364CD">
            <w:pPr>
              <w:pStyle w:val="TableParagraph"/>
              <w:spacing w:before="0" w:line="225" w:lineRule="exact"/>
              <w:ind w:left="110"/>
              <w:rPr>
                <w:sz w:val="20"/>
              </w:rPr>
            </w:pPr>
            <w:r>
              <w:rPr>
                <w:sz w:val="20"/>
              </w:rPr>
              <w:t>Stack</w:t>
            </w:r>
          </w:p>
        </w:tc>
        <w:tc>
          <w:tcPr>
            <w:tcW w:w="2410" w:type="dxa"/>
          </w:tcPr>
          <w:p w14:paraId="18E5B6AE" w14:textId="77777777" w:rsidR="00762D58" w:rsidRDefault="00A364CD">
            <w:pPr>
              <w:pStyle w:val="TableParagraph"/>
              <w:spacing w:before="0" w:line="225" w:lineRule="exact"/>
              <w:ind w:left="115"/>
              <w:rPr>
                <w:sz w:val="20"/>
              </w:rPr>
            </w:pPr>
            <w:r>
              <w:rPr>
                <w:sz w:val="20"/>
              </w:rPr>
              <w:t>Stack</w:t>
            </w:r>
          </w:p>
        </w:tc>
        <w:tc>
          <w:tcPr>
            <w:tcW w:w="2694" w:type="dxa"/>
          </w:tcPr>
          <w:p w14:paraId="3F9E001C" w14:textId="77777777" w:rsidR="00762D58" w:rsidRDefault="00A364CD">
            <w:pPr>
              <w:pStyle w:val="TableParagraph"/>
              <w:spacing w:before="0" w:line="225" w:lineRule="exact"/>
              <w:ind w:left="110"/>
              <w:rPr>
                <w:sz w:val="20"/>
              </w:rPr>
            </w:pPr>
            <w:r>
              <w:rPr>
                <w:sz w:val="20"/>
              </w:rPr>
              <w:t>Stack</w:t>
            </w:r>
          </w:p>
        </w:tc>
        <w:tc>
          <w:tcPr>
            <w:tcW w:w="4825" w:type="dxa"/>
          </w:tcPr>
          <w:p w14:paraId="2B771647" w14:textId="77777777" w:rsidR="00762D58" w:rsidRDefault="00A364CD">
            <w:pPr>
              <w:pStyle w:val="TableParagraph"/>
              <w:spacing w:before="0" w:line="225" w:lineRule="exact"/>
              <w:ind w:left="110"/>
              <w:rPr>
                <w:sz w:val="20"/>
              </w:rPr>
            </w:pPr>
            <w:r>
              <w:rPr>
                <w:sz w:val="20"/>
              </w:rPr>
              <w:t>Stack</w:t>
            </w:r>
          </w:p>
        </w:tc>
      </w:tr>
      <w:tr w:rsidR="00762D58" w14:paraId="7F32BB6F" w14:textId="77777777">
        <w:trPr>
          <w:trHeight w:val="503"/>
        </w:trPr>
        <w:tc>
          <w:tcPr>
            <w:tcW w:w="14999" w:type="dxa"/>
            <w:gridSpan w:val="6"/>
          </w:tcPr>
          <w:p w14:paraId="6316DD40" w14:textId="77777777" w:rsidR="00762D58" w:rsidRDefault="00A364CD">
            <w:pPr>
              <w:pStyle w:val="TableParagraph"/>
              <w:spacing w:before="0" w:line="220" w:lineRule="exact"/>
              <w:ind w:left="110"/>
              <w:rPr>
                <w:sz w:val="20"/>
              </w:rPr>
            </w:pPr>
            <w:r>
              <w:rPr>
                <w:sz w:val="20"/>
              </w:rPr>
              <w:t>Grout</w:t>
            </w:r>
            <w:r>
              <w:rPr>
                <w:spacing w:val="2"/>
                <w:sz w:val="20"/>
              </w:rPr>
              <w:t xml:space="preserve"> </w:t>
            </w:r>
            <w:r>
              <w:rPr>
                <w:sz w:val="20"/>
              </w:rPr>
              <w:t>(Noted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as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Metz or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equally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approved)</w:t>
            </w:r>
          </w:p>
        </w:tc>
      </w:tr>
      <w:tr w:rsidR="00762D58" w14:paraId="7220B2E8" w14:textId="77777777">
        <w:trPr>
          <w:trHeight w:val="288"/>
        </w:trPr>
        <w:tc>
          <w:tcPr>
            <w:tcW w:w="1469" w:type="dxa"/>
          </w:tcPr>
          <w:p w14:paraId="584D93B3" w14:textId="77777777" w:rsidR="00762D58" w:rsidRDefault="00A364CD">
            <w:pPr>
              <w:pStyle w:val="TableParagraph"/>
              <w:spacing w:before="0" w:line="220" w:lineRule="exact"/>
              <w:ind w:left="110"/>
              <w:rPr>
                <w:sz w:val="20"/>
              </w:rPr>
            </w:pPr>
            <w:r>
              <w:rPr>
                <w:sz w:val="20"/>
              </w:rPr>
              <w:t>Type</w:t>
            </w:r>
          </w:p>
        </w:tc>
        <w:tc>
          <w:tcPr>
            <w:tcW w:w="1762" w:type="dxa"/>
          </w:tcPr>
          <w:p w14:paraId="332815F7" w14:textId="77777777" w:rsidR="00762D58" w:rsidRDefault="00A364CD">
            <w:pPr>
              <w:pStyle w:val="TableParagraph"/>
              <w:spacing w:before="0" w:line="225" w:lineRule="exact"/>
              <w:ind w:left="114"/>
              <w:rPr>
                <w:sz w:val="20"/>
              </w:rPr>
            </w:pPr>
            <w:r>
              <w:rPr>
                <w:sz w:val="20"/>
              </w:rPr>
              <w:t>Metz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5NF</w:t>
            </w:r>
          </w:p>
        </w:tc>
        <w:tc>
          <w:tcPr>
            <w:tcW w:w="1839" w:type="dxa"/>
          </w:tcPr>
          <w:p w14:paraId="23DF79B4" w14:textId="77777777" w:rsidR="00762D58" w:rsidRDefault="00A364CD">
            <w:pPr>
              <w:pStyle w:val="TableParagraph"/>
              <w:spacing w:before="0" w:line="225" w:lineRule="exact"/>
              <w:ind w:left="110"/>
              <w:rPr>
                <w:sz w:val="20"/>
              </w:rPr>
            </w:pPr>
            <w:r>
              <w:rPr>
                <w:sz w:val="20"/>
              </w:rPr>
              <w:t>Metz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5NF</w:t>
            </w:r>
          </w:p>
        </w:tc>
        <w:tc>
          <w:tcPr>
            <w:tcW w:w="2410" w:type="dxa"/>
          </w:tcPr>
          <w:p w14:paraId="4F4CA11E" w14:textId="77777777" w:rsidR="00762D58" w:rsidRDefault="00A364CD">
            <w:pPr>
              <w:pStyle w:val="TableParagraph"/>
              <w:spacing w:before="0" w:line="225" w:lineRule="exact"/>
              <w:ind w:left="115"/>
              <w:rPr>
                <w:sz w:val="20"/>
              </w:rPr>
            </w:pPr>
            <w:r>
              <w:rPr>
                <w:sz w:val="20"/>
              </w:rPr>
              <w:t>Metz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5NF</w:t>
            </w:r>
          </w:p>
        </w:tc>
        <w:tc>
          <w:tcPr>
            <w:tcW w:w="2694" w:type="dxa"/>
          </w:tcPr>
          <w:p w14:paraId="49CDD49D" w14:textId="77777777" w:rsidR="00762D58" w:rsidRDefault="00A364CD">
            <w:pPr>
              <w:pStyle w:val="TableParagraph"/>
              <w:spacing w:before="0" w:line="225" w:lineRule="exact"/>
              <w:ind w:left="110"/>
              <w:rPr>
                <w:sz w:val="20"/>
              </w:rPr>
            </w:pPr>
            <w:r>
              <w:rPr>
                <w:sz w:val="20"/>
              </w:rPr>
              <w:t>Metz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5NF</w:t>
            </w:r>
          </w:p>
        </w:tc>
        <w:tc>
          <w:tcPr>
            <w:tcW w:w="4825" w:type="dxa"/>
          </w:tcPr>
          <w:p w14:paraId="78626745" w14:textId="77777777" w:rsidR="00762D58" w:rsidRDefault="00A364CD">
            <w:pPr>
              <w:pStyle w:val="TableParagraph"/>
              <w:spacing w:before="0" w:line="225" w:lineRule="exact"/>
              <w:ind w:left="110"/>
              <w:rPr>
                <w:sz w:val="20"/>
              </w:rPr>
            </w:pPr>
            <w:r>
              <w:rPr>
                <w:sz w:val="20"/>
              </w:rPr>
              <w:t>Metz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5NF</w:t>
            </w:r>
          </w:p>
        </w:tc>
      </w:tr>
      <w:tr w:rsidR="00762D58" w14:paraId="2BB6896A" w14:textId="77777777">
        <w:trPr>
          <w:trHeight w:val="292"/>
        </w:trPr>
        <w:tc>
          <w:tcPr>
            <w:tcW w:w="1469" w:type="dxa"/>
          </w:tcPr>
          <w:p w14:paraId="6B7C5D66" w14:textId="77777777" w:rsidR="00762D58" w:rsidRDefault="00A364CD">
            <w:pPr>
              <w:pStyle w:val="TableParagraph"/>
              <w:spacing w:before="0" w:line="220" w:lineRule="exact"/>
              <w:ind w:left="110"/>
              <w:rPr>
                <w:sz w:val="20"/>
              </w:rPr>
            </w:pPr>
            <w:r>
              <w:rPr>
                <w:w w:val="105"/>
                <w:sz w:val="20"/>
              </w:rPr>
              <w:t>Colour</w:t>
            </w:r>
          </w:p>
        </w:tc>
        <w:tc>
          <w:tcPr>
            <w:tcW w:w="1762" w:type="dxa"/>
          </w:tcPr>
          <w:p w14:paraId="1D17FA48" w14:textId="77777777" w:rsidR="00762D58" w:rsidRDefault="00A364CD">
            <w:pPr>
              <w:pStyle w:val="TableParagraph"/>
              <w:spacing w:before="0" w:line="225" w:lineRule="exact"/>
              <w:ind w:left="114"/>
              <w:rPr>
                <w:sz w:val="20"/>
              </w:rPr>
            </w:pPr>
            <w:r>
              <w:rPr>
                <w:sz w:val="20"/>
              </w:rPr>
              <w:t>White</w:t>
            </w:r>
          </w:p>
        </w:tc>
        <w:tc>
          <w:tcPr>
            <w:tcW w:w="1839" w:type="dxa"/>
          </w:tcPr>
          <w:p w14:paraId="3BE9691C" w14:textId="77777777" w:rsidR="00762D58" w:rsidRDefault="00A364CD">
            <w:pPr>
              <w:pStyle w:val="TableParagraph"/>
              <w:spacing w:before="0" w:line="225" w:lineRule="exact"/>
              <w:ind w:left="110"/>
              <w:rPr>
                <w:sz w:val="20"/>
              </w:rPr>
            </w:pPr>
            <w:r>
              <w:rPr>
                <w:sz w:val="20"/>
              </w:rPr>
              <w:t>White</w:t>
            </w:r>
          </w:p>
        </w:tc>
        <w:tc>
          <w:tcPr>
            <w:tcW w:w="2410" w:type="dxa"/>
          </w:tcPr>
          <w:p w14:paraId="04721F8E" w14:textId="77777777" w:rsidR="00762D58" w:rsidRDefault="00A364CD">
            <w:pPr>
              <w:pStyle w:val="TableParagraph"/>
              <w:spacing w:before="0" w:line="225" w:lineRule="exact"/>
              <w:ind w:left="115"/>
              <w:rPr>
                <w:sz w:val="20"/>
              </w:rPr>
            </w:pPr>
            <w:r>
              <w:rPr>
                <w:sz w:val="20"/>
              </w:rPr>
              <w:t>Grey</w:t>
            </w:r>
          </w:p>
        </w:tc>
        <w:tc>
          <w:tcPr>
            <w:tcW w:w="2694" w:type="dxa"/>
          </w:tcPr>
          <w:p w14:paraId="29314FE5" w14:textId="77777777" w:rsidR="00762D58" w:rsidRDefault="00A364CD">
            <w:pPr>
              <w:pStyle w:val="TableParagraph"/>
              <w:spacing w:before="0" w:line="225" w:lineRule="exact"/>
              <w:ind w:left="110"/>
              <w:rPr>
                <w:sz w:val="20"/>
              </w:rPr>
            </w:pPr>
            <w:r>
              <w:rPr>
                <w:sz w:val="20"/>
              </w:rPr>
              <w:t>Grey</w:t>
            </w:r>
          </w:p>
        </w:tc>
        <w:tc>
          <w:tcPr>
            <w:tcW w:w="4825" w:type="dxa"/>
          </w:tcPr>
          <w:p w14:paraId="63D2DEB4" w14:textId="77777777" w:rsidR="00762D58" w:rsidRDefault="00A364CD">
            <w:pPr>
              <w:pStyle w:val="TableParagraph"/>
              <w:spacing w:before="0" w:line="225" w:lineRule="exact"/>
              <w:ind w:left="110"/>
              <w:rPr>
                <w:sz w:val="20"/>
              </w:rPr>
            </w:pPr>
            <w:r>
              <w:rPr>
                <w:sz w:val="20"/>
              </w:rPr>
              <w:t>Grey</w:t>
            </w:r>
          </w:p>
        </w:tc>
      </w:tr>
      <w:tr w:rsidR="00762D58" w14:paraId="0508A396" w14:textId="77777777">
        <w:trPr>
          <w:trHeight w:val="287"/>
        </w:trPr>
        <w:tc>
          <w:tcPr>
            <w:tcW w:w="14999" w:type="dxa"/>
            <w:gridSpan w:val="6"/>
          </w:tcPr>
          <w:p w14:paraId="14C2822D" w14:textId="77777777" w:rsidR="00762D58" w:rsidRDefault="00A364CD">
            <w:pPr>
              <w:pStyle w:val="TableParagraph"/>
              <w:spacing w:before="0" w:line="220" w:lineRule="exact"/>
              <w:ind w:left="110"/>
              <w:rPr>
                <w:sz w:val="20"/>
              </w:rPr>
            </w:pPr>
            <w:r>
              <w:rPr>
                <w:sz w:val="20"/>
              </w:rPr>
              <w:t>Adhesive</w:t>
            </w:r>
          </w:p>
        </w:tc>
      </w:tr>
      <w:tr w:rsidR="00762D58" w14:paraId="4DB3F86B" w14:textId="77777777">
        <w:trPr>
          <w:trHeight w:val="292"/>
        </w:trPr>
        <w:tc>
          <w:tcPr>
            <w:tcW w:w="1469" w:type="dxa"/>
          </w:tcPr>
          <w:p w14:paraId="37785D8D" w14:textId="77777777" w:rsidR="00762D58" w:rsidRDefault="00A364CD">
            <w:pPr>
              <w:pStyle w:val="TableParagraph"/>
              <w:spacing w:before="0" w:line="220" w:lineRule="exact"/>
              <w:ind w:left="110"/>
              <w:rPr>
                <w:sz w:val="20"/>
              </w:rPr>
            </w:pPr>
            <w:r>
              <w:rPr>
                <w:sz w:val="20"/>
              </w:rPr>
              <w:t>Type</w:t>
            </w:r>
          </w:p>
        </w:tc>
        <w:tc>
          <w:tcPr>
            <w:tcW w:w="13530" w:type="dxa"/>
            <w:gridSpan w:val="5"/>
          </w:tcPr>
          <w:p w14:paraId="1FA9BC92" w14:textId="77777777" w:rsidR="00762D58" w:rsidRDefault="00A364CD">
            <w:pPr>
              <w:pStyle w:val="TableParagraph"/>
              <w:spacing w:before="0" w:line="225" w:lineRule="exact"/>
              <w:ind w:left="114"/>
              <w:rPr>
                <w:sz w:val="20"/>
              </w:rPr>
            </w:pPr>
            <w:r>
              <w:rPr>
                <w:sz w:val="20"/>
              </w:rPr>
              <w:t>Use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Metz HAS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High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Performance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Ceramic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Tile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Adhesive,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typical to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all tiles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or equally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an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approved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product.</w:t>
            </w:r>
          </w:p>
        </w:tc>
      </w:tr>
      <w:tr w:rsidR="00762D58" w14:paraId="250B3BA3" w14:textId="77777777">
        <w:trPr>
          <w:trHeight w:val="288"/>
        </w:trPr>
        <w:tc>
          <w:tcPr>
            <w:tcW w:w="14999" w:type="dxa"/>
            <w:gridSpan w:val="6"/>
          </w:tcPr>
          <w:p w14:paraId="0C4DF060" w14:textId="77777777" w:rsidR="00762D58" w:rsidRDefault="00A364CD">
            <w:pPr>
              <w:pStyle w:val="TableParagraph"/>
              <w:spacing w:before="0" w:line="220" w:lineRule="exact"/>
              <w:ind w:left="110"/>
              <w:rPr>
                <w:sz w:val="20"/>
              </w:rPr>
            </w:pPr>
            <w:r>
              <w:rPr>
                <w:w w:val="105"/>
                <w:sz w:val="20"/>
              </w:rPr>
              <w:t>Trims</w:t>
            </w:r>
          </w:p>
        </w:tc>
      </w:tr>
      <w:tr w:rsidR="00762D58" w14:paraId="1C3EA669" w14:textId="77777777">
        <w:trPr>
          <w:trHeight w:val="580"/>
        </w:trPr>
        <w:tc>
          <w:tcPr>
            <w:tcW w:w="1469" w:type="dxa"/>
          </w:tcPr>
          <w:p w14:paraId="3AFBAEDD" w14:textId="77777777" w:rsidR="00762D58" w:rsidRDefault="00A364CD">
            <w:pPr>
              <w:pStyle w:val="TableParagraph"/>
              <w:spacing w:before="0"/>
              <w:ind w:left="110"/>
              <w:rPr>
                <w:sz w:val="20"/>
              </w:rPr>
            </w:pPr>
            <w:r>
              <w:rPr>
                <w:w w:val="105"/>
                <w:sz w:val="20"/>
              </w:rPr>
              <w:t>External</w:t>
            </w:r>
            <w:r>
              <w:rPr>
                <w:spacing w:val="-56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corners</w:t>
            </w:r>
          </w:p>
        </w:tc>
        <w:tc>
          <w:tcPr>
            <w:tcW w:w="13530" w:type="dxa"/>
            <w:gridSpan w:val="5"/>
          </w:tcPr>
          <w:p w14:paraId="6470152C" w14:textId="77777777" w:rsidR="00762D58" w:rsidRDefault="00A364CD">
            <w:pPr>
              <w:pStyle w:val="TableParagraph"/>
              <w:spacing w:before="0" w:line="225" w:lineRule="exact"/>
              <w:ind w:left="114"/>
              <w:rPr>
                <w:sz w:val="20"/>
              </w:rPr>
            </w:pPr>
            <w:r>
              <w:rPr>
                <w:sz w:val="20"/>
              </w:rPr>
              <w:t>DTA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Aluminium</w:t>
            </w:r>
            <w:r>
              <w:rPr>
                <w:spacing w:val="4"/>
                <w:sz w:val="20"/>
              </w:rPr>
              <w:t xml:space="preserve"> </w:t>
            </w:r>
            <w:r>
              <w:rPr>
                <w:sz w:val="20"/>
              </w:rPr>
              <w:t>Square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Edge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or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Similar,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Matt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Silver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finish</w:t>
            </w:r>
          </w:p>
          <w:p w14:paraId="3AE91E5D" w14:textId="77777777" w:rsidR="00762D58" w:rsidRDefault="00A364CD">
            <w:pPr>
              <w:pStyle w:val="TableParagraph"/>
              <w:spacing w:before="58"/>
              <w:ind w:left="114"/>
              <w:rPr>
                <w:sz w:val="20"/>
              </w:rPr>
            </w:pPr>
            <w:r>
              <w:rPr>
                <w:sz w:val="20"/>
              </w:rPr>
              <w:t>Height</w:t>
            </w:r>
            <w:r>
              <w:rPr>
                <w:spacing w:val="2"/>
                <w:sz w:val="20"/>
              </w:rPr>
              <w:t xml:space="preserve"> </w:t>
            </w:r>
            <w:r>
              <w:rPr>
                <w:sz w:val="20"/>
              </w:rPr>
              <w:t>to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suit</w:t>
            </w:r>
            <w:r>
              <w:rPr>
                <w:spacing w:val="3"/>
                <w:sz w:val="20"/>
              </w:rPr>
              <w:t xml:space="preserve"> </w:t>
            </w:r>
            <w:r>
              <w:rPr>
                <w:sz w:val="20"/>
              </w:rPr>
              <w:t>selected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tile.</w:t>
            </w:r>
          </w:p>
        </w:tc>
      </w:tr>
      <w:tr w:rsidR="00762D58" w14:paraId="7CE39602" w14:textId="77777777">
        <w:trPr>
          <w:trHeight w:val="580"/>
        </w:trPr>
        <w:tc>
          <w:tcPr>
            <w:tcW w:w="1469" w:type="dxa"/>
          </w:tcPr>
          <w:p w14:paraId="2A82CEB5" w14:textId="77777777" w:rsidR="00762D58" w:rsidRDefault="00A364CD">
            <w:pPr>
              <w:pStyle w:val="TableParagraph"/>
              <w:spacing w:before="0"/>
              <w:ind w:left="110"/>
              <w:rPr>
                <w:sz w:val="20"/>
              </w:rPr>
            </w:pPr>
            <w:r>
              <w:rPr>
                <w:w w:val="105"/>
                <w:sz w:val="20"/>
              </w:rPr>
              <w:t>Internal</w:t>
            </w:r>
            <w:r>
              <w:rPr>
                <w:spacing w:val="-56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corners</w:t>
            </w:r>
          </w:p>
        </w:tc>
        <w:tc>
          <w:tcPr>
            <w:tcW w:w="13530" w:type="dxa"/>
            <w:gridSpan w:val="5"/>
          </w:tcPr>
          <w:p w14:paraId="7740B0F2" w14:textId="77777777" w:rsidR="00762D58" w:rsidRDefault="00A364CD">
            <w:pPr>
              <w:pStyle w:val="TableParagraph"/>
              <w:spacing w:before="0" w:line="225" w:lineRule="exact"/>
              <w:ind w:left="114"/>
              <w:rPr>
                <w:sz w:val="20"/>
              </w:rPr>
            </w:pPr>
            <w:r>
              <w:rPr>
                <w:sz w:val="20"/>
              </w:rPr>
              <w:t>DTA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Aluminium</w:t>
            </w:r>
            <w:r>
              <w:rPr>
                <w:spacing w:val="4"/>
                <w:sz w:val="20"/>
              </w:rPr>
              <w:t xml:space="preserve"> </w:t>
            </w:r>
            <w:r>
              <w:rPr>
                <w:sz w:val="20"/>
              </w:rPr>
              <w:t>Square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Edge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or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Similar,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Matt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Silver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finish</w:t>
            </w:r>
          </w:p>
          <w:p w14:paraId="07D120CA" w14:textId="77777777" w:rsidR="00762D58" w:rsidRDefault="00A364CD">
            <w:pPr>
              <w:pStyle w:val="TableParagraph"/>
              <w:spacing w:before="58"/>
              <w:ind w:left="114"/>
              <w:rPr>
                <w:sz w:val="20"/>
              </w:rPr>
            </w:pPr>
            <w:r>
              <w:rPr>
                <w:sz w:val="20"/>
              </w:rPr>
              <w:t>Height</w:t>
            </w:r>
            <w:r>
              <w:rPr>
                <w:spacing w:val="2"/>
                <w:sz w:val="20"/>
              </w:rPr>
              <w:t xml:space="preserve"> </w:t>
            </w:r>
            <w:r>
              <w:rPr>
                <w:sz w:val="20"/>
              </w:rPr>
              <w:t>to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suit</w:t>
            </w:r>
            <w:r>
              <w:rPr>
                <w:spacing w:val="3"/>
                <w:sz w:val="20"/>
              </w:rPr>
              <w:t xml:space="preserve"> </w:t>
            </w:r>
            <w:r>
              <w:rPr>
                <w:sz w:val="20"/>
              </w:rPr>
              <w:t>selected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tile.</w:t>
            </w:r>
          </w:p>
        </w:tc>
      </w:tr>
      <w:tr w:rsidR="00762D58" w14:paraId="5644A649" w14:textId="77777777">
        <w:trPr>
          <w:trHeight w:val="580"/>
        </w:trPr>
        <w:tc>
          <w:tcPr>
            <w:tcW w:w="1469" w:type="dxa"/>
          </w:tcPr>
          <w:p w14:paraId="41FEC682" w14:textId="77777777" w:rsidR="00762D58" w:rsidRDefault="00A364CD">
            <w:pPr>
              <w:pStyle w:val="TableParagraph"/>
              <w:spacing w:before="0" w:line="220" w:lineRule="exact"/>
              <w:ind w:left="110"/>
              <w:rPr>
                <w:sz w:val="20"/>
              </w:rPr>
            </w:pPr>
            <w:r>
              <w:rPr>
                <w:w w:val="105"/>
                <w:sz w:val="20"/>
              </w:rPr>
              <w:t>Top</w:t>
            </w:r>
            <w:r>
              <w:rPr>
                <w:spacing w:val="14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Trim</w:t>
            </w:r>
          </w:p>
        </w:tc>
        <w:tc>
          <w:tcPr>
            <w:tcW w:w="13530" w:type="dxa"/>
            <w:gridSpan w:val="5"/>
          </w:tcPr>
          <w:p w14:paraId="661245C3" w14:textId="77777777" w:rsidR="00762D58" w:rsidRDefault="00A364CD">
            <w:pPr>
              <w:pStyle w:val="TableParagraph"/>
              <w:spacing w:before="0" w:line="220" w:lineRule="exact"/>
              <w:ind w:left="114"/>
              <w:rPr>
                <w:sz w:val="20"/>
              </w:rPr>
            </w:pPr>
            <w:r>
              <w:rPr>
                <w:sz w:val="20"/>
              </w:rPr>
              <w:t>DTA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Aluminium</w:t>
            </w:r>
            <w:r>
              <w:rPr>
                <w:spacing w:val="2"/>
                <w:sz w:val="20"/>
              </w:rPr>
              <w:t xml:space="preserve"> </w:t>
            </w:r>
            <w:r>
              <w:rPr>
                <w:sz w:val="20"/>
              </w:rPr>
              <w:t>Round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Edge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or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Similar,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Matt Silver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finish</w:t>
            </w:r>
          </w:p>
          <w:p w14:paraId="660B3031" w14:textId="77777777" w:rsidR="00762D58" w:rsidRDefault="00A364CD">
            <w:pPr>
              <w:pStyle w:val="TableParagraph"/>
              <w:spacing w:before="58"/>
              <w:ind w:left="114"/>
              <w:rPr>
                <w:sz w:val="20"/>
              </w:rPr>
            </w:pPr>
            <w:r>
              <w:rPr>
                <w:sz w:val="20"/>
              </w:rPr>
              <w:t>Height</w:t>
            </w:r>
            <w:r>
              <w:rPr>
                <w:spacing w:val="2"/>
                <w:sz w:val="20"/>
              </w:rPr>
              <w:t xml:space="preserve"> </w:t>
            </w:r>
            <w:r>
              <w:rPr>
                <w:sz w:val="20"/>
              </w:rPr>
              <w:t>to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suit</w:t>
            </w:r>
            <w:r>
              <w:rPr>
                <w:spacing w:val="3"/>
                <w:sz w:val="20"/>
              </w:rPr>
              <w:t xml:space="preserve"> </w:t>
            </w:r>
            <w:r>
              <w:rPr>
                <w:sz w:val="20"/>
              </w:rPr>
              <w:t>selected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tile.</w:t>
            </w:r>
          </w:p>
        </w:tc>
      </w:tr>
      <w:tr w:rsidR="00762D58" w14:paraId="2CD96A78" w14:textId="77777777">
        <w:trPr>
          <w:trHeight w:val="868"/>
        </w:trPr>
        <w:tc>
          <w:tcPr>
            <w:tcW w:w="1469" w:type="dxa"/>
          </w:tcPr>
          <w:p w14:paraId="22AC1A3C" w14:textId="77777777" w:rsidR="00762D58" w:rsidRDefault="00A364CD">
            <w:pPr>
              <w:pStyle w:val="TableParagraph"/>
              <w:spacing w:before="0"/>
              <w:ind w:left="110"/>
              <w:rPr>
                <w:sz w:val="20"/>
              </w:rPr>
            </w:pPr>
            <w:r>
              <w:rPr>
                <w:sz w:val="20"/>
              </w:rPr>
              <w:t>Movement</w:t>
            </w:r>
            <w:r>
              <w:rPr>
                <w:spacing w:val="-53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joints</w:t>
            </w:r>
          </w:p>
        </w:tc>
        <w:tc>
          <w:tcPr>
            <w:tcW w:w="13530" w:type="dxa"/>
            <w:gridSpan w:val="5"/>
          </w:tcPr>
          <w:p w14:paraId="3F772FDC" w14:textId="77777777" w:rsidR="00762D58" w:rsidRDefault="00A364CD">
            <w:pPr>
              <w:pStyle w:val="TableParagraph"/>
              <w:spacing w:before="0" w:line="300" w:lineRule="auto"/>
              <w:ind w:left="114" w:right="8695"/>
              <w:rPr>
                <w:sz w:val="20"/>
              </w:rPr>
            </w:pPr>
            <w:r>
              <w:rPr>
                <w:sz w:val="20"/>
              </w:rPr>
              <w:t>DTA Neoprene Aluminium Movement Joint or Similar</w:t>
            </w:r>
            <w:r>
              <w:rPr>
                <w:spacing w:val="-53"/>
                <w:sz w:val="20"/>
              </w:rPr>
              <w:t xml:space="preserve"> </w:t>
            </w:r>
            <w:r>
              <w:rPr>
                <w:sz w:val="20"/>
              </w:rPr>
              <w:t>6mm wide,</w:t>
            </w:r>
            <w:r>
              <w:rPr>
                <w:spacing w:val="3"/>
                <w:sz w:val="20"/>
              </w:rPr>
              <w:t xml:space="preserve"> </w:t>
            </w:r>
            <w:r>
              <w:rPr>
                <w:sz w:val="20"/>
              </w:rPr>
              <w:t>colour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grey</w:t>
            </w:r>
          </w:p>
          <w:p w14:paraId="5A73F060" w14:textId="77777777" w:rsidR="00762D58" w:rsidRDefault="00A364CD">
            <w:pPr>
              <w:pStyle w:val="TableParagraph"/>
              <w:spacing w:before="1"/>
              <w:ind w:left="114"/>
              <w:rPr>
                <w:sz w:val="20"/>
              </w:rPr>
            </w:pPr>
            <w:r>
              <w:rPr>
                <w:sz w:val="20"/>
              </w:rPr>
              <w:t>Height</w:t>
            </w:r>
            <w:r>
              <w:rPr>
                <w:spacing w:val="2"/>
                <w:sz w:val="20"/>
              </w:rPr>
              <w:t xml:space="preserve"> </w:t>
            </w:r>
            <w:r>
              <w:rPr>
                <w:sz w:val="20"/>
              </w:rPr>
              <w:t>to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suit</w:t>
            </w:r>
            <w:r>
              <w:rPr>
                <w:spacing w:val="3"/>
                <w:sz w:val="20"/>
              </w:rPr>
              <w:t xml:space="preserve"> </w:t>
            </w:r>
            <w:r>
              <w:rPr>
                <w:sz w:val="20"/>
              </w:rPr>
              <w:t>selected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tile.</w:t>
            </w:r>
          </w:p>
        </w:tc>
      </w:tr>
    </w:tbl>
    <w:p w14:paraId="2BD63E09" w14:textId="77777777" w:rsidR="00762D58" w:rsidRDefault="00762D58">
      <w:pPr>
        <w:pStyle w:val="BodyText"/>
      </w:pPr>
    </w:p>
    <w:p w14:paraId="55169AD6" w14:textId="77777777" w:rsidR="00762D58" w:rsidRDefault="00A364CD">
      <w:pPr>
        <w:pStyle w:val="BodyText"/>
        <w:spacing w:before="6"/>
        <w:rPr>
          <w:sz w:val="17"/>
        </w:rPr>
      </w:pPr>
      <w:r>
        <w:pict w14:anchorId="2722028A">
          <v:shape id="_x0000_s4189" style="position:absolute;margin-left:41.15pt;margin-top:12.35pt;width:759.7pt;height:.1pt;z-index:-15628800;mso-wrap-distance-left:0;mso-wrap-distance-right:0;mso-position-horizontal-relative:page" coordorigin="823,247" coordsize="15194,0" path="m823,247r15194,e" filled="f" strokecolor="#d9d9d9" strokeweight=".6pt">
            <v:path arrowok="t"/>
            <w10:wrap type="topAndBottom" anchorx="page"/>
          </v:shape>
        </w:pict>
      </w:r>
    </w:p>
    <w:p w14:paraId="5F3EED17" w14:textId="77777777" w:rsidR="00762D58" w:rsidRDefault="00762D58">
      <w:pPr>
        <w:pStyle w:val="BodyText"/>
      </w:pPr>
    </w:p>
    <w:p w14:paraId="0C1A7409" w14:textId="77777777" w:rsidR="00762D58" w:rsidRDefault="00A364CD">
      <w:pPr>
        <w:pStyle w:val="BodyText"/>
        <w:spacing w:before="4"/>
        <w:rPr>
          <w:sz w:val="24"/>
        </w:rPr>
      </w:pPr>
      <w:r>
        <w:pict w14:anchorId="5EC82533">
          <v:rect id="_x0000_s4188" style="position:absolute;margin-left:34.55pt;margin-top:15.95pt;width:770.15pt;height:.5pt;z-index:-15628288;mso-wrap-distance-left:0;mso-wrap-distance-right:0;mso-position-horizontal-relative:page" fillcolor="#d9d9d9" stroked="f">
            <w10:wrap type="topAndBottom" anchorx="page"/>
          </v:rect>
        </w:pict>
      </w:r>
    </w:p>
    <w:p w14:paraId="6DE2273A" w14:textId="77777777" w:rsidR="00762D58" w:rsidRDefault="00A364CD">
      <w:pPr>
        <w:spacing w:line="240" w:lineRule="exact"/>
        <w:ind w:right="111"/>
        <w:jc w:val="right"/>
      </w:pPr>
      <w:r>
        <w:t>145</w:t>
      </w:r>
      <w:r>
        <w:rPr>
          <w:spacing w:val="3"/>
        </w:rPr>
        <w:t xml:space="preserve"> </w:t>
      </w:r>
      <w:r>
        <w:t>|</w:t>
      </w:r>
      <w:r>
        <w:rPr>
          <w:spacing w:val="-4"/>
        </w:rPr>
        <w:t xml:space="preserve"> </w:t>
      </w:r>
      <w:r>
        <w:rPr>
          <w:color w:val="7E7E7E"/>
        </w:rPr>
        <w:t>P</w:t>
      </w:r>
      <w:r>
        <w:rPr>
          <w:color w:val="7E7E7E"/>
          <w:spacing w:val="-3"/>
        </w:rPr>
        <w:t xml:space="preserve"> </w:t>
      </w:r>
      <w:r>
        <w:rPr>
          <w:color w:val="7E7E7E"/>
        </w:rPr>
        <w:t>a</w:t>
      </w:r>
      <w:r>
        <w:rPr>
          <w:color w:val="7E7E7E"/>
          <w:spacing w:val="-2"/>
        </w:rPr>
        <w:t xml:space="preserve"> </w:t>
      </w:r>
      <w:r>
        <w:rPr>
          <w:color w:val="7E7E7E"/>
        </w:rPr>
        <w:t>g</w:t>
      </w:r>
      <w:r>
        <w:rPr>
          <w:color w:val="7E7E7E"/>
          <w:spacing w:val="-1"/>
        </w:rPr>
        <w:t xml:space="preserve"> </w:t>
      </w:r>
      <w:r>
        <w:rPr>
          <w:color w:val="7E7E7E"/>
        </w:rPr>
        <w:t>e</w:t>
      </w:r>
    </w:p>
    <w:p w14:paraId="1807D17C" w14:textId="77777777" w:rsidR="00762D58" w:rsidRDefault="00762D58">
      <w:pPr>
        <w:spacing w:line="240" w:lineRule="exact"/>
        <w:jc w:val="right"/>
        <w:sectPr w:rsidR="00762D58">
          <w:headerReference w:type="default" r:id="rId78"/>
          <w:footerReference w:type="default" r:id="rId79"/>
          <w:pgSz w:w="16840" w:h="11910" w:orient="landscape"/>
          <w:pgMar w:top="420" w:right="720" w:bottom="0" w:left="580" w:header="0" w:footer="0" w:gutter="0"/>
          <w:cols w:space="720"/>
        </w:sectPr>
      </w:pPr>
    </w:p>
    <w:p w14:paraId="7EFC4DCC" w14:textId="77777777" w:rsidR="00762D58" w:rsidRDefault="00762D58">
      <w:pPr>
        <w:pStyle w:val="BodyText"/>
        <w:spacing w:before="4"/>
        <w:rPr>
          <w:sz w:val="17"/>
        </w:rPr>
      </w:pPr>
    </w:p>
    <w:p w14:paraId="30417D74" w14:textId="77777777" w:rsidR="00762D58" w:rsidRDefault="00762D58">
      <w:pPr>
        <w:rPr>
          <w:sz w:val="17"/>
        </w:rPr>
        <w:sectPr w:rsidR="00762D58">
          <w:headerReference w:type="default" r:id="rId80"/>
          <w:footerReference w:type="default" r:id="rId81"/>
          <w:pgSz w:w="11910" w:h="16840"/>
          <w:pgMar w:top="1500" w:right="1240" w:bottom="1200" w:left="1260" w:header="989" w:footer="1002" w:gutter="0"/>
          <w:pgNumType w:start="146"/>
          <w:cols w:space="720"/>
        </w:sectPr>
      </w:pPr>
    </w:p>
    <w:p w14:paraId="5B7685CF" w14:textId="77777777" w:rsidR="00762D58" w:rsidRDefault="00762D58">
      <w:pPr>
        <w:pStyle w:val="BodyText"/>
      </w:pPr>
    </w:p>
    <w:p w14:paraId="6CF838A7" w14:textId="77777777" w:rsidR="00762D58" w:rsidRDefault="00762D58">
      <w:pPr>
        <w:pStyle w:val="BodyText"/>
      </w:pPr>
    </w:p>
    <w:p w14:paraId="09A25270" w14:textId="77777777" w:rsidR="00762D58" w:rsidRDefault="00762D58">
      <w:pPr>
        <w:pStyle w:val="BodyText"/>
        <w:spacing w:before="4"/>
        <w:rPr>
          <w:sz w:val="13"/>
        </w:rPr>
      </w:pPr>
    </w:p>
    <w:p w14:paraId="3341383A" w14:textId="77777777" w:rsidR="00762D58" w:rsidRDefault="00A364CD">
      <w:pPr>
        <w:pStyle w:val="BodyText"/>
        <w:spacing w:line="20" w:lineRule="exact"/>
        <w:ind w:left="133"/>
        <w:rPr>
          <w:sz w:val="2"/>
        </w:rPr>
      </w:pPr>
      <w:r>
        <w:rPr>
          <w:sz w:val="2"/>
        </w:rPr>
      </w:r>
      <w:r>
        <w:rPr>
          <w:sz w:val="2"/>
        </w:rPr>
        <w:pict w14:anchorId="45ED585D">
          <v:group id="_x0000_s4186" style="width:456.4pt;height:.6pt;mso-position-horizontal-relative:char;mso-position-vertical-relative:line" coordsize="9128,12">
            <v:line id="_x0000_s4187" style="position:absolute" from="0,6" to="9128,6" strokecolor="#d9d9d9" strokeweight=".6pt"/>
            <w10:anchorlock/>
          </v:group>
        </w:pict>
      </w:r>
    </w:p>
    <w:p w14:paraId="6816E2FB" w14:textId="77777777" w:rsidR="00762D58" w:rsidRDefault="00762D58">
      <w:pPr>
        <w:spacing w:line="20" w:lineRule="exact"/>
        <w:rPr>
          <w:sz w:val="2"/>
        </w:rPr>
        <w:sectPr w:rsidR="00762D58">
          <w:pgSz w:w="11910" w:h="16840"/>
          <w:pgMar w:top="1500" w:right="1240" w:bottom="1200" w:left="1260" w:header="989" w:footer="1002" w:gutter="0"/>
          <w:cols w:space="720"/>
        </w:sectPr>
      </w:pPr>
    </w:p>
    <w:p w14:paraId="510EB630" w14:textId="77777777" w:rsidR="00762D58" w:rsidRDefault="00762D58">
      <w:pPr>
        <w:pStyle w:val="BodyText"/>
      </w:pPr>
    </w:p>
    <w:p w14:paraId="3C7024B5" w14:textId="77777777" w:rsidR="00762D58" w:rsidRDefault="00762D58">
      <w:pPr>
        <w:pStyle w:val="BodyText"/>
        <w:spacing w:before="7"/>
      </w:pPr>
    </w:p>
    <w:p w14:paraId="353D025B" w14:textId="77777777" w:rsidR="00762D58" w:rsidRDefault="00A364CD">
      <w:pPr>
        <w:pStyle w:val="BodyText"/>
        <w:ind w:left="100"/>
      </w:pPr>
      <w:r>
        <w:pict w14:anchorId="36BA4C4A">
          <v:shape id="_x0000_s4478" type="#_x0000_t202" style="width:459.2pt;height:14.35pt;mso-left-percent:-10001;mso-top-percent:-10001;mso-position-horizontal:absolute;mso-position-horizontal-relative:char;mso-position-vertical:absolute;mso-position-vertical-relative:line;mso-left-percent:-10001;mso-top-percent:-10001" filled="f" strokeweight=".84pt">
            <v:textbox inset="0,0,0,0">
              <w:txbxContent>
                <w:p w14:paraId="22AC9AD9" w14:textId="77777777" w:rsidR="00A364CD" w:rsidRDefault="00A364CD">
                  <w:pPr>
                    <w:pStyle w:val="BodyText"/>
                    <w:spacing w:before="13"/>
                    <w:ind w:left="48"/>
                  </w:pPr>
                  <w:r>
                    <w:t>0671P PAINTING</w:t>
                  </w:r>
                </w:p>
              </w:txbxContent>
            </v:textbox>
            <w10:anchorlock/>
          </v:shape>
        </w:pict>
      </w:r>
    </w:p>
    <w:p w14:paraId="0090254B" w14:textId="77777777" w:rsidR="00762D58" w:rsidRDefault="00762D58">
      <w:pPr>
        <w:pStyle w:val="BodyText"/>
      </w:pPr>
    </w:p>
    <w:p w14:paraId="34F3659E" w14:textId="77777777" w:rsidR="00762D58" w:rsidRDefault="00762D58">
      <w:pPr>
        <w:pStyle w:val="BodyText"/>
        <w:spacing w:before="6"/>
        <w:rPr>
          <w:sz w:val="18"/>
        </w:rPr>
      </w:pPr>
    </w:p>
    <w:p w14:paraId="788E4127" w14:textId="77777777" w:rsidR="00762D58" w:rsidRDefault="00A364CD">
      <w:pPr>
        <w:pStyle w:val="ListParagraph"/>
        <w:numPr>
          <w:ilvl w:val="0"/>
          <w:numId w:val="111"/>
        </w:numPr>
        <w:tabs>
          <w:tab w:val="left" w:pos="723"/>
          <w:tab w:val="left" w:pos="724"/>
        </w:tabs>
        <w:spacing w:before="95"/>
        <w:rPr>
          <w:sz w:val="20"/>
        </w:rPr>
      </w:pPr>
      <w:r>
        <w:pict w14:anchorId="240D8874">
          <v:shape id="_x0000_s4184" style="position:absolute;left:0;text-align:left;margin-left:69.55pt;margin-top:17.95pt;width:456.4pt;height:.1pt;z-index:-15626752;mso-wrap-distance-left:0;mso-wrap-distance-right:0;mso-position-horizontal-relative:page" coordorigin="1391,359" coordsize="9128,0" path="m1391,359r9128,e" filled="f" strokeweight=".78pt">
            <v:path arrowok="t"/>
            <w10:wrap type="topAndBottom" anchorx="page"/>
          </v:shape>
        </w:pict>
      </w:r>
      <w:r>
        <w:rPr>
          <w:sz w:val="20"/>
        </w:rPr>
        <w:t>GENERAL</w:t>
      </w:r>
    </w:p>
    <w:p w14:paraId="046669F3" w14:textId="77777777" w:rsidR="00762D58" w:rsidRDefault="00A364CD">
      <w:pPr>
        <w:pStyle w:val="ListParagraph"/>
        <w:numPr>
          <w:ilvl w:val="1"/>
          <w:numId w:val="111"/>
        </w:numPr>
        <w:tabs>
          <w:tab w:val="left" w:pos="723"/>
          <w:tab w:val="left" w:pos="724"/>
        </w:tabs>
        <w:spacing w:before="11" w:line="350" w:lineRule="atLeast"/>
        <w:ind w:right="6845" w:firstLine="0"/>
        <w:rPr>
          <w:sz w:val="20"/>
        </w:rPr>
      </w:pPr>
      <w:r>
        <w:rPr>
          <w:sz w:val="20"/>
        </w:rPr>
        <w:t>RESPONSIBILITIES</w:t>
      </w:r>
      <w:r>
        <w:rPr>
          <w:spacing w:val="-53"/>
          <w:sz w:val="20"/>
        </w:rPr>
        <w:t xml:space="preserve"> </w:t>
      </w:r>
      <w:r>
        <w:rPr>
          <w:sz w:val="20"/>
        </w:rPr>
        <w:t>General</w:t>
      </w:r>
    </w:p>
    <w:p w14:paraId="67FB3304" w14:textId="77777777" w:rsidR="00762D58" w:rsidRDefault="00A364CD">
      <w:pPr>
        <w:pStyle w:val="BodyText"/>
        <w:spacing w:before="28" w:line="235" w:lineRule="auto"/>
        <w:ind w:left="161" w:right="424"/>
      </w:pPr>
      <w:r>
        <w:t>Requirement: Provide coating systems to substrates, as documented. Equally approved products to</w:t>
      </w:r>
      <w:r>
        <w:rPr>
          <w:spacing w:val="-53"/>
        </w:rPr>
        <w:t xml:space="preserve"> </w:t>
      </w:r>
      <w:r>
        <w:t>specified</w:t>
      </w:r>
      <w:r>
        <w:rPr>
          <w:spacing w:val="-1"/>
        </w:rPr>
        <w:t xml:space="preserve"> </w:t>
      </w:r>
      <w:r>
        <w:t>products</w:t>
      </w:r>
      <w:r>
        <w:rPr>
          <w:spacing w:val="-3"/>
        </w:rPr>
        <w:t xml:space="preserve"> </w:t>
      </w:r>
      <w:r>
        <w:t>will</w:t>
      </w:r>
      <w:r>
        <w:rPr>
          <w:spacing w:val="4"/>
        </w:rPr>
        <w:t xml:space="preserve"> </w:t>
      </w:r>
      <w:r>
        <w:t>be consider</w:t>
      </w:r>
      <w:r>
        <w:rPr>
          <w:spacing w:val="1"/>
        </w:rPr>
        <w:t xml:space="preserve"> </w:t>
      </w:r>
      <w:r>
        <w:t>as</w:t>
      </w:r>
      <w:r>
        <w:rPr>
          <w:spacing w:val="-3"/>
        </w:rPr>
        <w:t xml:space="preserve"> </w:t>
      </w:r>
      <w:r>
        <w:t>alternatives.</w:t>
      </w:r>
    </w:p>
    <w:p w14:paraId="2AE112F2" w14:textId="77777777" w:rsidR="00762D58" w:rsidRDefault="00A364CD">
      <w:pPr>
        <w:pStyle w:val="BodyText"/>
        <w:spacing w:before="60"/>
        <w:ind w:left="161"/>
      </w:pPr>
      <w:r>
        <w:t>Performance</w:t>
      </w:r>
    </w:p>
    <w:p w14:paraId="17A0965F" w14:textId="77777777" w:rsidR="00762D58" w:rsidRDefault="00A364CD">
      <w:pPr>
        <w:pStyle w:val="BodyText"/>
        <w:spacing w:before="20"/>
        <w:ind w:left="161"/>
      </w:pPr>
      <w:r>
        <w:t>Requirement:</w:t>
      </w:r>
      <w:r>
        <w:rPr>
          <w:spacing w:val="-3"/>
        </w:rPr>
        <w:t xml:space="preserve"> </w:t>
      </w:r>
      <w:r>
        <w:t>Provide</w:t>
      </w:r>
      <w:r>
        <w:rPr>
          <w:spacing w:val="-6"/>
        </w:rPr>
        <w:t xml:space="preserve"> </w:t>
      </w:r>
      <w:r>
        <w:t>coating</w:t>
      </w:r>
      <w:r>
        <w:rPr>
          <w:spacing w:val="-1"/>
        </w:rPr>
        <w:t xml:space="preserve"> </w:t>
      </w:r>
      <w:r>
        <w:t>systems</w:t>
      </w:r>
      <w:r>
        <w:rPr>
          <w:spacing w:val="-3"/>
        </w:rPr>
        <w:t xml:space="preserve"> </w:t>
      </w:r>
      <w:r>
        <w:t>as</w:t>
      </w:r>
      <w:r>
        <w:rPr>
          <w:spacing w:val="-4"/>
        </w:rPr>
        <w:t xml:space="preserve"> </w:t>
      </w:r>
      <w:r>
        <w:t>follows:</w:t>
      </w:r>
    </w:p>
    <w:p w14:paraId="06B586CB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58"/>
        <w:rPr>
          <w:rFonts w:ascii="Times New Roman" w:hAnsi="Times New Roman"/>
          <w:sz w:val="20"/>
        </w:rPr>
      </w:pPr>
      <w:r>
        <w:rPr>
          <w:spacing w:val="-1"/>
          <w:sz w:val="20"/>
        </w:rPr>
        <w:t>Consistent</w:t>
      </w:r>
      <w:r>
        <w:rPr>
          <w:spacing w:val="-7"/>
          <w:sz w:val="20"/>
        </w:rPr>
        <w:t xml:space="preserve"> </w:t>
      </w:r>
      <w:r>
        <w:rPr>
          <w:sz w:val="20"/>
        </w:rPr>
        <w:t>in</w:t>
      </w:r>
      <w:r>
        <w:rPr>
          <w:spacing w:val="-6"/>
          <w:sz w:val="20"/>
        </w:rPr>
        <w:t xml:space="preserve"> </w:t>
      </w:r>
      <w:r>
        <w:rPr>
          <w:sz w:val="20"/>
        </w:rPr>
        <w:t>colour,</w:t>
      </w:r>
      <w:r>
        <w:rPr>
          <w:spacing w:val="-3"/>
          <w:sz w:val="20"/>
        </w:rPr>
        <w:t xml:space="preserve"> </w:t>
      </w:r>
      <w:r>
        <w:rPr>
          <w:sz w:val="20"/>
        </w:rPr>
        <w:t>gloss</w:t>
      </w:r>
      <w:r>
        <w:rPr>
          <w:spacing w:val="-9"/>
          <w:sz w:val="20"/>
        </w:rPr>
        <w:t xml:space="preserve"> </w:t>
      </w:r>
      <w:r>
        <w:rPr>
          <w:sz w:val="20"/>
        </w:rPr>
        <w:t>level,</w:t>
      </w:r>
      <w:r>
        <w:rPr>
          <w:spacing w:val="-7"/>
          <w:sz w:val="20"/>
        </w:rPr>
        <w:t xml:space="preserve"> </w:t>
      </w:r>
      <w:r>
        <w:rPr>
          <w:sz w:val="20"/>
        </w:rPr>
        <w:t>texture</w:t>
      </w:r>
      <w:r>
        <w:rPr>
          <w:spacing w:val="-9"/>
          <w:sz w:val="20"/>
        </w:rPr>
        <w:t xml:space="preserve"> </w:t>
      </w:r>
      <w:r>
        <w:rPr>
          <w:sz w:val="20"/>
        </w:rPr>
        <w:t>and</w:t>
      </w:r>
      <w:r>
        <w:rPr>
          <w:spacing w:val="-6"/>
          <w:sz w:val="20"/>
        </w:rPr>
        <w:t xml:space="preserve"> </w:t>
      </w:r>
      <w:r>
        <w:rPr>
          <w:sz w:val="20"/>
        </w:rPr>
        <w:t>dry</w:t>
      </w:r>
      <w:r>
        <w:rPr>
          <w:spacing w:val="-14"/>
          <w:sz w:val="20"/>
        </w:rPr>
        <w:t xml:space="preserve"> </w:t>
      </w:r>
      <w:r>
        <w:rPr>
          <w:sz w:val="20"/>
        </w:rPr>
        <w:t>film thickness.</w:t>
      </w:r>
    </w:p>
    <w:p w14:paraId="7D00C9C6" w14:textId="33CB9EE5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57"/>
        <w:rPr>
          <w:rFonts w:ascii="Times New Roman" w:hAnsi="Times New Roman"/>
          <w:sz w:val="20"/>
        </w:rPr>
      </w:pPr>
      <w:r>
        <w:rPr>
          <w:sz w:val="20"/>
        </w:rPr>
        <w:t>Free</w:t>
      </w:r>
      <w:r>
        <w:rPr>
          <w:spacing w:val="-2"/>
          <w:sz w:val="20"/>
        </w:rPr>
        <w:t xml:space="preserve"> </w:t>
      </w:r>
      <w:r>
        <w:rPr>
          <w:sz w:val="20"/>
        </w:rPr>
        <w:t>of</w:t>
      </w:r>
      <w:r>
        <w:rPr>
          <w:spacing w:val="2"/>
          <w:sz w:val="20"/>
        </w:rPr>
        <w:t xml:space="preserve"> </w:t>
      </w:r>
      <w:r>
        <w:rPr>
          <w:sz w:val="20"/>
        </w:rPr>
        <w:t>runs,</w:t>
      </w:r>
      <w:r>
        <w:rPr>
          <w:spacing w:val="2"/>
          <w:sz w:val="20"/>
        </w:rPr>
        <w:t xml:space="preserve"> </w:t>
      </w:r>
      <w:r>
        <w:rPr>
          <w:sz w:val="20"/>
        </w:rPr>
        <w:t>sags,</w:t>
      </w:r>
      <w:r>
        <w:rPr>
          <w:spacing w:val="1"/>
          <w:sz w:val="20"/>
        </w:rPr>
        <w:t xml:space="preserve"> </w:t>
      </w:r>
      <w:r>
        <w:rPr>
          <w:sz w:val="20"/>
        </w:rPr>
        <w:t>blisters,</w:t>
      </w:r>
      <w:r>
        <w:rPr>
          <w:spacing w:val="2"/>
          <w:sz w:val="20"/>
        </w:rPr>
        <w:t xml:space="preserve"> </w:t>
      </w:r>
      <w:r>
        <w:rPr>
          <w:sz w:val="20"/>
        </w:rPr>
        <w:t xml:space="preserve">or </w:t>
      </w:r>
      <w:r w:rsidR="007F22D3">
        <w:rPr>
          <w:sz w:val="20"/>
        </w:rPr>
        <w:t>other discontinuities</w:t>
      </w:r>
      <w:r>
        <w:rPr>
          <w:sz w:val="20"/>
        </w:rPr>
        <w:t>.</w:t>
      </w:r>
    </w:p>
    <w:p w14:paraId="22499B54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57"/>
        <w:rPr>
          <w:rFonts w:ascii="Times New Roman" w:hAnsi="Times New Roman"/>
          <w:sz w:val="20"/>
        </w:rPr>
      </w:pPr>
      <w:r>
        <w:rPr>
          <w:spacing w:val="-1"/>
          <w:sz w:val="20"/>
        </w:rPr>
        <w:t>Paint</w:t>
      </w:r>
      <w:r>
        <w:rPr>
          <w:spacing w:val="-6"/>
          <w:sz w:val="20"/>
        </w:rPr>
        <w:t xml:space="preserve"> </w:t>
      </w:r>
      <w:r>
        <w:rPr>
          <w:spacing w:val="-1"/>
          <w:sz w:val="20"/>
        </w:rPr>
        <w:t>systems</w:t>
      </w:r>
      <w:r>
        <w:rPr>
          <w:spacing w:val="-8"/>
          <w:sz w:val="20"/>
        </w:rPr>
        <w:t xml:space="preserve"> </w:t>
      </w:r>
      <w:r>
        <w:rPr>
          <w:spacing w:val="-1"/>
          <w:sz w:val="20"/>
        </w:rPr>
        <w:t>which</w:t>
      </w:r>
      <w:r>
        <w:rPr>
          <w:spacing w:val="-4"/>
          <w:sz w:val="20"/>
        </w:rPr>
        <w:t xml:space="preserve"> </w:t>
      </w:r>
      <w:r>
        <w:rPr>
          <w:spacing w:val="-1"/>
          <w:sz w:val="20"/>
        </w:rPr>
        <w:t>are</w:t>
      </w:r>
      <w:r>
        <w:rPr>
          <w:spacing w:val="-15"/>
          <w:sz w:val="20"/>
        </w:rPr>
        <w:t xml:space="preserve"> </w:t>
      </w:r>
      <w:r>
        <w:rPr>
          <w:spacing w:val="-1"/>
          <w:sz w:val="20"/>
        </w:rPr>
        <w:t>fully</w:t>
      </w:r>
      <w:r>
        <w:rPr>
          <w:spacing w:val="-6"/>
          <w:sz w:val="20"/>
        </w:rPr>
        <w:t xml:space="preserve"> </w:t>
      </w:r>
      <w:r>
        <w:rPr>
          <w:sz w:val="20"/>
        </w:rPr>
        <w:t>opaque</w:t>
      </w:r>
      <w:r>
        <w:rPr>
          <w:spacing w:val="-5"/>
          <w:sz w:val="20"/>
        </w:rPr>
        <w:t xml:space="preserve"> </w:t>
      </w:r>
      <w:r>
        <w:rPr>
          <w:sz w:val="20"/>
        </w:rPr>
        <w:t>or</w:t>
      </w:r>
      <w:r>
        <w:rPr>
          <w:spacing w:val="-3"/>
          <w:sz w:val="20"/>
        </w:rPr>
        <w:t xml:space="preserve"> </w:t>
      </w:r>
      <w:r>
        <w:rPr>
          <w:sz w:val="20"/>
        </w:rPr>
        <w:t>at</w:t>
      </w:r>
      <w:r>
        <w:rPr>
          <w:spacing w:val="-2"/>
          <w:sz w:val="20"/>
        </w:rPr>
        <w:t xml:space="preserve"> </w:t>
      </w:r>
      <w:r>
        <w:rPr>
          <w:sz w:val="20"/>
        </w:rPr>
        <w:t>the</w:t>
      </w:r>
      <w:r>
        <w:rPr>
          <w:spacing w:val="1"/>
          <w:sz w:val="20"/>
        </w:rPr>
        <w:t xml:space="preserve"> </w:t>
      </w:r>
      <w:r>
        <w:rPr>
          <w:sz w:val="20"/>
        </w:rPr>
        <w:t>documented</w:t>
      </w:r>
      <w:r>
        <w:rPr>
          <w:spacing w:val="-14"/>
          <w:sz w:val="20"/>
        </w:rPr>
        <w:t xml:space="preserve"> </w:t>
      </w:r>
      <w:r>
        <w:rPr>
          <w:sz w:val="20"/>
        </w:rPr>
        <w:t>level</w:t>
      </w:r>
      <w:r>
        <w:rPr>
          <w:spacing w:val="-5"/>
          <w:sz w:val="20"/>
        </w:rPr>
        <w:t xml:space="preserve"> </w:t>
      </w:r>
      <w:r>
        <w:rPr>
          <w:sz w:val="20"/>
        </w:rPr>
        <w:t>of</w:t>
      </w:r>
      <w:r>
        <w:rPr>
          <w:spacing w:val="8"/>
          <w:sz w:val="20"/>
        </w:rPr>
        <w:t xml:space="preserve"> </w:t>
      </w:r>
      <w:r>
        <w:rPr>
          <w:sz w:val="20"/>
        </w:rPr>
        <w:t>opacity.</w:t>
      </w:r>
    </w:p>
    <w:p w14:paraId="7CD8BCA7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62"/>
        <w:rPr>
          <w:rFonts w:ascii="Times New Roman" w:hAnsi="Times New Roman"/>
          <w:sz w:val="20"/>
        </w:rPr>
      </w:pPr>
      <w:r>
        <w:rPr>
          <w:spacing w:val="-1"/>
          <w:sz w:val="20"/>
        </w:rPr>
        <w:t>Clear</w:t>
      </w:r>
      <w:r>
        <w:rPr>
          <w:spacing w:val="-7"/>
          <w:sz w:val="20"/>
        </w:rPr>
        <w:t xml:space="preserve"> </w:t>
      </w:r>
      <w:r>
        <w:rPr>
          <w:spacing w:val="-1"/>
          <w:sz w:val="20"/>
        </w:rPr>
        <w:t>finishes</w:t>
      </w:r>
      <w:r>
        <w:rPr>
          <w:spacing w:val="-7"/>
          <w:sz w:val="20"/>
        </w:rPr>
        <w:t xml:space="preserve"> </w:t>
      </w:r>
      <w:r>
        <w:rPr>
          <w:spacing w:val="-1"/>
          <w:sz w:val="20"/>
        </w:rPr>
        <w:t>at</w:t>
      </w:r>
      <w:r>
        <w:rPr>
          <w:sz w:val="20"/>
        </w:rPr>
        <w:t xml:space="preserve"> </w:t>
      </w:r>
      <w:r>
        <w:rPr>
          <w:spacing w:val="-1"/>
          <w:sz w:val="20"/>
        </w:rPr>
        <w:t>the</w:t>
      </w:r>
      <w:r>
        <w:rPr>
          <w:spacing w:val="-9"/>
          <w:sz w:val="20"/>
        </w:rPr>
        <w:t xml:space="preserve"> </w:t>
      </w:r>
      <w:r>
        <w:rPr>
          <w:spacing w:val="-1"/>
          <w:sz w:val="20"/>
        </w:rPr>
        <w:t>level</w:t>
      </w:r>
      <w:r>
        <w:rPr>
          <w:spacing w:val="-4"/>
          <w:sz w:val="20"/>
        </w:rPr>
        <w:t xml:space="preserve"> </w:t>
      </w:r>
      <w:r>
        <w:rPr>
          <w:spacing w:val="-1"/>
          <w:sz w:val="20"/>
        </w:rPr>
        <w:t>of</w:t>
      </w:r>
      <w:r>
        <w:rPr>
          <w:spacing w:val="4"/>
          <w:sz w:val="20"/>
        </w:rPr>
        <w:t xml:space="preserve"> </w:t>
      </w:r>
      <w:r>
        <w:rPr>
          <w:spacing w:val="-1"/>
          <w:sz w:val="20"/>
        </w:rPr>
        <w:t>transparency</w:t>
      </w:r>
      <w:r>
        <w:rPr>
          <w:spacing w:val="-16"/>
          <w:sz w:val="20"/>
        </w:rPr>
        <w:t xml:space="preserve"> </w:t>
      </w:r>
      <w:r>
        <w:rPr>
          <w:sz w:val="20"/>
        </w:rPr>
        <w:t>consistent with</w:t>
      </w:r>
      <w:r>
        <w:rPr>
          <w:spacing w:val="-3"/>
          <w:sz w:val="20"/>
        </w:rPr>
        <w:t xml:space="preserve"> </w:t>
      </w:r>
      <w:r>
        <w:rPr>
          <w:sz w:val="20"/>
        </w:rPr>
        <w:t>the</w:t>
      </w:r>
      <w:r>
        <w:rPr>
          <w:spacing w:val="1"/>
          <w:sz w:val="20"/>
        </w:rPr>
        <w:t xml:space="preserve"> </w:t>
      </w:r>
      <w:r>
        <w:rPr>
          <w:sz w:val="20"/>
        </w:rPr>
        <w:t>product.</w:t>
      </w:r>
    </w:p>
    <w:p w14:paraId="21CA5C63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57"/>
        <w:rPr>
          <w:rFonts w:ascii="Times New Roman" w:hAnsi="Times New Roman"/>
          <w:sz w:val="20"/>
        </w:rPr>
      </w:pPr>
      <w:r>
        <w:rPr>
          <w:sz w:val="20"/>
        </w:rPr>
        <w:t>Fully</w:t>
      </w:r>
      <w:r>
        <w:rPr>
          <w:spacing w:val="-9"/>
          <w:sz w:val="20"/>
        </w:rPr>
        <w:t xml:space="preserve"> </w:t>
      </w:r>
      <w:r>
        <w:rPr>
          <w:sz w:val="20"/>
        </w:rPr>
        <w:t>adhered.</w:t>
      </w:r>
    </w:p>
    <w:p w14:paraId="6B471668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58"/>
        <w:rPr>
          <w:rFonts w:ascii="Times New Roman" w:hAnsi="Times New Roman"/>
          <w:sz w:val="20"/>
        </w:rPr>
      </w:pPr>
      <w:r>
        <w:rPr>
          <w:spacing w:val="-1"/>
          <w:sz w:val="20"/>
        </w:rPr>
        <w:t>Resistant to</w:t>
      </w:r>
      <w:r>
        <w:rPr>
          <w:sz w:val="20"/>
        </w:rPr>
        <w:t xml:space="preserve"> </w:t>
      </w:r>
      <w:r>
        <w:rPr>
          <w:spacing w:val="-1"/>
          <w:sz w:val="20"/>
        </w:rPr>
        <w:t>environmental</w:t>
      </w:r>
      <w:r>
        <w:rPr>
          <w:spacing w:val="-9"/>
          <w:sz w:val="20"/>
        </w:rPr>
        <w:t xml:space="preserve"> </w:t>
      </w:r>
      <w:r>
        <w:rPr>
          <w:sz w:val="20"/>
        </w:rPr>
        <w:t>degradation</w:t>
      </w:r>
      <w:r>
        <w:rPr>
          <w:spacing w:val="-9"/>
          <w:sz w:val="20"/>
        </w:rPr>
        <w:t xml:space="preserve"> </w:t>
      </w:r>
      <w:r>
        <w:rPr>
          <w:sz w:val="20"/>
        </w:rPr>
        <w:t>within</w:t>
      </w:r>
      <w:r>
        <w:rPr>
          <w:spacing w:val="-9"/>
          <w:sz w:val="20"/>
        </w:rPr>
        <w:t xml:space="preserve"> </w:t>
      </w:r>
      <w:r>
        <w:rPr>
          <w:sz w:val="20"/>
        </w:rPr>
        <w:t>the</w:t>
      </w:r>
      <w:r>
        <w:rPr>
          <w:spacing w:val="-5"/>
          <w:sz w:val="20"/>
        </w:rPr>
        <w:t xml:space="preserve"> </w:t>
      </w:r>
      <w:r>
        <w:rPr>
          <w:sz w:val="20"/>
        </w:rPr>
        <w:t>manufacturer’s</w:t>
      </w:r>
      <w:r>
        <w:rPr>
          <w:spacing w:val="-17"/>
          <w:sz w:val="20"/>
        </w:rPr>
        <w:t xml:space="preserve"> </w:t>
      </w:r>
      <w:r>
        <w:rPr>
          <w:sz w:val="20"/>
        </w:rPr>
        <w:t>stated</w:t>
      </w:r>
      <w:r>
        <w:rPr>
          <w:spacing w:val="-4"/>
          <w:sz w:val="20"/>
        </w:rPr>
        <w:t xml:space="preserve"> </w:t>
      </w:r>
      <w:r>
        <w:rPr>
          <w:sz w:val="20"/>
        </w:rPr>
        <w:t>life</w:t>
      </w:r>
      <w:r>
        <w:rPr>
          <w:spacing w:val="-5"/>
          <w:sz w:val="20"/>
        </w:rPr>
        <w:t xml:space="preserve"> </w:t>
      </w:r>
      <w:r>
        <w:rPr>
          <w:sz w:val="20"/>
        </w:rPr>
        <w:t>span.</w:t>
      </w:r>
    </w:p>
    <w:p w14:paraId="213388D2" w14:textId="77777777" w:rsidR="00762D58" w:rsidRDefault="00A364CD">
      <w:pPr>
        <w:pStyle w:val="ListParagraph"/>
        <w:numPr>
          <w:ilvl w:val="1"/>
          <w:numId w:val="111"/>
        </w:numPr>
        <w:tabs>
          <w:tab w:val="left" w:pos="723"/>
          <w:tab w:val="left" w:pos="724"/>
        </w:tabs>
        <w:spacing w:before="119"/>
        <w:ind w:left="723"/>
        <w:rPr>
          <w:sz w:val="20"/>
        </w:rPr>
      </w:pPr>
      <w:r>
        <w:rPr>
          <w:sz w:val="20"/>
        </w:rPr>
        <w:t>COMPANY</w:t>
      </w:r>
      <w:r>
        <w:rPr>
          <w:spacing w:val="-1"/>
          <w:sz w:val="20"/>
        </w:rPr>
        <w:t xml:space="preserve"> </w:t>
      </w:r>
      <w:r>
        <w:rPr>
          <w:sz w:val="20"/>
        </w:rPr>
        <w:t>CONTACTS</w:t>
      </w:r>
    </w:p>
    <w:p w14:paraId="5114AFA3" w14:textId="77777777" w:rsidR="00762D58" w:rsidRDefault="00A364CD">
      <w:pPr>
        <w:pStyle w:val="ListParagraph"/>
        <w:numPr>
          <w:ilvl w:val="1"/>
          <w:numId w:val="111"/>
        </w:numPr>
        <w:tabs>
          <w:tab w:val="left" w:pos="723"/>
          <w:tab w:val="left" w:pos="724"/>
        </w:tabs>
        <w:spacing w:before="121" w:line="350" w:lineRule="atLeast"/>
        <w:ind w:right="6566" w:firstLine="0"/>
        <w:rPr>
          <w:sz w:val="20"/>
        </w:rPr>
      </w:pPr>
      <w:r>
        <w:rPr>
          <w:spacing w:val="-2"/>
          <w:sz w:val="20"/>
        </w:rPr>
        <w:t xml:space="preserve">CROSS </w:t>
      </w:r>
      <w:r>
        <w:rPr>
          <w:spacing w:val="-1"/>
          <w:sz w:val="20"/>
        </w:rPr>
        <w:t>REFERENCES</w:t>
      </w:r>
      <w:r>
        <w:rPr>
          <w:spacing w:val="-53"/>
          <w:sz w:val="20"/>
        </w:rPr>
        <w:t xml:space="preserve"> </w:t>
      </w:r>
      <w:r>
        <w:rPr>
          <w:sz w:val="20"/>
        </w:rPr>
        <w:t>General</w:t>
      </w:r>
    </w:p>
    <w:p w14:paraId="21A2E7C5" w14:textId="77777777" w:rsidR="00762D58" w:rsidRDefault="00A364CD">
      <w:pPr>
        <w:pStyle w:val="BodyText"/>
        <w:spacing w:before="20"/>
        <w:ind w:left="161"/>
      </w:pPr>
      <w:r>
        <w:t>Requirement:</w:t>
      </w:r>
      <w:r>
        <w:rPr>
          <w:spacing w:val="1"/>
        </w:rPr>
        <w:t xml:space="preserve"> </w:t>
      </w:r>
      <w:r>
        <w:t>Conform</w:t>
      </w:r>
      <w:r>
        <w:rPr>
          <w:spacing w:val="-1"/>
        </w:rPr>
        <w:t xml:space="preserve"> </w:t>
      </w:r>
      <w:r>
        <w:t>to</w:t>
      </w:r>
      <w:r>
        <w:rPr>
          <w:spacing w:val="-6"/>
        </w:rPr>
        <w:t xml:space="preserve"> </w:t>
      </w:r>
      <w:r>
        <w:t>the</w:t>
      </w:r>
      <w:r>
        <w:rPr>
          <w:spacing w:val="-6"/>
        </w:rPr>
        <w:t xml:space="preserve"> </w:t>
      </w:r>
      <w:r>
        <w:t>following:</w:t>
      </w:r>
    </w:p>
    <w:p w14:paraId="01A22518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58"/>
        <w:rPr>
          <w:rFonts w:ascii="Times New Roman" w:hAnsi="Times New Roman"/>
          <w:sz w:val="20"/>
        </w:rPr>
      </w:pPr>
      <w:r>
        <w:rPr>
          <w:sz w:val="20"/>
        </w:rPr>
        <w:t>0171</w:t>
      </w:r>
      <w:r>
        <w:rPr>
          <w:spacing w:val="-3"/>
          <w:sz w:val="20"/>
        </w:rPr>
        <w:t xml:space="preserve"> </w:t>
      </w:r>
      <w:r>
        <w:rPr>
          <w:sz w:val="20"/>
        </w:rPr>
        <w:t>General</w:t>
      </w:r>
      <w:r>
        <w:rPr>
          <w:spacing w:val="-12"/>
          <w:sz w:val="20"/>
        </w:rPr>
        <w:t xml:space="preserve"> </w:t>
      </w:r>
      <w:r>
        <w:rPr>
          <w:sz w:val="20"/>
        </w:rPr>
        <w:t>requirements.</w:t>
      </w:r>
    </w:p>
    <w:p w14:paraId="4475C9DC" w14:textId="77777777" w:rsidR="00762D58" w:rsidRDefault="00A364CD">
      <w:pPr>
        <w:pStyle w:val="ListParagraph"/>
        <w:numPr>
          <w:ilvl w:val="1"/>
          <w:numId w:val="111"/>
        </w:numPr>
        <w:tabs>
          <w:tab w:val="left" w:pos="723"/>
          <w:tab w:val="left" w:pos="724"/>
        </w:tabs>
        <w:spacing w:before="27" w:line="350" w:lineRule="exact"/>
        <w:ind w:right="7478" w:firstLine="0"/>
        <w:rPr>
          <w:sz w:val="20"/>
        </w:rPr>
      </w:pPr>
      <w:r>
        <w:rPr>
          <w:spacing w:val="-4"/>
          <w:sz w:val="20"/>
        </w:rPr>
        <w:t>STANDARDS</w:t>
      </w:r>
      <w:r>
        <w:rPr>
          <w:spacing w:val="-53"/>
          <w:sz w:val="20"/>
        </w:rPr>
        <w:t xml:space="preserve"> </w:t>
      </w:r>
      <w:r>
        <w:rPr>
          <w:sz w:val="20"/>
        </w:rPr>
        <w:t>Painting</w:t>
      </w:r>
    </w:p>
    <w:p w14:paraId="75CDC2FA" w14:textId="78836357" w:rsidR="00762D58" w:rsidRDefault="00A364CD">
      <w:pPr>
        <w:pStyle w:val="BodyText"/>
        <w:spacing w:line="222" w:lineRule="exact"/>
        <w:ind w:left="161"/>
      </w:pPr>
      <w:r>
        <w:t>General:</w:t>
      </w:r>
      <w:r>
        <w:rPr>
          <w:spacing w:val="-4"/>
        </w:rPr>
        <w:t xml:space="preserve"> </w:t>
      </w:r>
      <w:r>
        <w:t>To</w:t>
      </w:r>
      <w:r>
        <w:rPr>
          <w:spacing w:val="-6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recommendations</w:t>
      </w:r>
      <w:r>
        <w:rPr>
          <w:spacing w:val="-4"/>
        </w:rPr>
        <w:t xml:space="preserve"> </w:t>
      </w:r>
      <w:r>
        <w:t>of</w:t>
      </w:r>
      <w:r>
        <w:rPr>
          <w:spacing w:val="6"/>
        </w:rPr>
        <w:t xml:space="preserve"> </w:t>
      </w:r>
      <w:r>
        <w:t>those</w:t>
      </w:r>
      <w:r>
        <w:rPr>
          <w:spacing w:val="-2"/>
        </w:rPr>
        <w:t xml:space="preserve"> </w:t>
      </w:r>
      <w:r>
        <w:t>parts</w:t>
      </w:r>
      <w:r>
        <w:rPr>
          <w:spacing w:val="-4"/>
        </w:rPr>
        <w:t xml:space="preserve"> </w:t>
      </w:r>
      <w:r>
        <w:t>of</w:t>
      </w:r>
      <w:r>
        <w:rPr>
          <w:spacing w:val="6"/>
        </w:rPr>
        <w:t xml:space="preserve"> </w:t>
      </w:r>
      <w:r>
        <w:t>AS/NZS 2311</w:t>
      </w:r>
      <w:r>
        <w:rPr>
          <w:spacing w:val="-2"/>
        </w:rPr>
        <w:t xml:space="preserve"> </w:t>
      </w:r>
      <w:r>
        <w:t>referenced</w:t>
      </w:r>
      <w:r>
        <w:rPr>
          <w:spacing w:val="-6"/>
        </w:rPr>
        <w:t xml:space="preserve"> </w:t>
      </w:r>
      <w:r>
        <w:t>in</w:t>
      </w:r>
      <w:r>
        <w:rPr>
          <w:spacing w:val="-6"/>
        </w:rPr>
        <w:t xml:space="preserve"> </w:t>
      </w:r>
      <w:r>
        <w:t>this</w:t>
      </w:r>
      <w:r>
        <w:rPr>
          <w:spacing w:val="-5"/>
        </w:rPr>
        <w:t xml:space="preserve"> </w:t>
      </w:r>
      <w:r w:rsidR="007F22D3">
        <w:t>work section</w:t>
      </w:r>
      <w:r>
        <w:t>.</w:t>
      </w:r>
    </w:p>
    <w:p w14:paraId="71BDF61D" w14:textId="77777777" w:rsidR="00762D58" w:rsidRDefault="00A364CD">
      <w:pPr>
        <w:pStyle w:val="ListParagraph"/>
        <w:numPr>
          <w:ilvl w:val="1"/>
          <w:numId w:val="111"/>
        </w:numPr>
        <w:tabs>
          <w:tab w:val="left" w:pos="723"/>
          <w:tab w:val="left" w:pos="724"/>
        </w:tabs>
        <w:spacing w:before="28" w:line="350" w:lineRule="exact"/>
        <w:ind w:right="5488" w:firstLine="0"/>
        <w:rPr>
          <w:sz w:val="20"/>
        </w:rPr>
      </w:pPr>
      <w:r>
        <w:rPr>
          <w:sz w:val="20"/>
        </w:rPr>
        <w:t>MANUFACTURER'S DOCUMENTS</w:t>
      </w:r>
      <w:r>
        <w:rPr>
          <w:spacing w:val="-53"/>
          <w:sz w:val="20"/>
        </w:rPr>
        <w:t xml:space="preserve"> </w:t>
      </w:r>
      <w:r>
        <w:rPr>
          <w:sz w:val="20"/>
        </w:rPr>
        <w:t>Technical</w:t>
      </w:r>
      <w:r>
        <w:rPr>
          <w:spacing w:val="1"/>
          <w:sz w:val="20"/>
        </w:rPr>
        <w:t xml:space="preserve"> </w:t>
      </w:r>
      <w:r>
        <w:rPr>
          <w:sz w:val="20"/>
        </w:rPr>
        <w:t>manuals</w:t>
      </w:r>
    </w:p>
    <w:p w14:paraId="1F97BC22" w14:textId="77777777" w:rsidR="00762D58" w:rsidRDefault="00A364CD">
      <w:pPr>
        <w:pStyle w:val="BodyText"/>
        <w:spacing w:line="218" w:lineRule="exact"/>
        <w:ind w:left="161"/>
      </w:pPr>
      <w:r>
        <w:t>Product</w:t>
      </w:r>
      <w:r>
        <w:rPr>
          <w:spacing w:val="1"/>
        </w:rPr>
        <w:t xml:space="preserve"> </w:t>
      </w:r>
      <w:r>
        <w:t>Guide:</w:t>
      </w:r>
    </w:p>
    <w:p w14:paraId="1B193919" w14:textId="77777777" w:rsidR="00762D58" w:rsidRDefault="00A364CD">
      <w:pPr>
        <w:pStyle w:val="BodyText"/>
        <w:spacing w:before="58"/>
        <w:ind w:left="161"/>
      </w:pPr>
      <w:r>
        <w:t>Duspec</w:t>
      </w:r>
      <w:r>
        <w:rPr>
          <w:spacing w:val="-3"/>
        </w:rPr>
        <w:t xml:space="preserve"> </w:t>
      </w:r>
      <w:r>
        <w:t>Product Data</w:t>
      </w:r>
      <w:r>
        <w:rPr>
          <w:spacing w:val="-3"/>
        </w:rPr>
        <w:t xml:space="preserve"> </w:t>
      </w:r>
      <w:r>
        <w:t>Sheets, SDS,</w:t>
      </w:r>
      <w:r>
        <w:rPr>
          <w:spacing w:val="-5"/>
        </w:rPr>
        <w:t xml:space="preserve"> </w:t>
      </w:r>
      <w:r>
        <w:t>paint</w:t>
      </w:r>
      <w:r>
        <w:rPr>
          <w:spacing w:val="-5"/>
        </w:rPr>
        <w:t xml:space="preserve"> </w:t>
      </w:r>
      <w:r>
        <w:t>system</w:t>
      </w:r>
      <w:r>
        <w:rPr>
          <w:spacing w:val="2"/>
        </w:rPr>
        <w:t xml:space="preserve"> </w:t>
      </w:r>
      <w:r>
        <w:t>selection:</w:t>
      </w:r>
    </w:p>
    <w:p w14:paraId="31B03845" w14:textId="77777777" w:rsidR="00762D58" w:rsidRDefault="00A364CD">
      <w:pPr>
        <w:pStyle w:val="ListParagraph"/>
        <w:numPr>
          <w:ilvl w:val="1"/>
          <w:numId w:val="111"/>
        </w:numPr>
        <w:tabs>
          <w:tab w:val="left" w:pos="723"/>
          <w:tab w:val="left" w:pos="724"/>
        </w:tabs>
        <w:spacing w:before="5" w:line="350" w:lineRule="atLeast"/>
        <w:ind w:right="6935" w:firstLine="0"/>
        <w:rPr>
          <w:sz w:val="20"/>
        </w:rPr>
      </w:pPr>
      <w:r>
        <w:rPr>
          <w:sz w:val="20"/>
        </w:rPr>
        <w:t>INTERPRETATION</w:t>
      </w:r>
      <w:r>
        <w:rPr>
          <w:spacing w:val="-53"/>
          <w:sz w:val="20"/>
        </w:rPr>
        <w:t xml:space="preserve"> </w:t>
      </w:r>
      <w:r>
        <w:rPr>
          <w:sz w:val="20"/>
        </w:rPr>
        <w:t>Abbreviations</w:t>
      </w:r>
    </w:p>
    <w:p w14:paraId="506B6DC8" w14:textId="222C8F68" w:rsidR="00762D58" w:rsidRDefault="00A364CD">
      <w:pPr>
        <w:pStyle w:val="BodyText"/>
        <w:spacing w:before="21"/>
        <w:ind w:left="161"/>
      </w:pPr>
      <w:r>
        <w:t>General:</w:t>
      </w:r>
      <w:r>
        <w:rPr>
          <w:spacing w:val="-3"/>
        </w:rPr>
        <w:t xml:space="preserve"> </w:t>
      </w:r>
      <w:r>
        <w:t>For</w:t>
      </w:r>
      <w:r>
        <w:rPr>
          <w:spacing w:val="-4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purposes</w:t>
      </w:r>
      <w:r>
        <w:rPr>
          <w:spacing w:val="-4"/>
        </w:rPr>
        <w:t xml:space="preserve"> </w:t>
      </w:r>
      <w:r>
        <w:t>of</w:t>
      </w:r>
      <w:r>
        <w:rPr>
          <w:spacing w:val="7"/>
        </w:rPr>
        <w:t xml:space="preserve"> </w:t>
      </w:r>
      <w:r>
        <w:t>this</w:t>
      </w:r>
      <w:r>
        <w:rPr>
          <w:spacing w:val="-3"/>
        </w:rPr>
        <w:t xml:space="preserve"> </w:t>
      </w:r>
      <w:r w:rsidR="007F22D3">
        <w:t>work section</w:t>
      </w:r>
      <w:r>
        <w:rPr>
          <w:spacing w:val="-1"/>
        </w:rPr>
        <w:t xml:space="preserve"> </w:t>
      </w:r>
      <w:r>
        <w:t>the</w:t>
      </w:r>
      <w:r>
        <w:rPr>
          <w:spacing w:val="-6"/>
        </w:rPr>
        <w:t xml:space="preserve"> </w:t>
      </w:r>
      <w:r>
        <w:t>following</w:t>
      </w:r>
      <w:r>
        <w:rPr>
          <w:spacing w:val="-1"/>
        </w:rPr>
        <w:t xml:space="preserve"> </w:t>
      </w:r>
      <w:r>
        <w:t>abbreviations</w:t>
      </w:r>
      <w:r>
        <w:rPr>
          <w:spacing w:val="-4"/>
        </w:rPr>
        <w:t xml:space="preserve"> </w:t>
      </w:r>
      <w:r>
        <w:t>apply:</w:t>
      </w:r>
    </w:p>
    <w:p w14:paraId="445F6CC5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58"/>
        <w:rPr>
          <w:rFonts w:ascii="Times New Roman" w:hAnsi="Times New Roman"/>
          <w:sz w:val="20"/>
        </w:rPr>
      </w:pPr>
      <w:r>
        <w:rPr>
          <w:spacing w:val="-1"/>
          <w:sz w:val="20"/>
        </w:rPr>
        <w:t>ASU:</w:t>
      </w:r>
      <w:r>
        <w:rPr>
          <w:spacing w:val="-6"/>
          <w:sz w:val="20"/>
        </w:rPr>
        <w:t xml:space="preserve"> </w:t>
      </w:r>
      <w:r>
        <w:rPr>
          <w:spacing w:val="-1"/>
          <w:sz w:val="20"/>
        </w:rPr>
        <w:t>Acrylic</w:t>
      </w:r>
      <w:r>
        <w:rPr>
          <w:spacing w:val="-2"/>
          <w:sz w:val="20"/>
        </w:rPr>
        <w:t xml:space="preserve"> </w:t>
      </w:r>
      <w:r>
        <w:rPr>
          <w:spacing w:val="-1"/>
          <w:sz w:val="20"/>
        </w:rPr>
        <w:t>sealer</w:t>
      </w:r>
      <w:r>
        <w:rPr>
          <w:spacing w:val="-3"/>
          <w:sz w:val="20"/>
        </w:rPr>
        <w:t xml:space="preserve"> </w:t>
      </w:r>
      <w:r>
        <w:rPr>
          <w:sz w:val="20"/>
        </w:rPr>
        <w:t>undercoat</w:t>
      </w:r>
      <w:r>
        <w:rPr>
          <w:spacing w:val="-10"/>
          <w:sz w:val="20"/>
        </w:rPr>
        <w:t xml:space="preserve"> </w:t>
      </w:r>
      <w:r>
        <w:rPr>
          <w:sz w:val="20"/>
        </w:rPr>
        <w:t>multipurpose</w:t>
      </w:r>
      <w:r>
        <w:rPr>
          <w:spacing w:val="-14"/>
          <w:sz w:val="20"/>
        </w:rPr>
        <w:t xml:space="preserve"> </w:t>
      </w:r>
      <w:r>
        <w:rPr>
          <w:sz w:val="20"/>
        </w:rPr>
        <w:t>combo</w:t>
      </w:r>
      <w:r>
        <w:rPr>
          <w:spacing w:val="-9"/>
          <w:sz w:val="20"/>
        </w:rPr>
        <w:t xml:space="preserve"> </w:t>
      </w:r>
      <w:r>
        <w:rPr>
          <w:sz w:val="20"/>
        </w:rPr>
        <w:t>product.</w:t>
      </w:r>
    </w:p>
    <w:p w14:paraId="1BDC969D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57"/>
        <w:rPr>
          <w:rFonts w:ascii="Times New Roman" w:hAnsi="Times New Roman"/>
          <w:sz w:val="20"/>
        </w:rPr>
      </w:pPr>
      <w:r>
        <w:rPr>
          <w:sz w:val="20"/>
        </w:rPr>
        <w:t>DFT:</w:t>
      </w:r>
      <w:r>
        <w:rPr>
          <w:spacing w:val="-3"/>
          <w:sz w:val="20"/>
        </w:rPr>
        <w:t xml:space="preserve"> </w:t>
      </w:r>
      <w:r>
        <w:rPr>
          <w:sz w:val="20"/>
        </w:rPr>
        <w:t>Dry</w:t>
      </w:r>
      <w:r>
        <w:rPr>
          <w:spacing w:val="-8"/>
          <w:sz w:val="20"/>
        </w:rPr>
        <w:t xml:space="preserve"> </w:t>
      </w:r>
      <w:r>
        <w:rPr>
          <w:sz w:val="20"/>
        </w:rPr>
        <w:t>film</w:t>
      </w:r>
      <w:r>
        <w:rPr>
          <w:spacing w:val="-12"/>
          <w:sz w:val="20"/>
        </w:rPr>
        <w:t xml:space="preserve"> </w:t>
      </w:r>
      <w:r>
        <w:rPr>
          <w:sz w:val="20"/>
        </w:rPr>
        <w:t>thickness.</w:t>
      </w:r>
    </w:p>
    <w:p w14:paraId="788ABEBA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57"/>
        <w:rPr>
          <w:rFonts w:ascii="Times New Roman" w:hAnsi="Times New Roman"/>
          <w:sz w:val="20"/>
        </w:rPr>
      </w:pPr>
      <w:r>
        <w:rPr>
          <w:sz w:val="20"/>
        </w:rPr>
        <w:t>OFC:</w:t>
      </w:r>
      <w:r>
        <w:rPr>
          <w:spacing w:val="-5"/>
          <w:sz w:val="20"/>
        </w:rPr>
        <w:t xml:space="preserve"> </w:t>
      </w:r>
      <w:r>
        <w:rPr>
          <w:sz w:val="20"/>
        </w:rPr>
        <w:t>Off form</w:t>
      </w:r>
      <w:r>
        <w:rPr>
          <w:spacing w:val="-11"/>
          <w:sz w:val="20"/>
        </w:rPr>
        <w:t xml:space="preserve"> </w:t>
      </w:r>
      <w:r>
        <w:rPr>
          <w:sz w:val="20"/>
        </w:rPr>
        <w:t>concrete.</w:t>
      </w:r>
    </w:p>
    <w:p w14:paraId="7DC3E086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57"/>
        <w:rPr>
          <w:rFonts w:ascii="Times New Roman" w:hAnsi="Times New Roman"/>
          <w:sz w:val="20"/>
        </w:rPr>
      </w:pPr>
      <w:r>
        <w:rPr>
          <w:spacing w:val="-1"/>
          <w:sz w:val="20"/>
        </w:rPr>
        <w:t>PDS:</w:t>
      </w:r>
      <w:r>
        <w:rPr>
          <w:spacing w:val="3"/>
          <w:sz w:val="20"/>
        </w:rPr>
        <w:t xml:space="preserve"> </w:t>
      </w:r>
      <w:r>
        <w:rPr>
          <w:spacing w:val="-1"/>
          <w:sz w:val="20"/>
        </w:rPr>
        <w:t>Product</w:t>
      </w:r>
      <w:r>
        <w:rPr>
          <w:spacing w:val="3"/>
          <w:sz w:val="20"/>
        </w:rPr>
        <w:t xml:space="preserve"> </w:t>
      </w:r>
      <w:r>
        <w:rPr>
          <w:sz w:val="20"/>
        </w:rPr>
        <w:t>data</w:t>
      </w:r>
      <w:r>
        <w:rPr>
          <w:spacing w:val="-22"/>
          <w:sz w:val="20"/>
        </w:rPr>
        <w:t xml:space="preserve"> </w:t>
      </w:r>
      <w:r>
        <w:rPr>
          <w:sz w:val="20"/>
        </w:rPr>
        <w:t>sheet.</w:t>
      </w:r>
    </w:p>
    <w:p w14:paraId="5E8977BA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58"/>
        <w:rPr>
          <w:rFonts w:ascii="Times New Roman" w:hAnsi="Times New Roman"/>
          <w:sz w:val="20"/>
        </w:rPr>
      </w:pPr>
      <w:r>
        <w:rPr>
          <w:spacing w:val="-1"/>
          <w:sz w:val="20"/>
        </w:rPr>
        <w:t>PRN:</w:t>
      </w:r>
      <w:r>
        <w:rPr>
          <w:spacing w:val="4"/>
          <w:sz w:val="20"/>
        </w:rPr>
        <w:t xml:space="preserve"> </w:t>
      </w:r>
      <w:r>
        <w:rPr>
          <w:spacing w:val="-1"/>
          <w:sz w:val="20"/>
        </w:rPr>
        <w:t>Paint</w:t>
      </w:r>
      <w:r>
        <w:rPr>
          <w:spacing w:val="5"/>
          <w:sz w:val="20"/>
        </w:rPr>
        <w:t xml:space="preserve"> </w:t>
      </w:r>
      <w:r>
        <w:rPr>
          <w:spacing w:val="-1"/>
          <w:sz w:val="20"/>
        </w:rPr>
        <w:t>reference</w:t>
      </w:r>
      <w:r>
        <w:rPr>
          <w:spacing w:val="-17"/>
          <w:sz w:val="20"/>
        </w:rPr>
        <w:t xml:space="preserve"> </w:t>
      </w:r>
      <w:r>
        <w:rPr>
          <w:sz w:val="20"/>
        </w:rPr>
        <w:t>number.</w:t>
      </w:r>
    </w:p>
    <w:p w14:paraId="5AC30EEF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57"/>
        <w:rPr>
          <w:rFonts w:ascii="Times New Roman" w:hAnsi="Times New Roman"/>
          <w:sz w:val="20"/>
        </w:rPr>
      </w:pPr>
      <w:r>
        <w:rPr>
          <w:spacing w:val="-1"/>
          <w:sz w:val="20"/>
        </w:rPr>
        <w:t>PSU:</w:t>
      </w:r>
      <w:r>
        <w:rPr>
          <w:spacing w:val="-6"/>
          <w:sz w:val="20"/>
        </w:rPr>
        <w:t xml:space="preserve"> </w:t>
      </w:r>
      <w:r>
        <w:rPr>
          <w:spacing w:val="-1"/>
          <w:sz w:val="20"/>
        </w:rPr>
        <w:t>Primer</w:t>
      </w:r>
      <w:r>
        <w:rPr>
          <w:spacing w:val="-8"/>
          <w:sz w:val="20"/>
        </w:rPr>
        <w:t xml:space="preserve"> </w:t>
      </w:r>
      <w:r>
        <w:rPr>
          <w:spacing w:val="-1"/>
          <w:sz w:val="20"/>
        </w:rPr>
        <w:t>sealer</w:t>
      </w:r>
      <w:r>
        <w:rPr>
          <w:spacing w:val="-3"/>
          <w:sz w:val="20"/>
        </w:rPr>
        <w:t xml:space="preserve"> </w:t>
      </w:r>
      <w:r>
        <w:rPr>
          <w:sz w:val="20"/>
        </w:rPr>
        <w:t>undercoat</w:t>
      </w:r>
      <w:r>
        <w:rPr>
          <w:spacing w:val="-10"/>
          <w:sz w:val="20"/>
        </w:rPr>
        <w:t xml:space="preserve"> </w:t>
      </w:r>
      <w:r>
        <w:rPr>
          <w:sz w:val="20"/>
        </w:rPr>
        <w:t>multipurpose</w:t>
      </w:r>
      <w:r>
        <w:rPr>
          <w:spacing w:val="-14"/>
          <w:sz w:val="20"/>
        </w:rPr>
        <w:t xml:space="preserve"> </w:t>
      </w:r>
      <w:r>
        <w:rPr>
          <w:sz w:val="20"/>
        </w:rPr>
        <w:t>combo</w:t>
      </w:r>
      <w:r>
        <w:rPr>
          <w:spacing w:val="-10"/>
          <w:sz w:val="20"/>
        </w:rPr>
        <w:t xml:space="preserve"> </w:t>
      </w:r>
      <w:r>
        <w:rPr>
          <w:sz w:val="20"/>
        </w:rPr>
        <w:t>product.</w:t>
      </w:r>
    </w:p>
    <w:p w14:paraId="0820C40A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57" w:line="304" w:lineRule="auto"/>
        <w:ind w:left="161" w:right="6841" w:firstLine="0"/>
        <w:rPr>
          <w:rFonts w:ascii="Times New Roman" w:hAnsi="Times New Roman"/>
          <w:sz w:val="20"/>
        </w:rPr>
      </w:pPr>
      <w:r>
        <w:rPr>
          <w:sz w:val="20"/>
        </w:rPr>
        <w:t>WFT:</w:t>
      </w:r>
      <w:r>
        <w:rPr>
          <w:spacing w:val="-9"/>
          <w:sz w:val="20"/>
        </w:rPr>
        <w:t xml:space="preserve"> </w:t>
      </w:r>
      <w:r>
        <w:rPr>
          <w:sz w:val="20"/>
        </w:rPr>
        <w:t>Wet</w:t>
      </w:r>
      <w:r>
        <w:rPr>
          <w:spacing w:val="9"/>
          <w:sz w:val="20"/>
        </w:rPr>
        <w:t xml:space="preserve"> </w:t>
      </w:r>
      <w:r>
        <w:rPr>
          <w:sz w:val="20"/>
        </w:rPr>
        <w:t>film</w:t>
      </w:r>
      <w:r>
        <w:rPr>
          <w:spacing w:val="-26"/>
          <w:sz w:val="20"/>
        </w:rPr>
        <w:t xml:space="preserve"> </w:t>
      </w:r>
      <w:r>
        <w:rPr>
          <w:sz w:val="20"/>
        </w:rPr>
        <w:t>thickness.</w:t>
      </w:r>
      <w:r>
        <w:rPr>
          <w:spacing w:val="-53"/>
          <w:sz w:val="20"/>
        </w:rPr>
        <w:t xml:space="preserve"> </w:t>
      </w:r>
      <w:r>
        <w:rPr>
          <w:sz w:val="20"/>
        </w:rPr>
        <w:t>Definitions</w:t>
      </w:r>
    </w:p>
    <w:p w14:paraId="6C0D659C" w14:textId="385F8535" w:rsidR="00762D58" w:rsidRDefault="00A364CD">
      <w:pPr>
        <w:pStyle w:val="BodyText"/>
        <w:spacing w:line="192" w:lineRule="exact"/>
        <w:ind w:left="161"/>
      </w:pPr>
      <w:r>
        <w:t>General:</w:t>
      </w:r>
      <w:r>
        <w:rPr>
          <w:spacing w:val="-3"/>
        </w:rPr>
        <w:t xml:space="preserve"> </w:t>
      </w:r>
      <w:r>
        <w:t>For</w:t>
      </w:r>
      <w:r>
        <w:rPr>
          <w:spacing w:val="-4"/>
        </w:rPr>
        <w:t xml:space="preserve"> </w:t>
      </w:r>
      <w:r>
        <w:t>the purposes</w:t>
      </w:r>
      <w:r>
        <w:rPr>
          <w:spacing w:val="-4"/>
        </w:rPr>
        <w:t xml:space="preserve"> </w:t>
      </w:r>
      <w:r>
        <w:t>of</w:t>
      </w:r>
      <w:r>
        <w:rPr>
          <w:spacing w:val="7"/>
        </w:rPr>
        <w:t xml:space="preserve"> </w:t>
      </w:r>
      <w:r>
        <w:t>this</w:t>
      </w:r>
      <w:r>
        <w:rPr>
          <w:spacing w:val="-3"/>
        </w:rPr>
        <w:t xml:space="preserve"> </w:t>
      </w:r>
      <w:r w:rsidR="007F22D3">
        <w:t>work section</w:t>
      </w:r>
      <w:r>
        <w:rPr>
          <w:spacing w:val="-1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definitions</w:t>
      </w:r>
      <w:r>
        <w:rPr>
          <w:spacing w:val="-3"/>
        </w:rPr>
        <w:t xml:space="preserve"> </w:t>
      </w:r>
      <w:r>
        <w:t>in</w:t>
      </w:r>
      <w:r>
        <w:rPr>
          <w:spacing w:val="-6"/>
        </w:rPr>
        <w:t xml:space="preserve"> </w:t>
      </w:r>
      <w:r>
        <w:t>AS/NZS 2310 and</w:t>
      </w:r>
      <w:r>
        <w:rPr>
          <w:spacing w:val="-1"/>
        </w:rPr>
        <w:t xml:space="preserve"> </w:t>
      </w:r>
      <w:r>
        <w:t>the</w:t>
      </w:r>
      <w:r>
        <w:rPr>
          <w:spacing w:val="-10"/>
        </w:rPr>
        <w:t xml:space="preserve"> </w:t>
      </w:r>
      <w:r>
        <w:t>following</w:t>
      </w:r>
      <w:r>
        <w:rPr>
          <w:spacing w:val="-1"/>
        </w:rPr>
        <w:t xml:space="preserve"> </w:t>
      </w:r>
      <w:r>
        <w:t>apply:</w:t>
      </w:r>
    </w:p>
    <w:p w14:paraId="58FFF16E" w14:textId="08B77000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54"/>
        <w:rPr>
          <w:rFonts w:ascii="Times New Roman" w:hAnsi="Times New Roman"/>
          <w:sz w:val="20"/>
        </w:rPr>
      </w:pPr>
      <w:r>
        <w:rPr>
          <w:spacing w:val="-1"/>
          <w:sz w:val="20"/>
        </w:rPr>
        <w:t>Gloss:</w:t>
      </w:r>
      <w:r>
        <w:rPr>
          <w:spacing w:val="-7"/>
          <w:sz w:val="20"/>
        </w:rPr>
        <w:t xml:space="preserve"> </w:t>
      </w:r>
      <w:r>
        <w:rPr>
          <w:spacing w:val="-1"/>
          <w:sz w:val="20"/>
        </w:rPr>
        <w:t>The</w:t>
      </w:r>
      <w:r>
        <w:rPr>
          <w:spacing w:val="-6"/>
          <w:sz w:val="20"/>
        </w:rPr>
        <w:t xml:space="preserve"> </w:t>
      </w:r>
      <w:r>
        <w:rPr>
          <w:spacing w:val="-1"/>
          <w:sz w:val="20"/>
        </w:rPr>
        <w:t>optical</w:t>
      </w:r>
      <w:r>
        <w:rPr>
          <w:spacing w:val="-5"/>
          <w:sz w:val="20"/>
        </w:rPr>
        <w:t xml:space="preserve"> </w:t>
      </w:r>
      <w:r>
        <w:rPr>
          <w:sz w:val="20"/>
        </w:rPr>
        <w:t>property</w:t>
      </w:r>
      <w:r>
        <w:rPr>
          <w:spacing w:val="-14"/>
          <w:sz w:val="20"/>
        </w:rPr>
        <w:t xml:space="preserve"> </w:t>
      </w:r>
      <w:r>
        <w:rPr>
          <w:sz w:val="20"/>
        </w:rPr>
        <w:t>of</w:t>
      </w:r>
      <w:r>
        <w:rPr>
          <w:spacing w:val="7"/>
          <w:sz w:val="20"/>
        </w:rPr>
        <w:t xml:space="preserve"> </w:t>
      </w:r>
      <w:r>
        <w:rPr>
          <w:sz w:val="20"/>
        </w:rPr>
        <w:t>a</w:t>
      </w:r>
      <w:r>
        <w:rPr>
          <w:spacing w:val="-6"/>
          <w:sz w:val="20"/>
        </w:rPr>
        <w:t xml:space="preserve"> </w:t>
      </w:r>
      <w:r>
        <w:rPr>
          <w:sz w:val="20"/>
        </w:rPr>
        <w:t>surface,</w:t>
      </w:r>
      <w:r>
        <w:rPr>
          <w:spacing w:val="-7"/>
          <w:sz w:val="20"/>
        </w:rPr>
        <w:t xml:space="preserve"> </w:t>
      </w:r>
      <w:r w:rsidR="007F22D3">
        <w:rPr>
          <w:sz w:val="20"/>
        </w:rPr>
        <w:t>characterized</w:t>
      </w:r>
      <w:r>
        <w:rPr>
          <w:spacing w:val="-10"/>
          <w:sz w:val="20"/>
        </w:rPr>
        <w:t xml:space="preserve"> </w:t>
      </w:r>
      <w:r>
        <w:rPr>
          <w:sz w:val="20"/>
        </w:rPr>
        <w:t>by</w:t>
      </w:r>
      <w:r>
        <w:rPr>
          <w:spacing w:val="-4"/>
          <w:sz w:val="20"/>
        </w:rPr>
        <w:t xml:space="preserve"> </w:t>
      </w:r>
      <w:r>
        <w:rPr>
          <w:sz w:val="20"/>
        </w:rPr>
        <w:t>its</w:t>
      </w:r>
      <w:r>
        <w:rPr>
          <w:spacing w:val="-4"/>
          <w:sz w:val="20"/>
        </w:rPr>
        <w:t xml:space="preserve"> </w:t>
      </w:r>
      <w:r>
        <w:rPr>
          <w:sz w:val="20"/>
        </w:rPr>
        <w:t>ability</w:t>
      </w:r>
      <w:r>
        <w:rPr>
          <w:spacing w:val="-13"/>
          <w:sz w:val="20"/>
        </w:rPr>
        <w:t xml:space="preserve"> </w:t>
      </w:r>
      <w:r>
        <w:rPr>
          <w:sz w:val="20"/>
        </w:rPr>
        <w:t>to</w:t>
      </w:r>
      <w:r>
        <w:rPr>
          <w:spacing w:val="-1"/>
          <w:sz w:val="20"/>
        </w:rPr>
        <w:t xml:space="preserve"> </w:t>
      </w:r>
      <w:r>
        <w:rPr>
          <w:sz w:val="20"/>
        </w:rPr>
        <w:t>reflect</w:t>
      </w:r>
      <w:r>
        <w:rPr>
          <w:spacing w:val="-7"/>
          <w:sz w:val="20"/>
        </w:rPr>
        <w:t xml:space="preserve"> </w:t>
      </w:r>
      <w:r>
        <w:rPr>
          <w:sz w:val="20"/>
        </w:rPr>
        <w:t>light</w:t>
      </w:r>
      <w:r>
        <w:rPr>
          <w:spacing w:val="-6"/>
          <w:sz w:val="20"/>
        </w:rPr>
        <w:t xml:space="preserve"> </w:t>
      </w:r>
      <w:r>
        <w:rPr>
          <w:sz w:val="20"/>
        </w:rPr>
        <w:t>specularly.</w:t>
      </w:r>
    </w:p>
    <w:p w14:paraId="6DDDE831" w14:textId="77777777" w:rsidR="00762D58" w:rsidRDefault="00762D58">
      <w:pPr>
        <w:rPr>
          <w:rFonts w:ascii="Times New Roman" w:hAnsi="Times New Roman"/>
          <w:sz w:val="20"/>
        </w:rPr>
        <w:sectPr w:rsidR="00762D58">
          <w:headerReference w:type="default" r:id="rId82"/>
          <w:footerReference w:type="default" r:id="rId83"/>
          <w:pgSz w:w="11910" w:h="16840"/>
          <w:pgMar w:top="1040" w:right="1240" w:bottom="1200" w:left="1260" w:header="537" w:footer="1002" w:gutter="0"/>
          <w:cols w:space="720"/>
        </w:sectPr>
      </w:pPr>
    </w:p>
    <w:p w14:paraId="75219AD5" w14:textId="77777777" w:rsidR="00762D58" w:rsidRDefault="00762D58">
      <w:pPr>
        <w:pStyle w:val="BodyText"/>
      </w:pPr>
    </w:p>
    <w:p w14:paraId="253DC11C" w14:textId="77777777" w:rsidR="00762D58" w:rsidRDefault="00762D58">
      <w:pPr>
        <w:pStyle w:val="BodyText"/>
        <w:spacing w:before="3"/>
      </w:pPr>
    </w:p>
    <w:p w14:paraId="4D262005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line="235" w:lineRule="auto"/>
        <w:ind w:right="878"/>
        <w:rPr>
          <w:rFonts w:ascii="Times New Roman" w:hAnsi="Times New Roman"/>
          <w:sz w:val="20"/>
        </w:rPr>
      </w:pPr>
      <w:r>
        <w:rPr>
          <w:spacing w:val="-1"/>
          <w:sz w:val="20"/>
        </w:rPr>
        <w:t>Gloss</w:t>
      </w:r>
      <w:r>
        <w:rPr>
          <w:spacing w:val="-7"/>
          <w:sz w:val="20"/>
        </w:rPr>
        <w:t xml:space="preserve"> </w:t>
      </w:r>
      <w:r>
        <w:rPr>
          <w:spacing w:val="-1"/>
          <w:sz w:val="20"/>
        </w:rPr>
        <w:t>unit:</w:t>
      </w:r>
      <w:r>
        <w:rPr>
          <w:spacing w:val="-6"/>
          <w:sz w:val="20"/>
        </w:rPr>
        <w:t xml:space="preserve"> </w:t>
      </w:r>
      <w:r>
        <w:rPr>
          <w:spacing w:val="-1"/>
          <w:sz w:val="20"/>
        </w:rPr>
        <w:t>Numerical</w:t>
      </w:r>
      <w:r>
        <w:rPr>
          <w:spacing w:val="-13"/>
          <w:sz w:val="20"/>
        </w:rPr>
        <w:t xml:space="preserve"> </w:t>
      </w:r>
      <w:r>
        <w:rPr>
          <w:sz w:val="20"/>
        </w:rPr>
        <w:t>value</w:t>
      </w:r>
      <w:r>
        <w:rPr>
          <w:spacing w:val="-10"/>
          <w:sz w:val="20"/>
        </w:rPr>
        <w:t xml:space="preserve"> </w:t>
      </w:r>
      <w:r>
        <w:rPr>
          <w:sz w:val="20"/>
        </w:rPr>
        <w:t>for</w:t>
      </w:r>
      <w:r>
        <w:rPr>
          <w:spacing w:val="-7"/>
          <w:sz w:val="20"/>
        </w:rPr>
        <w:t xml:space="preserve"> </w:t>
      </w:r>
      <w:r>
        <w:rPr>
          <w:sz w:val="20"/>
        </w:rPr>
        <w:t>the</w:t>
      </w:r>
      <w:r>
        <w:rPr>
          <w:spacing w:val="-4"/>
          <w:sz w:val="20"/>
        </w:rPr>
        <w:t xml:space="preserve"> </w:t>
      </w:r>
      <w:r>
        <w:rPr>
          <w:sz w:val="20"/>
        </w:rPr>
        <w:t>amount</w:t>
      </w:r>
      <w:r>
        <w:rPr>
          <w:spacing w:val="-6"/>
          <w:sz w:val="20"/>
        </w:rPr>
        <w:t xml:space="preserve"> </w:t>
      </w:r>
      <w:r>
        <w:rPr>
          <w:sz w:val="20"/>
        </w:rPr>
        <w:t>of</w:t>
      </w:r>
      <w:r>
        <w:rPr>
          <w:spacing w:val="9"/>
          <w:sz w:val="20"/>
        </w:rPr>
        <w:t xml:space="preserve"> </w:t>
      </w:r>
      <w:r>
        <w:rPr>
          <w:sz w:val="20"/>
        </w:rPr>
        <w:t>specular</w:t>
      </w:r>
      <w:r>
        <w:rPr>
          <w:spacing w:val="-3"/>
          <w:sz w:val="20"/>
        </w:rPr>
        <w:t xml:space="preserve"> </w:t>
      </w:r>
      <w:r>
        <w:rPr>
          <w:sz w:val="20"/>
        </w:rPr>
        <w:t>reflection</w:t>
      </w:r>
      <w:r>
        <w:rPr>
          <w:spacing w:val="-9"/>
          <w:sz w:val="20"/>
        </w:rPr>
        <w:t xml:space="preserve"> </w:t>
      </w:r>
      <w:r>
        <w:rPr>
          <w:sz w:val="20"/>
        </w:rPr>
        <w:t>relative</w:t>
      </w:r>
      <w:r>
        <w:rPr>
          <w:spacing w:val="-8"/>
          <w:sz w:val="20"/>
        </w:rPr>
        <w:t xml:space="preserve"> </w:t>
      </w:r>
      <w:r>
        <w:rPr>
          <w:sz w:val="20"/>
        </w:rPr>
        <w:t>to</w:t>
      </w:r>
      <w:r>
        <w:rPr>
          <w:spacing w:val="-10"/>
          <w:sz w:val="20"/>
        </w:rPr>
        <w:t xml:space="preserve"> </w:t>
      </w:r>
      <w:r>
        <w:rPr>
          <w:sz w:val="20"/>
        </w:rPr>
        <w:t>that</w:t>
      </w:r>
      <w:r>
        <w:rPr>
          <w:spacing w:val="-2"/>
          <w:sz w:val="20"/>
        </w:rPr>
        <w:t xml:space="preserve"> </w:t>
      </w:r>
      <w:r>
        <w:rPr>
          <w:sz w:val="20"/>
        </w:rPr>
        <w:t>of</w:t>
      </w:r>
      <w:r>
        <w:rPr>
          <w:spacing w:val="9"/>
          <w:sz w:val="20"/>
        </w:rPr>
        <w:t xml:space="preserve"> </w:t>
      </w:r>
      <w:r>
        <w:rPr>
          <w:sz w:val="20"/>
        </w:rPr>
        <w:t>a</w:t>
      </w:r>
      <w:r>
        <w:rPr>
          <w:spacing w:val="-5"/>
          <w:sz w:val="20"/>
        </w:rPr>
        <w:t xml:space="preserve"> </w:t>
      </w:r>
      <w:r>
        <w:rPr>
          <w:sz w:val="20"/>
        </w:rPr>
        <w:t>standard</w:t>
      </w:r>
      <w:r>
        <w:rPr>
          <w:spacing w:val="-52"/>
          <w:sz w:val="20"/>
        </w:rPr>
        <w:t xml:space="preserve"> </w:t>
      </w:r>
      <w:r>
        <w:rPr>
          <w:sz w:val="20"/>
        </w:rPr>
        <w:t>surface</w:t>
      </w:r>
      <w:r>
        <w:rPr>
          <w:spacing w:val="-1"/>
          <w:sz w:val="20"/>
        </w:rPr>
        <w:t xml:space="preserve"> </w:t>
      </w:r>
      <w:r>
        <w:rPr>
          <w:sz w:val="20"/>
        </w:rPr>
        <w:t>under</w:t>
      </w:r>
      <w:r>
        <w:rPr>
          <w:spacing w:val="1"/>
          <w:sz w:val="20"/>
        </w:rPr>
        <w:t xml:space="preserve"> </w:t>
      </w:r>
      <w:r>
        <w:rPr>
          <w:sz w:val="20"/>
        </w:rPr>
        <w:t>the same</w:t>
      </w:r>
      <w:r>
        <w:rPr>
          <w:spacing w:val="-5"/>
          <w:sz w:val="20"/>
        </w:rPr>
        <w:t xml:space="preserve"> </w:t>
      </w:r>
      <w:r>
        <w:rPr>
          <w:sz w:val="20"/>
        </w:rPr>
        <w:t>geometric</w:t>
      </w:r>
      <w:r>
        <w:rPr>
          <w:spacing w:val="-35"/>
          <w:sz w:val="20"/>
        </w:rPr>
        <w:t xml:space="preserve"> </w:t>
      </w:r>
      <w:r>
        <w:rPr>
          <w:sz w:val="20"/>
        </w:rPr>
        <w:t>conditions.</w:t>
      </w:r>
    </w:p>
    <w:p w14:paraId="4AA73948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59"/>
        <w:ind w:right="965"/>
        <w:rPr>
          <w:rFonts w:ascii="Times New Roman" w:hAnsi="Times New Roman"/>
          <w:sz w:val="20"/>
        </w:rPr>
      </w:pPr>
      <w:r>
        <w:rPr>
          <w:sz w:val="20"/>
        </w:rPr>
        <w:t>Levels</w:t>
      </w:r>
      <w:r>
        <w:rPr>
          <w:spacing w:val="-7"/>
          <w:sz w:val="20"/>
        </w:rPr>
        <w:t xml:space="preserve"> </w:t>
      </w:r>
      <w:r>
        <w:rPr>
          <w:sz w:val="20"/>
        </w:rPr>
        <w:t>of</w:t>
      </w:r>
      <w:r>
        <w:rPr>
          <w:spacing w:val="3"/>
          <w:sz w:val="20"/>
        </w:rPr>
        <w:t xml:space="preserve"> </w:t>
      </w:r>
      <w:r>
        <w:rPr>
          <w:sz w:val="20"/>
        </w:rPr>
        <w:t>gloss</w:t>
      </w:r>
      <w:r>
        <w:rPr>
          <w:spacing w:val="-7"/>
          <w:sz w:val="20"/>
        </w:rPr>
        <w:t xml:space="preserve"> </w:t>
      </w:r>
      <w:r>
        <w:rPr>
          <w:sz w:val="20"/>
        </w:rPr>
        <w:t>finish:</w:t>
      </w:r>
      <w:r>
        <w:rPr>
          <w:spacing w:val="-16"/>
          <w:sz w:val="20"/>
        </w:rPr>
        <w:t xml:space="preserve"> </w:t>
      </w:r>
      <w:r>
        <w:rPr>
          <w:sz w:val="20"/>
        </w:rPr>
        <w:t>When</w:t>
      </w:r>
      <w:r>
        <w:rPr>
          <w:spacing w:val="-3"/>
          <w:sz w:val="20"/>
        </w:rPr>
        <w:t xml:space="preserve"> </w:t>
      </w:r>
      <w:r>
        <w:rPr>
          <w:sz w:val="20"/>
        </w:rPr>
        <w:t>the</w:t>
      </w:r>
      <w:r>
        <w:rPr>
          <w:spacing w:val="-5"/>
          <w:sz w:val="20"/>
        </w:rPr>
        <w:t xml:space="preserve"> </w:t>
      </w:r>
      <w:r>
        <w:rPr>
          <w:sz w:val="20"/>
        </w:rPr>
        <w:t>specular</w:t>
      </w:r>
      <w:r>
        <w:rPr>
          <w:spacing w:val="-8"/>
          <w:sz w:val="20"/>
        </w:rPr>
        <w:t xml:space="preserve"> </w:t>
      </w:r>
      <w:r>
        <w:rPr>
          <w:sz w:val="20"/>
        </w:rPr>
        <w:t>direction</w:t>
      </w:r>
      <w:r>
        <w:rPr>
          <w:spacing w:val="-18"/>
          <w:sz w:val="20"/>
        </w:rPr>
        <w:t xml:space="preserve"> </w:t>
      </w:r>
      <w:r>
        <w:rPr>
          <w:sz w:val="20"/>
        </w:rPr>
        <w:t>is</w:t>
      </w:r>
      <w:r>
        <w:rPr>
          <w:spacing w:val="-2"/>
          <w:sz w:val="20"/>
        </w:rPr>
        <w:t xml:space="preserve"> </w:t>
      </w:r>
      <w:r>
        <w:rPr>
          <w:sz w:val="20"/>
        </w:rPr>
        <w:t>60</w:t>
      </w:r>
      <w:r>
        <w:rPr>
          <w:spacing w:val="-5"/>
          <w:sz w:val="20"/>
        </w:rPr>
        <w:t xml:space="preserve"> </w:t>
      </w:r>
      <w:r>
        <w:rPr>
          <w:sz w:val="20"/>
        </w:rPr>
        <w:t>degrees,</w:t>
      </w:r>
      <w:r>
        <w:rPr>
          <w:spacing w:val="-6"/>
          <w:sz w:val="20"/>
        </w:rPr>
        <w:t xml:space="preserve"> </w:t>
      </w:r>
      <w:r>
        <w:rPr>
          <w:sz w:val="20"/>
        </w:rPr>
        <w:t>surfaces</w:t>
      </w:r>
      <w:r>
        <w:rPr>
          <w:spacing w:val="-7"/>
          <w:sz w:val="20"/>
        </w:rPr>
        <w:t xml:space="preserve"> </w:t>
      </w:r>
      <w:r>
        <w:rPr>
          <w:sz w:val="20"/>
        </w:rPr>
        <w:t>with</w:t>
      </w:r>
      <w:r>
        <w:rPr>
          <w:spacing w:val="-3"/>
          <w:sz w:val="20"/>
        </w:rPr>
        <w:t xml:space="preserve"> </w:t>
      </w:r>
      <w:r>
        <w:rPr>
          <w:sz w:val="20"/>
        </w:rPr>
        <w:t>the</w:t>
      </w:r>
      <w:r>
        <w:rPr>
          <w:spacing w:val="-9"/>
          <w:sz w:val="20"/>
        </w:rPr>
        <w:t xml:space="preserve"> </w:t>
      </w:r>
      <w:r>
        <w:rPr>
          <w:sz w:val="20"/>
        </w:rPr>
        <w:t>following</w:t>
      </w:r>
      <w:r>
        <w:rPr>
          <w:spacing w:val="-53"/>
          <w:sz w:val="20"/>
        </w:rPr>
        <w:t xml:space="preserve"> </w:t>
      </w:r>
      <w:r>
        <w:rPr>
          <w:sz w:val="20"/>
        </w:rPr>
        <w:t>specular gloss</w:t>
      </w:r>
      <w:r>
        <w:rPr>
          <w:spacing w:val="-3"/>
          <w:sz w:val="20"/>
        </w:rPr>
        <w:t xml:space="preserve"> </w:t>
      </w:r>
      <w:r>
        <w:rPr>
          <w:sz w:val="20"/>
        </w:rPr>
        <w:t>reading is</w:t>
      </w:r>
      <w:r>
        <w:rPr>
          <w:spacing w:val="-3"/>
          <w:sz w:val="20"/>
        </w:rPr>
        <w:t xml:space="preserve"> </w:t>
      </w:r>
      <w:r>
        <w:rPr>
          <w:sz w:val="20"/>
        </w:rPr>
        <w:t>defined as</w:t>
      </w:r>
      <w:r>
        <w:rPr>
          <w:spacing w:val="-30"/>
          <w:sz w:val="20"/>
        </w:rPr>
        <w:t xml:space="preserve"> </w:t>
      </w:r>
      <w:r>
        <w:rPr>
          <w:sz w:val="20"/>
        </w:rPr>
        <w:t>follows:</w:t>
      </w:r>
    </w:p>
    <w:p w14:paraId="0C4D545A" w14:textId="77777777" w:rsidR="00762D58" w:rsidRDefault="00A364CD">
      <w:pPr>
        <w:pStyle w:val="BodyText"/>
        <w:spacing w:before="53"/>
        <w:ind w:left="372"/>
      </w:pPr>
      <w:r>
        <w:rPr>
          <w:rFonts w:ascii="Times New Roman"/>
        </w:rPr>
        <w:t>.</w:t>
      </w:r>
      <w:r>
        <w:rPr>
          <w:rFonts w:ascii="Times New Roman"/>
          <w:spacing w:val="-3"/>
        </w:rPr>
        <w:t xml:space="preserve"> </w:t>
      </w:r>
      <w:r>
        <w:t>Full</w:t>
      </w:r>
      <w:r>
        <w:rPr>
          <w:spacing w:val="3"/>
        </w:rPr>
        <w:t xml:space="preserve"> </w:t>
      </w:r>
      <w:r>
        <w:t>gloss: Over</w:t>
      </w:r>
      <w:r>
        <w:rPr>
          <w:spacing w:val="-1"/>
        </w:rPr>
        <w:t xml:space="preserve"> </w:t>
      </w:r>
      <w:r>
        <w:t>85</w:t>
      </w:r>
      <w:r>
        <w:rPr>
          <w:spacing w:val="-3"/>
        </w:rPr>
        <w:t xml:space="preserve"> </w:t>
      </w:r>
      <w:r>
        <w:t>gloss</w:t>
      </w:r>
      <w:r>
        <w:rPr>
          <w:spacing w:val="-6"/>
        </w:rPr>
        <w:t xml:space="preserve"> </w:t>
      </w:r>
      <w:r>
        <w:t>units.</w:t>
      </w:r>
    </w:p>
    <w:p w14:paraId="0DA9C855" w14:textId="77777777" w:rsidR="00762D58" w:rsidRDefault="00A364CD">
      <w:pPr>
        <w:pStyle w:val="BodyText"/>
        <w:spacing w:before="62"/>
        <w:ind w:left="372"/>
      </w:pPr>
      <w:r>
        <w:rPr>
          <w:rFonts w:ascii="Times New Roman"/>
        </w:rPr>
        <w:t>.</w:t>
      </w:r>
      <w:r>
        <w:rPr>
          <w:rFonts w:ascii="Times New Roman"/>
          <w:spacing w:val="-2"/>
        </w:rPr>
        <w:t xml:space="preserve"> </w:t>
      </w:r>
      <w:r>
        <w:t>Gloss:</w:t>
      </w:r>
      <w:r>
        <w:rPr>
          <w:spacing w:val="1"/>
        </w:rPr>
        <w:t xml:space="preserve"> </w:t>
      </w:r>
      <w:r>
        <w:t>Between</w:t>
      </w:r>
      <w:r>
        <w:rPr>
          <w:spacing w:val="-2"/>
        </w:rPr>
        <w:t xml:space="preserve"> </w:t>
      </w:r>
      <w:r>
        <w:t>50</w:t>
      </w:r>
      <w:r>
        <w:rPr>
          <w:spacing w:val="-2"/>
        </w:rPr>
        <w:t xml:space="preserve"> </w:t>
      </w:r>
      <w:r>
        <w:t>and</w:t>
      </w:r>
      <w:r>
        <w:rPr>
          <w:spacing w:val="-2"/>
        </w:rPr>
        <w:t xml:space="preserve"> </w:t>
      </w:r>
      <w:r>
        <w:t>85</w:t>
      </w:r>
      <w:r>
        <w:rPr>
          <w:spacing w:val="-2"/>
        </w:rPr>
        <w:t xml:space="preserve"> </w:t>
      </w:r>
      <w:r>
        <w:t>gloss</w:t>
      </w:r>
      <w:r>
        <w:rPr>
          <w:spacing w:val="-5"/>
        </w:rPr>
        <w:t xml:space="preserve"> </w:t>
      </w:r>
      <w:r>
        <w:t>units.</w:t>
      </w:r>
    </w:p>
    <w:p w14:paraId="45770ADE" w14:textId="77777777" w:rsidR="00762D58" w:rsidRDefault="00A364CD">
      <w:pPr>
        <w:pStyle w:val="BodyText"/>
        <w:spacing w:before="57"/>
        <w:ind w:left="372"/>
      </w:pPr>
      <w:r>
        <w:rPr>
          <w:rFonts w:ascii="Times New Roman"/>
        </w:rPr>
        <w:t>.</w:t>
      </w:r>
      <w:r>
        <w:rPr>
          <w:rFonts w:ascii="Times New Roman"/>
          <w:spacing w:val="2"/>
        </w:rPr>
        <w:t xml:space="preserve"> </w:t>
      </w:r>
      <w:r>
        <w:t>Semi-gloss:</w:t>
      </w:r>
      <w:r>
        <w:rPr>
          <w:spacing w:val="1"/>
        </w:rPr>
        <w:t xml:space="preserve"> </w:t>
      </w:r>
      <w:r>
        <w:t>Between</w:t>
      </w:r>
      <w:r>
        <w:rPr>
          <w:spacing w:val="-2"/>
        </w:rPr>
        <w:t xml:space="preserve"> </w:t>
      </w:r>
      <w:r>
        <w:t>20</w:t>
      </w:r>
      <w:r>
        <w:rPr>
          <w:spacing w:val="-2"/>
        </w:rPr>
        <w:t xml:space="preserve"> </w:t>
      </w:r>
      <w:r>
        <w:t>and</w:t>
      </w:r>
      <w:r>
        <w:rPr>
          <w:spacing w:val="-2"/>
        </w:rPr>
        <w:t xml:space="preserve"> </w:t>
      </w:r>
      <w:r>
        <w:t>50</w:t>
      </w:r>
      <w:r>
        <w:rPr>
          <w:spacing w:val="-3"/>
        </w:rPr>
        <w:t xml:space="preserve"> </w:t>
      </w:r>
      <w:r>
        <w:t>gloss</w:t>
      </w:r>
      <w:r>
        <w:rPr>
          <w:spacing w:val="-5"/>
        </w:rPr>
        <w:t xml:space="preserve"> </w:t>
      </w:r>
      <w:r>
        <w:t>units.</w:t>
      </w:r>
    </w:p>
    <w:p w14:paraId="02E8C403" w14:textId="77777777" w:rsidR="00762D58" w:rsidRDefault="00A364CD">
      <w:pPr>
        <w:pStyle w:val="BodyText"/>
        <w:spacing w:before="57"/>
        <w:ind w:left="372"/>
      </w:pPr>
      <w:r>
        <w:rPr>
          <w:rFonts w:ascii="Times New Roman"/>
        </w:rPr>
        <w:t>.</w:t>
      </w:r>
      <w:r>
        <w:rPr>
          <w:rFonts w:ascii="Times New Roman"/>
          <w:spacing w:val="4"/>
        </w:rPr>
        <w:t xml:space="preserve"> </w:t>
      </w:r>
      <w:r>
        <w:t>Low</w:t>
      </w:r>
      <w:r>
        <w:rPr>
          <w:spacing w:val="-6"/>
        </w:rPr>
        <w:t xml:space="preserve"> </w:t>
      </w:r>
      <w:r>
        <w:t>gloss</w:t>
      </w:r>
      <w:r>
        <w:rPr>
          <w:spacing w:val="-3"/>
        </w:rPr>
        <w:t xml:space="preserve"> </w:t>
      </w:r>
      <w:r>
        <w:t>(low</w:t>
      </w:r>
      <w:r>
        <w:rPr>
          <w:spacing w:val="-6"/>
        </w:rPr>
        <w:t xml:space="preserve"> </w:t>
      </w:r>
      <w:r>
        <w:t>sheen):</w:t>
      </w:r>
      <w:r>
        <w:rPr>
          <w:spacing w:val="2"/>
        </w:rPr>
        <w:t xml:space="preserve"> </w:t>
      </w:r>
      <w:r>
        <w:t>Between 5</w:t>
      </w:r>
      <w:r>
        <w:rPr>
          <w:spacing w:val="-1"/>
        </w:rPr>
        <w:t xml:space="preserve"> </w:t>
      </w:r>
      <w:r>
        <w:t>and</w:t>
      </w:r>
      <w:r>
        <w:rPr>
          <w:spacing w:val="-1"/>
        </w:rPr>
        <w:t xml:space="preserve"> </w:t>
      </w:r>
      <w:r>
        <w:t>20 gloss</w:t>
      </w:r>
      <w:r>
        <w:rPr>
          <w:spacing w:val="-4"/>
        </w:rPr>
        <w:t xml:space="preserve"> </w:t>
      </w:r>
      <w:r>
        <w:t>units.</w:t>
      </w:r>
    </w:p>
    <w:p w14:paraId="36B46701" w14:textId="77777777" w:rsidR="00762D58" w:rsidRDefault="00A364CD">
      <w:pPr>
        <w:pStyle w:val="BodyText"/>
        <w:spacing w:before="62"/>
        <w:ind w:left="372"/>
      </w:pPr>
      <w:r>
        <w:rPr>
          <w:rFonts w:ascii="Times New Roman"/>
        </w:rPr>
        <w:t>.</w:t>
      </w:r>
      <w:r>
        <w:rPr>
          <w:rFonts w:ascii="Times New Roman"/>
          <w:spacing w:val="-1"/>
        </w:rPr>
        <w:t xml:space="preserve"> </w:t>
      </w:r>
      <w:r>
        <w:t>Flat</w:t>
      </w:r>
      <w:r>
        <w:rPr>
          <w:spacing w:val="-2"/>
        </w:rPr>
        <w:t xml:space="preserve"> </w:t>
      </w:r>
      <w:r>
        <w:t>finish (matt):</w:t>
      </w:r>
      <w:r>
        <w:rPr>
          <w:spacing w:val="2"/>
        </w:rPr>
        <w:t xml:space="preserve"> </w:t>
      </w:r>
      <w:r>
        <w:t>Up</w:t>
      </w:r>
      <w:r>
        <w:rPr>
          <w:spacing w:val="-5"/>
        </w:rPr>
        <w:t xml:space="preserve"> </w:t>
      </w:r>
      <w:r>
        <w:t>to 5</w:t>
      </w:r>
      <w:r>
        <w:rPr>
          <w:spacing w:val="-6"/>
        </w:rPr>
        <w:t xml:space="preserve"> </w:t>
      </w:r>
      <w:r>
        <w:t>gloss</w:t>
      </w:r>
      <w:r>
        <w:rPr>
          <w:spacing w:val="-3"/>
        </w:rPr>
        <w:t xml:space="preserve"> </w:t>
      </w:r>
      <w:r>
        <w:t>units.</w:t>
      </w:r>
    </w:p>
    <w:p w14:paraId="41E068E2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71" w:line="235" w:lineRule="auto"/>
        <w:ind w:right="432"/>
        <w:rPr>
          <w:rFonts w:ascii="Times New Roman" w:hAnsi="Times New Roman"/>
          <w:sz w:val="20"/>
        </w:rPr>
      </w:pPr>
      <w:r>
        <w:rPr>
          <w:spacing w:val="-1"/>
          <w:sz w:val="20"/>
        </w:rPr>
        <w:t>Opacity:</w:t>
      </w:r>
      <w:r>
        <w:rPr>
          <w:spacing w:val="-11"/>
          <w:sz w:val="20"/>
        </w:rPr>
        <w:t xml:space="preserve"> </w:t>
      </w:r>
      <w:r>
        <w:rPr>
          <w:sz w:val="20"/>
        </w:rPr>
        <w:t>The</w:t>
      </w:r>
      <w:r>
        <w:rPr>
          <w:spacing w:val="-5"/>
          <w:sz w:val="20"/>
        </w:rPr>
        <w:t xml:space="preserve"> </w:t>
      </w:r>
      <w:r>
        <w:rPr>
          <w:sz w:val="20"/>
        </w:rPr>
        <w:t>ability</w:t>
      </w:r>
      <w:r>
        <w:rPr>
          <w:spacing w:val="-12"/>
          <w:sz w:val="20"/>
        </w:rPr>
        <w:t xml:space="preserve"> </w:t>
      </w:r>
      <w:r>
        <w:rPr>
          <w:sz w:val="20"/>
        </w:rPr>
        <w:t>of</w:t>
      </w:r>
      <w:r>
        <w:rPr>
          <w:spacing w:val="8"/>
          <w:sz w:val="20"/>
        </w:rPr>
        <w:t xml:space="preserve"> </w:t>
      </w:r>
      <w:r>
        <w:rPr>
          <w:sz w:val="20"/>
        </w:rPr>
        <w:t>a</w:t>
      </w:r>
      <w:r>
        <w:rPr>
          <w:spacing w:val="-5"/>
          <w:sz w:val="20"/>
        </w:rPr>
        <w:t xml:space="preserve"> </w:t>
      </w:r>
      <w:r>
        <w:rPr>
          <w:sz w:val="20"/>
        </w:rPr>
        <w:t>paint</w:t>
      </w:r>
      <w:r>
        <w:rPr>
          <w:spacing w:val="-6"/>
          <w:sz w:val="20"/>
        </w:rPr>
        <w:t xml:space="preserve"> </w:t>
      </w:r>
      <w:r>
        <w:rPr>
          <w:sz w:val="20"/>
        </w:rPr>
        <w:t>or</w:t>
      </w:r>
      <w:r>
        <w:rPr>
          <w:spacing w:val="-3"/>
          <w:sz w:val="20"/>
        </w:rPr>
        <w:t xml:space="preserve"> </w:t>
      </w:r>
      <w:r>
        <w:rPr>
          <w:sz w:val="20"/>
        </w:rPr>
        <w:t>textured</w:t>
      </w:r>
      <w:r>
        <w:rPr>
          <w:spacing w:val="-9"/>
          <w:sz w:val="20"/>
        </w:rPr>
        <w:t xml:space="preserve"> </w:t>
      </w:r>
      <w:r>
        <w:rPr>
          <w:sz w:val="20"/>
        </w:rPr>
        <w:t>and</w:t>
      </w:r>
      <w:r>
        <w:rPr>
          <w:spacing w:val="-5"/>
          <w:sz w:val="20"/>
        </w:rPr>
        <w:t xml:space="preserve"> </w:t>
      </w:r>
      <w:r>
        <w:rPr>
          <w:sz w:val="20"/>
        </w:rPr>
        <w:t>membrane</w:t>
      </w:r>
      <w:r>
        <w:rPr>
          <w:spacing w:val="-14"/>
          <w:sz w:val="20"/>
        </w:rPr>
        <w:t xml:space="preserve"> </w:t>
      </w:r>
      <w:r>
        <w:rPr>
          <w:sz w:val="20"/>
        </w:rPr>
        <w:t>coating</w:t>
      </w:r>
      <w:r>
        <w:rPr>
          <w:spacing w:val="-10"/>
          <w:sz w:val="20"/>
        </w:rPr>
        <w:t xml:space="preserve"> </w:t>
      </w:r>
      <w:r>
        <w:rPr>
          <w:sz w:val="20"/>
        </w:rPr>
        <w:t>to</w:t>
      </w:r>
      <w:r>
        <w:rPr>
          <w:spacing w:val="1"/>
          <w:sz w:val="20"/>
        </w:rPr>
        <w:t xml:space="preserve"> </w:t>
      </w:r>
      <w:r>
        <w:rPr>
          <w:sz w:val="20"/>
        </w:rPr>
        <w:t>obliterate</w:t>
      </w:r>
      <w:r>
        <w:rPr>
          <w:spacing w:val="-9"/>
          <w:sz w:val="20"/>
        </w:rPr>
        <w:t xml:space="preserve"> </w:t>
      </w:r>
      <w:r>
        <w:rPr>
          <w:sz w:val="20"/>
        </w:rPr>
        <w:t>the colour</w:t>
      </w:r>
      <w:r>
        <w:rPr>
          <w:spacing w:val="-3"/>
          <w:sz w:val="20"/>
        </w:rPr>
        <w:t xml:space="preserve"> </w:t>
      </w:r>
      <w:r>
        <w:rPr>
          <w:sz w:val="20"/>
        </w:rPr>
        <w:t>difference</w:t>
      </w:r>
      <w:r>
        <w:rPr>
          <w:spacing w:val="-53"/>
          <w:sz w:val="20"/>
        </w:rPr>
        <w:t xml:space="preserve"> </w:t>
      </w:r>
      <w:r>
        <w:rPr>
          <w:sz w:val="20"/>
        </w:rPr>
        <w:t>of</w:t>
      </w:r>
      <w:r>
        <w:rPr>
          <w:spacing w:val="2"/>
          <w:sz w:val="20"/>
        </w:rPr>
        <w:t xml:space="preserve"> </w:t>
      </w:r>
      <w:r>
        <w:rPr>
          <w:sz w:val="20"/>
        </w:rPr>
        <w:t>a</w:t>
      </w:r>
      <w:r>
        <w:rPr>
          <w:spacing w:val="-4"/>
          <w:sz w:val="20"/>
        </w:rPr>
        <w:t xml:space="preserve"> </w:t>
      </w:r>
      <w:r>
        <w:rPr>
          <w:sz w:val="20"/>
        </w:rPr>
        <w:t>substrate.</w:t>
      </w:r>
    </w:p>
    <w:p w14:paraId="59247693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62" w:line="235" w:lineRule="auto"/>
        <w:ind w:right="444"/>
        <w:rPr>
          <w:rFonts w:ascii="Times New Roman" w:hAnsi="Times New Roman"/>
          <w:sz w:val="20"/>
        </w:rPr>
      </w:pPr>
      <w:r>
        <w:rPr>
          <w:sz w:val="20"/>
        </w:rPr>
        <w:t>Paint</w:t>
      </w:r>
      <w:r>
        <w:rPr>
          <w:spacing w:val="-6"/>
          <w:sz w:val="20"/>
        </w:rPr>
        <w:t xml:space="preserve"> </w:t>
      </w:r>
      <w:r>
        <w:rPr>
          <w:sz w:val="20"/>
        </w:rPr>
        <w:t>or</w:t>
      </w:r>
      <w:r>
        <w:rPr>
          <w:spacing w:val="-3"/>
          <w:sz w:val="20"/>
        </w:rPr>
        <w:t xml:space="preserve"> </w:t>
      </w:r>
      <w:r>
        <w:rPr>
          <w:sz w:val="20"/>
        </w:rPr>
        <w:t>coating</w:t>
      </w:r>
      <w:r>
        <w:rPr>
          <w:spacing w:val="-4"/>
          <w:sz w:val="20"/>
        </w:rPr>
        <w:t xml:space="preserve"> </w:t>
      </w:r>
      <w:r>
        <w:rPr>
          <w:sz w:val="20"/>
        </w:rPr>
        <w:t>system:</w:t>
      </w:r>
      <w:r>
        <w:rPr>
          <w:spacing w:val="-6"/>
          <w:sz w:val="20"/>
        </w:rPr>
        <w:t xml:space="preserve"> </w:t>
      </w:r>
      <w:r>
        <w:rPr>
          <w:sz w:val="20"/>
        </w:rPr>
        <w:t>A</w:t>
      </w:r>
      <w:r>
        <w:rPr>
          <w:spacing w:val="-2"/>
          <w:sz w:val="20"/>
        </w:rPr>
        <w:t xml:space="preserve"> </w:t>
      </w:r>
      <w:r>
        <w:rPr>
          <w:sz w:val="20"/>
        </w:rPr>
        <w:t>product</w:t>
      </w:r>
      <w:r>
        <w:rPr>
          <w:spacing w:val="-6"/>
          <w:sz w:val="20"/>
        </w:rPr>
        <w:t xml:space="preserve"> </w:t>
      </w:r>
      <w:r>
        <w:rPr>
          <w:sz w:val="20"/>
        </w:rPr>
        <w:t>in</w:t>
      </w:r>
      <w:r>
        <w:rPr>
          <w:spacing w:val="-5"/>
          <w:sz w:val="20"/>
        </w:rPr>
        <w:t xml:space="preserve"> </w:t>
      </w:r>
      <w:r>
        <w:rPr>
          <w:sz w:val="20"/>
        </w:rPr>
        <w:t>liquid</w:t>
      </w:r>
      <w:r>
        <w:rPr>
          <w:spacing w:val="-13"/>
          <w:sz w:val="20"/>
        </w:rPr>
        <w:t xml:space="preserve"> </w:t>
      </w:r>
      <w:r>
        <w:rPr>
          <w:sz w:val="20"/>
        </w:rPr>
        <w:t>form,</w:t>
      </w:r>
      <w:r>
        <w:rPr>
          <w:spacing w:val="-7"/>
          <w:sz w:val="20"/>
        </w:rPr>
        <w:t xml:space="preserve"> </w:t>
      </w:r>
      <w:r>
        <w:rPr>
          <w:sz w:val="20"/>
        </w:rPr>
        <w:t>which</w:t>
      </w:r>
      <w:r>
        <w:rPr>
          <w:spacing w:val="-5"/>
          <w:sz w:val="20"/>
        </w:rPr>
        <w:t xml:space="preserve"> </w:t>
      </w:r>
      <w:r>
        <w:rPr>
          <w:sz w:val="20"/>
        </w:rPr>
        <w:t>when</w:t>
      </w:r>
      <w:r>
        <w:rPr>
          <w:spacing w:val="-3"/>
          <w:sz w:val="20"/>
        </w:rPr>
        <w:t xml:space="preserve"> </w:t>
      </w:r>
      <w:r>
        <w:rPr>
          <w:sz w:val="20"/>
        </w:rPr>
        <w:t>applied</w:t>
      </w:r>
      <w:r>
        <w:rPr>
          <w:spacing w:val="-9"/>
          <w:sz w:val="20"/>
        </w:rPr>
        <w:t xml:space="preserve"> </w:t>
      </w:r>
      <w:r>
        <w:rPr>
          <w:sz w:val="20"/>
        </w:rPr>
        <w:t>to</w:t>
      </w:r>
      <w:r>
        <w:rPr>
          <w:spacing w:val="1"/>
          <w:sz w:val="20"/>
        </w:rPr>
        <w:t xml:space="preserve"> </w:t>
      </w:r>
      <w:r>
        <w:rPr>
          <w:sz w:val="20"/>
        </w:rPr>
        <w:t>a</w:t>
      </w:r>
      <w:r>
        <w:rPr>
          <w:spacing w:val="-5"/>
          <w:sz w:val="20"/>
        </w:rPr>
        <w:t xml:space="preserve"> </w:t>
      </w:r>
      <w:r>
        <w:rPr>
          <w:sz w:val="20"/>
        </w:rPr>
        <w:t>surface,</w:t>
      </w:r>
      <w:r>
        <w:rPr>
          <w:spacing w:val="-11"/>
          <w:sz w:val="20"/>
        </w:rPr>
        <w:t xml:space="preserve"> </w:t>
      </w:r>
      <w:r>
        <w:rPr>
          <w:sz w:val="20"/>
        </w:rPr>
        <w:t>forms</w:t>
      </w:r>
      <w:r>
        <w:rPr>
          <w:spacing w:val="-6"/>
          <w:sz w:val="20"/>
        </w:rPr>
        <w:t xml:space="preserve"> </w:t>
      </w:r>
      <w:r>
        <w:rPr>
          <w:sz w:val="20"/>
        </w:rPr>
        <w:t>a</w:t>
      </w:r>
      <w:r>
        <w:rPr>
          <w:spacing w:val="-5"/>
          <w:sz w:val="20"/>
        </w:rPr>
        <w:t xml:space="preserve"> </w:t>
      </w:r>
      <w:r>
        <w:rPr>
          <w:sz w:val="20"/>
        </w:rPr>
        <w:t>dry</w:t>
      </w:r>
      <w:r>
        <w:rPr>
          <w:spacing w:val="-12"/>
          <w:sz w:val="20"/>
        </w:rPr>
        <w:t xml:space="preserve"> </w:t>
      </w:r>
      <w:r>
        <w:rPr>
          <w:sz w:val="20"/>
        </w:rPr>
        <w:t>film</w:t>
      </w:r>
      <w:r>
        <w:rPr>
          <w:spacing w:val="-53"/>
          <w:sz w:val="20"/>
        </w:rPr>
        <w:t xml:space="preserve"> </w:t>
      </w:r>
      <w:r>
        <w:rPr>
          <w:spacing w:val="-1"/>
          <w:sz w:val="20"/>
        </w:rPr>
        <w:t>having</w:t>
      </w:r>
      <w:r>
        <w:rPr>
          <w:spacing w:val="-9"/>
          <w:sz w:val="20"/>
        </w:rPr>
        <w:t xml:space="preserve"> </w:t>
      </w:r>
      <w:r>
        <w:rPr>
          <w:spacing w:val="-1"/>
          <w:sz w:val="20"/>
        </w:rPr>
        <w:t>protective,</w:t>
      </w:r>
      <w:r>
        <w:rPr>
          <w:spacing w:val="-6"/>
          <w:sz w:val="20"/>
        </w:rPr>
        <w:t xml:space="preserve"> </w:t>
      </w:r>
      <w:r>
        <w:rPr>
          <w:sz w:val="20"/>
        </w:rPr>
        <w:t>decorative</w:t>
      </w:r>
      <w:r>
        <w:rPr>
          <w:spacing w:val="-14"/>
          <w:sz w:val="20"/>
        </w:rPr>
        <w:t xml:space="preserve"> </w:t>
      </w:r>
      <w:r>
        <w:rPr>
          <w:sz w:val="20"/>
        </w:rPr>
        <w:t>or</w:t>
      </w:r>
      <w:r>
        <w:rPr>
          <w:spacing w:val="-3"/>
          <w:sz w:val="20"/>
        </w:rPr>
        <w:t xml:space="preserve"> </w:t>
      </w:r>
      <w:r>
        <w:rPr>
          <w:sz w:val="20"/>
        </w:rPr>
        <w:t>other</w:t>
      </w:r>
      <w:r>
        <w:rPr>
          <w:spacing w:val="-3"/>
          <w:sz w:val="20"/>
        </w:rPr>
        <w:t xml:space="preserve"> </w:t>
      </w:r>
      <w:r>
        <w:rPr>
          <w:sz w:val="20"/>
        </w:rPr>
        <w:t>specific</w:t>
      </w:r>
      <w:r>
        <w:rPr>
          <w:spacing w:val="-12"/>
          <w:sz w:val="20"/>
        </w:rPr>
        <w:t xml:space="preserve"> </w:t>
      </w:r>
      <w:r>
        <w:rPr>
          <w:sz w:val="20"/>
        </w:rPr>
        <w:t>technical</w:t>
      </w:r>
      <w:r>
        <w:rPr>
          <w:spacing w:val="-10"/>
          <w:sz w:val="20"/>
        </w:rPr>
        <w:t xml:space="preserve"> </w:t>
      </w:r>
      <w:r>
        <w:rPr>
          <w:sz w:val="20"/>
        </w:rPr>
        <w:t>properties.</w:t>
      </w:r>
    </w:p>
    <w:p w14:paraId="66E5C263" w14:textId="1C79B029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63"/>
        <w:ind w:right="845"/>
        <w:rPr>
          <w:rFonts w:ascii="Times New Roman" w:hAnsi="Times New Roman"/>
          <w:sz w:val="20"/>
        </w:rPr>
      </w:pPr>
      <w:r>
        <w:rPr>
          <w:spacing w:val="-1"/>
          <w:sz w:val="20"/>
        </w:rPr>
        <w:t>Primer,</w:t>
      </w:r>
      <w:r>
        <w:rPr>
          <w:spacing w:val="-6"/>
          <w:sz w:val="20"/>
        </w:rPr>
        <w:t xml:space="preserve"> </w:t>
      </w:r>
      <w:r>
        <w:rPr>
          <w:spacing w:val="-1"/>
          <w:sz w:val="20"/>
        </w:rPr>
        <w:t>prime</w:t>
      </w:r>
      <w:r>
        <w:rPr>
          <w:spacing w:val="-10"/>
          <w:sz w:val="20"/>
        </w:rPr>
        <w:t xml:space="preserve"> </w:t>
      </w:r>
      <w:r>
        <w:rPr>
          <w:spacing w:val="-1"/>
          <w:sz w:val="20"/>
        </w:rPr>
        <w:t>coat:</w:t>
      </w:r>
      <w:r>
        <w:rPr>
          <w:spacing w:val="-6"/>
          <w:sz w:val="20"/>
        </w:rPr>
        <w:t xml:space="preserve"> </w:t>
      </w:r>
      <w:r>
        <w:rPr>
          <w:spacing w:val="-1"/>
          <w:sz w:val="20"/>
        </w:rPr>
        <w:t>The</w:t>
      </w:r>
      <w:r>
        <w:rPr>
          <w:spacing w:val="-14"/>
          <w:sz w:val="20"/>
        </w:rPr>
        <w:t xml:space="preserve"> </w:t>
      </w:r>
      <w:r>
        <w:rPr>
          <w:spacing w:val="-1"/>
          <w:sz w:val="20"/>
        </w:rPr>
        <w:t xml:space="preserve">first </w:t>
      </w:r>
      <w:r>
        <w:rPr>
          <w:sz w:val="20"/>
        </w:rPr>
        <w:t>coat</w:t>
      </w:r>
      <w:r>
        <w:rPr>
          <w:spacing w:val="-6"/>
          <w:sz w:val="20"/>
        </w:rPr>
        <w:t xml:space="preserve"> </w:t>
      </w:r>
      <w:r>
        <w:rPr>
          <w:sz w:val="20"/>
        </w:rPr>
        <w:t>of</w:t>
      </w:r>
      <w:r>
        <w:rPr>
          <w:spacing w:val="3"/>
          <w:sz w:val="20"/>
        </w:rPr>
        <w:t xml:space="preserve"> </w:t>
      </w:r>
      <w:r>
        <w:rPr>
          <w:sz w:val="20"/>
        </w:rPr>
        <w:t>a painting</w:t>
      </w:r>
      <w:r>
        <w:rPr>
          <w:spacing w:val="-9"/>
          <w:sz w:val="20"/>
        </w:rPr>
        <w:t xml:space="preserve"> </w:t>
      </w:r>
      <w:r>
        <w:rPr>
          <w:sz w:val="20"/>
        </w:rPr>
        <w:t>system</w:t>
      </w:r>
      <w:r>
        <w:rPr>
          <w:spacing w:val="2"/>
          <w:sz w:val="20"/>
        </w:rPr>
        <w:t xml:space="preserve"> </w:t>
      </w:r>
      <w:r>
        <w:rPr>
          <w:sz w:val="20"/>
        </w:rPr>
        <w:t>that</w:t>
      </w:r>
      <w:r>
        <w:rPr>
          <w:spacing w:val="-1"/>
          <w:sz w:val="20"/>
        </w:rPr>
        <w:t xml:space="preserve"> </w:t>
      </w:r>
      <w:r>
        <w:rPr>
          <w:sz w:val="20"/>
        </w:rPr>
        <w:t>helps</w:t>
      </w:r>
      <w:r>
        <w:rPr>
          <w:spacing w:val="-8"/>
          <w:sz w:val="20"/>
        </w:rPr>
        <w:t xml:space="preserve"> </w:t>
      </w:r>
      <w:r>
        <w:rPr>
          <w:sz w:val="20"/>
        </w:rPr>
        <w:t>bind</w:t>
      </w:r>
      <w:r>
        <w:rPr>
          <w:spacing w:val="-9"/>
          <w:sz w:val="20"/>
        </w:rPr>
        <w:t xml:space="preserve"> </w:t>
      </w:r>
      <w:r>
        <w:rPr>
          <w:sz w:val="20"/>
        </w:rPr>
        <w:t>subsequent</w:t>
      </w:r>
      <w:r>
        <w:rPr>
          <w:spacing w:val="-6"/>
          <w:sz w:val="20"/>
        </w:rPr>
        <w:t xml:space="preserve"> </w:t>
      </w:r>
      <w:r>
        <w:rPr>
          <w:sz w:val="20"/>
        </w:rPr>
        <w:t>coats</w:t>
      </w:r>
      <w:r>
        <w:rPr>
          <w:spacing w:val="-8"/>
          <w:sz w:val="20"/>
        </w:rPr>
        <w:t xml:space="preserve"> </w:t>
      </w:r>
      <w:r>
        <w:rPr>
          <w:sz w:val="20"/>
        </w:rPr>
        <w:t>to</w:t>
      </w:r>
      <w:r>
        <w:rPr>
          <w:spacing w:val="-5"/>
          <w:sz w:val="20"/>
        </w:rPr>
        <w:t xml:space="preserve"> </w:t>
      </w:r>
      <w:r>
        <w:rPr>
          <w:sz w:val="20"/>
        </w:rPr>
        <w:t>the</w:t>
      </w:r>
      <w:r>
        <w:rPr>
          <w:spacing w:val="-53"/>
          <w:sz w:val="20"/>
        </w:rPr>
        <w:t xml:space="preserve"> </w:t>
      </w:r>
      <w:r>
        <w:rPr>
          <w:sz w:val="20"/>
        </w:rPr>
        <w:t>substrate and which may</w:t>
      </w:r>
      <w:r>
        <w:rPr>
          <w:spacing w:val="-3"/>
          <w:sz w:val="20"/>
        </w:rPr>
        <w:t xml:space="preserve"> </w:t>
      </w:r>
      <w:r>
        <w:rPr>
          <w:sz w:val="20"/>
        </w:rPr>
        <w:t>inhibit</w:t>
      </w:r>
      <w:r>
        <w:rPr>
          <w:spacing w:val="-1"/>
          <w:sz w:val="20"/>
        </w:rPr>
        <w:t xml:space="preserve"> </w:t>
      </w:r>
      <w:r w:rsidR="007F22D3">
        <w:rPr>
          <w:sz w:val="20"/>
        </w:rPr>
        <w:t>its deterioration</w:t>
      </w:r>
      <w:r>
        <w:rPr>
          <w:sz w:val="20"/>
        </w:rPr>
        <w:t>.</w:t>
      </w:r>
    </w:p>
    <w:p w14:paraId="175F39C4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57"/>
        <w:rPr>
          <w:rFonts w:ascii="Times New Roman" w:hAnsi="Times New Roman"/>
          <w:sz w:val="20"/>
        </w:rPr>
      </w:pPr>
      <w:r>
        <w:rPr>
          <w:spacing w:val="-1"/>
          <w:sz w:val="20"/>
        </w:rPr>
        <w:t>Sealer:</w:t>
      </w:r>
      <w:r>
        <w:rPr>
          <w:spacing w:val="-6"/>
          <w:sz w:val="20"/>
        </w:rPr>
        <w:t xml:space="preserve"> </w:t>
      </w:r>
      <w:r>
        <w:rPr>
          <w:spacing w:val="-1"/>
          <w:sz w:val="20"/>
        </w:rPr>
        <w:t>A</w:t>
      </w:r>
      <w:r>
        <w:rPr>
          <w:spacing w:val="-3"/>
          <w:sz w:val="20"/>
        </w:rPr>
        <w:t xml:space="preserve"> </w:t>
      </w:r>
      <w:r>
        <w:rPr>
          <w:spacing w:val="-1"/>
          <w:sz w:val="20"/>
        </w:rPr>
        <w:t>product</w:t>
      </w:r>
      <w:r>
        <w:rPr>
          <w:spacing w:val="-6"/>
          <w:sz w:val="20"/>
        </w:rPr>
        <w:t xml:space="preserve"> </w:t>
      </w:r>
      <w:r>
        <w:rPr>
          <w:sz w:val="20"/>
        </w:rPr>
        <w:t>used</w:t>
      </w:r>
      <w:r>
        <w:rPr>
          <w:spacing w:val="-4"/>
          <w:sz w:val="20"/>
        </w:rPr>
        <w:t xml:space="preserve"> </w:t>
      </w:r>
      <w:r>
        <w:rPr>
          <w:sz w:val="20"/>
        </w:rPr>
        <w:t>to</w:t>
      </w:r>
      <w:r>
        <w:rPr>
          <w:spacing w:val="-5"/>
          <w:sz w:val="20"/>
        </w:rPr>
        <w:t xml:space="preserve"> </w:t>
      </w:r>
      <w:r>
        <w:rPr>
          <w:sz w:val="20"/>
        </w:rPr>
        <w:t>seal substrates</w:t>
      </w:r>
      <w:r>
        <w:rPr>
          <w:spacing w:val="-12"/>
          <w:sz w:val="20"/>
        </w:rPr>
        <w:t xml:space="preserve"> </w:t>
      </w:r>
      <w:r>
        <w:rPr>
          <w:sz w:val="20"/>
        </w:rPr>
        <w:t>to prevent</w:t>
      </w:r>
      <w:r>
        <w:rPr>
          <w:spacing w:val="-11"/>
          <w:sz w:val="20"/>
        </w:rPr>
        <w:t xml:space="preserve"> </w:t>
      </w:r>
      <w:r>
        <w:rPr>
          <w:sz w:val="20"/>
        </w:rPr>
        <w:t>the</w:t>
      </w:r>
      <w:r>
        <w:rPr>
          <w:spacing w:val="-14"/>
          <w:sz w:val="20"/>
        </w:rPr>
        <w:t xml:space="preserve"> </w:t>
      </w:r>
      <w:r>
        <w:rPr>
          <w:sz w:val="20"/>
        </w:rPr>
        <w:t>following:</w:t>
      </w:r>
    </w:p>
    <w:p w14:paraId="3B37D9F6" w14:textId="77777777" w:rsidR="00762D58" w:rsidRDefault="00A364CD">
      <w:pPr>
        <w:pStyle w:val="BodyText"/>
        <w:spacing w:before="53"/>
        <w:ind w:left="372"/>
      </w:pPr>
      <w:r>
        <w:rPr>
          <w:rFonts w:ascii="Times New Roman"/>
        </w:rPr>
        <w:t>.</w:t>
      </w:r>
      <w:r>
        <w:rPr>
          <w:rFonts w:ascii="Times New Roman"/>
          <w:spacing w:val="4"/>
        </w:rPr>
        <w:t xml:space="preserve"> </w:t>
      </w:r>
      <w:r>
        <w:t>Materials</w:t>
      </w:r>
      <w:r>
        <w:rPr>
          <w:spacing w:val="-9"/>
        </w:rPr>
        <w:t xml:space="preserve"> </w:t>
      </w:r>
      <w:r>
        <w:t>from bleeding through</w:t>
      </w:r>
      <w:r>
        <w:rPr>
          <w:spacing w:val="-1"/>
        </w:rPr>
        <w:t xml:space="preserve"> </w:t>
      </w:r>
      <w:r>
        <w:t>to</w:t>
      </w:r>
      <w:r>
        <w:rPr>
          <w:spacing w:val="-6"/>
        </w:rPr>
        <w:t xml:space="preserve"> </w:t>
      </w:r>
      <w:r>
        <w:t>the surface.</w:t>
      </w:r>
    </w:p>
    <w:p w14:paraId="68B19053" w14:textId="77777777" w:rsidR="00762D58" w:rsidRDefault="00A364CD">
      <w:pPr>
        <w:pStyle w:val="BodyText"/>
        <w:spacing w:before="58"/>
        <w:ind w:left="372"/>
      </w:pPr>
      <w:r>
        <w:rPr>
          <w:rFonts w:ascii="Times New Roman"/>
        </w:rPr>
        <w:t>.</w:t>
      </w:r>
      <w:r>
        <w:rPr>
          <w:rFonts w:ascii="Times New Roman"/>
          <w:spacing w:val="3"/>
        </w:rPr>
        <w:t xml:space="preserve"> </w:t>
      </w:r>
      <w:r>
        <w:t>Reaction</w:t>
      </w:r>
      <w:r>
        <w:rPr>
          <w:spacing w:val="-2"/>
        </w:rPr>
        <w:t xml:space="preserve"> </w:t>
      </w:r>
      <w:r>
        <w:t>of</w:t>
      </w:r>
      <w:r>
        <w:rPr>
          <w:spacing w:val="2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substrate</w:t>
      </w:r>
      <w:r>
        <w:rPr>
          <w:spacing w:val="-2"/>
        </w:rPr>
        <w:t xml:space="preserve"> </w:t>
      </w:r>
      <w:r>
        <w:t>with</w:t>
      </w:r>
      <w:r>
        <w:rPr>
          <w:spacing w:val="-6"/>
        </w:rPr>
        <w:t xml:space="preserve"> </w:t>
      </w:r>
      <w:r>
        <w:t>incompatible</w:t>
      </w:r>
      <w:r>
        <w:rPr>
          <w:spacing w:val="-6"/>
        </w:rPr>
        <w:t xml:space="preserve"> </w:t>
      </w:r>
      <w:r>
        <w:t>top</w:t>
      </w:r>
      <w:r>
        <w:rPr>
          <w:spacing w:val="-2"/>
        </w:rPr>
        <w:t xml:space="preserve"> </w:t>
      </w:r>
      <w:r>
        <w:t>coats.</w:t>
      </w:r>
    </w:p>
    <w:p w14:paraId="7EFAB7CF" w14:textId="77777777" w:rsidR="00762D58" w:rsidRDefault="00A364CD">
      <w:pPr>
        <w:pStyle w:val="BodyText"/>
        <w:spacing w:before="57"/>
        <w:ind w:left="372"/>
      </w:pPr>
      <w:r>
        <w:rPr>
          <w:rFonts w:ascii="Times New Roman"/>
        </w:rPr>
        <w:t>.</w:t>
      </w:r>
      <w:r>
        <w:rPr>
          <w:rFonts w:ascii="Times New Roman"/>
          <w:spacing w:val="3"/>
        </w:rPr>
        <w:t xml:space="preserve"> </w:t>
      </w:r>
      <w:r>
        <w:t>Undue</w:t>
      </w:r>
      <w:r>
        <w:rPr>
          <w:spacing w:val="-1"/>
        </w:rPr>
        <w:t xml:space="preserve"> </w:t>
      </w:r>
      <w:r>
        <w:t>absorption</w:t>
      </w:r>
      <w:r>
        <w:rPr>
          <w:spacing w:val="-2"/>
        </w:rPr>
        <w:t xml:space="preserve"> </w:t>
      </w:r>
      <w:r>
        <w:t>of</w:t>
      </w:r>
      <w:r>
        <w:rPr>
          <w:spacing w:val="2"/>
        </w:rPr>
        <w:t xml:space="preserve"> </w:t>
      </w:r>
      <w:r>
        <w:t>the</w:t>
      </w:r>
      <w:r>
        <w:rPr>
          <w:spacing w:val="-6"/>
        </w:rPr>
        <w:t xml:space="preserve"> </w:t>
      </w:r>
      <w:r>
        <w:t>following</w:t>
      </w:r>
      <w:r>
        <w:rPr>
          <w:spacing w:val="-2"/>
        </w:rPr>
        <w:t xml:space="preserve"> </w:t>
      </w:r>
      <w:r>
        <w:t>coat</w:t>
      </w:r>
      <w:r>
        <w:rPr>
          <w:spacing w:val="-3"/>
        </w:rPr>
        <w:t xml:space="preserve"> </w:t>
      </w:r>
      <w:r>
        <w:t>into</w:t>
      </w:r>
      <w:r>
        <w:rPr>
          <w:spacing w:val="-6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substrate.</w:t>
      </w:r>
    </w:p>
    <w:p w14:paraId="736A8379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62"/>
        <w:rPr>
          <w:rFonts w:ascii="Times New Roman" w:hAnsi="Times New Roman"/>
          <w:sz w:val="20"/>
        </w:rPr>
      </w:pPr>
      <w:r>
        <w:rPr>
          <w:sz w:val="20"/>
        </w:rPr>
        <w:t>Substrate:</w:t>
      </w:r>
      <w:r>
        <w:rPr>
          <w:spacing w:val="-7"/>
          <w:sz w:val="20"/>
        </w:rPr>
        <w:t xml:space="preserve"> </w:t>
      </w:r>
      <w:r>
        <w:rPr>
          <w:sz w:val="20"/>
        </w:rPr>
        <w:t>The</w:t>
      </w:r>
      <w:r>
        <w:rPr>
          <w:spacing w:val="-4"/>
          <w:sz w:val="20"/>
        </w:rPr>
        <w:t xml:space="preserve"> </w:t>
      </w:r>
      <w:r>
        <w:rPr>
          <w:sz w:val="20"/>
        </w:rPr>
        <w:t>surface</w:t>
      </w:r>
      <w:r>
        <w:rPr>
          <w:spacing w:val="-11"/>
          <w:sz w:val="20"/>
        </w:rPr>
        <w:t xml:space="preserve"> </w:t>
      </w:r>
      <w:r>
        <w:rPr>
          <w:sz w:val="20"/>
        </w:rPr>
        <w:t>to</w:t>
      </w:r>
      <w:r>
        <w:rPr>
          <w:spacing w:val="-5"/>
          <w:sz w:val="20"/>
        </w:rPr>
        <w:t xml:space="preserve"> </w:t>
      </w:r>
      <w:r>
        <w:rPr>
          <w:sz w:val="20"/>
        </w:rPr>
        <w:t>which</w:t>
      </w:r>
      <w:r>
        <w:rPr>
          <w:spacing w:val="-4"/>
          <w:sz w:val="20"/>
        </w:rPr>
        <w:t xml:space="preserve"> </w:t>
      </w:r>
      <w:r>
        <w:rPr>
          <w:sz w:val="20"/>
        </w:rPr>
        <w:t>a</w:t>
      </w:r>
      <w:r>
        <w:rPr>
          <w:spacing w:val="-6"/>
          <w:sz w:val="20"/>
        </w:rPr>
        <w:t xml:space="preserve"> </w:t>
      </w:r>
      <w:r>
        <w:rPr>
          <w:sz w:val="20"/>
        </w:rPr>
        <w:t>material</w:t>
      </w:r>
      <w:r>
        <w:rPr>
          <w:spacing w:val="-4"/>
          <w:sz w:val="20"/>
        </w:rPr>
        <w:t xml:space="preserve"> </w:t>
      </w:r>
      <w:r>
        <w:rPr>
          <w:sz w:val="20"/>
        </w:rPr>
        <w:t>or</w:t>
      </w:r>
      <w:r>
        <w:rPr>
          <w:spacing w:val="-3"/>
          <w:sz w:val="20"/>
        </w:rPr>
        <w:t xml:space="preserve"> </w:t>
      </w:r>
      <w:r>
        <w:rPr>
          <w:sz w:val="20"/>
        </w:rPr>
        <w:t>product</w:t>
      </w:r>
      <w:r>
        <w:rPr>
          <w:spacing w:val="-13"/>
          <w:sz w:val="20"/>
        </w:rPr>
        <w:t xml:space="preserve"> </w:t>
      </w:r>
      <w:r>
        <w:rPr>
          <w:sz w:val="20"/>
        </w:rPr>
        <w:t>is</w:t>
      </w:r>
      <w:r>
        <w:rPr>
          <w:spacing w:val="-8"/>
          <w:sz w:val="20"/>
        </w:rPr>
        <w:t xml:space="preserve"> </w:t>
      </w:r>
      <w:r>
        <w:rPr>
          <w:sz w:val="20"/>
        </w:rPr>
        <w:t>applied.</w:t>
      </w:r>
    </w:p>
    <w:p w14:paraId="58429BC9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62"/>
        <w:ind w:right="398"/>
        <w:rPr>
          <w:rFonts w:ascii="Times New Roman" w:hAnsi="Times New Roman"/>
          <w:sz w:val="20"/>
        </w:rPr>
      </w:pPr>
      <w:r>
        <w:rPr>
          <w:sz w:val="20"/>
        </w:rPr>
        <w:t>Undercoat:</w:t>
      </w:r>
      <w:r>
        <w:rPr>
          <w:spacing w:val="-7"/>
          <w:sz w:val="20"/>
        </w:rPr>
        <w:t xml:space="preserve"> </w:t>
      </w:r>
      <w:r>
        <w:rPr>
          <w:sz w:val="20"/>
        </w:rPr>
        <w:t>An</w:t>
      </w:r>
      <w:r>
        <w:rPr>
          <w:spacing w:val="-10"/>
          <w:sz w:val="20"/>
        </w:rPr>
        <w:t xml:space="preserve"> </w:t>
      </w:r>
      <w:r>
        <w:rPr>
          <w:sz w:val="20"/>
        </w:rPr>
        <w:t>intermediate</w:t>
      </w:r>
      <w:r>
        <w:rPr>
          <w:spacing w:val="-9"/>
          <w:sz w:val="20"/>
        </w:rPr>
        <w:t xml:space="preserve"> </w:t>
      </w:r>
      <w:r>
        <w:rPr>
          <w:sz w:val="20"/>
        </w:rPr>
        <w:t>coat</w:t>
      </w:r>
      <w:r>
        <w:rPr>
          <w:spacing w:val="-12"/>
          <w:sz w:val="20"/>
        </w:rPr>
        <w:t xml:space="preserve"> </w:t>
      </w:r>
      <w:r>
        <w:rPr>
          <w:sz w:val="20"/>
        </w:rPr>
        <w:t>formulated</w:t>
      </w:r>
      <w:r>
        <w:rPr>
          <w:spacing w:val="-9"/>
          <w:sz w:val="20"/>
        </w:rPr>
        <w:t xml:space="preserve"> </w:t>
      </w:r>
      <w:r>
        <w:rPr>
          <w:sz w:val="20"/>
        </w:rPr>
        <w:t>to</w:t>
      </w:r>
      <w:r>
        <w:rPr>
          <w:spacing w:val="-6"/>
          <w:sz w:val="20"/>
        </w:rPr>
        <w:t xml:space="preserve"> </w:t>
      </w:r>
      <w:r>
        <w:rPr>
          <w:sz w:val="20"/>
        </w:rPr>
        <w:t>prepare</w:t>
      </w:r>
      <w:r>
        <w:rPr>
          <w:spacing w:val="-5"/>
          <w:sz w:val="20"/>
        </w:rPr>
        <w:t xml:space="preserve"> </w:t>
      </w:r>
      <w:r>
        <w:rPr>
          <w:sz w:val="20"/>
        </w:rPr>
        <w:t>a</w:t>
      </w:r>
      <w:r>
        <w:rPr>
          <w:spacing w:val="-1"/>
          <w:sz w:val="20"/>
        </w:rPr>
        <w:t xml:space="preserve"> </w:t>
      </w:r>
      <w:r>
        <w:rPr>
          <w:sz w:val="20"/>
        </w:rPr>
        <w:t>primed</w:t>
      </w:r>
      <w:r>
        <w:rPr>
          <w:spacing w:val="-10"/>
          <w:sz w:val="20"/>
        </w:rPr>
        <w:t xml:space="preserve"> </w:t>
      </w:r>
      <w:r>
        <w:rPr>
          <w:sz w:val="20"/>
        </w:rPr>
        <w:t>surface</w:t>
      </w:r>
      <w:r>
        <w:rPr>
          <w:spacing w:val="-10"/>
          <w:sz w:val="20"/>
        </w:rPr>
        <w:t xml:space="preserve"> </w:t>
      </w:r>
      <w:r>
        <w:rPr>
          <w:sz w:val="20"/>
        </w:rPr>
        <w:t>or</w:t>
      </w:r>
      <w:r>
        <w:rPr>
          <w:spacing w:val="2"/>
          <w:sz w:val="20"/>
        </w:rPr>
        <w:t xml:space="preserve"> </w:t>
      </w:r>
      <w:r>
        <w:rPr>
          <w:sz w:val="20"/>
        </w:rPr>
        <w:t>other</w:t>
      </w:r>
      <w:r>
        <w:rPr>
          <w:spacing w:val="1"/>
          <w:sz w:val="20"/>
        </w:rPr>
        <w:t xml:space="preserve"> </w:t>
      </w:r>
      <w:r>
        <w:rPr>
          <w:sz w:val="20"/>
        </w:rPr>
        <w:t>prepared</w:t>
      </w:r>
      <w:r>
        <w:rPr>
          <w:spacing w:val="-11"/>
          <w:sz w:val="20"/>
        </w:rPr>
        <w:t xml:space="preserve"> </w:t>
      </w:r>
      <w:r>
        <w:rPr>
          <w:sz w:val="20"/>
        </w:rPr>
        <w:t>surface</w:t>
      </w:r>
      <w:r>
        <w:rPr>
          <w:spacing w:val="-52"/>
          <w:sz w:val="20"/>
        </w:rPr>
        <w:t xml:space="preserve"> </w:t>
      </w:r>
      <w:r>
        <w:rPr>
          <w:sz w:val="20"/>
        </w:rPr>
        <w:t>for</w:t>
      </w:r>
      <w:r>
        <w:rPr>
          <w:spacing w:val="-3"/>
          <w:sz w:val="20"/>
        </w:rPr>
        <w:t xml:space="preserve"> </w:t>
      </w:r>
      <w:r>
        <w:rPr>
          <w:sz w:val="20"/>
        </w:rPr>
        <w:t>the</w:t>
      </w:r>
      <w:r>
        <w:rPr>
          <w:spacing w:val="-5"/>
          <w:sz w:val="20"/>
        </w:rPr>
        <w:t xml:space="preserve"> </w:t>
      </w:r>
      <w:r>
        <w:rPr>
          <w:sz w:val="20"/>
        </w:rPr>
        <w:t>finishing</w:t>
      </w:r>
      <w:r>
        <w:rPr>
          <w:spacing w:val="-13"/>
          <w:sz w:val="20"/>
        </w:rPr>
        <w:t xml:space="preserve"> </w:t>
      </w:r>
      <w:r>
        <w:rPr>
          <w:sz w:val="20"/>
        </w:rPr>
        <w:t>coat.</w:t>
      </w:r>
    </w:p>
    <w:p w14:paraId="0E5F5E57" w14:textId="77777777" w:rsidR="00762D58" w:rsidRDefault="00A364CD">
      <w:pPr>
        <w:pStyle w:val="ListParagraph"/>
        <w:numPr>
          <w:ilvl w:val="1"/>
          <w:numId w:val="111"/>
        </w:numPr>
        <w:tabs>
          <w:tab w:val="left" w:pos="723"/>
          <w:tab w:val="left" w:pos="724"/>
        </w:tabs>
        <w:spacing w:before="115"/>
        <w:ind w:left="723"/>
        <w:rPr>
          <w:sz w:val="20"/>
        </w:rPr>
      </w:pPr>
      <w:r>
        <w:rPr>
          <w:sz w:val="20"/>
        </w:rPr>
        <w:t>SUBMISSIONS</w:t>
      </w:r>
    </w:p>
    <w:p w14:paraId="7BB2EDCB" w14:textId="77777777" w:rsidR="00762D58" w:rsidRDefault="00762D58">
      <w:pPr>
        <w:pStyle w:val="BodyText"/>
        <w:rPr>
          <w:sz w:val="22"/>
        </w:rPr>
      </w:pPr>
    </w:p>
    <w:p w14:paraId="1A597BCF" w14:textId="77777777" w:rsidR="00762D58" w:rsidRDefault="00A364CD">
      <w:pPr>
        <w:pStyle w:val="BodyText"/>
        <w:spacing w:before="160"/>
        <w:ind w:left="161"/>
      </w:pPr>
      <w:r>
        <w:rPr>
          <w:w w:val="105"/>
        </w:rPr>
        <w:t>Warranties</w:t>
      </w:r>
    </w:p>
    <w:p w14:paraId="75EF7FCD" w14:textId="77777777" w:rsidR="00762D58" w:rsidRDefault="00A364CD">
      <w:pPr>
        <w:pStyle w:val="BodyText"/>
        <w:spacing w:before="20"/>
        <w:ind w:left="161"/>
      </w:pPr>
      <w:r>
        <w:rPr>
          <w:color w:val="9A3100"/>
        </w:rPr>
        <w:t>Requirement:</w:t>
      </w:r>
      <w:r>
        <w:rPr>
          <w:color w:val="9A3100"/>
          <w:spacing w:val="-4"/>
        </w:rPr>
        <w:t xml:space="preserve"> </w:t>
      </w:r>
      <w:r>
        <w:rPr>
          <w:color w:val="9A3100"/>
        </w:rPr>
        <w:t>Submit</w:t>
      </w:r>
      <w:r>
        <w:rPr>
          <w:color w:val="9A3100"/>
          <w:spacing w:val="-3"/>
        </w:rPr>
        <w:t xml:space="preserve"> </w:t>
      </w:r>
      <w:r>
        <w:rPr>
          <w:color w:val="9A3100"/>
        </w:rPr>
        <w:t>the</w:t>
      </w:r>
      <w:r>
        <w:rPr>
          <w:color w:val="9A3100"/>
          <w:spacing w:val="-1"/>
        </w:rPr>
        <w:t xml:space="preserve"> </w:t>
      </w:r>
      <w:r>
        <w:rPr>
          <w:color w:val="9A3100"/>
        </w:rPr>
        <w:t>coating</w:t>
      </w:r>
      <w:r>
        <w:rPr>
          <w:color w:val="9A3100"/>
          <w:spacing w:val="-6"/>
        </w:rPr>
        <w:t xml:space="preserve"> </w:t>
      </w:r>
      <w:r>
        <w:rPr>
          <w:color w:val="9A3100"/>
        </w:rPr>
        <w:t>manufacturer’s</w:t>
      </w:r>
      <w:r>
        <w:rPr>
          <w:color w:val="9A3100"/>
          <w:spacing w:val="-4"/>
        </w:rPr>
        <w:t xml:space="preserve"> </w:t>
      </w:r>
      <w:r>
        <w:rPr>
          <w:color w:val="9A3100"/>
        </w:rPr>
        <w:t>warranties</w:t>
      </w:r>
      <w:r>
        <w:rPr>
          <w:color w:val="9A3100"/>
          <w:spacing w:val="-4"/>
        </w:rPr>
        <w:t xml:space="preserve"> </w:t>
      </w:r>
      <w:r>
        <w:rPr>
          <w:color w:val="9A3100"/>
        </w:rPr>
        <w:t>as</w:t>
      </w:r>
      <w:r>
        <w:rPr>
          <w:color w:val="9A3100"/>
          <w:spacing w:val="-4"/>
        </w:rPr>
        <w:t xml:space="preserve"> </w:t>
      </w:r>
      <w:r>
        <w:rPr>
          <w:color w:val="9A3100"/>
        </w:rPr>
        <w:t>follows:</w:t>
      </w:r>
    </w:p>
    <w:p w14:paraId="0006BFE1" w14:textId="77777777" w:rsidR="00762D58" w:rsidRDefault="00A364CD">
      <w:pPr>
        <w:pStyle w:val="ListParagraph"/>
        <w:numPr>
          <w:ilvl w:val="0"/>
          <w:numId w:val="116"/>
        </w:numPr>
        <w:tabs>
          <w:tab w:val="left" w:pos="373"/>
        </w:tabs>
        <w:spacing w:before="72"/>
        <w:ind w:left="372"/>
        <w:rPr>
          <w:sz w:val="20"/>
        </w:rPr>
      </w:pPr>
      <w:r>
        <w:rPr>
          <w:color w:val="9A3100"/>
          <w:sz w:val="20"/>
        </w:rPr>
        <w:t>[complete/delete]</w:t>
      </w:r>
    </w:p>
    <w:p w14:paraId="1DFBDD80" w14:textId="77777777" w:rsidR="00762D58" w:rsidRDefault="00A364CD">
      <w:pPr>
        <w:pStyle w:val="BodyText"/>
        <w:spacing w:before="59"/>
        <w:ind w:left="161"/>
      </w:pPr>
      <w:r>
        <w:t>Material</w:t>
      </w:r>
      <w:r>
        <w:rPr>
          <w:spacing w:val="2"/>
        </w:rPr>
        <w:t xml:space="preserve"> </w:t>
      </w:r>
      <w:r>
        <w:t>warranty:</w:t>
      </w:r>
      <w:r>
        <w:rPr>
          <w:spacing w:val="-3"/>
        </w:rPr>
        <w:t xml:space="preserve"> </w:t>
      </w:r>
      <w:r>
        <w:t>Submit</w:t>
      </w:r>
      <w:r>
        <w:rPr>
          <w:spacing w:val="-4"/>
        </w:rPr>
        <w:t xml:space="preserve"> </w:t>
      </w:r>
      <w:r>
        <w:t>the</w:t>
      </w:r>
      <w:r>
        <w:rPr>
          <w:spacing w:val="-6"/>
        </w:rPr>
        <w:t xml:space="preserve"> </w:t>
      </w:r>
      <w:r>
        <w:t>manufacturer’s</w:t>
      </w:r>
      <w:r>
        <w:rPr>
          <w:spacing w:val="-9"/>
        </w:rPr>
        <w:t xml:space="preserve"> </w:t>
      </w:r>
      <w:r>
        <w:t>material</w:t>
      </w:r>
      <w:r>
        <w:rPr>
          <w:spacing w:val="-6"/>
        </w:rPr>
        <w:t xml:space="preserve"> </w:t>
      </w:r>
      <w:r>
        <w:t>warranty</w:t>
      </w:r>
      <w:r>
        <w:rPr>
          <w:spacing w:val="-1"/>
        </w:rPr>
        <w:t xml:space="preserve"> </w:t>
      </w:r>
      <w:r>
        <w:t>as</w:t>
      </w:r>
      <w:r>
        <w:rPr>
          <w:spacing w:val="-4"/>
        </w:rPr>
        <w:t xml:space="preserve"> </w:t>
      </w:r>
      <w:r>
        <w:t>follows:</w:t>
      </w:r>
    </w:p>
    <w:p w14:paraId="626D4B45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63"/>
        <w:rPr>
          <w:rFonts w:ascii="Times New Roman" w:hAnsi="Times New Roman"/>
          <w:sz w:val="20"/>
        </w:rPr>
      </w:pPr>
      <w:r>
        <w:rPr>
          <w:sz w:val="20"/>
        </w:rPr>
        <w:t>Extent:</w:t>
      </w:r>
      <w:r>
        <w:rPr>
          <w:spacing w:val="-4"/>
          <w:sz w:val="20"/>
        </w:rPr>
        <w:t xml:space="preserve"> </w:t>
      </w:r>
      <w:r>
        <w:rPr>
          <w:sz w:val="20"/>
        </w:rPr>
        <w:t>Paintwork</w:t>
      </w:r>
      <w:r>
        <w:rPr>
          <w:spacing w:val="-8"/>
          <w:sz w:val="20"/>
        </w:rPr>
        <w:t xml:space="preserve"> </w:t>
      </w:r>
      <w:r>
        <w:rPr>
          <w:sz w:val="20"/>
        </w:rPr>
        <w:t>generally.</w:t>
      </w:r>
    </w:p>
    <w:p w14:paraId="15ED8064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57"/>
        <w:rPr>
          <w:rFonts w:ascii="Times New Roman" w:hAnsi="Times New Roman"/>
          <w:sz w:val="20"/>
        </w:rPr>
      </w:pPr>
      <w:r>
        <w:rPr>
          <w:spacing w:val="-1"/>
          <w:sz w:val="20"/>
        </w:rPr>
        <w:t>Terms:</w:t>
      </w:r>
      <w:r>
        <w:rPr>
          <w:spacing w:val="-6"/>
          <w:sz w:val="20"/>
        </w:rPr>
        <w:t xml:space="preserve"> </w:t>
      </w:r>
      <w:r>
        <w:rPr>
          <w:spacing w:val="-1"/>
          <w:sz w:val="20"/>
        </w:rPr>
        <w:t xml:space="preserve">Paint </w:t>
      </w:r>
      <w:r>
        <w:rPr>
          <w:sz w:val="20"/>
        </w:rPr>
        <w:t>systems</w:t>
      </w:r>
      <w:r>
        <w:rPr>
          <w:spacing w:val="-6"/>
          <w:sz w:val="20"/>
        </w:rPr>
        <w:t xml:space="preserve"> </w:t>
      </w:r>
      <w:r>
        <w:rPr>
          <w:sz w:val="20"/>
        </w:rPr>
        <w:t>are</w:t>
      </w:r>
      <w:r>
        <w:rPr>
          <w:spacing w:val="-5"/>
          <w:sz w:val="20"/>
        </w:rPr>
        <w:t xml:space="preserve"> </w:t>
      </w:r>
      <w:r>
        <w:rPr>
          <w:sz w:val="20"/>
        </w:rPr>
        <w:t>suitable</w:t>
      </w:r>
      <w:r>
        <w:rPr>
          <w:spacing w:val="-13"/>
          <w:sz w:val="20"/>
        </w:rPr>
        <w:t xml:space="preserve"> </w:t>
      </w:r>
      <w:r>
        <w:rPr>
          <w:sz w:val="20"/>
        </w:rPr>
        <w:t>for</w:t>
      </w:r>
      <w:r>
        <w:rPr>
          <w:spacing w:val="-3"/>
          <w:sz w:val="20"/>
        </w:rPr>
        <w:t xml:space="preserve"> </w:t>
      </w:r>
      <w:r>
        <w:rPr>
          <w:sz w:val="20"/>
        </w:rPr>
        <w:t>their</w:t>
      </w:r>
      <w:r>
        <w:rPr>
          <w:spacing w:val="-7"/>
          <w:sz w:val="20"/>
        </w:rPr>
        <w:t xml:space="preserve"> </w:t>
      </w:r>
      <w:r>
        <w:rPr>
          <w:sz w:val="20"/>
        </w:rPr>
        <w:t>intended</w:t>
      </w:r>
      <w:r>
        <w:rPr>
          <w:spacing w:val="-9"/>
          <w:sz w:val="20"/>
        </w:rPr>
        <w:t xml:space="preserve"> </w:t>
      </w:r>
      <w:r>
        <w:rPr>
          <w:sz w:val="20"/>
        </w:rPr>
        <w:t>use.</w:t>
      </w:r>
    </w:p>
    <w:p w14:paraId="53634C80" w14:textId="7B5AA809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57"/>
        <w:rPr>
          <w:rFonts w:ascii="Times New Roman" w:hAnsi="Times New Roman"/>
          <w:sz w:val="20"/>
        </w:rPr>
      </w:pPr>
      <w:r>
        <w:rPr>
          <w:sz w:val="20"/>
        </w:rPr>
        <w:t>Warranty</w:t>
      </w:r>
      <w:r>
        <w:rPr>
          <w:spacing w:val="3"/>
          <w:sz w:val="20"/>
        </w:rPr>
        <w:t xml:space="preserve"> </w:t>
      </w:r>
      <w:r>
        <w:rPr>
          <w:sz w:val="20"/>
        </w:rPr>
        <w:t>period: As</w:t>
      </w:r>
      <w:r>
        <w:rPr>
          <w:spacing w:val="-1"/>
          <w:sz w:val="20"/>
        </w:rPr>
        <w:t xml:space="preserve"> </w:t>
      </w:r>
      <w:r>
        <w:rPr>
          <w:sz w:val="20"/>
        </w:rPr>
        <w:t>defined</w:t>
      </w:r>
      <w:r>
        <w:rPr>
          <w:spacing w:val="2"/>
          <w:sz w:val="20"/>
        </w:rPr>
        <w:t xml:space="preserve"> </w:t>
      </w:r>
      <w:r>
        <w:rPr>
          <w:sz w:val="20"/>
        </w:rPr>
        <w:t xml:space="preserve">by </w:t>
      </w:r>
      <w:r w:rsidR="007F22D3">
        <w:rPr>
          <w:sz w:val="20"/>
        </w:rPr>
        <w:t>the manufacturer</w:t>
      </w:r>
      <w:r>
        <w:rPr>
          <w:sz w:val="20"/>
        </w:rPr>
        <w:t>.</w:t>
      </w:r>
    </w:p>
    <w:p w14:paraId="237AB1FA" w14:textId="77777777" w:rsidR="00762D58" w:rsidRDefault="00A364CD">
      <w:pPr>
        <w:pStyle w:val="BodyText"/>
        <w:spacing w:before="57"/>
        <w:ind w:left="161"/>
      </w:pPr>
      <w:r>
        <w:t>Material</w:t>
      </w:r>
      <w:r>
        <w:rPr>
          <w:spacing w:val="1"/>
        </w:rPr>
        <w:t xml:space="preserve"> </w:t>
      </w:r>
      <w:r>
        <w:t>performance</w:t>
      </w:r>
      <w:r>
        <w:rPr>
          <w:spacing w:val="-3"/>
        </w:rPr>
        <w:t xml:space="preserve"> </w:t>
      </w:r>
      <w:r>
        <w:t>warranty: Submit</w:t>
      </w:r>
      <w:r>
        <w:rPr>
          <w:spacing w:val="-5"/>
        </w:rPr>
        <w:t xml:space="preserve"> </w:t>
      </w:r>
      <w:r>
        <w:t>an</w:t>
      </w:r>
      <w:r>
        <w:rPr>
          <w:spacing w:val="-3"/>
        </w:rPr>
        <w:t xml:space="preserve"> </w:t>
      </w:r>
      <w:r>
        <w:t>alternative</w:t>
      </w:r>
      <w:r>
        <w:rPr>
          <w:spacing w:val="-3"/>
        </w:rPr>
        <w:t xml:space="preserve"> </w:t>
      </w:r>
      <w:r>
        <w:t>performance</w:t>
      </w:r>
      <w:r>
        <w:rPr>
          <w:spacing w:val="-7"/>
        </w:rPr>
        <w:t xml:space="preserve"> </w:t>
      </w:r>
      <w:r>
        <w:t>warranty</w:t>
      </w:r>
      <w:r>
        <w:rPr>
          <w:spacing w:val="-2"/>
        </w:rPr>
        <w:t xml:space="preserve"> </w:t>
      </w:r>
      <w:r>
        <w:t>as</w:t>
      </w:r>
      <w:r>
        <w:rPr>
          <w:spacing w:val="-6"/>
        </w:rPr>
        <w:t xml:space="preserve"> </w:t>
      </w:r>
      <w:r>
        <w:t>follows:</w:t>
      </w:r>
    </w:p>
    <w:p w14:paraId="350A97BE" w14:textId="77777777" w:rsidR="00762D58" w:rsidRDefault="00A364CD">
      <w:pPr>
        <w:pStyle w:val="ListParagraph"/>
        <w:numPr>
          <w:ilvl w:val="0"/>
          <w:numId w:val="116"/>
        </w:numPr>
        <w:tabs>
          <w:tab w:val="left" w:pos="373"/>
        </w:tabs>
        <w:spacing w:before="77"/>
        <w:ind w:left="372"/>
        <w:rPr>
          <w:sz w:val="20"/>
        </w:rPr>
      </w:pPr>
      <w:r>
        <w:rPr>
          <w:color w:val="9A3100"/>
          <w:sz w:val="20"/>
        </w:rPr>
        <w:t>Extent:</w:t>
      </w:r>
      <w:r>
        <w:rPr>
          <w:color w:val="9A3100"/>
          <w:spacing w:val="-9"/>
          <w:sz w:val="20"/>
        </w:rPr>
        <w:t xml:space="preserve"> </w:t>
      </w:r>
      <w:r>
        <w:rPr>
          <w:color w:val="9A3100"/>
          <w:sz w:val="20"/>
        </w:rPr>
        <w:t>[complete/delete]</w:t>
      </w:r>
    </w:p>
    <w:p w14:paraId="726C1848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59"/>
        <w:rPr>
          <w:rFonts w:ascii="Times New Roman" w:hAnsi="Times New Roman"/>
          <w:sz w:val="20"/>
        </w:rPr>
      </w:pPr>
      <w:r>
        <w:rPr>
          <w:spacing w:val="-1"/>
          <w:sz w:val="20"/>
        </w:rPr>
        <w:t>Terms:</w:t>
      </w:r>
      <w:r>
        <w:rPr>
          <w:spacing w:val="-6"/>
          <w:sz w:val="20"/>
        </w:rPr>
        <w:t xml:space="preserve"> </w:t>
      </w:r>
      <w:r>
        <w:rPr>
          <w:spacing w:val="-1"/>
          <w:sz w:val="20"/>
        </w:rPr>
        <w:t>Submit</w:t>
      </w:r>
      <w:r>
        <w:rPr>
          <w:spacing w:val="-6"/>
          <w:sz w:val="20"/>
        </w:rPr>
        <w:t xml:space="preserve"> </w:t>
      </w:r>
      <w:r>
        <w:rPr>
          <w:spacing w:val="-1"/>
          <w:sz w:val="20"/>
        </w:rPr>
        <w:t>the</w:t>
      </w:r>
      <w:r>
        <w:rPr>
          <w:spacing w:val="-5"/>
          <w:sz w:val="20"/>
        </w:rPr>
        <w:t xml:space="preserve"> </w:t>
      </w:r>
      <w:r>
        <w:rPr>
          <w:sz w:val="20"/>
        </w:rPr>
        <w:t>performance</w:t>
      </w:r>
      <w:r>
        <w:rPr>
          <w:spacing w:val="-14"/>
          <w:sz w:val="20"/>
        </w:rPr>
        <w:t xml:space="preserve"> </w:t>
      </w:r>
      <w:r>
        <w:rPr>
          <w:sz w:val="20"/>
        </w:rPr>
        <w:t>criteria</w:t>
      </w:r>
      <w:r>
        <w:rPr>
          <w:spacing w:val="-9"/>
          <w:sz w:val="20"/>
        </w:rPr>
        <w:t xml:space="preserve"> </w:t>
      </w:r>
      <w:r>
        <w:rPr>
          <w:sz w:val="20"/>
        </w:rPr>
        <w:t>as</w:t>
      </w:r>
      <w:r>
        <w:rPr>
          <w:spacing w:val="-2"/>
          <w:sz w:val="20"/>
        </w:rPr>
        <w:t xml:space="preserve"> </w:t>
      </w:r>
      <w:r>
        <w:rPr>
          <w:sz w:val="20"/>
        </w:rPr>
        <w:t>defined</w:t>
      </w:r>
      <w:r>
        <w:rPr>
          <w:spacing w:val="-9"/>
          <w:sz w:val="20"/>
        </w:rPr>
        <w:t xml:space="preserve"> </w:t>
      </w:r>
      <w:r>
        <w:rPr>
          <w:sz w:val="20"/>
        </w:rPr>
        <w:t>by</w:t>
      </w:r>
      <w:r>
        <w:rPr>
          <w:spacing w:val="-8"/>
          <w:sz w:val="20"/>
        </w:rPr>
        <w:t xml:space="preserve"> </w:t>
      </w:r>
      <w:r>
        <w:rPr>
          <w:sz w:val="20"/>
        </w:rPr>
        <w:t>the</w:t>
      </w:r>
      <w:r>
        <w:rPr>
          <w:spacing w:val="-4"/>
          <w:sz w:val="20"/>
        </w:rPr>
        <w:t xml:space="preserve"> </w:t>
      </w:r>
      <w:r>
        <w:rPr>
          <w:sz w:val="20"/>
        </w:rPr>
        <w:t>manufacturer.</w:t>
      </w:r>
    </w:p>
    <w:p w14:paraId="37EC6E34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57"/>
        <w:rPr>
          <w:rFonts w:ascii="Times New Roman" w:hAnsi="Times New Roman"/>
          <w:sz w:val="20"/>
        </w:rPr>
      </w:pPr>
      <w:r>
        <w:rPr>
          <w:sz w:val="20"/>
        </w:rPr>
        <w:t>Measure:</w:t>
      </w:r>
      <w:r>
        <w:rPr>
          <w:spacing w:val="3"/>
          <w:sz w:val="20"/>
        </w:rPr>
        <w:t xml:space="preserve"> </w:t>
      </w:r>
      <w:r>
        <w:rPr>
          <w:sz w:val="20"/>
        </w:rPr>
        <w:t>As</w:t>
      </w:r>
      <w:r>
        <w:rPr>
          <w:spacing w:val="-3"/>
          <w:sz w:val="20"/>
        </w:rPr>
        <w:t xml:space="preserve"> </w:t>
      </w:r>
      <w:r>
        <w:rPr>
          <w:sz w:val="20"/>
        </w:rPr>
        <w:t>defined</w:t>
      </w:r>
      <w:r>
        <w:rPr>
          <w:spacing w:val="1"/>
          <w:sz w:val="20"/>
        </w:rPr>
        <w:t xml:space="preserve"> </w:t>
      </w:r>
      <w:r>
        <w:rPr>
          <w:sz w:val="20"/>
        </w:rPr>
        <w:t>by</w:t>
      </w:r>
      <w:r>
        <w:rPr>
          <w:spacing w:val="-3"/>
          <w:sz w:val="20"/>
        </w:rPr>
        <w:t xml:space="preserve"> </w:t>
      </w:r>
      <w:r>
        <w:rPr>
          <w:sz w:val="20"/>
        </w:rPr>
        <w:t>the</w:t>
      </w:r>
      <w:r>
        <w:rPr>
          <w:spacing w:val="-27"/>
          <w:sz w:val="20"/>
        </w:rPr>
        <w:t xml:space="preserve"> </w:t>
      </w:r>
      <w:r>
        <w:rPr>
          <w:sz w:val="20"/>
        </w:rPr>
        <w:t>manufacturer.</w:t>
      </w:r>
    </w:p>
    <w:p w14:paraId="044C9809" w14:textId="1417D183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57" w:line="300" w:lineRule="auto"/>
        <w:ind w:left="161" w:right="4663" w:firstLine="0"/>
        <w:rPr>
          <w:rFonts w:ascii="Times New Roman" w:hAnsi="Times New Roman"/>
          <w:sz w:val="20"/>
        </w:rPr>
      </w:pPr>
      <w:r>
        <w:rPr>
          <w:sz w:val="20"/>
        </w:rPr>
        <w:t>Warranty period: As defined by the manufacturer.</w:t>
      </w:r>
      <w:r>
        <w:rPr>
          <w:spacing w:val="-53"/>
          <w:sz w:val="20"/>
        </w:rPr>
        <w:t xml:space="preserve"> </w:t>
      </w:r>
      <w:r>
        <w:rPr>
          <w:sz w:val="20"/>
        </w:rPr>
        <w:t>Timing:</w:t>
      </w:r>
      <w:r>
        <w:rPr>
          <w:spacing w:val="-1"/>
          <w:sz w:val="20"/>
        </w:rPr>
        <w:t xml:space="preserve"> </w:t>
      </w:r>
      <w:r>
        <w:rPr>
          <w:sz w:val="20"/>
        </w:rPr>
        <w:t>Before</w:t>
      </w:r>
      <w:r>
        <w:rPr>
          <w:spacing w:val="-4"/>
          <w:sz w:val="20"/>
        </w:rPr>
        <w:t xml:space="preserve"> </w:t>
      </w:r>
      <w:r>
        <w:rPr>
          <w:sz w:val="20"/>
        </w:rPr>
        <w:t>the</w:t>
      </w:r>
      <w:r>
        <w:rPr>
          <w:spacing w:val="1"/>
          <w:sz w:val="20"/>
        </w:rPr>
        <w:t xml:space="preserve"> </w:t>
      </w:r>
      <w:r>
        <w:rPr>
          <w:sz w:val="20"/>
        </w:rPr>
        <w:t>application</w:t>
      </w:r>
      <w:r>
        <w:rPr>
          <w:spacing w:val="1"/>
          <w:sz w:val="20"/>
        </w:rPr>
        <w:t xml:space="preserve"> </w:t>
      </w:r>
      <w:r>
        <w:rPr>
          <w:sz w:val="20"/>
        </w:rPr>
        <w:t>of</w:t>
      </w:r>
      <w:r>
        <w:rPr>
          <w:spacing w:val="5"/>
          <w:sz w:val="20"/>
        </w:rPr>
        <w:t xml:space="preserve"> </w:t>
      </w:r>
      <w:r>
        <w:rPr>
          <w:sz w:val="20"/>
        </w:rPr>
        <w:t>the</w:t>
      </w:r>
      <w:r>
        <w:rPr>
          <w:spacing w:val="1"/>
          <w:sz w:val="20"/>
        </w:rPr>
        <w:t xml:space="preserve"> </w:t>
      </w:r>
      <w:r w:rsidR="007F22D3">
        <w:rPr>
          <w:sz w:val="20"/>
        </w:rPr>
        <w:t>paint system</w:t>
      </w:r>
      <w:r>
        <w:rPr>
          <w:sz w:val="20"/>
        </w:rPr>
        <w:t>.</w:t>
      </w:r>
    </w:p>
    <w:p w14:paraId="09714E44" w14:textId="77777777" w:rsidR="00762D58" w:rsidRDefault="00A364CD">
      <w:pPr>
        <w:pStyle w:val="ListParagraph"/>
        <w:numPr>
          <w:ilvl w:val="1"/>
          <w:numId w:val="111"/>
        </w:numPr>
        <w:tabs>
          <w:tab w:val="left" w:pos="723"/>
          <w:tab w:val="left" w:pos="724"/>
        </w:tabs>
        <w:spacing w:before="63"/>
        <w:ind w:left="723"/>
        <w:rPr>
          <w:sz w:val="20"/>
        </w:rPr>
      </w:pPr>
      <w:r>
        <w:rPr>
          <w:sz w:val="20"/>
        </w:rPr>
        <w:t>INSPECTION</w:t>
      </w:r>
    </w:p>
    <w:p w14:paraId="5AD434A2" w14:textId="77777777" w:rsidR="00762D58" w:rsidRDefault="00A364CD">
      <w:pPr>
        <w:pStyle w:val="BodyText"/>
        <w:spacing w:before="120"/>
        <w:ind w:left="161"/>
      </w:pPr>
      <w:r>
        <w:rPr>
          <w:w w:val="105"/>
        </w:rPr>
        <w:t>Notice</w:t>
      </w:r>
    </w:p>
    <w:p w14:paraId="19F411F5" w14:textId="77777777" w:rsidR="00762D58" w:rsidRDefault="00A364CD">
      <w:pPr>
        <w:pStyle w:val="BodyText"/>
        <w:spacing w:before="20"/>
        <w:ind w:left="161"/>
      </w:pPr>
      <w:r>
        <w:t>Inspection:</w:t>
      </w:r>
      <w:r>
        <w:rPr>
          <w:spacing w:val="-2"/>
        </w:rPr>
        <w:t xml:space="preserve"> </w:t>
      </w:r>
      <w:r>
        <w:t>Give</w:t>
      </w:r>
      <w:r>
        <w:rPr>
          <w:spacing w:val="-5"/>
        </w:rPr>
        <w:t xml:space="preserve"> </w:t>
      </w:r>
      <w:r>
        <w:t>notice</w:t>
      </w:r>
      <w:r>
        <w:rPr>
          <w:spacing w:val="1"/>
        </w:rPr>
        <w:t xml:space="preserve"> </w:t>
      </w:r>
      <w:r>
        <w:t>so</w:t>
      </w:r>
      <w:r>
        <w:rPr>
          <w:spacing w:val="1"/>
        </w:rPr>
        <w:t xml:space="preserve"> </w:t>
      </w:r>
      <w:r>
        <w:t>that</w:t>
      </w:r>
      <w:r>
        <w:rPr>
          <w:spacing w:val="-2"/>
        </w:rPr>
        <w:t xml:space="preserve"> </w:t>
      </w:r>
      <w:r>
        <w:t>inspection</w:t>
      </w:r>
      <w:r>
        <w:rPr>
          <w:spacing w:val="-1"/>
        </w:rPr>
        <w:t xml:space="preserve"> </w:t>
      </w:r>
      <w:r>
        <w:t>may</w:t>
      </w:r>
      <w:r>
        <w:rPr>
          <w:spacing w:val="-3"/>
        </w:rPr>
        <w:t xml:space="preserve"> </w:t>
      </w:r>
      <w:r>
        <w:t>be</w:t>
      </w:r>
      <w:r>
        <w:rPr>
          <w:spacing w:val="-5"/>
        </w:rPr>
        <w:t xml:space="preserve"> </w:t>
      </w:r>
      <w:r>
        <w:t>made</w:t>
      </w:r>
      <w:r>
        <w:rPr>
          <w:spacing w:val="-4"/>
        </w:rPr>
        <w:t xml:space="preserve"> </w:t>
      </w:r>
      <w:r>
        <w:t>of</w:t>
      </w:r>
      <w:r>
        <w:rPr>
          <w:spacing w:val="3"/>
        </w:rPr>
        <w:t xml:space="preserve"> </w:t>
      </w:r>
      <w:r>
        <w:t>the</w:t>
      </w:r>
      <w:r>
        <w:rPr>
          <w:spacing w:val="-4"/>
        </w:rPr>
        <w:t xml:space="preserve"> </w:t>
      </w:r>
      <w:r>
        <w:t>following:</w:t>
      </w:r>
    </w:p>
    <w:p w14:paraId="43619515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58"/>
        <w:rPr>
          <w:rFonts w:ascii="Times New Roman" w:hAnsi="Times New Roman"/>
          <w:sz w:val="20"/>
        </w:rPr>
      </w:pPr>
      <w:r>
        <w:rPr>
          <w:sz w:val="20"/>
        </w:rPr>
        <w:t>Painting</w:t>
      </w:r>
      <w:r>
        <w:rPr>
          <w:spacing w:val="-13"/>
          <w:sz w:val="20"/>
        </w:rPr>
        <w:t xml:space="preserve"> </w:t>
      </w:r>
      <w:r>
        <w:rPr>
          <w:sz w:val="20"/>
        </w:rPr>
        <w:t>stages:</w:t>
      </w:r>
    </w:p>
    <w:p w14:paraId="11A11F7F" w14:textId="77777777" w:rsidR="00762D58" w:rsidRDefault="00A364CD">
      <w:pPr>
        <w:pStyle w:val="BodyText"/>
        <w:spacing w:before="53"/>
        <w:ind w:left="372"/>
      </w:pPr>
      <w:r>
        <w:rPr>
          <w:rFonts w:ascii="Times New Roman"/>
        </w:rPr>
        <w:t>.</w:t>
      </w:r>
      <w:r>
        <w:rPr>
          <w:rFonts w:ascii="Times New Roman"/>
          <w:spacing w:val="2"/>
        </w:rPr>
        <w:t xml:space="preserve"> </w:t>
      </w:r>
      <w:r>
        <w:t>Completion</w:t>
      </w:r>
      <w:r>
        <w:rPr>
          <w:spacing w:val="-4"/>
        </w:rPr>
        <w:t xml:space="preserve"> </w:t>
      </w:r>
      <w:r>
        <w:t>of surface</w:t>
      </w:r>
      <w:r>
        <w:rPr>
          <w:spacing w:val="-3"/>
        </w:rPr>
        <w:t xml:space="preserve"> </w:t>
      </w:r>
      <w:r>
        <w:t>preparation.</w:t>
      </w:r>
    </w:p>
    <w:p w14:paraId="6D420EF2" w14:textId="77777777" w:rsidR="00762D58" w:rsidRDefault="00A364CD">
      <w:pPr>
        <w:pStyle w:val="BodyText"/>
        <w:spacing w:before="57"/>
        <w:ind w:left="372"/>
      </w:pPr>
      <w:r>
        <w:rPr>
          <w:rFonts w:ascii="Times New Roman"/>
        </w:rPr>
        <w:t>.</w:t>
      </w:r>
      <w:r>
        <w:rPr>
          <w:rFonts w:ascii="Times New Roman"/>
          <w:spacing w:val="4"/>
        </w:rPr>
        <w:t xml:space="preserve"> </w:t>
      </w:r>
      <w:r>
        <w:t>After</w:t>
      </w:r>
      <w:r>
        <w:rPr>
          <w:spacing w:val="-4"/>
        </w:rPr>
        <w:t xml:space="preserve"> </w:t>
      </w:r>
      <w:r>
        <w:t>application</w:t>
      </w:r>
      <w:r>
        <w:rPr>
          <w:spacing w:val="-1"/>
        </w:rPr>
        <w:t xml:space="preserve"> </w:t>
      </w:r>
      <w:r>
        <w:t>of</w:t>
      </w:r>
      <w:r>
        <w:rPr>
          <w:spacing w:val="-3"/>
        </w:rPr>
        <w:t xml:space="preserve"> </w:t>
      </w:r>
      <w:r>
        <w:t>final</w:t>
      </w:r>
      <w:r>
        <w:rPr>
          <w:spacing w:val="-1"/>
        </w:rPr>
        <w:t xml:space="preserve"> </w:t>
      </w:r>
      <w:r>
        <w:t>coat.</w:t>
      </w:r>
    </w:p>
    <w:p w14:paraId="1A444284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66"/>
        <w:rPr>
          <w:rFonts w:ascii="Times New Roman" w:hAnsi="Times New Roman"/>
          <w:sz w:val="20"/>
        </w:rPr>
      </w:pPr>
      <w:r>
        <w:rPr>
          <w:spacing w:val="-1"/>
          <w:sz w:val="20"/>
        </w:rPr>
        <w:t>Clear</w:t>
      </w:r>
      <w:r>
        <w:rPr>
          <w:spacing w:val="-2"/>
          <w:sz w:val="20"/>
        </w:rPr>
        <w:t xml:space="preserve"> </w:t>
      </w:r>
      <w:r>
        <w:rPr>
          <w:spacing w:val="-1"/>
          <w:sz w:val="20"/>
        </w:rPr>
        <w:t>finishing</w:t>
      </w:r>
      <w:r>
        <w:rPr>
          <w:spacing w:val="-12"/>
          <w:sz w:val="20"/>
        </w:rPr>
        <w:t xml:space="preserve"> </w:t>
      </w:r>
      <w:r>
        <w:rPr>
          <w:sz w:val="20"/>
        </w:rPr>
        <w:t>stages:</w:t>
      </w:r>
    </w:p>
    <w:p w14:paraId="47B88B4F" w14:textId="77777777" w:rsidR="00762D58" w:rsidRDefault="00A364CD">
      <w:pPr>
        <w:pStyle w:val="BodyText"/>
        <w:spacing w:before="53"/>
        <w:ind w:left="372"/>
      </w:pPr>
      <w:r>
        <w:rPr>
          <w:rFonts w:ascii="Times New Roman"/>
        </w:rPr>
        <w:t>.</w:t>
      </w:r>
      <w:r>
        <w:rPr>
          <w:rFonts w:ascii="Times New Roman"/>
          <w:spacing w:val="2"/>
        </w:rPr>
        <w:t xml:space="preserve"> </w:t>
      </w:r>
      <w:r>
        <w:t>Before</w:t>
      </w:r>
      <w:r>
        <w:rPr>
          <w:spacing w:val="-2"/>
        </w:rPr>
        <w:t xml:space="preserve"> </w:t>
      </w:r>
      <w:r>
        <w:t>surface</w:t>
      </w:r>
      <w:r>
        <w:rPr>
          <w:spacing w:val="-6"/>
        </w:rPr>
        <w:t xml:space="preserve"> </w:t>
      </w:r>
      <w:r>
        <w:t>preparation</w:t>
      </w:r>
      <w:r>
        <w:rPr>
          <w:spacing w:val="-3"/>
        </w:rPr>
        <w:t xml:space="preserve"> </w:t>
      </w:r>
      <w:r>
        <w:t>of</w:t>
      </w:r>
      <w:r>
        <w:rPr>
          <w:spacing w:val="1"/>
        </w:rPr>
        <w:t xml:space="preserve"> </w:t>
      </w:r>
      <w:r>
        <w:t>timber.</w:t>
      </w:r>
    </w:p>
    <w:p w14:paraId="0DC528DF" w14:textId="77777777" w:rsidR="00762D58" w:rsidRDefault="00A364CD">
      <w:pPr>
        <w:pStyle w:val="BodyText"/>
        <w:spacing w:before="57"/>
        <w:ind w:left="372"/>
      </w:pPr>
      <w:r>
        <w:rPr>
          <w:rFonts w:ascii="Times New Roman"/>
        </w:rPr>
        <w:t>.</w:t>
      </w:r>
      <w:r>
        <w:rPr>
          <w:rFonts w:ascii="Times New Roman"/>
          <w:spacing w:val="2"/>
        </w:rPr>
        <w:t xml:space="preserve"> </w:t>
      </w:r>
      <w:r>
        <w:t>Completion</w:t>
      </w:r>
      <w:r>
        <w:rPr>
          <w:spacing w:val="-4"/>
        </w:rPr>
        <w:t xml:space="preserve"> </w:t>
      </w:r>
      <w:r>
        <w:t>of surface</w:t>
      </w:r>
      <w:r>
        <w:rPr>
          <w:spacing w:val="-3"/>
        </w:rPr>
        <w:t xml:space="preserve"> </w:t>
      </w:r>
      <w:r>
        <w:t>preparation.</w:t>
      </w:r>
    </w:p>
    <w:p w14:paraId="5FBDBE50" w14:textId="77777777" w:rsidR="00762D58" w:rsidRDefault="00A364CD">
      <w:pPr>
        <w:pStyle w:val="BodyText"/>
        <w:spacing w:before="62"/>
        <w:ind w:left="372"/>
      </w:pPr>
      <w:r>
        <w:rPr>
          <w:rFonts w:ascii="Times New Roman"/>
        </w:rPr>
        <w:t>.</w:t>
      </w:r>
      <w:r>
        <w:rPr>
          <w:rFonts w:ascii="Times New Roman"/>
          <w:spacing w:val="4"/>
        </w:rPr>
        <w:t xml:space="preserve"> </w:t>
      </w:r>
      <w:r>
        <w:t>After</w:t>
      </w:r>
      <w:r>
        <w:rPr>
          <w:spacing w:val="-4"/>
        </w:rPr>
        <w:t xml:space="preserve"> </w:t>
      </w:r>
      <w:r>
        <w:t>application</w:t>
      </w:r>
      <w:r>
        <w:rPr>
          <w:spacing w:val="-1"/>
        </w:rPr>
        <w:t xml:space="preserve"> </w:t>
      </w:r>
      <w:r>
        <w:t>of</w:t>
      </w:r>
      <w:r>
        <w:rPr>
          <w:spacing w:val="-3"/>
        </w:rPr>
        <w:t xml:space="preserve"> </w:t>
      </w:r>
      <w:r>
        <w:t>final</w:t>
      </w:r>
      <w:r>
        <w:rPr>
          <w:spacing w:val="-1"/>
        </w:rPr>
        <w:t xml:space="preserve"> </w:t>
      </w:r>
      <w:r>
        <w:t>coat.</w:t>
      </w:r>
    </w:p>
    <w:p w14:paraId="0D3AF1F6" w14:textId="77777777" w:rsidR="00762D58" w:rsidRDefault="00762D58">
      <w:pPr>
        <w:sectPr w:rsidR="00762D58">
          <w:pgSz w:w="11910" w:h="16840"/>
          <w:pgMar w:top="1040" w:right="1240" w:bottom="1200" w:left="1260" w:header="537" w:footer="1002" w:gutter="0"/>
          <w:cols w:space="720"/>
        </w:sectPr>
      </w:pPr>
    </w:p>
    <w:p w14:paraId="29611740" w14:textId="77777777" w:rsidR="00762D58" w:rsidRDefault="00762D58">
      <w:pPr>
        <w:pStyle w:val="BodyText"/>
      </w:pPr>
    </w:p>
    <w:p w14:paraId="0CC5C486" w14:textId="77777777" w:rsidR="00762D58" w:rsidRDefault="00762D58">
      <w:pPr>
        <w:pStyle w:val="BodyText"/>
        <w:spacing w:before="11"/>
        <w:rPr>
          <w:sz w:val="19"/>
        </w:rPr>
      </w:pPr>
    </w:p>
    <w:p w14:paraId="1A110D18" w14:textId="77777777" w:rsidR="00762D58" w:rsidRDefault="00A364CD">
      <w:pPr>
        <w:pStyle w:val="ListParagraph"/>
        <w:numPr>
          <w:ilvl w:val="0"/>
          <w:numId w:val="111"/>
        </w:numPr>
        <w:tabs>
          <w:tab w:val="left" w:pos="723"/>
          <w:tab w:val="left" w:pos="724"/>
        </w:tabs>
        <w:rPr>
          <w:sz w:val="20"/>
        </w:rPr>
      </w:pPr>
      <w:r>
        <w:pict w14:anchorId="36388E40">
          <v:shape id="_x0000_s4183" style="position:absolute;left:0;text-align:left;margin-left:69.55pt;margin-top:13.1pt;width:456.4pt;height:.1pt;z-index:-15626240;mso-wrap-distance-left:0;mso-wrap-distance-right:0;mso-position-horizontal-relative:page" coordorigin="1391,262" coordsize="9128,0" path="m1391,262r9128,e" filled="f" strokeweight=".78pt">
            <v:path arrowok="t"/>
            <w10:wrap type="topAndBottom" anchorx="page"/>
          </v:shape>
        </w:pict>
      </w:r>
      <w:r>
        <w:rPr>
          <w:sz w:val="20"/>
        </w:rPr>
        <w:t>PRODUCTS</w:t>
      </w:r>
    </w:p>
    <w:p w14:paraId="1B2FFEFA" w14:textId="77777777" w:rsidR="00762D58" w:rsidRDefault="00A364CD">
      <w:pPr>
        <w:pStyle w:val="ListParagraph"/>
        <w:numPr>
          <w:ilvl w:val="1"/>
          <w:numId w:val="111"/>
        </w:numPr>
        <w:tabs>
          <w:tab w:val="left" w:pos="723"/>
          <w:tab w:val="left" w:pos="724"/>
        </w:tabs>
        <w:spacing w:before="8" w:line="350" w:lineRule="atLeast"/>
        <w:ind w:right="7372" w:firstLine="0"/>
        <w:rPr>
          <w:sz w:val="20"/>
        </w:rPr>
      </w:pPr>
      <w:r>
        <w:rPr>
          <w:sz w:val="20"/>
        </w:rPr>
        <w:t>GENERAL</w:t>
      </w:r>
      <w:r>
        <w:rPr>
          <w:spacing w:val="1"/>
          <w:sz w:val="20"/>
        </w:rPr>
        <w:t xml:space="preserve"> </w:t>
      </w:r>
      <w:r>
        <w:rPr>
          <w:sz w:val="20"/>
        </w:rPr>
        <w:t>Product</w:t>
      </w:r>
      <w:r>
        <w:rPr>
          <w:spacing w:val="44"/>
          <w:sz w:val="20"/>
        </w:rPr>
        <w:t xml:space="preserve"> </w:t>
      </w:r>
      <w:r>
        <w:rPr>
          <w:sz w:val="20"/>
        </w:rPr>
        <w:t>substitution</w:t>
      </w:r>
    </w:p>
    <w:p w14:paraId="1B558B93" w14:textId="77777777" w:rsidR="00762D58" w:rsidRDefault="00A364CD">
      <w:pPr>
        <w:pStyle w:val="BodyText"/>
        <w:spacing w:before="21"/>
        <w:ind w:left="161" w:right="891"/>
      </w:pPr>
      <w:r>
        <w:t>Other</w:t>
      </w:r>
      <w:r>
        <w:rPr>
          <w:spacing w:val="-1"/>
        </w:rPr>
        <w:t xml:space="preserve"> </w:t>
      </w:r>
      <w:r>
        <w:t>products:</w:t>
      </w:r>
      <w:r>
        <w:rPr>
          <w:spacing w:val="2"/>
        </w:rPr>
        <w:t xml:space="preserve"> </w:t>
      </w:r>
      <w:r>
        <w:t>Conform to</w:t>
      </w:r>
      <w:r>
        <w:rPr>
          <w:spacing w:val="-6"/>
        </w:rPr>
        <w:t xml:space="preserve"> </w:t>
      </w:r>
      <w:r>
        <w:t>PRODUCTS,</w:t>
      </w:r>
      <w:r>
        <w:rPr>
          <w:spacing w:val="-3"/>
        </w:rPr>
        <w:t xml:space="preserve"> </w:t>
      </w:r>
      <w:r>
        <w:t>GENERAL,</w:t>
      </w:r>
      <w:r>
        <w:rPr>
          <w:spacing w:val="-3"/>
        </w:rPr>
        <w:t xml:space="preserve"> </w:t>
      </w:r>
      <w:r>
        <w:t>Substitutions</w:t>
      </w:r>
      <w:r>
        <w:rPr>
          <w:spacing w:val="-4"/>
        </w:rPr>
        <w:t xml:space="preserve"> </w:t>
      </w:r>
      <w:r>
        <w:t>in</w:t>
      </w:r>
      <w:r>
        <w:rPr>
          <w:spacing w:val="-6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0171</w:t>
      </w:r>
      <w:r>
        <w:rPr>
          <w:spacing w:val="-6"/>
        </w:rPr>
        <w:t xml:space="preserve"> </w:t>
      </w:r>
      <w:r>
        <w:t>General</w:t>
      </w:r>
      <w:r>
        <w:rPr>
          <w:spacing w:val="-53"/>
        </w:rPr>
        <w:t xml:space="preserve"> </w:t>
      </w:r>
      <w:r>
        <w:t>requirements</w:t>
      </w:r>
      <w:r>
        <w:rPr>
          <w:spacing w:val="-4"/>
        </w:rPr>
        <w:t xml:space="preserve"> </w:t>
      </w:r>
      <w:r>
        <w:t>worksection.</w:t>
      </w:r>
    </w:p>
    <w:p w14:paraId="3BD83635" w14:textId="77777777" w:rsidR="00762D58" w:rsidRDefault="00A364CD">
      <w:pPr>
        <w:pStyle w:val="BodyText"/>
        <w:spacing w:before="63"/>
        <w:ind w:left="161"/>
      </w:pPr>
      <w:r>
        <w:t>Storage</w:t>
      </w:r>
      <w:r>
        <w:rPr>
          <w:spacing w:val="28"/>
        </w:rPr>
        <w:t xml:space="preserve"> </w:t>
      </w:r>
      <w:r>
        <w:t>and</w:t>
      </w:r>
      <w:r>
        <w:rPr>
          <w:spacing w:val="28"/>
        </w:rPr>
        <w:t xml:space="preserve"> </w:t>
      </w:r>
      <w:r>
        <w:t>handling</w:t>
      </w:r>
    </w:p>
    <w:p w14:paraId="70A464BF" w14:textId="77777777" w:rsidR="00762D58" w:rsidRDefault="00A364CD">
      <w:pPr>
        <w:pStyle w:val="BodyText"/>
        <w:spacing w:before="20"/>
        <w:ind w:left="161" w:right="1102"/>
      </w:pPr>
      <w:r>
        <w:t>General: Store materials not in use in tightly covered containers in well-ventilated areas with</w:t>
      </w:r>
      <w:r>
        <w:rPr>
          <w:spacing w:val="-53"/>
        </w:rPr>
        <w:t xml:space="preserve"> </w:t>
      </w:r>
      <w:r>
        <w:t>temperatures</w:t>
      </w:r>
      <w:r>
        <w:rPr>
          <w:spacing w:val="-4"/>
        </w:rPr>
        <w:t xml:space="preserve"> </w:t>
      </w:r>
      <w:r>
        <w:t>maintained at</w:t>
      </w:r>
      <w:r>
        <w:rPr>
          <w:spacing w:val="-2"/>
        </w:rPr>
        <w:t xml:space="preserve"> </w:t>
      </w:r>
      <w:r>
        <w:t>the</w:t>
      </w:r>
      <w:r>
        <w:rPr>
          <w:spacing w:val="-5"/>
        </w:rPr>
        <w:t xml:space="preserve"> </w:t>
      </w:r>
      <w:r>
        <w:t>manufacturer’s</w:t>
      </w:r>
      <w:r>
        <w:rPr>
          <w:spacing w:val="-3"/>
        </w:rPr>
        <w:t xml:space="preserve"> </w:t>
      </w:r>
      <w:r>
        <w:t>recommendations.</w:t>
      </w:r>
    </w:p>
    <w:p w14:paraId="6DB9D6E4" w14:textId="77777777" w:rsidR="00762D58" w:rsidRDefault="00A364CD">
      <w:pPr>
        <w:pStyle w:val="BodyText"/>
        <w:spacing w:before="58" w:line="300" w:lineRule="auto"/>
        <w:ind w:left="161" w:right="1224"/>
      </w:pPr>
      <w:r>
        <w:t>Delivery: Deliver paints to the site in the manufacturer’s labelled and unopened containers.</w:t>
      </w:r>
      <w:r>
        <w:rPr>
          <w:spacing w:val="-54"/>
        </w:rPr>
        <w:t xml:space="preserve"> </w:t>
      </w:r>
      <w:r>
        <w:t>Marking</w:t>
      </w:r>
    </w:p>
    <w:p w14:paraId="0D75CB10" w14:textId="77777777" w:rsidR="00762D58" w:rsidRDefault="00A364CD">
      <w:pPr>
        <w:pStyle w:val="BodyText"/>
        <w:spacing w:line="198" w:lineRule="exact"/>
        <w:ind w:left="161"/>
      </w:pPr>
      <w:r>
        <w:t>Identification:</w:t>
      </w:r>
      <w:r>
        <w:rPr>
          <w:spacing w:val="1"/>
        </w:rPr>
        <w:t xml:space="preserve"> </w:t>
      </w:r>
      <w:r>
        <w:t>Marked</w:t>
      </w:r>
      <w:r>
        <w:rPr>
          <w:spacing w:val="-6"/>
        </w:rPr>
        <w:t xml:space="preserve"> </w:t>
      </w:r>
      <w:r>
        <w:t>to</w:t>
      </w:r>
      <w:r>
        <w:rPr>
          <w:spacing w:val="-2"/>
        </w:rPr>
        <w:t xml:space="preserve"> </w:t>
      </w:r>
      <w:r>
        <w:t>show</w:t>
      </w:r>
      <w:r>
        <w:rPr>
          <w:spacing w:val="-6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following:</w:t>
      </w:r>
    </w:p>
    <w:p w14:paraId="7AFBDD61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53"/>
        <w:rPr>
          <w:rFonts w:ascii="Times New Roman" w:hAnsi="Times New Roman"/>
          <w:sz w:val="20"/>
        </w:rPr>
      </w:pPr>
      <w:r>
        <w:rPr>
          <w:sz w:val="20"/>
        </w:rPr>
        <w:t>Manufacturer’s</w:t>
      </w:r>
      <w:r>
        <w:rPr>
          <w:spacing w:val="-17"/>
          <w:sz w:val="20"/>
        </w:rPr>
        <w:t xml:space="preserve"> </w:t>
      </w:r>
      <w:r>
        <w:rPr>
          <w:sz w:val="20"/>
        </w:rPr>
        <w:t>identification.</w:t>
      </w:r>
    </w:p>
    <w:p w14:paraId="2B68D7C3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57"/>
        <w:rPr>
          <w:rFonts w:ascii="Times New Roman" w:hAnsi="Times New Roman"/>
          <w:sz w:val="20"/>
        </w:rPr>
      </w:pPr>
      <w:r>
        <w:rPr>
          <w:spacing w:val="-1"/>
          <w:sz w:val="20"/>
        </w:rPr>
        <w:t>Product</w:t>
      </w:r>
      <w:r>
        <w:rPr>
          <w:spacing w:val="3"/>
          <w:sz w:val="20"/>
        </w:rPr>
        <w:t xml:space="preserve"> </w:t>
      </w:r>
      <w:r>
        <w:rPr>
          <w:sz w:val="20"/>
        </w:rPr>
        <w:t>brand</w:t>
      </w:r>
      <w:r>
        <w:rPr>
          <w:spacing w:val="-13"/>
          <w:sz w:val="20"/>
        </w:rPr>
        <w:t xml:space="preserve"> </w:t>
      </w:r>
      <w:r>
        <w:rPr>
          <w:sz w:val="20"/>
        </w:rPr>
        <w:t>name.</w:t>
      </w:r>
    </w:p>
    <w:p w14:paraId="702A21B0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58"/>
        <w:rPr>
          <w:rFonts w:ascii="Times New Roman" w:hAnsi="Times New Roman"/>
          <w:sz w:val="20"/>
        </w:rPr>
      </w:pPr>
      <w:r>
        <w:rPr>
          <w:sz w:val="20"/>
        </w:rPr>
        <w:t>Product</w:t>
      </w:r>
      <w:r>
        <w:rPr>
          <w:spacing w:val="-7"/>
          <w:sz w:val="20"/>
        </w:rPr>
        <w:t xml:space="preserve"> </w:t>
      </w:r>
      <w:r>
        <w:rPr>
          <w:sz w:val="20"/>
        </w:rPr>
        <w:t>type.</w:t>
      </w:r>
    </w:p>
    <w:p w14:paraId="1B5B5294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61"/>
        <w:rPr>
          <w:rFonts w:ascii="Times New Roman" w:hAnsi="Times New Roman"/>
          <w:sz w:val="20"/>
        </w:rPr>
      </w:pPr>
      <w:r>
        <w:rPr>
          <w:sz w:val="20"/>
        </w:rPr>
        <w:t>Quantity.</w:t>
      </w:r>
    </w:p>
    <w:p w14:paraId="197BB223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58"/>
        <w:rPr>
          <w:rFonts w:ascii="Times New Roman" w:hAnsi="Times New Roman"/>
          <w:sz w:val="20"/>
        </w:rPr>
      </w:pPr>
      <w:r>
        <w:rPr>
          <w:spacing w:val="-1"/>
          <w:sz w:val="20"/>
        </w:rPr>
        <w:t>Product</w:t>
      </w:r>
      <w:r>
        <w:rPr>
          <w:spacing w:val="4"/>
          <w:sz w:val="20"/>
        </w:rPr>
        <w:t xml:space="preserve"> </w:t>
      </w:r>
      <w:r>
        <w:rPr>
          <w:spacing w:val="-1"/>
          <w:sz w:val="20"/>
        </w:rPr>
        <w:t>reference</w:t>
      </w:r>
      <w:r>
        <w:rPr>
          <w:spacing w:val="1"/>
          <w:sz w:val="20"/>
        </w:rPr>
        <w:t xml:space="preserve"> </w:t>
      </w:r>
      <w:r>
        <w:rPr>
          <w:sz w:val="20"/>
        </w:rPr>
        <w:t>code</w:t>
      </w:r>
      <w:r>
        <w:rPr>
          <w:spacing w:val="1"/>
          <w:sz w:val="20"/>
        </w:rPr>
        <w:t xml:space="preserve"> </w:t>
      </w:r>
      <w:r>
        <w:rPr>
          <w:sz w:val="20"/>
        </w:rPr>
        <w:t>and batch</w:t>
      </w:r>
      <w:r>
        <w:rPr>
          <w:spacing w:val="-27"/>
          <w:sz w:val="20"/>
        </w:rPr>
        <w:t xml:space="preserve"> </w:t>
      </w:r>
      <w:r>
        <w:rPr>
          <w:sz w:val="20"/>
        </w:rPr>
        <w:t>number.</w:t>
      </w:r>
    </w:p>
    <w:p w14:paraId="396DAF4C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53"/>
        <w:rPr>
          <w:rFonts w:ascii="Times New Roman" w:hAnsi="Times New Roman"/>
          <w:sz w:val="20"/>
        </w:rPr>
      </w:pPr>
      <w:r>
        <w:rPr>
          <w:sz w:val="20"/>
        </w:rPr>
        <w:t>Date</w:t>
      </w:r>
      <w:r>
        <w:rPr>
          <w:spacing w:val="-1"/>
          <w:sz w:val="20"/>
        </w:rPr>
        <w:t xml:space="preserve"> </w:t>
      </w:r>
      <w:r>
        <w:rPr>
          <w:sz w:val="20"/>
        </w:rPr>
        <w:t>of</w:t>
      </w:r>
      <w:r>
        <w:rPr>
          <w:spacing w:val="-7"/>
          <w:sz w:val="20"/>
        </w:rPr>
        <w:t xml:space="preserve"> </w:t>
      </w:r>
      <w:r>
        <w:rPr>
          <w:sz w:val="20"/>
        </w:rPr>
        <w:t>manufacture.</w:t>
      </w:r>
    </w:p>
    <w:p w14:paraId="3FEAD47F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61" w:line="244" w:lineRule="auto"/>
        <w:ind w:right="703"/>
        <w:rPr>
          <w:rFonts w:ascii="Times New Roman" w:hAnsi="Times New Roman"/>
          <w:sz w:val="20"/>
        </w:rPr>
      </w:pPr>
      <w:r>
        <w:rPr>
          <w:spacing w:val="-1"/>
          <w:sz w:val="20"/>
        </w:rPr>
        <w:t>Material</w:t>
      </w:r>
      <w:r>
        <w:rPr>
          <w:spacing w:val="-4"/>
          <w:sz w:val="20"/>
        </w:rPr>
        <w:t xml:space="preserve"> </w:t>
      </w:r>
      <w:r>
        <w:rPr>
          <w:spacing w:val="-1"/>
          <w:sz w:val="20"/>
        </w:rPr>
        <w:t>composition</w:t>
      </w:r>
      <w:r>
        <w:rPr>
          <w:spacing w:val="-9"/>
          <w:sz w:val="20"/>
        </w:rPr>
        <w:t xml:space="preserve"> </w:t>
      </w:r>
      <w:r>
        <w:rPr>
          <w:sz w:val="20"/>
        </w:rPr>
        <w:t>and</w:t>
      </w:r>
      <w:r>
        <w:rPr>
          <w:spacing w:val="-4"/>
          <w:sz w:val="20"/>
        </w:rPr>
        <w:t xml:space="preserve"> </w:t>
      </w:r>
      <w:r>
        <w:rPr>
          <w:sz w:val="20"/>
        </w:rPr>
        <w:t>characteristics</w:t>
      </w:r>
      <w:r>
        <w:rPr>
          <w:spacing w:val="-17"/>
          <w:sz w:val="20"/>
        </w:rPr>
        <w:t xml:space="preserve"> </w:t>
      </w:r>
      <w:r>
        <w:rPr>
          <w:sz w:val="20"/>
        </w:rPr>
        <w:t>such</w:t>
      </w:r>
      <w:r>
        <w:rPr>
          <w:spacing w:val="-4"/>
          <w:sz w:val="20"/>
        </w:rPr>
        <w:t xml:space="preserve"> </w:t>
      </w:r>
      <w:r>
        <w:rPr>
          <w:sz w:val="20"/>
        </w:rPr>
        <w:t>as</w:t>
      </w:r>
      <w:r>
        <w:rPr>
          <w:spacing w:val="-8"/>
          <w:sz w:val="20"/>
        </w:rPr>
        <w:t xml:space="preserve"> </w:t>
      </w:r>
      <w:r>
        <w:rPr>
          <w:sz w:val="20"/>
        </w:rPr>
        <w:t>volatility,</w:t>
      </w:r>
      <w:r>
        <w:rPr>
          <w:spacing w:val="-14"/>
          <w:sz w:val="20"/>
        </w:rPr>
        <w:t xml:space="preserve"> </w:t>
      </w:r>
      <w:r>
        <w:rPr>
          <w:sz w:val="20"/>
        </w:rPr>
        <w:t>flash</w:t>
      </w:r>
      <w:r>
        <w:rPr>
          <w:spacing w:val="-5"/>
          <w:sz w:val="20"/>
        </w:rPr>
        <w:t xml:space="preserve"> </w:t>
      </w:r>
      <w:r>
        <w:rPr>
          <w:sz w:val="20"/>
        </w:rPr>
        <w:t>point,</w:t>
      </w:r>
      <w:r>
        <w:rPr>
          <w:spacing w:val="-5"/>
          <w:sz w:val="20"/>
        </w:rPr>
        <w:t xml:space="preserve"> </w:t>
      </w:r>
      <w:r>
        <w:rPr>
          <w:sz w:val="20"/>
        </w:rPr>
        <w:t>light</w:t>
      </w:r>
      <w:r>
        <w:rPr>
          <w:spacing w:val="-11"/>
          <w:sz w:val="20"/>
        </w:rPr>
        <w:t xml:space="preserve"> </w:t>
      </w:r>
      <w:r>
        <w:rPr>
          <w:sz w:val="20"/>
        </w:rPr>
        <w:t>fastness,</w:t>
      </w:r>
      <w:r>
        <w:rPr>
          <w:spacing w:val="-5"/>
          <w:sz w:val="20"/>
        </w:rPr>
        <w:t xml:space="preserve"> </w:t>
      </w:r>
      <w:r>
        <w:rPr>
          <w:sz w:val="20"/>
        </w:rPr>
        <w:t>colour</w:t>
      </w:r>
      <w:r>
        <w:rPr>
          <w:spacing w:val="-8"/>
          <w:sz w:val="20"/>
        </w:rPr>
        <w:t xml:space="preserve"> </w:t>
      </w:r>
      <w:r>
        <w:rPr>
          <w:sz w:val="20"/>
        </w:rPr>
        <w:t>and</w:t>
      </w:r>
      <w:r>
        <w:rPr>
          <w:spacing w:val="-53"/>
          <w:sz w:val="20"/>
        </w:rPr>
        <w:t xml:space="preserve"> </w:t>
      </w:r>
      <w:r>
        <w:rPr>
          <w:sz w:val="20"/>
        </w:rPr>
        <w:t>pattern.</w:t>
      </w:r>
    </w:p>
    <w:p w14:paraId="2EE6D678" w14:textId="77777777" w:rsidR="00762D58" w:rsidRDefault="00A364CD">
      <w:pPr>
        <w:pStyle w:val="ListParagraph"/>
        <w:numPr>
          <w:ilvl w:val="1"/>
          <w:numId w:val="111"/>
        </w:numPr>
        <w:tabs>
          <w:tab w:val="left" w:pos="723"/>
          <w:tab w:val="left" w:pos="724"/>
        </w:tabs>
        <w:spacing w:before="24" w:line="350" w:lineRule="exact"/>
        <w:ind w:right="6575" w:firstLine="0"/>
        <w:rPr>
          <w:sz w:val="20"/>
        </w:rPr>
      </w:pPr>
      <w:r>
        <w:rPr>
          <w:spacing w:val="-2"/>
          <w:sz w:val="20"/>
        </w:rPr>
        <w:t>PAINTING MATERIALS</w:t>
      </w:r>
      <w:r>
        <w:rPr>
          <w:spacing w:val="-53"/>
          <w:sz w:val="20"/>
        </w:rPr>
        <w:t xml:space="preserve"> </w:t>
      </w:r>
      <w:r>
        <w:rPr>
          <w:sz w:val="20"/>
        </w:rPr>
        <w:t>Combinations</w:t>
      </w:r>
    </w:p>
    <w:p w14:paraId="68BE7443" w14:textId="77777777" w:rsidR="00762D58" w:rsidRDefault="00A364CD">
      <w:pPr>
        <w:pStyle w:val="BodyText"/>
        <w:ind w:left="161" w:right="613"/>
      </w:pPr>
      <w:r>
        <w:t>General: Do not combine paints from different manufacturers in a paint system. Paint products</w:t>
      </w:r>
      <w:r>
        <w:rPr>
          <w:spacing w:val="1"/>
        </w:rPr>
        <w:t xml:space="preserve"> </w:t>
      </w:r>
      <w:r>
        <w:t>and</w:t>
      </w:r>
      <w:r>
        <w:rPr>
          <w:spacing w:val="-1"/>
        </w:rPr>
        <w:t xml:space="preserve"> </w:t>
      </w:r>
      <w:r>
        <w:t>coating</w:t>
      </w:r>
      <w:r>
        <w:rPr>
          <w:spacing w:val="-1"/>
        </w:rPr>
        <w:t xml:space="preserve"> </w:t>
      </w:r>
      <w:r>
        <w:t>systems</w:t>
      </w:r>
      <w:r>
        <w:rPr>
          <w:spacing w:val="-3"/>
        </w:rPr>
        <w:t xml:space="preserve"> </w:t>
      </w:r>
      <w:r>
        <w:t>have</w:t>
      </w:r>
      <w:r>
        <w:rPr>
          <w:spacing w:val="-6"/>
        </w:rPr>
        <w:t xml:space="preserve"> </w:t>
      </w:r>
      <w:r>
        <w:t>been</w:t>
      </w:r>
      <w:r>
        <w:rPr>
          <w:spacing w:val="-1"/>
        </w:rPr>
        <w:t xml:space="preserve"> </w:t>
      </w:r>
      <w:r>
        <w:t>selected and</w:t>
      </w:r>
      <w:r>
        <w:rPr>
          <w:spacing w:val="-1"/>
        </w:rPr>
        <w:t xml:space="preserve"> </w:t>
      </w:r>
      <w:r>
        <w:t>specified</w:t>
      </w:r>
      <w:r>
        <w:rPr>
          <w:spacing w:val="-6"/>
        </w:rPr>
        <w:t xml:space="preserve"> </w:t>
      </w:r>
      <w:r>
        <w:t>for</w:t>
      </w:r>
      <w:r>
        <w:rPr>
          <w:spacing w:val="-3"/>
        </w:rPr>
        <w:t xml:space="preserve"> </w:t>
      </w:r>
      <w:r>
        <w:t>this</w:t>
      </w:r>
      <w:r>
        <w:rPr>
          <w:spacing w:val="-4"/>
        </w:rPr>
        <w:t xml:space="preserve"> </w:t>
      </w:r>
      <w:r>
        <w:t>project.</w:t>
      </w:r>
      <w:r>
        <w:rPr>
          <w:spacing w:val="2"/>
        </w:rPr>
        <w:t xml:space="preserve"> </w:t>
      </w:r>
      <w:r>
        <w:t>Any</w:t>
      </w:r>
      <w:r>
        <w:rPr>
          <w:spacing w:val="-3"/>
        </w:rPr>
        <w:t xml:space="preserve"> </w:t>
      </w:r>
      <w:r>
        <w:t>unauthorised</w:t>
      </w:r>
      <w:r>
        <w:rPr>
          <w:spacing w:val="-1"/>
        </w:rPr>
        <w:t xml:space="preserve"> </w:t>
      </w:r>
      <w:r>
        <w:t>product</w:t>
      </w:r>
      <w:r>
        <w:rPr>
          <w:spacing w:val="-52"/>
        </w:rPr>
        <w:t xml:space="preserve"> </w:t>
      </w:r>
      <w:r>
        <w:t>substitution</w:t>
      </w:r>
      <w:r>
        <w:rPr>
          <w:spacing w:val="-1"/>
        </w:rPr>
        <w:t xml:space="preserve"> </w:t>
      </w:r>
      <w:r>
        <w:t>will void</w:t>
      </w:r>
      <w:r>
        <w:rPr>
          <w:spacing w:val="-5"/>
        </w:rPr>
        <w:t xml:space="preserve"> </w:t>
      </w:r>
      <w:r>
        <w:t>the warranties.</w:t>
      </w:r>
    </w:p>
    <w:p w14:paraId="6D7F10CB" w14:textId="77777777" w:rsidR="00762D58" w:rsidRDefault="00A364CD">
      <w:pPr>
        <w:pStyle w:val="BodyText"/>
        <w:spacing w:before="46"/>
        <w:ind w:left="161" w:right="213"/>
      </w:pPr>
      <w:r>
        <w:t>Clear timber finish systems: Provide only the combinations of putty, stain and sealer recommended by</w:t>
      </w:r>
      <w:r>
        <w:rPr>
          <w:spacing w:val="-53"/>
        </w:rPr>
        <w:t xml:space="preserve"> </w:t>
      </w:r>
      <w:r>
        <w:t>the</w:t>
      </w:r>
      <w:r>
        <w:rPr>
          <w:spacing w:val="-6"/>
        </w:rPr>
        <w:t xml:space="preserve"> </w:t>
      </w:r>
      <w:r>
        <w:t>manufacturer</w:t>
      </w:r>
      <w:r>
        <w:rPr>
          <w:spacing w:val="1"/>
        </w:rPr>
        <w:t xml:space="preserve"> </w:t>
      </w:r>
      <w:r>
        <w:t>of</w:t>
      </w:r>
      <w:r>
        <w:rPr>
          <w:spacing w:val="-2"/>
        </w:rPr>
        <w:t xml:space="preserve"> </w:t>
      </w:r>
      <w:r>
        <w:t>the top coats.</w:t>
      </w:r>
    </w:p>
    <w:p w14:paraId="3EB42F83" w14:textId="77777777" w:rsidR="00762D58" w:rsidRDefault="00A364CD">
      <w:pPr>
        <w:pStyle w:val="BodyText"/>
        <w:spacing w:before="59"/>
        <w:ind w:left="161"/>
      </w:pPr>
      <w:r>
        <w:rPr>
          <w:w w:val="105"/>
        </w:rPr>
        <w:t>Tinting</w:t>
      </w:r>
    </w:p>
    <w:p w14:paraId="218F807F" w14:textId="77777777" w:rsidR="00762D58" w:rsidRDefault="00A364CD">
      <w:pPr>
        <w:pStyle w:val="BodyText"/>
        <w:spacing w:before="20" w:line="300" w:lineRule="auto"/>
        <w:ind w:left="161" w:right="1547"/>
      </w:pPr>
      <w:r>
        <w:t>General: Provide only products which are colour tinted by the manufacturer or supplier.</w:t>
      </w:r>
      <w:r>
        <w:rPr>
          <w:spacing w:val="-53"/>
        </w:rPr>
        <w:t xml:space="preserve"> </w:t>
      </w:r>
      <w:r>
        <w:t>Toxic</w:t>
      </w:r>
      <w:r>
        <w:rPr>
          <w:spacing w:val="-8"/>
        </w:rPr>
        <w:t xml:space="preserve"> </w:t>
      </w:r>
      <w:r>
        <w:t>ingredients</w:t>
      </w:r>
    </w:p>
    <w:p w14:paraId="19413BB1" w14:textId="77777777" w:rsidR="00762D58" w:rsidRDefault="00A364CD">
      <w:pPr>
        <w:pStyle w:val="BodyText"/>
        <w:spacing w:line="197" w:lineRule="exact"/>
        <w:ind w:left="161"/>
      </w:pPr>
      <w:r>
        <w:t>General:</w:t>
      </w:r>
      <w:r>
        <w:rPr>
          <w:spacing w:val="-3"/>
        </w:rPr>
        <w:t xml:space="preserve"> </w:t>
      </w:r>
      <w:r>
        <w:t>To</w:t>
      </w:r>
      <w:r>
        <w:rPr>
          <w:spacing w:val="-5"/>
        </w:rPr>
        <w:t xml:space="preserve"> </w:t>
      </w:r>
      <w:r>
        <w:t>the Poisons</w:t>
      </w:r>
      <w:r>
        <w:rPr>
          <w:spacing w:val="-3"/>
        </w:rPr>
        <w:t xml:space="preserve"> </w:t>
      </w:r>
      <w:r>
        <w:t>Standard (including SUSMP</w:t>
      </w:r>
      <w:r>
        <w:rPr>
          <w:spacing w:val="-3"/>
        </w:rPr>
        <w:t xml:space="preserve"> </w:t>
      </w:r>
      <w:r>
        <w:t>11)</w:t>
      </w:r>
      <w:r>
        <w:rPr>
          <w:spacing w:val="1"/>
        </w:rPr>
        <w:t xml:space="preserve"> </w:t>
      </w:r>
      <w:r>
        <w:t>Part</w:t>
      </w:r>
      <w:r>
        <w:rPr>
          <w:spacing w:val="3"/>
        </w:rPr>
        <w:t xml:space="preserve"> </w:t>
      </w:r>
      <w:r>
        <w:t>2</w:t>
      </w:r>
      <w:r>
        <w:rPr>
          <w:spacing w:val="-5"/>
        </w:rPr>
        <w:t xml:space="preserve"> </w:t>
      </w:r>
      <w:r>
        <w:t>Section 7.</w:t>
      </w:r>
    </w:p>
    <w:p w14:paraId="769BA793" w14:textId="77777777" w:rsidR="00762D58" w:rsidRDefault="00A364CD">
      <w:pPr>
        <w:pStyle w:val="BodyText"/>
        <w:spacing w:before="53"/>
        <w:ind w:left="161"/>
      </w:pPr>
      <w:r>
        <w:rPr>
          <w:w w:val="105"/>
        </w:rPr>
        <w:t>Standards</w:t>
      </w:r>
    </w:p>
    <w:p w14:paraId="4C78AE09" w14:textId="77777777" w:rsidR="00762D58" w:rsidRDefault="00A364CD">
      <w:pPr>
        <w:pStyle w:val="BodyText"/>
        <w:spacing w:before="20" w:line="304" w:lineRule="auto"/>
        <w:ind w:left="161" w:right="579"/>
      </w:pPr>
      <w:r>
        <w:t>Paint types: Conform to the Australian Standard referenced in the OCP paint type reference table.</w:t>
      </w:r>
      <w:r>
        <w:rPr>
          <w:spacing w:val="-53"/>
        </w:rPr>
        <w:t xml:space="preserve"> </w:t>
      </w:r>
      <w:r>
        <w:t>paint</w:t>
      </w:r>
      <w:r>
        <w:rPr>
          <w:spacing w:val="-2"/>
        </w:rPr>
        <w:t xml:space="preserve"> </w:t>
      </w:r>
      <w:r>
        <w:t>type reference</w:t>
      </w:r>
      <w:r>
        <w:rPr>
          <w:spacing w:val="-5"/>
        </w:rPr>
        <w:t xml:space="preserve"> </w:t>
      </w:r>
      <w:r>
        <w:t>table</w:t>
      </w:r>
      <w:r>
        <w:rPr>
          <w:spacing w:val="-5"/>
        </w:rPr>
        <w:t xml:space="preserve"> </w:t>
      </w:r>
      <w:r>
        <w:t>legend</w:t>
      </w:r>
    </w:p>
    <w:p w14:paraId="4CB95E05" w14:textId="77777777" w:rsidR="00762D58" w:rsidRDefault="00A364CD">
      <w:pPr>
        <w:pStyle w:val="BodyText"/>
        <w:spacing w:line="194" w:lineRule="exact"/>
        <w:ind w:left="161"/>
      </w:pPr>
      <w:r>
        <w:t>Key:</w:t>
      </w:r>
    </w:p>
    <w:p w14:paraId="7E58BBFB" w14:textId="77777777" w:rsidR="00762D58" w:rsidRDefault="00A364CD">
      <w:pPr>
        <w:pStyle w:val="BodyText"/>
        <w:spacing w:before="58" w:line="295" w:lineRule="auto"/>
        <w:ind w:left="161" w:right="6333"/>
      </w:pPr>
      <w:r>
        <w:t>ASU = Acrylic Sealer/Undercoat.</w:t>
      </w:r>
      <w:r>
        <w:rPr>
          <w:spacing w:val="-53"/>
        </w:rPr>
        <w:t xml:space="preserve"> </w:t>
      </w:r>
      <w:r>
        <w:t>NE =</w:t>
      </w:r>
      <w:r>
        <w:rPr>
          <w:spacing w:val="-1"/>
        </w:rPr>
        <w:t xml:space="preserve"> </w:t>
      </w:r>
      <w:r>
        <w:t>No Equivalent.</w:t>
      </w:r>
    </w:p>
    <w:p w14:paraId="2D30880B" w14:textId="77777777" w:rsidR="00762D58" w:rsidRDefault="00A364CD">
      <w:pPr>
        <w:pStyle w:val="BodyText"/>
        <w:spacing w:before="5"/>
        <w:ind w:left="161"/>
      </w:pPr>
      <w:r>
        <w:t>PSU</w:t>
      </w:r>
      <w:r>
        <w:rPr>
          <w:spacing w:val="-2"/>
        </w:rPr>
        <w:t xml:space="preserve"> </w:t>
      </w:r>
      <w:r>
        <w:t>=</w:t>
      </w:r>
      <w:r>
        <w:rPr>
          <w:spacing w:val="-2"/>
        </w:rPr>
        <w:t xml:space="preserve"> </w:t>
      </w:r>
      <w:r>
        <w:t>Primer/Sealer/Undercoat.</w:t>
      </w:r>
    </w:p>
    <w:p w14:paraId="39DFCB37" w14:textId="77777777" w:rsidR="00762D58" w:rsidRDefault="00A364CD">
      <w:pPr>
        <w:pStyle w:val="BodyText"/>
        <w:spacing w:before="58"/>
        <w:ind w:left="161"/>
      </w:pPr>
      <w:r>
        <w:t>Low</w:t>
      </w:r>
      <w:r>
        <w:rPr>
          <w:spacing w:val="-5"/>
        </w:rPr>
        <w:t xml:space="preserve"> </w:t>
      </w:r>
      <w:r>
        <w:t>VOC</w:t>
      </w:r>
      <w:r>
        <w:rPr>
          <w:spacing w:val="1"/>
        </w:rPr>
        <w:t xml:space="preserve"> </w:t>
      </w:r>
      <w:r>
        <w:t>products</w:t>
      </w:r>
      <w:r>
        <w:rPr>
          <w:spacing w:val="-3"/>
        </w:rPr>
        <w:t xml:space="preserve"> </w:t>
      </w:r>
      <w:r>
        <w:t>are</w:t>
      </w:r>
      <w:r>
        <w:rPr>
          <w:spacing w:val="1"/>
        </w:rPr>
        <w:t xml:space="preserve"> </w:t>
      </w:r>
      <w:r>
        <w:t>noted in</w:t>
      </w:r>
      <w:r>
        <w:rPr>
          <w:spacing w:val="-4"/>
        </w:rPr>
        <w:t xml:space="preserve"> </w:t>
      </w:r>
      <w:r>
        <w:t>the Table.</w:t>
      </w:r>
    </w:p>
    <w:p w14:paraId="5983BFD1" w14:textId="77777777" w:rsidR="00762D58" w:rsidRDefault="00A364CD">
      <w:pPr>
        <w:pStyle w:val="BodyText"/>
        <w:spacing w:before="68" w:line="300" w:lineRule="auto"/>
        <w:ind w:left="161" w:right="1287"/>
      </w:pPr>
      <w:r>
        <w:t>^</w:t>
      </w:r>
      <w:r>
        <w:rPr>
          <w:spacing w:val="-5"/>
        </w:rPr>
        <w:t xml:space="preserve"> </w:t>
      </w:r>
      <w:r>
        <w:t>Use</w:t>
      </w:r>
      <w:r>
        <w:rPr>
          <w:spacing w:val="-3"/>
        </w:rPr>
        <w:t xml:space="preserve"> </w:t>
      </w:r>
      <w:r>
        <w:t>is</w:t>
      </w:r>
      <w:r>
        <w:rPr>
          <w:spacing w:val="-5"/>
        </w:rPr>
        <w:t xml:space="preserve"> </w:t>
      </w:r>
      <w:r>
        <w:t>discouraged</w:t>
      </w:r>
      <w:r>
        <w:rPr>
          <w:spacing w:val="-3"/>
        </w:rPr>
        <w:t xml:space="preserve"> </w:t>
      </w:r>
      <w:r>
        <w:t>in</w:t>
      </w:r>
      <w:r>
        <w:rPr>
          <w:spacing w:val="-2"/>
        </w:rPr>
        <w:t xml:space="preserve"> </w:t>
      </w:r>
      <w:r>
        <w:t>favour</w:t>
      </w:r>
      <w:r>
        <w:rPr>
          <w:spacing w:val="-6"/>
        </w:rPr>
        <w:t xml:space="preserve"> </w:t>
      </w:r>
      <w:r>
        <w:t>of</w:t>
      </w:r>
      <w:r>
        <w:rPr>
          <w:spacing w:val="6"/>
        </w:rPr>
        <w:t xml:space="preserve"> </w:t>
      </w:r>
      <w:r>
        <w:t>water</w:t>
      </w:r>
      <w:r>
        <w:rPr>
          <w:spacing w:val="-2"/>
        </w:rPr>
        <w:t xml:space="preserve"> </w:t>
      </w:r>
      <w:r>
        <w:t>based</w:t>
      </w:r>
      <w:r>
        <w:rPr>
          <w:spacing w:val="-3"/>
        </w:rPr>
        <w:t xml:space="preserve"> </w:t>
      </w:r>
      <w:r>
        <w:t>paints</w:t>
      </w:r>
      <w:r>
        <w:rPr>
          <w:spacing w:val="-5"/>
        </w:rPr>
        <w:t xml:space="preserve"> </w:t>
      </w:r>
      <w:r>
        <w:t>because</w:t>
      </w:r>
      <w:r>
        <w:rPr>
          <w:spacing w:val="-3"/>
        </w:rPr>
        <w:t xml:space="preserve"> </w:t>
      </w:r>
      <w:r>
        <w:t>of</w:t>
      </w:r>
      <w:r>
        <w:rPr>
          <w:spacing w:val="5"/>
        </w:rPr>
        <w:t xml:space="preserve"> </w:t>
      </w:r>
      <w:r>
        <w:t>environmental</w:t>
      </w:r>
      <w:r>
        <w:rPr>
          <w:spacing w:val="-2"/>
        </w:rPr>
        <w:t xml:space="preserve"> </w:t>
      </w:r>
      <w:r>
        <w:t>concerns.</w:t>
      </w:r>
      <w:r>
        <w:rPr>
          <w:spacing w:val="-53"/>
        </w:rPr>
        <w:t xml:space="preserve"> </w:t>
      </w:r>
      <w:r>
        <w:t># These paints have either limited availability or low requirement in the Building Industry.</w:t>
      </w:r>
      <w:r>
        <w:rPr>
          <w:spacing w:val="1"/>
        </w:rPr>
        <w:t xml:space="preserve"> </w:t>
      </w:r>
      <w:r>
        <w:t>DuluxGroup/Dulux</w:t>
      </w:r>
      <w:r>
        <w:rPr>
          <w:spacing w:val="5"/>
        </w:rPr>
        <w:t xml:space="preserve"> </w:t>
      </w:r>
      <w:r>
        <w:t>paint</w:t>
      </w:r>
      <w:r>
        <w:rPr>
          <w:spacing w:val="-2"/>
        </w:rPr>
        <w:t xml:space="preserve"> </w:t>
      </w:r>
      <w:r>
        <w:t>type reference</w:t>
      </w:r>
      <w:r>
        <w:rPr>
          <w:spacing w:val="-5"/>
        </w:rPr>
        <w:t xml:space="preserve"> </w:t>
      </w:r>
      <w:r>
        <w:t>table</w:t>
      </w:r>
      <w:r>
        <w:rPr>
          <w:spacing w:val="-1"/>
        </w:rPr>
        <w:t xml:space="preserve"> </w:t>
      </w:r>
      <w:r>
        <w:t>used as</w:t>
      </w:r>
      <w:r>
        <w:rPr>
          <w:spacing w:val="-3"/>
        </w:rPr>
        <w:t xml:space="preserve"> </w:t>
      </w:r>
      <w:r>
        <w:t>reference only.</w:t>
      </w:r>
    </w:p>
    <w:p w14:paraId="2E628FAA" w14:textId="77777777" w:rsidR="00762D58" w:rsidRDefault="00762D58">
      <w:pPr>
        <w:pStyle w:val="BodyText"/>
        <w:spacing w:before="10"/>
        <w:rPr>
          <w:sz w:val="21"/>
        </w:rPr>
      </w:pPr>
    </w:p>
    <w:tbl>
      <w:tblPr>
        <w:tblW w:w="0" w:type="auto"/>
        <w:tblInd w:w="15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1599"/>
        <w:gridCol w:w="1925"/>
        <w:gridCol w:w="1046"/>
        <w:gridCol w:w="1733"/>
        <w:gridCol w:w="2760"/>
      </w:tblGrid>
      <w:tr w:rsidR="00762D58" w14:paraId="5CD07A8F" w14:textId="77777777">
        <w:trPr>
          <w:trHeight w:val="743"/>
        </w:trPr>
        <w:tc>
          <w:tcPr>
            <w:tcW w:w="1599" w:type="dxa"/>
          </w:tcPr>
          <w:p w14:paraId="162E4553" w14:textId="77777777" w:rsidR="00762D58" w:rsidRDefault="00A364CD">
            <w:pPr>
              <w:pStyle w:val="TableParagraph"/>
              <w:spacing w:before="14"/>
              <w:ind w:left="38"/>
              <w:rPr>
                <w:sz w:val="20"/>
              </w:rPr>
            </w:pPr>
            <w:r>
              <w:rPr>
                <w:sz w:val="20"/>
              </w:rPr>
              <w:t>Paint</w:t>
            </w:r>
            <w:r>
              <w:rPr>
                <w:spacing w:val="16"/>
                <w:sz w:val="20"/>
              </w:rPr>
              <w:t xml:space="preserve"> </w:t>
            </w:r>
            <w:r>
              <w:rPr>
                <w:sz w:val="20"/>
              </w:rPr>
              <w:t>type</w:t>
            </w:r>
          </w:p>
        </w:tc>
        <w:tc>
          <w:tcPr>
            <w:tcW w:w="1925" w:type="dxa"/>
          </w:tcPr>
          <w:p w14:paraId="08264F75" w14:textId="77777777" w:rsidR="00762D58" w:rsidRDefault="00A364CD">
            <w:pPr>
              <w:pStyle w:val="TableParagraph"/>
              <w:spacing w:before="14"/>
              <w:ind w:left="43" w:right="151"/>
              <w:rPr>
                <w:sz w:val="20"/>
              </w:rPr>
            </w:pPr>
            <w:r>
              <w:rPr>
                <w:sz w:val="20"/>
              </w:rPr>
              <w:t>DuluxGroup/Dulux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material</w:t>
            </w:r>
            <w:r>
              <w:rPr>
                <w:spacing w:val="1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description</w:t>
            </w:r>
          </w:p>
        </w:tc>
        <w:tc>
          <w:tcPr>
            <w:tcW w:w="1046" w:type="dxa"/>
          </w:tcPr>
          <w:p w14:paraId="40C2E7DD" w14:textId="77777777" w:rsidR="00762D58" w:rsidRDefault="00A364CD">
            <w:pPr>
              <w:pStyle w:val="TableParagraph"/>
              <w:spacing w:before="14"/>
              <w:ind w:left="38" w:right="95"/>
              <w:rPr>
                <w:sz w:val="20"/>
              </w:rPr>
            </w:pPr>
            <w:r>
              <w:rPr>
                <w:sz w:val="20"/>
              </w:rPr>
              <w:t>Dulux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PDS</w:t>
            </w:r>
            <w:r>
              <w:rPr>
                <w:spacing w:val="13"/>
                <w:sz w:val="20"/>
              </w:rPr>
              <w:t xml:space="preserve"> </w:t>
            </w:r>
            <w:r>
              <w:rPr>
                <w:sz w:val="20"/>
              </w:rPr>
              <w:t>No.</w:t>
            </w:r>
          </w:p>
        </w:tc>
        <w:tc>
          <w:tcPr>
            <w:tcW w:w="1733" w:type="dxa"/>
          </w:tcPr>
          <w:p w14:paraId="1045D125" w14:textId="77777777" w:rsidR="00762D58" w:rsidRDefault="00A364CD">
            <w:pPr>
              <w:pStyle w:val="TableParagraph"/>
              <w:spacing w:before="14"/>
              <w:ind w:left="34"/>
              <w:rPr>
                <w:sz w:val="20"/>
              </w:rPr>
            </w:pPr>
            <w:r>
              <w:rPr>
                <w:sz w:val="20"/>
              </w:rPr>
              <w:t>AS/NZS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2311PRN</w:t>
            </w:r>
          </w:p>
          <w:p w14:paraId="61753355" w14:textId="77777777" w:rsidR="00762D58" w:rsidRDefault="00A364CD">
            <w:pPr>
              <w:pStyle w:val="TableParagraph"/>
              <w:spacing w:before="0"/>
              <w:ind w:left="34"/>
              <w:rPr>
                <w:sz w:val="20"/>
              </w:rPr>
            </w:pPr>
            <w:r>
              <w:rPr>
                <w:sz w:val="20"/>
              </w:rPr>
              <w:t>(Table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4.2)</w:t>
            </w:r>
          </w:p>
        </w:tc>
        <w:tc>
          <w:tcPr>
            <w:tcW w:w="2760" w:type="dxa"/>
          </w:tcPr>
          <w:p w14:paraId="683F3B3D" w14:textId="77777777" w:rsidR="00762D58" w:rsidRDefault="00A364CD">
            <w:pPr>
              <w:pStyle w:val="TableParagraph"/>
              <w:spacing w:before="14"/>
              <w:ind w:left="40"/>
              <w:rPr>
                <w:sz w:val="20"/>
              </w:rPr>
            </w:pPr>
            <w:r>
              <w:rPr>
                <w:sz w:val="20"/>
              </w:rPr>
              <w:t>Standard</w:t>
            </w:r>
          </w:p>
        </w:tc>
      </w:tr>
      <w:tr w:rsidR="00762D58" w14:paraId="3B698934" w14:textId="77777777">
        <w:trPr>
          <w:trHeight w:val="744"/>
        </w:trPr>
        <w:tc>
          <w:tcPr>
            <w:tcW w:w="1599" w:type="dxa"/>
          </w:tcPr>
          <w:p w14:paraId="44FAB344" w14:textId="77777777" w:rsidR="00762D58" w:rsidRDefault="00A364CD">
            <w:pPr>
              <w:pStyle w:val="TableParagraph"/>
              <w:ind w:left="38" w:right="108"/>
              <w:rPr>
                <w:sz w:val="20"/>
              </w:rPr>
            </w:pPr>
            <w:r>
              <w:rPr>
                <w:sz w:val="20"/>
              </w:rPr>
              <w:t>Low gloss latex:</w:t>
            </w:r>
            <w:r>
              <w:rPr>
                <w:spacing w:val="-53"/>
                <w:sz w:val="20"/>
              </w:rPr>
              <w:t xml:space="preserve"> </w:t>
            </w:r>
            <w:r>
              <w:rPr>
                <w:sz w:val="20"/>
              </w:rPr>
              <w:t>exterior</w:t>
            </w:r>
          </w:p>
        </w:tc>
        <w:tc>
          <w:tcPr>
            <w:tcW w:w="1925" w:type="dxa"/>
          </w:tcPr>
          <w:p w14:paraId="60BC0015" w14:textId="77777777" w:rsidR="00762D58" w:rsidRDefault="00A364CD">
            <w:pPr>
              <w:pStyle w:val="TableParagraph"/>
              <w:ind w:left="43" w:right="151"/>
              <w:rPr>
                <w:sz w:val="20"/>
              </w:rPr>
            </w:pPr>
            <w:r>
              <w:rPr>
                <w:sz w:val="20"/>
              </w:rPr>
              <w:t>Dulux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Weathershield Low</w:t>
            </w:r>
            <w:r>
              <w:rPr>
                <w:spacing w:val="-53"/>
                <w:sz w:val="20"/>
              </w:rPr>
              <w:t xml:space="preserve"> </w:t>
            </w:r>
            <w:r>
              <w:rPr>
                <w:sz w:val="20"/>
              </w:rPr>
              <w:t>Sheen Acrylic</w:t>
            </w:r>
          </w:p>
        </w:tc>
        <w:tc>
          <w:tcPr>
            <w:tcW w:w="1046" w:type="dxa"/>
          </w:tcPr>
          <w:p w14:paraId="275C114D" w14:textId="77777777" w:rsidR="00762D58" w:rsidRDefault="00A364CD">
            <w:pPr>
              <w:pStyle w:val="TableParagraph"/>
              <w:ind w:left="38"/>
              <w:rPr>
                <w:sz w:val="20"/>
              </w:rPr>
            </w:pPr>
            <w:r>
              <w:rPr>
                <w:sz w:val="20"/>
              </w:rPr>
              <w:t>DD0053</w:t>
            </w:r>
          </w:p>
        </w:tc>
        <w:tc>
          <w:tcPr>
            <w:tcW w:w="1733" w:type="dxa"/>
          </w:tcPr>
          <w:p w14:paraId="1210917D" w14:textId="77777777" w:rsidR="00762D58" w:rsidRDefault="00A364CD">
            <w:pPr>
              <w:pStyle w:val="TableParagraph"/>
              <w:ind w:left="34"/>
              <w:rPr>
                <w:sz w:val="20"/>
              </w:rPr>
            </w:pPr>
            <w:r>
              <w:rPr>
                <w:sz w:val="20"/>
              </w:rPr>
              <w:t>B7b</w:t>
            </w:r>
          </w:p>
        </w:tc>
        <w:tc>
          <w:tcPr>
            <w:tcW w:w="2760" w:type="dxa"/>
          </w:tcPr>
          <w:p w14:paraId="20AA2C13" w14:textId="77777777" w:rsidR="00762D58" w:rsidRDefault="00A364CD">
            <w:pPr>
              <w:pStyle w:val="TableParagraph"/>
              <w:ind w:left="40"/>
              <w:rPr>
                <w:sz w:val="20"/>
              </w:rPr>
            </w:pPr>
            <w:r>
              <w:rPr>
                <w:sz w:val="20"/>
              </w:rPr>
              <w:t>AS 3730.8</w:t>
            </w:r>
          </w:p>
        </w:tc>
      </w:tr>
    </w:tbl>
    <w:p w14:paraId="5AC1617C" w14:textId="77777777" w:rsidR="00762D58" w:rsidRDefault="00762D58">
      <w:pPr>
        <w:rPr>
          <w:sz w:val="20"/>
        </w:rPr>
        <w:sectPr w:rsidR="00762D58">
          <w:pgSz w:w="11910" w:h="16840"/>
          <w:pgMar w:top="1040" w:right="1240" w:bottom="1200" w:left="1260" w:header="537" w:footer="1002" w:gutter="0"/>
          <w:cols w:space="720"/>
        </w:sectPr>
      </w:pPr>
    </w:p>
    <w:p w14:paraId="47C5CAD5" w14:textId="77777777" w:rsidR="00762D58" w:rsidRDefault="00762D58">
      <w:pPr>
        <w:pStyle w:val="BodyText"/>
      </w:pPr>
    </w:p>
    <w:p w14:paraId="0A031FBB" w14:textId="77777777" w:rsidR="00762D58" w:rsidRDefault="00762D58">
      <w:pPr>
        <w:pStyle w:val="BodyText"/>
        <w:spacing w:before="6" w:after="1"/>
        <w:rPr>
          <w:sz w:val="19"/>
        </w:rPr>
      </w:pPr>
    </w:p>
    <w:tbl>
      <w:tblPr>
        <w:tblW w:w="0" w:type="auto"/>
        <w:tblInd w:w="15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1599"/>
        <w:gridCol w:w="1925"/>
        <w:gridCol w:w="1046"/>
        <w:gridCol w:w="1733"/>
        <w:gridCol w:w="2760"/>
      </w:tblGrid>
      <w:tr w:rsidR="00762D58" w14:paraId="672D20B0" w14:textId="77777777">
        <w:trPr>
          <w:trHeight w:val="743"/>
        </w:trPr>
        <w:tc>
          <w:tcPr>
            <w:tcW w:w="1599" w:type="dxa"/>
          </w:tcPr>
          <w:p w14:paraId="34E4EDF3" w14:textId="77777777" w:rsidR="00762D58" w:rsidRDefault="00A364CD">
            <w:pPr>
              <w:pStyle w:val="TableParagraph"/>
              <w:spacing w:before="14"/>
              <w:ind w:left="38"/>
              <w:rPr>
                <w:sz w:val="20"/>
              </w:rPr>
            </w:pPr>
            <w:r>
              <w:rPr>
                <w:sz w:val="20"/>
              </w:rPr>
              <w:t>Paint</w:t>
            </w:r>
            <w:r>
              <w:rPr>
                <w:spacing w:val="16"/>
                <w:sz w:val="20"/>
              </w:rPr>
              <w:t xml:space="preserve"> </w:t>
            </w:r>
            <w:r>
              <w:rPr>
                <w:sz w:val="20"/>
              </w:rPr>
              <w:t>type</w:t>
            </w:r>
          </w:p>
        </w:tc>
        <w:tc>
          <w:tcPr>
            <w:tcW w:w="1925" w:type="dxa"/>
          </w:tcPr>
          <w:p w14:paraId="4D8952C7" w14:textId="77777777" w:rsidR="00762D58" w:rsidRDefault="00A364CD">
            <w:pPr>
              <w:pStyle w:val="TableParagraph"/>
              <w:spacing w:before="14"/>
              <w:ind w:left="43" w:right="151"/>
              <w:rPr>
                <w:sz w:val="20"/>
              </w:rPr>
            </w:pPr>
            <w:r>
              <w:rPr>
                <w:sz w:val="20"/>
              </w:rPr>
              <w:t>DuluxGroup/Dulux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material</w:t>
            </w:r>
            <w:r>
              <w:rPr>
                <w:spacing w:val="1"/>
                <w:w w:val="105"/>
                <w:sz w:val="20"/>
              </w:rPr>
              <w:t xml:space="preserve"> </w:t>
            </w:r>
            <w:r>
              <w:rPr>
                <w:w w:val="105"/>
                <w:sz w:val="20"/>
              </w:rPr>
              <w:t>description</w:t>
            </w:r>
          </w:p>
        </w:tc>
        <w:tc>
          <w:tcPr>
            <w:tcW w:w="1046" w:type="dxa"/>
          </w:tcPr>
          <w:p w14:paraId="28396B6B" w14:textId="77777777" w:rsidR="00762D58" w:rsidRDefault="00A364CD">
            <w:pPr>
              <w:pStyle w:val="TableParagraph"/>
              <w:spacing w:before="14"/>
              <w:ind w:left="38" w:right="95"/>
              <w:rPr>
                <w:sz w:val="20"/>
              </w:rPr>
            </w:pPr>
            <w:r>
              <w:rPr>
                <w:sz w:val="20"/>
              </w:rPr>
              <w:t>Dulux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PDS</w:t>
            </w:r>
            <w:r>
              <w:rPr>
                <w:spacing w:val="13"/>
                <w:sz w:val="20"/>
              </w:rPr>
              <w:t xml:space="preserve"> </w:t>
            </w:r>
            <w:r>
              <w:rPr>
                <w:sz w:val="20"/>
              </w:rPr>
              <w:t>No.</w:t>
            </w:r>
          </w:p>
        </w:tc>
        <w:tc>
          <w:tcPr>
            <w:tcW w:w="1733" w:type="dxa"/>
          </w:tcPr>
          <w:p w14:paraId="3DDABA84" w14:textId="77777777" w:rsidR="00762D58" w:rsidRDefault="00A364CD">
            <w:pPr>
              <w:pStyle w:val="TableParagraph"/>
              <w:spacing w:before="14"/>
              <w:ind w:left="34"/>
              <w:rPr>
                <w:sz w:val="20"/>
              </w:rPr>
            </w:pPr>
            <w:r>
              <w:rPr>
                <w:sz w:val="20"/>
              </w:rPr>
              <w:t>AS/NZS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2311PRN</w:t>
            </w:r>
          </w:p>
          <w:p w14:paraId="0B324135" w14:textId="77777777" w:rsidR="00762D58" w:rsidRDefault="00A364CD">
            <w:pPr>
              <w:pStyle w:val="TableParagraph"/>
              <w:spacing w:before="0"/>
              <w:ind w:left="34"/>
              <w:rPr>
                <w:sz w:val="20"/>
              </w:rPr>
            </w:pPr>
            <w:r>
              <w:rPr>
                <w:sz w:val="20"/>
              </w:rPr>
              <w:t>(Table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4.2)</w:t>
            </w:r>
          </w:p>
        </w:tc>
        <w:tc>
          <w:tcPr>
            <w:tcW w:w="2760" w:type="dxa"/>
          </w:tcPr>
          <w:p w14:paraId="21FC4D45" w14:textId="77777777" w:rsidR="00762D58" w:rsidRDefault="00A364CD">
            <w:pPr>
              <w:pStyle w:val="TableParagraph"/>
              <w:spacing w:before="14"/>
              <w:ind w:left="40"/>
              <w:rPr>
                <w:sz w:val="20"/>
              </w:rPr>
            </w:pPr>
            <w:r>
              <w:rPr>
                <w:sz w:val="20"/>
              </w:rPr>
              <w:t>Standard</w:t>
            </w:r>
          </w:p>
        </w:tc>
      </w:tr>
      <w:tr w:rsidR="00762D58" w14:paraId="2266D30F" w14:textId="77777777">
        <w:trPr>
          <w:trHeight w:val="698"/>
        </w:trPr>
        <w:tc>
          <w:tcPr>
            <w:tcW w:w="1599" w:type="dxa"/>
            <w:vMerge w:val="restart"/>
          </w:tcPr>
          <w:p w14:paraId="494BEADC" w14:textId="77777777" w:rsidR="00762D58" w:rsidRDefault="00A364CD">
            <w:pPr>
              <w:pStyle w:val="TableParagraph"/>
              <w:spacing w:before="19"/>
              <w:ind w:left="38" w:right="108"/>
              <w:rPr>
                <w:sz w:val="20"/>
              </w:rPr>
            </w:pPr>
            <w:r>
              <w:rPr>
                <w:sz w:val="20"/>
              </w:rPr>
              <w:t>Low gloss latex:</w:t>
            </w:r>
            <w:r>
              <w:rPr>
                <w:spacing w:val="-53"/>
                <w:sz w:val="20"/>
              </w:rPr>
              <w:t xml:space="preserve"> </w:t>
            </w:r>
            <w:r>
              <w:rPr>
                <w:sz w:val="20"/>
              </w:rPr>
              <w:t>interior</w:t>
            </w:r>
          </w:p>
        </w:tc>
        <w:tc>
          <w:tcPr>
            <w:tcW w:w="1925" w:type="dxa"/>
            <w:tcBorders>
              <w:bottom w:val="nil"/>
            </w:tcBorders>
          </w:tcPr>
          <w:p w14:paraId="007DDB7C" w14:textId="77777777" w:rsidR="00762D58" w:rsidRDefault="00A364CD">
            <w:pPr>
              <w:pStyle w:val="TableParagraph"/>
              <w:spacing w:before="19"/>
              <w:ind w:left="43"/>
              <w:rPr>
                <w:sz w:val="20"/>
              </w:rPr>
            </w:pPr>
            <w:r>
              <w:rPr>
                <w:sz w:val="20"/>
              </w:rPr>
              <w:t>Dulux</w:t>
            </w:r>
            <w:r>
              <w:rPr>
                <w:spacing w:val="2"/>
                <w:sz w:val="20"/>
              </w:rPr>
              <w:t xml:space="preserve"> </w:t>
            </w:r>
            <w:r>
              <w:rPr>
                <w:sz w:val="20"/>
              </w:rPr>
              <w:t>Wash&amp;Wear</w:t>
            </w:r>
          </w:p>
          <w:p w14:paraId="7759C430" w14:textId="77777777" w:rsidR="00762D58" w:rsidRDefault="00A364CD">
            <w:pPr>
              <w:pStyle w:val="TableParagraph"/>
              <w:spacing w:before="0" w:line="226" w:lineRule="exact"/>
              <w:ind w:left="43" w:right="151"/>
              <w:rPr>
                <w:sz w:val="20"/>
              </w:rPr>
            </w:pPr>
            <w:r>
              <w:rPr>
                <w:sz w:val="20"/>
              </w:rPr>
              <w:t>Low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Sheen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Acrylic</w:t>
            </w:r>
            <w:r>
              <w:rPr>
                <w:spacing w:val="-54"/>
                <w:sz w:val="20"/>
              </w:rPr>
              <w:t xml:space="preserve"> </w:t>
            </w:r>
            <w:r>
              <w:rPr>
                <w:sz w:val="20"/>
              </w:rPr>
              <w:t>(low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VOC)</w:t>
            </w:r>
          </w:p>
        </w:tc>
        <w:tc>
          <w:tcPr>
            <w:tcW w:w="1046" w:type="dxa"/>
            <w:tcBorders>
              <w:bottom w:val="nil"/>
            </w:tcBorders>
          </w:tcPr>
          <w:p w14:paraId="49C862B8" w14:textId="77777777" w:rsidR="00762D58" w:rsidRDefault="00A364CD">
            <w:pPr>
              <w:pStyle w:val="TableParagraph"/>
              <w:spacing w:before="19"/>
              <w:ind w:left="38"/>
              <w:rPr>
                <w:sz w:val="20"/>
              </w:rPr>
            </w:pPr>
            <w:r>
              <w:rPr>
                <w:sz w:val="20"/>
              </w:rPr>
              <w:t>DD02070</w:t>
            </w:r>
          </w:p>
        </w:tc>
        <w:tc>
          <w:tcPr>
            <w:tcW w:w="1733" w:type="dxa"/>
            <w:vMerge w:val="restart"/>
          </w:tcPr>
          <w:p w14:paraId="278006D6" w14:textId="77777777" w:rsidR="00762D58" w:rsidRDefault="00A364CD">
            <w:pPr>
              <w:pStyle w:val="TableParagraph"/>
              <w:spacing w:before="19"/>
              <w:ind w:left="34"/>
              <w:rPr>
                <w:sz w:val="20"/>
              </w:rPr>
            </w:pPr>
            <w:r>
              <w:rPr>
                <w:sz w:val="20"/>
              </w:rPr>
              <w:t>B7a</w:t>
            </w:r>
          </w:p>
        </w:tc>
        <w:tc>
          <w:tcPr>
            <w:tcW w:w="2760" w:type="dxa"/>
            <w:vMerge w:val="restart"/>
          </w:tcPr>
          <w:p w14:paraId="7592F8FC" w14:textId="77777777" w:rsidR="00762D58" w:rsidRDefault="00A364CD">
            <w:pPr>
              <w:pStyle w:val="TableParagraph"/>
              <w:spacing w:before="19"/>
              <w:ind w:left="40"/>
              <w:rPr>
                <w:sz w:val="20"/>
              </w:rPr>
            </w:pPr>
            <w:r>
              <w:rPr>
                <w:sz w:val="20"/>
              </w:rPr>
              <w:t>AS 3730.3</w:t>
            </w:r>
          </w:p>
        </w:tc>
      </w:tr>
      <w:tr w:rsidR="00762D58" w14:paraId="2F22EE71" w14:textId="77777777">
        <w:trPr>
          <w:trHeight w:val="1185"/>
        </w:trPr>
        <w:tc>
          <w:tcPr>
            <w:tcW w:w="1599" w:type="dxa"/>
            <w:vMerge/>
            <w:tcBorders>
              <w:top w:val="nil"/>
            </w:tcBorders>
          </w:tcPr>
          <w:p w14:paraId="5DBBB57F" w14:textId="77777777" w:rsidR="00762D58" w:rsidRDefault="00762D58">
            <w:pPr>
              <w:rPr>
                <w:sz w:val="2"/>
                <w:szCs w:val="2"/>
              </w:rPr>
            </w:pPr>
          </w:p>
        </w:tc>
        <w:tc>
          <w:tcPr>
            <w:tcW w:w="1925" w:type="dxa"/>
            <w:tcBorders>
              <w:top w:val="nil"/>
            </w:tcBorders>
          </w:tcPr>
          <w:p w14:paraId="052EBB2E" w14:textId="77777777" w:rsidR="00762D58" w:rsidRDefault="00762D58">
            <w:pPr>
              <w:pStyle w:val="TableParagraph"/>
              <w:spacing w:before="6"/>
              <w:ind w:left="0"/>
              <w:rPr>
                <w:sz w:val="19"/>
              </w:rPr>
            </w:pPr>
          </w:p>
          <w:p w14:paraId="6CCF98B8" w14:textId="77777777" w:rsidR="00762D58" w:rsidRDefault="00A364CD">
            <w:pPr>
              <w:pStyle w:val="TableParagraph"/>
              <w:spacing w:before="0"/>
              <w:ind w:left="43"/>
              <w:rPr>
                <w:sz w:val="20"/>
              </w:rPr>
            </w:pPr>
            <w:r>
              <w:rPr>
                <w:sz w:val="20"/>
              </w:rPr>
              <w:t>Dulux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Wash&amp;Wear</w:t>
            </w:r>
          </w:p>
          <w:p w14:paraId="7322AFD8" w14:textId="77777777" w:rsidR="00762D58" w:rsidRDefault="00A364CD">
            <w:pPr>
              <w:pStyle w:val="TableParagraph"/>
              <w:spacing w:before="1"/>
              <w:ind w:left="43" w:right="308"/>
              <w:rPr>
                <w:sz w:val="20"/>
              </w:rPr>
            </w:pPr>
            <w:r>
              <w:rPr>
                <w:sz w:val="20"/>
              </w:rPr>
              <w:t>+Plus Kitchen &amp;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Bathroom Low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Sheen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(low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VOC)</w:t>
            </w:r>
          </w:p>
        </w:tc>
        <w:tc>
          <w:tcPr>
            <w:tcW w:w="1046" w:type="dxa"/>
            <w:tcBorders>
              <w:top w:val="nil"/>
            </w:tcBorders>
          </w:tcPr>
          <w:p w14:paraId="14C0EBFB" w14:textId="77777777" w:rsidR="00762D58" w:rsidRDefault="00A364CD">
            <w:pPr>
              <w:pStyle w:val="TableParagraph"/>
              <w:spacing w:before="0" w:line="215" w:lineRule="exact"/>
              <w:ind w:left="38"/>
              <w:rPr>
                <w:sz w:val="20"/>
              </w:rPr>
            </w:pPr>
            <w:r>
              <w:rPr>
                <w:sz w:val="20"/>
              </w:rPr>
              <w:t>DD02074</w:t>
            </w:r>
          </w:p>
        </w:tc>
        <w:tc>
          <w:tcPr>
            <w:tcW w:w="1733" w:type="dxa"/>
            <w:vMerge/>
            <w:tcBorders>
              <w:top w:val="nil"/>
            </w:tcBorders>
          </w:tcPr>
          <w:p w14:paraId="4829AF0F" w14:textId="77777777" w:rsidR="00762D58" w:rsidRDefault="00762D58">
            <w:pPr>
              <w:rPr>
                <w:sz w:val="2"/>
                <w:szCs w:val="2"/>
              </w:rPr>
            </w:pPr>
          </w:p>
        </w:tc>
        <w:tc>
          <w:tcPr>
            <w:tcW w:w="2760" w:type="dxa"/>
            <w:vMerge/>
            <w:tcBorders>
              <w:top w:val="nil"/>
            </w:tcBorders>
          </w:tcPr>
          <w:p w14:paraId="022DB91B" w14:textId="77777777" w:rsidR="00762D58" w:rsidRDefault="00762D58">
            <w:pPr>
              <w:rPr>
                <w:sz w:val="2"/>
                <w:szCs w:val="2"/>
              </w:rPr>
            </w:pPr>
          </w:p>
        </w:tc>
      </w:tr>
      <w:tr w:rsidR="00762D58" w14:paraId="3534EDAF" w14:textId="77777777">
        <w:trPr>
          <w:trHeight w:val="969"/>
        </w:trPr>
        <w:tc>
          <w:tcPr>
            <w:tcW w:w="1599" w:type="dxa"/>
          </w:tcPr>
          <w:p w14:paraId="6A223047" w14:textId="77777777" w:rsidR="00762D58" w:rsidRDefault="00A364CD">
            <w:pPr>
              <w:pStyle w:val="TableParagraph"/>
              <w:spacing w:before="14"/>
              <w:ind w:left="38" w:right="142"/>
              <w:rPr>
                <w:sz w:val="20"/>
              </w:rPr>
            </w:pPr>
            <w:r>
              <w:rPr>
                <w:sz w:val="20"/>
              </w:rPr>
              <w:t>Metal primer for</w:t>
            </w:r>
            <w:r>
              <w:rPr>
                <w:spacing w:val="-53"/>
                <w:sz w:val="20"/>
              </w:rPr>
              <w:t xml:space="preserve"> </w:t>
            </w:r>
            <w:r>
              <w:rPr>
                <w:sz w:val="20"/>
              </w:rPr>
              <w:t>zinc-coated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surfaces,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latex</w:t>
            </w:r>
          </w:p>
        </w:tc>
        <w:tc>
          <w:tcPr>
            <w:tcW w:w="1925" w:type="dxa"/>
          </w:tcPr>
          <w:p w14:paraId="3CA312B9" w14:textId="77777777" w:rsidR="00762D58" w:rsidRDefault="00A364CD">
            <w:pPr>
              <w:pStyle w:val="TableParagraph"/>
              <w:spacing w:before="14"/>
              <w:ind w:left="43" w:right="184"/>
              <w:rPr>
                <w:sz w:val="20"/>
              </w:rPr>
            </w:pPr>
            <w:r>
              <w:rPr>
                <w:sz w:val="20"/>
              </w:rPr>
              <w:t>Dulux Professional</w:t>
            </w:r>
            <w:r>
              <w:rPr>
                <w:spacing w:val="-54"/>
                <w:sz w:val="20"/>
              </w:rPr>
              <w:t xml:space="preserve"> </w:t>
            </w:r>
            <w:r>
              <w:rPr>
                <w:sz w:val="20"/>
              </w:rPr>
              <w:t>Galvanised Iron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Primer (water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based,</w:t>
            </w:r>
            <w:r>
              <w:rPr>
                <w:spacing w:val="3"/>
                <w:sz w:val="20"/>
              </w:rPr>
              <w:t xml:space="preserve"> </w:t>
            </w:r>
            <w:r>
              <w:rPr>
                <w:sz w:val="20"/>
              </w:rPr>
              <w:t>low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VOC)</w:t>
            </w:r>
          </w:p>
        </w:tc>
        <w:tc>
          <w:tcPr>
            <w:tcW w:w="1046" w:type="dxa"/>
          </w:tcPr>
          <w:p w14:paraId="57121182" w14:textId="77777777" w:rsidR="00762D58" w:rsidRDefault="00A364CD">
            <w:pPr>
              <w:pStyle w:val="TableParagraph"/>
              <w:spacing w:before="14"/>
              <w:ind w:left="38"/>
              <w:rPr>
                <w:sz w:val="20"/>
              </w:rPr>
            </w:pPr>
            <w:r>
              <w:rPr>
                <w:sz w:val="20"/>
              </w:rPr>
              <w:t>DD0156</w:t>
            </w:r>
          </w:p>
        </w:tc>
        <w:tc>
          <w:tcPr>
            <w:tcW w:w="1733" w:type="dxa"/>
          </w:tcPr>
          <w:p w14:paraId="6B367AF2" w14:textId="77777777" w:rsidR="00762D58" w:rsidRDefault="00A364CD">
            <w:pPr>
              <w:pStyle w:val="TableParagraph"/>
              <w:spacing w:before="14"/>
              <w:ind w:left="34"/>
              <w:rPr>
                <w:sz w:val="20"/>
              </w:rPr>
            </w:pPr>
            <w:r>
              <w:rPr>
                <w:sz w:val="20"/>
              </w:rPr>
              <w:t>B12a</w:t>
            </w:r>
          </w:p>
        </w:tc>
        <w:tc>
          <w:tcPr>
            <w:tcW w:w="2760" w:type="dxa"/>
          </w:tcPr>
          <w:p w14:paraId="24178423" w14:textId="77777777" w:rsidR="00762D58" w:rsidRDefault="00A364CD">
            <w:pPr>
              <w:pStyle w:val="TableParagraph"/>
              <w:spacing w:before="14"/>
              <w:ind w:left="40"/>
              <w:rPr>
                <w:sz w:val="20"/>
              </w:rPr>
            </w:pPr>
            <w:r>
              <w:rPr>
                <w:sz w:val="20"/>
              </w:rPr>
              <w:t>AS 3730.15</w:t>
            </w:r>
          </w:p>
        </w:tc>
      </w:tr>
      <w:tr w:rsidR="00762D58" w14:paraId="00DBA507" w14:textId="77777777">
        <w:trPr>
          <w:trHeight w:val="1209"/>
        </w:trPr>
        <w:tc>
          <w:tcPr>
            <w:tcW w:w="1599" w:type="dxa"/>
          </w:tcPr>
          <w:p w14:paraId="4A8F2A8A" w14:textId="77777777" w:rsidR="00762D58" w:rsidRDefault="00A364CD">
            <w:pPr>
              <w:pStyle w:val="TableParagraph"/>
              <w:spacing w:line="244" w:lineRule="auto"/>
              <w:ind w:left="38" w:right="176"/>
              <w:rPr>
                <w:sz w:val="20"/>
              </w:rPr>
            </w:pPr>
            <w:r>
              <w:rPr>
                <w:sz w:val="20"/>
              </w:rPr>
              <w:t>Concrete and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masonry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>sealer</w:t>
            </w:r>
          </w:p>
        </w:tc>
        <w:tc>
          <w:tcPr>
            <w:tcW w:w="1925" w:type="dxa"/>
          </w:tcPr>
          <w:p w14:paraId="715FD369" w14:textId="77777777" w:rsidR="00762D58" w:rsidRDefault="00A364CD">
            <w:pPr>
              <w:pStyle w:val="TableParagraph"/>
              <w:spacing w:line="242" w:lineRule="auto"/>
              <w:ind w:left="43" w:right="73"/>
              <w:rPr>
                <w:sz w:val="20"/>
              </w:rPr>
            </w:pPr>
            <w:r>
              <w:rPr>
                <w:sz w:val="20"/>
              </w:rPr>
              <w:t>Dulux Sealer Binder</w:t>
            </w:r>
            <w:r>
              <w:rPr>
                <w:spacing w:val="-53"/>
                <w:sz w:val="20"/>
              </w:rPr>
              <w:t xml:space="preserve"> </w:t>
            </w:r>
            <w:r>
              <w:rPr>
                <w:sz w:val="20"/>
              </w:rPr>
              <w:t>Dulux Acratex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Acraprime 501/2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Berger Gold Label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Acrylic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Block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Filler</w:t>
            </w:r>
          </w:p>
        </w:tc>
        <w:tc>
          <w:tcPr>
            <w:tcW w:w="1046" w:type="dxa"/>
          </w:tcPr>
          <w:p w14:paraId="043E56D6" w14:textId="77777777" w:rsidR="00762D58" w:rsidRDefault="00A364CD">
            <w:pPr>
              <w:pStyle w:val="TableParagraph"/>
              <w:spacing w:line="244" w:lineRule="auto"/>
              <w:ind w:left="38" w:right="250"/>
              <w:rPr>
                <w:sz w:val="20"/>
              </w:rPr>
            </w:pPr>
            <w:r>
              <w:rPr>
                <w:spacing w:val="-1"/>
                <w:sz w:val="20"/>
              </w:rPr>
              <w:t>DD0074</w:t>
            </w:r>
            <w:r>
              <w:rPr>
                <w:spacing w:val="-53"/>
                <w:sz w:val="20"/>
              </w:rPr>
              <w:t xml:space="preserve"> </w:t>
            </w:r>
            <w:r>
              <w:rPr>
                <w:sz w:val="20"/>
              </w:rPr>
              <w:t>DA0442</w:t>
            </w:r>
          </w:p>
          <w:p w14:paraId="66961499" w14:textId="77777777" w:rsidR="00762D58" w:rsidRDefault="00762D58">
            <w:pPr>
              <w:pStyle w:val="TableParagraph"/>
              <w:spacing w:before="9"/>
              <w:ind w:left="0"/>
              <w:rPr>
                <w:sz w:val="19"/>
              </w:rPr>
            </w:pPr>
          </w:p>
          <w:p w14:paraId="26A12F04" w14:textId="77777777" w:rsidR="00762D58" w:rsidRDefault="00A364CD">
            <w:pPr>
              <w:pStyle w:val="TableParagraph"/>
              <w:spacing w:before="0"/>
              <w:ind w:left="38"/>
              <w:rPr>
                <w:sz w:val="20"/>
              </w:rPr>
            </w:pPr>
            <w:r>
              <w:rPr>
                <w:sz w:val="20"/>
              </w:rPr>
              <w:t>DD0217</w:t>
            </w:r>
          </w:p>
        </w:tc>
        <w:tc>
          <w:tcPr>
            <w:tcW w:w="1733" w:type="dxa"/>
          </w:tcPr>
          <w:p w14:paraId="1095627B" w14:textId="77777777" w:rsidR="00762D58" w:rsidRDefault="00A364CD">
            <w:pPr>
              <w:pStyle w:val="TableParagraph"/>
              <w:ind w:left="34"/>
              <w:rPr>
                <w:sz w:val="20"/>
              </w:rPr>
            </w:pPr>
            <w:r>
              <w:rPr>
                <w:sz w:val="20"/>
              </w:rPr>
              <w:t>B15</w:t>
            </w:r>
          </w:p>
        </w:tc>
        <w:tc>
          <w:tcPr>
            <w:tcW w:w="2760" w:type="dxa"/>
          </w:tcPr>
          <w:p w14:paraId="4DEFBABC" w14:textId="77777777" w:rsidR="00762D58" w:rsidRDefault="00A364CD">
            <w:pPr>
              <w:pStyle w:val="TableParagraph"/>
              <w:ind w:left="40"/>
              <w:rPr>
                <w:sz w:val="20"/>
              </w:rPr>
            </w:pPr>
            <w:r>
              <w:rPr>
                <w:sz w:val="20"/>
              </w:rPr>
              <w:t>AS 3730.22</w:t>
            </w:r>
          </w:p>
        </w:tc>
      </w:tr>
    </w:tbl>
    <w:p w14:paraId="0556B226" w14:textId="77777777" w:rsidR="00762D58" w:rsidRDefault="00762D58">
      <w:pPr>
        <w:pStyle w:val="BodyText"/>
      </w:pPr>
    </w:p>
    <w:p w14:paraId="69FCFC8C" w14:textId="77777777" w:rsidR="00762D58" w:rsidRDefault="00762D58">
      <w:pPr>
        <w:pStyle w:val="BodyText"/>
      </w:pPr>
    </w:p>
    <w:p w14:paraId="29717AA8" w14:textId="77777777" w:rsidR="00762D58" w:rsidRDefault="00A364CD">
      <w:pPr>
        <w:pStyle w:val="ListParagraph"/>
        <w:numPr>
          <w:ilvl w:val="0"/>
          <w:numId w:val="111"/>
        </w:numPr>
        <w:tabs>
          <w:tab w:val="left" w:pos="723"/>
          <w:tab w:val="left" w:pos="724"/>
        </w:tabs>
        <w:rPr>
          <w:sz w:val="20"/>
        </w:rPr>
      </w:pPr>
      <w:r>
        <w:pict w14:anchorId="32B60B5C">
          <v:shape id="_x0000_s4182" style="position:absolute;left:0;text-align:left;margin-left:69.55pt;margin-top:13.15pt;width:456.4pt;height:.1pt;z-index:-15625728;mso-wrap-distance-left:0;mso-wrap-distance-right:0;mso-position-horizontal-relative:page" coordorigin="1391,263" coordsize="9128,0" path="m1391,263r9128,e" filled="f" strokeweight=".84pt">
            <v:path arrowok="t"/>
            <w10:wrap type="topAndBottom" anchorx="page"/>
          </v:shape>
        </w:pict>
      </w:r>
      <w:r>
        <w:rPr>
          <w:sz w:val="20"/>
        </w:rPr>
        <w:t>EXECUTION</w:t>
      </w:r>
    </w:p>
    <w:p w14:paraId="017B59EC" w14:textId="77777777" w:rsidR="00762D58" w:rsidRDefault="00A364CD">
      <w:pPr>
        <w:pStyle w:val="ListParagraph"/>
        <w:numPr>
          <w:ilvl w:val="1"/>
          <w:numId w:val="111"/>
        </w:numPr>
        <w:tabs>
          <w:tab w:val="left" w:pos="723"/>
          <w:tab w:val="left" w:pos="724"/>
        </w:tabs>
        <w:spacing w:before="11" w:line="350" w:lineRule="atLeast"/>
        <w:ind w:right="7280" w:firstLine="0"/>
        <w:rPr>
          <w:sz w:val="20"/>
        </w:rPr>
      </w:pPr>
      <w:r>
        <w:rPr>
          <w:spacing w:val="-4"/>
          <w:sz w:val="20"/>
        </w:rPr>
        <w:t>PREPARATION</w:t>
      </w:r>
      <w:r>
        <w:rPr>
          <w:spacing w:val="-53"/>
          <w:sz w:val="20"/>
        </w:rPr>
        <w:t xml:space="preserve"> </w:t>
      </w:r>
      <w:r>
        <w:rPr>
          <w:sz w:val="20"/>
        </w:rPr>
        <w:t>Standards</w:t>
      </w:r>
    </w:p>
    <w:p w14:paraId="743572DF" w14:textId="77777777" w:rsidR="00762D58" w:rsidRDefault="00A364CD">
      <w:pPr>
        <w:pStyle w:val="BodyText"/>
        <w:spacing w:before="25" w:line="300" w:lineRule="auto"/>
        <w:ind w:left="161" w:right="5862"/>
      </w:pPr>
      <w:r>
        <w:t>General:</w:t>
      </w:r>
      <w:r>
        <w:rPr>
          <w:spacing w:val="-3"/>
        </w:rPr>
        <w:t xml:space="preserve"> </w:t>
      </w:r>
      <w:r>
        <w:t>To</w:t>
      </w:r>
      <w:r>
        <w:rPr>
          <w:spacing w:val="-6"/>
        </w:rPr>
        <w:t xml:space="preserve"> </w:t>
      </w:r>
      <w:r>
        <w:t>AS/NZS</w:t>
      </w:r>
      <w:r>
        <w:rPr>
          <w:spacing w:val="1"/>
        </w:rPr>
        <w:t xml:space="preserve"> </w:t>
      </w:r>
      <w:r>
        <w:t>2311</w:t>
      </w:r>
      <w:r>
        <w:rPr>
          <w:spacing w:val="-1"/>
        </w:rPr>
        <w:t xml:space="preserve"> </w:t>
      </w:r>
      <w:r>
        <w:t>Sections</w:t>
      </w:r>
      <w:r>
        <w:rPr>
          <w:spacing w:val="-4"/>
        </w:rPr>
        <w:t xml:space="preserve"> </w:t>
      </w:r>
      <w:r>
        <w:t>3.</w:t>
      </w:r>
      <w:r>
        <w:rPr>
          <w:spacing w:val="-52"/>
        </w:rPr>
        <w:t xml:space="preserve"> </w:t>
      </w:r>
      <w:r>
        <w:t>Order of</w:t>
      </w:r>
      <w:r>
        <w:rPr>
          <w:spacing w:val="3"/>
        </w:rPr>
        <w:t xml:space="preserve"> </w:t>
      </w:r>
      <w:r>
        <w:t>work</w:t>
      </w:r>
    </w:p>
    <w:p w14:paraId="4184C16F" w14:textId="77777777" w:rsidR="00762D58" w:rsidRDefault="00A364CD">
      <w:pPr>
        <w:pStyle w:val="BodyText"/>
        <w:spacing w:line="193" w:lineRule="exact"/>
        <w:ind w:left="161"/>
      </w:pPr>
      <w:r>
        <w:t>Other</w:t>
      </w:r>
      <w:r>
        <w:rPr>
          <w:spacing w:val="-4"/>
        </w:rPr>
        <w:t xml:space="preserve"> </w:t>
      </w:r>
      <w:r>
        <w:t>trades:</w:t>
      </w:r>
      <w:r>
        <w:rPr>
          <w:spacing w:val="2"/>
        </w:rPr>
        <w:t xml:space="preserve"> </w:t>
      </w:r>
      <w:r>
        <w:t>Before</w:t>
      </w:r>
      <w:r>
        <w:rPr>
          <w:spacing w:val="-1"/>
        </w:rPr>
        <w:t xml:space="preserve"> </w:t>
      </w:r>
      <w:r>
        <w:t>painting,</w:t>
      </w:r>
      <w:r>
        <w:rPr>
          <w:spacing w:val="-3"/>
        </w:rPr>
        <w:t xml:space="preserve"> </w:t>
      </w:r>
      <w:r>
        <w:t>complete</w:t>
      </w:r>
      <w:r>
        <w:rPr>
          <w:spacing w:val="-5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work of</w:t>
      </w:r>
      <w:r>
        <w:rPr>
          <w:spacing w:val="7"/>
        </w:rPr>
        <w:t xml:space="preserve"> </w:t>
      </w:r>
      <w:r>
        <w:t>other trades</w:t>
      </w:r>
      <w:r>
        <w:rPr>
          <w:spacing w:val="-3"/>
        </w:rPr>
        <w:t xml:space="preserve"> </w:t>
      </w:r>
      <w:r>
        <w:t>as</w:t>
      </w:r>
      <w:r>
        <w:rPr>
          <w:spacing w:val="-4"/>
        </w:rPr>
        <w:t xml:space="preserve"> </w:t>
      </w:r>
      <w:r>
        <w:t>far as</w:t>
      </w:r>
      <w:r>
        <w:rPr>
          <w:spacing w:val="-4"/>
        </w:rPr>
        <w:t xml:space="preserve"> </w:t>
      </w:r>
      <w:r>
        <w:t>practicable</w:t>
      </w:r>
      <w:r>
        <w:rPr>
          <w:spacing w:val="-5"/>
        </w:rPr>
        <w:t xml:space="preserve"> </w:t>
      </w:r>
      <w:r>
        <w:t>within</w:t>
      </w:r>
      <w:r>
        <w:rPr>
          <w:spacing w:val="-6"/>
        </w:rPr>
        <w:t xml:space="preserve"> </w:t>
      </w:r>
      <w:r>
        <w:t>the</w:t>
      </w:r>
      <w:r>
        <w:rPr>
          <w:spacing w:val="6"/>
        </w:rPr>
        <w:t xml:space="preserve"> </w:t>
      </w:r>
      <w:r>
        <w:t>area</w:t>
      </w:r>
    </w:p>
    <w:p w14:paraId="1CFD9E69" w14:textId="77777777" w:rsidR="00762D58" w:rsidRDefault="00A364CD">
      <w:pPr>
        <w:pStyle w:val="BodyText"/>
        <w:spacing w:line="225" w:lineRule="exact"/>
        <w:ind w:left="161"/>
      </w:pPr>
      <w:r>
        <w:t>to</w:t>
      </w:r>
      <w:r>
        <w:rPr>
          <w:spacing w:val="-1"/>
        </w:rPr>
        <w:t xml:space="preserve"> </w:t>
      </w:r>
      <w:r>
        <w:t>be painted,</w:t>
      </w:r>
      <w:r>
        <w:rPr>
          <w:spacing w:val="2"/>
        </w:rPr>
        <w:t xml:space="preserve"> </w:t>
      </w:r>
      <w:r>
        <w:t>except</w:t>
      </w:r>
      <w:r>
        <w:rPr>
          <w:spacing w:val="-6"/>
        </w:rPr>
        <w:t xml:space="preserve"> </w:t>
      </w:r>
      <w:r>
        <w:t>for</w:t>
      </w:r>
      <w:r>
        <w:rPr>
          <w:spacing w:val="-3"/>
        </w:rPr>
        <w:t xml:space="preserve"> </w:t>
      </w:r>
      <w:r>
        <w:t>the</w:t>
      </w:r>
      <w:r>
        <w:rPr>
          <w:spacing w:val="-5"/>
        </w:rPr>
        <w:t xml:space="preserve"> </w:t>
      </w:r>
      <w:r>
        <w:t>installation</w:t>
      </w:r>
      <w:r>
        <w:rPr>
          <w:spacing w:val="-6"/>
        </w:rPr>
        <w:t xml:space="preserve"> </w:t>
      </w:r>
      <w:r>
        <w:t>of</w:t>
      </w:r>
      <w:r>
        <w:rPr>
          <w:spacing w:val="3"/>
        </w:rPr>
        <w:t xml:space="preserve"> </w:t>
      </w:r>
      <w:r>
        <w:t>fittings,</w:t>
      </w:r>
      <w:r>
        <w:rPr>
          <w:spacing w:val="-2"/>
        </w:rPr>
        <w:t xml:space="preserve"> </w:t>
      </w:r>
      <w:r>
        <w:t>floor</w:t>
      </w:r>
      <w:r>
        <w:rPr>
          <w:spacing w:val="-4"/>
        </w:rPr>
        <w:t xml:space="preserve"> </w:t>
      </w:r>
      <w:r>
        <w:t>sanding and laying</w:t>
      </w:r>
      <w:r>
        <w:rPr>
          <w:spacing w:val="-6"/>
        </w:rPr>
        <w:t xml:space="preserve"> </w:t>
      </w:r>
      <w:r>
        <w:t>flooring</w:t>
      </w:r>
      <w:r>
        <w:rPr>
          <w:spacing w:val="-5"/>
        </w:rPr>
        <w:t xml:space="preserve"> </w:t>
      </w:r>
      <w:r>
        <w:t>materials.</w:t>
      </w:r>
    </w:p>
    <w:p w14:paraId="48B2E8E0" w14:textId="77777777" w:rsidR="00762D58" w:rsidRDefault="00A364CD">
      <w:pPr>
        <w:pStyle w:val="BodyText"/>
        <w:spacing w:before="58"/>
        <w:ind w:left="161" w:right="368"/>
      </w:pPr>
      <w:r>
        <w:t>Clear finishes: Complete clear timber finishes before commencing opaque paint finishes in the same</w:t>
      </w:r>
      <w:r>
        <w:rPr>
          <w:spacing w:val="-54"/>
        </w:rPr>
        <w:t xml:space="preserve"> </w:t>
      </w:r>
      <w:r>
        <w:t>area.</w:t>
      </w:r>
    </w:p>
    <w:p w14:paraId="129CC533" w14:textId="77777777" w:rsidR="00762D58" w:rsidRDefault="00A364CD">
      <w:pPr>
        <w:pStyle w:val="BodyText"/>
        <w:spacing w:before="64"/>
        <w:ind w:left="161"/>
      </w:pPr>
      <w:r>
        <w:rPr>
          <w:w w:val="105"/>
        </w:rPr>
        <w:t>Protection</w:t>
      </w:r>
    </w:p>
    <w:p w14:paraId="2345F79E" w14:textId="77777777" w:rsidR="00762D58" w:rsidRDefault="00A364CD">
      <w:pPr>
        <w:pStyle w:val="BodyText"/>
        <w:spacing w:before="19"/>
        <w:ind w:left="161"/>
      </w:pPr>
      <w:r>
        <w:t>General: Before painting, clean the area and protect it from dust contamination. Use drop sheets and</w:t>
      </w:r>
      <w:r>
        <w:rPr>
          <w:spacing w:val="1"/>
        </w:rPr>
        <w:t xml:space="preserve"> </w:t>
      </w:r>
      <w:r>
        <w:t>masking</w:t>
      </w:r>
      <w:r>
        <w:rPr>
          <w:spacing w:val="-1"/>
        </w:rPr>
        <w:t xml:space="preserve"> </w:t>
      </w:r>
      <w:r>
        <w:t>agents</w:t>
      </w:r>
      <w:r>
        <w:rPr>
          <w:spacing w:val="-4"/>
        </w:rPr>
        <w:t xml:space="preserve"> </w:t>
      </w:r>
      <w:r>
        <w:t>to</w:t>
      </w:r>
      <w:r>
        <w:rPr>
          <w:spacing w:val="-1"/>
        </w:rPr>
        <w:t xml:space="preserve"> </w:t>
      </w:r>
      <w:r>
        <w:t>protect</w:t>
      </w:r>
      <w:r>
        <w:rPr>
          <w:spacing w:val="2"/>
        </w:rPr>
        <w:t xml:space="preserve"> </w:t>
      </w:r>
      <w:r>
        <w:t>surfaces,</w:t>
      </w:r>
      <w:r>
        <w:rPr>
          <w:spacing w:val="-3"/>
        </w:rPr>
        <w:t xml:space="preserve"> </w:t>
      </w:r>
      <w:r>
        <w:t>including</w:t>
      </w:r>
      <w:r>
        <w:rPr>
          <w:spacing w:val="-6"/>
        </w:rPr>
        <w:t xml:space="preserve"> </w:t>
      </w:r>
      <w:r>
        <w:t>finished</w:t>
      </w:r>
      <w:r>
        <w:rPr>
          <w:spacing w:val="-1"/>
        </w:rPr>
        <w:t xml:space="preserve"> </w:t>
      </w:r>
      <w:r>
        <w:t>surfaces</w:t>
      </w:r>
      <w:r>
        <w:rPr>
          <w:spacing w:val="-4"/>
        </w:rPr>
        <w:t xml:space="preserve"> </w:t>
      </w:r>
      <w:r>
        <w:t>and</w:t>
      </w:r>
      <w:r>
        <w:rPr>
          <w:spacing w:val="-1"/>
        </w:rPr>
        <w:t xml:space="preserve"> </w:t>
      </w:r>
      <w:r>
        <w:t>adjacent</w:t>
      </w:r>
      <w:r>
        <w:rPr>
          <w:spacing w:val="-7"/>
        </w:rPr>
        <w:t xml:space="preserve"> </w:t>
      </w:r>
      <w:r>
        <w:t>finishes,</w:t>
      </w:r>
      <w:r>
        <w:rPr>
          <w:spacing w:val="2"/>
        </w:rPr>
        <w:t xml:space="preserve"> </w:t>
      </w:r>
      <w:r>
        <w:t>during</w:t>
      </w:r>
      <w:r>
        <w:rPr>
          <w:spacing w:val="-1"/>
        </w:rPr>
        <w:t xml:space="preserve"> </w:t>
      </w:r>
      <w:r>
        <w:t>painting.</w:t>
      </w:r>
    </w:p>
    <w:p w14:paraId="4E3923D1" w14:textId="77777777" w:rsidR="00762D58" w:rsidRDefault="00A364CD">
      <w:pPr>
        <w:pStyle w:val="BodyText"/>
        <w:spacing w:before="59"/>
        <w:ind w:left="161" w:right="647"/>
      </w:pPr>
      <w:r>
        <w:t>Fixtures and furniture: Remove door furniture, switch plates, light fittings and other fixtures before</w:t>
      </w:r>
      <w:r>
        <w:rPr>
          <w:spacing w:val="-53"/>
        </w:rPr>
        <w:t xml:space="preserve"> </w:t>
      </w:r>
      <w:r>
        <w:t>painting,</w:t>
      </w:r>
      <w:r>
        <w:rPr>
          <w:spacing w:val="-3"/>
        </w:rPr>
        <w:t xml:space="preserve"> </w:t>
      </w:r>
      <w:r>
        <w:t>and conform</w:t>
      </w:r>
      <w:r>
        <w:rPr>
          <w:spacing w:val="1"/>
        </w:rPr>
        <w:t xml:space="preserve"> </w:t>
      </w:r>
      <w:r>
        <w:t>to</w:t>
      </w:r>
      <w:r>
        <w:rPr>
          <w:spacing w:val="-5"/>
        </w:rPr>
        <w:t xml:space="preserve"> </w:t>
      </w:r>
      <w:r>
        <w:t>the</w:t>
      </w:r>
      <w:r>
        <w:rPr>
          <w:spacing w:val="-5"/>
        </w:rPr>
        <w:t xml:space="preserve"> </w:t>
      </w:r>
      <w:r>
        <w:t>following:</w:t>
      </w:r>
    </w:p>
    <w:p w14:paraId="011FE458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59" w:line="244" w:lineRule="auto"/>
        <w:ind w:right="653"/>
        <w:rPr>
          <w:rFonts w:ascii="Times New Roman" w:hAnsi="Times New Roman"/>
          <w:sz w:val="20"/>
        </w:rPr>
      </w:pPr>
      <w:r>
        <w:rPr>
          <w:spacing w:val="-1"/>
          <w:sz w:val="20"/>
        </w:rPr>
        <w:t>Labelling</w:t>
      </w:r>
      <w:r>
        <w:rPr>
          <w:spacing w:val="-9"/>
          <w:sz w:val="20"/>
        </w:rPr>
        <w:t xml:space="preserve"> </w:t>
      </w:r>
      <w:r>
        <w:rPr>
          <w:spacing w:val="-1"/>
          <w:sz w:val="20"/>
        </w:rPr>
        <w:t>and</w:t>
      </w:r>
      <w:r>
        <w:rPr>
          <w:spacing w:val="-5"/>
          <w:sz w:val="20"/>
        </w:rPr>
        <w:t xml:space="preserve"> </w:t>
      </w:r>
      <w:r>
        <w:rPr>
          <w:sz w:val="20"/>
        </w:rPr>
        <w:t>storage:</w:t>
      </w:r>
      <w:r>
        <w:rPr>
          <w:spacing w:val="-1"/>
          <w:sz w:val="20"/>
        </w:rPr>
        <w:t xml:space="preserve"> </w:t>
      </w:r>
      <w:r>
        <w:rPr>
          <w:sz w:val="20"/>
        </w:rPr>
        <w:t>Attach</w:t>
      </w:r>
      <w:r>
        <w:rPr>
          <w:spacing w:val="-14"/>
          <w:sz w:val="20"/>
        </w:rPr>
        <w:t xml:space="preserve"> </w:t>
      </w:r>
      <w:r>
        <w:rPr>
          <w:sz w:val="20"/>
        </w:rPr>
        <w:t>labels</w:t>
      </w:r>
      <w:r>
        <w:rPr>
          <w:spacing w:val="-8"/>
          <w:sz w:val="20"/>
        </w:rPr>
        <w:t xml:space="preserve"> </w:t>
      </w:r>
      <w:r>
        <w:rPr>
          <w:sz w:val="20"/>
        </w:rPr>
        <w:t>or</w:t>
      </w:r>
      <w:r>
        <w:rPr>
          <w:spacing w:val="-8"/>
          <w:sz w:val="20"/>
        </w:rPr>
        <w:t xml:space="preserve"> </w:t>
      </w:r>
      <w:r>
        <w:rPr>
          <w:sz w:val="20"/>
        </w:rPr>
        <w:t>mark</w:t>
      </w:r>
      <w:r>
        <w:rPr>
          <w:spacing w:val="-6"/>
          <w:sz w:val="20"/>
        </w:rPr>
        <w:t xml:space="preserve"> </w:t>
      </w:r>
      <w:r>
        <w:rPr>
          <w:sz w:val="20"/>
        </w:rPr>
        <w:t>fixtures</w:t>
      </w:r>
      <w:r>
        <w:rPr>
          <w:spacing w:val="-8"/>
          <w:sz w:val="20"/>
        </w:rPr>
        <w:t xml:space="preserve"> </w:t>
      </w:r>
      <w:r>
        <w:rPr>
          <w:sz w:val="20"/>
        </w:rPr>
        <w:t>using</w:t>
      </w:r>
      <w:r>
        <w:rPr>
          <w:spacing w:val="-4"/>
          <w:sz w:val="20"/>
        </w:rPr>
        <w:t xml:space="preserve"> </w:t>
      </w:r>
      <w:r>
        <w:rPr>
          <w:sz w:val="20"/>
        </w:rPr>
        <w:t>a non-permanent</w:t>
      </w:r>
      <w:r>
        <w:rPr>
          <w:spacing w:val="-16"/>
          <w:sz w:val="20"/>
        </w:rPr>
        <w:t xml:space="preserve"> </w:t>
      </w:r>
      <w:r>
        <w:rPr>
          <w:sz w:val="20"/>
        </w:rPr>
        <w:t>method,</w:t>
      </w:r>
      <w:r>
        <w:rPr>
          <w:spacing w:val="-6"/>
          <w:sz w:val="20"/>
        </w:rPr>
        <w:t xml:space="preserve"> </w:t>
      </w:r>
      <w:r>
        <w:rPr>
          <w:sz w:val="20"/>
        </w:rPr>
        <w:t>identifying</w:t>
      </w:r>
      <w:r>
        <w:rPr>
          <w:spacing w:val="-52"/>
          <w:sz w:val="20"/>
        </w:rPr>
        <w:t xml:space="preserve"> </w:t>
      </w:r>
      <w:r>
        <w:rPr>
          <w:sz w:val="20"/>
        </w:rPr>
        <w:t>location</w:t>
      </w:r>
      <w:r>
        <w:rPr>
          <w:spacing w:val="-5"/>
          <w:sz w:val="20"/>
        </w:rPr>
        <w:t xml:space="preserve"> </w:t>
      </w:r>
      <w:r>
        <w:rPr>
          <w:sz w:val="20"/>
        </w:rPr>
        <w:t>and</w:t>
      </w:r>
      <w:r>
        <w:rPr>
          <w:spacing w:val="-5"/>
          <w:sz w:val="20"/>
        </w:rPr>
        <w:t xml:space="preserve"> </w:t>
      </w:r>
      <w:r>
        <w:rPr>
          <w:sz w:val="20"/>
        </w:rPr>
        <w:t>refixing</w:t>
      </w:r>
      <w:r>
        <w:rPr>
          <w:spacing w:val="-10"/>
          <w:sz w:val="20"/>
        </w:rPr>
        <w:t xml:space="preserve"> </w:t>
      </w:r>
      <w:r>
        <w:rPr>
          <w:sz w:val="20"/>
        </w:rPr>
        <w:t>instructions,</w:t>
      </w:r>
      <w:r>
        <w:rPr>
          <w:spacing w:val="-5"/>
          <w:sz w:val="20"/>
        </w:rPr>
        <w:t xml:space="preserve"> </w:t>
      </w:r>
      <w:r>
        <w:rPr>
          <w:sz w:val="20"/>
        </w:rPr>
        <w:t>if</w:t>
      </w:r>
      <w:r>
        <w:rPr>
          <w:spacing w:val="-2"/>
          <w:sz w:val="20"/>
        </w:rPr>
        <w:t xml:space="preserve"> </w:t>
      </w:r>
      <w:r>
        <w:rPr>
          <w:sz w:val="20"/>
        </w:rPr>
        <w:t>required.</w:t>
      </w:r>
      <w:r>
        <w:rPr>
          <w:spacing w:val="-7"/>
          <w:sz w:val="20"/>
        </w:rPr>
        <w:t xml:space="preserve"> </w:t>
      </w:r>
      <w:r>
        <w:rPr>
          <w:sz w:val="20"/>
        </w:rPr>
        <w:t>Store</w:t>
      </w:r>
      <w:r>
        <w:rPr>
          <w:spacing w:val="-5"/>
          <w:sz w:val="20"/>
        </w:rPr>
        <w:t xml:space="preserve"> </w:t>
      </w:r>
      <w:r>
        <w:rPr>
          <w:sz w:val="20"/>
        </w:rPr>
        <w:t>and</w:t>
      </w:r>
      <w:r>
        <w:rPr>
          <w:spacing w:val="-6"/>
          <w:sz w:val="20"/>
        </w:rPr>
        <w:t xml:space="preserve"> </w:t>
      </w:r>
      <w:r>
        <w:rPr>
          <w:sz w:val="20"/>
        </w:rPr>
        <w:t>protect</w:t>
      </w:r>
      <w:r>
        <w:rPr>
          <w:spacing w:val="-6"/>
          <w:sz w:val="20"/>
        </w:rPr>
        <w:t xml:space="preserve"> </w:t>
      </w:r>
      <w:r>
        <w:rPr>
          <w:sz w:val="20"/>
        </w:rPr>
        <w:t>against</w:t>
      </w:r>
      <w:r>
        <w:rPr>
          <w:spacing w:val="-6"/>
          <w:sz w:val="20"/>
        </w:rPr>
        <w:t xml:space="preserve"> </w:t>
      </w:r>
      <w:r>
        <w:rPr>
          <w:sz w:val="20"/>
        </w:rPr>
        <w:t>damage.</w:t>
      </w:r>
    </w:p>
    <w:p w14:paraId="3F87A829" w14:textId="77777777" w:rsidR="00762D58" w:rsidRDefault="00A364CD">
      <w:pPr>
        <w:pStyle w:val="BodyText"/>
        <w:spacing w:before="48"/>
        <w:ind w:left="161" w:right="481"/>
      </w:pPr>
      <w:r>
        <w:t>Difficult to remove fixtures: Where removal is impractical or difficult, apply surface protection before</w:t>
      </w:r>
      <w:r>
        <w:rPr>
          <w:spacing w:val="-53"/>
        </w:rPr>
        <w:t xml:space="preserve"> </w:t>
      </w:r>
      <w:r>
        <w:t>substrate</w:t>
      </w:r>
      <w:r>
        <w:rPr>
          <w:spacing w:val="-1"/>
        </w:rPr>
        <w:t xml:space="preserve"> </w:t>
      </w:r>
      <w:r>
        <w:t>preparation and painting.</w:t>
      </w:r>
    </w:p>
    <w:p w14:paraId="524AFC78" w14:textId="77777777" w:rsidR="00762D58" w:rsidRDefault="00A364CD">
      <w:pPr>
        <w:pStyle w:val="BodyText"/>
        <w:spacing w:before="58"/>
        <w:ind w:left="161"/>
      </w:pPr>
      <w:r>
        <w:t>Wet</w:t>
      </w:r>
      <w:r>
        <w:rPr>
          <w:spacing w:val="22"/>
        </w:rPr>
        <w:t xml:space="preserve"> </w:t>
      </w:r>
      <w:r>
        <w:t>paint</w:t>
      </w:r>
      <w:r>
        <w:rPr>
          <w:spacing w:val="23"/>
        </w:rPr>
        <w:t xml:space="preserve"> </w:t>
      </w:r>
      <w:r>
        <w:t>warning</w:t>
      </w:r>
    </w:p>
    <w:p w14:paraId="21C46927" w14:textId="77777777" w:rsidR="00762D58" w:rsidRDefault="00A364CD">
      <w:pPr>
        <w:pStyle w:val="BodyText"/>
        <w:spacing w:before="20" w:line="300" w:lineRule="auto"/>
        <w:ind w:left="161" w:right="1992"/>
      </w:pPr>
      <w:r>
        <w:t>Notices:</w:t>
      </w:r>
      <w:r>
        <w:rPr>
          <w:spacing w:val="2"/>
        </w:rPr>
        <w:t xml:space="preserve"> </w:t>
      </w:r>
      <w:r>
        <w:t>Place</w:t>
      </w:r>
      <w:r>
        <w:rPr>
          <w:spacing w:val="-5"/>
        </w:rPr>
        <w:t xml:space="preserve"> </w:t>
      </w:r>
      <w:r>
        <w:t>in a</w:t>
      </w:r>
      <w:r>
        <w:rPr>
          <w:spacing w:val="-5"/>
        </w:rPr>
        <w:t xml:space="preserve"> </w:t>
      </w:r>
      <w:r>
        <w:t>conspicuous</w:t>
      </w:r>
      <w:r>
        <w:rPr>
          <w:spacing w:val="-3"/>
        </w:rPr>
        <w:t xml:space="preserve"> </w:t>
      </w:r>
      <w:r>
        <w:t>location and do not</w:t>
      </w:r>
      <w:r>
        <w:rPr>
          <w:spacing w:val="-2"/>
        </w:rPr>
        <w:t xml:space="preserve"> </w:t>
      </w:r>
      <w:r>
        <w:t>remove</w:t>
      </w:r>
      <w:r>
        <w:rPr>
          <w:spacing w:val="-5"/>
        </w:rPr>
        <w:t xml:space="preserve"> </w:t>
      </w:r>
      <w:r>
        <w:t>until the paint</w:t>
      </w:r>
      <w:r>
        <w:rPr>
          <w:spacing w:val="-2"/>
        </w:rPr>
        <w:t xml:space="preserve"> </w:t>
      </w:r>
      <w:r>
        <w:t>is</w:t>
      </w:r>
      <w:r>
        <w:rPr>
          <w:spacing w:val="-3"/>
        </w:rPr>
        <w:t xml:space="preserve"> </w:t>
      </w:r>
      <w:r>
        <w:t>dry.</w:t>
      </w:r>
      <w:r>
        <w:rPr>
          <w:spacing w:val="-52"/>
        </w:rPr>
        <w:t xml:space="preserve"> </w:t>
      </w:r>
      <w:r>
        <w:t>Substrate</w:t>
      </w:r>
      <w:r>
        <w:rPr>
          <w:spacing w:val="-1"/>
        </w:rPr>
        <w:t xml:space="preserve"> </w:t>
      </w:r>
      <w:r>
        <w:t>preparation</w:t>
      </w:r>
      <w:r>
        <w:rPr>
          <w:spacing w:val="1"/>
        </w:rPr>
        <w:t xml:space="preserve"> </w:t>
      </w:r>
      <w:r>
        <w:t>– generally</w:t>
      </w:r>
    </w:p>
    <w:p w14:paraId="0702C3AE" w14:textId="77777777" w:rsidR="00762D58" w:rsidRDefault="00A364CD">
      <w:pPr>
        <w:pStyle w:val="BodyText"/>
        <w:spacing w:line="198" w:lineRule="exact"/>
        <w:ind w:left="161"/>
      </w:pPr>
      <w:r>
        <w:t>General:</w:t>
      </w:r>
      <w:r>
        <w:rPr>
          <w:spacing w:val="-3"/>
        </w:rPr>
        <w:t xml:space="preserve"> </w:t>
      </w:r>
      <w:r>
        <w:t>Prepare</w:t>
      </w:r>
      <w:r>
        <w:rPr>
          <w:spacing w:val="-1"/>
        </w:rPr>
        <w:t xml:space="preserve"> </w:t>
      </w:r>
      <w:r>
        <w:t>substrates</w:t>
      </w:r>
      <w:r>
        <w:rPr>
          <w:spacing w:val="-3"/>
        </w:rPr>
        <w:t xml:space="preserve"> </w:t>
      </w:r>
      <w:r>
        <w:t>to</w:t>
      </w:r>
      <w:r>
        <w:rPr>
          <w:spacing w:val="-1"/>
        </w:rPr>
        <w:t xml:space="preserve"> </w:t>
      </w:r>
      <w:r>
        <w:t>receive</w:t>
      </w:r>
      <w:r>
        <w:rPr>
          <w:spacing w:val="-5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painting systems</w:t>
      </w:r>
      <w:r>
        <w:rPr>
          <w:spacing w:val="-4"/>
        </w:rPr>
        <w:t xml:space="preserve"> </w:t>
      </w:r>
      <w:r>
        <w:t>in conformance</w:t>
      </w:r>
      <w:r>
        <w:rPr>
          <w:spacing w:val="-6"/>
        </w:rPr>
        <w:t xml:space="preserve"> </w:t>
      </w:r>
      <w:r>
        <w:t>with AS/NZS 2311 and</w:t>
      </w:r>
    </w:p>
    <w:p w14:paraId="10199AC5" w14:textId="77777777" w:rsidR="00762D58" w:rsidRDefault="00A364CD">
      <w:pPr>
        <w:pStyle w:val="BodyText"/>
        <w:spacing w:line="225" w:lineRule="exact"/>
        <w:ind w:left="161"/>
      </w:pPr>
      <w:r>
        <w:t>the</w:t>
      </w:r>
      <w:r>
        <w:rPr>
          <w:spacing w:val="-2"/>
        </w:rPr>
        <w:t xml:space="preserve"> </w:t>
      </w:r>
      <w:r>
        <w:t>paint</w:t>
      </w:r>
      <w:r>
        <w:rPr>
          <w:spacing w:val="-6"/>
        </w:rPr>
        <w:t xml:space="preserve"> </w:t>
      </w:r>
      <w:r>
        <w:t>manufacturer's</w:t>
      </w:r>
      <w:r>
        <w:rPr>
          <w:spacing w:val="-4"/>
        </w:rPr>
        <w:t xml:space="preserve"> </w:t>
      </w:r>
      <w:r>
        <w:t>recommendations.</w:t>
      </w:r>
    </w:p>
    <w:p w14:paraId="41531FA7" w14:textId="77777777" w:rsidR="00762D58" w:rsidRDefault="00A364CD">
      <w:pPr>
        <w:pStyle w:val="BodyText"/>
        <w:spacing w:before="63"/>
        <w:ind w:left="161" w:right="1279"/>
      </w:pPr>
      <w:r>
        <w:t>Cleaning: Clean down the substrate surface. Do not cause damage to the substrate or the</w:t>
      </w:r>
      <w:r>
        <w:rPr>
          <w:spacing w:val="-53"/>
        </w:rPr>
        <w:t xml:space="preserve"> </w:t>
      </w:r>
      <w:r>
        <w:t>surroundings.</w:t>
      </w:r>
    </w:p>
    <w:p w14:paraId="2CF22A54" w14:textId="77777777" w:rsidR="00762D58" w:rsidRDefault="00A364CD">
      <w:pPr>
        <w:pStyle w:val="BodyText"/>
        <w:spacing w:before="58"/>
        <w:ind w:left="161" w:right="513"/>
      </w:pPr>
      <w:r>
        <w:t>Filling: Fill cracks and holes with fillers, sealants, putties or grouting cements as appropriate for the</w:t>
      </w:r>
      <w:r>
        <w:rPr>
          <w:spacing w:val="-53"/>
        </w:rPr>
        <w:t xml:space="preserve"> </w:t>
      </w:r>
      <w:r>
        <w:t>finishing</w:t>
      </w:r>
      <w:r>
        <w:rPr>
          <w:spacing w:val="-1"/>
        </w:rPr>
        <w:t xml:space="preserve"> </w:t>
      </w:r>
      <w:r>
        <w:t>system</w:t>
      </w:r>
      <w:r>
        <w:rPr>
          <w:spacing w:val="6"/>
        </w:rPr>
        <w:t xml:space="preserve"> </w:t>
      </w:r>
      <w:r>
        <w:t>and substrate,</w:t>
      </w:r>
      <w:r>
        <w:rPr>
          <w:spacing w:val="2"/>
        </w:rPr>
        <w:t xml:space="preserve"> </w:t>
      </w:r>
      <w:r>
        <w:t>and sand smooth.</w:t>
      </w:r>
    </w:p>
    <w:p w14:paraId="614E9821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59"/>
        <w:rPr>
          <w:rFonts w:ascii="Times New Roman" w:hAnsi="Times New Roman"/>
          <w:sz w:val="20"/>
        </w:rPr>
      </w:pPr>
      <w:r>
        <w:rPr>
          <w:spacing w:val="-1"/>
          <w:sz w:val="20"/>
        </w:rPr>
        <w:t>Clear</w:t>
      </w:r>
      <w:r>
        <w:rPr>
          <w:spacing w:val="-7"/>
          <w:sz w:val="20"/>
        </w:rPr>
        <w:t xml:space="preserve"> </w:t>
      </w:r>
      <w:r>
        <w:rPr>
          <w:sz w:val="20"/>
        </w:rPr>
        <w:t>finish:</w:t>
      </w:r>
      <w:r>
        <w:rPr>
          <w:spacing w:val="-1"/>
          <w:sz w:val="20"/>
        </w:rPr>
        <w:t xml:space="preserve"> </w:t>
      </w:r>
      <w:r>
        <w:rPr>
          <w:sz w:val="20"/>
        </w:rPr>
        <w:t>Provide</w:t>
      </w:r>
      <w:r>
        <w:rPr>
          <w:spacing w:val="-13"/>
          <w:sz w:val="20"/>
        </w:rPr>
        <w:t xml:space="preserve"> </w:t>
      </w:r>
      <w:r>
        <w:rPr>
          <w:sz w:val="20"/>
        </w:rPr>
        <w:t>filler</w:t>
      </w:r>
      <w:r>
        <w:rPr>
          <w:spacing w:val="-8"/>
          <w:sz w:val="20"/>
        </w:rPr>
        <w:t xml:space="preserve"> </w:t>
      </w:r>
      <w:r>
        <w:rPr>
          <w:sz w:val="20"/>
        </w:rPr>
        <w:t>tinted</w:t>
      </w:r>
      <w:r>
        <w:rPr>
          <w:spacing w:val="-4"/>
          <w:sz w:val="20"/>
        </w:rPr>
        <w:t xml:space="preserve"> </w:t>
      </w:r>
      <w:r>
        <w:rPr>
          <w:sz w:val="20"/>
        </w:rPr>
        <w:t>to</w:t>
      </w:r>
      <w:r>
        <w:rPr>
          <w:spacing w:val="-9"/>
          <w:sz w:val="20"/>
        </w:rPr>
        <w:t xml:space="preserve"> </w:t>
      </w:r>
      <w:r>
        <w:rPr>
          <w:sz w:val="20"/>
        </w:rPr>
        <w:t>match</w:t>
      </w:r>
      <w:r>
        <w:rPr>
          <w:spacing w:val="-9"/>
          <w:sz w:val="20"/>
        </w:rPr>
        <w:t xml:space="preserve"> </w:t>
      </w:r>
      <w:r>
        <w:rPr>
          <w:sz w:val="20"/>
        </w:rPr>
        <w:t>the</w:t>
      </w:r>
      <w:r>
        <w:rPr>
          <w:spacing w:val="-3"/>
          <w:sz w:val="20"/>
        </w:rPr>
        <w:t xml:space="preserve"> </w:t>
      </w:r>
      <w:r>
        <w:rPr>
          <w:sz w:val="20"/>
        </w:rPr>
        <w:t>substrate.</w:t>
      </w:r>
    </w:p>
    <w:p w14:paraId="1F2F0BFF" w14:textId="77777777" w:rsidR="00762D58" w:rsidRDefault="00A364CD">
      <w:pPr>
        <w:pStyle w:val="BodyText"/>
        <w:spacing w:before="66" w:line="235" w:lineRule="auto"/>
        <w:ind w:left="161" w:right="236"/>
      </w:pPr>
      <w:r>
        <w:t>Clear timber finish systems: Prepare the surface so that its attributes will show through the clear finish</w:t>
      </w:r>
      <w:r>
        <w:rPr>
          <w:spacing w:val="-54"/>
        </w:rPr>
        <w:t xml:space="preserve"> </w:t>
      </w:r>
      <w:r>
        <w:t>without</w:t>
      </w:r>
      <w:r>
        <w:rPr>
          <w:spacing w:val="2"/>
        </w:rPr>
        <w:t xml:space="preserve"> </w:t>
      </w:r>
      <w:r>
        <w:t>blemishes,</w:t>
      </w:r>
      <w:r>
        <w:rPr>
          <w:spacing w:val="3"/>
        </w:rPr>
        <w:t xml:space="preserve"> </w:t>
      </w:r>
      <w:r>
        <w:t>using methods</w:t>
      </w:r>
      <w:r>
        <w:rPr>
          <w:spacing w:val="-3"/>
        </w:rPr>
        <w:t xml:space="preserve"> </w:t>
      </w:r>
      <w:r>
        <w:t>including</w:t>
      </w:r>
      <w:r>
        <w:rPr>
          <w:spacing w:val="-5"/>
        </w:rPr>
        <w:t xml:space="preserve"> </w:t>
      </w:r>
      <w:r>
        <w:t>the</w:t>
      </w:r>
      <w:r>
        <w:rPr>
          <w:spacing w:val="-5"/>
        </w:rPr>
        <w:t xml:space="preserve"> </w:t>
      </w:r>
      <w:r>
        <w:t>following:</w:t>
      </w:r>
    </w:p>
    <w:p w14:paraId="6AEBFF97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59"/>
        <w:rPr>
          <w:rFonts w:ascii="Times New Roman" w:hAnsi="Times New Roman"/>
          <w:sz w:val="20"/>
        </w:rPr>
      </w:pPr>
      <w:r>
        <w:rPr>
          <w:sz w:val="20"/>
        </w:rPr>
        <w:t>Removal</w:t>
      </w:r>
      <w:r>
        <w:rPr>
          <w:spacing w:val="-4"/>
          <w:sz w:val="20"/>
        </w:rPr>
        <w:t xml:space="preserve"> </w:t>
      </w:r>
      <w:r>
        <w:rPr>
          <w:sz w:val="20"/>
        </w:rPr>
        <w:t>of</w:t>
      </w:r>
      <w:r>
        <w:rPr>
          <w:spacing w:val="-11"/>
          <w:sz w:val="20"/>
        </w:rPr>
        <w:t xml:space="preserve"> </w:t>
      </w:r>
      <w:r>
        <w:rPr>
          <w:sz w:val="20"/>
        </w:rPr>
        <w:t>bruises.</w:t>
      </w:r>
    </w:p>
    <w:p w14:paraId="7AB92868" w14:textId="77777777" w:rsidR="00762D58" w:rsidRDefault="00762D58">
      <w:pPr>
        <w:rPr>
          <w:rFonts w:ascii="Times New Roman" w:hAnsi="Times New Roman"/>
          <w:sz w:val="20"/>
        </w:rPr>
        <w:sectPr w:rsidR="00762D58">
          <w:pgSz w:w="11910" w:h="16840"/>
          <w:pgMar w:top="1040" w:right="1240" w:bottom="1200" w:left="1260" w:header="537" w:footer="1002" w:gutter="0"/>
          <w:cols w:space="720"/>
        </w:sectPr>
      </w:pPr>
    </w:p>
    <w:p w14:paraId="2C5014FE" w14:textId="77777777" w:rsidR="00762D58" w:rsidRDefault="00762D58">
      <w:pPr>
        <w:pStyle w:val="BodyText"/>
      </w:pPr>
    </w:p>
    <w:p w14:paraId="17422DD1" w14:textId="77777777" w:rsidR="00762D58" w:rsidRDefault="00762D58">
      <w:pPr>
        <w:pStyle w:val="BodyText"/>
        <w:spacing w:before="6"/>
        <w:rPr>
          <w:sz w:val="19"/>
        </w:rPr>
      </w:pPr>
    </w:p>
    <w:p w14:paraId="60E460B9" w14:textId="43528F2D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rPr>
          <w:rFonts w:ascii="Times New Roman" w:hAnsi="Times New Roman"/>
          <w:sz w:val="20"/>
        </w:rPr>
      </w:pPr>
      <w:r>
        <w:rPr>
          <w:spacing w:val="-1"/>
          <w:sz w:val="20"/>
        </w:rPr>
        <w:t>Removal</w:t>
      </w:r>
      <w:r>
        <w:rPr>
          <w:spacing w:val="-4"/>
          <w:sz w:val="20"/>
        </w:rPr>
        <w:t xml:space="preserve"> </w:t>
      </w:r>
      <w:r>
        <w:rPr>
          <w:spacing w:val="-1"/>
          <w:sz w:val="20"/>
        </w:rPr>
        <w:t>of</w:t>
      </w:r>
      <w:r>
        <w:rPr>
          <w:spacing w:val="3"/>
          <w:sz w:val="20"/>
        </w:rPr>
        <w:t xml:space="preserve"> </w:t>
      </w:r>
      <w:r w:rsidR="007F22D3">
        <w:rPr>
          <w:spacing w:val="-1"/>
          <w:sz w:val="20"/>
        </w:rPr>
        <w:t>discolorations</w:t>
      </w:r>
      <w:r>
        <w:rPr>
          <w:spacing w:val="-1"/>
          <w:sz w:val="20"/>
        </w:rPr>
        <w:t>,</w:t>
      </w:r>
      <w:r>
        <w:rPr>
          <w:spacing w:val="-15"/>
          <w:sz w:val="20"/>
        </w:rPr>
        <w:t xml:space="preserve"> </w:t>
      </w:r>
      <w:r>
        <w:rPr>
          <w:spacing w:val="-1"/>
          <w:sz w:val="20"/>
        </w:rPr>
        <w:t>including</w:t>
      </w:r>
      <w:r>
        <w:rPr>
          <w:spacing w:val="-9"/>
          <w:sz w:val="20"/>
        </w:rPr>
        <w:t xml:space="preserve"> </w:t>
      </w:r>
      <w:r>
        <w:rPr>
          <w:spacing w:val="-1"/>
          <w:sz w:val="20"/>
        </w:rPr>
        <w:t>staining</w:t>
      </w:r>
      <w:r>
        <w:rPr>
          <w:spacing w:val="-9"/>
          <w:sz w:val="20"/>
        </w:rPr>
        <w:t xml:space="preserve"> </w:t>
      </w:r>
      <w:r>
        <w:rPr>
          <w:sz w:val="20"/>
        </w:rPr>
        <w:t>by</w:t>
      </w:r>
      <w:r>
        <w:rPr>
          <w:spacing w:val="-7"/>
          <w:sz w:val="20"/>
        </w:rPr>
        <w:t xml:space="preserve"> </w:t>
      </w:r>
      <w:r>
        <w:rPr>
          <w:sz w:val="20"/>
        </w:rPr>
        <w:t>oil,</w:t>
      </w:r>
      <w:r>
        <w:rPr>
          <w:spacing w:val="-1"/>
          <w:sz w:val="20"/>
        </w:rPr>
        <w:t xml:space="preserve"> </w:t>
      </w:r>
      <w:r>
        <w:rPr>
          <w:sz w:val="20"/>
        </w:rPr>
        <w:t>grease</w:t>
      </w:r>
      <w:r>
        <w:rPr>
          <w:spacing w:val="-5"/>
          <w:sz w:val="20"/>
        </w:rPr>
        <w:t xml:space="preserve"> </w:t>
      </w:r>
      <w:r>
        <w:rPr>
          <w:sz w:val="20"/>
        </w:rPr>
        <w:t>and</w:t>
      </w:r>
      <w:r>
        <w:rPr>
          <w:spacing w:val="-5"/>
          <w:sz w:val="20"/>
        </w:rPr>
        <w:t xml:space="preserve"> </w:t>
      </w:r>
      <w:r w:rsidR="007F22D3">
        <w:rPr>
          <w:sz w:val="20"/>
        </w:rPr>
        <w:t>nail heads</w:t>
      </w:r>
      <w:r>
        <w:rPr>
          <w:sz w:val="20"/>
        </w:rPr>
        <w:t>.</w:t>
      </w:r>
    </w:p>
    <w:p w14:paraId="345F8315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57"/>
        <w:rPr>
          <w:rFonts w:ascii="Times New Roman" w:hAnsi="Times New Roman"/>
          <w:sz w:val="20"/>
        </w:rPr>
      </w:pPr>
      <w:r>
        <w:rPr>
          <w:spacing w:val="-1"/>
          <w:sz w:val="20"/>
        </w:rPr>
        <w:t>Bleaching</w:t>
      </w:r>
      <w:r>
        <w:rPr>
          <w:spacing w:val="-9"/>
          <w:sz w:val="20"/>
        </w:rPr>
        <w:t xml:space="preserve"> </w:t>
      </w:r>
      <w:r>
        <w:rPr>
          <w:sz w:val="20"/>
        </w:rPr>
        <w:t>where</w:t>
      </w:r>
      <w:r>
        <w:rPr>
          <w:spacing w:val="-4"/>
          <w:sz w:val="20"/>
        </w:rPr>
        <w:t xml:space="preserve"> </w:t>
      </w:r>
      <w:r>
        <w:rPr>
          <w:sz w:val="20"/>
        </w:rPr>
        <w:t>necessary</w:t>
      </w:r>
      <w:r>
        <w:rPr>
          <w:spacing w:val="-12"/>
          <w:sz w:val="20"/>
        </w:rPr>
        <w:t xml:space="preserve"> </w:t>
      </w:r>
      <w:r>
        <w:rPr>
          <w:sz w:val="20"/>
        </w:rPr>
        <w:t>to</w:t>
      </w:r>
      <w:r>
        <w:rPr>
          <w:spacing w:val="-3"/>
          <w:sz w:val="20"/>
        </w:rPr>
        <w:t xml:space="preserve"> </w:t>
      </w:r>
      <w:r>
        <w:rPr>
          <w:sz w:val="20"/>
        </w:rPr>
        <w:t>match</w:t>
      </w:r>
      <w:r>
        <w:rPr>
          <w:spacing w:val="-13"/>
          <w:sz w:val="20"/>
        </w:rPr>
        <w:t xml:space="preserve"> </w:t>
      </w:r>
      <w:r>
        <w:rPr>
          <w:sz w:val="20"/>
        </w:rPr>
        <w:t>the</w:t>
      </w:r>
      <w:r>
        <w:rPr>
          <w:spacing w:val="-4"/>
          <w:sz w:val="20"/>
        </w:rPr>
        <w:t xml:space="preserve"> </w:t>
      </w:r>
      <w:r>
        <w:rPr>
          <w:sz w:val="20"/>
        </w:rPr>
        <w:t>timber</w:t>
      </w:r>
      <w:r>
        <w:rPr>
          <w:spacing w:val="-6"/>
          <w:sz w:val="20"/>
        </w:rPr>
        <w:t xml:space="preserve"> </w:t>
      </w:r>
      <w:r>
        <w:rPr>
          <w:sz w:val="20"/>
        </w:rPr>
        <w:t>colour</w:t>
      </w:r>
      <w:r>
        <w:rPr>
          <w:spacing w:val="-3"/>
          <w:sz w:val="20"/>
        </w:rPr>
        <w:t xml:space="preserve"> </w:t>
      </w:r>
      <w:r>
        <w:rPr>
          <w:sz w:val="20"/>
        </w:rPr>
        <w:t>sample.</w:t>
      </w:r>
    </w:p>
    <w:p w14:paraId="4F34895B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58"/>
        <w:rPr>
          <w:rFonts w:ascii="Times New Roman" w:hAnsi="Times New Roman"/>
          <w:sz w:val="20"/>
        </w:rPr>
      </w:pPr>
      <w:r>
        <w:rPr>
          <w:sz w:val="20"/>
        </w:rPr>
        <w:t>Puttying.</w:t>
      </w:r>
    </w:p>
    <w:p w14:paraId="2D8641E6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62"/>
        <w:ind w:right="405"/>
        <w:rPr>
          <w:rFonts w:ascii="Times New Roman" w:hAnsi="Times New Roman"/>
          <w:sz w:val="20"/>
        </w:rPr>
      </w:pPr>
      <w:r>
        <w:rPr>
          <w:sz w:val="20"/>
        </w:rPr>
        <w:t>Fine</w:t>
      </w:r>
      <w:r>
        <w:rPr>
          <w:spacing w:val="-10"/>
          <w:sz w:val="20"/>
        </w:rPr>
        <w:t xml:space="preserve"> </w:t>
      </w:r>
      <w:r>
        <w:rPr>
          <w:sz w:val="20"/>
        </w:rPr>
        <w:t>sanding,</w:t>
      </w:r>
      <w:r>
        <w:rPr>
          <w:spacing w:val="-3"/>
          <w:sz w:val="20"/>
        </w:rPr>
        <w:t xml:space="preserve"> </w:t>
      </w:r>
      <w:r>
        <w:rPr>
          <w:sz w:val="20"/>
        </w:rPr>
        <w:t>with</w:t>
      </w:r>
      <w:r>
        <w:rPr>
          <w:spacing w:val="-5"/>
          <w:sz w:val="20"/>
        </w:rPr>
        <w:t xml:space="preserve"> </w:t>
      </w:r>
      <w:r>
        <w:rPr>
          <w:sz w:val="20"/>
        </w:rPr>
        <w:t>the</w:t>
      </w:r>
      <w:r>
        <w:rPr>
          <w:spacing w:val="-10"/>
          <w:sz w:val="20"/>
        </w:rPr>
        <w:t xml:space="preserve"> </w:t>
      </w:r>
      <w:r>
        <w:rPr>
          <w:sz w:val="20"/>
        </w:rPr>
        <w:t>last</w:t>
      </w:r>
      <w:r>
        <w:rPr>
          <w:spacing w:val="2"/>
          <w:sz w:val="20"/>
        </w:rPr>
        <w:t xml:space="preserve"> </w:t>
      </w:r>
      <w:r>
        <w:rPr>
          <w:sz w:val="20"/>
        </w:rPr>
        <w:t>abrasive</w:t>
      </w:r>
      <w:r>
        <w:rPr>
          <w:spacing w:val="-10"/>
          <w:sz w:val="20"/>
        </w:rPr>
        <w:t xml:space="preserve"> </w:t>
      </w:r>
      <w:r>
        <w:rPr>
          <w:sz w:val="20"/>
        </w:rPr>
        <w:t>no</w:t>
      </w:r>
      <w:r>
        <w:rPr>
          <w:spacing w:val="-6"/>
          <w:sz w:val="20"/>
        </w:rPr>
        <w:t xml:space="preserve"> </w:t>
      </w:r>
      <w:r>
        <w:rPr>
          <w:sz w:val="20"/>
        </w:rPr>
        <w:t>coarser</w:t>
      </w:r>
      <w:r>
        <w:rPr>
          <w:spacing w:val="-3"/>
          <w:sz w:val="20"/>
        </w:rPr>
        <w:t xml:space="preserve"> </w:t>
      </w:r>
      <w:r>
        <w:rPr>
          <w:sz w:val="20"/>
        </w:rPr>
        <w:t>than</w:t>
      </w:r>
      <w:r>
        <w:rPr>
          <w:spacing w:val="-6"/>
          <w:sz w:val="20"/>
        </w:rPr>
        <w:t xml:space="preserve"> </w:t>
      </w:r>
      <w:r>
        <w:rPr>
          <w:sz w:val="20"/>
        </w:rPr>
        <w:t>220</w:t>
      </w:r>
      <w:r>
        <w:rPr>
          <w:spacing w:val="-6"/>
          <w:sz w:val="20"/>
        </w:rPr>
        <w:t xml:space="preserve"> </w:t>
      </w:r>
      <w:r>
        <w:rPr>
          <w:sz w:val="20"/>
        </w:rPr>
        <w:t>grit,</w:t>
      </w:r>
      <w:r>
        <w:rPr>
          <w:spacing w:val="2"/>
          <w:sz w:val="20"/>
        </w:rPr>
        <w:t xml:space="preserve"> </w:t>
      </w:r>
      <w:r>
        <w:rPr>
          <w:sz w:val="20"/>
        </w:rPr>
        <w:t>so</w:t>
      </w:r>
      <w:r>
        <w:rPr>
          <w:spacing w:val="-6"/>
          <w:sz w:val="20"/>
        </w:rPr>
        <w:t xml:space="preserve"> </w:t>
      </w:r>
      <w:r>
        <w:rPr>
          <w:sz w:val="20"/>
        </w:rPr>
        <w:t>that</w:t>
      </w:r>
      <w:r>
        <w:rPr>
          <w:spacing w:val="-7"/>
          <w:sz w:val="20"/>
        </w:rPr>
        <w:t xml:space="preserve"> </w:t>
      </w:r>
      <w:r>
        <w:rPr>
          <w:sz w:val="20"/>
        </w:rPr>
        <w:t>there</w:t>
      </w:r>
      <w:r>
        <w:rPr>
          <w:spacing w:val="-5"/>
          <w:sz w:val="20"/>
        </w:rPr>
        <w:t xml:space="preserve"> </w:t>
      </w:r>
      <w:r>
        <w:rPr>
          <w:sz w:val="20"/>
        </w:rPr>
        <w:t>are</w:t>
      </w:r>
      <w:r>
        <w:rPr>
          <w:spacing w:val="-6"/>
          <w:sz w:val="20"/>
        </w:rPr>
        <w:t xml:space="preserve"> </w:t>
      </w:r>
      <w:r>
        <w:rPr>
          <w:sz w:val="20"/>
        </w:rPr>
        <w:t>no</w:t>
      </w:r>
      <w:r>
        <w:rPr>
          <w:spacing w:val="-1"/>
          <w:sz w:val="20"/>
        </w:rPr>
        <w:t xml:space="preserve"> </w:t>
      </w:r>
      <w:r>
        <w:rPr>
          <w:sz w:val="20"/>
        </w:rPr>
        <w:t>scratches</w:t>
      </w:r>
      <w:r>
        <w:rPr>
          <w:spacing w:val="-12"/>
          <w:sz w:val="20"/>
        </w:rPr>
        <w:t xml:space="preserve"> </w:t>
      </w:r>
      <w:r>
        <w:rPr>
          <w:sz w:val="20"/>
        </w:rPr>
        <w:t>across</w:t>
      </w:r>
      <w:r>
        <w:rPr>
          <w:spacing w:val="-53"/>
          <w:sz w:val="20"/>
        </w:rPr>
        <w:t xml:space="preserve"> </w:t>
      </w:r>
      <w:r>
        <w:rPr>
          <w:sz w:val="20"/>
        </w:rPr>
        <w:t>the</w:t>
      </w:r>
      <w:r>
        <w:rPr>
          <w:spacing w:val="-4"/>
          <w:sz w:val="20"/>
        </w:rPr>
        <w:t xml:space="preserve"> </w:t>
      </w:r>
      <w:r>
        <w:rPr>
          <w:sz w:val="20"/>
        </w:rPr>
        <w:t>grain.</w:t>
      </w:r>
    </w:p>
    <w:p w14:paraId="129AE63B" w14:textId="77777777" w:rsidR="00762D58" w:rsidRDefault="00A364CD">
      <w:pPr>
        <w:pStyle w:val="BodyText"/>
        <w:spacing w:before="58"/>
        <w:ind w:left="161" w:right="802"/>
      </w:pPr>
      <w:r>
        <w:t>Treated surfaces: If surfaces have been treated with preservatives or fire retardants, make sure</w:t>
      </w:r>
      <w:r>
        <w:rPr>
          <w:spacing w:val="-53"/>
        </w:rPr>
        <w:t xml:space="preserve"> </w:t>
      </w:r>
      <w:r>
        <w:t>coating</w:t>
      </w:r>
      <w:r>
        <w:rPr>
          <w:spacing w:val="-5"/>
        </w:rPr>
        <w:t xml:space="preserve"> </w:t>
      </w:r>
      <w:r>
        <w:t>is</w:t>
      </w:r>
      <w:r>
        <w:rPr>
          <w:spacing w:val="-3"/>
        </w:rPr>
        <w:t xml:space="preserve"> </w:t>
      </w:r>
      <w:r>
        <w:t>compatible with</w:t>
      </w:r>
      <w:r>
        <w:rPr>
          <w:spacing w:val="-5"/>
        </w:rPr>
        <w:t xml:space="preserve"> </w:t>
      </w:r>
      <w:r>
        <w:t>the</w:t>
      </w:r>
      <w:r>
        <w:rPr>
          <w:spacing w:val="-5"/>
        </w:rPr>
        <w:t xml:space="preserve"> </w:t>
      </w:r>
      <w:r>
        <w:t>treatment</w:t>
      </w:r>
      <w:r>
        <w:rPr>
          <w:spacing w:val="-2"/>
        </w:rPr>
        <w:t xml:space="preserve"> </w:t>
      </w:r>
      <w:r>
        <w:t>and does</w:t>
      </w:r>
      <w:r>
        <w:rPr>
          <w:spacing w:val="-3"/>
        </w:rPr>
        <w:t xml:space="preserve"> </w:t>
      </w:r>
      <w:r>
        <w:t>not</w:t>
      </w:r>
      <w:r>
        <w:rPr>
          <w:spacing w:val="4"/>
        </w:rPr>
        <w:t xml:space="preserve"> </w:t>
      </w:r>
      <w:r>
        <w:t>adversely</w:t>
      </w:r>
      <w:r>
        <w:rPr>
          <w:spacing w:val="1"/>
        </w:rPr>
        <w:t xml:space="preserve"> </w:t>
      </w:r>
      <w:r>
        <w:t>affect</w:t>
      </w:r>
      <w:r>
        <w:rPr>
          <w:spacing w:val="-6"/>
        </w:rPr>
        <w:t xml:space="preserve"> </w:t>
      </w:r>
      <w:r>
        <w:t>its</w:t>
      </w:r>
      <w:r>
        <w:rPr>
          <w:spacing w:val="-3"/>
        </w:rPr>
        <w:t xml:space="preserve"> </w:t>
      </w:r>
      <w:r>
        <w:t>performance.</w:t>
      </w:r>
    </w:p>
    <w:p w14:paraId="5B7F1875" w14:textId="77777777" w:rsidR="00762D58" w:rsidRDefault="00A364CD">
      <w:pPr>
        <w:pStyle w:val="BodyText"/>
        <w:spacing w:before="58"/>
        <w:ind w:left="161"/>
      </w:pPr>
      <w:r>
        <w:t>Iron</w:t>
      </w:r>
      <w:r>
        <w:rPr>
          <w:spacing w:val="-2"/>
        </w:rPr>
        <w:t xml:space="preserve"> </w:t>
      </w:r>
      <w:r>
        <w:t>and</w:t>
      </w:r>
      <w:r>
        <w:rPr>
          <w:spacing w:val="-2"/>
        </w:rPr>
        <w:t xml:space="preserve"> </w:t>
      </w:r>
      <w:r>
        <w:t>steel:</w:t>
      </w:r>
      <w:r>
        <w:rPr>
          <w:spacing w:val="1"/>
        </w:rPr>
        <w:t xml:space="preserve"> </w:t>
      </w:r>
      <w:r>
        <w:t>Remove</w:t>
      </w:r>
      <w:r>
        <w:rPr>
          <w:spacing w:val="-7"/>
        </w:rPr>
        <w:t xml:space="preserve"> </w:t>
      </w:r>
      <w:r>
        <w:t>weld</w:t>
      </w:r>
      <w:r>
        <w:rPr>
          <w:spacing w:val="-2"/>
        </w:rPr>
        <w:t xml:space="preserve"> </w:t>
      </w:r>
      <w:r>
        <w:t>spatter,</w:t>
      </w:r>
      <w:r>
        <w:rPr>
          <w:spacing w:val="1"/>
        </w:rPr>
        <w:t xml:space="preserve"> </w:t>
      </w:r>
      <w:r>
        <w:t>slag,</w:t>
      </w:r>
      <w:r>
        <w:rPr>
          <w:spacing w:val="1"/>
        </w:rPr>
        <w:t xml:space="preserve"> </w:t>
      </w:r>
      <w:r>
        <w:t>burrs,</w:t>
      </w:r>
      <w:r>
        <w:rPr>
          <w:spacing w:val="1"/>
        </w:rPr>
        <w:t xml:space="preserve"> </w:t>
      </w:r>
      <w:r>
        <w:t>or</w:t>
      </w:r>
      <w:r>
        <w:rPr>
          <w:spacing w:val="-5"/>
        </w:rPr>
        <w:t xml:space="preserve"> </w:t>
      </w:r>
      <w:r>
        <w:t>any</w:t>
      </w:r>
      <w:r>
        <w:rPr>
          <w:spacing w:val="-5"/>
        </w:rPr>
        <w:t xml:space="preserve"> </w:t>
      </w:r>
      <w:r>
        <w:t>other</w:t>
      </w:r>
      <w:r>
        <w:rPr>
          <w:spacing w:val="-1"/>
        </w:rPr>
        <w:t xml:space="preserve"> </w:t>
      </w:r>
      <w:r>
        <w:t>objectionable</w:t>
      </w:r>
      <w:r>
        <w:rPr>
          <w:spacing w:val="-2"/>
        </w:rPr>
        <w:t xml:space="preserve"> </w:t>
      </w:r>
      <w:r>
        <w:t>surface</w:t>
      </w:r>
      <w:r>
        <w:rPr>
          <w:spacing w:val="-7"/>
        </w:rPr>
        <w:t xml:space="preserve"> </w:t>
      </w:r>
      <w:r>
        <w:t>irregularities</w:t>
      </w:r>
      <w:r>
        <w:rPr>
          <w:spacing w:val="-5"/>
        </w:rPr>
        <w:t xml:space="preserve"> </w:t>
      </w:r>
      <w:r>
        <w:t>and</w:t>
      </w:r>
      <w:r>
        <w:rPr>
          <w:spacing w:val="-52"/>
        </w:rPr>
        <w:t xml:space="preserve"> </w:t>
      </w:r>
      <w:r>
        <w:t>radius</w:t>
      </w:r>
      <w:r>
        <w:rPr>
          <w:spacing w:val="-4"/>
        </w:rPr>
        <w:t xml:space="preserve"> </w:t>
      </w:r>
      <w:r>
        <w:t>all edges</w:t>
      </w:r>
      <w:r>
        <w:rPr>
          <w:spacing w:val="-3"/>
        </w:rPr>
        <w:t xml:space="preserve"> </w:t>
      </w:r>
      <w:r>
        <w:t>to a</w:t>
      </w:r>
      <w:r>
        <w:rPr>
          <w:spacing w:val="-6"/>
        </w:rPr>
        <w:t xml:space="preserve"> </w:t>
      </w:r>
      <w:r>
        <w:t>minimum</w:t>
      </w:r>
      <w:r>
        <w:rPr>
          <w:spacing w:val="1"/>
        </w:rPr>
        <w:t xml:space="preserve"> </w:t>
      </w:r>
      <w:r>
        <w:t>of</w:t>
      </w:r>
      <w:r>
        <w:rPr>
          <w:spacing w:val="3"/>
        </w:rPr>
        <w:t xml:space="preserve"> </w:t>
      </w:r>
      <w:r>
        <w:t>2</w:t>
      </w:r>
      <w:r>
        <w:rPr>
          <w:spacing w:val="-5"/>
        </w:rPr>
        <w:t xml:space="preserve"> </w:t>
      </w:r>
      <w:r>
        <w:t>mm.</w:t>
      </w:r>
      <w:r>
        <w:rPr>
          <w:spacing w:val="3"/>
        </w:rPr>
        <w:t xml:space="preserve"> </w:t>
      </w:r>
      <w:r>
        <w:t>Degrease</w:t>
      </w:r>
      <w:r>
        <w:rPr>
          <w:spacing w:val="-1"/>
        </w:rPr>
        <w:t xml:space="preserve"> </w:t>
      </w:r>
      <w:r>
        <w:t>by</w:t>
      </w:r>
      <w:r>
        <w:rPr>
          <w:spacing w:val="1"/>
        </w:rPr>
        <w:t xml:space="preserve"> </w:t>
      </w:r>
      <w:r>
        <w:t>solvent</w:t>
      </w:r>
      <w:r>
        <w:rPr>
          <w:spacing w:val="3"/>
        </w:rPr>
        <w:t xml:space="preserve"> </w:t>
      </w:r>
      <w:r>
        <w:t>or</w:t>
      </w:r>
      <w:r>
        <w:rPr>
          <w:spacing w:val="-3"/>
        </w:rPr>
        <w:t xml:space="preserve"> </w:t>
      </w:r>
      <w:r>
        <w:t>alkaline</w:t>
      </w:r>
      <w:r>
        <w:rPr>
          <w:spacing w:val="-1"/>
        </w:rPr>
        <w:t xml:space="preserve"> </w:t>
      </w:r>
      <w:r>
        <w:t>cleaning.</w:t>
      </w:r>
    </w:p>
    <w:p w14:paraId="35DA3518" w14:textId="77777777" w:rsidR="00762D58" w:rsidRDefault="00A364CD">
      <w:pPr>
        <w:pStyle w:val="BodyText"/>
        <w:spacing w:before="59"/>
        <w:ind w:left="161" w:right="601"/>
      </w:pPr>
      <w:r>
        <w:t>Iron and steel blast cleaning: To AS 1627.9 and to the class specified in the specified protective</w:t>
      </w:r>
      <w:r>
        <w:rPr>
          <w:spacing w:val="1"/>
        </w:rPr>
        <w:t xml:space="preserve"> </w:t>
      </w:r>
      <w:r>
        <w:t>treatment. Provide a surface roughness or profile appropriate for the specified treatment. Where</w:t>
      </w:r>
      <w:r>
        <w:rPr>
          <w:spacing w:val="1"/>
        </w:rPr>
        <w:t xml:space="preserve"> </w:t>
      </w:r>
      <w:r>
        <w:t>steelwork to be abrasive cleaned includes irregular shapes allow for special equipment to achieve</w:t>
      </w:r>
      <w:r>
        <w:rPr>
          <w:spacing w:val="-53"/>
        </w:rPr>
        <w:t xml:space="preserve"> </w:t>
      </w:r>
      <w:r>
        <w:t>required abrasive</w:t>
      </w:r>
      <w:r>
        <w:rPr>
          <w:spacing w:val="-5"/>
        </w:rPr>
        <w:t xml:space="preserve"> </w:t>
      </w:r>
      <w:r>
        <w:t>cleaning.</w:t>
      </w:r>
    </w:p>
    <w:p w14:paraId="0F33A579" w14:textId="77777777" w:rsidR="00762D58" w:rsidRDefault="00A364CD">
      <w:pPr>
        <w:pStyle w:val="BodyText"/>
        <w:spacing w:before="54"/>
        <w:ind w:left="161" w:right="557"/>
      </w:pPr>
      <w:r>
        <w:t>Structural steel: All exposed fixings including bolts, screws and the like, are to be painted to match</w:t>
      </w:r>
      <w:r>
        <w:rPr>
          <w:spacing w:val="-53"/>
        </w:rPr>
        <w:t xml:space="preserve"> </w:t>
      </w:r>
      <w:r>
        <w:t>adjacent</w:t>
      </w:r>
      <w:r>
        <w:rPr>
          <w:spacing w:val="2"/>
        </w:rPr>
        <w:t xml:space="preserve"> </w:t>
      </w:r>
      <w:r>
        <w:t>steelwork</w:t>
      </w:r>
      <w:r>
        <w:rPr>
          <w:spacing w:val="1"/>
        </w:rPr>
        <w:t xml:space="preserve"> </w:t>
      </w:r>
      <w:r>
        <w:t>paint</w:t>
      </w:r>
      <w:r>
        <w:rPr>
          <w:spacing w:val="3"/>
        </w:rPr>
        <w:t xml:space="preserve"> </w:t>
      </w:r>
      <w:r>
        <w:t>system.</w:t>
      </w:r>
    </w:p>
    <w:p w14:paraId="4B5FDEEF" w14:textId="77777777" w:rsidR="00762D58" w:rsidRDefault="00A364CD">
      <w:pPr>
        <w:pStyle w:val="BodyText"/>
        <w:spacing w:before="61" w:line="237" w:lineRule="auto"/>
        <w:ind w:left="161" w:right="191"/>
      </w:pPr>
      <w:r>
        <w:t>Concrete and masonry: Before application to very smooth concrete, brick or masonry, either acid etch,</w:t>
      </w:r>
      <w:r>
        <w:rPr>
          <w:spacing w:val="-53"/>
        </w:rPr>
        <w:t xml:space="preserve"> </w:t>
      </w:r>
      <w:r>
        <w:t>mechanically grind or abrasive track blast the surface as appropriate to provide a suitable key for the</w:t>
      </w:r>
      <w:r>
        <w:rPr>
          <w:spacing w:val="1"/>
        </w:rPr>
        <w:t xml:space="preserve"> </w:t>
      </w:r>
      <w:r>
        <w:t>subsequently applied coating and to remove laitance. Remove loose friable matter before filling</w:t>
      </w:r>
      <w:r>
        <w:rPr>
          <w:spacing w:val="1"/>
        </w:rPr>
        <w:t xml:space="preserve"> </w:t>
      </w:r>
      <w:r>
        <w:t>surface</w:t>
      </w:r>
      <w:r>
        <w:rPr>
          <w:spacing w:val="-1"/>
        </w:rPr>
        <w:t xml:space="preserve"> </w:t>
      </w:r>
      <w:r>
        <w:t>discontinuities.</w:t>
      </w:r>
    </w:p>
    <w:p w14:paraId="37F857B5" w14:textId="77777777" w:rsidR="00762D58" w:rsidRDefault="00A364CD">
      <w:pPr>
        <w:pStyle w:val="BodyText"/>
        <w:spacing w:before="62" w:line="244" w:lineRule="auto"/>
        <w:ind w:left="161" w:right="613"/>
      </w:pPr>
      <w:r>
        <w:t>Set</w:t>
      </w:r>
      <w:r>
        <w:rPr>
          <w:spacing w:val="1"/>
        </w:rPr>
        <w:t xml:space="preserve"> </w:t>
      </w:r>
      <w:r>
        <w:t>plaster</w:t>
      </w:r>
      <w:r>
        <w:rPr>
          <w:spacing w:val="-1"/>
        </w:rPr>
        <w:t xml:space="preserve"> </w:t>
      </w:r>
      <w:r>
        <w:t>surfaces:</w:t>
      </w:r>
      <w:r>
        <w:rPr>
          <w:spacing w:val="2"/>
        </w:rPr>
        <w:t xml:space="preserve"> </w:t>
      </w:r>
      <w:r>
        <w:t>Do</w:t>
      </w:r>
      <w:r>
        <w:rPr>
          <w:spacing w:val="-2"/>
        </w:rPr>
        <w:t xml:space="preserve"> </w:t>
      </w:r>
      <w:r>
        <w:t>not</w:t>
      </w:r>
      <w:r>
        <w:rPr>
          <w:spacing w:val="2"/>
        </w:rPr>
        <w:t xml:space="preserve"> </w:t>
      </w:r>
      <w:r>
        <w:t>apply</w:t>
      </w:r>
      <w:r>
        <w:rPr>
          <w:spacing w:val="-1"/>
        </w:rPr>
        <w:t xml:space="preserve"> </w:t>
      </w:r>
      <w:r>
        <w:t>solvent</w:t>
      </w:r>
      <w:r>
        <w:rPr>
          <w:spacing w:val="-4"/>
        </w:rPr>
        <w:t xml:space="preserve"> </w:t>
      </w:r>
      <w:r>
        <w:t>borne</w:t>
      </w:r>
      <w:r>
        <w:rPr>
          <w:spacing w:val="-1"/>
        </w:rPr>
        <w:t xml:space="preserve"> </w:t>
      </w:r>
      <w:r>
        <w:t>paint</w:t>
      </w:r>
      <w:r>
        <w:rPr>
          <w:spacing w:val="-7"/>
        </w:rPr>
        <w:t xml:space="preserve"> </w:t>
      </w:r>
      <w:r>
        <w:t>or</w:t>
      </w:r>
      <w:r>
        <w:rPr>
          <w:spacing w:val="-1"/>
        </w:rPr>
        <w:t xml:space="preserve"> </w:t>
      </w:r>
      <w:r>
        <w:t>other</w:t>
      </w:r>
      <w:r>
        <w:rPr>
          <w:spacing w:val="-5"/>
        </w:rPr>
        <w:t xml:space="preserve"> </w:t>
      </w:r>
      <w:r>
        <w:t>impervious</w:t>
      </w:r>
      <w:r>
        <w:rPr>
          <w:spacing w:val="-4"/>
        </w:rPr>
        <w:t xml:space="preserve"> </w:t>
      </w:r>
      <w:r>
        <w:t>coatings</w:t>
      </w:r>
      <w:r>
        <w:rPr>
          <w:spacing w:val="-4"/>
        </w:rPr>
        <w:t xml:space="preserve"> </w:t>
      </w:r>
      <w:r>
        <w:t>if</w:t>
      </w:r>
      <w:r>
        <w:rPr>
          <w:spacing w:val="1"/>
        </w:rPr>
        <w:t xml:space="preserve"> </w:t>
      </w:r>
      <w:r>
        <w:t>the</w:t>
      </w:r>
      <w:r>
        <w:rPr>
          <w:spacing w:val="-6"/>
        </w:rPr>
        <w:t xml:space="preserve"> </w:t>
      </w:r>
      <w:r>
        <w:t>moisture</w:t>
      </w:r>
      <w:r>
        <w:rPr>
          <w:spacing w:val="-53"/>
        </w:rPr>
        <w:t xml:space="preserve"> </w:t>
      </w:r>
      <w:r>
        <w:t>content</w:t>
      </w:r>
      <w:r>
        <w:rPr>
          <w:spacing w:val="2"/>
        </w:rPr>
        <w:t xml:space="preserve"> </w:t>
      </w:r>
      <w:r>
        <w:t>at</w:t>
      </w:r>
      <w:r>
        <w:rPr>
          <w:spacing w:val="-2"/>
        </w:rPr>
        <w:t xml:space="preserve"> </w:t>
      </w:r>
      <w:r>
        <w:t>the surface,</w:t>
      </w:r>
      <w:r>
        <w:rPr>
          <w:spacing w:val="-2"/>
        </w:rPr>
        <w:t xml:space="preserve"> </w:t>
      </w:r>
      <w:r>
        <w:t>tested with</w:t>
      </w:r>
      <w:r>
        <w:rPr>
          <w:spacing w:val="-1"/>
        </w:rPr>
        <w:t xml:space="preserve"> </w:t>
      </w:r>
      <w:r>
        <w:t>a</w:t>
      </w:r>
      <w:r>
        <w:rPr>
          <w:spacing w:val="-5"/>
        </w:rPr>
        <w:t xml:space="preserve"> </w:t>
      </w:r>
      <w:r>
        <w:t>moisture</w:t>
      </w:r>
      <w:r>
        <w:rPr>
          <w:spacing w:val="-5"/>
        </w:rPr>
        <w:t xml:space="preserve"> </w:t>
      </w:r>
      <w:r>
        <w:t>meter,</w:t>
      </w:r>
      <w:r>
        <w:rPr>
          <w:spacing w:val="-2"/>
        </w:rPr>
        <w:t xml:space="preserve"> </w:t>
      </w:r>
      <w:r>
        <w:t>exceeds</w:t>
      </w:r>
      <w:r>
        <w:rPr>
          <w:spacing w:val="-3"/>
        </w:rPr>
        <w:t xml:space="preserve"> </w:t>
      </w:r>
      <w:r>
        <w:t>12%.</w:t>
      </w:r>
    </w:p>
    <w:p w14:paraId="4D498F46" w14:textId="77777777" w:rsidR="00762D58" w:rsidRDefault="00762D58">
      <w:pPr>
        <w:pStyle w:val="BodyText"/>
        <w:spacing w:before="8"/>
        <w:rPr>
          <w:sz w:val="24"/>
        </w:rPr>
      </w:pPr>
    </w:p>
    <w:p w14:paraId="1A0A4613" w14:textId="77777777" w:rsidR="00762D58" w:rsidRDefault="00A364CD">
      <w:pPr>
        <w:pStyle w:val="ListParagraph"/>
        <w:numPr>
          <w:ilvl w:val="1"/>
          <w:numId w:val="111"/>
        </w:numPr>
        <w:tabs>
          <w:tab w:val="left" w:pos="723"/>
          <w:tab w:val="left" w:pos="724"/>
        </w:tabs>
        <w:spacing w:before="1" w:line="350" w:lineRule="atLeast"/>
        <w:ind w:right="7763" w:firstLine="0"/>
        <w:rPr>
          <w:sz w:val="20"/>
        </w:rPr>
      </w:pPr>
      <w:r>
        <w:rPr>
          <w:spacing w:val="-4"/>
          <w:sz w:val="20"/>
        </w:rPr>
        <w:t>PAINTING</w:t>
      </w:r>
      <w:r>
        <w:rPr>
          <w:spacing w:val="-53"/>
          <w:sz w:val="20"/>
        </w:rPr>
        <w:t xml:space="preserve"> </w:t>
      </w:r>
      <w:r>
        <w:rPr>
          <w:sz w:val="20"/>
        </w:rPr>
        <w:t>Standard</w:t>
      </w:r>
    </w:p>
    <w:p w14:paraId="172F11FC" w14:textId="77777777" w:rsidR="00762D58" w:rsidRDefault="00A364CD">
      <w:pPr>
        <w:pStyle w:val="BodyText"/>
        <w:spacing w:before="20" w:line="300" w:lineRule="auto"/>
        <w:ind w:left="161" w:right="5949"/>
      </w:pPr>
      <w:r>
        <w:t>General: To AS/NZS 2311 Section 6.</w:t>
      </w:r>
      <w:r>
        <w:rPr>
          <w:spacing w:val="-53"/>
        </w:rPr>
        <w:t xml:space="preserve"> </w:t>
      </w:r>
      <w:r>
        <w:t>Light</w:t>
      </w:r>
      <w:r>
        <w:rPr>
          <w:spacing w:val="51"/>
        </w:rPr>
        <w:t xml:space="preserve"> </w:t>
      </w:r>
      <w:r>
        <w:t>levels</w:t>
      </w:r>
    </w:p>
    <w:p w14:paraId="03D1A42D" w14:textId="77777777" w:rsidR="00762D58" w:rsidRDefault="00A364CD">
      <w:pPr>
        <w:pStyle w:val="BodyText"/>
        <w:spacing w:line="195" w:lineRule="exact"/>
        <w:ind w:left="161"/>
      </w:pPr>
      <w:r>
        <w:t>General:</w:t>
      </w:r>
      <w:r>
        <w:rPr>
          <w:spacing w:val="-4"/>
        </w:rPr>
        <w:t xml:space="preserve"> </w:t>
      </w:r>
      <w:r>
        <w:t>During</w:t>
      </w:r>
      <w:r>
        <w:rPr>
          <w:spacing w:val="-1"/>
        </w:rPr>
        <w:t xml:space="preserve"> </w:t>
      </w:r>
      <w:r>
        <w:t>preparation</w:t>
      </w:r>
      <w:r>
        <w:rPr>
          <w:spacing w:val="-1"/>
        </w:rPr>
        <w:t xml:space="preserve"> </w:t>
      </w:r>
      <w:r>
        <w:t>of</w:t>
      </w:r>
      <w:r>
        <w:rPr>
          <w:spacing w:val="2"/>
        </w:rPr>
        <w:t xml:space="preserve"> </w:t>
      </w:r>
      <w:r>
        <w:t>surfaces,</w:t>
      </w:r>
      <w:r>
        <w:rPr>
          <w:spacing w:val="2"/>
        </w:rPr>
        <w:t xml:space="preserve"> </w:t>
      </w:r>
      <w:r>
        <w:t>painting</w:t>
      </w:r>
      <w:r>
        <w:rPr>
          <w:spacing w:val="-6"/>
        </w:rPr>
        <w:t xml:space="preserve"> </w:t>
      </w:r>
      <w:r>
        <w:t>and</w:t>
      </w:r>
      <w:r>
        <w:rPr>
          <w:spacing w:val="-1"/>
        </w:rPr>
        <w:t xml:space="preserve"> </w:t>
      </w:r>
      <w:r>
        <w:t>inspection,</w:t>
      </w:r>
      <w:r>
        <w:rPr>
          <w:spacing w:val="-3"/>
        </w:rPr>
        <w:t xml:space="preserve"> </w:t>
      </w:r>
      <w:r>
        <w:t>maintain</w:t>
      </w:r>
      <w:r>
        <w:rPr>
          <w:spacing w:val="-6"/>
        </w:rPr>
        <w:t xml:space="preserve"> </w:t>
      </w:r>
      <w:r>
        <w:t>light</w:t>
      </w:r>
      <w:r>
        <w:rPr>
          <w:spacing w:val="-3"/>
        </w:rPr>
        <w:t xml:space="preserve"> </w:t>
      </w:r>
      <w:r>
        <w:t>levels</w:t>
      </w:r>
      <w:r>
        <w:rPr>
          <w:spacing w:val="-4"/>
        </w:rPr>
        <w:t xml:space="preserve"> </w:t>
      </w:r>
      <w:r>
        <w:t>such</w:t>
      </w:r>
      <w:r>
        <w:rPr>
          <w:spacing w:val="-1"/>
        </w:rPr>
        <w:t xml:space="preserve"> </w:t>
      </w:r>
      <w:r>
        <w:t>that</w:t>
      </w:r>
      <w:r>
        <w:rPr>
          <w:spacing w:val="1"/>
        </w:rPr>
        <w:t xml:space="preserve"> </w:t>
      </w:r>
      <w:r>
        <w:t>the</w:t>
      </w:r>
    </w:p>
    <w:p w14:paraId="1C940B98" w14:textId="77777777" w:rsidR="00762D58" w:rsidRDefault="00A364CD">
      <w:pPr>
        <w:pStyle w:val="BodyText"/>
        <w:ind w:left="161" w:right="891"/>
      </w:pPr>
      <w:r>
        <w:t>luminance</w:t>
      </w:r>
      <w:r>
        <w:rPr>
          <w:spacing w:val="-3"/>
        </w:rPr>
        <w:t xml:space="preserve"> </w:t>
      </w:r>
      <w:r>
        <w:t>(photometric</w:t>
      </w:r>
      <w:r>
        <w:rPr>
          <w:spacing w:val="-1"/>
        </w:rPr>
        <w:t xml:space="preserve"> </w:t>
      </w:r>
      <w:r>
        <w:t>brightness)</w:t>
      </w:r>
      <w:r>
        <w:rPr>
          <w:spacing w:val="-2"/>
        </w:rPr>
        <w:t xml:space="preserve"> </w:t>
      </w:r>
      <w:r>
        <w:t>of</w:t>
      </w:r>
      <w:r>
        <w:rPr>
          <w:spacing w:val="1"/>
        </w:rPr>
        <w:t xml:space="preserve"> </w:t>
      </w:r>
      <w:r>
        <w:t>the</w:t>
      </w:r>
      <w:r>
        <w:rPr>
          <w:spacing w:val="-3"/>
        </w:rPr>
        <w:t xml:space="preserve"> </w:t>
      </w:r>
      <w:r>
        <w:t>surface</w:t>
      </w:r>
      <w:r>
        <w:rPr>
          <w:spacing w:val="-7"/>
        </w:rPr>
        <w:t xml:space="preserve"> </w:t>
      </w:r>
      <w:r>
        <w:t>is</w:t>
      </w:r>
      <w:r>
        <w:rPr>
          <w:spacing w:val="-5"/>
        </w:rPr>
        <w:t xml:space="preserve"> </w:t>
      </w:r>
      <w:r>
        <w:t>equal</w:t>
      </w:r>
      <w:r>
        <w:rPr>
          <w:spacing w:val="1"/>
        </w:rPr>
        <w:t xml:space="preserve"> </w:t>
      </w:r>
      <w:r>
        <w:t>to</w:t>
      </w:r>
      <w:r>
        <w:rPr>
          <w:spacing w:val="-7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specified</w:t>
      </w:r>
      <w:r>
        <w:rPr>
          <w:spacing w:val="-3"/>
        </w:rPr>
        <w:t xml:space="preserve"> </w:t>
      </w:r>
      <w:r>
        <w:t>permanent</w:t>
      </w:r>
      <w:r>
        <w:rPr>
          <w:spacing w:val="1"/>
        </w:rPr>
        <w:t xml:space="preserve"> </w:t>
      </w:r>
      <w:r>
        <w:t>artificial</w:t>
      </w:r>
      <w:r>
        <w:rPr>
          <w:spacing w:val="-53"/>
        </w:rPr>
        <w:t xml:space="preserve"> </w:t>
      </w:r>
      <w:r>
        <w:t>illumination</w:t>
      </w:r>
      <w:r>
        <w:rPr>
          <w:spacing w:val="-1"/>
        </w:rPr>
        <w:t xml:space="preserve"> </w:t>
      </w:r>
      <w:r>
        <w:t>conditions</w:t>
      </w:r>
      <w:r>
        <w:rPr>
          <w:spacing w:val="-3"/>
        </w:rPr>
        <w:t xml:space="preserve"> </w:t>
      </w:r>
      <w:r>
        <w:t>or</w:t>
      </w:r>
      <w:r>
        <w:rPr>
          <w:spacing w:val="1"/>
        </w:rPr>
        <w:t xml:space="preserve"> </w:t>
      </w:r>
      <w:r>
        <w:t>400 lux,</w:t>
      </w:r>
      <w:r>
        <w:rPr>
          <w:spacing w:val="-2"/>
        </w:rPr>
        <w:t xml:space="preserve"> </w:t>
      </w:r>
      <w:r>
        <w:t>whichever is</w:t>
      </w:r>
      <w:r>
        <w:rPr>
          <w:spacing w:val="-3"/>
        </w:rPr>
        <w:t xml:space="preserve"> </w:t>
      </w:r>
      <w:r>
        <w:t>the greater.</w:t>
      </w:r>
    </w:p>
    <w:p w14:paraId="768D975D" w14:textId="77777777" w:rsidR="00762D58" w:rsidRDefault="00A364CD">
      <w:pPr>
        <w:pStyle w:val="BodyText"/>
        <w:spacing w:before="57"/>
        <w:ind w:left="161"/>
      </w:pPr>
      <w:r>
        <w:t>Substrate</w:t>
      </w:r>
      <w:r>
        <w:rPr>
          <w:spacing w:val="33"/>
        </w:rPr>
        <w:t xml:space="preserve"> </w:t>
      </w:r>
      <w:r>
        <w:t>moisture</w:t>
      </w:r>
      <w:r>
        <w:rPr>
          <w:spacing w:val="33"/>
        </w:rPr>
        <w:t xml:space="preserve"> </w:t>
      </w:r>
      <w:r>
        <w:t>content</w:t>
      </w:r>
    </w:p>
    <w:p w14:paraId="30F4C020" w14:textId="77777777" w:rsidR="00762D58" w:rsidRDefault="00A364CD">
      <w:pPr>
        <w:pStyle w:val="BodyText"/>
        <w:spacing w:before="23" w:line="235" w:lineRule="auto"/>
        <w:ind w:left="161" w:right="324"/>
      </w:pPr>
      <w:r>
        <w:t>Requirement: Use a moisture meter to demonstrate that the moisture content of the substrate is at or</w:t>
      </w:r>
      <w:r>
        <w:rPr>
          <w:spacing w:val="-53"/>
        </w:rPr>
        <w:t xml:space="preserve"> </w:t>
      </w:r>
      <w:r>
        <w:t>below</w:t>
      </w:r>
      <w:r>
        <w:rPr>
          <w:spacing w:val="-5"/>
        </w:rPr>
        <w:t xml:space="preserve"> </w:t>
      </w:r>
      <w:r>
        <w:t>the recommended</w:t>
      </w:r>
      <w:r>
        <w:rPr>
          <w:spacing w:val="-5"/>
        </w:rPr>
        <w:t xml:space="preserve"> </w:t>
      </w:r>
      <w:r>
        <w:t>maximum</w:t>
      </w:r>
      <w:r>
        <w:rPr>
          <w:spacing w:val="-3"/>
        </w:rPr>
        <w:t xml:space="preserve"> </w:t>
      </w:r>
      <w:r>
        <w:t>level</w:t>
      </w:r>
      <w:r>
        <w:rPr>
          <w:spacing w:val="-5"/>
        </w:rPr>
        <w:t xml:space="preserve"> </w:t>
      </w:r>
      <w:r>
        <w:t>for</w:t>
      </w:r>
      <w:r>
        <w:rPr>
          <w:spacing w:val="-3"/>
        </w:rPr>
        <w:t xml:space="preserve"> </w:t>
      </w:r>
      <w:r>
        <w:t>the</w:t>
      </w:r>
      <w:r>
        <w:rPr>
          <w:spacing w:val="-5"/>
        </w:rPr>
        <w:t xml:space="preserve"> </w:t>
      </w:r>
      <w:r>
        <w:t>type of</w:t>
      </w:r>
      <w:r>
        <w:rPr>
          <w:spacing w:val="-2"/>
        </w:rPr>
        <w:t xml:space="preserve"> </w:t>
      </w:r>
      <w:r>
        <w:t>paint</w:t>
      </w:r>
      <w:r>
        <w:rPr>
          <w:spacing w:val="3"/>
        </w:rPr>
        <w:t xml:space="preserve"> </w:t>
      </w:r>
      <w:r>
        <w:t>and the</w:t>
      </w:r>
      <w:r>
        <w:rPr>
          <w:spacing w:val="-5"/>
        </w:rPr>
        <w:t xml:space="preserve"> </w:t>
      </w:r>
      <w:r>
        <w:t>substrate material.</w:t>
      </w:r>
    </w:p>
    <w:p w14:paraId="387B507C" w14:textId="77777777" w:rsidR="00762D58" w:rsidRDefault="00A364CD">
      <w:pPr>
        <w:pStyle w:val="BodyText"/>
        <w:spacing w:before="59"/>
        <w:ind w:left="161"/>
      </w:pPr>
      <w:r>
        <w:rPr>
          <w:w w:val="105"/>
        </w:rPr>
        <w:t>Paint</w:t>
      </w:r>
      <w:r>
        <w:rPr>
          <w:spacing w:val="28"/>
          <w:w w:val="105"/>
        </w:rPr>
        <w:t xml:space="preserve"> </w:t>
      </w:r>
      <w:r>
        <w:rPr>
          <w:w w:val="105"/>
        </w:rPr>
        <w:t>application</w:t>
      </w:r>
    </w:p>
    <w:p w14:paraId="6DCB7C1C" w14:textId="77777777" w:rsidR="00762D58" w:rsidRDefault="00A364CD">
      <w:pPr>
        <w:pStyle w:val="BodyText"/>
        <w:spacing w:before="24"/>
        <w:ind w:left="161" w:right="368"/>
      </w:pPr>
      <w:r>
        <w:t>General: Apply the first coat immediately after substrate preparation and before contamination of the</w:t>
      </w:r>
      <w:r>
        <w:rPr>
          <w:spacing w:val="-53"/>
        </w:rPr>
        <w:t xml:space="preserve"> </w:t>
      </w:r>
      <w:r>
        <w:t>substrate can occur. Apply subsequent coats after the manufacturer’s recommended drying period</w:t>
      </w:r>
      <w:r>
        <w:rPr>
          <w:spacing w:val="1"/>
        </w:rPr>
        <w:t xml:space="preserve"> </w:t>
      </w:r>
      <w:r>
        <w:t>has</w:t>
      </w:r>
      <w:r>
        <w:rPr>
          <w:spacing w:val="-4"/>
        </w:rPr>
        <w:t xml:space="preserve"> </w:t>
      </w:r>
      <w:r>
        <w:t>elapsed.</w:t>
      </w:r>
    </w:p>
    <w:p w14:paraId="326540EC" w14:textId="77777777" w:rsidR="00762D58" w:rsidRDefault="00A364CD">
      <w:pPr>
        <w:pStyle w:val="BodyText"/>
        <w:spacing w:before="60"/>
        <w:ind w:left="161"/>
      </w:pPr>
      <w:r>
        <w:rPr>
          <w:w w:val="105"/>
        </w:rPr>
        <w:t xml:space="preserve">Painting </w:t>
      </w:r>
      <w:r>
        <w:rPr>
          <w:spacing w:val="36"/>
          <w:w w:val="105"/>
        </w:rPr>
        <w:t xml:space="preserve"> </w:t>
      </w:r>
      <w:r>
        <w:rPr>
          <w:w w:val="105"/>
        </w:rPr>
        <w:t>conditions</w:t>
      </w:r>
    </w:p>
    <w:p w14:paraId="71787639" w14:textId="77777777" w:rsidR="00762D58" w:rsidRDefault="00A364CD">
      <w:pPr>
        <w:pStyle w:val="BodyText"/>
        <w:spacing w:before="20"/>
        <w:ind w:left="161" w:right="824"/>
      </w:pPr>
      <w:r>
        <w:t>General: Unless the paint is recommended for such conditions, do not paint under the following</w:t>
      </w:r>
      <w:r>
        <w:rPr>
          <w:spacing w:val="-53"/>
        </w:rPr>
        <w:t xml:space="preserve"> </w:t>
      </w:r>
      <w:r>
        <w:t>conditions:</w:t>
      </w:r>
    </w:p>
    <w:p w14:paraId="355C5667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53"/>
        <w:rPr>
          <w:rFonts w:ascii="Times New Roman" w:hAnsi="Times New Roman"/>
          <w:sz w:val="20"/>
        </w:rPr>
      </w:pPr>
      <w:r>
        <w:rPr>
          <w:sz w:val="20"/>
        </w:rPr>
        <w:t>Dusty</w:t>
      </w:r>
      <w:r>
        <w:rPr>
          <w:spacing w:val="-11"/>
          <w:sz w:val="20"/>
        </w:rPr>
        <w:t xml:space="preserve"> </w:t>
      </w:r>
      <w:r>
        <w:rPr>
          <w:sz w:val="20"/>
        </w:rPr>
        <w:t>conditions.</w:t>
      </w:r>
    </w:p>
    <w:p w14:paraId="326B8443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57"/>
        <w:rPr>
          <w:rFonts w:ascii="Times New Roman" w:hAnsi="Times New Roman"/>
          <w:sz w:val="20"/>
        </w:rPr>
      </w:pPr>
      <w:r>
        <w:rPr>
          <w:sz w:val="20"/>
        </w:rPr>
        <w:t>Relative</w:t>
      </w:r>
      <w:r>
        <w:rPr>
          <w:spacing w:val="-6"/>
          <w:sz w:val="20"/>
        </w:rPr>
        <w:t xml:space="preserve"> </w:t>
      </w:r>
      <w:r>
        <w:rPr>
          <w:sz w:val="20"/>
        </w:rPr>
        <w:t>humidity:</w:t>
      </w:r>
      <w:r>
        <w:rPr>
          <w:spacing w:val="-2"/>
          <w:sz w:val="20"/>
        </w:rPr>
        <w:t xml:space="preserve"> </w:t>
      </w:r>
      <w:r>
        <w:rPr>
          <w:sz w:val="20"/>
        </w:rPr>
        <w:t>&gt;</w:t>
      </w:r>
      <w:r>
        <w:rPr>
          <w:spacing w:val="-13"/>
          <w:sz w:val="20"/>
        </w:rPr>
        <w:t xml:space="preserve"> </w:t>
      </w:r>
      <w:r>
        <w:rPr>
          <w:sz w:val="20"/>
        </w:rPr>
        <w:t>85%.</w:t>
      </w:r>
    </w:p>
    <w:p w14:paraId="61BDC5D2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62" w:line="300" w:lineRule="auto"/>
        <w:ind w:left="161" w:right="5544" w:firstLine="0"/>
        <w:rPr>
          <w:rFonts w:ascii="Times New Roman" w:hAnsi="Times New Roman"/>
          <w:sz w:val="20"/>
        </w:rPr>
      </w:pPr>
      <w:r>
        <w:rPr>
          <w:sz w:val="20"/>
        </w:rPr>
        <w:t>Surface</w:t>
      </w:r>
      <w:r>
        <w:rPr>
          <w:spacing w:val="-13"/>
          <w:sz w:val="20"/>
        </w:rPr>
        <w:t xml:space="preserve"> </w:t>
      </w:r>
      <w:r>
        <w:rPr>
          <w:sz w:val="20"/>
        </w:rPr>
        <w:t>temperature:</w:t>
      </w:r>
      <w:r>
        <w:rPr>
          <w:spacing w:val="-6"/>
          <w:sz w:val="20"/>
        </w:rPr>
        <w:t xml:space="preserve"> </w:t>
      </w:r>
      <w:r>
        <w:rPr>
          <w:sz w:val="20"/>
        </w:rPr>
        <w:t>&lt;</w:t>
      </w:r>
      <w:r>
        <w:rPr>
          <w:spacing w:val="-4"/>
          <w:sz w:val="20"/>
        </w:rPr>
        <w:t xml:space="preserve"> </w:t>
      </w:r>
      <w:r>
        <w:rPr>
          <w:sz w:val="20"/>
        </w:rPr>
        <w:t>10°C</w:t>
      </w:r>
      <w:r>
        <w:rPr>
          <w:spacing w:val="-14"/>
          <w:sz w:val="20"/>
        </w:rPr>
        <w:t xml:space="preserve"> </w:t>
      </w:r>
      <w:r>
        <w:rPr>
          <w:sz w:val="20"/>
        </w:rPr>
        <w:t>or</w:t>
      </w:r>
      <w:r>
        <w:rPr>
          <w:spacing w:val="-6"/>
          <w:sz w:val="20"/>
        </w:rPr>
        <w:t xml:space="preserve"> </w:t>
      </w:r>
      <w:r>
        <w:rPr>
          <w:sz w:val="20"/>
        </w:rPr>
        <w:t>&gt;</w:t>
      </w:r>
      <w:r>
        <w:rPr>
          <w:spacing w:val="-4"/>
          <w:sz w:val="20"/>
        </w:rPr>
        <w:t xml:space="preserve"> </w:t>
      </w:r>
      <w:r>
        <w:rPr>
          <w:sz w:val="20"/>
        </w:rPr>
        <w:t>35°C.</w:t>
      </w:r>
      <w:r>
        <w:rPr>
          <w:spacing w:val="-53"/>
          <w:sz w:val="20"/>
        </w:rPr>
        <w:t xml:space="preserve"> </w:t>
      </w:r>
      <w:r>
        <w:rPr>
          <w:sz w:val="20"/>
        </w:rPr>
        <w:t>Priming</w:t>
      </w:r>
      <w:r>
        <w:rPr>
          <w:spacing w:val="7"/>
          <w:sz w:val="20"/>
        </w:rPr>
        <w:t xml:space="preserve"> </w:t>
      </w:r>
      <w:r>
        <w:rPr>
          <w:sz w:val="20"/>
        </w:rPr>
        <w:t>before</w:t>
      </w:r>
      <w:r>
        <w:rPr>
          <w:spacing w:val="39"/>
          <w:sz w:val="20"/>
        </w:rPr>
        <w:t xml:space="preserve"> </w:t>
      </w:r>
      <w:r>
        <w:rPr>
          <w:sz w:val="20"/>
        </w:rPr>
        <w:t>fixing</w:t>
      </w:r>
    </w:p>
    <w:p w14:paraId="485AEE11" w14:textId="77777777" w:rsidR="00762D58" w:rsidRDefault="00A364CD">
      <w:pPr>
        <w:pStyle w:val="BodyText"/>
        <w:spacing w:line="195" w:lineRule="exact"/>
        <w:ind w:left="161"/>
      </w:pPr>
      <w:r>
        <w:t>General:</w:t>
      </w:r>
      <w:r>
        <w:rPr>
          <w:spacing w:val="-3"/>
        </w:rPr>
        <w:t xml:space="preserve"> </w:t>
      </w:r>
      <w:r>
        <w:t>Apply</w:t>
      </w:r>
      <w:r>
        <w:rPr>
          <w:spacing w:val="-3"/>
        </w:rPr>
        <w:t xml:space="preserve"> </w:t>
      </w:r>
      <w:r>
        <w:t>one</w:t>
      </w:r>
      <w:r>
        <w:rPr>
          <w:spacing w:val="-1"/>
        </w:rPr>
        <w:t xml:space="preserve"> </w:t>
      </w:r>
      <w:r>
        <w:t>coat</w:t>
      </w:r>
      <w:r>
        <w:rPr>
          <w:spacing w:val="3"/>
        </w:rPr>
        <w:t xml:space="preserve"> </w:t>
      </w:r>
      <w:r>
        <w:t>of</w:t>
      </w:r>
      <w:r>
        <w:rPr>
          <w:spacing w:val="2"/>
        </w:rPr>
        <w:t xml:space="preserve"> </w:t>
      </w:r>
      <w:r>
        <w:t>wood primer,</w:t>
      </w:r>
      <w:r>
        <w:rPr>
          <w:spacing w:val="-3"/>
        </w:rPr>
        <w:t xml:space="preserve"> </w:t>
      </w:r>
      <w:r>
        <w:t>and 2</w:t>
      </w:r>
      <w:r>
        <w:rPr>
          <w:spacing w:val="-1"/>
        </w:rPr>
        <w:t xml:space="preserve"> </w:t>
      </w:r>
      <w:r>
        <w:t>coats</w:t>
      </w:r>
      <w:r>
        <w:rPr>
          <w:spacing w:val="-3"/>
        </w:rPr>
        <w:t xml:space="preserve"> </w:t>
      </w:r>
      <w:r>
        <w:t>to</w:t>
      </w:r>
      <w:r>
        <w:rPr>
          <w:spacing w:val="-6"/>
        </w:rPr>
        <w:t xml:space="preserve"> </w:t>
      </w:r>
      <w:r>
        <w:t>end grain,</w:t>
      </w:r>
      <w:r>
        <w:rPr>
          <w:spacing w:val="-3"/>
        </w:rPr>
        <w:t xml:space="preserve"> </w:t>
      </w:r>
      <w:r>
        <w:t>to</w:t>
      </w:r>
      <w:r>
        <w:rPr>
          <w:spacing w:val="-5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back</w:t>
      </w:r>
      <w:r>
        <w:rPr>
          <w:spacing w:val="6"/>
        </w:rPr>
        <w:t xml:space="preserve"> </w:t>
      </w:r>
      <w:r>
        <w:t>of</w:t>
      </w:r>
      <w:r>
        <w:rPr>
          <w:spacing w:val="2"/>
        </w:rPr>
        <w:t xml:space="preserve"> </w:t>
      </w:r>
      <w:r>
        <w:t>the</w:t>
      </w:r>
      <w:r>
        <w:rPr>
          <w:spacing w:val="-5"/>
        </w:rPr>
        <w:t xml:space="preserve"> </w:t>
      </w:r>
      <w:r>
        <w:t>following</w:t>
      </w:r>
      <w:r>
        <w:rPr>
          <w:spacing w:val="-1"/>
        </w:rPr>
        <w:t xml:space="preserve"> </w:t>
      </w:r>
      <w:r>
        <w:t>before</w:t>
      </w:r>
    </w:p>
    <w:p w14:paraId="636BE7C7" w14:textId="77777777" w:rsidR="00762D58" w:rsidRDefault="00A364CD">
      <w:pPr>
        <w:pStyle w:val="BodyText"/>
        <w:spacing w:line="228" w:lineRule="exact"/>
        <w:ind w:left="161"/>
      </w:pPr>
      <w:r>
        <w:t>fixing</w:t>
      </w:r>
      <w:r>
        <w:rPr>
          <w:spacing w:val="-5"/>
        </w:rPr>
        <w:t xml:space="preserve"> </w:t>
      </w:r>
      <w:r>
        <w:t>in</w:t>
      </w:r>
      <w:r>
        <w:rPr>
          <w:spacing w:val="1"/>
        </w:rPr>
        <w:t xml:space="preserve"> </w:t>
      </w:r>
      <w:r>
        <w:t>position:</w:t>
      </w:r>
    </w:p>
    <w:p w14:paraId="3DA7A2D2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58"/>
        <w:rPr>
          <w:rFonts w:ascii="Times New Roman" w:hAnsi="Times New Roman"/>
          <w:sz w:val="20"/>
        </w:rPr>
      </w:pPr>
      <w:r>
        <w:rPr>
          <w:spacing w:val="-1"/>
          <w:sz w:val="20"/>
        </w:rPr>
        <w:t>External</w:t>
      </w:r>
      <w:r>
        <w:rPr>
          <w:spacing w:val="-3"/>
          <w:sz w:val="20"/>
        </w:rPr>
        <w:t xml:space="preserve"> </w:t>
      </w:r>
      <w:r>
        <w:rPr>
          <w:sz w:val="20"/>
        </w:rPr>
        <w:t>fascia</w:t>
      </w:r>
      <w:r>
        <w:rPr>
          <w:spacing w:val="-16"/>
          <w:sz w:val="20"/>
        </w:rPr>
        <w:t xml:space="preserve"> </w:t>
      </w:r>
      <w:r>
        <w:rPr>
          <w:sz w:val="20"/>
        </w:rPr>
        <w:t>boards.</w:t>
      </w:r>
    </w:p>
    <w:p w14:paraId="631E30D9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57"/>
        <w:rPr>
          <w:rFonts w:ascii="Times New Roman" w:hAnsi="Times New Roman"/>
          <w:sz w:val="20"/>
        </w:rPr>
      </w:pPr>
      <w:r>
        <w:rPr>
          <w:spacing w:val="-1"/>
          <w:sz w:val="20"/>
        </w:rPr>
        <w:t>Timber</w:t>
      </w:r>
      <w:r>
        <w:rPr>
          <w:spacing w:val="-3"/>
          <w:sz w:val="20"/>
        </w:rPr>
        <w:t xml:space="preserve"> </w:t>
      </w:r>
      <w:r>
        <w:rPr>
          <w:sz w:val="20"/>
        </w:rPr>
        <w:t>door</w:t>
      </w:r>
      <w:r>
        <w:rPr>
          <w:spacing w:val="1"/>
          <w:sz w:val="20"/>
        </w:rPr>
        <w:t xml:space="preserve"> </w:t>
      </w:r>
      <w:r>
        <w:rPr>
          <w:sz w:val="20"/>
        </w:rPr>
        <w:t>and</w:t>
      </w:r>
      <w:r>
        <w:rPr>
          <w:spacing w:val="1"/>
          <w:sz w:val="20"/>
        </w:rPr>
        <w:t xml:space="preserve"> </w:t>
      </w:r>
      <w:r>
        <w:rPr>
          <w:sz w:val="20"/>
        </w:rPr>
        <w:t>window</w:t>
      </w:r>
      <w:r>
        <w:rPr>
          <w:spacing w:val="-23"/>
          <w:sz w:val="20"/>
        </w:rPr>
        <w:t xml:space="preserve"> </w:t>
      </w:r>
      <w:r>
        <w:rPr>
          <w:sz w:val="20"/>
        </w:rPr>
        <w:t>frames.</w:t>
      </w:r>
    </w:p>
    <w:p w14:paraId="1844D784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58"/>
        <w:rPr>
          <w:rFonts w:ascii="Times New Roman" w:hAnsi="Times New Roman"/>
          <w:sz w:val="20"/>
        </w:rPr>
      </w:pPr>
      <w:r>
        <w:rPr>
          <w:spacing w:val="-1"/>
          <w:sz w:val="20"/>
        </w:rPr>
        <w:t>Bottoms</w:t>
      </w:r>
      <w:r>
        <w:rPr>
          <w:spacing w:val="-3"/>
          <w:sz w:val="20"/>
        </w:rPr>
        <w:t xml:space="preserve"> </w:t>
      </w:r>
      <w:r>
        <w:rPr>
          <w:spacing w:val="-1"/>
          <w:sz w:val="20"/>
        </w:rPr>
        <w:t>of</w:t>
      </w:r>
      <w:r>
        <w:rPr>
          <w:spacing w:val="8"/>
          <w:sz w:val="20"/>
        </w:rPr>
        <w:t xml:space="preserve"> </w:t>
      </w:r>
      <w:r>
        <w:rPr>
          <w:spacing w:val="-1"/>
          <w:sz w:val="20"/>
        </w:rPr>
        <w:t>external</w:t>
      </w:r>
      <w:r>
        <w:rPr>
          <w:spacing w:val="-13"/>
          <w:sz w:val="20"/>
        </w:rPr>
        <w:t xml:space="preserve"> </w:t>
      </w:r>
      <w:r>
        <w:rPr>
          <w:sz w:val="20"/>
        </w:rPr>
        <w:t>doors.</w:t>
      </w:r>
    </w:p>
    <w:p w14:paraId="240C9EE6" w14:textId="504001E8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57"/>
        <w:rPr>
          <w:rFonts w:ascii="Times New Roman" w:hAnsi="Times New Roman"/>
          <w:sz w:val="20"/>
        </w:rPr>
      </w:pPr>
      <w:r>
        <w:rPr>
          <w:sz w:val="20"/>
        </w:rPr>
        <w:t>Associated</w:t>
      </w:r>
      <w:r>
        <w:rPr>
          <w:spacing w:val="3"/>
          <w:sz w:val="20"/>
        </w:rPr>
        <w:t xml:space="preserve"> </w:t>
      </w:r>
      <w:r>
        <w:rPr>
          <w:sz w:val="20"/>
        </w:rPr>
        <w:t>trims</w:t>
      </w:r>
      <w:r>
        <w:rPr>
          <w:spacing w:val="1"/>
          <w:sz w:val="20"/>
        </w:rPr>
        <w:t xml:space="preserve"> </w:t>
      </w:r>
      <w:r>
        <w:rPr>
          <w:sz w:val="20"/>
        </w:rPr>
        <w:t>and</w:t>
      </w:r>
      <w:r>
        <w:rPr>
          <w:spacing w:val="4"/>
          <w:sz w:val="20"/>
        </w:rPr>
        <w:t xml:space="preserve"> </w:t>
      </w:r>
      <w:r w:rsidR="007F22D3">
        <w:rPr>
          <w:sz w:val="20"/>
        </w:rPr>
        <w:t>glazing beads</w:t>
      </w:r>
      <w:r>
        <w:rPr>
          <w:sz w:val="20"/>
        </w:rPr>
        <w:t>.</w:t>
      </w:r>
    </w:p>
    <w:p w14:paraId="13389D06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62"/>
        <w:rPr>
          <w:rFonts w:ascii="Times New Roman" w:hAnsi="Times New Roman"/>
          <w:sz w:val="20"/>
        </w:rPr>
      </w:pPr>
      <w:r>
        <w:rPr>
          <w:spacing w:val="-1"/>
          <w:sz w:val="20"/>
        </w:rPr>
        <w:t>Timber</w:t>
      </w:r>
      <w:r>
        <w:rPr>
          <w:spacing w:val="-2"/>
          <w:sz w:val="20"/>
        </w:rPr>
        <w:t xml:space="preserve"> </w:t>
      </w:r>
      <w:r>
        <w:rPr>
          <w:sz w:val="20"/>
        </w:rPr>
        <w:t>board</w:t>
      </w:r>
      <w:r>
        <w:rPr>
          <w:spacing w:val="-13"/>
          <w:sz w:val="20"/>
        </w:rPr>
        <w:t xml:space="preserve"> </w:t>
      </w:r>
      <w:r>
        <w:rPr>
          <w:sz w:val="20"/>
        </w:rPr>
        <w:t>cladding.</w:t>
      </w:r>
    </w:p>
    <w:p w14:paraId="7DEC9CE2" w14:textId="77777777" w:rsidR="00762D58" w:rsidRDefault="00762D58">
      <w:pPr>
        <w:rPr>
          <w:rFonts w:ascii="Times New Roman" w:hAnsi="Times New Roman"/>
          <w:sz w:val="20"/>
        </w:rPr>
        <w:sectPr w:rsidR="00762D58">
          <w:pgSz w:w="11910" w:h="16840"/>
          <w:pgMar w:top="1040" w:right="1240" w:bottom="1200" w:left="1260" w:header="537" w:footer="1002" w:gutter="0"/>
          <w:cols w:space="720"/>
        </w:sectPr>
      </w:pPr>
    </w:p>
    <w:p w14:paraId="794B82A8" w14:textId="77777777" w:rsidR="00762D58" w:rsidRDefault="00762D58">
      <w:pPr>
        <w:pStyle w:val="BodyText"/>
      </w:pPr>
    </w:p>
    <w:p w14:paraId="60E07146" w14:textId="77777777" w:rsidR="00762D58" w:rsidRDefault="00762D58">
      <w:pPr>
        <w:pStyle w:val="BodyText"/>
        <w:spacing w:before="11"/>
        <w:rPr>
          <w:sz w:val="19"/>
        </w:rPr>
      </w:pPr>
    </w:p>
    <w:p w14:paraId="1D666937" w14:textId="77777777" w:rsidR="00762D58" w:rsidRDefault="00A364CD">
      <w:pPr>
        <w:pStyle w:val="BodyText"/>
        <w:ind w:left="161"/>
      </w:pPr>
      <w:r>
        <w:rPr>
          <w:w w:val="105"/>
        </w:rPr>
        <w:t>Sanding</w:t>
      </w:r>
    </w:p>
    <w:p w14:paraId="7CDF3433" w14:textId="77777777" w:rsidR="00762D58" w:rsidRDefault="00A364CD">
      <w:pPr>
        <w:pStyle w:val="BodyText"/>
        <w:spacing w:before="15"/>
        <w:ind w:left="161" w:right="490"/>
      </w:pPr>
      <w:r>
        <w:t>Clear finishes: Sand the sealer using abrasives no coarser than 320 grit without cutting through the</w:t>
      </w:r>
      <w:r>
        <w:rPr>
          <w:spacing w:val="-53"/>
        </w:rPr>
        <w:t xml:space="preserve"> </w:t>
      </w:r>
      <w:r>
        <w:t>colour.</w:t>
      </w:r>
      <w:r>
        <w:rPr>
          <w:spacing w:val="-3"/>
        </w:rPr>
        <w:t xml:space="preserve"> </w:t>
      </w:r>
      <w:r>
        <w:t>Take special</w:t>
      </w:r>
      <w:r>
        <w:rPr>
          <w:spacing w:val="4"/>
        </w:rPr>
        <w:t xml:space="preserve"> </w:t>
      </w:r>
      <w:r>
        <w:t>care with</w:t>
      </w:r>
      <w:r>
        <w:rPr>
          <w:spacing w:val="-5"/>
        </w:rPr>
        <w:t xml:space="preserve"> </w:t>
      </w:r>
      <w:r>
        <w:t>round</w:t>
      </w:r>
      <w:r>
        <w:rPr>
          <w:spacing w:val="-1"/>
        </w:rPr>
        <w:t xml:space="preserve"> </w:t>
      </w:r>
      <w:r>
        <w:t>surfaces</w:t>
      </w:r>
      <w:r>
        <w:rPr>
          <w:spacing w:val="-3"/>
        </w:rPr>
        <w:t xml:space="preserve"> </w:t>
      </w:r>
      <w:r>
        <w:t>and edges.</w:t>
      </w:r>
    </w:p>
    <w:p w14:paraId="19E284D6" w14:textId="77777777" w:rsidR="00762D58" w:rsidRDefault="00A364CD">
      <w:pPr>
        <w:pStyle w:val="BodyText"/>
        <w:spacing w:before="58"/>
        <w:ind w:left="161"/>
      </w:pPr>
      <w:r>
        <w:rPr>
          <w:w w:val="105"/>
        </w:rPr>
        <w:t>Repair</w:t>
      </w:r>
    </w:p>
    <w:p w14:paraId="220EC668" w14:textId="77777777" w:rsidR="00762D58" w:rsidRDefault="00A364CD">
      <w:pPr>
        <w:pStyle w:val="BodyText"/>
        <w:spacing w:before="25"/>
        <w:ind w:left="161" w:right="212"/>
      </w:pPr>
      <w:r>
        <w:t>Requirement:</w:t>
      </w:r>
      <w:r>
        <w:rPr>
          <w:spacing w:val="-13"/>
        </w:rPr>
        <w:t xml:space="preserve"> </w:t>
      </w:r>
      <w:r>
        <w:t>Clean</w:t>
      </w:r>
      <w:r>
        <w:rPr>
          <w:spacing w:val="-2"/>
        </w:rPr>
        <w:t xml:space="preserve"> </w:t>
      </w:r>
      <w:r>
        <w:t>off</w:t>
      </w:r>
      <w:r>
        <w:rPr>
          <w:spacing w:val="-4"/>
        </w:rPr>
        <w:t xml:space="preserve"> </w:t>
      </w:r>
      <w:r>
        <w:t>marks,</w:t>
      </w:r>
      <w:r>
        <w:rPr>
          <w:spacing w:val="-8"/>
        </w:rPr>
        <w:t xml:space="preserve"> </w:t>
      </w:r>
      <w:r>
        <w:t>paint</w:t>
      </w:r>
      <w:r>
        <w:rPr>
          <w:spacing w:val="-9"/>
        </w:rPr>
        <w:t xml:space="preserve"> </w:t>
      </w:r>
      <w:r>
        <w:t>spots</w:t>
      </w:r>
      <w:r>
        <w:rPr>
          <w:spacing w:val="-4"/>
        </w:rPr>
        <w:t xml:space="preserve"> </w:t>
      </w:r>
      <w:r>
        <w:t>and</w:t>
      </w:r>
      <w:r>
        <w:rPr>
          <w:spacing w:val="-7"/>
        </w:rPr>
        <w:t xml:space="preserve"> </w:t>
      </w:r>
      <w:r>
        <w:t>stains</w:t>
      </w:r>
      <w:r>
        <w:rPr>
          <w:spacing w:val="-5"/>
        </w:rPr>
        <w:t xml:space="preserve"> </w:t>
      </w:r>
      <w:r>
        <w:t>progressively</w:t>
      </w:r>
      <w:r>
        <w:rPr>
          <w:spacing w:val="-14"/>
        </w:rPr>
        <w:t xml:space="preserve"> </w:t>
      </w:r>
      <w:r>
        <w:t>and</w:t>
      </w:r>
      <w:r>
        <w:rPr>
          <w:spacing w:val="-6"/>
        </w:rPr>
        <w:t xml:space="preserve"> </w:t>
      </w:r>
      <w:r>
        <w:t>restore</w:t>
      </w:r>
      <w:r>
        <w:rPr>
          <w:spacing w:val="-6"/>
        </w:rPr>
        <w:t xml:space="preserve"> </w:t>
      </w:r>
      <w:r>
        <w:t>damaged</w:t>
      </w:r>
      <w:r>
        <w:rPr>
          <w:spacing w:val="-11"/>
        </w:rPr>
        <w:t xml:space="preserve"> </w:t>
      </w:r>
      <w:r>
        <w:t>surfaces</w:t>
      </w:r>
      <w:r>
        <w:rPr>
          <w:spacing w:val="-9"/>
        </w:rPr>
        <w:t xml:space="preserve"> </w:t>
      </w:r>
      <w:r>
        <w:t>to</w:t>
      </w:r>
      <w:r>
        <w:rPr>
          <w:spacing w:val="-52"/>
        </w:rPr>
        <w:t xml:space="preserve"> </w:t>
      </w:r>
      <w:r>
        <w:t>their original</w:t>
      </w:r>
      <w:r>
        <w:rPr>
          <w:spacing w:val="-9"/>
        </w:rPr>
        <w:t xml:space="preserve"> </w:t>
      </w:r>
      <w:r>
        <w:t>condition.</w:t>
      </w:r>
    </w:p>
    <w:p w14:paraId="2BDE5441" w14:textId="77777777" w:rsidR="00762D58" w:rsidRDefault="00A364CD">
      <w:pPr>
        <w:pStyle w:val="BodyText"/>
        <w:spacing w:before="59" w:line="300" w:lineRule="auto"/>
        <w:ind w:left="161" w:right="4806"/>
      </w:pPr>
      <w:r>
        <w:rPr>
          <w:spacing w:val="-1"/>
        </w:rPr>
        <w:t>Maintenance</w:t>
      </w:r>
      <w:r>
        <w:rPr>
          <w:spacing w:val="1"/>
        </w:rPr>
        <w:t xml:space="preserve"> </w:t>
      </w:r>
      <w:r>
        <w:t>painting: To</w:t>
      </w:r>
      <w:r>
        <w:rPr>
          <w:spacing w:val="-3"/>
        </w:rPr>
        <w:t xml:space="preserve"> </w:t>
      </w:r>
      <w:r>
        <w:t>AS/NZS</w:t>
      </w:r>
      <w:r>
        <w:rPr>
          <w:spacing w:val="-1"/>
        </w:rPr>
        <w:t xml:space="preserve"> </w:t>
      </w:r>
      <w:r>
        <w:t>2311</w:t>
      </w:r>
      <w:r>
        <w:rPr>
          <w:spacing w:val="2"/>
        </w:rPr>
        <w:t xml:space="preserve"> </w:t>
      </w:r>
      <w:r>
        <w:t>Section</w:t>
      </w:r>
      <w:r>
        <w:rPr>
          <w:spacing w:val="-35"/>
        </w:rPr>
        <w:t xml:space="preserve"> </w:t>
      </w:r>
      <w:r>
        <w:t>8.</w:t>
      </w:r>
      <w:r>
        <w:rPr>
          <w:spacing w:val="-52"/>
        </w:rPr>
        <w:t xml:space="preserve"> </w:t>
      </w:r>
      <w:r>
        <w:t>Repair of</w:t>
      </w:r>
      <w:r>
        <w:rPr>
          <w:spacing w:val="4"/>
        </w:rPr>
        <w:t xml:space="preserve"> </w:t>
      </w:r>
      <w:r>
        <w:t>galvanizing</w:t>
      </w:r>
    </w:p>
    <w:p w14:paraId="0B531E9A" w14:textId="77777777" w:rsidR="00762D58" w:rsidRDefault="00A364CD">
      <w:pPr>
        <w:pStyle w:val="BodyText"/>
        <w:spacing w:line="195" w:lineRule="exact"/>
        <w:ind w:left="161"/>
      </w:pPr>
      <w:r>
        <w:t>Cleaning:</w:t>
      </w:r>
      <w:r>
        <w:rPr>
          <w:spacing w:val="-4"/>
        </w:rPr>
        <w:t xml:space="preserve"> </w:t>
      </w:r>
      <w:r>
        <w:t>For galvanized</w:t>
      </w:r>
      <w:r>
        <w:rPr>
          <w:spacing w:val="-7"/>
        </w:rPr>
        <w:t xml:space="preserve"> </w:t>
      </w:r>
      <w:r>
        <w:t>surfaces</w:t>
      </w:r>
      <w:r>
        <w:rPr>
          <w:spacing w:val="-4"/>
        </w:rPr>
        <w:t xml:space="preserve"> </w:t>
      </w:r>
      <w:r>
        <w:t>which</w:t>
      </w:r>
      <w:r>
        <w:rPr>
          <w:spacing w:val="-2"/>
        </w:rPr>
        <w:t xml:space="preserve"> </w:t>
      </w:r>
      <w:r>
        <w:t>have</w:t>
      </w:r>
      <w:r>
        <w:rPr>
          <w:spacing w:val="-6"/>
        </w:rPr>
        <w:t xml:space="preserve"> </w:t>
      </w:r>
      <w:r>
        <w:t>been</w:t>
      </w:r>
      <w:r>
        <w:rPr>
          <w:spacing w:val="-1"/>
        </w:rPr>
        <w:t xml:space="preserve"> </w:t>
      </w:r>
      <w:r>
        <w:t>subsequently</w:t>
      </w:r>
      <w:r>
        <w:rPr>
          <w:spacing w:val="-1"/>
        </w:rPr>
        <w:t xml:space="preserve"> </w:t>
      </w:r>
      <w:r>
        <w:t>welded,</w:t>
      </w:r>
      <w:r>
        <w:rPr>
          <w:spacing w:val="2"/>
        </w:rPr>
        <w:t xml:space="preserve"> </w:t>
      </w:r>
      <w:r>
        <w:t>power</w:t>
      </w:r>
      <w:r>
        <w:rPr>
          <w:spacing w:val="-1"/>
        </w:rPr>
        <w:t xml:space="preserve"> </w:t>
      </w:r>
      <w:r>
        <w:t>tool</w:t>
      </w:r>
      <w:r>
        <w:rPr>
          <w:spacing w:val="2"/>
        </w:rPr>
        <w:t xml:space="preserve"> </w:t>
      </w:r>
      <w:r>
        <w:t>grind</w:t>
      </w:r>
      <w:r>
        <w:rPr>
          <w:spacing w:val="-1"/>
        </w:rPr>
        <w:t xml:space="preserve"> </w:t>
      </w:r>
      <w:r>
        <w:t>to</w:t>
      </w:r>
      <w:r>
        <w:rPr>
          <w:spacing w:val="-6"/>
        </w:rPr>
        <w:t xml:space="preserve"> </w:t>
      </w:r>
      <w:r>
        <w:t>remove</w:t>
      </w:r>
    </w:p>
    <w:p w14:paraId="0EC9BD62" w14:textId="77777777" w:rsidR="00762D58" w:rsidRDefault="00A364CD">
      <w:pPr>
        <w:pStyle w:val="BodyText"/>
        <w:ind w:left="161" w:right="780"/>
      </w:pPr>
      <w:r>
        <w:t>all surface contaminants, including rust and weld splatter. Prime affected area immediately after</w:t>
      </w:r>
      <w:r>
        <w:rPr>
          <w:spacing w:val="-53"/>
        </w:rPr>
        <w:t xml:space="preserve"> </w:t>
      </w:r>
      <w:r>
        <w:t>cleaning.</w:t>
      </w:r>
    </w:p>
    <w:p w14:paraId="6C731E5B" w14:textId="77777777" w:rsidR="00762D58" w:rsidRDefault="00A364CD">
      <w:pPr>
        <w:pStyle w:val="BodyText"/>
        <w:spacing w:before="56" w:line="300" w:lineRule="auto"/>
        <w:ind w:left="161" w:right="1725"/>
      </w:pPr>
      <w:r>
        <w:t>Primer: Type 2 organic zinc-rich coating for the protection of steel to AS/NZS 3750.9.</w:t>
      </w:r>
      <w:r>
        <w:rPr>
          <w:spacing w:val="-53"/>
        </w:rPr>
        <w:t xml:space="preserve"> </w:t>
      </w:r>
      <w:r>
        <w:t>Tinting</w:t>
      </w:r>
    </w:p>
    <w:p w14:paraId="17608D63" w14:textId="77777777" w:rsidR="00762D58" w:rsidRDefault="00A364CD">
      <w:pPr>
        <w:pStyle w:val="BodyText"/>
        <w:spacing w:line="195" w:lineRule="exact"/>
        <w:ind w:left="161"/>
      </w:pPr>
      <w:r>
        <w:t>General:</w:t>
      </w:r>
      <w:r>
        <w:rPr>
          <w:spacing w:val="-4"/>
        </w:rPr>
        <w:t xml:space="preserve"> </w:t>
      </w:r>
      <w:r>
        <w:t>Tint</w:t>
      </w:r>
      <w:r>
        <w:rPr>
          <w:spacing w:val="-4"/>
        </w:rPr>
        <w:t xml:space="preserve"> </w:t>
      </w:r>
      <w:r>
        <w:t>each</w:t>
      </w:r>
      <w:r>
        <w:rPr>
          <w:spacing w:val="-1"/>
        </w:rPr>
        <w:t xml:space="preserve"> </w:t>
      </w:r>
      <w:r>
        <w:t>coat</w:t>
      </w:r>
      <w:r>
        <w:rPr>
          <w:spacing w:val="1"/>
        </w:rPr>
        <w:t xml:space="preserve"> </w:t>
      </w:r>
      <w:r>
        <w:t>of</w:t>
      </w:r>
      <w:r>
        <w:rPr>
          <w:spacing w:val="1"/>
        </w:rPr>
        <w:t xml:space="preserve"> </w:t>
      </w:r>
      <w:r>
        <w:t>an</w:t>
      </w:r>
      <w:r>
        <w:rPr>
          <w:spacing w:val="-2"/>
        </w:rPr>
        <w:t xml:space="preserve"> </w:t>
      </w:r>
      <w:r>
        <w:t>opaque</w:t>
      </w:r>
      <w:r>
        <w:rPr>
          <w:spacing w:val="-1"/>
        </w:rPr>
        <w:t xml:space="preserve"> </w:t>
      </w:r>
      <w:r>
        <w:t>coating</w:t>
      </w:r>
      <w:r>
        <w:rPr>
          <w:spacing w:val="-2"/>
        </w:rPr>
        <w:t xml:space="preserve"> </w:t>
      </w:r>
      <w:r>
        <w:t>system</w:t>
      </w:r>
      <w:r>
        <w:rPr>
          <w:spacing w:val="4"/>
        </w:rPr>
        <w:t xml:space="preserve"> </w:t>
      </w:r>
      <w:r>
        <w:t>so</w:t>
      </w:r>
      <w:r>
        <w:rPr>
          <w:spacing w:val="-1"/>
        </w:rPr>
        <w:t xml:space="preserve"> </w:t>
      </w:r>
      <w:r>
        <w:t>that</w:t>
      </w:r>
      <w:r>
        <w:rPr>
          <w:spacing w:val="1"/>
        </w:rPr>
        <w:t xml:space="preserve"> </w:t>
      </w:r>
      <w:r>
        <w:t>each</w:t>
      </w:r>
      <w:r>
        <w:rPr>
          <w:spacing w:val="-2"/>
        </w:rPr>
        <w:t xml:space="preserve"> </w:t>
      </w:r>
      <w:r>
        <w:t>has</w:t>
      </w:r>
      <w:r>
        <w:rPr>
          <w:spacing w:val="-4"/>
        </w:rPr>
        <w:t xml:space="preserve"> </w:t>
      </w:r>
      <w:r>
        <w:t>a</w:t>
      </w:r>
      <w:r>
        <w:rPr>
          <w:spacing w:val="-2"/>
        </w:rPr>
        <w:t xml:space="preserve"> </w:t>
      </w:r>
      <w:r>
        <w:t>noticeably</w:t>
      </w:r>
      <w:r>
        <w:rPr>
          <w:spacing w:val="-5"/>
        </w:rPr>
        <w:t xml:space="preserve"> </w:t>
      </w:r>
      <w:r>
        <w:t>different</w:t>
      </w:r>
      <w:r>
        <w:rPr>
          <w:spacing w:val="-3"/>
        </w:rPr>
        <w:t xml:space="preserve"> </w:t>
      </w:r>
      <w:r>
        <w:t>tint</w:t>
      </w:r>
      <w:r>
        <w:rPr>
          <w:spacing w:val="-4"/>
        </w:rPr>
        <w:t xml:space="preserve"> </w:t>
      </w:r>
      <w:r>
        <w:t>from</w:t>
      </w:r>
    </w:p>
    <w:p w14:paraId="6E1CBA0C" w14:textId="77777777" w:rsidR="00762D58" w:rsidRDefault="00A364CD">
      <w:pPr>
        <w:pStyle w:val="BodyText"/>
        <w:spacing w:line="304" w:lineRule="auto"/>
        <w:ind w:left="161" w:right="757"/>
      </w:pPr>
      <w:r>
        <w:t>the preceding coat where possible, except for top coats in systems with more than one top coat.</w:t>
      </w:r>
      <w:r>
        <w:rPr>
          <w:spacing w:val="-53"/>
        </w:rPr>
        <w:t xml:space="preserve"> </w:t>
      </w:r>
      <w:r>
        <w:t>Services</w:t>
      </w:r>
    </w:p>
    <w:p w14:paraId="5F1A4935" w14:textId="77777777" w:rsidR="00762D58" w:rsidRDefault="00A364CD">
      <w:pPr>
        <w:pStyle w:val="BodyText"/>
        <w:spacing w:line="189" w:lineRule="exact"/>
        <w:ind w:left="161"/>
      </w:pPr>
      <w:r>
        <w:t>General:</w:t>
      </w:r>
      <w:r>
        <w:rPr>
          <w:spacing w:val="-4"/>
        </w:rPr>
        <w:t xml:space="preserve"> </w:t>
      </w:r>
      <w:r>
        <w:t>Paint</w:t>
      </w:r>
      <w:r>
        <w:rPr>
          <w:spacing w:val="1"/>
        </w:rPr>
        <w:t xml:space="preserve"> </w:t>
      </w:r>
      <w:r>
        <w:t>all</w:t>
      </w:r>
      <w:r>
        <w:rPr>
          <w:spacing w:val="-2"/>
        </w:rPr>
        <w:t xml:space="preserve"> </w:t>
      </w:r>
      <w:r>
        <w:t>new</w:t>
      </w:r>
      <w:r>
        <w:rPr>
          <w:spacing w:val="-6"/>
        </w:rPr>
        <w:t xml:space="preserve"> </w:t>
      </w:r>
      <w:r>
        <w:t>services</w:t>
      </w:r>
      <w:r>
        <w:rPr>
          <w:spacing w:val="-5"/>
        </w:rPr>
        <w:t xml:space="preserve"> </w:t>
      </w:r>
      <w:r>
        <w:t>and</w:t>
      </w:r>
      <w:r>
        <w:rPr>
          <w:spacing w:val="-2"/>
        </w:rPr>
        <w:t xml:space="preserve"> </w:t>
      </w:r>
      <w:r>
        <w:t>equipment,</w:t>
      </w:r>
      <w:r>
        <w:rPr>
          <w:spacing w:val="-3"/>
        </w:rPr>
        <w:t xml:space="preserve"> </w:t>
      </w:r>
      <w:r>
        <w:t>including</w:t>
      </w:r>
      <w:r>
        <w:rPr>
          <w:spacing w:val="-2"/>
        </w:rPr>
        <w:t xml:space="preserve"> </w:t>
      </w:r>
      <w:r>
        <w:t>those</w:t>
      </w:r>
      <w:r>
        <w:rPr>
          <w:spacing w:val="-2"/>
        </w:rPr>
        <w:t xml:space="preserve"> </w:t>
      </w:r>
      <w:r>
        <w:t>in</w:t>
      </w:r>
      <w:r>
        <w:rPr>
          <w:spacing w:val="-1"/>
        </w:rPr>
        <w:t xml:space="preserve"> </w:t>
      </w:r>
      <w:r>
        <w:t>plant</w:t>
      </w:r>
      <w:r>
        <w:rPr>
          <w:spacing w:val="-4"/>
        </w:rPr>
        <w:t xml:space="preserve"> </w:t>
      </w:r>
      <w:r>
        <w:t>rooms,</w:t>
      </w:r>
      <w:r>
        <w:rPr>
          <w:spacing w:val="-4"/>
        </w:rPr>
        <w:t xml:space="preserve"> </w:t>
      </w:r>
      <w:r>
        <w:t>if</w:t>
      </w:r>
      <w:r>
        <w:rPr>
          <w:spacing w:val="6"/>
        </w:rPr>
        <w:t xml:space="preserve"> </w:t>
      </w:r>
      <w:r>
        <w:t>not</w:t>
      </w:r>
      <w:r>
        <w:rPr>
          <w:spacing w:val="-3"/>
        </w:rPr>
        <w:t xml:space="preserve"> </w:t>
      </w:r>
      <w:r>
        <w:t>embedded,</w:t>
      </w:r>
    </w:p>
    <w:p w14:paraId="0E7750FF" w14:textId="5AD11A7A" w:rsidR="00762D58" w:rsidRDefault="00A364CD">
      <w:pPr>
        <w:pStyle w:val="BodyText"/>
        <w:ind w:left="161" w:right="436"/>
      </w:pPr>
      <w:r>
        <w:t xml:space="preserve">except chromium, </w:t>
      </w:r>
      <w:r w:rsidR="007F22D3">
        <w:t>anodized</w:t>
      </w:r>
      <w:r>
        <w:t xml:space="preserve"> aluminium, GRP, PVC-U, stainless steel, non-metallic flexible materials</w:t>
      </w:r>
      <w:r>
        <w:rPr>
          <w:spacing w:val="-53"/>
        </w:rPr>
        <w:t xml:space="preserve"> </w:t>
      </w:r>
      <w:r>
        <w:t>and normally</w:t>
      </w:r>
      <w:r>
        <w:rPr>
          <w:spacing w:val="-8"/>
        </w:rPr>
        <w:t xml:space="preserve"> </w:t>
      </w:r>
      <w:r>
        <w:t>lubricated</w:t>
      </w:r>
      <w:r>
        <w:rPr>
          <w:spacing w:val="-5"/>
        </w:rPr>
        <w:t xml:space="preserve"> </w:t>
      </w:r>
      <w:r>
        <w:t>machined surfaces.</w:t>
      </w:r>
    </w:p>
    <w:p w14:paraId="126AF8D7" w14:textId="77777777" w:rsidR="00762D58" w:rsidRDefault="00A364CD">
      <w:pPr>
        <w:pStyle w:val="BodyText"/>
        <w:spacing w:before="52" w:line="304" w:lineRule="auto"/>
        <w:ind w:left="161" w:right="5393"/>
      </w:pPr>
      <w:r>
        <w:t>Proprietary items: Repaint only if damaged.</w:t>
      </w:r>
      <w:r>
        <w:rPr>
          <w:spacing w:val="-53"/>
        </w:rPr>
        <w:t xml:space="preserve"> </w:t>
      </w:r>
      <w:r>
        <w:t>Windows</w:t>
      </w:r>
    </w:p>
    <w:p w14:paraId="2CD91E68" w14:textId="77777777" w:rsidR="00762D58" w:rsidRDefault="00A364CD">
      <w:pPr>
        <w:pStyle w:val="BodyText"/>
        <w:spacing w:line="188" w:lineRule="exact"/>
        <w:ind w:left="161"/>
      </w:pPr>
      <w:r>
        <w:t>Operation:</w:t>
      </w:r>
      <w:r>
        <w:rPr>
          <w:spacing w:val="-4"/>
        </w:rPr>
        <w:t xml:space="preserve"> </w:t>
      </w:r>
      <w:r>
        <w:t>Make</w:t>
      </w:r>
      <w:r>
        <w:rPr>
          <w:spacing w:val="-1"/>
        </w:rPr>
        <w:t xml:space="preserve"> </w:t>
      </w:r>
      <w:r>
        <w:t>sure</w:t>
      </w:r>
      <w:r>
        <w:rPr>
          <w:spacing w:val="-1"/>
        </w:rPr>
        <w:t xml:space="preserve"> </w:t>
      </w:r>
      <w:r>
        <w:t>opening</w:t>
      </w:r>
      <w:r>
        <w:rPr>
          <w:spacing w:val="-2"/>
        </w:rPr>
        <w:t xml:space="preserve"> </w:t>
      </w:r>
      <w:r>
        <w:t>windows</w:t>
      </w:r>
      <w:r>
        <w:rPr>
          <w:spacing w:val="-4"/>
        </w:rPr>
        <w:t xml:space="preserve"> </w:t>
      </w:r>
      <w:r>
        <w:t>function</w:t>
      </w:r>
      <w:r>
        <w:rPr>
          <w:spacing w:val="-1"/>
        </w:rPr>
        <w:t xml:space="preserve"> </w:t>
      </w:r>
      <w:r>
        <w:t>correctly</w:t>
      </w:r>
      <w:r>
        <w:rPr>
          <w:spacing w:val="-5"/>
        </w:rPr>
        <w:t xml:space="preserve"> </w:t>
      </w:r>
      <w:r>
        <w:t>before</w:t>
      </w:r>
      <w:r>
        <w:rPr>
          <w:spacing w:val="-1"/>
        </w:rPr>
        <w:t xml:space="preserve"> </w:t>
      </w:r>
      <w:r>
        <w:t>and</w:t>
      </w:r>
      <w:r>
        <w:rPr>
          <w:spacing w:val="-1"/>
        </w:rPr>
        <w:t xml:space="preserve"> </w:t>
      </w:r>
      <w:r>
        <w:t>after</w:t>
      </w:r>
      <w:r>
        <w:rPr>
          <w:spacing w:val="-1"/>
        </w:rPr>
        <w:t xml:space="preserve"> </w:t>
      </w:r>
      <w:r>
        <w:t>painting.</w:t>
      </w:r>
    </w:p>
    <w:p w14:paraId="20704E81" w14:textId="77777777" w:rsidR="00762D58" w:rsidRDefault="00A364CD">
      <w:pPr>
        <w:pStyle w:val="BodyText"/>
        <w:spacing w:before="54"/>
        <w:ind w:left="161"/>
      </w:pPr>
      <w:r>
        <w:rPr>
          <w:w w:val="105"/>
        </w:rPr>
        <w:t>Doors</w:t>
      </w:r>
    </w:p>
    <w:p w14:paraId="0F8072B9" w14:textId="77777777" w:rsidR="00762D58" w:rsidRDefault="00A364CD">
      <w:pPr>
        <w:pStyle w:val="BodyText"/>
        <w:spacing w:before="24"/>
        <w:ind w:left="161" w:right="1157"/>
      </w:pPr>
      <w:r>
        <w:t>Drying: Maintain door leaf in the open position during drying. Do not allow door hardware or</w:t>
      </w:r>
      <w:r>
        <w:rPr>
          <w:spacing w:val="-54"/>
        </w:rPr>
        <w:t xml:space="preserve"> </w:t>
      </w:r>
      <w:r>
        <w:t>accessories</w:t>
      </w:r>
      <w:r>
        <w:rPr>
          <w:spacing w:val="-4"/>
        </w:rPr>
        <w:t xml:space="preserve"> </w:t>
      </w:r>
      <w:r>
        <w:t>to damage the</w:t>
      </w:r>
      <w:r>
        <w:rPr>
          <w:spacing w:val="-5"/>
        </w:rPr>
        <w:t xml:space="preserve"> </w:t>
      </w:r>
      <w:r>
        <w:t>door</w:t>
      </w:r>
      <w:r>
        <w:rPr>
          <w:spacing w:val="-3"/>
        </w:rPr>
        <w:t xml:space="preserve"> </w:t>
      </w:r>
      <w:r>
        <w:t>finish during</w:t>
      </w:r>
      <w:r>
        <w:rPr>
          <w:spacing w:val="-5"/>
        </w:rPr>
        <w:t xml:space="preserve"> </w:t>
      </w:r>
      <w:r>
        <w:t>the drying process.</w:t>
      </w:r>
    </w:p>
    <w:p w14:paraId="4DBDDE1A" w14:textId="77777777" w:rsidR="00762D58" w:rsidRDefault="00A364CD">
      <w:pPr>
        <w:pStyle w:val="BodyText"/>
        <w:spacing w:before="59"/>
        <w:ind w:left="161"/>
      </w:pPr>
      <w:r>
        <w:rPr>
          <w:w w:val="105"/>
        </w:rPr>
        <w:t>Exclusions</w:t>
      </w:r>
    </w:p>
    <w:p w14:paraId="07FE5C72" w14:textId="77777777" w:rsidR="00762D58" w:rsidRDefault="00A364CD">
      <w:pPr>
        <w:pStyle w:val="BodyText"/>
        <w:spacing w:before="19"/>
        <w:ind w:left="161"/>
      </w:pPr>
      <w:r>
        <w:t>Exclude</w:t>
      </w:r>
      <w:r>
        <w:rPr>
          <w:spacing w:val="-7"/>
        </w:rPr>
        <w:t xml:space="preserve"> </w:t>
      </w:r>
      <w:r>
        <w:t>the</w:t>
      </w:r>
      <w:r>
        <w:rPr>
          <w:spacing w:val="-6"/>
        </w:rPr>
        <w:t xml:space="preserve"> </w:t>
      </w:r>
      <w:r>
        <w:t>following</w:t>
      </w:r>
      <w:r>
        <w:rPr>
          <w:spacing w:val="-1"/>
        </w:rPr>
        <w:t xml:space="preserve"> </w:t>
      </w:r>
      <w:r>
        <w:t>surfaces</w:t>
      </w:r>
      <w:r>
        <w:rPr>
          <w:spacing w:val="-4"/>
        </w:rPr>
        <w:t xml:space="preserve"> </w:t>
      </w:r>
      <w:r>
        <w:t>from</w:t>
      </w:r>
      <w:r>
        <w:rPr>
          <w:spacing w:val="5"/>
        </w:rPr>
        <w:t xml:space="preserve"> </w:t>
      </w:r>
      <w:r>
        <w:t>paint</w:t>
      </w:r>
      <w:r>
        <w:rPr>
          <w:spacing w:val="2"/>
        </w:rPr>
        <w:t xml:space="preserve"> </w:t>
      </w:r>
      <w:r>
        <w:t>systems</w:t>
      </w:r>
      <w:r>
        <w:rPr>
          <w:spacing w:val="-4"/>
        </w:rPr>
        <w:t xml:space="preserve"> </w:t>
      </w:r>
      <w:r>
        <w:t>(unless</w:t>
      </w:r>
      <w:r>
        <w:rPr>
          <w:spacing w:val="-4"/>
        </w:rPr>
        <w:t xml:space="preserve"> </w:t>
      </w:r>
      <w:r>
        <w:t>specifically</w:t>
      </w:r>
      <w:r>
        <w:rPr>
          <w:spacing w:val="-4"/>
        </w:rPr>
        <w:t xml:space="preserve"> </w:t>
      </w:r>
      <w:r>
        <w:t>requested):</w:t>
      </w:r>
    </w:p>
    <w:p w14:paraId="442D4274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58"/>
        <w:rPr>
          <w:rFonts w:ascii="Times New Roman" w:hAnsi="Times New Roman"/>
          <w:sz w:val="20"/>
        </w:rPr>
      </w:pPr>
      <w:r>
        <w:rPr>
          <w:sz w:val="20"/>
        </w:rPr>
        <w:t>Flexible</w:t>
      </w:r>
      <w:r>
        <w:rPr>
          <w:spacing w:val="-6"/>
          <w:sz w:val="20"/>
        </w:rPr>
        <w:t xml:space="preserve"> </w:t>
      </w:r>
      <w:r>
        <w:rPr>
          <w:sz w:val="20"/>
        </w:rPr>
        <w:t>duct</w:t>
      </w:r>
      <w:r>
        <w:rPr>
          <w:spacing w:val="-4"/>
          <w:sz w:val="20"/>
        </w:rPr>
        <w:t xml:space="preserve"> </w:t>
      </w:r>
      <w:r>
        <w:rPr>
          <w:sz w:val="20"/>
        </w:rPr>
        <w:t>connections,</w:t>
      </w:r>
      <w:r>
        <w:rPr>
          <w:spacing w:val="-13"/>
          <w:sz w:val="20"/>
        </w:rPr>
        <w:t xml:space="preserve"> </w:t>
      </w:r>
      <w:r>
        <w:rPr>
          <w:sz w:val="20"/>
        </w:rPr>
        <w:t>rubber</w:t>
      </w:r>
      <w:r>
        <w:rPr>
          <w:spacing w:val="-5"/>
          <w:sz w:val="20"/>
        </w:rPr>
        <w:t xml:space="preserve"> </w:t>
      </w:r>
      <w:r>
        <w:rPr>
          <w:sz w:val="20"/>
        </w:rPr>
        <w:t>hoses</w:t>
      </w:r>
      <w:r>
        <w:rPr>
          <w:spacing w:val="-10"/>
          <w:sz w:val="20"/>
        </w:rPr>
        <w:t xml:space="preserve"> </w:t>
      </w:r>
      <w:r>
        <w:rPr>
          <w:sz w:val="20"/>
        </w:rPr>
        <w:t>and</w:t>
      </w:r>
      <w:r>
        <w:rPr>
          <w:spacing w:val="-7"/>
          <w:sz w:val="20"/>
        </w:rPr>
        <w:t xml:space="preserve"> </w:t>
      </w:r>
      <w:r>
        <w:rPr>
          <w:sz w:val="20"/>
        </w:rPr>
        <w:t>mountings</w:t>
      </w:r>
      <w:r>
        <w:rPr>
          <w:spacing w:val="-13"/>
          <w:sz w:val="20"/>
        </w:rPr>
        <w:t xml:space="preserve"> </w:t>
      </w:r>
      <w:r>
        <w:rPr>
          <w:sz w:val="20"/>
        </w:rPr>
        <w:t>and</w:t>
      </w:r>
      <w:r>
        <w:rPr>
          <w:spacing w:val="-7"/>
          <w:sz w:val="20"/>
        </w:rPr>
        <w:t xml:space="preserve"> </w:t>
      </w:r>
      <w:r>
        <w:rPr>
          <w:sz w:val="20"/>
        </w:rPr>
        <w:t>other</w:t>
      </w:r>
      <w:r>
        <w:rPr>
          <w:spacing w:val="-5"/>
          <w:sz w:val="20"/>
        </w:rPr>
        <w:t xml:space="preserve"> </w:t>
      </w:r>
      <w:r>
        <w:rPr>
          <w:sz w:val="20"/>
        </w:rPr>
        <w:t>non</w:t>
      </w:r>
      <w:r>
        <w:rPr>
          <w:spacing w:val="-6"/>
          <w:sz w:val="20"/>
        </w:rPr>
        <w:t xml:space="preserve"> </w:t>
      </w:r>
      <w:r>
        <w:rPr>
          <w:sz w:val="20"/>
        </w:rPr>
        <w:t>metallic</w:t>
      </w:r>
      <w:r>
        <w:rPr>
          <w:spacing w:val="-9"/>
          <w:sz w:val="20"/>
        </w:rPr>
        <w:t xml:space="preserve"> </w:t>
      </w:r>
      <w:r>
        <w:rPr>
          <w:sz w:val="20"/>
        </w:rPr>
        <w:t>flexible</w:t>
      </w:r>
      <w:r>
        <w:rPr>
          <w:spacing w:val="-10"/>
          <w:sz w:val="20"/>
        </w:rPr>
        <w:t xml:space="preserve"> </w:t>
      </w:r>
      <w:r>
        <w:rPr>
          <w:sz w:val="20"/>
        </w:rPr>
        <w:t>fittings.</w:t>
      </w:r>
    </w:p>
    <w:p w14:paraId="175B2918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58"/>
        <w:rPr>
          <w:rFonts w:ascii="Times New Roman" w:hAnsi="Times New Roman"/>
          <w:sz w:val="20"/>
        </w:rPr>
      </w:pPr>
      <w:r>
        <w:rPr>
          <w:sz w:val="20"/>
        </w:rPr>
        <w:t>Wire</w:t>
      </w:r>
      <w:r>
        <w:rPr>
          <w:spacing w:val="-5"/>
          <w:sz w:val="20"/>
        </w:rPr>
        <w:t xml:space="preserve"> </w:t>
      </w:r>
      <w:r>
        <w:rPr>
          <w:sz w:val="20"/>
        </w:rPr>
        <w:t>rope and</w:t>
      </w:r>
      <w:r>
        <w:rPr>
          <w:spacing w:val="-4"/>
          <w:sz w:val="20"/>
        </w:rPr>
        <w:t xml:space="preserve"> </w:t>
      </w:r>
      <w:r>
        <w:rPr>
          <w:sz w:val="20"/>
        </w:rPr>
        <w:t>machined</w:t>
      </w:r>
      <w:r>
        <w:rPr>
          <w:spacing w:val="-23"/>
          <w:sz w:val="20"/>
        </w:rPr>
        <w:t xml:space="preserve"> </w:t>
      </w:r>
      <w:r>
        <w:rPr>
          <w:sz w:val="20"/>
        </w:rPr>
        <w:t>surfaces.</w:t>
      </w:r>
    </w:p>
    <w:p w14:paraId="1F44461A" w14:textId="6912E3A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61" w:line="235" w:lineRule="auto"/>
        <w:ind w:right="253"/>
        <w:rPr>
          <w:rFonts w:ascii="Times New Roman" w:hAnsi="Times New Roman"/>
          <w:sz w:val="20"/>
        </w:rPr>
      </w:pPr>
      <w:r>
        <w:rPr>
          <w:spacing w:val="-1"/>
          <w:sz w:val="20"/>
        </w:rPr>
        <w:t>Metals</w:t>
      </w:r>
      <w:r>
        <w:rPr>
          <w:spacing w:val="-8"/>
          <w:sz w:val="20"/>
        </w:rPr>
        <w:t xml:space="preserve"> </w:t>
      </w:r>
      <w:r>
        <w:rPr>
          <w:spacing w:val="-1"/>
          <w:sz w:val="20"/>
        </w:rPr>
        <w:t>plated</w:t>
      </w:r>
      <w:r>
        <w:rPr>
          <w:spacing w:val="-11"/>
          <w:sz w:val="20"/>
        </w:rPr>
        <w:t xml:space="preserve"> </w:t>
      </w:r>
      <w:r>
        <w:rPr>
          <w:spacing w:val="-1"/>
          <w:sz w:val="20"/>
        </w:rPr>
        <w:t>or</w:t>
      </w:r>
      <w:r>
        <w:rPr>
          <w:spacing w:val="1"/>
          <w:sz w:val="20"/>
        </w:rPr>
        <w:t xml:space="preserve"> </w:t>
      </w:r>
      <w:r>
        <w:rPr>
          <w:sz w:val="20"/>
        </w:rPr>
        <w:t>specially</w:t>
      </w:r>
      <w:r>
        <w:rPr>
          <w:spacing w:val="-14"/>
          <w:sz w:val="20"/>
        </w:rPr>
        <w:t xml:space="preserve"> </w:t>
      </w:r>
      <w:r>
        <w:rPr>
          <w:sz w:val="20"/>
        </w:rPr>
        <w:t>finished</w:t>
      </w:r>
      <w:r>
        <w:rPr>
          <w:spacing w:val="-10"/>
          <w:sz w:val="20"/>
        </w:rPr>
        <w:t xml:space="preserve"> </w:t>
      </w:r>
      <w:r>
        <w:rPr>
          <w:sz w:val="20"/>
        </w:rPr>
        <w:t>for</w:t>
      </w:r>
      <w:r>
        <w:rPr>
          <w:spacing w:val="-4"/>
          <w:sz w:val="20"/>
        </w:rPr>
        <w:t xml:space="preserve"> </w:t>
      </w:r>
      <w:r>
        <w:rPr>
          <w:sz w:val="20"/>
        </w:rPr>
        <w:t>appearance,</w:t>
      </w:r>
      <w:r>
        <w:rPr>
          <w:spacing w:val="-8"/>
          <w:sz w:val="20"/>
        </w:rPr>
        <w:t xml:space="preserve"> </w:t>
      </w:r>
      <w:r>
        <w:rPr>
          <w:sz w:val="20"/>
        </w:rPr>
        <w:t>bronze,</w:t>
      </w:r>
      <w:r>
        <w:rPr>
          <w:spacing w:val="-7"/>
          <w:sz w:val="20"/>
        </w:rPr>
        <w:t xml:space="preserve"> </w:t>
      </w:r>
      <w:r>
        <w:rPr>
          <w:sz w:val="20"/>
        </w:rPr>
        <w:t>brass,</w:t>
      </w:r>
      <w:r>
        <w:rPr>
          <w:spacing w:val="-3"/>
          <w:sz w:val="20"/>
        </w:rPr>
        <w:t xml:space="preserve"> </w:t>
      </w:r>
      <w:r>
        <w:rPr>
          <w:sz w:val="20"/>
        </w:rPr>
        <w:t>copper</w:t>
      </w:r>
      <w:r>
        <w:rPr>
          <w:spacing w:val="-4"/>
          <w:sz w:val="20"/>
        </w:rPr>
        <w:t xml:space="preserve"> </w:t>
      </w:r>
      <w:r>
        <w:rPr>
          <w:sz w:val="20"/>
        </w:rPr>
        <w:t>and</w:t>
      </w:r>
      <w:r>
        <w:rPr>
          <w:spacing w:val="-5"/>
          <w:sz w:val="20"/>
        </w:rPr>
        <w:t xml:space="preserve"> </w:t>
      </w:r>
      <w:r>
        <w:rPr>
          <w:sz w:val="20"/>
        </w:rPr>
        <w:t>stainless</w:t>
      </w:r>
      <w:r>
        <w:rPr>
          <w:spacing w:val="-8"/>
          <w:sz w:val="20"/>
        </w:rPr>
        <w:t xml:space="preserve"> </w:t>
      </w:r>
      <w:r>
        <w:rPr>
          <w:sz w:val="20"/>
        </w:rPr>
        <w:t>steel</w:t>
      </w:r>
      <w:r>
        <w:rPr>
          <w:spacing w:val="-1"/>
          <w:sz w:val="20"/>
        </w:rPr>
        <w:t xml:space="preserve"> </w:t>
      </w:r>
      <w:r>
        <w:rPr>
          <w:sz w:val="20"/>
        </w:rPr>
        <w:t>(except</w:t>
      </w:r>
      <w:r>
        <w:rPr>
          <w:spacing w:val="-53"/>
          <w:sz w:val="20"/>
        </w:rPr>
        <w:t xml:space="preserve"> </w:t>
      </w:r>
      <w:r>
        <w:rPr>
          <w:spacing w:val="-1"/>
          <w:sz w:val="20"/>
        </w:rPr>
        <w:t>as</w:t>
      </w:r>
      <w:r>
        <w:rPr>
          <w:spacing w:val="-3"/>
          <w:sz w:val="20"/>
        </w:rPr>
        <w:t xml:space="preserve"> </w:t>
      </w:r>
      <w:r>
        <w:rPr>
          <w:spacing w:val="-1"/>
          <w:sz w:val="20"/>
        </w:rPr>
        <w:t>specified</w:t>
      </w:r>
      <w:r>
        <w:rPr>
          <w:spacing w:val="-9"/>
          <w:sz w:val="20"/>
        </w:rPr>
        <w:t xml:space="preserve"> </w:t>
      </w:r>
      <w:r>
        <w:rPr>
          <w:spacing w:val="-1"/>
          <w:sz w:val="20"/>
        </w:rPr>
        <w:t>in</w:t>
      </w:r>
      <w:r>
        <w:rPr>
          <w:spacing w:val="-9"/>
          <w:sz w:val="20"/>
        </w:rPr>
        <w:t xml:space="preserve"> </w:t>
      </w:r>
      <w:r>
        <w:rPr>
          <w:sz w:val="20"/>
        </w:rPr>
        <w:t>the Pipe</w:t>
      </w:r>
      <w:r>
        <w:rPr>
          <w:spacing w:val="-5"/>
          <w:sz w:val="20"/>
        </w:rPr>
        <w:t xml:space="preserve"> </w:t>
      </w:r>
      <w:r>
        <w:rPr>
          <w:sz w:val="20"/>
        </w:rPr>
        <w:t>identification</w:t>
      </w:r>
      <w:r>
        <w:rPr>
          <w:spacing w:val="-18"/>
          <w:sz w:val="20"/>
        </w:rPr>
        <w:t xml:space="preserve"> </w:t>
      </w:r>
      <w:r>
        <w:rPr>
          <w:sz w:val="20"/>
        </w:rPr>
        <w:t>clause</w:t>
      </w:r>
      <w:r>
        <w:rPr>
          <w:spacing w:val="-4"/>
          <w:sz w:val="20"/>
        </w:rPr>
        <w:t xml:space="preserve"> </w:t>
      </w:r>
      <w:r>
        <w:rPr>
          <w:sz w:val="20"/>
        </w:rPr>
        <w:t>of</w:t>
      </w:r>
      <w:r>
        <w:rPr>
          <w:spacing w:val="3"/>
          <w:sz w:val="20"/>
        </w:rPr>
        <w:t xml:space="preserve"> </w:t>
      </w:r>
      <w:r>
        <w:rPr>
          <w:sz w:val="20"/>
        </w:rPr>
        <w:t>the</w:t>
      </w:r>
      <w:r>
        <w:rPr>
          <w:spacing w:val="-5"/>
          <w:sz w:val="20"/>
        </w:rPr>
        <w:t xml:space="preserve"> </w:t>
      </w:r>
      <w:r>
        <w:rPr>
          <w:sz w:val="20"/>
        </w:rPr>
        <w:t>Services</w:t>
      </w:r>
      <w:r>
        <w:rPr>
          <w:spacing w:val="-8"/>
          <w:sz w:val="20"/>
        </w:rPr>
        <w:t xml:space="preserve"> </w:t>
      </w:r>
      <w:r w:rsidR="007F22D3">
        <w:rPr>
          <w:sz w:val="20"/>
        </w:rPr>
        <w:t>work sections</w:t>
      </w:r>
      <w:r>
        <w:rPr>
          <w:sz w:val="20"/>
        </w:rPr>
        <w:t>).</w:t>
      </w:r>
    </w:p>
    <w:p w14:paraId="194218C2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63"/>
        <w:rPr>
          <w:rFonts w:ascii="Times New Roman" w:hAnsi="Times New Roman"/>
          <w:sz w:val="20"/>
        </w:rPr>
      </w:pPr>
      <w:r>
        <w:rPr>
          <w:sz w:val="20"/>
        </w:rPr>
        <w:t>Aluminium</w:t>
      </w:r>
      <w:r>
        <w:rPr>
          <w:spacing w:val="-12"/>
          <w:sz w:val="20"/>
        </w:rPr>
        <w:t xml:space="preserve"> </w:t>
      </w:r>
      <w:r>
        <w:rPr>
          <w:sz w:val="20"/>
        </w:rPr>
        <w:t>frames.</w:t>
      </w:r>
    </w:p>
    <w:p w14:paraId="17BC7EA1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57"/>
        <w:rPr>
          <w:rFonts w:ascii="Times New Roman" w:hAnsi="Times New Roman"/>
          <w:sz w:val="20"/>
        </w:rPr>
      </w:pPr>
      <w:r>
        <w:rPr>
          <w:spacing w:val="-1"/>
          <w:sz w:val="20"/>
        </w:rPr>
        <w:t>Prefinished</w:t>
      </w:r>
      <w:r>
        <w:rPr>
          <w:spacing w:val="-14"/>
          <w:sz w:val="20"/>
        </w:rPr>
        <w:t xml:space="preserve"> </w:t>
      </w:r>
      <w:r>
        <w:rPr>
          <w:sz w:val="20"/>
        </w:rPr>
        <w:t>aluminium</w:t>
      </w:r>
      <w:r>
        <w:rPr>
          <w:spacing w:val="-2"/>
          <w:sz w:val="20"/>
        </w:rPr>
        <w:t xml:space="preserve"> </w:t>
      </w:r>
      <w:r>
        <w:rPr>
          <w:sz w:val="20"/>
        </w:rPr>
        <w:t>frames</w:t>
      </w:r>
      <w:r>
        <w:rPr>
          <w:spacing w:val="-6"/>
          <w:sz w:val="20"/>
        </w:rPr>
        <w:t xml:space="preserve"> </w:t>
      </w:r>
      <w:r>
        <w:rPr>
          <w:sz w:val="20"/>
        </w:rPr>
        <w:t>to</w:t>
      </w:r>
      <w:r>
        <w:rPr>
          <w:spacing w:val="-5"/>
          <w:sz w:val="20"/>
        </w:rPr>
        <w:t xml:space="preserve"> </w:t>
      </w:r>
      <w:r>
        <w:rPr>
          <w:sz w:val="20"/>
        </w:rPr>
        <w:t>windows</w:t>
      </w:r>
      <w:r>
        <w:rPr>
          <w:spacing w:val="-12"/>
          <w:sz w:val="20"/>
        </w:rPr>
        <w:t xml:space="preserve"> </w:t>
      </w:r>
      <w:r>
        <w:rPr>
          <w:sz w:val="20"/>
        </w:rPr>
        <w:t>and</w:t>
      </w:r>
      <w:r>
        <w:rPr>
          <w:spacing w:val="-4"/>
          <w:sz w:val="20"/>
        </w:rPr>
        <w:t xml:space="preserve"> </w:t>
      </w:r>
      <w:r>
        <w:rPr>
          <w:sz w:val="20"/>
        </w:rPr>
        <w:t>doors,</w:t>
      </w:r>
      <w:r>
        <w:rPr>
          <w:spacing w:val="-7"/>
          <w:sz w:val="20"/>
        </w:rPr>
        <w:t xml:space="preserve"> </w:t>
      </w:r>
      <w:r>
        <w:rPr>
          <w:sz w:val="20"/>
        </w:rPr>
        <w:t>and</w:t>
      </w:r>
      <w:r>
        <w:rPr>
          <w:spacing w:val="-3"/>
          <w:sz w:val="20"/>
        </w:rPr>
        <w:t xml:space="preserve"> </w:t>
      </w:r>
      <w:r>
        <w:rPr>
          <w:sz w:val="20"/>
        </w:rPr>
        <w:t>trim.</w:t>
      </w:r>
    </w:p>
    <w:p w14:paraId="3552AA26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57"/>
        <w:rPr>
          <w:rFonts w:ascii="Times New Roman" w:hAnsi="Times New Roman"/>
          <w:sz w:val="20"/>
        </w:rPr>
      </w:pPr>
      <w:r>
        <w:rPr>
          <w:spacing w:val="-1"/>
          <w:sz w:val="20"/>
        </w:rPr>
        <w:t>Metal</w:t>
      </w:r>
      <w:r>
        <w:rPr>
          <w:spacing w:val="-5"/>
          <w:sz w:val="20"/>
        </w:rPr>
        <w:t xml:space="preserve"> </w:t>
      </w:r>
      <w:r>
        <w:rPr>
          <w:sz w:val="20"/>
        </w:rPr>
        <w:t>floor</w:t>
      </w:r>
      <w:r>
        <w:rPr>
          <w:spacing w:val="2"/>
          <w:sz w:val="20"/>
        </w:rPr>
        <w:t xml:space="preserve"> </w:t>
      </w:r>
      <w:r>
        <w:rPr>
          <w:sz w:val="20"/>
        </w:rPr>
        <w:t>duct</w:t>
      </w:r>
      <w:r>
        <w:rPr>
          <w:spacing w:val="-14"/>
          <w:sz w:val="20"/>
        </w:rPr>
        <w:t xml:space="preserve"> </w:t>
      </w:r>
      <w:r>
        <w:rPr>
          <w:sz w:val="20"/>
        </w:rPr>
        <w:t>covers.</w:t>
      </w:r>
    </w:p>
    <w:p w14:paraId="3F564E78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57"/>
        <w:rPr>
          <w:rFonts w:ascii="Times New Roman" w:hAnsi="Times New Roman"/>
          <w:sz w:val="20"/>
        </w:rPr>
      </w:pPr>
      <w:r>
        <w:rPr>
          <w:sz w:val="20"/>
        </w:rPr>
        <w:t>Raised</w:t>
      </w:r>
      <w:r>
        <w:rPr>
          <w:spacing w:val="-1"/>
          <w:sz w:val="20"/>
        </w:rPr>
        <w:t xml:space="preserve"> </w:t>
      </w:r>
      <w:r>
        <w:rPr>
          <w:sz w:val="20"/>
        </w:rPr>
        <w:t>access</w:t>
      </w:r>
      <w:r>
        <w:rPr>
          <w:spacing w:val="-13"/>
          <w:sz w:val="20"/>
        </w:rPr>
        <w:t xml:space="preserve"> </w:t>
      </w:r>
      <w:r>
        <w:rPr>
          <w:sz w:val="20"/>
        </w:rPr>
        <w:t>floors.</w:t>
      </w:r>
    </w:p>
    <w:p w14:paraId="6D0D2330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58"/>
        <w:rPr>
          <w:rFonts w:ascii="Times New Roman" w:hAnsi="Times New Roman"/>
          <w:sz w:val="20"/>
        </w:rPr>
      </w:pPr>
      <w:r>
        <w:rPr>
          <w:sz w:val="20"/>
        </w:rPr>
        <w:t>Floors.</w:t>
      </w:r>
    </w:p>
    <w:p w14:paraId="2C0BE139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57"/>
        <w:rPr>
          <w:rFonts w:ascii="Times New Roman" w:hAnsi="Times New Roman"/>
          <w:sz w:val="20"/>
        </w:rPr>
      </w:pPr>
      <w:r>
        <w:rPr>
          <w:spacing w:val="-1"/>
          <w:sz w:val="20"/>
        </w:rPr>
        <w:t>Fair</w:t>
      </w:r>
      <w:r>
        <w:rPr>
          <w:spacing w:val="-13"/>
          <w:sz w:val="20"/>
        </w:rPr>
        <w:t xml:space="preserve"> </w:t>
      </w:r>
      <w:r>
        <w:rPr>
          <w:spacing w:val="-1"/>
          <w:sz w:val="20"/>
        </w:rPr>
        <w:t>faced</w:t>
      </w:r>
      <w:r>
        <w:rPr>
          <w:spacing w:val="-11"/>
          <w:sz w:val="20"/>
        </w:rPr>
        <w:t xml:space="preserve"> </w:t>
      </w:r>
      <w:r>
        <w:rPr>
          <w:spacing w:val="-1"/>
          <w:sz w:val="20"/>
        </w:rPr>
        <w:t>brickwork,</w:t>
      </w:r>
      <w:r>
        <w:rPr>
          <w:spacing w:val="-6"/>
          <w:sz w:val="20"/>
        </w:rPr>
        <w:t xml:space="preserve"> </w:t>
      </w:r>
      <w:r>
        <w:rPr>
          <w:spacing w:val="-1"/>
          <w:sz w:val="20"/>
        </w:rPr>
        <w:t>blockwork,</w:t>
      </w:r>
      <w:r>
        <w:rPr>
          <w:spacing w:val="-7"/>
          <w:sz w:val="20"/>
        </w:rPr>
        <w:t xml:space="preserve"> </w:t>
      </w:r>
      <w:r>
        <w:rPr>
          <w:sz w:val="20"/>
        </w:rPr>
        <w:t>stonework,</w:t>
      </w:r>
      <w:r>
        <w:rPr>
          <w:spacing w:val="-11"/>
          <w:sz w:val="20"/>
        </w:rPr>
        <w:t xml:space="preserve"> </w:t>
      </w:r>
      <w:r>
        <w:rPr>
          <w:sz w:val="20"/>
        </w:rPr>
        <w:t>artificial</w:t>
      </w:r>
      <w:r>
        <w:rPr>
          <w:spacing w:val="-5"/>
          <w:sz w:val="20"/>
        </w:rPr>
        <w:t xml:space="preserve"> </w:t>
      </w:r>
      <w:r>
        <w:rPr>
          <w:sz w:val="20"/>
        </w:rPr>
        <w:t>stone</w:t>
      </w:r>
      <w:r>
        <w:rPr>
          <w:spacing w:val="-4"/>
          <w:sz w:val="20"/>
        </w:rPr>
        <w:t xml:space="preserve"> </w:t>
      </w:r>
      <w:r>
        <w:rPr>
          <w:sz w:val="20"/>
        </w:rPr>
        <w:t>and</w:t>
      </w:r>
      <w:r>
        <w:rPr>
          <w:spacing w:val="-1"/>
          <w:sz w:val="20"/>
        </w:rPr>
        <w:t xml:space="preserve"> </w:t>
      </w:r>
      <w:r>
        <w:rPr>
          <w:sz w:val="20"/>
        </w:rPr>
        <w:t>exposed</w:t>
      </w:r>
      <w:r>
        <w:rPr>
          <w:spacing w:val="-5"/>
          <w:sz w:val="20"/>
        </w:rPr>
        <w:t xml:space="preserve"> </w:t>
      </w:r>
      <w:r>
        <w:rPr>
          <w:sz w:val="20"/>
        </w:rPr>
        <w:t>aggregates.</w:t>
      </w:r>
    </w:p>
    <w:p w14:paraId="5ECC1A0D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62"/>
        <w:rPr>
          <w:rFonts w:ascii="Times New Roman" w:hAnsi="Times New Roman"/>
          <w:sz w:val="20"/>
        </w:rPr>
      </w:pPr>
      <w:r>
        <w:rPr>
          <w:sz w:val="20"/>
        </w:rPr>
        <w:t>Sprayed</w:t>
      </w:r>
      <w:r>
        <w:rPr>
          <w:spacing w:val="-9"/>
          <w:sz w:val="20"/>
        </w:rPr>
        <w:t xml:space="preserve"> </w:t>
      </w:r>
      <w:r>
        <w:rPr>
          <w:sz w:val="20"/>
        </w:rPr>
        <w:t>vermiculite.</w:t>
      </w:r>
    </w:p>
    <w:p w14:paraId="57105676" w14:textId="69B342CE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57"/>
        <w:rPr>
          <w:rFonts w:ascii="Times New Roman" w:hAnsi="Times New Roman"/>
          <w:sz w:val="20"/>
        </w:rPr>
      </w:pPr>
      <w:r>
        <w:rPr>
          <w:sz w:val="20"/>
        </w:rPr>
        <w:t>Floors,</w:t>
      </w:r>
      <w:r>
        <w:rPr>
          <w:spacing w:val="4"/>
          <w:sz w:val="20"/>
        </w:rPr>
        <w:t xml:space="preserve"> </w:t>
      </w:r>
      <w:r>
        <w:rPr>
          <w:sz w:val="20"/>
        </w:rPr>
        <w:t>paving,</w:t>
      </w:r>
      <w:r>
        <w:rPr>
          <w:spacing w:val="5"/>
          <w:sz w:val="20"/>
        </w:rPr>
        <w:t xml:space="preserve"> </w:t>
      </w:r>
      <w:r>
        <w:rPr>
          <w:sz w:val="20"/>
        </w:rPr>
        <w:t>roads unless</w:t>
      </w:r>
      <w:r>
        <w:rPr>
          <w:spacing w:val="-2"/>
          <w:sz w:val="20"/>
        </w:rPr>
        <w:t xml:space="preserve"> </w:t>
      </w:r>
      <w:r w:rsidR="007F22D3">
        <w:rPr>
          <w:sz w:val="20"/>
        </w:rPr>
        <w:t>otherwise specified</w:t>
      </w:r>
      <w:r>
        <w:rPr>
          <w:sz w:val="20"/>
        </w:rPr>
        <w:t>.</w:t>
      </w:r>
    </w:p>
    <w:p w14:paraId="28D1E2BB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57"/>
        <w:rPr>
          <w:rFonts w:ascii="Times New Roman" w:hAnsi="Times New Roman"/>
          <w:sz w:val="20"/>
        </w:rPr>
      </w:pPr>
      <w:r>
        <w:rPr>
          <w:sz w:val="20"/>
        </w:rPr>
        <w:t>Timber</w:t>
      </w:r>
      <w:r>
        <w:rPr>
          <w:spacing w:val="-5"/>
          <w:sz w:val="20"/>
        </w:rPr>
        <w:t xml:space="preserve"> </w:t>
      </w:r>
      <w:r>
        <w:rPr>
          <w:sz w:val="20"/>
        </w:rPr>
        <w:t>roof</w:t>
      </w:r>
      <w:r>
        <w:rPr>
          <w:spacing w:val="-2"/>
          <w:sz w:val="20"/>
        </w:rPr>
        <w:t xml:space="preserve"> </w:t>
      </w:r>
      <w:r>
        <w:rPr>
          <w:sz w:val="20"/>
        </w:rPr>
        <w:t>structure.</w:t>
      </w:r>
    </w:p>
    <w:p w14:paraId="16F3EF10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58"/>
        <w:rPr>
          <w:rFonts w:ascii="Times New Roman" w:hAnsi="Times New Roman"/>
          <w:sz w:val="20"/>
        </w:rPr>
      </w:pPr>
      <w:r>
        <w:rPr>
          <w:spacing w:val="-1"/>
          <w:sz w:val="20"/>
        </w:rPr>
        <w:t>Concealed</w:t>
      </w:r>
      <w:r>
        <w:rPr>
          <w:spacing w:val="1"/>
          <w:sz w:val="20"/>
        </w:rPr>
        <w:t xml:space="preserve"> </w:t>
      </w:r>
      <w:r>
        <w:rPr>
          <w:spacing w:val="-1"/>
          <w:sz w:val="20"/>
        </w:rPr>
        <w:t>timber</w:t>
      </w:r>
      <w:r>
        <w:rPr>
          <w:spacing w:val="2"/>
          <w:sz w:val="20"/>
        </w:rPr>
        <w:t xml:space="preserve"> </w:t>
      </w:r>
      <w:r>
        <w:rPr>
          <w:sz w:val="20"/>
        </w:rPr>
        <w:t>roof</w:t>
      </w:r>
      <w:r>
        <w:rPr>
          <w:spacing w:val="-15"/>
          <w:sz w:val="20"/>
        </w:rPr>
        <w:t xml:space="preserve"> </w:t>
      </w:r>
      <w:r>
        <w:rPr>
          <w:sz w:val="20"/>
        </w:rPr>
        <w:t>structure.</w:t>
      </w:r>
    </w:p>
    <w:p w14:paraId="2726E519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57"/>
        <w:rPr>
          <w:rFonts w:ascii="Times New Roman" w:hAnsi="Times New Roman"/>
          <w:sz w:val="20"/>
        </w:rPr>
      </w:pPr>
      <w:r>
        <w:rPr>
          <w:sz w:val="20"/>
        </w:rPr>
        <w:t>Timber</w:t>
      </w:r>
      <w:r>
        <w:rPr>
          <w:spacing w:val="-3"/>
          <w:sz w:val="20"/>
        </w:rPr>
        <w:t xml:space="preserve"> </w:t>
      </w:r>
      <w:r>
        <w:rPr>
          <w:sz w:val="20"/>
        </w:rPr>
        <w:t>ceiling and eaves</w:t>
      </w:r>
      <w:r>
        <w:rPr>
          <w:spacing w:val="-26"/>
          <w:sz w:val="20"/>
        </w:rPr>
        <w:t xml:space="preserve"> </w:t>
      </w:r>
      <w:r>
        <w:rPr>
          <w:sz w:val="20"/>
        </w:rPr>
        <w:t>lining.</w:t>
      </w:r>
    </w:p>
    <w:p w14:paraId="1A2FB0F9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57"/>
        <w:rPr>
          <w:rFonts w:ascii="Times New Roman" w:hAnsi="Times New Roman"/>
          <w:sz w:val="20"/>
        </w:rPr>
      </w:pPr>
      <w:r>
        <w:rPr>
          <w:spacing w:val="-1"/>
          <w:sz w:val="20"/>
        </w:rPr>
        <w:t>Exterior</w:t>
      </w:r>
      <w:r>
        <w:rPr>
          <w:spacing w:val="1"/>
          <w:sz w:val="20"/>
        </w:rPr>
        <w:t xml:space="preserve"> </w:t>
      </w:r>
      <w:r>
        <w:rPr>
          <w:sz w:val="20"/>
        </w:rPr>
        <w:t>timber</w:t>
      </w:r>
      <w:r>
        <w:rPr>
          <w:spacing w:val="-15"/>
          <w:sz w:val="20"/>
        </w:rPr>
        <w:t xml:space="preserve"> </w:t>
      </w:r>
      <w:r>
        <w:rPr>
          <w:sz w:val="20"/>
        </w:rPr>
        <w:t>sheeting.</w:t>
      </w:r>
    </w:p>
    <w:p w14:paraId="32A4FF79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57"/>
        <w:rPr>
          <w:rFonts w:ascii="Times New Roman" w:hAnsi="Times New Roman"/>
          <w:sz w:val="20"/>
        </w:rPr>
      </w:pPr>
      <w:r>
        <w:rPr>
          <w:spacing w:val="-1"/>
          <w:sz w:val="20"/>
        </w:rPr>
        <w:t>Exterior</w:t>
      </w:r>
      <w:r>
        <w:rPr>
          <w:spacing w:val="2"/>
          <w:sz w:val="20"/>
        </w:rPr>
        <w:t xml:space="preserve"> </w:t>
      </w:r>
      <w:r>
        <w:rPr>
          <w:sz w:val="20"/>
        </w:rPr>
        <w:t>timber</w:t>
      </w:r>
      <w:r>
        <w:rPr>
          <w:spacing w:val="-2"/>
          <w:sz w:val="20"/>
        </w:rPr>
        <w:t xml:space="preserve"> </w:t>
      </w:r>
      <w:r>
        <w:rPr>
          <w:sz w:val="20"/>
        </w:rPr>
        <w:t>stairs</w:t>
      </w:r>
      <w:r>
        <w:rPr>
          <w:spacing w:val="-1"/>
          <w:sz w:val="20"/>
        </w:rPr>
        <w:t xml:space="preserve"> </w:t>
      </w:r>
      <w:r>
        <w:rPr>
          <w:sz w:val="20"/>
        </w:rPr>
        <w:t>and</w:t>
      </w:r>
      <w:r>
        <w:rPr>
          <w:spacing w:val="-21"/>
          <w:sz w:val="20"/>
        </w:rPr>
        <w:t xml:space="preserve"> </w:t>
      </w:r>
      <w:r>
        <w:rPr>
          <w:sz w:val="20"/>
        </w:rPr>
        <w:t>decking.</w:t>
      </w:r>
    </w:p>
    <w:p w14:paraId="7EE99594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62"/>
        <w:rPr>
          <w:rFonts w:ascii="Times New Roman" w:hAnsi="Times New Roman"/>
          <w:sz w:val="20"/>
        </w:rPr>
      </w:pPr>
      <w:r>
        <w:rPr>
          <w:sz w:val="20"/>
        </w:rPr>
        <w:t>Plastic</w:t>
      </w:r>
      <w:r>
        <w:rPr>
          <w:spacing w:val="-6"/>
          <w:sz w:val="20"/>
        </w:rPr>
        <w:t xml:space="preserve"> </w:t>
      </w:r>
      <w:r>
        <w:rPr>
          <w:sz w:val="20"/>
        </w:rPr>
        <w:t>finishes</w:t>
      </w:r>
      <w:r>
        <w:rPr>
          <w:spacing w:val="-14"/>
          <w:sz w:val="20"/>
        </w:rPr>
        <w:t xml:space="preserve"> </w:t>
      </w:r>
      <w:r>
        <w:rPr>
          <w:sz w:val="20"/>
        </w:rPr>
        <w:t>generally</w:t>
      </w:r>
    </w:p>
    <w:p w14:paraId="621C39B0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53"/>
        <w:rPr>
          <w:rFonts w:ascii="Times New Roman" w:hAnsi="Times New Roman"/>
          <w:sz w:val="20"/>
        </w:rPr>
      </w:pPr>
      <w:r>
        <w:rPr>
          <w:spacing w:val="-1"/>
          <w:sz w:val="20"/>
        </w:rPr>
        <w:t>Inside</w:t>
      </w:r>
      <w:r>
        <w:rPr>
          <w:spacing w:val="-6"/>
          <w:sz w:val="20"/>
        </w:rPr>
        <w:t xml:space="preserve"> </w:t>
      </w:r>
      <w:r>
        <w:rPr>
          <w:sz w:val="20"/>
        </w:rPr>
        <w:t>of</w:t>
      </w:r>
      <w:r>
        <w:rPr>
          <w:spacing w:val="1"/>
          <w:sz w:val="20"/>
        </w:rPr>
        <w:t xml:space="preserve"> </w:t>
      </w:r>
      <w:r>
        <w:rPr>
          <w:sz w:val="20"/>
        </w:rPr>
        <w:t>service</w:t>
      </w:r>
      <w:r>
        <w:rPr>
          <w:spacing w:val="-10"/>
          <w:sz w:val="20"/>
        </w:rPr>
        <w:t xml:space="preserve"> </w:t>
      </w:r>
      <w:r>
        <w:rPr>
          <w:sz w:val="20"/>
        </w:rPr>
        <w:t>ducts,</w:t>
      </w:r>
      <w:r>
        <w:rPr>
          <w:spacing w:val="-8"/>
          <w:sz w:val="20"/>
        </w:rPr>
        <w:t xml:space="preserve"> </w:t>
      </w:r>
      <w:r>
        <w:rPr>
          <w:sz w:val="20"/>
        </w:rPr>
        <w:t>heat</w:t>
      </w:r>
      <w:r>
        <w:rPr>
          <w:spacing w:val="-7"/>
          <w:sz w:val="20"/>
        </w:rPr>
        <w:t xml:space="preserve"> </w:t>
      </w:r>
      <w:r>
        <w:rPr>
          <w:sz w:val="20"/>
        </w:rPr>
        <w:t>exchangers,</w:t>
      </w:r>
      <w:r>
        <w:rPr>
          <w:spacing w:val="-14"/>
          <w:sz w:val="20"/>
        </w:rPr>
        <w:t xml:space="preserve"> </w:t>
      </w:r>
      <w:r>
        <w:rPr>
          <w:sz w:val="20"/>
        </w:rPr>
        <w:t>pipes</w:t>
      </w:r>
      <w:r>
        <w:rPr>
          <w:spacing w:val="-9"/>
          <w:sz w:val="20"/>
        </w:rPr>
        <w:t xml:space="preserve"> </w:t>
      </w:r>
      <w:r>
        <w:rPr>
          <w:sz w:val="20"/>
        </w:rPr>
        <w:t>and</w:t>
      </w:r>
      <w:r>
        <w:rPr>
          <w:spacing w:val="-7"/>
          <w:sz w:val="20"/>
        </w:rPr>
        <w:t xml:space="preserve"> </w:t>
      </w:r>
      <w:r>
        <w:rPr>
          <w:sz w:val="20"/>
        </w:rPr>
        <w:t>valves.</w:t>
      </w:r>
    </w:p>
    <w:p w14:paraId="6FDDF691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57"/>
        <w:rPr>
          <w:rFonts w:ascii="Times New Roman" w:hAnsi="Times New Roman"/>
          <w:sz w:val="20"/>
        </w:rPr>
      </w:pPr>
      <w:r>
        <w:rPr>
          <w:spacing w:val="-1"/>
          <w:sz w:val="20"/>
        </w:rPr>
        <w:t>Shower</w:t>
      </w:r>
      <w:r>
        <w:rPr>
          <w:spacing w:val="6"/>
          <w:sz w:val="20"/>
        </w:rPr>
        <w:t xml:space="preserve"> </w:t>
      </w:r>
      <w:r>
        <w:rPr>
          <w:spacing w:val="-1"/>
          <w:sz w:val="20"/>
        </w:rPr>
        <w:t>seats,</w:t>
      </w:r>
      <w:r>
        <w:rPr>
          <w:spacing w:val="4"/>
          <w:sz w:val="20"/>
        </w:rPr>
        <w:t xml:space="preserve"> </w:t>
      </w:r>
      <w:r>
        <w:rPr>
          <w:spacing w:val="-1"/>
          <w:sz w:val="20"/>
        </w:rPr>
        <w:t>store</w:t>
      </w:r>
      <w:r>
        <w:rPr>
          <w:spacing w:val="5"/>
          <w:sz w:val="20"/>
        </w:rPr>
        <w:t xml:space="preserve"> </w:t>
      </w:r>
      <w:r>
        <w:rPr>
          <w:spacing w:val="-1"/>
          <w:sz w:val="20"/>
        </w:rPr>
        <w:t>shelving,</w:t>
      </w:r>
      <w:r>
        <w:rPr>
          <w:spacing w:val="4"/>
          <w:sz w:val="20"/>
        </w:rPr>
        <w:t xml:space="preserve"> </w:t>
      </w:r>
      <w:r>
        <w:rPr>
          <w:spacing w:val="-1"/>
          <w:sz w:val="20"/>
        </w:rPr>
        <w:t>work</w:t>
      </w:r>
      <w:r>
        <w:rPr>
          <w:spacing w:val="-29"/>
          <w:sz w:val="20"/>
        </w:rPr>
        <w:t xml:space="preserve"> </w:t>
      </w:r>
      <w:r>
        <w:rPr>
          <w:spacing w:val="-1"/>
          <w:sz w:val="20"/>
        </w:rPr>
        <w:t>benches.</w:t>
      </w:r>
    </w:p>
    <w:p w14:paraId="31490C84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67"/>
        <w:ind w:right="638"/>
        <w:rPr>
          <w:rFonts w:ascii="Times New Roman" w:hAnsi="Times New Roman"/>
          <w:sz w:val="20"/>
        </w:rPr>
      </w:pPr>
      <w:r>
        <w:rPr>
          <w:sz w:val="20"/>
        </w:rPr>
        <w:t>Those</w:t>
      </w:r>
      <w:r>
        <w:rPr>
          <w:spacing w:val="-2"/>
          <w:sz w:val="20"/>
        </w:rPr>
        <w:t xml:space="preserve"> </w:t>
      </w:r>
      <w:r>
        <w:rPr>
          <w:sz w:val="20"/>
        </w:rPr>
        <w:t>parts</w:t>
      </w:r>
      <w:r>
        <w:rPr>
          <w:spacing w:val="-5"/>
          <w:sz w:val="20"/>
        </w:rPr>
        <w:t xml:space="preserve"> </w:t>
      </w:r>
      <w:r>
        <w:rPr>
          <w:sz w:val="20"/>
        </w:rPr>
        <w:t>of</w:t>
      </w:r>
      <w:r>
        <w:rPr>
          <w:spacing w:val="1"/>
          <w:sz w:val="20"/>
        </w:rPr>
        <w:t xml:space="preserve"> </w:t>
      </w:r>
      <w:r>
        <w:rPr>
          <w:sz w:val="20"/>
        </w:rPr>
        <w:t>timber</w:t>
      </w:r>
      <w:r>
        <w:rPr>
          <w:spacing w:val="-9"/>
          <w:sz w:val="20"/>
        </w:rPr>
        <w:t xml:space="preserve"> </w:t>
      </w:r>
      <w:r>
        <w:rPr>
          <w:sz w:val="20"/>
        </w:rPr>
        <w:t>fixtures,</w:t>
      </w:r>
      <w:r>
        <w:rPr>
          <w:spacing w:val="1"/>
          <w:sz w:val="20"/>
        </w:rPr>
        <w:t xml:space="preserve"> </w:t>
      </w:r>
      <w:r>
        <w:rPr>
          <w:sz w:val="20"/>
        </w:rPr>
        <w:t>such</w:t>
      </w:r>
      <w:r>
        <w:rPr>
          <w:spacing w:val="-2"/>
          <w:sz w:val="20"/>
        </w:rPr>
        <w:t xml:space="preserve"> </w:t>
      </w:r>
      <w:r>
        <w:rPr>
          <w:sz w:val="20"/>
        </w:rPr>
        <w:t>as</w:t>
      </w:r>
      <w:r>
        <w:rPr>
          <w:spacing w:val="-4"/>
          <w:sz w:val="20"/>
        </w:rPr>
        <w:t xml:space="preserve"> </w:t>
      </w:r>
      <w:r>
        <w:rPr>
          <w:sz w:val="20"/>
        </w:rPr>
        <w:t>insides</w:t>
      </w:r>
      <w:r>
        <w:rPr>
          <w:spacing w:val="-5"/>
          <w:sz w:val="20"/>
        </w:rPr>
        <w:t xml:space="preserve"> </w:t>
      </w:r>
      <w:r>
        <w:rPr>
          <w:sz w:val="20"/>
        </w:rPr>
        <w:t>of</w:t>
      </w:r>
      <w:r>
        <w:rPr>
          <w:spacing w:val="6"/>
          <w:sz w:val="20"/>
        </w:rPr>
        <w:t xml:space="preserve"> </w:t>
      </w:r>
      <w:r>
        <w:rPr>
          <w:sz w:val="20"/>
        </w:rPr>
        <w:t>cupboards,</w:t>
      </w:r>
      <w:r>
        <w:rPr>
          <w:spacing w:val="1"/>
          <w:sz w:val="20"/>
        </w:rPr>
        <w:t xml:space="preserve"> </w:t>
      </w:r>
      <w:r>
        <w:rPr>
          <w:sz w:val="20"/>
        </w:rPr>
        <w:t>not</w:t>
      </w:r>
      <w:r>
        <w:rPr>
          <w:spacing w:val="-3"/>
          <w:sz w:val="20"/>
        </w:rPr>
        <w:t xml:space="preserve"> </w:t>
      </w:r>
      <w:r>
        <w:rPr>
          <w:sz w:val="20"/>
        </w:rPr>
        <w:t>visible</w:t>
      </w:r>
      <w:r>
        <w:rPr>
          <w:spacing w:val="-2"/>
          <w:sz w:val="20"/>
        </w:rPr>
        <w:t xml:space="preserve"> </w:t>
      </w:r>
      <w:r>
        <w:rPr>
          <w:sz w:val="20"/>
        </w:rPr>
        <w:t>when</w:t>
      </w:r>
      <w:r>
        <w:rPr>
          <w:spacing w:val="-2"/>
          <w:sz w:val="20"/>
        </w:rPr>
        <w:t xml:space="preserve"> </w:t>
      </w:r>
      <w:r>
        <w:rPr>
          <w:sz w:val="20"/>
        </w:rPr>
        <w:t>doors</w:t>
      </w:r>
      <w:r>
        <w:rPr>
          <w:spacing w:val="-5"/>
          <w:sz w:val="20"/>
        </w:rPr>
        <w:t xml:space="preserve"> </w:t>
      </w:r>
      <w:r>
        <w:rPr>
          <w:sz w:val="20"/>
        </w:rPr>
        <w:t>are</w:t>
      </w:r>
      <w:r>
        <w:rPr>
          <w:spacing w:val="-1"/>
          <w:sz w:val="20"/>
        </w:rPr>
        <w:t xml:space="preserve"> </w:t>
      </w:r>
      <w:r>
        <w:rPr>
          <w:sz w:val="20"/>
        </w:rPr>
        <w:t>closed,</w:t>
      </w:r>
      <w:r>
        <w:rPr>
          <w:spacing w:val="-53"/>
          <w:sz w:val="20"/>
        </w:rPr>
        <w:t xml:space="preserve"> </w:t>
      </w:r>
      <w:r>
        <w:rPr>
          <w:spacing w:val="-1"/>
          <w:sz w:val="20"/>
        </w:rPr>
        <w:t>unless</w:t>
      </w:r>
      <w:r>
        <w:rPr>
          <w:spacing w:val="-9"/>
          <w:sz w:val="20"/>
        </w:rPr>
        <w:t xml:space="preserve"> </w:t>
      </w:r>
      <w:r>
        <w:rPr>
          <w:spacing w:val="-1"/>
          <w:sz w:val="20"/>
        </w:rPr>
        <w:t>otherwise</w:t>
      </w:r>
      <w:r>
        <w:rPr>
          <w:spacing w:val="-10"/>
          <w:sz w:val="20"/>
        </w:rPr>
        <w:t xml:space="preserve"> </w:t>
      </w:r>
      <w:r>
        <w:rPr>
          <w:sz w:val="20"/>
        </w:rPr>
        <w:t>specified.</w:t>
      </w:r>
      <w:r>
        <w:rPr>
          <w:spacing w:val="-7"/>
          <w:sz w:val="20"/>
        </w:rPr>
        <w:t xml:space="preserve"> </w:t>
      </w:r>
      <w:r>
        <w:rPr>
          <w:sz w:val="20"/>
        </w:rPr>
        <w:t>Insides</w:t>
      </w:r>
      <w:r>
        <w:rPr>
          <w:spacing w:val="-7"/>
          <w:sz w:val="20"/>
        </w:rPr>
        <w:t xml:space="preserve"> </w:t>
      </w:r>
      <w:r>
        <w:rPr>
          <w:sz w:val="20"/>
        </w:rPr>
        <w:t>of</w:t>
      </w:r>
      <w:r>
        <w:rPr>
          <w:spacing w:val="2"/>
          <w:sz w:val="20"/>
        </w:rPr>
        <w:t xml:space="preserve"> </w:t>
      </w:r>
      <w:r>
        <w:rPr>
          <w:sz w:val="20"/>
        </w:rPr>
        <w:t>bathroom</w:t>
      </w:r>
      <w:r>
        <w:rPr>
          <w:spacing w:val="-4"/>
          <w:sz w:val="20"/>
        </w:rPr>
        <w:t xml:space="preserve"> </w:t>
      </w:r>
      <w:r>
        <w:rPr>
          <w:sz w:val="20"/>
        </w:rPr>
        <w:t>cabinets</w:t>
      </w:r>
      <w:r>
        <w:rPr>
          <w:spacing w:val="-14"/>
          <w:sz w:val="20"/>
        </w:rPr>
        <w:t xml:space="preserve"> </w:t>
      </w:r>
      <w:r>
        <w:rPr>
          <w:sz w:val="20"/>
        </w:rPr>
        <w:t>are</w:t>
      </w:r>
      <w:r>
        <w:rPr>
          <w:spacing w:val="-5"/>
          <w:sz w:val="20"/>
        </w:rPr>
        <w:t xml:space="preserve"> </w:t>
      </w:r>
      <w:r>
        <w:rPr>
          <w:sz w:val="20"/>
        </w:rPr>
        <w:t>not</w:t>
      </w:r>
      <w:r>
        <w:rPr>
          <w:spacing w:val="-3"/>
          <w:sz w:val="20"/>
        </w:rPr>
        <w:t xml:space="preserve"> </w:t>
      </w:r>
      <w:r>
        <w:rPr>
          <w:sz w:val="20"/>
        </w:rPr>
        <w:t>excluded</w:t>
      </w:r>
      <w:r>
        <w:rPr>
          <w:spacing w:val="-10"/>
          <w:sz w:val="20"/>
        </w:rPr>
        <w:t xml:space="preserve"> </w:t>
      </w:r>
      <w:r>
        <w:rPr>
          <w:sz w:val="20"/>
        </w:rPr>
        <w:t>and</w:t>
      </w:r>
      <w:r>
        <w:rPr>
          <w:spacing w:val="-6"/>
          <w:sz w:val="20"/>
        </w:rPr>
        <w:t xml:space="preserve"> </w:t>
      </w:r>
      <w:r>
        <w:rPr>
          <w:sz w:val="20"/>
        </w:rPr>
        <w:t>shall</w:t>
      </w:r>
      <w:r>
        <w:rPr>
          <w:spacing w:val="-1"/>
          <w:sz w:val="20"/>
        </w:rPr>
        <w:t xml:space="preserve"> </w:t>
      </w:r>
      <w:r>
        <w:rPr>
          <w:sz w:val="20"/>
        </w:rPr>
        <w:t>be</w:t>
      </w:r>
      <w:r>
        <w:rPr>
          <w:spacing w:val="-5"/>
          <w:sz w:val="20"/>
        </w:rPr>
        <w:t xml:space="preserve"> </w:t>
      </w:r>
      <w:r>
        <w:rPr>
          <w:sz w:val="20"/>
        </w:rPr>
        <w:t>painted.</w:t>
      </w:r>
    </w:p>
    <w:p w14:paraId="5A71F6E6" w14:textId="5559DEC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53"/>
        <w:rPr>
          <w:rFonts w:ascii="Times New Roman" w:hAnsi="Times New Roman"/>
          <w:sz w:val="20"/>
        </w:rPr>
      </w:pPr>
      <w:r>
        <w:rPr>
          <w:sz w:val="20"/>
        </w:rPr>
        <w:t>Self finished</w:t>
      </w:r>
      <w:r>
        <w:rPr>
          <w:spacing w:val="1"/>
          <w:sz w:val="20"/>
        </w:rPr>
        <w:t xml:space="preserve"> </w:t>
      </w:r>
      <w:r>
        <w:rPr>
          <w:sz w:val="20"/>
        </w:rPr>
        <w:t>surface</w:t>
      </w:r>
      <w:r>
        <w:rPr>
          <w:spacing w:val="1"/>
          <w:sz w:val="20"/>
        </w:rPr>
        <w:t xml:space="preserve"> </w:t>
      </w:r>
      <w:r>
        <w:rPr>
          <w:sz w:val="20"/>
        </w:rPr>
        <w:t>such</w:t>
      </w:r>
      <w:r>
        <w:rPr>
          <w:spacing w:val="1"/>
          <w:sz w:val="20"/>
        </w:rPr>
        <w:t xml:space="preserve"> </w:t>
      </w:r>
      <w:r>
        <w:rPr>
          <w:sz w:val="20"/>
        </w:rPr>
        <w:t>as</w:t>
      </w:r>
      <w:r>
        <w:rPr>
          <w:spacing w:val="-1"/>
          <w:sz w:val="20"/>
        </w:rPr>
        <w:t xml:space="preserve"> </w:t>
      </w:r>
      <w:r>
        <w:rPr>
          <w:sz w:val="20"/>
        </w:rPr>
        <w:t>glass</w:t>
      </w:r>
      <w:r>
        <w:rPr>
          <w:spacing w:val="-2"/>
          <w:sz w:val="20"/>
        </w:rPr>
        <w:t xml:space="preserve"> </w:t>
      </w:r>
      <w:r>
        <w:rPr>
          <w:sz w:val="20"/>
        </w:rPr>
        <w:t>and</w:t>
      </w:r>
      <w:r>
        <w:rPr>
          <w:spacing w:val="1"/>
          <w:sz w:val="20"/>
        </w:rPr>
        <w:t xml:space="preserve"> </w:t>
      </w:r>
      <w:r w:rsidR="007F22D3">
        <w:rPr>
          <w:sz w:val="20"/>
        </w:rPr>
        <w:t>plastic laminates</w:t>
      </w:r>
      <w:r>
        <w:rPr>
          <w:sz w:val="20"/>
        </w:rPr>
        <w:t>.</w:t>
      </w:r>
    </w:p>
    <w:p w14:paraId="6119B250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57"/>
        <w:rPr>
          <w:rFonts w:ascii="Times New Roman" w:hAnsi="Times New Roman"/>
          <w:sz w:val="20"/>
        </w:rPr>
      </w:pPr>
      <w:r>
        <w:rPr>
          <w:spacing w:val="-1"/>
          <w:sz w:val="20"/>
        </w:rPr>
        <w:t>Door</w:t>
      </w:r>
      <w:r>
        <w:rPr>
          <w:spacing w:val="2"/>
          <w:sz w:val="20"/>
        </w:rPr>
        <w:t xml:space="preserve"> </w:t>
      </w:r>
      <w:r>
        <w:rPr>
          <w:spacing w:val="-1"/>
          <w:sz w:val="20"/>
        </w:rPr>
        <w:t>hardware,</w:t>
      </w:r>
      <w:r>
        <w:rPr>
          <w:spacing w:val="5"/>
          <w:sz w:val="20"/>
        </w:rPr>
        <w:t xml:space="preserve"> </w:t>
      </w:r>
      <w:r>
        <w:rPr>
          <w:spacing w:val="-1"/>
          <w:sz w:val="20"/>
        </w:rPr>
        <w:t>including</w:t>
      </w:r>
      <w:r>
        <w:rPr>
          <w:spacing w:val="-22"/>
          <w:sz w:val="20"/>
        </w:rPr>
        <w:t xml:space="preserve"> </w:t>
      </w:r>
      <w:r>
        <w:rPr>
          <w:sz w:val="20"/>
        </w:rPr>
        <w:t>hinges.</w:t>
      </w:r>
    </w:p>
    <w:p w14:paraId="31DAA252" w14:textId="77777777" w:rsidR="00762D58" w:rsidRDefault="00762D58">
      <w:pPr>
        <w:rPr>
          <w:rFonts w:ascii="Times New Roman" w:hAnsi="Times New Roman"/>
          <w:sz w:val="20"/>
        </w:rPr>
        <w:sectPr w:rsidR="00762D58">
          <w:pgSz w:w="11910" w:h="16840"/>
          <w:pgMar w:top="1040" w:right="1240" w:bottom="1200" w:left="1260" w:header="537" w:footer="1002" w:gutter="0"/>
          <w:cols w:space="720"/>
        </w:sectPr>
      </w:pPr>
    </w:p>
    <w:p w14:paraId="2B91F5E9" w14:textId="77777777" w:rsidR="00762D58" w:rsidRDefault="00762D58">
      <w:pPr>
        <w:pStyle w:val="BodyText"/>
      </w:pPr>
    </w:p>
    <w:p w14:paraId="1993C87C" w14:textId="77777777" w:rsidR="00762D58" w:rsidRDefault="00A364CD">
      <w:pPr>
        <w:pStyle w:val="ListParagraph"/>
        <w:numPr>
          <w:ilvl w:val="1"/>
          <w:numId w:val="111"/>
        </w:numPr>
        <w:tabs>
          <w:tab w:val="left" w:pos="723"/>
          <w:tab w:val="left" w:pos="724"/>
        </w:tabs>
        <w:spacing w:before="105" w:line="350" w:lineRule="atLeast"/>
        <w:ind w:right="7357" w:firstLine="0"/>
        <w:rPr>
          <w:sz w:val="20"/>
        </w:rPr>
      </w:pPr>
      <w:r>
        <w:rPr>
          <w:sz w:val="20"/>
        </w:rPr>
        <w:t>COMPLETION</w:t>
      </w:r>
      <w:r>
        <w:rPr>
          <w:spacing w:val="-53"/>
          <w:sz w:val="20"/>
        </w:rPr>
        <w:t xml:space="preserve"> </w:t>
      </w:r>
      <w:r>
        <w:rPr>
          <w:sz w:val="20"/>
        </w:rPr>
        <w:t>General</w:t>
      </w:r>
    </w:p>
    <w:p w14:paraId="557EF28B" w14:textId="77777777" w:rsidR="00762D58" w:rsidRDefault="00A364CD">
      <w:pPr>
        <w:pStyle w:val="BodyText"/>
        <w:spacing w:before="20"/>
        <w:ind w:left="161"/>
      </w:pPr>
      <w:r>
        <w:t>Protection and</w:t>
      </w:r>
      <w:r>
        <w:rPr>
          <w:spacing w:val="-5"/>
        </w:rPr>
        <w:t xml:space="preserve"> </w:t>
      </w:r>
      <w:r>
        <w:t>masking:</w:t>
      </w:r>
      <w:r>
        <w:rPr>
          <w:spacing w:val="3"/>
        </w:rPr>
        <w:t xml:space="preserve"> </w:t>
      </w:r>
      <w:r>
        <w:t>Remove</w:t>
      </w:r>
      <w:r>
        <w:rPr>
          <w:spacing w:val="-10"/>
        </w:rPr>
        <w:t xml:space="preserve"> </w:t>
      </w:r>
      <w:r>
        <w:t>masking and protection coverings</w:t>
      </w:r>
      <w:r>
        <w:rPr>
          <w:spacing w:val="-3"/>
        </w:rPr>
        <w:t xml:space="preserve"> </w:t>
      </w:r>
      <w:r>
        <w:t>before</w:t>
      </w:r>
      <w:r>
        <w:rPr>
          <w:spacing w:val="-5"/>
        </w:rPr>
        <w:t xml:space="preserve"> </w:t>
      </w:r>
      <w:r>
        <w:t>paint</w:t>
      </w:r>
      <w:r>
        <w:rPr>
          <w:spacing w:val="-2"/>
        </w:rPr>
        <w:t xml:space="preserve"> </w:t>
      </w:r>
      <w:r>
        <w:t>has</w:t>
      </w:r>
      <w:r>
        <w:rPr>
          <w:spacing w:val="-3"/>
        </w:rPr>
        <w:t xml:space="preserve"> </w:t>
      </w:r>
      <w:r>
        <w:t>dried.</w:t>
      </w:r>
    </w:p>
    <w:p w14:paraId="022BB2DD" w14:textId="77777777" w:rsidR="00762D58" w:rsidRDefault="00A364CD">
      <w:pPr>
        <w:pStyle w:val="BodyText"/>
        <w:spacing w:before="58"/>
        <w:ind w:left="161" w:right="413"/>
      </w:pPr>
      <w:r>
        <w:t>Cleaning: On completion of painting, remove splatters by washing, scraping or other methods which</w:t>
      </w:r>
      <w:r>
        <w:rPr>
          <w:spacing w:val="-53"/>
        </w:rPr>
        <w:t xml:space="preserve"> </w:t>
      </w:r>
      <w:r>
        <w:t>do</w:t>
      </w:r>
      <w:r>
        <w:rPr>
          <w:spacing w:val="-1"/>
        </w:rPr>
        <w:t xml:space="preserve"> </w:t>
      </w:r>
      <w:r>
        <w:t>not</w:t>
      </w:r>
      <w:r>
        <w:rPr>
          <w:spacing w:val="3"/>
        </w:rPr>
        <w:t xml:space="preserve"> </w:t>
      </w:r>
      <w:r>
        <w:t>scratch or</w:t>
      </w:r>
      <w:r>
        <w:rPr>
          <w:spacing w:val="1"/>
        </w:rPr>
        <w:t xml:space="preserve"> </w:t>
      </w:r>
      <w:r>
        <w:t>damage adjacent</w:t>
      </w:r>
      <w:r>
        <w:rPr>
          <w:spacing w:val="-7"/>
        </w:rPr>
        <w:t xml:space="preserve"> </w:t>
      </w:r>
      <w:r>
        <w:t>finished surfaces.</w:t>
      </w:r>
    </w:p>
    <w:p w14:paraId="61797F22" w14:textId="77777777" w:rsidR="00762D58" w:rsidRDefault="00A364CD">
      <w:pPr>
        <w:pStyle w:val="BodyText"/>
        <w:spacing w:before="64"/>
        <w:ind w:left="161" w:right="190"/>
      </w:pPr>
      <w:r>
        <w:t>Reinstatement: Repair, replace or refinish any damage, including works of other trades. Touch up new</w:t>
      </w:r>
      <w:r>
        <w:rPr>
          <w:spacing w:val="-54"/>
        </w:rPr>
        <w:t xml:space="preserve"> </w:t>
      </w:r>
      <w:r>
        <w:t>damaged</w:t>
      </w:r>
      <w:r>
        <w:rPr>
          <w:spacing w:val="-1"/>
        </w:rPr>
        <w:t xml:space="preserve"> </w:t>
      </w:r>
      <w:r>
        <w:t>decorative</w:t>
      </w:r>
      <w:r>
        <w:rPr>
          <w:spacing w:val="-6"/>
        </w:rPr>
        <w:t xml:space="preserve"> </w:t>
      </w:r>
      <w:r>
        <w:t>paintwork or</w:t>
      </w:r>
      <w:r>
        <w:rPr>
          <w:spacing w:val="-4"/>
        </w:rPr>
        <w:t xml:space="preserve"> </w:t>
      </w:r>
      <w:r>
        <w:t>misses</w:t>
      </w:r>
      <w:r>
        <w:rPr>
          <w:spacing w:val="-4"/>
        </w:rPr>
        <w:t xml:space="preserve"> </w:t>
      </w:r>
      <w:r>
        <w:t>only with</w:t>
      </w:r>
      <w:r>
        <w:rPr>
          <w:spacing w:val="3"/>
        </w:rPr>
        <w:t xml:space="preserve"> </w:t>
      </w:r>
      <w:r>
        <w:t>the</w:t>
      </w:r>
      <w:r>
        <w:rPr>
          <w:spacing w:val="-6"/>
        </w:rPr>
        <w:t xml:space="preserve"> </w:t>
      </w:r>
      <w:r>
        <w:t>paint</w:t>
      </w:r>
      <w:r>
        <w:rPr>
          <w:spacing w:val="2"/>
        </w:rPr>
        <w:t xml:space="preserve"> </w:t>
      </w:r>
      <w:r>
        <w:t>batch</w:t>
      </w:r>
      <w:r>
        <w:rPr>
          <w:spacing w:val="-5"/>
        </w:rPr>
        <w:t xml:space="preserve"> </w:t>
      </w:r>
      <w:r>
        <w:t>used</w:t>
      </w:r>
      <w:r>
        <w:rPr>
          <w:spacing w:val="-1"/>
        </w:rPr>
        <w:t xml:space="preserve"> </w:t>
      </w:r>
      <w:r>
        <w:t>in</w:t>
      </w:r>
      <w:r>
        <w:rPr>
          <w:spacing w:val="-1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original</w:t>
      </w:r>
      <w:r>
        <w:rPr>
          <w:spacing w:val="3"/>
        </w:rPr>
        <w:t xml:space="preserve"> </w:t>
      </w:r>
      <w:r>
        <w:t>application.</w:t>
      </w:r>
    </w:p>
    <w:p w14:paraId="0D0F13B3" w14:textId="77777777" w:rsidR="00762D58" w:rsidRDefault="00A364CD">
      <w:pPr>
        <w:pStyle w:val="BodyText"/>
        <w:spacing w:before="58"/>
        <w:ind w:left="161" w:right="313"/>
      </w:pPr>
      <w:r>
        <w:t>Removed fixtures: Refix undamaged fixture in the original location, make sure they are properly fitted</w:t>
      </w:r>
      <w:r>
        <w:rPr>
          <w:spacing w:val="-53"/>
        </w:rPr>
        <w:t xml:space="preserve"> </w:t>
      </w:r>
      <w:r>
        <w:t>and</w:t>
      </w:r>
      <w:r>
        <w:rPr>
          <w:spacing w:val="-1"/>
        </w:rPr>
        <w:t xml:space="preserve"> </w:t>
      </w:r>
      <w:r>
        <w:t>in proper</w:t>
      </w:r>
      <w:r>
        <w:rPr>
          <w:spacing w:val="1"/>
        </w:rPr>
        <w:t xml:space="preserve"> </w:t>
      </w:r>
      <w:r>
        <w:t>working order.</w:t>
      </w:r>
    </w:p>
    <w:p w14:paraId="16736411" w14:textId="77777777" w:rsidR="00762D58" w:rsidRDefault="00A364CD">
      <w:pPr>
        <w:pStyle w:val="BodyText"/>
        <w:spacing w:before="58"/>
        <w:ind w:left="161"/>
      </w:pPr>
      <w:r>
        <w:t>Disposal</w:t>
      </w:r>
      <w:r>
        <w:rPr>
          <w:spacing w:val="-1"/>
        </w:rPr>
        <w:t xml:space="preserve"> </w:t>
      </w:r>
      <w:r>
        <w:t>of</w:t>
      </w:r>
      <w:r>
        <w:rPr>
          <w:spacing w:val="3"/>
        </w:rPr>
        <w:t xml:space="preserve"> </w:t>
      </w:r>
      <w:r>
        <w:t>paint</w:t>
      </w:r>
      <w:r>
        <w:rPr>
          <w:spacing w:val="-2"/>
        </w:rPr>
        <w:t xml:space="preserve"> </w:t>
      </w:r>
      <w:r>
        <w:t>and</w:t>
      </w:r>
      <w:r>
        <w:rPr>
          <w:spacing w:val="-4"/>
        </w:rPr>
        <w:t xml:space="preserve"> </w:t>
      </w:r>
      <w:r>
        <w:t>waste</w:t>
      </w:r>
      <w:r>
        <w:rPr>
          <w:spacing w:val="-4"/>
        </w:rPr>
        <w:t xml:space="preserve"> </w:t>
      </w:r>
      <w:r>
        <w:t>materials.</w:t>
      </w:r>
    </w:p>
    <w:p w14:paraId="63D28FD4" w14:textId="77777777" w:rsidR="00762D58" w:rsidRDefault="00A364CD">
      <w:pPr>
        <w:pStyle w:val="BodyText"/>
        <w:spacing w:before="20"/>
        <w:ind w:left="161"/>
      </w:pPr>
      <w:r>
        <w:t>Requirement: Conform</w:t>
      </w:r>
      <w:r>
        <w:rPr>
          <w:spacing w:val="-1"/>
        </w:rPr>
        <w:t xml:space="preserve"> </w:t>
      </w:r>
      <w:r>
        <w:t>to</w:t>
      </w:r>
      <w:r>
        <w:rPr>
          <w:spacing w:val="-5"/>
        </w:rPr>
        <w:t xml:space="preserve"> </w:t>
      </w:r>
      <w:r>
        <w:t>requirements</w:t>
      </w:r>
      <w:r>
        <w:rPr>
          <w:spacing w:val="-4"/>
        </w:rPr>
        <w:t xml:space="preserve"> </w:t>
      </w:r>
      <w:r>
        <w:t>of the</w:t>
      </w:r>
      <w:r>
        <w:rPr>
          <w:spacing w:val="-6"/>
        </w:rPr>
        <w:t xml:space="preserve"> </w:t>
      </w:r>
      <w:r>
        <w:t>local</w:t>
      </w:r>
      <w:r>
        <w:rPr>
          <w:spacing w:val="1"/>
        </w:rPr>
        <w:t xml:space="preserve"> </w:t>
      </w:r>
      <w:r>
        <w:t>government</w:t>
      </w:r>
      <w:r>
        <w:rPr>
          <w:spacing w:val="-4"/>
        </w:rPr>
        <w:t xml:space="preserve"> </w:t>
      </w:r>
      <w:r>
        <w:t>authority.</w:t>
      </w:r>
    </w:p>
    <w:p w14:paraId="1FE4A5F0" w14:textId="77777777" w:rsidR="00762D58" w:rsidRDefault="00762D58">
      <w:pPr>
        <w:pStyle w:val="BodyText"/>
        <w:spacing w:before="11"/>
      </w:pPr>
    </w:p>
    <w:p w14:paraId="21BEAD93" w14:textId="77777777" w:rsidR="00762D58" w:rsidRDefault="00A364CD">
      <w:pPr>
        <w:pStyle w:val="ListParagraph"/>
        <w:numPr>
          <w:ilvl w:val="0"/>
          <w:numId w:val="111"/>
        </w:numPr>
        <w:tabs>
          <w:tab w:val="left" w:pos="723"/>
          <w:tab w:val="left" w:pos="724"/>
        </w:tabs>
        <w:rPr>
          <w:sz w:val="20"/>
        </w:rPr>
      </w:pPr>
      <w:r>
        <w:pict w14:anchorId="0CDEA7A9">
          <v:shape id="_x0000_s4181" style="position:absolute;left:0;text-align:left;margin-left:69.55pt;margin-top:13.25pt;width:456.4pt;height:.1pt;z-index:-15625216;mso-wrap-distance-left:0;mso-wrap-distance-right:0;mso-position-horizontal-relative:page" coordorigin="1391,265" coordsize="9128,0" path="m1391,265r9128,e" filled="f" strokeweight=".78pt">
            <v:path arrowok="t"/>
            <w10:wrap type="topAndBottom" anchorx="page"/>
          </v:shape>
        </w:pict>
      </w:r>
      <w:r>
        <w:rPr>
          <w:sz w:val="20"/>
        </w:rPr>
        <w:t>SELECTIONS</w:t>
      </w:r>
    </w:p>
    <w:p w14:paraId="2B159B86" w14:textId="77777777" w:rsidR="00762D58" w:rsidRDefault="00A364CD">
      <w:pPr>
        <w:pStyle w:val="ListParagraph"/>
        <w:numPr>
          <w:ilvl w:val="1"/>
          <w:numId w:val="111"/>
        </w:numPr>
        <w:tabs>
          <w:tab w:val="left" w:pos="723"/>
          <w:tab w:val="left" w:pos="724"/>
        </w:tabs>
        <w:spacing w:before="10" w:line="350" w:lineRule="atLeast"/>
        <w:ind w:right="5204" w:firstLine="0"/>
        <w:rPr>
          <w:sz w:val="20"/>
        </w:rPr>
      </w:pPr>
      <w:r>
        <w:rPr>
          <w:sz w:val="20"/>
        </w:rPr>
        <w:t>PAINTING SCHEDULES GENERALLY</w:t>
      </w:r>
      <w:r>
        <w:rPr>
          <w:spacing w:val="-53"/>
          <w:sz w:val="20"/>
        </w:rPr>
        <w:t xml:space="preserve"> </w:t>
      </w:r>
      <w:r>
        <w:rPr>
          <w:sz w:val="20"/>
        </w:rPr>
        <w:t>Paint</w:t>
      </w:r>
      <w:r>
        <w:rPr>
          <w:spacing w:val="2"/>
          <w:sz w:val="20"/>
        </w:rPr>
        <w:t xml:space="preserve"> </w:t>
      </w:r>
      <w:r>
        <w:rPr>
          <w:sz w:val="20"/>
        </w:rPr>
        <w:t>system</w:t>
      </w:r>
      <w:r>
        <w:rPr>
          <w:spacing w:val="36"/>
          <w:sz w:val="20"/>
        </w:rPr>
        <w:t xml:space="preserve"> </w:t>
      </w:r>
      <w:r>
        <w:rPr>
          <w:sz w:val="20"/>
        </w:rPr>
        <w:t>schedules</w:t>
      </w:r>
    </w:p>
    <w:p w14:paraId="76FC2337" w14:textId="77777777" w:rsidR="00762D58" w:rsidRDefault="00A364CD">
      <w:pPr>
        <w:pStyle w:val="BodyText"/>
        <w:spacing w:before="24" w:line="235" w:lineRule="auto"/>
        <w:ind w:left="161" w:right="468"/>
      </w:pPr>
      <w:r>
        <w:t>Requirement: Apply paint systems as documented in the Interior painting schedule and the Exterior</w:t>
      </w:r>
      <w:r>
        <w:rPr>
          <w:spacing w:val="-53"/>
        </w:rPr>
        <w:t xml:space="preserve"> </w:t>
      </w:r>
      <w:r>
        <w:t>painting</w:t>
      </w:r>
      <w:r>
        <w:rPr>
          <w:spacing w:val="-4"/>
        </w:rPr>
        <w:t xml:space="preserve"> </w:t>
      </w:r>
      <w:r>
        <w:t>schedule.</w:t>
      </w:r>
    </w:p>
    <w:p w14:paraId="41DFF662" w14:textId="77777777" w:rsidR="00762D58" w:rsidRDefault="00A364CD">
      <w:pPr>
        <w:pStyle w:val="BodyText"/>
        <w:spacing w:before="64"/>
        <w:ind w:left="161" w:right="802"/>
      </w:pPr>
      <w:r>
        <w:t>General: Apply the paint system nominated for each substrate to the referenced manufacturer’s</w:t>
      </w:r>
      <w:r>
        <w:rPr>
          <w:spacing w:val="-53"/>
        </w:rPr>
        <w:t xml:space="preserve"> </w:t>
      </w:r>
      <w:r>
        <w:t>Product</w:t>
      </w:r>
      <w:r>
        <w:rPr>
          <w:spacing w:val="2"/>
        </w:rPr>
        <w:t xml:space="preserve"> </w:t>
      </w:r>
      <w:r>
        <w:t>Data Sheets</w:t>
      </w:r>
      <w:r>
        <w:rPr>
          <w:spacing w:val="-3"/>
        </w:rPr>
        <w:t xml:space="preserve"> </w:t>
      </w:r>
      <w:r>
        <w:t>(PDS)</w:t>
      </w:r>
      <w:r>
        <w:rPr>
          <w:spacing w:val="1"/>
        </w:rPr>
        <w:t xml:space="preserve"> </w:t>
      </w:r>
      <w:r>
        <w:t>and Spec</w:t>
      </w:r>
      <w:r>
        <w:rPr>
          <w:spacing w:val="-3"/>
        </w:rPr>
        <w:t xml:space="preserve"> </w:t>
      </w:r>
      <w:r>
        <w:t>Sheets</w:t>
      </w:r>
      <w:r>
        <w:rPr>
          <w:spacing w:val="-3"/>
        </w:rPr>
        <w:t xml:space="preserve"> </w:t>
      </w:r>
      <w:r>
        <w:t>and include:</w:t>
      </w:r>
    </w:p>
    <w:p w14:paraId="47FBDBC0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59"/>
        <w:rPr>
          <w:rFonts w:ascii="Times New Roman" w:hAnsi="Times New Roman"/>
          <w:sz w:val="20"/>
        </w:rPr>
      </w:pPr>
      <w:r>
        <w:rPr>
          <w:sz w:val="20"/>
        </w:rPr>
        <w:t>The</w:t>
      </w:r>
      <w:r>
        <w:rPr>
          <w:spacing w:val="-4"/>
          <w:sz w:val="20"/>
        </w:rPr>
        <w:t xml:space="preserve"> </w:t>
      </w:r>
      <w:r>
        <w:rPr>
          <w:sz w:val="20"/>
        </w:rPr>
        <w:t>number</w:t>
      </w:r>
      <w:r>
        <w:rPr>
          <w:spacing w:val="-2"/>
          <w:sz w:val="20"/>
        </w:rPr>
        <w:t xml:space="preserve"> </w:t>
      </w:r>
      <w:r>
        <w:rPr>
          <w:sz w:val="20"/>
        </w:rPr>
        <w:t>and</w:t>
      </w:r>
      <w:r>
        <w:rPr>
          <w:spacing w:val="-3"/>
          <w:sz w:val="20"/>
        </w:rPr>
        <w:t xml:space="preserve"> </w:t>
      </w:r>
      <w:r>
        <w:rPr>
          <w:sz w:val="20"/>
        </w:rPr>
        <w:t>order</w:t>
      </w:r>
      <w:r>
        <w:rPr>
          <w:spacing w:val="-2"/>
          <w:sz w:val="20"/>
        </w:rPr>
        <w:t xml:space="preserve"> </w:t>
      </w:r>
      <w:r>
        <w:rPr>
          <w:sz w:val="20"/>
        </w:rPr>
        <w:t>of</w:t>
      </w:r>
      <w:r>
        <w:rPr>
          <w:spacing w:val="-13"/>
          <w:sz w:val="20"/>
        </w:rPr>
        <w:t xml:space="preserve"> </w:t>
      </w:r>
      <w:r>
        <w:rPr>
          <w:sz w:val="20"/>
        </w:rPr>
        <w:t>coats.</w:t>
      </w:r>
    </w:p>
    <w:p w14:paraId="242A3FE6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57" w:line="304" w:lineRule="auto"/>
        <w:ind w:left="161" w:right="5856" w:firstLine="0"/>
        <w:rPr>
          <w:rFonts w:ascii="Times New Roman" w:hAnsi="Times New Roman"/>
          <w:sz w:val="20"/>
        </w:rPr>
      </w:pPr>
      <w:r>
        <w:rPr>
          <w:sz w:val="20"/>
        </w:rPr>
        <w:t>The paint type for each coat.</w:t>
      </w:r>
      <w:r>
        <w:rPr>
          <w:spacing w:val="1"/>
          <w:sz w:val="20"/>
        </w:rPr>
        <w:t xml:space="preserve"> </w:t>
      </w:r>
      <w:r>
        <w:rPr>
          <w:spacing w:val="-1"/>
          <w:sz w:val="20"/>
        </w:rPr>
        <w:t>Additional</w:t>
      </w:r>
      <w:r>
        <w:rPr>
          <w:sz w:val="20"/>
        </w:rPr>
        <w:t xml:space="preserve"> </w:t>
      </w:r>
      <w:r>
        <w:rPr>
          <w:spacing w:val="-1"/>
          <w:sz w:val="20"/>
        </w:rPr>
        <w:t>coats:</w:t>
      </w:r>
      <w:r>
        <w:rPr>
          <w:spacing w:val="4"/>
          <w:sz w:val="20"/>
        </w:rPr>
        <w:t xml:space="preserve"> </w:t>
      </w:r>
      <w:r>
        <w:rPr>
          <w:sz w:val="20"/>
        </w:rPr>
        <w:t>Apply</w:t>
      </w:r>
      <w:r>
        <w:rPr>
          <w:spacing w:val="-3"/>
          <w:sz w:val="20"/>
        </w:rPr>
        <w:t xml:space="preserve"> </w:t>
      </w:r>
      <w:r>
        <w:rPr>
          <w:sz w:val="20"/>
        </w:rPr>
        <w:t>if</w:t>
      </w:r>
      <w:r>
        <w:rPr>
          <w:spacing w:val="4"/>
          <w:sz w:val="20"/>
        </w:rPr>
        <w:t xml:space="preserve"> </w:t>
      </w:r>
      <w:r>
        <w:rPr>
          <w:sz w:val="20"/>
        </w:rPr>
        <w:t>necessary</w:t>
      </w:r>
      <w:r>
        <w:rPr>
          <w:spacing w:val="-34"/>
          <w:sz w:val="20"/>
        </w:rPr>
        <w:t xml:space="preserve"> </w:t>
      </w:r>
      <w:r>
        <w:rPr>
          <w:sz w:val="20"/>
        </w:rPr>
        <w:t>to:</w:t>
      </w:r>
    </w:p>
    <w:p w14:paraId="03E22AA8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ind w:right="530"/>
        <w:rPr>
          <w:rFonts w:ascii="Times New Roman" w:hAnsi="Times New Roman"/>
          <w:sz w:val="20"/>
        </w:rPr>
      </w:pPr>
      <w:r>
        <w:rPr>
          <w:sz w:val="20"/>
        </w:rPr>
        <w:t>prepare</w:t>
      </w:r>
      <w:r>
        <w:rPr>
          <w:spacing w:val="-7"/>
          <w:sz w:val="20"/>
        </w:rPr>
        <w:t xml:space="preserve"> </w:t>
      </w:r>
      <w:r>
        <w:rPr>
          <w:sz w:val="20"/>
        </w:rPr>
        <w:t>porous</w:t>
      </w:r>
      <w:r>
        <w:rPr>
          <w:spacing w:val="-9"/>
          <w:sz w:val="20"/>
        </w:rPr>
        <w:t xml:space="preserve"> </w:t>
      </w:r>
      <w:r>
        <w:rPr>
          <w:sz w:val="20"/>
        </w:rPr>
        <w:t>or</w:t>
      </w:r>
      <w:r>
        <w:rPr>
          <w:spacing w:val="1"/>
          <w:sz w:val="20"/>
        </w:rPr>
        <w:t xml:space="preserve"> </w:t>
      </w:r>
      <w:r>
        <w:rPr>
          <w:sz w:val="20"/>
        </w:rPr>
        <w:t>reactive</w:t>
      </w:r>
      <w:r>
        <w:rPr>
          <w:spacing w:val="-6"/>
          <w:sz w:val="20"/>
        </w:rPr>
        <w:t xml:space="preserve"> </w:t>
      </w:r>
      <w:r>
        <w:rPr>
          <w:sz w:val="20"/>
        </w:rPr>
        <w:t>substrates</w:t>
      </w:r>
      <w:r>
        <w:rPr>
          <w:spacing w:val="-9"/>
          <w:sz w:val="20"/>
        </w:rPr>
        <w:t xml:space="preserve"> </w:t>
      </w:r>
      <w:r>
        <w:rPr>
          <w:sz w:val="20"/>
        </w:rPr>
        <w:t>with</w:t>
      </w:r>
      <w:r>
        <w:rPr>
          <w:spacing w:val="-5"/>
          <w:sz w:val="20"/>
        </w:rPr>
        <w:t xml:space="preserve"> </w:t>
      </w:r>
      <w:r>
        <w:rPr>
          <w:sz w:val="20"/>
        </w:rPr>
        <w:t>prime</w:t>
      </w:r>
      <w:r>
        <w:rPr>
          <w:spacing w:val="-11"/>
          <w:sz w:val="20"/>
        </w:rPr>
        <w:t xml:space="preserve"> </w:t>
      </w:r>
      <w:r>
        <w:rPr>
          <w:sz w:val="20"/>
        </w:rPr>
        <w:t>or</w:t>
      </w:r>
      <w:r>
        <w:rPr>
          <w:spacing w:val="-4"/>
          <w:sz w:val="20"/>
        </w:rPr>
        <w:t xml:space="preserve"> </w:t>
      </w:r>
      <w:r>
        <w:rPr>
          <w:sz w:val="20"/>
        </w:rPr>
        <w:t>seal</w:t>
      </w:r>
      <w:r>
        <w:rPr>
          <w:spacing w:val="-1"/>
          <w:sz w:val="20"/>
        </w:rPr>
        <w:t xml:space="preserve"> </w:t>
      </w:r>
      <w:r>
        <w:rPr>
          <w:sz w:val="20"/>
        </w:rPr>
        <w:t>coats</w:t>
      </w:r>
      <w:r>
        <w:rPr>
          <w:spacing w:val="-9"/>
          <w:sz w:val="20"/>
        </w:rPr>
        <w:t xml:space="preserve"> </w:t>
      </w:r>
      <w:r>
        <w:rPr>
          <w:sz w:val="20"/>
        </w:rPr>
        <w:t>consistent</w:t>
      </w:r>
      <w:r>
        <w:rPr>
          <w:spacing w:val="-2"/>
          <w:sz w:val="20"/>
        </w:rPr>
        <w:t xml:space="preserve"> </w:t>
      </w:r>
      <w:r>
        <w:rPr>
          <w:sz w:val="20"/>
        </w:rPr>
        <w:t>with</w:t>
      </w:r>
      <w:r>
        <w:rPr>
          <w:spacing w:val="-5"/>
          <w:sz w:val="20"/>
        </w:rPr>
        <w:t xml:space="preserve"> </w:t>
      </w:r>
      <w:r>
        <w:rPr>
          <w:sz w:val="20"/>
        </w:rPr>
        <w:t>the</w:t>
      </w:r>
      <w:r>
        <w:rPr>
          <w:spacing w:val="-11"/>
          <w:sz w:val="20"/>
        </w:rPr>
        <w:t xml:space="preserve"> </w:t>
      </w:r>
      <w:r>
        <w:rPr>
          <w:sz w:val="20"/>
        </w:rPr>
        <w:t>manufacturer's</w:t>
      </w:r>
      <w:r>
        <w:rPr>
          <w:spacing w:val="-53"/>
          <w:sz w:val="20"/>
        </w:rPr>
        <w:t xml:space="preserve"> </w:t>
      </w:r>
      <w:r>
        <w:rPr>
          <w:sz w:val="20"/>
        </w:rPr>
        <w:t>recommendations;</w:t>
      </w:r>
    </w:p>
    <w:p w14:paraId="168B292E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54"/>
        <w:rPr>
          <w:rFonts w:ascii="Times New Roman" w:hAnsi="Times New Roman"/>
          <w:sz w:val="20"/>
        </w:rPr>
      </w:pPr>
      <w:r>
        <w:rPr>
          <w:spacing w:val="-1"/>
          <w:sz w:val="20"/>
        </w:rPr>
        <w:t>achieve</w:t>
      </w:r>
      <w:r>
        <w:rPr>
          <w:spacing w:val="-5"/>
          <w:sz w:val="20"/>
        </w:rPr>
        <w:t xml:space="preserve"> </w:t>
      </w:r>
      <w:r>
        <w:rPr>
          <w:spacing w:val="-1"/>
          <w:sz w:val="20"/>
        </w:rPr>
        <w:t>the</w:t>
      </w:r>
      <w:r>
        <w:rPr>
          <w:spacing w:val="-5"/>
          <w:sz w:val="20"/>
        </w:rPr>
        <w:t xml:space="preserve"> </w:t>
      </w:r>
      <w:r>
        <w:rPr>
          <w:sz w:val="20"/>
        </w:rPr>
        <w:t>total film</w:t>
      </w:r>
      <w:r>
        <w:rPr>
          <w:spacing w:val="2"/>
          <w:sz w:val="20"/>
        </w:rPr>
        <w:t xml:space="preserve"> </w:t>
      </w:r>
      <w:r>
        <w:rPr>
          <w:sz w:val="20"/>
        </w:rPr>
        <w:t>thickness</w:t>
      </w:r>
      <w:r>
        <w:rPr>
          <w:spacing w:val="-3"/>
          <w:sz w:val="20"/>
        </w:rPr>
        <w:t xml:space="preserve"> </w:t>
      </w:r>
      <w:r>
        <w:rPr>
          <w:sz w:val="20"/>
        </w:rPr>
        <w:t>or</w:t>
      </w:r>
      <w:r>
        <w:rPr>
          <w:spacing w:val="1"/>
          <w:sz w:val="20"/>
        </w:rPr>
        <w:t xml:space="preserve"> </w:t>
      </w:r>
      <w:r>
        <w:rPr>
          <w:sz w:val="20"/>
        </w:rPr>
        <w:t>texture</w:t>
      </w:r>
      <w:r>
        <w:rPr>
          <w:spacing w:val="1"/>
          <w:sz w:val="20"/>
        </w:rPr>
        <w:t xml:space="preserve"> </w:t>
      </w:r>
      <w:r>
        <w:rPr>
          <w:sz w:val="20"/>
        </w:rPr>
        <w:t>specified;</w:t>
      </w:r>
      <w:r>
        <w:rPr>
          <w:spacing w:val="-36"/>
          <w:sz w:val="20"/>
        </w:rPr>
        <w:t xml:space="preserve"> </w:t>
      </w:r>
      <w:r>
        <w:rPr>
          <w:sz w:val="20"/>
        </w:rPr>
        <w:t>or</w:t>
      </w:r>
    </w:p>
    <w:p w14:paraId="73B77B63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57" w:line="300" w:lineRule="auto"/>
        <w:ind w:left="161" w:right="3350" w:firstLine="0"/>
        <w:rPr>
          <w:rFonts w:ascii="Times New Roman" w:hAnsi="Times New Roman"/>
          <w:sz w:val="20"/>
        </w:rPr>
      </w:pPr>
      <w:r>
        <w:rPr>
          <w:sz w:val="20"/>
        </w:rPr>
        <w:t>achieve</w:t>
      </w:r>
      <w:r>
        <w:rPr>
          <w:spacing w:val="-9"/>
          <w:sz w:val="20"/>
        </w:rPr>
        <w:t xml:space="preserve"> </w:t>
      </w:r>
      <w:r>
        <w:rPr>
          <w:sz w:val="20"/>
        </w:rPr>
        <w:t>a</w:t>
      </w:r>
      <w:r>
        <w:rPr>
          <w:spacing w:val="-5"/>
          <w:sz w:val="20"/>
        </w:rPr>
        <w:t xml:space="preserve"> </w:t>
      </w:r>
      <w:r>
        <w:rPr>
          <w:sz w:val="20"/>
        </w:rPr>
        <w:t>satisfactory</w:t>
      </w:r>
      <w:r>
        <w:rPr>
          <w:spacing w:val="-17"/>
          <w:sz w:val="20"/>
        </w:rPr>
        <w:t xml:space="preserve"> </w:t>
      </w:r>
      <w:r>
        <w:rPr>
          <w:sz w:val="20"/>
        </w:rPr>
        <w:t>opacity,</w:t>
      </w:r>
      <w:r>
        <w:rPr>
          <w:spacing w:val="-5"/>
          <w:sz w:val="20"/>
        </w:rPr>
        <w:t xml:space="preserve"> </w:t>
      </w:r>
      <w:r>
        <w:rPr>
          <w:sz w:val="20"/>
        </w:rPr>
        <w:t>in</w:t>
      </w:r>
      <w:r>
        <w:rPr>
          <w:spacing w:val="-10"/>
          <w:sz w:val="20"/>
        </w:rPr>
        <w:t xml:space="preserve"> </w:t>
      </w:r>
      <w:r>
        <w:rPr>
          <w:sz w:val="20"/>
        </w:rPr>
        <w:t>the</w:t>
      </w:r>
      <w:r>
        <w:rPr>
          <w:spacing w:val="-5"/>
          <w:sz w:val="20"/>
        </w:rPr>
        <w:t xml:space="preserve"> </w:t>
      </w:r>
      <w:r>
        <w:rPr>
          <w:sz w:val="20"/>
        </w:rPr>
        <w:t>specified</w:t>
      </w:r>
      <w:r>
        <w:rPr>
          <w:spacing w:val="-8"/>
          <w:sz w:val="20"/>
        </w:rPr>
        <w:t xml:space="preserve"> </w:t>
      </w:r>
      <w:r>
        <w:rPr>
          <w:sz w:val="20"/>
        </w:rPr>
        <w:t>or</w:t>
      </w:r>
      <w:r>
        <w:rPr>
          <w:spacing w:val="-3"/>
          <w:sz w:val="20"/>
        </w:rPr>
        <w:t xml:space="preserve"> </w:t>
      </w:r>
      <w:r>
        <w:rPr>
          <w:sz w:val="20"/>
        </w:rPr>
        <w:t>required</w:t>
      </w:r>
      <w:r>
        <w:rPr>
          <w:spacing w:val="-9"/>
          <w:sz w:val="20"/>
        </w:rPr>
        <w:t xml:space="preserve"> </w:t>
      </w:r>
      <w:r>
        <w:rPr>
          <w:sz w:val="20"/>
        </w:rPr>
        <w:t>colour.</w:t>
      </w:r>
      <w:r>
        <w:rPr>
          <w:spacing w:val="-52"/>
          <w:sz w:val="20"/>
        </w:rPr>
        <w:t xml:space="preserve"> </w:t>
      </w:r>
      <w:r>
        <w:rPr>
          <w:sz w:val="20"/>
        </w:rPr>
        <w:t>Painting</w:t>
      </w:r>
      <w:r>
        <w:rPr>
          <w:spacing w:val="6"/>
          <w:sz w:val="20"/>
        </w:rPr>
        <w:t xml:space="preserve"> </w:t>
      </w:r>
      <w:r>
        <w:rPr>
          <w:sz w:val="20"/>
        </w:rPr>
        <w:t>systems</w:t>
      </w:r>
    </w:p>
    <w:p w14:paraId="61056F36" w14:textId="77777777" w:rsidR="00762D58" w:rsidRDefault="00A364CD">
      <w:pPr>
        <w:pStyle w:val="BodyText"/>
        <w:spacing w:line="197" w:lineRule="exact"/>
        <w:ind w:left="161"/>
      </w:pPr>
      <w:r>
        <w:t>Standards:</w:t>
      </w:r>
      <w:r>
        <w:rPr>
          <w:spacing w:val="-1"/>
        </w:rPr>
        <w:t xml:space="preserve"> </w:t>
      </w:r>
      <w:r>
        <w:t>The</w:t>
      </w:r>
      <w:r>
        <w:rPr>
          <w:spacing w:val="-3"/>
        </w:rPr>
        <w:t xml:space="preserve"> </w:t>
      </w:r>
      <w:r>
        <w:t>scheduled</w:t>
      </w:r>
      <w:r>
        <w:rPr>
          <w:spacing w:val="-3"/>
        </w:rPr>
        <w:t xml:space="preserve"> </w:t>
      </w:r>
      <w:r>
        <w:t>DuluxGroup/Dulux</w:t>
      </w:r>
      <w:r>
        <w:rPr>
          <w:spacing w:val="2"/>
        </w:rPr>
        <w:t xml:space="preserve"> </w:t>
      </w:r>
      <w:r>
        <w:t>paint systems</w:t>
      </w:r>
      <w:r>
        <w:rPr>
          <w:spacing w:val="-6"/>
        </w:rPr>
        <w:t xml:space="preserve"> </w:t>
      </w:r>
      <w:r>
        <w:t>override</w:t>
      </w:r>
      <w:r>
        <w:rPr>
          <w:spacing w:val="-4"/>
        </w:rPr>
        <w:t xml:space="preserve"> </w:t>
      </w:r>
      <w:r>
        <w:t>AS/NZS</w:t>
      </w:r>
      <w:r>
        <w:rPr>
          <w:spacing w:val="-2"/>
        </w:rPr>
        <w:t xml:space="preserve"> </w:t>
      </w:r>
      <w:r>
        <w:t>2311</w:t>
      </w:r>
      <w:r>
        <w:rPr>
          <w:spacing w:val="-3"/>
        </w:rPr>
        <w:t xml:space="preserve"> </w:t>
      </w:r>
      <w:r>
        <w:t>as</w:t>
      </w:r>
      <w:r>
        <w:rPr>
          <w:spacing w:val="-11"/>
        </w:rPr>
        <w:t xml:space="preserve"> </w:t>
      </w:r>
      <w:r>
        <w:t>follows:</w:t>
      </w:r>
    </w:p>
    <w:p w14:paraId="28885A56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58"/>
        <w:rPr>
          <w:rFonts w:ascii="Times New Roman" w:hAnsi="Times New Roman"/>
          <w:sz w:val="20"/>
        </w:rPr>
      </w:pPr>
      <w:r>
        <w:rPr>
          <w:spacing w:val="-1"/>
          <w:sz w:val="20"/>
        </w:rPr>
        <w:t>New</w:t>
      </w:r>
      <w:r>
        <w:rPr>
          <w:spacing w:val="-14"/>
          <w:sz w:val="20"/>
        </w:rPr>
        <w:t xml:space="preserve"> </w:t>
      </w:r>
      <w:r>
        <w:rPr>
          <w:spacing w:val="-1"/>
          <w:sz w:val="20"/>
        </w:rPr>
        <w:t>unpainted</w:t>
      </w:r>
      <w:r>
        <w:rPr>
          <w:spacing w:val="-8"/>
          <w:sz w:val="20"/>
        </w:rPr>
        <w:t xml:space="preserve"> </w:t>
      </w:r>
      <w:r>
        <w:rPr>
          <w:sz w:val="20"/>
        </w:rPr>
        <w:t>interior</w:t>
      </w:r>
      <w:r>
        <w:rPr>
          <w:spacing w:val="-8"/>
          <w:sz w:val="20"/>
        </w:rPr>
        <w:t xml:space="preserve"> </w:t>
      </w:r>
      <w:r>
        <w:rPr>
          <w:sz w:val="20"/>
        </w:rPr>
        <w:t>surfaces:</w:t>
      </w:r>
      <w:r>
        <w:rPr>
          <w:spacing w:val="-10"/>
          <w:sz w:val="20"/>
        </w:rPr>
        <w:t xml:space="preserve"> </w:t>
      </w:r>
      <w:r>
        <w:rPr>
          <w:sz w:val="20"/>
        </w:rPr>
        <w:t>To</w:t>
      </w:r>
      <w:r>
        <w:rPr>
          <w:spacing w:val="-4"/>
          <w:sz w:val="20"/>
        </w:rPr>
        <w:t xml:space="preserve"> </w:t>
      </w:r>
      <w:r>
        <w:rPr>
          <w:sz w:val="20"/>
        </w:rPr>
        <w:t>AS/NZS</w:t>
      </w:r>
      <w:r>
        <w:rPr>
          <w:spacing w:val="-7"/>
          <w:sz w:val="20"/>
        </w:rPr>
        <w:t xml:space="preserve"> </w:t>
      </w:r>
      <w:r>
        <w:rPr>
          <w:sz w:val="20"/>
        </w:rPr>
        <w:t>2311</w:t>
      </w:r>
      <w:r>
        <w:rPr>
          <w:spacing w:val="-9"/>
          <w:sz w:val="20"/>
        </w:rPr>
        <w:t xml:space="preserve"> </w:t>
      </w:r>
      <w:r>
        <w:rPr>
          <w:sz w:val="20"/>
        </w:rPr>
        <w:t>Table</w:t>
      </w:r>
      <w:r>
        <w:rPr>
          <w:spacing w:val="-4"/>
          <w:sz w:val="20"/>
        </w:rPr>
        <w:t xml:space="preserve"> </w:t>
      </w:r>
      <w:r>
        <w:rPr>
          <w:sz w:val="20"/>
        </w:rPr>
        <w:t>5.1.</w:t>
      </w:r>
    </w:p>
    <w:p w14:paraId="11FE686A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57"/>
        <w:rPr>
          <w:rFonts w:ascii="Times New Roman" w:hAnsi="Times New Roman"/>
          <w:sz w:val="20"/>
        </w:rPr>
      </w:pPr>
      <w:r>
        <w:rPr>
          <w:spacing w:val="-1"/>
          <w:sz w:val="20"/>
        </w:rPr>
        <w:t>New</w:t>
      </w:r>
      <w:r>
        <w:rPr>
          <w:spacing w:val="-14"/>
          <w:sz w:val="20"/>
        </w:rPr>
        <w:t xml:space="preserve"> </w:t>
      </w:r>
      <w:r>
        <w:rPr>
          <w:spacing w:val="-1"/>
          <w:sz w:val="20"/>
        </w:rPr>
        <w:t>unpainted</w:t>
      </w:r>
      <w:r>
        <w:rPr>
          <w:spacing w:val="-9"/>
          <w:sz w:val="20"/>
        </w:rPr>
        <w:t xml:space="preserve"> </w:t>
      </w:r>
      <w:r>
        <w:rPr>
          <w:sz w:val="20"/>
        </w:rPr>
        <w:t>exterior</w:t>
      </w:r>
      <w:r>
        <w:rPr>
          <w:spacing w:val="-7"/>
          <w:sz w:val="20"/>
        </w:rPr>
        <w:t xml:space="preserve"> </w:t>
      </w:r>
      <w:r>
        <w:rPr>
          <w:sz w:val="20"/>
        </w:rPr>
        <w:t>surfaces:</w:t>
      </w:r>
      <w:r>
        <w:rPr>
          <w:spacing w:val="-11"/>
          <w:sz w:val="20"/>
        </w:rPr>
        <w:t xml:space="preserve"> </w:t>
      </w:r>
      <w:r>
        <w:rPr>
          <w:sz w:val="20"/>
        </w:rPr>
        <w:t>To</w:t>
      </w:r>
      <w:r>
        <w:rPr>
          <w:spacing w:val="-5"/>
          <w:sz w:val="20"/>
        </w:rPr>
        <w:t xml:space="preserve"> </w:t>
      </w:r>
      <w:r>
        <w:rPr>
          <w:sz w:val="20"/>
        </w:rPr>
        <w:t>AS/NZS</w:t>
      </w:r>
      <w:r>
        <w:rPr>
          <w:spacing w:val="-11"/>
          <w:sz w:val="20"/>
        </w:rPr>
        <w:t xml:space="preserve"> </w:t>
      </w:r>
      <w:r>
        <w:rPr>
          <w:sz w:val="20"/>
        </w:rPr>
        <w:t>2311</w:t>
      </w:r>
      <w:r>
        <w:rPr>
          <w:spacing w:val="-5"/>
          <w:sz w:val="20"/>
        </w:rPr>
        <w:t xml:space="preserve"> </w:t>
      </w:r>
      <w:r>
        <w:rPr>
          <w:sz w:val="20"/>
        </w:rPr>
        <w:t>Table</w:t>
      </w:r>
      <w:r>
        <w:rPr>
          <w:spacing w:val="-4"/>
          <w:sz w:val="20"/>
        </w:rPr>
        <w:t xml:space="preserve"> </w:t>
      </w:r>
      <w:r>
        <w:rPr>
          <w:sz w:val="20"/>
        </w:rPr>
        <w:t>5.2.</w:t>
      </w:r>
    </w:p>
    <w:p w14:paraId="67F875CF" w14:textId="77777777" w:rsidR="00762D58" w:rsidRDefault="00A364CD">
      <w:pPr>
        <w:pStyle w:val="BodyText"/>
        <w:spacing w:before="57"/>
        <w:ind w:left="161" w:right="435"/>
      </w:pPr>
      <w:r>
        <w:t>Paint Reference Number (PRN): The number in brackets against the individual product refers to the</w:t>
      </w:r>
      <w:r>
        <w:rPr>
          <w:spacing w:val="-53"/>
        </w:rPr>
        <w:t xml:space="preserve"> </w:t>
      </w:r>
      <w:r>
        <w:t>Paint Ref. No. (PRN) listed in the DuluxGroup/Dulux paint type reference table (See PRODUCTS)</w:t>
      </w:r>
      <w:r>
        <w:rPr>
          <w:spacing w:val="1"/>
        </w:rPr>
        <w:t xml:space="preserve"> </w:t>
      </w:r>
      <w:r>
        <w:t>and</w:t>
      </w:r>
      <w:r>
        <w:rPr>
          <w:spacing w:val="-1"/>
        </w:rPr>
        <w:t xml:space="preserve"> </w:t>
      </w:r>
      <w:r>
        <w:t>AS/NZS</w:t>
      </w:r>
      <w:r>
        <w:rPr>
          <w:spacing w:val="-3"/>
        </w:rPr>
        <w:t xml:space="preserve"> </w:t>
      </w:r>
      <w:r>
        <w:t>2311 Appendix</w:t>
      </w:r>
      <w:r>
        <w:rPr>
          <w:spacing w:val="6"/>
        </w:rPr>
        <w:t xml:space="preserve"> </w:t>
      </w:r>
      <w:r>
        <w:t>D.</w:t>
      </w:r>
    </w:p>
    <w:p w14:paraId="41CC7518" w14:textId="77777777" w:rsidR="00762D58" w:rsidRDefault="00A364CD">
      <w:pPr>
        <w:pStyle w:val="ListParagraph"/>
        <w:numPr>
          <w:ilvl w:val="1"/>
          <w:numId w:val="111"/>
        </w:numPr>
        <w:tabs>
          <w:tab w:val="left" w:pos="723"/>
          <w:tab w:val="left" w:pos="724"/>
        </w:tabs>
        <w:spacing w:before="117"/>
        <w:ind w:left="723"/>
        <w:rPr>
          <w:sz w:val="20"/>
        </w:rPr>
      </w:pPr>
      <w:r>
        <w:rPr>
          <w:sz w:val="20"/>
        </w:rPr>
        <w:t>INTERIOR</w:t>
      </w:r>
      <w:r>
        <w:rPr>
          <w:spacing w:val="-6"/>
          <w:sz w:val="20"/>
        </w:rPr>
        <w:t xml:space="preserve"> </w:t>
      </w:r>
      <w:r>
        <w:rPr>
          <w:sz w:val="20"/>
        </w:rPr>
        <w:t>PAINTING</w:t>
      </w:r>
      <w:r>
        <w:rPr>
          <w:spacing w:val="-6"/>
          <w:sz w:val="20"/>
        </w:rPr>
        <w:t xml:space="preserve"> </w:t>
      </w:r>
      <w:r>
        <w:rPr>
          <w:sz w:val="20"/>
        </w:rPr>
        <w:t>SCHEDULE</w:t>
      </w:r>
    </w:p>
    <w:p w14:paraId="5BB4ECF6" w14:textId="77777777" w:rsidR="00762D58" w:rsidRDefault="00A364CD">
      <w:pPr>
        <w:pStyle w:val="BodyText"/>
        <w:spacing w:before="121"/>
        <w:ind w:left="161" w:right="524"/>
      </w:pPr>
      <w:r>
        <w:t>Colour selection to be confirmed prior to Construction. Allow for Complete range of Dulux standard</w:t>
      </w:r>
      <w:r>
        <w:rPr>
          <w:spacing w:val="-53"/>
        </w:rPr>
        <w:t xml:space="preserve"> </w:t>
      </w:r>
      <w:r>
        <w:t>colours or equally approved. The paint system below can be substituted for an equally approved</w:t>
      </w:r>
      <w:r>
        <w:rPr>
          <w:spacing w:val="1"/>
        </w:rPr>
        <w:t xml:space="preserve"> </w:t>
      </w:r>
      <w:r>
        <w:t>product.</w:t>
      </w:r>
    </w:p>
    <w:p w14:paraId="46F39200" w14:textId="77777777" w:rsidR="00762D58" w:rsidRDefault="00A364CD">
      <w:pPr>
        <w:pStyle w:val="BodyText"/>
        <w:spacing w:before="59"/>
        <w:ind w:left="161" w:right="891"/>
      </w:pPr>
      <w:r>
        <w:t>Contractor must</w:t>
      </w:r>
      <w:r>
        <w:rPr>
          <w:spacing w:val="1"/>
        </w:rPr>
        <w:t xml:space="preserve"> </w:t>
      </w:r>
      <w:r>
        <w:t>submit</w:t>
      </w:r>
      <w:r>
        <w:rPr>
          <w:spacing w:val="1"/>
        </w:rPr>
        <w:t xml:space="preserve"> </w:t>
      </w:r>
      <w:r>
        <w:t>specifications and</w:t>
      </w:r>
      <w:r>
        <w:rPr>
          <w:spacing w:val="1"/>
        </w:rPr>
        <w:t xml:space="preserve"> </w:t>
      </w:r>
      <w:r>
        <w:t>demonstrate</w:t>
      </w:r>
      <w:r>
        <w:rPr>
          <w:spacing w:val="1"/>
        </w:rPr>
        <w:t xml:space="preserve"> </w:t>
      </w:r>
      <w:r>
        <w:t>how the</w:t>
      </w:r>
      <w:r>
        <w:rPr>
          <w:spacing w:val="1"/>
        </w:rPr>
        <w:t xml:space="preserve"> </w:t>
      </w:r>
      <w:r>
        <w:t>alternative paint</w:t>
      </w:r>
      <w:r>
        <w:rPr>
          <w:spacing w:val="1"/>
        </w:rPr>
        <w:t xml:space="preserve"> </w:t>
      </w:r>
      <w:r>
        <w:t>system</w:t>
      </w:r>
      <w:r>
        <w:rPr>
          <w:spacing w:val="-53"/>
        </w:rPr>
        <w:t xml:space="preserve"> </w:t>
      </w:r>
      <w:r>
        <w:t>matches</w:t>
      </w:r>
      <w:r>
        <w:rPr>
          <w:spacing w:val="7"/>
        </w:rPr>
        <w:t xml:space="preserve"> </w:t>
      </w:r>
      <w:r>
        <w:t>or</w:t>
      </w:r>
      <w:r>
        <w:rPr>
          <w:spacing w:val="8"/>
        </w:rPr>
        <w:t xml:space="preserve"> </w:t>
      </w:r>
      <w:r>
        <w:t>exceeds</w:t>
      </w:r>
      <w:r>
        <w:rPr>
          <w:spacing w:val="8"/>
        </w:rPr>
        <w:t xml:space="preserve"> </w:t>
      </w:r>
      <w:r>
        <w:t>the</w:t>
      </w:r>
      <w:r>
        <w:rPr>
          <w:spacing w:val="7"/>
        </w:rPr>
        <w:t xml:space="preserve"> </w:t>
      </w:r>
      <w:r>
        <w:t>specification</w:t>
      </w:r>
      <w:r>
        <w:rPr>
          <w:spacing w:val="7"/>
        </w:rPr>
        <w:t xml:space="preserve"> </w:t>
      </w:r>
      <w:r>
        <w:t>below.</w:t>
      </w:r>
    </w:p>
    <w:p w14:paraId="0934F4C7" w14:textId="77777777" w:rsidR="00762D58" w:rsidRDefault="00762D58">
      <w:pPr>
        <w:pStyle w:val="BodyText"/>
        <w:spacing w:before="6"/>
        <w:rPr>
          <w:sz w:val="30"/>
        </w:rPr>
      </w:pPr>
    </w:p>
    <w:p w14:paraId="4F9F238D" w14:textId="77777777" w:rsidR="00762D58" w:rsidRDefault="00A364CD">
      <w:pPr>
        <w:pStyle w:val="BodyText"/>
        <w:spacing w:after="16"/>
        <w:ind w:left="161"/>
      </w:pPr>
      <w:r>
        <w:t>Flat</w:t>
      </w:r>
      <w:r>
        <w:rPr>
          <w:spacing w:val="2"/>
        </w:rPr>
        <w:t xml:space="preserve"> </w:t>
      </w:r>
      <w:r>
        <w:t>and</w:t>
      </w:r>
      <w:r>
        <w:rPr>
          <w:spacing w:val="-6"/>
        </w:rPr>
        <w:t xml:space="preserve"> </w:t>
      </w:r>
      <w:r>
        <w:t>matt</w:t>
      </w:r>
      <w:r>
        <w:rPr>
          <w:spacing w:val="-2"/>
        </w:rPr>
        <w:t xml:space="preserve"> </w:t>
      </w:r>
      <w:r>
        <w:t>latex:</w:t>
      </w:r>
      <w:r>
        <w:rPr>
          <w:spacing w:val="-3"/>
        </w:rPr>
        <w:t xml:space="preserve"> </w:t>
      </w:r>
      <w:r>
        <w:t>Interior</w:t>
      </w:r>
    </w:p>
    <w:tbl>
      <w:tblPr>
        <w:tblW w:w="0" w:type="auto"/>
        <w:tblInd w:w="15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1806"/>
        <w:gridCol w:w="1762"/>
        <w:gridCol w:w="1805"/>
        <w:gridCol w:w="1810"/>
        <w:gridCol w:w="1882"/>
      </w:tblGrid>
      <w:tr w:rsidR="00762D58" w14:paraId="0BECDFAB" w14:textId="77777777">
        <w:trPr>
          <w:trHeight w:val="518"/>
        </w:trPr>
        <w:tc>
          <w:tcPr>
            <w:tcW w:w="1806" w:type="dxa"/>
          </w:tcPr>
          <w:p w14:paraId="2723A6F9" w14:textId="77777777" w:rsidR="00762D58" w:rsidRDefault="00A364CD">
            <w:pPr>
              <w:pStyle w:val="TableParagraph"/>
              <w:ind w:left="38"/>
              <w:rPr>
                <w:sz w:val="20"/>
              </w:rPr>
            </w:pPr>
            <w:r>
              <w:rPr>
                <w:w w:val="105"/>
                <w:sz w:val="20"/>
              </w:rPr>
              <w:t>Substrate</w:t>
            </w:r>
          </w:p>
        </w:tc>
        <w:tc>
          <w:tcPr>
            <w:tcW w:w="1762" w:type="dxa"/>
          </w:tcPr>
          <w:p w14:paraId="1DC974A1" w14:textId="77777777" w:rsidR="00762D58" w:rsidRDefault="00A364CD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1st</w:t>
            </w:r>
            <w:r>
              <w:rPr>
                <w:spacing w:val="15"/>
                <w:sz w:val="20"/>
              </w:rPr>
              <w:t xml:space="preserve"> </w:t>
            </w:r>
            <w:r>
              <w:rPr>
                <w:sz w:val="20"/>
              </w:rPr>
              <w:t>coat</w:t>
            </w:r>
          </w:p>
        </w:tc>
        <w:tc>
          <w:tcPr>
            <w:tcW w:w="1805" w:type="dxa"/>
          </w:tcPr>
          <w:p w14:paraId="548BF39E" w14:textId="77777777" w:rsidR="00762D58" w:rsidRDefault="00A364CD">
            <w:pPr>
              <w:pStyle w:val="TableParagraph"/>
              <w:ind w:left="38"/>
              <w:rPr>
                <w:sz w:val="20"/>
              </w:rPr>
            </w:pPr>
            <w:r>
              <w:rPr>
                <w:sz w:val="20"/>
              </w:rPr>
              <w:t>2nd</w:t>
            </w:r>
            <w:r>
              <w:rPr>
                <w:spacing w:val="17"/>
                <w:sz w:val="20"/>
              </w:rPr>
              <w:t xml:space="preserve"> </w:t>
            </w:r>
            <w:r>
              <w:rPr>
                <w:sz w:val="20"/>
              </w:rPr>
              <w:t>coat</w:t>
            </w:r>
          </w:p>
        </w:tc>
        <w:tc>
          <w:tcPr>
            <w:tcW w:w="1810" w:type="dxa"/>
          </w:tcPr>
          <w:p w14:paraId="180DD7E8" w14:textId="77777777" w:rsidR="00762D58" w:rsidRDefault="00A364CD">
            <w:pPr>
              <w:pStyle w:val="TableParagraph"/>
              <w:ind w:left="38"/>
              <w:rPr>
                <w:sz w:val="20"/>
              </w:rPr>
            </w:pPr>
            <w:r>
              <w:rPr>
                <w:sz w:val="20"/>
              </w:rPr>
              <w:t>3rd</w:t>
            </w:r>
            <w:r>
              <w:rPr>
                <w:spacing w:val="14"/>
                <w:sz w:val="20"/>
              </w:rPr>
              <w:t xml:space="preserve"> </w:t>
            </w:r>
            <w:r>
              <w:rPr>
                <w:sz w:val="20"/>
              </w:rPr>
              <w:t>coat</w:t>
            </w:r>
          </w:p>
        </w:tc>
        <w:tc>
          <w:tcPr>
            <w:tcW w:w="1882" w:type="dxa"/>
          </w:tcPr>
          <w:p w14:paraId="66209B26" w14:textId="77777777" w:rsidR="00762D58" w:rsidRDefault="00A364CD">
            <w:pPr>
              <w:pStyle w:val="TableParagraph"/>
              <w:spacing w:before="22" w:line="235" w:lineRule="auto"/>
              <w:ind w:left="43" w:right="70"/>
              <w:rPr>
                <w:sz w:val="20"/>
              </w:rPr>
            </w:pPr>
            <w:r>
              <w:rPr>
                <w:sz w:val="20"/>
              </w:rPr>
              <w:t>Manufacturer’s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Spec</w:t>
            </w:r>
            <w:r>
              <w:rPr>
                <w:spacing w:val="19"/>
                <w:sz w:val="20"/>
              </w:rPr>
              <w:t xml:space="preserve"> </w:t>
            </w:r>
            <w:r>
              <w:rPr>
                <w:sz w:val="20"/>
              </w:rPr>
              <w:t>Sheet</w:t>
            </w:r>
            <w:r>
              <w:rPr>
                <w:spacing w:val="15"/>
                <w:sz w:val="20"/>
              </w:rPr>
              <w:t xml:space="preserve"> </w:t>
            </w:r>
            <w:r>
              <w:rPr>
                <w:sz w:val="20"/>
              </w:rPr>
              <w:t>Ref</w:t>
            </w:r>
          </w:p>
        </w:tc>
      </w:tr>
      <w:tr w:rsidR="00762D58" w14:paraId="11C77C74" w14:textId="77777777">
        <w:trPr>
          <w:trHeight w:val="592"/>
        </w:trPr>
        <w:tc>
          <w:tcPr>
            <w:tcW w:w="1806" w:type="dxa"/>
            <w:tcBorders>
              <w:bottom w:val="nil"/>
            </w:tcBorders>
          </w:tcPr>
          <w:p w14:paraId="194D54F3" w14:textId="77777777" w:rsidR="00762D58" w:rsidRDefault="00A364CD">
            <w:pPr>
              <w:pStyle w:val="TableParagraph"/>
              <w:ind w:left="38" w:right="392"/>
              <w:rPr>
                <w:sz w:val="20"/>
              </w:rPr>
            </w:pPr>
            <w:r>
              <w:rPr>
                <w:sz w:val="20"/>
              </w:rPr>
              <w:t>Internal Plaster</w:t>
            </w:r>
            <w:r>
              <w:rPr>
                <w:spacing w:val="-53"/>
                <w:sz w:val="20"/>
              </w:rPr>
              <w:t xml:space="preserve"> </w:t>
            </w:r>
            <w:r>
              <w:rPr>
                <w:sz w:val="20"/>
              </w:rPr>
              <w:t>Board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ceilings:</w:t>
            </w:r>
          </w:p>
        </w:tc>
        <w:tc>
          <w:tcPr>
            <w:tcW w:w="1762" w:type="dxa"/>
            <w:vMerge w:val="restart"/>
          </w:tcPr>
          <w:p w14:paraId="46C0C019" w14:textId="77777777" w:rsidR="00762D58" w:rsidRDefault="00A364CD">
            <w:pPr>
              <w:pStyle w:val="TableParagraph"/>
              <w:ind w:right="144"/>
              <w:rPr>
                <w:sz w:val="20"/>
              </w:rPr>
            </w:pPr>
            <w:r>
              <w:rPr>
                <w:sz w:val="20"/>
              </w:rPr>
              <w:t>Dulux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Acrylic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Sealer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z w:val="20"/>
              </w:rPr>
              <w:t>Undercoat</w:t>
            </w:r>
          </w:p>
        </w:tc>
        <w:tc>
          <w:tcPr>
            <w:tcW w:w="1805" w:type="dxa"/>
            <w:vMerge w:val="restart"/>
          </w:tcPr>
          <w:p w14:paraId="6B966668" w14:textId="77777777" w:rsidR="00762D58" w:rsidRDefault="00A364CD">
            <w:pPr>
              <w:pStyle w:val="TableParagraph"/>
              <w:ind w:left="38" w:right="47"/>
              <w:rPr>
                <w:sz w:val="20"/>
              </w:rPr>
            </w:pPr>
            <w:r>
              <w:rPr>
                <w:sz w:val="20"/>
              </w:rPr>
              <w:t>Dulux Wash&amp;Wear</w:t>
            </w:r>
            <w:r>
              <w:rPr>
                <w:spacing w:val="-53"/>
                <w:sz w:val="20"/>
              </w:rPr>
              <w:t xml:space="preserve"> </w:t>
            </w:r>
            <w:r>
              <w:rPr>
                <w:sz w:val="20"/>
              </w:rPr>
              <w:t>Matt</w:t>
            </w:r>
          </w:p>
        </w:tc>
        <w:tc>
          <w:tcPr>
            <w:tcW w:w="1810" w:type="dxa"/>
            <w:vMerge w:val="restart"/>
          </w:tcPr>
          <w:p w14:paraId="03E39022" w14:textId="77777777" w:rsidR="00762D58" w:rsidRDefault="00A364CD">
            <w:pPr>
              <w:pStyle w:val="TableParagraph"/>
              <w:ind w:left="38" w:right="52"/>
              <w:rPr>
                <w:sz w:val="20"/>
              </w:rPr>
            </w:pPr>
            <w:r>
              <w:rPr>
                <w:sz w:val="20"/>
              </w:rPr>
              <w:t>Dulux Wash&amp;Wear</w:t>
            </w:r>
            <w:r>
              <w:rPr>
                <w:spacing w:val="-53"/>
                <w:sz w:val="20"/>
              </w:rPr>
              <w:t xml:space="preserve"> </w:t>
            </w:r>
            <w:r>
              <w:rPr>
                <w:sz w:val="20"/>
              </w:rPr>
              <w:t>Matt</w:t>
            </w:r>
          </w:p>
        </w:tc>
        <w:tc>
          <w:tcPr>
            <w:tcW w:w="1882" w:type="dxa"/>
            <w:vMerge w:val="restart"/>
          </w:tcPr>
          <w:p w14:paraId="4C1D0EA4" w14:textId="77777777" w:rsidR="00762D58" w:rsidRDefault="00A364CD">
            <w:pPr>
              <w:pStyle w:val="TableParagraph"/>
              <w:ind w:left="43"/>
              <w:rPr>
                <w:sz w:val="20"/>
              </w:rPr>
            </w:pPr>
            <w:r>
              <w:rPr>
                <w:sz w:val="20"/>
              </w:rPr>
              <w:t>SD05662</w:t>
            </w:r>
          </w:p>
        </w:tc>
      </w:tr>
      <w:tr w:rsidR="00762D58" w14:paraId="74AA2855" w14:textId="77777777">
        <w:trPr>
          <w:trHeight w:val="602"/>
        </w:trPr>
        <w:tc>
          <w:tcPr>
            <w:tcW w:w="1806" w:type="dxa"/>
            <w:tcBorders>
              <w:top w:val="nil"/>
            </w:tcBorders>
          </w:tcPr>
          <w:p w14:paraId="2CFE1D92" w14:textId="77777777" w:rsidR="00762D58" w:rsidRDefault="00A364CD">
            <w:pPr>
              <w:pStyle w:val="TableParagraph"/>
              <w:spacing w:before="107"/>
              <w:ind w:left="38"/>
              <w:rPr>
                <w:sz w:val="20"/>
              </w:rPr>
            </w:pPr>
            <w:r>
              <w:rPr>
                <w:sz w:val="20"/>
              </w:rPr>
              <w:t>Plasterboard</w:t>
            </w:r>
          </w:p>
          <w:p w14:paraId="2BC1430E" w14:textId="77777777" w:rsidR="00762D58" w:rsidRDefault="00A364CD">
            <w:pPr>
              <w:pStyle w:val="TableParagraph"/>
              <w:spacing w:before="1"/>
              <w:ind w:left="38"/>
              <w:rPr>
                <w:sz w:val="20"/>
              </w:rPr>
            </w:pPr>
            <w:r>
              <w:rPr>
                <w:sz w:val="20"/>
              </w:rPr>
              <w:t>(low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VOC</w:t>
            </w:r>
            <w:r>
              <w:rPr>
                <w:spacing w:val="2"/>
                <w:sz w:val="20"/>
              </w:rPr>
              <w:t xml:space="preserve"> </w:t>
            </w:r>
            <w:r>
              <w:rPr>
                <w:sz w:val="20"/>
              </w:rPr>
              <w:t>system)</w:t>
            </w:r>
          </w:p>
        </w:tc>
        <w:tc>
          <w:tcPr>
            <w:tcW w:w="1762" w:type="dxa"/>
            <w:vMerge/>
            <w:tcBorders>
              <w:top w:val="nil"/>
            </w:tcBorders>
          </w:tcPr>
          <w:p w14:paraId="303641D6" w14:textId="77777777" w:rsidR="00762D58" w:rsidRDefault="00762D58">
            <w:pPr>
              <w:rPr>
                <w:sz w:val="2"/>
                <w:szCs w:val="2"/>
              </w:rPr>
            </w:pPr>
          </w:p>
        </w:tc>
        <w:tc>
          <w:tcPr>
            <w:tcW w:w="1805" w:type="dxa"/>
            <w:vMerge/>
            <w:tcBorders>
              <w:top w:val="nil"/>
            </w:tcBorders>
          </w:tcPr>
          <w:p w14:paraId="2C8868BD" w14:textId="77777777" w:rsidR="00762D58" w:rsidRDefault="00762D58">
            <w:pPr>
              <w:rPr>
                <w:sz w:val="2"/>
                <w:szCs w:val="2"/>
              </w:rPr>
            </w:pPr>
          </w:p>
        </w:tc>
        <w:tc>
          <w:tcPr>
            <w:tcW w:w="1810" w:type="dxa"/>
            <w:vMerge/>
            <w:tcBorders>
              <w:top w:val="nil"/>
            </w:tcBorders>
          </w:tcPr>
          <w:p w14:paraId="0826E4C5" w14:textId="77777777" w:rsidR="00762D58" w:rsidRDefault="00762D58">
            <w:pPr>
              <w:rPr>
                <w:sz w:val="2"/>
                <w:szCs w:val="2"/>
              </w:rPr>
            </w:pPr>
          </w:p>
        </w:tc>
        <w:tc>
          <w:tcPr>
            <w:tcW w:w="1882" w:type="dxa"/>
            <w:vMerge/>
            <w:tcBorders>
              <w:top w:val="nil"/>
            </w:tcBorders>
          </w:tcPr>
          <w:p w14:paraId="5722FF54" w14:textId="77777777" w:rsidR="00762D58" w:rsidRDefault="00762D58">
            <w:pPr>
              <w:rPr>
                <w:sz w:val="2"/>
                <w:szCs w:val="2"/>
              </w:rPr>
            </w:pPr>
          </w:p>
        </w:tc>
      </w:tr>
      <w:tr w:rsidR="00762D58" w14:paraId="7E63B61D" w14:textId="77777777">
        <w:trPr>
          <w:trHeight w:val="748"/>
        </w:trPr>
        <w:tc>
          <w:tcPr>
            <w:tcW w:w="1806" w:type="dxa"/>
          </w:tcPr>
          <w:p w14:paraId="3EDA3785" w14:textId="77777777" w:rsidR="00762D58" w:rsidRDefault="00A364CD">
            <w:pPr>
              <w:pStyle w:val="TableParagraph"/>
              <w:ind w:left="38" w:right="392"/>
              <w:rPr>
                <w:sz w:val="20"/>
              </w:rPr>
            </w:pPr>
            <w:r>
              <w:rPr>
                <w:sz w:val="20"/>
              </w:rPr>
              <w:t>Internal Plaster</w:t>
            </w:r>
            <w:r>
              <w:rPr>
                <w:spacing w:val="-53"/>
                <w:sz w:val="20"/>
              </w:rPr>
              <w:t xml:space="preserve"> </w:t>
            </w:r>
            <w:r>
              <w:rPr>
                <w:sz w:val="20"/>
              </w:rPr>
              <w:t>Board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ceilings:</w:t>
            </w:r>
          </w:p>
        </w:tc>
        <w:tc>
          <w:tcPr>
            <w:tcW w:w="1762" w:type="dxa"/>
          </w:tcPr>
          <w:p w14:paraId="5490BFDC" w14:textId="77777777" w:rsidR="00762D58" w:rsidRDefault="00A364CD">
            <w:pPr>
              <w:pStyle w:val="TableParagraph"/>
              <w:ind w:right="144"/>
              <w:rPr>
                <w:sz w:val="20"/>
              </w:rPr>
            </w:pPr>
            <w:r>
              <w:rPr>
                <w:sz w:val="20"/>
              </w:rPr>
              <w:t>Dulux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Acrylic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Sealer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z w:val="20"/>
              </w:rPr>
              <w:t>Undercoat</w:t>
            </w:r>
          </w:p>
        </w:tc>
        <w:tc>
          <w:tcPr>
            <w:tcW w:w="1805" w:type="dxa"/>
          </w:tcPr>
          <w:p w14:paraId="501D2CE5" w14:textId="77777777" w:rsidR="00762D58" w:rsidRDefault="00A364CD">
            <w:pPr>
              <w:pStyle w:val="TableParagraph"/>
              <w:ind w:left="38" w:right="47"/>
              <w:rPr>
                <w:sz w:val="20"/>
              </w:rPr>
            </w:pPr>
            <w:r>
              <w:rPr>
                <w:sz w:val="20"/>
              </w:rPr>
              <w:t>Dulux Wash&amp;Wear</w:t>
            </w:r>
            <w:r>
              <w:rPr>
                <w:spacing w:val="-53"/>
                <w:sz w:val="20"/>
              </w:rPr>
              <w:t xml:space="preserve"> </w:t>
            </w:r>
            <w:r>
              <w:rPr>
                <w:sz w:val="20"/>
              </w:rPr>
              <w:t>Matt</w:t>
            </w:r>
          </w:p>
        </w:tc>
        <w:tc>
          <w:tcPr>
            <w:tcW w:w="1810" w:type="dxa"/>
          </w:tcPr>
          <w:p w14:paraId="0A501C18" w14:textId="77777777" w:rsidR="00762D58" w:rsidRDefault="00A364CD">
            <w:pPr>
              <w:pStyle w:val="TableParagraph"/>
              <w:ind w:left="38" w:right="52"/>
              <w:rPr>
                <w:sz w:val="20"/>
              </w:rPr>
            </w:pPr>
            <w:r>
              <w:rPr>
                <w:sz w:val="20"/>
              </w:rPr>
              <w:t>Dulux Wash&amp;Wear</w:t>
            </w:r>
            <w:r>
              <w:rPr>
                <w:spacing w:val="-53"/>
                <w:sz w:val="20"/>
              </w:rPr>
              <w:t xml:space="preserve"> </w:t>
            </w:r>
            <w:r>
              <w:rPr>
                <w:sz w:val="20"/>
              </w:rPr>
              <w:t>Matt</w:t>
            </w:r>
          </w:p>
        </w:tc>
        <w:tc>
          <w:tcPr>
            <w:tcW w:w="1882" w:type="dxa"/>
          </w:tcPr>
          <w:p w14:paraId="3E528276" w14:textId="77777777" w:rsidR="00762D58" w:rsidRDefault="00A364CD">
            <w:pPr>
              <w:pStyle w:val="TableParagraph"/>
              <w:ind w:left="43"/>
              <w:rPr>
                <w:sz w:val="20"/>
              </w:rPr>
            </w:pPr>
            <w:r>
              <w:rPr>
                <w:sz w:val="20"/>
              </w:rPr>
              <w:t>SD06059</w:t>
            </w:r>
          </w:p>
        </w:tc>
      </w:tr>
    </w:tbl>
    <w:p w14:paraId="524E8127" w14:textId="77777777" w:rsidR="00762D58" w:rsidRDefault="00762D58">
      <w:pPr>
        <w:rPr>
          <w:sz w:val="20"/>
        </w:rPr>
        <w:sectPr w:rsidR="00762D58">
          <w:pgSz w:w="11910" w:h="16840"/>
          <w:pgMar w:top="1040" w:right="1240" w:bottom="1200" w:left="1260" w:header="537" w:footer="1002" w:gutter="0"/>
          <w:cols w:space="720"/>
        </w:sectPr>
      </w:pPr>
    </w:p>
    <w:p w14:paraId="28BD9082" w14:textId="77777777" w:rsidR="00762D58" w:rsidRDefault="00762D58">
      <w:pPr>
        <w:pStyle w:val="BodyText"/>
      </w:pPr>
    </w:p>
    <w:p w14:paraId="0B5D8ED1" w14:textId="77777777" w:rsidR="00762D58" w:rsidRDefault="00762D58">
      <w:pPr>
        <w:pStyle w:val="BodyText"/>
        <w:spacing w:before="6" w:after="1"/>
        <w:rPr>
          <w:sz w:val="19"/>
        </w:rPr>
      </w:pPr>
    </w:p>
    <w:tbl>
      <w:tblPr>
        <w:tblW w:w="0" w:type="auto"/>
        <w:tblInd w:w="15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1806"/>
        <w:gridCol w:w="1762"/>
        <w:gridCol w:w="1805"/>
        <w:gridCol w:w="1810"/>
        <w:gridCol w:w="1882"/>
      </w:tblGrid>
      <w:tr w:rsidR="00762D58" w14:paraId="4F1E72EC" w14:textId="77777777">
        <w:trPr>
          <w:trHeight w:val="513"/>
        </w:trPr>
        <w:tc>
          <w:tcPr>
            <w:tcW w:w="1806" w:type="dxa"/>
          </w:tcPr>
          <w:p w14:paraId="1F3C9542" w14:textId="77777777" w:rsidR="00762D58" w:rsidRDefault="00A364CD">
            <w:pPr>
              <w:pStyle w:val="TableParagraph"/>
              <w:spacing w:before="14"/>
              <w:ind w:left="38"/>
              <w:rPr>
                <w:sz w:val="20"/>
              </w:rPr>
            </w:pPr>
            <w:r>
              <w:rPr>
                <w:w w:val="105"/>
                <w:sz w:val="20"/>
              </w:rPr>
              <w:t>Substrate</w:t>
            </w:r>
          </w:p>
        </w:tc>
        <w:tc>
          <w:tcPr>
            <w:tcW w:w="1762" w:type="dxa"/>
          </w:tcPr>
          <w:p w14:paraId="7236DAB1" w14:textId="77777777" w:rsidR="00762D58" w:rsidRDefault="00A364CD">
            <w:pPr>
              <w:pStyle w:val="TableParagraph"/>
              <w:spacing w:before="14"/>
              <w:rPr>
                <w:sz w:val="20"/>
              </w:rPr>
            </w:pPr>
            <w:r>
              <w:rPr>
                <w:sz w:val="20"/>
              </w:rPr>
              <w:t>1st</w:t>
            </w:r>
            <w:r>
              <w:rPr>
                <w:spacing w:val="15"/>
                <w:sz w:val="20"/>
              </w:rPr>
              <w:t xml:space="preserve"> </w:t>
            </w:r>
            <w:r>
              <w:rPr>
                <w:sz w:val="20"/>
              </w:rPr>
              <w:t>coat</w:t>
            </w:r>
          </w:p>
        </w:tc>
        <w:tc>
          <w:tcPr>
            <w:tcW w:w="1805" w:type="dxa"/>
          </w:tcPr>
          <w:p w14:paraId="3D70B0B6" w14:textId="77777777" w:rsidR="00762D58" w:rsidRDefault="00A364CD">
            <w:pPr>
              <w:pStyle w:val="TableParagraph"/>
              <w:spacing w:before="14"/>
              <w:ind w:left="38"/>
              <w:rPr>
                <w:sz w:val="20"/>
              </w:rPr>
            </w:pPr>
            <w:r>
              <w:rPr>
                <w:sz w:val="20"/>
              </w:rPr>
              <w:t>2nd</w:t>
            </w:r>
            <w:r>
              <w:rPr>
                <w:spacing w:val="17"/>
                <w:sz w:val="20"/>
              </w:rPr>
              <w:t xml:space="preserve"> </w:t>
            </w:r>
            <w:r>
              <w:rPr>
                <w:sz w:val="20"/>
              </w:rPr>
              <w:t>coat</w:t>
            </w:r>
          </w:p>
        </w:tc>
        <w:tc>
          <w:tcPr>
            <w:tcW w:w="1810" w:type="dxa"/>
          </w:tcPr>
          <w:p w14:paraId="27380C10" w14:textId="77777777" w:rsidR="00762D58" w:rsidRDefault="00A364CD">
            <w:pPr>
              <w:pStyle w:val="TableParagraph"/>
              <w:spacing w:before="14"/>
              <w:ind w:left="38"/>
              <w:rPr>
                <w:sz w:val="20"/>
              </w:rPr>
            </w:pPr>
            <w:r>
              <w:rPr>
                <w:sz w:val="20"/>
              </w:rPr>
              <w:t>3rd</w:t>
            </w:r>
            <w:r>
              <w:rPr>
                <w:spacing w:val="14"/>
                <w:sz w:val="20"/>
              </w:rPr>
              <w:t xml:space="preserve"> </w:t>
            </w:r>
            <w:r>
              <w:rPr>
                <w:sz w:val="20"/>
              </w:rPr>
              <w:t>coat</w:t>
            </w:r>
          </w:p>
        </w:tc>
        <w:tc>
          <w:tcPr>
            <w:tcW w:w="1882" w:type="dxa"/>
          </w:tcPr>
          <w:p w14:paraId="2C338267" w14:textId="77777777" w:rsidR="00762D58" w:rsidRDefault="00A364CD">
            <w:pPr>
              <w:pStyle w:val="TableParagraph"/>
              <w:spacing w:before="14"/>
              <w:ind w:left="43" w:right="70"/>
              <w:rPr>
                <w:sz w:val="20"/>
              </w:rPr>
            </w:pPr>
            <w:r>
              <w:rPr>
                <w:sz w:val="20"/>
              </w:rPr>
              <w:t>Manufacturer’s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Spec</w:t>
            </w:r>
            <w:r>
              <w:rPr>
                <w:spacing w:val="19"/>
                <w:sz w:val="20"/>
              </w:rPr>
              <w:t xml:space="preserve"> </w:t>
            </w:r>
            <w:r>
              <w:rPr>
                <w:sz w:val="20"/>
              </w:rPr>
              <w:t>Sheet</w:t>
            </w:r>
            <w:r>
              <w:rPr>
                <w:spacing w:val="15"/>
                <w:sz w:val="20"/>
              </w:rPr>
              <w:t xml:space="preserve"> </w:t>
            </w:r>
            <w:r>
              <w:rPr>
                <w:sz w:val="20"/>
              </w:rPr>
              <w:t>Ref</w:t>
            </w:r>
          </w:p>
        </w:tc>
      </w:tr>
      <w:tr w:rsidR="00762D58" w14:paraId="09990E96" w14:textId="77777777">
        <w:trPr>
          <w:trHeight w:val="744"/>
        </w:trPr>
        <w:tc>
          <w:tcPr>
            <w:tcW w:w="1806" w:type="dxa"/>
          </w:tcPr>
          <w:p w14:paraId="5E2BA8D7" w14:textId="77777777" w:rsidR="00762D58" w:rsidRDefault="00A364CD">
            <w:pPr>
              <w:pStyle w:val="TableParagraph"/>
              <w:spacing w:before="23"/>
              <w:ind w:left="38" w:right="570"/>
              <w:rPr>
                <w:sz w:val="20"/>
              </w:rPr>
            </w:pPr>
            <w:r>
              <w:rPr>
                <w:sz w:val="20"/>
              </w:rPr>
              <w:t>Fibre cement</w:t>
            </w:r>
            <w:r>
              <w:rPr>
                <w:spacing w:val="-53"/>
                <w:sz w:val="20"/>
              </w:rPr>
              <w:t xml:space="preserve"> </w:t>
            </w:r>
            <w:r>
              <w:rPr>
                <w:sz w:val="20"/>
              </w:rPr>
              <w:t>products</w:t>
            </w:r>
          </w:p>
          <w:p w14:paraId="4BF92987" w14:textId="77777777" w:rsidR="00762D58" w:rsidRDefault="00A364CD">
            <w:pPr>
              <w:pStyle w:val="TableParagraph"/>
              <w:spacing w:before="0" w:line="227" w:lineRule="exact"/>
              <w:ind w:left="38"/>
              <w:rPr>
                <w:sz w:val="20"/>
              </w:rPr>
            </w:pPr>
            <w:r>
              <w:rPr>
                <w:sz w:val="20"/>
              </w:rPr>
              <w:t>(low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VOC</w:t>
            </w:r>
            <w:r>
              <w:rPr>
                <w:spacing w:val="2"/>
                <w:sz w:val="20"/>
              </w:rPr>
              <w:t xml:space="preserve"> </w:t>
            </w:r>
            <w:r>
              <w:rPr>
                <w:sz w:val="20"/>
              </w:rPr>
              <w:t>system)</w:t>
            </w:r>
          </w:p>
        </w:tc>
        <w:tc>
          <w:tcPr>
            <w:tcW w:w="1762" w:type="dxa"/>
          </w:tcPr>
          <w:p w14:paraId="30BB0FB0" w14:textId="77777777" w:rsidR="00762D58" w:rsidRDefault="00762D58">
            <w:pPr>
              <w:pStyle w:val="TableParagraph"/>
              <w:spacing w:before="0"/>
              <w:ind w:left="0"/>
              <w:rPr>
                <w:rFonts w:ascii="Times New Roman"/>
                <w:sz w:val="20"/>
              </w:rPr>
            </w:pPr>
          </w:p>
        </w:tc>
        <w:tc>
          <w:tcPr>
            <w:tcW w:w="1805" w:type="dxa"/>
          </w:tcPr>
          <w:p w14:paraId="13559F25" w14:textId="77777777" w:rsidR="00762D58" w:rsidRDefault="00762D58">
            <w:pPr>
              <w:pStyle w:val="TableParagraph"/>
              <w:spacing w:before="0"/>
              <w:ind w:left="0"/>
              <w:rPr>
                <w:rFonts w:ascii="Times New Roman"/>
                <w:sz w:val="20"/>
              </w:rPr>
            </w:pPr>
          </w:p>
        </w:tc>
        <w:tc>
          <w:tcPr>
            <w:tcW w:w="1810" w:type="dxa"/>
          </w:tcPr>
          <w:p w14:paraId="56C6F780" w14:textId="77777777" w:rsidR="00762D58" w:rsidRDefault="00762D58">
            <w:pPr>
              <w:pStyle w:val="TableParagraph"/>
              <w:spacing w:before="0"/>
              <w:ind w:left="0"/>
              <w:rPr>
                <w:rFonts w:ascii="Times New Roman"/>
                <w:sz w:val="20"/>
              </w:rPr>
            </w:pPr>
          </w:p>
        </w:tc>
        <w:tc>
          <w:tcPr>
            <w:tcW w:w="1882" w:type="dxa"/>
          </w:tcPr>
          <w:p w14:paraId="2A11D805" w14:textId="77777777" w:rsidR="00762D58" w:rsidRDefault="00762D58">
            <w:pPr>
              <w:pStyle w:val="TableParagraph"/>
              <w:spacing w:before="0"/>
              <w:ind w:left="0"/>
              <w:rPr>
                <w:rFonts w:ascii="Times New Roman"/>
                <w:sz w:val="20"/>
              </w:rPr>
            </w:pPr>
          </w:p>
        </w:tc>
      </w:tr>
      <w:tr w:rsidR="00762D58" w14:paraId="57C54EE6" w14:textId="77777777">
        <w:trPr>
          <w:trHeight w:val="978"/>
        </w:trPr>
        <w:tc>
          <w:tcPr>
            <w:tcW w:w="1806" w:type="dxa"/>
          </w:tcPr>
          <w:p w14:paraId="4FD15101" w14:textId="77777777" w:rsidR="00762D58" w:rsidRDefault="00762D58">
            <w:pPr>
              <w:pStyle w:val="TableParagraph"/>
              <w:spacing w:before="7"/>
              <w:ind w:left="0"/>
              <w:rPr>
                <w:sz w:val="21"/>
              </w:rPr>
            </w:pPr>
          </w:p>
          <w:p w14:paraId="2C1D7C44" w14:textId="77777777" w:rsidR="00762D58" w:rsidRDefault="00A364CD">
            <w:pPr>
              <w:pStyle w:val="TableParagraph"/>
              <w:spacing w:before="0"/>
              <w:ind w:left="38" w:right="192"/>
              <w:rPr>
                <w:sz w:val="20"/>
              </w:rPr>
            </w:pPr>
            <w:r>
              <w:rPr>
                <w:sz w:val="20"/>
              </w:rPr>
              <w:t>Timber Doors,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Door and window</w:t>
            </w:r>
            <w:r>
              <w:rPr>
                <w:spacing w:val="-53"/>
                <w:sz w:val="20"/>
              </w:rPr>
              <w:t xml:space="preserve"> </w:t>
            </w:r>
            <w:r>
              <w:rPr>
                <w:sz w:val="20"/>
              </w:rPr>
              <w:t>trims.</w:t>
            </w:r>
          </w:p>
        </w:tc>
        <w:tc>
          <w:tcPr>
            <w:tcW w:w="1762" w:type="dxa"/>
          </w:tcPr>
          <w:p w14:paraId="0234FB92" w14:textId="77777777" w:rsidR="00762D58" w:rsidRDefault="00762D58">
            <w:pPr>
              <w:pStyle w:val="TableParagraph"/>
              <w:spacing w:before="7"/>
              <w:ind w:left="0"/>
              <w:rPr>
                <w:sz w:val="21"/>
              </w:rPr>
            </w:pPr>
          </w:p>
          <w:p w14:paraId="45A3D2BA" w14:textId="77777777" w:rsidR="00762D58" w:rsidRDefault="00A364CD">
            <w:pPr>
              <w:pStyle w:val="TableParagraph"/>
              <w:spacing w:before="0"/>
              <w:ind w:right="22"/>
              <w:rPr>
                <w:sz w:val="20"/>
              </w:rPr>
            </w:pPr>
            <w:r>
              <w:rPr>
                <w:sz w:val="20"/>
              </w:rPr>
              <w:t>Dulux Professional</w:t>
            </w:r>
            <w:r>
              <w:rPr>
                <w:spacing w:val="-54"/>
                <w:sz w:val="20"/>
              </w:rPr>
              <w:t xml:space="preserve"> </w:t>
            </w:r>
            <w:r>
              <w:rPr>
                <w:sz w:val="20"/>
              </w:rPr>
              <w:t>Acrylic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Primer</w:t>
            </w:r>
          </w:p>
        </w:tc>
        <w:tc>
          <w:tcPr>
            <w:tcW w:w="1805" w:type="dxa"/>
          </w:tcPr>
          <w:p w14:paraId="38D7F660" w14:textId="77777777" w:rsidR="00762D58" w:rsidRDefault="00762D58">
            <w:pPr>
              <w:pStyle w:val="TableParagraph"/>
              <w:spacing w:before="7"/>
              <w:ind w:left="0"/>
              <w:rPr>
                <w:sz w:val="21"/>
              </w:rPr>
            </w:pPr>
          </w:p>
          <w:p w14:paraId="50139252" w14:textId="77777777" w:rsidR="00762D58" w:rsidRDefault="00A364CD">
            <w:pPr>
              <w:pStyle w:val="TableParagraph"/>
              <w:spacing w:before="0"/>
              <w:ind w:left="38" w:right="36"/>
              <w:rPr>
                <w:sz w:val="20"/>
              </w:rPr>
            </w:pPr>
            <w:r>
              <w:rPr>
                <w:sz w:val="20"/>
              </w:rPr>
              <w:t>Dulux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Weathershield Low</w:t>
            </w:r>
            <w:r>
              <w:rPr>
                <w:spacing w:val="-53"/>
                <w:sz w:val="20"/>
              </w:rPr>
              <w:t xml:space="preserve"> </w:t>
            </w:r>
            <w:r>
              <w:rPr>
                <w:sz w:val="20"/>
              </w:rPr>
              <w:t>Sheen</w:t>
            </w:r>
          </w:p>
        </w:tc>
        <w:tc>
          <w:tcPr>
            <w:tcW w:w="1810" w:type="dxa"/>
          </w:tcPr>
          <w:p w14:paraId="19E13EA4" w14:textId="77777777" w:rsidR="00762D58" w:rsidRDefault="00762D58">
            <w:pPr>
              <w:pStyle w:val="TableParagraph"/>
              <w:spacing w:before="7"/>
              <w:ind w:left="0"/>
              <w:rPr>
                <w:sz w:val="21"/>
              </w:rPr>
            </w:pPr>
          </w:p>
          <w:p w14:paraId="712CCDCD" w14:textId="77777777" w:rsidR="00762D58" w:rsidRDefault="00A364CD">
            <w:pPr>
              <w:pStyle w:val="TableParagraph"/>
              <w:spacing w:before="0"/>
              <w:ind w:left="38" w:right="41"/>
              <w:rPr>
                <w:sz w:val="20"/>
              </w:rPr>
            </w:pPr>
            <w:r>
              <w:rPr>
                <w:sz w:val="20"/>
              </w:rPr>
              <w:t>Dulux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Weathershield Low</w:t>
            </w:r>
            <w:r>
              <w:rPr>
                <w:spacing w:val="-53"/>
                <w:sz w:val="20"/>
              </w:rPr>
              <w:t xml:space="preserve"> </w:t>
            </w:r>
            <w:r>
              <w:rPr>
                <w:sz w:val="20"/>
              </w:rPr>
              <w:t>Sheen</w:t>
            </w:r>
          </w:p>
        </w:tc>
        <w:tc>
          <w:tcPr>
            <w:tcW w:w="1882" w:type="dxa"/>
          </w:tcPr>
          <w:p w14:paraId="5EE02277" w14:textId="77777777" w:rsidR="00762D58" w:rsidRDefault="00762D58">
            <w:pPr>
              <w:pStyle w:val="TableParagraph"/>
              <w:spacing w:before="7"/>
              <w:ind w:left="0"/>
              <w:rPr>
                <w:sz w:val="21"/>
              </w:rPr>
            </w:pPr>
          </w:p>
          <w:p w14:paraId="579705C6" w14:textId="77777777" w:rsidR="00762D58" w:rsidRDefault="00A364CD">
            <w:pPr>
              <w:pStyle w:val="TableParagraph"/>
              <w:spacing w:before="0"/>
              <w:ind w:left="43"/>
              <w:rPr>
                <w:sz w:val="20"/>
              </w:rPr>
            </w:pPr>
            <w:r>
              <w:rPr>
                <w:sz w:val="20"/>
              </w:rPr>
              <w:t>SD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9246</w:t>
            </w:r>
          </w:p>
        </w:tc>
      </w:tr>
    </w:tbl>
    <w:p w14:paraId="4770C2D1" w14:textId="77777777" w:rsidR="00762D58" w:rsidRDefault="00762D58">
      <w:pPr>
        <w:pStyle w:val="BodyText"/>
        <w:spacing w:before="11"/>
        <w:rPr>
          <w:sz w:val="15"/>
        </w:rPr>
      </w:pPr>
    </w:p>
    <w:p w14:paraId="4BEEB008" w14:textId="77777777" w:rsidR="00762D58" w:rsidRDefault="00A364CD">
      <w:pPr>
        <w:pStyle w:val="BodyText"/>
        <w:spacing w:before="95" w:after="20"/>
        <w:ind w:left="161"/>
      </w:pPr>
      <w:r>
        <w:t>Low</w:t>
      </w:r>
      <w:r>
        <w:rPr>
          <w:spacing w:val="22"/>
        </w:rPr>
        <w:t xml:space="preserve"> </w:t>
      </w:r>
      <w:r>
        <w:t>gloss</w:t>
      </w:r>
      <w:r>
        <w:rPr>
          <w:spacing w:val="17"/>
        </w:rPr>
        <w:t xml:space="preserve"> </w:t>
      </w:r>
      <w:r>
        <w:t>latex</w:t>
      </w:r>
      <w:r>
        <w:rPr>
          <w:spacing w:val="31"/>
        </w:rPr>
        <w:t xml:space="preserve"> </w:t>
      </w:r>
      <w:r>
        <w:t>(mould</w:t>
      </w:r>
      <w:r>
        <w:rPr>
          <w:spacing w:val="22"/>
        </w:rPr>
        <w:t xml:space="preserve"> </w:t>
      </w:r>
      <w:r>
        <w:t>resistant)</w:t>
      </w:r>
      <w:r>
        <w:rPr>
          <w:spacing w:val="32"/>
        </w:rPr>
        <w:t xml:space="preserve"> </w:t>
      </w:r>
      <w:r>
        <w:t>–</w:t>
      </w:r>
      <w:r>
        <w:rPr>
          <w:spacing w:val="22"/>
        </w:rPr>
        <w:t xml:space="preserve"> </w:t>
      </w:r>
      <w:r>
        <w:t>Interior</w:t>
      </w:r>
    </w:p>
    <w:tbl>
      <w:tblPr>
        <w:tblW w:w="0" w:type="auto"/>
        <w:tblInd w:w="15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1801"/>
        <w:gridCol w:w="1781"/>
        <w:gridCol w:w="1800"/>
        <w:gridCol w:w="1800"/>
        <w:gridCol w:w="1882"/>
      </w:tblGrid>
      <w:tr w:rsidR="00762D58" w14:paraId="29BF4D8C" w14:textId="77777777">
        <w:trPr>
          <w:trHeight w:val="513"/>
        </w:trPr>
        <w:tc>
          <w:tcPr>
            <w:tcW w:w="1801" w:type="dxa"/>
          </w:tcPr>
          <w:p w14:paraId="1EE3F029" w14:textId="77777777" w:rsidR="00762D58" w:rsidRDefault="00A364CD">
            <w:pPr>
              <w:pStyle w:val="TableParagraph"/>
              <w:spacing w:before="14"/>
              <w:ind w:left="38"/>
              <w:rPr>
                <w:sz w:val="20"/>
              </w:rPr>
            </w:pPr>
            <w:r>
              <w:rPr>
                <w:w w:val="105"/>
                <w:sz w:val="20"/>
              </w:rPr>
              <w:t>Substrate</w:t>
            </w:r>
          </w:p>
        </w:tc>
        <w:tc>
          <w:tcPr>
            <w:tcW w:w="1781" w:type="dxa"/>
          </w:tcPr>
          <w:p w14:paraId="298112C9" w14:textId="77777777" w:rsidR="00762D58" w:rsidRDefault="00A364CD">
            <w:pPr>
              <w:pStyle w:val="TableParagraph"/>
              <w:spacing w:before="14"/>
              <w:ind w:left="38"/>
              <w:rPr>
                <w:sz w:val="20"/>
              </w:rPr>
            </w:pPr>
            <w:r>
              <w:rPr>
                <w:sz w:val="20"/>
              </w:rPr>
              <w:t>1st</w:t>
            </w:r>
            <w:r>
              <w:rPr>
                <w:spacing w:val="15"/>
                <w:sz w:val="20"/>
              </w:rPr>
              <w:t xml:space="preserve"> </w:t>
            </w:r>
            <w:r>
              <w:rPr>
                <w:sz w:val="20"/>
              </w:rPr>
              <w:t>coat</w:t>
            </w:r>
          </w:p>
        </w:tc>
        <w:tc>
          <w:tcPr>
            <w:tcW w:w="1800" w:type="dxa"/>
          </w:tcPr>
          <w:p w14:paraId="57BA8435" w14:textId="77777777" w:rsidR="00762D58" w:rsidRDefault="00A364CD">
            <w:pPr>
              <w:pStyle w:val="TableParagraph"/>
              <w:spacing w:before="14"/>
              <w:ind w:left="43"/>
              <w:rPr>
                <w:sz w:val="20"/>
              </w:rPr>
            </w:pPr>
            <w:r>
              <w:rPr>
                <w:sz w:val="20"/>
              </w:rPr>
              <w:t>2nd</w:t>
            </w:r>
            <w:r>
              <w:rPr>
                <w:spacing w:val="17"/>
                <w:sz w:val="20"/>
              </w:rPr>
              <w:t xml:space="preserve"> </w:t>
            </w:r>
            <w:r>
              <w:rPr>
                <w:sz w:val="20"/>
              </w:rPr>
              <w:t>coat</w:t>
            </w:r>
          </w:p>
        </w:tc>
        <w:tc>
          <w:tcPr>
            <w:tcW w:w="1800" w:type="dxa"/>
          </w:tcPr>
          <w:p w14:paraId="296EC144" w14:textId="77777777" w:rsidR="00762D58" w:rsidRDefault="00A364CD">
            <w:pPr>
              <w:pStyle w:val="TableParagraph"/>
              <w:spacing w:before="14"/>
              <w:ind w:left="44"/>
              <w:rPr>
                <w:sz w:val="20"/>
              </w:rPr>
            </w:pPr>
            <w:r>
              <w:rPr>
                <w:sz w:val="20"/>
              </w:rPr>
              <w:t>3rd</w:t>
            </w:r>
            <w:r>
              <w:rPr>
                <w:spacing w:val="14"/>
                <w:sz w:val="20"/>
              </w:rPr>
              <w:t xml:space="preserve"> </w:t>
            </w:r>
            <w:r>
              <w:rPr>
                <w:sz w:val="20"/>
              </w:rPr>
              <w:t>coat</w:t>
            </w:r>
          </w:p>
        </w:tc>
        <w:tc>
          <w:tcPr>
            <w:tcW w:w="1882" w:type="dxa"/>
          </w:tcPr>
          <w:p w14:paraId="18F929A5" w14:textId="77777777" w:rsidR="00762D58" w:rsidRDefault="00A364CD">
            <w:pPr>
              <w:pStyle w:val="TableParagraph"/>
              <w:spacing w:before="14"/>
              <w:ind w:left="44" w:right="70"/>
              <w:rPr>
                <w:sz w:val="20"/>
              </w:rPr>
            </w:pPr>
            <w:r>
              <w:rPr>
                <w:sz w:val="20"/>
              </w:rPr>
              <w:t>Manufacturer’s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Spec</w:t>
            </w:r>
            <w:r>
              <w:rPr>
                <w:spacing w:val="19"/>
                <w:sz w:val="20"/>
              </w:rPr>
              <w:t xml:space="preserve"> </w:t>
            </w:r>
            <w:r>
              <w:rPr>
                <w:sz w:val="20"/>
              </w:rPr>
              <w:t>Sheet</w:t>
            </w:r>
            <w:r>
              <w:rPr>
                <w:spacing w:val="15"/>
                <w:sz w:val="20"/>
              </w:rPr>
              <w:t xml:space="preserve"> </w:t>
            </w:r>
            <w:r>
              <w:rPr>
                <w:sz w:val="20"/>
              </w:rPr>
              <w:t>Ref</w:t>
            </w:r>
          </w:p>
        </w:tc>
      </w:tr>
      <w:tr w:rsidR="00762D58" w14:paraId="04E972EE" w14:textId="77777777">
        <w:trPr>
          <w:trHeight w:val="978"/>
        </w:trPr>
        <w:tc>
          <w:tcPr>
            <w:tcW w:w="1801" w:type="dxa"/>
          </w:tcPr>
          <w:p w14:paraId="2B0ECCF3" w14:textId="77777777" w:rsidR="00762D58" w:rsidRDefault="00A364CD">
            <w:pPr>
              <w:pStyle w:val="TableParagraph"/>
              <w:spacing w:before="23"/>
              <w:ind w:left="38" w:right="843"/>
              <w:rPr>
                <w:sz w:val="20"/>
              </w:rPr>
            </w:pPr>
            <w:r>
              <w:rPr>
                <w:sz w:val="20"/>
              </w:rPr>
              <w:t>Concrete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blockwork</w:t>
            </w:r>
          </w:p>
          <w:p w14:paraId="71D95EFD" w14:textId="77777777" w:rsidR="00762D58" w:rsidRDefault="00A364CD">
            <w:pPr>
              <w:pStyle w:val="TableParagraph"/>
              <w:spacing w:before="0" w:line="226" w:lineRule="exact"/>
              <w:ind w:left="38"/>
              <w:rPr>
                <w:sz w:val="20"/>
              </w:rPr>
            </w:pPr>
            <w:r>
              <w:rPr>
                <w:sz w:val="20"/>
              </w:rPr>
              <w:t>(low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VOC</w:t>
            </w:r>
            <w:r>
              <w:rPr>
                <w:spacing w:val="2"/>
                <w:sz w:val="20"/>
              </w:rPr>
              <w:t xml:space="preserve"> </w:t>
            </w:r>
            <w:r>
              <w:rPr>
                <w:sz w:val="20"/>
              </w:rPr>
              <w:t>system)</w:t>
            </w:r>
          </w:p>
        </w:tc>
        <w:tc>
          <w:tcPr>
            <w:tcW w:w="1781" w:type="dxa"/>
          </w:tcPr>
          <w:p w14:paraId="3B1E1283" w14:textId="77777777" w:rsidR="00762D58" w:rsidRDefault="00A364CD">
            <w:pPr>
              <w:pStyle w:val="TableParagraph"/>
              <w:spacing w:before="27" w:line="235" w:lineRule="auto"/>
              <w:ind w:left="38" w:right="89"/>
              <w:rPr>
                <w:sz w:val="20"/>
              </w:rPr>
            </w:pPr>
            <w:r>
              <w:rPr>
                <w:sz w:val="20"/>
              </w:rPr>
              <w:t>Berger Gold Label</w:t>
            </w:r>
            <w:r>
              <w:rPr>
                <w:spacing w:val="-53"/>
                <w:sz w:val="20"/>
              </w:rPr>
              <w:t xml:space="preserve"> </w:t>
            </w:r>
            <w:r>
              <w:rPr>
                <w:sz w:val="20"/>
              </w:rPr>
              <w:t>Acrylic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Block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Filler</w:t>
            </w:r>
          </w:p>
        </w:tc>
        <w:tc>
          <w:tcPr>
            <w:tcW w:w="1800" w:type="dxa"/>
          </w:tcPr>
          <w:p w14:paraId="0BB8F626" w14:textId="77777777" w:rsidR="00762D58" w:rsidRDefault="00A364CD">
            <w:pPr>
              <w:pStyle w:val="TableParagraph"/>
              <w:spacing w:before="23"/>
              <w:ind w:left="43"/>
              <w:rPr>
                <w:sz w:val="20"/>
              </w:rPr>
            </w:pPr>
            <w:r>
              <w:rPr>
                <w:sz w:val="20"/>
              </w:rPr>
              <w:t>Dulux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Wash&amp;Wear</w:t>
            </w:r>
          </w:p>
          <w:p w14:paraId="51C7B904" w14:textId="77777777" w:rsidR="00762D58" w:rsidRDefault="00A364CD">
            <w:pPr>
              <w:pStyle w:val="TableParagraph"/>
              <w:spacing w:before="1"/>
              <w:ind w:left="43" w:right="309"/>
              <w:rPr>
                <w:sz w:val="20"/>
              </w:rPr>
            </w:pPr>
            <w:r>
              <w:rPr>
                <w:sz w:val="20"/>
              </w:rPr>
              <w:t>+Plus Kitchen &amp;</w:t>
            </w:r>
            <w:r>
              <w:rPr>
                <w:spacing w:val="-53"/>
                <w:sz w:val="20"/>
              </w:rPr>
              <w:t xml:space="preserve"> </w:t>
            </w:r>
            <w:r>
              <w:rPr>
                <w:sz w:val="20"/>
              </w:rPr>
              <w:t>Bathroom Low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Sheen</w:t>
            </w:r>
          </w:p>
        </w:tc>
        <w:tc>
          <w:tcPr>
            <w:tcW w:w="1800" w:type="dxa"/>
          </w:tcPr>
          <w:p w14:paraId="7611A48B" w14:textId="77777777" w:rsidR="00762D58" w:rsidRDefault="00A364CD">
            <w:pPr>
              <w:pStyle w:val="TableParagraph"/>
              <w:spacing w:before="23"/>
              <w:ind w:left="44"/>
              <w:rPr>
                <w:sz w:val="20"/>
              </w:rPr>
            </w:pPr>
            <w:r>
              <w:rPr>
                <w:sz w:val="20"/>
              </w:rPr>
              <w:t>Dulux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Wash&amp;Wear</w:t>
            </w:r>
          </w:p>
          <w:p w14:paraId="1DE25D63" w14:textId="77777777" w:rsidR="00762D58" w:rsidRDefault="00A364CD">
            <w:pPr>
              <w:pStyle w:val="TableParagraph"/>
              <w:spacing w:before="1"/>
              <w:ind w:left="44" w:right="308"/>
              <w:rPr>
                <w:sz w:val="20"/>
              </w:rPr>
            </w:pPr>
            <w:r>
              <w:rPr>
                <w:sz w:val="20"/>
              </w:rPr>
              <w:t>+Plus Kitchen &amp;</w:t>
            </w:r>
            <w:r>
              <w:rPr>
                <w:spacing w:val="-53"/>
                <w:sz w:val="20"/>
              </w:rPr>
              <w:t xml:space="preserve"> </w:t>
            </w:r>
            <w:r>
              <w:rPr>
                <w:sz w:val="20"/>
              </w:rPr>
              <w:t>Bathroom Low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Sheen</w:t>
            </w:r>
          </w:p>
        </w:tc>
        <w:tc>
          <w:tcPr>
            <w:tcW w:w="1882" w:type="dxa"/>
          </w:tcPr>
          <w:p w14:paraId="1025603B" w14:textId="77777777" w:rsidR="00762D58" w:rsidRDefault="00A364CD">
            <w:pPr>
              <w:pStyle w:val="TableParagraph"/>
              <w:spacing w:before="23"/>
              <w:ind w:left="44"/>
              <w:rPr>
                <w:sz w:val="20"/>
              </w:rPr>
            </w:pPr>
            <w:r>
              <w:rPr>
                <w:sz w:val="20"/>
              </w:rPr>
              <w:t>SD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2741</w:t>
            </w:r>
          </w:p>
        </w:tc>
      </w:tr>
    </w:tbl>
    <w:p w14:paraId="0AEAD07B" w14:textId="77777777" w:rsidR="00762D58" w:rsidRDefault="00762D58">
      <w:pPr>
        <w:pStyle w:val="BodyText"/>
        <w:spacing w:before="7"/>
        <w:rPr>
          <w:sz w:val="29"/>
        </w:rPr>
      </w:pPr>
    </w:p>
    <w:p w14:paraId="6D4CC51D" w14:textId="77777777" w:rsidR="00762D58" w:rsidRDefault="00A364CD">
      <w:pPr>
        <w:pStyle w:val="ListParagraph"/>
        <w:numPr>
          <w:ilvl w:val="1"/>
          <w:numId w:val="111"/>
        </w:numPr>
        <w:tabs>
          <w:tab w:val="left" w:pos="723"/>
          <w:tab w:val="left" w:pos="724"/>
        </w:tabs>
        <w:spacing w:line="364" w:lineRule="auto"/>
        <w:ind w:right="5377" w:firstLine="0"/>
        <w:rPr>
          <w:sz w:val="20"/>
        </w:rPr>
      </w:pPr>
      <w:r>
        <w:pict w14:anchorId="54D2ACB3">
          <v:shape id="_x0000_s4180" type="#_x0000_t202" style="position:absolute;left:0;text-align:left;margin-left:69.85pt;margin-top:30pt;width:454.3pt;height:189.4pt;z-index:15832576;mso-position-horizontal-relative:page" filled="f" stroked="f">
            <v:textbox inset="0,0,0,0">
              <w:txbxContent>
                <w:tbl>
                  <w:tblPr>
                    <w:tblW w:w="0" w:type="auto"/>
                    <w:tblInd w:w="5" w:type="dxa"/>
                    <w:tblBorders>
                      <w:top w:val="single" w:sz="4" w:space="0" w:color="000000"/>
                      <w:left w:val="single" w:sz="4" w:space="0" w:color="000000"/>
                      <w:bottom w:val="single" w:sz="4" w:space="0" w:color="000000"/>
                      <w:right w:val="single" w:sz="4" w:space="0" w:color="000000"/>
                      <w:insideH w:val="single" w:sz="4" w:space="0" w:color="000000"/>
                      <w:insideV w:val="single" w:sz="4" w:space="0" w:color="000000"/>
                    </w:tblBorders>
                    <w:tblLayout w:type="fixed"/>
                    <w:tblCellMar>
                      <w:left w:w="0" w:type="dxa"/>
                      <w:right w:w="0" w:type="dxa"/>
                    </w:tblCellMar>
                    <w:tblLook w:val="01E0" w:firstRow="1" w:lastRow="1" w:firstColumn="1" w:lastColumn="1" w:noHBand="0" w:noVBand="0"/>
                  </w:tblPr>
                  <w:tblGrid>
                    <w:gridCol w:w="1763"/>
                    <w:gridCol w:w="1916"/>
                    <w:gridCol w:w="1777"/>
                    <w:gridCol w:w="1777"/>
                    <w:gridCol w:w="1840"/>
                  </w:tblGrid>
                  <w:tr w:rsidR="00A364CD" w14:paraId="7F8D653A" w14:textId="77777777">
                    <w:trPr>
                      <w:trHeight w:val="513"/>
                    </w:trPr>
                    <w:tc>
                      <w:tcPr>
                        <w:tcW w:w="1763" w:type="dxa"/>
                      </w:tcPr>
                      <w:p w14:paraId="3EDBE10F" w14:textId="77777777" w:rsidR="00A364CD" w:rsidRDefault="00A364CD">
                        <w:pPr>
                          <w:pStyle w:val="TableParagraph"/>
                          <w:spacing w:before="14"/>
                          <w:rPr>
                            <w:sz w:val="20"/>
                          </w:rPr>
                        </w:pPr>
                        <w:r>
                          <w:rPr>
                            <w:w w:val="105"/>
                            <w:sz w:val="20"/>
                          </w:rPr>
                          <w:t>Substrate</w:t>
                        </w:r>
                      </w:p>
                    </w:tc>
                    <w:tc>
                      <w:tcPr>
                        <w:tcW w:w="1916" w:type="dxa"/>
                      </w:tcPr>
                      <w:p w14:paraId="1455E008" w14:textId="77777777" w:rsidR="00A364CD" w:rsidRDefault="00A364CD">
                        <w:pPr>
                          <w:pStyle w:val="TableParagraph"/>
                          <w:spacing w:before="14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1st</w:t>
                        </w:r>
                        <w:r>
                          <w:rPr>
                            <w:spacing w:val="15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coat</w:t>
                        </w:r>
                      </w:p>
                    </w:tc>
                    <w:tc>
                      <w:tcPr>
                        <w:tcW w:w="1777" w:type="dxa"/>
                      </w:tcPr>
                      <w:p w14:paraId="3D8055BE" w14:textId="77777777" w:rsidR="00A364CD" w:rsidRDefault="00A364CD">
                        <w:pPr>
                          <w:pStyle w:val="TableParagraph"/>
                          <w:spacing w:before="14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2nd</w:t>
                        </w:r>
                        <w:r>
                          <w:rPr>
                            <w:spacing w:val="17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coat</w:t>
                        </w:r>
                      </w:p>
                    </w:tc>
                    <w:tc>
                      <w:tcPr>
                        <w:tcW w:w="1777" w:type="dxa"/>
                      </w:tcPr>
                      <w:p w14:paraId="7F6634C2" w14:textId="77777777" w:rsidR="00A364CD" w:rsidRDefault="00A364CD">
                        <w:pPr>
                          <w:pStyle w:val="TableParagraph"/>
                          <w:spacing w:before="14"/>
                          <w:ind w:left="46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3rd</w:t>
                        </w:r>
                        <w:r>
                          <w:rPr>
                            <w:spacing w:val="14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coat</w:t>
                        </w:r>
                      </w:p>
                    </w:tc>
                    <w:tc>
                      <w:tcPr>
                        <w:tcW w:w="1840" w:type="dxa"/>
                      </w:tcPr>
                      <w:p w14:paraId="0F02F569" w14:textId="77777777" w:rsidR="00A364CD" w:rsidRDefault="00A364CD">
                        <w:pPr>
                          <w:pStyle w:val="TableParagraph"/>
                          <w:spacing w:before="14"/>
                          <w:ind w:left="46" w:right="25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Manufacturer’s</w:t>
                        </w:r>
                        <w:r>
                          <w:rPr>
                            <w:spacing w:val="1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Spec</w:t>
                        </w:r>
                        <w:r>
                          <w:rPr>
                            <w:spacing w:val="19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Sheet</w:t>
                        </w:r>
                        <w:r>
                          <w:rPr>
                            <w:spacing w:val="15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Ref</w:t>
                        </w:r>
                      </w:p>
                    </w:tc>
                  </w:tr>
                  <w:tr w:rsidR="00A364CD" w14:paraId="3EFB1F3D" w14:textId="77777777">
                    <w:trPr>
                      <w:trHeight w:val="744"/>
                    </w:trPr>
                    <w:tc>
                      <w:tcPr>
                        <w:tcW w:w="1763" w:type="dxa"/>
                      </w:tcPr>
                      <w:p w14:paraId="6E716917" w14:textId="77777777" w:rsidR="00A364CD" w:rsidRDefault="00A364CD">
                        <w:pPr>
                          <w:pStyle w:val="TableParagraph"/>
                          <w:spacing w:before="23"/>
                          <w:ind w:right="523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Fibre cement</w:t>
                        </w:r>
                        <w:r>
                          <w:rPr>
                            <w:spacing w:val="-53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products</w:t>
                        </w:r>
                      </w:p>
                    </w:tc>
                    <w:tc>
                      <w:tcPr>
                        <w:tcW w:w="1916" w:type="dxa"/>
                      </w:tcPr>
                      <w:p w14:paraId="0FD97D7C" w14:textId="77777777" w:rsidR="00A364CD" w:rsidRDefault="00A364CD">
                        <w:pPr>
                          <w:pStyle w:val="TableParagraph"/>
                          <w:ind w:right="143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Dulux</w:t>
                        </w:r>
                        <w:r>
                          <w:rPr>
                            <w:spacing w:val="1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Weathershield Low</w:t>
                        </w:r>
                        <w:r>
                          <w:rPr>
                            <w:spacing w:val="-53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Sheen</w:t>
                        </w:r>
                      </w:p>
                    </w:tc>
                    <w:tc>
                      <w:tcPr>
                        <w:tcW w:w="1777" w:type="dxa"/>
                      </w:tcPr>
                      <w:p w14:paraId="25AFC7B4" w14:textId="77777777" w:rsidR="00A364CD" w:rsidRDefault="00A364CD">
                        <w:pPr>
                          <w:pStyle w:val="TableParagraph"/>
                          <w:ind w:right="426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Dulux</w:t>
                        </w:r>
                        <w:r>
                          <w:rPr>
                            <w:spacing w:val="1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Weathershield</w:t>
                        </w:r>
                        <w:r>
                          <w:rPr>
                            <w:spacing w:val="-53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Low</w:t>
                        </w:r>
                        <w:r>
                          <w:rPr>
                            <w:spacing w:val="-6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Sheen</w:t>
                        </w:r>
                      </w:p>
                    </w:tc>
                    <w:tc>
                      <w:tcPr>
                        <w:tcW w:w="1777" w:type="dxa"/>
                      </w:tcPr>
                      <w:p w14:paraId="638D0D12" w14:textId="77777777" w:rsidR="00A364CD" w:rsidRDefault="00A364CD">
                        <w:pPr>
                          <w:pStyle w:val="TableParagraph"/>
                          <w:ind w:left="46" w:right="422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Dulux</w:t>
                        </w:r>
                        <w:r>
                          <w:rPr>
                            <w:spacing w:val="1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Weathershield</w:t>
                        </w:r>
                        <w:r>
                          <w:rPr>
                            <w:spacing w:val="-53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Low</w:t>
                        </w:r>
                        <w:r>
                          <w:rPr>
                            <w:spacing w:val="-6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Sheen</w:t>
                        </w:r>
                      </w:p>
                    </w:tc>
                    <w:tc>
                      <w:tcPr>
                        <w:tcW w:w="1840" w:type="dxa"/>
                      </w:tcPr>
                      <w:p w14:paraId="353B4CB9" w14:textId="77777777" w:rsidR="00A364CD" w:rsidRDefault="00A364CD">
                        <w:pPr>
                          <w:pStyle w:val="TableParagraph"/>
                          <w:spacing w:before="23"/>
                          <w:ind w:left="46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SD</w:t>
                        </w:r>
                        <w:r>
                          <w:rPr>
                            <w:spacing w:val="-1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1333</w:t>
                        </w:r>
                      </w:p>
                    </w:tc>
                  </w:tr>
                  <w:tr w:rsidR="00A364CD" w14:paraId="77B5FFD3" w14:textId="77777777">
                    <w:trPr>
                      <w:trHeight w:val="973"/>
                    </w:trPr>
                    <w:tc>
                      <w:tcPr>
                        <w:tcW w:w="1763" w:type="dxa"/>
                      </w:tcPr>
                      <w:p w14:paraId="42EA2C52" w14:textId="77777777" w:rsidR="00A364CD" w:rsidRDefault="00A364CD">
                        <w:pPr>
                          <w:pStyle w:val="TableParagraph"/>
                          <w:spacing w:before="23"/>
                          <w:ind w:right="45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Timber and</w:t>
                        </w:r>
                        <w:r>
                          <w:rPr>
                            <w:spacing w:val="1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veneers (incl.</w:t>
                        </w:r>
                        <w:r>
                          <w:rPr>
                            <w:spacing w:val="1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exposed verandah</w:t>
                        </w:r>
                        <w:r>
                          <w:rPr>
                            <w:spacing w:val="-53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beams)</w:t>
                        </w:r>
                      </w:p>
                    </w:tc>
                    <w:tc>
                      <w:tcPr>
                        <w:tcW w:w="1916" w:type="dxa"/>
                      </w:tcPr>
                      <w:p w14:paraId="2CB3125E" w14:textId="77777777" w:rsidR="00A364CD" w:rsidRDefault="00A364CD">
                        <w:pPr>
                          <w:pStyle w:val="TableParagraph"/>
                          <w:spacing w:before="27" w:line="235" w:lineRule="auto"/>
                          <w:ind w:right="176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Dulux Professional</w:t>
                        </w:r>
                        <w:r>
                          <w:rPr>
                            <w:spacing w:val="-54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Acrylic</w:t>
                        </w:r>
                        <w:r>
                          <w:rPr>
                            <w:spacing w:val="-3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Primer</w:t>
                        </w:r>
                      </w:p>
                    </w:tc>
                    <w:tc>
                      <w:tcPr>
                        <w:tcW w:w="1777" w:type="dxa"/>
                      </w:tcPr>
                      <w:p w14:paraId="6CD46C0C" w14:textId="77777777" w:rsidR="00A364CD" w:rsidRDefault="00A364CD">
                        <w:pPr>
                          <w:pStyle w:val="TableParagraph"/>
                          <w:spacing w:before="23"/>
                          <w:ind w:right="426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Dulux</w:t>
                        </w:r>
                        <w:r>
                          <w:rPr>
                            <w:spacing w:val="1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Weathershield</w:t>
                        </w:r>
                        <w:r>
                          <w:rPr>
                            <w:spacing w:val="-53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Low</w:t>
                        </w:r>
                        <w:r>
                          <w:rPr>
                            <w:spacing w:val="-6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Sheen</w:t>
                        </w:r>
                      </w:p>
                    </w:tc>
                    <w:tc>
                      <w:tcPr>
                        <w:tcW w:w="1777" w:type="dxa"/>
                      </w:tcPr>
                      <w:p w14:paraId="2C4208A3" w14:textId="77777777" w:rsidR="00A364CD" w:rsidRDefault="00A364CD">
                        <w:pPr>
                          <w:pStyle w:val="TableParagraph"/>
                          <w:spacing w:before="23"/>
                          <w:ind w:left="46" w:right="422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Dulux</w:t>
                        </w:r>
                        <w:r>
                          <w:rPr>
                            <w:spacing w:val="1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Weathershield</w:t>
                        </w:r>
                        <w:r>
                          <w:rPr>
                            <w:spacing w:val="-53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Low</w:t>
                        </w:r>
                        <w:r>
                          <w:rPr>
                            <w:spacing w:val="-6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Sheen</w:t>
                        </w:r>
                      </w:p>
                    </w:tc>
                    <w:tc>
                      <w:tcPr>
                        <w:tcW w:w="1840" w:type="dxa"/>
                      </w:tcPr>
                      <w:p w14:paraId="7C522DDA" w14:textId="77777777" w:rsidR="00A364CD" w:rsidRDefault="00A364CD">
                        <w:pPr>
                          <w:pStyle w:val="TableParagraph"/>
                          <w:spacing w:before="23"/>
                          <w:ind w:left="46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SD</w:t>
                        </w:r>
                        <w:r>
                          <w:rPr>
                            <w:spacing w:val="-1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9246</w:t>
                        </w:r>
                      </w:p>
                    </w:tc>
                  </w:tr>
                  <w:tr w:rsidR="00A364CD" w14:paraId="14A5E9F8" w14:textId="77777777">
                    <w:trPr>
                      <w:trHeight w:val="748"/>
                    </w:trPr>
                    <w:tc>
                      <w:tcPr>
                        <w:tcW w:w="1763" w:type="dxa"/>
                      </w:tcPr>
                      <w:p w14:paraId="1C2436C5" w14:textId="77777777" w:rsidR="00A364CD" w:rsidRDefault="00A364CD">
                        <w:pPr>
                          <w:pStyle w:val="TableParagraph"/>
                          <w:spacing w:before="24"/>
                          <w:ind w:right="801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Concrete</w:t>
                        </w:r>
                        <w:r>
                          <w:rPr>
                            <w:spacing w:val="1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blockwork</w:t>
                        </w:r>
                      </w:p>
                    </w:tc>
                    <w:tc>
                      <w:tcPr>
                        <w:tcW w:w="1916" w:type="dxa"/>
                      </w:tcPr>
                      <w:p w14:paraId="3455D372" w14:textId="77777777" w:rsidR="00A364CD" w:rsidRDefault="00A364CD">
                        <w:pPr>
                          <w:pStyle w:val="TableParagraph"/>
                          <w:spacing w:before="24"/>
                          <w:ind w:right="220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Berger Gold Label</w:t>
                        </w:r>
                        <w:r>
                          <w:rPr>
                            <w:spacing w:val="-53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Acrylic</w:t>
                        </w:r>
                        <w:r>
                          <w:rPr>
                            <w:spacing w:val="-3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Blockfiller</w:t>
                        </w:r>
                      </w:p>
                    </w:tc>
                    <w:tc>
                      <w:tcPr>
                        <w:tcW w:w="1777" w:type="dxa"/>
                      </w:tcPr>
                      <w:p w14:paraId="5B9D98E0" w14:textId="77777777" w:rsidR="00A364CD" w:rsidRDefault="00A364CD">
                        <w:pPr>
                          <w:pStyle w:val="TableParagraph"/>
                          <w:spacing w:before="24"/>
                          <w:ind w:right="96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Dulux</w:t>
                        </w:r>
                        <w:r>
                          <w:rPr>
                            <w:spacing w:val="1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Weathershield</w:t>
                        </w:r>
                        <w:r>
                          <w:rPr>
                            <w:spacing w:val="1"/>
                            <w:sz w:val="20"/>
                          </w:rPr>
                          <w:t xml:space="preserve"> </w:t>
                        </w:r>
                        <w:r>
                          <w:rPr>
                            <w:spacing w:val="-1"/>
                            <w:sz w:val="20"/>
                          </w:rPr>
                          <w:t>Low</w:t>
                        </w:r>
                        <w:r>
                          <w:rPr>
                            <w:spacing w:val="-13"/>
                            <w:sz w:val="20"/>
                          </w:rPr>
                          <w:t xml:space="preserve"> </w:t>
                        </w:r>
                        <w:r>
                          <w:rPr>
                            <w:spacing w:val="-1"/>
                            <w:sz w:val="20"/>
                          </w:rPr>
                          <w:t>Sheen</w:t>
                        </w:r>
                        <w:r>
                          <w:rPr>
                            <w:spacing w:val="-9"/>
                            <w:sz w:val="20"/>
                          </w:rPr>
                          <w:t xml:space="preserve"> </w:t>
                        </w:r>
                        <w:r>
                          <w:rPr>
                            <w:spacing w:val="-1"/>
                            <w:sz w:val="20"/>
                          </w:rPr>
                          <w:t>Acrylic</w:t>
                        </w:r>
                      </w:p>
                    </w:tc>
                    <w:tc>
                      <w:tcPr>
                        <w:tcW w:w="1777" w:type="dxa"/>
                      </w:tcPr>
                      <w:p w14:paraId="47FEA8C2" w14:textId="77777777" w:rsidR="00A364CD" w:rsidRDefault="00A364CD">
                        <w:pPr>
                          <w:pStyle w:val="TableParagraph"/>
                          <w:spacing w:before="24"/>
                          <w:ind w:left="46" w:right="87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Dulux</w:t>
                        </w:r>
                        <w:r>
                          <w:rPr>
                            <w:spacing w:val="1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Weathershield</w:t>
                        </w:r>
                        <w:r>
                          <w:rPr>
                            <w:spacing w:val="1"/>
                            <w:sz w:val="20"/>
                          </w:rPr>
                          <w:t xml:space="preserve"> </w:t>
                        </w:r>
                        <w:r>
                          <w:rPr>
                            <w:spacing w:val="-1"/>
                            <w:sz w:val="20"/>
                          </w:rPr>
                          <w:t>Low</w:t>
                        </w:r>
                        <w:r>
                          <w:rPr>
                            <w:spacing w:val="-11"/>
                            <w:sz w:val="20"/>
                          </w:rPr>
                          <w:t xml:space="preserve"> </w:t>
                        </w:r>
                        <w:r>
                          <w:rPr>
                            <w:spacing w:val="-1"/>
                            <w:sz w:val="20"/>
                          </w:rPr>
                          <w:t>Sheen</w:t>
                        </w:r>
                        <w:r>
                          <w:rPr>
                            <w:spacing w:val="-6"/>
                            <w:sz w:val="20"/>
                          </w:rPr>
                          <w:t xml:space="preserve"> </w:t>
                        </w:r>
                        <w:r>
                          <w:rPr>
                            <w:spacing w:val="-1"/>
                            <w:sz w:val="20"/>
                          </w:rPr>
                          <w:t>Acrylic</w:t>
                        </w:r>
                      </w:p>
                    </w:tc>
                    <w:tc>
                      <w:tcPr>
                        <w:tcW w:w="1840" w:type="dxa"/>
                      </w:tcPr>
                      <w:p w14:paraId="0F9CFD16" w14:textId="77777777" w:rsidR="00A364CD" w:rsidRDefault="00A364CD">
                        <w:pPr>
                          <w:pStyle w:val="TableParagraph"/>
                          <w:spacing w:before="24"/>
                          <w:ind w:left="46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SD</w:t>
                        </w:r>
                        <w:r>
                          <w:rPr>
                            <w:spacing w:val="-1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1555</w:t>
                        </w:r>
                      </w:p>
                    </w:tc>
                  </w:tr>
                  <w:tr w:rsidR="00A364CD" w14:paraId="00DF3F0F" w14:textId="77777777">
                    <w:trPr>
                      <w:trHeight w:val="748"/>
                    </w:trPr>
                    <w:tc>
                      <w:tcPr>
                        <w:tcW w:w="1763" w:type="dxa"/>
                      </w:tcPr>
                      <w:p w14:paraId="3C0D92AE" w14:textId="77777777" w:rsidR="00A364CD" w:rsidRDefault="00A364CD">
                        <w:pPr>
                          <w:pStyle w:val="TableParagraph"/>
                          <w:spacing w:before="25" w:line="237" w:lineRule="auto"/>
                          <w:ind w:right="345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HD Galvanized</w:t>
                        </w:r>
                        <w:r>
                          <w:rPr>
                            <w:spacing w:val="-53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steel</w:t>
                        </w:r>
                        <w:r>
                          <w:rPr>
                            <w:spacing w:val="3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or zinc-</w:t>
                        </w:r>
                        <w:r>
                          <w:rPr>
                            <w:spacing w:val="1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primed</w:t>
                        </w:r>
                        <w:r>
                          <w:rPr>
                            <w:spacing w:val="-1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steel</w:t>
                        </w:r>
                      </w:p>
                    </w:tc>
                    <w:tc>
                      <w:tcPr>
                        <w:tcW w:w="1916" w:type="dxa"/>
                      </w:tcPr>
                      <w:p w14:paraId="6FC0F0E7" w14:textId="77777777" w:rsidR="00A364CD" w:rsidRDefault="00A364CD">
                        <w:pPr>
                          <w:pStyle w:val="TableParagraph"/>
                          <w:spacing w:before="25" w:line="237" w:lineRule="auto"/>
                          <w:ind w:right="176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Dulux Professional</w:t>
                        </w:r>
                        <w:r>
                          <w:rPr>
                            <w:spacing w:val="-54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Galvanised Iron</w:t>
                        </w:r>
                        <w:r>
                          <w:rPr>
                            <w:spacing w:val="1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Primer</w:t>
                        </w:r>
                      </w:p>
                    </w:tc>
                    <w:tc>
                      <w:tcPr>
                        <w:tcW w:w="1777" w:type="dxa"/>
                      </w:tcPr>
                      <w:p w14:paraId="57E6CA00" w14:textId="77777777" w:rsidR="00A364CD" w:rsidRDefault="00A364CD">
                        <w:pPr>
                          <w:pStyle w:val="TableParagraph"/>
                          <w:spacing w:before="25" w:line="237" w:lineRule="auto"/>
                          <w:ind w:right="426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Dulux</w:t>
                        </w:r>
                        <w:r>
                          <w:rPr>
                            <w:spacing w:val="1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Weathershield</w:t>
                        </w:r>
                        <w:r>
                          <w:rPr>
                            <w:spacing w:val="-53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Low</w:t>
                        </w:r>
                        <w:r>
                          <w:rPr>
                            <w:spacing w:val="-6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Sheen</w:t>
                        </w:r>
                      </w:p>
                    </w:tc>
                    <w:tc>
                      <w:tcPr>
                        <w:tcW w:w="1777" w:type="dxa"/>
                      </w:tcPr>
                      <w:p w14:paraId="4BE0340C" w14:textId="77777777" w:rsidR="00A364CD" w:rsidRDefault="00A364CD">
                        <w:pPr>
                          <w:pStyle w:val="TableParagraph"/>
                          <w:spacing w:before="25" w:line="237" w:lineRule="auto"/>
                          <w:ind w:left="46" w:right="422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Dulux</w:t>
                        </w:r>
                        <w:r>
                          <w:rPr>
                            <w:spacing w:val="1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Weathershield</w:t>
                        </w:r>
                        <w:r>
                          <w:rPr>
                            <w:spacing w:val="-53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Low</w:t>
                        </w:r>
                        <w:r>
                          <w:rPr>
                            <w:spacing w:val="-6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Sheen</w:t>
                        </w:r>
                      </w:p>
                    </w:tc>
                    <w:tc>
                      <w:tcPr>
                        <w:tcW w:w="1840" w:type="dxa"/>
                      </w:tcPr>
                      <w:p w14:paraId="73398639" w14:textId="77777777" w:rsidR="00A364CD" w:rsidRDefault="00A364CD">
                        <w:pPr>
                          <w:pStyle w:val="TableParagraph"/>
                          <w:spacing w:before="23"/>
                          <w:ind w:left="46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SD</w:t>
                        </w:r>
                        <w:r>
                          <w:rPr>
                            <w:spacing w:val="-1"/>
                            <w:sz w:val="20"/>
                          </w:rPr>
                          <w:t xml:space="preserve"> </w:t>
                        </w:r>
                        <w:r>
                          <w:rPr>
                            <w:sz w:val="20"/>
                          </w:rPr>
                          <w:t>07811</w:t>
                        </w:r>
                      </w:p>
                    </w:tc>
                  </w:tr>
                </w:tbl>
                <w:p w14:paraId="0F82C9CA" w14:textId="77777777" w:rsidR="00A364CD" w:rsidRDefault="00A364CD">
                  <w:pPr>
                    <w:pStyle w:val="BodyText"/>
                  </w:pPr>
                </w:p>
              </w:txbxContent>
            </v:textbox>
            <w10:wrap anchorx="page"/>
          </v:shape>
        </w:pict>
      </w:r>
      <w:r>
        <w:rPr>
          <w:sz w:val="20"/>
        </w:rPr>
        <w:t>EXTERIOR PAINTING SCHEDULES</w:t>
      </w:r>
      <w:r>
        <w:rPr>
          <w:spacing w:val="-53"/>
          <w:sz w:val="20"/>
        </w:rPr>
        <w:t xml:space="preserve"> </w:t>
      </w:r>
      <w:r>
        <w:rPr>
          <w:sz w:val="20"/>
        </w:rPr>
        <w:t>Low</w:t>
      </w:r>
      <w:r>
        <w:rPr>
          <w:spacing w:val="-5"/>
          <w:sz w:val="20"/>
        </w:rPr>
        <w:t xml:space="preserve"> </w:t>
      </w:r>
      <w:r>
        <w:rPr>
          <w:sz w:val="20"/>
        </w:rPr>
        <w:t>gloss</w:t>
      </w:r>
      <w:r>
        <w:rPr>
          <w:spacing w:val="-3"/>
          <w:sz w:val="20"/>
        </w:rPr>
        <w:t xml:space="preserve"> </w:t>
      </w:r>
      <w:r>
        <w:rPr>
          <w:sz w:val="20"/>
        </w:rPr>
        <w:t>latex</w:t>
      </w:r>
      <w:r>
        <w:rPr>
          <w:spacing w:val="3"/>
          <w:sz w:val="20"/>
        </w:rPr>
        <w:t xml:space="preserve"> </w:t>
      </w:r>
      <w:r>
        <w:rPr>
          <w:sz w:val="20"/>
        </w:rPr>
        <w:t>–</w:t>
      </w:r>
      <w:r>
        <w:rPr>
          <w:spacing w:val="10"/>
          <w:sz w:val="20"/>
        </w:rPr>
        <w:t xml:space="preserve"> </w:t>
      </w:r>
      <w:r>
        <w:rPr>
          <w:sz w:val="20"/>
        </w:rPr>
        <w:t>Exterior</w:t>
      </w:r>
    </w:p>
    <w:p w14:paraId="3532DFD9" w14:textId="77777777" w:rsidR="00762D58" w:rsidRDefault="00762D58">
      <w:pPr>
        <w:spacing w:line="364" w:lineRule="auto"/>
        <w:rPr>
          <w:sz w:val="20"/>
        </w:rPr>
        <w:sectPr w:rsidR="00762D58">
          <w:pgSz w:w="11910" w:h="16840"/>
          <w:pgMar w:top="1040" w:right="1240" w:bottom="1200" w:left="1260" w:header="537" w:footer="1002" w:gutter="0"/>
          <w:cols w:space="720"/>
        </w:sectPr>
      </w:pPr>
    </w:p>
    <w:p w14:paraId="7BC25A7A" w14:textId="77777777" w:rsidR="00762D58" w:rsidRDefault="00762D58">
      <w:pPr>
        <w:pStyle w:val="BodyText"/>
      </w:pPr>
    </w:p>
    <w:p w14:paraId="6A15E192" w14:textId="77777777" w:rsidR="00762D58" w:rsidRDefault="00762D58">
      <w:pPr>
        <w:pStyle w:val="BodyText"/>
        <w:spacing w:before="7"/>
      </w:pPr>
    </w:p>
    <w:p w14:paraId="647B8391" w14:textId="77777777" w:rsidR="00762D58" w:rsidRDefault="00A364CD">
      <w:pPr>
        <w:pStyle w:val="BodyText"/>
        <w:ind w:left="100"/>
      </w:pPr>
      <w:r>
        <w:pict w14:anchorId="53FA4D82">
          <v:shape id="_x0000_s4477" type="#_x0000_t202" style="width:459.2pt;height:14.35pt;mso-left-percent:-10001;mso-top-percent:-10001;mso-position-horizontal:absolute;mso-position-horizontal-relative:char;mso-position-vertical:absolute;mso-position-vertical-relative:line;mso-left-percent:-10001;mso-top-percent:-10001" filled="f" strokeweight=".84pt">
            <v:textbox inset="0,0,0,0">
              <w:txbxContent>
                <w:p w14:paraId="0FC2862C" w14:textId="77777777" w:rsidR="00A364CD" w:rsidRDefault="00A364CD">
                  <w:pPr>
                    <w:pStyle w:val="BodyText"/>
                    <w:spacing w:before="13"/>
                    <w:ind w:left="48"/>
                  </w:pPr>
                  <w:r>
                    <w:t>0811S SANITARY</w:t>
                  </w:r>
                  <w:r>
                    <w:rPr>
                      <w:spacing w:val="-3"/>
                    </w:rPr>
                    <w:t xml:space="preserve"> </w:t>
                  </w:r>
                  <w:r>
                    <w:t>FIXTURES</w:t>
                  </w:r>
                </w:p>
              </w:txbxContent>
            </v:textbox>
            <w10:anchorlock/>
          </v:shape>
        </w:pict>
      </w:r>
    </w:p>
    <w:p w14:paraId="7173303C" w14:textId="77777777" w:rsidR="00762D58" w:rsidRDefault="00762D58">
      <w:pPr>
        <w:pStyle w:val="BodyText"/>
      </w:pPr>
    </w:p>
    <w:p w14:paraId="6B0E507A" w14:textId="77777777" w:rsidR="00762D58" w:rsidRDefault="00762D58">
      <w:pPr>
        <w:pStyle w:val="BodyText"/>
        <w:spacing w:before="6"/>
        <w:rPr>
          <w:sz w:val="18"/>
        </w:rPr>
      </w:pPr>
    </w:p>
    <w:p w14:paraId="1F323AB4" w14:textId="77777777" w:rsidR="00762D58" w:rsidRDefault="00A364CD">
      <w:pPr>
        <w:pStyle w:val="ListParagraph"/>
        <w:numPr>
          <w:ilvl w:val="0"/>
          <w:numId w:val="110"/>
        </w:numPr>
        <w:tabs>
          <w:tab w:val="left" w:pos="723"/>
          <w:tab w:val="left" w:pos="724"/>
        </w:tabs>
        <w:spacing w:before="95"/>
        <w:rPr>
          <w:sz w:val="20"/>
        </w:rPr>
      </w:pPr>
      <w:r>
        <w:pict w14:anchorId="447C4EF7">
          <v:shape id="_x0000_s4178" style="position:absolute;left:0;text-align:left;margin-left:69.55pt;margin-top:17.95pt;width:456.4pt;height:.1pt;z-index:-15623680;mso-wrap-distance-left:0;mso-wrap-distance-right:0;mso-position-horizontal-relative:page" coordorigin="1391,359" coordsize="9128,0" path="m1391,359r9128,e" filled="f" strokeweight=".78pt">
            <v:path arrowok="t"/>
            <w10:wrap type="topAndBottom" anchorx="page"/>
          </v:shape>
        </w:pict>
      </w:r>
      <w:r>
        <w:rPr>
          <w:sz w:val="20"/>
        </w:rPr>
        <w:t>GENERAL</w:t>
      </w:r>
    </w:p>
    <w:p w14:paraId="6502D1E5" w14:textId="77777777" w:rsidR="00762D58" w:rsidRDefault="00A364CD">
      <w:pPr>
        <w:pStyle w:val="ListParagraph"/>
        <w:numPr>
          <w:ilvl w:val="1"/>
          <w:numId w:val="110"/>
        </w:numPr>
        <w:tabs>
          <w:tab w:val="left" w:pos="723"/>
          <w:tab w:val="left" w:pos="724"/>
        </w:tabs>
        <w:spacing w:before="11" w:line="350" w:lineRule="atLeast"/>
        <w:ind w:right="6845" w:firstLine="0"/>
        <w:rPr>
          <w:sz w:val="20"/>
        </w:rPr>
      </w:pPr>
      <w:r>
        <w:rPr>
          <w:sz w:val="20"/>
        </w:rPr>
        <w:t>RESPONSIBILITIES</w:t>
      </w:r>
      <w:r>
        <w:rPr>
          <w:spacing w:val="-53"/>
          <w:sz w:val="20"/>
        </w:rPr>
        <w:t xml:space="preserve"> </w:t>
      </w:r>
      <w:r>
        <w:rPr>
          <w:sz w:val="20"/>
        </w:rPr>
        <w:t>General</w:t>
      </w:r>
    </w:p>
    <w:p w14:paraId="383B3B79" w14:textId="77777777" w:rsidR="00762D58" w:rsidRDefault="00A364CD">
      <w:pPr>
        <w:pStyle w:val="BodyText"/>
        <w:spacing w:before="25"/>
        <w:ind w:left="161"/>
      </w:pPr>
      <w:r>
        <w:t>Requirement:</w:t>
      </w:r>
      <w:r>
        <w:rPr>
          <w:spacing w:val="-4"/>
        </w:rPr>
        <w:t xml:space="preserve"> </w:t>
      </w:r>
      <w:r>
        <w:t>Provide</w:t>
      </w:r>
      <w:r>
        <w:rPr>
          <w:spacing w:val="-6"/>
        </w:rPr>
        <w:t xml:space="preserve"> </w:t>
      </w:r>
      <w:r>
        <w:t>sanitary</w:t>
      </w:r>
      <w:r>
        <w:rPr>
          <w:spacing w:val="-4"/>
        </w:rPr>
        <w:t xml:space="preserve"> </w:t>
      </w:r>
      <w:r>
        <w:t>fixtures,</w:t>
      </w:r>
      <w:r>
        <w:rPr>
          <w:spacing w:val="1"/>
        </w:rPr>
        <w:t xml:space="preserve"> </w:t>
      </w:r>
      <w:r>
        <w:t>as</w:t>
      </w:r>
      <w:r>
        <w:rPr>
          <w:spacing w:val="-4"/>
        </w:rPr>
        <w:t xml:space="preserve"> </w:t>
      </w:r>
      <w:r>
        <w:t>documented.</w:t>
      </w:r>
    </w:p>
    <w:p w14:paraId="53655F68" w14:textId="77777777" w:rsidR="00762D58" w:rsidRDefault="00A364CD">
      <w:pPr>
        <w:pStyle w:val="ListParagraph"/>
        <w:numPr>
          <w:ilvl w:val="1"/>
          <w:numId w:val="110"/>
        </w:numPr>
        <w:tabs>
          <w:tab w:val="left" w:pos="723"/>
          <w:tab w:val="left" w:pos="724"/>
        </w:tabs>
        <w:spacing w:before="28" w:line="350" w:lineRule="exact"/>
        <w:ind w:right="7478" w:firstLine="0"/>
        <w:rPr>
          <w:sz w:val="20"/>
        </w:rPr>
      </w:pPr>
      <w:r>
        <w:rPr>
          <w:spacing w:val="-4"/>
          <w:sz w:val="20"/>
        </w:rPr>
        <w:t>STANDARDS</w:t>
      </w:r>
      <w:r>
        <w:rPr>
          <w:spacing w:val="-53"/>
          <w:sz w:val="20"/>
        </w:rPr>
        <w:t xml:space="preserve"> </w:t>
      </w:r>
      <w:r>
        <w:rPr>
          <w:sz w:val="20"/>
        </w:rPr>
        <w:t>General</w:t>
      </w:r>
    </w:p>
    <w:p w14:paraId="7309F970" w14:textId="77777777" w:rsidR="00762D58" w:rsidRDefault="00A364CD">
      <w:pPr>
        <w:pStyle w:val="BodyText"/>
        <w:spacing w:before="2" w:line="300" w:lineRule="auto"/>
        <w:ind w:left="161" w:right="4037"/>
      </w:pPr>
      <w:r>
        <w:t>Design for access and mobility: AS 1428.1 and AS 1428.2.</w:t>
      </w:r>
      <w:r>
        <w:rPr>
          <w:spacing w:val="-53"/>
        </w:rPr>
        <w:t xml:space="preserve"> </w:t>
      </w:r>
      <w:r>
        <w:t>Authorised</w:t>
      </w:r>
      <w:r>
        <w:rPr>
          <w:spacing w:val="-1"/>
        </w:rPr>
        <w:t xml:space="preserve"> </w:t>
      </w:r>
      <w:r>
        <w:t>products</w:t>
      </w:r>
    </w:p>
    <w:p w14:paraId="60B323AA" w14:textId="77777777" w:rsidR="00762D58" w:rsidRDefault="00A364CD">
      <w:pPr>
        <w:pStyle w:val="BodyText"/>
        <w:spacing w:line="193" w:lineRule="exact"/>
        <w:ind w:left="161"/>
      </w:pPr>
      <w:r>
        <w:t>Standard:</w:t>
      </w:r>
      <w:r>
        <w:rPr>
          <w:spacing w:val="1"/>
        </w:rPr>
        <w:t xml:space="preserve"> </w:t>
      </w:r>
      <w:r>
        <w:t>Listed</w:t>
      </w:r>
      <w:r>
        <w:rPr>
          <w:spacing w:val="-6"/>
        </w:rPr>
        <w:t xml:space="preserve"> </w:t>
      </w:r>
      <w:r>
        <w:t>in</w:t>
      </w:r>
      <w:r>
        <w:rPr>
          <w:spacing w:val="-1"/>
        </w:rPr>
        <w:t xml:space="preserve"> </w:t>
      </w:r>
      <w:r>
        <w:t>the</w:t>
      </w:r>
      <w:r>
        <w:rPr>
          <w:spacing w:val="-11"/>
        </w:rPr>
        <w:t xml:space="preserve"> </w:t>
      </w:r>
      <w:r>
        <w:t>WaterMark</w:t>
      </w:r>
      <w:r>
        <w:rPr>
          <w:spacing w:val="3"/>
        </w:rPr>
        <w:t xml:space="preserve"> </w:t>
      </w:r>
      <w:r>
        <w:t>Product</w:t>
      </w:r>
      <w:r>
        <w:rPr>
          <w:spacing w:val="1"/>
        </w:rPr>
        <w:t xml:space="preserve"> </w:t>
      </w:r>
      <w:r>
        <w:t>Database,</w:t>
      </w:r>
      <w:r>
        <w:rPr>
          <w:spacing w:val="-3"/>
        </w:rPr>
        <w:t xml:space="preserve"> </w:t>
      </w:r>
      <w:r>
        <w:t>unless</w:t>
      </w:r>
      <w:r>
        <w:rPr>
          <w:spacing w:val="-4"/>
        </w:rPr>
        <w:t xml:space="preserve"> </w:t>
      </w:r>
      <w:r>
        <w:t>otherwise</w:t>
      </w:r>
      <w:r>
        <w:rPr>
          <w:spacing w:val="-1"/>
        </w:rPr>
        <w:t xml:space="preserve"> </w:t>
      </w:r>
      <w:r>
        <w:t>required</w:t>
      </w:r>
      <w:r>
        <w:rPr>
          <w:spacing w:val="-2"/>
        </w:rPr>
        <w:t xml:space="preserve"> </w:t>
      </w:r>
      <w:r>
        <w:t>by the</w:t>
      </w:r>
      <w:r>
        <w:rPr>
          <w:spacing w:val="-1"/>
        </w:rPr>
        <w:t xml:space="preserve"> </w:t>
      </w:r>
      <w:r>
        <w:t>network utility</w:t>
      </w:r>
    </w:p>
    <w:p w14:paraId="536C12D7" w14:textId="77777777" w:rsidR="00762D58" w:rsidRDefault="00A364CD">
      <w:pPr>
        <w:pStyle w:val="BodyText"/>
        <w:ind w:left="161" w:right="8376"/>
      </w:pPr>
      <w:r>
        <w:t>operator.</w:t>
      </w:r>
    </w:p>
    <w:p w14:paraId="741B9306" w14:textId="77777777" w:rsidR="00762D58" w:rsidRDefault="00A364CD">
      <w:pPr>
        <w:pStyle w:val="BodyText"/>
        <w:spacing w:before="44"/>
        <w:ind w:left="161" w:right="8376"/>
      </w:pPr>
      <w:r>
        <w:rPr>
          <w:w w:val="105"/>
        </w:rPr>
        <w:t>Labelling</w:t>
      </w:r>
    </w:p>
    <w:p w14:paraId="60E453F9" w14:textId="77777777" w:rsidR="00762D58" w:rsidRDefault="00A364CD">
      <w:pPr>
        <w:pStyle w:val="BodyText"/>
        <w:spacing w:before="48" w:line="202" w:lineRule="exact"/>
        <w:ind w:left="161"/>
      </w:pPr>
      <w:r>
        <w:t>Water efficiency</w:t>
      </w:r>
      <w:r>
        <w:rPr>
          <w:spacing w:val="-4"/>
        </w:rPr>
        <w:t xml:space="preserve"> </w:t>
      </w:r>
      <w:r>
        <w:t>labelling:</w:t>
      </w:r>
      <w:r>
        <w:rPr>
          <w:spacing w:val="2"/>
        </w:rPr>
        <w:t xml:space="preserve"> </w:t>
      </w:r>
      <w:r>
        <w:t>Provide only products</w:t>
      </w:r>
      <w:r>
        <w:rPr>
          <w:spacing w:val="-4"/>
        </w:rPr>
        <w:t xml:space="preserve"> </w:t>
      </w:r>
      <w:r>
        <w:t>conforming</w:t>
      </w:r>
      <w:r>
        <w:rPr>
          <w:spacing w:val="-5"/>
        </w:rPr>
        <w:t xml:space="preserve"> </w:t>
      </w:r>
      <w:r>
        <w:t>to</w:t>
      </w:r>
      <w:r>
        <w:rPr>
          <w:spacing w:val="-1"/>
        </w:rPr>
        <w:t xml:space="preserve"> </w:t>
      </w:r>
      <w:r>
        <w:t>and</w:t>
      </w:r>
      <w:r>
        <w:rPr>
          <w:spacing w:val="-1"/>
        </w:rPr>
        <w:t xml:space="preserve"> </w:t>
      </w:r>
      <w:r>
        <w:t>labelled</w:t>
      </w:r>
      <w:r>
        <w:rPr>
          <w:spacing w:val="-5"/>
        </w:rPr>
        <w:t xml:space="preserve"> </w:t>
      </w:r>
      <w:r>
        <w:t>to</w:t>
      </w:r>
      <w:r>
        <w:rPr>
          <w:spacing w:val="-6"/>
        </w:rPr>
        <w:t xml:space="preserve"> </w:t>
      </w:r>
      <w:r>
        <w:t>the</w:t>
      </w:r>
      <w:r>
        <w:rPr>
          <w:spacing w:val="-5"/>
        </w:rPr>
        <w:t xml:space="preserve"> </w:t>
      </w:r>
      <w:r>
        <w:t>Water Efficiency</w:t>
      </w:r>
    </w:p>
    <w:p w14:paraId="32766EF8" w14:textId="77777777" w:rsidR="00762D58" w:rsidRDefault="00A364CD">
      <w:pPr>
        <w:pStyle w:val="BodyText"/>
        <w:spacing w:line="225" w:lineRule="exact"/>
        <w:ind w:left="161"/>
      </w:pPr>
      <w:r>
        <w:t>Labelling Scheme</w:t>
      </w:r>
      <w:r>
        <w:rPr>
          <w:spacing w:val="-13"/>
        </w:rPr>
        <w:t xml:space="preserve"> </w:t>
      </w:r>
      <w:r>
        <w:t>(WELS).</w:t>
      </w:r>
    </w:p>
    <w:p w14:paraId="048BEF12" w14:textId="77777777" w:rsidR="00762D58" w:rsidRDefault="00762D58">
      <w:pPr>
        <w:pStyle w:val="BodyText"/>
        <w:spacing w:before="4"/>
        <w:rPr>
          <w:sz w:val="21"/>
        </w:rPr>
      </w:pPr>
    </w:p>
    <w:p w14:paraId="075F4A41" w14:textId="77777777" w:rsidR="00762D58" w:rsidRDefault="00A364CD">
      <w:pPr>
        <w:pStyle w:val="ListParagraph"/>
        <w:numPr>
          <w:ilvl w:val="0"/>
          <w:numId w:val="110"/>
        </w:numPr>
        <w:tabs>
          <w:tab w:val="left" w:pos="723"/>
          <w:tab w:val="left" w:pos="724"/>
        </w:tabs>
        <w:rPr>
          <w:sz w:val="20"/>
        </w:rPr>
      </w:pPr>
      <w:r>
        <w:pict w14:anchorId="6FEE324B">
          <v:shape id="_x0000_s4177" style="position:absolute;left:0;text-align:left;margin-left:69.55pt;margin-top:13.2pt;width:456.4pt;height:.1pt;z-index:-15623168;mso-wrap-distance-left:0;mso-wrap-distance-right:0;mso-position-horizontal-relative:page" coordorigin="1391,264" coordsize="9128,0" path="m1391,264r9128,e" filled="f" strokeweight=".78pt">
            <v:path arrowok="t"/>
            <w10:wrap type="topAndBottom" anchorx="page"/>
          </v:shape>
        </w:pict>
      </w:r>
      <w:r>
        <w:rPr>
          <w:sz w:val="20"/>
        </w:rPr>
        <w:t>PRODUCTS</w:t>
      </w:r>
    </w:p>
    <w:p w14:paraId="6DB04261" w14:textId="77777777" w:rsidR="00762D58" w:rsidRDefault="00A364CD">
      <w:pPr>
        <w:pStyle w:val="BodyText"/>
        <w:spacing w:before="134" w:line="235" w:lineRule="auto"/>
        <w:ind w:left="161" w:right="1179"/>
      </w:pPr>
      <w:r>
        <w:t>Products have been listed. Equally approved product will be considered, please refer to the</w:t>
      </w:r>
      <w:r>
        <w:rPr>
          <w:spacing w:val="-53"/>
        </w:rPr>
        <w:t xml:space="preserve"> </w:t>
      </w:r>
      <w:r>
        <w:t>substitution</w:t>
      </w:r>
      <w:r>
        <w:rPr>
          <w:spacing w:val="-1"/>
        </w:rPr>
        <w:t xml:space="preserve"> </w:t>
      </w:r>
      <w:r>
        <w:t>section within the</w:t>
      </w:r>
      <w:r>
        <w:rPr>
          <w:spacing w:val="-6"/>
        </w:rPr>
        <w:t xml:space="preserve"> </w:t>
      </w:r>
      <w:r>
        <w:t>generals</w:t>
      </w:r>
      <w:r>
        <w:rPr>
          <w:spacing w:val="-3"/>
        </w:rPr>
        <w:t xml:space="preserve"> </w:t>
      </w:r>
      <w:r>
        <w:t>section of</w:t>
      </w:r>
      <w:r>
        <w:rPr>
          <w:spacing w:val="2"/>
        </w:rPr>
        <w:t xml:space="preserve"> </w:t>
      </w:r>
      <w:r>
        <w:t>the specification.</w:t>
      </w:r>
    </w:p>
    <w:p w14:paraId="1DEF67DF" w14:textId="77777777" w:rsidR="00762D58" w:rsidRDefault="00762D58">
      <w:pPr>
        <w:pStyle w:val="BodyText"/>
        <w:spacing w:before="1"/>
        <w:rPr>
          <w:sz w:val="21"/>
        </w:rPr>
      </w:pPr>
    </w:p>
    <w:p w14:paraId="04708765" w14:textId="77777777" w:rsidR="00762D58" w:rsidRDefault="00A364CD">
      <w:pPr>
        <w:pStyle w:val="ListParagraph"/>
        <w:numPr>
          <w:ilvl w:val="0"/>
          <w:numId w:val="110"/>
        </w:numPr>
        <w:tabs>
          <w:tab w:val="left" w:pos="723"/>
          <w:tab w:val="left" w:pos="724"/>
        </w:tabs>
        <w:rPr>
          <w:sz w:val="20"/>
        </w:rPr>
      </w:pPr>
      <w:r>
        <w:pict w14:anchorId="200C5BE9">
          <v:shape id="_x0000_s4176" style="position:absolute;left:0;text-align:left;margin-left:69.55pt;margin-top:13.35pt;width:456.4pt;height:.1pt;z-index:-15622656;mso-wrap-distance-left:0;mso-wrap-distance-right:0;mso-position-horizontal-relative:page" coordorigin="1391,267" coordsize="9128,0" path="m1391,267r9128,e" filled="f" strokeweight=".84pt">
            <v:path arrowok="t"/>
            <w10:wrap type="topAndBottom" anchorx="page"/>
          </v:shape>
        </w:pict>
      </w:r>
      <w:r>
        <w:rPr>
          <w:sz w:val="20"/>
        </w:rPr>
        <w:t>EXECUTION</w:t>
      </w:r>
    </w:p>
    <w:p w14:paraId="6C06D5B3" w14:textId="77777777" w:rsidR="00762D58" w:rsidRDefault="00A364CD">
      <w:pPr>
        <w:pStyle w:val="BodyText"/>
        <w:spacing w:before="132"/>
        <w:ind w:left="161"/>
      </w:pPr>
      <w:r>
        <w:t>Refer</w:t>
      </w:r>
      <w:r>
        <w:rPr>
          <w:spacing w:val="-3"/>
        </w:rPr>
        <w:t xml:space="preserve"> </w:t>
      </w:r>
      <w:r>
        <w:t>to</w:t>
      </w:r>
      <w:r>
        <w:rPr>
          <w:spacing w:val="-4"/>
        </w:rPr>
        <w:t xml:space="preserve"> </w:t>
      </w:r>
      <w:r>
        <w:t>the</w:t>
      </w:r>
      <w:r>
        <w:rPr>
          <w:spacing w:val="1"/>
        </w:rPr>
        <w:t xml:space="preserve"> </w:t>
      </w:r>
      <w:r>
        <w:t>services</w:t>
      </w:r>
      <w:r>
        <w:rPr>
          <w:spacing w:val="-2"/>
        </w:rPr>
        <w:t xml:space="preserve"> </w:t>
      </w:r>
      <w:r>
        <w:t>drawings</w:t>
      </w:r>
      <w:r>
        <w:rPr>
          <w:spacing w:val="-2"/>
        </w:rPr>
        <w:t xml:space="preserve"> </w:t>
      </w:r>
      <w:r>
        <w:t>for</w:t>
      </w:r>
    </w:p>
    <w:p w14:paraId="5D413414" w14:textId="77777777" w:rsidR="00762D58" w:rsidRDefault="00762D58">
      <w:pPr>
        <w:pStyle w:val="BodyText"/>
        <w:spacing w:before="5"/>
      </w:pPr>
    </w:p>
    <w:p w14:paraId="2977CD71" w14:textId="77777777" w:rsidR="00762D58" w:rsidRDefault="00A364CD">
      <w:pPr>
        <w:pStyle w:val="ListParagraph"/>
        <w:numPr>
          <w:ilvl w:val="0"/>
          <w:numId w:val="110"/>
        </w:numPr>
        <w:tabs>
          <w:tab w:val="left" w:pos="723"/>
          <w:tab w:val="left" w:pos="724"/>
        </w:tabs>
        <w:spacing w:before="1"/>
        <w:rPr>
          <w:sz w:val="20"/>
        </w:rPr>
      </w:pPr>
      <w:r>
        <w:pict w14:anchorId="152ECC71">
          <v:shape id="_x0000_s4175" style="position:absolute;left:0;text-align:left;margin-left:69.55pt;margin-top:13.2pt;width:456.4pt;height:.1pt;z-index:-15622144;mso-wrap-distance-left:0;mso-wrap-distance-right:0;mso-position-horizontal-relative:page" coordorigin="1391,264" coordsize="9128,0" path="m1391,264r9128,e" filled="f" strokeweight=".78pt">
            <v:path arrowok="t"/>
            <w10:wrap type="topAndBottom" anchorx="page"/>
          </v:shape>
        </w:pict>
      </w:r>
      <w:r>
        <w:rPr>
          <w:sz w:val="20"/>
        </w:rPr>
        <w:t>SELECTIONS</w:t>
      </w:r>
    </w:p>
    <w:p w14:paraId="74112A49" w14:textId="77777777" w:rsidR="00762D58" w:rsidRDefault="00762D58">
      <w:pPr>
        <w:pStyle w:val="BodyText"/>
        <w:rPr>
          <w:sz w:val="22"/>
        </w:rPr>
      </w:pPr>
    </w:p>
    <w:p w14:paraId="5190223D" w14:textId="77777777" w:rsidR="00762D58" w:rsidRDefault="00A364CD">
      <w:pPr>
        <w:pStyle w:val="BodyText"/>
        <w:spacing w:before="172" w:after="15"/>
        <w:ind w:left="161"/>
      </w:pPr>
      <w:r>
        <w:t>Basins</w:t>
      </w:r>
      <w:r>
        <w:rPr>
          <w:spacing w:val="29"/>
        </w:rPr>
        <w:t xml:space="preserve"> </w:t>
      </w:r>
      <w:r>
        <w:t>schedule</w:t>
      </w:r>
    </w:p>
    <w:tbl>
      <w:tblPr>
        <w:tblW w:w="0" w:type="auto"/>
        <w:tblInd w:w="15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2310"/>
        <w:gridCol w:w="3347"/>
        <w:gridCol w:w="3366"/>
      </w:tblGrid>
      <w:tr w:rsidR="00762D58" w14:paraId="182961C2" w14:textId="77777777">
        <w:trPr>
          <w:trHeight w:val="513"/>
        </w:trPr>
        <w:tc>
          <w:tcPr>
            <w:tcW w:w="2310" w:type="dxa"/>
          </w:tcPr>
          <w:p w14:paraId="217E5168" w14:textId="77777777" w:rsidR="00762D58" w:rsidRDefault="00A364CD">
            <w:pPr>
              <w:pStyle w:val="TableParagraph"/>
              <w:ind w:left="38"/>
              <w:rPr>
                <w:sz w:val="20"/>
              </w:rPr>
            </w:pPr>
            <w:r>
              <w:rPr>
                <w:w w:val="105"/>
                <w:sz w:val="20"/>
              </w:rPr>
              <w:t>Property</w:t>
            </w:r>
          </w:p>
        </w:tc>
        <w:tc>
          <w:tcPr>
            <w:tcW w:w="3347" w:type="dxa"/>
          </w:tcPr>
          <w:p w14:paraId="0605D50E" w14:textId="77777777" w:rsidR="00762D58" w:rsidRDefault="00A364CD">
            <w:pPr>
              <w:pStyle w:val="TableParagraph"/>
              <w:ind w:right="96"/>
              <w:rPr>
                <w:sz w:val="20"/>
              </w:rPr>
            </w:pPr>
            <w:r>
              <w:rPr>
                <w:sz w:val="20"/>
              </w:rPr>
              <w:t>A – All Toilets except for Prison Cell</w:t>
            </w:r>
            <w:r>
              <w:rPr>
                <w:spacing w:val="-53"/>
                <w:sz w:val="20"/>
              </w:rPr>
              <w:t xml:space="preserve"> </w:t>
            </w:r>
            <w:r>
              <w:rPr>
                <w:sz w:val="20"/>
              </w:rPr>
              <w:t>Toilets</w:t>
            </w:r>
          </w:p>
        </w:tc>
        <w:tc>
          <w:tcPr>
            <w:tcW w:w="3366" w:type="dxa"/>
          </w:tcPr>
          <w:p w14:paraId="28CB3E7F" w14:textId="77777777" w:rsidR="00762D58" w:rsidRDefault="00A364CD">
            <w:pPr>
              <w:pStyle w:val="TableParagraph"/>
              <w:ind w:left="37"/>
              <w:rPr>
                <w:sz w:val="20"/>
              </w:rPr>
            </w:pPr>
            <w:r>
              <w:rPr>
                <w:sz w:val="20"/>
              </w:rPr>
              <w:t>B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–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AWC</w:t>
            </w:r>
          </w:p>
        </w:tc>
      </w:tr>
      <w:tr w:rsidR="00762D58" w14:paraId="4911F42C" w14:textId="77777777">
        <w:trPr>
          <w:trHeight w:val="805"/>
        </w:trPr>
        <w:tc>
          <w:tcPr>
            <w:tcW w:w="2310" w:type="dxa"/>
          </w:tcPr>
          <w:p w14:paraId="06981E3B" w14:textId="77777777" w:rsidR="00762D58" w:rsidRDefault="00A364CD">
            <w:pPr>
              <w:pStyle w:val="TableParagraph"/>
              <w:spacing w:before="23"/>
              <w:ind w:left="38"/>
              <w:rPr>
                <w:sz w:val="20"/>
              </w:rPr>
            </w:pPr>
            <w:r>
              <w:rPr>
                <w:sz w:val="20"/>
              </w:rPr>
              <w:t>Brand</w:t>
            </w:r>
          </w:p>
        </w:tc>
        <w:tc>
          <w:tcPr>
            <w:tcW w:w="3347" w:type="dxa"/>
          </w:tcPr>
          <w:p w14:paraId="14CC6D3E" w14:textId="77777777" w:rsidR="00762D58" w:rsidRDefault="00A364CD">
            <w:pPr>
              <w:pStyle w:val="TableParagraph"/>
              <w:spacing w:before="23"/>
              <w:ind w:right="50"/>
              <w:rPr>
                <w:sz w:val="20"/>
              </w:rPr>
            </w:pPr>
            <w:r>
              <w:rPr>
                <w:sz w:val="20"/>
              </w:rPr>
              <w:t>Caroma Concorde 500 or equally an</w:t>
            </w:r>
            <w:r>
              <w:rPr>
                <w:spacing w:val="-53"/>
                <w:sz w:val="20"/>
              </w:rPr>
              <w:t xml:space="preserve"> </w:t>
            </w:r>
            <w:r>
              <w:rPr>
                <w:sz w:val="20"/>
              </w:rPr>
              <w:t>approved product or equally an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approved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product.</w:t>
            </w:r>
          </w:p>
        </w:tc>
        <w:tc>
          <w:tcPr>
            <w:tcW w:w="3366" w:type="dxa"/>
          </w:tcPr>
          <w:p w14:paraId="018792A8" w14:textId="77777777" w:rsidR="00762D58" w:rsidRDefault="00A364CD">
            <w:pPr>
              <w:pStyle w:val="TableParagraph"/>
              <w:spacing w:before="23"/>
              <w:ind w:left="37" w:right="74"/>
              <w:rPr>
                <w:sz w:val="20"/>
              </w:rPr>
            </w:pPr>
            <w:r>
              <w:rPr>
                <w:sz w:val="20"/>
              </w:rPr>
              <w:t>Caroma Concorde 500 or equally an</w:t>
            </w:r>
            <w:r>
              <w:rPr>
                <w:spacing w:val="-53"/>
                <w:sz w:val="20"/>
              </w:rPr>
              <w:t xml:space="preserve"> </w:t>
            </w:r>
            <w:r>
              <w:rPr>
                <w:sz w:val="20"/>
              </w:rPr>
              <w:t>approved product or equally an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approved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product.</w:t>
            </w:r>
          </w:p>
        </w:tc>
      </w:tr>
      <w:tr w:rsidR="00762D58" w14:paraId="7DB0E0B3" w14:textId="77777777">
        <w:trPr>
          <w:trHeight w:val="345"/>
        </w:trPr>
        <w:tc>
          <w:tcPr>
            <w:tcW w:w="2310" w:type="dxa"/>
          </w:tcPr>
          <w:p w14:paraId="50D11E37" w14:textId="77777777" w:rsidR="00762D58" w:rsidRDefault="00A364CD">
            <w:pPr>
              <w:pStyle w:val="TableParagraph"/>
              <w:spacing w:before="19"/>
              <w:ind w:left="38"/>
              <w:rPr>
                <w:sz w:val="20"/>
              </w:rPr>
            </w:pPr>
            <w:r>
              <w:rPr>
                <w:sz w:val="20"/>
              </w:rPr>
              <w:t>Material</w:t>
            </w:r>
          </w:p>
        </w:tc>
        <w:tc>
          <w:tcPr>
            <w:tcW w:w="3347" w:type="dxa"/>
          </w:tcPr>
          <w:p w14:paraId="01810E4F" w14:textId="77777777" w:rsidR="00762D58" w:rsidRDefault="00A364CD">
            <w:pPr>
              <w:pStyle w:val="TableParagraph"/>
              <w:spacing w:before="19"/>
              <w:rPr>
                <w:sz w:val="20"/>
              </w:rPr>
            </w:pPr>
            <w:r>
              <w:rPr>
                <w:sz w:val="20"/>
              </w:rPr>
              <w:t>Vitreous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China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Wall</w:t>
            </w:r>
          </w:p>
        </w:tc>
        <w:tc>
          <w:tcPr>
            <w:tcW w:w="3366" w:type="dxa"/>
          </w:tcPr>
          <w:p w14:paraId="4F0E9682" w14:textId="77777777" w:rsidR="00762D58" w:rsidRDefault="00A364CD">
            <w:pPr>
              <w:pStyle w:val="TableParagraph"/>
              <w:spacing w:before="19"/>
              <w:ind w:left="37"/>
              <w:rPr>
                <w:sz w:val="20"/>
              </w:rPr>
            </w:pPr>
            <w:r>
              <w:rPr>
                <w:sz w:val="20"/>
              </w:rPr>
              <w:t>Vitreous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China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Wall</w:t>
            </w:r>
          </w:p>
        </w:tc>
      </w:tr>
      <w:tr w:rsidR="00762D58" w14:paraId="0277ECA7" w14:textId="77777777">
        <w:trPr>
          <w:trHeight w:val="350"/>
        </w:trPr>
        <w:tc>
          <w:tcPr>
            <w:tcW w:w="2310" w:type="dxa"/>
          </w:tcPr>
          <w:p w14:paraId="05A938C7" w14:textId="77777777" w:rsidR="00762D58" w:rsidRDefault="00A364CD">
            <w:pPr>
              <w:pStyle w:val="TableParagraph"/>
              <w:ind w:left="38"/>
              <w:rPr>
                <w:sz w:val="20"/>
              </w:rPr>
            </w:pPr>
            <w:r>
              <w:rPr>
                <w:sz w:val="20"/>
              </w:rPr>
              <w:t>Colour</w:t>
            </w:r>
          </w:p>
        </w:tc>
        <w:tc>
          <w:tcPr>
            <w:tcW w:w="3347" w:type="dxa"/>
          </w:tcPr>
          <w:p w14:paraId="47F3E69C" w14:textId="77777777" w:rsidR="00762D58" w:rsidRDefault="00A364CD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White</w:t>
            </w:r>
          </w:p>
        </w:tc>
        <w:tc>
          <w:tcPr>
            <w:tcW w:w="3366" w:type="dxa"/>
          </w:tcPr>
          <w:p w14:paraId="72E2D0FA" w14:textId="77777777" w:rsidR="00762D58" w:rsidRDefault="00A364CD">
            <w:pPr>
              <w:pStyle w:val="TableParagraph"/>
              <w:ind w:left="37"/>
              <w:rPr>
                <w:sz w:val="20"/>
              </w:rPr>
            </w:pPr>
            <w:r>
              <w:rPr>
                <w:sz w:val="20"/>
              </w:rPr>
              <w:t>White</w:t>
            </w:r>
          </w:p>
        </w:tc>
      </w:tr>
      <w:tr w:rsidR="00762D58" w14:paraId="4C7C1B36" w14:textId="77777777">
        <w:trPr>
          <w:trHeight w:val="513"/>
        </w:trPr>
        <w:tc>
          <w:tcPr>
            <w:tcW w:w="2310" w:type="dxa"/>
          </w:tcPr>
          <w:p w14:paraId="4DBE7073" w14:textId="77777777" w:rsidR="00762D58" w:rsidRDefault="00A364CD">
            <w:pPr>
              <w:pStyle w:val="TableParagraph"/>
              <w:spacing w:before="14"/>
              <w:ind w:left="38" w:right="508"/>
              <w:rPr>
                <w:sz w:val="20"/>
              </w:rPr>
            </w:pPr>
            <w:r>
              <w:rPr>
                <w:sz w:val="20"/>
              </w:rPr>
              <w:t>Bowl size (nominal)</w:t>
            </w:r>
            <w:r>
              <w:rPr>
                <w:spacing w:val="-53"/>
                <w:sz w:val="20"/>
              </w:rPr>
              <w:t xml:space="preserve"> </w:t>
            </w:r>
            <w:r>
              <w:rPr>
                <w:sz w:val="20"/>
              </w:rPr>
              <w:t>(mm)</w:t>
            </w:r>
          </w:p>
        </w:tc>
        <w:tc>
          <w:tcPr>
            <w:tcW w:w="3347" w:type="dxa"/>
          </w:tcPr>
          <w:p w14:paraId="1DECC4F2" w14:textId="77777777" w:rsidR="00762D58" w:rsidRDefault="00A364CD">
            <w:pPr>
              <w:pStyle w:val="TableParagraph"/>
              <w:spacing w:before="14"/>
              <w:rPr>
                <w:sz w:val="20"/>
              </w:rPr>
            </w:pPr>
            <w:r>
              <w:rPr>
                <w:sz w:val="20"/>
              </w:rPr>
              <w:t>495</w:t>
            </w:r>
          </w:p>
        </w:tc>
        <w:tc>
          <w:tcPr>
            <w:tcW w:w="3366" w:type="dxa"/>
          </w:tcPr>
          <w:p w14:paraId="1F4C483D" w14:textId="77777777" w:rsidR="00762D58" w:rsidRDefault="00A364CD">
            <w:pPr>
              <w:pStyle w:val="TableParagraph"/>
              <w:spacing w:before="14"/>
              <w:ind w:left="37"/>
              <w:rPr>
                <w:sz w:val="20"/>
              </w:rPr>
            </w:pPr>
            <w:r>
              <w:rPr>
                <w:sz w:val="20"/>
              </w:rPr>
              <w:t>495</w:t>
            </w:r>
          </w:p>
        </w:tc>
      </w:tr>
      <w:tr w:rsidR="00762D58" w14:paraId="0A802F91" w14:textId="77777777">
        <w:trPr>
          <w:trHeight w:val="345"/>
        </w:trPr>
        <w:tc>
          <w:tcPr>
            <w:tcW w:w="2310" w:type="dxa"/>
          </w:tcPr>
          <w:p w14:paraId="502CB24B" w14:textId="77777777" w:rsidR="00762D58" w:rsidRDefault="00A364CD">
            <w:pPr>
              <w:pStyle w:val="TableParagraph"/>
              <w:spacing w:before="23"/>
              <w:ind w:left="38"/>
              <w:rPr>
                <w:sz w:val="20"/>
              </w:rPr>
            </w:pPr>
            <w:r>
              <w:rPr>
                <w:sz w:val="20"/>
              </w:rPr>
              <w:t>Soap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recesses</w:t>
            </w:r>
          </w:p>
        </w:tc>
        <w:tc>
          <w:tcPr>
            <w:tcW w:w="3347" w:type="dxa"/>
          </w:tcPr>
          <w:p w14:paraId="5DC0D29E" w14:textId="77777777" w:rsidR="00762D58" w:rsidRDefault="00A364CD">
            <w:pPr>
              <w:pStyle w:val="TableParagraph"/>
              <w:spacing w:before="23"/>
              <w:rPr>
                <w:sz w:val="20"/>
              </w:rPr>
            </w:pPr>
            <w:r>
              <w:rPr>
                <w:sz w:val="20"/>
              </w:rPr>
              <w:t>Yes</w:t>
            </w:r>
          </w:p>
        </w:tc>
        <w:tc>
          <w:tcPr>
            <w:tcW w:w="3366" w:type="dxa"/>
          </w:tcPr>
          <w:p w14:paraId="495CDC67" w14:textId="77777777" w:rsidR="00762D58" w:rsidRDefault="00A364CD">
            <w:pPr>
              <w:pStyle w:val="TableParagraph"/>
              <w:spacing w:before="23"/>
              <w:ind w:left="37"/>
              <w:rPr>
                <w:sz w:val="20"/>
              </w:rPr>
            </w:pPr>
            <w:r>
              <w:rPr>
                <w:sz w:val="20"/>
              </w:rPr>
              <w:t>Yes</w:t>
            </w:r>
          </w:p>
        </w:tc>
      </w:tr>
      <w:tr w:rsidR="00762D58" w14:paraId="49F04768" w14:textId="77777777">
        <w:trPr>
          <w:trHeight w:val="345"/>
        </w:trPr>
        <w:tc>
          <w:tcPr>
            <w:tcW w:w="2310" w:type="dxa"/>
          </w:tcPr>
          <w:p w14:paraId="72AD8079" w14:textId="77777777" w:rsidR="00762D58" w:rsidRDefault="00A364CD">
            <w:pPr>
              <w:pStyle w:val="TableParagraph"/>
              <w:ind w:left="38"/>
              <w:rPr>
                <w:sz w:val="20"/>
              </w:rPr>
            </w:pPr>
            <w:r>
              <w:rPr>
                <w:sz w:val="20"/>
              </w:rPr>
              <w:t>Sides</w:t>
            </w:r>
          </w:p>
        </w:tc>
        <w:tc>
          <w:tcPr>
            <w:tcW w:w="3347" w:type="dxa"/>
          </w:tcPr>
          <w:p w14:paraId="0526A802" w14:textId="77777777" w:rsidR="00762D58" w:rsidRDefault="00A364CD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Tile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Splash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Back</w:t>
            </w:r>
          </w:p>
        </w:tc>
        <w:tc>
          <w:tcPr>
            <w:tcW w:w="3366" w:type="dxa"/>
          </w:tcPr>
          <w:p w14:paraId="3708068E" w14:textId="77777777" w:rsidR="00762D58" w:rsidRDefault="00A364CD">
            <w:pPr>
              <w:pStyle w:val="TableParagraph"/>
              <w:ind w:left="37"/>
              <w:rPr>
                <w:sz w:val="20"/>
              </w:rPr>
            </w:pPr>
            <w:r>
              <w:rPr>
                <w:sz w:val="20"/>
              </w:rPr>
              <w:t>Tile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Splash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Back</w:t>
            </w:r>
          </w:p>
        </w:tc>
      </w:tr>
      <w:tr w:rsidR="00762D58" w14:paraId="445FFD34" w14:textId="77777777">
        <w:trPr>
          <w:trHeight w:val="345"/>
        </w:trPr>
        <w:tc>
          <w:tcPr>
            <w:tcW w:w="2310" w:type="dxa"/>
          </w:tcPr>
          <w:p w14:paraId="21F0481C" w14:textId="77777777" w:rsidR="00762D58" w:rsidRDefault="00A364CD">
            <w:pPr>
              <w:pStyle w:val="TableParagraph"/>
              <w:ind w:left="38"/>
              <w:rPr>
                <w:sz w:val="20"/>
              </w:rPr>
            </w:pPr>
            <w:r>
              <w:rPr>
                <w:sz w:val="20"/>
              </w:rPr>
              <w:t>Supports</w:t>
            </w:r>
          </w:p>
        </w:tc>
        <w:tc>
          <w:tcPr>
            <w:tcW w:w="3347" w:type="dxa"/>
          </w:tcPr>
          <w:p w14:paraId="1A0B2028" w14:textId="77777777" w:rsidR="00762D58" w:rsidRDefault="00A364CD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Concealed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fixing</w:t>
            </w:r>
          </w:p>
        </w:tc>
        <w:tc>
          <w:tcPr>
            <w:tcW w:w="3366" w:type="dxa"/>
          </w:tcPr>
          <w:p w14:paraId="37DD6B09" w14:textId="77777777" w:rsidR="00762D58" w:rsidRDefault="00A364CD">
            <w:pPr>
              <w:pStyle w:val="TableParagraph"/>
              <w:ind w:left="37"/>
              <w:rPr>
                <w:sz w:val="20"/>
              </w:rPr>
            </w:pPr>
            <w:r>
              <w:rPr>
                <w:sz w:val="20"/>
              </w:rPr>
              <w:t>Concealed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fixing</w:t>
            </w:r>
          </w:p>
        </w:tc>
      </w:tr>
      <w:tr w:rsidR="00762D58" w14:paraId="5241A39B" w14:textId="77777777">
        <w:trPr>
          <w:trHeight w:val="345"/>
        </w:trPr>
        <w:tc>
          <w:tcPr>
            <w:tcW w:w="2310" w:type="dxa"/>
          </w:tcPr>
          <w:p w14:paraId="318191ED" w14:textId="77777777" w:rsidR="00762D58" w:rsidRDefault="00A364CD">
            <w:pPr>
              <w:pStyle w:val="TableParagraph"/>
              <w:spacing w:before="23"/>
              <w:ind w:left="38"/>
              <w:rPr>
                <w:sz w:val="20"/>
              </w:rPr>
            </w:pPr>
            <w:r>
              <w:rPr>
                <w:sz w:val="20"/>
              </w:rPr>
              <w:t>Overflow</w:t>
            </w:r>
          </w:p>
        </w:tc>
        <w:tc>
          <w:tcPr>
            <w:tcW w:w="3347" w:type="dxa"/>
          </w:tcPr>
          <w:p w14:paraId="52C8095D" w14:textId="77777777" w:rsidR="00762D58" w:rsidRDefault="00A364CD">
            <w:pPr>
              <w:pStyle w:val="TableParagraph"/>
              <w:spacing w:before="23"/>
              <w:rPr>
                <w:sz w:val="20"/>
              </w:rPr>
            </w:pPr>
            <w:r>
              <w:rPr>
                <w:sz w:val="20"/>
              </w:rPr>
              <w:t>Yes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required</w:t>
            </w:r>
          </w:p>
        </w:tc>
        <w:tc>
          <w:tcPr>
            <w:tcW w:w="3366" w:type="dxa"/>
          </w:tcPr>
          <w:p w14:paraId="5F1C0D93" w14:textId="77777777" w:rsidR="00762D58" w:rsidRDefault="00A364CD">
            <w:pPr>
              <w:pStyle w:val="TableParagraph"/>
              <w:spacing w:before="23"/>
              <w:ind w:left="37"/>
              <w:rPr>
                <w:sz w:val="20"/>
              </w:rPr>
            </w:pPr>
            <w:r>
              <w:rPr>
                <w:sz w:val="20"/>
              </w:rPr>
              <w:t>Yes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required</w:t>
            </w:r>
          </w:p>
        </w:tc>
      </w:tr>
      <w:tr w:rsidR="00762D58" w14:paraId="203B5684" w14:textId="77777777">
        <w:trPr>
          <w:trHeight w:val="345"/>
        </w:trPr>
        <w:tc>
          <w:tcPr>
            <w:tcW w:w="2310" w:type="dxa"/>
          </w:tcPr>
          <w:p w14:paraId="3B2E5E08" w14:textId="77777777" w:rsidR="00762D58" w:rsidRDefault="00A364CD">
            <w:pPr>
              <w:pStyle w:val="TableParagraph"/>
              <w:ind w:left="38"/>
              <w:rPr>
                <w:sz w:val="20"/>
              </w:rPr>
            </w:pPr>
            <w:r>
              <w:rPr>
                <w:sz w:val="20"/>
              </w:rPr>
              <w:t>Number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of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tap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holes</w:t>
            </w:r>
          </w:p>
        </w:tc>
        <w:tc>
          <w:tcPr>
            <w:tcW w:w="3347" w:type="dxa"/>
          </w:tcPr>
          <w:p w14:paraId="7CDA21E2" w14:textId="77777777" w:rsidR="00762D58" w:rsidRDefault="00A364CD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Centre</w:t>
            </w:r>
          </w:p>
        </w:tc>
        <w:tc>
          <w:tcPr>
            <w:tcW w:w="3366" w:type="dxa"/>
          </w:tcPr>
          <w:p w14:paraId="5752D828" w14:textId="77777777" w:rsidR="00762D58" w:rsidRDefault="00A364CD">
            <w:pPr>
              <w:pStyle w:val="TableParagraph"/>
              <w:ind w:left="37"/>
              <w:rPr>
                <w:sz w:val="20"/>
              </w:rPr>
            </w:pPr>
            <w:r>
              <w:rPr>
                <w:sz w:val="20"/>
              </w:rPr>
              <w:t>Centre</w:t>
            </w:r>
          </w:p>
        </w:tc>
      </w:tr>
      <w:tr w:rsidR="00762D58" w14:paraId="10FC2184" w14:textId="77777777">
        <w:trPr>
          <w:trHeight w:val="580"/>
        </w:trPr>
        <w:tc>
          <w:tcPr>
            <w:tcW w:w="2310" w:type="dxa"/>
          </w:tcPr>
          <w:p w14:paraId="1F72D395" w14:textId="77777777" w:rsidR="00762D58" w:rsidRDefault="00A364CD">
            <w:pPr>
              <w:pStyle w:val="TableParagraph"/>
              <w:ind w:left="38"/>
              <w:rPr>
                <w:sz w:val="20"/>
              </w:rPr>
            </w:pPr>
            <w:r>
              <w:rPr>
                <w:sz w:val="20"/>
              </w:rPr>
              <w:t>Trap</w:t>
            </w:r>
          </w:p>
        </w:tc>
        <w:tc>
          <w:tcPr>
            <w:tcW w:w="3347" w:type="dxa"/>
          </w:tcPr>
          <w:p w14:paraId="132BB580" w14:textId="77777777" w:rsidR="00762D58" w:rsidRDefault="00A364CD">
            <w:pPr>
              <w:pStyle w:val="TableParagraph"/>
              <w:spacing w:line="244" w:lineRule="auto"/>
              <w:ind w:right="606"/>
              <w:rPr>
                <w:sz w:val="20"/>
              </w:rPr>
            </w:pPr>
            <w:r>
              <w:rPr>
                <w:sz w:val="20"/>
              </w:rPr>
              <w:t>To suit installation. Concealed</w:t>
            </w:r>
            <w:r>
              <w:rPr>
                <w:spacing w:val="-53"/>
                <w:sz w:val="20"/>
              </w:rPr>
              <w:t xml:space="preserve"> </w:t>
            </w:r>
            <w:r>
              <w:rPr>
                <w:sz w:val="20"/>
              </w:rPr>
              <w:t>behind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Full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height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Pedestal</w:t>
            </w:r>
          </w:p>
        </w:tc>
        <w:tc>
          <w:tcPr>
            <w:tcW w:w="3366" w:type="dxa"/>
          </w:tcPr>
          <w:p w14:paraId="0EDEB616" w14:textId="77777777" w:rsidR="00762D58" w:rsidRDefault="00A364CD">
            <w:pPr>
              <w:pStyle w:val="TableParagraph"/>
              <w:spacing w:line="244" w:lineRule="auto"/>
              <w:ind w:left="37" w:right="630"/>
              <w:rPr>
                <w:sz w:val="20"/>
              </w:rPr>
            </w:pPr>
            <w:r>
              <w:rPr>
                <w:sz w:val="20"/>
              </w:rPr>
              <w:t>To suit installation. Concealed</w:t>
            </w:r>
            <w:r>
              <w:rPr>
                <w:spacing w:val="-53"/>
                <w:sz w:val="20"/>
              </w:rPr>
              <w:t xml:space="preserve"> </w:t>
            </w:r>
            <w:r>
              <w:rPr>
                <w:sz w:val="20"/>
              </w:rPr>
              <w:t>behind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Full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height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Pedestal</w:t>
            </w:r>
          </w:p>
        </w:tc>
      </w:tr>
      <w:tr w:rsidR="00762D58" w14:paraId="7EF11397" w14:textId="77777777">
        <w:trPr>
          <w:trHeight w:val="345"/>
        </w:trPr>
        <w:tc>
          <w:tcPr>
            <w:tcW w:w="2310" w:type="dxa"/>
          </w:tcPr>
          <w:p w14:paraId="339E8F48" w14:textId="77777777" w:rsidR="00762D58" w:rsidRDefault="00A364CD">
            <w:pPr>
              <w:pStyle w:val="TableParagraph"/>
              <w:spacing w:before="14"/>
              <w:ind w:left="38"/>
              <w:rPr>
                <w:sz w:val="20"/>
              </w:rPr>
            </w:pPr>
            <w:r>
              <w:rPr>
                <w:sz w:val="20"/>
              </w:rPr>
              <w:t>Location</w:t>
            </w:r>
          </w:p>
        </w:tc>
        <w:tc>
          <w:tcPr>
            <w:tcW w:w="3347" w:type="dxa"/>
          </w:tcPr>
          <w:p w14:paraId="64EB9E30" w14:textId="77777777" w:rsidR="00762D58" w:rsidRDefault="00A364CD">
            <w:pPr>
              <w:pStyle w:val="TableParagraph"/>
              <w:spacing w:before="14"/>
              <w:rPr>
                <w:sz w:val="20"/>
              </w:rPr>
            </w:pPr>
            <w:r>
              <w:rPr>
                <w:sz w:val="20"/>
              </w:rPr>
              <w:t>Centre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of</w:t>
            </w:r>
            <w:r>
              <w:rPr>
                <w:spacing w:val="4"/>
                <w:sz w:val="20"/>
              </w:rPr>
              <w:t xml:space="preserve"> </w:t>
            </w:r>
            <w:r>
              <w:rPr>
                <w:sz w:val="20"/>
              </w:rPr>
              <w:t>Pedestal</w:t>
            </w:r>
          </w:p>
        </w:tc>
        <w:tc>
          <w:tcPr>
            <w:tcW w:w="3366" w:type="dxa"/>
          </w:tcPr>
          <w:p w14:paraId="3E2079E5" w14:textId="77777777" w:rsidR="00762D58" w:rsidRDefault="00A364CD">
            <w:pPr>
              <w:pStyle w:val="TableParagraph"/>
              <w:spacing w:before="14"/>
              <w:ind w:left="37"/>
              <w:rPr>
                <w:sz w:val="20"/>
              </w:rPr>
            </w:pPr>
            <w:r>
              <w:rPr>
                <w:sz w:val="20"/>
              </w:rPr>
              <w:t>Centre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of</w:t>
            </w:r>
            <w:r>
              <w:rPr>
                <w:spacing w:val="4"/>
                <w:sz w:val="20"/>
              </w:rPr>
              <w:t xml:space="preserve"> </w:t>
            </w:r>
            <w:r>
              <w:rPr>
                <w:sz w:val="20"/>
              </w:rPr>
              <w:t>Pedestal</w:t>
            </w:r>
          </w:p>
        </w:tc>
      </w:tr>
    </w:tbl>
    <w:p w14:paraId="01897A0D" w14:textId="77777777" w:rsidR="00762D58" w:rsidRDefault="00762D58">
      <w:pPr>
        <w:rPr>
          <w:sz w:val="20"/>
        </w:rPr>
        <w:sectPr w:rsidR="00762D58">
          <w:headerReference w:type="default" r:id="rId84"/>
          <w:footerReference w:type="default" r:id="rId85"/>
          <w:pgSz w:w="11910" w:h="16840"/>
          <w:pgMar w:top="1040" w:right="1240" w:bottom="1200" w:left="1260" w:header="494" w:footer="1002" w:gutter="0"/>
          <w:cols w:space="720"/>
        </w:sectPr>
      </w:pPr>
    </w:p>
    <w:p w14:paraId="121BF14F" w14:textId="77777777" w:rsidR="00762D58" w:rsidRDefault="00762D58">
      <w:pPr>
        <w:pStyle w:val="BodyText"/>
      </w:pPr>
    </w:p>
    <w:p w14:paraId="55051A19" w14:textId="77777777" w:rsidR="00762D58" w:rsidRDefault="00762D58">
      <w:pPr>
        <w:pStyle w:val="BodyText"/>
        <w:spacing w:before="6" w:after="1"/>
        <w:rPr>
          <w:sz w:val="19"/>
        </w:rPr>
      </w:pPr>
    </w:p>
    <w:tbl>
      <w:tblPr>
        <w:tblW w:w="0" w:type="auto"/>
        <w:tblInd w:w="15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2310"/>
        <w:gridCol w:w="3347"/>
        <w:gridCol w:w="3366"/>
      </w:tblGrid>
      <w:tr w:rsidR="00762D58" w14:paraId="3DD570E6" w14:textId="77777777">
        <w:trPr>
          <w:trHeight w:val="513"/>
        </w:trPr>
        <w:tc>
          <w:tcPr>
            <w:tcW w:w="2310" w:type="dxa"/>
          </w:tcPr>
          <w:p w14:paraId="3FC7117A" w14:textId="77777777" w:rsidR="00762D58" w:rsidRDefault="00A364CD">
            <w:pPr>
              <w:pStyle w:val="TableParagraph"/>
              <w:spacing w:before="14"/>
              <w:ind w:left="38"/>
              <w:rPr>
                <w:sz w:val="20"/>
              </w:rPr>
            </w:pPr>
            <w:r>
              <w:rPr>
                <w:w w:val="105"/>
                <w:sz w:val="20"/>
              </w:rPr>
              <w:t>Property</w:t>
            </w:r>
          </w:p>
        </w:tc>
        <w:tc>
          <w:tcPr>
            <w:tcW w:w="3347" w:type="dxa"/>
          </w:tcPr>
          <w:p w14:paraId="52F65620" w14:textId="77777777" w:rsidR="00762D58" w:rsidRDefault="00A364CD">
            <w:pPr>
              <w:pStyle w:val="TableParagraph"/>
              <w:spacing w:before="14"/>
              <w:ind w:right="443"/>
              <w:rPr>
                <w:sz w:val="20"/>
              </w:rPr>
            </w:pPr>
            <w:r>
              <w:rPr>
                <w:sz w:val="20"/>
              </w:rPr>
              <w:t>A</w:t>
            </w:r>
            <w:r>
              <w:rPr>
                <w:spacing w:val="11"/>
                <w:sz w:val="20"/>
              </w:rPr>
              <w:t xml:space="preserve"> </w:t>
            </w:r>
            <w:r>
              <w:rPr>
                <w:sz w:val="20"/>
              </w:rPr>
              <w:t>–</w:t>
            </w:r>
            <w:r>
              <w:rPr>
                <w:spacing w:val="16"/>
                <w:sz w:val="20"/>
              </w:rPr>
              <w:t xml:space="preserve"> </w:t>
            </w:r>
            <w:r>
              <w:rPr>
                <w:sz w:val="20"/>
              </w:rPr>
              <w:t>All</w:t>
            </w:r>
            <w:r>
              <w:rPr>
                <w:spacing w:val="9"/>
                <w:sz w:val="20"/>
              </w:rPr>
              <w:t xml:space="preserve"> </w:t>
            </w:r>
            <w:r>
              <w:rPr>
                <w:sz w:val="20"/>
              </w:rPr>
              <w:t>Toilets</w:t>
            </w:r>
            <w:r>
              <w:rPr>
                <w:spacing w:val="8"/>
                <w:sz w:val="20"/>
              </w:rPr>
              <w:t xml:space="preserve"> </w:t>
            </w:r>
            <w:r>
              <w:rPr>
                <w:sz w:val="20"/>
              </w:rPr>
              <w:t>except</w:t>
            </w:r>
            <w:r>
              <w:rPr>
                <w:spacing w:val="3"/>
                <w:sz w:val="20"/>
              </w:rPr>
              <w:t xml:space="preserve"> </w:t>
            </w:r>
            <w:r>
              <w:rPr>
                <w:sz w:val="20"/>
              </w:rPr>
              <w:t>for</w:t>
            </w:r>
            <w:r>
              <w:rPr>
                <w:spacing w:val="6"/>
                <w:sz w:val="20"/>
              </w:rPr>
              <w:t xml:space="preserve"> </w:t>
            </w:r>
            <w:r>
              <w:rPr>
                <w:sz w:val="20"/>
              </w:rPr>
              <w:t>Prison</w:t>
            </w:r>
            <w:r>
              <w:rPr>
                <w:spacing w:val="-53"/>
                <w:sz w:val="20"/>
              </w:rPr>
              <w:t xml:space="preserve"> </w:t>
            </w:r>
            <w:r>
              <w:rPr>
                <w:sz w:val="20"/>
              </w:rPr>
              <w:t>Cell Toilets</w:t>
            </w:r>
          </w:p>
        </w:tc>
        <w:tc>
          <w:tcPr>
            <w:tcW w:w="3366" w:type="dxa"/>
          </w:tcPr>
          <w:p w14:paraId="4F52FD8A" w14:textId="77777777" w:rsidR="00762D58" w:rsidRDefault="00A364CD">
            <w:pPr>
              <w:pStyle w:val="TableParagraph"/>
              <w:spacing w:before="14"/>
              <w:ind w:left="37"/>
              <w:rPr>
                <w:sz w:val="20"/>
              </w:rPr>
            </w:pPr>
            <w:r>
              <w:rPr>
                <w:sz w:val="20"/>
              </w:rPr>
              <w:t>B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–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AWC</w:t>
            </w:r>
          </w:p>
        </w:tc>
      </w:tr>
      <w:tr w:rsidR="00762D58" w14:paraId="6908E19D" w14:textId="77777777">
        <w:trPr>
          <w:trHeight w:val="518"/>
        </w:trPr>
        <w:tc>
          <w:tcPr>
            <w:tcW w:w="2310" w:type="dxa"/>
          </w:tcPr>
          <w:p w14:paraId="4058F242" w14:textId="77777777" w:rsidR="00762D58" w:rsidRDefault="00A364CD">
            <w:pPr>
              <w:pStyle w:val="TableParagraph"/>
              <w:spacing w:before="22" w:line="235" w:lineRule="auto"/>
              <w:ind w:left="38" w:right="385"/>
              <w:rPr>
                <w:sz w:val="20"/>
              </w:rPr>
            </w:pPr>
            <w:r>
              <w:rPr>
                <w:sz w:val="20"/>
              </w:rPr>
              <w:t>Rim height from floor</w:t>
            </w:r>
            <w:r>
              <w:rPr>
                <w:spacing w:val="-53"/>
                <w:sz w:val="20"/>
              </w:rPr>
              <w:t xml:space="preserve"> </w:t>
            </w:r>
            <w:r>
              <w:rPr>
                <w:sz w:val="20"/>
              </w:rPr>
              <w:t>(mm)</w:t>
            </w:r>
          </w:p>
        </w:tc>
        <w:tc>
          <w:tcPr>
            <w:tcW w:w="3347" w:type="dxa"/>
          </w:tcPr>
          <w:p w14:paraId="2F52AB7D" w14:textId="77777777" w:rsidR="00762D58" w:rsidRDefault="00A364CD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865mm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min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– refer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to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drawing</w:t>
            </w:r>
          </w:p>
        </w:tc>
        <w:tc>
          <w:tcPr>
            <w:tcW w:w="3366" w:type="dxa"/>
          </w:tcPr>
          <w:p w14:paraId="1189A844" w14:textId="77777777" w:rsidR="00762D58" w:rsidRDefault="00A364CD">
            <w:pPr>
              <w:pStyle w:val="TableParagraph"/>
              <w:ind w:left="37"/>
              <w:rPr>
                <w:sz w:val="20"/>
              </w:rPr>
            </w:pPr>
            <w:r>
              <w:rPr>
                <w:sz w:val="20"/>
              </w:rPr>
              <w:t>865mm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min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– refer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to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drawing</w:t>
            </w:r>
          </w:p>
        </w:tc>
      </w:tr>
    </w:tbl>
    <w:p w14:paraId="14C4249F" w14:textId="77777777" w:rsidR="00762D58" w:rsidRDefault="00762D58">
      <w:pPr>
        <w:pStyle w:val="BodyText"/>
      </w:pPr>
    </w:p>
    <w:p w14:paraId="43BDA068" w14:textId="77777777" w:rsidR="00762D58" w:rsidRDefault="00762D58">
      <w:pPr>
        <w:pStyle w:val="BodyText"/>
        <w:spacing w:before="4"/>
        <w:rPr>
          <w:sz w:val="21"/>
        </w:rPr>
      </w:pPr>
    </w:p>
    <w:p w14:paraId="5CBF9BE8" w14:textId="77777777" w:rsidR="00762D58" w:rsidRDefault="00A364CD">
      <w:pPr>
        <w:pStyle w:val="BodyText"/>
        <w:spacing w:before="95" w:after="16"/>
        <w:ind w:left="161"/>
      </w:pPr>
      <w:r>
        <w:t>WC</w:t>
      </w:r>
      <w:r>
        <w:rPr>
          <w:spacing w:val="-6"/>
        </w:rPr>
        <w:t xml:space="preserve"> </w:t>
      </w:r>
      <w:r>
        <w:t>and Cistern pans</w:t>
      </w:r>
      <w:r>
        <w:rPr>
          <w:spacing w:val="-3"/>
        </w:rPr>
        <w:t xml:space="preserve"> </w:t>
      </w:r>
      <w:r>
        <w:t>schedule</w:t>
      </w:r>
    </w:p>
    <w:tbl>
      <w:tblPr>
        <w:tblW w:w="0" w:type="auto"/>
        <w:tblInd w:w="15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2358"/>
        <w:gridCol w:w="3021"/>
        <w:gridCol w:w="3645"/>
      </w:tblGrid>
      <w:tr w:rsidR="00762D58" w14:paraId="55EB8105" w14:textId="77777777">
        <w:trPr>
          <w:trHeight w:val="287"/>
        </w:trPr>
        <w:tc>
          <w:tcPr>
            <w:tcW w:w="2358" w:type="dxa"/>
          </w:tcPr>
          <w:p w14:paraId="3DCD0339" w14:textId="77777777" w:rsidR="00762D58" w:rsidRDefault="00A364CD">
            <w:pPr>
              <w:pStyle w:val="TableParagraph"/>
              <w:ind w:left="38"/>
              <w:rPr>
                <w:sz w:val="20"/>
              </w:rPr>
            </w:pPr>
            <w:r>
              <w:rPr>
                <w:w w:val="105"/>
                <w:sz w:val="20"/>
              </w:rPr>
              <w:t>Property</w:t>
            </w:r>
          </w:p>
        </w:tc>
        <w:tc>
          <w:tcPr>
            <w:tcW w:w="3021" w:type="dxa"/>
          </w:tcPr>
          <w:p w14:paraId="7D0189C7" w14:textId="77777777" w:rsidR="00762D58" w:rsidRDefault="00A364CD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A – Except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for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Prison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Cell Toilets</w:t>
            </w:r>
          </w:p>
        </w:tc>
        <w:tc>
          <w:tcPr>
            <w:tcW w:w="3645" w:type="dxa"/>
          </w:tcPr>
          <w:p w14:paraId="3F0FA2F6" w14:textId="77777777" w:rsidR="00762D58" w:rsidRDefault="00A364CD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B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–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AWC</w:t>
            </w:r>
          </w:p>
        </w:tc>
      </w:tr>
      <w:tr w:rsidR="00762D58" w14:paraId="2E7C7644" w14:textId="77777777">
        <w:trPr>
          <w:trHeight w:val="1036"/>
        </w:trPr>
        <w:tc>
          <w:tcPr>
            <w:tcW w:w="2358" w:type="dxa"/>
          </w:tcPr>
          <w:p w14:paraId="46C18BDC" w14:textId="77777777" w:rsidR="00762D58" w:rsidRDefault="00A364CD">
            <w:pPr>
              <w:pStyle w:val="TableParagraph"/>
              <w:ind w:left="38"/>
              <w:rPr>
                <w:sz w:val="20"/>
              </w:rPr>
            </w:pPr>
            <w:r>
              <w:rPr>
                <w:sz w:val="20"/>
              </w:rPr>
              <w:t>Brand</w:t>
            </w:r>
          </w:p>
        </w:tc>
        <w:tc>
          <w:tcPr>
            <w:tcW w:w="3021" w:type="dxa"/>
          </w:tcPr>
          <w:p w14:paraId="0A1F581C" w14:textId="77777777" w:rsidR="00762D58" w:rsidRDefault="00A364CD">
            <w:pPr>
              <w:pStyle w:val="TableParagraph"/>
              <w:ind w:right="291"/>
              <w:rPr>
                <w:sz w:val="20"/>
              </w:rPr>
            </w:pPr>
            <w:r>
              <w:rPr>
                <w:sz w:val="20"/>
              </w:rPr>
              <w:t>Caroma Regal 2 or equally an</w:t>
            </w:r>
            <w:r>
              <w:rPr>
                <w:spacing w:val="-53"/>
                <w:sz w:val="20"/>
              </w:rPr>
              <w:t xml:space="preserve"> </w:t>
            </w:r>
            <w:r>
              <w:rPr>
                <w:sz w:val="20"/>
              </w:rPr>
              <w:t>approved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product.</w:t>
            </w:r>
          </w:p>
        </w:tc>
        <w:tc>
          <w:tcPr>
            <w:tcW w:w="3645" w:type="dxa"/>
          </w:tcPr>
          <w:p w14:paraId="6F83CDD6" w14:textId="77777777" w:rsidR="00762D58" w:rsidRDefault="00A364CD">
            <w:pPr>
              <w:pStyle w:val="TableParagraph"/>
              <w:ind w:right="82"/>
              <w:rPr>
                <w:sz w:val="20"/>
              </w:rPr>
            </w:pPr>
            <w:r>
              <w:rPr>
                <w:sz w:val="20"/>
              </w:rPr>
              <w:t>Caroma Care 300 Concorde Suite.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Allow for Colour Seat and Backrest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(Blue Colour) and Raised Push Buttons</w:t>
            </w:r>
            <w:r>
              <w:rPr>
                <w:spacing w:val="-53"/>
                <w:sz w:val="20"/>
              </w:rPr>
              <w:t xml:space="preserve"> </w:t>
            </w:r>
            <w:r>
              <w:rPr>
                <w:sz w:val="20"/>
              </w:rPr>
              <w:t>or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equally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an approved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product.</w:t>
            </w:r>
          </w:p>
        </w:tc>
      </w:tr>
      <w:tr w:rsidR="00762D58" w14:paraId="1512FA5F" w14:textId="77777777">
        <w:trPr>
          <w:trHeight w:val="340"/>
        </w:trPr>
        <w:tc>
          <w:tcPr>
            <w:tcW w:w="2358" w:type="dxa"/>
          </w:tcPr>
          <w:p w14:paraId="77D1DB5A" w14:textId="77777777" w:rsidR="00762D58" w:rsidRDefault="00A364CD">
            <w:pPr>
              <w:pStyle w:val="TableParagraph"/>
              <w:ind w:left="38"/>
              <w:rPr>
                <w:sz w:val="20"/>
              </w:rPr>
            </w:pPr>
            <w:r>
              <w:rPr>
                <w:sz w:val="20"/>
              </w:rPr>
              <w:t>Material</w:t>
            </w:r>
          </w:p>
        </w:tc>
        <w:tc>
          <w:tcPr>
            <w:tcW w:w="3021" w:type="dxa"/>
          </w:tcPr>
          <w:p w14:paraId="48D904EE" w14:textId="77777777" w:rsidR="00762D58" w:rsidRDefault="00A364CD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Vitreous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China</w:t>
            </w:r>
          </w:p>
        </w:tc>
        <w:tc>
          <w:tcPr>
            <w:tcW w:w="3645" w:type="dxa"/>
          </w:tcPr>
          <w:p w14:paraId="489EF467" w14:textId="77777777" w:rsidR="00762D58" w:rsidRDefault="00A364CD">
            <w:pPr>
              <w:pStyle w:val="TableParagraph"/>
              <w:ind w:left="37"/>
              <w:rPr>
                <w:sz w:val="20"/>
              </w:rPr>
            </w:pPr>
            <w:r>
              <w:rPr>
                <w:sz w:val="20"/>
              </w:rPr>
              <w:t>Vitreous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China</w:t>
            </w:r>
          </w:p>
        </w:tc>
      </w:tr>
      <w:tr w:rsidR="00762D58" w14:paraId="7370C927" w14:textId="77777777">
        <w:trPr>
          <w:trHeight w:val="350"/>
        </w:trPr>
        <w:tc>
          <w:tcPr>
            <w:tcW w:w="2358" w:type="dxa"/>
          </w:tcPr>
          <w:p w14:paraId="141BD805" w14:textId="77777777" w:rsidR="00762D58" w:rsidRDefault="00A364CD">
            <w:pPr>
              <w:pStyle w:val="TableParagraph"/>
              <w:spacing w:before="23"/>
              <w:ind w:left="38"/>
              <w:rPr>
                <w:sz w:val="20"/>
              </w:rPr>
            </w:pPr>
            <w:r>
              <w:rPr>
                <w:sz w:val="20"/>
              </w:rPr>
              <w:t>Colour</w:t>
            </w:r>
          </w:p>
        </w:tc>
        <w:tc>
          <w:tcPr>
            <w:tcW w:w="3021" w:type="dxa"/>
          </w:tcPr>
          <w:p w14:paraId="0B3AF290" w14:textId="77777777" w:rsidR="00762D58" w:rsidRDefault="00A364CD">
            <w:pPr>
              <w:pStyle w:val="TableParagraph"/>
              <w:spacing w:before="23"/>
              <w:rPr>
                <w:sz w:val="20"/>
              </w:rPr>
            </w:pPr>
            <w:r>
              <w:rPr>
                <w:sz w:val="20"/>
              </w:rPr>
              <w:t>White</w:t>
            </w:r>
          </w:p>
        </w:tc>
        <w:tc>
          <w:tcPr>
            <w:tcW w:w="3645" w:type="dxa"/>
          </w:tcPr>
          <w:p w14:paraId="6F78415F" w14:textId="77777777" w:rsidR="00762D58" w:rsidRDefault="00A364CD">
            <w:pPr>
              <w:pStyle w:val="TableParagraph"/>
              <w:spacing w:before="23"/>
              <w:ind w:left="37"/>
              <w:rPr>
                <w:sz w:val="20"/>
              </w:rPr>
            </w:pPr>
            <w:r>
              <w:rPr>
                <w:sz w:val="20"/>
              </w:rPr>
              <w:t>White</w:t>
            </w:r>
          </w:p>
        </w:tc>
      </w:tr>
      <w:tr w:rsidR="00762D58" w14:paraId="3D73CBD9" w14:textId="77777777">
        <w:trPr>
          <w:trHeight w:val="345"/>
        </w:trPr>
        <w:tc>
          <w:tcPr>
            <w:tcW w:w="2358" w:type="dxa"/>
          </w:tcPr>
          <w:p w14:paraId="48E1CFE2" w14:textId="77777777" w:rsidR="00762D58" w:rsidRDefault="00A364CD">
            <w:pPr>
              <w:pStyle w:val="TableParagraph"/>
              <w:ind w:left="38"/>
              <w:rPr>
                <w:sz w:val="20"/>
              </w:rPr>
            </w:pPr>
            <w:r>
              <w:rPr>
                <w:sz w:val="20"/>
              </w:rPr>
              <w:t>Nominal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flush (litres)</w:t>
            </w:r>
          </w:p>
        </w:tc>
        <w:tc>
          <w:tcPr>
            <w:tcW w:w="3021" w:type="dxa"/>
          </w:tcPr>
          <w:p w14:paraId="19F0EE8A" w14:textId="77777777" w:rsidR="00762D58" w:rsidRDefault="00A364CD">
            <w:pPr>
              <w:pStyle w:val="TableParagraph"/>
              <w:ind w:left="37"/>
              <w:rPr>
                <w:sz w:val="20"/>
              </w:rPr>
            </w:pPr>
            <w:r>
              <w:rPr>
                <w:sz w:val="20"/>
              </w:rPr>
              <w:t>4.5/3 Litres</w:t>
            </w:r>
          </w:p>
        </w:tc>
        <w:tc>
          <w:tcPr>
            <w:tcW w:w="3645" w:type="dxa"/>
          </w:tcPr>
          <w:p w14:paraId="4AFBEB04" w14:textId="77777777" w:rsidR="00762D58" w:rsidRDefault="00A364CD">
            <w:pPr>
              <w:pStyle w:val="TableParagraph"/>
              <w:ind w:left="37"/>
              <w:rPr>
                <w:sz w:val="20"/>
              </w:rPr>
            </w:pPr>
            <w:r>
              <w:rPr>
                <w:sz w:val="20"/>
              </w:rPr>
              <w:t>4.5/3 Litres</w:t>
            </w:r>
          </w:p>
        </w:tc>
      </w:tr>
      <w:tr w:rsidR="00762D58" w14:paraId="2256D132" w14:textId="77777777">
        <w:trPr>
          <w:trHeight w:val="513"/>
        </w:trPr>
        <w:tc>
          <w:tcPr>
            <w:tcW w:w="2358" w:type="dxa"/>
          </w:tcPr>
          <w:p w14:paraId="1E60240B" w14:textId="77777777" w:rsidR="00762D58" w:rsidRDefault="00A364CD">
            <w:pPr>
              <w:pStyle w:val="TableParagraph"/>
              <w:spacing w:before="19"/>
              <w:ind w:left="38" w:right="589"/>
              <w:rPr>
                <w:sz w:val="20"/>
              </w:rPr>
            </w:pPr>
            <w:r>
              <w:rPr>
                <w:sz w:val="20"/>
              </w:rPr>
              <w:t>Water star rating to</w:t>
            </w:r>
            <w:r>
              <w:rPr>
                <w:spacing w:val="-53"/>
                <w:sz w:val="20"/>
              </w:rPr>
              <w:t xml:space="preserve"> </w:t>
            </w:r>
            <w:r>
              <w:rPr>
                <w:sz w:val="20"/>
              </w:rPr>
              <w:t>AS/NZS 6400</w:t>
            </w:r>
          </w:p>
        </w:tc>
        <w:tc>
          <w:tcPr>
            <w:tcW w:w="3021" w:type="dxa"/>
          </w:tcPr>
          <w:p w14:paraId="69537629" w14:textId="77777777" w:rsidR="00762D58" w:rsidRDefault="00A364CD">
            <w:pPr>
              <w:pStyle w:val="TableParagraph"/>
              <w:spacing w:before="19"/>
              <w:rPr>
                <w:sz w:val="20"/>
              </w:rPr>
            </w:pPr>
            <w:r>
              <w:rPr>
                <w:sz w:val="20"/>
              </w:rPr>
              <w:t>4.5/3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litres</w:t>
            </w:r>
          </w:p>
        </w:tc>
        <w:tc>
          <w:tcPr>
            <w:tcW w:w="3645" w:type="dxa"/>
          </w:tcPr>
          <w:p w14:paraId="41E8FDA1" w14:textId="77777777" w:rsidR="00762D58" w:rsidRDefault="00A364CD">
            <w:pPr>
              <w:pStyle w:val="TableParagraph"/>
              <w:spacing w:before="19"/>
              <w:ind w:left="37"/>
              <w:rPr>
                <w:sz w:val="20"/>
              </w:rPr>
            </w:pPr>
            <w:r>
              <w:rPr>
                <w:sz w:val="20"/>
              </w:rPr>
              <w:t>4.5/3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litres</w:t>
            </w:r>
          </w:p>
        </w:tc>
      </w:tr>
    </w:tbl>
    <w:p w14:paraId="77A43E7B" w14:textId="77777777" w:rsidR="00762D58" w:rsidRDefault="00762D58">
      <w:pPr>
        <w:pStyle w:val="BodyText"/>
        <w:rPr>
          <w:sz w:val="22"/>
        </w:rPr>
      </w:pPr>
    </w:p>
    <w:p w14:paraId="72FDF449" w14:textId="77777777" w:rsidR="00762D58" w:rsidRDefault="00762D58">
      <w:pPr>
        <w:pStyle w:val="BodyText"/>
        <w:rPr>
          <w:sz w:val="28"/>
        </w:rPr>
      </w:pPr>
    </w:p>
    <w:p w14:paraId="13917B40" w14:textId="77777777" w:rsidR="00762D58" w:rsidRDefault="00A364CD">
      <w:pPr>
        <w:pStyle w:val="BodyText"/>
        <w:spacing w:after="16"/>
        <w:ind w:left="161"/>
      </w:pPr>
      <w:r>
        <w:t>Urinal</w:t>
      </w:r>
      <w:r>
        <w:rPr>
          <w:spacing w:val="37"/>
        </w:rPr>
        <w:t xml:space="preserve"> </w:t>
      </w:r>
      <w:r>
        <w:t>assemblies</w:t>
      </w:r>
      <w:r>
        <w:rPr>
          <w:spacing w:val="33"/>
        </w:rPr>
        <w:t xml:space="preserve"> </w:t>
      </w:r>
      <w:r>
        <w:t>schedule</w:t>
      </w:r>
    </w:p>
    <w:tbl>
      <w:tblPr>
        <w:tblW w:w="0" w:type="auto"/>
        <w:tblInd w:w="15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2358"/>
        <w:gridCol w:w="6670"/>
      </w:tblGrid>
      <w:tr w:rsidR="00762D58" w14:paraId="419C902A" w14:textId="77777777">
        <w:trPr>
          <w:trHeight w:val="287"/>
        </w:trPr>
        <w:tc>
          <w:tcPr>
            <w:tcW w:w="2358" w:type="dxa"/>
          </w:tcPr>
          <w:p w14:paraId="4F31FAED" w14:textId="77777777" w:rsidR="00762D58" w:rsidRDefault="00A364CD">
            <w:pPr>
              <w:pStyle w:val="TableParagraph"/>
              <w:ind w:left="38"/>
              <w:rPr>
                <w:sz w:val="20"/>
              </w:rPr>
            </w:pPr>
            <w:r>
              <w:rPr>
                <w:w w:val="105"/>
                <w:sz w:val="20"/>
              </w:rPr>
              <w:t>Property</w:t>
            </w:r>
          </w:p>
        </w:tc>
        <w:tc>
          <w:tcPr>
            <w:tcW w:w="6670" w:type="dxa"/>
          </w:tcPr>
          <w:p w14:paraId="4B74242C" w14:textId="77777777" w:rsidR="00762D58" w:rsidRDefault="00A364CD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A – Except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for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Prison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Cell Toilets</w:t>
            </w:r>
          </w:p>
        </w:tc>
      </w:tr>
      <w:tr w:rsidR="00762D58" w14:paraId="5ED4ECB4" w14:textId="77777777">
        <w:trPr>
          <w:trHeight w:val="345"/>
        </w:trPr>
        <w:tc>
          <w:tcPr>
            <w:tcW w:w="2358" w:type="dxa"/>
          </w:tcPr>
          <w:p w14:paraId="2E536F7B" w14:textId="77777777" w:rsidR="00762D58" w:rsidRDefault="00A364CD">
            <w:pPr>
              <w:pStyle w:val="TableParagraph"/>
              <w:spacing w:before="19"/>
              <w:ind w:left="38"/>
              <w:rPr>
                <w:sz w:val="20"/>
              </w:rPr>
            </w:pPr>
            <w:r>
              <w:rPr>
                <w:sz w:val="20"/>
              </w:rPr>
              <w:t>Type</w:t>
            </w:r>
          </w:p>
        </w:tc>
        <w:tc>
          <w:tcPr>
            <w:tcW w:w="6670" w:type="dxa"/>
          </w:tcPr>
          <w:p w14:paraId="51E87B74" w14:textId="77777777" w:rsidR="00762D58" w:rsidRDefault="00A364CD">
            <w:pPr>
              <w:pStyle w:val="TableParagraph"/>
              <w:spacing w:before="19"/>
              <w:rPr>
                <w:sz w:val="20"/>
              </w:rPr>
            </w:pPr>
            <w:r>
              <w:rPr>
                <w:sz w:val="20"/>
              </w:rPr>
              <w:t>Carmoa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Interga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Urinal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or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equally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an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approved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product.</w:t>
            </w:r>
          </w:p>
        </w:tc>
      </w:tr>
      <w:tr w:rsidR="00762D58" w14:paraId="44A61F2B" w14:textId="77777777">
        <w:trPr>
          <w:trHeight w:val="345"/>
        </w:trPr>
        <w:tc>
          <w:tcPr>
            <w:tcW w:w="2358" w:type="dxa"/>
          </w:tcPr>
          <w:p w14:paraId="29898DE2" w14:textId="77777777" w:rsidR="00762D58" w:rsidRDefault="00A364CD">
            <w:pPr>
              <w:pStyle w:val="TableParagraph"/>
              <w:spacing w:before="23"/>
              <w:ind w:left="38"/>
              <w:rPr>
                <w:sz w:val="20"/>
              </w:rPr>
            </w:pPr>
            <w:r>
              <w:rPr>
                <w:sz w:val="20"/>
              </w:rPr>
              <w:t>Flushing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system</w:t>
            </w:r>
          </w:p>
        </w:tc>
        <w:tc>
          <w:tcPr>
            <w:tcW w:w="6670" w:type="dxa"/>
          </w:tcPr>
          <w:p w14:paraId="1D14DE70" w14:textId="77777777" w:rsidR="00762D58" w:rsidRDefault="00A364CD">
            <w:pPr>
              <w:pStyle w:val="TableParagraph"/>
              <w:spacing w:before="23"/>
              <w:rPr>
                <w:sz w:val="20"/>
              </w:rPr>
            </w:pPr>
            <w:r>
              <w:rPr>
                <w:sz w:val="20"/>
              </w:rPr>
              <w:t>Mains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Pressure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-</w:t>
            </w:r>
            <w:r>
              <w:rPr>
                <w:spacing w:val="3"/>
                <w:sz w:val="20"/>
              </w:rPr>
              <w:t xml:space="preserve"> </w:t>
            </w:r>
            <w:r>
              <w:rPr>
                <w:sz w:val="20"/>
              </w:rPr>
              <w:t>Refer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to Hydraulics</w:t>
            </w:r>
          </w:p>
        </w:tc>
      </w:tr>
      <w:tr w:rsidR="00762D58" w14:paraId="14CE2E50" w14:textId="77777777">
        <w:trPr>
          <w:trHeight w:val="345"/>
        </w:trPr>
        <w:tc>
          <w:tcPr>
            <w:tcW w:w="2358" w:type="dxa"/>
          </w:tcPr>
          <w:p w14:paraId="34067C1B" w14:textId="77777777" w:rsidR="00762D58" w:rsidRDefault="00A364CD">
            <w:pPr>
              <w:pStyle w:val="TableParagraph"/>
              <w:ind w:left="38"/>
              <w:rPr>
                <w:sz w:val="20"/>
              </w:rPr>
            </w:pPr>
            <w:r>
              <w:rPr>
                <w:sz w:val="20"/>
              </w:rPr>
              <w:t>Material</w:t>
            </w:r>
          </w:p>
        </w:tc>
        <w:tc>
          <w:tcPr>
            <w:tcW w:w="6670" w:type="dxa"/>
          </w:tcPr>
          <w:p w14:paraId="77D3D639" w14:textId="77777777" w:rsidR="00762D58" w:rsidRDefault="00A364CD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Vitreous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China</w:t>
            </w:r>
          </w:p>
        </w:tc>
      </w:tr>
      <w:tr w:rsidR="00762D58" w14:paraId="5862782B" w14:textId="77777777">
        <w:trPr>
          <w:trHeight w:val="345"/>
        </w:trPr>
        <w:tc>
          <w:tcPr>
            <w:tcW w:w="2358" w:type="dxa"/>
          </w:tcPr>
          <w:p w14:paraId="44D3723A" w14:textId="77777777" w:rsidR="00762D58" w:rsidRDefault="00A364CD">
            <w:pPr>
              <w:pStyle w:val="TableParagraph"/>
              <w:ind w:left="38"/>
              <w:rPr>
                <w:sz w:val="20"/>
              </w:rPr>
            </w:pPr>
            <w:r>
              <w:rPr>
                <w:sz w:val="20"/>
              </w:rPr>
              <w:t>Supports</w:t>
            </w:r>
          </w:p>
        </w:tc>
        <w:tc>
          <w:tcPr>
            <w:tcW w:w="6670" w:type="dxa"/>
          </w:tcPr>
          <w:p w14:paraId="7ED1F9A0" w14:textId="77777777" w:rsidR="00762D58" w:rsidRDefault="00A364CD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Concealed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fixing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to</w:t>
            </w:r>
            <w:r>
              <w:rPr>
                <w:spacing w:val="3"/>
                <w:sz w:val="20"/>
              </w:rPr>
              <w:t xml:space="preserve"> </w:t>
            </w:r>
            <w:r>
              <w:rPr>
                <w:sz w:val="20"/>
              </w:rPr>
              <w:t>bracket</w:t>
            </w:r>
          </w:p>
        </w:tc>
      </w:tr>
      <w:tr w:rsidR="00762D58" w14:paraId="1CC26A0F" w14:textId="77777777">
        <w:trPr>
          <w:trHeight w:val="518"/>
        </w:trPr>
        <w:tc>
          <w:tcPr>
            <w:tcW w:w="2358" w:type="dxa"/>
          </w:tcPr>
          <w:p w14:paraId="54A8EC00" w14:textId="77777777" w:rsidR="00762D58" w:rsidRDefault="00A364CD">
            <w:pPr>
              <w:pStyle w:val="TableParagraph"/>
              <w:spacing w:before="27" w:line="235" w:lineRule="auto"/>
              <w:ind w:left="38" w:right="589"/>
              <w:rPr>
                <w:sz w:val="20"/>
              </w:rPr>
            </w:pPr>
            <w:r>
              <w:rPr>
                <w:sz w:val="20"/>
              </w:rPr>
              <w:t>Water star rating to</w:t>
            </w:r>
            <w:r>
              <w:rPr>
                <w:spacing w:val="-53"/>
                <w:sz w:val="20"/>
              </w:rPr>
              <w:t xml:space="preserve"> </w:t>
            </w:r>
            <w:r>
              <w:rPr>
                <w:sz w:val="20"/>
              </w:rPr>
              <w:t>AS/NZS 6400</w:t>
            </w:r>
          </w:p>
        </w:tc>
        <w:tc>
          <w:tcPr>
            <w:tcW w:w="6670" w:type="dxa"/>
          </w:tcPr>
          <w:p w14:paraId="6F72A8CB" w14:textId="77777777" w:rsidR="00762D58" w:rsidRDefault="00A364CD">
            <w:pPr>
              <w:pStyle w:val="TableParagraph"/>
              <w:spacing w:before="23"/>
              <w:rPr>
                <w:sz w:val="20"/>
              </w:rPr>
            </w:pPr>
            <w:r>
              <w:rPr>
                <w:sz w:val="20"/>
              </w:rPr>
              <w:t>3</w:t>
            </w:r>
            <w:r>
              <w:rPr>
                <w:spacing w:val="2"/>
                <w:sz w:val="20"/>
              </w:rPr>
              <w:t xml:space="preserve"> </w:t>
            </w:r>
            <w:r>
              <w:rPr>
                <w:sz w:val="20"/>
              </w:rPr>
              <w:t>Litres</w:t>
            </w:r>
          </w:p>
        </w:tc>
      </w:tr>
    </w:tbl>
    <w:p w14:paraId="696B9418" w14:textId="77777777" w:rsidR="00762D58" w:rsidRDefault="00762D58">
      <w:pPr>
        <w:pStyle w:val="BodyText"/>
        <w:spacing w:before="6"/>
        <w:rPr>
          <w:sz w:val="24"/>
        </w:rPr>
      </w:pPr>
    </w:p>
    <w:p w14:paraId="5F1D43F8" w14:textId="77777777" w:rsidR="00762D58" w:rsidRDefault="00A364CD">
      <w:pPr>
        <w:pStyle w:val="BodyText"/>
        <w:spacing w:before="1" w:after="15"/>
        <w:ind w:left="218"/>
      </w:pPr>
      <w:r>
        <w:t>Kitchen</w:t>
      </w:r>
      <w:r>
        <w:rPr>
          <w:spacing w:val="25"/>
        </w:rPr>
        <w:t xml:space="preserve"> </w:t>
      </w:r>
      <w:r>
        <w:t>Sink</w:t>
      </w:r>
    </w:p>
    <w:tbl>
      <w:tblPr>
        <w:tblW w:w="0" w:type="auto"/>
        <w:tblInd w:w="15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2358"/>
        <w:gridCol w:w="6670"/>
      </w:tblGrid>
      <w:tr w:rsidR="00762D58" w14:paraId="7E9818B0" w14:textId="77777777">
        <w:trPr>
          <w:trHeight w:val="282"/>
        </w:trPr>
        <w:tc>
          <w:tcPr>
            <w:tcW w:w="2358" w:type="dxa"/>
          </w:tcPr>
          <w:p w14:paraId="00C5667A" w14:textId="77777777" w:rsidR="00762D58" w:rsidRDefault="00A364CD">
            <w:pPr>
              <w:pStyle w:val="TableParagraph"/>
              <w:ind w:left="38"/>
              <w:rPr>
                <w:sz w:val="20"/>
              </w:rPr>
            </w:pPr>
            <w:r>
              <w:rPr>
                <w:w w:val="105"/>
                <w:sz w:val="20"/>
              </w:rPr>
              <w:t>Property</w:t>
            </w:r>
          </w:p>
        </w:tc>
        <w:tc>
          <w:tcPr>
            <w:tcW w:w="6670" w:type="dxa"/>
          </w:tcPr>
          <w:p w14:paraId="2FF90095" w14:textId="77777777" w:rsidR="00762D58" w:rsidRDefault="00A364CD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A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–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All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Kitchen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&amp;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Kitchenettes</w:t>
            </w:r>
          </w:p>
        </w:tc>
      </w:tr>
      <w:tr w:rsidR="00762D58" w14:paraId="2D08D603" w14:textId="77777777">
        <w:trPr>
          <w:trHeight w:val="350"/>
        </w:trPr>
        <w:tc>
          <w:tcPr>
            <w:tcW w:w="2358" w:type="dxa"/>
          </w:tcPr>
          <w:p w14:paraId="2BF804FF" w14:textId="77777777" w:rsidR="00762D58" w:rsidRDefault="00A364CD">
            <w:pPr>
              <w:pStyle w:val="TableParagraph"/>
              <w:ind w:left="38"/>
              <w:rPr>
                <w:sz w:val="20"/>
              </w:rPr>
            </w:pPr>
            <w:r>
              <w:rPr>
                <w:sz w:val="20"/>
              </w:rPr>
              <w:t>Type</w:t>
            </w:r>
          </w:p>
        </w:tc>
        <w:tc>
          <w:tcPr>
            <w:tcW w:w="6670" w:type="dxa"/>
          </w:tcPr>
          <w:p w14:paraId="64E47FD4" w14:textId="77777777" w:rsidR="00762D58" w:rsidRDefault="00A364CD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Clark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Advance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1.75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end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Bowl</w:t>
            </w:r>
            <w:r>
              <w:rPr>
                <w:spacing w:val="3"/>
                <w:sz w:val="20"/>
              </w:rPr>
              <w:t xml:space="preserve"> </w:t>
            </w:r>
            <w:r>
              <w:rPr>
                <w:sz w:val="20"/>
              </w:rPr>
              <w:t>or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equally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an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approved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product.</w:t>
            </w:r>
          </w:p>
        </w:tc>
      </w:tr>
      <w:tr w:rsidR="00762D58" w14:paraId="117D636D" w14:textId="77777777">
        <w:trPr>
          <w:trHeight w:val="345"/>
        </w:trPr>
        <w:tc>
          <w:tcPr>
            <w:tcW w:w="2358" w:type="dxa"/>
          </w:tcPr>
          <w:p w14:paraId="4706FD71" w14:textId="77777777" w:rsidR="00762D58" w:rsidRDefault="00A364CD">
            <w:pPr>
              <w:pStyle w:val="TableParagraph"/>
              <w:ind w:left="38"/>
              <w:rPr>
                <w:sz w:val="20"/>
              </w:rPr>
            </w:pPr>
            <w:r>
              <w:rPr>
                <w:sz w:val="20"/>
              </w:rPr>
              <w:t>Material</w:t>
            </w:r>
          </w:p>
        </w:tc>
        <w:tc>
          <w:tcPr>
            <w:tcW w:w="6670" w:type="dxa"/>
          </w:tcPr>
          <w:p w14:paraId="7235B569" w14:textId="77777777" w:rsidR="00762D58" w:rsidRDefault="00A364CD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Stainless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steel</w:t>
            </w:r>
            <w:r>
              <w:rPr>
                <w:spacing w:val="4"/>
                <w:sz w:val="20"/>
              </w:rPr>
              <w:t xml:space="preserve"> </w:t>
            </w:r>
            <w:r>
              <w:rPr>
                <w:sz w:val="20"/>
              </w:rPr>
              <w:t>-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316</w:t>
            </w:r>
          </w:p>
        </w:tc>
      </w:tr>
      <w:tr w:rsidR="00762D58" w14:paraId="2D0B3A13" w14:textId="77777777">
        <w:trPr>
          <w:trHeight w:val="570"/>
        </w:trPr>
        <w:tc>
          <w:tcPr>
            <w:tcW w:w="2358" w:type="dxa"/>
          </w:tcPr>
          <w:p w14:paraId="125BFDD4" w14:textId="77777777" w:rsidR="00762D58" w:rsidRDefault="00A364CD">
            <w:pPr>
              <w:pStyle w:val="TableParagraph"/>
              <w:ind w:left="38"/>
              <w:rPr>
                <w:sz w:val="20"/>
              </w:rPr>
            </w:pPr>
            <w:r>
              <w:rPr>
                <w:sz w:val="20"/>
              </w:rPr>
              <w:t>Accessories</w:t>
            </w:r>
          </w:p>
        </w:tc>
        <w:tc>
          <w:tcPr>
            <w:tcW w:w="6670" w:type="dxa"/>
          </w:tcPr>
          <w:p w14:paraId="6E256E74" w14:textId="77777777" w:rsidR="00762D58" w:rsidRDefault="00A364CD">
            <w:pPr>
              <w:pStyle w:val="TableParagraph"/>
              <w:ind w:right="752" w:hanging="5"/>
              <w:rPr>
                <w:sz w:val="20"/>
              </w:rPr>
            </w:pPr>
            <w:r>
              <w:rPr>
                <w:sz w:val="20"/>
              </w:rPr>
              <w:t>Steel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Bask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Waste,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Advanced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Powder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Coated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Draining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Basket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and</w:t>
            </w:r>
            <w:r>
              <w:rPr>
                <w:spacing w:val="-53"/>
                <w:sz w:val="20"/>
              </w:rPr>
              <w:t xml:space="preserve"> </w:t>
            </w:r>
            <w:r>
              <w:rPr>
                <w:sz w:val="20"/>
              </w:rPr>
              <w:t>Advanced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board and Colander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Set</w:t>
            </w:r>
          </w:p>
        </w:tc>
      </w:tr>
      <w:tr w:rsidR="00762D58" w14:paraId="3ECA8D4B" w14:textId="77777777">
        <w:trPr>
          <w:trHeight w:val="349"/>
        </w:trPr>
        <w:tc>
          <w:tcPr>
            <w:tcW w:w="2358" w:type="dxa"/>
          </w:tcPr>
          <w:p w14:paraId="22BFADF7" w14:textId="77777777" w:rsidR="00762D58" w:rsidRDefault="00A364CD">
            <w:pPr>
              <w:pStyle w:val="TableParagraph"/>
              <w:spacing w:before="23"/>
              <w:ind w:left="38"/>
              <w:rPr>
                <w:sz w:val="20"/>
              </w:rPr>
            </w:pPr>
            <w:r>
              <w:rPr>
                <w:sz w:val="20"/>
              </w:rPr>
              <w:t>Supports</w:t>
            </w:r>
          </w:p>
        </w:tc>
        <w:tc>
          <w:tcPr>
            <w:tcW w:w="6670" w:type="dxa"/>
          </w:tcPr>
          <w:p w14:paraId="2E81A603" w14:textId="77777777" w:rsidR="00762D58" w:rsidRDefault="00A364CD">
            <w:pPr>
              <w:pStyle w:val="TableParagraph"/>
              <w:spacing w:before="23"/>
              <w:rPr>
                <w:sz w:val="20"/>
              </w:rPr>
            </w:pPr>
            <w:r>
              <w:rPr>
                <w:sz w:val="20"/>
              </w:rPr>
              <w:t>Concealed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fixing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to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bench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top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z w:val="20"/>
              </w:rPr>
              <w:t>from</w:t>
            </w:r>
            <w:r>
              <w:rPr>
                <w:spacing w:val="4"/>
                <w:sz w:val="20"/>
              </w:rPr>
              <w:t xml:space="preserve"> </w:t>
            </w:r>
            <w:r>
              <w:rPr>
                <w:sz w:val="20"/>
              </w:rPr>
              <w:t>underneath</w:t>
            </w:r>
          </w:p>
        </w:tc>
      </w:tr>
    </w:tbl>
    <w:p w14:paraId="7B9B45AB" w14:textId="77777777" w:rsidR="00762D58" w:rsidRDefault="00762D58">
      <w:pPr>
        <w:rPr>
          <w:sz w:val="20"/>
        </w:rPr>
        <w:sectPr w:rsidR="00762D58">
          <w:pgSz w:w="11910" w:h="16840"/>
          <w:pgMar w:top="1040" w:right="1240" w:bottom="1200" w:left="1260" w:header="494" w:footer="1002" w:gutter="0"/>
          <w:cols w:space="720"/>
        </w:sectPr>
      </w:pPr>
    </w:p>
    <w:p w14:paraId="0ECC9FA5" w14:textId="77777777" w:rsidR="00762D58" w:rsidRDefault="00762D58">
      <w:pPr>
        <w:pStyle w:val="BodyText"/>
      </w:pPr>
    </w:p>
    <w:p w14:paraId="5B152D6B" w14:textId="77777777" w:rsidR="00762D58" w:rsidRDefault="00762D58">
      <w:pPr>
        <w:pStyle w:val="BodyText"/>
        <w:spacing w:before="7"/>
      </w:pPr>
    </w:p>
    <w:p w14:paraId="567C4FB7" w14:textId="77777777" w:rsidR="00762D58" w:rsidRDefault="00A364CD">
      <w:pPr>
        <w:pStyle w:val="BodyText"/>
        <w:ind w:left="100"/>
      </w:pPr>
      <w:r>
        <w:pict w14:anchorId="41644383">
          <v:shape id="_x0000_s4476" type="#_x0000_t202" style="width:459.2pt;height:14.35pt;mso-left-percent:-10001;mso-top-percent:-10001;mso-position-horizontal:absolute;mso-position-horizontal-relative:char;mso-position-vertical:absolute;mso-position-vertical-relative:line;mso-left-percent:-10001;mso-top-percent:-10001" filled="f" strokeweight=".84pt">
            <v:textbox inset="0,0,0,0">
              <w:txbxContent>
                <w:p w14:paraId="47C784A0" w14:textId="77777777" w:rsidR="00A364CD" w:rsidRDefault="00A364CD">
                  <w:pPr>
                    <w:pStyle w:val="BodyText"/>
                    <w:spacing w:before="13"/>
                    <w:ind w:left="48"/>
                  </w:pPr>
                  <w:r>
                    <w:t>0812S TAPWARE</w:t>
                  </w:r>
                </w:p>
              </w:txbxContent>
            </v:textbox>
            <w10:anchorlock/>
          </v:shape>
        </w:pict>
      </w:r>
    </w:p>
    <w:p w14:paraId="7A0B0441" w14:textId="77777777" w:rsidR="00762D58" w:rsidRDefault="00762D58">
      <w:pPr>
        <w:pStyle w:val="BodyText"/>
      </w:pPr>
    </w:p>
    <w:p w14:paraId="13AF3D95" w14:textId="77777777" w:rsidR="00762D58" w:rsidRDefault="00762D58">
      <w:pPr>
        <w:pStyle w:val="BodyText"/>
        <w:spacing w:before="6"/>
        <w:rPr>
          <w:sz w:val="18"/>
        </w:rPr>
      </w:pPr>
    </w:p>
    <w:p w14:paraId="44DA3C4B" w14:textId="77777777" w:rsidR="00762D58" w:rsidRDefault="00A364CD">
      <w:pPr>
        <w:pStyle w:val="ListParagraph"/>
        <w:numPr>
          <w:ilvl w:val="0"/>
          <w:numId w:val="109"/>
        </w:numPr>
        <w:tabs>
          <w:tab w:val="left" w:pos="723"/>
          <w:tab w:val="left" w:pos="724"/>
        </w:tabs>
        <w:spacing w:before="95"/>
        <w:rPr>
          <w:sz w:val="20"/>
        </w:rPr>
      </w:pPr>
      <w:r>
        <w:pict w14:anchorId="3E7EC9F6">
          <v:shape id="_x0000_s4173" style="position:absolute;left:0;text-align:left;margin-left:69.55pt;margin-top:17.95pt;width:456.4pt;height:.1pt;z-index:-15621120;mso-wrap-distance-left:0;mso-wrap-distance-right:0;mso-position-horizontal-relative:page" coordorigin="1391,359" coordsize="9128,0" path="m1391,359r9128,e" filled="f" strokeweight=".78pt">
            <v:path arrowok="t"/>
            <w10:wrap type="topAndBottom" anchorx="page"/>
          </v:shape>
        </w:pict>
      </w:r>
      <w:r>
        <w:rPr>
          <w:sz w:val="20"/>
        </w:rPr>
        <w:t>GENERAL</w:t>
      </w:r>
    </w:p>
    <w:p w14:paraId="0347E7CF" w14:textId="77777777" w:rsidR="00762D58" w:rsidRDefault="00A364CD">
      <w:pPr>
        <w:pStyle w:val="ListParagraph"/>
        <w:numPr>
          <w:ilvl w:val="1"/>
          <w:numId w:val="109"/>
        </w:numPr>
        <w:tabs>
          <w:tab w:val="left" w:pos="723"/>
          <w:tab w:val="left" w:pos="724"/>
        </w:tabs>
        <w:spacing w:before="11" w:line="350" w:lineRule="atLeast"/>
        <w:ind w:right="6845" w:firstLine="0"/>
        <w:rPr>
          <w:sz w:val="20"/>
        </w:rPr>
      </w:pPr>
      <w:r>
        <w:rPr>
          <w:sz w:val="20"/>
        </w:rPr>
        <w:t>RESPONSIBILITIES</w:t>
      </w:r>
      <w:r>
        <w:rPr>
          <w:spacing w:val="-53"/>
          <w:sz w:val="20"/>
        </w:rPr>
        <w:t xml:space="preserve"> </w:t>
      </w:r>
      <w:r>
        <w:rPr>
          <w:sz w:val="20"/>
        </w:rPr>
        <w:t>General</w:t>
      </w:r>
    </w:p>
    <w:p w14:paraId="7894AC83" w14:textId="77777777" w:rsidR="00762D58" w:rsidRDefault="00A364CD">
      <w:pPr>
        <w:pStyle w:val="BodyText"/>
        <w:spacing w:before="25"/>
        <w:ind w:left="161"/>
      </w:pPr>
      <w:r>
        <w:t>Requirement:</w:t>
      </w:r>
      <w:r>
        <w:rPr>
          <w:spacing w:val="-4"/>
        </w:rPr>
        <w:t xml:space="preserve"> </w:t>
      </w:r>
      <w:r>
        <w:t>Provide</w:t>
      </w:r>
      <w:r>
        <w:rPr>
          <w:spacing w:val="-6"/>
        </w:rPr>
        <w:t xml:space="preserve"> </w:t>
      </w:r>
      <w:r>
        <w:t>tapware,</w:t>
      </w:r>
      <w:r>
        <w:rPr>
          <w:spacing w:val="2"/>
        </w:rPr>
        <w:t xml:space="preserve"> </w:t>
      </w:r>
      <w:r>
        <w:t>as</w:t>
      </w:r>
      <w:r>
        <w:rPr>
          <w:spacing w:val="-4"/>
        </w:rPr>
        <w:t xml:space="preserve"> </w:t>
      </w:r>
      <w:r>
        <w:t>documented.</w:t>
      </w:r>
    </w:p>
    <w:p w14:paraId="7AAB2642" w14:textId="77777777" w:rsidR="00762D58" w:rsidRDefault="00A364CD">
      <w:pPr>
        <w:pStyle w:val="ListParagraph"/>
        <w:numPr>
          <w:ilvl w:val="1"/>
          <w:numId w:val="109"/>
        </w:numPr>
        <w:tabs>
          <w:tab w:val="left" w:pos="723"/>
          <w:tab w:val="left" w:pos="724"/>
        </w:tabs>
        <w:spacing w:before="28" w:line="350" w:lineRule="exact"/>
        <w:ind w:right="7478" w:firstLine="0"/>
        <w:rPr>
          <w:sz w:val="20"/>
        </w:rPr>
      </w:pPr>
      <w:r>
        <w:rPr>
          <w:spacing w:val="-4"/>
          <w:sz w:val="20"/>
        </w:rPr>
        <w:t>STANDARDS</w:t>
      </w:r>
      <w:r>
        <w:rPr>
          <w:spacing w:val="-53"/>
          <w:sz w:val="20"/>
        </w:rPr>
        <w:t xml:space="preserve"> </w:t>
      </w:r>
      <w:r>
        <w:rPr>
          <w:sz w:val="20"/>
        </w:rPr>
        <w:t>General</w:t>
      </w:r>
    </w:p>
    <w:p w14:paraId="12E7AEE3" w14:textId="06DC3EEA" w:rsidR="00762D58" w:rsidRDefault="00A364CD">
      <w:pPr>
        <w:pStyle w:val="BodyText"/>
        <w:spacing w:before="2" w:line="300" w:lineRule="auto"/>
        <w:ind w:left="161" w:right="3803"/>
      </w:pPr>
      <w:r>
        <w:t>Design for access and mobility: To AS 1428.1 and AS 1428.2</w:t>
      </w:r>
      <w:r>
        <w:rPr>
          <w:spacing w:val="-53"/>
        </w:rPr>
        <w:t xml:space="preserve"> </w:t>
      </w:r>
      <w:r w:rsidR="007F22D3">
        <w:t>Authorized</w:t>
      </w:r>
      <w:r>
        <w:rPr>
          <w:spacing w:val="-1"/>
        </w:rPr>
        <w:t xml:space="preserve"> </w:t>
      </w:r>
      <w:r>
        <w:t>products</w:t>
      </w:r>
    </w:p>
    <w:p w14:paraId="5D2CE626" w14:textId="11ACA4F5" w:rsidR="00762D58" w:rsidRDefault="00A364CD">
      <w:pPr>
        <w:pStyle w:val="BodyText"/>
        <w:spacing w:line="193" w:lineRule="exact"/>
        <w:ind w:left="161"/>
      </w:pPr>
      <w:r>
        <w:t>Standard:</w:t>
      </w:r>
      <w:r>
        <w:rPr>
          <w:spacing w:val="1"/>
        </w:rPr>
        <w:t xml:space="preserve"> </w:t>
      </w:r>
      <w:r>
        <w:t>Listed</w:t>
      </w:r>
      <w:r>
        <w:rPr>
          <w:spacing w:val="-6"/>
        </w:rPr>
        <w:t xml:space="preserve"> </w:t>
      </w:r>
      <w:r>
        <w:t>in</w:t>
      </w:r>
      <w:r>
        <w:rPr>
          <w:spacing w:val="-1"/>
        </w:rPr>
        <w:t xml:space="preserve"> </w:t>
      </w:r>
      <w:r>
        <w:t>the</w:t>
      </w:r>
      <w:r>
        <w:rPr>
          <w:spacing w:val="-11"/>
        </w:rPr>
        <w:t xml:space="preserve"> </w:t>
      </w:r>
      <w:r w:rsidR="007F22D3">
        <w:t>Watermark</w:t>
      </w:r>
      <w:r>
        <w:t xml:space="preserve"> Product</w:t>
      </w:r>
      <w:r>
        <w:rPr>
          <w:spacing w:val="3"/>
        </w:rPr>
        <w:t xml:space="preserve"> </w:t>
      </w:r>
      <w:r>
        <w:t>Database,</w:t>
      </w:r>
      <w:r>
        <w:rPr>
          <w:spacing w:val="-3"/>
        </w:rPr>
        <w:t xml:space="preserve"> </w:t>
      </w:r>
      <w:r>
        <w:t>unless</w:t>
      </w:r>
      <w:r>
        <w:rPr>
          <w:spacing w:val="-4"/>
        </w:rPr>
        <w:t xml:space="preserve"> </w:t>
      </w:r>
      <w:r>
        <w:t>otherwise</w:t>
      </w:r>
      <w:r>
        <w:rPr>
          <w:spacing w:val="-1"/>
        </w:rPr>
        <w:t xml:space="preserve"> </w:t>
      </w:r>
      <w:r>
        <w:t>required</w:t>
      </w:r>
      <w:r>
        <w:rPr>
          <w:spacing w:val="-2"/>
        </w:rPr>
        <w:t xml:space="preserve"> </w:t>
      </w:r>
      <w:r>
        <w:t>by the</w:t>
      </w:r>
      <w:r>
        <w:rPr>
          <w:spacing w:val="-1"/>
        </w:rPr>
        <w:t xml:space="preserve"> </w:t>
      </w:r>
      <w:r>
        <w:t>network utility</w:t>
      </w:r>
    </w:p>
    <w:p w14:paraId="1E8615AD" w14:textId="77777777" w:rsidR="00762D58" w:rsidRDefault="00A364CD">
      <w:pPr>
        <w:pStyle w:val="BodyText"/>
        <w:ind w:left="161" w:right="8376"/>
      </w:pPr>
      <w:r>
        <w:t>operator.</w:t>
      </w:r>
    </w:p>
    <w:p w14:paraId="18FA4778" w14:textId="77777777" w:rsidR="00762D58" w:rsidRDefault="00A364CD">
      <w:pPr>
        <w:pStyle w:val="BodyText"/>
        <w:spacing w:before="44"/>
        <w:ind w:left="161" w:right="8376"/>
      </w:pPr>
      <w:r>
        <w:rPr>
          <w:w w:val="105"/>
        </w:rPr>
        <w:t>Labelling</w:t>
      </w:r>
    </w:p>
    <w:p w14:paraId="54949438" w14:textId="77777777" w:rsidR="00762D58" w:rsidRDefault="00A364CD">
      <w:pPr>
        <w:pStyle w:val="BodyText"/>
        <w:spacing w:before="48" w:line="202" w:lineRule="exact"/>
        <w:ind w:left="161"/>
      </w:pPr>
      <w:r>
        <w:t>Water efficiency</w:t>
      </w:r>
      <w:r>
        <w:rPr>
          <w:spacing w:val="-4"/>
        </w:rPr>
        <w:t xml:space="preserve"> </w:t>
      </w:r>
      <w:r>
        <w:t>labelling:</w:t>
      </w:r>
      <w:r>
        <w:rPr>
          <w:spacing w:val="2"/>
        </w:rPr>
        <w:t xml:space="preserve"> </w:t>
      </w:r>
      <w:r>
        <w:t>Provide only products</w:t>
      </w:r>
      <w:r>
        <w:rPr>
          <w:spacing w:val="-4"/>
        </w:rPr>
        <w:t xml:space="preserve"> </w:t>
      </w:r>
      <w:r>
        <w:t>conforming</w:t>
      </w:r>
      <w:r>
        <w:rPr>
          <w:spacing w:val="-5"/>
        </w:rPr>
        <w:t xml:space="preserve"> </w:t>
      </w:r>
      <w:r>
        <w:t>to</w:t>
      </w:r>
      <w:r>
        <w:rPr>
          <w:spacing w:val="-1"/>
        </w:rPr>
        <w:t xml:space="preserve"> </w:t>
      </w:r>
      <w:r>
        <w:t>and</w:t>
      </w:r>
      <w:r>
        <w:rPr>
          <w:spacing w:val="-1"/>
        </w:rPr>
        <w:t xml:space="preserve"> </w:t>
      </w:r>
      <w:r>
        <w:t>labelled</w:t>
      </w:r>
      <w:r>
        <w:rPr>
          <w:spacing w:val="-5"/>
        </w:rPr>
        <w:t xml:space="preserve"> </w:t>
      </w:r>
      <w:r>
        <w:t>to</w:t>
      </w:r>
      <w:r>
        <w:rPr>
          <w:spacing w:val="-6"/>
        </w:rPr>
        <w:t xml:space="preserve"> </w:t>
      </w:r>
      <w:r>
        <w:t>the</w:t>
      </w:r>
      <w:r>
        <w:rPr>
          <w:spacing w:val="-5"/>
        </w:rPr>
        <w:t xml:space="preserve"> </w:t>
      </w:r>
      <w:r>
        <w:t>Water Efficiency</w:t>
      </w:r>
    </w:p>
    <w:p w14:paraId="63070913" w14:textId="77777777" w:rsidR="00762D58" w:rsidRDefault="00A364CD">
      <w:pPr>
        <w:pStyle w:val="BodyText"/>
        <w:spacing w:line="225" w:lineRule="exact"/>
        <w:ind w:left="161"/>
      </w:pPr>
      <w:r>
        <w:t>Labelling Scheme</w:t>
      </w:r>
      <w:r>
        <w:rPr>
          <w:spacing w:val="-13"/>
        </w:rPr>
        <w:t xml:space="preserve"> </w:t>
      </w:r>
      <w:r>
        <w:t>(WELS).</w:t>
      </w:r>
    </w:p>
    <w:p w14:paraId="1FF40ADA" w14:textId="77777777" w:rsidR="00762D58" w:rsidRDefault="00762D58">
      <w:pPr>
        <w:pStyle w:val="BodyText"/>
        <w:spacing w:before="4"/>
        <w:rPr>
          <w:sz w:val="21"/>
        </w:rPr>
      </w:pPr>
    </w:p>
    <w:p w14:paraId="705104B7" w14:textId="77777777" w:rsidR="00762D58" w:rsidRDefault="00A364CD">
      <w:pPr>
        <w:pStyle w:val="ListParagraph"/>
        <w:numPr>
          <w:ilvl w:val="0"/>
          <w:numId w:val="109"/>
        </w:numPr>
        <w:tabs>
          <w:tab w:val="left" w:pos="723"/>
          <w:tab w:val="left" w:pos="724"/>
        </w:tabs>
        <w:rPr>
          <w:sz w:val="20"/>
        </w:rPr>
      </w:pPr>
      <w:r>
        <w:pict w14:anchorId="2116C640">
          <v:shape id="_x0000_s4172" style="position:absolute;left:0;text-align:left;margin-left:69.55pt;margin-top:13.2pt;width:456.4pt;height:.1pt;z-index:-15620608;mso-wrap-distance-left:0;mso-wrap-distance-right:0;mso-position-horizontal-relative:page" coordorigin="1391,264" coordsize="9128,0" path="m1391,264r9128,e" filled="f" strokeweight=".78pt">
            <v:path arrowok="t"/>
            <w10:wrap type="topAndBottom" anchorx="page"/>
          </v:shape>
        </w:pict>
      </w:r>
      <w:r>
        <w:rPr>
          <w:sz w:val="20"/>
        </w:rPr>
        <w:t>PRODUCTS</w:t>
      </w:r>
    </w:p>
    <w:p w14:paraId="6F2ED12C" w14:textId="77777777" w:rsidR="00762D58" w:rsidRDefault="00A364CD">
      <w:pPr>
        <w:pStyle w:val="BodyText"/>
        <w:spacing w:before="134" w:line="235" w:lineRule="auto"/>
        <w:ind w:left="161" w:right="323"/>
      </w:pPr>
      <w:r>
        <w:t>Specified product or equally an approved product to suit purposes and installation in conjunction with</w:t>
      </w:r>
      <w:r>
        <w:rPr>
          <w:spacing w:val="-53"/>
        </w:rPr>
        <w:t xml:space="preserve"> </w:t>
      </w:r>
      <w:r>
        <w:t>the approved sanitary</w:t>
      </w:r>
      <w:r>
        <w:rPr>
          <w:spacing w:val="-8"/>
        </w:rPr>
        <w:t xml:space="preserve"> </w:t>
      </w:r>
      <w:r>
        <w:t>fixture.</w:t>
      </w:r>
      <w:r>
        <w:rPr>
          <w:spacing w:val="-2"/>
        </w:rPr>
        <w:t xml:space="preserve"> </w:t>
      </w:r>
      <w:r>
        <w:t>.</w:t>
      </w:r>
    </w:p>
    <w:p w14:paraId="721B6604" w14:textId="77777777" w:rsidR="00762D58" w:rsidRDefault="00762D58">
      <w:pPr>
        <w:pStyle w:val="BodyText"/>
        <w:spacing w:before="1"/>
        <w:rPr>
          <w:sz w:val="21"/>
        </w:rPr>
      </w:pPr>
    </w:p>
    <w:p w14:paraId="202589FC" w14:textId="77777777" w:rsidR="00762D58" w:rsidRDefault="00A364CD">
      <w:pPr>
        <w:pStyle w:val="ListParagraph"/>
        <w:numPr>
          <w:ilvl w:val="0"/>
          <w:numId w:val="109"/>
        </w:numPr>
        <w:tabs>
          <w:tab w:val="left" w:pos="723"/>
          <w:tab w:val="left" w:pos="724"/>
        </w:tabs>
        <w:rPr>
          <w:sz w:val="20"/>
        </w:rPr>
      </w:pPr>
      <w:r>
        <w:pict w14:anchorId="01C03D9A">
          <v:shape id="_x0000_s4171" style="position:absolute;left:0;text-align:left;margin-left:69.55pt;margin-top:13.35pt;width:456.4pt;height:.1pt;z-index:-15620096;mso-wrap-distance-left:0;mso-wrap-distance-right:0;mso-position-horizontal-relative:page" coordorigin="1391,267" coordsize="9128,0" path="m1391,267r9128,e" filled="f" strokeweight=".84pt">
            <v:path arrowok="t"/>
            <w10:wrap type="topAndBottom" anchorx="page"/>
          </v:shape>
        </w:pict>
      </w:r>
      <w:r>
        <w:rPr>
          <w:sz w:val="20"/>
        </w:rPr>
        <w:t>EXECUTION</w:t>
      </w:r>
    </w:p>
    <w:p w14:paraId="5B2B5CFD" w14:textId="77777777" w:rsidR="00762D58" w:rsidRDefault="00762D58">
      <w:pPr>
        <w:pStyle w:val="BodyText"/>
        <w:rPr>
          <w:sz w:val="22"/>
        </w:rPr>
      </w:pPr>
    </w:p>
    <w:p w14:paraId="299B4AF3" w14:textId="77777777" w:rsidR="00762D58" w:rsidRDefault="00A364CD">
      <w:pPr>
        <w:pStyle w:val="BodyText"/>
        <w:spacing w:before="162"/>
        <w:ind w:left="161" w:right="373"/>
      </w:pPr>
      <w:r>
        <w:t>Install</w:t>
      </w:r>
      <w:r>
        <w:rPr>
          <w:spacing w:val="2"/>
        </w:rPr>
        <w:t xml:space="preserve"> </w:t>
      </w:r>
      <w:r>
        <w:t>all</w:t>
      </w:r>
      <w:r>
        <w:rPr>
          <w:spacing w:val="3"/>
        </w:rPr>
        <w:t xml:space="preserve"> </w:t>
      </w:r>
      <w:r>
        <w:t>tapware</w:t>
      </w:r>
      <w:r>
        <w:rPr>
          <w:spacing w:val="3"/>
        </w:rPr>
        <w:t xml:space="preserve"> </w:t>
      </w:r>
      <w:r>
        <w:t>in</w:t>
      </w:r>
      <w:r>
        <w:rPr>
          <w:spacing w:val="3"/>
        </w:rPr>
        <w:t xml:space="preserve"> </w:t>
      </w:r>
      <w:r>
        <w:t>accordance</w:t>
      </w:r>
      <w:r>
        <w:rPr>
          <w:spacing w:val="3"/>
        </w:rPr>
        <w:t xml:space="preserve"> </w:t>
      </w:r>
      <w:r>
        <w:t>with</w:t>
      </w:r>
      <w:r>
        <w:rPr>
          <w:spacing w:val="-2"/>
        </w:rPr>
        <w:t xml:space="preserve"> </w:t>
      </w:r>
      <w:r>
        <w:t>manufacturer’s instructions and</w:t>
      </w:r>
      <w:r>
        <w:rPr>
          <w:spacing w:val="3"/>
        </w:rPr>
        <w:t xml:space="preserve"> </w:t>
      </w:r>
      <w:r>
        <w:t>allow</w:t>
      </w:r>
      <w:r>
        <w:rPr>
          <w:spacing w:val="-2"/>
        </w:rPr>
        <w:t xml:space="preserve"> </w:t>
      </w:r>
      <w:r>
        <w:t>to</w:t>
      </w:r>
      <w:r>
        <w:rPr>
          <w:spacing w:val="3"/>
        </w:rPr>
        <w:t xml:space="preserve"> </w:t>
      </w:r>
      <w:r>
        <w:t>seal</w:t>
      </w:r>
      <w:r>
        <w:rPr>
          <w:spacing w:val="7"/>
        </w:rPr>
        <w:t xml:space="preserve"> </w:t>
      </w:r>
      <w:r>
        <w:t>and</w:t>
      </w:r>
      <w:r>
        <w:rPr>
          <w:spacing w:val="-2"/>
        </w:rPr>
        <w:t xml:space="preserve"> </w:t>
      </w:r>
      <w:r>
        <w:t>test</w:t>
      </w:r>
      <w:r>
        <w:rPr>
          <w:spacing w:val="6"/>
        </w:rPr>
        <w:t xml:space="preserve"> </w:t>
      </w:r>
      <w:r>
        <w:t>all</w:t>
      </w:r>
      <w:r>
        <w:rPr>
          <w:spacing w:val="1"/>
        </w:rPr>
        <w:t xml:space="preserve"> </w:t>
      </w:r>
      <w:r>
        <w:t>fittings prior to commissioning. Provide warrantees on all fixtures as required by the generals section</w:t>
      </w:r>
      <w:r>
        <w:rPr>
          <w:spacing w:val="-53"/>
        </w:rPr>
        <w:t xml:space="preserve"> </w:t>
      </w:r>
      <w:r>
        <w:t>of</w:t>
      </w:r>
      <w:r>
        <w:rPr>
          <w:spacing w:val="2"/>
        </w:rPr>
        <w:t xml:space="preserve"> </w:t>
      </w:r>
      <w:r>
        <w:t>the specification.</w:t>
      </w:r>
    </w:p>
    <w:p w14:paraId="45971B7A" w14:textId="77777777" w:rsidR="00762D58" w:rsidRDefault="00762D58">
      <w:pPr>
        <w:sectPr w:rsidR="00762D58">
          <w:headerReference w:type="default" r:id="rId86"/>
          <w:footerReference w:type="default" r:id="rId87"/>
          <w:pgSz w:w="11910" w:h="16840"/>
          <w:pgMar w:top="1040" w:right="1240" w:bottom="1200" w:left="1260" w:header="552" w:footer="1002" w:gutter="0"/>
          <w:cols w:space="720"/>
        </w:sectPr>
      </w:pPr>
    </w:p>
    <w:p w14:paraId="5105F0EF" w14:textId="77777777" w:rsidR="00762D58" w:rsidRDefault="00762D58">
      <w:pPr>
        <w:pStyle w:val="BodyText"/>
      </w:pPr>
    </w:p>
    <w:p w14:paraId="6BF8E3F4" w14:textId="77777777" w:rsidR="00762D58" w:rsidRDefault="00762D58">
      <w:pPr>
        <w:pStyle w:val="BodyText"/>
        <w:spacing w:before="5"/>
        <w:rPr>
          <w:sz w:val="16"/>
        </w:rPr>
      </w:pPr>
    </w:p>
    <w:p w14:paraId="464DED65" w14:textId="77777777" w:rsidR="00762D58" w:rsidRDefault="00A364CD">
      <w:pPr>
        <w:pStyle w:val="ListParagraph"/>
        <w:numPr>
          <w:ilvl w:val="0"/>
          <w:numId w:val="109"/>
        </w:numPr>
        <w:tabs>
          <w:tab w:val="left" w:pos="677"/>
          <w:tab w:val="left" w:pos="678"/>
        </w:tabs>
        <w:spacing w:before="95"/>
        <w:ind w:left="677" w:hanging="548"/>
        <w:rPr>
          <w:sz w:val="20"/>
        </w:rPr>
      </w:pPr>
      <w:r>
        <w:pict w14:anchorId="4707E0D6">
          <v:shape id="_x0000_s4170" style="position:absolute;left:0;text-align:left;margin-left:41.15pt;margin-top:18.1pt;width:759.7pt;height:.1pt;z-index:-15619584;mso-wrap-distance-left:0;mso-wrap-distance-right:0;mso-position-horizontal-relative:page" coordorigin="823,362" coordsize="15194,0" path="m823,362r15194,e" filled="f" strokeweight=".78pt">
            <v:path arrowok="t"/>
            <w10:wrap type="topAndBottom" anchorx="page"/>
          </v:shape>
        </w:pict>
      </w:r>
      <w:r>
        <w:rPr>
          <w:sz w:val="20"/>
        </w:rPr>
        <w:t>PREFERRED</w:t>
      </w:r>
      <w:r>
        <w:rPr>
          <w:spacing w:val="-4"/>
          <w:sz w:val="20"/>
        </w:rPr>
        <w:t xml:space="preserve"> </w:t>
      </w:r>
      <w:r>
        <w:rPr>
          <w:sz w:val="20"/>
        </w:rPr>
        <w:t>SELECTIONS</w:t>
      </w:r>
    </w:p>
    <w:p w14:paraId="369908F2" w14:textId="77777777" w:rsidR="00762D58" w:rsidRDefault="00A364CD">
      <w:pPr>
        <w:pStyle w:val="ListParagraph"/>
        <w:numPr>
          <w:ilvl w:val="1"/>
          <w:numId w:val="109"/>
        </w:numPr>
        <w:tabs>
          <w:tab w:val="left" w:pos="677"/>
          <w:tab w:val="left" w:pos="678"/>
        </w:tabs>
        <w:spacing w:before="133"/>
        <w:ind w:left="677" w:hanging="548"/>
        <w:rPr>
          <w:sz w:val="20"/>
        </w:rPr>
      </w:pPr>
      <w:r>
        <w:rPr>
          <w:sz w:val="20"/>
        </w:rPr>
        <w:t>TAPWARE</w:t>
      </w:r>
    </w:p>
    <w:p w14:paraId="27F8E9CE" w14:textId="77777777" w:rsidR="00762D58" w:rsidRDefault="00A364CD">
      <w:pPr>
        <w:pStyle w:val="BodyText"/>
        <w:spacing w:before="120" w:after="6"/>
        <w:ind w:left="130"/>
      </w:pPr>
      <w:r>
        <w:t>Basin</w:t>
      </w:r>
      <w:r>
        <w:rPr>
          <w:spacing w:val="-1"/>
        </w:rPr>
        <w:t xml:space="preserve"> </w:t>
      </w:r>
      <w:r>
        <w:t>and</w:t>
      </w:r>
      <w:r>
        <w:rPr>
          <w:spacing w:val="-1"/>
        </w:rPr>
        <w:t xml:space="preserve"> </w:t>
      </w:r>
      <w:r>
        <w:t>Sink</w:t>
      </w:r>
      <w:r>
        <w:rPr>
          <w:spacing w:val="-4"/>
        </w:rPr>
        <w:t xml:space="preserve"> </w:t>
      </w:r>
      <w:r>
        <w:t>tapware schedule</w:t>
      </w:r>
    </w:p>
    <w:tbl>
      <w:tblPr>
        <w:tblW w:w="0" w:type="auto"/>
        <w:tblInd w:w="125" w:type="dxa"/>
        <w:tblBorders>
          <w:top w:val="single" w:sz="12" w:space="0" w:color="000000"/>
          <w:left w:val="single" w:sz="12" w:space="0" w:color="000000"/>
          <w:bottom w:val="single" w:sz="12" w:space="0" w:color="000000"/>
          <w:right w:val="single" w:sz="12" w:space="0" w:color="000000"/>
          <w:insideH w:val="single" w:sz="12" w:space="0" w:color="000000"/>
          <w:insideV w:val="single" w:sz="12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3125"/>
        <w:gridCol w:w="2833"/>
        <w:gridCol w:w="2823"/>
        <w:gridCol w:w="2958"/>
        <w:gridCol w:w="3390"/>
      </w:tblGrid>
      <w:tr w:rsidR="00762D58" w14:paraId="4A20D885" w14:textId="77777777">
        <w:trPr>
          <w:trHeight w:val="258"/>
        </w:trPr>
        <w:tc>
          <w:tcPr>
            <w:tcW w:w="3125" w:type="dxa"/>
            <w:tcBorders>
              <w:left w:val="single" w:sz="4" w:space="0" w:color="000000"/>
              <w:right w:val="single" w:sz="4" w:space="0" w:color="000000"/>
            </w:tcBorders>
          </w:tcPr>
          <w:p w14:paraId="132E5F07" w14:textId="77777777" w:rsidR="00762D58" w:rsidRDefault="00A364CD">
            <w:pPr>
              <w:pStyle w:val="TableParagraph"/>
              <w:spacing w:before="0" w:line="229" w:lineRule="exact"/>
              <w:rPr>
                <w:sz w:val="20"/>
              </w:rPr>
            </w:pPr>
            <w:r>
              <w:rPr>
                <w:w w:val="105"/>
                <w:sz w:val="20"/>
              </w:rPr>
              <w:t>Property</w:t>
            </w:r>
          </w:p>
        </w:tc>
        <w:tc>
          <w:tcPr>
            <w:tcW w:w="2833" w:type="dxa"/>
            <w:tcBorders>
              <w:left w:val="single" w:sz="4" w:space="0" w:color="000000"/>
              <w:right w:val="single" w:sz="4" w:space="0" w:color="000000"/>
            </w:tcBorders>
          </w:tcPr>
          <w:p w14:paraId="75004530" w14:textId="77777777" w:rsidR="00762D58" w:rsidRDefault="00A364CD">
            <w:pPr>
              <w:pStyle w:val="TableParagraph"/>
              <w:spacing w:before="0" w:line="229" w:lineRule="exact"/>
              <w:ind w:left="48"/>
              <w:rPr>
                <w:sz w:val="20"/>
              </w:rPr>
            </w:pPr>
            <w:r>
              <w:rPr>
                <w:sz w:val="20"/>
              </w:rPr>
              <w:t>A</w:t>
            </w:r>
            <w:r>
              <w:rPr>
                <w:spacing w:val="17"/>
                <w:sz w:val="20"/>
              </w:rPr>
              <w:t xml:space="preserve"> </w:t>
            </w:r>
            <w:r>
              <w:rPr>
                <w:sz w:val="20"/>
              </w:rPr>
              <w:t>–</w:t>
            </w:r>
            <w:r>
              <w:rPr>
                <w:spacing w:val="19"/>
                <w:sz w:val="20"/>
              </w:rPr>
              <w:t xml:space="preserve"> </w:t>
            </w:r>
            <w:r>
              <w:rPr>
                <w:sz w:val="20"/>
              </w:rPr>
              <w:t>Bathroom</w:t>
            </w:r>
            <w:r>
              <w:rPr>
                <w:spacing w:val="28"/>
                <w:sz w:val="20"/>
              </w:rPr>
              <w:t xml:space="preserve"> </w:t>
            </w:r>
            <w:r>
              <w:rPr>
                <w:sz w:val="20"/>
              </w:rPr>
              <w:t>Basin</w:t>
            </w:r>
          </w:p>
        </w:tc>
        <w:tc>
          <w:tcPr>
            <w:tcW w:w="2823" w:type="dxa"/>
            <w:tcBorders>
              <w:left w:val="single" w:sz="4" w:space="0" w:color="000000"/>
              <w:right w:val="single" w:sz="4" w:space="0" w:color="000000"/>
            </w:tcBorders>
          </w:tcPr>
          <w:p w14:paraId="266B44BD" w14:textId="77777777" w:rsidR="00762D58" w:rsidRDefault="00A364CD">
            <w:pPr>
              <w:pStyle w:val="TableParagraph"/>
              <w:spacing w:before="0" w:line="229" w:lineRule="exact"/>
              <w:ind w:left="43"/>
              <w:rPr>
                <w:sz w:val="20"/>
              </w:rPr>
            </w:pPr>
            <w:r>
              <w:rPr>
                <w:sz w:val="20"/>
              </w:rPr>
              <w:t>B-</w:t>
            </w:r>
            <w:r>
              <w:rPr>
                <w:spacing w:val="19"/>
                <w:sz w:val="20"/>
              </w:rPr>
              <w:t xml:space="preserve"> </w:t>
            </w:r>
            <w:r>
              <w:rPr>
                <w:sz w:val="20"/>
              </w:rPr>
              <w:t>AWC</w:t>
            </w:r>
            <w:r>
              <w:rPr>
                <w:spacing w:val="18"/>
                <w:sz w:val="20"/>
              </w:rPr>
              <w:t xml:space="preserve"> </w:t>
            </w:r>
            <w:r>
              <w:rPr>
                <w:sz w:val="20"/>
              </w:rPr>
              <w:t>Basin</w:t>
            </w:r>
          </w:p>
        </w:tc>
        <w:tc>
          <w:tcPr>
            <w:tcW w:w="2958" w:type="dxa"/>
            <w:tcBorders>
              <w:left w:val="single" w:sz="4" w:space="0" w:color="000000"/>
              <w:right w:val="single" w:sz="4" w:space="0" w:color="000000"/>
            </w:tcBorders>
          </w:tcPr>
          <w:p w14:paraId="7C38DBB3" w14:textId="77777777" w:rsidR="00762D58" w:rsidRDefault="00A364CD">
            <w:pPr>
              <w:pStyle w:val="TableParagraph"/>
              <w:spacing w:before="0" w:line="229" w:lineRule="exact"/>
              <w:ind w:left="43"/>
              <w:rPr>
                <w:sz w:val="20"/>
              </w:rPr>
            </w:pPr>
            <w:r>
              <w:rPr>
                <w:sz w:val="20"/>
              </w:rPr>
              <w:t>C-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Kitchen Sink</w:t>
            </w:r>
          </w:p>
        </w:tc>
        <w:tc>
          <w:tcPr>
            <w:tcW w:w="3390" w:type="dxa"/>
            <w:tcBorders>
              <w:left w:val="single" w:sz="4" w:space="0" w:color="000000"/>
              <w:right w:val="single" w:sz="4" w:space="0" w:color="000000"/>
            </w:tcBorders>
          </w:tcPr>
          <w:p w14:paraId="2C516873" w14:textId="77777777" w:rsidR="00762D58" w:rsidRDefault="00A364CD">
            <w:pPr>
              <w:pStyle w:val="TableParagraph"/>
              <w:spacing w:before="4"/>
              <w:ind w:left="43"/>
              <w:rPr>
                <w:sz w:val="20"/>
              </w:rPr>
            </w:pPr>
            <w:r>
              <w:rPr>
                <w:sz w:val="20"/>
              </w:rPr>
              <w:t>C- External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Taps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or Cleaners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taps</w:t>
            </w:r>
          </w:p>
        </w:tc>
      </w:tr>
      <w:tr w:rsidR="00762D58" w14:paraId="76AC0252" w14:textId="77777777">
        <w:trPr>
          <w:trHeight w:val="1016"/>
        </w:trPr>
        <w:tc>
          <w:tcPr>
            <w:tcW w:w="3125" w:type="dxa"/>
            <w:tcBorders>
              <w:left w:val="single" w:sz="4" w:space="0" w:color="000000"/>
              <w:right w:val="single" w:sz="4" w:space="0" w:color="000000"/>
            </w:tcBorders>
          </w:tcPr>
          <w:p w14:paraId="691F50DD" w14:textId="77777777" w:rsidR="00762D58" w:rsidRDefault="00A364CD">
            <w:pPr>
              <w:pStyle w:val="TableParagraph"/>
              <w:spacing w:before="4"/>
              <w:rPr>
                <w:sz w:val="20"/>
              </w:rPr>
            </w:pPr>
            <w:r>
              <w:rPr>
                <w:sz w:val="20"/>
              </w:rPr>
              <w:t>Brand</w:t>
            </w:r>
          </w:p>
        </w:tc>
        <w:tc>
          <w:tcPr>
            <w:tcW w:w="2833" w:type="dxa"/>
            <w:tcBorders>
              <w:left w:val="single" w:sz="4" w:space="0" w:color="000000"/>
              <w:right w:val="single" w:sz="4" w:space="0" w:color="000000"/>
            </w:tcBorders>
          </w:tcPr>
          <w:p w14:paraId="716E135C" w14:textId="77777777" w:rsidR="00762D58" w:rsidRDefault="00A364CD">
            <w:pPr>
              <w:pStyle w:val="TableParagraph"/>
              <w:spacing w:before="4"/>
              <w:ind w:left="48" w:right="127"/>
              <w:jc w:val="both"/>
              <w:rPr>
                <w:sz w:val="20"/>
              </w:rPr>
            </w:pPr>
            <w:r>
              <w:rPr>
                <w:sz w:val="20"/>
              </w:rPr>
              <w:t>Enware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Delabie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Temp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Stop</w:t>
            </w:r>
            <w:r>
              <w:rPr>
                <w:spacing w:val="-53"/>
                <w:sz w:val="20"/>
              </w:rPr>
              <w:t xml:space="preserve"> </w:t>
            </w:r>
            <w:r>
              <w:rPr>
                <w:sz w:val="20"/>
              </w:rPr>
              <w:t>Time flow Basin Pillar tap or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equally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an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approved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product.</w:t>
            </w:r>
          </w:p>
        </w:tc>
        <w:tc>
          <w:tcPr>
            <w:tcW w:w="2823" w:type="dxa"/>
            <w:tcBorders>
              <w:left w:val="single" w:sz="4" w:space="0" w:color="000000"/>
              <w:right w:val="single" w:sz="4" w:space="0" w:color="000000"/>
            </w:tcBorders>
          </w:tcPr>
          <w:p w14:paraId="26E9B1E6" w14:textId="77777777" w:rsidR="00762D58" w:rsidRDefault="00A364CD">
            <w:pPr>
              <w:pStyle w:val="TableParagraph"/>
              <w:spacing w:before="4"/>
              <w:ind w:left="43" w:right="148"/>
              <w:rPr>
                <w:sz w:val="20"/>
              </w:rPr>
            </w:pPr>
            <w:r>
              <w:rPr>
                <w:sz w:val="20"/>
              </w:rPr>
              <w:t>Enware Oras Vega Basin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Mixer with Accessible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Extended Lever or equally an</w:t>
            </w:r>
            <w:r>
              <w:rPr>
                <w:spacing w:val="-53"/>
                <w:sz w:val="20"/>
              </w:rPr>
              <w:t xml:space="preserve"> </w:t>
            </w:r>
            <w:r>
              <w:rPr>
                <w:sz w:val="20"/>
              </w:rPr>
              <w:t>approved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product.</w:t>
            </w:r>
          </w:p>
        </w:tc>
        <w:tc>
          <w:tcPr>
            <w:tcW w:w="2958" w:type="dxa"/>
            <w:tcBorders>
              <w:left w:val="single" w:sz="4" w:space="0" w:color="000000"/>
              <w:right w:val="single" w:sz="4" w:space="0" w:color="000000"/>
            </w:tcBorders>
          </w:tcPr>
          <w:p w14:paraId="6E5A9999" w14:textId="77777777" w:rsidR="00762D58" w:rsidRDefault="00A364CD">
            <w:pPr>
              <w:pStyle w:val="TableParagraph"/>
              <w:spacing w:before="4"/>
              <w:ind w:left="43" w:right="18"/>
              <w:jc w:val="both"/>
              <w:rPr>
                <w:sz w:val="20"/>
              </w:rPr>
            </w:pPr>
            <w:r>
              <w:rPr>
                <w:sz w:val="20"/>
              </w:rPr>
              <w:t>Enware Oras Vega Basin Mixer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with Accessible Extended Lever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or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equally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an approved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product.</w:t>
            </w:r>
          </w:p>
        </w:tc>
        <w:tc>
          <w:tcPr>
            <w:tcW w:w="3390" w:type="dxa"/>
            <w:tcBorders>
              <w:left w:val="single" w:sz="4" w:space="0" w:color="000000"/>
              <w:right w:val="single" w:sz="4" w:space="0" w:color="000000"/>
            </w:tcBorders>
          </w:tcPr>
          <w:p w14:paraId="24C362A4" w14:textId="77777777" w:rsidR="00762D58" w:rsidRDefault="00A364CD">
            <w:pPr>
              <w:pStyle w:val="TableParagraph"/>
              <w:spacing w:before="4"/>
              <w:ind w:left="43" w:right="381"/>
              <w:rPr>
                <w:sz w:val="20"/>
              </w:rPr>
            </w:pPr>
            <w:r>
              <w:rPr>
                <w:sz w:val="20"/>
              </w:rPr>
              <w:t>Enware Plaza Bib Tap FI 50mm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Extended or equally an approved</w:t>
            </w:r>
            <w:r>
              <w:rPr>
                <w:spacing w:val="-53"/>
                <w:sz w:val="20"/>
              </w:rPr>
              <w:t xml:space="preserve"> </w:t>
            </w:r>
            <w:r>
              <w:rPr>
                <w:sz w:val="20"/>
              </w:rPr>
              <w:t>product.</w:t>
            </w:r>
          </w:p>
        </w:tc>
      </w:tr>
      <w:tr w:rsidR="00762D58" w14:paraId="02FC55EF" w14:textId="77777777">
        <w:trPr>
          <w:trHeight w:val="556"/>
        </w:trPr>
        <w:tc>
          <w:tcPr>
            <w:tcW w:w="3125" w:type="dxa"/>
            <w:tcBorders>
              <w:left w:val="single" w:sz="4" w:space="0" w:color="000000"/>
              <w:right w:val="single" w:sz="4" w:space="0" w:color="000000"/>
            </w:tcBorders>
          </w:tcPr>
          <w:p w14:paraId="3FE1EE56" w14:textId="77777777" w:rsidR="00762D58" w:rsidRDefault="00A364CD">
            <w:pPr>
              <w:pStyle w:val="TableParagraph"/>
              <w:spacing w:before="4"/>
              <w:rPr>
                <w:sz w:val="20"/>
              </w:rPr>
            </w:pPr>
            <w:r>
              <w:rPr>
                <w:sz w:val="20"/>
              </w:rPr>
              <w:t>Catalogue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number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or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model</w:t>
            </w:r>
          </w:p>
        </w:tc>
        <w:tc>
          <w:tcPr>
            <w:tcW w:w="2833" w:type="dxa"/>
            <w:tcBorders>
              <w:left w:val="single" w:sz="4" w:space="0" w:color="000000"/>
              <w:right w:val="single" w:sz="4" w:space="0" w:color="000000"/>
            </w:tcBorders>
          </w:tcPr>
          <w:p w14:paraId="59813E78" w14:textId="77777777" w:rsidR="00762D58" w:rsidRDefault="00A364CD">
            <w:pPr>
              <w:pStyle w:val="TableParagraph"/>
              <w:spacing w:before="4"/>
              <w:ind w:left="48"/>
              <w:rPr>
                <w:sz w:val="20"/>
              </w:rPr>
            </w:pPr>
            <w:r>
              <w:rPr>
                <w:sz w:val="20"/>
              </w:rPr>
              <w:t>TFC745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-</w:t>
            </w:r>
            <w:r>
              <w:rPr>
                <w:spacing w:val="2"/>
                <w:sz w:val="20"/>
              </w:rPr>
              <w:t xml:space="preserve"> </w:t>
            </w:r>
            <w:r>
              <w:rPr>
                <w:sz w:val="20"/>
              </w:rPr>
              <w:t>15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Second Delay</w:t>
            </w:r>
          </w:p>
        </w:tc>
        <w:tc>
          <w:tcPr>
            <w:tcW w:w="2823" w:type="dxa"/>
            <w:tcBorders>
              <w:left w:val="single" w:sz="4" w:space="0" w:color="000000"/>
              <w:right w:val="single" w:sz="4" w:space="0" w:color="000000"/>
            </w:tcBorders>
          </w:tcPr>
          <w:p w14:paraId="4E466AA5" w14:textId="77777777" w:rsidR="00762D58" w:rsidRDefault="00A364CD">
            <w:pPr>
              <w:pStyle w:val="TableParagraph"/>
              <w:spacing w:before="4"/>
              <w:ind w:left="43" w:right="364" w:hanging="5"/>
              <w:rPr>
                <w:sz w:val="20"/>
              </w:rPr>
            </w:pPr>
            <w:r>
              <w:rPr>
                <w:sz w:val="20"/>
              </w:rPr>
              <w:t>SLM606D-6 – 200mm long</w:t>
            </w:r>
            <w:r>
              <w:rPr>
                <w:spacing w:val="-53"/>
                <w:sz w:val="20"/>
              </w:rPr>
              <w:t xml:space="preserve"> </w:t>
            </w:r>
            <w:r>
              <w:rPr>
                <w:sz w:val="20"/>
              </w:rPr>
              <w:t>lever</w:t>
            </w:r>
          </w:p>
        </w:tc>
        <w:tc>
          <w:tcPr>
            <w:tcW w:w="2958" w:type="dxa"/>
            <w:tcBorders>
              <w:left w:val="single" w:sz="4" w:space="0" w:color="000000"/>
              <w:right w:val="single" w:sz="4" w:space="0" w:color="000000"/>
            </w:tcBorders>
          </w:tcPr>
          <w:p w14:paraId="7E7608BD" w14:textId="77777777" w:rsidR="00762D58" w:rsidRDefault="00A364CD">
            <w:pPr>
              <w:pStyle w:val="TableParagraph"/>
              <w:spacing w:before="4"/>
              <w:ind w:left="43"/>
              <w:rPr>
                <w:sz w:val="20"/>
              </w:rPr>
            </w:pPr>
            <w:r>
              <w:rPr>
                <w:sz w:val="20"/>
              </w:rPr>
              <w:t>SLM607D-6 – 200mm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long lever</w:t>
            </w:r>
          </w:p>
        </w:tc>
        <w:tc>
          <w:tcPr>
            <w:tcW w:w="3390" w:type="dxa"/>
            <w:tcBorders>
              <w:left w:val="single" w:sz="4" w:space="0" w:color="000000"/>
              <w:right w:val="single" w:sz="4" w:space="0" w:color="000000"/>
            </w:tcBorders>
          </w:tcPr>
          <w:p w14:paraId="113A41D5" w14:textId="77777777" w:rsidR="00762D58" w:rsidRDefault="00A364CD">
            <w:pPr>
              <w:pStyle w:val="TableParagraph"/>
              <w:spacing w:before="4"/>
              <w:ind w:left="43"/>
              <w:rPr>
                <w:sz w:val="20"/>
              </w:rPr>
            </w:pPr>
            <w:r>
              <w:rPr>
                <w:sz w:val="20"/>
              </w:rPr>
              <w:t>PZQ333F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– 200mm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long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lever</w:t>
            </w:r>
          </w:p>
        </w:tc>
      </w:tr>
      <w:tr w:rsidR="00762D58" w14:paraId="489734A3" w14:textId="77777777">
        <w:trPr>
          <w:trHeight w:val="325"/>
        </w:trPr>
        <w:tc>
          <w:tcPr>
            <w:tcW w:w="3125" w:type="dxa"/>
            <w:tcBorders>
              <w:left w:val="single" w:sz="4" w:space="0" w:color="000000"/>
              <w:right w:val="single" w:sz="4" w:space="0" w:color="000000"/>
            </w:tcBorders>
          </w:tcPr>
          <w:p w14:paraId="2579653A" w14:textId="77777777" w:rsidR="00762D58" w:rsidRDefault="00A364CD">
            <w:pPr>
              <w:pStyle w:val="TableParagraph"/>
              <w:spacing w:before="4"/>
              <w:rPr>
                <w:sz w:val="20"/>
              </w:rPr>
            </w:pPr>
            <w:r>
              <w:rPr>
                <w:sz w:val="20"/>
              </w:rPr>
              <w:t>Finish</w:t>
            </w:r>
          </w:p>
        </w:tc>
        <w:tc>
          <w:tcPr>
            <w:tcW w:w="2833" w:type="dxa"/>
            <w:tcBorders>
              <w:left w:val="single" w:sz="4" w:space="0" w:color="000000"/>
              <w:right w:val="single" w:sz="4" w:space="0" w:color="000000"/>
            </w:tcBorders>
          </w:tcPr>
          <w:p w14:paraId="3D2D2CC7" w14:textId="77777777" w:rsidR="00762D58" w:rsidRDefault="00A364CD">
            <w:pPr>
              <w:pStyle w:val="TableParagraph"/>
              <w:spacing w:before="4"/>
              <w:ind w:left="48"/>
              <w:rPr>
                <w:sz w:val="20"/>
              </w:rPr>
            </w:pPr>
            <w:r>
              <w:rPr>
                <w:sz w:val="20"/>
              </w:rPr>
              <w:t>Chrome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Polished</w:t>
            </w:r>
          </w:p>
        </w:tc>
        <w:tc>
          <w:tcPr>
            <w:tcW w:w="2823" w:type="dxa"/>
            <w:tcBorders>
              <w:left w:val="single" w:sz="4" w:space="0" w:color="000000"/>
              <w:right w:val="single" w:sz="4" w:space="0" w:color="000000"/>
            </w:tcBorders>
          </w:tcPr>
          <w:p w14:paraId="091B9C72" w14:textId="77777777" w:rsidR="00762D58" w:rsidRDefault="00A364CD">
            <w:pPr>
              <w:pStyle w:val="TableParagraph"/>
              <w:spacing w:before="4"/>
              <w:ind w:left="43"/>
              <w:rPr>
                <w:sz w:val="20"/>
              </w:rPr>
            </w:pPr>
            <w:r>
              <w:rPr>
                <w:sz w:val="20"/>
              </w:rPr>
              <w:t>Chrome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Polished</w:t>
            </w:r>
          </w:p>
        </w:tc>
        <w:tc>
          <w:tcPr>
            <w:tcW w:w="2958" w:type="dxa"/>
            <w:tcBorders>
              <w:left w:val="single" w:sz="4" w:space="0" w:color="000000"/>
              <w:right w:val="single" w:sz="4" w:space="0" w:color="000000"/>
            </w:tcBorders>
          </w:tcPr>
          <w:p w14:paraId="034D8634" w14:textId="77777777" w:rsidR="00762D58" w:rsidRDefault="00A364CD">
            <w:pPr>
              <w:pStyle w:val="TableParagraph"/>
              <w:spacing w:before="4"/>
              <w:ind w:left="43"/>
              <w:rPr>
                <w:sz w:val="20"/>
              </w:rPr>
            </w:pPr>
            <w:r>
              <w:rPr>
                <w:sz w:val="20"/>
              </w:rPr>
              <w:t>Chrome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Polished</w:t>
            </w:r>
          </w:p>
        </w:tc>
        <w:tc>
          <w:tcPr>
            <w:tcW w:w="3390" w:type="dxa"/>
            <w:tcBorders>
              <w:left w:val="single" w:sz="4" w:space="0" w:color="000000"/>
              <w:right w:val="single" w:sz="4" w:space="0" w:color="000000"/>
            </w:tcBorders>
          </w:tcPr>
          <w:p w14:paraId="502222A0" w14:textId="77777777" w:rsidR="00762D58" w:rsidRDefault="00A364CD">
            <w:pPr>
              <w:pStyle w:val="TableParagraph"/>
              <w:spacing w:before="4"/>
              <w:ind w:left="43"/>
              <w:rPr>
                <w:sz w:val="20"/>
              </w:rPr>
            </w:pPr>
            <w:r>
              <w:rPr>
                <w:sz w:val="20"/>
              </w:rPr>
              <w:t>Chrome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Polished</w:t>
            </w:r>
          </w:p>
        </w:tc>
      </w:tr>
      <w:tr w:rsidR="00762D58" w14:paraId="6D678F97" w14:textId="77777777">
        <w:trPr>
          <w:trHeight w:val="325"/>
        </w:trPr>
        <w:tc>
          <w:tcPr>
            <w:tcW w:w="3125" w:type="dxa"/>
            <w:tcBorders>
              <w:left w:val="single" w:sz="4" w:space="0" w:color="000000"/>
              <w:right w:val="single" w:sz="4" w:space="0" w:color="000000"/>
            </w:tcBorders>
          </w:tcPr>
          <w:p w14:paraId="6BCB19E5" w14:textId="77777777" w:rsidR="00762D58" w:rsidRDefault="00A364CD">
            <w:pPr>
              <w:pStyle w:val="TableParagraph"/>
              <w:spacing w:before="4"/>
              <w:rPr>
                <w:sz w:val="20"/>
              </w:rPr>
            </w:pPr>
            <w:r>
              <w:rPr>
                <w:sz w:val="20"/>
              </w:rPr>
              <w:t>Outlet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type</w:t>
            </w:r>
          </w:p>
        </w:tc>
        <w:tc>
          <w:tcPr>
            <w:tcW w:w="2833" w:type="dxa"/>
            <w:tcBorders>
              <w:left w:val="single" w:sz="4" w:space="0" w:color="000000"/>
              <w:right w:val="single" w:sz="4" w:space="0" w:color="000000"/>
            </w:tcBorders>
          </w:tcPr>
          <w:p w14:paraId="69AD475F" w14:textId="77777777" w:rsidR="00762D58" w:rsidRDefault="00A364CD">
            <w:pPr>
              <w:pStyle w:val="TableParagraph"/>
              <w:spacing w:before="4"/>
              <w:ind w:left="48"/>
              <w:rPr>
                <w:sz w:val="20"/>
              </w:rPr>
            </w:pPr>
            <w:r>
              <w:rPr>
                <w:sz w:val="20"/>
              </w:rPr>
              <w:t>Aerated</w:t>
            </w:r>
          </w:p>
        </w:tc>
        <w:tc>
          <w:tcPr>
            <w:tcW w:w="2823" w:type="dxa"/>
            <w:tcBorders>
              <w:left w:val="single" w:sz="4" w:space="0" w:color="000000"/>
              <w:right w:val="single" w:sz="4" w:space="0" w:color="000000"/>
            </w:tcBorders>
          </w:tcPr>
          <w:p w14:paraId="3797F7FB" w14:textId="77777777" w:rsidR="00762D58" w:rsidRDefault="00A364CD">
            <w:pPr>
              <w:pStyle w:val="TableParagraph"/>
              <w:spacing w:before="4"/>
              <w:ind w:left="43"/>
              <w:rPr>
                <w:sz w:val="20"/>
              </w:rPr>
            </w:pPr>
            <w:r>
              <w:rPr>
                <w:sz w:val="20"/>
              </w:rPr>
              <w:t>Aerated</w:t>
            </w:r>
          </w:p>
        </w:tc>
        <w:tc>
          <w:tcPr>
            <w:tcW w:w="2958" w:type="dxa"/>
            <w:tcBorders>
              <w:left w:val="single" w:sz="4" w:space="0" w:color="000000"/>
              <w:right w:val="single" w:sz="4" w:space="0" w:color="000000"/>
            </w:tcBorders>
          </w:tcPr>
          <w:p w14:paraId="5C11244F" w14:textId="77777777" w:rsidR="00762D58" w:rsidRDefault="00A364CD">
            <w:pPr>
              <w:pStyle w:val="TableParagraph"/>
              <w:spacing w:before="4"/>
              <w:ind w:left="43"/>
              <w:rPr>
                <w:sz w:val="20"/>
              </w:rPr>
            </w:pPr>
            <w:r>
              <w:rPr>
                <w:sz w:val="20"/>
              </w:rPr>
              <w:t>Aerated</w:t>
            </w:r>
          </w:p>
        </w:tc>
        <w:tc>
          <w:tcPr>
            <w:tcW w:w="3390" w:type="dxa"/>
            <w:tcBorders>
              <w:left w:val="single" w:sz="4" w:space="0" w:color="000000"/>
              <w:right w:val="single" w:sz="4" w:space="0" w:color="000000"/>
            </w:tcBorders>
          </w:tcPr>
          <w:p w14:paraId="18AAD985" w14:textId="77777777" w:rsidR="00762D58" w:rsidRDefault="00A364CD">
            <w:pPr>
              <w:pStyle w:val="TableParagraph"/>
              <w:spacing w:before="4"/>
              <w:ind w:left="43"/>
              <w:rPr>
                <w:sz w:val="20"/>
              </w:rPr>
            </w:pPr>
            <w:r>
              <w:rPr>
                <w:sz w:val="20"/>
              </w:rPr>
              <w:t>Aerated</w:t>
            </w:r>
          </w:p>
        </w:tc>
      </w:tr>
      <w:tr w:rsidR="00762D58" w14:paraId="1161BC70" w14:textId="77777777">
        <w:trPr>
          <w:trHeight w:val="325"/>
        </w:trPr>
        <w:tc>
          <w:tcPr>
            <w:tcW w:w="3125" w:type="dxa"/>
            <w:tcBorders>
              <w:left w:val="single" w:sz="4" w:space="0" w:color="000000"/>
              <w:right w:val="single" w:sz="4" w:space="0" w:color="000000"/>
            </w:tcBorders>
          </w:tcPr>
          <w:p w14:paraId="38FC909D" w14:textId="77777777" w:rsidR="00762D58" w:rsidRDefault="00A364CD">
            <w:pPr>
              <w:pStyle w:val="TableParagraph"/>
              <w:spacing w:before="4"/>
              <w:rPr>
                <w:sz w:val="20"/>
              </w:rPr>
            </w:pPr>
            <w:r>
              <w:rPr>
                <w:sz w:val="20"/>
              </w:rPr>
              <w:t>Plug</w:t>
            </w:r>
          </w:p>
        </w:tc>
        <w:tc>
          <w:tcPr>
            <w:tcW w:w="2833" w:type="dxa"/>
            <w:tcBorders>
              <w:left w:val="single" w:sz="4" w:space="0" w:color="000000"/>
              <w:right w:val="single" w:sz="4" w:space="0" w:color="000000"/>
            </w:tcBorders>
          </w:tcPr>
          <w:p w14:paraId="4C449B25" w14:textId="77777777" w:rsidR="00762D58" w:rsidRDefault="00A364CD">
            <w:pPr>
              <w:pStyle w:val="TableParagraph"/>
              <w:spacing w:before="4"/>
              <w:ind w:left="48"/>
              <w:rPr>
                <w:sz w:val="20"/>
              </w:rPr>
            </w:pPr>
            <w:r>
              <w:rPr>
                <w:sz w:val="20"/>
              </w:rPr>
              <w:t>Not</w:t>
            </w:r>
            <w:r>
              <w:rPr>
                <w:spacing w:val="2"/>
                <w:sz w:val="20"/>
              </w:rPr>
              <w:t xml:space="preserve"> </w:t>
            </w:r>
            <w:r>
              <w:rPr>
                <w:sz w:val="20"/>
              </w:rPr>
              <w:t>required</w:t>
            </w:r>
          </w:p>
        </w:tc>
        <w:tc>
          <w:tcPr>
            <w:tcW w:w="2823" w:type="dxa"/>
            <w:tcBorders>
              <w:left w:val="single" w:sz="4" w:space="0" w:color="000000"/>
              <w:right w:val="single" w:sz="4" w:space="0" w:color="000000"/>
            </w:tcBorders>
          </w:tcPr>
          <w:p w14:paraId="7F00B88C" w14:textId="77777777" w:rsidR="00762D58" w:rsidRDefault="00A364CD">
            <w:pPr>
              <w:pStyle w:val="TableParagraph"/>
              <w:spacing w:before="4"/>
              <w:ind w:left="43"/>
              <w:rPr>
                <w:sz w:val="20"/>
              </w:rPr>
            </w:pPr>
            <w:r>
              <w:rPr>
                <w:sz w:val="20"/>
              </w:rPr>
              <w:t>Not</w:t>
            </w:r>
            <w:r>
              <w:rPr>
                <w:spacing w:val="2"/>
                <w:sz w:val="20"/>
              </w:rPr>
              <w:t xml:space="preserve"> </w:t>
            </w:r>
            <w:r>
              <w:rPr>
                <w:sz w:val="20"/>
              </w:rPr>
              <w:t>required</w:t>
            </w:r>
          </w:p>
        </w:tc>
        <w:tc>
          <w:tcPr>
            <w:tcW w:w="2958" w:type="dxa"/>
            <w:tcBorders>
              <w:left w:val="single" w:sz="4" w:space="0" w:color="000000"/>
              <w:right w:val="single" w:sz="4" w:space="0" w:color="000000"/>
            </w:tcBorders>
          </w:tcPr>
          <w:p w14:paraId="59B4D875" w14:textId="77777777" w:rsidR="00762D58" w:rsidRDefault="00A364CD">
            <w:pPr>
              <w:pStyle w:val="TableParagraph"/>
              <w:spacing w:before="4"/>
              <w:ind w:left="43"/>
              <w:rPr>
                <w:sz w:val="20"/>
              </w:rPr>
            </w:pPr>
            <w:r>
              <w:rPr>
                <w:sz w:val="20"/>
              </w:rPr>
              <w:t>Not</w:t>
            </w:r>
            <w:r>
              <w:rPr>
                <w:spacing w:val="2"/>
                <w:sz w:val="20"/>
              </w:rPr>
              <w:t xml:space="preserve"> </w:t>
            </w:r>
            <w:r>
              <w:rPr>
                <w:sz w:val="20"/>
              </w:rPr>
              <w:t>required</w:t>
            </w:r>
          </w:p>
        </w:tc>
        <w:tc>
          <w:tcPr>
            <w:tcW w:w="3390" w:type="dxa"/>
            <w:tcBorders>
              <w:left w:val="single" w:sz="4" w:space="0" w:color="000000"/>
              <w:right w:val="single" w:sz="4" w:space="0" w:color="000000"/>
            </w:tcBorders>
          </w:tcPr>
          <w:p w14:paraId="09E0D540" w14:textId="77777777" w:rsidR="00762D58" w:rsidRDefault="00A364CD">
            <w:pPr>
              <w:pStyle w:val="TableParagraph"/>
              <w:spacing w:before="4"/>
              <w:ind w:left="43"/>
              <w:rPr>
                <w:sz w:val="20"/>
              </w:rPr>
            </w:pPr>
            <w:r>
              <w:rPr>
                <w:sz w:val="20"/>
              </w:rPr>
              <w:t>Not</w:t>
            </w:r>
            <w:r>
              <w:rPr>
                <w:spacing w:val="2"/>
                <w:sz w:val="20"/>
              </w:rPr>
              <w:t xml:space="preserve"> </w:t>
            </w:r>
            <w:r>
              <w:rPr>
                <w:sz w:val="20"/>
              </w:rPr>
              <w:t>required</w:t>
            </w:r>
          </w:p>
        </w:tc>
      </w:tr>
      <w:tr w:rsidR="00762D58" w14:paraId="60994FDA" w14:textId="77777777">
        <w:trPr>
          <w:trHeight w:val="325"/>
        </w:trPr>
        <w:tc>
          <w:tcPr>
            <w:tcW w:w="3125" w:type="dxa"/>
            <w:tcBorders>
              <w:left w:val="single" w:sz="4" w:space="0" w:color="000000"/>
              <w:right w:val="single" w:sz="4" w:space="0" w:color="000000"/>
            </w:tcBorders>
          </w:tcPr>
          <w:p w14:paraId="6D86D366" w14:textId="77777777" w:rsidR="00762D58" w:rsidRDefault="00A364CD">
            <w:pPr>
              <w:pStyle w:val="TableParagraph"/>
              <w:spacing w:before="4"/>
              <w:rPr>
                <w:sz w:val="20"/>
              </w:rPr>
            </w:pPr>
            <w:r>
              <w:rPr>
                <w:sz w:val="20"/>
              </w:rPr>
              <w:t>Vandal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resistant construction</w:t>
            </w:r>
          </w:p>
        </w:tc>
        <w:tc>
          <w:tcPr>
            <w:tcW w:w="2833" w:type="dxa"/>
            <w:tcBorders>
              <w:left w:val="single" w:sz="4" w:space="0" w:color="000000"/>
              <w:right w:val="single" w:sz="4" w:space="0" w:color="000000"/>
            </w:tcBorders>
          </w:tcPr>
          <w:p w14:paraId="6868F187" w14:textId="77777777" w:rsidR="00762D58" w:rsidRDefault="00A364CD">
            <w:pPr>
              <w:pStyle w:val="TableParagraph"/>
              <w:spacing w:before="4"/>
              <w:ind w:left="48"/>
              <w:rPr>
                <w:sz w:val="20"/>
              </w:rPr>
            </w:pPr>
            <w:r>
              <w:rPr>
                <w:sz w:val="20"/>
              </w:rPr>
              <w:t>YES</w:t>
            </w:r>
          </w:p>
        </w:tc>
        <w:tc>
          <w:tcPr>
            <w:tcW w:w="2823" w:type="dxa"/>
            <w:tcBorders>
              <w:left w:val="single" w:sz="4" w:space="0" w:color="000000"/>
              <w:right w:val="single" w:sz="4" w:space="0" w:color="000000"/>
            </w:tcBorders>
          </w:tcPr>
          <w:p w14:paraId="1D06C374" w14:textId="77777777" w:rsidR="00762D58" w:rsidRDefault="00A364CD">
            <w:pPr>
              <w:pStyle w:val="TableParagraph"/>
              <w:spacing w:before="4"/>
              <w:ind w:left="43"/>
              <w:rPr>
                <w:sz w:val="20"/>
              </w:rPr>
            </w:pPr>
            <w:r>
              <w:rPr>
                <w:sz w:val="20"/>
              </w:rPr>
              <w:t>YES</w:t>
            </w:r>
          </w:p>
        </w:tc>
        <w:tc>
          <w:tcPr>
            <w:tcW w:w="2958" w:type="dxa"/>
            <w:tcBorders>
              <w:left w:val="single" w:sz="4" w:space="0" w:color="000000"/>
              <w:right w:val="single" w:sz="4" w:space="0" w:color="000000"/>
            </w:tcBorders>
          </w:tcPr>
          <w:p w14:paraId="2784F2D6" w14:textId="77777777" w:rsidR="00762D58" w:rsidRDefault="00A364CD">
            <w:pPr>
              <w:pStyle w:val="TableParagraph"/>
              <w:spacing w:before="4"/>
              <w:ind w:left="43"/>
              <w:rPr>
                <w:sz w:val="20"/>
              </w:rPr>
            </w:pPr>
            <w:r>
              <w:rPr>
                <w:sz w:val="20"/>
              </w:rPr>
              <w:t>YES</w:t>
            </w:r>
          </w:p>
        </w:tc>
        <w:tc>
          <w:tcPr>
            <w:tcW w:w="3390" w:type="dxa"/>
            <w:tcBorders>
              <w:left w:val="single" w:sz="4" w:space="0" w:color="000000"/>
              <w:right w:val="single" w:sz="4" w:space="0" w:color="000000"/>
            </w:tcBorders>
          </w:tcPr>
          <w:p w14:paraId="3264D056" w14:textId="77777777" w:rsidR="00762D58" w:rsidRDefault="00A364CD">
            <w:pPr>
              <w:pStyle w:val="TableParagraph"/>
              <w:spacing w:before="4"/>
              <w:ind w:left="43"/>
              <w:rPr>
                <w:sz w:val="20"/>
              </w:rPr>
            </w:pPr>
            <w:r>
              <w:rPr>
                <w:sz w:val="20"/>
              </w:rPr>
              <w:t>YES</w:t>
            </w:r>
          </w:p>
        </w:tc>
      </w:tr>
      <w:tr w:rsidR="00762D58" w14:paraId="41F3C529" w14:textId="77777777">
        <w:trPr>
          <w:trHeight w:val="325"/>
        </w:trPr>
        <w:tc>
          <w:tcPr>
            <w:tcW w:w="3125" w:type="dxa"/>
            <w:tcBorders>
              <w:left w:val="single" w:sz="4" w:space="0" w:color="000000"/>
              <w:right w:val="single" w:sz="4" w:space="0" w:color="000000"/>
            </w:tcBorders>
          </w:tcPr>
          <w:p w14:paraId="74994B83" w14:textId="77777777" w:rsidR="00762D58" w:rsidRDefault="00A364CD">
            <w:pPr>
              <w:pStyle w:val="TableParagraph"/>
              <w:spacing w:before="4"/>
              <w:rPr>
                <w:sz w:val="20"/>
              </w:rPr>
            </w:pPr>
            <w:r>
              <w:rPr>
                <w:sz w:val="20"/>
              </w:rPr>
              <w:t>Miniature stop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valves</w:t>
            </w:r>
          </w:p>
        </w:tc>
        <w:tc>
          <w:tcPr>
            <w:tcW w:w="2833" w:type="dxa"/>
            <w:tcBorders>
              <w:left w:val="single" w:sz="4" w:space="0" w:color="000000"/>
              <w:right w:val="single" w:sz="4" w:space="0" w:color="000000"/>
            </w:tcBorders>
          </w:tcPr>
          <w:p w14:paraId="37F2E151" w14:textId="77777777" w:rsidR="00762D58" w:rsidRDefault="00A364CD">
            <w:pPr>
              <w:pStyle w:val="TableParagraph"/>
              <w:spacing w:before="4"/>
              <w:ind w:left="48"/>
              <w:rPr>
                <w:sz w:val="20"/>
              </w:rPr>
            </w:pPr>
            <w:r>
              <w:rPr>
                <w:sz w:val="20"/>
              </w:rPr>
              <w:t>Yes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to be located below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basin</w:t>
            </w:r>
          </w:p>
        </w:tc>
        <w:tc>
          <w:tcPr>
            <w:tcW w:w="2823" w:type="dxa"/>
            <w:tcBorders>
              <w:left w:val="single" w:sz="4" w:space="0" w:color="000000"/>
              <w:right w:val="single" w:sz="4" w:space="0" w:color="000000"/>
            </w:tcBorders>
          </w:tcPr>
          <w:p w14:paraId="7BBABCA9" w14:textId="77777777" w:rsidR="00762D58" w:rsidRDefault="00A364CD">
            <w:pPr>
              <w:pStyle w:val="TableParagraph"/>
              <w:spacing w:before="4"/>
              <w:ind w:left="43"/>
              <w:rPr>
                <w:sz w:val="20"/>
              </w:rPr>
            </w:pPr>
            <w:r>
              <w:rPr>
                <w:sz w:val="20"/>
              </w:rPr>
              <w:t>Yes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to be located below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basin</w:t>
            </w:r>
          </w:p>
        </w:tc>
        <w:tc>
          <w:tcPr>
            <w:tcW w:w="2958" w:type="dxa"/>
            <w:tcBorders>
              <w:left w:val="single" w:sz="4" w:space="0" w:color="000000"/>
              <w:right w:val="single" w:sz="4" w:space="0" w:color="000000"/>
            </w:tcBorders>
          </w:tcPr>
          <w:p w14:paraId="45E4903D" w14:textId="77777777" w:rsidR="00762D58" w:rsidRDefault="00A364CD">
            <w:pPr>
              <w:pStyle w:val="TableParagraph"/>
              <w:spacing w:before="4"/>
              <w:ind w:left="43"/>
              <w:rPr>
                <w:sz w:val="20"/>
              </w:rPr>
            </w:pPr>
            <w:r>
              <w:rPr>
                <w:sz w:val="20"/>
              </w:rPr>
              <w:t>Yes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to be located below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basin</w:t>
            </w:r>
          </w:p>
        </w:tc>
        <w:tc>
          <w:tcPr>
            <w:tcW w:w="3390" w:type="dxa"/>
            <w:tcBorders>
              <w:left w:val="single" w:sz="4" w:space="0" w:color="000000"/>
              <w:right w:val="single" w:sz="4" w:space="0" w:color="000000"/>
            </w:tcBorders>
          </w:tcPr>
          <w:p w14:paraId="6C7E3CEA" w14:textId="77777777" w:rsidR="00762D58" w:rsidRDefault="00A364CD">
            <w:pPr>
              <w:pStyle w:val="TableParagraph"/>
              <w:spacing w:before="4"/>
              <w:ind w:left="43"/>
              <w:rPr>
                <w:sz w:val="20"/>
              </w:rPr>
            </w:pPr>
            <w:r>
              <w:rPr>
                <w:sz w:val="20"/>
              </w:rPr>
              <w:t>Yes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to be located below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basin</w:t>
            </w:r>
          </w:p>
        </w:tc>
      </w:tr>
      <w:tr w:rsidR="00762D58" w14:paraId="5F7B80A4" w14:textId="77777777">
        <w:trPr>
          <w:trHeight w:val="321"/>
        </w:trPr>
        <w:tc>
          <w:tcPr>
            <w:tcW w:w="312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FDF7BF4" w14:textId="77777777" w:rsidR="00762D58" w:rsidRDefault="00A364CD">
            <w:pPr>
              <w:pStyle w:val="TableParagraph"/>
              <w:spacing w:before="9"/>
              <w:rPr>
                <w:sz w:val="20"/>
              </w:rPr>
            </w:pPr>
            <w:r>
              <w:rPr>
                <w:sz w:val="20"/>
              </w:rPr>
              <w:t>Water star rating</w:t>
            </w:r>
          </w:p>
        </w:tc>
        <w:tc>
          <w:tcPr>
            <w:tcW w:w="2833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BA3131C" w14:textId="77777777" w:rsidR="00762D58" w:rsidRDefault="00A364CD">
            <w:pPr>
              <w:pStyle w:val="TableParagraph"/>
              <w:spacing w:before="9"/>
              <w:ind w:left="48"/>
              <w:rPr>
                <w:sz w:val="20"/>
              </w:rPr>
            </w:pPr>
            <w:r>
              <w:rPr>
                <w:sz w:val="20"/>
              </w:rPr>
              <w:t>3</w:t>
            </w:r>
          </w:p>
        </w:tc>
        <w:tc>
          <w:tcPr>
            <w:tcW w:w="2823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A210059" w14:textId="77777777" w:rsidR="00762D58" w:rsidRDefault="00A364CD">
            <w:pPr>
              <w:pStyle w:val="TableParagraph"/>
              <w:spacing w:before="9"/>
              <w:ind w:left="43"/>
              <w:rPr>
                <w:sz w:val="20"/>
              </w:rPr>
            </w:pPr>
            <w:r>
              <w:rPr>
                <w:sz w:val="20"/>
              </w:rPr>
              <w:t>6</w:t>
            </w:r>
          </w:p>
        </w:tc>
        <w:tc>
          <w:tcPr>
            <w:tcW w:w="2958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F1734D2" w14:textId="77777777" w:rsidR="00762D58" w:rsidRDefault="00A364CD">
            <w:pPr>
              <w:pStyle w:val="TableParagraph"/>
              <w:spacing w:before="9"/>
              <w:ind w:left="43"/>
              <w:rPr>
                <w:sz w:val="20"/>
              </w:rPr>
            </w:pPr>
            <w:r>
              <w:rPr>
                <w:sz w:val="20"/>
              </w:rPr>
              <w:t>6</w:t>
            </w:r>
          </w:p>
        </w:tc>
        <w:tc>
          <w:tcPr>
            <w:tcW w:w="339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85211A3" w14:textId="77777777" w:rsidR="00762D58" w:rsidRDefault="00A364CD">
            <w:pPr>
              <w:pStyle w:val="TableParagraph"/>
              <w:spacing w:before="9"/>
              <w:ind w:left="43"/>
              <w:rPr>
                <w:sz w:val="20"/>
              </w:rPr>
            </w:pPr>
            <w:r>
              <w:rPr>
                <w:sz w:val="20"/>
              </w:rPr>
              <w:t>6</w:t>
            </w:r>
          </w:p>
        </w:tc>
      </w:tr>
    </w:tbl>
    <w:p w14:paraId="2002F909" w14:textId="77777777" w:rsidR="00762D58" w:rsidRDefault="00762D58">
      <w:pPr>
        <w:pStyle w:val="BodyText"/>
        <w:rPr>
          <w:sz w:val="25"/>
        </w:rPr>
      </w:pPr>
    </w:p>
    <w:p w14:paraId="2D187F80" w14:textId="77777777" w:rsidR="00762D58" w:rsidRDefault="00A364CD">
      <w:pPr>
        <w:pStyle w:val="BodyText"/>
        <w:ind w:left="130"/>
      </w:pPr>
      <w:r>
        <w:t>Shower</w:t>
      </w:r>
      <w:r>
        <w:rPr>
          <w:spacing w:val="30"/>
        </w:rPr>
        <w:t xml:space="preserve"> </w:t>
      </w:r>
      <w:r>
        <w:t>tapware</w:t>
      </w:r>
      <w:r>
        <w:rPr>
          <w:spacing w:val="39"/>
        </w:rPr>
        <w:t xml:space="preserve"> </w:t>
      </w:r>
      <w:r>
        <w:t>schedule</w:t>
      </w:r>
    </w:p>
    <w:tbl>
      <w:tblPr>
        <w:tblW w:w="0" w:type="auto"/>
        <w:tblInd w:w="125" w:type="dxa"/>
        <w:tblBorders>
          <w:top w:val="single" w:sz="12" w:space="0" w:color="000000"/>
          <w:left w:val="single" w:sz="12" w:space="0" w:color="000000"/>
          <w:bottom w:val="single" w:sz="12" w:space="0" w:color="000000"/>
          <w:right w:val="single" w:sz="12" w:space="0" w:color="000000"/>
          <w:insideH w:val="single" w:sz="12" w:space="0" w:color="000000"/>
          <w:insideV w:val="single" w:sz="12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3788"/>
        <w:gridCol w:w="11192"/>
      </w:tblGrid>
      <w:tr w:rsidR="00762D58" w14:paraId="5E80963F" w14:textId="77777777">
        <w:trPr>
          <w:trHeight w:val="267"/>
        </w:trPr>
        <w:tc>
          <w:tcPr>
            <w:tcW w:w="3788" w:type="dxa"/>
            <w:tcBorders>
              <w:left w:val="single" w:sz="4" w:space="0" w:color="000000"/>
              <w:right w:val="single" w:sz="4" w:space="0" w:color="000000"/>
            </w:tcBorders>
          </w:tcPr>
          <w:p w14:paraId="1FE011F1" w14:textId="77777777" w:rsidR="00762D58" w:rsidRDefault="00A364CD">
            <w:pPr>
              <w:pStyle w:val="TableParagraph"/>
              <w:spacing w:before="4"/>
              <w:rPr>
                <w:sz w:val="20"/>
              </w:rPr>
            </w:pPr>
            <w:r>
              <w:rPr>
                <w:w w:val="105"/>
                <w:sz w:val="20"/>
              </w:rPr>
              <w:t>Property</w:t>
            </w:r>
          </w:p>
        </w:tc>
        <w:tc>
          <w:tcPr>
            <w:tcW w:w="11192" w:type="dxa"/>
            <w:tcBorders>
              <w:left w:val="single" w:sz="4" w:space="0" w:color="000000"/>
              <w:right w:val="single" w:sz="4" w:space="0" w:color="000000"/>
            </w:tcBorders>
          </w:tcPr>
          <w:p w14:paraId="721D061E" w14:textId="77777777" w:rsidR="00762D58" w:rsidRDefault="00A364CD">
            <w:pPr>
              <w:pStyle w:val="TableParagraph"/>
              <w:spacing w:before="8"/>
              <w:ind w:left="43"/>
              <w:rPr>
                <w:sz w:val="20"/>
              </w:rPr>
            </w:pPr>
            <w:r>
              <w:rPr>
                <w:sz w:val="20"/>
              </w:rPr>
              <w:t>A – Change rooms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only</w:t>
            </w:r>
          </w:p>
        </w:tc>
      </w:tr>
      <w:tr w:rsidR="00762D58" w14:paraId="4E3F1FC9" w14:textId="77777777">
        <w:trPr>
          <w:trHeight w:val="493"/>
        </w:trPr>
        <w:tc>
          <w:tcPr>
            <w:tcW w:w="3788" w:type="dxa"/>
            <w:tcBorders>
              <w:left w:val="single" w:sz="4" w:space="0" w:color="000000"/>
              <w:right w:val="single" w:sz="4" w:space="0" w:color="000000"/>
            </w:tcBorders>
          </w:tcPr>
          <w:p w14:paraId="0610D7B7" w14:textId="77777777" w:rsidR="00762D58" w:rsidRDefault="00A364CD">
            <w:pPr>
              <w:pStyle w:val="TableParagraph"/>
              <w:spacing w:before="4"/>
              <w:rPr>
                <w:sz w:val="20"/>
              </w:rPr>
            </w:pPr>
            <w:r>
              <w:rPr>
                <w:sz w:val="20"/>
              </w:rPr>
              <w:t>Brand</w:t>
            </w:r>
          </w:p>
        </w:tc>
        <w:tc>
          <w:tcPr>
            <w:tcW w:w="11192" w:type="dxa"/>
            <w:tcBorders>
              <w:left w:val="single" w:sz="4" w:space="0" w:color="000000"/>
              <w:right w:val="single" w:sz="4" w:space="0" w:color="000000"/>
            </w:tcBorders>
          </w:tcPr>
          <w:p w14:paraId="4F303F60" w14:textId="77777777" w:rsidR="00762D58" w:rsidRDefault="00A364CD">
            <w:pPr>
              <w:pStyle w:val="TableParagraph"/>
              <w:spacing w:before="4"/>
              <w:ind w:left="43"/>
              <w:rPr>
                <w:sz w:val="20"/>
              </w:rPr>
            </w:pPr>
            <w:r>
              <w:rPr>
                <w:sz w:val="20"/>
              </w:rPr>
              <w:t>Enware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Plaza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Recessed Set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With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SP273C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Chrome Hand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Held</w:t>
            </w:r>
          </w:p>
          <w:p w14:paraId="08FC330D" w14:textId="77777777" w:rsidR="00762D58" w:rsidRDefault="00A364CD">
            <w:pPr>
              <w:pStyle w:val="TableParagraph"/>
              <w:spacing w:before="1"/>
              <w:ind w:left="43"/>
              <w:rPr>
                <w:sz w:val="20"/>
              </w:rPr>
            </w:pPr>
            <w:r>
              <w:rPr>
                <w:sz w:val="20"/>
              </w:rPr>
              <w:t>Shower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and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Heavy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Duty 900mm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Wall</w:t>
            </w:r>
            <w:r>
              <w:rPr>
                <w:spacing w:val="2"/>
                <w:sz w:val="20"/>
              </w:rPr>
              <w:t xml:space="preserve"> </w:t>
            </w:r>
            <w:r>
              <w:rPr>
                <w:sz w:val="20"/>
              </w:rPr>
              <w:t>Bar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or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equally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an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approved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product.</w:t>
            </w:r>
          </w:p>
        </w:tc>
      </w:tr>
      <w:tr w:rsidR="00762D58" w14:paraId="0F65E14E" w14:textId="77777777">
        <w:trPr>
          <w:trHeight w:val="267"/>
        </w:trPr>
        <w:tc>
          <w:tcPr>
            <w:tcW w:w="3788" w:type="dxa"/>
            <w:tcBorders>
              <w:left w:val="single" w:sz="4" w:space="0" w:color="000000"/>
              <w:right w:val="single" w:sz="4" w:space="0" w:color="000000"/>
            </w:tcBorders>
          </w:tcPr>
          <w:p w14:paraId="66B34659" w14:textId="77777777" w:rsidR="00762D58" w:rsidRDefault="00A364CD">
            <w:pPr>
              <w:pStyle w:val="TableParagraph"/>
              <w:spacing w:before="4"/>
              <w:rPr>
                <w:sz w:val="20"/>
              </w:rPr>
            </w:pPr>
            <w:r>
              <w:rPr>
                <w:sz w:val="20"/>
              </w:rPr>
              <w:t>Catalogue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number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or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model</w:t>
            </w:r>
          </w:p>
        </w:tc>
        <w:tc>
          <w:tcPr>
            <w:tcW w:w="11192" w:type="dxa"/>
            <w:tcBorders>
              <w:left w:val="single" w:sz="4" w:space="0" w:color="000000"/>
              <w:right w:val="single" w:sz="4" w:space="0" w:color="000000"/>
            </w:tcBorders>
          </w:tcPr>
          <w:p w14:paraId="069EA67E" w14:textId="77777777" w:rsidR="00762D58" w:rsidRDefault="00A364CD">
            <w:pPr>
              <w:pStyle w:val="TableParagraph"/>
              <w:spacing w:before="4"/>
              <w:ind w:left="43"/>
              <w:rPr>
                <w:sz w:val="20"/>
              </w:rPr>
            </w:pPr>
            <w:r>
              <w:rPr>
                <w:sz w:val="20"/>
              </w:rPr>
              <w:t>PZQ364</w:t>
            </w:r>
          </w:p>
        </w:tc>
      </w:tr>
      <w:tr w:rsidR="00762D58" w14:paraId="34B48694" w14:textId="77777777">
        <w:trPr>
          <w:trHeight w:val="262"/>
        </w:trPr>
        <w:tc>
          <w:tcPr>
            <w:tcW w:w="3788" w:type="dxa"/>
            <w:tcBorders>
              <w:left w:val="single" w:sz="4" w:space="0" w:color="000000"/>
              <w:right w:val="single" w:sz="4" w:space="0" w:color="000000"/>
            </w:tcBorders>
          </w:tcPr>
          <w:p w14:paraId="52812349" w14:textId="77777777" w:rsidR="00762D58" w:rsidRDefault="00A364CD">
            <w:pPr>
              <w:pStyle w:val="TableParagraph"/>
              <w:spacing w:before="4"/>
              <w:rPr>
                <w:sz w:val="20"/>
              </w:rPr>
            </w:pPr>
            <w:r>
              <w:rPr>
                <w:sz w:val="20"/>
              </w:rPr>
              <w:t>Finish</w:t>
            </w:r>
          </w:p>
        </w:tc>
        <w:tc>
          <w:tcPr>
            <w:tcW w:w="11192" w:type="dxa"/>
            <w:tcBorders>
              <w:left w:val="single" w:sz="4" w:space="0" w:color="000000"/>
              <w:right w:val="single" w:sz="4" w:space="0" w:color="000000"/>
            </w:tcBorders>
          </w:tcPr>
          <w:p w14:paraId="3F3378F8" w14:textId="77777777" w:rsidR="00762D58" w:rsidRDefault="00A364CD">
            <w:pPr>
              <w:pStyle w:val="TableParagraph"/>
              <w:spacing w:before="4"/>
              <w:ind w:left="43"/>
              <w:rPr>
                <w:sz w:val="20"/>
              </w:rPr>
            </w:pPr>
            <w:r>
              <w:rPr>
                <w:sz w:val="20"/>
              </w:rPr>
              <w:t>Chrome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Polished</w:t>
            </w:r>
          </w:p>
        </w:tc>
      </w:tr>
      <w:tr w:rsidR="00762D58" w14:paraId="058EB57C" w14:textId="77777777">
        <w:trPr>
          <w:trHeight w:val="268"/>
        </w:trPr>
        <w:tc>
          <w:tcPr>
            <w:tcW w:w="3788" w:type="dxa"/>
            <w:tcBorders>
              <w:left w:val="single" w:sz="4" w:space="0" w:color="000000"/>
              <w:right w:val="single" w:sz="4" w:space="0" w:color="000000"/>
            </w:tcBorders>
          </w:tcPr>
          <w:p w14:paraId="0C9BB65B" w14:textId="77777777" w:rsidR="00762D58" w:rsidRDefault="00A364CD">
            <w:pPr>
              <w:pStyle w:val="TableParagraph"/>
              <w:spacing w:before="4"/>
              <w:rPr>
                <w:sz w:val="20"/>
              </w:rPr>
            </w:pPr>
            <w:r>
              <w:rPr>
                <w:sz w:val="20"/>
              </w:rPr>
              <w:t>Hand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shower</w:t>
            </w:r>
          </w:p>
        </w:tc>
        <w:tc>
          <w:tcPr>
            <w:tcW w:w="11192" w:type="dxa"/>
            <w:tcBorders>
              <w:left w:val="single" w:sz="4" w:space="0" w:color="000000"/>
              <w:right w:val="single" w:sz="4" w:space="0" w:color="000000"/>
            </w:tcBorders>
          </w:tcPr>
          <w:p w14:paraId="4CAF8BB0" w14:textId="77777777" w:rsidR="00762D58" w:rsidRDefault="00A364CD">
            <w:pPr>
              <w:pStyle w:val="TableParagraph"/>
              <w:spacing w:before="4"/>
              <w:ind w:left="43"/>
              <w:rPr>
                <w:sz w:val="20"/>
              </w:rPr>
            </w:pPr>
            <w:r>
              <w:rPr>
                <w:sz w:val="20"/>
              </w:rPr>
              <w:t>Yes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with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1.5m</w:t>
            </w:r>
            <w:r>
              <w:rPr>
                <w:spacing w:val="2"/>
                <w:sz w:val="20"/>
              </w:rPr>
              <w:t xml:space="preserve"> </w:t>
            </w:r>
            <w:r>
              <w:rPr>
                <w:sz w:val="20"/>
              </w:rPr>
              <w:t>hose</w:t>
            </w:r>
          </w:p>
        </w:tc>
      </w:tr>
      <w:tr w:rsidR="00762D58" w14:paraId="01398692" w14:textId="77777777">
        <w:trPr>
          <w:trHeight w:val="262"/>
        </w:trPr>
        <w:tc>
          <w:tcPr>
            <w:tcW w:w="3788" w:type="dxa"/>
            <w:tcBorders>
              <w:left w:val="single" w:sz="4" w:space="0" w:color="000000"/>
              <w:right w:val="single" w:sz="4" w:space="0" w:color="000000"/>
            </w:tcBorders>
          </w:tcPr>
          <w:p w14:paraId="4ED501A8" w14:textId="77777777" w:rsidR="00762D58" w:rsidRDefault="00A364CD">
            <w:pPr>
              <w:pStyle w:val="TableParagraph"/>
              <w:spacing w:before="4"/>
              <w:rPr>
                <w:sz w:val="20"/>
              </w:rPr>
            </w:pPr>
            <w:r>
              <w:rPr>
                <w:sz w:val="20"/>
              </w:rPr>
              <w:t>Shower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head</w:t>
            </w:r>
          </w:p>
        </w:tc>
        <w:tc>
          <w:tcPr>
            <w:tcW w:w="11192" w:type="dxa"/>
            <w:tcBorders>
              <w:left w:val="single" w:sz="4" w:space="0" w:color="000000"/>
              <w:right w:val="single" w:sz="4" w:space="0" w:color="000000"/>
            </w:tcBorders>
          </w:tcPr>
          <w:p w14:paraId="5CAD58EE" w14:textId="77777777" w:rsidR="00762D58" w:rsidRDefault="00A364CD">
            <w:pPr>
              <w:pStyle w:val="TableParagraph"/>
              <w:spacing w:before="4"/>
              <w:ind w:left="43"/>
              <w:rPr>
                <w:sz w:val="20"/>
              </w:rPr>
            </w:pPr>
            <w:r>
              <w:rPr>
                <w:sz w:val="20"/>
              </w:rPr>
              <w:t>SP273C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Chrome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Hand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Held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Shower</w:t>
            </w:r>
          </w:p>
        </w:tc>
      </w:tr>
      <w:tr w:rsidR="00762D58" w14:paraId="18B6C863" w14:textId="77777777">
        <w:trPr>
          <w:trHeight w:val="267"/>
        </w:trPr>
        <w:tc>
          <w:tcPr>
            <w:tcW w:w="3788" w:type="dxa"/>
            <w:tcBorders>
              <w:left w:val="single" w:sz="4" w:space="0" w:color="000000"/>
              <w:right w:val="single" w:sz="4" w:space="0" w:color="000000"/>
            </w:tcBorders>
          </w:tcPr>
          <w:p w14:paraId="16EC35EE" w14:textId="77777777" w:rsidR="00762D58" w:rsidRDefault="00A364CD">
            <w:pPr>
              <w:pStyle w:val="TableParagraph"/>
              <w:spacing w:before="8"/>
              <w:rPr>
                <w:sz w:val="20"/>
              </w:rPr>
            </w:pPr>
            <w:r>
              <w:rPr>
                <w:sz w:val="20"/>
              </w:rPr>
              <w:t>Vandal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resistant construction</w:t>
            </w:r>
          </w:p>
        </w:tc>
        <w:tc>
          <w:tcPr>
            <w:tcW w:w="11192" w:type="dxa"/>
            <w:tcBorders>
              <w:left w:val="single" w:sz="4" w:space="0" w:color="000000"/>
              <w:right w:val="single" w:sz="4" w:space="0" w:color="000000"/>
            </w:tcBorders>
          </w:tcPr>
          <w:p w14:paraId="7EDDA959" w14:textId="77777777" w:rsidR="00762D58" w:rsidRDefault="00A364CD">
            <w:pPr>
              <w:pStyle w:val="TableParagraph"/>
              <w:spacing w:before="8"/>
              <w:ind w:left="43"/>
              <w:rPr>
                <w:sz w:val="20"/>
              </w:rPr>
            </w:pPr>
            <w:r>
              <w:rPr>
                <w:sz w:val="20"/>
              </w:rPr>
              <w:t>YES</w:t>
            </w:r>
          </w:p>
        </w:tc>
      </w:tr>
      <w:tr w:rsidR="00762D58" w14:paraId="2D3646E3" w14:textId="77777777">
        <w:trPr>
          <w:trHeight w:val="325"/>
        </w:trPr>
        <w:tc>
          <w:tcPr>
            <w:tcW w:w="3788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7324260" w14:textId="77777777" w:rsidR="00762D58" w:rsidRDefault="00A364CD">
            <w:pPr>
              <w:pStyle w:val="TableParagraph"/>
              <w:spacing w:before="4"/>
              <w:rPr>
                <w:sz w:val="20"/>
              </w:rPr>
            </w:pPr>
            <w:r>
              <w:rPr>
                <w:sz w:val="20"/>
              </w:rPr>
              <w:t>Water star rating</w:t>
            </w:r>
          </w:p>
        </w:tc>
        <w:tc>
          <w:tcPr>
            <w:tcW w:w="11192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E29307F" w14:textId="77777777" w:rsidR="00762D58" w:rsidRDefault="00A364CD">
            <w:pPr>
              <w:pStyle w:val="TableParagraph"/>
              <w:spacing w:before="4"/>
              <w:ind w:left="43"/>
              <w:rPr>
                <w:sz w:val="20"/>
              </w:rPr>
            </w:pPr>
            <w:r>
              <w:rPr>
                <w:sz w:val="20"/>
              </w:rPr>
              <w:t>3</w:t>
            </w:r>
          </w:p>
        </w:tc>
      </w:tr>
    </w:tbl>
    <w:p w14:paraId="164A48A3" w14:textId="77777777" w:rsidR="00762D58" w:rsidRDefault="00762D58">
      <w:pPr>
        <w:rPr>
          <w:sz w:val="20"/>
        </w:rPr>
        <w:sectPr w:rsidR="00762D58">
          <w:headerReference w:type="default" r:id="rId88"/>
          <w:footerReference w:type="default" r:id="rId89"/>
          <w:pgSz w:w="16840" w:h="11910" w:orient="landscape"/>
          <w:pgMar w:top="1180" w:right="740" w:bottom="1220" w:left="720" w:header="538" w:footer="1031" w:gutter="0"/>
          <w:cols w:space="720"/>
        </w:sectPr>
      </w:pPr>
    </w:p>
    <w:p w14:paraId="3AD14458" w14:textId="77777777" w:rsidR="00762D58" w:rsidRDefault="00762D58">
      <w:pPr>
        <w:pStyle w:val="BodyText"/>
        <w:spacing w:before="4"/>
        <w:rPr>
          <w:sz w:val="17"/>
        </w:rPr>
      </w:pPr>
    </w:p>
    <w:p w14:paraId="0937C77A" w14:textId="77777777" w:rsidR="00762D58" w:rsidRDefault="00762D58">
      <w:pPr>
        <w:rPr>
          <w:sz w:val="17"/>
        </w:rPr>
        <w:sectPr w:rsidR="00762D58">
          <w:pgSz w:w="16840" w:h="11910" w:orient="landscape"/>
          <w:pgMar w:top="1180" w:right="740" w:bottom="1220" w:left="720" w:header="538" w:footer="1031" w:gutter="0"/>
          <w:cols w:space="720"/>
        </w:sectPr>
      </w:pPr>
    </w:p>
    <w:p w14:paraId="3BEC4F30" w14:textId="77777777" w:rsidR="00762D58" w:rsidRDefault="00762D58">
      <w:pPr>
        <w:pStyle w:val="BodyText"/>
        <w:rPr>
          <w:sz w:val="29"/>
        </w:rPr>
      </w:pPr>
    </w:p>
    <w:p w14:paraId="73A6C34B" w14:textId="77777777" w:rsidR="00762D58" w:rsidRDefault="00A364CD">
      <w:pPr>
        <w:pStyle w:val="BodyText"/>
        <w:ind w:left="100"/>
      </w:pPr>
      <w:r>
        <w:pict w14:anchorId="5AEE1B6A">
          <v:shape id="_x0000_s4475" type="#_x0000_t202" style="width:459.2pt;height:14.35pt;mso-left-percent:-10001;mso-top-percent:-10001;mso-position-horizontal:absolute;mso-position-horizontal-relative:char;mso-position-vertical:absolute;mso-position-vertical-relative:line;mso-left-percent:-10001;mso-top-percent:-10001" filled="f" strokeweight=".84pt">
            <v:textbox inset="0,0,0,0">
              <w:txbxContent>
                <w:p w14:paraId="13DB0679" w14:textId="77777777" w:rsidR="00A364CD" w:rsidRDefault="00A364CD">
                  <w:pPr>
                    <w:pStyle w:val="BodyText"/>
                    <w:spacing w:before="17"/>
                    <w:ind w:left="48"/>
                  </w:pPr>
                  <w:r>
                    <w:t>0815P</w:t>
                  </w:r>
                  <w:r>
                    <w:rPr>
                      <w:spacing w:val="1"/>
                    </w:rPr>
                    <w:t xml:space="preserve"> </w:t>
                  </w:r>
                  <w:r>
                    <w:t>BOILING,</w:t>
                  </w:r>
                  <w:r>
                    <w:rPr>
                      <w:spacing w:val="-1"/>
                    </w:rPr>
                    <w:t xml:space="preserve"> </w:t>
                  </w:r>
                  <w:r>
                    <w:t>CHILLED AND</w:t>
                  </w:r>
                  <w:r>
                    <w:rPr>
                      <w:spacing w:val="-4"/>
                    </w:rPr>
                    <w:t xml:space="preserve"> </w:t>
                  </w:r>
                  <w:r>
                    <w:t>FILTERED</w:t>
                  </w:r>
                  <w:r>
                    <w:rPr>
                      <w:spacing w:val="-10"/>
                    </w:rPr>
                    <w:t xml:space="preserve"> </w:t>
                  </w:r>
                  <w:r>
                    <w:t>WATER</w:t>
                  </w:r>
                  <w:r>
                    <w:rPr>
                      <w:spacing w:val="-4"/>
                    </w:rPr>
                    <w:t xml:space="preserve"> </w:t>
                  </w:r>
                  <w:r>
                    <w:t>DISPENSERS</w:t>
                  </w:r>
                </w:p>
              </w:txbxContent>
            </v:textbox>
            <w10:anchorlock/>
          </v:shape>
        </w:pict>
      </w:r>
    </w:p>
    <w:p w14:paraId="5F9F12CC" w14:textId="77777777" w:rsidR="00762D58" w:rsidRDefault="00762D58">
      <w:pPr>
        <w:pStyle w:val="BodyText"/>
      </w:pPr>
    </w:p>
    <w:p w14:paraId="74A1145E" w14:textId="77777777" w:rsidR="00762D58" w:rsidRDefault="00762D58">
      <w:pPr>
        <w:pStyle w:val="BodyText"/>
        <w:spacing w:before="5"/>
        <w:rPr>
          <w:sz w:val="18"/>
        </w:rPr>
      </w:pPr>
    </w:p>
    <w:p w14:paraId="62974871" w14:textId="77777777" w:rsidR="00762D58" w:rsidRDefault="00A364CD">
      <w:pPr>
        <w:pStyle w:val="ListParagraph"/>
        <w:numPr>
          <w:ilvl w:val="0"/>
          <w:numId w:val="108"/>
        </w:numPr>
        <w:tabs>
          <w:tab w:val="left" w:pos="723"/>
          <w:tab w:val="left" w:pos="724"/>
        </w:tabs>
        <w:spacing w:before="95"/>
        <w:rPr>
          <w:sz w:val="20"/>
        </w:rPr>
      </w:pPr>
      <w:r>
        <w:pict w14:anchorId="7B9E9BD4">
          <v:shape id="_x0000_s4168" style="position:absolute;left:0;text-align:left;margin-left:69.55pt;margin-top:18.1pt;width:456.4pt;height:.1pt;z-index:-15618560;mso-wrap-distance-left:0;mso-wrap-distance-right:0;mso-position-horizontal-relative:page" coordorigin="1391,362" coordsize="9128,0" path="m1391,362r9128,e" filled="f" strokeweight=".78pt">
            <v:path arrowok="t"/>
            <w10:wrap type="topAndBottom" anchorx="page"/>
          </v:shape>
        </w:pict>
      </w:r>
      <w:r>
        <w:rPr>
          <w:sz w:val="20"/>
        </w:rPr>
        <w:t>GENERAL</w:t>
      </w:r>
    </w:p>
    <w:p w14:paraId="60C2FF46" w14:textId="77777777" w:rsidR="00762D58" w:rsidRDefault="00A364CD">
      <w:pPr>
        <w:pStyle w:val="ListParagraph"/>
        <w:numPr>
          <w:ilvl w:val="1"/>
          <w:numId w:val="108"/>
        </w:numPr>
        <w:tabs>
          <w:tab w:val="left" w:pos="723"/>
          <w:tab w:val="left" w:pos="724"/>
        </w:tabs>
        <w:spacing w:before="8" w:line="350" w:lineRule="atLeast"/>
        <w:ind w:right="6845" w:firstLine="0"/>
        <w:rPr>
          <w:sz w:val="20"/>
        </w:rPr>
      </w:pPr>
      <w:r>
        <w:rPr>
          <w:sz w:val="20"/>
        </w:rPr>
        <w:t>RESPONSIBILITIES</w:t>
      </w:r>
      <w:r>
        <w:rPr>
          <w:spacing w:val="-53"/>
          <w:sz w:val="20"/>
        </w:rPr>
        <w:t xml:space="preserve"> </w:t>
      </w:r>
      <w:r>
        <w:rPr>
          <w:sz w:val="20"/>
        </w:rPr>
        <w:t>General</w:t>
      </w:r>
    </w:p>
    <w:p w14:paraId="33C813AC" w14:textId="77777777" w:rsidR="00762D58" w:rsidRDefault="00A364CD">
      <w:pPr>
        <w:pStyle w:val="BodyText"/>
        <w:spacing w:before="20" w:line="242" w:lineRule="auto"/>
        <w:ind w:left="161" w:right="291"/>
      </w:pPr>
      <w:r>
        <w:t>Requirement: Provide chilled, boiling, warm and filtered water unit dispensers from Billi complete with</w:t>
      </w:r>
      <w:r>
        <w:rPr>
          <w:spacing w:val="-53"/>
        </w:rPr>
        <w:t xml:space="preserve"> </w:t>
      </w:r>
      <w:r>
        <w:t>options and accessories, as documented. An equally approved product will be considered, please</w:t>
      </w:r>
      <w:r>
        <w:rPr>
          <w:spacing w:val="1"/>
        </w:rPr>
        <w:t xml:space="preserve"> </w:t>
      </w:r>
      <w:r>
        <w:t>refer</w:t>
      </w:r>
      <w:r>
        <w:rPr>
          <w:spacing w:val="-4"/>
        </w:rPr>
        <w:t xml:space="preserve"> </w:t>
      </w:r>
      <w:r>
        <w:t>to</w:t>
      </w:r>
      <w:r>
        <w:rPr>
          <w:spacing w:val="-5"/>
        </w:rPr>
        <w:t xml:space="preserve"> </w:t>
      </w:r>
      <w:r>
        <w:t>the substitution</w:t>
      </w:r>
      <w:r>
        <w:rPr>
          <w:spacing w:val="-1"/>
        </w:rPr>
        <w:t xml:space="preserve"> </w:t>
      </w:r>
      <w:r>
        <w:t>section within the</w:t>
      </w:r>
      <w:r>
        <w:rPr>
          <w:spacing w:val="-1"/>
        </w:rPr>
        <w:t xml:space="preserve"> </w:t>
      </w:r>
      <w:r>
        <w:t>generals</w:t>
      </w:r>
      <w:r>
        <w:rPr>
          <w:spacing w:val="-3"/>
        </w:rPr>
        <w:t xml:space="preserve"> </w:t>
      </w:r>
      <w:r>
        <w:t>section of</w:t>
      </w:r>
      <w:r>
        <w:rPr>
          <w:spacing w:val="3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specification.</w:t>
      </w:r>
    </w:p>
    <w:p w14:paraId="1DA76EE6" w14:textId="77777777" w:rsidR="00762D58" w:rsidRDefault="00A364CD">
      <w:pPr>
        <w:pStyle w:val="ListParagraph"/>
        <w:numPr>
          <w:ilvl w:val="1"/>
          <w:numId w:val="108"/>
        </w:numPr>
        <w:tabs>
          <w:tab w:val="left" w:pos="723"/>
          <w:tab w:val="left" w:pos="724"/>
        </w:tabs>
        <w:spacing w:before="110"/>
        <w:ind w:left="723"/>
        <w:rPr>
          <w:sz w:val="20"/>
        </w:rPr>
      </w:pPr>
      <w:r>
        <w:rPr>
          <w:sz w:val="20"/>
        </w:rPr>
        <w:t>COMPANY</w:t>
      </w:r>
      <w:r>
        <w:rPr>
          <w:spacing w:val="-1"/>
          <w:sz w:val="20"/>
        </w:rPr>
        <w:t xml:space="preserve"> </w:t>
      </w:r>
      <w:r>
        <w:rPr>
          <w:sz w:val="20"/>
        </w:rPr>
        <w:t>CONTACTS</w:t>
      </w:r>
    </w:p>
    <w:p w14:paraId="3B5636FC" w14:textId="77777777" w:rsidR="00762D58" w:rsidRDefault="00A364CD">
      <w:pPr>
        <w:pStyle w:val="ListParagraph"/>
        <w:numPr>
          <w:ilvl w:val="1"/>
          <w:numId w:val="108"/>
        </w:numPr>
        <w:tabs>
          <w:tab w:val="left" w:pos="723"/>
          <w:tab w:val="left" w:pos="724"/>
        </w:tabs>
        <w:spacing w:before="125" w:line="350" w:lineRule="atLeast"/>
        <w:ind w:right="6566" w:firstLine="0"/>
        <w:rPr>
          <w:sz w:val="20"/>
        </w:rPr>
      </w:pPr>
      <w:r>
        <w:rPr>
          <w:spacing w:val="-2"/>
          <w:sz w:val="20"/>
        </w:rPr>
        <w:t xml:space="preserve">CROSS </w:t>
      </w:r>
      <w:r>
        <w:rPr>
          <w:spacing w:val="-1"/>
          <w:sz w:val="20"/>
        </w:rPr>
        <w:t>REFERENCES</w:t>
      </w:r>
      <w:r>
        <w:rPr>
          <w:spacing w:val="-53"/>
          <w:sz w:val="20"/>
        </w:rPr>
        <w:t xml:space="preserve"> </w:t>
      </w:r>
      <w:r>
        <w:rPr>
          <w:sz w:val="20"/>
        </w:rPr>
        <w:t>General</w:t>
      </w:r>
    </w:p>
    <w:p w14:paraId="75883BAF" w14:textId="77777777" w:rsidR="00762D58" w:rsidRDefault="00A364CD">
      <w:pPr>
        <w:pStyle w:val="BodyText"/>
        <w:spacing w:before="20"/>
        <w:ind w:left="161"/>
      </w:pPr>
      <w:r>
        <w:t>Requirement:</w:t>
      </w:r>
      <w:r>
        <w:rPr>
          <w:spacing w:val="1"/>
        </w:rPr>
        <w:t xml:space="preserve"> </w:t>
      </w:r>
      <w:r>
        <w:t>Conform</w:t>
      </w:r>
      <w:r>
        <w:rPr>
          <w:spacing w:val="-1"/>
        </w:rPr>
        <w:t xml:space="preserve"> </w:t>
      </w:r>
      <w:r>
        <w:t>to</w:t>
      </w:r>
      <w:r>
        <w:rPr>
          <w:spacing w:val="-6"/>
        </w:rPr>
        <w:t xml:space="preserve"> </w:t>
      </w:r>
      <w:r>
        <w:t>the</w:t>
      </w:r>
      <w:r>
        <w:rPr>
          <w:spacing w:val="-6"/>
        </w:rPr>
        <w:t xml:space="preserve"> </w:t>
      </w:r>
      <w:r>
        <w:t>following:</w:t>
      </w:r>
    </w:p>
    <w:p w14:paraId="06669620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59"/>
        <w:rPr>
          <w:rFonts w:ascii="Times New Roman" w:hAnsi="Times New Roman"/>
          <w:sz w:val="20"/>
        </w:rPr>
      </w:pPr>
      <w:r>
        <w:rPr>
          <w:sz w:val="20"/>
        </w:rPr>
        <w:t>0171</w:t>
      </w:r>
      <w:r>
        <w:rPr>
          <w:spacing w:val="-3"/>
          <w:sz w:val="20"/>
        </w:rPr>
        <w:t xml:space="preserve"> </w:t>
      </w:r>
      <w:r>
        <w:rPr>
          <w:sz w:val="20"/>
        </w:rPr>
        <w:t>General</w:t>
      </w:r>
      <w:r>
        <w:rPr>
          <w:spacing w:val="-12"/>
          <w:sz w:val="20"/>
        </w:rPr>
        <w:t xml:space="preserve"> </w:t>
      </w:r>
      <w:r>
        <w:rPr>
          <w:sz w:val="20"/>
        </w:rPr>
        <w:t>requirements.</w:t>
      </w:r>
    </w:p>
    <w:p w14:paraId="2899EC52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57"/>
        <w:rPr>
          <w:rFonts w:ascii="Times New Roman" w:hAnsi="Times New Roman"/>
          <w:sz w:val="20"/>
        </w:rPr>
      </w:pPr>
      <w:r>
        <w:rPr>
          <w:sz w:val="20"/>
        </w:rPr>
        <w:t>0801</w:t>
      </w:r>
      <w:r>
        <w:rPr>
          <w:spacing w:val="-2"/>
          <w:sz w:val="20"/>
        </w:rPr>
        <w:t xml:space="preserve"> </w:t>
      </w:r>
      <w:r>
        <w:rPr>
          <w:sz w:val="20"/>
        </w:rPr>
        <w:t>Hydraulic</w:t>
      </w:r>
      <w:r>
        <w:rPr>
          <w:spacing w:val="-13"/>
          <w:sz w:val="20"/>
        </w:rPr>
        <w:t xml:space="preserve"> </w:t>
      </w:r>
      <w:r>
        <w:rPr>
          <w:sz w:val="20"/>
        </w:rPr>
        <w:t>systems.</w:t>
      </w:r>
    </w:p>
    <w:p w14:paraId="340BBD16" w14:textId="77777777" w:rsidR="00762D58" w:rsidRDefault="00A364CD">
      <w:pPr>
        <w:pStyle w:val="ListParagraph"/>
        <w:numPr>
          <w:ilvl w:val="1"/>
          <w:numId w:val="108"/>
        </w:numPr>
        <w:tabs>
          <w:tab w:val="left" w:pos="723"/>
          <w:tab w:val="left" w:pos="724"/>
        </w:tabs>
        <w:spacing w:before="22" w:line="356" w:lineRule="exact"/>
        <w:ind w:right="7478" w:firstLine="0"/>
        <w:rPr>
          <w:sz w:val="20"/>
        </w:rPr>
      </w:pPr>
      <w:r>
        <w:rPr>
          <w:spacing w:val="-4"/>
          <w:sz w:val="20"/>
        </w:rPr>
        <w:t>STANDARDS</w:t>
      </w:r>
      <w:r>
        <w:rPr>
          <w:spacing w:val="-53"/>
          <w:sz w:val="20"/>
        </w:rPr>
        <w:t xml:space="preserve"> </w:t>
      </w:r>
      <w:r>
        <w:rPr>
          <w:sz w:val="20"/>
        </w:rPr>
        <w:t>General</w:t>
      </w:r>
    </w:p>
    <w:p w14:paraId="4161D0C8" w14:textId="77777777" w:rsidR="00762D58" w:rsidRDefault="00A364CD">
      <w:pPr>
        <w:pStyle w:val="BodyText"/>
        <w:spacing w:line="295" w:lineRule="auto"/>
        <w:ind w:left="161" w:right="5592"/>
      </w:pPr>
      <w:r>
        <w:t>Water</w:t>
      </w:r>
      <w:r>
        <w:rPr>
          <w:spacing w:val="5"/>
        </w:rPr>
        <w:t xml:space="preserve"> </w:t>
      </w:r>
      <w:r>
        <w:t>supply:</w:t>
      </w:r>
      <w:r>
        <w:rPr>
          <w:spacing w:val="1"/>
        </w:rPr>
        <w:t xml:space="preserve"> </w:t>
      </w:r>
      <w:r>
        <w:t>To</w:t>
      </w:r>
      <w:r>
        <w:rPr>
          <w:spacing w:val="-1"/>
        </w:rPr>
        <w:t xml:space="preserve"> </w:t>
      </w:r>
      <w:r>
        <w:t>AS/NZS 3500.1.</w:t>
      </w:r>
      <w:r>
        <w:rPr>
          <w:spacing w:val="1"/>
        </w:rPr>
        <w:t xml:space="preserve"> </w:t>
      </w:r>
      <w:r>
        <w:rPr>
          <w:spacing w:val="-1"/>
        </w:rPr>
        <w:t>Heated</w:t>
      </w:r>
      <w:r>
        <w:t xml:space="preserve"> </w:t>
      </w:r>
      <w:r>
        <w:rPr>
          <w:spacing w:val="-1"/>
        </w:rPr>
        <w:t>water</w:t>
      </w:r>
      <w:r>
        <w:rPr>
          <w:spacing w:val="2"/>
        </w:rPr>
        <w:t xml:space="preserve"> </w:t>
      </w:r>
      <w:r>
        <w:t>supply:</w:t>
      </w:r>
      <w:r>
        <w:rPr>
          <w:spacing w:val="-1"/>
        </w:rPr>
        <w:t xml:space="preserve"> </w:t>
      </w:r>
      <w:r>
        <w:t>To</w:t>
      </w:r>
      <w:r>
        <w:rPr>
          <w:spacing w:val="1"/>
        </w:rPr>
        <w:t xml:space="preserve"> </w:t>
      </w:r>
      <w:r>
        <w:t>AS/NZS</w:t>
      </w:r>
      <w:r>
        <w:rPr>
          <w:spacing w:val="-20"/>
        </w:rPr>
        <w:t xml:space="preserve"> </w:t>
      </w:r>
      <w:r>
        <w:t>3500.4.</w:t>
      </w:r>
    </w:p>
    <w:p w14:paraId="60934FB0" w14:textId="72FC8766" w:rsidR="00762D58" w:rsidRDefault="00A364CD">
      <w:pPr>
        <w:pStyle w:val="BodyText"/>
        <w:spacing w:before="1" w:line="300" w:lineRule="auto"/>
        <w:ind w:left="161" w:right="3570"/>
      </w:pPr>
      <w:r>
        <w:t>Testing of products for use with potable water: ToAS/NZS 4020.</w:t>
      </w:r>
      <w:r>
        <w:rPr>
          <w:spacing w:val="-53"/>
        </w:rPr>
        <w:t xml:space="preserve"> </w:t>
      </w:r>
      <w:r>
        <w:t>Product</w:t>
      </w:r>
      <w:r>
        <w:rPr>
          <w:spacing w:val="2"/>
        </w:rPr>
        <w:t xml:space="preserve"> </w:t>
      </w:r>
      <w:r w:rsidR="007F22D3">
        <w:t>authorization</w:t>
      </w:r>
      <w:r>
        <w:t xml:space="preserve"> requirements:</w:t>
      </w:r>
      <w:r>
        <w:rPr>
          <w:spacing w:val="-3"/>
        </w:rPr>
        <w:t xml:space="preserve"> </w:t>
      </w:r>
      <w:r>
        <w:t>To AS 3498.</w:t>
      </w:r>
    </w:p>
    <w:p w14:paraId="0E64F446" w14:textId="77777777" w:rsidR="00762D58" w:rsidRDefault="00A364CD">
      <w:pPr>
        <w:pStyle w:val="BodyText"/>
        <w:spacing w:before="11" w:line="295" w:lineRule="auto"/>
        <w:ind w:left="161" w:right="4037"/>
      </w:pPr>
      <w:r>
        <w:t>Design for access and mobility: AS 1428.1 and AS 1428.2.</w:t>
      </w:r>
      <w:r>
        <w:rPr>
          <w:spacing w:val="-53"/>
        </w:rPr>
        <w:t xml:space="preserve"> </w:t>
      </w:r>
      <w:r>
        <w:t>products</w:t>
      </w:r>
    </w:p>
    <w:p w14:paraId="51FBD308" w14:textId="77777777" w:rsidR="00762D58" w:rsidRDefault="00A364CD">
      <w:pPr>
        <w:pStyle w:val="BodyText"/>
        <w:spacing w:line="207" w:lineRule="exact"/>
        <w:ind w:left="161"/>
      </w:pPr>
      <w:r>
        <w:t>Quality</w:t>
      </w:r>
      <w:r>
        <w:rPr>
          <w:spacing w:val="-9"/>
        </w:rPr>
        <w:t xml:space="preserve"> </w:t>
      </w:r>
      <w:r>
        <w:t>management</w:t>
      </w:r>
      <w:r>
        <w:rPr>
          <w:spacing w:val="-2"/>
        </w:rPr>
        <w:t xml:space="preserve"> </w:t>
      </w:r>
      <w:r>
        <w:t>for</w:t>
      </w:r>
      <w:r>
        <w:rPr>
          <w:spacing w:val="-8"/>
        </w:rPr>
        <w:t xml:space="preserve"> </w:t>
      </w:r>
      <w:r>
        <w:t>manufacture:</w:t>
      </w:r>
      <w:r>
        <w:rPr>
          <w:spacing w:val="-2"/>
        </w:rPr>
        <w:t xml:space="preserve"> </w:t>
      </w:r>
      <w:r>
        <w:t>To AS/NZS</w:t>
      </w:r>
      <w:r>
        <w:rPr>
          <w:spacing w:val="-3"/>
        </w:rPr>
        <w:t xml:space="preserve"> </w:t>
      </w:r>
      <w:r>
        <w:t>ISO</w:t>
      </w:r>
      <w:r>
        <w:rPr>
          <w:spacing w:val="-6"/>
        </w:rPr>
        <w:t xml:space="preserve"> </w:t>
      </w:r>
      <w:r>
        <w:t>9002.</w:t>
      </w:r>
      <w:r>
        <w:rPr>
          <w:spacing w:val="3"/>
        </w:rPr>
        <w:t xml:space="preserve"> </w:t>
      </w:r>
      <w:r>
        <w:t>Certificate Number</w:t>
      </w:r>
      <w:r>
        <w:rPr>
          <w:spacing w:val="-3"/>
        </w:rPr>
        <w:t xml:space="preserve"> </w:t>
      </w:r>
      <w:r>
        <w:t>QEC11627.</w:t>
      </w:r>
    </w:p>
    <w:p w14:paraId="44DBBD30" w14:textId="77777777" w:rsidR="00762D58" w:rsidRDefault="00A364CD">
      <w:pPr>
        <w:pStyle w:val="BodyText"/>
        <w:spacing w:before="53"/>
        <w:ind w:left="161"/>
      </w:pPr>
      <w:r>
        <w:t>Beverage</w:t>
      </w:r>
      <w:r>
        <w:rPr>
          <w:spacing w:val="-3"/>
        </w:rPr>
        <w:t xml:space="preserve"> </w:t>
      </w:r>
      <w:r>
        <w:t>dispensers:</w:t>
      </w:r>
      <w:r>
        <w:rPr>
          <w:spacing w:val="1"/>
        </w:rPr>
        <w:t xml:space="preserve"> </w:t>
      </w:r>
      <w:r>
        <w:t>To</w:t>
      </w:r>
      <w:r>
        <w:rPr>
          <w:spacing w:val="-2"/>
        </w:rPr>
        <w:t xml:space="preserve"> </w:t>
      </w:r>
      <w:r>
        <w:t>ATS</w:t>
      </w:r>
      <w:r>
        <w:rPr>
          <w:spacing w:val="-5"/>
        </w:rPr>
        <w:t xml:space="preserve"> </w:t>
      </w:r>
      <w:r>
        <w:t>5200.105.</w:t>
      </w:r>
    </w:p>
    <w:p w14:paraId="3CF5A7C4" w14:textId="772796B9" w:rsidR="00762D58" w:rsidRDefault="00A364CD">
      <w:pPr>
        <w:pStyle w:val="BodyText"/>
        <w:spacing w:before="58" w:line="300" w:lineRule="auto"/>
        <w:ind w:left="161"/>
      </w:pPr>
      <w:r>
        <w:t>Electrical</w:t>
      </w:r>
      <w:r>
        <w:rPr>
          <w:spacing w:val="1"/>
        </w:rPr>
        <w:t xml:space="preserve"> </w:t>
      </w:r>
      <w:r>
        <w:t>safety</w:t>
      </w:r>
      <w:r>
        <w:rPr>
          <w:spacing w:val="-4"/>
        </w:rPr>
        <w:t xml:space="preserve"> </w:t>
      </w:r>
      <w:r>
        <w:t>certificate:</w:t>
      </w:r>
      <w:r>
        <w:rPr>
          <w:spacing w:val="-4"/>
        </w:rPr>
        <w:t xml:space="preserve"> </w:t>
      </w:r>
      <w:r>
        <w:t>Test</w:t>
      </w:r>
      <w:r>
        <w:rPr>
          <w:spacing w:val="1"/>
        </w:rPr>
        <w:t xml:space="preserve"> </w:t>
      </w:r>
      <w:r>
        <w:t>to</w:t>
      </w:r>
      <w:r>
        <w:rPr>
          <w:spacing w:val="-7"/>
        </w:rPr>
        <w:t xml:space="preserve"> </w:t>
      </w:r>
      <w:r>
        <w:t>Victorian</w:t>
      </w:r>
      <w:r>
        <w:rPr>
          <w:spacing w:val="-2"/>
        </w:rPr>
        <w:t xml:space="preserve"> </w:t>
      </w:r>
      <w:r>
        <w:t>Electrical</w:t>
      </w:r>
      <w:r>
        <w:rPr>
          <w:spacing w:val="-2"/>
        </w:rPr>
        <w:t xml:space="preserve"> </w:t>
      </w:r>
      <w:r>
        <w:t>Safety</w:t>
      </w:r>
      <w:r>
        <w:rPr>
          <w:spacing w:val="-5"/>
        </w:rPr>
        <w:t xml:space="preserve"> </w:t>
      </w:r>
      <w:r>
        <w:t>Act</w:t>
      </w:r>
      <w:r>
        <w:rPr>
          <w:spacing w:val="-4"/>
        </w:rPr>
        <w:t xml:space="preserve"> </w:t>
      </w:r>
      <w:r>
        <w:t>1998</w:t>
      </w:r>
      <w:r>
        <w:rPr>
          <w:spacing w:val="-2"/>
        </w:rPr>
        <w:t xml:space="preserve"> </w:t>
      </w:r>
      <w:r>
        <w:t>Approval</w:t>
      </w:r>
      <w:r>
        <w:rPr>
          <w:spacing w:val="2"/>
        </w:rPr>
        <w:t xml:space="preserve"> </w:t>
      </w:r>
      <w:r>
        <w:t>Number</w:t>
      </w:r>
      <w:r>
        <w:rPr>
          <w:spacing w:val="-5"/>
        </w:rPr>
        <w:t xml:space="preserve"> </w:t>
      </w:r>
      <w:r>
        <w:t>CS100600V.</w:t>
      </w:r>
      <w:r>
        <w:rPr>
          <w:spacing w:val="-52"/>
        </w:rPr>
        <w:t xml:space="preserve"> </w:t>
      </w:r>
      <w:r w:rsidR="007F22D3">
        <w:t>Watermark</w:t>
      </w:r>
      <w:r>
        <w:rPr>
          <w:spacing w:val="-3"/>
        </w:rPr>
        <w:t xml:space="preserve"> </w:t>
      </w:r>
      <w:r>
        <w:t>certificate:</w:t>
      </w:r>
    </w:p>
    <w:p w14:paraId="3731CF10" w14:textId="17EABC50" w:rsidR="00762D58" w:rsidRDefault="00A364CD">
      <w:pPr>
        <w:pStyle w:val="BodyText"/>
        <w:spacing w:before="1"/>
        <w:ind w:left="161"/>
      </w:pPr>
      <w:r>
        <w:t>Other</w:t>
      </w:r>
      <w:r>
        <w:rPr>
          <w:spacing w:val="37"/>
        </w:rPr>
        <w:t xml:space="preserve"> </w:t>
      </w:r>
      <w:r w:rsidR="007F22D3">
        <w:t>authorized</w:t>
      </w:r>
      <w:r>
        <w:rPr>
          <w:spacing w:val="35"/>
        </w:rPr>
        <w:t xml:space="preserve"> </w:t>
      </w:r>
      <w:r>
        <w:t>products</w:t>
      </w:r>
    </w:p>
    <w:p w14:paraId="0CE16FE2" w14:textId="77777777" w:rsidR="00762D58" w:rsidRDefault="00A364CD">
      <w:pPr>
        <w:pStyle w:val="BodyText"/>
        <w:spacing w:before="20"/>
        <w:ind w:left="161" w:right="224"/>
      </w:pPr>
      <w:r>
        <w:t>Standard: For non-BILLI products, provide products listed in the WaterMark Product Database, unless</w:t>
      </w:r>
      <w:r>
        <w:rPr>
          <w:spacing w:val="-53"/>
        </w:rPr>
        <w:t xml:space="preserve"> </w:t>
      </w:r>
      <w:r>
        <w:t>otherwise</w:t>
      </w:r>
      <w:r>
        <w:rPr>
          <w:spacing w:val="-1"/>
        </w:rPr>
        <w:t xml:space="preserve"> </w:t>
      </w:r>
      <w:r>
        <w:t>required by</w:t>
      </w:r>
      <w:r>
        <w:rPr>
          <w:spacing w:val="1"/>
        </w:rPr>
        <w:t xml:space="preserve"> </w:t>
      </w:r>
      <w:r>
        <w:t>the network</w:t>
      </w:r>
      <w:r>
        <w:rPr>
          <w:spacing w:val="1"/>
        </w:rPr>
        <w:t xml:space="preserve"> </w:t>
      </w:r>
      <w:r>
        <w:t>utility</w:t>
      </w:r>
      <w:r>
        <w:rPr>
          <w:spacing w:val="-3"/>
        </w:rPr>
        <w:t xml:space="preserve"> </w:t>
      </w:r>
      <w:r>
        <w:t>operator.</w:t>
      </w:r>
    </w:p>
    <w:p w14:paraId="3F8DE720" w14:textId="77777777" w:rsidR="00762D58" w:rsidRDefault="00A364CD">
      <w:pPr>
        <w:pStyle w:val="BodyText"/>
        <w:spacing w:before="58"/>
        <w:ind w:left="161"/>
      </w:pPr>
      <w:r>
        <w:rPr>
          <w:w w:val="105"/>
        </w:rPr>
        <w:t>Labelling</w:t>
      </w:r>
    </w:p>
    <w:p w14:paraId="41E88F0A" w14:textId="77777777" w:rsidR="00762D58" w:rsidRDefault="00A364CD">
      <w:pPr>
        <w:pStyle w:val="BodyText"/>
        <w:spacing w:before="24" w:line="235" w:lineRule="auto"/>
        <w:ind w:left="161" w:right="980"/>
      </w:pPr>
      <w:r>
        <w:t>water</w:t>
      </w:r>
      <w:r>
        <w:rPr>
          <w:spacing w:val="-1"/>
        </w:rPr>
        <w:t xml:space="preserve"> </w:t>
      </w:r>
      <w:r>
        <w:t>systems:</w:t>
      </w:r>
      <w:r>
        <w:rPr>
          <w:spacing w:val="1"/>
        </w:rPr>
        <w:t xml:space="preserve"> </w:t>
      </w:r>
      <w:r>
        <w:t>Provide</w:t>
      </w:r>
      <w:r>
        <w:rPr>
          <w:spacing w:val="-2"/>
        </w:rPr>
        <w:t xml:space="preserve"> </w:t>
      </w:r>
      <w:r>
        <w:t>water systems</w:t>
      </w:r>
      <w:r>
        <w:rPr>
          <w:spacing w:val="-5"/>
        </w:rPr>
        <w:t xml:space="preserve"> </w:t>
      </w:r>
      <w:r>
        <w:t>rated</w:t>
      </w:r>
      <w:r>
        <w:rPr>
          <w:spacing w:val="-1"/>
        </w:rPr>
        <w:t xml:space="preserve"> </w:t>
      </w:r>
      <w:r>
        <w:t>to</w:t>
      </w:r>
      <w:r>
        <w:rPr>
          <w:spacing w:val="-7"/>
        </w:rPr>
        <w:t xml:space="preserve"> </w:t>
      </w:r>
      <w:r>
        <w:t>the</w:t>
      </w:r>
      <w:r>
        <w:rPr>
          <w:spacing w:val="-6"/>
        </w:rPr>
        <w:t xml:space="preserve"> </w:t>
      </w:r>
      <w:r>
        <w:t>Water</w:t>
      </w:r>
      <w:r>
        <w:rPr>
          <w:spacing w:val="-1"/>
        </w:rPr>
        <w:t xml:space="preserve"> </w:t>
      </w:r>
      <w:r>
        <w:t>Efficiency</w:t>
      </w:r>
      <w:r>
        <w:rPr>
          <w:spacing w:val="-5"/>
        </w:rPr>
        <w:t xml:space="preserve"> </w:t>
      </w:r>
      <w:r>
        <w:t>Labelling</w:t>
      </w:r>
      <w:r>
        <w:rPr>
          <w:spacing w:val="-1"/>
        </w:rPr>
        <w:t xml:space="preserve"> </w:t>
      </w:r>
      <w:r>
        <w:t>Scheme</w:t>
      </w:r>
      <w:r>
        <w:rPr>
          <w:spacing w:val="-53"/>
        </w:rPr>
        <w:t xml:space="preserve"> </w:t>
      </w:r>
      <w:r>
        <w:t>(WELS):</w:t>
      </w:r>
    </w:p>
    <w:p w14:paraId="11C4595D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64"/>
        <w:rPr>
          <w:rFonts w:ascii="Times New Roman" w:hAnsi="Times New Roman"/>
          <w:sz w:val="20"/>
        </w:rPr>
      </w:pPr>
      <w:r>
        <w:rPr>
          <w:spacing w:val="-1"/>
          <w:sz w:val="20"/>
        </w:rPr>
        <w:t>Quadra</w:t>
      </w:r>
      <w:r>
        <w:rPr>
          <w:sz w:val="20"/>
        </w:rPr>
        <w:t xml:space="preserve"> Plus:</w:t>
      </w:r>
      <w:r>
        <w:rPr>
          <w:spacing w:val="4"/>
          <w:sz w:val="20"/>
        </w:rPr>
        <w:t xml:space="preserve"> </w:t>
      </w:r>
      <w:r>
        <w:rPr>
          <w:sz w:val="20"/>
        </w:rPr>
        <w:t>4</w:t>
      </w:r>
      <w:r>
        <w:rPr>
          <w:spacing w:val="-5"/>
          <w:sz w:val="20"/>
        </w:rPr>
        <w:t xml:space="preserve"> </w:t>
      </w:r>
      <w:r>
        <w:rPr>
          <w:sz w:val="20"/>
        </w:rPr>
        <w:t>star</w:t>
      </w:r>
      <w:r>
        <w:rPr>
          <w:spacing w:val="-15"/>
          <w:sz w:val="20"/>
        </w:rPr>
        <w:t xml:space="preserve"> </w:t>
      </w:r>
      <w:r>
        <w:rPr>
          <w:sz w:val="20"/>
        </w:rPr>
        <w:t>rated.</w:t>
      </w:r>
    </w:p>
    <w:p w14:paraId="34A4F963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57"/>
        <w:rPr>
          <w:rFonts w:ascii="Times New Roman" w:hAnsi="Times New Roman"/>
          <w:sz w:val="20"/>
        </w:rPr>
      </w:pPr>
      <w:r>
        <w:rPr>
          <w:spacing w:val="-1"/>
          <w:sz w:val="20"/>
        </w:rPr>
        <w:t>Sahara</w:t>
      </w:r>
      <w:r>
        <w:rPr>
          <w:sz w:val="20"/>
        </w:rPr>
        <w:t xml:space="preserve"> </w:t>
      </w:r>
      <w:r>
        <w:rPr>
          <w:spacing w:val="-1"/>
          <w:sz w:val="20"/>
        </w:rPr>
        <w:t>Plus:</w:t>
      </w:r>
      <w:r>
        <w:rPr>
          <w:spacing w:val="3"/>
          <w:sz w:val="20"/>
        </w:rPr>
        <w:t xml:space="preserve"> </w:t>
      </w:r>
      <w:r>
        <w:rPr>
          <w:sz w:val="20"/>
        </w:rPr>
        <w:t>4 star</w:t>
      </w:r>
      <w:r>
        <w:rPr>
          <w:spacing w:val="-15"/>
          <w:sz w:val="20"/>
        </w:rPr>
        <w:t xml:space="preserve"> </w:t>
      </w:r>
      <w:r>
        <w:rPr>
          <w:sz w:val="20"/>
        </w:rPr>
        <w:t>rated.</w:t>
      </w:r>
    </w:p>
    <w:p w14:paraId="38001213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58"/>
        <w:rPr>
          <w:rFonts w:ascii="Times New Roman" w:hAnsi="Times New Roman"/>
          <w:sz w:val="20"/>
        </w:rPr>
      </w:pPr>
      <w:r>
        <w:rPr>
          <w:sz w:val="20"/>
        </w:rPr>
        <w:t>KwikWash: 6</w:t>
      </w:r>
      <w:r>
        <w:rPr>
          <w:spacing w:val="-3"/>
          <w:sz w:val="20"/>
        </w:rPr>
        <w:t xml:space="preserve"> </w:t>
      </w:r>
      <w:r>
        <w:rPr>
          <w:sz w:val="20"/>
        </w:rPr>
        <w:t>star</w:t>
      </w:r>
      <w:r>
        <w:rPr>
          <w:spacing w:val="-13"/>
          <w:sz w:val="20"/>
        </w:rPr>
        <w:t xml:space="preserve"> </w:t>
      </w:r>
      <w:r>
        <w:rPr>
          <w:sz w:val="20"/>
        </w:rPr>
        <w:t>rated.</w:t>
      </w:r>
    </w:p>
    <w:p w14:paraId="75C224D6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57"/>
        <w:rPr>
          <w:rFonts w:ascii="Times New Roman" w:hAnsi="Times New Roman"/>
          <w:sz w:val="20"/>
        </w:rPr>
      </w:pPr>
      <w:r>
        <w:rPr>
          <w:spacing w:val="-1"/>
          <w:sz w:val="20"/>
        </w:rPr>
        <w:t>Sensor</w:t>
      </w:r>
      <w:r>
        <w:rPr>
          <w:spacing w:val="1"/>
          <w:sz w:val="20"/>
        </w:rPr>
        <w:t xml:space="preserve"> </w:t>
      </w:r>
      <w:r>
        <w:rPr>
          <w:spacing w:val="-1"/>
          <w:sz w:val="20"/>
        </w:rPr>
        <w:t>tap:</w:t>
      </w:r>
      <w:r>
        <w:rPr>
          <w:spacing w:val="3"/>
          <w:sz w:val="20"/>
        </w:rPr>
        <w:t xml:space="preserve"> </w:t>
      </w:r>
      <w:r>
        <w:rPr>
          <w:sz w:val="20"/>
        </w:rPr>
        <w:t>6 star</w:t>
      </w:r>
      <w:r>
        <w:rPr>
          <w:spacing w:val="-16"/>
          <w:sz w:val="20"/>
        </w:rPr>
        <w:t xml:space="preserve"> </w:t>
      </w:r>
      <w:r>
        <w:rPr>
          <w:sz w:val="20"/>
        </w:rPr>
        <w:t>rated.</w:t>
      </w:r>
    </w:p>
    <w:p w14:paraId="340C1FF4" w14:textId="77777777" w:rsidR="00762D58" w:rsidRDefault="00A364CD">
      <w:pPr>
        <w:pStyle w:val="BodyText"/>
        <w:spacing w:before="57"/>
        <w:ind w:left="161"/>
      </w:pPr>
      <w:r>
        <w:t>Other</w:t>
      </w:r>
      <w:r>
        <w:rPr>
          <w:spacing w:val="-3"/>
        </w:rPr>
        <w:t xml:space="preserve"> </w:t>
      </w:r>
      <w:r>
        <w:t>tapware:</w:t>
      </w:r>
      <w:r>
        <w:rPr>
          <w:spacing w:val="3"/>
        </w:rPr>
        <w:t xml:space="preserve"> </w:t>
      </w:r>
      <w:r>
        <w:t>Provide only</w:t>
      </w:r>
      <w:r>
        <w:rPr>
          <w:spacing w:val="1"/>
        </w:rPr>
        <w:t xml:space="preserve"> </w:t>
      </w:r>
      <w:r>
        <w:t>products</w:t>
      </w:r>
      <w:r>
        <w:rPr>
          <w:spacing w:val="-3"/>
        </w:rPr>
        <w:t xml:space="preserve"> </w:t>
      </w:r>
      <w:r>
        <w:t>conforming to</w:t>
      </w:r>
      <w:r>
        <w:rPr>
          <w:spacing w:val="-5"/>
        </w:rPr>
        <w:t xml:space="preserve"> </w:t>
      </w:r>
      <w:r>
        <w:t>and labelled to</w:t>
      </w:r>
      <w:r>
        <w:rPr>
          <w:spacing w:val="-10"/>
        </w:rPr>
        <w:t xml:space="preserve"> </w:t>
      </w:r>
      <w:r>
        <w:t>WELS.</w:t>
      </w:r>
    </w:p>
    <w:p w14:paraId="50329102" w14:textId="77777777" w:rsidR="00762D58" w:rsidRDefault="00A364CD">
      <w:pPr>
        <w:pStyle w:val="ListParagraph"/>
        <w:numPr>
          <w:ilvl w:val="1"/>
          <w:numId w:val="108"/>
        </w:numPr>
        <w:tabs>
          <w:tab w:val="left" w:pos="723"/>
          <w:tab w:val="left" w:pos="724"/>
        </w:tabs>
        <w:spacing w:before="5" w:line="350" w:lineRule="atLeast"/>
        <w:ind w:right="5478" w:firstLine="0"/>
        <w:rPr>
          <w:sz w:val="20"/>
        </w:rPr>
      </w:pPr>
      <w:r>
        <w:rPr>
          <w:sz w:val="20"/>
        </w:rPr>
        <w:t>MANUFACTURER’S DOCUMENTS</w:t>
      </w:r>
      <w:r>
        <w:rPr>
          <w:spacing w:val="-53"/>
          <w:sz w:val="20"/>
        </w:rPr>
        <w:t xml:space="preserve"> </w:t>
      </w:r>
      <w:r>
        <w:rPr>
          <w:sz w:val="20"/>
        </w:rPr>
        <w:t>Technical</w:t>
      </w:r>
      <w:r>
        <w:rPr>
          <w:spacing w:val="1"/>
          <w:sz w:val="20"/>
        </w:rPr>
        <w:t xml:space="preserve"> </w:t>
      </w:r>
      <w:r>
        <w:rPr>
          <w:sz w:val="20"/>
        </w:rPr>
        <w:t>manuals</w:t>
      </w:r>
    </w:p>
    <w:p w14:paraId="3EF1CA80" w14:textId="77777777" w:rsidR="00762D58" w:rsidRDefault="00A364CD">
      <w:pPr>
        <w:pStyle w:val="BodyText"/>
        <w:spacing w:before="20"/>
        <w:ind w:left="161"/>
      </w:pPr>
      <w:r>
        <w:t>Brochures:</w:t>
      </w:r>
    </w:p>
    <w:p w14:paraId="5CF262FF" w14:textId="77777777" w:rsidR="00762D58" w:rsidRDefault="00762D58">
      <w:pPr>
        <w:sectPr w:rsidR="00762D58">
          <w:headerReference w:type="default" r:id="rId90"/>
          <w:footerReference w:type="default" r:id="rId91"/>
          <w:pgSz w:w="11910" w:h="16840"/>
          <w:pgMar w:top="1400" w:right="1240" w:bottom="1220" w:left="1260" w:header="715" w:footer="1036" w:gutter="0"/>
          <w:cols w:space="720"/>
        </w:sectPr>
      </w:pPr>
    </w:p>
    <w:p w14:paraId="59CCA9F3" w14:textId="77777777" w:rsidR="00762D58" w:rsidRDefault="00762D58">
      <w:pPr>
        <w:pStyle w:val="BodyText"/>
        <w:spacing w:before="6"/>
        <w:rPr>
          <w:sz w:val="19"/>
        </w:rPr>
      </w:pPr>
    </w:p>
    <w:p w14:paraId="1BA0BCE6" w14:textId="77777777" w:rsidR="00762D58" w:rsidRDefault="00A364CD">
      <w:pPr>
        <w:pStyle w:val="BodyText"/>
        <w:spacing w:before="95"/>
        <w:ind w:left="161"/>
      </w:pPr>
      <w:r>
        <w:t>Install</w:t>
      </w:r>
      <w:r>
        <w:rPr>
          <w:spacing w:val="-3"/>
        </w:rPr>
        <w:t xml:space="preserve"> </w:t>
      </w:r>
      <w:r>
        <w:t>and</w:t>
      </w:r>
      <w:r>
        <w:rPr>
          <w:spacing w:val="-2"/>
        </w:rPr>
        <w:t xml:space="preserve"> </w:t>
      </w:r>
      <w:r>
        <w:t>owners’</w:t>
      </w:r>
      <w:r>
        <w:rPr>
          <w:spacing w:val="-2"/>
        </w:rPr>
        <w:t xml:space="preserve"> </w:t>
      </w:r>
      <w:r>
        <w:t>manuals:</w:t>
      </w:r>
    </w:p>
    <w:p w14:paraId="007B936F" w14:textId="77777777" w:rsidR="00762D58" w:rsidRDefault="00A364CD">
      <w:pPr>
        <w:pStyle w:val="ListParagraph"/>
        <w:numPr>
          <w:ilvl w:val="1"/>
          <w:numId w:val="108"/>
        </w:numPr>
        <w:tabs>
          <w:tab w:val="left" w:pos="723"/>
          <w:tab w:val="left" w:pos="724"/>
        </w:tabs>
        <w:spacing w:before="6" w:line="350" w:lineRule="atLeast"/>
        <w:ind w:right="6935" w:firstLine="0"/>
        <w:rPr>
          <w:sz w:val="20"/>
        </w:rPr>
      </w:pPr>
      <w:r>
        <w:rPr>
          <w:sz w:val="20"/>
        </w:rPr>
        <w:t>INTERPRETATION</w:t>
      </w:r>
      <w:r>
        <w:rPr>
          <w:spacing w:val="-53"/>
          <w:sz w:val="20"/>
        </w:rPr>
        <w:t xml:space="preserve"> </w:t>
      </w:r>
      <w:r>
        <w:rPr>
          <w:w w:val="105"/>
          <w:sz w:val="20"/>
        </w:rPr>
        <w:t>Definitions</w:t>
      </w:r>
    </w:p>
    <w:p w14:paraId="1FD3AE91" w14:textId="4D4825A9" w:rsidR="00762D58" w:rsidRDefault="00A364CD">
      <w:pPr>
        <w:pStyle w:val="BodyText"/>
        <w:spacing w:before="20"/>
        <w:ind w:left="161"/>
      </w:pPr>
      <w:r>
        <w:t>For</w:t>
      </w:r>
      <w:r>
        <w:rPr>
          <w:spacing w:val="-1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purpose</w:t>
      </w:r>
      <w:r>
        <w:rPr>
          <w:spacing w:val="-2"/>
        </w:rPr>
        <w:t xml:space="preserve"> </w:t>
      </w:r>
      <w:r>
        <w:t>of</w:t>
      </w:r>
      <w:r>
        <w:rPr>
          <w:spacing w:val="5"/>
        </w:rPr>
        <w:t xml:space="preserve"> </w:t>
      </w:r>
      <w:r>
        <w:t>this</w:t>
      </w:r>
      <w:r>
        <w:rPr>
          <w:spacing w:val="-4"/>
        </w:rPr>
        <w:t xml:space="preserve"> </w:t>
      </w:r>
      <w:r w:rsidR="007F22D3">
        <w:t>work section</w:t>
      </w:r>
      <w:r>
        <w:t>,</w:t>
      </w:r>
      <w:r>
        <w:rPr>
          <w:spacing w:val="1"/>
        </w:rPr>
        <w:t xml:space="preserve"> </w:t>
      </w:r>
      <w:r>
        <w:t>the</w:t>
      </w:r>
      <w:r>
        <w:rPr>
          <w:spacing w:val="-7"/>
        </w:rPr>
        <w:t xml:space="preserve"> </w:t>
      </w:r>
      <w:r>
        <w:t>following</w:t>
      </w:r>
      <w:r>
        <w:rPr>
          <w:spacing w:val="-2"/>
        </w:rPr>
        <w:t xml:space="preserve"> </w:t>
      </w:r>
      <w:r>
        <w:t>definitions</w:t>
      </w:r>
      <w:r>
        <w:rPr>
          <w:spacing w:val="-5"/>
        </w:rPr>
        <w:t xml:space="preserve"> </w:t>
      </w:r>
      <w:r>
        <w:t>apply:</w:t>
      </w:r>
    </w:p>
    <w:p w14:paraId="16DCAEB8" w14:textId="7EFA080A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58"/>
        <w:ind w:right="618"/>
        <w:rPr>
          <w:rFonts w:ascii="Times New Roman" w:hAnsi="Times New Roman"/>
          <w:sz w:val="20"/>
        </w:rPr>
      </w:pPr>
      <w:r>
        <w:rPr>
          <w:spacing w:val="-1"/>
          <w:sz w:val="20"/>
        </w:rPr>
        <w:t>Ambient</w:t>
      </w:r>
      <w:r>
        <w:rPr>
          <w:spacing w:val="-6"/>
          <w:sz w:val="20"/>
        </w:rPr>
        <w:t xml:space="preserve"> </w:t>
      </w:r>
      <w:r>
        <w:rPr>
          <w:spacing w:val="-1"/>
          <w:sz w:val="20"/>
        </w:rPr>
        <w:t>water: Potable</w:t>
      </w:r>
      <w:r>
        <w:rPr>
          <w:spacing w:val="-5"/>
          <w:sz w:val="20"/>
        </w:rPr>
        <w:t xml:space="preserve"> </w:t>
      </w:r>
      <w:r>
        <w:rPr>
          <w:spacing w:val="-1"/>
          <w:sz w:val="20"/>
        </w:rPr>
        <w:t>water</w:t>
      </w:r>
      <w:r>
        <w:rPr>
          <w:spacing w:val="-3"/>
          <w:sz w:val="20"/>
        </w:rPr>
        <w:t xml:space="preserve"> </w:t>
      </w:r>
      <w:r>
        <w:rPr>
          <w:spacing w:val="-1"/>
          <w:sz w:val="20"/>
        </w:rPr>
        <w:t>at</w:t>
      </w:r>
      <w:r>
        <w:rPr>
          <w:spacing w:val="-2"/>
          <w:sz w:val="20"/>
        </w:rPr>
        <w:t xml:space="preserve"> </w:t>
      </w:r>
      <w:r>
        <w:rPr>
          <w:sz w:val="20"/>
        </w:rPr>
        <w:t>a</w:t>
      </w:r>
      <w:r>
        <w:rPr>
          <w:spacing w:val="-5"/>
          <w:sz w:val="20"/>
        </w:rPr>
        <w:t xml:space="preserve"> </w:t>
      </w:r>
      <w:r>
        <w:rPr>
          <w:sz w:val="20"/>
        </w:rPr>
        <w:t>temperature</w:t>
      </w:r>
      <w:r>
        <w:rPr>
          <w:spacing w:val="-13"/>
          <w:sz w:val="20"/>
        </w:rPr>
        <w:t xml:space="preserve"> </w:t>
      </w:r>
      <w:r>
        <w:rPr>
          <w:sz w:val="20"/>
        </w:rPr>
        <w:t>provided</w:t>
      </w:r>
      <w:r>
        <w:rPr>
          <w:spacing w:val="-9"/>
          <w:sz w:val="20"/>
        </w:rPr>
        <w:t xml:space="preserve"> </w:t>
      </w:r>
      <w:r>
        <w:rPr>
          <w:sz w:val="20"/>
        </w:rPr>
        <w:t>by</w:t>
      </w:r>
      <w:r>
        <w:rPr>
          <w:spacing w:val="-3"/>
          <w:sz w:val="20"/>
        </w:rPr>
        <w:t xml:space="preserve"> </w:t>
      </w:r>
      <w:r>
        <w:rPr>
          <w:sz w:val="20"/>
        </w:rPr>
        <w:t>the</w:t>
      </w:r>
      <w:r>
        <w:rPr>
          <w:spacing w:val="-10"/>
          <w:sz w:val="20"/>
        </w:rPr>
        <w:t xml:space="preserve"> </w:t>
      </w:r>
      <w:r>
        <w:rPr>
          <w:sz w:val="20"/>
        </w:rPr>
        <w:t>cold</w:t>
      </w:r>
      <w:r>
        <w:rPr>
          <w:spacing w:val="-5"/>
          <w:sz w:val="20"/>
        </w:rPr>
        <w:t xml:space="preserve"> </w:t>
      </w:r>
      <w:r w:rsidR="007F22D3">
        <w:rPr>
          <w:sz w:val="20"/>
        </w:rPr>
        <w:t>water piping</w:t>
      </w:r>
      <w:r>
        <w:rPr>
          <w:spacing w:val="-14"/>
          <w:sz w:val="20"/>
        </w:rPr>
        <w:t xml:space="preserve"> </w:t>
      </w:r>
      <w:r>
        <w:rPr>
          <w:sz w:val="20"/>
        </w:rPr>
        <w:t>system,</w:t>
      </w:r>
      <w:r>
        <w:rPr>
          <w:spacing w:val="-6"/>
          <w:sz w:val="20"/>
        </w:rPr>
        <w:t xml:space="preserve"> </w:t>
      </w:r>
      <w:r>
        <w:rPr>
          <w:sz w:val="20"/>
        </w:rPr>
        <w:t>without</w:t>
      </w:r>
      <w:r>
        <w:rPr>
          <w:spacing w:val="-52"/>
          <w:sz w:val="20"/>
        </w:rPr>
        <w:t xml:space="preserve"> </w:t>
      </w:r>
      <w:r>
        <w:rPr>
          <w:sz w:val="20"/>
        </w:rPr>
        <w:t>further heating or</w:t>
      </w:r>
      <w:r>
        <w:rPr>
          <w:spacing w:val="-17"/>
          <w:sz w:val="20"/>
        </w:rPr>
        <w:t xml:space="preserve"> </w:t>
      </w:r>
      <w:r>
        <w:rPr>
          <w:sz w:val="20"/>
        </w:rPr>
        <w:t>cooling.</w:t>
      </w:r>
    </w:p>
    <w:p w14:paraId="2B27971C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58"/>
        <w:rPr>
          <w:rFonts w:ascii="Times New Roman" w:hAnsi="Times New Roman"/>
          <w:sz w:val="20"/>
        </w:rPr>
      </w:pPr>
      <w:r>
        <w:rPr>
          <w:spacing w:val="-1"/>
          <w:sz w:val="20"/>
        </w:rPr>
        <w:t>Boiling</w:t>
      </w:r>
      <w:r>
        <w:rPr>
          <w:spacing w:val="-9"/>
          <w:sz w:val="20"/>
        </w:rPr>
        <w:t xml:space="preserve"> </w:t>
      </w:r>
      <w:r>
        <w:rPr>
          <w:spacing w:val="-1"/>
          <w:sz w:val="20"/>
        </w:rPr>
        <w:t>water:</w:t>
      </w:r>
      <w:r>
        <w:rPr>
          <w:spacing w:val="-2"/>
          <w:sz w:val="20"/>
        </w:rPr>
        <w:t xml:space="preserve"> </w:t>
      </w:r>
      <w:r>
        <w:rPr>
          <w:spacing w:val="-1"/>
          <w:sz w:val="20"/>
        </w:rPr>
        <w:t>Potable</w:t>
      </w:r>
      <w:r>
        <w:rPr>
          <w:spacing w:val="-8"/>
          <w:sz w:val="20"/>
        </w:rPr>
        <w:t xml:space="preserve"> </w:t>
      </w:r>
      <w:r>
        <w:rPr>
          <w:spacing w:val="-1"/>
          <w:sz w:val="20"/>
        </w:rPr>
        <w:t>water</w:t>
      </w:r>
      <w:r>
        <w:rPr>
          <w:spacing w:val="-3"/>
          <w:sz w:val="20"/>
        </w:rPr>
        <w:t xml:space="preserve"> </w:t>
      </w:r>
      <w:r>
        <w:rPr>
          <w:spacing w:val="-1"/>
          <w:sz w:val="20"/>
        </w:rPr>
        <w:t>at a</w:t>
      </w:r>
      <w:r>
        <w:rPr>
          <w:spacing w:val="-5"/>
          <w:sz w:val="20"/>
        </w:rPr>
        <w:t xml:space="preserve"> </w:t>
      </w:r>
      <w:r>
        <w:rPr>
          <w:spacing w:val="-1"/>
          <w:sz w:val="20"/>
        </w:rPr>
        <w:t>temperature</w:t>
      </w:r>
      <w:r>
        <w:rPr>
          <w:spacing w:val="-14"/>
          <w:sz w:val="20"/>
        </w:rPr>
        <w:t xml:space="preserve"> </w:t>
      </w:r>
      <w:r>
        <w:rPr>
          <w:spacing w:val="-1"/>
          <w:sz w:val="20"/>
        </w:rPr>
        <w:t>at</w:t>
      </w:r>
      <w:r>
        <w:rPr>
          <w:spacing w:val="4"/>
          <w:sz w:val="20"/>
        </w:rPr>
        <w:t xml:space="preserve"> </w:t>
      </w:r>
      <w:r>
        <w:rPr>
          <w:spacing w:val="-1"/>
          <w:sz w:val="20"/>
        </w:rPr>
        <w:t>or</w:t>
      </w:r>
      <w:r>
        <w:rPr>
          <w:spacing w:val="-3"/>
          <w:sz w:val="20"/>
        </w:rPr>
        <w:t xml:space="preserve"> </w:t>
      </w:r>
      <w:r>
        <w:rPr>
          <w:spacing w:val="-1"/>
          <w:sz w:val="20"/>
        </w:rPr>
        <w:t>close</w:t>
      </w:r>
      <w:r>
        <w:rPr>
          <w:spacing w:val="-3"/>
          <w:sz w:val="20"/>
        </w:rPr>
        <w:t xml:space="preserve"> </w:t>
      </w:r>
      <w:r>
        <w:rPr>
          <w:spacing w:val="-1"/>
          <w:sz w:val="20"/>
        </w:rPr>
        <w:t>to</w:t>
      </w:r>
      <w:r>
        <w:rPr>
          <w:spacing w:val="-5"/>
          <w:sz w:val="20"/>
        </w:rPr>
        <w:t xml:space="preserve"> </w:t>
      </w:r>
      <w:r>
        <w:rPr>
          <w:spacing w:val="-1"/>
          <w:sz w:val="20"/>
        </w:rPr>
        <w:t>100°C.</w:t>
      </w:r>
    </w:p>
    <w:p w14:paraId="28DCC93B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57"/>
        <w:rPr>
          <w:rFonts w:ascii="Times New Roman" w:hAnsi="Times New Roman"/>
          <w:sz w:val="20"/>
        </w:rPr>
      </w:pPr>
      <w:r>
        <w:rPr>
          <w:spacing w:val="-2"/>
          <w:sz w:val="20"/>
        </w:rPr>
        <w:t>Chilled</w:t>
      </w:r>
      <w:r>
        <w:rPr>
          <w:sz w:val="20"/>
        </w:rPr>
        <w:t xml:space="preserve"> </w:t>
      </w:r>
      <w:r>
        <w:rPr>
          <w:spacing w:val="-2"/>
          <w:sz w:val="20"/>
        </w:rPr>
        <w:t>water:</w:t>
      </w:r>
      <w:r>
        <w:rPr>
          <w:spacing w:val="3"/>
          <w:sz w:val="20"/>
        </w:rPr>
        <w:t xml:space="preserve"> </w:t>
      </w:r>
      <w:r>
        <w:rPr>
          <w:spacing w:val="-2"/>
          <w:sz w:val="20"/>
        </w:rPr>
        <w:t>Potable</w:t>
      </w:r>
      <w:r>
        <w:rPr>
          <w:sz w:val="20"/>
        </w:rPr>
        <w:t xml:space="preserve"> </w:t>
      </w:r>
      <w:r>
        <w:rPr>
          <w:spacing w:val="-2"/>
          <w:sz w:val="20"/>
        </w:rPr>
        <w:t>water</w:t>
      </w:r>
      <w:r>
        <w:rPr>
          <w:spacing w:val="1"/>
          <w:sz w:val="20"/>
        </w:rPr>
        <w:t xml:space="preserve"> </w:t>
      </w:r>
      <w:r>
        <w:rPr>
          <w:spacing w:val="-2"/>
          <w:sz w:val="20"/>
        </w:rPr>
        <w:t>at</w:t>
      </w:r>
      <w:r>
        <w:rPr>
          <w:spacing w:val="3"/>
          <w:sz w:val="20"/>
        </w:rPr>
        <w:t xml:space="preserve"> </w:t>
      </w:r>
      <w:r>
        <w:rPr>
          <w:spacing w:val="-2"/>
          <w:sz w:val="20"/>
        </w:rPr>
        <w:t>a</w:t>
      </w:r>
      <w:r>
        <w:rPr>
          <w:spacing w:val="-5"/>
          <w:sz w:val="20"/>
        </w:rPr>
        <w:t xml:space="preserve"> </w:t>
      </w:r>
      <w:r>
        <w:rPr>
          <w:spacing w:val="-2"/>
          <w:sz w:val="20"/>
        </w:rPr>
        <w:t>temperature</w:t>
      </w:r>
      <w:r>
        <w:rPr>
          <w:sz w:val="20"/>
        </w:rPr>
        <w:t xml:space="preserve"> </w:t>
      </w:r>
      <w:r>
        <w:rPr>
          <w:spacing w:val="-1"/>
          <w:sz w:val="20"/>
        </w:rPr>
        <w:t>between</w:t>
      </w:r>
      <w:r>
        <w:rPr>
          <w:spacing w:val="9"/>
          <w:sz w:val="20"/>
        </w:rPr>
        <w:t xml:space="preserve"> </w:t>
      </w:r>
      <w:r>
        <w:rPr>
          <w:spacing w:val="-1"/>
          <w:sz w:val="20"/>
        </w:rPr>
        <w:t>6°C</w:t>
      </w:r>
      <w:r>
        <w:rPr>
          <w:spacing w:val="-29"/>
          <w:sz w:val="20"/>
        </w:rPr>
        <w:t xml:space="preserve"> </w:t>
      </w:r>
      <w:r>
        <w:rPr>
          <w:spacing w:val="-1"/>
          <w:sz w:val="20"/>
        </w:rPr>
        <w:t>and</w:t>
      </w:r>
      <w:r>
        <w:rPr>
          <w:spacing w:val="-24"/>
          <w:sz w:val="20"/>
        </w:rPr>
        <w:t xml:space="preserve"> </w:t>
      </w:r>
      <w:r>
        <w:rPr>
          <w:spacing w:val="-1"/>
          <w:sz w:val="20"/>
        </w:rPr>
        <w:t>15°C.</w:t>
      </w:r>
    </w:p>
    <w:p w14:paraId="3920932B" w14:textId="77777777" w:rsidR="00762D58" w:rsidRDefault="00A364CD">
      <w:pPr>
        <w:pStyle w:val="ListParagraph"/>
        <w:numPr>
          <w:ilvl w:val="1"/>
          <w:numId w:val="108"/>
        </w:numPr>
        <w:tabs>
          <w:tab w:val="left" w:pos="723"/>
          <w:tab w:val="left" w:pos="724"/>
        </w:tabs>
        <w:spacing w:before="5" w:line="350" w:lineRule="atLeast"/>
        <w:ind w:right="7329" w:firstLine="0"/>
        <w:rPr>
          <w:sz w:val="20"/>
        </w:rPr>
      </w:pPr>
      <w:r>
        <w:rPr>
          <w:spacing w:val="-4"/>
          <w:sz w:val="20"/>
        </w:rPr>
        <w:t>SUBMISSIONS</w:t>
      </w:r>
      <w:r>
        <w:rPr>
          <w:spacing w:val="-53"/>
          <w:sz w:val="20"/>
        </w:rPr>
        <w:t xml:space="preserve"> </w:t>
      </w:r>
      <w:r>
        <w:rPr>
          <w:w w:val="105"/>
          <w:sz w:val="20"/>
        </w:rPr>
        <w:t>Certification</w:t>
      </w:r>
    </w:p>
    <w:p w14:paraId="31BAB9B1" w14:textId="77777777" w:rsidR="00762D58" w:rsidRDefault="00A364CD">
      <w:pPr>
        <w:pStyle w:val="BodyText"/>
        <w:spacing w:before="24"/>
        <w:ind w:left="161" w:right="1636"/>
      </w:pPr>
      <w:r>
        <w:t>General: Submit evidence that proposed products are listed in the WaterMark Product</w:t>
      </w:r>
      <w:r>
        <w:rPr>
          <w:spacing w:val="-53"/>
        </w:rPr>
        <w:t xml:space="preserve"> </w:t>
      </w:r>
      <w:r>
        <w:t>Database.</w:t>
      </w:r>
    </w:p>
    <w:p w14:paraId="63728E05" w14:textId="77777777" w:rsidR="00762D58" w:rsidRDefault="00A364CD">
      <w:pPr>
        <w:pStyle w:val="BodyText"/>
        <w:spacing w:before="49"/>
        <w:ind w:left="161"/>
      </w:pPr>
      <w:r>
        <w:rPr>
          <w:w w:val="105"/>
        </w:rPr>
        <w:t>Warranties</w:t>
      </w:r>
    </w:p>
    <w:p w14:paraId="3CBF4409" w14:textId="77777777" w:rsidR="00762D58" w:rsidRDefault="00A364CD">
      <w:pPr>
        <w:pStyle w:val="BodyText"/>
        <w:spacing w:before="20"/>
        <w:ind w:left="161" w:right="469"/>
      </w:pPr>
      <w:r>
        <w:t>General: Submit evidence of warranties for all proposed tapware which clearly defines the warranty</w:t>
      </w:r>
      <w:r>
        <w:rPr>
          <w:spacing w:val="-54"/>
        </w:rPr>
        <w:t xml:space="preserve"> </w:t>
      </w:r>
      <w:r>
        <w:t>period</w:t>
      </w:r>
      <w:r>
        <w:rPr>
          <w:spacing w:val="-1"/>
        </w:rPr>
        <w:t xml:space="preserve"> </w:t>
      </w:r>
      <w:r>
        <w:t>and any</w:t>
      </w:r>
      <w:r>
        <w:rPr>
          <w:spacing w:val="1"/>
        </w:rPr>
        <w:t xml:space="preserve"> </w:t>
      </w:r>
      <w:r>
        <w:t>conditions.</w:t>
      </w:r>
    </w:p>
    <w:p w14:paraId="10A1EE88" w14:textId="77777777" w:rsidR="00762D58" w:rsidRDefault="00A364CD">
      <w:pPr>
        <w:pStyle w:val="BodyText"/>
        <w:spacing w:before="59"/>
        <w:ind w:left="161"/>
      </w:pPr>
      <w:r>
        <w:t>Requirement:</w:t>
      </w:r>
      <w:r>
        <w:rPr>
          <w:spacing w:val="-3"/>
        </w:rPr>
        <w:t xml:space="preserve"> </w:t>
      </w:r>
      <w:r>
        <w:t>Submit</w:t>
      </w:r>
      <w:r>
        <w:rPr>
          <w:spacing w:val="-2"/>
        </w:rPr>
        <w:t xml:space="preserve"> </w:t>
      </w:r>
      <w:r>
        <w:t>the</w:t>
      </w:r>
      <w:r>
        <w:rPr>
          <w:spacing w:val="-5"/>
        </w:rPr>
        <w:t xml:space="preserve"> </w:t>
      </w:r>
      <w:r>
        <w:t>following:</w:t>
      </w:r>
    </w:p>
    <w:p w14:paraId="2F48820B" w14:textId="77777777" w:rsidR="00762D58" w:rsidRDefault="00762D58">
      <w:pPr>
        <w:pStyle w:val="BodyText"/>
        <w:spacing w:before="10"/>
      </w:pPr>
    </w:p>
    <w:p w14:paraId="0BB1A10A" w14:textId="77777777" w:rsidR="00762D58" w:rsidRDefault="00A364CD">
      <w:pPr>
        <w:pStyle w:val="ListParagraph"/>
        <w:numPr>
          <w:ilvl w:val="0"/>
          <w:numId w:val="108"/>
        </w:numPr>
        <w:tabs>
          <w:tab w:val="left" w:pos="723"/>
          <w:tab w:val="left" w:pos="724"/>
        </w:tabs>
        <w:rPr>
          <w:sz w:val="20"/>
        </w:rPr>
      </w:pPr>
      <w:r>
        <w:pict w14:anchorId="0ECD0A8E">
          <v:shape id="_x0000_s4167" style="position:absolute;left:0;text-align:left;margin-left:69.55pt;margin-top:13.1pt;width:456.4pt;height:.1pt;z-index:-15618048;mso-wrap-distance-left:0;mso-wrap-distance-right:0;mso-position-horizontal-relative:page" coordorigin="1391,262" coordsize="9128,0" path="m1391,262r9128,e" filled="f" strokeweight=".84pt">
            <v:path arrowok="t"/>
            <w10:wrap type="topAndBottom" anchorx="page"/>
          </v:shape>
        </w:pict>
      </w:r>
      <w:r>
        <w:rPr>
          <w:sz w:val="20"/>
        </w:rPr>
        <w:t>PRODUCTS</w:t>
      </w:r>
    </w:p>
    <w:p w14:paraId="387BA339" w14:textId="77777777" w:rsidR="00762D58" w:rsidRDefault="00A364CD">
      <w:pPr>
        <w:pStyle w:val="ListParagraph"/>
        <w:numPr>
          <w:ilvl w:val="1"/>
          <w:numId w:val="108"/>
        </w:numPr>
        <w:tabs>
          <w:tab w:val="left" w:pos="723"/>
          <w:tab w:val="left" w:pos="724"/>
        </w:tabs>
        <w:spacing w:before="7" w:line="350" w:lineRule="atLeast"/>
        <w:ind w:right="7372" w:firstLine="0"/>
        <w:rPr>
          <w:sz w:val="20"/>
        </w:rPr>
      </w:pPr>
      <w:r>
        <w:rPr>
          <w:sz w:val="20"/>
        </w:rPr>
        <w:t>GENERAL</w:t>
      </w:r>
      <w:r>
        <w:rPr>
          <w:spacing w:val="1"/>
          <w:sz w:val="20"/>
        </w:rPr>
        <w:t xml:space="preserve"> </w:t>
      </w:r>
      <w:r>
        <w:rPr>
          <w:sz w:val="20"/>
        </w:rPr>
        <w:t>Product</w:t>
      </w:r>
      <w:r>
        <w:rPr>
          <w:spacing w:val="44"/>
          <w:sz w:val="20"/>
        </w:rPr>
        <w:t xml:space="preserve"> </w:t>
      </w:r>
      <w:r>
        <w:rPr>
          <w:sz w:val="20"/>
        </w:rPr>
        <w:t>substitution</w:t>
      </w:r>
    </w:p>
    <w:p w14:paraId="7A318A16" w14:textId="620F7728" w:rsidR="00762D58" w:rsidRDefault="00A364CD">
      <w:pPr>
        <w:pStyle w:val="BodyText"/>
        <w:spacing w:before="20"/>
        <w:ind w:left="161" w:right="1492"/>
      </w:pPr>
      <w:r>
        <w:t>Other products: Conform to PRODUCTS, GENERAL, Substitutions in the 0171 General</w:t>
      </w:r>
      <w:r>
        <w:rPr>
          <w:spacing w:val="-53"/>
        </w:rPr>
        <w:t xml:space="preserve"> </w:t>
      </w:r>
      <w:r>
        <w:t>requirements</w:t>
      </w:r>
      <w:r>
        <w:rPr>
          <w:spacing w:val="-4"/>
        </w:rPr>
        <w:t xml:space="preserve"> </w:t>
      </w:r>
      <w:r w:rsidR="007F22D3">
        <w:t>work section</w:t>
      </w:r>
      <w:r>
        <w:t>.</w:t>
      </w:r>
    </w:p>
    <w:p w14:paraId="598B59AA" w14:textId="77777777" w:rsidR="00762D58" w:rsidRDefault="00A364CD">
      <w:pPr>
        <w:pStyle w:val="ListParagraph"/>
        <w:numPr>
          <w:ilvl w:val="1"/>
          <w:numId w:val="108"/>
        </w:numPr>
        <w:tabs>
          <w:tab w:val="left" w:pos="723"/>
          <w:tab w:val="left" w:pos="724"/>
        </w:tabs>
        <w:spacing w:before="24" w:line="356" w:lineRule="exact"/>
        <w:ind w:right="1260" w:firstLine="0"/>
        <w:rPr>
          <w:sz w:val="20"/>
        </w:rPr>
      </w:pPr>
      <w:r>
        <w:rPr>
          <w:sz w:val="20"/>
        </w:rPr>
        <w:t>COMBINED BOILING AND CHILLED FILTERED WATER DISPENSING SYSTEMS</w:t>
      </w:r>
      <w:r>
        <w:rPr>
          <w:spacing w:val="-53"/>
          <w:sz w:val="20"/>
        </w:rPr>
        <w:t xml:space="preserve"> </w:t>
      </w:r>
      <w:r>
        <w:rPr>
          <w:sz w:val="20"/>
        </w:rPr>
        <w:t>General</w:t>
      </w:r>
    </w:p>
    <w:p w14:paraId="51FBA958" w14:textId="77777777" w:rsidR="00762D58" w:rsidRDefault="00A364CD">
      <w:pPr>
        <w:pStyle w:val="BodyText"/>
        <w:spacing w:line="213" w:lineRule="exact"/>
        <w:ind w:left="161"/>
      </w:pPr>
      <w:r>
        <w:t>Requirement:</w:t>
      </w:r>
      <w:r>
        <w:rPr>
          <w:spacing w:val="-3"/>
        </w:rPr>
        <w:t xml:space="preserve"> </w:t>
      </w:r>
      <w:r>
        <w:t>Provide</w:t>
      </w:r>
      <w:r>
        <w:rPr>
          <w:spacing w:val="-6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boiling</w:t>
      </w:r>
      <w:r>
        <w:rPr>
          <w:spacing w:val="-1"/>
        </w:rPr>
        <w:t xml:space="preserve"> </w:t>
      </w:r>
      <w:r>
        <w:t>and</w:t>
      </w:r>
      <w:r>
        <w:rPr>
          <w:spacing w:val="-1"/>
        </w:rPr>
        <w:t xml:space="preserve"> </w:t>
      </w:r>
      <w:r>
        <w:t>chilled</w:t>
      </w:r>
      <w:r>
        <w:rPr>
          <w:spacing w:val="-1"/>
        </w:rPr>
        <w:t xml:space="preserve"> </w:t>
      </w:r>
      <w:r>
        <w:t>under-bench</w:t>
      </w:r>
      <w:r>
        <w:rPr>
          <w:spacing w:val="-1"/>
        </w:rPr>
        <w:t xml:space="preserve"> </w:t>
      </w:r>
      <w:r>
        <w:t>drinking</w:t>
      </w:r>
      <w:r>
        <w:rPr>
          <w:spacing w:val="-1"/>
        </w:rPr>
        <w:t xml:space="preserve"> </w:t>
      </w:r>
      <w:r>
        <w:t>water unit</w:t>
      </w:r>
    </w:p>
    <w:p w14:paraId="3E9C85F6" w14:textId="77777777" w:rsidR="00762D58" w:rsidRDefault="00A364CD">
      <w:pPr>
        <w:pStyle w:val="BodyText"/>
        <w:spacing w:line="228" w:lineRule="exact"/>
        <w:ind w:left="161"/>
      </w:pPr>
      <w:r>
        <w:t>dispensers,</w:t>
      </w:r>
      <w:r>
        <w:rPr>
          <w:spacing w:val="1"/>
        </w:rPr>
        <w:t xml:space="preserve"> </w:t>
      </w:r>
      <w:r>
        <w:t>including</w:t>
      </w:r>
      <w:r>
        <w:rPr>
          <w:spacing w:val="-1"/>
        </w:rPr>
        <w:t xml:space="preserve"> </w:t>
      </w:r>
      <w:r>
        <w:t>disabled</w:t>
      </w:r>
      <w:r>
        <w:rPr>
          <w:spacing w:val="-2"/>
        </w:rPr>
        <w:t xml:space="preserve"> </w:t>
      </w:r>
      <w:r>
        <w:t>compliant</w:t>
      </w:r>
      <w:r>
        <w:rPr>
          <w:spacing w:val="-3"/>
        </w:rPr>
        <w:t xml:space="preserve"> </w:t>
      </w:r>
      <w:r>
        <w:t>levers</w:t>
      </w:r>
      <w:r>
        <w:rPr>
          <w:spacing w:val="-4"/>
        </w:rPr>
        <w:t xml:space="preserve"> </w:t>
      </w:r>
      <w:r>
        <w:t>and</w:t>
      </w:r>
      <w:r>
        <w:rPr>
          <w:spacing w:val="-2"/>
        </w:rPr>
        <w:t xml:space="preserve"> </w:t>
      </w:r>
      <w:r>
        <w:t>a</w:t>
      </w:r>
      <w:r>
        <w:rPr>
          <w:spacing w:val="-1"/>
        </w:rPr>
        <w:t xml:space="preserve"> </w:t>
      </w:r>
      <w:r>
        <w:t>concealed</w:t>
      </w:r>
      <w:r>
        <w:rPr>
          <w:spacing w:val="-2"/>
        </w:rPr>
        <w:t xml:space="preserve"> </w:t>
      </w:r>
      <w:r>
        <w:t>safety</w:t>
      </w:r>
      <w:r>
        <w:rPr>
          <w:spacing w:val="1"/>
        </w:rPr>
        <w:t xml:space="preserve"> </w:t>
      </w:r>
      <w:r>
        <w:t>switch,</w:t>
      </w:r>
      <w:r>
        <w:rPr>
          <w:spacing w:val="2"/>
        </w:rPr>
        <w:t xml:space="preserve"> </w:t>
      </w:r>
      <w:r>
        <w:t>as</w:t>
      </w:r>
      <w:r>
        <w:rPr>
          <w:spacing w:val="-5"/>
        </w:rPr>
        <w:t xml:space="preserve"> </w:t>
      </w:r>
      <w:r>
        <w:t>documented:</w:t>
      </w:r>
    </w:p>
    <w:p w14:paraId="15CC04EA" w14:textId="77777777" w:rsidR="00762D58" w:rsidRDefault="00A364CD">
      <w:pPr>
        <w:spacing w:before="58"/>
        <w:ind w:left="266"/>
        <w:rPr>
          <w:sz w:val="18"/>
        </w:rPr>
      </w:pPr>
      <w:r>
        <w:rPr>
          <w:color w:val="FF0000"/>
          <w:sz w:val="18"/>
        </w:rPr>
        <w:t>BILLI</w:t>
      </w:r>
      <w:r>
        <w:rPr>
          <w:color w:val="FF0000"/>
          <w:spacing w:val="-2"/>
          <w:sz w:val="18"/>
        </w:rPr>
        <w:t xml:space="preserve"> </w:t>
      </w:r>
      <w:r>
        <w:rPr>
          <w:color w:val="FF0000"/>
          <w:sz w:val="18"/>
        </w:rPr>
        <w:t>Eco</w:t>
      </w:r>
      <w:r>
        <w:rPr>
          <w:color w:val="FF0000"/>
          <w:spacing w:val="-3"/>
          <w:sz w:val="18"/>
        </w:rPr>
        <w:t xml:space="preserve"> </w:t>
      </w:r>
      <w:r>
        <w:rPr>
          <w:color w:val="FF0000"/>
          <w:sz w:val="18"/>
        </w:rPr>
        <w:t>XL</w:t>
      </w:r>
      <w:r>
        <w:rPr>
          <w:color w:val="FF0000"/>
          <w:spacing w:val="-4"/>
          <w:sz w:val="18"/>
        </w:rPr>
        <w:t xml:space="preserve"> </w:t>
      </w:r>
      <w:r>
        <w:rPr>
          <w:color w:val="FF0000"/>
          <w:sz w:val="18"/>
        </w:rPr>
        <w:t>Chrome</w:t>
      </w:r>
      <w:r>
        <w:rPr>
          <w:color w:val="FF0000"/>
          <w:spacing w:val="-8"/>
          <w:sz w:val="18"/>
        </w:rPr>
        <w:t xml:space="preserve"> </w:t>
      </w:r>
      <w:r>
        <w:rPr>
          <w:color w:val="FF0000"/>
          <w:sz w:val="18"/>
        </w:rPr>
        <w:t>or</w:t>
      </w:r>
      <w:r>
        <w:rPr>
          <w:color w:val="FF0000"/>
          <w:spacing w:val="3"/>
          <w:sz w:val="18"/>
        </w:rPr>
        <w:t xml:space="preserve"> </w:t>
      </w:r>
      <w:r>
        <w:rPr>
          <w:color w:val="FF0000"/>
          <w:sz w:val="18"/>
        </w:rPr>
        <w:t>equally</w:t>
      </w:r>
      <w:r>
        <w:rPr>
          <w:color w:val="FF0000"/>
          <w:spacing w:val="-4"/>
          <w:sz w:val="18"/>
        </w:rPr>
        <w:t xml:space="preserve"> </w:t>
      </w:r>
      <w:r>
        <w:rPr>
          <w:color w:val="FF0000"/>
          <w:sz w:val="18"/>
        </w:rPr>
        <w:t>an</w:t>
      </w:r>
      <w:r>
        <w:rPr>
          <w:color w:val="FF0000"/>
          <w:spacing w:val="-3"/>
          <w:sz w:val="18"/>
        </w:rPr>
        <w:t xml:space="preserve"> </w:t>
      </w:r>
      <w:r>
        <w:rPr>
          <w:color w:val="FF0000"/>
          <w:sz w:val="18"/>
        </w:rPr>
        <w:t>approved</w:t>
      </w:r>
      <w:r>
        <w:rPr>
          <w:color w:val="FF0000"/>
          <w:spacing w:val="1"/>
          <w:sz w:val="18"/>
        </w:rPr>
        <w:t xml:space="preserve"> </w:t>
      </w:r>
      <w:r>
        <w:rPr>
          <w:color w:val="FF0000"/>
          <w:sz w:val="18"/>
        </w:rPr>
        <w:t>product.</w:t>
      </w:r>
    </w:p>
    <w:p w14:paraId="4EE5309E" w14:textId="77777777" w:rsidR="00762D58" w:rsidRDefault="00762D58">
      <w:pPr>
        <w:pStyle w:val="BodyText"/>
        <w:spacing w:before="9"/>
        <w:rPr>
          <w:sz w:val="18"/>
        </w:rPr>
      </w:pPr>
    </w:p>
    <w:p w14:paraId="4986EC4C" w14:textId="77777777" w:rsidR="00762D58" w:rsidRDefault="00A364CD">
      <w:pPr>
        <w:pStyle w:val="BodyText"/>
        <w:ind w:left="161"/>
      </w:pPr>
      <w:r>
        <w:t>Filters:</w:t>
      </w:r>
      <w:r>
        <w:rPr>
          <w:spacing w:val="-3"/>
        </w:rPr>
        <w:t xml:space="preserve"> </w:t>
      </w:r>
      <w:r>
        <w:t>Provide</w:t>
      </w:r>
      <w:r>
        <w:rPr>
          <w:spacing w:val="-10"/>
        </w:rPr>
        <w:t xml:space="preserve"> </w:t>
      </w:r>
      <w:r>
        <w:t>filters,</w:t>
      </w:r>
      <w:r>
        <w:rPr>
          <w:spacing w:val="3"/>
        </w:rPr>
        <w:t xml:space="preserve"> </w:t>
      </w:r>
      <w:r>
        <w:t>as</w:t>
      </w:r>
      <w:r>
        <w:rPr>
          <w:spacing w:val="-3"/>
        </w:rPr>
        <w:t xml:space="preserve"> </w:t>
      </w:r>
      <w:r>
        <w:t>documented.</w:t>
      </w:r>
      <w:r>
        <w:rPr>
          <w:spacing w:val="-6"/>
        </w:rPr>
        <w:t xml:space="preserve"> </w:t>
      </w:r>
      <w:r>
        <w:t>Options:</w:t>
      </w:r>
    </w:p>
    <w:p w14:paraId="582403B6" w14:textId="77777777" w:rsidR="00762D58" w:rsidRDefault="00A364CD">
      <w:pPr>
        <w:pStyle w:val="BodyText"/>
        <w:spacing w:before="58"/>
        <w:ind w:left="161"/>
      </w:pPr>
      <w:r>
        <w:t>Provide</w:t>
      </w:r>
      <w:r>
        <w:rPr>
          <w:spacing w:val="-6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options,</w:t>
      </w:r>
      <w:r>
        <w:rPr>
          <w:spacing w:val="2"/>
        </w:rPr>
        <w:t xml:space="preserve"> </w:t>
      </w:r>
      <w:r>
        <w:t>as</w:t>
      </w:r>
      <w:r>
        <w:rPr>
          <w:spacing w:val="-4"/>
        </w:rPr>
        <w:t xml:space="preserve"> </w:t>
      </w:r>
      <w:r>
        <w:t>documented.</w:t>
      </w:r>
    </w:p>
    <w:p w14:paraId="78AF50BA" w14:textId="77777777" w:rsidR="00762D58" w:rsidRDefault="00A364CD">
      <w:pPr>
        <w:pStyle w:val="BodyText"/>
        <w:spacing w:before="63"/>
        <w:ind w:left="161" w:right="891"/>
      </w:pPr>
      <w:r>
        <w:t>Accessories: Provide the accessories, as documented, to suit the documented system and the</w:t>
      </w:r>
      <w:r>
        <w:rPr>
          <w:spacing w:val="-53"/>
        </w:rPr>
        <w:t xml:space="preserve"> </w:t>
      </w:r>
      <w:r>
        <w:t>documented</w:t>
      </w:r>
      <w:r>
        <w:rPr>
          <w:spacing w:val="-5"/>
        </w:rPr>
        <w:t xml:space="preserve"> </w:t>
      </w:r>
      <w:r>
        <w:t>finish.</w:t>
      </w:r>
    </w:p>
    <w:p w14:paraId="78B8FA2F" w14:textId="77777777" w:rsidR="00762D58" w:rsidRDefault="00A364CD">
      <w:pPr>
        <w:pStyle w:val="ListParagraph"/>
        <w:numPr>
          <w:ilvl w:val="1"/>
          <w:numId w:val="108"/>
        </w:numPr>
        <w:tabs>
          <w:tab w:val="left" w:pos="723"/>
          <w:tab w:val="left" w:pos="724"/>
        </w:tabs>
        <w:spacing w:before="24" w:line="356" w:lineRule="exact"/>
        <w:ind w:right="6802" w:firstLine="0"/>
        <w:rPr>
          <w:sz w:val="20"/>
        </w:rPr>
      </w:pPr>
      <w:r>
        <w:rPr>
          <w:sz w:val="20"/>
        </w:rPr>
        <w:t>OTHER PRODUCTS</w:t>
      </w:r>
      <w:r>
        <w:rPr>
          <w:spacing w:val="-53"/>
          <w:sz w:val="20"/>
        </w:rPr>
        <w:t xml:space="preserve"> </w:t>
      </w:r>
      <w:r>
        <w:rPr>
          <w:sz w:val="20"/>
        </w:rPr>
        <w:t>Sealants</w:t>
      </w:r>
    </w:p>
    <w:p w14:paraId="6B62DEC6" w14:textId="77777777" w:rsidR="00762D58" w:rsidRDefault="00A364CD">
      <w:pPr>
        <w:pStyle w:val="BodyText"/>
        <w:spacing w:line="300" w:lineRule="auto"/>
        <w:ind w:left="161" w:right="3170"/>
      </w:pPr>
      <w:r>
        <w:t>General:</w:t>
      </w:r>
      <w:r>
        <w:rPr>
          <w:spacing w:val="-5"/>
        </w:rPr>
        <w:t xml:space="preserve"> </w:t>
      </w:r>
      <w:r>
        <w:t>Use</w:t>
      </w:r>
      <w:r>
        <w:rPr>
          <w:spacing w:val="-2"/>
        </w:rPr>
        <w:t xml:space="preserve"> </w:t>
      </w:r>
      <w:r>
        <w:t>only</w:t>
      </w:r>
      <w:r>
        <w:rPr>
          <w:spacing w:val="-1"/>
        </w:rPr>
        <w:t xml:space="preserve"> </w:t>
      </w:r>
      <w:r>
        <w:t>sealants</w:t>
      </w:r>
      <w:r>
        <w:rPr>
          <w:spacing w:val="-5"/>
        </w:rPr>
        <w:t xml:space="preserve"> </w:t>
      </w:r>
      <w:r>
        <w:t>that</w:t>
      </w:r>
      <w:r>
        <w:rPr>
          <w:spacing w:val="1"/>
        </w:rPr>
        <w:t xml:space="preserve"> </w:t>
      </w:r>
      <w:r>
        <w:t>do</w:t>
      </w:r>
      <w:r>
        <w:rPr>
          <w:spacing w:val="-2"/>
        </w:rPr>
        <w:t xml:space="preserve"> </w:t>
      </w:r>
      <w:r>
        <w:t>not</w:t>
      </w:r>
      <w:r>
        <w:rPr>
          <w:spacing w:val="-5"/>
        </w:rPr>
        <w:t xml:space="preserve"> </w:t>
      </w:r>
      <w:r>
        <w:t>support</w:t>
      </w:r>
      <w:r>
        <w:rPr>
          <w:spacing w:val="-4"/>
        </w:rPr>
        <w:t xml:space="preserve"> </w:t>
      </w:r>
      <w:r>
        <w:t>microbial</w:t>
      </w:r>
      <w:r>
        <w:rPr>
          <w:spacing w:val="2"/>
        </w:rPr>
        <w:t xml:space="preserve"> </w:t>
      </w:r>
      <w:r>
        <w:t>growth.</w:t>
      </w:r>
      <w:r>
        <w:rPr>
          <w:spacing w:val="-52"/>
        </w:rPr>
        <w:t xml:space="preserve"> </w:t>
      </w:r>
      <w:r>
        <w:t>Colour:</w:t>
      </w:r>
      <w:r>
        <w:rPr>
          <w:spacing w:val="-2"/>
        </w:rPr>
        <w:t xml:space="preserve"> </w:t>
      </w:r>
      <w:r>
        <w:t>To</w:t>
      </w:r>
      <w:r>
        <w:rPr>
          <w:spacing w:val="-5"/>
        </w:rPr>
        <w:t xml:space="preserve"> </w:t>
      </w:r>
      <w:r>
        <w:t>match</w:t>
      </w:r>
      <w:r>
        <w:rPr>
          <w:spacing w:val="-5"/>
        </w:rPr>
        <w:t xml:space="preserve"> </w:t>
      </w:r>
      <w:r>
        <w:t>fixture.</w:t>
      </w:r>
    </w:p>
    <w:p w14:paraId="4B093BF4" w14:textId="77777777" w:rsidR="00762D58" w:rsidRDefault="00A364CD">
      <w:pPr>
        <w:pStyle w:val="ListParagraph"/>
        <w:numPr>
          <w:ilvl w:val="0"/>
          <w:numId w:val="108"/>
        </w:numPr>
        <w:tabs>
          <w:tab w:val="left" w:pos="723"/>
          <w:tab w:val="left" w:pos="724"/>
        </w:tabs>
        <w:spacing w:before="164"/>
        <w:rPr>
          <w:sz w:val="20"/>
        </w:rPr>
      </w:pPr>
      <w:r>
        <w:pict w14:anchorId="6B1AAAD9">
          <v:shape id="_x0000_s4166" style="position:absolute;left:0;text-align:left;margin-left:69.55pt;margin-top:21.35pt;width:456.4pt;height:.1pt;z-index:-15617536;mso-wrap-distance-left:0;mso-wrap-distance-right:0;mso-position-horizontal-relative:page" coordorigin="1391,427" coordsize="9128,0" path="m1391,427r9128,e" filled="f" strokeweight=".78pt">
            <v:path arrowok="t"/>
            <w10:wrap type="topAndBottom" anchorx="page"/>
          </v:shape>
        </w:pict>
      </w:r>
      <w:r>
        <w:rPr>
          <w:sz w:val="20"/>
        </w:rPr>
        <w:t>EXECUTION</w:t>
      </w:r>
    </w:p>
    <w:p w14:paraId="3C4DDA61" w14:textId="77777777" w:rsidR="00762D58" w:rsidRDefault="00A364CD">
      <w:pPr>
        <w:pStyle w:val="ListParagraph"/>
        <w:numPr>
          <w:ilvl w:val="1"/>
          <w:numId w:val="108"/>
        </w:numPr>
        <w:tabs>
          <w:tab w:val="left" w:pos="723"/>
          <w:tab w:val="left" w:pos="724"/>
        </w:tabs>
        <w:spacing w:before="12" w:line="350" w:lineRule="atLeast"/>
        <w:ind w:right="7256" w:firstLine="0"/>
        <w:rPr>
          <w:sz w:val="20"/>
        </w:rPr>
      </w:pPr>
      <w:r>
        <w:rPr>
          <w:sz w:val="20"/>
        </w:rPr>
        <w:t>INSTALLATION</w:t>
      </w:r>
      <w:r>
        <w:rPr>
          <w:spacing w:val="-53"/>
          <w:sz w:val="20"/>
        </w:rPr>
        <w:t xml:space="preserve"> </w:t>
      </w:r>
      <w:r>
        <w:rPr>
          <w:sz w:val="20"/>
        </w:rPr>
        <w:t>General</w:t>
      </w:r>
    </w:p>
    <w:p w14:paraId="11BF93CF" w14:textId="77777777" w:rsidR="00762D58" w:rsidRDefault="00A364CD">
      <w:pPr>
        <w:pStyle w:val="BodyText"/>
        <w:spacing w:before="25"/>
        <w:ind w:left="161" w:right="624"/>
      </w:pPr>
      <w:r>
        <w:t>Requirement: Install level, plumb and true to line in the required location. Make sure moving parts</w:t>
      </w:r>
      <w:r>
        <w:rPr>
          <w:spacing w:val="-53"/>
        </w:rPr>
        <w:t xml:space="preserve"> </w:t>
      </w:r>
      <w:r>
        <w:t>function</w:t>
      </w:r>
      <w:r>
        <w:rPr>
          <w:spacing w:val="-11"/>
        </w:rPr>
        <w:t xml:space="preserve"> </w:t>
      </w:r>
      <w:r>
        <w:t>freely</w:t>
      </w:r>
      <w:r>
        <w:rPr>
          <w:spacing w:val="1"/>
        </w:rPr>
        <w:t xml:space="preserve"> </w:t>
      </w:r>
      <w:r>
        <w:t>and without</w:t>
      </w:r>
      <w:r>
        <w:rPr>
          <w:spacing w:val="3"/>
        </w:rPr>
        <w:t xml:space="preserve"> </w:t>
      </w:r>
      <w:r>
        <w:t>obstruction.</w:t>
      </w:r>
      <w:r>
        <w:rPr>
          <w:spacing w:val="3"/>
        </w:rPr>
        <w:t xml:space="preserve"> </w:t>
      </w:r>
      <w:r>
        <w:t>Do</w:t>
      </w:r>
      <w:r>
        <w:rPr>
          <w:spacing w:val="-5"/>
        </w:rPr>
        <w:t xml:space="preserve"> </w:t>
      </w:r>
      <w:r>
        <w:t>not</w:t>
      </w:r>
      <w:r>
        <w:rPr>
          <w:spacing w:val="-3"/>
        </w:rPr>
        <w:t xml:space="preserve"> </w:t>
      </w:r>
      <w:r>
        <w:t>modify</w:t>
      </w:r>
      <w:r>
        <w:rPr>
          <w:spacing w:val="-3"/>
        </w:rPr>
        <w:t xml:space="preserve"> </w:t>
      </w:r>
      <w:r>
        <w:t>supplied units.</w:t>
      </w:r>
    </w:p>
    <w:p w14:paraId="7D961422" w14:textId="77777777" w:rsidR="00762D58" w:rsidRDefault="00A364CD">
      <w:pPr>
        <w:pStyle w:val="BodyText"/>
        <w:spacing w:before="58"/>
        <w:ind w:left="161" w:right="875"/>
      </w:pPr>
      <w:r>
        <w:t>Manufacturer's recommendations: Install and use tools and templates as recommended by the</w:t>
      </w:r>
      <w:r>
        <w:rPr>
          <w:spacing w:val="-53"/>
        </w:rPr>
        <w:t xml:space="preserve"> </w:t>
      </w:r>
      <w:r>
        <w:t>manufacturer.</w:t>
      </w:r>
    </w:p>
    <w:p w14:paraId="018F5571" w14:textId="77777777" w:rsidR="00762D58" w:rsidRDefault="00A364CD">
      <w:pPr>
        <w:pStyle w:val="BodyText"/>
        <w:spacing w:before="59"/>
        <w:ind w:left="161"/>
      </w:pPr>
      <w:r>
        <w:t>Seal:</w:t>
      </w:r>
      <w:r>
        <w:rPr>
          <w:spacing w:val="-3"/>
        </w:rPr>
        <w:t xml:space="preserve"> </w:t>
      </w:r>
      <w:r>
        <w:t>Provide</w:t>
      </w:r>
      <w:r>
        <w:rPr>
          <w:spacing w:val="-5"/>
        </w:rPr>
        <w:t xml:space="preserve"> </w:t>
      </w:r>
      <w:r>
        <w:t>resilient</w:t>
      </w:r>
      <w:r>
        <w:rPr>
          <w:spacing w:val="-3"/>
        </w:rPr>
        <w:t xml:space="preserve"> </w:t>
      </w:r>
      <w:r>
        <w:t>seals</w:t>
      </w:r>
      <w:r>
        <w:rPr>
          <w:spacing w:val="-3"/>
        </w:rPr>
        <w:t xml:space="preserve"> </w:t>
      </w:r>
      <w:r>
        <w:t>between</w:t>
      </w:r>
      <w:r>
        <w:rPr>
          <w:spacing w:val="-1"/>
        </w:rPr>
        <w:t xml:space="preserve"> </w:t>
      </w:r>
      <w:r>
        <w:t>fixtures</w:t>
      </w:r>
      <w:r>
        <w:rPr>
          <w:spacing w:val="-3"/>
        </w:rPr>
        <w:t xml:space="preserve"> </w:t>
      </w:r>
      <w:r>
        <w:t>and back</w:t>
      </w:r>
      <w:r>
        <w:rPr>
          <w:spacing w:val="-4"/>
        </w:rPr>
        <w:t xml:space="preserve"> </w:t>
      </w:r>
      <w:r>
        <w:t>nuts.</w:t>
      </w:r>
    </w:p>
    <w:p w14:paraId="72CD718A" w14:textId="77777777" w:rsidR="00762D58" w:rsidRDefault="00A364CD">
      <w:pPr>
        <w:pStyle w:val="BodyText"/>
        <w:spacing w:before="63" w:line="295" w:lineRule="auto"/>
        <w:ind w:left="161" w:right="1247"/>
      </w:pPr>
      <w:r>
        <w:t>Fixing: Provide rigid fixing for dispenser base so that it does not move in normal operation.</w:t>
      </w:r>
      <w:r>
        <w:rPr>
          <w:spacing w:val="-53"/>
        </w:rPr>
        <w:t xml:space="preserve"> </w:t>
      </w:r>
      <w:r>
        <w:t>products:</w:t>
      </w:r>
      <w:r>
        <w:rPr>
          <w:spacing w:val="2"/>
        </w:rPr>
        <w:t xml:space="preserve"> </w:t>
      </w:r>
      <w:r>
        <w:t>Conform</w:t>
      </w:r>
      <w:r>
        <w:rPr>
          <w:spacing w:val="1"/>
        </w:rPr>
        <w:t xml:space="preserve"> </w:t>
      </w:r>
      <w:r>
        <w:t>to</w:t>
      </w:r>
      <w:r>
        <w:rPr>
          <w:spacing w:val="-5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Install and owners’ manuals.</w:t>
      </w:r>
    </w:p>
    <w:p w14:paraId="4E89C2C1" w14:textId="77777777" w:rsidR="00762D58" w:rsidRDefault="00762D58">
      <w:pPr>
        <w:spacing w:line="295" w:lineRule="auto"/>
        <w:sectPr w:rsidR="00762D58">
          <w:pgSz w:w="11910" w:h="16840"/>
          <w:pgMar w:top="1400" w:right="1240" w:bottom="1220" w:left="1260" w:header="715" w:footer="1036" w:gutter="0"/>
          <w:cols w:space="720"/>
        </w:sectPr>
      </w:pPr>
    </w:p>
    <w:p w14:paraId="160142A7" w14:textId="77777777" w:rsidR="00762D58" w:rsidRDefault="00762D58">
      <w:pPr>
        <w:pStyle w:val="BodyText"/>
        <w:spacing w:before="6"/>
        <w:rPr>
          <w:sz w:val="19"/>
        </w:rPr>
      </w:pPr>
    </w:p>
    <w:p w14:paraId="4966C0A8" w14:textId="77777777" w:rsidR="00762D58" w:rsidRDefault="00A364CD">
      <w:pPr>
        <w:pStyle w:val="BodyText"/>
        <w:spacing w:before="95"/>
        <w:ind w:left="161"/>
      </w:pPr>
      <w:r>
        <w:rPr>
          <w:w w:val="105"/>
        </w:rPr>
        <w:t>Location</w:t>
      </w:r>
    </w:p>
    <w:p w14:paraId="05F9CB85" w14:textId="77777777" w:rsidR="00762D58" w:rsidRDefault="00A364CD">
      <w:pPr>
        <w:pStyle w:val="BodyText"/>
        <w:spacing w:before="25" w:line="300" w:lineRule="auto"/>
        <w:ind w:left="161" w:right="4982"/>
      </w:pPr>
      <w:r>
        <w:t>General: Locate to dimensions, as documented.</w:t>
      </w:r>
      <w:r>
        <w:rPr>
          <w:spacing w:val="-53"/>
        </w:rPr>
        <w:t xml:space="preserve"> </w:t>
      </w:r>
      <w:r>
        <w:t>Cutting and</w:t>
      </w:r>
      <w:r>
        <w:rPr>
          <w:spacing w:val="-5"/>
        </w:rPr>
        <w:t xml:space="preserve"> </w:t>
      </w:r>
      <w:r>
        <w:t>fitting</w:t>
      </w:r>
    </w:p>
    <w:p w14:paraId="5B0162AA" w14:textId="77777777" w:rsidR="00762D58" w:rsidRDefault="00A364CD">
      <w:pPr>
        <w:pStyle w:val="BodyText"/>
        <w:spacing w:line="196" w:lineRule="exact"/>
        <w:ind w:left="161"/>
      </w:pPr>
      <w:r>
        <w:t>General:</w:t>
      </w:r>
      <w:r>
        <w:rPr>
          <w:spacing w:val="-3"/>
        </w:rPr>
        <w:t xml:space="preserve"> </w:t>
      </w:r>
      <w:r>
        <w:t>If</w:t>
      </w:r>
      <w:r>
        <w:rPr>
          <w:spacing w:val="-2"/>
        </w:rPr>
        <w:t xml:space="preserve"> </w:t>
      </w:r>
      <w:r>
        <w:t>it</w:t>
      </w:r>
      <w:r>
        <w:rPr>
          <w:spacing w:val="-2"/>
        </w:rPr>
        <w:t xml:space="preserve"> </w:t>
      </w:r>
      <w:r>
        <w:t>is</w:t>
      </w:r>
      <w:r>
        <w:rPr>
          <w:spacing w:val="-2"/>
        </w:rPr>
        <w:t xml:space="preserve"> </w:t>
      </w:r>
      <w:r>
        <w:t>necessary to cut</w:t>
      </w:r>
      <w:r>
        <w:rPr>
          <w:spacing w:val="3"/>
        </w:rPr>
        <w:t xml:space="preserve"> </w:t>
      </w:r>
      <w:r>
        <w:t>and/or</w:t>
      </w:r>
      <w:r>
        <w:rPr>
          <w:spacing w:val="-4"/>
        </w:rPr>
        <w:t xml:space="preserve"> </w:t>
      </w:r>
      <w:r>
        <w:t>fit</w:t>
      </w:r>
      <w:r>
        <w:rPr>
          <w:spacing w:val="3"/>
        </w:rPr>
        <w:t xml:space="preserve"> </w:t>
      </w:r>
      <w:r>
        <w:t>substrate to</w:t>
      </w:r>
      <w:r>
        <w:rPr>
          <w:spacing w:val="-5"/>
        </w:rPr>
        <w:t xml:space="preserve"> </w:t>
      </w:r>
      <w:r>
        <w:t>install</w:t>
      </w:r>
      <w:r>
        <w:rPr>
          <w:spacing w:val="3"/>
        </w:rPr>
        <w:t xml:space="preserve"> </w:t>
      </w:r>
      <w:r>
        <w:t>an</w:t>
      </w:r>
      <w:r>
        <w:rPr>
          <w:spacing w:val="-5"/>
        </w:rPr>
        <w:t xml:space="preserve"> </w:t>
      </w:r>
      <w:r>
        <w:t>item,</w:t>
      </w:r>
      <w:r>
        <w:rPr>
          <w:spacing w:val="-2"/>
        </w:rPr>
        <w:t xml:space="preserve"> </w:t>
      </w:r>
      <w:r>
        <w:t>carry</w:t>
      </w:r>
      <w:r>
        <w:rPr>
          <w:spacing w:val="1"/>
        </w:rPr>
        <w:t xml:space="preserve"> </w:t>
      </w:r>
      <w:r>
        <w:t>out</w:t>
      </w:r>
      <w:r>
        <w:rPr>
          <w:spacing w:val="-3"/>
        </w:rPr>
        <w:t xml:space="preserve"> </w:t>
      </w:r>
      <w:r>
        <w:t>before the</w:t>
      </w:r>
      <w:r>
        <w:rPr>
          <w:spacing w:val="-5"/>
        </w:rPr>
        <w:t xml:space="preserve"> </w:t>
      </w:r>
      <w:r>
        <w:t>surface</w:t>
      </w:r>
      <w:r>
        <w:rPr>
          <w:spacing w:val="-5"/>
        </w:rPr>
        <w:t xml:space="preserve"> </w:t>
      </w:r>
      <w:r>
        <w:t>is</w:t>
      </w:r>
    </w:p>
    <w:p w14:paraId="5F32FA2F" w14:textId="77777777" w:rsidR="00762D58" w:rsidRDefault="00A364CD">
      <w:pPr>
        <w:pStyle w:val="BodyText"/>
        <w:ind w:left="161" w:right="212"/>
      </w:pPr>
      <w:r>
        <w:t>finished</w:t>
      </w:r>
      <w:r>
        <w:rPr>
          <w:spacing w:val="-2"/>
        </w:rPr>
        <w:t xml:space="preserve"> </w:t>
      </w:r>
      <w:r>
        <w:t>or</w:t>
      </w:r>
      <w:r>
        <w:rPr>
          <w:spacing w:val="-1"/>
        </w:rPr>
        <w:t xml:space="preserve"> </w:t>
      </w:r>
      <w:r>
        <w:t>painted.</w:t>
      </w:r>
      <w:r>
        <w:rPr>
          <w:spacing w:val="2"/>
        </w:rPr>
        <w:t xml:space="preserve"> </w:t>
      </w:r>
      <w:r>
        <w:t>Remove</w:t>
      </w:r>
      <w:r>
        <w:rPr>
          <w:spacing w:val="-7"/>
        </w:rPr>
        <w:t xml:space="preserve"> </w:t>
      </w:r>
      <w:r>
        <w:t>items</w:t>
      </w:r>
      <w:r>
        <w:rPr>
          <w:spacing w:val="-4"/>
        </w:rPr>
        <w:t xml:space="preserve"> </w:t>
      </w:r>
      <w:r>
        <w:t>when</w:t>
      </w:r>
      <w:r>
        <w:rPr>
          <w:spacing w:val="-2"/>
        </w:rPr>
        <w:t xml:space="preserve"> </w:t>
      </w:r>
      <w:r>
        <w:t>required</w:t>
      </w:r>
      <w:r>
        <w:rPr>
          <w:spacing w:val="-1"/>
        </w:rPr>
        <w:t xml:space="preserve"> </w:t>
      </w:r>
      <w:r>
        <w:t>for</w:t>
      </w:r>
      <w:r>
        <w:rPr>
          <w:spacing w:val="-5"/>
        </w:rPr>
        <w:t xml:space="preserve"> </w:t>
      </w:r>
      <w:r>
        <w:t>painting</w:t>
      </w:r>
      <w:r>
        <w:rPr>
          <w:spacing w:val="-2"/>
        </w:rPr>
        <w:t xml:space="preserve"> </w:t>
      </w:r>
      <w:r>
        <w:t>and</w:t>
      </w:r>
      <w:r>
        <w:rPr>
          <w:spacing w:val="-1"/>
        </w:rPr>
        <w:t xml:space="preserve"> </w:t>
      </w:r>
      <w:r>
        <w:t>protect</w:t>
      </w:r>
      <w:r>
        <w:rPr>
          <w:spacing w:val="-4"/>
        </w:rPr>
        <w:t xml:space="preserve"> </w:t>
      </w:r>
      <w:r>
        <w:t>until</w:t>
      </w:r>
      <w:r>
        <w:rPr>
          <w:spacing w:val="-1"/>
        </w:rPr>
        <w:t xml:space="preserve"> </w:t>
      </w:r>
      <w:r>
        <w:t>reinstalled.</w:t>
      </w:r>
      <w:r>
        <w:rPr>
          <w:spacing w:val="-4"/>
        </w:rPr>
        <w:t xml:space="preserve"> </w:t>
      </w:r>
      <w:r>
        <w:t>Cap</w:t>
      </w:r>
      <w:r>
        <w:rPr>
          <w:spacing w:val="-1"/>
        </w:rPr>
        <w:t xml:space="preserve"> </w:t>
      </w:r>
      <w:r>
        <w:t>or</w:t>
      </w:r>
      <w:r>
        <w:rPr>
          <w:spacing w:val="-1"/>
        </w:rPr>
        <w:t xml:space="preserve"> </w:t>
      </w:r>
      <w:r>
        <w:t>plug</w:t>
      </w:r>
      <w:r>
        <w:rPr>
          <w:spacing w:val="-52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open ends</w:t>
      </w:r>
      <w:r>
        <w:rPr>
          <w:spacing w:val="-3"/>
        </w:rPr>
        <w:t xml:space="preserve"> </w:t>
      </w:r>
      <w:r>
        <w:t>of</w:t>
      </w:r>
      <w:r>
        <w:rPr>
          <w:spacing w:val="7"/>
        </w:rPr>
        <w:t xml:space="preserve"> </w:t>
      </w:r>
      <w:r>
        <w:t>pipes.</w:t>
      </w:r>
      <w:r>
        <w:rPr>
          <w:spacing w:val="3"/>
        </w:rPr>
        <w:t xml:space="preserve"> </w:t>
      </w:r>
      <w:r>
        <w:t>Reinstall items</w:t>
      </w:r>
      <w:r>
        <w:rPr>
          <w:spacing w:val="-3"/>
        </w:rPr>
        <w:t xml:space="preserve"> </w:t>
      </w:r>
      <w:r>
        <w:t>when</w:t>
      </w:r>
      <w:r>
        <w:rPr>
          <w:spacing w:val="-1"/>
        </w:rPr>
        <w:t xml:space="preserve"> </w:t>
      </w:r>
      <w:r>
        <w:t>painting and</w:t>
      </w:r>
      <w:r>
        <w:rPr>
          <w:spacing w:val="-5"/>
        </w:rPr>
        <w:t xml:space="preserve"> </w:t>
      </w:r>
      <w:r>
        <w:t>finishing</w:t>
      </w:r>
      <w:r>
        <w:rPr>
          <w:spacing w:val="-1"/>
        </w:rPr>
        <w:t xml:space="preserve"> </w:t>
      </w:r>
      <w:r>
        <w:t>is</w:t>
      </w:r>
      <w:r>
        <w:rPr>
          <w:spacing w:val="-3"/>
        </w:rPr>
        <w:t xml:space="preserve"> </w:t>
      </w:r>
      <w:r>
        <w:t>complete.</w:t>
      </w:r>
    </w:p>
    <w:p w14:paraId="41B4C287" w14:textId="77777777" w:rsidR="00762D58" w:rsidRDefault="00A364CD">
      <w:pPr>
        <w:pStyle w:val="ListParagraph"/>
        <w:numPr>
          <w:ilvl w:val="1"/>
          <w:numId w:val="108"/>
        </w:numPr>
        <w:tabs>
          <w:tab w:val="left" w:pos="723"/>
          <w:tab w:val="left" w:pos="724"/>
        </w:tabs>
        <w:spacing w:before="3" w:line="350" w:lineRule="atLeast"/>
        <w:ind w:right="7357" w:firstLine="0"/>
        <w:rPr>
          <w:sz w:val="20"/>
        </w:rPr>
      </w:pPr>
      <w:r>
        <w:rPr>
          <w:sz w:val="20"/>
        </w:rPr>
        <w:t>COMPLETION</w:t>
      </w:r>
      <w:r>
        <w:rPr>
          <w:spacing w:val="-53"/>
          <w:sz w:val="20"/>
        </w:rPr>
        <w:t xml:space="preserve"> </w:t>
      </w:r>
      <w:r>
        <w:rPr>
          <w:sz w:val="20"/>
        </w:rPr>
        <w:t>Adjustment</w:t>
      </w:r>
    </w:p>
    <w:p w14:paraId="4E978CA2" w14:textId="77777777" w:rsidR="00762D58" w:rsidRDefault="00A364CD">
      <w:pPr>
        <w:pStyle w:val="BodyText"/>
        <w:spacing w:before="25"/>
        <w:ind w:left="161" w:right="613"/>
      </w:pPr>
      <w:r>
        <w:t>General:</w:t>
      </w:r>
      <w:r>
        <w:rPr>
          <w:spacing w:val="-4"/>
        </w:rPr>
        <w:t xml:space="preserve"> </w:t>
      </w:r>
      <w:r>
        <w:t>Inspect</w:t>
      </w:r>
      <w:r>
        <w:rPr>
          <w:spacing w:val="1"/>
        </w:rPr>
        <w:t xml:space="preserve"> </w:t>
      </w:r>
      <w:r>
        <w:t>and</w:t>
      </w:r>
      <w:r>
        <w:rPr>
          <w:spacing w:val="-2"/>
        </w:rPr>
        <w:t xml:space="preserve"> </w:t>
      </w:r>
      <w:r>
        <w:t>adjust</w:t>
      </w:r>
      <w:r>
        <w:rPr>
          <w:spacing w:val="1"/>
        </w:rPr>
        <w:t xml:space="preserve"> </w:t>
      </w:r>
      <w:r>
        <w:t>dispensers</w:t>
      </w:r>
      <w:r>
        <w:rPr>
          <w:spacing w:val="-5"/>
        </w:rPr>
        <w:t xml:space="preserve"> </w:t>
      </w:r>
      <w:r>
        <w:t>for</w:t>
      </w:r>
      <w:r>
        <w:rPr>
          <w:spacing w:val="-5"/>
        </w:rPr>
        <w:t xml:space="preserve"> </w:t>
      </w:r>
      <w:r>
        <w:t>correct</w:t>
      </w:r>
      <w:r>
        <w:rPr>
          <w:spacing w:val="-3"/>
        </w:rPr>
        <w:t xml:space="preserve"> </w:t>
      </w:r>
      <w:r>
        <w:t>and</w:t>
      </w:r>
      <w:r>
        <w:rPr>
          <w:spacing w:val="-7"/>
        </w:rPr>
        <w:t xml:space="preserve"> </w:t>
      </w:r>
      <w:r>
        <w:t>smooth</w:t>
      </w:r>
      <w:r>
        <w:rPr>
          <w:spacing w:val="-2"/>
        </w:rPr>
        <w:t xml:space="preserve"> </w:t>
      </w:r>
      <w:r>
        <w:t>operation.</w:t>
      </w:r>
      <w:r>
        <w:rPr>
          <w:spacing w:val="1"/>
        </w:rPr>
        <w:t xml:space="preserve"> </w:t>
      </w:r>
      <w:r>
        <w:t>If</w:t>
      </w:r>
      <w:r>
        <w:rPr>
          <w:spacing w:val="1"/>
        </w:rPr>
        <w:t xml:space="preserve"> </w:t>
      </w:r>
      <w:r>
        <w:t>adjustment</w:t>
      </w:r>
      <w:r>
        <w:rPr>
          <w:spacing w:val="-4"/>
        </w:rPr>
        <w:t xml:space="preserve"> </w:t>
      </w:r>
      <w:r>
        <w:t>does</w:t>
      </w:r>
      <w:r>
        <w:rPr>
          <w:spacing w:val="-4"/>
        </w:rPr>
        <w:t xml:space="preserve"> </w:t>
      </w:r>
      <w:r>
        <w:t>not</w:t>
      </w:r>
      <w:r>
        <w:rPr>
          <w:spacing w:val="-53"/>
        </w:rPr>
        <w:t xml:space="preserve"> </w:t>
      </w:r>
      <w:r>
        <w:t>rectify</w:t>
      </w:r>
      <w:r>
        <w:rPr>
          <w:spacing w:val="-4"/>
        </w:rPr>
        <w:t xml:space="preserve"> </w:t>
      </w:r>
      <w:r>
        <w:t>incorrect</w:t>
      </w:r>
      <w:r>
        <w:rPr>
          <w:spacing w:val="3"/>
        </w:rPr>
        <w:t xml:space="preserve"> </w:t>
      </w:r>
      <w:r>
        <w:t>or</w:t>
      </w:r>
      <w:r>
        <w:rPr>
          <w:spacing w:val="1"/>
        </w:rPr>
        <w:t xml:space="preserve"> </w:t>
      </w:r>
      <w:r>
        <w:t>defective</w:t>
      </w:r>
      <w:r>
        <w:rPr>
          <w:spacing w:val="-1"/>
        </w:rPr>
        <w:t xml:space="preserve"> </w:t>
      </w:r>
      <w:r>
        <w:t>operation,</w:t>
      </w:r>
      <w:r>
        <w:rPr>
          <w:spacing w:val="3"/>
        </w:rPr>
        <w:t xml:space="preserve"> </w:t>
      </w:r>
      <w:r>
        <w:t>replace units.</w:t>
      </w:r>
    </w:p>
    <w:p w14:paraId="26FB09A8" w14:textId="77777777" w:rsidR="00762D58" w:rsidRDefault="00A364CD">
      <w:pPr>
        <w:pStyle w:val="BodyText"/>
        <w:spacing w:before="49"/>
        <w:ind w:left="161"/>
      </w:pPr>
      <w:r>
        <w:t>Damage</w:t>
      </w:r>
    </w:p>
    <w:p w14:paraId="07AE2D9A" w14:textId="77777777" w:rsidR="00762D58" w:rsidRDefault="00A364CD">
      <w:pPr>
        <w:pStyle w:val="BodyText"/>
        <w:spacing w:before="20"/>
        <w:ind w:left="161" w:right="346"/>
      </w:pPr>
      <w:r>
        <w:t>General: Inspect all work and replace or repair, to factory condition, damaged or marked fixtures and</w:t>
      </w:r>
      <w:r>
        <w:rPr>
          <w:spacing w:val="-53"/>
        </w:rPr>
        <w:t xml:space="preserve"> </w:t>
      </w:r>
      <w:r>
        <w:t>components.</w:t>
      </w:r>
    </w:p>
    <w:p w14:paraId="40182FEE" w14:textId="77777777" w:rsidR="00762D58" w:rsidRDefault="00A364CD">
      <w:pPr>
        <w:pStyle w:val="BodyText"/>
        <w:spacing w:before="58" w:line="300" w:lineRule="auto"/>
        <w:ind w:left="161"/>
      </w:pPr>
      <w:r>
        <w:t>Foreign</w:t>
      </w:r>
      <w:r>
        <w:rPr>
          <w:spacing w:val="-6"/>
        </w:rPr>
        <w:t xml:space="preserve"> </w:t>
      </w:r>
      <w:r>
        <w:t>matter:</w:t>
      </w:r>
      <w:r>
        <w:rPr>
          <w:spacing w:val="2"/>
        </w:rPr>
        <w:t xml:space="preserve"> </w:t>
      </w:r>
      <w:r>
        <w:t>Inspect</w:t>
      </w:r>
      <w:r>
        <w:rPr>
          <w:spacing w:val="-3"/>
        </w:rPr>
        <w:t xml:space="preserve"> </w:t>
      </w:r>
      <w:r>
        <w:t>for</w:t>
      </w:r>
      <w:r>
        <w:rPr>
          <w:spacing w:val="-4"/>
        </w:rPr>
        <w:t xml:space="preserve"> </w:t>
      </w:r>
      <w:r>
        <w:t>presence</w:t>
      </w:r>
      <w:r>
        <w:rPr>
          <w:spacing w:val="-1"/>
        </w:rPr>
        <w:t xml:space="preserve"> </w:t>
      </w:r>
      <w:r>
        <w:t>of</w:t>
      </w:r>
      <w:r>
        <w:rPr>
          <w:spacing w:val="-3"/>
        </w:rPr>
        <w:t xml:space="preserve"> </w:t>
      </w:r>
      <w:r>
        <w:t>foreign</w:t>
      </w:r>
      <w:r>
        <w:rPr>
          <w:spacing w:val="-6"/>
        </w:rPr>
        <w:t xml:space="preserve"> </w:t>
      </w:r>
      <w:r>
        <w:t>matter.</w:t>
      </w:r>
      <w:r>
        <w:rPr>
          <w:spacing w:val="-3"/>
        </w:rPr>
        <w:t xml:space="preserve"> </w:t>
      </w:r>
      <w:r>
        <w:t>Remove</w:t>
      </w:r>
      <w:r>
        <w:rPr>
          <w:spacing w:val="-6"/>
        </w:rPr>
        <w:t xml:space="preserve"> </w:t>
      </w:r>
      <w:r>
        <w:t>if</w:t>
      </w:r>
      <w:r>
        <w:rPr>
          <w:spacing w:val="-3"/>
        </w:rPr>
        <w:t xml:space="preserve"> </w:t>
      </w:r>
      <w:r>
        <w:t>found.</w:t>
      </w:r>
      <w:r>
        <w:rPr>
          <w:spacing w:val="2"/>
        </w:rPr>
        <w:t xml:space="preserve"> </w:t>
      </w:r>
      <w:r>
        <w:t>Replace</w:t>
      </w:r>
      <w:r>
        <w:rPr>
          <w:spacing w:val="-1"/>
        </w:rPr>
        <w:t xml:space="preserve"> </w:t>
      </w:r>
      <w:r>
        <w:t>damaged</w:t>
      </w:r>
      <w:r>
        <w:rPr>
          <w:spacing w:val="-1"/>
        </w:rPr>
        <w:t xml:space="preserve"> </w:t>
      </w:r>
      <w:r>
        <w:t>seals.</w:t>
      </w:r>
      <w:r>
        <w:rPr>
          <w:spacing w:val="-52"/>
        </w:rPr>
        <w:t xml:space="preserve"> </w:t>
      </w:r>
      <w:r>
        <w:t>Protective coatings</w:t>
      </w:r>
    </w:p>
    <w:p w14:paraId="7AF3A622" w14:textId="77777777" w:rsidR="00762D58" w:rsidRDefault="00A364CD">
      <w:pPr>
        <w:pStyle w:val="BodyText"/>
        <w:spacing w:line="198" w:lineRule="exact"/>
        <w:ind w:left="161"/>
      </w:pPr>
      <w:r>
        <w:t>General:</w:t>
      </w:r>
      <w:r>
        <w:rPr>
          <w:spacing w:val="-3"/>
        </w:rPr>
        <w:t xml:space="preserve"> </w:t>
      </w:r>
      <w:r>
        <w:t>On</w:t>
      </w:r>
      <w:r>
        <w:rPr>
          <w:spacing w:val="-6"/>
        </w:rPr>
        <w:t xml:space="preserve"> </w:t>
      </w:r>
      <w:r>
        <w:t>completion</w:t>
      </w:r>
      <w:r>
        <w:rPr>
          <w:spacing w:val="-1"/>
        </w:rPr>
        <w:t xml:space="preserve"> </w:t>
      </w:r>
      <w:r>
        <w:t>of</w:t>
      </w:r>
      <w:r>
        <w:rPr>
          <w:spacing w:val="-3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dispenser</w:t>
      </w:r>
      <w:r>
        <w:rPr>
          <w:spacing w:val="1"/>
        </w:rPr>
        <w:t xml:space="preserve"> </w:t>
      </w:r>
      <w:r>
        <w:t>installation</w:t>
      </w:r>
      <w:r>
        <w:rPr>
          <w:spacing w:val="-1"/>
        </w:rPr>
        <w:t xml:space="preserve"> </w:t>
      </w:r>
      <w:r>
        <w:t>remove</w:t>
      </w:r>
      <w:r>
        <w:rPr>
          <w:spacing w:val="-6"/>
        </w:rPr>
        <w:t xml:space="preserve"> </w:t>
      </w:r>
      <w:r>
        <w:t>all</w:t>
      </w:r>
      <w:r>
        <w:rPr>
          <w:spacing w:val="3"/>
        </w:rPr>
        <w:t xml:space="preserve"> </w:t>
      </w:r>
      <w:r>
        <w:t>protective</w:t>
      </w:r>
      <w:r>
        <w:rPr>
          <w:spacing w:val="-1"/>
        </w:rPr>
        <w:t xml:space="preserve"> </w:t>
      </w:r>
      <w:r>
        <w:t>coatings</w:t>
      </w:r>
      <w:r>
        <w:rPr>
          <w:spacing w:val="-4"/>
        </w:rPr>
        <w:t xml:space="preserve"> </w:t>
      </w:r>
      <w:r>
        <w:t>and stickers</w:t>
      </w:r>
      <w:r>
        <w:rPr>
          <w:spacing w:val="-4"/>
        </w:rPr>
        <w:t xml:space="preserve"> </w:t>
      </w:r>
      <w:r>
        <w:t>and</w:t>
      </w:r>
    </w:p>
    <w:p w14:paraId="70395D09" w14:textId="77777777" w:rsidR="00762D58" w:rsidRDefault="00A364CD">
      <w:pPr>
        <w:pStyle w:val="BodyText"/>
        <w:spacing w:line="225" w:lineRule="exact"/>
        <w:ind w:left="161"/>
      </w:pPr>
      <w:r>
        <w:t>clean</w:t>
      </w:r>
      <w:r>
        <w:rPr>
          <w:spacing w:val="-1"/>
        </w:rPr>
        <w:t xml:space="preserve"> </w:t>
      </w:r>
      <w:r>
        <w:t>surfaces.</w:t>
      </w:r>
      <w:r>
        <w:rPr>
          <w:spacing w:val="2"/>
        </w:rPr>
        <w:t xml:space="preserve"> </w:t>
      </w:r>
      <w:r>
        <w:t>Check</w:t>
      </w:r>
      <w:r>
        <w:rPr>
          <w:spacing w:val="-4"/>
        </w:rPr>
        <w:t xml:space="preserve"> </w:t>
      </w:r>
      <w:r>
        <w:t>and</w:t>
      </w:r>
      <w:r>
        <w:rPr>
          <w:spacing w:val="-1"/>
        </w:rPr>
        <w:t xml:space="preserve"> </w:t>
      </w:r>
      <w:r>
        <w:t>clean</w:t>
      </w:r>
      <w:r>
        <w:rPr>
          <w:spacing w:val="-1"/>
        </w:rPr>
        <w:t xml:space="preserve"> </w:t>
      </w:r>
      <w:r>
        <w:t>debris</w:t>
      </w:r>
      <w:r>
        <w:rPr>
          <w:spacing w:val="-8"/>
        </w:rPr>
        <w:t xml:space="preserve"> </w:t>
      </w:r>
      <w:r>
        <w:t>from traps.</w:t>
      </w:r>
    </w:p>
    <w:p w14:paraId="63B317AE" w14:textId="77777777" w:rsidR="00762D58" w:rsidRDefault="00A364CD">
      <w:pPr>
        <w:pStyle w:val="ListParagraph"/>
        <w:numPr>
          <w:ilvl w:val="1"/>
          <w:numId w:val="108"/>
        </w:numPr>
        <w:tabs>
          <w:tab w:val="left" w:pos="723"/>
          <w:tab w:val="left" w:pos="724"/>
        </w:tabs>
        <w:spacing w:before="1" w:line="350" w:lineRule="atLeast"/>
        <w:ind w:right="7378" w:firstLine="0"/>
        <w:rPr>
          <w:sz w:val="20"/>
        </w:rPr>
      </w:pPr>
      <w:r>
        <w:rPr>
          <w:spacing w:val="-4"/>
          <w:sz w:val="20"/>
        </w:rPr>
        <w:t>WARRANTIES</w:t>
      </w:r>
      <w:r>
        <w:rPr>
          <w:spacing w:val="-53"/>
          <w:sz w:val="20"/>
        </w:rPr>
        <w:t xml:space="preserve"> </w:t>
      </w:r>
      <w:r>
        <w:rPr>
          <w:sz w:val="20"/>
        </w:rPr>
        <w:t>water</w:t>
      </w:r>
      <w:r>
        <w:rPr>
          <w:spacing w:val="39"/>
          <w:sz w:val="20"/>
        </w:rPr>
        <w:t xml:space="preserve"> </w:t>
      </w:r>
      <w:r>
        <w:rPr>
          <w:sz w:val="20"/>
        </w:rPr>
        <w:t>systems</w:t>
      </w:r>
    </w:p>
    <w:p w14:paraId="68A06053" w14:textId="77777777" w:rsidR="00762D58" w:rsidRDefault="00A364CD">
      <w:pPr>
        <w:pStyle w:val="BodyText"/>
        <w:spacing w:before="29"/>
        <w:ind w:left="161" w:right="2070"/>
      </w:pPr>
      <w:r>
        <w:t>Period: Provide warranty periods for the dispensing systems (excluding filters) as</w:t>
      </w:r>
      <w:r>
        <w:rPr>
          <w:spacing w:val="-53"/>
        </w:rPr>
        <w:t xml:space="preserve"> </w:t>
      </w:r>
      <w:r>
        <w:t>follows:</w:t>
      </w:r>
    </w:p>
    <w:p w14:paraId="6B9C427E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50"/>
        <w:rPr>
          <w:rFonts w:ascii="Times New Roman" w:hAnsi="Times New Roman"/>
          <w:sz w:val="20"/>
        </w:rPr>
      </w:pPr>
      <w:r>
        <w:rPr>
          <w:sz w:val="20"/>
        </w:rPr>
        <w:t>24</w:t>
      </w:r>
      <w:r>
        <w:rPr>
          <w:spacing w:val="-5"/>
          <w:sz w:val="20"/>
        </w:rPr>
        <w:t xml:space="preserve"> </w:t>
      </w:r>
      <w:r>
        <w:rPr>
          <w:sz w:val="20"/>
        </w:rPr>
        <w:t>months.</w:t>
      </w:r>
    </w:p>
    <w:p w14:paraId="64AFBCA7" w14:textId="77777777" w:rsidR="00762D58" w:rsidRDefault="00A364CD">
      <w:pPr>
        <w:pStyle w:val="ListParagraph"/>
        <w:numPr>
          <w:ilvl w:val="1"/>
          <w:numId w:val="108"/>
        </w:numPr>
        <w:tabs>
          <w:tab w:val="left" w:pos="723"/>
          <w:tab w:val="left" w:pos="724"/>
        </w:tabs>
        <w:spacing w:before="27" w:line="350" w:lineRule="exact"/>
        <w:ind w:right="7262" w:firstLine="0"/>
        <w:rPr>
          <w:sz w:val="20"/>
        </w:rPr>
      </w:pPr>
      <w:r>
        <w:rPr>
          <w:spacing w:val="-4"/>
          <w:sz w:val="20"/>
        </w:rPr>
        <w:t>MAINTENANCE</w:t>
      </w:r>
      <w:r>
        <w:rPr>
          <w:spacing w:val="-53"/>
          <w:sz w:val="20"/>
        </w:rPr>
        <w:t xml:space="preserve"> </w:t>
      </w:r>
      <w:r>
        <w:rPr>
          <w:sz w:val="20"/>
        </w:rPr>
        <w:t>water</w:t>
      </w:r>
      <w:r>
        <w:rPr>
          <w:spacing w:val="35"/>
          <w:sz w:val="20"/>
        </w:rPr>
        <w:t xml:space="preserve"> </w:t>
      </w:r>
      <w:r>
        <w:rPr>
          <w:sz w:val="20"/>
        </w:rPr>
        <w:t>systems</w:t>
      </w:r>
    </w:p>
    <w:p w14:paraId="44E54DA0" w14:textId="77777777" w:rsidR="00762D58" w:rsidRDefault="00A364CD">
      <w:pPr>
        <w:pStyle w:val="BodyText"/>
        <w:spacing w:line="235" w:lineRule="auto"/>
        <w:ind w:left="161" w:right="1002"/>
      </w:pPr>
      <w:r>
        <w:t>Service: Provide maintenance recommendations for the duration of the contract maintenance</w:t>
      </w:r>
      <w:r>
        <w:rPr>
          <w:spacing w:val="-53"/>
        </w:rPr>
        <w:t xml:space="preserve"> </w:t>
      </w:r>
      <w:r>
        <w:t>period. Provide</w:t>
      </w:r>
      <w:r>
        <w:rPr>
          <w:spacing w:val="-1"/>
        </w:rPr>
        <w:t xml:space="preserve"> </w:t>
      </w:r>
      <w:r>
        <w:t>all</w:t>
      </w:r>
      <w:r>
        <w:rPr>
          <w:spacing w:val="2"/>
        </w:rPr>
        <w:t xml:space="preserve"> </w:t>
      </w:r>
      <w:r>
        <w:t>consumables</w:t>
      </w:r>
      <w:r>
        <w:rPr>
          <w:spacing w:val="-10"/>
        </w:rPr>
        <w:t xml:space="preserve"> </w:t>
      </w:r>
      <w:r>
        <w:t>including,</w:t>
      </w:r>
      <w:r>
        <w:rPr>
          <w:spacing w:val="1"/>
        </w:rPr>
        <w:t xml:space="preserve"> </w:t>
      </w:r>
      <w:r>
        <w:t>but</w:t>
      </w:r>
      <w:r>
        <w:rPr>
          <w:spacing w:val="-4"/>
        </w:rPr>
        <w:t xml:space="preserve"> </w:t>
      </w:r>
      <w:r>
        <w:t>not</w:t>
      </w:r>
      <w:r>
        <w:rPr>
          <w:spacing w:val="-4"/>
        </w:rPr>
        <w:t xml:space="preserve"> </w:t>
      </w:r>
      <w:r>
        <w:t>limited</w:t>
      </w:r>
      <w:r>
        <w:rPr>
          <w:spacing w:val="-2"/>
        </w:rPr>
        <w:t xml:space="preserve"> </w:t>
      </w:r>
      <w:r>
        <w:t>to,</w:t>
      </w:r>
      <w:r>
        <w:rPr>
          <w:spacing w:val="1"/>
        </w:rPr>
        <w:t xml:space="preserve"> </w:t>
      </w:r>
      <w:r>
        <w:t>replacement</w:t>
      </w:r>
      <w:r>
        <w:rPr>
          <w:spacing w:val="-4"/>
        </w:rPr>
        <w:t xml:space="preserve"> </w:t>
      </w:r>
      <w:r>
        <w:t>filter</w:t>
      </w:r>
      <w:r>
        <w:rPr>
          <w:spacing w:val="-1"/>
        </w:rPr>
        <w:t xml:space="preserve"> </w:t>
      </w:r>
      <w:r>
        <w:t>cartridges.</w:t>
      </w:r>
    </w:p>
    <w:p w14:paraId="2BDFCFBD" w14:textId="77777777" w:rsidR="00762D58" w:rsidRDefault="00762D58">
      <w:pPr>
        <w:pStyle w:val="BodyText"/>
        <w:spacing w:before="3"/>
      </w:pPr>
    </w:p>
    <w:p w14:paraId="44314C9E" w14:textId="77777777" w:rsidR="00762D58" w:rsidRDefault="00A364CD">
      <w:pPr>
        <w:pStyle w:val="ListParagraph"/>
        <w:numPr>
          <w:ilvl w:val="0"/>
          <w:numId w:val="108"/>
        </w:numPr>
        <w:tabs>
          <w:tab w:val="left" w:pos="723"/>
          <w:tab w:val="left" w:pos="724"/>
        </w:tabs>
        <w:rPr>
          <w:sz w:val="20"/>
        </w:rPr>
      </w:pPr>
      <w:r>
        <w:pict w14:anchorId="791928AF">
          <v:shape id="_x0000_s4165" style="position:absolute;left:0;text-align:left;margin-left:69.55pt;margin-top:13.3pt;width:456.4pt;height:.1pt;z-index:-15617024;mso-wrap-distance-left:0;mso-wrap-distance-right:0;mso-position-horizontal-relative:page" coordorigin="1391,266" coordsize="9128,0" path="m1391,266r9128,e" filled="f" strokeweight=".84pt">
            <v:path arrowok="t"/>
            <w10:wrap type="topAndBottom" anchorx="page"/>
          </v:shape>
        </w:pict>
      </w:r>
      <w:r>
        <w:rPr>
          <w:sz w:val="20"/>
        </w:rPr>
        <w:t>SELECTIONS</w:t>
      </w:r>
    </w:p>
    <w:p w14:paraId="325523C3" w14:textId="77777777" w:rsidR="00762D58" w:rsidRDefault="00A364CD">
      <w:pPr>
        <w:pStyle w:val="ListParagraph"/>
        <w:numPr>
          <w:ilvl w:val="1"/>
          <w:numId w:val="108"/>
        </w:numPr>
        <w:tabs>
          <w:tab w:val="left" w:pos="723"/>
          <w:tab w:val="left" w:pos="724"/>
        </w:tabs>
        <w:spacing w:before="128"/>
        <w:ind w:left="723"/>
        <w:rPr>
          <w:sz w:val="20"/>
        </w:rPr>
      </w:pPr>
      <w:r>
        <w:rPr>
          <w:sz w:val="20"/>
        </w:rPr>
        <w:t>BILLI</w:t>
      </w:r>
      <w:r>
        <w:rPr>
          <w:spacing w:val="26"/>
          <w:sz w:val="20"/>
        </w:rPr>
        <w:t xml:space="preserve"> </w:t>
      </w:r>
      <w:r>
        <w:rPr>
          <w:sz w:val="20"/>
        </w:rPr>
        <w:t>SYSTEMS</w:t>
      </w:r>
    </w:p>
    <w:p w14:paraId="0749CBEE" w14:textId="77777777" w:rsidR="00762D58" w:rsidRDefault="00A364CD">
      <w:pPr>
        <w:pStyle w:val="BodyText"/>
        <w:spacing w:before="115" w:after="25"/>
        <w:ind w:left="161"/>
      </w:pPr>
      <w:r>
        <w:t>BILLI</w:t>
      </w:r>
      <w:r>
        <w:rPr>
          <w:spacing w:val="35"/>
        </w:rPr>
        <w:t xml:space="preserve"> </w:t>
      </w:r>
      <w:r>
        <w:t>water</w:t>
      </w:r>
      <w:r>
        <w:rPr>
          <w:spacing w:val="27"/>
        </w:rPr>
        <w:t xml:space="preserve"> </w:t>
      </w:r>
      <w:r>
        <w:t>dispenser</w:t>
      </w:r>
      <w:r>
        <w:rPr>
          <w:spacing w:val="34"/>
        </w:rPr>
        <w:t xml:space="preserve"> </w:t>
      </w:r>
      <w:r>
        <w:t>systems</w:t>
      </w:r>
      <w:r>
        <w:rPr>
          <w:spacing w:val="28"/>
        </w:rPr>
        <w:t xml:space="preserve"> </w:t>
      </w:r>
      <w:r>
        <w:t>schedule</w:t>
      </w:r>
    </w:p>
    <w:tbl>
      <w:tblPr>
        <w:tblW w:w="0" w:type="auto"/>
        <w:tblInd w:w="15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2262"/>
        <w:gridCol w:w="6805"/>
      </w:tblGrid>
      <w:tr w:rsidR="00762D58" w14:paraId="65898214" w14:textId="77777777">
        <w:trPr>
          <w:trHeight w:val="282"/>
        </w:trPr>
        <w:tc>
          <w:tcPr>
            <w:tcW w:w="2262" w:type="dxa"/>
          </w:tcPr>
          <w:p w14:paraId="35212601" w14:textId="77777777" w:rsidR="00762D58" w:rsidRDefault="00A364CD">
            <w:pPr>
              <w:pStyle w:val="TableParagraph"/>
              <w:spacing w:before="14"/>
              <w:ind w:left="38"/>
              <w:rPr>
                <w:sz w:val="20"/>
              </w:rPr>
            </w:pPr>
            <w:r>
              <w:rPr>
                <w:w w:val="105"/>
                <w:sz w:val="20"/>
              </w:rPr>
              <w:t>Property</w:t>
            </w:r>
          </w:p>
        </w:tc>
        <w:tc>
          <w:tcPr>
            <w:tcW w:w="6805" w:type="dxa"/>
          </w:tcPr>
          <w:p w14:paraId="53BBC536" w14:textId="52A54765" w:rsidR="00762D58" w:rsidRDefault="00A364CD">
            <w:pPr>
              <w:pStyle w:val="TableParagraph"/>
              <w:spacing w:before="14"/>
              <w:rPr>
                <w:sz w:val="20"/>
              </w:rPr>
            </w:pPr>
            <w:r>
              <w:rPr>
                <w:sz w:val="20"/>
              </w:rPr>
              <w:t>A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–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Both</w:t>
            </w:r>
            <w:r>
              <w:rPr>
                <w:spacing w:val="-5"/>
                <w:sz w:val="20"/>
              </w:rPr>
              <w:t xml:space="preserve"> </w:t>
            </w:r>
            <w:r w:rsidR="007F22D3">
              <w:rPr>
                <w:sz w:val="20"/>
              </w:rPr>
              <w:t>Courthouse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&amp;</w:t>
            </w:r>
            <w:r>
              <w:rPr>
                <w:spacing w:val="4"/>
                <w:sz w:val="20"/>
              </w:rPr>
              <w:t xml:space="preserve"> </w:t>
            </w:r>
            <w:r w:rsidR="007F22D3">
              <w:rPr>
                <w:sz w:val="20"/>
              </w:rPr>
              <w:t>Judges Residence’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Kitchens</w:t>
            </w:r>
          </w:p>
        </w:tc>
      </w:tr>
      <w:tr w:rsidR="00762D58" w14:paraId="31B99EDF" w14:textId="77777777">
        <w:trPr>
          <w:trHeight w:val="552"/>
        </w:trPr>
        <w:tc>
          <w:tcPr>
            <w:tcW w:w="2262" w:type="dxa"/>
          </w:tcPr>
          <w:p w14:paraId="675034D2" w14:textId="77777777" w:rsidR="00762D58" w:rsidRDefault="00A364CD">
            <w:pPr>
              <w:pStyle w:val="TableParagraph"/>
              <w:ind w:left="38"/>
              <w:rPr>
                <w:sz w:val="20"/>
              </w:rPr>
            </w:pPr>
            <w:r>
              <w:rPr>
                <w:sz w:val="20"/>
              </w:rPr>
              <w:t>BILLI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model</w:t>
            </w:r>
          </w:p>
        </w:tc>
        <w:tc>
          <w:tcPr>
            <w:tcW w:w="6805" w:type="dxa"/>
          </w:tcPr>
          <w:p w14:paraId="0B074A4A" w14:textId="77777777" w:rsidR="00762D58" w:rsidRDefault="00A364CD">
            <w:pPr>
              <w:pStyle w:val="TableParagraph"/>
              <w:rPr>
                <w:sz w:val="18"/>
              </w:rPr>
            </w:pPr>
            <w:r>
              <w:rPr>
                <w:sz w:val="18"/>
              </w:rPr>
              <w:t>Eco XL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Chrome</w:t>
            </w:r>
            <w:r>
              <w:rPr>
                <w:spacing w:val="-9"/>
                <w:sz w:val="18"/>
              </w:rPr>
              <w:t xml:space="preserve"> </w:t>
            </w:r>
            <w:r>
              <w:rPr>
                <w:sz w:val="18"/>
              </w:rPr>
              <w:t>or</w:t>
            </w:r>
            <w:r>
              <w:rPr>
                <w:spacing w:val="3"/>
                <w:sz w:val="18"/>
              </w:rPr>
              <w:t xml:space="preserve"> </w:t>
            </w:r>
            <w:r>
              <w:rPr>
                <w:sz w:val="18"/>
              </w:rPr>
              <w:t>equally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an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approved product.</w:t>
            </w:r>
          </w:p>
        </w:tc>
      </w:tr>
      <w:tr w:rsidR="00762D58" w14:paraId="6BA114E6" w14:textId="77777777">
        <w:trPr>
          <w:trHeight w:val="350"/>
        </w:trPr>
        <w:tc>
          <w:tcPr>
            <w:tcW w:w="2262" w:type="dxa"/>
          </w:tcPr>
          <w:p w14:paraId="3910AE60" w14:textId="77777777" w:rsidR="00762D58" w:rsidRDefault="00A364CD">
            <w:pPr>
              <w:pStyle w:val="TableParagraph"/>
              <w:ind w:left="38"/>
              <w:rPr>
                <w:sz w:val="20"/>
              </w:rPr>
            </w:pPr>
            <w:r>
              <w:rPr>
                <w:w w:val="105"/>
                <w:sz w:val="20"/>
              </w:rPr>
              <w:t>Options</w:t>
            </w:r>
          </w:p>
        </w:tc>
        <w:tc>
          <w:tcPr>
            <w:tcW w:w="6805" w:type="dxa"/>
          </w:tcPr>
          <w:p w14:paraId="4FFE58CA" w14:textId="77777777" w:rsidR="00762D58" w:rsidRDefault="00762D58">
            <w:pPr>
              <w:pStyle w:val="TableParagraph"/>
              <w:spacing w:before="0"/>
              <w:ind w:left="0"/>
              <w:rPr>
                <w:rFonts w:ascii="Times New Roman"/>
                <w:sz w:val="20"/>
              </w:rPr>
            </w:pPr>
          </w:p>
        </w:tc>
      </w:tr>
      <w:tr w:rsidR="00762D58" w14:paraId="3437614D" w14:textId="77777777">
        <w:trPr>
          <w:trHeight w:val="340"/>
        </w:trPr>
        <w:tc>
          <w:tcPr>
            <w:tcW w:w="2262" w:type="dxa"/>
          </w:tcPr>
          <w:p w14:paraId="1DAB9B64" w14:textId="77777777" w:rsidR="00762D58" w:rsidRDefault="00A364CD">
            <w:pPr>
              <w:pStyle w:val="TableParagraph"/>
              <w:ind w:left="38"/>
              <w:rPr>
                <w:sz w:val="20"/>
              </w:rPr>
            </w:pPr>
            <w:r>
              <w:rPr>
                <w:sz w:val="20"/>
              </w:rPr>
              <w:t>Finish</w:t>
            </w:r>
          </w:p>
        </w:tc>
        <w:tc>
          <w:tcPr>
            <w:tcW w:w="6805" w:type="dxa"/>
          </w:tcPr>
          <w:p w14:paraId="5B750B17" w14:textId="77777777" w:rsidR="00762D58" w:rsidRDefault="00A364CD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Stainless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Steel</w:t>
            </w:r>
          </w:p>
        </w:tc>
      </w:tr>
      <w:tr w:rsidR="00762D58" w14:paraId="2D272F65" w14:textId="77777777">
        <w:trPr>
          <w:trHeight w:val="345"/>
        </w:trPr>
        <w:tc>
          <w:tcPr>
            <w:tcW w:w="2262" w:type="dxa"/>
          </w:tcPr>
          <w:p w14:paraId="4B9C88AF" w14:textId="77777777" w:rsidR="00762D58" w:rsidRDefault="00A364CD">
            <w:pPr>
              <w:pStyle w:val="TableParagraph"/>
              <w:spacing w:before="23"/>
              <w:ind w:left="38"/>
              <w:rPr>
                <w:sz w:val="20"/>
              </w:rPr>
            </w:pPr>
            <w:r>
              <w:rPr>
                <w:sz w:val="20"/>
              </w:rPr>
              <w:t>BILLI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font</w:t>
            </w:r>
          </w:p>
        </w:tc>
        <w:tc>
          <w:tcPr>
            <w:tcW w:w="6805" w:type="dxa"/>
          </w:tcPr>
          <w:p w14:paraId="4F3486E0" w14:textId="77777777" w:rsidR="00762D58" w:rsidRDefault="00A364CD">
            <w:pPr>
              <w:pStyle w:val="TableParagraph"/>
              <w:spacing w:before="23"/>
              <w:rPr>
                <w:sz w:val="20"/>
              </w:rPr>
            </w:pPr>
            <w:r>
              <w:rPr>
                <w:sz w:val="20"/>
              </w:rPr>
              <w:t>Required</w:t>
            </w:r>
          </w:p>
        </w:tc>
      </w:tr>
      <w:tr w:rsidR="00762D58" w14:paraId="70356DB1" w14:textId="77777777">
        <w:trPr>
          <w:trHeight w:val="350"/>
        </w:trPr>
        <w:tc>
          <w:tcPr>
            <w:tcW w:w="2262" w:type="dxa"/>
          </w:tcPr>
          <w:p w14:paraId="5351FE5F" w14:textId="77777777" w:rsidR="00762D58" w:rsidRDefault="00A364CD">
            <w:pPr>
              <w:pStyle w:val="TableParagraph"/>
              <w:spacing w:before="23"/>
              <w:ind w:left="38"/>
              <w:rPr>
                <w:sz w:val="20"/>
              </w:rPr>
            </w:pPr>
            <w:r>
              <w:rPr>
                <w:sz w:val="20"/>
              </w:rPr>
              <w:t>Dispenser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riser</w:t>
            </w:r>
          </w:p>
        </w:tc>
        <w:tc>
          <w:tcPr>
            <w:tcW w:w="6805" w:type="dxa"/>
          </w:tcPr>
          <w:p w14:paraId="0B9863B2" w14:textId="77777777" w:rsidR="00762D58" w:rsidRDefault="00A364CD">
            <w:pPr>
              <w:pStyle w:val="TableParagraph"/>
              <w:spacing w:before="23"/>
              <w:rPr>
                <w:sz w:val="20"/>
              </w:rPr>
            </w:pPr>
            <w:r>
              <w:rPr>
                <w:sz w:val="20"/>
              </w:rPr>
              <w:t>Required</w:t>
            </w:r>
          </w:p>
        </w:tc>
      </w:tr>
      <w:tr w:rsidR="00762D58" w14:paraId="16B53C36" w14:textId="77777777">
        <w:trPr>
          <w:trHeight w:val="513"/>
        </w:trPr>
        <w:tc>
          <w:tcPr>
            <w:tcW w:w="2262" w:type="dxa"/>
          </w:tcPr>
          <w:p w14:paraId="4CBE0AD3" w14:textId="77777777" w:rsidR="00762D58" w:rsidRDefault="00A364CD">
            <w:pPr>
              <w:pStyle w:val="TableParagraph"/>
              <w:spacing w:before="19"/>
              <w:ind w:left="38" w:right="459"/>
              <w:rPr>
                <w:sz w:val="20"/>
              </w:rPr>
            </w:pPr>
            <w:r>
              <w:rPr>
                <w:sz w:val="20"/>
              </w:rPr>
              <w:t>Sink mixer disabled</w:t>
            </w:r>
            <w:r>
              <w:rPr>
                <w:spacing w:val="-54"/>
                <w:sz w:val="20"/>
              </w:rPr>
              <w:t xml:space="preserve"> </w:t>
            </w:r>
            <w:r>
              <w:rPr>
                <w:sz w:val="20"/>
              </w:rPr>
              <w:t>lever</w:t>
            </w:r>
          </w:p>
        </w:tc>
        <w:tc>
          <w:tcPr>
            <w:tcW w:w="6805" w:type="dxa"/>
          </w:tcPr>
          <w:p w14:paraId="31B20D4E" w14:textId="77777777" w:rsidR="00762D58" w:rsidRDefault="00A364CD">
            <w:pPr>
              <w:pStyle w:val="TableParagraph"/>
              <w:spacing w:before="19"/>
              <w:rPr>
                <w:sz w:val="20"/>
              </w:rPr>
            </w:pPr>
            <w:r>
              <w:rPr>
                <w:sz w:val="20"/>
              </w:rPr>
              <w:t>Not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Required</w:t>
            </w:r>
          </w:p>
        </w:tc>
      </w:tr>
      <w:tr w:rsidR="00762D58" w14:paraId="2B9090A0" w14:textId="77777777">
        <w:trPr>
          <w:trHeight w:val="513"/>
        </w:trPr>
        <w:tc>
          <w:tcPr>
            <w:tcW w:w="2262" w:type="dxa"/>
          </w:tcPr>
          <w:p w14:paraId="41D3930C" w14:textId="77777777" w:rsidR="00762D58" w:rsidRDefault="00A364CD">
            <w:pPr>
              <w:pStyle w:val="TableParagraph"/>
              <w:ind w:left="38" w:right="437"/>
              <w:rPr>
                <w:sz w:val="20"/>
              </w:rPr>
            </w:pPr>
            <w:r>
              <w:rPr>
                <w:sz w:val="20"/>
              </w:rPr>
              <w:t>Ventilation kit for air</w:t>
            </w:r>
            <w:r>
              <w:rPr>
                <w:spacing w:val="-53"/>
                <w:sz w:val="20"/>
              </w:rPr>
              <w:t xml:space="preserve"> </w:t>
            </w:r>
            <w:r>
              <w:rPr>
                <w:sz w:val="20"/>
              </w:rPr>
              <w:t>cooled systems</w:t>
            </w:r>
          </w:p>
        </w:tc>
        <w:tc>
          <w:tcPr>
            <w:tcW w:w="6805" w:type="dxa"/>
          </w:tcPr>
          <w:p w14:paraId="6CBD0C5F" w14:textId="77777777" w:rsidR="00762D58" w:rsidRDefault="00A364CD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Required</w:t>
            </w:r>
          </w:p>
        </w:tc>
      </w:tr>
      <w:tr w:rsidR="00762D58" w14:paraId="2438C32B" w14:textId="77777777">
        <w:trPr>
          <w:trHeight w:val="345"/>
        </w:trPr>
        <w:tc>
          <w:tcPr>
            <w:tcW w:w="2262" w:type="dxa"/>
          </w:tcPr>
          <w:p w14:paraId="64090431" w14:textId="77777777" w:rsidR="00762D58" w:rsidRDefault="00A364CD">
            <w:pPr>
              <w:pStyle w:val="TableParagraph"/>
              <w:spacing w:before="23"/>
              <w:ind w:left="38"/>
              <w:rPr>
                <w:sz w:val="20"/>
              </w:rPr>
            </w:pPr>
            <w:r>
              <w:rPr>
                <w:sz w:val="20"/>
              </w:rPr>
              <w:t>Air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cooled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model</w:t>
            </w:r>
          </w:p>
        </w:tc>
        <w:tc>
          <w:tcPr>
            <w:tcW w:w="6805" w:type="dxa"/>
          </w:tcPr>
          <w:p w14:paraId="48F2C33C" w14:textId="77777777" w:rsidR="00762D58" w:rsidRDefault="00A364CD">
            <w:pPr>
              <w:pStyle w:val="TableParagraph"/>
              <w:spacing w:before="23"/>
              <w:rPr>
                <w:sz w:val="20"/>
              </w:rPr>
            </w:pPr>
            <w:r>
              <w:rPr>
                <w:sz w:val="20"/>
              </w:rPr>
              <w:t>Required</w:t>
            </w:r>
          </w:p>
        </w:tc>
      </w:tr>
      <w:tr w:rsidR="00762D58" w14:paraId="6FBED457" w14:textId="77777777">
        <w:trPr>
          <w:trHeight w:val="350"/>
        </w:trPr>
        <w:tc>
          <w:tcPr>
            <w:tcW w:w="2262" w:type="dxa"/>
          </w:tcPr>
          <w:p w14:paraId="30A41174" w14:textId="77777777" w:rsidR="00762D58" w:rsidRDefault="00A364CD">
            <w:pPr>
              <w:pStyle w:val="TableParagraph"/>
              <w:ind w:left="38"/>
              <w:rPr>
                <w:sz w:val="20"/>
              </w:rPr>
            </w:pPr>
            <w:r>
              <w:rPr>
                <w:sz w:val="20"/>
              </w:rPr>
              <w:t>Mixer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tap</w:t>
            </w:r>
          </w:p>
        </w:tc>
        <w:tc>
          <w:tcPr>
            <w:tcW w:w="6805" w:type="dxa"/>
          </w:tcPr>
          <w:p w14:paraId="213E57E6" w14:textId="77777777" w:rsidR="00762D58" w:rsidRDefault="00A364CD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Required</w:t>
            </w:r>
          </w:p>
        </w:tc>
      </w:tr>
      <w:tr w:rsidR="00762D58" w14:paraId="1E28105C" w14:textId="77777777">
        <w:trPr>
          <w:trHeight w:val="345"/>
        </w:trPr>
        <w:tc>
          <w:tcPr>
            <w:tcW w:w="2262" w:type="dxa"/>
          </w:tcPr>
          <w:p w14:paraId="06E4F9E1" w14:textId="77777777" w:rsidR="00762D58" w:rsidRDefault="00A364CD">
            <w:pPr>
              <w:pStyle w:val="TableParagraph"/>
              <w:spacing w:before="19"/>
              <w:ind w:left="38"/>
              <w:rPr>
                <w:sz w:val="20"/>
              </w:rPr>
            </w:pPr>
            <w:r>
              <w:rPr>
                <w:sz w:val="20"/>
              </w:rPr>
              <w:t>Dispenser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style</w:t>
            </w:r>
          </w:p>
        </w:tc>
        <w:tc>
          <w:tcPr>
            <w:tcW w:w="6805" w:type="dxa"/>
          </w:tcPr>
          <w:p w14:paraId="1952F259" w14:textId="77777777" w:rsidR="00762D58" w:rsidRDefault="00A364CD">
            <w:pPr>
              <w:pStyle w:val="TableParagraph"/>
              <w:spacing w:before="19"/>
              <w:rPr>
                <w:sz w:val="20"/>
              </w:rPr>
            </w:pPr>
            <w:r>
              <w:rPr>
                <w:sz w:val="20"/>
              </w:rPr>
              <w:t>Rounded</w:t>
            </w:r>
          </w:p>
        </w:tc>
      </w:tr>
      <w:tr w:rsidR="00762D58" w14:paraId="339F13E7" w14:textId="77777777">
        <w:trPr>
          <w:trHeight w:val="345"/>
        </w:trPr>
        <w:tc>
          <w:tcPr>
            <w:tcW w:w="2262" w:type="dxa"/>
          </w:tcPr>
          <w:p w14:paraId="02084C9A" w14:textId="77777777" w:rsidR="00762D58" w:rsidRDefault="00A364CD">
            <w:pPr>
              <w:pStyle w:val="TableParagraph"/>
              <w:ind w:left="38"/>
              <w:rPr>
                <w:sz w:val="20"/>
              </w:rPr>
            </w:pPr>
            <w:r>
              <w:rPr>
                <w:sz w:val="20"/>
              </w:rPr>
              <w:t>Filter</w:t>
            </w:r>
          </w:p>
        </w:tc>
        <w:tc>
          <w:tcPr>
            <w:tcW w:w="6805" w:type="dxa"/>
          </w:tcPr>
          <w:p w14:paraId="136F65BF" w14:textId="77777777" w:rsidR="00762D58" w:rsidRDefault="00A364CD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5 Micron and Sub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Micron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Filters</w:t>
            </w:r>
          </w:p>
        </w:tc>
      </w:tr>
      <w:tr w:rsidR="00762D58" w14:paraId="1EAFFEE5" w14:textId="77777777">
        <w:trPr>
          <w:trHeight w:val="345"/>
        </w:trPr>
        <w:tc>
          <w:tcPr>
            <w:tcW w:w="2262" w:type="dxa"/>
          </w:tcPr>
          <w:p w14:paraId="78CB4248" w14:textId="77777777" w:rsidR="00762D58" w:rsidRDefault="00A364CD">
            <w:pPr>
              <w:pStyle w:val="TableParagraph"/>
              <w:ind w:left="38"/>
              <w:rPr>
                <w:sz w:val="20"/>
              </w:rPr>
            </w:pPr>
            <w:r>
              <w:rPr>
                <w:sz w:val="20"/>
              </w:rPr>
              <w:t>Tundish</w:t>
            </w:r>
          </w:p>
        </w:tc>
        <w:tc>
          <w:tcPr>
            <w:tcW w:w="6805" w:type="dxa"/>
          </w:tcPr>
          <w:p w14:paraId="28BABB4B" w14:textId="77777777" w:rsidR="00762D58" w:rsidRDefault="00A364CD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Not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Required</w:t>
            </w:r>
          </w:p>
        </w:tc>
      </w:tr>
    </w:tbl>
    <w:p w14:paraId="60D25814" w14:textId="77777777" w:rsidR="00762D58" w:rsidRDefault="00762D58">
      <w:pPr>
        <w:rPr>
          <w:sz w:val="20"/>
        </w:rPr>
        <w:sectPr w:rsidR="00762D58">
          <w:pgSz w:w="11910" w:h="16840"/>
          <w:pgMar w:top="1400" w:right="1240" w:bottom="1220" w:left="1260" w:header="715" w:footer="1036" w:gutter="0"/>
          <w:cols w:space="720"/>
        </w:sectPr>
      </w:pPr>
    </w:p>
    <w:p w14:paraId="0089DCA6" w14:textId="77777777" w:rsidR="00762D58" w:rsidRDefault="00762D58">
      <w:pPr>
        <w:pStyle w:val="BodyText"/>
        <w:spacing w:before="10"/>
        <w:rPr>
          <w:sz w:val="27"/>
        </w:rPr>
      </w:pPr>
    </w:p>
    <w:tbl>
      <w:tblPr>
        <w:tblW w:w="0" w:type="auto"/>
        <w:tblInd w:w="15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2262"/>
        <w:gridCol w:w="6805"/>
      </w:tblGrid>
      <w:tr w:rsidR="00762D58" w14:paraId="1D64B3D2" w14:textId="77777777">
        <w:trPr>
          <w:trHeight w:val="287"/>
        </w:trPr>
        <w:tc>
          <w:tcPr>
            <w:tcW w:w="2262" w:type="dxa"/>
          </w:tcPr>
          <w:p w14:paraId="43E27690" w14:textId="77777777" w:rsidR="00762D58" w:rsidRDefault="00A364CD">
            <w:pPr>
              <w:pStyle w:val="TableParagraph"/>
              <w:ind w:left="38"/>
              <w:rPr>
                <w:sz w:val="20"/>
              </w:rPr>
            </w:pPr>
            <w:r>
              <w:rPr>
                <w:w w:val="105"/>
                <w:sz w:val="20"/>
              </w:rPr>
              <w:t>Property</w:t>
            </w:r>
          </w:p>
        </w:tc>
        <w:tc>
          <w:tcPr>
            <w:tcW w:w="6805" w:type="dxa"/>
          </w:tcPr>
          <w:p w14:paraId="61EB5D3C" w14:textId="77777777" w:rsidR="00762D58" w:rsidRDefault="00A364CD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A</w:t>
            </w:r>
            <w:r>
              <w:rPr>
                <w:spacing w:val="16"/>
                <w:sz w:val="20"/>
              </w:rPr>
              <w:t xml:space="preserve"> </w:t>
            </w:r>
            <w:r>
              <w:rPr>
                <w:sz w:val="20"/>
              </w:rPr>
              <w:t>–</w:t>
            </w:r>
            <w:r>
              <w:rPr>
                <w:spacing w:val="20"/>
                <w:sz w:val="20"/>
              </w:rPr>
              <w:t xml:space="preserve"> </w:t>
            </w:r>
            <w:r>
              <w:rPr>
                <w:sz w:val="20"/>
              </w:rPr>
              <w:t>Both</w:t>
            </w:r>
            <w:r>
              <w:rPr>
                <w:spacing w:val="20"/>
                <w:sz w:val="20"/>
              </w:rPr>
              <w:t xml:space="preserve"> </w:t>
            </w:r>
            <w:r>
              <w:rPr>
                <w:sz w:val="20"/>
              </w:rPr>
              <w:t>Kitchens</w:t>
            </w:r>
          </w:p>
        </w:tc>
      </w:tr>
      <w:tr w:rsidR="00762D58" w14:paraId="5D4CEAB1" w14:textId="77777777">
        <w:trPr>
          <w:trHeight w:val="345"/>
        </w:trPr>
        <w:tc>
          <w:tcPr>
            <w:tcW w:w="2262" w:type="dxa"/>
          </w:tcPr>
          <w:p w14:paraId="3B533DC8" w14:textId="77777777" w:rsidR="00762D58" w:rsidRDefault="00A364CD">
            <w:pPr>
              <w:pStyle w:val="TableParagraph"/>
              <w:ind w:left="38"/>
              <w:rPr>
                <w:sz w:val="20"/>
              </w:rPr>
            </w:pPr>
            <w:r>
              <w:rPr>
                <w:sz w:val="20"/>
              </w:rPr>
              <w:t>Mounting</w:t>
            </w:r>
          </w:p>
        </w:tc>
        <w:tc>
          <w:tcPr>
            <w:tcW w:w="6805" w:type="dxa"/>
          </w:tcPr>
          <w:p w14:paraId="0375E7DE" w14:textId="77777777" w:rsidR="00762D58" w:rsidRDefault="00A364CD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Bench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Mounted,</w:t>
            </w:r>
            <w:r>
              <w:rPr>
                <w:spacing w:val="2"/>
                <w:sz w:val="20"/>
              </w:rPr>
              <w:t xml:space="preserve"> </w:t>
            </w:r>
            <w:r>
              <w:rPr>
                <w:sz w:val="20"/>
              </w:rPr>
              <w:t>allow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z w:val="20"/>
              </w:rPr>
              <w:t>for cut-out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to Clark sink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between</w:t>
            </w:r>
            <w:r>
              <w:rPr>
                <w:spacing w:val="4"/>
                <w:sz w:val="20"/>
              </w:rPr>
              <w:t xml:space="preserve"> </w:t>
            </w:r>
            <w:r>
              <w:rPr>
                <w:sz w:val="20"/>
              </w:rPr>
              <w:t>0.75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b</w:t>
            </w:r>
          </w:p>
        </w:tc>
      </w:tr>
    </w:tbl>
    <w:p w14:paraId="6AD4673C" w14:textId="77777777" w:rsidR="00762D58" w:rsidRDefault="00762D58">
      <w:pPr>
        <w:rPr>
          <w:sz w:val="20"/>
        </w:rPr>
        <w:sectPr w:rsidR="00762D58">
          <w:pgSz w:w="11910" w:h="16840"/>
          <w:pgMar w:top="1400" w:right="1240" w:bottom="1220" w:left="1260" w:header="715" w:footer="1036" w:gutter="0"/>
          <w:cols w:space="720"/>
        </w:sectPr>
      </w:pPr>
    </w:p>
    <w:p w14:paraId="718947F4" w14:textId="77777777" w:rsidR="00762D58" w:rsidRDefault="00762D58">
      <w:pPr>
        <w:pStyle w:val="BodyText"/>
        <w:spacing w:before="3"/>
        <w:rPr>
          <w:sz w:val="8"/>
        </w:rPr>
      </w:pPr>
    </w:p>
    <w:p w14:paraId="3A9A4FDB" w14:textId="77777777" w:rsidR="00762D58" w:rsidRDefault="00A364CD">
      <w:pPr>
        <w:pStyle w:val="BodyText"/>
        <w:ind w:left="100"/>
      </w:pPr>
      <w:r>
        <w:pict w14:anchorId="4B76320A">
          <v:shape id="_x0000_s4474" type="#_x0000_t202" style="width:459.2pt;height:14.35pt;mso-left-percent:-10001;mso-top-percent:-10001;mso-position-horizontal:absolute;mso-position-horizontal-relative:char;mso-position-vertical:absolute;mso-position-vertical-relative:line;mso-left-percent:-10001;mso-top-percent:-10001" filled="f" strokeweight=".84pt">
            <v:textbox inset="0,0,0,0">
              <w:txbxContent>
                <w:p w14:paraId="513CDDFD" w14:textId="77777777" w:rsidR="00A364CD" w:rsidRDefault="00A364CD">
                  <w:pPr>
                    <w:pStyle w:val="BodyText"/>
                    <w:spacing w:before="15"/>
                    <w:ind w:left="48"/>
                  </w:pPr>
                  <w:r>
                    <w:t>0581B</w:t>
                  </w:r>
                  <w:r>
                    <w:rPr>
                      <w:spacing w:val="1"/>
                    </w:rPr>
                    <w:t xml:space="preserve"> </w:t>
                  </w:r>
                  <w:r>
                    <w:t>SIGNAGE</w:t>
                  </w:r>
                </w:p>
              </w:txbxContent>
            </v:textbox>
            <w10:anchorlock/>
          </v:shape>
        </w:pict>
      </w:r>
    </w:p>
    <w:p w14:paraId="4CF653E8" w14:textId="77777777" w:rsidR="00762D58" w:rsidRDefault="00762D58">
      <w:pPr>
        <w:pStyle w:val="BodyText"/>
      </w:pPr>
    </w:p>
    <w:p w14:paraId="20FDD2D6" w14:textId="77777777" w:rsidR="00762D58" w:rsidRDefault="00762D58">
      <w:pPr>
        <w:pStyle w:val="BodyText"/>
        <w:spacing w:before="8"/>
        <w:rPr>
          <w:sz w:val="18"/>
        </w:rPr>
      </w:pPr>
    </w:p>
    <w:p w14:paraId="448E1044" w14:textId="77777777" w:rsidR="00762D58" w:rsidRDefault="00A364CD">
      <w:pPr>
        <w:pStyle w:val="ListParagraph"/>
        <w:numPr>
          <w:ilvl w:val="0"/>
          <w:numId w:val="107"/>
        </w:numPr>
        <w:tabs>
          <w:tab w:val="left" w:pos="723"/>
          <w:tab w:val="left" w:pos="724"/>
        </w:tabs>
        <w:spacing w:before="95"/>
        <w:rPr>
          <w:sz w:val="20"/>
        </w:rPr>
      </w:pPr>
      <w:r>
        <w:pict w14:anchorId="106A7850">
          <v:shape id="_x0000_s4163" style="position:absolute;left:0;text-align:left;margin-left:69.55pt;margin-top:17.9pt;width:456.4pt;height:.1pt;z-index:-15616000;mso-wrap-distance-left:0;mso-wrap-distance-right:0;mso-position-horizontal-relative:page" coordorigin="1391,358" coordsize="9128,0" path="m1391,358r9128,e" filled="f" strokeweight=".78pt">
            <v:path arrowok="t"/>
            <w10:wrap type="topAndBottom" anchorx="page"/>
          </v:shape>
        </w:pict>
      </w:r>
      <w:r>
        <w:rPr>
          <w:sz w:val="20"/>
        </w:rPr>
        <w:t>GENERAL</w:t>
      </w:r>
    </w:p>
    <w:p w14:paraId="1912E735" w14:textId="77777777" w:rsidR="00762D58" w:rsidRDefault="00A364CD">
      <w:pPr>
        <w:pStyle w:val="ListParagraph"/>
        <w:numPr>
          <w:ilvl w:val="1"/>
          <w:numId w:val="107"/>
        </w:numPr>
        <w:tabs>
          <w:tab w:val="left" w:pos="723"/>
          <w:tab w:val="left" w:pos="724"/>
        </w:tabs>
        <w:spacing w:before="12" w:line="350" w:lineRule="atLeast"/>
        <w:ind w:right="6845" w:firstLine="0"/>
        <w:rPr>
          <w:sz w:val="20"/>
        </w:rPr>
      </w:pPr>
      <w:r>
        <w:rPr>
          <w:sz w:val="20"/>
        </w:rPr>
        <w:t>RESPONSIBILITIES</w:t>
      </w:r>
      <w:r>
        <w:rPr>
          <w:spacing w:val="-53"/>
          <w:sz w:val="20"/>
        </w:rPr>
        <w:t xml:space="preserve"> </w:t>
      </w:r>
      <w:r>
        <w:rPr>
          <w:sz w:val="20"/>
        </w:rPr>
        <w:t>General</w:t>
      </w:r>
    </w:p>
    <w:p w14:paraId="053CA251" w14:textId="77777777" w:rsidR="00762D58" w:rsidRDefault="00A364CD">
      <w:pPr>
        <w:pStyle w:val="BodyText"/>
        <w:spacing w:before="25" w:line="300" w:lineRule="auto"/>
        <w:ind w:left="161" w:right="1402"/>
      </w:pPr>
      <w:r>
        <w:t>Requirement: Provide signage systems, as documented or equally an approved product.</w:t>
      </w:r>
      <w:r>
        <w:rPr>
          <w:spacing w:val="-53"/>
        </w:rPr>
        <w:t xml:space="preserve"> </w:t>
      </w:r>
      <w:r>
        <w:t>Performance</w:t>
      </w:r>
    </w:p>
    <w:p w14:paraId="022BAA89" w14:textId="77777777" w:rsidR="00762D58" w:rsidRDefault="00A364CD">
      <w:pPr>
        <w:pStyle w:val="BodyText"/>
        <w:spacing w:line="197" w:lineRule="exact"/>
        <w:ind w:left="161"/>
      </w:pPr>
      <w:r>
        <w:t>Requirements:</w:t>
      </w:r>
      <w:r>
        <w:rPr>
          <w:spacing w:val="-4"/>
        </w:rPr>
        <w:t xml:space="preserve"> </w:t>
      </w:r>
      <w:r>
        <w:t>Provide</w:t>
      </w:r>
      <w:r>
        <w:rPr>
          <w:spacing w:val="-4"/>
        </w:rPr>
        <w:t xml:space="preserve"> </w:t>
      </w:r>
      <w:r>
        <w:t>signage</w:t>
      </w:r>
      <w:r>
        <w:rPr>
          <w:spacing w:val="-1"/>
        </w:rPr>
        <w:t xml:space="preserve"> </w:t>
      </w:r>
      <w:r>
        <w:t>as</w:t>
      </w:r>
      <w:r>
        <w:rPr>
          <w:spacing w:val="-4"/>
        </w:rPr>
        <w:t xml:space="preserve"> </w:t>
      </w:r>
      <w:r>
        <w:t>follows:</w:t>
      </w:r>
    </w:p>
    <w:p w14:paraId="603A0A95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49"/>
        <w:rPr>
          <w:rFonts w:ascii="Times New Roman" w:hAnsi="Times New Roman"/>
          <w:sz w:val="20"/>
        </w:rPr>
      </w:pPr>
      <w:r>
        <w:rPr>
          <w:spacing w:val="-1"/>
          <w:sz w:val="20"/>
        </w:rPr>
        <w:t>Appropriately</w:t>
      </w:r>
      <w:r>
        <w:rPr>
          <w:spacing w:val="-16"/>
          <w:sz w:val="20"/>
        </w:rPr>
        <w:t xml:space="preserve"> </w:t>
      </w:r>
      <w:r>
        <w:rPr>
          <w:sz w:val="20"/>
        </w:rPr>
        <w:t>secured.</w:t>
      </w:r>
    </w:p>
    <w:p w14:paraId="2DB4D48B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61"/>
        <w:rPr>
          <w:rFonts w:ascii="Times New Roman" w:hAnsi="Times New Roman"/>
          <w:sz w:val="20"/>
        </w:rPr>
      </w:pPr>
      <w:r>
        <w:rPr>
          <w:spacing w:val="-1"/>
          <w:sz w:val="20"/>
        </w:rPr>
        <w:t>Located</w:t>
      </w:r>
      <w:r>
        <w:rPr>
          <w:spacing w:val="1"/>
          <w:sz w:val="20"/>
        </w:rPr>
        <w:t xml:space="preserve"> </w:t>
      </w:r>
      <w:r>
        <w:rPr>
          <w:sz w:val="20"/>
        </w:rPr>
        <w:t>within</w:t>
      </w:r>
      <w:r>
        <w:rPr>
          <w:spacing w:val="1"/>
          <w:sz w:val="20"/>
        </w:rPr>
        <w:t xml:space="preserve"> </w:t>
      </w:r>
      <w:r>
        <w:rPr>
          <w:sz w:val="20"/>
        </w:rPr>
        <w:t>a</w:t>
      </w:r>
      <w:r>
        <w:rPr>
          <w:spacing w:val="-4"/>
          <w:sz w:val="20"/>
        </w:rPr>
        <w:t xml:space="preserve"> </w:t>
      </w:r>
      <w:r>
        <w:rPr>
          <w:sz w:val="20"/>
        </w:rPr>
        <w:t>clear</w:t>
      </w:r>
      <w:r>
        <w:rPr>
          <w:spacing w:val="-3"/>
          <w:sz w:val="20"/>
        </w:rPr>
        <w:t xml:space="preserve"> </w:t>
      </w:r>
      <w:r>
        <w:rPr>
          <w:sz w:val="20"/>
        </w:rPr>
        <w:t>line</w:t>
      </w:r>
      <w:r>
        <w:rPr>
          <w:spacing w:val="2"/>
          <w:sz w:val="20"/>
        </w:rPr>
        <w:t xml:space="preserve"> </w:t>
      </w:r>
      <w:r>
        <w:rPr>
          <w:sz w:val="20"/>
        </w:rPr>
        <w:t>of</w:t>
      </w:r>
      <w:r>
        <w:rPr>
          <w:spacing w:val="-19"/>
          <w:sz w:val="20"/>
        </w:rPr>
        <w:t xml:space="preserve"> </w:t>
      </w:r>
      <w:r>
        <w:rPr>
          <w:sz w:val="20"/>
        </w:rPr>
        <w:t>vision.</w:t>
      </w:r>
    </w:p>
    <w:p w14:paraId="0D4A9DE2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58"/>
        <w:rPr>
          <w:rFonts w:ascii="Times New Roman" w:hAnsi="Times New Roman"/>
          <w:sz w:val="20"/>
        </w:rPr>
      </w:pPr>
      <w:r>
        <w:rPr>
          <w:spacing w:val="-1"/>
          <w:sz w:val="20"/>
        </w:rPr>
        <w:t>To</w:t>
      </w:r>
      <w:r>
        <w:rPr>
          <w:sz w:val="20"/>
        </w:rPr>
        <w:t xml:space="preserve"> </w:t>
      </w:r>
      <w:r>
        <w:rPr>
          <w:spacing w:val="-1"/>
          <w:sz w:val="20"/>
        </w:rPr>
        <w:t>contrast</w:t>
      </w:r>
      <w:r>
        <w:rPr>
          <w:spacing w:val="4"/>
          <w:sz w:val="20"/>
        </w:rPr>
        <w:t xml:space="preserve"> </w:t>
      </w:r>
      <w:r>
        <w:rPr>
          <w:sz w:val="20"/>
        </w:rPr>
        <w:t>with</w:t>
      </w:r>
      <w:r>
        <w:rPr>
          <w:spacing w:val="-4"/>
          <w:sz w:val="20"/>
        </w:rPr>
        <w:t xml:space="preserve"> </w:t>
      </w:r>
      <w:r>
        <w:rPr>
          <w:sz w:val="20"/>
        </w:rPr>
        <w:t>the</w:t>
      </w:r>
      <w:r>
        <w:rPr>
          <w:spacing w:val="-16"/>
          <w:sz w:val="20"/>
        </w:rPr>
        <w:t xml:space="preserve"> </w:t>
      </w:r>
      <w:r>
        <w:rPr>
          <w:sz w:val="20"/>
        </w:rPr>
        <w:t>background.</w:t>
      </w:r>
    </w:p>
    <w:p w14:paraId="0297A239" w14:textId="2F5EC8DE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57"/>
        <w:rPr>
          <w:rFonts w:ascii="Times New Roman" w:hAnsi="Times New Roman"/>
          <w:sz w:val="20"/>
        </w:rPr>
      </w:pPr>
      <w:r>
        <w:rPr>
          <w:sz w:val="20"/>
        </w:rPr>
        <w:t>With</w:t>
      </w:r>
      <w:r>
        <w:rPr>
          <w:spacing w:val="-11"/>
          <w:sz w:val="20"/>
        </w:rPr>
        <w:t xml:space="preserve"> </w:t>
      </w:r>
      <w:r>
        <w:rPr>
          <w:sz w:val="20"/>
        </w:rPr>
        <w:t>clean,</w:t>
      </w:r>
      <w:r>
        <w:rPr>
          <w:spacing w:val="-8"/>
          <w:sz w:val="20"/>
        </w:rPr>
        <w:t xml:space="preserve"> </w:t>
      </w:r>
      <w:r>
        <w:rPr>
          <w:sz w:val="20"/>
        </w:rPr>
        <w:t>well</w:t>
      </w:r>
      <w:r>
        <w:rPr>
          <w:spacing w:val="-6"/>
          <w:sz w:val="20"/>
        </w:rPr>
        <w:t xml:space="preserve"> </w:t>
      </w:r>
      <w:r>
        <w:rPr>
          <w:sz w:val="20"/>
        </w:rPr>
        <w:t>defined</w:t>
      </w:r>
      <w:r>
        <w:rPr>
          <w:spacing w:val="-11"/>
          <w:sz w:val="20"/>
        </w:rPr>
        <w:t xml:space="preserve"> </w:t>
      </w:r>
      <w:r>
        <w:rPr>
          <w:sz w:val="20"/>
        </w:rPr>
        <w:t>edges</w:t>
      </w:r>
      <w:r>
        <w:rPr>
          <w:spacing w:val="-8"/>
          <w:sz w:val="20"/>
        </w:rPr>
        <w:t xml:space="preserve"> </w:t>
      </w:r>
      <w:r>
        <w:rPr>
          <w:sz w:val="20"/>
        </w:rPr>
        <w:t xml:space="preserve">or </w:t>
      </w:r>
      <w:r w:rsidR="00CD612F">
        <w:rPr>
          <w:sz w:val="20"/>
        </w:rPr>
        <w:t>arises</w:t>
      </w:r>
      <w:r>
        <w:rPr>
          <w:sz w:val="20"/>
        </w:rPr>
        <w:t>,</w:t>
      </w:r>
      <w:r>
        <w:rPr>
          <w:spacing w:val="-7"/>
          <w:sz w:val="20"/>
        </w:rPr>
        <w:t xml:space="preserve"> </w:t>
      </w:r>
      <w:r>
        <w:rPr>
          <w:sz w:val="20"/>
        </w:rPr>
        <w:t>and</w:t>
      </w:r>
      <w:r>
        <w:rPr>
          <w:spacing w:val="-7"/>
          <w:sz w:val="20"/>
        </w:rPr>
        <w:t xml:space="preserve"> </w:t>
      </w:r>
      <w:r>
        <w:rPr>
          <w:sz w:val="20"/>
        </w:rPr>
        <w:t>free</w:t>
      </w:r>
      <w:r>
        <w:rPr>
          <w:spacing w:val="-11"/>
          <w:sz w:val="20"/>
        </w:rPr>
        <w:t xml:space="preserve"> </w:t>
      </w:r>
      <w:r>
        <w:rPr>
          <w:sz w:val="20"/>
        </w:rPr>
        <w:t>from</w:t>
      </w:r>
      <w:r>
        <w:rPr>
          <w:spacing w:val="-5"/>
          <w:sz w:val="20"/>
        </w:rPr>
        <w:t xml:space="preserve"> </w:t>
      </w:r>
      <w:r>
        <w:rPr>
          <w:sz w:val="20"/>
        </w:rPr>
        <w:t>blemishes.</w:t>
      </w:r>
    </w:p>
    <w:p w14:paraId="0E372440" w14:textId="77777777" w:rsidR="00762D58" w:rsidRDefault="00A364CD">
      <w:pPr>
        <w:pStyle w:val="ListParagraph"/>
        <w:numPr>
          <w:ilvl w:val="1"/>
          <w:numId w:val="107"/>
        </w:numPr>
        <w:tabs>
          <w:tab w:val="left" w:pos="723"/>
          <w:tab w:val="left" w:pos="724"/>
        </w:tabs>
        <w:spacing w:before="4" w:line="350" w:lineRule="atLeast"/>
        <w:ind w:right="6566" w:firstLine="0"/>
        <w:rPr>
          <w:sz w:val="20"/>
        </w:rPr>
      </w:pPr>
      <w:r>
        <w:rPr>
          <w:spacing w:val="-2"/>
          <w:sz w:val="20"/>
        </w:rPr>
        <w:t xml:space="preserve">CROSS </w:t>
      </w:r>
      <w:r>
        <w:rPr>
          <w:spacing w:val="-1"/>
          <w:sz w:val="20"/>
        </w:rPr>
        <w:t>REFERENCES</w:t>
      </w:r>
      <w:r>
        <w:rPr>
          <w:spacing w:val="-53"/>
          <w:sz w:val="20"/>
        </w:rPr>
        <w:t xml:space="preserve"> </w:t>
      </w:r>
      <w:r>
        <w:rPr>
          <w:sz w:val="20"/>
        </w:rPr>
        <w:t>General</w:t>
      </w:r>
    </w:p>
    <w:p w14:paraId="74765FED" w14:textId="77777777" w:rsidR="00762D58" w:rsidRDefault="00A364CD">
      <w:pPr>
        <w:pStyle w:val="BodyText"/>
        <w:spacing w:before="16"/>
        <w:ind w:left="161"/>
      </w:pPr>
      <w:r>
        <w:t>Requirement:</w:t>
      </w:r>
      <w:r>
        <w:rPr>
          <w:spacing w:val="1"/>
        </w:rPr>
        <w:t xml:space="preserve"> </w:t>
      </w:r>
      <w:r>
        <w:t>Conform</w:t>
      </w:r>
      <w:r>
        <w:rPr>
          <w:spacing w:val="-1"/>
        </w:rPr>
        <w:t xml:space="preserve"> </w:t>
      </w:r>
      <w:r>
        <w:t>to</w:t>
      </w:r>
      <w:r>
        <w:rPr>
          <w:spacing w:val="-6"/>
        </w:rPr>
        <w:t xml:space="preserve"> </w:t>
      </w:r>
      <w:r>
        <w:t>the</w:t>
      </w:r>
      <w:r>
        <w:rPr>
          <w:spacing w:val="-6"/>
        </w:rPr>
        <w:t xml:space="preserve"> </w:t>
      </w:r>
      <w:r>
        <w:t>following:</w:t>
      </w:r>
    </w:p>
    <w:p w14:paraId="7C4AEC2C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53"/>
        <w:rPr>
          <w:rFonts w:ascii="Times New Roman" w:hAnsi="Times New Roman"/>
          <w:sz w:val="20"/>
        </w:rPr>
      </w:pPr>
      <w:r>
        <w:rPr>
          <w:sz w:val="20"/>
        </w:rPr>
        <w:t>0171</w:t>
      </w:r>
      <w:r>
        <w:rPr>
          <w:spacing w:val="-3"/>
          <w:sz w:val="20"/>
        </w:rPr>
        <w:t xml:space="preserve"> </w:t>
      </w:r>
      <w:r>
        <w:rPr>
          <w:sz w:val="20"/>
        </w:rPr>
        <w:t>General</w:t>
      </w:r>
      <w:r>
        <w:rPr>
          <w:spacing w:val="-13"/>
          <w:sz w:val="20"/>
        </w:rPr>
        <w:t xml:space="preserve"> </w:t>
      </w:r>
      <w:r>
        <w:rPr>
          <w:sz w:val="20"/>
        </w:rPr>
        <w:t>requirements.</w:t>
      </w:r>
    </w:p>
    <w:p w14:paraId="61535589" w14:textId="77777777" w:rsidR="00762D58" w:rsidRDefault="00A364CD">
      <w:pPr>
        <w:pStyle w:val="ListParagraph"/>
        <w:numPr>
          <w:ilvl w:val="1"/>
          <w:numId w:val="107"/>
        </w:numPr>
        <w:tabs>
          <w:tab w:val="left" w:pos="723"/>
          <w:tab w:val="left" w:pos="724"/>
        </w:tabs>
        <w:spacing w:before="4" w:line="350" w:lineRule="atLeast"/>
        <w:ind w:right="7478" w:firstLine="0"/>
        <w:rPr>
          <w:sz w:val="20"/>
        </w:rPr>
      </w:pPr>
      <w:r>
        <w:rPr>
          <w:spacing w:val="-4"/>
          <w:sz w:val="20"/>
        </w:rPr>
        <w:t>STANDARDS</w:t>
      </w:r>
      <w:r>
        <w:rPr>
          <w:spacing w:val="-53"/>
          <w:sz w:val="20"/>
        </w:rPr>
        <w:t xml:space="preserve"> </w:t>
      </w:r>
      <w:r>
        <w:rPr>
          <w:sz w:val="20"/>
        </w:rPr>
        <w:t>Signs</w:t>
      </w:r>
    </w:p>
    <w:p w14:paraId="550544DB" w14:textId="77777777" w:rsidR="00762D58" w:rsidRDefault="00A364CD">
      <w:pPr>
        <w:pStyle w:val="BodyText"/>
        <w:spacing w:before="20"/>
        <w:ind w:left="161"/>
      </w:pPr>
      <w:r>
        <w:t>Safety</w:t>
      </w:r>
      <w:r>
        <w:rPr>
          <w:spacing w:val="-1"/>
        </w:rPr>
        <w:t xml:space="preserve"> </w:t>
      </w:r>
      <w:r>
        <w:t>signs</w:t>
      </w:r>
      <w:r>
        <w:rPr>
          <w:spacing w:val="-4"/>
        </w:rPr>
        <w:t xml:space="preserve"> </w:t>
      </w:r>
      <w:r>
        <w:t>-</w:t>
      </w:r>
      <w:r>
        <w:rPr>
          <w:spacing w:val="1"/>
        </w:rPr>
        <w:t xml:space="preserve"> </w:t>
      </w:r>
      <w:r>
        <w:t>design</w:t>
      </w:r>
      <w:r>
        <w:rPr>
          <w:spacing w:val="-2"/>
        </w:rPr>
        <w:t xml:space="preserve"> </w:t>
      </w:r>
      <w:r>
        <w:t>and</w:t>
      </w:r>
      <w:r>
        <w:rPr>
          <w:spacing w:val="-1"/>
        </w:rPr>
        <w:t xml:space="preserve"> </w:t>
      </w:r>
      <w:r>
        <w:t>use:</w:t>
      </w:r>
      <w:r>
        <w:rPr>
          <w:spacing w:val="1"/>
        </w:rPr>
        <w:t xml:space="preserve"> </w:t>
      </w:r>
      <w:r>
        <w:t>To</w:t>
      </w:r>
      <w:r>
        <w:rPr>
          <w:spacing w:val="-1"/>
        </w:rPr>
        <w:t xml:space="preserve"> </w:t>
      </w:r>
      <w:r>
        <w:t>AS</w:t>
      </w:r>
      <w:r>
        <w:rPr>
          <w:spacing w:val="-1"/>
        </w:rPr>
        <w:t xml:space="preserve"> </w:t>
      </w:r>
      <w:r>
        <w:t>1319.</w:t>
      </w:r>
    </w:p>
    <w:p w14:paraId="462F6877" w14:textId="77777777" w:rsidR="00762D58" w:rsidRDefault="00A364CD">
      <w:pPr>
        <w:pStyle w:val="BodyText"/>
        <w:spacing w:before="59"/>
        <w:ind w:left="161"/>
      </w:pPr>
      <w:r>
        <w:t>Signs</w:t>
      </w:r>
      <w:r>
        <w:rPr>
          <w:spacing w:val="-4"/>
        </w:rPr>
        <w:t xml:space="preserve"> </w:t>
      </w:r>
      <w:r>
        <w:t>and graphics</w:t>
      </w:r>
      <w:r>
        <w:rPr>
          <w:spacing w:val="-9"/>
        </w:rPr>
        <w:t xml:space="preserve"> </w:t>
      </w:r>
      <w:r>
        <w:t>for</w:t>
      </w:r>
      <w:r>
        <w:rPr>
          <w:spacing w:val="1"/>
        </w:rPr>
        <w:t xml:space="preserve"> </w:t>
      </w:r>
      <w:r>
        <w:t>disability</w:t>
      </w:r>
      <w:r>
        <w:rPr>
          <w:spacing w:val="-4"/>
        </w:rPr>
        <w:t xml:space="preserve"> </w:t>
      </w:r>
      <w:r>
        <w:t>access:</w:t>
      </w:r>
      <w:r>
        <w:rPr>
          <w:spacing w:val="3"/>
        </w:rPr>
        <w:t xml:space="preserve"> </w:t>
      </w:r>
      <w:r>
        <w:t>AS 1428.1 and</w:t>
      </w:r>
      <w:r>
        <w:rPr>
          <w:spacing w:val="-1"/>
        </w:rPr>
        <w:t xml:space="preserve"> </w:t>
      </w:r>
      <w:r>
        <w:t>AS</w:t>
      </w:r>
      <w:r>
        <w:rPr>
          <w:spacing w:val="1"/>
        </w:rPr>
        <w:t xml:space="preserve"> </w:t>
      </w:r>
      <w:r>
        <w:t>1428.2.</w:t>
      </w:r>
    </w:p>
    <w:p w14:paraId="23C76E15" w14:textId="77777777" w:rsidR="00762D58" w:rsidRDefault="00762D58">
      <w:pPr>
        <w:pStyle w:val="BodyText"/>
        <w:spacing w:before="10"/>
      </w:pPr>
    </w:p>
    <w:p w14:paraId="34D6CEBB" w14:textId="77777777" w:rsidR="00762D58" w:rsidRDefault="00A364CD">
      <w:pPr>
        <w:pStyle w:val="ListParagraph"/>
        <w:numPr>
          <w:ilvl w:val="0"/>
          <w:numId w:val="107"/>
        </w:numPr>
        <w:tabs>
          <w:tab w:val="left" w:pos="723"/>
          <w:tab w:val="left" w:pos="724"/>
        </w:tabs>
        <w:rPr>
          <w:sz w:val="20"/>
        </w:rPr>
      </w:pPr>
      <w:r>
        <w:pict w14:anchorId="5F963DE6">
          <v:shape id="_x0000_s4162" style="position:absolute;left:0;text-align:left;margin-left:69.55pt;margin-top:13.1pt;width:456.4pt;height:.1pt;z-index:-15615488;mso-wrap-distance-left:0;mso-wrap-distance-right:0;mso-position-horizontal-relative:page" coordorigin="1391,262" coordsize="9128,0" path="m1391,262r9128,e" filled="f" strokeweight=".78pt">
            <v:path arrowok="t"/>
            <w10:wrap type="topAndBottom" anchorx="page"/>
          </v:shape>
        </w:pict>
      </w:r>
      <w:r>
        <w:rPr>
          <w:sz w:val="20"/>
        </w:rPr>
        <w:t>PRODUCTS</w:t>
      </w:r>
    </w:p>
    <w:p w14:paraId="2FC5B121" w14:textId="77777777" w:rsidR="00762D58" w:rsidRDefault="00A364CD">
      <w:pPr>
        <w:pStyle w:val="ListParagraph"/>
        <w:numPr>
          <w:ilvl w:val="1"/>
          <w:numId w:val="107"/>
        </w:numPr>
        <w:tabs>
          <w:tab w:val="left" w:pos="723"/>
          <w:tab w:val="left" w:pos="724"/>
        </w:tabs>
        <w:spacing w:before="133"/>
        <w:ind w:left="723"/>
        <w:rPr>
          <w:sz w:val="20"/>
        </w:rPr>
      </w:pPr>
      <w:r>
        <w:rPr>
          <w:sz w:val="20"/>
        </w:rPr>
        <w:t>MATERIALS</w:t>
      </w:r>
    </w:p>
    <w:p w14:paraId="4E29069F" w14:textId="77777777" w:rsidR="00762D58" w:rsidRDefault="00A364CD">
      <w:pPr>
        <w:pStyle w:val="BodyText"/>
        <w:spacing w:before="120" w:line="261" w:lineRule="auto"/>
        <w:ind w:left="161" w:right="7483"/>
      </w:pPr>
      <w:r>
        <w:t>Materials standards</w:t>
      </w:r>
      <w:r>
        <w:rPr>
          <w:spacing w:val="-53"/>
        </w:rPr>
        <w:t xml:space="preserve"> </w:t>
      </w:r>
      <w:r>
        <w:t>Aluminium:</w:t>
      </w:r>
    </w:p>
    <w:p w14:paraId="16EFCE1E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37"/>
        <w:rPr>
          <w:rFonts w:ascii="Times New Roman" w:hAnsi="Times New Roman"/>
          <w:sz w:val="20"/>
        </w:rPr>
      </w:pPr>
      <w:r>
        <w:rPr>
          <w:spacing w:val="-1"/>
          <w:sz w:val="20"/>
        </w:rPr>
        <w:t>Plate</w:t>
      </w:r>
      <w:r>
        <w:rPr>
          <w:spacing w:val="-14"/>
          <w:sz w:val="20"/>
        </w:rPr>
        <w:t xml:space="preserve"> </w:t>
      </w:r>
      <w:r>
        <w:rPr>
          <w:spacing w:val="-1"/>
          <w:sz w:val="20"/>
        </w:rPr>
        <w:t>for</w:t>
      </w:r>
      <w:r>
        <w:rPr>
          <w:spacing w:val="-3"/>
          <w:sz w:val="20"/>
        </w:rPr>
        <w:t xml:space="preserve"> </w:t>
      </w:r>
      <w:r>
        <w:rPr>
          <w:sz w:val="20"/>
        </w:rPr>
        <w:t>engraving:</w:t>
      </w:r>
      <w:r>
        <w:rPr>
          <w:spacing w:val="-10"/>
          <w:sz w:val="20"/>
        </w:rPr>
        <w:t xml:space="preserve"> </w:t>
      </w:r>
      <w:r>
        <w:rPr>
          <w:sz w:val="20"/>
        </w:rPr>
        <w:t>Alloy</w:t>
      </w:r>
      <w:r>
        <w:rPr>
          <w:spacing w:val="-13"/>
          <w:sz w:val="20"/>
        </w:rPr>
        <w:t xml:space="preserve"> </w:t>
      </w:r>
      <w:r>
        <w:rPr>
          <w:sz w:val="20"/>
        </w:rPr>
        <w:t>and</w:t>
      </w:r>
      <w:r>
        <w:rPr>
          <w:spacing w:val="-4"/>
          <w:sz w:val="20"/>
        </w:rPr>
        <w:t xml:space="preserve"> </w:t>
      </w:r>
      <w:r>
        <w:rPr>
          <w:sz w:val="20"/>
        </w:rPr>
        <w:t>temper</w:t>
      </w:r>
      <w:r>
        <w:rPr>
          <w:spacing w:val="-7"/>
          <w:sz w:val="20"/>
        </w:rPr>
        <w:t xml:space="preserve"> </w:t>
      </w:r>
      <w:r>
        <w:rPr>
          <w:sz w:val="20"/>
        </w:rPr>
        <w:t>designation</w:t>
      </w:r>
      <w:r>
        <w:rPr>
          <w:spacing w:val="-14"/>
          <w:sz w:val="20"/>
        </w:rPr>
        <w:t xml:space="preserve"> </w:t>
      </w:r>
      <w:r>
        <w:rPr>
          <w:sz w:val="20"/>
        </w:rPr>
        <w:t>6063-0.</w:t>
      </w:r>
    </w:p>
    <w:p w14:paraId="08C30BE6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57"/>
        <w:rPr>
          <w:rFonts w:ascii="Times New Roman" w:hAnsi="Times New Roman"/>
          <w:sz w:val="20"/>
        </w:rPr>
      </w:pPr>
      <w:r>
        <w:rPr>
          <w:spacing w:val="-1"/>
          <w:sz w:val="20"/>
        </w:rPr>
        <w:t>For</w:t>
      </w:r>
      <w:r>
        <w:rPr>
          <w:spacing w:val="1"/>
          <w:sz w:val="20"/>
        </w:rPr>
        <w:t xml:space="preserve"> </w:t>
      </w:r>
      <w:r>
        <w:rPr>
          <w:sz w:val="20"/>
        </w:rPr>
        <w:t>casting:</w:t>
      </w:r>
      <w:r>
        <w:rPr>
          <w:spacing w:val="-2"/>
          <w:sz w:val="20"/>
        </w:rPr>
        <w:t xml:space="preserve"> </w:t>
      </w:r>
      <w:r>
        <w:rPr>
          <w:sz w:val="20"/>
        </w:rPr>
        <w:t>To</w:t>
      </w:r>
      <w:r>
        <w:rPr>
          <w:spacing w:val="-4"/>
          <w:sz w:val="20"/>
        </w:rPr>
        <w:t xml:space="preserve"> </w:t>
      </w:r>
      <w:r>
        <w:rPr>
          <w:sz w:val="20"/>
        </w:rPr>
        <w:t>AS</w:t>
      </w:r>
      <w:r>
        <w:rPr>
          <w:spacing w:val="-16"/>
          <w:sz w:val="20"/>
        </w:rPr>
        <w:t xml:space="preserve"> </w:t>
      </w:r>
      <w:r>
        <w:rPr>
          <w:sz w:val="20"/>
        </w:rPr>
        <w:t>1874.</w:t>
      </w:r>
    </w:p>
    <w:p w14:paraId="3DAC3678" w14:textId="77777777" w:rsidR="00762D58" w:rsidRDefault="00A364CD">
      <w:pPr>
        <w:pStyle w:val="BodyText"/>
        <w:spacing w:before="62" w:line="300" w:lineRule="auto"/>
        <w:ind w:left="161" w:right="2214"/>
      </w:pPr>
      <w:r>
        <w:t>Stainless</w:t>
      </w:r>
      <w:r>
        <w:rPr>
          <w:spacing w:val="-6"/>
        </w:rPr>
        <w:t xml:space="preserve"> </w:t>
      </w:r>
      <w:r>
        <w:t>steel: Surface</w:t>
      </w:r>
      <w:r>
        <w:rPr>
          <w:spacing w:val="-7"/>
        </w:rPr>
        <w:t xml:space="preserve"> </w:t>
      </w:r>
      <w:r>
        <w:t>finish</w:t>
      </w:r>
      <w:r>
        <w:rPr>
          <w:spacing w:val="-3"/>
        </w:rPr>
        <w:t xml:space="preserve"> </w:t>
      </w:r>
      <w:r>
        <w:t>designation</w:t>
      </w:r>
      <w:r>
        <w:rPr>
          <w:spacing w:val="-3"/>
        </w:rPr>
        <w:t xml:space="preserve"> </w:t>
      </w:r>
      <w:r>
        <w:t>4</w:t>
      </w:r>
      <w:r>
        <w:rPr>
          <w:spacing w:val="-3"/>
        </w:rPr>
        <w:t xml:space="preserve"> </w:t>
      </w:r>
      <w:r>
        <w:t>(general</w:t>
      </w:r>
      <w:r>
        <w:rPr>
          <w:spacing w:val="1"/>
        </w:rPr>
        <w:t xml:space="preserve"> </w:t>
      </w:r>
      <w:r>
        <w:t>purpose</w:t>
      </w:r>
      <w:r>
        <w:rPr>
          <w:spacing w:val="-2"/>
        </w:rPr>
        <w:t xml:space="preserve"> </w:t>
      </w:r>
      <w:r>
        <w:t>polished).</w:t>
      </w:r>
      <w:r>
        <w:rPr>
          <w:spacing w:val="-53"/>
        </w:rPr>
        <w:t xml:space="preserve"> </w:t>
      </w:r>
      <w:r>
        <w:t>Plastics:</w:t>
      </w:r>
    </w:p>
    <w:p w14:paraId="12B2711D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1"/>
        <w:rPr>
          <w:rFonts w:ascii="Times New Roman" w:hAnsi="Times New Roman"/>
          <w:sz w:val="20"/>
        </w:rPr>
      </w:pPr>
      <w:r>
        <w:rPr>
          <w:spacing w:val="-1"/>
          <w:sz w:val="20"/>
        </w:rPr>
        <w:t>PVC-U</w:t>
      </w:r>
      <w:r>
        <w:rPr>
          <w:sz w:val="20"/>
        </w:rPr>
        <w:t xml:space="preserve"> </w:t>
      </w:r>
      <w:r>
        <w:rPr>
          <w:spacing w:val="-1"/>
          <w:sz w:val="20"/>
        </w:rPr>
        <w:t>sheet:</w:t>
      </w:r>
      <w:r>
        <w:rPr>
          <w:spacing w:val="4"/>
          <w:sz w:val="20"/>
        </w:rPr>
        <w:t xml:space="preserve"> </w:t>
      </w:r>
      <w:r>
        <w:rPr>
          <w:sz w:val="20"/>
        </w:rPr>
        <w:t>Semi-rigid</w:t>
      </w:r>
      <w:r>
        <w:rPr>
          <w:spacing w:val="-28"/>
          <w:sz w:val="20"/>
        </w:rPr>
        <w:t xml:space="preserve"> </w:t>
      </w:r>
      <w:r>
        <w:rPr>
          <w:sz w:val="20"/>
        </w:rPr>
        <w:t>sheet.</w:t>
      </w:r>
    </w:p>
    <w:p w14:paraId="62AA1F01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58" w:line="300" w:lineRule="auto"/>
        <w:ind w:left="161" w:right="2922" w:firstLine="0"/>
        <w:rPr>
          <w:rFonts w:ascii="Times New Roman" w:hAnsi="Times New Roman"/>
          <w:sz w:val="20"/>
        </w:rPr>
      </w:pPr>
      <w:r>
        <w:rPr>
          <w:sz w:val="20"/>
        </w:rPr>
        <w:t>Rigid</w:t>
      </w:r>
      <w:r>
        <w:rPr>
          <w:spacing w:val="-11"/>
          <w:sz w:val="20"/>
        </w:rPr>
        <w:t xml:space="preserve"> </w:t>
      </w:r>
      <w:r>
        <w:rPr>
          <w:sz w:val="20"/>
        </w:rPr>
        <w:t>cellular</w:t>
      </w:r>
      <w:r>
        <w:rPr>
          <w:spacing w:val="-4"/>
          <w:sz w:val="20"/>
        </w:rPr>
        <w:t xml:space="preserve"> </w:t>
      </w:r>
      <w:r>
        <w:rPr>
          <w:sz w:val="20"/>
        </w:rPr>
        <w:t>polystyrene:</w:t>
      </w:r>
      <w:r>
        <w:rPr>
          <w:spacing w:val="-13"/>
          <w:sz w:val="20"/>
        </w:rPr>
        <w:t xml:space="preserve"> </w:t>
      </w:r>
      <w:r>
        <w:rPr>
          <w:sz w:val="20"/>
        </w:rPr>
        <w:t>To</w:t>
      </w:r>
      <w:r>
        <w:rPr>
          <w:spacing w:val="-5"/>
          <w:sz w:val="20"/>
        </w:rPr>
        <w:t xml:space="preserve"> </w:t>
      </w:r>
      <w:r>
        <w:rPr>
          <w:sz w:val="20"/>
        </w:rPr>
        <w:t>AS</w:t>
      </w:r>
      <w:r>
        <w:rPr>
          <w:spacing w:val="-5"/>
          <w:sz w:val="20"/>
        </w:rPr>
        <w:t xml:space="preserve"> </w:t>
      </w:r>
      <w:r>
        <w:rPr>
          <w:sz w:val="20"/>
        </w:rPr>
        <w:t>1366.3,</w:t>
      </w:r>
      <w:r>
        <w:rPr>
          <w:spacing w:val="-13"/>
          <w:sz w:val="20"/>
        </w:rPr>
        <w:t xml:space="preserve"> </w:t>
      </w:r>
      <w:r>
        <w:rPr>
          <w:sz w:val="20"/>
        </w:rPr>
        <w:t>class</w:t>
      </w:r>
      <w:r>
        <w:rPr>
          <w:spacing w:val="-8"/>
          <w:sz w:val="20"/>
        </w:rPr>
        <w:t xml:space="preserve"> </w:t>
      </w:r>
      <w:r>
        <w:rPr>
          <w:sz w:val="20"/>
        </w:rPr>
        <w:t>VH</w:t>
      </w:r>
      <w:r>
        <w:rPr>
          <w:spacing w:val="-7"/>
          <w:sz w:val="20"/>
        </w:rPr>
        <w:t xml:space="preserve"> </w:t>
      </w:r>
      <w:r>
        <w:rPr>
          <w:sz w:val="20"/>
        </w:rPr>
        <w:t>for</w:t>
      </w:r>
      <w:r>
        <w:rPr>
          <w:spacing w:val="-9"/>
          <w:sz w:val="20"/>
        </w:rPr>
        <w:t xml:space="preserve"> </w:t>
      </w:r>
      <w:r>
        <w:rPr>
          <w:sz w:val="20"/>
        </w:rPr>
        <w:t>cut-out</w:t>
      </w:r>
      <w:r>
        <w:rPr>
          <w:spacing w:val="-4"/>
          <w:sz w:val="20"/>
        </w:rPr>
        <w:t xml:space="preserve"> </w:t>
      </w:r>
      <w:r>
        <w:rPr>
          <w:sz w:val="20"/>
        </w:rPr>
        <w:t>shapes.</w:t>
      </w:r>
      <w:r>
        <w:rPr>
          <w:spacing w:val="-52"/>
          <w:sz w:val="20"/>
        </w:rPr>
        <w:t xml:space="preserve"> </w:t>
      </w:r>
      <w:r>
        <w:rPr>
          <w:sz w:val="20"/>
        </w:rPr>
        <w:t>Photoluminescent</w:t>
      </w:r>
      <w:r>
        <w:rPr>
          <w:spacing w:val="2"/>
          <w:sz w:val="20"/>
        </w:rPr>
        <w:t xml:space="preserve"> </w:t>
      </w:r>
      <w:r>
        <w:rPr>
          <w:sz w:val="20"/>
        </w:rPr>
        <w:t>exit</w:t>
      </w:r>
      <w:r>
        <w:rPr>
          <w:spacing w:val="-2"/>
          <w:sz w:val="20"/>
        </w:rPr>
        <w:t xml:space="preserve"> </w:t>
      </w:r>
      <w:r>
        <w:rPr>
          <w:sz w:val="20"/>
        </w:rPr>
        <w:t>signs:</w:t>
      </w:r>
      <w:r>
        <w:rPr>
          <w:spacing w:val="2"/>
          <w:sz w:val="20"/>
        </w:rPr>
        <w:t xml:space="preserve"> </w:t>
      </w:r>
      <w:r>
        <w:rPr>
          <w:sz w:val="20"/>
        </w:rPr>
        <w:t>To BCA</w:t>
      </w:r>
      <w:r>
        <w:rPr>
          <w:spacing w:val="-34"/>
          <w:sz w:val="20"/>
        </w:rPr>
        <w:t xml:space="preserve"> </w:t>
      </w:r>
      <w:r>
        <w:rPr>
          <w:sz w:val="20"/>
        </w:rPr>
        <w:t>E4.8(b).</w:t>
      </w:r>
    </w:p>
    <w:p w14:paraId="33744F6B" w14:textId="77777777" w:rsidR="00762D58" w:rsidRDefault="00A364CD">
      <w:pPr>
        <w:pStyle w:val="ListParagraph"/>
        <w:numPr>
          <w:ilvl w:val="0"/>
          <w:numId w:val="107"/>
        </w:numPr>
        <w:tabs>
          <w:tab w:val="left" w:pos="723"/>
          <w:tab w:val="left" w:pos="724"/>
        </w:tabs>
        <w:spacing w:before="182"/>
        <w:rPr>
          <w:sz w:val="20"/>
        </w:rPr>
      </w:pPr>
      <w:r>
        <w:pict w14:anchorId="21D17A2C">
          <v:shape id="_x0000_s4161" style="position:absolute;left:0;text-align:left;margin-left:69.55pt;margin-top:22.4pt;width:456.4pt;height:.1pt;z-index:-15614976;mso-wrap-distance-left:0;mso-wrap-distance-right:0;mso-position-horizontal-relative:page" coordorigin="1391,448" coordsize="9128,0" path="m1391,448r9128,e" filled="f" strokeweight=".84pt">
            <v:path arrowok="t"/>
            <w10:wrap type="topAndBottom" anchorx="page"/>
          </v:shape>
        </w:pict>
      </w:r>
      <w:r>
        <w:rPr>
          <w:sz w:val="20"/>
        </w:rPr>
        <w:t>EXECUTION</w:t>
      </w:r>
    </w:p>
    <w:p w14:paraId="10177E7C" w14:textId="77777777" w:rsidR="00762D58" w:rsidRDefault="00A364CD">
      <w:pPr>
        <w:pStyle w:val="ListParagraph"/>
        <w:numPr>
          <w:ilvl w:val="1"/>
          <w:numId w:val="107"/>
        </w:numPr>
        <w:tabs>
          <w:tab w:val="left" w:pos="723"/>
          <w:tab w:val="left" w:pos="724"/>
        </w:tabs>
        <w:spacing w:before="8" w:line="350" w:lineRule="atLeast"/>
        <w:ind w:right="7181" w:firstLine="0"/>
        <w:rPr>
          <w:sz w:val="20"/>
        </w:rPr>
      </w:pPr>
      <w:r>
        <w:rPr>
          <w:spacing w:val="-4"/>
          <w:sz w:val="20"/>
        </w:rPr>
        <w:t>WORKMANSHIP</w:t>
      </w:r>
      <w:r>
        <w:rPr>
          <w:spacing w:val="-53"/>
          <w:sz w:val="20"/>
        </w:rPr>
        <w:t xml:space="preserve"> </w:t>
      </w:r>
      <w:r>
        <w:rPr>
          <w:sz w:val="20"/>
        </w:rPr>
        <w:t>Production</w:t>
      </w:r>
    </w:p>
    <w:p w14:paraId="705C20E1" w14:textId="77777777" w:rsidR="00762D58" w:rsidRDefault="00A364CD">
      <w:pPr>
        <w:pStyle w:val="BodyText"/>
        <w:spacing w:before="21"/>
        <w:ind w:left="161" w:right="591"/>
      </w:pPr>
      <w:r>
        <w:t>General: Form signage and graphic items accurately with clean, well defined edges or arises, free</w:t>
      </w:r>
      <w:r>
        <w:rPr>
          <w:spacing w:val="-53"/>
        </w:rPr>
        <w:t xml:space="preserve"> </w:t>
      </w:r>
      <w:r>
        <w:t>from</w:t>
      </w:r>
      <w:r>
        <w:rPr>
          <w:spacing w:val="5"/>
        </w:rPr>
        <w:t xml:space="preserve"> </w:t>
      </w:r>
      <w:r>
        <w:t>blemishes.</w:t>
      </w:r>
    </w:p>
    <w:p w14:paraId="19663CAB" w14:textId="77777777" w:rsidR="00762D58" w:rsidRDefault="00A364CD">
      <w:pPr>
        <w:pStyle w:val="BodyText"/>
        <w:spacing w:before="58"/>
        <w:ind w:left="161"/>
      </w:pPr>
      <w:r>
        <w:t>Engraving</w:t>
      </w:r>
      <w:r>
        <w:rPr>
          <w:spacing w:val="-2"/>
        </w:rPr>
        <w:t xml:space="preserve"> </w:t>
      </w:r>
      <w:r>
        <w:t>to</w:t>
      </w:r>
      <w:r>
        <w:rPr>
          <w:spacing w:val="-6"/>
        </w:rPr>
        <w:t xml:space="preserve"> </w:t>
      </w:r>
      <w:r>
        <w:t>two</w:t>
      </w:r>
      <w:r>
        <w:rPr>
          <w:spacing w:val="-1"/>
        </w:rPr>
        <w:t xml:space="preserve"> </w:t>
      </w:r>
      <w:r>
        <w:t>layer plastic</w:t>
      </w:r>
      <w:r>
        <w:rPr>
          <w:spacing w:val="-4"/>
        </w:rPr>
        <w:t xml:space="preserve"> </w:t>
      </w:r>
      <w:r>
        <w:t>laminate:</w:t>
      </w:r>
      <w:r>
        <w:rPr>
          <w:spacing w:val="1"/>
        </w:rPr>
        <w:t xml:space="preserve"> </w:t>
      </w:r>
      <w:r>
        <w:t>Engrave</w:t>
      </w:r>
      <w:r>
        <w:rPr>
          <w:spacing w:val="-6"/>
        </w:rPr>
        <w:t xml:space="preserve"> </w:t>
      </w:r>
      <w:r>
        <w:t>lettering</w:t>
      </w:r>
      <w:r>
        <w:rPr>
          <w:spacing w:val="-1"/>
        </w:rPr>
        <w:t xml:space="preserve"> </w:t>
      </w:r>
      <w:r>
        <w:t>to</w:t>
      </w:r>
      <w:r>
        <w:rPr>
          <w:spacing w:val="-1"/>
        </w:rPr>
        <w:t xml:space="preserve"> </w:t>
      </w:r>
      <w:r>
        <w:t>expose</w:t>
      </w:r>
      <w:r>
        <w:rPr>
          <w:spacing w:val="-2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lower laminate.</w:t>
      </w:r>
    </w:p>
    <w:p w14:paraId="02323960" w14:textId="77777777" w:rsidR="00762D58" w:rsidRDefault="00A364CD">
      <w:pPr>
        <w:pStyle w:val="BodyText"/>
        <w:spacing w:before="58" w:line="244" w:lineRule="auto"/>
        <w:ind w:left="161" w:right="802"/>
      </w:pPr>
      <w:r>
        <w:t>Engraved and filled: Lettering precision cut and filled colouring material. Clean faces of all filling</w:t>
      </w:r>
      <w:r>
        <w:rPr>
          <w:spacing w:val="-53"/>
        </w:rPr>
        <w:t xml:space="preserve"> </w:t>
      </w:r>
      <w:r>
        <w:t>material.</w:t>
      </w:r>
    </w:p>
    <w:p w14:paraId="5BCFD5C4" w14:textId="77777777" w:rsidR="00762D58" w:rsidRDefault="00A364CD">
      <w:pPr>
        <w:pStyle w:val="BodyText"/>
        <w:spacing w:before="54"/>
        <w:ind w:left="161"/>
      </w:pPr>
      <w:r>
        <w:t>Casting:</w:t>
      </w:r>
      <w:r>
        <w:rPr>
          <w:spacing w:val="1"/>
        </w:rPr>
        <w:t xml:space="preserve"> </w:t>
      </w:r>
      <w:r>
        <w:t>Produce</w:t>
      </w:r>
      <w:r>
        <w:rPr>
          <w:spacing w:val="-2"/>
        </w:rPr>
        <w:t xml:space="preserve"> </w:t>
      </w:r>
      <w:r>
        <w:t>shapes</w:t>
      </w:r>
      <w:r>
        <w:rPr>
          <w:spacing w:val="-5"/>
        </w:rPr>
        <w:t xml:space="preserve"> </w:t>
      </w:r>
      <w:r>
        <w:t>free</w:t>
      </w:r>
      <w:r>
        <w:rPr>
          <w:spacing w:val="-2"/>
        </w:rPr>
        <w:t xml:space="preserve"> </w:t>
      </w:r>
      <w:r>
        <w:t>of</w:t>
      </w:r>
      <w:r>
        <w:rPr>
          <w:spacing w:val="6"/>
        </w:rPr>
        <w:t xml:space="preserve"> </w:t>
      </w:r>
      <w:r>
        <w:t>pits,</w:t>
      </w:r>
      <w:r>
        <w:rPr>
          <w:spacing w:val="1"/>
        </w:rPr>
        <w:t xml:space="preserve"> </w:t>
      </w:r>
      <w:r>
        <w:t>scale,</w:t>
      </w:r>
      <w:r>
        <w:rPr>
          <w:spacing w:val="-4"/>
        </w:rPr>
        <w:t xml:space="preserve"> </w:t>
      </w:r>
      <w:r>
        <w:t>blow</w:t>
      </w:r>
      <w:r>
        <w:rPr>
          <w:spacing w:val="-7"/>
        </w:rPr>
        <w:t xml:space="preserve"> </w:t>
      </w:r>
      <w:r>
        <w:t>holes</w:t>
      </w:r>
      <w:r>
        <w:rPr>
          <w:spacing w:val="-4"/>
        </w:rPr>
        <w:t xml:space="preserve"> </w:t>
      </w:r>
      <w:r>
        <w:t>or</w:t>
      </w:r>
      <w:r>
        <w:rPr>
          <w:spacing w:val="-1"/>
        </w:rPr>
        <w:t xml:space="preserve"> </w:t>
      </w:r>
      <w:r>
        <w:t>other</w:t>
      </w:r>
      <w:r>
        <w:rPr>
          <w:spacing w:val="-1"/>
        </w:rPr>
        <w:t xml:space="preserve"> </w:t>
      </w:r>
      <w:r>
        <w:t>defects,</w:t>
      </w:r>
      <w:r>
        <w:rPr>
          <w:spacing w:val="1"/>
        </w:rPr>
        <w:t xml:space="preserve"> </w:t>
      </w:r>
      <w:r>
        <w:t>hand</w:t>
      </w:r>
      <w:r>
        <w:rPr>
          <w:spacing w:val="-2"/>
        </w:rPr>
        <w:t xml:space="preserve"> </w:t>
      </w:r>
      <w:r>
        <w:t>or</w:t>
      </w:r>
      <w:r>
        <w:rPr>
          <w:spacing w:val="-5"/>
        </w:rPr>
        <w:t xml:space="preserve"> </w:t>
      </w:r>
      <w:r>
        <w:t>machine</w:t>
      </w:r>
      <w:r>
        <w:rPr>
          <w:spacing w:val="-7"/>
        </w:rPr>
        <w:t xml:space="preserve"> </w:t>
      </w:r>
      <w:r>
        <w:t>finished</w:t>
      </w:r>
      <w:r>
        <w:rPr>
          <w:spacing w:val="-1"/>
        </w:rPr>
        <w:t xml:space="preserve"> </w:t>
      </w:r>
      <w:r>
        <w:t>if</w:t>
      </w:r>
      <w:r>
        <w:rPr>
          <w:spacing w:val="-53"/>
        </w:rPr>
        <w:t xml:space="preserve"> </w:t>
      </w:r>
      <w:r>
        <w:t>necessary.</w:t>
      </w:r>
    </w:p>
    <w:p w14:paraId="4F489B65" w14:textId="77777777" w:rsidR="00762D58" w:rsidRDefault="00A364CD">
      <w:pPr>
        <w:pStyle w:val="BodyText"/>
        <w:spacing w:before="59" w:line="300" w:lineRule="auto"/>
        <w:ind w:left="161" w:right="2737"/>
      </w:pPr>
      <w:r>
        <w:t>Laser cut lettering: Individual vinyl letters with self-adhesive backing.</w:t>
      </w:r>
      <w:r>
        <w:rPr>
          <w:spacing w:val="1"/>
        </w:rPr>
        <w:t xml:space="preserve"> </w:t>
      </w:r>
      <w:r>
        <w:t>Printed</w:t>
      </w:r>
      <w:r>
        <w:rPr>
          <w:spacing w:val="-7"/>
        </w:rPr>
        <w:t xml:space="preserve"> </w:t>
      </w:r>
      <w:r>
        <w:t>lettering:</w:t>
      </w:r>
      <w:r>
        <w:rPr>
          <w:spacing w:val="1"/>
        </w:rPr>
        <w:t xml:space="preserve"> </w:t>
      </w:r>
      <w:r>
        <w:t>Lettering</w:t>
      </w:r>
      <w:r>
        <w:rPr>
          <w:spacing w:val="-1"/>
        </w:rPr>
        <w:t xml:space="preserve"> </w:t>
      </w:r>
      <w:r>
        <w:t>and</w:t>
      </w:r>
      <w:r>
        <w:rPr>
          <w:spacing w:val="-2"/>
        </w:rPr>
        <w:t xml:space="preserve"> </w:t>
      </w:r>
      <w:r>
        <w:t>graphic</w:t>
      </w:r>
      <w:r>
        <w:rPr>
          <w:spacing w:val="-4"/>
        </w:rPr>
        <w:t xml:space="preserve"> </w:t>
      </w:r>
      <w:r>
        <w:t>images</w:t>
      </w:r>
      <w:r>
        <w:rPr>
          <w:spacing w:val="-5"/>
        </w:rPr>
        <w:t xml:space="preserve"> </w:t>
      </w:r>
      <w:r>
        <w:t>screen/digitally printed</w:t>
      </w:r>
      <w:r>
        <w:rPr>
          <w:spacing w:val="-7"/>
        </w:rPr>
        <w:t xml:space="preserve"> </w:t>
      </w:r>
      <w:r>
        <w:t>on:</w:t>
      </w:r>
    </w:p>
    <w:p w14:paraId="2F7E3E58" w14:textId="77777777" w:rsidR="00762D58" w:rsidRDefault="00762D58">
      <w:pPr>
        <w:spacing w:line="300" w:lineRule="auto"/>
        <w:sectPr w:rsidR="00762D58">
          <w:headerReference w:type="default" r:id="rId92"/>
          <w:footerReference w:type="default" r:id="rId93"/>
          <w:pgSz w:w="11910" w:h="16840"/>
          <w:pgMar w:top="1400" w:right="1240" w:bottom="1220" w:left="1260" w:header="480" w:footer="1036" w:gutter="0"/>
          <w:cols w:space="720"/>
        </w:sectPr>
      </w:pPr>
    </w:p>
    <w:p w14:paraId="192A88D8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85"/>
        <w:rPr>
          <w:rFonts w:ascii="Times New Roman" w:hAnsi="Times New Roman"/>
          <w:sz w:val="20"/>
        </w:rPr>
      </w:pPr>
      <w:r>
        <w:rPr>
          <w:spacing w:val="-1"/>
          <w:sz w:val="20"/>
        </w:rPr>
        <w:lastRenderedPageBreak/>
        <w:t>Film</w:t>
      </w:r>
      <w:r>
        <w:rPr>
          <w:spacing w:val="4"/>
          <w:sz w:val="20"/>
        </w:rPr>
        <w:t xml:space="preserve"> </w:t>
      </w:r>
      <w:r>
        <w:rPr>
          <w:spacing w:val="-1"/>
          <w:sz w:val="20"/>
        </w:rPr>
        <w:t>with</w:t>
      </w:r>
      <w:r>
        <w:rPr>
          <w:spacing w:val="3"/>
          <w:sz w:val="20"/>
        </w:rPr>
        <w:t xml:space="preserve"> </w:t>
      </w:r>
      <w:r>
        <w:rPr>
          <w:spacing w:val="-1"/>
          <w:sz w:val="20"/>
        </w:rPr>
        <w:t>self-adhesive</w:t>
      </w:r>
      <w:r>
        <w:rPr>
          <w:spacing w:val="-22"/>
          <w:sz w:val="20"/>
        </w:rPr>
        <w:t xml:space="preserve"> </w:t>
      </w:r>
      <w:r>
        <w:rPr>
          <w:sz w:val="20"/>
        </w:rPr>
        <w:t>backing.</w:t>
      </w:r>
    </w:p>
    <w:p w14:paraId="0FD075E7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57"/>
        <w:rPr>
          <w:rFonts w:ascii="Times New Roman" w:hAnsi="Times New Roman"/>
          <w:sz w:val="20"/>
        </w:rPr>
      </w:pPr>
      <w:r>
        <w:rPr>
          <w:sz w:val="20"/>
        </w:rPr>
        <w:t>Acrylic</w:t>
      </w:r>
      <w:r>
        <w:rPr>
          <w:spacing w:val="-8"/>
          <w:sz w:val="20"/>
        </w:rPr>
        <w:t xml:space="preserve"> </w:t>
      </w:r>
      <w:r>
        <w:rPr>
          <w:sz w:val="20"/>
        </w:rPr>
        <w:t>sheet.</w:t>
      </w:r>
    </w:p>
    <w:p w14:paraId="4B47D192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57"/>
        <w:rPr>
          <w:rFonts w:ascii="Times New Roman" w:hAnsi="Times New Roman"/>
          <w:sz w:val="20"/>
        </w:rPr>
      </w:pPr>
      <w:r>
        <w:rPr>
          <w:sz w:val="20"/>
        </w:rPr>
        <w:t>Aluminium</w:t>
      </w:r>
      <w:r>
        <w:rPr>
          <w:spacing w:val="-6"/>
          <w:sz w:val="20"/>
        </w:rPr>
        <w:t xml:space="preserve"> </w:t>
      </w:r>
      <w:r>
        <w:rPr>
          <w:sz w:val="20"/>
        </w:rPr>
        <w:t>plate.</w:t>
      </w:r>
    </w:p>
    <w:p w14:paraId="1D3F9FCA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58"/>
        <w:rPr>
          <w:rFonts w:ascii="Times New Roman" w:hAnsi="Times New Roman"/>
          <w:sz w:val="20"/>
        </w:rPr>
      </w:pPr>
      <w:r>
        <w:rPr>
          <w:sz w:val="20"/>
        </w:rPr>
        <w:t>Stainless</w:t>
      </w:r>
      <w:r>
        <w:rPr>
          <w:spacing w:val="-5"/>
          <w:sz w:val="20"/>
        </w:rPr>
        <w:t xml:space="preserve"> </w:t>
      </w:r>
      <w:r>
        <w:rPr>
          <w:sz w:val="20"/>
        </w:rPr>
        <w:t>steel</w:t>
      </w:r>
      <w:r>
        <w:rPr>
          <w:spacing w:val="-10"/>
          <w:sz w:val="20"/>
        </w:rPr>
        <w:t xml:space="preserve"> </w:t>
      </w:r>
      <w:r>
        <w:rPr>
          <w:sz w:val="20"/>
        </w:rPr>
        <w:t>plate.</w:t>
      </w:r>
    </w:p>
    <w:p w14:paraId="2CE1C261" w14:textId="77777777" w:rsidR="00762D58" w:rsidRDefault="00A364CD">
      <w:pPr>
        <w:pStyle w:val="BodyText"/>
        <w:spacing w:before="57" w:line="244" w:lineRule="auto"/>
        <w:ind w:left="161" w:right="780"/>
      </w:pPr>
      <w:r>
        <w:t>Large format digital printing: Lettering and graphic images screen printed film with self-adhesive</w:t>
      </w:r>
      <w:r>
        <w:rPr>
          <w:spacing w:val="-53"/>
        </w:rPr>
        <w:t xml:space="preserve"> </w:t>
      </w:r>
      <w:r>
        <w:t>backing.</w:t>
      </w:r>
    </w:p>
    <w:p w14:paraId="6BEACD57" w14:textId="147090BE" w:rsidR="00762D58" w:rsidRDefault="00A364CD">
      <w:pPr>
        <w:pStyle w:val="BodyText"/>
        <w:spacing w:before="58" w:line="235" w:lineRule="auto"/>
        <w:ind w:left="161" w:right="301"/>
      </w:pPr>
      <w:r>
        <w:t>Signwriting: Lettering and graphic images hand painted direct to the background by a tradesman with</w:t>
      </w:r>
      <w:r>
        <w:rPr>
          <w:spacing w:val="-53"/>
        </w:rPr>
        <w:t xml:space="preserve"> </w:t>
      </w:r>
      <w:r w:rsidR="00CD612F">
        <w:t>recognized</w:t>
      </w:r>
      <w:r>
        <w:rPr>
          <w:spacing w:val="-1"/>
        </w:rPr>
        <w:t xml:space="preserve"> </w:t>
      </w:r>
      <w:r>
        <w:t>qualifications</w:t>
      </w:r>
      <w:r>
        <w:rPr>
          <w:spacing w:val="-3"/>
        </w:rPr>
        <w:t xml:space="preserve"> </w:t>
      </w:r>
      <w:r>
        <w:t>and demonstrated experience.</w:t>
      </w:r>
    </w:p>
    <w:p w14:paraId="29D47519" w14:textId="77777777" w:rsidR="00762D58" w:rsidRDefault="00A364CD">
      <w:pPr>
        <w:pStyle w:val="BodyText"/>
        <w:spacing w:before="63"/>
        <w:ind w:left="161"/>
      </w:pPr>
      <w:r>
        <w:t>Fabricated:</w:t>
      </w:r>
      <w:r>
        <w:rPr>
          <w:spacing w:val="-4"/>
        </w:rPr>
        <w:t xml:space="preserve"> </w:t>
      </w:r>
      <w:r>
        <w:t>Three</w:t>
      </w:r>
      <w:r>
        <w:rPr>
          <w:spacing w:val="-2"/>
        </w:rPr>
        <w:t xml:space="preserve"> </w:t>
      </w:r>
      <w:r>
        <w:t>dimensional,</w:t>
      </w:r>
      <w:r>
        <w:rPr>
          <w:spacing w:val="-3"/>
        </w:rPr>
        <w:t xml:space="preserve"> </w:t>
      </w:r>
      <w:r>
        <w:t>formed</w:t>
      </w:r>
      <w:r>
        <w:rPr>
          <w:spacing w:val="-2"/>
        </w:rPr>
        <w:t xml:space="preserve"> </w:t>
      </w:r>
      <w:r>
        <w:t>as</w:t>
      </w:r>
      <w:r>
        <w:rPr>
          <w:spacing w:val="-9"/>
        </w:rPr>
        <w:t xml:space="preserve"> </w:t>
      </w:r>
      <w:r>
        <w:t>follows:</w:t>
      </w:r>
    </w:p>
    <w:p w14:paraId="569D0889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59"/>
        <w:rPr>
          <w:rFonts w:ascii="Times New Roman" w:hAnsi="Times New Roman"/>
          <w:sz w:val="20"/>
        </w:rPr>
      </w:pPr>
      <w:r>
        <w:rPr>
          <w:spacing w:val="-1"/>
          <w:sz w:val="20"/>
        </w:rPr>
        <w:t>Laser</w:t>
      </w:r>
      <w:r>
        <w:rPr>
          <w:spacing w:val="-3"/>
          <w:sz w:val="20"/>
        </w:rPr>
        <w:t xml:space="preserve"> </w:t>
      </w:r>
      <w:r>
        <w:rPr>
          <w:spacing w:val="-1"/>
          <w:sz w:val="20"/>
        </w:rPr>
        <w:t>cutting</w:t>
      </w:r>
      <w:r>
        <w:rPr>
          <w:spacing w:val="-14"/>
          <w:sz w:val="20"/>
        </w:rPr>
        <w:t xml:space="preserve"> </w:t>
      </w:r>
      <w:r>
        <w:rPr>
          <w:sz w:val="20"/>
        </w:rPr>
        <w:t>from</w:t>
      </w:r>
      <w:r>
        <w:rPr>
          <w:spacing w:val="2"/>
          <w:sz w:val="20"/>
        </w:rPr>
        <w:t xml:space="preserve"> </w:t>
      </w:r>
      <w:r>
        <w:rPr>
          <w:sz w:val="20"/>
        </w:rPr>
        <w:t>solid</w:t>
      </w:r>
      <w:r>
        <w:rPr>
          <w:spacing w:val="-13"/>
          <w:sz w:val="20"/>
        </w:rPr>
        <w:t xml:space="preserve"> </w:t>
      </w:r>
      <w:r>
        <w:rPr>
          <w:sz w:val="20"/>
        </w:rPr>
        <w:t>material</w:t>
      </w:r>
      <w:r>
        <w:rPr>
          <w:spacing w:val="-9"/>
          <w:sz w:val="20"/>
        </w:rPr>
        <w:t xml:space="preserve"> </w:t>
      </w:r>
      <w:r>
        <w:rPr>
          <w:sz w:val="20"/>
        </w:rPr>
        <w:t>and</w:t>
      </w:r>
      <w:r>
        <w:rPr>
          <w:spacing w:val="-5"/>
          <w:sz w:val="20"/>
        </w:rPr>
        <w:t xml:space="preserve"> </w:t>
      </w:r>
      <w:r>
        <w:rPr>
          <w:sz w:val="20"/>
        </w:rPr>
        <w:t>hand</w:t>
      </w:r>
      <w:r>
        <w:rPr>
          <w:spacing w:val="-4"/>
          <w:sz w:val="20"/>
        </w:rPr>
        <w:t xml:space="preserve"> </w:t>
      </w:r>
      <w:r>
        <w:rPr>
          <w:sz w:val="20"/>
        </w:rPr>
        <w:t>finished</w:t>
      </w:r>
      <w:r>
        <w:rPr>
          <w:spacing w:val="-9"/>
          <w:sz w:val="20"/>
        </w:rPr>
        <w:t xml:space="preserve"> </w:t>
      </w:r>
      <w:r>
        <w:rPr>
          <w:sz w:val="20"/>
        </w:rPr>
        <w:t>as</w:t>
      </w:r>
      <w:r>
        <w:rPr>
          <w:spacing w:val="-3"/>
          <w:sz w:val="20"/>
        </w:rPr>
        <w:t xml:space="preserve"> </w:t>
      </w:r>
      <w:r>
        <w:rPr>
          <w:sz w:val="20"/>
        </w:rPr>
        <w:t>necessary.</w:t>
      </w:r>
    </w:p>
    <w:p w14:paraId="615D6268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57"/>
        <w:rPr>
          <w:rFonts w:ascii="Times New Roman" w:hAnsi="Times New Roman"/>
          <w:sz w:val="20"/>
        </w:rPr>
      </w:pPr>
      <w:r>
        <w:rPr>
          <w:spacing w:val="-1"/>
          <w:sz w:val="20"/>
        </w:rPr>
        <w:t>Moulding:</w:t>
      </w:r>
      <w:r>
        <w:rPr>
          <w:spacing w:val="-11"/>
          <w:sz w:val="20"/>
        </w:rPr>
        <w:t xml:space="preserve"> </w:t>
      </w:r>
      <w:r>
        <w:rPr>
          <w:spacing w:val="-1"/>
          <w:sz w:val="20"/>
        </w:rPr>
        <w:t>Individual</w:t>
      </w:r>
      <w:r>
        <w:rPr>
          <w:spacing w:val="-8"/>
          <w:sz w:val="20"/>
        </w:rPr>
        <w:t xml:space="preserve"> </w:t>
      </w:r>
      <w:r>
        <w:rPr>
          <w:sz w:val="20"/>
        </w:rPr>
        <w:t>plastic</w:t>
      </w:r>
      <w:r>
        <w:rPr>
          <w:spacing w:val="-2"/>
          <w:sz w:val="20"/>
        </w:rPr>
        <w:t xml:space="preserve"> </w:t>
      </w:r>
      <w:r>
        <w:rPr>
          <w:sz w:val="20"/>
        </w:rPr>
        <w:t>hollow</w:t>
      </w:r>
      <w:r>
        <w:rPr>
          <w:spacing w:val="-14"/>
          <w:sz w:val="20"/>
        </w:rPr>
        <w:t xml:space="preserve"> </w:t>
      </w:r>
      <w:r>
        <w:rPr>
          <w:sz w:val="20"/>
        </w:rPr>
        <w:t>three</w:t>
      </w:r>
      <w:r>
        <w:rPr>
          <w:spacing w:val="-4"/>
          <w:sz w:val="20"/>
        </w:rPr>
        <w:t xml:space="preserve"> </w:t>
      </w:r>
      <w:r>
        <w:rPr>
          <w:sz w:val="20"/>
        </w:rPr>
        <w:t>dimensional</w:t>
      </w:r>
      <w:r>
        <w:rPr>
          <w:spacing w:val="-8"/>
          <w:sz w:val="20"/>
        </w:rPr>
        <w:t xml:space="preserve"> </w:t>
      </w:r>
      <w:r>
        <w:rPr>
          <w:sz w:val="20"/>
        </w:rPr>
        <w:t>characters</w:t>
      </w:r>
      <w:r>
        <w:rPr>
          <w:spacing w:val="-12"/>
          <w:sz w:val="20"/>
        </w:rPr>
        <w:t xml:space="preserve"> </w:t>
      </w:r>
      <w:r>
        <w:rPr>
          <w:sz w:val="20"/>
        </w:rPr>
        <w:t>and</w:t>
      </w:r>
      <w:r>
        <w:rPr>
          <w:spacing w:val="-4"/>
          <w:sz w:val="20"/>
        </w:rPr>
        <w:t xml:space="preserve"> </w:t>
      </w:r>
      <w:r>
        <w:rPr>
          <w:sz w:val="20"/>
        </w:rPr>
        <w:t>shapes</w:t>
      </w:r>
      <w:r>
        <w:rPr>
          <w:spacing w:val="-6"/>
          <w:sz w:val="20"/>
        </w:rPr>
        <w:t xml:space="preserve"> </w:t>
      </w:r>
      <w:r>
        <w:rPr>
          <w:sz w:val="20"/>
        </w:rPr>
        <w:t>formed</w:t>
      </w:r>
      <w:r>
        <w:rPr>
          <w:spacing w:val="-9"/>
          <w:sz w:val="20"/>
        </w:rPr>
        <w:t xml:space="preserve"> </w:t>
      </w:r>
      <w:r>
        <w:rPr>
          <w:sz w:val="20"/>
        </w:rPr>
        <w:t>by:</w:t>
      </w:r>
    </w:p>
    <w:p w14:paraId="56952C89" w14:textId="77777777" w:rsidR="00762D58" w:rsidRDefault="00A364CD">
      <w:pPr>
        <w:pStyle w:val="BodyText"/>
        <w:spacing w:before="52"/>
        <w:ind w:left="372"/>
      </w:pPr>
      <w:r>
        <w:rPr>
          <w:rFonts w:ascii="Times New Roman"/>
        </w:rPr>
        <w:t xml:space="preserve">. </w:t>
      </w:r>
      <w:r>
        <w:t>Injection</w:t>
      </w:r>
      <w:r>
        <w:rPr>
          <w:spacing w:val="-5"/>
        </w:rPr>
        <w:t xml:space="preserve"> </w:t>
      </w:r>
      <w:r>
        <w:t>moulding.</w:t>
      </w:r>
    </w:p>
    <w:p w14:paraId="33DA6E2B" w14:textId="77777777" w:rsidR="00762D58" w:rsidRDefault="00A364CD">
      <w:pPr>
        <w:pStyle w:val="BodyText"/>
        <w:spacing w:before="57"/>
        <w:ind w:left="386"/>
      </w:pPr>
      <w:r>
        <w:rPr>
          <w:rFonts w:ascii="Times New Roman"/>
        </w:rPr>
        <w:t>.</w:t>
      </w:r>
      <w:r>
        <w:rPr>
          <w:rFonts w:ascii="Times New Roman"/>
          <w:spacing w:val="4"/>
        </w:rPr>
        <w:t xml:space="preserve"> </w:t>
      </w:r>
      <w:r>
        <w:t>Vacuum</w:t>
      </w:r>
      <w:r>
        <w:rPr>
          <w:spacing w:val="-3"/>
        </w:rPr>
        <w:t xml:space="preserve"> </w:t>
      </w:r>
      <w:r>
        <w:t>forming.</w:t>
      </w:r>
    </w:p>
    <w:p w14:paraId="5DC13EC3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67"/>
        <w:ind w:right="827"/>
        <w:rPr>
          <w:rFonts w:ascii="Times New Roman" w:hAnsi="Times New Roman"/>
          <w:sz w:val="20"/>
        </w:rPr>
      </w:pPr>
      <w:r>
        <w:rPr>
          <w:spacing w:val="-1"/>
          <w:sz w:val="20"/>
        </w:rPr>
        <w:t>Built-up</w:t>
      </w:r>
      <w:r>
        <w:rPr>
          <w:spacing w:val="-15"/>
          <w:sz w:val="20"/>
        </w:rPr>
        <w:t xml:space="preserve"> </w:t>
      </w:r>
      <w:r>
        <w:rPr>
          <w:sz w:val="20"/>
        </w:rPr>
        <w:t>individual</w:t>
      </w:r>
      <w:r>
        <w:rPr>
          <w:spacing w:val="-9"/>
          <w:sz w:val="20"/>
        </w:rPr>
        <w:t xml:space="preserve"> </w:t>
      </w:r>
      <w:r>
        <w:rPr>
          <w:sz w:val="20"/>
        </w:rPr>
        <w:t>shapes</w:t>
      </w:r>
      <w:r>
        <w:rPr>
          <w:spacing w:val="-4"/>
          <w:sz w:val="20"/>
        </w:rPr>
        <w:t xml:space="preserve"> </w:t>
      </w:r>
      <w:r>
        <w:rPr>
          <w:sz w:val="20"/>
        </w:rPr>
        <w:t>by</w:t>
      </w:r>
      <w:r>
        <w:rPr>
          <w:spacing w:val="-6"/>
          <w:sz w:val="20"/>
        </w:rPr>
        <w:t xml:space="preserve"> </w:t>
      </w:r>
      <w:r>
        <w:rPr>
          <w:sz w:val="20"/>
        </w:rPr>
        <w:t>fabricating</w:t>
      </w:r>
      <w:r>
        <w:rPr>
          <w:spacing w:val="-10"/>
          <w:sz w:val="20"/>
        </w:rPr>
        <w:t xml:space="preserve"> </w:t>
      </w:r>
      <w:r>
        <w:rPr>
          <w:sz w:val="20"/>
        </w:rPr>
        <w:t>the</w:t>
      </w:r>
      <w:r>
        <w:rPr>
          <w:spacing w:val="-9"/>
          <w:sz w:val="20"/>
        </w:rPr>
        <w:t xml:space="preserve"> </w:t>
      </w:r>
      <w:r>
        <w:rPr>
          <w:sz w:val="20"/>
        </w:rPr>
        <w:t>faces</w:t>
      </w:r>
      <w:r>
        <w:rPr>
          <w:spacing w:val="-8"/>
          <w:sz w:val="20"/>
        </w:rPr>
        <w:t xml:space="preserve"> </w:t>
      </w:r>
      <w:r>
        <w:rPr>
          <w:sz w:val="20"/>
        </w:rPr>
        <w:t>and</w:t>
      </w:r>
      <w:r>
        <w:rPr>
          <w:spacing w:val="1"/>
          <w:sz w:val="20"/>
        </w:rPr>
        <w:t xml:space="preserve"> </w:t>
      </w:r>
      <w:r>
        <w:rPr>
          <w:sz w:val="20"/>
        </w:rPr>
        <w:t>edges</w:t>
      </w:r>
      <w:r>
        <w:rPr>
          <w:spacing w:val="-8"/>
          <w:sz w:val="20"/>
        </w:rPr>
        <w:t xml:space="preserve"> </w:t>
      </w:r>
      <w:r>
        <w:rPr>
          <w:sz w:val="20"/>
        </w:rPr>
        <w:t>from</w:t>
      </w:r>
      <w:r>
        <w:rPr>
          <w:spacing w:val="7"/>
          <w:sz w:val="20"/>
        </w:rPr>
        <w:t xml:space="preserve"> </w:t>
      </w:r>
      <w:r>
        <w:rPr>
          <w:sz w:val="20"/>
        </w:rPr>
        <w:t>separate</w:t>
      </w:r>
      <w:r>
        <w:rPr>
          <w:spacing w:val="-8"/>
          <w:sz w:val="20"/>
        </w:rPr>
        <w:t xml:space="preserve"> </w:t>
      </w:r>
      <w:r>
        <w:rPr>
          <w:sz w:val="20"/>
        </w:rPr>
        <w:t>pieces</w:t>
      </w:r>
      <w:r>
        <w:rPr>
          <w:spacing w:val="-8"/>
          <w:sz w:val="20"/>
        </w:rPr>
        <w:t xml:space="preserve"> </w:t>
      </w:r>
      <w:r>
        <w:rPr>
          <w:sz w:val="20"/>
        </w:rPr>
        <w:t>neatly</w:t>
      </w:r>
      <w:r>
        <w:rPr>
          <w:spacing w:val="-8"/>
          <w:sz w:val="20"/>
        </w:rPr>
        <w:t xml:space="preserve"> </w:t>
      </w:r>
      <w:r>
        <w:rPr>
          <w:sz w:val="20"/>
        </w:rPr>
        <w:t>and</w:t>
      </w:r>
      <w:r>
        <w:rPr>
          <w:spacing w:val="-52"/>
          <w:sz w:val="20"/>
        </w:rPr>
        <w:t xml:space="preserve"> </w:t>
      </w:r>
      <w:r>
        <w:rPr>
          <w:sz w:val="20"/>
        </w:rPr>
        <w:t>securely</w:t>
      </w:r>
      <w:r>
        <w:rPr>
          <w:spacing w:val="-12"/>
          <w:sz w:val="20"/>
        </w:rPr>
        <w:t xml:space="preserve"> </w:t>
      </w:r>
      <w:r>
        <w:rPr>
          <w:sz w:val="20"/>
        </w:rPr>
        <w:t>joined.</w:t>
      </w:r>
    </w:p>
    <w:p w14:paraId="5991A232" w14:textId="77777777" w:rsidR="00762D58" w:rsidRDefault="00A364CD">
      <w:pPr>
        <w:pStyle w:val="BodyText"/>
        <w:spacing w:before="58"/>
        <w:ind w:left="161"/>
      </w:pPr>
      <w:r>
        <w:rPr>
          <w:w w:val="105"/>
        </w:rPr>
        <w:t>Installation</w:t>
      </w:r>
    </w:p>
    <w:p w14:paraId="43082C75" w14:textId="77777777" w:rsidR="00762D58" w:rsidRDefault="00A364CD">
      <w:pPr>
        <w:pStyle w:val="BodyText"/>
        <w:spacing w:before="20"/>
        <w:ind w:left="161" w:right="401"/>
      </w:pPr>
      <w:r>
        <w:t>General: Install signage and graphic items level and plumb, securely mounted, with concealed theft-</w:t>
      </w:r>
      <w:r>
        <w:rPr>
          <w:spacing w:val="-53"/>
        </w:rPr>
        <w:t xml:space="preserve"> </w:t>
      </w:r>
      <w:r>
        <w:t>resistant</w:t>
      </w:r>
      <w:r>
        <w:rPr>
          <w:spacing w:val="2"/>
        </w:rPr>
        <w:t xml:space="preserve"> </w:t>
      </w:r>
      <w:r>
        <w:t>fixings.</w:t>
      </w:r>
    </w:p>
    <w:p w14:paraId="2B9E6B9B" w14:textId="77777777" w:rsidR="00762D58" w:rsidRDefault="00A364CD">
      <w:pPr>
        <w:pStyle w:val="BodyText"/>
        <w:spacing w:before="58"/>
        <w:ind w:left="161"/>
      </w:pPr>
      <w:r>
        <w:t>Self-adhesive</w:t>
      </w:r>
      <w:r>
        <w:rPr>
          <w:spacing w:val="-3"/>
        </w:rPr>
        <w:t xml:space="preserve"> </w:t>
      </w:r>
      <w:r>
        <w:t>signs: Fix</w:t>
      </w:r>
      <w:r>
        <w:rPr>
          <w:spacing w:val="-2"/>
        </w:rPr>
        <w:t xml:space="preserve"> </w:t>
      </w:r>
      <w:r>
        <w:t>free</w:t>
      </w:r>
      <w:r>
        <w:rPr>
          <w:spacing w:val="-3"/>
        </w:rPr>
        <w:t xml:space="preserve"> </w:t>
      </w:r>
      <w:r>
        <w:t>of bubbles</w:t>
      </w:r>
      <w:r>
        <w:rPr>
          <w:spacing w:val="-6"/>
        </w:rPr>
        <w:t xml:space="preserve"> </w:t>
      </w:r>
      <w:r>
        <w:t>and</w:t>
      </w:r>
      <w:r>
        <w:rPr>
          <w:spacing w:val="-2"/>
        </w:rPr>
        <w:t xml:space="preserve"> </w:t>
      </w:r>
      <w:r>
        <w:t>creases.</w:t>
      </w:r>
    </w:p>
    <w:p w14:paraId="7792F0BF" w14:textId="77777777" w:rsidR="00762D58" w:rsidRDefault="00762D58">
      <w:pPr>
        <w:pStyle w:val="BodyText"/>
        <w:spacing w:before="11"/>
      </w:pPr>
    </w:p>
    <w:p w14:paraId="5B2ACE9D" w14:textId="77777777" w:rsidR="00762D58" w:rsidRDefault="00A364CD">
      <w:pPr>
        <w:pStyle w:val="ListParagraph"/>
        <w:numPr>
          <w:ilvl w:val="0"/>
          <w:numId w:val="107"/>
        </w:numPr>
        <w:tabs>
          <w:tab w:val="left" w:pos="723"/>
          <w:tab w:val="left" w:pos="724"/>
        </w:tabs>
        <w:rPr>
          <w:sz w:val="20"/>
        </w:rPr>
      </w:pPr>
      <w:r>
        <w:pict w14:anchorId="7C48A6BF">
          <v:shape id="_x0000_s4160" style="position:absolute;left:0;text-align:left;margin-left:69.55pt;margin-top:13.2pt;width:456.4pt;height:.1pt;z-index:-15614464;mso-wrap-distance-left:0;mso-wrap-distance-right:0;mso-position-horizontal-relative:page" coordorigin="1391,264" coordsize="9128,0" path="m1391,264r9128,e" filled="f" strokeweight=".84pt">
            <v:path arrowok="t"/>
            <w10:wrap type="topAndBottom" anchorx="page"/>
          </v:shape>
        </w:pict>
      </w:r>
      <w:r>
        <w:rPr>
          <w:sz w:val="20"/>
        </w:rPr>
        <w:t>SELECTIONS</w:t>
      </w:r>
    </w:p>
    <w:p w14:paraId="1445475D" w14:textId="77777777" w:rsidR="00762D58" w:rsidRDefault="00A364CD">
      <w:pPr>
        <w:pStyle w:val="ListParagraph"/>
        <w:numPr>
          <w:ilvl w:val="1"/>
          <w:numId w:val="107"/>
        </w:numPr>
        <w:tabs>
          <w:tab w:val="left" w:pos="723"/>
          <w:tab w:val="left" w:pos="724"/>
        </w:tabs>
        <w:spacing w:before="130"/>
        <w:ind w:left="723"/>
        <w:rPr>
          <w:sz w:val="20"/>
        </w:rPr>
      </w:pPr>
      <w:r>
        <w:rPr>
          <w:sz w:val="20"/>
        </w:rPr>
        <w:t>STATUTORY</w:t>
      </w:r>
      <w:r>
        <w:rPr>
          <w:spacing w:val="-3"/>
          <w:sz w:val="20"/>
        </w:rPr>
        <w:t xml:space="preserve"> </w:t>
      </w:r>
      <w:r>
        <w:rPr>
          <w:sz w:val="20"/>
        </w:rPr>
        <w:t>SIGNS</w:t>
      </w:r>
    </w:p>
    <w:p w14:paraId="40CF6498" w14:textId="77777777" w:rsidR="00762D58" w:rsidRDefault="00A364CD">
      <w:pPr>
        <w:pStyle w:val="BodyText"/>
        <w:spacing w:before="121" w:after="58"/>
        <w:ind w:left="324"/>
      </w:pPr>
      <w:r>
        <w:t>Portable</w:t>
      </w:r>
      <w:r>
        <w:rPr>
          <w:spacing w:val="-6"/>
        </w:rPr>
        <w:t xml:space="preserve"> </w:t>
      </w:r>
      <w:r>
        <w:t>fire extinguishers</w:t>
      </w:r>
      <w:r>
        <w:rPr>
          <w:spacing w:val="-1"/>
        </w:rPr>
        <w:t xml:space="preserve"> </w:t>
      </w:r>
      <w:r>
        <w:t>–</w:t>
      </w:r>
      <w:r>
        <w:rPr>
          <w:spacing w:val="-1"/>
        </w:rPr>
        <w:t xml:space="preserve"> </w:t>
      </w:r>
      <w:r>
        <w:t>location signs</w:t>
      </w:r>
    </w:p>
    <w:tbl>
      <w:tblPr>
        <w:tblW w:w="0" w:type="auto"/>
        <w:tblInd w:w="15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4509"/>
        <w:gridCol w:w="4557"/>
      </w:tblGrid>
      <w:tr w:rsidR="00762D58" w14:paraId="042350C1" w14:textId="77777777">
        <w:trPr>
          <w:trHeight w:val="513"/>
        </w:trPr>
        <w:tc>
          <w:tcPr>
            <w:tcW w:w="4509" w:type="dxa"/>
          </w:tcPr>
          <w:p w14:paraId="6F5302B1" w14:textId="77777777" w:rsidR="00762D58" w:rsidRDefault="00A364CD">
            <w:pPr>
              <w:pStyle w:val="TableParagraph"/>
              <w:ind w:left="38"/>
              <w:rPr>
                <w:sz w:val="20"/>
              </w:rPr>
            </w:pPr>
            <w:r>
              <w:rPr>
                <w:sz w:val="20"/>
              </w:rPr>
              <w:t>Position</w:t>
            </w:r>
          </w:p>
        </w:tc>
        <w:tc>
          <w:tcPr>
            <w:tcW w:w="4557" w:type="dxa"/>
          </w:tcPr>
          <w:p w14:paraId="5E9B3A95" w14:textId="77777777" w:rsidR="00762D58" w:rsidRDefault="00A364CD">
            <w:pPr>
              <w:pStyle w:val="TableParagraph"/>
              <w:ind w:left="38" w:right="153" w:hanging="5"/>
              <w:rPr>
                <w:sz w:val="20"/>
              </w:rPr>
            </w:pPr>
            <w:r>
              <w:rPr>
                <w:sz w:val="20"/>
              </w:rPr>
              <w:t>As nominated in AS 2444 clause 3.2 at every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installed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extinguisher nominated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BCA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Table E1.6</w:t>
            </w:r>
          </w:p>
        </w:tc>
      </w:tr>
      <w:tr w:rsidR="00762D58" w14:paraId="310568DD" w14:textId="77777777">
        <w:trPr>
          <w:trHeight w:val="287"/>
        </w:trPr>
        <w:tc>
          <w:tcPr>
            <w:tcW w:w="4509" w:type="dxa"/>
          </w:tcPr>
          <w:p w14:paraId="59DDC1CC" w14:textId="77777777" w:rsidR="00762D58" w:rsidRDefault="00A364CD">
            <w:pPr>
              <w:pStyle w:val="TableParagraph"/>
              <w:spacing w:before="23"/>
              <w:ind w:left="38"/>
              <w:rPr>
                <w:sz w:val="20"/>
              </w:rPr>
            </w:pPr>
            <w:r>
              <w:rPr>
                <w:sz w:val="20"/>
              </w:rPr>
              <w:t>Message</w:t>
            </w:r>
          </w:p>
        </w:tc>
        <w:tc>
          <w:tcPr>
            <w:tcW w:w="4557" w:type="dxa"/>
          </w:tcPr>
          <w:p w14:paraId="2B60861A" w14:textId="77777777" w:rsidR="00762D58" w:rsidRDefault="00A364CD">
            <w:pPr>
              <w:pStyle w:val="TableParagraph"/>
              <w:spacing w:before="23"/>
              <w:ind w:left="33"/>
              <w:rPr>
                <w:sz w:val="20"/>
              </w:rPr>
            </w:pPr>
            <w:r>
              <w:rPr>
                <w:sz w:val="20"/>
              </w:rPr>
              <w:t>Prescribed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graphic</w:t>
            </w:r>
          </w:p>
        </w:tc>
      </w:tr>
      <w:tr w:rsidR="00762D58" w14:paraId="453DEA10" w14:textId="77777777">
        <w:trPr>
          <w:trHeight w:val="282"/>
        </w:trPr>
        <w:tc>
          <w:tcPr>
            <w:tcW w:w="4509" w:type="dxa"/>
          </w:tcPr>
          <w:p w14:paraId="3794C2D3" w14:textId="77777777" w:rsidR="00762D58" w:rsidRDefault="00A364CD">
            <w:pPr>
              <w:pStyle w:val="TableParagraph"/>
              <w:spacing w:before="23"/>
              <w:ind w:left="38"/>
              <w:rPr>
                <w:sz w:val="20"/>
              </w:rPr>
            </w:pPr>
            <w:r>
              <w:rPr>
                <w:sz w:val="20"/>
              </w:rPr>
              <w:t>Letter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height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(minimum)</w:t>
            </w:r>
          </w:p>
        </w:tc>
        <w:tc>
          <w:tcPr>
            <w:tcW w:w="4557" w:type="dxa"/>
          </w:tcPr>
          <w:p w14:paraId="6102D8A4" w14:textId="77777777" w:rsidR="00762D58" w:rsidRDefault="00A364CD">
            <w:pPr>
              <w:pStyle w:val="TableParagraph"/>
              <w:spacing w:before="23"/>
              <w:ind w:left="33"/>
              <w:rPr>
                <w:sz w:val="20"/>
              </w:rPr>
            </w:pPr>
            <w:r>
              <w:rPr>
                <w:sz w:val="20"/>
              </w:rPr>
              <w:t>16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mm</w:t>
            </w:r>
          </w:p>
        </w:tc>
      </w:tr>
      <w:tr w:rsidR="00762D58" w14:paraId="734ABB55" w14:textId="77777777">
        <w:trPr>
          <w:trHeight w:val="518"/>
        </w:trPr>
        <w:tc>
          <w:tcPr>
            <w:tcW w:w="4509" w:type="dxa"/>
          </w:tcPr>
          <w:p w14:paraId="73494386" w14:textId="77777777" w:rsidR="00762D58" w:rsidRDefault="00A364CD">
            <w:pPr>
              <w:pStyle w:val="TableParagraph"/>
              <w:spacing w:before="19"/>
              <w:ind w:left="38"/>
              <w:rPr>
                <w:sz w:val="20"/>
              </w:rPr>
            </w:pPr>
            <w:r>
              <w:rPr>
                <w:sz w:val="20"/>
              </w:rPr>
              <w:t>Sign type</w:t>
            </w:r>
          </w:p>
        </w:tc>
        <w:tc>
          <w:tcPr>
            <w:tcW w:w="4557" w:type="dxa"/>
          </w:tcPr>
          <w:p w14:paraId="5CB0521B" w14:textId="77777777" w:rsidR="00762D58" w:rsidRDefault="00A364CD">
            <w:pPr>
              <w:pStyle w:val="TableParagraph"/>
              <w:spacing w:before="19" w:line="244" w:lineRule="auto"/>
              <w:ind w:left="38" w:right="647" w:hanging="5"/>
              <w:rPr>
                <w:sz w:val="20"/>
              </w:rPr>
            </w:pPr>
            <w:r>
              <w:rPr>
                <w:sz w:val="20"/>
              </w:rPr>
              <w:t>Computer generated adhesive backed vinyl</w:t>
            </w:r>
            <w:r>
              <w:rPr>
                <w:spacing w:val="-53"/>
                <w:sz w:val="20"/>
              </w:rPr>
              <w:t xml:space="preserve"> </w:t>
            </w:r>
            <w:r>
              <w:rPr>
                <w:sz w:val="20"/>
              </w:rPr>
              <w:t>graphic</w:t>
            </w:r>
          </w:p>
        </w:tc>
      </w:tr>
      <w:tr w:rsidR="00762D58" w14:paraId="0B4990B8" w14:textId="77777777">
        <w:trPr>
          <w:trHeight w:val="748"/>
        </w:trPr>
        <w:tc>
          <w:tcPr>
            <w:tcW w:w="4509" w:type="dxa"/>
          </w:tcPr>
          <w:p w14:paraId="1501B0CE" w14:textId="77777777" w:rsidR="00762D58" w:rsidRDefault="00A364CD">
            <w:pPr>
              <w:pStyle w:val="TableParagraph"/>
              <w:ind w:left="38"/>
              <w:rPr>
                <w:sz w:val="20"/>
              </w:rPr>
            </w:pPr>
            <w:r>
              <w:rPr>
                <w:sz w:val="20"/>
              </w:rPr>
              <w:t>Compliance</w:t>
            </w:r>
          </w:p>
        </w:tc>
        <w:tc>
          <w:tcPr>
            <w:tcW w:w="4557" w:type="dxa"/>
          </w:tcPr>
          <w:p w14:paraId="7CE88B4D" w14:textId="77777777" w:rsidR="00762D58" w:rsidRDefault="00A364CD">
            <w:pPr>
              <w:pStyle w:val="TableParagraph"/>
              <w:ind w:left="33"/>
              <w:rPr>
                <w:sz w:val="20"/>
              </w:rPr>
            </w:pPr>
            <w:r>
              <w:rPr>
                <w:sz w:val="20"/>
              </w:rPr>
              <w:t>BCA</w:t>
            </w:r>
            <w:r>
              <w:rPr>
                <w:spacing w:val="2"/>
                <w:sz w:val="20"/>
              </w:rPr>
              <w:t xml:space="preserve"> </w:t>
            </w:r>
            <w:r>
              <w:rPr>
                <w:sz w:val="20"/>
              </w:rPr>
              <w:t>E1.6</w:t>
            </w:r>
          </w:p>
          <w:p w14:paraId="0034F938" w14:textId="77777777" w:rsidR="00762D58" w:rsidRDefault="00A364CD">
            <w:pPr>
              <w:pStyle w:val="TableParagraph"/>
              <w:spacing w:before="1"/>
              <w:ind w:left="38" w:right="2754"/>
              <w:rPr>
                <w:sz w:val="20"/>
              </w:rPr>
            </w:pPr>
            <w:r>
              <w:rPr>
                <w:sz w:val="20"/>
              </w:rPr>
              <w:t>AS 2444 clause 3.3</w:t>
            </w:r>
            <w:r>
              <w:rPr>
                <w:spacing w:val="-54"/>
                <w:sz w:val="20"/>
              </w:rPr>
              <w:t xml:space="preserve"> </w:t>
            </w:r>
            <w:r>
              <w:rPr>
                <w:sz w:val="20"/>
              </w:rPr>
              <w:t>Fire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Brigade</w:t>
            </w:r>
          </w:p>
        </w:tc>
      </w:tr>
    </w:tbl>
    <w:p w14:paraId="20419F3D" w14:textId="77777777" w:rsidR="00762D58" w:rsidRDefault="00762D58">
      <w:pPr>
        <w:pStyle w:val="BodyText"/>
        <w:spacing w:before="6"/>
        <w:rPr>
          <w:sz w:val="24"/>
        </w:rPr>
      </w:pPr>
    </w:p>
    <w:p w14:paraId="1086B874" w14:textId="77777777" w:rsidR="00762D58" w:rsidRDefault="00A364CD">
      <w:pPr>
        <w:pStyle w:val="BodyText"/>
        <w:spacing w:before="1" w:after="16"/>
        <w:ind w:left="161"/>
      </w:pPr>
      <w:r>
        <w:t>Fire</w:t>
      </w:r>
      <w:r>
        <w:rPr>
          <w:spacing w:val="24"/>
        </w:rPr>
        <w:t xml:space="preserve"> </w:t>
      </w:r>
      <w:r>
        <w:t>blankets</w:t>
      </w:r>
    </w:p>
    <w:tbl>
      <w:tblPr>
        <w:tblW w:w="0" w:type="auto"/>
        <w:tblInd w:w="15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4538"/>
        <w:gridCol w:w="4528"/>
      </w:tblGrid>
      <w:tr w:rsidR="00762D58" w14:paraId="47FA8CB2" w14:textId="77777777">
        <w:trPr>
          <w:trHeight w:val="513"/>
        </w:trPr>
        <w:tc>
          <w:tcPr>
            <w:tcW w:w="4538" w:type="dxa"/>
          </w:tcPr>
          <w:p w14:paraId="1B5EE171" w14:textId="77777777" w:rsidR="00762D58" w:rsidRDefault="00A364CD">
            <w:pPr>
              <w:pStyle w:val="TableParagraph"/>
              <w:ind w:left="38"/>
              <w:rPr>
                <w:sz w:val="20"/>
              </w:rPr>
            </w:pPr>
            <w:r>
              <w:rPr>
                <w:sz w:val="20"/>
              </w:rPr>
              <w:t>Position</w:t>
            </w:r>
          </w:p>
        </w:tc>
        <w:tc>
          <w:tcPr>
            <w:tcW w:w="4528" w:type="dxa"/>
          </w:tcPr>
          <w:p w14:paraId="21FB7D16" w14:textId="77777777" w:rsidR="00762D58" w:rsidRDefault="00A364CD">
            <w:pPr>
              <w:pStyle w:val="TableParagraph"/>
              <w:spacing w:before="23"/>
              <w:ind w:right="464"/>
              <w:rPr>
                <w:sz w:val="20"/>
              </w:rPr>
            </w:pPr>
            <w:r>
              <w:rPr>
                <w:sz w:val="20"/>
              </w:rPr>
              <w:t>As nominated in AS 2444 clause 6.4 at every</w:t>
            </w:r>
            <w:r>
              <w:rPr>
                <w:spacing w:val="-53"/>
                <w:sz w:val="20"/>
              </w:rPr>
              <w:t xml:space="preserve"> </w:t>
            </w:r>
            <w:r>
              <w:rPr>
                <w:sz w:val="20"/>
              </w:rPr>
              <w:t>blanket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location</w:t>
            </w:r>
          </w:p>
        </w:tc>
      </w:tr>
      <w:tr w:rsidR="00762D58" w14:paraId="1537100D" w14:textId="77777777">
        <w:trPr>
          <w:trHeight w:val="287"/>
        </w:trPr>
        <w:tc>
          <w:tcPr>
            <w:tcW w:w="4538" w:type="dxa"/>
          </w:tcPr>
          <w:p w14:paraId="71F466BC" w14:textId="77777777" w:rsidR="00762D58" w:rsidRDefault="00A364CD">
            <w:pPr>
              <w:pStyle w:val="TableParagraph"/>
              <w:ind w:left="38"/>
              <w:rPr>
                <w:sz w:val="20"/>
              </w:rPr>
            </w:pPr>
            <w:r>
              <w:rPr>
                <w:sz w:val="20"/>
              </w:rPr>
              <w:t>Message</w:t>
            </w:r>
          </w:p>
        </w:tc>
        <w:tc>
          <w:tcPr>
            <w:tcW w:w="4528" w:type="dxa"/>
          </w:tcPr>
          <w:p w14:paraId="48162931" w14:textId="77777777" w:rsidR="00762D58" w:rsidRDefault="00A364CD">
            <w:pPr>
              <w:pStyle w:val="TableParagraph"/>
              <w:ind w:left="38"/>
              <w:rPr>
                <w:sz w:val="20"/>
              </w:rPr>
            </w:pPr>
            <w:r>
              <w:rPr>
                <w:sz w:val="20"/>
              </w:rPr>
              <w:t>Prescribed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graphic</w:t>
            </w:r>
          </w:p>
        </w:tc>
      </w:tr>
      <w:tr w:rsidR="00762D58" w14:paraId="00E13B0A" w14:textId="77777777">
        <w:trPr>
          <w:trHeight w:val="345"/>
        </w:trPr>
        <w:tc>
          <w:tcPr>
            <w:tcW w:w="4538" w:type="dxa"/>
          </w:tcPr>
          <w:p w14:paraId="7C6F6EA1" w14:textId="77777777" w:rsidR="00762D58" w:rsidRDefault="00A364CD">
            <w:pPr>
              <w:pStyle w:val="TableParagraph"/>
              <w:ind w:left="38"/>
              <w:rPr>
                <w:sz w:val="20"/>
              </w:rPr>
            </w:pPr>
            <w:r>
              <w:rPr>
                <w:sz w:val="20"/>
              </w:rPr>
              <w:t>Letter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height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(minimum)</w:t>
            </w:r>
          </w:p>
        </w:tc>
        <w:tc>
          <w:tcPr>
            <w:tcW w:w="4528" w:type="dxa"/>
          </w:tcPr>
          <w:p w14:paraId="59F40143" w14:textId="77777777" w:rsidR="00762D58" w:rsidRDefault="00762D58">
            <w:pPr>
              <w:pStyle w:val="TableParagraph"/>
              <w:spacing w:before="0"/>
              <w:ind w:left="0"/>
              <w:rPr>
                <w:rFonts w:ascii="Times New Roman"/>
                <w:sz w:val="20"/>
              </w:rPr>
            </w:pPr>
          </w:p>
        </w:tc>
      </w:tr>
      <w:tr w:rsidR="00762D58" w14:paraId="27F7CC56" w14:textId="77777777">
        <w:trPr>
          <w:trHeight w:val="513"/>
        </w:trPr>
        <w:tc>
          <w:tcPr>
            <w:tcW w:w="4538" w:type="dxa"/>
          </w:tcPr>
          <w:p w14:paraId="5BA29DFC" w14:textId="77777777" w:rsidR="00762D58" w:rsidRDefault="00A364CD">
            <w:pPr>
              <w:pStyle w:val="TableParagraph"/>
              <w:ind w:left="38"/>
              <w:rPr>
                <w:sz w:val="20"/>
              </w:rPr>
            </w:pPr>
            <w:r>
              <w:rPr>
                <w:sz w:val="20"/>
              </w:rPr>
              <w:t>Sign type</w:t>
            </w:r>
          </w:p>
        </w:tc>
        <w:tc>
          <w:tcPr>
            <w:tcW w:w="4528" w:type="dxa"/>
          </w:tcPr>
          <w:p w14:paraId="0893C4F6" w14:textId="77777777" w:rsidR="00762D58" w:rsidRDefault="00A364CD">
            <w:pPr>
              <w:pStyle w:val="TableParagraph"/>
              <w:ind w:right="614" w:hanging="5"/>
              <w:rPr>
                <w:sz w:val="20"/>
              </w:rPr>
            </w:pPr>
            <w:r>
              <w:rPr>
                <w:sz w:val="20"/>
              </w:rPr>
              <w:t>Computer generated adhesive backed vinyl</w:t>
            </w:r>
            <w:r>
              <w:rPr>
                <w:spacing w:val="-53"/>
                <w:sz w:val="20"/>
              </w:rPr>
              <w:t xml:space="preserve"> </w:t>
            </w:r>
            <w:r>
              <w:rPr>
                <w:sz w:val="20"/>
              </w:rPr>
              <w:t>graphic</w:t>
            </w:r>
          </w:p>
        </w:tc>
      </w:tr>
      <w:tr w:rsidR="00762D58" w14:paraId="4FA30BF1" w14:textId="77777777">
        <w:trPr>
          <w:trHeight w:val="748"/>
        </w:trPr>
        <w:tc>
          <w:tcPr>
            <w:tcW w:w="4538" w:type="dxa"/>
          </w:tcPr>
          <w:p w14:paraId="6866D735" w14:textId="77777777" w:rsidR="00762D58" w:rsidRDefault="00A364CD">
            <w:pPr>
              <w:pStyle w:val="TableParagraph"/>
              <w:ind w:left="38"/>
              <w:rPr>
                <w:sz w:val="20"/>
              </w:rPr>
            </w:pPr>
            <w:r>
              <w:rPr>
                <w:sz w:val="20"/>
              </w:rPr>
              <w:t>Compliance</w:t>
            </w:r>
          </w:p>
        </w:tc>
        <w:tc>
          <w:tcPr>
            <w:tcW w:w="4528" w:type="dxa"/>
          </w:tcPr>
          <w:p w14:paraId="4C5AEF89" w14:textId="77777777" w:rsidR="00762D58" w:rsidRDefault="00A364CD">
            <w:pPr>
              <w:pStyle w:val="TableParagraph"/>
              <w:ind w:left="38"/>
              <w:rPr>
                <w:sz w:val="20"/>
              </w:rPr>
            </w:pPr>
            <w:r>
              <w:rPr>
                <w:sz w:val="20"/>
              </w:rPr>
              <w:t>BCA</w:t>
            </w:r>
            <w:r>
              <w:rPr>
                <w:spacing w:val="2"/>
                <w:sz w:val="20"/>
              </w:rPr>
              <w:t xml:space="preserve"> </w:t>
            </w:r>
            <w:r>
              <w:rPr>
                <w:sz w:val="20"/>
              </w:rPr>
              <w:t>E1.6</w:t>
            </w:r>
          </w:p>
          <w:p w14:paraId="57A42818" w14:textId="77777777" w:rsidR="00762D58" w:rsidRDefault="00A364CD">
            <w:pPr>
              <w:pStyle w:val="TableParagraph"/>
              <w:spacing w:before="1"/>
              <w:ind w:right="1176"/>
              <w:rPr>
                <w:sz w:val="20"/>
              </w:rPr>
            </w:pPr>
            <w:r>
              <w:rPr>
                <w:sz w:val="20"/>
              </w:rPr>
              <w:t>AS 2444 clauses 6.3, 6.4 and Fig 6.1</w:t>
            </w:r>
            <w:r>
              <w:rPr>
                <w:spacing w:val="-53"/>
                <w:sz w:val="20"/>
              </w:rPr>
              <w:t xml:space="preserve"> </w:t>
            </w:r>
            <w:r>
              <w:rPr>
                <w:sz w:val="20"/>
              </w:rPr>
              <w:t>Fire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Brigade</w:t>
            </w:r>
          </w:p>
        </w:tc>
      </w:tr>
    </w:tbl>
    <w:p w14:paraId="3D0DF39E" w14:textId="77777777" w:rsidR="00762D58" w:rsidRDefault="00762D58">
      <w:pPr>
        <w:pStyle w:val="BodyText"/>
        <w:spacing w:before="6"/>
        <w:rPr>
          <w:sz w:val="24"/>
        </w:rPr>
      </w:pPr>
    </w:p>
    <w:p w14:paraId="5B47D0C9" w14:textId="77777777" w:rsidR="00762D58" w:rsidRDefault="00A364CD">
      <w:pPr>
        <w:pStyle w:val="BodyText"/>
        <w:spacing w:before="1" w:after="15"/>
        <w:ind w:left="161"/>
      </w:pPr>
      <w:r>
        <w:t>Non-accessible</w:t>
      </w:r>
      <w:r>
        <w:rPr>
          <w:spacing w:val="41"/>
        </w:rPr>
        <w:t xml:space="preserve"> </w:t>
      </w:r>
      <w:r>
        <w:t>pedestrian</w:t>
      </w:r>
      <w:r>
        <w:rPr>
          <w:spacing w:val="48"/>
        </w:rPr>
        <w:t xml:space="preserve"> </w:t>
      </w:r>
      <w:r>
        <w:t>entrance</w:t>
      </w:r>
    </w:p>
    <w:tbl>
      <w:tblPr>
        <w:tblW w:w="0" w:type="auto"/>
        <w:tblInd w:w="15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4524"/>
        <w:gridCol w:w="4543"/>
      </w:tblGrid>
      <w:tr w:rsidR="00762D58" w14:paraId="001D91C4" w14:textId="77777777">
        <w:trPr>
          <w:trHeight w:val="518"/>
        </w:trPr>
        <w:tc>
          <w:tcPr>
            <w:tcW w:w="4524" w:type="dxa"/>
          </w:tcPr>
          <w:p w14:paraId="6D21876F" w14:textId="77777777" w:rsidR="00762D58" w:rsidRDefault="00A364CD">
            <w:pPr>
              <w:pStyle w:val="TableParagraph"/>
              <w:ind w:left="38"/>
              <w:rPr>
                <w:sz w:val="20"/>
              </w:rPr>
            </w:pPr>
            <w:r>
              <w:rPr>
                <w:sz w:val="20"/>
              </w:rPr>
              <w:t>Position</w:t>
            </w:r>
          </w:p>
        </w:tc>
        <w:tc>
          <w:tcPr>
            <w:tcW w:w="4543" w:type="dxa"/>
          </w:tcPr>
          <w:p w14:paraId="3A55940D" w14:textId="77777777" w:rsidR="00762D58" w:rsidRDefault="00A364CD">
            <w:pPr>
              <w:pStyle w:val="TableParagraph"/>
              <w:spacing w:before="23"/>
              <w:ind w:right="668"/>
              <w:rPr>
                <w:sz w:val="20"/>
              </w:rPr>
            </w:pPr>
            <w:r>
              <w:rPr>
                <w:sz w:val="20"/>
              </w:rPr>
              <w:t>At each non-accessible pedestrian building</w:t>
            </w:r>
            <w:r>
              <w:rPr>
                <w:spacing w:val="-53"/>
                <w:sz w:val="20"/>
              </w:rPr>
              <w:t xml:space="preserve"> </w:t>
            </w:r>
            <w:r>
              <w:rPr>
                <w:sz w:val="20"/>
              </w:rPr>
              <w:t>entrance.</w:t>
            </w:r>
          </w:p>
        </w:tc>
      </w:tr>
      <w:tr w:rsidR="00762D58" w14:paraId="0B26A00A" w14:textId="77777777">
        <w:trPr>
          <w:trHeight w:val="743"/>
        </w:trPr>
        <w:tc>
          <w:tcPr>
            <w:tcW w:w="4524" w:type="dxa"/>
          </w:tcPr>
          <w:p w14:paraId="096DB3EB" w14:textId="77777777" w:rsidR="00762D58" w:rsidRDefault="00A364CD">
            <w:pPr>
              <w:pStyle w:val="TableParagraph"/>
              <w:ind w:left="38"/>
              <w:rPr>
                <w:sz w:val="20"/>
              </w:rPr>
            </w:pPr>
            <w:r>
              <w:rPr>
                <w:sz w:val="20"/>
              </w:rPr>
              <w:t>Message</w:t>
            </w:r>
          </w:p>
        </w:tc>
        <w:tc>
          <w:tcPr>
            <w:tcW w:w="4543" w:type="dxa"/>
          </w:tcPr>
          <w:p w14:paraId="509BFC30" w14:textId="77777777" w:rsidR="00762D58" w:rsidRDefault="00A364CD">
            <w:pPr>
              <w:pStyle w:val="TableParagraph"/>
              <w:ind w:right="152"/>
              <w:rPr>
                <w:sz w:val="20"/>
              </w:rPr>
            </w:pPr>
            <w:r>
              <w:rPr>
                <w:sz w:val="20"/>
              </w:rPr>
              <w:t>Signage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incorporating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the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international symbol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of</w:t>
            </w:r>
            <w:r>
              <w:rPr>
                <w:spacing w:val="-52"/>
                <w:sz w:val="20"/>
              </w:rPr>
              <w:t xml:space="preserve"> </w:t>
            </w:r>
            <w:r>
              <w:rPr>
                <w:sz w:val="20"/>
              </w:rPr>
              <w:t>access to direct a person to the location of the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nearest</w:t>
            </w:r>
            <w:r>
              <w:rPr>
                <w:spacing w:val="2"/>
                <w:sz w:val="20"/>
              </w:rPr>
              <w:t xml:space="preserve"> </w:t>
            </w:r>
            <w:r>
              <w:rPr>
                <w:sz w:val="20"/>
              </w:rPr>
              <w:t>accessible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pedestrian entrance</w:t>
            </w:r>
          </w:p>
        </w:tc>
      </w:tr>
    </w:tbl>
    <w:p w14:paraId="63D64552" w14:textId="77777777" w:rsidR="00762D58" w:rsidRDefault="00762D58">
      <w:pPr>
        <w:rPr>
          <w:sz w:val="20"/>
        </w:rPr>
        <w:sectPr w:rsidR="00762D58">
          <w:pgSz w:w="11910" w:h="16840"/>
          <w:pgMar w:top="1400" w:right="1240" w:bottom="1220" w:left="1260" w:header="480" w:footer="1036" w:gutter="0"/>
          <w:cols w:space="720"/>
        </w:sectPr>
      </w:pPr>
    </w:p>
    <w:p w14:paraId="2E2E42A4" w14:textId="77777777" w:rsidR="00762D58" w:rsidRDefault="00762D58">
      <w:pPr>
        <w:pStyle w:val="BodyText"/>
        <w:rPr>
          <w:sz w:val="7"/>
        </w:rPr>
      </w:pPr>
    </w:p>
    <w:tbl>
      <w:tblPr>
        <w:tblW w:w="0" w:type="auto"/>
        <w:tblInd w:w="15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4524"/>
        <w:gridCol w:w="4543"/>
      </w:tblGrid>
      <w:tr w:rsidR="00762D58" w14:paraId="2BA3A0AA" w14:textId="77777777">
        <w:trPr>
          <w:trHeight w:val="287"/>
        </w:trPr>
        <w:tc>
          <w:tcPr>
            <w:tcW w:w="4524" w:type="dxa"/>
          </w:tcPr>
          <w:p w14:paraId="3FBF5DFA" w14:textId="77777777" w:rsidR="00762D58" w:rsidRDefault="00A364CD">
            <w:pPr>
              <w:pStyle w:val="TableParagraph"/>
              <w:ind w:left="38"/>
              <w:rPr>
                <w:sz w:val="20"/>
              </w:rPr>
            </w:pPr>
            <w:r>
              <w:rPr>
                <w:sz w:val="20"/>
              </w:rPr>
              <w:t>Letter height</w:t>
            </w:r>
          </w:p>
        </w:tc>
        <w:tc>
          <w:tcPr>
            <w:tcW w:w="4543" w:type="dxa"/>
          </w:tcPr>
          <w:p w14:paraId="2B8515D7" w14:textId="77777777" w:rsidR="00762D58" w:rsidRDefault="00A364CD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AS 1428.2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clause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17,</w:t>
            </w:r>
            <w:r>
              <w:rPr>
                <w:spacing w:val="2"/>
                <w:sz w:val="20"/>
              </w:rPr>
              <w:t xml:space="preserve"> </w:t>
            </w:r>
            <w:r>
              <w:rPr>
                <w:sz w:val="20"/>
              </w:rPr>
              <w:t>Table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2.</w:t>
            </w:r>
          </w:p>
        </w:tc>
      </w:tr>
      <w:tr w:rsidR="00762D58" w14:paraId="44E658DA" w14:textId="77777777">
        <w:trPr>
          <w:trHeight w:val="282"/>
        </w:trPr>
        <w:tc>
          <w:tcPr>
            <w:tcW w:w="4524" w:type="dxa"/>
          </w:tcPr>
          <w:p w14:paraId="3F575F24" w14:textId="77777777" w:rsidR="00762D58" w:rsidRDefault="00A364CD">
            <w:pPr>
              <w:pStyle w:val="TableParagraph"/>
              <w:ind w:left="38"/>
              <w:rPr>
                <w:sz w:val="20"/>
              </w:rPr>
            </w:pPr>
            <w:r>
              <w:rPr>
                <w:sz w:val="20"/>
              </w:rPr>
              <w:t>Symbol size</w:t>
            </w:r>
          </w:p>
        </w:tc>
        <w:tc>
          <w:tcPr>
            <w:tcW w:w="4543" w:type="dxa"/>
          </w:tcPr>
          <w:p w14:paraId="15E9C990" w14:textId="77777777" w:rsidR="00762D58" w:rsidRDefault="00A364CD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>AS 1428.2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clause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16,</w:t>
            </w:r>
            <w:r>
              <w:rPr>
                <w:spacing w:val="2"/>
                <w:sz w:val="20"/>
              </w:rPr>
              <w:t xml:space="preserve"> </w:t>
            </w:r>
            <w:r>
              <w:rPr>
                <w:sz w:val="20"/>
              </w:rPr>
              <w:t>Table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1.</w:t>
            </w:r>
          </w:p>
        </w:tc>
      </w:tr>
      <w:tr w:rsidR="00762D58" w14:paraId="7026FC30" w14:textId="77777777">
        <w:trPr>
          <w:trHeight w:val="350"/>
        </w:trPr>
        <w:tc>
          <w:tcPr>
            <w:tcW w:w="4524" w:type="dxa"/>
          </w:tcPr>
          <w:p w14:paraId="53EB7E3B" w14:textId="77777777" w:rsidR="00762D58" w:rsidRDefault="00A364CD">
            <w:pPr>
              <w:pStyle w:val="TableParagraph"/>
              <w:spacing w:before="23"/>
              <w:ind w:left="38"/>
              <w:rPr>
                <w:sz w:val="20"/>
              </w:rPr>
            </w:pPr>
            <w:r>
              <w:rPr>
                <w:sz w:val="20"/>
              </w:rPr>
              <w:t>Sign type</w:t>
            </w:r>
          </w:p>
        </w:tc>
        <w:tc>
          <w:tcPr>
            <w:tcW w:w="4543" w:type="dxa"/>
          </w:tcPr>
          <w:p w14:paraId="0C5691E0" w14:textId="77777777" w:rsidR="00762D58" w:rsidRDefault="00762D58">
            <w:pPr>
              <w:pStyle w:val="TableParagraph"/>
              <w:spacing w:before="0"/>
              <w:ind w:left="0"/>
              <w:rPr>
                <w:rFonts w:ascii="Times New Roman"/>
                <w:sz w:val="20"/>
              </w:rPr>
            </w:pPr>
          </w:p>
        </w:tc>
      </w:tr>
      <w:tr w:rsidR="00762D58" w14:paraId="49B380D7" w14:textId="77777777">
        <w:trPr>
          <w:trHeight w:val="513"/>
        </w:trPr>
        <w:tc>
          <w:tcPr>
            <w:tcW w:w="4524" w:type="dxa"/>
          </w:tcPr>
          <w:p w14:paraId="22A5B806" w14:textId="77777777" w:rsidR="00762D58" w:rsidRDefault="00A364CD">
            <w:pPr>
              <w:pStyle w:val="TableParagraph"/>
              <w:spacing w:before="14"/>
              <w:ind w:left="38"/>
              <w:rPr>
                <w:sz w:val="20"/>
              </w:rPr>
            </w:pPr>
            <w:r>
              <w:rPr>
                <w:sz w:val="20"/>
              </w:rPr>
              <w:t>Compliance</w:t>
            </w:r>
          </w:p>
        </w:tc>
        <w:tc>
          <w:tcPr>
            <w:tcW w:w="4543" w:type="dxa"/>
          </w:tcPr>
          <w:p w14:paraId="4A9177F3" w14:textId="77777777" w:rsidR="00762D58" w:rsidRDefault="00A364CD">
            <w:pPr>
              <w:pStyle w:val="TableParagraph"/>
              <w:spacing w:before="14"/>
              <w:ind w:right="3536"/>
              <w:rPr>
                <w:sz w:val="20"/>
              </w:rPr>
            </w:pPr>
            <w:r>
              <w:rPr>
                <w:sz w:val="20"/>
              </w:rPr>
              <w:t>AS 1428.1</w:t>
            </w:r>
            <w:r>
              <w:rPr>
                <w:spacing w:val="-53"/>
                <w:sz w:val="20"/>
              </w:rPr>
              <w:t xml:space="preserve"> </w:t>
            </w:r>
            <w:r>
              <w:rPr>
                <w:sz w:val="20"/>
              </w:rPr>
              <w:t>BCA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D3.6</w:t>
            </w:r>
          </w:p>
        </w:tc>
      </w:tr>
    </w:tbl>
    <w:p w14:paraId="0662909A" w14:textId="77777777" w:rsidR="00762D58" w:rsidRDefault="00762D58">
      <w:pPr>
        <w:rPr>
          <w:sz w:val="20"/>
        </w:rPr>
        <w:sectPr w:rsidR="00762D58">
          <w:pgSz w:w="11910" w:h="16840"/>
          <w:pgMar w:top="1400" w:right="1240" w:bottom="1220" w:left="1260" w:header="480" w:footer="1036" w:gutter="0"/>
          <w:cols w:space="720"/>
        </w:sectPr>
      </w:pPr>
    </w:p>
    <w:p w14:paraId="0E5204EB" w14:textId="77777777" w:rsidR="00762D58" w:rsidRDefault="00762D58">
      <w:pPr>
        <w:pStyle w:val="BodyText"/>
      </w:pPr>
    </w:p>
    <w:p w14:paraId="7B935BD9" w14:textId="77777777" w:rsidR="00762D58" w:rsidRDefault="00762D58">
      <w:pPr>
        <w:pStyle w:val="BodyText"/>
      </w:pPr>
    </w:p>
    <w:p w14:paraId="5F3781AD" w14:textId="77777777" w:rsidR="00762D58" w:rsidRDefault="00762D58">
      <w:pPr>
        <w:pStyle w:val="BodyText"/>
      </w:pPr>
    </w:p>
    <w:p w14:paraId="6F76AEC6" w14:textId="77777777" w:rsidR="00762D58" w:rsidRDefault="00762D58">
      <w:pPr>
        <w:pStyle w:val="BodyText"/>
      </w:pPr>
    </w:p>
    <w:p w14:paraId="371BD578" w14:textId="77777777" w:rsidR="00762D58" w:rsidRDefault="00762D58">
      <w:pPr>
        <w:pStyle w:val="BodyText"/>
        <w:spacing w:before="2"/>
        <w:rPr>
          <w:sz w:val="23"/>
        </w:rPr>
      </w:pPr>
    </w:p>
    <w:tbl>
      <w:tblPr>
        <w:tblW w:w="0" w:type="auto"/>
        <w:tblInd w:w="12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2156"/>
        <w:gridCol w:w="2348"/>
        <w:gridCol w:w="2752"/>
        <w:gridCol w:w="2046"/>
        <w:gridCol w:w="2728"/>
        <w:gridCol w:w="3107"/>
      </w:tblGrid>
      <w:tr w:rsidR="00762D58" w14:paraId="65D2A793" w14:textId="77777777">
        <w:trPr>
          <w:trHeight w:val="558"/>
        </w:trPr>
        <w:tc>
          <w:tcPr>
            <w:tcW w:w="2156" w:type="dxa"/>
            <w:tcBorders>
              <w:bottom w:val="single" w:sz="6" w:space="0" w:color="000000"/>
            </w:tcBorders>
          </w:tcPr>
          <w:p w14:paraId="41D93A08" w14:textId="77777777" w:rsidR="00762D58" w:rsidRDefault="00A364CD">
            <w:pPr>
              <w:pStyle w:val="TableParagraph"/>
              <w:spacing w:before="0" w:line="220" w:lineRule="exact"/>
              <w:ind w:left="110"/>
              <w:rPr>
                <w:sz w:val="20"/>
              </w:rPr>
            </w:pPr>
            <w:r>
              <w:rPr>
                <w:w w:val="110"/>
                <w:sz w:val="20"/>
              </w:rPr>
              <w:t>Position</w:t>
            </w:r>
          </w:p>
        </w:tc>
        <w:tc>
          <w:tcPr>
            <w:tcW w:w="2348" w:type="dxa"/>
            <w:tcBorders>
              <w:bottom w:val="single" w:sz="6" w:space="0" w:color="000000"/>
            </w:tcBorders>
          </w:tcPr>
          <w:p w14:paraId="45940BCA" w14:textId="77777777" w:rsidR="00762D58" w:rsidRDefault="00A364CD">
            <w:pPr>
              <w:pStyle w:val="TableParagraph"/>
              <w:spacing w:before="0" w:line="220" w:lineRule="exact"/>
              <w:ind w:left="109"/>
              <w:rPr>
                <w:sz w:val="20"/>
              </w:rPr>
            </w:pPr>
            <w:r>
              <w:rPr>
                <w:sz w:val="20"/>
              </w:rPr>
              <w:t>Sign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Message</w:t>
            </w:r>
          </w:p>
        </w:tc>
        <w:tc>
          <w:tcPr>
            <w:tcW w:w="2752" w:type="dxa"/>
            <w:tcBorders>
              <w:bottom w:val="single" w:sz="6" w:space="0" w:color="000000"/>
            </w:tcBorders>
          </w:tcPr>
          <w:p w14:paraId="5B9517C7" w14:textId="77777777" w:rsidR="00762D58" w:rsidRDefault="00A364CD">
            <w:pPr>
              <w:pStyle w:val="TableParagraph"/>
              <w:spacing w:before="0" w:line="220" w:lineRule="exact"/>
              <w:ind w:left="109"/>
              <w:rPr>
                <w:sz w:val="20"/>
              </w:rPr>
            </w:pPr>
            <w:r>
              <w:rPr>
                <w:sz w:val="20"/>
              </w:rPr>
              <w:t>Type</w:t>
            </w:r>
          </w:p>
        </w:tc>
        <w:tc>
          <w:tcPr>
            <w:tcW w:w="2046" w:type="dxa"/>
            <w:tcBorders>
              <w:bottom w:val="single" w:sz="6" w:space="0" w:color="000000"/>
            </w:tcBorders>
          </w:tcPr>
          <w:p w14:paraId="01BE0D81" w14:textId="77777777" w:rsidR="00762D58" w:rsidRDefault="00A364CD">
            <w:pPr>
              <w:pStyle w:val="TableParagraph"/>
              <w:spacing w:before="0" w:line="220" w:lineRule="exact"/>
              <w:ind w:left="104"/>
              <w:rPr>
                <w:sz w:val="20"/>
              </w:rPr>
            </w:pPr>
            <w:r>
              <w:rPr>
                <w:sz w:val="20"/>
              </w:rPr>
              <w:t>Size</w:t>
            </w:r>
          </w:p>
        </w:tc>
        <w:tc>
          <w:tcPr>
            <w:tcW w:w="2728" w:type="dxa"/>
            <w:tcBorders>
              <w:bottom w:val="single" w:sz="6" w:space="0" w:color="000000"/>
            </w:tcBorders>
          </w:tcPr>
          <w:p w14:paraId="7318CA07" w14:textId="77777777" w:rsidR="00762D58" w:rsidRDefault="00A364CD">
            <w:pPr>
              <w:pStyle w:val="TableParagraph"/>
              <w:spacing w:before="0" w:line="220" w:lineRule="exact"/>
              <w:ind w:left="108"/>
              <w:rPr>
                <w:sz w:val="20"/>
              </w:rPr>
            </w:pPr>
            <w:r>
              <w:rPr>
                <w:sz w:val="20"/>
              </w:rPr>
              <w:t>Image</w:t>
            </w:r>
          </w:p>
        </w:tc>
        <w:tc>
          <w:tcPr>
            <w:tcW w:w="3107" w:type="dxa"/>
            <w:tcBorders>
              <w:bottom w:val="single" w:sz="6" w:space="0" w:color="000000"/>
            </w:tcBorders>
          </w:tcPr>
          <w:p w14:paraId="190B6948" w14:textId="77777777" w:rsidR="00762D58" w:rsidRDefault="00A364CD">
            <w:pPr>
              <w:pStyle w:val="TableParagraph"/>
              <w:spacing w:before="0" w:line="220" w:lineRule="exact"/>
              <w:ind w:left="102"/>
              <w:rPr>
                <w:sz w:val="20"/>
              </w:rPr>
            </w:pPr>
            <w:r>
              <w:rPr>
                <w:w w:val="105"/>
                <w:sz w:val="20"/>
              </w:rPr>
              <w:t>Manufacture</w:t>
            </w:r>
          </w:p>
        </w:tc>
      </w:tr>
      <w:tr w:rsidR="00762D58" w14:paraId="3DA8A528" w14:textId="77777777">
        <w:trPr>
          <w:trHeight w:val="1826"/>
        </w:trPr>
        <w:tc>
          <w:tcPr>
            <w:tcW w:w="2156" w:type="dxa"/>
            <w:tcBorders>
              <w:top w:val="single" w:sz="6" w:space="0" w:color="000000"/>
            </w:tcBorders>
          </w:tcPr>
          <w:p w14:paraId="5D73A9FD" w14:textId="77777777" w:rsidR="00762D58" w:rsidRDefault="00A364CD">
            <w:pPr>
              <w:pStyle w:val="TableParagraph"/>
              <w:spacing w:before="0" w:line="227" w:lineRule="exact"/>
              <w:ind w:left="110"/>
              <w:rPr>
                <w:sz w:val="20"/>
              </w:rPr>
            </w:pPr>
            <w:r>
              <w:rPr>
                <w:sz w:val="20"/>
              </w:rPr>
              <w:t>Entry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Doors</w:t>
            </w:r>
          </w:p>
        </w:tc>
        <w:tc>
          <w:tcPr>
            <w:tcW w:w="2348" w:type="dxa"/>
            <w:tcBorders>
              <w:top w:val="single" w:sz="6" w:space="0" w:color="000000"/>
            </w:tcBorders>
          </w:tcPr>
          <w:p w14:paraId="394D24DB" w14:textId="77777777" w:rsidR="00762D58" w:rsidRDefault="00A364CD">
            <w:pPr>
              <w:pStyle w:val="TableParagraph"/>
              <w:spacing w:before="0"/>
              <w:ind w:left="105" w:right="111"/>
              <w:rPr>
                <w:sz w:val="20"/>
              </w:rPr>
            </w:pPr>
            <w:r>
              <w:rPr>
                <w:sz w:val="20"/>
              </w:rPr>
              <w:t>To the Left hand side of</w:t>
            </w:r>
            <w:r>
              <w:rPr>
                <w:spacing w:val="-54"/>
                <w:sz w:val="20"/>
              </w:rPr>
              <w:t xml:space="preserve"> </w:t>
            </w:r>
            <w:r>
              <w:rPr>
                <w:sz w:val="20"/>
              </w:rPr>
              <w:t>the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main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entry</w:t>
            </w:r>
            <w:r>
              <w:rPr>
                <w:spacing w:val="2"/>
                <w:sz w:val="20"/>
              </w:rPr>
              <w:t xml:space="preserve"> </w:t>
            </w:r>
            <w:r>
              <w:rPr>
                <w:sz w:val="20"/>
              </w:rPr>
              <w:t>door</w:t>
            </w:r>
          </w:p>
        </w:tc>
        <w:tc>
          <w:tcPr>
            <w:tcW w:w="2752" w:type="dxa"/>
            <w:tcBorders>
              <w:top w:val="single" w:sz="6" w:space="0" w:color="000000"/>
            </w:tcBorders>
          </w:tcPr>
          <w:p w14:paraId="5F8BA625" w14:textId="77777777" w:rsidR="00762D58" w:rsidRDefault="00A364CD">
            <w:pPr>
              <w:pStyle w:val="TableParagraph"/>
              <w:spacing w:before="0"/>
              <w:ind w:left="109" w:right="322"/>
              <w:rPr>
                <w:sz w:val="20"/>
              </w:rPr>
            </w:pPr>
            <w:r>
              <w:rPr>
                <w:sz w:val="20"/>
              </w:rPr>
              <w:t>Silver- Acrylic with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encapsulated background</w:t>
            </w:r>
            <w:r>
              <w:rPr>
                <w:spacing w:val="-53"/>
                <w:sz w:val="20"/>
              </w:rPr>
              <w:t xml:space="preserve"> </w:t>
            </w:r>
            <w:r>
              <w:rPr>
                <w:sz w:val="20"/>
              </w:rPr>
              <w:t>colour</w:t>
            </w:r>
          </w:p>
        </w:tc>
        <w:tc>
          <w:tcPr>
            <w:tcW w:w="2046" w:type="dxa"/>
            <w:tcBorders>
              <w:top w:val="single" w:sz="6" w:space="0" w:color="000000"/>
            </w:tcBorders>
          </w:tcPr>
          <w:p w14:paraId="0B71C950" w14:textId="77777777" w:rsidR="00762D58" w:rsidRDefault="00A364CD">
            <w:pPr>
              <w:pStyle w:val="TableParagraph"/>
              <w:spacing w:before="0"/>
              <w:ind w:left="104" w:right="228"/>
              <w:rPr>
                <w:sz w:val="20"/>
              </w:rPr>
            </w:pPr>
            <w:r>
              <w:rPr>
                <w:sz w:val="20"/>
              </w:rPr>
              <w:t>235mm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x 180mm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x</w:t>
            </w:r>
            <w:r>
              <w:rPr>
                <w:spacing w:val="-53"/>
                <w:sz w:val="20"/>
              </w:rPr>
              <w:t xml:space="preserve"> </w:t>
            </w:r>
            <w:r>
              <w:rPr>
                <w:sz w:val="20"/>
              </w:rPr>
              <w:t>3mm</w:t>
            </w:r>
          </w:p>
        </w:tc>
        <w:tc>
          <w:tcPr>
            <w:tcW w:w="2728" w:type="dxa"/>
            <w:tcBorders>
              <w:top w:val="single" w:sz="6" w:space="0" w:color="000000"/>
            </w:tcBorders>
          </w:tcPr>
          <w:p w14:paraId="2744BCCF" w14:textId="77777777" w:rsidR="00762D58" w:rsidRDefault="00A364CD">
            <w:pPr>
              <w:pStyle w:val="TableParagraph"/>
              <w:spacing w:before="0"/>
              <w:ind w:left="147"/>
              <w:rPr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 wp14:anchorId="0A31F982" wp14:editId="3A3D971D">
                  <wp:extent cx="1119581" cy="1134522"/>
                  <wp:effectExtent l="0" t="0" r="0" b="0"/>
                  <wp:docPr id="13" name="image7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image7.jpeg"/>
                          <pic:cNvPicPr/>
                        </pic:nvPicPr>
                        <pic:blipFill>
                          <a:blip r:embed="rId9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19581" cy="113452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07" w:type="dxa"/>
            <w:tcBorders>
              <w:top w:val="single" w:sz="6" w:space="0" w:color="000000"/>
            </w:tcBorders>
          </w:tcPr>
          <w:p w14:paraId="130C1443" w14:textId="77777777" w:rsidR="00762D58" w:rsidRDefault="00A364CD">
            <w:pPr>
              <w:pStyle w:val="TableParagraph"/>
              <w:spacing w:before="0"/>
              <w:ind w:left="102" w:right="84"/>
              <w:rPr>
                <w:sz w:val="20"/>
              </w:rPr>
            </w:pPr>
            <w:r>
              <w:rPr>
                <w:sz w:val="20"/>
              </w:rPr>
              <w:t>Braille Supplies</w:t>
            </w:r>
            <w:r>
              <w:rPr>
                <w:spacing w:val="1"/>
                <w:sz w:val="20"/>
              </w:rPr>
              <w:t xml:space="preserve"> </w:t>
            </w:r>
            <w:hyperlink r:id="rId95">
              <w:r>
                <w:rPr>
                  <w:color w:val="0000FF"/>
                  <w:sz w:val="20"/>
                </w:rPr>
                <w:t>www.braillesignsupplies.com.au/</w:t>
              </w:r>
            </w:hyperlink>
          </w:p>
          <w:p w14:paraId="5172179E" w14:textId="77777777" w:rsidR="00762D58" w:rsidRDefault="00762D58">
            <w:pPr>
              <w:pStyle w:val="TableParagraph"/>
              <w:spacing w:before="0"/>
              <w:ind w:left="0"/>
              <w:rPr>
                <w:sz w:val="19"/>
              </w:rPr>
            </w:pPr>
          </w:p>
          <w:p w14:paraId="2100FAF7" w14:textId="77777777" w:rsidR="00762D58" w:rsidRDefault="00A364CD">
            <w:pPr>
              <w:pStyle w:val="TableParagraph"/>
              <w:spacing w:before="0"/>
              <w:ind w:left="102"/>
              <w:rPr>
                <w:sz w:val="20"/>
              </w:rPr>
            </w:pPr>
            <w:r>
              <w:rPr>
                <w:sz w:val="20"/>
              </w:rPr>
              <w:t>or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equally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an approved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product.</w:t>
            </w:r>
          </w:p>
        </w:tc>
      </w:tr>
      <w:tr w:rsidR="00762D58" w14:paraId="10B86C8A" w14:textId="77777777">
        <w:trPr>
          <w:trHeight w:val="2160"/>
        </w:trPr>
        <w:tc>
          <w:tcPr>
            <w:tcW w:w="2156" w:type="dxa"/>
          </w:tcPr>
          <w:p w14:paraId="09D4B7B1" w14:textId="77777777" w:rsidR="00762D58" w:rsidRDefault="00A364CD">
            <w:pPr>
              <w:pStyle w:val="TableParagraph"/>
              <w:spacing w:before="0" w:line="225" w:lineRule="exact"/>
              <w:ind w:left="110"/>
              <w:rPr>
                <w:sz w:val="20"/>
              </w:rPr>
            </w:pPr>
            <w:r>
              <w:rPr>
                <w:sz w:val="20"/>
              </w:rPr>
              <w:t>Outside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reception</w:t>
            </w:r>
          </w:p>
        </w:tc>
        <w:tc>
          <w:tcPr>
            <w:tcW w:w="2348" w:type="dxa"/>
          </w:tcPr>
          <w:p w14:paraId="4097B1B4" w14:textId="77777777" w:rsidR="00762D58" w:rsidRDefault="00762D58">
            <w:pPr>
              <w:pStyle w:val="TableParagraph"/>
              <w:spacing w:before="0"/>
              <w:ind w:left="0"/>
              <w:rPr>
                <w:rFonts w:ascii="Times New Roman"/>
                <w:sz w:val="20"/>
              </w:rPr>
            </w:pPr>
          </w:p>
        </w:tc>
        <w:tc>
          <w:tcPr>
            <w:tcW w:w="2752" w:type="dxa"/>
          </w:tcPr>
          <w:p w14:paraId="16892D45" w14:textId="77777777" w:rsidR="00762D58" w:rsidRDefault="00A364CD">
            <w:pPr>
              <w:pStyle w:val="TableParagraph"/>
              <w:spacing w:before="1" w:line="237" w:lineRule="auto"/>
              <w:ind w:left="109" w:right="322"/>
              <w:rPr>
                <w:sz w:val="20"/>
              </w:rPr>
            </w:pPr>
            <w:r>
              <w:rPr>
                <w:sz w:val="20"/>
              </w:rPr>
              <w:t>Silver- Acrylic with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encapsulated background</w:t>
            </w:r>
            <w:r>
              <w:rPr>
                <w:spacing w:val="-53"/>
                <w:sz w:val="20"/>
              </w:rPr>
              <w:t xml:space="preserve"> </w:t>
            </w:r>
            <w:r>
              <w:rPr>
                <w:sz w:val="20"/>
              </w:rPr>
              <w:t>colour</w:t>
            </w:r>
          </w:p>
        </w:tc>
        <w:tc>
          <w:tcPr>
            <w:tcW w:w="2046" w:type="dxa"/>
          </w:tcPr>
          <w:p w14:paraId="279A729B" w14:textId="77777777" w:rsidR="00762D58" w:rsidRDefault="00A364CD">
            <w:pPr>
              <w:pStyle w:val="TableParagraph"/>
              <w:spacing w:before="0" w:line="235" w:lineRule="auto"/>
              <w:ind w:left="104" w:right="228"/>
              <w:rPr>
                <w:sz w:val="20"/>
              </w:rPr>
            </w:pPr>
            <w:r>
              <w:rPr>
                <w:sz w:val="20"/>
              </w:rPr>
              <w:t>235mm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x 180mm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x</w:t>
            </w:r>
            <w:r>
              <w:rPr>
                <w:spacing w:val="-53"/>
                <w:sz w:val="20"/>
              </w:rPr>
              <w:t xml:space="preserve"> </w:t>
            </w:r>
            <w:r>
              <w:rPr>
                <w:sz w:val="20"/>
              </w:rPr>
              <w:t>3mm</w:t>
            </w:r>
          </w:p>
        </w:tc>
        <w:tc>
          <w:tcPr>
            <w:tcW w:w="2728" w:type="dxa"/>
          </w:tcPr>
          <w:p w14:paraId="6B2B632C" w14:textId="77777777" w:rsidR="00762D58" w:rsidRDefault="00A364CD">
            <w:pPr>
              <w:pStyle w:val="TableParagraph"/>
              <w:spacing w:before="0"/>
              <w:ind w:left="121"/>
              <w:rPr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 wp14:anchorId="67DB17C9" wp14:editId="5B2C7B92">
                  <wp:extent cx="1221744" cy="1219581"/>
                  <wp:effectExtent l="0" t="0" r="0" b="0"/>
                  <wp:docPr id="15" name="image8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image8.jpeg"/>
                          <pic:cNvPicPr/>
                        </pic:nvPicPr>
                        <pic:blipFill>
                          <a:blip r:embed="rId9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21744" cy="121958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07" w:type="dxa"/>
          </w:tcPr>
          <w:p w14:paraId="7A887808" w14:textId="77777777" w:rsidR="00762D58" w:rsidRDefault="00A364CD">
            <w:pPr>
              <w:pStyle w:val="TableParagraph"/>
              <w:spacing w:before="0"/>
              <w:ind w:left="102" w:right="84"/>
              <w:rPr>
                <w:sz w:val="20"/>
              </w:rPr>
            </w:pPr>
            <w:r>
              <w:rPr>
                <w:sz w:val="20"/>
              </w:rPr>
              <w:t>Braille Supplies</w:t>
            </w:r>
            <w:r>
              <w:rPr>
                <w:spacing w:val="1"/>
                <w:sz w:val="20"/>
              </w:rPr>
              <w:t xml:space="preserve"> </w:t>
            </w:r>
            <w:hyperlink r:id="rId97">
              <w:r>
                <w:rPr>
                  <w:color w:val="0000FF"/>
                  <w:sz w:val="20"/>
                </w:rPr>
                <w:t>www.braillesignsupplies.com.au/</w:t>
              </w:r>
            </w:hyperlink>
          </w:p>
          <w:p w14:paraId="6071BE38" w14:textId="77777777" w:rsidR="00762D58" w:rsidRDefault="00762D58">
            <w:pPr>
              <w:pStyle w:val="TableParagraph"/>
              <w:spacing w:before="2"/>
              <w:ind w:left="0"/>
              <w:rPr>
                <w:sz w:val="19"/>
              </w:rPr>
            </w:pPr>
          </w:p>
          <w:p w14:paraId="069B592B" w14:textId="77777777" w:rsidR="00762D58" w:rsidRDefault="00A364CD">
            <w:pPr>
              <w:pStyle w:val="TableParagraph"/>
              <w:spacing w:before="1"/>
              <w:ind w:left="102"/>
              <w:rPr>
                <w:sz w:val="20"/>
              </w:rPr>
            </w:pPr>
            <w:r>
              <w:rPr>
                <w:sz w:val="20"/>
              </w:rPr>
              <w:t>or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equally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an approved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product.</w:t>
            </w:r>
          </w:p>
        </w:tc>
      </w:tr>
      <w:tr w:rsidR="00762D58" w14:paraId="222D8553" w14:textId="77777777">
        <w:trPr>
          <w:trHeight w:val="1954"/>
        </w:trPr>
        <w:tc>
          <w:tcPr>
            <w:tcW w:w="2156" w:type="dxa"/>
          </w:tcPr>
          <w:p w14:paraId="0E289A2A" w14:textId="77777777" w:rsidR="00762D58" w:rsidRDefault="00762D58">
            <w:pPr>
              <w:pStyle w:val="TableParagraph"/>
              <w:spacing w:before="0"/>
              <w:ind w:left="0"/>
              <w:rPr>
                <w:rFonts w:ascii="Times New Roman"/>
                <w:sz w:val="20"/>
              </w:rPr>
            </w:pPr>
          </w:p>
        </w:tc>
        <w:tc>
          <w:tcPr>
            <w:tcW w:w="2348" w:type="dxa"/>
          </w:tcPr>
          <w:p w14:paraId="46AF014B" w14:textId="77777777" w:rsidR="00762D58" w:rsidRDefault="00762D58">
            <w:pPr>
              <w:pStyle w:val="TableParagraph"/>
              <w:spacing w:before="0"/>
              <w:ind w:left="0"/>
              <w:rPr>
                <w:rFonts w:ascii="Times New Roman"/>
                <w:sz w:val="20"/>
              </w:rPr>
            </w:pPr>
          </w:p>
        </w:tc>
        <w:tc>
          <w:tcPr>
            <w:tcW w:w="2752" w:type="dxa"/>
          </w:tcPr>
          <w:p w14:paraId="42D17163" w14:textId="77777777" w:rsidR="00762D58" w:rsidRDefault="00762D58">
            <w:pPr>
              <w:pStyle w:val="TableParagraph"/>
              <w:spacing w:before="0"/>
              <w:ind w:left="0"/>
              <w:rPr>
                <w:rFonts w:ascii="Times New Roman"/>
                <w:sz w:val="20"/>
              </w:rPr>
            </w:pPr>
          </w:p>
        </w:tc>
        <w:tc>
          <w:tcPr>
            <w:tcW w:w="2046" w:type="dxa"/>
          </w:tcPr>
          <w:p w14:paraId="77F7C651" w14:textId="77777777" w:rsidR="00762D58" w:rsidRDefault="00762D58">
            <w:pPr>
              <w:pStyle w:val="TableParagraph"/>
              <w:spacing w:before="0"/>
              <w:ind w:left="0"/>
              <w:rPr>
                <w:rFonts w:ascii="Times New Roman"/>
                <w:sz w:val="20"/>
              </w:rPr>
            </w:pPr>
          </w:p>
        </w:tc>
        <w:tc>
          <w:tcPr>
            <w:tcW w:w="2728" w:type="dxa"/>
          </w:tcPr>
          <w:p w14:paraId="77800C15" w14:textId="77777777" w:rsidR="00762D58" w:rsidRDefault="00762D58">
            <w:pPr>
              <w:pStyle w:val="TableParagraph"/>
              <w:spacing w:before="0"/>
              <w:ind w:left="0"/>
              <w:rPr>
                <w:rFonts w:ascii="Times New Roman"/>
                <w:sz w:val="20"/>
              </w:rPr>
            </w:pPr>
          </w:p>
        </w:tc>
        <w:tc>
          <w:tcPr>
            <w:tcW w:w="3107" w:type="dxa"/>
          </w:tcPr>
          <w:p w14:paraId="065C68CF" w14:textId="77777777" w:rsidR="00762D58" w:rsidRDefault="00762D58">
            <w:pPr>
              <w:pStyle w:val="TableParagraph"/>
              <w:spacing w:before="0"/>
              <w:ind w:left="0"/>
              <w:rPr>
                <w:rFonts w:ascii="Times New Roman"/>
                <w:sz w:val="20"/>
              </w:rPr>
            </w:pPr>
          </w:p>
        </w:tc>
      </w:tr>
    </w:tbl>
    <w:p w14:paraId="47607680" w14:textId="77777777" w:rsidR="00762D58" w:rsidRDefault="00762D58">
      <w:pPr>
        <w:rPr>
          <w:rFonts w:ascii="Times New Roman"/>
          <w:sz w:val="20"/>
        </w:rPr>
        <w:sectPr w:rsidR="00762D58">
          <w:headerReference w:type="default" r:id="rId98"/>
          <w:footerReference w:type="default" r:id="rId99"/>
          <w:pgSz w:w="16840" w:h="11910" w:orient="landscape"/>
          <w:pgMar w:top="1180" w:right="740" w:bottom="1220" w:left="720" w:header="552" w:footer="1031" w:gutter="0"/>
          <w:cols w:space="720"/>
        </w:sectPr>
      </w:pPr>
    </w:p>
    <w:p w14:paraId="5AAEF2ED" w14:textId="77777777" w:rsidR="00762D58" w:rsidRDefault="00762D58">
      <w:pPr>
        <w:pStyle w:val="BodyText"/>
        <w:spacing w:before="7"/>
        <w:rPr>
          <w:sz w:val="29"/>
        </w:rPr>
      </w:pPr>
    </w:p>
    <w:tbl>
      <w:tblPr>
        <w:tblW w:w="0" w:type="auto"/>
        <w:tblInd w:w="12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2156"/>
        <w:gridCol w:w="2348"/>
        <w:gridCol w:w="2752"/>
        <w:gridCol w:w="2046"/>
        <w:gridCol w:w="2728"/>
        <w:gridCol w:w="3107"/>
      </w:tblGrid>
      <w:tr w:rsidR="00762D58" w14:paraId="202D2671" w14:textId="77777777">
        <w:trPr>
          <w:trHeight w:val="2251"/>
        </w:trPr>
        <w:tc>
          <w:tcPr>
            <w:tcW w:w="2156" w:type="dxa"/>
          </w:tcPr>
          <w:p w14:paraId="04AA538E" w14:textId="77777777" w:rsidR="00762D58" w:rsidRDefault="00762D58">
            <w:pPr>
              <w:pStyle w:val="TableParagraph"/>
              <w:spacing w:before="0"/>
              <w:ind w:left="0"/>
              <w:rPr>
                <w:rFonts w:ascii="Times New Roman"/>
                <w:sz w:val="20"/>
              </w:rPr>
            </w:pPr>
          </w:p>
        </w:tc>
        <w:tc>
          <w:tcPr>
            <w:tcW w:w="2348" w:type="dxa"/>
          </w:tcPr>
          <w:p w14:paraId="15541FD1" w14:textId="77777777" w:rsidR="00762D58" w:rsidRDefault="00762D58">
            <w:pPr>
              <w:pStyle w:val="TableParagraph"/>
              <w:spacing w:before="0"/>
              <w:ind w:left="0"/>
              <w:rPr>
                <w:rFonts w:ascii="Times New Roman"/>
                <w:sz w:val="20"/>
              </w:rPr>
            </w:pPr>
          </w:p>
        </w:tc>
        <w:tc>
          <w:tcPr>
            <w:tcW w:w="2752" w:type="dxa"/>
          </w:tcPr>
          <w:p w14:paraId="5755555D" w14:textId="77777777" w:rsidR="00762D58" w:rsidRDefault="00762D58">
            <w:pPr>
              <w:pStyle w:val="TableParagraph"/>
              <w:spacing w:before="0"/>
              <w:ind w:left="0"/>
              <w:rPr>
                <w:rFonts w:ascii="Times New Roman"/>
                <w:sz w:val="20"/>
              </w:rPr>
            </w:pPr>
          </w:p>
        </w:tc>
        <w:tc>
          <w:tcPr>
            <w:tcW w:w="2046" w:type="dxa"/>
          </w:tcPr>
          <w:p w14:paraId="7FB8B2B6" w14:textId="77777777" w:rsidR="00762D58" w:rsidRDefault="00762D58">
            <w:pPr>
              <w:pStyle w:val="TableParagraph"/>
              <w:spacing w:before="0"/>
              <w:ind w:left="0"/>
              <w:rPr>
                <w:rFonts w:ascii="Times New Roman"/>
                <w:sz w:val="20"/>
              </w:rPr>
            </w:pPr>
          </w:p>
        </w:tc>
        <w:tc>
          <w:tcPr>
            <w:tcW w:w="2728" w:type="dxa"/>
          </w:tcPr>
          <w:p w14:paraId="6BACFFD4" w14:textId="77777777" w:rsidR="00762D58" w:rsidRDefault="00762D58">
            <w:pPr>
              <w:pStyle w:val="TableParagraph"/>
              <w:spacing w:before="0"/>
              <w:ind w:left="0"/>
              <w:rPr>
                <w:rFonts w:ascii="Times New Roman"/>
                <w:sz w:val="20"/>
              </w:rPr>
            </w:pPr>
          </w:p>
        </w:tc>
        <w:tc>
          <w:tcPr>
            <w:tcW w:w="3107" w:type="dxa"/>
          </w:tcPr>
          <w:p w14:paraId="66DF50D7" w14:textId="77777777" w:rsidR="00762D58" w:rsidRDefault="00762D58">
            <w:pPr>
              <w:pStyle w:val="TableParagraph"/>
              <w:spacing w:before="0"/>
              <w:ind w:left="0"/>
              <w:rPr>
                <w:rFonts w:ascii="Times New Roman"/>
                <w:sz w:val="20"/>
              </w:rPr>
            </w:pPr>
          </w:p>
        </w:tc>
      </w:tr>
      <w:tr w:rsidR="00762D58" w14:paraId="7BABA4A2" w14:textId="77777777">
        <w:trPr>
          <w:trHeight w:val="2160"/>
        </w:trPr>
        <w:tc>
          <w:tcPr>
            <w:tcW w:w="2156" w:type="dxa"/>
          </w:tcPr>
          <w:p w14:paraId="7F288AD3" w14:textId="77777777" w:rsidR="00762D58" w:rsidRDefault="00A364CD">
            <w:pPr>
              <w:pStyle w:val="TableParagraph"/>
              <w:spacing w:before="0"/>
              <w:ind w:left="110" w:right="448"/>
              <w:rPr>
                <w:sz w:val="20"/>
              </w:rPr>
            </w:pPr>
            <w:r>
              <w:rPr>
                <w:sz w:val="20"/>
              </w:rPr>
              <w:t>Outside reception</w:t>
            </w:r>
            <w:r>
              <w:rPr>
                <w:spacing w:val="-53"/>
                <w:sz w:val="20"/>
              </w:rPr>
              <w:t xml:space="preserve"> </w:t>
            </w:r>
            <w:r>
              <w:rPr>
                <w:sz w:val="20"/>
              </w:rPr>
              <w:t>(left and side of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window)</w:t>
            </w:r>
          </w:p>
        </w:tc>
        <w:tc>
          <w:tcPr>
            <w:tcW w:w="2348" w:type="dxa"/>
          </w:tcPr>
          <w:p w14:paraId="5162AF52" w14:textId="77777777" w:rsidR="00762D58" w:rsidRDefault="00A364CD">
            <w:pPr>
              <w:pStyle w:val="TableParagraph"/>
              <w:spacing w:before="0"/>
              <w:ind w:left="105" w:right="406"/>
              <w:rPr>
                <w:sz w:val="20"/>
              </w:rPr>
            </w:pPr>
            <w:r>
              <w:rPr>
                <w:sz w:val="20"/>
              </w:rPr>
              <w:t>Indicating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z w:val="20"/>
              </w:rPr>
              <w:t>location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of</w:t>
            </w:r>
            <w:r>
              <w:rPr>
                <w:spacing w:val="-52"/>
                <w:sz w:val="20"/>
              </w:rPr>
              <w:t xml:space="preserve"> </w:t>
            </w:r>
            <w:r>
              <w:rPr>
                <w:sz w:val="20"/>
              </w:rPr>
              <w:t>Accessible Toilets</w:t>
            </w:r>
          </w:p>
        </w:tc>
        <w:tc>
          <w:tcPr>
            <w:tcW w:w="2752" w:type="dxa"/>
          </w:tcPr>
          <w:p w14:paraId="51ECC191" w14:textId="77777777" w:rsidR="00762D58" w:rsidRDefault="00A364CD">
            <w:pPr>
              <w:pStyle w:val="TableParagraph"/>
              <w:spacing w:before="0"/>
              <w:ind w:left="109" w:right="322"/>
              <w:rPr>
                <w:sz w:val="20"/>
              </w:rPr>
            </w:pPr>
            <w:r>
              <w:rPr>
                <w:sz w:val="20"/>
              </w:rPr>
              <w:t>Silver- Acrylic with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encapsulated background</w:t>
            </w:r>
            <w:r>
              <w:rPr>
                <w:spacing w:val="-53"/>
                <w:sz w:val="20"/>
              </w:rPr>
              <w:t xml:space="preserve"> </w:t>
            </w:r>
            <w:r>
              <w:rPr>
                <w:sz w:val="20"/>
              </w:rPr>
              <w:t>colour</w:t>
            </w:r>
          </w:p>
        </w:tc>
        <w:tc>
          <w:tcPr>
            <w:tcW w:w="2046" w:type="dxa"/>
          </w:tcPr>
          <w:p w14:paraId="02CABD48" w14:textId="77777777" w:rsidR="00762D58" w:rsidRDefault="00A364CD">
            <w:pPr>
              <w:pStyle w:val="TableParagraph"/>
              <w:spacing w:before="0"/>
              <w:ind w:left="104" w:right="228"/>
              <w:rPr>
                <w:sz w:val="20"/>
              </w:rPr>
            </w:pPr>
            <w:r>
              <w:rPr>
                <w:sz w:val="20"/>
              </w:rPr>
              <w:t>235mm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x 180mm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x</w:t>
            </w:r>
            <w:r>
              <w:rPr>
                <w:spacing w:val="-53"/>
                <w:sz w:val="20"/>
              </w:rPr>
              <w:t xml:space="preserve"> </w:t>
            </w:r>
            <w:r>
              <w:rPr>
                <w:sz w:val="20"/>
              </w:rPr>
              <w:t>3mm</w:t>
            </w:r>
          </w:p>
        </w:tc>
        <w:tc>
          <w:tcPr>
            <w:tcW w:w="2728" w:type="dxa"/>
          </w:tcPr>
          <w:p w14:paraId="36CC3252" w14:textId="77777777" w:rsidR="00762D58" w:rsidRDefault="00762D58">
            <w:pPr>
              <w:pStyle w:val="TableParagraph"/>
              <w:spacing w:before="4" w:after="1"/>
              <w:ind w:left="0"/>
              <w:rPr>
                <w:sz w:val="23"/>
              </w:rPr>
            </w:pPr>
          </w:p>
          <w:p w14:paraId="52B3525A" w14:textId="77777777" w:rsidR="00762D58" w:rsidRDefault="00A364CD">
            <w:pPr>
              <w:pStyle w:val="TableParagraph"/>
              <w:spacing w:before="0"/>
              <w:ind w:left="258"/>
              <w:rPr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 wp14:anchorId="548D6C0D" wp14:editId="50770AA9">
                  <wp:extent cx="1189562" cy="956690"/>
                  <wp:effectExtent l="0" t="0" r="0" b="0"/>
                  <wp:docPr id="17" name="image9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image9.jpeg"/>
                          <pic:cNvPicPr/>
                        </pic:nvPicPr>
                        <pic:blipFill>
                          <a:blip r:embed="rId10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89562" cy="9566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07" w:type="dxa"/>
          </w:tcPr>
          <w:p w14:paraId="446B1A04" w14:textId="77777777" w:rsidR="00762D58" w:rsidRDefault="00A364CD">
            <w:pPr>
              <w:pStyle w:val="TableParagraph"/>
              <w:spacing w:before="0"/>
              <w:ind w:left="102" w:right="84"/>
              <w:rPr>
                <w:sz w:val="20"/>
              </w:rPr>
            </w:pPr>
            <w:r>
              <w:rPr>
                <w:sz w:val="20"/>
              </w:rPr>
              <w:t>Braille Supplies</w:t>
            </w:r>
            <w:r>
              <w:rPr>
                <w:spacing w:val="1"/>
                <w:sz w:val="20"/>
              </w:rPr>
              <w:t xml:space="preserve"> </w:t>
            </w:r>
            <w:hyperlink r:id="rId101">
              <w:r>
                <w:rPr>
                  <w:color w:val="0000FF"/>
                  <w:sz w:val="20"/>
                </w:rPr>
                <w:t>www.braillesignsupplies.com.au/</w:t>
              </w:r>
            </w:hyperlink>
          </w:p>
          <w:p w14:paraId="5BD1E4B1" w14:textId="77777777" w:rsidR="00762D58" w:rsidRDefault="00762D58">
            <w:pPr>
              <w:pStyle w:val="TableParagraph"/>
              <w:spacing w:before="3"/>
              <w:ind w:left="0"/>
              <w:rPr>
                <w:sz w:val="19"/>
              </w:rPr>
            </w:pPr>
          </w:p>
          <w:p w14:paraId="1E3F40F4" w14:textId="77777777" w:rsidR="00762D58" w:rsidRDefault="00A364CD">
            <w:pPr>
              <w:pStyle w:val="TableParagraph"/>
              <w:spacing w:before="0"/>
              <w:ind w:left="102"/>
              <w:rPr>
                <w:sz w:val="20"/>
              </w:rPr>
            </w:pPr>
            <w:r>
              <w:rPr>
                <w:sz w:val="20"/>
              </w:rPr>
              <w:t>or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equally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an approved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product.</w:t>
            </w:r>
          </w:p>
        </w:tc>
      </w:tr>
      <w:tr w:rsidR="00762D58" w14:paraId="5DC2A95F" w14:textId="77777777">
        <w:trPr>
          <w:trHeight w:val="2314"/>
        </w:trPr>
        <w:tc>
          <w:tcPr>
            <w:tcW w:w="2156" w:type="dxa"/>
          </w:tcPr>
          <w:p w14:paraId="02D7CC72" w14:textId="77777777" w:rsidR="00762D58" w:rsidRDefault="00A364CD">
            <w:pPr>
              <w:pStyle w:val="TableParagraph"/>
              <w:spacing w:before="0"/>
              <w:ind w:left="110" w:right="204"/>
              <w:rPr>
                <w:sz w:val="20"/>
              </w:rPr>
            </w:pPr>
            <w:r>
              <w:rPr>
                <w:sz w:val="20"/>
              </w:rPr>
              <w:t>Outside AWC Public</w:t>
            </w:r>
            <w:r>
              <w:rPr>
                <w:spacing w:val="-53"/>
                <w:sz w:val="20"/>
              </w:rPr>
              <w:t xml:space="preserve"> </w:t>
            </w:r>
            <w:r>
              <w:rPr>
                <w:sz w:val="20"/>
              </w:rPr>
              <w:t>Toilets</w:t>
            </w:r>
          </w:p>
        </w:tc>
        <w:tc>
          <w:tcPr>
            <w:tcW w:w="2348" w:type="dxa"/>
          </w:tcPr>
          <w:p w14:paraId="2BCAF2FA" w14:textId="77777777" w:rsidR="00762D58" w:rsidRDefault="00A364CD">
            <w:pPr>
              <w:pStyle w:val="TableParagraph"/>
              <w:spacing w:before="0"/>
              <w:ind w:left="105" w:right="111"/>
              <w:rPr>
                <w:sz w:val="20"/>
              </w:rPr>
            </w:pPr>
            <w:r>
              <w:rPr>
                <w:sz w:val="20"/>
              </w:rPr>
              <w:t>Male Toilets with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Ambulant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z w:val="20"/>
              </w:rPr>
              <w:t>Compartment</w:t>
            </w:r>
          </w:p>
        </w:tc>
        <w:tc>
          <w:tcPr>
            <w:tcW w:w="2752" w:type="dxa"/>
          </w:tcPr>
          <w:p w14:paraId="23D83831" w14:textId="77777777" w:rsidR="00762D58" w:rsidRDefault="00A364CD">
            <w:pPr>
              <w:pStyle w:val="TableParagraph"/>
              <w:spacing w:before="0"/>
              <w:ind w:left="109" w:right="278"/>
              <w:rPr>
                <w:sz w:val="20"/>
              </w:rPr>
            </w:pPr>
            <w:r>
              <w:rPr>
                <w:sz w:val="20"/>
              </w:rPr>
              <w:t>Acrylic with encapsulated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background colour – Right</w:t>
            </w:r>
            <w:r>
              <w:rPr>
                <w:spacing w:val="-53"/>
                <w:sz w:val="20"/>
              </w:rPr>
              <w:t xml:space="preserve"> </w:t>
            </w:r>
            <w:r>
              <w:rPr>
                <w:sz w:val="20"/>
              </w:rPr>
              <w:t>hand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transfer.</w:t>
            </w:r>
          </w:p>
        </w:tc>
        <w:tc>
          <w:tcPr>
            <w:tcW w:w="2046" w:type="dxa"/>
          </w:tcPr>
          <w:p w14:paraId="38F07256" w14:textId="77777777" w:rsidR="00762D58" w:rsidRDefault="00A364CD">
            <w:pPr>
              <w:pStyle w:val="TableParagraph"/>
              <w:spacing w:before="0"/>
              <w:ind w:left="104" w:right="228"/>
              <w:rPr>
                <w:sz w:val="20"/>
              </w:rPr>
            </w:pPr>
            <w:r>
              <w:rPr>
                <w:sz w:val="20"/>
              </w:rPr>
              <w:t>235mm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x 180mm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x</w:t>
            </w:r>
            <w:r>
              <w:rPr>
                <w:spacing w:val="-53"/>
                <w:sz w:val="20"/>
              </w:rPr>
              <w:t xml:space="preserve"> </w:t>
            </w:r>
            <w:r>
              <w:rPr>
                <w:sz w:val="20"/>
              </w:rPr>
              <w:t>3mm</w:t>
            </w:r>
          </w:p>
        </w:tc>
        <w:tc>
          <w:tcPr>
            <w:tcW w:w="2728" w:type="dxa"/>
          </w:tcPr>
          <w:p w14:paraId="7B5F3278" w14:textId="77777777" w:rsidR="00762D58" w:rsidRDefault="00762D58">
            <w:pPr>
              <w:pStyle w:val="TableParagraph"/>
              <w:spacing w:before="3"/>
              <w:ind w:left="0"/>
              <w:rPr>
                <w:sz w:val="20"/>
              </w:rPr>
            </w:pPr>
          </w:p>
          <w:p w14:paraId="0E200EA6" w14:textId="77777777" w:rsidR="00762D58" w:rsidRDefault="00A364CD">
            <w:pPr>
              <w:pStyle w:val="TableParagraph"/>
              <w:spacing w:before="0"/>
              <w:ind w:left="195"/>
              <w:rPr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 wp14:anchorId="01E0CA5E" wp14:editId="27C02AE0">
                  <wp:extent cx="1394459" cy="1162050"/>
                  <wp:effectExtent l="0" t="0" r="0" b="0"/>
                  <wp:docPr id="19" name="image10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image10.jpeg"/>
                          <pic:cNvPicPr/>
                        </pic:nvPicPr>
                        <pic:blipFill>
                          <a:blip r:embed="rId10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94459" cy="11620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07" w:type="dxa"/>
          </w:tcPr>
          <w:p w14:paraId="7EDE9CE4" w14:textId="77777777" w:rsidR="00762D58" w:rsidRDefault="00A364CD">
            <w:pPr>
              <w:pStyle w:val="TableParagraph"/>
              <w:spacing w:before="0"/>
              <w:ind w:left="102" w:right="84"/>
              <w:rPr>
                <w:sz w:val="20"/>
              </w:rPr>
            </w:pPr>
            <w:r>
              <w:rPr>
                <w:sz w:val="20"/>
              </w:rPr>
              <w:t>Braille Supplies</w:t>
            </w:r>
            <w:r>
              <w:rPr>
                <w:spacing w:val="1"/>
                <w:sz w:val="20"/>
              </w:rPr>
              <w:t xml:space="preserve"> </w:t>
            </w:r>
            <w:hyperlink r:id="rId103">
              <w:r>
                <w:rPr>
                  <w:color w:val="0000FF"/>
                  <w:sz w:val="20"/>
                </w:rPr>
                <w:t>www.braillesignsupplies.com.au/</w:t>
              </w:r>
            </w:hyperlink>
          </w:p>
          <w:p w14:paraId="3D35C593" w14:textId="77777777" w:rsidR="00762D58" w:rsidRDefault="00762D58">
            <w:pPr>
              <w:pStyle w:val="TableParagraph"/>
              <w:spacing w:before="7"/>
              <w:ind w:left="0"/>
              <w:rPr>
                <w:sz w:val="19"/>
              </w:rPr>
            </w:pPr>
          </w:p>
          <w:p w14:paraId="52E95DDC" w14:textId="77777777" w:rsidR="00762D58" w:rsidRDefault="00A364CD">
            <w:pPr>
              <w:pStyle w:val="TableParagraph"/>
              <w:spacing w:before="0"/>
              <w:ind w:left="102"/>
              <w:rPr>
                <w:sz w:val="20"/>
              </w:rPr>
            </w:pPr>
            <w:r>
              <w:rPr>
                <w:sz w:val="20"/>
              </w:rPr>
              <w:t>or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equally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an approved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product.</w:t>
            </w:r>
          </w:p>
        </w:tc>
      </w:tr>
      <w:tr w:rsidR="00762D58" w14:paraId="76184E77" w14:textId="77777777">
        <w:trPr>
          <w:trHeight w:val="2160"/>
        </w:trPr>
        <w:tc>
          <w:tcPr>
            <w:tcW w:w="2156" w:type="dxa"/>
          </w:tcPr>
          <w:p w14:paraId="0FE8834C" w14:textId="77777777" w:rsidR="00762D58" w:rsidRDefault="00A364CD">
            <w:pPr>
              <w:pStyle w:val="TableParagraph"/>
              <w:spacing w:before="0"/>
              <w:ind w:left="110" w:right="237"/>
              <w:rPr>
                <w:sz w:val="20"/>
              </w:rPr>
            </w:pPr>
            <w:r>
              <w:rPr>
                <w:sz w:val="20"/>
              </w:rPr>
              <w:t>Outside Male Public</w:t>
            </w:r>
            <w:r>
              <w:rPr>
                <w:spacing w:val="-53"/>
                <w:sz w:val="20"/>
              </w:rPr>
              <w:t xml:space="preserve"> </w:t>
            </w:r>
            <w:r>
              <w:rPr>
                <w:sz w:val="20"/>
              </w:rPr>
              <w:t>Toilets</w:t>
            </w:r>
          </w:p>
        </w:tc>
        <w:tc>
          <w:tcPr>
            <w:tcW w:w="2348" w:type="dxa"/>
          </w:tcPr>
          <w:p w14:paraId="6601AFA8" w14:textId="77777777" w:rsidR="00762D58" w:rsidRDefault="00A364CD">
            <w:pPr>
              <w:pStyle w:val="TableParagraph"/>
              <w:spacing w:before="0"/>
              <w:ind w:left="105" w:right="111"/>
              <w:rPr>
                <w:sz w:val="20"/>
              </w:rPr>
            </w:pPr>
            <w:r>
              <w:rPr>
                <w:sz w:val="20"/>
              </w:rPr>
              <w:t>Male Toilets with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Ambulant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z w:val="20"/>
              </w:rPr>
              <w:t>Compartment</w:t>
            </w:r>
          </w:p>
        </w:tc>
        <w:tc>
          <w:tcPr>
            <w:tcW w:w="2752" w:type="dxa"/>
          </w:tcPr>
          <w:p w14:paraId="69BCB0F2" w14:textId="77777777" w:rsidR="00762D58" w:rsidRDefault="00A364CD">
            <w:pPr>
              <w:pStyle w:val="TableParagraph"/>
              <w:spacing w:before="0"/>
              <w:ind w:left="109" w:right="367"/>
              <w:rPr>
                <w:sz w:val="20"/>
              </w:rPr>
            </w:pPr>
            <w:r>
              <w:rPr>
                <w:sz w:val="20"/>
              </w:rPr>
              <w:t>Acrylic with encapsulated</w:t>
            </w:r>
            <w:r>
              <w:rPr>
                <w:spacing w:val="-53"/>
                <w:sz w:val="20"/>
              </w:rPr>
              <w:t xml:space="preserve"> </w:t>
            </w:r>
            <w:r>
              <w:rPr>
                <w:sz w:val="20"/>
              </w:rPr>
              <w:t>background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colour</w:t>
            </w:r>
          </w:p>
        </w:tc>
        <w:tc>
          <w:tcPr>
            <w:tcW w:w="2046" w:type="dxa"/>
          </w:tcPr>
          <w:p w14:paraId="06DD29DB" w14:textId="77777777" w:rsidR="00762D58" w:rsidRDefault="00A364CD">
            <w:pPr>
              <w:pStyle w:val="TableParagraph"/>
              <w:spacing w:before="0"/>
              <w:ind w:left="104" w:right="228"/>
              <w:rPr>
                <w:sz w:val="20"/>
              </w:rPr>
            </w:pPr>
            <w:r>
              <w:rPr>
                <w:sz w:val="20"/>
              </w:rPr>
              <w:t>235mm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x 180mm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x</w:t>
            </w:r>
            <w:r>
              <w:rPr>
                <w:spacing w:val="-53"/>
                <w:sz w:val="20"/>
              </w:rPr>
              <w:t xml:space="preserve"> </w:t>
            </w:r>
            <w:r>
              <w:rPr>
                <w:sz w:val="20"/>
              </w:rPr>
              <w:t>3mm</w:t>
            </w:r>
          </w:p>
        </w:tc>
        <w:tc>
          <w:tcPr>
            <w:tcW w:w="2728" w:type="dxa"/>
          </w:tcPr>
          <w:p w14:paraId="6D9B6649" w14:textId="77777777" w:rsidR="00762D58" w:rsidRDefault="00A364CD">
            <w:pPr>
              <w:pStyle w:val="TableParagraph"/>
              <w:spacing w:before="0"/>
              <w:ind w:left="213"/>
              <w:rPr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 wp14:anchorId="1239AC18" wp14:editId="498BE198">
                  <wp:extent cx="1222576" cy="1278255"/>
                  <wp:effectExtent l="0" t="0" r="0" b="0"/>
                  <wp:docPr id="21" name="image11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image11.jpeg"/>
                          <pic:cNvPicPr/>
                        </pic:nvPicPr>
                        <pic:blipFill>
                          <a:blip r:embed="rId10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22576" cy="12782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07" w:type="dxa"/>
          </w:tcPr>
          <w:p w14:paraId="7DAFF367" w14:textId="77777777" w:rsidR="00762D58" w:rsidRDefault="00A364CD">
            <w:pPr>
              <w:pStyle w:val="TableParagraph"/>
              <w:spacing w:before="0"/>
              <w:ind w:left="102" w:right="84"/>
              <w:rPr>
                <w:sz w:val="20"/>
              </w:rPr>
            </w:pPr>
            <w:r>
              <w:rPr>
                <w:sz w:val="20"/>
              </w:rPr>
              <w:t>Braille Supplies</w:t>
            </w:r>
            <w:r>
              <w:rPr>
                <w:spacing w:val="1"/>
                <w:sz w:val="20"/>
              </w:rPr>
              <w:t xml:space="preserve"> </w:t>
            </w:r>
            <w:hyperlink r:id="rId105">
              <w:r>
                <w:rPr>
                  <w:color w:val="0000FF"/>
                  <w:sz w:val="20"/>
                </w:rPr>
                <w:t>www.braillesignsupplies.com.au/</w:t>
              </w:r>
            </w:hyperlink>
          </w:p>
          <w:p w14:paraId="6219C468" w14:textId="77777777" w:rsidR="00762D58" w:rsidRDefault="00762D58">
            <w:pPr>
              <w:pStyle w:val="TableParagraph"/>
              <w:spacing w:before="2"/>
              <w:ind w:left="0"/>
              <w:rPr>
                <w:sz w:val="19"/>
              </w:rPr>
            </w:pPr>
          </w:p>
          <w:p w14:paraId="1190ABB7" w14:textId="77777777" w:rsidR="00762D58" w:rsidRDefault="00A364CD">
            <w:pPr>
              <w:pStyle w:val="TableParagraph"/>
              <w:spacing w:before="1"/>
              <w:ind w:left="102"/>
              <w:rPr>
                <w:sz w:val="20"/>
              </w:rPr>
            </w:pPr>
            <w:r>
              <w:rPr>
                <w:sz w:val="20"/>
              </w:rPr>
              <w:t>or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equally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an approved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product.</w:t>
            </w:r>
          </w:p>
        </w:tc>
      </w:tr>
    </w:tbl>
    <w:p w14:paraId="1D8713E8" w14:textId="77777777" w:rsidR="00762D58" w:rsidRDefault="00762D58">
      <w:pPr>
        <w:rPr>
          <w:sz w:val="20"/>
        </w:rPr>
        <w:sectPr w:rsidR="00762D58">
          <w:pgSz w:w="16840" w:h="11910" w:orient="landscape"/>
          <w:pgMar w:top="1180" w:right="740" w:bottom="1220" w:left="720" w:header="552" w:footer="1031" w:gutter="0"/>
          <w:cols w:space="720"/>
        </w:sectPr>
      </w:pPr>
    </w:p>
    <w:p w14:paraId="62137BAD" w14:textId="77777777" w:rsidR="00762D58" w:rsidRDefault="00762D58">
      <w:pPr>
        <w:pStyle w:val="BodyText"/>
        <w:spacing w:before="7"/>
        <w:rPr>
          <w:sz w:val="29"/>
        </w:rPr>
      </w:pPr>
    </w:p>
    <w:tbl>
      <w:tblPr>
        <w:tblW w:w="0" w:type="auto"/>
        <w:tblInd w:w="12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2156"/>
        <w:gridCol w:w="2348"/>
        <w:gridCol w:w="2752"/>
        <w:gridCol w:w="2046"/>
        <w:gridCol w:w="2728"/>
        <w:gridCol w:w="3107"/>
      </w:tblGrid>
      <w:tr w:rsidR="00762D58" w14:paraId="791718E9" w14:textId="77777777">
        <w:trPr>
          <w:trHeight w:val="2165"/>
        </w:trPr>
        <w:tc>
          <w:tcPr>
            <w:tcW w:w="2156" w:type="dxa"/>
          </w:tcPr>
          <w:p w14:paraId="207C983B" w14:textId="77777777" w:rsidR="00762D58" w:rsidRDefault="00A364CD">
            <w:pPr>
              <w:pStyle w:val="TableParagraph"/>
              <w:spacing w:before="0" w:line="237" w:lineRule="auto"/>
              <w:ind w:left="110" w:right="303"/>
              <w:jc w:val="both"/>
              <w:rPr>
                <w:sz w:val="20"/>
              </w:rPr>
            </w:pPr>
            <w:r>
              <w:rPr>
                <w:sz w:val="20"/>
              </w:rPr>
              <w:t>On Cubical Door of</w:t>
            </w:r>
            <w:r>
              <w:rPr>
                <w:spacing w:val="-53"/>
                <w:sz w:val="20"/>
              </w:rPr>
              <w:t xml:space="preserve"> </w:t>
            </w:r>
            <w:r>
              <w:rPr>
                <w:sz w:val="20"/>
              </w:rPr>
              <w:t>the Male Ambulant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Compartment</w:t>
            </w:r>
          </w:p>
        </w:tc>
        <w:tc>
          <w:tcPr>
            <w:tcW w:w="2348" w:type="dxa"/>
          </w:tcPr>
          <w:p w14:paraId="66E8D6FD" w14:textId="77777777" w:rsidR="00762D58" w:rsidRDefault="00A364CD">
            <w:pPr>
              <w:pStyle w:val="TableParagraph"/>
              <w:spacing w:before="0"/>
              <w:ind w:left="105" w:right="879"/>
              <w:rPr>
                <w:sz w:val="20"/>
              </w:rPr>
            </w:pPr>
            <w:r>
              <w:rPr>
                <w:sz w:val="20"/>
              </w:rPr>
              <w:t>Male Ambulant</w:t>
            </w:r>
            <w:r>
              <w:rPr>
                <w:spacing w:val="-53"/>
                <w:sz w:val="20"/>
              </w:rPr>
              <w:t xml:space="preserve"> </w:t>
            </w:r>
            <w:r>
              <w:rPr>
                <w:sz w:val="20"/>
              </w:rPr>
              <w:t>Compartment</w:t>
            </w:r>
          </w:p>
        </w:tc>
        <w:tc>
          <w:tcPr>
            <w:tcW w:w="2752" w:type="dxa"/>
          </w:tcPr>
          <w:p w14:paraId="0D8C93A9" w14:textId="77777777" w:rsidR="00762D58" w:rsidRDefault="00A364CD">
            <w:pPr>
              <w:pStyle w:val="TableParagraph"/>
              <w:spacing w:before="0"/>
              <w:ind w:left="109" w:right="367"/>
              <w:rPr>
                <w:sz w:val="20"/>
              </w:rPr>
            </w:pPr>
            <w:r>
              <w:rPr>
                <w:sz w:val="20"/>
              </w:rPr>
              <w:t>Acrylic with encapsulated</w:t>
            </w:r>
            <w:r>
              <w:rPr>
                <w:spacing w:val="-53"/>
                <w:sz w:val="20"/>
              </w:rPr>
              <w:t xml:space="preserve"> </w:t>
            </w:r>
            <w:r>
              <w:rPr>
                <w:sz w:val="20"/>
              </w:rPr>
              <w:t>background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colour</w:t>
            </w:r>
          </w:p>
        </w:tc>
        <w:tc>
          <w:tcPr>
            <w:tcW w:w="2046" w:type="dxa"/>
          </w:tcPr>
          <w:p w14:paraId="65097583" w14:textId="77777777" w:rsidR="00762D58" w:rsidRDefault="00A364CD">
            <w:pPr>
              <w:pStyle w:val="TableParagraph"/>
              <w:spacing w:before="0"/>
              <w:ind w:left="104" w:right="228"/>
              <w:rPr>
                <w:sz w:val="20"/>
              </w:rPr>
            </w:pPr>
            <w:r>
              <w:rPr>
                <w:sz w:val="20"/>
              </w:rPr>
              <w:t>235mm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x 180mm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x</w:t>
            </w:r>
            <w:r>
              <w:rPr>
                <w:spacing w:val="-53"/>
                <w:sz w:val="20"/>
              </w:rPr>
              <w:t xml:space="preserve"> </w:t>
            </w:r>
            <w:r>
              <w:rPr>
                <w:sz w:val="20"/>
              </w:rPr>
              <w:t>3mm</w:t>
            </w:r>
          </w:p>
        </w:tc>
        <w:tc>
          <w:tcPr>
            <w:tcW w:w="2728" w:type="dxa"/>
          </w:tcPr>
          <w:p w14:paraId="36EE087E" w14:textId="77777777" w:rsidR="00762D58" w:rsidRDefault="00A364CD">
            <w:pPr>
              <w:pStyle w:val="TableParagraph"/>
              <w:spacing w:before="0"/>
              <w:ind w:left="174"/>
              <w:rPr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 wp14:anchorId="165A6BFF" wp14:editId="25EDDF12">
                  <wp:extent cx="1203558" cy="1236345"/>
                  <wp:effectExtent l="0" t="0" r="0" b="0"/>
                  <wp:docPr id="23" name="image1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" name="image12.jpeg"/>
                          <pic:cNvPicPr/>
                        </pic:nvPicPr>
                        <pic:blipFill>
                          <a:blip r:embed="rId10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3558" cy="12363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07" w:type="dxa"/>
          </w:tcPr>
          <w:p w14:paraId="64C8A4CF" w14:textId="77777777" w:rsidR="00762D58" w:rsidRDefault="00A364CD">
            <w:pPr>
              <w:pStyle w:val="TableParagraph"/>
              <w:spacing w:before="0"/>
              <w:ind w:left="102" w:right="84"/>
              <w:rPr>
                <w:sz w:val="20"/>
              </w:rPr>
            </w:pPr>
            <w:r>
              <w:rPr>
                <w:sz w:val="20"/>
              </w:rPr>
              <w:t>Braille Supplies</w:t>
            </w:r>
            <w:r>
              <w:rPr>
                <w:spacing w:val="1"/>
                <w:sz w:val="20"/>
              </w:rPr>
              <w:t xml:space="preserve"> </w:t>
            </w:r>
            <w:hyperlink r:id="rId107">
              <w:r>
                <w:rPr>
                  <w:color w:val="0000FF"/>
                  <w:sz w:val="20"/>
                </w:rPr>
                <w:t>www.braillesignsupplies.com.au/</w:t>
              </w:r>
            </w:hyperlink>
          </w:p>
          <w:p w14:paraId="00678DA4" w14:textId="77777777" w:rsidR="00762D58" w:rsidRDefault="00762D58">
            <w:pPr>
              <w:pStyle w:val="TableParagraph"/>
              <w:spacing w:before="3"/>
              <w:ind w:left="0"/>
              <w:rPr>
                <w:sz w:val="19"/>
              </w:rPr>
            </w:pPr>
          </w:p>
          <w:p w14:paraId="1FB18A65" w14:textId="77777777" w:rsidR="00762D58" w:rsidRDefault="00A364CD">
            <w:pPr>
              <w:pStyle w:val="TableParagraph"/>
              <w:spacing w:before="0"/>
              <w:ind w:left="102"/>
              <w:rPr>
                <w:sz w:val="20"/>
              </w:rPr>
            </w:pPr>
            <w:r>
              <w:rPr>
                <w:sz w:val="20"/>
              </w:rPr>
              <w:t>or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equally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an approved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product.</w:t>
            </w:r>
          </w:p>
        </w:tc>
      </w:tr>
      <w:tr w:rsidR="00762D58" w14:paraId="3B1A5F82" w14:textId="77777777">
        <w:trPr>
          <w:trHeight w:val="2160"/>
        </w:trPr>
        <w:tc>
          <w:tcPr>
            <w:tcW w:w="2156" w:type="dxa"/>
          </w:tcPr>
          <w:p w14:paraId="0623912B" w14:textId="77777777" w:rsidR="00762D58" w:rsidRDefault="00A364CD">
            <w:pPr>
              <w:pStyle w:val="TableParagraph"/>
              <w:spacing w:before="0"/>
              <w:ind w:left="110" w:right="604"/>
              <w:rPr>
                <w:sz w:val="20"/>
              </w:rPr>
            </w:pPr>
            <w:r>
              <w:rPr>
                <w:sz w:val="20"/>
              </w:rPr>
              <w:t>Outside Female</w:t>
            </w:r>
            <w:r>
              <w:rPr>
                <w:spacing w:val="-53"/>
                <w:sz w:val="20"/>
              </w:rPr>
              <w:t xml:space="preserve"> </w:t>
            </w:r>
            <w:r>
              <w:rPr>
                <w:sz w:val="20"/>
              </w:rPr>
              <w:t>Public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Toilets</w:t>
            </w:r>
          </w:p>
        </w:tc>
        <w:tc>
          <w:tcPr>
            <w:tcW w:w="2348" w:type="dxa"/>
          </w:tcPr>
          <w:p w14:paraId="1D84CF1A" w14:textId="77777777" w:rsidR="00762D58" w:rsidRDefault="00A364CD">
            <w:pPr>
              <w:pStyle w:val="TableParagraph"/>
              <w:spacing w:before="0"/>
              <w:ind w:left="105" w:right="111"/>
              <w:rPr>
                <w:sz w:val="20"/>
              </w:rPr>
            </w:pPr>
            <w:r>
              <w:rPr>
                <w:sz w:val="20"/>
              </w:rPr>
              <w:t>Female Toilets with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Ambulant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z w:val="20"/>
              </w:rPr>
              <w:t>Compartment</w:t>
            </w:r>
          </w:p>
        </w:tc>
        <w:tc>
          <w:tcPr>
            <w:tcW w:w="2752" w:type="dxa"/>
          </w:tcPr>
          <w:p w14:paraId="0B09DFEE" w14:textId="77777777" w:rsidR="00762D58" w:rsidRDefault="00A364CD">
            <w:pPr>
              <w:pStyle w:val="TableParagraph"/>
              <w:spacing w:before="0"/>
              <w:ind w:left="109" w:right="367"/>
              <w:rPr>
                <w:sz w:val="20"/>
              </w:rPr>
            </w:pPr>
            <w:r>
              <w:rPr>
                <w:sz w:val="20"/>
              </w:rPr>
              <w:t>Acrylic with encapsulated</w:t>
            </w:r>
            <w:r>
              <w:rPr>
                <w:spacing w:val="-53"/>
                <w:sz w:val="20"/>
              </w:rPr>
              <w:t xml:space="preserve"> </w:t>
            </w:r>
            <w:r>
              <w:rPr>
                <w:sz w:val="20"/>
              </w:rPr>
              <w:t>background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colour</w:t>
            </w:r>
          </w:p>
        </w:tc>
        <w:tc>
          <w:tcPr>
            <w:tcW w:w="2046" w:type="dxa"/>
          </w:tcPr>
          <w:p w14:paraId="14E06BE1" w14:textId="77777777" w:rsidR="00762D58" w:rsidRDefault="00A364CD">
            <w:pPr>
              <w:pStyle w:val="TableParagraph"/>
              <w:spacing w:before="0"/>
              <w:ind w:left="104" w:right="228"/>
              <w:rPr>
                <w:sz w:val="20"/>
              </w:rPr>
            </w:pPr>
            <w:r>
              <w:rPr>
                <w:sz w:val="20"/>
              </w:rPr>
              <w:t>235mm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x 180mm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x</w:t>
            </w:r>
            <w:r>
              <w:rPr>
                <w:spacing w:val="-53"/>
                <w:sz w:val="20"/>
              </w:rPr>
              <w:t xml:space="preserve"> </w:t>
            </w:r>
            <w:r>
              <w:rPr>
                <w:sz w:val="20"/>
              </w:rPr>
              <w:t>3mm</w:t>
            </w:r>
          </w:p>
        </w:tc>
        <w:tc>
          <w:tcPr>
            <w:tcW w:w="2728" w:type="dxa"/>
          </w:tcPr>
          <w:p w14:paraId="009755FB" w14:textId="77777777" w:rsidR="00762D58" w:rsidRDefault="00A364CD">
            <w:pPr>
              <w:pStyle w:val="TableParagraph"/>
              <w:spacing w:before="0"/>
              <w:ind w:left="121"/>
              <w:rPr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 wp14:anchorId="31936951" wp14:editId="7F3C0F9B">
                  <wp:extent cx="1192788" cy="1190243"/>
                  <wp:effectExtent l="0" t="0" r="0" b="0"/>
                  <wp:docPr id="25" name="image13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" name="image13.jpeg"/>
                          <pic:cNvPicPr/>
                        </pic:nvPicPr>
                        <pic:blipFill>
                          <a:blip r:embed="rId10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92788" cy="119024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07" w:type="dxa"/>
          </w:tcPr>
          <w:p w14:paraId="48CA3D59" w14:textId="77777777" w:rsidR="00762D58" w:rsidRDefault="00762D58">
            <w:pPr>
              <w:pStyle w:val="TableParagraph"/>
              <w:spacing w:before="6"/>
              <w:ind w:left="0"/>
              <w:rPr>
                <w:sz w:val="19"/>
              </w:rPr>
            </w:pPr>
          </w:p>
          <w:p w14:paraId="11A05DE5" w14:textId="77777777" w:rsidR="00762D58" w:rsidRDefault="00A364CD">
            <w:pPr>
              <w:pStyle w:val="TableParagraph"/>
              <w:spacing w:before="0"/>
              <w:ind w:left="102" w:right="84"/>
              <w:rPr>
                <w:sz w:val="20"/>
              </w:rPr>
            </w:pPr>
            <w:r>
              <w:rPr>
                <w:sz w:val="20"/>
              </w:rPr>
              <w:t>Braille Supplies</w:t>
            </w:r>
            <w:r>
              <w:rPr>
                <w:spacing w:val="1"/>
                <w:sz w:val="20"/>
              </w:rPr>
              <w:t xml:space="preserve"> </w:t>
            </w:r>
            <w:hyperlink r:id="rId109">
              <w:r>
                <w:rPr>
                  <w:color w:val="0000FF"/>
                  <w:sz w:val="20"/>
                </w:rPr>
                <w:t>www.braillesignsupplies.com.au/</w:t>
              </w:r>
            </w:hyperlink>
          </w:p>
          <w:p w14:paraId="503EE1F9" w14:textId="77777777" w:rsidR="00762D58" w:rsidRDefault="00762D58">
            <w:pPr>
              <w:pStyle w:val="TableParagraph"/>
              <w:spacing w:before="9"/>
              <w:ind w:left="0"/>
              <w:rPr>
                <w:sz w:val="19"/>
              </w:rPr>
            </w:pPr>
          </w:p>
          <w:p w14:paraId="176FE7C0" w14:textId="77777777" w:rsidR="00762D58" w:rsidRDefault="00A364CD">
            <w:pPr>
              <w:pStyle w:val="TableParagraph"/>
              <w:spacing w:before="0"/>
              <w:ind w:left="102"/>
              <w:rPr>
                <w:sz w:val="20"/>
              </w:rPr>
            </w:pPr>
            <w:r>
              <w:rPr>
                <w:sz w:val="20"/>
              </w:rPr>
              <w:t>or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equally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an approved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product.</w:t>
            </w:r>
          </w:p>
        </w:tc>
      </w:tr>
      <w:tr w:rsidR="00762D58" w14:paraId="0B92C6AB" w14:textId="77777777">
        <w:trPr>
          <w:trHeight w:val="2160"/>
        </w:trPr>
        <w:tc>
          <w:tcPr>
            <w:tcW w:w="2156" w:type="dxa"/>
          </w:tcPr>
          <w:p w14:paraId="7DCEBEE3" w14:textId="77777777" w:rsidR="00762D58" w:rsidRDefault="00A364CD">
            <w:pPr>
              <w:pStyle w:val="TableParagraph"/>
              <w:spacing w:before="0"/>
              <w:ind w:left="110" w:right="315"/>
              <w:rPr>
                <w:sz w:val="20"/>
              </w:rPr>
            </w:pPr>
            <w:r>
              <w:rPr>
                <w:sz w:val="20"/>
              </w:rPr>
              <w:t>On Cubical Door of</w:t>
            </w:r>
            <w:r>
              <w:rPr>
                <w:spacing w:val="-53"/>
                <w:sz w:val="20"/>
              </w:rPr>
              <w:t xml:space="preserve"> </w:t>
            </w:r>
            <w:r>
              <w:rPr>
                <w:sz w:val="20"/>
              </w:rPr>
              <w:t>the Female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Ambulant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Compartment</w:t>
            </w:r>
          </w:p>
        </w:tc>
        <w:tc>
          <w:tcPr>
            <w:tcW w:w="2348" w:type="dxa"/>
          </w:tcPr>
          <w:p w14:paraId="7F7E014C" w14:textId="77777777" w:rsidR="00762D58" w:rsidRDefault="00A364CD">
            <w:pPr>
              <w:pStyle w:val="TableParagraph"/>
              <w:spacing w:before="0"/>
              <w:ind w:left="105" w:right="652"/>
              <w:rPr>
                <w:sz w:val="20"/>
              </w:rPr>
            </w:pPr>
            <w:r>
              <w:rPr>
                <w:spacing w:val="-1"/>
                <w:sz w:val="20"/>
              </w:rPr>
              <w:t xml:space="preserve">Female </w:t>
            </w:r>
            <w:r>
              <w:rPr>
                <w:sz w:val="20"/>
              </w:rPr>
              <w:t>Ambulant</w:t>
            </w:r>
            <w:r>
              <w:rPr>
                <w:spacing w:val="-53"/>
                <w:sz w:val="20"/>
              </w:rPr>
              <w:t xml:space="preserve"> </w:t>
            </w:r>
            <w:r>
              <w:rPr>
                <w:sz w:val="20"/>
              </w:rPr>
              <w:t>Compartment</w:t>
            </w:r>
          </w:p>
        </w:tc>
        <w:tc>
          <w:tcPr>
            <w:tcW w:w="2752" w:type="dxa"/>
          </w:tcPr>
          <w:p w14:paraId="2004C41C" w14:textId="77777777" w:rsidR="00762D58" w:rsidRDefault="00A364CD">
            <w:pPr>
              <w:pStyle w:val="TableParagraph"/>
              <w:spacing w:before="0"/>
              <w:ind w:left="109" w:right="367"/>
              <w:rPr>
                <w:sz w:val="20"/>
              </w:rPr>
            </w:pPr>
            <w:r>
              <w:rPr>
                <w:sz w:val="20"/>
              </w:rPr>
              <w:t>Acrylic with encapsulated</w:t>
            </w:r>
            <w:r>
              <w:rPr>
                <w:spacing w:val="-53"/>
                <w:sz w:val="20"/>
              </w:rPr>
              <w:t xml:space="preserve"> </w:t>
            </w:r>
            <w:r>
              <w:rPr>
                <w:sz w:val="20"/>
              </w:rPr>
              <w:t>background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colour</w:t>
            </w:r>
          </w:p>
        </w:tc>
        <w:tc>
          <w:tcPr>
            <w:tcW w:w="2046" w:type="dxa"/>
          </w:tcPr>
          <w:p w14:paraId="71E4379E" w14:textId="77777777" w:rsidR="00762D58" w:rsidRDefault="00A364CD">
            <w:pPr>
              <w:pStyle w:val="TableParagraph"/>
              <w:spacing w:before="0"/>
              <w:ind w:left="104" w:right="228"/>
              <w:rPr>
                <w:sz w:val="20"/>
              </w:rPr>
            </w:pPr>
            <w:r>
              <w:rPr>
                <w:sz w:val="20"/>
              </w:rPr>
              <w:t>235mm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x 180mm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x</w:t>
            </w:r>
            <w:r>
              <w:rPr>
                <w:spacing w:val="-53"/>
                <w:sz w:val="20"/>
              </w:rPr>
              <w:t xml:space="preserve"> </w:t>
            </w:r>
            <w:r>
              <w:rPr>
                <w:sz w:val="20"/>
              </w:rPr>
              <w:t>3mm</w:t>
            </w:r>
          </w:p>
        </w:tc>
        <w:tc>
          <w:tcPr>
            <w:tcW w:w="2728" w:type="dxa"/>
          </w:tcPr>
          <w:p w14:paraId="5B36933F" w14:textId="77777777" w:rsidR="00762D58" w:rsidRDefault="00A364CD">
            <w:pPr>
              <w:pStyle w:val="TableParagraph"/>
              <w:spacing w:before="0"/>
              <w:ind w:left="244"/>
              <w:rPr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 wp14:anchorId="3E2F9C94" wp14:editId="4396A990">
                  <wp:extent cx="1138263" cy="1214437"/>
                  <wp:effectExtent l="0" t="0" r="0" b="0"/>
                  <wp:docPr id="27" name="image14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" name="image14.jpeg"/>
                          <pic:cNvPicPr/>
                        </pic:nvPicPr>
                        <pic:blipFill>
                          <a:blip r:embed="rId11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38263" cy="121443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07" w:type="dxa"/>
          </w:tcPr>
          <w:p w14:paraId="57BBB2A0" w14:textId="77777777" w:rsidR="00762D58" w:rsidRDefault="00A364CD">
            <w:pPr>
              <w:pStyle w:val="TableParagraph"/>
              <w:spacing w:before="0"/>
              <w:ind w:left="102" w:right="84"/>
              <w:rPr>
                <w:sz w:val="20"/>
              </w:rPr>
            </w:pPr>
            <w:r>
              <w:rPr>
                <w:sz w:val="20"/>
              </w:rPr>
              <w:t>Braille Supplies</w:t>
            </w:r>
            <w:r>
              <w:rPr>
                <w:spacing w:val="1"/>
                <w:sz w:val="20"/>
              </w:rPr>
              <w:t xml:space="preserve"> </w:t>
            </w:r>
            <w:hyperlink r:id="rId111">
              <w:r>
                <w:rPr>
                  <w:color w:val="0000FF"/>
                  <w:sz w:val="20"/>
                </w:rPr>
                <w:t>www.braillesignsupplies.com.au/</w:t>
              </w:r>
            </w:hyperlink>
          </w:p>
          <w:p w14:paraId="56C07CB0" w14:textId="77777777" w:rsidR="00762D58" w:rsidRDefault="00762D58">
            <w:pPr>
              <w:pStyle w:val="TableParagraph"/>
              <w:spacing w:before="2"/>
              <w:ind w:left="0"/>
              <w:rPr>
                <w:sz w:val="19"/>
              </w:rPr>
            </w:pPr>
          </w:p>
          <w:p w14:paraId="317C609A" w14:textId="77777777" w:rsidR="00762D58" w:rsidRDefault="00A364CD">
            <w:pPr>
              <w:pStyle w:val="TableParagraph"/>
              <w:spacing w:before="1"/>
              <w:ind w:left="102"/>
              <w:rPr>
                <w:sz w:val="20"/>
              </w:rPr>
            </w:pPr>
            <w:r>
              <w:rPr>
                <w:sz w:val="20"/>
              </w:rPr>
              <w:t>or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equally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an approved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product.</w:t>
            </w:r>
          </w:p>
        </w:tc>
      </w:tr>
      <w:tr w:rsidR="00762D58" w14:paraId="2A32FE47" w14:textId="77777777">
        <w:trPr>
          <w:trHeight w:val="2131"/>
        </w:trPr>
        <w:tc>
          <w:tcPr>
            <w:tcW w:w="2156" w:type="dxa"/>
          </w:tcPr>
          <w:p w14:paraId="18DC55FB" w14:textId="77777777" w:rsidR="00762D58" w:rsidRDefault="00A364CD">
            <w:pPr>
              <w:pStyle w:val="TableParagraph"/>
              <w:spacing w:before="0"/>
              <w:ind w:left="110" w:right="637"/>
              <w:rPr>
                <w:sz w:val="20"/>
              </w:rPr>
            </w:pPr>
            <w:r>
              <w:rPr>
                <w:sz w:val="20"/>
              </w:rPr>
              <w:t>Non staff Office</w:t>
            </w:r>
            <w:r>
              <w:rPr>
                <w:spacing w:val="-53"/>
                <w:sz w:val="20"/>
              </w:rPr>
              <w:t xml:space="preserve"> </w:t>
            </w:r>
            <w:r>
              <w:rPr>
                <w:sz w:val="20"/>
              </w:rPr>
              <w:t>entry</w:t>
            </w:r>
          </w:p>
        </w:tc>
        <w:tc>
          <w:tcPr>
            <w:tcW w:w="2348" w:type="dxa"/>
          </w:tcPr>
          <w:p w14:paraId="57DB3913" w14:textId="77777777" w:rsidR="00762D58" w:rsidRDefault="00A364CD">
            <w:pPr>
              <w:pStyle w:val="TableParagraph"/>
              <w:spacing w:before="0"/>
              <w:ind w:left="105" w:right="169"/>
              <w:rPr>
                <w:sz w:val="20"/>
              </w:rPr>
            </w:pPr>
            <w:r>
              <w:rPr>
                <w:sz w:val="20"/>
              </w:rPr>
              <w:t>Staff Only + Do Not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Obstruct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or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Keep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Open</w:t>
            </w:r>
          </w:p>
        </w:tc>
        <w:tc>
          <w:tcPr>
            <w:tcW w:w="2752" w:type="dxa"/>
          </w:tcPr>
          <w:p w14:paraId="10298544" w14:textId="77777777" w:rsidR="00762D58" w:rsidRDefault="00A364CD">
            <w:pPr>
              <w:pStyle w:val="TableParagraph"/>
              <w:spacing w:before="0"/>
              <w:ind w:left="109" w:right="367"/>
              <w:rPr>
                <w:sz w:val="20"/>
              </w:rPr>
            </w:pPr>
            <w:r>
              <w:rPr>
                <w:sz w:val="20"/>
              </w:rPr>
              <w:t>Acrylic with encapsulated</w:t>
            </w:r>
            <w:r>
              <w:rPr>
                <w:spacing w:val="-53"/>
                <w:sz w:val="20"/>
              </w:rPr>
              <w:t xml:space="preserve"> </w:t>
            </w:r>
            <w:r>
              <w:rPr>
                <w:sz w:val="20"/>
              </w:rPr>
              <w:t>background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colour</w:t>
            </w:r>
          </w:p>
        </w:tc>
        <w:tc>
          <w:tcPr>
            <w:tcW w:w="2046" w:type="dxa"/>
          </w:tcPr>
          <w:p w14:paraId="23EA42BE" w14:textId="77777777" w:rsidR="00762D58" w:rsidRDefault="00A364CD">
            <w:pPr>
              <w:pStyle w:val="TableParagraph"/>
              <w:spacing w:before="0"/>
              <w:ind w:left="104" w:right="228"/>
              <w:rPr>
                <w:sz w:val="20"/>
              </w:rPr>
            </w:pPr>
            <w:r>
              <w:rPr>
                <w:sz w:val="20"/>
              </w:rPr>
              <w:t>235mm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x 180mm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x</w:t>
            </w:r>
            <w:r>
              <w:rPr>
                <w:spacing w:val="-53"/>
                <w:sz w:val="20"/>
              </w:rPr>
              <w:t xml:space="preserve"> </w:t>
            </w:r>
            <w:r>
              <w:rPr>
                <w:sz w:val="20"/>
              </w:rPr>
              <w:t>3mm</w:t>
            </w:r>
          </w:p>
        </w:tc>
        <w:tc>
          <w:tcPr>
            <w:tcW w:w="2728" w:type="dxa"/>
          </w:tcPr>
          <w:p w14:paraId="6D0F3FF9" w14:textId="77777777" w:rsidR="00762D58" w:rsidRDefault="00762D58">
            <w:pPr>
              <w:pStyle w:val="TableParagraph"/>
              <w:spacing w:before="0"/>
              <w:ind w:left="0"/>
              <w:rPr>
                <w:sz w:val="20"/>
              </w:rPr>
            </w:pPr>
          </w:p>
          <w:p w14:paraId="7D162233" w14:textId="77777777" w:rsidR="00762D58" w:rsidRDefault="00762D58">
            <w:pPr>
              <w:pStyle w:val="TableParagraph"/>
              <w:spacing w:before="7"/>
              <w:ind w:left="0"/>
              <w:rPr>
                <w:sz w:val="28"/>
              </w:rPr>
            </w:pPr>
          </w:p>
          <w:p w14:paraId="552AEA59" w14:textId="77777777" w:rsidR="00762D58" w:rsidRDefault="00A364CD">
            <w:pPr>
              <w:pStyle w:val="TableParagraph"/>
              <w:spacing w:before="0"/>
              <w:ind w:left="266"/>
              <w:rPr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 wp14:anchorId="05F3E450" wp14:editId="788A9339">
                  <wp:extent cx="1250541" cy="640651"/>
                  <wp:effectExtent l="0" t="0" r="0" b="0"/>
                  <wp:docPr id="29" name="image15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" name="image15.jpeg"/>
                          <pic:cNvPicPr/>
                        </pic:nvPicPr>
                        <pic:blipFill>
                          <a:blip r:embed="rId11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50541" cy="6406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07" w:type="dxa"/>
          </w:tcPr>
          <w:p w14:paraId="6A6D40DB" w14:textId="77777777" w:rsidR="00762D58" w:rsidRDefault="00A364CD">
            <w:pPr>
              <w:pStyle w:val="TableParagraph"/>
              <w:spacing w:before="0"/>
              <w:ind w:left="102" w:right="84"/>
              <w:rPr>
                <w:sz w:val="20"/>
              </w:rPr>
            </w:pPr>
            <w:r>
              <w:rPr>
                <w:sz w:val="20"/>
              </w:rPr>
              <w:t>Braille Supplies</w:t>
            </w:r>
            <w:r>
              <w:rPr>
                <w:spacing w:val="1"/>
                <w:sz w:val="20"/>
              </w:rPr>
              <w:t xml:space="preserve"> </w:t>
            </w:r>
            <w:hyperlink r:id="rId113">
              <w:r>
                <w:rPr>
                  <w:color w:val="0000FF"/>
                  <w:sz w:val="20"/>
                </w:rPr>
                <w:t>www.braillesignsupplies.com.au/</w:t>
              </w:r>
            </w:hyperlink>
          </w:p>
          <w:p w14:paraId="7C5DFA4E" w14:textId="77777777" w:rsidR="00762D58" w:rsidRDefault="00762D58">
            <w:pPr>
              <w:pStyle w:val="TableParagraph"/>
              <w:spacing w:before="2"/>
              <w:ind w:left="0"/>
              <w:rPr>
                <w:sz w:val="19"/>
              </w:rPr>
            </w:pPr>
          </w:p>
          <w:p w14:paraId="3C587FFE" w14:textId="77777777" w:rsidR="00762D58" w:rsidRDefault="00A364CD">
            <w:pPr>
              <w:pStyle w:val="TableParagraph"/>
              <w:spacing w:before="1"/>
              <w:ind w:left="102"/>
              <w:rPr>
                <w:sz w:val="20"/>
              </w:rPr>
            </w:pPr>
            <w:r>
              <w:rPr>
                <w:sz w:val="20"/>
              </w:rPr>
              <w:t>or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equally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an approved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product.</w:t>
            </w:r>
          </w:p>
        </w:tc>
      </w:tr>
    </w:tbl>
    <w:p w14:paraId="0151BCD1" w14:textId="77777777" w:rsidR="00762D58" w:rsidRDefault="00762D58">
      <w:pPr>
        <w:rPr>
          <w:sz w:val="20"/>
        </w:rPr>
        <w:sectPr w:rsidR="00762D58">
          <w:pgSz w:w="16840" w:h="11910" w:orient="landscape"/>
          <w:pgMar w:top="1180" w:right="740" w:bottom="1220" w:left="720" w:header="552" w:footer="1031" w:gutter="0"/>
          <w:cols w:space="720"/>
        </w:sectPr>
      </w:pPr>
    </w:p>
    <w:p w14:paraId="37C55B4B" w14:textId="77777777" w:rsidR="00762D58" w:rsidRDefault="00A364CD">
      <w:pPr>
        <w:pStyle w:val="BodyText"/>
        <w:spacing w:before="7"/>
        <w:rPr>
          <w:sz w:val="29"/>
        </w:rPr>
      </w:pPr>
      <w:r>
        <w:lastRenderedPageBreak/>
        <w:pict w14:anchorId="773EDA74">
          <v:shape id="_x0000_s4159" style="position:absolute;margin-left:513.25pt;margin-top:183.65pt;width:113.55pt;height:227.65pt;z-index:-30005760;mso-position-horizontal-relative:page;mso-position-vertical-relative:page" coordorigin="10265,3673" coordsize="2271,4553" o:spt="100" adj="0,,0" path="m12498,5993r-2233,l10265,8226r2233,l12498,5993xm12536,3673r-2271,l10265,5945r2271,l12536,3673xe" fillcolor="lime" stroked="f">
            <v:stroke joinstyle="round"/>
            <v:formulas/>
            <v:path arrowok="t" o:connecttype="segments"/>
            <w10:wrap anchorx="page" anchory="page"/>
          </v:shape>
        </w:pict>
      </w:r>
    </w:p>
    <w:tbl>
      <w:tblPr>
        <w:tblW w:w="0" w:type="auto"/>
        <w:tblInd w:w="12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2156"/>
        <w:gridCol w:w="2348"/>
        <w:gridCol w:w="2752"/>
        <w:gridCol w:w="2048"/>
        <w:gridCol w:w="2723"/>
        <w:gridCol w:w="3109"/>
      </w:tblGrid>
      <w:tr w:rsidR="00762D58" w14:paraId="62EE3325" w14:textId="77777777">
        <w:trPr>
          <w:trHeight w:val="2131"/>
        </w:trPr>
        <w:tc>
          <w:tcPr>
            <w:tcW w:w="2156" w:type="dxa"/>
          </w:tcPr>
          <w:p w14:paraId="294C1D06" w14:textId="77777777" w:rsidR="00762D58" w:rsidRDefault="00762D58">
            <w:pPr>
              <w:pStyle w:val="TableParagraph"/>
              <w:spacing w:before="0"/>
              <w:ind w:left="0"/>
              <w:rPr>
                <w:rFonts w:ascii="Times New Roman"/>
                <w:sz w:val="20"/>
              </w:rPr>
            </w:pPr>
          </w:p>
        </w:tc>
        <w:tc>
          <w:tcPr>
            <w:tcW w:w="2348" w:type="dxa"/>
          </w:tcPr>
          <w:p w14:paraId="680226C6" w14:textId="77777777" w:rsidR="00762D58" w:rsidRDefault="00762D58">
            <w:pPr>
              <w:pStyle w:val="TableParagraph"/>
              <w:spacing w:before="0"/>
              <w:ind w:left="0"/>
              <w:rPr>
                <w:rFonts w:ascii="Times New Roman"/>
                <w:sz w:val="20"/>
              </w:rPr>
            </w:pPr>
          </w:p>
        </w:tc>
        <w:tc>
          <w:tcPr>
            <w:tcW w:w="2752" w:type="dxa"/>
          </w:tcPr>
          <w:p w14:paraId="35967197" w14:textId="77777777" w:rsidR="00762D58" w:rsidRDefault="00762D58">
            <w:pPr>
              <w:pStyle w:val="TableParagraph"/>
              <w:spacing w:before="0"/>
              <w:ind w:left="0"/>
              <w:rPr>
                <w:rFonts w:ascii="Times New Roman"/>
                <w:sz w:val="20"/>
              </w:rPr>
            </w:pPr>
          </w:p>
        </w:tc>
        <w:tc>
          <w:tcPr>
            <w:tcW w:w="2048" w:type="dxa"/>
          </w:tcPr>
          <w:p w14:paraId="67908AC4" w14:textId="77777777" w:rsidR="00762D58" w:rsidRDefault="00762D58">
            <w:pPr>
              <w:pStyle w:val="TableParagraph"/>
              <w:spacing w:before="0"/>
              <w:ind w:left="0"/>
              <w:rPr>
                <w:rFonts w:ascii="Times New Roman"/>
                <w:sz w:val="20"/>
              </w:rPr>
            </w:pPr>
          </w:p>
        </w:tc>
        <w:tc>
          <w:tcPr>
            <w:tcW w:w="2723" w:type="dxa"/>
          </w:tcPr>
          <w:p w14:paraId="2F286409" w14:textId="77777777" w:rsidR="00762D58" w:rsidRDefault="00762D58">
            <w:pPr>
              <w:pStyle w:val="TableParagraph"/>
              <w:spacing w:before="4"/>
              <w:ind w:left="0"/>
              <w:rPr>
                <w:sz w:val="17"/>
              </w:rPr>
            </w:pPr>
          </w:p>
          <w:p w14:paraId="3B927726" w14:textId="77777777" w:rsidR="00762D58" w:rsidRDefault="00A364CD">
            <w:pPr>
              <w:pStyle w:val="TableParagraph"/>
              <w:spacing w:before="0"/>
              <w:ind w:left="212"/>
              <w:rPr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 wp14:anchorId="414F91F2" wp14:editId="249EC9DB">
                  <wp:extent cx="1248682" cy="1119187"/>
                  <wp:effectExtent l="0" t="0" r="0" b="0"/>
                  <wp:docPr id="31" name="image1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" name="image16.png"/>
                          <pic:cNvPicPr/>
                        </pic:nvPicPr>
                        <pic:blipFill>
                          <a:blip r:embed="rId11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48682" cy="11191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09" w:type="dxa"/>
          </w:tcPr>
          <w:p w14:paraId="7CF1CA63" w14:textId="77777777" w:rsidR="00762D58" w:rsidRDefault="00762D58">
            <w:pPr>
              <w:pStyle w:val="TableParagraph"/>
              <w:spacing w:before="0"/>
              <w:ind w:left="0"/>
              <w:rPr>
                <w:rFonts w:ascii="Times New Roman"/>
                <w:sz w:val="20"/>
              </w:rPr>
            </w:pPr>
          </w:p>
        </w:tc>
      </w:tr>
      <w:tr w:rsidR="00762D58" w14:paraId="4E35CC16" w14:textId="77777777">
        <w:trPr>
          <w:trHeight w:val="2309"/>
        </w:trPr>
        <w:tc>
          <w:tcPr>
            <w:tcW w:w="2156" w:type="dxa"/>
            <w:vMerge w:val="restart"/>
          </w:tcPr>
          <w:p w14:paraId="672D03F5" w14:textId="77777777" w:rsidR="00762D58" w:rsidRDefault="00762D58">
            <w:pPr>
              <w:pStyle w:val="TableParagraph"/>
              <w:spacing w:before="0"/>
              <w:ind w:left="0"/>
              <w:rPr>
                <w:rFonts w:ascii="Times New Roman"/>
                <w:sz w:val="20"/>
              </w:rPr>
            </w:pPr>
          </w:p>
        </w:tc>
        <w:tc>
          <w:tcPr>
            <w:tcW w:w="2348" w:type="dxa"/>
            <w:vMerge w:val="restart"/>
          </w:tcPr>
          <w:p w14:paraId="44FDAEF6" w14:textId="77777777" w:rsidR="00762D58" w:rsidRDefault="00762D58">
            <w:pPr>
              <w:pStyle w:val="TableParagraph"/>
              <w:spacing w:before="0"/>
              <w:ind w:left="0"/>
              <w:rPr>
                <w:rFonts w:ascii="Times New Roman"/>
                <w:sz w:val="20"/>
              </w:rPr>
            </w:pPr>
          </w:p>
        </w:tc>
        <w:tc>
          <w:tcPr>
            <w:tcW w:w="2752" w:type="dxa"/>
            <w:vMerge w:val="restart"/>
          </w:tcPr>
          <w:p w14:paraId="532DEEDB" w14:textId="77777777" w:rsidR="00762D58" w:rsidRDefault="00762D58">
            <w:pPr>
              <w:pStyle w:val="TableParagraph"/>
              <w:spacing w:before="0"/>
              <w:ind w:left="0"/>
              <w:rPr>
                <w:rFonts w:ascii="Times New Roman"/>
                <w:sz w:val="20"/>
              </w:rPr>
            </w:pPr>
          </w:p>
        </w:tc>
        <w:tc>
          <w:tcPr>
            <w:tcW w:w="2048" w:type="dxa"/>
            <w:vMerge w:val="restart"/>
          </w:tcPr>
          <w:p w14:paraId="24311915" w14:textId="77777777" w:rsidR="00762D58" w:rsidRDefault="00762D58">
            <w:pPr>
              <w:pStyle w:val="TableParagraph"/>
              <w:spacing w:before="0"/>
              <w:ind w:left="0"/>
              <w:rPr>
                <w:rFonts w:ascii="Times New Roman"/>
                <w:sz w:val="20"/>
              </w:rPr>
            </w:pPr>
          </w:p>
        </w:tc>
        <w:tc>
          <w:tcPr>
            <w:tcW w:w="2723" w:type="dxa"/>
            <w:shd w:val="clear" w:color="auto" w:fill="00FF00"/>
          </w:tcPr>
          <w:p w14:paraId="0A9C0616" w14:textId="77777777" w:rsidR="00762D58" w:rsidRDefault="00A364CD">
            <w:pPr>
              <w:pStyle w:val="TableParagraph"/>
              <w:spacing w:before="0"/>
              <w:ind w:left="119"/>
              <w:rPr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 wp14:anchorId="7AB2A155" wp14:editId="31E444B9">
                  <wp:extent cx="1444501" cy="1441703"/>
                  <wp:effectExtent l="0" t="0" r="0" b="0"/>
                  <wp:docPr id="33" name="image17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" name="image17.jpeg"/>
                          <pic:cNvPicPr/>
                        </pic:nvPicPr>
                        <pic:blipFill>
                          <a:blip r:embed="rId11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4501" cy="144170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09" w:type="dxa"/>
            <w:vMerge w:val="restart"/>
          </w:tcPr>
          <w:p w14:paraId="1EA22A19" w14:textId="77777777" w:rsidR="00762D58" w:rsidRDefault="00762D58">
            <w:pPr>
              <w:pStyle w:val="TableParagraph"/>
              <w:spacing w:before="0"/>
              <w:ind w:left="0"/>
              <w:rPr>
                <w:rFonts w:ascii="Times New Roman"/>
                <w:sz w:val="20"/>
              </w:rPr>
            </w:pPr>
          </w:p>
        </w:tc>
      </w:tr>
      <w:tr w:rsidR="00762D58" w14:paraId="082F8411" w14:textId="77777777">
        <w:trPr>
          <w:trHeight w:val="2280"/>
        </w:trPr>
        <w:tc>
          <w:tcPr>
            <w:tcW w:w="2156" w:type="dxa"/>
            <w:vMerge/>
            <w:tcBorders>
              <w:top w:val="nil"/>
            </w:tcBorders>
          </w:tcPr>
          <w:p w14:paraId="00E33B04" w14:textId="77777777" w:rsidR="00762D58" w:rsidRDefault="00762D58">
            <w:pPr>
              <w:rPr>
                <w:sz w:val="2"/>
                <w:szCs w:val="2"/>
              </w:rPr>
            </w:pPr>
          </w:p>
        </w:tc>
        <w:tc>
          <w:tcPr>
            <w:tcW w:w="2348" w:type="dxa"/>
            <w:vMerge/>
            <w:tcBorders>
              <w:top w:val="nil"/>
            </w:tcBorders>
          </w:tcPr>
          <w:p w14:paraId="285BC5D2" w14:textId="77777777" w:rsidR="00762D58" w:rsidRDefault="00762D58">
            <w:pPr>
              <w:rPr>
                <w:sz w:val="2"/>
                <w:szCs w:val="2"/>
              </w:rPr>
            </w:pPr>
          </w:p>
        </w:tc>
        <w:tc>
          <w:tcPr>
            <w:tcW w:w="2752" w:type="dxa"/>
            <w:vMerge/>
            <w:tcBorders>
              <w:top w:val="nil"/>
            </w:tcBorders>
          </w:tcPr>
          <w:p w14:paraId="63C0DA10" w14:textId="77777777" w:rsidR="00762D58" w:rsidRDefault="00762D58">
            <w:pPr>
              <w:rPr>
                <w:sz w:val="2"/>
                <w:szCs w:val="2"/>
              </w:rPr>
            </w:pPr>
          </w:p>
        </w:tc>
        <w:tc>
          <w:tcPr>
            <w:tcW w:w="2048" w:type="dxa"/>
            <w:vMerge/>
            <w:tcBorders>
              <w:top w:val="nil"/>
            </w:tcBorders>
          </w:tcPr>
          <w:p w14:paraId="787A75CF" w14:textId="77777777" w:rsidR="00762D58" w:rsidRDefault="00762D58">
            <w:pPr>
              <w:rPr>
                <w:sz w:val="2"/>
                <w:szCs w:val="2"/>
              </w:rPr>
            </w:pPr>
          </w:p>
        </w:tc>
        <w:tc>
          <w:tcPr>
            <w:tcW w:w="2723" w:type="dxa"/>
            <w:shd w:val="clear" w:color="auto" w:fill="00FF00"/>
          </w:tcPr>
          <w:p w14:paraId="0D066E34" w14:textId="77777777" w:rsidR="00762D58" w:rsidRDefault="00A364CD">
            <w:pPr>
              <w:pStyle w:val="TableParagraph"/>
              <w:spacing w:before="0"/>
              <w:ind w:left="119"/>
              <w:rPr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 wp14:anchorId="1D2D3704" wp14:editId="6AA444B4">
                  <wp:extent cx="1420434" cy="1417129"/>
                  <wp:effectExtent l="0" t="0" r="0" b="0"/>
                  <wp:docPr id="35" name="image18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" name="image18.jpeg"/>
                          <pic:cNvPicPr/>
                        </pic:nvPicPr>
                        <pic:blipFill>
                          <a:blip r:embed="rId11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20434" cy="14171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09" w:type="dxa"/>
            <w:vMerge/>
            <w:tcBorders>
              <w:top w:val="nil"/>
            </w:tcBorders>
          </w:tcPr>
          <w:p w14:paraId="4ABE78DD" w14:textId="77777777" w:rsidR="00762D58" w:rsidRDefault="00762D58">
            <w:pPr>
              <w:rPr>
                <w:sz w:val="2"/>
                <w:szCs w:val="2"/>
              </w:rPr>
            </w:pPr>
          </w:p>
        </w:tc>
      </w:tr>
      <w:tr w:rsidR="00762D58" w14:paraId="36866B3F" w14:textId="77777777">
        <w:trPr>
          <w:trHeight w:val="962"/>
        </w:trPr>
        <w:tc>
          <w:tcPr>
            <w:tcW w:w="2156" w:type="dxa"/>
            <w:vMerge w:val="restart"/>
          </w:tcPr>
          <w:p w14:paraId="21EA221F" w14:textId="77777777" w:rsidR="00762D58" w:rsidRDefault="00A364CD">
            <w:pPr>
              <w:pStyle w:val="TableParagraph"/>
              <w:spacing w:before="0"/>
              <w:ind w:left="110" w:right="159"/>
              <w:rPr>
                <w:sz w:val="20"/>
              </w:rPr>
            </w:pPr>
            <w:r>
              <w:rPr>
                <w:sz w:val="20"/>
              </w:rPr>
              <w:t>Custom Braille Signs</w:t>
            </w:r>
            <w:r>
              <w:rPr>
                <w:spacing w:val="-53"/>
                <w:sz w:val="20"/>
              </w:rPr>
              <w:t xml:space="preserve"> </w:t>
            </w:r>
            <w:r>
              <w:rPr>
                <w:sz w:val="20"/>
              </w:rPr>
              <w:t>to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each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of</w:t>
            </w:r>
            <w:r>
              <w:rPr>
                <w:spacing w:val="2"/>
                <w:sz w:val="20"/>
              </w:rPr>
              <w:t xml:space="preserve"> </w:t>
            </w:r>
            <w:r>
              <w:rPr>
                <w:sz w:val="20"/>
              </w:rPr>
              <w:t>the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offices</w:t>
            </w:r>
          </w:p>
        </w:tc>
        <w:tc>
          <w:tcPr>
            <w:tcW w:w="2348" w:type="dxa"/>
            <w:tcBorders>
              <w:bottom w:val="nil"/>
            </w:tcBorders>
          </w:tcPr>
          <w:p w14:paraId="2E2BBD9A" w14:textId="77777777" w:rsidR="00762D58" w:rsidRDefault="00762D58">
            <w:pPr>
              <w:pStyle w:val="TableParagraph"/>
              <w:spacing w:before="0"/>
              <w:ind w:left="0"/>
            </w:pPr>
          </w:p>
          <w:p w14:paraId="5F159B94" w14:textId="77777777" w:rsidR="00762D58" w:rsidRDefault="00A364CD">
            <w:pPr>
              <w:pStyle w:val="TableParagraph"/>
              <w:numPr>
                <w:ilvl w:val="0"/>
                <w:numId w:val="106"/>
              </w:numPr>
              <w:tabs>
                <w:tab w:val="left" w:pos="825"/>
                <w:tab w:val="left" w:pos="826"/>
              </w:tabs>
              <w:spacing w:before="1"/>
              <w:ind w:hanging="361"/>
              <w:rPr>
                <w:sz w:val="20"/>
              </w:rPr>
            </w:pPr>
            <w:r>
              <w:rPr>
                <w:sz w:val="20"/>
              </w:rPr>
              <w:t>Meeting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z w:val="20"/>
              </w:rPr>
              <w:t>Room</w:t>
            </w:r>
          </w:p>
          <w:p w14:paraId="5AFE666A" w14:textId="77777777" w:rsidR="00762D58" w:rsidRDefault="00A364CD">
            <w:pPr>
              <w:pStyle w:val="TableParagraph"/>
              <w:numPr>
                <w:ilvl w:val="0"/>
                <w:numId w:val="106"/>
              </w:numPr>
              <w:tabs>
                <w:tab w:val="left" w:pos="825"/>
                <w:tab w:val="left" w:pos="826"/>
              </w:tabs>
              <w:spacing w:before="10" w:line="228" w:lineRule="exact"/>
              <w:ind w:hanging="361"/>
              <w:rPr>
                <w:sz w:val="20"/>
              </w:rPr>
            </w:pPr>
            <w:r>
              <w:rPr>
                <w:sz w:val="20"/>
              </w:rPr>
              <w:t>Office</w:t>
            </w:r>
          </w:p>
          <w:p w14:paraId="6CABCEB1" w14:textId="77777777" w:rsidR="00762D58" w:rsidRDefault="00A364CD">
            <w:pPr>
              <w:pStyle w:val="TableParagraph"/>
              <w:numPr>
                <w:ilvl w:val="0"/>
                <w:numId w:val="106"/>
              </w:numPr>
              <w:tabs>
                <w:tab w:val="left" w:pos="825"/>
                <w:tab w:val="left" w:pos="826"/>
              </w:tabs>
              <w:spacing w:before="0" w:line="220" w:lineRule="exact"/>
              <w:ind w:hanging="361"/>
              <w:rPr>
                <w:sz w:val="20"/>
              </w:rPr>
            </w:pPr>
            <w:r>
              <w:rPr>
                <w:sz w:val="20"/>
              </w:rPr>
              <w:t>Briefing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z w:val="20"/>
              </w:rPr>
              <w:t>Room</w:t>
            </w:r>
          </w:p>
        </w:tc>
        <w:tc>
          <w:tcPr>
            <w:tcW w:w="2752" w:type="dxa"/>
            <w:vMerge w:val="restart"/>
          </w:tcPr>
          <w:p w14:paraId="16254281" w14:textId="77777777" w:rsidR="00762D58" w:rsidRDefault="00A364CD">
            <w:pPr>
              <w:pStyle w:val="TableParagraph"/>
              <w:spacing w:before="0"/>
              <w:ind w:left="109" w:right="367"/>
              <w:rPr>
                <w:sz w:val="20"/>
              </w:rPr>
            </w:pPr>
            <w:r>
              <w:rPr>
                <w:sz w:val="20"/>
              </w:rPr>
              <w:t>Acrylic with encapsulated</w:t>
            </w:r>
            <w:r>
              <w:rPr>
                <w:spacing w:val="-53"/>
                <w:sz w:val="20"/>
              </w:rPr>
              <w:t xml:space="preserve"> </w:t>
            </w:r>
            <w:r>
              <w:rPr>
                <w:sz w:val="20"/>
              </w:rPr>
              <w:t>background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colour</w:t>
            </w:r>
          </w:p>
        </w:tc>
        <w:tc>
          <w:tcPr>
            <w:tcW w:w="2048" w:type="dxa"/>
            <w:vMerge w:val="restart"/>
          </w:tcPr>
          <w:p w14:paraId="2E751F6A" w14:textId="77777777" w:rsidR="00762D58" w:rsidRDefault="00A364CD">
            <w:pPr>
              <w:pStyle w:val="TableParagraph"/>
              <w:spacing w:before="0"/>
              <w:ind w:left="104" w:right="230"/>
              <w:rPr>
                <w:sz w:val="20"/>
              </w:rPr>
            </w:pPr>
            <w:r>
              <w:rPr>
                <w:sz w:val="20"/>
              </w:rPr>
              <w:t>235mm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x 180mm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x</w:t>
            </w:r>
            <w:r>
              <w:rPr>
                <w:spacing w:val="-53"/>
                <w:sz w:val="20"/>
              </w:rPr>
              <w:t xml:space="preserve"> </w:t>
            </w:r>
            <w:r>
              <w:rPr>
                <w:sz w:val="20"/>
              </w:rPr>
              <w:t>3mm</w:t>
            </w:r>
          </w:p>
        </w:tc>
        <w:tc>
          <w:tcPr>
            <w:tcW w:w="2723" w:type="dxa"/>
            <w:vMerge w:val="restart"/>
          </w:tcPr>
          <w:p w14:paraId="5E42E319" w14:textId="77777777" w:rsidR="00762D58" w:rsidRDefault="00762D58">
            <w:pPr>
              <w:pStyle w:val="TableParagraph"/>
              <w:spacing w:before="0"/>
              <w:ind w:left="0"/>
              <w:rPr>
                <w:rFonts w:ascii="Times New Roman"/>
                <w:sz w:val="20"/>
              </w:rPr>
            </w:pPr>
          </w:p>
        </w:tc>
        <w:tc>
          <w:tcPr>
            <w:tcW w:w="3109" w:type="dxa"/>
            <w:vMerge w:val="restart"/>
          </w:tcPr>
          <w:p w14:paraId="470F1BC2" w14:textId="77777777" w:rsidR="00762D58" w:rsidRDefault="00A364CD">
            <w:pPr>
              <w:pStyle w:val="TableParagraph"/>
              <w:spacing w:before="0"/>
              <w:ind w:left="105" w:right="83"/>
              <w:rPr>
                <w:sz w:val="20"/>
              </w:rPr>
            </w:pPr>
            <w:r>
              <w:rPr>
                <w:sz w:val="20"/>
              </w:rPr>
              <w:t>Braille Supplies</w:t>
            </w:r>
            <w:r>
              <w:rPr>
                <w:spacing w:val="1"/>
                <w:sz w:val="20"/>
              </w:rPr>
              <w:t xml:space="preserve"> </w:t>
            </w:r>
            <w:hyperlink r:id="rId117">
              <w:r>
                <w:rPr>
                  <w:color w:val="0000FF"/>
                  <w:sz w:val="20"/>
                </w:rPr>
                <w:t>www.braillesignsupplies.com.au/</w:t>
              </w:r>
            </w:hyperlink>
          </w:p>
          <w:p w14:paraId="29A8CDF9" w14:textId="77777777" w:rsidR="00762D58" w:rsidRDefault="00762D58">
            <w:pPr>
              <w:pStyle w:val="TableParagraph"/>
              <w:spacing w:before="7"/>
              <w:ind w:left="0"/>
              <w:rPr>
                <w:sz w:val="19"/>
              </w:rPr>
            </w:pPr>
          </w:p>
          <w:p w14:paraId="4BF2A3E5" w14:textId="77777777" w:rsidR="00762D58" w:rsidRDefault="00A364CD">
            <w:pPr>
              <w:pStyle w:val="TableParagraph"/>
              <w:spacing w:before="0"/>
              <w:ind w:left="105"/>
              <w:rPr>
                <w:sz w:val="20"/>
              </w:rPr>
            </w:pPr>
            <w:r>
              <w:rPr>
                <w:sz w:val="20"/>
              </w:rPr>
              <w:t>or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equally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an approved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product.</w:t>
            </w:r>
          </w:p>
        </w:tc>
      </w:tr>
      <w:tr w:rsidR="00762D58" w14:paraId="27BEC59B" w14:textId="77777777">
        <w:trPr>
          <w:trHeight w:val="1193"/>
        </w:trPr>
        <w:tc>
          <w:tcPr>
            <w:tcW w:w="2156" w:type="dxa"/>
            <w:vMerge/>
            <w:tcBorders>
              <w:top w:val="nil"/>
            </w:tcBorders>
          </w:tcPr>
          <w:p w14:paraId="5DCD2EAB" w14:textId="77777777" w:rsidR="00762D58" w:rsidRDefault="00762D58">
            <w:pPr>
              <w:rPr>
                <w:sz w:val="2"/>
                <w:szCs w:val="2"/>
              </w:rPr>
            </w:pPr>
          </w:p>
        </w:tc>
        <w:tc>
          <w:tcPr>
            <w:tcW w:w="2348" w:type="dxa"/>
            <w:tcBorders>
              <w:top w:val="nil"/>
            </w:tcBorders>
          </w:tcPr>
          <w:p w14:paraId="23844DB5" w14:textId="77777777" w:rsidR="00762D58" w:rsidRDefault="00A364CD">
            <w:pPr>
              <w:pStyle w:val="TableParagraph"/>
              <w:numPr>
                <w:ilvl w:val="0"/>
                <w:numId w:val="105"/>
              </w:numPr>
              <w:tabs>
                <w:tab w:val="left" w:pos="825"/>
                <w:tab w:val="left" w:pos="826"/>
              </w:tabs>
              <w:spacing w:before="7"/>
              <w:ind w:hanging="361"/>
              <w:rPr>
                <w:sz w:val="20"/>
              </w:rPr>
            </w:pPr>
            <w:r>
              <w:rPr>
                <w:sz w:val="20"/>
              </w:rPr>
              <w:t>Training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room</w:t>
            </w:r>
          </w:p>
        </w:tc>
        <w:tc>
          <w:tcPr>
            <w:tcW w:w="2752" w:type="dxa"/>
            <w:vMerge/>
            <w:tcBorders>
              <w:top w:val="nil"/>
            </w:tcBorders>
          </w:tcPr>
          <w:p w14:paraId="25A5EEB3" w14:textId="77777777" w:rsidR="00762D58" w:rsidRDefault="00762D58">
            <w:pPr>
              <w:rPr>
                <w:sz w:val="2"/>
                <w:szCs w:val="2"/>
              </w:rPr>
            </w:pPr>
          </w:p>
        </w:tc>
        <w:tc>
          <w:tcPr>
            <w:tcW w:w="2048" w:type="dxa"/>
            <w:vMerge/>
            <w:tcBorders>
              <w:top w:val="nil"/>
            </w:tcBorders>
          </w:tcPr>
          <w:p w14:paraId="69C3099D" w14:textId="77777777" w:rsidR="00762D58" w:rsidRDefault="00762D58">
            <w:pPr>
              <w:rPr>
                <w:sz w:val="2"/>
                <w:szCs w:val="2"/>
              </w:rPr>
            </w:pPr>
          </w:p>
        </w:tc>
        <w:tc>
          <w:tcPr>
            <w:tcW w:w="2723" w:type="dxa"/>
            <w:vMerge/>
            <w:tcBorders>
              <w:top w:val="nil"/>
            </w:tcBorders>
          </w:tcPr>
          <w:p w14:paraId="7A54BBE6" w14:textId="77777777" w:rsidR="00762D58" w:rsidRDefault="00762D58">
            <w:pPr>
              <w:rPr>
                <w:sz w:val="2"/>
                <w:szCs w:val="2"/>
              </w:rPr>
            </w:pPr>
          </w:p>
        </w:tc>
        <w:tc>
          <w:tcPr>
            <w:tcW w:w="3109" w:type="dxa"/>
            <w:vMerge/>
            <w:tcBorders>
              <w:top w:val="nil"/>
            </w:tcBorders>
          </w:tcPr>
          <w:p w14:paraId="1FB96E07" w14:textId="77777777" w:rsidR="00762D58" w:rsidRDefault="00762D58">
            <w:pPr>
              <w:rPr>
                <w:sz w:val="2"/>
                <w:szCs w:val="2"/>
              </w:rPr>
            </w:pPr>
          </w:p>
        </w:tc>
      </w:tr>
    </w:tbl>
    <w:p w14:paraId="5CAF9496" w14:textId="77777777" w:rsidR="00762D58" w:rsidRDefault="00762D58">
      <w:pPr>
        <w:rPr>
          <w:sz w:val="2"/>
          <w:szCs w:val="2"/>
        </w:rPr>
        <w:sectPr w:rsidR="00762D58">
          <w:pgSz w:w="16840" w:h="11910" w:orient="landscape"/>
          <w:pgMar w:top="1180" w:right="740" w:bottom="1220" w:left="720" w:header="552" w:footer="1031" w:gutter="0"/>
          <w:cols w:space="720"/>
        </w:sectPr>
      </w:pPr>
    </w:p>
    <w:p w14:paraId="56E4310E" w14:textId="77777777" w:rsidR="00762D58" w:rsidRDefault="00A364CD">
      <w:pPr>
        <w:pStyle w:val="BodyText"/>
        <w:spacing w:before="7"/>
        <w:rPr>
          <w:sz w:val="29"/>
        </w:rPr>
      </w:pPr>
      <w:r>
        <w:lastRenderedPageBreak/>
        <w:pict w14:anchorId="3AECACB2">
          <v:line id="_x0000_s4158" style="position:absolute;z-index:-30004736;mso-position-horizontal-relative:page;mso-position-vertical-relative:page" from="336.95pt,197.4pt" to="336.95pt,208.8pt" strokecolor="#d5d2d2" strokeweight="3pt">
            <w10:wrap anchorx="page" anchory="page"/>
          </v:line>
        </w:pict>
      </w:r>
    </w:p>
    <w:tbl>
      <w:tblPr>
        <w:tblW w:w="0" w:type="auto"/>
        <w:tblInd w:w="12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2156"/>
        <w:gridCol w:w="2348"/>
        <w:gridCol w:w="2752"/>
        <w:gridCol w:w="2046"/>
        <w:gridCol w:w="2728"/>
        <w:gridCol w:w="3107"/>
      </w:tblGrid>
      <w:tr w:rsidR="00762D58" w14:paraId="6E75F068" w14:textId="77777777">
        <w:trPr>
          <w:trHeight w:val="2165"/>
        </w:trPr>
        <w:tc>
          <w:tcPr>
            <w:tcW w:w="2156" w:type="dxa"/>
          </w:tcPr>
          <w:p w14:paraId="0B3ADBE0" w14:textId="77777777" w:rsidR="00762D58" w:rsidRDefault="00A364CD">
            <w:pPr>
              <w:pStyle w:val="TableParagraph"/>
              <w:spacing w:before="0"/>
              <w:ind w:left="110" w:right="338"/>
              <w:rPr>
                <w:sz w:val="20"/>
              </w:rPr>
            </w:pPr>
            <w:r>
              <w:rPr>
                <w:sz w:val="20"/>
              </w:rPr>
              <w:t>Where First AID kit</w:t>
            </w:r>
            <w:r>
              <w:rPr>
                <w:spacing w:val="-53"/>
                <w:sz w:val="20"/>
              </w:rPr>
              <w:t xml:space="preserve"> </w:t>
            </w:r>
            <w:r>
              <w:rPr>
                <w:sz w:val="20"/>
              </w:rPr>
              <w:t>is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kept.</w:t>
            </w:r>
          </w:p>
        </w:tc>
        <w:tc>
          <w:tcPr>
            <w:tcW w:w="2348" w:type="dxa"/>
          </w:tcPr>
          <w:p w14:paraId="6C11E887" w14:textId="77777777" w:rsidR="00762D58" w:rsidRDefault="00A364CD">
            <w:pPr>
              <w:pStyle w:val="TableParagraph"/>
              <w:spacing w:before="0" w:line="220" w:lineRule="exact"/>
              <w:ind w:left="105"/>
              <w:rPr>
                <w:sz w:val="20"/>
              </w:rPr>
            </w:pPr>
            <w:r>
              <w:rPr>
                <w:sz w:val="20"/>
              </w:rPr>
              <w:t>MJCA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to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advise.</w:t>
            </w:r>
          </w:p>
        </w:tc>
        <w:tc>
          <w:tcPr>
            <w:tcW w:w="2752" w:type="dxa"/>
          </w:tcPr>
          <w:p w14:paraId="0612802D" w14:textId="77777777" w:rsidR="00762D58" w:rsidRDefault="00A364CD">
            <w:pPr>
              <w:pStyle w:val="TableParagraph"/>
              <w:spacing w:before="0"/>
              <w:ind w:left="109" w:right="363" w:firstLine="4"/>
              <w:rPr>
                <w:sz w:val="20"/>
              </w:rPr>
            </w:pPr>
            <w:r>
              <w:rPr>
                <w:sz w:val="20"/>
              </w:rPr>
              <w:t>Acrylic with encapsulated</w:t>
            </w:r>
            <w:r>
              <w:rPr>
                <w:spacing w:val="-53"/>
                <w:sz w:val="20"/>
              </w:rPr>
              <w:t xml:space="preserve"> </w:t>
            </w:r>
            <w:r>
              <w:rPr>
                <w:sz w:val="20"/>
              </w:rPr>
              <w:t>background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colour</w:t>
            </w:r>
          </w:p>
        </w:tc>
        <w:tc>
          <w:tcPr>
            <w:tcW w:w="2046" w:type="dxa"/>
          </w:tcPr>
          <w:p w14:paraId="0ECBFF04" w14:textId="77777777" w:rsidR="00762D58" w:rsidRDefault="00A364CD">
            <w:pPr>
              <w:pStyle w:val="TableParagraph"/>
              <w:spacing w:before="0"/>
              <w:ind w:left="104" w:right="228"/>
              <w:rPr>
                <w:sz w:val="20"/>
              </w:rPr>
            </w:pPr>
            <w:r>
              <w:rPr>
                <w:sz w:val="20"/>
              </w:rPr>
              <w:t>235mm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x 180mm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x</w:t>
            </w:r>
            <w:r>
              <w:rPr>
                <w:spacing w:val="-53"/>
                <w:sz w:val="20"/>
              </w:rPr>
              <w:t xml:space="preserve"> </w:t>
            </w:r>
            <w:r>
              <w:rPr>
                <w:sz w:val="20"/>
              </w:rPr>
              <w:t>3mm</w:t>
            </w:r>
          </w:p>
        </w:tc>
        <w:tc>
          <w:tcPr>
            <w:tcW w:w="2728" w:type="dxa"/>
          </w:tcPr>
          <w:p w14:paraId="4302E690" w14:textId="77777777" w:rsidR="00762D58" w:rsidRDefault="00A364CD">
            <w:pPr>
              <w:pStyle w:val="TableParagraph"/>
              <w:spacing w:before="0"/>
              <w:ind w:left="116"/>
              <w:rPr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 wp14:anchorId="24A9F372" wp14:editId="26ED1A88">
                  <wp:extent cx="1312564" cy="1139952"/>
                  <wp:effectExtent l="0" t="0" r="0" b="0"/>
                  <wp:docPr id="37" name="image19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" name="image19.jpeg"/>
                          <pic:cNvPicPr/>
                        </pic:nvPicPr>
                        <pic:blipFill>
                          <a:blip r:embed="rId11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12564" cy="113995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07" w:type="dxa"/>
          </w:tcPr>
          <w:p w14:paraId="6153FF4C" w14:textId="77777777" w:rsidR="00762D58" w:rsidRDefault="00762D58">
            <w:pPr>
              <w:pStyle w:val="TableParagraph"/>
              <w:spacing w:before="0"/>
              <w:ind w:left="0"/>
              <w:rPr>
                <w:rFonts w:ascii="Times New Roman"/>
                <w:sz w:val="20"/>
              </w:rPr>
            </w:pPr>
          </w:p>
        </w:tc>
      </w:tr>
      <w:tr w:rsidR="00762D58" w14:paraId="3E67771C" w14:textId="77777777">
        <w:trPr>
          <w:trHeight w:val="2102"/>
        </w:trPr>
        <w:tc>
          <w:tcPr>
            <w:tcW w:w="2156" w:type="dxa"/>
          </w:tcPr>
          <w:p w14:paraId="3D94B1E7" w14:textId="77777777" w:rsidR="00762D58" w:rsidRDefault="00762D58">
            <w:pPr>
              <w:pStyle w:val="TableParagraph"/>
              <w:spacing w:before="0"/>
              <w:ind w:left="0"/>
              <w:rPr>
                <w:rFonts w:ascii="Times New Roman"/>
                <w:sz w:val="20"/>
              </w:rPr>
            </w:pPr>
          </w:p>
        </w:tc>
        <w:tc>
          <w:tcPr>
            <w:tcW w:w="2348" w:type="dxa"/>
          </w:tcPr>
          <w:p w14:paraId="0C79C8F5" w14:textId="77777777" w:rsidR="00762D58" w:rsidRDefault="00A364CD">
            <w:pPr>
              <w:pStyle w:val="TableParagraph"/>
              <w:spacing w:before="0" w:line="225" w:lineRule="exact"/>
              <w:ind w:left="105"/>
              <w:rPr>
                <w:sz w:val="20"/>
              </w:rPr>
            </w:pPr>
            <w:r>
              <w:rPr>
                <w:sz w:val="20"/>
              </w:rPr>
              <w:t>Cleaners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Cupboard</w:t>
            </w:r>
          </w:p>
        </w:tc>
        <w:tc>
          <w:tcPr>
            <w:tcW w:w="2752" w:type="dxa"/>
          </w:tcPr>
          <w:p w14:paraId="371F10E8" w14:textId="77777777" w:rsidR="00762D58" w:rsidRDefault="00A364CD">
            <w:pPr>
              <w:pStyle w:val="TableParagraph"/>
              <w:spacing w:before="0"/>
              <w:ind w:left="109" w:right="367"/>
              <w:rPr>
                <w:sz w:val="20"/>
              </w:rPr>
            </w:pPr>
            <w:r>
              <w:rPr>
                <w:sz w:val="20"/>
              </w:rPr>
              <w:t>Acrylic with encapsulated</w:t>
            </w:r>
            <w:r>
              <w:rPr>
                <w:spacing w:val="-53"/>
                <w:sz w:val="20"/>
              </w:rPr>
              <w:t xml:space="preserve"> </w:t>
            </w:r>
            <w:r>
              <w:rPr>
                <w:sz w:val="20"/>
              </w:rPr>
              <w:t>background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colour</w:t>
            </w:r>
          </w:p>
        </w:tc>
        <w:tc>
          <w:tcPr>
            <w:tcW w:w="2046" w:type="dxa"/>
          </w:tcPr>
          <w:p w14:paraId="3DD86D12" w14:textId="77777777" w:rsidR="00762D58" w:rsidRDefault="00A364CD">
            <w:pPr>
              <w:pStyle w:val="TableParagraph"/>
              <w:spacing w:before="0" w:line="235" w:lineRule="auto"/>
              <w:ind w:left="104" w:right="228"/>
              <w:rPr>
                <w:sz w:val="20"/>
              </w:rPr>
            </w:pPr>
            <w:r>
              <w:rPr>
                <w:sz w:val="20"/>
              </w:rPr>
              <w:t>235mm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x 180mm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x</w:t>
            </w:r>
            <w:r>
              <w:rPr>
                <w:spacing w:val="-53"/>
                <w:sz w:val="20"/>
              </w:rPr>
              <w:t xml:space="preserve"> </w:t>
            </w:r>
            <w:r>
              <w:rPr>
                <w:sz w:val="20"/>
              </w:rPr>
              <w:t>3mm</w:t>
            </w:r>
          </w:p>
        </w:tc>
        <w:tc>
          <w:tcPr>
            <w:tcW w:w="2728" w:type="dxa"/>
          </w:tcPr>
          <w:p w14:paraId="32DD2EBF" w14:textId="77777777" w:rsidR="00762D58" w:rsidRDefault="00A364CD">
            <w:pPr>
              <w:pStyle w:val="TableParagraph"/>
              <w:spacing w:before="0"/>
              <w:ind w:left="136"/>
              <w:rPr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 wp14:anchorId="711F9D22" wp14:editId="64DC175D">
                  <wp:extent cx="1296800" cy="1314735"/>
                  <wp:effectExtent l="0" t="0" r="0" b="0"/>
                  <wp:docPr id="39" name="image20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" name="image20.jpeg"/>
                          <pic:cNvPicPr/>
                        </pic:nvPicPr>
                        <pic:blipFill>
                          <a:blip r:embed="rId11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96800" cy="13147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07" w:type="dxa"/>
          </w:tcPr>
          <w:p w14:paraId="6A571BBE" w14:textId="77777777" w:rsidR="00762D58" w:rsidRDefault="00A364CD">
            <w:pPr>
              <w:pStyle w:val="TableParagraph"/>
              <w:spacing w:before="0"/>
              <w:ind w:left="102" w:right="84"/>
              <w:rPr>
                <w:sz w:val="20"/>
              </w:rPr>
            </w:pPr>
            <w:r>
              <w:rPr>
                <w:sz w:val="20"/>
              </w:rPr>
              <w:t>Braille Supplies</w:t>
            </w:r>
            <w:r>
              <w:rPr>
                <w:spacing w:val="1"/>
                <w:sz w:val="20"/>
              </w:rPr>
              <w:t xml:space="preserve"> </w:t>
            </w:r>
            <w:hyperlink r:id="rId120">
              <w:r>
                <w:rPr>
                  <w:color w:val="0000FF"/>
                  <w:sz w:val="20"/>
                </w:rPr>
                <w:t>www.braillesignsupplies.com.au/</w:t>
              </w:r>
            </w:hyperlink>
          </w:p>
          <w:p w14:paraId="2AD0375E" w14:textId="77777777" w:rsidR="00762D58" w:rsidRDefault="00762D58">
            <w:pPr>
              <w:pStyle w:val="TableParagraph"/>
              <w:spacing w:before="0"/>
              <w:ind w:left="0"/>
            </w:pPr>
          </w:p>
          <w:p w14:paraId="10E8E7D8" w14:textId="77777777" w:rsidR="00762D58" w:rsidRDefault="00762D58">
            <w:pPr>
              <w:pStyle w:val="TableParagraph"/>
              <w:spacing w:before="3"/>
              <w:ind w:left="0"/>
              <w:rPr>
                <w:sz w:val="17"/>
              </w:rPr>
            </w:pPr>
          </w:p>
          <w:p w14:paraId="52130303" w14:textId="77777777" w:rsidR="00762D58" w:rsidRDefault="00A364CD">
            <w:pPr>
              <w:pStyle w:val="TableParagraph"/>
              <w:spacing w:before="0"/>
              <w:ind w:left="102"/>
              <w:rPr>
                <w:sz w:val="20"/>
              </w:rPr>
            </w:pPr>
            <w:r>
              <w:rPr>
                <w:sz w:val="20"/>
              </w:rPr>
              <w:t>or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equally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an approved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product.</w:t>
            </w:r>
          </w:p>
        </w:tc>
      </w:tr>
    </w:tbl>
    <w:p w14:paraId="22515207" w14:textId="77777777" w:rsidR="00762D58" w:rsidRDefault="00A364CD">
      <w:pPr>
        <w:pStyle w:val="BodyText"/>
        <w:spacing w:before="1"/>
      </w:pPr>
      <w:r>
        <w:pict w14:anchorId="6A7927EB">
          <v:line id="_x0000_s4157" style="position:absolute;z-index:-15613440;mso-wrap-distance-left:0;mso-wrap-distance-right:0;mso-position-horizontal-relative:page;mso-position-vertical-relative:text" from="336.95pt,15pt" to="336.95pt,26.4pt" strokecolor="#d5d2d2" strokeweight="3pt">
            <w10:wrap type="topAndBottom" anchorx="page"/>
          </v:line>
        </w:pict>
      </w:r>
    </w:p>
    <w:p w14:paraId="24C49CC1" w14:textId="77777777" w:rsidR="00762D58" w:rsidRDefault="00762D58">
      <w:pPr>
        <w:sectPr w:rsidR="00762D58">
          <w:pgSz w:w="16840" w:h="11910" w:orient="landscape"/>
          <w:pgMar w:top="1180" w:right="740" w:bottom="1220" w:left="720" w:header="552" w:footer="1031" w:gutter="0"/>
          <w:cols w:space="720"/>
        </w:sectPr>
      </w:pPr>
    </w:p>
    <w:p w14:paraId="25BE5329" w14:textId="77777777" w:rsidR="00762D58" w:rsidRDefault="00762D58">
      <w:pPr>
        <w:pStyle w:val="BodyText"/>
        <w:spacing w:before="11"/>
      </w:pPr>
    </w:p>
    <w:p w14:paraId="11890478" w14:textId="77777777" w:rsidR="00762D58" w:rsidRDefault="00A364CD">
      <w:pPr>
        <w:pStyle w:val="BodyText"/>
        <w:spacing w:before="95"/>
        <w:ind w:left="130"/>
      </w:pPr>
      <w:r>
        <w:rPr>
          <w:w w:val="105"/>
        </w:rPr>
        <w:t>Building</w:t>
      </w:r>
      <w:r>
        <w:rPr>
          <w:spacing w:val="31"/>
          <w:w w:val="105"/>
        </w:rPr>
        <w:t xml:space="preserve"> </w:t>
      </w:r>
      <w:r>
        <w:rPr>
          <w:w w:val="105"/>
        </w:rPr>
        <w:t>Signage:</w:t>
      </w:r>
    </w:p>
    <w:p w14:paraId="507D2864" w14:textId="77777777" w:rsidR="00762D58" w:rsidRDefault="00762D58">
      <w:pPr>
        <w:pStyle w:val="BodyText"/>
        <w:spacing w:before="9"/>
        <w:rPr>
          <w:sz w:val="21"/>
        </w:rPr>
      </w:pPr>
    </w:p>
    <w:p w14:paraId="6C835207" w14:textId="77777777" w:rsidR="00762D58" w:rsidRDefault="00A364CD">
      <w:pPr>
        <w:pStyle w:val="BodyText"/>
        <w:spacing w:line="475" w:lineRule="auto"/>
        <w:ind w:left="130" w:right="2379"/>
      </w:pPr>
      <w:r>
        <w:t>Contractor to allow for 500mm High text x 50mm deep 3D laser Cut Corten steel with mounting frame to be fixed to the main entry of the Building.</w:t>
      </w:r>
      <w:r>
        <w:rPr>
          <w:spacing w:val="-53"/>
        </w:rPr>
        <w:t xml:space="preserve"> </w:t>
      </w:r>
      <w:r>
        <w:t>Text:</w:t>
      </w:r>
      <w:r>
        <w:rPr>
          <w:spacing w:val="-1"/>
        </w:rPr>
        <w:t xml:space="preserve"> </w:t>
      </w:r>
      <w:r>
        <w:t>MJCA</w:t>
      </w:r>
      <w:r>
        <w:rPr>
          <w:spacing w:val="-3"/>
        </w:rPr>
        <w:t xml:space="preserve"> </w:t>
      </w:r>
      <w:r>
        <w:t>to</w:t>
      </w:r>
      <w:r>
        <w:rPr>
          <w:spacing w:val="-5"/>
        </w:rPr>
        <w:t xml:space="preserve"> </w:t>
      </w:r>
      <w:r>
        <w:t>provide</w:t>
      </w:r>
    </w:p>
    <w:p w14:paraId="04EEBE3F" w14:textId="77777777" w:rsidR="00762D58" w:rsidRDefault="00A364CD">
      <w:pPr>
        <w:pStyle w:val="BodyText"/>
        <w:spacing w:before="16"/>
        <w:ind w:left="130"/>
      </w:pPr>
      <w:r>
        <w:rPr>
          <w:w w:val="105"/>
        </w:rPr>
        <w:t>Building</w:t>
      </w:r>
      <w:r>
        <w:rPr>
          <w:spacing w:val="27"/>
          <w:w w:val="105"/>
        </w:rPr>
        <w:t xml:space="preserve"> </w:t>
      </w:r>
      <w:r>
        <w:rPr>
          <w:w w:val="105"/>
        </w:rPr>
        <w:t>Plaque:</w:t>
      </w:r>
    </w:p>
    <w:p w14:paraId="56053959" w14:textId="77777777" w:rsidR="00762D58" w:rsidRDefault="00762D58">
      <w:pPr>
        <w:pStyle w:val="BodyText"/>
        <w:spacing w:before="8"/>
        <w:rPr>
          <w:sz w:val="21"/>
        </w:rPr>
      </w:pPr>
    </w:p>
    <w:p w14:paraId="2175E998" w14:textId="77777777" w:rsidR="00762D58" w:rsidRDefault="00A364CD">
      <w:pPr>
        <w:pStyle w:val="BodyText"/>
        <w:ind w:left="130"/>
      </w:pPr>
      <w:r>
        <w:t>Contractor to</w:t>
      </w:r>
      <w:r>
        <w:rPr>
          <w:spacing w:val="-6"/>
        </w:rPr>
        <w:t xml:space="preserve"> </w:t>
      </w:r>
      <w:r>
        <w:t>allow</w:t>
      </w:r>
      <w:r>
        <w:rPr>
          <w:spacing w:val="-11"/>
        </w:rPr>
        <w:t xml:space="preserve"> </w:t>
      </w:r>
      <w:r>
        <w:t>for</w:t>
      </w:r>
      <w:r>
        <w:rPr>
          <w:spacing w:val="1"/>
        </w:rPr>
        <w:t xml:space="preserve"> </w:t>
      </w:r>
      <w:r>
        <w:t>300high</w:t>
      </w:r>
      <w:r>
        <w:rPr>
          <w:spacing w:val="-6"/>
        </w:rPr>
        <w:t xml:space="preserve"> </w:t>
      </w:r>
      <w:r>
        <w:t>x 200mm Metalex Laser</w:t>
      </w:r>
      <w:r>
        <w:rPr>
          <w:spacing w:val="1"/>
        </w:rPr>
        <w:t xml:space="preserve"> </w:t>
      </w:r>
      <w:r>
        <w:t>Engraved</w:t>
      </w:r>
      <w:r>
        <w:rPr>
          <w:spacing w:val="-6"/>
        </w:rPr>
        <w:t xml:space="preserve"> </w:t>
      </w:r>
      <w:r>
        <w:t>Plaque</w:t>
      </w:r>
      <w:r>
        <w:rPr>
          <w:spacing w:val="-1"/>
        </w:rPr>
        <w:t xml:space="preserve"> </w:t>
      </w:r>
      <w:r>
        <w:t>glued</w:t>
      </w:r>
      <w:r>
        <w:rPr>
          <w:spacing w:val="-1"/>
        </w:rPr>
        <w:t xml:space="preserve"> </w:t>
      </w:r>
      <w:r>
        <w:t>to a</w:t>
      </w:r>
      <w:r>
        <w:rPr>
          <w:spacing w:val="-6"/>
        </w:rPr>
        <w:t xml:space="preserve"> </w:t>
      </w:r>
      <w:r>
        <w:t>Natural</w:t>
      </w:r>
      <w:r>
        <w:rPr>
          <w:spacing w:val="-1"/>
        </w:rPr>
        <w:t xml:space="preserve"> </w:t>
      </w:r>
      <w:r>
        <w:t>timber backing and</w:t>
      </w:r>
      <w:r>
        <w:rPr>
          <w:spacing w:val="-1"/>
        </w:rPr>
        <w:t xml:space="preserve"> </w:t>
      </w:r>
      <w:r>
        <w:t>screwed</w:t>
      </w:r>
      <w:r>
        <w:rPr>
          <w:spacing w:val="-1"/>
        </w:rPr>
        <w:t xml:space="preserve"> </w:t>
      </w:r>
      <w:r>
        <w:t>to</w:t>
      </w:r>
      <w:r>
        <w:rPr>
          <w:spacing w:val="-1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blockwall.</w:t>
      </w:r>
    </w:p>
    <w:p w14:paraId="438F3307" w14:textId="77777777" w:rsidR="00762D58" w:rsidRDefault="00762D58">
      <w:pPr>
        <w:sectPr w:rsidR="00762D58">
          <w:pgSz w:w="16840" w:h="11910" w:orient="landscape"/>
          <w:pgMar w:top="1180" w:right="740" w:bottom="1220" w:left="720" w:header="552" w:footer="1031" w:gutter="0"/>
          <w:cols w:space="720"/>
        </w:sectPr>
      </w:pPr>
    </w:p>
    <w:p w14:paraId="67A55FF8" w14:textId="77777777" w:rsidR="00762D58" w:rsidRDefault="00762D58">
      <w:pPr>
        <w:pStyle w:val="BodyText"/>
        <w:spacing w:before="4"/>
        <w:rPr>
          <w:sz w:val="17"/>
        </w:rPr>
      </w:pPr>
    </w:p>
    <w:p w14:paraId="4E5F916C" w14:textId="77777777" w:rsidR="00762D58" w:rsidRDefault="00762D58">
      <w:pPr>
        <w:rPr>
          <w:sz w:val="17"/>
        </w:rPr>
        <w:sectPr w:rsidR="00762D58">
          <w:headerReference w:type="default" r:id="rId121"/>
          <w:footerReference w:type="default" r:id="rId122"/>
          <w:pgSz w:w="11910" w:h="16840"/>
          <w:pgMar w:top="1400" w:right="1240" w:bottom="1220" w:left="1260" w:header="552" w:footer="1036" w:gutter="0"/>
          <w:cols w:space="720"/>
        </w:sectPr>
      </w:pPr>
    </w:p>
    <w:p w14:paraId="435ABE64" w14:textId="77777777" w:rsidR="00762D58" w:rsidRDefault="00762D58">
      <w:pPr>
        <w:pStyle w:val="BodyText"/>
        <w:spacing w:before="5"/>
        <w:rPr>
          <w:sz w:val="8"/>
        </w:rPr>
      </w:pPr>
    </w:p>
    <w:p w14:paraId="0B46DA39" w14:textId="77777777" w:rsidR="00762D58" w:rsidRDefault="00A364CD">
      <w:pPr>
        <w:pStyle w:val="BodyText"/>
        <w:ind w:left="100"/>
      </w:pPr>
      <w:r>
        <w:pict w14:anchorId="4676A1B0">
          <v:shape id="_x0000_s4473" type="#_x0000_t202" style="width:459.2pt;height:14.35pt;mso-left-percent:-10001;mso-top-percent:-10001;mso-position-horizontal:absolute;mso-position-horizontal-relative:char;mso-position-vertical:absolute;mso-position-vertical-relative:line;mso-left-percent:-10001;mso-top-percent:-10001" filled="f" strokeweight=".84pt">
            <v:textbox inset="0,0,0,0">
              <w:txbxContent>
                <w:p w14:paraId="23FA0B55" w14:textId="77777777" w:rsidR="00A364CD" w:rsidRDefault="00A364CD">
                  <w:pPr>
                    <w:pStyle w:val="BodyText"/>
                    <w:spacing w:before="13"/>
                    <w:ind w:left="48"/>
                  </w:pPr>
                  <w:r>
                    <w:t>0195P</w:t>
                  </w:r>
                  <w:r>
                    <w:rPr>
                      <w:spacing w:val="1"/>
                    </w:rPr>
                    <w:t xml:space="preserve"> </w:t>
                  </w:r>
                  <w:r>
                    <w:t>TACTILE</w:t>
                  </w:r>
                  <w:r>
                    <w:rPr>
                      <w:spacing w:val="-3"/>
                    </w:rPr>
                    <w:t xml:space="preserve"> </w:t>
                  </w:r>
                  <w:r>
                    <w:t>INDICATORS</w:t>
                  </w:r>
                  <w:r>
                    <w:rPr>
                      <w:spacing w:val="-4"/>
                    </w:rPr>
                    <w:t xml:space="preserve"> </w:t>
                  </w:r>
                  <w:r>
                    <w:t>AND STAIR</w:t>
                  </w:r>
                  <w:r>
                    <w:rPr>
                      <w:spacing w:val="-6"/>
                    </w:rPr>
                    <w:t xml:space="preserve"> </w:t>
                  </w:r>
                  <w:r>
                    <w:t>NOSINGS</w:t>
                  </w:r>
                </w:p>
              </w:txbxContent>
            </v:textbox>
            <w10:anchorlock/>
          </v:shape>
        </w:pict>
      </w:r>
    </w:p>
    <w:p w14:paraId="382E72A8" w14:textId="77777777" w:rsidR="00762D58" w:rsidRDefault="00762D58">
      <w:pPr>
        <w:pStyle w:val="BodyText"/>
      </w:pPr>
    </w:p>
    <w:p w14:paraId="68F1687A" w14:textId="77777777" w:rsidR="00762D58" w:rsidRDefault="00762D58">
      <w:pPr>
        <w:pStyle w:val="BodyText"/>
        <w:spacing w:before="6"/>
        <w:rPr>
          <w:sz w:val="18"/>
        </w:rPr>
      </w:pPr>
    </w:p>
    <w:p w14:paraId="1041FB2C" w14:textId="77777777" w:rsidR="00762D58" w:rsidRDefault="00A364CD">
      <w:pPr>
        <w:pStyle w:val="ListParagraph"/>
        <w:numPr>
          <w:ilvl w:val="0"/>
          <w:numId w:val="104"/>
        </w:numPr>
        <w:tabs>
          <w:tab w:val="left" w:pos="723"/>
          <w:tab w:val="left" w:pos="724"/>
        </w:tabs>
        <w:spacing w:before="95"/>
        <w:rPr>
          <w:sz w:val="20"/>
        </w:rPr>
      </w:pPr>
      <w:r>
        <w:pict w14:anchorId="5025BBA5">
          <v:shape id="_x0000_s4155" style="position:absolute;left:0;text-align:left;margin-left:69.55pt;margin-top:17.95pt;width:456.4pt;height:.1pt;z-index:-15611904;mso-wrap-distance-left:0;mso-wrap-distance-right:0;mso-position-horizontal-relative:page" coordorigin="1391,359" coordsize="9128,0" path="m1391,359r9128,e" filled="f" strokeweight=".78pt">
            <v:path arrowok="t"/>
            <w10:wrap type="topAndBottom" anchorx="page"/>
          </v:shape>
        </w:pict>
      </w:r>
      <w:r>
        <w:rPr>
          <w:sz w:val="20"/>
        </w:rPr>
        <w:t>GENERAL</w:t>
      </w:r>
    </w:p>
    <w:p w14:paraId="4E4D7B35" w14:textId="77777777" w:rsidR="00762D58" w:rsidRDefault="00A364CD">
      <w:pPr>
        <w:pStyle w:val="ListParagraph"/>
        <w:numPr>
          <w:ilvl w:val="1"/>
          <w:numId w:val="104"/>
        </w:numPr>
        <w:tabs>
          <w:tab w:val="left" w:pos="723"/>
          <w:tab w:val="left" w:pos="724"/>
        </w:tabs>
        <w:spacing w:before="11" w:line="350" w:lineRule="atLeast"/>
        <w:ind w:right="6845" w:firstLine="0"/>
        <w:rPr>
          <w:sz w:val="20"/>
        </w:rPr>
      </w:pPr>
      <w:r>
        <w:rPr>
          <w:sz w:val="20"/>
        </w:rPr>
        <w:t>RESPONSIBILITIES</w:t>
      </w:r>
      <w:r>
        <w:rPr>
          <w:spacing w:val="-53"/>
          <w:sz w:val="20"/>
        </w:rPr>
        <w:t xml:space="preserve"> </w:t>
      </w:r>
      <w:r>
        <w:rPr>
          <w:sz w:val="20"/>
        </w:rPr>
        <w:t>General</w:t>
      </w:r>
    </w:p>
    <w:p w14:paraId="0D7C9140" w14:textId="77777777" w:rsidR="00762D58" w:rsidRDefault="00A364CD">
      <w:pPr>
        <w:pStyle w:val="BodyText"/>
        <w:spacing w:before="25"/>
        <w:ind w:left="161" w:right="313"/>
      </w:pPr>
      <w:r>
        <w:t>Requirement: Provide tactile indicators and edging, as documented at existing floor step locations at</w:t>
      </w:r>
      <w:r>
        <w:rPr>
          <w:spacing w:val="1"/>
        </w:rPr>
        <w:t xml:space="preserve"> </w:t>
      </w:r>
      <w:r>
        <w:t>the main entry door locations. Whilst the DTAC product has been specified, substitution of an equally</w:t>
      </w:r>
      <w:r>
        <w:rPr>
          <w:spacing w:val="-53"/>
        </w:rPr>
        <w:t xml:space="preserve"> </w:t>
      </w:r>
      <w:r>
        <w:t>approved product will be considered in accordance with the substitution criteria within the generals</w:t>
      </w:r>
      <w:r>
        <w:rPr>
          <w:spacing w:val="1"/>
        </w:rPr>
        <w:t xml:space="preserve"> </w:t>
      </w:r>
      <w:r>
        <w:t>section</w:t>
      </w:r>
      <w:r>
        <w:rPr>
          <w:spacing w:val="-1"/>
        </w:rPr>
        <w:t xml:space="preserve"> </w:t>
      </w:r>
      <w:r>
        <w:t>of</w:t>
      </w:r>
      <w:r>
        <w:rPr>
          <w:spacing w:val="3"/>
        </w:rPr>
        <w:t xml:space="preserve"> </w:t>
      </w:r>
      <w:r>
        <w:t>the specification.</w:t>
      </w:r>
    </w:p>
    <w:p w14:paraId="7EDCF46D" w14:textId="77777777" w:rsidR="00762D58" w:rsidRDefault="00A364CD">
      <w:pPr>
        <w:pStyle w:val="ListParagraph"/>
        <w:numPr>
          <w:ilvl w:val="1"/>
          <w:numId w:val="104"/>
        </w:numPr>
        <w:tabs>
          <w:tab w:val="left" w:pos="723"/>
          <w:tab w:val="left" w:pos="724"/>
        </w:tabs>
        <w:spacing w:before="112"/>
        <w:ind w:left="723"/>
        <w:rPr>
          <w:sz w:val="20"/>
        </w:rPr>
      </w:pPr>
      <w:r>
        <w:rPr>
          <w:sz w:val="20"/>
        </w:rPr>
        <w:t>COMPANY</w:t>
      </w:r>
      <w:r>
        <w:rPr>
          <w:spacing w:val="-1"/>
          <w:sz w:val="20"/>
        </w:rPr>
        <w:t xml:space="preserve"> </w:t>
      </w:r>
      <w:r>
        <w:rPr>
          <w:sz w:val="20"/>
        </w:rPr>
        <w:t>CONTACTS</w:t>
      </w:r>
    </w:p>
    <w:p w14:paraId="7D99F1EE" w14:textId="77777777" w:rsidR="00762D58" w:rsidRDefault="00A364CD">
      <w:pPr>
        <w:pStyle w:val="BodyText"/>
        <w:spacing w:before="130" w:line="249" w:lineRule="auto"/>
        <w:ind w:left="161" w:right="6136"/>
      </w:pPr>
      <w:r>
        <w:t>DTAC</w:t>
      </w:r>
      <w:r>
        <w:rPr>
          <w:spacing w:val="55"/>
        </w:rPr>
        <w:t xml:space="preserve"> </w:t>
      </w:r>
      <w:r>
        <w:t>technical   contacts</w:t>
      </w:r>
      <w:r>
        <w:rPr>
          <w:spacing w:val="1"/>
        </w:rPr>
        <w:t xml:space="preserve"> </w:t>
      </w:r>
      <w:r>
        <w:rPr>
          <w:spacing w:val="-1"/>
        </w:rPr>
        <w:t>Website:</w:t>
      </w:r>
      <w:r>
        <w:rPr>
          <w:spacing w:val="-12"/>
        </w:rPr>
        <w:t xml:space="preserve"> </w:t>
      </w:r>
      <w:hyperlink r:id="rId123">
        <w:r>
          <w:rPr>
            <w:color w:val="0000FF"/>
          </w:rPr>
          <w:t>www.dtac.com.au/contact</w:t>
        </w:r>
      </w:hyperlink>
    </w:p>
    <w:p w14:paraId="15E32CE0" w14:textId="77777777" w:rsidR="00762D58" w:rsidRDefault="00762D58">
      <w:pPr>
        <w:pStyle w:val="BodyText"/>
        <w:spacing w:before="5"/>
        <w:rPr>
          <w:sz w:val="24"/>
        </w:rPr>
      </w:pPr>
    </w:p>
    <w:p w14:paraId="473D5921" w14:textId="77777777" w:rsidR="00762D58" w:rsidRDefault="00A364CD">
      <w:pPr>
        <w:pStyle w:val="ListParagraph"/>
        <w:numPr>
          <w:ilvl w:val="1"/>
          <w:numId w:val="104"/>
        </w:numPr>
        <w:tabs>
          <w:tab w:val="left" w:pos="723"/>
          <w:tab w:val="left" w:pos="724"/>
        </w:tabs>
        <w:spacing w:line="350" w:lineRule="atLeast"/>
        <w:ind w:right="6566" w:firstLine="0"/>
        <w:rPr>
          <w:sz w:val="20"/>
        </w:rPr>
      </w:pPr>
      <w:r>
        <w:rPr>
          <w:spacing w:val="-2"/>
          <w:sz w:val="20"/>
        </w:rPr>
        <w:t xml:space="preserve">CROSS </w:t>
      </w:r>
      <w:r>
        <w:rPr>
          <w:spacing w:val="-1"/>
          <w:sz w:val="20"/>
        </w:rPr>
        <w:t>REFERENCES</w:t>
      </w:r>
      <w:r>
        <w:rPr>
          <w:spacing w:val="-53"/>
          <w:sz w:val="20"/>
        </w:rPr>
        <w:t xml:space="preserve"> </w:t>
      </w:r>
      <w:r>
        <w:rPr>
          <w:sz w:val="20"/>
        </w:rPr>
        <w:t>General</w:t>
      </w:r>
    </w:p>
    <w:p w14:paraId="179112F8" w14:textId="77777777" w:rsidR="00762D58" w:rsidRDefault="00A364CD">
      <w:pPr>
        <w:pStyle w:val="BodyText"/>
        <w:spacing w:before="20"/>
        <w:ind w:left="161"/>
      </w:pPr>
      <w:r>
        <w:t>Requirement:</w:t>
      </w:r>
      <w:r>
        <w:rPr>
          <w:spacing w:val="1"/>
        </w:rPr>
        <w:t xml:space="preserve"> </w:t>
      </w:r>
      <w:r>
        <w:t>Conform</w:t>
      </w:r>
      <w:r>
        <w:rPr>
          <w:spacing w:val="-1"/>
        </w:rPr>
        <w:t xml:space="preserve"> </w:t>
      </w:r>
      <w:r>
        <w:t>to</w:t>
      </w:r>
      <w:r>
        <w:rPr>
          <w:spacing w:val="-6"/>
        </w:rPr>
        <w:t xml:space="preserve"> </w:t>
      </w:r>
      <w:r>
        <w:t>the</w:t>
      </w:r>
      <w:r>
        <w:rPr>
          <w:spacing w:val="-6"/>
        </w:rPr>
        <w:t xml:space="preserve"> </w:t>
      </w:r>
      <w:r>
        <w:t>following:</w:t>
      </w:r>
    </w:p>
    <w:p w14:paraId="33916E9D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58"/>
        <w:rPr>
          <w:rFonts w:ascii="Times New Roman" w:hAnsi="Times New Roman"/>
          <w:sz w:val="20"/>
        </w:rPr>
      </w:pPr>
      <w:r>
        <w:rPr>
          <w:sz w:val="20"/>
        </w:rPr>
        <w:t>0171</w:t>
      </w:r>
      <w:r>
        <w:rPr>
          <w:spacing w:val="-3"/>
          <w:sz w:val="20"/>
        </w:rPr>
        <w:t xml:space="preserve"> </w:t>
      </w:r>
      <w:r>
        <w:rPr>
          <w:sz w:val="20"/>
        </w:rPr>
        <w:t>General</w:t>
      </w:r>
      <w:r>
        <w:rPr>
          <w:spacing w:val="-12"/>
          <w:sz w:val="20"/>
        </w:rPr>
        <w:t xml:space="preserve"> </w:t>
      </w:r>
      <w:r>
        <w:rPr>
          <w:sz w:val="20"/>
        </w:rPr>
        <w:t>requirements.</w:t>
      </w:r>
    </w:p>
    <w:p w14:paraId="6D4D518D" w14:textId="77777777" w:rsidR="00762D58" w:rsidRDefault="00A364CD">
      <w:pPr>
        <w:pStyle w:val="ListParagraph"/>
        <w:numPr>
          <w:ilvl w:val="1"/>
          <w:numId w:val="104"/>
        </w:numPr>
        <w:tabs>
          <w:tab w:val="left" w:pos="723"/>
          <w:tab w:val="left" w:pos="724"/>
        </w:tabs>
        <w:spacing w:before="27" w:line="350" w:lineRule="exact"/>
        <w:ind w:right="7478" w:firstLine="0"/>
        <w:rPr>
          <w:sz w:val="20"/>
        </w:rPr>
      </w:pPr>
      <w:r>
        <w:rPr>
          <w:spacing w:val="-4"/>
          <w:sz w:val="20"/>
        </w:rPr>
        <w:t>STANDARDS</w:t>
      </w:r>
      <w:r>
        <w:rPr>
          <w:spacing w:val="-53"/>
          <w:sz w:val="20"/>
        </w:rPr>
        <w:t xml:space="preserve"> </w:t>
      </w:r>
      <w:r>
        <w:rPr>
          <w:sz w:val="20"/>
        </w:rPr>
        <w:t>General</w:t>
      </w:r>
    </w:p>
    <w:p w14:paraId="4A3E8A3B" w14:textId="77777777" w:rsidR="00762D58" w:rsidRDefault="00A364CD">
      <w:pPr>
        <w:pStyle w:val="BodyText"/>
        <w:spacing w:line="300" w:lineRule="auto"/>
        <w:ind w:left="161" w:right="5716"/>
      </w:pPr>
      <w:r>
        <w:t>Tactile indicators: To AS/NZS 1428.4.1.</w:t>
      </w:r>
      <w:r>
        <w:rPr>
          <w:spacing w:val="-53"/>
        </w:rPr>
        <w:t xml:space="preserve"> </w:t>
      </w:r>
      <w:r>
        <w:t>Stair</w:t>
      </w:r>
      <w:r>
        <w:rPr>
          <w:spacing w:val="-2"/>
        </w:rPr>
        <w:t xml:space="preserve"> </w:t>
      </w:r>
      <w:r>
        <w:t>nosing:</w:t>
      </w:r>
      <w:r>
        <w:rPr>
          <w:spacing w:val="3"/>
        </w:rPr>
        <w:t xml:space="preserve"> </w:t>
      </w:r>
      <w:r>
        <w:t>To</w:t>
      </w:r>
      <w:r>
        <w:rPr>
          <w:spacing w:val="-5"/>
        </w:rPr>
        <w:t xml:space="preserve"> </w:t>
      </w:r>
      <w:r>
        <w:t>AS</w:t>
      </w:r>
      <w:r>
        <w:rPr>
          <w:spacing w:val="-3"/>
        </w:rPr>
        <w:t xml:space="preserve"> </w:t>
      </w:r>
      <w:r>
        <w:t>1428.1.</w:t>
      </w:r>
    </w:p>
    <w:p w14:paraId="5C49C496" w14:textId="77777777" w:rsidR="00762D58" w:rsidRDefault="00A364CD">
      <w:pPr>
        <w:pStyle w:val="ListParagraph"/>
        <w:numPr>
          <w:ilvl w:val="1"/>
          <w:numId w:val="104"/>
        </w:numPr>
        <w:tabs>
          <w:tab w:val="left" w:pos="723"/>
          <w:tab w:val="left" w:pos="724"/>
        </w:tabs>
        <w:spacing w:before="56"/>
        <w:ind w:left="723"/>
        <w:rPr>
          <w:sz w:val="20"/>
        </w:rPr>
      </w:pPr>
      <w:r>
        <w:rPr>
          <w:sz w:val="20"/>
        </w:rPr>
        <w:t>MANUFACTURER'S</w:t>
      </w:r>
      <w:r>
        <w:rPr>
          <w:spacing w:val="8"/>
          <w:sz w:val="20"/>
        </w:rPr>
        <w:t xml:space="preserve"> </w:t>
      </w:r>
      <w:r>
        <w:rPr>
          <w:sz w:val="20"/>
        </w:rPr>
        <w:t>DOCUMENTS</w:t>
      </w:r>
    </w:p>
    <w:p w14:paraId="15078F74" w14:textId="77777777" w:rsidR="00762D58" w:rsidRDefault="00A364CD">
      <w:pPr>
        <w:pStyle w:val="BodyText"/>
        <w:spacing w:before="121"/>
        <w:ind w:left="161"/>
      </w:pPr>
      <w:r>
        <w:t>Technical</w:t>
      </w:r>
      <w:r>
        <w:rPr>
          <w:spacing w:val="100"/>
        </w:rPr>
        <w:t xml:space="preserve"> </w:t>
      </w:r>
      <w:r>
        <w:t>manuals</w:t>
      </w:r>
    </w:p>
    <w:p w14:paraId="5E170A43" w14:textId="77777777" w:rsidR="00762D58" w:rsidRDefault="00A364CD">
      <w:pPr>
        <w:pStyle w:val="BodyText"/>
        <w:spacing w:before="19" w:line="300" w:lineRule="auto"/>
        <w:ind w:left="161" w:right="2937"/>
      </w:pPr>
      <w:r>
        <w:t>Technical</w:t>
      </w:r>
      <w:r>
        <w:rPr>
          <w:spacing w:val="-1"/>
        </w:rPr>
        <w:t xml:space="preserve"> </w:t>
      </w:r>
      <w:r>
        <w:t>data</w:t>
      </w:r>
      <w:r>
        <w:rPr>
          <w:spacing w:val="-4"/>
        </w:rPr>
        <w:t xml:space="preserve"> </w:t>
      </w:r>
      <w:r>
        <w:t>sheets</w:t>
      </w:r>
      <w:r>
        <w:rPr>
          <w:spacing w:val="-7"/>
        </w:rPr>
        <w:t xml:space="preserve"> </w:t>
      </w:r>
      <w:r>
        <w:t>and</w:t>
      </w:r>
      <w:r>
        <w:rPr>
          <w:spacing w:val="-4"/>
        </w:rPr>
        <w:t xml:space="preserve"> </w:t>
      </w:r>
      <w:r>
        <w:t>laying</w:t>
      </w:r>
      <w:r>
        <w:rPr>
          <w:spacing w:val="-4"/>
        </w:rPr>
        <w:t xml:space="preserve"> </w:t>
      </w:r>
      <w:r>
        <w:t>guides:</w:t>
      </w:r>
      <w:r>
        <w:rPr>
          <w:spacing w:val="1"/>
        </w:rPr>
        <w:t xml:space="preserve"> </w:t>
      </w:r>
      <w:hyperlink r:id="rId124">
        <w:r>
          <w:rPr>
            <w:color w:val="0000FF"/>
          </w:rPr>
          <w:t>www.dtac.com.au/resources</w:t>
        </w:r>
      </w:hyperlink>
      <w:r>
        <w:rPr>
          <w:color w:val="0000FF"/>
          <w:spacing w:val="-53"/>
        </w:rPr>
        <w:t xml:space="preserve"> </w:t>
      </w:r>
      <w:r>
        <w:t>DTAC</w:t>
      </w:r>
      <w:r>
        <w:rPr>
          <w:spacing w:val="-1"/>
        </w:rPr>
        <w:t xml:space="preserve"> </w:t>
      </w:r>
      <w:r>
        <w:t>Stair</w:t>
      </w:r>
      <w:r>
        <w:rPr>
          <w:spacing w:val="-4"/>
        </w:rPr>
        <w:t xml:space="preserve"> </w:t>
      </w:r>
      <w:r>
        <w:t>&amp;</w:t>
      </w:r>
      <w:r>
        <w:rPr>
          <w:spacing w:val="-4"/>
        </w:rPr>
        <w:t xml:space="preserve"> </w:t>
      </w:r>
      <w:r>
        <w:t>Tread Edging:</w:t>
      </w:r>
      <w:r>
        <w:rPr>
          <w:spacing w:val="4"/>
        </w:rPr>
        <w:t xml:space="preserve"> </w:t>
      </w:r>
      <w:hyperlink r:id="rId125">
        <w:r>
          <w:rPr>
            <w:color w:val="0000FF"/>
          </w:rPr>
          <w:t>www.dtac.com.au/product/edging</w:t>
        </w:r>
      </w:hyperlink>
    </w:p>
    <w:p w14:paraId="34F1A43A" w14:textId="77777777" w:rsidR="00762D58" w:rsidRDefault="00A364CD">
      <w:pPr>
        <w:pStyle w:val="ListParagraph"/>
        <w:numPr>
          <w:ilvl w:val="1"/>
          <w:numId w:val="104"/>
        </w:numPr>
        <w:tabs>
          <w:tab w:val="left" w:pos="723"/>
          <w:tab w:val="left" w:pos="724"/>
        </w:tabs>
        <w:spacing w:before="64"/>
        <w:ind w:left="723"/>
        <w:rPr>
          <w:sz w:val="20"/>
        </w:rPr>
      </w:pPr>
      <w:r>
        <w:rPr>
          <w:sz w:val="20"/>
        </w:rPr>
        <w:t>SUBMISSIONS</w:t>
      </w:r>
    </w:p>
    <w:p w14:paraId="35361086" w14:textId="77777777" w:rsidR="00762D58" w:rsidRDefault="00A364CD">
      <w:pPr>
        <w:pStyle w:val="BodyText"/>
        <w:spacing w:before="121"/>
        <w:ind w:left="161"/>
      </w:pPr>
      <w:r>
        <w:t>Slip</w:t>
      </w:r>
      <w:r>
        <w:rPr>
          <w:spacing w:val="27"/>
        </w:rPr>
        <w:t xml:space="preserve"> </w:t>
      </w:r>
      <w:r>
        <w:t>resistance</w:t>
      </w:r>
    </w:p>
    <w:p w14:paraId="7624BB25" w14:textId="77777777" w:rsidR="00762D58" w:rsidRDefault="00A364CD">
      <w:pPr>
        <w:pStyle w:val="BodyText"/>
        <w:spacing w:before="19" w:line="304" w:lineRule="auto"/>
        <w:ind w:left="161" w:right="1992"/>
      </w:pPr>
      <w:r>
        <w:t>Tactile</w:t>
      </w:r>
      <w:r>
        <w:rPr>
          <w:spacing w:val="-7"/>
        </w:rPr>
        <w:t xml:space="preserve"> </w:t>
      </w:r>
      <w:r>
        <w:t>indicators</w:t>
      </w:r>
      <w:r>
        <w:rPr>
          <w:spacing w:val="-4"/>
        </w:rPr>
        <w:t xml:space="preserve"> </w:t>
      </w:r>
      <w:r>
        <w:t>and</w:t>
      </w:r>
      <w:r>
        <w:rPr>
          <w:spacing w:val="-2"/>
        </w:rPr>
        <w:t xml:space="preserve"> </w:t>
      </w:r>
      <w:r>
        <w:t>edging:</w:t>
      </w:r>
      <w:r>
        <w:rPr>
          <w:spacing w:val="-3"/>
        </w:rPr>
        <w:t xml:space="preserve"> </w:t>
      </w:r>
      <w:r>
        <w:t>Submit</w:t>
      </w:r>
      <w:r>
        <w:rPr>
          <w:spacing w:val="1"/>
        </w:rPr>
        <w:t xml:space="preserve"> </w:t>
      </w:r>
      <w:r>
        <w:t>evidence</w:t>
      </w:r>
      <w:r>
        <w:rPr>
          <w:spacing w:val="-1"/>
        </w:rPr>
        <w:t xml:space="preserve"> </w:t>
      </w:r>
      <w:r>
        <w:t>of</w:t>
      </w:r>
      <w:r>
        <w:rPr>
          <w:spacing w:val="1"/>
        </w:rPr>
        <w:t xml:space="preserve"> </w:t>
      </w:r>
      <w:r>
        <w:t>conformance</w:t>
      </w:r>
      <w:r>
        <w:rPr>
          <w:spacing w:val="-6"/>
        </w:rPr>
        <w:t xml:space="preserve"> </w:t>
      </w:r>
      <w:r>
        <w:t>to</w:t>
      </w:r>
      <w:r>
        <w:rPr>
          <w:spacing w:val="-1"/>
        </w:rPr>
        <w:t xml:space="preserve"> </w:t>
      </w:r>
      <w:r>
        <w:t>AS</w:t>
      </w:r>
      <w:r>
        <w:rPr>
          <w:spacing w:val="-1"/>
        </w:rPr>
        <w:t xml:space="preserve"> </w:t>
      </w:r>
      <w:r>
        <w:t>4586.</w:t>
      </w:r>
      <w:r>
        <w:rPr>
          <w:spacing w:val="-52"/>
        </w:rPr>
        <w:t xml:space="preserve"> </w:t>
      </w:r>
      <w:r>
        <w:t>Testing</w:t>
      </w:r>
    </w:p>
    <w:p w14:paraId="7A2C6BCE" w14:textId="77777777" w:rsidR="00762D58" w:rsidRDefault="00A364CD">
      <w:pPr>
        <w:pStyle w:val="BodyText"/>
        <w:spacing w:line="189" w:lineRule="exact"/>
        <w:ind w:left="161"/>
      </w:pPr>
      <w:r>
        <w:t>Luminance</w:t>
      </w:r>
      <w:r>
        <w:rPr>
          <w:spacing w:val="-2"/>
        </w:rPr>
        <w:t xml:space="preserve"> </w:t>
      </w:r>
      <w:r>
        <w:t>contrast</w:t>
      </w:r>
      <w:r>
        <w:rPr>
          <w:spacing w:val="1"/>
        </w:rPr>
        <w:t xml:space="preserve"> </w:t>
      </w:r>
      <w:r>
        <w:t>Testing:</w:t>
      </w:r>
      <w:r>
        <w:rPr>
          <w:spacing w:val="1"/>
        </w:rPr>
        <w:t xml:space="preserve"> </w:t>
      </w:r>
      <w:r>
        <w:t>Submit</w:t>
      </w:r>
      <w:r>
        <w:rPr>
          <w:spacing w:val="-3"/>
        </w:rPr>
        <w:t xml:space="preserve"> </w:t>
      </w:r>
      <w:r>
        <w:t>evidence</w:t>
      </w:r>
      <w:r>
        <w:rPr>
          <w:spacing w:val="-7"/>
        </w:rPr>
        <w:t xml:space="preserve"> </w:t>
      </w:r>
      <w:r>
        <w:t>of</w:t>
      </w:r>
      <w:r>
        <w:rPr>
          <w:spacing w:val="6"/>
        </w:rPr>
        <w:t xml:space="preserve"> </w:t>
      </w:r>
      <w:r>
        <w:t>conformance</w:t>
      </w:r>
      <w:r>
        <w:rPr>
          <w:spacing w:val="-6"/>
        </w:rPr>
        <w:t xml:space="preserve"> </w:t>
      </w:r>
      <w:r>
        <w:t>to</w:t>
      </w:r>
      <w:r>
        <w:rPr>
          <w:spacing w:val="-2"/>
        </w:rPr>
        <w:t xml:space="preserve"> </w:t>
      </w:r>
      <w:r>
        <w:t>AS/NZS</w:t>
      </w:r>
      <w:r>
        <w:rPr>
          <w:spacing w:val="-1"/>
        </w:rPr>
        <w:t xml:space="preserve"> </w:t>
      </w:r>
      <w:r>
        <w:t>1428.4.1</w:t>
      </w:r>
      <w:r>
        <w:rPr>
          <w:spacing w:val="-1"/>
        </w:rPr>
        <w:t xml:space="preserve"> </w:t>
      </w:r>
      <w:r>
        <w:t>Appendix</w:t>
      </w:r>
      <w:r>
        <w:rPr>
          <w:spacing w:val="-1"/>
        </w:rPr>
        <w:t xml:space="preserve"> </w:t>
      </w:r>
      <w:r>
        <w:t>E</w:t>
      </w:r>
      <w:r>
        <w:rPr>
          <w:spacing w:val="-5"/>
        </w:rPr>
        <w:t xml:space="preserve"> </w:t>
      </w:r>
      <w:r>
        <w:t>and</w:t>
      </w:r>
    </w:p>
    <w:p w14:paraId="1530B74C" w14:textId="77777777" w:rsidR="00762D58" w:rsidRDefault="00A364CD">
      <w:pPr>
        <w:pStyle w:val="BodyText"/>
        <w:spacing w:line="226" w:lineRule="exact"/>
        <w:ind w:left="161"/>
      </w:pPr>
      <w:r>
        <w:t>AS 1428.1</w:t>
      </w:r>
      <w:r>
        <w:rPr>
          <w:spacing w:val="-1"/>
        </w:rPr>
        <w:t xml:space="preserve"> </w:t>
      </w:r>
      <w:r>
        <w:t>Appendix B.</w:t>
      </w:r>
    </w:p>
    <w:p w14:paraId="08F4A306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58" w:line="300" w:lineRule="auto"/>
        <w:ind w:left="161" w:right="3806" w:firstLine="0"/>
        <w:rPr>
          <w:rFonts w:ascii="Times New Roman" w:hAnsi="Times New Roman"/>
          <w:sz w:val="20"/>
        </w:rPr>
      </w:pPr>
      <w:r>
        <w:rPr>
          <w:sz w:val="20"/>
        </w:rPr>
        <w:t>30%</w:t>
      </w:r>
      <w:r>
        <w:rPr>
          <w:spacing w:val="-6"/>
          <w:sz w:val="20"/>
        </w:rPr>
        <w:t xml:space="preserve"> </w:t>
      </w:r>
      <w:r>
        <w:rPr>
          <w:sz w:val="20"/>
        </w:rPr>
        <w:t>contrast</w:t>
      </w:r>
      <w:r>
        <w:rPr>
          <w:spacing w:val="-8"/>
          <w:sz w:val="20"/>
        </w:rPr>
        <w:t xml:space="preserve"> </w:t>
      </w:r>
      <w:r>
        <w:rPr>
          <w:sz w:val="20"/>
        </w:rPr>
        <w:t>between</w:t>
      </w:r>
      <w:r>
        <w:rPr>
          <w:spacing w:val="-11"/>
          <w:sz w:val="20"/>
        </w:rPr>
        <w:t xml:space="preserve"> </w:t>
      </w:r>
      <w:r>
        <w:rPr>
          <w:sz w:val="20"/>
        </w:rPr>
        <w:t>the</w:t>
      </w:r>
      <w:r>
        <w:rPr>
          <w:spacing w:val="-7"/>
          <w:sz w:val="20"/>
        </w:rPr>
        <w:t xml:space="preserve"> </w:t>
      </w:r>
      <w:r>
        <w:rPr>
          <w:sz w:val="20"/>
        </w:rPr>
        <w:t>tread</w:t>
      </w:r>
      <w:r>
        <w:rPr>
          <w:spacing w:val="-5"/>
          <w:sz w:val="20"/>
        </w:rPr>
        <w:t xml:space="preserve"> </w:t>
      </w:r>
      <w:r>
        <w:rPr>
          <w:sz w:val="20"/>
        </w:rPr>
        <w:t>strip</w:t>
      </w:r>
      <w:r>
        <w:rPr>
          <w:spacing w:val="-2"/>
          <w:sz w:val="20"/>
        </w:rPr>
        <w:t xml:space="preserve"> </w:t>
      </w:r>
      <w:r>
        <w:rPr>
          <w:sz w:val="20"/>
        </w:rPr>
        <w:t>and</w:t>
      </w:r>
      <w:r>
        <w:rPr>
          <w:spacing w:val="-7"/>
          <w:sz w:val="20"/>
        </w:rPr>
        <w:t xml:space="preserve"> </w:t>
      </w:r>
      <w:r>
        <w:rPr>
          <w:sz w:val="20"/>
        </w:rPr>
        <w:t>adjoining</w:t>
      </w:r>
      <w:r>
        <w:rPr>
          <w:spacing w:val="-11"/>
          <w:sz w:val="20"/>
        </w:rPr>
        <w:t xml:space="preserve"> </w:t>
      </w:r>
      <w:r>
        <w:rPr>
          <w:sz w:val="20"/>
        </w:rPr>
        <w:t>surface.</w:t>
      </w:r>
      <w:r>
        <w:rPr>
          <w:spacing w:val="-53"/>
          <w:sz w:val="20"/>
        </w:rPr>
        <w:t xml:space="preserve"> </w:t>
      </w:r>
      <w:r>
        <w:rPr>
          <w:sz w:val="20"/>
        </w:rPr>
        <w:t>Warranties</w:t>
      </w:r>
    </w:p>
    <w:p w14:paraId="2C1ECA70" w14:textId="77777777" w:rsidR="00762D58" w:rsidRDefault="00A364CD">
      <w:pPr>
        <w:pStyle w:val="BodyText"/>
        <w:spacing w:line="197" w:lineRule="exact"/>
        <w:ind w:left="161"/>
      </w:pPr>
      <w:r>
        <w:t>Tactile</w:t>
      </w:r>
      <w:r>
        <w:rPr>
          <w:spacing w:val="-7"/>
        </w:rPr>
        <w:t xml:space="preserve"> </w:t>
      </w:r>
      <w:r>
        <w:t>indicators</w:t>
      </w:r>
      <w:r>
        <w:rPr>
          <w:spacing w:val="-4"/>
        </w:rPr>
        <w:t xml:space="preserve"> </w:t>
      </w:r>
      <w:r>
        <w:t>and</w:t>
      </w:r>
      <w:r>
        <w:rPr>
          <w:spacing w:val="-2"/>
        </w:rPr>
        <w:t xml:space="preserve"> </w:t>
      </w:r>
      <w:r>
        <w:t>edging:</w:t>
      </w:r>
      <w:r>
        <w:rPr>
          <w:spacing w:val="-4"/>
        </w:rPr>
        <w:t xml:space="preserve"> </w:t>
      </w:r>
      <w:r>
        <w:t>Submit</w:t>
      </w:r>
      <w:r>
        <w:rPr>
          <w:spacing w:val="-3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of</w:t>
      </w:r>
      <w:r>
        <w:rPr>
          <w:spacing w:val="6"/>
        </w:rPr>
        <w:t xml:space="preserve"> </w:t>
      </w:r>
      <w:r>
        <w:t>DTAC</w:t>
      </w:r>
      <w:r>
        <w:rPr>
          <w:spacing w:val="-1"/>
        </w:rPr>
        <w:t xml:space="preserve"> </w:t>
      </w:r>
      <w:r>
        <w:t>product</w:t>
      </w:r>
      <w:r>
        <w:rPr>
          <w:spacing w:val="1"/>
        </w:rPr>
        <w:t xml:space="preserve"> </w:t>
      </w:r>
      <w:r>
        <w:t>and</w:t>
      </w:r>
      <w:r>
        <w:rPr>
          <w:spacing w:val="-6"/>
        </w:rPr>
        <w:t xml:space="preserve"> </w:t>
      </w:r>
      <w:r>
        <w:t>installation</w:t>
      </w:r>
      <w:r>
        <w:rPr>
          <w:spacing w:val="-2"/>
        </w:rPr>
        <w:t xml:space="preserve"> </w:t>
      </w:r>
      <w:r>
        <w:t>warranties.</w:t>
      </w:r>
    </w:p>
    <w:p w14:paraId="3448F970" w14:textId="77777777" w:rsidR="00762D58" w:rsidRDefault="00A364CD">
      <w:pPr>
        <w:pStyle w:val="ListParagraph"/>
        <w:numPr>
          <w:ilvl w:val="1"/>
          <w:numId w:val="104"/>
        </w:numPr>
        <w:tabs>
          <w:tab w:val="left" w:pos="723"/>
          <w:tab w:val="left" w:pos="724"/>
        </w:tabs>
        <w:spacing w:before="1" w:line="350" w:lineRule="atLeast"/>
        <w:ind w:right="7453" w:firstLine="0"/>
        <w:rPr>
          <w:sz w:val="20"/>
        </w:rPr>
      </w:pPr>
      <w:r>
        <w:rPr>
          <w:sz w:val="20"/>
        </w:rPr>
        <w:t>INSPECTION</w:t>
      </w:r>
      <w:r>
        <w:rPr>
          <w:spacing w:val="-53"/>
          <w:sz w:val="20"/>
        </w:rPr>
        <w:t xml:space="preserve"> </w:t>
      </w:r>
      <w:r>
        <w:rPr>
          <w:sz w:val="20"/>
        </w:rPr>
        <w:t>Notice</w:t>
      </w:r>
    </w:p>
    <w:p w14:paraId="6E9613DA" w14:textId="77777777" w:rsidR="00762D58" w:rsidRDefault="00A364CD">
      <w:pPr>
        <w:pStyle w:val="BodyText"/>
        <w:spacing w:before="25"/>
        <w:ind w:left="161" w:right="490"/>
      </w:pPr>
      <w:r>
        <w:t>Inspection: Give notice so that inspection may be made of the completed substrate ready for tactile</w:t>
      </w:r>
      <w:r>
        <w:rPr>
          <w:spacing w:val="-53"/>
        </w:rPr>
        <w:t xml:space="preserve"> </w:t>
      </w:r>
      <w:r>
        <w:t>indicators</w:t>
      </w:r>
      <w:r>
        <w:rPr>
          <w:spacing w:val="-4"/>
        </w:rPr>
        <w:t xml:space="preserve"> </w:t>
      </w:r>
      <w:r>
        <w:t>and edging installation.</w:t>
      </w:r>
    </w:p>
    <w:p w14:paraId="0E848E0E" w14:textId="77777777" w:rsidR="00762D58" w:rsidRDefault="00762D58">
      <w:pPr>
        <w:pStyle w:val="BodyText"/>
        <w:spacing w:before="1"/>
      </w:pPr>
    </w:p>
    <w:p w14:paraId="0E4A6C4E" w14:textId="77777777" w:rsidR="00762D58" w:rsidRDefault="00A364CD">
      <w:pPr>
        <w:pStyle w:val="ListParagraph"/>
        <w:numPr>
          <w:ilvl w:val="0"/>
          <w:numId w:val="104"/>
        </w:numPr>
        <w:tabs>
          <w:tab w:val="left" w:pos="723"/>
          <w:tab w:val="left" w:pos="724"/>
        </w:tabs>
        <w:spacing w:after="22"/>
        <w:rPr>
          <w:sz w:val="20"/>
        </w:rPr>
      </w:pPr>
      <w:r>
        <w:rPr>
          <w:sz w:val="20"/>
        </w:rPr>
        <w:t>PRODUCTS</w:t>
      </w:r>
    </w:p>
    <w:p w14:paraId="5829AF2C" w14:textId="77777777" w:rsidR="00762D58" w:rsidRDefault="00A364CD">
      <w:pPr>
        <w:pStyle w:val="BodyText"/>
        <w:spacing w:line="20" w:lineRule="exact"/>
        <w:ind w:left="123"/>
        <w:rPr>
          <w:sz w:val="2"/>
        </w:rPr>
      </w:pPr>
      <w:r>
        <w:rPr>
          <w:sz w:val="2"/>
        </w:rPr>
      </w:r>
      <w:r>
        <w:rPr>
          <w:sz w:val="2"/>
        </w:rPr>
        <w:pict w14:anchorId="5CBBDD03">
          <v:group id="_x0000_s4153" style="width:456.4pt;height:.8pt;mso-position-horizontal-relative:char;mso-position-vertical-relative:line" coordsize="9128,16">
            <v:line id="_x0000_s4154" style="position:absolute" from="0,8" to="9128,8" strokeweight=".78pt"/>
            <w10:anchorlock/>
          </v:group>
        </w:pict>
      </w:r>
    </w:p>
    <w:p w14:paraId="523205B9" w14:textId="77777777" w:rsidR="00762D58" w:rsidRDefault="00A364CD">
      <w:pPr>
        <w:pStyle w:val="ListParagraph"/>
        <w:numPr>
          <w:ilvl w:val="1"/>
          <w:numId w:val="104"/>
        </w:numPr>
        <w:tabs>
          <w:tab w:val="left" w:pos="723"/>
          <w:tab w:val="left" w:pos="724"/>
        </w:tabs>
        <w:spacing w:before="35" w:line="350" w:lineRule="atLeast"/>
        <w:ind w:right="7372" w:firstLine="0"/>
        <w:rPr>
          <w:sz w:val="20"/>
        </w:rPr>
      </w:pPr>
      <w:r>
        <w:rPr>
          <w:sz w:val="20"/>
        </w:rPr>
        <w:t>GENERAL</w:t>
      </w:r>
      <w:r>
        <w:rPr>
          <w:spacing w:val="1"/>
          <w:sz w:val="20"/>
        </w:rPr>
        <w:t xml:space="preserve"> </w:t>
      </w:r>
      <w:r>
        <w:rPr>
          <w:sz w:val="20"/>
        </w:rPr>
        <w:t>Product</w:t>
      </w:r>
      <w:r>
        <w:rPr>
          <w:spacing w:val="44"/>
          <w:sz w:val="20"/>
        </w:rPr>
        <w:t xml:space="preserve"> </w:t>
      </w:r>
      <w:r>
        <w:rPr>
          <w:sz w:val="20"/>
        </w:rPr>
        <w:t>substitution</w:t>
      </w:r>
    </w:p>
    <w:p w14:paraId="641262C5" w14:textId="35541EEF" w:rsidR="00762D58" w:rsidRDefault="00A364CD">
      <w:pPr>
        <w:pStyle w:val="BodyText"/>
        <w:spacing w:before="21"/>
        <w:ind w:left="161" w:right="891"/>
      </w:pPr>
      <w:r>
        <w:t>Other</w:t>
      </w:r>
      <w:r>
        <w:rPr>
          <w:spacing w:val="-1"/>
        </w:rPr>
        <w:t xml:space="preserve"> </w:t>
      </w:r>
      <w:r>
        <w:t>products:</w:t>
      </w:r>
      <w:r>
        <w:rPr>
          <w:spacing w:val="2"/>
        </w:rPr>
        <w:t xml:space="preserve"> </w:t>
      </w:r>
      <w:r>
        <w:t>Conform to</w:t>
      </w:r>
      <w:r>
        <w:rPr>
          <w:spacing w:val="-6"/>
        </w:rPr>
        <w:t xml:space="preserve"> </w:t>
      </w:r>
      <w:r>
        <w:t>PRODUCTS,</w:t>
      </w:r>
      <w:r>
        <w:rPr>
          <w:spacing w:val="-3"/>
        </w:rPr>
        <w:t xml:space="preserve"> </w:t>
      </w:r>
      <w:r>
        <w:t>GENERAL,</w:t>
      </w:r>
      <w:r>
        <w:rPr>
          <w:spacing w:val="-3"/>
        </w:rPr>
        <w:t xml:space="preserve"> </w:t>
      </w:r>
      <w:r>
        <w:t>Substitutions</w:t>
      </w:r>
      <w:r>
        <w:rPr>
          <w:spacing w:val="-4"/>
        </w:rPr>
        <w:t xml:space="preserve"> </w:t>
      </w:r>
      <w:r>
        <w:t>in</w:t>
      </w:r>
      <w:r>
        <w:rPr>
          <w:spacing w:val="-6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0171</w:t>
      </w:r>
      <w:r>
        <w:rPr>
          <w:spacing w:val="-6"/>
        </w:rPr>
        <w:t xml:space="preserve"> </w:t>
      </w:r>
      <w:r>
        <w:t>General</w:t>
      </w:r>
      <w:r>
        <w:rPr>
          <w:spacing w:val="-53"/>
        </w:rPr>
        <w:t xml:space="preserve"> </w:t>
      </w:r>
      <w:r>
        <w:t>requirements</w:t>
      </w:r>
      <w:r>
        <w:rPr>
          <w:spacing w:val="-3"/>
        </w:rPr>
        <w:t xml:space="preserve"> </w:t>
      </w:r>
      <w:r w:rsidR="00CD612F">
        <w:t>work section</w:t>
      </w:r>
      <w:r>
        <w:t>.</w:t>
      </w:r>
    </w:p>
    <w:p w14:paraId="3064143B" w14:textId="77777777" w:rsidR="00762D58" w:rsidRDefault="00762D58">
      <w:pPr>
        <w:sectPr w:rsidR="00762D58">
          <w:headerReference w:type="default" r:id="rId126"/>
          <w:footerReference w:type="default" r:id="rId127"/>
          <w:pgSz w:w="11910" w:h="16840"/>
          <w:pgMar w:top="1400" w:right="1240" w:bottom="1220" w:left="1260" w:header="537" w:footer="1036" w:gutter="0"/>
          <w:cols w:space="720"/>
        </w:sectPr>
      </w:pPr>
    </w:p>
    <w:p w14:paraId="0A68EE28" w14:textId="77777777" w:rsidR="00762D58" w:rsidRDefault="00A364CD">
      <w:pPr>
        <w:pStyle w:val="ListParagraph"/>
        <w:numPr>
          <w:ilvl w:val="1"/>
          <w:numId w:val="104"/>
        </w:numPr>
        <w:tabs>
          <w:tab w:val="left" w:pos="723"/>
          <w:tab w:val="left" w:pos="724"/>
        </w:tabs>
        <w:spacing w:before="85"/>
        <w:ind w:left="723"/>
        <w:rPr>
          <w:sz w:val="20"/>
        </w:rPr>
      </w:pPr>
      <w:r>
        <w:rPr>
          <w:sz w:val="20"/>
        </w:rPr>
        <w:lastRenderedPageBreak/>
        <w:t>DTAC</w:t>
      </w:r>
      <w:r>
        <w:rPr>
          <w:spacing w:val="5"/>
          <w:sz w:val="20"/>
        </w:rPr>
        <w:t xml:space="preserve"> </w:t>
      </w:r>
      <w:r>
        <w:rPr>
          <w:sz w:val="20"/>
        </w:rPr>
        <w:t>PRODUCTS</w:t>
      </w:r>
    </w:p>
    <w:p w14:paraId="76853C62" w14:textId="77777777" w:rsidR="00762D58" w:rsidRDefault="00A364CD">
      <w:pPr>
        <w:pStyle w:val="BodyText"/>
        <w:spacing w:before="120"/>
        <w:ind w:left="161"/>
      </w:pPr>
      <w:r>
        <w:rPr>
          <w:w w:val="105"/>
        </w:rPr>
        <w:t>Edging</w:t>
      </w:r>
      <w:r>
        <w:rPr>
          <w:spacing w:val="27"/>
          <w:w w:val="105"/>
        </w:rPr>
        <w:t xml:space="preserve"> </w:t>
      </w:r>
      <w:r>
        <w:rPr>
          <w:w w:val="105"/>
        </w:rPr>
        <w:t>products</w:t>
      </w:r>
    </w:p>
    <w:p w14:paraId="706A8338" w14:textId="104D1AEA" w:rsidR="00762D58" w:rsidRDefault="00A364CD">
      <w:pPr>
        <w:pStyle w:val="BodyText"/>
        <w:spacing w:before="20" w:line="300" w:lineRule="auto"/>
        <w:ind w:left="161" w:right="6583"/>
      </w:pPr>
      <w:r>
        <w:t>Material: Extruded aluminium.</w:t>
      </w:r>
      <w:r>
        <w:rPr>
          <w:spacing w:val="-53"/>
        </w:rPr>
        <w:t xml:space="preserve"> </w:t>
      </w:r>
      <w:r>
        <w:t>Finish:</w:t>
      </w:r>
      <w:r>
        <w:rPr>
          <w:spacing w:val="2"/>
        </w:rPr>
        <w:t xml:space="preserve"> </w:t>
      </w:r>
      <w:r>
        <w:t>Hard</w:t>
      </w:r>
      <w:r>
        <w:rPr>
          <w:spacing w:val="-1"/>
        </w:rPr>
        <w:t xml:space="preserve"> </w:t>
      </w:r>
      <w:r w:rsidR="00CD612F">
        <w:t>anodized</w:t>
      </w:r>
      <w:r>
        <w:t>.</w:t>
      </w:r>
    </w:p>
    <w:p w14:paraId="4138F2DB" w14:textId="77777777" w:rsidR="00762D58" w:rsidRDefault="00A364CD">
      <w:pPr>
        <w:pStyle w:val="ListParagraph"/>
        <w:numPr>
          <w:ilvl w:val="0"/>
          <w:numId w:val="104"/>
        </w:numPr>
        <w:tabs>
          <w:tab w:val="left" w:pos="723"/>
          <w:tab w:val="left" w:pos="724"/>
        </w:tabs>
        <w:spacing w:before="184"/>
        <w:rPr>
          <w:sz w:val="20"/>
        </w:rPr>
      </w:pPr>
      <w:r>
        <w:pict w14:anchorId="2E1AA2AB">
          <v:shape id="_x0000_s4152" style="position:absolute;left:0;text-align:left;margin-left:69.55pt;margin-top:22.6pt;width:456.4pt;height:.1pt;z-index:-15610880;mso-wrap-distance-left:0;mso-wrap-distance-right:0;mso-position-horizontal-relative:page" coordorigin="1391,452" coordsize="9128,0" path="m1391,452r9128,e" filled="f" strokeweight=".78pt">
            <v:path arrowok="t"/>
            <w10:wrap type="topAndBottom" anchorx="page"/>
          </v:shape>
        </w:pict>
      </w:r>
      <w:r>
        <w:rPr>
          <w:sz w:val="20"/>
        </w:rPr>
        <w:t>EXECUTION</w:t>
      </w:r>
    </w:p>
    <w:p w14:paraId="40C98A9C" w14:textId="77777777" w:rsidR="00762D58" w:rsidRDefault="00A364CD">
      <w:pPr>
        <w:pStyle w:val="ListParagraph"/>
        <w:numPr>
          <w:ilvl w:val="1"/>
          <w:numId w:val="104"/>
        </w:numPr>
        <w:tabs>
          <w:tab w:val="left" w:pos="718"/>
          <w:tab w:val="left" w:pos="719"/>
        </w:tabs>
        <w:spacing w:before="22" w:line="340" w:lineRule="atLeast"/>
        <w:ind w:right="6744" w:firstLine="0"/>
        <w:rPr>
          <w:sz w:val="20"/>
        </w:rPr>
      </w:pPr>
      <w:r>
        <w:rPr>
          <w:spacing w:val="-2"/>
          <w:sz w:val="20"/>
        </w:rPr>
        <w:t>EDGING PRODUCTS</w:t>
      </w:r>
      <w:r>
        <w:rPr>
          <w:spacing w:val="-53"/>
          <w:sz w:val="20"/>
        </w:rPr>
        <w:t xml:space="preserve"> </w:t>
      </w:r>
      <w:r>
        <w:rPr>
          <w:sz w:val="20"/>
        </w:rPr>
        <w:t>Fixing</w:t>
      </w:r>
    </w:p>
    <w:p w14:paraId="0ED74E5A" w14:textId="77777777" w:rsidR="00762D58" w:rsidRDefault="00A364CD">
      <w:pPr>
        <w:pStyle w:val="BodyText"/>
        <w:spacing w:before="25"/>
        <w:ind w:left="161"/>
      </w:pPr>
      <w:r>
        <w:rPr>
          <w:color w:val="9A3100"/>
        </w:rPr>
        <w:t>Substrate: Concrete</w:t>
      </w:r>
    </w:p>
    <w:p w14:paraId="74E597B4" w14:textId="77777777" w:rsidR="00762D58" w:rsidRDefault="00A364CD">
      <w:pPr>
        <w:pStyle w:val="BodyText"/>
        <w:spacing w:before="63"/>
        <w:ind w:left="161"/>
      </w:pPr>
      <w:r>
        <w:rPr>
          <w:color w:val="9A3100"/>
        </w:rPr>
        <w:t>Fixing:</w:t>
      </w:r>
      <w:r>
        <w:rPr>
          <w:color w:val="9A3100"/>
          <w:spacing w:val="-3"/>
        </w:rPr>
        <w:t xml:space="preserve"> </w:t>
      </w:r>
      <w:r>
        <w:rPr>
          <w:color w:val="9A3100"/>
        </w:rPr>
        <w:t>3 per</w:t>
      </w:r>
      <w:r>
        <w:rPr>
          <w:color w:val="9A3100"/>
          <w:spacing w:val="-3"/>
        </w:rPr>
        <w:t xml:space="preserve"> </w:t>
      </w:r>
      <w:r>
        <w:rPr>
          <w:color w:val="9A3100"/>
        </w:rPr>
        <w:t>tread strip</w:t>
      </w:r>
      <w:r>
        <w:rPr>
          <w:color w:val="9A3100"/>
          <w:spacing w:val="-3"/>
        </w:rPr>
        <w:t xml:space="preserve"> </w:t>
      </w:r>
      <w:r>
        <w:rPr>
          <w:color w:val="9A3100"/>
        </w:rPr>
        <w:t>-</w:t>
      </w:r>
      <w:r>
        <w:rPr>
          <w:color w:val="9A3100"/>
          <w:spacing w:val="2"/>
        </w:rPr>
        <w:t xml:space="preserve"> </w:t>
      </w:r>
      <w:r>
        <w:rPr>
          <w:color w:val="9A3100"/>
        </w:rPr>
        <w:t>M4.5</w:t>
      </w:r>
      <w:r>
        <w:rPr>
          <w:color w:val="9A3100"/>
          <w:spacing w:val="-10"/>
        </w:rPr>
        <w:t xml:space="preserve"> </w:t>
      </w:r>
      <w:r>
        <w:rPr>
          <w:color w:val="9A3100"/>
        </w:rPr>
        <w:t>x</w:t>
      </w:r>
      <w:r>
        <w:rPr>
          <w:color w:val="9A3100"/>
          <w:spacing w:val="6"/>
        </w:rPr>
        <w:t xml:space="preserve"> </w:t>
      </w:r>
      <w:r>
        <w:rPr>
          <w:color w:val="9A3100"/>
        </w:rPr>
        <w:t>50mm</w:t>
      </w:r>
      <w:r>
        <w:rPr>
          <w:color w:val="9A3100"/>
          <w:spacing w:val="-3"/>
        </w:rPr>
        <w:t xml:space="preserve"> </w:t>
      </w:r>
      <w:r>
        <w:rPr>
          <w:color w:val="9A3100"/>
        </w:rPr>
        <w:t>long Countersunk</w:t>
      </w:r>
      <w:r>
        <w:rPr>
          <w:color w:val="9A3100"/>
          <w:spacing w:val="1"/>
        </w:rPr>
        <w:t xml:space="preserve"> </w:t>
      </w:r>
      <w:r>
        <w:rPr>
          <w:color w:val="9A3100"/>
        </w:rPr>
        <w:t>Ramset</w:t>
      </w:r>
      <w:r>
        <w:rPr>
          <w:color w:val="9A3100"/>
          <w:spacing w:val="-2"/>
        </w:rPr>
        <w:t xml:space="preserve"> </w:t>
      </w:r>
      <w:r>
        <w:rPr>
          <w:color w:val="9A3100"/>
        </w:rPr>
        <w:t>Zinc</w:t>
      </w:r>
      <w:r>
        <w:rPr>
          <w:color w:val="9A3100"/>
          <w:spacing w:val="1"/>
        </w:rPr>
        <w:t xml:space="preserve"> </w:t>
      </w:r>
      <w:r>
        <w:rPr>
          <w:color w:val="9A3100"/>
        </w:rPr>
        <w:t>Plated Dyna</w:t>
      </w:r>
      <w:r>
        <w:rPr>
          <w:color w:val="9A3100"/>
          <w:spacing w:val="-5"/>
        </w:rPr>
        <w:t xml:space="preserve"> </w:t>
      </w:r>
      <w:r>
        <w:rPr>
          <w:color w:val="9A3100"/>
        </w:rPr>
        <w:t>bolt</w:t>
      </w:r>
    </w:p>
    <w:p w14:paraId="26F9B965" w14:textId="77777777" w:rsidR="00762D58" w:rsidRDefault="00A364CD">
      <w:pPr>
        <w:pStyle w:val="ListParagraph"/>
        <w:numPr>
          <w:ilvl w:val="1"/>
          <w:numId w:val="104"/>
        </w:numPr>
        <w:tabs>
          <w:tab w:val="left" w:pos="723"/>
          <w:tab w:val="left" w:pos="724"/>
        </w:tabs>
        <w:spacing w:before="1" w:line="350" w:lineRule="atLeast"/>
        <w:ind w:right="7357" w:firstLine="0"/>
        <w:rPr>
          <w:sz w:val="20"/>
        </w:rPr>
      </w:pPr>
      <w:r>
        <w:rPr>
          <w:sz w:val="20"/>
        </w:rPr>
        <w:t>COMPLETION</w:t>
      </w:r>
      <w:r>
        <w:rPr>
          <w:spacing w:val="-53"/>
          <w:sz w:val="20"/>
        </w:rPr>
        <w:t xml:space="preserve"> </w:t>
      </w:r>
      <w:r>
        <w:rPr>
          <w:sz w:val="20"/>
        </w:rPr>
        <w:t>Warranties</w:t>
      </w:r>
    </w:p>
    <w:p w14:paraId="554A2BD6" w14:textId="77777777" w:rsidR="00762D58" w:rsidRDefault="00A364CD">
      <w:pPr>
        <w:pStyle w:val="BodyText"/>
        <w:spacing w:before="20" w:line="300" w:lineRule="auto"/>
        <w:ind w:left="161" w:right="3559"/>
      </w:pPr>
      <w:r>
        <w:t>Conditions: Installation by DTAC or DTAC approved by installer.</w:t>
      </w:r>
      <w:r>
        <w:rPr>
          <w:spacing w:val="-53"/>
        </w:rPr>
        <w:t xml:space="preserve"> </w:t>
      </w:r>
      <w:r>
        <w:t>Warranty period:</w:t>
      </w:r>
      <w:r>
        <w:rPr>
          <w:spacing w:val="3"/>
        </w:rPr>
        <w:t xml:space="preserve"> </w:t>
      </w:r>
      <w:r>
        <w:t>2</w:t>
      </w:r>
      <w:r>
        <w:rPr>
          <w:spacing w:val="-5"/>
        </w:rPr>
        <w:t xml:space="preserve"> </w:t>
      </w:r>
      <w:r>
        <w:t>years.</w:t>
      </w:r>
    </w:p>
    <w:p w14:paraId="198089E9" w14:textId="77777777" w:rsidR="00762D58" w:rsidRDefault="00A364CD">
      <w:pPr>
        <w:pStyle w:val="ListParagraph"/>
        <w:numPr>
          <w:ilvl w:val="0"/>
          <w:numId w:val="104"/>
        </w:numPr>
        <w:tabs>
          <w:tab w:val="left" w:pos="723"/>
          <w:tab w:val="left" w:pos="724"/>
        </w:tabs>
        <w:spacing w:before="184"/>
        <w:rPr>
          <w:sz w:val="20"/>
        </w:rPr>
      </w:pPr>
      <w:r>
        <w:pict w14:anchorId="4EDF4726">
          <v:shape id="_x0000_s4151" style="position:absolute;left:0;text-align:left;margin-left:69.55pt;margin-top:22.3pt;width:456.4pt;height:.1pt;z-index:-15610368;mso-wrap-distance-left:0;mso-wrap-distance-right:0;mso-position-horizontal-relative:page" coordorigin="1391,446" coordsize="9128,0" path="m1391,446r9128,e" filled="f" strokeweight=".78pt">
            <v:path arrowok="t"/>
            <w10:wrap type="topAndBottom" anchorx="page"/>
          </v:shape>
        </w:pict>
      </w:r>
      <w:r>
        <w:rPr>
          <w:sz w:val="20"/>
        </w:rPr>
        <w:t>SELECTIONS</w:t>
      </w:r>
    </w:p>
    <w:p w14:paraId="733768F6" w14:textId="77777777" w:rsidR="00762D58" w:rsidRDefault="00A364CD">
      <w:pPr>
        <w:pStyle w:val="BodyText"/>
        <w:spacing w:before="133"/>
        <w:ind w:left="161"/>
      </w:pPr>
      <w:r>
        <w:t>.</w:t>
      </w:r>
    </w:p>
    <w:p w14:paraId="2FC2A3D9" w14:textId="77777777" w:rsidR="00762D58" w:rsidRDefault="00A364CD">
      <w:pPr>
        <w:pStyle w:val="ListParagraph"/>
        <w:numPr>
          <w:ilvl w:val="1"/>
          <w:numId w:val="104"/>
        </w:numPr>
        <w:tabs>
          <w:tab w:val="left" w:pos="723"/>
          <w:tab w:val="left" w:pos="724"/>
        </w:tabs>
        <w:spacing w:before="115"/>
        <w:ind w:left="723"/>
        <w:rPr>
          <w:sz w:val="20"/>
        </w:rPr>
      </w:pPr>
      <w:r>
        <w:rPr>
          <w:sz w:val="20"/>
        </w:rPr>
        <w:t>DTAC</w:t>
      </w:r>
      <w:r>
        <w:rPr>
          <w:spacing w:val="6"/>
          <w:sz w:val="20"/>
        </w:rPr>
        <w:t xml:space="preserve"> </w:t>
      </w:r>
      <w:r>
        <w:rPr>
          <w:sz w:val="20"/>
        </w:rPr>
        <w:t>EDGING</w:t>
      </w:r>
    </w:p>
    <w:p w14:paraId="591486AF" w14:textId="77777777" w:rsidR="00762D58" w:rsidRDefault="00A364CD">
      <w:pPr>
        <w:pStyle w:val="BodyText"/>
        <w:spacing w:before="126" w:line="261" w:lineRule="auto"/>
        <w:ind w:left="161" w:right="5982"/>
      </w:pPr>
      <w:r>
        <w:t>Stair Treads and slab edging</w:t>
      </w:r>
      <w:r>
        <w:rPr>
          <w:spacing w:val="1"/>
        </w:rPr>
        <w:t xml:space="preserve"> </w:t>
      </w:r>
      <w:r>
        <w:rPr>
          <w:color w:val="9A3100"/>
        </w:rPr>
        <w:t>Application:</w:t>
      </w:r>
      <w:r>
        <w:rPr>
          <w:color w:val="9A3100"/>
          <w:spacing w:val="1"/>
        </w:rPr>
        <w:t xml:space="preserve"> </w:t>
      </w:r>
      <w:r>
        <w:rPr>
          <w:color w:val="9A3100"/>
        </w:rPr>
        <w:t>At</w:t>
      </w:r>
      <w:r>
        <w:rPr>
          <w:color w:val="9A3100"/>
          <w:spacing w:val="1"/>
        </w:rPr>
        <w:t xml:space="preserve"> </w:t>
      </w:r>
      <w:r>
        <w:rPr>
          <w:color w:val="9A3100"/>
        </w:rPr>
        <w:t>all</w:t>
      </w:r>
      <w:r>
        <w:rPr>
          <w:color w:val="9A3100"/>
          <w:spacing w:val="-6"/>
        </w:rPr>
        <w:t xml:space="preserve"> </w:t>
      </w:r>
      <w:r>
        <w:rPr>
          <w:color w:val="9A3100"/>
        </w:rPr>
        <w:t>floor step</w:t>
      </w:r>
      <w:r>
        <w:rPr>
          <w:color w:val="9A3100"/>
          <w:spacing w:val="-7"/>
        </w:rPr>
        <w:t xml:space="preserve"> </w:t>
      </w:r>
      <w:r>
        <w:rPr>
          <w:color w:val="9A3100"/>
        </w:rPr>
        <w:t>locations</w:t>
      </w:r>
    </w:p>
    <w:p w14:paraId="037FD307" w14:textId="77777777" w:rsidR="00762D58" w:rsidRDefault="00A364CD">
      <w:pPr>
        <w:pStyle w:val="BodyText"/>
        <w:spacing w:before="36" w:line="304" w:lineRule="auto"/>
        <w:ind w:left="161" w:right="4938"/>
      </w:pPr>
      <w:r>
        <w:rPr>
          <w:color w:val="9A3100"/>
        </w:rPr>
        <w:t>Size: 75mm x 3mm thick with 10mm face edging</w:t>
      </w:r>
      <w:r>
        <w:rPr>
          <w:color w:val="9A3100"/>
          <w:spacing w:val="-53"/>
        </w:rPr>
        <w:t xml:space="preserve"> </w:t>
      </w:r>
      <w:r>
        <w:rPr>
          <w:color w:val="9A3100"/>
        </w:rPr>
        <w:t>Colour:</w:t>
      </w:r>
      <w:r>
        <w:rPr>
          <w:color w:val="9A3100"/>
          <w:spacing w:val="2"/>
        </w:rPr>
        <w:t xml:space="preserve"> </w:t>
      </w:r>
      <w:r>
        <w:rPr>
          <w:color w:val="9A3100"/>
        </w:rPr>
        <w:t>Black</w:t>
      </w:r>
      <w:r>
        <w:rPr>
          <w:color w:val="9A3100"/>
          <w:spacing w:val="-3"/>
        </w:rPr>
        <w:t xml:space="preserve"> </w:t>
      </w:r>
      <w:r>
        <w:rPr>
          <w:color w:val="9A3100"/>
        </w:rPr>
        <w:t>hard Infill</w:t>
      </w:r>
    </w:p>
    <w:p w14:paraId="59CF52C9" w14:textId="77777777" w:rsidR="00762D58" w:rsidRDefault="00A364CD">
      <w:pPr>
        <w:pStyle w:val="BodyText"/>
        <w:spacing w:before="1" w:line="235" w:lineRule="auto"/>
        <w:ind w:left="161" w:right="458"/>
      </w:pPr>
      <w:r>
        <w:rPr>
          <w:color w:val="9A3100"/>
        </w:rPr>
        <w:t>Code: DTAC Urban Edge Mill finished Aluminium profile– DTAC Product code DE075MF or equally</w:t>
      </w:r>
      <w:r>
        <w:rPr>
          <w:color w:val="9A3100"/>
          <w:spacing w:val="-53"/>
        </w:rPr>
        <w:t xml:space="preserve"> </w:t>
      </w:r>
      <w:r>
        <w:rPr>
          <w:color w:val="9A3100"/>
        </w:rPr>
        <w:t>an approved</w:t>
      </w:r>
      <w:r>
        <w:rPr>
          <w:color w:val="9A3100"/>
          <w:spacing w:val="-1"/>
        </w:rPr>
        <w:t xml:space="preserve"> </w:t>
      </w:r>
      <w:r>
        <w:rPr>
          <w:color w:val="9A3100"/>
        </w:rPr>
        <w:t>product.</w:t>
      </w:r>
    </w:p>
    <w:p w14:paraId="01A7DF69" w14:textId="77777777" w:rsidR="00762D58" w:rsidRDefault="00762D58">
      <w:pPr>
        <w:pStyle w:val="BodyText"/>
        <w:spacing w:before="6"/>
        <w:rPr>
          <w:sz w:val="30"/>
        </w:rPr>
      </w:pPr>
    </w:p>
    <w:p w14:paraId="20327253" w14:textId="77777777" w:rsidR="00762D58" w:rsidRDefault="00A364CD">
      <w:pPr>
        <w:pStyle w:val="BodyText"/>
        <w:spacing w:before="1"/>
        <w:ind w:left="161"/>
      </w:pPr>
      <w:hyperlink r:id="rId128">
        <w:r>
          <w:rPr>
            <w:color w:val="9A3100"/>
          </w:rPr>
          <w:t>http://www.dtac.com.au/</w:t>
        </w:r>
      </w:hyperlink>
    </w:p>
    <w:p w14:paraId="4A588FF4" w14:textId="77777777" w:rsidR="00762D58" w:rsidRDefault="00762D58">
      <w:pPr>
        <w:pStyle w:val="BodyText"/>
      </w:pPr>
    </w:p>
    <w:p w14:paraId="429752A7" w14:textId="77777777" w:rsidR="00762D58" w:rsidRDefault="00A364CD">
      <w:pPr>
        <w:pStyle w:val="BodyText"/>
        <w:rPr>
          <w:sz w:val="24"/>
        </w:rPr>
      </w:pPr>
      <w:r>
        <w:rPr>
          <w:noProof/>
        </w:rPr>
        <w:drawing>
          <wp:anchor distT="0" distB="0" distL="0" distR="0" simplePos="0" relativeHeight="232" behindDoc="0" locked="0" layoutInCell="1" allowOverlap="1" wp14:anchorId="66B94C27" wp14:editId="6DAB5BB7">
            <wp:simplePos x="0" y="0"/>
            <wp:positionH relativeFrom="page">
              <wp:posOffset>900430</wp:posOffset>
            </wp:positionH>
            <wp:positionV relativeFrom="paragraph">
              <wp:posOffset>200506</wp:posOffset>
            </wp:positionV>
            <wp:extent cx="2728178" cy="952500"/>
            <wp:effectExtent l="0" t="0" r="0" b="0"/>
            <wp:wrapTopAndBottom/>
            <wp:docPr id="41" name="image2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image21.png"/>
                    <pic:cNvPicPr/>
                  </pic:nvPicPr>
                  <pic:blipFill>
                    <a:blip r:embed="rId1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28178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424AAC15" w14:textId="77777777" w:rsidR="00762D58" w:rsidRDefault="00762D58">
      <w:pPr>
        <w:pStyle w:val="BodyText"/>
        <w:rPr>
          <w:sz w:val="22"/>
        </w:rPr>
      </w:pPr>
    </w:p>
    <w:p w14:paraId="45B86C2F" w14:textId="77777777" w:rsidR="00762D58" w:rsidRDefault="00A364CD">
      <w:pPr>
        <w:pStyle w:val="BodyText"/>
        <w:spacing w:before="164"/>
        <w:ind w:left="161"/>
      </w:pPr>
      <w:r>
        <w:rPr>
          <w:color w:val="9A3100"/>
        </w:rPr>
        <w:t>Ensure</w:t>
      </w:r>
      <w:r>
        <w:rPr>
          <w:color w:val="9A3100"/>
          <w:spacing w:val="-2"/>
        </w:rPr>
        <w:t xml:space="preserve"> </w:t>
      </w:r>
      <w:r>
        <w:rPr>
          <w:color w:val="9A3100"/>
        </w:rPr>
        <w:t>the</w:t>
      </w:r>
      <w:r>
        <w:rPr>
          <w:color w:val="9A3100"/>
          <w:spacing w:val="-2"/>
        </w:rPr>
        <w:t xml:space="preserve"> </w:t>
      </w:r>
      <w:r>
        <w:rPr>
          <w:color w:val="9A3100"/>
        </w:rPr>
        <w:t>selected</w:t>
      </w:r>
      <w:r>
        <w:rPr>
          <w:color w:val="9A3100"/>
          <w:spacing w:val="-1"/>
        </w:rPr>
        <w:t xml:space="preserve"> </w:t>
      </w:r>
      <w:r>
        <w:rPr>
          <w:color w:val="9A3100"/>
        </w:rPr>
        <w:t>tread</w:t>
      </w:r>
      <w:r>
        <w:rPr>
          <w:color w:val="9A3100"/>
          <w:spacing w:val="-2"/>
        </w:rPr>
        <w:t xml:space="preserve"> </w:t>
      </w:r>
      <w:r>
        <w:rPr>
          <w:color w:val="9A3100"/>
        </w:rPr>
        <w:t>insert</w:t>
      </w:r>
      <w:r>
        <w:rPr>
          <w:color w:val="9A3100"/>
          <w:spacing w:val="1"/>
        </w:rPr>
        <w:t xml:space="preserve"> </w:t>
      </w:r>
      <w:r>
        <w:rPr>
          <w:color w:val="9A3100"/>
        </w:rPr>
        <w:t>achieves</w:t>
      </w:r>
      <w:r>
        <w:rPr>
          <w:color w:val="9A3100"/>
          <w:spacing w:val="-4"/>
        </w:rPr>
        <w:t xml:space="preserve"> </w:t>
      </w:r>
      <w:r>
        <w:rPr>
          <w:color w:val="9A3100"/>
        </w:rPr>
        <w:t>30%</w:t>
      </w:r>
      <w:r>
        <w:rPr>
          <w:color w:val="9A3100"/>
          <w:spacing w:val="-2"/>
        </w:rPr>
        <w:t xml:space="preserve"> </w:t>
      </w:r>
      <w:r>
        <w:rPr>
          <w:color w:val="9A3100"/>
        </w:rPr>
        <w:t>contrast</w:t>
      </w:r>
      <w:r>
        <w:rPr>
          <w:color w:val="9A3100"/>
          <w:spacing w:val="1"/>
        </w:rPr>
        <w:t xml:space="preserve"> </w:t>
      </w:r>
      <w:r>
        <w:rPr>
          <w:color w:val="9A3100"/>
        </w:rPr>
        <w:t>with</w:t>
      </w:r>
      <w:r>
        <w:rPr>
          <w:color w:val="9A3100"/>
          <w:spacing w:val="-1"/>
        </w:rPr>
        <w:t xml:space="preserve"> </w:t>
      </w:r>
      <w:r>
        <w:rPr>
          <w:color w:val="9A3100"/>
        </w:rPr>
        <w:t>the</w:t>
      </w:r>
      <w:r>
        <w:rPr>
          <w:color w:val="9A3100"/>
          <w:spacing w:val="-2"/>
        </w:rPr>
        <w:t xml:space="preserve"> </w:t>
      </w:r>
      <w:r>
        <w:rPr>
          <w:color w:val="9A3100"/>
        </w:rPr>
        <w:t>background</w:t>
      </w:r>
    </w:p>
    <w:p w14:paraId="4F1B16A6" w14:textId="77777777" w:rsidR="00762D58" w:rsidRDefault="00762D58">
      <w:pPr>
        <w:sectPr w:rsidR="00762D58">
          <w:pgSz w:w="11910" w:h="16840"/>
          <w:pgMar w:top="1400" w:right="1240" w:bottom="1220" w:left="1260" w:header="537" w:footer="1036" w:gutter="0"/>
          <w:cols w:space="720"/>
        </w:sectPr>
      </w:pPr>
    </w:p>
    <w:p w14:paraId="5D40B465" w14:textId="77777777" w:rsidR="00762D58" w:rsidRDefault="00762D58">
      <w:pPr>
        <w:pStyle w:val="BodyText"/>
        <w:spacing w:before="4"/>
        <w:rPr>
          <w:sz w:val="17"/>
        </w:rPr>
      </w:pPr>
    </w:p>
    <w:p w14:paraId="16557B95" w14:textId="77777777" w:rsidR="00762D58" w:rsidRDefault="00762D58">
      <w:pPr>
        <w:rPr>
          <w:sz w:val="17"/>
        </w:rPr>
        <w:sectPr w:rsidR="00762D58">
          <w:headerReference w:type="default" r:id="rId130"/>
          <w:footerReference w:type="default" r:id="rId131"/>
          <w:pgSz w:w="11910" w:h="16840"/>
          <w:pgMar w:top="1400" w:right="1240" w:bottom="1460" w:left="1260" w:header="537" w:footer="1276" w:gutter="0"/>
          <w:cols w:space="720"/>
        </w:sectPr>
      </w:pPr>
    </w:p>
    <w:p w14:paraId="6872C464" w14:textId="77777777" w:rsidR="00762D58" w:rsidRDefault="00762D58">
      <w:pPr>
        <w:pStyle w:val="BodyText"/>
        <w:spacing w:before="3"/>
        <w:rPr>
          <w:sz w:val="29"/>
        </w:rPr>
      </w:pPr>
    </w:p>
    <w:p w14:paraId="15E51230" w14:textId="77777777" w:rsidR="00762D58" w:rsidRDefault="00A364CD">
      <w:pPr>
        <w:pStyle w:val="BodyText"/>
        <w:spacing w:line="20" w:lineRule="exact"/>
        <w:ind w:left="133"/>
        <w:rPr>
          <w:sz w:val="2"/>
        </w:rPr>
      </w:pPr>
      <w:r>
        <w:rPr>
          <w:sz w:val="2"/>
        </w:rPr>
      </w:r>
      <w:r>
        <w:rPr>
          <w:sz w:val="2"/>
        </w:rPr>
        <w:pict w14:anchorId="7BBFF882">
          <v:group id="_x0000_s4149" style="width:456.4pt;height:.6pt;mso-position-horizontal-relative:char;mso-position-vertical-relative:line" coordsize="9128,12">
            <v:line id="_x0000_s4150" style="position:absolute" from="0,6" to="9128,6" strokecolor="#d9d9d9" strokeweight=".6pt"/>
            <w10:anchorlock/>
          </v:group>
        </w:pict>
      </w:r>
    </w:p>
    <w:p w14:paraId="0FF77775" w14:textId="77777777" w:rsidR="00762D58" w:rsidRDefault="00762D58">
      <w:pPr>
        <w:spacing w:line="20" w:lineRule="exact"/>
        <w:rPr>
          <w:sz w:val="2"/>
        </w:rPr>
        <w:sectPr w:rsidR="00762D58">
          <w:pgSz w:w="11910" w:h="16840"/>
          <w:pgMar w:top="1400" w:right="1240" w:bottom="1460" w:left="1260" w:header="537" w:footer="1276" w:gutter="0"/>
          <w:cols w:space="720"/>
        </w:sectPr>
      </w:pPr>
    </w:p>
    <w:p w14:paraId="23AE89F0" w14:textId="77777777" w:rsidR="00762D58" w:rsidRDefault="00762D58">
      <w:pPr>
        <w:pStyle w:val="BodyText"/>
        <w:spacing w:before="5"/>
        <w:rPr>
          <w:sz w:val="8"/>
        </w:rPr>
      </w:pPr>
    </w:p>
    <w:p w14:paraId="79EE8C22" w14:textId="77777777" w:rsidR="00762D58" w:rsidRDefault="00A364CD">
      <w:pPr>
        <w:pStyle w:val="BodyText"/>
        <w:ind w:left="100"/>
      </w:pPr>
      <w:r>
        <w:pict w14:anchorId="32122AC0">
          <v:shape id="_x0000_s4472" type="#_x0000_t202" style="width:459.2pt;height:14.35pt;mso-left-percent:-10001;mso-top-percent:-10001;mso-position-horizontal:absolute;mso-position-horizontal-relative:char;mso-position-vertical:absolute;mso-position-vertical-relative:line;mso-left-percent:-10001;mso-top-percent:-10001" filled="f" strokeweight=".84pt">
            <v:textbox inset="0,0,0,0">
              <w:txbxContent>
                <w:p w14:paraId="4C5D9A35" w14:textId="77777777" w:rsidR="00A364CD" w:rsidRDefault="00A364CD">
                  <w:pPr>
                    <w:pStyle w:val="BodyText"/>
                    <w:spacing w:before="13"/>
                    <w:ind w:left="48"/>
                  </w:pPr>
                  <w:r>
                    <w:t>0457</w:t>
                  </w:r>
                  <w:r>
                    <w:rPr>
                      <w:spacing w:val="-1"/>
                    </w:rPr>
                    <w:t xml:space="preserve"> </w:t>
                  </w:r>
                  <w:r>
                    <w:t>EXTERNAL SCREENS</w:t>
                  </w:r>
                </w:p>
              </w:txbxContent>
            </v:textbox>
            <w10:anchorlock/>
          </v:shape>
        </w:pict>
      </w:r>
    </w:p>
    <w:p w14:paraId="4F82ED49" w14:textId="77777777" w:rsidR="00762D58" w:rsidRDefault="00762D58">
      <w:pPr>
        <w:pStyle w:val="BodyText"/>
      </w:pPr>
    </w:p>
    <w:p w14:paraId="6CD5E9F3" w14:textId="77777777" w:rsidR="00762D58" w:rsidRDefault="00762D58">
      <w:pPr>
        <w:pStyle w:val="BodyText"/>
        <w:spacing w:before="6"/>
        <w:rPr>
          <w:sz w:val="18"/>
        </w:rPr>
      </w:pPr>
    </w:p>
    <w:p w14:paraId="657D06B6" w14:textId="77777777" w:rsidR="00762D58" w:rsidRDefault="00A364CD">
      <w:pPr>
        <w:pStyle w:val="ListParagraph"/>
        <w:numPr>
          <w:ilvl w:val="0"/>
          <w:numId w:val="103"/>
        </w:numPr>
        <w:tabs>
          <w:tab w:val="left" w:pos="723"/>
          <w:tab w:val="left" w:pos="724"/>
        </w:tabs>
        <w:spacing w:before="95"/>
        <w:rPr>
          <w:sz w:val="20"/>
        </w:rPr>
      </w:pPr>
      <w:r>
        <w:pict w14:anchorId="7DFEC8EF">
          <v:shape id="_x0000_s4147" style="position:absolute;left:0;text-align:left;margin-left:69.55pt;margin-top:17.95pt;width:456.4pt;height:.1pt;z-index:-15608320;mso-wrap-distance-left:0;mso-wrap-distance-right:0;mso-position-horizontal-relative:page" coordorigin="1391,359" coordsize="9128,0" path="m1391,359r9128,e" filled="f" strokeweight=".78pt">
            <v:path arrowok="t"/>
            <w10:wrap type="topAndBottom" anchorx="page"/>
          </v:shape>
        </w:pict>
      </w:r>
      <w:r>
        <w:rPr>
          <w:sz w:val="20"/>
        </w:rPr>
        <w:t>GENERAL</w:t>
      </w:r>
    </w:p>
    <w:p w14:paraId="087762A4" w14:textId="77777777" w:rsidR="00762D58" w:rsidRDefault="00A364CD">
      <w:pPr>
        <w:pStyle w:val="ListParagraph"/>
        <w:numPr>
          <w:ilvl w:val="1"/>
          <w:numId w:val="103"/>
        </w:numPr>
        <w:tabs>
          <w:tab w:val="left" w:pos="723"/>
          <w:tab w:val="left" w:pos="724"/>
        </w:tabs>
        <w:spacing w:before="11" w:line="350" w:lineRule="atLeast"/>
        <w:ind w:right="6845" w:firstLine="0"/>
        <w:rPr>
          <w:sz w:val="20"/>
        </w:rPr>
      </w:pPr>
      <w:r>
        <w:rPr>
          <w:sz w:val="20"/>
        </w:rPr>
        <w:t>RESPONSIBILITIES</w:t>
      </w:r>
      <w:r>
        <w:rPr>
          <w:spacing w:val="-53"/>
          <w:sz w:val="20"/>
        </w:rPr>
        <w:t xml:space="preserve"> </w:t>
      </w:r>
      <w:r>
        <w:rPr>
          <w:sz w:val="20"/>
        </w:rPr>
        <w:t>General</w:t>
      </w:r>
    </w:p>
    <w:p w14:paraId="670FDDFB" w14:textId="77777777" w:rsidR="00762D58" w:rsidRDefault="00A364CD">
      <w:pPr>
        <w:pStyle w:val="BodyText"/>
        <w:spacing w:before="25" w:line="300" w:lineRule="auto"/>
        <w:ind w:left="161" w:right="4237"/>
      </w:pPr>
      <w:r>
        <w:t>Requirement: Provide external screens, as documented.</w:t>
      </w:r>
      <w:r>
        <w:rPr>
          <w:spacing w:val="-53"/>
        </w:rPr>
        <w:t xml:space="preserve"> </w:t>
      </w:r>
      <w:r>
        <w:t>Performance</w:t>
      </w:r>
    </w:p>
    <w:p w14:paraId="66C3CD0F" w14:textId="77777777" w:rsidR="00762D58" w:rsidRDefault="00A364CD">
      <w:pPr>
        <w:pStyle w:val="BodyText"/>
        <w:spacing w:line="197" w:lineRule="exact"/>
        <w:ind w:left="161"/>
      </w:pPr>
      <w:r>
        <w:t>Requirements:</w:t>
      </w:r>
      <w:r>
        <w:rPr>
          <w:spacing w:val="-4"/>
        </w:rPr>
        <w:t xml:space="preserve"> </w:t>
      </w:r>
      <w:r>
        <w:t>Conform to</w:t>
      </w:r>
      <w:r>
        <w:rPr>
          <w:spacing w:val="-1"/>
        </w:rPr>
        <w:t xml:space="preserve"> </w:t>
      </w:r>
      <w:r>
        <w:t>the</w:t>
      </w:r>
      <w:r>
        <w:rPr>
          <w:spacing w:val="-7"/>
        </w:rPr>
        <w:t xml:space="preserve"> </w:t>
      </w:r>
      <w:r>
        <w:t>following:</w:t>
      </w:r>
    </w:p>
    <w:p w14:paraId="009EA15A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53"/>
        <w:rPr>
          <w:rFonts w:ascii="Times New Roman" w:hAnsi="Times New Roman"/>
          <w:sz w:val="20"/>
        </w:rPr>
      </w:pPr>
      <w:r>
        <w:rPr>
          <w:spacing w:val="-1"/>
          <w:sz w:val="20"/>
        </w:rPr>
        <w:t>Plumb,</w:t>
      </w:r>
      <w:r>
        <w:rPr>
          <w:spacing w:val="-11"/>
          <w:sz w:val="20"/>
        </w:rPr>
        <w:t xml:space="preserve"> </w:t>
      </w:r>
      <w:r>
        <w:rPr>
          <w:sz w:val="20"/>
        </w:rPr>
        <w:t>level,</w:t>
      </w:r>
      <w:r>
        <w:rPr>
          <w:spacing w:val="-6"/>
          <w:sz w:val="20"/>
        </w:rPr>
        <w:t xml:space="preserve"> </w:t>
      </w:r>
      <w:r>
        <w:rPr>
          <w:sz w:val="20"/>
        </w:rPr>
        <w:t>straight</w:t>
      </w:r>
      <w:r>
        <w:rPr>
          <w:spacing w:val="-11"/>
          <w:sz w:val="20"/>
        </w:rPr>
        <w:t xml:space="preserve"> </w:t>
      </w:r>
      <w:r>
        <w:rPr>
          <w:sz w:val="20"/>
        </w:rPr>
        <w:t>and</w:t>
      </w:r>
      <w:r>
        <w:rPr>
          <w:spacing w:val="-4"/>
          <w:sz w:val="20"/>
        </w:rPr>
        <w:t xml:space="preserve"> </w:t>
      </w:r>
      <w:r>
        <w:rPr>
          <w:sz w:val="20"/>
        </w:rPr>
        <w:t>true</w:t>
      </w:r>
      <w:r>
        <w:rPr>
          <w:spacing w:val="-4"/>
          <w:sz w:val="20"/>
        </w:rPr>
        <w:t xml:space="preserve"> </w:t>
      </w:r>
      <w:r>
        <w:rPr>
          <w:sz w:val="20"/>
        </w:rPr>
        <w:t>within</w:t>
      </w:r>
      <w:r>
        <w:rPr>
          <w:spacing w:val="-14"/>
          <w:sz w:val="20"/>
        </w:rPr>
        <w:t xml:space="preserve"> </w:t>
      </w:r>
      <w:r>
        <w:rPr>
          <w:sz w:val="20"/>
        </w:rPr>
        <w:t>the</w:t>
      </w:r>
      <w:r>
        <w:rPr>
          <w:spacing w:val="-4"/>
          <w:sz w:val="20"/>
        </w:rPr>
        <w:t xml:space="preserve"> </w:t>
      </w:r>
      <w:r>
        <w:rPr>
          <w:sz w:val="20"/>
        </w:rPr>
        <w:t>building</w:t>
      </w:r>
      <w:r>
        <w:rPr>
          <w:spacing w:val="-9"/>
          <w:sz w:val="20"/>
        </w:rPr>
        <w:t xml:space="preserve"> </w:t>
      </w:r>
      <w:r>
        <w:rPr>
          <w:sz w:val="20"/>
        </w:rPr>
        <w:t>tolerances</w:t>
      </w:r>
      <w:r>
        <w:rPr>
          <w:spacing w:val="-12"/>
          <w:sz w:val="20"/>
        </w:rPr>
        <w:t xml:space="preserve"> </w:t>
      </w:r>
      <w:r>
        <w:rPr>
          <w:sz w:val="20"/>
        </w:rPr>
        <w:t>of</w:t>
      </w:r>
      <w:r>
        <w:rPr>
          <w:spacing w:val="4"/>
          <w:sz w:val="20"/>
        </w:rPr>
        <w:t xml:space="preserve"> </w:t>
      </w:r>
      <w:r>
        <w:rPr>
          <w:sz w:val="20"/>
        </w:rPr>
        <w:t>the</w:t>
      </w:r>
      <w:r>
        <w:rPr>
          <w:spacing w:val="-5"/>
          <w:sz w:val="20"/>
        </w:rPr>
        <w:t xml:space="preserve"> </w:t>
      </w:r>
      <w:r>
        <w:rPr>
          <w:sz w:val="20"/>
        </w:rPr>
        <w:t>structural</w:t>
      </w:r>
      <w:r>
        <w:rPr>
          <w:spacing w:val="-9"/>
          <w:sz w:val="20"/>
        </w:rPr>
        <w:t xml:space="preserve"> </w:t>
      </w:r>
      <w:r>
        <w:rPr>
          <w:sz w:val="20"/>
        </w:rPr>
        <w:t>system.</w:t>
      </w:r>
    </w:p>
    <w:p w14:paraId="60A0B88F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57"/>
        <w:rPr>
          <w:rFonts w:ascii="Times New Roman" w:hAnsi="Times New Roman"/>
          <w:sz w:val="20"/>
        </w:rPr>
      </w:pPr>
      <w:r>
        <w:rPr>
          <w:spacing w:val="-1"/>
          <w:sz w:val="20"/>
        </w:rPr>
        <w:t>Undamaged</w:t>
      </w:r>
      <w:r>
        <w:rPr>
          <w:sz w:val="20"/>
        </w:rPr>
        <w:t xml:space="preserve"> </w:t>
      </w:r>
      <w:r>
        <w:rPr>
          <w:spacing w:val="-1"/>
          <w:sz w:val="20"/>
        </w:rPr>
        <w:t>and</w:t>
      </w:r>
      <w:r>
        <w:rPr>
          <w:spacing w:val="-5"/>
          <w:sz w:val="20"/>
        </w:rPr>
        <w:t xml:space="preserve"> </w:t>
      </w:r>
      <w:r>
        <w:rPr>
          <w:sz w:val="20"/>
        </w:rPr>
        <w:t>free of</w:t>
      </w:r>
      <w:r>
        <w:rPr>
          <w:spacing w:val="3"/>
          <w:sz w:val="20"/>
        </w:rPr>
        <w:t xml:space="preserve"> </w:t>
      </w:r>
      <w:r>
        <w:rPr>
          <w:sz w:val="20"/>
        </w:rPr>
        <w:t>surface defects</w:t>
      </w:r>
      <w:r>
        <w:rPr>
          <w:spacing w:val="-3"/>
          <w:sz w:val="20"/>
        </w:rPr>
        <w:t xml:space="preserve"> </w:t>
      </w:r>
      <w:r>
        <w:rPr>
          <w:sz w:val="20"/>
        </w:rPr>
        <w:t>or</w:t>
      </w:r>
      <w:r>
        <w:rPr>
          <w:spacing w:val="-30"/>
          <w:sz w:val="20"/>
        </w:rPr>
        <w:t xml:space="preserve"> </w:t>
      </w:r>
      <w:r>
        <w:rPr>
          <w:sz w:val="20"/>
        </w:rPr>
        <w:t>distortions.</w:t>
      </w:r>
    </w:p>
    <w:p w14:paraId="10D52F01" w14:textId="01F200E6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58"/>
        <w:rPr>
          <w:rFonts w:ascii="Times New Roman" w:hAnsi="Times New Roman"/>
          <w:sz w:val="20"/>
        </w:rPr>
      </w:pPr>
      <w:r>
        <w:rPr>
          <w:sz w:val="20"/>
        </w:rPr>
        <w:t>Fixed</w:t>
      </w:r>
      <w:r>
        <w:rPr>
          <w:spacing w:val="-2"/>
          <w:sz w:val="20"/>
        </w:rPr>
        <w:t xml:space="preserve"> </w:t>
      </w:r>
      <w:r>
        <w:rPr>
          <w:sz w:val="20"/>
        </w:rPr>
        <w:t>or fastened</w:t>
      </w:r>
      <w:r>
        <w:rPr>
          <w:spacing w:val="4"/>
          <w:sz w:val="20"/>
        </w:rPr>
        <w:t xml:space="preserve"> </w:t>
      </w:r>
      <w:r>
        <w:rPr>
          <w:sz w:val="20"/>
        </w:rPr>
        <w:t>to</w:t>
      </w:r>
      <w:r>
        <w:rPr>
          <w:spacing w:val="-2"/>
          <w:sz w:val="20"/>
        </w:rPr>
        <w:t xml:space="preserve"> </w:t>
      </w:r>
      <w:r>
        <w:rPr>
          <w:sz w:val="20"/>
        </w:rPr>
        <w:t>the</w:t>
      </w:r>
      <w:r>
        <w:rPr>
          <w:spacing w:val="4"/>
          <w:sz w:val="20"/>
        </w:rPr>
        <w:t xml:space="preserve"> </w:t>
      </w:r>
      <w:r w:rsidR="00CD612F">
        <w:rPr>
          <w:sz w:val="20"/>
        </w:rPr>
        <w:t>building structure</w:t>
      </w:r>
      <w:r>
        <w:rPr>
          <w:sz w:val="20"/>
        </w:rPr>
        <w:t>.</w:t>
      </w:r>
    </w:p>
    <w:p w14:paraId="5D78EB44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57"/>
        <w:rPr>
          <w:rFonts w:ascii="Times New Roman" w:hAnsi="Times New Roman"/>
          <w:sz w:val="20"/>
        </w:rPr>
      </w:pPr>
      <w:r>
        <w:rPr>
          <w:sz w:val="20"/>
        </w:rPr>
        <w:t>Able</w:t>
      </w:r>
      <w:r>
        <w:rPr>
          <w:spacing w:val="-10"/>
          <w:sz w:val="20"/>
        </w:rPr>
        <w:t xml:space="preserve"> </w:t>
      </w:r>
      <w:r>
        <w:rPr>
          <w:sz w:val="20"/>
        </w:rPr>
        <w:t>to</w:t>
      </w:r>
      <w:r>
        <w:rPr>
          <w:spacing w:val="-1"/>
          <w:sz w:val="20"/>
        </w:rPr>
        <w:t xml:space="preserve"> </w:t>
      </w:r>
      <w:r>
        <w:rPr>
          <w:sz w:val="20"/>
        </w:rPr>
        <w:t>resist</w:t>
      </w:r>
      <w:r>
        <w:rPr>
          <w:spacing w:val="-2"/>
          <w:sz w:val="20"/>
        </w:rPr>
        <w:t xml:space="preserve"> </w:t>
      </w:r>
      <w:r>
        <w:rPr>
          <w:sz w:val="20"/>
        </w:rPr>
        <w:t>wind</w:t>
      </w:r>
      <w:r>
        <w:rPr>
          <w:spacing w:val="-5"/>
          <w:sz w:val="20"/>
        </w:rPr>
        <w:t xml:space="preserve"> </w:t>
      </w:r>
      <w:r>
        <w:rPr>
          <w:sz w:val="20"/>
        </w:rPr>
        <w:t>and other</w:t>
      </w:r>
      <w:r>
        <w:rPr>
          <w:spacing w:val="-8"/>
          <w:sz w:val="20"/>
        </w:rPr>
        <w:t xml:space="preserve"> </w:t>
      </w:r>
      <w:r>
        <w:rPr>
          <w:sz w:val="20"/>
        </w:rPr>
        <w:t>actions</w:t>
      </w:r>
      <w:r>
        <w:rPr>
          <w:spacing w:val="-9"/>
          <w:sz w:val="20"/>
        </w:rPr>
        <w:t xml:space="preserve"> </w:t>
      </w:r>
      <w:r>
        <w:rPr>
          <w:sz w:val="20"/>
        </w:rPr>
        <w:t>without</w:t>
      </w:r>
      <w:r>
        <w:rPr>
          <w:spacing w:val="-11"/>
          <w:sz w:val="20"/>
        </w:rPr>
        <w:t xml:space="preserve"> </w:t>
      </w:r>
      <w:r>
        <w:rPr>
          <w:sz w:val="20"/>
        </w:rPr>
        <w:t>vibration</w:t>
      </w:r>
      <w:r>
        <w:rPr>
          <w:spacing w:val="-6"/>
          <w:sz w:val="20"/>
        </w:rPr>
        <w:t xml:space="preserve"> </w:t>
      </w:r>
      <w:r>
        <w:rPr>
          <w:sz w:val="20"/>
        </w:rPr>
        <w:t>or</w:t>
      </w:r>
      <w:r>
        <w:rPr>
          <w:spacing w:val="-9"/>
          <w:sz w:val="20"/>
        </w:rPr>
        <w:t xml:space="preserve"> </w:t>
      </w:r>
      <w:r>
        <w:rPr>
          <w:sz w:val="20"/>
        </w:rPr>
        <w:t>permanent</w:t>
      </w:r>
      <w:r>
        <w:rPr>
          <w:spacing w:val="-11"/>
          <w:sz w:val="20"/>
        </w:rPr>
        <w:t xml:space="preserve"> </w:t>
      </w:r>
      <w:r>
        <w:rPr>
          <w:sz w:val="20"/>
        </w:rPr>
        <w:t>distortion.</w:t>
      </w:r>
    </w:p>
    <w:p w14:paraId="02E6687F" w14:textId="77777777" w:rsidR="00762D58" w:rsidRDefault="00A364CD">
      <w:pPr>
        <w:pStyle w:val="ListParagraph"/>
        <w:numPr>
          <w:ilvl w:val="1"/>
          <w:numId w:val="103"/>
        </w:numPr>
        <w:tabs>
          <w:tab w:val="left" w:pos="723"/>
          <w:tab w:val="left" w:pos="724"/>
        </w:tabs>
        <w:spacing w:before="4" w:line="350" w:lineRule="atLeast"/>
        <w:ind w:right="6566" w:firstLine="0"/>
        <w:rPr>
          <w:sz w:val="20"/>
        </w:rPr>
      </w:pPr>
      <w:r>
        <w:rPr>
          <w:spacing w:val="-2"/>
          <w:sz w:val="20"/>
        </w:rPr>
        <w:t xml:space="preserve">CROSS </w:t>
      </w:r>
      <w:r>
        <w:rPr>
          <w:spacing w:val="-1"/>
          <w:sz w:val="20"/>
        </w:rPr>
        <w:t>REFERENCES</w:t>
      </w:r>
      <w:r>
        <w:rPr>
          <w:spacing w:val="-53"/>
          <w:sz w:val="20"/>
        </w:rPr>
        <w:t xml:space="preserve"> </w:t>
      </w:r>
      <w:r>
        <w:rPr>
          <w:sz w:val="20"/>
        </w:rPr>
        <w:t>General</w:t>
      </w:r>
    </w:p>
    <w:p w14:paraId="5C438CFA" w14:textId="77777777" w:rsidR="00762D58" w:rsidRDefault="00A364CD">
      <w:pPr>
        <w:pStyle w:val="BodyText"/>
        <w:spacing w:before="16"/>
        <w:ind w:left="161"/>
      </w:pPr>
      <w:r>
        <w:t>Requirement:</w:t>
      </w:r>
      <w:r>
        <w:rPr>
          <w:spacing w:val="1"/>
        </w:rPr>
        <w:t xml:space="preserve"> </w:t>
      </w:r>
      <w:r>
        <w:t>Conform</w:t>
      </w:r>
      <w:r>
        <w:rPr>
          <w:spacing w:val="-1"/>
        </w:rPr>
        <w:t xml:space="preserve"> </w:t>
      </w:r>
      <w:r>
        <w:t>to</w:t>
      </w:r>
      <w:r>
        <w:rPr>
          <w:spacing w:val="-6"/>
        </w:rPr>
        <w:t xml:space="preserve"> </w:t>
      </w:r>
      <w:r>
        <w:t>the</w:t>
      </w:r>
      <w:r>
        <w:rPr>
          <w:spacing w:val="-6"/>
        </w:rPr>
        <w:t xml:space="preserve"> </w:t>
      </w:r>
      <w:r>
        <w:t>following:</w:t>
      </w:r>
    </w:p>
    <w:p w14:paraId="26843F8C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58"/>
        <w:rPr>
          <w:rFonts w:ascii="Times New Roman" w:hAnsi="Times New Roman"/>
          <w:sz w:val="20"/>
        </w:rPr>
      </w:pPr>
      <w:r>
        <w:rPr>
          <w:sz w:val="20"/>
        </w:rPr>
        <w:t>0171</w:t>
      </w:r>
      <w:r>
        <w:rPr>
          <w:spacing w:val="-3"/>
          <w:sz w:val="20"/>
        </w:rPr>
        <w:t xml:space="preserve"> </w:t>
      </w:r>
      <w:r>
        <w:rPr>
          <w:sz w:val="20"/>
        </w:rPr>
        <w:t>General</w:t>
      </w:r>
      <w:r>
        <w:rPr>
          <w:spacing w:val="-12"/>
          <w:sz w:val="20"/>
        </w:rPr>
        <w:t xml:space="preserve"> </w:t>
      </w:r>
      <w:r>
        <w:rPr>
          <w:sz w:val="20"/>
        </w:rPr>
        <w:t>requirements.</w:t>
      </w:r>
    </w:p>
    <w:p w14:paraId="3A86977B" w14:textId="77777777" w:rsidR="00762D58" w:rsidRDefault="00A364CD">
      <w:pPr>
        <w:pStyle w:val="ListParagraph"/>
        <w:numPr>
          <w:ilvl w:val="1"/>
          <w:numId w:val="103"/>
        </w:numPr>
        <w:tabs>
          <w:tab w:val="left" w:pos="723"/>
          <w:tab w:val="left" w:pos="724"/>
        </w:tabs>
        <w:spacing w:before="27" w:line="350" w:lineRule="exact"/>
        <w:ind w:right="7478" w:firstLine="0"/>
        <w:rPr>
          <w:sz w:val="20"/>
        </w:rPr>
      </w:pPr>
      <w:r>
        <w:rPr>
          <w:spacing w:val="-4"/>
          <w:sz w:val="20"/>
        </w:rPr>
        <w:t>STANDARDS</w:t>
      </w:r>
      <w:r>
        <w:rPr>
          <w:spacing w:val="-53"/>
          <w:sz w:val="20"/>
        </w:rPr>
        <w:t xml:space="preserve"> </w:t>
      </w:r>
      <w:r>
        <w:rPr>
          <w:sz w:val="20"/>
        </w:rPr>
        <w:t>General</w:t>
      </w:r>
    </w:p>
    <w:p w14:paraId="586E174F" w14:textId="77777777" w:rsidR="00762D58" w:rsidRDefault="00A364CD">
      <w:pPr>
        <w:pStyle w:val="BodyText"/>
        <w:spacing w:line="222" w:lineRule="exact"/>
        <w:ind w:left="161"/>
      </w:pPr>
      <w:r>
        <w:t>Aluminium</w:t>
      </w:r>
      <w:r>
        <w:rPr>
          <w:spacing w:val="-7"/>
        </w:rPr>
        <w:t xml:space="preserve"> </w:t>
      </w:r>
      <w:r>
        <w:t>framed</w:t>
      </w:r>
      <w:r>
        <w:rPr>
          <w:spacing w:val="-4"/>
        </w:rPr>
        <w:t xml:space="preserve"> </w:t>
      </w:r>
      <w:r>
        <w:t>sunscreens,</w:t>
      </w:r>
      <w:r>
        <w:rPr>
          <w:spacing w:val="-1"/>
        </w:rPr>
        <w:t xml:space="preserve"> </w:t>
      </w:r>
      <w:r>
        <w:t>awnings</w:t>
      </w:r>
      <w:r>
        <w:rPr>
          <w:spacing w:val="-6"/>
        </w:rPr>
        <w:t xml:space="preserve"> </w:t>
      </w:r>
      <w:r>
        <w:t>and</w:t>
      </w:r>
      <w:r>
        <w:rPr>
          <w:spacing w:val="1"/>
        </w:rPr>
        <w:t xml:space="preserve"> </w:t>
      </w:r>
      <w:r>
        <w:t>shutters:</w:t>
      </w:r>
    </w:p>
    <w:p w14:paraId="1281126F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63" w:line="295" w:lineRule="auto"/>
        <w:ind w:left="161" w:right="3105" w:firstLine="0"/>
        <w:rPr>
          <w:rFonts w:ascii="Times New Roman" w:hAnsi="Times New Roman"/>
          <w:sz w:val="20"/>
        </w:rPr>
      </w:pPr>
      <w:r>
        <w:rPr>
          <w:sz w:val="20"/>
        </w:rPr>
        <w:t>Stress</w:t>
      </w:r>
      <w:r>
        <w:rPr>
          <w:spacing w:val="-8"/>
          <w:sz w:val="20"/>
        </w:rPr>
        <w:t xml:space="preserve"> </w:t>
      </w:r>
      <w:r>
        <w:rPr>
          <w:sz w:val="20"/>
        </w:rPr>
        <w:t>analysis</w:t>
      </w:r>
      <w:r>
        <w:rPr>
          <w:spacing w:val="-8"/>
          <w:sz w:val="20"/>
        </w:rPr>
        <w:t xml:space="preserve"> </w:t>
      </w:r>
      <w:r>
        <w:rPr>
          <w:sz w:val="20"/>
        </w:rPr>
        <w:t>of</w:t>
      </w:r>
      <w:r>
        <w:rPr>
          <w:spacing w:val="-4"/>
          <w:sz w:val="20"/>
        </w:rPr>
        <w:t xml:space="preserve"> </w:t>
      </w:r>
      <w:r>
        <w:rPr>
          <w:sz w:val="20"/>
        </w:rPr>
        <w:t>members:</w:t>
      </w:r>
      <w:r>
        <w:rPr>
          <w:spacing w:val="-11"/>
          <w:sz w:val="20"/>
        </w:rPr>
        <w:t xml:space="preserve"> </w:t>
      </w:r>
      <w:r>
        <w:rPr>
          <w:sz w:val="20"/>
        </w:rPr>
        <w:t>To</w:t>
      </w:r>
      <w:r>
        <w:rPr>
          <w:spacing w:val="-6"/>
          <w:sz w:val="20"/>
        </w:rPr>
        <w:t xml:space="preserve"> </w:t>
      </w:r>
      <w:r>
        <w:rPr>
          <w:sz w:val="20"/>
        </w:rPr>
        <w:t>AS/NZS</w:t>
      </w:r>
      <w:r>
        <w:rPr>
          <w:spacing w:val="-9"/>
          <w:sz w:val="20"/>
        </w:rPr>
        <w:t xml:space="preserve"> </w:t>
      </w:r>
      <w:r>
        <w:rPr>
          <w:sz w:val="20"/>
        </w:rPr>
        <w:t>1664.1</w:t>
      </w:r>
      <w:r>
        <w:rPr>
          <w:spacing w:val="-11"/>
          <w:sz w:val="20"/>
        </w:rPr>
        <w:t xml:space="preserve"> </w:t>
      </w:r>
      <w:r>
        <w:rPr>
          <w:sz w:val="20"/>
        </w:rPr>
        <w:t>or</w:t>
      </w:r>
      <w:r>
        <w:rPr>
          <w:spacing w:val="-4"/>
          <w:sz w:val="20"/>
        </w:rPr>
        <w:t xml:space="preserve"> </w:t>
      </w:r>
      <w:r>
        <w:rPr>
          <w:sz w:val="20"/>
        </w:rPr>
        <w:t>AS/NZS</w:t>
      </w:r>
      <w:r>
        <w:rPr>
          <w:spacing w:val="-9"/>
          <w:sz w:val="20"/>
        </w:rPr>
        <w:t xml:space="preserve"> </w:t>
      </w:r>
      <w:r>
        <w:rPr>
          <w:sz w:val="20"/>
        </w:rPr>
        <w:t>1664.2.</w:t>
      </w:r>
      <w:r>
        <w:rPr>
          <w:spacing w:val="-52"/>
          <w:sz w:val="20"/>
        </w:rPr>
        <w:t xml:space="preserve"> </w:t>
      </w:r>
      <w:r>
        <w:rPr>
          <w:sz w:val="20"/>
        </w:rPr>
        <w:t>Horizontal</w:t>
      </w:r>
      <w:r>
        <w:rPr>
          <w:spacing w:val="-10"/>
          <w:sz w:val="20"/>
        </w:rPr>
        <w:t xml:space="preserve"> </w:t>
      </w:r>
      <w:r>
        <w:rPr>
          <w:sz w:val="20"/>
        </w:rPr>
        <w:t>screen</w:t>
      </w:r>
      <w:r>
        <w:rPr>
          <w:spacing w:val="-6"/>
          <w:sz w:val="20"/>
        </w:rPr>
        <w:t xml:space="preserve"> </w:t>
      </w:r>
      <w:r>
        <w:rPr>
          <w:sz w:val="20"/>
        </w:rPr>
        <w:t>loadings:</w:t>
      </w:r>
      <w:r>
        <w:rPr>
          <w:spacing w:val="-2"/>
          <w:sz w:val="20"/>
        </w:rPr>
        <w:t xml:space="preserve"> </w:t>
      </w:r>
      <w:r>
        <w:rPr>
          <w:sz w:val="20"/>
        </w:rPr>
        <w:t>To</w:t>
      </w:r>
      <w:r>
        <w:rPr>
          <w:spacing w:val="-10"/>
          <w:sz w:val="20"/>
        </w:rPr>
        <w:t xml:space="preserve"> </w:t>
      </w:r>
      <w:r>
        <w:rPr>
          <w:sz w:val="20"/>
        </w:rPr>
        <w:t>AS/NZS</w:t>
      </w:r>
      <w:r>
        <w:rPr>
          <w:spacing w:val="-8"/>
          <w:sz w:val="20"/>
        </w:rPr>
        <w:t xml:space="preserve"> </w:t>
      </w:r>
      <w:r>
        <w:rPr>
          <w:sz w:val="20"/>
        </w:rPr>
        <w:t>1170.1</w:t>
      </w:r>
      <w:r>
        <w:rPr>
          <w:spacing w:val="-11"/>
          <w:sz w:val="20"/>
        </w:rPr>
        <w:t xml:space="preserve"> </w:t>
      </w:r>
      <w:r>
        <w:rPr>
          <w:sz w:val="20"/>
        </w:rPr>
        <w:t>Table</w:t>
      </w:r>
      <w:r>
        <w:rPr>
          <w:spacing w:val="-5"/>
          <w:sz w:val="20"/>
        </w:rPr>
        <w:t xml:space="preserve"> </w:t>
      </w:r>
      <w:r>
        <w:rPr>
          <w:sz w:val="20"/>
        </w:rPr>
        <w:t>3.2.</w:t>
      </w:r>
    </w:p>
    <w:p w14:paraId="7CACF2E7" w14:textId="77777777" w:rsidR="00762D58" w:rsidRDefault="00A364CD">
      <w:pPr>
        <w:pStyle w:val="BodyText"/>
        <w:spacing w:before="5"/>
        <w:ind w:left="161"/>
      </w:pPr>
      <w:r>
        <w:t>Electrically</w:t>
      </w:r>
      <w:r>
        <w:rPr>
          <w:spacing w:val="-2"/>
        </w:rPr>
        <w:t xml:space="preserve"> </w:t>
      </w:r>
      <w:r>
        <w:t>operated</w:t>
      </w:r>
      <w:r>
        <w:rPr>
          <w:spacing w:val="-2"/>
        </w:rPr>
        <w:t xml:space="preserve"> </w:t>
      </w:r>
      <w:r>
        <w:t>external</w:t>
      </w:r>
      <w:r>
        <w:rPr>
          <w:spacing w:val="-2"/>
        </w:rPr>
        <w:t xml:space="preserve"> </w:t>
      </w:r>
      <w:r>
        <w:t>louvres</w:t>
      </w:r>
      <w:r>
        <w:rPr>
          <w:spacing w:val="-5"/>
        </w:rPr>
        <w:t xml:space="preserve"> </w:t>
      </w:r>
      <w:r>
        <w:t>and</w:t>
      </w:r>
      <w:r>
        <w:rPr>
          <w:spacing w:val="-3"/>
        </w:rPr>
        <w:t xml:space="preserve"> </w:t>
      </w:r>
      <w:r>
        <w:t>blinds:</w:t>
      </w:r>
    </w:p>
    <w:p w14:paraId="11EF8C2B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63" w:line="300" w:lineRule="auto"/>
        <w:ind w:left="161" w:right="5689" w:firstLine="0"/>
        <w:rPr>
          <w:rFonts w:ascii="Times New Roman" w:hAnsi="Times New Roman"/>
          <w:sz w:val="20"/>
        </w:rPr>
      </w:pPr>
      <w:r>
        <w:rPr>
          <w:spacing w:val="-1"/>
          <w:sz w:val="20"/>
        </w:rPr>
        <w:t>Drive</w:t>
      </w:r>
      <w:r>
        <w:rPr>
          <w:spacing w:val="-5"/>
          <w:sz w:val="20"/>
        </w:rPr>
        <w:t xml:space="preserve"> </w:t>
      </w:r>
      <w:r>
        <w:rPr>
          <w:sz w:val="20"/>
        </w:rPr>
        <w:t>motors:</w:t>
      </w:r>
      <w:r>
        <w:rPr>
          <w:spacing w:val="4"/>
          <w:sz w:val="20"/>
        </w:rPr>
        <w:t xml:space="preserve"> </w:t>
      </w:r>
      <w:r>
        <w:rPr>
          <w:sz w:val="20"/>
        </w:rPr>
        <w:t>To</w:t>
      </w:r>
      <w:r>
        <w:rPr>
          <w:spacing w:val="-4"/>
          <w:sz w:val="20"/>
        </w:rPr>
        <w:t xml:space="preserve"> </w:t>
      </w:r>
      <w:r>
        <w:rPr>
          <w:sz w:val="20"/>
        </w:rPr>
        <w:t>AS/NZS</w:t>
      </w:r>
      <w:r>
        <w:rPr>
          <w:spacing w:val="-25"/>
          <w:sz w:val="20"/>
        </w:rPr>
        <w:t xml:space="preserve"> </w:t>
      </w:r>
      <w:r>
        <w:rPr>
          <w:sz w:val="20"/>
        </w:rPr>
        <w:t>60335.2.97.</w:t>
      </w:r>
      <w:r>
        <w:rPr>
          <w:spacing w:val="-52"/>
          <w:sz w:val="20"/>
        </w:rPr>
        <w:t xml:space="preserve"> </w:t>
      </w:r>
      <w:r>
        <w:rPr>
          <w:sz w:val="20"/>
        </w:rPr>
        <w:t>Access</w:t>
      </w:r>
      <w:r>
        <w:rPr>
          <w:spacing w:val="-3"/>
          <w:sz w:val="20"/>
        </w:rPr>
        <w:t xml:space="preserve"> </w:t>
      </w:r>
      <w:r>
        <w:rPr>
          <w:sz w:val="20"/>
        </w:rPr>
        <w:t>for</w:t>
      </w:r>
      <w:r>
        <w:rPr>
          <w:spacing w:val="-3"/>
          <w:sz w:val="20"/>
        </w:rPr>
        <w:t xml:space="preserve"> </w:t>
      </w:r>
      <w:r>
        <w:rPr>
          <w:sz w:val="20"/>
        </w:rPr>
        <w:t>maintenance:</w:t>
      </w:r>
      <w:r>
        <w:rPr>
          <w:spacing w:val="-2"/>
          <w:sz w:val="20"/>
        </w:rPr>
        <w:t xml:space="preserve"> </w:t>
      </w:r>
      <w:r>
        <w:rPr>
          <w:sz w:val="20"/>
        </w:rPr>
        <w:t>To AS</w:t>
      </w:r>
      <w:r>
        <w:rPr>
          <w:spacing w:val="-25"/>
          <w:sz w:val="20"/>
        </w:rPr>
        <w:t xml:space="preserve"> </w:t>
      </w:r>
      <w:r>
        <w:rPr>
          <w:sz w:val="20"/>
        </w:rPr>
        <w:t>1657.</w:t>
      </w:r>
    </w:p>
    <w:p w14:paraId="2DE11807" w14:textId="77777777" w:rsidR="00762D58" w:rsidRDefault="00A364CD">
      <w:pPr>
        <w:pStyle w:val="ListParagraph"/>
        <w:numPr>
          <w:ilvl w:val="1"/>
          <w:numId w:val="103"/>
        </w:numPr>
        <w:tabs>
          <w:tab w:val="left" w:pos="723"/>
          <w:tab w:val="left" w:pos="724"/>
        </w:tabs>
        <w:spacing w:before="63"/>
        <w:ind w:left="723"/>
        <w:rPr>
          <w:sz w:val="20"/>
        </w:rPr>
      </w:pPr>
      <w:r>
        <w:rPr>
          <w:sz w:val="20"/>
        </w:rPr>
        <w:t>INTERPRETATION</w:t>
      </w:r>
    </w:p>
    <w:p w14:paraId="2F63862E" w14:textId="77777777" w:rsidR="00762D58" w:rsidRDefault="00A364CD">
      <w:pPr>
        <w:pStyle w:val="BodyText"/>
        <w:spacing w:before="115"/>
        <w:ind w:left="161"/>
      </w:pPr>
      <w:r>
        <w:rPr>
          <w:w w:val="105"/>
        </w:rPr>
        <w:t>Abbreviations</w:t>
      </w:r>
    </w:p>
    <w:p w14:paraId="181F710C" w14:textId="563FDCBE" w:rsidR="00762D58" w:rsidRDefault="00A364CD">
      <w:pPr>
        <w:pStyle w:val="BodyText"/>
        <w:spacing w:before="20"/>
        <w:ind w:left="161"/>
      </w:pPr>
      <w:r>
        <w:t>General:</w:t>
      </w:r>
      <w:r>
        <w:rPr>
          <w:spacing w:val="-3"/>
        </w:rPr>
        <w:t xml:space="preserve"> </w:t>
      </w:r>
      <w:r>
        <w:t>For</w:t>
      </w:r>
      <w:r>
        <w:rPr>
          <w:spacing w:val="-4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purposes</w:t>
      </w:r>
      <w:r>
        <w:rPr>
          <w:spacing w:val="-4"/>
        </w:rPr>
        <w:t xml:space="preserve"> </w:t>
      </w:r>
      <w:r>
        <w:t>of</w:t>
      </w:r>
      <w:r>
        <w:rPr>
          <w:spacing w:val="7"/>
        </w:rPr>
        <w:t xml:space="preserve"> </w:t>
      </w:r>
      <w:r>
        <w:t>this</w:t>
      </w:r>
      <w:r>
        <w:rPr>
          <w:spacing w:val="-3"/>
        </w:rPr>
        <w:t xml:space="preserve"> </w:t>
      </w:r>
      <w:r w:rsidR="00CD612F">
        <w:t>work section</w:t>
      </w:r>
      <w:r>
        <w:rPr>
          <w:spacing w:val="-1"/>
        </w:rPr>
        <w:t xml:space="preserve"> </w:t>
      </w:r>
      <w:r>
        <w:t>the</w:t>
      </w:r>
      <w:r>
        <w:rPr>
          <w:spacing w:val="-6"/>
        </w:rPr>
        <w:t xml:space="preserve"> </w:t>
      </w:r>
      <w:r>
        <w:t>following</w:t>
      </w:r>
      <w:r>
        <w:rPr>
          <w:spacing w:val="-1"/>
        </w:rPr>
        <w:t xml:space="preserve"> </w:t>
      </w:r>
      <w:r>
        <w:t>abbreviations</w:t>
      </w:r>
      <w:r>
        <w:rPr>
          <w:spacing w:val="-4"/>
        </w:rPr>
        <w:t xml:space="preserve"> </w:t>
      </w:r>
      <w:r>
        <w:t>apply:</w:t>
      </w:r>
    </w:p>
    <w:p w14:paraId="0940A723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63"/>
        <w:rPr>
          <w:rFonts w:ascii="Times New Roman" w:hAnsi="Times New Roman"/>
          <w:sz w:val="20"/>
        </w:rPr>
      </w:pPr>
      <w:r>
        <w:rPr>
          <w:spacing w:val="-1"/>
          <w:sz w:val="20"/>
        </w:rPr>
        <w:t>BMS:</w:t>
      </w:r>
      <w:r>
        <w:rPr>
          <w:spacing w:val="-2"/>
          <w:sz w:val="20"/>
        </w:rPr>
        <w:t xml:space="preserve"> </w:t>
      </w:r>
      <w:r>
        <w:rPr>
          <w:spacing w:val="-1"/>
          <w:sz w:val="20"/>
        </w:rPr>
        <w:t>Building</w:t>
      </w:r>
      <w:r>
        <w:rPr>
          <w:spacing w:val="1"/>
          <w:sz w:val="20"/>
        </w:rPr>
        <w:t xml:space="preserve"> </w:t>
      </w:r>
      <w:r>
        <w:rPr>
          <w:sz w:val="20"/>
        </w:rPr>
        <w:t>Management</w:t>
      </w:r>
      <w:r>
        <w:rPr>
          <w:spacing w:val="-23"/>
          <w:sz w:val="20"/>
        </w:rPr>
        <w:t xml:space="preserve"> </w:t>
      </w:r>
      <w:r>
        <w:rPr>
          <w:sz w:val="20"/>
        </w:rPr>
        <w:t>Systems.</w:t>
      </w:r>
    </w:p>
    <w:p w14:paraId="1058B206" w14:textId="1BEF815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62" w:line="300" w:lineRule="auto"/>
        <w:ind w:left="161" w:right="5509" w:firstLine="0"/>
        <w:rPr>
          <w:rFonts w:ascii="Times New Roman" w:hAnsi="Times New Roman"/>
          <w:sz w:val="20"/>
        </w:rPr>
      </w:pPr>
      <w:r>
        <w:rPr>
          <w:sz w:val="20"/>
        </w:rPr>
        <w:t xml:space="preserve">PVC-U: </w:t>
      </w:r>
      <w:r w:rsidR="00CD612F">
        <w:rPr>
          <w:sz w:val="20"/>
        </w:rPr>
        <w:t>Unplasticized</w:t>
      </w:r>
      <w:r>
        <w:rPr>
          <w:sz w:val="20"/>
        </w:rPr>
        <w:t xml:space="preserve"> Polyvinylchloride.</w:t>
      </w:r>
      <w:r>
        <w:rPr>
          <w:spacing w:val="-53"/>
          <w:sz w:val="20"/>
        </w:rPr>
        <w:t xml:space="preserve"> </w:t>
      </w:r>
      <w:r>
        <w:rPr>
          <w:sz w:val="20"/>
        </w:rPr>
        <w:t>Definitions</w:t>
      </w:r>
    </w:p>
    <w:p w14:paraId="35B24E85" w14:textId="5D737243" w:rsidR="00762D58" w:rsidRDefault="00A364CD">
      <w:pPr>
        <w:pStyle w:val="BodyText"/>
        <w:spacing w:line="192" w:lineRule="exact"/>
        <w:ind w:left="161"/>
      </w:pPr>
      <w:r>
        <w:t>General:</w:t>
      </w:r>
      <w:r>
        <w:rPr>
          <w:spacing w:val="-2"/>
        </w:rPr>
        <w:t xml:space="preserve"> </w:t>
      </w:r>
      <w:r>
        <w:t>For</w:t>
      </w:r>
      <w:r>
        <w:rPr>
          <w:spacing w:val="-3"/>
        </w:rPr>
        <w:t xml:space="preserve"> </w:t>
      </w:r>
      <w:r>
        <w:t>the purposes</w:t>
      </w:r>
      <w:r>
        <w:rPr>
          <w:spacing w:val="-3"/>
        </w:rPr>
        <w:t xml:space="preserve"> </w:t>
      </w:r>
      <w:r>
        <w:t>of</w:t>
      </w:r>
      <w:r>
        <w:rPr>
          <w:spacing w:val="8"/>
        </w:rPr>
        <w:t xml:space="preserve"> </w:t>
      </w:r>
      <w:r>
        <w:t>this</w:t>
      </w:r>
      <w:r>
        <w:rPr>
          <w:spacing w:val="-3"/>
        </w:rPr>
        <w:t xml:space="preserve"> </w:t>
      </w:r>
      <w:r w:rsidR="00CD612F">
        <w:t>work section</w:t>
      </w:r>
      <w:r>
        <w:t>,</w:t>
      </w:r>
      <w:r>
        <w:rPr>
          <w:spacing w:val="-2"/>
        </w:rPr>
        <w:t xml:space="preserve"> </w:t>
      </w:r>
      <w:r>
        <w:t>the</w:t>
      </w:r>
      <w:r>
        <w:rPr>
          <w:spacing w:val="-5"/>
        </w:rPr>
        <w:t xml:space="preserve"> </w:t>
      </w:r>
      <w:r>
        <w:t>following definitions</w:t>
      </w:r>
      <w:r>
        <w:rPr>
          <w:spacing w:val="-3"/>
        </w:rPr>
        <w:t xml:space="preserve"> </w:t>
      </w:r>
      <w:r>
        <w:t>apply:</w:t>
      </w:r>
    </w:p>
    <w:p w14:paraId="147B22F4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58"/>
        <w:ind w:right="346"/>
        <w:rPr>
          <w:rFonts w:ascii="Times New Roman" w:hAnsi="Times New Roman"/>
          <w:sz w:val="20"/>
        </w:rPr>
      </w:pPr>
      <w:r>
        <w:rPr>
          <w:spacing w:val="-1"/>
          <w:sz w:val="20"/>
        </w:rPr>
        <w:t>Louvres</w:t>
      </w:r>
      <w:r>
        <w:rPr>
          <w:spacing w:val="-8"/>
          <w:sz w:val="20"/>
        </w:rPr>
        <w:t xml:space="preserve"> </w:t>
      </w:r>
      <w:r>
        <w:rPr>
          <w:spacing w:val="-1"/>
          <w:sz w:val="20"/>
        </w:rPr>
        <w:t>-</w:t>
      </w:r>
      <w:r>
        <w:rPr>
          <w:spacing w:val="2"/>
          <w:sz w:val="20"/>
        </w:rPr>
        <w:t xml:space="preserve"> </w:t>
      </w:r>
      <w:r>
        <w:rPr>
          <w:spacing w:val="-1"/>
          <w:sz w:val="20"/>
        </w:rPr>
        <w:t>continuous:</w:t>
      </w:r>
      <w:r>
        <w:rPr>
          <w:spacing w:val="-6"/>
          <w:sz w:val="20"/>
        </w:rPr>
        <w:t xml:space="preserve"> </w:t>
      </w:r>
      <w:r>
        <w:rPr>
          <w:spacing w:val="-1"/>
          <w:sz w:val="20"/>
        </w:rPr>
        <w:t>Louvres</w:t>
      </w:r>
      <w:r>
        <w:rPr>
          <w:spacing w:val="-12"/>
          <w:sz w:val="20"/>
        </w:rPr>
        <w:t xml:space="preserve"> </w:t>
      </w:r>
      <w:r>
        <w:rPr>
          <w:sz w:val="20"/>
        </w:rPr>
        <w:t>that</w:t>
      </w:r>
      <w:r>
        <w:rPr>
          <w:spacing w:val="-2"/>
          <w:sz w:val="20"/>
        </w:rPr>
        <w:t xml:space="preserve"> </w:t>
      </w:r>
      <w:r>
        <w:rPr>
          <w:sz w:val="20"/>
        </w:rPr>
        <w:t>run</w:t>
      </w:r>
      <w:r>
        <w:rPr>
          <w:spacing w:val="-5"/>
          <w:sz w:val="20"/>
        </w:rPr>
        <w:t xml:space="preserve"> </w:t>
      </w:r>
      <w:r>
        <w:rPr>
          <w:sz w:val="20"/>
        </w:rPr>
        <w:t>continuously</w:t>
      </w:r>
      <w:r>
        <w:rPr>
          <w:spacing w:val="-12"/>
          <w:sz w:val="20"/>
        </w:rPr>
        <w:t xml:space="preserve"> </w:t>
      </w:r>
      <w:r>
        <w:rPr>
          <w:sz w:val="20"/>
        </w:rPr>
        <w:t>past,</w:t>
      </w:r>
      <w:r>
        <w:rPr>
          <w:spacing w:val="-1"/>
          <w:sz w:val="20"/>
        </w:rPr>
        <w:t xml:space="preserve"> </w:t>
      </w:r>
      <w:r>
        <w:rPr>
          <w:sz w:val="20"/>
        </w:rPr>
        <w:t>and</w:t>
      </w:r>
      <w:r>
        <w:rPr>
          <w:spacing w:val="-5"/>
          <w:sz w:val="20"/>
        </w:rPr>
        <w:t xml:space="preserve"> </w:t>
      </w:r>
      <w:r>
        <w:rPr>
          <w:sz w:val="20"/>
        </w:rPr>
        <w:t>are</w:t>
      </w:r>
      <w:r>
        <w:rPr>
          <w:spacing w:val="-5"/>
          <w:sz w:val="20"/>
        </w:rPr>
        <w:t xml:space="preserve"> </w:t>
      </w:r>
      <w:r>
        <w:rPr>
          <w:sz w:val="20"/>
        </w:rPr>
        <w:t>supported</w:t>
      </w:r>
      <w:r>
        <w:rPr>
          <w:spacing w:val="-9"/>
          <w:sz w:val="20"/>
        </w:rPr>
        <w:t xml:space="preserve"> </w:t>
      </w:r>
      <w:r>
        <w:rPr>
          <w:sz w:val="20"/>
        </w:rPr>
        <w:t>by,</w:t>
      </w:r>
      <w:r>
        <w:rPr>
          <w:spacing w:val="3"/>
          <w:sz w:val="20"/>
        </w:rPr>
        <w:t xml:space="preserve"> </w:t>
      </w:r>
      <w:r>
        <w:rPr>
          <w:sz w:val="20"/>
        </w:rPr>
        <w:t>concealed</w:t>
      </w:r>
      <w:r>
        <w:rPr>
          <w:spacing w:val="-14"/>
          <w:sz w:val="20"/>
        </w:rPr>
        <w:t xml:space="preserve"> </w:t>
      </w:r>
      <w:r>
        <w:rPr>
          <w:sz w:val="20"/>
        </w:rPr>
        <w:t>framing</w:t>
      </w:r>
      <w:r>
        <w:rPr>
          <w:spacing w:val="-52"/>
          <w:sz w:val="20"/>
        </w:rPr>
        <w:t xml:space="preserve"> </w:t>
      </w:r>
      <w:r>
        <w:rPr>
          <w:sz w:val="20"/>
        </w:rPr>
        <w:t>or</w:t>
      </w:r>
      <w:r>
        <w:rPr>
          <w:spacing w:val="-4"/>
          <w:sz w:val="20"/>
        </w:rPr>
        <w:t xml:space="preserve"> </w:t>
      </w:r>
      <w:r>
        <w:rPr>
          <w:sz w:val="20"/>
        </w:rPr>
        <w:t>brackets.</w:t>
      </w:r>
    </w:p>
    <w:p w14:paraId="52F8ADED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57"/>
        <w:rPr>
          <w:rFonts w:ascii="Times New Roman" w:hAnsi="Times New Roman"/>
          <w:sz w:val="20"/>
        </w:rPr>
      </w:pPr>
      <w:r>
        <w:rPr>
          <w:sz w:val="20"/>
        </w:rPr>
        <w:t>Louvres</w:t>
      </w:r>
      <w:r>
        <w:rPr>
          <w:spacing w:val="-11"/>
          <w:sz w:val="20"/>
        </w:rPr>
        <w:t xml:space="preserve"> </w:t>
      </w:r>
      <w:r>
        <w:rPr>
          <w:sz w:val="20"/>
        </w:rPr>
        <w:t>-</w:t>
      </w:r>
      <w:r>
        <w:rPr>
          <w:spacing w:val="-1"/>
          <w:sz w:val="20"/>
        </w:rPr>
        <w:t xml:space="preserve"> </w:t>
      </w:r>
      <w:r>
        <w:rPr>
          <w:sz w:val="20"/>
        </w:rPr>
        <w:t>horizontal:</w:t>
      </w:r>
      <w:r>
        <w:rPr>
          <w:spacing w:val="-8"/>
          <w:sz w:val="20"/>
        </w:rPr>
        <w:t xml:space="preserve"> </w:t>
      </w:r>
      <w:r>
        <w:rPr>
          <w:sz w:val="20"/>
        </w:rPr>
        <w:t>Louvres</w:t>
      </w:r>
      <w:r>
        <w:rPr>
          <w:spacing w:val="-10"/>
          <w:sz w:val="20"/>
        </w:rPr>
        <w:t xml:space="preserve"> </w:t>
      </w:r>
      <w:r>
        <w:rPr>
          <w:sz w:val="20"/>
        </w:rPr>
        <w:t>that</w:t>
      </w:r>
      <w:r>
        <w:rPr>
          <w:spacing w:val="-5"/>
          <w:sz w:val="20"/>
        </w:rPr>
        <w:t xml:space="preserve"> </w:t>
      </w:r>
      <w:r>
        <w:rPr>
          <w:sz w:val="20"/>
        </w:rPr>
        <w:t>span</w:t>
      </w:r>
      <w:r>
        <w:rPr>
          <w:spacing w:val="-7"/>
          <w:sz w:val="20"/>
        </w:rPr>
        <w:t xml:space="preserve"> </w:t>
      </w:r>
      <w:r>
        <w:rPr>
          <w:sz w:val="20"/>
        </w:rPr>
        <w:t>between</w:t>
      </w:r>
      <w:r>
        <w:rPr>
          <w:spacing w:val="-11"/>
          <w:sz w:val="20"/>
        </w:rPr>
        <w:t xml:space="preserve"> </w:t>
      </w:r>
      <w:r>
        <w:rPr>
          <w:sz w:val="20"/>
        </w:rPr>
        <w:t>frames</w:t>
      </w:r>
      <w:r>
        <w:rPr>
          <w:spacing w:val="-10"/>
          <w:sz w:val="20"/>
        </w:rPr>
        <w:t xml:space="preserve"> </w:t>
      </w:r>
      <w:r>
        <w:rPr>
          <w:sz w:val="20"/>
        </w:rPr>
        <w:t>stiles,</w:t>
      </w:r>
      <w:r>
        <w:rPr>
          <w:spacing w:val="-8"/>
          <w:sz w:val="20"/>
        </w:rPr>
        <w:t xml:space="preserve"> </w:t>
      </w:r>
      <w:r>
        <w:rPr>
          <w:sz w:val="20"/>
        </w:rPr>
        <w:t>mullions</w:t>
      </w:r>
      <w:r>
        <w:rPr>
          <w:spacing w:val="-10"/>
          <w:sz w:val="20"/>
        </w:rPr>
        <w:t xml:space="preserve"> </w:t>
      </w:r>
      <w:r>
        <w:rPr>
          <w:sz w:val="20"/>
        </w:rPr>
        <w:t>or</w:t>
      </w:r>
      <w:r>
        <w:rPr>
          <w:spacing w:val="-6"/>
          <w:sz w:val="20"/>
        </w:rPr>
        <w:t xml:space="preserve"> </w:t>
      </w:r>
      <w:r>
        <w:rPr>
          <w:sz w:val="20"/>
        </w:rPr>
        <w:t>vertical</w:t>
      </w:r>
      <w:r>
        <w:rPr>
          <w:spacing w:val="-7"/>
          <w:sz w:val="20"/>
        </w:rPr>
        <w:t xml:space="preserve"> </w:t>
      </w:r>
      <w:r>
        <w:rPr>
          <w:sz w:val="20"/>
        </w:rPr>
        <w:t>supports.</w:t>
      </w:r>
    </w:p>
    <w:p w14:paraId="29353B49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57"/>
        <w:rPr>
          <w:rFonts w:ascii="Times New Roman" w:hAnsi="Times New Roman"/>
          <w:sz w:val="20"/>
        </w:rPr>
      </w:pPr>
      <w:r>
        <w:rPr>
          <w:sz w:val="20"/>
        </w:rPr>
        <w:t>Louvres</w:t>
      </w:r>
      <w:r>
        <w:rPr>
          <w:spacing w:val="-11"/>
          <w:sz w:val="20"/>
        </w:rPr>
        <w:t xml:space="preserve"> </w:t>
      </w:r>
      <w:r>
        <w:rPr>
          <w:sz w:val="20"/>
        </w:rPr>
        <w:t>-</w:t>
      </w:r>
      <w:r>
        <w:rPr>
          <w:spacing w:val="-5"/>
          <w:sz w:val="20"/>
        </w:rPr>
        <w:t xml:space="preserve"> </w:t>
      </w:r>
      <w:r>
        <w:rPr>
          <w:sz w:val="20"/>
        </w:rPr>
        <w:t>vertical:</w:t>
      </w:r>
      <w:r>
        <w:rPr>
          <w:spacing w:val="-9"/>
          <w:sz w:val="20"/>
        </w:rPr>
        <w:t xml:space="preserve"> </w:t>
      </w:r>
      <w:r>
        <w:rPr>
          <w:sz w:val="20"/>
        </w:rPr>
        <w:t>Louvres</w:t>
      </w:r>
      <w:r>
        <w:rPr>
          <w:spacing w:val="-10"/>
          <w:sz w:val="20"/>
        </w:rPr>
        <w:t xml:space="preserve"> </w:t>
      </w:r>
      <w:r>
        <w:rPr>
          <w:sz w:val="20"/>
        </w:rPr>
        <w:t>that</w:t>
      </w:r>
      <w:r>
        <w:rPr>
          <w:spacing w:val="-4"/>
          <w:sz w:val="20"/>
        </w:rPr>
        <w:t xml:space="preserve"> </w:t>
      </w:r>
      <w:r>
        <w:rPr>
          <w:sz w:val="20"/>
        </w:rPr>
        <w:t>span</w:t>
      </w:r>
      <w:r>
        <w:rPr>
          <w:spacing w:val="-7"/>
          <w:sz w:val="20"/>
        </w:rPr>
        <w:t xml:space="preserve"> </w:t>
      </w:r>
      <w:r>
        <w:rPr>
          <w:sz w:val="20"/>
        </w:rPr>
        <w:t>between</w:t>
      </w:r>
      <w:r>
        <w:rPr>
          <w:spacing w:val="-11"/>
          <w:sz w:val="20"/>
        </w:rPr>
        <w:t xml:space="preserve"> </w:t>
      </w:r>
      <w:r>
        <w:rPr>
          <w:sz w:val="20"/>
        </w:rPr>
        <w:t>frame</w:t>
      </w:r>
      <w:r>
        <w:rPr>
          <w:spacing w:val="-11"/>
          <w:sz w:val="20"/>
        </w:rPr>
        <w:t xml:space="preserve"> </w:t>
      </w:r>
      <w:r>
        <w:rPr>
          <w:sz w:val="20"/>
        </w:rPr>
        <w:t>heads</w:t>
      </w:r>
      <w:r>
        <w:rPr>
          <w:spacing w:val="-11"/>
          <w:sz w:val="20"/>
        </w:rPr>
        <w:t xml:space="preserve"> </w:t>
      </w:r>
      <w:r>
        <w:rPr>
          <w:sz w:val="20"/>
        </w:rPr>
        <w:t>and</w:t>
      </w:r>
      <w:r>
        <w:rPr>
          <w:spacing w:val="-7"/>
          <w:sz w:val="20"/>
        </w:rPr>
        <w:t xml:space="preserve"> </w:t>
      </w:r>
      <w:r>
        <w:rPr>
          <w:sz w:val="20"/>
        </w:rPr>
        <w:t>sills,</w:t>
      </w:r>
      <w:r>
        <w:rPr>
          <w:spacing w:val="-4"/>
          <w:sz w:val="20"/>
        </w:rPr>
        <w:t xml:space="preserve"> </w:t>
      </w:r>
      <w:r>
        <w:rPr>
          <w:sz w:val="20"/>
        </w:rPr>
        <w:t>or horizontal</w:t>
      </w:r>
      <w:r>
        <w:rPr>
          <w:spacing w:val="-8"/>
          <w:sz w:val="20"/>
        </w:rPr>
        <w:t xml:space="preserve"> </w:t>
      </w:r>
      <w:r>
        <w:rPr>
          <w:sz w:val="20"/>
        </w:rPr>
        <w:t>supports.</w:t>
      </w:r>
    </w:p>
    <w:p w14:paraId="7A301F5B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57"/>
        <w:ind w:right="786"/>
        <w:rPr>
          <w:rFonts w:ascii="Times New Roman" w:hAnsi="Times New Roman"/>
          <w:sz w:val="20"/>
        </w:rPr>
      </w:pPr>
      <w:r>
        <w:rPr>
          <w:spacing w:val="-1"/>
          <w:sz w:val="20"/>
        </w:rPr>
        <w:t>Membrane</w:t>
      </w:r>
      <w:r>
        <w:rPr>
          <w:spacing w:val="-14"/>
          <w:sz w:val="20"/>
        </w:rPr>
        <w:t xml:space="preserve"> </w:t>
      </w:r>
      <w:r>
        <w:rPr>
          <w:spacing w:val="-1"/>
          <w:sz w:val="20"/>
        </w:rPr>
        <w:t>(tensioned</w:t>
      </w:r>
      <w:r>
        <w:rPr>
          <w:spacing w:val="-9"/>
          <w:sz w:val="20"/>
        </w:rPr>
        <w:t xml:space="preserve"> </w:t>
      </w:r>
      <w:r>
        <w:rPr>
          <w:spacing w:val="-1"/>
          <w:sz w:val="20"/>
        </w:rPr>
        <w:t>membrane</w:t>
      </w:r>
      <w:r>
        <w:rPr>
          <w:spacing w:val="-13"/>
          <w:sz w:val="20"/>
        </w:rPr>
        <w:t xml:space="preserve"> </w:t>
      </w:r>
      <w:r>
        <w:rPr>
          <w:sz w:val="20"/>
        </w:rPr>
        <w:t>structures</w:t>
      </w:r>
      <w:r>
        <w:rPr>
          <w:spacing w:val="-12"/>
          <w:sz w:val="20"/>
        </w:rPr>
        <w:t xml:space="preserve"> </w:t>
      </w:r>
      <w:r>
        <w:rPr>
          <w:sz w:val="20"/>
        </w:rPr>
        <w:t>and external</w:t>
      </w:r>
      <w:r>
        <w:rPr>
          <w:spacing w:val="-4"/>
          <w:sz w:val="20"/>
        </w:rPr>
        <w:t xml:space="preserve"> </w:t>
      </w:r>
      <w:r>
        <w:rPr>
          <w:sz w:val="20"/>
        </w:rPr>
        <w:t>screens):</w:t>
      </w:r>
      <w:r>
        <w:rPr>
          <w:spacing w:val="-7"/>
          <w:sz w:val="20"/>
        </w:rPr>
        <w:t xml:space="preserve"> </w:t>
      </w:r>
      <w:r>
        <w:rPr>
          <w:sz w:val="20"/>
        </w:rPr>
        <w:t>A</w:t>
      </w:r>
      <w:r>
        <w:rPr>
          <w:spacing w:val="2"/>
          <w:sz w:val="20"/>
        </w:rPr>
        <w:t xml:space="preserve"> </w:t>
      </w:r>
      <w:r>
        <w:rPr>
          <w:sz w:val="20"/>
        </w:rPr>
        <w:t>thin</w:t>
      </w:r>
      <w:r>
        <w:rPr>
          <w:spacing w:val="-4"/>
          <w:sz w:val="20"/>
        </w:rPr>
        <w:t xml:space="preserve"> </w:t>
      </w:r>
      <w:r>
        <w:rPr>
          <w:sz w:val="20"/>
        </w:rPr>
        <w:t>and</w:t>
      </w:r>
      <w:r>
        <w:rPr>
          <w:spacing w:val="-10"/>
          <w:sz w:val="20"/>
        </w:rPr>
        <w:t xml:space="preserve"> </w:t>
      </w:r>
      <w:r>
        <w:rPr>
          <w:sz w:val="20"/>
        </w:rPr>
        <w:t>flexible</w:t>
      </w:r>
      <w:r>
        <w:rPr>
          <w:spacing w:val="-7"/>
          <w:sz w:val="20"/>
        </w:rPr>
        <w:t xml:space="preserve"> </w:t>
      </w:r>
      <w:r>
        <w:rPr>
          <w:sz w:val="20"/>
        </w:rPr>
        <w:t>sheet</w:t>
      </w:r>
      <w:r>
        <w:rPr>
          <w:spacing w:val="-2"/>
          <w:sz w:val="20"/>
        </w:rPr>
        <w:t xml:space="preserve"> </w:t>
      </w:r>
      <w:r>
        <w:rPr>
          <w:sz w:val="20"/>
        </w:rPr>
        <w:t>of</w:t>
      </w:r>
      <w:r>
        <w:rPr>
          <w:spacing w:val="-52"/>
          <w:sz w:val="20"/>
        </w:rPr>
        <w:t xml:space="preserve"> </w:t>
      </w:r>
      <w:r>
        <w:rPr>
          <w:sz w:val="20"/>
        </w:rPr>
        <w:t>fabric</w:t>
      </w:r>
      <w:r>
        <w:rPr>
          <w:spacing w:val="-12"/>
          <w:sz w:val="20"/>
        </w:rPr>
        <w:t xml:space="preserve"> </w:t>
      </w:r>
      <w:r>
        <w:rPr>
          <w:sz w:val="20"/>
        </w:rPr>
        <w:t>material.</w:t>
      </w:r>
    </w:p>
    <w:p w14:paraId="232FDCF9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58"/>
        <w:ind w:right="323"/>
        <w:rPr>
          <w:rFonts w:ascii="Times New Roman" w:hAnsi="Times New Roman"/>
          <w:sz w:val="20"/>
        </w:rPr>
      </w:pPr>
      <w:r>
        <w:rPr>
          <w:spacing w:val="-1"/>
          <w:sz w:val="20"/>
        </w:rPr>
        <w:t>Screen:</w:t>
      </w:r>
      <w:r>
        <w:rPr>
          <w:sz w:val="20"/>
        </w:rPr>
        <w:t xml:space="preserve"> </w:t>
      </w:r>
      <w:r>
        <w:rPr>
          <w:spacing w:val="-1"/>
          <w:sz w:val="20"/>
        </w:rPr>
        <w:t>Includes</w:t>
      </w:r>
      <w:r>
        <w:rPr>
          <w:spacing w:val="-7"/>
          <w:sz w:val="20"/>
        </w:rPr>
        <w:t xml:space="preserve"> </w:t>
      </w:r>
      <w:r>
        <w:rPr>
          <w:spacing w:val="-1"/>
          <w:sz w:val="20"/>
        </w:rPr>
        <w:t>sunscreens,</w:t>
      </w:r>
      <w:r>
        <w:rPr>
          <w:spacing w:val="-10"/>
          <w:sz w:val="20"/>
        </w:rPr>
        <w:t xml:space="preserve"> </w:t>
      </w:r>
      <w:r>
        <w:rPr>
          <w:spacing w:val="-1"/>
          <w:sz w:val="20"/>
        </w:rPr>
        <w:t>trafficable</w:t>
      </w:r>
      <w:r>
        <w:rPr>
          <w:spacing w:val="-13"/>
          <w:sz w:val="20"/>
        </w:rPr>
        <w:t xml:space="preserve"> </w:t>
      </w:r>
      <w:r>
        <w:rPr>
          <w:spacing w:val="-1"/>
          <w:sz w:val="20"/>
        </w:rPr>
        <w:t>sunscreens,</w:t>
      </w:r>
      <w:r>
        <w:rPr>
          <w:spacing w:val="-5"/>
          <w:sz w:val="20"/>
        </w:rPr>
        <w:t xml:space="preserve"> </w:t>
      </w:r>
      <w:r>
        <w:rPr>
          <w:sz w:val="20"/>
        </w:rPr>
        <w:t>external</w:t>
      </w:r>
      <w:r>
        <w:rPr>
          <w:spacing w:val="-3"/>
          <w:sz w:val="20"/>
        </w:rPr>
        <w:t xml:space="preserve"> </w:t>
      </w:r>
      <w:r>
        <w:rPr>
          <w:sz w:val="20"/>
        </w:rPr>
        <w:t>louvres</w:t>
      </w:r>
      <w:r>
        <w:rPr>
          <w:spacing w:val="-6"/>
          <w:sz w:val="20"/>
        </w:rPr>
        <w:t xml:space="preserve"> </w:t>
      </w:r>
      <w:r>
        <w:rPr>
          <w:sz w:val="20"/>
        </w:rPr>
        <w:t>and</w:t>
      </w:r>
      <w:r>
        <w:rPr>
          <w:spacing w:val="-4"/>
          <w:sz w:val="20"/>
        </w:rPr>
        <w:t xml:space="preserve"> </w:t>
      </w:r>
      <w:r>
        <w:rPr>
          <w:sz w:val="20"/>
        </w:rPr>
        <w:t>blinds, shutters,</w:t>
      </w:r>
      <w:r>
        <w:rPr>
          <w:spacing w:val="-5"/>
          <w:sz w:val="20"/>
        </w:rPr>
        <w:t xml:space="preserve"> </w:t>
      </w:r>
      <w:r>
        <w:rPr>
          <w:sz w:val="20"/>
        </w:rPr>
        <w:t>awnings</w:t>
      </w:r>
      <w:r>
        <w:rPr>
          <w:spacing w:val="-52"/>
          <w:sz w:val="20"/>
        </w:rPr>
        <w:t xml:space="preserve"> </w:t>
      </w:r>
      <w:r>
        <w:rPr>
          <w:sz w:val="20"/>
        </w:rPr>
        <w:t>and pergolas fixed to building facades or openings to control sunlight and/or provide privacy, to</w:t>
      </w:r>
      <w:r>
        <w:rPr>
          <w:spacing w:val="1"/>
          <w:sz w:val="20"/>
        </w:rPr>
        <w:t xml:space="preserve"> </w:t>
      </w:r>
      <w:r>
        <w:rPr>
          <w:sz w:val="20"/>
        </w:rPr>
        <w:t>screen plant and equipment, or to provide an architectural feature. It applies to fixed, adjustable,</w:t>
      </w:r>
      <w:r>
        <w:rPr>
          <w:spacing w:val="1"/>
          <w:sz w:val="20"/>
        </w:rPr>
        <w:t xml:space="preserve"> </w:t>
      </w:r>
      <w:r>
        <w:rPr>
          <w:sz w:val="20"/>
        </w:rPr>
        <w:t>operable</w:t>
      </w:r>
      <w:r>
        <w:rPr>
          <w:spacing w:val="-1"/>
          <w:sz w:val="20"/>
        </w:rPr>
        <w:t xml:space="preserve"> </w:t>
      </w:r>
      <w:r>
        <w:rPr>
          <w:sz w:val="20"/>
        </w:rPr>
        <w:t>and automatically</w:t>
      </w:r>
      <w:r>
        <w:rPr>
          <w:spacing w:val="-3"/>
          <w:sz w:val="20"/>
        </w:rPr>
        <w:t xml:space="preserve"> </w:t>
      </w:r>
      <w:r>
        <w:rPr>
          <w:sz w:val="20"/>
        </w:rPr>
        <w:t>controlled</w:t>
      </w:r>
      <w:r>
        <w:rPr>
          <w:spacing w:val="-36"/>
          <w:sz w:val="20"/>
        </w:rPr>
        <w:t xml:space="preserve"> </w:t>
      </w:r>
      <w:r>
        <w:rPr>
          <w:sz w:val="20"/>
        </w:rPr>
        <w:t>types.</w:t>
      </w:r>
    </w:p>
    <w:p w14:paraId="7E3CFA1F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54"/>
        <w:ind w:right="312"/>
        <w:rPr>
          <w:rFonts w:ascii="Times New Roman" w:hAnsi="Times New Roman"/>
          <w:sz w:val="20"/>
        </w:rPr>
      </w:pPr>
      <w:r>
        <w:rPr>
          <w:sz w:val="20"/>
        </w:rPr>
        <w:t>Tensioned membrane: A thin cloth or sheet that is held in a predetermined 2- or 3-dimensional</w:t>
      </w:r>
      <w:r>
        <w:rPr>
          <w:spacing w:val="1"/>
          <w:sz w:val="20"/>
        </w:rPr>
        <w:t xml:space="preserve"> </w:t>
      </w:r>
      <w:r>
        <w:rPr>
          <w:sz w:val="20"/>
        </w:rPr>
        <w:t>shape</w:t>
      </w:r>
      <w:r>
        <w:rPr>
          <w:spacing w:val="-6"/>
          <w:sz w:val="20"/>
        </w:rPr>
        <w:t xml:space="preserve"> </w:t>
      </w:r>
      <w:r>
        <w:rPr>
          <w:sz w:val="20"/>
        </w:rPr>
        <w:t>under</w:t>
      </w:r>
      <w:r>
        <w:rPr>
          <w:spacing w:val="-4"/>
          <w:sz w:val="20"/>
        </w:rPr>
        <w:t xml:space="preserve"> </w:t>
      </w:r>
      <w:r>
        <w:rPr>
          <w:sz w:val="20"/>
        </w:rPr>
        <w:t>permanent</w:t>
      </w:r>
      <w:r>
        <w:rPr>
          <w:spacing w:val="-12"/>
          <w:sz w:val="20"/>
        </w:rPr>
        <w:t xml:space="preserve"> </w:t>
      </w:r>
      <w:r>
        <w:rPr>
          <w:sz w:val="20"/>
        </w:rPr>
        <w:t>tension.</w:t>
      </w:r>
      <w:r>
        <w:rPr>
          <w:spacing w:val="-2"/>
          <w:sz w:val="20"/>
        </w:rPr>
        <w:t xml:space="preserve"> </w:t>
      </w:r>
      <w:r>
        <w:rPr>
          <w:sz w:val="20"/>
        </w:rPr>
        <w:t>The</w:t>
      </w:r>
      <w:r>
        <w:rPr>
          <w:spacing w:val="-6"/>
          <w:sz w:val="20"/>
        </w:rPr>
        <w:t xml:space="preserve"> </w:t>
      </w:r>
      <w:r>
        <w:rPr>
          <w:sz w:val="20"/>
        </w:rPr>
        <w:t>shape</w:t>
      </w:r>
      <w:r>
        <w:rPr>
          <w:spacing w:val="-7"/>
          <w:sz w:val="20"/>
        </w:rPr>
        <w:t xml:space="preserve"> </w:t>
      </w:r>
      <w:r>
        <w:rPr>
          <w:sz w:val="20"/>
        </w:rPr>
        <w:t>and</w:t>
      </w:r>
      <w:r>
        <w:rPr>
          <w:spacing w:val="-1"/>
          <w:sz w:val="20"/>
        </w:rPr>
        <w:t xml:space="preserve"> </w:t>
      </w:r>
      <w:r>
        <w:rPr>
          <w:sz w:val="20"/>
        </w:rPr>
        <w:t>the</w:t>
      </w:r>
      <w:r>
        <w:rPr>
          <w:spacing w:val="-6"/>
          <w:sz w:val="20"/>
        </w:rPr>
        <w:t xml:space="preserve"> </w:t>
      </w:r>
      <w:r>
        <w:rPr>
          <w:sz w:val="20"/>
        </w:rPr>
        <w:t>tension</w:t>
      </w:r>
      <w:r>
        <w:rPr>
          <w:spacing w:val="-5"/>
          <w:sz w:val="20"/>
        </w:rPr>
        <w:t xml:space="preserve"> </w:t>
      </w:r>
      <w:r>
        <w:rPr>
          <w:sz w:val="20"/>
        </w:rPr>
        <w:t>are</w:t>
      </w:r>
      <w:r>
        <w:rPr>
          <w:spacing w:val="-6"/>
          <w:sz w:val="20"/>
        </w:rPr>
        <w:t xml:space="preserve"> </w:t>
      </w:r>
      <w:r>
        <w:rPr>
          <w:sz w:val="20"/>
        </w:rPr>
        <w:t>interrelated</w:t>
      </w:r>
      <w:r>
        <w:rPr>
          <w:spacing w:val="-10"/>
          <w:sz w:val="20"/>
        </w:rPr>
        <w:t xml:space="preserve"> </w:t>
      </w:r>
      <w:r>
        <w:rPr>
          <w:sz w:val="20"/>
        </w:rPr>
        <w:t>and</w:t>
      </w:r>
      <w:r>
        <w:rPr>
          <w:spacing w:val="-2"/>
          <w:sz w:val="20"/>
        </w:rPr>
        <w:t xml:space="preserve"> </w:t>
      </w:r>
      <w:r>
        <w:rPr>
          <w:sz w:val="20"/>
        </w:rPr>
        <w:t>designed</w:t>
      </w:r>
      <w:r>
        <w:rPr>
          <w:spacing w:val="-6"/>
          <w:sz w:val="20"/>
        </w:rPr>
        <w:t xml:space="preserve"> </w:t>
      </w:r>
      <w:r>
        <w:rPr>
          <w:sz w:val="20"/>
        </w:rPr>
        <w:t>to</w:t>
      </w:r>
      <w:r>
        <w:rPr>
          <w:spacing w:val="-6"/>
          <w:sz w:val="20"/>
        </w:rPr>
        <w:t xml:space="preserve"> </w:t>
      </w:r>
      <w:r>
        <w:rPr>
          <w:sz w:val="20"/>
        </w:rPr>
        <w:t>safely</w:t>
      </w:r>
      <w:r>
        <w:rPr>
          <w:spacing w:val="-53"/>
          <w:sz w:val="20"/>
        </w:rPr>
        <w:t xml:space="preserve"> </w:t>
      </w:r>
      <w:r>
        <w:rPr>
          <w:spacing w:val="-1"/>
          <w:sz w:val="20"/>
        </w:rPr>
        <w:t>carry</w:t>
      </w:r>
      <w:r>
        <w:rPr>
          <w:spacing w:val="-7"/>
          <w:sz w:val="20"/>
        </w:rPr>
        <w:t xml:space="preserve"> </w:t>
      </w:r>
      <w:r>
        <w:rPr>
          <w:spacing w:val="-1"/>
          <w:sz w:val="20"/>
        </w:rPr>
        <w:t>the</w:t>
      </w:r>
      <w:r>
        <w:rPr>
          <w:sz w:val="20"/>
        </w:rPr>
        <w:t xml:space="preserve"> </w:t>
      </w:r>
      <w:r>
        <w:rPr>
          <w:spacing w:val="-1"/>
          <w:sz w:val="20"/>
        </w:rPr>
        <w:t>permanent</w:t>
      </w:r>
      <w:r>
        <w:rPr>
          <w:spacing w:val="-11"/>
          <w:sz w:val="20"/>
        </w:rPr>
        <w:t xml:space="preserve"> </w:t>
      </w:r>
      <w:r>
        <w:rPr>
          <w:spacing w:val="-1"/>
          <w:sz w:val="20"/>
        </w:rPr>
        <w:t>and</w:t>
      </w:r>
      <w:r>
        <w:rPr>
          <w:spacing w:val="-5"/>
          <w:sz w:val="20"/>
        </w:rPr>
        <w:t xml:space="preserve"> </w:t>
      </w:r>
      <w:r>
        <w:rPr>
          <w:sz w:val="20"/>
        </w:rPr>
        <w:t>imposed</w:t>
      </w:r>
      <w:r>
        <w:rPr>
          <w:spacing w:val="-4"/>
          <w:sz w:val="20"/>
        </w:rPr>
        <w:t xml:space="preserve"> </w:t>
      </w:r>
      <w:r>
        <w:rPr>
          <w:sz w:val="20"/>
        </w:rPr>
        <w:t>loads</w:t>
      </w:r>
      <w:r>
        <w:rPr>
          <w:spacing w:val="-8"/>
          <w:sz w:val="20"/>
        </w:rPr>
        <w:t xml:space="preserve"> </w:t>
      </w:r>
      <w:r>
        <w:rPr>
          <w:sz w:val="20"/>
        </w:rPr>
        <w:t>(such</w:t>
      </w:r>
      <w:r>
        <w:rPr>
          <w:spacing w:val="-5"/>
          <w:sz w:val="20"/>
        </w:rPr>
        <w:t xml:space="preserve"> </w:t>
      </w:r>
      <w:r>
        <w:rPr>
          <w:sz w:val="20"/>
        </w:rPr>
        <w:t>as</w:t>
      </w:r>
      <w:r>
        <w:rPr>
          <w:spacing w:val="-3"/>
          <w:sz w:val="20"/>
        </w:rPr>
        <w:t xml:space="preserve"> </w:t>
      </w:r>
      <w:r>
        <w:rPr>
          <w:sz w:val="20"/>
        </w:rPr>
        <w:t>those resulting</w:t>
      </w:r>
      <w:r>
        <w:rPr>
          <w:spacing w:val="-14"/>
          <w:sz w:val="20"/>
        </w:rPr>
        <w:t xml:space="preserve"> </w:t>
      </w:r>
      <w:r>
        <w:rPr>
          <w:sz w:val="20"/>
        </w:rPr>
        <w:t>from</w:t>
      </w:r>
      <w:r>
        <w:rPr>
          <w:spacing w:val="2"/>
          <w:sz w:val="20"/>
        </w:rPr>
        <w:t xml:space="preserve"> </w:t>
      </w:r>
      <w:r>
        <w:rPr>
          <w:sz w:val="20"/>
        </w:rPr>
        <w:t>wind</w:t>
      </w:r>
      <w:r>
        <w:rPr>
          <w:spacing w:val="-5"/>
          <w:sz w:val="20"/>
        </w:rPr>
        <w:t xml:space="preserve"> </w:t>
      </w:r>
      <w:r>
        <w:rPr>
          <w:sz w:val="20"/>
        </w:rPr>
        <w:t>actions)</w:t>
      </w:r>
      <w:r>
        <w:rPr>
          <w:spacing w:val="-3"/>
          <w:sz w:val="20"/>
        </w:rPr>
        <w:t xml:space="preserve"> </w:t>
      </w:r>
      <w:r>
        <w:rPr>
          <w:sz w:val="20"/>
        </w:rPr>
        <w:t>in</w:t>
      </w:r>
      <w:r>
        <w:rPr>
          <w:spacing w:val="-5"/>
          <w:sz w:val="20"/>
        </w:rPr>
        <w:t xml:space="preserve"> </w:t>
      </w:r>
      <w:r>
        <w:rPr>
          <w:sz w:val="20"/>
        </w:rPr>
        <w:t>a predictable</w:t>
      </w:r>
      <w:r>
        <w:rPr>
          <w:spacing w:val="-53"/>
          <w:sz w:val="20"/>
        </w:rPr>
        <w:t xml:space="preserve"> </w:t>
      </w:r>
      <w:r>
        <w:rPr>
          <w:sz w:val="20"/>
        </w:rPr>
        <w:t>manner.</w:t>
      </w:r>
    </w:p>
    <w:p w14:paraId="045463E9" w14:textId="77777777" w:rsidR="00762D58" w:rsidRDefault="00762D58">
      <w:pPr>
        <w:rPr>
          <w:rFonts w:ascii="Times New Roman" w:hAnsi="Times New Roman"/>
          <w:sz w:val="20"/>
        </w:rPr>
        <w:sectPr w:rsidR="00762D58">
          <w:headerReference w:type="default" r:id="rId132"/>
          <w:footerReference w:type="default" r:id="rId133"/>
          <w:pgSz w:w="11910" w:h="16840"/>
          <w:pgMar w:top="1400" w:right="1240" w:bottom="1040" w:left="1260" w:header="552" w:footer="848" w:gutter="0"/>
          <w:cols w:space="720"/>
        </w:sectPr>
      </w:pPr>
    </w:p>
    <w:p w14:paraId="3489A3CF" w14:textId="77777777" w:rsidR="00762D58" w:rsidRDefault="00A364CD">
      <w:pPr>
        <w:pStyle w:val="ListParagraph"/>
        <w:numPr>
          <w:ilvl w:val="1"/>
          <w:numId w:val="103"/>
        </w:numPr>
        <w:tabs>
          <w:tab w:val="left" w:pos="723"/>
          <w:tab w:val="left" w:pos="724"/>
        </w:tabs>
        <w:spacing w:before="85"/>
        <w:ind w:left="723"/>
        <w:rPr>
          <w:sz w:val="20"/>
        </w:rPr>
      </w:pPr>
      <w:r>
        <w:rPr>
          <w:sz w:val="20"/>
        </w:rPr>
        <w:lastRenderedPageBreak/>
        <w:t>SUBMISSIONS</w:t>
      </w:r>
    </w:p>
    <w:p w14:paraId="1F5DFE97" w14:textId="77777777" w:rsidR="00762D58" w:rsidRDefault="00A364CD">
      <w:pPr>
        <w:pStyle w:val="BodyText"/>
        <w:spacing w:before="120"/>
        <w:ind w:left="161"/>
      </w:pPr>
      <w:r>
        <w:t>Operation</w:t>
      </w:r>
      <w:r>
        <w:rPr>
          <w:spacing w:val="1"/>
        </w:rPr>
        <w:t xml:space="preserve"> </w:t>
      </w:r>
      <w:r>
        <w:t>and</w:t>
      </w:r>
      <w:r>
        <w:rPr>
          <w:spacing w:val="-4"/>
        </w:rPr>
        <w:t xml:space="preserve"> </w:t>
      </w:r>
      <w:r>
        <w:t>maintenance</w:t>
      </w:r>
      <w:r>
        <w:rPr>
          <w:spacing w:val="-4"/>
        </w:rPr>
        <w:t xml:space="preserve"> </w:t>
      </w:r>
      <w:r>
        <w:t>manuals</w:t>
      </w:r>
    </w:p>
    <w:p w14:paraId="73FC97C8" w14:textId="77777777" w:rsidR="00762D58" w:rsidRDefault="00A364CD">
      <w:pPr>
        <w:pStyle w:val="BodyText"/>
        <w:spacing w:before="28" w:line="235" w:lineRule="auto"/>
        <w:ind w:left="161" w:right="369"/>
      </w:pPr>
      <w:r>
        <w:t>Requirement: At completion, submit the screen manufacturer’s recommendations for operation, care</w:t>
      </w:r>
      <w:r>
        <w:rPr>
          <w:spacing w:val="-53"/>
        </w:rPr>
        <w:t xml:space="preserve"> </w:t>
      </w:r>
      <w:r>
        <w:t>and</w:t>
      </w:r>
      <w:r>
        <w:rPr>
          <w:spacing w:val="-1"/>
        </w:rPr>
        <w:t xml:space="preserve"> </w:t>
      </w:r>
      <w:r>
        <w:t>maintenance.</w:t>
      </w:r>
    </w:p>
    <w:p w14:paraId="3C57C4F3" w14:textId="77777777" w:rsidR="00762D58" w:rsidRDefault="00A364CD">
      <w:pPr>
        <w:pStyle w:val="BodyText"/>
        <w:spacing w:before="60"/>
        <w:ind w:left="161"/>
      </w:pPr>
      <w:r>
        <w:t>Samples</w:t>
      </w:r>
    </w:p>
    <w:p w14:paraId="0E2B6A55" w14:textId="77777777" w:rsidR="00762D58" w:rsidRDefault="00A364CD">
      <w:pPr>
        <w:pStyle w:val="BodyText"/>
        <w:spacing w:before="20"/>
        <w:ind w:left="161"/>
      </w:pPr>
      <w:r>
        <w:t>General:</w:t>
      </w:r>
      <w:r>
        <w:rPr>
          <w:spacing w:val="-4"/>
        </w:rPr>
        <w:t xml:space="preserve"> </w:t>
      </w:r>
      <w:r>
        <w:t>Submit</w:t>
      </w:r>
      <w:r>
        <w:rPr>
          <w:spacing w:val="1"/>
        </w:rPr>
        <w:t xml:space="preserve"> </w:t>
      </w:r>
      <w:r>
        <w:t>samples</w:t>
      </w:r>
      <w:r>
        <w:rPr>
          <w:spacing w:val="-4"/>
        </w:rPr>
        <w:t xml:space="preserve"> </w:t>
      </w:r>
      <w:r>
        <w:t>of</w:t>
      </w:r>
      <w:r>
        <w:rPr>
          <w:spacing w:val="1"/>
        </w:rPr>
        <w:t xml:space="preserve"> </w:t>
      </w:r>
      <w:r>
        <w:t>the</w:t>
      </w:r>
      <w:r>
        <w:rPr>
          <w:spacing w:val="-7"/>
        </w:rPr>
        <w:t xml:space="preserve"> </w:t>
      </w:r>
      <w:r>
        <w:t>following:</w:t>
      </w:r>
    </w:p>
    <w:p w14:paraId="329B005E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58"/>
        <w:rPr>
          <w:rFonts w:ascii="Times New Roman" w:hAnsi="Times New Roman"/>
          <w:sz w:val="20"/>
        </w:rPr>
      </w:pPr>
      <w:r>
        <w:rPr>
          <w:sz w:val="20"/>
        </w:rPr>
        <w:t>Sections</w:t>
      </w:r>
      <w:r>
        <w:rPr>
          <w:spacing w:val="-12"/>
          <w:sz w:val="20"/>
        </w:rPr>
        <w:t xml:space="preserve"> </w:t>
      </w:r>
      <w:r>
        <w:rPr>
          <w:sz w:val="20"/>
        </w:rPr>
        <w:t>proposed</w:t>
      </w:r>
      <w:r>
        <w:rPr>
          <w:spacing w:val="-10"/>
          <w:sz w:val="20"/>
        </w:rPr>
        <w:t xml:space="preserve"> </w:t>
      </w:r>
      <w:r>
        <w:rPr>
          <w:sz w:val="20"/>
        </w:rPr>
        <w:t>for</w:t>
      </w:r>
      <w:r>
        <w:rPr>
          <w:spacing w:val="-8"/>
          <w:sz w:val="20"/>
        </w:rPr>
        <w:t xml:space="preserve"> </w:t>
      </w:r>
      <w:r>
        <w:rPr>
          <w:sz w:val="20"/>
        </w:rPr>
        <w:t>frame</w:t>
      </w:r>
      <w:r>
        <w:rPr>
          <w:spacing w:val="-14"/>
          <w:sz w:val="20"/>
        </w:rPr>
        <w:t xml:space="preserve"> </w:t>
      </w:r>
      <w:r>
        <w:rPr>
          <w:sz w:val="20"/>
        </w:rPr>
        <w:t>members,</w:t>
      </w:r>
      <w:r>
        <w:rPr>
          <w:spacing w:val="-11"/>
          <w:sz w:val="20"/>
        </w:rPr>
        <w:t xml:space="preserve"> </w:t>
      </w:r>
      <w:r>
        <w:rPr>
          <w:sz w:val="20"/>
        </w:rPr>
        <w:t>louvres,</w:t>
      </w:r>
      <w:r>
        <w:rPr>
          <w:spacing w:val="-6"/>
          <w:sz w:val="20"/>
        </w:rPr>
        <w:t xml:space="preserve"> </w:t>
      </w:r>
      <w:r>
        <w:rPr>
          <w:sz w:val="20"/>
        </w:rPr>
        <w:t>accessories,</w:t>
      </w:r>
      <w:r>
        <w:rPr>
          <w:spacing w:val="-11"/>
          <w:sz w:val="20"/>
        </w:rPr>
        <w:t xml:space="preserve"> </w:t>
      </w:r>
      <w:r>
        <w:rPr>
          <w:sz w:val="20"/>
        </w:rPr>
        <w:t>cover</w:t>
      </w:r>
      <w:r>
        <w:rPr>
          <w:spacing w:val="-8"/>
          <w:sz w:val="20"/>
        </w:rPr>
        <w:t xml:space="preserve"> </w:t>
      </w:r>
      <w:r>
        <w:rPr>
          <w:sz w:val="20"/>
        </w:rPr>
        <w:t>panels</w:t>
      </w:r>
      <w:r>
        <w:rPr>
          <w:spacing w:val="-8"/>
          <w:sz w:val="20"/>
        </w:rPr>
        <w:t xml:space="preserve"> </w:t>
      </w:r>
      <w:r>
        <w:rPr>
          <w:sz w:val="20"/>
        </w:rPr>
        <w:t>and trim.</w:t>
      </w:r>
    </w:p>
    <w:p w14:paraId="7F69E68B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57"/>
        <w:rPr>
          <w:rFonts w:ascii="Times New Roman" w:hAnsi="Times New Roman"/>
          <w:sz w:val="20"/>
        </w:rPr>
      </w:pPr>
      <w:r>
        <w:rPr>
          <w:spacing w:val="-1"/>
          <w:sz w:val="20"/>
        </w:rPr>
        <w:t>Joints</w:t>
      </w:r>
      <w:r>
        <w:rPr>
          <w:spacing w:val="-8"/>
          <w:sz w:val="20"/>
        </w:rPr>
        <w:t xml:space="preserve"> </w:t>
      </w:r>
      <w:r>
        <w:rPr>
          <w:spacing w:val="-1"/>
          <w:sz w:val="20"/>
        </w:rPr>
        <w:t>made,</w:t>
      </w:r>
      <w:r>
        <w:rPr>
          <w:spacing w:val="3"/>
          <w:sz w:val="20"/>
        </w:rPr>
        <w:t xml:space="preserve"> </w:t>
      </w:r>
      <w:r>
        <w:rPr>
          <w:sz w:val="20"/>
        </w:rPr>
        <w:t>using</w:t>
      </w:r>
      <w:r>
        <w:rPr>
          <w:spacing w:val="1"/>
          <w:sz w:val="20"/>
        </w:rPr>
        <w:t xml:space="preserve"> </w:t>
      </w:r>
      <w:r>
        <w:rPr>
          <w:sz w:val="20"/>
        </w:rPr>
        <w:t>proposed</w:t>
      </w:r>
      <w:r>
        <w:rPr>
          <w:spacing w:val="-27"/>
          <w:sz w:val="20"/>
        </w:rPr>
        <w:t xml:space="preserve"> </w:t>
      </w:r>
      <w:r>
        <w:rPr>
          <w:sz w:val="20"/>
        </w:rPr>
        <w:t>techniques.</w:t>
      </w:r>
    </w:p>
    <w:p w14:paraId="1CBE5EE1" w14:textId="15415CFA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57"/>
        <w:ind w:right="436"/>
        <w:rPr>
          <w:rFonts w:ascii="Times New Roman" w:hAnsi="Times New Roman"/>
          <w:sz w:val="20"/>
        </w:rPr>
      </w:pPr>
      <w:r>
        <w:rPr>
          <w:sz w:val="20"/>
        </w:rPr>
        <w:t xml:space="preserve">Colour samples of prefinished production material (e.g. </w:t>
      </w:r>
      <w:r w:rsidR="00CD612F">
        <w:rPr>
          <w:sz w:val="20"/>
        </w:rPr>
        <w:t>anodized</w:t>
      </w:r>
      <w:r>
        <w:rPr>
          <w:sz w:val="20"/>
        </w:rPr>
        <w:t xml:space="preserve"> or organic coated extrusions or</w:t>
      </w:r>
      <w:r>
        <w:rPr>
          <w:spacing w:val="1"/>
          <w:sz w:val="20"/>
        </w:rPr>
        <w:t xml:space="preserve"> </w:t>
      </w:r>
      <w:r>
        <w:rPr>
          <w:sz w:val="20"/>
        </w:rPr>
        <w:t>sheet,</w:t>
      </w:r>
      <w:r>
        <w:rPr>
          <w:spacing w:val="-2"/>
          <w:sz w:val="20"/>
        </w:rPr>
        <w:t xml:space="preserve"> </w:t>
      </w:r>
      <w:r>
        <w:rPr>
          <w:sz w:val="20"/>
        </w:rPr>
        <w:t>glazing,</w:t>
      </w:r>
      <w:r>
        <w:rPr>
          <w:spacing w:val="-12"/>
          <w:sz w:val="20"/>
        </w:rPr>
        <w:t xml:space="preserve"> </w:t>
      </w:r>
      <w:r>
        <w:rPr>
          <w:sz w:val="20"/>
        </w:rPr>
        <w:t>infill</w:t>
      </w:r>
      <w:r>
        <w:rPr>
          <w:spacing w:val="1"/>
          <w:sz w:val="20"/>
        </w:rPr>
        <w:t xml:space="preserve"> </w:t>
      </w:r>
      <w:r>
        <w:rPr>
          <w:sz w:val="20"/>
        </w:rPr>
        <w:t>panel</w:t>
      </w:r>
      <w:r>
        <w:rPr>
          <w:spacing w:val="-11"/>
          <w:sz w:val="20"/>
        </w:rPr>
        <w:t xml:space="preserve"> </w:t>
      </w:r>
      <w:r>
        <w:rPr>
          <w:sz w:val="20"/>
        </w:rPr>
        <w:t>material</w:t>
      </w:r>
      <w:r>
        <w:rPr>
          <w:spacing w:val="-4"/>
          <w:sz w:val="20"/>
        </w:rPr>
        <w:t xml:space="preserve"> </w:t>
      </w:r>
      <w:r>
        <w:rPr>
          <w:sz w:val="20"/>
        </w:rPr>
        <w:t>or</w:t>
      </w:r>
      <w:r>
        <w:rPr>
          <w:spacing w:val="-9"/>
          <w:sz w:val="20"/>
        </w:rPr>
        <w:t xml:space="preserve"> </w:t>
      </w:r>
      <w:r>
        <w:rPr>
          <w:sz w:val="20"/>
        </w:rPr>
        <w:t>fabric),</w:t>
      </w:r>
      <w:r>
        <w:rPr>
          <w:spacing w:val="-11"/>
          <w:sz w:val="20"/>
        </w:rPr>
        <w:t xml:space="preserve"> </w:t>
      </w:r>
      <w:r>
        <w:rPr>
          <w:sz w:val="20"/>
        </w:rPr>
        <w:t>each</w:t>
      </w:r>
      <w:r>
        <w:rPr>
          <w:spacing w:val="-6"/>
          <w:sz w:val="20"/>
        </w:rPr>
        <w:t xml:space="preserve"> </w:t>
      </w:r>
      <w:r>
        <w:rPr>
          <w:sz w:val="20"/>
        </w:rPr>
        <w:t>at</w:t>
      </w:r>
      <w:r>
        <w:rPr>
          <w:spacing w:val="-3"/>
          <w:sz w:val="20"/>
        </w:rPr>
        <w:t xml:space="preserve"> </w:t>
      </w:r>
      <w:r>
        <w:rPr>
          <w:sz w:val="20"/>
        </w:rPr>
        <w:t>least</w:t>
      </w:r>
      <w:r>
        <w:rPr>
          <w:spacing w:val="-1"/>
          <w:sz w:val="20"/>
        </w:rPr>
        <w:t xml:space="preserve"> </w:t>
      </w:r>
      <w:r>
        <w:rPr>
          <w:sz w:val="20"/>
        </w:rPr>
        <w:t>200</w:t>
      </w:r>
      <w:r>
        <w:rPr>
          <w:spacing w:val="-6"/>
          <w:sz w:val="20"/>
        </w:rPr>
        <w:t xml:space="preserve"> </w:t>
      </w:r>
      <w:r>
        <w:rPr>
          <w:sz w:val="20"/>
        </w:rPr>
        <w:t>x 200</w:t>
      </w:r>
      <w:r>
        <w:rPr>
          <w:spacing w:val="-5"/>
          <w:sz w:val="20"/>
        </w:rPr>
        <w:t xml:space="preserve"> </w:t>
      </w:r>
      <w:r>
        <w:rPr>
          <w:sz w:val="20"/>
        </w:rPr>
        <w:t>mm,</w:t>
      </w:r>
      <w:r>
        <w:rPr>
          <w:spacing w:val="-7"/>
          <w:sz w:val="20"/>
        </w:rPr>
        <w:t xml:space="preserve"> </w:t>
      </w:r>
      <w:r>
        <w:rPr>
          <w:sz w:val="20"/>
        </w:rPr>
        <w:t>showing</w:t>
      </w:r>
      <w:r>
        <w:rPr>
          <w:spacing w:val="-10"/>
          <w:sz w:val="20"/>
        </w:rPr>
        <w:t xml:space="preserve"> </w:t>
      </w:r>
      <w:r>
        <w:rPr>
          <w:sz w:val="20"/>
        </w:rPr>
        <w:t>the</w:t>
      </w:r>
      <w:r>
        <w:rPr>
          <w:spacing w:val="-1"/>
          <w:sz w:val="20"/>
        </w:rPr>
        <w:t xml:space="preserve"> </w:t>
      </w:r>
      <w:r>
        <w:rPr>
          <w:sz w:val="20"/>
        </w:rPr>
        <w:t>limits</w:t>
      </w:r>
      <w:r>
        <w:rPr>
          <w:spacing w:val="-8"/>
          <w:sz w:val="20"/>
        </w:rPr>
        <w:t xml:space="preserve"> </w:t>
      </w:r>
      <w:r>
        <w:rPr>
          <w:sz w:val="20"/>
        </w:rPr>
        <w:t>of</w:t>
      </w:r>
      <w:r>
        <w:rPr>
          <w:spacing w:val="2"/>
          <w:sz w:val="20"/>
        </w:rPr>
        <w:t xml:space="preserve"> </w:t>
      </w:r>
      <w:r>
        <w:rPr>
          <w:sz w:val="20"/>
        </w:rPr>
        <w:t>the</w:t>
      </w:r>
      <w:r>
        <w:rPr>
          <w:spacing w:val="-53"/>
          <w:sz w:val="20"/>
        </w:rPr>
        <w:t xml:space="preserve"> </w:t>
      </w:r>
      <w:r>
        <w:rPr>
          <w:sz w:val="20"/>
        </w:rPr>
        <w:t>range</w:t>
      </w:r>
      <w:r>
        <w:rPr>
          <w:spacing w:val="-6"/>
          <w:sz w:val="20"/>
        </w:rPr>
        <w:t xml:space="preserve"> </w:t>
      </w:r>
      <w:r>
        <w:rPr>
          <w:sz w:val="20"/>
        </w:rPr>
        <w:t>of</w:t>
      </w:r>
      <w:r>
        <w:rPr>
          <w:spacing w:val="-3"/>
          <w:sz w:val="20"/>
        </w:rPr>
        <w:t xml:space="preserve"> </w:t>
      </w:r>
      <w:r>
        <w:rPr>
          <w:sz w:val="20"/>
        </w:rPr>
        <w:t>variation</w:t>
      </w:r>
      <w:r>
        <w:rPr>
          <w:spacing w:val="-13"/>
          <w:sz w:val="20"/>
        </w:rPr>
        <w:t xml:space="preserve"> </w:t>
      </w:r>
      <w:r>
        <w:rPr>
          <w:sz w:val="20"/>
        </w:rPr>
        <w:t>in</w:t>
      </w:r>
      <w:r>
        <w:rPr>
          <w:spacing w:val="-6"/>
          <w:sz w:val="20"/>
        </w:rPr>
        <w:t xml:space="preserve"> </w:t>
      </w:r>
      <w:r>
        <w:rPr>
          <w:sz w:val="20"/>
        </w:rPr>
        <w:t>the</w:t>
      </w:r>
      <w:r>
        <w:rPr>
          <w:spacing w:val="-5"/>
          <w:sz w:val="20"/>
        </w:rPr>
        <w:t xml:space="preserve"> </w:t>
      </w:r>
      <w:r>
        <w:rPr>
          <w:sz w:val="20"/>
        </w:rPr>
        <w:t>selected</w:t>
      </w:r>
      <w:r>
        <w:rPr>
          <w:spacing w:val="-10"/>
          <w:sz w:val="20"/>
        </w:rPr>
        <w:t xml:space="preserve"> </w:t>
      </w:r>
      <w:r>
        <w:rPr>
          <w:sz w:val="20"/>
        </w:rPr>
        <w:t>colour,</w:t>
      </w:r>
      <w:r>
        <w:rPr>
          <w:spacing w:val="-6"/>
          <w:sz w:val="20"/>
        </w:rPr>
        <w:t xml:space="preserve"> </w:t>
      </w:r>
      <w:r>
        <w:rPr>
          <w:sz w:val="20"/>
        </w:rPr>
        <w:t>if</w:t>
      </w:r>
      <w:r>
        <w:rPr>
          <w:spacing w:val="2"/>
          <w:sz w:val="20"/>
        </w:rPr>
        <w:t xml:space="preserve"> </w:t>
      </w:r>
      <w:r>
        <w:rPr>
          <w:sz w:val="20"/>
        </w:rPr>
        <w:t>any,</w:t>
      </w:r>
      <w:r>
        <w:rPr>
          <w:spacing w:val="-7"/>
          <w:sz w:val="20"/>
        </w:rPr>
        <w:t xml:space="preserve"> </w:t>
      </w:r>
      <w:r>
        <w:rPr>
          <w:sz w:val="20"/>
        </w:rPr>
        <w:t>for</w:t>
      </w:r>
      <w:r>
        <w:rPr>
          <w:spacing w:val="-9"/>
          <w:sz w:val="20"/>
        </w:rPr>
        <w:t xml:space="preserve"> </w:t>
      </w:r>
      <w:r>
        <w:rPr>
          <w:sz w:val="20"/>
        </w:rPr>
        <w:t>each</w:t>
      </w:r>
      <w:r>
        <w:rPr>
          <w:spacing w:val="-5"/>
          <w:sz w:val="20"/>
        </w:rPr>
        <w:t xml:space="preserve"> </w:t>
      </w:r>
      <w:r>
        <w:rPr>
          <w:sz w:val="20"/>
        </w:rPr>
        <w:t>component</w:t>
      </w:r>
      <w:r>
        <w:rPr>
          <w:spacing w:val="-12"/>
          <w:sz w:val="20"/>
        </w:rPr>
        <w:t xml:space="preserve"> </w:t>
      </w:r>
      <w:r>
        <w:rPr>
          <w:sz w:val="20"/>
        </w:rPr>
        <w:t>of</w:t>
      </w:r>
      <w:r>
        <w:rPr>
          <w:spacing w:val="4"/>
          <w:sz w:val="20"/>
        </w:rPr>
        <w:t xml:space="preserve"> </w:t>
      </w:r>
      <w:r>
        <w:rPr>
          <w:sz w:val="20"/>
        </w:rPr>
        <w:t>the</w:t>
      </w:r>
      <w:r>
        <w:rPr>
          <w:spacing w:val="-6"/>
          <w:sz w:val="20"/>
        </w:rPr>
        <w:t xml:space="preserve"> </w:t>
      </w:r>
      <w:r>
        <w:rPr>
          <w:sz w:val="20"/>
        </w:rPr>
        <w:t>screens</w:t>
      </w:r>
      <w:r>
        <w:rPr>
          <w:spacing w:val="-8"/>
          <w:sz w:val="20"/>
        </w:rPr>
        <w:t xml:space="preserve"> </w:t>
      </w:r>
      <w:r>
        <w:rPr>
          <w:sz w:val="20"/>
        </w:rPr>
        <w:t>specified.</w:t>
      </w:r>
    </w:p>
    <w:p w14:paraId="4E4AA54B" w14:textId="4B79576F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58"/>
        <w:ind w:right="304"/>
        <w:rPr>
          <w:rFonts w:ascii="Times New Roman" w:hAnsi="Times New Roman"/>
          <w:sz w:val="20"/>
        </w:rPr>
      </w:pPr>
      <w:r>
        <w:rPr>
          <w:sz w:val="20"/>
        </w:rPr>
        <w:t>Accessory and hardware items documented descriptively or by performance (i.e. not proprietary</w:t>
      </w:r>
      <w:r>
        <w:rPr>
          <w:spacing w:val="1"/>
          <w:sz w:val="20"/>
        </w:rPr>
        <w:t xml:space="preserve"> </w:t>
      </w:r>
      <w:r>
        <w:rPr>
          <w:spacing w:val="-1"/>
          <w:sz w:val="20"/>
        </w:rPr>
        <w:t>items).</w:t>
      </w:r>
      <w:r>
        <w:rPr>
          <w:spacing w:val="-8"/>
          <w:sz w:val="20"/>
        </w:rPr>
        <w:t xml:space="preserve"> </w:t>
      </w:r>
      <w:r>
        <w:rPr>
          <w:spacing w:val="-1"/>
          <w:sz w:val="20"/>
        </w:rPr>
        <w:t>Include</w:t>
      </w:r>
      <w:r>
        <w:rPr>
          <w:spacing w:val="-12"/>
          <w:sz w:val="20"/>
        </w:rPr>
        <w:t xml:space="preserve"> </w:t>
      </w:r>
      <w:r>
        <w:rPr>
          <w:sz w:val="20"/>
        </w:rPr>
        <w:t>handles,</w:t>
      </w:r>
      <w:r>
        <w:rPr>
          <w:spacing w:val="-5"/>
          <w:sz w:val="20"/>
        </w:rPr>
        <w:t xml:space="preserve"> </w:t>
      </w:r>
      <w:r>
        <w:rPr>
          <w:sz w:val="20"/>
        </w:rPr>
        <w:t>operators,</w:t>
      </w:r>
      <w:r>
        <w:rPr>
          <w:spacing w:val="-9"/>
          <w:sz w:val="20"/>
        </w:rPr>
        <w:t xml:space="preserve"> </w:t>
      </w:r>
      <w:r>
        <w:rPr>
          <w:sz w:val="20"/>
        </w:rPr>
        <w:t>controls,</w:t>
      </w:r>
      <w:r>
        <w:rPr>
          <w:spacing w:val="-8"/>
          <w:sz w:val="20"/>
        </w:rPr>
        <w:t xml:space="preserve"> </w:t>
      </w:r>
      <w:r>
        <w:rPr>
          <w:sz w:val="20"/>
        </w:rPr>
        <w:t>switches,</w:t>
      </w:r>
      <w:r>
        <w:rPr>
          <w:spacing w:val="-4"/>
          <w:sz w:val="20"/>
        </w:rPr>
        <w:t xml:space="preserve"> </w:t>
      </w:r>
      <w:r>
        <w:rPr>
          <w:sz w:val="20"/>
        </w:rPr>
        <w:t>sensors,</w:t>
      </w:r>
      <w:r>
        <w:rPr>
          <w:spacing w:val="-9"/>
          <w:sz w:val="20"/>
        </w:rPr>
        <w:t xml:space="preserve"> </w:t>
      </w:r>
      <w:r>
        <w:rPr>
          <w:sz w:val="20"/>
        </w:rPr>
        <w:t>motors,</w:t>
      </w:r>
      <w:r>
        <w:rPr>
          <w:spacing w:val="-13"/>
          <w:sz w:val="20"/>
        </w:rPr>
        <w:t xml:space="preserve"> </w:t>
      </w:r>
      <w:r>
        <w:rPr>
          <w:sz w:val="20"/>
        </w:rPr>
        <w:t>fixing</w:t>
      </w:r>
      <w:r>
        <w:rPr>
          <w:spacing w:val="-8"/>
          <w:sz w:val="20"/>
        </w:rPr>
        <w:t xml:space="preserve"> </w:t>
      </w:r>
      <w:r>
        <w:rPr>
          <w:sz w:val="20"/>
        </w:rPr>
        <w:t>clips,</w:t>
      </w:r>
      <w:r>
        <w:rPr>
          <w:spacing w:val="-4"/>
          <w:sz w:val="20"/>
        </w:rPr>
        <w:t xml:space="preserve"> </w:t>
      </w:r>
      <w:r>
        <w:rPr>
          <w:sz w:val="20"/>
        </w:rPr>
        <w:t>anchor</w:t>
      </w:r>
      <w:r>
        <w:rPr>
          <w:spacing w:val="-6"/>
          <w:sz w:val="20"/>
        </w:rPr>
        <w:t xml:space="preserve"> </w:t>
      </w:r>
      <w:r>
        <w:rPr>
          <w:sz w:val="20"/>
        </w:rPr>
        <w:t>brackets</w:t>
      </w:r>
      <w:r>
        <w:rPr>
          <w:spacing w:val="-53"/>
          <w:sz w:val="20"/>
        </w:rPr>
        <w:t xml:space="preserve"> </w:t>
      </w:r>
      <w:r>
        <w:rPr>
          <w:sz w:val="20"/>
        </w:rPr>
        <w:t>and</w:t>
      </w:r>
      <w:r>
        <w:rPr>
          <w:spacing w:val="-1"/>
          <w:sz w:val="20"/>
        </w:rPr>
        <w:t xml:space="preserve"> </w:t>
      </w:r>
      <w:r w:rsidR="00CD612F">
        <w:rPr>
          <w:sz w:val="20"/>
        </w:rPr>
        <w:t>attachments, fixings</w:t>
      </w:r>
      <w:r>
        <w:rPr>
          <w:sz w:val="20"/>
        </w:rPr>
        <w:t>,</w:t>
      </w:r>
      <w:r>
        <w:rPr>
          <w:spacing w:val="3"/>
          <w:sz w:val="20"/>
        </w:rPr>
        <w:t xml:space="preserve"> </w:t>
      </w:r>
      <w:r>
        <w:rPr>
          <w:sz w:val="20"/>
        </w:rPr>
        <w:t>gaskets</w:t>
      </w:r>
      <w:r>
        <w:rPr>
          <w:spacing w:val="-3"/>
          <w:sz w:val="20"/>
        </w:rPr>
        <w:t xml:space="preserve"> </w:t>
      </w:r>
      <w:r>
        <w:rPr>
          <w:sz w:val="20"/>
        </w:rPr>
        <w:t>and</w:t>
      </w:r>
      <w:r>
        <w:rPr>
          <w:spacing w:val="5"/>
          <w:sz w:val="20"/>
        </w:rPr>
        <w:t xml:space="preserve"> </w:t>
      </w:r>
      <w:r>
        <w:rPr>
          <w:sz w:val="20"/>
        </w:rPr>
        <w:t>weather</w:t>
      </w:r>
      <w:r>
        <w:rPr>
          <w:spacing w:val="1"/>
          <w:sz w:val="20"/>
        </w:rPr>
        <w:t xml:space="preserve"> </w:t>
      </w:r>
      <w:r>
        <w:rPr>
          <w:sz w:val="20"/>
        </w:rPr>
        <w:t>seals.</w:t>
      </w:r>
    </w:p>
    <w:p w14:paraId="20B419FF" w14:textId="77777777" w:rsidR="00762D58" w:rsidRDefault="00A364CD">
      <w:pPr>
        <w:pStyle w:val="BodyText"/>
        <w:spacing w:before="58"/>
        <w:ind w:left="161" w:right="556"/>
      </w:pPr>
      <w:r>
        <w:t>Labelling: Label each sample, giving the brand and product name, manufacturer’s code reference,</w:t>
      </w:r>
      <w:r>
        <w:rPr>
          <w:spacing w:val="-54"/>
        </w:rPr>
        <w:t xml:space="preserve"> </w:t>
      </w:r>
      <w:r>
        <w:t>date</w:t>
      </w:r>
      <w:r>
        <w:rPr>
          <w:spacing w:val="-1"/>
        </w:rPr>
        <w:t xml:space="preserve"> </w:t>
      </w:r>
      <w:r>
        <w:t>of</w:t>
      </w:r>
      <w:r>
        <w:rPr>
          <w:spacing w:val="3"/>
        </w:rPr>
        <w:t xml:space="preserve"> </w:t>
      </w:r>
      <w:r>
        <w:t>manufacture and</w:t>
      </w:r>
      <w:r>
        <w:rPr>
          <w:spacing w:val="-5"/>
        </w:rPr>
        <w:t xml:space="preserve"> </w:t>
      </w:r>
      <w:r>
        <w:t>intended building</w:t>
      </w:r>
      <w:r>
        <w:rPr>
          <w:spacing w:val="-5"/>
        </w:rPr>
        <w:t xml:space="preserve"> </w:t>
      </w:r>
      <w:r>
        <w:t>location.</w:t>
      </w:r>
    </w:p>
    <w:p w14:paraId="385606C2" w14:textId="77777777" w:rsidR="00762D58" w:rsidRDefault="00A364CD">
      <w:pPr>
        <w:pStyle w:val="BodyText"/>
        <w:spacing w:before="59"/>
        <w:ind w:left="161" w:right="212"/>
      </w:pPr>
      <w:r>
        <w:t>Sample</w:t>
      </w:r>
      <w:r>
        <w:rPr>
          <w:spacing w:val="-7"/>
        </w:rPr>
        <w:t xml:space="preserve"> </w:t>
      </w:r>
      <w:r>
        <w:t>installations:</w:t>
      </w:r>
      <w:r>
        <w:rPr>
          <w:spacing w:val="2"/>
        </w:rPr>
        <w:t xml:space="preserve"> </w:t>
      </w:r>
      <w:r>
        <w:t>Install</w:t>
      </w:r>
      <w:r>
        <w:rPr>
          <w:spacing w:val="2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designated</w:t>
      </w:r>
      <w:r>
        <w:rPr>
          <w:spacing w:val="-1"/>
        </w:rPr>
        <w:t xml:space="preserve"> </w:t>
      </w:r>
      <w:r>
        <w:t>typical</w:t>
      </w:r>
      <w:r>
        <w:rPr>
          <w:spacing w:val="2"/>
        </w:rPr>
        <w:t xml:space="preserve"> </w:t>
      </w:r>
      <w:r>
        <w:t>screens</w:t>
      </w:r>
      <w:r>
        <w:rPr>
          <w:spacing w:val="-4"/>
        </w:rPr>
        <w:t xml:space="preserve"> </w:t>
      </w:r>
      <w:r>
        <w:t>in</w:t>
      </w:r>
      <w:r>
        <w:rPr>
          <w:spacing w:val="-2"/>
        </w:rPr>
        <w:t xml:space="preserve"> </w:t>
      </w:r>
      <w:r>
        <w:t>their</w:t>
      </w:r>
      <w:r>
        <w:rPr>
          <w:spacing w:val="-9"/>
        </w:rPr>
        <w:t xml:space="preserve"> </w:t>
      </w:r>
      <w:r>
        <w:t>final</w:t>
      </w:r>
      <w:r>
        <w:rPr>
          <w:spacing w:val="-1"/>
        </w:rPr>
        <w:t xml:space="preserve"> </w:t>
      </w:r>
      <w:r>
        <w:t>position</w:t>
      </w:r>
      <w:r>
        <w:rPr>
          <w:spacing w:val="-7"/>
        </w:rPr>
        <w:t xml:space="preserve"> </w:t>
      </w:r>
      <w:r>
        <w:t>incorporating</w:t>
      </w:r>
      <w:r>
        <w:rPr>
          <w:spacing w:val="-1"/>
        </w:rPr>
        <w:t xml:space="preserve"> </w:t>
      </w:r>
      <w:r>
        <w:t>at</w:t>
      </w:r>
      <w:r>
        <w:rPr>
          <w:spacing w:val="-4"/>
        </w:rPr>
        <w:t xml:space="preserve"> </w:t>
      </w:r>
      <w:r>
        <w:t>least</w:t>
      </w:r>
      <w:r>
        <w:rPr>
          <w:spacing w:val="-52"/>
        </w:rPr>
        <w:t xml:space="preserve"> </w:t>
      </w:r>
      <w:r>
        <w:t>one example of each component in the system, including attachments to the structure, flashing,</w:t>
      </w:r>
      <w:r>
        <w:rPr>
          <w:spacing w:val="1"/>
        </w:rPr>
        <w:t xml:space="preserve"> </w:t>
      </w:r>
      <w:r>
        <w:t>caulking,</w:t>
      </w:r>
      <w:r>
        <w:rPr>
          <w:spacing w:val="2"/>
        </w:rPr>
        <w:t xml:space="preserve"> </w:t>
      </w:r>
      <w:r>
        <w:t>sealing,</w:t>
      </w:r>
      <w:r>
        <w:rPr>
          <w:spacing w:val="-6"/>
        </w:rPr>
        <w:t xml:space="preserve"> </w:t>
      </w:r>
      <w:r>
        <w:t>infill materials,</w:t>
      </w:r>
      <w:r>
        <w:rPr>
          <w:spacing w:val="2"/>
        </w:rPr>
        <w:t xml:space="preserve"> </w:t>
      </w:r>
      <w:r>
        <w:t>operating hardware and</w:t>
      </w:r>
      <w:r>
        <w:rPr>
          <w:spacing w:val="-1"/>
        </w:rPr>
        <w:t xml:space="preserve"> </w:t>
      </w:r>
      <w:r>
        <w:t>controls.</w:t>
      </w:r>
    </w:p>
    <w:p w14:paraId="574E0004" w14:textId="77777777" w:rsidR="00762D58" w:rsidRDefault="00A364CD">
      <w:pPr>
        <w:pStyle w:val="BodyText"/>
        <w:spacing w:before="59"/>
        <w:ind w:left="161"/>
      </w:pPr>
      <w:r>
        <w:rPr>
          <w:w w:val="105"/>
        </w:rPr>
        <w:t>Sealant</w:t>
      </w:r>
      <w:r>
        <w:rPr>
          <w:spacing w:val="35"/>
          <w:w w:val="105"/>
        </w:rPr>
        <w:t xml:space="preserve"> </w:t>
      </w:r>
      <w:r>
        <w:rPr>
          <w:w w:val="105"/>
        </w:rPr>
        <w:t>compatibility</w:t>
      </w:r>
    </w:p>
    <w:p w14:paraId="6663747D" w14:textId="77777777" w:rsidR="00762D58" w:rsidRDefault="00A364CD">
      <w:pPr>
        <w:pStyle w:val="BodyText"/>
        <w:spacing w:before="20"/>
        <w:ind w:left="161" w:right="1047"/>
      </w:pPr>
      <w:r>
        <w:t>Compatibility statements: Submit statements from all parties to the installation that certify the</w:t>
      </w:r>
      <w:r>
        <w:rPr>
          <w:spacing w:val="-53"/>
        </w:rPr>
        <w:t xml:space="preserve"> </w:t>
      </w:r>
      <w:r>
        <w:t>compatibility of</w:t>
      </w:r>
      <w:r>
        <w:rPr>
          <w:spacing w:val="1"/>
        </w:rPr>
        <w:t xml:space="preserve"> </w:t>
      </w:r>
      <w:r>
        <w:t>sealants</w:t>
      </w:r>
      <w:r>
        <w:rPr>
          <w:spacing w:val="-3"/>
        </w:rPr>
        <w:t xml:space="preserve"> </w:t>
      </w:r>
      <w:r>
        <w:t>with</w:t>
      </w:r>
      <w:r>
        <w:rPr>
          <w:spacing w:val="-1"/>
        </w:rPr>
        <w:t xml:space="preserve"> </w:t>
      </w:r>
      <w:r>
        <w:t>screen</w:t>
      </w:r>
      <w:r>
        <w:rPr>
          <w:spacing w:val="-1"/>
        </w:rPr>
        <w:t xml:space="preserve"> </w:t>
      </w:r>
      <w:r>
        <w:t>components,</w:t>
      </w:r>
      <w:r>
        <w:rPr>
          <w:spacing w:val="-3"/>
        </w:rPr>
        <w:t xml:space="preserve"> </w:t>
      </w:r>
      <w:r>
        <w:t>finishes</w:t>
      </w:r>
      <w:r>
        <w:rPr>
          <w:spacing w:val="-4"/>
        </w:rPr>
        <w:t xml:space="preserve"> </w:t>
      </w:r>
      <w:r>
        <w:t>and</w:t>
      </w:r>
      <w:r>
        <w:rPr>
          <w:spacing w:val="-1"/>
        </w:rPr>
        <w:t xml:space="preserve"> </w:t>
      </w:r>
      <w:r>
        <w:t>all</w:t>
      </w:r>
      <w:r>
        <w:rPr>
          <w:spacing w:val="3"/>
        </w:rPr>
        <w:t xml:space="preserve"> </w:t>
      </w:r>
      <w:r>
        <w:t>substrates.</w:t>
      </w:r>
    </w:p>
    <w:p w14:paraId="1078D3DA" w14:textId="77777777" w:rsidR="00762D58" w:rsidRDefault="00A364CD">
      <w:pPr>
        <w:pStyle w:val="BodyText"/>
        <w:spacing w:before="58"/>
        <w:ind w:left="161"/>
      </w:pPr>
      <w:r>
        <w:t>Shop</w:t>
      </w:r>
      <w:r>
        <w:rPr>
          <w:spacing w:val="28"/>
        </w:rPr>
        <w:t xml:space="preserve"> </w:t>
      </w:r>
      <w:r>
        <w:t>drawings</w:t>
      </w:r>
    </w:p>
    <w:p w14:paraId="06641004" w14:textId="77777777" w:rsidR="00762D58" w:rsidRDefault="00A364CD">
      <w:pPr>
        <w:pStyle w:val="BodyText"/>
        <w:spacing w:before="20"/>
        <w:ind w:left="161" w:right="891"/>
      </w:pPr>
      <w:r>
        <w:t>General:</w:t>
      </w:r>
      <w:r>
        <w:rPr>
          <w:spacing w:val="-4"/>
        </w:rPr>
        <w:t xml:space="preserve"> </w:t>
      </w:r>
      <w:r>
        <w:t>Submit</w:t>
      </w:r>
      <w:r>
        <w:rPr>
          <w:spacing w:val="1"/>
        </w:rPr>
        <w:t xml:space="preserve"> </w:t>
      </w:r>
      <w:r>
        <w:t>shop</w:t>
      </w:r>
      <w:r>
        <w:rPr>
          <w:spacing w:val="-2"/>
        </w:rPr>
        <w:t xml:space="preserve"> </w:t>
      </w:r>
      <w:r>
        <w:t>drawings</w:t>
      </w:r>
      <w:r>
        <w:rPr>
          <w:spacing w:val="-5"/>
        </w:rPr>
        <w:t xml:space="preserve"> </w:t>
      </w:r>
      <w:r>
        <w:t>to</w:t>
      </w:r>
      <w:r>
        <w:rPr>
          <w:spacing w:val="-2"/>
        </w:rPr>
        <w:t xml:space="preserve"> </w:t>
      </w:r>
      <w:r>
        <w:t>a</w:t>
      </w:r>
      <w:r>
        <w:rPr>
          <w:spacing w:val="-2"/>
        </w:rPr>
        <w:t xml:space="preserve"> </w:t>
      </w:r>
      <w:r>
        <w:t>scale</w:t>
      </w:r>
      <w:r>
        <w:rPr>
          <w:spacing w:val="-2"/>
        </w:rPr>
        <w:t xml:space="preserve"> </w:t>
      </w:r>
      <w:r>
        <w:t>that</w:t>
      </w:r>
      <w:r>
        <w:rPr>
          <w:spacing w:val="1"/>
        </w:rPr>
        <w:t xml:space="preserve"> </w:t>
      </w:r>
      <w:r>
        <w:t>best</w:t>
      </w:r>
      <w:r>
        <w:rPr>
          <w:spacing w:val="1"/>
        </w:rPr>
        <w:t xml:space="preserve"> </w:t>
      </w:r>
      <w:r>
        <w:t>describes</w:t>
      </w:r>
      <w:r>
        <w:rPr>
          <w:spacing w:val="-5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detail,</w:t>
      </w:r>
      <w:r>
        <w:rPr>
          <w:spacing w:val="1"/>
        </w:rPr>
        <w:t xml:space="preserve"> </w:t>
      </w:r>
      <w:r>
        <w:t>calculations</w:t>
      </w:r>
      <w:r>
        <w:rPr>
          <w:spacing w:val="-5"/>
        </w:rPr>
        <w:t xml:space="preserve"> </w:t>
      </w:r>
      <w:r>
        <w:t>and</w:t>
      </w:r>
      <w:r>
        <w:rPr>
          <w:spacing w:val="-52"/>
        </w:rPr>
        <w:t xml:space="preserve"> </w:t>
      </w:r>
      <w:r>
        <w:t>specifications</w:t>
      </w:r>
      <w:r>
        <w:rPr>
          <w:spacing w:val="-3"/>
        </w:rPr>
        <w:t xml:space="preserve"> </w:t>
      </w:r>
      <w:r>
        <w:t>conveying</w:t>
      </w:r>
      <w:r>
        <w:rPr>
          <w:spacing w:val="-5"/>
        </w:rPr>
        <w:t xml:space="preserve"> </w:t>
      </w:r>
      <w:r>
        <w:t>the</w:t>
      </w:r>
      <w:r>
        <w:rPr>
          <w:spacing w:val="-5"/>
        </w:rPr>
        <w:t xml:space="preserve"> </w:t>
      </w:r>
      <w:r>
        <w:t>following</w:t>
      </w:r>
      <w:r>
        <w:rPr>
          <w:spacing w:val="-5"/>
        </w:rPr>
        <w:t xml:space="preserve"> </w:t>
      </w:r>
      <w:r>
        <w:t>information:</w:t>
      </w:r>
    </w:p>
    <w:p w14:paraId="47C7174F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67" w:line="235" w:lineRule="auto"/>
        <w:ind w:right="547"/>
        <w:rPr>
          <w:rFonts w:ascii="Times New Roman" w:hAnsi="Times New Roman"/>
          <w:sz w:val="20"/>
        </w:rPr>
      </w:pPr>
      <w:r>
        <w:rPr>
          <w:spacing w:val="-1"/>
          <w:sz w:val="20"/>
        </w:rPr>
        <w:t>Layout</w:t>
      </w:r>
      <w:r>
        <w:rPr>
          <w:spacing w:val="-3"/>
          <w:sz w:val="20"/>
        </w:rPr>
        <w:t xml:space="preserve"> </w:t>
      </w:r>
      <w:r>
        <w:rPr>
          <w:spacing w:val="-1"/>
          <w:sz w:val="20"/>
        </w:rPr>
        <w:t>of</w:t>
      </w:r>
      <w:r>
        <w:rPr>
          <w:spacing w:val="2"/>
          <w:sz w:val="20"/>
        </w:rPr>
        <w:t xml:space="preserve"> </w:t>
      </w:r>
      <w:r>
        <w:rPr>
          <w:sz w:val="20"/>
        </w:rPr>
        <w:t>the</w:t>
      </w:r>
      <w:r>
        <w:rPr>
          <w:spacing w:val="-6"/>
          <w:sz w:val="20"/>
        </w:rPr>
        <w:t xml:space="preserve"> </w:t>
      </w:r>
      <w:r>
        <w:rPr>
          <w:sz w:val="20"/>
        </w:rPr>
        <w:t>screen</w:t>
      </w:r>
      <w:r>
        <w:rPr>
          <w:spacing w:val="-5"/>
          <w:sz w:val="20"/>
        </w:rPr>
        <w:t xml:space="preserve"> </w:t>
      </w:r>
      <w:r>
        <w:rPr>
          <w:sz w:val="20"/>
        </w:rPr>
        <w:t>assembly</w:t>
      </w:r>
      <w:r>
        <w:rPr>
          <w:spacing w:val="-13"/>
          <w:sz w:val="20"/>
        </w:rPr>
        <w:t xml:space="preserve"> </w:t>
      </w:r>
      <w:r>
        <w:rPr>
          <w:sz w:val="20"/>
        </w:rPr>
        <w:t>(sectional</w:t>
      </w:r>
      <w:r>
        <w:rPr>
          <w:spacing w:val="-11"/>
          <w:sz w:val="20"/>
        </w:rPr>
        <w:t xml:space="preserve"> </w:t>
      </w:r>
      <w:r>
        <w:rPr>
          <w:sz w:val="20"/>
        </w:rPr>
        <w:t>plans,</w:t>
      </w:r>
      <w:r>
        <w:rPr>
          <w:spacing w:val="-7"/>
          <w:sz w:val="20"/>
        </w:rPr>
        <w:t xml:space="preserve"> </w:t>
      </w:r>
      <w:r>
        <w:rPr>
          <w:sz w:val="20"/>
        </w:rPr>
        <w:t>vertical</w:t>
      </w:r>
      <w:r>
        <w:rPr>
          <w:spacing w:val="-10"/>
          <w:sz w:val="20"/>
        </w:rPr>
        <w:t xml:space="preserve"> </w:t>
      </w:r>
      <w:r>
        <w:rPr>
          <w:sz w:val="20"/>
        </w:rPr>
        <w:t>sections,</w:t>
      </w:r>
      <w:r>
        <w:rPr>
          <w:spacing w:val="-7"/>
          <w:sz w:val="20"/>
        </w:rPr>
        <w:t xml:space="preserve"> </w:t>
      </w:r>
      <w:r>
        <w:rPr>
          <w:sz w:val="20"/>
        </w:rPr>
        <w:t>and</w:t>
      </w:r>
      <w:r>
        <w:rPr>
          <w:spacing w:val="-5"/>
          <w:sz w:val="20"/>
        </w:rPr>
        <w:t xml:space="preserve"> </w:t>
      </w:r>
      <w:r>
        <w:rPr>
          <w:sz w:val="20"/>
        </w:rPr>
        <w:t>elevations</w:t>
      </w:r>
      <w:r>
        <w:rPr>
          <w:spacing w:val="-14"/>
          <w:sz w:val="20"/>
        </w:rPr>
        <w:t xml:space="preserve"> </w:t>
      </w:r>
      <w:r>
        <w:rPr>
          <w:sz w:val="20"/>
        </w:rPr>
        <w:t>of</w:t>
      </w:r>
      <w:r>
        <w:rPr>
          <w:spacing w:val="7"/>
          <w:sz w:val="20"/>
        </w:rPr>
        <w:t xml:space="preserve"> </w:t>
      </w:r>
      <w:r>
        <w:rPr>
          <w:sz w:val="20"/>
        </w:rPr>
        <w:t>each</w:t>
      </w:r>
      <w:r>
        <w:rPr>
          <w:spacing w:val="-11"/>
          <w:sz w:val="20"/>
        </w:rPr>
        <w:t xml:space="preserve"> </w:t>
      </w:r>
      <w:r>
        <w:rPr>
          <w:sz w:val="20"/>
        </w:rPr>
        <w:t>building</w:t>
      </w:r>
      <w:r>
        <w:rPr>
          <w:spacing w:val="-52"/>
          <w:sz w:val="20"/>
        </w:rPr>
        <w:t xml:space="preserve"> </w:t>
      </w:r>
      <w:r>
        <w:rPr>
          <w:sz w:val="20"/>
        </w:rPr>
        <w:t>face</w:t>
      </w:r>
      <w:r>
        <w:rPr>
          <w:spacing w:val="-5"/>
          <w:sz w:val="20"/>
        </w:rPr>
        <w:t xml:space="preserve"> </w:t>
      </w:r>
      <w:r>
        <w:rPr>
          <w:sz w:val="20"/>
        </w:rPr>
        <w:t>where screens</w:t>
      </w:r>
      <w:r>
        <w:rPr>
          <w:spacing w:val="-3"/>
          <w:sz w:val="20"/>
        </w:rPr>
        <w:t xml:space="preserve"> </w:t>
      </w:r>
      <w:r>
        <w:rPr>
          <w:sz w:val="20"/>
        </w:rPr>
        <w:t>are</w:t>
      </w:r>
      <w:r>
        <w:rPr>
          <w:spacing w:val="-1"/>
          <w:sz w:val="20"/>
        </w:rPr>
        <w:t xml:space="preserve"> </w:t>
      </w:r>
      <w:r>
        <w:rPr>
          <w:sz w:val="20"/>
        </w:rPr>
        <w:t>to be</w:t>
      </w:r>
      <w:r>
        <w:rPr>
          <w:spacing w:val="-27"/>
          <w:sz w:val="20"/>
        </w:rPr>
        <w:t xml:space="preserve"> </w:t>
      </w:r>
      <w:r>
        <w:rPr>
          <w:sz w:val="20"/>
        </w:rPr>
        <w:t>installed).</w:t>
      </w:r>
    </w:p>
    <w:p w14:paraId="3BD611D5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65" w:line="237" w:lineRule="auto"/>
        <w:ind w:right="292"/>
        <w:rPr>
          <w:rFonts w:ascii="Times New Roman" w:hAnsi="Times New Roman"/>
          <w:sz w:val="20"/>
        </w:rPr>
      </w:pPr>
      <w:r>
        <w:rPr>
          <w:spacing w:val="-1"/>
          <w:sz w:val="20"/>
        </w:rPr>
        <w:t>Full</w:t>
      </w:r>
      <w:r>
        <w:rPr>
          <w:spacing w:val="1"/>
          <w:sz w:val="20"/>
        </w:rPr>
        <w:t xml:space="preserve"> </w:t>
      </w:r>
      <w:r>
        <w:rPr>
          <w:spacing w:val="-1"/>
          <w:sz w:val="20"/>
        </w:rPr>
        <w:t>size</w:t>
      </w:r>
      <w:r>
        <w:rPr>
          <w:spacing w:val="-9"/>
          <w:sz w:val="20"/>
        </w:rPr>
        <w:t xml:space="preserve"> </w:t>
      </w:r>
      <w:r>
        <w:rPr>
          <w:spacing w:val="-1"/>
          <w:sz w:val="20"/>
        </w:rPr>
        <w:t>sections</w:t>
      </w:r>
      <w:r>
        <w:rPr>
          <w:spacing w:val="-7"/>
          <w:sz w:val="20"/>
        </w:rPr>
        <w:t xml:space="preserve"> </w:t>
      </w:r>
      <w:r>
        <w:rPr>
          <w:spacing w:val="-1"/>
          <w:sz w:val="20"/>
        </w:rPr>
        <w:t>of</w:t>
      </w:r>
      <w:r>
        <w:rPr>
          <w:spacing w:val="4"/>
          <w:sz w:val="20"/>
        </w:rPr>
        <w:t xml:space="preserve"> </w:t>
      </w:r>
      <w:r>
        <w:rPr>
          <w:spacing w:val="-1"/>
          <w:sz w:val="20"/>
        </w:rPr>
        <w:t>typical</w:t>
      </w:r>
      <w:r>
        <w:rPr>
          <w:spacing w:val="-9"/>
          <w:sz w:val="20"/>
        </w:rPr>
        <w:t xml:space="preserve"> </w:t>
      </w:r>
      <w:r>
        <w:rPr>
          <w:spacing w:val="-1"/>
          <w:sz w:val="20"/>
        </w:rPr>
        <w:t>members</w:t>
      </w:r>
      <w:r>
        <w:rPr>
          <w:spacing w:val="-12"/>
          <w:sz w:val="20"/>
        </w:rPr>
        <w:t xml:space="preserve"> </w:t>
      </w:r>
      <w:r>
        <w:rPr>
          <w:sz w:val="20"/>
        </w:rPr>
        <w:t>including</w:t>
      </w:r>
      <w:r>
        <w:rPr>
          <w:spacing w:val="-13"/>
          <w:sz w:val="20"/>
        </w:rPr>
        <w:t xml:space="preserve"> </w:t>
      </w:r>
      <w:r>
        <w:rPr>
          <w:sz w:val="20"/>
        </w:rPr>
        <w:t>mullions,</w:t>
      </w:r>
      <w:r>
        <w:rPr>
          <w:spacing w:val="-10"/>
          <w:sz w:val="20"/>
        </w:rPr>
        <w:t xml:space="preserve"> </w:t>
      </w:r>
      <w:r>
        <w:rPr>
          <w:sz w:val="20"/>
        </w:rPr>
        <w:t>transoms,</w:t>
      </w:r>
      <w:r>
        <w:rPr>
          <w:spacing w:val="-6"/>
          <w:sz w:val="20"/>
        </w:rPr>
        <w:t xml:space="preserve"> </w:t>
      </w:r>
      <w:r>
        <w:rPr>
          <w:sz w:val="20"/>
        </w:rPr>
        <w:t>subheads,</w:t>
      </w:r>
      <w:r>
        <w:rPr>
          <w:spacing w:val="-5"/>
          <w:sz w:val="20"/>
        </w:rPr>
        <w:t xml:space="preserve"> </w:t>
      </w:r>
      <w:r>
        <w:rPr>
          <w:sz w:val="20"/>
        </w:rPr>
        <w:t>sills,</w:t>
      </w:r>
      <w:r>
        <w:rPr>
          <w:spacing w:val="-5"/>
          <w:sz w:val="20"/>
        </w:rPr>
        <w:t xml:space="preserve"> </w:t>
      </w:r>
      <w:r>
        <w:rPr>
          <w:sz w:val="20"/>
        </w:rPr>
        <w:t>subsills,</w:t>
      </w:r>
      <w:r>
        <w:rPr>
          <w:spacing w:val="-6"/>
          <w:sz w:val="20"/>
        </w:rPr>
        <w:t xml:space="preserve"> </w:t>
      </w:r>
      <w:r>
        <w:rPr>
          <w:sz w:val="20"/>
        </w:rPr>
        <w:t>louvres,</w:t>
      </w:r>
      <w:r>
        <w:rPr>
          <w:spacing w:val="-52"/>
          <w:sz w:val="20"/>
        </w:rPr>
        <w:t xml:space="preserve"> </w:t>
      </w:r>
      <w:r>
        <w:rPr>
          <w:sz w:val="20"/>
        </w:rPr>
        <w:t>infill panel material or fabric, beads, bearings, linkages, exposed fixings, sealant beads, glazing</w:t>
      </w:r>
      <w:r>
        <w:rPr>
          <w:spacing w:val="1"/>
          <w:sz w:val="20"/>
        </w:rPr>
        <w:t xml:space="preserve"> </w:t>
      </w:r>
      <w:r>
        <w:rPr>
          <w:sz w:val="20"/>
        </w:rPr>
        <w:t>gaskets,</w:t>
      </w:r>
      <w:r>
        <w:rPr>
          <w:spacing w:val="-7"/>
          <w:sz w:val="20"/>
        </w:rPr>
        <w:t xml:space="preserve"> </w:t>
      </w:r>
      <w:r>
        <w:rPr>
          <w:sz w:val="20"/>
        </w:rPr>
        <w:t>splice</w:t>
      </w:r>
      <w:r>
        <w:rPr>
          <w:spacing w:val="-10"/>
          <w:sz w:val="20"/>
        </w:rPr>
        <w:t xml:space="preserve"> </w:t>
      </w:r>
      <w:r>
        <w:rPr>
          <w:sz w:val="20"/>
        </w:rPr>
        <w:t>plates,</w:t>
      </w:r>
      <w:r>
        <w:rPr>
          <w:spacing w:val="-2"/>
          <w:sz w:val="20"/>
        </w:rPr>
        <w:t xml:space="preserve"> </w:t>
      </w:r>
      <w:r>
        <w:rPr>
          <w:sz w:val="20"/>
        </w:rPr>
        <w:t>trays</w:t>
      </w:r>
      <w:r>
        <w:rPr>
          <w:spacing w:val="-4"/>
          <w:sz w:val="20"/>
        </w:rPr>
        <w:t xml:space="preserve"> </w:t>
      </w:r>
      <w:r>
        <w:rPr>
          <w:sz w:val="20"/>
        </w:rPr>
        <w:t>and</w:t>
      </w:r>
      <w:r>
        <w:rPr>
          <w:spacing w:val="-5"/>
          <w:sz w:val="20"/>
        </w:rPr>
        <w:t xml:space="preserve"> </w:t>
      </w:r>
      <w:r>
        <w:rPr>
          <w:sz w:val="20"/>
        </w:rPr>
        <w:t>cover</w:t>
      </w:r>
      <w:r>
        <w:rPr>
          <w:spacing w:val="-9"/>
          <w:sz w:val="20"/>
        </w:rPr>
        <w:t xml:space="preserve"> </w:t>
      </w:r>
      <w:r>
        <w:rPr>
          <w:sz w:val="20"/>
        </w:rPr>
        <w:t>strips,</w:t>
      </w:r>
      <w:r>
        <w:rPr>
          <w:spacing w:val="-2"/>
          <w:sz w:val="20"/>
        </w:rPr>
        <w:t xml:space="preserve"> </w:t>
      </w:r>
      <w:r>
        <w:rPr>
          <w:sz w:val="20"/>
        </w:rPr>
        <w:t>with</w:t>
      </w:r>
      <w:r>
        <w:rPr>
          <w:spacing w:val="-5"/>
          <w:sz w:val="20"/>
        </w:rPr>
        <w:t xml:space="preserve"> </w:t>
      </w:r>
      <w:r>
        <w:rPr>
          <w:sz w:val="20"/>
        </w:rPr>
        <w:t>notes</w:t>
      </w:r>
      <w:r>
        <w:rPr>
          <w:spacing w:val="-9"/>
          <w:sz w:val="20"/>
        </w:rPr>
        <w:t xml:space="preserve"> </w:t>
      </w:r>
      <w:r>
        <w:rPr>
          <w:sz w:val="20"/>
        </w:rPr>
        <w:t>specifying</w:t>
      </w:r>
      <w:r>
        <w:rPr>
          <w:spacing w:val="-11"/>
          <w:sz w:val="20"/>
        </w:rPr>
        <w:t xml:space="preserve"> </w:t>
      </w:r>
      <w:r>
        <w:rPr>
          <w:sz w:val="20"/>
        </w:rPr>
        <w:t>the proposed</w:t>
      </w:r>
      <w:r>
        <w:rPr>
          <w:spacing w:val="-11"/>
          <w:sz w:val="20"/>
        </w:rPr>
        <w:t xml:space="preserve"> </w:t>
      </w:r>
      <w:r>
        <w:rPr>
          <w:sz w:val="20"/>
        </w:rPr>
        <w:t>materials.</w:t>
      </w:r>
    </w:p>
    <w:p w14:paraId="1E76F3F2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59"/>
        <w:rPr>
          <w:rFonts w:ascii="Times New Roman" w:hAnsi="Times New Roman"/>
          <w:sz w:val="20"/>
        </w:rPr>
      </w:pPr>
      <w:r>
        <w:rPr>
          <w:spacing w:val="-1"/>
          <w:sz w:val="20"/>
        </w:rPr>
        <w:t>Lubrication</w:t>
      </w:r>
      <w:r>
        <w:rPr>
          <w:spacing w:val="-13"/>
          <w:sz w:val="20"/>
        </w:rPr>
        <w:t xml:space="preserve"> </w:t>
      </w:r>
      <w:r>
        <w:rPr>
          <w:spacing w:val="-1"/>
          <w:sz w:val="20"/>
        </w:rPr>
        <w:t>requirements</w:t>
      </w:r>
      <w:r>
        <w:rPr>
          <w:spacing w:val="-16"/>
          <w:sz w:val="20"/>
        </w:rPr>
        <w:t xml:space="preserve"> </w:t>
      </w:r>
      <w:r>
        <w:rPr>
          <w:sz w:val="20"/>
        </w:rPr>
        <w:t>for</w:t>
      </w:r>
      <w:r>
        <w:rPr>
          <w:spacing w:val="-1"/>
          <w:sz w:val="20"/>
        </w:rPr>
        <w:t xml:space="preserve"> </w:t>
      </w:r>
      <w:r>
        <w:rPr>
          <w:sz w:val="20"/>
        </w:rPr>
        <w:t>adjustable</w:t>
      </w:r>
      <w:r>
        <w:rPr>
          <w:spacing w:val="-8"/>
          <w:sz w:val="20"/>
        </w:rPr>
        <w:t xml:space="preserve"> </w:t>
      </w:r>
      <w:r>
        <w:rPr>
          <w:sz w:val="20"/>
        </w:rPr>
        <w:t>or</w:t>
      </w:r>
      <w:r>
        <w:rPr>
          <w:spacing w:val="3"/>
          <w:sz w:val="20"/>
        </w:rPr>
        <w:t xml:space="preserve"> </w:t>
      </w:r>
      <w:r>
        <w:rPr>
          <w:sz w:val="20"/>
        </w:rPr>
        <w:t>operable</w:t>
      </w:r>
      <w:r>
        <w:rPr>
          <w:spacing w:val="-13"/>
          <w:sz w:val="20"/>
        </w:rPr>
        <w:t xml:space="preserve"> </w:t>
      </w:r>
      <w:r>
        <w:rPr>
          <w:sz w:val="20"/>
        </w:rPr>
        <w:t>screens.</w:t>
      </w:r>
    </w:p>
    <w:p w14:paraId="54793D0A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57"/>
        <w:ind w:right="788"/>
        <w:rPr>
          <w:rFonts w:ascii="Times New Roman" w:hAnsi="Times New Roman"/>
          <w:sz w:val="20"/>
        </w:rPr>
      </w:pPr>
      <w:r>
        <w:rPr>
          <w:spacing w:val="-1"/>
          <w:sz w:val="20"/>
        </w:rPr>
        <w:t>Method</w:t>
      </w:r>
      <w:r>
        <w:rPr>
          <w:spacing w:val="-9"/>
          <w:sz w:val="20"/>
        </w:rPr>
        <w:t xml:space="preserve"> </w:t>
      </w:r>
      <w:r>
        <w:rPr>
          <w:spacing w:val="-1"/>
          <w:sz w:val="20"/>
        </w:rPr>
        <w:t>of</w:t>
      </w:r>
      <w:r>
        <w:rPr>
          <w:spacing w:val="9"/>
          <w:sz w:val="20"/>
        </w:rPr>
        <w:t xml:space="preserve"> </w:t>
      </w:r>
      <w:r>
        <w:rPr>
          <w:spacing w:val="-1"/>
          <w:sz w:val="20"/>
        </w:rPr>
        <w:t>assembly,</w:t>
      </w:r>
      <w:r>
        <w:rPr>
          <w:spacing w:val="-10"/>
          <w:sz w:val="20"/>
        </w:rPr>
        <w:t xml:space="preserve"> </w:t>
      </w:r>
      <w:r>
        <w:rPr>
          <w:sz w:val="20"/>
        </w:rPr>
        <w:t>including</w:t>
      </w:r>
      <w:r>
        <w:rPr>
          <w:spacing w:val="-13"/>
          <w:sz w:val="20"/>
        </w:rPr>
        <w:t xml:space="preserve"> </w:t>
      </w:r>
      <w:r>
        <w:rPr>
          <w:sz w:val="20"/>
        </w:rPr>
        <w:t>isometric</w:t>
      </w:r>
      <w:r>
        <w:rPr>
          <w:spacing w:val="-6"/>
          <w:sz w:val="20"/>
        </w:rPr>
        <w:t xml:space="preserve"> </w:t>
      </w:r>
      <w:r>
        <w:rPr>
          <w:sz w:val="20"/>
        </w:rPr>
        <w:t>or</w:t>
      </w:r>
      <w:r>
        <w:rPr>
          <w:spacing w:val="-3"/>
          <w:sz w:val="20"/>
        </w:rPr>
        <w:t xml:space="preserve"> </w:t>
      </w:r>
      <w:r>
        <w:rPr>
          <w:sz w:val="20"/>
        </w:rPr>
        <w:t>axonometric</w:t>
      </w:r>
      <w:r>
        <w:rPr>
          <w:spacing w:val="-11"/>
          <w:sz w:val="20"/>
        </w:rPr>
        <w:t xml:space="preserve"> </w:t>
      </w:r>
      <w:r>
        <w:rPr>
          <w:sz w:val="20"/>
        </w:rPr>
        <w:t>and</w:t>
      </w:r>
      <w:r>
        <w:rPr>
          <w:spacing w:val="-5"/>
          <w:sz w:val="20"/>
        </w:rPr>
        <w:t xml:space="preserve"> </w:t>
      </w:r>
      <w:r>
        <w:rPr>
          <w:sz w:val="20"/>
        </w:rPr>
        <w:t>exploded</w:t>
      </w:r>
      <w:r>
        <w:rPr>
          <w:spacing w:val="-8"/>
          <w:sz w:val="20"/>
        </w:rPr>
        <w:t xml:space="preserve"> </w:t>
      </w:r>
      <w:r>
        <w:rPr>
          <w:sz w:val="20"/>
        </w:rPr>
        <w:t>views</w:t>
      </w:r>
      <w:r>
        <w:rPr>
          <w:spacing w:val="-7"/>
          <w:sz w:val="20"/>
        </w:rPr>
        <w:t xml:space="preserve"> </w:t>
      </w:r>
      <w:r>
        <w:rPr>
          <w:sz w:val="20"/>
        </w:rPr>
        <w:t>of</w:t>
      </w:r>
      <w:r>
        <w:rPr>
          <w:spacing w:val="3"/>
          <w:sz w:val="20"/>
        </w:rPr>
        <w:t xml:space="preserve"> </w:t>
      </w:r>
      <w:r>
        <w:rPr>
          <w:sz w:val="20"/>
        </w:rPr>
        <w:t>typical</w:t>
      </w:r>
      <w:r>
        <w:rPr>
          <w:spacing w:val="-8"/>
          <w:sz w:val="20"/>
        </w:rPr>
        <w:t xml:space="preserve"> </w:t>
      </w:r>
      <w:r>
        <w:rPr>
          <w:sz w:val="20"/>
        </w:rPr>
        <w:t>framing</w:t>
      </w:r>
      <w:r>
        <w:rPr>
          <w:spacing w:val="-53"/>
          <w:sz w:val="20"/>
        </w:rPr>
        <w:t xml:space="preserve"> </w:t>
      </w:r>
      <w:r>
        <w:rPr>
          <w:sz w:val="20"/>
        </w:rPr>
        <w:t>junctions,</w:t>
      </w:r>
      <w:r>
        <w:rPr>
          <w:spacing w:val="-7"/>
          <w:sz w:val="20"/>
        </w:rPr>
        <w:t xml:space="preserve"> </w:t>
      </w:r>
      <w:r>
        <w:rPr>
          <w:sz w:val="20"/>
        </w:rPr>
        <w:t>showing</w:t>
      </w:r>
      <w:r>
        <w:rPr>
          <w:spacing w:val="-4"/>
          <w:sz w:val="20"/>
        </w:rPr>
        <w:t xml:space="preserve"> </w:t>
      </w:r>
      <w:r>
        <w:rPr>
          <w:sz w:val="20"/>
        </w:rPr>
        <w:t>panel</w:t>
      </w:r>
      <w:r>
        <w:rPr>
          <w:spacing w:val="-5"/>
          <w:sz w:val="20"/>
        </w:rPr>
        <w:t xml:space="preserve"> </w:t>
      </w:r>
      <w:r>
        <w:rPr>
          <w:sz w:val="20"/>
        </w:rPr>
        <w:t>to</w:t>
      </w:r>
      <w:r>
        <w:rPr>
          <w:spacing w:val="-1"/>
          <w:sz w:val="20"/>
        </w:rPr>
        <w:t xml:space="preserve"> </w:t>
      </w:r>
      <w:r>
        <w:rPr>
          <w:sz w:val="20"/>
        </w:rPr>
        <w:t>panel</w:t>
      </w:r>
      <w:r>
        <w:rPr>
          <w:spacing w:val="-9"/>
          <w:sz w:val="20"/>
        </w:rPr>
        <w:t xml:space="preserve"> </w:t>
      </w:r>
      <w:r>
        <w:rPr>
          <w:sz w:val="20"/>
        </w:rPr>
        <w:t>joints</w:t>
      </w:r>
      <w:r>
        <w:rPr>
          <w:spacing w:val="-8"/>
          <w:sz w:val="20"/>
        </w:rPr>
        <w:t xml:space="preserve"> </w:t>
      </w:r>
      <w:r>
        <w:rPr>
          <w:sz w:val="20"/>
        </w:rPr>
        <w:t>(for</w:t>
      </w:r>
      <w:r>
        <w:rPr>
          <w:spacing w:val="-8"/>
          <w:sz w:val="20"/>
        </w:rPr>
        <w:t xml:space="preserve"> </w:t>
      </w:r>
      <w:r>
        <w:rPr>
          <w:sz w:val="20"/>
        </w:rPr>
        <w:t>modular</w:t>
      </w:r>
      <w:r>
        <w:rPr>
          <w:spacing w:val="-9"/>
          <w:sz w:val="20"/>
        </w:rPr>
        <w:t xml:space="preserve"> </w:t>
      </w:r>
      <w:r>
        <w:rPr>
          <w:sz w:val="20"/>
        </w:rPr>
        <w:t>systems).</w:t>
      </w:r>
    </w:p>
    <w:p w14:paraId="4A279654" w14:textId="45544E99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57"/>
        <w:rPr>
          <w:rFonts w:ascii="Times New Roman" w:hAnsi="Times New Roman"/>
          <w:sz w:val="20"/>
        </w:rPr>
      </w:pPr>
      <w:r>
        <w:rPr>
          <w:sz w:val="20"/>
        </w:rPr>
        <w:t>Method</w:t>
      </w:r>
      <w:r>
        <w:rPr>
          <w:spacing w:val="2"/>
          <w:sz w:val="20"/>
        </w:rPr>
        <w:t xml:space="preserve"> </w:t>
      </w:r>
      <w:r>
        <w:rPr>
          <w:sz w:val="20"/>
        </w:rPr>
        <w:t>of</w:t>
      </w:r>
      <w:r>
        <w:rPr>
          <w:spacing w:val="5"/>
          <w:sz w:val="20"/>
        </w:rPr>
        <w:t xml:space="preserve"> </w:t>
      </w:r>
      <w:r>
        <w:rPr>
          <w:sz w:val="20"/>
        </w:rPr>
        <w:t>installation, including</w:t>
      </w:r>
      <w:r>
        <w:rPr>
          <w:spacing w:val="-3"/>
          <w:sz w:val="20"/>
        </w:rPr>
        <w:t xml:space="preserve"> </w:t>
      </w:r>
      <w:r w:rsidR="00CD612F">
        <w:rPr>
          <w:sz w:val="20"/>
        </w:rPr>
        <w:t>the following</w:t>
      </w:r>
      <w:r>
        <w:rPr>
          <w:sz w:val="20"/>
        </w:rPr>
        <w:t>:</w:t>
      </w:r>
    </w:p>
    <w:p w14:paraId="6BBEEB5B" w14:textId="77777777" w:rsidR="00762D58" w:rsidRDefault="00A364CD">
      <w:pPr>
        <w:pStyle w:val="BodyText"/>
        <w:spacing w:before="53"/>
        <w:ind w:left="372"/>
      </w:pPr>
      <w:r>
        <w:rPr>
          <w:rFonts w:ascii="Times New Roman"/>
        </w:rPr>
        <w:t>.</w:t>
      </w:r>
      <w:r>
        <w:rPr>
          <w:rFonts w:ascii="Times New Roman"/>
          <w:spacing w:val="3"/>
        </w:rPr>
        <w:t xml:space="preserve"> </w:t>
      </w:r>
      <w:r>
        <w:t>Location</w:t>
      </w:r>
      <w:r>
        <w:rPr>
          <w:spacing w:val="-2"/>
        </w:rPr>
        <w:t xml:space="preserve"> </w:t>
      </w:r>
      <w:r>
        <w:t>and</w:t>
      </w:r>
      <w:r>
        <w:rPr>
          <w:spacing w:val="-7"/>
        </w:rPr>
        <w:t xml:space="preserve"> </w:t>
      </w:r>
      <w:r>
        <w:t>magnitude</w:t>
      </w:r>
      <w:r>
        <w:rPr>
          <w:spacing w:val="-2"/>
        </w:rPr>
        <w:t xml:space="preserve"> </w:t>
      </w:r>
      <w:r>
        <w:t>of</w:t>
      </w:r>
      <w:r>
        <w:rPr>
          <w:spacing w:val="1"/>
        </w:rPr>
        <w:t xml:space="preserve"> </w:t>
      </w:r>
      <w:r>
        <w:t>reactions</w:t>
      </w:r>
      <w:r>
        <w:rPr>
          <w:spacing w:val="-5"/>
        </w:rPr>
        <w:t xml:space="preserve"> </w:t>
      </w:r>
      <w:r>
        <w:t>to</w:t>
      </w:r>
      <w:r>
        <w:rPr>
          <w:spacing w:val="-2"/>
        </w:rPr>
        <w:t xml:space="preserve"> </w:t>
      </w:r>
      <w:r>
        <w:t>be</w:t>
      </w:r>
      <w:r>
        <w:rPr>
          <w:spacing w:val="-2"/>
        </w:rPr>
        <w:t xml:space="preserve"> </w:t>
      </w:r>
      <w:r>
        <w:t>accommodated</w:t>
      </w:r>
      <w:r>
        <w:rPr>
          <w:spacing w:val="-2"/>
        </w:rPr>
        <w:t xml:space="preserve"> </w:t>
      </w:r>
      <w:r>
        <w:t>by</w:t>
      </w:r>
      <w:r>
        <w:rPr>
          <w:spacing w:val="-1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support</w:t>
      </w:r>
      <w:r>
        <w:rPr>
          <w:spacing w:val="1"/>
        </w:rPr>
        <w:t xml:space="preserve"> </w:t>
      </w:r>
      <w:r>
        <w:t>structure.</w:t>
      </w:r>
    </w:p>
    <w:p w14:paraId="1657EFE8" w14:textId="77777777" w:rsidR="00762D58" w:rsidRDefault="00A364CD">
      <w:pPr>
        <w:pStyle w:val="BodyText"/>
        <w:spacing w:before="66" w:line="244" w:lineRule="auto"/>
        <w:ind w:left="579" w:right="991" w:hanging="207"/>
      </w:pPr>
      <w:r>
        <w:rPr>
          <w:rFonts w:ascii="Times New Roman"/>
        </w:rPr>
        <w:t xml:space="preserve">. </w:t>
      </w:r>
      <w:r>
        <w:t>Type and location of fasteners and other attachments to be cast or otherwise built into the</w:t>
      </w:r>
      <w:r>
        <w:rPr>
          <w:spacing w:val="-53"/>
        </w:rPr>
        <w:t xml:space="preserve"> </w:t>
      </w:r>
      <w:r>
        <w:t>building structure.</w:t>
      </w:r>
    </w:p>
    <w:p w14:paraId="469B55D9" w14:textId="77777777" w:rsidR="00762D58" w:rsidRDefault="00A364CD">
      <w:pPr>
        <w:pStyle w:val="BodyText"/>
        <w:spacing w:before="45"/>
        <w:ind w:left="372"/>
      </w:pPr>
      <w:r>
        <w:rPr>
          <w:rFonts w:ascii="Times New Roman"/>
        </w:rPr>
        <w:t>.</w:t>
      </w:r>
      <w:r>
        <w:rPr>
          <w:rFonts w:ascii="Times New Roman"/>
          <w:spacing w:val="1"/>
        </w:rPr>
        <w:t xml:space="preserve"> </w:t>
      </w:r>
      <w:r>
        <w:t>Erection</w:t>
      </w:r>
      <w:r>
        <w:rPr>
          <w:spacing w:val="-4"/>
        </w:rPr>
        <w:t xml:space="preserve"> </w:t>
      </w:r>
      <w:r>
        <w:t>tolerances.</w:t>
      </w:r>
    </w:p>
    <w:p w14:paraId="50393302" w14:textId="77777777" w:rsidR="00762D58" w:rsidRDefault="00A364CD">
      <w:pPr>
        <w:pStyle w:val="BodyText"/>
        <w:spacing w:before="61" w:line="244" w:lineRule="auto"/>
        <w:ind w:left="579" w:right="757" w:hanging="207"/>
      </w:pPr>
      <w:r>
        <w:rPr>
          <w:rFonts w:ascii="Times New Roman"/>
        </w:rPr>
        <w:t xml:space="preserve">. </w:t>
      </w:r>
      <w:r>
        <w:t>Accurate locations and full size details of machined slots, keyholes and other penetrations in</w:t>
      </w:r>
      <w:r>
        <w:rPr>
          <w:spacing w:val="-53"/>
        </w:rPr>
        <w:t xml:space="preserve"> </w:t>
      </w:r>
      <w:r>
        <w:t>frame extrusions</w:t>
      </w:r>
      <w:r>
        <w:rPr>
          <w:spacing w:val="-9"/>
        </w:rPr>
        <w:t xml:space="preserve"> </w:t>
      </w:r>
      <w:r>
        <w:t>for</w:t>
      </w:r>
      <w:r>
        <w:rPr>
          <w:spacing w:val="-3"/>
        </w:rPr>
        <w:t xml:space="preserve"> </w:t>
      </w:r>
      <w:r>
        <w:t>lifting and</w:t>
      </w:r>
      <w:r>
        <w:rPr>
          <w:spacing w:val="-5"/>
        </w:rPr>
        <w:t xml:space="preserve"> </w:t>
      </w:r>
      <w:r>
        <w:t>installing the units.</w:t>
      </w:r>
    </w:p>
    <w:p w14:paraId="3D66B103" w14:textId="77777777" w:rsidR="00762D58" w:rsidRDefault="00A364CD">
      <w:pPr>
        <w:pStyle w:val="BodyText"/>
        <w:spacing w:before="49"/>
        <w:ind w:left="372"/>
      </w:pPr>
      <w:r>
        <w:rPr>
          <w:rFonts w:ascii="Times New Roman"/>
        </w:rPr>
        <w:t>.</w:t>
      </w:r>
      <w:r>
        <w:rPr>
          <w:rFonts w:ascii="Times New Roman"/>
          <w:spacing w:val="3"/>
        </w:rPr>
        <w:t xml:space="preserve"> </w:t>
      </w:r>
      <w:r>
        <w:t>Junctions</w:t>
      </w:r>
      <w:r>
        <w:rPr>
          <w:spacing w:val="-5"/>
        </w:rPr>
        <w:t xml:space="preserve"> </w:t>
      </w:r>
      <w:r>
        <w:t>and</w:t>
      </w:r>
      <w:r>
        <w:rPr>
          <w:spacing w:val="-2"/>
        </w:rPr>
        <w:t xml:space="preserve"> </w:t>
      </w:r>
      <w:r>
        <w:t>trim</w:t>
      </w:r>
      <w:r>
        <w:rPr>
          <w:spacing w:val="-1"/>
        </w:rPr>
        <w:t xml:space="preserve"> </w:t>
      </w:r>
      <w:r>
        <w:t>to</w:t>
      </w:r>
      <w:r>
        <w:rPr>
          <w:spacing w:val="-1"/>
        </w:rPr>
        <w:t xml:space="preserve"> </w:t>
      </w:r>
      <w:r>
        <w:t>adjoining</w:t>
      </w:r>
      <w:r>
        <w:rPr>
          <w:spacing w:val="-2"/>
        </w:rPr>
        <w:t xml:space="preserve"> </w:t>
      </w:r>
      <w:r>
        <w:t>surfaces.</w:t>
      </w:r>
    </w:p>
    <w:p w14:paraId="27A19F67" w14:textId="77777777" w:rsidR="00762D58" w:rsidRDefault="00A364CD">
      <w:pPr>
        <w:pStyle w:val="BodyText"/>
        <w:spacing w:before="57"/>
        <w:ind w:left="372"/>
      </w:pPr>
      <w:r>
        <w:rPr>
          <w:rFonts w:ascii="Times New Roman"/>
        </w:rPr>
        <w:t>.</w:t>
      </w:r>
      <w:r>
        <w:rPr>
          <w:rFonts w:ascii="Times New Roman"/>
          <w:spacing w:val="4"/>
        </w:rPr>
        <w:t xml:space="preserve"> </w:t>
      </w:r>
      <w:r>
        <w:t>Caulking</w:t>
      </w:r>
      <w:r>
        <w:rPr>
          <w:spacing w:val="-1"/>
        </w:rPr>
        <w:t xml:space="preserve"> </w:t>
      </w:r>
      <w:r>
        <w:t>and</w:t>
      </w:r>
      <w:r>
        <w:rPr>
          <w:spacing w:val="-5"/>
        </w:rPr>
        <w:t xml:space="preserve"> </w:t>
      </w:r>
      <w:r>
        <w:t>flashing.</w:t>
      </w:r>
    </w:p>
    <w:p w14:paraId="7E6CE7B0" w14:textId="77777777" w:rsidR="00762D58" w:rsidRDefault="00A364CD">
      <w:pPr>
        <w:pStyle w:val="BodyText"/>
        <w:spacing w:before="58"/>
        <w:ind w:left="372"/>
      </w:pPr>
      <w:r>
        <w:rPr>
          <w:rFonts w:ascii="Times New Roman"/>
        </w:rPr>
        <w:t>.</w:t>
      </w:r>
      <w:r>
        <w:rPr>
          <w:rFonts w:ascii="Times New Roman"/>
          <w:spacing w:val="3"/>
        </w:rPr>
        <w:t xml:space="preserve"> </w:t>
      </w:r>
      <w:r>
        <w:t>Locations</w:t>
      </w:r>
      <w:r>
        <w:rPr>
          <w:spacing w:val="-5"/>
        </w:rPr>
        <w:t xml:space="preserve"> </w:t>
      </w:r>
      <w:r>
        <w:t>of</w:t>
      </w:r>
      <w:r>
        <w:rPr>
          <w:spacing w:val="1"/>
        </w:rPr>
        <w:t xml:space="preserve"> </w:t>
      </w:r>
      <w:r>
        <w:t>visible</w:t>
      </w:r>
      <w:r>
        <w:rPr>
          <w:spacing w:val="-5"/>
        </w:rPr>
        <w:t xml:space="preserve"> </w:t>
      </w:r>
      <w:r>
        <w:t>heads</w:t>
      </w:r>
      <w:r>
        <w:rPr>
          <w:spacing w:val="-4"/>
        </w:rPr>
        <w:t xml:space="preserve"> </w:t>
      </w:r>
      <w:r>
        <w:t>of</w:t>
      </w:r>
      <w:r>
        <w:rPr>
          <w:spacing w:val="1"/>
        </w:rPr>
        <w:t xml:space="preserve"> </w:t>
      </w:r>
      <w:r>
        <w:t>fasteners.</w:t>
      </w:r>
    </w:p>
    <w:p w14:paraId="330150C3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61"/>
        <w:rPr>
          <w:rFonts w:ascii="Times New Roman" w:hAnsi="Times New Roman"/>
          <w:sz w:val="20"/>
        </w:rPr>
      </w:pPr>
      <w:r>
        <w:rPr>
          <w:spacing w:val="-1"/>
          <w:sz w:val="20"/>
        </w:rPr>
        <w:t>Provision</w:t>
      </w:r>
      <w:r>
        <w:rPr>
          <w:spacing w:val="-13"/>
          <w:sz w:val="20"/>
        </w:rPr>
        <w:t xml:space="preserve"> </w:t>
      </w:r>
      <w:r>
        <w:rPr>
          <w:spacing w:val="-1"/>
          <w:sz w:val="20"/>
        </w:rPr>
        <w:t>for</w:t>
      </w:r>
      <w:r>
        <w:rPr>
          <w:spacing w:val="-2"/>
          <w:sz w:val="20"/>
        </w:rPr>
        <w:t xml:space="preserve"> </w:t>
      </w:r>
      <w:r>
        <w:rPr>
          <w:spacing w:val="-1"/>
          <w:sz w:val="20"/>
        </w:rPr>
        <w:t>differential</w:t>
      </w:r>
      <w:r>
        <w:rPr>
          <w:spacing w:val="-14"/>
          <w:sz w:val="20"/>
        </w:rPr>
        <w:t xml:space="preserve"> </w:t>
      </w:r>
      <w:r>
        <w:rPr>
          <w:sz w:val="20"/>
        </w:rPr>
        <w:t>vertical</w:t>
      </w:r>
      <w:r>
        <w:rPr>
          <w:spacing w:val="2"/>
          <w:sz w:val="20"/>
        </w:rPr>
        <w:t xml:space="preserve"> </w:t>
      </w:r>
      <w:r>
        <w:rPr>
          <w:sz w:val="20"/>
        </w:rPr>
        <w:t>or</w:t>
      </w:r>
      <w:r>
        <w:rPr>
          <w:spacing w:val="-2"/>
          <w:sz w:val="20"/>
        </w:rPr>
        <w:t xml:space="preserve"> </w:t>
      </w:r>
      <w:r>
        <w:rPr>
          <w:sz w:val="20"/>
        </w:rPr>
        <w:t>horizontal</w:t>
      </w:r>
      <w:r>
        <w:rPr>
          <w:spacing w:val="-8"/>
          <w:sz w:val="20"/>
        </w:rPr>
        <w:t xml:space="preserve"> </w:t>
      </w:r>
      <w:r>
        <w:rPr>
          <w:sz w:val="20"/>
        </w:rPr>
        <w:t>movements,</w:t>
      </w:r>
      <w:r>
        <w:rPr>
          <w:spacing w:val="-11"/>
          <w:sz w:val="20"/>
        </w:rPr>
        <w:t xml:space="preserve"> </w:t>
      </w:r>
      <w:r>
        <w:rPr>
          <w:sz w:val="20"/>
        </w:rPr>
        <w:t>including</w:t>
      </w:r>
      <w:r>
        <w:rPr>
          <w:spacing w:val="-13"/>
          <w:sz w:val="20"/>
        </w:rPr>
        <w:t xml:space="preserve"> </w:t>
      </w:r>
      <w:r>
        <w:rPr>
          <w:sz w:val="20"/>
        </w:rPr>
        <w:t>the</w:t>
      </w:r>
      <w:r>
        <w:rPr>
          <w:spacing w:val="-8"/>
          <w:sz w:val="20"/>
        </w:rPr>
        <w:t xml:space="preserve"> </w:t>
      </w:r>
      <w:r>
        <w:rPr>
          <w:sz w:val="20"/>
        </w:rPr>
        <w:t>following:</w:t>
      </w:r>
    </w:p>
    <w:p w14:paraId="54840C33" w14:textId="77777777" w:rsidR="00762D58" w:rsidRDefault="00A364CD">
      <w:pPr>
        <w:pStyle w:val="BodyText"/>
        <w:spacing w:before="53"/>
        <w:ind w:left="372"/>
      </w:pPr>
      <w:r>
        <w:rPr>
          <w:rFonts w:ascii="Times New Roman"/>
        </w:rPr>
        <w:t>.</w:t>
      </w:r>
      <w:r>
        <w:rPr>
          <w:rFonts w:ascii="Times New Roman"/>
          <w:spacing w:val="-2"/>
        </w:rPr>
        <w:t xml:space="preserve"> </w:t>
      </w:r>
      <w:r>
        <w:t>Thermal</w:t>
      </w:r>
      <w:r>
        <w:rPr>
          <w:spacing w:val="-2"/>
        </w:rPr>
        <w:t xml:space="preserve"> </w:t>
      </w:r>
      <w:r>
        <w:t>expansion</w:t>
      </w:r>
      <w:r>
        <w:rPr>
          <w:spacing w:val="-2"/>
        </w:rPr>
        <w:t xml:space="preserve"> </w:t>
      </w:r>
      <w:r>
        <w:t>and</w:t>
      </w:r>
      <w:r>
        <w:rPr>
          <w:spacing w:val="-1"/>
        </w:rPr>
        <w:t xml:space="preserve"> </w:t>
      </w:r>
      <w:r>
        <w:t>contraction.</w:t>
      </w:r>
    </w:p>
    <w:p w14:paraId="68D4E5AE" w14:textId="77777777" w:rsidR="00762D58" w:rsidRDefault="00A364CD">
      <w:pPr>
        <w:pStyle w:val="BodyText"/>
        <w:spacing w:before="62"/>
        <w:ind w:left="372"/>
      </w:pPr>
      <w:r>
        <w:rPr>
          <w:rFonts w:ascii="Times New Roman"/>
        </w:rPr>
        <w:t>.</w:t>
      </w:r>
      <w:r>
        <w:rPr>
          <w:rFonts w:ascii="Times New Roman"/>
          <w:spacing w:val="-2"/>
        </w:rPr>
        <w:t xml:space="preserve"> </w:t>
      </w:r>
      <w:r>
        <w:t>Frame</w:t>
      </w:r>
      <w:r>
        <w:rPr>
          <w:spacing w:val="-2"/>
        </w:rPr>
        <w:t xml:space="preserve"> </w:t>
      </w:r>
      <w:r>
        <w:t>deflections.</w:t>
      </w:r>
    </w:p>
    <w:p w14:paraId="4A7C264B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62"/>
        <w:rPr>
          <w:rFonts w:ascii="Times New Roman" w:hAnsi="Times New Roman"/>
          <w:sz w:val="20"/>
        </w:rPr>
      </w:pPr>
      <w:r>
        <w:rPr>
          <w:spacing w:val="-1"/>
          <w:sz w:val="20"/>
        </w:rPr>
        <w:t>Details</w:t>
      </w:r>
      <w:r>
        <w:rPr>
          <w:spacing w:val="-3"/>
          <w:sz w:val="20"/>
        </w:rPr>
        <w:t xml:space="preserve"> </w:t>
      </w:r>
      <w:r>
        <w:rPr>
          <w:spacing w:val="-1"/>
          <w:sz w:val="20"/>
        </w:rPr>
        <w:t>of</w:t>
      </w:r>
      <w:r>
        <w:rPr>
          <w:spacing w:val="-2"/>
          <w:sz w:val="20"/>
        </w:rPr>
        <w:t xml:space="preserve"> </w:t>
      </w:r>
      <w:r>
        <w:rPr>
          <w:sz w:val="20"/>
        </w:rPr>
        <w:t>motor</w:t>
      </w:r>
      <w:r>
        <w:rPr>
          <w:spacing w:val="-3"/>
          <w:sz w:val="20"/>
        </w:rPr>
        <w:t xml:space="preserve"> </w:t>
      </w:r>
      <w:r>
        <w:rPr>
          <w:sz w:val="20"/>
        </w:rPr>
        <w:t>and operating</w:t>
      </w:r>
      <w:r>
        <w:rPr>
          <w:spacing w:val="-5"/>
          <w:sz w:val="20"/>
        </w:rPr>
        <w:t xml:space="preserve"> </w:t>
      </w:r>
      <w:r>
        <w:rPr>
          <w:sz w:val="20"/>
        </w:rPr>
        <w:t>mechanism</w:t>
      </w:r>
      <w:r>
        <w:rPr>
          <w:spacing w:val="-28"/>
          <w:sz w:val="20"/>
        </w:rPr>
        <w:t xml:space="preserve"> </w:t>
      </w:r>
      <w:r>
        <w:rPr>
          <w:sz w:val="20"/>
        </w:rPr>
        <w:t>enclosures.</w:t>
      </w:r>
    </w:p>
    <w:p w14:paraId="17D5DC2C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57"/>
        <w:rPr>
          <w:rFonts w:ascii="Times New Roman" w:hAnsi="Times New Roman"/>
          <w:sz w:val="20"/>
        </w:rPr>
      </w:pPr>
      <w:r>
        <w:rPr>
          <w:sz w:val="20"/>
        </w:rPr>
        <w:t>Method</w:t>
      </w:r>
      <w:r>
        <w:rPr>
          <w:spacing w:val="-11"/>
          <w:sz w:val="20"/>
        </w:rPr>
        <w:t xml:space="preserve"> </w:t>
      </w:r>
      <w:r>
        <w:rPr>
          <w:sz w:val="20"/>
        </w:rPr>
        <w:t>of</w:t>
      </w:r>
      <w:r>
        <w:rPr>
          <w:spacing w:val="7"/>
          <w:sz w:val="20"/>
        </w:rPr>
        <w:t xml:space="preserve"> </w:t>
      </w:r>
      <w:r>
        <w:rPr>
          <w:sz w:val="20"/>
        </w:rPr>
        <w:t>draining</w:t>
      </w:r>
      <w:r>
        <w:rPr>
          <w:spacing w:val="-10"/>
          <w:sz w:val="20"/>
        </w:rPr>
        <w:t xml:space="preserve"> </w:t>
      </w:r>
      <w:r>
        <w:rPr>
          <w:sz w:val="20"/>
        </w:rPr>
        <w:t>the</w:t>
      </w:r>
      <w:r>
        <w:rPr>
          <w:spacing w:val="-1"/>
          <w:sz w:val="20"/>
        </w:rPr>
        <w:t xml:space="preserve"> </w:t>
      </w:r>
      <w:r>
        <w:rPr>
          <w:sz w:val="20"/>
        </w:rPr>
        <w:t>assembly,</w:t>
      </w:r>
      <w:r>
        <w:rPr>
          <w:spacing w:val="-11"/>
          <w:sz w:val="20"/>
        </w:rPr>
        <w:t xml:space="preserve"> </w:t>
      </w:r>
      <w:r>
        <w:rPr>
          <w:sz w:val="20"/>
        </w:rPr>
        <w:t>including</w:t>
      </w:r>
      <w:r>
        <w:rPr>
          <w:spacing w:val="-11"/>
          <w:sz w:val="20"/>
        </w:rPr>
        <w:t xml:space="preserve"> </w:t>
      </w:r>
      <w:r>
        <w:rPr>
          <w:sz w:val="20"/>
        </w:rPr>
        <w:t>details</w:t>
      </w:r>
      <w:r>
        <w:rPr>
          <w:spacing w:val="-9"/>
          <w:sz w:val="20"/>
        </w:rPr>
        <w:t xml:space="preserve"> </w:t>
      </w:r>
      <w:r>
        <w:rPr>
          <w:sz w:val="20"/>
        </w:rPr>
        <w:t>showing</w:t>
      </w:r>
      <w:r>
        <w:rPr>
          <w:spacing w:val="-10"/>
          <w:sz w:val="20"/>
        </w:rPr>
        <w:t xml:space="preserve"> </w:t>
      </w:r>
      <w:r>
        <w:rPr>
          <w:sz w:val="20"/>
        </w:rPr>
        <w:t>the</w:t>
      </w:r>
      <w:r>
        <w:rPr>
          <w:spacing w:val="-11"/>
          <w:sz w:val="20"/>
        </w:rPr>
        <w:t xml:space="preserve"> </w:t>
      </w:r>
      <w:r>
        <w:rPr>
          <w:sz w:val="20"/>
        </w:rPr>
        <w:t>following:</w:t>
      </w:r>
    </w:p>
    <w:p w14:paraId="026C3E0F" w14:textId="77777777" w:rsidR="00762D58" w:rsidRDefault="00A364CD">
      <w:pPr>
        <w:pStyle w:val="BodyText"/>
        <w:spacing w:before="58"/>
        <w:ind w:left="372"/>
      </w:pPr>
      <w:r>
        <w:rPr>
          <w:rFonts w:ascii="Times New Roman"/>
        </w:rPr>
        <w:t>.</w:t>
      </w:r>
      <w:r>
        <w:rPr>
          <w:rFonts w:ascii="Times New Roman"/>
          <w:spacing w:val="2"/>
        </w:rPr>
        <w:t xml:space="preserve"> </w:t>
      </w:r>
      <w:r>
        <w:t>Pressure</w:t>
      </w:r>
      <w:r>
        <w:rPr>
          <w:spacing w:val="-3"/>
        </w:rPr>
        <w:t xml:space="preserve"> </w:t>
      </w:r>
      <w:r>
        <w:t>equalised</w:t>
      </w:r>
      <w:r>
        <w:rPr>
          <w:spacing w:val="-2"/>
        </w:rPr>
        <w:t xml:space="preserve"> </w:t>
      </w:r>
      <w:r>
        <w:t>drained</w:t>
      </w:r>
      <w:r>
        <w:rPr>
          <w:spacing w:val="-3"/>
        </w:rPr>
        <w:t xml:space="preserve"> </w:t>
      </w:r>
      <w:r>
        <w:t>joints.</w:t>
      </w:r>
    </w:p>
    <w:p w14:paraId="0D957029" w14:textId="77777777" w:rsidR="00762D58" w:rsidRDefault="00A364CD">
      <w:pPr>
        <w:pStyle w:val="BodyText"/>
        <w:spacing w:before="57"/>
        <w:ind w:left="372"/>
      </w:pPr>
      <w:r>
        <w:rPr>
          <w:rFonts w:ascii="Times New Roman"/>
        </w:rPr>
        <w:t>.</w:t>
      </w:r>
      <w:r>
        <w:rPr>
          <w:rFonts w:ascii="Times New Roman"/>
          <w:spacing w:val="2"/>
        </w:rPr>
        <w:t xml:space="preserve"> </w:t>
      </w:r>
      <w:r>
        <w:t>Location,</w:t>
      </w:r>
      <w:r>
        <w:rPr>
          <w:spacing w:val="-4"/>
        </w:rPr>
        <w:t xml:space="preserve"> </w:t>
      </w:r>
      <w:r>
        <w:t>number</w:t>
      </w:r>
      <w:r>
        <w:rPr>
          <w:spacing w:val="-6"/>
        </w:rPr>
        <w:t xml:space="preserve"> </w:t>
      </w:r>
      <w:r>
        <w:t>and</w:t>
      </w:r>
      <w:r>
        <w:rPr>
          <w:spacing w:val="-2"/>
        </w:rPr>
        <w:t xml:space="preserve"> </w:t>
      </w:r>
      <w:r>
        <w:t>size</w:t>
      </w:r>
      <w:r>
        <w:rPr>
          <w:spacing w:val="-3"/>
        </w:rPr>
        <w:t xml:space="preserve"> </w:t>
      </w:r>
      <w:r>
        <w:t>of weepholes.</w:t>
      </w:r>
    </w:p>
    <w:p w14:paraId="38FC9CE7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62"/>
        <w:rPr>
          <w:rFonts w:ascii="Times New Roman" w:hAnsi="Times New Roman"/>
          <w:sz w:val="20"/>
        </w:rPr>
      </w:pPr>
      <w:r>
        <w:rPr>
          <w:spacing w:val="-1"/>
          <w:sz w:val="20"/>
        </w:rPr>
        <w:t>Connection</w:t>
      </w:r>
      <w:r>
        <w:rPr>
          <w:spacing w:val="-14"/>
          <w:sz w:val="20"/>
        </w:rPr>
        <w:t xml:space="preserve"> </w:t>
      </w:r>
      <w:r>
        <w:rPr>
          <w:spacing w:val="-1"/>
          <w:sz w:val="20"/>
        </w:rPr>
        <w:t>points</w:t>
      </w:r>
      <w:r>
        <w:rPr>
          <w:spacing w:val="-7"/>
          <w:sz w:val="20"/>
        </w:rPr>
        <w:t xml:space="preserve"> </w:t>
      </w:r>
      <w:r>
        <w:rPr>
          <w:sz w:val="20"/>
        </w:rPr>
        <w:t>to</w:t>
      </w:r>
      <w:r>
        <w:rPr>
          <w:spacing w:val="-5"/>
          <w:sz w:val="20"/>
        </w:rPr>
        <w:t xml:space="preserve"> </w:t>
      </w:r>
      <w:r>
        <w:rPr>
          <w:sz w:val="20"/>
        </w:rPr>
        <w:t>rainwater</w:t>
      </w:r>
      <w:r>
        <w:rPr>
          <w:spacing w:val="-6"/>
          <w:sz w:val="20"/>
        </w:rPr>
        <w:t xml:space="preserve"> </w:t>
      </w:r>
      <w:r>
        <w:rPr>
          <w:sz w:val="20"/>
        </w:rPr>
        <w:t>or</w:t>
      </w:r>
      <w:r>
        <w:rPr>
          <w:spacing w:val="-2"/>
          <w:sz w:val="20"/>
        </w:rPr>
        <w:t xml:space="preserve"> </w:t>
      </w:r>
      <w:r>
        <w:rPr>
          <w:sz w:val="20"/>
        </w:rPr>
        <w:t>stormwater</w:t>
      </w:r>
      <w:r>
        <w:rPr>
          <w:spacing w:val="-12"/>
          <w:sz w:val="20"/>
        </w:rPr>
        <w:t xml:space="preserve"> </w:t>
      </w:r>
      <w:r>
        <w:rPr>
          <w:sz w:val="20"/>
        </w:rPr>
        <w:t>systems.</w:t>
      </w:r>
    </w:p>
    <w:p w14:paraId="4E1C29C0" w14:textId="77777777" w:rsidR="00762D58" w:rsidRDefault="00762D58">
      <w:pPr>
        <w:rPr>
          <w:rFonts w:ascii="Times New Roman" w:hAnsi="Times New Roman"/>
          <w:sz w:val="20"/>
        </w:rPr>
        <w:sectPr w:rsidR="00762D58">
          <w:pgSz w:w="11910" w:h="16840"/>
          <w:pgMar w:top="1400" w:right="1240" w:bottom="1040" w:left="1260" w:header="552" w:footer="848" w:gutter="0"/>
          <w:cols w:space="720"/>
        </w:sectPr>
      </w:pPr>
    </w:p>
    <w:p w14:paraId="297A90CE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93" w:line="235" w:lineRule="auto"/>
        <w:ind w:right="987"/>
        <w:rPr>
          <w:rFonts w:ascii="Times New Roman" w:hAnsi="Times New Roman"/>
          <w:sz w:val="20"/>
        </w:rPr>
      </w:pPr>
      <w:r>
        <w:rPr>
          <w:spacing w:val="-1"/>
          <w:sz w:val="20"/>
        </w:rPr>
        <w:lastRenderedPageBreak/>
        <w:t>Hardware,</w:t>
      </w:r>
      <w:r>
        <w:rPr>
          <w:spacing w:val="-11"/>
          <w:sz w:val="20"/>
        </w:rPr>
        <w:t xml:space="preserve"> </w:t>
      </w:r>
      <w:r>
        <w:rPr>
          <w:sz w:val="20"/>
        </w:rPr>
        <w:t>fittings</w:t>
      </w:r>
      <w:r>
        <w:rPr>
          <w:spacing w:val="-7"/>
          <w:sz w:val="20"/>
        </w:rPr>
        <w:t xml:space="preserve"> </w:t>
      </w:r>
      <w:r>
        <w:rPr>
          <w:sz w:val="20"/>
        </w:rPr>
        <w:t>and</w:t>
      </w:r>
      <w:r>
        <w:rPr>
          <w:spacing w:val="-5"/>
          <w:sz w:val="20"/>
        </w:rPr>
        <w:t xml:space="preserve"> </w:t>
      </w:r>
      <w:r>
        <w:rPr>
          <w:sz w:val="20"/>
        </w:rPr>
        <w:t>accessories</w:t>
      </w:r>
      <w:r>
        <w:rPr>
          <w:spacing w:val="-12"/>
          <w:sz w:val="20"/>
        </w:rPr>
        <w:t xml:space="preserve"> </w:t>
      </w:r>
      <w:r>
        <w:rPr>
          <w:sz w:val="20"/>
        </w:rPr>
        <w:t>including</w:t>
      </w:r>
      <w:r>
        <w:rPr>
          <w:spacing w:val="-9"/>
          <w:sz w:val="20"/>
        </w:rPr>
        <w:t xml:space="preserve"> </w:t>
      </w:r>
      <w:r>
        <w:rPr>
          <w:sz w:val="20"/>
        </w:rPr>
        <w:t>window</w:t>
      </w:r>
      <w:r>
        <w:rPr>
          <w:spacing w:val="-14"/>
          <w:sz w:val="20"/>
        </w:rPr>
        <w:t xml:space="preserve"> </w:t>
      </w:r>
      <w:r>
        <w:rPr>
          <w:sz w:val="20"/>
        </w:rPr>
        <w:t>cleaning</w:t>
      </w:r>
      <w:r>
        <w:rPr>
          <w:spacing w:val="-9"/>
          <w:sz w:val="20"/>
        </w:rPr>
        <w:t xml:space="preserve"> </w:t>
      </w:r>
      <w:r>
        <w:rPr>
          <w:sz w:val="20"/>
        </w:rPr>
        <w:t>restraints</w:t>
      </w:r>
      <w:r>
        <w:rPr>
          <w:spacing w:val="-7"/>
          <w:sz w:val="20"/>
        </w:rPr>
        <w:t xml:space="preserve"> </w:t>
      </w:r>
      <w:r>
        <w:rPr>
          <w:sz w:val="20"/>
        </w:rPr>
        <w:t>and</w:t>
      </w:r>
      <w:r>
        <w:rPr>
          <w:spacing w:val="-5"/>
          <w:sz w:val="20"/>
        </w:rPr>
        <w:t xml:space="preserve"> </w:t>
      </w:r>
      <w:r>
        <w:rPr>
          <w:sz w:val="20"/>
        </w:rPr>
        <w:t>visible</w:t>
      </w:r>
      <w:r>
        <w:rPr>
          <w:spacing w:val="-9"/>
          <w:sz w:val="20"/>
        </w:rPr>
        <w:t xml:space="preserve"> </w:t>
      </w:r>
      <w:r>
        <w:rPr>
          <w:sz w:val="20"/>
        </w:rPr>
        <w:t>heads</w:t>
      </w:r>
      <w:r>
        <w:rPr>
          <w:spacing w:val="-8"/>
          <w:sz w:val="20"/>
        </w:rPr>
        <w:t xml:space="preserve"> </w:t>
      </w:r>
      <w:r>
        <w:rPr>
          <w:sz w:val="20"/>
        </w:rPr>
        <w:t>of</w:t>
      </w:r>
      <w:r>
        <w:rPr>
          <w:spacing w:val="-53"/>
          <w:sz w:val="20"/>
        </w:rPr>
        <w:t xml:space="preserve"> </w:t>
      </w:r>
      <w:r>
        <w:rPr>
          <w:sz w:val="20"/>
        </w:rPr>
        <w:t>fasteners.</w:t>
      </w:r>
    </w:p>
    <w:p w14:paraId="5E11F172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58"/>
        <w:rPr>
          <w:rFonts w:ascii="Times New Roman" w:hAnsi="Times New Roman"/>
          <w:sz w:val="20"/>
        </w:rPr>
      </w:pPr>
      <w:r>
        <w:rPr>
          <w:spacing w:val="-1"/>
          <w:sz w:val="20"/>
        </w:rPr>
        <w:t>Infill</w:t>
      </w:r>
      <w:r>
        <w:rPr>
          <w:spacing w:val="5"/>
          <w:sz w:val="20"/>
        </w:rPr>
        <w:t xml:space="preserve"> </w:t>
      </w:r>
      <w:r>
        <w:rPr>
          <w:spacing w:val="-1"/>
          <w:sz w:val="20"/>
        </w:rPr>
        <w:t>panel</w:t>
      </w:r>
      <w:r>
        <w:rPr>
          <w:spacing w:val="-13"/>
          <w:sz w:val="20"/>
        </w:rPr>
        <w:t xml:space="preserve"> </w:t>
      </w:r>
      <w:r>
        <w:rPr>
          <w:sz w:val="20"/>
        </w:rPr>
        <w:t>stiffening.</w:t>
      </w:r>
    </w:p>
    <w:p w14:paraId="71688E9C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58"/>
        <w:rPr>
          <w:rFonts w:ascii="Times New Roman" w:hAnsi="Times New Roman"/>
          <w:sz w:val="20"/>
        </w:rPr>
      </w:pPr>
      <w:r>
        <w:rPr>
          <w:spacing w:val="-1"/>
          <w:sz w:val="20"/>
        </w:rPr>
        <w:t>Location</w:t>
      </w:r>
      <w:r>
        <w:rPr>
          <w:sz w:val="20"/>
        </w:rPr>
        <w:t xml:space="preserve"> </w:t>
      </w:r>
      <w:r>
        <w:rPr>
          <w:spacing w:val="-1"/>
          <w:sz w:val="20"/>
        </w:rPr>
        <w:t>and</w:t>
      </w:r>
      <w:r>
        <w:rPr>
          <w:spacing w:val="1"/>
          <w:sz w:val="20"/>
        </w:rPr>
        <w:t xml:space="preserve"> </w:t>
      </w:r>
      <w:r>
        <w:rPr>
          <w:spacing w:val="-1"/>
          <w:sz w:val="20"/>
        </w:rPr>
        <w:t>power</w:t>
      </w:r>
      <w:r>
        <w:rPr>
          <w:spacing w:val="1"/>
          <w:sz w:val="20"/>
        </w:rPr>
        <w:t xml:space="preserve"> </w:t>
      </w:r>
      <w:r>
        <w:rPr>
          <w:sz w:val="20"/>
        </w:rPr>
        <w:t>requirements</w:t>
      </w:r>
      <w:r>
        <w:rPr>
          <w:spacing w:val="-3"/>
          <w:sz w:val="20"/>
        </w:rPr>
        <w:t xml:space="preserve"> </w:t>
      </w:r>
      <w:r>
        <w:rPr>
          <w:sz w:val="20"/>
        </w:rPr>
        <w:t>of</w:t>
      </w:r>
      <w:r>
        <w:rPr>
          <w:spacing w:val="-1"/>
          <w:sz w:val="20"/>
        </w:rPr>
        <w:t xml:space="preserve"> </w:t>
      </w:r>
      <w:r>
        <w:rPr>
          <w:sz w:val="20"/>
        </w:rPr>
        <w:t>motors,</w:t>
      </w:r>
      <w:r>
        <w:rPr>
          <w:spacing w:val="-37"/>
          <w:sz w:val="20"/>
        </w:rPr>
        <w:t xml:space="preserve"> </w:t>
      </w:r>
      <w:r>
        <w:rPr>
          <w:sz w:val="20"/>
        </w:rPr>
        <w:t>sensors</w:t>
      </w:r>
      <w:r>
        <w:rPr>
          <w:spacing w:val="-2"/>
          <w:sz w:val="20"/>
        </w:rPr>
        <w:t xml:space="preserve"> </w:t>
      </w:r>
      <w:r>
        <w:rPr>
          <w:sz w:val="20"/>
        </w:rPr>
        <w:t>and controls.</w:t>
      </w:r>
    </w:p>
    <w:p w14:paraId="5333DB99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57"/>
        <w:rPr>
          <w:rFonts w:ascii="Times New Roman" w:hAnsi="Times New Roman"/>
          <w:sz w:val="20"/>
        </w:rPr>
      </w:pPr>
      <w:r>
        <w:rPr>
          <w:sz w:val="20"/>
        </w:rPr>
        <w:t>Wiring</w:t>
      </w:r>
      <w:r>
        <w:rPr>
          <w:spacing w:val="-11"/>
          <w:sz w:val="20"/>
        </w:rPr>
        <w:t xml:space="preserve"> </w:t>
      </w:r>
      <w:r>
        <w:rPr>
          <w:sz w:val="20"/>
        </w:rPr>
        <w:t>diagrams</w:t>
      </w:r>
      <w:r>
        <w:rPr>
          <w:spacing w:val="-8"/>
          <w:sz w:val="20"/>
        </w:rPr>
        <w:t xml:space="preserve"> </w:t>
      </w:r>
      <w:r>
        <w:rPr>
          <w:sz w:val="20"/>
        </w:rPr>
        <w:t>of</w:t>
      </w:r>
      <w:r>
        <w:rPr>
          <w:spacing w:val="1"/>
          <w:sz w:val="20"/>
        </w:rPr>
        <w:t xml:space="preserve"> </w:t>
      </w:r>
      <w:r>
        <w:rPr>
          <w:sz w:val="20"/>
        </w:rPr>
        <w:t>control</w:t>
      </w:r>
      <w:r>
        <w:rPr>
          <w:spacing w:val="-2"/>
          <w:sz w:val="20"/>
        </w:rPr>
        <w:t xml:space="preserve"> </w:t>
      </w:r>
      <w:r>
        <w:rPr>
          <w:sz w:val="20"/>
        </w:rPr>
        <w:t>systems</w:t>
      </w:r>
      <w:r>
        <w:rPr>
          <w:spacing w:val="-9"/>
          <w:sz w:val="20"/>
        </w:rPr>
        <w:t xml:space="preserve"> </w:t>
      </w:r>
      <w:r>
        <w:rPr>
          <w:sz w:val="20"/>
        </w:rPr>
        <w:t>and</w:t>
      </w:r>
      <w:r>
        <w:rPr>
          <w:spacing w:val="-1"/>
          <w:sz w:val="20"/>
        </w:rPr>
        <w:t xml:space="preserve"> </w:t>
      </w:r>
      <w:r>
        <w:rPr>
          <w:sz w:val="20"/>
        </w:rPr>
        <w:t>how</w:t>
      </w:r>
      <w:r>
        <w:rPr>
          <w:spacing w:val="-11"/>
          <w:sz w:val="20"/>
        </w:rPr>
        <w:t xml:space="preserve"> </w:t>
      </w:r>
      <w:r>
        <w:rPr>
          <w:sz w:val="20"/>
        </w:rPr>
        <w:t>they</w:t>
      </w:r>
      <w:r>
        <w:rPr>
          <w:spacing w:val="-9"/>
          <w:sz w:val="20"/>
        </w:rPr>
        <w:t xml:space="preserve"> </w:t>
      </w:r>
      <w:r>
        <w:rPr>
          <w:sz w:val="20"/>
        </w:rPr>
        <w:t>connect</w:t>
      </w:r>
      <w:r>
        <w:rPr>
          <w:spacing w:val="-8"/>
          <w:sz w:val="20"/>
        </w:rPr>
        <w:t xml:space="preserve"> </w:t>
      </w:r>
      <w:r>
        <w:rPr>
          <w:sz w:val="20"/>
        </w:rPr>
        <w:t>to</w:t>
      </w:r>
      <w:r>
        <w:rPr>
          <w:spacing w:val="-2"/>
          <w:sz w:val="20"/>
        </w:rPr>
        <w:t xml:space="preserve"> </w:t>
      </w:r>
      <w:r>
        <w:rPr>
          <w:sz w:val="20"/>
        </w:rPr>
        <w:t>BMS.</w:t>
      </w:r>
    </w:p>
    <w:p w14:paraId="077C7033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62" w:line="300" w:lineRule="auto"/>
        <w:ind w:left="161" w:right="3518" w:firstLine="0"/>
        <w:rPr>
          <w:rFonts w:ascii="Times New Roman" w:hAnsi="Times New Roman"/>
          <w:sz w:val="20"/>
        </w:rPr>
      </w:pPr>
      <w:r>
        <w:rPr>
          <w:spacing w:val="-1"/>
          <w:sz w:val="20"/>
        </w:rPr>
        <w:t>Scale</w:t>
      </w:r>
      <w:r>
        <w:rPr>
          <w:spacing w:val="1"/>
          <w:sz w:val="20"/>
        </w:rPr>
        <w:t xml:space="preserve"> </w:t>
      </w:r>
      <w:r>
        <w:rPr>
          <w:spacing w:val="-1"/>
          <w:sz w:val="20"/>
        </w:rPr>
        <w:t>drawings</w:t>
      </w:r>
      <w:r>
        <w:rPr>
          <w:spacing w:val="-2"/>
          <w:sz w:val="20"/>
        </w:rPr>
        <w:t xml:space="preserve"> </w:t>
      </w:r>
      <w:r>
        <w:rPr>
          <w:spacing w:val="-1"/>
          <w:sz w:val="20"/>
        </w:rPr>
        <w:t>and</w:t>
      </w:r>
      <w:r>
        <w:rPr>
          <w:spacing w:val="2"/>
          <w:sz w:val="20"/>
        </w:rPr>
        <w:t xml:space="preserve"> </w:t>
      </w:r>
      <w:r>
        <w:rPr>
          <w:spacing w:val="-1"/>
          <w:sz w:val="20"/>
        </w:rPr>
        <w:t>descriptions</w:t>
      </w:r>
      <w:r>
        <w:rPr>
          <w:spacing w:val="-2"/>
          <w:sz w:val="20"/>
        </w:rPr>
        <w:t xml:space="preserve"> </w:t>
      </w:r>
      <w:r>
        <w:rPr>
          <w:sz w:val="20"/>
        </w:rPr>
        <w:t>of</w:t>
      </w:r>
      <w:r>
        <w:rPr>
          <w:spacing w:val="5"/>
          <w:sz w:val="20"/>
        </w:rPr>
        <w:t xml:space="preserve"> </w:t>
      </w:r>
      <w:r>
        <w:rPr>
          <w:sz w:val="20"/>
        </w:rPr>
        <w:t>prototype</w:t>
      </w:r>
      <w:r>
        <w:rPr>
          <w:spacing w:val="1"/>
          <w:sz w:val="20"/>
        </w:rPr>
        <w:t xml:space="preserve"> </w:t>
      </w:r>
      <w:r>
        <w:rPr>
          <w:sz w:val="20"/>
        </w:rPr>
        <w:t>external</w:t>
      </w:r>
      <w:r>
        <w:rPr>
          <w:spacing w:val="-34"/>
          <w:sz w:val="20"/>
        </w:rPr>
        <w:t xml:space="preserve"> </w:t>
      </w:r>
      <w:r>
        <w:rPr>
          <w:sz w:val="20"/>
        </w:rPr>
        <w:t>screens.</w:t>
      </w:r>
      <w:r>
        <w:rPr>
          <w:spacing w:val="-53"/>
          <w:sz w:val="20"/>
        </w:rPr>
        <w:t xml:space="preserve"> </w:t>
      </w:r>
      <w:r>
        <w:rPr>
          <w:sz w:val="20"/>
        </w:rPr>
        <w:t>Subcontractors</w:t>
      </w:r>
    </w:p>
    <w:p w14:paraId="4BE9126B" w14:textId="77777777" w:rsidR="00762D58" w:rsidRDefault="00A364CD">
      <w:pPr>
        <w:pStyle w:val="BodyText"/>
        <w:spacing w:line="194" w:lineRule="exact"/>
        <w:ind w:left="161"/>
      </w:pPr>
      <w:r>
        <w:t>General:</w:t>
      </w:r>
      <w:r>
        <w:rPr>
          <w:spacing w:val="-3"/>
        </w:rPr>
        <w:t xml:space="preserve"> </w:t>
      </w:r>
      <w:r>
        <w:t>Submit</w:t>
      </w:r>
      <w:r>
        <w:rPr>
          <w:spacing w:val="2"/>
        </w:rPr>
        <w:t xml:space="preserve"> </w:t>
      </w:r>
      <w:r>
        <w:t>names</w:t>
      </w:r>
      <w:r>
        <w:rPr>
          <w:spacing w:val="-4"/>
        </w:rPr>
        <w:t xml:space="preserve"> </w:t>
      </w:r>
      <w:r>
        <w:t>and</w:t>
      </w:r>
      <w:r>
        <w:rPr>
          <w:spacing w:val="-1"/>
        </w:rPr>
        <w:t xml:space="preserve"> </w:t>
      </w:r>
      <w:r>
        <w:t>contact</w:t>
      </w:r>
      <w:r>
        <w:rPr>
          <w:spacing w:val="-2"/>
        </w:rPr>
        <w:t xml:space="preserve"> </w:t>
      </w:r>
      <w:r>
        <w:t>details</w:t>
      </w:r>
      <w:r>
        <w:rPr>
          <w:spacing w:val="-4"/>
        </w:rPr>
        <w:t xml:space="preserve"> </w:t>
      </w:r>
      <w:r>
        <w:t>of</w:t>
      </w:r>
      <w:r>
        <w:rPr>
          <w:spacing w:val="2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proposed manufacturers</w:t>
      </w:r>
      <w:r>
        <w:rPr>
          <w:spacing w:val="-4"/>
        </w:rPr>
        <w:t xml:space="preserve"> </w:t>
      </w:r>
      <w:r>
        <w:t>and,</w:t>
      </w:r>
      <w:r>
        <w:rPr>
          <w:spacing w:val="2"/>
        </w:rPr>
        <w:t xml:space="preserve"> </w:t>
      </w:r>
      <w:r>
        <w:t>if</w:t>
      </w:r>
      <w:r>
        <w:rPr>
          <w:spacing w:val="-3"/>
        </w:rPr>
        <w:t xml:space="preserve"> </w:t>
      </w:r>
      <w:r>
        <w:t>the</w:t>
      </w:r>
      <w:r>
        <w:rPr>
          <w:spacing w:val="-5"/>
        </w:rPr>
        <w:t xml:space="preserve"> </w:t>
      </w:r>
      <w:r>
        <w:t>manufacturer</w:t>
      </w:r>
      <w:r>
        <w:rPr>
          <w:spacing w:val="-4"/>
        </w:rPr>
        <w:t xml:space="preserve"> </w:t>
      </w:r>
      <w:r>
        <w:t>is</w:t>
      </w:r>
    </w:p>
    <w:p w14:paraId="47746E0F" w14:textId="77777777" w:rsidR="00762D58" w:rsidRDefault="00A364CD">
      <w:pPr>
        <w:pStyle w:val="BodyText"/>
        <w:spacing w:line="300" w:lineRule="auto"/>
        <w:ind w:left="161" w:right="3170"/>
      </w:pPr>
      <w:r>
        <w:t>not</w:t>
      </w:r>
      <w:r>
        <w:rPr>
          <w:spacing w:val="2"/>
        </w:rPr>
        <w:t xml:space="preserve"> </w:t>
      </w:r>
      <w:r>
        <w:t>the</w:t>
      </w:r>
      <w:r>
        <w:rPr>
          <w:spacing w:val="-5"/>
        </w:rPr>
        <w:t xml:space="preserve"> </w:t>
      </w:r>
      <w:r>
        <w:t>installer,</w:t>
      </w:r>
      <w:r>
        <w:rPr>
          <w:spacing w:val="-2"/>
        </w:rPr>
        <w:t xml:space="preserve"> </w:t>
      </w:r>
      <w:r>
        <w:t>the</w:t>
      </w:r>
      <w:r>
        <w:rPr>
          <w:spacing w:val="-5"/>
        </w:rPr>
        <w:t xml:space="preserve"> </w:t>
      </w:r>
      <w:r>
        <w:t>installers</w:t>
      </w:r>
      <w:r>
        <w:rPr>
          <w:spacing w:val="-4"/>
        </w:rPr>
        <w:t xml:space="preserve"> </w:t>
      </w:r>
      <w:r>
        <w:t>recommended by</w:t>
      </w:r>
      <w:r>
        <w:rPr>
          <w:spacing w:val="-3"/>
        </w:rPr>
        <w:t xml:space="preserve"> </w:t>
      </w:r>
      <w:r>
        <w:t>the</w:t>
      </w:r>
      <w:r>
        <w:rPr>
          <w:spacing w:val="-5"/>
        </w:rPr>
        <w:t xml:space="preserve"> </w:t>
      </w:r>
      <w:r>
        <w:t>manufacturers.</w:t>
      </w:r>
      <w:r>
        <w:rPr>
          <w:spacing w:val="-53"/>
        </w:rPr>
        <w:t xml:space="preserve"> </w:t>
      </w:r>
      <w:r>
        <w:t>Warranties</w:t>
      </w:r>
    </w:p>
    <w:p w14:paraId="58AF1176" w14:textId="77777777" w:rsidR="00762D58" w:rsidRDefault="00A364CD">
      <w:pPr>
        <w:pStyle w:val="BodyText"/>
        <w:spacing w:line="193" w:lineRule="exact"/>
        <w:ind w:left="161"/>
      </w:pPr>
      <w:r>
        <w:t>Screens:</w:t>
      </w:r>
      <w:r>
        <w:rPr>
          <w:spacing w:val="-1"/>
        </w:rPr>
        <w:t xml:space="preserve"> </w:t>
      </w:r>
      <w:r>
        <w:t>At completion, submit</w:t>
      </w:r>
      <w:r>
        <w:rPr>
          <w:spacing w:val="-5"/>
        </w:rPr>
        <w:t xml:space="preserve"> </w:t>
      </w:r>
      <w:r>
        <w:t>the</w:t>
      </w:r>
      <w:r>
        <w:rPr>
          <w:spacing w:val="-8"/>
        </w:rPr>
        <w:t xml:space="preserve"> </w:t>
      </w:r>
      <w:r>
        <w:t>manufacturer’s</w:t>
      </w:r>
      <w:r>
        <w:rPr>
          <w:spacing w:val="-6"/>
        </w:rPr>
        <w:t xml:space="preserve"> </w:t>
      </w:r>
      <w:r>
        <w:t>published</w:t>
      </w:r>
      <w:r>
        <w:rPr>
          <w:spacing w:val="-3"/>
        </w:rPr>
        <w:t xml:space="preserve"> </w:t>
      </w:r>
      <w:r>
        <w:t>product warranties.</w:t>
      </w:r>
    </w:p>
    <w:p w14:paraId="4F3DB7CE" w14:textId="77777777" w:rsidR="00762D58" w:rsidRDefault="00A364CD">
      <w:pPr>
        <w:pStyle w:val="ListParagraph"/>
        <w:numPr>
          <w:ilvl w:val="1"/>
          <w:numId w:val="103"/>
        </w:numPr>
        <w:tabs>
          <w:tab w:val="left" w:pos="723"/>
          <w:tab w:val="left" w:pos="724"/>
        </w:tabs>
        <w:spacing w:before="21" w:line="350" w:lineRule="exact"/>
        <w:ind w:right="7453" w:firstLine="0"/>
        <w:rPr>
          <w:sz w:val="20"/>
        </w:rPr>
      </w:pPr>
      <w:r>
        <w:rPr>
          <w:sz w:val="20"/>
        </w:rPr>
        <w:t>INSPECTION</w:t>
      </w:r>
      <w:r>
        <w:rPr>
          <w:spacing w:val="-53"/>
          <w:sz w:val="20"/>
        </w:rPr>
        <w:t xml:space="preserve"> </w:t>
      </w:r>
      <w:r>
        <w:rPr>
          <w:sz w:val="20"/>
        </w:rPr>
        <w:t>Notice</w:t>
      </w:r>
    </w:p>
    <w:p w14:paraId="0DC12ECF" w14:textId="77777777" w:rsidR="00762D58" w:rsidRDefault="00A364CD">
      <w:pPr>
        <w:pStyle w:val="BodyText"/>
        <w:spacing w:line="222" w:lineRule="exact"/>
        <w:ind w:left="161"/>
      </w:pPr>
      <w:r>
        <w:t>Inspection:</w:t>
      </w:r>
      <w:r>
        <w:rPr>
          <w:spacing w:val="-2"/>
        </w:rPr>
        <w:t xml:space="preserve"> </w:t>
      </w:r>
      <w:r>
        <w:t>Give</w:t>
      </w:r>
      <w:r>
        <w:rPr>
          <w:spacing w:val="-5"/>
        </w:rPr>
        <w:t xml:space="preserve"> </w:t>
      </w:r>
      <w:r>
        <w:t>notice</w:t>
      </w:r>
      <w:r>
        <w:rPr>
          <w:spacing w:val="1"/>
        </w:rPr>
        <w:t xml:space="preserve"> </w:t>
      </w:r>
      <w:r>
        <w:t>so</w:t>
      </w:r>
      <w:r>
        <w:rPr>
          <w:spacing w:val="1"/>
        </w:rPr>
        <w:t xml:space="preserve"> </w:t>
      </w:r>
      <w:r>
        <w:t>that</w:t>
      </w:r>
      <w:r>
        <w:rPr>
          <w:spacing w:val="-2"/>
        </w:rPr>
        <w:t xml:space="preserve"> </w:t>
      </w:r>
      <w:r>
        <w:t>inspection</w:t>
      </w:r>
      <w:r>
        <w:rPr>
          <w:spacing w:val="-5"/>
        </w:rPr>
        <w:t xml:space="preserve"> </w:t>
      </w:r>
      <w:r>
        <w:t>may</w:t>
      </w:r>
      <w:r>
        <w:rPr>
          <w:spacing w:val="-2"/>
        </w:rPr>
        <w:t xml:space="preserve"> </w:t>
      </w:r>
      <w:r>
        <w:t>be</w:t>
      </w:r>
      <w:r>
        <w:rPr>
          <w:spacing w:val="-5"/>
        </w:rPr>
        <w:t xml:space="preserve"> </w:t>
      </w:r>
      <w:r>
        <w:t>made</w:t>
      </w:r>
      <w:r>
        <w:rPr>
          <w:spacing w:val="-4"/>
        </w:rPr>
        <w:t xml:space="preserve"> </w:t>
      </w:r>
      <w:r>
        <w:t>of</w:t>
      </w:r>
      <w:r>
        <w:rPr>
          <w:spacing w:val="3"/>
        </w:rPr>
        <w:t xml:space="preserve"> </w:t>
      </w:r>
      <w:r>
        <w:t>the</w:t>
      </w:r>
      <w:r>
        <w:rPr>
          <w:spacing w:val="-4"/>
        </w:rPr>
        <w:t xml:space="preserve"> </w:t>
      </w:r>
      <w:r>
        <w:t>following:</w:t>
      </w:r>
    </w:p>
    <w:p w14:paraId="472D6DED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58"/>
        <w:rPr>
          <w:rFonts w:ascii="Times New Roman" w:hAnsi="Times New Roman"/>
          <w:sz w:val="20"/>
        </w:rPr>
      </w:pPr>
      <w:r>
        <w:rPr>
          <w:sz w:val="20"/>
        </w:rPr>
        <w:t>Sample</w:t>
      </w:r>
      <w:r>
        <w:rPr>
          <w:spacing w:val="-11"/>
          <w:sz w:val="20"/>
        </w:rPr>
        <w:t xml:space="preserve"> </w:t>
      </w:r>
      <w:r>
        <w:rPr>
          <w:sz w:val="20"/>
        </w:rPr>
        <w:t>assembly.</w:t>
      </w:r>
    </w:p>
    <w:p w14:paraId="34DEF5D0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58"/>
        <w:rPr>
          <w:rFonts w:ascii="Times New Roman" w:hAnsi="Times New Roman"/>
          <w:sz w:val="20"/>
        </w:rPr>
      </w:pPr>
      <w:r>
        <w:rPr>
          <w:sz w:val="20"/>
        </w:rPr>
        <w:t>Fabricated</w:t>
      </w:r>
      <w:r>
        <w:rPr>
          <w:spacing w:val="-14"/>
          <w:sz w:val="20"/>
        </w:rPr>
        <w:t xml:space="preserve"> </w:t>
      </w:r>
      <w:r>
        <w:rPr>
          <w:sz w:val="20"/>
        </w:rPr>
        <w:t>screen</w:t>
      </w:r>
      <w:r>
        <w:rPr>
          <w:spacing w:val="-5"/>
          <w:sz w:val="20"/>
        </w:rPr>
        <w:t xml:space="preserve"> </w:t>
      </w:r>
      <w:r>
        <w:rPr>
          <w:sz w:val="20"/>
        </w:rPr>
        <w:t>assemblies</w:t>
      </w:r>
      <w:r>
        <w:rPr>
          <w:spacing w:val="-11"/>
          <w:sz w:val="20"/>
        </w:rPr>
        <w:t xml:space="preserve"> </w:t>
      </w:r>
      <w:r>
        <w:rPr>
          <w:sz w:val="20"/>
        </w:rPr>
        <w:t>at</w:t>
      </w:r>
      <w:r>
        <w:rPr>
          <w:spacing w:val="-7"/>
          <w:sz w:val="20"/>
        </w:rPr>
        <w:t xml:space="preserve"> </w:t>
      </w:r>
      <w:r>
        <w:rPr>
          <w:sz w:val="20"/>
        </w:rPr>
        <w:t>the</w:t>
      </w:r>
      <w:r>
        <w:rPr>
          <w:spacing w:val="-10"/>
          <w:sz w:val="20"/>
        </w:rPr>
        <w:t xml:space="preserve"> </w:t>
      </w:r>
      <w:r>
        <w:rPr>
          <w:sz w:val="20"/>
        </w:rPr>
        <w:t>factory</w:t>
      </w:r>
      <w:r>
        <w:rPr>
          <w:spacing w:val="-16"/>
          <w:sz w:val="20"/>
        </w:rPr>
        <w:t xml:space="preserve"> </w:t>
      </w:r>
      <w:r>
        <w:rPr>
          <w:sz w:val="20"/>
        </w:rPr>
        <w:t>ready</w:t>
      </w:r>
      <w:r>
        <w:rPr>
          <w:spacing w:val="-13"/>
          <w:sz w:val="20"/>
        </w:rPr>
        <w:t xml:space="preserve"> </w:t>
      </w:r>
      <w:r>
        <w:rPr>
          <w:sz w:val="20"/>
        </w:rPr>
        <w:t>for</w:t>
      </w:r>
      <w:r>
        <w:rPr>
          <w:spacing w:val="-2"/>
          <w:sz w:val="20"/>
        </w:rPr>
        <w:t xml:space="preserve"> </w:t>
      </w:r>
      <w:r>
        <w:rPr>
          <w:sz w:val="20"/>
        </w:rPr>
        <w:t>delivery</w:t>
      </w:r>
      <w:r>
        <w:rPr>
          <w:spacing w:val="-12"/>
          <w:sz w:val="20"/>
        </w:rPr>
        <w:t xml:space="preserve"> </w:t>
      </w:r>
      <w:r>
        <w:rPr>
          <w:sz w:val="20"/>
        </w:rPr>
        <w:t>to</w:t>
      </w:r>
      <w:r>
        <w:rPr>
          <w:spacing w:val="-5"/>
          <w:sz w:val="20"/>
        </w:rPr>
        <w:t xml:space="preserve"> </w:t>
      </w:r>
      <w:r>
        <w:rPr>
          <w:sz w:val="20"/>
        </w:rPr>
        <w:t>the</w:t>
      </w:r>
      <w:r>
        <w:rPr>
          <w:spacing w:val="1"/>
          <w:sz w:val="20"/>
        </w:rPr>
        <w:t xml:space="preserve"> </w:t>
      </w:r>
      <w:r>
        <w:rPr>
          <w:sz w:val="20"/>
        </w:rPr>
        <w:t>site.</w:t>
      </w:r>
    </w:p>
    <w:p w14:paraId="688908CC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62"/>
        <w:rPr>
          <w:rFonts w:ascii="Times New Roman" w:hAnsi="Times New Roman"/>
          <w:sz w:val="20"/>
        </w:rPr>
      </w:pPr>
      <w:r>
        <w:rPr>
          <w:spacing w:val="-1"/>
          <w:sz w:val="20"/>
        </w:rPr>
        <w:t>Fabricated</w:t>
      </w:r>
      <w:r>
        <w:rPr>
          <w:spacing w:val="-14"/>
          <w:sz w:val="20"/>
        </w:rPr>
        <w:t xml:space="preserve"> </w:t>
      </w:r>
      <w:r>
        <w:rPr>
          <w:sz w:val="20"/>
        </w:rPr>
        <w:t>screen</w:t>
      </w:r>
      <w:r>
        <w:rPr>
          <w:spacing w:val="-5"/>
          <w:sz w:val="20"/>
        </w:rPr>
        <w:t xml:space="preserve"> </w:t>
      </w:r>
      <w:r>
        <w:rPr>
          <w:sz w:val="20"/>
        </w:rPr>
        <w:t>assemblies</w:t>
      </w:r>
      <w:r>
        <w:rPr>
          <w:spacing w:val="-12"/>
          <w:sz w:val="20"/>
        </w:rPr>
        <w:t xml:space="preserve"> </w:t>
      </w:r>
      <w:r>
        <w:rPr>
          <w:sz w:val="20"/>
        </w:rPr>
        <w:t>delivered</w:t>
      </w:r>
      <w:r>
        <w:rPr>
          <w:spacing w:val="-9"/>
          <w:sz w:val="20"/>
        </w:rPr>
        <w:t xml:space="preserve"> </w:t>
      </w:r>
      <w:r>
        <w:rPr>
          <w:sz w:val="20"/>
        </w:rPr>
        <w:t>to</w:t>
      </w:r>
      <w:r>
        <w:rPr>
          <w:spacing w:val="-5"/>
          <w:sz w:val="20"/>
        </w:rPr>
        <w:t xml:space="preserve"> </w:t>
      </w:r>
      <w:r>
        <w:rPr>
          <w:sz w:val="20"/>
        </w:rPr>
        <w:t>the</w:t>
      </w:r>
      <w:r>
        <w:rPr>
          <w:spacing w:val="-5"/>
          <w:sz w:val="20"/>
        </w:rPr>
        <w:t xml:space="preserve"> </w:t>
      </w:r>
      <w:r>
        <w:rPr>
          <w:sz w:val="20"/>
        </w:rPr>
        <w:t>site,</w:t>
      </w:r>
      <w:r>
        <w:rPr>
          <w:spacing w:val="-1"/>
          <w:sz w:val="20"/>
        </w:rPr>
        <w:t xml:space="preserve"> </w:t>
      </w:r>
      <w:r>
        <w:rPr>
          <w:sz w:val="20"/>
        </w:rPr>
        <w:t>before</w:t>
      </w:r>
      <w:r>
        <w:rPr>
          <w:spacing w:val="-9"/>
          <w:sz w:val="20"/>
        </w:rPr>
        <w:t xml:space="preserve"> </w:t>
      </w:r>
      <w:r>
        <w:rPr>
          <w:sz w:val="20"/>
        </w:rPr>
        <w:t>installation.</w:t>
      </w:r>
    </w:p>
    <w:p w14:paraId="6C236AF3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57"/>
        <w:rPr>
          <w:rFonts w:ascii="Times New Roman" w:hAnsi="Times New Roman"/>
          <w:sz w:val="20"/>
        </w:rPr>
      </w:pPr>
      <w:r>
        <w:rPr>
          <w:spacing w:val="-1"/>
          <w:sz w:val="20"/>
        </w:rPr>
        <w:t>Commencement of</w:t>
      </w:r>
      <w:r>
        <w:rPr>
          <w:spacing w:val="5"/>
          <w:sz w:val="20"/>
        </w:rPr>
        <w:t xml:space="preserve"> </w:t>
      </w:r>
      <w:r>
        <w:rPr>
          <w:spacing w:val="-1"/>
          <w:sz w:val="20"/>
        </w:rPr>
        <w:t>installation</w:t>
      </w:r>
      <w:r>
        <w:rPr>
          <w:spacing w:val="2"/>
          <w:sz w:val="20"/>
        </w:rPr>
        <w:t xml:space="preserve"> </w:t>
      </w:r>
      <w:r>
        <w:rPr>
          <w:sz w:val="20"/>
        </w:rPr>
        <w:t>of</w:t>
      </w:r>
      <w:r>
        <w:rPr>
          <w:spacing w:val="4"/>
          <w:sz w:val="20"/>
        </w:rPr>
        <w:t xml:space="preserve"> </w:t>
      </w:r>
      <w:r>
        <w:rPr>
          <w:sz w:val="20"/>
        </w:rPr>
        <w:t>screen</w:t>
      </w:r>
      <w:r>
        <w:rPr>
          <w:spacing w:val="-30"/>
          <w:sz w:val="20"/>
        </w:rPr>
        <w:t xml:space="preserve"> </w:t>
      </w:r>
      <w:r>
        <w:rPr>
          <w:sz w:val="20"/>
        </w:rPr>
        <w:t>assemblies.</w:t>
      </w:r>
    </w:p>
    <w:p w14:paraId="25CADB40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57"/>
        <w:rPr>
          <w:rFonts w:ascii="Times New Roman" w:hAnsi="Times New Roman"/>
          <w:sz w:val="20"/>
        </w:rPr>
      </w:pPr>
      <w:r>
        <w:rPr>
          <w:sz w:val="20"/>
        </w:rPr>
        <w:t>Completion</w:t>
      </w:r>
      <w:r>
        <w:rPr>
          <w:spacing w:val="-4"/>
          <w:sz w:val="20"/>
        </w:rPr>
        <w:t xml:space="preserve"> </w:t>
      </w:r>
      <w:r>
        <w:rPr>
          <w:sz w:val="20"/>
        </w:rPr>
        <w:t>of</w:t>
      </w:r>
      <w:r>
        <w:rPr>
          <w:spacing w:val="-13"/>
          <w:sz w:val="20"/>
        </w:rPr>
        <w:t xml:space="preserve"> </w:t>
      </w:r>
      <w:r>
        <w:rPr>
          <w:sz w:val="20"/>
        </w:rPr>
        <w:t>installation.</w:t>
      </w:r>
    </w:p>
    <w:p w14:paraId="7249DA2C" w14:textId="77777777" w:rsidR="00762D58" w:rsidRDefault="00762D58">
      <w:pPr>
        <w:pStyle w:val="BodyText"/>
        <w:spacing w:before="10"/>
      </w:pPr>
    </w:p>
    <w:p w14:paraId="1643C578" w14:textId="77777777" w:rsidR="00762D58" w:rsidRDefault="00A364CD">
      <w:pPr>
        <w:pStyle w:val="ListParagraph"/>
        <w:numPr>
          <w:ilvl w:val="0"/>
          <w:numId w:val="103"/>
        </w:numPr>
        <w:tabs>
          <w:tab w:val="left" w:pos="723"/>
          <w:tab w:val="left" w:pos="724"/>
        </w:tabs>
        <w:rPr>
          <w:sz w:val="20"/>
        </w:rPr>
      </w:pPr>
      <w:r>
        <w:pict w14:anchorId="326F7A14">
          <v:shape id="_x0000_s4146" style="position:absolute;left:0;text-align:left;margin-left:69.55pt;margin-top:13.15pt;width:456.4pt;height:.1pt;z-index:-15607808;mso-wrap-distance-left:0;mso-wrap-distance-right:0;mso-position-horizontal-relative:page" coordorigin="1391,263" coordsize="9128,0" path="m1391,263r9128,e" filled="f" strokeweight=".84pt">
            <v:path arrowok="t"/>
            <w10:wrap type="topAndBottom" anchorx="page"/>
          </v:shape>
        </w:pict>
      </w:r>
      <w:r>
        <w:rPr>
          <w:sz w:val="20"/>
        </w:rPr>
        <w:t>PRODUCTS</w:t>
      </w:r>
    </w:p>
    <w:p w14:paraId="40FB4D42" w14:textId="77777777" w:rsidR="00762D58" w:rsidRDefault="00A364CD">
      <w:pPr>
        <w:pStyle w:val="ListParagraph"/>
        <w:numPr>
          <w:ilvl w:val="1"/>
          <w:numId w:val="103"/>
        </w:numPr>
        <w:tabs>
          <w:tab w:val="left" w:pos="723"/>
          <w:tab w:val="left" w:pos="724"/>
        </w:tabs>
        <w:spacing w:before="6" w:line="350" w:lineRule="atLeast"/>
        <w:ind w:right="6288" w:firstLine="0"/>
        <w:rPr>
          <w:sz w:val="20"/>
        </w:rPr>
      </w:pPr>
      <w:r>
        <w:rPr>
          <w:sz w:val="20"/>
        </w:rPr>
        <w:t>MATERIALS GENERALLY</w:t>
      </w:r>
      <w:r>
        <w:rPr>
          <w:spacing w:val="-53"/>
          <w:sz w:val="20"/>
        </w:rPr>
        <w:t xml:space="preserve"> </w:t>
      </w:r>
      <w:r>
        <w:rPr>
          <w:sz w:val="20"/>
        </w:rPr>
        <w:t>Structural</w:t>
      </w:r>
      <w:r>
        <w:rPr>
          <w:spacing w:val="12"/>
          <w:sz w:val="20"/>
        </w:rPr>
        <w:t xml:space="preserve"> </w:t>
      </w:r>
      <w:r>
        <w:rPr>
          <w:sz w:val="20"/>
        </w:rPr>
        <w:t>steel</w:t>
      </w:r>
    </w:p>
    <w:p w14:paraId="03CFAD74" w14:textId="77777777" w:rsidR="00762D58" w:rsidRDefault="00A364CD">
      <w:pPr>
        <w:pStyle w:val="BodyText"/>
        <w:spacing w:before="20" w:line="302" w:lineRule="auto"/>
        <w:ind w:left="161" w:right="5919"/>
      </w:pPr>
      <w:r>
        <w:t>Design and materials: To AS 4100.</w:t>
      </w:r>
      <w:r>
        <w:rPr>
          <w:spacing w:val="1"/>
        </w:rPr>
        <w:t xml:space="preserve"> </w:t>
      </w:r>
      <w:r>
        <w:t>Welding:</w:t>
      </w:r>
      <w:r>
        <w:rPr>
          <w:spacing w:val="-3"/>
        </w:rPr>
        <w:t xml:space="preserve"> </w:t>
      </w:r>
      <w:r>
        <w:t>To</w:t>
      </w:r>
      <w:r>
        <w:rPr>
          <w:spacing w:val="-6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AS/NZS</w:t>
      </w:r>
      <w:r>
        <w:rPr>
          <w:spacing w:val="-3"/>
        </w:rPr>
        <w:t xml:space="preserve"> </w:t>
      </w:r>
      <w:r>
        <w:t>1554</w:t>
      </w:r>
      <w:r>
        <w:rPr>
          <w:spacing w:val="-1"/>
        </w:rPr>
        <w:t xml:space="preserve"> </w:t>
      </w:r>
      <w:r>
        <w:t>series.</w:t>
      </w:r>
      <w:r>
        <w:rPr>
          <w:spacing w:val="-53"/>
        </w:rPr>
        <w:t xml:space="preserve"> </w:t>
      </w:r>
      <w:r>
        <w:t>Galvanizing:</w:t>
      </w:r>
      <w:r>
        <w:rPr>
          <w:spacing w:val="-3"/>
        </w:rPr>
        <w:t xml:space="preserve"> </w:t>
      </w:r>
      <w:r>
        <w:t>To</w:t>
      </w:r>
      <w:r>
        <w:rPr>
          <w:spacing w:val="-1"/>
        </w:rPr>
        <w:t xml:space="preserve"> </w:t>
      </w:r>
      <w:r>
        <w:t>AS/NZS</w:t>
      </w:r>
      <w:r>
        <w:rPr>
          <w:spacing w:val="1"/>
        </w:rPr>
        <w:t xml:space="preserve"> </w:t>
      </w:r>
      <w:r>
        <w:t>4680.</w:t>
      </w:r>
    </w:p>
    <w:p w14:paraId="513DF1C3" w14:textId="77777777" w:rsidR="00762D58" w:rsidRDefault="00A364CD">
      <w:pPr>
        <w:pStyle w:val="BodyText"/>
        <w:spacing w:line="229" w:lineRule="exact"/>
        <w:ind w:left="161"/>
      </w:pPr>
      <w:r>
        <w:t>Cables</w:t>
      </w:r>
    </w:p>
    <w:p w14:paraId="5070AFA3" w14:textId="77777777" w:rsidR="00762D58" w:rsidRDefault="00A364CD">
      <w:pPr>
        <w:pStyle w:val="BodyText"/>
        <w:spacing w:before="33" w:line="235" w:lineRule="auto"/>
        <w:ind w:left="161" w:right="324"/>
      </w:pPr>
      <w:r>
        <w:t>Requirement: Preload cables by cyclic loading to achieve a uniform modulus of elasticity and a linear</w:t>
      </w:r>
      <w:r>
        <w:rPr>
          <w:spacing w:val="-53"/>
        </w:rPr>
        <w:t xml:space="preserve"> </w:t>
      </w:r>
      <w:r>
        <w:t>stress/strain relationship within the working range. Use a swaging system to achieve a breaking</w:t>
      </w:r>
      <w:r>
        <w:rPr>
          <w:spacing w:val="1"/>
        </w:rPr>
        <w:t xml:space="preserve"> </w:t>
      </w:r>
      <w:r>
        <w:t>strength</w:t>
      </w:r>
      <w:r>
        <w:rPr>
          <w:spacing w:val="-1"/>
        </w:rPr>
        <w:t xml:space="preserve"> </w:t>
      </w:r>
      <w:r>
        <w:t>of</w:t>
      </w:r>
      <w:r>
        <w:rPr>
          <w:spacing w:val="3"/>
        </w:rPr>
        <w:t xml:space="preserve"> </w:t>
      </w:r>
      <w:r>
        <w:t>terminals</w:t>
      </w:r>
      <w:r>
        <w:rPr>
          <w:spacing w:val="-4"/>
        </w:rPr>
        <w:t xml:space="preserve"> </w:t>
      </w:r>
      <w:r>
        <w:t>not</w:t>
      </w:r>
      <w:r>
        <w:rPr>
          <w:spacing w:val="-2"/>
        </w:rPr>
        <w:t xml:space="preserve"> </w:t>
      </w:r>
      <w:r>
        <w:t>lower</w:t>
      </w:r>
      <w:r>
        <w:rPr>
          <w:spacing w:val="1"/>
        </w:rPr>
        <w:t xml:space="preserve"> </w:t>
      </w:r>
      <w:r>
        <w:t>than</w:t>
      </w:r>
      <w:r>
        <w:rPr>
          <w:spacing w:val="-1"/>
        </w:rPr>
        <w:t xml:space="preserve"> </w:t>
      </w:r>
      <w:r>
        <w:t>the</w:t>
      </w:r>
      <w:r>
        <w:rPr>
          <w:spacing w:val="-5"/>
        </w:rPr>
        <w:t xml:space="preserve"> </w:t>
      </w:r>
      <w:r>
        <w:t>minimum</w:t>
      </w:r>
      <w:r>
        <w:rPr>
          <w:spacing w:val="1"/>
        </w:rPr>
        <w:t xml:space="preserve"> </w:t>
      </w:r>
      <w:r>
        <w:t>design</w:t>
      </w:r>
      <w:r>
        <w:rPr>
          <w:spacing w:val="-1"/>
        </w:rPr>
        <w:t xml:space="preserve"> </w:t>
      </w:r>
      <w:r>
        <w:t>strength of</w:t>
      </w:r>
      <w:r>
        <w:rPr>
          <w:spacing w:val="2"/>
        </w:rPr>
        <w:t xml:space="preserve"> </w:t>
      </w:r>
      <w:r>
        <w:t>the</w:t>
      </w:r>
      <w:r>
        <w:rPr>
          <w:spacing w:val="-5"/>
        </w:rPr>
        <w:t xml:space="preserve"> </w:t>
      </w:r>
      <w:r>
        <w:t>cable system.</w:t>
      </w:r>
    </w:p>
    <w:p w14:paraId="0E0EEC57" w14:textId="77777777" w:rsidR="00762D58" w:rsidRDefault="00A364CD">
      <w:pPr>
        <w:pStyle w:val="BodyText"/>
        <w:spacing w:before="64" w:line="300" w:lineRule="auto"/>
        <w:ind w:left="161" w:right="4415"/>
      </w:pPr>
      <w:r>
        <w:t>Materials: Stainless steel type 316 or galvanized steel.</w:t>
      </w:r>
      <w:r>
        <w:rPr>
          <w:spacing w:val="-53"/>
        </w:rPr>
        <w:t xml:space="preserve"> </w:t>
      </w:r>
      <w:r>
        <w:t>Fabric</w:t>
      </w:r>
    </w:p>
    <w:p w14:paraId="6D8D7D33" w14:textId="77777777" w:rsidR="00762D58" w:rsidRDefault="00A364CD">
      <w:pPr>
        <w:pStyle w:val="BodyText"/>
        <w:spacing w:line="197" w:lineRule="exact"/>
        <w:ind w:left="161"/>
      </w:pPr>
      <w:r>
        <w:t>Supply:</w:t>
      </w:r>
      <w:r>
        <w:rPr>
          <w:spacing w:val="-2"/>
        </w:rPr>
        <w:t xml:space="preserve"> </w:t>
      </w:r>
      <w:r>
        <w:t>Supply</w:t>
      </w:r>
      <w:r>
        <w:rPr>
          <w:spacing w:val="-8"/>
        </w:rPr>
        <w:t xml:space="preserve"> </w:t>
      </w:r>
      <w:r>
        <w:t>fabric</w:t>
      </w:r>
      <w:r>
        <w:rPr>
          <w:spacing w:val="2"/>
        </w:rPr>
        <w:t xml:space="preserve"> </w:t>
      </w:r>
      <w:r>
        <w:t>by</w:t>
      </w:r>
      <w:r>
        <w:rPr>
          <w:spacing w:val="2"/>
        </w:rPr>
        <w:t xml:space="preserve"> </w:t>
      </w:r>
      <w:r>
        <w:t>a</w:t>
      </w:r>
      <w:r>
        <w:rPr>
          <w:spacing w:val="-5"/>
        </w:rPr>
        <w:t xml:space="preserve"> </w:t>
      </w:r>
      <w:r>
        <w:t>single</w:t>
      </w:r>
      <w:r>
        <w:rPr>
          <w:spacing w:val="-5"/>
        </w:rPr>
        <w:t xml:space="preserve"> </w:t>
      </w:r>
      <w:r>
        <w:t>manufacturer</w:t>
      </w:r>
      <w:r>
        <w:rPr>
          <w:spacing w:val="2"/>
        </w:rPr>
        <w:t xml:space="preserve"> </w:t>
      </w:r>
      <w:r>
        <w:t>as</w:t>
      </w:r>
      <w:r>
        <w:rPr>
          <w:spacing w:val="-3"/>
        </w:rPr>
        <w:t xml:space="preserve"> </w:t>
      </w:r>
      <w:r>
        <w:t>part</w:t>
      </w:r>
      <w:r>
        <w:rPr>
          <w:spacing w:val="-1"/>
        </w:rPr>
        <w:t xml:space="preserve"> </w:t>
      </w:r>
      <w:r>
        <w:t>of</w:t>
      </w:r>
      <w:r>
        <w:rPr>
          <w:spacing w:val="4"/>
        </w:rPr>
        <w:t xml:space="preserve"> </w:t>
      </w:r>
      <w:r>
        <w:t>a single</w:t>
      </w:r>
      <w:r>
        <w:rPr>
          <w:spacing w:val="-4"/>
        </w:rPr>
        <w:t xml:space="preserve"> </w:t>
      </w:r>
      <w:r>
        <w:t>batch.</w:t>
      </w:r>
    </w:p>
    <w:p w14:paraId="68090530" w14:textId="77777777" w:rsidR="00762D58" w:rsidRDefault="00A364CD">
      <w:pPr>
        <w:pStyle w:val="BodyText"/>
        <w:spacing w:before="54"/>
        <w:ind w:left="161" w:right="246"/>
      </w:pPr>
      <w:r>
        <w:t>Inspection: Check each roll of material for flatness, faults in the woven fabric and the coatings, where</w:t>
      </w:r>
      <w:r>
        <w:rPr>
          <w:spacing w:val="1"/>
        </w:rPr>
        <w:t xml:space="preserve"> </w:t>
      </w:r>
      <w:r>
        <w:t>present, by visual inspection in directional sunlight at a distance of 4 m and by passing the membrane</w:t>
      </w:r>
      <w:r>
        <w:rPr>
          <w:spacing w:val="-53"/>
        </w:rPr>
        <w:t xml:space="preserve"> </w:t>
      </w:r>
      <w:r>
        <w:t>over</w:t>
      </w:r>
      <w:r>
        <w:rPr>
          <w:spacing w:val="1"/>
        </w:rPr>
        <w:t xml:space="preserve"> </w:t>
      </w:r>
      <w:r>
        <w:t>a</w:t>
      </w:r>
      <w:r>
        <w:rPr>
          <w:spacing w:val="-6"/>
        </w:rPr>
        <w:t xml:space="preserve"> </w:t>
      </w:r>
      <w:r>
        <w:t>uniformly</w:t>
      </w:r>
      <w:r>
        <w:rPr>
          <w:spacing w:val="-3"/>
        </w:rPr>
        <w:t xml:space="preserve"> </w:t>
      </w:r>
      <w:r>
        <w:t>illuminated surface.</w:t>
      </w:r>
    </w:p>
    <w:p w14:paraId="3D18DF6D" w14:textId="77777777" w:rsidR="00762D58" w:rsidRDefault="00A364CD">
      <w:pPr>
        <w:pStyle w:val="BodyText"/>
        <w:spacing w:before="59"/>
        <w:ind w:left="161" w:right="369"/>
      </w:pPr>
      <w:r>
        <w:t>Perimeter reinforcing: Reinforce the perimeter of each with UV stabilised polyester, coated with PVC</w:t>
      </w:r>
      <w:r>
        <w:rPr>
          <w:spacing w:val="-53"/>
        </w:rPr>
        <w:t xml:space="preserve"> </w:t>
      </w:r>
      <w:r>
        <w:t>and incorporating pockets</w:t>
      </w:r>
      <w:r>
        <w:rPr>
          <w:spacing w:val="-8"/>
        </w:rPr>
        <w:t xml:space="preserve"> </w:t>
      </w:r>
      <w:r>
        <w:t>for</w:t>
      </w:r>
      <w:r>
        <w:rPr>
          <w:spacing w:val="-3"/>
        </w:rPr>
        <w:t xml:space="preserve"> </w:t>
      </w:r>
      <w:r>
        <w:t>the tension cables.</w:t>
      </w:r>
    </w:p>
    <w:p w14:paraId="7E401C08" w14:textId="77777777" w:rsidR="00762D58" w:rsidRDefault="00A364CD">
      <w:pPr>
        <w:pStyle w:val="ListParagraph"/>
        <w:numPr>
          <w:ilvl w:val="1"/>
          <w:numId w:val="103"/>
        </w:numPr>
        <w:tabs>
          <w:tab w:val="left" w:pos="723"/>
          <w:tab w:val="left" w:pos="724"/>
        </w:tabs>
        <w:spacing w:before="121"/>
        <w:ind w:left="723"/>
        <w:rPr>
          <w:sz w:val="20"/>
        </w:rPr>
      </w:pPr>
      <w:r>
        <w:rPr>
          <w:sz w:val="20"/>
        </w:rPr>
        <w:t>METAL</w:t>
      </w:r>
      <w:r>
        <w:rPr>
          <w:spacing w:val="13"/>
          <w:sz w:val="20"/>
        </w:rPr>
        <w:t xml:space="preserve"> </w:t>
      </w:r>
      <w:r>
        <w:rPr>
          <w:sz w:val="20"/>
        </w:rPr>
        <w:t>FINISHES</w:t>
      </w:r>
    </w:p>
    <w:p w14:paraId="7C804B06" w14:textId="77777777" w:rsidR="00762D58" w:rsidRDefault="00A364CD">
      <w:pPr>
        <w:pStyle w:val="BodyText"/>
        <w:spacing w:before="121" w:line="276" w:lineRule="auto"/>
        <w:ind w:left="161" w:right="6632"/>
      </w:pPr>
      <w:r>
        <w:t>Surface</w:t>
      </w:r>
      <w:r>
        <w:rPr>
          <w:spacing w:val="13"/>
        </w:rPr>
        <w:t xml:space="preserve"> </w:t>
      </w:r>
      <w:r>
        <w:t>preparation</w:t>
      </w:r>
      <w:r>
        <w:rPr>
          <w:spacing w:val="1"/>
        </w:rPr>
        <w:t xml:space="preserve"> </w:t>
      </w:r>
      <w:r>
        <w:t>Standard:</w:t>
      </w:r>
      <w:r>
        <w:rPr>
          <w:spacing w:val="-12"/>
        </w:rPr>
        <w:t xml:space="preserve"> </w:t>
      </w:r>
      <w:r>
        <w:t>To</w:t>
      </w:r>
      <w:r>
        <w:rPr>
          <w:spacing w:val="-14"/>
        </w:rPr>
        <w:t xml:space="preserve"> </w:t>
      </w:r>
      <w:r>
        <w:t>AS</w:t>
      </w:r>
      <w:r>
        <w:rPr>
          <w:spacing w:val="-3"/>
        </w:rPr>
        <w:t xml:space="preserve"> </w:t>
      </w:r>
      <w:r>
        <w:t>1627</w:t>
      </w:r>
      <w:r>
        <w:rPr>
          <w:spacing w:val="-6"/>
        </w:rPr>
        <w:t xml:space="preserve"> </w:t>
      </w:r>
      <w:r>
        <w:t>series.</w:t>
      </w:r>
      <w:r>
        <w:rPr>
          <w:spacing w:val="-52"/>
        </w:rPr>
        <w:t xml:space="preserve"> </w:t>
      </w:r>
      <w:r>
        <w:t>Anodised</w:t>
      </w:r>
    </w:p>
    <w:p w14:paraId="60CB2994" w14:textId="77777777" w:rsidR="00762D58" w:rsidRDefault="00A364CD">
      <w:pPr>
        <w:pStyle w:val="BodyText"/>
        <w:spacing w:line="224" w:lineRule="exact"/>
        <w:ind w:left="161"/>
      </w:pPr>
      <w:r>
        <w:t>Standard:</w:t>
      </w:r>
      <w:r>
        <w:rPr>
          <w:spacing w:val="2"/>
        </w:rPr>
        <w:t xml:space="preserve"> </w:t>
      </w:r>
      <w:r>
        <w:t>To</w:t>
      </w:r>
      <w:r>
        <w:rPr>
          <w:spacing w:val="-5"/>
        </w:rPr>
        <w:t xml:space="preserve"> </w:t>
      </w:r>
      <w:r>
        <w:t>AS</w:t>
      </w:r>
      <w:r>
        <w:rPr>
          <w:spacing w:val="1"/>
        </w:rPr>
        <w:t xml:space="preserve"> </w:t>
      </w:r>
      <w:r>
        <w:t>1231.</w:t>
      </w:r>
    </w:p>
    <w:p w14:paraId="6D06EB1B" w14:textId="77777777" w:rsidR="00762D58" w:rsidRDefault="00A364CD">
      <w:pPr>
        <w:pStyle w:val="BodyText"/>
        <w:spacing w:before="58" w:line="300" w:lineRule="auto"/>
        <w:ind w:left="161" w:right="5782"/>
      </w:pPr>
      <w:r>
        <w:t>Thickness:</w:t>
      </w:r>
      <w:r>
        <w:rPr>
          <w:spacing w:val="2"/>
        </w:rPr>
        <w:t xml:space="preserve"> </w:t>
      </w:r>
      <w:r>
        <w:t>≥</w:t>
      </w:r>
      <w:r>
        <w:rPr>
          <w:spacing w:val="1"/>
        </w:rPr>
        <w:t xml:space="preserve"> </w:t>
      </w:r>
      <w:r>
        <w:t>15</w:t>
      </w:r>
      <w:r>
        <w:rPr>
          <w:spacing w:val="-5"/>
        </w:rPr>
        <w:t xml:space="preserve"> </w:t>
      </w:r>
      <w:r>
        <w:t>microns</w:t>
      </w:r>
      <w:r>
        <w:rPr>
          <w:spacing w:val="-4"/>
        </w:rPr>
        <w:t xml:space="preserve"> </w:t>
      </w:r>
      <w:r>
        <w:t>to 20</w:t>
      </w:r>
      <w:r>
        <w:rPr>
          <w:spacing w:val="-5"/>
        </w:rPr>
        <w:t xml:space="preserve"> </w:t>
      </w:r>
      <w:r>
        <w:t>microns.</w:t>
      </w:r>
      <w:r>
        <w:rPr>
          <w:spacing w:val="-53"/>
        </w:rPr>
        <w:t xml:space="preserve"> </w:t>
      </w:r>
      <w:r>
        <w:t>Hot-dip</w:t>
      </w:r>
      <w:r>
        <w:rPr>
          <w:spacing w:val="52"/>
        </w:rPr>
        <w:t xml:space="preserve"> </w:t>
      </w:r>
      <w:r>
        <w:t>galvanizing</w:t>
      </w:r>
    </w:p>
    <w:p w14:paraId="3D764A91" w14:textId="77777777" w:rsidR="00762D58" w:rsidRDefault="00A364CD">
      <w:pPr>
        <w:pStyle w:val="BodyText"/>
        <w:spacing w:line="198" w:lineRule="exact"/>
        <w:ind w:left="161"/>
      </w:pPr>
      <w:r>
        <w:t>Coating</w:t>
      </w:r>
      <w:r>
        <w:rPr>
          <w:spacing w:val="-6"/>
        </w:rPr>
        <w:t xml:space="preserve"> </w:t>
      </w:r>
      <w:r>
        <w:t>mass/thickness</w:t>
      </w:r>
      <w:r>
        <w:rPr>
          <w:spacing w:val="-3"/>
        </w:rPr>
        <w:t xml:space="preserve"> </w:t>
      </w:r>
      <w:r>
        <w:t>minima:</w:t>
      </w:r>
      <w:r>
        <w:rPr>
          <w:spacing w:val="-2"/>
        </w:rPr>
        <w:t xml:space="preserve"> </w:t>
      </w:r>
      <w:r>
        <w:t>To AS/NZS</w:t>
      </w:r>
      <w:r>
        <w:rPr>
          <w:spacing w:val="-3"/>
        </w:rPr>
        <w:t xml:space="preserve"> </w:t>
      </w:r>
      <w:r>
        <w:t>4680.</w:t>
      </w:r>
    </w:p>
    <w:p w14:paraId="7E177BE8" w14:textId="77777777" w:rsidR="00762D58" w:rsidRDefault="00762D58">
      <w:pPr>
        <w:spacing w:line="198" w:lineRule="exact"/>
        <w:sectPr w:rsidR="00762D58">
          <w:pgSz w:w="11910" w:h="16840"/>
          <w:pgMar w:top="1400" w:right="1240" w:bottom="1040" w:left="1260" w:header="552" w:footer="848" w:gutter="0"/>
          <w:cols w:space="720"/>
        </w:sectPr>
      </w:pPr>
    </w:p>
    <w:p w14:paraId="65F96E50" w14:textId="77777777" w:rsidR="00762D58" w:rsidRDefault="00A364CD">
      <w:pPr>
        <w:pStyle w:val="ListParagraph"/>
        <w:numPr>
          <w:ilvl w:val="1"/>
          <w:numId w:val="103"/>
        </w:numPr>
        <w:tabs>
          <w:tab w:val="left" w:pos="723"/>
          <w:tab w:val="left" w:pos="724"/>
        </w:tabs>
        <w:spacing w:before="85"/>
        <w:ind w:left="723"/>
        <w:rPr>
          <w:sz w:val="20"/>
        </w:rPr>
      </w:pPr>
      <w:r>
        <w:rPr>
          <w:spacing w:val="-1"/>
          <w:sz w:val="20"/>
        </w:rPr>
        <w:lastRenderedPageBreak/>
        <w:t>PROPRIETARY</w:t>
      </w:r>
      <w:r>
        <w:rPr>
          <w:spacing w:val="-2"/>
          <w:sz w:val="20"/>
        </w:rPr>
        <w:t xml:space="preserve"> </w:t>
      </w:r>
      <w:r>
        <w:rPr>
          <w:sz w:val="20"/>
        </w:rPr>
        <w:t>SCREENS</w:t>
      </w:r>
      <w:r>
        <w:rPr>
          <w:spacing w:val="-2"/>
          <w:sz w:val="20"/>
        </w:rPr>
        <w:t xml:space="preserve"> </w:t>
      </w:r>
      <w:r>
        <w:rPr>
          <w:sz w:val="20"/>
        </w:rPr>
        <w:t>OR</w:t>
      </w:r>
      <w:r>
        <w:rPr>
          <w:spacing w:val="-4"/>
          <w:sz w:val="20"/>
        </w:rPr>
        <w:t xml:space="preserve"> </w:t>
      </w:r>
      <w:r>
        <w:rPr>
          <w:sz w:val="20"/>
        </w:rPr>
        <w:t>EQUALLY</w:t>
      </w:r>
      <w:r>
        <w:rPr>
          <w:spacing w:val="5"/>
          <w:sz w:val="20"/>
        </w:rPr>
        <w:t xml:space="preserve"> </w:t>
      </w:r>
      <w:r>
        <w:rPr>
          <w:sz w:val="20"/>
        </w:rPr>
        <w:t>AN</w:t>
      </w:r>
      <w:r>
        <w:rPr>
          <w:spacing w:val="-9"/>
          <w:sz w:val="20"/>
        </w:rPr>
        <w:t xml:space="preserve"> </w:t>
      </w:r>
      <w:r>
        <w:rPr>
          <w:sz w:val="20"/>
        </w:rPr>
        <w:t>APPROVED</w:t>
      </w:r>
      <w:r>
        <w:rPr>
          <w:spacing w:val="-27"/>
          <w:sz w:val="20"/>
        </w:rPr>
        <w:t xml:space="preserve"> </w:t>
      </w:r>
      <w:r>
        <w:rPr>
          <w:sz w:val="20"/>
        </w:rPr>
        <w:t>PRODUCT</w:t>
      </w:r>
    </w:p>
    <w:p w14:paraId="2D09D6CB" w14:textId="77777777" w:rsidR="00762D58" w:rsidRDefault="00A364CD">
      <w:pPr>
        <w:pStyle w:val="BodyText"/>
        <w:spacing w:before="120"/>
        <w:ind w:left="161"/>
      </w:pPr>
      <w:r>
        <w:t>General</w:t>
      </w:r>
    </w:p>
    <w:p w14:paraId="6D81FA84" w14:textId="77777777" w:rsidR="00762D58" w:rsidRDefault="00A364CD">
      <w:pPr>
        <w:pStyle w:val="BodyText"/>
        <w:spacing w:before="20"/>
        <w:ind w:left="161" w:right="212"/>
      </w:pPr>
      <w:r>
        <w:t>Requirement:</w:t>
      </w:r>
      <w:r>
        <w:rPr>
          <w:spacing w:val="-4"/>
        </w:rPr>
        <w:t xml:space="preserve"> </w:t>
      </w:r>
      <w:r>
        <w:t>Provide</w:t>
      </w:r>
      <w:r>
        <w:rPr>
          <w:spacing w:val="-6"/>
        </w:rPr>
        <w:t xml:space="preserve"> </w:t>
      </w:r>
      <w:r>
        <w:t>UV</w:t>
      </w:r>
      <w:r>
        <w:rPr>
          <w:spacing w:val="-1"/>
        </w:rPr>
        <w:t xml:space="preserve"> </w:t>
      </w:r>
      <w:r>
        <w:t>Resistant</w:t>
      </w:r>
      <w:r>
        <w:rPr>
          <w:spacing w:val="2"/>
        </w:rPr>
        <w:t xml:space="preserve"> </w:t>
      </w:r>
      <w:r>
        <w:t>Kaynmaile</w:t>
      </w:r>
      <w:r>
        <w:rPr>
          <w:spacing w:val="-7"/>
        </w:rPr>
        <w:t xml:space="preserve"> </w:t>
      </w:r>
      <w:r>
        <w:t>panel</w:t>
      </w:r>
      <w:r>
        <w:rPr>
          <w:spacing w:val="-1"/>
        </w:rPr>
        <w:t xml:space="preserve"> </w:t>
      </w:r>
      <w:r>
        <w:t>materials</w:t>
      </w:r>
      <w:r>
        <w:rPr>
          <w:spacing w:val="-4"/>
        </w:rPr>
        <w:t xml:space="preserve"> </w:t>
      </w:r>
      <w:r>
        <w:t>mounted</w:t>
      </w:r>
      <w:r>
        <w:rPr>
          <w:spacing w:val="-2"/>
        </w:rPr>
        <w:t xml:space="preserve"> </w:t>
      </w:r>
      <w:r>
        <w:t>using</w:t>
      </w:r>
      <w:r>
        <w:rPr>
          <w:spacing w:val="-1"/>
        </w:rPr>
        <w:t xml:space="preserve"> </w:t>
      </w:r>
      <w:r>
        <w:t>a</w:t>
      </w:r>
      <w:r>
        <w:rPr>
          <w:spacing w:val="-7"/>
        </w:rPr>
        <w:t xml:space="preserve"> </w:t>
      </w:r>
      <w:r>
        <w:t>12.5mm Stainless</w:t>
      </w:r>
      <w:r>
        <w:rPr>
          <w:spacing w:val="-53"/>
        </w:rPr>
        <w:t xml:space="preserve"> </w:t>
      </w:r>
      <w:r>
        <w:t>steel tube with proprietary stainless steel hooks at 400 crs sub frame. Allow for turn tensioning</w:t>
      </w:r>
      <w:r>
        <w:rPr>
          <w:spacing w:val="1"/>
        </w:rPr>
        <w:t xml:space="preserve"> </w:t>
      </w:r>
      <w:r>
        <w:t>turnbuckles</w:t>
      </w:r>
      <w:r>
        <w:rPr>
          <w:spacing w:val="-3"/>
        </w:rPr>
        <w:t xml:space="preserve"> </w:t>
      </w:r>
      <w:r>
        <w:t>as</w:t>
      </w:r>
      <w:r>
        <w:rPr>
          <w:spacing w:val="-3"/>
        </w:rPr>
        <w:t xml:space="preserve"> </w:t>
      </w:r>
      <w:r>
        <w:t>required to:</w:t>
      </w:r>
    </w:p>
    <w:p w14:paraId="2E7492D0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59" w:line="244" w:lineRule="auto"/>
        <w:ind w:right="1011"/>
        <w:rPr>
          <w:rFonts w:ascii="Times New Roman" w:hAnsi="Times New Roman"/>
          <w:sz w:val="20"/>
        </w:rPr>
      </w:pPr>
      <w:r>
        <w:rPr>
          <w:sz w:val="20"/>
        </w:rPr>
        <w:t>To</w:t>
      </w:r>
      <w:r>
        <w:rPr>
          <w:spacing w:val="-5"/>
          <w:sz w:val="20"/>
        </w:rPr>
        <w:t xml:space="preserve"> </w:t>
      </w:r>
      <w:r>
        <w:rPr>
          <w:sz w:val="20"/>
        </w:rPr>
        <w:t>withstand</w:t>
      </w:r>
      <w:r>
        <w:rPr>
          <w:spacing w:val="-5"/>
          <w:sz w:val="20"/>
        </w:rPr>
        <w:t xml:space="preserve"> </w:t>
      </w:r>
      <w:r>
        <w:rPr>
          <w:sz w:val="20"/>
        </w:rPr>
        <w:t>imposed</w:t>
      </w:r>
      <w:r>
        <w:rPr>
          <w:spacing w:val="-10"/>
          <w:sz w:val="20"/>
        </w:rPr>
        <w:t xml:space="preserve"> </w:t>
      </w:r>
      <w:r>
        <w:rPr>
          <w:sz w:val="20"/>
        </w:rPr>
        <w:t>actions</w:t>
      </w:r>
      <w:r>
        <w:rPr>
          <w:spacing w:val="-7"/>
          <w:sz w:val="20"/>
        </w:rPr>
        <w:t xml:space="preserve"> </w:t>
      </w:r>
      <w:r>
        <w:rPr>
          <w:sz w:val="20"/>
        </w:rPr>
        <w:t>and</w:t>
      </w:r>
      <w:r>
        <w:rPr>
          <w:spacing w:val="-1"/>
          <w:sz w:val="20"/>
        </w:rPr>
        <w:t xml:space="preserve"> </w:t>
      </w:r>
      <w:r>
        <w:rPr>
          <w:sz w:val="20"/>
        </w:rPr>
        <w:t>wind</w:t>
      </w:r>
      <w:r>
        <w:rPr>
          <w:spacing w:val="-6"/>
          <w:sz w:val="20"/>
        </w:rPr>
        <w:t xml:space="preserve"> </w:t>
      </w:r>
      <w:r>
        <w:rPr>
          <w:sz w:val="20"/>
        </w:rPr>
        <w:t>actions</w:t>
      </w:r>
      <w:r>
        <w:rPr>
          <w:spacing w:val="-8"/>
          <w:sz w:val="20"/>
        </w:rPr>
        <w:t xml:space="preserve"> </w:t>
      </w:r>
      <w:r>
        <w:rPr>
          <w:sz w:val="20"/>
        </w:rPr>
        <w:t>for</w:t>
      </w:r>
      <w:r>
        <w:rPr>
          <w:spacing w:val="-9"/>
          <w:sz w:val="20"/>
        </w:rPr>
        <w:t xml:space="preserve"> </w:t>
      </w:r>
      <w:r>
        <w:rPr>
          <w:sz w:val="20"/>
        </w:rPr>
        <w:t>the</w:t>
      </w:r>
      <w:r>
        <w:rPr>
          <w:spacing w:val="-6"/>
          <w:sz w:val="20"/>
        </w:rPr>
        <w:t xml:space="preserve"> </w:t>
      </w:r>
      <w:r>
        <w:rPr>
          <w:sz w:val="20"/>
        </w:rPr>
        <w:t>location</w:t>
      </w:r>
      <w:r>
        <w:rPr>
          <w:spacing w:val="-4"/>
          <w:sz w:val="20"/>
        </w:rPr>
        <w:t xml:space="preserve"> </w:t>
      </w:r>
      <w:r>
        <w:rPr>
          <w:sz w:val="20"/>
        </w:rPr>
        <w:t>without</w:t>
      </w:r>
      <w:r>
        <w:rPr>
          <w:spacing w:val="-11"/>
          <w:sz w:val="20"/>
        </w:rPr>
        <w:t xml:space="preserve"> </w:t>
      </w:r>
      <w:r>
        <w:rPr>
          <w:sz w:val="20"/>
        </w:rPr>
        <w:t>failure</w:t>
      </w:r>
      <w:r>
        <w:rPr>
          <w:spacing w:val="-10"/>
          <w:sz w:val="20"/>
        </w:rPr>
        <w:t xml:space="preserve"> </w:t>
      </w:r>
      <w:r>
        <w:rPr>
          <w:sz w:val="20"/>
        </w:rPr>
        <w:t>or</w:t>
      </w:r>
      <w:r>
        <w:rPr>
          <w:spacing w:val="-3"/>
          <w:sz w:val="20"/>
        </w:rPr>
        <w:t xml:space="preserve"> </w:t>
      </w:r>
      <w:r>
        <w:rPr>
          <w:sz w:val="20"/>
        </w:rPr>
        <w:t>permanent</w:t>
      </w:r>
      <w:r>
        <w:rPr>
          <w:spacing w:val="-53"/>
          <w:sz w:val="20"/>
        </w:rPr>
        <w:t xml:space="preserve"> </w:t>
      </w:r>
      <w:r>
        <w:rPr>
          <w:sz w:val="20"/>
        </w:rPr>
        <w:t>distortion,</w:t>
      </w:r>
      <w:r>
        <w:rPr>
          <w:spacing w:val="-3"/>
          <w:sz w:val="20"/>
        </w:rPr>
        <w:t xml:space="preserve"> </w:t>
      </w:r>
      <w:r>
        <w:rPr>
          <w:sz w:val="20"/>
        </w:rPr>
        <w:t>and without</w:t>
      </w:r>
      <w:r>
        <w:rPr>
          <w:spacing w:val="3"/>
          <w:sz w:val="20"/>
        </w:rPr>
        <w:t xml:space="preserve"> </w:t>
      </w:r>
      <w:r>
        <w:rPr>
          <w:sz w:val="20"/>
        </w:rPr>
        <w:t>panel</w:t>
      </w:r>
      <w:r>
        <w:rPr>
          <w:spacing w:val="-27"/>
          <w:sz w:val="20"/>
        </w:rPr>
        <w:t xml:space="preserve"> </w:t>
      </w:r>
      <w:r>
        <w:rPr>
          <w:sz w:val="20"/>
        </w:rPr>
        <w:t>flutter.</w:t>
      </w:r>
    </w:p>
    <w:p w14:paraId="49310EF4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53" w:line="295" w:lineRule="auto"/>
        <w:ind w:left="161" w:right="6319" w:firstLine="0"/>
        <w:rPr>
          <w:rFonts w:ascii="Times New Roman" w:hAnsi="Times New Roman"/>
          <w:sz w:val="20"/>
        </w:rPr>
      </w:pPr>
      <w:r>
        <w:rPr>
          <w:sz w:val="20"/>
        </w:rPr>
        <w:t>To shed water without pooling.</w:t>
      </w:r>
      <w:r>
        <w:rPr>
          <w:spacing w:val="-53"/>
          <w:sz w:val="20"/>
        </w:rPr>
        <w:t xml:space="preserve"> </w:t>
      </w:r>
      <w:r>
        <w:rPr>
          <w:sz w:val="20"/>
        </w:rPr>
        <w:t>Framing</w:t>
      </w:r>
      <w:r>
        <w:rPr>
          <w:spacing w:val="49"/>
          <w:sz w:val="20"/>
        </w:rPr>
        <w:t xml:space="preserve"> </w:t>
      </w:r>
      <w:r>
        <w:rPr>
          <w:sz w:val="20"/>
        </w:rPr>
        <w:t>materials</w:t>
      </w:r>
    </w:p>
    <w:p w14:paraId="7A1774DD" w14:textId="77777777" w:rsidR="00762D58" w:rsidRDefault="00A364CD">
      <w:pPr>
        <w:pStyle w:val="BodyText"/>
        <w:spacing w:line="199" w:lineRule="exact"/>
        <w:ind w:left="161"/>
      </w:pPr>
      <w:r>
        <w:t>Requirement:</w:t>
      </w:r>
      <w:r>
        <w:rPr>
          <w:spacing w:val="-2"/>
        </w:rPr>
        <w:t xml:space="preserve"> </w:t>
      </w:r>
      <w:r>
        <w:t>Provide</w:t>
      </w:r>
      <w:r>
        <w:rPr>
          <w:spacing w:val="-10"/>
        </w:rPr>
        <w:t xml:space="preserve"> </w:t>
      </w:r>
      <w:r>
        <w:t>frames</w:t>
      </w:r>
      <w:r>
        <w:rPr>
          <w:spacing w:val="-6"/>
        </w:rPr>
        <w:t xml:space="preserve"> </w:t>
      </w:r>
      <w:r>
        <w:t>fabricated</w:t>
      </w:r>
      <w:r>
        <w:rPr>
          <w:spacing w:val="-5"/>
        </w:rPr>
        <w:t xml:space="preserve"> </w:t>
      </w:r>
      <w:r>
        <w:t>from</w:t>
      </w:r>
      <w:r>
        <w:rPr>
          <w:spacing w:val="6"/>
        </w:rPr>
        <w:t xml:space="preserve"> </w:t>
      </w:r>
      <w:r>
        <w:t>solid or</w:t>
      </w:r>
      <w:r>
        <w:rPr>
          <w:spacing w:val="2"/>
        </w:rPr>
        <w:t xml:space="preserve"> </w:t>
      </w:r>
      <w:r>
        <w:t>hollow</w:t>
      </w:r>
      <w:r>
        <w:rPr>
          <w:spacing w:val="-10"/>
        </w:rPr>
        <w:t xml:space="preserve"> </w:t>
      </w:r>
      <w:r>
        <w:t>metal</w:t>
      </w:r>
      <w:r>
        <w:rPr>
          <w:spacing w:val="4"/>
        </w:rPr>
        <w:t xml:space="preserve"> </w:t>
      </w:r>
      <w:r>
        <w:t>sections.</w:t>
      </w:r>
      <w:r>
        <w:rPr>
          <w:spacing w:val="-2"/>
        </w:rPr>
        <w:t xml:space="preserve"> </w:t>
      </w:r>
      <w:r>
        <w:t>Fix</w:t>
      </w:r>
      <w:r>
        <w:rPr>
          <w:spacing w:val="1"/>
        </w:rPr>
        <w:t xml:space="preserve"> </w:t>
      </w:r>
      <w:r>
        <w:t>to</w:t>
      </w:r>
      <w:r>
        <w:rPr>
          <w:spacing w:val="-10"/>
        </w:rPr>
        <w:t xml:space="preserve"> </w:t>
      </w:r>
      <w:r>
        <w:t>fastener</w:t>
      </w:r>
      <w:r>
        <w:rPr>
          <w:spacing w:val="1"/>
        </w:rPr>
        <w:t xml:space="preserve"> </w:t>
      </w:r>
      <w:r>
        <w:t>brackets</w:t>
      </w:r>
      <w:r>
        <w:rPr>
          <w:spacing w:val="-2"/>
        </w:rPr>
        <w:t xml:space="preserve"> </w:t>
      </w:r>
      <w:r>
        <w:t>or</w:t>
      </w:r>
    </w:p>
    <w:p w14:paraId="70EB3466" w14:textId="77777777" w:rsidR="00762D58" w:rsidRDefault="00A364CD">
      <w:pPr>
        <w:pStyle w:val="BodyText"/>
        <w:ind w:left="161" w:right="902"/>
      </w:pPr>
      <w:r>
        <w:t>arms mounted on the face of the building, and brace as necessary with stays, including tensile</w:t>
      </w:r>
      <w:r>
        <w:rPr>
          <w:spacing w:val="-53"/>
        </w:rPr>
        <w:t xml:space="preserve"> </w:t>
      </w:r>
      <w:r>
        <w:t>elements</w:t>
      </w:r>
      <w:r>
        <w:rPr>
          <w:spacing w:val="-4"/>
        </w:rPr>
        <w:t xml:space="preserve"> </w:t>
      </w:r>
      <w:r>
        <w:t>such as</w:t>
      </w:r>
      <w:r>
        <w:rPr>
          <w:spacing w:val="1"/>
        </w:rPr>
        <w:t xml:space="preserve"> </w:t>
      </w:r>
      <w:r>
        <w:t>wire cables</w:t>
      </w:r>
      <w:r>
        <w:rPr>
          <w:spacing w:val="-3"/>
        </w:rPr>
        <w:t xml:space="preserve"> </w:t>
      </w:r>
      <w:r>
        <w:t>and turnbuckles.</w:t>
      </w:r>
    </w:p>
    <w:p w14:paraId="0A461F79" w14:textId="77777777" w:rsidR="00762D58" w:rsidRDefault="00A364CD">
      <w:pPr>
        <w:pStyle w:val="BodyText"/>
        <w:spacing w:before="57"/>
        <w:ind w:left="161"/>
      </w:pPr>
      <w:r>
        <w:rPr>
          <w:w w:val="105"/>
        </w:rPr>
        <w:t>Intermediate</w:t>
      </w:r>
      <w:r>
        <w:rPr>
          <w:spacing w:val="32"/>
          <w:w w:val="105"/>
        </w:rPr>
        <w:t xml:space="preserve"> </w:t>
      </w:r>
      <w:r>
        <w:rPr>
          <w:w w:val="105"/>
        </w:rPr>
        <w:t>fixing:</w:t>
      </w:r>
    </w:p>
    <w:p w14:paraId="3F322685" w14:textId="77777777" w:rsidR="00762D58" w:rsidRDefault="00A364CD">
      <w:pPr>
        <w:pStyle w:val="BodyText"/>
        <w:spacing w:before="19" w:line="247" w:lineRule="auto"/>
        <w:ind w:left="161" w:right="613"/>
        <w:rPr>
          <w:sz w:val="23"/>
        </w:rPr>
      </w:pPr>
      <w:r>
        <w:t>Allow to run hidden supports continuously through the mesh horizontally every 3–5 metres and fix</w:t>
      </w:r>
      <w:r>
        <w:rPr>
          <w:spacing w:val="-53"/>
        </w:rPr>
        <w:t xml:space="preserve"> </w:t>
      </w:r>
      <w:r>
        <w:t>back</w:t>
      </w:r>
      <w:r>
        <w:rPr>
          <w:spacing w:val="1"/>
        </w:rPr>
        <w:t xml:space="preserve"> </w:t>
      </w:r>
      <w:r>
        <w:t>to</w:t>
      </w:r>
      <w:r>
        <w:rPr>
          <w:spacing w:val="-5"/>
        </w:rPr>
        <w:t xml:space="preserve"> </w:t>
      </w:r>
      <w:r>
        <w:t>the building</w:t>
      </w:r>
      <w:r>
        <w:rPr>
          <w:sz w:val="23"/>
        </w:rPr>
        <w:t>.</w:t>
      </w:r>
    </w:p>
    <w:p w14:paraId="01FC93B0" w14:textId="77777777" w:rsidR="00762D58" w:rsidRDefault="00A364CD">
      <w:pPr>
        <w:pStyle w:val="ListParagraph"/>
        <w:numPr>
          <w:ilvl w:val="1"/>
          <w:numId w:val="103"/>
        </w:numPr>
        <w:tabs>
          <w:tab w:val="left" w:pos="723"/>
          <w:tab w:val="left" w:pos="724"/>
        </w:tabs>
        <w:spacing w:before="18" w:line="350" w:lineRule="exact"/>
        <w:ind w:right="3926" w:firstLine="0"/>
        <w:rPr>
          <w:sz w:val="20"/>
        </w:rPr>
      </w:pPr>
      <w:r>
        <w:rPr>
          <w:sz w:val="20"/>
        </w:rPr>
        <w:t>TIMBER</w:t>
      </w:r>
      <w:r>
        <w:rPr>
          <w:spacing w:val="-4"/>
          <w:sz w:val="20"/>
        </w:rPr>
        <w:t xml:space="preserve"> </w:t>
      </w:r>
      <w:r>
        <w:rPr>
          <w:sz w:val="20"/>
        </w:rPr>
        <w:t>SCREENS</w:t>
      </w:r>
      <w:r>
        <w:rPr>
          <w:spacing w:val="-3"/>
          <w:sz w:val="20"/>
        </w:rPr>
        <w:t xml:space="preserve"> </w:t>
      </w:r>
      <w:r>
        <w:rPr>
          <w:sz w:val="20"/>
        </w:rPr>
        <w:t>(VERTICAL</w:t>
      </w:r>
      <w:r>
        <w:rPr>
          <w:spacing w:val="-1"/>
          <w:sz w:val="20"/>
        </w:rPr>
        <w:t xml:space="preserve"> </w:t>
      </w:r>
      <w:r>
        <w:rPr>
          <w:sz w:val="20"/>
        </w:rPr>
        <w:t>AND</w:t>
      </w:r>
      <w:r>
        <w:rPr>
          <w:spacing w:val="-12"/>
          <w:sz w:val="20"/>
        </w:rPr>
        <w:t xml:space="preserve"> </w:t>
      </w:r>
      <w:r>
        <w:rPr>
          <w:sz w:val="20"/>
        </w:rPr>
        <w:t>HORIZONTAL)</w:t>
      </w:r>
      <w:r>
        <w:rPr>
          <w:spacing w:val="-53"/>
          <w:sz w:val="20"/>
        </w:rPr>
        <w:t xml:space="preserve"> </w:t>
      </w:r>
      <w:r>
        <w:rPr>
          <w:sz w:val="20"/>
        </w:rPr>
        <w:t>General</w:t>
      </w:r>
    </w:p>
    <w:p w14:paraId="51BA7278" w14:textId="77777777" w:rsidR="00762D58" w:rsidRDefault="00A364CD">
      <w:pPr>
        <w:pStyle w:val="BodyText"/>
        <w:ind w:left="161" w:right="357"/>
      </w:pPr>
      <w:r>
        <w:t>Requirement: Provide 200x 50 minimum horizontal and vertical timber screens fixed to sub frames</w:t>
      </w:r>
      <w:r>
        <w:rPr>
          <w:spacing w:val="1"/>
        </w:rPr>
        <w:t xml:space="preserve"> </w:t>
      </w:r>
      <w:r>
        <w:t>with</w:t>
      </w:r>
      <w:r>
        <w:rPr>
          <w:spacing w:val="-1"/>
        </w:rPr>
        <w:t xml:space="preserve"> </w:t>
      </w:r>
      <w:r>
        <w:t>8mm</w:t>
      </w:r>
      <w:r>
        <w:rPr>
          <w:spacing w:val="-4"/>
        </w:rPr>
        <w:t xml:space="preserve"> </w:t>
      </w:r>
      <w:r>
        <w:t>x</w:t>
      </w:r>
      <w:r>
        <w:rPr>
          <w:spacing w:val="1"/>
        </w:rPr>
        <w:t xml:space="preserve"> </w:t>
      </w:r>
      <w:r>
        <w:t>75mm</w:t>
      </w:r>
      <w:r>
        <w:rPr>
          <w:spacing w:val="5"/>
        </w:rPr>
        <w:t xml:space="preserve"> </w:t>
      </w:r>
      <w:r>
        <w:t>wide</w:t>
      </w:r>
      <w:r>
        <w:rPr>
          <w:spacing w:val="-5"/>
        </w:rPr>
        <w:t xml:space="preserve"> </w:t>
      </w:r>
      <w:r>
        <w:t>Mild</w:t>
      </w:r>
      <w:r>
        <w:rPr>
          <w:spacing w:val="-1"/>
        </w:rPr>
        <w:t xml:space="preserve"> </w:t>
      </w:r>
      <w:r>
        <w:t>Steel</w:t>
      </w:r>
      <w:r>
        <w:rPr>
          <w:spacing w:val="-1"/>
        </w:rPr>
        <w:t xml:space="preserve"> </w:t>
      </w:r>
      <w:r>
        <w:t>cleat</w:t>
      </w:r>
      <w:r>
        <w:rPr>
          <w:spacing w:val="-3"/>
        </w:rPr>
        <w:t xml:space="preserve"> </w:t>
      </w:r>
      <w:r>
        <w:t>for each bolt</w:t>
      </w:r>
      <w:r>
        <w:rPr>
          <w:spacing w:val="-3"/>
        </w:rPr>
        <w:t xml:space="preserve"> </w:t>
      </w:r>
      <w:r>
        <w:t>fixing.</w:t>
      </w:r>
      <w:r>
        <w:rPr>
          <w:spacing w:val="2"/>
        </w:rPr>
        <w:t xml:space="preserve"> </w:t>
      </w:r>
      <w:r>
        <w:t>Allow</w:t>
      </w:r>
      <w:r>
        <w:rPr>
          <w:spacing w:val="-6"/>
        </w:rPr>
        <w:t xml:space="preserve"> </w:t>
      </w:r>
      <w:r>
        <w:t>to</w:t>
      </w:r>
      <w:r>
        <w:rPr>
          <w:spacing w:val="-6"/>
        </w:rPr>
        <w:t xml:space="preserve"> </w:t>
      </w:r>
      <w:r>
        <w:t>fix</w:t>
      </w:r>
      <w:r>
        <w:rPr>
          <w:spacing w:val="1"/>
        </w:rPr>
        <w:t xml:space="preserve"> </w:t>
      </w:r>
      <w:r>
        <w:t>sub</w:t>
      </w:r>
      <w:r>
        <w:rPr>
          <w:spacing w:val="-1"/>
        </w:rPr>
        <w:t xml:space="preserve"> </w:t>
      </w:r>
      <w:r>
        <w:t>frame</w:t>
      </w:r>
      <w:r>
        <w:rPr>
          <w:spacing w:val="-6"/>
        </w:rPr>
        <w:t xml:space="preserve"> </w:t>
      </w:r>
      <w:r>
        <w:t>to</w:t>
      </w:r>
      <w:r>
        <w:rPr>
          <w:spacing w:val="-1"/>
        </w:rPr>
        <w:t xml:space="preserve"> </w:t>
      </w:r>
      <w:r>
        <w:t>primary</w:t>
      </w:r>
      <w:r>
        <w:rPr>
          <w:spacing w:val="-3"/>
        </w:rPr>
        <w:t xml:space="preserve"> </w:t>
      </w:r>
      <w:r>
        <w:t>frame.</w:t>
      </w:r>
      <w:r>
        <w:rPr>
          <w:spacing w:val="-53"/>
        </w:rPr>
        <w:t xml:space="preserve"> </w:t>
      </w:r>
      <w:r>
        <w:t>The</w:t>
      </w:r>
      <w:r>
        <w:rPr>
          <w:spacing w:val="-5"/>
        </w:rPr>
        <w:t xml:space="preserve"> </w:t>
      </w:r>
      <w:r>
        <w:t>frame</w:t>
      </w:r>
      <w:r>
        <w:rPr>
          <w:spacing w:val="-5"/>
        </w:rPr>
        <w:t xml:space="preserve"> </w:t>
      </w:r>
      <w:r>
        <w:t>and</w:t>
      </w:r>
    </w:p>
    <w:p w14:paraId="78C653E3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52"/>
        <w:ind w:right="1011"/>
        <w:rPr>
          <w:rFonts w:ascii="Times New Roman" w:hAnsi="Times New Roman"/>
          <w:sz w:val="20"/>
        </w:rPr>
      </w:pPr>
      <w:r>
        <w:rPr>
          <w:sz w:val="20"/>
        </w:rPr>
        <w:t>To</w:t>
      </w:r>
      <w:r>
        <w:rPr>
          <w:spacing w:val="-5"/>
          <w:sz w:val="20"/>
        </w:rPr>
        <w:t xml:space="preserve"> </w:t>
      </w:r>
      <w:r>
        <w:rPr>
          <w:sz w:val="20"/>
        </w:rPr>
        <w:t>withstand</w:t>
      </w:r>
      <w:r>
        <w:rPr>
          <w:spacing w:val="-5"/>
          <w:sz w:val="20"/>
        </w:rPr>
        <w:t xml:space="preserve"> </w:t>
      </w:r>
      <w:r>
        <w:rPr>
          <w:sz w:val="20"/>
        </w:rPr>
        <w:t>imposed</w:t>
      </w:r>
      <w:r>
        <w:rPr>
          <w:spacing w:val="-10"/>
          <w:sz w:val="20"/>
        </w:rPr>
        <w:t xml:space="preserve"> </w:t>
      </w:r>
      <w:r>
        <w:rPr>
          <w:sz w:val="20"/>
        </w:rPr>
        <w:t>actions</w:t>
      </w:r>
      <w:r>
        <w:rPr>
          <w:spacing w:val="-7"/>
          <w:sz w:val="20"/>
        </w:rPr>
        <w:t xml:space="preserve"> </w:t>
      </w:r>
      <w:r>
        <w:rPr>
          <w:sz w:val="20"/>
        </w:rPr>
        <w:t>and</w:t>
      </w:r>
      <w:r>
        <w:rPr>
          <w:spacing w:val="-1"/>
          <w:sz w:val="20"/>
        </w:rPr>
        <w:t xml:space="preserve"> </w:t>
      </w:r>
      <w:r>
        <w:rPr>
          <w:sz w:val="20"/>
        </w:rPr>
        <w:t>wind</w:t>
      </w:r>
      <w:r>
        <w:rPr>
          <w:spacing w:val="-6"/>
          <w:sz w:val="20"/>
        </w:rPr>
        <w:t xml:space="preserve"> </w:t>
      </w:r>
      <w:r>
        <w:rPr>
          <w:sz w:val="20"/>
        </w:rPr>
        <w:t>actions</w:t>
      </w:r>
      <w:r>
        <w:rPr>
          <w:spacing w:val="-8"/>
          <w:sz w:val="20"/>
        </w:rPr>
        <w:t xml:space="preserve"> </w:t>
      </w:r>
      <w:r>
        <w:rPr>
          <w:sz w:val="20"/>
        </w:rPr>
        <w:t>for</w:t>
      </w:r>
      <w:r>
        <w:rPr>
          <w:spacing w:val="-9"/>
          <w:sz w:val="20"/>
        </w:rPr>
        <w:t xml:space="preserve"> </w:t>
      </w:r>
      <w:r>
        <w:rPr>
          <w:sz w:val="20"/>
        </w:rPr>
        <w:t>the</w:t>
      </w:r>
      <w:r>
        <w:rPr>
          <w:spacing w:val="-6"/>
          <w:sz w:val="20"/>
        </w:rPr>
        <w:t xml:space="preserve"> </w:t>
      </w:r>
      <w:r>
        <w:rPr>
          <w:sz w:val="20"/>
        </w:rPr>
        <w:t>location</w:t>
      </w:r>
      <w:r>
        <w:rPr>
          <w:spacing w:val="-4"/>
          <w:sz w:val="20"/>
        </w:rPr>
        <w:t xml:space="preserve"> </w:t>
      </w:r>
      <w:r>
        <w:rPr>
          <w:sz w:val="20"/>
        </w:rPr>
        <w:t>without</w:t>
      </w:r>
      <w:r>
        <w:rPr>
          <w:spacing w:val="-11"/>
          <w:sz w:val="20"/>
        </w:rPr>
        <w:t xml:space="preserve"> </w:t>
      </w:r>
      <w:r>
        <w:rPr>
          <w:sz w:val="20"/>
        </w:rPr>
        <w:t>failure</w:t>
      </w:r>
      <w:r>
        <w:rPr>
          <w:spacing w:val="-10"/>
          <w:sz w:val="20"/>
        </w:rPr>
        <w:t xml:space="preserve"> </w:t>
      </w:r>
      <w:r>
        <w:rPr>
          <w:sz w:val="20"/>
        </w:rPr>
        <w:t>or</w:t>
      </w:r>
      <w:r>
        <w:rPr>
          <w:spacing w:val="-3"/>
          <w:sz w:val="20"/>
        </w:rPr>
        <w:t xml:space="preserve"> </w:t>
      </w:r>
      <w:r>
        <w:rPr>
          <w:sz w:val="20"/>
        </w:rPr>
        <w:t>permanent</w:t>
      </w:r>
      <w:r>
        <w:rPr>
          <w:spacing w:val="-53"/>
          <w:sz w:val="20"/>
        </w:rPr>
        <w:t xml:space="preserve"> </w:t>
      </w:r>
      <w:r>
        <w:rPr>
          <w:sz w:val="20"/>
        </w:rPr>
        <w:t>distortion,</w:t>
      </w:r>
      <w:r>
        <w:rPr>
          <w:spacing w:val="-3"/>
          <w:sz w:val="20"/>
        </w:rPr>
        <w:t xml:space="preserve"> </w:t>
      </w:r>
      <w:r>
        <w:rPr>
          <w:sz w:val="20"/>
        </w:rPr>
        <w:t>and without</w:t>
      </w:r>
      <w:r>
        <w:rPr>
          <w:spacing w:val="3"/>
          <w:sz w:val="20"/>
        </w:rPr>
        <w:t xml:space="preserve"> </w:t>
      </w:r>
      <w:r>
        <w:rPr>
          <w:sz w:val="20"/>
        </w:rPr>
        <w:t>panel</w:t>
      </w:r>
      <w:r>
        <w:rPr>
          <w:spacing w:val="-27"/>
          <w:sz w:val="20"/>
        </w:rPr>
        <w:t xml:space="preserve"> </w:t>
      </w:r>
      <w:r>
        <w:rPr>
          <w:sz w:val="20"/>
        </w:rPr>
        <w:t>flutter.</w:t>
      </w:r>
    </w:p>
    <w:p w14:paraId="6B8D2AB1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53"/>
        <w:rPr>
          <w:rFonts w:ascii="Times New Roman" w:hAnsi="Times New Roman"/>
          <w:sz w:val="20"/>
        </w:rPr>
      </w:pPr>
      <w:r>
        <w:rPr>
          <w:spacing w:val="-1"/>
          <w:sz w:val="20"/>
        </w:rPr>
        <w:t>To</w:t>
      </w:r>
      <w:r>
        <w:rPr>
          <w:sz w:val="20"/>
        </w:rPr>
        <w:t xml:space="preserve"> </w:t>
      </w:r>
      <w:r>
        <w:rPr>
          <w:spacing w:val="-1"/>
          <w:sz w:val="20"/>
        </w:rPr>
        <w:t>shed</w:t>
      </w:r>
      <w:r>
        <w:rPr>
          <w:sz w:val="20"/>
        </w:rPr>
        <w:t xml:space="preserve"> </w:t>
      </w:r>
      <w:r>
        <w:rPr>
          <w:spacing w:val="-1"/>
          <w:sz w:val="20"/>
        </w:rPr>
        <w:t>water</w:t>
      </w:r>
      <w:r>
        <w:rPr>
          <w:spacing w:val="8"/>
          <w:sz w:val="20"/>
        </w:rPr>
        <w:t xml:space="preserve"> </w:t>
      </w:r>
      <w:r>
        <w:rPr>
          <w:spacing w:val="-1"/>
          <w:sz w:val="20"/>
        </w:rPr>
        <w:t>without</w:t>
      </w:r>
      <w:r>
        <w:rPr>
          <w:spacing w:val="-15"/>
          <w:sz w:val="20"/>
        </w:rPr>
        <w:t xml:space="preserve"> </w:t>
      </w:r>
      <w:r>
        <w:rPr>
          <w:sz w:val="20"/>
        </w:rPr>
        <w:t>pooling.</w:t>
      </w:r>
    </w:p>
    <w:p w14:paraId="21ABB2A0" w14:textId="77777777" w:rsidR="00762D58" w:rsidRDefault="00762D58">
      <w:pPr>
        <w:pStyle w:val="BodyText"/>
        <w:rPr>
          <w:sz w:val="22"/>
        </w:rPr>
      </w:pPr>
    </w:p>
    <w:p w14:paraId="52F0745F" w14:textId="77777777" w:rsidR="00762D58" w:rsidRDefault="00762D58">
      <w:pPr>
        <w:pStyle w:val="BodyText"/>
        <w:spacing w:before="10"/>
        <w:rPr>
          <w:sz w:val="23"/>
        </w:rPr>
      </w:pPr>
    </w:p>
    <w:p w14:paraId="6DAD4EF4" w14:textId="77777777" w:rsidR="00762D58" w:rsidRDefault="00A364CD">
      <w:pPr>
        <w:pStyle w:val="ListParagraph"/>
        <w:numPr>
          <w:ilvl w:val="0"/>
          <w:numId w:val="103"/>
        </w:numPr>
        <w:tabs>
          <w:tab w:val="left" w:pos="723"/>
          <w:tab w:val="left" w:pos="724"/>
        </w:tabs>
        <w:spacing w:after="23"/>
        <w:rPr>
          <w:sz w:val="20"/>
        </w:rPr>
      </w:pPr>
      <w:r>
        <w:rPr>
          <w:sz w:val="20"/>
        </w:rPr>
        <w:t>EXECUTION</w:t>
      </w:r>
    </w:p>
    <w:p w14:paraId="2CBADCCE" w14:textId="77777777" w:rsidR="00762D58" w:rsidRDefault="00A364CD">
      <w:pPr>
        <w:pStyle w:val="BodyText"/>
        <w:spacing w:line="20" w:lineRule="exact"/>
        <w:ind w:left="122"/>
        <w:rPr>
          <w:sz w:val="2"/>
        </w:rPr>
      </w:pPr>
      <w:r>
        <w:rPr>
          <w:sz w:val="2"/>
        </w:rPr>
      </w:r>
      <w:r>
        <w:rPr>
          <w:sz w:val="2"/>
        </w:rPr>
        <w:pict w14:anchorId="32CA68B6">
          <v:group id="_x0000_s4144" style="width:456.4pt;height:.85pt;mso-position-horizontal-relative:char;mso-position-vertical-relative:line" coordsize="9128,17">
            <v:line id="_x0000_s4145" style="position:absolute" from="0,8" to="9128,8" strokeweight=".84pt"/>
            <w10:anchorlock/>
          </v:group>
        </w:pict>
      </w:r>
    </w:p>
    <w:p w14:paraId="17B58F8C" w14:textId="77777777" w:rsidR="00762D58" w:rsidRDefault="00A364CD">
      <w:pPr>
        <w:pStyle w:val="ListParagraph"/>
        <w:numPr>
          <w:ilvl w:val="1"/>
          <w:numId w:val="103"/>
        </w:numPr>
        <w:tabs>
          <w:tab w:val="left" w:pos="723"/>
          <w:tab w:val="left" w:pos="724"/>
        </w:tabs>
        <w:spacing w:before="159"/>
        <w:ind w:left="723"/>
        <w:rPr>
          <w:sz w:val="20"/>
        </w:rPr>
      </w:pPr>
      <w:r>
        <w:rPr>
          <w:sz w:val="20"/>
        </w:rPr>
        <w:t>FABRICATION</w:t>
      </w:r>
    </w:p>
    <w:p w14:paraId="2B50B6FE" w14:textId="77777777" w:rsidR="00762D58" w:rsidRDefault="00A364CD">
      <w:pPr>
        <w:pStyle w:val="BodyText"/>
        <w:spacing w:before="121" w:line="280" w:lineRule="auto"/>
        <w:ind w:left="161" w:right="4911"/>
      </w:pPr>
      <w:r>
        <w:t>Aluminium fabrication and</w:t>
      </w:r>
      <w:r>
        <w:rPr>
          <w:spacing w:val="55"/>
        </w:rPr>
        <w:t xml:space="preserve"> </w:t>
      </w:r>
      <w:r>
        <w:t>construction</w:t>
      </w:r>
      <w:r>
        <w:rPr>
          <w:spacing w:val="1"/>
        </w:rPr>
        <w:t xml:space="preserve"> </w:t>
      </w:r>
      <w:r>
        <w:t>Standard:</w:t>
      </w:r>
      <w:r>
        <w:rPr>
          <w:spacing w:val="-16"/>
        </w:rPr>
        <w:t xml:space="preserve"> </w:t>
      </w:r>
      <w:r>
        <w:t>To</w:t>
      </w:r>
      <w:r>
        <w:rPr>
          <w:spacing w:val="-9"/>
        </w:rPr>
        <w:t xml:space="preserve"> </w:t>
      </w:r>
      <w:r>
        <w:t>AS/NZS</w:t>
      </w:r>
      <w:r>
        <w:rPr>
          <w:spacing w:val="-3"/>
        </w:rPr>
        <w:t xml:space="preserve"> </w:t>
      </w:r>
      <w:r>
        <w:t>1664.1</w:t>
      </w:r>
      <w:r>
        <w:rPr>
          <w:spacing w:val="-14"/>
        </w:rPr>
        <w:t xml:space="preserve"> </w:t>
      </w:r>
      <w:r>
        <w:t>or</w:t>
      </w:r>
      <w:r>
        <w:rPr>
          <w:spacing w:val="-5"/>
        </w:rPr>
        <w:t xml:space="preserve"> </w:t>
      </w:r>
      <w:r>
        <w:t>AS/NZS</w:t>
      </w:r>
      <w:r>
        <w:rPr>
          <w:spacing w:val="-12"/>
        </w:rPr>
        <w:t xml:space="preserve"> </w:t>
      </w:r>
      <w:r>
        <w:t>1664.2.</w:t>
      </w:r>
      <w:r>
        <w:rPr>
          <w:spacing w:val="-53"/>
        </w:rPr>
        <w:t xml:space="preserve"> </w:t>
      </w:r>
      <w:r>
        <w:t>Fasteners</w:t>
      </w:r>
    </w:p>
    <w:p w14:paraId="5288EC8A" w14:textId="77777777" w:rsidR="00762D58" w:rsidRDefault="00A364CD">
      <w:pPr>
        <w:pStyle w:val="BodyText"/>
        <w:spacing w:line="210" w:lineRule="exact"/>
        <w:ind w:left="161"/>
      </w:pPr>
      <w:r>
        <w:t>Requirement:</w:t>
      </w:r>
      <w:r>
        <w:rPr>
          <w:spacing w:val="-4"/>
        </w:rPr>
        <w:t xml:space="preserve"> </w:t>
      </w:r>
      <w:r>
        <w:t>Provide</w:t>
      </w:r>
      <w:r>
        <w:rPr>
          <w:spacing w:val="-11"/>
        </w:rPr>
        <w:t xml:space="preserve"> </w:t>
      </w:r>
      <w:r>
        <w:t>fasteners</w:t>
      </w:r>
      <w:r>
        <w:rPr>
          <w:spacing w:val="-5"/>
        </w:rPr>
        <w:t xml:space="preserve"> </w:t>
      </w:r>
      <w:r>
        <w:t>of</w:t>
      </w:r>
      <w:r>
        <w:rPr>
          <w:spacing w:val="7"/>
        </w:rPr>
        <w:t xml:space="preserve"> </w:t>
      </w:r>
      <w:r>
        <w:t>sufficient</w:t>
      </w:r>
      <w:r>
        <w:rPr>
          <w:spacing w:val="1"/>
        </w:rPr>
        <w:t xml:space="preserve"> </w:t>
      </w:r>
      <w:r>
        <w:t>strength</w:t>
      </w:r>
      <w:r>
        <w:rPr>
          <w:spacing w:val="-2"/>
        </w:rPr>
        <w:t xml:space="preserve"> </w:t>
      </w:r>
      <w:r>
        <w:t>and</w:t>
      </w:r>
      <w:r>
        <w:rPr>
          <w:spacing w:val="-1"/>
        </w:rPr>
        <w:t xml:space="preserve"> </w:t>
      </w:r>
      <w:r>
        <w:t>quality</w:t>
      </w:r>
      <w:r>
        <w:rPr>
          <w:spacing w:val="-4"/>
        </w:rPr>
        <w:t xml:space="preserve"> </w:t>
      </w:r>
      <w:r>
        <w:t>to</w:t>
      </w:r>
      <w:r>
        <w:rPr>
          <w:spacing w:val="-2"/>
        </w:rPr>
        <w:t xml:space="preserve"> </w:t>
      </w:r>
      <w:r>
        <w:t>perform</w:t>
      </w:r>
      <w:r>
        <w:rPr>
          <w:spacing w:val="-1"/>
        </w:rPr>
        <w:t xml:space="preserve"> </w:t>
      </w:r>
      <w:r>
        <w:t>their required</w:t>
      </w:r>
      <w:r>
        <w:rPr>
          <w:spacing w:val="-6"/>
        </w:rPr>
        <w:t xml:space="preserve"> </w:t>
      </w:r>
      <w:r>
        <w:t>function.</w:t>
      </w:r>
    </w:p>
    <w:p w14:paraId="69E741CC" w14:textId="77777777" w:rsidR="00762D58" w:rsidRDefault="00A364CD">
      <w:pPr>
        <w:pStyle w:val="BodyText"/>
        <w:spacing w:before="58"/>
        <w:ind w:left="161"/>
      </w:pPr>
      <w:r>
        <w:rPr>
          <w:w w:val="110"/>
        </w:rPr>
        <w:t>Joints</w:t>
      </w:r>
    </w:p>
    <w:p w14:paraId="67D41CE1" w14:textId="77777777" w:rsidR="00762D58" w:rsidRDefault="00A364CD">
      <w:pPr>
        <w:pStyle w:val="BodyText"/>
        <w:spacing w:before="19"/>
        <w:ind w:left="161" w:right="479"/>
      </w:pPr>
      <w:r>
        <w:t>Requirement: Make accurately fitted tight joints so that neither fasteners nor fixing devices create</w:t>
      </w:r>
      <w:r>
        <w:rPr>
          <w:spacing w:val="1"/>
        </w:rPr>
        <w:t xml:space="preserve"> </w:t>
      </w:r>
      <w:r>
        <w:t>pressure indentations that are visible on exposed faces. Where heads of fasteners are unavoidably</w:t>
      </w:r>
      <w:r>
        <w:rPr>
          <w:spacing w:val="-53"/>
        </w:rPr>
        <w:t xml:space="preserve"> </w:t>
      </w:r>
      <w:r>
        <w:t>visible,</w:t>
      </w:r>
      <w:r>
        <w:rPr>
          <w:spacing w:val="-2"/>
        </w:rPr>
        <w:t xml:space="preserve"> </w:t>
      </w:r>
      <w:r>
        <w:t>finish them</w:t>
      </w:r>
      <w:r>
        <w:rPr>
          <w:spacing w:val="5"/>
        </w:rPr>
        <w:t xml:space="preserve"> </w:t>
      </w:r>
      <w:r>
        <w:t>to</w:t>
      </w:r>
      <w:r>
        <w:rPr>
          <w:spacing w:val="-10"/>
        </w:rPr>
        <w:t xml:space="preserve"> </w:t>
      </w:r>
      <w:r>
        <w:t>match</w:t>
      </w:r>
      <w:r>
        <w:rPr>
          <w:spacing w:val="-5"/>
        </w:rPr>
        <w:t xml:space="preserve"> </w:t>
      </w:r>
      <w:r>
        <w:t>the adjacent</w:t>
      </w:r>
      <w:r>
        <w:rPr>
          <w:spacing w:val="-2"/>
        </w:rPr>
        <w:t xml:space="preserve"> </w:t>
      </w:r>
      <w:r>
        <w:t>finished surface.</w:t>
      </w:r>
    </w:p>
    <w:p w14:paraId="4F64C18C" w14:textId="77777777" w:rsidR="00762D58" w:rsidRDefault="00A364CD">
      <w:pPr>
        <w:pStyle w:val="BodyText"/>
        <w:spacing w:before="60"/>
        <w:ind w:left="161"/>
      </w:pPr>
      <w:r>
        <w:rPr>
          <w:w w:val="105"/>
        </w:rPr>
        <w:t>Protection</w:t>
      </w:r>
    </w:p>
    <w:p w14:paraId="67620195" w14:textId="77777777" w:rsidR="00762D58" w:rsidRDefault="00A364CD">
      <w:pPr>
        <w:pStyle w:val="BodyText"/>
        <w:spacing w:before="26" w:line="237" w:lineRule="auto"/>
        <w:ind w:left="161" w:right="202"/>
      </w:pPr>
      <w:r>
        <w:t>Corrosion protection: Provide protection against corrosion which may be caused in metals by products</w:t>
      </w:r>
      <w:r>
        <w:rPr>
          <w:spacing w:val="-53"/>
        </w:rPr>
        <w:t xml:space="preserve"> </w:t>
      </w:r>
      <w:r>
        <w:t>or processes normally employed on a building site or by normal atmospheric or other ambient</w:t>
      </w:r>
      <w:r>
        <w:rPr>
          <w:spacing w:val="1"/>
        </w:rPr>
        <w:t xml:space="preserve"> </w:t>
      </w:r>
      <w:r>
        <w:t>conditions and by-products including rainwater, potable and non-potable water, airborne salt and</w:t>
      </w:r>
      <w:r>
        <w:rPr>
          <w:spacing w:val="1"/>
        </w:rPr>
        <w:t xml:space="preserve"> </w:t>
      </w:r>
      <w:r>
        <w:t>airborne</w:t>
      </w:r>
      <w:r>
        <w:rPr>
          <w:spacing w:val="-1"/>
        </w:rPr>
        <w:t xml:space="preserve"> </w:t>
      </w:r>
      <w:r>
        <w:t>pollution.</w:t>
      </w:r>
    </w:p>
    <w:p w14:paraId="35E39648" w14:textId="77777777" w:rsidR="00762D58" w:rsidRDefault="00A364CD">
      <w:pPr>
        <w:pStyle w:val="BodyText"/>
        <w:spacing w:before="62"/>
        <w:ind w:left="161" w:right="535"/>
      </w:pPr>
      <w:r>
        <w:t>Durability: Provide materials resistant to exposure to weather and UV radiation so that their colour,</w:t>
      </w:r>
      <w:r>
        <w:rPr>
          <w:spacing w:val="-54"/>
        </w:rPr>
        <w:t xml:space="preserve"> </w:t>
      </w:r>
      <w:r>
        <w:t>surface</w:t>
      </w:r>
      <w:r>
        <w:rPr>
          <w:spacing w:val="-6"/>
        </w:rPr>
        <w:t xml:space="preserve"> </w:t>
      </w:r>
      <w:r>
        <w:t>finish,</w:t>
      </w:r>
      <w:r>
        <w:rPr>
          <w:spacing w:val="-2"/>
        </w:rPr>
        <w:t xml:space="preserve"> </w:t>
      </w:r>
      <w:r>
        <w:t>flexibility</w:t>
      </w:r>
      <w:r>
        <w:rPr>
          <w:spacing w:val="1"/>
        </w:rPr>
        <w:t xml:space="preserve"> </w:t>
      </w:r>
      <w:r>
        <w:t>and water</w:t>
      </w:r>
      <w:r>
        <w:rPr>
          <w:spacing w:val="1"/>
        </w:rPr>
        <w:t xml:space="preserve"> </w:t>
      </w:r>
      <w:r>
        <w:t>resistance</w:t>
      </w:r>
      <w:r>
        <w:rPr>
          <w:spacing w:val="-1"/>
        </w:rPr>
        <w:t xml:space="preserve"> </w:t>
      </w:r>
      <w:r>
        <w:t>are</w:t>
      </w:r>
      <w:r>
        <w:rPr>
          <w:spacing w:val="-5"/>
        </w:rPr>
        <w:t xml:space="preserve"> </w:t>
      </w:r>
      <w:r>
        <w:t>maintained.</w:t>
      </w:r>
    </w:p>
    <w:p w14:paraId="77092A3C" w14:textId="77777777" w:rsidR="00762D58" w:rsidRDefault="00A364CD">
      <w:pPr>
        <w:pStyle w:val="BodyText"/>
        <w:spacing w:before="59"/>
        <w:ind w:left="161" w:right="468"/>
      </w:pPr>
      <w:r>
        <w:t>Temporary measures: Do not use adhesive tape, film or paper, or applied coatings liable to bond to</w:t>
      </w:r>
      <w:r>
        <w:rPr>
          <w:spacing w:val="-53"/>
        </w:rPr>
        <w:t xml:space="preserve"> </w:t>
      </w:r>
      <w:r>
        <w:t>the substrate, when exposed to sunlight or weather, as temporary measures to protect screen</w:t>
      </w:r>
      <w:r>
        <w:rPr>
          <w:spacing w:val="1"/>
        </w:rPr>
        <w:t xml:space="preserve"> </w:t>
      </w:r>
      <w:r>
        <w:t>components during the course of the works. If temporary measures are used, remove all traces,</w:t>
      </w:r>
      <w:r>
        <w:rPr>
          <w:spacing w:val="1"/>
        </w:rPr>
        <w:t xml:space="preserve"> </w:t>
      </w:r>
      <w:r>
        <w:t>particularly</w:t>
      </w:r>
      <w:r>
        <w:rPr>
          <w:spacing w:val="-4"/>
        </w:rPr>
        <w:t xml:space="preserve"> </w:t>
      </w:r>
      <w:r>
        <w:t>from</w:t>
      </w:r>
      <w:r>
        <w:rPr>
          <w:spacing w:val="6"/>
        </w:rPr>
        <w:t xml:space="preserve"> </w:t>
      </w:r>
      <w:r>
        <w:t>contact</w:t>
      </w:r>
      <w:r>
        <w:rPr>
          <w:spacing w:val="-2"/>
        </w:rPr>
        <w:t xml:space="preserve"> </w:t>
      </w:r>
      <w:r>
        <w:t>mating surfaces</w:t>
      </w:r>
      <w:r>
        <w:rPr>
          <w:spacing w:val="-3"/>
        </w:rPr>
        <w:t xml:space="preserve"> </w:t>
      </w:r>
      <w:r>
        <w:t>before</w:t>
      </w:r>
      <w:r>
        <w:rPr>
          <w:spacing w:val="-5"/>
        </w:rPr>
        <w:t xml:space="preserve"> </w:t>
      </w:r>
      <w:r>
        <w:t>joining</w:t>
      </w:r>
      <w:r>
        <w:rPr>
          <w:spacing w:val="-5"/>
        </w:rPr>
        <w:t xml:space="preserve"> </w:t>
      </w:r>
      <w:r>
        <w:t>up.</w:t>
      </w:r>
    </w:p>
    <w:p w14:paraId="35A63715" w14:textId="77777777" w:rsidR="00762D58" w:rsidRDefault="00A364CD">
      <w:pPr>
        <w:pStyle w:val="BodyText"/>
        <w:spacing w:before="59"/>
        <w:ind w:left="161"/>
      </w:pPr>
      <w:r>
        <w:rPr>
          <w:w w:val="105"/>
        </w:rPr>
        <w:t>Operation</w:t>
      </w:r>
    </w:p>
    <w:p w14:paraId="449C0110" w14:textId="77777777" w:rsidR="00762D58" w:rsidRDefault="00A364CD">
      <w:pPr>
        <w:pStyle w:val="BodyText"/>
        <w:spacing w:before="15"/>
        <w:ind w:left="161" w:right="680"/>
      </w:pPr>
      <w:r>
        <w:t>Requirement: Provide moving parts which operate freely and smoothly, without vibration, rattling,</w:t>
      </w:r>
      <w:r>
        <w:rPr>
          <w:spacing w:val="-53"/>
        </w:rPr>
        <w:t xml:space="preserve"> </w:t>
      </w:r>
      <w:r>
        <w:t>binding</w:t>
      </w:r>
      <w:r>
        <w:rPr>
          <w:spacing w:val="-1"/>
        </w:rPr>
        <w:t xml:space="preserve"> </w:t>
      </w:r>
      <w:r>
        <w:t>or sticking,</w:t>
      </w:r>
      <w:r>
        <w:rPr>
          <w:spacing w:val="2"/>
        </w:rPr>
        <w:t xml:space="preserve"> </w:t>
      </w:r>
      <w:r>
        <w:t>and</w:t>
      </w:r>
      <w:r>
        <w:rPr>
          <w:spacing w:val="-1"/>
        </w:rPr>
        <w:t xml:space="preserve"> </w:t>
      </w:r>
      <w:r>
        <w:t>at</w:t>
      </w:r>
      <w:r>
        <w:rPr>
          <w:spacing w:val="2"/>
        </w:rPr>
        <w:t xml:space="preserve"> </w:t>
      </w:r>
      <w:r>
        <w:t>correct</w:t>
      </w:r>
      <w:r>
        <w:rPr>
          <w:spacing w:val="-3"/>
        </w:rPr>
        <w:t xml:space="preserve"> </w:t>
      </w:r>
      <w:r>
        <w:t>tensions</w:t>
      </w:r>
      <w:r>
        <w:rPr>
          <w:spacing w:val="-4"/>
        </w:rPr>
        <w:t xml:space="preserve"> </w:t>
      </w:r>
      <w:r>
        <w:t>or operating</w:t>
      </w:r>
      <w:r>
        <w:rPr>
          <w:spacing w:val="-6"/>
        </w:rPr>
        <w:t xml:space="preserve"> </w:t>
      </w:r>
      <w:r>
        <w:t>forces.</w:t>
      </w:r>
      <w:r>
        <w:rPr>
          <w:spacing w:val="2"/>
        </w:rPr>
        <w:t xml:space="preserve"> </w:t>
      </w:r>
      <w:r>
        <w:t>Lubricate</w:t>
      </w:r>
      <w:r>
        <w:rPr>
          <w:spacing w:val="-6"/>
        </w:rPr>
        <w:t xml:space="preserve"> </w:t>
      </w:r>
      <w:r>
        <w:t>if</w:t>
      </w:r>
      <w:r>
        <w:rPr>
          <w:spacing w:val="12"/>
        </w:rPr>
        <w:t xml:space="preserve"> </w:t>
      </w:r>
      <w:r>
        <w:t>appropriate.</w:t>
      </w:r>
    </w:p>
    <w:p w14:paraId="2FE193E3" w14:textId="77777777" w:rsidR="00762D58" w:rsidRDefault="00762D58">
      <w:pPr>
        <w:sectPr w:rsidR="00762D58">
          <w:pgSz w:w="11910" w:h="16840"/>
          <w:pgMar w:top="1400" w:right="1240" w:bottom="1040" w:left="1260" w:header="552" w:footer="848" w:gutter="0"/>
          <w:cols w:space="720"/>
        </w:sectPr>
      </w:pPr>
    </w:p>
    <w:p w14:paraId="7BF33378" w14:textId="77777777" w:rsidR="00762D58" w:rsidRDefault="00A364CD">
      <w:pPr>
        <w:pStyle w:val="ListParagraph"/>
        <w:numPr>
          <w:ilvl w:val="1"/>
          <w:numId w:val="103"/>
        </w:numPr>
        <w:tabs>
          <w:tab w:val="left" w:pos="723"/>
          <w:tab w:val="left" w:pos="724"/>
        </w:tabs>
        <w:spacing w:before="85"/>
        <w:ind w:left="723"/>
        <w:rPr>
          <w:sz w:val="20"/>
        </w:rPr>
      </w:pPr>
      <w:r>
        <w:rPr>
          <w:sz w:val="20"/>
        </w:rPr>
        <w:lastRenderedPageBreak/>
        <w:t>WELDING</w:t>
      </w:r>
    </w:p>
    <w:p w14:paraId="3C0A71CA" w14:textId="77777777" w:rsidR="00762D58" w:rsidRDefault="00A364CD">
      <w:pPr>
        <w:pStyle w:val="BodyText"/>
        <w:spacing w:before="120"/>
        <w:ind w:left="161"/>
      </w:pPr>
      <w:r>
        <w:t>General</w:t>
      </w:r>
    </w:p>
    <w:p w14:paraId="77BC1B23" w14:textId="77777777" w:rsidR="00762D58" w:rsidRDefault="00A364CD">
      <w:pPr>
        <w:pStyle w:val="BodyText"/>
        <w:spacing w:before="28" w:line="235" w:lineRule="auto"/>
        <w:ind w:left="161" w:right="490"/>
      </w:pPr>
      <w:r>
        <w:t>Quality: Provide finished welds descaled and free of surface and internal cracks, slag inclusion and</w:t>
      </w:r>
      <w:r>
        <w:rPr>
          <w:spacing w:val="-53"/>
        </w:rPr>
        <w:t xml:space="preserve"> </w:t>
      </w:r>
      <w:r>
        <w:t>porosity.</w:t>
      </w:r>
      <w:r>
        <w:rPr>
          <w:spacing w:val="2"/>
        </w:rPr>
        <w:t xml:space="preserve"> </w:t>
      </w:r>
      <w:r>
        <w:t>Provide continuous</w:t>
      </w:r>
      <w:r>
        <w:rPr>
          <w:spacing w:val="-3"/>
        </w:rPr>
        <w:t xml:space="preserve"> </w:t>
      </w:r>
      <w:r>
        <w:t>welding unless</w:t>
      </w:r>
      <w:r>
        <w:rPr>
          <w:spacing w:val="-3"/>
        </w:rPr>
        <w:t xml:space="preserve"> </w:t>
      </w:r>
      <w:r>
        <w:t>permanently</w:t>
      </w:r>
      <w:r>
        <w:rPr>
          <w:spacing w:val="-4"/>
        </w:rPr>
        <w:t xml:space="preserve"> </w:t>
      </w:r>
      <w:r>
        <w:t>concealed.</w:t>
      </w:r>
    </w:p>
    <w:p w14:paraId="0669F5DE" w14:textId="77777777" w:rsidR="00762D58" w:rsidRDefault="00A364CD">
      <w:pPr>
        <w:pStyle w:val="BodyText"/>
        <w:spacing w:before="60"/>
        <w:ind w:left="161"/>
      </w:pPr>
      <w:r>
        <w:t>Restrictions: Do</w:t>
      </w:r>
      <w:r>
        <w:rPr>
          <w:spacing w:val="-3"/>
        </w:rPr>
        <w:t xml:space="preserve"> </w:t>
      </w:r>
      <w:r>
        <w:t>not</w:t>
      </w:r>
      <w:r>
        <w:rPr>
          <w:spacing w:val="1"/>
        </w:rPr>
        <w:t xml:space="preserve"> </w:t>
      </w:r>
      <w:r>
        <w:t>weld</w:t>
      </w:r>
      <w:r>
        <w:rPr>
          <w:spacing w:val="-3"/>
        </w:rPr>
        <w:t xml:space="preserve"> </w:t>
      </w:r>
      <w:r>
        <w:t>as</w:t>
      </w:r>
      <w:r>
        <w:rPr>
          <w:spacing w:val="-10"/>
        </w:rPr>
        <w:t xml:space="preserve"> </w:t>
      </w:r>
      <w:r>
        <w:t>follows:</w:t>
      </w:r>
    </w:p>
    <w:p w14:paraId="2A0A0BB5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58"/>
        <w:rPr>
          <w:rFonts w:ascii="Times New Roman" w:hAnsi="Times New Roman"/>
          <w:sz w:val="20"/>
        </w:rPr>
      </w:pPr>
      <w:r>
        <w:rPr>
          <w:sz w:val="20"/>
        </w:rPr>
        <w:t>On</w:t>
      </w:r>
      <w:r>
        <w:rPr>
          <w:spacing w:val="-3"/>
          <w:sz w:val="20"/>
        </w:rPr>
        <w:t xml:space="preserve"> </w:t>
      </w:r>
      <w:r>
        <w:rPr>
          <w:sz w:val="20"/>
        </w:rPr>
        <w:t>site.</w:t>
      </w:r>
    </w:p>
    <w:p w14:paraId="5E6FF239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62"/>
        <w:rPr>
          <w:rFonts w:ascii="Times New Roman" w:hAnsi="Times New Roman"/>
          <w:sz w:val="20"/>
        </w:rPr>
      </w:pPr>
      <w:r>
        <w:rPr>
          <w:spacing w:val="-1"/>
          <w:sz w:val="20"/>
        </w:rPr>
        <w:t>On</w:t>
      </w:r>
      <w:r>
        <w:rPr>
          <w:spacing w:val="-4"/>
          <w:sz w:val="20"/>
        </w:rPr>
        <w:t xml:space="preserve"> </w:t>
      </w:r>
      <w:r>
        <w:rPr>
          <w:spacing w:val="-1"/>
          <w:sz w:val="20"/>
        </w:rPr>
        <w:t>finished</w:t>
      </w:r>
      <w:r>
        <w:rPr>
          <w:spacing w:val="-12"/>
          <w:sz w:val="20"/>
        </w:rPr>
        <w:t xml:space="preserve"> </w:t>
      </w:r>
      <w:r>
        <w:rPr>
          <w:sz w:val="20"/>
        </w:rPr>
        <w:t>surfaces.</w:t>
      </w:r>
    </w:p>
    <w:p w14:paraId="07AC5BE3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57"/>
        <w:rPr>
          <w:rFonts w:ascii="Times New Roman" w:hAnsi="Times New Roman"/>
          <w:sz w:val="20"/>
        </w:rPr>
      </w:pPr>
      <w:r>
        <w:rPr>
          <w:sz w:val="20"/>
        </w:rPr>
        <w:t>Next</w:t>
      </w:r>
      <w:r>
        <w:rPr>
          <w:spacing w:val="-7"/>
          <w:sz w:val="20"/>
        </w:rPr>
        <w:t xml:space="preserve"> </w:t>
      </w:r>
      <w:r>
        <w:rPr>
          <w:sz w:val="20"/>
        </w:rPr>
        <w:t>to</w:t>
      </w:r>
      <w:r>
        <w:rPr>
          <w:spacing w:val="-6"/>
          <w:sz w:val="20"/>
        </w:rPr>
        <w:t xml:space="preserve"> </w:t>
      </w:r>
      <w:r>
        <w:rPr>
          <w:sz w:val="20"/>
        </w:rPr>
        <w:t>a</w:t>
      </w:r>
      <w:r>
        <w:rPr>
          <w:spacing w:val="-6"/>
          <w:sz w:val="20"/>
        </w:rPr>
        <w:t xml:space="preserve"> </w:t>
      </w:r>
      <w:r>
        <w:rPr>
          <w:sz w:val="20"/>
        </w:rPr>
        <w:t>finished</w:t>
      </w:r>
      <w:r>
        <w:rPr>
          <w:spacing w:val="-10"/>
          <w:sz w:val="20"/>
        </w:rPr>
        <w:t xml:space="preserve"> </w:t>
      </w:r>
      <w:r>
        <w:rPr>
          <w:sz w:val="20"/>
        </w:rPr>
        <w:t>surface</w:t>
      </w:r>
      <w:r>
        <w:rPr>
          <w:spacing w:val="-10"/>
          <w:sz w:val="20"/>
        </w:rPr>
        <w:t xml:space="preserve"> </w:t>
      </w:r>
      <w:r>
        <w:rPr>
          <w:sz w:val="20"/>
        </w:rPr>
        <w:t>or</w:t>
      </w:r>
      <w:r>
        <w:rPr>
          <w:spacing w:val="-4"/>
          <w:sz w:val="20"/>
        </w:rPr>
        <w:t xml:space="preserve"> </w:t>
      </w:r>
      <w:r>
        <w:rPr>
          <w:sz w:val="20"/>
        </w:rPr>
        <w:t>glass,</w:t>
      </w:r>
      <w:r>
        <w:rPr>
          <w:spacing w:val="-3"/>
          <w:sz w:val="20"/>
        </w:rPr>
        <w:t xml:space="preserve"> </w:t>
      </w:r>
      <w:r>
        <w:rPr>
          <w:sz w:val="20"/>
        </w:rPr>
        <w:t>unless</w:t>
      </w:r>
      <w:r>
        <w:rPr>
          <w:spacing w:val="-9"/>
          <w:sz w:val="20"/>
        </w:rPr>
        <w:t xml:space="preserve"> </w:t>
      </w:r>
      <w:r>
        <w:rPr>
          <w:sz w:val="20"/>
        </w:rPr>
        <w:t>the</w:t>
      </w:r>
      <w:r>
        <w:rPr>
          <w:spacing w:val="-5"/>
          <w:sz w:val="20"/>
        </w:rPr>
        <w:t xml:space="preserve"> </w:t>
      </w:r>
      <w:r>
        <w:rPr>
          <w:sz w:val="20"/>
        </w:rPr>
        <w:t>adjacent</w:t>
      </w:r>
      <w:r>
        <w:rPr>
          <w:spacing w:val="-12"/>
          <w:sz w:val="20"/>
        </w:rPr>
        <w:t xml:space="preserve"> </w:t>
      </w:r>
      <w:r>
        <w:rPr>
          <w:sz w:val="20"/>
        </w:rPr>
        <w:t>surface</w:t>
      </w:r>
      <w:r>
        <w:rPr>
          <w:spacing w:val="-10"/>
          <w:sz w:val="20"/>
        </w:rPr>
        <w:t xml:space="preserve"> </w:t>
      </w:r>
      <w:r>
        <w:rPr>
          <w:sz w:val="20"/>
        </w:rPr>
        <w:t>is</w:t>
      </w:r>
      <w:r>
        <w:rPr>
          <w:spacing w:val="-4"/>
          <w:sz w:val="20"/>
        </w:rPr>
        <w:t xml:space="preserve"> </w:t>
      </w:r>
      <w:r>
        <w:rPr>
          <w:sz w:val="20"/>
        </w:rPr>
        <w:t>protected</w:t>
      </w:r>
      <w:r>
        <w:rPr>
          <w:spacing w:val="-9"/>
          <w:sz w:val="20"/>
        </w:rPr>
        <w:t xml:space="preserve"> </w:t>
      </w:r>
      <w:r>
        <w:rPr>
          <w:sz w:val="20"/>
        </w:rPr>
        <w:t>from</w:t>
      </w:r>
      <w:r>
        <w:rPr>
          <w:spacing w:val="6"/>
          <w:sz w:val="20"/>
        </w:rPr>
        <w:t xml:space="preserve"> </w:t>
      </w:r>
      <w:r>
        <w:rPr>
          <w:sz w:val="20"/>
        </w:rPr>
        <w:t>damage.</w:t>
      </w:r>
    </w:p>
    <w:p w14:paraId="7A4DCB82" w14:textId="77777777" w:rsidR="00762D58" w:rsidRDefault="00A364CD">
      <w:pPr>
        <w:pStyle w:val="ListParagraph"/>
        <w:numPr>
          <w:ilvl w:val="1"/>
          <w:numId w:val="103"/>
        </w:numPr>
        <w:tabs>
          <w:tab w:val="left" w:pos="723"/>
          <w:tab w:val="left" w:pos="724"/>
        </w:tabs>
        <w:spacing w:before="115"/>
        <w:ind w:left="723"/>
        <w:rPr>
          <w:sz w:val="20"/>
        </w:rPr>
      </w:pPr>
      <w:r>
        <w:rPr>
          <w:sz w:val="20"/>
        </w:rPr>
        <w:t>INSTALLATION</w:t>
      </w:r>
    </w:p>
    <w:p w14:paraId="15853556" w14:textId="77777777" w:rsidR="00762D58" w:rsidRDefault="00A364CD">
      <w:pPr>
        <w:pStyle w:val="BodyText"/>
        <w:spacing w:before="125" w:line="254" w:lineRule="auto"/>
        <w:ind w:left="161" w:right="6738"/>
      </w:pPr>
      <w:r>
        <w:t>Installation</w:t>
      </w:r>
      <w:r>
        <w:rPr>
          <w:spacing w:val="1"/>
        </w:rPr>
        <w:t xml:space="preserve"> </w:t>
      </w:r>
      <w:r>
        <w:t>tolerance</w:t>
      </w:r>
      <w:r>
        <w:rPr>
          <w:spacing w:val="-53"/>
        </w:rPr>
        <w:t xml:space="preserve"> </w:t>
      </w:r>
      <w:r>
        <w:t>Alignment:</w:t>
      </w:r>
    </w:p>
    <w:p w14:paraId="325BE881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46"/>
        <w:ind w:right="502"/>
        <w:rPr>
          <w:rFonts w:ascii="Times New Roman" w:hAnsi="Times New Roman"/>
          <w:sz w:val="20"/>
        </w:rPr>
      </w:pPr>
      <w:r>
        <w:rPr>
          <w:spacing w:val="-1"/>
          <w:sz w:val="20"/>
        </w:rPr>
        <w:t>Maximum</w:t>
      </w:r>
      <w:r>
        <w:rPr>
          <w:spacing w:val="-3"/>
          <w:sz w:val="20"/>
        </w:rPr>
        <w:t xml:space="preserve"> </w:t>
      </w:r>
      <w:r>
        <w:rPr>
          <w:spacing w:val="-1"/>
          <w:sz w:val="20"/>
        </w:rPr>
        <w:t>deviation</w:t>
      </w:r>
      <w:r>
        <w:rPr>
          <w:spacing w:val="-10"/>
          <w:sz w:val="20"/>
        </w:rPr>
        <w:t xml:space="preserve"> </w:t>
      </w:r>
      <w:r>
        <w:rPr>
          <w:sz w:val="20"/>
        </w:rPr>
        <w:t>of</w:t>
      </w:r>
      <w:r>
        <w:rPr>
          <w:spacing w:val="7"/>
          <w:sz w:val="20"/>
        </w:rPr>
        <w:t xml:space="preserve"> </w:t>
      </w:r>
      <w:r>
        <w:rPr>
          <w:sz w:val="20"/>
        </w:rPr>
        <w:t>any</w:t>
      </w:r>
      <w:r>
        <w:rPr>
          <w:spacing w:val="-14"/>
          <w:sz w:val="20"/>
        </w:rPr>
        <w:t xml:space="preserve"> </w:t>
      </w:r>
      <w:r>
        <w:rPr>
          <w:sz w:val="20"/>
        </w:rPr>
        <w:t>member</w:t>
      </w:r>
      <w:r>
        <w:rPr>
          <w:spacing w:val="-13"/>
          <w:sz w:val="20"/>
        </w:rPr>
        <w:t xml:space="preserve"> </w:t>
      </w:r>
      <w:r>
        <w:rPr>
          <w:sz w:val="20"/>
        </w:rPr>
        <w:t>from</w:t>
      </w:r>
      <w:r>
        <w:rPr>
          <w:spacing w:val="2"/>
          <w:sz w:val="20"/>
        </w:rPr>
        <w:t xml:space="preserve"> </w:t>
      </w:r>
      <w:r>
        <w:rPr>
          <w:sz w:val="20"/>
        </w:rPr>
        <w:t>its</w:t>
      </w:r>
      <w:r>
        <w:rPr>
          <w:spacing w:val="-3"/>
          <w:sz w:val="20"/>
        </w:rPr>
        <w:t xml:space="preserve"> </w:t>
      </w:r>
      <w:r>
        <w:rPr>
          <w:sz w:val="20"/>
        </w:rPr>
        <w:t>true</w:t>
      </w:r>
      <w:r>
        <w:rPr>
          <w:spacing w:val="-6"/>
          <w:sz w:val="20"/>
        </w:rPr>
        <w:t xml:space="preserve"> </w:t>
      </w:r>
      <w:r>
        <w:rPr>
          <w:sz w:val="20"/>
        </w:rPr>
        <w:t>alignment</w:t>
      </w:r>
      <w:r>
        <w:rPr>
          <w:spacing w:val="-7"/>
          <w:sz w:val="20"/>
        </w:rPr>
        <w:t xml:space="preserve"> </w:t>
      </w:r>
      <w:r>
        <w:rPr>
          <w:sz w:val="20"/>
        </w:rPr>
        <w:t>(plumb,</w:t>
      </w:r>
      <w:r>
        <w:rPr>
          <w:spacing w:val="-12"/>
          <w:sz w:val="20"/>
        </w:rPr>
        <w:t xml:space="preserve"> </w:t>
      </w:r>
      <w:r>
        <w:rPr>
          <w:sz w:val="20"/>
        </w:rPr>
        <w:t>level,</w:t>
      </w:r>
      <w:r>
        <w:rPr>
          <w:spacing w:val="-6"/>
          <w:sz w:val="20"/>
        </w:rPr>
        <w:t xml:space="preserve"> </w:t>
      </w:r>
      <w:r>
        <w:rPr>
          <w:sz w:val="20"/>
        </w:rPr>
        <w:t>or</w:t>
      </w:r>
      <w:r>
        <w:rPr>
          <w:spacing w:val="-3"/>
          <w:sz w:val="20"/>
        </w:rPr>
        <w:t xml:space="preserve"> </w:t>
      </w:r>
      <w:r>
        <w:rPr>
          <w:sz w:val="20"/>
        </w:rPr>
        <w:t>line</w:t>
      </w:r>
      <w:r>
        <w:rPr>
          <w:spacing w:val="-1"/>
          <w:sz w:val="20"/>
        </w:rPr>
        <w:t xml:space="preserve"> </w:t>
      </w:r>
      <w:r>
        <w:rPr>
          <w:sz w:val="20"/>
        </w:rPr>
        <w:t>of</w:t>
      </w:r>
      <w:r>
        <w:rPr>
          <w:spacing w:val="2"/>
          <w:sz w:val="20"/>
        </w:rPr>
        <w:t xml:space="preserve"> </w:t>
      </w:r>
      <w:r>
        <w:rPr>
          <w:sz w:val="20"/>
        </w:rPr>
        <w:t>slope):</w:t>
      </w:r>
      <w:r>
        <w:rPr>
          <w:spacing w:val="-7"/>
          <w:sz w:val="20"/>
        </w:rPr>
        <w:t xml:space="preserve"> </w:t>
      </w:r>
      <w:r>
        <w:rPr>
          <w:sz w:val="20"/>
        </w:rPr>
        <w:t>1:1000,</w:t>
      </w:r>
      <w:r>
        <w:rPr>
          <w:spacing w:val="-53"/>
          <w:sz w:val="20"/>
        </w:rPr>
        <w:t xml:space="preserve"> </w:t>
      </w:r>
      <w:r>
        <w:rPr>
          <w:sz w:val="20"/>
        </w:rPr>
        <w:t>up</w:t>
      </w:r>
      <w:r>
        <w:rPr>
          <w:spacing w:val="-5"/>
          <w:sz w:val="20"/>
        </w:rPr>
        <w:t xml:space="preserve"> </w:t>
      </w:r>
      <w:r>
        <w:rPr>
          <w:sz w:val="20"/>
        </w:rPr>
        <w:t>to a</w:t>
      </w:r>
      <w:r>
        <w:rPr>
          <w:spacing w:val="-9"/>
          <w:sz w:val="20"/>
        </w:rPr>
        <w:t xml:space="preserve"> </w:t>
      </w:r>
      <w:r>
        <w:rPr>
          <w:sz w:val="20"/>
        </w:rPr>
        <w:t>maximum</w:t>
      </w:r>
      <w:r>
        <w:rPr>
          <w:spacing w:val="-2"/>
          <w:sz w:val="20"/>
        </w:rPr>
        <w:t xml:space="preserve"> </w:t>
      </w:r>
      <w:r>
        <w:rPr>
          <w:sz w:val="20"/>
        </w:rPr>
        <w:t>of</w:t>
      </w:r>
      <w:r>
        <w:rPr>
          <w:spacing w:val="8"/>
          <w:sz w:val="20"/>
        </w:rPr>
        <w:t xml:space="preserve"> </w:t>
      </w:r>
      <w:r>
        <w:rPr>
          <w:sz w:val="20"/>
        </w:rPr>
        <w:t>10</w:t>
      </w:r>
      <w:r>
        <w:rPr>
          <w:spacing w:val="-10"/>
          <w:sz w:val="20"/>
        </w:rPr>
        <w:t xml:space="preserve"> </w:t>
      </w:r>
      <w:r>
        <w:rPr>
          <w:sz w:val="20"/>
        </w:rPr>
        <w:t>mm</w:t>
      </w:r>
      <w:r>
        <w:rPr>
          <w:spacing w:val="-3"/>
          <w:sz w:val="20"/>
        </w:rPr>
        <w:t xml:space="preserve"> </w:t>
      </w:r>
      <w:r>
        <w:rPr>
          <w:sz w:val="20"/>
        </w:rPr>
        <w:t>in</w:t>
      </w:r>
      <w:r>
        <w:rPr>
          <w:spacing w:val="-5"/>
          <w:sz w:val="20"/>
        </w:rPr>
        <w:t xml:space="preserve"> </w:t>
      </w:r>
      <w:r>
        <w:rPr>
          <w:sz w:val="20"/>
        </w:rPr>
        <w:t>a</w:t>
      </w:r>
      <w:r>
        <w:rPr>
          <w:spacing w:val="-4"/>
          <w:sz w:val="20"/>
        </w:rPr>
        <w:t xml:space="preserve"> </w:t>
      </w:r>
      <w:r>
        <w:rPr>
          <w:sz w:val="20"/>
        </w:rPr>
        <w:t>continuous</w:t>
      </w:r>
      <w:r>
        <w:rPr>
          <w:spacing w:val="-13"/>
          <w:sz w:val="20"/>
        </w:rPr>
        <w:t xml:space="preserve"> </w:t>
      </w:r>
      <w:r>
        <w:rPr>
          <w:sz w:val="20"/>
        </w:rPr>
        <w:t>run</w:t>
      </w:r>
      <w:r>
        <w:rPr>
          <w:spacing w:val="-1"/>
          <w:sz w:val="20"/>
        </w:rPr>
        <w:t xml:space="preserve"> </w:t>
      </w:r>
      <w:r>
        <w:rPr>
          <w:sz w:val="20"/>
        </w:rPr>
        <w:t>of</w:t>
      </w:r>
      <w:r>
        <w:rPr>
          <w:spacing w:val="3"/>
          <w:sz w:val="20"/>
        </w:rPr>
        <w:t xml:space="preserve"> </w:t>
      </w:r>
      <w:r>
        <w:rPr>
          <w:sz w:val="20"/>
        </w:rPr>
        <w:t>members</w:t>
      </w:r>
      <w:r>
        <w:rPr>
          <w:spacing w:val="-12"/>
          <w:sz w:val="20"/>
        </w:rPr>
        <w:t xml:space="preserve"> </w:t>
      </w:r>
      <w:r>
        <w:rPr>
          <w:sz w:val="20"/>
        </w:rPr>
        <w:t>in</w:t>
      </w:r>
      <w:r>
        <w:rPr>
          <w:spacing w:val="-5"/>
          <w:sz w:val="20"/>
        </w:rPr>
        <w:t xml:space="preserve"> </w:t>
      </w:r>
      <w:r>
        <w:rPr>
          <w:sz w:val="20"/>
        </w:rPr>
        <w:t>one</w:t>
      </w:r>
      <w:r>
        <w:rPr>
          <w:spacing w:val="-5"/>
          <w:sz w:val="20"/>
        </w:rPr>
        <w:t xml:space="preserve"> </w:t>
      </w:r>
      <w:r>
        <w:rPr>
          <w:sz w:val="20"/>
        </w:rPr>
        <w:t>direction.</w:t>
      </w:r>
    </w:p>
    <w:p w14:paraId="0AF3628D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before="57" w:line="304" w:lineRule="auto"/>
        <w:ind w:left="161" w:right="3744" w:firstLine="0"/>
        <w:rPr>
          <w:rFonts w:ascii="Times New Roman" w:hAnsi="Times New Roman"/>
          <w:sz w:val="20"/>
        </w:rPr>
      </w:pPr>
      <w:r>
        <w:rPr>
          <w:spacing w:val="-1"/>
          <w:sz w:val="20"/>
        </w:rPr>
        <w:t>Maximum</w:t>
      </w:r>
      <w:r>
        <w:rPr>
          <w:spacing w:val="-3"/>
          <w:sz w:val="20"/>
        </w:rPr>
        <w:t xml:space="preserve"> </w:t>
      </w:r>
      <w:r>
        <w:rPr>
          <w:sz w:val="20"/>
        </w:rPr>
        <w:t>misalignment</w:t>
      </w:r>
      <w:r>
        <w:rPr>
          <w:spacing w:val="-1"/>
          <w:sz w:val="20"/>
        </w:rPr>
        <w:t xml:space="preserve"> </w:t>
      </w:r>
      <w:r>
        <w:rPr>
          <w:sz w:val="20"/>
        </w:rPr>
        <w:t>between</w:t>
      </w:r>
      <w:r>
        <w:rPr>
          <w:spacing w:val="1"/>
          <w:sz w:val="20"/>
        </w:rPr>
        <w:t xml:space="preserve"> </w:t>
      </w:r>
      <w:r>
        <w:rPr>
          <w:sz w:val="20"/>
        </w:rPr>
        <w:t>adjoining</w:t>
      </w:r>
      <w:r>
        <w:rPr>
          <w:spacing w:val="-4"/>
          <w:sz w:val="20"/>
        </w:rPr>
        <w:t xml:space="preserve"> </w:t>
      </w:r>
      <w:r>
        <w:rPr>
          <w:sz w:val="20"/>
        </w:rPr>
        <w:t>members:</w:t>
      </w:r>
      <w:r>
        <w:rPr>
          <w:spacing w:val="-37"/>
          <w:sz w:val="20"/>
        </w:rPr>
        <w:t xml:space="preserve"> </w:t>
      </w:r>
      <w:r>
        <w:rPr>
          <w:sz w:val="20"/>
        </w:rPr>
        <w:t>1</w:t>
      </w:r>
      <w:r>
        <w:rPr>
          <w:spacing w:val="1"/>
          <w:sz w:val="20"/>
        </w:rPr>
        <w:t xml:space="preserve"> </w:t>
      </w:r>
      <w:r>
        <w:rPr>
          <w:sz w:val="20"/>
        </w:rPr>
        <w:t>mm.</w:t>
      </w:r>
      <w:r>
        <w:rPr>
          <w:spacing w:val="-52"/>
          <w:sz w:val="20"/>
        </w:rPr>
        <w:t xml:space="preserve"> </w:t>
      </w:r>
      <w:r>
        <w:rPr>
          <w:sz w:val="20"/>
        </w:rPr>
        <w:t>Position:</w:t>
      </w:r>
    </w:p>
    <w:p w14:paraId="36186BDA" w14:textId="77777777" w:rsidR="00762D58" w:rsidRDefault="00A364CD">
      <w:pPr>
        <w:pStyle w:val="ListParagraph"/>
        <w:numPr>
          <w:ilvl w:val="0"/>
          <w:numId w:val="125"/>
        </w:numPr>
        <w:tabs>
          <w:tab w:val="left" w:pos="373"/>
        </w:tabs>
        <w:spacing w:line="300" w:lineRule="auto"/>
        <w:ind w:left="161" w:right="3776" w:firstLine="0"/>
        <w:rPr>
          <w:rFonts w:ascii="Times New Roman" w:hAnsi="Times New Roman"/>
          <w:sz w:val="20"/>
        </w:rPr>
      </w:pPr>
      <w:r>
        <w:rPr>
          <w:spacing w:val="-1"/>
          <w:sz w:val="20"/>
        </w:rPr>
        <w:t>Maximum</w:t>
      </w:r>
      <w:r>
        <w:rPr>
          <w:spacing w:val="-2"/>
          <w:sz w:val="20"/>
        </w:rPr>
        <w:t xml:space="preserve"> </w:t>
      </w:r>
      <w:r>
        <w:rPr>
          <w:spacing w:val="-1"/>
          <w:sz w:val="20"/>
        </w:rPr>
        <w:t>deviation</w:t>
      </w:r>
      <w:r>
        <w:rPr>
          <w:spacing w:val="-8"/>
          <w:sz w:val="20"/>
        </w:rPr>
        <w:t xml:space="preserve"> </w:t>
      </w:r>
      <w:r>
        <w:rPr>
          <w:sz w:val="20"/>
        </w:rPr>
        <w:t>of</w:t>
      </w:r>
      <w:r>
        <w:rPr>
          <w:spacing w:val="4"/>
          <w:sz w:val="20"/>
        </w:rPr>
        <w:t xml:space="preserve"> </w:t>
      </w:r>
      <w:r>
        <w:rPr>
          <w:sz w:val="20"/>
        </w:rPr>
        <w:t>any</w:t>
      </w:r>
      <w:r>
        <w:rPr>
          <w:spacing w:val="-2"/>
          <w:sz w:val="20"/>
        </w:rPr>
        <w:t xml:space="preserve"> </w:t>
      </w:r>
      <w:r>
        <w:rPr>
          <w:sz w:val="20"/>
        </w:rPr>
        <w:t>part</w:t>
      </w:r>
      <w:r>
        <w:rPr>
          <w:spacing w:val="-10"/>
          <w:sz w:val="20"/>
        </w:rPr>
        <w:t xml:space="preserve"> </w:t>
      </w:r>
      <w:r>
        <w:rPr>
          <w:sz w:val="20"/>
        </w:rPr>
        <w:t>from</w:t>
      </w:r>
      <w:r>
        <w:rPr>
          <w:spacing w:val="-3"/>
          <w:sz w:val="20"/>
        </w:rPr>
        <w:t xml:space="preserve"> </w:t>
      </w:r>
      <w:r>
        <w:rPr>
          <w:sz w:val="20"/>
        </w:rPr>
        <w:t>its</w:t>
      </w:r>
      <w:r>
        <w:rPr>
          <w:spacing w:val="-2"/>
          <w:sz w:val="20"/>
        </w:rPr>
        <w:t xml:space="preserve"> </w:t>
      </w:r>
      <w:r>
        <w:rPr>
          <w:sz w:val="20"/>
        </w:rPr>
        <w:t>true</w:t>
      </w:r>
      <w:r>
        <w:rPr>
          <w:spacing w:val="-8"/>
          <w:sz w:val="20"/>
        </w:rPr>
        <w:t xml:space="preserve"> </w:t>
      </w:r>
      <w:r>
        <w:rPr>
          <w:sz w:val="20"/>
        </w:rPr>
        <w:t>position:</w:t>
      </w:r>
      <w:r>
        <w:rPr>
          <w:spacing w:val="-1"/>
          <w:sz w:val="20"/>
        </w:rPr>
        <w:t xml:space="preserve"> </w:t>
      </w:r>
      <w:r>
        <w:rPr>
          <w:sz w:val="20"/>
        </w:rPr>
        <w:t>10</w:t>
      </w:r>
      <w:r>
        <w:rPr>
          <w:spacing w:val="-13"/>
          <w:sz w:val="20"/>
        </w:rPr>
        <w:t xml:space="preserve"> </w:t>
      </w:r>
      <w:r>
        <w:rPr>
          <w:sz w:val="20"/>
        </w:rPr>
        <w:t>mm</w:t>
      </w:r>
      <w:r>
        <w:rPr>
          <w:spacing w:val="-53"/>
          <w:sz w:val="20"/>
        </w:rPr>
        <w:t xml:space="preserve"> </w:t>
      </w:r>
      <w:r>
        <w:rPr>
          <w:sz w:val="20"/>
        </w:rPr>
        <w:t>Marking</w:t>
      </w:r>
    </w:p>
    <w:p w14:paraId="61EE5F9D" w14:textId="77777777" w:rsidR="00762D58" w:rsidRDefault="00A364CD">
      <w:pPr>
        <w:pStyle w:val="BodyText"/>
        <w:spacing w:line="194" w:lineRule="exact"/>
        <w:ind w:left="161"/>
      </w:pPr>
      <w:r>
        <w:t>Requirement:</w:t>
      </w:r>
      <w:r>
        <w:rPr>
          <w:spacing w:val="-3"/>
        </w:rPr>
        <w:t xml:space="preserve"> </w:t>
      </w:r>
      <w:r>
        <w:t>Before the</w:t>
      </w:r>
      <w:r>
        <w:rPr>
          <w:spacing w:val="-5"/>
        </w:rPr>
        <w:t xml:space="preserve"> </w:t>
      </w:r>
      <w:r>
        <w:t>separate parts</w:t>
      </w:r>
      <w:r>
        <w:rPr>
          <w:spacing w:val="-3"/>
        </w:rPr>
        <w:t xml:space="preserve"> </w:t>
      </w:r>
      <w:r>
        <w:t>of</w:t>
      </w:r>
      <w:r>
        <w:rPr>
          <w:spacing w:val="5"/>
        </w:rPr>
        <w:t xml:space="preserve"> </w:t>
      </w:r>
      <w:r>
        <w:t>the screens</w:t>
      </w:r>
      <w:r>
        <w:rPr>
          <w:spacing w:val="1"/>
        </w:rPr>
        <w:t xml:space="preserve"> </w:t>
      </w:r>
      <w:r>
        <w:t>are delivered</w:t>
      </w:r>
      <w:r>
        <w:rPr>
          <w:spacing w:val="-5"/>
        </w:rPr>
        <w:t xml:space="preserve"> </w:t>
      </w:r>
      <w:r>
        <w:t>to</w:t>
      </w:r>
      <w:r>
        <w:rPr>
          <w:spacing w:val="-5"/>
        </w:rPr>
        <w:t xml:space="preserve"> </w:t>
      </w:r>
      <w:r>
        <w:t>the site,</w:t>
      </w:r>
      <w:r>
        <w:rPr>
          <w:spacing w:val="-2"/>
        </w:rPr>
        <w:t xml:space="preserve"> </w:t>
      </w:r>
      <w:r>
        <w:t>provide</w:t>
      </w:r>
      <w:r>
        <w:rPr>
          <w:spacing w:val="-5"/>
        </w:rPr>
        <w:t xml:space="preserve"> </w:t>
      </w:r>
      <w:r>
        <w:t>suitable</w:t>
      </w:r>
      <w:r>
        <w:rPr>
          <w:spacing w:val="-1"/>
        </w:rPr>
        <w:t xml:space="preserve"> </w:t>
      </w:r>
      <w:r>
        <w:t>and</w:t>
      </w:r>
    </w:p>
    <w:p w14:paraId="10D6E693" w14:textId="77777777" w:rsidR="00762D58" w:rsidRDefault="00A364CD">
      <w:pPr>
        <w:pStyle w:val="BodyText"/>
        <w:ind w:left="161" w:right="724"/>
      </w:pPr>
      <w:r>
        <w:t>sufficient marks or other means for identifying each part, and for showing its correct location and</w:t>
      </w:r>
      <w:r>
        <w:rPr>
          <w:spacing w:val="-53"/>
        </w:rPr>
        <w:t xml:space="preserve"> </w:t>
      </w:r>
      <w:r>
        <w:t>orientation,</w:t>
      </w:r>
      <w:r>
        <w:rPr>
          <w:spacing w:val="2"/>
        </w:rPr>
        <w:t xml:space="preserve"> </w:t>
      </w:r>
      <w:r>
        <w:t>when installed.</w:t>
      </w:r>
    </w:p>
    <w:p w14:paraId="1F585565" w14:textId="77777777" w:rsidR="00762D58" w:rsidRDefault="00A364CD">
      <w:pPr>
        <w:pStyle w:val="BodyText"/>
        <w:spacing w:before="53"/>
        <w:ind w:left="161"/>
      </w:pPr>
      <w:r>
        <w:t>Reference</w:t>
      </w:r>
      <w:r>
        <w:rPr>
          <w:spacing w:val="-3"/>
        </w:rPr>
        <w:t xml:space="preserve"> </w:t>
      </w:r>
      <w:r>
        <w:t>lines and</w:t>
      </w:r>
      <w:r>
        <w:rPr>
          <w:spacing w:val="3"/>
        </w:rPr>
        <w:t xml:space="preserve"> </w:t>
      </w:r>
      <w:r>
        <w:t>marks</w:t>
      </w:r>
    </w:p>
    <w:p w14:paraId="1AD0BBD1" w14:textId="77777777" w:rsidR="00762D58" w:rsidRDefault="00A364CD">
      <w:pPr>
        <w:pStyle w:val="BodyText"/>
        <w:spacing w:before="20"/>
        <w:ind w:left="161" w:right="547"/>
      </w:pPr>
      <w:r>
        <w:t>Requirement:</w:t>
      </w:r>
      <w:r>
        <w:rPr>
          <w:spacing w:val="-3"/>
        </w:rPr>
        <w:t xml:space="preserve"> </w:t>
      </w:r>
      <w:r>
        <w:t>Provide</w:t>
      </w:r>
      <w:r>
        <w:rPr>
          <w:spacing w:val="-6"/>
        </w:rPr>
        <w:t xml:space="preserve"> </w:t>
      </w:r>
      <w:r>
        <w:t>on</w:t>
      </w:r>
      <w:r>
        <w:rPr>
          <w:spacing w:val="-1"/>
        </w:rPr>
        <w:t xml:space="preserve"> </w:t>
      </w:r>
      <w:r>
        <w:t>each</w:t>
      </w:r>
      <w:r>
        <w:rPr>
          <w:spacing w:val="-6"/>
        </w:rPr>
        <w:t xml:space="preserve"> </w:t>
      </w:r>
      <w:r>
        <w:t>floor,</w:t>
      </w:r>
      <w:r>
        <w:rPr>
          <w:spacing w:val="-3"/>
        </w:rPr>
        <w:t xml:space="preserve"> </w:t>
      </w:r>
      <w:r>
        <w:t>in</w:t>
      </w:r>
      <w:r>
        <w:rPr>
          <w:spacing w:val="-1"/>
        </w:rPr>
        <w:t xml:space="preserve"> </w:t>
      </w:r>
      <w:r>
        <w:t>agreed</w:t>
      </w:r>
      <w:r>
        <w:rPr>
          <w:spacing w:val="-6"/>
        </w:rPr>
        <w:t xml:space="preserve"> </w:t>
      </w:r>
      <w:r>
        <w:t>locations,</w:t>
      </w:r>
      <w:r>
        <w:rPr>
          <w:spacing w:val="2"/>
        </w:rPr>
        <w:t xml:space="preserve"> </w:t>
      </w:r>
      <w:r>
        <w:t>accurate</w:t>
      </w:r>
      <w:r>
        <w:rPr>
          <w:spacing w:val="-1"/>
        </w:rPr>
        <w:t xml:space="preserve"> </w:t>
      </w:r>
      <w:r>
        <w:t>perimeter offset</w:t>
      </w:r>
      <w:r>
        <w:rPr>
          <w:spacing w:val="-3"/>
        </w:rPr>
        <w:t xml:space="preserve"> </w:t>
      </w:r>
      <w:r>
        <w:t>reference</w:t>
      </w:r>
      <w:r>
        <w:rPr>
          <w:spacing w:val="-6"/>
        </w:rPr>
        <w:t xml:space="preserve"> </w:t>
      </w:r>
      <w:r>
        <w:t>lines,</w:t>
      </w:r>
      <w:r>
        <w:rPr>
          <w:spacing w:val="-53"/>
        </w:rPr>
        <w:t xml:space="preserve"> </w:t>
      </w:r>
      <w:r>
        <w:t>plumb</w:t>
      </w:r>
      <w:r>
        <w:rPr>
          <w:spacing w:val="-1"/>
        </w:rPr>
        <w:t xml:space="preserve"> </w:t>
      </w:r>
      <w:r>
        <w:t>with corresponding lines</w:t>
      </w:r>
      <w:r>
        <w:rPr>
          <w:spacing w:val="-4"/>
        </w:rPr>
        <w:t xml:space="preserve"> </w:t>
      </w:r>
      <w:r>
        <w:t>on other</w:t>
      </w:r>
      <w:r>
        <w:rPr>
          <w:spacing w:val="-3"/>
        </w:rPr>
        <w:t xml:space="preserve"> </w:t>
      </w:r>
      <w:r>
        <w:t>floors,</w:t>
      </w:r>
      <w:r>
        <w:rPr>
          <w:spacing w:val="2"/>
        </w:rPr>
        <w:t xml:space="preserve"> </w:t>
      </w:r>
      <w:r>
        <w:t>and height</w:t>
      </w:r>
      <w:r>
        <w:rPr>
          <w:spacing w:val="3"/>
        </w:rPr>
        <w:t xml:space="preserve"> </w:t>
      </w:r>
      <w:r>
        <w:t>benchmarks.</w:t>
      </w:r>
    </w:p>
    <w:p w14:paraId="54C1F646" w14:textId="77777777" w:rsidR="00762D58" w:rsidRDefault="00A364CD">
      <w:pPr>
        <w:pStyle w:val="BodyText"/>
        <w:spacing w:before="58"/>
        <w:ind w:left="161"/>
      </w:pPr>
      <w:r>
        <w:rPr>
          <w:w w:val="105"/>
        </w:rPr>
        <w:t>Cleaning</w:t>
      </w:r>
    </w:p>
    <w:p w14:paraId="3011C1DC" w14:textId="77777777" w:rsidR="00762D58" w:rsidRDefault="00A364CD">
      <w:pPr>
        <w:pStyle w:val="BodyText"/>
        <w:spacing w:before="20"/>
        <w:ind w:left="161" w:right="491"/>
      </w:pPr>
      <w:r>
        <w:t>Requirement: During erection, promptly remove foreign matter from the screens without damage to</w:t>
      </w:r>
      <w:r>
        <w:rPr>
          <w:spacing w:val="-53"/>
        </w:rPr>
        <w:t xml:space="preserve"> </w:t>
      </w:r>
      <w:r>
        <w:t>finishes.</w:t>
      </w:r>
      <w:r>
        <w:rPr>
          <w:spacing w:val="2"/>
        </w:rPr>
        <w:t xml:space="preserve"> </w:t>
      </w:r>
      <w:r>
        <w:t>Do not</w:t>
      </w:r>
      <w:r>
        <w:rPr>
          <w:spacing w:val="3"/>
        </w:rPr>
        <w:t xml:space="preserve"> </w:t>
      </w:r>
      <w:r>
        <w:t>use</w:t>
      </w:r>
      <w:r>
        <w:rPr>
          <w:spacing w:val="2"/>
        </w:rPr>
        <w:t xml:space="preserve"> </w:t>
      </w:r>
      <w:r>
        <w:t>abrasive</w:t>
      </w:r>
      <w:r>
        <w:rPr>
          <w:spacing w:val="-5"/>
        </w:rPr>
        <w:t xml:space="preserve"> </w:t>
      </w:r>
      <w:r>
        <w:t>cleaners</w:t>
      </w:r>
      <w:r>
        <w:rPr>
          <w:spacing w:val="-3"/>
        </w:rPr>
        <w:t xml:space="preserve"> </w:t>
      </w:r>
      <w:r>
        <w:t>or</w:t>
      </w:r>
      <w:r>
        <w:rPr>
          <w:spacing w:val="1"/>
        </w:rPr>
        <w:t xml:space="preserve"> </w:t>
      </w:r>
      <w:r>
        <w:t>acid.</w:t>
      </w:r>
    </w:p>
    <w:p w14:paraId="3446D403" w14:textId="77777777" w:rsidR="00762D58" w:rsidRDefault="00A364CD">
      <w:pPr>
        <w:pStyle w:val="ListParagraph"/>
        <w:numPr>
          <w:ilvl w:val="1"/>
          <w:numId w:val="103"/>
        </w:numPr>
        <w:tabs>
          <w:tab w:val="left" w:pos="723"/>
          <w:tab w:val="left" w:pos="724"/>
        </w:tabs>
        <w:spacing w:before="5" w:line="350" w:lineRule="atLeast"/>
        <w:ind w:right="7357" w:firstLine="0"/>
        <w:rPr>
          <w:sz w:val="20"/>
        </w:rPr>
      </w:pPr>
      <w:r>
        <w:rPr>
          <w:sz w:val="20"/>
        </w:rPr>
        <w:t>COMPLETION</w:t>
      </w:r>
      <w:r>
        <w:rPr>
          <w:spacing w:val="-53"/>
          <w:sz w:val="20"/>
        </w:rPr>
        <w:t xml:space="preserve"> </w:t>
      </w:r>
      <w:r>
        <w:rPr>
          <w:sz w:val="20"/>
        </w:rPr>
        <w:t>Cleaning</w:t>
      </w:r>
    </w:p>
    <w:p w14:paraId="1C404EAF" w14:textId="77777777" w:rsidR="00762D58" w:rsidRDefault="00A364CD">
      <w:pPr>
        <w:pStyle w:val="BodyText"/>
        <w:spacing w:before="25" w:line="235" w:lineRule="auto"/>
        <w:ind w:left="161" w:right="891"/>
      </w:pPr>
      <w:r>
        <w:t>Method:</w:t>
      </w:r>
      <w:r>
        <w:rPr>
          <w:spacing w:val="1"/>
        </w:rPr>
        <w:t xml:space="preserve"> </w:t>
      </w:r>
      <w:r>
        <w:t>Clean</w:t>
      </w:r>
      <w:r>
        <w:rPr>
          <w:spacing w:val="-2"/>
        </w:rPr>
        <w:t xml:space="preserve"> </w:t>
      </w:r>
      <w:r>
        <w:t>all</w:t>
      </w:r>
      <w:r>
        <w:rPr>
          <w:spacing w:val="-2"/>
        </w:rPr>
        <w:t xml:space="preserve"> </w:t>
      </w:r>
      <w:r>
        <w:t>visible</w:t>
      </w:r>
      <w:r>
        <w:rPr>
          <w:spacing w:val="-2"/>
        </w:rPr>
        <w:t xml:space="preserve"> </w:t>
      </w:r>
      <w:r>
        <w:t>surfaces</w:t>
      </w:r>
      <w:r>
        <w:rPr>
          <w:spacing w:val="-5"/>
        </w:rPr>
        <w:t xml:space="preserve"> </w:t>
      </w:r>
      <w:r>
        <w:t>with</w:t>
      </w:r>
      <w:r>
        <w:rPr>
          <w:spacing w:val="-2"/>
        </w:rPr>
        <w:t xml:space="preserve"> </w:t>
      </w:r>
      <w:r>
        <w:t>soft</w:t>
      </w:r>
      <w:r>
        <w:rPr>
          <w:spacing w:val="-3"/>
        </w:rPr>
        <w:t xml:space="preserve"> </w:t>
      </w:r>
      <w:r>
        <w:t>clean</w:t>
      </w:r>
      <w:r>
        <w:rPr>
          <w:spacing w:val="-2"/>
        </w:rPr>
        <w:t xml:space="preserve"> </w:t>
      </w:r>
      <w:r>
        <w:t>cloths</w:t>
      </w:r>
      <w:r>
        <w:rPr>
          <w:spacing w:val="-5"/>
        </w:rPr>
        <w:t xml:space="preserve"> </w:t>
      </w:r>
      <w:r>
        <w:t>and</w:t>
      </w:r>
      <w:r>
        <w:rPr>
          <w:spacing w:val="-2"/>
        </w:rPr>
        <w:t xml:space="preserve"> </w:t>
      </w:r>
      <w:r>
        <w:t>clean</w:t>
      </w:r>
      <w:r>
        <w:rPr>
          <w:spacing w:val="-2"/>
        </w:rPr>
        <w:t xml:space="preserve"> </w:t>
      </w:r>
      <w:r>
        <w:t>water</w:t>
      </w:r>
      <w:r>
        <w:rPr>
          <w:spacing w:val="-1"/>
        </w:rPr>
        <w:t xml:space="preserve"> </w:t>
      </w:r>
      <w:r>
        <w:t>or</w:t>
      </w:r>
      <w:r>
        <w:rPr>
          <w:spacing w:val="-1"/>
        </w:rPr>
        <w:t xml:space="preserve"> </w:t>
      </w:r>
      <w:r>
        <w:t>approved</w:t>
      </w:r>
      <w:r>
        <w:rPr>
          <w:spacing w:val="-1"/>
        </w:rPr>
        <w:t xml:space="preserve"> </w:t>
      </w:r>
      <w:r>
        <w:t>cleanser,</w:t>
      </w:r>
      <w:r>
        <w:rPr>
          <w:spacing w:val="-53"/>
        </w:rPr>
        <w:t xml:space="preserve"> </w:t>
      </w:r>
      <w:r>
        <w:t>finishing</w:t>
      </w:r>
      <w:r>
        <w:rPr>
          <w:spacing w:val="-1"/>
        </w:rPr>
        <w:t xml:space="preserve"> </w:t>
      </w:r>
      <w:r>
        <w:t>with a clean cloth.</w:t>
      </w:r>
      <w:r>
        <w:rPr>
          <w:spacing w:val="-2"/>
        </w:rPr>
        <w:t xml:space="preserve"> </w:t>
      </w:r>
      <w:r>
        <w:t>Do not</w:t>
      </w:r>
      <w:r>
        <w:rPr>
          <w:spacing w:val="-2"/>
        </w:rPr>
        <w:t xml:space="preserve"> </w:t>
      </w:r>
      <w:r>
        <w:t>use abrasive</w:t>
      </w:r>
      <w:r>
        <w:rPr>
          <w:spacing w:val="-5"/>
        </w:rPr>
        <w:t xml:space="preserve"> </w:t>
      </w:r>
      <w:r>
        <w:t>or</w:t>
      </w:r>
      <w:r>
        <w:rPr>
          <w:spacing w:val="1"/>
        </w:rPr>
        <w:t xml:space="preserve"> </w:t>
      </w:r>
      <w:r>
        <w:t>alkaline</w:t>
      </w:r>
      <w:r>
        <w:rPr>
          <w:spacing w:val="-10"/>
        </w:rPr>
        <w:t xml:space="preserve"> </w:t>
      </w:r>
      <w:r>
        <w:t>material.</w:t>
      </w:r>
    </w:p>
    <w:p w14:paraId="6A175003" w14:textId="77777777" w:rsidR="00762D58" w:rsidRDefault="00762D58">
      <w:pPr>
        <w:spacing w:line="235" w:lineRule="auto"/>
        <w:sectPr w:rsidR="00762D58">
          <w:pgSz w:w="11910" w:h="16840"/>
          <w:pgMar w:top="1400" w:right="1240" w:bottom="1040" w:left="1260" w:header="552" w:footer="848" w:gutter="0"/>
          <w:cols w:space="720"/>
        </w:sectPr>
      </w:pPr>
    </w:p>
    <w:p w14:paraId="1B656506" w14:textId="77777777" w:rsidR="00762D58" w:rsidRDefault="00762D58">
      <w:pPr>
        <w:pStyle w:val="BodyText"/>
      </w:pPr>
    </w:p>
    <w:p w14:paraId="1BE15A2B" w14:textId="77777777" w:rsidR="00762D58" w:rsidRDefault="00762D58">
      <w:pPr>
        <w:pStyle w:val="BodyText"/>
      </w:pPr>
    </w:p>
    <w:p w14:paraId="2F4CE5EF" w14:textId="77777777" w:rsidR="00762D58" w:rsidRDefault="00762D58">
      <w:pPr>
        <w:pStyle w:val="BodyText"/>
      </w:pPr>
    </w:p>
    <w:p w14:paraId="341DD226" w14:textId="77777777" w:rsidR="00762D58" w:rsidRDefault="00762D58">
      <w:pPr>
        <w:pStyle w:val="BodyText"/>
      </w:pPr>
    </w:p>
    <w:p w14:paraId="7713CADA" w14:textId="77777777" w:rsidR="00762D58" w:rsidRDefault="00762D58">
      <w:pPr>
        <w:pStyle w:val="BodyText"/>
      </w:pPr>
    </w:p>
    <w:p w14:paraId="4D59FF3C" w14:textId="77777777" w:rsidR="00762D58" w:rsidRDefault="00762D58">
      <w:pPr>
        <w:pStyle w:val="BodyText"/>
      </w:pPr>
    </w:p>
    <w:p w14:paraId="10A18C52" w14:textId="77777777" w:rsidR="00762D58" w:rsidRDefault="00A364CD">
      <w:pPr>
        <w:spacing w:before="218"/>
        <w:ind w:left="3669" w:right="3656"/>
        <w:jc w:val="center"/>
        <w:rPr>
          <w:rFonts w:ascii="Times New Roman"/>
          <w:b/>
          <w:sz w:val="32"/>
        </w:rPr>
      </w:pPr>
      <w:r>
        <w:rPr>
          <w:rFonts w:ascii="Times New Roman"/>
          <w:b/>
          <w:sz w:val="32"/>
        </w:rPr>
        <w:t>APPENDICES</w:t>
      </w:r>
    </w:p>
    <w:p w14:paraId="2090F25E" w14:textId="77777777" w:rsidR="00762D58" w:rsidRDefault="00762D58">
      <w:pPr>
        <w:pStyle w:val="BodyText"/>
        <w:spacing w:before="6"/>
        <w:rPr>
          <w:rFonts w:ascii="Times New Roman"/>
          <w:b/>
          <w:sz w:val="44"/>
        </w:rPr>
      </w:pPr>
    </w:p>
    <w:p w14:paraId="73AECC0C" w14:textId="77777777" w:rsidR="00762D58" w:rsidRDefault="00A364CD">
      <w:pPr>
        <w:pStyle w:val="BodyText"/>
        <w:ind w:left="286" w:right="14" w:firstLine="48"/>
      </w:pPr>
      <w:r>
        <w:rPr>
          <w:w w:val="90"/>
        </w:rPr>
        <w:t>APPENDICES</w:t>
      </w:r>
      <w:r>
        <w:rPr>
          <w:spacing w:val="-1"/>
          <w:w w:val="90"/>
        </w:rPr>
        <w:t xml:space="preserve"> </w:t>
      </w:r>
      <w:r>
        <w:rPr>
          <w:w w:val="90"/>
        </w:rPr>
        <w:t>:</w:t>
      </w:r>
      <w:r>
        <w:rPr>
          <w:spacing w:val="-7"/>
          <w:w w:val="90"/>
        </w:rPr>
        <w:t xml:space="preserve"> </w:t>
      </w:r>
      <w:r>
        <w:rPr>
          <w:w w:val="90"/>
        </w:rPr>
        <w:t>CONTAIN</w:t>
      </w:r>
      <w:r>
        <w:rPr>
          <w:spacing w:val="-5"/>
          <w:w w:val="90"/>
        </w:rPr>
        <w:t xml:space="preserve"> </w:t>
      </w:r>
      <w:r>
        <w:rPr>
          <w:w w:val="90"/>
        </w:rPr>
        <w:t>EXTRA</w:t>
      </w:r>
      <w:r>
        <w:rPr>
          <w:spacing w:val="-1"/>
          <w:w w:val="90"/>
        </w:rPr>
        <w:t xml:space="preserve"> </w:t>
      </w:r>
      <w:r>
        <w:rPr>
          <w:w w:val="90"/>
        </w:rPr>
        <w:t>INFORMATION</w:t>
      </w:r>
      <w:r>
        <w:rPr>
          <w:spacing w:val="-6"/>
          <w:w w:val="90"/>
        </w:rPr>
        <w:t xml:space="preserve"> </w:t>
      </w:r>
      <w:r>
        <w:rPr>
          <w:w w:val="90"/>
        </w:rPr>
        <w:t>ON RECOMMENDED</w:t>
      </w:r>
      <w:r>
        <w:rPr>
          <w:spacing w:val="-6"/>
          <w:w w:val="90"/>
        </w:rPr>
        <w:t xml:space="preserve"> </w:t>
      </w:r>
      <w:r>
        <w:rPr>
          <w:w w:val="90"/>
        </w:rPr>
        <w:t>SPECILISED</w:t>
      </w:r>
      <w:r>
        <w:rPr>
          <w:spacing w:val="-5"/>
          <w:w w:val="90"/>
        </w:rPr>
        <w:t xml:space="preserve"> </w:t>
      </w:r>
      <w:r>
        <w:rPr>
          <w:w w:val="90"/>
        </w:rPr>
        <w:t>BUILDING</w:t>
      </w:r>
      <w:r>
        <w:rPr>
          <w:spacing w:val="-2"/>
          <w:w w:val="90"/>
        </w:rPr>
        <w:t xml:space="preserve"> </w:t>
      </w:r>
      <w:r>
        <w:rPr>
          <w:w w:val="90"/>
        </w:rPr>
        <w:t>MATERIALS</w:t>
      </w:r>
      <w:r>
        <w:rPr>
          <w:spacing w:val="-47"/>
          <w:w w:val="90"/>
        </w:rPr>
        <w:t xml:space="preserve"> </w:t>
      </w:r>
      <w:r>
        <w:t>&amp;</w:t>
      </w:r>
      <w:r>
        <w:rPr>
          <w:spacing w:val="-11"/>
        </w:rPr>
        <w:t xml:space="preserve"> </w:t>
      </w:r>
      <w:r>
        <w:t>EQUIPMENTS</w:t>
      </w:r>
      <w:r>
        <w:rPr>
          <w:spacing w:val="38"/>
        </w:rPr>
        <w:t xml:space="preserve"> </w:t>
      </w:r>
      <w:r>
        <w:t>(MANUFACTURER’S):-</w:t>
      </w:r>
    </w:p>
    <w:p w14:paraId="13D6E8A4" w14:textId="77777777" w:rsidR="00762D58" w:rsidRDefault="00762D58">
      <w:pPr>
        <w:pStyle w:val="BodyText"/>
        <w:rPr>
          <w:sz w:val="22"/>
        </w:rPr>
      </w:pPr>
    </w:p>
    <w:p w14:paraId="36A78DDB" w14:textId="77777777" w:rsidR="00762D58" w:rsidRDefault="00762D58">
      <w:pPr>
        <w:pStyle w:val="BodyText"/>
        <w:spacing w:before="8"/>
        <w:rPr>
          <w:sz w:val="32"/>
        </w:rPr>
      </w:pPr>
    </w:p>
    <w:p w14:paraId="54F9DFD3" w14:textId="77777777" w:rsidR="00762D58" w:rsidRDefault="00A364CD">
      <w:pPr>
        <w:pStyle w:val="BodyText"/>
        <w:ind w:left="238"/>
      </w:pPr>
      <w:r>
        <w:rPr>
          <w:w w:val="95"/>
        </w:rPr>
        <w:t>APPENDIX</w:t>
      </w:r>
      <w:r>
        <w:rPr>
          <w:spacing w:val="-5"/>
          <w:w w:val="95"/>
        </w:rPr>
        <w:t xml:space="preserve"> </w:t>
      </w:r>
      <w:r>
        <w:rPr>
          <w:w w:val="95"/>
        </w:rPr>
        <w:t>A</w:t>
      </w:r>
      <w:r>
        <w:rPr>
          <w:spacing w:val="-3"/>
          <w:w w:val="95"/>
        </w:rPr>
        <w:t xml:space="preserve"> </w:t>
      </w:r>
      <w:r>
        <w:rPr>
          <w:w w:val="95"/>
        </w:rPr>
        <w:t>–</w:t>
      </w:r>
      <w:r>
        <w:rPr>
          <w:spacing w:val="3"/>
          <w:w w:val="95"/>
        </w:rPr>
        <w:t xml:space="preserve"> </w:t>
      </w:r>
      <w:r>
        <w:rPr>
          <w:w w:val="95"/>
        </w:rPr>
        <w:t>RECOMMENDED</w:t>
      </w:r>
      <w:r>
        <w:rPr>
          <w:spacing w:val="-6"/>
          <w:w w:val="95"/>
        </w:rPr>
        <w:t xml:space="preserve"> </w:t>
      </w:r>
      <w:r>
        <w:rPr>
          <w:w w:val="95"/>
        </w:rPr>
        <w:t>CEILING</w:t>
      </w:r>
      <w:r>
        <w:rPr>
          <w:spacing w:val="-2"/>
          <w:w w:val="95"/>
        </w:rPr>
        <w:t xml:space="preserve"> </w:t>
      </w:r>
      <w:r>
        <w:rPr>
          <w:w w:val="95"/>
        </w:rPr>
        <w:t>SYSTEM</w:t>
      </w:r>
    </w:p>
    <w:p w14:paraId="110C969E" w14:textId="77777777" w:rsidR="00762D58" w:rsidRDefault="00762D58">
      <w:pPr>
        <w:pStyle w:val="BodyText"/>
        <w:spacing w:before="6"/>
        <w:rPr>
          <w:sz w:val="23"/>
        </w:rPr>
      </w:pPr>
    </w:p>
    <w:p w14:paraId="2AFAF3A2" w14:textId="77777777" w:rsidR="00762D58" w:rsidRDefault="00A364CD">
      <w:pPr>
        <w:pStyle w:val="BodyText"/>
        <w:spacing w:line="381" w:lineRule="auto"/>
        <w:ind w:left="238" w:right="4026"/>
      </w:pPr>
      <w:r>
        <w:t>APPENDIX B – WON-DOOR FOLDING PARTITION</w:t>
      </w:r>
      <w:r>
        <w:rPr>
          <w:spacing w:val="1"/>
        </w:rPr>
        <w:t xml:space="preserve"> </w:t>
      </w:r>
      <w:r>
        <w:rPr>
          <w:w w:val="95"/>
        </w:rPr>
        <w:t>APPENDIX</w:t>
      </w:r>
      <w:r>
        <w:rPr>
          <w:spacing w:val="-5"/>
          <w:w w:val="95"/>
        </w:rPr>
        <w:t xml:space="preserve"> </w:t>
      </w:r>
      <w:r>
        <w:rPr>
          <w:w w:val="95"/>
        </w:rPr>
        <w:t>C</w:t>
      </w:r>
      <w:r>
        <w:rPr>
          <w:spacing w:val="-3"/>
          <w:w w:val="95"/>
        </w:rPr>
        <w:t xml:space="preserve"> </w:t>
      </w:r>
      <w:r>
        <w:rPr>
          <w:w w:val="95"/>
        </w:rPr>
        <w:t>–</w:t>
      </w:r>
      <w:r>
        <w:rPr>
          <w:spacing w:val="2"/>
          <w:w w:val="95"/>
        </w:rPr>
        <w:t xml:space="preserve"> </w:t>
      </w:r>
      <w:r>
        <w:rPr>
          <w:w w:val="95"/>
        </w:rPr>
        <w:t>COURTROOM</w:t>
      </w:r>
      <w:r>
        <w:rPr>
          <w:spacing w:val="-6"/>
          <w:w w:val="95"/>
        </w:rPr>
        <w:t xml:space="preserve"> </w:t>
      </w:r>
      <w:r>
        <w:rPr>
          <w:w w:val="95"/>
        </w:rPr>
        <w:t>FURNITURE</w:t>
      </w:r>
      <w:r>
        <w:rPr>
          <w:spacing w:val="1"/>
          <w:w w:val="95"/>
        </w:rPr>
        <w:t xml:space="preserve"> </w:t>
      </w:r>
      <w:r>
        <w:rPr>
          <w:w w:val="95"/>
        </w:rPr>
        <w:t>&amp;</w:t>
      </w:r>
      <w:r>
        <w:rPr>
          <w:spacing w:val="-4"/>
          <w:w w:val="95"/>
        </w:rPr>
        <w:t xml:space="preserve"> </w:t>
      </w:r>
      <w:r>
        <w:rPr>
          <w:w w:val="95"/>
        </w:rPr>
        <w:t>EQUIPMENT</w:t>
      </w:r>
    </w:p>
    <w:p w14:paraId="78614538" w14:textId="77777777" w:rsidR="00762D58" w:rsidRDefault="00A364CD">
      <w:pPr>
        <w:pStyle w:val="BodyText"/>
        <w:spacing w:before="84"/>
        <w:ind w:left="238"/>
      </w:pPr>
      <w:r>
        <w:rPr>
          <w:w w:val="95"/>
        </w:rPr>
        <w:t>APPENDIX</w:t>
      </w:r>
      <w:r>
        <w:rPr>
          <w:spacing w:val="-6"/>
          <w:w w:val="95"/>
        </w:rPr>
        <w:t xml:space="preserve"> </w:t>
      </w:r>
      <w:r>
        <w:rPr>
          <w:w w:val="95"/>
        </w:rPr>
        <w:t>D -</w:t>
      </w:r>
      <w:r>
        <w:rPr>
          <w:spacing w:val="-4"/>
          <w:w w:val="95"/>
        </w:rPr>
        <w:t xml:space="preserve"> </w:t>
      </w:r>
      <w:r>
        <w:rPr>
          <w:w w:val="95"/>
        </w:rPr>
        <w:t>HOLDING</w:t>
      </w:r>
      <w:r>
        <w:rPr>
          <w:spacing w:val="-2"/>
          <w:w w:val="95"/>
        </w:rPr>
        <w:t xml:space="preserve"> </w:t>
      </w:r>
      <w:r>
        <w:rPr>
          <w:w w:val="95"/>
        </w:rPr>
        <w:t>CELL</w:t>
      </w:r>
      <w:r>
        <w:rPr>
          <w:spacing w:val="-4"/>
          <w:w w:val="95"/>
        </w:rPr>
        <w:t xml:space="preserve"> </w:t>
      </w:r>
      <w:r>
        <w:rPr>
          <w:w w:val="95"/>
        </w:rPr>
        <w:t>TECHNICAL</w:t>
      </w:r>
      <w:r>
        <w:rPr>
          <w:spacing w:val="1"/>
          <w:w w:val="95"/>
        </w:rPr>
        <w:t xml:space="preserve"> </w:t>
      </w:r>
      <w:r>
        <w:rPr>
          <w:w w:val="95"/>
        </w:rPr>
        <w:t>INFORMATION</w:t>
      </w:r>
      <w:r>
        <w:rPr>
          <w:spacing w:val="-6"/>
          <w:w w:val="95"/>
        </w:rPr>
        <w:t xml:space="preserve"> </w:t>
      </w:r>
      <w:r>
        <w:rPr>
          <w:w w:val="95"/>
        </w:rPr>
        <w:t>(CELL</w:t>
      </w:r>
      <w:r>
        <w:rPr>
          <w:spacing w:val="1"/>
          <w:w w:val="95"/>
        </w:rPr>
        <w:t xml:space="preserve"> </w:t>
      </w:r>
      <w:r>
        <w:rPr>
          <w:w w:val="95"/>
        </w:rPr>
        <w:t>SECURITY</w:t>
      </w:r>
      <w:r>
        <w:rPr>
          <w:spacing w:val="-6"/>
          <w:w w:val="95"/>
        </w:rPr>
        <w:t xml:space="preserve"> </w:t>
      </w:r>
      <w:r>
        <w:rPr>
          <w:w w:val="95"/>
        </w:rPr>
        <w:t>LTD</w:t>
      </w:r>
      <w:r>
        <w:rPr>
          <w:spacing w:val="-6"/>
          <w:w w:val="95"/>
        </w:rPr>
        <w:t xml:space="preserve"> </w:t>
      </w:r>
      <w:r>
        <w:rPr>
          <w:w w:val="95"/>
        </w:rPr>
        <w:t>CATALOGUE)</w:t>
      </w:r>
    </w:p>
    <w:p w14:paraId="46A97E76" w14:textId="77777777" w:rsidR="00762D58" w:rsidRDefault="00762D58">
      <w:pPr>
        <w:sectPr w:rsidR="00762D58">
          <w:headerReference w:type="default" r:id="rId134"/>
          <w:footerReference w:type="default" r:id="rId135"/>
          <w:pgSz w:w="11910" w:h="16840"/>
          <w:pgMar w:top="1580" w:right="1240" w:bottom="280" w:left="1260" w:header="0" w:footer="0" w:gutter="0"/>
          <w:cols w:space="720"/>
        </w:sectPr>
      </w:pPr>
    </w:p>
    <w:p w14:paraId="6F655E4A" w14:textId="77777777" w:rsidR="00762D58" w:rsidRDefault="00A364CD">
      <w:pPr>
        <w:pStyle w:val="BodyText"/>
        <w:spacing w:before="4"/>
        <w:rPr>
          <w:sz w:val="17"/>
        </w:rPr>
      </w:pPr>
      <w:r>
        <w:rPr>
          <w:noProof/>
        </w:rPr>
        <w:lastRenderedPageBreak/>
        <w:drawing>
          <wp:anchor distT="0" distB="0" distL="0" distR="0" simplePos="0" relativeHeight="473317888" behindDoc="1" locked="0" layoutInCell="1" allowOverlap="1" wp14:anchorId="1A1FDD78" wp14:editId="538005C8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59040" cy="10558271"/>
            <wp:effectExtent l="0" t="0" r="0" b="0"/>
            <wp:wrapNone/>
            <wp:docPr id="43" name="image2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image22.jpeg"/>
                    <pic:cNvPicPr/>
                  </pic:nvPicPr>
                  <pic:blipFill>
                    <a:blip r:embed="rId13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55827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EDF2C87" w14:textId="77777777" w:rsidR="00762D58" w:rsidRDefault="00762D58">
      <w:pPr>
        <w:rPr>
          <w:sz w:val="17"/>
        </w:rPr>
        <w:sectPr w:rsidR="00762D58">
          <w:headerReference w:type="default" r:id="rId137"/>
          <w:footerReference w:type="default" r:id="rId138"/>
          <w:pgSz w:w="11910" w:h="16840"/>
          <w:pgMar w:top="1580" w:right="1680" w:bottom="280" w:left="1680" w:header="0" w:footer="0" w:gutter="0"/>
          <w:cols w:space="720"/>
        </w:sectPr>
      </w:pPr>
    </w:p>
    <w:p w14:paraId="72BC0364" w14:textId="77777777" w:rsidR="00762D58" w:rsidRDefault="00A364CD">
      <w:pPr>
        <w:pStyle w:val="BodyText"/>
        <w:spacing w:before="4"/>
        <w:rPr>
          <w:sz w:val="17"/>
        </w:rPr>
      </w:pPr>
      <w:r>
        <w:rPr>
          <w:noProof/>
        </w:rPr>
        <w:lastRenderedPageBreak/>
        <w:drawing>
          <wp:anchor distT="0" distB="0" distL="0" distR="0" simplePos="0" relativeHeight="473318400" behindDoc="1" locked="0" layoutInCell="1" allowOverlap="1" wp14:anchorId="716AA48B" wp14:editId="23374F0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59040" cy="10655807"/>
            <wp:effectExtent l="0" t="0" r="0" b="0"/>
            <wp:wrapNone/>
            <wp:docPr id="45" name="image2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image23.jpeg"/>
                    <pic:cNvPicPr/>
                  </pic:nvPicPr>
                  <pic:blipFill>
                    <a:blip r:embed="rId13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5580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31DB170E" w14:textId="77777777" w:rsidR="00762D58" w:rsidRDefault="00762D58">
      <w:pPr>
        <w:rPr>
          <w:sz w:val="17"/>
        </w:rPr>
        <w:sectPr w:rsidR="00762D58">
          <w:headerReference w:type="default" r:id="rId140"/>
          <w:footerReference w:type="default" r:id="rId141"/>
          <w:pgSz w:w="11910" w:h="16840"/>
          <w:pgMar w:top="1580" w:right="1680" w:bottom="280" w:left="1680" w:header="0" w:footer="0" w:gutter="0"/>
          <w:cols w:space="720"/>
        </w:sectPr>
      </w:pPr>
    </w:p>
    <w:p w14:paraId="3D103426" w14:textId="77777777" w:rsidR="00762D58" w:rsidRDefault="00A364CD">
      <w:pPr>
        <w:pStyle w:val="BodyText"/>
        <w:spacing w:before="4"/>
        <w:rPr>
          <w:sz w:val="17"/>
        </w:rPr>
      </w:pPr>
      <w:r>
        <w:rPr>
          <w:noProof/>
        </w:rPr>
        <w:lastRenderedPageBreak/>
        <w:drawing>
          <wp:anchor distT="0" distB="0" distL="0" distR="0" simplePos="0" relativeHeight="473318912" behindDoc="1" locked="0" layoutInCell="1" allowOverlap="1" wp14:anchorId="1BDE790F" wp14:editId="40D707EB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59040" cy="10655807"/>
            <wp:effectExtent l="0" t="0" r="0" b="0"/>
            <wp:wrapNone/>
            <wp:docPr id="47" name="image2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image24.jpeg"/>
                    <pic:cNvPicPr/>
                  </pic:nvPicPr>
                  <pic:blipFill>
                    <a:blip r:embed="rId14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5580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31AD7B42" w14:textId="77777777" w:rsidR="00762D58" w:rsidRDefault="00762D58">
      <w:pPr>
        <w:rPr>
          <w:sz w:val="17"/>
        </w:rPr>
        <w:sectPr w:rsidR="00762D58">
          <w:headerReference w:type="default" r:id="rId143"/>
          <w:footerReference w:type="default" r:id="rId144"/>
          <w:pgSz w:w="11910" w:h="16840"/>
          <w:pgMar w:top="1580" w:right="1680" w:bottom="280" w:left="1680" w:header="0" w:footer="0" w:gutter="0"/>
          <w:cols w:space="720"/>
        </w:sectPr>
      </w:pPr>
    </w:p>
    <w:p w14:paraId="675E6A91" w14:textId="77777777" w:rsidR="00762D58" w:rsidRDefault="00A364CD">
      <w:pPr>
        <w:pStyle w:val="BodyText"/>
        <w:spacing w:before="4"/>
        <w:rPr>
          <w:sz w:val="17"/>
        </w:rPr>
      </w:pPr>
      <w:r>
        <w:rPr>
          <w:noProof/>
        </w:rPr>
        <w:lastRenderedPageBreak/>
        <w:drawing>
          <wp:anchor distT="0" distB="0" distL="0" distR="0" simplePos="0" relativeHeight="473319424" behindDoc="1" locked="0" layoutInCell="1" allowOverlap="1" wp14:anchorId="1457A98D" wp14:editId="02103E46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59040" cy="10631423"/>
            <wp:effectExtent l="0" t="0" r="0" b="0"/>
            <wp:wrapNone/>
            <wp:docPr id="49" name="image2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image25.jpeg"/>
                    <pic:cNvPicPr/>
                  </pic:nvPicPr>
                  <pic:blipFill>
                    <a:blip r:embed="rId14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3142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2C2B237B" w14:textId="77777777" w:rsidR="00762D58" w:rsidRDefault="00762D58">
      <w:pPr>
        <w:rPr>
          <w:sz w:val="17"/>
        </w:rPr>
        <w:sectPr w:rsidR="00762D58">
          <w:headerReference w:type="default" r:id="rId146"/>
          <w:footerReference w:type="default" r:id="rId147"/>
          <w:pgSz w:w="11910" w:h="16840"/>
          <w:pgMar w:top="1580" w:right="1680" w:bottom="280" w:left="1680" w:header="0" w:footer="0" w:gutter="0"/>
          <w:cols w:space="720"/>
        </w:sectPr>
      </w:pPr>
    </w:p>
    <w:p w14:paraId="0DFCE141" w14:textId="77777777" w:rsidR="00762D58" w:rsidRDefault="00A364CD">
      <w:pPr>
        <w:pStyle w:val="BodyText"/>
        <w:spacing w:before="4"/>
        <w:rPr>
          <w:sz w:val="17"/>
        </w:rPr>
      </w:pPr>
      <w:r>
        <w:rPr>
          <w:noProof/>
        </w:rPr>
        <w:lastRenderedPageBreak/>
        <w:drawing>
          <wp:anchor distT="0" distB="0" distL="0" distR="0" simplePos="0" relativeHeight="473319936" behindDoc="1" locked="0" layoutInCell="1" allowOverlap="1" wp14:anchorId="4431B1CF" wp14:editId="417F3CC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59040" cy="10558271"/>
            <wp:effectExtent l="0" t="0" r="0" b="0"/>
            <wp:wrapNone/>
            <wp:docPr id="51" name="image2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image26.jpeg"/>
                    <pic:cNvPicPr/>
                  </pic:nvPicPr>
                  <pic:blipFill>
                    <a:blip r:embed="rId14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55827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395A3D9A" w14:textId="77777777" w:rsidR="00762D58" w:rsidRDefault="00762D58">
      <w:pPr>
        <w:rPr>
          <w:sz w:val="17"/>
        </w:rPr>
        <w:sectPr w:rsidR="00762D58">
          <w:headerReference w:type="default" r:id="rId149"/>
          <w:footerReference w:type="default" r:id="rId150"/>
          <w:pgSz w:w="11910" w:h="16840"/>
          <w:pgMar w:top="1580" w:right="1680" w:bottom="280" w:left="1680" w:header="0" w:footer="0" w:gutter="0"/>
          <w:cols w:space="720"/>
        </w:sectPr>
      </w:pPr>
    </w:p>
    <w:p w14:paraId="55F9FF41" w14:textId="77777777" w:rsidR="00762D58" w:rsidRDefault="00762D58">
      <w:pPr>
        <w:pStyle w:val="BodyText"/>
      </w:pPr>
    </w:p>
    <w:p w14:paraId="72C2574C" w14:textId="77777777" w:rsidR="00762D58" w:rsidRDefault="00762D58">
      <w:pPr>
        <w:pStyle w:val="BodyText"/>
      </w:pPr>
    </w:p>
    <w:p w14:paraId="249BF406" w14:textId="77777777" w:rsidR="00762D58" w:rsidRDefault="00A364CD">
      <w:pPr>
        <w:spacing w:before="173" w:line="403" w:lineRule="auto"/>
        <w:ind w:left="100" w:right="5948"/>
        <w:rPr>
          <w:rFonts w:ascii="Calibri"/>
          <w:b/>
        </w:rPr>
      </w:pPr>
      <w:r>
        <w:rPr>
          <w:rFonts w:ascii="Calibri"/>
          <w:b/>
        </w:rPr>
        <w:t>ACCORDION FOLDING PARTITIONS</w:t>
      </w:r>
      <w:r>
        <w:rPr>
          <w:rFonts w:ascii="Calibri"/>
          <w:b/>
          <w:spacing w:val="-48"/>
        </w:rPr>
        <w:t xml:space="preserve"> </w:t>
      </w:r>
      <w:r>
        <w:rPr>
          <w:rFonts w:ascii="Calibri"/>
          <w:b/>
        </w:rPr>
        <w:t>PART</w:t>
      </w:r>
      <w:r>
        <w:rPr>
          <w:rFonts w:ascii="Calibri"/>
          <w:b/>
          <w:spacing w:val="-2"/>
        </w:rPr>
        <w:t xml:space="preserve"> </w:t>
      </w:r>
      <w:r>
        <w:rPr>
          <w:rFonts w:ascii="Calibri"/>
          <w:b/>
        </w:rPr>
        <w:t>1</w:t>
      </w:r>
      <w:r>
        <w:rPr>
          <w:rFonts w:ascii="Calibri"/>
          <w:b/>
          <w:spacing w:val="-3"/>
        </w:rPr>
        <w:t xml:space="preserve"> </w:t>
      </w:r>
      <w:r>
        <w:rPr>
          <w:rFonts w:ascii="Calibri"/>
          <w:b/>
        </w:rPr>
        <w:t>-</w:t>
      </w:r>
      <w:r>
        <w:rPr>
          <w:rFonts w:ascii="Calibri"/>
          <w:b/>
          <w:spacing w:val="-3"/>
        </w:rPr>
        <w:t xml:space="preserve"> </w:t>
      </w:r>
      <w:r>
        <w:rPr>
          <w:rFonts w:ascii="Calibri"/>
          <w:b/>
        </w:rPr>
        <w:t>GENERAL</w:t>
      </w:r>
    </w:p>
    <w:p w14:paraId="0DED55F0" w14:textId="77777777" w:rsidR="00762D58" w:rsidRDefault="00A364CD">
      <w:pPr>
        <w:pStyle w:val="ListParagraph"/>
        <w:numPr>
          <w:ilvl w:val="1"/>
          <w:numId w:val="102"/>
        </w:numPr>
        <w:tabs>
          <w:tab w:val="left" w:pos="538"/>
        </w:tabs>
        <w:rPr>
          <w:rFonts w:ascii="Calibri"/>
          <w:b/>
        </w:rPr>
      </w:pPr>
      <w:r>
        <w:rPr>
          <w:rFonts w:ascii="Calibri"/>
          <w:b/>
        </w:rPr>
        <w:t>SUMMARY</w:t>
      </w:r>
      <w:r>
        <w:rPr>
          <w:rFonts w:ascii="Calibri"/>
          <w:b/>
          <w:spacing w:val="-2"/>
        </w:rPr>
        <w:t xml:space="preserve"> </w:t>
      </w:r>
      <w:r>
        <w:rPr>
          <w:rFonts w:ascii="Calibri"/>
          <w:b/>
        </w:rPr>
        <w:t>OF</w:t>
      </w:r>
      <w:r>
        <w:rPr>
          <w:rFonts w:ascii="Calibri"/>
          <w:b/>
          <w:spacing w:val="-3"/>
        </w:rPr>
        <w:t xml:space="preserve"> </w:t>
      </w:r>
      <w:r>
        <w:rPr>
          <w:rFonts w:ascii="Calibri"/>
          <w:b/>
        </w:rPr>
        <w:t>WORK</w:t>
      </w:r>
    </w:p>
    <w:p w14:paraId="65067DCD" w14:textId="77777777" w:rsidR="00762D58" w:rsidRDefault="00A364CD">
      <w:pPr>
        <w:numPr>
          <w:ilvl w:val="2"/>
          <w:numId w:val="102"/>
        </w:numPr>
        <w:tabs>
          <w:tab w:val="left" w:pos="821"/>
        </w:tabs>
        <w:spacing w:before="178" w:line="256" w:lineRule="auto"/>
        <w:ind w:right="642"/>
        <w:rPr>
          <w:rFonts w:ascii="Calibri"/>
        </w:rPr>
      </w:pPr>
      <w:r>
        <w:rPr>
          <w:rFonts w:ascii="Calibri"/>
        </w:rPr>
        <w:t>Furnish and install all accordion folding partitions shown on the drawings and specified</w:t>
      </w:r>
      <w:r>
        <w:rPr>
          <w:rFonts w:ascii="Calibri"/>
          <w:spacing w:val="-47"/>
        </w:rPr>
        <w:t xml:space="preserve"> </w:t>
      </w:r>
      <w:r>
        <w:rPr>
          <w:rFonts w:ascii="Calibri"/>
        </w:rPr>
        <w:t>herein.</w:t>
      </w:r>
    </w:p>
    <w:p w14:paraId="4515025B" w14:textId="77777777" w:rsidR="00762D58" w:rsidRDefault="00A364CD">
      <w:pPr>
        <w:pStyle w:val="ListParagraph"/>
        <w:numPr>
          <w:ilvl w:val="2"/>
          <w:numId w:val="102"/>
        </w:numPr>
        <w:tabs>
          <w:tab w:val="left" w:pos="821"/>
        </w:tabs>
        <w:spacing w:before="2" w:line="261" w:lineRule="auto"/>
        <w:ind w:right="619"/>
        <w:rPr>
          <w:rFonts w:ascii="Calibri"/>
        </w:rPr>
      </w:pPr>
      <w:r>
        <w:rPr>
          <w:rFonts w:ascii="Calibri"/>
        </w:rPr>
        <w:t>All headers, support structures, surrounding insulations, jambs, pocket doors, blocking,</w:t>
      </w:r>
      <w:r>
        <w:rPr>
          <w:rFonts w:ascii="Calibri"/>
          <w:spacing w:val="-47"/>
        </w:rPr>
        <w:t xml:space="preserve"> </w:t>
      </w:r>
      <w:r>
        <w:rPr>
          <w:rFonts w:ascii="Calibri"/>
        </w:rPr>
        <w:t>architraves</w:t>
      </w:r>
      <w:r>
        <w:rPr>
          <w:rFonts w:ascii="Calibri"/>
          <w:spacing w:val="-3"/>
        </w:rPr>
        <w:t xml:space="preserve"> </w:t>
      </w:r>
      <w:r>
        <w:rPr>
          <w:rFonts w:ascii="Calibri"/>
        </w:rPr>
        <w:t>and</w:t>
      </w:r>
      <w:r>
        <w:rPr>
          <w:rFonts w:ascii="Calibri"/>
          <w:spacing w:val="-3"/>
        </w:rPr>
        <w:t xml:space="preserve"> </w:t>
      </w:r>
      <w:r>
        <w:rPr>
          <w:rFonts w:ascii="Calibri"/>
        </w:rPr>
        <w:t>trim</w:t>
      </w:r>
      <w:r>
        <w:rPr>
          <w:rFonts w:ascii="Calibri"/>
          <w:spacing w:val="-1"/>
        </w:rPr>
        <w:t xml:space="preserve"> </w:t>
      </w:r>
      <w:r>
        <w:rPr>
          <w:rFonts w:ascii="Calibri"/>
        </w:rPr>
        <w:t>shall be</w:t>
      </w:r>
      <w:r>
        <w:rPr>
          <w:rFonts w:ascii="Calibri"/>
          <w:spacing w:val="-2"/>
        </w:rPr>
        <w:t xml:space="preserve"> </w:t>
      </w:r>
      <w:r>
        <w:rPr>
          <w:rFonts w:ascii="Calibri"/>
        </w:rPr>
        <w:t>furnished</w:t>
      </w:r>
      <w:r>
        <w:rPr>
          <w:rFonts w:ascii="Calibri"/>
          <w:spacing w:val="-3"/>
        </w:rPr>
        <w:t xml:space="preserve"> </w:t>
      </w:r>
      <w:r>
        <w:rPr>
          <w:rFonts w:ascii="Calibri"/>
        </w:rPr>
        <w:t>and</w:t>
      </w:r>
      <w:r>
        <w:rPr>
          <w:rFonts w:ascii="Calibri"/>
          <w:spacing w:val="-3"/>
        </w:rPr>
        <w:t xml:space="preserve"> </w:t>
      </w:r>
      <w:r>
        <w:rPr>
          <w:rFonts w:ascii="Calibri"/>
        </w:rPr>
        <w:t>installed</w:t>
      </w:r>
      <w:r>
        <w:rPr>
          <w:rFonts w:ascii="Calibri"/>
          <w:spacing w:val="-2"/>
        </w:rPr>
        <w:t xml:space="preserve"> </w:t>
      </w:r>
      <w:r>
        <w:rPr>
          <w:rFonts w:ascii="Calibri"/>
        </w:rPr>
        <w:t>by</w:t>
      </w:r>
      <w:r>
        <w:rPr>
          <w:rFonts w:ascii="Calibri"/>
          <w:spacing w:val="-6"/>
        </w:rPr>
        <w:t xml:space="preserve"> </w:t>
      </w:r>
      <w:r>
        <w:rPr>
          <w:rFonts w:ascii="Calibri"/>
        </w:rPr>
        <w:t>others.</w:t>
      </w:r>
    </w:p>
    <w:p w14:paraId="52083194" w14:textId="77777777" w:rsidR="00762D58" w:rsidRDefault="00A364CD">
      <w:pPr>
        <w:pStyle w:val="ListParagraph"/>
        <w:numPr>
          <w:ilvl w:val="2"/>
          <w:numId w:val="102"/>
        </w:numPr>
        <w:tabs>
          <w:tab w:val="left" w:pos="821"/>
        </w:tabs>
        <w:spacing w:line="261" w:lineRule="auto"/>
        <w:ind w:right="279"/>
        <w:rPr>
          <w:rFonts w:ascii="Calibri"/>
        </w:rPr>
      </w:pPr>
      <w:r>
        <w:rPr>
          <w:rFonts w:ascii="Calibri"/>
        </w:rPr>
        <w:t>Peripheral leakage of sound through ceiling, floor, other walls, ducts or vents is to be made</w:t>
      </w:r>
      <w:r>
        <w:rPr>
          <w:rFonts w:ascii="Calibri"/>
          <w:spacing w:val="-47"/>
        </w:rPr>
        <w:t xml:space="preserve"> </w:t>
      </w:r>
      <w:r>
        <w:rPr>
          <w:rFonts w:ascii="Calibri"/>
        </w:rPr>
        <w:t>good</w:t>
      </w:r>
      <w:r>
        <w:rPr>
          <w:rFonts w:ascii="Calibri"/>
          <w:spacing w:val="-4"/>
        </w:rPr>
        <w:t xml:space="preserve"> </w:t>
      </w:r>
      <w:r>
        <w:rPr>
          <w:rFonts w:ascii="Calibri"/>
        </w:rPr>
        <w:t>by</w:t>
      </w:r>
      <w:r>
        <w:rPr>
          <w:rFonts w:ascii="Calibri"/>
          <w:spacing w:val="-2"/>
        </w:rPr>
        <w:t xml:space="preserve"> </w:t>
      </w:r>
      <w:r>
        <w:rPr>
          <w:rFonts w:ascii="Calibri"/>
        </w:rPr>
        <w:t>others.</w:t>
      </w:r>
    </w:p>
    <w:p w14:paraId="1F62D069" w14:textId="77777777" w:rsidR="00762D58" w:rsidRDefault="00A364CD">
      <w:pPr>
        <w:numPr>
          <w:ilvl w:val="1"/>
          <w:numId w:val="102"/>
        </w:numPr>
        <w:tabs>
          <w:tab w:val="left" w:pos="538"/>
        </w:tabs>
        <w:spacing w:before="154"/>
        <w:rPr>
          <w:rFonts w:ascii="Calibri"/>
          <w:b/>
        </w:rPr>
      </w:pPr>
      <w:r>
        <w:rPr>
          <w:rFonts w:ascii="Calibri"/>
          <w:b/>
        </w:rPr>
        <w:t>QUALITY</w:t>
      </w:r>
      <w:r>
        <w:rPr>
          <w:rFonts w:ascii="Calibri"/>
          <w:b/>
          <w:spacing w:val="-1"/>
        </w:rPr>
        <w:t xml:space="preserve"> </w:t>
      </w:r>
      <w:r>
        <w:rPr>
          <w:rFonts w:ascii="Calibri"/>
          <w:b/>
        </w:rPr>
        <w:t>ASSURANCE</w:t>
      </w:r>
    </w:p>
    <w:p w14:paraId="2CE21739" w14:textId="77777777" w:rsidR="00762D58" w:rsidRDefault="00A364CD">
      <w:pPr>
        <w:numPr>
          <w:ilvl w:val="2"/>
          <w:numId w:val="102"/>
        </w:numPr>
        <w:tabs>
          <w:tab w:val="left" w:pos="821"/>
        </w:tabs>
        <w:spacing w:before="178"/>
        <w:rPr>
          <w:rFonts w:ascii="Calibri"/>
        </w:rPr>
      </w:pPr>
      <w:r>
        <w:rPr>
          <w:rFonts w:ascii="Calibri"/>
        </w:rPr>
        <w:t>Installation</w:t>
      </w:r>
      <w:r>
        <w:rPr>
          <w:rFonts w:ascii="Calibri"/>
          <w:spacing w:val="-4"/>
        </w:rPr>
        <w:t xml:space="preserve"> </w:t>
      </w:r>
      <w:r>
        <w:rPr>
          <w:rFonts w:ascii="Calibri"/>
        </w:rPr>
        <w:t>shall</w:t>
      </w:r>
      <w:r>
        <w:rPr>
          <w:rFonts w:ascii="Calibri"/>
          <w:spacing w:val="-1"/>
        </w:rPr>
        <w:t xml:space="preserve"> </w:t>
      </w:r>
      <w:r>
        <w:rPr>
          <w:rFonts w:ascii="Calibri"/>
        </w:rPr>
        <w:t>be</w:t>
      </w:r>
      <w:r>
        <w:rPr>
          <w:rFonts w:ascii="Calibri"/>
          <w:spacing w:val="-3"/>
        </w:rPr>
        <w:t xml:space="preserve"> </w:t>
      </w:r>
      <w:r>
        <w:rPr>
          <w:rFonts w:ascii="Calibri"/>
        </w:rPr>
        <w:t>carried</w:t>
      </w:r>
      <w:r>
        <w:rPr>
          <w:rFonts w:ascii="Calibri"/>
          <w:spacing w:val="-3"/>
        </w:rPr>
        <w:t xml:space="preserve"> </w:t>
      </w:r>
      <w:r>
        <w:rPr>
          <w:rFonts w:ascii="Calibri"/>
        </w:rPr>
        <w:t>out</w:t>
      </w:r>
      <w:r>
        <w:rPr>
          <w:rFonts w:ascii="Calibri"/>
          <w:spacing w:val="-5"/>
        </w:rPr>
        <w:t xml:space="preserve"> </w:t>
      </w:r>
      <w:r>
        <w:rPr>
          <w:rFonts w:ascii="Calibri"/>
        </w:rPr>
        <w:t>by</w:t>
      </w:r>
      <w:r>
        <w:rPr>
          <w:rFonts w:ascii="Calibri"/>
          <w:spacing w:val="-3"/>
        </w:rPr>
        <w:t xml:space="preserve"> </w:t>
      </w:r>
      <w:r>
        <w:rPr>
          <w:rFonts w:ascii="Calibri"/>
        </w:rPr>
        <w:t>factory</w:t>
      </w:r>
      <w:r>
        <w:rPr>
          <w:rFonts w:ascii="Calibri"/>
          <w:spacing w:val="-2"/>
        </w:rPr>
        <w:t xml:space="preserve"> </w:t>
      </w:r>
      <w:r>
        <w:rPr>
          <w:rFonts w:ascii="Calibri"/>
        </w:rPr>
        <w:t>trained</w:t>
      </w:r>
      <w:r>
        <w:rPr>
          <w:rFonts w:ascii="Calibri"/>
          <w:spacing w:val="-2"/>
        </w:rPr>
        <w:t xml:space="preserve"> </w:t>
      </w:r>
      <w:r>
        <w:rPr>
          <w:rFonts w:ascii="Calibri"/>
        </w:rPr>
        <w:t>personal.</w:t>
      </w:r>
    </w:p>
    <w:p w14:paraId="78A1BFB1" w14:textId="77777777" w:rsidR="00762D58" w:rsidRDefault="00A364CD">
      <w:pPr>
        <w:pStyle w:val="ListParagraph"/>
        <w:numPr>
          <w:ilvl w:val="2"/>
          <w:numId w:val="102"/>
        </w:numPr>
        <w:tabs>
          <w:tab w:val="left" w:pos="821"/>
        </w:tabs>
        <w:spacing w:before="20" w:line="266" w:lineRule="auto"/>
        <w:ind w:right="299"/>
        <w:rPr>
          <w:rFonts w:ascii="Calibri"/>
        </w:rPr>
      </w:pPr>
      <w:r>
        <w:rPr>
          <w:rFonts w:ascii="Calibri"/>
        </w:rPr>
        <w:t>DuraSound model shall have the laboratory sound rating indicated (STC43), when tested in</w:t>
      </w:r>
      <w:r>
        <w:rPr>
          <w:rFonts w:ascii="Calibri"/>
          <w:spacing w:val="-47"/>
        </w:rPr>
        <w:t xml:space="preserve"> </w:t>
      </w:r>
      <w:r>
        <w:rPr>
          <w:rFonts w:ascii="Calibri"/>
        </w:rPr>
        <w:t>accordance</w:t>
      </w:r>
      <w:r>
        <w:rPr>
          <w:rFonts w:ascii="Calibri"/>
          <w:spacing w:val="-3"/>
        </w:rPr>
        <w:t xml:space="preserve"> </w:t>
      </w:r>
      <w:r>
        <w:rPr>
          <w:rFonts w:ascii="Calibri"/>
        </w:rPr>
        <w:t>with</w:t>
      </w:r>
      <w:r>
        <w:rPr>
          <w:rFonts w:ascii="Calibri"/>
          <w:spacing w:val="1"/>
        </w:rPr>
        <w:t xml:space="preserve"> </w:t>
      </w:r>
      <w:r>
        <w:rPr>
          <w:rFonts w:ascii="Calibri"/>
        </w:rPr>
        <w:t>the</w:t>
      </w:r>
      <w:r>
        <w:rPr>
          <w:rFonts w:ascii="Calibri"/>
          <w:spacing w:val="-2"/>
        </w:rPr>
        <w:t xml:space="preserve"> </w:t>
      </w:r>
      <w:r>
        <w:rPr>
          <w:rFonts w:ascii="Calibri"/>
        </w:rPr>
        <w:t>requirements</w:t>
      </w:r>
      <w:r>
        <w:rPr>
          <w:rFonts w:ascii="Calibri"/>
          <w:spacing w:val="-2"/>
        </w:rPr>
        <w:t xml:space="preserve"> </w:t>
      </w:r>
      <w:r>
        <w:rPr>
          <w:rFonts w:ascii="Calibri"/>
        </w:rPr>
        <w:t>of</w:t>
      </w:r>
      <w:r>
        <w:rPr>
          <w:rFonts w:ascii="Calibri"/>
          <w:spacing w:val="-3"/>
        </w:rPr>
        <w:t xml:space="preserve"> </w:t>
      </w:r>
      <w:r>
        <w:rPr>
          <w:rFonts w:ascii="Calibri"/>
        </w:rPr>
        <w:t>ASTM</w:t>
      </w:r>
      <w:r>
        <w:rPr>
          <w:rFonts w:ascii="Calibri"/>
          <w:spacing w:val="1"/>
        </w:rPr>
        <w:t xml:space="preserve"> </w:t>
      </w:r>
      <w:r>
        <w:rPr>
          <w:rFonts w:ascii="Calibri"/>
        </w:rPr>
        <w:t>E-90.</w:t>
      </w:r>
    </w:p>
    <w:p w14:paraId="7043EF45" w14:textId="77777777" w:rsidR="00762D58" w:rsidRDefault="00A364CD">
      <w:pPr>
        <w:numPr>
          <w:ilvl w:val="1"/>
          <w:numId w:val="102"/>
        </w:numPr>
        <w:tabs>
          <w:tab w:val="left" w:pos="538"/>
        </w:tabs>
        <w:spacing w:before="147"/>
        <w:rPr>
          <w:rFonts w:ascii="Calibri"/>
          <w:b/>
        </w:rPr>
      </w:pPr>
      <w:r>
        <w:rPr>
          <w:rFonts w:ascii="Calibri"/>
          <w:b/>
        </w:rPr>
        <w:t>SUBMITTALS</w:t>
      </w:r>
    </w:p>
    <w:p w14:paraId="793F2193" w14:textId="77777777" w:rsidR="00762D58" w:rsidRDefault="00A364CD">
      <w:pPr>
        <w:numPr>
          <w:ilvl w:val="2"/>
          <w:numId w:val="102"/>
        </w:numPr>
        <w:tabs>
          <w:tab w:val="left" w:pos="821"/>
        </w:tabs>
        <w:spacing w:before="179"/>
        <w:rPr>
          <w:rFonts w:ascii="Calibri"/>
        </w:rPr>
      </w:pPr>
      <w:r>
        <w:rPr>
          <w:rFonts w:ascii="Calibri"/>
        </w:rPr>
        <w:t>Specification</w:t>
      </w:r>
      <w:r>
        <w:rPr>
          <w:rFonts w:ascii="Calibri"/>
          <w:spacing w:val="-4"/>
        </w:rPr>
        <w:t xml:space="preserve"> </w:t>
      </w:r>
      <w:r>
        <w:rPr>
          <w:rFonts w:ascii="Calibri"/>
        </w:rPr>
        <w:t>listed</w:t>
      </w:r>
      <w:r>
        <w:rPr>
          <w:rFonts w:ascii="Calibri"/>
          <w:spacing w:val="-3"/>
        </w:rPr>
        <w:t xml:space="preserve"> </w:t>
      </w:r>
      <w:r>
        <w:rPr>
          <w:rFonts w:ascii="Calibri"/>
        </w:rPr>
        <w:t>as</w:t>
      </w:r>
      <w:r>
        <w:rPr>
          <w:rFonts w:ascii="Calibri"/>
          <w:spacing w:val="-3"/>
        </w:rPr>
        <w:t xml:space="preserve"> </w:t>
      </w:r>
      <w:r>
        <w:rPr>
          <w:rFonts w:ascii="Calibri"/>
        </w:rPr>
        <w:t>either Single</w:t>
      </w:r>
      <w:r>
        <w:rPr>
          <w:rFonts w:ascii="Calibri"/>
          <w:spacing w:val="-3"/>
        </w:rPr>
        <w:t xml:space="preserve"> </w:t>
      </w:r>
      <w:r>
        <w:rPr>
          <w:rFonts w:ascii="Calibri"/>
        </w:rPr>
        <w:t>Parting,</w:t>
      </w:r>
      <w:r>
        <w:rPr>
          <w:rFonts w:ascii="Calibri"/>
          <w:spacing w:val="-6"/>
        </w:rPr>
        <w:t xml:space="preserve"> </w:t>
      </w:r>
      <w:r>
        <w:rPr>
          <w:rFonts w:ascii="Calibri"/>
        </w:rPr>
        <w:t>Bi-Parting</w:t>
      </w:r>
      <w:r>
        <w:rPr>
          <w:rFonts w:ascii="Calibri"/>
          <w:spacing w:val="-1"/>
        </w:rPr>
        <w:t xml:space="preserve"> </w:t>
      </w:r>
      <w:r>
        <w:rPr>
          <w:rFonts w:ascii="Calibri"/>
        </w:rPr>
        <w:t>or</w:t>
      </w:r>
      <w:r>
        <w:rPr>
          <w:rFonts w:ascii="Calibri"/>
          <w:spacing w:val="-3"/>
        </w:rPr>
        <w:t xml:space="preserve"> </w:t>
      </w:r>
      <w:r>
        <w:rPr>
          <w:rFonts w:ascii="Calibri"/>
        </w:rPr>
        <w:t>Rolling</w:t>
      </w:r>
      <w:r>
        <w:rPr>
          <w:rFonts w:ascii="Calibri"/>
          <w:spacing w:val="-2"/>
        </w:rPr>
        <w:t xml:space="preserve"> </w:t>
      </w:r>
      <w:r>
        <w:rPr>
          <w:rFonts w:ascii="Calibri"/>
        </w:rPr>
        <w:t>Lead</w:t>
      </w:r>
      <w:r>
        <w:rPr>
          <w:rFonts w:ascii="Calibri"/>
          <w:spacing w:val="-4"/>
        </w:rPr>
        <w:t xml:space="preserve"> </w:t>
      </w:r>
      <w:r>
        <w:rPr>
          <w:rFonts w:ascii="Calibri"/>
        </w:rPr>
        <w:t>Post.</w:t>
      </w:r>
    </w:p>
    <w:p w14:paraId="05F7F9D2" w14:textId="77777777" w:rsidR="00762D58" w:rsidRDefault="00A364CD">
      <w:pPr>
        <w:pStyle w:val="ListParagraph"/>
        <w:numPr>
          <w:ilvl w:val="2"/>
          <w:numId w:val="102"/>
        </w:numPr>
        <w:tabs>
          <w:tab w:val="left" w:pos="821"/>
        </w:tabs>
        <w:spacing w:before="19" w:line="261" w:lineRule="auto"/>
        <w:ind w:right="169"/>
        <w:rPr>
          <w:rFonts w:ascii="Calibri"/>
        </w:rPr>
      </w:pPr>
      <w:r>
        <w:rPr>
          <w:rFonts w:ascii="Calibri"/>
        </w:rPr>
        <w:t>Indicate Clear Opening Width &amp; Clear Opening Height of partitions (height is from underside</w:t>
      </w:r>
      <w:r>
        <w:rPr>
          <w:rFonts w:ascii="Calibri"/>
          <w:spacing w:val="-47"/>
        </w:rPr>
        <w:t xml:space="preserve"> </w:t>
      </w:r>
      <w:r>
        <w:rPr>
          <w:rFonts w:ascii="Calibri"/>
        </w:rPr>
        <w:t>of</w:t>
      </w:r>
      <w:r>
        <w:rPr>
          <w:rFonts w:ascii="Calibri"/>
          <w:spacing w:val="-3"/>
        </w:rPr>
        <w:t xml:space="preserve"> </w:t>
      </w:r>
      <w:r>
        <w:rPr>
          <w:rFonts w:ascii="Calibri"/>
        </w:rPr>
        <w:t>header</w:t>
      </w:r>
      <w:r>
        <w:rPr>
          <w:rFonts w:ascii="Calibri"/>
          <w:spacing w:val="-2"/>
        </w:rPr>
        <w:t xml:space="preserve"> </w:t>
      </w:r>
      <w:r>
        <w:rPr>
          <w:rFonts w:ascii="Calibri"/>
        </w:rPr>
        <w:t>to</w:t>
      </w:r>
      <w:r>
        <w:rPr>
          <w:rFonts w:ascii="Calibri"/>
          <w:spacing w:val="1"/>
        </w:rPr>
        <w:t xml:space="preserve"> </w:t>
      </w:r>
      <w:r>
        <w:rPr>
          <w:rFonts w:ascii="Calibri"/>
        </w:rPr>
        <w:t>top</w:t>
      </w:r>
      <w:r>
        <w:rPr>
          <w:rFonts w:ascii="Calibri"/>
          <w:spacing w:val="2"/>
        </w:rPr>
        <w:t xml:space="preserve"> </w:t>
      </w:r>
      <w:r>
        <w:rPr>
          <w:rFonts w:ascii="Calibri"/>
        </w:rPr>
        <w:t>of</w:t>
      </w:r>
      <w:r>
        <w:rPr>
          <w:rFonts w:ascii="Calibri"/>
          <w:spacing w:val="-2"/>
        </w:rPr>
        <w:t xml:space="preserve"> </w:t>
      </w:r>
      <w:r>
        <w:rPr>
          <w:rFonts w:ascii="Calibri"/>
        </w:rPr>
        <w:t>flooring</w:t>
      </w:r>
      <w:r>
        <w:rPr>
          <w:rFonts w:ascii="Calibri"/>
          <w:spacing w:val="-1"/>
        </w:rPr>
        <w:t xml:space="preserve"> </w:t>
      </w:r>
      <w:r>
        <w:rPr>
          <w:rFonts w:ascii="Calibri"/>
        </w:rPr>
        <w:t>coverings).</w:t>
      </w:r>
    </w:p>
    <w:p w14:paraId="153792AE" w14:textId="77777777" w:rsidR="00762D58" w:rsidRDefault="00A364CD">
      <w:pPr>
        <w:numPr>
          <w:ilvl w:val="2"/>
          <w:numId w:val="102"/>
        </w:numPr>
        <w:tabs>
          <w:tab w:val="left" w:pos="821"/>
        </w:tabs>
        <w:spacing w:line="264" w:lineRule="exact"/>
        <w:rPr>
          <w:rFonts w:ascii="Calibri"/>
        </w:rPr>
      </w:pPr>
      <w:r>
        <w:rPr>
          <w:rFonts w:ascii="Calibri"/>
        </w:rPr>
        <w:t>Indicate</w:t>
      </w:r>
      <w:r>
        <w:rPr>
          <w:rFonts w:ascii="Calibri"/>
          <w:spacing w:val="-4"/>
        </w:rPr>
        <w:t xml:space="preserve"> </w:t>
      </w:r>
      <w:r>
        <w:rPr>
          <w:rFonts w:ascii="Calibri"/>
        </w:rPr>
        <w:t>required</w:t>
      </w:r>
      <w:r>
        <w:rPr>
          <w:rFonts w:ascii="Calibri"/>
          <w:spacing w:val="-4"/>
        </w:rPr>
        <w:t xml:space="preserve"> </w:t>
      </w:r>
      <w:r>
        <w:rPr>
          <w:rFonts w:ascii="Calibri"/>
        </w:rPr>
        <w:t>stack</w:t>
      </w:r>
      <w:r>
        <w:rPr>
          <w:rFonts w:ascii="Calibri"/>
          <w:spacing w:val="-3"/>
        </w:rPr>
        <w:t xml:space="preserve"> </w:t>
      </w:r>
      <w:r>
        <w:rPr>
          <w:rFonts w:ascii="Calibri"/>
        </w:rPr>
        <w:t>depth</w:t>
      </w:r>
      <w:r>
        <w:rPr>
          <w:rFonts w:ascii="Calibri"/>
          <w:spacing w:val="2"/>
        </w:rPr>
        <w:t xml:space="preserve"> </w:t>
      </w:r>
      <w:r>
        <w:rPr>
          <w:rFonts w:ascii="Calibri"/>
        </w:rPr>
        <w:t>&amp;</w:t>
      </w:r>
      <w:r>
        <w:rPr>
          <w:rFonts w:ascii="Calibri"/>
          <w:spacing w:val="-5"/>
        </w:rPr>
        <w:t xml:space="preserve"> </w:t>
      </w:r>
      <w:r>
        <w:rPr>
          <w:rFonts w:ascii="Calibri"/>
        </w:rPr>
        <w:t>pocket</w:t>
      </w:r>
      <w:r>
        <w:rPr>
          <w:rFonts w:ascii="Calibri"/>
          <w:spacing w:val="-1"/>
        </w:rPr>
        <w:t xml:space="preserve"> </w:t>
      </w:r>
      <w:r>
        <w:rPr>
          <w:rFonts w:ascii="Calibri"/>
        </w:rPr>
        <w:t>width</w:t>
      </w:r>
      <w:r>
        <w:rPr>
          <w:rFonts w:ascii="Calibri"/>
          <w:spacing w:val="-4"/>
        </w:rPr>
        <w:t xml:space="preserve"> </w:t>
      </w:r>
      <w:r>
        <w:rPr>
          <w:rFonts w:ascii="Calibri"/>
        </w:rPr>
        <w:t>(if</w:t>
      </w:r>
      <w:r>
        <w:rPr>
          <w:rFonts w:ascii="Calibri"/>
          <w:spacing w:val="-3"/>
        </w:rPr>
        <w:t xml:space="preserve"> </w:t>
      </w:r>
      <w:r>
        <w:rPr>
          <w:rFonts w:ascii="Calibri"/>
        </w:rPr>
        <w:t>applicable).</w:t>
      </w:r>
    </w:p>
    <w:p w14:paraId="1002E931" w14:textId="77777777" w:rsidR="00762D58" w:rsidRDefault="00A364CD">
      <w:pPr>
        <w:pStyle w:val="ListParagraph"/>
        <w:numPr>
          <w:ilvl w:val="2"/>
          <w:numId w:val="102"/>
        </w:numPr>
        <w:tabs>
          <w:tab w:val="left" w:pos="821"/>
        </w:tabs>
        <w:spacing w:before="29"/>
        <w:rPr>
          <w:rFonts w:ascii="Calibri"/>
        </w:rPr>
      </w:pPr>
      <w:r>
        <w:rPr>
          <w:rFonts w:ascii="Calibri"/>
        </w:rPr>
        <w:t>Show</w:t>
      </w:r>
      <w:r>
        <w:rPr>
          <w:rFonts w:ascii="Calibri"/>
          <w:spacing w:val="-3"/>
        </w:rPr>
        <w:t xml:space="preserve"> </w:t>
      </w:r>
      <w:r>
        <w:rPr>
          <w:rFonts w:ascii="Calibri"/>
        </w:rPr>
        <w:t>installation</w:t>
      </w:r>
      <w:r>
        <w:rPr>
          <w:rFonts w:ascii="Calibri"/>
          <w:spacing w:val="-4"/>
        </w:rPr>
        <w:t xml:space="preserve"> </w:t>
      </w:r>
      <w:r>
        <w:rPr>
          <w:rFonts w:ascii="Calibri"/>
        </w:rPr>
        <w:t>details,</w:t>
      </w:r>
      <w:r>
        <w:rPr>
          <w:rFonts w:ascii="Calibri"/>
          <w:spacing w:val="-6"/>
        </w:rPr>
        <w:t xml:space="preserve"> </w:t>
      </w:r>
      <w:r>
        <w:rPr>
          <w:rFonts w:ascii="Calibri"/>
        </w:rPr>
        <w:t>layout</w:t>
      </w:r>
      <w:r>
        <w:rPr>
          <w:rFonts w:ascii="Calibri"/>
          <w:spacing w:val="-5"/>
        </w:rPr>
        <w:t xml:space="preserve"> </w:t>
      </w:r>
      <w:r>
        <w:rPr>
          <w:rFonts w:ascii="Calibri"/>
        </w:rPr>
        <w:t>and</w:t>
      </w:r>
      <w:r>
        <w:rPr>
          <w:rFonts w:ascii="Calibri"/>
          <w:spacing w:val="-3"/>
        </w:rPr>
        <w:t xml:space="preserve"> </w:t>
      </w:r>
      <w:r>
        <w:rPr>
          <w:rFonts w:ascii="Calibri"/>
        </w:rPr>
        <w:t>any</w:t>
      </w:r>
      <w:r>
        <w:rPr>
          <w:rFonts w:ascii="Calibri"/>
          <w:spacing w:val="-3"/>
        </w:rPr>
        <w:t xml:space="preserve"> </w:t>
      </w:r>
      <w:r>
        <w:rPr>
          <w:rFonts w:ascii="Calibri"/>
        </w:rPr>
        <w:t>optional</w:t>
      </w:r>
      <w:r>
        <w:rPr>
          <w:rFonts w:ascii="Calibri"/>
          <w:spacing w:val="-2"/>
        </w:rPr>
        <w:t xml:space="preserve"> </w:t>
      </w:r>
      <w:r>
        <w:rPr>
          <w:rFonts w:ascii="Calibri"/>
        </w:rPr>
        <w:t>electrical</w:t>
      </w:r>
      <w:r>
        <w:rPr>
          <w:rFonts w:ascii="Calibri"/>
          <w:spacing w:val="-2"/>
        </w:rPr>
        <w:t xml:space="preserve"> </w:t>
      </w:r>
      <w:r>
        <w:rPr>
          <w:rFonts w:ascii="Calibri"/>
        </w:rPr>
        <w:t>requirements.</w:t>
      </w:r>
    </w:p>
    <w:p w14:paraId="5AB8B752" w14:textId="77777777" w:rsidR="00762D58" w:rsidRDefault="00A364CD">
      <w:pPr>
        <w:numPr>
          <w:ilvl w:val="1"/>
          <w:numId w:val="102"/>
        </w:numPr>
        <w:tabs>
          <w:tab w:val="left" w:pos="538"/>
        </w:tabs>
        <w:spacing w:before="178"/>
        <w:rPr>
          <w:rFonts w:ascii="Calibri"/>
          <w:b/>
        </w:rPr>
      </w:pPr>
      <w:r>
        <w:rPr>
          <w:rFonts w:ascii="Calibri"/>
          <w:b/>
        </w:rPr>
        <w:t>DELIVERY,</w:t>
      </w:r>
      <w:r>
        <w:rPr>
          <w:rFonts w:ascii="Calibri"/>
          <w:b/>
          <w:spacing w:val="-3"/>
        </w:rPr>
        <w:t xml:space="preserve"> </w:t>
      </w:r>
      <w:r>
        <w:rPr>
          <w:rFonts w:ascii="Calibri"/>
          <w:b/>
        </w:rPr>
        <w:t>STORAGE</w:t>
      </w:r>
      <w:r>
        <w:rPr>
          <w:rFonts w:ascii="Calibri"/>
          <w:b/>
          <w:spacing w:val="-4"/>
        </w:rPr>
        <w:t xml:space="preserve"> </w:t>
      </w:r>
      <w:r>
        <w:rPr>
          <w:rFonts w:ascii="Calibri"/>
          <w:b/>
        </w:rPr>
        <w:t>&amp;</w:t>
      </w:r>
      <w:r>
        <w:rPr>
          <w:rFonts w:ascii="Calibri"/>
          <w:b/>
          <w:spacing w:val="-5"/>
        </w:rPr>
        <w:t xml:space="preserve"> </w:t>
      </w:r>
      <w:r>
        <w:rPr>
          <w:rFonts w:ascii="Calibri"/>
          <w:b/>
        </w:rPr>
        <w:t>HANDLING</w:t>
      </w:r>
    </w:p>
    <w:p w14:paraId="7B5D994E" w14:textId="77777777" w:rsidR="00762D58" w:rsidRDefault="00A364CD">
      <w:pPr>
        <w:pStyle w:val="ListParagraph"/>
        <w:numPr>
          <w:ilvl w:val="2"/>
          <w:numId w:val="102"/>
        </w:numPr>
        <w:tabs>
          <w:tab w:val="left" w:pos="821"/>
        </w:tabs>
        <w:spacing w:before="183"/>
        <w:rPr>
          <w:rFonts w:ascii="Calibri" w:hAnsi="Calibri"/>
        </w:rPr>
      </w:pPr>
      <w:r>
        <w:rPr>
          <w:rFonts w:ascii="Calibri" w:hAnsi="Calibri"/>
        </w:rPr>
        <w:t>Deliver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to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job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site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in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manufacturer’s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original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and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unopened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packaging.</w:t>
      </w:r>
    </w:p>
    <w:p w14:paraId="50CF4157" w14:textId="77777777" w:rsidR="00762D58" w:rsidRDefault="00A364CD">
      <w:pPr>
        <w:numPr>
          <w:ilvl w:val="1"/>
          <w:numId w:val="102"/>
        </w:numPr>
        <w:tabs>
          <w:tab w:val="left" w:pos="543"/>
        </w:tabs>
        <w:spacing w:before="183"/>
        <w:ind w:left="542" w:hanging="443"/>
        <w:rPr>
          <w:rFonts w:ascii="Calibri"/>
          <w:b/>
        </w:rPr>
      </w:pPr>
      <w:r>
        <w:rPr>
          <w:rFonts w:ascii="Calibri"/>
          <w:b/>
        </w:rPr>
        <w:t>COORDINATION</w:t>
      </w:r>
      <w:r>
        <w:rPr>
          <w:rFonts w:ascii="Calibri"/>
          <w:b/>
          <w:spacing w:val="-5"/>
        </w:rPr>
        <w:t xml:space="preserve"> </w:t>
      </w:r>
      <w:r>
        <w:rPr>
          <w:rFonts w:ascii="Calibri"/>
          <w:b/>
        </w:rPr>
        <w:t>BY</w:t>
      </w:r>
      <w:r>
        <w:rPr>
          <w:rFonts w:ascii="Calibri"/>
          <w:b/>
          <w:spacing w:val="-3"/>
        </w:rPr>
        <w:t xml:space="preserve"> </w:t>
      </w:r>
      <w:r>
        <w:rPr>
          <w:rFonts w:ascii="Calibri"/>
          <w:b/>
        </w:rPr>
        <w:t>GENERAL</w:t>
      </w:r>
      <w:r>
        <w:rPr>
          <w:rFonts w:ascii="Calibri"/>
          <w:b/>
          <w:spacing w:val="-5"/>
        </w:rPr>
        <w:t xml:space="preserve"> </w:t>
      </w:r>
      <w:r>
        <w:rPr>
          <w:rFonts w:ascii="Calibri"/>
          <w:b/>
        </w:rPr>
        <w:t>CONTRACTOR</w:t>
      </w:r>
    </w:p>
    <w:p w14:paraId="3A0A981F" w14:textId="77777777" w:rsidR="00762D58" w:rsidRDefault="00A364CD">
      <w:pPr>
        <w:numPr>
          <w:ilvl w:val="2"/>
          <w:numId w:val="102"/>
        </w:numPr>
        <w:tabs>
          <w:tab w:val="left" w:pos="821"/>
        </w:tabs>
        <w:spacing w:before="173" w:line="259" w:lineRule="auto"/>
        <w:ind w:right="601"/>
        <w:rPr>
          <w:rFonts w:ascii="Calibri" w:hAnsi="Calibri"/>
        </w:rPr>
      </w:pPr>
      <w:r>
        <w:rPr>
          <w:rFonts w:ascii="Calibri" w:hAnsi="Calibri"/>
        </w:rPr>
        <w:t>Coordinate the efforts of the various trades affected by the work of this section. Assure</w:t>
      </w:r>
      <w:r>
        <w:rPr>
          <w:rFonts w:ascii="Calibri" w:hAnsi="Calibri"/>
          <w:spacing w:val="-47"/>
        </w:rPr>
        <w:t xml:space="preserve"> </w:t>
      </w:r>
      <w:r>
        <w:rPr>
          <w:rFonts w:ascii="Calibri" w:hAnsi="Calibri"/>
        </w:rPr>
        <w:t>accurate construction of header, jambs and trims. Provide “As-Built” Final Fabrication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dimensions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of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each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opening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on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forms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provided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by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manufacturer.</w:t>
      </w:r>
    </w:p>
    <w:p w14:paraId="437ABE38" w14:textId="77777777" w:rsidR="00762D58" w:rsidRDefault="00A364CD">
      <w:pPr>
        <w:pStyle w:val="ListParagraph"/>
        <w:numPr>
          <w:ilvl w:val="2"/>
          <w:numId w:val="102"/>
        </w:numPr>
        <w:tabs>
          <w:tab w:val="left" w:pos="821"/>
        </w:tabs>
        <w:spacing w:before="4" w:line="256" w:lineRule="auto"/>
        <w:ind w:right="197"/>
        <w:rPr>
          <w:rFonts w:ascii="Calibri"/>
        </w:rPr>
      </w:pPr>
      <w:r>
        <w:rPr>
          <w:rFonts w:ascii="Calibri"/>
        </w:rPr>
        <w:t>Supervise unloading and handling. Store boxes flat (no more than three high) in a dry area</w:t>
      </w:r>
      <w:r>
        <w:rPr>
          <w:rFonts w:ascii="Calibri"/>
          <w:spacing w:val="1"/>
        </w:rPr>
        <w:t xml:space="preserve"> </w:t>
      </w:r>
      <w:r>
        <w:rPr>
          <w:rFonts w:ascii="Calibri"/>
        </w:rPr>
        <w:t>and protect from elements that may damage the materials. Replace any damaged materials</w:t>
      </w:r>
      <w:r>
        <w:rPr>
          <w:rFonts w:ascii="Calibri"/>
          <w:spacing w:val="-47"/>
        </w:rPr>
        <w:t xml:space="preserve"> </w:t>
      </w:r>
      <w:r>
        <w:rPr>
          <w:rFonts w:ascii="Calibri"/>
        </w:rPr>
        <w:t>at</w:t>
      </w:r>
      <w:r>
        <w:rPr>
          <w:rFonts w:ascii="Calibri"/>
          <w:spacing w:val="-5"/>
        </w:rPr>
        <w:t xml:space="preserve"> </w:t>
      </w:r>
      <w:r>
        <w:rPr>
          <w:rFonts w:ascii="Calibri"/>
        </w:rPr>
        <w:t>no</w:t>
      </w:r>
      <w:r>
        <w:rPr>
          <w:rFonts w:ascii="Calibri"/>
          <w:spacing w:val="-3"/>
        </w:rPr>
        <w:t xml:space="preserve"> </w:t>
      </w:r>
      <w:r>
        <w:rPr>
          <w:rFonts w:ascii="Calibri"/>
        </w:rPr>
        <w:t>additional</w:t>
      </w:r>
      <w:r>
        <w:rPr>
          <w:rFonts w:ascii="Calibri"/>
          <w:spacing w:val="-1"/>
        </w:rPr>
        <w:t xml:space="preserve"> </w:t>
      </w:r>
      <w:r>
        <w:rPr>
          <w:rFonts w:ascii="Calibri"/>
        </w:rPr>
        <w:t>cost</w:t>
      </w:r>
      <w:r>
        <w:rPr>
          <w:rFonts w:ascii="Calibri"/>
          <w:spacing w:val="-4"/>
        </w:rPr>
        <w:t xml:space="preserve"> </w:t>
      </w:r>
      <w:r>
        <w:rPr>
          <w:rFonts w:ascii="Calibri"/>
        </w:rPr>
        <w:t>to</w:t>
      </w:r>
      <w:r>
        <w:rPr>
          <w:rFonts w:ascii="Calibri"/>
          <w:spacing w:val="-3"/>
        </w:rPr>
        <w:t xml:space="preserve"> </w:t>
      </w:r>
      <w:r>
        <w:rPr>
          <w:rFonts w:ascii="Calibri"/>
        </w:rPr>
        <w:t>the</w:t>
      </w:r>
      <w:r>
        <w:rPr>
          <w:rFonts w:ascii="Calibri"/>
          <w:spacing w:val="3"/>
        </w:rPr>
        <w:t xml:space="preserve"> </w:t>
      </w:r>
      <w:r>
        <w:rPr>
          <w:rFonts w:ascii="Calibri"/>
        </w:rPr>
        <w:t>owner.</w:t>
      </w:r>
    </w:p>
    <w:p w14:paraId="56E045D5" w14:textId="77777777" w:rsidR="00762D58" w:rsidRDefault="00A364CD">
      <w:pPr>
        <w:pStyle w:val="ListParagraph"/>
        <w:numPr>
          <w:ilvl w:val="2"/>
          <w:numId w:val="102"/>
        </w:numPr>
        <w:tabs>
          <w:tab w:val="left" w:pos="821"/>
        </w:tabs>
        <w:spacing w:before="7" w:line="259" w:lineRule="auto"/>
        <w:ind w:right="239"/>
        <w:rPr>
          <w:rFonts w:ascii="Calibri"/>
        </w:rPr>
      </w:pPr>
      <w:r>
        <w:rPr>
          <w:rFonts w:ascii="Calibri"/>
          <w:b/>
        </w:rPr>
        <w:t>OPTION</w:t>
      </w:r>
      <w:r>
        <w:rPr>
          <w:rFonts w:ascii="Calibri"/>
        </w:rPr>
        <w:t xml:space="preserve">: If section </w:t>
      </w:r>
      <w:r>
        <w:rPr>
          <w:rFonts w:ascii="Calibri"/>
          <w:b/>
        </w:rPr>
        <w:t xml:space="preserve">2.02 O </w:t>
      </w:r>
      <w:r>
        <w:rPr>
          <w:rFonts w:ascii="Calibri"/>
        </w:rPr>
        <w:t>is specified, the following paragraph should be included:</w:t>
      </w:r>
      <w:r>
        <w:rPr>
          <w:rFonts w:ascii="Calibri"/>
          <w:spacing w:val="1"/>
        </w:rPr>
        <w:t xml:space="preserve"> </w:t>
      </w:r>
      <w:r>
        <w:rPr>
          <w:rFonts w:ascii="Calibri"/>
        </w:rPr>
        <w:t>Permanent power shall be in place for final connection when partitions are installed. Insure</w:t>
      </w:r>
      <w:r>
        <w:rPr>
          <w:rFonts w:ascii="Calibri"/>
          <w:spacing w:val="-47"/>
        </w:rPr>
        <w:t xml:space="preserve"> </w:t>
      </w:r>
      <w:r>
        <w:rPr>
          <w:rFonts w:ascii="Calibri"/>
        </w:rPr>
        <w:t>access</w:t>
      </w:r>
      <w:r>
        <w:rPr>
          <w:rFonts w:ascii="Calibri"/>
          <w:spacing w:val="-2"/>
        </w:rPr>
        <w:t xml:space="preserve"> </w:t>
      </w:r>
      <w:r>
        <w:rPr>
          <w:rFonts w:ascii="Calibri"/>
        </w:rPr>
        <w:t>to</w:t>
      </w:r>
      <w:r>
        <w:rPr>
          <w:rFonts w:ascii="Calibri"/>
          <w:spacing w:val="1"/>
        </w:rPr>
        <w:t xml:space="preserve"> </w:t>
      </w:r>
      <w:r>
        <w:rPr>
          <w:rFonts w:ascii="Calibri"/>
        </w:rPr>
        <w:t>and</w:t>
      </w:r>
      <w:r>
        <w:rPr>
          <w:rFonts w:ascii="Calibri"/>
          <w:spacing w:val="-3"/>
        </w:rPr>
        <w:t xml:space="preserve"> </w:t>
      </w:r>
      <w:r>
        <w:rPr>
          <w:rFonts w:ascii="Calibri"/>
        </w:rPr>
        <w:t>proper</w:t>
      </w:r>
      <w:r>
        <w:rPr>
          <w:rFonts w:ascii="Calibri"/>
          <w:spacing w:val="3"/>
        </w:rPr>
        <w:t xml:space="preserve"> </w:t>
      </w:r>
      <w:r>
        <w:rPr>
          <w:rFonts w:ascii="Calibri"/>
        </w:rPr>
        <w:t>clearance</w:t>
      </w:r>
      <w:r>
        <w:rPr>
          <w:rFonts w:ascii="Calibri"/>
          <w:spacing w:val="-3"/>
        </w:rPr>
        <w:t xml:space="preserve"> </w:t>
      </w:r>
      <w:r>
        <w:rPr>
          <w:rFonts w:ascii="Calibri"/>
        </w:rPr>
        <w:t>for</w:t>
      </w:r>
      <w:r>
        <w:rPr>
          <w:rFonts w:ascii="Calibri"/>
          <w:spacing w:val="-2"/>
        </w:rPr>
        <w:t xml:space="preserve"> </w:t>
      </w:r>
      <w:r>
        <w:rPr>
          <w:rFonts w:ascii="Calibri"/>
        </w:rPr>
        <w:t>motor</w:t>
      </w:r>
      <w:r>
        <w:rPr>
          <w:rFonts w:ascii="Calibri"/>
          <w:spacing w:val="2"/>
        </w:rPr>
        <w:t xml:space="preserve"> </w:t>
      </w:r>
      <w:r>
        <w:rPr>
          <w:rFonts w:ascii="Calibri"/>
        </w:rPr>
        <w:t>operators.</w:t>
      </w:r>
    </w:p>
    <w:p w14:paraId="74E3CDE6" w14:textId="77777777" w:rsidR="00762D58" w:rsidRDefault="00A364CD">
      <w:pPr>
        <w:numPr>
          <w:ilvl w:val="1"/>
          <w:numId w:val="102"/>
        </w:numPr>
        <w:tabs>
          <w:tab w:val="left" w:pos="538"/>
        </w:tabs>
        <w:spacing w:before="162"/>
        <w:rPr>
          <w:rFonts w:ascii="Calibri"/>
          <w:b/>
        </w:rPr>
      </w:pPr>
      <w:r>
        <w:rPr>
          <w:rFonts w:ascii="Calibri"/>
          <w:b/>
        </w:rPr>
        <w:t>WARRANTY</w:t>
      </w:r>
    </w:p>
    <w:p w14:paraId="625EE25E" w14:textId="77777777" w:rsidR="00762D58" w:rsidRDefault="00A364CD">
      <w:pPr>
        <w:pStyle w:val="ListParagraph"/>
        <w:numPr>
          <w:ilvl w:val="2"/>
          <w:numId w:val="102"/>
        </w:numPr>
        <w:tabs>
          <w:tab w:val="left" w:pos="821"/>
        </w:tabs>
        <w:spacing w:before="178" w:line="261" w:lineRule="auto"/>
        <w:ind w:right="108"/>
        <w:rPr>
          <w:rFonts w:ascii="Calibri"/>
        </w:rPr>
      </w:pPr>
      <w:r>
        <w:rPr>
          <w:rFonts w:ascii="Calibri"/>
        </w:rPr>
        <w:t>Materials shall be warranted against defects and workmanship for a period of three (3) years</w:t>
      </w:r>
      <w:r>
        <w:rPr>
          <w:rFonts w:ascii="Calibri"/>
          <w:spacing w:val="-47"/>
        </w:rPr>
        <w:t xml:space="preserve"> </w:t>
      </w:r>
      <w:r>
        <w:rPr>
          <w:rFonts w:ascii="Calibri"/>
        </w:rPr>
        <w:t>from the date of installation. DuraSound to be installed by factory trained personal or</w:t>
      </w:r>
      <w:r>
        <w:rPr>
          <w:rFonts w:ascii="Calibri"/>
          <w:spacing w:val="1"/>
        </w:rPr>
        <w:t xml:space="preserve"> </w:t>
      </w:r>
      <w:r>
        <w:rPr>
          <w:rFonts w:ascii="Calibri"/>
        </w:rPr>
        <w:t>warranty</w:t>
      </w:r>
      <w:r>
        <w:rPr>
          <w:rFonts w:ascii="Calibri"/>
          <w:spacing w:val="-2"/>
        </w:rPr>
        <w:t xml:space="preserve"> </w:t>
      </w:r>
      <w:r>
        <w:rPr>
          <w:rFonts w:ascii="Calibri"/>
        </w:rPr>
        <w:t>is</w:t>
      </w:r>
      <w:r>
        <w:rPr>
          <w:rFonts w:ascii="Calibri"/>
          <w:spacing w:val="-2"/>
        </w:rPr>
        <w:t xml:space="preserve"> </w:t>
      </w:r>
      <w:r>
        <w:rPr>
          <w:rFonts w:ascii="Calibri"/>
        </w:rPr>
        <w:t>void.</w:t>
      </w:r>
    </w:p>
    <w:p w14:paraId="6D1F2D0D" w14:textId="77777777" w:rsidR="00762D58" w:rsidRDefault="00762D58">
      <w:pPr>
        <w:spacing w:line="261" w:lineRule="auto"/>
        <w:rPr>
          <w:rFonts w:ascii="Calibri"/>
        </w:rPr>
        <w:sectPr w:rsidR="00762D58">
          <w:headerReference w:type="default" r:id="rId151"/>
          <w:footerReference w:type="default" r:id="rId152"/>
          <w:pgSz w:w="11910" w:h="16840"/>
          <w:pgMar w:top="1700" w:right="1340" w:bottom="280" w:left="1340" w:header="1491" w:footer="0" w:gutter="0"/>
          <w:cols w:space="720"/>
        </w:sectPr>
      </w:pPr>
    </w:p>
    <w:p w14:paraId="6010440E" w14:textId="77777777" w:rsidR="00762D58" w:rsidRDefault="00762D58">
      <w:pPr>
        <w:pStyle w:val="BodyText"/>
        <w:spacing w:before="8"/>
        <w:rPr>
          <w:rFonts w:ascii="Calibri"/>
          <w:sz w:val="10"/>
        </w:rPr>
      </w:pPr>
    </w:p>
    <w:p w14:paraId="6B0FC27F" w14:textId="77777777" w:rsidR="00762D58" w:rsidRDefault="00A364CD">
      <w:pPr>
        <w:numPr>
          <w:ilvl w:val="1"/>
          <w:numId w:val="101"/>
        </w:numPr>
        <w:tabs>
          <w:tab w:val="left" w:pos="538"/>
        </w:tabs>
        <w:spacing w:before="56"/>
        <w:ind w:hanging="438"/>
        <w:rPr>
          <w:rFonts w:ascii="Calibri"/>
          <w:b/>
        </w:rPr>
      </w:pPr>
      <w:r>
        <w:rPr>
          <w:rFonts w:ascii="Calibri"/>
          <w:b/>
        </w:rPr>
        <w:t>MANUFACTURER</w:t>
      </w:r>
    </w:p>
    <w:p w14:paraId="56A5742D" w14:textId="77777777" w:rsidR="00762D58" w:rsidRDefault="00A364CD">
      <w:pPr>
        <w:pStyle w:val="ListParagraph"/>
        <w:numPr>
          <w:ilvl w:val="2"/>
          <w:numId w:val="101"/>
        </w:numPr>
        <w:tabs>
          <w:tab w:val="left" w:pos="821"/>
        </w:tabs>
        <w:spacing w:before="174" w:line="266" w:lineRule="auto"/>
        <w:ind w:right="406"/>
        <w:jc w:val="both"/>
        <w:rPr>
          <w:rFonts w:ascii="Calibri"/>
        </w:rPr>
      </w:pPr>
      <w:r>
        <w:rPr>
          <w:rFonts w:ascii="Calibri"/>
        </w:rPr>
        <w:t>Folding partitions shall be DuraSound model as manufactured by Won-Door New Zealand</w:t>
      </w:r>
      <w:r>
        <w:rPr>
          <w:rFonts w:ascii="Calibri"/>
          <w:spacing w:val="-47"/>
        </w:rPr>
        <w:t xml:space="preserve"> </w:t>
      </w:r>
      <w:r>
        <w:rPr>
          <w:rFonts w:ascii="Calibri"/>
        </w:rPr>
        <w:t>Limited</w:t>
      </w:r>
      <w:r>
        <w:rPr>
          <w:rFonts w:ascii="Calibri"/>
          <w:spacing w:val="-3"/>
        </w:rPr>
        <w:t xml:space="preserve"> </w:t>
      </w:r>
      <w:r>
        <w:rPr>
          <w:rFonts w:ascii="Calibri"/>
        </w:rPr>
        <w:t>and</w:t>
      </w:r>
      <w:r>
        <w:rPr>
          <w:rFonts w:ascii="Calibri"/>
          <w:spacing w:val="-3"/>
        </w:rPr>
        <w:t xml:space="preserve"> </w:t>
      </w:r>
      <w:r>
        <w:rPr>
          <w:rFonts w:ascii="Calibri"/>
        </w:rPr>
        <w:t>Won-Door</w:t>
      </w:r>
      <w:r>
        <w:rPr>
          <w:rFonts w:ascii="Calibri"/>
          <w:spacing w:val="-2"/>
        </w:rPr>
        <w:t xml:space="preserve"> </w:t>
      </w:r>
      <w:r>
        <w:rPr>
          <w:rFonts w:ascii="Calibri"/>
        </w:rPr>
        <w:t>Australia</w:t>
      </w:r>
      <w:r>
        <w:rPr>
          <w:rFonts w:ascii="Calibri"/>
          <w:spacing w:val="-2"/>
        </w:rPr>
        <w:t xml:space="preserve"> </w:t>
      </w:r>
      <w:r>
        <w:rPr>
          <w:rFonts w:ascii="Calibri"/>
        </w:rPr>
        <w:t>Pty</w:t>
      </w:r>
      <w:r>
        <w:rPr>
          <w:rFonts w:ascii="Calibri"/>
          <w:spacing w:val="-2"/>
        </w:rPr>
        <w:t xml:space="preserve"> </w:t>
      </w:r>
      <w:r>
        <w:rPr>
          <w:rFonts w:ascii="Calibri"/>
        </w:rPr>
        <w:t>Ltd.</w:t>
      </w:r>
    </w:p>
    <w:p w14:paraId="2466CDDF" w14:textId="77777777" w:rsidR="00762D58" w:rsidRDefault="00A364CD">
      <w:pPr>
        <w:numPr>
          <w:ilvl w:val="1"/>
          <w:numId w:val="101"/>
        </w:numPr>
        <w:tabs>
          <w:tab w:val="left" w:pos="538"/>
        </w:tabs>
        <w:spacing w:before="152"/>
        <w:ind w:hanging="438"/>
        <w:rPr>
          <w:rFonts w:ascii="Calibri"/>
          <w:b/>
        </w:rPr>
      </w:pPr>
      <w:r>
        <w:rPr>
          <w:rFonts w:ascii="Calibri"/>
          <w:b/>
        </w:rPr>
        <w:t>MATERIALS</w:t>
      </w:r>
    </w:p>
    <w:p w14:paraId="16F4B097" w14:textId="77777777" w:rsidR="00762D58" w:rsidRDefault="00A364CD">
      <w:pPr>
        <w:numPr>
          <w:ilvl w:val="2"/>
          <w:numId w:val="101"/>
        </w:numPr>
        <w:tabs>
          <w:tab w:val="left" w:pos="821"/>
        </w:tabs>
        <w:spacing w:before="173"/>
        <w:jc w:val="both"/>
        <w:rPr>
          <w:rFonts w:ascii="Calibri"/>
        </w:rPr>
      </w:pPr>
      <w:r>
        <w:rPr>
          <w:rFonts w:ascii="Calibri"/>
          <w:b/>
        </w:rPr>
        <w:t>Operation:</w:t>
      </w:r>
      <w:r>
        <w:rPr>
          <w:rFonts w:ascii="Calibri"/>
          <w:b/>
          <w:spacing w:val="-1"/>
        </w:rPr>
        <w:t xml:space="preserve"> </w:t>
      </w:r>
      <w:r>
        <w:rPr>
          <w:rFonts w:ascii="Calibri"/>
        </w:rPr>
        <w:t>Shall</w:t>
      </w:r>
      <w:r>
        <w:rPr>
          <w:rFonts w:ascii="Calibri"/>
          <w:spacing w:val="-1"/>
        </w:rPr>
        <w:t xml:space="preserve"> </w:t>
      </w:r>
      <w:r>
        <w:rPr>
          <w:rFonts w:ascii="Calibri"/>
        </w:rPr>
        <w:t>be</w:t>
      </w:r>
      <w:r>
        <w:rPr>
          <w:rFonts w:ascii="Calibri"/>
          <w:spacing w:val="-3"/>
        </w:rPr>
        <w:t xml:space="preserve"> </w:t>
      </w:r>
      <w:r>
        <w:rPr>
          <w:rFonts w:ascii="Calibri"/>
        </w:rPr>
        <w:t>top</w:t>
      </w:r>
      <w:r>
        <w:rPr>
          <w:rFonts w:ascii="Calibri"/>
          <w:spacing w:val="-5"/>
        </w:rPr>
        <w:t xml:space="preserve"> </w:t>
      </w:r>
      <w:r>
        <w:rPr>
          <w:rFonts w:ascii="Calibri"/>
        </w:rPr>
        <w:t>hung</w:t>
      </w:r>
      <w:r>
        <w:rPr>
          <w:rFonts w:ascii="Calibri"/>
          <w:spacing w:val="-2"/>
        </w:rPr>
        <w:t xml:space="preserve"> </w:t>
      </w:r>
      <w:r>
        <w:rPr>
          <w:rFonts w:ascii="Calibri"/>
        </w:rPr>
        <w:t>and</w:t>
      </w:r>
      <w:r>
        <w:rPr>
          <w:rFonts w:ascii="Calibri"/>
          <w:spacing w:val="-4"/>
        </w:rPr>
        <w:t xml:space="preserve"> </w:t>
      </w:r>
      <w:r>
        <w:rPr>
          <w:rFonts w:ascii="Calibri"/>
        </w:rPr>
        <w:t>manually</w:t>
      </w:r>
      <w:r>
        <w:rPr>
          <w:rFonts w:ascii="Calibri"/>
          <w:spacing w:val="-3"/>
        </w:rPr>
        <w:t xml:space="preserve"> </w:t>
      </w:r>
      <w:r>
        <w:rPr>
          <w:rFonts w:ascii="Calibri"/>
        </w:rPr>
        <w:t>operated</w:t>
      </w:r>
      <w:r>
        <w:rPr>
          <w:rFonts w:ascii="Calibri"/>
          <w:spacing w:val="-2"/>
        </w:rPr>
        <w:t xml:space="preserve"> </w:t>
      </w:r>
      <w:r>
        <w:rPr>
          <w:rFonts w:ascii="Calibri"/>
        </w:rPr>
        <w:t>(no</w:t>
      </w:r>
      <w:r>
        <w:rPr>
          <w:rFonts w:ascii="Calibri"/>
          <w:spacing w:val="-5"/>
        </w:rPr>
        <w:t xml:space="preserve"> </w:t>
      </w:r>
      <w:r>
        <w:rPr>
          <w:rFonts w:ascii="Calibri"/>
        </w:rPr>
        <w:t>floor</w:t>
      </w:r>
      <w:r>
        <w:rPr>
          <w:rFonts w:ascii="Calibri"/>
          <w:spacing w:val="-3"/>
        </w:rPr>
        <w:t xml:space="preserve"> </w:t>
      </w:r>
      <w:r>
        <w:rPr>
          <w:rFonts w:ascii="Calibri"/>
        </w:rPr>
        <w:t>track)</w:t>
      </w:r>
    </w:p>
    <w:p w14:paraId="44275CC2" w14:textId="77777777" w:rsidR="00762D58" w:rsidRDefault="00A364CD">
      <w:pPr>
        <w:pStyle w:val="ListParagraph"/>
        <w:numPr>
          <w:ilvl w:val="2"/>
          <w:numId w:val="101"/>
        </w:numPr>
        <w:tabs>
          <w:tab w:val="left" w:pos="821"/>
        </w:tabs>
        <w:spacing w:before="25" w:line="256" w:lineRule="auto"/>
        <w:ind w:right="386"/>
        <w:jc w:val="both"/>
        <w:rPr>
          <w:rFonts w:ascii="Calibri"/>
        </w:rPr>
      </w:pPr>
      <w:r>
        <w:rPr>
          <w:rFonts w:ascii="Calibri"/>
          <w:b/>
        </w:rPr>
        <w:t xml:space="preserve">Construction: </w:t>
      </w:r>
      <w:r>
        <w:rPr>
          <w:rFonts w:ascii="Calibri"/>
        </w:rPr>
        <w:t>Shall consist of two parallel accordion-type folding partition walls of panels</w:t>
      </w:r>
      <w:r>
        <w:rPr>
          <w:rFonts w:ascii="Calibri"/>
          <w:spacing w:val="-47"/>
        </w:rPr>
        <w:t xml:space="preserve"> </w:t>
      </w:r>
      <w:r>
        <w:rPr>
          <w:rFonts w:ascii="Calibri"/>
        </w:rPr>
        <w:t>independently suspended from top track. With no pantograph or interconnections except</w:t>
      </w:r>
      <w:r>
        <w:rPr>
          <w:rFonts w:ascii="Calibri"/>
          <w:spacing w:val="-47"/>
        </w:rPr>
        <w:t xml:space="preserve"> </w:t>
      </w:r>
      <w:r>
        <w:rPr>
          <w:rFonts w:ascii="Calibri"/>
        </w:rPr>
        <w:t>for</w:t>
      </w:r>
      <w:r>
        <w:rPr>
          <w:rFonts w:ascii="Calibri"/>
          <w:spacing w:val="-3"/>
        </w:rPr>
        <w:t xml:space="preserve"> </w:t>
      </w:r>
      <w:r>
        <w:rPr>
          <w:rFonts w:ascii="Calibri"/>
        </w:rPr>
        <w:t>the</w:t>
      </w:r>
      <w:r>
        <w:rPr>
          <w:rFonts w:ascii="Calibri"/>
          <w:spacing w:val="-2"/>
        </w:rPr>
        <w:t xml:space="preserve"> </w:t>
      </w:r>
      <w:r>
        <w:rPr>
          <w:rFonts w:ascii="Calibri"/>
        </w:rPr>
        <w:t>Lead</w:t>
      </w:r>
      <w:r>
        <w:rPr>
          <w:rFonts w:ascii="Calibri"/>
          <w:spacing w:val="2"/>
        </w:rPr>
        <w:t xml:space="preserve"> </w:t>
      </w:r>
      <w:r>
        <w:rPr>
          <w:rFonts w:ascii="Calibri"/>
        </w:rPr>
        <w:t>Post.</w:t>
      </w:r>
    </w:p>
    <w:p w14:paraId="351E5864" w14:textId="77777777" w:rsidR="00762D58" w:rsidRDefault="00A364CD">
      <w:pPr>
        <w:numPr>
          <w:ilvl w:val="2"/>
          <w:numId w:val="101"/>
        </w:numPr>
        <w:tabs>
          <w:tab w:val="left" w:pos="821"/>
        </w:tabs>
        <w:spacing w:before="7" w:line="256" w:lineRule="auto"/>
        <w:ind w:right="362"/>
        <w:jc w:val="both"/>
        <w:rPr>
          <w:rFonts w:ascii="Calibri"/>
        </w:rPr>
      </w:pPr>
      <w:r>
        <w:rPr>
          <w:rFonts w:ascii="Calibri"/>
          <w:b/>
        </w:rPr>
        <w:t xml:space="preserve">Panels: </w:t>
      </w:r>
      <w:r>
        <w:rPr>
          <w:rFonts w:ascii="Calibri"/>
        </w:rPr>
        <w:t>Shall be formed of 115mm wide x 1.6mm thick aluminium, V-grooved and powder</w:t>
      </w:r>
      <w:r>
        <w:rPr>
          <w:rFonts w:ascii="Calibri"/>
          <w:spacing w:val="-47"/>
        </w:rPr>
        <w:t xml:space="preserve"> </w:t>
      </w:r>
      <w:r>
        <w:rPr>
          <w:rFonts w:ascii="Calibri"/>
        </w:rPr>
        <w:t>coated</w:t>
      </w:r>
      <w:r>
        <w:rPr>
          <w:rFonts w:ascii="Calibri"/>
          <w:spacing w:val="-4"/>
        </w:rPr>
        <w:t xml:space="preserve"> </w:t>
      </w:r>
      <w:r>
        <w:rPr>
          <w:rFonts w:ascii="Calibri"/>
        </w:rPr>
        <w:t>for</w:t>
      </w:r>
      <w:r>
        <w:rPr>
          <w:rFonts w:ascii="Calibri"/>
          <w:spacing w:val="1"/>
        </w:rPr>
        <w:t xml:space="preserve"> </w:t>
      </w:r>
      <w:r>
        <w:rPr>
          <w:rFonts w:ascii="Calibri"/>
        </w:rPr>
        <w:t>added</w:t>
      </w:r>
      <w:r>
        <w:rPr>
          <w:rFonts w:ascii="Calibri"/>
          <w:spacing w:val="-3"/>
        </w:rPr>
        <w:t xml:space="preserve"> </w:t>
      </w:r>
      <w:r>
        <w:rPr>
          <w:rFonts w:ascii="Calibri"/>
        </w:rPr>
        <w:t>strength.</w:t>
      </w:r>
      <w:r>
        <w:rPr>
          <w:rFonts w:ascii="Calibri"/>
          <w:spacing w:val="-2"/>
        </w:rPr>
        <w:t xml:space="preserve"> </w:t>
      </w:r>
      <w:r>
        <w:rPr>
          <w:rFonts w:ascii="Calibri"/>
        </w:rPr>
        <w:t>Panels</w:t>
      </w:r>
      <w:r>
        <w:rPr>
          <w:rFonts w:ascii="Calibri"/>
          <w:spacing w:val="-3"/>
        </w:rPr>
        <w:t xml:space="preserve"> </w:t>
      </w:r>
      <w:r>
        <w:rPr>
          <w:rFonts w:ascii="Calibri"/>
        </w:rPr>
        <w:t>shall</w:t>
      </w:r>
      <w:r>
        <w:rPr>
          <w:rFonts w:ascii="Calibri"/>
          <w:spacing w:val="-1"/>
        </w:rPr>
        <w:t xml:space="preserve"> </w:t>
      </w:r>
      <w:r>
        <w:rPr>
          <w:rFonts w:ascii="Calibri"/>
        </w:rPr>
        <w:t>be</w:t>
      </w:r>
      <w:r>
        <w:rPr>
          <w:rFonts w:ascii="Calibri"/>
          <w:spacing w:val="-3"/>
        </w:rPr>
        <w:t xml:space="preserve"> </w:t>
      </w:r>
      <w:r>
        <w:rPr>
          <w:rFonts w:ascii="Calibri"/>
        </w:rPr>
        <w:t>connected</w:t>
      </w:r>
      <w:r>
        <w:rPr>
          <w:rFonts w:ascii="Calibri"/>
          <w:spacing w:val="-3"/>
        </w:rPr>
        <w:t xml:space="preserve"> </w:t>
      </w:r>
      <w:r>
        <w:rPr>
          <w:rFonts w:ascii="Calibri"/>
        </w:rPr>
        <w:t>by</w:t>
      </w:r>
      <w:r>
        <w:rPr>
          <w:rFonts w:ascii="Calibri"/>
          <w:spacing w:val="-3"/>
        </w:rPr>
        <w:t xml:space="preserve"> </w:t>
      </w:r>
      <w:r>
        <w:rPr>
          <w:rFonts w:ascii="Calibri"/>
        </w:rPr>
        <w:t>full</w:t>
      </w:r>
      <w:r>
        <w:rPr>
          <w:rFonts w:ascii="Calibri"/>
          <w:spacing w:val="-1"/>
        </w:rPr>
        <w:t xml:space="preserve"> </w:t>
      </w:r>
      <w:r>
        <w:rPr>
          <w:rFonts w:ascii="Calibri"/>
        </w:rPr>
        <w:t>height</w:t>
      </w:r>
      <w:r>
        <w:rPr>
          <w:rFonts w:ascii="Calibri"/>
          <w:spacing w:val="-5"/>
        </w:rPr>
        <w:t xml:space="preserve"> </w:t>
      </w:r>
      <w:r>
        <w:rPr>
          <w:rFonts w:ascii="Calibri"/>
        </w:rPr>
        <w:t>extruded</w:t>
      </w:r>
      <w:r>
        <w:rPr>
          <w:rFonts w:ascii="Calibri"/>
          <w:spacing w:val="-3"/>
        </w:rPr>
        <w:t xml:space="preserve"> </w:t>
      </w:r>
      <w:r>
        <w:rPr>
          <w:rFonts w:ascii="Calibri"/>
        </w:rPr>
        <w:t>vinyl</w:t>
      </w:r>
      <w:r>
        <w:rPr>
          <w:rFonts w:ascii="Calibri"/>
          <w:spacing w:val="-1"/>
        </w:rPr>
        <w:t xml:space="preserve"> </w:t>
      </w:r>
      <w:r>
        <w:rPr>
          <w:rFonts w:ascii="Calibri"/>
        </w:rPr>
        <w:t>hinges.</w:t>
      </w:r>
    </w:p>
    <w:p w14:paraId="6831CCF7" w14:textId="77777777" w:rsidR="00762D58" w:rsidRDefault="00A364CD">
      <w:pPr>
        <w:pStyle w:val="ListParagraph"/>
        <w:numPr>
          <w:ilvl w:val="2"/>
          <w:numId w:val="101"/>
        </w:numPr>
        <w:tabs>
          <w:tab w:val="left" w:pos="821"/>
        </w:tabs>
        <w:spacing w:before="1" w:line="259" w:lineRule="auto"/>
        <w:ind w:right="211"/>
        <w:rPr>
          <w:rFonts w:ascii="Calibri"/>
        </w:rPr>
      </w:pPr>
      <w:r>
        <w:rPr>
          <w:rFonts w:ascii="Calibri"/>
          <w:b/>
        </w:rPr>
        <w:t xml:space="preserve">Insulation: </w:t>
      </w:r>
      <w:r>
        <w:rPr>
          <w:rFonts w:ascii="Calibri"/>
        </w:rPr>
        <w:t>Interior surfaces of both walls of partition panels shall be completely covered</w:t>
      </w:r>
      <w:r>
        <w:rPr>
          <w:rFonts w:ascii="Calibri"/>
          <w:spacing w:val="1"/>
        </w:rPr>
        <w:t xml:space="preserve"> </w:t>
      </w:r>
      <w:r>
        <w:rPr>
          <w:rFonts w:ascii="Calibri"/>
        </w:rPr>
        <w:t>with a continuous acoustic blanket of high-density foil-backed fibreglass insulation fastened</w:t>
      </w:r>
      <w:r>
        <w:rPr>
          <w:rFonts w:ascii="Calibri"/>
          <w:spacing w:val="-47"/>
        </w:rPr>
        <w:t xml:space="preserve"> </w:t>
      </w:r>
      <w:r>
        <w:rPr>
          <w:rFonts w:ascii="Calibri"/>
        </w:rPr>
        <w:t>to</w:t>
      </w:r>
      <w:r>
        <w:rPr>
          <w:rFonts w:ascii="Calibri"/>
          <w:spacing w:val="-4"/>
        </w:rPr>
        <w:t xml:space="preserve"> </w:t>
      </w:r>
      <w:r>
        <w:rPr>
          <w:rFonts w:ascii="Calibri"/>
        </w:rPr>
        <w:t>each</w:t>
      </w:r>
      <w:r>
        <w:rPr>
          <w:rFonts w:ascii="Calibri"/>
          <w:spacing w:val="2"/>
        </w:rPr>
        <w:t xml:space="preserve"> </w:t>
      </w:r>
      <w:r>
        <w:rPr>
          <w:rFonts w:ascii="Calibri"/>
        </w:rPr>
        <w:t>panel with</w:t>
      </w:r>
      <w:r>
        <w:rPr>
          <w:rFonts w:ascii="Calibri"/>
          <w:spacing w:val="-3"/>
        </w:rPr>
        <w:t xml:space="preserve"> </w:t>
      </w:r>
      <w:r>
        <w:rPr>
          <w:rFonts w:ascii="Calibri"/>
        </w:rPr>
        <w:t>patented</w:t>
      </w:r>
      <w:r>
        <w:rPr>
          <w:rFonts w:ascii="Calibri"/>
          <w:spacing w:val="-3"/>
        </w:rPr>
        <w:t xml:space="preserve"> </w:t>
      </w:r>
      <w:r>
        <w:rPr>
          <w:rFonts w:ascii="Calibri"/>
        </w:rPr>
        <w:t>stainless-steel spring-loaded</w:t>
      </w:r>
      <w:r>
        <w:rPr>
          <w:rFonts w:ascii="Calibri"/>
          <w:spacing w:val="-2"/>
        </w:rPr>
        <w:t xml:space="preserve"> </w:t>
      </w:r>
      <w:r>
        <w:rPr>
          <w:rFonts w:ascii="Calibri"/>
        </w:rPr>
        <w:t>clips.</w:t>
      </w:r>
    </w:p>
    <w:p w14:paraId="59911B5C" w14:textId="77777777" w:rsidR="00762D58" w:rsidRDefault="00A364CD">
      <w:pPr>
        <w:numPr>
          <w:ilvl w:val="2"/>
          <w:numId w:val="101"/>
        </w:numPr>
        <w:tabs>
          <w:tab w:val="left" w:pos="821"/>
        </w:tabs>
        <w:spacing w:before="4" w:line="256" w:lineRule="auto"/>
        <w:ind w:right="167"/>
        <w:jc w:val="both"/>
        <w:rPr>
          <w:rFonts w:ascii="Calibri"/>
        </w:rPr>
      </w:pPr>
      <w:r>
        <w:rPr>
          <w:rFonts w:ascii="Calibri"/>
          <w:b/>
        </w:rPr>
        <w:t xml:space="preserve">Suspension &amp; Track System: </w:t>
      </w:r>
      <w:r>
        <w:rPr>
          <w:rFonts w:ascii="Calibri"/>
        </w:rPr>
        <w:t>Shall consist of two extruded aluminium tracks spaced 152mm</w:t>
      </w:r>
      <w:r>
        <w:rPr>
          <w:rFonts w:ascii="Calibri"/>
          <w:spacing w:val="1"/>
        </w:rPr>
        <w:t xml:space="preserve"> </w:t>
      </w:r>
      <w:r>
        <w:rPr>
          <w:rFonts w:ascii="Calibri"/>
        </w:rPr>
        <w:t>apart (or 203mm for motorized operation) on centre of header. Tracks to be attached to the</w:t>
      </w:r>
      <w:r>
        <w:rPr>
          <w:rFonts w:ascii="Calibri"/>
          <w:spacing w:val="-47"/>
        </w:rPr>
        <w:t xml:space="preserve"> </w:t>
      </w:r>
      <w:r>
        <w:rPr>
          <w:rFonts w:ascii="Calibri"/>
        </w:rPr>
        <w:t>overhead</w:t>
      </w:r>
      <w:r>
        <w:rPr>
          <w:rFonts w:ascii="Calibri"/>
          <w:spacing w:val="-4"/>
        </w:rPr>
        <w:t xml:space="preserve"> </w:t>
      </w:r>
      <w:r>
        <w:rPr>
          <w:rFonts w:ascii="Calibri"/>
        </w:rPr>
        <w:t>structural</w:t>
      </w:r>
      <w:r>
        <w:rPr>
          <w:rFonts w:ascii="Calibri"/>
          <w:spacing w:val="-1"/>
        </w:rPr>
        <w:t xml:space="preserve"> </w:t>
      </w:r>
      <w:r>
        <w:rPr>
          <w:rFonts w:ascii="Calibri"/>
        </w:rPr>
        <w:t>support.</w:t>
      </w:r>
    </w:p>
    <w:p w14:paraId="2ED38D63" w14:textId="77777777" w:rsidR="00762D58" w:rsidRDefault="00A364CD">
      <w:pPr>
        <w:pStyle w:val="ListParagraph"/>
        <w:numPr>
          <w:ilvl w:val="2"/>
          <w:numId w:val="101"/>
        </w:numPr>
        <w:tabs>
          <w:tab w:val="left" w:pos="820"/>
          <w:tab w:val="left" w:pos="821"/>
        </w:tabs>
        <w:spacing w:before="7" w:line="259" w:lineRule="auto"/>
        <w:ind w:right="379"/>
        <w:rPr>
          <w:rFonts w:ascii="Calibri"/>
        </w:rPr>
      </w:pPr>
      <w:r>
        <w:rPr>
          <w:rFonts w:ascii="Calibri"/>
          <w:b/>
        </w:rPr>
        <w:t xml:space="preserve">Trolleys: </w:t>
      </w:r>
      <w:r>
        <w:rPr>
          <w:rFonts w:ascii="Calibri"/>
        </w:rPr>
        <w:t>Each panel shall be suspended by a hardened-steel hanger pin and a 25mm</w:t>
      </w:r>
      <w:r>
        <w:rPr>
          <w:rFonts w:ascii="Calibri"/>
          <w:spacing w:val="1"/>
        </w:rPr>
        <w:t xml:space="preserve"> </w:t>
      </w:r>
      <w:r>
        <w:rPr>
          <w:rFonts w:ascii="Calibri"/>
        </w:rPr>
        <w:t>diameter nylon-tyred ball bearing roller. Each Lead Post shall be suspended by a 12-wheel</w:t>
      </w:r>
      <w:r>
        <w:rPr>
          <w:rFonts w:ascii="Calibri"/>
          <w:spacing w:val="-47"/>
        </w:rPr>
        <w:t xml:space="preserve"> </w:t>
      </w:r>
      <w:r>
        <w:rPr>
          <w:rFonts w:ascii="Calibri"/>
        </w:rPr>
        <w:t>ball</w:t>
      </w:r>
      <w:r>
        <w:rPr>
          <w:rFonts w:ascii="Calibri"/>
          <w:spacing w:val="-1"/>
        </w:rPr>
        <w:t xml:space="preserve"> </w:t>
      </w:r>
      <w:r>
        <w:rPr>
          <w:rFonts w:ascii="Calibri"/>
        </w:rPr>
        <w:t>bearing</w:t>
      </w:r>
      <w:r>
        <w:rPr>
          <w:rFonts w:ascii="Calibri"/>
          <w:spacing w:val="1"/>
        </w:rPr>
        <w:t xml:space="preserve"> </w:t>
      </w:r>
      <w:r>
        <w:rPr>
          <w:rFonts w:ascii="Calibri"/>
        </w:rPr>
        <w:t>aluminium trolley.</w:t>
      </w:r>
    </w:p>
    <w:p w14:paraId="04E3D733" w14:textId="77777777" w:rsidR="00762D58" w:rsidRDefault="00A364CD">
      <w:pPr>
        <w:numPr>
          <w:ilvl w:val="2"/>
          <w:numId w:val="101"/>
        </w:numPr>
        <w:tabs>
          <w:tab w:val="left" w:pos="821"/>
        </w:tabs>
        <w:spacing w:line="256" w:lineRule="auto"/>
        <w:ind w:right="214"/>
        <w:rPr>
          <w:rFonts w:ascii="Calibri"/>
        </w:rPr>
      </w:pPr>
      <w:r>
        <w:rPr>
          <w:rFonts w:ascii="Calibri"/>
          <w:b/>
        </w:rPr>
        <w:t xml:space="preserve">Lead Posts: </w:t>
      </w:r>
      <w:r>
        <w:rPr>
          <w:rFonts w:ascii="Calibri"/>
        </w:rPr>
        <w:t>Shall be of 3.15mm extruded aluminium and shall be connected to the partition</w:t>
      </w:r>
      <w:r>
        <w:rPr>
          <w:rFonts w:ascii="Calibri"/>
          <w:spacing w:val="-47"/>
        </w:rPr>
        <w:t xml:space="preserve"> </w:t>
      </w:r>
      <w:r>
        <w:rPr>
          <w:rFonts w:ascii="Calibri"/>
        </w:rPr>
        <w:t>by</w:t>
      </w:r>
      <w:r>
        <w:rPr>
          <w:rFonts w:ascii="Calibri"/>
          <w:spacing w:val="-3"/>
        </w:rPr>
        <w:t xml:space="preserve"> </w:t>
      </w:r>
      <w:r>
        <w:rPr>
          <w:rFonts w:ascii="Calibri"/>
        </w:rPr>
        <w:t>specially</w:t>
      </w:r>
      <w:r>
        <w:rPr>
          <w:rFonts w:ascii="Calibri"/>
          <w:spacing w:val="-2"/>
        </w:rPr>
        <w:t xml:space="preserve"> </w:t>
      </w:r>
      <w:r>
        <w:rPr>
          <w:rFonts w:ascii="Calibri"/>
        </w:rPr>
        <w:t>designed</w:t>
      </w:r>
      <w:r>
        <w:rPr>
          <w:rFonts w:ascii="Calibri"/>
          <w:spacing w:val="-1"/>
        </w:rPr>
        <w:t xml:space="preserve"> </w:t>
      </w:r>
      <w:r>
        <w:rPr>
          <w:rFonts w:ascii="Calibri"/>
        </w:rPr>
        <w:t>aluminium</w:t>
      </w:r>
      <w:r>
        <w:rPr>
          <w:rFonts w:ascii="Calibri"/>
          <w:spacing w:val="1"/>
        </w:rPr>
        <w:t xml:space="preserve"> </w:t>
      </w:r>
      <w:r>
        <w:rPr>
          <w:rFonts w:ascii="Calibri"/>
        </w:rPr>
        <w:t>Wing</w:t>
      </w:r>
      <w:r>
        <w:rPr>
          <w:rFonts w:ascii="Calibri"/>
          <w:spacing w:val="-1"/>
        </w:rPr>
        <w:t xml:space="preserve"> </w:t>
      </w:r>
      <w:r>
        <w:rPr>
          <w:rFonts w:ascii="Calibri"/>
        </w:rPr>
        <w:t>Panels.</w:t>
      </w:r>
    </w:p>
    <w:p w14:paraId="33C376E7" w14:textId="77777777" w:rsidR="00762D58" w:rsidRDefault="00A364CD">
      <w:pPr>
        <w:pStyle w:val="ListParagraph"/>
        <w:numPr>
          <w:ilvl w:val="2"/>
          <w:numId w:val="101"/>
        </w:numPr>
        <w:tabs>
          <w:tab w:val="left" w:pos="821"/>
        </w:tabs>
        <w:spacing w:before="5" w:line="256" w:lineRule="auto"/>
        <w:ind w:right="306"/>
        <w:rPr>
          <w:rFonts w:ascii="Calibri"/>
        </w:rPr>
      </w:pPr>
      <w:r>
        <w:rPr>
          <w:rFonts w:ascii="Calibri"/>
          <w:b/>
        </w:rPr>
        <w:t xml:space="preserve">Striker (receiver): </w:t>
      </w:r>
      <w:r>
        <w:rPr>
          <w:rFonts w:ascii="Calibri"/>
        </w:rPr>
        <w:t>Shall be of 1.9mm extruded aluminium and shall be secured to wall with</w:t>
      </w:r>
      <w:r>
        <w:rPr>
          <w:rFonts w:ascii="Calibri"/>
          <w:spacing w:val="-47"/>
        </w:rPr>
        <w:t xml:space="preserve"> </w:t>
      </w:r>
      <w:r>
        <w:rPr>
          <w:rFonts w:ascii="Calibri"/>
        </w:rPr>
        <w:t>fasteners</w:t>
      </w:r>
      <w:r>
        <w:rPr>
          <w:rFonts w:ascii="Calibri"/>
          <w:spacing w:val="-3"/>
        </w:rPr>
        <w:t xml:space="preserve"> </w:t>
      </w:r>
      <w:r>
        <w:rPr>
          <w:rFonts w:ascii="Calibri"/>
        </w:rPr>
        <w:t>by</w:t>
      </w:r>
      <w:r>
        <w:rPr>
          <w:rFonts w:ascii="Calibri"/>
          <w:spacing w:val="-2"/>
        </w:rPr>
        <w:t xml:space="preserve"> </w:t>
      </w:r>
      <w:r>
        <w:rPr>
          <w:rFonts w:ascii="Calibri"/>
        </w:rPr>
        <w:t>Won-Door.</w:t>
      </w:r>
      <w:r>
        <w:rPr>
          <w:rFonts w:ascii="Calibri"/>
          <w:spacing w:val="-2"/>
        </w:rPr>
        <w:t xml:space="preserve"> </w:t>
      </w:r>
      <w:r>
        <w:rPr>
          <w:rFonts w:ascii="Calibri"/>
        </w:rPr>
        <w:t>Striker</w:t>
      </w:r>
      <w:r>
        <w:rPr>
          <w:rFonts w:ascii="Calibri"/>
          <w:spacing w:val="-2"/>
        </w:rPr>
        <w:t xml:space="preserve"> </w:t>
      </w:r>
      <w:r>
        <w:rPr>
          <w:rFonts w:ascii="Calibri"/>
        </w:rPr>
        <w:t>face</w:t>
      </w:r>
      <w:r>
        <w:rPr>
          <w:rFonts w:ascii="Calibri"/>
          <w:spacing w:val="-2"/>
        </w:rPr>
        <w:t xml:space="preserve"> </w:t>
      </w:r>
      <w:r>
        <w:rPr>
          <w:rFonts w:ascii="Calibri"/>
        </w:rPr>
        <w:t>to</w:t>
      </w:r>
      <w:r>
        <w:rPr>
          <w:rFonts w:ascii="Calibri"/>
          <w:spacing w:val="-4"/>
        </w:rPr>
        <w:t xml:space="preserve"> </w:t>
      </w:r>
      <w:r>
        <w:rPr>
          <w:rFonts w:ascii="Calibri"/>
        </w:rPr>
        <w:t>be</w:t>
      </w:r>
      <w:r>
        <w:rPr>
          <w:rFonts w:ascii="Calibri"/>
          <w:spacing w:val="-2"/>
        </w:rPr>
        <w:t xml:space="preserve"> </w:t>
      </w:r>
      <w:r>
        <w:rPr>
          <w:rFonts w:ascii="Calibri"/>
        </w:rPr>
        <w:t>fitted</w:t>
      </w:r>
      <w:r>
        <w:rPr>
          <w:rFonts w:ascii="Calibri"/>
          <w:spacing w:val="1"/>
        </w:rPr>
        <w:t xml:space="preserve"> </w:t>
      </w:r>
      <w:r>
        <w:rPr>
          <w:rFonts w:ascii="Calibri"/>
        </w:rPr>
        <w:t>with</w:t>
      </w:r>
      <w:r>
        <w:rPr>
          <w:rFonts w:ascii="Calibri"/>
          <w:spacing w:val="-3"/>
        </w:rPr>
        <w:t xml:space="preserve"> </w:t>
      </w:r>
      <w:r>
        <w:rPr>
          <w:rFonts w:ascii="Calibri"/>
        </w:rPr>
        <w:t>full height</w:t>
      </w:r>
      <w:r>
        <w:rPr>
          <w:rFonts w:ascii="Calibri"/>
          <w:spacing w:val="-5"/>
        </w:rPr>
        <w:t xml:space="preserve"> </w:t>
      </w:r>
      <w:r>
        <w:rPr>
          <w:rFonts w:ascii="Calibri"/>
        </w:rPr>
        <w:t>acoustic</w:t>
      </w:r>
      <w:r>
        <w:rPr>
          <w:rFonts w:ascii="Calibri"/>
          <w:spacing w:val="-4"/>
        </w:rPr>
        <w:t xml:space="preserve"> </w:t>
      </w:r>
      <w:r>
        <w:rPr>
          <w:rFonts w:ascii="Calibri"/>
        </w:rPr>
        <w:t>seal.</w:t>
      </w:r>
    </w:p>
    <w:p w14:paraId="6CB5384F" w14:textId="77777777" w:rsidR="00762D58" w:rsidRDefault="00A364CD">
      <w:pPr>
        <w:numPr>
          <w:ilvl w:val="2"/>
          <w:numId w:val="101"/>
        </w:numPr>
        <w:tabs>
          <w:tab w:val="left" w:pos="820"/>
          <w:tab w:val="left" w:pos="821"/>
        </w:tabs>
        <w:spacing w:before="2" w:line="259" w:lineRule="auto"/>
        <w:ind w:right="215"/>
        <w:rPr>
          <w:rFonts w:ascii="Calibri"/>
        </w:rPr>
      </w:pPr>
      <w:r>
        <w:rPr>
          <w:rFonts w:ascii="Calibri"/>
          <w:b/>
        </w:rPr>
        <w:t xml:space="preserve">Perimeter Seals: </w:t>
      </w:r>
      <w:r>
        <w:rPr>
          <w:rFonts w:ascii="Calibri"/>
        </w:rPr>
        <w:t>Shall consist of continuous extruded vinyl sweep strips attached to the top</w:t>
      </w:r>
      <w:r>
        <w:rPr>
          <w:rFonts w:ascii="Calibri"/>
          <w:spacing w:val="-47"/>
        </w:rPr>
        <w:t xml:space="preserve"> </w:t>
      </w:r>
      <w:r>
        <w:rPr>
          <w:rFonts w:ascii="Calibri"/>
        </w:rPr>
        <w:t>&amp; bottom of the partition. Leading edges of Lead Posts and Striker receiver posts shall be</w:t>
      </w:r>
      <w:r>
        <w:rPr>
          <w:rFonts w:ascii="Calibri"/>
          <w:spacing w:val="1"/>
        </w:rPr>
        <w:t xml:space="preserve"> </w:t>
      </w:r>
      <w:r>
        <w:rPr>
          <w:rFonts w:ascii="Calibri"/>
        </w:rPr>
        <w:t>acoustically</w:t>
      </w:r>
      <w:r>
        <w:rPr>
          <w:rFonts w:ascii="Calibri"/>
          <w:spacing w:val="-1"/>
        </w:rPr>
        <w:t xml:space="preserve"> </w:t>
      </w:r>
      <w:r>
        <w:rPr>
          <w:rFonts w:ascii="Calibri"/>
        </w:rPr>
        <w:t>sealed</w:t>
      </w:r>
      <w:r>
        <w:rPr>
          <w:rFonts w:ascii="Calibri"/>
          <w:spacing w:val="-2"/>
        </w:rPr>
        <w:t xml:space="preserve"> </w:t>
      </w:r>
      <w:r>
        <w:rPr>
          <w:rFonts w:ascii="Calibri"/>
        </w:rPr>
        <w:t>by</w:t>
      </w:r>
      <w:r>
        <w:rPr>
          <w:rFonts w:ascii="Calibri"/>
          <w:spacing w:val="-2"/>
        </w:rPr>
        <w:t xml:space="preserve"> </w:t>
      </w:r>
      <w:r>
        <w:rPr>
          <w:rFonts w:ascii="Calibri"/>
        </w:rPr>
        <w:t>extruded</w:t>
      </w:r>
      <w:r>
        <w:rPr>
          <w:rFonts w:ascii="Calibri"/>
          <w:spacing w:val="-2"/>
        </w:rPr>
        <w:t xml:space="preserve"> </w:t>
      </w:r>
      <w:r>
        <w:rPr>
          <w:rFonts w:ascii="Calibri"/>
        </w:rPr>
        <w:t>vinyl</w:t>
      </w:r>
      <w:r>
        <w:rPr>
          <w:rFonts w:ascii="Calibri"/>
          <w:spacing w:val="-1"/>
        </w:rPr>
        <w:t xml:space="preserve"> </w:t>
      </w:r>
      <w:r>
        <w:rPr>
          <w:rFonts w:ascii="Calibri"/>
        </w:rPr>
        <w:t>interlocking</w:t>
      </w:r>
      <w:r>
        <w:rPr>
          <w:rFonts w:ascii="Calibri"/>
          <w:spacing w:val="-1"/>
        </w:rPr>
        <w:t xml:space="preserve"> </w:t>
      </w:r>
      <w:r>
        <w:rPr>
          <w:rFonts w:ascii="Calibri"/>
        </w:rPr>
        <w:t>seals.</w:t>
      </w:r>
    </w:p>
    <w:p w14:paraId="7F3E17F8" w14:textId="77777777" w:rsidR="00762D58" w:rsidRDefault="00A364CD">
      <w:pPr>
        <w:pStyle w:val="ListParagraph"/>
        <w:numPr>
          <w:ilvl w:val="2"/>
          <w:numId w:val="101"/>
        </w:numPr>
        <w:tabs>
          <w:tab w:val="left" w:pos="820"/>
          <w:tab w:val="left" w:pos="821"/>
        </w:tabs>
        <w:spacing w:before="3" w:line="256" w:lineRule="auto"/>
        <w:ind w:right="385"/>
        <w:rPr>
          <w:rFonts w:ascii="Calibri"/>
        </w:rPr>
      </w:pPr>
      <w:r>
        <w:rPr>
          <w:rFonts w:ascii="Calibri"/>
          <w:b/>
        </w:rPr>
        <w:t xml:space="preserve">Handle: </w:t>
      </w:r>
      <w:r>
        <w:rPr>
          <w:rFonts w:ascii="Calibri"/>
        </w:rPr>
        <w:t>Lead Post Handles shall include standard grip-type aluminium handles and sliding</w:t>
      </w:r>
      <w:r>
        <w:rPr>
          <w:rFonts w:ascii="Calibri"/>
          <w:spacing w:val="-47"/>
        </w:rPr>
        <w:t xml:space="preserve"> </w:t>
      </w:r>
      <w:r>
        <w:rPr>
          <w:rFonts w:ascii="Calibri"/>
        </w:rPr>
        <w:t>latch</w:t>
      </w:r>
      <w:r>
        <w:rPr>
          <w:rFonts w:ascii="Calibri"/>
          <w:spacing w:val="-4"/>
        </w:rPr>
        <w:t xml:space="preserve"> </w:t>
      </w:r>
      <w:r>
        <w:rPr>
          <w:rFonts w:ascii="Calibri"/>
        </w:rPr>
        <w:t>to</w:t>
      </w:r>
      <w:r>
        <w:rPr>
          <w:rFonts w:ascii="Calibri"/>
          <w:spacing w:val="1"/>
        </w:rPr>
        <w:t xml:space="preserve"> </w:t>
      </w:r>
      <w:r>
        <w:rPr>
          <w:rFonts w:ascii="Calibri"/>
        </w:rPr>
        <w:t>affect</w:t>
      </w:r>
      <w:r>
        <w:rPr>
          <w:rFonts w:ascii="Calibri"/>
          <w:spacing w:val="2"/>
        </w:rPr>
        <w:t xml:space="preserve"> </w:t>
      </w:r>
      <w:r>
        <w:rPr>
          <w:rFonts w:ascii="Calibri"/>
        </w:rPr>
        <w:t>closure.</w:t>
      </w:r>
    </w:p>
    <w:p w14:paraId="0C2A8D3E" w14:textId="77777777" w:rsidR="00762D58" w:rsidRDefault="00A364CD">
      <w:pPr>
        <w:spacing w:before="2"/>
        <w:ind w:left="821"/>
        <w:rPr>
          <w:rFonts w:ascii="Calibri"/>
          <w:i/>
        </w:rPr>
      </w:pPr>
      <w:r>
        <w:rPr>
          <w:rFonts w:ascii="Calibri"/>
        </w:rPr>
        <w:t>Note:</w:t>
      </w:r>
      <w:r>
        <w:rPr>
          <w:rFonts w:ascii="Calibri"/>
          <w:spacing w:val="-4"/>
        </w:rPr>
        <w:t xml:space="preserve"> </w:t>
      </w:r>
      <w:r>
        <w:rPr>
          <w:rFonts w:ascii="Calibri"/>
          <w:i/>
        </w:rPr>
        <w:t>LOCK</w:t>
      </w:r>
      <w:r>
        <w:rPr>
          <w:rFonts w:ascii="Calibri"/>
          <w:i/>
          <w:spacing w:val="-3"/>
        </w:rPr>
        <w:t xml:space="preserve"> </w:t>
      </w:r>
      <w:r>
        <w:rPr>
          <w:rFonts w:ascii="Calibri"/>
          <w:i/>
        </w:rPr>
        <w:t>AND</w:t>
      </w:r>
      <w:r>
        <w:rPr>
          <w:rFonts w:ascii="Calibri"/>
          <w:i/>
          <w:spacing w:val="-5"/>
        </w:rPr>
        <w:t xml:space="preserve"> </w:t>
      </w:r>
      <w:r>
        <w:rPr>
          <w:rFonts w:ascii="Calibri"/>
          <w:i/>
        </w:rPr>
        <w:t>KEY</w:t>
      </w:r>
      <w:r>
        <w:rPr>
          <w:rFonts w:ascii="Calibri"/>
          <w:i/>
          <w:spacing w:val="2"/>
        </w:rPr>
        <w:t xml:space="preserve"> </w:t>
      </w:r>
      <w:r>
        <w:rPr>
          <w:rFonts w:ascii="Calibri"/>
          <w:i/>
        </w:rPr>
        <w:t>mechanism</w:t>
      </w:r>
      <w:r>
        <w:rPr>
          <w:rFonts w:ascii="Calibri"/>
          <w:i/>
          <w:spacing w:val="-5"/>
        </w:rPr>
        <w:t xml:space="preserve"> </w:t>
      </w:r>
      <w:r>
        <w:rPr>
          <w:rFonts w:ascii="Calibri"/>
          <w:i/>
        </w:rPr>
        <w:t>can</w:t>
      </w:r>
      <w:r>
        <w:rPr>
          <w:rFonts w:ascii="Calibri"/>
          <w:i/>
          <w:spacing w:val="-2"/>
        </w:rPr>
        <w:t xml:space="preserve"> </w:t>
      </w:r>
      <w:r>
        <w:rPr>
          <w:rFonts w:ascii="Calibri"/>
          <w:i/>
        </w:rPr>
        <w:t>also</w:t>
      </w:r>
      <w:r>
        <w:rPr>
          <w:rFonts w:ascii="Calibri"/>
          <w:i/>
          <w:spacing w:val="-2"/>
        </w:rPr>
        <w:t xml:space="preserve"> </w:t>
      </w:r>
      <w:r>
        <w:rPr>
          <w:rFonts w:ascii="Calibri"/>
          <w:i/>
        </w:rPr>
        <w:t>be</w:t>
      </w:r>
      <w:r>
        <w:rPr>
          <w:rFonts w:ascii="Calibri"/>
          <w:i/>
          <w:spacing w:val="-2"/>
        </w:rPr>
        <w:t xml:space="preserve"> </w:t>
      </w:r>
      <w:r>
        <w:rPr>
          <w:rFonts w:ascii="Calibri"/>
          <w:i/>
        </w:rPr>
        <w:t>specified</w:t>
      </w:r>
      <w:r>
        <w:rPr>
          <w:rFonts w:ascii="Calibri"/>
          <w:i/>
          <w:spacing w:val="2"/>
        </w:rPr>
        <w:t xml:space="preserve"> </w:t>
      </w:r>
      <w:r>
        <w:rPr>
          <w:rFonts w:ascii="Calibri"/>
          <w:i/>
        </w:rPr>
        <w:t>as</w:t>
      </w:r>
      <w:r>
        <w:rPr>
          <w:rFonts w:ascii="Calibri"/>
          <w:i/>
          <w:spacing w:val="-3"/>
        </w:rPr>
        <w:t xml:space="preserve"> </w:t>
      </w:r>
      <w:r>
        <w:rPr>
          <w:rFonts w:ascii="Calibri"/>
          <w:i/>
        </w:rPr>
        <w:t>OPTON</w:t>
      </w:r>
      <w:r>
        <w:rPr>
          <w:rFonts w:ascii="Calibri"/>
          <w:i/>
          <w:spacing w:val="-2"/>
        </w:rPr>
        <w:t xml:space="preserve"> </w:t>
      </w:r>
      <w:r>
        <w:rPr>
          <w:rFonts w:ascii="Calibri"/>
          <w:i/>
        </w:rPr>
        <w:t>(refer</w:t>
      </w:r>
      <w:r>
        <w:rPr>
          <w:rFonts w:ascii="Calibri"/>
          <w:i/>
          <w:spacing w:val="-1"/>
        </w:rPr>
        <w:t xml:space="preserve"> </w:t>
      </w:r>
      <w:r>
        <w:rPr>
          <w:rFonts w:ascii="Calibri"/>
          <w:i/>
        </w:rPr>
        <w:t>2.02</w:t>
      </w:r>
      <w:r>
        <w:rPr>
          <w:rFonts w:ascii="Calibri"/>
          <w:i/>
          <w:spacing w:val="-5"/>
        </w:rPr>
        <w:t xml:space="preserve"> </w:t>
      </w:r>
      <w:r>
        <w:rPr>
          <w:rFonts w:ascii="Calibri"/>
          <w:i/>
        </w:rPr>
        <w:t>M).</w:t>
      </w:r>
    </w:p>
    <w:p w14:paraId="577938A6" w14:textId="77777777" w:rsidR="00762D58" w:rsidRDefault="00A364CD">
      <w:pPr>
        <w:pStyle w:val="ListParagraph"/>
        <w:numPr>
          <w:ilvl w:val="2"/>
          <w:numId w:val="101"/>
        </w:numPr>
        <w:tabs>
          <w:tab w:val="left" w:pos="821"/>
        </w:tabs>
        <w:spacing w:before="24"/>
        <w:rPr>
          <w:rFonts w:ascii="Calibri"/>
        </w:rPr>
      </w:pPr>
      <w:r>
        <w:rPr>
          <w:rFonts w:ascii="Calibri"/>
          <w:b/>
        </w:rPr>
        <w:t>Hanging</w:t>
      </w:r>
      <w:r>
        <w:rPr>
          <w:rFonts w:ascii="Calibri"/>
          <w:b/>
          <w:spacing w:val="-4"/>
        </w:rPr>
        <w:t xml:space="preserve"> </w:t>
      </w:r>
      <w:r>
        <w:rPr>
          <w:rFonts w:ascii="Calibri"/>
          <w:b/>
        </w:rPr>
        <w:t>Weight:</w:t>
      </w:r>
      <w:r>
        <w:rPr>
          <w:rFonts w:ascii="Calibri"/>
          <w:b/>
          <w:spacing w:val="1"/>
        </w:rPr>
        <w:t xml:space="preserve"> </w:t>
      </w:r>
      <w:r>
        <w:rPr>
          <w:rFonts w:ascii="Calibri"/>
        </w:rPr>
        <w:t>shall</w:t>
      </w:r>
      <w:r>
        <w:rPr>
          <w:rFonts w:ascii="Calibri"/>
          <w:spacing w:val="-1"/>
        </w:rPr>
        <w:t xml:space="preserve"> </w:t>
      </w:r>
      <w:r>
        <w:rPr>
          <w:rFonts w:ascii="Calibri"/>
        </w:rPr>
        <w:t>be</w:t>
      </w:r>
      <w:r>
        <w:rPr>
          <w:rFonts w:ascii="Calibri"/>
          <w:spacing w:val="-3"/>
        </w:rPr>
        <w:t xml:space="preserve"> </w:t>
      </w:r>
      <w:r>
        <w:rPr>
          <w:rFonts w:ascii="Calibri"/>
        </w:rPr>
        <w:t>18kg</w:t>
      </w:r>
      <w:r>
        <w:rPr>
          <w:rFonts w:ascii="Calibri"/>
          <w:spacing w:val="-1"/>
        </w:rPr>
        <w:t xml:space="preserve"> </w:t>
      </w:r>
      <w:r>
        <w:rPr>
          <w:rFonts w:ascii="Calibri"/>
        </w:rPr>
        <w:t>per</w:t>
      </w:r>
      <w:r>
        <w:rPr>
          <w:rFonts w:ascii="Calibri"/>
          <w:spacing w:val="-3"/>
        </w:rPr>
        <w:t xml:space="preserve"> </w:t>
      </w:r>
      <w:r>
        <w:rPr>
          <w:rFonts w:ascii="Calibri"/>
        </w:rPr>
        <w:t>m2.</w:t>
      </w:r>
    </w:p>
    <w:p w14:paraId="607F09D3" w14:textId="77777777" w:rsidR="00762D58" w:rsidRDefault="00A364CD">
      <w:pPr>
        <w:numPr>
          <w:ilvl w:val="2"/>
          <w:numId w:val="101"/>
        </w:numPr>
        <w:tabs>
          <w:tab w:val="left" w:pos="820"/>
          <w:tab w:val="left" w:pos="821"/>
        </w:tabs>
        <w:spacing w:before="20"/>
        <w:rPr>
          <w:rFonts w:ascii="Calibri"/>
        </w:rPr>
      </w:pPr>
      <w:r>
        <w:rPr>
          <w:rFonts w:ascii="Calibri"/>
          <w:b/>
        </w:rPr>
        <w:t>Fixings:</w:t>
      </w:r>
      <w:r>
        <w:rPr>
          <w:rFonts w:ascii="Calibri"/>
          <w:b/>
          <w:spacing w:val="-1"/>
        </w:rPr>
        <w:t xml:space="preserve"> </w:t>
      </w:r>
      <w:r>
        <w:rPr>
          <w:rFonts w:ascii="Calibri"/>
        </w:rPr>
        <w:t>All</w:t>
      </w:r>
      <w:r>
        <w:rPr>
          <w:rFonts w:ascii="Calibri"/>
          <w:spacing w:val="-1"/>
        </w:rPr>
        <w:t xml:space="preserve"> </w:t>
      </w:r>
      <w:r>
        <w:rPr>
          <w:rFonts w:ascii="Calibri"/>
        </w:rPr>
        <w:t>necessary</w:t>
      </w:r>
      <w:r>
        <w:rPr>
          <w:rFonts w:ascii="Calibri"/>
          <w:spacing w:val="-3"/>
        </w:rPr>
        <w:t xml:space="preserve"> </w:t>
      </w:r>
      <w:r>
        <w:rPr>
          <w:rFonts w:ascii="Calibri"/>
        </w:rPr>
        <w:t>track</w:t>
      </w:r>
      <w:r>
        <w:rPr>
          <w:rFonts w:ascii="Calibri"/>
          <w:spacing w:val="-3"/>
        </w:rPr>
        <w:t xml:space="preserve"> </w:t>
      </w:r>
      <w:r>
        <w:rPr>
          <w:rFonts w:ascii="Calibri"/>
        </w:rPr>
        <w:t>and</w:t>
      </w:r>
      <w:r>
        <w:rPr>
          <w:rFonts w:ascii="Calibri"/>
          <w:spacing w:val="-4"/>
        </w:rPr>
        <w:t xml:space="preserve"> </w:t>
      </w:r>
      <w:r>
        <w:rPr>
          <w:rFonts w:ascii="Calibri"/>
        </w:rPr>
        <w:t>fixing</w:t>
      </w:r>
      <w:r>
        <w:rPr>
          <w:rFonts w:ascii="Calibri"/>
          <w:spacing w:val="-1"/>
        </w:rPr>
        <w:t xml:space="preserve"> </w:t>
      </w:r>
      <w:r>
        <w:rPr>
          <w:rFonts w:ascii="Calibri"/>
        </w:rPr>
        <w:t>screws</w:t>
      </w:r>
      <w:r>
        <w:rPr>
          <w:rFonts w:ascii="Calibri"/>
          <w:spacing w:val="-3"/>
        </w:rPr>
        <w:t xml:space="preserve"> </w:t>
      </w:r>
      <w:r>
        <w:rPr>
          <w:rFonts w:ascii="Calibri"/>
        </w:rPr>
        <w:t>are</w:t>
      </w:r>
      <w:r>
        <w:rPr>
          <w:rFonts w:ascii="Calibri"/>
          <w:spacing w:val="-3"/>
        </w:rPr>
        <w:t xml:space="preserve"> </w:t>
      </w:r>
      <w:r>
        <w:rPr>
          <w:rFonts w:ascii="Calibri"/>
        </w:rPr>
        <w:t>supplied</w:t>
      </w:r>
    </w:p>
    <w:p w14:paraId="04A8D579" w14:textId="77777777" w:rsidR="00762D58" w:rsidRDefault="00A364CD">
      <w:pPr>
        <w:pStyle w:val="ListParagraph"/>
        <w:numPr>
          <w:ilvl w:val="2"/>
          <w:numId w:val="101"/>
        </w:numPr>
        <w:tabs>
          <w:tab w:val="left" w:pos="821"/>
        </w:tabs>
        <w:spacing w:before="19" w:line="261" w:lineRule="auto"/>
        <w:ind w:right="512"/>
        <w:rPr>
          <w:rFonts w:ascii="Calibri"/>
        </w:rPr>
      </w:pPr>
      <w:r>
        <w:rPr>
          <w:rFonts w:ascii="Calibri"/>
          <w:b/>
          <w:i/>
        </w:rPr>
        <w:t>OPTION: LOCK AND KEY</w:t>
      </w:r>
      <w:r>
        <w:rPr>
          <w:rFonts w:ascii="Calibri"/>
          <w:i/>
        </w:rPr>
        <w:t xml:space="preserve">: </w:t>
      </w:r>
      <w:r>
        <w:rPr>
          <w:rFonts w:ascii="Calibri"/>
        </w:rPr>
        <w:t>DuraFlex can be specified with a LOCK AND KEY mechanism for</w:t>
      </w:r>
      <w:r>
        <w:rPr>
          <w:rFonts w:ascii="Calibri"/>
          <w:spacing w:val="-47"/>
        </w:rPr>
        <w:t xml:space="preserve"> </w:t>
      </w:r>
      <w:r>
        <w:rPr>
          <w:rFonts w:ascii="Calibri"/>
        </w:rPr>
        <w:t>added</w:t>
      </w:r>
      <w:r>
        <w:rPr>
          <w:rFonts w:ascii="Calibri"/>
          <w:spacing w:val="-3"/>
        </w:rPr>
        <w:t xml:space="preserve"> </w:t>
      </w:r>
      <w:r>
        <w:rPr>
          <w:rFonts w:ascii="Calibri"/>
        </w:rPr>
        <w:t>security.</w:t>
      </w:r>
      <w:r>
        <w:rPr>
          <w:rFonts w:ascii="Calibri"/>
          <w:spacing w:val="-1"/>
        </w:rPr>
        <w:t xml:space="preserve"> </w:t>
      </w:r>
      <w:r>
        <w:rPr>
          <w:rFonts w:ascii="Calibri"/>
        </w:rPr>
        <w:t>Standard</w:t>
      </w:r>
      <w:r>
        <w:rPr>
          <w:rFonts w:ascii="Calibri"/>
          <w:spacing w:val="-4"/>
        </w:rPr>
        <w:t xml:space="preserve"> </w:t>
      </w:r>
      <w:r>
        <w:rPr>
          <w:rFonts w:ascii="Calibri"/>
        </w:rPr>
        <w:t>specification</w:t>
      </w:r>
      <w:r>
        <w:rPr>
          <w:rFonts w:ascii="Calibri"/>
          <w:spacing w:val="-3"/>
        </w:rPr>
        <w:t xml:space="preserve"> </w:t>
      </w:r>
      <w:r>
        <w:rPr>
          <w:rFonts w:ascii="Calibri"/>
        </w:rPr>
        <w:t>is</w:t>
      </w:r>
      <w:r>
        <w:rPr>
          <w:rFonts w:ascii="Calibri"/>
          <w:spacing w:val="-3"/>
        </w:rPr>
        <w:t xml:space="preserve"> </w:t>
      </w:r>
      <w:r>
        <w:rPr>
          <w:rFonts w:ascii="Calibri"/>
        </w:rPr>
        <w:t>for</w:t>
      </w:r>
      <w:r>
        <w:rPr>
          <w:rFonts w:ascii="Calibri"/>
          <w:spacing w:val="-2"/>
        </w:rPr>
        <w:t xml:space="preserve"> </w:t>
      </w:r>
      <w:r>
        <w:rPr>
          <w:rFonts w:ascii="Calibri"/>
        </w:rPr>
        <w:t>a</w:t>
      </w:r>
      <w:r>
        <w:rPr>
          <w:rFonts w:ascii="Calibri"/>
          <w:spacing w:val="1"/>
        </w:rPr>
        <w:t xml:space="preserve"> </w:t>
      </w:r>
      <w:r>
        <w:rPr>
          <w:rFonts w:ascii="Calibri"/>
        </w:rPr>
        <w:t>Latch</w:t>
      </w:r>
      <w:r>
        <w:rPr>
          <w:rFonts w:ascii="Calibri"/>
          <w:spacing w:val="1"/>
        </w:rPr>
        <w:t xml:space="preserve"> </w:t>
      </w:r>
      <w:r>
        <w:rPr>
          <w:rFonts w:ascii="Calibri"/>
        </w:rPr>
        <w:t>closure</w:t>
      </w:r>
      <w:r>
        <w:rPr>
          <w:rFonts w:ascii="Calibri"/>
          <w:spacing w:val="-2"/>
        </w:rPr>
        <w:t xml:space="preserve"> </w:t>
      </w:r>
      <w:r>
        <w:rPr>
          <w:rFonts w:ascii="Calibri"/>
        </w:rPr>
        <w:t>mechanism</w:t>
      </w:r>
      <w:r>
        <w:rPr>
          <w:rFonts w:ascii="Calibri"/>
          <w:spacing w:val="-1"/>
        </w:rPr>
        <w:t xml:space="preserve"> </w:t>
      </w:r>
      <w:r>
        <w:rPr>
          <w:rFonts w:ascii="Calibri"/>
        </w:rPr>
        <w:t>only.</w:t>
      </w:r>
    </w:p>
    <w:p w14:paraId="5C12330F" w14:textId="77777777" w:rsidR="00762D58" w:rsidRDefault="00A364CD">
      <w:pPr>
        <w:pStyle w:val="ListParagraph"/>
        <w:numPr>
          <w:ilvl w:val="2"/>
          <w:numId w:val="101"/>
        </w:numPr>
        <w:tabs>
          <w:tab w:val="left" w:pos="821"/>
        </w:tabs>
        <w:spacing w:line="261" w:lineRule="auto"/>
        <w:ind w:right="362"/>
        <w:rPr>
          <w:rFonts w:ascii="Calibri"/>
        </w:rPr>
      </w:pPr>
      <w:r>
        <w:rPr>
          <w:rFonts w:ascii="Calibri"/>
          <w:b/>
          <w:i/>
        </w:rPr>
        <w:t xml:space="preserve">OPTION: DURASOUND WITH STABALIZER BAR: </w:t>
      </w:r>
      <w:r>
        <w:rPr>
          <w:rFonts w:ascii="Calibri"/>
        </w:rPr>
        <w:t>For DuraSound models over 3.4m tall.</w:t>
      </w:r>
      <w:r>
        <w:rPr>
          <w:rFonts w:ascii="Calibri"/>
          <w:spacing w:val="1"/>
        </w:rPr>
        <w:t xml:space="preserve"> </w:t>
      </w:r>
      <w:r>
        <w:rPr>
          <w:rFonts w:ascii="Calibri"/>
        </w:rPr>
        <w:t>Shall</w:t>
      </w:r>
      <w:r>
        <w:rPr>
          <w:rFonts w:ascii="Calibri"/>
          <w:spacing w:val="-2"/>
        </w:rPr>
        <w:t xml:space="preserve"> </w:t>
      </w:r>
      <w:r>
        <w:rPr>
          <w:rFonts w:ascii="Calibri"/>
        </w:rPr>
        <w:t>consist</w:t>
      </w:r>
      <w:r>
        <w:rPr>
          <w:rFonts w:ascii="Calibri"/>
          <w:spacing w:val="-5"/>
        </w:rPr>
        <w:t xml:space="preserve"> </w:t>
      </w:r>
      <w:r>
        <w:rPr>
          <w:rFonts w:ascii="Calibri"/>
        </w:rPr>
        <w:t>of</w:t>
      </w:r>
      <w:r>
        <w:rPr>
          <w:rFonts w:ascii="Calibri"/>
          <w:spacing w:val="-4"/>
        </w:rPr>
        <w:t xml:space="preserve"> </w:t>
      </w:r>
      <w:r>
        <w:rPr>
          <w:rFonts w:ascii="Calibri"/>
        </w:rPr>
        <w:t>a</w:t>
      </w:r>
      <w:r>
        <w:rPr>
          <w:rFonts w:ascii="Calibri"/>
          <w:spacing w:val="-3"/>
        </w:rPr>
        <w:t xml:space="preserve"> </w:t>
      </w:r>
      <w:r>
        <w:rPr>
          <w:rFonts w:ascii="Calibri"/>
        </w:rPr>
        <w:t>top</w:t>
      </w:r>
      <w:r>
        <w:rPr>
          <w:rFonts w:ascii="Calibri"/>
          <w:spacing w:val="-5"/>
        </w:rPr>
        <w:t xml:space="preserve"> </w:t>
      </w:r>
      <w:r>
        <w:rPr>
          <w:rFonts w:ascii="Calibri"/>
        </w:rPr>
        <w:t>supported,</w:t>
      </w:r>
      <w:r>
        <w:rPr>
          <w:rFonts w:ascii="Calibri"/>
          <w:spacing w:val="-6"/>
        </w:rPr>
        <w:t xml:space="preserve"> </w:t>
      </w:r>
      <w:r>
        <w:rPr>
          <w:rFonts w:ascii="Calibri"/>
        </w:rPr>
        <w:t>internally</w:t>
      </w:r>
      <w:r>
        <w:rPr>
          <w:rFonts w:ascii="Calibri"/>
          <w:spacing w:val="-3"/>
        </w:rPr>
        <w:t xml:space="preserve"> </w:t>
      </w:r>
      <w:r>
        <w:rPr>
          <w:rFonts w:ascii="Calibri"/>
        </w:rPr>
        <w:t>mounted</w:t>
      </w:r>
      <w:r>
        <w:rPr>
          <w:rFonts w:ascii="Calibri"/>
          <w:spacing w:val="-4"/>
        </w:rPr>
        <w:t xml:space="preserve"> </w:t>
      </w:r>
      <w:r>
        <w:rPr>
          <w:rFonts w:ascii="Calibri"/>
        </w:rPr>
        <w:t>diagonal</w:t>
      </w:r>
      <w:r>
        <w:rPr>
          <w:rFonts w:ascii="Calibri"/>
          <w:spacing w:val="-2"/>
        </w:rPr>
        <w:t xml:space="preserve"> </w:t>
      </w:r>
      <w:r>
        <w:rPr>
          <w:rFonts w:ascii="Calibri"/>
        </w:rPr>
        <w:t>brace</w:t>
      </w:r>
      <w:r>
        <w:rPr>
          <w:rFonts w:ascii="Calibri"/>
          <w:spacing w:val="-4"/>
        </w:rPr>
        <w:t xml:space="preserve"> </w:t>
      </w:r>
      <w:r>
        <w:rPr>
          <w:rFonts w:ascii="Calibri"/>
        </w:rPr>
        <w:t>connected</w:t>
      </w:r>
      <w:r>
        <w:rPr>
          <w:rFonts w:ascii="Calibri"/>
          <w:spacing w:val="1"/>
        </w:rPr>
        <w:t xml:space="preserve"> </w:t>
      </w:r>
      <w:r>
        <w:rPr>
          <w:rFonts w:ascii="Calibri"/>
        </w:rPr>
        <w:t>to</w:t>
      </w:r>
      <w:r>
        <w:rPr>
          <w:rFonts w:ascii="Calibri"/>
          <w:spacing w:val="-1"/>
        </w:rPr>
        <w:t xml:space="preserve"> </w:t>
      </w:r>
      <w:r>
        <w:rPr>
          <w:rFonts w:ascii="Calibri"/>
        </w:rPr>
        <w:t>the</w:t>
      </w:r>
      <w:r>
        <w:rPr>
          <w:rFonts w:ascii="Calibri"/>
          <w:spacing w:val="-3"/>
        </w:rPr>
        <w:t xml:space="preserve"> </w:t>
      </w:r>
      <w:r>
        <w:rPr>
          <w:rFonts w:ascii="Calibri"/>
        </w:rPr>
        <w:t>Lead</w:t>
      </w:r>
    </w:p>
    <w:p w14:paraId="413DB7D1" w14:textId="77777777" w:rsidR="00762D58" w:rsidRDefault="00A364CD">
      <w:pPr>
        <w:spacing w:line="256" w:lineRule="auto"/>
        <w:ind w:left="821" w:right="210"/>
        <w:rPr>
          <w:rFonts w:ascii="Calibri"/>
        </w:rPr>
      </w:pPr>
      <w:r>
        <w:rPr>
          <w:rFonts w:ascii="Calibri"/>
        </w:rPr>
        <w:t>Post for proper alignment during operation and latching. Requires a minimum 368mm wide</w:t>
      </w:r>
      <w:r>
        <w:rPr>
          <w:rFonts w:ascii="Calibri"/>
          <w:spacing w:val="-47"/>
        </w:rPr>
        <w:t xml:space="preserve"> </w:t>
      </w:r>
      <w:r>
        <w:rPr>
          <w:rFonts w:ascii="Calibri"/>
        </w:rPr>
        <w:t>header</w:t>
      </w:r>
      <w:r>
        <w:rPr>
          <w:rFonts w:ascii="Calibri"/>
          <w:spacing w:val="-3"/>
        </w:rPr>
        <w:t xml:space="preserve"> </w:t>
      </w:r>
      <w:r>
        <w:rPr>
          <w:rFonts w:ascii="Calibri"/>
        </w:rPr>
        <w:t>(refer</w:t>
      </w:r>
      <w:r>
        <w:rPr>
          <w:rFonts w:ascii="Calibri"/>
          <w:spacing w:val="-2"/>
        </w:rPr>
        <w:t xml:space="preserve"> </w:t>
      </w:r>
      <w:r>
        <w:rPr>
          <w:rFonts w:ascii="Calibri"/>
        </w:rPr>
        <w:t>manufacturers</w:t>
      </w:r>
      <w:r>
        <w:rPr>
          <w:rFonts w:ascii="Calibri"/>
          <w:spacing w:val="-2"/>
        </w:rPr>
        <w:t xml:space="preserve"> </w:t>
      </w:r>
      <w:r>
        <w:rPr>
          <w:rFonts w:ascii="Calibri"/>
        </w:rPr>
        <w:t>Technical</w:t>
      </w:r>
      <w:r>
        <w:rPr>
          <w:rFonts w:ascii="Calibri"/>
          <w:spacing w:val="-1"/>
        </w:rPr>
        <w:t xml:space="preserve"> </w:t>
      </w:r>
      <w:r>
        <w:rPr>
          <w:rFonts w:ascii="Calibri"/>
        </w:rPr>
        <w:t>Details</w:t>
      </w:r>
      <w:r>
        <w:rPr>
          <w:rFonts w:ascii="Calibri"/>
          <w:spacing w:val="-3"/>
        </w:rPr>
        <w:t xml:space="preserve"> </w:t>
      </w:r>
      <w:r>
        <w:rPr>
          <w:rFonts w:ascii="Calibri"/>
        </w:rPr>
        <w:t>on</w:t>
      </w:r>
      <w:r>
        <w:rPr>
          <w:rFonts w:ascii="Calibri"/>
          <w:spacing w:val="-3"/>
        </w:rPr>
        <w:t xml:space="preserve"> </w:t>
      </w:r>
      <w:r>
        <w:rPr>
          <w:rFonts w:ascii="Calibri"/>
        </w:rPr>
        <w:t>DuraSound</w:t>
      </w:r>
      <w:r>
        <w:rPr>
          <w:rFonts w:ascii="Calibri"/>
          <w:spacing w:val="-3"/>
        </w:rPr>
        <w:t xml:space="preserve"> </w:t>
      </w:r>
      <w:r>
        <w:rPr>
          <w:rFonts w:ascii="Calibri"/>
        </w:rPr>
        <w:t>with</w:t>
      </w:r>
      <w:r>
        <w:rPr>
          <w:rFonts w:ascii="Calibri"/>
          <w:spacing w:val="-3"/>
        </w:rPr>
        <w:t xml:space="preserve"> </w:t>
      </w:r>
      <w:r>
        <w:rPr>
          <w:rFonts w:ascii="Calibri"/>
        </w:rPr>
        <w:t>Stabilizer</w:t>
      </w:r>
      <w:r>
        <w:rPr>
          <w:rFonts w:ascii="Calibri"/>
          <w:spacing w:val="-3"/>
        </w:rPr>
        <w:t xml:space="preserve"> </w:t>
      </w:r>
      <w:r>
        <w:rPr>
          <w:rFonts w:ascii="Calibri"/>
        </w:rPr>
        <w:t>Bar).</w:t>
      </w:r>
    </w:p>
    <w:p w14:paraId="77C19FF1" w14:textId="77777777" w:rsidR="00762D58" w:rsidRDefault="00A364CD">
      <w:pPr>
        <w:pStyle w:val="ListParagraph"/>
        <w:numPr>
          <w:ilvl w:val="2"/>
          <w:numId w:val="101"/>
        </w:numPr>
        <w:tabs>
          <w:tab w:val="left" w:pos="821"/>
        </w:tabs>
        <w:rPr>
          <w:rFonts w:ascii="Calibri"/>
          <w:b/>
          <w:i/>
        </w:rPr>
      </w:pPr>
      <w:r>
        <w:rPr>
          <w:rFonts w:ascii="Calibri"/>
          <w:b/>
          <w:i/>
        </w:rPr>
        <w:t>OPTION:</w:t>
      </w:r>
      <w:r>
        <w:rPr>
          <w:rFonts w:ascii="Calibri"/>
          <w:b/>
          <w:i/>
          <w:spacing w:val="-2"/>
        </w:rPr>
        <w:t xml:space="preserve"> </w:t>
      </w:r>
      <w:r>
        <w:rPr>
          <w:rFonts w:ascii="Calibri"/>
          <w:b/>
          <w:i/>
        </w:rPr>
        <w:t>MOTOR</w:t>
      </w:r>
      <w:r>
        <w:rPr>
          <w:rFonts w:ascii="Calibri"/>
          <w:b/>
          <w:i/>
          <w:spacing w:val="-4"/>
        </w:rPr>
        <w:t xml:space="preserve"> </w:t>
      </w:r>
      <w:r>
        <w:rPr>
          <w:rFonts w:ascii="Calibri"/>
          <w:b/>
          <w:i/>
        </w:rPr>
        <w:t>OPERATION:</w:t>
      </w:r>
    </w:p>
    <w:p w14:paraId="5A21EAA4" w14:textId="77777777" w:rsidR="00762D58" w:rsidRDefault="00A364CD">
      <w:pPr>
        <w:numPr>
          <w:ilvl w:val="3"/>
          <w:numId w:val="101"/>
        </w:numPr>
        <w:tabs>
          <w:tab w:val="left" w:pos="1181"/>
        </w:tabs>
        <w:spacing w:before="17" w:line="259" w:lineRule="auto"/>
        <w:ind w:right="99"/>
        <w:rPr>
          <w:rFonts w:ascii="Calibri"/>
        </w:rPr>
      </w:pPr>
      <w:r>
        <w:rPr>
          <w:rFonts w:ascii="Calibri"/>
          <w:b/>
        </w:rPr>
        <w:t xml:space="preserve">Operation: </w:t>
      </w:r>
      <w:r>
        <w:rPr>
          <w:rFonts w:ascii="Calibri"/>
        </w:rPr>
        <w:t>Motor operated folding partition shall be driven by means of a roller chain</w:t>
      </w:r>
      <w:r>
        <w:rPr>
          <w:rFonts w:ascii="Calibri"/>
          <w:spacing w:val="1"/>
        </w:rPr>
        <w:t xml:space="preserve"> </w:t>
      </w:r>
      <w:r>
        <w:rPr>
          <w:rFonts w:ascii="Calibri"/>
        </w:rPr>
        <w:t>attached to the stabilizer bar trolley. An internally mounted stabilizer bar shall keep Lead</w:t>
      </w:r>
      <w:r>
        <w:rPr>
          <w:rFonts w:ascii="Calibri"/>
          <w:spacing w:val="-47"/>
        </w:rPr>
        <w:t xml:space="preserve"> </w:t>
      </w:r>
      <w:r>
        <w:rPr>
          <w:rFonts w:ascii="Calibri"/>
        </w:rPr>
        <w:t>Posts plumb and in proper alignment during operation and insure a tight-fitting closure</w:t>
      </w:r>
      <w:r>
        <w:rPr>
          <w:rFonts w:ascii="Calibri"/>
          <w:spacing w:val="1"/>
        </w:rPr>
        <w:t xml:space="preserve"> </w:t>
      </w:r>
      <w:r>
        <w:rPr>
          <w:rFonts w:ascii="Calibri"/>
        </w:rPr>
        <w:t>without</w:t>
      </w:r>
      <w:r>
        <w:rPr>
          <w:rFonts w:ascii="Calibri"/>
          <w:spacing w:val="-5"/>
        </w:rPr>
        <w:t xml:space="preserve"> </w:t>
      </w:r>
      <w:r>
        <w:rPr>
          <w:rFonts w:ascii="Calibri"/>
        </w:rPr>
        <w:t>the</w:t>
      </w:r>
      <w:r>
        <w:rPr>
          <w:rFonts w:ascii="Calibri"/>
          <w:spacing w:val="-2"/>
        </w:rPr>
        <w:t xml:space="preserve"> </w:t>
      </w:r>
      <w:r>
        <w:rPr>
          <w:rFonts w:ascii="Calibri"/>
        </w:rPr>
        <w:t>use</w:t>
      </w:r>
      <w:r>
        <w:rPr>
          <w:rFonts w:ascii="Calibri"/>
          <w:spacing w:val="3"/>
        </w:rPr>
        <w:t xml:space="preserve"> </w:t>
      </w:r>
      <w:r>
        <w:rPr>
          <w:rFonts w:ascii="Calibri"/>
        </w:rPr>
        <w:t>of</w:t>
      </w:r>
      <w:r>
        <w:rPr>
          <w:rFonts w:ascii="Calibri"/>
          <w:spacing w:val="-2"/>
        </w:rPr>
        <w:t xml:space="preserve"> </w:t>
      </w:r>
      <w:r>
        <w:rPr>
          <w:rFonts w:ascii="Calibri"/>
        </w:rPr>
        <w:t>mechanical</w:t>
      </w:r>
      <w:r>
        <w:rPr>
          <w:rFonts w:ascii="Calibri"/>
          <w:spacing w:val="-1"/>
        </w:rPr>
        <w:t xml:space="preserve"> </w:t>
      </w:r>
      <w:r>
        <w:rPr>
          <w:rFonts w:ascii="Calibri"/>
        </w:rPr>
        <w:t>latches.</w:t>
      </w:r>
    </w:p>
    <w:p w14:paraId="62338CCA" w14:textId="77777777" w:rsidR="00762D58" w:rsidRDefault="00A364CD">
      <w:pPr>
        <w:pStyle w:val="ListParagraph"/>
        <w:numPr>
          <w:ilvl w:val="3"/>
          <w:numId w:val="101"/>
        </w:numPr>
        <w:tabs>
          <w:tab w:val="left" w:pos="1181"/>
        </w:tabs>
        <w:spacing w:before="2"/>
        <w:rPr>
          <w:rFonts w:ascii="Calibri"/>
        </w:rPr>
      </w:pPr>
      <w:r>
        <w:rPr>
          <w:rFonts w:ascii="Calibri"/>
          <w:b/>
        </w:rPr>
        <w:t>Assembly:</w:t>
      </w:r>
      <w:r>
        <w:rPr>
          <w:rFonts w:ascii="Calibri"/>
          <w:b/>
          <w:spacing w:val="-2"/>
        </w:rPr>
        <w:t xml:space="preserve"> </w:t>
      </w:r>
      <w:r>
        <w:rPr>
          <w:rFonts w:ascii="Calibri"/>
        </w:rPr>
        <w:t>Shall</w:t>
      </w:r>
      <w:r>
        <w:rPr>
          <w:rFonts w:ascii="Calibri"/>
          <w:spacing w:val="-1"/>
        </w:rPr>
        <w:t xml:space="preserve"> </w:t>
      </w:r>
      <w:r>
        <w:rPr>
          <w:rFonts w:ascii="Calibri"/>
        </w:rPr>
        <w:t>consist</w:t>
      </w:r>
      <w:r>
        <w:rPr>
          <w:rFonts w:ascii="Calibri"/>
          <w:spacing w:val="-5"/>
        </w:rPr>
        <w:t xml:space="preserve"> </w:t>
      </w:r>
      <w:r>
        <w:rPr>
          <w:rFonts w:ascii="Calibri"/>
        </w:rPr>
        <w:t>of</w:t>
      </w:r>
      <w:r>
        <w:rPr>
          <w:rFonts w:ascii="Calibri"/>
          <w:spacing w:val="-3"/>
        </w:rPr>
        <w:t xml:space="preserve"> </w:t>
      </w:r>
      <w:r>
        <w:rPr>
          <w:rFonts w:ascii="Calibri"/>
        </w:rPr>
        <w:t>a</w:t>
      </w:r>
      <w:r>
        <w:rPr>
          <w:rFonts w:ascii="Calibri"/>
          <w:spacing w:val="-3"/>
        </w:rPr>
        <w:t xml:space="preserve"> </w:t>
      </w:r>
      <w:r>
        <w:rPr>
          <w:rFonts w:ascii="Calibri"/>
        </w:rPr>
        <w:t>115/230 volt</w:t>
      </w:r>
      <w:r>
        <w:rPr>
          <w:rFonts w:ascii="Calibri"/>
          <w:spacing w:val="-5"/>
        </w:rPr>
        <w:t xml:space="preserve"> </w:t>
      </w:r>
      <w:r>
        <w:rPr>
          <w:rFonts w:ascii="Calibri"/>
        </w:rPr>
        <w:t>single-phase</w:t>
      </w:r>
      <w:r>
        <w:rPr>
          <w:rFonts w:ascii="Calibri"/>
          <w:spacing w:val="-8"/>
        </w:rPr>
        <w:t xml:space="preserve"> </w:t>
      </w:r>
      <w:r>
        <w:rPr>
          <w:rFonts w:ascii="Calibri"/>
        </w:rPr>
        <w:t>A.C.</w:t>
      </w:r>
      <w:r>
        <w:rPr>
          <w:rFonts w:ascii="Calibri"/>
          <w:spacing w:val="-2"/>
        </w:rPr>
        <w:t xml:space="preserve"> </w:t>
      </w:r>
      <w:r>
        <w:rPr>
          <w:rFonts w:ascii="Calibri"/>
        </w:rPr>
        <w:t>motor</w:t>
      </w:r>
      <w:r>
        <w:rPr>
          <w:rFonts w:ascii="Calibri"/>
          <w:spacing w:val="-3"/>
        </w:rPr>
        <w:t xml:space="preserve"> </w:t>
      </w:r>
      <w:r>
        <w:rPr>
          <w:rFonts w:ascii="Calibri"/>
        </w:rPr>
        <w:t>or</w:t>
      </w:r>
      <w:r>
        <w:rPr>
          <w:rFonts w:ascii="Calibri"/>
          <w:spacing w:val="-3"/>
        </w:rPr>
        <w:t xml:space="preserve"> </w:t>
      </w:r>
      <w:r>
        <w:rPr>
          <w:rFonts w:ascii="Calibri"/>
        </w:rPr>
        <w:t>208 volt</w:t>
      </w:r>
      <w:r>
        <w:rPr>
          <w:rFonts w:ascii="Calibri"/>
          <w:spacing w:val="-5"/>
        </w:rPr>
        <w:t xml:space="preserve"> </w:t>
      </w:r>
      <w:r>
        <w:rPr>
          <w:rFonts w:ascii="Calibri"/>
        </w:rPr>
        <w:t>3-phase</w:t>
      </w:r>
    </w:p>
    <w:p w14:paraId="6EACFAD8" w14:textId="77777777" w:rsidR="00762D58" w:rsidRDefault="00A364CD">
      <w:pPr>
        <w:spacing w:before="19" w:line="256" w:lineRule="auto"/>
        <w:ind w:left="1181" w:right="106"/>
        <w:rPr>
          <w:rFonts w:ascii="Calibri"/>
        </w:rPr>
      </w:pPr>
      <w:r>
        <w:rPr>
          <w:rFonts w:ascii="Calibri"/>
        </w:rPr>
        <w:t>A.C. gear motor, reversing electromagnetic starter and limit switches. Size of each motor</w:t>
      </w:r>
      <w:r>
        <w:rPr>
          <w:rFonts w:ascii="Calibri"/>
          <w:spacing w:val="-47"/>
        </w:rPr>
        <w:t xml:space="preserve"> </w:t>
      </w:r>
      <w:r>
        <w:rPr>
          <w:rFonts w:ascii="Calibri"/>
        </w:rPr>
        <w:t>shall</w:t>
      </w:r>
      <w:r>
        <w:rPr>
          <w:rFonts w:ascii="Calibri"/>
          <w:spacing w:val="-1"/>
        </w:rPr>
        <w:t xml:space="preserve"> </w:t>
      </w:r>
      <w:r>
        <w:rPr>
          <w:rFonts w:ascii="Calibri"/>
        </w:rPr>
        <w:t>be</w:t>
      </w:r>
      <w:r>
        <w:rPr>
          <w:rFonts w:ascii="Calibri"/>
          <w:spacing w:val="-2"/>
        </w:rPr>
        <w:t xml:space="preserve"> </w:t>
      </w:r>
      <w:r>
        <w:rPr>
          <w:rFonts w:ascii="Calibri"/>
        </w:rPr>
        <w:t>determined</w:t>
      </w:r>
      <w:r>
        <w:rPr>
          <w:rFonts w:ascii="Calibri"/>
          <w:spacing w:val="-2"/>
        </w:rPr>
        <w:t xml:space="preserve"> </w:t>
      </w:r>
      <w:r>
        <w:rPr>
          <w:rFonts w:ascii="Calibri"/>
        </w:rPr>
        <w:t>by</w:t>
      </w:r>
      <w:r>
        <w:rPr>
          <w:rFonts w:ascii="Calibri"/>
          <w:spacing w:val="-2"/>
        </w:rPr>
        <w:t xml:space="preserve"> </w:t>
      </w:r>
      <w:r>
        <w:rPr>
          <w:rFonts w:ascii="Calibri"/>
        </w:rPr>
        <w:t>manufacturer</w:t>
      </w:r>
      <w:r>
        <w:rPr>
          <w:rFonts w:ascii="Calibri"/>
          <w:spacing w:val="-2"/>
        </w:rPr>
        <w:t xml:space="preserve"> </w:t>
      </w:r>
      <w:r>
        <w:rPr>
          <w:rFonts w:ascii="Calibri"/>
        </w:rPr>
        <w:t>to</w:t>
      </w:r>
      <w:r>
        <w:rPr>
          <w:rFonts w:ascii="Calibri"/>
          <w:spacing w:val="-4"/>
        </w:rPr>
        <w:t xml:space="preserve"> </w:t>
      </w:r>
      <w:r>
        <w:rPr>
          <w:rFonts w:ascii="Calibri"/>
        </w:rPr>
        <w:t>insure</w:t>
      </w:r>
      <w:r>
        <w:rPr>
          <w:rFonts w:ascii="Calibri"/>
          <w:spacing w:val="-2"/>
        </w:rPr>
        <w:t xml:space="preserve"> </w:t>
      </w:r>
      <w:r>
        <w:rPr>
          <w:rFonts w:ascii="Calibri"/>
        </w:rPr>
        <w:t>proper</w:t>
      </w:r>
      <w:r>
        <w:rPr>
          <w:rFonts w:ascii="Calibri"/>
          <w:spacing w:val="3"/>
        </w:rPr>
        <w:t xml:space="preserve"> </w:t>
      </w:r>
      <w:r>
        <w:rPr>
          <w:rFonts w:ascii="Calibri"/>
        </w:rPr>
        <w:t>operation.</w:t>
      </w:r>
    </w:p>
    <w:p w14:paraId="7D202C06" w14:textId="77777777" w:rsidR="00762D58" w:rsidRDefault="00762D58">
      <w:pPr>
        <w:spacing w:line="256" w:lineRule="auto"/>
        <w:rPr>
          <w:rFonts w:ascii="Calibri"/>
        </w:rPr>
        <w:sectPr w:rsidR="00762D58">
          <w:headerReference w:type="default" r:id="rId153"/>
          <w:footerReference w:type="default" r:id="rId154"/>
          <w:pgSz w:w="11910" w:h="16840"/>
          <w:pgMar w:top="1700" w:right="1340" w:bottom="280" w:left="1340" w:header="1491" w:footer="0" w:gutter="0"/>
          <w:cols w:space="720"/>
        </w:sectPr>
      </w:pPr>
    </w:p>
    <w:p w14:paraId="5645D040" w14:textId="77777777" w:rsidR="00762D58" w:rsidRDefault="00762D58">
      <w:pPr>
        <w:pStyle w:val="BodyText"/>
        <w:spacing w:before="11"/>
        <w:rPr>
          <w:rFonts w:ascii="Calibri"/>
          <w:sz w:val="19"/>
        </w:rPr>
      </w:pPr>
    </w:p>
    <w:p w14:paraId="4F52FAA5" w14:textId="77777777" w:rsidR="00762D58" w:rsidRDefault="00A364CD">
      <w:pPr>
        <w:numPr>
          <w:ilvl w:val="1"/>
          <w:numId w:val="100"/>
        </w:numPr>
        <w:tabs>
          <w:tab w:val="left" w:pos="538"/>
        </w:tabs>
        <w:spacing w:before="56"/>
        <w:rPr>
          <w:rFonts w:ascii="Calibri"/>
          <w:b/>
        </w:rPr>
      </w:pPr>
      <w:r>
        <w:rPr>
          <w:rFonts w:ascii="Calibri"/>
          <w:b/>
        </w:rPr>
        <w:t>ACOUSTICAL</w:t>
      </w:r>
      <w:r>
        <w:rPr>
          <w:rFonts w:ascii="Calibri"/>
          <w:b/>
          <w:spacing w:val="-3"/>
        </w:rPr>
        <w:t xml:space="preserve"> </w:t>
      </w:r>
      <w:r>
        <w:rPr>
          <w:rFonts w:ascii="Calibri"/>
          <w:b/>
        </w:rPr>
        <w:t>PERFORMACE</w:t>
      </w:r>
    </w:p>
    <w:p w14:paraId="3D666C26" w14:textId="77777777" w:rsidR="00762D58" w:rsidRDefault="00A364CD">
      <w:pPr>
        <w:pStyle w:val="ListParagraph"/>
        <w:numPr>
          <w:ilvl w:val="2"/>
          <w:numId w:val="100"/>
        </w:numPr>
        <w:tabs>
          <w:tab w:val="left" w:pos="821"/>
        </w:tabs>
        <w:spacing w:before="174" w:line="266" w:lineRule="auto"/>
        <w:ind w:right="175"/>
        <w:rPr>
          <w:rFonts w:ascii="Calibri"/>
        </w:rPr>
      </w:pPr>
      <w:r>
        <w:rPr>
          <w:rFonts w:ascii="Calibri"/>
        </w:rPr>
        <w:t>Sound transmission class (STC) shall be STC43 when tested in accordance with requirements</w:t>
      </w:r>
      <w:r>
        <w:rPr>
          <w:rFonts w:ascii="Calibri"/>
          <w:spacing w:val="-47"/>
        </w:rPr>
        <w:t xml:space="preserve"> </w:t>
      </w:r>
      <w:r>
        <w:rPr>
          <w:rFonts w:ascii="Calibri"/>
        </w:rPr>
        <w:t>of</w:t>
      </w:r>
      <w:r>
        <w:rPr>
          <w:rFonts w:ascii="Calibri"/>
          <w:spacing w:val="-3"/>
        </w:rPr>
        <w:t xml:space="preserve"> </w:t>
      </w:r>
      <w:r>
        <w:rPr>
          <w:rFonts w:ascii="Calibri"/>
        </w:rPr>
        <w:t>ASTM</w:t>
      </w:r>
      <w:r>
        <w:rPr>
          <w:rFonts w:ascii="Calibri"/>
          <w:spacing w:val="-4"/>
        </w:rPr>
        <w:t xml:space="preserve"> </w:t>
      </w:r>
      <w:r>
        <w:rPr>
          <w:rFonts w:ascii="Calibri"/>
        </w:rPr>
        <w:t>E-90.</w:t>
      </w:r>
    </w:p>
    <w:p w14:paraId="1D4FD056" w14:textId="77777777" w:rsidR="00762D58" w:rsidRDefault="00A364CD">
      <w:pPr>
        <w:numPr>
          <w:ilvl w:val="1"/>
          <w:numId w:val="100"/>
        </w:numPr>
        <w:tabs>
          <w:tab w:val="left" w:pos="543"/>
        </w:tabs>
        <w:spacing w:before="153"/>
        <w:ind w:left="542" w:hanging="443"/>
        <w:rPr>
          <w:rFonts w:ascii="Calibri"/>
          <w:b/>
        </w:rPr>
      </w:pPr>
      <w:r>
        <w:rPr>
          <w:rFonts w:ascii="Calibri"/>
          <w:b/>
        </w:rPr>
        <w:t>COLOURS</w:t>
      </w:r>
    </w:p>
    <w:p w14:paraId="19F8479D" w14:textId="77777777" w:rsidR="00762D58" w:rsidRDefault="00A364CD">
      <w:pPr>
        <w:pStyle w:val="ListParagraph"/>
        <w:numPr>
          <w:ilvl w:val="2"/>
          <w:numId w:val="100"/>
        </w:numPr>
        <w:tabs>
          <w:tab w:val="left" w:pos="821"/>
        </w:tabs>
        <w:spacing w:before="178"/>
        <w:rPr>
          <w:rFonts w:ascii="Calibri" w:hAnsi="Calibri"/>
        </w:rPr>
      </w:pPr>
      <w:r>
        <w:rPr>
          <w:rFonts w:ascii="Calibri" w:hAnsi="Calibri"/>
        </w:rPr>
        <w:t>Powder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coat</w:t>
      </w:r>
      <w:r>
        <w:rPr>
          <w:rFonts w:ascii="Calibri" w:hAnsi="Calibri"/>
          <w:spacing w:val="-5"/>
        </w:rPr>
        <w:t xml:space="preserve"> </w:t>
      </w:r>
      <w:r>
        <w:rPr>
          <w:rFonts w:ascii="Calibri" w:hAnsi="Calibri"/>
        </w:rPr>
        <w:t>finish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colours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to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be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selected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from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manufacturer’s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standard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colours.</w:t>
      </w:r>
    </w:p>
    <w:p w14:paraId="64E019BD" w14:textId="77777777" w:rsidR="00762D58" w:rsidRDefault="00762D58">
      <w:pPr>
        <w:pStyle w:val="BodyText"/>
        <w:rPr>
          <w:rFonts w:ascii="Calibri"/>
          <w:sz w:val="22"/>
        </w:rPr>
      </w:pPr>
    </w:p>
    <w:p w14:paraId="04486159" w14:textId="77777777" w:rsidR="00762D58" w:rsidRDefault="00762D58">
      <w:pPr>
        <w:pStyle w:val="BodyText"/>
        <w:spacing w:before="11"/>
        <w:rPr>
          <w:rFonts w:ascii="Calibri"/>
          <w:sz w:val="29"/>
        </w:rPr>
      </w:pPr>
    </w:p>
    <w:p w14:paraId="67CB4635" w14:textId="77777777" w:rsidR="00762D58" w:rsidRDefault="00A364CD">
      <w:pPr>
        <w:ind w:left="100"/>
        <w:rPr>
          <w:rFonts w:ascii="Calibri" w:hAnsi="Calibri"/>
          <w:b/>
        </w:rPr>
      </w:pPr>
      <w:r>
        <w:rPr>
          <w:rFonts w:ascii="Calibri" w:hAnsi="Calibri"/>
          <w:b/>
        </w:rPr>
        <w:t>PART</w:t>
      </w:r>
      <w:r>
        <w:rPr>
          <w:rFonts w:ascii="Calibri" w:hAnsi="Calibri"/>
          <w:b/>
          <w:spacing w:val="-3"/>
        </w:rPr>
        <w:t xml:space="preserve"> </w:t>
      </w:r>
      <w:r>
        <w:rPr>
          <w:rFonts w:ascii="Calibri" w:hAnsi="Calibri"/>
          <w:b/>
        </w:rPr>
        <w:t>3</w:t>
      </w:r>
      <w:r>
        <w:rPr>
          <w:rFonts w:ascii="Calibri" w:hAnsi="Calibri"/>
          <w:b/>
          <w:spacing w:val="-4"/>
        </w:rPr>
        <w:t xml:space="preserve"> </w:t>
      </w:r>
      <w:r>
        <w:rPr>
          <w:rFonts w:ascii="Calibri" w:hAnsi="Calibri"/>
          <w:b/>
        </w:rPr>
        <w:t>–</w:t>
      </w:r>
      <w:r>
        <w:rPr>
          <w:rFonts w:ascii="Calibri" w:hAnsi="Calibri"/>
          <w:b/>
          <w:spacing w:val="-4"/>
        </w:rPr>
        <w:t xml:space="preserve"> </w:t>
      </w:r>
      <w:r>
        <w:rPr>
          <w:rFonts w:ascii="Calibri" w:hAnsi="Calibri"/>
          <w:b/>
        </w:rPr>
        <w:t>EXECUTION</w:t>
      </w:r>
    </w:p>
    <w:p w14:paraId="7C5145E7" w14:textId="77777777" w:rsidR="00762D58" w:rsidRDefault="00A364CD">
      <w:pPr>
        <w:pStyle w:val="ListParagraph"/>
        <w:numPr>
          <w:ilvl w:val="1"/>
          <w:numId w:val="99"/>
        </w:numPr>
        <w:tabs>
          <w:tab w:val="left" w:pos="542"/>
        </w:tabs>
        <w:spacing w:before="178"/>
        <w:rPr>
          <w:rFonts w:ascii="Calibri"/>
          <w:b/>
        </w:rPr>
      </w:pPr>
      <w:r>
        <w:rPr>
          <w:rFonts w:ascii="Calibri"/>
          <w:b/>
        </w:rPr>
        <w:t>PREPERATION</w:t>
      </w:r>
      <w:r>
        <w:rPr>
          <w:rFonts w:ascii="Calibri"/>
          <w:b/>
          <w:spacing w:val="-7"/>
        </w:rPr>
        <w:t xml:space="preserve"> </w:t>
      </w:r>
      <w:r>
        <w:rPr>
          <w:rFonts w:ascii="Calibri"/>
          <w:b/>
        </w:rPr>
        <w:t>BY</w:t>
      </w:r>
      <w:r>
        <w:rPr>
          <w:rFonts w:ascii="Calibri"/>
          <w:b/>
          <w:spacing w:val="-4"/>
        </w:rPr>
        <w:t xml:space="preserve"> </w:t>
      </w:r>
      <w:r>
        <w:rPr>
          <w:rFonts w:ascii="Calibri"/>
          <w:b/>
        </w:rPr>
        <w:t>GENERAL</w:t>
      </w:r>
      <w:r>
        <w:rPr>
          <w:rFonts w:ascii="Calibri"/>
          <w:b/>
          <w:spacing w:val="-7"/>
        </w:rPr>
        <w:t xml:space="preserve"> </w:t>
      </w:r>
      <w:r>
        <w:rPr>
          <w:rFonts w:ascii="Calibri"/>
          <w:b/>
        </w:rPr>
        <w:t>CONTRACTOR</w:t>
      </w:r>
    </w:p>
    <w:p w14:paraId="54F3A946" w14:textId="77777777" w:rsidR="00762D58" w:rsidRDefault="00A364CD">
      <w:pPr>
        <w:numPr>
          <w:ilvl w:val="2"/>
          <w:numId w:val="99"/>
        </w:numPr>
        <w:tabs>
          <w:tab w:val="left" w:pos="821"/>
        </w:tabs>
        <w:spacing w:before="178"/>
        <w:rPr>
          <w:rFonts w:ascii="Calibri"/>
        </w:rPr>
      </w:pPr>
      <w:r>
        <w:rPr>
          <w:rFonts w:ascii="Calibri"/>
        </w:rPr>
        <w:t>Openings</w:t>
      </w:r>
      <w:r>
        <w:rPr>
          <w:rFonts w:ascii="Calibri"/>
          <w:spacing w:val="-4"/>
        </w:rPr>
        <w:t xml:space="preserve"> </w:t>
      </w:r>
      <w:r>
        <w:rPr>
          <w:rFonts w:ascii="Calibri"/>
        </w:rPr>
        <w:t>shall</w:t>
      </w:r>
      <w:r>
        <w:rPr>
          <w:rFonts w:ascii="Calibri"/>
          <w:spacing w:val="-2"/>
        </w:rPr>
        <w:t xml:space="preserve"> </w:t>
      </w:r>
      <w:r>
        <w:rPr>
          <w:rFonts w:ascii="Calibri"/>
        </w:rPr>
        <w:t>be</w:t>
      </w:r>
      <w:r>
        <w:rPr>
          <w:rFonts w:ascii="Calibri"/>
          <w:spacing w:val="-3"/>
        </w:rPr>
        <w:t xml:space="preserve"> </w:t>
      </w:r>
      <w:r>
        <w:rPr>
          <w:rFonts w:ascii="Calibri"/>
        </w:rPr>
        <w:t>constructed</w:t>
      </w:r>
      <w:r>
        <w:rPr>
          <w:rFonts w:ascii="Calibri"/>
          <w:spacing w:val="2"/>
        </w:rPr>
        <w:t xml:space="preserve"> </w:t>
      </w:r>
      <w:r>
        <w:rPr>
          <w:rFonts w:ascii="Calibri"/>
        </w:rPr>
        <w:t>to</w:t>
      </w:r>
      <w:r>
        <w:rPr>
          <w:rFonts w:ascii="Calibri"/>
          <w:spacing w:val="-5"/>
        </w:rPr>
        <w:t xml:space="preserve"> </w:t>
      </w:r>
      <w:r>
        <w:rPr>
          <w:rFonts w:ascii="Calibri"/>
        </w:rPr>
        <w:t>the</w:t>
      </w:r>
      <w:r>
        <w:rPr>
          <w:rFonts w:ascii="Calibri"/>
          <w:spacing w:val="-4"/>
        </w:rPr>
        <w:t xml:space="preserve"> </w:t>
      </w:r>
      <w:r>
        <w:rPr>
          <w:rFonts w:ascii="Calibri"/>
        </w:rPr>
        <w:t>dimensions</w:t>
      </w:r>
      <w:r>
        <w:rPr>
          <w:rFonts w:ascii="Calibri"/>
          <w:spacing w:val="-3"/>
        </w:rPr>
        <w:t xml:space="preserve"> </w:t>
      </w:r>
      <w:r>
        <w:rPr>
          <w:rFonts w:ascii="Calibri"/>
        </w:rPr>
        <w:t>specified</w:t>
      </w:r>
      <w:r>
        <w:rPr>
          <w:rFonts w:ascii="Calibri"/>
          <w:spacing w:val="-3"/>
        </w:rPr>
        <w:t xml:space="preserve"> </w:t>
      </w:r>
      <w:r>
        <w:rPr>
          <w:rFonts w:ascii="Calibri"/>
        </w:rPr>
        <w:t>&amp;</w:t>
      </w:r>
      <w:r>
        <w:rPr>
          <w:rFonts w:ascii="Calibri"/>
          <w:spacing w:val="-5"/>
        </w:rPr>
        <w:t xml:space="preserve"> </w:t>
      </w:r>
      <w:r>
        <w:rPr>
          <w:rFonts w:ascii="Calibri"/>
        </w:rPr>
        <w:t>approved.</w:t>
      </w:r>
    </w:p>
    <w:p w14:paraId="22B1D419" w14:textId="77777777" w:rsidR="00762D58" w:rsidRDefault="00A364CD">
      <w:pPr>
        <w:pStyle w:val="ListParagraph"/>
        <w:numPr>
          <w:ilvl w:val="2"/>
          <w:numId w:val="99"/>
        </w:numPr>
        <w:tabs>
          <w:tab w:val="left" w:pos="821"/>
        </w:tabs>
        <w:spacing w:before="19"/>
        <w:rPr>
          <w:rFonts w:ascii="Calibri"/>
        </w:rPr>
      </w:pPr>
      <w:r>
        <w:rPr>
          <w:rFonts w:ascii="Calibri"/>
        </w:rPr>
        <w:t>Openings</w:t>
      </w:r>
      <w:r>
        <w:rPr>
          <w:rFonts w:ascii="Calibri"/>
          <w:spacing w:val="-2"/>
        </w:rPr>
        <w:t xml:space="preserve"> </w:t>
      </w:r>
      <w:r>
        <w:rPr>
          <w:rFonts w:ascii="Calibri"/>
        </w:rPr>
        <w:t>to</w:t>
      </w:r>
      <w:r>
        <w:rPr>
          <w:rFonts w:ascii="Calibri"/>
          <w:spacing w:val="-3"/>
        </w:rPr>
        <w:t xml:space="preserve"> </w:t>
      </w:r>
      <w:r>
        <w:rPr>
          <w:rFonts w:ascii="Calibri"/>
        </w:rPr>
        <w:t>be</w:t>
      </w:r>
      <w:r>
        <w:rPr>
          <w:rFonts w:ascii="Calibri"/>
          <w:spacing w:val="-2"/>
        </w:rPr>
        <w:t xml:space="preserve"> </w:t>
      </w:r>
      <w:r>
        <w:rPr>
          <w:rFonts w:ascii="Calibri"/>
        </w:rPr>
        <w:t>straight,</w:t>
      </w:r>
      <w:r>
        <w:rPr>
          <w:rFonts w:ascii="Calibri"/>
          <w:spacing w:val="-3"/>
        </w:rPr>
        <w:t xml:space="preserve"> </w:t>
      </w:r>
      <w:r>
        <w:rPr>
          <w:rFonts w:ascii="Calibri"/>
        </w:rPr>
        <w:t>plumb</w:t>
      </w:r>
      <w:r>
        <w:rPr>
          <w:rFonts w:ascii="Calibri"/>
          <w:spacing w:val="-3"/>
        </w:rPr>
        <w:t xml:space="preserve"> </w:t>
      </w:r>
      <w:r>
        <w:rPr>
          <w:rFonts w:ascii="Calibri"/>
        </w:rPr>
        <w:t>and</w:t>
      </w:r>
      <w:r>
        <w:rPr>
          <w:rFonts w:ascii="Calibri"/>
          <w:spacing w:val="1"/>
        </w:rPr>
        <w:t xml:space="preserve"> </w:t>
      </w:r>
      <w:r>
        <w:rPr>
          <w:rFonts w:ascii="Calibri"/>
        </w:rPr>
        <w:t>level.</w:t>
      </w:r>
    </w:p>
    <w:p w14:paraId="1B228B9D" w14:textId="77777777" w:rsidR="00762D58" w:rsidRDefault="00A364CD">
      <w:pPr>
        <w:pStyle w:val="ListParagraph"/>
        <w:numPr>
          <w:ilvl w:val="2"/>
          <w:numId w:val="99"/>
        </w:numPr>
        <w:tabs>
          <w:tab w:val="left" w:pos="821"/>
        </w:tabs>
        <w:spacing w:before="25" w:line="261" w:lineRule="auto"/>
        <w:ind w:right="144"/>
        <w:rPr>
          <w:rFonts w:ascii="Calibri"/>
        </w:rPr>
      </w:pPr>
      <w:r>
        <w:rPr>
          <w:rFonts w:ascii="Calibri"/>
        </w:rPr>
        <w:t xml:space="preserve">Headers to be </w:t>
      </w:r>
      <w:r>
        <w:rPr>
          <w:rFonts w:ascii="Calibri"/>
          <w:u w:val="single"/>
        </w:rPr>
        <w:t>parallel</w:t>
      </w:r>
      <w:r>
        <w:rPr>
          <w:rFonts w:ascii="Calibri"/>
        </w:rPr>
        <w:t xml:space="preserve"> with the finished floor to within +/- 5mm over the entire length of the</w:t>
      </w:r>
      <w:r>
        <w:rPr>
          <w:rFonts w:ascii="Calibri"/>
          <w:spacing w:val="-47"/>
        </w:rPr>
        <w:t xml:space="preserve"> </w:t>
      </w:r>
      <w:r>
        <w:rPr>
          <w:rFonts w:ascii="Calibri"/>
        </w:rPr>
        <w:t>opening.</w:t>
      </w:r>
    </w:p>
    <w:p w14:paraId="1752D949" w14:textId="77777777" w:rsidR="00762D58" w:rsidRDefault="00A364CD">
      <w:pPr>
        <w:numPr>
          <w:ilvl w:val="1"/>
          <w:numId w:val="99"/>
        </w:numPr>
        <w:tabs>
          <w:tab w:val="left" w:pos="538"/>
        </w:tabs>
        <w:spacing w:before="159"/>
        <w:ind w:left="537" w:hanging="438"/>
        <w:rPr>
          <w:rFonts w:ascii="Calibri"/>
          <w:b/>
        </w:rPr>
      </w:pPr>
      <w:r>
        <w:rPr>
          <w:rFonts w:ascii="Calibri"/>
          <w:b/>
        </w:rPr>
        <w:t>INSTALLATION</w:t>
      </w:r>
    </w:p>
    <w:p w14:paraId="6066716D" w14:textId="77777777" w:rsidR="00762D58" w:rsidRDefault="00A364CD">
      <w:pPr>
        <w:numPr>
          <w:ilvl w:val="2"/>
          <w:numId w:val="99"/>
        </w:numPr>
        <w:tabs>
          <w:tab w:val="left" w:pos="821"/>
        </w:tabs>
        <w:spacing w:before="178"/>
        <w:rPr>
          <w:rFonts w:ascii="Calibri" w:hAnsi="Calibri"/>
        </w:rPr>
      </w:pPr>
      <w:r>
        <w:rPr>
          <w:rFonts w:ascii="Calibri" w:hAnsi="Calibri"/>
        </w:rPr>
        <w:t>Install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partitions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in</w:t>
      </w:r>
      <w:r>
        <w:rPr>
          <w:rFonts w:ascii="Calibri" w:hAnsi="Calibri"/>
          <w:spacing w:val="-6"/>
        </w:rPr>
        <w:t xml:space="preserve"> </w:t>
      </w:r>
      <w:r>
        <w:rPr>
          <w:rFonts w:ascii="Calibri" w:hAnsi="Calibri"/>
        </w:rPr>
        <w:t>accordance</w:t>
      </w:r>
      <w:r>
        <w:rPr>
          <w:rFonts w:ascii="Calibri" w:hAnsi="Calibri"/>
          <w:spacing w:val="-5"/>
        </w:rPr>
        <w:t xml:space="preserve"> </w:t>
      </w:r>
      <w:r>
        <w:rPr>
          <w:rFonts w:ascii="Calibri" w:hAnsi="Calibri"/>
        </w:rPr>
        <w:t>with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manufacturer’s</w:t>
      </w:r>
      <w:r>
        <w:rPr>
          <w:rFonts w:ascii="Calibri" w:hAnsi="Calibri"/>
          <w:spacing w:val="-5"/>
        </w:rPr>
        <w:t xml:space="preserve"> </w:t>
      </w:r>
      <w:r>
        <w:rPr>
          <w:rFonts w:ascii="Calibri" w:hAnsi="Calibri"/>
        </w:rPr>
        <w:t>instructions.</w:t>
      </w:r>
    </w:p>
    <w:p w14:paraId="551A4D5F" w14:textId="77777777" w:rsidR="00762D58" w:rsidRDefault="00A364CD">
      <w:pPr>
        <w:pStyle w:val="ListParagraph"/>
        <w:numPr>
          <w:ilvl w:val="2"/>
          <w:numId w:val="99"/>
        </w:numPr>
        <w:tabs>
          <w:tab w:val="left" w:pos="821"/>
        </w:tabs>
        <w:spacing w:before="20" w:line="261" w:lineRule="auto"/>
        <w:ind w:right="380"/>
        <w:rPr>
          <w:rFonts w:ascii="Calibri"/>
        </w:rPr>
      </w:pPr>
      <w:r>
        <w:rPr>
          <w:rFonts w:ascii="Calibri"/>
        </w:rPr>
        <w:t>Upon completion of the installation, the General Contractor shall protect partitions from</w:t>
      </w:r>
      <w:r>
        <w:rPr>
          <w:rFonts w:ascii="Calibri"/>
          <w:spacing w:val="1"/>
        </w:rPr>
        <w:t xml:space="preserve"> </w:t>
      </w:r>
      <w:r>
        <w:rPr>
          <w:rFonts w:ascii="Calibri"/>
        </w:rPr>
        <w:t>damage</w:t>
      </w:r>
      <w:r>
        <w:rPr>
          <w:rFonts w:ascii="Calibri"/>
          <w:spacing w:val="-3"/>
        </w:rPr>
        <w:t xml:space="preserve"> </w:t>
      </w:r>
      <w:r>
        <w:rPr>
          <w:rFonts w:ascii="Calibri"/>
        </w:rPr>
        <w:t>and</w:t>
      </w:r>
      <w:r>
        <w:rPr>
          <w:rFonts w:ascii="Calibri"/>
          <w:spacing w:val="-3"/>
        </w:rPr>
        <w:t xml:space="preserve"> </w:t>
      </w:r>
      <w:r>
        <w:rPr>
          <w:rFonts w:ascii="Calibri"/>
        </w:rPr>
        <w:t>replace</w:t>
      </w:r>
      <w:r>
        <w:rPr>
          <w:rFonts w:ascii="Calibri"/>
          <w:spacing w:val="-2"/>
        </w:rPr>
        <w:t xml:space="preserve"> </w:t>
      </w:r>
      <w:r>
        <w:rPr>
          <w:rFonts w:ascii="Calibri"/>
        </w:rPr>
        <w:t>or</w:t>
      </w:r>
      <w:r>
        <w:rPr>
          <w:rFonts w:ascii="Calibri"/>
          <w:spacing w:val="-2"/>
        </w:rPr>
        <w:t xml:space="preserve"> </w:t>
      </w:r>
      <w:r>
        <w:rPr>
          <w:rFonts w:ascii="Calibri"/>
        </w:rPr>
        <w:t>repair</w:t>
      </w:r>
      <w:r>
        <w:rPr>
          <w:rFonts w:ascii="Calibri"/>
          <w:spacing w:val="-2"/>
        </w:rPr>
        <w:t xml:space="preserve"> </w:t>
      </w:r>
      <w:r>
        <w:rPr>
          <w:rFonts w:ascii="Calibri"/>
        </w:rPr>
        <w:t>subsequent</w:t>
      </w:r>
      <w:r>
        <w:rPr>
          <w:rFonts w:ascii="Calibri"/>
          <w:spacing w:val="-4"/>
        </w:rPr>
        <w:t xml:space="preserve"> </w:t>
      </w:r>
      <w:r>
        <w:rPr>
          <w:rFonts w:ascii="Calibri"/>
        </w:rPr>
        <w:t>damage</w:t>
      </w:r>
      <w:r>
        <w:rPr>
          <w:rFonts w:ascii="Calibri"/>
          <w:spacing w:val="-2"/>
        </w:rPr>
        <w:t xml:space="preserve"> </w:t>
      </w:r>
      <w:r>
        <w:rPr>
          <w:rFonts w:ascii="Calibri"/>
        </w:rPr>
        <w:t>so</w:t>
      </w:r>
      <w:r>
        <w:rPr>
          <w:rFonts w:ascii="Calibri"/>
          <w:spacing w:val="-3"/>
        </w:rPr>
        <w:t xml:space="preserve"> </w:t>
      </w:r>
      <w:r>
        <w:rPr>
          <w:rFonts w:ascii="Calibri"/>
        </w:rPr>
        <w:t>that</w:t>
      </w:r>
      <w:r>
        <w:rPr>
          <w:rFonts w:ascii="Calibri"/>
          <w:spacing w:val="-5"/>
        </w:rPr>
        <w:t xml:space="preserve"> </w:t>
      </w:r>
      <w:r>
        <w:rPr>
          <w:rFonts w:ascii="Calibri"/>
        </w:rPr>
        <w:t>the</w:t>
      </w:r>
      <w:r>
        <w:rPr>
          <w:rFonts w:ascii="Calibri"/>
          <w:spacing w:val="-2"/>
        </w:rPr>
        <w:t xml:space="preserve"> </w:t>
      </w:r>
      <w:r>
        <w:rPr>
          <w:rFonts w:ascii="Calibri"/>
        </w:rPr>
        <w:t>partitions</w:t>
      </w:r>
      <w:r>
        <w:rPr>
          <w:rFonts w:ascii="Calibri"/>
          <w:spacing w:val="-2"/>
        </w:rPr>
        <w:t xml:space="preserve"> </w:t>
      </w:r>
      <w:r>
        <w:rPr>
          <w:rFonts w:ascii="Calibri"/>
        </w:rPr>
        <w:t>are</w:t>
      </w:r>
      <w:r>
        <w:rPr>
          <w:rFonts w:ascii="Calibri"/>
          <w:spacing w:val="-2"/>
        </w:rPr>
        <w:t xml:space="preserve"> </w:t>
      </w:r>
      <w:r>
        <w:rPr>
          <w:rFonts w:ascii="Calibri"/>
        </w:rPr>
        <w:t>acceptable</w:t>
      </w:r>
      <w:r>
        <w:rPr>
          <w:rFonts w:ascii="Calibri"/>
          <w:spacing w:val="-3"/>
        </w:rPr>
        <w:t xml:space="preserve"> </w:t>
      </w:r>
      <w:r>
        <w:rPr>
          <w:rFonts w:ascii="Calibri"/>
        </w:rPr>
        <w:t>to</w:t>
      </w:r>
      <w:r>
        <w:rPr>
          <w:rFonts w:ascii="Calibri"/>
          <w:spacing w:val="-46"/>
        </w:rPr>
        <w:t xml:space="preserve"> </w:t>
      </w:r>
      <w:r>
        <w:rPr>
          <w:rFonts w:ascii="Calibri"/>
        </w:rPr>
        <w:t>the</w:t>
      </w:r>
      <w:r>
        <w:rPr>
          <w:rFonts w:ascii="Calibri"/>
          <w:spacing w:val="-3"/>
        </w:rPr>
        <w:t xml:space="preserve"> </w:t>
      </w:r>
      <w:r>
        <w:rPr>
          <w:rFonts w:ascii="Calibri"/>
        </w:rPr>
        <w:t>architect,</w:t>
      </w:r>
      <w:r>
        <w:rPr>
          <w:rFonts w:ascii="Calibri"/>
          <w:spacing w:val="-5"/>
        </w:rPr>
        <w:t xml:space="preserve"> </w:t>
      </w:r>
      <w:r>
        <w:rPr>
          <w:rFonts w:ascii="Calibri"/>
        </w:rPr>
        <w:t>at no</w:t>
      </w:r>
      <w:r>
        <w:rPr>
          <w:rFonts w:ascii="Calibri"/>
          <w:spacing w:val="-3"/>
        </w:rPr>
        <w:t xml:space="preserve"> </w:t>
      </w:r>
      <w:r>
        <w:rPr>
          <w:rFonts w:ascii="Calibri"/>
        </w:rPr>
        <w:t>additional</w:t>
      </w:r>
      <w:r>
        <w:rPr>
          <w:rFonts w:ascii="Calibri"/>
          <w:spacing w:val="-1"/>
        </w:rPr>
        <w:t xml:space="preserve"> </w:t>
      </w:r>
      <w:r>
        <w:rPr>
          <w:rFonts w:ascii="Calibri"/>
        </w:rPr>
        <w:t>cost to</w:t>
      </w:r>
      <w:r>
        <w:rPr>
          <w:rFonts w:ascii="Calibri"/>
          <w:spacing w:val="-3"/>
        </w:rPr>
        <w:t xml:space="preserve"> </w:t>
      </w:r>
      <w:r>
        <w:rPr>
          <w:rFonts w:ascii="Calibri"/>
        </w:rPr>
        <w:t>the</w:t>
      </w:r>
      <w:r>
        <w:rPr>
          <w:rFonts w:ascii="Calibri"/>
          <w:spacing w:val="3"/>
        </w:rPr>
        <w:t xml:space="preserve"> </w:t>
      </w:r>
      <w:r>
        <w:rPr>
          <w:rFonts w:ascii="Calibri"/>
        </w:rPr>
        <w:t>owner.</w:t>
      </w:r>
    </w:p>
    <w:p w14:paraId="6D170921" w14:textId="77777777" w:rsidR="00762D58" w:rsidRDefault="00762D58">
      <w:pPr>
        <w:pStyle w:val="BodyText"/>
        <w:rPr>
          <w:rFonts w:ascii="Calibri"/>
          <w:sz w:val="22"/>
        </w:rPr>
      </w:pPr>
    </w:p>
    <w:p w14:paraId="27C62C1A" w14:textId="77777777" w:rsidR="00762D58" w:rsidRDefault="00762D58">
      <w:pPr>
        <w:pStyle w:val="BodyText"/>
        <w:spacing w:before="6"/>
        <w:rPr>
          <w:rFonts w:ascii="Calibri"/>
          <w:sz w:val="27"/>
        </w:rPr>
      </w:pPr>
    </w:p>
    <w:p w14:paraId="7896B7AF" w14:textId="77777777" w:rsidR="00762D58" w:rsidRDefault="00A364CD">
      <w:pPr>
        <w:ind w:left="100"/>
        <w:rPr>
          <w:rFonts w:ascii="Calibri" w:hAnsi="Calibri"/>
          <w:b/>
        </w:rPr>
      </w:pPr>
      <w:r>
        <w:rPr>
          <w:rFonts w:ascii="Calibri" w:hAnsi="Calibri"/>
          <w:b/>
        </w:rPr>
        <w:t>PART</w:t>
      </w:r>
      <w:r>
        <w:rPr>
          <w:rFonts w:ascii="Calibri" w:hAnsi="Calibri"/>
          <w:b/>
          <w:spacing w:val="-3"/>
        </w:rPr>
        <w:t xml:space="preserve"> </w:t>
      </w:r>
      <w:r>
        <w:rPr>
          <w:rFonts w:ascii="Calibri" w:hAnsi="Calibri"/>
          <w:b/>
        </w:rPr>
        <w:t>4</w:t>
      </w:r>
      <w:r>
        <w:rPr>
          <w:rFonts w:ascii="Calibri" w:hAnsi="Calibri"/>
          <w:b/>
          <w:spacing w:val="-5"/>
        </w:rPr>
        <w:t xml:space="preserve"> </w:t>
      </w:r>
      <w:r>
        <w:rPr>
          <w:rFonts w:ascii="Calibri" w:hAnsi="Calibri"/>
          <w:b/>
        </w:rPr>
        <w:t>–</w:t>
      </w:r>
      <w:r>
        <w:rPr>
          <w:rFonts w:ascii="Calibri" w:hAnsi="Calibri"/>
          <w:b/>
          <w:spacing w:val="-4"/>
        </w:rPr>
        <w:t xml:space="preserve"> </w:t>
      </w:r>
      <w:r>
        <w:rPr>
          <w:rFonts w:ascii="Calibri" w:hAnsi="Calibri"/>
          <w:b/>
        </w:rPr>
        <w:t>FURTHER</w:t>
      </w:r>
      <w:r>
        <w:rPr>
          <w:rFonts w:ascii="Calibri" w:hAnsi="Calibri"/>
          <w:b/>
          <w:spacing w:val="-3"/>
        </w:rPr>
        <w:t xml:space="preserve"> </w:t>
      </w:r>
      <w:r>
        <w:rPr>
          <w:rFonts w:ascii="Calibri" w:hAnsi="Calibri"/>
          <w:b/>
        </w:rPr>
        <w:t>SPECIFIERS</w:t>
      </w:r>
      <w:r>
        <w:rPr>
          <w:rFonts w:ascii="Calibri" w:hAnsi="Calibri"/>
          <w:b/>
          <w:spacing w:val="-3"/>
        </w:rPr>
        <w:t xml:space="preserve"> </w:t>
      </w:r>
      <w:r>
        <w:rPr>
          <w:rFonts w:ascii="Calibri" w:hAnsi="Calibri"/>
          <w:b/>
        </w:rPr>
        <w:t>INFORMATION</w:t>
      </w:r>
    </w:p>
    <w:p w14:paraId="4911B766" w14:textId="77777777" w:rsidR="00762D58" w:rsidRDefault="00A364CD">
      <w:pPr>
        <w:pStyle w:val="ListParagraph"/>
        <w:numPr>
          <w:ilvl w:val="1"/>
          <w:numId w:val="98"/>
        </w:numPr>
        <w:tabs>
          <w:tab w:val="left" w:pos="542"/>
        </w:tabs>
        <w:spacing w:before="183"/>
        <w:rPr>
          <w:rFonts w:ascii="Calibri"/>
          <w:b/>
        </w:rPr>
      </w:pPr>
      <w:r>
        <w:rPr>
          <w:rFonts w:ascii="Calibri"/>
          <w:b/>
        </w:rPr>
        <w:t>ELEVATION</w:t>
      </w:r>
      <w:r>
        <w:rPr>
          <w:rFonts w:ascii="Calibri"/>
          <w:b/>
          <w:spacing w:val="-6"/>
        </w:rPr>
        <w:t xml:space="preserve"> </w:t>
      </w:r>
      <w:r>
        <w:rPr>
          <w:rFonts w:ascii="Calibri"/>
          <w:b/>
        </w:rPr>
        <w:t>DESIGN</w:t>
      </w:r>
      <w:r>
        <w:rPr>
          <w:rFonts w:ascii="Calibri"/>
          <w:b/>
          <w:spacing w:val="-4"/>
        </w:rPr>
        <w:t xml:space="preserve"> </w:t>
      </w:r>
      <w:r>
        <w:rPr>
          <w:rFonts w:ascii="Calibri"/>
          <w:b/>
        </w:rPr>
        <w:t>SPEC</w:t>
      </w:r>
    </w:p>
    <w:p w14:paraId="47B5A397" w14:textId="77777777" w:rsidR="00762D58" w:rsidRDefault="00A364CD">
      <w:pPr>
        <w:numPr>
          <w:ilvl w:val="2"/>
          <w:numId w:val="98"/>
        </w:numPr>
        <w:tabs>
          <w:tab w:val="left" w:pos="821"/>
        </w:tabs>
        <w:spacing w:before="178" w:line="256" w:lineRule="auto"/>
        <w:ind w:right="285"/>
        <w:rPr>
          <w:rFonts w:ascii="Calibri" w:hAnsi="Calibri"/>
        </w:rPr>
      </w:pPr>
      <w:r>
        <w:rPr>
          <w:rFonts w:ascii="Calibri" w:hAnsi="Calibri"/>
        </w:rPr>
        <w:t>Single Parting – single partition which stacks entirely to one side when in the open position</w:t>
      </w:r>
      <w:r>
        <w:rPr>
          <w:rFonts w:ascii="Calibri" w:hAnsi="Calibri"/>
          <w:spacing w:val="-47"/>
        </w:rPr>
        <w:t xml:space="preserve"> </w:t>
      </w:r>
      <w:r>
        <w:rPr>
          <w:rFonts w:ascii="Calibri" w:hAnsi="Calibri"/>
        </w:rPr>
        <w:t>and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latches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closed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at the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other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side.</w:t>
      </w:r>
    </w:p>
    <w:p w14:paraId="1E51A209" w14:textId="77777777" w:rsidR="00762D58" w:rsidRDefault="00A364CD">
      <w:pPr>
        <w:pStyle w:val="ListParagraph"/>
        <w:numPr>
          <w:ilvl w:val="2"/>
          <w:numId w:val="98"/>
        </w:numPr>
        <w:tabs>
          <w:tab w:val="left" w:pos="821"/>
        </w:tabs>
        <w:spacing w:before="2" w:line="261" w:lineRule="auto"/>
        <w:ind w:right="582"/>
        <w:rPr>
          <w:rFonts w:ascii="Calibri" w:hAnsi="Calibri"/>
        </w:rPr>
      </w:pPr>
      <w:r>
        <w:rPr>
          <w:rFonts w:ascii="Calibri" w:hAnsi="Calibri"/>
        </w:rPr>
        <w:t>Bi-Parting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–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two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partitions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which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stack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to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each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side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when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in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the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open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position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and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latch</w:t>
      </w:r>
      <w:r>
        <w:rPr>
          <w:rFonts w:ascii="Calibri" w:hAnsi="Calibri"/>
          <w:spacing w:val="-47"/>
        </w:rPr>
        <w:t xml:space="preserve"> </w:t>
      </w:r>
      <w:r>
        <w:rPr>
          <w:rFonts w:ascii="Calibri" w:hAnsi="Calibri"/>
        </w:rPr>
        <w:t>together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in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the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middle.</w:t>
      </w:r>
    </w:p>
    <w:p w14:paraId="3CC2065E" w14:textId="77777777" w:rsidR="00762D58" w:rsidRDefault="00A364CD">
      <w:pPr>
        <w:pStyle w:val="ListParagraph"/>
        <w:numPr>
          <w:ilvl w:val="2"/>
          <w:numId w:val="98"/>
        </w:numPr>
        <w:tabs>
          <w:tab w:val="left" w:pos="821"/>
        </w:tabs>
        <w:spacing w:line="261" w:lineRule="auto"/>
        <w:ind w:right="452"/>
        <w:rPr>
          <w:rFonts w:ascii="Calibri" w:hAnsi="Calibri"/>
        </w:rPr>
      </w:pPr>
      <w:r>
        <w:rPr>
          <w:rFonts w:ascii="Calibri" w:hAnsi="Calibri"/>
        </w:rPr>
        <w:t>Rolling Lead Post – single partition which can latch closed at both sides and stack open at</w:t>
      </w:r>
      <w:r>
        <w:rPr>
          <w:rFonts w:ascii="Calibri" w:hAnsi="Calibri"/>
          <w:spacing w:val="-47"/>
        </w:rPr>
        <w:t xml:space="preserve"> </w:t>
      </w:r>
      <w:r>
        <w:rPr>
          <w:rFonts w:ascii="Calibri" w:hAnsi="Calibri"/>
        </w:rPr>
        <w:t>both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sides.</w:t>
      </w:r>
    </w:p>
    <w:p w14:paraId="7A7B087B" w14:textId="77777777" w:rsidR="00762D58" w:rsidRDefault="00A364CD">
      <w:pPr>
        <w:numPr>
          <w:ilvl w:val="1"/>
          <w:numId w:val="98"/>
        </w:numPr>
        <w:tabs>
          <w:tab w:val="left" w:pos="542"/>
        </w:tabs>
        <w:spacing w:before="154"/>
        <w:rPr>
          <w:rFonts w:ascii="Calibri"/>
          <w:b/>
        </w:rPr>
      </w:pPr>
      <w:r>
        <w:rPr>
          <w:rFonts w:ascii="Calibri"/>
          <w:b/>
        </w:rPr>
        <w:t>PLAN</w:t>
      </w:r>
      <w:r>
        <w:rPr>
          <w:rFonts w:ascii="Calibri"/>
          <w:b/>
          <w:spacing w:val="-7"/>
        </w:rPr>
        <w:t xml:space="preserve"> </w:t>
      </w:r>
      <w:r>
        <w:rPr>
          <w:rFonts w:ascii="Calibri"/>
          <w:b/>
        </w:rPr>
        <w:t>VIEW</w:t>
      </w:r>
      <w:r>
        <w:rPr>
          <w:rFonts w:ascii="Calibri"/>
          <w:b/>
          <w:spacing w:val="-4"/>
        </w:rPr>
        <w:t xml:space="preserve"> </w:t>
      </w:r>
      <w:r>
        <w:rPr>
          <w:rFonts w:ascii="Calibri"/>
          <w:b/>
        </w:rPr>
        <w:t>DESIGN</w:t>
      </w:r>
      <w:r>
        <w:rPr>
          <w:rFonts w:ascii="Calibri"/>
          <w:b/>
          <w:spacing w:val="-2"/>
        </w:rPr>
        <w:t xml:space="preserve"> </w:t>
      </w:r>
      <w:r>
        <w:rPr>
          <w:rFonts w:ascii="Calibri"/>
          <w:b/>
        </w:rPr>
        <w:t>SPEC</w:t>
      </w:r>
    </w:p>
    <w:p w14:paraId="5D0149B2" w14:textId="77777777" w:rsidR="00762D58" w:rsidRDefault="00A364CD">
      <w:pPr>
        <w:pStyle w:val="ListParagraph"/>
        <w:numPr>
          <w:ilvl w:val="2"/>
          <w:numId w:val="98"/>
        </w:numPr>
        <w:tabs>
          <w:tab w:val="left" w:pos="821"/>
        </w:tabs>
        <w:spacing w:before="183"/>
        <w:rPr>
          <w:rFonts w:ascii="Calibri" w:hAnsi="Calibri"/>
        </w:rPr>
      </w:pPr>
      <w:r>
        <w:rPr>
          <w:rFonts w:ascii="Calibri" w:hAnsi="Calibri"/>
        </w:rPr>
        <w:t>Straight</w:t>
      </w:r>
      <w:r>
        <w:rPr>
          <w:rFonts w:ascii="Calibri" w:hAnsi="Calibri"/>
          <w:spacing w:val="-5"/>
        </w:rPr>
        <w:t xml:space="preserve"> </w:t>
      </w:r>
      <w:r>
        <w:rPr>
          <w:rFonts w:ascii="Calibri" w:hAnsi="Calibri"/>
        </w:rPr>
        <w:t>door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only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–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all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track</w:t>
      </w:r>
      <w:r>
        <w:rPr>
          <w:rFonts w:ascii="Calibri" w:hAnsi="Calibri"/>
          <w:spacing w:val="3"/>
        </w:rPr>
        <w:t xml:space="preserve"> </w:t>
      </w:r>
      <w:r>
        <w:rPr>
          <w:rFonts w:ascii="Calibri" w:hAnsi="Calibri"/>
        </w:rPr>
        <w:t>types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can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be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specified.</w:t>
      </w:r>
    </w:p>
    <w:p w14:paraId="15752AFA" w14:textId="77777777" w:rsidR="00762D58" w:rsidRDefault="00A364CD">
      <w:pPr>
        <w:numPr>
          <w:ilvl w:val="1"/>
          <w:numId w:val="98"/>
        </w:numPr>
        <w:tabs>
          <w:tab w:val="left" w:pos="538"/>
        </w:tabs>
        <w:spacing w:before="183"/>
        <w:ind w:left="537" w:hanging="438"/>
        <w:rPr>
          <w:rFonts w:ascii="Calibri"/>
          <w:b/>
        </w:rPr>
      </w:pPr>
      <w:r>
        <w:rPr>
          <w:rFonts w:ascii="Calibri"/>
          <w:b/>
        </w:rPr>
        <w:t>TRACK</w:t>
      </w:r>
      <w:r>
        <w:rPr>
          <w:rFonts w:ascii="Calibri"/>
          <w:b/>
          <w:spacing w:val="-3"/>
        </w:rPr>
        <w:t xml:space="preserve"> </w:t>
      </w:r>
      <w:r>
        <w:rPr>
          <w:rFonts w:ascii="Calibri"/>
          <w:b/>
        </w:rPr>
        <w:t>DESIGN</w:t>
      </w:r>
      <w:r>
        <w:rPr>
          <w:rFonts w:ascii="Calibri"/>
          <w:b/>
          <w:spacing w:val="-4"/>
        </w:rPr>
        <w:t xml:space="preserve"> </w:t>
      </w:r>
      <w:r>
        <w:rPr>
          <w:rFonts w:ascii="Calibri"/>
          <w:b/>
        </w:rPr>
        <w:t>SPEC</w:t>
      </w:r>
    </w:p>
    <w:p w14:paraId="4AFE6F38" w14:textId="77777777" w:rsidR="00762D58" w:rsidRDefault="00A364CD">
      <w:pPr>
        <w:numPr>
          <w:ilvl w:val="2"/>
          <w:numId w:val="98"/>
        </w:numPr>
        <w:tabs>
          <w:tab w:val="left" w:pos="821"/>
        </w:tabs>
        <w:spacing w:before="173"/>
        <w:rPr>
          <w:rFonts w:ascii="Calibri"/>
        </w:rPr>
      </w:pPr>
      <w:r>
        <w:rPr>
          <w:rFonts w:ascii="Calibri"/>
        </w:rPr>
        <w:t>T-11</w:t>
      </w:r>
      <w:r>
        <w:rPr>
          <w:rFonts w:ascii="Calibri"/>
          <w:spacing w:val="-4"/>
        </w:rPr>
        <w:t xml:space="preserve"> </w:t>
      </w:r>
      <w:r>
        <w:rPr>
          <w:rFonts w:ascii="Calibri"/>
        </w:rPr>
        <w:t>Standard</w:t>
      </w:r>
      <w:r>
        <w:rPr>
          <w:rFonts w:ascii="Calibri"/>
          <w:spacing w:val="-2"/>
        </w:rPr>
        <w:t xml:space="preserve"> </w:t>
      </w:r>
      <w:r>
        <w:rPr>
          <w:rFonts w:ascii="Calibri"/>
        </w:rPr>
        <w:t>Track</w:t>
      </w:r>
      <w:r>
        <w:rPr>
          <w:rFonts w:ascii="Calibri"/>
          <w:spacing w:val="-1"/>
        </w:rPr>
        <w:t xml:space="preserve"> </w:t>
      </w:r>
      <w:r>
        <w:rPr>
          <w:rFonts w:ascii="Calibri"/>
        </w:rPr>
        <w:t>with</w:t>
      </w:r>
      <w:r>
        <w:rPr>
          <w:rFonts w:ascii="Calibri"/>
          <w:spacing w:val="-3"/>
        </w:rPr>
        <w:t xml:space="preserve"> </w:t>
      </w:r>
      <w:r>
        <w:rPr>
          <w:rFonts w:ascii="Calibri"/>
        </w:rPr>
        <w:t>Soffit</w:t>
      </w:r>
      <w:r>
        <w:rPr>
          <w:rFonts w:ascii="Calibri"/>
          <w:spacing w:val="-3"/>
        </w:rPr>
        <w:t xml:space="preserve"> </w:t>
      </w:r>
      <w:r>
        <w:rPr>
          <w:rFonts w:ascii="Calibri"/>
        </w:rPr>
        <w:t>(310mm wide).</w:t>
      </w:r>
    </w:p>
    <w:p w14:paraId="1DFD8C3D" w14:textId="77777777" w:rsidR="00762D58" w:rsidRDefault="00A364CD">
      <w:pPr>
        <w:pStyle w:val="ListParagraph"/>
        <w:numPr>
          <w:ilvl w:val="2"/>
          <w:numId w:val="98"/>
        </w:numPr>
        <w:tabs>
          <w:tab w:val="left" w:pos="821"/>
        </w:tabs>
        <w:spacing w:before="24"/>
        <w:rPr>
          <w:rFonts w:ascii="Calibri"/>
        </w:rPr>
      </w:pPr>
      <w:r>
        <w:rPr>
          <w:rFonts w:ascii="Calibri"/>
        </w:rPr>
        <w:t>T-11</w:t>
      </w:r>
      <w:r>
        <w:rPr>
          <w:rFonts w:ascii="Calibri"/>
          <w:spacing w:val="-5"/>
        </w:rPr>
        <w:t xml:space="preserve"> </w:t>
      </w:r>
      <w:r>
        <w:rPr>
          <w:rFonts w:ascii="Calibri"/>
        </w:rPr>
        <w:t>Standard</w:t>
      </w:r>
      <w:r>
        <w:rPr>
          <w:rFonts w:ascii="Calibri"/>
          <w:spacing w:val="-3"/>
        </w:rPr>
        <w:t xml:space="preserve"> </w:t>
      </w:r>
      <w:r>
        <w:rPr>
          <w:rFonts w:ascii="Calibri"/>
        </w:rPr>
        <w:t>Track</w:t>
      </w:r>
      <w:r>
        <w:rPr>
          <w:rFonts w:ascii="Calibri"/>
          <w:spacing w:val="-3"/>
        </w:rPr>
        <w:t xml:space="preserve"> </w:t>
      </w:r>
      <w:r>
        <w:rPr>
          <w:rFonts w:ascii="Calibri"/>
        </w:rPr>
        <w:t>without</w:t>
      </w:r>
      <w:r>
        <w:rPr>
          <w:rFonts w:ascii="Calibri"/>
          <w:spacing w:val="-1"/>
        </w:rPr>
        <w:t xml:space="preserve"> </w:t>
      </w:r>
      <w:r>
        <w:rPr>
          <w:rFonts w:ascii="Calibri"/>
        </w:rPr>
        <w:t>soffit</w:t>
      </w:r>
      <w:r>
        <w:rPr>
          <w:rFonts w:ascii="Calibri"/>
          <w:spacing w:val="-4"/>
        </w:rPr>
        <w:t xml:space="preserve"> </w:t>
      </w:r>
      <w:r>
        <w:rPr>
          <w:rFonts w:ascii="Calibri"/>
        </w:rPr>
        <w:t>(305mm</w:t>
      </w:r>
      <w:r>
        <w:rPr>
          <w:rFonts w:ascii="Calibri"/>
          <w:spacing w:val="-2"/>
        </w:rPr>
        <w:t xml:space="preserve"> </w:t>
      </w:r>
      <w:r>
        <w:rPr>
          <w:rFonts w:ascii="Calibri"/>
        </w:rPr>
        <w:t>wide).</w:t>
      </w:r>
    </w:p>
    <w:p w14:paraId="22F9D249" w14:textId="77777777" w:rsidR="00762D58" w:rsidRDefault="00A364CD">
      <w:pPr>
        <w:numPr>
          <w:ilvl w:val="2"/>
          <w:numId w:val="98"/>
        </w:numPr>
        <w:tabs>
          <w:tab w:val="left" w:pos="821"/>
        </w:tabs>
        <w:spacing w:before="19"/>
        <w:rPr>
          <w:rFonts w:ascii="Calibri"/>
        </w:rPr>
      </w:pPr>
      <w:r>
        <w:rPr>
          <w:rFonts w:ascii="Calibri"/>
        </w:rPr>
        <w:t>T-02</w:t>
      </w:r>
      <w:r>
        <w:rPr>
          <w:rFonts w:ascii="Calibri"/>
          <w:spacing w:val="-5"/>
        </w:rPr>
        <w:t xml:space="preserve"> </w:t>
      </w:r>
      <w:r>
        <w:rPr>
          <w:rFonts w:ascii="Calibri"/>
        </w:rPr>
        <w:t>Suspended</w:t>
      </w:r>
      <w:r>
        <w:rPr>
          <w:rFonts w:ascii="Calibri"/>
          <w:spacing w:val="-2"/>
        </w:rPr>
        <w:t xml:space="preserve"> </w:t>
      </w:r>
      <w:r>
        <w:rPr>
          <w:rFonts w:ascii="Calibri"/>
        </w:rPr>
        <w:t>Ceiling</w:t>
      </w:r>
      <w:r>
        <w:rPr>
          <w:rFonts w:ascii="Calibri"/>
          <w:spacing w:val="-2"/>
        </w:rPr>
        <w:t xml:space="preserve"> </w:t>
      </w:r>
      <w:r>
        <w:rPr>
          <w:rFonts w:ascii="Calibri"/>
        </w:rPr>
        <w:t>Track</w:t>
      </w:r>
      <w:r>
        <w:rPr>
          <w:rFonts w:ascii="Calibri"/>
          <w:spacing w:val="-2"/>
        </w:rPr>
        <w:t xml:space="preserve"> </w:t>
      </w:r>
      <w:r>
        <w:rPr>
          <w:rFonts w:ascii="Calibri"/>
        </w:rPr>
        <w:t>(282mm</w:t>
      </w:r>
      <w:r>
        <w:rPr>
          <w:rFonts w:ascii="Calibri"/>
          <w:spacing w:val="-2"/>
        </w:rPr>
        <w:t xml:space="preserve"> </w:t>
      </w:r>
      <w:r>
        <w:rPr>
          <w:rFonts w:ascii="Calibri"/>
        </w:rPr>
        <w:t>wide).</w:t>
      </w:r>
    </w:p>
    <w:p w14:paraId="6504F0FE" w14:textId="77777777" w:rsidR="00762D58" w:rsidRDefault="00A364CD">
      <w:pPr>
        <w:pStyle w:val="ListParagraph"/>
        <w:numPr>
          <w:ilvl w:val="2"/>
          <w:numId w:val="98"/>
        </w:numPr>
        <w:tabs>
          <w:tab w:val="left" w:pos="821"/>
        </w:tabs>
        <w:spacing w:before="25"/>
        <w:rPr>
          <w:rFonts w:ascii="Calibri"/>
        </w:rPr>
      </w:pPr>
      <w:r>
        <w:rPr>
          <w:rFonts w:ascii="Calibri"/>
        </w:rPr>
        <w:t>If</w:t>
      </w:r>
      <w:r>
        <w:rPr>
          <w:rFonts w:ascii="Calibri"/>
          <w:spacing w:val="-3"/>
        </w:rPr>
        <w:t xml:space="preserve"> </w:t>
      </w:r>
      <w:r>
        <w:rPr>
          <w:rFonts w:ascii="Calibri"/>
          <w:b/>
        </w:rPr>
        <w:t>2.02</w:t>
      </w:r>
      <w:r>
        <w:rPr>
          <w:rFonts w:ascii="Calibri"/>
          <w:b/>
          <w:spacing w:val="-4"/>
        </w:rPr>
        <w:t xml:space="preserve"> </w:t>
      </w:r>
      <w:r>
        <w:rPr>
          <w:rFonts w:ascii="Calibri"/>
          <w:b/>
        </w:rPr>
        <w:t>Option</w:t>
      </w:r>
      <w:r>
        <w:rPr>
          <w:rFonts w:ascii="Calibri"/>
          <w:b/>
          <w:spacing w:val="-1"/>
        </w:rPr>
        <w:t xml:space="preserve"> </w:t>
      </w:r>
      <w:r>
        <w:rPr>
          <w:rFonts w:ascii="Calibri"/>
          <w:b/>
        </w:rPr>
        <w:t>N</w:t>
      </w:r>
      <w:r>
        <w:rPr>
          <w:rFonts w:ascii="Calibri"/>
          <w:b/>
          <w:spacing w:val="-2"/>
        </w:rPr>
        <w:t xml:space="preserve"> </w:t>
      </w:r>
      <w:r>
        <w:rPr>
          <w:rFonts w:ascii="Calibri"/>
          <w:b/>
        </w:rPr>
        <w:t>or</w:t>
      </w:r>
      <w:r>
        <w:rPr>
          <w:rFonts w:ascii="Calibri"/>
          <w:b/>
          <w:spacing w:val="-4"/>
        </w:rPr>
        <w:t xml:space="preserve"> </w:t>
      </w:r>
      <w:r>
        <w:rPr>
          <w:rFonts w:ascii="Calibri"/>
          <w:b/>
        </w:rPr>
        <w:t>O</w:t>
      </w:r>
      <w:r>
        <w:rPr>
          <w:rFonts w:ascii="Calibri"/>
          <w:b/>
          <w:spacing w:val="2"/>
        </w:rPr>
        <w:t xml:space="preserve"> </w:t>
      </w:r>
      <w:r>
        <w:rPr>
          <w:rFonts w:ascii="Calibri"/>
        </w:rPr>
        <w:t>is</w:t>
      </w:r>
      <w:r>
        <w:rPr>
          <w:rFonts w:ascii="Calibri"/>
          <w:spacing w:val="-2"/>
        </w:rPr>
        <w:t xml:space="preserve"> </w:t>
      </w:r>
      <w:r>
        <w:rPr>
          <w:rFonts w:ascii="Calibri"/>
        </w:rPr>
        <w:t>specified,</w:t>
      </w:r>
      <w:r>
        <w:rPr>
          <w:rFonts w:ascii="Calibri"/>
          <w:spacing w:val="-5"/>
        </w:rPr>
        <w:t xml:space="preserve"> </w:t>
      </w:r>
      <w:r>
        <w:rPr>
          <w:rFonts w:ascii="Calibri"/>
        </w:rPr>
        <w:t>then</w:t>
      </w:r>
      <w:r>
        <w:rPr>
          <w:rFonts w:ascii="Calibri"/>
          <w:spacing w:val="-2"/>
        </w:rPr>
        <w:t xml:space="preserve"> </w:t>
      </w:r>
      <w:r>
        <w:rPr>
          <w:rFonts w:ascii="Calibri"/>
        </w:rPr>
        <w:t>T-09</w:t>
      </w:r>
      <w:r>
        <w:rPr>
          <w:rFonts w:ascii="Calibri"/>
          <w:spacing w:val="1"/>
        </w:rPr>
        <w:t xml:space="preserve"> </w:t>
      </w:r>
      <w:r>
        <w:rPr>
          <w:rFonts w:ascii="Calibri"/>
        </w:rPr>
        <w:t>Track</w:t>
      </w:r>
      <w:r>
        <w:rPr>
          <w:rFonts w:ascii="Calibri"/>
          <w:spacing w:val="-2"/>
        </w:rPr>
        <w:t xml:space="preserve"> </w:t>
      </w:r>
      <w:r>
        <w:rPr>
          <w:rFonts w:ascii="Calibri"/>
        </w:rPr>
        <w:t>system</w:t>
      </w:r>
      <w:r>
        <w:rPr>
          <w:rFonts w:ascii="Calibri"/>
          <w:spacing w:val="-2"/>
        </w:rPr>
        <w:t xml:space="preserve"> </w:t>
      </w:r>
      <w:r>
        <w:rPr>
          <w:rFonts w:ascii="Calibri"/>
        </w:rPr>
        <w:t>with</w:t>
      </w:r>
      <w:r>
        <w:rPr>
          <w:rFonts w:ascii="Calibri"/>
          <w:spacing w:val="-3"/>
        </w:rPr>
        <w:t xml:space="preserve"> </w:t>
      </w:r>
      <w:r>
        <w:rPr>
          <w:rFonts w:ascii="Calibri"/>
        </w:rPr>
        <w:t>Soffit</w:t>
      </w:r>
      <w:r>
        <w:rPr>
          <w:rFonts w:ascii="Calibri"/>
          <w:spacing w:val="-4"/>
        </w:rPr>
        <w:t xml:space="preserve"> </w:t>
      </w:r>
      <w:r>
        <w:rPr>
          <w:rFonts w:ascii="Calibri"/>
        </w:rPr>
        <w:t>(364mm</w:t>
      </w:r>
      <w:r>
        <w:rPr>
          <w:rFonts w:ascii="Calibri"/>
          <w:spacing w:val="-1"/>
        </w:rPr>
        <w:t xml:space="preserve"> </w:t>
      </w:r>
      <w:r>
        <w:rPr>
          <w:rFonts w:ascii="Calibri"/>
        </w:rPr>
        <w:t>wide).</w:t>
      </w:r>
    </w:p>
    <w:p w14:paraId="099E1C24" w14:textId="77777777" w:rsidR="00762D58" w:rsidRDefault="00A364CD">
      <w:pPr>
        <w:spacing w:before="178" w:line="261" w:lineRule="auto"/>
        <w:ind w:left="460" w:right="131"/>
        <w:rPr>
          <w:rFonts w:ascii="Calibri"/>
        </w:rPr>
      </w:pPr>
      <w:r>
        <w:rPr>
          <w:rFonts w:ascii="Calibri"/>
        </w:rPr>
        <w:t>Tracks generally supplied as standard to match colour of partition. Arctic White, or other colours</w:t>
      </w:r>
      <w:r>
        <w:rPr>
          <w:rFonts w:ascii="Calibri"/>
          <w:spacing w:val="-47"/>
        </w:rPr>
        <w:t xml:space="preserve"> </w:t>
      </w:r>
      <w:r>
        <w:rPr>
          <w:rFonts w:ascii="Calibri"/>
        </w:rPr>
        <w:t>can be specified for the Track system to tie in with surrounding ceilings/bulkheads. Refer</w:t>
      </w:r>
      <w:r>
        <w:rPr>
          <w:rFonts w:ascii="Calibri"/>
          <w:spacing w:val="1"/>
        </w:rPr>
        <w:t xml:space="preserve"> </w:t>
      </w:r>
      <w:r>
        <w:rPr>
          <w:rFonts w:ascii="Calibri"/>
        </w:rPr>
        <w:t>manufacturers</w:t>
      </w:r>
      <w:r>
        <w:rPr>
          <w:rFonts w:ascii="Calibri"/>
          <w:spacing w:val="-3"/>
        </w:rPr>
        <w:t xml:space="preserve"> </w:t>
      </w:r>
      <w:r>
        <w:rPr>
          <w:rFonts w:ascii="Calibri"/>
        </w:rPr>
        <w:t>Technical Details</w:t>
      </w:r>
      <w:r>
        <w:rPr>
          <w:rFonts w:ascii="Calibri"/>
          <w:spacing w:val="-3"/>
        </w:rPr>
        <w:t xml:space="preserve"> </w:t>
      </w:r>
      <w:r>
        <w:rPr>
          <w:rFonts w:ascii="Calibri"/>
        </w:rPr>
        <w:t>for</w:t>
      </w:r>
      <w:r>
        <w:rPr>
          <w:rFonts w:ascii="Calibri"/>
          <w:spacing w:val="-2"/>
        </w:rPr>
        <w:t xml:space="preserve"> </w:t>
      </w:r>
      <w:r>
        <w:rPr>
          <w:rFonts w:ascii="Calibri"/>
        </w:rPr>
        <w:t>further</w:t>
      </w:r>
      <w:r>
        <w:rPr>
          <w:rFonts w:ascii="Calibri"/>
          <w:spacing w:val="2"/>
        </w:rPr>
        <w:t xml:space="preserve"> </w:t>
      </w:r>
      <w:r>
        <w:rPr>
          <w:rFonts w:ascii="Calibri"/>
        </w:rPr>
        <w:t>information</w:t>
      </w:r>
      <w:r>
        <w:rPr>
          <w:rFonts w:ascii="Calibri"/>
          <w:spacing w:val="-1"/>
        </w:rPr>
        <w:t xml:space="preserve"> </w:t>
      </w:r>
      <w:r>
        <w:rPr>
          <w:rFonts w:ascii="Calibri"/>
        </w:rPr>
        <w:t>on</w:t>
      </w:r>
      <w:r>
        <w:rPr>
          <w:rFonts w:ascii="Calibri"/>
          <w:spacing w:val="-4"/>
        </w:rPr>
        <w:t xml:space="preserve"> </w:t>
      </w:r>
      <w:r>
        <w:rPr>
          <w:rFonts w:ascii="Calibri"/>
        </w:rPr>
        <w:t>track</w:t>
      </w:r>
      <w:r>
        <w:rPr>
          <w:rFonts w:ascii="Calibri"/>
          <w:spacing w:val="-2"/>
        </w:rPr>
        <w:t xml:space="preserve"> </w:t>
      </w:r>
      <w:r>
        <w:rPr>
          <w:rFonts w:ascii="Calibri"/>
        </w:rPr>
        <w:t>types</w:t>
      </w:r>
      <w:r>
        <w:rPr>
          <w:rFonts w:ascii="Calibri"/>
          <w:spacing w:val="-2"/>
        </w:rPr>
        <w:t xml:space="preserve"> </w:t>
      </w:r>
      <w:r>
        <w:rPr>
          <w:rFonts w:ascii="Calibri"/>
        </w:rPr>
        <w:t>and</w:t>
      </w:r>
      <w:r>
        <w:rPr>
          <w:rFonts w:ascii="Calibri"/>
          <w:spacing w:val="1"/>
        </w:rPr>
        <w:t xml:space="preserve"> </w:t>
      </w:r>
      <w:r>
        <w:rPr>
          <w:rFonts w:ascii="Calibri"/>
        </w:rPr>
        <w:t>designs.</w:t>
      </w:r>
    </w:p>
    <w:p w14:paraId="11AA38B8" w14:textId="77777777" w:rsidR="00762D58" w:rsidRDefault="00762D58">
      <w:pPr>
        <w:spacing w:line="261" w:lineRule="auto"/>
        <w:rPr>
          <w:rFonts w:ascii="Calibri"/>
        </w:rPr>
        <w:sectPr w:rsidR="00762D58">
          <w:headerReference w:type="default" r:id="rId155"/>
          <w:footerReference w:type="default" r:id="rId156"/>
          <w:pgSz w:w="11910" w:h="16840"/>
          <w:pgMar w:top="1580" w:right="1340" w:bottom="280" w:left="1340" w:header="0" w:footer="0" w:gutter="0"/>
          <w:cols w:space="720"/>
        </w:sectPr>
      </w:pPr>
    </w:p>
    <w:p w14:paraId="4A4EA1B1" w14:textId="77777777" w:rsidR="00762D58" w:rsidRDefault="00762D58">
      <w:pPr>
        <w:pStyle w:val="BodyText"/>
        <w:spacing w:before="11"/>
        <w:rPr>
          <w:rFonts w:ascii="Calibri"/>
          <w:sz w:val="19"/>
        </w:rPr>
      </w:pPr>
    </w:p>
    <w:p w14:paraId="459DDBA4" w14:textId="77777777" w:rsidR="00762D58" w:rsidRDefault="00A364CD">
      <w:pPr>
        <w:numPr>
          <w:ilvl w:val="1"/>
          <w:numId w:val="98"/>
        </w:numPr>
        <w:tabs>
          <w:tab w:val="left" w:pos="538"/>
        </w:tabs>
        <w:spacing w:before="56"/>
        <w:ind w:left="537" w:hanging="438"/>
        <w:rPr>
          <w:rFonts w:ascii="Calibri"/>
          <w:b/>
        </w:rPr>
      </w:pPr>
      <w:r>
        <w:rPr>
          <w:rFonts w:ascii="Calibri"/>
          <w:b/>
        </w:rPr>
        <w:t>STACK</w:t>
      </w:r>
      <w:r>
        <w:rPr>
          <w:rFonts w:ascii="Calibri"/>
          <w:b/>
          <w:spacing w:val="-6"/>
        </w:rPr>
        <w:t xml:space="preserve"> </w:t>
      </w:r>
      <w:r>
        <w:rPr>
          <w:rFonts w:ascii="Calibri"/>
          <w:b/>
        </w:rPr>
        <w:t>DIMENSIONS</w:t>
      </w:r>
    </w:p>
    <w:p w14:paraId="54000256" w14:textId="77777777" w:rsidR="00762D58" w:rsidRDefault="00A364CD">
      <w:pPr>
        <w:numPr>
          <w:ilvl w:val="2"/>
          <w:numId w:val="98"/>
        </w:numPr>
        <w:tabs>
          <w:tab w:val="left" w:pos="821"/>
        </w:tabs>
        <w:spacing w:before="174" w:line="261" w:lineRule="auto"/>
        <w:ind w:right="139"/>
        <w:rPr>
          <w:rFonts w:ascii="Calibri"/>
        </w:rPr>
      </w:pPr>
      <w:r>
        <w:rPr>
          <w:rFonts w:ascii="Calibri"/>
        </w:rPr>
        <w:t>Stack Depth for DuraSound is 146mm per lineal meter of opening plus 152mm for Lead Post.</w:t>
      </w:r>
      <w:r>
        <w:rPr>
          <w:rFonts w:ascii="Calibri"/>
          <w:spacing w:val="-48"/>
        </w:rPr>
        <w:t xml:space="preserve"> </w:t>
      </w:r>
      <w:r>
        <w:rPr>
          <w:rFonts w:ascii="Calibri"/>
        </w:rPr>
        <w:t>For</w:t>
      </w:r>
      <w:r>
        <w:rPr>
          <w:rFonts w:ascii="Calibri"/>
          <w:spacing w:val="-3"/>
        </w:rPr>
        <w:t xml:space="preserve"> </w:t>
      </w:r>
      <w:r>
        <w:rPr>
          <w:rFonts w:ascii="Calibri"/>
        </w:rPr>
        <w:t>Bi-Parting</w:t>
      </w:r>
      <w:r>
        <w:rPr>
          <w:rFonts w:ascii="Calibri"/>
          <w:spacing w:val="-1"/>
        </w:rPr>
        <w:t xml:space="preserve"> </w:t>
      </w:r>
      <w:r>
        <w:rPr>
          <w:rFonts w:ascii="Calibri"/>
        </w:rPr>
        <w:t>partitions</w:t>
      </w:r>
      <w:r>
        <w:rPr>
          <w:rFonts w:ascii="Calibri"/>
          <w:spacing w:val="-2"/>
        </w:rPr>
        <w:t xml:space="preserve"> </w:t>
      </w:r>
      <w:r>
        <w:rPr>
          <w:rFonts w:ascii="Calibri"/>
        </w:rPr>
        <w:t>use</w:t>
      </w:r>
      <w:r>
        <w:rPr>
          <w:rFonts w:ascii="Calibri"/>
          <w:spacing w:val="-2"/>
        </w:rPr>
        <w:t xml:space="preserve"> </w:t>
      </w:r>
      <w:r>
        <w:rPr>
          <w:rFonts w:ascii="Calibri"/>
        </w:rPr>
        <w:t>half</w:t>
      </w:r>
      <w:r>
        <w:rPr>
          <w:rFonts w:ascii="Calibri"/>
          <w:spacing w:val="-2"/>
        </w:rPr>
        <w:t xml:space="preserve"> </w:t>
      </w:r>
      <w:r>
        <w:rPr>
          <w:rFonts w:ascii="Calibri"/>
        </w:rPr>
        <w:t>the</w:t>
      </w:r>
      <w:r>
        <w:rPr>
          <w:rFonts w:ascii="Calibri"/>
          <w:spacing w:val="-2"/>
        </w:rPr>
        <w:t xml:space="preserve"> </w:t>
      </w:r>
      <w:r>
        <w:rPr>
          <w:rFonts w:ascii="Calibri"/>
        </w:rPr>
        <w:t>width</w:t>
      </w:r>
      <w:r>
        <w:rPr>
          <w:rFonts w:ascii="Calibri"/>
          <w:spacing w:val="-3"/>
        </w:rPr>
        <w:t xml:space="preserve"> </w:t>
      </w:r>
      <w:r>
        <w:rPr>
          <w:rFonts w:ascii="Calibri"/>
        </w:rPr>
        <w:t>of</w:t>
      </w:r>
      <w:r>
        <w:rPr>
          <w:rFonts w:ascii="Calibri"/>
          <w:spacing w:val="-2"/>
        </w:rPr>
        <w:t xml:space="preserve"> </w:t>
      </w:r>
      <w:r>
        <w:rPr>
          <w:rFonts w:ascii="Calibri"/>
        </w:rPr>
        <w:t>the</w:t>
      </w:r>
      <w:r>
        <w:rPr>
          <w:rFonts w:ascii="Calibri"/>
          <w:spacing w:val="3"/>
        </w:rPr>
        <w:t xml:space="preserve"> </w:t>
      </w:r>
      <w:r>
        <w:rPr>
          <w:rFonts w:ascii="Calibri"/>
        </w:rPr>
        <w:t>opening.</w:t>
      </w:r>
    </w:p>
    <w:p w14:paraId="1F667C54" w14:textId="77777777" w:rsidR="00762D58" w:rsidRDefault="00A364CD">
      <w:pPr>
        <w:pStyle w:val="ListParagraph"/>
        <w:numPr>
          <w:ilvl w:val="2"/>
          <w:numId w:val="98"/>
        </w:numPr>
        <w:tabs>
          <w:tab w:val="left" w:pos="821"/>
        </w:tabs>
        <w:rPr>
          <w:rFonts w:ascii="Calibri"/>
        </w:rPr>
      </w:pPr>
      <w:r>
        <w:rPr>
          <w:rFonts w:ascii="Calibri"/>
        </w:rPr>
        <w:t>Thickness</w:t>
      </w:r>
      <w:r>
        <w:rPr>
          <w:rFonts w:ascii="Calibri"/>
          <w:spacing w:val="-3"/>
        </w:rPr>
        <w:t xml:space="preserve"> </w:t>
      </w:r>
      <w:r>
        <w:rPr>
          <w:rFonts w:ascii="Calibri"/>
        </w:rPr>
        <w:t>of</w:t>
      </w:r>
      <w:r>
        <w:rPr>
          <w:rFonts w:ascii="Calibri"/>
          <w:spacing w:val="-3"/>
        </w:rPr>
        <w:t xml:space="preserve"> </w:t>
      </w:r>
      <w:r>
        <w:rPr>
          <w:rFonts w:ascii="Calibri"/>
        </w:rPr>
        <w:t>the</w:t>
      </w:r>
      <w:r>
        <w:rPr>
          <w:rFonts w:ascii="Calibri"/>
          <w:spacing w:val="-2"/>
        </w:rPr>
        <w:t xml:space="preserve"> </w:t>
      </w:r>
      <w:r>
        <w:rPr>
          <w:rFonts w:ascii="Calibri"/>
        </w:rPr>
        <w:t>door</w:t>
      </w:r>
      <w:r>
        <w:rPr>
          <w:rFonts w:ascii="Calibri"/>
          <w:spacing w:val="-3"/>
        </w:rPr>
        <w:t xml:space="preserve"> </w:t>
      </w:r>
      <w:r>
        <w:rPr>
          <w:rFonts w:ascii="Calibri"/>
        </w:rPr>
        <w:t>when</w:t>
      </w:r>
      <w:r>
        <w:rPr>
          <w:rFonts w:ascii="Calibri"/>
          <w:spacing w:val="-3"/>
        </w:rPr>
        <w:t xml:space="preserve"> </w:t>
      </w:r>
      <w:r>
        <w:rPr>
          <w:rFonts w:ascii="Calibri"/>
        </w:rPr>
        <w:t>Stacked</w:t>
      </w:r>
      <w:r>
        <w:rPr>
          <w:rFonts w:ascii="Calibri"/>
          <w:spacing w:val="-4"/>
        </w:rPr>
        <w:t xml:space="preserve"> </w:t>
      </w:r>
      <w:r>
        <w:rPr>
          <w:rFonts w:ascii="Calibri"/>
        </w:rPr>
        <w:t>Open</w:t>
      </w:r>
      <w:r>
        <w:rPr>
          <w:rFonts w:ascii="Calibri"/>
          <w:spacing w:val="2"/>
        </w:rPr>
        <w:t xml:space="preserve"> </w:t>
      </w:r>
      <w:r>
        <w:rPr>
          <w:rFonts w:ascii="Calibri"/>
        </w:rPr>
        <w:t>is</w:t>
      </w:r>
      <w:r>
        <w:rPr>
          <w:rFonts w:ascii="Calibri"/>
          <w:spacing w:val="-2"/>
        </w:rPr>
        <w:t xml:space="preserve"> </w:t>
      </w:r>
      <w:r>
        <w:rPr>
          <w:rFonts w:ascii="Calibri"/>
        </w:rPr>
        <w:t>280mm.</w:t>
      </w:r>
    </w:p>
    <w:p w14:paraId="39BC6940" w14:textId="77777777" w:rsidR="00762D58" w:rsidRDefault="00A364CD">
      <w:pPr>
        <w:numPr>
          <w:ilvl w:val="1"/>
          <w:numId w:val="98"/>
        </w:numPr>
        <w:tabs>
          <w:tab w:val="left" w:pos="538"/>
        </w:tabs>
        <w:spacing w:before="183"/>
        <w:ind w:left="537" w:hanging="438"/>
        <w:rPr>
          <w:rFonts w:ascii="Calibri"/>
          <w:b/>
        </w:rPr>
      </w:pPr>
      <w:r>
        <w:rPr>
          <w:rFonts w:ascii="Calibri"/>
          <w:b/>
        </w:rPr>
        <w:t>MAXIMUM</w:t>
      </w:r>
      <w:r>
        <w:rPr>
          <w:rFonts w:ascii="Calibri"/>
          <w:b/>
          <w:spacing w:val="-5"/>
        </w:rPr>
        <w:t xml:space="preserve"> </w:t>
      </w:r>
      <w:r>
        <w:rPr>
          <w:rFonts w:ascii="Calibri"/>
          <w:b/>
        </w:rPr>
        <w:t>DIMENSIONS</w:t>
      </w:r>
    </w:p>
    <w:p w14:paraId="0C1E81B6" w14:textId="77777777" w:rsidR="00762D58" w:rsidRDefault="00A364CD">
      <w:pPr>
        <w:numPr>
          <w:ilvl w:val="2"/>
          <w:numId w:val="98"/>
        </w:numPr>
        <w:tabs>
          <w:tab w:val="left" w:pos="821"/>
        </w:tabs>
        <w:spacing w:before="178"/>
        <w:rPr>
          <w:rFonts w:ascii="Calibri"/>
        </w:rPr>
      </w:pPr>
      <w:r>
        <w:rPr>
          <w:rFonts w:ascii="Calibri"/>
        </w:rPr>
        <w:t>3.4m</w:t>
      </w:r>
      <w:r>
        <w:rPr>
          <w:rFonts w:ascii="Calibri"/>
          <w:spacing w:val="-3"/>
        </w:rPr>
        <w:t xml:space="preserve"> </w:t>
      </w:r>
      <w:r>
        <w:rPr>
          <w:rFonts w:ascii="Calibri"/>
        </w:rPr>
        <w:t>high</w:t>
      </w:r>
      <w:r>
        <w:rPr>
          <w:rFonts w:ascii="Calibri"/>
          <w:spacing w:val="-3"/>
        </w:rPr>
        <w:t xml:space="preserve"> </w:t>
      </w:r>
      <w:r>
        <w:rPr>
          <w:rFonts w:ascii="Calibri"/>
        </w:rPr>
        <w:t>Standard</w:t>
      </w:r>
      <w:r>
        <w:rPr>
          <w:rFonts w:ascii="Calibri"/>
          <w:spacing w:val="-4"/>
        </w:rPr>
        <w:t xml:space="preserve"> </w:t>
      </w:r>
      <w:r>
        <w:rPr>
          <w:rFonts w:ascii="Calibri"/>
        </w:rPr>
        <w:t>model</w:t>
      </w:r>
      <w:r>
        <w:rPr>
          <w:rFonts w:ascii="Calibri"/>
          <w:spacing w:val="-2"/>
        </w:rPr>
        <w:t xml:space="preserve"> </w:t>
      </w:r>
      <w:r>
        <w:rPr>
          <w:rFonts w:ascii="Calibri"/>
        </w:rPr>
        <w:t>DuraSound</w:t>
      </w:r>
    </w:p>
    <w:p w14:paraId="0962E535" w14:textId="77777777" w:rsidR="00762D58" w:rsidRDefault="00A364CD">
      <w:pPr>
        <w:pStyle w:val="ListParagraph"/>
        <w:numPr>
          <w:ilvl w:val="2"/>
          <w:numId w:val="98"/>
        </w:numPr>
        <w:tabs>
          <w:tab w:val="left" w:pos="821"/>
        </w:tabs>
        <w:spacing w:before="20"/>
        <w:rPr>
          <w:rFonts w:ascii="Calibri"/>
        </w:rPr>
      </w:pPr>
      <w:r>
        <w:rPr>
          <w:rFonts w:ascii="Calibri"/>
        </w:rPr>
        <w:t>Over</w:t>
      </w:r>
      <w:r>
        <w:rPr>
          <w:rFonts w:ascii="Calibri"/>
          <w:spacing w:val="-3"/>
        </w:rPr>
        <w:t xml:space="preserve"> </w:t>
      </w:r>
      <w:r>
        <w:rPr>
          <w:rFonts w:ascii="Calibri"/>
        </w:rPr>
        <w:t>3.4m</w:t>
      </w:r>
      <w:r>
        <w:rPr>
          <w:rFonts w:ascii="Calibri"/>
          <w:spacing w:val="-1"/>
        </w:rPr>
        <w:t xml:space="preserve"> </w:t>
      </w:r>
      <w:r>
        <w:rPr>
          <w:rFonts w:ascii="Calibri"/>
        </w:rPr>
        <w:t>high</w:t>
      </w:r>
      <w:r>
        <w:rPr>
          <w:rFonts w:ascii="Calibri"/>
          <w:spacing w:val="-3"/>
        </w:rPr>
        <w:t xml:space="preserve"> </w:t>
      </w:r>
      <w:r>
        <w:rPr>
          <w:rFonts w:ascii="Calibri"/>
        </w:rPr>
        <w:t>DuraSound</w:t>
      </w:r>
      <w:r>
        <w:rPr>
          <w:rFonts w:ascii="Calibri"/>
          <w:spacing w:val="-4"/>
        </w:rPr>
        <w:t xml:space="preserve"> </w:t>
      </w:r>
      <w:r>
        <w:rPr>
          <w:rFonts w:ascii="Calibri"/>
        </w:rPr>
        <w:t>with</w:t>
      </w:r>
      <w:r>
        <w:rPr>
          <w:rFonts w:ascii="Calibri"/>
          <w:spacing w:val="-1"/>
        </w:rPr>
        <w:t xml:space="preserve"> </w:t>
      </w:r>
      <w:r>
        <w:rPr>
          <w:rFonts w:ascii="Calibri"/>
        </w:rPr>
        <w:t>Stabilizer</w:t>
      </w:r>
      <w:r>
        <w:rPr>
          <w:rFonts w:ascii="Calibri"/>
          <w:spacing w:val="-2"/>
        </w:rPr>
        <w:t xml:space="preserve"> </w:t>
      </w:r>
      <w:r>
        <w:rPr>
          <w:rFonts w:ascii="Calibri"/>
        </w:rPr>
        <w:t>Bar</w:t>
      </w:r>
    </w:p>
    <w:p w14:paraId="31FFDDAC" w14:textId="77777777" w:rsidR="00762D58" w:rsidRDefault="00A364CD">
      <w:pPr>
        <w:pStyle w:val="ListParagraph"/>
        <w:numPr>
          <w:ilvl w:val="2"/>
          <w:numId w:val="98"/>
        </w:numPr>
        <w:tabs>
          <w:tab w:val="left" w:pos="821"/>
        </w:tabs>
        <w:spacing w:before="19" w:line="266" w:lineRule="auto"/>
        <w:ind w:right="2935"/>
        <w:rPr>
          <w:rFonts w:ascii="Calibri"/>
        </w:rPr>
      </w:pPr>
      <w:r>
        <w:rPr>
          <w:rFonts w:ascii="Calibri"/>
        </w:rPr>
        <w:t>Over 4.0m high Motorized Operation required (max 5m high)</w:t>
      </w:r>
      <w:r>
        <w:rPr>
          <w:rFonts w:ascii="Calibri"/>
          <w:spacing w:val="-47"/>
        </w:rPr>
        <w:t xml:space="preserve"> </w:t>
      </w:r>
      <w:r>
        <w:rPr>
          <w:rFonts w:ascii="Calibri"/>
        </w:rPr>
        <w:t>Note:</w:t>
      </w:r>
      <w:r>
        <w:rPr>
          <w:rFonts w:ascii="Calibri"/>
          <w:spacing w:val="-3"/>
        </w:rPr>
        <w:t xml:space="preserve"> </w:t>
      </w:r>
      <w:r>
        <w:rPr>
          <w:rFonts w:ascii="Calibri"/>
        </w:rPr>
        <w:t>almost</w:t>
      </w:r>
      <w:r>
        <w:rPr>
          <w:rFonts w:ascii="Calibri"/>
          <w:spacing w:val="-4"/>
        </w:rPr>
        <w:t xml:space="preserve"> </w:t>
      </w:r>
      <w:r>
        <w:rPr>
          <w:rFonts w:ascii="Calibri"/>
        </w:rPr>
        <w:t>no</w:t>
      </w:r>
      <w:r>
        <w:rPr>
          <w:rFonts w:ascii="Calibri"/>
          <w:spacing w:val="-3"/>
        </w:rPr>
        <w:t xml:space="preserve"> </w:t>
      </w:r>
      <w:r>
        <w:rPr>
          <w:rFonts w:ascii="Calibri"/>
        </w:rPr>
        <w:t>limitations</w:t>
      </w:r>
      <w:r>
        <w:rPr>
          <w:rFonts w:ascii="Calibri"/>
          <w:spacing w:val="-2"/>
        </w:rPr>
        <w:t xml:space="preserve"> </w:t>
      </w:r>
      <w:r>
        <w:rPr>
          <w:rFonts w:ascii="Calibri"/>
        </w:rPr>
        <w:t>in</w:t>
      </w:r>
      <w:r>
        <w:rPr>
          <w:rFonts w:ascii="Calibri"/>
          <w:spacing w:val="-3"/>
        </w:rPr>
        <w:t xml:space="preserve"> </w:t>
      </w:r>
      <w:r>
        <w:rPr>
          <w:rFonts w:ascii="Calibri"/>
        </w:rPr>
        <w:t>width.</w:t>
      </w:r>
    </w:p>
    <w:p w14:paraId="3FE7EAE6" w14:textId="77777777" w:rsidR="00762D58" w:rsidRDefault="00A364CD">
      <w:pPr>
        <w:numPr>
          <w:ilvl w:val="1"/>
          <w:numId w:val="98"/>
        </w:numPr>
        <w:tabs>
          <w:tab w:val="left" w:pos="538"/>
        </w:tabs>
        <w:spacing w:before="148"/>
        <w:ind w:left="537" w:hanging="438"/>
        <w:rPr>
          <w:rFonts w:ascii="Calibri"/>
          <w:b/>
        </w:rPr>
      </w:pPr>
      <w:r>
        <w:rPr>
          <w:rFonts w:ascii="Calibri"/>
          <w:b/>
        </w:rPr>
        <w:t>REQUIRED</w:t>
      </w:r>
      <w:r>
        <w:rPr>
          <w:rFonts w:ascii="Calibri"/>
          <w:b/>
          <w:spacing w:val="-4"/>
        </w:rPr>
        <w:t xml:space="preserve"> </w:t>
      </w:r>
      <w:r>
        <w:rPr>
          <w:rFonts w:ascii="Calibri"/>
          <w:b/>
        </w:rPr>
        <w:t>DIMENSIONS</w:t>
      </w:r>
      <w:r>
        <w:rPr>
          <w:rFonts w:ascii="Calibri"/>
          <w:b/>
          <w:spacing w:val="-3"/>
        </w:rPr>
        <w:t xml:space="preserve"> </w:t>
      </w:r>
      <w:r>
        <w:rPr>
          <w:rFonts w:ascii="Calibri"/>
          <w:b/>
        </w:rPr>
        <w:t>FOR</w:t>
      </w:r>
      <w:r>
        <w:rPr>
          <w:rFonts w:ascii="Calibri"/>
          <w:b/>
          <w:spacing w:val="-3"/>
        </w:rPr>
        <w:t xml:space="preserve"> </w:t>
      </w:r>
      <w:r>
        <w:rPr>
          <w:rFonts w:ascii="Calibri"/>
          <w:b/>
        </w:rPr>
        <w:t>MANUFACTURE</w:t>
      </w:r>
    </w:p>
    <w:p w14:paraId="3F2B441C" w14:textId="77777777" w:rsidR="00762D58" w:rsidRDefault="00A364CD">
      <w:pPr>
        <w:numPr>
          <w:ilvl w:val="2"/>
          <w:numId w:val="98"/>
        </w:numPr>
        <w:tabs>
          <w:tab w:val="left" w:pos="821"/>
        </w:tabs>
        <w:spacing w:before="178" w:line="261" w:lineRule="auto"/>
        <w:ind w:right="559"/>
        <w:rPr>
          <w:rFonts w:ascii="Calibri"/>
        </w:rPr>
      </w:pPr>
      <w:r>
        <w:rPr>
          <w:rFonts w:ascii="Calibri"/>
        </w:rPr>
        <w:t>Fully detailed and authorised measurements of the opening are required on Fabrication</w:t>
      </w:r>
      <w:r>
        <w:rPr>
          <w:rFonts w:ascii="Calibri"/>
          <w:spacing w:val="-47"/>
        </w:rPr>
        <w:t xml:space="preserve"> </w:t>
      </w:r>
      <w:r>
        <w:rPr>
          <w:rFonts w:ascii="Calibri"/>
        </w:rPr>
        <w:t>Measurements</w:t>
      </w:r>
      <w:r>
        <w:rPr>
          <w:rFonts w:ascii="Calibri"/>
          <w:spacing w:val="-3"/>
        </w:rPr>
        <w:t xml:space="preserve"> </w:t>
      </w:r>
      <w:r>
        <w:rPr>
          <w:rFonts w:ascii="Calibri"/>
        </w:rPr>
        <w:t>Forms</w:t>
      </w:r>
      <w:r>
        <w:rPr>
          <w:rFonts w:ascii="Calibri"/>
          <w:spacing w:val="-2"/>
        </w:rPr>
        <w:t xml:space="preserve"> </w:t>
      </w:r>
      <w:r>
        <w:rPr>
          <w:rFonts w:ascii="Calibri"/>
        </w:rPr>
        <w:t>provided</w:t>
      </w:r>
      <w:r>
        <w:rPr>
          <w:rFonts w:ascii="Calibri"/>
          <w:spacing w:val="-2"/>
        </w:rPr>
        <w:t xml:space="preserve"> </w:t>
      </w:r>
      <w:r>
        <w:rPr>
          <w:rFonts w:ascii="Calibri"/>
        </w:rPr>
        <w:t>by</w:t>
      </w:r>
      <w:r>
        <w:rPr>
          <w:rFonts w:ascii="Calibri"/>
          <w:spacing w:val="-2"/>
        </w:rPr>
        <w:t xml:space="preserve"> </w:t>
      </w:r>
      <w:r>
        <w:rPr>
          <w:rFonts w:ascii="Calibri"/>
        </w:rPr>
        <w:t>Won-Door.</w:t>
      </w:r>
    </w:p>
    <w:p w14:paraId="79E0B5BE" w14:textId="77777777" w:rsidR="00762D58" w:rsidRDefault="00A364CD">
      <w:pPr>
        <w:pStyle w:val="ListParagraph"/>
        <w:numPr>
          <w:ilvl w:val="2"/>
          <w:numId w:val="98"/>
        </w:numPr>
        <w:tabs>
          <w:tab w:val="left" w:pos="821"/>
        </w:tabs>
        <w:spacing w:line="265" w:lineRule="exact"/>
        <w:rPr>
          <w:rFonts w:ascii="Calibri"/>
        </w:rPr>
      </w:pPr>
      <w:r>
        <w:rPr>
          <w:rFonts w:ascii="Calibri"/>
        </w:rPr>
        <w:t>Typical</w:t>
      </w:r>
      <w:r>
        <w:rPr>
          <w:rFonts w:ascii="Calibri"/>
          <w:spacing w:val="-3"/>
        </w:rPr>
        <w:t xml:space="preserve"> </w:t>
      </w:r>
      <w:r>
        <w:rPr>
          <w:rFonts w:ascii="Calibri"/>
        </w:rPr>
        <w:t>opening</w:t>
      </w:r>
      <w:r>
        <w:rPr>
          <w:rFonts w:ascii="Calibri"/>
          <w:spacing w:val="-2"/>
        </w:rPr>
        <w:t xml:space="preserve"> </w:t>
      </w:r>
      <w:r>
        <w:rPr>
          <w:rFonts w:ascii="Calibri"/>
        </w:rPr>
        <w:t>measurements</w:t>
      </w:r>
      <w:r>
        <w:rPr>
          <w:rFonts w:ascii="Calibri"/>
          <w:spacing w:val="-3"/>
        </w:rPr>
        <w:t xml:space="preserve"> </w:t>
      </w:r>
      <w:r>
        <w:rPr>
          <w:rFonts w:ascii="Calibri"/>
        </w:rPr>
        <w:t>required:</w:t>
      </w:r>
    </w:p>
    <w:p w14:paraId="3CA9367B" w14:textId="77777777" w:rsidR="00762D58" w:rsidRDefault="00A364CD">
      <w:pPr>
        <w:numPr>
          <w:ilvl w:val="3"/>
          <w:numId w:val="98"/>
        </w:numPr>
        <w:tabs>
          <w:tab w:val="left" w:pos="1180"/>
          <w:tab w:val="left" w:pos="1181"/>
        </w:tabs>
        <w:spacing w:before="19"/>
        <w:rPr>
          <w:rFonts w:ascii="Calibri"/>
        </w:rPr>
      </w:pPr>
      <w:r>
        <w:rPr>
          <w:rFonts w:ascii="Calibri"/>
        </w:rPr>
        <w:t>Width</w:t>
      </w:r>
      <w:r>
        <w:rPr>
          <w:rFonts w:ascii="Calibri"/>
          <w:spacing w:val="-3"/>
        </w:rPr>
        <w:t xml:space="preserve"> </w:t>
      </w:r>
      <w:r>
        <w:rPr>
          <w:rFonts w:ascii="Calibri"/>
        </w:rPr>
        <w:t>at</w:t>
      </w:r>
      <w:r>
        <w:rPr>
          <w:rFonts w:ascii="Calibri"/>
          <w:spacing w:val="-4"/>
        </w:rPr>
        <w:t xml:space="preserve"> </w:t>
      </w:r>
      <w:r>
        <w:rPr>
          <w:rFonts w:ascii="Calibri"/>
        </w:rPr>
        <w:t>top</w:t>
      </w:r>
      <w:r>
        <w:rPr>
          <w:rFonts w:ascii="Calibri"/>
          <w:spacing w:val="2"/>
        </w:rPr>
        <w:t xml:space="preserve"> </w:t>
      </w:r>
      <w:r>
        <w:rPr>
          <w:rFonts w:ascii="Calibri"/>
        </w:rPr>
        <w:t>of</w:t>
      </w:r>
      <w:r>
        <w:rPr>
          <w:rFonts w:ascii="Calibri"/>
          <w:spacing w:val="-1"/>
        </w:rPr>
        <w:t xml:space="preserve"> </w:t>
      </w:r>
      <w:r>
        <w:rPr>
          <w:rFonts w:ascii="Calibri"/>
        </w:rPr>
        <w:t>opening.</w:t>
      </w:r>
    </w:p>
    <w:p w14:paraId="429BDB49" w14:textId="77777777" w:rsidR="00762D58" w:rsidRDefault="00A364CD">
      <w:pPr>
        <w:pStyle w:val="ListParagraph"/>
        <w:numPr>
          <w:ilvl w:val="3"/>
          <w:numId w:val="98"/>
        </w:numPr>
        <w:tabs>
          <w:tab w:val="left" w:pos="1180"/>
          <w:tab w:val="left" w:pos="1181"/>
        </w:tabs>
        <w:spacing w:before="24"/>
        <w:rPr>
          <w:rFonts w:ascii="Calibri" w:hAnsi="Calibri"/>
        </w:rPr>
      </w:pPr>
      <w:r>
        <w:rPr>
          <w:rFonts w:ascii="Calibri" w:hAnsi="Calibri"/>
        </w:rPr>
        <w:t>Height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at</w:t>
      </w:r>
      <w:r>
        <w:rPr>
          <w:rFonts w:ascii="Calibri" w:hAnsi="Calibri"/>
          <w:spacing w:val="-5"/>
        </w:rPr>
        <w:t xml:space="preserve"> </w:t>
      </w:r>
      <w:r>
        <w:rPr>
          <w:rFonts w:ascii="Calibri" w:hAnsi="Calibri"/>
        </w:rPr>
        <w:t>2m intervals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across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length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of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opening.</w:t>
      </w:r>
    </w:p>
    <w:p w14:paraId="703847BF" w14:textId="77777777" w:rsidR="00762D58" w:rsidRDefault="00A364CD">
      <w:pPr>
        <w:numPr>
          <w:ilvl w:val="3"/>
          <w:numId w:val="98"/>
        </w:numPr>
        <w:tabs>
          <w:tab w:val="left" w:pos="1180"/>
          <w:tab w:val="left" w:pos="1181"/>
        </w:tabs>
        <w:spacing w:before="25"/>
        <w:rPr>
          <w:rFonts w:ascii="Calibri"/>
        </w:rPr>
      </w:pPr>
      <w:r>
        <w:rPr>
          <w:rFonts w:ascii="Calibri"/>
        </w:rPr>
        <w:t>Floor</w:t>
      </w:r>
      <w:r>
        <w:rPr>
          <w:rFonts w:ascii="Calibri"/>
          <w:spacing w:val="-4"/>
        </w:rPr>
        <w:t xml:space="preserve"> </w:t>
      </w:r>
      <w:r>
        <w:rPr>
          <w:rFonts w:ascii="Calibri"/>
        </w:rPr>
        <w:t>Covering</w:t>
      </w:r>
      <w:r>
        <w:rPr>
          <w:rFonts w:ascii="Calibri"/>
          <w:spacing w:val="-2"/>
        </w:rPr>
        <w:t xml:space="preserve"> </w:t>
      </w:r>
      <w:r>
        <w:rPr>
          <w:rFonts w:ascii="Calibri"/>
        </w:rPr>
        <w:t>thickness.</w:t>
      </w:r>
    </w:p>
    <w:p w14:paraId="3A256E7C" w14:textId="77777777" w:rsidR="00762D58" w:rsidRDefault="00A364CD">
      <w:pPr>
        <w:spacing w:before="171"/>
        <w:ind w:left="100" w:right="572"/>
      </w:pPr>
      <w:r>
        <w:t>Copyright © 2019 by Won-Door New Zealand &amp; Won-Door Australia, all rights reserved.</w:t>
      </w:r>
      <w:r>
        <w:rPr>
          <w:spacing w:val="-59"/>
        </w:rPr>
        <w:t xml:space="preserve"> </w:t>
      </w:r>
      <w:r>
        <w:t>END OF</w:t>
      </w:r>
      <w:r>
        <w:rPr>
          <w:spacing w:val="-4"/>
        </w:rPr>
        <w:t xml:space="preserve"> </w:t>
      </w:r>
      <w:r>
        <w:t>SECTION</w:t>
      </w:r>
    </w:p>
    <w:p w14:paraId="490C6DE1" w14:textId="77777777" w:rsidR="00762D58" w:rsidRDefault="00762D58">
      <w:pPr>
        <w:sectPr w:rsidR="00762D58">
          <w:headerReference w:type="default" r:id="rId157"/>
          <w:footerReference w:type="default" r:id="rId158"/>
          <w:pgSz w:w="11910" w:h="16840"/>
          <w:pgMar w:top="1580" w:right="1340" w:bottom="280" w:left="1340" w:header="0" w:footer="0" w:gutter="0"/>
          <w:cols w:space="720"/>
        </w:sectPr>
      </w:pPr>
    </w:p>
    <w:p w14:paraId="7CE01A9D" w14:textId="77777777" w:rsidR="00762D58" w:rsidRDefault="00A364CD">
      <w:pPr>
        <w:pStyle w:val="Heading3"/>
        <w:spacing w:line="273" w:lineRule="auto"/>
        <w:ind w:right="1792"/>
      </w:pPr>
      <w:bookmarkStart w:id="34" w:name="Why_DuraSound_&amp;_DuraFlex_Folding_Partiti"/>
      <w:bookmarkEnd w:id="34"/>
      <w:r>
        <w:rPr>
          <w:color w:val="203367"/>
        </w:rPr>
        <w:lastRenderedPageBreak/>
        <w:t>Why</w:t>
      </w:r>
      <w:r>
        <w:rPr>
          <w:color w:val="203367"/>
          <w:spacing w:val="-10"/>
        </w:rPr>
        <w:t xml:space="preserve"> </w:t>
      </w:r>
      <w:r>
        <w:rPr>
          <w:color w:val="203367"/>
        </w:rPr>
        <w:t>DuraSound</w:t>
      </w:r>
      <w:r>
        <w:rPr>
          <w:color w:val="203367"/>
          <w:spacing w:val="-3"/>
        </w:rPr>
        <w:t xml:space="preserve"> </w:t>
      </w:r>
      <w:r>
        <w:rPr>
          <w:color w:val="203367"/>
        </w:rPr>
        <w:t>&amp;</w:t>
      </w:r>
      <w:r>
        <w:rPr>
          <w:color w:val="203367"/>
          <w:spacing w:val="-3"/>
        </w:rPr>
        <w:t xml:space="preserve"> </w:t>
      </w:r>
      <w:r>
        <w:rPr>
          <w:color w:val="203367"/>
        </w:rPr>
        <w:t>DuraFlex</w:t>
      </w:r>
      <w:r>
        <w:rPr>
          <w:color w:val="203367"/>
          <w:spacing w:val="-4"/>
        </w:rPr>
        <w:t xml:space="preserve"> </w:t>
      </w:r>
      <w:r>
        <w:rPr>
          <w:color w:val="203367"/>
        </w:rPr>
        <w:t>Folding</w:t>
      </w:r>
      <w:r>
        <w:rPr>
          <w:color w:val="203367"/>
          <w:spacing w:val="-130"/>
        </w:rPr>
        <w:t xml:space="preserve"> </w:t>
      </w:r>
      <w:r>
        <w:rPr>
          <w:color w:val="203367"/>
        </w:rPr>
        <w:t>Partitions?</w:t>
      </w:r>
    </w:p>
    <w:p w14:paraId="3C69FCFC" w14:textId="77777777" w:rsidR="00762D58" w:rsidRDefault="00A364CD">
      <w:pPr>
        <w:spacing w:before="10"/>
        <w:ind w:left="540"/>
        <w:rPr>
          <w:sz w:val="21"/>
        </w:rPr>
      </w:pPr>
      <w:r>
        <w:rPr>
          <w:color w:val="203367"/>
          <w:sz w:val="21"/>
        </w:rPr>
        <w:t>The</w:t>
      </w:r>
      <w:r>
        <w:rPr>
          <w:color w:val="203367"/>
          <w:spacing w:val="-4"/>
          <w:sz w:val="21"/>
        </w:rPr>
        <w:t xml:space="preserve"> </w:t>
      </w:r>
      <w:r>
        <w:rPr>
          <w:color w:val="203367"/>
          <w:sz w:val="21"/>
        </w:rPr>
        <w:t>most</w:t>
      </w:r>
      <w:r>
        <w:rPr>
          <w:color w:val="203367"/>
          <w:spacing w:val="-2"/>
          <w:sz w:val="21"/>
        </w:rPr>
        <w:t xml:space="preserve"> </w:t>
      </w:r>
      <w:r>
        <w:rPr>
          <w:color w:val="203367"/>
          <w:sz w:val="21"/>
        </w:rPr>
        <w:t>cost</w:t>
      </w:r>
      <w:r>
        <w:rPr>
          <w:color w:val="203367"/>
          <w:spacing w:val="-2"/>
          <w:sz w:val="21"/>
        </w:rPr>
        <w:t xml:space="preserve"> </w:t>
      </w:r>
      <w:r>
        <w:rPr>
          <w:color w:val="203367"/>
          <w:sz w:val="21"/>
        </w:rPr>
        <w:t>effective</w:t>
      </w:r>
      <w:r>
        <w:rPr>
          <w:color w:val="203367"/>
          <w:spacing w:val="-1"/>
          <w:sz w:val="21"/>
        </w:rPr>
        <w:t xml:space="preserve"> </w:t>
      </w:r>
      <w:r>
        <w:rPr>
          <w:color w:val="203367"/>
          <w:sz w:val="21"/>
        </w:rPr>
        <w:t>partition</w:t>
      </w:r>
      <w:r>
        <w:rPr>
          <w:color w:val="203367"/>
          <w:spacing w:val="-1"/>
          <w:sz w:val="21"/>
        </w:rPr>
        <w:t xml:space="preserve"> </w:t>
      </w:r>
      <w:r>
        <w:rPr>
          <w:color w:val="203367"/>
          <w:sz w:val="21"/>
        </w:rPr>
        <w:t>on</w:t>
      </w:r>
      <w:r>
        <w:rPr>
          <w:color w:val="203367"/>
          <w:spacing w:val="-1"/>
          <w:sz w:val="21"/>
        </w:rPr>
        <w:t xml:space="preserve"> </w:t>
      </w:r>
      <w:r>
        <w:rPr>
          <w:color w:val="203367"/>
          <w:sz w:val="21"/>
        </w:rPr>
        <w:t>the</w:t>
      </w:r>
      <w:r>
        <w:rPr>
          <w:color w:val="203367"/>
          <w:spacing w:val="-3"/>
          <w:sz w:val="21"/>
        </w:rPr>
        <w:t xml:space="preserve"> </w:t>
      </w:r>
      <w:r>
        <w:rPr>
          <w:color w:val="203367"/>
          <w:sz w:val="21"/>
        </w:rPr>
        <w:t>market.</w:t>
      </w:r>
    </w:p>
    <w:p w14:paraId="491B2471" w14:textId="77777777" w:rsidR="00762D58" w:rsidRDefault="00A364CD">
      <w:pPr>
        <w:spacing w:before="87" w:line="328" w:lineRule="auto"/>
        <w:ind w:left="540" w:right="1792"/>
        <w:rPr>
          <w:sz w:val="21"/>
        </w:rPr>
      </w:pPr>
      <w:r>
        <w:rPr>
          <w:color w:val="203367"/>
          <w:sz w:val="21"/>
        </w:rPr>
        <w:t>DuraSound (acoustic) &amp; DuraFlex (non-acoustic) aluminium accordion folding partitions increase</w:t>
      </w:r>
      <w:r>
        <w:rPr>
          <w:color w:val="203367"/>
          <w:spacing w:val="-56"/>
          <w:sz w:val="21"/>
        </w:rPr>
        <w:t xml:space="preserve"> </w:t>
      </w:r>
      <w:r>
        <w:rPr>
          <w:color w:val="203367"/>
          <w:sz w:val="21"/>
        </w:rPr>
        <w:t>building utility &amp; flexibility by offering a range of sight and sound barrier solutions for your space</w:t>
      </w:r>
      <w:r>
        <w:rPr>
          <w:color w:val="203367"/>
          <w:spacing w:val="1"/>
          <w:sz w:val="21"/>
        </w:rPr>
        <w:t xml:space="preserve"> </w:t>
      </w:r>
      <w:r>
        <w:rPr>
          <w:color w:val="203367"/>
          <w:sz w:val="21"/>
        </w:rPr>
        <w:t>division. Also known as room dividers, accordion walls and concertina doors. These versatile</w:t>
      </w:r>
      <w:r>
        <w:rPr>
          <w:color w:val="203367"/>
          <w:spacing w:val="1"/>
          <w:sz w:val="21"/>
        </w:rPr>
        <w:t xml:space="preserve"> </w:t>
      </w:r>
      <w:r>
        <w:rPr>
          <w:color w:val="203367"/>
          <w:sz w:val="21"/>
        </w:rPr>
        <w:t>accordion partitions are very competitively priced, cost less to install and maintain, and last years</w:t>
      </w:r>
      <w:r>
        <w:rPr>
          <w:color w:val="203367"/>
          <w:spacing w:val="-56"/>
          <w:sz w:val="21"/>
        </w:rPr>
        <w:t xml:space="preserve"> </w:t>
      </w:r>
      <w:r>
        <w:rPr>
          <w:color w:val="203367"/>
          <w:sz w:val="21"/>
        </w:rPr>
        <w:t>longer</w:t>
      </w:r>
      <w:r>
        <w:rPr>
          <w:color w:val="203367"/>
          <w:spacing w:val="-2"/>
          <w:sz w:val="21"/>
        </w:rPr>
        <w:t xml:space="preserve"> </w:t>
      </w:r>
      <w:r>
        <w:rPr>
          <w:color w:val="203367"/>
          <w:sz w:val="21"/>
        </w:rPr>
        <w:t>than any</w:t>
      </w:r>
      <w:r>
        <w:rPr>
          <w:color w:val="203367"/>
          <w:spacing w:val="-4"/>
          <w:sz w:val="21"/>
        </w:rPr>
        <w:t xml:space="preserve"> </w:t>
      </w:r>
      <w:r>
        <w:rPr>
          <w:color w:val="203367"/>
          <w:sz w:val="21"/>
        </w:rPr>
        <w:t>other</w:t>
      </w:r>
      <w:r>
        <w:rPr>
          <w:color w:val="203367"/>
          <w:spacing w:val="-2"/>
          <w:sz w:val="21"/>
        </w:rPr>
        <w:t xml:space="preserve"> </w:t>
      </w:r>
      <w:r>
        <w:rPr>
          <w:color w:val="203367"/>
          <w:sz w:val="21"/>
        </w:rPr>
        <w:t>folding</w:t>
      </w:r>
      <w:r>
        <w:rPr>
          <w:color w:val="203367"/>
          <w:spacing w:val="-1"/>
          <w:sz w:val="21"/>
        </w:rPr>
        <w:t xml:space="preserve"> </w:t>
      </w:r>
      <w:r>
        <w:rPr>
          <w:color w:val="203367"/>
          <w:sz w:val="21"/>
        </w:rPr>
        <w:t>partition</w:t>
      </w:r>
      <w:r>
        <w:rPr>
          <w:color w:val="203367"/>
          <w:spacing w:val="-1"/>
          <w:sz w:val="21"/>
        </w:rPr>
        <w:t xml:space="preserve"> </w:t>
      </w:r>
      <w:r>
        <w:rPr>
          <w:color w:val="203367"/>
          <w:sz w:val="21"/>
        </w:rPr>
        <w:t>on</w:t>
      </w:r>
      <w:r>
        <w:rPr>
          <w:color w:val="203367"/>
          <w:spacing w:val="-1"/>
          <w:sz w:val="21"/>
        </w:rPr>
        <w:t xml:space="preserve"> </w:t>
      </w:r>
      <w:r>
        <w:rPr>
          <w:color w:val="203367"/>
          <w:sz w:val="21"/>
        </w:rPr>
        <w:t>the</w:t>
      </w:r>
      <w:r>
        <w:rPr>
          <w:color w:val="203367"/>
          <w:spacing w:val="-3"/>
          <w:sz w:val="21"/>
        </w:rPr>
        <w:t xml:space="preserve"> </w:t>
      </w:r>
      <w:r>
        <w:rPr>
          <w:color w:val="203367"/>
          <w:sz w:val="21"/>
        </w:rPr>
        <w:t>market.</w:t>
      </w:r>
    </w:p>
    <w:p w14:paraId="3151D52C" w14:textId="77777777" w:rsidR="00762D58" w:rsidRDefault="00A364CD">
      <w:pPr>
        <w:spacing w:line="239" w:lineRule="exact"/>
        <w:ind w:left="540"/>
        <w:rPr>
          <w:rFonts w:ascii="Arial"/>
          <w:b/>
          <w:sz w:val="21"/>
        </w:rPr>
      </w:pPr>
      <w:r>
        <w:rPr>
          <w:rFonts w:ascii="Arial"/>
          <w:b/>
          <w:color w:val="203367"/>
          <w:sz w:val="21"/>
        </w:rPr>
        <w:t>A</w:t>
      </w:r>
      <w:r>
        <w:rPr>
          <w:rFonts w:ascii="Arial"/>
          <w:b/>
          <w:color w:val="203367"/>
          <w:spacing w:val="-6"/>
          <w:sz w:val="21"/>
        </w:rPr>
        <w:t xml:space="preserve"> </w:t>
      </w:r>
      <w:r>
        <w:rPr>
          <w:rFonts w:ascii="Arial"/>
          <w:b/>
          <w:color w:val="203367"/>
          <w:sz w:val="21"/>
        </w:rPr>
        <w:t>great</w:t>
      </w:r>
      <w:r>
        <w:rPr>
          <w:rFonts w:ascii="Arial"/>
          <w:b/>
          <w:color w:val="203367"/>
          <w:spacing w:val="-3"/>
          <w:sz w:val="21"/>
        </w:rPr>
        <w:t xml:space="preserve"> </w:t>
      </w:r>
      <w:r>
        <w:rPr>
          <w:rFonts w:ascii="Arial"/>
          <w:b/>
          <w:color w:val="203367"/>
          <w:sz w:val="21"/>
        </w:rPr>
        <w:t>solution for</w:t>
      </w:r>
      <w:r>
        <w:rPr>
          <w:rFonts w:ascii="Arial"/>
          <w:b/>
          <w:color w:val="203367"/>
          <w:spacing w:val="-2"/>
          <w:sz w:val="21"/>
        </w:rPr>
        <w:t xml:space="preserve"> </w:t>
      </w:r>
      <w:r>
        <w:rPr>
          <w:rFonts w:ascii="Arial"/>
          <w:b/>
          <w:color w:val="203367"/>
          <w:sz w:val="21"/>
        </w:rPr>
        <w:t>dividing and</w:t>
      </w:r>
      <w:r>
        <w:rPr>
          <w:rFonts w:ascii="Arial"/>
          <w:b/>
          <w:color w:val="203367"/>
          <w:spacing w:val="-1"/>
          <w:sz w:val="21"/>
        </w:rPr>
        <w:t xml:space="preserve"> </w:t>
      </w:r>
      <w:r>
        <w:rPr>
          <w:rFonts w:ascii="Arial"/>
          <w:b/>
          <w:color w:val="203367"/>
          <w:sz w:val="21"/>
        </w:rPr>
        <w:t>separating</w:t>
      </w:r>
      <w:r>
        <w:rPr>
          <w:rFonts w:ascii="Arial"/>
          <w:b/>
          <w:color w:val="203367"/>
          <w:spacing w:val="-1"/>
          <w:sz w:val="21"/>
        </w:rPr>
        <w:t xml:space="preserve"> </w:t>
      </w:r>
      <w:r>
        <w:rPr>
          <w:rFonts w:ascii="Arial"/>
          <w:b/>
          <w:color w:val="203367"/>
          <w:sz w:val="21"/>
        </w:rPr>
        <w:t>spaces in</w:t>
      </w:r>
      <w:r>
        <w:rPr>
          <w:rFonts w:ascii="Arial"/>
          <w:b/>
          <w:color w:val="203367"/>
          <w:spacing w:val="-1"/>
          <w:sz w:val="21"/>
        </w:rPr>
        <w:t xml:space="preserve"> </w:t>
      </w:r>
      <w:r>
        <w:rPr>
          <w:rFonts w:ascii="Arial"/>
          <w:b/>
          <w:color w:val="203367"/>
          <w:sz w:val="21"/>
        </w:rPr>
        <w:t>many</w:t>
      </w:r>
      <w:r>
        <w:rPr>
          <w:rFonts w:ascii="Arial"/>
          <w:b/>
          <w:color w:val="203367"/>
          <w:spacing w:val="-6"/>
          <w:sz w:val="21"/>
        </w:rPr>
        <w:t xml:space="preserve"> </w:t>
      </w:r>
      <w:r>
        <w:rPr>
          <w:rFonts w:ascii="Arial"/>
          <w:b/>
          <w:color w:val="203367"/>
          <w:sz w:val="21"/>
        </w:rPr>
        <w:t>applications</w:t>
      </w:r>
      <w:r>
        <w:rPr>
          <w:rFonts w:ascii="Arial"/>
          <w:b/>
          <w:color w:val="203367"/>
          <w:spacing w:val="-1"/>
          <w:sz w:val="21"/>
        </w:rPr>
        <w:t xml:space="preserve"> </w:t>
      </w:r>
      <w:r>
        <w:rPr>
          <w:rFonts w:ascii="Arial"/>
          <w:b/>
          <w:color w:val="203367"/>
          <w:sz w:val="21"/>
        </w:rPr>
        <w:t>including</w:t>
      </w:r>
    </w:p>
    <w:p w14:paraId="2B6BD5D2" w14:textId="77777777" w:rsidR="00762D58" w:rsidRDefault="00762D58">
      <w:pPr>
        <w:pStyle w:val="BodyText"/>
        <w:spacing w:before="3" w:after="1"/>
        <w:rPr>
          <w:rFonts w:ascii="Arial"/>
          <w:b/>
          <w:sz w:val="15"/>
        </w:rPr>
      </w:pPr>
    </w:p>
    <w:tbl>
      <w:tblPr>
        <w:tblW w:w="0" w:type="auto"/>
        <w:tblInd w:w="347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2494"/>
        <w:gridCol w:w="2393"/>
        <w:gridCol w:w="2284"/>
      </w:tblGrid>
      <w:tr w:rsidR="00762D58" w14:paraId="0A2FF8B9" w14:textId="77777777">
        <w:trPr>
          <w:trHeight w:val="310"/>
        </w:trPr>
        <w:tc>
          <w:tcPr>
            <w:tcW w:w="2494" w:type="dxa"/>
          </w:tcPr>
          <w:p w14:paraId="62F6B526" w14:textId="77777777" w:rsidR="00762D58" w:rsidRDefault="00A364CD">
            <w:pPr>
              <w:pStyle w:val="TableParagraph"/>
              <w:spacing w:before="0" w:line="223" w:lineRule="exact"/>
              <w:ind w:left="200"/>
              <w:rPr>
                <w:sz w:val="20"/>
              </w:rPr>
            </w:pPr>
            <w:r>
              <w:rPr>
                <w:color w:val="203367"/>
                <w:sz w:val="20"/>
              </w:rPr>
              <w:t>Educational</w:t>
            </w:r>
            <w:r>
              <w:rPr>
                <w:color w:val="203367"/>
                <w:spacing w:val="-5"/>
                <w:sz w:val="20"/>
              </w:rPr>
              <w:t xml:space="preserve"> </w:t>
            </w:r>
            <w:r>
              <w:rPr>
                <w:color w:val="203367"/>
                <w:sz w:val="20"/>
              </w:rPr>
              <w:t>Facilities</w:t>
            </w:r>
          </w:p>
        </w:tc>
        <w:tc>
          <w:tcPr>
            <w:tcW w:w="2393" w:type="dxa"/>
          </w:tcPr>
          <w:p w14:paraId="2D90672B" w14:textId="77777777" w:rsidR="00762D58" w:rsidRDefault="00A364CD">
            <w:pPr>
              <w:pStyle w:val="TableParagraph"/>
              <w:spacing w:before="0" w:line="223" w:lineRule="exact"/>
              <w:ind w:left="185"/>
              <w:rPr>
                <w:sz w:val="20"/>
              </w:rPr>
            </w:pPr>
            <w:r>
              <w:rPr>
                <w:color w:val="203367"/>
                <w:sz w:val="20"/>
              </w:rPr>
              <w:t>Churches</w:t>
            </w:r>
          </w:p>
        </w:tc>
        <w:tc>
          <w:tcPr>
            <w:tcW w:w="2284" w:type="dxa"/>
          </w:tcPr>
          <w:p w14:paraId="17D2B9D6" w14:textId="77777777" w:rsidR="00762D58" w:rsidRDefault="00A364CD">
            <w:pPr>
              <w:pStyle w:val="TableParagraph"/>
              <w:spacing w:before="0" w:line="223" w:lineRule="exact"/>
              <w:ind w:left="274"/>
              <w:rPr>
                <w:sz w:val="20"/>
              </w:rPr>
            </w:pPr>
            <w:r>
              <w:rPr>
                <w:color w:val="203367"/>
                <w:sz w:val="20"/>
              </w:rPr>
              <w:t>Community</w:t>
            </w:r>
            <w:r>
              <w:rPr>
                <w:color w:val="203367"/>
                <w:spacing w:val="-5"/>
                <w:sz w:val="20"/>
              </w:rPr>
              <w:t xml:space="preserve"> </w:t>
            </w:r>
            <w:r>
              <w:rPr>
                <w:color w:val="203367"/>
                <w:sz w:val="20"/>
              </w:rPr>
              <w:t>Centres</w:t>
            </w:r>
          </w:p>
        </w:tc>
      </w:tr>
      <w:tr w:rsidR="00762D58" w14:paraId="5D9E2AFB" w14:textId="77777777">
        <w:trPr>
          <w:trHeight w:val="398"/>
        </w:trPr>
        <w:tc>
          <w:tcPr>
            <w:tcW w:w="2494" w:type="dxa"/>
          </w:tcPr>
          <w:p w14:paraId="6D658A9A" w14:textId="77777777" w:rsidR="00762D58" w:rsidRDefault="00A364CD">
            <w:pPr>
              <w:pStyle w:val="TableParagraph"/>
              <w:spacing w:before="80"/>
              <w:ind w:left="200"/>
              <w:rPr>
                <w:sz w:val="20"/>
              </w:rPr>
            </w:pPr>
            <w:r>
              <w:rPr>
                <w:color w:val="203367"/>
                <w:sz w:val="20"/>
              </w:rPr>
              <w:t>Early</w:t>
            </w:r>
            <w:r>
              <w:rPr>
                <w:color w:val="203367"/>
                <w:spacing w:val="-5"/>
                <w:sz w:val="20"/>
              </w:rPr>
              <w:t xml:space="preserve"> </w:t>
            </w:r>
            <w:r>
              <w:rPr>
                <w:color w:val="203367"/>
                <w:sz w:val="20"/>
              </w:rPr>
              <w:t>Childcare</w:t>
            </w:r>
            <w:r>
              <w:rPr>
                <w:color w:val="203367"/>
                <w:spacing w:val="-3"/>
                <w:sz w:val="20"/>
              </w:rPr>
              <w:t xml:space="preserve"> </w:t>
            </w:r>
            <w:r>
              <w:rPr>
                <w:color w:val="203367"/>
                <w:sz w:val="20"/>
              </w:rPr>
              <w:t>Centres</w:t>
            </w:r>
          </w:p>
        </w:tc>
        <w:tc>
          <w:tcPr>
            <w:tcW w:w="2393" w:type="dxa"/>
          </w:tcPr>
          <w:p w14:paraId="6B831507" w14:textId="77777777" w:rsidR="00762D58" w:rsidRDefault="00A364CD">
            <w:pPr>
              <w:pStyle w:val="TableParagraph"/>
              <w:spacing w:before="80"/>
              <w:ind w:left="185"/>
              <w:rPr>
                <w:sz w:val="20"/>
              </w:rPr>
            </w:pPr>
            <w:r>
              <w:rPr>
                <w:color w:val="203367"/>
                <w:sz w:val="20"/>
              </w:rPr>
              <w:t>Sports</w:t>
            </w:r>
            <w:r>
              <w:rPr>
                <w:color w:val="203367"/>
                <w:spacing w:val="-3"/>
                <w:sz w:val="20"/>
              </w:rPr>
              <w:t xml:space="preserve"> </w:t>
            </w:r>
            <w:r>
              <w:rPr>
                <w:color w:val="203367"/>
                <w:sz w:val="20"/>
              </w:rPr>
              <w:t>Clubs &amp;</w:t>
            </w:r>
            <w:r>
              <w:rPr>
                <w:color w:val="203367"/>
                <w:spacing w:val="-3"/>
                <w:sz w:val="20"/>
              </w:rPr>
              <w:t xml:space="preserve"> </w:t>
            </w:r>
            <w:r>
              <w:rPr>
                <w:color w:val="203367"/>
                <w:sz w:val="20"/>
              </w:rPr>
              <w:t>Gyms</w:t>
            </w:r>
          </w:p>
        </w:tc>
        <w:tc>
          <w:tcPr>
            <w:tcW w:w="2284" w:type="dxa"/>
          </w:tcPr>
          <w:p w14:paraId="1ECA9AB7" w14:textId="77777777" w:rsidR="00762D58" w:rsidRDefault="00A364CD">
            <w:pPr>
              <w:pStyle w:val="TableParagraph"/>
              <w:spacing w:before="80"/>
              <w:ind w:left="274"/>
              <w:rPr>
                <w:sz w:val="20"/>
              </w:rPr>
            </w:pPr>
            <w:r>
              <w:rPr>
                <w:color w:val="203367"/>
                <w:sz w:val="20"/>
              </w:rPr>
              <w:t>Offices</w:t>
            </w:r>
          </w:p>
        </w:tc>
      </w:tr>
      <w:tr w:rsidR="00762D58" w14:paraId="7E9387F5" w14:textId="77777777">
        <w:trPr>
          <w:trHeight w:val="564"/>
        </w:trPr>
        <w:tc>
          <w:tcPr>
            <w:tcW w:w="2494" w:type="dxa"/>
          </w:tcPr>
          <w:p w14:paraId="17E3CA7C" w14:textId="77777777" w:rsidR="00762D58" w:rsidRDefault="00A364CD">
            <w:pPr>
              <w:pStyle w:val="TableParagraph"/>
              <w:spacing w:before="45" w:line="250" w:lineRule="atLeast"/>
              <w:ind w:left="200" w:right="301"/>
              <w:rPr>
                <w:sz w:val="20"/>
              </w:rPr>
            </w:pPr>
            <w:r>
              <w:rPr>
                <w:color w:val="203367"/>
                <w:sz w:val="20"/>
              </w:rPr>
              <w:t>Conference</w:t>
            </w:r>
            <w:r>
              <w:rPr>
                <w:color w:val="203367"/>
                <w:spacing w:val="-9"/>
                <w:sz w:val="20"/>
              </w:rPr>
              <w:t xml:space="preserve"> </w:t>
            </w:r>
            <w:r>
              <w:rPr>
                <w:color w:val="203367"/>
                <w:sz w:val="20"/>
              </w:rPr>
              <w:t>&amp;</w:t>
            </w:r>
            <w:r>
              <w:rPr>
                <w:color w:val="203367"/>
                <w:spacing w:val="-9"/>
                <w:sz w:val="20"/>
              </w:rPr>
              <w:t xml:space="preserve"> </w:t>
            </w:r>
            <w:r>
              <w:rPr>
                <w:color w:val="203367"/>
                <w:sz w:val="20"/>
              </w:rPr>
              <w:t>Meeting</w:t>
            </w:r>
            <w:r>
              <w:rPr>
                <w:color w:val="203367"/>
                <w:spacing w:val="-53"/>
                <w:sz w:val="20"/>
              </w:rPr>
              <w:t xml:space="preserve"> </w:t>
            </w:r>
            <w:r>
              <w:rPr>
                <w:color w:val="203367"/>
                <w:sz w:val="20"/>
              </w:rPr>
              <w:t>Rooms</w:t>
            </w:r>
          </w:p>
        </w:tc>
        <w:tc>
          <w:tcPr>
            <w:tcW w:w="2393" w:type="dxa"/>
          </w:tcPr>
          <w:p w14:paraId="18DBAEB9" w14:textId="77777777" w:rsidR="00762D58" w:rsidRDefault="00A364CD">
            <w:pPr>
              <w:pStyle w:val="TableParagraph"/>
              <w:spacing w:before="80"/>
              <w:ind w:left="185"/>
              <w:rPr>
                <w:sz w:val="20"/>
              </w:rPr>
            </w:pPr>
            <w:r>
              <w:rPr>
                <w:color w:val="203367"/>
                <w:sz w:val="20"/>
              </w:rPr>
              <w:t>Elderly</w:t>
            </w:r>
            <w:r>
              <w:rPr>
                <w:color w:val="203367"/>
                <w:spacing w:val="-5"/>
                <w:sz w:val="20"/>
              </w:rPr>
              <w:t xml:space="preserve"> </w:t>
            </w:r>
            <w:r>
              <w:rPr>
                <w:color w:val="203367"/>
                <w:sz w:val="20"/>
              </w:rPr>
              <w:t>Care</w:t>
            </w:r>
            <w:r>
              <w:rPr>
                <w:color w:val="203367"/>
                <w:spacing w:val="-2"/>
                <w:sz w:val="20"/>
              </w:rPr>
              <w:t xml:space="preserve"> </w:t>
            </w:r>
            <w:r>
              <w:rPr>
                <w:color w:val="203367"/>
                <w:sz w:val="20"/>
              </w:rPr>
              <w:t>Facilities</w:t>
            </w:r>
          </w:p>
        </w:tc>
        <w:tc>
          <w:tcPr>
            <w:tcW w:w="2284" w:type="dxa"/>
          </w:tcPr>
          <w:p w14:paraId="3ECAA11C" w14:textId="77777777" w:rsidR="00762D58" w:rsidRDefault="00A364CD">
            <w:pPr>
              <w:pStyle w:val="TableParagraph"/>
              <w:spacing w:before="80"/>
              <w:ind w:left="274"/>
              <w:rPr>
                <w:sz w:val="20"/>
              </w:rPr>
            </w:pPr>
            <w:r>
              <w:rPr>
                <w:color w:val="203367"/>
                <w:sz w:val="20"/>
              </w:rPr>
              <w:t>Multi-Purpose</w:t>
            </w:r>
            <w:r>
              <w:rPr>
                <w:color w:val="203367"/>
                <w:spacing w:val="-4"/>
                <w:sz w:val="20"/>
              </w:rPr>
              <w:t xml:space="preserve"> </w:t>
            </w:r>
            <w:r>
              <w:rPr>
                <w:color w:val="203367"/>
                <w:sz w:val="20"/>
              </w:rPr>
              <w:t>Areas</w:t>
            </w:r>
          </w:p>
        </w:tc>
      </w:tr>
    </w:tbl>
    <w:p w14:paraId="7CD3CB92" w14:textId="77777777" w:rsidR="00762D58" w:rsidRDefault="00A364CD">
      <w:pPr>
        <w:spacing w:before="87" w:line="326" w:lineRule="auto"/>
        <w:ind w:left="540" w:right="593"/>
        <w:rPr>
          <w:sz w:val="21"/>
        </w:rPr>
      </w:pPr>
      <w:r>
        <w:rPr>
          <w:color w:val="203367"/>
          <w:sz w:val="21"/>
        </w:rPr>
        <w:t>Won-Door</w:t>
      </w:r>
      <w:r>
        <w:rPr>
          <w:color w:val="203367"/>
          <w:spacing w:val="-7"/>
          <w:sz w:val="21"/>
        </w:rPr>
        <w:t xml:space="preserve"> </w:t>
      </w:r>
      <w:r>
        <w:rPr>
          <w:color w:val="203367"/>
          <w:sz w:val="21"/>
        </w:rPr>
        <w:t>is</w:t>
      </w:r>
      <w:r>
        <w:rPr>
          <w:color w:val="203367"/>
          <w:spacing w:val="-4"/>
          <w:sz w:val="21"/>
        </w:rPr>
        <w:t xml:space="preserve"> </w:t>
      </w:r>
      <w:r>
        <w:rPr>
          <w:color w:val="203367"/>
          <w:sz w:val="21"/>
        </w:rPr>
        <w:t>the</w:t>
      </w:r>
      <w:r>
        <w:rPr>
          <w:color w:val="203367"/>
          <w:spacing w:val="-4"/>
          <w:sz w:val="21"/>
        </w:rPr>
        <w:t xml:space="preserve"> </w:t>
      </w:r>
      <w:r>
        <w:rPr>
          <w:color w:val="203367"/>
          <w:sz w:val="21"/>
        </w:rPr>
        <w:t>world’s</w:t>
      </w:r>
      <w:r>
        <w:rPr>
          <w:color w:val="203367"/>
          <w:spacing w:val="-4"/>
          <w:sz w:val="21"/>
        </w:rPr>
        <w:t xml:space="preserve"> </w:t>
      </w:r>
      <w:r>
        <w:rPr>
          <w:color w:val="203367"/>
          <w:sz w:val="21"/>
        </w:rPr>
        <w:t>largest</w:t>
      </w:r>
      <w:r>
        <w:rPr>
          <w:color w:val="203367"/>
          <w:spacing w:val="-5"/>
          <w:sz w:val="21"/>
        </w:rPr>
        <w:t xml:space="preserve"> </w:t>
      </w:r>
      <w:r>
        <w:rPr>
          <w:color w:val="203367"/>
          <w:sz w:val="21"/>
        </w:rPr>
        <w:t>manufacturer</w:t>
      </w:r>
      <w:r>
        <w:rPr>
          <w:color w:val="203367"/>
          <w:spacing w:val="-4"/>
          <w:sz w:val="21"/>
        </w:rPr>
        <w:t xml:space="preserve"> </w:t>
      </w:r>
      <w:r>
        <w:rPr>
          <w:color w:val="203367"/>
          <w:sz w:val="21"/>
        </w:rPr>
        <w:t>of</w:t>
      </w:r>
      <w:r>
        <w:rPr>
          <w:color w:val="203367"/>
          <w:spacing w:val="-5"/>
          <w:sz w:val="21"/>
        </w:rPr>
        <w:t xml:space="preserve"> </w:t>
      </w:r>
      <w:r>
        <w:rPr>
          <w:color w:val="203367"/>
          <w:sz w:val="21"/>
        </w:rPr>
        <w:t>Accordion</w:t>
      </w:r>
      <w:r>
        <w:rPr>
          <w:color w:val="203367"/>
          <w:spacing w:val="-4"/>
          <w:sz w:val="21"/>
        </w:rPr>
        <w:t xml:space="preserve"> </w:t>
      </w:r>
      <w:r>
        <w:rPr>
          <w:color w:val="203367"/>
          <w:sz w:val="21"/>
        </w:rPr>
        <w:t>Type</w:t>
      </w:r>
      <w:r>
        <w:rPr>
          <w:color w:val="203367"/>
          <w:spacing w:val="-4"/>
          <w:sz w:val="21"/>
        </w:rPr>
        <w:t xml:space="preserve"> </w:t>
      </w:r>
      <w:r>
        <w:rPr>
          <w:color w:val="203367"/>
          <w:sz w:val="21"/>
        </w:rPr>
        <w:t>Folding</w:t>
      </w:r>
      <w:r>
        <w:rPr>
          <w:color w:val="203367"/>
          <w:spacing w:val="-4"/>
          <w:sz w:val="21"/>
        </w:rPr>
        <w:t xml:space="preserve"> </w:t>
      </w:r>
      <w:r>
        <w:rPr>
          <w:color w:val="203367"/>
          <w:sz w:val="21"/>
        </w:rPr>
        <w:t>Partitions</w:t>
      </w:r>
      <w:r>
        <w:rPr>
          <w:color w:val="203367"/>
          <w:spacing w:val="-4"/>
          <w:sz w:val="21"/>
        </w:rPr>
        <w:t xml:space="preserve"> </w:t>
      </w:r>
      <w:r>
        <w:rPr>
          <w:color w:val="203367"/>
          <w:sz w:val="21"/>
        </w:rPr>
        <w:t>and</w:t>
      </w:r>
      <w:r>
        <w:rPr>
          <w:color w:val="203367"/>
          <w:spacing w:val="-4"/>
          <w:sz w:val="21"/>
        </w:rPr>
        <w:t xml:space="preserve"> </w:t>
      </w:r>
      <w:r>
        <w:rPr>
          <w:color w:val="203367"/>
          <w:sz w:val="21"/>
        </w:rPr>
        <w:t>is</w:t>
      </w:r>
      <w:r>
        <w:rPr>
          <w:color w:val="203367"/>
          <w:spacing w:val="-4"/>
          <w:sz w:val="21"/>
        </w:rPr>
        <w:t xml:space="preserve"> </w:t>
      </w:r>
      <w:r>
        <w:rPr>
          <w:color w:val="203367"/>
          <w:sz w:val="21"/>
        </w:rPr>
        <w:t>recognized</w:t>
      </w:r>
      <w:r>
        <w:rPr>
          <w:color w:val="203367"/>
          <w:spacing w:val="-55"/>
          <w:sz w:val="21"/>
        </w:rPr>
        <w:t xml:space="preserve"> </w:t>
      </w:r>
      <w:r>
        <w:rPr>
          <w:color w:val="203367"/>
          <w:sz w:val="21"/>
        </w:rPr>
        <w:t>worldwide</w:t>
      </w:r>
      <w:r>
        <w:rPr>
          <w:color w:val="203367"/>
          <w:spacing w:val="-2"/>
          <w:sz w:val="21"/>
        </w:rPr>
        <w:t xml:space="preserve"> </w:t>
      </w:r>
      <w:r>
        <w:rPr>
          <w:color w:val="203367"/>
          <w:sz w:val="21"/>
        </w:rPr>
        <w:t>as</w:t>
      </w:r>
      <w:r>
        <w:rPr>
          <w:color w:val="203367"/>
          <w:spacing w:val="-1"/>
          <w:sz w:val="21"/>
        </w:rPr>
        <w:t xml:space="preserve"> </w:t>
      </w:r>
      <w:r>
        <w:rPr>
          <w:color w:val="203367"/>
          <w:sz w:val="21"/>
        </w:rPr>
        <w:t>the</w:t>
      </w:r>
      <w:r>
        <w:rPr>
          <w:color w:val="203367"/>
          <w:spacing w:val="-1"/>
          <w:sz w:val="21"/>
        </w:rPr>
        <w:t xml:space="preserve"> </w:t>
      </w:r>
      <w:r>
        <w:rPr>
          <w:color w:val="203367"/>
          <w:sz w:val="21"/>
        </w:rPr>
        <w:t>industry</w:t>
      </w:r>
      <w:r>
        <w:rPr>
          <w:color w:val="203367"/>
          <w:spacing w:val="-1"/>
          <w:sz w:val="21"/>
        </w:rPr>
        <w:t xml:space="preserve"> </w:t>
      </w:r>
      <w:r>
        <w:rPr>
          <w:color w:val="203367"/>
          <w:sz w:val="21"/>
        </w:rPr>
        <w:t>leader</w:t>
      </w:r>
      <w:r>
        <w:rPr>
          <w:color w:val="203367"/>
          <w:spacing w:val="-2"/>
          <w:sz w:val="21"/>
        </w:rPr>
        <w:t xml:space="preserve"> </w:t>
      </w:r>
      <w:r>
        <w:rPr>
          <w:color w:val="203367"/>
          <w:sz w:val="21"/>
        </w:rPr>
        <w:t>in</w:t>
      </w:r>
      <w:r>
        <w:rPr>
          <w:color w:val="203367"/>
          <w:spacing w:val="-1"/>
          <w:sz w:val="21"/>
        </w:rPr>
        <w:t xml:space="preserve"> </w:t>
      </w:r>
      <w:r>
        <w:rPr>
          <w:color w:val="203367"/>
          <w:sz w:val="21"/>
        </w:rPr>
        <w:t>quality</w:t>
      </w:r>
      <w:r>
        <w:rPr>
          <w:color w:val="203367"/>
          <w:spacing w:val="-4"/>
          <w:sz w:val="21"/>
        </w:rPr>
        <w:t xml:space="preserve"> </w:t>
      </w:r>
      <w:r>
        <w:rPr>
          <w:color w:val="203367"/>
          <w:sz w:val="21"/>
        </w:rPr>
        <w:t>&amp;</w:t>
      </w:r>
      <w:r>
        <w:rPr>
          <w:color w:val="203367"/>
          <w:spacing w:val="-1"/>
          <w:sz w:val="21"/>
        </w:rPr>
        <w:t xml:space="preserve"> </w:t>
      </w:r>
      <w:r>
        <w:rPr>
          <w:color w:val="203367"/>
          <w:sz w:val="21"/>
        </w:rPr>
        <w:t>design.</w:t>
      </w:r>
    </w:p>
    <w:p w14:paraId="64358CC2" w14:textId="77777777" w:rsidR="00762D58" w:rsidRDefault="00762D58">
      <w:pPr>
        <w:pStyle w:val="BodyText"/>
        <w:spacing w:before="4"/>
      </w:pPr>
    </w:p>
    <w:p w14:paraId="7565DDE4" w14:textId="77777777" w:rsidR="00762D58" w:rsidRDefault="00A364CD">
      <w:pPr>
        <w:pStyle w:val="Heading3"/>
        <w:spacing w:before="1"/>
      </w:pPr>
      <w:r>
        <w:rPr>
          <w:color w:val="203367"/>
        </w:rPr>
        <w:t>DuraSound</w:t>
      </w:r>
    </w:p>
    <w:p w14:paraId="5FFE77DA" w14:textId="77777777" w:rsidR="00762D58" w:rsidRDefault="00A364CD">
      <w:pPr>
        <w:pStyle w:val="BodyText"/>
        <w:ind w:left="511"/>
        <w:rPr>
          <w:rFonts w:ascii="Arial"/>
        </w:rPr>
      </w:pPr>
      <w:r>
        <w:rPr>
          <w:rFonts w:ascii="Arial"/>
        </w:rPr>
      </w:r>
      <w:r>
        <w:rPr>
          <w:rFonts w:ascii="Arial"/>
        </w:rPr>
        <w:pict w14:anchorId="467038A4">
          <v:shape id="_x0000_s4471" type="#_x0000_t202" style="width:470.95pt;height:49.25pt;mso-left-percent:-10001;mso-top-percent:-10001;mso-position-horizontal:absolute;mso-position-horizontal-relative:char;mso-position-vertical:absolute;mso-position-vertical-relative:line;mso-left-percent:-10001;mso-top-percent:-10001" fillcolor="#f8f8f8" stroked="f">
            <v:textbox inset="0,0,0,0">
              <w:txbxContent>
                <w:p w14:paraId="7EF2C7BF" w14:textId="77777777" w:rsidR="00A364CD" w:rsidRDefault="00A364CD">
                  <w:pPr>
                    <w:spacing w:line="254" w:lineRule="auto"/>
                    <w:ind w:left="28" w:right="6753"/>
                    <w:rPr>
                      <w:rFonts w:ascii="Arial"/>
                      <w:b/>
                      <w:sz w:val="23"/>
                    </w:rPr>
                  </w:pPr>
                  <w:hyperlink r:id="rId159" w:anchor="ds-brochure">
                    <w:r>
                      <w:rPr>
                        <w:rFonts w:ascii="Arial"/>
                        <w:b/>
                        <w:color w:val="666666"/>
                        <w:sz w:val="23"/>
                      </w:rPr>
                      <w:t>BROCHURE</w:t>
                    </w:r>
                  </w:hyperlink>
                  <w:r>
                    <w:rPr>
                      <w:rFonts w:ascii="Arial"/>
                      <w:b/>
                      <w:color w:val="666666"/>
                      <w:spacing w:val="1"/>
                      <w:sz w:val="23"/>
                    </w:rPr>
                    <w:t xml:space="preserve"> </w:t>
                  </w:r>
                  <w:hyperlink r:id="rId160" w:anchor="ds-technicaldetails">
                    <w:r>
                      <w:rPr>
                        <w:rFonts w:ascii="Arial"/>
                        <w:b/>
                        <w:color w:val="666666"/>
                        <w:sz w:val="23"/>
                      </w:rPr>
                      <w:t>TECHNICAL</w:t>
                    </w:r>
                    <w:r>
                      <w:rPr>
                        <w:rFonts w:ascii="Arial"/>
                        <w:b/>
                        <w:color w:val="666666"/>
                        <w:spacing w:val="1"/>
                        <w:sz w:val="23"/>
                      </w:rPr>
                      <w:t xml:space="preserve"> </w:t>
                    </w:r>
                    <w:r>
                      <w:rPr>
                        <w:rFonts w:ascii="Arial"/>
                        <w:b/>
                        <w:color w:val="666666"/>
                        <w:sz w:val="23"/>
                      </w:rPr>
                      <w:t>DETAILS</w:t>
                    </w:r>
                  </w:hyperlink>
                  <w:r>
                    <w:rPr>
                      <w:rFonts w:ascii="Arial"/>
                      <w:b/>
                      <w:color w:val="666666"/>
                      <w:spacing w:val="1"/>
                      <w:sz w:val="23"/>
                    </w:rPr>
                    <w:t xml:space="preserve"> </w:t>
                  </w:r>
                  <w:hyperlink r:id="rId161" w:anchor="ds-specifications">
                    <w:r>
                      <w:rPr>
                        <w:rFonts w:ascii="Arial"/>
                        <w:b/>
                        <w:color w:val="666666"/>
                        <w:sz w:val="23"/>
                      </w:rPr>
                      <w:t>SPECIFICATIONS</w:t>
                    </w:r>
                  </w:hyperlink>
                </w:p>
              </w:txbxContent>
            </v:textbox>
            <w10:anchorlock/>
          </v:shape>
        </w:pict>
      </w:r>
    </w:p>
    <w:p w14:paraId="4048C222" w14:textId="77777777" w:rsidR="00762D58" w:rsidRDefault="00A364CD">
      <w:pPr>
        <w:spacing w:line="187" w:lineRule="exact"/>
        <w:ind w:left="540"/>
        <w:rPr>
          <w:sz w:val="17"/>
        </w:rPr>
      </w:pPr>
      <w:bookmarkStart w:id="35" w:name="Available_in_heights_up_to_6m_and_virtua"/>
      <w:bookmarkEnd w:id="35"/>
      <w:r>
        <w:rPr>
          <w:color w:val="203367"/>
          <w:sz w:val="17"/>
        </w:rPr>
        <w:t>Available</w:t>
      </w:r>
      <w:r>
        <w:rPr>
          <w:color w:val="203367"/>
          <w:spacing w:val="-5"/>
          <w:sz w:val="17"/>
        </w:rPr>
        <w:t xml:space="preserve"> </w:t>
      </w:r>
      <w:r>
        <w:rPr>
          <w:color w:val="203367"/>
          <w:sz w:val="17"/>
        </w:rPr>
        <w:t>in</w:t>
      </w:r>
      <w:r>
        <w:rPr>
          <w:color w:val="203367"/>
          <w:spacing w:val="-4"/>
          <w:sz w:val="17"/>
        </w:rPr>
        <w:t xml:space="preserve"> </w:t>
      </w:r>
      <w:r>
        <w:rPr>
          <w:color w:val="203367"/>
          <w:sz w:val="17"/>
        </w:rPr>
        <w:t>heights</w:t>
      </w:r>
      <w:r>
        <w:rPr>
          <w:color w:val="203367"/>
          <w:spacing w:val="-2"/>
          <w:sz w:val="17"/>
        </w:rPr>
        <w:t xml:space="preserve"> </w:t>
      </w:r>
      <w:r>
        <w:rPr>
          <w:color w:val="203367"/>
          <w:sz w:val="17"/>
        </w:rPr>
        <w:t>up</w:t>
      </w:r>
      <w:r>
        <w:rPr>
          <w:color w:val="203367"/>
          <w:spacing w:val="-4"/>
          <w:sz w:val="17"/>
        </w:rPr>
        <w:t xml:space="preserve"> </w:t>
      </w:r>
      <w:r>
        <w:rPr>
          <w:color w:val="203367"/>
          <w:sz w:val="17"/>
        </w:rPr>
        <w:t>to</w:t>
      </w:r>
      <w:r>
        <w:rPr>
          <w:color w:val="203367"/>
          <w:spacing w:val="-4"/>
          <w:sz w:val="17"/>
        </w:rPr>
        <w:t xml:space="preserve"> </w:t>
      </w:r>
      <w:r>
        <w:rPr>
          <w:color w:val="203367"/>
          <w:sz w:val="17"/>
        </w:rPr>
        <w:t>6m</w:t>
      </w:r>
      <w:r>
        <w:rPr>
          <w:color w:val="203367"/>
          <w:spacing w:val="-4"/>
          <w:sz w:val="17"/>
        </w:rPr>
        <w:t xml:space="preserve"> </w:t>
      </w:r>
      <w:r>
        <w:rPr>
          <w:color w:val="203367"/>
          <w:sz w:val="17"/>
        </w:rPr>
        <w:t>and</w:t>
      </w:r>
      <w:r>
        <w:rPr>
          <w:color w:val="203367"/>
          <w:spacing w:val="-4"/>
          <w:sz w:val="17"/>
        </w:rPr>
        <w:t xml:space="preserve"> </w:t>
      </w:r>
      <w:r>
        <w:rPr>
          <w:color w:val="203367"/>
          <w:sz w:val="17"/>
        </w:rPr>
        <w:t>virtually</w:t>
      </w:r>
      <w:r>
        <w:rPr>
          <w:color w:val="203367"/>
          <w:spacing w:val="-4"/>
          <w:sz w:val="17"/>
        </w:rPr>
        <w:t xml:space="preserve"> </w:t>
      </w:r>
      <w:r>
        <w:rPr>
          <w:color w:val="203367"/>
          <w:sz w:val="17"/>
        </w:rPr>
        <w:t>no</w:t>
      </w:r>
      <w:r>
        <w:rPr>
          <w:color w:val="203367"/>
          <w:spacing w:val="-4"/>
          <w:sz w:val="17"/>
        </w:rPr>
        <w:t xml:space="preserve"> </w:t>
      </w:r>
      <w:r>
        <w:rPr>
          <w:color w:val="203367"/>
          <w:sz w:val="17"/>
        </w:rPr>
        <w:t>limitations</w:t>
      </w:r>
      <w:r>
        <w:rPr>
          <w:color w:val="203367"/>
          <w:spacing w:val="-2"/>
          <w:sz w:val="17"/>
        </w:rPr>
        <w:t xml:space="preserve"> </w:t>
      </w:r>
      <w:r>
        <w:rPr>
          <w:color w:val="203367"/>
          <w:sz w:val="17"/>
        </w:rPr>
        <w:t>for</w:t>
      </w:r>
      <w:r>
        <w:rPr>
          <w:color w:val="203367"/>
          <w:spacing w:val="-4"/>
          <w:sz w:val="17"/>
        </w:rPr>
        <w:t xml:space="preserve"> </w:t>
      </w:r>
      <w:r>
        <w:rPr>
          <w:color w:val="203367"/>
          <w:sz w:val="17"/>
        </w:rPr>
        <w:t>width</w:t>
      </w:r>
      <w:r>
        <w:rPr>
          <w:color w:val="203367"/>
          <w:spacing w:val="-4"/>
          <w:sz w:val="17"/>
        </w:rPr>
        <w:t xml:space="preserve"> </w:t>
      </w:r>
      <w:r>
        <w:rPr>
          <w:color w:val="203367"/>
          <w:sz w:val="17"/>
        </w:rPr>
        <w:t>(for</w:t>
      </w:r>
      <w:r>
        <w:rPr>
          <w:color w:val="203367"/>
          <w:spacing w:val="-3"/>
          <w:sz w:val="17"/>
        </w:rPr>
        <w:t xml:space="preserve"> </w:t>
      </w:r>
      <w:r>
        <w:rPr>
          <w:color w:val="203367"/>
          <w:sz w:val="17"/>
        </w:rPr>
        <w:t>doors</w:t>
      </w:r>
      <w:r>
        <w:rPr>
          <w:color w:val="203367"/>
          <w:spacing w:val="-2"/>
          <w:sz w:val="17"/>
        </w:rPr>
        <w:t xml:space="preserve"> </w:t>
      </w:r>
      <w:r>
        <w:rPr>
          <w:color w:val="203367"/>
          <w:sz w:val="17"/>
        </w:rPr>
        <w:t>over</w:t>
      </w:r>
      <w:r>
        <w:rPr>
          <w:color w:val="203367"/>
          <w:spacing w:val="-2"/>
          <w:sz w:val="17"/>
        </w:rPr>
        <w:t xml:space="preserve"> </w:t>
      </w:r>
      <w:r>
        <w:rPr>
          <w:color w:val="203367"/>
          <w:sz w:val="17"/>
        </w:rPr>
        <w:t>4m</w:t>
      </w:r>
      <w:r>
        <w:rPr>
          <w:color w:val="203367"/>
          <w:spacing w:val="-3"/>
          <w:sz w:val="17"/>
        </w:rPr>
        <w:t xml:space="preserve"> </w:t>
      </w:r>
      <w:r>
        <w:rPr>
          <w:color w:val="203367"/>
          <w:sz w:val="17"/>
        </w:rPr>
        <w:t>tall</w:t>
      </w:r>
      <w:r>
        <w:rPr>
          <w:color w:val="203367"/>
          <w:spacing w:val="-6"/>
          <w:sz w:val="17"/>
        </w:rPr>
        <w:t xml:space="preserve"> </w:t>
      </w:r>
      <w:r>
        <w:rPr>
          <w:color w:val="203367"/>
          <w:sz w:val="17"/>
        </w:rPr>
        <w:t>Motorization</w:t>
      </w:r>
      <w:r>
        <w:rPr>
          <w:color w:val="203367"/>
          <w:spacing w:val="-4"/>
          <w:sz w:val="17"/>
        </w:rPr>
        <w:t xml:space="preserve"> </w:t>
      </w:r>
      <w:r>
        <w:rPr>
          <w:color w:val="203367"/>
          <w:sz w:val="17"/>
        </w:rPr>
        <w:t>is</w:t>
      </w:r>
      <w:r>
        <w:rPr>
          <w:color w:val="203367"/>
          <w:spacing w:val="-2"/>
          <w:sz w:val="17"/>
        </w:rPr>
        <w:t xml:space="preserve"> </w:t>
      </w:r>
      <w:r>
        <w:rPr>
          <w:color w:val="203367"/>
          <w:sz w:val="17"/>
        </w:rPr>
        <w:t>recommended).</w:t>
      </w:r>
    </w:p>
    <w:p w14:paraId="424C6752" w14:textId="77777777" w:rsidR="00762D58" w:rsidRDefault="00A364CD">
      <w:pPr>
        <w:spacing w:line="278" w:lineRule="exact"/>
        <w:ind w:left="540"/>
        <w:rPr>
          <w:rFonts w:ascii="Tahoma" w:hAnsi="Tahoma"/>
          <w:b/>
          <w:sz w:val="23"/>
        </w:rPr>
      </w:pPr>
      <w:hyperlink r:id="rId162">
        <w:r>
          <w:rPr>
            <w:rFonts w:ascii="Arial" w:hAnsi="Arial"/>
            <w:b/>
            <w:color w:val="203367"/>
            <w:sz w:val="23"/>
            <w:u w:val="thick" w:color="203367"/>
          </w:rPr>
          <w:t>PHOTO</w:t>
        </w:r>
        <w:r>
          <w:rPr>
            <w:rFonts w:ascii="Arial" w:hAnsi="Arial"/>
            <w:b/>
            <w:color w:val="203367"/>
            <w:spacing w:val="28"/>
            <w:sz w:val="23"/>
            <w:u w:val="thick" w:color="203367"/>
          </w:rPr>
          <w:t xml:space="preserve"> </w:t>
        </w:r>
        <w:r>
          <w:rPr>
            <w:rFonts w:ascii="Arial" w:hAnsi="Arial"/>
            <w:b/>
            <w:color w:val="203367"/>
            <w:sz w:val="23"/>
            <w:u w:val="thick" w:color="203367"/>
          </w:rPr>
          <w:t>GALLERY</w:t>
        </w:r>
        <w:r>
          <w:rPr>
            <w:rFonts w:ascii="Arial" w:hAnsi="Arial"/>
            <w:b/>
            <w:color w:val="203367"/>
            <w:spacing w:val="31"/>
            <w:sz w:val="23"/>
            <w:u w:val="thick" w:color="203367"/>
          </w:rPr>
          <w:t xml:space="preserve"> </w:t>
        </w:r>
        <w:r>
          <w:rPr>
            <w:rFonts w:ascii="Tahoma" w:hAnsi="Tahoma"/>
            <w:b/>
            <w:color w:val="203367"/>
            <w:sz w:val="23"/>
            <w:u w:val="thick" w:color="203367"/>
          </w:rPr>
          <w:t>‣</w:t>
        </w:r>
      </w:hyperlink>
    </w:p>
    <w:p w14:paraId="08248DE2" w14:textId="77777777" w:rsidR="00762D58" w:rsidRDefault="00A364CD">
      <w:pPr>
        <w:pStyle w:val="Heading3"/>
        <w:spacing w:before="79"/>
      </w:pPr>
      <w:r>
        <w:rPr>
          <w:color w:val="203367"/>
        </w:rPr>
        <w:t>DuraFlex</w:t>
      </w:r>
    </w:p>
    <w:p w14:paraId="7D63C973" w14:textId="77777777" w:rsidR="00762D58" w:rsidRDefault="00A364CD">
      <w:pPr>
        <w:pStyle w:val="BodyText"/>
        <w:ind w:left="511"/>
        <w:rPr>
          <w:rFonts w:ascii="Arial"/>
        </w:rPr>
      </w:pPr>
      <w:r>
        <w:rPr>
          <w:rFonts w:ascii="Arial"/>
        </w:rPr>
      </w:r>
      <w:r>
        <w:rPr>
          <w:rFonts w:ascii="Arial"/>
        </w:rPr>
        <w:pict w14:anchorId="74BF1265">
          <v:shape id="_x0000_s4470" type="#_x0000_t202" style="width:470.95pt;height:49.2pt;mso-left-percent:-10001;mso-top-percent:-10001;mso-position-horizontal:absolute;mso-position-horizontal-relative:char;mso-position-vertical:absolute;mso-position-vertical-relative:line;mso-left-percent:-10001;mso-top-percent:-10001" fillcolor="#f8f8f8" stroked="f">
            <v:textbox inset="0,0,0,0">
              <w:txbxContent>
                <w:bookmarkStart w:id="36" w:name="BROCHURE"/>
                <w:bookmarkEnd w:id="36"/>
                <w:p w14:paraId="0B3CDF65" w14:textId="77777777" w:rsidR="00A364CD" w:rsidRDefault="00A364CD">
                  <w:pPr>
                    <w:spacing w:line="254" w:lineRule="auto"/>
                    <w:ind w:left="28" w:right="6753"/>
                    <w:rPr>
                      <w:rFonts w:ascii="Arial"/>
                      <w:b/>
                      <w:sz w:val="23"/>
                    </w:rPr>
                  </w:pPr>
                  <w:r>
                    <w:fldChar w:fldCharType="begin"/>
                  </w:r>
                  <w:r>
                    <w:instrText>HYPERLINK "https://www.won-door.co.nz/products/durasound-duraflex/" \l "df-brochure" \h</w:instrText>
                  </w:r>
                  <w:r>
                    <w:fldChar w:fldCharType="separate"/>
                  </w:r>
                  <w:r>
                    <w:rPr>
                      <w:rFonts w:ascii="Arial"/>
                      <w:b/>
                      <w:color w:val="666666"/>
                      <w:sz w:val="23"/>
                    </w:rPr>
                    <w:t>BROCHURE</w:t>
                  </w:r>
                  <w:r>
                    <w:rPr>
                      <w:rFonts w:ascii="Arial"/>
                      <w:b/>
                      <w:color w:val="666666"/>
                      <w:sz w:val="23"/>
                    </w:rPr>
                    <w:fldChar w:fldCharType="end"/>
                  </w:r>
                  <w:r>
                    <w:rPr>
                      <w:rFonts w:ascii="Arial"/>
                      <w:b/>
                      <w:color w:val="666666"/>
                      <w:spacing w:val="1"/>
                      <w:sz w:val="23"/>
                    </w:rPr>
                    <w:t xml:space="preserve"> </w:t>
                  </w:r>
                  <w:hyperlink r:id="rId163" w:anchor="df-technicaldetails">
                    <w:bookmarkStart w:id="37" w:name="TECHNICAL_DETAILS"/>
                    <w:bookmarkEnd w:id="37"/>
                    <w:r>
                      <w:rPr>
                        <w:rFonts w:ascii="Arial"/>
                        <w:b/>
                        <w:color w:val="666666"/>
                        <w:sz w:val="23"/>
                      </w:rPr>
                      <w:t>TECHNICAL</w:t>
                    </w:r>
                    <w:r>
                      <w:rPr>
                        <w:rFonts w:ascii="Arial"/>
                        <w:b/>
                        <w:color w:val="666666"/>
                        <w:spacing w:val="1"/>
                        <w:sz w:val="23"/>
                      </w:rPr>
                      <w:t xml:space="preserve"> </w:t>
                    </w:r>
                    <w:r>
                      <w:rPr>
                        <w:rFonts w:ascii="Arial"/>
                        <w:b/>
                        <w:color w:val="666666"/>
                        <w:sz w:val="23"/>
                      </w:rPr>
                      <w:t>DETAILS</w:t>
                    </w:r>
                  </w:hyperlink>
                  <w:r>
                    <w:rPr>
                      <w:rFonts w:ascii="Arial"/>
                      <w:b/>
                      <w:color w:val="666666"/>
                      <w:spacing w:val="1"/>
                      <w:sz w:val="23"/>
                    </w:rPr>
                    <w:t xml:space="preserve"> </w:t>
                  </w:r>
                  <w:hyperlink r:id="rId164" w:anchor="df-specifications">
                    <w:bookmarkStart w:id="38" w:name="SPECIFICATIONS"/>
                    <w:bookmarkEnd w:id="38"/>
                    <w:r>
                      <w:rPr>
                        <w:rFonts w:ascii="Arial"/>
                        <w:b/>
                        <w:color w:val="666666"/>
                        <w:sz w:val="23"/>
                      </w:rPr>
                      <w:t>SPECIFICATIONS</w:t>
                    </w:r>
                  </w:hyperlink>
                </w:p>
              </w:txbxContent>
            </v:textbox>
            <w10:anchorlock/>
          </v:shape>
        </w:pict>
      </w:r>
    </w:p>
    <w:p w14:paraId="78344360" w14:textId="77777777" w:rsidR="00762D58" w:rsidRDefault="00A364CD">
      <w:pPr>
        <w:spacing w:line="188" w:lineRule="exact"/>
        <w:ind w:left="540"/>
        <w:rPr>
          <w:sz w:val="17"/>
        </w:rPr>
      </w:pPr>
      <w:bookmarkStart w:id="39" w:name="Available_in_heights_up_to_3.4m_and_virt"/>
      <w:bookmarkEnd w:id="39"/>
      <w:r>
        <w:rPr>
          <w:color w:val="203367"/>
          <w:sz w:val="17"/>
        </w:rPr>
        <w:t>Available</w:t>
      </w:r>
      <w:r>
        <w:rPr>
          <w:color w:val="203367"/>
          <w:spacing w:val="-5"/>
          <w:sz w:val="17"/>
        </w:rPr>
        <w:t xml:space="preserve"> </w:t>
      </w:r>
      <w:r>
        <w:rPr>
          <w:color w:val="203367"/>
          <w:sz w:val="17"/>
        </w:rPr>
        <w:t>in</w:t>
      </w:r>
      <w:r>
        <w:rPr>
          <w:color w:val="203367"/>
          <w:spacing w:val="-4"/>
          <w:sz w:val="17"/>
        </w:rPr>
        <w:t xml:space="preserve"> </w:t>
      </w:r>
      <w:r>
        <w:rPr>
          <w:color w:val="203367"/>
          <w:sz w:val="17"/>
        </w:rPr>
        <w:t>heights</w:t>
      </w:r>
      <w:r>
        <w:rPr>
          <w:color w:val="203367"/>
          <w:spacing w:val="-2"/>
          <w:sz w:val="17"/>
        </w:rPr>
        <w:t xml:space="preserve"> </w:t>
      </w:r>
      <w:r>
        <w:rPr>
          <w:color w:val="203367"/>
          <w:sz w:val="17"/>
        </w:rPr>
        <w:t>up</w:t>
      </w:r>
      <w:r>
        <w:rPr>
          <w:color w:val="203367"/>
          <w:spacing w:val="-4"/>
          <w:sz w:val="17"/>
        </w:rPr>
        <w:t xml:space="preserve"> </w:t>
      </w:r>
      <w:r>
        <w:rPr>
          <w:color w:val="203367"/>
          <w:sz w:val="17"/>
        </w:rPr>
        <w:t>to</w:t>
      </w:r>
      <w:r>
        <w:rPr>
          <w:color w:val="203367"/>
          <w:spacing w:val="-5"/>
          <w:sz w:val="17"/>
        </w:rPr>
        <w:t xml:space="preserve"> </w:t>
      </w:r>
      <w:r>
        <w:rPr>
          <w:color w:val="203367"/>
          <w:sz w:val="17"/>
        </w:rPr>
        <w:t>3.4m</w:t>
      </w:r>
      <w:r>
        <w:rPr>
          <w:color w:val="203367"/>
          <w:spacing w:val="-3"/>
          <w:sz w:val="17"/>
        </w:rPr>
        <w:t xml:space="preserve"> </w:t>
      </w:r>
      <w:r>
        <w:rPr>
          <w:color w:val="203367"/>
          <w:sz w:val="17"/>
        </w:rPr>
        <w:t>and</w:t>
      </w:r>
      <w:r>
        <w:rPr>
          <w:color w:val="203367"/>
          <w:spacing w:val="-4"/>
          <w:sz w:val="17"/>
        </w:rPr>
        <w:t xml:space="preserve"> </w:t>
      </w:r>
      <w:r>
        <w:rPr>
          <w:color w:val="203367"/>
          <w:sz w:val="17"/>
        </w:rPr>
        <w:t>virtually</w:t>
      </w:r>
      <w:r>
        <w:rPr>
          <w:color w:val="203367"/>
          <w:spacing w:val="-4"/>
          <w:sz w:val="17"/>
        </w:rPr>
        <w:t xml:space="preserve"> </w:t>
      </w:r>
      <w:r>
        <w:rPr>
          <w:color w:val="203367"/>
          <w:sz w:val="17"/>
        </w:rPr>
        <w:t>no</w:t>
      </w:r>
      <w:r>
        <w:rPr>
          <w:color w:val="203367"/>
          <w:spacing w:val="-5"/>
          <w:sz w:val="17"/>
        </w:rPr>
        <w:t xml:space="preserve"> </w:t>
      </w:r>
      <w:r>
        <w:rPr>
          <w:color w:val="203367"/>
          <w:sz w:val="17"/>
        </w:rPr>
        <w:t>limitations</w:t>
      </w:r>
      <w:r>
        <w:rPr>
          <w:color w:val="203367"/>
          <w:spacing w:val="-2"/>
          <w:sz w:val="17"/>
        </w:rPr>
        <w:t xml:space="preserve"> </w:t>
      </w:r>
      <w:r>
        <w:rPr>
          <w:color w:val="203367"/>
          <w:sz w:val="17"/>
        </w:rPr>
        <w:t>for</w:t>
      </w:r>
      <w:r>
        <w:rPr>
          <w:color w:val="203367"/>
          <w:spacing w:val="-2"/>
          <w:sz w:val="17"/>
        </w:rPr>
        <w:t xml:space="preserve"> </w:t>
      </w:r>
      <w:r>
        <w:rPr>
          <w:color w:val="203367"/>
          <w:sz w:val="17"/>
        </w:rPr>
        <w:t>width</w:t>
      </w:r>
      <w:r>
        <w:rPr>
          <w:color w:val="203367"/>
          <w:spacing w:val="-4"/>
          <w:sz w:val="17"/>
        </w:rPr>
        <w:t xml:space="preserve"> </w:t>
      </w:r>
      <w:r>
        <w:rPr>
          <w:color w:val="203367"/>
          <w:sz w:val="17"/>
        </w:rPr>
        <w:t>(Manual</w:t>
      </w:r>
      <w:r>
        <w:rPr>
          <w:color w:val="203367"/>
          <w:spacing w:val="-3"/>
          <w:sz w:val="17"/>
        </w:rPr>
        <w:t xml:space="preserve"> </w:t>
      </w:r>
      <w:r>
        <w:rPr>
          <w:color w:val="203367"/>
          <w:sz w:val="17"/>
        </w:rPr>
        <w:t>operation</w:t>
      </w:r>
      <w:r>
        <w:rPr>
          <w:color w:val="203367"/>
          <w:spacing w:val="-4"/>
          <w:sz w:val="17"/>
        </w:rPr>
        <w:t xml:space="preserve"> </w:t>
      </w:r>
      <w:r>
        <w:rPr>
          <w:color w:val="203367"/>
          <w:sz w:val="17"/>
        </w:rPr>
        <w:t>only).</w:t>
      </w:r>
    </w:p>
    <w:p w14:paraId="0809AACC" w14:textId="77777777" w:rsidR="00762D58" w:rsidRDefault="00762D58">
      <w:pPr>
        <w:spacing w:line="188" w:lineRule="exact"/>
        <w:rPr>
          <w:sz w:val="17"/>
        </w:rPr>
        <w:sectPr w:rsidR="00762D58">
          <w:headerReference w:type="default" r:id="rId165"/>
          <w:footerReference w:type="default" r:id="rId166"/>
          <w:pgSz w:w="12240" w:h="15840"/>
          <w:pgMar w:top="1460" w:right="0" w:bottom="1200" w:left="900" w:header="0" w:footer="1000" w:gutter="0"/>
          <w:pgNumType w:start="1"/>
          <w:cols w:space="720"/>
        </w:sectPr>
      </w:pPr>
    </w:p>
    <w:p w14:paraId="75E9FD64" w14:textId="77777777" w:rsidR="00762D58" w:rsidRDefault="00A364CD">
      <w:pPr>
        <w:spacing w:before="72" w:line="276" w:lineRule="auto"/>
        <w:ind w:left="556" w:right="1458"/>
        <w:jc w:val="center"/>
        <w:rPr>
          <w:rFonts w:ascii="Arial"/>
          <w:b/>
          <w:sz w:val="42"/>
        </w:rPr>
      </w:pPr>
      <w:bookmarkStart w:id="40" w:name="Features_of_DuraSound_&amp;_DuraFlex_Wall_Di"/>
      <w:bookmarkEnd w:id="40"/>
      <w:r>
        <w:rPr>
          <w:rFonts w:ascii="Arial"/>
          <w:b/>
          <w:color w:val="203367"/>
          <w:sz w:val="42"/>
        </w:rPr>
        <w:lastRenderedPageBreak/>
        <w:t>Features of DuraSound &amp; DuraFlex Wall</w:t>
      </w:r>
      <w:r>
        <w:rPr>
          <w:rFonts w:ascii="Arial"/>
          <w:b/>
          <w:color w:val="203367"/>
          <w:spacing w:val="-114"/>
          <w:sz w:val="42"/>
        </w:rPr>
        <w:t xml:space="preserve"> </w:t>
      </w:r>
      <w:r>
        <w:rPr>
          <w:rFonts w:ascii="Arial"/>
          <w:b/>
          <w:color w:val="203367"/>
          <w:sz w:val="42"/>
        </w:rPr>
        <w:t>Dividers</w:t>
      </w:r>
    </w:p>
    <w:p w14:paraId="2CAAE8C1" w14:textId="77777777" w:rsidR="00762D58" w:rsidRDefault="00A364CD">
      <w:pPr>
        <w:pStyle w:val="Heading5"/>
        <w:spacing w:before="254"/>
        <w:ind w:left="551"/>
      </w:pPr>
      <w:bookmarkStart w:id="41" w:name="DURABILITY_&amp;_LIFE_SPAN"/>
      <w:bookmarkEnd w:id="41"/>
      <w:r>
        <w:rPr>
          <w:color w:val="203367"/>
        </w:rPr>
        <w:t>DURABILITY</w:t>
      </w:r>
      <w:r>
        <w:rPr>
          <w:color w:val="203367"/>
          <w:spacing w:val="-6"/>
        </w:rPr>
        <w:t xml:space="preserve"> </w:t>
      </w:r>
      <w:r>
        <w:rPr>
          <w:color w:val="203367"/>
        </w:rPr>
        <w:t>&amp;</w:t>
      </w:r>
      <w:r>
        <w:rPr>
          <w:color w:val="203367"/>
          <w:spacing w:val="-5"/>
        </w:rPr>
        <w:t xml:space="preserve"> </w:t>
      </w:r>
      <w:r>
        <w:rPr>
          <w:color w:val="203367"/>
        </w:rPr>
        <w:t>LIFE</w:t>
      </w:r>
      <w:r>
        <w:rPr>
          <w:color w:val="203367"/>
          <w:spacing w:val="-7"/>
        </w:rPr>
        <w:t xml:space="preserve"> </w:t>
      </w:r>
      <w:r>
        <w:rPr>
          <w:color w:val="203367"/>
        </w:rPr>
        <w:t>SPAN</w:t>
      </w:r>
    </w:p>
    <w:p w14:paraId="33AFFEAB" w14:textId="77777777" w:rsidR="00762D58" w:rsidRDefault="00A364CD">
      <w:pPr>
        <w:spacing w:before="90" w:line="326" w:lineRule="auto"/>
        <w:ind w:left="564" w:right="1458"/>
        <w:jc w:val="center"/>
        <w:rPr>
          <w:sz w:val="21"/>
        </w:rPr>
      </w:pPr>
      <w:r>
        <w:rPr>
          <w:color w:val="5F5F5F"/>
          <w:sz w:val="21"/>
        </w:rPr>
        <w:t>30+ year life span! With no internal parts to get damaged and patented v-grooved aluminium panels,</w:t>
      </w:r>
      <w:r>
        <w:rPr>
          <w:color w:val="5F5F5F"/>
          <w:spacing w:val="-56"/>
          <w:sz w:val="21"/>
        </w:rPr>
        <w:t xml:space="preserve"> </w:t>
      </w:r>
      <w:r>
        <w:rPr>
          <w:color w:val="5F5F5F"/>
          <w:sz w:val="21"/>
        </w:rPr>
        <w:t>Won-Door</w:t>
      </w:r>
      <w:r>
        <w:rPr>
          <w:color w:val="5F5F5F"/>
          <w:spacing w:val="-5"/>
          <w:sz w:val="21"/>
        </w:rPr>
        <w:t xml:space="preserve"> </w:t>
      </w:r>
      <w:r>
        <w:rPr>
          <w:color w:val="5F5F5F"/>
          <w:sz w:val="21"/>
        </w:rPr>
        <w:t>is</w:t>
      </w:r>
      <w:r>
        <w:rPr>
          <w:color w:val="5F5F5F"/>
          <w:spacing w:val="-1"/>
          <w:sz w:val="21"/>
        </w:rPr>
        <w:t xml:space="preserve"> </w:t>
      </w:r>
      <w:r>
        <w:rPr>
          <w:color w:val="5F5F5F"/>
          <w:sz w:val="21"/>
        </w:rPr>
        <w:t>designed to</w:t>
      </w:r>
      <w:r>
        <w:rPr>
          <w:color w:val="5F5F5F"/>
          <w:spacing w:val="-1"/>
          <w:sz w:val="21"/>
        </w:rPr>
        <w:t xml:space="preserve"> </w:t>
      </w:r>
      <w:r>
        <w:rPr>
          <w:color w:val="5F5F5F"/>
          <w:sz w:val="21"/>
        </w:rPr>
        <w:t>last</w:t>
      </w:r>
      <w:r>
        <w:rPr>
          <w:color w:val="5F5F5F"/>
          <w:spacing w:val="-2"/>
          <w:sz w:val="21"/>
        </w:rPr>
        <w:t xml:space="preserve"> </w:t>
      </w:r>
      <w:r>
        <w:rPr>
          <w:color w:val="5F5F5F"/>
          <w:sz w:val="21"/>
        </w:rPr>
        <w:t>as</w:t>
      </w:r>
      <w:r>
        <w:rPr>
          <w:color w:val="5F5F5F"/>
          <w:spacing w:val="-2"/>
          <w:sz w:val="21"/>
        </w:rPr>
        <w:t xml:space="preserve"> </w:t>
      </w:r>
      <w:r>
        <w:rPr>
          <w:color w:val="5F5F5F"/>
          <w:sz w:val="21"/>
        </w:rPr>
        <w:t>long</w:t>
      </w:r>
      <w:r>
        <w:rPr>
          <w:color w:val="5F5F5F"/>
          <w:spacing w:val="-1"/>
          <w:sz w:val="21"/>
        </w:rPr>
        <w:t xml:space="preserve"> </w:t>
      </w:r>
      <w:r>
        <w:rPr>
          <w:color w:val="5F5F5F"/>
          <w:sz w:val="21"/>
        </w:rPr>
        <w:t>as</w:t>
      </w:r>
      <w:r>
        <w:rPr>
          <w:color w:val="5F5F5F"/>
          <w:spacing w:val="-1"/>
          <w:sz w:val="21"/>
        </w:rPr>
        <w:t xml:space="preserve"> </w:t>
      </w:r>
      <w:r>
        <w:rPr>
          <w:color w:val="5F5F5F"/>
          <w:sz w:val="21"/>
        </w:rPr>
        <w:t>the</w:t>
      </w:r>
      <w:r>
        <w:rPr>
          <w:color w:val="5F5F5F"/>
          <w:spacing w:val="-1"/>
          <w:sz w:val="21"/>
        </w:rPr>
        <w:t xml:space="preserve"> </w:t>
      </w:r>
      <w:r>
        <w:rPr>
          <w:color w:val="5F5F5F"/>
          <w:sz w:val="21"/>
        </w:rPr>
        <w:t>buildings</w:t>
      </w:r>
      <w:r>
        <w:rPr>
          <w:color w:val="5F5F5F"/>
          <w:spacing w:val="-1"/>
          <w:sz w:val="21"/>
        </w:rPr>
        <w:t xml:space="preserve"> </w:t>
      </w:r>
      <w:r>
        <w:rPr>
          <w:color w:val="5F5F5F"/>
          <w:sz w:val="21"/>
        </w:rPr>
        <w:t>in</w:t>
      </w:r>
      <w:r>
        <w:rPr>
          <w:color w:val="5F5F5F"/>
          <w:spacing w:val="-1"/>
          <w:sz w:val="21"/>
        </w:rPr>
        <w:t xml:space="preserve"> </w:t>
      </w:r>
      <w:r>
        <w:rPr>
          <w:color w:val="5F5F5F"/>
          <w:sz w:val="21"/>
        </w:rPr>
        <w:t>which</w:t>
      </w:r>
      <w:r>
        <w:rPr>
          <w:color w:val="5F5F5F"/>
          <w:spacing w:val="-2"/>
          <w:sz w:val="21"/>
        </w:rPr>
        <w:t xml:space="preserve"> </w:t>
      </w:r>
      <w:r>
        <w:rPr>
          <w:color w:val="5F5F5F"/>
          <w:sz w:val="21"/>
        </w:rPr>
        <w:t>they</w:t>
      </w:r>
      <w:r>
        <w:rPr>
          <w:color w:val="5F5F5F"/>
          <w:spacing w:val="-3"/>
          <w:sz w:val="21"/>
        </w:rPr>
        <w:t xml:space="preserve"> </w:t>
      </w:r>
      <w:r>
        <w:rPr>
          <w:color w:val="5F5F5F"/>
          <w:sz w:val="21"/>
        </w:rPr>
        <w:t>are</w:t>
      </w:r>
      <w:r>
        <w:rPr>
          <w:color w:val="5F5F5F"/>
          <w:spacing w:val="-2"/>
          <w:sz w:val="21"/>
        </w:rPr>
        <w:t xml:space="preserve"> </w:t>
      </w:r>
      <w:r>
        <w:rPr>
          <w:color w:val="5F5F5F"/>
          <w:sz w:val="21"/>
        </w:rPr>
        <w:t>installed.</w:t>
      </w:r>
    </w:p>
    <w:p w14:paraId="01C9B5B3" w14:textId="77777777" w:rsidR="00762D58" w:rsidRDefault="00762D58">
      <w:pPr>
        <w:pStyle w:val="BodyText"/>
        <w:rPr>
          <w:sz w:val="24"/>
        </w:rPr>
      </w:pPr>
    </w:p>
    <w:p w14:paraId="324C43C2" w14:textId="77777777" w:rsidR="00762D58" w:rsidRDefault="00762D58">
      <w:pPr>
        <w:pStyle w:val="BodyText"/>
        <w:rPr>
          <w:sz w:val="24"/>
        </w:rPr>
      </w:pPr>
    </w:p>
    <w:p w14:paraId="32D03801" w14:textId="77777777" w:rsidR="00762D58" w:rsidRDefault="00762D58">
      <w:pPr>
        <w:pStyle w:val="BodyText"/>
        <w:rPr>
          <w:sz w:val="24"/>
        </w:rPr>
      </w:pPr>
    </w:p>
    <w:p w14:paraId="790156A0" w14:textId="77777777" w:rsidR="00762D58" w:rsidRDefault="00762D58">
      <w:pPr>
        <w:pStyle w:val="BodyText"/>
        <w:rPr>
          <w:sz w:val="24"/>
        </w:rPr>
      </w:pPr>
    </w:p>
    <w:p w14:paraId="43653747" w14:textId="77777777" w:rsidR="00762D58" w:rsidRDefault="00762D58">
      <w:pPr>
        <w:pStyle w:val="BodyText"/>
        <w:rPr>
          <w:sz w:val="24"/>
        </w:rPr>
      </w:pPr>
    </w:p>
    <w:p w14:paraId="1D068213" w14:textId="77777777" w:rsidR="00762D58" w:rsidRDefault="00762D58">
      <w:pPr>
        <w:pStyle w:val="BodyText"/>
        <w:rPr>
          <w:sz w:val="24"/>
        </w:rPr>
      </w:pPr>
    </w:p>
    <w:p w14:paraId="1DB8E03B" w14:textId="77777777" w:rsidR="00762D58" w:rsidRDefault="00762D58">
      <w:pPr>
        <w:pStyle w:val="BodyText"/>
        <w:rPr>
          <w:sz w:val="26"/>
        </w:rPr>
      </w:pPr>
    </w:p>
    <w:p w14:paraId="587EFC4B" w14:textId="77777777" w:rsidR="00762D58" w:rsidRDefault="00A364CD">
      <w:pPr>
        <w:pStyle w:val="Heading5"/>
        <w:ind w:left="560"/>
      </w:pPr>
      <w:bookmarkStart w:id="42" w:name="SMOOTH,_EFFORTLESS_OPERATION"/>
      <w:bookmarkEnd w:id="42"/>
      <w:r>
        <w:rPr>
          <w:color w:val="203367"/>
        </w:rPr>
        <w:t>SMOOTH,</w:t>
      </w:r>
      <w:r>
        <w:rPr>
          <w:color w:val="203367"/>
          <w:spacing w:val="-5"/>
        </w:rPr>
        <w:t xml:space="preserve"> </w:t>
      </w:r>
      <w:r>
        <w:rPr>
          <w:color w:val="203367"/>
        </w:rPr>
        <w:t>EFFORTLESS</w:t>
      </w:r>
      <w:r>
        <w:rPr>
          <w:color w:val="203367"/>
          <w:spacing w:val="-6"/>
        </w:rPr>
        <w:t xml:space="preserve"> </w:t>
      </w:r>
      <w:r>
        <w:rPr>
          <w:color w:val="203367"/>
        </w:rPr>
        <w:t>OPERATION</w:t>
      </w:r>
    </w:p>
    <w:p w14:paraId="1AA1A051" w14:textId="77777777" w:rsidR="00762D58" w:rsidRDefault="00A364CD">
      <w:pPr>
        <w:spacing w:before="90" w:line="326" w:lineRule="auto"/>
        <w:ind w:left="558" w:right="1458"/>
        <w:jc w:val="center"/>
        <w:rPr>
          <w:sz w:val="21"/>
        </w:rPr>
      </w:pPr>
      <w:r>
        <w:rPr>
          <w:color w:val="5F5F5F"/>
          <w:sz w:val="21"/>
        </w:rPr>
        <w:t>Lightweight aluminium partitions are easy to operate (18kg m2 for DuraSound &amp; 9kg m2 for</w:t>
      </w:r>
      <w:r>
        <w:rPr>
          <w:color w:val="5F5F5F"/>
          <w:spacing w:val="-56"/>
          <w:sz w:val="21"/>
        </w:rPr>
        <w:t xml:space="preserve"> </w:t>
      </w:r>
      <w:r>
        <w:rPr>
          <w:color w:val="5F5F5F"/>
          <w:sz w:val="21"/>
        </w:rPr>
        <w:t>DuraFlex).</w:t>
      </w:r>
    </w:p>
    <w:p w14:paraId="458FF973" w14:textId="77777777" w:rsidR="00762D58" w:rsidRDefault="00762D58">
      <w:pPr>
        <w:pStyle w:val="BodyText"/>
        <w:rPr>
          <w:sz w:val="24"/>
        </w:rPr>
      </w:pPr>
    </w:p>
    <w:p w14:paraId="3F618931" w14:textId="77777777" w:rsidR="00762D58" w:rsidRDefault="00762D58">
      <w:pPr>
        <w:pStyle w:val="BodyText"/>
        <w:rPr>
          <w:sz w:val="24"/>
        </w:rPr>
      </w:pPr>
    </w:p>
    <w:p w14:paraId="1BD90388" w14:textId="77777777" w:rsidR="00762D58" w:rsidRDefault="00762D58">
      <w:pPr>
        <w:pStyle w:val="BodyText"/>
        <w:rPr>
          <w:sz w:val="24"/>
        </w:rPr>
      </w:pPr>
    </w:p>
    <w:p w14:paraId="6F692D01" w14:textId="77777777" w:rsidR="00762D58" w:rsidRDefault="00762D58">
      <w:pPr>
        <w:pStyle w:val="BodyText"/>
        <w:rPr>
          <w:sz w:val="24"/>
        </w:rPr>
      </w:pPr>
    </w:p>
    <w:p w14:paraId="30F06CD6" w14:textId="77777777" w:rsidR="00762D58" w:rsidRDefault="00762D58">
      <w:pPr>
        <w:pStyle w:val="BodyText"/>
        <w:rPr>
          <w:sz w:val="24"/>
        </w:rPr>
      </w:pPr>
    </w:p>
    <w:p w14:paraId="128C0FC2" w14:textId="77777777" w:rsidR="00762D58" w:rsidRDefault="00762D58">
      <w:pPr>
        <w:pStyle w:val="BodyText"/>
        <w:rPr>
          <w:sz w:val="24"/>
        </w:rPr>
      </w:pPr>
    </w:p>
    <w:p w14:paraId="224539EE" w14:textId="77777777" w:rsidR="00762D58" w:rsidRDefault="00762D58">
      <w:pPr>
        <w:pStyle w:val="BodyText"/>
        <w:spacing w:before="11"/>
        <w:rPr>
          <w:sz w:val="25"/>
        </w:rPr>
      </w:pPr>
    </w:p>
    <w:p w14:paraId="54CC18A1" w14:textId="77777777" w:rsidR="00762D58" w:rsidRDefault="00A364CD">
      <w:pPr>
        <w:pStyle w:val="Heading5"/>
        <w:ind w:left="558"/>
      </w:pPr>
      <w:bookmarkStart w:id="43" w:name="EASY_INSTALLATION"/>
      <w:bookmarkEnd w:id="43"/>
      <w:r>
        <w:rPr>
          <w:color w:val="203367"/>
        </w:rPr>
        <w:t>EASY</w:t>
      </w:r>
      <w:r>
        <w:rPr>
          <w:color w:val="203367"/>
          <w:spacing w:val="-9"/>
        </w:rPr>
        <w:t xml:space="preserve"> </w:t>
      </w:r>
      <w:r>
        <w:rPr>
          <w:color w:val="203367"/>
        </w:rPr>
        <w:t>INSTALLATION</w:t>
      </w:r>
    </w:p>
    <w:p w14:paraId="34D9C908" w14:textId="77777777" w:rsidR="00762D58" w:rsidRDefault="00A364CD">
      <w:pPr>
        <w:spacing w:before="87" w:line="328" w:lineRule="auto"/>
        <w:ind w:left="543" w:right="1446"/>
        <w:jc w:val="center"/>
        <w:rPr>
          <w:sz w:val="21"/>
        </w:rPr>
      </w:pPr>
      <w:r>
        <w:rPr>
          <w:color w:val="5F5F5F"/>
          <w:sz w:val="21"/>
        </w:rPr>
        <w:t>DuraSound to be installed by qualified personal with minimum inconvenience, while DuraFlex can be</w:t>
      </w:r>
      <w:r>
        <w:rPr>
          <w:color w:val="5F5F5F"/>
          <w:spacing w:val="-56"/>
          <w:sz w:val="21"/>
        </w:rPr>
        <w:t xml:space="preserve"> </w:t>
      </w:r>
      <w:r>
        <w:rPr>
          <w:color w:val="5F5F5F"/>
          <w:sz w:val="21"/>
        </w:rPr>
        <w:t>installed</w:t>
      </w:r>
      <w:r>
        <w:rPr>
          <w:color w:val="5F5F5F"/>
          <w:spacing w:val="-1"/>
          <w:sz w:val="21"/>
        </w:rPr>
        <w:t xml:space="preserve"> </w:t>
      </w:r>
      <w:r>
        <w:rPr>
          <w:color w:val="5F5F5F"/>
          <w:sz w:val="21"/>
        </w:rPr>
        <w:t>by</w:t>
      </w:r>
      <w:r>
        <w:rPr>
          <w:color w:val="5F5F5F"/>
          <w:spacing w:val="-4"/>
          <w:sz w:val="21"/>
        </w:rPr>
        <w:t xml:space="preserve"> </w:t>
      </w:r>
      <w:r>
        <w:rPr>
          <w:color w:val="5F5F5F"/>
          <w:sz w:val="21"/>
        </w:rPr>
        <w:t>customer</w:t>
      </w:r>
      <w:r>
        <w:rPr>
          <w:color w:val="5F5F5F"/>
          <w:spacing w:val="-2"/>
          <w:sz w:val="21"/>
        </w:rPr>
        <w:t xml:space="preserve"> </w:t>
      </w:r>
      <w:r>
        <w:rPr>
          <w:color w:val="5F5F5F"/>
          <w:sz w:val="21"/>
        </w:rPr>
        <w:t>or</w:t>
      </w:r>
      <w:r>
        <w:rPr>
          <w:color w:val="5F5F5F"/>
          <w:spacing w:val="-4"/>
          <w:sz w:val="21"/>
        </w:rPr>
        <w:t xml:space="preserve"> </w:t>
      </w:r>
      <w:r>
        <w:rPr>
          <w:color w:val="5F5F5F"/>
          <w:sz w:val="21"/>
        </w:rPr>
        <w:t>Won-Door</w:t>
      </w:r>
      <w:r>
        <w:rPr>
          <w:color w:val="5F5F5F"/>
          <w:spacing w:val="-2"/>
          <w:sz w:val="21"/>
        </w:rPr>
        <w:t xml:space="preserve"> </w:t>
      </w:r>
      <w:r>
        <w:rPr>
          <w:color w:val="5F5F5F"/>
          <w:sz w:val="21"/>
        </w:rPr>
        <w:t>personal</w:t>
      </w:r>
      <w:r>
        <w:rPr>
          <w:color w:val="5F5F5F"/>
          <w:spacing w:val="-3"/>
          <w:sz w:val="21"/>
        </w:rPr>
        <w:t xml:space="preserve"> </w:t>
      </w:r>
      <w:r>
        <w:rPr>
          <w:color w:val="5F5F5F"/>
          <w:sz w:val="21"/>
        </w:rPr>
        <w:t>if required.</w:t>
      </w:r>
    </w:p>
    <w:p w14:paraId="22020B01" w14:textId="77777777" w:rsidR="00762D58" w:rsidRDefault="00762D58">
      <w:pPr>
        <w:pStyle w:val="BodyText"/>
        <w:rPr>
          <w:sz w:val="24"/>
        </w:rPr>
      </w:pPr>
    </w:p>
    <w:p w14:paraId="436CE9B3" w14:textId="77777777" w:rsidR="00762D58" w:rsidRDefault="00762D58">
      <w:pPr>
        <w:pStyle w:val="BodyText"/>
        <w:rPr>
          <w:sz w:val="24"/>
        </w:rPr>
      </w:pPr>
    </w:p>
    <w:p w14:paraId="444E44AE" w14:textId="77777777" w:rsidR="00762D58" w:rsidRDefault="00762D58">
      <w:pPr>
        <w:pStyle w:val="BodyText"/>
        <w:rPr>
          <w:sz w:val="24"/>
        </w:rPr>
      </w:pPr>
    </w:p>
    <w:p w14:paraId="09AD9A16" w14:textId="77777777" w:rsidR="00762D58" w:rsidRDefault="00762D58">
      <w:pPr>
        <w:pStyle w:val="BodyText"/>
        <w:rPr>
          <w:sz w:val="24"/>
        </w:rPr>
      </w:pPr>
    </w:p>
    <w:p w14:paraId="63FCED6C" w14:textId="77777777" w:rsidR="00762D58" w:rsidRDefault="00762D58">
      <w:pPr>
        <w:pStyle w:val="BodyText"/>
        <w:rPr>
          <w:sz w:val="24"/>
        </w:rPr>
      </w:pPr>
    </w:p>
    <w:p w14:paraId="792D213F" w14:textId="77777777" w:rsidR="00762D58" w:rsidRDefault="00762D58">
      <w:pPr>
        <w:pStyle w:val="BodyText"/>
        <w:rPr>
          <w:sz w:val="24"/>
        </w:rPr>
      </w:pPr>
    </w:p>
    <w:p w14:paraId="536165FF" w14:textId="77777777" w:rsidR="00762D58" w:rsidRDefault="00762D58">
      <w:pPr>
        <w:pStyle w:val="BodyText"/>
        <w:spacing w:before="6"/>
        <w:rPr>
          <w:sz w:val="25"/>
        </w:rPr>
      </w:pPr>
    </w:p>
    <w:p w14:paraId="5A92C811" w14:textId="77777777" w:rsidR="00762D58" w:rsidRDefault="00A364CD">
      <w:pPr>
        <w:pStyle w:val="Heading5"/>
        <w:spacing w:before="1"/>
        <w:ind w:left="556"/>
      </w:pPr>
      <w:bookmarkStart w:id="44" w:name="IN-PLACE_REPAIRABILITY"/>
      <w:bookmarkEnd w:id="44"/>
      <w:r>
        <w:rPr>
          <w:color w:val="203367"/>
        </w:rPr>
        <w:t>IN-PLACE</w:t>
      </w:r>
      <w:r>
        <w:rPr>
          <w:color w:val="203367"/>
          <w:spacing w:val="-14"/>
        </w:rPr>
        <w:t xml:space="preserve"> </w:t>
      </w:r>
      <w:r>
        <w:rPr>
          <w:color w:val="203367"/>
        </w:rPr>
        <w:t>REPAIRABILITY</w:t>
      </w:r>
    </w:p>
    <w:p w14:paraId="4C122B9C" w14:textId="77777777" w:rsidR="00762D58" w:rsidRDefault="00A364CD">
      <w:pPr>
        <w:spacing w:before="89" w:line="328" w:lineRule="auto"/>
        <w:ind w:left="547" w:right="1443"/>
        <w:jc w:val="center"/>
        <w:rPr>
          <w:sz w:val="21"/>
        </w:rPr>
      </w:pPr>
      <w:r>
        <w:rPr>
          <w:color w:val="5F5F5F"/>
          <w:sz w:val="21"/>
        </w:rPr>
        <w:t>With simple tools, in-house maintenance staff can repair any damaged parts by simply removing and</w:t>
      </w:r>
      <w:r>
        <w:rPr>
          <w:color w:val="5F5F5F"/>
          <w:spacing w:val="-56"/>
          <w:sz w:val="21"/>
        </w:rPr>
        <w:t xml:space="preserve"> </w:t>
      </w:r>
      <w:r>
        <w:rPr>
          <w:color w:val="5F5F5F"/>
          <w:sz w:val="21"/>
        </w:rPr>
        <w:t>replacing</w:t>
      </w:r>
      <w:r>
        <w:rPr>
          <w:color w:val="5F5F5F"/>
          <w:spacing w:val="-1"/>
          <w:sz w:val="21"/>
        </w:rPr>
        <w:t xml:space="preserve"> </w:t>
      </w:r>
      <w:r>
        <w:rPr>
          <w:color w:val="5F5F5F"/>
          <w:sz w:val="21"/>
        </w:rPr>
        <w:t>panels,</w:t>
      </w:r>
      <w:r>
        <w:rPr>
          <w:color w:val="5F5F5F"/>
          <w:spacing w:val="-2"/>
          <w:sz w:val="21"/>
        </w:rPr>
        <w:t xml:space="preserve"> </w:t>
      </w:r>
      <w:r>
        <w:rPr>
          <w:color w:val="5F5F5F"/>
          <w:sz w:val="21"/>
        </w:rPr>
        <w:t>hinges</w:t>
      </w:r>
      <w:r>
        <w:rPr>
          <w:color w:val="5F5F5F"/>
          <w:spacing w:val="-1"/>
          <w:sz w:val="21"/>
        </w:rPr>
        <w:t xml:space="preserve"> </w:t>
      </w:r>
      <w:r>
        <w:rPr>
          <w:color w:val="5F5F5F"/>
          <w:sz w:val="21"/>
        </w:rPr>
        <w:t>or</w:t>
      </w:r>
      <w:r>
        <w:rPr>
          <w:color w:val="5F5F5F"/>
          <w:spacing w:val="-2"/>
          <w:sz w:val="21"/>
        </w:rPr>
        <w:t xml:space="preserve"> </w:t>
      </w:r>
      <w:r>
        <w:rPr>
          <w:color w:val="5F5F5F"/>
          <w:sz w:val="21"/>
        </w:rPr>
        <w:t>rollers.</w:t>
      </w:r>
    </w:p>
    <w:p w14:paraId="701FEE0A" w14:textId="77777777" w:rsidR="00762D58" w:rsidRDefault="00762D58">
      <w:pPr>
        <w:spacing w:line="328" w:lineRule="auto"/>
        <w:jc w:val="center"/>
        <w:rPr>
          <w:sz w:val="21"/>
        </w:rPr>
        <w:sectPr w:rsidR="00762D58">
          <w:headerReference w:type="default" r:id="rId167"/>
          <w:footerReference w:type="default" r:id="rId168"/>
          <w:pgSz w:w="12240" w:h="15840"/>
          <w:pgMar w:top="1440" w:right="0" w:bottom="1200" w:left="900" w:header="0" w:footer="1000" w:gutter="0"/>
          <w:cols w:space="720"/>
        </w:sectPr>
      </w:pPr>
    </w:p>
    <w:p w14:paraId="13FBE4D4" w14:textId="77777777" w:rsidR="00762D58" w:rsidRDefault="00A364CD">
      <w:pPr>
        <w:pStyle w:val="Heading5"/>
        <w:spacing w:before="66"/>
        <w:ind w:left="560"/>
      </w:pPr>
      <w:bookmarkStart w:id="45" w:name="NO_FLOOR_TRACK"/>
      <w:bookmarkEnd w:id="45"/>
      <w:r>
        <w:rPr>
          <w:color w:val="203367"/>
        </w:rPr>
        <w:lastRenderedPageBreak/>
        <w:t>NO</w:t>
      </w:r>
      <w:r>
        <w:rPr>
          <w:color w:val="203367"/>
          <w:spacing w:val="-6"/>
        </w:rPr>
        <w:t xml:space="preserve"> </w:t>
      </w:r>
      <w:r>
        <w:rPr>
          <w:color w:val="203367"/>
        </w:rPr>
        <w:t>FLOOR</w:t>
      </w:r>
      <w:r>
        <w:rPr>
          <w:color w:val="203367"/>
          <w:spacing w:val="-1"/>
        </w:rPr>
        <w:t xml:space="preserve"> </w:t>
      </w:r>
      <w:r>
        <w:rPr>
          <w:color w:val="203367"/>
        </w:rPr>
        <w:t>TRACK</w:t>
      </w:r>
    </w:p>
    <w:p w14:paraId="418661C5" w14:textId="77777777" w:rsidR="00762D58" w:rsidRDefault="00A364CD">
      <w:pPr>
        <w:spacing w:before="90"/>
        <w:ind w:left="559" w:right="1458"/>
        <w:jc w:val="center"/>
        <w:rPr>
          <w:sz w:val="21"/>
        </w:rPr>
      </w:pPr>
      <w:r>
        <w:rPr>
          <w:color w:val="5F5F5F"/>
          <w:sz w:val="21"/>
        </w:rPr>
        <w:t>Won-Door’s</w:t>
      </w:r>
      <w:r>
        <w:rPr>
          <w:color w:val="5F5F5F"/>
          <w:spacing w:val="-5"/>
          <w:sz w:val="21"/>
        </w:rPr>
        <w:t xml:space="preserve"> </w:t>
      </w:r>
      <w:r>
        <w:rPr>
          <w:color w:val="5F5F5F"/>
          <w:sz w:val="21"/>
        </w:rPr>
        <w:t>design</w:t>
      </w:r>
      <w:r>
        <w:rPr>
          <w:color w:val="5F5F5F"/>
          <w:spacing w:val="-4"/>
          <w:sz w:val="21"/>
        </w:rPr>
        <w:t xml:space="preserve"> </w:t>
      </w:r>
      <w:r>
        <w:rPr>
          <w:color w:val="5F5F5F"/>
          <w:sz w:val="21"/>
        </w:rPr>
        <w:t>eliminates</w:t>
      </w:r>
      <w:r>
        <w:rPr>
          <w:color w:val="5F5F5F"/>
          <w:spacing w:val="-4"/>
          <w:sz w:val="21"/>
        </w:rPr>
        <w:t xml:space="preserve"> </w:t>
      </w:r>
      <w:r>
        <w:rPr>
          <w:color w:val="5F5F5F"/>
          <w:sz w:val="21"/>
        </w:rPr>
        <w:t>the</w:t>
      </w:r>
      <w:r>
        <w:rPr>
          <w:color w:val="5F5F5F"/>
          <w:spacing w:val="-5"/>
          <w:sz w:val="21"/>
        </w:rPr>
        <w:t xml:space="preserve"> </w:t>
      </w:r>
      <w:r>
        <w:rPr>
          <w:color w:val="5F5F5F"/>
          <w:sz w:val="21"/>
        </w:rPr>
        <w:t>need</w:t>
      </w:r>
      <w:r>
        <w:rPr>
          <w:color w:val="5F5F5F"/>
          <w:spacing w:val="-4"/>
          <w:sz w:val="21"/>
        </w:rPr>
        <w:t xml:space="preserve"> </w:t>
      </w:r>
      <w:r>
        <w:rPr>
          <w:color w:val="5F5F5F"/>
          <w:sz w:val="21"/>
        </w:rPr>
        <w:t>for</w:t>
      </w:r>
      <w:r>
        <w:rPr>
          <w:color w:val="5F5F5F"/>
          <w:spacing w:val="-5"/>
          <w:sz w:val="21"/>
        </w:rPr>
        <w:t xml:space="preserve"> </w:t>
      </w:r>
      <w:r>
        <w:rPr>
          <w:color w:val="5F5F5F"/>
          <w:sz w:val="21"/>
        </w:rPr>
        <w:t>troublesome</w:t>
      </w:r>
      <w:r>
        <w:rPr>
          <w:color w:val="5F5F5F"/>
          <w:spacing w:val="-5"/>
          <w:sz w:val="21"/>
        </w:rPr>
        <w:t xml:space="preserve"> </w:t>
      </w:r>
      <w:r>
        <w:rPr>
          <w:color w:val="5F5F5F"/>
          <w:sz w:val="21"/>
        </w:rPr>
        <w:t>floor</w:t>
      </w:r>
      <w:r>
        <w:rPr>
          <w:color w:val="5F5F5F"/>
          <w:spacing w:val="-6"/>
          <w:sz w:val="21"/>
        </w:rPr>
        <w:t xml:space="preserve"> </w:t>
      </w:r>
      <w:r>
        <w:rPr>
          <w:color w:val="5F5F5F"/>
          <w:sz w:val="21"/>
        </w:rPr>
        <w:t>tracks</w:t>
      </w:r>
      <w:r>
        <w:rPr>
          <w:color w:val="5F5F5F"/>
          <w:spacing w:val="-4"/>
          <w:sz w:val="21"/>
        </w:rPr>
        <w:t xml:space="preserve"> </w:t>
      </w:r>
      <w:r>
        <w:rPr>
          <w:color w:val="5F5F5F"/>
          <w:sz w:val="21"/>
        </w:rPr>
        <w:t>and</w:t>
      </w:r>
      <w:r>
        <w:rPr>
          <w:color w:val="5F5F5F"/>
          <w:spacing w:val="-3"/>
          <w:sz w:val="21"/>
        </w:rPr>
        <w:t xml:space="preserve"> </w:t>
      </w:r>
      <w:r>
        <w:rPr>
          <w:color w:val="5F5F5F"/>
          <w:sz w:val="21"/>
        </w:rPr>
        <w:t>exposed</w:t>
      </w:r>
      <w:r>
        <w:rPr>
          <w:color w:val="5F5F5F"/>
          <w:spacing w:val="-5"/>
          <w:sz w:val="21"/>
        </w:rPr>
        <w:t xml:space="preserve"> </w:t>
      </w:r>
      <w:r>
        <w:rPr>
          <w:color w:val="5F5F5F"/>
          <w:sz w:val="21"/>
        </w:rPr>
        <w:t>hardware.</w:t>
      </w:r>
    </w:p>
    <w:p w14:paraId="5B61AAB7" w14:textId="77777777" w:rsidR="00762D58" w:rsidRDefault="00762D58">
      <w:pPr>
        <w:pStyle w:val="BodyText"/>
        <w:rPr>
          <w:sz w:val="24"/>
        </w:rPr>
      </w:pPr>
    </w:p>
    <w:p w14:paraId="4CDF1AC0" w14:textId="77777777" w:rsidR="00762D58" w:rsidRDefault="00762D58">
      <w:pPr>
        <w:pStyle w:val="BodyText"/>
        <w:rPr>
          <w:sz w:val="24"/>
        </w:rPr>
      </w:pPr>
    </w:p>
    <w:p w14:paraId="261223A6" w14:textId="77777777" w:rsidR="00762D58" w:rsidRDefault="00762D58">
      <w:pPr>
        <w:pStyle w:val="BodyText"/>
        <w:rPr>
          <w:sz w:val="24"/>
        </w:rPr>
      </w:pPr>
    </w:p>
    <w:p w14:paraId="20EE605D" w14:textId="77777777" w:rsidR="00762D58" w:rsidRDefault="00762D58">
      <w:pPr>
        <w:pStyle w:val="BodyText"/>
        <w:rPr>
          <w:sz w:val="24"/>
        </w:rPr>
      </w:pPr>
    </w:p>
    <w:p w14:paraId="73F38714" w14:textId="77777777" w:rsidR="00762D58" w:rsidRDefault="00762D58">
      <w:pPr>
        <w:pStyle w:val="BodyText"/>
        <w:rPr>
          <w:sz w:val="24"/>
        </w:rPr>
      </w:pPr>
    </w:p>
    <w:p w14:paraId="60920C6A" w14:textId="77777777" w:rsidR="00762D58" w:rsidRDefault="00762D58">
      <w:pPr>
        <w:pStyle w:val="BodyText"/>
        <w:rPr>
          <w:sz w:val="24"/>
        </w:rPr>
      </w:pPr>
    </w:p>
    <w:p w14:paraId="5DF32BFA" w14:textId="77777777" w:rsidR="00762D58" w:rsidRDefault="00762D58">
      <w:pPr>
        <w:pStyle w:val="BodyText"/>
        <w:spacing w:before="2"/>
        <w:rPr>
          <w:sz w:val="33"/>
        </w:rPr>
      </w:pPr>
    </w:p>
    <w:bookmarkStart w:id="46" w:name="COLOURS_&amp;_FINISHES"/>
    <w:bookmarkEnd w:id="46"/>
    <w:p w14:paraId="54EAFE1F" w14:textId="77777777" w:rsidR="00762D58" w:rsidRDefault="00A364CD">
      <w:pPr>
        <w:pStyle w:val="Heading5"/>
        <w:spacing w:before="1"/>
        <w:ind w:left="558"/>
      </w:pPr>
      <w:r>
        <w:fldChar w:fldCharType="begin"/>
      </w:r>
      <w:r>
        <w:instrText>HYPERLINK "https://www.won-door.co.nz/wp-content/uploads/Won-Door-Colour-Brochure.pdf" \h</w:instrText>
      </w:r>
      <w:r>
        <w:fldChar w:fldCharType="separate"/>
      </w:r>
      <w:r>
        <w:rPr>
          <w:color w:val="203367"/>
          <w:u w:val="thick" w:color="203367"/>
        </w:rPr>
        <w:t>COLOURS</w:t>
      </w:r>
      <w:r>
        <w:rPr>
          <w:color w:val="203367"/>
          <w:spacing w:val="-5"/>
          <w:u w:val="thick" w:color="203367"/>
        </w:rPr>
        <w:t xml:space="preserve"> </w:t>
      </w:r>
      <w:r>
        <w:rPr>
          <w:color w:val="203367"/>
          <w:u w:val="thick" w:color="203367"/>
        </w:rPr>
        <w:t>&amp;</w:t>
      </w:r>
      <w:r>
        <w:rPr>
          <w:color w:val="203367"/>
          <w:spacing w:val="-2"/>
          <w:u w:val="thick" w:color="203367"/>
        </w:rPr>
        <w:t xml:space="preserve"> </w:t>
      </w:r>
      <w:r>
        <w:rPr>
          <w:color w:val="203367"/>
          <w:u w:val="thick" w:color="203367"/>
        </w:rPr>
        <w:t>FINISHES</w:t>
      </w:r>
      <w:r>
        <w:rPr>
          <w:color w:val="203367"/>
          <w:u w:val="thick" w:color="203367"/>
        </w:rPr>
        <w:fldChar w:fldCharType="end"/>
      </w:r>
    </w:p>
    <w:p w14:paraId="5623BF1B" w14:textId="77777777" w:rsidR="00762D58" w:rsidRDefault="00A364CD">
      <w:pPr>
        <w:spacing w:before="89"/>
        <w:ind w:left="561" w:right="1458"/>
        <w:jc w:val="center"/>
        <w:rPr>
          <w:sz w:val="21"/>
        </w:rPr>
      </w:pPr>
      <w:r>
        <w:rPr>
          <w:color w:val="5F5F5F"/>
          <w:sz w:val="21"/>
        </w:rPr>
        <w:t>Attractive</w:t>
      </w:r>
      <w:r>
        <w:rPr>
          <w:color w:val="5F5F5F"/>
          <w:spacing w:val="-2"/>
          <w:sz w:val="21"/>
        </w:rPr>
        <w:t xml:space="preserve"> </w:t>
      </w:r>
      <w:r>
        <w:rPr>
          <w:color w:val="5F5F5F"/>
          <w:sz w:val="21"/>
        </w:rPr>
        <w:t>and</w:t>
      </w:r>
      <w:r>
        <w:rPr>
          <w:color w:val="5F5F5F"/>
          <w:spacing w:val="-4"/>
          <w:sz w:val="21"/>
        </w:rPr>
        <w:t xml:space="preserve"> </w:t>
      </w:r>
      <w:r>
        <w:rPr>
          <w:color w:val="5F5F5F"/>
          <w:sz w:val="21"/>
        </w:rPr>
        <w:t>modern</w:t>
      </w:r>
      <w:r>
        <w:rPr>
          <w:color w:val="5F5F5F"/>
          <w:spacing w:val="-3"/>
          <w:sz w:val="21"/>
        </w:rPr>
        <w:t xml:space="preserve"> </w:t>
      </w:r>
      <w:r>
        <w:rPr>
          <w:color w:val="5F5F5F"/>
          <w:sz w:val="21"/>
        </w:rPr>
        <w:t>powder</w:t>
      </w:r>
      <w:r>
        <w:rPr>
          <w:color w:val="5F5F5F"/>
          <w:spacing w:val="-3"/>
          <w:sz w:val="21"/>
        </w:rPr>
        <w:t xml:space="preserve"> </w:t>
      </w:r>
      <w:r>
        <w:rPr>
          <w:color w:val="5F5F5F"/>
          <w:sz w:val="21"/>
        </w:rPr>
        <w:t>coat</w:t>
      </w:r>
      <w:r>
        <w:rPr>
          <w:color w:val="5F5F5F"/>
          <w:spacing w:val="-3"/>
          <w:sz w:val="21"/>
        </w:rPr>
        <w:t xml:space="preserve"> </w:t>
      </w:r>
      <w:r>
        <w:rPr>
          <w:color w:val="5F5F5F"/>
          <w:sz w:val="21"/>
        </w:rPr>
        <w:t>finishes</w:t>
      </w:r>
      <w:r>
        <w:rPr>
          <w:color w:val="5F5F5F"/>
          <w:spacing w:val="-2"/>
          <w:sz w:val="21"/>
        </w:rPr>
        <w:t xml:space="preserve"> </w:t>
      </w:r>
      <w:r>
        <w:rPr>
          <w:color w:val="5F5F5F"/>
          <w:sz w:val="21"/>
        </w:rPr>
        <w:t>available.</w:t>
      </w:r>
    </w:p>
    <w:p w14:paraId="34675277" w14:textId="77777777" w:rsidR="00762D58" w:rsidRDefault="00762D58">
      <w:pPr>
        <w:jc w:val="center"/>
        <w:rPr>
          <w:sz w:val="21"/>
        </w:rPr>
        <w:sectPr w:rsidR="00762D58">
          <w:headerReference w:type="default" r:id="rId169"/>
          <w:footerReference w:type="default" r:id="rId170"/>
          <w:pgSz w:w="12240" w:h="15840"/>
          <w:pgMar w:top="1460" w:right="0" w:bottom="1200" w:left="900" w:header="0" w:footer="1000" w:gutter="0"/>
          <w:cols w:space="720"/>
        </w:sectPr>
      </w:pPr>
    </w:p>
    <w:p w14:paraId="7AD36908" w14:textId="77777777" w:rsidR="00762D58" w:rsidRDefault="00A364CD">
      <w:pPr>
        <w:pStyle w:val="BodyText"/>
        <w:spacing w:before="4"/>
        <w:rPr>
          <w:sz w:val="17"/>
        </w:rPr>
      </w:pPr>
      <w:r>
        <w:lastRenderedPageBreak/>
        <w:pict w14:anchorId="6131A0AE">
          <v:shape id="_x0000_s4141" type="#_x0000_t202" style="position:absolute;margin-left:534.6pt;margin-top:732pt;width:5.6pt;height:11.05pt;z-index:-29995008;mso-position-horizontal-relative:page;mso-position-vertical-relative:page" filled="f" stroked="f">
            <v:textbox inset="0,0,0,0">
              <w:txbxContent>
                <w:p w14:paraId="3D8F93B2" w14:textId="77777777" w:rsidR="00A364CD" w:rsidRDefault="00A364CD">
                  <w:pPr>
                    <w:spacing w:line="221" w:lineRule="exact"/>
                    <w:rPr>
                      <w:rFonts w:ascii="Calibri"/>
                    </w:rPr>
                  </w:pPr>
                  <w:r>
                    <w:rPr>
                      <w:rFonts w:ascii="Calibri"/>
                    </w:rPr>
                    <w:t>4</w:t>
                  </w:r>
                </w:p>
              </w:txbxContent>
            </v:textbox>
            <w10:wrap anchorx="page" anchory="page"/>
          </v:shape>
        </w:pict>
      </w:r>
      <w:r>
        <w:rPr>
          <w:noProof/>
        </w:rPr>
        <w:drawing>
          <wp:anchor distT="0" distB="0" distL="0" distR="0" simplePos="0" relativeHeight="15854592" behindDoc="0" locked="0" layoutInCell="1" allowOverlap="1" wp14:anchorId="47EE13F1" wp14:editId="137FF180">
            <wp:simplePos x="0" y="0"/>
            <wp:positionH relativeFrom="page">
              <wp:posOffset>896416</wp:posOffset>
            </wp:positionH>
            <wp:positionV relativeFrom="page">
              <wp:posOffset>914397</wp:posOffset>
            </wp:positionV>
            <wp:extent cx="6875983" cy="9069326"/>
            <wp:effectExtent l="0" t="0" r="0" b="0"/>
            <wp:wrapNone/>
            <wp:docPr id="53" name="image2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image27.png"/>
                    <pic:cNvPicPr/>
                  </pic:nvPicPr>
                  <pic:blipFill>
                    <a:blip r:embed="rId17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875983" cy="906932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B7154E4" w14:textId="77777777" w:rsidR="00762D58" w:rsidRDefault="00762D58">
      <w:pPr>
        <w:rPr>
          <w:sz w:val="17"/>
        </w:rPr>
        <w:sectPr w:rsidR="00762D58">
          <w:headerReference w:type="default" r:id="rId172"/>
          <w:footerReference w:type="default" r:id="rId173"/>
          <w:pgSz w:w="12240" w:h="15840"/>
          <w:pgMar w:top="1440" w:right="0" w:bottom="0" w:left="900" w:header="0" w:footer="0" w:gutter="0"/>
          <w:cols w:space="720"/>
        </w:sectPr>
      </w:pPr>
    </w:p>
    <w:p w14:paraId="65D26167" w14:textId="77777777" w:rsidR="00762D58" w:rsidRDefault="00A364CD">
      <w:pPr>
        <w:pStyle w:val="Heading3"/>
        <w:spacing w:line="273" w:lineRule="auto"/>
        <w:ind w:right="2006"/>
      </w:pPr>
      <w:bookmarkStart w:id="47" w:name="DuraSound_&amp;_DuraFlex_Room_Dividing_Confi"/>
      <w:bookmarkEnd w:id="47"/>
      <w:r>
        <w:rPr>
          <w:color w:val="203367"/>
        </w:rPr>
        <w:lastRenderedPageBreak/>
        <w:t>DuraSound &amp; DuraFlex Room Dividing</w:t>
      </w:r>
      <w:r>
        <w:rPr>
          <w:color w:val="203367"/>
          <w:spacing w:val="-132"/>
        </w:rPr>
        <w:t xml:space="preserve"> </w:t>
      </w:r>
      <w:r>
        <w:rPr>
          <w:color w:val="203367"/>
        </w:rPr>
        <w:t>Configurations</w:t>
      </w:r>
    </w:p>
    <w:p w14:paraId="52EF9D8F" w14:textId="77777777" w:rsidR="00762D58" w:rsidRDefault="00A364CD">
      <w:pPr>
        <w:spacing w:before="10" w:line="326" w:lineRule="auto"/>
        <w:ind w:left="540" w:right="1663"/>
        <w:rPr>
          <w:sz w:val="21"/>
        </w:rPr>
      </w:pPr>
      <w:r>
        <w:rPr>
          <w:color w:val="5F5F5F"/>
          <w:sz w:val="21"/>
        </w:rPr>
        <w:t>Won-Door’s unique design provides numerous possibilities for dividing up spaces. From traditional</w:t>
      </w:r>
      <w:r>
        <w:rPr>
          <w:color w:val="5F5F5F"/>
          <w:spacing w:val="-57"/>
          <w:sz w:val="21"/>
        </w:rPr>
        <w:t xml:space="preserve"> </w:t>
      </w:r>
      <w:r>
        <w:rPr>
          <w:color w:val="5F5F5F"/>
          <w:sz w:val="21"/>
        </w:rPr>
        <w:t>Single</w:t>
      </w:r>
      <w:r>
        <w:rPr>
          <w:color w:val="5F5F5F"/>
          <w:spacing w:val="-2"/>
          <w:sz w:val="21"/>
        </w:rPr>
        <w:t xml:space="preserve"> </w:t>
      </w:r>
      <w:r>
        <w:rPr>
          <w:color w:val="5F5F5F"/>
          <w:sz w:val="21"/>
        </w:rPr>
        <w:t>Parting</w:t>
      </w:r>
      <w:r>
        <w:rPr>
          <w:color w:val="5F5F5F"/>
          <w:spacing w:val="-1"/>
          <w:sz w:val="21"/>
        </w:rPr>
        <w:t xml:space="preserve"> </w:t>
      </w:r>
      <w:r>
        <w:rPr>
          <w:color w:val="5F5F5F"/>
          <w:sz w:val="21"/>
        </w:rPr>
        <w:t>&amp;</w:t>
      </w:r>
      <w:r>
        <w:rPr>
          <w:color w:val="5F5F5F"/>
          <w:spacing w:val="-3"/>
          <w:sz w:val="21"/>
        </w:rPr>
        <w:t xml:space="preserve"> </w:t>
      </w:r>
      <w:r>
        <w:rPr>
          <w:color w:val="5F5F5F"/>
          <w:sz w:val="21"/>
        </w:rPr>
        <w:t>Bi-Parting</w:t>
      </w:r>
      <w:r>
        <w:rPr>
          <w:color w:val="5F5F5F"/>
          <w:spacing w:val="-1"/>
          <w:sz w:val="21"/>
        </w:rPr>
        <w:t xml:space="preserve"> </w:t>
      </w:r>
      <w:r>
        <w:rPr>
          <w:color w:val="5F5F5F"/>
          <w:sz w:val="21"/>
        </w:rPr>
        <w:t>options</w:t>
      </w:r>
      <w:r>
        <w:rPr>
          <w:color w:val="5F5F5F"/>
          <w:spacing w:val="-1"/>
          <w:sz w:val="21"/>
        </w:rPr>
        <w:t xml:space="preserve"> </w:t>
      </w:r>
      <w:r>
        <w:rPr>
          <w:color w:val="5F5F5F"/>
          <w:sz w:val="21"/>
        </w:rPr>
        <w:t>to</w:t>
      </w:r>
      <w:r>
        <w:rPr>
          <w:color w:val="5F5F5F"/>
          <w:spacing w:val="-1"/>
          <w:sz w:val="21"/>
        </w:rPr>
        <w:t xml:space="preserve"> </w:t>
      </w:r>
      <w:r>
        <w:rPr>
          <w:color w:val="5F5F5F"/>
          <w:sz w:val="21"/>
        </w:rPr>
        <w:t>multiple</w:t>
      </w:r>
      <w:r>
        <w:rPr>
          <w:color w:val="5F5F5F"/>
          <w:spacing w:val="-1"/>
          <w:sz w:val="21"/>
        </w:rPr>
        <w:t xml:space="preserve"> </w:t>
      </w:r>
      <w:r>
        <w:rPr>
          <w:color w:val="5F5F5F"/>
          <w:sz w:val="21"/>
        </w:rPr>
        <w:t>doors</w:t>
      </w:r>
      <w:r>
        <w:rPr>
          <w:color w:val="5F5F5F"/>
          <w:spacing w:val="-4"/>
          <w:sz w:val="21"/>
        </w:rPr>
        <w:t xml:space="preserve"> </w:t>
      </w:r>
      <w:r>
        <w:rPr>
          <w:color w:val="5F5F5F"/>
          <w:sz w:val="21"/>
        </w:rPr>
        <w:t>intersecting.</w:t>
      </w:r>
    </w:p>
    <w:p w14:paraId="4D7C5B6D" w14:textId="77777777" w:rsidR="00762D58" w:rsidRDefault="00A364CD">
      <w:pPr>
        <w:pStyle w:val="Heading3"/>
        <w:spacing w:before="0" w:line="273" w:lineRule="auto"/>
        <w:ind w:right="2592"/>
      </w:pPr>
      <w:bookmarkStart w:id="48" w:name="DuraSound_construction_&amp;_acoustic_perfor"/>
      <w:bookmarkEnd w:id="48"/>
      <w:r>
        <w:rPr>
          <w:color w:val="203367"/>
        </w:rPr>
        <w:t>DuraSound construction &amp; acoustic</w:t>
      </w:r>
      <w:r>
        <w:rPr>
          <w:color w:val="203367"/>
          <w:spacing w:val="-132"/>
        </w:rPr>
        <w:t xml:space="preserve"> </w:t>
      </w:r>
      <w:r>
        <w:rPr>
          <w:color w:val="203367"/>
        </w:rPr>
        <w:t>performance</w:t>
      </w:r>
    </w:p>
    <w:p w14:paraId="36CC54B1" w14:textId="77777777" w:rsidR="00762D58" w:rsidRDefault="00A364CD">
      <w:pPr>
        <w:spacing w:before="5" w:line="326" w:lineRule="auto"/>
        <w:ind w:left="540" w:right="1447"/>
        <w:rPr>
          <w:sz w:val="21"/>
        </w:rPr>
      </w:pPr>
      <w:r>
        <w:rPr>
          <w:color w:val="5F5F5F"/>
          <w:sz w:val="21"/>
        </w:rPr>
        <w:t>Won-Door</w:t>
      </w:r>
      <w:r>
        <w:rPr>
          <w:color w:val="5F5F5F"/>
          <w:spacing w:val="-3"/>
          <w:sz w:val="21"/>
        </w:rPr>
        <w:t xml:space="preserve"> </w:t>
      </w:r>
      <w:r>
        <w:rPr>
          <w:color w:val="5F5F5F"/>
          <w:sz w:val="21"/>
        </w:rPr>
        <w:t>DuraSound</w:t>
      </w:r>
      <w:r>
        <w:rPr>
          <w:color w:val="5F5F5F"/>
          <w:spacing w:val="1"/>
          <w:sz w:val="21"/>
        </w:rPr>
        <w:t xml:space="preserve"> </w:t>
      </w:r>
      <w:r>
        <w:rPr>
          <w:color w:val="5F5F5F"/>
          <w:sz w:val="21"/>
        </w:rPr>
        <w:t>has</w:t>
      </w:r>
      <w:r>
        <w:rPr>
          <w:color w:val="5F5F5F"/>
          <w:spacing w:val="1"/>
          <w:sz w:val="21"/>
        </w:rPr>
        <w:t xml:space="preserve"> </w:t>
      </w:r>
      <w:r>
        <w:rPr>
          <w:color w:val="5F5F5F"/>
          <w:sz w:val="21"/>
        </w:rPr>
        <w:t>an STC43</w:t>
      </w:r>
      <w:r>
        <w:rPr>
          <w:color w:val="5F5F5F"/>
          <w:spacing w:val="1"/>
          <w:sz w:val="21"/>
        </w:rPr>
        <w:t xml:space="preserve"> </w:t>
      </w:r>
      <w:r>
        <w:rPr>
          <w:color w:val="5F5F5F"/>
          <w:sz w:val="21"/>
        </w:rPr>
        <w:t>acoustic rating and</w:t>
      </w:r>
      <w:r>
        <w:rPr>
          <w:color w:val="5F5F5F"/>
          <w:spacing w:val="2"/>
          <w:sz w:val="21"/>
        </w:rPr>
        <w:t xml:space="preserve"> </w:t>
      </w:r>
      <w:r>
        <w:rPr>
          <w:color w:val="5F5F5F"/>
          <w:sz w:val="21"/>
        </w:rPr>
        <w:t>is ideal</w:t>
      </w:r>
      <w:r>
        <w:rPr>
          <w:color w:val="5F5F5F"/>
          <w:spacing w:val="-1"/>
          <w:sz w:val="21"/>
        </w:rPr>
        <w:t xml:space="preserve"> </w:t>
      </w:r>
      <w:r>
        <w:rPr>
          <w:color w:val="5F5F5F"/>
          <w:sz w:val="21"/>
        </w:rPr>
        <w:t>for</w:t>
      </w:r>
      <w:r>
        <w:rPr>
          <w:color w:val="5F5F5F"/>
          <w:spacing w:val="-1"/>
          <w:sz w:val="21"/>
        </w:rPr>
        <w:t xml:space="preserve"> </w:t>
      </w:r>
      <w:r>
        <w:rPr>
          <w:color w:val="5F5F5F"/>
          <w:sz w:val="21"/>
        </w:rPr>
        <w:t>separating and</w:t>
      </w:r>
      <w:r>
        <w:rPr>
          <w:color w:val="5F5F5F"/>
          <w:spacing w:val="2"/>
          <w:sz w:val="21"/>
        </w:rPr>
        <w:t xml:space="preserve"> </w:t>
      </w:r>
      <w:r>
        <w:rPr>
          <w:color w:val="5F5F5F"/>
          <w:sz w:val="21"/>
        </w:rPr>
        <w:t>dividing off</w:t>
      </w:r>
      <w:r>
        <w:rPr>
          <w:color w:val="5F5F5F"/>
          <w:spacing w:val="1"/>
          <w:sz w:val="21"/>
        </w:rPr>
        <w:t xml:space="preserve"> </w:t>
      </w:r>
      <w:r>
        <w:rPr>
          <w:color w:val="5F5F5F"/>
          <w:sz w:val="21"/>
        </w:rPr>
        <w:t>areas where a sound barrier is required. DuraSound is commonly specified in Classrooms &amp; Meeting</w:t>
      </w:r>
      <w:r>
        <w:rPr>
          <w:color w:val="5F5F5F"/>
          <w:spacing w:val="-56"/>
          <w:sz w:val="21"/>
        </w:rPr>
        <w:t xml:space="preserve"> </w:t>
      </w:r>
      <w:r>
        <w:rPr>
          <w:color w:val="5F5F5F"/>
          <w:sz w:val="21"/>
        </w:rPr>
        <w:t>Rooms,</w:t>
      </w:r>
      <w:r>
        <w:rPr>
          <w:color w:val="5F5F5F"/>
          <w:spacing w:val="2"/>
          <w:sz w:val="21"/>
        </w:rPr>
        <w:t xml:space="preserve"> </w:t>
      </w:r>
      <w:r>
        <w:rPr>
          <w:color w:val="5F5F5F"/>
          <w:sz w:val="21"/>
        </w:rPr>
        <w:t>Conference</w:t>
      </w:r>
      <w:r>
        <w:rPr>
          <w:color w:val="5F5F5F"/>
          <w:spacing w:val="4"/>
          <w:sz w:val="21"/>
        </w:rPr>
        <w:t xml:space="preserve"> </w:t>
      </w:r>
      <w:r>
        <w:rPr>
          <w:color w:val="5F5F5F"/>
          <w:sz w:val="21"/>
        </w:rPr>
        <w:t>Centres</w:t>
      </w:r>
      <w:r>
        <w:rPr>
          <w:color w:val="5F5F5F"/>
          <w:spacing w:val="4"/>
          <w:sz w:val="21"/>
        </w:rPr>
        <w:t xml:space="preserve"> </w:t>
      </w:r>
      <w:r>
        <w:rPr>
          <w:color w:val="5F5F5F"/>
          <w:sz w:val="21"/>
        </w:rPr>
        <w:t>and</w:t>
      </w:r>
      <w:r>
        <w:rPr>
          <w:color w:val="5F5F5F"/>
          <w:spacing w:val="2"/>
          <w:sz w:val="21"/>
        </w:rPr>
        <w:t xml:space="preserve"> </w:t>
      </w:r>
      <w:r>
        <w:rPr>
          <w:color w:val="5F5F5F"/>
          <w:sz w:val="21"/>
        </w:rPr>
        <w:t>many other</w:t>
      </w:r>
      <w:r>
        <w:rPr>
          <w:color w:val="5F5F5F"/>
          <w:spacing w:val="3"/>
          <w:sz w:val="21"/>
        </w:rPr>
        <w:t xml:space="preserve"> </w:t>
      </w:r>
      <w:r>
        <w:rPr>
          <w:color w:val="5F5F5F"/>
          <w:sz w:val="21"/>
        </w:rPr>
        <w:t>applications</w:t>
      </w:r>
      <w:r>
        <w:rPr>
          <w:color w:val="5F5F5F"/>
          <w:spacing w:val="4"/>
          <w:sz w:val="21"/>
        </w:rPr>
        <w:t xml:space="preserve"> </w:t>
      </w:r>
      <w:r>
        <w:rPr>
          <w:color w:val="5F5F5F"/>
          <w:sz w:val="21"/>
        </w:rPr>
        <w:t>where</w:t>
      </w:r>
      <w:r>
        <w:rPr>
          <w:color w:val="5F5F5F"/>
          <w:spacing w:val="3"/>
          <w:sz w:val="21"/>
        </w:rPr>
        <w:t xml:space="preserve"> </w:t>
      </w:r>
      <w:r>
        <w:rPr>
          <w:color w:val="5F5F5F"/>
          <w:sz w:val="21"/>
        </w:rPr>
        <w:t>larger</w:t>
      </w:r>
      <w:r>
        <w:rPr>
          <w:color w:val="5F5F5F"/>
          <w:spacing w:val="2"/>
          <w:sz w:val="21"/>
        </w:rPr>
        <w:t xml:space="preserve"> </w:t>
      </w:r>
      <w:r>
        <w:rPr>
          <w:color w:val="5F5F5F"/>
          <w:sz w:val="21"/>
        </w:rPr>
        <w:t>areas</w:t>
      </w:r>
      <w:r>
        <w:rPr>
          <w:color w:val="5F5F5F"/>
          <w:spacing w:val="4"/>
          <w:sz w:val="21"/>
        </w:rPr>
        <w:t xml:space="preserve"> </w:t>
      </w:r>
      <w:r>
        <w:rPr>
          <w:color w:val="5F5F5F"/>
          <w:sz w:val="21"/>
        </w:rPr>
        <w:t>are</w:t>
      </w:r>
      <w:r>
        <w:rPr>
          <w:color w:val="5F5F5F"/>
          <w:spacing w:val="3"/>
          <w:sz w:val="21"/>
        </w:rPr>
        <w:t xml:space="preserve"> </w:t>
      </w:r>
      <w:r>
        <w:rPr>
          <w:color w:val="5F5F5F"/>
          <w:sz w:val="21"/>
        </w:rPr>
        <w:t>divided</w:t>
      </w:r>
      <w:r>
        <w:rPr>
          <w:color w:val="5F5F5F"/>
          <w:spacing w:val="7"/>
          <w:sz w:val="21"/>
        </w:rPr>
        <w:t xml:space="preserve"> </w:t>
      </w:r>
      <w:r>
        <w:rPr>
          <w:color w:val="5F5F5F"/>
          <w:sz w:val="21"/>
        </w:rPr>
        <w:t>into</w:t>
      </w:r>
      <w:r>
        <w:rPr>
          <w:color w:val="5F5F5F"/>
          <w:spacing w:val="1"/>
          <w:sz w:val="21"/>
        </w:rPr>
        <w:t xml:space="preserve"> </w:t>
      </w:r>
      <w:r>
        <w:rPr>
          <w:color w:val="5F5F5F"/>
          <w:sz w:val="21"/>
        </w:rPr>
        <w:t>smaller multi-use spaces. DuraSound provides superior acoustic insulation and durability at a very</w:t>
      </w:r>
      <w:r>
        <w:rPr>
          <w:color w:val="5F5F5F"/>
          <w:spacing w:val="1"/>
          <w:sz w:val="21"/>
        </w:rPr>
        <w:t xml:space="preserve"> </w:t>
      </w:r>
      <w:r>
        <w:rPr>
          <w:color w:val="5F5F5F"/>
          <w:sz w:val="21"/>
        </w:rPr>
        <w:t>cost</w:t>
      </w:r>
      <w:r>
        <w:rPr>
          <w:color w:val="5F5F5F"/>
          <w:spacing w:val="-2"/>
          <w:sz w:val="21"/>
        </w:rPr>
        <w:t xml:space="preserve"> </w:t>
      </w:r>
      <w:r>
        <w:rPr>
          <w:color w:val="5F5F5F"/>
          <w:sz w:val="21"/>
        </w:rPr>
        <w:t>effective</w:t>
      </w:r>
      <w:r>
        <w:rPr>
          <w:color w:val="5F5F5F"/>
          <w:spacing w:val="-1"/>
          <w:sz w:val="21"/>
        </w:rPr>
        <w:t xml:space="preserve"> </w:t>
      </w:r>
      <w:r>
        <w:rPr>
          <w:color w:val="5F5F5F"/>
          <w:sz w:val="21"/>
        </w:rPr>
        <w:t>price.</w:t>
      </w:r>
    </w:p>
    <w:p w14:paraId="57D9D9F3" w14:textId="77777777" w:rsidR="00762D58" w:rsidRDefault="00A364CD">
      <w:pPr>
        <w:spacing w:before="151" w:line="328" w:lineRule="auto"/>
        <w:ind w:left="540" w:right="1570"/>
        <w:rPr>
          <w:sz w:val="21"/>
        </w:rPr>
      </w:pPr>
      <w:r>
        <w:rPr>
          <w:color w:val="5F5F5F"/>
          <w:sz w:val="21"/>
        </w:rPr>
        <w:t>DuraSound acoustic partitions operate on a patented twin track system. Unlike other pantograph</w:t>
      </w:r>
      <w:r>
        <w:rPr>
          <w:color w:val="5F5F5F"/>
          <w:spacing w:val="1"/>
          <w:sz w:val="21"/>
        </w:rPr>
        <w:t xml:space="preserve"> </w:t>
      </w:r>
      <w:r>
        <w:rPr>
          <w:color w:val="5F5F5F"/>
          <w:sz w:val="21"/>
        </w:rPr>
        <w:t>style partitions, DuraSound is engineered with no internal parts to get damaged or fail under</w:t>
      </w:r>
      <w:r>
        <w:rPr>
          <w:color w:val="5F5F5F"/>
          <w:spacing w:val="1"/>
          <w:sz w:val="21"/>
        </w:rPr>
        <w:t xml:space="preserve"> </w:t>
      </w:r>
      <w:r>
        <w:rPr>
          <w:color w:val="5F5F5F"/>
          <w:sz w:val="21"/>
        </w:rPr>
        <w:t>operation. Won-Door DuraSound is a double walled aluminium partition with an internal air cavity</w:t>
      </w:r>
      <w:r>
        <w:rPr>
          <w:color w:val="5F5F5F"/>
          <w:spacing w:val="1"/>
          <w:sz w:val="21"/>
        </w:rPr>
        <w:t xml:space="preserve"> </w:t>
      </w:r>
      <w:r>
        <w:rPr>
          <w:color w:val="5F5F5F"/>
          <w:sz w:val="21"/>
        </w:rPr>
        <w:t>designed to absorb a tremendous amount of abuse without showing a dent or scratch on the door.</w:t>
      </w:r>
      <w:r>
        <w:rPr>
          <w:color w:val="5F5F5F"/>
          <w:spacing w:val="1"/>
          <w:sz w:val="21"/>
        </w:rPr>
        <w:t xml:space="preserve"> </w:t>
      </w:r>
      <w:r>
        <w:rPr>
          <w:color w:val="5F5F5F"/>
          <w:sz w:val="21"/>
        </w:rPr>
        <w:t>This air space between the two aluminium walls creates an effective cushion against even the most</w:t>
      </w:r>
      <w:r>
        <w:rPr>
          <w:color w:val="5F5F5F"/>
          <w:spacing w:val="-56"/>
          <w:sz w:val="21"/>
        </w:rPr>
        <w:t xml:space="preserve"> </w:t>
      </w:r>
      <w:r>
        <w:rPr>
          <w:color w:val="5F5F5F"/>
          <w:sz w:val="21"/>
        </w:rPr>
        <w:t>severe</w:t>
      </w:r>
      <w:r>
        <w:rPr>
          <w:color w:val="5F5F5F"/>
          <w:spacing w:val="-2"/>
          <w:sz w:val="21"/>
        </w:rPr>
        <w:t xml:space="preserve"> </w:t>
      </w:r>
      <w:r>
        <w:rPr>
          <w:color w:val="5F5F5F"/>
          <w:sz w:val="21"/>
        </w:rPr>
        <w:t>blows.</w:t>
      </w:r>
    </w:p>
    <w:p w14:paraId="5B8B1C56" w14:textId="77777777" w:rsidR="00762D58" w:rsidRDefault="00A364CD">
      <w:pPr>
        <w:spacing w:before="137" w:line="328" w:lineRule="auto"/>
        <w:ind w:left="540" w:right="1477"/>
        <w:rPr>
          <w:sz w:val="21"/>
        </w:rPr>
      </w:pPr>
      <w:r>
        <w:rPr>
          <w:color w:val="5F5F5F"/>
          <w:sz w:val="21"/>
        </w:rPr>
        <w:t>Available in heights up to 6m and virtually no limitations for width (for doors over 4m tall Motorization</w:t>
      </w:r>
      <w:r>
        <w:rPr>
          <w:color w:val="5F5F5F"/>
          <w:spacing w:val="-56"/>
          <w:sz w:val="21"/>
        </w:rPr>
        <w:t xml:space="preserve"> </w:t>
      </w:r>
      <w:r>
        <w:rPr>
          <w:color w:val="5F5F5F"/>
          <w:sz w:val="21"/>
        </w:rPr>
        <w:t>is</w:t>
      </w:r>
      <w:r>
        <w:rPr>
          <w:color w:val="5F5F5F"/>
          <w:spacing w:val="-1"/>
          <w:sz w:val="21"/>
        </w:rPr>
        <w:t xml:space="preserve"> </w:t>
      </w:r>
      <w:r>
        <w:rPr>
          <w:color w:val="5F5F5F"/>
          <w:sz w:val="21"/>
        </w:rPr>
        <w:t>recommended).</w:t>
      </w:r>
    </w:p>
    <w:p w14:paraId="02CB0003" w14:textId="77777777" w:rsidR="00762D58" w:rsidRDefault="00762D58">
      <w:pPr>
        <w:spacing w:line="328" w:lineRule="auto"/>
        <w:rPr>
          <w:sz w:val="21"/>
        </w:rPr>
        <w:sectPr w:rsidR="00762D58">
          <w:headerReference w:type="default" r:id="rId174"/>
          <w:footerReference w:type="default" r:id="rId175"/>
          <w:pgSz w:w="12240" w:h="15840"/>
          <w:pgMar w:top="1460" w:right="0" w:bottom="1200" w:left="900" w:header="0" w:footer="1000" w:gutter="0"/>
          <w:pgNumType w:start="5"/>
          <w:cols w:space="720"/>
        </w:sectPr>
      </w:pPr>
    </w:p>
    <w:p w14:paraId="40CC34BA" w14:textId="77777777" w:rsidR="00762D58" w:rsidRDefault="00A364CD">
      <w:pPr>
        <w:pStyle w:val="BodyText"/>
      </w:pPr>
      <w:r>
        <w:rPr>
          <w:noProof/>
        </w:rPr>
        <w:lastRenderedPageBreak/>
        <w:drawing>
          <wp:anchor distT="0" distB="0" distL="0" distR="0" simplePos="0" relativeHeight="15855104" behindDoc="0" locked="0" layoutInCell="1" allowOverlap="1" wp14:anchorId="2E607306" wp14:editId="45297782">
            <wp:simplePos x="0" y="0"/>
            <wp:positionH relativeFrom="page">
              <wp:posOffset>914400</wp:posOffset>
            </wp:positionH>
            <wp:positionV relativeFrom="page">
              <wp:posOffset>914400</wp:posOffset>
            </wp:positionV>
            <wp:extent cx="6858000" cy="3632200"/>
            <wp:effectExtent l="0" t="0" r="0" b="0"/>
            <wp:wrapNone/>
            <wp:docPr id="55" name="image28.jpeg" descr="https://www.won-door.co.nz/wp-content/uploads/wondoor-brochure-image-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image28.jpeg"/>
                    <pic:cNvPicPr/>
                  </pic:nvPicPr>
                  <pic:blipFill>
                    <a:blip r:embed="rId17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6322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750FA1E8" w14:textId="77777777" w:rsidR="00762D58" w:rsidRDefault="00762D58">
      <w:pPr>
        <w:pStyle w:val="BodyText"/>
      </w:pPr>
    </w:p>
    <w:p w14:paraId="73C3260F" w14:textId="77777777" w:rsidR="00762D58" w:rsidRDefault="00762D58">
      <w:pPr>
        <w:pStyle w:val="BodyText"/>
      </w:pPr>
    </w:p>
    <w:p w14:paraId="2097F321" w14:textId="77777777" w:rsidR="00762D58" w:rsidRDefault="00762D58">
      <w:pPr>
        <w:pStyle w:val="BodyText"/>
      </w:pPr>
    </w:p>
    <w:p w14:paraId="0056FF33" w14:textId="77777777" w:rsidR="00762D58" w:rsidRDefault="00762D58">
      <w:pPr>
        <w:pStyle w:val="BodyText"/>
      </w:pPr>
    </w:p>
    <w:p w14:paraId="24890293" w14:textId="77777777" w:rsidR="00762D58" w:rsidRDefault="00762D58">
      <w:pPr>
        <w:pStyle w:val="BodyText"/>
      </w:pPr>
    </w:p>
    <w:p w14:paraId="373479FA" w14:textId="77777777" w:rsidR="00762D58" w:rsidRDefault="00762D58">
      <w:pPr>
        <w:pStyle w:val="BodyText"/>
      </w:pPr>
    </w:p>
    <w:p w14:paraId="73383300" w14:textId="77777777" w:rsidR="00762D58" w:rsidRDefault="00762D58">
      <w:pPr>
        <w:pStyle w:val="BodyText"/>
      </w:pPr>
    </w:p>
    <w:p w14:paraId="4E097645" w14:textId="77777777" w:rsidR="00762D58" w:rsidRDefault="00762D58">
      <w:pPr>
        <w:pStyle w:val="BodyText"/>
      </w:pPr>
    </w:p>
    <w:p w14:paraId="5C0B04DD" w14:textId="77777777" w:rsidR="00762D58" w:rsidRDefault="00762D58">
      <w:pPr>
        <w:pStyle w:val="BodyText"/>
      </w:pPr>
    </w:p>
    <w:p w14:paraId="2DC67D49" w14:textId="77777777" w:rsidR="00762D58" w:rsidRDefault="00762D58">
      <w:pPr>
        <w:pStyle w:val="BodyText"/>
      </w:pPr>
    </w:p>
    <w:p w14:paraId="32C11BAF" w14:textId="77777777" w:rsidR="00762D58" w:rsidRDefault="00762D58">
      <w:pPr>
        <w:pStyle w:val="BodyText"/>
      </w:pPr>
    </w:p>
    <w:p w14:paraId="354FCAF6" w14:textId="77777777" w:rsidR="00762D58" w:rsidRDefault="00762D58">
      <w:pPr>
        <w:pStyle w:val="BodyText"/>
      </w:pPr>
    </w:p>
    <w:p w14:paraId="512A16A8" w14:textId="77777777" w:rsidR="00762D58" w:rsidRDefault="00762D58">
      <w:pPr>
        <w:pStyle w:val="BodyText"/>
      </w:pPr>
    </w:p>
    <w:p w14:paraId="56B41C52" w14:textId="77777777" w:rsidR="00762D58" w:rsidRDefault="00762D58">
      <w:pPr>
        <w:pStyle w:val="BodyText"/>
      </w:pPr>
    </w:p>
    <w:p w14:paraId="56AF6834" w14:textId="77777777" w:rsidR="00762D58" w:rsidRDefault="00762D58">
      <w:pPr>
        <w:pStyle w:val="BodyText"/>
      </w:pPr>
    </w:p>
    <w:p w14:paraId="223D7ABE" w14:textId="77777777" w:rsidR="00762D58" w:rsidRDefault="00762D58">
      <w:pPr>
        <w:pStyle w:val="BodyText"/>
      </w:pPr>
    </w:p>
    <w:p w14:paraId="2B9A9B6C" w14:textId="77777777" w:rsidR="00762D58" w:rsidRDefault="00762D58">
      <w:pPr>
        <w:pStyle w:val="BodyText"/>
      </w:pPr>
    </w:p>
    <w:p w14:paraId="65495440" w14:textId="77777777" w:rsidR="00762D58" w:rsidRDefault="00762D58">
      <w:pPr>
        <w:pStyle w:val="BodyText"/>
      </w:pPr>
    </w:p>
    <w:p w14:paraId="4932092B" w14:textId="77777777" w:rsidR="00762D58" w:rsidRDefault="00762D58">
      <w:pPr>
        <w:pStyle w:val="BodyText"/>
      </w:pPr>
    </w:p>
    <w:p w14:paraId="1F96A25F" w14:textId="77777777" w:rsidR="00762D58" w:rsidRDefault="00762D58">
      <w:pPr>
        <w:pStyle w:val="BodyText"/>
      </w:pPr>
    </w:p>
    <w:p w14:paraId="70DFD1A1" w14:textId="77777777" w:rsidR="00762D58" w:rsidRDefault="00762D58">
      <w:pPr>
        <w:pStyle w:val="BodyText"/>
      </w:pPr>
    </w:p>
    <w:p w14:paraId="5579F364" w14:textId="77777777" w:rsidR="00762D58" w:rsidRDefault="00762D58">
      <w:pPr>
        <w:pStyle w:val="BodyText"/>
      </w:pPr>
    </w:p>
    <w:p w14:paraId="427B1E5E" w14:textId="77777777" w:rsidR="00762D58" w:rsidRDefault="00762D58">
      <w:pPr>
        <w:pStyle w:val="BodyText"/>
      </w:pPr>
    </w:p>
    <w:p w14:paraId="0848CA3A" w14:textId="77777777" w:rsidR="00762D58" w:rsidRDefault="00762D58">
      <w:pPr>
        <w:pStyle w:val="BodyText"/>
      </w:pPr>
    </w:p>
    <w:p w14:paraId="6B82D0E2" w14:textId="77777777" w:rsidR="00762D58" w:rsidRDefault="00762D58">
      <w:pPr>
        <w:pStyle w:val="BodyText"/>
        <w:spacing w:before="9"/>
        <w:rPr>
          <w:sz w:val="18"/>
        </w:rPr>
      </w:pPr>
    </w:p>
    <w:p w14:paraId="149468B0" w14:textId="77777777" w:rsidR="00762D58" w:rsidRDefault="00A364CD">
      <w:pPr>
        <w:pStyle w:val="Heading3"/>
        <w:spacing w:before="84"/>
      </w:pPr>
      <w:bookmarkStart w:id="49" w:name="Acoustic_Performance"/>
      <w:bookmarkEnd w:id="49"/>
      <w:r>
        <w:rPr>
          <w:color w:val="203367"/>
        </w:rPr>
        <w:t>Acoustic</w:t>
      </w:r>
      <w:r>
        <w:rPr>
          <w:color w:val="203367"/>
          <w:spacing w:val="-3"/>
        </w:rPr>
        <w:t xml:space="preserve"> </w:t>
      </w:r>
      <w:r>
        <w:rPr>
          <w:color w:val="203367"/>
        </w:rPr>
        <w:t>Performance</w:t>
      </w:r>
    </w:p>
    <w:p w14:paraId="1C80E1B6" w14:textId="77777777" w:rsidR="00762D58" w:rsidRDefault="00A364CD">
      <w:pPr>
        <w:spacing w:before="86"/>
        <w:ind w:left="540"/>
        <w:rPr>
          <w:sz w:val="21"/>
        </w:rPr>
      </w:pPr>
      <w:r>
        <w:rPr>
          <w:color w:val="5F5F5F"/>
          <w:sz w:val="21"/>
        </w:rPr>
        <w:t>DuraSound has</w:t>
      </w:r>
      <w:r>
        <w:rPr>
          <w:color w:val="5F5F5F"/>
          <w:spacing w:val="-1"/>
          <w:sz w:val="21"/>
        </w:rPr>
        <w:t xml:space="preserve"> </w:t>
      </w:r>
      <w:r>
        <w:rPr>
          <w:color w:val="5F5F5F"/>
          <w:sz w:val="21"/>
        </w:rPr>
        <w:t>an</w:t>
      </w:r>
      <w:r>
        <w:rPr>
          <w:color w:val="5F5F5F"/>
          <w:spacing w:val="-3"/>
          <w:sz w:val="21"/>
        </w:rPr>
        <w:t xml:space="preserve"> </w:t>
      </w:r>
      <w:r>
        <w:rPr>
          <w:color w:val="5F5F5F"/>
          <w:sz w:val="21"/>
        </w:rPr>
        <w:t>STC43</w:t>
      </w:r>
      <w:r>
        <w:rPr>
          <w:color w:val="5F5F5F"/>
          <w:spacing w:val="-1"/>
          <w:sz w:val="21"/>
        </w:rPr>
        <w:t xml:space="preserve"> </w:t>
      </w:r>
      <w:r>
        <w:rPr>
          <w:color w:val="5F5F5F"/>
          <w:sz w:val="21"/>
        </w:rPr>
        <w:t>rating.</w:t>
      </w:r>
    </w:p>
    <w:p w14:paraId="175FB852" w14:textId="77777777" w:rsidR="00762D58" w:rsidRDefault="00A364CD">
      <w:pPr>
        <w:spacing w:before="90" w:line="328" w:lineRule="auto"/>
        <w:ind w:left="540" w:right="1570"/>
        <w:rPr>
          <w:sz w:val="21"/>
        </w:rPr>
      </w:pPr>
      <w:r>
        <w:rPr>
          <w:color w:val="5F5F5F"/>
          <w:sz w:val="21"/>
        </w:rPr>
        <w:t>What is STC? Sound Transmission Class (STC) is an integer rating of how well a building partition</w:t>
      </w:r>
      <w:r>
        <w:rPr>
          <w:color w:val="5F5F5F"/>
          <w:spacing w:val="1"/>
          <w:sz w:val="21"/>
        </w:rPr>
        <w:t xml:space="preserve"> </w:t>
      </w:r>
      <w:r>
        <w:rPr>
          <w:color w:val="5F5F5F"/>
          <w:sz w:val="21"/>
        </w:rPr>
        <w:t>attenuates airborne sound. Numerical values for STC are comparable to Rw values (Weighted</w:t>
      </w:r>
      <w:r>
        <w:rPr>
          <w:color w:val="5F5F5F"/>
          <w:spacing w:val="1"/>
          <w:sz w:val="21"/>
        </w:rPr>
        <w:t xml:space="preserve"> </w:t>
      </w:r>
      <w:r>
        <w:rPr>
          <w:color w:val="5F5F5F"/>
          <w:sz w:val="21"/>
        </w:rPr>
        <w:t>Sound Reduction). As a guideline it is commonly accepted that an Rw33 (or STC33) rating is</w:t>
      </w:r>
      <w:r>
        <w:rPr>
          <w:color w:val="5F5F5F"/>
          <w:spacing w:val="1"/>
          <w:sz w:val="21"/>
        </w:rPr>
        <w:t xml:space="preserve"> </w:t>
      </w:r>
      <w:r>
        <w:rPr>
          <w:color w:val="5F5F5F"/>
          <w:sz w:val="21"/>
        </w:rPr>
        <w:t>suitable</w:t>
      </w:r>
      <w:r>
        <w:rPr>
          <w:color w:val="5F5F5F"/>
          <w:spacing w:val="-4"/>
          <w:sz w:val="21"/>
        </w:rPr>
        <w:t xml:space="preserve"> </w:t>
      </w:r>
      <w:r>
        <w:rPr>
          <w:color w:val="5F5F5F"/>
          <w:sz w:val="21"/>
        </w:rPr>
        <w:t>for</w:t>
      </w:r>
      <w:r>
        <w:rPr>
          <w:color w:val="5F5F5F"/>
          <w:spacing w:val="-2"/>
          <w:sz w:val="21"/>
        </w:rPr>
        <w:t xml:space="preserve"> </w:t>
      </w:r>
      <w:r>
        <w:rPr>
          <w:color w:val="5F5F5F"/>
          <w:sz w:val="21"/>
        </w:rPr>
        <w:t>primary</w:t>
      </w:r>
      <w:r>
        <w:rPr>
          <w:color w:val="5F5F5F"/>
          <w:spacing w:val="-4"/>
          <w:sz w:val="21"/>
        </w:rPr>
        <w:t xml:space="preserve"> </w:t>
      </w:r>
      <w:r>
        <w:rPr>
          <w:color w:val="5F5F5F"/>
          <w:sz w:val="21"/>
        </w:rPr>
        <w:t>schools</w:t>
      </w:r>
      <w:r>
        <w:rPr>
          <w:color w:val="5F5F5F"/>
          <w:spacing w:val="-1"/>
          <w:sz w:val="21"/>
        </w:rPr>
        <w:t xml:space="preserve"> </w:t>
      </w:r>
      <w:r>
        <w:rPr>
          <w:color w:val="5F5F5F"/>
          <w:sz w:val="21"/>
        </w:rPr>
        <w:t>and</w:t>
      </w:r>
      <w:r>
        <w:rPr>
          <w:color w:val="5F5F5F"/>
          <w:spacing w:val="1"/>
          <w:sz w:val="21"/>
        </w:rPr>
        <w:t xml:space="preserve"> </w:t>
      </w:r>
      <w:r>
        <w:rPr>
          <w:color w:val="5F5F5F"/>
          <w:sz w:val="21"/>
        </w:rPr>
        <w:t>small</w:t>
      </w:r>
      <w:r>
        <w:rPr>
          <w:color w:val="5F5F5F"/>
          <w:spacing w:val="-3"/>
          <w:sz w:val="21"/>
        </w:rPr>
        <w:t xml:space="preserve"> </w:t>
      </w:r>
      <w:r>
        <w:rPr>
          <w:color w:val="5F5F5F"/>
          <w:sz w:val="21"/>
        </w:rPr>
        <w:t>meeting</w:t>
      </w:r>
      <w:r>
        <w:rPr>
          <w:color w:val="5F5F5F"/>
          <w:spacing w:val="-1"/>
          <w:sz w:val="21"/>
        </w:rPr>
        <w:t xml:space="preserve"> </w:t>
      </w:r>
      <w:r>
        <w:rPr>
          <w:color w:val="5F5F5F"/>
          <w:sz w:val="21"/>
        </w:rPr>
        <w:t>rooms.</w:t>
      </w:r>
      <w:r>
        <w:rPr>
          <w:color w:val="5F5F5F"/>
          <w:spacing w:val="-7"/>
          <w:sz w:val="21"/>
        </w:rPr>
        <w:t xml:space="preserve"> </w:t>
      </w:r>
      <w:r>
        <w:rPr>
          <w:color w:val="5F5F5F"/>
          <w:sz w:val="21"/>
        </w:rPr>
        <w:t>While</w:t>
      </w:r>
      <w:r>
        <w:rPr>
          <w:color w:val="5F5F5F"/>
          <w:spacing w:val="-1"/>
          <w:sz w:val="21"/>
        </w:rPr>
        <w:t xml:space="preserve"> </w:t>
      </w:r>
      <w:r>
        <w:rPr>
          <w:color w:val="5F5F5F"/>
          <w:sz w:val="21"/>
        </w:rPr>
        <w:t>an</w:t>
      </w:r>
      <w:r>
        <w:rPr>
          <w:color w:val="5F5F5F"/>
          <w:spacing w:val="-2"/>
          <w:sz w:val="21"/>
        </w:rPr>
        <w:t xml:space="preserve"> </w:t>
      </w:r>
      <w:r>
        <w:rPr>
          <w:color w:val="5F5F5F"/>
          <w:sz w:val="21"/>
        </w:rPr>
        <w:t>Rw38</w:t>
      </w:r>
      <w:r>
        <w:rPr>
          <w:color w:val="5F5F5F"/>
          <w:spacing w:val="-1"/>
          <w:sz w:val="21"/>
        </w:rPr>
        <w:t xml:space="preserve"> </w:t>
      </w:r>
      <w:r>
        <w:rPr>
          <w:color w:val="5F5F5F"/>
          <w:sz w:val="21"/>
        </w:rPr>
        <w:t>(or</w:t>
      </w:r>
      <w:r>
        <w:rPr>
          <w:color w:val="5F5F5F"/>
          <w:spacing w:val="-2"/>
          <w:sz w:val="21"/>
        </w:rPr>
        <w:t xml:space="preserve"> </w:t>
      </w:r>
      <w:r>
        <w:rPr>
          <w:color w:val="5F5F5F"/>
          <w:sz w:val="21"/>
        </w:rPr>
        <w:t>STC38)</w:t>
      </w:r>
      <w:r>
        <w:rPr>
          <w:color w:val="5F5F5F"/>
          <w:spacing w:val="-2"/>
          <w:sz w:val="21"/>
        </w:rPr>
        <w:t xml:space="preserve"> </w:t>
      </w:r>
      <w:r>
        <w:rPr>
          <w:color w:val="5F5F5F"/>
          <w:sz w:val="21"/>
        </w:rPr>
        <w:t>is</w:t>
      </w:r>
      <w:r>
        <w:rPr>
          <w:color w:val="5F5F5F"/>
          <w:spacing w:val="-1"/>
          <w:sz w:val="21"/>
        </w:rPr>
        <w:t xml:space="preserve"> </w:t>
      </w:r>
      <w:r>
        <w:rPr>
          <w:color w:val="5F5F5F"/>
          <w:sz w:val="21"/>
        </w:rPr>
        <w:t>appropriate for</w:t>
      </w:r>
      <w:r>
        <w:rPr>
          <w:color w:val="5F5F5F"/>
          <w:spacing w:val="-56"/>
          <w:sz w:val="21"/>
        </w:rPr>
        <w:t xml:space="preserve"> </w:t>
      </w:r>
      <w:r>
        <w:rPr>
          <w:color w:val="5F5F5F"/>
          <w:sz w:val="21"/>
        </w:rPr>
        <w:t>meeting</w:t>
      </w:r>
      <w:r>
        <w:rPr>
          <w:color w:val="5F5F5F"/>
          <w:spacing w:val="-2"/>
          <w:sz w:val="21"/>
        </w:rPr>
        <w:t xml:space="preserve"> </w:t>
      </w:r>
      <w:r>
        <w:rPr>
          <w:color w:val="5F5F5F"/>
          <w:sz w:val="21"/>
        </w:rPr>
        <w:t>rooms,</w:t>
      </w:r>
      <w:r>
        <w:rPr>
          <w:color w:val="5F5F5F"/>
          <w:spacing w:val="-2"/>
          <w:sz w:val="21"/>
        </w:rPr>
        <w:t xml:space="preserve"> </w:t>
      </w:r>
      <w:r>
        <w:rPr>
          <w:color w:val="5F5F5F"/>
          <w:sz w:val="21"/>
        </w:rPr>
        <w:t>church</w:t>
      </w:r>
      <w:r>
        <w:rPr>
          <w:color w:val="5F5F5F"/>
          <w:spacing w:val="-2"/>
          <w:sz w:val="21"/>
        </w:rPr>
        <w:t xml:space="preserve"> </w:t>
      </w:r>
      <w:r>
        <w:rPr>
          <w:color w:val="5F5F5F"/>
          <w:sz w:val="21"/>
        </w:rPr>
        <w:t>halls</w:t>
      </w:r>
      <w:r>
        <w:rPr>
          <w:color w:val="5F5F5F"/>
          <w:spacing w:val="-1"/>
          <w:sz w:val="21"/>
        </w:rPr>
        <w:t xml:space="preserve"> </w:t>
      </w:r>
      <w:r>
        <w:rPr>
          <w:color w:val="5F5F5F"/>
          <w:sz w:val="21"/>
        </w:rPr>
        <w:t>and</w:t>
      </w:r>
      <w:r>
        <w:rPr>
          <w:color w:val="5F5F5F"/>
          <w:spacing w:val="-1"/>
          <w:sz w:val="21"/>
        </w:rPr>
        <w:t xml:space="preserve"> </w:t>
      </w:r>
      <w:r>
        <w:rPr>
          <w:color w:val="5F5F5F"/>
          <w:sz w:val="21"/>
        </w:rPr>
        <w:t>classrooms.</w:t>
      </w:r>
    </w:p>
    <w:p w14:paraId="4E2ED3EA" w14:textId="77777777" w:rsidR="00762D58" w:rsidRDefault="00A364CD">
      <w:pPr>
        <w:spacing w:line="328" w:lineRule="auto"/>
        <w:ind w:left="540" w:right="1791"/>
        <w:rPr>
          <w:sz w:val="21"/>
        </w:rPr>
      </w:pPr>
      <w:r>
        <w:rPr>
          <w:color w:val="5F5F5F"/>
          <w:sz w:val="21"/>
        </w:rPr>
        <w:t>The performance of an acoustic partition also depends on the building in which it is installed.</w:t>
      </w:r>
      <w:r>
        <w:rPr>
          <w:color w:val="5F5F5F"/>
          <w:spacing w:val="1"/>
          <w:sz w:val="21"/>
        </w:rPr>
        <w:t xml:space="preserve"> </w:t>
      </w:r>
      <w:r>
        <w:rPr>
          <w:color w:val="5F5F5F"/>
          <w:sz w:val="21"/>
        </w:rPr>
        <w:t>Peripheral leakage can occur through the ceiling, floor or even through air conditioning vents and</w:t>
      </w:r>
      <w:r>
        <w:rPr>
          <w:color w:val="5F5F5F"/>
          <w:spacing w:val="-56"/>
          <w:sz w:val="21"/>
        </w:rPr>
        <w:t xml:space="preserve"> </w:t>
      </w:r>
      <w:r>
        <w:rPr>
          <w:color w:val="5F5F5F"/>
          <w:sz w:val="21"/>
        </w:rPr>
        <w:t>can</w:t>
      </w:r>
      <w:r>
        <w:rPr>
          <w:color w:val="5F5F5F"/>
          <w:spacing w:val="-2"/>
          <w:sz w:val="21"/>
        </w:rPr>
        <w:t xml:space="preserve"> </w:t>
      </w:r>
      <w:r>
        <w:rPr>
          <w:color w:val="5F5F5F"/>
          <w:sz w:val="21"/>
        </w:rPr>
        <w:t>limit</w:t>
      </w:r>
      <w:r>
        <w:rPr>
          <w:color w:val="5F5F5F"/>
          <w:spacing w:val="-2"/>
          <w:sz w:val="21"/>
        </w:rPr>
        <w:t xml:space="preserve"> </w:t>
      </w:r>
      <w:r>
        <w:rPr>
          <w:color w:val="5F5F5F"/>
          <w:sz w:val="21"/>
        </w:rPr>
        <w:t>the</w:t>
      </w:r>
      <w:r>
        <w:rPr>
          <w:color w:val="5F5F5F"/>
          <w:spacing w:val="-1"/>
          <w:sz w:val="21"/>
        </w:rPr>
        <w:t xml:space="preserve"> </w:t>
      </w:r>
      <w:r>
        <w:rPr>
          <w:color w:val="5F5F5F"/>
          <w:sz w:val="21"/>
        </w:rPr>
        <w:t>effectiveness</w:t>
      </w:r>
      <w:r>
        <w:rPr>
          <w:color w:val="5F5F5F"/>
          <w:spacing w:val="-4"/>
          <w:sz w:val="21"/>
        </w:rPr>
        <w:t xml:space="preserve"> </w:t>
      </w:r>
      <w:r>
        <w:rPr>
          <w:color w:val="5F5F5F"/>
          <w:sz w:val="21"/>
        </w:rPr>
        <w:t>of an</w:t>
      </w:r>
      <w:r>
        <w:rPr>
          <w:color w:val="5F5F5F"/>
          <w:spacing w:val="-1"/>
          <w:sz w:val="21"/>
        </w:rPr>
        <w:t xml:space="preserve"> </w:t>
      </w:r>
      <w:r>
        <w:rPr>
          <w:color w:val="5F5F5F"/>
          <w:sz w:val="21"/>
        </w:rPr>
        <w:t>acoustic</w:t>
      </w:r>
      <w:r>
        <w:rPr>
          <w:color w:val="5F5F5F"/>
          <w:spacing w:val="-1"/>
          <w:sz w:val="21"/>
        </w:rPr>
        <w:t xml:space="preserve"> </w:t>
      </w:r>
      <w:r>
        <w:rPr>
          <w:color w:val="5F5F5F"/>
          <w:sz w:val="21"/>
        </w:rPr>
        <w:t>partition.</w:t>
      </w:r>
    </w:p>
    <w:p w14:paraId="7584A5B3" w14:textId="77777777" w:rsidR="00762D58" w:rsidRDefault="00762D58">
      <w:pPr>
        <w:spacing w:line="328" w:lineRule="auto"/>
        <w:rPr>
          <w:sz w:val="21"/>
        </w:rPr>
        <w:sectPr w:rsidR="00762D58">
          <w:headerReference w:type="default" r:id="rId177"/>
          <w:footerReference w:type="default" r:id="rId178"/>
          <w:pgSz w:w="12240" w:h="15840"/>
          <w:pgMar w:top="1440" w:right="0" w:bottom="1200" w:left="900" w:header="0" w:footer="1000" w:gutter="0"/>
          <w:cols w:space="720"/>
        </w:sectPr>
      </w:pPr>
    </w:p>
    <w:p w14:paraId="7CD5C13B" w14:textId="77777777" w:rsidR="00762D58" w:rsidRDefault="00A364CD">
      <w:pPr>
        <w:pStyle w:val="Heading3"/>
        <w:ind w:left="560" w:right="1458"/>
        <w:jc w:val="center"/>
      </w:pPr>
      <w:bookmarkStart w:id="50" w:name="Take_a_closer_look"/>
      <w:bookmarkEnd w:id="50"/>
      <w:r>
        <w:rPr>
          <w:color w:val="203367"/>
        </w:rPr>
        <w:lastRenderedPageBreak/>
        <w:t>Take</w:t>
      </w:r>
      <w:r>
        <w:rPr>
          <w:color w:val="203367"/>
          <w:spacing w:val="-15"/>
        </w:rPr>
        <w:t xml:space="preserve"> </w:t>
      </w:r>
      <w:r>
        <w:rPr>
          <w:color w:val="203367"/>
        </w:rPr>
        <w:t>a</w:t>
      </w:r>
      <w:r>
        <w:rPr>
          <w:color w:val="203367"/>
          <w:spacing w:val="-11"/>
        </w:rPr>
        <w:t xml:space="preserve"> </w:t>
      </w:r>
      <w:r>
        <w:rPr>
          <w:color w:val="203367"/>
        </w:rPr>
        <w:t>closer</w:t>
      </w:r>
      <w:r>
        <w:rPr>
          <w:color w:val="203367"/>
          <w:spacing w:val="-12"/>
        </w:rPr>
        <w:t xml:space="preserve"> </w:t>
      </w:r>
      <w:r>
        <w:rPr>
          <w:color w:val="203367"/>
        </w:rPr>
        <w:t>look</w:t>
      </w:r>
    </w:p>
    <w:p w14:paraId="2F62E25B" w14:textId="77777777" w:rsidR="00762D58" w:rsidRDefault="00A364CD">
      <w:pPr>
        <w:pStyle w:val="Heading5"/>
        <w:spacing w:before="87" w:after="4"/>
        <w:ind w:left="560"/>
      </w:pPr>
      <w:bookmarkStart w:id="51" w:name="DuraSound"/>
      <w:bookmarkEnd w:id="51"/>
      <w:r>
        <w:rPr>
          <w:color w:val="203367"/>
        </w:rPr>
        <w:t>DuraSound</w:t>
      </w:r>
    </w:p>
    <w:p w14:paraId="7F928283" w14:textId="77777777" w:rsidR="00762D58" w:rsidRDefault="00A364CD">
      <w:pPr>
        <w:pStyle w:val="BodyText"/>
        <w:ind w:left="2220"/>
        <w:rPr>
          <w:rFonts w:ascii="Arial"/>
        </w:rPr>
      </w:pPr>
      <w:r>
        <w:rPr>
          <w:rFonts w:ascii="Arial"/>
          <w:noProof/>
        </w:rPr>
        <w:drawing>
          <wp:inline distT="0" distB="0" distL="0" distR="0" wp14:anchorId="62DA9742" wp14:editId="76E9A16E">
            <wp:extent cx="3810586" cy="2476500"/>
            <wp:effectExtent l="0" t="0" r="0" b="0"/>
            <wp:docPr id="57" name="image29.jpeg" descr="DuraS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image29.jpeg"/>
                    <pic:cNvPicPr/>
                  </pic:nvPicPr>
                  <pic:blipFill>
                    <a:blip r:embed="rId17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810586" cy="247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A5EA68" w14:textId="77777777" w:rsidR="00762D58" w:rsidRDefault="00A364CD">
      <w:pPr>
        <w:spacing w:before="251"/>
        <w:ind w:left="560" w:right="1458"/>
        <w:jc w:val="center"/>
        <w:rPr>
          <w:rFonts w:ascii="Arial"/>
          <w:b/>
          <w:sz w:val="23"/>
        </w:rPr>
      </w:pPr>
      <w:bookmarkStart w:id="52" w:name="NEXT_GENERATION_GYM"/>
      <w:bookmarkEnd w:id="52"/>
      <w:r>
        <w:rPr>
          <w:rFonts w:ascii="Arial"/>
          <w:b/>
          <w:color w:val="203367"/>
          <w:sz w:val="23"/>
        </w:rPr>
        <w:t>NEXT</w:t>
      </w:r>
      <w:r>
        <w:rPr>
          <w:rFonts w:ascii="Arial"/>
          <w:b/>
          <w:color w:val="203367"/>
          <w:spacing w:val="-6"/>
          <w:sz w:val="23"/>
        </w:rPr>
        <w:t xml:space="preserve"> </w:t>
      </w:r>
      <w:r>
        <w:rPr>
          <w:rFonts w:ascii="Arial"/>
          <w:b/>
          <w:color w:val="203367"/>
          <w:sz w:val="23"/>
        </w:rPr>
        <w:t>GENERATION</w:t>
      </w:r>
      <w:r>
        <w:rPr>
          <w:rFonts w:ascii="Arial"/>
          <w:b/>
          <w:color w:val="203367"/>
          <w:spacing w:val="-2"/>
          <w:sz w:val="23"/>
        </w:rPr>
        <w:t xml:space="preserve"> </w:t>
      </w:r>
      <w:r>
        <w:rPr>
          <w:rFonts w:ascii="Arial"/>
          <w:b/>
          <w:color w:val="203367"/>
          <w:sz w:val="23"/>
        </w:rPr>
        <w:t>GYM</w:t>
      </w:r>
    </w:p>
    <w:p w14:paraId="221E535A" w14:textId="77777777" w:rsidR="00762D58" w:rsidRDefault="00A364CD">
      <w:pPr>
        <w:spacing w:before="161"/>
        <w:ind w:left="549" w:right="1458"/>
        <w:jc w:val="center"/>
        <w:rPr>
          <w:rFonts w:ascii="Arial"/>
          <w:b/>
          <w:sz w:val="26"/>
        </w:rPr>
      </w:pPr>
      <w:hyperlink r:id="rId180" w:anchor="gallery-1087-1">
        <w:r>
          <w:rPr>
            <w:rFonts w:ascii="Arial"/>
            <w:b/>
            <w:color w:val="0000FF"/>
            <w:sz w:val="26"/>
            <w:u w:val="thick" w:color="0000FF"/>
          </w:rPr>
          <w:t>SEE</w:t>
        </w:r>
        <w:r>
          <w:rPr>
            <w:rFonts w:ascii="Arial"/>
            <w:b/>
            <w:color w:val="0000FF"/>
            <w:spacing w:val="45"/>
            <w:sz w:val="26"/>
            <w:u w:val="thick" w:color="0000FF"/>
          </w:rPr>
          <w:t xml:space="preserve"> </w:t>
        </w:r>
        <w:r>
          <w:rPr>
            <w:rFonts w:ascii="Arial"/>
            <w:b/>
            <w:color w:val="0000FF"/>
            <w:sz w:val="26"/>
            <w:u w:val="thick" w:color="0000FF"/>
          </w:rPr>
          <w:t>PROJECT</w:t>
        </w:r>
      </w:hyperlink>
    </w:p>
    <w:p w14:paraId="007066AF" w14:textId="77777777" w:rsidR="00762D58" w:rsidRDefault="00A364CD">
      <w:pPr>
        <w:pStyle w:val="Heading5"/>
        <w:spacing w:before="249" w:after="5"/>
        <w:ind w:left="561"/>
      </w:pPr>
      <w:bookmarkStart w:id="53" w:name="DuraFlex"/>
      <w:bookmarkEnd w:id="53"/>
      <w:r>
        <w:rPr>
          <w:color w:val="203367"/>
        </w:rPr>
        <w:t>DuraFlex</w:t>
      </w:r>
    </w:p>
    <w:p w14:paraId="732009E2" w14:textId="77777777" w:rsidR="00762D58" w:rsidRDefault="00A364CD">
      <w:pPr>
        <w:pStyle w:val="BodyText"/>
        <w:ind w:left="2220"/>
        <w:rPr>
          <w:rFonts w:ascii="Arial"/>
        </w:rPr>
      </w:pPr>
      <w:r>
        <w:rPr>
          <w:rFonts w:ascii="Arial"/>
          <w:noProof/>
        </w:rPr>
        <w:drawing>
          <wp:inline distT="0" distB="0" distL="0" distR="0" wp14:anchorId="7BE2ECB9" wp14:editId="4BA06779">
            <wp:extent cx="3810977" cy="2476500"/>
            <wp:effectExtent l="0" t="0" r="0" b="0"/>
            <wp:docPr id="59" name="image30.jpeg" descr="DuraFlex model Won-Door forms a privacy and sight barrier to separate a group session training room from the rest of the gym. Robyn, Manager of Flex Fitness Pukekohe had just three words when asked about the Won-Door – “They look great!”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image30.jpeg"/>
                    <pic:cNvPicPr/>
                  </pic:nvPicPr>
                  <pic:blipFill>
                    <a:blip r:embed="rId18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810977" cy="247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2819CA" w14:textId="77777777" w:rsidR="00762D58" w:rsidRDefault="00762D58">
      <w:pPr>
        <w:pStyle w:val="BodyText"/>
        <w:spacing w:before="9"/>
        <w:rPr>
          <w:rFonts w:ascii="Arial"/>
          <w:b/>
          <w:sz w:val="13"/>
        </w:rPr>
      </w:pPr>
    </w:p>
    <w:p w14:paraId="307234F9" w14:textId="77777777" w:rsidR="00762D58" w:rsidRDefault="00762D58">
      <w:pPr>
        <w:rPr>
          <w:rFonts w:ascii="Arial"/>
          <w:sz w:val="13"/>
        </w:rPr>
        <w:sectPr w:rsidR="00762D58">
          <w:headerReference w:type="default" r:id="rId182"/>
          <w:footerReference w:type="default" r:id="rId183"/>
          <w:pgSz w:w="12240" w:h="15840"/>
          <w:pgMar w:top="1460" w:right="0" w:bottom="1200" w:left="900" w:header="0" w:footer="1000" w:gutter="0"/>
          <w:cols w:space="720"/>
        </w:sectPr>
      </w:pPr>
    </w:p>
    <w:p w14:paraId="2866FF16" w14:textId="77777777" w:rsidR="00762D58" w:rsidRDefault="00762D58">
      <w:pPr>
        <w:pStyle w:val="BodyText"/>
        <w:rPr>
          <w:rFonts w:ascii="Arial"/>
          <w:b/>
          <w:sz w:val="34"/>
        </w:rPr>
      </w:pPr>
    </w:p>
    <w:p w14:paraId="1254C58A" w14:textId="77777777" w:rsidR="00762D58" w:rsidRDefault="00762D58">
      <w:pPr>
        <w:pStyle w:val="BodyText"/>
        <w:spacing w:before="9"/>
        <w:rPr>
          <w:rFonts w:ascii="Arial"/>
          <w:b/>
          <w:sz w:val="50"/>
        </w:rPr>
      </w:pPr>
    </w:p>
    <w:p w14:paraId="592AEABD" w14:textId="77777777" w:rsidR="00762D58" w:rsidRDefault="00A364CD">
      <w:pPr>
        <w:ind w:left="540"/>
        <w:rPr>
          <w:rFonts w:ascii="Arial"/>
          <w:b/>
          <w:sz w:val="30"/>
        </w:rPr>
      </w:pPr>
      <w:bookmarkStart w:id="54" w:name="FLEX_FITNESS_PUKEKOHE"/>
      <w:bookmarkEnd w:id="54"/>
      <w:r>
        <w:rPr>
          <w:rFonts w:ascii="Arial"/>
          <w:b/>
          <w:color w:val="203367"/>
          <w:sz w:val="30"/>
          <w:u w:val="thick" w:color="203367"/>
        </w:rPr>
        <w:t>0800</w:t>
      </w:r>
      <w:r>
        <w:rPr>
          <w:rFonts w:ascii="Arial"/>
          <w:b/>
          <w:color w:val="203367"/>
          <w:spacing w:val="-4"/>
          <w:sz w:val="30"/>
          <w:u w:val="thick" w:color="203367"/>
        </w:rPr>
        <w:t xml:space="preserve"> </w:t>
      </w:r>
      <w:r>
        <w:rPr>
          <w:rFonts w:ascii="Arial"/>
          <w:b/>
          <w:color w:val="203367"/>
          <w:sz w:val="30"/>
          <w:u w:val="thick" w:color="203367"/>
        </w:rPr>
        <w:t>688</w:t>
      </w:r>
      <w:r>
        <w:rPr>
          <w:rFonts w:ascii="Arial"/>
          <w:b/>
          <w:color w:val="203367"/>
          <w:spacing w:val="-2"/>
          <w:sz w:val="30"/>
          <w:u w:val="thick" w:color="203367"/>
        </w:rPr>
        <w:t xml:space="preserve"> </w:t>
      </w:r>
      <w:r>
        <w:rPr>
          <w:rFonts w:ascii="Arial"/>
          <w:b/>
          <w:color w:val="203367"/>
          <w:sz w:val="30"/>
          <w:u w:val="thick" w:color="203367"/>
        </w:rPr>
        <w:t>555</w:t>
      </w:r>
    </w:p>
    <w:p w14:paraId="5E7C49EC" w14:textId="77777777" w:rsidR="00762D58" w:rsidRDefault="00A364CD">
      <w:pPr>
        <w:pStyle w:val="Heading5"/>
        <w:spacing w:before="47"/>
        <w:ind w:right="0"/>
        <w:jc w:val="left"/>
      </w:pPr>
      <w:r>
        <w:rPr>
          <w:color w:val="203367"/>
          <w:u w:val="thick" w:color="203367"/>
        </w:rPr>
        <w:t>09</w:t>
      </w:r>
      <w:r>
        <w:rPr>
          <w:color w:val="203367"/>
          <w:spacing w:val="-2"/>
          <w:u w:val="thick" w:color="203367"/>
        </w:rPr>
        <w:t xml:space="preserve"> </w:t>
      </w:r>
      <w:r>
        <w:rPr>
          <w:color w:val="203367"/>
          <w:u w:val="thick" w:color="203367"/>
        </w:rPr>
        <w:t>634</w:t>
      </w:r>
      <w:r>
        <w:rPr>
          <w:color w:val="203367"/>
          <w:spacing w:val="-1"/>
          <w:u w:val="thick" w:color="203367"/>
        </w:rPr>
        <w:t xml:space="preserve"> </w:t>
      </w:r>
      <w:r>
        <w:rPr>
          <w:color w:val="203367"/>
          <w:u w:val="thick" w:color="203367"/>
        </w:rPr>
        <w:t>2242</w:t>
      </w:r>
    </w:p>
    <w:p w14:paraId="612CC6D6" w14:textId="77777777" w:rsidR="00762D58" w:rsidRDefault="00A364CD">
      <w:pPr>
        <w:spacing w:before="43"/>
        <w:ind w:left="540"/>
        <w:rPr>
          <w:rFonts w:ascii="Arial"/>
          <w:b/>
          <w:sz w:val="30"/>
        </w:rPr>
      </w:pPr>
      <w:hyperlink r:id="rId184">
        <w:r>
          <w:rPr>
            <w:rFonts w:ascii="Arial"/>
            <w:b/>
            <w:color w:val="203367"/>
            <w:spacing w:val="-1"/>
            <w:sz w:val="30"/>
            <w:u w:val="thick" w:color="203367"/>
          </w:rPr>
          <w:t>info@won-door.co.nz</w:t>
        </w:r>
      </w:hyperlink>
    </w:p>
    <w:p w14:paraId="0DD4F35C" w14:textId="77777777" w:rsidR="00762D58" w:rsidRDefault="00A364CD">
      <w:pPr>
        <w:spacing w:before="93"/>
        <w:ind w:left="70" w:right="4604"/>
        <w:jc w:val="center"/>
        <w:rPr>
          <w:rFonts w:ascii="Arial"/>
          <w:b/>
          <w:sz w:val="23"/>
        </w:rPr>
      </w:pPr>
      <w:r>
        <w:br w:type="column"/>
      </w:r>
      <w:r>
        <w:rPr>
          <w:rFonts w:ascii="Arial"/>
          <w:b/>
          <w:color w:val="203367"/>
          <w:sz w:val="23"/>
        </w:rPr>
        <w:lastRenderedPageBreak/>
        <w:t>FLEX</w:t>
      </w:r>
      <w:r>
        <w:rPr>
          <w:rFonts w:ascii="Arial"/>
          <w:b/>
          <w:color w:val="203367"/>
          <w:spacing w:val="-4"/>
          <w:sz w:val="23"/>
        </w:rPr>
        <w:t xml:space="preserve"> </w:t>
      </w:r>
      <w:r>
        <w:rPr>
          <w:rFonts w:ascii="Arial"/>
          <w:b/>
          <w:color w:val="203367"/>
          <w:sz w:val="23"/>
        </w:rPr>
        <w:t>FITNESS</w:t>
      </w:r>
      <w:r>
        <w:rPr>
          <w:rFonts w:ascii="Arial"/>
          <w:b/>
          <w:color w:val="203367"/>
          <w:spacing w:val="-2"/>
          <w:sz w:val="23"/>
        </w:rPr>
        <w:t xml:space="preserve"> </w:t>
      </w:r>
      <w:r>
        <w:rPr>
          <w:rFonts w:ascii="Arial"/>
          <w:b/>
          <w:color w:val="203367"/>
          <w:sz w:val="23"/>
        </w:rPr>
        <w:t>PUKEKOHE</w:t>
      </w:r>
    </w:p>
    <w:p w14:paraId="3D88CE50" w14:textId="77777777" w:rsidR="00762D58" w:rsidRDefault="00A364CD">
      <w:pPr>
        <w:spacing w:before="161"/>
        <w:ind w:left="56" w:right="4604"/>
        <w:jc w:val="center"/>
        <w:rPr>
          <w:rFonts w:ascii="Arial"/>
          <w:b/>
          <w:sz w:val="26"/>
        </w:rPr>
      </w:pPr>
      <w:hyperlink r:id="rId185" w:anchor="gallery-88-1">
        <w:r>
          <w:rPr>
            <w:rFonts w:ascii="Arial"/>
            <w:b/>
            <w:color w:val="0000FF"/>
            <w:sz w:val="26"/>
            <w:u w:val="thick" w:color="0000FF"/>
          </w:rPr>
          <w:t>SEE</w:t>
        </w:r>
        <w:r>
          <w:rPr>
            <w:rFonts w:ascii="Arial"/>
            <w:b/>
            <w:color w:val="0000FF"/>
            <w:spacing w:val="45"/>
            <w:sz w:val="26"/>
            <w:u w:val="thick" w:color="0000FF"/>
          </w:rPr>
          <w:t xml:space="preserve"> </w:t>
        </w:r>
        <w:r>
          <w:rPr>
            <w:rFonts w:ascii="Arial"/>
            <w:b/>
            <w:color w:val="0000FF"/>
            <w:sz w:val="26"/>
            <w:u w:val="thick" w:color="0000FF"/>
          </w:rPr>
          <w:t>PROJECT</w:t>
        </w:r>
      </w:hyperlink>
    </w:p>
    <w:p w14:paraId="445FAE40" w14:textId="77777777" w:rsidR="00762D58" w:rsidRDefault="00762D58">
      <w:pPr>
        <w:jc w:val="center"/>
        <w:rPr>
          <w:rFonts w:ascii="Arial"/>
          <w:sz w:val="26"/>
        </w:rPr>
        <w:sectPr w:rsidR="00762D58">
          <w:type w:val="continuous"/>
          <w:pgSz w:w="12240" w:h="15840"/>
          <w:pgMar w:top="1420" w:right="0" w:bottom="280" w:left="900" w:header="720" w:footer="720" w:gutter="0"/>
          <w:cols w:num="2" w:space="720" w:equalWidth="0">
            <w:col w:w="3600" w:space="40"/>
            <w:col w:w="7700"/>
          </w:cols>
        </w:sectPr>
      </w:pPr>
    </w:p>
    <w:p w14:paraId="25ACA944" w14:textId="77777777" w:rsidR="00762D58" w:rsidRDefault="00762D58">
      <w:pPr>
        <w:pStyle w:val="BodyText"/>
        <w:rPr>
          <w:rFonts w:ascii="Arial"/>
          <w:b/>
        </w:rPr>
      </w:pPr>
    </w:p>
    <w:p w14:paraId="6BE64B46" w14:textId="77777777" w:rsidR="00762D58" w:rsidRDefault="00762D58">
      <w:pPr>
        <w:pStyle w:val="BodyText"/>
        <w:rPr>
          <w:rFonts w:ascii="Arial"/>
          <w:b/>
        </w:rPr>
      </w:pPr>
    </w:p>
    <w:p w14:paraId="7CE2B7C2" w14:textId="77777777" w:rsidR="00762D58" w:rsidRDefault="00762D58">
      <w:pPr>
        <w:pStyle w:val="BodyText"/>
        <w:rPr>
          <w:rFonts w:ascii="Arial"/>
          <w:b/>
        </w:rPr>
      </w:pPr>
    </w:p>
    <w:p w14:paraId="20B08D15" w14:textId="77777777" w:rsidR="00762D58" w:rsidRDefault="00762D58">
      <w:pPr>
        <w:pStyle w:val="BodyText"/>
        <w:rPr>
          <w:rFonts w:ascii="Arial"/>
          <w:b/>
        </w:rPr>
      </w:pPr>
    </w:p>
    <w:p w14:paraId="30211EFE" w14:textId="77777777" w:rsidR="00762D58" w:rsidRDefault="00762D58">
      <w:pPr>
        <w:pStyle w:val="BodyText"/>
        <w:rPr>
          <w:rFonts w:ascii="Arial"/>
          <w:b/>
        </w:rPr>
      </w:pPr>
    </w:p>
    <w:p w14:paraId="01AED13E" w14:textId="77777777" w:rsidR="00762D58" w:rsidRDefault="00762D58">
      <w:pPr>
        <w:pStyle w:val="BodyText"/>
        <w:rPr>
          <w:rFonts w:ascii="Arial"/>
          <w:b/>
        </w:rPr>
      </w:pPr>
    </w:p>
    <w:p w14:paraId="2A9DD845" w14:textId="77777777" w:rsidR="00762D58" w:rsidRDefault="00762D58">
      <w:pPr>
        <w:pStyle w:val="BodyText"/>
        <w:rPr>
          <w:rFonts w:ascii="Arial"/>
          <w:b/>
        </w:rPr>
      </w:pPr>
    </w:p>
    <w:p w14:paraId="047E9102" w14:textId="77777777" w:rsidR="00762D58" w:rsidRDefault="00762D58">
      <w:pPr>
        <w:pStyle w:val="BodyText"/>
        <w:rPr>
          <w:rFonts w:ascii="Arial"/>
          <w:b/>
        </w:rPr>
      </w:pPr>
    </w:p>
    <w:p w14:paraId="068DBE37" w14:textId="77777777" w:rsidR="00762D58" w:rsidRDefault="00762D58">
      <w:pPr>
        <w:pStyle w:val="BodyText"/>
        <w:rPr>
          <w:rFonts w:ascii="Arial"/>
          <w:b/>
        </w:rPr>
      </w:pPr>
    </w:p>
    <w:p w14:paraId="06C6F836" w14:textId="77777777" w:rsidR="00762D58" w:rsidRDefault="00762D58">
      <w:pPr>
        <w:pStyle w:val="BodyText"/>
        <w:rPr>
          <w:rFonts w:ascii="Arial"/>
          <w:b/>
        </w:rPr>
      </w:pPr>
    </w:p>
    <w:p w14:paraId="1A2CD3E3" w14:textId="77777777" w:rsidR="00762D58" w:rsidRDefault="00762D58">
      <w:pPr>
        <w:pStyle w:val="BodyText"/>
        <w:rPr>
          <w:rFonts w:ascii="Arial"/>
          <w:b/>
        </w:rPr>
      </w:pPr>
    </w:p>
    <w:p w14:paraId="44C95BA5" w14:textId="77777777" w:rsidR="00762D58" w:rsidRDefault="00762D58">
      <w:pPr>
        <w:pStyle w:val="BodyText"/>
        <w:rPr>
          <w:rFonts w:ascii="Arial"/>
          <w:b/>
        </w:rPr>
      </w:pPr>
    </w:p>
    <w:p w14:paraId="7BCD9AE9" w14:textId="77777777" w:rsidR="00762D58" w:rsidRDefault="00762D58">
      <w:pPr>
        <w:pStyle w:val="BodyText"/>
        <w:rPr>
          <w:rFonts w:ascii="Arial"/>
          <w:b/>
        </w:rPr>
      </w:pPr>
    </w:p>
    <w:p w14:paraId="19BCD1E9" w14:textId="77777777" w:rsidR="00762D58" w:rsidRDefault="00762D58">
      <w:pPr>
        <w:pStyle w:val="BodyText"/>
        <w:rPr>
          <w:rFonts w:ascii="Arial"/>
          <w:b/>
        </w:rPr>
      </w:pPr>
    </w:p>
    <w:p w14:paraId="7BCD9575" w14:textId="77777777" w:rsidR="00762D58" w:rsidRDefault="00762D58">
      <w:pPr>
        <w:pStyle w:val="BodyText"/>
        <w:rPr>
          <w:rFonts w:ascii="Arial"/>
          <w:b/>
        </w:rPr>
      </w:pPr>
    </w:p>
    <w:p w14:paraId="18EBA417" w14:textId="77777777" w:rsidR="00762D58" w:rsidRDefault="00762D58">
      <w:pPr>
        <w:pStyle w:val="BodyText"/>
        <w:rPr>
          <w:rFonts w:ascii="Arial"/>
          <w:b/>
        </w:rPr>
      </w:pPr>
    </w:p>
    <w:p w14:paraId="2302C021" w14:textId="77777777" w:rsidR="00762D58" w:rsidRDefault="00762D58">
      <w:pPr>
        <w:pStyle w:val="BodyText"/>
        <w:rPr>
          <w:rFonts w:ascii="Arial"/>
          <w:b/>
        </w:rPr>
      </w:pPr>
    </w:p>
    <w:p w14:paraId="3B916730" w14:textId="77777777" w:rsidR="00762D58" w:rsidRDefault="00762D58">
      <w:pPr>
        <w:pStyle w:val="BodyText"/>
        <w:rPr>
          <w:rFonts w:ascii="Arial"/>
          <w:b/>
        </w:rPr>
      </w:pPr>
    </w:p>
    <w:p w14:paraId="543074ED" w14:textId="77777777" w:rsidR="00762D58" w:rsidRDefault="00762D58">
      <w:pPr>
        <w:pStyle w:val="BodyText"/>
        <w:rPr>
          <w:rFonts w:ascii="Arial"/>
          <w:b/>
        </w:rPr>
      </w:pPr>
    </w:p>
    <w:p w14:paraId="620295CA" w14:textId="77777777" w:rsidR="00762D58" w:rsidRDefault="00A364CD">
      <w:pPr>
        <w:pStyle w:val="Heading9"/>
        <w:spacing w:before="230"/>
        <w:ind w:right="7845"/>
        <w:rPr>
          <w:u w:val="none"/>
        </w:rPr>
      </w:pPr>
      <w:hyperlink r:id="rId186">
        <w:r>
          <w:rPr>
            <w:color w:val="203367"/>
            <w:u w:val="thick" w:color="203367"/>
          </w:rPr>
          <w:t>Unit 1 29B Alfred Street</w:t>
        </w:r>
      </w:hyperlink>
      <w:r>
        <w:rPr>
          <w:color w:val="203367"/>
          <w:spacing w:val="1"/>
          <w:u w:val="none"/>
        </w:rPr>
        <w:t xml:space="preserve"> </w:t>
      </w:r>
      <w:hyperlink r:id="rId187">
        <w:r>
          <w:rPr>
            <w:color w:val="203367"/>
            <w:u w:val="thick" w:color="203367"/>
          </w:rPr>
          <w:t>PO Box 13-381 Onehunga</w:t>
        </w:r>
      </w:hyperlink>
      <w:r>
        <w:rPr>
          <w:color w:val="203367"/>
          <w:spacing w:val="-65"/>
          <w:u w:val="none"/>
        </w:rPr>
        <w:t xml:space="preserve"> </w:t>
      </w:r>
      <w:hyperlink r:id="rId188">
        <w:r>
          <w:rPr>
            <w:color w:val="203367"/>
            <w:u w:val="thick" w:color="203367"/>
          </w:rPr>
          <w:t>Auckland,</w:t>
        </w:r>
        <w:r>
          <w:rPr>
            <w:color w:val="203367"/>
            <w:spacing w:val="-2"/>
            <w:u w:val="thick" w:color="203367"/>
          </w:rPr>
          <w:t xml:space="preserve"> </w:t>
        </w:r>
        <w:r>
          <w:rPr>
            <w:color w:val="203367"/>
            <w:u w:val="thick" w:color="203367"/>
          </w:rPr>
          <w:t>New Zealand</w:t>
        </w:r>
      </w:hyperlink>
    </w:p>
    <w:p w14:paraId="18396397" w14:textId="77777777" w:rsidR="00762D58" w:rsidRDefault="00A364CD">
      <w:pPr>
        <w:pStyle w:val="BodyText"/>
        <w:spacing w:before="8"/>
        <w:rPr>
          <w:rFonts w:ascii="Arial"/>
          <w:b/>
          <w:sz w:val="29"/>
        </w:rPr>
      </w:pPr>
      <w:r>
        <w:pict w14:anchorId="63AE66F2">
          <v:shape id="_x0000_s4140" style="position:absolute;margin-left:1in;margin-top:19.05pt;width:468.1pt;height:.5pt;z-index:-15601664;mso-wrap-distance-left:0;mso-wrap-distance-right:0;mso-position-horizontal-relative:page" coordorigin="1440,381" coordsize="9362,10" o:spt="100" adj="0,,0" path="m10797,381r-9352,l1440,381r,5l1440,391r5,l10797,391r,-5l10797,381xm10802,381r-5,l10797,386r,5l10802,391r,-5l10802,381xe" fillcolor="#9f9f9f" stroked="f">
            <v:stroke joinstyle="round"/>
            <v:formulas/>
            <v:path arrowok="t" o:connecttype="segments"/>
            <w10:wrap type="topAndBottom" anchorx="page"/>
          </v:shape>
        </w:pict>
      </w:r>
    </w:p>
    <w:p w14:paraId="6CAE5F56" w14:textId="77777777" w:rsidR="00762D58" w:rsidRDefault="00A364CD">
      <w:pPr>
        <w:spacing w:before="81"/>
        <w:ind w:left="540"/>
        <w:rPr>
          <w:sz w:val="23"/>
        </w:rPr>
      </w:pPr>
      <w:r>
        <w:rPr>
          <w:color w:val="203367"/>
          <w:sz w:val="23"/>
        </w:rPr>
        <w:t>Follow</w:t>
      </w:r>
      <w:r>
        <w:rPr>
          <w:color w:val="203367"/>
          <w:spacing w:val="-8"/>
          <w:sz w:val="23"/>
        </w:rPr>
        <w:t xml:space="preserve"> </w:t>
      </w:r>
      <w:r>
        <w:rPr>
          <w:color w:val="203367"/>
          <w:sz w:val="23"/>
        </w:rPr>
        <w:t>Won-Door</w:t>
      </w:r>
    </w:p>
    <w:p w14:paraId="788C4B05" w14:textId="77777777" w:rsidR="00762D58" w:rsidRDefault="00A364CD">
      <w:pPr>
        <w:pStyle w:val="BodyText"/>
        <w:spacing w:before="79"/>
        <w:ind w:left="105"/>
        <w:rPr>
          <w:rFonts w:ascii="Symbol" w:hAnsi="Symbol"/>
        </w:rPr>
      </w:pPr>
      <w:r>
        <w:rPr>
          <w:rFonts w:ascii="Symbol" w:hAnsi="Symbol"/>
          <w:w w:val="99"/>
        </w:rPr>
        <w:t></w:t>
      </w:r>
    </w:p>
    <w:p w14:paraId="3926E47F" w14:textId="77777777" w:rsidR="00762D58" w:rsidRDefault="00762D58">
      <w:pPr>
        <w:pStyle w:val="BodyText"/>
        <w:rPr>
          <w:rFonts w:ascii="Symbol" w:hAnsi="Symbol"/>
        </w:rPr>
      </w:pPr>
    </w:p>
    <w:p w14:paraId="2418A259" w14:textId="77777777" w:rsidR="00762D58" w:rsidRDefault="00762D58">
      <w:pPr>
        <w:pStyle w:val="BodyText"/>
        <w:spacing w:before="5"/>
        <w:rPr>
          <w:rFonts w:ascii="Symbol" w:hAnsi="Symbol"/>
          <w:sz w:val="21"/>
        </w:rPr>
      </w:pPr>
    </w:p>
    <w:p w14:paraId="6018EB60" w14:textId="77777777" w:rsidR="00762D58" w:rsidRDefault="00A364CD">
      <w:pPr>
        <w:spacing w:before="1"/>
        <w:ind w:left="540"/>
        <w:rPr>
          <w:rFonts w:ascii="Times New Roman"/>
          <w:sz w:val="20"/>
        </w:rPr>
      </w:pPr>
      <w:hyperlink r:id="rId189">
        <w:r>
          <w:rPr>
            <w:rFonts w:ascii="Times New Roman"/>
            <w:color w:val="203367"/>
            <w:sz w:val="20"/>
            <w:u w:val="single" w:color="203367"/>
          </w:rPr>
          <w:t>Home</w:t>
        </w:r>
        <w:r>
          <w:rPr>
            <w:rFonts w:ascii="Times New Roman"/>
            <w:color w:val="203367"/>
            <w:spacing w:val="12"/>
            <w:sz w:val="20"/>
          </w:rPr>
          <w:t xml:space="preserve"> </w:t>
        </w:r>
      </w:hyperlink>
      <w:r>
        <w:rPr>
          <w:rFonts w:ascii="Times New Roman"/>
          <w:sz w:val="24"/>
        </w:rPr>
        <w:t>|</w:t>
      </w:r>
      <w:r>
        <w:rPr>
          <w:rFonts w:ascii="Times New Roman"/>
          <w:spacing w:val="-4"/>
          <w:sz w:val="24"/>
        </w:rPr>
        <w:t xml:space="preserve"> </w:t>
      </w:r>
      <w:r>
        <w:rPr>
          <w:rFonts w:ascii="Times New Roman"/>
          <w:sz w:val="24"/>
        </w:rPr>
        <w:t>Back</w:t>
      </w:r>
      <w:r>
        <w:rPr>
          <w:rFonts w:ascii="Times New Roman"/>
          <w:spacing w:val="-1"/>
          <w:sz w:val="24"/>
        </w:rPr>
        <w:t xml:space="preserve"> </w:t>
      </w:r>
      <w:r>
        <w:rPr>
          <w:rFonts w:ascii="Times New Roman"/>
          <w:sz w:val="24"/>
        </w:rPr>
        <w:t>to</w:t>
      </w:r>
      <w:r>
        <w:rPr>
          <w:rFonts w:ascii="Times New Roman"/>
          <w:spacing w:val="-1"/>
          <w:sz w:val="24"/>
        </w:rPr>
        <w:t xml:space="preserve"> </w:t>
      </w:r>
      <w:r>
        <w:rPr>
          <w:rFonts w:ascii="Times New Roman"/>
          <w:sz w:val="24"/>
        </w:rPr>
        <w:t>top</w:t>
      </w:r>
      <w:r>
        <w:rPr>
          <w:rFonts w:ascii="Times New Roman"/>
          <w:spacing w:val="1"/>
          <w:sz w:val="24"/>
        </w:rPr>
        <w:t xml:space="preserve"> </w:t>
      </w:r>
      <w:r>
        <w:rPr>
          <w:rFonts w:ascii="Times New Roman"/>
          <w:sz w:val="24"/>
        </w:rPr>
        <w:t>|</w:t>
      </w:r>
      <w:r>
        <w:rPr>
          <w:rFonts w:ascii="Times New Roman"/>
          <w:spacing w:val="-3"/>
          <w:sz w:val="24"/>
        </w:rPr>
        <w:t xml:space="preserve"> </w:t>
      </w:r>
      <w:hyperlink r:id="rId190">
        <w:r>
          <w:rPr>
            <w:rFonts w:ascii="Times New Roman"/>
            <w:color w:val="203367"/>
            <w:sz w:val="20"/>
            <w:u w:val="single" w:color="203367"/>
          </w:rPr>
          <w:t>Contact</w:t>
        </w:r>
        <w:r>
          <w:rPr>
            <w:rFonts w:ascii="Times New Roman"/>
            <w:color w:val="203367"/>
            <w:spacing w:val="-1"/>
            <w:sz w:val="20"/>
            <w:u w:val="single" w:color="203367"/>
          </w:rPr>
          <w:t xml:space="preserve"> </w:t>
        </w:r>
        <w:r>
          <w:rPr>
            <w:rFonts w:ascii="Times New Roman"/>
            <w:color w:val="203367"/>
            <w:sz w:val="20"/>
            <w:u w:val="single" w:color="203367"/>
          </w:rPr>
          <w:t>Us</w:t>
        </w:r>
      </w:hyperlink>
    </w:p>
    <w:p w14:paraId="370AA0CF" w14:textId="77777777" w:rsidR="00762D58" w:rsidRDefault="00A364CD">
      <w:pPr>
        <w:pStyle w:val="BodyText"/>
        <w:spacing w:before="180" w:line="343" w:lineRule="auto"/>
        <w:ind w:left="540" w:right="7411"/>
      </w:pPr>
      <w:r>
        <w:rPr>
          <w:color w:val="203367"/>
        </w:rPr>
        <w:t>©</w:t>
      </w:r>
      <w:r>
        <w:rPr>
          <w:color w:val="203367"/>
          <w:spacing w:val="-3"/>
        </w:rPr>
        <w:t xml:space="preserve"> </w:t>
      </w:r>
      <w:r>
        <w:rPr>
          <w:color w:val="203367"/>
        </w:rPr>
        <w:t>2010</w:t>
      </w:r>
      <w:r>
        <w:rPr>
          <w:color w:val="203367"/>
          <w:spacing w:val="-5"/>
        </w:rPr>
        <w:t xml:space="preserve"> </w:t>
      </w:r>
      <w:r>
        <w:rPr>
          <w:color w:val="203367"/>
        </w:rPr>
        <w:t>Won-Door.</w:t>
      </w:r>
      <w:r>
        <w:rPr>
          <w:color w:val="203367"/>
          <w:spacing w:val="-2"/>
        </w:rPr>
        <w:t xml:space="preserve"> </w:t>
      </w:r>
      <w:r>
        <w:rPr>
          <w:color w:val="203367"/>
        </w:rPr>
        <w:t>All</w:t>
      </w:r>
      <w:r>
        <w:rPr>
          <w:color w:val="203367"/>
          <w:spacing w:val="-3"/>
        </w:rPr>
        <w:t xml:space="preserve"> </w:t>
      </w:r>
      <w:r>
        <w:rPr>
          <w:color w:val="203367"/>
        </w:rPr>
        <w:t>rights</w:t>
      </w:r>
      <w:r>
        <w:rPr>
          <w:color w:val="203367"/>
          <w:spacing w:val="-1"/>
        </w:rPr>
        <w:t xml:space="preserve"> </w:t>
      </w:r>
      <w:r>
        <w:rPr>
          <w:color w:val="203367"/>
        </w:rPr>
        <w:t>reserved.</w:t>
      </w:r>
      <w:r>
        <w:rPr>
          <w:color w:val="203367"/>
          <w:spacing w:val="-53"/>
        </w:rPr>
        <w:t xml:space="preserve"> </w:t>
      </w:r>
      <w:r>
        <w:rPr>
          <w:color w:val="203367"/>
        </w:rPr>
        <w:t>For</w:t>
      </w:r>
      <w:r>
        <w:rPr>
          <w:color w:val="203367"/>
          <w:spacing w:val="-5"/>
        </w:rPr>
        <w:t xml:space="preserve"> </w:t>
      </w:r>
      <w:r>
        <w:rPr>
          <w:color w:val="203367"/>
        </w:rPr>
        <w:t>Won-Door</w:t>
      </w:r>
      <w:r>
        <w:rPr>
          <w:color w:val="203367"/>
          <w:spacing w:val="-1"/>
        </w:rPr>
        <w:t xml:space="preserve"> </w:t>
      </w:r>
      <w:r>
        <w:rPr>
          <w:color w:val="203367"/>
        </w:rPr>
        <w:t>by</w:t>
      </w:r>
      <w:r>
        <w:rPr>
          <w:color w:val="203367"/>
          <w:spacing w:val="-2"/>
        </w:rPr>
        <w:t xml:space="preserve"> </w:t>
      </w:r>
      <w:hyperlink r:id="rId191">
        <w:r>
          <w:rPr>
            <w:color w:val="203367"/>
            <w:u w:val="single" w:color="203367"/>
          </w:rPr>
          <w:t>Studio7</w:t>
        </w:r>
      </w:hyperlink>
    </w:p>
    <w:p w14:paraId="2DC8045C" w14:textId="77777777" w:rsidR="00762D58" w:rsidRDefault="00762D58">
      <w:pPr>
        <w:spacing w:line="343" w:lineRule="auto"/>
        <w:sectPr w:rsidR="00762D58">
          <w:headerReference w:type="default" r:id="rId192"/>
          <w:footerReference w:type="default" r:id="rId193"/>
          <w:pgSz w:w="12240" w:h="15840"/>
          <w:pgMar w:top="1500" w:right="0" w:bottom="1200" w:left="900" w:header="0" w:footer="1000" w:gutter="0"/>
          <w:cols w:space="720"/>
        </w:sectPr>
      </w:pPr>
    </w:p>
    <w:p w14:paraId="6D5C0B1F" w14:textId="77777777" w:rsidR="00762D58" w:rsidRDefault="00762D58">
      <w:pPr>
        <w:pStyle w:val="BodyText"/>
      </w:pPr>
    </w:p>
    <w:p w14:paraId="7F238BF5" w14:textId="77777777" w:rsidR="00762D58" w:rsidRDefault="00762D58">
      <w:pPr>
        <w:pStyle w:val="BodyText"/>
      </w:pPr>
    </w:p>
    <w:p w14:paraId="11BD4532" w14:textId="77777777" w:rsidR="00762D58" w:rsidRDefault="00762D58">
      <w:pPr>
        <w:pStyle w:val="BodyText"/>
        <w:spacing w:before="7"/>
        <w:rPr>
          <w:sz w:val="17"/>
        </w:rPr>
      </w:pPr>
    </w:p>
    <w:p w14:paraId="25144723" w14:textId="77777777" w:rsidR="00762D58" w:rsidRDefault="00A364CD">
      <w:pPr>
        <w:pStyle w:val="BodyText"/>
        <w:ind w:left="772"/>
      </w:pPr>
      <w:r>
        <w:pict w14:anchorId="6668B2D3">
          <v:group id="_x0000_s4138" style="width:7.05pt;height:61.05pt;mso-position-horizontal-relative:char;mso-position-vertical-relative:line" coordsize="141,1221">
            <v:shape id="_x0000_s4139" style="position:absolute;width:141;height:1221" coordsize="141,1221" path="m90,l29,86r-8,77l15,242,9,324,5,406,2,490,,574r,85l1,743r3,84l8,909r5,81l20,1069r8,77l39,1220r13,-1l64,1216r11,-3l75,1214r17,-5l140,1193r-3,-155l125,632,122,466r-1,-82l121,302r,-81l122,141r4,-85l124,28,116,9,106,2,90,xe" stroked="f">
              <v:fill opacity="9829f"/>
              <v:path arrowok="t"/>
            </v:shape>
            <w10:anchorlock/>
          </v:group>
        </w:pict>
      </w:r>
      <w:r>
        <w:rPr>
          <w:rFonts w:ascii="Times New Roman"/>
          <w:spacing w:val="125"/>
        </w:rPr>
        <w:t xml:space="preserve"> </w:t>
      </w:r>
      <w:r>
        <w:rPr>
          <w:spacing w:val="125"/>
          <w:position w:val="8"/>
        </w:rPr>
      </w:r>
      <w:r>
        <w:rPr>
          <w:spacing w:val="125"/>
          <w:position w:val="8"/>
        </w:rPr>
        <w:pict w14:anchorId="19D3FDFC">
          <v:group id="_x0000_s4136" style="width:7.75pt;height:59.35pt;mso-position-horizontal-relative:char;mso-position-vertical-relative:line" coordsize="155,1187">
            <v:shape id="_x0000_s4137" style="position:absolute;width:155;height:1187" coordsize="155,1187" path="m100,l85,8,64,10,40,9,17,9,9,216,4,369,2,449,1,529,,611r,81l2,773r2,81l8,932r4,61l19,1060r14,63l73,1181r18,6l112,1184,149,854r3,-82l153,690r1,-81l154,527r-2,-80l149,368r-6,-78l136,214r-9,-73l115,69,101,r-1,1l100,xe" stroked="f">
              <v:fill opacity="9829f"/>
              <v:path arrowok="t"/>
            </v:shape>
            <w10:anchorlock/>
          </v:group>
        </w:pict>
      </w:r>
      <w:r>
        <w:rPr>
          <w:rFonts w:ascii="Times New Roman"/>
          <w:spacing w:val="13"/>
          <w:position w:val="8"/>
        </w:rPr>
        <w:t xml:space="preserve"> </w:t>
      </w:r>
      <w:r>
        <w:rPr>
          <w:spacing w:val="13"/>
          <w:position w:val="11"/>
        </w:rPr>
      </w:r>
      <w:r>
        <w:rPr>
          <w:spacing w:val="13"/>
          <w:position w:val="11"/>
        </w:rPr>
        <w:pict w14:anchorId="0986527B">
          <v:group id="_x0000_s4134" style="width:15.85pt;height:58.65pt;mso-position-horizontal-relative:char;mso-position-vertical-relative:line" coordsize="317,1173">
            <v:shape id="_x0000_s4135" style="position:absolute;left:-1;width:317;height:1173" coordsize="317,1173" o:spt="100" adj="0,,0" path="m90,971l88,903,84,840,77,761,62,600,55,520,49,441,46,363,45,287r3,-74l55,142,66,74,84,10r-1,l83,9,9,9r,13l18,37r-6,86l7,208,4,291,2,372,1,450,,526r1,79l6,683r6,77l19,837r5,76l28,988r,73l24,1083r-7,26l15,1137r9,23l29,1165r8,5l47,1173r23,-10l80,1143r3,-24l84,1099r5,-62l90,971xm317,376r-1,-77l314,223r-4,-75l304,74,296,r-1,l295,,258,r-8,75l245,152r-2,78l242,310r1,80l245,550r,79l245,707r-2,76l238,857r-8,71l219,996r-16,64l199,986r-3,-76l195,832r-1,-80l195,672r2,-242l197,350r,-78l196,195r-2,-75l196,97r3,-27l198,43,188,21r-5,-6l176,11,166,9r-5,81l158,171r-1,81l157,333r,82l159,498r6,248l167,829r1,83l169,996r-1,83l166,1163r1,l167,1163r129,1l296,1085r1,-80l300,926,312,610r2,-79l316,453r1,-77xe" stroked="f">
              <v:fill opacity="9829f"/>
              <v:stroke joinstyle="round"/>
              <v:formulas/>
              <v:path arrowok="t" o:connecttype="segments"/>
            </v:shape>
            <w10:anchorlock/>
          </v:group>
        </w:pict>
      </w:r>
    </w:p>
    <w:p w14:paraId="15F9D77E" w14:textId="77777777" w:rsidR="00762D58" w:rsidRDefault="00762D58">
      <w:pPr>
        <w:pStyle w:val="BodyText"/>
      </w:pPr>
    </w:p>
    <w:p w14:paraId="2CCCC515" w14:textId="77777777" w:rsidR="00762D58" w:rsidRDefault="00762D58">
      <w:pPr>
        <w:pStyle w:val="BodyText"/>
      </w:pPr>
    </w:p>
    <w:p w14:paraId="46B174F8" w14:textId="77777777" w:rsidR="00762D58" w:rsidRDefault="00762D58">
      <w:pPr>
        <w:pStyle w:val="BodyText"/>
      </w:pPr>
    </w:p>
    <w:p w14:paraId="20E12CBB" w14:textId="77777777" w:rsidR="00762D58" w:rsidRDefault="00762D58">
      <w:pPr>
        <w:pStyle w:val="BodyText"/>
      </w:pPr>
    </w:p>
    <w:p w14:paraId="797DC537" w14:textId="77777777" w:rsidR="00762D58" w:rsidRDefault="00762D58">
      <w:pPr>
        <w:pStyle w:val="BodyText"/>
      </w:pPr>
    </w:p>
    <w:p w14:paraId="6903D387" w14:textId="77777777" w:rsidR="00762D58" w:rsidRDefault="00762D58">
      <w:pPr>
        <w:pStyle w:val="BodyText"/>
      </w:pPr>
    </w:p>
    <w:p w14:paraId="52D6C852" w14:textId="77777777" w:rsidR="00762D58" w:rsidRDefault="00762D58">
      <w:pPr>
        <w:pStyle w:val="BodyText"/>
      </w:pPr>
    </w:p>
    <w:p w14:paraId="14CFC94F" w14:textId="77777777" w:rsidR="00762D58" w:rsidRDefault="00762D58">
      <w:pPr>
        <w:pStyle w:val="BodyText"/>
      </w:pPr>
    </w:p>
    <w:p w14:paraId="026A952C" w14:textId="77777777" w:rsidR="00762D58" w:rsidRDefault="00762D58">
      <w:pPr>
        <w:pStyle w:val="BodyText"/>
        <w:spacing w:before="3"/>
      </w:pPr>
    </w:p>
    <w:p w14:paraId="4DE978AC" w14:textId="77777777" w:rsidR="00762D58" w:rsidRDefault="00762D58">
      <w:pPr>
        <w:sectPr w:rsidR="00762D58">
          <w:headerReference w:type="default" r:id="rId194"/>
          <w:footerReference w:type="default" r:id="rId195"/>
          <w:pgSz w:w="16840" w:h="11910" w:orient="landscape"/>
          <w:pgMar w:top="1100" w:right="0" w:bottom="280" w:left="0" w:header="0" w:footer="0" w:gutter="0"/>
          <w:cols w:space="720"/>
        </w:sectPr>
      </w:pPr>
    </w:p>
    <w:p w14:paraId="10C74777" w14:textId="77777777" w:rsidR="00762D58" w:rsidRDefault="00A364CD">
      <w:pPr>
        <w:spacing w:before="239"/>
        <w:ind w:left="1247"/>
        <w:rPr>
          <w:sz w:val="68"/>
        </w:rPr>
      </w:pPr>
      <w:r>
        <w:rPr>
          <w:color w:val="FF8136"/>
          <w:spacing w:val="-5"/>
          <w:sz w:val="68"/>
        </w:rPr>
        <w:lastRenderedPageBreak/>
        <w:t>2021</w:t>
      </w:r>
    </w:p>
    <w:p w14:paraId="480D56B4" w14:textId="77777777" w:rsidR="00762D58" w:rsidRDefault="00A364CD">
      <w:pPr>
        <w:pStyle w:val="BodyText"/>
        <w:rPr>
          <w:sz w:val="22"/>
        </w:rPr>
      </w:pPr>
      <w:r>
        <w:br w:type="column"/>
      </w:r>
    </w:p>
    <w:p w14:paraId="42C41341" w14:textId="77777777" w:rsidR="00762D58" w:rsidRDefault="00762D58">
      <w:pPr>
        <w:pStyle w:val="BodyText"/>
        <w:rPr>
          <w:sz w:val="22"/>
        </w:rPr>
      </w:pPr>
    </w:p>
    <w:p w14:paraId="7723729C" w14:textId="77777777" w:rsidR="00762D58" w:rsidRDefault="00762D58">
      <w:pPr>
        <w:pStyle w:val="BodyText"/>
        <w:rPr>
          <w:sz w:val="22"/>
        </w:rPr>
      </w:pPr>
    </w:p>
    <w:p w14:paraId="25F0CE3F" w14:textId="77777777" w:rsidR="00762D58" w:rsidRDefault="00762D58">
      <w:pPr>
        <w:pStyle w:val="BodyText"/>
        <w:spacing w:before="7"/>
        <w:rPr>
          <w:sz w:val="27"/>
        </w:rPr>
      </w:pPr>
    </w:p>
    <w:p w14:paraId="22251F3B" w14:textId="77777777" w:rsidR="00762D58" w:rsidRDefault="00A364CD">
      <w:pPr>
        <w:ind w:left="1247"/>
        <w:rPr>
          <w:sz w:val="18"/>
        </w:rPr>
      </w:pPr>
      <w:r>
        <w:rPr>
          <w:color w:val="FFFFFF"/>
          <w:spacing w:val="-1"/>
          <w:sz w:val="18"/>
        </w:rPr>
        <w:t>Bespoke</w:t>
      </w:r>
      <w:r>
        <w:rPr>
          <w:color w:val="FFFFFF"/>
          <w:spacing w:val="-11"/>
          <w:sz w:val="18"/>
        </w:rPr>
        <w:t xml:space="preserve"> </w:t>
      </w:r>
      <w:r>
        <w:rPr>
          <w:color w:val="FFFFFF"/>
          <w:spacing w:val="-1"/>
          <w:sz w:val="18"/>
        </w:rPr>
        <w:t>Courtroom</w:t>
      </w:r>
      <w:r>
        <w:rPr>
          <w:color w:val="FFFFFF"/>
          <w:spacing w:val="-11"/>
          <w:sz w:val="18"/>
        </w:rPr>
        <w:t xml:space="preserve"> </w:t>
      </w:r>
      <w:r>
        <w:rPr>
          <w:color w:val="FFFFFF"/>
          <w:spacing w:val="-1"/>
          <w:sz w:val="18"/>
        </w:rPr>
        <w:t>Furniture</w:t>
      </w:r>
      <w:r>
        <w:rPr>
          <w:color w:val="FFFFFF"/>
          <w:spacing w:val="31"/>
          <w:sz w:val="18"/>
        </w:rPr>
        <w:t xml:space="preserve"> </w:t>
      </w:r>
      <w:r>
        <w:rPr>
          <w:color w:val="FF8136"/>
          <w:spacing w:val="-1"/>
          <w:sz w:val="18"/>
        </w:rPr>
        <w:t>|</w:t>
      </w:r>
      <w:r>
        <w:rPr>
          <w:color w:val="FF8136"/>
          <w:spacing w:val="30"/>
          <w:sz w:val="18"/>
        </w:rPr>
        <w:t xml:space="preserve"> </w:t>
      </w:r>
      <w:r>
        <w:rPr>
          <w:color w:val="FFFFFF"/>
          <w:spacing w:val="-1"/>
          <w:sz w:val="18"/>
        </w:rPr>
        <w:t>Specialist</w:t>
      </w:r>
      <w:r>
        <w:rPr>
          <w:color w:val="FFFFFF"/>
          <w:spacing w:val="-10"/>
          <w:sz w:val="18"/>
        </w:rPr>
        <w:t xml:space="preserve"> </w:t>
      </w:r>
      <w:r>
        <w:rPr>
          <w:color w:val="FFFFFF"/>
          <w:sz w:val="18"/>
        </w:rPr>
        <w:t>Joinery</w:t>
      </w:r>
    </w:p>
    <w:p w14:paraId="052BD3D5" w14:textId="77777777" w:rsidR="00762D58" w:rsidRDefault="00A364CD">
      <w:pPr>
        <w:spacing w:before="127"/>
        <w:ind w:left="-39"/>
        <w:rPr>
          <w:sz w:val="76"/>
        </w:rPr>
      </w:pPr>
      <w:r>
        <w:br w:type="column"/>
      </w:r>
      <w:r>
        <w:rPr>
          <w:color w:val="FF8136"/>
          <w:sz w:val="76"/>
        </w:rPr>
        <w:lastRenderedPageBreak/>
        <w:t>courts</w:t>
      </w:r>
    </w:p>
    <w:p w14:paraId="7D6A4B19" w14:textId="77777777" w:rsidR="00762D58" w:rsidRDefault="00762D58">
      <w:pPr>
        <w:rPr>
          <w:sz w:val="76"/>
        </w:rPr>
        <w:sectPr w:rsidR="00762D58">
          <w:type w:val="continuous"/>
          <w:pgSz w:w="16840" w:h="11910" w:orient="landscape"/>
          <w:pgMar w:top="1420" w:right="0" w:bottom="280" w:left="0" w:header="720" w:footer="720" w:gutter="0"/>
          <w:cols w:num="3" w:space="720" w:equalWidth="0">
            <w:col w:w="2755" w:space="5854"/>
            <w:col w:w="5169" w:space="40"/>
            <w:col w:w="3022"/>
          </w:cols>
        </w:sectPr>
      </w:pPr>
    </w:p>
    <w:p w14:paraId="71CFEB2D" w14:textId="77777777" w:rsidR="00762D58" w:rsidRDefault="00A364CD">
      <w:pPr>
        <w:rPr>
          <w:sz w:val="2"/>
          <w:szCs w:val="2"/>
        </w:rPr>
      </w:pPr>
      <w:r>
        <w:lastRenderedPageBreak/>
        <w:pict w14:anchorId="0116EA11">
          <v:rect id="_x0000_s4133" style="position:absolute;margin-left:0;margin-top:0;width:841.9pt;height:595.3pt;z-index:-29991424;mso-position-horizontal-relative:page;mso-position-vertical-relative:page" fillcolor="#343332" stroked="f">
            <w10:wrap anchorx="page" anchory="page"/>
          </v:rect>
        </w:pict>
      </w:r>
      <w:r>
        <w:pict w14:anchorId="671E362F">
          <v:group id="_x0000_s4128" style="position:absolute;margin-left:728.65pt;margin-top:503.5pt;width:65.8pt;height:36.45pt;z-index:-29990912;mso-position-horizontal-relative:page;mso-position-vertical-relative:page" coordorigin="14573,10070" coordsize="1316,729"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_x0000_s4132" type="#_x0000_t75" style="position:absolute;left:15080;top:10088;width:301;height:711">
              <v:imagedata r:id="rId196" o:title=""/>
            </v:shape>
            <v:shape id="_x0000_s4131" type="#_x0000_t75" style="position:absolute;left:15473;top:10088;width:301;height:711">
              <v:imagedata r:id="rId197" o:title=""/>
            </v:shape>
            <v:shape id="_x0000_s4130" type="#_x0000_t75" style="position:absolute;left:14693;top:10088;width:301;height:711">
              <v:imagedata r:id="rId198" o:title=""/>
            </v:shape>
            <v:line id="_x0000_s4129" style="position:absolute" from="15888,10080" to="14573,10080" strokecolor="#343332" strokeweight="1pt"/>
            <w10:wrap anchorx="page" anchory="page"/>
          </v:group>
        </w:pict>
      </w:r>
      <w:r>
        <w:rPr>
          <w:noProof/>
        </w:rPr>
        <w:drawing>
          <wp:anchor distT="0" distB="0" distL="0" distR="0" simplePos="0" relativeHeight="473326080" behindDoc="1" locked="0" layoutInCell="1" allowOverlap="1" wp14:anchorId="0D11A922" wp14:editId="7992262F">
            <wp:simplePos x="0" y="0"/>
            <wp:positionH relativeFrom="page">
              <wp:posOffset>9874408</wp:posOffset>
            </wp:positionH>
            <wp:positionV relativeFrom="page">
              <wp:posOffset>5862610</wp:posOffset>
            </wp:positionV>
            <wp:extent cx="92572" cy="400050"/>
            <wp:effectExtent l="0" t="0" r="0" b="0"/>
            <wp:wrapNone/>
            <wp:docPr id="61" name="image3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" name="image34.png"/>
                    <pic:cNvPicPr/>
                  </pic:nvPicPr>
                  <pic:blipFill>
                    <a:blip r:embed="rId19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2572" cy="4000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473326592" behindDoc="1" locked="0" layoutInCell="1" allowOverlap="1" wp14:anchorId="76CFD90C" wp14:editId="1EC6AADB">
            <wp:simplePos x="0" y="0"/>
            <wp:positionH relativeFrom="page">
              <wp:posOffset>9624354</wp:posOffset>
            </wp:positionH>
            <wp:positionV relativeFrom="page">
              <wp:posOffset>5923229</wp:posOffset>
            </wp:positionV>
            <wp:extent cx="93711" cy="347662"/>
            <wp:effectExtent l="0" t="0" r="0" b="0"/>
            <wp:wrapNone/>
            <wp:docPr id="63" name="image3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" name="image35.png"/>
                    <pic:cNvPicPr/>
                  </pic:nvPicPr>
                  <pic:blipFill>
                    <a:blip r:embed="rId20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3711" cy="34766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473327104" behindDoc="1" locked="0" layoutInCell="1" allowOverlap="1" wp14:anchorId="46955306" wp14:editId="699EE13F">
            <wp:simplePos x="0" y="0"/>
            <wp:positionH relativeFrom="page">
              <wp:posOffset>9379319</wp:posOffset>
            </wp:positionH>
            <wp:positionV relativeFrom="page">
              <wp:posOffset>6001987</wp:posOffset>
            </wp:positionV>
            <wp:extent cx="94141" cy="267176"/>
            <wp:effectExtent l="0" t="0" r="0" b="0"/>
            <wp:wrapNone/>
            <wp:docPr id="65" name="image3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" name="image36.png"/>
                    <pic:cNvPicPr/>
                  </pic:nvPicPr>
                  <pic:blipFill>
                    <a:blip r:embed="rId20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4141" cy="26717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pict w14:anchorId="0F342673">
          <v:group id="_x0000_s4120" style="position:absolute;margin-left:0;margin-top:88.8pt;width:841.9pt;height:418.35pt;z-index:-29988864;mso-position-horizontal-relative:page;mso-position-vertical-relative:page" coordorigin=",1776" coordsize="16838,8367">
            <v:rect id="_x0000_s4127" style="position:absolute;top:4422;width:16838;height:2892" fillcolor="#7c7c7b" stroked="f">
              <v:fill opacity=".5"/>
            </v:rect>
            <v:shape id="_x0000_s4126" type="#_x0000_t75" style="position:absolute;left:359;top:5008;width:105;height:349">
              <v:imagedata r:id="rId202" o:title=""/>
            </v:shape>
            <v:shape id="_x0000_s4125" style="position:absolute;left:777;top:1775;width:1612;height:8367" coordorigin="778,1776" coordsize="1612,8367" o:spt="100" adj="0,,0" path="m1064,5585r-2,-74l1059,5437r-5,-73l1047,5290r-14,-152l1029,5060r,-81l1030,4896r-2,-81l1021,4736r-16,-74l978,4594r9,-58l988,4470r-2,-69l987,4335r-1,-6l983,4325r-2,l977,4325r-41,33l897,4385r-33,30l839,4455r-20,58l805,4583r-11,81l788,4751r-2,92l788,4936r6,90l803,5112r12,78l829,5258r18,54l865,5362r14,48l885,5461r-9,62l856,5582r-24,58l811,5701r-15,73l785,5849r-5,77l778,6005r1,80l782,6166r5,81l796,6412r4,83l802,6578r1,84l805,6746r2,83l821,7158r3,81l827,7318r2,78l829,7473r19,19l891,7536r50,42l990,7607r43,5l1027,7530r-5,-83l1018,7365r-3,-83l1013,7199r-2,-84l1011,7032r,-83l1012,6865r1,-83l1015,6699r2,-83l1020,6534r6,-164l1034,6208r27,-470l1064,5661r,-76xm1223,5364r-1,-76l1218,5212r-11,-82l1195,5049r-10,-80l1181,4889r2,-75l1189,4740r8,-74l1206,4592r8,-74l1219,4443r2,-75l1218,4292r-10,-83l1205,4205r-3,l1199,4206r-9,3l1183,4213r-9,2l1162,4215r-13,79l1138,4374r-7,81l1126,4538r-1,83l1129,5320r,241l1127,5723r-2,162l1121,6047r-2,81l1116,6209r-3,80l1113,6370r1,80l1117,6531r3,81l1138,6935r4,80l1145,7095r2,79l1147,7253r-1,78l1143,7408r-10,80l1120,7567r-3,72l1140,7695r10,9l1161,7711r13,7l1190,7723r14,-76l1212,7570r3,-78l1215,7414r-3,-78l1206,7257r-7,-79l1184,7021r-7,-79l1173,6863r-3,-78l1171,6707r6,-65l1187,6578r8,-64l1199,6449r-5,-66l1183,6318r-12,-63l1162,6191r-4,-76l1158,6039r4,-75l1168,5889r8,-75l1205,5589r8,-75l1220,5439r3,-75xm1384,6735r-4,-73l1374,6587r-9,-76l1344,6355r-9,-79l1327,6196r-6,-81l1319,6034r-1,-241l1317,5629r-3,-165l1311,5298r-4,-167l1302,4966r-6,-164l1289,4640r-7,-158l1273,4328r-9,-150l1264,4184r-1,-6l1264,4443r4,320l1273,5087r6,244l1285,5575r8,243l1303,6059r6,159l1314,6304r6,87l1332,6562r5,84l1340,6729r,82l1337,6892r-7,74l1310,7114r-8,74l1300,7261r5,64l1322,7460r6,68l1328,7601r-1,69l1333,7731r23,47l1356,7778r13,-66l1376,7637r2,-79l1375,7477r-8,-78l1354,7329r-16,-59l1344,7196r9,-75l1362,7045r9,-76l1378,6892r5,-78l1384,6735xm1494,7806r-8,-556l1479,6935r-8,-315l1463,6385r-9,-234l1447,5995r-8,-155l1434,5759r-8,-81l1411,5517r-7,-80l1400,5358r-1,-78l1402,5203r9,-83l1437,4953r9,-83l1448,4787r-4,-78l1436,4629r-9,-83l1418,4461r-6,-85l1411,4289r4,-39l1419,4210r,-36l1410,4149r-5,-4l1400,4142r-8,-1l1377,4143r-8,6l1368,4158r5,10l1374,4169r-11,156l1358,4407r-2,82l1358,4569r7,77l1379,4716r23,62l1397,4850r-9,74l1377,4998r-13,75l1353,5149r-10,76l1337,5301r,77l1342,5451r9,75l1363,5602r27,156l1403,5836r10,80l1420,5996r3,78l1423,6151r-3,79l1414,6385r-3,78l1411,6539r3,75l1420,6688r8,72l1434,6836r4,79l1442,6997r3,83l1452,7420r2,83l1457,7584r1,59l1460,7704r9,56l1491,7802r3,4xm1681,9096r-2,-81l1679,9015r,l1660,9015r-12,l1647,9026r-15,-2l1614,9024r-5,77l1606,9182r-2,83l1604,9350r2,258l1605,9693r-1,84l1602,9857r-5,78l1590,10008r-9,69l1568,10141r,l1568,10141r30,l1629,10142r29,-2l1679,10132r-8,-76l1665,9978r-3,-78l1661,9822r,-79l1663,9663r3,-80l1676,9340r3,-81l1681,9178r,-82xm1687,5411r-1,-78l1685,5254r-3,-79l1678,5095r-9,-160l1659,4773r-5,-81l1650,4610r-3,-82l1645,4446r-1,-83l1645,4280r2,-83l1651,4114r,l1651,4113r-9,l1640,4106r-8,-2l1615,4112r-23,2l1565,4113r-25,l1543,4191r3,79l1547,4348r,79l1547,4506r,79l1545,4664r-2,79l1539,4901r-26,633l1508,5692r-2,78l1505,5849r-1,78l1503,6005r1,85l1506,6174r4,84l1514,6342r5,83l1525,6508r13,166l1559,6919r5,84l1569,7086r3,82l1574,7249r5,237l1580,7563r3,76l1586,7713r-1,18l1582,7757r,26l1592,7805r6,7l1608,7816r16,-1l1648,7808r7,-22l1653,7761r-2,-20l1655,7661r,-80l1654,7503r-3,-76l1650,7346r,-81l1651,7184r3,-82l1668,6780r3,-79l1673,6623r,-78l1671,6469r-4,-76l1661,6319r-10,-73l1640,6190r-12,-55l1618,6081r-4,-57l1621,5966r13,-56l1648,5853r13,-59l1670,5718r8,-76l1683,5566r3,-78l1687,5411xm1914,2254r-1,-74l1910,2104r-5,-77l1901,1949r-2,-80l1901,1788r-25,-7l1843,1776r-28,4l1808,1806r-11,308l1794,2200r-2,87l1791,2374r,85l1792,2541r2,78l1799,2692r-1,57l1796,2819r5,67l1821,2934r13,10l1849,2949r19,-1l1891,2941r19,-71l1910,2799r-11,-71l1883,2657r-14,-71l1864,2517r5,-30l1880,2457r12,-30l1901,2397r9,-71l1914,2254xm1923,9389r,-78l1921,9237r-4,-72l1910,9098r-2,-39l1903,9035r-10,-19l1886,9008r-9,-4l1863,9005r-18,l1845,9033r6,242l1854,9443r2,169l1856,9695r,83l1855,9859r-1,79l1850,9990r-5,52l1845,10088r14,34l1863,10126r4,3l1873,10132r26,-43l1906,10041r-3,-51l1901,9938r15,-309l1919,9549r3,-81l1923,9389xm2019,9880r,-81l2018,9719r-2,-80l2014,9559r-14,-321l1997,9158r-2,-81l1993,8997r-1,l1992,8996r-27,l1969,9065r3,74l1975,9217r2,80l1979,9380r3,167l1983,9711r,153l1978,10007r7,64l2009,10120r2,3l2016,10042r2,-81l2019,9880xm2165,1880r-15,-74l2149,1806r-36,-1l2049,1796r-38,l2011,1824r-12,75l1993,1976r-2,80l1992,2137r5,81l2004,2300r8,80l2031,2535r8,74l2040,2651r-3,89l2039,2784r3,40l2048,2869r12,43l2080,2947r8,9l2098,2962r11,5l2122,2969r2,-84l2128,2800r6,-84l2142,2636r8,-73l2151,2468r-12,-90l2121,2294r-15,-77l2104,2148r13,-59l2138,2024r20,-70l2165,1880xm2389,2563r,-78l2387,2406r-4,-79l2378,2248r-16,-242l2357,1925r-4,-82l2352,1843r-38,-9l2275,1828r-40,-6l2196,1815r,27l2193,1925r-10,167l2179,2176r,82l2184,2338r12,77l2196,2415r33,50l2241,2517r-2,56l2227,2631r-17,62l2193,2758r-13,69l2176,2900r10,78l2220,2991r37,10l2295,3008r39,7l2353,2942r14,-75l2377,2792r7,-76l2388,2640r1,-77xe" stroked="f">
              <v:fill opacity="9829f"/>
              <v:stroke joinstyle="round"/>
              <v:formulas/>
              <v:path arrowok="t" o:connecttype="segments"/>
            </v:shape>
            <v:shape id="_x0000_s4124" type="#_x0000_t75" style="position:absolute;left:1742;top:1935;width:3196;height:8151">
              <v:imagedata r:id="rId203" o:title=""/>
            </v:shape>
            <v:shape id="_x0000_s4123" style="position:absolute;left:47;top:1878;width:5735;height:8142" coordorigin="47,1879" coordsize="5735,8142" o:spt="100" adj="0,,0" path="m149,3154r-1,-78l147,2998r-3,-160l124,2270r-4,-157l119,2036r-5,75l110,2188r-4,80l102,2349r-2,82l98,2514r-2,83l96,2681r1,83l98,2847r3,82l105,3009r5,78l117,3163r8,74l135,3308r11,67l148,3303r1,-74l149,3154xm246,9286r-2,-71l236,9146r-16,-67l208,9051r-15,-23l181,9005r-7,-27l181,8903r23,-72l226,8758r3,-76l197,8650r-38,-27l118,8600,73,8581r-12,79l53,8739r-4,78l47,8897r1,79l50,9055r4,79l58,9214r11,159l73,9453r4,80l79,9613r,80l77,9774r-4,81l107,9866r34,13l175,9891r36,10l207,9821r1,-79l213,9663r7,-77l237,9433r6,-74l246,9286xm414,9382r-1,-79l412,9224r-3,-79l405,9066r-5,-79l394,8908r-8,-80l377,8747r-92,-46l285,8788r-6,85l270,8956r-6,82l265,9119r11,80l286,9234r13,31l309,9295r4,33l306,9361r-13,32l278,9424r-12,34l256,9528r-2,73l258,9676r6,78l268,9835r-2,84l295,9932r30,12l358,9952r38,4l400,9871r4,-84l408,9705r2,-82l412,9542r2,-80l414,9382xm458,2980r-1,-76l456,2827r-2,-79l448,2588,438,2345r-3,-81l433,2183r-1,-80l432,2023r1,-79l405,1944r-1,12l393,1957r3,15l403,2051r5,81l412,2214r3,84l418,2382r6,338l426,2803r3,83l432,2967r5,79l443,3124r8,75l455,3128r2,-73l458,2980xm479,5350r-8,75l460,5501r-13,75l431,5650r-17,75l379,5874r-17,74l347,6022r-12,74l325,6170r-6,74l318,6318r4,74l333,6466r16,75l352,6456r5,-83l364,6291r9,-82l383,6129r11,-79l430,5815r11,-77l452,5660r9,-77l469,5506r6,-78l479,5350xm560,2847r-1,-82l558,2683r-2,-83l550,2432,537,2105r-3,-78l539,1962r-7,-30l506,1916r-9,l484,1920r-4,8l479,1944r-5,74l472,2095r,80l475,2258r4,83l485,2427r7,85l500,2598r34,332l542,3008r6,75l553,3153r3,-73l559,3004r1,-78l560,2847xm627,8923r-1,-75l597,8841r-27,-10l544,8821r-28,-9l539,8891r-2,82l522,9052r-16,73l498,9196r-3,77l496,9355r3,82l505,9517r11,144l516,9740r-4,81l512,9897r10,63l552,10003r56,18l606,9939r-1,-81l605,9777r1,-80l608,9617r2,-79l621,9227r3,-77l626,9074r1,-76l627,8923xm682,4676r-1,-10l677,4662r-3,2l673,4676r-23,143l629,4967r-21,153l589,5277r-19,160l561,5518r-8,81l545,5681r-8,82l530,5845r-7,82l517,6009r-5,81l506,6172r1,77l515,6316r10,59l534,6430r4,82l533,6596r-9,83l513,6761r-10,79l499,6916r5,72l520,7054r33,59l565,7034r10,-82l583,6870r5,-84l592,6702r2,-84l595,6534r-1,-84l592,6367r-3,-82l585,6205r-4,-78l576,6051r-5,-73l567,5900r-1,-78l568,5745r4,-78l579,5590r8,-77l596,5436r10,-77l639,5130r10,-77l659,4978r8,-76l674,4826r5,-75l682,4676xm2601,2784r-1,-82l2598,2619r-10,-250l2585,2286r-2,-82l2583,2123r1,-80l2587,1965r6,-76l2570,1889r-18,-5l2534,1879r-24,1l2510,1908r-4,80l2502,2071r-3,83l2497,2237r-1,84l2495,2404r,83l2496,2570r3,81l2502,2731r4,79l2512,2886r7,74l2522,3003r6,43l2546,3081r38,17l2592,3023r5,-78l2600,2865r1,-81xm3133,6297r-1,-77l3128,6144r-7,-76l3103,5918r-7,-74l3090,5771r-2,-72l3091,5627r5,-26l3114,5550r5,-24l3121,5460r-9,-68l3098,5323r-18,-70l3064,5182r-13,-70l3046,5042r6,-68l3073,4907r-31,21l2974,4961r-30,20l2936,5060r-3,73l2933,5205r4,72l2944,5351r2,41l2947,5436r1,42l2953,5517r15,45l2988,5606r19,48l3018,5711r4,73l3025,5861r1,79l3026,6021r-1,82l3023,6186r-3,83l3013,6434r-11,237l2999,6744r-5,68l2989,6885r7,67l3023,7004r59,27l3075,6947r-1,-83l3078,6783r8,-80l3096,6622r23,-163l3128,6375r5,-78xm3285,5932r-1,-83l3281,5764r-4,-85l3272,5595r-5,-81l3261,5436r-7,-74l3248,5295r-4,-81l3245,5131r5,-85l3263,4886r4,-71l3255,4820r-9,6l3235,4832r-14,2l3209,4909r-11,79l3188,5068r-10,82l3169,5232r-8,83l3154,5398r-7,82l3148,5575r14,79l3180,5725r13,69l3193,5874r-13,79l3162,6030r-16,76l3137,6181r2,39l3145,6258r6,39l3156,6338r2,78l3155,6501r-5,88l3143,6678r-6,85l3125,6897r,67l3136,7024r30,49l3221,7104r3,-76l3223,6952r-3,-76l3211,6725r-4,-75l3205,6575r,-76l3210,6423r11,-76l3230,6317r27,-58l3267,6227r9,-68l3282,6084r3,-77l3285,5932xm5177,8002r,-78l5170,7755r-2,-88l5168,7426r1,-406l5176,6201r,-325l5176,5635r-2,-158l5171,5319r-3,-155l5163,5011r-6,-151l5153,4786r-3,-74l5145,4638r-4,-72l5136,4481r-2,-83l5133,4316r1,-158l5134,4081r-2,-76l5129,3930r-5,-74l5115,3782r-13,-74l5085,3634r-13,-3l5070,3618r-13,-3l5061,4002r1,154l5061,4233r-1,78l5059,4388r-3,77l5053,4543r-5,78l5045,4699r-1,77l5045,4852r4,76l5053,5004r6,75l5079,5304r6,74l5087,5463r-7,75l5069,5607r-12,66l5048,5738r-6,77l5037,5893r-3,77l5033,6048r-1,78l5033,6204r1,78l5036,6361r6,157l5051,6755r3,79l5056,6914r7,474l5066,7707r1,324l5067,8277r44,-36l5142,8195r20,-56l5173,8074r4,-72xm5344,6754r-5,-79l5330,6597r-11,-78l5307,6440r-11,-78l5288,6283r-5,-78l5279,6126r-3,-79l5274,5968r-3,-235l5270,5656r-2,-76l5265,5506r-9,-151l5252,5275r-3,-79l5247,5117r-1,-80l5245,4958r,-398l5244,4402r-2,-79l5240,4244r-2,-79l5234,4086r-5,-79l5224,3929r-3,327l5221,4502r1,246l5225,4994r4,244l5234,5482r7,241l5247,5883r6,159l5260,6200r5,84l5282,6539r5,85l5290,6708r2,84l5292,6875r-4,82l5282,7020r-17,124l5260,7206r,82l5263,7370r6,81l5283,7614r6,80l5293,7775r,80l5288,7935r24,-66l5326,7799r5,-74l5330,7648r-5,-77l5317,7494r-8,-75l5302,7347r-5,-67l5298,7205r7,-74l5315,7055r11,-75l5336,6905r6,-76l5344,6754xm5782,6187r-2,-75l5766,6038r-21,-74l5694,5816r-22,-75l5657,5664r-4,-72l5653,5518r4,-75l5659,5368r-2,-73l5650,5245r-22,-96l5621,5101r-2,-76l5623,4948r2,-76l5621,4797r-18,-85l5575,4630r-33,-81l5474,4397r-29,-71l5437,4404r-17,161l5412,4648r-7,83l5400,4814r-2,83l5398,4980r5,82l5412,5142r15,79l5440,5264r17,42l5473,5346r9,41l5479,5485r-23,79l5427,5633r-19,68l5400,5772r-5,73l5390,5919r-3,75l5386,6071r-1,78l5386,6228r2,79l5390,6388r4,81l5398,6551r9,164l5426,7045r9,163l5439,7289r3,80l5444,7448r1,78l5445,7603r24,-71l5499,7460r34,-75l5566,7307r27,-81l5611,7141r4,-74l5612,6991r-7,-76l5602,6837r1,-79l5604,6678r1,-81l5607,6516r3,-80l5613,6355r4,-81l5621,6194r5,-79l5631,6037r6,-77l5643,5884r7,-74l5657,5738r29,153l5701,5967r15,76l5733,6118r17,74l5768,6264r14,-77xe" stroked="f">
              <v:fill opacity="9829f"/>
              <v:stroke joinstyle="round"/>
              <v:formulas/>
              <v:path arrowok="t" o:connecttype="segments"/>
            </v:shape>
            <v:shape id="_x0000_s4122" type="#_x0000_t75" style="position:absolute;left:9843;top:5450;width:3037;height:709">
              <v:imagedata r:id="rId204" o:title=""/>
            </v:shape>
            <v:shape id="_x0000_s4121" style="position:absolute;left:12938;top:5450;width:810;height:700" coordorigin="12938,5451" coordsize="810,700" o:spt="100" adj="0,,0" path="m12967,5604r-29,l12938,6000r29,l12967,5604xm12967,5451r-29,l12938,5530r29,l12967,5451xm13367,5605r-28,l13339,5687r-1,l13338,5790r,17l13336,5823r-3,16l13329,5854r-5,15l13318,5883r-7,13l13302,5908r-9,12l13282,5930r-12,8l13257,5946r-14,6l13228,5956r-16,3l13194,5960r-17,-1l13162,5956r-15,-4l13133,5946r-13,-7l13109,5931r-11,-10l13089,5910r-9,-12l13073,5885r-6,-14l13062,5856r-4,-16l13055,5824r-2,-17l13053,5790r,-16l13055,5759r3,-16l13062,5728r5,-15l13073,5699r7,-13l13088,5674r9,-12l13107,5652r12,-9l13132,5635r14,-6l13161,5624r16,-2l13194,5621r18,1l13228,5624r15,4l13257,5635r13,7l13282,5651r11,10l13302,5672r9,12l13318,5697r6,14l13329,5726r4,16l13336,5757r2,16l13338,5790r,-103l13337,5687r-9,-21l13315,5648r-16,-16l13283,5621r-2,-2l13261,5609r-22,-8l13217,5597r-23,-2l13174,5596r-19,3l13137,5604r-16,7l13106,5620r-14,10l13079,5641r-12,12l13057,5667r-9,15l13041,5698r-6,17l13030,5733r-4,19l13024,5770r,20l13024,5810r2,20l13029,5849r5,18l13040,5884r7,16l13056,5915r9,14l13077,5941r12,11l13103,5962r15,8l13135,5977r18,4l13173,5984r21,1l13218,5984r23,-5l13262,5972r18,-10l13283,5960r14,-11l13312,5934r13,-18l13337,5895r2,l13339,5986r,13l13337,6011r-2,13l13332,6036r-3,13l13323,6060r-6,11l13310,6081r-9,9l13291,6099r-12,7l13266,6113r-14,5l13236,6122r-18,2l13198,6125r-12,l13174,6124r-11,-2l13152,6120r-10,-3l13132,6113r-10,-5l13113,6103r-8,-7l13098,6089r-7,-8l13085,6072r-5,-10l13076,6052r-2,-12l13072,6028r-29,l13044,6044r3,15l13051,6073r6,13l13064,6097r8,10l13081,6116r9,7l13101,6130r12,6l13125,6140r14,4l13153,6147r14,2l13182,6150r16,1l13222,6150r22,-3l13264,6143r17,-7l13297,6129r5,-4l13311,6120r12,-10l13333,6098r9,-12l13349,6073r6,-15l13360,6043r3,-15l13365,6012r2,-17l13367,5979r,-84l13367,5687r,-82xm13748,5747r-1,-32l13745,5704r-5,-24l13736,5669r-12,-23l13716,5635r-10,-9l13698,5619r-10,-5l13678,5608r-12,-4l13653,5600r-14,-3l13624,5596r-17,-1l13596,5596r-12,1l13573,5599r-11,2l13551,5605r-10,4l13530,5614r-9,6l13512,5626r-9,7l13495,5641r-7,9l13481,5658r-6,10l13470,5678r-4,11l13464,5689r,-84l13435,5605r,395l13464,6000r,-214l13465,5768r2,-17l13470,5735r4,-16l13479,5705r7,-14l13493,5679r9,-12l13512,5657r10,-9l13534,5640r13,-7l13560,5628r15,-4l13590,5621r17,l13626,5622r16,2l13657,5629r12,6l13680,5643r9,8l13697,5660r6,10l13708,5681r4,10l13715,5702r2,11l13718,5728r1,12l13719,6000r29,l13748,5747xe" stroked="f">
              <v:stroke joinstyle="round"/>
              <v:formulas/>
              <v:path arrowok="t" o:connecttype="segments"/>
            </v:shape>
            <w10:wrap anchorx="page" anchory="page"/>
          </v:group>
        </w:pict>
      </w:r>
      <w:r>
        <w:pict w14:anchorId="5EB3C738">
          <v:shape id="_x0000_s4119" style="position:absolute;margin-left:65.45pt;margin-top:450.25pt;width:3.75pt;height:56.45pt;z-index:15860736;mso-position-horizontal-relative:page;mso-position-vertical-relative:page" coordorigin="1309,9005" coordsize="75,1129" path="m1337,9005r-18,l1314,9084r1,81l1319,9248r6,84l1340,9499r6,83l1350,9663r1,79l1346,9818r-10,55l1322,9933r-12,60l1311,10062r23,58l1362,10134r12,-2l1379,10068r2,-71l1383,9921r1,-79l1384,9763r-1,-80l1380,9603r-5,-81l1360,9285r-4,-76l1358,9150r4,-55l1361,9048r-15,-35l1343,9010r-3,-2l1337,9005xe" stroked="f">
            <v:fill opacity="9829f"/>
            <v:path arrowok="t"/>
            <w10:wrap anchorx="page" anchory="page"/>
          </v:shape>
        </w:pict>
      </w:r>
      <w:r>
        <w:pict w14:anchorId="31EE8716">
          <v:shape id="_x0000_s4118" style="position:absolute;margin-left:50.7pt;margin-top:447.95pt;width:7.3pt;height:57.4pt;z-index:15861248;mso-position-horizontal-relative:page;mso-position-vertical-relative:page" coordorigin="1014,8959" coordsize="146,1148" path="m1014,8959r,28l1020,9060r4,76l1026,9214r,80l1025,9375r-6,245l1018,9701r-1,81l1017,9860r2,77l1023,10011r-1,18l1020,10053r1,24l1029,10096r6,7l1045,10107r16,-3l1087,10075r6,-39l1093,9992r5,-45l1111,9908r17,-38l1144,9831r9,-41l1158,9720r2,-75l1159,9567r-2,-80l1146,9248r-2,-77l1144,9098r2,-28l1149,9038r,-30l1139,8985r-8,-6l1120,8975r-14,l1088,8978r-1,77l1092,9226r1,89l1089,9401r-10,83l1073,9411r-2,-77l1071,9256r-1,-78l1066,9103r-9,-70l1042,8969r,l1029,8969r-15,-10xe" stroked="f">
            <v:fill opacity="9829f"/>
            <v:path arrowok="t"/>
            <w10:wrap anchorx="page" anchory="page"/>
          </v:shape>
        </w:pict>
      </w:r>
      <w:r>
        <w:pict w14:anchorId="26C1255E">
          <v:shape id="_x0000_s4117" style="position:absolute;margin-left:40.05pt;margin-top:446.1pt;width:6.25pt;height:58.2pt;z-index:15861760;mso-position-horizontal-relative:page;mso-position-vertical-relative:page" coordorigin="801,8922" coordsize="125,1164" path="m820,8922r-6,160l809,9243r-4,162l802,9569r-1,164l801,9899r1,168l814,10067r12,l837,10069r11,1l848,10071r16,3l896,10082r17,4l917,9840r6,-333l925,9342r,-82l926,9178r-1,-80l924,9019r-2,-78l922,8941r-25,-6l874,8928r-24,-5l820,8922xe" stroked="f">
            <v:fill opacity="9829f"/>
            <v:path arrowok="t"/>
            <w10:wrap anchorx="page" anchory="page"/>
          </v:shape>
        </w:pict>
      </w:r>
    </w:p>
    <w:p w14:paraId="507E092B" w14:textId="77777777" w:rsidR="00762D58" w:rsidRDefault="00762D58">
      <w:pPr>
        <w:rPr>
          <w:sz w:val="2"/>
          <w:szCs w:val="2"/>
        </w:rPr>
        <w:sectPr w:rsidR="00762D58">
          <w:type w:val="continuous"/>
          <w:pgSz w:w="16840" w:h="11910" w:orient="landscape"/>
          <w:pgMar w:top="1420" w:right="0" w:bottom="280" w:left="0" w:header="720" w:footer="720" w:gutter="0"/>
          <w:cols w:space="720"/>
        </w:sectPr>
      </w:pPr>
    </w:p>
    <w:p w14:paraId="0E329F26" w14:textId="77777777" w:rsidR="00762D58" w:rsidRDefault="00762D58">
      <w:pPr>
        <w:pStyle w:val="BodyText"/>
        <w:spacing w:before="4"/>
        <w:rPr>
          <w:sz w:val="23"/>
        </w:rPr>
      </w:pPr>
    </w:p>
    <w:p w14:paraId="47103731" w14:textId="77777777" w:rsidR="00762D58" w:rsidRDefault="00762D58">
      <w:pPr>
        <w:rPr>
          <w:sz w:val="23"/>
        </w:rPr>
        <w:sectPr w:rsidR="00762D58">
          <w:headerReference w:type="default" r:id="rId205"/>
          <w:footerReference w:type="default" r:id="rId206"/>
          <w:pgSz w:w="16840" w:h="11910" w:orient="landscape"/>
          <w:pgMar w:top="680" w:right="0" w:bottom="280" w:left="0" w:header="0" w:footer="0" w:gutter="0"/>
          <w:cols w:space="720"/>
        </w:sectPr>
      </w:pPr>
    </w:p>
    <w:p w14:paraId="54222A17" w14:textId="77777777" w:rsidR="00762D58" w:rsidRDefault="00762D58">
      <w:pPr>
        <w:pStyle w:val="BodyText"/>
        <w:rPr>
          <w:sz w:val="26"/>
        </w:rPr>
      </w:pPr>
    </w:p>
    <w:p w14:paraId="3DB5A5A6" w14:textId="77777777" w:rsidR="00762D58" w:rsidRDefault="00762D58">
      <w:pPr>
        <w:pStyle w:val="BodyText"/>
        <w:rPr>
          <w:sz w:val="26"/>
        </w:rPr>
      </w:pPr>
    </w:p>
    <w:p w14:paraId="7CA09D5B" w14:textId="77777777" w:rsidR="00762D58" w:rsidRDefault="00762D58">
      <w:pPr>
        <w:pStyle w:val="BodyText"/>
        <w:rPr>
          <w:sz w:val="26"/>
        </w:rPr>
      </w:pPr>
    </w:p>
    <w:p w14:paraId="38C193E9" w14:textId="77777777" w:rsidR="00762D58" w:rsidRDefault="00762D58">
      <w:pPr>
        <w:pStyle w:val="BodyText"/>
        <w:rPr>
          <w:sz w:val="26"/>
        </w:rPr>
      </w:pPr>
    </w:p>
    <w:p w14:paraId="75542231" w14:textId="77777777" w:rsidR="00762D58" w:rsidRDefault="00762D58">
      <w:pPr>
        <w:pStyle w:val="BodyText"/>
        <w:rPr>
          <w:sz w:val="26"/>
        </w:rPr>
      </w:pPr>
    </w:p>
    <w:p w14:paraId="37B095C2" w14:textId="77777777" w:rsidR="00762D58" w:rsidRDefault="00762D58">
      <w:pPr>
        <w:pStyle w:val="BodyText"/>
        <w:spacing w:before="7"/>
        <w:rPr>
          <w:sz w:val="30"/>
        </w:rPr>
      </w:pPr>
    </w:p>
    <w:p w14:paraId="0C6DF2F2" w14:textId="77777777" w:rsidR="00762D58" w:rsidRDefault="00A364CD">
      <w:pPr>
        <w:spacing w:line="247" w:lineRule="auto"/>
        <w:ind w:left="3624" w:right="2941" w:hanging="1"/>
        <w:jc w:val="center"/>
      </w:pPr>
      <w:r>
        <w:rPr>
          <w:noProof/>
        </w:rPr>
        <w:drawing>
          <wp:anchor distT="0" distB="0" distL="0" distR="0" simplePos="0" relativeHeight="15864832" behindDoc="0" locked="0" layoutInCell="1" allowOverlap="1" wp14:anchorId="5AC360D6" wp14:editId="1466DBD8">
            <wp:simplePos x="0" y="0"/>
            <wp:positionH relativeFrom="page">
              <wp:posOffset>432003</wp:posOffset>
            </wp:positionH>
            <wp:positionV relativeFrom="paragraph">
              <wp:posOffset>-230737</wp:posOffset>
            </wp:positionV>
            <wp:extent cx="1440002" cy="970976"/>
            <wp:effectExtent l="0" t="0" r="0" b="0"/>
            <wp:wrapNone/>
            <wp:docPr id="67" name="image4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" name="image40.jpeg"/>
                    <pic:cNvPicPr/>
                  </pic:nvPicPr>
                  <pic:blipFill>
                    <a:blip r:embed="rId20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40002" cy="97097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15865856" behindDoc="0" locked="0" layoutInCell="1" allowOverlap="1" wp14:anchorId="490CA8BD" wp14:editId="05B22824">
            <wp:simplePos x="0" y="0"/>
            <wp:positionH relativeFrom="page">
              <wp:posOffset>3600005</wp:posOffset>
            </wp:positionH>
            <wp:positionV relativeFrom="paragraph">
              <wp:posOffset>-230737</wp:posOffset>
            </wp:positionV>
            <wp:extent cx="1439995" cy="971994"/>
            <wp:effectExtent l="0" t="0" r="0" b="0"/>
            <wp:wrapNone/>
            <wp:docPr id="69" name="image4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" name="image41.jpeg"/>
                    <pic:cNvPicPr/>
                  </pic:nvPicPr>
                  <pic:blipFill>
                    <a:blip r:embed="rId20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39995" cy="97199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15868928" behindDoc="0" locked="0" layoutInCell="1" allowOverlap="1" wp14:anchorId="1EBA9983" wp14:editId="77A00569">
            <wp:simplePos x="0" y="0"/>
            <wp:positionH relativeFrom="page">
              <wp:posOffset>432003</wp:posOffset>
            </wp:positionH>
            <wp:positionV relativeFrom="paragraph">
              <wp:posOffset>885240</wp:posOffset>
            </wp:positionV>
            <wp:extent cx="3023997" cy="2087999"/>
            <wp:effectExtent l="0" t="0" r="0" b="0"/>
            <wp:wrapNone/>
            <wp:docPr id="71" name="image4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" name="image42.jpeg"/>
                    <pic:cNvPicPr/>
                  </pic:nvPicPr>
                  <pic:blipFill>
                    <a:blip r:embed="rId20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23997" cy="208799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15869440" behindDoc="0" locked="0" layoutInCell="1" allowOverlap="1" wp14:anchorId="50FC90A5" wp14:editId="0445DB64">
            <wp:simplePos x="0" y="0"/>
            <wp:positionH relativeFrom="page">
              <wp:posOffset>432003</wp:posOffset>
            </wp:positionH>
            <wp:positionV relativeFrom="paragraph">
              <wp:posOffset>-1346759</wp:posOffset>
            </wp:positionV>
            <wp:extent cx="1440002" cy="971990"/>
            <wp:effectExtent l="0" t="0" r="0" b="0"/>
            <wp:wrapNone/>
            <wp:docPr id="73" name="image4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" name="image43.jpeg"/>
                    <pic:cNvPicPr/>
                  </pic:nvPicPr>
                  <pic:blipFill>
                    <a:blip r:embed="rId2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40002" cy="9719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15869952" behindDoc="0" locked="0" layoutInCell="1" allowOverlap="1" wp14:anchorId="06FE4FD1" wp14:editId="6548B926">
            <wp:simplePos x="0" y="0"/>
            <wp:positionH relativeFrom="page">
              <wp:posOffset>2015998</wp:posOffset>
            </wp:positionH>
            <wp:positionV relativeFrom="paragraph">
              <wp:posOffset>-1346759</wp:posOffset>
            </wp:positionV>
            <wp:extent cx="1440002" cy="971990"/>
            <wp:effectExtent l="0" t="0" r="0" b="0"/>
            <wp:wrapNone/>
            <wp:docPr id="75" name="image4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" name="image44.jpeg"/>
                    <pic:cNvPicPr/>
                  </pic:nvPicPr>
                  <pic:blipFill>
                    <a:blip r:embed="rId2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40002" cy="9719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15870464" behindDoc="0" locked="0" layoutInCell="1" allowOverlap="1" wp14:anchorId="31F3D7CC" wp14:editId="72AA83A6">
            <wp:simplePos x="0" y="0"/>
            <wp:positionH relativeFrom="page">
              <wp:posOffset>3600005</wp:posOffset>
            </wp:positionH>
            <wp:positionV relativeFrom="paragraph">
              <wp:posOffset>-1346759</wp:posOffset>
            </wp:positionV>
            <wp:extent cx="1440002" cy="971990"/>
            <wp:effectExtent l="0" t="0" r="0" b="0"/>
            <wp:wrapNone/>
            <wp:docPr id="77" name="image4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" name="image45.jpeg"/>
                    <pic:cNvPicPr/>
                  </pic:nvPicPr>
                  <pic:blipFill>
                    <a:blip r:embed="rId2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40002" cy="9719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15870976" behindDoc="0" locked="0" layoutInCell="1" allowOverlap="1" wp14:anchorId="12896FA5" wp14:editId="3D8CB5A1">
            <wp:simplePos x="0" y="0"/>
            <wp:positionH relativeFrom="page">
              <wp:posOffset>3600005</wp:posOffset>
            </wp:positionH>
            <wp:positionV relativeFrom="paragraph">
              <wp:posOffset>885240</wp:posOffset>
            </wp:positionV>
            <wp:extent cx="1440002" cy="971710"/>
            <wp:effectExtent l="0" t="0" r="0" b="0"/>
            <wp:wrapNone/>
            <wp:docPr id="79" name="image4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" name="image46.jpeg"/>
                    <pic:cNvPicPr/>
                  </pic:nvPicPr>
                  <pic:blipFill>
                    <a:blip r:embed="rId2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40002" cy="9717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15872512" behindDoc="0" locked="0" layoutInCell="1" allowOverlap="1" wp14:anchorId="5A20AD2A" wp14:editId="32A00FA2">
            <wp:simplePos x="0" y="0"/>
            <wp:positionH relativeFrom="page">
              <wp:posOffset>8352002</wp:posOffset>
            </wp:positionH>
            <wp:positionV relativeFrom="paragraph">
              <wp:posOffset>885236</wp:posOffset>
            </wp:positionV>
            <wp:extent cx="1440002" cy="972007"/>
            <wp:effectExtent l="0" t="0" r="0" b="0"/>
            <wp:wrapNone/>
            <wp:docPr id="81" name="image4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" name="image47.jpeg"/>
                    <pic:cNvPicPr/>
                  </pic:nvPicPr>
                  <pic:blipFill>
                    <a:blip r:embed="rId2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40002" cy="97200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color w:val="FF8136"/>
        </w:rPr>
        <w:t>purpose-built</w:t>
      </w:r>
      <w:r>
        <w:rPr>
          <w:color w:val="FF8136"/>
          <w:spacing w:val="1"/>
        </w:rPr>
        <w:t xml:space="preserve"> </w:t>
      </w:r>
      <w:r>
        <w:rPr>
          <w:color w:val="FF8136"/>
        </w:rPr>
        <w:t>workshops</w:t>
      </w:r>
      <w:r>
        <w:rPr>
          <w:color w:val="FF8136"/>
          <w:spacing w:val="1"/>
        </w:rPr>
        <w:t xml:space="preserve"> </w:t>
      </w:r>
      <w:r>
        <w:rPr>
          <w:color w:val="FF8136"/>
        </w:rPr>
        <w:t>across</w:t>
      </w:r>
      <w:r>
        <w:rPr>
          <w:color w:val="FF8136"/>
          <w:spacing w:val="-3"/>
        </w:rPr>
        <w:t xml:space="preserve"> </w:t>
      </w:r>
      <w:r>
        <w:rPr>
          <w:color w:val="FF8136"/>
        </w:rPr>
        <w:t>4</w:t>
      </w:r>
      <w:r>
        <w:rPr>
          <w:color w:val="FF8136"/>
          <w:spacing w:val="-2"/>
        </w:rPr>
        <w:t xml:space="preserve"> </w:t>
      </w:r>
      <w:r>
        <w:rPr>
          <w:color w:val="FF8136"/>
        </w:rPr>
        <w:t>units</w:t>
      </w:r>
    </w:p>
    <w:p w14:paraId="710DDB9E" w14:textId="77777777" w:rsidR="00762D58" w:rsidRDefault="00A364CD">
      <w:pPr>
        <w:pStyle w:val="BodyText"/>
        <w:rPr>
          <w:sz w:val="26"/>
        </w:rPr>
      </w:pPr>
      <w:r>
        <w:br w:type="column"/>
      </w:r>
    </w:p>
    <w:p w14:paraId="3BAF34F5" w14:textId="77777777" w:rsidR="00762D58" w:rsidRDefault="00762D58">
      <w:pPr>
        <w:pStyle w:val="BodyText"/>
        <w:rPr>
          <w:sz w:val="26"/>
        </w:rPr>
      </w:pPr>
    </w:p>
    <w:p w14:paraId="4B8F7EE2" w14:textId="77777777" w:rsidR="00762D58" w:rsidRDefault="00762D58">
      <w:pPr>
        <w:pStyle w:val="BodyText"/>
        <w:rPr>
          <w:sz w:val="26"/>
        </w:rPr>
      </w:pPr>
    </w:p>
    <w:p w14:paraId="5B0382CF" w14:textId="77777777" w:rsidR="00762D58" w:rsidRDefault="00762D58">
      <w:pPr>
        <w:pStyle w:val="BodyText"/>
        <w:rPr>
          <w:sz w:val="26"/>
        </w:rPr>
      </w:pPr>
    </w:p>
    <w:p w14:paraId="30BE2FD1" w14:textId="77777777" w:rsidR="00762D58" w:rsidRDefault="00762D58">
      <w:pPr>
        <w:pStyle w:val="BodyText"/>
        <w:rPr>
          <w:sz w:val="26"/>
        </w:rPr>
      </w:pPr>
    </w:p>
    <w:p w14:paraId="0B3D3EFE" w14:textId="77777777" w:rsidR="00762D58" w:rsidRDefault="00762D58">
      <w:pPr>
        <w:pStyle w:val="BodyText"/>
        <w:rPr>
          <w:sz w:val="26"/>
        </w:rPr>
      </w:pPr>
    </w:p>
    <w:p w14:paraId="47A6567D" w14:textId="77777777" w:rsidR="00762D58" w:rsidRDefault="00762D58">
      <w:pPr>
        <w:pStyle w:val="BodyText"/>
        <w:rPr>
          <w:sz w:val="26"/>
        </w:rPr>
      </w:pPr>
    </w:p>
    <w:p w14:paraId="5350C670" w14:textId="77777777" w:rsidR="00762D58" w:rsidRDefault="00762D58">
      <w:pPr>
        <w:pStyle w:val="BodyText"/>
        <w:rPr>
          <w:sz w:val="26"/>
        </w:rPr>
      </w:pPr>
    </w:p>
    <w:p w14:paraId="5CD98609" w14:textId="77777777" w:rsidR="00762D58" w:rsidRDefault="00762D58">
      <w:pPr>
        <w:pStyle w:val="BodyText"/>
        <w:rPr>
          <w:sz w:val="26"/>
        </w:rPr>
      </w:pPr>
    </w:p>
    <w:p w14:paraId="1FF7EED3" w14:textId="77777777" w:rsidR="00762D58" w:rsidRDefault="00762D58">
      <w:pPr>
        <w:pStyle w:val="BodyText"/>
        <w:rPr>
          <w:sz w:val="26"/>
        </w:rPr>
      </w:pPr>
    </w:p>
    <w:p w14:paraId="0591C92E" w14:textId="77777777" w:rsidR="00762D58" w:rsidRDefault="00762D58">
      <w:pPr>
        <w:pStyle w:val="BodyText"/>
        <w:rPr>
          <w:sz w:val="26"/>
        </w:rPr>
      </w:pPr>
    </w:p>
    <w:p w14:paraId="44DFA9D9" w14:textId="77777777" w:rsidR="00762D58" w:rsidRDefault="00762D58">
      <w:pPr>
        <w:pStyle w:val="BodyText"/>
        <w:rPr>
          <w:sz w:val="26"/>
        </w:rPr>
      </w:pPr>
    </w:p>
    <w:p w14:paraId="5383D641" w14:textId="77777777" w:rsidR="00762D58" w:rsidRDefault="00A364CD">
      <w:pPr>
        <w:spacing w:before="161" w:line="247" w:lineRule="auto"/>
        <w:ind w:left="3452" w:right="566" w:hanging="202"/>
      </w:pPr>
      <w:r>
        <w:rPr>
          <w:noProof/>
        </w:rPr>
        <w:drawing>
          <wp:anchor distT="0" distB="0" distL="0" distR="0" simplePos="0" relativeHeight="15866368" behindDoc="0" locked="0" layoutInCell="1" allowOverlap="1" wp14:anchorId="4184787E" wp14:editId="120F4DEC">
            <wp:simplePos x="0" y="0"/>
            <wp:positionH relativeFrom="page">
              <wp:posOffset>5184902</wp:posOffset>
            </wp:positionH>
            <wp:positionV relativeFrom="paragraph">
              <wp:posOffset>-220095</wp:posOffset>
            </wp:positionV>
            <wp:extent cx="1439998" cy="972007"/>
            <wp:effectExtent l="0" t="0" r="0" b="0"/>
            <wp:wrapNone/>
            <wp:docPr id="83" name="image4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" name="image48.jpeg"/>
                    <pic:cNvPicPr/>
                  </pic:nvPicPr>
                  <pic:blipFill>
                    <a:blip r:embed="rId2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39998" cy="97200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15871488" behindDoc="0" locked="0" layoutInCell="1" allowOverlap="1" wp14:anchorId="702D0988" wp14:editId="0AD3AC75">
            <wp:simplePos x="0" y="0"/>
            <wp:positionH relativeFrom="page">
              <wp:posOffset>5184902</wp:posOffset>
            </wp:positionH>
            <wp:positionV relativeFrom="paragraph">
              <wp:posOffset>-2452091</wp:posOffset>
            </wp:positionV>
            <wp:extent cx="3023095" cy="2087012"/>
            <wp:effectExtent l="0" t="0" r="0" b="0"/>
            <wp:wrapNone/>
            <wp:docPr id="85" name="image4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" name="image49.jpeg"/>
                    <pic:cNvPicPr/>
                  </pic:nvPicPr>
                  <pic:blipFill>
                    <a:blip r:embed="rId2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23095" cy="208701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color w:val="FF8136"/>
        </w:rPr>
        <w:t>established</w:t>
      </w:r>
      <w:r>
        <w:rPr>
          <w:color w:val="FF8136"/>
          <w:spacing w:val="-59"/>
        </w:rPr>
        <w:t xml:space="preserve"> </w:t>
      </w:r>
      <w:r>
        <w:rPr>
          <w:color w:val="FF8136"/>
        </w:rPr>
        <w:t>in</w:t>
      </w:r>
      <w:r>
        <w:rPr>
          <w:color w:val="FF8136"/>
          <w:spacing w:val="-1"/>
        </w:rPr>
        <w:t xml:space="preserve"> </w:t>
      </w:r>
      <w:r>
        <w:rPr>
          <w:color w:val="FF8136"/>
        </w:rPr>
        <w:t>2003</w:t>
      </w:r>
    </w:p>
    <w:p w14:paraId="03BF4F16" w14:textId="77777777" w:rsidR="00762D58" w:rsidRDefault="00A364CD">
      <w:pPr>
        <w:spacing w:before="104" w:line="247" w:lineRule="auto"/>
        <w:ind w:left="502" w:right="1733"/>
        <w:jc w:val="center"/>
      </w:pPr>
      <w:r>
        <w:br w:type="column"/>
      </w:r>
      <w:r>
        <w:rPr>
          <w:color w:val="FF8136"/>
        </w:rPr>
        <w:lastRenderedPageBreak/>
        <w:t>in-house</w:t>
      </w:r>
      <w:r>
        <w:rPr>
          <w:color w:val="FF8136"/>
          <w:spacing w:val="1"/>
        </w:rPr>
        <w:t xml:space="preserve"> </w:t>
      </w:r>
      <w:r>
        <w:rPr>
          <w:color w:val="FF8136"/>
        </w:rPr>
        <w:t>design,</w:t>
      </w:r>
      <w:r>
        <w:rPr>
          <w:color w:val="FF8136"/>
          <w:spacing w:val="-58"/>
        </w:rPr>
        <w:t xml:space="preserve"> </w:t>
      </w:r>
      <w:r>
        <w:rPr>
          <w:color w:val="FF8136"/>
        </w:rPr>
        <w:t>manufacture &amp;</w:t>
      </w:r>
      <w:r>
        <w:rPr>
          <w:color w:val="FF8136"/>
          <w:spacing w:val="1"/>
        </w:rPr>
        <w:t xml:space="preserve"> </w:t>
      </w:r>
      <w:r>
        <w:rPr>
          <w:color w:val="FF8136"/>
        </w:rPr>
        <w:t>installation</w:t>
      </w:r>
    </w:p>
    <w:p w14:paraId="5D49BFCE" w14:textId="77777777" w:rsidR="00762D58" w:rsidRDefault="00762D58">
      <w:pPr>
        <w:pStyle w:val="BodyText"/>
      </w:pPr>
    </w:p>
    <w:p w14:paraId="7150203E" w14:textId="77777777" w:rsidR="00762D58" w:rsidRDefault="00A364CD">
      <w:pPr>
        <w:pStyle w:val="BodyText"/>
        <w:spacing w:before="7"/>
        <w:rPr>
          <w:sz w:val="28"/>
        </w:rPr>
      </w:pPr>
      <w:r>
        <w:rPr>
          <w:noProof/>
        </w:rPr>
        <w:drawing>
          <wp:anchor distT="0" distB="0" distL="0" distR="0" simplePos="0" relativeHeight="261" behindDoc="0" locked="0" layoutInCell="1" allowOverlap="1" wp14:anchorId="758BB654" wp14:editId="0BDEACB4">
            <wp:simplePos x="0" y="0"/>
            <wp:positionH relativeFrom="page">
              <wp:posOffset>8352002</wp:posOffset>
            </wp:positionH>
            <wp:positionV relativeFrom="paragraph">
              <wp:posOffset>233755</wp:posOffset>
            </wp:positionV>
            <wp:extent cx="1432570" cy="966977"/>
            <wp:effectExtent l="0" t="0" r="0" b="0"/>
            <wp:wrapTopAndBottom/>
            <wp:docPr id="87" name="image5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" name="image50.jpeg"/>
                    <pic:cNvPicPr/>
                  </pic:nvPicPr>
                  <pic:blipFill>
                    <a:blip r:embed="rId2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32570" cy="96697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29F1E5A2" w14:textId="77777777" w:rsidR="00762D58" w:rsidRDefault="00762D58">
      <w:pPr>
        <w:rPr>
          <w:sz w:val="28"/>
        </w:rPr>
        <w:sectPr w:rsidR="00762D58">
          <w:type w:val="continuous"/>
          <w:pgSz w:w="16840" w:h="11910" w:orient="landscape"/>
          <w:pgMar w:top="1420" w:right="0" w:bottom="280" w:left="0" w:header="720" w:footer="720" w:gutter="0"/>
          <w:cols w:num="3" w:space="720" w:equalWidth="0">
            <w:col w:w="7938" w:space="40"/>
            <w:col w:w="4949" w:space="39"/>
            <w:col w:w="3874"/>
          </w:cols>
        </w:sectPr>
      </w:pPr>
    </w:p>
    <w:p w14:paraId="40033C1D" w14:textId="77777777" w:rsidR="00762D58" w:rsidRDefault="00762D58">
      <w:pPr>
        <w:pStyle w:val="BodyText"/>
      </w:pPr>
    </w:p>
    <w:p w14:paraId="5725EA38" w14:textId="77777777" w:rsidR="00762D58" w:rsidRDefault="00762D58">
      <w:pPr>
        <w:pStyle w:val="BodyText"/>
      </w:pPr>
    </w:p>
    <w:p w14:paraId="64973D55" w14:textId="77777777" w:rsidR="00762D58" w:rsidRDefault="00762D58">
      <w:pPr>
        <w:pStyle w:val="BodyText"/>
      </w:pPr>
    </w:p>
    <w:p w14:paraId="1918E1AA" w14:textId="77777777" w:rsidR="00762D58" w:rsidRDefault="00762D58">
      <w:pPr>
        <w:sectPr w:rsidR="00762D58">
          <w:type w:val="continuous"/>
          <w:pgSz w:w="16840" w:h="11910" w:orient="landscape"/>
          <w:pgMar w:top="1420" w:right="0" w:bottom="280" w:left="0" w:header="720" w:footer="720" w:gutter="0"/>
          <w:cols w:space="720"/>
        </w:sectPr>
      </w:pPr>
    </w:p>
    <w:p w14:paraId="6A95ECEE" w14:textId="77777777" w:rsidR="00762D58" w:rsidRDefault="00762D58">
      <w:pPr>
        <w:pStyle w:val="BodyText"/>
        <w:rPr>
          <w:sz w:val="26"/>
        </w:rPr>
      </w:pPr>
    </w:p>
    <w:p w14:paraId="14AF4CD1" w14:textId="77777777" w:rsidR="00762D58" w:rsidRDefault="00762D58">
      <w:pPr>
        <w:pStyle w:val="BodyText"/>
        <w:rPr>
          <w:sz w:val="26"/>
        </w:rPr>
      </w:pPr>
    </w:p>
    <w:p w14:paraId="2422A60D" w14:textId="77777777" w:rsidR="00762D58" w:rsidRDefault="00762D58">
      <w:pPr>
        <w:pStyle w:val="BodyText"/>
        <w:rPr>
          <w:sz w:val="26"/>
        </w:rPr>
      </w:pPr>
    </w:p>
    <w:p w14:paraId="6048F612" w14:textId="77777777" w:rsidR="00762D58" w:rsidRDefault="00762D58">
      <w:pPr>
        <w:pStyle w:val="BodyText"/>
        <w:rPr>
          <w:sz w:val="26"/>
        </w:rPr>
      </w:pPr>
    </w:p>
    <w:p w14:paraId="6A14F6F7" w14:textId="77777777" w:rsidR="00762D58" w:rsidRDefault="00762D58">
      <w:pPr>
        <w:pStyle w:val="BodyText"/>
        <w:rPr>
          <w:sz w:val="26"/>
        </w:rPr>
      </w:pPr>
    </w:p>
    <w:p w14:paraId="4153472F" w14:textId="77777777" w:rsidR="00762D58" w:rsidRDefault="00762D58">
      <w:pPr>
        <w:pStyle w:val="BodyText"/>
        <w:rPr>
          <w:sz w:val="26"/>
        </w:rPr>
      </w:pPr>
    </w:p>
    <w:p w14:paraId="32DEADAB" w14:textId="77777777" w:rsidR="00762D58" w:rsidRDefault="00762D58">
      <w:pPr>
        <w:pStyle w:val="BodyText"/>
        <w:rPr>
          <w:sz w:val="26"/>
        </w:rPr>
      </w:pPr>
    </w:p>
    <w:p w14:paraId="23B93990" w14:textId="77777777" w:rsidR="00762D58" w:rsidRDefault="00A364CD">
      <w:pPr>
        <w:spacing w:before="211" w:line="247" w:lineRule="auto"/>
        <w:ind w:left="1449" w:right="2871" w:hanging="389"/>
      </w:pPr>
      <w:r>
        <w:rPr>
          <w:noProof/>
        </w:rPr>
        <w:drawing>
          <wp:anchor distT="0" distB="0" distL="0" distR="0" simplePos="0" relativeHeight="15865344" behindDoc="0" locked="0" layoutInCell="1" allowOverlap="1" wp14:anchorId="7894365A" wp14:editId="68F6070A">
            <wp:simplePos x="0" y="0"/>
            <wp:positionH relativeFrom="page">
              <wp:posOffset>2015998</wp:posOffset>
            </wp:positionH>
            <wp:positionV relativeFrom="paragraph">
              <wp:posOffset>-188467</wp:posOffset>
            </wp:positionV>
            <wp:extent cx="1440002" cy="970985"/>
            <wp:effectExtent l="0" t="0" r="0" b="0"/>
            <wp:wrapNone/>
            <wp:docPr id="89" name="image5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" name="image51.jpeg"/>
                    <pic:cNvPicPr/>
                  </pic:nvPicPr>
                  <pic:blipFill>
                    <a:blip r:embed="rId2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40002" cy="9709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color w:val="FF8136"/>
        </w:rPr>
        <w:t>employing over</w:t>
      </w:r>
      <w:r>
        <w:rPr>
          <w:color w:val="FF8136"/>
          <w:spacing w:val="-59"/>
        </w:rPr>
        <w:t xml:space="preserve"> </w:t>
      </w:r>
      <w:r>
        <w:rPr>
          <w:color w:val="FF8136"/>
        </w:rPr>
        <w:t>90</w:t>
      </w:r>
      <w:r>
        <w:rPr>
          <w:color w:val="FF8136"/>
          <w:spacing w:val="1"/>
        </w:rPr>
        <w:t xml:space="preserve"> </w:t>
      </w:r>
      <w:r>
        <w:rPr>
          <w:color w:val="FF8136"/>
        </w:rPr>
        <w:t>staff</w:t>
      </w:r>
    </w:p>
    <w:p w14:paraId="13E204E2" w14:textId="77777777" w:rsidR="00762D58" w:rsidRDefault="00762D58">
      <w:pPr>
        <w:pStyle w:val="BodyText"/>
      </w:pPr>
    </w:p>
    <w:p w14:paraId="60E21516" w14:textId="77777777" w:rsidR="00762D58" w:rsidRDefault="00762D58">
      <w:pPr>
        <w:pStyle w:val="BodyText"/>
      </w:pPr>
    </w:p>
    <w:p w14:paraId="5C4FD5AA" w14:textId="77777777" w:rsidR="00762D58" w:rsidRDefault="00A364CD">
      <w:pPr>
        <w:pStyle w:val="BodyText"/>
      </w:pPr>
      <w:r>
        <w:rPr>
          <w:noProof/>
        </w:rPr>
        <w:drawing>
          <wp:anchor distT="0" distB="0" distL="0" distR="0" simplePos="0" relativeHeight="262" behindDoc="0" locked="0" layoutInCell="1" allowOverlap="1" wp14:anchorId="4178FDA6" wp14:editId="59A79C2D">
            <wp:simplePos x="0" y="0"/>
            <wp:positionH relativeFrom="page">
              <wp:posOffset>432003</wp:posOffset>
            </wp:positionH>
            <wp:positionV relativeFrom="paragraph">
              <wp:posOffset>170834</wp:posOffset>
            </wp:positionV>
            <wp:extent cx="1434408" cy="968216"/>
            <wp:effectExtent l="0" t="0" r="0" b="0"/>
            <wp:wrapTopAndBottom/>
            <wp:docPr id="91" name="image5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" name="image52.jpeg"/>
                    <pic:cNvPicPr/>
                  </pic:nvPicPr>
                  <pic:blipFill>
                    <a:blip r:embed="rId2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34408" cy="96821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263" behindDoc="0" locked="0" layoutInCell="1" allowOverlap="1" wp14:anchorId="0E1F4025" wp14:editId="5FEC7E17">
            <wp:simplePos x="0" y="0"/>
            <wp:positionH relativeFrom="page">
              <wp:posOffset>2015998</wp:posOffset>
            </wp:positionH>
            <wp:positionV relativeFrom="paragraph">
              <wp:posOffset>170834</wp:posOffset>
            </wp:positionV>
            <wp:extent cx="1434408" cy="968216"/>
            <wp:effectExtent l="0" t="0" r="0" b="0"/>
            <wp:wrapTopAndBottom/>
            <wp:docPr id="93" name="image5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" name="image53.jpeg"/>
                    <pic:cNvPicPr/>
                  </pic:nvPicPr>
                  <pic:blipFill>
                    <a:blip r:embed="rId2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34408" cy="96821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7DC4D171" w14:textId="77777777" w:rsidR="00762D58" w:rsidRDefault="00A364CD">
      <w:pPr>
        <w:pStyle w:val="BodyText"/>
        <w:spacing w:before="227"/>
        <w:ind w:left="717"/>
      </w:pPr>
      <w:r>
        <w:rPr>
          <w:color w:val="343332"/>
          <w:spacing w:val="-2"/>
          <w:sz w:val="15"/>
        </w:rPr>
        <w:t>2</w:t>
      </w:r>
      <w:r>
        <w:rPr>
          <w:color w:val="343332"/>
          <w:spacing w:val="37"/>
          <w:sz w:val="15"/>
        </w:rPr>
        <w:t xml:space="preserve"> </w:t>
      </w:r>
      <w:r>
        <w:rPr>
          <w:color w:val="FF8136"/>
          <w:spacing w:val="-2"/>
          <w:position w:val="1"/>
          <w:sz w:val="15"/>
        </w:rPr>
        <w:t>|</w:t>
      </w:r>
      <w:r>
        <w:rPr>
          <w:color w:val="FF8136"/>
          <w:spacing w:val="22"/>
          <w:position w:val="1"/>
          <w:sz w:val="15"/>
        </w:rPr>
        <w:t xml:space="preserve"> </w:t>
      </w:r>
      <w:r>
        <w:rPr>
          <w:color w:val="343332"/>
          <w:spacing w:val="-2"/>
        </w:rPr>
        <w:t>jcareydesign</w:t>
      </w:r>
      <w:r>
        <w:rPr>
          <w:color w:val="FF8136"/>
          <w:spacing w:val="-2"/>
        </w:rPr>
        <w:t>courts</w:t>
      </w:r>
    </w:p>
    <w:p w14:paraId="02A3D178" w14:textId="77777777" w:rsidR="00762D58" w:rsidRDefault="00A364CD">
      <w:pPr>
        <w:spacing w:before="224" w:line="247" w:lineRule="auto"/>
        <w:ind w:left="644" w:right="455" w:hanging="1"/>
        <w:jc w:val="center"/>
      </w:pPr>
      <w:r>
        <w:br w:type="column"/>
      </w:r>
      <w:r>
        <w:rPr>
          <w:color w:val="FF8136"/>
        </w:rPr>
        <w:lastRenderedPageBreak/>
        <w:t>125</w:t>
      </w:r>
      <w:r>
        <w:rPr>
          <w:color w:val="FF8136"/>
          <w:position w:val="2"/>
        </w:rPr>
        <w:t xml:space="preserve">+ </w:t>
      </w:r>
      <w:r>
        <w:rPr>
          <w:color w:val="FF8136"/>
        </w:rPr>
        <w:t>years</w:t>
      </w:r>
      <w:r>
        <w:rPr>
          <w:color w:val="FF8136"/>
          <w:spacing w:val="1"/>
        </w:rPr>
        <w:t xml:space="preserve"> </w:t>
      </w:r>
      <w:r>
        <w:rPr>
          <w:color w:val="FF8136"/>
        </w:rPr>
        <w:t>collective</w:t>
      </w:r>
      <w:r>
        <w:rPr>
          <w:color w:val="FF8136"/>
          <w:spacing w:val="1"/>
        </w:rPr>
        <w:t xml:space="preserve"> </w:t>
      </w:r>
      <w:r>
        <w:rPr>
          <w:color w:val="FF8136"/>
        </w:rPr>
        <w:t>court-specific</w:t>
      </w:r>
      <w:r>
        <w:rPr>
          <w:color w:val="FF8136"/>
          <w:spacing w:val="-59"/>
        </w:rPr>
        <w:t xml:space="preserve"> </w:t>
      </w:r>
      <w:r>
        <w:rPr>
          <w:color w:val="FF8136"/>
        </w:rPr>
        <w:t>experience</w:t>
      </w:r>
    </w:p>
    <w:p w14:paraId="61A78DFB" w14:textId="77777777" w:rsidR="00762D58" w:rsidRDefault="00762D58">
      <w:pPr>
        <w:pStyle w:val="BodyText"/>
      </w:pPr>
    </w:p>
    <w:p w14:paraId="73FEC886" w14:textId="77777777" w:rsidR="00762D58" w:rsidRDefault="00A364CD">
      <w:pPr>
        <w:pStyle w:val="BodyText"/>
        <w:spacing w:before="11"/>
      </w:pPr>
      <w:r>
        <w:rPr>
          <w:noProof/>
        </w:rPr>
        <w:drawing>
          <wp:anchor distT="0" distB="0" distL="0" distR="0" simplePos="0" relativeHeight="264" behindDoc="0" locked="0" layoutInCell="1" allowOverlap="1" wp14:anchorId="0EAE3078" wp14:editId="4B862596">
            <wp:simplePos x="0" y="0"/>
            <wp:positionH relativeFrom="page">
              <wp:posOffset>3600005</wp:posOffset>
            </wp:positionH>
            <wp:positionV relativeFrom="paragraph">
              <wp:posOffset>177917</wp:posOffset>
            </wp:positionV>
            <wp:extent cx="1435895" cy="968216"/>
            <wp:effectExtent l="0" t="0" r="0" b="0"/>
            <wp:wrapTopAndBottom/>
            <wp:docPr id="95" name="image5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" name="image54.jpeg"/>
                    <pic:cNvPicPr/>
                  </pic:nvPicPr>
                  <pic:blipFill>
                    <a:blip r:embed="rId2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35895" cy="96821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265" behindDoc="0" locked="0" layoutInCell="1" allowOverlap="1" wp14:anchorId="745CDBF5" wp14:editId="296F387F">
            <wp:simplePos x="0" y="0"/>
            <wp:positionH relativeFrom="page">
              <wp:posOffset>3600005</wp:posOffset>
            </wp:positionH>
            <wp:positionV relativeFrom="paragraph">
              <wp:posOffset>1293930</wp:posOffset>
            </wp:positionV>
            <wp:extent cx="1435895" cy="968216"/>
            <wp:effectExtent l="0" t="0" r="0" b="0"/>
            <wp:wrapTopAndBottom/>
            <wp:docPr id="97" name="image5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" name="image55.jpeg"/>
                    <pic:cNvPicPr/>
                  </pic:nvPicPr>
                  <pic:blipFill>
                    <a:blip r:embed="rId2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35895" cy="96821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05FB491" w14:textId="77777777" w:rsidR="00762D58" w:rsidRDefault="00762D58">
      <w:pPr>
        <w:pStyle w:val="BodyText"/>
        <w:spacing w:before="3"/>
        <w:rPr>
          <w:sz w:val="14"/>
        </w:rPr>
      </w:pPr>
    </w:p>
    <w:p w14:paraId="429EEA21" w14:textId="77777777" w:rsidR="00762D58" w:rsidRDefault="00A364CD">
      <w:pPr>
        <w:pStyle w:val="BodyText"/>
        <w:rPr>
          <w:sz w:val="26"/>
        </w:rPr>
      </w:pPr>
      <w:r>
        <w:br w:type="column"/>
      </w:r>
    </w:p>
    <w:p w14:paraId="6588CA74" w14:textId="77777777" w:rsidR="00762D58" w:rsidRDefault="00762D58">
      <w:pPr>
        <w:pStyle w:val="BodyText"/>
        <w:rPr>
          <w:sz w:val="26"/>
        </w:rPr>
      </w:pPr>
    </w:p>
    <w:p w14:paraId="4BCBB582" w14:textId="77777777" w:rsidR="00762D58" w:rsidRDefault="00762D58">
      <w:pPr>
        <w:pStyle w:val="BodyText"/>
        <w:rPr>
          <w:sz w:val="26"/>
        </w:rPr>
      </w:pPr>
    </w:p>
    <w:p w14:paraId="60FF0F3F" w14:textId="77777777" w:rsidR="00762D58" w:rsidRDefault="00762D58">
      <w:pPr>
        <w:pStyle w:val="BodyText"/>
        <w:rPr>
          <w:sz w:val="26"/>
        </w:rPr>
      </w:pPr>
    </w:p>
    <w:p w14:paraId="33F8C79E" w14:textId="77777777" w:rsidR="00762D58" w:rsidRDefault="00762D58">
      <w:pPr>
        <w:pStyle w:val="BodyText"/>
        <w:rPr>
          <w:sz w:val="26"/>
        </w:rPr>
      </w:pPr>
    </w:p>
    <w:p w14:paraId="6A0EC92B" w14:textId="77777777" w:rsidR="00762D58" w:rsidRDefault="00762D58">
      <w:pPr>
        <w:pStyle w:val="BodyText"/>
        <w:rPr>
          <w:sz w:val="26"/>
        </w:rPr>
      </w:pPr>
    </w:p>
    <w:p w14:paraId="54486F7B" w14:textId="77777777" w:rsidR="00762D58" w:rsidRDefault="00762D58">
      <w:pPr>
        <w:pStyle w:val="BodyText"/>
        <w:rPr>
          <w:sz w:val="26"/>
        </w:rPr>
      </w:pPr>
    </w:p>
    <w:p w14:paraId="79E99AFF" w14:textId="77777777" w:rsidR="00762D58" w:rsidRDefault="00762D58">
      <w:pPr>
        <w:pStyle w:val="BodyText"/>
        <w:rPr>
          <w:sz w:val="26"/>
        </w:rPr>
      </w:pPr>
    </w:p>
    <w:p w14:paraId="11EC1643" w14:textId="77777777" w:rsidR="00762D58" w:rsidRDefault="00762D58">
      <w:pPr>
        <w:pStyle w:val="BodyText"/>
        <w:rPr>
          <w:sz w:val="26"/>
        </w:rPr>
      </w:pPr>
    </w:p>
    <w:p w14:paraId="291EB1ED" w14:textId="77777777" w:rsidR="00762D58" w:rsidRDefault="00762D58">
      <w:pPr>
        <w:pStyle w:val="BodyText"/>
        <w:rPr>
          <w:sz w:val="26"/>
        </w:rPr>
      </w:pPr>
    </w:p>
    <w:p w14:paraId="199CA3AC" w14:textId="77777777" w:rsidR="00762D58" w:rsidRDefault="00762D58">
      <w:pPr>
        <w:pStyle w:val="BodyText"/>
        <w:rPr>
          <w:sz w:val="26"/>
        </w:rPr>
      </w:pPr>
    </w:p>
    <w:p w14:paraId="293FB768" w14:textId="77777777" w:rsidR="00762D58" w:rsidRDefault="00762D58">
      <w:pPr>
        <w:pStyle w:val="BodyText"/>
        <w:rPr>
          <w:sz w:val="26"/>
        </w:rPr>
      </w:pPr>
    </w:p>
    <w:p w14:paraId="0C6BD3EC" w14:textId="77777777" w:rsidR="00762D58" w:rsidRDefault="00762D58">
      <w:pPr>
        <w:pStyle w:val="BodyText"/>
        <w:spacing w:before="10"/>
        <w:rPr>
          <w:sz w:val="29"/>
        </w:rPr>
      </w:pPr>
    </w:p>
    <w:p w14:paraId="1FADAE9F" w14:textId="77777777" w:rsidR="00762D58" w:rsidRDefault="00A364CD">
      <w:pPr>
        <w:spacing w:line="247" w:lineRule="auto"/>
        <w:ind w:left="3002" w:right="4230" w:hanging="1"/>
        <w:jc w:val="both"/>
      </w:pPr>
      <w:r>
        <w:rPr>
          <w:noProof/>
        </w:rPr>
        <w:drawing>
          <wp:anchor distT="0" distB="0" distL="0" distR="0" simplePos="0" relativeHeight="15866880" behindDoc="0" locked="0" layoutInCell="1" allowOverlap="1" wp14:anchorId="2AD72898" wp14:editId="1B3D1B80">
            <wp:simplePos x="0" y="0"/>
            <wp:positionH relativeFrom="page">
              <wp:posOffset>5184902</wp:posOffset>
            </wp:positionH>
            <wp:positionV relativeFrom="paragraph">
              <wp:posOffset>-2471805</wp:posOffset>
            </wp:positionV>
            <wp:extent cx="1432566" cy="966977"/>
            <wp:effectExtent l="0" t="0" r="0" b="0"/>
            <wp:wrapNone/>
            <wp:docPr id="99" name="image5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" name="image56.jpeg"/>
                    <pic:cNvPicPr/>
                  </pic:nvPicPr>
                  <pic:blipFill>
                    <a:blip r:embed="rId2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32566" cy="96697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15867392" behindDoc="0" locked="0" layoutInCell="1" allowOverlap="1" wp14:anchorId="1254AD88" wp14:editId="5591FE71">
            <wp:simplePos x="0" y="0"/>
            <wp:positionH relativeFrom="page">
              <wp:posOffset>5184902</wp:posOffset>
            </wp:positionH>
            <wp:positionV relativeFrom="paragraph">
              <wp:posOffset>-1355813</wp:posOffset>
            </wp:positionV>
            <wp:extent cx="1435895" cy="968216"/>
            <wp:effectExtent l="0" t="0" r="0" b="0"/>
            <wp:wrapNone/>
            <wp:docPr id="101" name="image5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" name="image57.jpeg"/>
                    <pic:cNvPicPr/>
                  </pic:nvPicPr>
                  <pic:blipFill>
                    <a:blip r:embed="rId2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35895" cy="96821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15867904" behindDoc="0" locked="0" layoutInCell="1" allowOverlap="1" wp14:anchorId="5CDB0C31" wp14:editId="5A6F9728">
            <wp:simplePos x="0" y="0"/>
            <wp:positionH relativeFrom="page">
              <wp:posOffset>5184902</wp:posOffset>
            </wp:positionH>
            <wp:positionV relativeFrom="paragraph">
              <wp:posOffset>-239800</wp:posOffset>
            </wp:positionV>
            <wp:extent cx="1440002" cy="970985"/>
            <wp:effectExtent l="0" t="0" r="0" b="0"/>
            <wp:wrapNone/>
            <wp:docPr id="103" name="image5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" name="image58.jpeg"/>
                    <pic:cNvPicPr/>
                  </pic:nvPicPr>
                  <pic:blipFill>
                    <a:blip r:embed="rId2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40002" cy="9709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15868416" behindDoc="0" locked="0" layoutInCell="1" allowOverlap="1" wp14:anchorId="0606ADD4" wp14:editId="49475EC1">
            <wp:simplePos x="0" y="0"/>
            <wp:positionH relativeFrom="page">
              <wp:posOffset>8352002</wp:posOffset>
            </wp:positionH>
            <wp:positionV relativeFrom="paragraph">
              <wp:posOffset>-239800</wp:posOffset>
            </wp:positionV>
            <wp:extent cx="1440002" cy="970985"/>
            <wp:effectExtent l="0" t="0" r="0" b="0"/>
            <wp:wrapNone/>
            <wp:docPr id="105" name="image5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" name="image59.jpeg"/>
                    <pic:cNvPicPr/>
                  </pic:nvPicPr>
                  <pic:blipFill>
                    <a:blip r:embed="rId2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40002" cy="9709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15872000" behindDoc="0" locked="0" layoutInCell="1" allowOverlap="1" wp14:anchorId="520AE98E" wp14:editId="07AEC574">
            <wp:simplePos x="0" y="0"/>
            <wp:positionH relativeFrom="page">
              <wp:posOffset>6767995</wp:posOffset>
            </wp:positionH>
            <wp:positionV relativeFrom="paragraph">
              <wp:posOffset>-2471801</wp:posOffset>
            </wp:positionV>
            <wp:extent cx="3034087" cy="2093976"/>
            <wp:effectExtent l="0" t="0" r="0" b="0"/>
            <wp:wrapNone/>
            <wp:docPr id="107" name="image6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" name="image60.jpeg"/>
                    <pic:cNvPicPr/>
                  </pic:nvPicPr>
                  <pic:blipFill>
                    <a:blip r:embed="rId2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34087" cy="209397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color w:val="FF8136"/>
        </w:rPr>
        <w:t>constructionline,</w:t>
      </w:r>
      <w:r>
        <w:rPr>
          <w:color w:val="FF8136"/>
          <w:spacing w:val="-59"/>
        </w:rPr>
        <w:t xml:space="preserve"> </w:t>
      </w:r>
      <w:r>
        <w:rPr>
          <w:color w:val="FF8136"/>
        </w:rPr>
        <w:t>safecontractor &amp;</w:t>
      </w:r>
      <w:r>
        <w:rPr>
          <w:color w:val="FF8136"/>
          <w:spacing w:val="-59"/>
        </w:rPr>
        <w:t xml:space="preserve"> </w:t>
      </w:r>
      <w:r>
        <w:rPr>
          <w:color w:val="FF8136"/>
        </w:rPr>
        <w:t>FSC</w:t>
      </w:r>
      <w:r>
        <w:rPr>
          <w:color w:val="FF8136"/>
          <w:spacing w:val="4"/>
        </w:rPr>
        <w:t xml:space="preserve"> </w:t>
      </w:r>
      <w:r>
        <w:rPr>
          <w:color w:val="FF8136"/>
        </w:rPr>
        <w:t>accredited</w:t>
      </w:r>
    </w:p>
    <w:p w14:paraId="6510D1D7" w14:textId="77777777" w:rsidR="00762D58" w:rsidRDefault="00762D58">
      <w:pPr>
        <w:spacing w:line="247" w:lineRule="auto"/>
        <w:jc w:val="both"/>
        <w:sectPr w:rsidR="00762D58">
          <w:type w:val="continuous"/>
          <w:pgSz w:w="16840" w:h="11910" w:orient="landscape"/>
          <w:pgMar w:top="1420" w:right="0" w:bottom="280" w:left="0" w:header="720" w:footer="720" w:gutter="0"/>
          <w:cols w:num="3" w:space="720" w:equalWidth="0">
            <w:col w:w="5443" w:space="40"/>
            <w:col w:w="2455" w:space="39"/>
            <w:col w:w="8863"/>
          </w:cols>
        </w:sectPr>
      </w:pPr>
    </w:p>
    <w:p w14:paraId="514F1B44" w14:textId="77777777" w:rsidR="00762D58" w:rsidRDefault="00762D58">
      <w:pPr>
        <w:pStyle w:val="BodyText"/>
      </w:pPr>
    </w:p>
    <w:p w14:paraId="62D5EAB3" w14:textId="77777777" w:rsidR="00762D58" w:rsidRDefault="00762D58">
      <w:pPr>
        <w:pStyle w:val="BodyText"/>
        <w:spacing w:before="9"/>
        <w:rPr>
          <w:sz w:val="29"/>
        </w:rPr>
      </w:pPr>
    </w:p>
    <w:p w14:paraId="4399BD8D" w14:textId="77777777" w:rsidR="00762D58" w:rsidRDefault="00762D58">
      <w:pPr>
        <w:rPr>
          <w:sz w:val="29"/>
        </w:rPr>
        <w:sectPr w:rsidR="00762D58">
          <w:headerReference w:type="default" r:id="rId228"/>
          <w:footerReference w:type="default" r:id="rId229"/>
          <w:pgSz w:w="16840" w:h="11910" w:orient="landscape"/>
          <w:pgMar w:top="1100" w:right="0" w:bottom="280" w:left="0" w:header="0" w:footer="0" w:gutter="0"/>
          <w:cols w:space="720"/>
        </w:sectPr>
      </w:pPr>
    </w:p>
    <w:p w14:paraId="7C09B2F8" w14:textId="77777777" w:rsidR="00762D58" w:rsidRDefault="00A364CD">
      <w:pPr>
        <w:spacing w:before="121"/>
        <w:ind w:left="1837"/>
        <w:rPr>
          <w:sz w:val="70"/>
        </w:rPr>
      </w:pPr>
      <w:r>
        <w:rPr>
          <w:color w:val="FF8136"/>
          <w:w w:val="95"/>
          <w:sz w:val="70"/>
        </w:rPr>
        <w:lastRenderedPageBreak/>
        <w:t>2021</w:t>
      </w:r>
      <w:r>
        <w:rPr>
          <w:color w:val="FF8136"/>
          <w:spacing w:val="88"/>
          <w:w w:val="95"/>
          <w:sz w:val="70"/>
        </w:rPr>
        <w:t xml:space="preserve"> </w:t>
      </w:r>
      <w:r>
        <w:rPr>
          <w:color w:val="FF8136"/>
          <w:w w:val="95"/>
          <w:sz w:val="70"/>
        </w:rPr>
        <w:t>edition</w:t>
      </w:r>
    </w:p>
    <w:p w14:paraId="1B23D1C0" w14:textId="77777777" w:rsidR="00762D58" w:rsidRDefault="00A364CD">
      <w:pPr>
        <w:spacing w:before="277" w:line="228" w:lineRule="auto"/>
        <w:ind w:left="1845"/>
        <w:rPr>
          <w:sz w:val="46"/>
        </w:rPr>
      </w:pPr>
      <w:r>
        <w:rPr>
          <w:color w:val="343332"/>
          <w:w w:val="95"/>
          <w:sz w:val="46"/>
        </w:rPr>
        <w:t>From</w:t>
      </w:r>
      <w:r>
        <w:rPr>
          <w:color w:val="343332"/>
          <w:spacing w:val="-21"/>
          <w:w w:val="95"/>
          <w:sz w:val="46"/>
        </w:rPr>
        <w:t xml:space="preserve"> </w:t>
      </w:r>
      <w:r>
        <w:rPr>
          <w:color w:val="343332"/>
          <w:w w:val="95"/>
          <w:sz w:val="46"/>
        </w:rPr>
        <w:t>our</w:t>
      </w:r>
      <w:r>
        <w:rPr>
          <w:color w:val="343332"/>
          <w:spacing w:val="-20"/>
          <w:w w:val="95"/>
          <w:sz w:val="46"/>
        </w:rPr>
        <w:t xml:space="preserve"> </w:t>
      </w:r>
      <w:r>
        <w:rPr>
          <w:color w:val="343332"/>
          <w:w w:val="95"/>
          <w:sz w:val="46"/>
        </w:rPr>
        <w:t>inception</w:t>
      </w:r>
      <w:r>
        <w:rPr>
          <w:color w:val="343332"/>
          <w:spacing w:val="-21"/>
          <w:w w:val="95"/>
          <w:sz w:val="46"/>
        </w:rPr>
        <w:t xml:space="preserve"> </w:t>
      </w:r>
      <w:r>
        <w:rPr>
          <w:color w:val="343332"/>
          <w:w w:val="95"/>
          <w:sz w:val="46"/>
        </w:rPr>
        <w:t>in</w:t>
      </w:r>
      <w:r>
        <w:rPr>
          <w:color w:val="343332"/>
          <w:spacing w:val="-20"/>
          <w:w w:val="95"/>
          <w:sz w:val="46"/>
        </w:rPr>
        <w:t xml:space="preserve"> </w:t>
      </w:r>
      <w:r>
        <w:rPr>
          <w:color w:val="343332"/>
          <w:w w:val="95"/>
          <w:sz w:val="46"/>
        </w:rPr>
        <w:t>2003</w:t>
      </w:r>
      <w:r>
        <w:rPr>
          <w:color w:val="343332"/>
          <w:spacing w:val="-21"/>
          <w:w w:val="95"/>
          <w:sz w:val="46"/>
        </w:rPr>
        <w:t xml:space="preserve"> </w:t>
      </w:r>
      <w:r>
        <w:rPr>
          <w:color w:val="343332"/>
          <w:w w:val="95"/>
          <w:sz w:val="46"/>
        </w:rPr>
        <w:t>the</w:t>
      </w:r>
      <w:r>
        <w:rPr>
          <w:color w:val="343332"/>
          <w:spacing w:val="-20"/>
          <w:w w:val="95"/>
          <w:sz w:val="46"/>
        </w:rPr>
        <w:t xml:space="preserve"> </w:t>
      </w:r>
      <w:r>
        <w:rPr>
          <w:color w:val="343332"/>
          <w:w w:val="95"/>
          <w:sz w:val="46"/>
        </w:rPr>
        <w:t>jcareydesign</w:t>
      </w:r>
      <w:r>
        <w:rPr>
          <w:color w:val="343332"/>
          <w:spacing w:val="-119"/>
          <w:w w:val="95"/>
          <w:sz w:val="46"/>
        </w:rPr>
        <w:t xml:space="preserve"> </w:t>
      </w:r>
      <w:r>
        <w:rPr>
          <w:color w:val="343332"/>
          <w:w w:val="95"/>
          <w:sz w:val="46"/>
        </w:rPr>
        <w:t>brand has become synonymous with the</w:t>
      </w:r>
      <w:r>
        <w:rPr>
          <w:color w:val="343332"/>
          <w:spacing w:val="1"/>
          <w:w w:val="95"/>
          <w:sz w:val="46"/>
        </w:rPr>
        <w:t xml:space="preserve"> </w:t>
      </w:r>
      <w:r>
        <w:rPr>
          <w:color w:val="343332"/>
          <w:w w:val="95"/>
          <w:sz w:val="46"/>
        </w:rPr>
        <w:t>design, manufacture and installation of</w:t>
      </w:r>
      <w:r>
        <w:rPr>
          <w:color w:val="343332"/>
          <w:spacing w:val="1"/>
          <w:w w:val="95"/>
          <w:sz w:val="46"/>
        </w:rPr>
        <w:t xml:space="preserve"> </w:t>
      </w:r>
      <w:r>
        <w:rPr>
          <w:color w:val="343332"/>
          <w:sz w:val="46"/>
        </w:rPr>
        <w:t>courtroom</w:t>
      </w:r>
      <w:r>
        <w:rPr>
          <w:color w:val="343332"/>
          <w:spacing w:val="-14"/>
          <w:sz w:val="46"/>
        </w:rPr>
        <w:t xml:space="preserve"> </w:t>
      </w:r>
      <w:r>
        <w:rPr>
          <w:color w:val="343332"/>
          <w:sz w:val="46"/>
        </w:rPr>
        <w:t>furniture.</w:t>
      </w:r>
    </w:p>
    <w:p w14:paraId="48327DC1" w14:textId="77777777" w:rsidR="00762D58" w:rsidRDefault="00A364CD">
      <w:pPr>
        <w:spacing w:before="279"/>
        <w:ind w:left="1845"/>
        <w:rPr>
          <w:sz w:val="26"/>
        </w:rPr>
      </w:pPr>
      <w:r>
        <w:rPr>
          <w:color w:val="343332"/>
          <w:w w:val="95"/>
          <w:sz w:val="26"/>
        </w:rPr>
        <w:t>In</w:t>
      </w:r>
      <w:r>
        <w:rPr>
          <w:color w:val="343332"/>
          <w:spacing w:val="-5"/>
          <w:w w:val="95"/>
          <w:sz w:val="26"/>
        </w:rPr>
        <w:t xml:space="preserve"> </w:t>
      </w:r>
      <w:r>
        <w:rPr>
          <w:color w:val="343332"/>
          <w:w w:val="95"/>
          <w:sz w:val="26"/>
        </w:rPr>
        <w:t>this</w:t>
      </w:r>
      <w:r>
        <w:rPr>
          <w:color w:val="343332"/>
          <w:spacing w:val="-4"/>
          <w:w w:val="95"/>
          <w:sz w:val="26"/>
        </w:rPr>
        <w:t xml:space="preserve"> </w:t>
      </w:r>
      <w:r>
        <w:rPr>
          <w:color w:val="343332"/>
          <w:w w:val="95"/>
          <w:sz w:val="26"/>
        </w:rPr>
        <w:t>our</w:t>
      </w:r>
      <w:r>
        <w:rPr>
          <w:color w:val="343332"/>
          <w:spacing w:val="-4"/>
          <w:w w:val="95"/>
          <w:sz w:val="26"/>
        </w:rPr>
        <w:t xml:space="preserve"> </w:t>
      </w:r>
      <w:r>
        <w:rPr>
          <w:color w:val="343332"/>
          <w:w w:val="95"/>
          <w:sz w:val="26"/>
        </w:rPr>
        <w:t>2021</w:t>
      </w:r>
      <w:r>
        <w:rPr>
          <w:color w:val="343332"/>
          <w:spacing w:val="-5"/>
          <w:w w:val="95"/>
          <w:sz w:val="26"/>
        </w:rPr>
        <w:t xml:space="preserve"> </w:t>
      </w:r>
      <w:r>
        <w:rPr>
          <w:color w:val="343332"/>
          <w:w w:val="95"/>
          <w:sz w:val="26"/>
        </w:rPr>
        <w:t>publication,</w:t>
      </w:r>
      <w:r>
        <w:rPr>
          <w:color w:val="343332"/>
          <w:spacing w:val="-4"/>
          <w:w w:val="95"/>
          <w:sz w:val="26"/>
        </w:rPr>
        <w:t xml:space="preserve"> </w:t>
      </w:r>
      <w:r>
        <w:rPr>
          <w:color w:val="343332"/>
          <w:w w:val="95"/>
          <w:sz w:val="26"/>
        </w:rPr>
        <w:t>we</w:t>
      </w:r>
      <w:r>
        <w:rPr>
          <w:color w:val="343332"/>
          <w:spacing w:val="-4"/>
          <w:w w:val="95"/>
          <w:sz w:val="26"/>
        </w:rPr>
        <w:t xml:space="preserve"> </w:t>
      </w:r>
      <w:r>
        <w:rPr>
          <w:color w:val="343332"/>
          <w:w w:val="95"/>
          <w:sz w:val="26"/>
        </w:rPr>
        <w:t>have</w:t>
      </w:r>
      <w:r>
        <w:rPr>
          <w:color w:val="343332"/>
          <w:spacing w:val="-5"/>
          <w:w w:val="95"/>
          <w:sz w:val="26"/>
        </w:rPr>
        <w:t xml:space="preserve"> </w:t>
      </w:r>
      <w:r>
        <w:rPr>
          <w:color w:val="343332"/>
          <w:w w:val="95"/>
          <w:sz w:val="26"/>
        </w:rPr>
        <w:t>categorised</w:t>
      </w:r>
      <w:r>
        <w:rPr>
          <w:color w:val="343332"/>
          <w:spacing w:val="-4"/>
          <w:w w:val="95"/>
          <w:sz w:val="26"/>
        </w:rPr>
        <w:t xml:space="preserve"> </w:t>
      </w:r>
      <w:r>
        <w:rPr>
          <w:color w:val="343332"/>
          <w:w w:val="95"/>
          <w:sz w:val="26"/>
        </w:rPr>
        <w:t>our</w:t>
      </w:r>
      <w:r>
        <w:rPr>
          <w:color w:val="343332"/>
          <w:spacing w:val="-4"/>
          <w:w w:val="95"/>
          <w:sz w:val="26"/>
        </w:rPr>
        <w:t xml:space="preserve"> </w:t>
      </w:r>
      <w:r>
        <w:rPr>
          <w:color w:val="343332"/>
          <w:w w:val="95"/>
          <w:sz w:val="26"/>
        </w:rPr>
        <w:t>portfolio</w:t>
      </w:r>
      <w:r>
        <w:rPr>
          <w:color w:val="343332"/>
          <w:spacing w:val="-5"/>
          <w:w w:val="95"/>
          <w:sz w:val="26"/>
        </w:rPr>
        <w:t xml:space="preserve"> </w:t>
      </w:r>
      <w:r>
        <w:rPr>
          <w:color w:val="343332"/>
          <w:w w:val="95"/>
          <w:sz w:val="26"/>
        </w:rPr>
        <w:t>in</w:t>
      </w:r>
      <w:r>
        <w:rPr>
          <w:color w:val="343332"/>
          <w:spacing w:val="-4"/>
          <w:w w:val="95"/>
          <w:sz w:val="26"/>
        </w:rPr>
        <w:t xml:space="preserve"> </w:t>
      </w:r>
      <w:r>
        <w:rPr>
          <w:color w:val="343332"/>
          <w:w w:val="95"/>
          <w:sz w:val="26"/>
        </w:rPr>
        <w:t>relation</w:t>
      </w:r>
    </w:p>
    <w:p w14:paraId="540F2822" w14:textId="77777777" w:rsidR="00762D58" w:rsidRDefault="00A364CD">
      <w:pPr>
        <w:spacing w:before="41" w:line="273" w:lineRule="auto"/>
        <w:ind w:left="1846" w:hanging="2"/>
        <w:rPr>
          <w:sz w:val="26"/>
        </w:rPr>
      </w:pPr>
      <w:r>
        <w:rPr>
          <w:color w:val="343332"/>
          <w:w w:val="95"/>
          <w:sz w:val="26"/>
        </w:rPr>
        <w:t>to specific areas within a court building. Our in-house team of designers have</w:t>
      </w:r>
      <w:r>
        <w:rPr>
          <w:color w:val="343332"/>
          <w:spacing w:val="1"/>
          <w:w w:val="95"/>
          <w:sz w:val="26"/>
        </w:rPr>
        <w:t xml:space="preserve"> </w:t>
      </w:r>
      <w:r>
        <w:rPr>
          <w:color w:val="343332"/>
          <w:w w:val="95"/>
          <w:sz w:val="26"/>
        </w:rPr>
        <w:t>unparalleled knowledge within this sector, and work in sync with architects,</w:t>
      </w:r>
      <w:r>
        <w:rPr>
          <w:color w:val="343332"/>
          <w:spacing w:val="1"/>
          <w:w w:val="95"/>
          <w:sz w:val="26"/>
        </w:rPr>
        <w:t xml:space="preserve"> </w:t>
      </w:r>
      <w:r>
        <w:rPr>
          <w:color w:val="343332"/>
          <w:w w:val="95"/>
          <w:sz w:val="26"/>
        </w:rPr>
        <w:t>interior designers, and main contractors to accomplish all aspects of the brief,</w:t>
      </w:r>
      <w:r>
        <w:rPr>
          <w:color w:val="343332"/>
          <w:spacing w:val="-66"/>
          <w:w w:val="95"/>
          <w:sz w:val="26"/>
        </w:rPr>
        <w:t xml:space="preserve"> </w:t>
      </w:r>
      <w:r>
        <w:rPr>
          <w:color w:val="343332"/>
          <w:w w:val="95"/>
          <w:sz w:val="26"/>
        </w:rPr>
        <w:t>provide</w:t>
      </w:r>
      <w:r>
        <w:rPr>
          <w:color w:val="343332"/>
          <w:spacing w:val="-10"/>
          <w:w w:val="95"/>
          <w:sz w:val="26"/>
        </w:rPr>
        <w:t xml:space="preserve"> </w:t>
      </w:r>
      <w:r>
        <w:rPr>
          <w:color w:val="343332"/>
          <w:w w:val="95"/>
          <w:sz w:val="26"/>
        </w:rPr>
        <w:t>best</w:t>
      </w:r>
      <w:r>
        <w:rPr>
          <w:color w:val="343332"/>
          <w:spacing w:val="-10"/>
          <w:w w:val="95"/>
          <w:sz w:val="26"/>
        </w:rPr>
        <w:t xml:space="preserve"> </w:t>
      </w:r>
      <w:r>
        <w:rPr>
          <w:color w:val="343332"/>
          <w:w w:val="95"/>
          <w:sz w:val="26"/>
        </w:rPr>
        <w:t>possible</w:t>
      </w:r>
      <w:r>
        <w:rPr>
          <w:color w:val="343332"/>
          <w:spacing w:val="-9"/>
          <w:w w:val="95"/>
          <w:sz w:val="26"/>
        </w:rPr>
        <w:t xml:space="preserve"> </w:t>
      </w:r>
      <w:r>
        <w:rPr>
          <w:color w:val="343332"/>
          <w:w w:val="95"/>
          <w:sz w:val="26"/>
        </w:rPr>
        <w:t>value,</w:t>
      </w:r>
      <w:r>
        <w:rPr>
          <w:color w:val="343332"/>
          <w:spacing w:val="-10"/>
          <w:w w:val="95"/>
          <w:sz w:val="26"/>
        </w:rPr>
        <w:t xml:space="preserve"> </w:t>
      </w:r>
      <w:r>
        <w:rPr>
          <w:color w:val="343332"/>
          <w:w w:val="95"/>
          <w:sz w:val="26"/>
        </w:rPr>
        <w:t>and</w:t>
      </w:r>
      <w:r>
        <w:rPr>
          <w:color w:val="343332"/>
          <w:spacing w:val="-9"/>
          <w:w w:val="95"/>
          <w:sz w:val="26"/>
        </w:rPr>
        <w:t xml:space="preserve"> </w:t>
      </w:r>
      <w:r>
        <w:rPr>
          <w:color w:val="343332"/>
          <w:w w:val="95"/>
          <w:sz w:val="26"/>
        </w:rPr>
        <w:t>fully</w:t>
      </w:r>
      <w:r>
        <w:rPr>
          <w:color w:val="343332"/>
          <w:spacing w:val="-10"/>
          <w:w w:val="95"/>
          <w:sz w:val="26"/>
        </w:rPr>
        <w:t xml:space="preserve"> </w:t>
      </w:r>
      <w:r>
        <w:rPr>
          <w:color w:val="343332"/>
          <w:w w:val="95"/>
          <w:sz w:val="26"/>
        </w:rPr>
        <w:t>compliant</w:t>
      </w:r>
      <w:r>
        <w:rPr>
          <w:color w:val="343332"/>
          <w:spacing w:val="-10"/>
          <w:w w:val="95"/>
          <w:sz w:val="26"/>
        </w:rPr>
        <w:t xml:space="preserve"> </w:t>
      </w:r>
      <w:r>
        <w:rPr>
          <w:color w:val="343332"/>
          <w:w w:val="95"/>
          <w:sz w:val="26"/>
        </w:rPr>
        <w:t>solutions.</w:t>
      </w:r>
      <w:r>
        <w:rPr>
          <w:color w:val="343332"/>
          <w:spacing w:val="-9"/>
          <w:w w:val="95"/>
          <w:sz w:val="26"/>
        </w:rPr>
        <w:t xml:space="preserve"> </w:t>
      </w:r>
      <w:r>
        <w:rPr>
          <w:color w:val="343332"/>
          <w:w w:val="95"/>
          <w:sz w:val="26"/>
        </w:rPr>
        <w:t>Providing</w:t>
      </w:r>
      <w:r>
        <w:rPr>
          <w:color w:val="343332"/>
          <w:spacing w:val="-10"/>
          <w:w w:val="95"/>
          <w:sz w:val="26"/>
        </w:rPr>
        <w:t xml:space="preserve"> </w:t>
      </w:r>
      <w:r>
        <w:rPr>
          <w:color w:val="343332"/>
          <w:w w:val="95"/>
          <w:sz w:val="26"/>
        </w:rPr>
        <w:t>functional,</w:t>
      </w:r>
      <w:r>
        <w:rPr>
          <w:color w:val="343332"/>
          <w:spacing w:val="-65"/>
          <w:w w:val="95"/>
          <w:sz w:val="26"/>
        </w:rPr>
        <w:t xml:space="preserve"> </w:t>
      </w:r>
      <w:r>
        <w:rPr>
          <w:color w:val="343332"/>
          <w:w w:val="95"/>
          <w:sz w:val="26"/>
        </w:rPr>
        <w:t>durable and aesthetically pleasing furniture for modern-day courtrooms and</w:t>
      </w:r>
      <w:r>
        <w:rPr>
          <w:color w:val="343332"/>
          <w:spacing w:val="1"/>
          <w:w w:val="95"/>
          <w:sz w:val="26"/>
        </w:rPr>
        <w:t xml:space="preserve"> </w:t>
      </w:r>
      <w:r>
        <w:rPr>
          <w:color w:val="343332"/>
          <w:sz w:val="26"/>
        </w:rPr>
        <w:t>ancillary</w:t>
      </w:r>
      <w:r>
        <w:rPr>
          <w:color w:val="343332"/>
          <w:spacing w:val="-11"/>
          <w:sz w:val="26"/>
        </w:rPr>
        <w:t xml:space="preserve"> </w:t>
      </w:r>
      <w:r>
        <w:rPr>
          <w:color w:val="343332"/>
          <w:sz w:val="26"/>
        </w:rPr>
        <w:t>areas,</w:t>
      </w:r>
      <w:r>
        <w:rPr>
          <w:color w:val="343332"/>
          <w:spacing w:val="-11"/>
          <w:sz w:val="26"/>
        </w:rPr>
        <w:t xml:space="preserve"> </w:t>
      </w:r>
      <w:r>
        <w:rPr>
          <w:color w:val="343332"/>
          <w:sz w:val="26"/>
        </w:rPr>
        <w:t>to</w:t>
      </w:r>
      <w:r>
        <w:rPr>
          <w:color w:val="343332"/>
          <w:spacing w:val="-11"/>
          <w:sz w:val="26"/>
        </w:rPr>
        <w:t xml:space="preserve"> </w:t>
      </w:r>
      <w:r>
        <w:rPr>
          <w:color w:val="343332"/>
          <w:sz w:val="26"/>
        </w:rPr>
        <w:t>last</w:t>
      </w:r>
      <w:r>
        <w:rPr>
          <w:color w:val="343332"/>
          <w:spacing w:val="-11"/>
          <w:sz w:val="26"/>
        </w:rPr>
        <w:t xml:space="preserve"> </w:t>
      </w:r>
      <w:r>
        <w:rPr>
          <w:color w:val="343332"/>
          <w:sz w:val="26"/>
        </w:rPr>
        <w:t>for</w:t>
      </w:r>
      <w:r>
        <w:rPr>
          <w:color w:val="343332"/>
          <w:spacing w:val="-10"/>
          <w:sz w:val="26"/>
        </w:rPr>
        <w:t xml:space="preserve"> </w:t>
      </w:r>
      <w:r>
        <w:rPr>
          <w:color w:val="343332"/>
          <w:sz w:val="26"/>
        </w:rPr>
        <w:t>many</w:t>
      </w:r>
      <w:r>
        <w:rPr>
          <w:color w:val="343332"/>
          <w:spacing w:val="-11"/>
          <w:sz w:val="26"/>
        </w:rPr>
        <w:t xml:space="preserve"> </w:t>
      </w:r>
      <w:r>
        <w:rPr>
          <w:color w:val="343332"/>
          <w:sz w:val="26"/>
        </w:rPr>
        <w:t>years</w:t>
      </w:r>
      <w:r>
        <w:rPr>
          <w:color w:val="343332"/>
          <w:spacing w:val="-11"/>
          <w:sz w:val="26"/>
        </w:rPr>
        <w:t xml:space="preserve"> </w:t>
      </w:r>
      <w:r>
        <w:rPr>
          <w:color w:val="343332"/>
          <w:sz w:val="26"/>
        </w:rPr>
        <w:t>to</w:t>
      </w:r>
      <w:r>
        <w:rPr>
          <w:color w:val="343332"/>
          <w:spacing w:val="-11"/>
          <w:sz w:val="26"/>
        </w:rPr>
        <w:t xml:space="preserve"> </w:t>
      </w:r>
      <w:r>
        <w:rPr>
          <w:color w:val="343332"/>
          <w:sz w:val="26"/>
        </w:rPr>
        <w:t>come.</w:t>
      </w:r>
    </w:p>
    <w:p w14:paraId="64838414" w14:textId="77777777" w:rsidR="00762D58" w:rsidRDefault="00762D58">
      <w:pPr>
        <w:pStyle w:val="BodyText"/>
      </w:pPr>
    </w:p>
    <w:p w14:paraId="246EEA67" w14:textId="77777777" w:rsidR="00762D58" w:rsidRDefault="00762D58">
      <w:pPr>
        <w:pStyle w:val="BodyText"/>
      </w:pPr>
    </w:p>
    <w:p w14:paraId="4E2343EA" w14:textId="77777777" w:rsidR="00762D58" w:rsidRDefault="00762D58">
      <w:pPr>
        <w:pStyle w:val="BodyText"/>
        <w:spacing w:before="10"/>
        <w:rPr>
          <w:sz w:val="17"/>
        </w:rPr>
      </w:pPr>
    </w:p>
    <w:p w14:paraId="39F14153" w14:textId="77777777" w:rsidR="00762D58" w:rsidRDefault="00A364CD">
      <w:pPr>
        <w:pStyle w:val="BodyText"/>
        <w:tabs>
          <w:tab w:val="left" w:pos="8333"/>
        </w:tabs>
        <w:ind w:left="5952" w:right="-44"/>
      </w:pPr>
      <w:r>
        <w:rPr>
          <w:noProof/>
        </w:rPr>
        <w:drawing>
          <wp:inline distT="0" distB="0" distL="0" distR="0" wp14:anchorId="56D9B6F3" wp14:editId="794C70E0">
            <wp:extent cx="1319902" cy="978122"/>
            <wp:effectExtent l="0" t="0" r="0" b="0"/>
            <wp:docPr id="109" name="image6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" name="image61.png"/>
                    <pic:cNvPicPr/>
                  </pic:nvPicPr>
                  <pic:blipFill>
                    <a:blip r:embed="rId2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19902" cy="9781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ab/>
      </w:r>
      <w:r>
        <w:rPr>
          <w:noProof/>
          <w:position w:val="2"/>
        </w:rPr>
        <w:drawing>
          <wp:inline distT="0" distB="0" distL="0" distR="0" wp14:anchorId="04933119" wp14:editId="1DCF38F7">
            <wp:extent cx="1516200" cy="1164336"/>
            <wp:effectExtent l="0" t="0" r="0" b="0"/>
            <wp:docPr id="111" name="image6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" name="image62.png"/>
                    <pic:cNvPicPr/>
                  </pic:nvPicPr>
                  <pic:blipFill>
                    <a:blip r:embed="rId2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16200" cy="11643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63D468" w14:textId="77777777" w:rsidR="00762D58" w:rsidRDefault="00A364CD">
      <w:pPr>
        <w:pStyle w:val="BodyText"/>
        <w:tabs>
          <w:tab w:val="left" w:pos="8748"/>
        </w:tabs>
        <w:spacing w:before="67"/>
        <w:ind w:left="5998"/>
      </w:pPr>
      <w:r>
        <w:pict w14:anchorId="31C92E01">
          <v:group id="_x0000_s4112" style="position:absolute;left:0;text-align:left;margin-left:90.45pt;margin-top:13.3pt;width:130.45pt;height:33.45pt;z-index:15874560;mso-position-horizontal-relative:page" coordorigin="1809,266" coordsize="2609,669">
            <v:shape id="_x0000_s4116" style="position:absolute;left:1893;top:271;width:329;height:664" coordorigin="1894,272" coordsize="329,664" path="m2222,272r-328,l1894,935r158,-71l2222,935r,-663xe" fillcolor="#343332" stroked="f">
              <v:path arrowok="t"/>
            </v:shape>
            <v:shape id="_x0000_s4115" type="#_x0000_t75" style="position:absolute;left:1959;top:427;width:210;height:273">
              <v:imagedata r:id="rId232" o:title=""/>
            </v:shape>
            <v:line id="_x0000_s4114" style="position:absolute" from="1809,271" to="4417,271" strokecolor="#343332" strokeweight=".5pt"/>
            <v:shape id="_x0000_s4113" type="#_x0000_t202" style="position:absolute;left:1808;top:266;width:2609;height:669" filled="f" stroked="f">
              <v:textbox inset="0,0,0,0">
                <w:txbxContent>
                  <w:p w14:paraId="5642BAD2" w14:textId="77777777" w:rsidR="00A364CD" w:rsidRDefault="00A364CD">
                    <w:pPr>
                      <w:spacing w:before="104" w:line="244" w:lineRule="auto"/>
                      <w:ind w:left="573" w:right="-16" w:hanging="2"/>
                      <w:rPr>
                        <w:rFonts w:ascii="Arial"/>
                        <w:b/>
                        <w:sz w:val="16"/>
                      </w:rPr>
                    </w:pPr>
                    <w:r>
                      <w:rPr>
                        <w:color w:val="343332"/>
                        <w:sz w:val="16"/>
                      </w:rPr>
                      <w:t>For any enquiries, no matter</w:t>
                    </w:r>
                    <w:r>
                      <w:rPr>
                        <w:color w:val="343332"/>
                        <w:spacing w:val="1"/>
                        <w:sz w:val="16"/>
                      </w:rPr>
                      <w:t xml:space="preserve"> </w:t>
                    </w:r>
                    <w:r>
                      <w:rPr>
                        <w:color w:val="343332"/>
                        <w:w w:val="95"/>
                        <w:sz w:val="16"/>
                      </w:rPr>
                      <w:t>how</w:t>
                    </w:r>
                    <w:r>
                      <w:rPr>
                        <w:color w:val="343332"/>
                        <w:spacing w:val="7"/>
                        <w:w w:val="95"/>
                        <w:sz w:val="16"/>
                      </w:rPr>
                      <w:t xml:space="preserve"> </w:t>
                    </w:r>
                    <w:r>
                      <w:rPr>
                        <w:color w:val="343332"/>
                        <w:w w:val="95"/>
                        <w:sz w:val="16"/>
                      </w:rPr>
                      <w:t>large</w:t>
                    </w:r>
                    <w:r>
                      <w:rPr>
                        <w:color w:val="343332"/>
                        <w:spacing w:val="8"/>
                        <w:w w:val="95"/>
                        <w:sz w:val="16"/>
                      </w:rPr>
                      <w:t xml:space="preserve"> </w:t>
                    </w:r>
                    <w:r>
                      <w:rPr>
                        <w:color w:val="343332"/>
                        <w:w w:val="95"/>
                        <w:sz w:val="16"/>
                      </w:rPr>
                      <w:t>or</w:t>
                    </w:r>
                    <w:r>
                      <w:rPr>
                        <w:color w:val="343332"/>
                        <w:spacing w:val="8"/>
                        <w:w w:val="95"/>
                        <w:sz w:val="16"/>
                      </w:rPr>
                      <w:t xml:space="preserve"> </w:t>
                    </w:r>
                    <w:r>
                      <w:rPr>
                        <w:color w:val="343332"/>
                        <w:w w:val="95"/>
                        <w:sz w:val="16"/>
                      </w:rPr>
                      <w:t>small</w:t>
                    </w:r>
                    <w:r>
                      <w:rPr>
                        <w:color w:val="343332"/>
                        <w:spacing w:val="7"/>
                        <w:w w:val="95"/>
                        <w:sz w:val="16"/>
                      </w:rPr>
                      <w:t xml:space="preserve"> </w:t>
                    </w:r>
                    <w:r>
                      <w:rPr>
                        <w:color w:val="343332"/>
                        <w:w w:val="95"/>
                        <w:sz w:val="16"/>
                      </w:rPr>
                      <w:t>please</w:t>
                    </w:r>
                    <w:r>
                      <w:rPr>
                        <w:color w:val="343332"/>
                        <w:spacing w:val="8"/>
                        <w:w w:val="95"/>
                        <w:sz w:val="16"/>
                      </w:rPr>
                      <w:t xml:space="preserve"> </w:t>
                    </w:r>
                    <w:r>
                      <w:rPr>
                        <w:color w:val="343332"/>
                        <w:w w:val="95"/>
                        <w:sz w:val="16"/>
                      </w:rPr>
                      <w:t>call</w:t>
                    </w:r>
                    <w:r>
                      <w:rPr>
                        <w:color w:val="343332"/>
                        <w:spacing w:val="-39"/>
                        <w:w w:val="95"/>
                        <w:sz w:val="16"/>
                      </w:rPr>
                      <w:t xml:space="preserve"> </w:t>
                    </w:r>
                    <w:r>
                      <w:rPr>
                        <w:rFonts w:ascii="Arial"/>
                        <w:b/>
                        <w:color w:val="343332"/>
                        <w:sz w:val="16"/>
                      </w:rPr>
                      <w:t>01535 637968</w:t>
                    </w:r>
                  </w:p>
                </w:txbxContent>
              </v:textbox>
            </v:shape>
            <w10:wrap anchorx="page"/>
          </v:group>
        </w:pict>
      </w:r>
      <w:r>
        <w:rPr>
          <w:color w:val="FF8136"/>
          <w:w w:val="105"/>
        </w:rPr>
        <w:t>Jonathan</w:t>
      </w:r>
      <w:r>
        <w:rPr>
          <w:color w:val="FF8136"/>
          <w:spacing w:val="-6"/>
          <w:w w:val="105"/>
        </w:rPr>
        <w:t xml:space="preserve"> </w:t>
      </w:r>
      <w:r>
        <w:rPr>
          <w:color w:val="FF8136"/>
          <w:w w:val="105"/>
        </w:rPr>
        <w:t>Jacob-Carey</w:t>
      </w:r>
      <w:r>
        <w:rPr>
          <w:color w:val="FF8136"/>
          <w:w w:val="105"/>
        </w:rPr>
        <w:tab/>
      </w:r>
      <w:r>
        <w:rPr>
          <w:color w:val="FF8136"/>
        </w:rPr>
        <w:t>Steve</w:t>
      </w:r>
      <w:r>
        <w:rPr>
          <w:color w:val="FF8136"/>
          <w:spacing w:val="13"/>
        </w:rPr>
        <w:t xml:space="preserve"> </w:t>
      </w:r>
      <w:r>
        <w:rPr>
          <w:color w:val="FF8136"/>
        </w:rPr>
        <w:t>Draper</w:t>
      </w:r>
    </w:p>
    <w:p w14:paraId="4BD89005" w14:textId="77777777" w:rsidR="00762D58" w:rsidRDefault="00A364CD">
      <w:pPr>
        <w:pStyle w:val="BodyText"/>
        <w:spacing w:before="1" w:after="40"/>
        <w:rPr>
          <w:sz w:val="21"/>
        </w:rPr>
      </w:pPr>
      <w:r>
        <w:br w:type="column"/>
      </w:r>
    </w:p>
    <w:p w14:paraId="4E19DB92" w14:textId="77777777" w:rsidR="00762D58" w:rsidRDefault="00A364CD">
      <w:pPr>
        <w:pStyle w:val="BodyText"/>
        <w:spacing w:line="20" w:lineRule="exact"/>
        <w:ind w:left="1837"/>
        <w:rPr>
          <w:sz w:val="2"/>
        </w:rPr>
      </w:pPr>
      <w:r>
        <w:rPr>
          <w:sz w:val="2"/>
        </w:rPr>
      </w:r>
      <w:r>
        <w:rPr>
          <w:sz w:val="2"/>
        </w:rPr>
        <w:pict w14:anchorId="49829F8D">
          <v:group id="_x0000_s4110" style="width:149.3pt;height:.5pt;mso-position-horizontal-relative:char;mso-position-vertical-relative:line" coordsize="2986,10">
            <v:line id="_x0000_s4111" style="position:absolute" from="2986,5" to="0,5" strokecolor="#343332" strokeweight=".5pt"/>
            <w10:anchorlock/>
          </v:group>
        </w:pict>
      </w:r>
    </w:p>
    <w:p w14:paraId="51093C04" w14:textId="77777777" w:rsidR="00762D58" w:rsidRDefault="00762D58">
      <w:pPr>
        <w:pStyle w:val="BodyText"/>
        <w:spacing w:before="5"/>
        <w:rPr>
          <w:sz w:val="21"/>
        </w:rPr>
      </w:pPr>
    </w:p>
    <w:p w14:paraId="6A504655" w14:textId="77777777" w:rsidR="00762D58" w:rsidRDefault="00A364CD">
      <w:pPr>
        <w:ind w:left="1849"/>
        <w:rPr>
          <w:rFonts w:ascii="Arial"/>
          <w:b/>
          <w:sz w:val="20"/>
        </w:rPr>
      </w:pPr>
      <w:r>
        <w:rPr>
          <w:rFonts w:ascii="Arial"/>
          <w:b/>
          <w:color w:val="343332"/>
          <w:sz w:val="20"/>
        </w:rPr>
        <w:t>CONTENTS</w:t>
      </w:r>
    </w:p>
    <w:p w14:paraId="24A725C3" w14:textId="77777777" w:rsidR="00762D58" w:rsidRDefault="00A364CD">
      <w:pPr>
        <w:spacing w:before="179"/>
        <w:ind w:left="1857"/>
        <w:rPr>
          <w:sz w:val="18"/>
        </w:rPr>
      </w:pPr>
      <w:hyperlink w:anchor="_bookmark0" w:history="1">
        <w:r>
          <w:rPr>
            <w:color w:val="343332"/>
            <w:sz w:val="18"/>
          </w:rPr>
          <w:t>04</w:t>
        </w:r>
        <w:r>
          <w:rPr>
            <w:color w:val="343332"/>
            <w:spacing w:val="21"/>
            <w:sz w:val="18"/>
          </w:rPr>
          <w:t xml:space="preserve"> </w:t>
        </w:r>
        <w:r>
          <w:rPr>
            <w:color w:val="343332"/>
            <w:sz w:val="18"/>
          </w:rPr>
          <w:t>courtroom</w:t>
        </w:r>
        <w:r>
          <w:rPr>
            <w:color w:val="343332"/>
            <w:spacing w:val="-10"/>
            <w:sz w:val="18"/>
          </w:rPr>
          <w:t xml:space="preserve"> </w:t>
        </w:r>
        <w:r>
          <w:rPr>
            <w:color w:val="343332"/>
            <w:sz w:val="18"/>
          </w:rPr>
          <w:t>furniture</w:t>
        </w:r>
      </w:hyperlink>
    </w:p>
    <w:p w14:paraId="3B607F7C" w14:textId="77777777" w:rsidR="00762D58" w:rsidRDefault="00A364CD">
      <w:pPr>
        <w:spacing w:before="70"/>
        <w:ind w:left="1853"/>
        <w:rPr>
          <w:sz w:val="18"/>
        </w:rPr>
      </w:pPr>
      <w:hyperlink w:anchor="_bookmark1" w:history="1">
        <w:r>
          <w:rPr>
            <w:color w:val="343332"/>
            <w:sz w:val="18"/>
          </w:rPr>
          <w:t>24</w:t>
        </w:r>
        <w:r>
          <w:rPr>
            <w:color w:val="343332"/>
            <w:spacing w:val="21"/>
            <w:sz w:val="18"/>
          </w:rPr>
          <w:t xml:space="preserve"> </w:t>
        </w:r>
        <w:r>
          <w:rPr>
            <w:color w:val="343332"/>
            <w:sz w:val="18"/>
          </w:rPr>
          <w:t>docks</w:t>
        </w:r>
        <w:r>
          <w:rPr>
            <w:color w:val="343332"/>
            <w:spacing w:val="-9"/>
            <w:sz w:val="18"/>
          </w:rPr>
          <w:t xml:space="preserve"> </w:t>
        </w:r>
        <w:r>
          <w:rPr>
            <w:color w:val="343332"/>
            <w:sz w:val="18"/>
          </w:rPr>
          <w:t>|</w:t>
        </w:r>
        <w:r>
          <w:rPr>
            <w:color w:val="343332"/>
            <w:spacing w:val="-10"/>
            <w:sz w:val="18"/>
          </w:rPr>
          <w:t xml:space="preserve"> </w:t>
        </w:r>
        <w:r>
          <w:rPr>
            <w:color w:val="343332"/>
            <w:sz w:val="18"/>
          </w:rPr>
          <w:t>public</w:t>
        </w:r>
        <w:r>
          <w:rPr>
            <w:color w:val="343332"/>
            <w:spacing w:val="-9"/>
            <w:sz w:val="18"/>
          </w:rPr>
          <w:t xml:space="preserve"> </w:t>
        </w:r>
        <w:r>
          <w:rPr>
            <w:color w:val="343332"/>
            <w:sz w:val="18"/>
          </w:rPr>
          <w:t>galleries</w:t>
        </w:r>
      </w:hyperlink>
    </w:p>
    <w:p w14:paraId="00078321" w14:textId="77777777" w:rsidR="00762D58" w:rsidRDefault="00A364CD">
      <w:pPr>
        <w:pStyle w:val="ListParagraph"/>
        <w:numPr>
          <w:ilvl w:val="0"/>
          <w:numId w:val="97"/>
        </w:numPr>
        <w:tabs>
          <w:tab w:val="left" w:pos="2144"/>
        </w:tabs>
        <w:spacing w:before="69"/>
        <w:rPr>
          <w:sz w:val="18"/>
        </w:rPr>
      </w:pPr>
      <w:hyperlink w:anchor="_bookmark2" w:history="1">
        <w:r>
          <w:rPr>
            <w:color w:val="343332"/>
            <w:w w:val="95"/>
            <w:sz w:val="18"/>
          </w:rPr>
          <w:t>cable</w:t>
        </w:r>
        <w:r>
          <w:rPr>
            <w:color w:val="343332"/>
            <w:spacing w:val="16"/>
            <w:w w:val="95"/>
            <w:sz w:val="18"/>
          </w:rPr>
          <w:t xml:space="preserve"> </w:t>
        </w:r>
        <w:r>
          <w:rPr>
            <w:color w:val="343332"/>
            <w:w w:val="95"/>
            <w:sz w:val="18"/>
          </w:rPr>
          <w:t>management</w:t>
        </w:r>
      </w:hyperlink>
    </w:p>
    <w:p w14:paraId="3B3E3C9D" w14:textId="77777777" w:rsidR="00762D58" w:rsidRDefault="00A364CD">
      <w:pPr>
        <w:pStyle w:val="ListParagraph"/>
        <w:numPr>
          <w:ilvl w:val="0"/>
          <w:numId w:val="97"/>
        </w:numPr>
        <w:tabs>
          <w:tab w:val="left" w:pos="2144"/>
        </w:tabs>
        <w:spacing w:before="70"/>
        <w:rPr>
          <w:sz w:val="18"/>
        </w:rPr>
      </w:pPr>
      <w:hyperlink w:anchor="_bookmark3" w:history="1">
        <w:r>
          <w:rPr>
            <w:color w:val="343332"/>
            <w:w w:val="95"/>
            <w:sz w:val="18"/>
          </w:rPr>
          <w:t>audio</w:t>
        </w:r>
        <w:r>
          <w:rPr>
            <w:color w:val="343332"/>
            <w:spacing w:val="1"/>
            <w:w w:val="95"/>
            <w:sz w:val="18"/>
          </w:rPr>
          <w:t xml:space="preserve"> </w:t>
        </w:r>
        <w:r>
          <w:rPr>
            <w:color w:val="343332"/>
            <w:w w:val="95"/>
            <w:sz w:val="18"/>
          </w:rPr>
          <w:t>visual</w:t>
        </w:r>
      </w:hyperlink>
    </w:p>
    <w:p w14:paraId="5DA832A5" w14:textId="77777777" w:rsidR="00762D58" w:rsidRDefault="00A364CD">
      <w:pPr>
        <w:pStyle w:val="ListParagraph"/>
        <w:numPr>
          <w:ilvl w:val="0"/>
          <w:numId w:val="97"/>
        </w:numPr>
        <w:tabs>
          <w:tab w:val="left" w:pos="2144"/>
        </w:tabs>
        <w:spacing w:before="70"/>
        <w:rPr>
          <w:sz w:val="18"/>
        </w:rPr>
      </w:pPr>
      <w:hyperlink w:anchor="_bookmark4" w:history="1">
        <w:r>
          <w:rPr>
            <w:color w:val="343332"/>
            <w:spacing w:val="-1"/>
            <w:sz w:val="18"/>
          </w:rPr>
          <w:t>acoustic</w:t>
        </w:r>
        <w:r>
          <w:rPr>
            <w:color w:val="343332"/>
            <w:spacing w:val="-8"/>
            <w:sz w:val="18"/>
          </w:rPr>
          <w:t xml:space="preserve"> </w:t>
        </w:r>
        <w:r>
          <w:rPr>
            <w:color w:val="343332"/>
            <w:spacing w:val="-1"/>
            <w:sz w:val="18"/>
          </w:rPr>
          <w:t>treatments</w:t>
        </w:r>
      </w:hyperlink>
    </w:p>
    <w:p w14:paraId="18ABC2BA" w14:textId="77777777" w:rsidR="00762D58" w:rsidRDefault="00A364CD">
      <w:pPr>
        <w:pStyle w:val="ListParagraph"/>
        <w:numPr>
          <w:ilvl w:val="0"/>
          <w:numId w:val="97"/>
        </w:numPr>
        <w:tabs>
          <w:tab w:val="left" w:pos="2144"/>
        </w:tabs>
        <w:spacing w:before="69"/>
        <w:rPr>
          <w:sz w:val="18"/>
        </w:rPr>
      </w:pPr>
      <w:hyperlink w:anchor="_bookmark5" w:history="1">
        <w:r>
          <w:rPr>
            <w:color w:val="343332"/>
            <w:sz w:val="18"/>
          </w:rPr>
          <w:t>crests</w:t>
        </w:r>
      </w:hyperlink>
    </w:p>
    <w:p w14:paraId="105A2ACC" w14:textId="77777777" w:rsidR="00762D58" w:rsidRDefault="00A364CD">
      <w:pPr>
        <w:pStyle w:val="ListParagraph"/>
        <w:numPr>
          <w:ilvl w:val="0"/>
          <w:numId w:val="97"/>
        </w:numPr>
        <w:tabs>
          <w:tab w:val="left" w:pos="2146"/>
        </w:tabs>
        <w:spacing w:before="70"/>
        <w:ind w:left="2145"/>
        <w:rPr>
          <w:sz w:val="18"/>
        </w:rPr>
      </w:pPr>
      <w:hyperlink w:anchor="_bookmark6" w:history="1">
        <w:r>
          <w:rPr>
            <w:color w:val="343332"/>
            <w:spacing w:val="-1"/>
            <w:sz w:val="18"/>
          </w:rPr>
          <w:t>courtroom</w:t>
        </w:r>
        <w:r>
          <w:rPr>
            <w:color w:val="343332"/>
            <w:spacing w:val="-10"/>
            <w:sz w:val="18"/>
          </w:rPr>
          <w:t xml:space="preserve"> </w:t>
        </w:r>
        <w:r>
          <w:rPr>
            <w:color w:val="343332"/>
            <w:sz w:val="18"/>
          </w:rPr>
          <w:t>seating</w:t>
        </w:r>
      </w:hyperlink>
    </w:p>
    <w:p w14:paraId="6E2883B0" w14:textId="77777777" w:rsidR="00762D58" w:rsidRDefault="00A364CD">
      <w:pPr>
        <w:spacing w:before="70"/>
        <w:ind w:left="1855"/>
        <w:rPr>
          <w:sz w:val="18"/>
        </w:rPr>
      </w:pPr>
      <w:hyperlink w:anchor="_bookmark7" w:history="1">
        <w:r>
          <w:rPr>
            <w:color w:val="343332"/>
            <w:sz w:val="18"/>
          </w:rPr>
          <w:t>34</w:t>
        </w:r>
        <w:r>
          <w:rPr>
            <w:color w:val="343332"/>
            <w:spacing w:val="22"/>
            <w:sz w:val="18"/>
          </w:rPr>
          <w:t xml:space="preserve"> </w:t>
        </w:r>
        <w:r>
          <w:rPr>
            <w:color w:val="343332"/>
            <w:sz w:val="18"/>
          </w:rPr>
          <w:t>signage</w:t>
        </w:r>
      </w:hyperlink>
    </w:p>
    <w:p w14:paraId="2350DDE4" w14:textId="77777777" w:rsidR="00762D58" w:rsidRDefault="00A364CD">
      <w:pPr>
        <w:spacing w:before="70"/>
        <w:ind w:left="1855"/>
        <w:rPr>
          <w:sz w:val="18"/>
        </w:rPr>
      </w:pPr>
      <w:hyperlink w:anchor="_bookmark8" w:history="1">
        <w:r>
          <w:rPr>
            <w:color w:val="343332"/>
            <w:sz w:val="18"/>
          </w:rPr>
          <w:t>36</w:t>
        </w:r>
        <w:r>
          <w:rPr>
            <w:color w:val="343332"/>
            <w:spacing w:val="27"/>
            <w:sz w:val="18"/>
          </w:rPr>
          <w:t xml:space="preserve"> </w:t>
        </w:r>
        <w:r>
          <w:rPr>
            <w:color w:val="343332"/>
            <w:sz w:val="18"/>
          </w:rPr>
          <w:t>front</w:t>
        </w:r>
        <w:r>
          <w:rPr>
            <w:color w:val="343332"/>
            <w:spacing w:val="-6"/>
            <w:sz w:val="18"/>
          </w:rPr>
          <w:t xml:space="preserve"> </w:t>
        </w:r>
        <w:r>
          <w:rPr>
            <w:color w:val="343332"/>
            <w:sz w:val="18"/>
          </w:rPr>
          <w:t>of</w:t>
        </w:r>
        <w:r>
          <w:rPr>
            <w:color w:val="343332"/>
            <w:spacing w:val="-6"/>
            <w:sz w:val="18"/>
          </w:rPr>
          <w:t xml:space="preserve"> </w:t>
        </w:r>
        <w:r>
          <w:rPr>
            <w:color w:val="343332"/>
            <w:sz w:val="18"/>
          </w:rPr>
          <w:t>house</w:t>
        </w:r>
      </w:hyperlink>
    </w:p>
    <w:p w14:paraId="705D3D7B" w14:textId="77777777" w:rsidR="00762D58" w:rsidRDefault="00A364CD">
      <w:pPr>
        <w:spacing w:before="69"/>
        <w:ind w:left="1846"/>
        <w:rPr>
          <w:sz w:val="18"/>
        </w:rPr>
      </w:pPr>
      <w:hyperlink w:anchor="_bookmark9" w:history="1">
        <w:r>
          <w:rPr>
            <w:color w:val="343332"/>
            <w:sz w:val="18"/>
          </w:rPr>
          <w:t>42</w:t>
        </w:r>
        <w:r>
          <w:rPr>
            <w:color w:val="343332"/>
            <w:spacing w:val="22"/>
            <w:sz w:val="18"/>
          </w:rPr>
          <w:t xml:space="preserve"> </w:t>
        </w:r>
        <w:r>
          <w:rPr>
            <w:color w:val="343332"/>
            <w:sz w:val="18"/>
          </w:rPr>
          <w:t>front</w:t>
        </w:r>
        <w:r>
          <w:rPr>
            <w:color w:val="343332"/>
            <w:spacing w:val="-9"/>
            <w:sz w:val="18"/>
          </w:rPr>
          <w:t xml:space="preserve"> </w:t>
        </w:r>
        <w:r>
          <w:rPr>
            <w:color w:val="343332"/>
            <w:sz w:val="18"/>
          </w:rPr>
          <w:t>of</w:t>
        </w:r>
        <w:r>
          <w:rPr>
            <w:color w:val="343332"/>
            <w:spacing w:val="-9"/>
            <w:sz w:val="18"/>
          </w:rPr>
          <w:t xml:space="preserve"> </w:t>
        </w:r>
        <w:r>
          <w:rPr>
            <w:color w:val="343332"/>
            <w:sz w:val="18"/>
          </w:rPr>
          <w:t>house</w:t>
        </w:r>
        <w:r>
          <w:rPr>
            <w:color w:val="343332"/>
            <w:spacing w:val="-9"/>
            <w:sz w:val="18"/>
          </w:rPr>
          <w:t xml:space="preserve"> </w:t>
        </w:r>
        <w:r>
          <w:rPr>
            <w:color w:val="343332"/>
            <w:sz w:val="18"/>
          </w:rPr>
          <w:t>seating</w:t>
        </w:r>
      </w:hyperlink>
    </w:p>
    <w:p w14:paraId="440C86BA" w14:textId="77777777" w:rsidR="00762D58" w:rsidRDefault="00A364CD">
      <w:pPr>
        <w:spacing w:before="70"/>
        <w:ind w:left="1846"/>
        <w:rPr>
          <w:sz w:val="18"/>
        </w:rPr>
      </w:pPr>
      <w:hyperlink w:anchor="_bookmark10" w:history="1">
        <w:r>
          <w:rPr>
            <w:color w:val="343332"/>
            <w:sz w:val="18"/>
          </w:rPr>
          <w:t>44</w:t>
        </w:r>
        <w:r>
          <w:rPr>
            <w:color w:val="343332"/>
            <w:spacing w:val="20"/>
            <w:sz w:val="18"/>
          </w:rPr>
          <w:t xml:space="preserve"> </w:t>
        </w:r>
        <w:r>
          <w:rPr>
            <w:color w:val="343332"/>
            <w:sz w:val="18"/>
          </w:rPr>
          <w:t>retiring</w:t>
        </w:r>
        <w:r>
          <w:rPr>
            <w:color w:val="343332"/>
            <w:spacing w:val="-10"/>
            <w:sz w:val="18"/>
          </w:rPr>
          <w:t xml:space="preserve"> </w:t>
        </w:r>
        <w:r>
          <w:rPr>
            <w:color w:val="343332"/>
            <w:sz w:val="18"/>
          </w:rPr>
          <w:t>rooms</w:t>
        </w:r>
      </w:hyperlink>
    </w:p>
    <w:p w14:paraId="2F996EE7" w14:textId="77777777" w:rsidR="00762D58" w:rsidRDefault="00A364CD">
      <w:pPr>
        <w:spacing w:before="70"/>
        <w:ind w:left="1846"/>
        <w:rPr>
          <w:sz w:val="18"/>
        </w:rPr>
      </w:pPr>
      <w:hyperlink w:anchor="_bookmark11" w:history="1">
        <w:r>
          <w:rPr>
            <w:color w:val="343332"/>
            <w:sz w:val="18"/>
          </w:rPr>
          <w:t>48</w:t>
        </w:r>
        <w:r>
          <w:rPr>
            <w:color w:val="343332"/>
            <w:spacing w:val="20"/>
            <w:sz w:val="18"/>
          </w:rPr>
          <w:t xml:space="preserve"> </w:t>
        </w:r>
        <w:r>
          <w:rPr>
            <w:color w:val="343332"/>
            <w:sz w:val="18"/>
          </w:rPr>
          <w:t>staff</w:t>
        </w:r>
        <w:r>
          <w:rPr>
            <w:color w:val="343332"/>
            <w:spacing w:val="-11"/>
            <w:sz w:val="18"/>
          </w:rPr>
          <w:t xml:space="preserve"> </w:t>
        </w:r>
        <w:r>
          <w:rPr>
            <w:color w:val="343332"/>
            <w:sz w:val="18"/>
          </w:rPr>
          <w:t>offices</w:t>
        </w:r>
      </w:hyperlink>
    </w:p>
    <w:p w14:paraId="2C406BE3" w14:textId="77777777" w:rsidR="00762D58" w:rsidRDefault="00A364CD">
      <w:pPr>
        <w:spacing w:before="69"/>
        <w:ind w:left="1857"/>
        <w:rPr>
          <w:sz w:val="18"/>
        </w:rPr>
      </w:pPr>
      <w:hyperlink w:anchor="_bookmark12" w:history="1">
        <w:r>
          <w:rPr>
            <w:color w:val="343332"/>
            <w:sz w:val="18"/>
          </w:rPr>
          <w:t>52</w:t>
        </w:r>
        <w:r>
          <w:rPr>
            <w:color w:val="343332"/>
            <w:spacing w:val="28"/>
            <w:sz w:val="18"/>
          </w:rPr>
          <w:t xml:space="preserve"> </w:t>
        </w:r>
        <w:r>
          <w:rPr>
            <w:color w:val="343332"/>
            <w:sz w:val="18"/>
          </w:rPr>
          <w:t>teapoints</w:t>
        </w:r>
      </w:hyperlink>
    </w:p>
    <w:p w14:paraId="3E77A062" w14:textId="77777777" w:rsidR="00762D58" w:rsidRDefault="00A364CD">
      <w:pPr>
        <w:pStyle w:val="ListParagraph"/>
        <w:numPr>
          <w:ilvl w:val="0"/>
          <w:numId w:val="96"/>
        </w:numPr>
        <w:tabs>
          <w:tab w:val="left" w:pos="2148"/>
        </w:tabs>
        <w:spacing w:before="70"/>
        <w:rPr>
          <w:sz w:val="18"/>
        </w:rPr>
      </w:pPr>
      <w:hyperlink w:anchor="_bookmark13" w:history="1">
        <w:r>
          <w:rPr>
            <w:color w:val="343332"/>
            <w:w w:val="95"/>
            <w:sz w:val="18"/>
          </w:rPr>
          <w:t>auxiliary</w:t>
        </w:r>
        <w:r>
          <w:rPr>
            <w:color w:val="343332"/>
            <w:spacing w:val="-10"/>
            <w:w w:val="95"/>
            <w:sz w:val="18"/>
          </w:rPr>
          <w:t xml:space="preserve"> </w:t>
        </w:r>
        <w:r>
          <w:rPr>
            <w:color w:val="343332"/>
            <w:w w:val="95"/>
            <w:sz w:val="18"/>
          </w:rPr>
          <w:t>areas</w:t>
        </w:r>
      </w:hyperlink>
    </w:p>
    <w:p w14:paraId="0E509CEE" w14:textId="77777777" w:rsidR="00762D58" w:rsidRDefault="00A364CD">
      <w:pPr>
        <w:pStyle w:val="ListParagraph"/>
        <w:numPr>
          <w:ilvl w:val="0"/>
          <w:numId w:val="96"/>
        </w:numPr>
        <w:tabs>
          <w:tab w:val="left" w:pos="2148"/>
        </w:tabs>
        <w:spacing w:before="70"/>
        <w:rPr>
          <w:sz w:val="18"/>
        </w:rPr>
      </w:pPr>
      <w:hyperlink w:anchor="_bookmark14" w:history="1">
        <w:r>
          <w:rPr>
            <w:color w:val="343332"/>
            <w:w w:val="95"/>
            <w:sz w:val="18"/>
          </w:rPr>
          <w:t>demountable</w:t>
        </w:r>
        <w:r>
          <w:rPr>
            <w:color w:val="343332"/>
            <w:spacing w:val="16"/>
            <w:w w:val="95"/>
            <w:sz w:val="18"/>
          </w:rPr>
          <w:t xml:space="preserve"> </w:t>
        </w:r>
        <w:r>
          <w:rPr>
            <w:color w:val="343332"/>
            <w:w w:val="95"/>
            <w:sz w:val="18"/>
          </w:rPr>
          <w:t>dais</w:t>
        </w:r>
      </w:hyperlink>
    </w:p>
    <w:p w14:paraId="45A11B52" w14:textId="77777777" w:rsidR="00762D58" w:rsidRDefault="00A364CD">
      <w:pPr>
        <w:pStyle w:val="BodyText"/>
        <w:spacing w:before="5"/>
        <w:rPr>
          <w:sz w:val="16"/>
        </w:rPr>
      </w:pPr>
      <w:r>
        <w:pict w14:anchorId="332FB2F9">
          <v:shape id="_x0000_s4109" style="position:absolute;margin-left:632.15pt;margin-top:11.7pt;width:149.3pt;height:.1pt;z-index:-15583744;mso-wrap-distance-left:0;mso-wrap-distance-right:0;mso-position-horizontal-relative:page" coordorigin="12643,234" coordsize="2986,0" path="m15628,234r-2985,e" filled="f" strokecolor="#343332" strokeweight=".5pt">
            <v:path arrowok="t"/>
            <w10:wrap type="topAndBottom" anchorx="page"/>
          </v:shape>
        </w:pict>
      </w:r>
    </w:p>
    <w:p w14:paraId="50A1EFDB" w14:textId="77777777" w:rsidR="00762D58" w:rsidRDefault="00762D58">
      <w:pPr>
        <w:pStyle w:val="BodyText"/>
      </w:pPr>
    </w:p>
    <w:p w14:paraId="6F7B80F1" w14:textId="77777777" w:rsidR="00762D58" w:rsidRDefault="00A364CD">
      <w:pPr>
        <w:spacing w:before="147"/>
        <w:ind w:left="1856"/>
        <w:rPr>
          <w:rFonts w:ascii="Arial"/>
          <w:b/>
          <w:sz w:val="20"/>
        </w:rPr>
      </w:pPr>
      <w:r>
        <w:rPr>
          <w:rFonts w:ascii="Arial"/>
          <w:b/>
          <w:color w:val="343332"/>
          <w:sz w:val="20"/>
        </w:rPr>
        <w:t>SPECIFICATION</w:t>
      </w:r>
    </w:p>
    <w:p w14:paraId="700E9C54" w14:textId="77777777" w:rsidR="00762D58" w:rsidRDefault="00A364CD">
      <w:pPr>
        <w:spacing w:before="179" w:line="254" w:lineRule="auto"/>
        <w:ind w:left="1848" w:right="864" w:firstLine="6"/>
        <w:rPr>
          <w:sz w:val="18"/>
        </w:rPr>
      </w:pPr>
      <w:r>
        <w:rPr>
          <w:color w:val="343332"/>
          <w:sz w:val="18"/>
        </w:rPr>
        <w:t>We</w:t>
      </w:r>
      <w:r>
        <w:rPr>
          <w:color w:val="343332"/>
          <w:spacing w:val="-10"/>
          <w:sz w:val="18"/>
        </w:rPr>
        <w:t xml:space="preserve"> </w:t>
      </w:r>
      <w:r>
        <w:rPr>
          <w:color w:val="343332"/>
          <w:sz w:val="18"/>
        </w:rPr>
        <w:t>offer</w:t>
      </w:r>
      <w:r>
        <w:rPr>
          <w:color w:val="343332"/>
          <w:spacing w:val="-10"/>
          <w:sz w:val="18"/>
        </w:rPr>
        <w:t xml:space="preserve"> </w:t>
      </w:r>
      <w:r>
        <w:rPr>
          <w:color w:val="343332"/>
          <w:sz w:val="18"/>
        </w:rPr>
        <w:t>a</w:t>
      </w:r>
      <w:r>
        <w:rPr>
          <w:color w:val="343332"/>
          <w:spacing w:val="-9"/>
          <w:sz w:val="18"/>
        </w:rPr>
        <w:t xml:space="preserve"> </w:t>
      </w:r>
      <w:r>
        <w:rPr>
          <w:color w:val="343332"/>
          <w:sz w:val="18"/>
        </w:rPr>
        <w:t>vast</w:t>
      </w:r>
      <w:r>
        <w:rPr>
          <w:color w:val="343332"/>
          <w:spacing w:val="-10"/>
          <w:sz w:val="18"/>
        </w:rPr>
        <w:t xml:space="preserve"> </w:t>
      </w:r>
      <w:r>
        <w:rPr>
          <w:color w:val="343332"/>
          <w:sz w:val="18"/>
        </w:rPr>
        <w:t>range</w:t>
      </w:r>
      <w:r>
        <w:rPr>
          <w:color w:val="343332"/>
          <w:spacing w:val="-10"/>
          <w:sz w:val="18"/>
        </w:rPr>
        <w:t xml:space="preserve"> </w:t>
      </w:r>
      <w:r>
        <w:rPr>
          <w:color w:val="343332"/>
          <w:sz w:val="18"/>
        </w:rPr>
        <w:t>of</w:t>
      </w:r>
      <w:r>
        <w:rPr>
          <w:color w:val="343332"/>
          <w:spacing w:val="-9"/>
          <w:sz w:val="18"/>
        </w:rPr>
        <w:t xml:space="preserve"> </w:t>
      </w:r>
      <w:r>
        <w:rPr>
          <w:color w:val="343332"/>
          <w:sz w:val="18"/>
        </w:rPr>
        <w:t>products</w:t>
      </w:r>
      <w:r>
        <w:rPr>
          <w:color w:val="343332"/>
          <w:spacing w:val="-10"/>
          <w:sz w:val="18"/>
        </w:rPr>
        <w:t xml:space="preserve"> </w:t>
      </w:r>
      <w:r>
        <w:rPr>
          <w:color w:val="343332"/>
          <w:sz w:val="18"/>
        </w:rPr>
        <w:t>that</w:t>
      </w:r>
      <w:r>
        <w:rPr>
          <w:color w:val="343332"/>
          <w:spacing w:val="-10"/>
          <w:sz w:val="18"/>
        </w:rPr>
        <w:t xml:space="preserve"> </w:t>
      </w:r>
      <w:r>
        <w:rPr>
          <w:color w:val="343332"/>
          <w:sz w:val="18"/>
        </w:rPr>
        <w:t>we</w:t>
      </w:r>
      <w:r>
        <w:rPr>
          <w:color w:val="343332"/>
          <w:spacing w:val="1"/>
          <w:sz w:val="18"/>
        </w:rPr>
        <w:t xml:space="preserve"> </w:t>
      </w:r>
      <w:r>
        <w:rPr>
          <w:color w:val="343332"/>
          <w:w w:val="95"/>
          <w:sz w:val="18"/>
        </w:rPr>
        <w:t>can</w:t>
      </w:r>
      <w:r>
        <w:rPr>
          <w:color w:val="343332"/>
          <w:spacing w:val="9"/>
          <w:w w:val="95"/>
          <w:sz w:val="18"/>
        </w:rPr>
        <w:t xml:space="preserve"> </w:t>
      </w:r>
      <w:r>
        <w:rPr>
          <w:color w:val="343332"/>
          <w:w w:val="95"/>
          <w:sz w:val="18"/>
        </w:rPr>
        <w:t>alter</w:t>
      </w:r>
      <w:r>
        <w:rPr>
          <w:color w:val="343332"/>
          <w:spacing w:val="10"/>
          <w:w w:val="95"/>
          <w:sz w:val="18"/>
        </w:rPr>
        <w:t xml:space="preserve"> </w:t>
      </w:r>
      <w:r>
        <w:rPr>
          <w:color w:val="343332"/>
          <w:w w:val="95"/>
          <w:sz w:val="18"/>
        </w:rPr>
        <w:t>design</w:t>
      </w:r>
      <w:r>
        <w:rPr>
          <w:color w:val="343332"/>
          <w:spacing w:val="9"/>
          <w:w w:val="95"/>
          <w:sz w:val="18"/>
        </w:rPr>
        <w:t xml:space="preserve"> </w:t>
      </w:r>
      <w:r>
        <w:rPr>
          <w:color w:val="343332"/>
          <w:w w:val="95"/>
          <w:sz w:val="18"/>
        </w:rPr>
        <w:t>styles</w:t>
      </w:r>
      <w:r>
        <w:rPr>
          <w:color w:val="343332"/>
          <w:spacing w:val="10"/>
          <w:w w:val="95"/>
          <w:sz w:val="18"/>
        </w:rPr>
        <w:t xml:space="preserve"> </w:t>
      </w:r>
      <w:r>
        <w:rPr>
          <w:color w:val="343332"/>
          <w:w w:val="95"/>
          <w:sz w:val="18"/>
        </w:rPr>
        <w:t>or</w:t>
      </w:r>
      <w:r>
        <w:rPr>
          <w:color w:val="343332"/>
          <w:spacing w:val="9"/>
          <w:w w:val="95"/>
          <w:sz w:val="18"/>
        </w:rPr>
        <w:t xml:space="preserve"> </w:t>
      </w:r>
      <w:r>
        <w:rPr>
          <w:color w:val="343332"/>
          <w:w w:val="95"/>
          <w:sz w:val="18"/>
        </w:rPr>
        <w:t>specifications</w:t>
      </w:r>
      <w:r>
        <w:rPr>
          <w:color w:val="343332"/>
          <w:spacing w:val="10"/>
          <w:w w:val="95"/>
          <w:sz w:val="18"/>
        </w:rPr>
        <w:t xml:space="preserve"> </w:t>
      </w:r>
      <w:r>
        <w:rPr>
          <w:color w:val="343332"/>
          <w:w w:val="95"/>
          <w:sz w:val="18"/>
        </w:rPr>
        <w:t>to</w:t>
      </w:r>
      <w:r>
        <w:rPr>
          <w:color w:val="343332"/>
          <w:spacing w:val="1"/>
          <w:w w:val="95"/>
          <w:sz w:val="18"/>
        </w:rPr>
        <w:t xml:space="preserve"> </w:t>
      </w:r>
      <w:r>
        <w:rPr>
          <w:color w:val="343332"/>
          <w:sz w:val="18"/>
        </w:rPr>
        <w:t>meet any budget. Over the years to help</w:t>
      </w:r>
      <w:r>
        <w:rPr>
          <w:color w:val="343332"/>
          <w:spacing w:val="1"/>
          <w:sz w:val="18"/>
        </w:rPr>
        <w:t xml:space="preserve"> </w:t>
      </w:r>
      <w:r>
        <w:rPr>
          <w:color w:val="343332"/>
          <w:w w:val="95"/>
          <w:sz w:val="18"/>
        </w:rPr>
        <w:t>simplify</w:t>
      </w:r>
      <w:r>
        <w:rPr>
          <w:color w:val="343332"/>
          <w:spacing w:val="8"/>
          <w:w w:val="95"/>
          <w:sz w:val="18"/>
        </w:rPr>
        <w:t xml:space="preserve"> </w:t>
      </w:r>
      <w:r>
        <w:rPr>
          <w:color w:val="343332"/>
          <w:w w:val="95"/>
          <w:sz w:val="18"/>
        </w:rPr>
        <w:t>project</w:t>
      </w:r>
      <w:r>
        <w:rPr>
          <w:color w:val="343332"/>
          <w:spacing w:val="9"/>
          <w:w w:val="95"/>
          <w:sz w:val="18"/>
        </w:rPr>
        <w:t xml:space="preserve"> </w:t>
      </w:r>
      <w:r>
        <w:rPr>
          <w:color w:val="343332"/>
          <w:w w:val="95"/>
          <w:sz w:val="18"/>
        </w:rPr>
        <w:t>pricing</w:t>
      </w:r>
      <w:r>
        <w:rPr>
          <w:color w:val="343332"/>
          <w:spacing w:val="9"/>
          <w:w w:val="95"/>
          <w:sz w:val="18"/>
        </w:rPr>
        <w:t xml:space="preserve"> </w:t>
      </w:r>
      <w:r>
        <w:rPr>
          <w:color w:val="343332"/>
          <w:w w:val="95"/>
          <w:sz w:val="18"/>
        </w:rPr>
        <w:t>we</w:t>
      </w:r>
      <w:r>
        <w:rPr>
          <w:color w:val="343332"/>
          <w:spacing w:val="9"/>
          <w:w w:val="95"/>
          <w:sz w:val="18"/>
        </w:rPr>
        <w:t xml:space="preserve"> </w:t>
      </w:r>
      <w:r>
        <w:rPr>
          <w:color w:val="343332"/>
          <w:w w:val="95"/>
          <w:sz w:val="18"/>
        </w:rPr>
        <w:t>have</w:t>
      </w:r>
      <w:r>
        <w:rPr>
          <w:color w:val="343332"/>
          <w:spacing w:val="9"/>
          <w:w w:val="95"/>
          <w:sz w:val="18"/>
        </w:rPr>
        <w:t xml:space="preserve"> </w:t>
      </w:r>
      <w:r>
        <w:rPr>
          <w:color w:val="343332"/>
          <w:w w:val="95"/>
          <w:sz w:val="18"/>
        </w:rPr>
        <w:t>developed</w:t>
      </w:r>
      <w:r>
        <w:rPr>
          <w:color w:val="343332"/>
          <w:spacing w:val="-44"/>
          <w:w w:val="95"/>
          <w:sz w:val="18"/>
        </w:rPr>
        <w:t xml:space="preserve"> </w:t>
      </w:r>
      <w:r>
        <w:rPr>
          <w:color w:val="343332"/>
          <w:sz w:val="18"/>
        </w:rPr>
        <w:t>a</w:t>
      </w:r>
      <w:r>
        <w:rPr>
          <w:color w:val="343332"/>
          <w:spacing w:val="-9"/>
          <w:sz w:val="18"/>
        </w:rPr>
        <w:t xml:space="preserve"> </w:t>
      </w:r>
      <w:r>
        <w:rPr>
          <w:color w:val="343332"/>
          <w:sz w:val="18"/>
        </w:rPr>
        <w:t>bronze,</w:t>
      </w:r>
      <w:r>
        <w:rPr>
          <w:color w:val="343332"/>
          <w:spacing w:val="-8"/>
          <w:sz w:val="18"/>
        </w:rPr>
        <w:t xml:space="preserve"> </w:t>
      </w:r>
      <w:r>
        <w:rPr>
          <w:color w:val="343332"/>
          <w:sz w:val="18"/>
        </w:rPr>
        <w:t>silver</w:t>
      </w:r>
      <w:r>
        <w:rPr>
          <w:color w:val="343332"/>
          <w:spacing w:val="-9"/>
          <w:sz w:val="18"/>
        </w:rPr>
        <w:t xml:space="preserve"> </w:t>
      </w:r>
      <w:r>
        <w:rPr>
          <w:color w:val="343332"/>
          <w:sz w:val="18"/>
        </w:rPr>
        <w:t>and</w:t>
      </w:r>
      <w:r>
        <w:rPr>
          <w:color w:val="343332"/>
          <w:spacing w:val="-8"/>
          <w:sz w:val="18"/>
        </w:rPr>
        <w:t xml:space="preserve"> </w:t>
      </w:r>
      <w:r>
        <w:rPr>
          <w:color w:val="343332"/>
          <w:sz w:val="18"/>
        </w:rPr>
        <w:t>gold</w:t>
      </w:r>
      <w:r>
        <w:rPr>
          <w:color w:val="343332"/>
          <w:spacing w:val="-8"/>
          <w:sz w:val="18"/>
        </w:rPr>
        <w:t xml:space="preserve"> </w:t>
      </w:r>
      <w:r>
        <w:rPr>
          <w:color w:val="343332"/>
          <w:sz w:val="18"/>
        </w:rPr>
        <w:t>pricing</w:t>
      </w:r>
      <w:r>
        <w:rPr>
          <w:color w:val="343332"/>
          <w:spacing w:val="-9"/>
          <w:sz w:val="18"/>
        </w:rPr>
        <w:t xml:space="preserve"> </w:t>
      </w:r>
      <w:r>
        <w:rPr>
          <w:color w:val="343332"/>
          <w:sz w:val="18"/>
        </w:rPr>
        <w:t>guide.</w:t>
      </w:r>
    </w:p>
    <w:p w14:paraId="7B90293D" w14:textId="77777777" w:rsidR="00762D58" w:rsidRDefault="00A364CD">
      <w:pPr>
        <w:spacing w:before="3"/>
        <w:ind w:left="1837"/>
        <w:rPr>
          <w:sz w:val="18"/>
        </w:rPr>
      </w:pPr>
      <w:r>
        <w:pict w14:anchorId="47F1D0A0">
          <v:shape id="_x0000_s4108" type="#_x0000_t202" style="position:absolute;left:0;text-align:left;margin-left:635.25pt;margin-top:29.6pt;width:52.5pt;height:34.5pt;z-index:15875072;mso-position-horizontal-relative:page" filled="f" stroked="f">
            <v:textbox style="layout-flow:vertical;mso-layout-flow-alt:bottom-to-top" inset="0,0,0,0">
              <w:txbxContent>
                <w:p w14:paraId="55D08C56" w14:textId="77777777" w:rsidR="00A364CD" w:rsidRDefault="00A364CD">
                  <w:pPr>
                    <w:spacing w:before="31" w:line="422" w:lineRule="auto"/>
                    <w:ind w:left="20" w:right="101"/>
                    <w:rPr>
                      <w:rFonts w:ascii="Arial"/>
                      <w:b/>
                      <w:sz w:val="19"/>
                    </w:rPr>
                  </w:pPr>
                  <w:r>
                    <w:rPr>
                      <w:rFonts w:ascii="Arial"/>
                      <w:b/>
                      <w:color w:val="967634"/>
                      <w:w w:val="90"/>
                      <w:sz w:val="19"/>
                    </w:rPr>
                    <w:t>GOLD</w:t>
                  </w:r>
                  <w:r>
                    <w:rPr>
                      <w:rFonts w:ascii="Arial"/>
                      <w:b/>
                      <w:color w:val="967634"/>
                      <w:spacing w:val="1"/>
                      <w:w w:val="90"/>
                      <w:sz w:val="19"/>
                    </w:rPr>
                    <w:t xml:space="preserve"> </w:t>
                  </w:r>
                  <w:r>
                    <w:rPr>
                      <w:rFonts w:ascii="Arial"/>
                      <w:b/>
                      <w:color w:val="6D6D70"/>
                      <w:w w:val="80"/>
                      <w:sz w:val="19"/>
                    </w:rPr>
                    <w:t>SILVER</w:t>
                  </w:r>
                </w:p>
                <w:p w14:paraId="3CA49928" w14:textId="77777777" w:rsidR="00A364CD" w:rsidRDefault="00A364CD">
                  <w:pPr>
                    <w:spacing w:before="7"/>
                    <w:ind w:left="20"/>
                    <w:rPr>
                      <w:rFonts w:ascii="Arial"/>
                      <w:b/>
                      <w:sz w:val="19"/>
                    </w:rPr>
                  </w:pPr>
                  <w:r>
                    <w:rPr>
                      <w:rFonts w:ascii="Arial"/>
                      <w:b/>
                      <w:color w:val="935F36"/>
                      <w:w w:val="80"/>
                      <w:sz w:val="19"/>
                    </w:rPr>
                    <w:t>BRONZE</w:t>
                  </w:r>
                </w:p>
              </w:txbxContent>
            </v:textbox>
            <w10:wrap anchorx="page"/>
          </v:shape>
        </w:pict>
      </w:r>
      <w:r>
        <w:rPr>
          <w:color w:val="343332"/>
          <w:spacing w:val="-1"/>
          <w:sz w:val="18"/>
        </w:rPr>
        <w:t>This</w:t>
      </w:r>
      <w:r>
        <w:rPr>
          <w:color w:val="343332"/>
          <w:spacing w:val="-11"/>
          <w:sz w:val="18"/>
        </w:rPr>
        <w:t xml:space="preserve"> </w:t>
      </w:r>
      <w:r>
        <w:rPr>
          <w:color w:val="343332"/>
          <w:spacing w:val="-1"/>
          <w:sz w:val="18"/>
        </w:rPr>
        <w:t>key</w:t>
      </w:r>
      <w:r>
        <w:rPr>
          <w:color w:val="343332"/>
          <w:spacing w:val="-11"/>
          <w:sz w:val="18"/>
        </w:rPr>
        <w:t xml:space="preserve"> </w:t>
      </w:r>
      <w:r>
        <w:rPr>
          <w:color w:val="343332"/>
          <w:spacing w:val="-1"/>
          <w:sz w:val="18"/>
        </w:rPr>
        <w:t>is</w:t>
      </w:r>
      <w:r>
        <w:rPr>
          <w:color w:val="343332"/>
          <w:spacing w:val="-11"/>
          <w:sz w:val="18"/>
        </w:rPr>
        <w:t xml:space="preserve"> </w:t>
      </w:r>
      <w:r>
        <w:rPr>
          <w:color w:val="343332"/>
          <w:spacing w:val="-1"/>
          <w:sz w:val="18"/>
        </w:rPr>
        <w:t>used</w:t>
      </w:r>
      <w:r>
        <w:rPr>
          <w:color w:val="343332"/>
          <w:spacing w:val="-10"/>
          <w:sz w:val="18"/>
        </w:rPr>
        <w:t xml:space="preserve"> </w:t>
      </w:r>
      <w:r>
        <w:rPr>
          <w:color w:val="343332"/>
          <w:spacing w:val="-1"/>
          <w:sz w:val="18"/>
        </w:rPr>
        <w:t>throughout</w:t>
      </w:r>
      <w:r>
        <w:rPr>
          <w:color w:val="343332"/>
          <w:spacing w:val="-11"/>
          <w:sz w:val="18"/>
        </w:rPr>
        <w:t xml:space="preserve"> </w:t>
      </w:r>
      <w:r>
        <w:rPr>
          <w:color w:val="343332"/>
          <w:sz w:val="18"/>
        </w:rPr>
        <w:t>our</w:t>
      </w:r>
      <w:r>
        <w:rPr>
          <w:color w:val="343332"/>
          <w:spacing w:val="-11"/>
          <w:sz w:val="18"/>
        </w:rPr>
        <w:t xml:space="preserve"> </w:t>
      </w:r>
      <w:r>
        <w:rPr>
          <w:color w:val="343332"/>
          <w:sz w:val="18"/>
        </w:rPr>
        <w:t>brochure.</w:t>
      </w:r>
    </w:p>
    <w:p w14:paraId="648B0A8F" w14:textId="77777777" w:rsidR="00762D58" w:rsidRDefault="00762D58">
      <w:pPr>
        <w:rPr>
          <w:sz w:val="18"/>
        </w:rPr>
        <w:sectPr w:rsidR="00762D58">
          <w:type w:val="continuous"/>
          <w:pgSz w:w="16840" w:h="11910" w:orient="landscape"/>
          <w:pgMar w:top="1420" w:right="0" w:bottom="280" w:left="0" w:header="720" w:footer="720" w:gutter="0"/>
          <w:cols w:num="2" w:space="720" w:equalWidth="0">
            <w:col w:w="10721" w:space="79"/>
            <w:col w:w="6040"/>
          </w:cols>
        </w:sectPr>
      </w:pPr>
    </w:p>
    <w:p w14:paraId="45210476" w14:textId="77777777" w:rsidR="00762D58" w:rsidRDefault="00762D58">
      <w:pPr>
        <w:pStyle w:val="BodyText"/>
      </w:pPr>
    </w:p>
    <w:p w14:paraId="1EB50E04" w14:textId="77777777" w:rsidR="00762D58" w:rsidRDefault="00762D58">
      <w:pPr>
        <w:pStyle w:val="BodyText"/>
      </w:pPr>
    </w:p>
    <w:p w14:paraId="22E77F8E" w14:textId="77777777" w:rsidR="00762D58" w:rsidRDefault="00762D58">
      <w:pPr>
        <w:pStyle w:val="BodyText"/>
        <w:spacing w:before="9"/>
        <w:rPr>
          <w:sz w:val="26"/>
        </w:rPr>
      </w:pPr>
    </w:p>
    <w:p w14:paraId="261524BB" w14:textId="77777777" w:rsidR="00762D58" w:rsidRDefault="00A364CD">
      <w:pPr>
        <w:pStyle w:val="BodyText"/>
        <w:spacing w:before="106"/>
        <w:ind w:right="702"/>
        <w:jc w:val="right"/>
        <w:rPr>
          <w:sz w:val="15"/>
        </w:rPr>
      </w:pPr>
      <w:r>
        <w:pict w14:anchorId="22DD5F9F">
          <v:group id="_x0000_s4103" style="position:absolute;left:0;text-align:left;margin-left:632.15pt;margin-top:-40.5pt;width:149.3pt;height:35.7pt;z-index:15874048;mso-position-horizontal-relative:page" coordorigin="12643,-810" coordsize="2986,714">
            <v:shape id="_x0000_s4107" type="#_x0000_t75" style="position:absolute;left:13079;top:-805;width:299;height:708">
              <v:imagedata r:id="rId233" o:title=""/>
            </v:shape>
            <v:shape id="_x0000_s4106" type="#_x0000_t75" style="position:absolute;left:13470;top:-805;width:299;height:708">
              <v:imagedata r:id="rId234" o:title=""/>
            </v:shape>
            <v:shape id="_x0000_s4105" type="#_x0000_t75" style="position:absolute;left:12694;top:-805;width:299;height:708">
              <v:imagedata r:id="rId235" o:title=""/>
            </v:shape>
            <v:line id="_x0000_s4104" style="position:absolute" from="15628,-808" to="12643,-808" strokecolor="#343332" strokeweight=".25pt"/>
            <w10:wrap anchorx="page"/>
          </v:group>
        </w:pict>
      </w:r>
      <w:r>
        <w:rPr>
          <w:color w:val="343332"/>
          <w:spacing w:val="-2"/>
        </w:rPr>
        <w:t>jcareydesign</w:t>
      </w:r>
      <w:r>
        <w:rPr>
          <w:color w:val="FF8136"/>
          <w:spacing w:val="-2"/>
        </w:rPr>
        <w:t>courts</w:t>
      </w:r>
      <w:r>
        <w:rPr>
          <w:color w:val="FF8136"/>
          <w:spacing w:val="46"/>
        </w:rPr>
        <w:t xml:space="preserve"> </w:t>
      </w:r>
      <w:r>
        <w:rPr>
          <w:color w:val="FF8136"/>
          <w:spacing w:val="-1"/>
          <w:position w:val="1"/>
          <w:sz w:val="15"/>
        </w:rPr>
        <w:t>|</w:t>
      </w:r>
      <w:r>
        <w:rPr>
          <w:color w:val="FF8136"/>
          <w:position w:val="1"/>
          <w:sz w:val="15"/>
        </w:rPr>
        <w:t xml:space="preserve"> </w:t>
      </w:r>
      <w:r>
        <w:rPr>
          <w:color w:val="343332"/>
          <w:spacing w:val="-1"/>
          <w:sz w:val="15"/>
        </w:rPr>
        <w:t>3</w:t>
      </w:r>
    </w:p>
    <w:p w14:paraId="142EF1FA" w14:textId="77777777" w:rsidR="00762D58" w:rsidRDefault="00762D58">
      <w:pPr>
        <w:jc w:val="right"/>
        <w:rPr>
          <w:sz w:val="15"/>
        </w:rPr>
        <w:sectPr w:rsidR="00762D58">
          <w:type w:val="continuous"/>
          <w:pgSz w:w="16840" w:h="11910" w:orient="landscape"/>
          <w:pgMar w:top="1420" w:right="0" w:bottom="280" w:left="0" w:header="720" w:footer="720" w:gutter="0"/>
          <w:cols w:space="720"/>
        </w:sectPr>
      </w:pPr>
    </w:p>
    <w:p w14:paraId="6805C7B4" w14:textId="77777777" w:rsidR="00762D58" w:rsidRDefault="00A364CD">
      <w:pPr>
        <w:pStyle w:val="BodyText"/>
      </w:pPr>
      <w:r>
        <w:lastRenderedPageBreak/>
        <w:pict w14:anchorId="21AA13E8">
          <v:group id="_x0000_s4099" style="position:absolute;margin-left:0;margin-top:0;width:841.9pt;height:595.3pt;z-index:-29973504;mso-position-horizontal-relative:page;mso-position-vertical-relative:page" coordsize="16838,11906">
            <v:shape id="_x0000_s4102" type="#_x0000_t75" style="position:absolute;width:16838;height:11906">
              <v:imagedata r:id="rId236" o:title=""/>
            </v:shape>
            <v:rect id="_x0000_s4101" style="position:absolute;left:680;width:4763;height:3941" fillcolor="#434141" stroked="f">
              <v:fill opacity="58981f"/>
            </v:rect>
            <v:line id="_x0000_s4100" style="position:absolute" from="1187,1483" to="1187,3482" strokecolor="#ff8136" strokeweight="2pt"/>
            <w10:wrap anchorx="page" anchory="page"/>
          </v:group>
        </w:pict>
      </w:r>
    </w:p>
    <w:p w14:paraId="40CB33F6" w14:textId="77777777" w:rsidR="00762D58" w:rsidRDefault="00762D58">
      <w:pPr>
        <w:pStyle w:val="BodyText"/>
      </w:pPr>
    </w:p>
    <w:p w14:paraId="4E95299A" w14:textId="77777777" w:rsidR="00762D58" w:rsidRDefault="00762D58">
      <w:pPr>
        <w:pStyle w:val="BodyText"/>
      </w:pPr>
    </w:p>
    <w:p w14:paraId="4B69CC7D" w14:textId="77777777" w:rsidR="00762D58" w:rsidRDefault="00762D58">
      <w:pPr>
        <w:pStyle w:val="BodyText"/>
        <w:spacing w:before="9"/>
        <w:rPr>
          <w:sz w:val="16"/>
        </w:rPr>
      </w:pPr>
    </w:p>
    <w:p w14:paraId="34D6C58E" w14:textId="77777777" w:rsidR="00762D58" w:rsidRDefault="00A364CD">
      <w:pPr>
        <w:pStyle w:val="Heading2"/>
        <w:spacing w:before="110"/>
      </w:pPr>
      <w:bookmarkStart w:id="55" w:name="_bookmark0"/>
      <w:bookmarkEnd w:id="55"/>
      <w:r>
        <w:rPr>
          <w:color w:val="FFFFFF"/>
          <w:w w:val="105"/>
        </w:rPr>
        <w:t>courtroom</w:t>
      </w:r>
    </w:p>
    <w:p w14:paraId="2E65B2E0" w14:textId="77777777" w:rsidR="00762D58" w:rsidRDefault="00A364CD">
      <w:pPr>
        <w:spacing w:line="752" w:lineRule="exact"/>
        <w:ind w:left="1501"/>
        <w:rPr>
          <w:sz w:val="70"/>
        </w:rPr>
      </w:pPr>
      <w:r>
        <w:rPr>
          <w:color w:val="FFFFFF"/>
          <w:sz w:val="70"/>
        </w:rPr>
        <w:t>furniture</w:t>
      </w:r>
    </w:p>
    <w:p w14:paraId="0E8C107F" w14:textId="77777777" w:rsidR="00762D58" w:rsidRDefault="00762D58">
      <w:pPr>
        <w:pStyle w:val="BodyText"/>
      </w:pPr>
    </w:p>
    <w:p w14:paraId="2E6198CD" w14:textId="77777777" w:rsidR="00762D58" w:rsidRDefault="00762D58">
      <w:pPr>
        <w:pStyle w:val="BodyText"/>
      </w:pPr>
    </w:p>
    <w:p w14:paraId="712FC0F1" w14:textId="77777777" w:rsidR="00762D58" w:rsidRDefault="00762D58">
      <w:pPr>
        <w:pStyle w:val="BodyText"/>
      </w:pPr>
    </w:p>
    <w:p w14:paraId="5009E0E6" w14:textId="77777777" w:rsidR="00762D58" w:rsidRDefault="00762D58">
      <w:pPr>
        <w:pStyle w:val="BodyText"/>
      </w:pPr>
    </w:p>
    <w:p w14:paraId="2605C16E" w14:textId="77777777" w:rsidR="00762D58" w:rsidRDefault="00762D58">
      <w:pPr>
        <w:pStyle w:val="BodyText"/>
      </w:pPr>
    </w:p>
    <w:p w14:paraId="45DA65B0" w14:textId="77777777" w:rsidR="00762D58" w:rsidRDefault="00762D58">
      <w:pPr>
        <w:pStyle w:val="BodyText"/>
      </w:pPr>
    </w:p>
    <w:p w14:paraId="667BEAC6" w14:textId="77777777" w:rsidR="00762D58" w:rsidRDefault="00762D58">
      <w:pPr>
        <w:pStyle w:val="BodyText"/>
      </w:pPr>
    </w:p>
    <w:p w14:paraId="3AEAA5F7" w14:textId="77777777" w:rsidR="00762D58" w:rsidRDefault="00762D58">
      <w:pPr>
        <w:pStyle w:val="BodyText"/>
      </w:pPr>
    </w:p>
    <w:p w14:paraId="56EDCE1E" w14:textId="77777777" w:rsidR="00762D58" w:rsidRDefault="00762D58">
      <w:pPr>
        <w:pStyle w:val="BodyText"/>
      </w:pPr>
    </w:p>
    <w:p w14:paraId="7C09497C" w14:textId="77777777" w:rsidR="00762D58" w:rsidRDefault="00762D58">
      <w:pPr>
        <w:pStyle w:val="BodyText"/>
      </w:pPr>
    </w:p>
    <w:p w14:paraId="0B550C2B" w14:textId="77777777" w:rsidR="00762D58" w:rsidRDefault="00762D58">
      <w:pPr>
        <w:pStyle w:val="BodyText"/>
      </w:pPr>
    </w:p>
    <w:p w14:paraId="58C0734F" w14:textId="77777777" w:rsidR="00762D58" w:rsidRDefault="00762D58">
      <w:pPr>
        <w:pStyle w:val="BodyText"/>
      </w:pPr>
    </w:p>
    <w:p w14:paraId="6A14858C" w14:textId="77777777" w:rsidR="00762D58" w:rsidRDefault="00762D58">
      <w:pPr>
        <w:pStyle w:val="BodyText"/>
      </w:pPr>
    </w:p>
    <w:p w14:paraId="3054429F" w14:textId="77777777" w:rsidR="00762D58" w:rsidRDefault="00762D58">
      <w:pPr>
        <w:pStyle w:val="BodyText"/>
      </w:pPr>
    </w:p>
    <w:p w14:paraId="2B8CA3C8" w14:textId="77777777" w:rsidR="00762D58" w:rsidRDefault="00762D58">
      <w:pPr>
        <w:pStyle w:val="BodyText"/>
      </w:pPr>
    </w:p>
    <w:p w14:paraId="4D73F736" w14:textId="77777777" w:rsidR="00762D58" w:rsidRDefault="00762D58">
      <w:pPr>
        <w:pStyle w:val="BodyText"/>
      </w:pPr>
    </w:p>
    <w:p w14:paraId="74DFBE5C" w14:textId="77777777" w:rsidR="00762D58" w:rsidRDefault="00762D58">
      <w:pPr>
        <w:pStyle w:val="BodyText"/>
      </w:pPr>
    </w:p>
    <w:p w14:paraId="4696D744" w14:textId="77777777" w:rsidR="00762D58" w:rsidRDefault="00762D58">
      <w:pPr>
        <w:pStyle w:val="BodyText"/>
      </w:pPr>
    </w:p>
    <w:p w14:paraId="23CD31AF" w14:textId="77777777" w:rsidR="00762D58" w:rsidRDefault="00762D58">
      <w:pPr>
        <w:pStyle w:val="BodyText"/>
      </w:pPr>
    </w:p>
    <w:p w14:paraId="11F7C238" w14:textId="77777777" w:rsidR="00762D58" w:rsidRDefault="00762D58">
      <w:pPr>
        <w:pStyle w:val="BodyText"/>
      </w:pPr>
    </w:p>
    <w:p w14:paraId="68E2A84C" w14:textId="77777777" w:rsidR="00762D58" w:rsidRDefault="00762D58">
      <w:pPr>
        <w:pStyle w:val="BodyText"/>
      </w:pPr>
    </w:p>
    <w:p w14:paraId="5A5F5029" w14:textId="77777777" w:rsidR="00762D58" w:rsidRDefault="00762D58">
      <w:pPr>
        <w:pStyle w:val="BodyText"/>
      </w:pPr>
    </w:p>
    <w:p w14:paraId="15932BF5" w14:textId="77777777" w:rsidR="00762D58" w:rsidRDefault="00762D58">
      <w:pPr>
        <w:pStyle w:val="BodyText"/>
      </w:pPr>
    </w:p>
    <w:p w14:paraId="4A0A2188" w14:textId="77777777" w:rsidR="00762D58" w:rsidRDefault="00762D58">
      <w:pPr>
        <w:pStyle w:val="BodyText"/>
      </w:pPr>
    </w:p>
    <w:p w14:paraId="01B53BD9" w14:textId="77777777" w:rsidR="00762D58" w:rsidRDefault="00762D58">
      <w:pPr>
        <w:pStyle w:val="BodyText"/>
      </w:pPr>
    </w:p>
    <w:p w14:paraId="20C5945A" w14:textId="77777777" w:rsidR="00762D58" w:rsidRDefault="00762D58">
      <w:pPr>
        <w:pStyle w:val="BodyText"/>
      </w:pPr>
    </w:p>
    <w:p w14:paraId="56D91417" w14:textId="77777777" w:rsidR="00762D58" w:rsidRDefault="00762D58">
      <w:pPr>
        <w:pStyle w:val="BodyText"/>
      </w:pPr>
    </w:p>
    <w:p w14:paraId="60E4AD91" w14:textId="77777777" w:rsidR="00762D58" w:rsidRDefault="00762D58">
      <w:pPr>
        <w:pStyle w:val="BodyText"/>
      </w:pPr>
    </w:p>
    <w:p w14:paraId="3FE36D24" w14:textId="77777777" w:rsidR="00762D58" w:rsidRDefault="00762D58">
      <w:pPr>
        <w:pStyle w:val="BodyText"/>
      </w:pPr>
    </w:p>
    <w:p w14:paraId="12DED346" w14:textId="77777777" w:rsidR="00762D58" w:rsidRDefault="00762D58">
      <w:pPr>
        <w:pStyle w:val="BodyText"/>
      </w:pPr>
    </w:p>
    <w:p w14:paraId="095BEC11" w14:textId="77777777" w:rsidR="00762D58" w:rsidRDefault="00762D58">
      <w:pPr>
        <w:pStyle w:val="BodyText"/>
      </w:pPr>
    </w:p>
    <w:p w14:paraId="267BEE2B" w14:textId="77777777" w:rsidR="00762D58" w:rsidRDefault="00762D58">
      <w:pPr>
        <w:pStyle w:val="BodyText"/>
      </w:pPr>
    </w:p>
    <w:p w14:paraId="7B6C9E9D" w14:textId="77777777" w:rsidR="00762D58" w:rsidRDefault="00762D58">
      <w:pPr>
        <w:pStyle w:val="BodyText"/>
        <w:spacing w:before="9"/>
        <w:rPr>
          <w:sz w:val="24"/>
        </w:rPr>
      </w:pPr>
    </w:p>
    <w:p w14:paraId="110DF9AE" w14:textId="77777777" w:rsidR="00762D58" w:rsidRDefault="00A364CD">
      <w:pPr>
        <w:pStyle w:val="BodyText"/>
        <w:ind w:left="717"/>
      </w:pPr>
      <w:r>
        <w:rPr>
          <w:color w:val="FFFFFF"/>
          <w:spacing w:val="-2"/>
          <w:sz w:val="15"/>
        </w:rPr>
        <w:t>4</w:t>
      </w:r>
      <w:r>
        <w:rPr>
          <w:color w:val="FFFFFF"/>
          <w:spacing w:val="37"/>
          <w:sz w:val="15"/>
        </w:rPr>
        <w:t xml:space="preserve"> </w:t>
      </w:r>
      <w:r>
        <w:rPr>
          <w:color w:val="FF8136"/>
          <w:spacing w:val="-2"/>
          <w:position w:val="1"/>
          <w:sz w:val="15"/>
        </w:rPr>
        <w:t>|</w:t>
      </w:r>
      <w:r>
        <w:rPr>
          <w:color w:val="FF8136"/>
          <w:spacing w:val="22"/>
          <w:position w:val="1"/>
          <w:sz w:val="15"/>
        </w:rPr>
        <w:t xml:space="preserve"> </w:t>
      </w:r>
      <w:r>
        <w:rPr>
          <w:color w:val="FFFFFF"/>
          <w:spacing w:val="-2"/>
        </w:rPr>
        <w:t>jcareydesign</w:t>
      </w:r>
      <w:r>
        <w:rPr>
          <w:color w:val="FF8136"/>
          <w:spacing w:val="-2"/>
        </w:rPr>
        <w:t>courts</w:t>
      </w:r>
    </w:p>
    <w:p w14:paraId="60303970" w14:textId="77777777" w:rsidR="00762D58" w:rsidRDefault="00762D58">
      <w:pPr>
        <w:sectPr w:rsidR="00762D58">
          <w:headerReference w:type="default" r:id="rId237"/>
          <w:footerReference w:type="default" r:id="rId238"/>
          <w:pgSz w:w="16840" w:h="11910" w:orient="landscape"/>
          <w:pgMar w:top="1100" w:right="0" w:bottom="280" w:left="0" w:header="0" w:footer="0" w:gutter="0"/>
          <w:cols w:space="720"/>
        </w:sectPr>
      </w:pPr>
    </w:p>
    <w:p w14:paraId="3518647D" w14:textId="77777777" w:rsidR="00762D58" w:rsidRDefault="00A364CD">
      <w:pPr>
        <w:pStyle w:val="BodyText"/>
      </w:pPr>
      <w:r>
        <w:rPr>
          <w:noProof/>
        </w:rPr>
        <w:lastRenderedPageBreak/>
        <w:drawing>
          <wp:anchor distT="0" distB="0" distL="0" distR="0" simplePos="0" relativeHeight="15880192" behindDoc="0" locked="0" layoutInCell="1" allowOverlap="1" wp14:anchorId="14CA6727" wp14:editId="33E3FBAA">
            <wp:simplePos x="0" y="0"/>
            <wp:positionH relativeFrom="page">
              <wp:posOffset>0</wp:posOffset>
            </wp:positionH>
            <wp:positionV relativeFrom="page">
              <wp:posOffset>12</wp:posOffset>
            </wp:positionV>
            <wp:extent cx="2331897" cy="7559992"/>
            <wp:effectExtent l="0" t="0" r="0" b="0"/>
            <wp:wrapNone/>
            <wp:docPr id="113" name="image6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" name="image68.jpeg"/>
                    <pic:cNvPicPr/>
                  </pic:nvPicPr>
                  <pic:blipFill>
                    <a:blip r:embed="rId23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31897" cy="755999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3D3F158" w14:textId="77777777" w:rsidR="00762D58" w:rsidRDefault="00762D58">
      <w:pPr>
        <w:pStyle w:val="BodyText"/>
      </w:pPr>
    </w:p>
    <w:p w14:paraId="74DE7FF4" w14:textId="77777777" w:rsidR="00762D58" w:rsidRDefault="00762D58">
      <w:pPr>
        <w:pStyle w:val="BodyText"/>
      </w:pPr>
    </w:p>
    <w:p w14:paraId="16DF9C51" w14:textId="77777777" w:rsidR="00762D58" w:rsidRDefault="00762D58">
      <w:pPr>
        <w:pStyle w:val="BodyText"/>
        <w:spacing w:before="8"/>
        <w:rPr>
          <w:sz w:val="21"/>
        </w:rPr>
      </w:pPr>
    </w:p>
    <w:p w14:paraId="1B7C9FD4" w14:textId="77777777" w:rsidR="00762D58" w:rsidRDefault="00A364CD">
      <w:pPr>
        <w:spacing w:before="102" w:line="266" w:lineRule="auto"/>
        <w:ind w:left="12138" w:right="2080" w:firstLine="497"/>
        <w:jc w:val="right"/>
        <w:rPr>
          <w:sz w:val="16"/>
        </w:rPr>
      </w:pPr>
      <w:r>
        <w:rPr>
          <w:noProof/>
        </w:rPr>
        <w:drawing>
          <wp:anchor distT="0" distB="0" distL="0" distR="0" simplePos="0" relativeHeight="288" behindDoc="0" locked="0" layoutInCell="1" allowOverlap="1" wp14:anchorId="4C3A80F3" wp14:editId="7B71BC19">
            <wp:simplePos x="0" y="0"/>
            <wp:positionH relativeFrom="page">
              <wp:posOffset>5652896</wp:posOffset>
            </wp:positionH>
            <wp:positionV relativeFrom="paragraph">
              <wp:posOffset>1306833</wp:posOffset>
            </wp:positionV>
            <wp:extent cx="1438262" cy="1438275"/>
            <wp:effectExtent l="0" t="0" r="0" b="0"/>
            <wp:wrapTopAndBottom/>
            <wp:docPr id="115" name="image6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6" name="image69.png"/>
                    <pic:cNvPicPr/>
                  </pic:nvPicPr>
                  <pic:blipFill>
                    <a:blip r:embed="rId24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38262" cy="14382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pict w14:anchorId="5549F268">
          <v:group id="_x0000_s4095" style="position:absolute;left:0;text-align:left;margin-left:569.75pt;margin-top:72.2pt;width:193pt;height:144.1pt;z-index:-15580672;mso-wrap-distance-left:0;mso-wrap-distance-right:0;mso-position-horizontal-relative:page;mso-position-vertical-relative:text" coordorigin="11395,1444" coordsize="3860,2882">
            <v:shape id="_x0000_s4098" type="#_x0000_t75" style="position:absolute;left:14915;top:1445;width:239;height:566">
              <v:imagedata r:id="rId241" o:title=""/>
            </v:shape>
            <v:line id="_x0000_s4097" style="position:absolute" from="12087,1447" to="15254,1447" strokecolor="#343332" strokeweight=".25pt"/>
            <v:shape id="_x0000_s4096" type="#_x0000_t75" style="position:absolute;left:11394;top:2058;width:2268;height:2268">
              <v:imagedata r:id="rId242" o:title=""/>
            </v:shape>
            <w10:wrap type="topAndBottom" anchorx="page"/>
          </v:group>
        </w:pict>
      </w:r>
      <w:r>
        <w:rPr>
          <w:noProof/>
        </w:rPr>
        <w:drawing>
          <wp:anchor distT="0" distB="0" distL="0" distR="0" simplePos="0" relativeHeight="290" behindDoc="0" locked="0" layoutInCell="1" allowOverlap="1" wp14:anchorId="10E56C35" wp14:editId="4C74DA5C">
            <wp:simplePos x="0" y="0"/>
            <wp:positionH relativeFrom="page">
              <wp:posOffset>5652896</wp:posOffset>
            </wp:positionH>
            <wp:positionV relativeFrom="paragraph">
              <wp:posOffset>2890841</wp:posOffset>
            </wp:positionV>
            <wp:extent cx="1438275" cy="1438275"/>
            <wp:effectExtent l="0" t="0" r="0" b="0"/>
            <wp:wrapTopAndBottom/>
            <wp:docPr id="117" name="image7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8" name="image72.png"/>
                    <pic:cNvPicPr/>
                  </pic:nvPicPr>
                  <pic:blipFill>
                    <a:blip r:embed="rId24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38275" cy="14382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291" behindDoc="0" locked="0" layoutInCell="1" allowOverlap="1" wp14:anchorId="39E9E299" wp14:editId="5CA6E5FE">
            <wp:simplePos x="0" y="0"/>
            <wp:positionH relativeFrom="page">
              <wp:posOffset>7235558</wp:posOffset>
            </wp:positionH>
            <wp:positionV relativeFrom="paragraph">
              <wp:posOffset>2890841</wp:posOffset>
            </wp:positionV>
            <wp:extent cx="1438287" cy="1438275"/>
            <wp:effectExtent l="0" t="0" r="0" b="0"/>
            <wp:wrapTopAndBottom/>
            <wp:docPr id="119" name="image7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" name="image73.png"/>
                    <pic:cNvPicPr/>
                  </pic:nvPicPr>
                  <pic:blipFill>
                    <a:blip r:embed="rId24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38287" cy="14382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15878656" behindDoc="0" locked="0" layoutInCell="1" allowOverlap="1" wp14:anchorId="09D21605" wp14:editId="5BA38200">
            <wp:simplePos x="0" y="0"/>
            <wp:positionH relativeFrom="page">
              <wp:posOffset>2484005</wp:posOffset>
            </wp:positionH>
            <wp:positionV relativeFrom="paragraph">
              <wp:posOffset>-600248</wp:posOffset>
            </wp:positionV>
            <wp:extent cx="3023997" cy="4931092"/>
            <wp:effectExtent l="0" t="0" r="0" b="0"/>
            <wp:wrapNone/>
            <wp:docPr id="121" name="image7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" name="image74.png"/>
                    <pic:cNvPicPr/>
                  </pic:nvPicPr>
                  <pic:blipFill>
                    <a:blip r:embed="rId24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23997" cy="493109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pict w14:anchorId="2ABF1F14">
          <v:shape id="_x0000_s4094" type="#_x0000_t202" style="position:absolute;left:0;text-align:left;margin-left:746pt;margin-top:45.45pt;width:11.35pt;height:19.45pt;z-index:15881216;mso-position-horizontal-relative:page;mso-position-vertical-relative:text" filled="f" stroked="f">
            <v:textbox style="layout-flow:vertical;mso-layout-flow-alt:bottom-to-top" inset="0,0,0,0">
              <w:txbxContent>
                <w:p w14:paraId="0606A942" w14:textId="77777777" w:rsidR="00A364CD" w:rsidRDefault="00A364CD">
                  <w:pPr>
                    <w:spacing w:before="31"/>
                    <w:ind w:left="20"/>
                    <w:rPr>
                      <w:rFonts w:ascii="Arial"/>
                      <w:b/>
                      <w:sz w:val="15"/>
                    </w:rPr>
                  </w:pPr>
                  <w:r>
                    <w:rPr>
                      <w:rFonts w:ascii="Arial"/>
                      <w:b/>
                      <w:color w:val="967634"/>
                      <w:w w:val="80"/>
                      <w:sz w:val="15"/>
                    </w:rPr>
                    <w:t>GOLD</w:t>
                  </w:r>
                </w:p>
              </w:txbxContent>
            </v:textbox>
            <w10:wrap anchorx="page"/>
          </v:shape>
        </w:pict>
      </w:r>
      <w:r>
        <w:rPr>
          <w:color w:val="343332"/>
          <w:sz w:val="16"/>
        </w:rPr>
        <w:t>The</w:t>
      </w:r>
      <w:r>
        <w:rPr>
          <w:color w:val="343332"/>
          <w:spacing w:val="6"/>
          <w:sz w:val="16"/>
        </w:rPr>
        <w:t xml:space="preserve"> </w:t>
      </w:r>
      <w:r>
        <w:rPr>
          <w:color w:val="343332"/>
          <w:sz w:val="16"/>
        </w:rPr>
        <w:t>four</w:t>
      </w:r>
      <w:r>
        <w:rPr>
          <w:color w:val="343332"/>
          <w:spacing w:val="6"/>
          <w:sz w:val="16"/>
        </w:rPr>
        <w:t xml:space="preserve"> </w:t>
      </w:r>
      <w:r>
        <w:rPr>
          <w:color w:val="343332"/>
          <w:sz w:val="16"/>
        </w:rPr>
        <w:t>crown</w:t>
      </w:r>
      <w:r>
        <w:rPr>
          <w:color w:val="343332"/>
          <w:spacing w:val="7"/>
          <w:sz w:val="16"/>
        </w:rPr>
        <w:t xml:space="preserve"> </w:t>
      </w:r>
      <w:r>
        <w:rPr>
          <w:color w:val="343332"/>
          <w:sz w:val="16"/>
        </w:rPr>
        <w:t>courts</w:t>
      </w:r>
      <w:r>
        <w:rPr>
          <w:color w:val="343332"/>
          <w:spacing w:val="6"/>
          <w:sz w:val="16"/>
        </w:rPr>
        <w:t xml:space="preserve"> </w:t>
      </w:r>
      <w:r>
        <w:rPr>
          <w:color w:val="343332"/>
          <w:sz w:val="16"/>
        </w:rPr>
        <w:t>shown</w:t>
      </w:r>
      <w:r>
        <w:rPr>
          <w:color w:val="343332"/>
          <w:spacing w:val="1"/>
          <w:sz w:val="16"/>
        </w:rPr>
        <w:t xml:space="preserve"> </w:t>
      </w:r>
      <w:r>
        <w:rPr>
          <w:color w:val="343332"/>
          <w:sz w:val="16"/>
        </w:rPr>
        <w:t>formed</w:t>
      </w:r>
      <w:r>
        <w:rPr>
          <w:color w:val="343332"/>
          <w:spacing w:val="4"/>
          <w:sz w:val="16"/>
        </w:rPr>
        <w:t xml:space="preserve"> </w:t>
      </w:r>
      <w:r>
        <w:rPr>
          <w:color w:val="343332"/>
          <w:sz w:val="16"/>
        </w:rPr>
        <w:t>part</w:t>
      </w:r>
      <w:r>
        <w:rPr>
          <w:color w:val="343332"/>
          <w:spacing w:val="4"/>
          <w:sz w:val="16"/>
        </w:rPr>
        <w:t xml:space="preserve"> </w:t>
      </w:r>
      <w:r>
        <w:rPr>
          <w:color w:val="343332"/>
          <w:sz w:val="16"/>
        </w:rPr>
        <w:t>of</w:t>
      </w:r>
      <w:r>
        <w:rPr>
          <w:color w:val="343332"/>
          <w:spacing w:val="5"/>
          <w:sz w:val="16"/>
        </w:rPr>
        <w:t xml:space="preserve"> </w:t>
      </w:r>
      <w:r>
        <w:rPr>
          <w:color w:val="343332"/>
          <w:sz w:val="16"/>
        </w:rPr>
        <w:t>our</w:t>
      </w:r>
      <w:r>
        <w:rPr>
          <w:color w:val="343332"/>
          <w:spacing w:val="4"/>
          <w:sz w:val="16"/>
        </w:rPr>
        <w:t xml:space="preserve"> </w:t>
      </w:r>
      <w:r>
        <w:rPr>
          <w:color w:val="343332"/>
          <w:sz w:val="16"/>
        </w:rPr>
        <w:t>full</w:t>
      </w:r>
      <w:r>
        <w:rPr>
          <w:color w:val="343332"/>
          <w:spacing w:val="5"/>
          <w:sz w:val="16"/>
        </w:rPr>
        <w:t xml:space="preserve"> </w:t>
      </w:r>
      <w:r>
        <w:rPr>
          <w:color w:val="343332"/>
          <w:sz w:val="16"/>
        </w:rPr>
        <w:t>Civil</w:t>
      </w:r>
      <w:r>
        <w:rPr>
          <w:color w:val="343332"/>
          <w:spacing w:val="4"/>
          <w:sz w:val="16"/>
        </w:rPr>
        <w:t xml:space="preserve"> </w:t>
      </w:r>
      <w:r>
        <w:rPr>
          <w:color w:val="343332"/>
          <w:sz w:val="16"/>
        </w:rPr>
        <w:t>Justice</w:t>
      </w:r>
      <w:r>
        <w:rPr>
          <w:color w:val="343332"/>
          <w:spacing w:val="1"/>
          <w:sz w:val="16"/>
        </w:rPr>
        <w:t xml:space="preserve"> </w:t>
      </w:r>
      <w:r>
        <w:rPr>
          <w:color w:val="343332"/>
          <w:sz w:val="16"/>
        </w:rPr>
        <w:t>Centre</w:t>
      </w:r>
      <w:r>
        <w:rPr>
          <w:color w:val="343332"/>
          <w:spacing w:val="4"/>
          <w:sz w:val="16"/>
        </w:rPr>
        <w:t xml:space="preserve"> </w:t>
      </w:r>
      <w:r>
        <w:rPr>
          <w:color w:val="343332"/>
          <w:sz w:val="16"/>
        </w:rPr>
        <w:t>furniture</w:t>
      </w:r>
      <w:r>
        <w:rPr>
          <w:color w:val="343332"/>
          <w:spacing w:val="4"/>
          <w:sz w:val="16"/>
        </w:rPr>
        <w:t xml:space="preserve"> </w:t>
      </w:r>
      <w:r>
        <w:rPr>
          <w:color w:val="343332"/>
          <w:sz w:val="16"/>
        </w:rPr>
        <w:t>fit-out</w:t>
      </w:r>
      <w:r>
        <w:rPr>
          <w:color w:val="343332"/>
          <w:spacing w:val="4"/>
          <w:sz w:val="16"/>
        </w:rPr>
        <w:t xml:space="preserve"> </w:t>
      </w:r>
      <w:r>
        <w:rPr>
          <w:color w:val="343332"/>
          <w:sz w:val="16"/>
        </w:rPr>
        <w:t>which</w:t>
      </w:r>
      <w:r>
        <w:rPr>
          <w:color w:val="343332"/>
          <w:spacing w:val="4"/>
          <w:sz w:val="16"/>
        </w:rPr>
        <w:t xml:space="preserve"> </w:t>
      </w:r>
      <w:r>
        <w:rPr>
          <w:color w:val="343332"/>
          <w:sz w:val="16"/>
        </w:rPr>
        <w:t>also</w:t>
      </w:r>
      <w:r>
        <w:rPr>
          <w:color w:val="343332"/>
          <w:spacing w:val="1"/>
          <w:sz w:val="16"/>
        </w:rPr>
        <w:t xml:space="preserve"> </w:t>
      </w:r>
      <w:r>
        <w:rPr>
          <w:color w:val="343332"/>
          <w:sz w:val="16"/>
        </w:rPr>
        <w:t>included</w:t>
      </w:r>
      <w:r>
        <w:rPr>
          <w:color w:val="343332"/>
          <w:spacing w:val="6"/>
          <w:sz w:val="16"/>
        </w:rPr>
        <w:t xml:space="preserve"> </w:t>
      </w:r>
      <w:r>
        <w:rPr>
          <w:color w:val="343332"/>
          <w:sz w:val="16"/>
        </w:rPr>
        <w:t>a</w:t>
      </w:r>
      <w:r>
        <w:rPr>
          <w:color w:val="343332"/>
          <w:spacing w:val="7"/>
          <w:sz w:val="16"/>
        </w:rPr>
        <w:t xml:space="preserve"> </w:t>
      </w:r>
      <w:r>
        <w:rPr>
          <w:color w:val="343332"/>
          <w:sz w:val="16"/>
        </w:rPr>
        <w:t>further</w:t>
      </w:r>
      <w:r>
        <w:rPr>
          <w:color w:val="343332"/>
          <w:spacing w:val="6"/>
          <w:sz w:val="16"/>
        </w:rPr>
        <w:t xml:space="preserve"> </w:t>
      </w:r>
      <w:r>
        <w:rPr>
          <w:color w:val="343332"/>
          <w:sz w:val="16"/>
        </w:rPr>
        <w:t>three</w:t>
      </w:r>
      <w:r>
        <w:rPr>
          <w:color w:val="343332"/>
          <w:spacing w:val="7"/>
          <w:sz w:val="16"/>
        </w:rPr>
        <w:t xml:space="preserve"> </w:t>
      </w:r>
      <w:r>
        <w:rPr>
          <w:color w:val="343332"/>
          <w:sz w:val="16"/>
        </w:rPr>
        <w:t>magistrates’</w:t>
      </w:r>
      <w:r>
        <w:rPr>
          <w:color w:val="343332"/>
          <w:spacing w:val="-42"/>
          <w:sz w:val="16"/>
        </w:rPr>
        <w:t xml:space="preserve"> </w:t>
      </w:r>
      <w:r>
        <w:rPr>
          <w:color w:val="343332"/>
          <w:sz w:val="16"/>
        </w:rPr>
        <w:t>and</w:t>
      </w:r>
      <w:r>
        <w:rPr>
          <w:color w:val="343332"/>
          <w:spacing w:val="8"/>
          <w:sz w:val="16"/>
        </w:rPr>
        <w:t xml:space="preserve"> </w:t>
      </w:r>
      <w:r>
        <w:rPr>
          <w:color w:val="343332"/>
          <w:sz w:val="16"/>
        </w:rPr>
        <w:t>two</w:t>
      </w:r>
      <w:r>
        <w:rPr>
          <w:color w:val="343332"/>
          <w:spacing w:val="8"/>
          <w:sz w:val="16"/>
        </w:rPr>
        <w:t xml:space="preserve"> </w:t>
      </w:r>
      <w:r>
        <w:rPr>
          <w:color w:val="343332"/>
          <w:sz w:val="16"/>
        </w:rPr>
        <w:t>civil</w:t>
      </w:r>
      <w:r>
        <w:rPr>
          <w:color w:val="343332"/>
          <w:spacing w:val="9"/>
          <w:sz w:val="16"/>
        </w:rPr>
        <w:t xml:space="preserve"> </w:t>
      </w:r>
      <w:r>
        <w:rPr>
          <w:color w:val="343332"/>
          <w:sz w:val="16"/>
        </w:rPr>
        <w:t>courtrooms,</w:t>
      </w:r>
      <w:r>
        <w:rPr>
          <w:color w:val="343332"/>
          <w:spacing w:val="8"/>
          <w:sz w:val="16"/>
        </w:rPr>
        <w:t xml:space="preserve"> </w:t>
      </w:r>
      <w:r>
        <w:rPr>
          <w:color w:val="343332"/>
          <w:sz w:val="16"/>
        </w:rPr>
        <w:t>six</w:t>
      </w:r>
      <w:r>
        <w:rPr>
          <w:color w:val="343332"/>
          <w:spacing w:val="9"/>
          <w:sz w:val="16"/>
        </w:rPr>
        <w:t xml:space="preserve"> </w:t>
      </w:r>
      <w:r>
        <w:rPr>
          <w:color w:val="343332"/>
          <w:sz w:val="16"/>
        </w:rPr>
        <w:t>retiring</w:t>
      </w:r>
      <w:r>
        <w:rPr>
          <w:color w:val="343332"/>
          <w:spacing w:val="1"/>
          <w:sz w:val="16"/>
        </w:rPr>
        <w:t xml:space="preserve"> </w:t>
      </w:r>
      <w:r>
        <w:rPr>
          <w:color w:val="343332"/>
          <w:sz w:val="16"/>
        </w:rPr>
        <w:t>rooms</w:t>
      </w:r>
      <w:r>
        <w:rPr>
          <w:color w:val="343332"/>
          <w:spacing w:val="1"/>
          <w:sz w:val="16"/>
        </w:rPr>
        <w:t xml:space="preserve"> </w:t>
      </w:r>
      <w:r>
        <w:rPr>
          <w:color w:val="343332"/>
          <w:sz w:val="16"/>
        </w:rPr>
        <w:t>and</w:t>
      </w:r>
      <w:r>
        <w:rPr>
          <w:color w:val="343332"/>
          <w:spacing w:val="2"/>
          <w:sz w:val="16"/>
        </w:rPr>
        <w:t xml:space="preserve"> </w:t>
      </w:r>
      <w:r>
        <w:rPr>
          <w:color w:val="343332"/>
          <w:sz w:val="16"/>
        </w:rPr>
        <w:t>the</w:t>
      </w:r>
      <w:r>
        <w:rPr>
          <w:color w:val="343332"/>
          <w:spacing w:val="2"/>
          <w:sz w:val="16"/>
        </w:rPr>
        <w:t xml:space="preserve"> </w:t>
      </w:r>
      <w:r>
        <w:rPr>
          <w:color w:val="343332"/>
          <w:sz w:val="16"/>
        </w:rPr>
        <w:t>judicial</w:t>
      </w:r>
      <w:r>
        <w:rPr>
          <w:color w:val="343332"/>
          <w:spacing w:val="2"/>
          <w:sz w:val="16"/>
        </w:rPr>
        <w:t xml:space="preserve"> </w:t>
      </w:r>
      <w:r>
        <w:rPr>
          <w:color w:val="343332"/>
          <w:sz w:val="16"/>
        </w:rPr>
        <w:t>dining</w:t>
      </w:r>
      <w:r>
        <w:rPr>
          <w:color w:val="343332"/>
          <w:spacing w:val="2"/>
          <w:sz w:val="16"/>
        </w:rPr>
        <w:t xml:space="preserve"> </w:t>
      </w:r>
      <w:r>
        <w:rPr>
          <w:color w:val="343332"/>
          <w:sz w:val="16"/>
        </w:rPr>
        <w:t>area.</w:t>
      </w:r>
    </w:p>
    <w:p w14:paraId="170C37AC" w14:textId="77777777" w:rsidR="00762D58" w:rsidRDefault="00762D58">
      <w:pPr>
        <w:pStyle w:val="BodyText"/>
        <w:spacing w:before="9"/>
        <w:rPr>
          <w:sz w:val="13"/>
        </w:rPr>
      </w:pPr>
    </w:p>
    <w:p w14:paraId="4AC0890A" w14:textId="77777777" w:rsidR="00762D58" w:rsidRDefault="00762D58">
      <w:pPr>
        <w:pStyle w:val="BodyText"/>
      </w:pPr>
    </w:p>
    <w:p w14:paraId="57563061" w14:textId="77777777" w:rsidR="00762D58" w:rsidRDefault="00762D58">
      <w:pPr>
        <w:pStyle w:val="BodyText"/>
        <w:spacing w:before="6"/>
        <w:rPr>
          <w:sz w:val="23"/>
        </w:rPr>
      </w:pPr>
    </w:p>
    <w:p w14:paraId="208ADAB9" w14:textId="77777777" w:rsidR="00762D58" w:rsidRDefault="00A364CD">
      <w:pPr>
        <w:spacing w:before="102" w:line="266" w:lineRule="auto"/>
        <w:ind w:left="5234" w:right="9018" w:firstLine="330"/>
        <w:jc w:val="right"/>
        <w:rPr>
          <w:sz w:val="16"/>
        </w:rPr>
      </w:pPr>
      <w:r>
        <w:rPr>
          <w:noProof/>
        </w:rPr>
        <w:drawing>
          <wp:anchor distT="0" distB="0" distL="0" distR="0" simplePos="0" relativeHeight="15879168" behindDoc="0" locked="0" layoutInCell="1" allowOverlap="1" wp14:anchorId="01181D62" wp14:editId="152BE749">
            <wp:simplePos x="0" y="0"/>
            <wp:positionH relativeFrom="page">
              <wp:posOffset>7235558</wp:posOffset>
            </wp:positionH>
            <wp:positionV relativeFrom="paragraph">
              <wp:posOffset>-190762</wp:posOffset>
            </wp:positionV>
            <wp:extent cx="1440014" cy="1440014"/>
            <wp:effectExtent l="0" t="0" r="0" b="0"/>
            <wp:wrapNone/>
            <wp:docPr id="123" name="image7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4" name="image75.png"/>
                    <pic:cNvPicPr/>
                  </pic:nvPicPr>
                  <pic:blipFill>
                    <a:blip r:embed="rId24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40014" cy="144001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15879680" behindDoc="0" locked="0" layoutInCell="1" allowOverlap="1" wp14:anchorId="50549537" wp14:editId="57ED3F13">
            <wp:simplePos x="0" y="0"/>
            <wp:positionH relativeFrom="page">
              <wp:posOffset>5652896</wp:posOffset>
            </wp:positionH>
            <wp:positionV relativeFrom="paragraph">
              <wp:posOffset>-190762</wp:posOffset>
            </wp:positionV>
            <wp:extent cx="1440002" cy="1440014"/>
            <wp:effectExtent l="0" t="0" r="0" b="0"/>
            <wp:wrapNone/>
            <wp:docPr id="125" name="image7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6" name="image76.png"/>
                    <pic:cNvPicPr/>
                  </pic:nvPicPr>
                  <pic:blipFill>
                    <a:blip r:embed="rId24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40002" cy="144001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pict w14:anchorId="4399A733">
          <v:shape id="_x0000_s4093" type="#_x0000_t202" style="position:absolute;left:0;text-align:left;margin-left:400.35pt;margin-top:45.7pt;width:11.35pt;height:19.45pt;z-index:15880704;mso-position-horizontal-relative:page;mso-position-vertical-relative:text" filled="f" stroked="f">
            <v:textbox style="layout-flow:vertical;mso-layout-flow-alt:bottom-to-top" inset="0,0,0,0">
              <w:txbxContent>
                <w:p w14:paraId="080D9337" w14:textId="77777777" w:rsidR="00A364CD" w:rsidRDefault="00A364CD">
                  <w:pPr>
                    <w:spacing w:before="31"/>
                    <w:ind w:left="20"/>
                    <w:rPr>
                      <w:rFonts w:ascii="Arial"/>
                      <w:b/>
                      <w:sz w:val="15"/>
                    </w:rPr>
                  </w:pPr>
                  <w:r>
                    <w:rPr>
                      <w:rFonts w:ascii="Arial"/>
                      <w:b/>
                      <w:color w:val="967634"/>
                      <w:w w:val="80"/>
                      <w:sz w:val="15"/>
                    </w:rPr>
                    <w:t>GOLD</w:t>
                  </w:r>
                </w:p>
              </w:txbxContent>
            </v:textbox>
            <w10:wrap anchorx="page"/>
          </v:shape>
        </w:pict>
      </w:r>
      <w:r>
        <w:rPr>
          <w:color w:val="343332"/>
          <w:sz w:val="16"/>
        </w:rPr>
        <w:t>These images reflect one of our</w:t>
      </w:r>
      <w:r>
        <w:rPr>
          <w:color w:val="343332"/>
          <w:spacing w:val="-42"/>
          <w:sz w:val="16"/>
        </w:rPr>
        <w:t xml:space="preserve"> </w:t>
      </w:r>
      <w:r>
        <w:rPr>
          <w:color w:val="343332"/>
          <w:sz w:val="16"/>
        </w:rPr>
        <w:t>most</w:t>
      </w:r>
      <w:r>
        <w:rPr>
          <w:color w:val="343332"/>
          <w:spacing w:val="4"/>
          <w:sz w:val="16"/>
        </w:rPr>
        <w:t xml:space="preserve"> </w:t>
      </w:r>
      <w:r>
        <w:rPr>
          <w:color w:val="343332"/>
          <w:sz w:val="16"/>
        </w:rPr>
        <w:t>distinguished</w:t>
      </w:r>
      <w:r>
        <w:rPr>
          <w:color w:val="343332"/>
          <w:spacing w:val="4"/>
          <w:sz w:val="16"/>
        </w:rPr>
        <w:t xml:space="preserve"> </w:t>
      </w:r>
      <w:r>
        <w:rPr>
          <w:color w:val="343332"/>
          <w:sz w:val="16"/>
        </w:rPr>
        <w:t>and</w:t>
      </w:r>
      <w:r>
        <w:rPr>
          <w:color w:val="343332"/>
          <w:spacing w:val="5"/>
          <w:sz w:val="16"/>
        </w:rPr>
        <w:t xml:space="preserve"> </w:t>
      </w:r>
      <w:r>
        <w:rPr>
          <w:color w:val="343332"/>
          <w:sz w:val="16"/>
        </w:rPr>
        <w:t>intricate</w:t>
      </w:r>
      <w:r>
        <w:rPr>
          <w:color w:val="343332"/>
          <w:spacing w:val="1"/>
          <w:sz w:val="16"/>
        </w:rPr>
        <w:t xml:space="preserve"> </w:t>
      </w:r>
      <w:r>
        <w:rPr>
          <w:color w:val="343332"/>
          <w:sz w:val="16"/>
        </w:rPr>
        <w:t>styles,</w:t>
      </w:r>
      <w:r>
        <w:rPr>
          <w:color w:val="343332"/>
          <w:spacing w:val="7"/>
          <w:sz w:val="16"/>
        </w:rPr>
        <w:t xml:space="preserve"> </w:t>
      </w:r>
      <w:r>
        <w:rPr>
          <w:color w:val="343332"/>
          <w:sz w:val="16"/>
        </w:rPr>
        <w:t>which</w:t>
      </w:r>
      <w:r>
        <w:rPr>
          <w:color w:val="343332"/>
          <w:spacing w:val="8"/>
          <w:sz w:val="16"/>
        </w:rPr>
        <w:t xml:space="preserve"> </w:t>
      </w:r>
      <w:r>
        <w:rPr>
          <w:color w:val="343332"/>
          <w:sz w:val="16"/>
        </w:rPr>
        <w:t>can</w:t>
      </w:r>
      <w:r>
        <w:rPr>
          <w:color w:val="343332"/>
          <w:spacing w:val="8"/>
          <w:sz w:val="16"/>
        </w:rPr>
        <w:t xml:space="preserve"> </w:t>
      </w:r>
      <w:r>
        <w:rPr>
          <w:color w:val="343332"/>
          <w:sz w:val="16"/>
        </w:rPr>
        <w:t>be</w:t>
      </w:r>
      <w:r>
        <w:rPr>
          <w:color w:val="343332"/>
          <w:spacing w:val="8"/>
          <w:sz w:val="16"/>
        </w:rPr>
        <w:t xml:space="preserve"> </w:t>
      </w:r>
      <w:r>
        <w:rPr>
          <w:color w:val="343332"/>
          <w:sz w:val="16"/>
        </w:rPr>
        <w:t>adapted</w:t>
      </w:r>
      <w:r>
        <w:rPr>
          <w:color w:val="343332"/>
          <w:spacing w:val="8"/>
          <w:sz w:val="16"/>
        </w:rPr>
        <w:t xml:space="preserve"> </w:t>
      </w:r>
      <w:r>
        <w:rPr>
          <w:color w:val="343332"/>
          <w:sz w:val="16"/>
        </w:rPr>
        <w:t>to</w:t>
      </w:r>
      <w:r>
        <w:rPr>
          <w:color w:val="343332"/>
          <w:spacing w:val="8"/>
          <w:sz w:val="16"/>
        </w:rPr>
        <w:t xml:space="preserve"> </w:t>
      </w:r>
      <w:r>
        <w:rPr>
          <w:color w:val="343332"/>
          <w:sz w:val="16"/>
        </w:rPr>
        <w:t>suit</w:t>
      </w:r>
      <w:r>
        <w:rPr>
          <w:color w:val="343332"/>
          <w:spacing w:val="-42"/>
          <w:sz w:val="16"/>
        </w:rPr>
        <w:t xml:space="preserve"> </w:t>
      </w:r>
      <w:r>
        <w:rPr>
          <w:color w:val="343332"/>
          <w:sz w:val="16"/>
        </w:rPr>
        <w:t>a</w:t>
      </w:r>
      <w:r>
        <w:rPr>
          <w:color w:val="343332"/>
          <w:spacing w:val="2"/>
          <w:sz w:val="16"/>
        </w:rPr>
        <w:t xml:space="preserve"> </w:t>
      </w:r>
      <w:r>
        <w:rPr>
          <w:color w:val="343332"/>
          <w:sz w:val="16"/>
        </w:rPr>
        <w:t>variety</w:t>
      </w:r>
      <w:r>
        <w:rPr>
          <w:color w:val="343332"/>
          <w:spacing w:val="2"/>
          <w:sz w:val="16"/>
        </w:rPr>
        <w:t xml:space="preserve"> </w:t>
      </w:r>
      <w:r>
        <w:rPr>
          <w:color w:val="343332"/>
          <w:sz w:val="16"/>
        </w:rPr>
        <w:t>of</w:t>
      </w:r>
      <w:r>
        <w:rPr>
          <w:color w:val="343332"/>
          <w:spacing w:val="2"/>
          <w:sz w:val="16"/>
        </w:rPr>
        <w:t xml:space="preserve"> </w:t>
      </w:r>
      <w:r>
        <w:rPr>
          <w:color w:val="343332"/>
          <w:sz w:val="16"/>
        </w:rPr>
        <w:t>finishes</w:t>
      </w:r>
      <w:r>
        <w:rPr>
          <w:color w:val="343332"/>
          <w:spacing w:val="2"/>
          <w:sz w:val="16"/>
        </w:rPr>
        <w:t xml:space="preserve"> </w:t>
      </w:r>
      <w:r>
        <w:rPr>
          <w:color w:val="343332"/>
          <w:sz w:val="16"/>
        </w:rPr>
        <w:t>and</w:t>
      </w:r>
      <w:r>
        <w:rPr>
          <w:color w:val="343332"/>
          <w:spacing w:val="3"/>
          <w:sz w:val="16"/>
        </w:rPr>
        <w:t xml:space="preserve"> </w:t>
      </w:r>
      <w:r>
        <w:rPr>
          <w:color w:val="343332"/>
          <w:sz w:val="16"/>
        </w:rPr>
        <w:t>modified</w:t>
      </w:r>
    </w:p>
    <w:p w14:paraId="09F5AAC0" w14:textId="77777777" w:rsidR="00762D58" w:rsidRDefault="00A364CD">
      <w:pPr>
        <w:spacing w:before="3" w:line="266" w:lineRule="auto"/>
        <w:ind w:left="5995" w:right="8996" w:hanging="336"/>
        <w:jc w:val="right"/>
        <w:rPr>
          <w:sz w:val="16"/>
        </w:rPr>
      </w:pPr>
      <w:r>
        <w:pict w14:anchorId="78B02D8F">
          <v:group id="_x0000_s4090" style="position:absolute;left:0;text-align:left;margin-left:259.1pt;margin-top:26.5pt;width:157.95pt;height:28.4pt;z-index:-15579136;mso-wrap-distance-left:0;mso-wrap-distance-right:0;mso-position-horizontal-relative:page" coordorigin="5182,530" coordsize="3159,568">
            <v:shape id="_x0000_s4092" type="#_x0000_t75" style="position:absolute;left:8002;top:530;width:239;height:566">
              <v:imagedata r:id="rId248" o:title=""/>
            </v:shape>
            <v:line id="_x0000_s4091" style="position:absolute" from="5182,532" to="8340,532" strokecolor="#343332" strokeweight=".25pt"/>
            <w10:wrap type="topAndBottom" anchorx="page"/>
          </v:group>
        </w:pict>
      </w:r>
      <w:r>
        <w:rPr>
          <w:color w:val="343332"/>
          <w:sz w:val="16"/>
        </w:rPr>
        <w:t>to</w:t>
      </w:r>
      <w:r>
        <w:rPr>
          <w:color w:val="343332"/>
          <w:spacing w:val="7"/>
          <w:sz w:val="16"/>
        </w:rPr>
        <w:t xml:space="preserve"> </w:t>
      </w:r>
      <w:r>
        <w:rPr>
          <w:color w:val="343332"/>
          <w:sz w:val="16"/>
        </w:rPr>
        <w:t>suit</w:t>
      </w:r>
      <w:r>
        <w:rPr>
          <w:color w:val="343332"/>
          <w:spacing w:val="8"/>
          <w:sz w:val="16"/>
        </w:rPr>
        <w:t xml:space="preserve"> </w:t>
      </w:r>
      <w:r>
        <w:rPr>
          <w:color w:val="343332"/>
          <w:sz w:val="16"/>
        </w:rPr>
        <w:t>each</w:t>
      </w:r>
      <w:r>
        <w:rPr>
          <w:color w:val="343332"/>
          <w:spacing w:val="8"/>
          <w:sz w:val="16"/>
        </w:rPr>
        <w:t xml:space="preserve"> </w:t>
      </w:r>
      <w:r>
        <w:rPr>
          <w:color w:val="343332"/>
          <w:sz w:val="16"/>
        </w:rPr>
        <w:t>bespoke</w:t>
      </w:r>
      <w:r>
        <w:rPr>
          <w:color w:val="343332"/>
          <w:spacing w:val="7"/>
          <w:sz w:val="16"/>
        </w:rPr>
        <w:t xml:space="preserve"> </w:t>
      </w:r>
      <w:r>
        <w:rPr>
          <w:color w:val="343332"/>
          <w:sz w:val="16"/>
        </w:rPr>
        <w:t>project’s</w:t>
      </w:r>
      <w:r>
        <w:rPr>
          <w:color w:val="343332"/>
          <w:spacing w:val="1"/>
          <w:sz w:val="16"/>
        </w:rPr>
        <w:t xml:space="preserve"> </w:t>
      </w:r>
      <w:r>
        <w:rPr>
          <w:color w:val="343332"/>
          <w:sz w:val="16"/>
        </w:rPr>
        <w:t>requirements</w:t>
      </w:r>
      <w:r>
        <w:rPr>
          <w:color w:val="343332"/>
          <w:spacing w:val="1"/>
          <w:sz w:val="16"/>
        </w:rPr>
        <w:t xml:space="preserve"> </w:t>
      </w:r>
      <w:r>
        <w:rPr>
          <w:color w:val="343332"/>
          <w:sz w:val="16"/>
        </w:rPr>
        <w:t>and</w:t>
      </w:r>
      <w:r>
        <w:rPr>
          <w:color w:val="343332"/>
          <w:spacing w:val="2"/>
          <w:sz w:val="16"/>
        </w:rPr>
        <w:t xml:space="preserve"> </w:t>
      </w:r>
      <w:r>
        <w:rPr>
          <w:color w:val="343332"/>
          <w:sz w:val="16"/>
        </w:rPr>
        <w:t>budget.</w:t>
      </w:r>
    </w:p>
    <w:p w14:paraId="30A43C6D" w14:textId="77777777" w:rsidR="00762D58" w:rsidRDefault="00762D58">
      <w:pPr>
        <w:pStyle w:val="BodyText"/>
        <w:rPr>
          <w:sz w:val="18"/>
        </w:rPr>
      </w:pPr>
    </w:p>
    <w:p w14:paraId="27AEEFAD" w14:textId="77777777" w:rsidR="00762D58" w:rsidRDefault="00762D58">
      <w:pPr>
        <w:pStyle w:val="BodyText"/>
        <w:rPr>
          <w:sz w:val="18"/>
        </w:rPr>
      </w:pPr>
    </w:p>
    <w:p w14:paraId="7D2D7DA9" w14:textId="77777777" w:rsidR="00762D58" w:rsidRDefault="00762D58">
      <w:pPr>
        <w:pStyle w:val="BodyText"/>
        <w:rPr>
          <w:sz w:val="18"/>
        </w:rPr>
      </w:pPr>
    </w:p>
    <w:p w14:paraId="553AB6FA" w14:textId="77777777" w:rsidR="00762D58" w:rsidRDefault="00762D58">
      <w:pPr>
        <w:pStyle w:val="BodyText"/>
        <w:spacing w:before="2"/>
        <w:rPr>
          <w:sz w:val="25"/>
        </w:rPr>
      </w:pPr>
    </w:p>
    <w:p w14:paraId="488A74F4" w14:textId="77777777" w:rsidR="00762D58" w:rsidRDefault="00A364CD">
      <w:pPr>
        <w:pStyle w:val="BodyText"/>
        <w:ind w:right="702"/>
        <w:jc w:val="right"/>
        <w:rPr>
          <w:sz w:val="15"/>
        </w:rPr>
      </w:pPr>
      <w:r>
        <w:rPr>
          <w:color w:val="343332"/>
          <w:spacing w:val="-2"/>
        </w:rPr>
        <w:t>jcareydesign</w:t>
      </w:r>
      <w:r>
        <w:rPr>
          <w:color w:val="FF8136"/>
          <w:spacing w:val="-2"/>
        </w:rPr>
        <w:t>courts</w:t>
      </w:r>
      <w:r>
        <w:rPr>
          <w:color w:val="FF8136"/>
          <w:spacing w:val="46"/>
        </w:rPr>
        <w:t xml:space="preserve"> </w:t>
      </w:r>
      <w:r>
        <w:rPr>
          <w:color w:val="FF8136"/>
          <w:spacing w:val="-1"/>
          <w:position w:val="1"/>
          <w:sz w:val="15"/>
        </w:rPr>
        <w:t>|</w:t>
      </w:r>
      <w:r>
        <w:rPr>
          <w:color w:val="FF8136"/>
          <w:position w:val="1"/>
          <w:sz w:val="15"/>
        </w:rPr>
        <w:t xml:space="preserve"> </w:t>
      </w:r>
      <w:r>
        <w:rPr>
          <w:color w:val="343332"/>
          <w:spacing w:val="-1"/>
          <w:sz w:val="15"/>
        </w:rPr>
        <w:t>5</w:t>
      </w:r>
    </w:p>
    <w:p w14:paraId="02B59035" w14:textId="77777777" w:rsidR="00762D58" w:rsidRDefault="00762D58">
      <w:pPr>
        <w:jc w:val="right"/>
        <w:rPr>
          <w:sz w:val="15"/>
        </w:rPr>
        <w:sectPr w:rsidR="00762D58">
          <w:headerReference w:type="default" r:id="rId249"/>
          <w:footerReference w:type="default" r:id="rId250"/>
          <w:pgSz w:w="16840" w:h="11910" w:orient="landscape"/>
          <w:pgMar w:top="0" w:right="0" w:bottom="0" w:left="0" w:header="0" w:footer="0" w:gutter="0"/>
          <w:cols w:space="720"/>
        </w:sectPr>
      </w:pPr>
    </w:p>
    <w:p w14:paraId="0A69F362" w14:textId="77777777" w:rsidR="00762D58" w:rsidRDefault="00A364CD">
      <w:pPr>
        <w:spacing w:before="88" w:line="315" w:lineRule="exact"/>
        <w:ind w:left="1018"/>
        <w:rPr>
          <w:sz w:val="29"/>
        </w:rPr>
      </w:pPr>
      <w:r>
        <w:lastRenderedPageBreak/>
        <w:pict w14:anchorId="19D0C595">
          <v:group id="_x0000_s4086" style="position:absolute;left:0;text-align:left;margin-left:0;margin-top:0;width:841.9pt;height:595.3pt;z-index:-29967360;mso-position-horizontal-relative:page;mso-position-vertical-relative:page" coordsize="16838,11906">
            <v:shape id="_x0000_s4089" type="#_x0000_t75" style="position:absolute;width:16838;height:11906">
              <v:imagedata r:id="rId251" o:title=""/>
            </v:shape>
            <v:rect id="_x0000_s4088" style="position:absolute;left:680;width:2019;height:1623" fillcolor="#434141" stroked="f">
              <v:fill opacity="58981f"/>
            </v:rect>
            <v:line id="_x0000_s4087" style="position:absolute" from="889,611" to="889,1433" strokecolor="#ff8136" strokeweight=".29033mm"/>
            <w10:wrap anchorx="page" anchory="page"/>
          </v:group>
        </w:pict>
      </w:r>
      <w:r>
        <w:rPr>
          <w:color w:val="FFFFFF"/>
          <w:w w:val="110"/>
          <w:sz w:val="29"/>
        </w:rPr>
        <w:t>courtroom</w:t>
      </w:r>
    </w:p>
    <w:p w14:paraId="1DAABDF0" w14:textId="77777777" w:rsidR="00762D58" w:rsidRDefault="00A364CD">
      <w:pPr>
        <w:spacing w:line="315" w:lineRule="exact"/>
        <w:ind w:left="1018"/>
        <w:rPr>
          <w:sz w:val="29"/>
        </w:rPr>
      </w:pPr>
      <w:r>
        <w:rPr>
          <w:color w:val="FFFFFF"/>
          <w:sz w:val="29"/>
        </w:rPr>
        <w:t>furniture</w:t>
      </w:r>
    </w:p>
    <w:p w14:paraId="3A4567A9" w14:textId="77777777" w:rsidR="00762D58" w:rsidRDefault="00762D58">
      <w:pPr>
        <w:pStyle w:val="BodyText"/>
      </w:pPr>
    </w:p>
    <w:p w14:paraId="13A693EE" w14:textId="77777777" w:rsidR="00762D58" w:rsidRDefault="00762D58">
      <w:pPr>
        <w:pStyle w:val="BodyText"/>
      </w:pPr>
    </w:p>
    <w:p w14:paraId="7885BEDD" w14:textId="77777777" w:rsidR="00762D58" w:rsidRDefault="00762D58">
      <w:pPr>
        <w:pStyle w:val="BodyText"/>
      </w:pPr>
    </w:p>
    <w:p w14:paraId="3DF82756" w14:textId="77777777" w:rsidR="00762D58" w:rsidRDefault="00762D58">
      <w:pPr>
        <w:pStyle w:val="BodyText"/>
      </w:pPr>
    </w:p>
    <w:p w14:paraId="7409DC3D" w14:textId="77777777" w:rsidR="00762D58" w:rsidRDefault="00762D58">
      <w:pPr>
        <w:pStyle w:val="BodyText"/>
      </w:pPr>
    </w:p>
    <w:p w14:paraId="395313BC" w14:textId="77777777" w:rsidR="00762D58" w:rsidRDefault="00762D58">
      <w:pPr>
        <w:pStyle w:val="BodyText"/>
      </w:pPr>
    </w:p>
    <w:p w14:paraId="4328EBA3" w14:textId="77777777" w:rsidR="00762D58" w:rsidRDefault="00762D58">
      <w:pPr>
        <w:pStyle w:val="BodyText"/>
      </w:pPr>
    </w:p>
    <w:p w14:paraId="13E4ABFA" w14:textId="77777777" w:rsidR="00762D58" w:rsidRDefault="00762D58">
      <w:pPr>
        <w:pStyle w:val="BodyText"/>
      </w:pPr>
    </w:p>
    <w:p w14:paraId="46A64E8A" w14:textId="77777777" w:rsidR="00762D58" w:rsidRDefault="00762D58">
      <w:pPr>
        <w:pStyle w:val="BodyText"/>
      </w:pPr>
    </w:p>
    <w:p w14:paraId="751FF13A" w14:textId="77777777" w:rsidR="00762D58" w:rsidRDefault="00762D58">
      <w:pPr>
        <w:pStyle w:val="BodyText"/>
      </w:pPr>
    </w:p>
    <w:p w14:paraId="657629E4" w14:textId="77777777" w:rsidR="00762D58" w:rsidRDefault="00762D58">
      <w:pPr>
        <w:pStyle w:val="BodyText"/>
      </w:pPr>
    </w:p>
    <w:p w14:paraId="0131F85B" w14:textId="77777777" w:rsidR="00762D58" w:rsidRDefault="00762D58">
      <w:pPr>
        <w:pStyle w:val="BodyText"/>
      </w:pPr>
    </w:p>
    <w:p w14:paraId="75117D71" w14:textId="77777777" w:rsidR="00762D58" w:rsidRDefault="00762D58">
      <w:pPr>
        <w:pStyle w:val="BodyText"/>
      </w:pPr>
    </w:p>
    <w:p w14:paraId="3B0655B5" w14:textId="77777777" w:rsidR="00762D58" w:rsidRDefault="00762D58">
      <w:pPr>
        <w:pStyle w:val="BodyText"/>
      </w:pPr>
    </w:p>
    <w:p w14:paraId="7D12D74B" w14:textId="77777777" w:rsidR="00762D58" w:rsidRDefault="00762D58">
      <w:pPr>
        <w:pStyle w:val="BodyText"/>
      </w:pPr>
    </w:p>
    <w:p w14:paraId="56DA5094" w14:textId="77777777" w:rsidR="00762D58" w:rsidRDefault="00762D58">
      <w:pPr>
        <w:pStyle w:val="BodyText"/>
      </w:pPr>
    </w:p>
    <w:p w14:paraId="1052332E" w14:textId="77777777" w:rsidR="00762D58" w:rsidRDefault="00762D58">
      <w:pPr>
        <w:pStyle w:val="BodyText"/>
      </w:pPr>
    </w:p>
    <w:p w14:paraId="3C823764" w14:textId="77777777" w:rsidR="00762D58" w:rsidRDefault="00762D58">
      <w:pPr>
        <w:pStyle w:val="BodyText"/>
      </w:pPr>
    </w:p>
    <w:p w14:paraId="6A93BC56" w14:textId="77777777" w:rsidR="00762D58" w:rsidRDefault="00762D58">
      <w:pPr>
        <w:pStyle w:val="BodyText"/>
      </w:pPr>
    </w:p>
    <w:p w14:paraId="40AD143F" w14:textId="77777777" w:rsidR="00762D58" w:rsidRDefault="00762D58">
      <w:pPr>
        <w:pStyle w:val="BodyText"/>
      </w:pPr>
    </w:p>
    <w:p w14:paraId="4AEE8908" w14:textId="77777777" w:rsidR="00762D58" w:rsidRDefault="00762D58">
      <w:pPr>
        <w:pStyle w:val="BodyText"/>
      </w:pPr>
    </w:p>
    <w:p w14:paraId="3C0BD112" w14:textId="77777777" w:rsidR="00762D58" w:rsidRDefault="00762D58">
      <w:pPr>
        <w:pStyle w:val="BodyText"/>
      </w:pPr>
    </w:p>
    <w:p w14:paraId="2C607F39" w14:textId="77777777" w:rsidR="00762D58" w:rsidRDefault="00762D58">
      <w:pPr>
        <w:pStyle w:val="BodyText"/>
      </w:pPr>
    </w:p>
    <w:p w14:paraId="0CFD85D3" w14:textId="77777777" w:rsidR="00762D58" w:rsidRDefault="00762D58">
      <w:pPr>
        <w:pStyle w:val="BodyText"/>
      </w:pPr>
    </w:p>
    <w:p w14:paraId="7503BA81" w14:textId="77777777" w:rsidR="00762D58" w:rsidRDefault="00762D58">
      <w:pPr>
        <w:pStyle w:val="BodyText"/>
      </w:pPr>
    </w:p>
    <w:p w14:paraId="2B16D250" w14:textId="77777777" w:rsidR="00762D58" w:rsidRDefault="00762D58">
      <w:pPr>
        <w:pStyle w:val="BodyText"/>
      </w:pPr>
    </w:p>
    <w:p w14:paraId="258F0CD3" w14:textId="77777777" w:rsidR="00762D58" w:rsidRDefault="00762D58">
      <w:pPr>
        <w:pStyle w:val="BodyText"/>
      </w:pPr>
    </w:p>
    <w:p w14:paraId="7BEBB23F" w14:textId="77777777" w:rsidR="00762D58" w:rsidRDefault="00762D58">
      <w:pPr>
        <w:pStyle w:val="BodyText"/>
      </w:pPr>
    </w:p>
    <w:p w14:paraId="1C22128D" w14:textId="77777777" w:rsidR="00762D58" w:rsidRDefault="00762D58">
      <w:pPr>
        <w:pStyle w:val="BodyText"/>
      </w:pPr>
    </w:p>
    <w:p w14:paraId="622E61D8" w14:textId="77777777" w:rsidR="00762D58" w:rsidRDefault="00762D58">
      <w:pPr>
        <w:pStyle w:val="BodyText"/>
      </w:pPr>
    </w:p>
    <w:p w14:paraId="286C8545" w14:textId="77777777" w:rsidR="00762D58" w:rsidRDefault="00762D58">
      <w:pPr>
        <w:pStyle w:val="BodyText"/>
      </w:pPr>
    </w:p>
    <w:p w14:paraId="66416DD3" w14:textId="77777777" w:rsidR="00762D58" w:rsidRDefault="00762D58">
      <w:pPr>
        <w:pStyle w:val="BodyText"/>
      </w:pPr>
    </w:p>
    <w:p w14:paraId="771F159C" w14:textId="77777777" w:rsidR="00762D58" w:rsidRDefault="00762D58">
      <w:pPr>
        <w:pStyle w:val="BodyText"/>
      </w:pPr>
    </w:p>
    <w:p w14:paraId="7E8CF954" w14:textId="77777777" w:rsidR="00762D58" w:rsidRDefault="00762D58">
      <w:pPr>
        <w:pStyle w:val="BodyText"/>
      </w:pPr>
    </w:p>
    <w:p w14:paraId="01460EDE" w14:textId="77777777" w:rsidR="00762D58" w:rsidRDefault="00762D58">
      <w:pPr>
        <w:pStyle w:val="BodyText"/>
      </w:pPr>
    </w:p>
    <w:p w14:paraId="77B51E28" w14:textId="77777777" w:rsidR="00762D58" w:rsidRDefault="00762D58">
      <w:pPr>
        <w:pStyle w:val="BodyText"/>
      </w:pPr>
    </w:p>
    <w:p w14:paraId="7A52D79E" w14:textId="77777777" w:rsidR="00762D58" w:rsidRDefault="00762D58">
      <w:pPr>
        <w:pStyle w:val="BodyText"/>
      </w:pPr>
    </w:p>
    <w:p w14:paraId="5726D423" w14:textId="77777777" w:rsidR="00762D58" w:rsidRDefault="00762D58">
      <w:pPr>
        <w:pStyle w:val="BodyText"/>
      </w:pPr>
    </w:p>
    <w:p w14:paraId="07A539C8" w14:textId="77777777" w:rsidR="00762D58" w:rsidRDefault="00762D58">
      <w:pPr>
        <w:pStyle w:val="BodyText"/>
      </w:pPr>
    </w:p>
    <w:p w14:paraId="68A652D2" w14:textId="77777777" w:rsidR="00762D58" w:rsidRDefault="00762D58">
      <w:pPr>
        <w:pStyle w:val="BodyText"/>
      </w:pPr>
    </w:p>
    <w:p w14:paraId="4FC41FB9" w14:textId="77777777" w:rsidR="00762D58" w:rsidRDefault="00762D58">
      <w:pPr>
        <w:pStyle w:val="BodyText"/>
      </w:pPr>
    </w:p>
    <w:p w14:paraId="3201E974" w14:textId="77777777" w:rsidR="00762D58" w:rsidRDefault="00762D58">
      <w:pPr>
        <w:pStyle w:val="BodyText"/>
      </w:pPr>
    </w:p>
    <w:p w14:paraId="0E65DA8A" w14:textId="77777777" w:rsidR="00762D58" w:rsidRDefault="00A364CD">
      <w:pPr>
        <w:pStyle w:val="BodyText"/>
        <w:spacing w:before="106"/>
        <w:ind w:left="717"/>
      </w:pPr>
      <w:r>
        <w:rPr>
          <w:color w:val="FFFFFF"/>
          <w:spacing w:val="-2"/>
          <w:sz w:val="15"/>
        </w:rPr>
        <w:t>6</w:t>
      </w:r>
      <w:r>
        <w:rPr>
          <w:color w:val="FFFFFF"/>
          <w:spacing w:val="37"/>
          <w:sz w:val="15"/>
        </w:rPr>
        <w:t xml:space="preserve"> </w:t>
      </w:r>
      <w:r>
        <w:rPr>
          <w:color w:val="FF8136"/>
          <w:spacing w:val="-2"/>
          <w:position w:val="1"/>
          <w:sz w:val="15"/>
        </w:rPr>
        <w:t>|</w:t>
      </w:r>
      <w:r>
        <w:rPr>
          <w:color w:val="FF8136"/>
          <w:spacing w:val="22"/>
          <w:position w:val="1"/>
          <w:sz w:val="15"/>
        </w:rPr>
        <w:t xml:space="preserve"> </w:t>
      </w:r>
      <w:r>
        <w:rPr>
          <w:color w:val="FFFFFF"/>
          <w:spacing w:val="-2"/>
        </w:rPr>
        <w:t>jcareydesign</w:t>
      </w:r>
      <w:r>
        <w:rPr>
          <w:color w:val="FF8136"/>
          <w:spacing w:val="-2"/>
        </w:rPr>
        <w:t>courts</w:t>
      </w:r>
    </w:p>
    <w:p w14:paraId="747D99F9" w14:textId="77777777" w:rsidR="00762D58" w:rsidRDefault="00762D58">
      <w:pPr>
        <w:sectPr w:rsidR="00762D58">
          <w:headerReference w:type="default" r:id="rId252"/>
          <w:footerReference w:type="default" r:id="rId253"/>
          <w:pgSz w:w="16840" w:h="11910" w:orient="landscape"/>
          <w:pgMar w:top="760" w:right="0" w:bottom="280" w:left="0" w:header="0" w:footer="0" w:gutter="0"/>
          <w:cols w:space="720"/>
        </w:sectPr>
      </w:pPr>
    </w:p>
    <w:p w14:paraId="1188EE5B" w14:textId="77777777" w:rsidR="00762D58" w:rsidRDefault="00A364CD">
      <w:pPr>
        <w:pStyle w:val="BodyText"/>
        <w:tabs>
          <w:tab w:val="left" w:pos="6394"/>
          <w:tab w:val="left" w:pos="11383"/>
          <w:tab w:val="left" w:pos="13888"/>
        </w:tabs>
        <w:ind w:left="1404"/>
      </w:pPr>
      <w:r>
        <w:rPr>
          <w:noProof/>
        </w:rPr>
        <w:lastRenderedPageBreak/>
        <w:drawing>
          <wp:inline distT="0" distB="0" distL="0" distR="0" wp14:anchorId="793897B4" wp14:editId="0B20C589">
            <wp:extent cx="3024971" cy="4929187"/>
            <wp:effectExtent l="0" t="0" r="0" b="0"/>
            <wp:docPr id="127" name="image7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8" name="image79.png"/>
                    <pic:cNvPicPr/>
                  </pic:nvPicPr>
                  <pic:blipFill>
                    <a:blip r:embed="rId25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24971" cy="49291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ab/>
      </w:r>
      <w:r>
        <w:rPr>
          <w:noProof/>
        </w:rPr>
        <w:drawing>
          <wp:inline distT="0" distB="0" distL="0" distR="0" wp14:anchorId="0346D70A" wp14:editId="4FB44BEF">
            <wp:extent cx="3024971" cy="4929187"/>
            <wp:effectExtent l="0" t="0" r="0" b="0"/>
            <wp:docPr id="129" name="image8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0" name="image80.png"/>
                    <pic:cNvPicPr/>
                  </pic:nvPicPr>
                  <pic:blipFill>
                    <a:blip r:embed="rId25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24971" cy="49291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ab/>
      </w:r>
      <w:r>
        <w:rPr>
          <w:noProof/>
          <w:position w:val="251"/>
        </w:rPr>
        <w:drawing>
          <wp:inline distT="0" distB="0" distL="0" distR="0" wp14:anchorId="52D1FD98" wp14:editId="5CFAA508">
            <wp:extent cx="1443050" cy="1443037"/>
            <wp:effectExtent l="0" t="0" r="0" b="0"/>
            <wp:docPr id="131" name="image8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2" name="image81.png"/>
                    <pic:cNvPicPr/>
                  </pic:nvPicPr>
                  <pic:blipFill>
                    <a:blip r:embed="rId25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43050" cy="14430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position w:val="251"/>
        </w:rPr>
        <w:tab/>
      </w:r>
      <w:r>
        <w:rPr>
          <w:noProof/>
          <w:position w:val="251"/>
        </w:rPr>
        <w:drawing>
          <wp:inline distT="0" distB="0" distL="0" distR="0" wp14:anchorId="169A0491" wp14:editId="2DADEE4B">
            <wp:extent cx="1443037" cy="1443037"/>
            <wp:effectExtent l="0" t="0" r="0" b="0"/>
            <wp:docPr id="133" name="image8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4" name="image82.png"/>
                    <pic:cNvPicPr/>
                  </pic:nvPicPr>
                  <pic:blipFill>
                    <a:blip r:embed="rId25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43037" cy="14430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2CC724" w14:textId="77777777" w:rsidR="00762D58" w:rsidRDefault="00762D58">
      <w:pPr>
        <w:pStyle w:val="BodyText"/>
      </w:pPr>
    </w:p>
    <w:p w14:paraId="49E07EC1" w14:textId="77777777" w:rsidR="00762D58" w:rsidRDefault="00762D58">
      <w:pPr>
        <w:pStyle w:val="BodyText"/>
      </w:pPr>
    </w:p>
    <w:p w14:paraId="446B8150" w14:textId="77777777" w:rsidR="00762D58" w:rsidRDefault="00762D58">
      <w:pPr>
        <w:pStyle w:val="BodyText"/>
        <w:spacing w:before="10"/>
        <w:rPr>
          <w:sz w:val="23"/>
        </w:rPr>
      </w:pPr>
    </w:p>
    <w:p w14:paraId="6B4CB3AD" w14:textId="77777777" w:rsidR="00762D58" w:rsidRDefault="00762D58">
      <w:pPr>
        <w:rPr>
          <w:sz w:val="23"/>
        </w:rPr>
        <w:sectPr w:rsidR="00762D58">
          <w:headerReference w:type="default" r:id="rId258"/>
          <w:footerReference w:type="default" r:id="rId259"/>
          <w:pgSz w:w="16840" w:h="11910" w:orient="landscape"/>
          <w:pgMar w:top="0" w:right="0" w:bottom="280" w:left="0" w:header="0" w:footer="0" w:gutter="0"/>
          <w:cols w:space="720"/>
        </w:sectPr>
      </w:pPr>
    </w:p>
    <w:p w14:paraId="7895D6FA" w14:textId="77777777" w:rsidR="00762D58" w:rsidRDefault="00A364CD">
      <w:pPr>
        <w:spacing w:before="102" w:line="266" w:lineRule="auto"/>
        <w:ind w:left="7198" w:firstLine="125"/>
        <w:jc w:val="right"/>
        <w:rPr>
          <w:sz w:val="16"/>
        </w:rPr>
      </w:pPr>
      <w:r>
        <w:rPr>
          <w:noProof/>
        </w:rPr>
        <w:lastRenderedPageBreak/>
        <w:drawing>
          <wp:anchor distT="0" distB="0" distL="0" distR="0" simplePos="0" relativeHeight="15882240" behindDoc="0" locked="0" layoutInCell="1" allowOverlap="1" wp14:anchorId="049B6EE5" wp14:editId="59F9EAC8">
            <wp:simplePos x="0" y="0"/>
            <wp:positionH relativeFrom="page">
              <wp:posOffset>7228776</wp:posOffset>
            </wp:positionH>
            <wp:positionV relativeFrom="paragraph">
              <wp:posOffset>-1926528</wp:posOffset>
            </wp:positionV>
            <wp:extent cx="1439340" cy="1457325"/>
            <wp:effectExtent l="0" t="0" r="0" b="0"/>
            <wp:wrapNone/>
            <wp:docPr id="135" name="image8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6" name="image83.png"/>
                    <pic:cNvPicPr/>
                  </pic:nvPicPr>
                  <pic:blipFill>
                    <a:blip r:embed="rId26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39340" cy="14573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15883776" behindDoc="0" locked="0" layoutInCell="1" allowOverlap="1" wp14:anchorId="63B0DF35" wp14:editId="136FEB51">
            <wp:simplePos x="0" y="0"/>
            <wp:positionH relativeFrom="page">
              <wp:posOffset>8811768</wp:posOffset>
            </wp:positionH>
            <wp:positionV relativeFrom="paragraph">
              <wp:posOffset>-1926528</wp:posOffset>
            </wp:positionV>
            <wp:extent cx="1439337" cy="1457325"/>
            <wp:effectExtent l="0" t="0" r="0" b="0"/>
            <wp:wrapNone/>
            <wp:docPr id="137" name="image8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8" name="image84.png"/>
                    <pic:cNvPicPr/>
                  </pic:nvPicPr>
                  <pic:blipFill>
                    <a:blip r:embed="rId26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39337" cy="14573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color w:val="343332"/>
          <w:sz w:val="16"/>
        </w:rPr>
        <w:t>These</w:t>
      </w:r>
      <w:r>
        <w:rPr>
          <w:color w:val="343332"/>
          <w:spacing w:val="3"/>
          <w:sz w:val="16"/>
        </w:rPr>
        <w:t xml:space="preserve"> </w:t>
      </w:r>
      <w:r>
        <w:rPr>
          <w:color w:val="343332"/>
          <w:sz w:val="16"/>
        </w:rPr>
        <w:t>three</w:t>
      </w:r>
      <w:r>
        <w:rPr>
          <w:color w:val="343332"/>
          <w:spacing w:val="3"/>
          <w:sz w:val="16"/>
        </w:rPr>
        <w:t xml:space="preserve"> </w:t>
      </w:r>
      <w:r>
        <w:rPr>
          <w:color w:val="343332"/>
          <w:sz w:val="16"/>
        </w:rPr>
        <w:t>large</w:t>
      </w:r>
      <w:r>
        <w:rPr>
          <w:color w:val="343332"/>
          <w:spacing w:val="3"/>
          <w:sz w:val="16"/>
        </w:rPr>
        <w:t xml:space="preserve"> </w:t>
      </w:r>
      <w:r>
        <w:rPr>
          <w:color w:val="343332"/>
          <w:sz w:val="16"/>
        </w:rPr>
        <w:t>magistrates’</w:t>
      </w:r>
      <w:r>
        <w:rPr>
          <w:color w:val="343332"/>
          <w:spacing w:val="3"/>
          <w:sz w:val="16"/>
        </w:rPr>
        <w:t xml:space="preserve"> </w:t>
      </w:r>
      <w:r>
        <w:rPr>
          <w:color w:val="343332"/>
          <w:sz w:val="16"/>
        </w:rPr>
        <w:t>courtrooms</w:t>
      </w:r>
      <w:r>
        <w:rPr>
          <w:color w:val="343332"/>
          <w:spacing w:val="-42"/>
          <w:sz w:val="16"/>
        </w:rPr>
        <w:t xml:space="preserve"> </w:t>
      </w:r>
      <w:r>
        <w:rPr>
          <w:color w:val="343332"/>
          <w:sz w:val="16"/>
        </w:rPr>
        <w:t>were</w:t>
      </w:r>
      <w:r>
        <w:rPr>
          <w:color w:val="343332"/>
          <w:spacing w:val="3"/>
          <w:sz w:val="16"/>
        </w:rPr>
        <w:t xml:space="preserve"> </w:t>
      </w:r>
      <w:r>
        <w:rPr>
          <w:color w:val="343332"/>
          <w:sz w:val="16"/>
        </w:rPr>
        <w:t>finished</w:t>
      </w:r>
      <w:r>
        <w:rPr>
          <w:color w:val="343332"/>
          <w:spacing w:val="3"/>
          <w:sz w:val="16"/>
        </w:rPr>
        <w:t xml:space="preserve"> </w:t>
      </w:r>
      <w:r>
        <w:rPr>
          <w:color w:val="343332"/>
          <w:sz w:val="16"/>
        </w:rPr>
        <w:t>in</w:t>
      </w:r>
      <w:r>
        <w:rPr>
          <w:color w:val="343332"/>
          <w:spacing w:val="3"/>
          <w:sz w:val="16"/>
        </w:rPr>
        <w:t xml:space="preserve"> </w:t>
      </w:r>
      <w:r>
        <w:rPr>
          <w:color w:val="343332"/>
          <w:sz w:val="16"/>
        </w:rPr>
        <w:t>solid</w:t>
      </w:r>
      <w:r>
        <w:rPr>
          <w:color w:val="343332"/>
          <w:spacing w:val="3"/>
          <w:sz w:val="16"/>
        </w:rPr>
        <w:t xml:space="preserve"> </w:t>
      </w:r>
      <w:r>
        <w:rPr>
          <w:color w:val="343332"/>
          <w:sz w:val="16"/>
        </w:rPr>
        <w:t>maple</w:t>
      </w:r>
      <w:r>
        <w:rPr>
          <w:color w:val="343332"/>
          <w:spacing w:val="3"/>
          <w:sz w:val="16"/>
        </w:rPr>
        <w:t xml:space="preserve"> </w:t>
      </w:r>
      <w:r>
        <w:rPr>
          <w:color w:val="343332"/>
          <w:sz w:val="16"/>
        </w:rPr>
        <w:t>and</w:t>
      </w:r>
      <w:r>
        <w:rPr>
          <w:color w:val="343332"/>
          <w:spacing w:val="3"/>
          <w:sz w:val="16"/>
        </w:rPr>
        <w:t xml:space="preserve"> </w:t>
      </w:r>
      <w:r>
        <w:rPr>
          <w:color w:val="343332"/>
          <w:sz w:val="16"/>
        </w:rPr>
        <w:t>matching</w:t>
      </w:r>
      <w:r>
        <w:rPr>
          <w:color w:val="343332"/>
          <w:spacing w:val="1"/>
          <w:sz w:val="16"/>
        </w:rPr>
        <w:t xml:space="preserve"> </w:t>
      </w:r>
      <w:r>
        <w:rPr>
          <w:color w:val="343332"/>
          <w:sz w:val="16"/>
        </w:rPr>
        <w:t>crown</w:t>
      </w:r>
      <w:r>
        <w:rPr>
          <w:color w:val="343332"/>
          <w:spacing w:val="4"/>
          <w:sz w:val="16"/>
        </w:rPr>
        <w:t xml:space="preserve"> </w:t>
      </w:r>
      <w:r>
        <w:rPr>
          <w:color w:val="343332"/>
          <w:sz w:val="16"/>
        </w:rPr>
        <w:t>cut</w:t>
      </w:r>
      <w:r>
        <w:rPr>
          <w:color w:val="343332"/>
          <w:spacing w:val="4"/>
          <w:sz w:val="16"/>
        </w:rPr>
        <w:t xml:space="preserve"> </w:t>
      </w:r>
      <w:r>
        <w:rPr>
          <w:color w:val="343332"/>
          <w:sz w:val="16"/>
        </w:rPr>
        <w:t>veneer.</w:t>
      </w:r>
      <w:r>
        <w:rPr>
          <w:color w:val="343332"/>
          <w:spacing w:val="5"/>
          <w:sz w:val="16"/>
        </w:rPr>
        <w:t xml:space="preserve"> </w:t>
      </w:r>
      <w:r>
        <w:rPr>
          <w:color w:val="343332"/>
          <w:sz w:val="16"/>
        </w:rPr>
        <w:t>Consistent</w:t>
      </w:r>
      <w:r>
        <w:rPr>
          <w:color w:val="343332"/>
          <w:spacing w:val="4"/>
          <w:sz w:val="16"/>
        </w:rPr>
        <w:t xml:space="preserve"> </w:t>
      </w:r>
      <w:r>
        <w:rPr>
          <w:color w:val="343332"/>
          <w:sz w:val="16"/>
        </w:rPr>
        <w:t>quality</w:t>
      </w:r>
      <w:r>
        <w:rPr>
          <w:color w:val="343332"/>
          <w:spacing w:val="4"/>
          <w:sz w:val="16"/>
        </w:rPr>
        <w:t xml:space="preserve"> </w:t>
      </w:r>
      <w:r>
        <w:rPr>
          <w:color w:val="343332"/>
          <w:sz w:val="16"/>
        </w:rPr>
        <w:t>applies</w:t>
      </w:r>
      <w:r>
        <w:rPr>
          <w:color w:val="343332"/>
          <w:spacing w:val="-41"/>
          <w:sz w:val="16"/>
        </w:rPr>
        <w:t xml:space="preserve"> </w:t>
      </w:r>
      <w:r>
        <w:rPr>
          <w:color w:val="343332"/>
          <w:sz w:val="16"/>
        </w:rPr>
        <w:t>throughout</w:t>
      </w:r>
      <w:r>
        <w:rPr>
          <w:color w:val="343332"/>
          <w:spacing w:val="5"/>
          <w:sz w:val="16"/>
        </w:rPr>
        <w:t xml:space="preserve"> </w:t>
      </w:r>
      <w:r>
        <w:rPr>
          <w:color w:val="343332"/>
          <w:sz w:val="16"/>
        </w:rPr>
        <w:t>our</w:t>
      </w:r>
      <w:r>
        <w:rPr>
          <w:color w:val="343332"/>
          <w:spacing w:val="5"/>
          <w:sz w:val="16"/>
        </w:rPr>
        <w:t xml:space="preserve"> </w:t>
      </w:r>
      <w:r>
        <w:rPr>
          <w:color w:val="343332"/>
          <w:sz w:val="16"/>
        </w:rPr>
        <w:t>ranges,</w:t>
      </w:r>
      <w:r>
        <w:rPr>
          <w:color w:val="343332"/>
          <w:spacing w:val="6"/>
          <w:sz w:val="16"/>
        </w:rPr>
        <w:t xml:space="preserve"> </w:t>
      </w:r>
      <w:r>
        <w:rPr>
          <w:color w:val="343332"/>
          <w:sz w:val="16"/>
        </w:rPr>
        <w:t>with</w:t>
      </w:r>
      <w:r>
        <w:rPr>
          <w:color w:val="343332"/>
          <w:spacing w:val="5"/>
          <w:sz w:val="16"/>
        </w:rPr>
        <w:t xml:space="preserve"> </w:t>
      </w:r>
      <w:r>
        <w:rPr>
          <w:color w:val="343332"/>
          <w:sz w:val="16"/>
        </w:rPr>
        <w:t>the</w:t>
      </w:r>
      <w:r>
        <w:rPr>
          <w:color w:val="343332"/>
          <w:spacing w:val="5"/>
          <w:sz w:val="16"/>
        </w:rPr>
        <w:t xml:space="preserve"> </w:t>
      </w:r>
      <w:r>
        <w:rPr>
          <w:color w:val="343332"/>
          <w:sz w:val="16"/>
        </w:rPr>
        <w:t>level</w:t>
      </w:r>
      <w:r>
        <w:rPr>
          <w:color w:val="343332"/>
          <w:spacing w:val="6"/>
          <w:sz w:val="16"/>
        </w:rPr>
        <w:t xml:space="preserve"> </w:t>
      </w:r>
      <w:r>
        <w:rPr>
          <w:color w:val="343332"/>
          <w:sz w:val="16"/>
        </w:rPr>
        <w:t>of</w:t>
      </w:r>
      <w:r>
        <w:rPr>
          <w:color w:val="343332"/>
          <w:spacing w:val="1"/>
          <w:sz w:val="16"/>
        </w:rPr>
        <w:t xml:space="preserve"> </w:t>
      </w:r>
      <w:r>
        <w:rPr>
          <w:color w:val="343332"/>
          <w:sz w:val="16"/>
        </w:rPr>
        <w:t>detail</w:t>
      </w:r>
      <w:r>
        <w:rPr>
          <w:color w:val="343332"/>
          <w:spacing w:val="4"/>
          <w:sz w:val="16"/>
        </w:rPr>
        <w:t xml:space="preserve"> </w:t>
      </w:r>
      <w:r>
        <w:rPr>
          <w:color w:val="343332"/>
          <w:sz w:val="16"/>
        </w:rPr>
        <w:t>varying</w:t>
      </w:r>
      <w:r>
        <w:rPr>
          <w:color w:val="343332"/>
          <w:spacing w:val="4"/>
          <w:sz w:val="16"/>
        </w:rPr>
        <w:t xml:space="preserve"> </w:t>
      </w:r>
      <w:r>
        <w:rPr>
          <w:color w:val="343332"/>
          <w:sz w:val="16"/>
        </w:rPr>
        <w:t>to</w:t>
      </w:r>
      <w:r>
        <w:rPr>
          <w:color w:val="343332"/>
          <w:spacing w:val="4"/>
          <w:sz w:val="16"/>
        </w:rPr>
        <w:t xml:space="preserve"> </w:t>
      </w:r>
      <w:r>
        <w:rPr>
          <w:color w:val="343332"/>
          <w:sz w:val="16"/>
        </w:rPr>
        <w:t>suit</w:t>
      </w:r>
      <w:r>
        <w:rPr>
          <w:color w:val="343332"/>
          <w:spacing w:val="4"/>
          <w:sz w:val="16"/>
        </w:rPr>
        <w:t xml:space="preserve"> </w:t>
      </w:r>
      <w:r>
        <w:rPr>
          <w:color w:val="343332"/>
          <w:sz w:val="16"/>
        </w:rPr>
        <w:t>the</w:t>
      </w:r>
      <w:r>
        <w:rPr>
          <w:color w:val="343332"/>
          <w:spacing w:val="4"/>
          <w:sz w:val="16"/>
        </w:rPr>
        <w:t xml:space="preserve"> </w:t>
      </w:r>
      <w:r>
        <w:rPr>
          <w:color w:val="343332"/>
          <w:sz w:val="16"/>
        </w:rPr>
        <w:t>project</w:t>
      </w:r>
      <w:r>
        <w:rPr>
          <w:color w:val="343332"/>
          <w:spacing w:val="4"/>
          <w:sz w:val="16"/>
        </w:rPr>
        <w:t xml:space="preserve"> </w:t>
      </w:r>
      <w:r>
        <w:rPr>
          <w:color w:val="343332"/>
          <w:sz w:val="16"/>
        </w:rPr>
        <w:t>budget.</w:t>
      </w:r>
    </w:p>
    <w:p w14:paraId="27651AA6" w14:textId="77777777" w:rsidR="00762D58" w:rsidRDefault="00A364CD">
      <w:pPr>
        <w:pStyle w:val="BodyText"/>
        <w:rPr>
          <w:sz w:val="24"/>
        </w:rPr>
      </w:pPr>
      <w:r>
        <w:br w:type="column"/>
      </w:r>
    </w:p>
    <w:p w14:paraId="6CBC2672" w14:textId="77777777" w:rsidR="00762D58" w:rsidRDefault="00762D58">
      <w:pPr>
        <w:pStyle w:val="BodyText"/>
        <w:rPr>
          <w:sz w:val="24"/>
        </w:rPr>
      </w:pPr>
    </w:p>
    <w:p w14:paraId="091BE2F2" w14:textId="77777777" w:rsidR="00762D58" w:rsidRDefault="00762D58">
      <w:pPr>
        <w:pStyle w:val="BodyText"/>
        <w:rPr>
          <w:sz w:val="24"/>
        </w:rPr>
      </w:pPr>
    </w:p>
    <w:p w14:paraId="0DDE1763" w14:textId="77777777" w:rsidR="00762D58" w:rsidRDefault="00762D58">
      <w:pPr>
        <w:pStyle w:val="BodyText"/>
        <w:rPr>
          <w:sz w:val="24"/>
        </w:rPr>
      </w:pPr>
    </w:p>
    <w:p w14:paraId="1C33F0A8" w14:textId="77777777" w:rsidR="00762D58" w:rsidRDefault="00762D58">
      <w:pPr>
        <w:pStyle w:val="BodyText"/>
        <w:rPr>
          <w:sz w:val="24"/>
        </w:rPr>
      </w:pPr>
    </w:p>
    <w:p w14:paraId="0FA41FA5" w14:textId="77777777" w:rsidR="00762D58" w:rsidRDefault="00762D58">
      <w:pPr>
        <w:pStyle w:val="BodyText"/>
        <w:rPr>
          <w:sz w:val="24"/>
        </w:rPr>
      </w:pPr>
    </w:p>
    <w:p w14:paraId="265EC2C7" w14:textId="77777777" w:rsidR="00762D58" w:rsidRDefault="00762D58">
      <w:pPr>
        <w:pStyle w:val="BodyText"/>
        <w:rPr>
          <w:sz w:val="24"/>
        </w:rPr>
      </w:pPr>
    </w:p>
    <w:p w14:paraId="1C630ADC" w14:textId="77777777" w:rsidR="00762D58" w:rsidRDefault="00762D58">
      <w:pPr>
        <w:pStyle w:val="BodyText"/>
        <w:rPr>
          <w:sz w:val="24"/>
        </w:rPr>
      </w:pPr>
    </w:p>
    <w:p w14:paraId="1EA4671A" w14:textId="77777777" w:rsidR="00762D58" w:rsidRDefault="00762D58">
      <w:pPr>
        <w:pStyle w:val="BodyText"/>
        <w:rPr>
          <w:sz w:val="24"/>
        </w:rPr>
      </w:pPr>
    </w:p>
    <w:p w14:paraId="2414075F" w14:textId="77777777" w:rsidR="00762D58" w:rsidRDefault="00762D58">
      <w:pPr>
        <w:pStyle w:val="BodyText"/>
        <w:spacing w:before="8"/>
        <w:rPr>
          <w:sz w:val="22"/>
        </w:rPr>
      </w:pPr>
    </w:p>
    <w:p w14:paraId="2F6B8075" w14:textId="77777777" w:rsidR="00762D58" w:rsidRDefault="00A364CD">
      <w:pPr>
        <w:pStyle w:val="BodyText"/>
        <w:ind w:left="3799"/>
        <w:rPr>
          <w:sz w:val="15"/>
        </w:rPr>
      </w:pPr>
      <w:r>
        <w:rPr>
          <w:noProof/>
        </w:rPr>
        <w:drawing>
          <wp:anchor distT="0" distB="0" distL="0" distR="0" simplePos="0" relativeHeight="15882752" behindDoc="0" locked="0" layoutInCell="1" allowOverlap="1" wp14:anchorId="47A34DF4" wp14:editId="5EF26713">
            <wp:simplePos x="0" y="0"/>
            <wp:positionH relativeFrom="page">
              <wp:posOffset>7228776</wp:posOffset>
            </wp:positionH>
            <wp:positionV relativeFrom="paragraph">
              <wp:posOffset>-2067663</wp:posOffset>
            </wp:positionV>
            <wp:extent cx="1440014" cy="1440014"/>
            <wp:effectExtent l="0" t="0" r="0" b="0"/>
            <wp:wrapNone/>
            <wp:docPr id="139" name="image8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0" name="image85.png"/>
                    <pic:cNvPicPr/>
                  </pic:nvPicPr>
                  <pic:blipFill>
                    <a:blip r:embed="rId26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40014" cy="144001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15883264" behindDoc="0" locked="0" layoutInCell="1" allowOverlap="1" wp14:anchorId="14693127" wp14:editId="228F5234">
            <wp:simplePos x="0" y="0"/>
            <wp:positionH relativeFrom="page">
              <wp:posOffset>8819997</wp:posOffset>
            </wp:positionH>
            <wp:positionV relativeFrom="paragraph">
              <wp:posOffset>-2067663</wp:posOffset>
            </wp:positionV>
            <wp:extent cx="1440014" cy="1440014"/>
            <wp:effectExtent l="0" t="0" r="0" b="0"/>
            <wp:wrapNone/>
            <wp:docPr id="141" name="image8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2" name="image86.png"/>
                    <pic:cNvPicPr/>
                  </pic:nvPicPr>
                  <pic:blipFill>
                    <a:blip r:embed="rId26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40014" cy="144001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pict w14:anchorId="6F514EBC">
          <v:group id="_x0000_s4083" style="position:absolute;left:0;text-align:left;margin-left:357.5pt;margin-top:-75.25pt;width:186.15pt;height:28.5pt;z-index:15884288;mso-position-horizontal-relative:page;mso-position-vertical-relative:text" coordorigin="7150,-1505" coordsize="3723,570">
            <v:shape id="_x0000_s4085" type="#_x0000_t75" style="position:absolute;left:10549;top:-1502;width:225;height:566">
              <v:imagedata r:id="rId264" o:title=""/>
            </v:shape>
            <v:line id="_x0000_s4084" style="position:absolute" from="7150,-1503" to="10873,-1503" strokecolor="#343332" strokeweight=".25pt"/>
            <w10:wrap anchorx="page"/>
          </v:group>
        </w:pict>
      </w:r>
      <w:r>
        <w:pict w14:anchorId="1D4664D4">
          <v:shape id="_x0000_s4082" type="#_x0000_t202" style="position:absolute;left:0;text-align:left;margin-left:527.65pt;margin-top:-106.65pt;width:11.35pt;height:24.2pt;z-index:15884800;mso-position-horizontal-relative:page;mso-position-vertical-relative:text" filled="f" stroked="f">
            <v:textbox style="layout-flow:vertical;mso-layout-flow-alt:bottom-to-top" inset="0,0,0,0">
              <w:txbxContent>
                <w:p w14:paraId="1344CB74" w14:textId="77777777" w:rsidR="00A364CD" w:rsidRDefault="00A364CD">
                  <w:pPr>
                    <w:spacing w:before="31"/>
                    <w:ind w:left="20"/>
                    <w:rPr>
                      <w:rFonts w:ascii="Arial"/>
                      <w:b/>
                      <w:sz w:val="15"/>
                    </w:rPr>
                  </w:pPr>
                  <w:r>
                    <w:rPr>
                      <w:rFonts w:ascii="Arial"/>
                      <w:b/>
                      <w:color w:val="6D6D70"/>
                      <w:w w:val="80"/>
                      <w:sz w:val="15"/>
                    </w:rPr>
                    <w:t>SILVER</w:t>
                  </w:r>
                </w:p>
              </w:txbxContent>
            </v:textbox>
            <w10:wrap anchorx="page"/>
          </v:shape>
        </w:pict>
      </w:r>
      <w:r>
        <w:rPr>
          <w:color w:val="343332"/>
          <w:spacing w:val="-2"/>
        </w:rPr>
        <w:t>jcareydesign</w:t>
      </w:r>
      <w:r>
        <w:rPr>
          <w:color w:val="FF8136"/>
          <w:spacing w:val="-2"/>
        </w:rPr>
        <w:t>courts</w:t>
      </w:r>
      <w:r>
        <w:rPr>
          <w:color w:val="FF8136"/>
          <w:spacing w:val="46"/>
        </w:rPr>
        <w:t xml:space="preserve"> </w:t>
      </w:r>
      <w:r>
        <w:rPr>
          <w:color w:val="FF8136"/>
          <w:spacing w:val="-1"/>
          <w:position w:val="1"/>
          <w:sz w:val="15"/>
        </w:rPr>
        <w:t>|</w:t>
      </w:r>
      <w:r>
        <w:rPr>
          <w:color w:val="FF8136"/>
          <w:position w:val="1"/>
          <w:sz w:val="15"/>
        </w:rPr>
        <w:t xml:space="preserve"> </w:t>
      </w:r>
      <w:r>
        <w:rPr>
          <w:color w:val="343332"/>
          <w:spacing w:val="-1"/>
          <w:sz w:val="15"/>
        </w:rPr>
        <w:t>7</w:t>
      </w:r>
    </w:p>
    <w:p w14:paraId="4A2BE424" w14:textId="77777777" w:rsidR="00762D58" w:rsidRDefault="00762D58">
      <w:pPr>
        <w:rPr>
          <w:sz w:val="15"/>
        </w:rPr>
        <w:sectPr w:rsidR="00762D58">
          <w:type w:val="continuous"/>
          <w:pgSz w:w="16840" w:h="11910" w:orient="landscape"/>
          <w:pgMar w:top="1420" w:right="0" w:bottom="280" w:left="0" w:header="720" w:footer="720" w:gutter="0"/>
          <w:cols w:num="2" w:space="720" w:equalWidth="0">
            <w:col w:w="10379" w:space="40"/>
            <w:col w:w="6421"/>
          </w:cols>
        </w:sectPr>
      </w:pPr>
    </w:p>
    <w:p w14:paraId="10DC188A" w14:textId="77777777" w:rsidR="00762D58" w:rsidRDefault="00A364CD">
      <w:pPr>
        <w:pStyle w:val="BodyText"/>
        <w:ind w:left="680"/>
      </w:pPr>
      <w:r>
        <w:pict w14:anchorId="2920968B">
          <v:group id="_x0000_s4078" style="width:100.95pt;height:81.15pt;mso-position-horizontal-relative:char;mso-position-vertical-relative:line" coordsize="2019,1623">
            <v:rect id="_x0000_s4081" style="position:absolute;width:2019;height:1623" fillcolor="#434141" stroked="f">
              <v:fill opacity="58981f"/>
            </v:rect>
            <v:line id="_x0000_s4080" style="position:absolute" from="208,611" to="208,1433" strokecolor="#ff8136" strokeweight=".29033mm"/>
            <v:shape id="_x0000_s4079" type="#_x0000_t202" style="position:absolute;width:2019;height:1623" filled="f" stroked="f">
              <v:textbox inset="0,0,0,0">
                <w:txbxContent>
                  <w:p w14:paraId="4E62A86E" w14:textId="77777777" w:rsidR="00A364CD" w:rsidRDefault="00A364CD">
                    <w:pPr>
                      <w:rPr>
                        <w:sz w:val="34"/>
                      </w:rPr>
                    </w:pPr>
                  </w:p>
                  <w:p w14:paraId="39E45868" w14:textId="77777777" w:rsidR="00A364CD" w:rsidRDefault="00A364CD">
                    <w:pPr>
                      <w:spacing w:before="3"/>
                      <w:rPr>
                        <w:sz w:val="40"/>
                      </w:rPr>
                    </w:pPr>
                  </w:p>
                  <w:p w14:paraId="08205C76" w14:textId="77777777" w:rsidR="00A364CD" w:rsidRDefault="00A364CD">
                    <w:pPr>
                      <w:spacing w:line="315" w:lineRule="exact"/>
                      <w:ind w:left="338"/>
                      <w:rPr>
                        <w:sz w:val="29"/>
                      </w:rPr>
                    </w:pPr>
                    <w:r>
                      <w:rPr>
                        <w:color w:val="FFFFFF"/>
                        <w:w w:val="110"/>
                        <w:sz w:val="29"/>
                      </w:rPr>
                      <w:t>courtroom</w:t>
                    </w:r>
                  </w:p>
                  <w:p w14:paraId="5C87C3B4" w14:textId="77777777" w:rsidR="00A364CD" w:rsidRDefault="00A364CD">
                    <w:pPr>
                      <w:spacing w:line="315" w:lineRule="exact"/>
                      <w:ind w:left="338"/>
                      <w:rPr>
                        <w:sz w:val="29"/>
                      </w:rPr>
                    </w:pPr>
                    <w:r>
                      <w:rPr>
                        <w:color w:val="FFFFFF"/>
                        <w:sz w:val="29"/>
                      </w:rPr>
                      <w:t>furniture</w:t>
                    </w:r>
                  </w:p>
                </w:txbxContent>
              </v:textbox>
            </v:shape>
            <w10:anchorlock/>
          </v:group>
        </w:pict>
      </w:r>
    </w:p>
    <w:p w14:paraId="66A62957" w14:textId="77777777" w:rsidR="00762D58" w:rsidRDefault="00762D58">
      <w:pPr>
        <w:pStyle w:val="BodyText"/>
      </w:pPr>
    </w:p>
    <w:p w14:paraId="0F8CEC30" w14:textId="77777777" w:rsidR="00762D58" w:rsidRDefault="00762D58">
      <w:pPr>
        <w:pStyle w:val="BodyText"/>
      </w:pPr>
    </w:p>
    <w:p w14:paraId="2C4DB166" w14:textId="77777777" w:rsidR="00762D58" w:rsidRDefault="00762D58">
      <w:pPr>
        <w:pStyle w:val="BodyText"/>
      </w:pPr>
    </w:p>
    <w:p w14:paraId="3B9B663B" w14:textId="77777777" w:rsidR="00762D58" w:rsidRDefault="00762D58">
      <w:pPr>
        <w:pStyle w:val="BodyText"/>
        <w:spacing w:before="5"/>
        <w:rPr>
          <w:sz w:val="25"/>
        </w:rPr>
      </w:pPr>
    </w:p>
    <w:p w14:paraId="53ADA68C" w14:textId="77777777" w:rsidR="00762D58" w:rsidRDefault="00A364CD">
      <w:pPr>
        <w:pStyle w:val="Heading1"/>
      </w:pPr>
      <w:r>
        <w:rPr>
          <w:noProof/>
        </w:rPr>
        <w:drawing>
          <wp:anchor distT="0" distB="0" distL="0" distR="0" simplePos="0" relativeHeight="15886848" behindDoc="0" locked="0" layoutInCell="1" allowOverlap="1" wp14:anchorId="623C21B2" wp14:editId="37E58347">
            <wp:simplePos x="0" y="0"/>
            <wp:positionH relativeFrom="page">
              <wp:posOffset>3600005</wp:posOffset>
            </wp:positionH>
            <wp:positionV relativeFrom="paragraph">
              <wp:posOffset>-1677785</wp:posOffset>
            </wp:positionV>
            <wp:extent cx="6191999" cy="5292001"/>
            <wp:effectExtent l="0" t="0" r="0" b="0"/>
            <wp:wrapNone/>
            <wp:docPr id="143" name="image8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4" name="image88.jpeg"/>
                    <pic:cNvPicPr/>
                  </pic:nvPicPr>
                  <pic:blipFill>
                    <a:blip r:embed="rId26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91999" cy="529200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color w:val="FF8136"/>
        </w:rPr>
        <w:t>320</w:t>
      </w:r>
    </w:p>
    <w:p w14:paraId="47DB1CC7" w14:textId="77777777" w:rsidR="00762D58" w:rsidRDefault="00A364CD">
      <w:pPr>
        <w:spacing w:before="58" w:line="247" w:lineRule="auto"/>
        <w:ind w:left="673" w:right="14182" w:firstLine="6"/>
      </w:pPr>
      <w:r>
        <w:rPr>
          <w:color w:val="343332"/>
        </w:rPr>
        <w:t>number</w:t>
      </w:r>
      <w:r>
        <w:rPr>
          <w:color w:val="343332"/>
          <w:spacing w:val="7"/>
        </w:rPr>
        <w:t xml:space="preserve"> </w:t>
      </w:r>
      <w:r>
        <w:rPr>
          <w:color w:val="343332"/>
        </w:rPr>
        <w:t>of</w:t>
      </w:r>
      <w:r>
        <w:rPr>
          <w:color w:val="343332"/>
          <w:spacing w:val="8"/>
        </w:rPr>
        <w:t xml:space="preserve"> </w:t>
      </w:r>
      <w:r>
        <w:rPr>
          <w:color w:val="343332"/>
        </w:rPr>
        <w:t>people</w:t>
      </w:r>
      <w:r>
        <w:rPr>
          <w:color w:val="343332"/>
          <w:spacing w:val="1"/>
        </w:rPr>
        <w:t xml:space="preserve"> </w:t>
      </w:r>
      <w:r>
        <w:rPr>
          <w:color w:val="343332"/>
        </w:rPr>
        <w:t>that</w:t>
      </w:r>
      <w:r>
        <w:rPr>
          <w:color w:val="343332"/>
          <w:spacing w:val="3"/>
        </w:rPr>
        <w:t xml:space="preserve"> </w:t>
      </w:r>
      <w:r>
        <w:rPr>
          <w:color w:val="343332"/>
        </w:rPr>
        <w:t>can</w:t>
      </w:r>
      <w:r>
        <w:rPr>
          <w:color w:val="343332"/>
          <w:spacing w:val="4"/>
        </w:rPr>
        <w:t xml:space="preserve"> </w:t>
      </w:r>
      <w:r>
        <w:rPr>
          <w:color w:val="343332"/>
        </w:rPr>
        <w:t>be</w:t>
      </w:r>
      <w:r>
        <w:rPr>
          <w:color w:val="343332"/>
          <w:spacing w:val="4"/>
        </w:rPr>
        <w:t xml:space="preserve"> </w:t>
      </w:r>
      <w:r>
        <w:rPr>
          <w:color w:val="343332"/>
        </w:rPr>
        <w:t>seated</w:t>
      </w:r>
      <w:r>
        <w:rPr>
          <w:color w:val="343332"/>
          <w:spacing w:val="-58"/>
        </w:rPr>
        <w:t xml:space="preserve"> </w:t>
      </w:r>
      <w:r>
        <w:rPr>
          <w:color w:val="343332"/>
        </w:rPr>
        <w:t>at</w:t>
      </w:r>
      <w:r>
        <w:rPr>
          <w:color w:val="343332"/>
          <w:spacing w:val="1"/>
        </w:rPr>
        <w:t xml:space="preserve"> </w:t>
      </w:r>
      <w:r>
        <w:rPr>
          <w:color w:val="343332"/>
        </w:rPr>
        <w:t>any</w:t>
      </w:r>
      <w:r>
        <w:rPr>
          <w:color w:val="343332"/>
          <w:spacing w:val="1"/>
        </w:rPr>
        <w:t xml:space="preserve"> </w:t>
      </w:r>
      <w:r>
        <w:rPr>
          <w:color w:val="343332"/>
        </w:rPr>
        <w:t>one</w:t>
      </w:r>
      <w:r>
        <w:rPr>
          <w:color w:val="343332"/>
          <w:spacing w:val="1"/>
        </w:rPr>
        <w:t xml:space="preserve"> </w:t>
      </w:r>
      <w:r>
        <w:rPr>
          <w:color w:val="343332"/>
        </w:rPr>
        <w:t>time.</w:t>
      </w:r>
    </w:p>
    <w:p w14:paraId="3BEBE8EB" w14:textId="77777777" w:rsidR="00762D58" w:rsidRDefault="00A364CD">
      <w:pPr>
        <w:pStyle w:val="BodyText"/>
        <w:spacing w:before="9"/>
        <w:rPr>
          <w:sz w:val="28"/>
        </w:rPr>
      </w:pPr>
      <w:r>
        <w:pict w14:anchorId="7AEA1DEB">
          <v:shape id="_x0000_s4077" style="position:absolute;margin-left:32.6pt;margin-top:18.8pt;width:103.25pt;height:.1pt;z-index:-15571456;mso-wrap-distance-left:0;mso-wrap-distance-right:0;mso-position-horizontal-relative:page" coordorigin="652,376" coordsize="2065,0" path="m652,376r2065,e" filled="f" strokecolor="#343332" strokeweight=".5pt">
            <v:path arrowok="t"/>
            <w10:wrap type="topAndBottom" anchorx="page"/>
          </v:shape>
        </w:pict>
      </w:r>
    </w:p>
    <w:p w14:paraId="6453450D" w14:textId="77777777" w:rsidR="00762D58" w:rsidRDefault="00A364CD">
      <w:pPr>
        <w:pStyle w:val="Heading1"/>
        <w:spacing w:before="196"/>
        <w:ind w:left="648"/>
      </w:pPr>
      <w:r>
        <w:rPr>
          <w:color w:val="FF8136"/>
        </w:rPr>
        <w:t>20</w:t>
      </w:r>
    </w:p>
    <w:p w14:paraId="698D0113" w14:textId="77777777" w:rsidR="00762D58" w:rsidRDefault="00A364CD">
      <w:pPr>
        <w:spacing w:before="53" w:line="247" w:lineRule="auto"/>
        <w:ind w:left="673" w:right="13847"/>
      </w:pPr>
      <w:r>
        <w:pict w14:anchorId="028ACC7E">
          <v:shape id="_x0000_s4076" type="#_x0000_t202" style="position:absolute;left:0;text-align:left;margin-left:464.75pt;margin-top:143pt;width:11.35pt;height:24.2pt;z-index:15887872;mso-position-horizontal-relative:page" filled="f" stroked="f">
            <v:textbox style="layout-flow:vertical;mso-layout-flow-alt:bottom-to-top" inset="0,0,0,0">
              <w:txbxContent>
                <w:p w14:paraId="4065CB7E" w14:textId="77777777" w:rsidR="00A364CD" w:rsidRDefault="00A364CD">
                  <w:pPr>
                    <w:spacing w:before="31"/>
                    <w:ind w:left="20"/>
                    <w:rPr>
                      <w:rFonts w:ascii="Arial"/>
                      <w:b/>
                      <w:sz w:val="15"/>
                    </w:rPr>
                  </w:pPr>
                  <w:r>
                    <w:rPr>
                      <w:rFonts w:ascii="Arial"/>
                      <w:b/>
                      <w:color w:val="6D6D70"/>
                      <w:w w:val="80"/>
                      <w:sz w:val="15"/>
                    </w:rPr>
                    <w:t>SILVER</w:t>
                  </w:r>
                </w:p>
              </w:txbxContent>
            </v:textbox>
            <w10:wrap anchorx="page"/>
          </v:shape>
        </w:pict>
      </w:r>
      <w:r>
        <w:rPr>
          <w:color w:val="343332"/>
        </w:rPr>
        <w:t>quantity</w:t>
      </w:r>
      <w:r>
        <w:rPr>
          <w:color w:val="343332"/>
          <w:spacing w:val="9"/>
        </w:rPr>
        <w:t xml:space="preserve"> </w:t>
      </w:r>
      <w:r>
        <w:rPr>
          <w:color w:val="343332"/>
        </w:rPr>
        <w:t>of</w:t>
      </w:r>
      <w:r>
        <w:rPr>
          <w:color w:val="343332"/>
          <w:spacing w:val="10"/>
        </w:rPr>
        <w:t xml:space="preserve"> </w:t>
      </w:r>
      <w:r>
        <w:rPr>
          <w:color w:val="343332"/>
        </w:rPr>
        <w:t>individual</w:t>
      </w:r>
      <w:r>
        <w:rPr>
          <w:color w:val="343332"/>
          <w:spacing w:val="-58"/>
        </w:rPr>
        <w:t xml:space="preserve"> </w:t>
      </w:r>
      <w:r>
        <w:rPr>
          <w:color w:val="343332"/>
        </w:rPr>
        <w:t>demountable</w:t>
      </w:r>
      <w:r>
        <w:rPr>
          <w:color w:val="343332"/>
          <w:spacing w:val="6"/>
        </w:rPr>
        <w:t xml:space="preserve"> </w:t>
      </w:r>
      <w:r>
        <w:rPr>
          <w:color w:val="343332"/>
        </w:rPr>
        <w:t>units</w:t>
      </w:r>
      <w:r>
        <w:rPr>
          <w:color w:val="343332"/>
          <w:spacing w:val="1"/>
        </w:rPr>
        <w:t xml:space="preserve"> </w:t>
      </w:r>
      <w:r>
        <w:rPr>
          <w:color w:val="343332"/>
        </w:rPr>
        <w:t>which</w:t>
      </w:r>
      <w:r>
        <w:rPr>
          <w:color w:val="343332"/>
          <w:spacing w:val="14"/>
        </w:rPr>
        <w:t xml:space="preserve"> </w:t>
      </w:r>
      <w:r>
        <w:rPr>
          <w:color w:val="343332"/>
        </w:rPr>
        <w:t>together</w:t>
      </w:r>
      <w:r>
        <w:rPr>
          <w:color w:val="343332"/>
          <w:spacing w:val="15"/>
        </w:rPr>
        <w:t xml:space="preserve"> </w:t>
      </w:r>
      <w:r>
        <w:rPr>
          <w:color w:val="343332"/>
        </w:rPr>
        <w:t>form</w:t>
      </w:r>
      <w:r>
        <w:rPr>
          <w:color w:val="343332"/>
          <w:spacing w:val="1"/>
        </w:rPr>
        <w:t xml:space="preserve"> </w:t>
      </w:r>
      <w:r>
        <w:rPr>
          <w:color w:val="343332"/>
        </w:rPr>
        <w:t>linked</w:t>
      </w:r>
      <w:r>
        <w:rPr>
          <w:color w:val="343332"/>
          <w:spacing w:val="1"/>
        </w:rPr>
        <w:t xml:space="preserve"> </w:t>
      </w:r>
      <w:r>
        <w:rPr>
          <w:color w:val="343332"/>
        </w:rPr>
        <w:t>benches.</w:t>
      </w:r>
    </w:p>
    <w:p w14:paraId="616F31AF" w14:textId="77777777" w:rsidR="00762D58" w:rsidRDefault="00762D58">
      <w:pPr>
        <w:pStyle w:val="BodyText"/>
      </w:pPr>
    </w:p>
    <w:p w14:paraId="01D1E31D" w14:textId="77777777" w:rsidR="00762D58" w:rsidRDefault="00762D58">
      <w:pPr>
        <w:pStyle w:val="BodyText"/>
      </w:pPr>
    </w:p>
    <w:p w14:paraId="6C028F86" w14:textId="77777777" w:rsidR="00762D58" w:rsidRDefault="00762D58">
      <w:pPr>
        <w:pStyle w:val="BodyText"/>
      </w:pPr>
    </w:p>
    <w:p w14:paraId="3948E62B" w14:textId="77777777" w:rsidR="00762D58" w:rsidRDefault="00762D58">
      <w:pPr>
        <w:pStyle w:val="BodyText"/>
      </w:pPr>
    </w:p>
    <w:p w14:paraId="3CB2CBF9" w14:textId="77777777" w:rsidR="00762D58" w:rsidRDefault="00762D58">
      <w:pPr>
        <w:pStyle w:val="BodyText"/>
      </w:pPr>
    </w:p>
    <w:p w14:paraId="3247ECD2" w14:textId="77777777" w:rsidR="00762D58" w:rsidRDefault="00762D58">
      <w:pPr>
        <w:pStyle w:val="BodyText"/>
      </w:pPr>
    </w:p>
    <w:p w14:paraId="0C54F435" w14:textId="77777777" w:rsidR="00762D58" w:rsidRDefault="00762D58">
      <w:pPr>
        <w:pStyle w:val="BodyText"/>
        <w:spacing w:before="1"/>
        <w:rPr>
          <w:sz w:val="16"/>
        </w:rPr>
      </w:pPr>
    </w:p>
    <w:p w14:paraId="32294668" w14:textId="77777777" w:rsidR="00762D58" w:rsidRDefault="00762D58">
      <w:pPr>
        <w:rPr>
          <w:sz w:val="16"/>
        </w:rPr>
        <w:sectPr w:rsidR="00762D58">
          <w:headerReference w:type="default" r:id="rId266"/>
          <w:footerReference w:type="default" r:id="rId267"/>
          <w:pgSz w:w="16840" w:h="11910" w:orient="landscape"/>
          <w:pgMar w:top="0" w:right="0" w:bottom="280" w:left="0" w:header="0" w:footer="0" w:gutter="0"/>
          <w:cols w:space="720"/>
        </w:sectPr>
      </w:pPr>
    </w:p>
    <w:p w14:paraId="747EE39D" w14:textId="77777777" w:rsidR="00762D58" w:rsidRDefault="00762D58">
      <w:pPr>
        <w:pStyle w:val="BodyText"/>
        <w:rPr>
          <w:sz w:val="24"/>
        </w:rPr>
      </w:pPr>
    </w:p>
    <w:p w14:paraId="42EEE416" w14:textId="77777777" w:rsidR="00762D58" w:rsidRDefault="00762D58">
      <w:pPr>
        <w:pStyle w:val="BodyText"/>
        <w:rPr>
          <w:sz w:val="24"/>
        </w:rPr>
      </w:pPr>
    </w:p>
    <w:p w14:paraId="61B1091D" w14:textId="77777777" w:rsidR="00762D58" w:rsidRDefault="00762D58">
      <w:pPr>
        <w:pStyle w:val="BodyText"/>
        <w:rPr>
          <w:sz w:val="24"/>
        </w:rPr>
      </w:pPr>
    </w:p>
    <w:p w14:paraId="5FB797AB" w14:textId="77777777" w:rsidR="00762D58" w:rsidRDefault="00762D58">
      <w:pPr>
        <w:pStyle w:val="BodyText"/>
        <w:rPr>
          <w:sz w:val="24"/>
        </w:rPr>
      </w:pPr>
    </w:p>
    <w:p w14:paraId="214257CF" w14:textId="77777777" w:rsidR="00762D58" w:rsidRDefault="00762D58">
      <w:pPr>
        <w:pStyle w:val="BodyText"/>
        <w:rPr>
          <w:sz w:val="24"/>
        </w:rPr>
      </w:pPr>
    </w:p>
    <w:p w14:paraId="092F6E21" w14:textId="77777777" w:rsidR="00762D58" w:rsidRDefault="00762D58">
      <w:pPr>
        <w:pStyle w:val="BodyText"/>
        <w:rPr>
          <w:sz w:val="24"/>
        </w:rPr>
      </w:pPr>
    </w:p>
    <w:p w14:paraId="7BA097DD" w14:textId="77777777" w:rsidR="00762D58" w:rsidRDefault="00762D58">
      <w:pPr>
        <w:pStyle w:val="BodyText"/>
        <w:rPr>
          <w:sz w:val="24"/>
        </w:rPr>
      </w:pPr>
    </w:p>
    <w:p w14:paraId="5AEEFC1C" w14:textId="77777777" w:rsidR="00762D58" w:rsidRDefault="00762D58">
      <w:pPr>
        <w:pStyle w:val="BodyText"/>
        <w:spacing w:before="7"/>
        <w:rPr>
          <w:sz w:val="35"/>
        </w:rPr>
      </w:pPr>
    </w:p>
    <w:p w14:paraId="1D4A9DB5" w14:textId="77777777" w:rsidR="00762D58" w:rsidRDefault="00A364CD">
      <w:pPr>
        <w:pStyle w:val="BodyText"/>
        <w:ind w:left="717"/>
      </w:pPr>
      <w:r>
        <w:rPr>
          <w:noProof/>
        </w:rPr>
        <w:drawing>
          <wp:anchor distT="0" distB="0" distL="0" distR="0" simplePos="0" relativeHeight="15887360" behindDoc="0" locked="0" layoutInCell="1" allowOverlap="1" wp14:anchorId="21D3A4AA" wp14:editId="4F60CBA6">
            <wp:simplePos x="0" y="0"/>
            <wp:positionH relativeFrom="page">
              <wp:posOffset>433120</wp:posOffset>
            </wp:positionH>
            <wp:positionV relativeFrom="paragraph">
              <wp:posOffset>-2089938</wp:posOffset>
            </wp:positionV>
            <wp:extent cx="3020428" cy="1953768"/>
            <wp:effectExtent l="0" t="0" r="0" b="0"/>
            <wp:wrapNone/>
            <wp:docPr id="145" name="image8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6" name="image89.png"/>
                    <pic:cNvPicPr/>
                  </pic:nvPicPr>
                  <pic:blipFill>
                    <a:blip r:embed="rId26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20428" cy="195376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color w:val="343332"/>
          <w:spacing w:val="-2"/>
          <w:sz w:val="15"/>
        </w:rPr>
        <w:t>8</w:t>
      </w:r>
      <w:r>
        <w:rPr>
          <w:color w:val="343332"/>
          <w:spacing w:val="37"/>
          <w:sz w:val="15"/>
        </w:rPr>
        <w:t xml:space="preserve"> </w:t>
      </w:r>
      <w:r>
        <w:rPr>
          <w:color w:val="FF8136"/>
          <w:spacing w:val="-2"/>
          <w:position w:val="1"/>
          <w:sz w:val="15"/>
        </w:rPr>
        <w:t>|</w:t>
      </w:r>
      <w:r>
        <w:rPr>
          <w:color w:val="FF8136"/>
          <w:spacing w:val="22"/>
          <w:position w:val="1"/>
          <w:sz w:val="15"/>
        </w:rPr>
        <w:t xml:space="preserve"> </w:t>
      </w:r>
      <w:r>
        <w:rPr>
          <w:color w:val="343332"/>
          <w:spacing w:val="-2"/>
        </w:rPr>
        <w:t>jcareydesign</w:t>
      </w:r>
      <w:r>
        <w:rPr>
          <w:color w:val="FF8136"/>
          <w:spacing w:val="-2"/>
        </w:rPr>
        <w:t>courts</w:t>
      </w:r>
    </w:p>
    <w:p w14:paraId="5290F2EF" w14:textId="77777777" w:rsidR="00762D58" w:rsidRDefault="00A364CD">
      <w:pPr>
        <w:spacing w:before="102" w:line="266" w:lineRule="auto"/>
        <w:ind w:left="682" w:right="7746"/>
        <w:jc w:val="both"/>
        <w:rPr>
          <w:sz w:val="16"/>
        </w:rPr>
      </w:pPr>
      <w:r>
        <w:br w:type="column"/>
      </w:r>
      <w:r>
        <w:rPr>
          <w:color w:val="343332"/>
          <w:sz w:val="16"/>
        </w:rPr>
        <w:lastRenderedPageBreak/>
        <w:t>A fully demountable public enquiry</w:t>
      </w:r>
      <w:r>
        <w:rPr>
          <w:color w:val="343332"/>
          <w:spacing w:val="1"/>
          <w:sz w:val="16"/>
        </w:rPr>
        <w:t xml:space="preserve"> </w:t>
      </w:r>
      <w:r>
        <w:rPr>
          <w:color w:val="343332"/>
          <w:sz w:val="16"/>
        </w:rPr>
        <w:t>environment, suitable for relocation</w:t>
      </w:r>
      <w:r>
        <w:rPr>
          <w:color w:val="343332"/>
          <w:spacing w:val="-42"/>
          <w:sz w:val="16"/>
        </w:rPr>
        <w:t xml:space="preserve"> </w:t>
      </w:r>
      <w:r>
        <w:rPr>
          <w:color w:val="343332"/>
          <w:sz w:val="16"/>
        </w:rPr>
        <w:t>and re-use in future</w:t>
      </w:r>
      <w:r>
        <w:rPr>
          <w:color w:val="343332"/>
          <w:spacing w:val="1"/>
          <w:sz w:val="16"/>
        </w:rPr>
        <w:t xml:space="preserve"> </w:t>
      </w:r>
      <w:r>
        <w:rPr>
          <w:color w:val="343332"/>
          <w:sz w:val="16"/>
        </w:rPr>
        <w:t>cases.</w:t>
      </w:r>
    </w:p>
    <w:p w14:paraId="1DC48DEC" w14:textId="77777777" w:rsidR="00762D58" w:rsidRDefault="00762D58">
      <w:pPr>
        <w:pStyle w:val="BodyText"/>
        <w:spacing w:before="11"/>
        <w:rPr>
          <w:sz w:val="9"/>
        </w:rPr>
      </w:pPr>
    </w:p>
    <w:p w14:paraId="18855B12" w14:textId="77777777" w:rsidR="00762D58" w:rsidRDefault="00A364CD">
      <w:pPr>
        <w:pStyle w:val="BodyText"/>
        <w:ind w:left="683"/>
      </w:pPr>
      <w:r>
        <w:pict w14:anchorId="52E78815">
          <v:group id="_x0000_s4072" style="width:150.6pt;height:28.4pt;mso-position-horizontal-relative:char;mso-position-vertical-relative:line" coordsize="3012,568">
            <v:shape id="_x0000_s4075" type="#_x0000_t75" style="position:absolute;left:2710;top:1;width:239;height:566">
              <v:imagedata r:id="rId269" o:title=""/>
            </v:shape>
            <v:shape id="_x0000_s4074" type="#_x0000_t75" style="position:absolute;left:2637;top:1;width:4;height:15">
              <v:imagedata r:id="rId270" o:title=""/>
            </v:shape>
            <v:line id="_x0000_s4073" style="position:absolute" from="0,2" to="3012,2" strokecolor="#343332" strokeweight=".25pt"/>
            <w10:anchorlock/>
          </v:group>
        </w:pict>
      </w:r>
    </w:p>
    <w:p w14:paraId="4F038E31" w14:textId="77777777" w:rsidR="00762D58" w:rsidRDefault="00762D58">
      <w:pPr>
        <w:sectPr w:rsidR="00762D58">
          <w:type w:val="continuous"/>
          <w:pgSz w:w="16840" w:h="11910" w:orient="landscape"/>
          <w:pgMar w:top="1420" w:right="0" w:bottom="280" w:left="0" w:header="720" w:footer="720" w:gutter="0"/>
          <w:cols w:num="2" w:space="720" w:equalWidth="0">
            <w:col w:w="5479" w:space="415"/>
            <w:col w:w="10946"/>
          </w:cols>
        </w:sectPr>
      </w:pPr>
    </w:p>
    <w:p w14:paraId="5672C0AC" w14:textId="77777777" w:rsidR="00762D58" w:rsidRDefault="00A364CD">
      <w:pPr>
        <w:pStyle w:val="BodyText"/>
      </w:pPr>
      <w:r>
        <w:lastRenderedPageBreak/>
        <w:pict w14:anchorId="175C6A65">
          <v:group id="_x0000_s4068" style="position:absolute;margin-left:0;margin-top:0;width:841.9pt;height:595.3pt;z-index:-29960704;mso-position-horizontal-relative:page;mso-position-vertical-relative:page" coordsize="16838,11906">
            <v:shape id="_x0000_s4071" type="#_x0000_t75" style="position:absolute;width:16838;height:11906">
              <v:imagedata r:id="rId271" o:title=""/>
            </v:shape>
            <v:shape id="_x0000_s4070" type="#_x0000_t75" style="position:absolute;left:13450;top:10350;width:228;height:566">
              <v:imagedata r:id="rId272" o:title=""/>
            </v:shape>
            <v:line id="_x0000_s4069" style="position:absolute" from="10148,10349" to="13776,10349" strokecolor="#343332" strokeweight=".25pt"/>
            <w10:wrap anchorx="page" anchory="page"/>
          </v:group>
        </w:pict>
      </w:r>
    </w:p>
    <w:p w14:paraId="0B565C48" w14:textId="77777777" w:rsidR="00762D58" w:rsidRDefault="00762D58">
      <w:pPr>
        <w:pStyle w:val="BodyText"/>
      </w:pPr>
    </w:p>
    <w:p w14:paraId="0B1EE8D0" w14:textId="77777777" w:rsidR="00762D58" w:rsidRDefault="00762D58">
      <w:pPr>
        <w:pStyle w:val="BodyText"/>
      </w:pPr>
    </w:p>
    <w:p w14:paraId="3BD61EF2" w14:textId="77777777" w:rsidR="00762D58" w:rsidRDefault="00762D58">
      <w:pPr>
        <w:pStyle w:val="BodyText"/>
      </w:pPr>
    </w:p>
    <w:p w14:paraId="206E0A46" w14:textId="77777777" w:rsidR="00762D58" w:rsidRDefault="00762D58">
      <w:pPr>
        <w:pStyle w:val="BodyText"/>
      </w:pPr>
    </w:p>
    <w:p w14:paraId="388CE989" w14:textId="77777777" w:rsidR="00762D58" w:rsidRDefault="00762D58">
      <w:pPr>
        <w:pStyle w:val="BodyText"/>
      </w:pPr>
    </w:p>
    <w:p w14:paraId="10E7F8E6" w14:textId="77777777" w:rsidR="00762D58" w:rsidRDefault="00762D58">
      <w:pPr>
        <w:pStyle w:val="BodyText"/>
      </w:pPr>
    </w:p>
    <w:p w14:paraId="2E445803" w14:textId="77777777" w:rsidR="00762D58" w:rsidRDefault="00762D58">
      <w:pPr>
        <w:pStyle w:val="BodyText"/>
      </w:pPr>
    </w:p>
    <w:p w14:paraId="0EF1375F" w14:textId="77777777" w:rsidR="00762D58" w:rsidRDefault="00762D58">
      <w:pPr>
        <w:pStyle w:val="BodyText"/>
      </w:pPr>
    </w:p>
    <w:p w14:paraId="56E5E78A" w14:textId="77777777" w:rsidR="00762D58" w:rsidRDefault="00762D58">
      <w:pPr>
        <w:pStyle w:val="BodyText"/>
      </w:pPr>
    </w:p>
    <w:p w14:paraId="4CF08388" w14:textId="77777777" w:rsidR="00762D58" w:rsidRDefault="00762D58">
      <w:pPr>
        <w:pStyle w:val="BodyText"/>
      </w:pPr>
    </w:p>
    <w:p w14:paraId="41F2CF8C" w14:textId="77777777" w:rsidR="00762D58" w:rsidRDefault="00762D58">
      <w:pPr>
        <w:pStyle w:val="BodyText"/>
      </w:pPr>
    </w:p>
    <w:p w14:paraId="1B111138" w14:textId="77777777" w:rsidR="00762D58" w:rsidRDefault="00762D58">
      <w:pPr>
        <w:pStyle w:val="BodyText"/>
      </w:pPr>
    </w:p>
    <w:p w14:paraId="78CE3F46" w14:textId="77777777" w:rsidR="00762D58" w:rsidRDefault="00762D58">
      <w:pPr>
        <w:pStyle w:val="BodyText"/>
      </w:pPr>
    </w:p>
    <w:p w14:paraId="1B5E4789" w14:textId="77777777" w:rsidR="00762D58" w:rsidRDefault="00762D58">
      <w:pPr>
        <w:pStyle w:val="BodyText"/>
      </w:pPr>
    </w:p>
    <w:p w14:paraId="0AEB03DA" w14:textId="77777777" w:rsidR="00762D58" w:rsidRDefault="00762D58">
      <w:pPr>
        <w:pStyle w:val="BodyText"/>
      </w:pPr>
    </w:p>
    <w:p w14:paraId="74FF74B2" w14:textId="77777777" w:rsidR="00762D58" w:rsidRDefault="00762D58">
      <w:pPr>
        <w:pStyle w:val="BodyText"/>
      </w:pPr>
    </w:p>
    <w:p w14:paraId="072CBAD7" w14:textId="77777777" w:rsidR="00762D58" w:rsidRDefault="00762D58">
      <w:pPr>
        <w:pStyle w:val="BodyText"/>
      </w:pPr>
    </w:p>
    <w:p w14:paraId="5A088C6A" w14:textId="77777777" w:rsidR="00762D58" w:rsidRDefault="00762D58">
      <w:pPr>
        <w:pStyle w:val="BodyText"/>
      </w:pPr>
    </w:p>
    <w:p w14:paraId="14FFB532" w14:textId="77777777" w:rsidR="00762D58" w:rsidRDefault="00762D58">
      <w:pPr>
        <w:pStyle w:val="BodyText"/>
      </w:pPr>
    </w:p>
    <w:p w14:paraId="30D70E37" w14:textId="77777777" w:rsidR="00762D58" w:rsidRDefault="00762D58">
      <w:pPr>
        <w:pStyle w:val="BodyText"/>
      </w:pPr>
    </w:p>
    <w:p w14:paraId="45491FA8" w14:textId="77777777" w:rsidR="00762D58" w:rsidRDefault="00762D58">
      <w:pPr>
        <w:pStyle w:val="BodyText"/>
      </w:pPr>
    </w:p>
    <w:p w14:paraId="21505B68" w14:textId="77777777" w:rsidR="00762D58" w:rsidRDefault="00762D58">
      <w:pPr>
        <w:pStyle w:val="BodyText"/>
      </w:pPr>
    </w:p>
    <w:p w14:paraId="22CF636C" w14:textId="77777777" w:rsidR="00762D58" w:rsidRDefault="00762D58">
      <w:pPr>
        <w:pStyle w:val="BodyText"/>
      </w:pPr>
    </w:p>
    <w:p w14:paraId="0925FA62" w14:textId="77777777" w:rsidR="00762D58" w:rsidRDefault="00762D58">
      <w:pPr>
        <w:pStyle w:val="BodyText"/>
      </w:pPr>
    </w:p>
    <w:p w14:paraId="11033468" w14:textId="77777777" w:rsidR="00762D58" w:rsidRDefault="00762D58">
      <w:pPr>
        <w:pStyle w:val="BodyText"/>
      </w:pPr>
    </w:p>
    <w:p w14:paraId="42FE331A" w14:textId="77777777" w:rsidR="00762D58" w:rsidRDefault="00762D58">
      <w:pPr>
        <w:pStyle w:val="BodyText"/>
      </w:pPr>
    </w:p>
    <w:p w14:paraId="2CFB4490" w14:textId="77777777" w:rsidR="00762D58" w:rsidRDefault="00762D58">
      <w:pPr>
        <w:pStyle w:val="BodyText"/>
      </w:pPr>
    </w:p>
    <w:p w14:paraId="3E82132B" w14:textId="77777777" w:rsidR="00762D58" w:rsidRDefault="00762D58">
      <w:pPr>
        <w:pStyle w:val="BodyText"/>
      </w:pPr>
    </w:p>
    <w:p w14:paraId="1F261DB5" w14:textId="77777777" w:rsidR="00762D58" w:rsidRDefault="00762D58">
      <w:pPr>
        <w:pStyle w:val="BodyText"/>
      </w:pPr>
    </w:p>
    <w:p w14:paraId="144E6E5E" w14:textId="77777777" w:rsidR="00762D58" w:rsidRDefault="00762D58">
      <w:pPr>
        <w:pStyle w:val="BodyText"/>
      </w:pPr>
    </w:p>
    <w:p w14:paraId="1FECB5D0" w14:textId="77777777" w:rsidR="00762D58" w:rsidRDefault="00762D58">
      <w:pPr>
        <w:pStyle w:val="BodyText"/>
      </w:pPr>
    </w:p>
    <w:p w14:paraId="57079FBD" w14:textId="77777777" w:rsidR="00762D58" w:rsidRDefault="00762D58">
      <w:pPr>
        <w:pStyle w:val="BodyText"/>
        <w:spacing w:before="1"/>
        <w:rPr>
          <w:sz w:val="19"/>
        </w:rPr>
      </w:pPr>
    </w:p>
    <w:p w14:paraId="5A87F1D2" w14:textId="77777777" w:rsidR="00762D58" w:rsidRDefault="00A364CD">
      <w:pPr>
        <w:spacing w:before="102" w:line="266" w:lineRule="auto"/>
        <w:ind w:left="10186" w:right="3560" w:firstLine="415"/>
        <w:jc w:val="right"/>
        <w:rPr>
          <w:sz w:val="16"/>
        </w:rPr>
      </w:pPr>
      <w:r>
        <w:rPr>
          <w:color w:val="343332"/>
          <w:sz w:val="16"/>
        </w:rPr>
        <w:t>This</w:t>
      </w:r>
      <w:r>
        <w:rPr>
          <w:color w:val="343332"/>
          <w:spacing w:val="1"/>
          <w:sz w:val="16"/>
        </w:rPr>
        <w:t xml:space="preserve"> </w:t>
      </w:r>
      <w:r>
        <w:rPr>
          <w:color w:val="343332"/>
          <w:sz w:val="16"/>
        </w:rPr>
        <w:t>high-profile</w:t>
      </w:r>
      <w:r>
        <w:rPr>
          <w:color w:val="343332"/>
          <w:spacing w:val="1"/>
          <w:sz w:val="16"/>
        </w:rPr>
        <w:t xml:space="preserve"> </w:t>
      </w:r>
      <w:r>
        <w:rPr>
          <w:color w:val="343332"/>
          <w:sz w:val="16"/>
        </w:rPr>
        <w:t>enquiry</w:t>
      </w:r>
      <w:r>
        <w:rPr>
          <w:color w:val="343332"/>
          <w:spacing w:val="1"/>
          <w:sz w:val="16"/>
        </w:rPr>
        <w:t xml:space="preserve"> </w:t>
      </w:r>
      <w:r>
        <w:rPr>
          <w:color w:val="343332"/>
          <w:sz w:val="16"/>
        </w:rPr>
        <w:t>centre</w:t>
      </w:r>
      <w:r>
        <w:rPr>
          <w:color w:val="343332"/>
          <w:spacing w:val="1"/>
          <w:sz w:val="16"/>
        </w:rPr>
        <w:t xml:space="preserve"> </w:t>
      </w:r>
      <w:r>
        <w:rPr>
          <w:color w:val="343332"/>
          <w:sz w:val="16"/>
        </w:rPr>
        <w:t>is</w:t>
      </w:r>
      <w:r>
        <w:rPr>
          <w:color w:val="343332"/>
          <w:spacing w:val="2"/>
          <w:sz w:val="16"/>
        </w:rPr>
        <w:t xml:space="preserve"> </w:t>
      </w:r>
      <w:r>
        <w:rPr>
          <w:color w:val="343332"/>
          <w:sz w:val="16"/>
        </w:rPr>
        <w:t>just</w:t>
      </w:r>
      <w:r>
        <w:rPr>
          <w:color w:val="343332"/>
          <w:spacing w:val="-42"/>
          <w:sz w:val="16"/>
        </w:rPr>
        <w:t xml:space="preserve"> </w:t>
      </w:r>
      <w:r>
        <w:rPr>
          <w:color w:val="343332"/>
          <w:sz w:val="16"/>
        </w:rPr>
        <w:t>one</w:t>
      </w:r>
      <w:r>
        <w:rPr>
          <w:color w:val="343332"/>
          <w:spacing w:val="3"/>
          <w:sz w:val="16"/>
        </w:rPr>
        <w:t xml:space="preserve"> </w:t>
      </w:r>
      <w:r>
        <w:rPr>
          <w:color w:val="343332"/>
          <w:sz w:val="16"/>
        </w:rPr>
        <w:t>example</w:t>
      </w:r>
      <w:r>
        <w:rPr>
          <w:color w:val="343332"/>
          <w:spacing w:val="3"/>
          <w:sz w:val="16"/>
        </w:rPr>
        <w:t xml:space="preserve"> </w:t>
      </w:r>
      <w:r>
        <w:rPr>
          <w:color w:val="343332"/>
          <w:sz w:val="16"/>
        </w:rPr>
        <w:t>of</w:t>
      </w:r>
      <w:r>
        <w:rPr>
          <w:color w:val="343332"/>
          <w:spacing w:val="3"/>
          <w:sz w:val="16"/>
        </w:rPr>
        <w:t xml:space="preserve"> </w:t>
      </w:r>
      <w:r>
        <w:rPr>
          <w:color w:val="343332"/>
          <w:sz w:val="16"/>
        </w:rPr>
        <w:t>the</w:t>
      </w:r>
      <w:r>
        <w:rPr>
          <w:color w:val="343332"/>
          <w:spacing w:val="3"/>
          <w:sz w:val="16"/>
        </w:rPr>
        <w:t xml:space="preserve"> </w:t>
      </w:r>
      <w:r>
        <w:rPr>
          <w:color w:val="343332"/>
          <w:sz w:val="16"/>
        </w:rPr>
        <w:t>options</w:t>
      </w:r>
      <w:r>
        <w:rPr>
          <w:color w:val="343332"/>
          <w:spacing w:val="4"/>
          <w:sz w:val="16"/>
        </w:rPr>
        <w:t xml:space="preserve"> </w:t>
      </w:r>
      <w:r>
        <w:rPr>
          <w:color w:val="343332"/>
          <w:sz w:val="16"/>
        </w:rPr>
        <w:t>available</w:t>
      </w:r>
      <w:r>
        <w:rPr>
          <w:color w:val="343332"/>
          <w:spacing w:val="3"/>
          <w:sz w:val="16"/>
        </w:rPr>
        <w:t xml:space="preserve"> </w:t>
      </w:r>
      <w:r>
        <w:rPr>
          <w:color w:val="343332"/>
          <w:sz w:val="16"/>
        </w:rPr>
        <w:t>within</w:t>
      </w:r>
      <w:r>
        <w:rPr>
          <w:color w:val="343332"/>
          <w:spacing w:val="-42"/>
          <w:sz w:val="16"/>
        </w:rPr>
        <w:t xml:space="preserve"> </w:t>
      </w:r>
      <w:r>
        <w:rPr>
          <w:color w:val="343332"/>
          <w:sz w:val="16"/>
        </w:rPr>
        <w:t>our</w:t>
      </w:r>
      <w:r>
        <w:rPr>
          <w:color w:val="343332"/>
          <w:spacing w:val="3"/>
          <w:sz w:val="16"/>
        </w:rPr>
        <w:t xml:space="preserve"> </w:t>
      </w:r>
      <w:r>
        <w:rPr>
          <w:color w:val="343332"/>
          <w:sz w:val="16"/>
        </w:rPr>
        <w:t>silver</w:t>
      </w:r>
      <w:r>
        <w:rPr>
          <w:color w:val="343332"/>
          <w:spacing w:val="4"/>
          <w:sz w:val="16"/>
        </w:rPr>
        <w:t xml:space="preserve"> </w:t>
      </w:r>
      <w:r>
        <w:rPr>
          <w:color w:val="343332"/>
          <w:sz w:val="16"/>
        </w:rPr>
        <w:t>range,</w:t>
      </w:r>
      <w:r>
        <w:rPr>
          <w:color w:val="343332"/>
          <w:spacing w:val="4"/>
          <w:sz w:val="16"/>
        </w:rPr>
        <w:t xml:space="preserve"> </w:t>
      </w:r>
      <w:r>
        <w:rPr>
          <w:color w:val="343332"/>
          <w:sz w:val="16"/>
        </w:rPr>
        <w:t>combining</w:t>
      </w:r>
      <w:r>
        <w:rPr>
          <w:color w:val="343332"/>
          <w:spacing w:val="4"/>
          <w:sz w:val="16"/>
        </w:rPr>
        <w:t xml:space="preserve"> </w:t>
      </w:r>
      <w:r>
        <w:rPr>
          <w:color w:val="343332"/>
          <w:sz w:val="16"/>
        </w:rPr>
        <w:t>both</w:t>
      </w:r>
      <w:r>
        <w:rPr>
          <w:color w:val="343332"/>
          <w:spacing w:val="4"/>
          <w:sz w:val="16"/>
        </w:rPr>
        <w:t xml:space="preserve"> </w:t>
      </w:r>
      <w:r>
        <w:rPr>
          <w:color w:val="343332"/>
          <w:sz w:val="16"/>
        </w:rPr>
        <w:t>oak</w:t>
      </w:r>
      <w:r>
        <w:rPr>
          <w:color w:val="343332"/>
          <w:spacing w:val="4"/>
          <w:sz w:val="16"/>
        </w:rPr>
        <w:t xml:space="preserve"> </w:t>
      </w:r>
      <w:r>
        <w:rPr>
          <w:color w:val="343332"/>
          <w:sz w:val="16"/>
        </w:rPr>
        <w:t>and</w:t>
      </w:r>
      <w:r>
        <w:rPr>
          <w:color w:val="343332"/>
          <w:spacing w:val="1"/>
          <w:sz w:val="16"/>
        </w:rPr>
        <w:t xml:space="preserve"> </w:t>
      </w:r>
      <w:r>
        <w:rPr>
          <w:color w:val="343332"/>
          <w:sz w:val="16"/>
        </w:rPr>
        <w:t>walnut</w:t>
      </w:r>
      <w:r>
        <w:rPr>
          <w:color w:val="343332"/>
          <w:spacing w:val="2"/>
          <w:sz w:val="16"/>
        </w:rPr>
        <w:t xml:space="preserve"> </w:t>
      </w:r>
      <w:r>
        <w:rPr>
          <w:color w:val="343332"/>
          <w:sz w:val="16"/>
        </w:rPr>
        <w:t>veneers.</w:t>
      </w:r>
      <w:r>
        <w:rPr>
          <w:color w:val="343332"/>
          <w:spacing w:val="2"/>
          <w:sz w:val="16"/>
        </w:rPr>
        <w:t xml:space="preserve"> </w:t>
      </w:r>
      <w:r>
        <w:rPr>
          <w:color w:val="343332"/>
          <w:sz w:val="16"/>
        </w:rPr>
        <w:t>This</w:t>
      </w:r>
      <w:r>
        <w:rPr>
          <w:color w:val="343332"/>
          <w:spacing w:val="3"/>
          <w:sz w:val="16"/>
        </w:rPr>
        <w:t xml:space="preserve"> </w:t>
      </w:r>
      <w:r>
        <w:rPr>
          <w:color w:val="343332"/>
          <w:sz w:val="16"/>
        </w:rPr>
        <w:t>building</w:t>
      </w:r>
      <w:r>
        <w:rPr>
          <w:color w:val="343332"/>
          <w:spacing w:val="2"/>
          <w:sz w:val="16"/>
        </w:rPr>
        <w:t xml:space="preserve"> </w:t>
      </w:r>
      <w:r>
        <w:rPr>
          <w:color w:val="343332"/>
          <w:sz w:val="16"/>
        </w:rPr>
        <w:t>was</w:t>
      </w:r>
      <w:r>
        <w:rPr>
          <w:color w:val="343332"/>
          <w:spacing w:val="3"/>
          <w:sz w:val="16"/>
        </w:rPr>
        <w:t xml:space="preserve"> </w:t>
      </w:r>
      <w:r>
        <w:rPr>
          <w:color w:val="343332"/>
          <w:sz w:val="16"/>
        </w:rPr>
        <w:t>fitted</w:t>
      </w:r>
    </w:p>
    <w:p w14:paraId="2C54EF2A" w14:textId="77777777" w:rsidR="00762D58" w:rsidRDefault="00A364CD">
      <w:pPr>
        <w:spacing w:before="3" w:line="266" w:lineRule="auto"/>
        <w:ind w:left="10320" w:right="3531" w:firstLine="41"/>
        <w:jc w:val="both"/>
        <w:rPr>
          <w:sz w:val="16"/>
        </w:rPr>
      </w:pPr>
      <w:r>
        <w:pict w14:anchorId="4F6A5339">
          <v:shape id="_x0000_s4067" type="#_x0000_t202" style="position:absolute;left:0;text-align:left;margin-left:672.7pt;margin-top:5.8pt;width:11.35pt;height:24.2pt;z-index:15888896;mso-position-horizontal-relative:page" filled="f" stroked="f">
            <v:textbox style="layout-flow:vertical;mso-layout-flow-alt:bottom-to-top" inset="0,0,0,0">
              <w:txbxContent>
                <w:p w14:paraId="5901B625" w14:textId="77777777" w:rsidR="00A364CD" w:rsidRDefault="00A364CD">
                  <w:pPr>
                    <w:spacing w:before="31"/>
                    <w:ind w:left="20"/>
                    <w:rPr>
                      <w:rFonts w:ascii="Arial"/>
                      <w:b/>
                      <w:sz w:val="15"/>
                    </w:rPr>
                  </w:pPr>
                  <w:r>
                    <w:rPr>
                      <w:rFonts w:ascii="Arial"/>
                      <w:b/>
                      <w:color w:val="6D6D70"/>
                      <w:w w:val="80"/>
                      <w:sz w:val="15"/>
                    </w:rPr>
                    <w:t>SILVER</w:t>
                  </w:r>
                </w:p>
              </w:txbxContent>
            </v:textbox>
            <w10:wrap anchorx="page"/>
          </v:shape>
        </w:pict>
      </w:r>
      <w:r>
        <w:rPr>
          <w:color w:val="343332"/>
          <w:sz w:val="16"/>
        </w:rPr>
        <w:t>out within a very tight timescale. We also</w:t>
      </w:r>
      <w:r>
        <w:rPr>
          <w:color w:val="343332"/>
          <w:spacing w:val="1"/>
          <w:sz w:val="16"/>
        </w:rPr>
        <w:t xml:space="preserve"> </w:t>
      </w:r>
      <w:r>
        <w:rPr>
          <w:color w:val="343332"/>
          <w:sz w:val="16"/>
        </w:rPr>
        <w:t>furnished a huge public and press annex</w:t>
      </w:r>
      <w:r>
        <w:rPr>
          <w:color w:val="343332"/>
          <w:spacing w:val="1"/>
          <w:sz w:val="16"/>
        </w:rPr>
        <w:t xml:space="preserve"> </w:t>
      </w:r>
      <w:r>
        <w:rPr>
          <w:color w:val="343332"/>
          <w:sz w:val="16"/>
        </w:rPr>
        <w:t>where</w:t>
      </w:r>
      <w:r>
        <w:rPr>
          <w:color w:val="343332"/>
          <w:spacing w:val="3"/>
          <w:sz w:val="16"/>
        </w:rPr>
        <w:t xml:space="preserve"> </w:t>
      </w:r>
      <w:r>
        <w:rPr>
          <w:color w:val="343332"/>
          <w:sz w:val="16"/>
        </w:rPr>
        <w:t>proceedings</w:t>
      </w:r>
      <w:r>
        <w:rPr>
          <w:color w:val="343332"/>
          <w:spacing w:val="4"/>
          <w:sz w:val="16"/>
        </w:rPr>
        <w:t xml:space="preserve"> </w:t>
      </w:r>
      <w:r>
        <w:rPr>
          <w:color w:val="343332"/>
          <w:sz w:val="16"/>
        </w:rPr>
        <w:t>were</w:t>
      </w:r>
      <w:r>
        <w:rPr>
          <w:color w:val="343332"/>
          <w:spacing w:val="3"/>
          <w:sz w:val="16"/>
        </w:rPr>
        <w:t xml:space="preserve"> </w:t>
      </w:r>
      <w:r>
        <w:rPr>
          <w:color w:val="343332"/>
          <w:sz w:val="16"/>
        </w:rPr>
        <w:t>closely</w:t>
      </w:r>
      <w:r>
        <w:rPr>
          <w:color w:val="343332"/>
          <w:spacing w:val="4"/>
          <w:sz w:val="16"/>
        </w:rPr>
        <w:t xml:space="preserve"> </w:t>
      </w:r>
      <w:r>
        <w:rPr>
          <w:color w:val="343332"/>
          <w:sz w:val="16"/>
        </w:rPr>
        <w:t>followed.</w:t>
      </w:r>
    </w:p>
    <w:p w14:paraId="5167EAFC" w14:textId="77777777" w:rsidR="00762D58" w:rsidRDefault="00762D58">
      <w:pPr>
        <w:pStyle w:val="BodyText"/>
      </w:pPr>
    </w:p>
    <w:p w14:paraId="1AAE9F63" w14:textId="77777777" w:rsidR="00762D58" w:rsidRDefault="00762D58">
      <w:pPr>
        <w:pStyle w:val="BodyText"/>
      </w:pPr>
    </w:p>
    <w:p w14:paraId="38256AA3" w14:textId="77777777" w:rsidR="00762D58" w:rsidRDefault="00762D58">
      <w:pPr>
        <w:pStyle w:val="BodyText"/>
      </w:pPr>
    </w:p>
    <w:p w14:paraId="0E78C89C" w14:textId="77777777" w:rsidR="00762D58" w:rsidRDefault="00762D58">
      <w:pPr>
        <w:pStyle w:val="BodyText"/>
        <w:spacing w:before="3"/>
      </w:pPr>
    </w:p>
    <w:p w14:paraId="4AB4B089" w14:textId="77777777" w:rsidR="00762D58" w:rsidRDefault="00A364CD">
      <w:pPr>
        <w:pStyle w:val="BodyText"/>
        <w:spacing w:before="106"/>
        <w:ind w:right="702"/>
        <w:jc w:val="right"/>
        <w:rPr>
          <w:sz w:val="15"/>
        </w:rPr>
      </w:pPr>
      <w:r>
        <w:rPr>
          <w:color w:val="FFFFFF"/>
          <w:spacing w:val="-2"/>
        </w:rPr>
        <w:t>jcareydesign</w:t>
      </w:r>
      <w:r>
        <w:rPr>
          <w:color w:val="FF8136"/>
          <w:spacing w:val="-2"/>
        </w:rPr>
        <w:t>courts</w:t>
      </w:r>
      <w:r>
        <w:rPr>
          <w:color w:val="FF8136"/>
          <w:spacing w:val="46"/>
        </w:rPr>
        <w:t xml:space="preserve"> </w:t>
      </w:r>
      <w:r>
        <w:rPr>
          <w:color w:val="FF8136"/>
          <w:spacing w:val="-1"/>
          <w:position w:val="1"/>
          <w:sz w:val="15"/>
        </w:rPr>
        <w:t>|</w:t>
      </w:r>
      <w:r>
        <w:rPr>
          <w:color w:val="FF8136"/>
          <w:position w:val="1"/>
          <w:sz w:val="15"/>
        </w:rPr>
        <w:t xml:space="preserve"> </w:t>
      </w:r>
      <w:r>
        <w:rPr>
          <w:color w:val="FFFFFF"/>
          <w:spacing w:val="-1"/>
          <w:sz w:val="15"/>
        </w:rPr>
        <w:t>9</w:t>
      </w:r>
    </w:p>
    <w:p w14:paraId="10E54386" w14:textId="77777777" w:rsidR="00762D58" w:rsidRDefault="00762D58">
      <w:pPr>
        <w:jc w:val="right"/>
        <w:rPr>
          <w:sz w:val="15"/>
        </w:rPr>
        <w:sectPr w:rsidR="00762D58">
          <w:headerReference w:type="default" r:id="rId273"/>
          <w:footerReference w:type="default" r:id="rId274"/>
          <w:pgSz w:w="16840" w:h="11910" w:orient="landscape"/>
          <w:pgMar w:top="1100" w:right="0" w:bottom="280" w:left="0" w:header="0" w:footer="0" w:gutter="0"/>
          <w:cols w:space="720"/>
        </w:sectPr>
      </w:pPr>
    </w:p>
    <w:p w14:paraId="465C37A8" w14:textId="77777777" w:rsidR="00762D58" w:rsidRDefault="00762D58">
      <w:pPr>
        <w:pStyle w:val="BodyText"/>
      </w:pPr>
    </w:p>
    <w:p w14:paraId="5AD008EA" w14:textId="77777777" w:rsidR="00762D58" w:rsidRDefault="00762D58">
      <w:pPr>
        <w:pStyle w:val="BodyText"/>
      </w:pPr>
    </w:p>
    <w:p w14:paraId="79F2CD86" w14:textId="77777777" w:rsidR="00762D58" w:rsidRDefault="00762D58">
      <w:pPr>
        <w:pStyle w:val="BodyText"/>
        <w:spacing w:before="5"/>
        <w:rPr>
          <w:sz w:val="23"/>
        </w:rPr>
      </w:pPr>
    </w:p>
    <w:p w14:paraId="72C389AF" w14:textId="77777777" w:rsidR="00762D58" w:rsidRDefault="00762D58">
      <w:pPr>
        <w:rPr>
          <w:sz w:val="23"/>
        </w:rPr>
        <w:sectPr w:rsidR="00762D58">
          <w:headerReference w:type="default" r:id="rId275"/>
          <w:footerReference w:type="default" r:id="rId276"/>
          <w:pgSz w:w="16840" w:h="11910" w:orient="landscape"/>
          <w:pgMar w:top="0" w:right="0" w:bottom="0" w:left="0" w:header="0" w:footer="0" w:gutter="0"/>
          <w:cols w:space="720"/>
        </w:sectPr>
      </w:pPr>
    </w:p>
    <w:p w14:paraId="5285F017" w14:textId="77777777" w:rsidR="00762D58" w:rsidRDefault="00A364CD">
      <w:pPr>
        <w:spacing w:before="119" w:line="315" w:lineRule="exact"/>
        <w:ind w:left="1018"/>
        <w:rPr>
          <w:sz w:val="29"/>
        </w:rPr>
      </w:pPr>
      <w:r>
        <w:rPr>
          <w:color w:val="FFFFFF"/>
          <w:w w:val="110"/>
          <w:sz w:val="29"/>
        </w:rPr>
        <w:lastRenderedPageBreak/>
        <w:t>courtroom</w:t>
      </w:r>
    </w:p>
    <w:p w14:paraId="77588362" w14:textId="77777777" w:rsidR="00762D58" w:rsidRDefault="00A364CD">
      <w:pPr>
        <w:spacing w:line="315" w:lineRule="exact"/>
        <w:ind w:left="1018"/>
        <w:rPr>
          <w:sz w:val="29"/>
        </w:rPr>
      </w:pPr>
      <w:r>
        <w:rPr>
          <w:color w:val="FFFFFF"/>
          <w:sz w:val="29"/>
        </w:rPr>
        <w:t>furniture</w:t>
      </w:r>
    </w:p>
    <w:p w14:paraId="19B54F6C" w14:textId="77777777" w:rsidR="00762D58" w:rsidRDefault="00A364CD">
      <w:pPr>
        <w:spacing w:before="102" w:line="266" w:lineRule="auto"/>
        <w:ind w:left="1018" w:right="1942"/>
        <w:rPr>
          <w:sz w:val="16"/>
        </w:rPr>
      </w:pPr>
      <w:r>
        <w:br w:type="column"/>
      </w:r>
      <w:r>
        <w:rPr>
          <w:color w:val="343332"/>
          <w:sz w:val="16"/>
        </w:rPr>
        <w:lastRenderedPageBreak/>
        <w:t>This</w:t>
      </w:r>
      <w:r>
        <w:rPr>
          <w:color w:val="343332"/>
          <w:spacing w:val="8"/>
          <w:sz w:val="16"/>
        </w:rPr>
        <w:t xml:space="preserve"> </w:t>
      </w:r>
      <w:r>
        <w:rPr>
          <w:color w:val="343332"/>
          <w:sz w:val="16"/>
        </w:rPr>
        <w:t>was</w:t>
      </w:r>
      <w:r>
        <w:rPr>
          <w:color w:val="343332"/>
          <w:spacing w:val="9"/>
          <w:sz w:val="16"/>
        </w:rPr>
        <w:t xml:space="preserve"> </w:t>
      </w:r>
      <w:r>
        <w:rPr>
          <w:color w:val="343332"/>
          <w:sz w:val="16"/>
        </w:rPr>
        <w:t>part</w:t>
      </w:r>
      <w:r>
        <w:rPr>
          <w:color w:val="343332"/>
          <w:spacing w:val="9"/>
          <w:sz w:val="16"/>
        </w:rPr>
        <w:t xml:space="preserve"> </w:t>
      </w:r>
      <w:r>
        <w:rPr>
          <w:color w:val="343332"/>
          <w:sz w:val="16"/>
        </w:rPr>
        <w:t>of</w:t>
      </w:r>
      <w:r>
        <w:rPr>
          <w:color w:val="343332"/>
          <w:spacing w:val="9"/>
          <w:sz w:val="16"/>
        </w:rPr>
        <w:t xml:space="preserve"> </w:t>
      </w:r>
      <w:r>
        <w:rPr>
          <w:color w:val="343332"/>
          <w:sz w:val="16"/>
        </w:rPr>
        <w:t>a</w:t>
      </w:r>
      <w:r>
        <w:rPr>
          <w:color w:val="343332"/>
          <w:spacing w:val="8"/>
          <w:sz w:val="16"/>
        </w:rPr>
        <w:t xml:space="preserve"> </w:t>
      </w:r>
      <w:r>
        <w:rPr>
          <w:color w:val="343332"/>
          <w:sz w:val="16"/>
        </w:rPr>
        <w:t>large</w:t>
      </w:r>
      <w:r>
        <w:rPr>
          <w:color w:val="343332"/>
          <w:spacing w:val="9"/>
          <w:sz w:val="16"/>
        </w:rPr>
        <w:t xml:space="preserve"> </w:t>
      </w:r>
      <w:r>
        <w:rPr>
          <w:color w:val="343332"/>
          <w:sz w:val="16"/>
        </w:rPr>
        <w:t>scheme</w:t>
      </w:r>
      <w:r>
        <w:rPr>
          <w:color w:val="343332"/>
          <w:spacing w:val="1"/>
          <w:sz w:val="16"/>
        </w:rPr>
        <w:t xml:space="preserve"> </w:t>
      </w:r>
      <w:r>
        <w:rPr>
          <w:color w:val="343332"/>
          <w:sz w:val="16"/>
        </w:rPr>
        <w:t>for</w:t>
      </w:r>
      <w:r>
        <w:rPr>
          <w:color w:val="343332"/>
          <w:spacing w:val="1"/>
          <w:sz w:val="16"/>
        </w:rPr>
        <w:t xml:space="preserve"> </w:t>
      </w:r>
      <w:r>
        <w:rPr>
          <w:color w:val="343332"/>
          <w:sz w:val="16"/>
        </w:rPr>
        <w:t>12</w:t>
      </w:r>
      <w:r>
        <w:rPr>
          <w:color w:val="343332"/>
          <w:spacing w:val="2"/>
          <w:sz w:val="16"/>
        </w:rPr>
        <w:t xml:space="preserve"> </w:t>
      </w:r>
      <w:r>
        <w:rPr>
          <w:color w:val="343332"/>
          <w:sz w:val="16"/>
        </w:rPr>
        <w:t>hearing</w:t>
      </w:r>
      <w:r>
        <w:rPr>
          <w:color w:val="343332"/>
          <w:spacing w:val="1"/>
          <w:sz w:val="16"/>
        </w:rPr>
        <w:t xml:space="preserve"> </w:t>
      </w:r>
      <w:r>
        <w:rPr>
          <w:color w:val="343332"/>
          <w:sz w:val="16"/>
        </w:rPr>
        <w:t>rooms</w:t>
      </w:r>
      <w:r>
        <w:rPr>
          <w:color w:val="343332"/>
          <w:spacing w:val="2"/>
          <w:sz w:val="16"/>
        </w:rPr>
        <w:t xml:space="preserve"> </w:t>
      </w:r>
      <w:r>
        <w:rPr>
          <w:color w:val="343332"/>
          <w:sz w:val="16"/>
        </w:rPr>
        <w:t>and</w:t>
      </w:r>
      <w:r>
        <w:rPr>
          <w:color w:val="343332"/>
          <w:spacing w:val="1"/>
          <w:sz w:val="16"/>
        </w:rPr>
        <w:t xml:space="preserve"> </w:t>
      </w:r>
      <w:r>
        <w:rPr>
          <w:color w:val="343332"/>
          <w:sz w:val="16"/>
        </w:rPr>
        <w:t>ancillary</w:t>
      </w:r>
      <w:r>
        <w:rPr>
          <w:color w:val="343332"/>
          <w:spacing w:val="1"/>
          <w:sz w:val="16"/>
        </w:rPr>
        <w:t xml:space="preserve"> </w:t>
      </w:r>
      <w:r>
        <w:rPr>
          <w:color w:val="343332"/>
          <w:sz w:val="16"/>
        </w:rPr>
        <w:t>areas. Dark grey marmoleum is</w:t>
      </w:r>
      <w:r>
        <w:rPr>
          <w:color w:val="343332"/>
          <w:spacing w:val="1"/>
          <w:sz w:val="16"/>
        </w:rPr>
        <w:t xml:space="preserve"> </w:t>
      </w:r>
      <w:r>
        <w:rPr>
          <w:color w:val="343332"/>
          <w:sz w:val="16"/>
        </w:rPr>
        <w:t>inset</w:t>
      </w:r>
      <w:r>
        <w:rPr>
          <w:color w:val="343332"/>
          <w:spacing w:val="4"/>
          <w:sz w:val="16"/>
        </w:rPr>
        <w:t xml:space="preserve"> </w:t>
      </w:r>
      <w:r>
        <w:rPr>
          <w:color w:val="343332"/>
          <w:sz w:val="16"/>
        </w:rPr>
        <w:t>into</w:t>
      </w:r>
      <w:r>
        <w:rPr>
          <w:color w:val="343332"/>
          <w:spacing w:val="5"/>
          <w:sz w:val="16"/>
        </w:rPr>
        <w:t xml:space="preserve"> </w:t>
      </w:r>
      <w:r>
        <w:rPr>
          <w:color w:val="343332"/>
          <w:sz w:val="16"/>
        </w:rPr>
        <w:t>the</w:t>
      </w:r>
      <w:r>
        <w:rPr>
          <w:color w:val="343332"/>
          <w:spacing w:val="4"/>
          <w:sz w:val="16"/>
        </w:rPr>
        <w:t xml:space="preserve"> </w:t>
      </w:r>
      <w:r>
        <w:rPr>
          <w:color w:val="343332"/>
          <w:sz w:val="16"/>
        </w:rPr>
        <w:t>magistrates’</w:t>
      </w:r>
      <w:r>
        <w:rPr>
          <w:color w:val="343332"/>
          <w:spacing w:val="5"/>
          <w:sz w:val="16"/>
        </w:rPr>
        <w:t xml:space="preserve"> </w:t>
      </w:r>
      <w:r>
        <w:rPr>
          <w:color w:val="343332"/>
          <w:sz w:val="16"/>
        </w:rPr>
        <w:t>benches</w:t>
      </w:r>
    </w:p>
    <w:p w14:paraId="5BB4AFC9" w14:textId="77777777" w:rsidR="00762D58" w:rsidRDefault="00A364CD">
      <w:pPr>
        <w:spacing w:before="3" w:line="266" w:lineRule="auto"/>
        <w:ind w:left="1018" w:right="1467"/>
        <w:rPr>
          <w:sz w:val="16"/>
        </w:rPr>
      </w:pPr>
      <w:r>
        <w:pict w14:anchorId="3D0783D4">
          <v:shape id="_x0000_s4066" type="#_x0000_t202" style="position:absolute;left:0;text-align:left;margin-left:762.15pt;margin-top:-8.9pt;width:11.35pt;height:28pt;z-index:15893504;mso-position-horizontal-relative:page" filled="f" stroked="f">
            <v:textbox style="layout-flow:vertical;mso-layout-flow-alt:bottom-to-top" inset="0,0,0,0">
              <w:txbxContent>
                <w:p w14:paraId="1AF318E9" w14:textId="77777777" w:rsidR="00A364CD" w:rsidRDefault="00A364CD">
                  <w:pPr>
                    <w:spacing w:before="31"/>
                    <w:ind w:left="20"/>
                    <w:rPr>
                      <w:rFonts w:ascii="Arial"/>
                      <w:b/>
                      <w:sz w:val="15"/>
                    </w:rPr>
                  </w:pPr>
                  <w:r>
                    <w:rPr>
                      <w:rFonts w:ascii="Arial"/>
                      <w:b/>
                      <w:color w:val="935F36"/>
                      <w:w w:val="80"/>
                      <w:sz w:val="15"/>
                    </w:rPr>
                    <w:t>BRONZE</w:t>
                  </w:r>
                </w:p>
              </w:txbxContent>
            </v:textbox>
            <w10:wrap anchorx="page"/>
          </v:shape>
        </w:pict>
      </w:r>
      <w:r>
        <w:rPr>
          <w:color w:val="343332"/>
          <w:sz w:val="16"/>
        </w:rPr>
        <w:t>providing</w:t>
      </w:r>
      <w:r>
        <w:rPr>
          <w:color w:val="343332"/>
          <w:spacing w:val="7"/>
          <w:sz w:val="16"/>
        </w:rPr>
        <w:t xml:space="preserve"> </w:t>
      </w:r>
      <w:r>
        <w:rPr>
          <w:color w:val="343332"/>
          <w:sz w:val="16"/>
        </w:rPr>
        <w:t>a</w:t>
      </w:r>
      <w:r>
        <w:rPr>
          <w:color w:val="343332"/>
          <w:spacing w:val="8"/>
          <w:sz w:val="16"/>
        </w:rPr>
        <w:t xml:space="preserve"> </w:t>
      </w:r>
      <w:r>
        <w:rPr>
          <w:color w:val="343332"/>
          <w:sz w:val="16"/>
        </w:rPr>
        <w:t>comfortable</w:t>
      </w:r>
      <w:r>
        <w:rPr>
          <w:color w:val="343332"/>
          <w:spacing w:val="8"/>
          <w:sz w:val="16"/>
        </w:rPr>
        <w:t xml:space="preserve"> </w:t>
      </w:r>
      <w:r>
        <w:rPr>
          <w:color w:val="343332"/>
          <w:sz w:val="16"/>
        </w:rPr>
        <w:t>but</w:t>
      </w:r>
      <w:r>
        <w:rPr>
          <w:color w:val="343332"/>
          <w:spacing w:val="8"/>
          <w:sz w:val="16"/>
        </w:rPr>
        <w:t xml:space="preserve"> </w:t>
      </w:r>
      <w:r>
        <w:rPr>
          <w:color w:val="343332"/>
          <w:sz w:val="16"/>
        </w:rPr>
        <w:t>durable</w:t>
      </w:r>
      <w:r>
        <w:rPr>
          <w:color w:val="343332"/>
          <w:spacing w:val="-41"/>
          <w:sz w:val="16"/>
        </w:rPr>
        <w:t xml:space="preserve"> </w:t>
      </w:r>
      <w:r>
        <w:rPr>
          <w:color w:val="343332"/>
          <w:sz w:val="16"/>
        </w:rPr>
        <w:t>writing surface.</w:t>
      </w:r>
    </w:p>
    <w:p w14:paraId="3DC88BC9" w14:textId="77777777" w:rsidR="00762D58" w:rsidRDefault="00762D58">
      <w:pPr>
        <w:spacing w:line="266" w:lineRule="auto"/>
        <w:rPr>
          <w:sz w:val="16"/>
        </w:rPr>
        <w:sectPr w:rsidR="00762D58">
          <w:type w:val="continuous"/>
          <w:pgSz w:w="16840" w:h="11910" w:orient="landscape"/>
          <w:pgMar w:top="1420" w:right="0" w:bottom="280" w:left="0" w:header="720" w:footer="720" w:gutter="0"/>
          <w:cols w:num="2" w:space="720" w:equalWidth="0">
            <w:col w:w="2481" w:space="8892"/>
            <w:col w:w="5467"/>
          </w:cols>
        </w:sectPr>
      </w:pPr>
    </w:p>
    <w:p w14:paraId="51A768B9" w14:textId="77777777" w:rsidR="00762D58" w:rsidRDefault="00A364CD">
      <w:pPr>
        <w:pStyle w:val="BodyText"/>
        <w:spacing w:before="10" w:after="1"/>
        <w:rPr>
          <w:sz w:val="9"/>
        </w:rPr>
      </w:pPr>
      <w:r>
        <w:lastRenderedPageBreak/>
        <w:pict w14:anchorId="645938DA">
          <v:group id="_x0000_s4062" style="position:absolute;margin-left:0;margin-top:0;width:522pt;height:595.3pt;z-index:-29956608;mso-position-horizontal-relative:page;mso-position-vertical-relative:page" coordsize="10440,11906">
            <v:shape id="_x0000_s4065" type="#_x0000_t75" style="position:absolute;width:10440;height:11906">
              <v:imagedata r:id="rId277" o:title=""/>
            </v:shape>
            <v:rect id="_x0000_s4064" style="position:absolute;left:680;width:2019;height:1623" fillcolor="#434141" stroked="f">
              <v:fill opacity="58981f"/>
            </v:rect>
            <v:line id="_x0000_s4063" style="position:absolute" from="889,611" to="889,1433" strokecolor="#ff8136" strokeweight=".29033mm"/>
            <w10:wrap anchorx="page" anchory="page"/>
          </v:group>
        </w:pict>
      </w:r>
    </w:p>
    <w:p w14:paraId="1E695EB8" w14:textId="77777777" w:rsidR="00762D58" w:rsidRDefault="00A364CD">
      <w:pPr>
        <w:pStyle w:val="BodyText"/>
        <w:ind w:left="12388"/>
      </w:pPr>
      <w:r>
        <w:pict w14:anchorId="2D081073">
          <v:group id="_x0000_s4059" style="width:159.25pt;height:28.5pt;mso-position-horizontal-relative:char;mso-position-vertical-relative:line" coordsize="3185,570">
            <v:shape id="_x0000_s4061" type="#_x0000_t75" style="position:absolute;left:2846;top:3;width:239;height:566">
              <v:imagedata r:id="rId278" o:title=""/>
            </v:shape>
            <v:line id="_x0000_s4060" style="position:absolute" from="0,3" to="3185,3" strokecolor="#343332" strokeweight=".25pt"/>
            <w10:anchorlock/>
          </v:group>
        </w:pict>
      </w:r>
    </w:p>
    <w:p w14:paraId="4B6386B2" w14:textId="77777777" w:rsidR="00762D58" w:rsidRDefault="00762D58">
      <w:pPr>
        <w:pStyle w:val="BodyText"/>
      </w:pPr>
    </w:p>
    <w:p w14:paraId="443329F0" w14:textId="77777777" w:rsidR="00762D58" w:rsidRDefault="00A364CD">
      <w:pPr>
        <w:pStyle w:val="BodyText"/>
        <w:spacing w:before="7"/>
        <w:rPr>
          <w:sz w:val="16"/>
        </w:rPr>
      </w:pPr>
      <w:r>
        <w:rPr>
          <w:noProof/>
        </w:rPr>
        <w:drawing>
          <wp:anchor distT="0" distB="0" distL="0" distR="0" simplePos="0" relativeHeight="315" behindDoc="0" locked="0" layoutInCell="1" allowOverlap="1" wp14:anchorId="296BE8FD" wp14:editId="2BD60A41">
            <wp:simplePos x="0" y="0"/>
            <wp:positionH relativeFrom="page">
              <wp:posOffset>6767995</wp:posOffset>
            </wp:positionH>
            <wp:positionV relativeFrom="paragraph">
              <wp:posOffset>146212</wp:posOffset>
            </wp:positionV>
            <wp:extent cx="1438275" cy="1438275"/>
            <wp:effectExtent l="0" t="0" r="0" b="0"/>
            <wp:wrapTopAndBottom/>
            <wp:docPr id="147" name="image9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8" name="image96.png"/>
                    <pic:cNvPicPr/>
                  </pic:nvPicPr>
                  <pic:blipFill>
                    <a:blip r:embed="rId27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38275" cy="14382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316" behindDoc="0" locked="0" layoutInCell="1" allowOverlap="1" wp14:anchorId="4D541902" wp14:editId="2E5040D0">
            <wp:simplePos x="0" y="0"/>
            <wp:positionH relativeFrom="page">
              <wp:posOffset>8353018</wp:posOffset>
            </wp:positionH>
            <wp:positionV relativeFrom="paragraph">
              <wp:posOffset>146212</wp:posOffset>
            </wp:positionV>
            <wp:extent cx="1438275" cy="1438275"/>
            <wp:effectExtent l="0" t="0" r="0" b="0"/>
            <wp:wrapTopAndBottom/>
            <wp:docPr id="149" name="image9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0" name="image97.png"/>
                    <pic:cNvPicPr/>
                  </pic:nvPicPr>
                  <pic:blipFill>
                    <a:blip r:embed="rId28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38275" cy="14382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317" behindDoc="0" locked="0" layoutInCell="1" allowOverlap="1" wp14:anchorId="57D3324B" wp14:editId="5C3D5311">
            <wp:simplePos x="0" y="0"/>
            <wp:positionH relativeFrom="page">
              <wp:posOffset>6767995</wp:posOffset>
            </wp:positionH>
            <wp:positionV relativeFrom="paragraph">
              <wp:posOffset>1730206</wp:posOffset>
            </wp:positionV>
            <wp:extent cx="1443024" cy="1443037"/>
            <wp:effectExtent l="0" t="0" r="0" b="0"/>
            <wp:wrapTopAndBottom/>
            <wp:docPr id="151" name="image9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2" name="image98.png"/>
                    <pic:cNvPicPr/>
                  </pic:nvPicPr>
                  <pic:blipFill>
                    <a:blip r:embed="rId28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43024" cy="144303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318" behindDoc="0" locked="0" layoutInCell="1" allowOverlap="1" wp14:anchorId="37A89BA0" wp14:editId="5A672AE8">
            <wp:simplePos x="0" y="0"/>
            <wp:positionH relativeFrom="page">
              <wp:posOffset>8353018</wp:posOffset>
            </wp:positionH>
            <wp:positionV relativeFrom="paragraph">
              <wp:posOffset>1730206</wp:posOffset>
            </wp:positionV>
            <wp:extent cx="1443024" cy="1443037"/>
            <wp:effectExtent l="0" t="0" r="0" b="0"/>
            <wp:wrapTopAndBottom/>
            <wp:docPr id="153" name="image9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4" name="image99.png"/>
                    <pic:cNvPicPr/>
                  </pic:nvPicPr>
                  <pic:blipFill>
                    <a:blip r:embed="rId28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43024" cy="144303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319" behindDoc="0" locked="0" layoutInCell="1" allowOverlap="1" wp14:anchorId="42E5E1B2" wp14:editId="08103439">
            <wp:simplePos x="0" y="0"/>
            <wp:positionH relativeFrom="page">
              <wp:posOffset>6767995</wp:posOffset>
            </wp:positionH>
            <wp:positionV relativeFrom="paragraph">
              <wp:posOffset>3314214</wp:posOffset>
            </wp:positionV>
            <wp:extent cx="1438275" cy="1438275"/>
            <wp:effectExtent l="0" t="0" r="0" b="0"/>
            <wp:wrapTopAndBottom/>
            <wp:docPr id="155" name="image10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6" name="image100.png"/>
                    <pic:cNvPicPr/>
                  </pic:nvPicPr>
                  <pic:blipFill>
                    <a:blip r:embed="rId28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38275" cy="14382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79DCBCC4" w14:textId="77777777" w:rsidR="00762D58" w:rsidRDefault="00762D58">
      <w:pPr>
        <w:pStyle w:val="BodyText"/>
        <w:rPr>
          <w:sz w:val="14"/>
        </w:rPr>
      </w:pPr>
    </w:p>
    <w:p w14:paraId="2442B094" w14:textId="77777777" w:rsidR="00762D58" w:rsidRDefault="00762D58">
      <w:pPr>
        <w:pStyle w:val="BodyText"/>
        <w:spacing w:before="4"/>
        <w:rPr>
          <w:sz w:val="13"/>
        </w:rPr>
      </w:pPr>
    </w:p>
    <w:p w14:paraId="2D7CDD88" w14:textId="77777777" w:rsidR="00762D58" w:rsidRDefault="00762D58">
      <w:pPr>
        <w:pStyle w:val="BodyText"/>
      </w:pPr>
    </w:p>
    <w:p w14:paraId="2A4B73FD" w14:textId="77777777" w:rsidR="00762D58" w:rsidRDefault="00762D58">
      <w:pPr>
        <w:pStyle w:val="BodyText"/>
      </w:pPr>
    </w:p>
    <w:p w14:paraId="2BAD72A0" w14:textId="77777777" w:rsidR="00762D58" w:rsidRDefault="00762D58">
      <w:pPr>
        <w:pStyle w:val="BodyText"/>
        <w:spacing w:before="1"/>
        <w:rPr>
          <w:sz w:val="23"/>
        </w:rPr>
      </w:pPr>
    </w:p>
    <w:p w14:paraId="38132311" w14:textId="77777777" w:rsidR="00762D58" w:rsidRDefault="00A364CD">
      <w:pPr>
        <w:ind w:left="717"/>
        <w:rPr>
          <w:sz w:val="20"/>
        </w:rPr>
      </w:pPr>
      <w:r>
        <w:pict w14:anchorId="70B017EA">
          <v:group id="_x0000_s4054" style="position:absolute;left:0;text-align:left;margin-left:646.3pt;margin-top:-19.85pt;width:130.55pt;height:33.45pt;z-index:15892992;mso-position-horizontal-relative:page" coordorigin="12926,-397" coordsize="2611,669">
            <v:shape id="_x0000_s4058" style="position:absolute;left:13011;top:-392;width:329;height:664" coordorigin="13011,-391" coordsize="329,664" path="m13340,-391r-329,l13011,272r159,-71l13340,272r,-663xe" fillcolor="#343332" stroked="f">
              <v:path arrowok="t"/>
            </v:shape>
            <v:shape id="_x0000_s4057" type="#_x0000_t75" style="position:absolute;left:13076;top:-236;width:210;height:273">
              <v:imagedata r:id="rId284" o:title=""/>
            </v:shape>
            <v:line id="_x0000_s4056" style="position:absolute" from="12926,-392" to="15516,-392" strokecolor="#343332" strokeweight=".5pt"/>
            <v:shape id="_x0000_s4055" type="#_x0000_t202" style="position:absolute;left:12925;top:-397;width:2611;height:669" filled="f" stroked="f">
              <v:textbox inset="0,0,0,0">
                <w:txbxContent>
                  <w:p w14:paraId="169E527B" w14:textId="77777777" w:rsidR="00A364CD" w:rsidRDefault="00A364CD">
                    <w:pPr>
                      <w:spacing w:before="104" w:line="244" w:lineRule="auto"/>
                      <w:ind w:left="573" w:hanging="2"/>
                      <w:rPr>
                        <w:rFonts w:ascii="Arial"/>
                        <w:b/>
                        <w:sz w:val="16"/>
                      </w:rPr>
                    </w:pPr>
                    <w:r>
                      <w:rPr>
                        <w:color w:val="343332"/>
                        <w:sz w:val="16"/>
                      </w:rPr>
                      <w:t>For any queries, no matter</w:t>
                    </w:r>
                    <w:r>
                      <w:rPr>
                        <w:color w:val="343332"/>
                        <w:spacing w:val="1"/>
                        <w:sz w:val="16"/>
                      </w:rPr>
                      <w:t xml:space="preserve"> </w:t>
                    </w:r>
                    <w:r>
                      <w:rPr>
                        <w:color w:val="343332"/>
                        <w:w w:val="95"/>
                        <w:sz w:val="16"/>
                      </w:rPr>
                      <w:t>how</w:t>
                    </w:r>
                    <w:r>
                      <w:rPr>
                        <w:color w:val="343332"/>
                        <w:spacing w:val="4"/>
                        <w:w w:val="95"/>
                        <w:sz w:val="16"/>
                      </w:rPr>
                      <w:t xml:space="preserve"> </w:t>
                    </w:r>
                    <w:r>
                      <w:rPr>
                        <w:color w:val="343332"/>
                        <w:w w:val="95"/>
                        <w:sz w:val="16"/>
                      </w:rPr>
                      <w:t>large</w:t>
                    </w:r>
                    <w:r>
                      <w:rPr>
                        <w:color w:val="343332"/>
                        <w:spacing w:val="5"/>
                        <w:w w:val="95"/>
                        <w:sz w:val="16"/>
                      </w:rPr>
                      <w:t xml:space="preserve"> </w:t>
                    </w:r>
                    <w:r>
                      <w:rPr>
                        <w:color w:val="343332"/>
                        <w:w w:val="95"/>
                        <w:sz w:val="16"/>
                      </w:rPr>
                      <w:t>or</w:t>
                    </w:r>
                    <w:r>
                      <w:rPr>
                        <w:color w:val="343332"/>
                        <w:spacing w:val="4"/>
                        <w:w w:val="95"/>
                        <w:sz w:val="16"/>
                      </w:rPr>
                      <w:t xml:space="preserve"> </w:t>
                    </w:r>
                    <w:r>
                      <w:rPr>
                        <w:color w:val="343332"/>
                        <w:w w:val="95"/>
                        <w:sz w:val="16"/>
                      </w:rPr>
                      <w:t>small</w:t>
                    </w:r>
                    <w:r>
                      <w:rPr>
                        <w:color w:val="343332"/>
                        <w:spacing w:val="5"/>
                        <w:w w:val="95"/>
                        <w:sz w:val="16"/>
                      </w:rPr>
                      <w:t xml:space="preserve"> </w:t>
                    </w:r>
                    <w:r>
                      <w:rPr>
                        <w:color w:val="343332"/>
                        <w:w w:val="95"/>
                        <w:sz w:val="16"/>
                      </w:rPr>
                      <w:t>please</w:t>
                    </w:r>
                    <w:r>
                      <w:rPr>
                        <w:color w:val="343332"/>
                        <w:spacing w:val="5"/>
                        <w:w w:val="95"/>
                        <w:sz w:val="16"/>
                      </w:rPr>
                      <w:t xml:space="preserve"> </w:t>
                    </w:r>
                    <w:r>
                      <w:rPr>
                        <w:color w:val="343332"/>
                        <w:w w:val="95"/>
                        <w:sz w:val="16"/>
                      </w:rPr>
                      <w:t>call</w:t>
                    </w:r>
                    <w:r>
                      <w:rPr>
                        <w:color w:val="343332"/>
                        <w:spacing w:val="-40"/>
                        <w:w w:val="95"/>
                        <w:sz w:val="16"/>
                      </w:rPr>
                      <w:t xml:space="preserve"> </w:t>
                    </w:r>
                    <w:r>
                      <w:rPr>
                        <w:rFonts w:ascii="Arial"/>
                        <w:b/>
                        <w:color w:val="343332"/>
                        <w:sz w:val="16"/>
                      </w:rPr>
                      <w:t>01535 637968</w:t>
                    </w:r>
                  </w:p>
                </w:txbxContent>
              </v:textbox>
            </v:shape>
            <w10:wrap anchorx="page"/>
          </v:group>
        </w:pict>
      </w:r>
      <w:r>
        <w:rPr>
          <w:color w:val="FFFFFF"/>
          <w:spacing w:val="-2"/>
          <w:sz w:val="15"/>
        </w:rPr>
        <w:t>10</w:t>
      </w:r>
      <w:r>
        <w:rPr>
          <w:color w:val="FFFFFF"/>
          <w:sz w:val="15"/>
        </w:rPr>
        <w:t xml:space="preserve"> </w:t>
      </w:r>
      <w:r>
        <w:rPr>
          <w:color w:val="FF8136"/>
          <w:spacing w:val="-2"/>
          <w:position w:val="1"/>
          <w:sz w:val="15"/>
        </w:rPr>
        <w:t>|</w:t>
      </w:r>
      <w:r>
        <w:rPr>
          <w:color w:val="FF8136"/>
          <w:spacing w:val="62"/>
          <w:position w:val="1"/>
          <w:sz w:val="15"/>
        </w:rPr>
        <w:t xml:space="preserve"> </w:t>
      </w:r>
      <w:r>
        <w:rPr>
          <w:color w:val="FFFFFF"/>
          <w:spacing w:val="-2"/>
          <w:sz w:val="20"/>
        </w:rPr>
        <w:t>jcareydesign</w:t>
      </w:r>
      <w:r>
        <w:rPr>
          <w:color w:val="FF8136"/>
          <w:spacing w:val="-2"/>
          <w:sz w:val="20"/>
        </w:rPr>
        <w:t>courts</w:t>
      </w:r>
    </w:p>
    <w:p w14:paraId="51350CD4" w14:textId="77777777" w:rsidR="00762D58" w:rsidRDefault="00762D58">
      <w:pPr>
        <w:rPr>
          <w:sz w:val="20"/>
        </w:rPr>
        <w:sectPr w:rsidR="00762D58">
          <w:type w:val="continuous"/>
          <w:pgSz w:w="16840" w:h="11910" w:orient="landscape"/>
          <w:pgMar w:top="1420" w:right="0" w:bottom="280" w:left="0" w:header="720" w:footer="720" w:gutter="0"/>
          <w:cols w:space="720"/>
        </w:sectPr>
      </w:pPr>
    </w:p>
    <w:p w14:paraId="7B3A100E" w14:textId="77777777" w:rsidR="00762D58" w:rsidRDefault="00A364CD">
      <w:pPr>
        <w:pStyle w:val="BodyText"/>
      </w:pPr>
      <w:r>
        <w:lastRenderedPageBreak/>
        <w:pict w14:anchorId="2E926877">
          <v:group id="_x0000_s4050" style="position:absolute;margin-left:0;margin-top:0;width:841.9pt;height:595.3pt;z-index:-29955072;mso-position-horizontal-relative:page;mso-position-vertical-relative:page" coordsize="16838,11906">
            <v:shape id="_x0000_s4053" type="#_x0000_t75" style="position:absolute;width:16838;height:11906">
              <v:imagedata r:id="rId285" o:title=""/>
            </v:shape>
            <v:shape id="_x0000_s4052" type="#_x0000_t75" style="position:absolute;left:4227;top:3365;width:239;height:566">
              <v:imagedata r:id="rId286" o:title=""/>
            </v:shape>
            <v:line id="_x0000_s4051" style="position:absolute" from="1379,3365" to="4567,3365" strokecolor="#343332" strokeweight=".25pt"/>
            <w10:wrap anchorx="page" anchory="page"/>
          </v:group>
        </w:pict>
      </w:r>
    </w:p>
    <w:p w14:paraId="7D86F0A1" w14:textId="77777777" w:rsidR="00762D58" w:rsidRDefault="00762D58">
      <w:pPr>
        <w:pStyle w:val="BodyText"/>
      </w:pPr>
    </w:p>
    <w:p w14:paraId="3CCA40F5" w14:textId="77777777" w:rsidR="00762D58" w:rsidRDefault="00762D58">
      <w:pPr>
        <w:pStyle w:val="BodyText"/>
      </w:pPr>
    </w:p>
    <w:p w14:paraId="362AC335" w14:textId="77777777" w:rsidR="00762D58" w:rsidRDefault="00762D58">
      <w:pPr>
        <w:pStyle w:val="BodyText"/>
      </w:pPr>
    </w:p>
    <w:p w14:paraId="218F97AE" w14:textId="77777777" w:rsidR="00762D58" w:rsidRDefault="00762D58">
      <w:pPr>
        <w:pStyle w:val="BodyText"/>
        <w:spacing w:before="5"/>
        <w:rPr>
          <w:sz w:val="26"/>
        </w:rPr>
      </w:pPr>
    </w:p>
    <w:p w14:paraId="1CBAB65F" w14:textId="77777777" w:rsidR="00762D58" w:rsidRDefault="00A364CD">
      <w:pPr>
        <w:spacing w:before="103" w:line="266" w:lineRule="auto"/>
        <w:ind w:left="1408" w:right="12772" w:firstLine="206"/>
        <w:jc w:val="right"/>
        <w:rPr>
          <w:sz w:val="16"/>
        </w:rPr>
      </w:pPr>
      <w:r>
        <w:pict w14:anchorId="41BE6BD5">
          <v:shape id="_x0000_s4049" type="#_x0000_t202" style="position:absolute;left:0;text-align:left;margin-left:211.6pt;margin-top:16.45pt;width:11.35pt;height:28pt;z-index:15894528;mso-position-horizontal-relative:page" filled="f" stroked="f">
            <v:textbox style="layout-flow:vertical;mso-layout-flow-alt:bottom-to-top" inset="0,0,0,0">
              <w:txbxContent>
                <w:p w14:paraId="66FBF5ED" w14:textId="77777777" w:rsidR="00A364CD" w:rsidRDefault="00A364CD">
                  <w:pPr>
                    <w:spacing w:before="31"/>
                    <w:ind w:left="20"/>
                    <w:rPr>
                      <w:rFonts w:ascii="Arial"/>
                      <w:b/>
                      <w:sz w:val="15"/>
                    </w:rPr>
                  </w:pPr>
                  <w:r>
                    <w:rPr>
                      <w:rFonts w:ascii="Arial"/>
                      <w:b/>
                      <w:color w:val="935F36"/>
                      <w:w w:val="80"/>
                      <w:sz w:val="15"/>
                    </w:rPr>
                    <w:t>BRONZE</w:t>
                  </w:r>
                </w:p>
              </w:txbxContent>
            </v:textbox>
            <w10:wrap anchorx="page"/>
          </v:shape>
        </w:pict>
      </w:r>
      <w:r>
        <w:rPr>
          <w:color w:val="343332"/>
          <w:sz w:val="16"/>
        </w:rPr>
        <w:t>Furniture</w:t>
      </w:r>
      <w:r>
        <w:rPr>
          <w:color w:val="343332"/>
          <w:spacing w:val="5"/>
          <w:sz w:val="16"/>
        </w:rPr>
        <w:t xml:space="preserve"> </w:t>
      </w:r>
      <w:r>
        <w:rPr>
          <w:color w:val="343332"/>
          <w:sz w:val="16"/>
        </w:rPr>
        <w:t>within</w:t>
      </w:r>
      <w:r>
        <w:rPr>
          <w:color w:val="343332"/>
          <w:spacing w:val="5"/>
          <w:sz w:val="16"/>
        </w:rPr>
        <w:t xml:space="preserve"> </w:t>
      </w:r>
      <w:r>
        <w:rPr>
          <w:color w:val="343332"/>
          <w:sz w:val="16"/>
        </w:rPr>
        <w:t>the</w:t>
      </w:r>
      <w:r>
        <w:rPr>
          <w:color w:val="343332"/>
          <w:spacing w:val="5"/>
          <w:sz w:val="16"/>
        </w:rPr>
        <w:t xml:space="preserve"> </w:t>
      </w:r>
      <w:r>
        <w:rPr>
          <w:color w:val="343332"/>
          <w:sz w:val="16"/>
        </w:rPr>
        <w:t>court</w:t>
      </w:r>
      <w:r>
        <w:rPr>
          <w:color w:val="343332"/>
          <w:spacing w:val="5"/>
          <w:sz w:val="16"/>
        </w:rPr>
        <w:t xml:space="preserve"> </w:t>
      </w:r>
      <w:r>
        <w:rPr>
          <w:color w:val="343332"/>
          <w:sz w:val="16"/>
        </w:rPr>
        <w:t>well</w:t>
      </w:r>
      <w:r>
        <w:rPr>
          <w:color w:val="343332"/>
          <w:spacing w:val="5"/>
          <w:sz w:val="16"/>
        </w:rPr>
        <w:t xml:space="preserve"> </w:t>
      </w:r>
      <w:r>
        <w:rPr>
          <w:color w:val="343332"/>
          <w:sz w:val="16"/>
        </w:rPr>
        <w:t>can</w:t>
      </w:r>
      <w:r>
        <w:rPr>
          <w:color w:val="343332"/>
          <w:spacing w:val="1"/>
          <w:sz w:val="16"/>
        </w:rPr>
        <w:t xml:space="preserve"> </w:t>
      </w:r>
      <w:r>
        <w:rPr>
          <w:color w:val="343332"/>
          <w:sz w:val="16"/>
        </w:rPr>
        <w:t>be</w:t>
      </w:r>
      <w:r>
        <w:rPr>
          <w:color w:val="343332"/>
          <w:spacing w:val="5"/>
          <w:sz w:val="16"/>
        </w:rPr>
        <w:t xml:space="preserve"> </w:t>
      </w:r>
      <w:r>
        <w:rPr>
          <w:color w:val="343332"/>
          <w:sz w:val="16"/>
        </w:rPr>
        <w:t>reconfigured</w:t>
      </w:r>
      <w:r>
        <w:rPr>
          <w:color w:val="343332"/>
          <w:spacing w:val="5"/>
          <w:sz w:val="16"/>
        </w:rPr>
        <w:t xml:space="preserve"> </w:t>
      </w:r>
      <w:r>
        <w:rPr>
          <w:color w:val="343332"/>
          <w:sz w:val="16"/>
        </w:rPr>
        <w:t>to</w:t>
      </w:r>
      <w:r>
        <w:rPr>
          <w:color w:val="343332"/>
          <w:spacing w:val="5"/>
          <w:sz w:val="16"/>
        </w:rPr>
        <w:t xml:space="preserve"> </w:t>
      </w:r>
      <w:r>
        <w:rPr>
          <w:color w:val="343332"/>
          <w:sz w:val="16"/>
        </w:rPr>
        <w:t>suit</w:t>
      </w:r>
      <w:r>
        <w:rPr>
          <w:color w:val="343332"/>
          <w:spacing w:val="5"/>
          <w:sz w:val="16"/>
        </w:rPr>
        <w:t xml:space="preserve"> </w:t>
      </w:r>
      <w:r>
        <w:rPr>
          <w:color w:val="343332"/>
          <w:sz w:val="16"/>
        </w:rPr>
        <w:t>different</w:t>
      </w:r>
      <w:r>
        <w:rPr>
          <w:color w:val="343332"/>
          <w:spacing w:val="6"/>
          <w:sz w:val="16"/>
        </w:rPr>
        <w:t xml:space="preserve"> </w:t>
      </w:r>
      <w:r>
        <w:rPr>
          <w:color w:val="343332"/>
          <w:sz w:val="16"/>
        </w:rPr>
        <w:t>case</w:t>
      </w:r>
      <w:r>
        <w:rPr>
          <w:color w:val="343332"/>
          <w:spacing w:val="1"/>
          <w:sz w:val="16"/>
        </w:rPr>
        <w:t xml:space="preserve"> </w:t>
      </w:r>
      <w:r>
        <w:rPr>
          <w:color w:val="343332"/>
          <w:sz w:val="16"/>
        </w:rPr>
        <w:t>scenarios,</w:t>
      </w:r>
      <w:r>
        <w:rPr>
          <w:color w:val="343332"/>
          <w:spacing w:val="6"/>
          <w:sz w:val="16"/>
        </w:rPr>
        <w:t xml:space="preserve"> </w:t>
      </w:r>
      <w:r>
        <w:rPr>
          <w:color w:val="343332"/>
          <w:sz w:val="16"/>
        </w:rPr>
        <w:t>fitted</w:t>
      </w:r>
      <w:r>
        <w:rPr>
          <w:color w:val="343332"/>
          <w:spacing w:val="7"/>
          <w:sz w:val="16"/>
        </w:rPr>
        <w:t xml:space="preserve"> </w:t>
      </w:r>
      <w:r>
        <w:rPr>
          <w:color w:val="343332"/>
          <w:sz w:val="16"/>
        </w:rPr>
        <w:t>with</w:t>
      </w:r>
      <w:r>
        <w:rPr>
          <w:color w:val="343332"/>
          <w:spacing w:val="6"/>
          <w:sz w:val="16"/>
        </w:rPr>
        <w:t xml:space="preserve"> </w:t>
      </w:r>
      <w:r>
        <w:rPr>
          <w:color w:val="343332"/>
          <w:sz w:val="16"/>
        </w:rPr>
        <w:t>hidden</w:t>
      </w:r>
      <w:r>
        <w:rPr>
          <w:color w:val="343332"/>
          <w:spacing w:val="7"/>
          <w:sz w:val="16"/>
        </w:rPr>
        <w:t xml:space="preserve"> </w:t>
      </w:r>
      <w:r>
        <w:rPr>
          <w:color w:val="343332"/>
          <w:sz w:val="16"/>
        </w:rPr>
        <w:t>sturdy</w:t>
      </w:r>
      <w:r>
        <w:rPr>
          <w:color w:val="343332"/>
          <w:spacing w:val="1"/>
          <w:sz w:val="16"/>
        </w:rPr>
        <w:t xml:space="preserve"> </w:t>
      </w:r>
      <w:r>
        <w:rPr>
          <w:color w:val="343332"/>
          <w:sz w:val="16"/>
        </w:rPr>
        <w:t>roller</w:t>
      </w:r>
      <w:r>
        <w:rPr>
          <w:color w:val="343332"/>
          <w:spacing w:val="2"/>
          <w:sz w:val="16"/>
        </w:rPr>
        <w:t xml:space="preserve"> </w:t>
      </w:r>
      <w:r>
        <w:rPr>
          <w:color w:val="343332"/>
          <w:sz w:val="16"/>
        </w:rPr>
        <w:t>castors</w:t>
      </w:r>
      <w:r>
        <w:rPr>
          <w:color w:val="343332"/>
          <w:spacing w:val="3"/>
          <w:sz w:val="16"/>
        </w:rPr>
        <w:t xml:space="preserve"> </w:t>
      </w:r>
      <w:r>
        <w:rPr>
          <w:color w:val="343332"/>
          <w:sz w:val="16"/>
        </w:rPr>
        <w:t>for</w:t>
      </w:r>
      <w:r>
        <w:rPr>
          <w:color w:val="343332"/>
          <w:spacing w:val="3"/>
          <w:sz w:val="16"/>
        </w:rPr>
        <w:t xml:space="preserve"> </w:t>
      </w:r>
      <w:r>
        <w:rPr>
          <w:color w:val="343332"/>
          <w:sz w:val="16"/>
        </w:rPr>
        <w:t>ease</w:t>
      </w:r>
      <w:r>
        <w:rPr>
          <w:color w:val="343332"/>
          <w:spacing w:val="3"/>
          <w:sz w:val="16"/>
        </w:rPr>
        <w:t xml:space="preserve"> </w:t>
      </w:r>
      <w:r>
        <w:rPr>
          <w:color w:val="343332"/>
          <w:sz w:val="16"/>
        </w:rPr>
        <w:t>of</w:t>
      </w:r>
      <w:r>
        <w:rPr>
          <w:color w:val="343332"/>
          <w:spacing w:val="3"/>
          <w:sz w:val="16"/>
        </w:rPr>
        <w:t xml:space="preserve"> </w:t>
      </w:r>
      <w:r>
        <w:rPr>
          <w:color w:val="343332"/>
          <w:sz w:val="16"/>
        </w:rPr>
        <w:t>movement.</w:t>
      </w:r>
    </w:p>
    <w:p w14:paraId="41F30AEA" w14:textId="77777777" w:rsidR="00762D58" w:rsidRDefault="00762D58">
      <w:pPr>
        <w:pStyle w:val="BodyText"/>
      </w:pPr>
    </w:p>
    <w:p w14:paraId="23F699E3" w14:textId="77777777" w:rsidR="00762D58" w:rsidRDefault="00762D58">
      <w:pPr>
        <w:pStyle w:val="BodyText"/>
      </w:pPr>
    </w:p>
    <w:p w14:paraId="467A5C00" w14:textId="77777777" w:rsidR="00762D58" w:rsidRDefault="00762D58">
      <w:pPr>
        <w:pStyle w:val="BodyText"/>
      </w:pPr>
    </w:p>
    <w:p w14:paraId="5F28513A" w14:textId="77777777" w:rsidR="00762D58" w:rsidRDefault="00762D58">
      <w:pPr>
        <w:pStyle w:val="BodyText"/>
      </w:pPr>
    </w:p>
    <w:p w14:paraId="28C1071F" w14:textId="77777777" w:rsidR="00762D58" w:rsidRDefault="00762D58">
      <w:pPr>
        <w:pStyle w:val="BodyText"/>
      </w:pPr>
    </w:p>
    <w:p w14:paraId="103AFD11" w14:textId="77777777" w:rsidR="00762D58" w:rsidRDefault="00762D58">
      <w:pPr>
        <w:pStyle w:val="BodyText"/>
      </w:pPr>
    </w:p>
    <w:p w14:paraId="420B2F9F" w14:textId="77777777" w:rsidR="00762D58" w:rsidRDefault="00762D58">
      <w:pPr>
        <w:pStyle w:val="BodyText"/>
      </w:pPr>
    </w:p>
    <w:p w14:paraId="422EB450" w14:textId="77777777" w:rsidR="00762D58" w:rsidRDefault="00762D58">
      <w:pPr>
        <w:pStyle w:val="BodyText"/>
      </w:pPr>
    </w:p>
    <w:p w14:paraId="14C83AD4" w14:textId="77777777" w:rsidR="00762D58" w:rsidRDefault="00762D58">
      <w:pPr>
        <w:pStyle w:val="BodyText"/>
      </w:pPr>
    </w:p>
    <w:p w14:paraId="6085A1B8" w14:textId="77777777" w:rsidR="00762D58" w:rsidRDefault="00762D58">
      <w:pPr>
        <w:pStyle w:val="BodyText"/>
      </w:pPr>
    </w:p>
    <w:p w14:paraId="0199ED5C" w14:textId="77777777" w:rsidR="00762D58" w:rsidRDefault="00762D58">
      <w:pPr>
        <w:pStyle w:val="BodyText"/>
      </w:pPr>
    </w:p>
    <w:p w14:paraId="093389EA" w14:textId="77777777" w:rsidR="00762D58" w:rsidRDefault="00762D58">
      <w:pPr>
        <w:pStyle w:val="BodyText"/>
      </w:pPr>
    </w:p>
    <w:p w14:paraId="193E7EEC" w14:textId="77777777" w:rsidR="00762D58" w:rsidRDefault="00762D58">
      <w:pPr>
        <w:pStyle w:val="BodyText"/>
      </w:pPr>
    </w:p>
    <w:p w14:paraId="0D97E975" w14:textId="77777777" w:rsidR="00762D58" w:rsidRDefault="00762D58">
      <w:pPr>
        <w:pStyle w:val="BodyText"/>
      </w:pPr>
    </w:p>
    <w:p w14:paraId="17E3F4CD" w14:textId="77777777" w:rsidR="00762D58" w:rsidRDefault="00762D58">
      <w:pPr>
        <w:pStyle w:val="BodyText"/>
      </w:pPr>
    </w:p>
    <w:p w14:paraId="1F331CA7" w14:textId="77777777" w:rsidR="00762D58" w:rsidRDefault="00762D58">
      <w:pPr>
        <w:pStyle w:val="BodyText"/>
      </w:pPr>
    </w:p>
    <w:p w14:paraId="06DEE908" w14:textId="77777777" w:rsidR="00762D58" w:rsidRDefault="00762D58">
      <w:pPr>
        <w:pStyle w:val="BodyText"/>
      </w:pPr>
    </w:p>
    <w:p w14:paraId="309E9623" w14:textId="77777777" w:rsidR="00762D58" w:rsidRDefault="00762D58">
      <w:pPr>
        <w:pStyle w:val="BodyText"/>
      </w:pPr>
    </w:p>
    <w:p w14:paraId="4EF27DB7" w14:textId="77777777" w:rsidR="00762D58" w:rsidRDefault="00762D58">
      <w:pPr>
        <w:pStyle w:val="BodyText"/>
      </w:pPr>
    </w:p>
    <w:p w14:paraId="47CDB221" w14:textId="77777777" w:rsidR="00762D58" w:rsidRDefault="00762D58">
      <w:pPr>
        <w:pStyle w:val="BodyText"/>
      </w:pPr>
    </w:p>
    <w:p w14:paraId="393779A6" w14:textId="77777777" w:rsidR="00762D58" w:rsidRDefault="00762D58">
      <w:pPr>
        <w:pStyle w:val="BodyText"/>
      </w:pPr>
    </w:p>
    <w:p w14:paraId="2042B118" w14:textId="77777777" w:rsidR="00762D58" w:rsidRDefault="00762D58">
      <w:pPr>
        <w:pStyle w:val="BodyText"/>
      </w:pPr>
    </w:p>
    <w:p w14:paraId="3990ACC0" w14:textId="77777777" w:rsidR="00762D58" w:rsidRDefault="00762D58">
      <w:pPr>
        <w:pStyle w:val="BodyText"/>
      </w:pPr>
    </w:p>
    <w:p w14:paraId="7E402314" w14:textId="77777777" w:rsidR="00762D58" w:rsidRDefault="00762D58">
      <w:pPr>
        <w:pStyle w:val="BodyText"/>
      </w:pPr>
    </w:p>
    <w:p w14:paraId="7D8EB497" w14:textId="77777777" w:rsidR="00762D58" w:rsidRDefault="00762D58">
      <w:pPr>
        <w:pStyle w:val="BodyText"/>
      </w:pPr>
    </w:p>
    <w:p w14:paraId="66B30EA6" w14:textId="77777777" w:rsidR="00762D58" w:rsidRDefault="00762D58">
      <w:pPr>
        <w:pStyle w:val="BodyText"/>
      </w:pPr>
    </w:p>
    <w:p w14:paraId="7E45D1A4" w14:textId="77777777" w:rsidR="00762D58" w:rsidRDefault="00762D58">
      <w:pPr>
        <w:pStyle w:val="BodyText"/>
      </w:pPr>
    </w:p>
    <w:p w14:paraId="57886A87" w14:textId="77777777" w:rsidR="00762D58" w:rsidRDefault="00762D58">
      <w:pPr>
        <w:pStyle w:val="BodyText"/>
      </w:pPr>
    </w:p>
    <w:p w14:paraId="276B90E4" w14:textId="77777777" w:rsidR="00762D58" w:rsidRDefault="00762D58">
      <w:pPr>
        <w:pStyle w:val="BodyText"/>
      </w:pPr>
    </w:p>
    <w:p w14:paraId="64A2381E" w14:textId="77777777" w:rsidR="00762D58" w:rsidRDefault="00762D58">
      <w:pPr>
        <w:pStyle w:val="BodyText"/>
      </w:pPr>
    </w:p>
    <w:p w14:paraId="3E4FC711" w14:textId="77777777" w:rsidR="00762D58" w:rsidRDefault="00762D58">
      <w:pPr>
        <w:pStyle w:val="BodyText"/>
      </w:pPr>
    </w:p>
    <w:p w14:paraId="1594ADCC" w14:textId="77777777" w:rsidR="00762D58" w:rsidRDefault="00762D58">
      <w:pPr>
        <w:pStyle w:val="BodyText"/>
      </w:pPr>
    </w:p>
    <w:p w14:paraId="03DC1DB1" w14:textId="77777777" w:rsidR="00762D58" w:rsidRDefault="00762D58">
      <w:pPr>
        <w:pStyle w:val="BodyText"/>
      </w:pPr>
    </w:p>
    <w:p w14:paraId="2E6BB3B8" w14:textId="77777777" w:rsidR="00762D58" w:rsidRDefault="00762D58">
      <w:pPr>
        <w:pStyle w:val="BodyText"/>
        <w:spacing w:before="5"/>
        <w:rPr>
          <w:sz w:val="26"/>
        </w:rPr>
      </w:pPr>
    </w:p>
    <w:p w14:paraId="74DA57F5" w14:textId="77777777" w:rsidR="00762D58" w:rsidRDefault="00A364CD">
      <w:pPr>
        <w:pStyle w:val="BodyText"/>
        <w:spacing w:before="106"/>
        <w:ind w:right="702"/>
        <w:jc w:val="right"/>
        <w:rPr>
          <w:sz w:val="15"/>
        </w:rPr>
      </w:pPr>
      <w:r>
        <w:rPr>
          <w:color w:val="FFFFFF"/>
          <w:spacing w:val="-2"/>
        </w:rPr>
        <w:t>jcareydesign</w:t>
      </w:r>
      <w:r>
        <w:rPr>
          <w:color w:val="FF8136"/>
          <w:spacing w:val="-2"/>
        </w:rPr>
        <w:t>courts</w:t>
      </w:r>
      <w:r>
        <w:rPr>
          <w:color w:val="FF8136"/>
          <w:spacing w:val="47"/>
        </w:rPr>
        <w:t xml:space="preserve"> </w:t>
      </w:r>
      <w:r>
        <w:rPr>
          <w:color w:val="FF8136"/>
          <w:spacing w:val="-1"/>
          <w:position w:val="1"/>
          <w:sz w:val="15"/>
        </w:rPr>
        <w:t>|</w:t>
      </w:r>
      <w:r>
        <w:rPr>
          <w:color w:val="FF8136"/>
          <w:spacing w:val="1"/>
          <w:position w:val="1"/>
          <w:sz w:val="15"/>
        </w:rPr>
        <w:t xml:space="preserve"> </w:t>
      </w:r>
      <w:r>
        <w:rPr>
          <w:color w:val="FFFFFF"/>
          <w:spacing w:val="-1"/>
          <w:sz w:val="15"/>
        </w:rPr>
        <w:t>11</w:t>
      </w:r>
    </w:p>
    <w:p w14:paraId="776D4218" w14:textId="77777777" w:rsidR="00762D58" w:rsidRDefault="00762D58">
      <w:pPr>
        <w:jc w:val="right"/>
        <w:rPr>
          <w:sz w:val="15"/>
        </w:rPr>
        <w:sectPr w:rsidR="00762D58">
          <w:headerReference w:type="default" r:id="rId287"/>
          <w:footerReference w:type="default" r:id="rId288"/>
          <w:pgSz w:w="16840" w:h="11910" w:orient="landscape"/>
          <w:pgMar w:top="1100" w:right="0" w:bottom="280" w:left="0" w:header="0" w:footer="0" w:gutter="0"/>
          <w:cols w:space="720"/>
        </w:sectPr>
      </w:pPr>
    </w:p>
    <w:p w14:paraId="358D88BB" w14:textId="77777777" w:rsidR="00762D58" w:rsidRDefault="00A364CD">
      <w:pPr>
        <w:spacing w:before="88" w:line="315" w:lineRule="exact"/>
        <w:ind w:left="1018"/>
        <w:rPr>
          <w:sz w:val="29"/>
        </w:rPr>
      </w:pPr>
      <w:r>
        <w:lastRenderedPageBreak/>
        <w:pict w14:anchorId="413B929C">
          <v:group id="_x0000_s4045" style="position:absolute;left:0;text-align:left;margin-left:0;margin-top:0;width:841.9pt;height:595.3pt;z-index:-29954048;mso-position-horizontal-relative:page;mso-position-vertical-relative:page" coordsize="16838,11906">
            <v:shape id="_x0000_s4048" type="#_x0000_t75" style="position:absolute;width:16838;height:11906">
              <v:imagedata r:id="rId289" o:title=""/>
            </v:shape>
            <v:rect id="_x0000_s4047" style="position:absolute;left:680;width:2019;height:1623" fillcolor="#434141" stroked="f">
              <v:fill opacity="58981f"/>
            </v:rect>
            <v:line id="_x0000_s4046" style="position:absolute" from="889,611" to="889,1433" strokecolor="#ff8136" strokeweight=".29033mm"/>
            <w10:wrap anchorx="page" anchory="page"/>
          </v:group>
        </w:pict>
      </w:r>
      <w:r>
        <w:rPr>
          <w:color w:val="FFFFFF"/>
          <w:w w:val="110"/>
          <w:sz w:val="29"/>
        </w:rPr>
        <w:t>courtroom</w:t>
      </w:r>
    </w:p>
    <w:p w14:paraId="11C34B13" w14:textId="77777777" w:rsidR="00762D58" w:rsidRDefault="00A364CD">
      <w:pPr>
        <w:spacing w:line="315" w:lineRule="exact"/>
        <w:ind w:left="1018"/>
        <w:rPr>
          <w:sz w:val="29"/>
        </w:rPr>
      </w:pPr>
      <w:r>
        <w:rPr>
          <w:color w:val="FFFFFF"/>
          <w:sz w:val="29"/>
        </w:rPr>
        <w:t>furniture</w:t>
      </w:r>
    </w:p>
    <w:p w14:paraId="0C23C2EA" w14:textId="77777777" w:rsidR="00762D58" w:rsidRDefault="00762D58">
      <w:pPr>
        <w:pStyle w:val="BodyText"/>
      </w:pPr>
    </w:p>
    <w:p w14:paraId="52F94886" w14:textId="77777777" w:rsidR="00762D58" w:rsidRDefault="00762D58">
      <w:pPr>
        <w:pStyle w:val="BodyText"/>
      </w:pPr>
    </w:p>
    <w:p w14:paraId="40601B64" w14:textId="77777777" w:rsidR="00762D58" w:rsidRDefault="00762D58">
      <w:pPr>
        <w:pStyle w:val="BodyText"/>
      </w:pPr>
    </w:p>
    <w:p w14:paraId="42079595" w14:textId="77777777" w:rsidR="00762D58" w:rsidRDefault="00762D58">
      <w:pPr>
        <w:pStyle w:val="BodyText"/>
      </w:pPr>
    </w:p>
    <w:p w14:paraId="38024F32" w14:textId="77777777" w:rsidR="00762D58" w:rsidRDefault="00762D58">
      <w:pPr>
        <w:pStyle w:val="BodyText"/>
      </w:pPr>
    </w:p>
    <w:p w14:paraId="4BA4F161" w14:textId="77777777" w:rsidR="00762D58" w:rsidRDefault="00762D58">
      <w:pPr>
        <w:pStyle w:val="BodyText"/>
      </w:pPr>
    </w:p>
    <w:p w14:paraId="11CCE345" w14:textId="77777777" w:rsidR="00762D58" w:rsidRDefault="00762D58">
      <w:pPr>
        <w:pStyle w:val="BodyText"/>
      </w:pPr>
    </w:p>
    <w:p w14:paraId="7C37770D" w14:textId="77777777" w:rsidR="00762D58" w:rsidRDefault="00762D58">
      <w:pPr>
        <w:pStyle w:val="BodyText"/>
      </w:pPr>
    </w:p>
    <w:p w14:paraId="76DF1545" w14:textId="77777777" w:rsidR="00762D58" w:rsidRDefault="00762D58">
      <w:pPr>
        <w:pStyle w:val="BodyText"/>
      </w:pPr>
    </w:p>
    <w:p w14:paraId="673FF977" w14:textId="77777777" w:rsidR="00762D58" w:rsidRDefault="00762D58">
      <w:pPr>
        <w:pStyle w:val="BodyText"/>
      </w:pPr>
    </w:p>
    <w:p w14:paraId="1C523EBF" w14:textId="77777777" w:rsidR="00762D58" w:rsidRDefault="00762D58">
      <w:pPr>
        <w:pStyle w:val="BodyText"/>
      </w:pPr>
    </w:p>
    <w:p w14:paraId="1A3DEA2C" w14:textId="77777777" w:rsidR="00762D58" w:rsidRDefault="00762D58">
      <w:pPr>
        <w:pStyle w:val="BodyText"/>
      </w:pPr>
    </w:p>
    <w:p w14:paraId="544D6A15" w14:textId="77777777" w:rsidR="00762D58" w:rsidRDefault="00762D58">
      <w:pPr>
        <w:pStyle w:val="BodyText"/>
      </w:pPr>
    </w:p>
    <w:p w14:paraId="38EB8823" w14:textId="77777777" w:rsidR="00762D58" w:rsidRDefault="00762D58">
      <w:pPr>
        <w:pStyle w:val="BodyText"/>
      </w:pPr>
    </w:p>
    <w:p w14:paraId="3ED27EC2" w14:textId="77777777" w:rsidR="00762D58" w:rsidRDefault="00762D58">
      <w:pPr>
        <w:pStyle w:val="BodyText"/>
      </w:pPr>
    </w:p>
    <w:p w14:paraId="2C559C5D" w14:textId="77777777" w:rsidR="00762D58" w:rsidRDefault="00762D58">
      <w:pPr>
        <w:pStyle w:val="BodyText"/>
      </w:pPr>
    </w:p>
    <w:p w14:paraId="6B5C64FD" w14:textId="77777777" w:rsidR="00762D58" w:rsidRDefault="00762D58">
      <w:pPr>
        <w:pStyle w:val="BodyText"/>
      </w:pPr>
    </w:p>
    <w:p w14:paraId="529B2982" w14:textId="77777777" w:rsidR="00762D58" w:rsidRDefault="00762D58">
      <w:pPr>
        <w:pStyle w:val="BodyText"/>
      </w:pPr>
    </w:p>
    <w:p w14:paraId="259433C6" w14:textId="77777777" w:rsidR="00762D58" w:rsidRDefault="00762D58">
      <w:pPr>
        <w:pStyle w:val="BodyText"/>
      </w:pPr>
    </w:p>
    <w:p w14:paraId="4192FAB6" w14:textId="77777777" w:rsidR="00762D58" w:rsidRDefault="00762D58">
      <w:pPr>
        <w:pStyle w:val="BodyText"/>
      </w:pPr>
    </w:p>
    <w:p w14:paraId="3EA8F268" w14:textId="77777777" w:rsidR="00762D58" w:rsidRDefault="00762D58">
      <w:pPr>
        <w:pStyle w:val="BodyText"/>
      </w:pPr>
    </w:p>
    <w:p w14:paraId="726854E6" w14:textId="77777777" w:rsidR="00762D58" w:rsidRDefault="00762D58">
      <w:pPr>
        <w:pStyle w:val="BodyText"/>
      </w:pPr>
    </w:p>
    <w:p w14:paraId="278DE295" w14:textId="77777777" w:rsidR="00762D58" w:rsidRDefault="00762D58">
      <w:pPr>
        <w:pStyle w:val="BodyText"/>
      </w:pPr>
    </w:p>
    <w:p w14:paraId="093A3EAE" w14:textId="77777777" w:rsidR="00762D58" w:rsidRDefault="00762D58">
      <w:pPr>
        <w:pStyle w:val="BodyText"/>
      </w:pPr>
    </w:p>
    <w:p w14:paraId="1A8356CE" w14:textId="77777777" w:rsidR="00762D58" w:rsidRDefault="00762D58">
      <w:pPr>
        <w:pStyle w:val="BodyText"/>
      </w:pPr>
    </w:p>
    <w:p w14:paraId="3BA5DC27" w14:textId="77777777" w:rsidR="00762D58" w:rsidRDefault="00762D58">
      <w:pPr>
        <w:pStyle w:val="BodyText"/>
      </w:pPr>
    </w:p>
    <w:p w14:paraId="64FB8A4D" w14:textId="77777777" w:rsidR="00762D58" w:rsidRDefault="00762D58">
      <w:pPr>
        <w:pStyle w:val="BodyText"/>
      </w:pPr>
    </w:p>
    <w:p w14:paraId="20F5866A" w14:textId="77777777" w:rsidR="00762D58" w:rsidRDefault="00762D58">
      <w:pPr>
        <w:pStyle w:val="BodyText"/>
      </w:pPr>
    </w:p>
    <w:p w14:paraId="06324D34" w14:textId="77777777" w:rsidR="00762D58" w:rsidRDefault="00762D58">
      <w:pPr>
        <w:pStyle w:val="BodyText"/>
      </w:pPr>
    </w:p>
    <w:p w14:paraId="52C87C50" w14:textId="77777777" w:rsidR="00762D58" w:rsidRDefault="00762D58">
      <w:pPr>
        <w:pStyle w:val="BodyText"/>
      </w:pPr>
    </w:p>
    <w:p w14:paraId="7055DA48" w14:textId="77777777" w:rsidR="00762D58" w:rsidRDefault="00762D58">
      <w:pPr>
        <w:pStyle w:val="BodyText"/>
      </w:pPr>
    </w:p>
    <w:p w14:paraId="28A3F877" w14:textId="77777777" w:rsidR="00762D58" w:rsidRDefault="00762D58">
      <w:pPr>
        <w:pStyle w:val="BodyText"/>
      </w:pPr>
    </w:p>
    <w:p w14:paraId="357FADE5" w14:textId="77777777" w:rsidR="00762D58" w:rsidRDefault="00762D58">
      <w:pPr>
        <w:pStyle w:val="BodyText"/>
      </w:pPr>
    </w:p>
    <w:p w14:paraId="7E3EFAA9" w14:textId="77777777" w:rsidR="00762D58" w:rsidRDefault="00762D58">
      <w:pPr>
        <w:pStyle w:val="BodyText"/>
      </w:pPr>
    </w:p>
    <w:p w14:paraId="512328BE" w14:textId="77777777" w:rsidR="00762D58" w:rsidRDefault="00762D58">
      <w:pPr>
        <w:pStyle w:val="BodyText"/>
      </w:pPr>
    </w:p>
    <w:p w14:paraId="4CDEEAE6" w14:textId="77777777" w:rsidR="00762D58" w:rsidRDefault="00762D58">
      <w:pPr>
        <w:pStyle w:val="BodyText"/>
      </w:pPr>
    </w:p>
    <w:p w14:paraId="1EE64649" w14:textId="77777777" w:rsidR="00762D58" w:rsidRDefault="00762D58">
      <w:pPr>
        <w:pStyle w:val="BodyText"/>
      </w:pPr>
    </w:p>
    <w:p w14:paraId="03231200" w14:textId="77777777" w:rsidR="00762D58" w:rsidRDefault="00762D58">
      <w:pPr>
        <w:pStyle w:val="BodyText"/>
      </w:pPr>
    </w:p>
    <w:p w14:paraId="7376354E" w14:textId="77777777" w:rsidR="00762D58" w:rsidRDefault="00762D58">
      <w:pPr>
        <w:pStyle w:val="BodyText"/>
      </w:pPr>
    </w:p>
    <w:p w14:paraId="18E7F118" w14:textId="77777777" w:rsidR="00762D58" w:rsidRDefault="00762D58">
      <w:pPr>
        <w:pStyle w:val="BodyText"/>
      </w:pPr>
    </w:p>
    <w:p w14:paraId="1518E496" w14:textId="77777777" w:rsidR="00762D58" w:rsidRDefault="00762D58">
      <w:pPr>
        <w:pStyle w:val="BodyText"/>
      </w:pPr>
    </w:p>
    <w:p w14:paraId="7706112D" w14:textId="77777777" w:rsidR="00762D58" w:rsidRDefault="00762D58">
      <w:pPr>
        <w:pStyle w:val="BodyText"/>
      </w:pPr>
    </w:p>
    <w:p w14:paraId="3ECDDE83" w14:textId="77777777" w:rsidR="00762D58" w:rsidRDefault="00A364CD">
      <w:pPr>
        <w:spacing w:before="106"/>
        <w:ind w:left="717"/>
        <w:rPr>
          <w:sz w:val="20"/>
        </w:rPr>
      </w:pPr>
      <w:r>
        <w:rPr>
          <w:color w:val="FFFFFF"/>
          <w:spacing w:val="-2"/>
          <w:sz w:val="15"/>
        </w:rPr>
        <w:t>12</w:t>
      </w:r>
      <w:r>
        <w:rPr>
          <w:color w:val="FFFFFF"/>
          <w:sz w:val="15"/>
        </w:rPr>
        <w:t xml:space="preserve"> </w:t>
      </w:r>
      <w:r>
        <w:rPr>
          <w:color w:val="FF8136"/>
          <w:spacing w:val="-2"/>
          <w:position w:val="1"/>
          <w:sz w:val="15"/>
        </w:rPr>
        <w:t>|</w:t>
      </w:r>
      <w:r>
        <w:rPr>
          <w:color w:val="FF8136"/>
          <w:spacing w:val="62"/>
          <w:position w:val="1"/>
          <w:sz w:val="15"/>
        </w:rPr>
        <w:t xml:space="preserve"> </w:t>
      </w:r>
      <w:r>
        <w:rPr>
          <w:color w:val="FFFFFF"/>
          <w:spacing w:val="-2"/>
          <w:sz w:val="20"/>
        </w:rPr>
        <w:t>jcareydesign</w:t>
      </w:r>
      <w:r>
        <w:rPr>
          <w:color w:val="FF8136"/>
          <w:spacing w:val="-2"/>
          <w:sz w:val="20"/>
        </w:rPr>
        <w:t>courts</w:t>
      </w:r>
    </w:p>
    <w:p w14:paraId="7ADE2878" w14:textId="77777777" w:rsidR="00762D58" w:rsidRDefault="00762D58">
      <w:pPr>
        <w:rPr>
          <w:sz w:val="20"/>
        </w:rPr>
        <w:sectPr w:rsidR="00762D58">
          <w:headerReference w:type="default" r:id="rId290"/>
          <w:footerReference w:type="default" r:id="rId291"/>
          <w:pgSz w:w="16840" w:h="11910" w:orient="landscape"/>
          <w:pgMar w:top="760" w:right="0" w:bottom="280" w:left="0" w:header="0" w:footer="0" w:gutter="0"/>
          <w:cols w:space="720"/>
        </w:sectPr>
      </w:pPr>
    </w:p>
    <w:p w14:paraId="37C37E7A" w14:textId="77777777" w:rsidR="00762D58" w:rsidRDefault="00A364CD">
      <w:pPr>
        <w:pStyle w:val="BodyText"/>
      </w:pPr>
      <w:r>
        <w:rPr>
          <w:noProof/>
        </w:rPr>
        <w:lastRenderedPageBreak/>
        <w:drawing>
          <wp:anchor distT="0" distB="0" distL="0" distR="0" simplePos="0" relativeHeight="473366016" behindDoc="1" locked="0" layoutInCell="1" allowOverlap="1" wp14:anchorId="25744869" wp14:editId="790AA089">
            <wp:simplePos x="0" y="0"/>
            <wp:positionH relativeFrom="page">
              <wp:posOffset>4262399</wp:posOffset>
            </wp:positionH>
            <wp:positionV relativeFrom="page">
              <wp:posOffset>12</wp:posOffset>
            </wp:positionV>
            <wp:extent cx="6429603" cy="7559992"/>
            <wp:effectExtent l="0" t="0" r="0" b="0"/>
            <wp:wrapNone/>
            <wp:docPr id="157" name="image10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8" name="image105.png"/>
                    <pic:cNvPicPr/>
                  </pic:nvPicPr>
                  <pic:blipFill>
                    <a:blip r:embed="rId29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429603" cy="755999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1D7E3F6" w14:textId="77777777" w:rsidR="00762D58" w:rsidRDefault="00762D58">
      <w:pPr>
        <w:pStyle w:val="BodyText"/>
      </w:pPr>
    </w:p>
    <w:p w14:paraId="325145CF" w14:textId="77777777" w:rsidR="00762D58" w:rsidRDefault="00762D58">
      <w:pPr>
        <w:pStyle w:val="BodyText"/>
        <w:spacing w:before="1"/>
        <w:rPr>
          <w:sz w:val="21"/>
        </w:rPr>
      </w:pPr>
    </w:p>
    <w:p w14:paraId="72EFF02F" w14:textId="77777777" w:rsidR="00762D58" w:rsidRDefault="00A364CD">
      <w:pPr>
        <w:spacing w:before="103" w:line="266" w:lineRule="auto"/>
        <w:ind w:left="1387" w:right="13192" w:firstLine="308"/>
        <w:jc w:val="right"/>
        <w:rPr>
          <w:sz w:val="16"/>
        </w:rPr>
      </w:pPr>
      <w:r>
        <w:pict w14:anchorId="27BD910C">
          <v:group id="_x0000_s4041" style="position:absolute;left:0;text-align:left;margin-left:69.45pt;margin-top:51.65pt;width:139.1pt;height:28.4pt;z-index:-15561728;mso-wrap-distance-left:0;mso-wrap-distance-right:0;mso-position-horizontal-relative:page" coordorigin="1389,1033" coordsize="2782,568">
            <v:shape id="_x0000_s4044" type="#_x0000_t75" style="position:absolute;left:3800;top:1033;width:239;height:566">
              <v:imagedata r:id="rId293" o:title=""/>
            </v:shape>
            <v:shape id="_x0000_s4043" type="#_x0000_t75" style="position:absolute;left:3727;top:1033;width:4;height:15">
              <v:imagedata r:id="rId270" o:title=""/>
            </v:shape>
            <v:line id="_x0000_s4042" style="position:absolute" from="1389,1035" to="4171,1035" strokecolor="#343332" strokeweight=".25pt"/>
            <w10:wrap type="topAndBottom" anchorx="page"/>
          </v:group>
        </w:pict>
      </w:r>
      <w:r>
        <w:pict w14:anchorId="2E7234C7">
          <v:shape id="_x0000_s4040" type="#_x0000_t202" style="position:absolute;left:0;text-align:left;margin-left:190.2pt;margin-top:20.15pt;width:11.35pt;height:24.2pt;z-index:15899136;mso-position-horizontal-relative:page" filled="f" stroked="f">
            <v:textbox style="layout-flow:vertical;mso-layout-flow-alt:bottom-to-top" inset="0,0,0,0">
              <w:txbxContent>
                <w:p w14:paraId="58C2BB21" w14:textId="77777777" w:rsidR="00A364CD" w:rsidRDefault="00A364CD">
                  <w:pPr>
                    <w:spacing w:before="31"/>
                    <w:ind w:left="20"/>
                    <w:rPr>
                      <w:rFonts w:ascii="Arial"/>
                      <w:b/>
                      <w:sz w:val="15"/>
                    </w:rPr>
                  </w:pPr>
                  <w:r>
                    <w:rPr>
                      <w:rFonts w:ascii="Arial"/>
                      <w:b/>
                      <w:color w:val="6D6D70"/>
                      <w:w w:val="80"/>
                      <w:sz w:val="15"/>
                    </w:rPr>
                    <w:t>SILVER</w:t>
                  </w:r>
                </w:p>
              </w:txbxContent>
            </v:textbox>
            <w10:wrap anchorx="page"/>
          </v:shape>
        </w:pict>
      </w:r>
      <w:r>
        <w:rPr>
          <w:color w:val="343332"/>
          <w:sz w:val="16"/>
        </w:rPr>
        <w:t>Veneer selection played an</w:t>
      </w:r>
      <w:r>
        <w:rPr>
          <w:color w:val="343332"/>
          <w:spacing w:val="-42"/>
          <w:sz w:val="16"/>
        </w:rPr>
        <w:t xml:space="preserve"> </w:t>
      </w:r>
      <w:r>
        <w:rPr>
          <w:color w:val="343332"/>
          <w:sz w:val="16"/>
        </w:rPr>
        <w:t>important</w:t>
      </w:r>
      <w:r>
        <w:rPr>
          <w:color w:val="343332"/>
          <w:spacing w:val="3"/>
          <w:sz w:val="16"/>
        </w:rPr>
        <w:t xml:space="preserve"> </w:t>
      </w:r>
      <w:r>
        <w:rPr>
          <w:color w:val="343332"/>
          <w:sz w:val="16"/>
        </w:rPr>
        <w:t>part</w:t>
      </w:r>
      <w:r>
        <w:rPr>
          <w:color w:val="343332"/>
          <w:spacing w:val="4"/>
          <w:sz w:val="16"/>
        </w:rPr>
        <w:t xml:space="preserve"> </w:t>
      </w:r>
      <w:r>
        <w:rPr>
          <w:color w:val="343332"/>
          <w:sz w:val="16"/>
        </w:rPr>
        <w:t>within</w:t>
      </w:r>
      <w:r>
        <w:rPr>
          <w:color w:val="343332"/>
          <w:spacing w:val="4"/>
          <w:sz w:val="16"/>
        </w:rPr>
        <w:t xml:space="preserve"> </w:t>
      </w:r>
      <w:r>
        <w:rPr>
          <w:color w:val="343332"/>
          <w:sz w:val="16"/>
        </w:rPr>
        <w:t>these</w:t>
      </w:r>
      <w:r>
        <w:rPr>
          <w:color w:val="343332"/>
          <w:spacing w:val="1"/>
          <w:sz w:val="16"/>
        </w:rPr>
        <w:t xml:space="preserve"> </w:t>
      </w:r>
      <w:r>
        <w:rPr>
          <w:color w:val="343332"/>
          <w:sz w:val="16"/>
        </w:rPr>
        <w:t>courtrooms</w:t>
      </w:r>
      <w:r>
        <w:rPr>
          <w:color w:val="343332"/>
          <w:spacing w:val="13"/>
          <w:sz w:val="16"/>
        </w:rPr>
        <w:t xml:space="preserve"> </w:t>
      </w:r>
      <w:r>
        <w:rPr>
          <w:color w:val="343332"/>
          <w:sz w:val="16"/>
        </w:rPr>
        <w:t>with</w:t>
      </w:r>
      <w:r>
        <w:rPr>
          <w:color w:val="343332"/>
          <w:spacing w:val="14"/>
          <w:sz w:val="16"/>
        </w:rPr>
        <w:t xml:space="preserve"> </w:t>
      </w:r>
      <w:r>
        <w:rPr>
          <w:color w:val="343332"/>
          <w:sz w:val="16"/>
        </w:rPr>
        <w:t>a</w:t>
      </w:r>
      <w:r>
        <w:rPr>
          <w:color w:val="343332"/>
          <w:spacing w:val="13"/>
          <w:sz w:val="16"/>
        </w:rPr>
        <w:t xml:space="preserve"> </w:t>
      </w:r>
      <w:r>
        <w:rPr>
          <w:color w:val="343332"/>
          <w:sz w:val="16"/>
        </w:rPr>
        <w:t>combination</w:t>
      </w:r>
      <w:r>
        <w:rPr>
          <w:color w:val="343332"/>
          <w:spacing w:val="1"/>
          <w:sz w:val="16"/>
        </w:rPr>
        <w:t xml:space="preserve"> </w:t>
      </w:r>
      <w:r>
        <w:rPr>
          <w:color w:val="343332"/>
          <w:sz w:val="16"/>
        </w:rPr>
        <w:t>of</w:t>
      </w:r>
      <w:r>
        <w:rPr>
          <w:color w:val="343332"/>
          <w:spacing w:val="2"/>
          <w:sz w:val="16"/>
        </w:rPr>
        <w:t xml:space="preserve"> </w:t>
      </w:r>
      <w:r>
        <w:rPr>
          <w:color w:val="343332"/>
          <w:sz w:val="16"/>
        </w:rPr>
        <w:t>fixed</w:t>
      </w:r>
      <w:r>
        <w:rPr>
          <w:color w:val="343332"/>
          <w:spacing w:val="2"/>
          <w:sz w:val="16"/>
        </w:rPr>
        <w:t xml:space="preserve"> </w:t>
      </w:r>
      <w:r>
        <w:rPr>
          <w:color w:val="343332"/>
          <w:sz w:val="16"/>
        </w:rPr>
        <w:t>and</w:t>
      </w:r>
      <w:r>
        <w:rPr>
          <w:color w:val="343332"/>
          <w:spacing w:val="2"/>
          <w:sz w:val="16"/>
        </w:rPr>
        <w:t xml:space="preserve"> </w:t>
      </w:r>
      <w:r>
        <w:rPr>
          <w:color w:val="343332"/>
          <w:sz w:val="16"/>
        </w:rPr>
        <w:t>loose</w:t>
      </w:r>
      <w:r>
        <w:rPr>
          <w:color w:val="343332"/>
          <w:spacing w:val="3"/>
          <w:sz w:val="16"/>
        </w:rPr>
        <w:t xml:space="preserve"> </w:t>
      </w:r>
      <w:r>
        <w:rPr>
          <w:color w:val="343332"/>
          <w:sz w:val="16"/>
        </w:rPr>
        <w:t>furniture.</w:t>
      </w:r>
    </w:p>
    <w:p w14:paraId="79DE410B" w14:textId="77777777" w:rsidR="00762D58" w:rsidRDefault="00762D58">
      <w:pPr>
        <w:pStyle w:val="BodyText"/>
      </w:pPr>
    </w:p>
    <w:p w14:paraId="5E723A81" w14:textId="77777777" w:rsidR="00762D58" w:rsidRDefault="00762D58">
      <w:pPr>
        <w:pStyle w:val="BodyText"/>
      </w:pPr>
    </w:p>
    <w:p w14:paraId="5F3B5C46" w14:textId="77777777" w:rsidR="00762D58" w:rsidRDefault="00762D58">
      <w:pPr>
        <w:pStyle w:val="BodyText"/>
      </w:pPr>
    </w:p>
    <w:p w14:paraId="034FDB79" w14:textId="77777777" w:rsidR="00762D58" w:rsidRDefault="00762D58">
      <w:pPr>
        <w:pStyle w:val="BodyText"/>
      </w:pPr>
    </w:p>
    <w:p w14:paraId="29A375F8" w14:textId="77777777" w:rsidR="00762D58" w:rsidRDefault="00762D58">
      <w:pPr>
        <w:pStyle w:val="BodyText"/>
      </w:pPr>
    </w:p>
    <w:p w14:paraId="7EF169BC" w14:textId="77777777" w:rsidR="00762D58" w:rsidRDefault="00762D58">
      <w:pPr>
        <w:pStyle w:val="BodyText"/>
      </w:pPr>
    </w:p>
    <w:p w14:paraId="0E723C73" w14:textId="77777777" w:rsidR="00762D58" w:rsidRDefault="00A364CD">
      <w:pPr>
        <w:pStyle w:val="BodyText"/>
        <w:spacing w:before="11"/>
        <w:rPr>
          <w:sz w:val="29"/>
        </w:rPr>
      </w:pPr>
      <w:r>
        <w:rPr>
          <w:noProof/>
        </w:rPr>
        <w:drawing>
          <wp:anchor distT="0" distB="0" distL="0" distR="0" simplePos="0" relativeHeight="327" behindDoc="0" locked="0" layoutInCell="1" allowOverlap="1" wp14:anchorId="6E5F91B4" wp14:editId="6365974E">
            <wp:simplePos x="0" y="0"/>
            <wp:positionH relativeFrom="page">
              <wp:posOffset>899998</wp:posOffset>
            </wp:positionH>
            <wp:positionV relativeFrom="paragraph">
              <wp:posOffset>243622</wp:posOffset>
            </wp:positionV>
            <wp:extent cx="1439337" cy="1457325"/>
            <wp:effectExtent l="0" t="0" r="0" b="0"/>
            <wp:wrapTopAndBottom/>
            <wp:docPr id="159" name="image10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0" name="image107.png"/>
                    <pic:cNvPicPr/>
                  </pic:nvPicPr>
                  <pic:blipFill>
                    <a:blip r:embed="rId29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39337" cy="14573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328" behindDoc="0" locked="0" layoutInCell="1" allowOverlap="1" wp14:anchorId="4B6A8159" wp14:editId="4FF11064">
            <wp:simplePos x="0" y="0"/>
            <wp:positionH relativeFrom="page">
              <wp:posOffset>2483421</wp:posOffset>
            </wp:positionH>
            <wp:positionV relativeFrom="paragraph">
              <wp:posOffset>243622</wp:posOffset>
            </wp:positionV>
            <wp:extent cx="1439337" cy="1457325"/>
            <wp:effectExtent l="0" t="0" r="0" b="0"/>
            <wp:wrapTopAndBottom/>
            <wp:docPr id="161" name="image10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2" name="image108.png"/>
                    <pic:cNvPicPr/>
                  </pic:nvPicPr>
                  <pic:blipFill>
                    <a:blip r:embed="rId29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39337" cy="14573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329" behindDoc="0" locked="0" layoutInCell="1" allowOverlap="1" wp14:anchorId="6E0EBD18" wp14:editId="467929B8">
            <wp:simplePos x="0" y="0"/>
            <wp:positionH relativeFrom="page">
              <wp:posOffset>899998</wp:posOffset>
            </wp:positionH>
            <wp:positionV relativeFrom="paragraph">
              <wp:posOffset>1845625</wp:posOffset>
            </wp:positionV>
            <wp:extent cx="1438275" cy="1438275"/>
            <wp:effectExtent l="0" t="0" r="0" b="0"/>
            <wp:wrapTopAndBottom/>
            <wp:docPr id="163" name="image10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4" name="image109.png"/>
                    <pic:cNvPicPr/>
                  </pic:nvPicPr>
                  <pic:blipFill>
                    <a:blip r:embed="rId29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38275" cy="14382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330" behindDoc="0" locked="0" layoutInCell="1" allowOverlap="1" wp14:anchorId="3142562E" wp14:editId="58F0F07C">
            <wp:simplePos x="0" y="0"/>
            <wp:positionH relativeFrom="page">
              <wp:posOffset>2483421</wp:posOffset>
            </wp:positionH>
            <wp:positionV relativeFrom="paragraph">
              <wp:posOffset>1845625</wp:posOffset>
            </wp:positionV>
            <wp:extent cx="1438274" cy="1438275"/>
            <wp:effectExtent l="0" t="0" r="0" b="0"/>
            <wp:wrapTopAndBottom/>
            <wp:docPr id="165" name="image11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6" name="image110.png"/>
                    <pic:cNvPicPr/>
                  </pic:nvPicPr>
                  <pic:blipFill>
                    <a:blip r:embed="rId29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38274" cy="14382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4F85B1A9" w14:textId="77777777" w:rsidR="00762D58" w:rsidRDefault="00762D58">
      <w:pPr>
        <w:pStyle w:val="BodyText"/>
        <w:spacing w:before="10"/>
        <w:rPr>
          <w:sz w:val="13"/>
        </w:rPr>
      </w:pPr>
    </w:p>
    <w:p w14:paraId="56FD8ED6" w14:textId="77777777" w:rsidR="00762D58" w:rsidRDefault="00762D58">
      <w:pPr>
        <w:pStyle w:val="BodyText"/>
      </w:pPr>
    </w:p>
    <w:p w14:paraId="585D9DE7" w14:textId="77777777" w:rsidR="00762D58" w:rsidRDefault="00762D58">
      <w:pPr>
        <w:pStyle w:val="BodyText"/>
        <w:spacing w:before="9"/>
        <w:rPr>
          <w:sz w:val="29"/>
        </w:rPr>
      </w:pPr>
    </w:p>
    <w:p w14:paraId="1A7F91EB" w14:textId="77777777" w:rsidR="00762D58" w:rsidRDefault="00A364CD">
      <w:pPr>
        <w:spacing w:before="103" w:line="266" w:lineRule="auto"/>
        <w:ind w:left="3373" w:right="10969" w:firstLine="296"/>
        <w:jc w:val="right"/>
        <w:rPr>
          <w:sz w:val="16"/>
        </w:rPr>
      </w:pPr>
      <w:r>
        <w:pict w14:anchorId="2E46B3B8">
          <v:group id="_x0000_s4037" style="position:absolute;left:0;text-align:left;margin-left:166.1pt;margin-top:51.95pt;width:151.6pt;height:28.5pt;z-index:-15559168;mso-wrap-distance-left:0;mso-wrap-distance-right:0;mso-position-horizontal-relative:page" coordorigin="3322,1039" coordsize="3032,570">
            <v:shape id="_x0000_s4039" type="#_x0000_t75" style="position:absolute;left:6028;top:1042;width:228;height:566">
              <v:imagedata r:id="rId298" o:title=""/>
            </v:shape>
            <v:line id="_x0000_s4038" style="position:absolute" from="3322,1041" to="6354,1041" strokecolor="#343332" strokeweight=".25pt"/>
            <w10:wrap type="topAndBottom" anchorx="page"/>
          </v:group>
        </w:pict>
      </w:r>
      <w:r>
        <w:pict w14:anchorId="6969582F">
          <v:shape id="_x0000_s4036" type="#_x0000_t202" style="position:absolute;left:0;text-align:left;margin-left:301.6pt;margin-top:20.55pt;width:11.35pt;height:24.2pt;z-index:15899648;mso-position-horizontal-relative:page" filled="f" stroked="f">
            <v:textbox style="layout-flow:vertical;mso-layout-flow-alt:bottom-to-top" inset="0,0,0,0">
              <w:txbxContent>
                <w:p w14:paraId="0EDBA724" w14:textId="77777777" w:rsidR="00A364CD" w:rsidRDefault="00A364CD">
                  <w:pPr>
                    <w:spacing w:before="31"/>
                    <w:ind w:left="20"/>
                    <w:rPr>
                      <w:rFonts w:ascii="Arial"/>
                      <w:b/>
                      <w:sz w:val="15"/>
                    </w:rPr>
                  </w:pPr>
                  <w:r>
                    <w:rPr>
                      <w:rFonts w:ascii="Arial"/>
                      <w:b/>
                      <w:color w:val="6D6D70"/>
                      <w:w w:val="80"/>
                      <w:sz w:val="15"/>
                    </w:rPr>
                    <w:t>SILVER</w:t>
                  </w:r>
                </w:p>
              </w:txbxContent>
            </v:textbox>
            <w10:wrap anchorx="page"/>
          </v:shape>
        </w:pict>
      </w:r>
      <w:r>
        <w:rPr>
          <w:color w:val="343332"/>
          <w:sz w:val="16"/>
        </w:rPr>
        <w:t>Inlaid</w:t>
      </w:r>
      <w:r>
        <w:rPr>
          <w:color w:val="343332"/>
          <w:spacing w:val="6"/>
          <w:sz w:val="16"/>
        </w:rPr>
        <w:t xml:space="preserve"> </w:t>
      </w:r>
      <w:r>
        <w:rPr>
          <w:color w:val="343332"/>
          <w:sz w:val="16"/>
        </w:rPr>
        <w:t>marmoleum</w:t>
      </w:r>
      <w:r>
        <w:rPr>
          <w:color w:val="343332"/>
          <w:spacing w:val="7"/>
          <w:sz w:val="16"/>
        </w:rPr>
        <w:t xml:space="preserve"> </w:t>
      </w:r>
      <w:r>
        <w:rPr>
          <w:color w:val="343332"/>
          <w:sz w:val="16"/>
        </w:rPr>
        <w:t>dictates</w:t>
      </w:r>
      <w:r>
        <w:rPr>
          <w:color w:val="343332"/>
          <w:spacing w:val="7"/>
          <w:sz w:val="16"/>
        </w:rPr>
        <w:t xml:space="preserve"> </w:t>
      </w:r>
      <w:r>
        <w:rPr>
          <w:color w:val="343332"/>
          <w:sz w:val="16"/>
        </w:rPr>
        <w:t>the</w:t>
      </w:r>
      <w:r>
        <w:rPr>
          <w:color w:val="343332"/>
          <w:spacing w:val="1"/>
          <w:sz w:val="16"/>
        </w:rPr>
        <w:t xml:space="preserve"> </w:t>
      </w:r>
      <w:r>
        <w:rPr>
          <w:color w:val="343332"/>
          <w:sz w:val="16"/>
        </w:rPr>
        <w:t>hierarchy</w:t>
      </w:r>
      <w:r>
        <w:rPr>
          <w:color w:val="343332"/>
          <w:spacing w:val="3"/>
          <w:sz w:val="16"/>
        </w:rPr>
        <w:t xml:space="preserve"> </w:t>
      </w:r>
      <w:r>
        <w:rPr>
          <w:color w:val="343332"/>
          <w:sz w:val="16"/>
        </w:rPr>
        <w:t>within</w:t>
      </w:r>
      <w:r>
        <w:rPr>
          <w:color w:val="343332"/>
          <w:spacing w:val="3"/>
          <w:sz w:val="16"/>
        </w:rPr>
        <w:t xml:space="preserve"> </w:t>
      </w:r>
      <w:r>
        <w:rPr>
          <w:color w:val="343332"/>
          <w:sz w:val="16"/>
        </w:rPr>
        <w:t>the</w:t>
      </w:r>
      <w:r>
        <w:rPr>
          <w:color w:val="343332"/>
          <w:spacing w:val="4"/>
          <w:sz w:val="16"/>
        </w:rPr>
        <w:t xml:space="preserve"> </w:t>
      </w:r>
      <w:r>
        <w:rPr>
          <w:color w:val="343332"/>
          <w:sz w:val="16"/>
        </w:rPr>
        <w:t>courtroom,</w:t>
      </w:r>
      <w:r>
        <w:rPr>
          <w:color w:val="343332"/>
          <w:spacing w:val="1"/>
          <w:sz w:val="16"/>
        </w:rPr>
        <w:t xml:space="preserve"> </w:t>
      </w:r>
      <w:r>
        <w:rPr>
          <w:color w:val="343332"/>
          <w:sz w:val="16"/>
        </w:rPr>
        <w:t>from</w:t>
      </w:r>
      <w:r>
        <w:rPr>
          <w:color w:val="343332"/>
          <w:spacing w:val="6"/>
          <w:sz w:val="16"/>
        </w:rPr>
        <w:t xml:space="preserve"> </w:t>
      </w:r>
      <w:r>
        <w:rPr>
          <w:color w:val="343332"/>
          <w:sz w:val="16"/>
        </w:rPr>
        <w:t>Judges</w:t>
      </w:r>
      <w:r>
        <w:rPr>
          <w:color w:val="343332"/>
          <w:spacing w:val="7"/>
          <w:sz w:val="16"/>
        </w:rPr>
        <w:t xml:space="preserve"> </w:t>
      </w:r>
      <w:r>
        <w:rPr>
          <w:color w:val="343332"/>
          <w:sz w:val="16"/>
        </w:rPr>
        <w:t>and</w:t>
      </w:r>
      <w:r>
        <w:rPr>
          <w:color w:val="343332"/>
          <w:spacing w:val="7"/>
          <w:sz w:val="16"/>
        </w:rPr>
        <w:t xml:space="preserve"> </w:t>
      </w:r>
      <w:r>
        <w:rPr>
          <w:color w:val="343332"/>
          <w:sz w:val="16"/>
        </w:rPr>
        <w:t>clerks</w:t>
      </w:r>
      <w:r>
        <w:rPr>
          <w:color w:val="343332"/>
          <w:spacing w:val="7"/>
          <w:sz w:val="16"/>
        </w:rPr>
        <w:t xml:space="preserve"> </w:t>
      </w:r>
      <w:r>
        <w:rPr>
          <w:color w:val="343332"/>
          <w:sz w:val="16"/>
        </w:rPr>
        <w:t>through</w:t>
      </w:r>
      <w:r>
        <w:rPr>
          <w:color w:val="343332"/>
          <w:spacing w:val="7"/>
          <w:sz w:val="16"/>
        </w:rPr>
        <w:t xml:space="preserve"> </w:t>
      </w:r>
      <w:r>
        <w:rPr>
          <w:color w:val="343332"/>
          <w:sz w:val="16"/>
        </w:rPr>
        <w:t>to</w:t>
      </w:r>
      <w:r>
        <w:rPr>
          <w:color w:val="343332"/>
          <w:spacing w:val="1"/>
          <w:sz w:val="16"/>
        </w:rPr>
        <w:t xml:space="preserve"> </w:t>
      </w:r>
      <w:r>
        <w:rPr>
          <w:color w:val="343332"/>
          <w:sz w:val="16"/>
        </w:rPr>
        <w:t>advocates</w:t>
      </w:r>
      <w:r>
        <w:rPr>
          <w:color w:val="343332"/>
          <w:spacing w:val="1"/>
          <w:sz w:val="16"/>
        </w:rPr>
        <w:t xml:space="preserve"> </w:t>
      </w:r>
      <w:r>
        <w:rPr>
          <w:color w:val="343332"/>
          <w:sz w:val="16"/>
        </w:rPr>
        <w:t>and</w:t>
      </w:r>
      <w:r>
        <w:rPr>
          <w:color w:val="343332"/>
          <w:spacing w:val="1"/>
          <w:sz w:val="16"/>
        </w:rPr>
        <w:t xml:space="preserve"> </w:t>
      </w:r>
      <w:r>
        <w:rPr>
          <w:color w:val="343332"/>
          <w:sz w:val="16"/>
        </w:rPr>
        <w:t>witnesses.</w:t>
      </w:r>
    </w:p>
    <w:p w14:paraId="2B0DA689" w14:textId="77777777" w:rsidR="00762D58" w:rsidRDefault="00A364CD">
      <w:pPr>
        <w:pStyle w:val="BodyText"/>
        <w:spacing w:before="121"/>
        <w:ind w:right="702"/>
        <w:jc w:val="right"/>
        <w:rPr>
          <w:sz w:val="15"/>
        </w:rPr>
      </w:pPr>
      <w:r>
        <w:rPr>
          <w:color w:val="FFFFFF"/>
          <w:spacing w:val="-2"/>
        </w:rPr>
        <w:t>jcareydesign</w:t>
      </w:r>
      <w:r>
        <w:rPr>
          <w:color w:val="FF8136"/>
          <w:spacing w:val="-2"/>
        </w:rPr>
        <w:t>courts</w:t>
      </w:r>
      <w:r>
        <w:rPr>
          <w:color w:val="FF8136"/>
          <w:spacing w:val="47"/>
        </w:rPr>
        <w:t xml:space="preserve"> </w:t>
      </w:r>
      <w:r>
        <w:rPr>
          <w:color w:val="FF8136"/>
          <w:spacing w:val="-1"/>
          <w:position w:val="1"/>
          <w:sz w:val="15"/>
        </w:rPr>
        <w:t>|</w:t>
      </w:r>
      <w:r>
        <w:rPr>
          <w:color w:val="FF8136"/>
          <w:spacing w:val="1"/>
          <w:position w:val="1"/>
          <w:sz w:val="15"/>
        </w:rPr>
        <w:t xml:space="preserve"> </w:t>
      </w:r>
      <w:r>
        <w:rPr>
          <w:color w:val="FFFFFF"/>
          <w:spacing w:val="-1"/>
          <w:sz w:val="15"/>
        </w:rPr>
        <w:t>13</w:t>
      </w:r>
    </w:p>
    <w:p w14:paraId="45BA9828" w14:textId="77777777" w:rsidR="00762D58" w:rsidRDefault="00762D58">
      <w:pPr>
        <w:jc w:val="right"/>
        <w:rPr>
          <w:sz w:val="15"/>
        </w:rPr>
        <w:sectPr w:rsidR="00762D58">
          <w:headerReference w:type="default" r:id="rId299"/>
          <w:footerReference w:type="default" r:id="rId300"/>
          <w:pgSz w:w="16840" w:h="11910" w:orient="landscape"/>
          <w:pgMar w:top="0" w:right="0" w:bottom="0" w:left="0" w:header="0" w:footer="0" w:gutter="0"/>
          <w:cols w:space="720"/>
        </w:sectPr>
      </w:pPr>
    </w:p>
    <w:p w14:paraId="226C0DD3" w14:textId="77777777" w:rsidR="00762D58" w:rsidRDefault="00A364CD">
      <w:pPr>
        <w:pStyle w:val="BodyText"/>
        <w:ind w:left="680"/>
      </w:pPr>
      <w:r>
        <w:pict w14:anchorId="17A7C668">
          <v:group id="_x0000_s4032" style="width:100.95pt;height:81.15pt;mso-position-horizontal-relative:char;mso-position-vertical-relative:line" coordsize="2019,1623">
            <v:rect id="_x0000_s4035" style="position:absolute;width:2019;height:1623" fillcolor="#434141" stroked="f">
              <v:fill opacity="58981f"/>
            </v:rect>
            <v:line id="_x0000_s4034" style="position:absolute" from="208,611" to="208,1433" strokecolor="#ff8136" strokeweight=".29033mm"/>
            <v:shape id="_x0000_s4033" type="#_x0000_t202" style="position:absolute;width:2019;height:1623" filled="f" stroked="f">
              <v:textbox inset="0,0,0,0">
                <w:txbxContent>
                  <w:p w14:paraId="0C4B442D" w14:textId="77777777" w:rsidR="00A364CD" w:rsidRDefault="00A364CD">
                    <w:pPr>
                      <w:rPr>
                        <w:sz w:val="34"/>
                      </w:rPr>
                    </w:pPr>
                  </w:p>
                  <w:p w14:paraId="3E833A34" w14:textId="77777777" w:rsidR="00A364CD" w:rsidRDefault="00A364CD">
                    <w:pPr>
                      <w:spacing w:before="3"/>
                      <w:rPr>
                        <w:sz w:val="40"/>
                      </w:rPr>
                    </w:pPr>
                  </w:p>
                  <w:p w14:paraId="4B5CBE26" w14:textId="77777777" w:rsidR="00A364CD" w:rsidRDefault="00A364CD">
                    <w:pPr>
                      <w:spacing w:line="315" w:lineRule="exact"/>
                      <w:ind w:left="338"/>
                      <w:rPr>
                        <w:sz w:val="29"/>
                      </w:rPr>
                    </w:pPr>
                    <w:r>
                      <w:rPr>
                        <w:color w:val="FFFFFF"/>
                        <w:w w:val="110"/>
                        <w:sz w:val="29"/>
                      </w:rPr>
                      <w:t>courtroom</w:t>
                    </w:r>
                  </w:p>
                  <w:p w14:paraId="3FF788CD" w14:textId="77777777" w:rsidR="00A364CD" w:rsidRDefault="00A364CD">
                    <w:pPr>
                      <w:spacing w:line="315" w:lineRule="exact"/>
                      <w:ind w:left="338"/>
                      <w:rPr>
                        <w:sz w:val="29"/>
                      </w:rPr>
                    </w:pPr>
                    <w:r>
                      <w:rPr>
                        <w:color w:val="FFFFFF"/>
                        <w:sz w:val="29"/>
                      </w:rPr>
                      <w:t>furniture</w:t>
                    </w:r>
                  </w:p>
                </w:txbxContent>
              </v:textbox>
            </v:shape>
            <w10:anchorlock/>
          </v:group>
        </w:pict>
      </w:r>
    </w:p>
    <w:p w14:paraId="265B2295" w14:textId="77777777" w:rsidR="00762D58" w:rsidRDefault="00A364CD">
      <w:pPr>
        <w:pStyle w:val="BodyText"/>
        <w:spacing w:before="9"/>
        <w:rPr>
          <w:sz w:val="29"/>
        </w:rPr>
      </w:pPr>
      <w:r>
        <w:rPr>
          <w:noProof/>
        </w:rPr>
        <w:drawing>
          <wp:anchor distT="0" distB="0" distL="0" distR="0" simplePos="0" relativeHeight="336" behindDoc="0" locked="0" layoutInCell="1" allowOverlap="1" wp14:anchorId="1A733B9B" wp14:editId="51C26926">
            <wp:simplePos x="0" y="0"/>
            <wp:positionH relativeFrom="page">
              <wp:posOffset>432003</wp:posOffset>
            </wp:positionH>
            <wp:positionV relativeFrom="paragraph">
              <wp:posOffset>242506</wp:posOffset>
            </wp:positionV>
            <wp:extent cx="3024049" cy="4410075"/>
            <wp:effectExtent l="0" t="0" r="0" b="0"/>
            <wp:wrapTopAndBottom/>
            <wp:docPr id="167" name="image11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8" name="image112.png"/>
                    <pic:cNvPicPr/>
                  </pic:nvPicPr>
                  <pic:blipFill>
                    <a:blip r:embed="rId30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24049" cy="44100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337" behindDoc="0" locked="0" layoutInCell="1" allowOverlap="1" wp14:anchorId="2A48A75B" wp14:editId="40490BA6">
            <wp:simplePos x="0" y="0"/>
            <wp:positionH relativeFrom="page">
              <wp:posOffset>3600005</wp:posOffset>
            </wp:positionH>
            <wp:positionV relativeFrom="paragraph">
              <wp:posOffset>242501</wp:posOffset>
            </wp:positionV>
            <wp:extent cx="3024045" cy="4410075"/>
            <wp:effectExtent l="0" t="0" r="0" b="0"/>
            <wp:wrapTopAndBottom/>
            <wp:docPr id="169" name="image11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0" name="image113.png"/>
                    <pic:cNvPicPr/>
                  </pic:nvPicPr>
                  <pic:blipFill>
                    <a:blip r:embed="rId30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24045" cy="44100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338" behindDoc="0" locked="0" layoutInCell="1" allowOverlap="1" wp14:anchorId="4D50C4FB" wp14:editId="2EA1BDAE">
            <wp:simplePos x="0" y="0"/>
            <wp:positionH relativeFrom="page">
              <wp:posOffset>6767995</wp:posOffset>
            </wp:positionH>
            <wp:positionV relativeFrom="paragraph">
              <wp:posOffset>242506</wp:posOffset>
            </wp:positionV>
            <wp:extent cx="3024049" cy="4410075"/>
            <wp:effectExtent l="0" t="0" r="0" b="0"/>
            <wp:wrapTopAndBottom/>
            <wp:docPr id="171" name="image11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2" name="image114.png"/>
                    <pic:cNvPicPr/>
                  </pic:nvPicPr>
                  <pic:blipFill>
                    <a:blip r:embed="rId30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24049" cy="44100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14A7A2F" w14:textId="77777777" w:rsidR="00762D58" w:rsidRDefault="00762D58">
      <w:pPr>
        <w:pStyle w:val="BodyText"/>
      </w:pPr>
    </w:p>
    <w:p w14:paraId="713E1E8F" w14:textId="77777777" w:rsidR="00762D58" w:rsidRDefault="00762D58">
      <w:pPr>
        <w:pStyle w:val="BodyText"/>
        <w:spacing w:before="2"/>
        <w:rPr>
          <w:sz w:val="23"/>
        </w:rPr>
      </w:pPr>
    </w:p>
    <w:p w14:paraId="77274AB5" w14:textId="77777777" w:rsidR="00762D58" w:rsidRDefault="00A364CD">
      <w:pPr>
        <w:spacing w:before="102" w:line="266" w:lineRule="auto"/>
        <w:ind w:left="12702" w:right="1653"/>
        <w:rPr>
          <w:sz w:val="16"/>
        </w:rPr>
      </w:pPr>
      <w:r>
        <w:pict w14:anchorId="0DF696A7">
          <v:group id="_x0000_s4029" style="position:absolute;left:0;text-align:left;margin-left:635.15pt;margin-top:41.6pt;width:135.9pt;height:28.5pt;z-index:-15555072;mso-wrap-distance-left:0;mso-wrap-distance-right:0;mso-position-horizontal-relative:page" coordorigin="12703,832" coordsize="2718,570">
            <v:shape id="_x0000_s4031" type="#_x0000_t75" style="position:absolute;left:15106;top:835;width:216;height:566">
              <v:imagedata r:id="rId304" o:title=""/>
            </v:shape>
            <v:line id="_x0000_s4030" style="position:absolute" from="12703,835" to="15420,835" strokecolor="#343332" strokeweight=".25pt"/>
            <w10:wrap type="topAndBottom" anchorx="page"/>
          </v:group>
        </w:pict>
      </w:r>
      <w:r>
        <w:pict w14:anchorId="47FE415C">
          <v:shape id="_x0000_s4028" type="#_x0000_t202" style="position:absolute;left:0;text-align:left;margin-left:755.55pt;margin-top:15pt;width:11.35pt;height:19.45pt;z-index:15902720;mso-position-horizontal-relative:page" filled="f" stroked="f">
            <v:textbox style="layout-flow:vertical;mso-layout-flow-alt:bottom-to-top" inset="0,0,0,0">
              <w:txbxContent>
                <w:p w14:paraId="6462E953" w14:textId="77777777" w:rsidR="00A364CD" w:rsidRDefault="00A364CD">
                  <w:pPr>
                    <w:spacing w:before="31"/>
                    <w:ind w:left="20"/>
                    <w:rPr>
                      <w:rFonts w:ascii="Arial"/>
                      <w:b/>
                      <w:sz w:val="15"/>
                    </w:rPr>
                  </w:pPr>
                  <w:r>
                    <w:rPr>
                      <w:rFonts w:ascii="Arial"/>
                      <w:b/>
                      <w:color w:val="967634"/>
                      <w:w w:val="80"/>
                      <w:sz w:val="15"/>
                    </w:rPr>
                    <w:t>GOLD</w:t>
                  </w:r>
                </w:p>
              </w:txbxContent>
            </v:textbox>
            <w10:wrap anchorx="page"/>
          </v:shape>
        </w:pict>
      </w:r>
      <w:r>
        <w:rPr>
          <w:color w:val="343332"/>
          <w:sz w:val="16"/>
        </w:rPr>
        <w:t>These Scottish</w:t>
      </w:r>
      <w:r>
        <w:rPr>
          <w:color w:val="343332"/>
          <w:spacing w:val="1"/>
          <w:sz w:val="16"/>
        </w:rPr>
        <w:t xml:space="preserve"> </w:t>
      </w:r>
      <w:r>
        <w:rPr>
          <w:color w:val="343332"/>
          <w:sz w:val="16"/>
        </w:rPr>
        <w:t>Sheriffs’</w:t>
      </w:r>
      <w:r>
        <w:rPr>
          <w:color w:val="343332"/>
          <w:spacing w:val="1"/>
          <w:sz w:val="16"/>
        </w:rPr>
        <w:t xml:space="preserve"> </w:t>
      </w:r>
      <w:r>
        <w:rPr>
          <w:color w:val="343332"/>
          <w:sz w:val="16"/>
        </w:rPr>
        <w:t>Courts</w:t>
      </w:r>
      <w:r>
        <w:rPr>
          <w:color w:val="343332"/>
          <w:spacing w:val="-41"/>
          <w:sz w:val="16"/>
        </w:rPr>
        <w:t xml:space="preserve"> </w:t>
      </w:r>
      <w:r>
        <w:rPr>
          <w:color w:val="343332"/>
          <w:sz w:val="16"/>
        </w:rPr>
        <w:t>feature</w:t>
      </w:r>
      <w:r>
        <w:rPr>
          <w:color w:val="343332"/>
          <w:spacing w:val="1"/>
          <w:sz w:val="16"/>
        </w:rPr>
        <w:t xml:space="preserve"> </w:t>
      </w:r>
      <w:r>
        <w:rPr>
          <w:color w:val="343332"/>
          <w:sz w:val="16"/>
        </w:rPr>
        <w:t>traditional</w:t>
      </w:r>
      <w:r>
        <w:rPr>
          <w:color w:val="343332"/>
          <w:spacing w:val="2"/>
          <w:sz w:val="16"/>
        </w:rPr>
        <w:t xml:space="preserve"> </w:t>
      </w:r>
      <w:r>
        <w:rPr>
          <w:color w:val="343332"/>
          <w:sz w:val="16"/>
        </w:rPr>
        <w:t>raised</w:t>
      </w:r>
      <w:r>
        <w:rPr>
          <w:color w:val="343332"/>
          <w:spacing w:val="2"/>
          <w:sz w:val="16"/>
        </w:rPr>
        <w:t xml:space="preserve"> </w:t>
      </w:r>
      <w:r>
        <w:rPr>
          <w:color w:val="343332"/>
          <w:sz w:val="16"/>
        </w:rPr>
        <w:t>and</w:t>
      </w:r>
      <w:r>
        <w:rPr>
          <w:color w:val="343332"/>
          <w:spacing w:val="1"/>
          <w:sz w:val="16"/>
        </w:rPr>
        <w:t xml:space="preserve"> </w:t>
      </w:r>
      <w:r>
        <w:rPr>
          <w:color w:val="343332"/>
          <w:sz w:val="16"/>
        </w:rPr>
        <w:t>fielded</w:t>
      </w:r>
      <w:r>
        <w:rPr>
          <w:color w:val="343332"/>
          <w:spacing w:val="1"/>
          <w:sz w:val="16"/>
        </w:rPr>
        <w:t xml:space="preserve"> </w:t>
      </w:r>
      <w:r>
        <w:rPr>
          <w:color w:val="343332"/>
          <w:sz w:val="16"/>
        </w:rPr>
        <w:t>panels</w:t>
      </w:r>
      <w:r>
        <w:rPr>
          <w:color w:val="343332"/>
          <w:spacing w:val="1"/>
          <w:sz w:val="16"/>
        </w:rPr>
        <w:t xml:space="preserve"> </w:t>
      </w:r>
      <w:r>
        <w:rPr>
          <w:color w:val="343332"/>
          <w:sz w:val="16"/>
        </w:rPr>
        <w:t>on</w:t>
      </w:r>
      <w:r>
        <w:rPr>
          <w:color w:val="343332"/>
          <w:spacing w:val="2"/>
          <w:sz w:val="16"/>
        </w:rPr>
        <w:t xml:space="preserve"> </w:t>
      </w:r>
      <w:r>
        <w:rPr>
          <w:color w:val="343332"/>
          <w:sz w:val="16"/>
        </w:rPr>
        <w:t>every</w:t>
      </w:r>
      <w:r>
        <w:rPr>
          <w:color w:val="343332"/>
          <w:spacing w:val="1"/>
          <w:sz w:val="16"/>
        </w:rPr>
        <w:t xml:space="preserve"> </w:t>
      </w:r>
      <w:r>
        <w:rPr>
          <w:color w:val="343332"/>
          <w:sz w:val="16"/>
        </w:rPr>
        <w:t>fascia.</w:t>
      </w:r>
    </w:p>
    <w:p w14:paraId="3969FE36" w14:textId="77777777" w:rsidR="00762D58" w:rsidRDefault="00762D58">
      <w:pPr>
        <w:pStyle w:val="BodyText"/>
        <w:spacing w:before="4"/>
        <w:rPr>
          <w:sz w:val="17"/>
        </w:rPr>
      </w:pPr>
    </w:p>
    <w:p w14:paraId="324A2C38" w14:textId="77777777" w:rsidR="00762D58" w:rsidRDefault="00A364CD">
      <w:pPr>
        <w:spacing w:before="106"/>
        <w:ind w:left="717"/>
        <w:rPr>
          <w:sz w:val="20"/>
        </w:rPr>
      </w:pPr>
      <w:r>
        <w:rPr>
          <w:color w:val="343332"/>
          <w:spacing w:val="-2"/>
          <w:sz w:val="15"/>
        </w:rPr>
        <w:t>14</w:t>
      </w:r>
      <w:r>
        <w:rPr>
          <w:color w:val="343332"/>
          <w:sz w:val="15"/>
        </w:rPr>
        <w:t xml:space="preserve"> </w:t>
      </w:r>
      <w:r>
        <w:rPr>
          <w:color w:val="FF8136"/>
          <w:spacing w:val="-2"/>
          <w:position w:val="1"/>
          <w:sz w:val="15"/>
        </w:rPr>
        <w:t>|</w:t>
      </w:r>
      <w:r>
        <w:rPr>
          <w:color w:val="FF8136"/>
          <w:spacing w:val="62"/>
          <w:position w:val="1"/>
          <w:sz w:val="15"/>
        </w:rPr>
        <w:t xml:space="preserve"> </w:t>
      </w:r>
      <w:r>
        <w:rPr>
          <w:color w:val="343332"/>
          <w:spacing w:val="-2"/>
          <w:sz w:val="20"/>
        </w:rPr>
        <w:t>jcareydesign</w:t>
      </w:r>
      <w:r>
        <w:rPr>
          <w:color w:val="FF8136"/>
          <w:spacing w:val="-2"/>
          <w:sz w:val="20"/>
        </w:rPr>
        <w:t>courts</w:t>
      </w:r>
    </w:p>
    <w:p w14:paraId="628F2893" w14:textId="77777777" w:rsidR="00762D58" w:rsidRDefault="00762D58">
      <w:pPr>
        <w:rPr>
          <w:sz w:val="20"/>
        </w:rPr>
        <w:sectPr w:rsidR="00762D58">
          <w:headerReference w:type="default" r:id="rId305"/>
          <w:footerReference w:type="default" r:id="rId306"/>
          <w:pgSz w:w="16840" w:h="11910" w:orient="landscape"/>
          <w:pgMar w:top="0" w:right="0" w:bottom="280" w:left="0" w:header="0" w:footer="0" w:gutter="0"/>
          <w:cols w:space="720"/>
        </w:sectPr>
      </w:pPr>
    </w:p>
    <w:p w14:paraId="29146D24" w14:textId="77777777" w:rsidR="00762D58" w:rsidRDefault="00A364CD">
      <w:pPr>
        <w:pStyle w:val="BodyText"/>
      </w:pPr>
      <w:r>
        <w:lastRenderedPageBreak/>
        <w:pict w14:anchorId="001E4536">
          <v:group id="_x0000_s4024" style="position:absolute;margin-left:0;margin-top:0;width:841.9pt;height:595.3pt;z-index:-29945856;mso-position-horizontal-relative:page;mso-position-vertical-relative:page" coordsize="16838,11906">
            <v:shape id="_x0000_s4027" type="#_x0000_t75" style="position:absolute;width:16838;height:11906">
              <v:imagedata r:id="rId307" o:title=""/>
            </v:shape>
            <v:shape id="_x0000_s4026" type="#_x0000_t75" style="position:absolute;left:16075;top:5948;width:232;height:566">
              <v:imagedata r:id="rId308" o:title=""/>
            </v:shape>
            <v:line id="_x0000_s4025" style="position:absolute" from="13946,5947" to="16415,5947" strokecolor="#343332" strokeweight=".25pt"/>
            <w10:wrap anchorx="page" anchory="page"/>
          </v:group>
        </w:pict>
      </w:r>
    </w:p>
    <w:p w14:paraId="0FABBA79" w14:textId="77777777" w:rsidR="00762D58" w:rsidRDefault="00762D58">
      <w:pPr>
        <w:pStyle w:val="BodyText"/>
      </w:pPr>
    </w:p>
    <w:p w14:paraId="4A1D76DE" w14:textId="77777777" w:rsidR="00762D58" w:rsidRDefault="00762D58">
      <w:pPr>
        <w:pStyle w:val="BodyText"/>
      </w:pPr>
    </w:p>
    <w:p w14:paraId="6766045A" w14:textId="77777777" w:rsidR="00762D58" w:rsidRDefault="00762D58">
      <w:pPr>
        <w:pStyle w:val="BodyText"/>
      </w:pPr>
    </w:p>
    <w:p w14:paraId="4FC1EB81" w14:textId="77777777" w:rsidR="00762D58" w:rsidRDefault="00762D58">
      <w:pPr>
        <w:pStyle w:val="BodyText"/>
      </w:pPr>
    </w:p>
    <w:p w14:paraId="5D748289" w14:textId="77777777" w:rsidR="00762D58" w:rsidRDefault="00762D58">
      <w:pPr>
        <w:pStyle w:val="BodyText"/>
      </w:pPr>
    </w:p>
    <w:p w14:paraId="59C0B755" w14:textId="77777777" w:rsidR="00762D58" w:rsidRDefault="00762D58">
      <w:pPr>
        <w:pStyle w:val="BodyText"/>
      </w:pPr>
    </w:p>
    <w:p w14:paraId="5146117E" w14:textId="77777777" w:rsidR="00762D58" w:rsidRDefault="00762D58">
      <w:pPr>
        <w:pStyle w:val="BodyText"/>
      </w:pPr>
    </w:p>
    <w:p w14:paraId="0819F1E8" w14:textId="77777777" w:rsidR="00762D58" w:rsidRDefault="00762D58">
      <w:pPr>
        <w:pStyle w:val="BodyText"/>
      </w:pPr>
    </w:p>
    <w:p w14:paraId="666210AB" w14:textId="77777777" w:rsidR="00762D58" w:rsidRDefault="00762D58">
      <w:pPr>
        <w:pStyle w:val="BodyText"/>
      </w:pPr>
    </w:p>
    <w:p w14:paraId="5B266396" w14:textId="77777777" w:rsidR="00762D58" w:rsidRDefault="00762D58">
      <w:pPr>
        <w:pStyle w:val="BodyText"/>
      </w:pPr>
    </w:p>
    <w:p w14:paraId="6AC747CF" w14:textId="77777777" w:rsidR="00762D58" w:rsidRDefault="00762D58">
      <w:pPr>
        <w:pStyle w:val="BodyText"/>
      </w:pPr>
    </w:p>
    <w:p w14:paraId="7A1AB3A0" w14:textId="77777777" w:rsidR="00762D58" w:rsidRDefault="00762D58">
      <w:pPr>
        <w:pStyle w:val="BodyText"/>
      </w:pPr>
    </w:p>
    <w:p w14:paraId="6D6A02D3" w14:textId="77777777" w:rsidR="00762D58" w:rsidRDefault="00762D58">
      <w:pPr>
        <w:pStyle w:val="BodyText"/>
      </w:pPr>
    </w:p>
    <w:p w14:paraId="16FB42AE" w14:textId="77777777" w:rsidR="00762D58" w:rsidRDefault="00762D58">
      <w:pPr>
        <w:pStyle w:val="BodyText"/>
        <w:spacing w:before="7"/>
        <w:rPr>
          <w:sz w:val="23"/>
        </w:rPr>
      </w:pPr>
    </w:p>
    <w:p w14:paraId="4039C196" w14:textId="77777777" w:rsidR="00762D58" w:rsidRDefault="00A364CD">
      <w:pPr>
        <w:spacing w:line="266" w:lineRule="auto"/>
        <w:ind w:left="13680" w:right="896" w:firstLine="121"/>
        <w:jc w:val="right"/>
        <w:rPr>
          <w:sz w:val="16"/>
        </w:rPr>
      </w:pPr>
      <w:r>
        <w:pict w14:anchorId="2451D37A">
          <v:shape id="_x0000_s4023" type="#_x0000_t202" style="position:absolute;left:0;text-align:left;margin-left:803.6pt;margin-top:40.75pt;width:11.35pt;height:19.45pt;z-index:15903744;mso-position-horizontal-relative:page" filled="f" stroked="f">
            <v:textbox style="layout-flow:vertical;mso-layout-flow-alt:bottom-to-top" inset="0,0,0,0">
              <w:txbxContent>
                <w:p w14:paraId="660853DD" w14:textId="77777777" w:rsidR="00A364CD" w:rsidRDefault="00A364CD">
                  <w:pPr>
                    <w:spacing w:before="31"/>
                    <w:ind w:left="20"/>
                    <w:rPr>
                      <w:rFonts w:ascii="Arial"/>
                      <w:b/>
                      <w:sz w:val="15"/>
                    </w:rPr>
                  </w:pPr>
                  <w:r>
                    <w:rPr>
                      <w:rFonts w:ascii="Arial"/>
                      <w:b/>
                      <w:color w:val="967634"/>
                      <w:w w:val="80"/>
                      <w:sz w:val="15"/>
                    </w:rPr>
                    <w:t>GOLD</w:t>
                  </w:r>
                </w:p>
              </w:txbxContent>
            </v:textbox>
            <w10:wrap anchorx="page"/>
          </v:shape>
        </w:pict>
      </w:r>
      <w:r>
        <w:rPr>
          <w:color w:val="343332"/>
          <w:sz w:val="16"/>
        </w:rPr>
        <w:t>Although</w:t>
      </w:r>
      <w:r>
        <w:rPr>
          <w:color w:val="343332"/>
          <w:spacing w:val="5"/>
          <w:sz w:val="16"/>
        </w:rPr>
        <w:t xml:space="preserve"> </w:t>
      </w:r>
      <w:r>
        <w:rPr>
          <w:color w:val="343332"/>
          <w:sz w:val="16"/>
        </w:rPr>
        <w:t>the</w:t>
      </w:r>
      <w:r>
        <w:rPr>
          <w:color w:val="343332"/>
          <w:spacing w:val="6"/>
          <w:sz w:val="16"/>
        </w:rPr>
        <w:t xml:space="preserve"> </w:t>
      </w:r>
      <w:r>
        <w:rPr>
          <w:color w:val="343332"/>
          <w:sz w:val="16"/>
        </w:rPr>
        <w:t>furniture</w:t>
      </w:r>
      <w:r>
        <w:rPr>
          <w:color w:val="343332"/>
          <w:spacing w:val="5"/>
          <w:sz w:val="16"/>
        </w:rPr>
        <w:t xml:space="preserve"> </w:t>
      </w:r>
      <w:r>
        <w:rPr>
          <w:color w:val="343332"/>
          <w:sz w:val="16"/>
        </w:rPr>
        <w:t>layouts</w:t>
      </w:r>
      <w:r>
        <w:rPr>
          <w:color w:val="343332"/>
          <w:spacing w:val="1"/>
          <w:sz w:val="16"/>
        </w:rPr>
        <w:t xml:space="preserve"> </w:t>
      </w:r>
      <w:r>
        <w:rPr>
          <w:color w:val="343332"/>
          <w:sz w:val="16"/>
        </w:rPr>
        <w:t>in</w:t>
      </w:r>
      <w:r>
        <w:rPr>
          <w:color w:val="343332"/>
          <w:spacing w:val="4"/>
          <w:sz w:val="16"/>
        </w:rPr>
        <w:t xml:space="preserve"> </w:t>
      </w:r>
      <w:r>
        <w:rPr>
          <w:color w:val="343332"/>
          <w:sz w:val="16"/>
        </w:rPr>
        <w:t>Scottish</w:t>
      </w:r>
      <w:r>
        <w:rPr>
          <w:color w:val="343332"/>
          <w:spacing w:val="4"/>
          <w:sz w:val="16"/>
        </w:rPr>
        <w:t xml:space="preserve"> </w:t>
      </w:r>
      <w:r>
        <w:rPr>
          <w:color w:val="343332"/>
          <w:sz w:val="16"/>
        </w:rPr>
        <w:t>High</w:t>
      </w:r>
      <w:r>
        <w:rPr>
          <w:color w:val="343332"/>
          <w:spacing w:val="4"/>
          <w:sz w:val="16"/>
        </w:rPr>
        <w:t xml:space="preserve"> </w:t>
      </w:r>
      <w:r>
        <w:rPr>
          <w:color w:val="343332"/>
          <w:sz w:val="16"/>
        </w:rPr>
        <w:t>Courts</w:t>
      </w:r>
      <w:r>
        <w:rPr>
          <w:color w:val="343332"/>
          <w:spacing w:val="4"/>
          <w:sz w:val="16"/>
        </w:rPr>
        <w:t xml:space="preserve"> </w:t>
      </w:r>
      <w:r>
        <w:rPr>
          <w:color w:val="343332"/>
          <w:sz w:val="16"/>
        </w:rPr>
        <w:t>differ</w:t>
      </w:r>
      <w:r>
        <w:rPr>
          <w:color w:val="343332"/>
          <w:spacing w:val="1"/>
          <w:sz w:val="16"/>
        </w:rPr>
        <w:t xml:space="preserve"> </w:t>
      </w:r>
      <w:r>
        <w:rPr>
          <w:color w:val="343332"/>
          <w:sz w:val="16"/>
        </w:rPr>
        <w:t>slightly</w:t>
      </w:r>
      <w:r>
        <w:rPr>
          <w:color w:val="343332"/>
          <w:spacing w:val="3"/>
          <w:sz w:val="16"/>
        </w:rPr>
        <w:t xml:space="preserve"> </w:t>
      </w:r>
      <w:r>
        <w:rPr>
          <w:color w:val="343332"/>
          <w:sz w:val="16"/>
        </w:rPr>
        <w:t>to</w:t>
      </w:r>
      <w:r>
        <w:rPr>
          <w:color w:val="343332"/>
          <w:spacing w:val="4"/>
          <w:sz w:val="16"/>
        </w:rPr>
        <w:t xml:space="preserve"> </w:t>
      </w:r>
      <w:r>
        <w:rPr>
          <w:color w:val="343332"/>
          <w:sz w:val="16"/>
        </w:rPr>
        <w:t>those</w:t>
      </w:r>
      <w:r>
        <w:rPr>
          <w:color w:val="343332"/>
          <w:spacing w:val="4"/>
          <w:sz w:val="16"/>
        </w:rPr>
        <w:t xml:space="preserve"> </w:t>
      </w:r>
      <w:r>
        <w:rPr>
          <w:color w:val="343332"/>
          <w:sz w:val="16"/>
        </w:rPr>
        <w:t>in</w:t>
      </w:r>
      <w:r>
        <w:rPr>
          <w:color w:val="343332"/>
          <w:spacing w:val="4"/>
          <w:sz w:val="16"/>
        </w:rPr>
        <w:t xml:space="preserve"> </w:t>
      </w:r>
      <w:r>
        <w:rPr>
          <w:color w:val="343332"/>
          <w:sz w:val="16"/>
        </w:rPr>
        <w:t>England,</w:t>
      </w:r>
      <w:r>
        <w:rPr>
          <w:color w:val="343332"/>
          <w:spacing w:val="3"/>
          <w:sz w:val="16"/>
        </w:rPr>
        <w:t xml:space="preserve"> </w:t>
      </w:r>
      <w:r>
        <w:rPr>
          <w:color w:val="343332"/>
          <w:sz w:val="16"/>
        </w:rPr>
        <w:t>we</w:t>
      </w:r>
      <w:r>
        <w:rPr>
          <w:color w:val="343332"/>
          <w:spacing w:val="1"/>
          <w:sz w:val="16"/>
        </w:rPr>
        <w:t xml:space="preserve"> </w:t>
      </w:r>
      <w:r>
        <w:rPr>
          <w:color w:val="343332"/>
          <w:sz w:val="16"/>
        </w:rPr>
        <w:t>always</w:t>
      </w:r>
      <w:r>
        <w:rPr>
          <w:color w:val="343332"/>
          <w:spacing w:val="5"/>
          <w:sz w:val="16"/>
        </w:rPr>
        <w:t xml:space="preserve"> </w:t>
      </w:r>
      <w:r>
        <w:rPr>
          <w:color w:val="343332"/>
          <w:sz w:val="16"/>
        </w:rPr>
        <w:t>ensure</w:t>
      </w:r>
      <w:r>
        <w:rPr>
          <w:color w:val="343332"/>
          <w:spacing w:val="5"/>
          <w:sz w:val="16"/>
        </w:rPr>
        <w:t xml:space="preserve"> </w:t>
      </w:r>
      <w:r>
        <w:rPr>
          <w:color w:val="343332"/>
          <w:sz w:val="16"/>
        </w:rPr>
        <w:t>compliance</w:t>
      </w:r>
      <w:r>
        <w:rPr>
          <w:color w:val="343332"/>
          <w:spacing w:val="5"/>
          <w:sz w:val="16"/>
        </w:rPr>
        <w:t xml:space="preserve"> </w:t>
      </w:r>
      <w:r>
        <w:rPr>
          <w:color w:val="343332"/>
          <w:sz w:val="16"/>
        </w:rPr>
        <w:t>with</w:t>
      </w:r>
      <w:r>
        <w:rPr>
          <w:color w:val="343332"/>
          <w:spacing w:val="-42"/>
          <w:sz w:val="16"/>
        </w:rPr>
        <w:t xml:space="preserve"> </w:t>
      </w:r>
      <w:r>
        <w:rPr>
          <w:color w:val="343332"/>
          <w:sz w:val="16"/>
        </w:rPr>
        <w:t>Court and Tribunals Design</w:t>
      </w:r>
      <w:r>
        <w:rPr>
          <w:color w:val="343332"/>
          <w:spacing w:val="1"/>
          <w:sz w:val="16"/>
        </w:rPr>
        <w:t xml:space="preserve"> </w:t>
      </w:r>
      <w:r>
        <w:rPr>
          <w:color w:val="343332"/>
          <w:sz w:val="16"/>
        </w:rPr>
        <w:t>Guide rules and regulations.</w:t>
      </w:r>
    </w:p>
    <w:p w14:paraId="02C47010" w14:textId="77777777" w:rsidR="00762D58" w:rsidRDefault="00762D58">
      <w:pPr>
        <w:pStyle w:val="BodyText"/>
      </w:pPr>
    </w:p>
    <w:p w14:paraId="450BBDC0" w14:textId="77777777" w:rsidR="00762D58" w:rsidRDefault="00762D58">
      <w:pPr>
        <w:pStyle w:val="BodyText"/>
      </w:pPr>
    </w:p>
    <w:p w14:paraId="6E7B4178" w14:textId="77777777" w:rsidR="00762D58" w:rsidRDefault="00762D58">
      <w:pPr>
        <w:pStyle w:val="BodyText"/>
      </w:pPr>
    </w:p>
    <w:p w14:paraId="098B9DD2" w14:textId="77777777" w:rsidR="00762D58" w:rsidRDefault="00762D58">
      <w:pPr>
        <w:pStyle w:val="BodyText"/>
      </w:pPr>
    </w:p>
    <w:p w14:paraId="4C323344" w14:textId="77777777" w:rsidR="00762D58" w:rsidRDefault="00762D58">
      <w:pPr>
        <w:pStyle w:val="BodyText"/>
      </w:pPr>
    </w:p>
    <w:p w14:paraId="3CE59776" w14:textId="77777777" w:rsidR="00762D58" w:rsidRDefault="00762D58">
      <w:pPr>
        <w:pStyle w:val="BodyText"/>
      </w:pPr>
    </w:p>
    <w:p w14:paraId="4EF068F3" w14:textId="77777777" w:rsidR="00762D58" w:rsidRDefault="00762D58">
      <w:pPr>
        <w:pStyle w:val="BodyText"/>
      </w:pPr>
    </w:p>
    <w:p w14:paraId="77F71F5F" w14:textId="77777777" w:rsidR="00762D58" w:rsidRDefault="00762D58">
      <w:pPr>
        <w:pStyle w:val="BodyText"/>
      </w:pPr>
    </w:p>
    <w:p w14:paraId="5E7B6B55" w14:textId="77777777" w:rsidR="00762D58" w:rsidRDefault="00762D58">
      <w:pPr>
        <w:pStyle w:val="BodyText"/>
      </w:pPr>
    </w:p>
    <w:p w14:paraId="3FD18467" w14:textId="77777777" w:rsidR="00762D58" w:rsidRDefault="00762D58">
      <w:pPr>
        <w:pStyle w:val="BodyText"/>
      </w:pPr>
    </w:p>
    <w:p w14:paraId="63D14C2A" w14:textId="77777777" w:rsidR="00762D58" w:rsidRDefault="00762D58">
      <w:pPr>
        <w:pStyle w:val="BodyText"/>
      </w:pPr>
    </w:p>
    <w:p w14:paraId="6F63E4E9" w14:textId="77777777" w:rsidR="00762D58" w:rsidRDefault="00762D58">
      <w:pPr>
        <w:pStyle w:val="BodyText"/>
      </w:pPr>
    </w:p>
    <w:p w14:paraId="6651AFEF" w14:textId="77777777" w:rsidR="00762D58" w:rsidRDefault="00762D58">
      <w:pPr>
        <w:pStyle w:val="BodyText"/>
      </w:pPr>
    </w:p>
    <w:p w14:paraId="66D7563D" w14:textId="77777777" w:rsidR="00762D58" w:rsidRDefault="00762D58">
      <w:pPr>
        <w:pStyle w:val="BodyText"/>
      </w:pPr>
    </w:p>
    <w:p w14:paraId="6E144A02" w14:textId="77777777" w:rsidR="00762D58" w:rsidRDefault="00762D58">
      <w:pPr>
        <w:pStyle w:val="BodyText"/>
      </w:pPr>
    </w:p>
    <w:p w14:paraId="1B68257E" w14:textId="77777777" w:rsidR="00762D58" w:rsidRDefault="00762D58">
      <w:pPr>
        <w:pStyle w:val="BodyText"/>
      </w:pPr>
    </w:p>
    <w:p w14:paraId="05730282" w14:textId="77777777" w:rsidR="00762D58" w:rsidRDefault="00762D58">
      <w:pPr>
        <w:pStyle w:val="BodyText"/>
      </w:pPr>
    </w:p>
    <w:p w14:paraId="2833DD64" w14:textId="77777777" w:rsidR="00762D58" w:rsidRDefault="00762D58">
      <w:pPr>
        <w:pStyle w:val="BodyText"/>
      </w:pPr>
    </w:p>
    <w:p w14:paraId="68C10697" w14:textId="77777777" w:rsidR="00762D58" w:rsidRDefault="00762D58">
      <w:pPr>
        <w:pStyle w:val="BodyText"/>
      </w:pPr>
    </w:p>
    <w:p w14:paraId="5026B0B6" w14:textId="77777777" w:rsidR="00762D58" w:rsidRDefault="00762D58">
      <w:pPr>
        <w:pStyle w:val="BodyText"/>
      </w:pPr>
    </w:p>
    <w:p w14:paraId="7756187F" w14:textId="77777777" w:rsidR="00762D58" w:rsidRDefault="00762D58">
      <w:pPr>
        <w:pStyle w:val="BodyText"/>
      </w:pPr>
    </w:p>
    <w:p w14:paraId="3CF6ACEF" w14:textId="77777777" w:rsidR="00762D58" w:rsidRDefault="00762D58">
      <w:pPr>
        <w:pStyle w:val="BodyText"/>
      </w:pPr>
    </w:p>
    <w:p w14:paraId="5E551CC5" w14:textId="77777777" w:rsidR="00762D58" w:rsidRDefault="00762D58">
      <w:pPr>
        <w:pStyle w:val="BodyText"/>
        <w:spacing w:before="8"/>
        <w:rPr>
          <w:sz w:val="22"/>
        </w:rPr>
      </w:pPr>
    </w:p>
    <w:p w14:paraId="023DAA81" w14:textId="77777777" w:rsidR="00762D58" w:rsidRDefault="00A364CD">
      <w:pPr>
        <w:pStyle w:val="BodyText"/>
        <w:spacing w:before="106"/>
        <w:ind w:right="702"/>
        <w:jc w:val="right"/>
        <w:rPr>
          <w:sz w:val="15"/>
        </w:rPr>
      </w:pPr>
      <w:r>
        <w:rPr>
          <w:color w:val="FFFFFF"/>
          <w:spacing w:val="-2"/>
        </w:rPr>
        <w:t>jcareydesign</w:t>
      </w:r>
      <w:r>
        <w:rPr>
          <w:color w:val="FF8136"/>
          <w:spacing w:val="-2"/>
        </w:rPr>
        <w:t>courts</w:t>
      </w:r>
      <w:r>
        <w:rPr>
          <w:color w:val="FF8136"/>
          <w:spacing w:val="47"/>
        </w:rPr>
        <w:t xml:space="preserve"> </w:t>
      </w:r>
      <w:r>
        <w:rPr>
          <w:color w:val="FF8136"/>
          <w:spacing w:val="-1"/>
          <w:position w:val="1"/>
          <w:sz w:val="15"/>
        </w:rPr>
        <w:t>|</w:t>
      </w:r>
      <w:r>
        <w:rPr>
          <w:color w:val="FF8136"/>
          <w:spacing w:val="1"/>
          <w:position w:val="1"/>
          <w:sz w:val="15"/>
        </w:rPr>
        <w:t xml:space="preserve"> </w:t>
      </w:r>
      <w:r>
        <w:rPr>
          <w:color w:val="FFFFFF"/>
          <w:spacing w:val="-1"/>
          <w:sz w:val="15"/>
        </w:rPr>
        <w:t>15</w:t>
      </w:r>
    </w:p>
    <w:p w14:paraId="12C2D0C9" w14:textId="77777777" w:rsidR="00762D58" w:rsidRDefault="00762D58">
      <w:pPr>
        <w:jc w:val="right"/>
        <w:rPr>
          <w:sz w:val="15"/>
        </w:rPr>
        <w:sectPr w:rsidR="00762D58">
          <w:headerReference w:type="default" r:id="rId309"/>
          <w:footerReference w:type="default" r:id="rId310"/>
          <w:pgSz w:w="16840" w:h="11910" w:orient="landscape"/>
          <w:pgMar w:top="1100" w:right="0" w:bottom="280" w:left="0" w:header="0" w:footer="0" w:gutter="0"/>
          <w:cols w:space="720"/>
        </w:sectPr>
      </w:pPr>
    </w:p>
    <w:p w14:paraId="56D07228" w14:textId="77777777" w:rsidR="00762D58" w:rsidRDefault="00A364CD">
      <w:pPr>
        <w:spacing w:before="128" w:line="315" w:lineRule="exact"/>
        <w:ind w:left="1018"/>
        <w:rPr>
          <w:sz w:val="29"/>
        </w:rPr>
      </w:pPr>
      <w:r>
        <w:rPr>
          <w:color w:val="FFFFFF"/>
          <w:w w:val="110"/>
          <w:sz w:val="29"/>
        </w:rPr>
        <w:lastRenderedPageBreak/>
        <w:t>courtroom</w:t>
      </w:r>
    </w:p>
    <w:p w14:paraId="15B84FC9" w14:textId="77777777" w:rsidR="00762D58" w:rsidRDefault="00A364CD">
      <w:pPr>
        <w:spacing w:line="315" w:lineRule="exact"/>
        <w:ind w:left="1018"/>
        <w:rPr>
          <w:sz w:val="29"/>
        </w:rPr>
      </w:pPr>
      <w:r>
        <w:rPr>
          <w:color w:val="FFFFFF"/>
          <w:sz w:val="29"/>
        </w:rPr>
        <w:t>furniture</w:t>
      </w:r>
    </w:p>
    <w:p w14:paraId="5AD99108" w14:textId="77777777" w:rsidR="00762D58" w:rsidRDefault="00A364CD">
      <w:pPr>
        <w:spacing w:before="82" w:line="266" w:lineRule="auto"/>
        <w:ind w:left="1018" w:right="2511"/>
        <w:rPr>
          <w:sz w:val="16"/>
        </w:rPr>
      </w:pPr>
      <w:r>
        <w:br w:type="column"/>
      </w:r>
      <w:r>
        <w:rPr>
          <w:color w:val="343332"/>
          <w:sz w:val="16"/>
        </w:rPr>
        <w:lastRenderedPageBreak/>
        <w:t>For</w:t>
      </w:r>
      <w:r>
        <w:rPr>
          <w:color w:val="343332"/>
          <w:spacing w:val="1"/>
          <w:sz w:val="16"/>
        </w:rPr>
        <w:t xml:space="preserve"> </w:t>
      </w:r>
      <w:r>
        <w:rPr>
          <w:color w:val="343332"/>
          <w:sz w:val="16"/>
        </w:rPr>
        <w:t>this</w:t>
      </w:r>
      <w:r>
        <w:rPr>
          <w:color w:val="343332"/>
          <w:spacing w:val="1"/>
          <w:sz w:val="16"/>
        </w:rPr>
        <w:t xml:space="preserve"> </w:t>
      </w:r>
      <w:r>
        <w:rPr>
          <w:color w:val="343332"/>
          <w:sz w:val="16"/>
        </w:rPr>
        <w:t>scheme</w:t>
      </w:r>
      <w:r>
        <w:rPr>
          <w:color w:val="343332"/>
          <w:spacing w:val="1"/>
          <w:sz w:val="16"/>
        </w:rPr>
        <w:t xml:space="preserve"> </w:t>
      </w:r>
      <w:r>
        <w:rPr>
          <w:color w:val="343332"/>
          <w:sz w:val="16"/>
        </w:rPr>
        <w:t>we</w:t>
      </w:r>
      <w:r>
        <w:rPr>
          <w:color w:val="343332"/>
          <w:spacing w:val="1"/>
          <w:sz w:val="16"/>
        </w:rPr>
        <w:t xml:space="preserve"> </w:t>
      </w:r>
      <w:r>
        <w:rPr>
          <w:color w:val="343332"/>
          <w:sz w:val="16"/>
        </w:rPr>
        <w:t>provided</w:t>
      </w:r>
      <w:r>
        <w:rPr>
          <w:color w:val="343332"/>
          <w:spacing w:val="2"/>
          <w:sz w:val="16"/>
        </w:rPr>
        <w:t xml:space="preserve"> </w:t>
      </w:r>
      <w:r>
        <w:rPr>
          <w:color w:val="343332"/>
          <w:sz w:val="16"/>
        </w:rPr>
        <w:t>all</w:t>
      </w:r>
      <w:r>
        <w:rPr>
          <w:color w:val="343332"/>
          <w:spacing w:val="1"/>
          <w:sz w:val="16"/>
        </w:rPr>
        <w:t xml:space="preserve"> </w:t>
      </w:r>
      <w:r>
        <w:rPr>
          <w:color w:val="343332"/>
          <w:sz w:val="16"/>
        </w:rPr>
        <w:t>specialist</w:t>
      </w:r>
      <w:r>
        <w:rPr>
          <w:color w:val="343332"/>
          <w:spacing w:val="2"/>
          <w:sz w:val="16"/>
        </w:rPr>
        <w:t xml:space="preserve"> </w:t>
      </w:r>
      <w:r>
        <w:rPr>
          <w:color w:val="343332"/>
          <w:sz w:val="16"/>
        </w:rPr>
        <w:t>fitted</w:t>
      </w:r>
      <w:r>
        <w:rPr>
          <w:color w:val="343332"/>
          <w:spacing w:val="2"/>
          <w:sz w:val="16"/>
        </w:rPr>
        <w:t xml:space="preserve"> </w:t>
      </w:r>
      <w:r>
        <w:rPr>
          <w:color w:val="343332"/>
          <w:sz w:val="16"/>
        </w:rPr>
        <w:t>furniture</w:t>
      </w:r>
      <w:r>
        <w:rPr>
          <w:color w:val="343332"/>
          <w:spacing w:val="2"/>
          <w:sz w:val="16"/>
        </w:rPr>
        <w:t xml:space="preserve"> </w:t>
      </w:r>
      <w:r>
        <w:rPr>
          <w:color w:val="343332"/>
          <w:sz w:val="16"/>
        </w:rPr>
        <w:t>for</w:t>
      </w:r>
      <w:r>
        <w:rPr>
          <w:color w:val="343332"/>
          <w:spacing w:val="3"/>
          <w:sz w:val="16"/>
        </w:rPr>
        <w:t xml:space="preserve"> </w:t>
      </w:r>
      <w:r>
        <w:rPr>
          <w:color w:val="343332"/>
          <w:sz w:val="16"/>
        </w:rPr>
        <w:t>three</w:t>
      </w:r>
      <w:r>
        <w:rPr>
          <w:color w:val="343332"/>
          <w:spacing w:val="2"/>
          <w:sz w:val="16"/>
        </w:rPr>
        <w:t xml:space="preserve"> </w:t>
      </w:r>
      <w:r>
        <w:rPr>
          <w:color w:val="343332"/>
          <w:sz w:val="16"/>
        </w:rPr>
        <w:t>large</w:t>
      </w:r>
      <w:r>
        <w:rPr>
          <w:color w:val="343332"/>
          <w:spacing w:val="-41"/>
          <w:sz w:val="16"/>
        </w:rPr>
        <w:t xml:space="preserve"> </w:t>
      </w:r>
      <w:r>
        <w:rPr>
          <w:color w:val="343332"/>
          <w:sz w:val="16"/>
        </w:rPr>
        <w:t>Crown</w:t>
      </w:r>
      <w:r>
        <w:rPr>
          <w:color w:val="343332"/>
          <w:spacing w:val="3"/>
          <w:sz w:val="16"/>
        </w:rPr>
        <w:t xml:space="preserve"> </w:t>
      </w:r>
      <w:r>
        <w:rPr>
          <w:color w:val="343332"/>
          <w:sz w:val="16"/>
        </w:rPr>
        <w:t>Courts</w:t>
      </w:r>
      <w:r>
        <w:rPr>
          <w:color w:val="343332"/>
          <w:spacing w:val="3"/>
          <w:sz w:val="16"/>
        </w:rPr>
        <w:t xml:space="preserve"> </w:t>
      </w:r>
      <w:r>
        <w:rPr>
          <w:color w:val="343332"/>
          <w:sz w:val="16"/>
        </w:rPr>
        <w:t>with</w:t>
      </w:r>
      <w:r>
        <w:rPr>
          <w:color w:val="343332"/>
          <w:spacing w:val="3"/>
          <w:sz w:val="16"/>
        </w:rPr>
        <w:t xml:space="preserve"> </w:t>
      </w:r>
      <w:r>
        <w:rPr>
          <w:color w:val="343332"/>
          <w:sz w:val="16"/>
        </w:rPr>
        <w:t>secure</w:t>
      </w:r>
      <w:r>
        <w:rPr>
          <w:color w:val="343332"/>
          <w:spacing w:val="3"/>
          <w:sz w:val="16"/>
        </w:rPr>
        <w:t xml:space="preserve"> </w:t>
      </w:r>
      <w:r>
        <w:rPr>
          <w:color w:val="343332"/>
          <w:sz w:val="16"/>
        </w:rPr>
        <w:t>docks,</w:t>
      </w:r>
    </w:p>
    <w:p w14:paraId="679DD6E4" w14:textId="77777777" w:rsidR="00762D58" w:rsidRDefault="00A364CD">
      <w:pPr>
        <w:spacing w:before="2" w:line="266" w:lineRule="auto"/>
        <w:ind w:left="1018" w:right="2511"/>
        <w:rPr>
          <w:sz w:val="16"/>
        </w:rPr>
      </w:pPr>
      <w:r>
        <w:pict w14:anchorId="722AC543">
          <v:shape id="_x0000_s4022" type="#_x0000_t202" style="position:absolute;left:0;text-align:left;margin-left:727.7pt;margin-top:15.65pt;width:11.35pt;height:24.2pt;z-index:15904768;mso-position-horizontal-relative:page" filled="f" stroked="f">
            <v:textbox style="layout-flow:vertical;mso-layout-flow-alt:bottom-to-top" inset="0,0,0,0">
              <w:txbxContent>
                <w:p w14:paraId="7C7EBF21" w14:textId="77777777" w:rsidR="00A364CD" w:rsidRDefault="00A364CD">
                  <w:pPr>
                    <w:spacing w:before="31"/>
                    <w:ind w:left="20"/>
                    <w:rPr>
                      <w:rFonts w:ascii="Arial"/>
                      <w:b/>
                      <w:sz w:val="15"/>
                    </w:rPr>
                  </w:pPr>
                  <w:r>
                    <w:rPr>
                      <w:rFonts w:ascii="Arial"/>
                      <w:b/>
                      <w:color w:val="6D6D70"/>
                      <w:w w:val="80"/>
                      <w:sz w:val="15"/>
                    </w:rPr>
                    <w:t>SILVER</w:t>
                  </w:r>
                </w:p>
              </w:txbxContent>
            </v:textbox>
            <w10:wrap anchorx="page"/>
          </v:shape>
        </w:pict>
      </w:r>
      <w:r>
        <w:rPr>
          <w:color w:val="343332"/>
          <w:sz w:val="16"/>
        </w:rPr>
        <w:t>the</w:t>
      </w:r>
      <w:r>
        <w:rPr>
          <w:color w:val="343332"/>
          <w:spacing w:val="2"/>
          <w:sz w:val="16"/>
        </w:rPr>
        <w:t xml:space="preserve"> </w:t>
      </w:r>
      <w:r>
        <w:rPr>
          <w:color w:val="343332"/>
          <w:sz w:val="16"/>
        </w:rPr>
        <w:t>largest</w:t>
      </w:r>
      <w:r>
        <w:rPr>
          <w:color w:val="343332"/>
          <w:spacing w:val="2"/>
          <w:sz w:val="16"/>
        </w:rPr>
        <w:t xml:space="preserve"> </w:t>
      </w:r>
      <w:r>
        <w:rPr>
          <w:color w:val="343332"/>
          <w:sz w:val="16"/>
        </w:rPr>
        <w:t>of</w:t>
      </w:r>
      <w:r>
        <w:rPr>
          <w:color w:val="343332"/>
          <w:spacing w:val="3"/>
          <w:sz w:val="16"/>
        </w:rPr>
        <w:t xml:space="preserve"> </w:t>
      </w:r>
      <w:r>
        <w:rPr>
          <w:color w:val="343332"/>
          <w:sz w:val="16"/>
        </w:rPr>
        <w:t>which</w:t>
      </w:r>
      <w:r>
        <w:rPr>
          <w:color w:val="343332"/>
          <w:spacing w:val="2"/>
          <w:sz w:val="16"/>
        </w:rPr>
        <w:t xml:space="preserve"> </w:t>
      </w:r>
      <w:r>
        <w:rPr>
          <w:color w:val="343332"/>
          <w:sz w:val="16"/>
        </w:rPr>
        <w:t>seated</w:t>
      </w:r>
      <w:r>
        <w:rPr>
          <w:color w:val="343332"/>
          <w:spacing w:val="3"/>
          <w:sz w:val="16"/>
        </w:rPr>
        <w:t xml:space="preserve"> </w:t>
      </w:r>
      <w:r>
        <w:rPr>
          <w:color w:val="343332"/>
          <w:sz w:val="16"/>
        </w:rPr>
        <w:t>up</w:t>
      </w:r>
      <w:r>
        <w:rPr>
          <w:color w:val="343332"/>
          <w:spacing w:val="2"/>
          <w:sz w:val="16"/>
        </w:rPr>
        <w:t xml:space="preserve"> </w:t>
      </w:r>
      <w:r>
        <w:rPr>
          <w:color w:val="343332"/>
          <w:sz w:val="16"/>
        </w:rPr>
        <w:t>to</w:t>
      </w:r>
      <w:r>
        <w:rPr>
          <w:color w:val="343332"/>
          <w:spacing w:val="3"/>
          <w:sz w:val="16"/>
        </w:rPr>
        <w:t xml:space="preserve"> </w:t>
      </w:r>
      <w:r>
        <w:rPr>
          <w:color w:val="343332"/>
          <w:sz w:val="16"/>
        </w:rPr>
        <w:t>20</w:t>
      </w:r>
      <w:r>
        <w:rPr>
          <w:color w:val="343332"/>
          <w:spacing w:val="1"/>
          <w:sz w:val="16"/>
        </w:rPr>
        <w:t xml:space="preserve"> </w:t>
      </w:r>
      <w:r>
        <w:rPr>
          <w:color w:val="343332"/>
          <w:sz w:val="16"/>
        </w:rPr>
        <w:t>defendants. Raised public galleries were</w:t>
      </w:r>
      <w:r>
        <w:rPr>
          <w:color w:val="343332"/>
          <w:spacing w:val="-42"/>
          <w:sz w:val="16"/>
        </w:rPr>
        <w:t xml:space="preserve"> </w:t>
      </w:r>
      <w:r>
        <w:rPr>
          <w:color w:val="343332"/>
          <w:sz w:val="16"/>
        </w:rPr>
        <w:t>set</w:t>
      </w:r>
      <w:r>
        <w:rPr>
          <w:color w:val="343332"/>
          <w:spacing w:val="1"/>
          <w:sz w:val="16"/>
        </w:rPr>
        <w:t xml:space="preserve"> </w:t>
      </w:r>
      <w:r>
        <w:rPr>
          <w:color w:val="343332"/>
          <w:sz w:val="16"/>
        </w:rPr>
        <w:t>above,</w:t>
      </w:r>
      <w:r>
        <w:rPr>
          <w:color w:val="343332"/>
          <w:spacing w:val="2"/>
          <w:sz w:val="16"/>
        </w:rPr>
        <w:t xml:space="preserve"> </w:t>
      </w:r>
      <w:r>
        <w:rPr>
          <w:color w:val="343332"/>
          <w:sz w:val="16"/>
        </w:rPr>
        <w:t>allowing</w:t>
      </w:r>
      <w:r>
        <w:rPr>
          <w:color w:val="343332"/>
          <w:spacing w:val="2"/>
          <w:sz w:val="16"/>
        </w:rPr>
        <w:t xml:space="preserve"> </w:t>
      </w:r>
      <w:r>
        <w:rPr>
          <w:color w:val="343332"/>
          <w:sz w:val="16"/>
        </w:rPr>
        <w:t>each</w:t>
      </w:r>
      <w:r>
        <w:rPr>
          <w:color w:val="343332"/>
          <w:spacing w:val="2"/>
          <w:sz w:val="16"/>
        </w:rPr>
        <w:t xml:space="preserve"> </w:t>
      </w:r>
      <w:r>
        <w:rPr>
          <w:color w:val="343332"/>
          <w:sz w:val="16"/>
        </w:rPr>
        <w:t>case</w:t>
      </w:r>
      <w:r>
        <w:rPr>
          <w:color w:val="343332"/>
          <w:spacing w:val="2"/>
          <w:sz w:val="16"/>
        </w:rPr>
        <w:t xml:space="preserve"> </w:t>
      </w:r>
      <w:r>
        <w:rPr>
          <w:color w:val="343332"/>
          <w:sz w:val="16"/>
        </w:rPr>
        <w:t>to</w:t>
      </w:r>
      <w:r>
        <w:rPr>
          <w:color w:val="343332"/>
          <w:spacing w:val="2"/>
          <w:sz w:val="16"/>
        </w:rPr>
        <w:t xml:space="preserve"> </w:t>
      </w:r>
      <w:r>
        <w:rPr>
          <w:color w:val="343332"/>
          <w:sz w:val="16"/>
        </w:rPr>
        <w:t>be</w:t>
      </w:r>
      <w:r>
        <w:rPr>
          <w:color w:val="343332"/>
          <w:spacing w:val="1"/>
          <w:sz w:val="16"/>
        </w:rPr>
        <w:t xml:space="preserve"> </w:t>
      </w:r>
      <w:r>
        <w:rPr>
          <w:color w:val="343332"/>
          <w:sz w:val="16"/>
        </w:rPr>
        <w:t>safely</w:t>
      </w:r>
      <w:r>
        <w:rPr>
          <w:color w:val="343332"/>
          <w:spacing w:val="5"/>
          <w:sz w:val="16"/>
        </w:rPr>
        <w:t xml:space="preserve"> </w:t>
      </w:r>
      <w:r>
        <w:rPr>
          <w:color w:val="343332"/>
          <w:sz w:val="16"/>
        </w:rPr>
        <w:t>observed</w:t>
      </w:r>
      <w:r>
        <w:rPr>
          <w:color w:val="343332"/>
          <w:spacing w:val="6"/>
          <w:sz w:val="16"/>
        </w:rPr>
        <w:t xml:space="preserve"> </w:t>
      </w:r>
      <w:r>
        <w:rPr>
          <w:color w:val="343332"/>
          <w:sz w:val="16"/>
        </w:rPr>
        <w:t>from</w:t>
      </w:r>
      <w:r>
        <w:rPr>
          <w:color w:val="343332"/>
          <w:spacing w:val="6"/>
          <w:sz w:val="16"/>
        </w:rPr>
        <w:t xml:space="preserve"> </w:t>
      </w:r>
      <w:r>
        <w:rPr>
          <w:color w:val="343332"/>
          <w:sz w:val="16"/>
        </w:rPr>
        <w:t>this</w:t>
      </w:r>
      <w:r>
        <w:rPr>
          <w:color w:val="343332"/>
          <w:spacing w:val="6"/>
          <w:sz w:val="16"/>
        </w:rPr>
        <w:t xml:space="preserve"> </w:t>
      </w:r>
      <w:r>
        <w:rPr>
          <w:color w:val="343332"/>
          <w:sz w:val="16"/>
        </w:rPr>
        <w:t>viewing</w:t>
      </w:r>
      <w:r>
        <w:rPr>
          <w:color w:val="343332"/>
          <w:spacing w:val="6"/>
          <w:sz w:val="16"/>
        </w:rPr>
        <w:t xml:space="preserve"> </w:t>
      </w:r>
      <w:r>
        <w:rPr>
          <w:color w:val="343332"/>
          <w:sz w:val="16"/>
        </w:rPr>
        <w:t>point.</w:t>
      </w:r>
    </w:p>
    <w:p w14:paraId="2D49D3C1" w14:textId="77777777" w:rsidR="00762D58" w:rsidRDefault="00762D58">
      <w:pPr>
        <w:spacing w:line="266" w:lineRule="auto"/>
        <w:rPr>
          <w:sz w:val="16"/>
        </w:rPr>
        <w:sectPr w:rsidR="00762D58">
          <w:headerReference w:type="default" r:id="rId311"/>
          <w:footerReference w:type="default" r:id="rId312"/>
          <w:pgSz w:w="16840" w:h="11910" w:orient="landscape"/>
          <w:pgMar w:top="720" w:right="0" w:bottom="280" w:left="0" w:header="0" w:footer="0" w:gutter="0"/>
          <w:cols w:num="2" w:space="720" w:equalWidth="0">
            <w:col w:w="2481" w:space="7937"/>
            <w:col w:w="6422"/>
          </w:cols>
        </w:sectPr>
      </w:pPr>
    </w:p>
    <w:p w14:paraId="044D4E50" w14:textId="77777777" w:rsidR="00762D58" w:rsidRDefault="00A364CD">
      <w:pPr>
        <w:pStyle w:val="BodyText"/>
      </w:pPr>
      <w:r>
        <w:lastRenderedPageBreak/>
        <w:pict w14:anchorId="6DDE90AD">
          <v:group id="_x0000_s4016" style="position:absolute;margin-left:0;margin-top:0;width:841.9pt;height:595.3pt;z-index:-29944832;mso-position-horizontal-relative:page;mso-position-vertical-relative:page" coordsize="16838,11906">
            <v:shape id="_x0000_s4021" type="#_x0000_t75" style="position:absolute;width:16838;height:11906">
              <v:imagedata r:id="rId313" o:title=""/>
            </v:shape>
            <v:shape id="_x0000_s4020" type="#_x0000_t75" style="position:absolute;left:14550;top:2364;width:228;height:566">
              <v:imagedata r:id="rId314" o:title=""/>
            </v:shape>
            <v:line id="_x0000_s4019" style="position:absolute" from="11452,2364" to="14858,2364" strokecolor="#343332" strokeweight=".25pt"/>
            <v:rect id="_x0000_s4018" style="position:absolute;left:680;width:2019;height:1623" fillcolor="#434141" stroked="f">
              <v:fill opacity="58981f"/>
            </v:rect>
            <v:line id="_x0000_s4017" style="position:absolute" from="889,611" to="889,1433" strokecolor="#ff8136" strokeweight=".29033mm"/>
            <w10:wrap anchorx="page" anchory="page"/>
          </v:group>
        </w:pict>
      </w:r>
    </w:p>
    <w:p w14:paraId="24C1F335" w14:textId="77777777" w:rsidR="00762D58" w:rsidRDefault="00762D58">
      <w:pPr>
        <w:pStyle w:val="BodyText"/>
      </w:pPr>
    </w:p>
    <w:p w14:paraId="3F9C0F2C" w14:textId="77777777" w:rsidR="00762D58" w:rsidRDefault="00762D58">
      <w:pPr>
        <w:pStyle w:val="BodyText"/>
      </w:pPr>
    </w:p>
    <w:p w14:paraId="60FED96F" w14:textId="77777777" w:rsidR="00762D58" w:rsidRDefault="00762D58">
      <w:pPr>
        <w:pStyle w:val="BodyText"/>
      </w:pPr>
    </w:p>
    <w:p w14:paraId="2BE857FC" w14:textId="77777777" w:rsidR="00762D58" w:rsidRDefault="00762D58">
      <w:pPr>
        <w:pStyle w:val="BodyText"/>
      </w:pPr>
    </w:p>
    <w:p w14:paraId="0B841E2A" w14:textId="77777777" w:rsidR="00762D58" w:rsidRDefault="00762D58">
      <w:pPr>
        <w:pStyle w:val="BodyText"/>
      </w:pPr>
    </w:p>
    <w:p w14:paraId="6685ECE6" w14:textId="77777777" w:rsidR="00762D58" w:rsidRDefault="00762D58">
      <w:pPr>
        <w:pStyle w:val="BodyText"/>
      </w:pPr>
    </w:p>
    <w:p w14:paraId="3ADE23DF" w14:textId="77777777" w:rsidR="00762D58" w:rsidRDefault="00762D58">
      <w:pPr>
        <w:pStyle w:val="BodyText"/>
      </w:pPr>
    </w:p>
    <w:p w14:paraId="77130690" w14:textId="77777777" w:rsidR="00762D58" w:rsidRDefault="00762D58">
      <w:pPr>
        <w:pStyle w:val="BodyText"/>
      </w:pPr>
    </w:p>
    <w:p w14:paraId="2FEFB960" w14:textId="77777777" w:rsidR="00762D58" w:rsidRDefault="00762D58">
      <w:pPr>
        <w:pStyle w:val="BodyText"/>
      </w:pPr>
    </w:p>
    <w:p w14:paraId="1AA7637B" w14:textId="77777777" w:rsidR="00762D58" w:rsidRDefault="00762D58">
      <w:pPr>
        <w:pStyle w:val="BodyText"/>
      </w:pPr>
    </w:p>
    <w:p w14:paraId="22A023BA" w14:textId="77777777" w:rsidR="00762D58" w:rsidRDefault="00762D58">
      <w:pPr>
        <w:pStyle w:val="BodyText"/>
      </w:pPr>
    </w:p>
    <w:p w14:paraId="74875954" w14:textId="77777777" w:rsidR="00762D58" w:rsidRDefault="00762D58">
      <w:pPr>
        <w:pStyle w:val="BodyText"/>
      </w:pPr>
    </w:p>
    <w:p w14:paraId="077AE5A7" w14:textId="77777777" w:rsidR="00762D58" w:rsidRDefault="00762D58">
      <w:pPr>
        <w:pStyle w:val="BodyText"/>
      </w:pPr>
    </w:p>
    <w:p w14:paraId="10C8EE25" w14:textId="77777777" w:rsidR="00762D58" w:rsidRDefault="00762D58">
      <w:pPr>
        <w:pStyle w:val="BodyText"/>
      </w:pPr>
    </w:p>
    <w:p w14:paraId="0764B6F2" w14:textId="77777777" w:rsidR="00762D58" w:rsidRDefault="00762D58">
      <w:pPr>
        <w:pStyle w:val="BodyText"/>
      </w:pPr>
    </w:p>
    <w:p w14:paraId="3DCB098D" w14:textId="77777777" w:rsidR="00762D58" w:rsidRDefault="00762D58">
      <w:pPr>
        <w:pStyle w:val="BodyText"/>
      </w:pPr>
    </w:p>
    <w:p w14:paraId="313A436F" w14:textId="77777777" w:rsidR="00762D58" w:rsidRDefault="00762D58">
      <w:pPr>
        <w:pStyle w:val="BodyText"/>
      </w:pPr>
    </w:p>
    <w:p w14:paraId="2339D1AB" w14:textId="77777777" w:rsidR="00762D58" w:rsidRDefault="00762D58">
      <w:pPr>
        <w:pStyle w:val="BodyText"/>
      </w:pPr>
    </w:p>
    <w:p w14:paraId="7C2D4683" w14:textId="77777777" w:rsidR="00762D58" w:rsidRDefault="00762D58">
      <w:pPr>
        <w:pStyle w:val="BodyText"/>
      </w:pPr>
    </w:p>
    <w:p w14:paraId="6FF71509" w14:textId="77777777" w:rsidR="00762D58" w:rsidRDefault="00762D58">
      <w:pPr>
        <w:pStyle w:val="BodyText"/>
      </w:pPr>
    </w:p>
    <w:p w14:paraId="74EEE770" w14:textId="77777777" w:rsidR="00762D58" w:rsidRDefault="00762D58">
      <w:pPr>
        <w:pStyle w:val="BodyText"/>
      </w:pPr>
    </w:p>
    <w:p w14:paraId="0C31A68E" w14:textId="77777777" w:rsidR="00762D58" w:rsidRDefault="00762D58">
      <w:pPr>
        <w:pStyle w:val="BodyText"/>
      </w:pPr>
    </w:p>
    <w:p w14:paraId="67CF5A98" w14:textId="77777777" w:rsidR="00762D58" w:rsidRDefault="00762D58">
      <w:pPr>
        <w:pStyle w:val="BodyText"/>
      </w:pPr>
    </w:p>
    <w:p w14:paraId="18D35E3A" w14:textId="77777777" w:rsidR="00762D58" w:rsidRDefault="00762D58">
      <w:pPr>
        <w:pStyle w:val="BodyText"/>
      </w:pPr>
    </w:p>
    <w:p w14:paraId="7FD284D9" w14:textId="77777777" w:rsidR="00762D58" w:rsidRDefault="00762D58">
      <w:pPr>
        <w:pStyle w:val="BodyText"/>
      </w:pPr>
    </w:p>
    <w:p w14:paraId="4A3F785C" w14:textId="77777777" w:rsidR="00762D58" w:rsidRDefault="00762D58">
      <w:pPr>
        <w:pStyle w:val="BodyText"/>
      </w:pPr>
    </w:p>
    <w:p w14:paraId="7FF94140" w14:textId="77777777" w:rsidR="00762D58" w:rsidRDefault="00762D58">
      <w:pPr>
        <w:pStyle w:val="BodyText"/>
      </w:pPr>
    </w:p>
    <w:p w14:paraId="184940AB" w14:textId="77777777" w:rsidR="00762D58" w:rsidRDefault="00762D58">
      <w:pPr>
        <w:pStyle w:val="BodyText"/>
      </w:pPr>
    </w:p>
    <w:p w14:paraId="4D42A2E2" w14:textId="77777777" w:rsidR="00762D58" w:rsidRDefault="00762D58">
      <w:pPr>
        <w:pStyle w:val="BodyText"/>
      </w:pPr>
    </w:p>
    <w:p w14:paraId="106F8BE0" w14:textId="77777777" w:rsidR="00762D58" w:rsidRDefault="00762D58">
      <w:pPr>
        <w:pStyle w:val="BodyText"/>
      </w:pPr>
    </w:p>
    <w:p w14:paraId="2255C6B3" w14:textId="77777777" w:rsidR="00762D58" w:rsidRDefault="00762D58">
      <w:pPr>
        <w:pStyle w:val="BodyText"/>
      </w:pPr>
    </w:p>
    <w:p w14:paraId="4FB48EF4" w14:textId="77777777" w:rsidR="00762D58" w:rsidRDefault="00762D58">
      <w:pPr>
        <w:pStyle w:val="BodyText"/>
      </w:pPr>
    </w:p>
    <w:p w14:paraId="5CDCFCE2" w14:textId="77777777" w:rsidR="00762D58" w:rsidRDefault="00762D58">
      <w:pPr>
        <w:pStyle w:val="BodyText"/>
      </w:pPr>
    </w:p>
    <w:p w14:paraId="24DE4691" w14:textId="77777777" w:rsidR="00762D58" w:rsidRDefault="00762D58">
      <w:pPr>
        <w:pStyle w:val="BodyText"/>
      </w:pPr>
    </w:p>
    <w:p w14:paraId="7E45E1B1" w14:textId="77777777" w:rsidR="00762D58" w:rsidRDefault="00762D58">
      <w:pPr>
        <w:pStyle w:val="BodyText"/>
      </w:pPr>
    </w:p>
    <w:p w14:paraId="59F04C45" w14:textId="77777777" w:rsidR="00762D58" w:rsidRDefault="00762D58">
      <w:pPr>
        <w:pStyle w:val="BodyText"/>
      </w:pPr>
    </w:p>
    <w:p w14:paraId="72AACE67" w14:textId="77777777" w:rsidR="00762D58" w:rsidRDefault="00762D58">
      <w:pPr>
        <w:pStyle w:val="BodyText"/>
      </w:pPr>
    </w:p>
    <w:p w14:paraId="1DBD2F5E" w14:textId="77777777" w:rsidR="00762D58" w:rsidRDefault="00762D58">
      <w:pPr>
        <w:pStyle w:val="BodyText"/>
        <w:spacing w:before="5"/>
        <w:rPr>
          <w:sz w:val="23"/>
        </w:rPr>
      </w:pPr>
    </w:p>
    <w:p w14:paraId="7DCEFCFD" w14:textId="77777777" w:rsidR="00762D58" w:rsidRDefault="00A364CD">
      <w:pPr>
        <w:ind w:left="717"/>
        <w:rPr>
          <w:sz w:val="20"/>
        </w:rPr>
      </w:pPr>
      <w:r>
        <w:rPr>
          <w:color w:val="FFFFFF"/>
          <w:spacing w:val="-2"/>
          <w:sz w:val="15"/>
        </w:rPr>
        <w:t>16</w:t>
      </w:r>
      <w:r>
        <w:rPr>
          <w:color w:val="FFFFFF"/>
          <w:sz w:val="15"/>
        </w:rPr>
        <w:t xml:space="preserve"> </w:t>
      </w:r>
      <w:r>
        <w:rPr>
          <w:color w:val="FF8136"/>
          <w:spacing w:val="-2"/>
          <w:position w:val="1"/>
          <w:sz w:val="15"/>
        </w:rPr>
        <w:t>|</w:t>
      </w:r>
      <w:r>
        <w:rPr>
          <w:color w:val="FF8136"/>
          <w:spacing w:val="62"/>
          <w:position w:val="1"/>
          <w:sz w:val="15"/>
        </w:rPr>
        <w:t xml:space="preserve"> </w:t>
      </w:r>
      <w:r>
        <w:rPr>
          <w:color w:val="FFFFFF"/>
          <w:spacing w:val="-2"/>
          <w:sz w:val="20"/>
        </w:rPr>
        <w:t>jcareydesign</w:t>
      </w:r>
      <w:r>
        <w:rPr>
          <w:color w:val="FF8136"/>
          <w:spacing w:val="-2"/>
          <w:sz w:val="20"/>
        </w:rPr>
        <w:t>courts</w:t>
      </w:r>
    </w:p>
    <w:p w14:paraId="08CC7FEF" w14:textId="77777777" w:rsidR="00762D58" w:rsidRDefault="00762D58">
      <w:pPr>
        <w:rPr>
          <w:sz w:val="20"/>
        </w:rPr>
        <w:sectPr w:rsidR="00762D58">
          <w:type w:val="continuous"/>
          <w:pgSz w:w="16840" w:h="11910" w:orient="landscape"/>
          <w:pgMar w:top="1420" w:right="0" w:bottom="280" w:left="0" w:header="720" w:footer="720" w:gutter="0"/>
          <w:cols w:space="720"/>
        </w:sectPr>
      </w:pPr>
    </w:p>
    <w:p w14:paraId="2854976B" w14:textId="77777777" w:rsidR="00762D58" w:rsidRDefault="00A364CD">
      <w:pPr>
        <w:pStyle w:val="BodyText"/>
      </w:pPr>
      <w:r>
        <w:rPr>
          <w:noProof/>
        </w:rPr>
        <w:lastRenderedPageBreak/>
        <w:drawing>
          <wp:anchor distT="0" distB="0" distL="0" distR="0" simplePos="0" relativeHeight="15906816" behindDoc="0" locked="0" layoutInCell="1" allowOverlap="1" wp14:anchorId="0E612813" wp14:editId="404B11AE">
            <wp:simplePos x="0" y="0"/>
            <wp:positionH relativeFrom="page">
              <wp:posOffset>7319695</wp:posOffset>
            </wp:positionH>
            <wp:positionV relativeFrom="page">
              <wp:posOffset>587705</wp:posOffset>
            </wp:positionV>
            <wp:extent cx="2912262" cy="2371725"/>
            <wp:effectExtent l="0" t="0" r="0" b="0"/>
            <wp:wrapNone/>
            <wp:docPr id="173" name="image12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4" name="image120.png"/>
                    <pic:cNvPicPr/>
                  </pic:nvPicPr>
                  <pic:blipFill>
                    <a:blip r:embed="rId3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12262" cy="23717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5041A210" w14:textId="77777777" w:rsidR="00762D58" w:rsidRDefault="00762D58">
      <w:pPr>
        <w:pStyle w:val="BodyText"/>
      </w:pPr>
    </w:p>
    <w:p w14:paraId="00F31084" w14:textId="77777777" w:rsidR="00762D58" w:rsidRDefault="00762D58">
      <w:pPr>
        <w:pStyle w:val="BodyText"/>
      </w:pPr>
    </w:p>
    <w:p w14:paraId="07CD3D1F" w14:textId="77777777" w:rsidR="00762D58" w:rsidRDefault="00762D58">
      <w:pPr>
        <w:pStyle w:val="BodyText"/>
      </w:pPr>
    </w:p>
    <w:p w14:paraId="67AE8555" w14:textId="77777777" w:rsidR="00762D58" w:rsidRDefault="00762D58">
      <w:pPr>
        <w:pStyle w:val="BodyText"/>
      </w:pPr>
    </w:p>
    <w:p w14:paraId="2D3E06A1" w14:textId="77777777" w:rsidR="00762D58" w:rsidRDefault="00762D58">
      <w:pPr>
        <w:pStyle w:val="BodyText"/>
      </w:pPr>
    </w:p>
    <w:p w14:paraId="3F910A22" w14:textId="77777777" w:rsidR="00762D58" w:rsidRDefault="00762D58">
      <w:pPr>
        <w:pStyle w:val="BodyText"/>
      </w:pPr>
    </w:p>
    <w:p w14:paraId="3A3E844E" w14:textId="77777777" w:rsidR="00762D58" w:rsidRDefault="00762D58">
      <w:pPr>
        <w:pStyle w:val="BodyText"/>
      </w:pPr>
    </w:p>
    <w:p w14:paraId="0B6688E5" w14:textId="77777777" w:rsidR="00762D58" w:rsidRDefault="00762D58">
      <w:pPr>
        <w:pStyle w:val="BodyText"/>
      </w:pPr>
    </w:p>
    <w:p w14:paraId="779E6386" w14:textId="77777777" w:rsidR="00762D58" w:rsidRDefault="00762D58">
      <w:pPr>
        <w:pStyle w:val="BodyText"/>
      </w:pPr>
    </w:p>
    <w:p w14:paraId="125CFD93" w14:textId="77777777" w:rsidR="00762D58" w:rsidRDefault="00762D58">
      <w:pPr>
        <w:pStyle w:val="BodyText"/>
      </w:pPr>
    </w:p>
    <w:p w14:paraId="1478A77A" w14:textId="77777777" w:rsidR="00762D58" w:rsidRDefault="00762D58">
      <w:pPr>
        <w:pStyle w:val="BodyText"/>
      </w:pPr>
    </w:p>
    <w:p w14:paraId="73BDBA33" w14:textId="77777777" w:rsidR="00762D58" w:rsidRDefault="00762D58">
      <w:pPr>
        <w:pStyle w:val="BodyText"/>
      </w:pPr>
    </w:p>
    <w:p w14:paraId="509D3049" w14:textId="77777777" w:rsidR="00762D58" w:rsidRDefault="00762D58">
      <w:pPr>
        <w:pStyle w:val="BodyText"/>
      </w:pPr>
    </w:p>
    <w:p w14:paraId="395240CE" w14:textId="77777777" w:rsidR="00762D58" w:rsidRDefault="00762D58">
      <w:pPr>
        <w:pStyle w:val="BodyText"/>
      </w:pPr>
    </w:p>
    <w:p w14:paraId="238CE1F9" w14:textId="77777777" w:rsidR="00762D58" w:rsidRDefault="00762D58">
      <w:pPr>
        <w:pStyle w:val="BodyText"/>
      </w:pPr>
    </w:p>
    <w:p w14:paraId="6EC5DDB4" w14:textId="77777777" w:rsidR="00762D58" w:rsidRDefault="00762D58">
      <w:pPr>
        <w:pStyle w:val="BodyText"/>
      </w:pPr>
    </w:p>
    <w:p w14:paraId="37D730D6" w14:textId="77777777" w:rsidR="00762D58" w:rsidRDefault="00762D58">
      <w:pPr>
        <w:pStyle w:val="BodyText"/>
      </w:pPr>
    </w:p>
    <w:p w14:paraId="557951B1" w14:textId="77777777" w:rsidR="00762D58" w:rsidRDefault="00762D58">
      <w:pPr>
        <w:pStyle w:val="BodyText"/>
      </w:pPr>
    </w:p>
    <w:p w14:paraId="2A3FC5E0" w14:textId="77777777" w:rsidR="00762D58" w:rsidRDefault="00762D58">
      <w:pPr>
        <w:pStyle w:val="BodyText"/>
      </w:pPr>
    </w:p>
    <w:p w14:paraId="6B96DC4B" w14:textId="77777777" w:rsidR="00762D58" w:rsidRDefault="00762D58">
      <w:pPr>
        <w:pStyle w:val="BodyText"/>
      </w:pPr>
    </w:p>
    <w:p w14:paraId="158E12BF" w14:textId="77777777" w:rsidR="00762D58" w:rsidRDefault="00762D58">
      <w:pPr>
        <w:pStyle w:val="BodyText"/>
      </w:pPr>
    </w:p>
    <w:p w14:paraId="0671F9A4" w14:textId="77777777" w:rsidR="00762D58" w:rsidRDefault="00762D58">
      <w:pPr>
        <w:pStyle w:val="BodyText"/>
      </w:pPr>
    </w:p>
    <w:p w14:paraId="5D82AA4B" w14:textId="77777777" w:rsidR="00762D58" w:rsidRDefault="00762D58">
      <w:pPr>
        <w:pStyle w:val="BodyText"/>
      </w:pPr>
    </w:p>
    <w:p w14:paraId="78CBF568" w14:textId="77777777" w:rsidR="00762D58" w:rsidRDefault="00762D58">
      <w:pPr>
        <w:pStyle w:val="BodyText"/>
      </w:pPr>
    </w:p>
    <w:p w14:paraId="439281C7" w14:textId="77777777" w:rsidR="00762D58" w:rsidRDefault="00762D58">
      <w:pPr>
        <w:pStyle w:val="BodyText"/>
      </w:pPr>
    </w:p>
    <w:p w14:paraId="668997D1" w14:textId="77777777" w:rsidR="00762D58" w:rsidRDefault="00762D58">
      <w:pPr>
        <w:pStyle w:val="BodyText"/>
      </w:pPr>
    </w:p>
    <w:p w14:paraId="479215AD" w14:textId="77777777" w:rsidR="00762D58" w:rsidRDefault="00762D58">
      <w:pPr>
        <w:pStyle w:val="BodyText"/>
      </w:pPr>
    </w:p>
    <w:p w14:paraId="4A566524" w14:textId="77777777" w:rsidR="00762D58" w:rsidRDefault="00762D58">
      <w:pPr>
        <w:pStyle w:val="BodyText"/>
      </w:pPr>
    </w:p>
    <w:p w14:paraId="6F72E101" w14:textId="77777777" w:rsidR="00762D58" w:rsidRDefault="00762D58">
      <w:pPr>
        <w:pStyle w:val="BodyText"/>
      </w:pPr>
    </w:p>
    <w:p w14:paraId="252ED5C8" w14:textId="77777777" w:rsidR="00762D58" w:rsidRDefault="00762D58">
      <w:pPr>
        <w:pStyle w:val="BodyText"/>
      </w:pPr>
    </w:p>
    <w:p w14:paraId="10CC1B39" w14:textId="77777777" w:rsidR="00762D58" w:rsidRDefault="00762D58">
      <w:pPr>
        <w:pStyle w:val="BodyText"/>
      </w:pPr>
    </w:p>
    <w:p w14:paraId="013D0AB7" w14:textId="77777777" w:rsidR="00762D58" w:rsidRDefault="00762D58">
      <w:pPr>
        <w:pStyle w:val="BodyText"/>
      </w:pPr>
    </w:p>
    <w:p w14:paraId="1DD0BA04" w14:textId="77777777" w:rsidR="00762D58" w:rsidRDefault="00762D58">
      <w:pPr>
        <w:pStyle w:val="BodyText"/>
      </w:pPr>
    </w:p>
    <w:p w14:paraId="6B7CF362" w14:textId="77777777" w:rsidR="00762D58" w:rsidRDefault="00762D58">
      <w:pPr>
        <w:pStyle w:val="BodyText"/>
      </w:pPr>
    </w:p>
    <w:p w14:paraId="3391EA54" w14:textId="77777777" w:rsidR="00762D58" w:rsidRDefault="00762D58">
      <w:pPr>
        <w:pStyle w:val="BodyText"/>
        <w:spacing w:before="2"/>
        <w:rPr>
          <w:sz w:val="18"/>
        </w:rPr>
      </w:pPr>
    </w:p>
    <w:p w14:paraId="7FD77426" w14:textId="77777777" w:rsidR="00762D58" w:rsidRDefault="00A364CD">
      <w:pPr>
        <w:spacing w:before="102" w:line="266" w:lineRule="auto"/>
        <w:ind w:left="8763" w:right="5640" w:hanging="26"/>
        <w:jc w:val="right"/>
        <w:rPr>
          <w:sz w:val="16"/>
        </w:rPr>
      </w:pPr>
      <w:r>
        <w:pict w14:anchorId="1AF22392">
          <v:group id="_x0000_s4011" style="position:absolute;left:0;text-align:left;margin-left:71.05pt;margin-top:62.1pt;width:130.45pt;height:33.45pt;z-index:-15552000;mso-wrap-distance-left:0;mso-wrap-distance-right:0;mso-position-horizontal-relative:page" coordorigin="1421,1242" coordsize="2609,669">
            <v:shape id="_x0000_s4015" style="position:absolute;left:1506;top:1247;width:329;height:664" coordorigin="1506,1247" coordsize="329,664" path="m1835,1247r-329,l1506,1911r159,-71l1835,1911r,-664xe" fillcolor="#343332" stroked="f">
              <v:path arrowok="t"/>
            </v:shape>
            <v:shape id="_x0000_s4014" type="#_x0000_t75" style="position:absolute;left:1571;top:1403;width:210;height:273">
              <v:imagedata r:id="rId316" o:title=""/>
            </v:shape>
            <v:line id="_x0000_s4013" style="position:absolute" from="1421,1247" to="4030,1247" strokecolor="#343332" strokeweight=".5pt"/>
            <v:shape id="_x0000_s4012" type="#_x0000_t202" style="position:absolute;left:1421;top:1242;width:2609;height:669" filled="f" stroked="f">
              <v:textbox inset="0,0,0,0">
                <w:txbxContent>
                  <w:p w14:paraId="6E2BA933" w14:textId="77777777" w:rsidR="00A364CD" w:rsidRDefault="00A364CD">
                    <w:pPr>
                      <w:spacing w:before="104" w:line="244" w:lineRule="auto"/>
                      <w:ind w:left="573" w:right="-16" w:hanging="2"/>
                      <w:rPr>
                        <w:rFonts w:ascii="Arial"/>
                        <w:b/>
                        <w:sz w:val="16"/>
                      </w:rPr>
                    </w:pPr>
                    <w:r>
                      <w:rPr>
                        <w:color w:val="343332"/>
                        <w:sz w:val="16"/>
                      </w:rPr>
                      <w:t>For any queries, no matter</w:t>
                    </w:r>
                    <w:r>
                      <w:rPr>
                        <w:color w:val="343332"/>
                        <w:spacing w:val="1"/>
                        <w:sz w:val="16"/>
                      </w:rPr>
                      <w:t xml:space="preserve"> </w:t>
                    </w:r>
                    <w:r>
                      <w:rPr>
                        <w:color w:val="343332"/>
                        <w:w w:val="95"/>
                        <w:sz w:val="16"/>
                      </w:rPr>
                      <w:t>how</w:t>
                    </w:r>
                    <w:r>
                      <w:rPr>
                        <w:color w:val="343332"/>
                        <w:spacing w:val="7"/>
                        <w:w w:val="95"/>
                        <w:sz w:val="16"/>
                      </w:rPr>
                      <w:t xml:space="preserve"> </w:t>
                    </w:r>
                    <w:r>
                      <w:rPr>
                        <w:color w:val="343332"/>
                        <w:w w:val="95"/>
                        <w:sz w:val="16"/>
                      </w:rPr>
                      <w:t>large</w:t>
                    </w:r>
                    <w:r>
                      <w:rPr>
                        <w:color w:val="343332"/>
                        <w:spacing w:val="8"/>
                        <w:w w:val="95"/>
                        <w:sz w:val="16"/>
                      </w:rPr>
                      <w:t xml:space="preserve"> </w:t>
                    </w:r>
                    <w:r>
                      <w:rPr>
                        <w:color w:val="343332"/>
                        <w:w w:val="95"/>
                        <w:sz w:val="16"/>
                      </w:rPr>
                      <w:t>or</w:t>
                    </w:r>
                    <w:r>
                      <w:rPr>
                        <w:color w:val="343332"/>
                        <w:spacing w:val="8"/>
                        <w:w w:val="95"/>
                        <w:sz w:val="16"/>
                      </w:rPr>
                      <w:t xml:space="preserve"> </w:t>
                    </w:r>
                    <w:r>
                      <w:rPr>
                        <w:color w:val="343332"/>
                        <w:w w:val="95"/>
                        <w:sz w:val="16"/>
                      </w:rPr>
                      <w:t>small</w:t>
                    </w:r>
                    <w:r>
                      <w:rPr>
                        <w:color w:val="343332"/>
                        <w:spacing w:val="7"/>
                        <w:w w:val="95"/>
                        <w:sz w:val="16"/>
                      </w:rPr>
                      <w:t xml:space="preserve"> </w:t>
                    </w:r>
                    <w:r>
                      <w:rPr>
                        <w:color w:val="343332"/>
                        <w:w w:val="95"/>
                        <w:sz w:val="16"/>
                      </w:rPr>
                      <w:t>please</w:t>
                    </w:r>
                    <w:r>
                      <w:rPr>
                        <w:color w:val="343332"/>
                        <w:spacing w:val="8"/>
                        <w:w w:val="95"/>
                        <w:sz w:val="16"/>
                      </w:rPr>
                      <w:t xml:space="preserve"> </w:t>
                    </w:r>
                    <w:r>
                      <w:rPr>
                        <w:color w:val="343332"/>
                        <w:w w:val="95"/>
                        <w:sz w:val="16"/>
                      </w:rPr>
                      <w:t>call</w:t>
                    </w:r>
                    <w:r>
                      <w:rPr>
                        <w:color w:val="343332"/>
                        <w:spacing w:val="-39"/>
                        <w:w w:val="95"/>
                        <w:sz w:val="16"/>
                      </w:rPr>
                      <w:t xml:space="preserve"> </w:t>
                    </w:r>
                    <w:r>
                      <w:rPr>
                        <w:rFonts w:ascii="Arial"/>
                        <w:b/>
                        <w:color w:val="343332"/>
                        <w:sz w:val="16"/>
                      </w:rPr>
                      <w:t>01535 637968</w:t>
                    </w:r>
                  </w:p>
                </w:txbxContent>
              </v:textbox>
            </v:shape>
            <w10:wrap type="topAndBottom" anchorx="page"/>
          </v:group>
        </w:pict>
      </w:r>
      <w:r>
        <w:pict w14:anchorId="564B45F8">
          <v:group id="_x0000_s4008" style="position:absolute;left:0;text-align:left;margin-left:437.1pt;margin-top:62.25pt;width:146.65pt;height:28.5pt;z-index:-15551488;mso-wrap-distance-left:0;mso-wrap-distance-right:0;mso-position-horizontal-relative:page" coordorigin="8742,1245" coordsize="2933,570">
            <v:shape id="_x0000_s4010" type="#_x0000_t75" style="position:absolute;left:11366;top:1248;width:228;height:566">
              <v:imagedata r:id="rId317" o:title=""/>
            </v:shape>
            <v:line id="_x0000_s4009" style="position:absolute" from="8742,1247" to="11674,1247" strokecolor="#343332" strokeweight=".25pt"/>
            <w10:wrap type="topAndBottom" anchorx="page"/>
          </v:group>
        </w:pict>
      </w:r>
      <w:r>
        <w:rPr>
          <w:noProof/>
        </w:rPr>
        <w:drawing>
          <wp:anchor distT="0" distB="0" distL="0" distR="0" simplePos="0" relativeHeight="15906304" behindDoc="0" locked="0" layoutInCell="1" allowOverlap="1" wp14:anchorId="20C82233" wp14:editId="38D4AF9B">
            <wp:simplePos x="0" y="0"/>
            <wp:positionH relativeFrom="page">
              <wp:posOffset>899998</wp:posOffset>
            </wp:positionH>
            <wp:positionV relativeFrom="paragraph">
              <wp:posOffset>-5236390</wp:posOffset>
            </wp:positionV>
            <wp:extent cx="6188475" cy="4929187"/>
            <wp:effectExtent l="0" t="0" r="0" b="0"/>
            <wp:wrapNone/>
            <wp:docPr id="175" name="image12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6" name="image123.png"/>
                    <pic:cNvPicPr/>
                  </pic:nvPicPr>
                  <pic:blipFill>
                    <a:blip r:embed="rId3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88475" cy="492918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15907328" behindDoc="0" locked="0" layoutInCell="1" allowOverlap="1" wp14:anchorId="5261A62C" wp14:editId="0730D029">
            <wp:simplePos x="0" y="0"/>
            <wp:positionH relativeFrom="page">
              <wp:posOffset>7319695</wp:posOffset>
            </wp:positionH>
            <wp:positionV relativeFrom="paragraph">
              <wp:posOffset>-2644396</wp:posOffset>
            </wp:positionV>
            <wp:extent cx="2903211" cy="2338387"/>
            <wp:effectExtent l="0" t="0" r="0" b="0"/>
            <wp:wrapNone/>
            <wp:docPr id="177" name="image12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8" name="image124.png"/>
                    <pic:cNvPicPr/>
                  </pic:nvPicPr>
                  <pic:blipFill>
                    <a:blip r:embed="rId3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03211" cy="233838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pict w14:anchorId="76AE7721">
          <v:shape id="_x0000_s4007" type="#_x0000_t202" style="position:absolute;left:0;text-align:left;margin-left:568.5pt;margin-top:30.85pt;width:11.35pt;height:24.2pt;z-index:15907840;mso-position-horizontal-relative:page;mso-position-vertical-relative:text" filled="f" stroked="f">
            <v:textbox style="layout-flow:vertical;mso-layout-flow-alt:bottom-to-top" inset="0,0,0,0">
              <w:txbxContent>
                <w:p w14:paraId="504773B8" w14:textId="77777777" w:rsidR="00A364CD" w:rsidRDefault="00A364CD">
                  <w:pPr>
                    <w:spacing w:before="31"/>
                    <w:ind w:left="20"/>
                    <w:rPr>
                      <w:rFonts w:ascii="Arial"/>
                      <w:b/>
                      <w:sz w:val="15"/>
                    </w:rPr>
                  </w:pPr>
                  <w:r>
                    <w:rPr>
                      <w:rFonts w:ascii="Arial"/>
                      <w:b/>
                      <w:color w:val="6D6D70"/>
                      <w:w w:val="80"/>
                      <w:sz w:val="15"/>
                    </w:rPr>
                    <w:t>SILVER</w:t>
                  </w:r>
                </w:p>
              </w:txbxContent>
            </v:textbox>
            <w10:wrap anchorx="page"/>
          </v:shape>
        </w:pict>
      </w:r>
      <w:r>
        <w:rPr>
          <w:color w:val="343332"/>
          <w:sz w:val="16"/>
        </w:rPr>
        <w:t>Feature</w:t>
      </w:r>
      <w:r>
        <w:rPr>
          <w:color w:val="343332"/>
          <w:spacing w:val="3"/>
          <w:sz w:val="16"/>
        </w:rPr>
        <w:t xml:space="preserve"> </w:t>
      </w:r>
      <w:r>
        <w:rPr>
          <w:color w:val="343332"/>
          <w:sz w:val="16"/>
        </w:rPr>
        <w:t>walnut</w:t>
      </w:r>
      <w:r>
        <w:rPr>
          <w:color w:val="343332"/>
          <w:spacing w:val="3"/>
          <w:sz w:val="16"/>
        </w:rPr>
        <w:t xml:space="preserve"> </w:t>
      </w:r>
      <w:r>
        <w:rPr>
          <w:color w:val="343332"/>
          <w:sz w:val="16"/>
        </w:rPr>
        <w:t>horizontal</w:t>
      </w:r>
      <w:r>
        <w:rPr>
          <w:color w:val="343332"/>
          <w:spacing w:val="4"/>
          <w:sz w:val="16"/>
        </w:rPr>
        <w:t xml:space="preserve"> </w:t>
      </w:r>
      <w:r>
        <w:rPr>
          <w:color w:val="343332"/>
          <w:sz w:val="16"/>
        </w:rPr>
        <w:t>banding</w:t>
      </w:r>
      <w:r>
        <w:rPr>
          <w:color w:val="343332"/>
          <w:spacing w:val="-42"/>
          <w:sz w:val="16"/>
        </w:rPr>
        <w:t xml:space="preserve"> </w:t>
      </w:r>
      <w:r>
        <w:rPr>
          <w:color w:val="343332"/>
          <w:sz w:val="16"/>
        </w:rPr>
        <w:t>contrasts</w:t>
      </w:r>
      <w:r>
        <w:rPr>
          <w:color w:val="343332"/>
          <w:spacing w:val="1"/>
          <w:sz w:val="16"/>
        </w:rPr>
        <w:t xml:space="preserve"> </w:t>
      </w:r>
      <w:r>
        <w:rPr>
          <w:color w:val="343332"/>
          <w:sz w:val="16"/>
        </w:rPr>
        <w:t>with</w:t>
      </w:r>
      <w:r>
        <w:rPr>
          <w:color w:val="343332"/>
          <w:spacing w:val="1"/>
          <w:sz w:val="16"/>
        </w:rPr>
        <w:t xml:space="preserve"> </w:t>
      </w:r>
      <w:r>
        <w:rPr>
          <w:color w:val="343332"/>
          <w:sz w:val="16"/>
        </w:rPr>
        <w:t>oak</w:t>
      </w:r>
      <w:r>
        <w:rPr>
          <w:color w:val="343332"/>
          <w:spacing w:val="44"/>
          <w:sz w:val="16"/>
        </w:rPr>
        <w:t xml:space="preserve"> </w:t>
      </w:r>
      <w:r>
        <w:rPr>
          <w:color w:val="343332"/>
          <w:sz w:val="16"/>
        </w:rPr>
        <w:t>veneer</w:t>
      </w:r>
      <w:r>
        <w:rPr>
          <w:color w:val="343332"/>
          <w:spacing w:val="44"/>
          <w:sz w:val="16"/>
        </w:rPr>
        <w:t xml:space="preserve"> </w:t>
      </w:r>
      <w:r>
        <w:rPr>
          <w:color w:val="343332"/>
          <w:sz w:val="16"/>
        </w:rPr>
        <w:t>and</w:t>
      </w:r>
      <w:r>
        <w:rPr>
          <w:color w:val="343332"/>
          <w:spacing w:val="1"/>
          <w:sz w:val="16"/>
        </w:rPr>
        <w:t xml:space="preserve"> </w:t>
      </w:r>
      <w:r>
        <w:rPr>
          <w:color w:val="343332"/>
          <w:sz w:val="16"/>
        </w:rPr>
        <w:t>ties</w:t>
      </w:r>
      <w:r>
        <w:rPr>
          <w:color w:val="343332"/>
          <w:spacing w:val="3"/>
          <w:sz w:val="16"/>
        </w:rPr>
        <w:t xml:space="preserve"> </w:t>
      </w:r>
      <w:r>
        <w:rPr>
          <w:color w:val="343332"/>
          <w:sz w:val="16"/>
        </w:rPr>
        <w:t>in</w:t>
      </w:r>
      <w:r>
        <w:rPr>
          <w:color w:val="343332"/>
          <w:spacing w:val="3"/>
          <w:sz w:val="16"/>
        </w:rPr>
        <w:t xml:space="preserve"> </w:t>
      </w:r>
      <w:r>
        <w:rPr>
          <w:color w:val="343332"/>
          <w:sz w:val="16"/>
        </w:rPr>
        <w:t>with</w:t>
      </w:r>
      <w:r>
        <w:rPr>
          <w:color w:val="343332"/>
          <w:spacing w:val="3"/>
          <w:sz w:val="16"/>
        </w:rPr>
        <w:t xml:space="preserve"> </w:t>
      </w:r>
      <w:r>
        <w:rPr>
          <w:color w:val="343332"/>
          <w:sz w:val="16"/>
        </w:rPr>
        <w:t>the</w:t>
      </w:r>
      <w:r>
        <w:rPr>
          <w:color w:val="343332"/>
          <w:spacing w:val="3"/>
          <w:sz w:val="16"/>
        </w:rPr>
        <w:t xml:space="preserve"> </w:t>
      </w:r>
      <w:r>
        <w:rPr>
          <w:color w:val="343332"/>
          <w:sz w:val="16"/>
        </w:rPr>
        <w:t>large</w:t>
      </w:r>
      <w:r>
        <w:rPr>
          <w:color w:val="343332"/>
          <w:spacing w:val="3"/>
          <w:sz w:val="16"/>
        </w:rPr>
        <w:t xml:space="preserve"> </w:t>
      </w:r>
      <w:r>
        <w:rPr>
          <w:color w:val="343332"/>
          <w:sz w:val="16"/>
        </w:rPr>
        <w:t>backboard</w:t>
      </w:r>
      <w:r>
        <w:rPr>
          <w:color w:val="343332"/>
          <w:spacing w:val="1"/>
          <w:sz w:val="16"/>
        </w:rPr>
        <w:t xml:space="preserve"> </w:t>
      </w:r>
      <w:r>
        <w:rPr>
          <w:color w:val="343332"/>
          <w:sz w:val="16"/>
        </w:rPr>
        <w:t>behind</w:t>
      </w:r>
      <w:r>
        <w:rPr>
          <w:color w:val="343332"/>
          <w:spacing w:val="8"/>
          <w:sz w:val="16"/>
        </w:rPr>
        <w:t xml:space="preserve"> </w:t>
      </w:r>
      <w:r>
        <w:rPr>
          <w:color w:val="343332"/>
          <w:sz w:val="16"/>
        </w:rPr>
        <w:t>the</w:t>
      </w:r>
      <w:r>
        <w:rPr>
          <w:color w:val="343332"/>
          <w:spacing w:val="8"/>
          <w:sz w:val="16"/>
        </w:rPr>
        <w:t xml:space="preserve"> </w:t>
      </w:r>
      <w:r>
        <w:rPr>
          <w:color w:val="343332"/>
          <w:sz w:val="16"/>
        </w:rPr>
        <w:t>Judges</w:t>
      </w:r>
      <w:r>
        <w:rPr>
          <w:color w:val="343332"/>
          <w:spacing w:val="8"/>
          <w:sz w:val="16"/>
        </w:rPr>
        <w:t xml:space="preserve"> </w:t>
      </w:r>
      <w:r>
        <w:rPr>
          <w:color w:val="343332"/>
          <w:sz w:val="16"/>
        </w:rPr>
        <w:t>bench,</w:t>
      </w:r>
      <w:r>
        <w:rPr>
          <w:color w:val="343332"/>
          <w:spacing w:val="9"/>
          <w:sz w:val="16"/>
        </w:rPr>
        <w:t xml:space="preserve"> </w:t>
      </w:r>
      <w:r>
        <w:rPr>
          <w:color w:val="343332"/>
          <w:sz w:val="16"/>
        </w:rPr>
        <w:t>adding</w:t>
      </w:r>
      <w:r>
        <w:rPr>
          <w:color w:val="343332"/>
          <w:spacing w:val="1"/>
          <w:sz w:val="16"/>
        </w:rPr>
        <w:t xml:space="preserve"> </w:t>
      </w:r>
      <w:r>
        <w:rPr>
          <w:color w:val="343332"/>
          <w:sz w:val="16"/>
        </w:rPr>
        <w:t>to</w:t>
      </w:r>
      <w:r>
        <w:rPr>
          <w:color w:val="343332"/>
          <w:spacing w:val="1"/>
          <w:sz w:val="16"/>
        </w:rPr>
        <w:t xml:space="preserve"> </w:t>
      </w:r>
      <w:r>
        <w:rPr>
          <w:color w:val="343332"/>
          <w:sz w:val="16"/>
        </w:rPr>
        <w:t>the</w:t>
      </w:r>
      <w:r>
        <w:rPr>
          <w:color w:val="343332"/>
          <w:spacing w:val="2"/>
          <w:sz w:val="16"/>
        </w:rPr>
        <w:t xml:space="preserve"> </w:t>
      </w:r>
      <w:r>
        <w:rPr>
          <w:color w:val="343332"/>
          <w:sz w:val="16"/>
        </w:rPr>
        <w:t>grandeur</w:t>
      </w:r>
      <w:r>
        <w:rPr>
          <w:color w:val="343332"/>
          <w:spacing w:val="2"/>
          <w:sz w:val="16"/>
        </w:rPr>
        <w:t xml:space="preserve"> </w:t>
      </w:r>
      <w:r>
        <w:rPr>
          <w:color w:val="343332"/>
          <w:sz w:val="16"/>
        </w:rPr>
        <w:t>of</w:t>
      </w:r>
      <w:r>
        <w:rPr>
          <w:color w:val="343332"/>
          <w:spacing w:val="2"/>
          <w:sz w:val="16"/>
        </w:rPr>
        <w:t xml:space="preserve"> </w:t>
      </w:r>
      <w:r>
        <w:rPr>
          <w:color w:val="343332"/>
          <w:sz w:val="16"/>
        </w:rPr>
        <w:t>the</w:t>
      </w:r>
      <w:r>
        <w:rPr>
          <w:color w:val="343332"/>
          <w:spacing w:val="2"/>
          <w:sz w:val="16"/>
        </w:rPr>
        <w:t xml:space="preserve"> </w:t>
      </w:r>
      <w:r>
        <w:rPr>
          <w:color w:val="343332"/>
          <w:sz w:val="16"/>
        </w:rPr>
        <w:t>room.</w:t>
      </w:r>
    </w:p>
    <w:p w14:paraId="078FDBA1" w14:textId="77777777" w:rsidR="00762D58" w:rsidRDefault="00A364CD">
      <w:pPr>
        <w:pStyle w:val="BodyText"/>
        <w:spacing w:before="124"/>
        <w:ind w:right="702"/>
        <w:jc w:val="right"/>
        <w:rPr>
          <w:sz w:val="15"/>
        </w:rPr>
      </w:pPr>
      <w:r>
        <w:rPr>
          <w:color w:val="343332"/>
          <w:spacing w:val="-2"/>
        </w:rPr>
        <w:t>jcareydesign</w:t>
      </w:r>
      <w:r>
        <w:rPr>
          <w:color w:val="FF8136"/>
          <w:spacing w:val="-2"/>
        </w:rPr>
        <w:t>courts</w:t>
      </w:r>
      <w:r>
        <w:rPr>
          <w:color w:val="FF8136"/>
          <w:spacing w:val="47"/>
        </w:rPr>
        <w:t xml:space="preserve"> </w:t>
      </w:r>
      <w:r>
        <w:rPr>
          <w:color w:val="FF8136"/>
          <w:spacing w:val="-1"/>
          <w:position w:val="1"/>
          <w:sz w:val="15"/>
        </w:rPr>
        <w:t>|</w:t>
      </w:r>
      <w:r>
        <w:rPr>
          <w:color w:val="FF8136"/>
          <w:spacing w:val="1"/>
          <w:position w:val="1"/>
          <w:sz w:val="15"/>
        </w:rPr>
        <w:t xml:space="preserve"> </w:t>
      </w:r>
      <w:r>
        <w:rPr>
          <w:color w:val="343332"/>
          <w:spacing w:val="-1"/>
          <w:sz w:val="15"/>
        </w:rPr>
        <w:t>17</w:t>
      </w:r>
    </w:p>
    <w:p w14:paraId="34E972DA" w14:textId="77777777" w:rsidR="00762D58" w:rsidRDefault="00762D58">
      <w:pPr>
        <w:jc w:val="right"/>
        <w:rPr>
          <w:sz w:val="15"/>
        </w:rPr>
        <w:sectPr w:rsidR="00762D58">
          <w:headerReference w:type="default" r:id="rId320"/>
          <w:footerReference w:type="default" r:id="rId321"/>
          <w:pgSz w:w="16840" w:h="11910" w:orient="landscape"/>
          <w:pgMar w:top="920" w:right="0" w:bottom="280" w:left="0" w:header="0" w:footer="0" w:gutter="0"/>
          <w:cols w:space="720"/>
        </w:sectPr>
      </w:pPr>
    </w:p>
    <w:p w14:paraId="7AE7D3FB" w14:textId="77777777" w:rsidR="00762D58" w:rsidRDefault="00A364CD">
      <w:pPr>
        <w:pStyle w:val="BodyText"/>
      </w:pPr>
      <w:r>
        <w:lastRenderedPageBreak/>
        <w:pict w14:anchorId="1E1D1CB5">
          <v:group id="_x0000_s4003" style="position:absolute;margin-left:0;margin-top:0;width:633.6pt;height:595.3pt;z-index:-29940224;mso-position-horizontal-relative:page;mso-position-vertical-relative:page" coordsize="12672,11906">
            <v:shape id="_x0000_s4006" type="#_x0000_t75" style="position:absolute;width:12672;height:11906">
              <v:imagedata r:id="rId322" o:title=""/>
            </v:shape>
            <v:rect id="_x0000_s4005" style="position:absolute;left:680;width:2019;height:1623" fillcolor="#434141" stroked="f">
              <v:fill opacity="58981f"/>
            </v:rect>
            <v:line id="_x0000_s4004" style="position:absolute" from="889,611" to="889,1433" strokecolor="#ff8136" strokeweight=".29033mm"/>
            <w10:wrap anchorx="page" anchory="page"/>
          </v:group>
        </w:pict>
      </w:r>
    </w:p>
    <w:p w14:paraId="2ABC4CA1" w14:textId="77777777" w:rsidR="00762D58" w:rsidRDefault="00762D58">
      <w:pPr>
        <w:pStyle w:val="BodyText"/>
      </w:pPr>
    </w:p>
    <w:p w14:paraId="14D48D7D" w14:textId="77777777" w:rsidR="00762D58" w:rsidRDefault="00762D58">
      <w:pPr>
        <w:pStyle w:val="BodyText"/>
        <w:spacing w:before="2"/>
        <w:rPr>
          <w:sz w:val="24"/>
        </w:rPr>
      </w:pPr>
    </w:p>
    <w:p w14:paraId="3944B573" w14:textId="77777777" w:rsidR="00762D58" w:rsidRDefault="00A364CD">
      <w:pPr>
        <w:spacing w:before="110" w:line="315" w:lineRule="exact"/>
        <w:ind w:left="1018"/>
        <w:rPr>
          <w:sz w:val="29"/>
        </w:rPr>
      </w:pPr>
      <w:r>
        <w:rPr>
          <w:color w:val="FFFFFF"/>
          <w:w w:val="110"/>
          <w:sz w:val="29"/>
        </w:rPr>
        <w:t>courtroom</w:t>
      </w:r>
    </w:p>
    <w:p w14:paraId="1BF1C9BB" w14:textId="77777777" w:rsidR="00762D58" w:rsidRDefault="00A364CD">
      <w:pPr>
        <w:spacing w:line="315" w:lineRule="exact"/>
        <w:ind w:left="1018"/>
        <w:rPr>
          <w:sz w:val="29"/>
        </w:rPr>
      </w:pPr>
      <w:r>
        <w:rPr>
          <w:color w:val="FFFFFF"/>
          <w:sz w:val="29"/>
        </w:rPr>
        <w:t>furniture</w:t>
      </w:r>
    </w:p>
    <w:p w14:paraId="25D4D351" w14:textId="77777777" w:rsidR="00762D58" w:rsidRDefault="00762D58">
      <w:pPr>
        <w:pStyle w:val="BodyText"/>
      </w:pPr>
    </w:p>
    <w:p w14:paraId="70BB8FBB" w14:textId="77777777" w:rsidR="00762D58" w:rsidRDefault="00762D58">
      <w:pPr>
        <w:pStyle w:val="BodyText"/>
      </w:pPr>
    </w:p>
    <w:p w14:paraId="6685F9CF" w14:textId="77777777" w:rsidR="00762D58" w:rsidRDefault="00762D58">
      <w:pPr>
        <w:pStyle w:val="BodyText"/>
      </w:pPr>
    </w:p>
    <w:p w14:paraId="3CCD6439" w14:textId="77777777" w:rsidR="00762D58" w:rsidRDefault="00762D58">
      <w:pPr>
        <w:pStyle w:val="BodyText"/>
      </w:pPr>
    </w:p>
    <w:p w14:paraId="2E8AB95F" w14:textId="77777777" w:rsidR="00762D58" w:rsidRDefault="00762D58">
      <w:pPr>
        <w:pStyle w:val="BodyText"/>
      </w:pPr>
    </w:p>
    <w:p w14:paraId="1AF6431C" w14:textId="77777777" w:rsidR="00762D58" w:rsidRDefault="00762D58">
      <w:pPr>
        <w:pStyle w:val="BodyText"/>
      </w:pPr>
    </w:p>
    <w:p w14:paraId="74795B97" w14:textId="77777777" w:rsidR="00762D58" w:rsidRDefault="00762D58">
      <w:pPr>
        <w:pStyle w:val="BodyText"/>
      </w:pPr>
    </w:p>
    <w:p w14:paraId="6EBBA890" w14:textId="77777777" w:rsidR="00762D58" w:rsidRDefault="00762D58">
      <w:pPr>
        <w:pStyle w:val="BodyText"/>
      </w:pPr>
    </w:p>
    <w:p w14:paraId="303E8E21" w14:textId="77777777" w:rsidR="00762D58" w:rsidRDefault="00762D58">
      <w:pPr>
        <w:pStyle w:val="BodyText"/>
      </w:pPr>
    </w:p>
    <w:p w14:paraId="6ADF5E87" w14:textId="77777777" w:rsidR="00762D58" w:rsidRDefault="00762D58">
      <w:pPr>
        <w:pStyle w:val="BodyText"/>
      </w:pPr>
    </w:p>
    <w:p w14:paraId="163A5961" w14:textId="77777777" w:rsidR="00762D58" w:rsidRDefault="00762D58">
      <w:pPr>
        <w:pStyle w:val="BodyText"/>
      </w:pPr>
    </w:p>
    <w:p w14:paraId="5783AD49" w14:textId="77777777" w:rsidR="00762D58" w:rsidRDefault="00762D58">
      <w:pPr>
        <w:pStyle w:val="BodyText"/>
      </w:pPr>
    </w:p>
    <w:p w14:paraId="719BBB8F" w14:textId="77777777" w:rsidR="00762D58" w:rsidRDefault="00762D58">
      <w:pPr>
        <w:pStyle w:val="BodyText"/>
      </w:pPr>
    </w:p>
    <w:p w14:paraId="7E774851" w14:textId="77777777" w:rsidR="00762D58" w:rsidRDefault="00762D58">
      <w:pPr>
        <w:pStyle w:val="BodyText"/>
      </w:pPr>
    </w:p>
    <w:p w14:paraId="411E56DE" w14:textId="77777777" w:rsidR="00762D58" w:rsidRDefault="00762D58">
      <w:pPr>
        <w:pStyle w:val="BodyText"/>
      </w:pPr>
    </w:p>
    <w:p w14:paraId="43F75DD6" w14:textId="77777777" w:rsidR="00762D58" w:rsidRDefault="00762D58">
      <w:pPr>
        <w:pStyle w:val="BodyText"/>
      </w:pPr>
    </w:p>
    <w:p w14:paraId="03D7B6C2" w14:textId="77777777" w:rsidR="00762D58" w:rsidRDefault="00762D58">
      <w:pPr>
        <w:pStyle w:val="BodyText"/>
      </w:pPr>
    </w:p>
    <w:p w14:paraId="058AE60E" w14:textId="77777777" w:rsidR="00762D58" w:rsidRDefault="00762D58">
      <w:pPr>
        <w:pStyle w:val="BodyText"/>
      </w:pPr>
    </w:p>
    <w:p w14:paraId="3CA855B1" w14:textId="77777777" w:rsidR="00762D58" w:rsidRDefault="00762D58">
      <w:pPr>
        <w:pStyle w:val="BodyText"/>
      </w:pPr>
    </w:p>
    <w:p w14:paraId="20EC4065" w14:textId="77777777" w:rsidR="00762D58" w:rsidRDefault="00762D58">
      <w:pPr>
        <w:pStyle w:val="BodyText"/>
      </w:pPr>
    </w:p>
    <w:p w14:paraId="226F150C" w14:textId="77777777" w:rsidR="00762D58" w:rsidRDefault="00762D58">
      <w:pPr>
        <w:pStyle w:val="BodyText"/>
      </w:pPr>
    </w:p>
    <w:p w14:paraId="1A87233C" w14:textId="77777777" w:rsidR="00762D58" w:rsidRDefault="00762D58">
      <w:pPr>
        <w:pStyle w:val="BodyText"/>
        <w:spacing w:before="9"/>
        <w:rPr>
          <w:sz w:val="15"/>
        </w:rPr>
      </w:pPr>
    </w:p>
    <w:p w14:paraId="4D5F7F46" w14:textId="77777777" w:rsidR="00762D58" w:rsidRDefault="00A364CD">
      <w:pPr>
        <w:spacing w:before="102" w:line="266" w:lineRule="auto"/>
        <w:ind w:left="13289" w:right="1719"/>
        <w:rPr>
          <w:sz w:val="16"/>
        </w:rPr>
      </w:pPr>
      <w:r>
        <w:pict w14:anchorId="5DE31EFF">
          <v:shape id="_x0000_s4002" type="#_x0000_t202" style="position:absolute;left:0;text-align:left;margin-left:772.8pt;margin-top:30.25pt;width:11.35pt;height:24.2pt;z-index:15909376;mso-position-horizontal-relative:page" filled="f" stroked="f">
            <v:textbox style="layout-flow:vertical;mso-layout-flow-alt:bottom-to-top" inset="0,0,0,0">
              <w:txbxContent>
                <w:p w14:paraId="0DE731DD" w14:textId="77777777" w:rsidR="00A364CD" w:rsidRDefault="00A364CD">
                  <w:pPr>
                    <w:spacing w:before="31"/>
                    <w:ind w:left="20"/>
                    <w:rPr>
                      <w:rFonts w:ascii="Arial"/>
                      <w:b/>
                      <w:sz w:val="15"/>
                    </w:rPr>
                  </w:pPr>
                  <w:r>
                    <w:rPr>
                      <w:rFonts w:ascii="Arial"/>
                      <w:b/>
                      <w:color w:val="6D6D70"/>
                      <w:w w:val="80"/>
                      <w:sz w:val="15"/>
                    </w:rPr>
                    <w:t>SILVER</w:t>
                  </w:r>
                </w:p>
              </w:txbxContent>
            </v:textbox>
            <w10:wrap anchorx="page"/>
          </v:shape>
        </w:pict>
      </w:r>
      <w:r>
        <w:rPr>
          <w:color w:val="343332"/>
          <w:sz w:val="16"/>
        </w:rPr>
        <w:t>White-washed</w:t>
      </w:r>
      <w:r>
        <w:rPr>
          <w:color w:val="343332"/>
          <w:spacing w:val="4"/>
          <w:sz w:val="16"/>
        </w:rPr>
        <w:t xml:space="preserve"> </w:t>
      </w:r>
      <w:r>
        <w:rPr>
          <w:color w:val="343332"/>
          <w:sz w:val="16"/>
        </w:rPr>
        <w:t>oak</w:t>
      </w:r>
      <w:r>
        <w:rPr>
          <w:color w:val="343332"/>
          <w:spacing w:val="4"/>
          <w:sz w:val="16"/>
        </w:rPr>
        <w:t xml:space="preserve"> </w:t>
      </w:r>
      <w:r>
        <w:rPr>
          <w:color w:val="343332"/>
          <w:sz w:val="16"/>
        </w:rPr>
        <w:t>is</w:t>
      </w:r>
      <w:r>
        <w:rPr>
          <w:color w:val="343332"/>
          <w:spacing w:val="1"/>
          <w:sz w:val="16"/>
        </w:rPr>
        <w:t xml:space="preserve"> </w:t>
      </w:r>
      <w:r>
        <w:rPr>
          <w:color w:val="343332"/>
          <w:sz w:val="16"/>
        </w:rPr>
        <w:t>used</w:t>
      </w:r>
      <w:r>
        <w:rPr>
          <w:color w:val="343332"/>
          <w:spacing w:val="2"/>
          <w:sz w:val="16"/>
        </w:rPr>
        <w:t xml:space="preserve"> </w:t>
      </w:r>
      <w:r>
        <w:rPr>
          <w:color w:val="343332"/>
          <w:sz w:val="16"/>
        </w:rPr>
        <w:t>throughout</w:t>
      </w:r>
      <w:r>
        <w:rPr>
          <w:color w:val="343332"/>
          <w:spacing w:val="3"/>
          <w:sz w:val="16"/>
        </w:rPr>
        <w:t xml:space="preserve"> </w:t>
      </w:r>
      <w:r>
        <w:rPr>
          <w:color w:val="343332"/>
          <w:sz w:val="16"/>
        </w:rPr>
        <w:t>this</w:t>
      </w:r>
      <w:r>
        <w:rPr>
          <w:color w:val="343332"/>
          <w:spacing w:val="1"/>
          <w:sz w:val="16"/>
        </w:rPr>
        <w:t xml:space="preserve"> </w:t>
      </w:r>
      <w:r>
        <w:rPr>
          <w:color w:val="343332"/>
          <w:sz w:val="16"/>
        </w:rPr>
        <w:t>contemporary</w:t>
      </w:r>
      <w:r>
        <w:rPr>
          <w:color w:val="343332"/>
          <w:spacing w:val="15"/>
          <w:sz w:val="16"/>
        </w:rPr>
        <w:t xml:space="preserve"> </w:t>
      </w:r>
      <w:r>
        <w:rPr>
          <w:color w:val="343332"/>
          <w:sz w:val="16"/>
        </w:rPr>
        <w:t>courtroom,</w:t>
      </w:r>
      <w:r>
        <w:rPr>
          <w:color w:val="343332"/>
          <w:spacing w:val="-42"/>
          <w:sz w:val="16"/>
        </w:rPr>
        <w:t xml:space="preserve"> </w:t>
      </w:r>
      <w:r>
        <w:rPr>
          <w:color w:val="343332"/>
          <w:sz w:val="16"/>
        </w:rPr>
        <w:t>within</w:t>
      </w:r>
      <w:r>
        <w:rPr>
          <w:color w:val="343332"/>
          <w:spacing w:val="3"/>
          <w:sz w:val="16"/>
        </w:rPr>
        <w:t xml:space="preserve"> </w:t>
      </w:r>
      <w:r>
        <w:rPr>
          <w:color w:val="343332"/>
          <w:sz w:val="16"/>
        </w:rPr>
        <w:t>Scotland’s</w:t>
      </w:r>
      <w:r>
        <w:rPr>
          <w:color w:val="343332"/>
          <w:spacing w:val="4"/>
          <w:sz w:val="16"/>
        </w:rPr>
        <w:t xml:space="preserve"> </w:t>
      </w:r>
      <w:r>
        <w:rPr>
          <w:color w:val="343332"/>
          <w:sz w:val="16"/>
        </w:rPr>
        <w:t>first</w:t>
      </w:r>
    </w:p>
    <w:p w14:paraId="63A28F66" w14:textId="77777777" w:rsidR="00762D58" w:rsidRDefault="00A364CD">
      <w:pPr>
        <w:spacing w:before="3"/>
        <w:ind w:left="13289"/>
        <w:rPr>
          <w:sz w:val="16"/>
        </w:rPr>
      </w:pPr>
      <w:r>
        <w:pict w14:anchorId="6D291545">
          <v:group id="_x0000_s3999" style="position:absolute;left:0;text-align:left;margin-left:663pt;margin-top:15.7pt;width:127.4pt;height:28.5pt;z-index:-15548928;mso-wrap-distance-left:0;mso-wrap-distance-right:0;mso-position-horizontal-relative:page" coordorigin="13260,314" coordsize="2548,570">
            <v:shape id="_x0000_s4001" type="#_x0000_t75" style="position:absolute;left:15452;top:317;width:239;height:566">
              <v:imagedata r:id="rId323" o:title=""/>
            </v:shape>
            <v:line id="_x0000_s4000" style="position:absolute" from="13260,316" to="15808,316" strokecolor="#343332" strokeweight=".25pt"/>
            <w10:wrap type="topAndBottom" anchorx="page"/>
          </v:group>
        </w:pict>
      </w:r>
      <w:r>
        <w:rPr>
          <w:color w:val="343332"/>
          <w:sz w:val="16"/>
        </w:rPr>
        <w:t>purpose-built</w:t>
      </w:r>
      <w:r>
        <w:rPr>
          <w:color w:val="343332"/>
          <w:spacing w:val="10"/>
          <w:sz w:val="16"/>
        </w:rPr>
        <w:t xml:space="preserve"> </w:t>
      </w:r>
      <w:r>
        <w:rPr>
          <w:color w:val="343332"/>
          <w:sz w:val="16"/>
        </w:rPr>
        <w:t>Justice</w:t>
      </w:r>
      <w:r>
        <w:rPr>
          <w:color w:val="343332"/>
          <w:spacing w:val="11"/>
          <w:sz w:val="16"/>
        </w:rPr>
        <w:t xml:space="preserve"> </w:t>
      </w:r>
      <w:r>
        <w:rPr>
          <w:color w:val="343332"/>
          <w:sz w:val="16"/>
        </w:rPr>
        <w:t>Centre.</w:t>
      </w:r>
    </w:p>
    <w:p w14:paraId="6E641644" w14:textId="77777777" w:rsidR="00762D58" w:rsidRDefault="00762D58">
      <w:pPr>
        <w:pStyle w:val="BodyText"/>
      </w:pPr>
    </w:p>
    <w:p w14:paraId="10B72338" w14:textId="77777777" w:rsidR="00762D58" w:rsidRDefault="00762D58">
      <w:pPr>
        <w:pStyle w:val="BodyText"/>
      </w:pPr>
    </w:p>
    <w:p w14:paraId="5CCEE034" w14:textId="77777777" w:rsidR="00762D58" w:rsidRDefault="00762D58">
      <w:pPr>
        <w:pStyle w:val="BodyText"/>
      </w:pPr>
    </w:p>
    <w:p w14:paraId="077C01F6" w14:textId="77777777" w:rsidR="00762D58" w:rsidRDefault="00762D58">
      <w:pPr>
        <w:pStyle w:val="BodyText"/>
      </w:pPr>
    </w:p>
    <w:p w14:paraId="3B63F064" w14:textId="77777777" w:rsidR="00762D58" w:rsidRDefault="00762D58">
      <w:pPr>
        <w:pStyle w:val="BodyText"/>
      </w:pPr>
    </w:p>
    <w:p w14:paraId="040A04BF" w14:textId="77777777" w:rsidR="00762D58" w:rsidRDefault="00762D58">
      <w:pPr>
        <w:pStyle w:val="BodyText"/>
      </w:pPr>
    </w:p>
    <w:p w14:paraId="0F64D3C1" w14:textId="77777777" w:rsidR="00762D58" w:rsidRDefault="00762D58">
      <w:pPr>
        <w:pStyle w:val="BodyText"/>
      </w:pPr>
    </w:p>
    <w:p w14:paraId="2A1C47B7" w14:textId="77777777" w:rsidR="00762D58" w:rsidRDefault="00762D58">
      <w:pPr>
        <w:pStyle w:val="BodyText"/>
      </w:pPr>
    </w:p>
    <w:p w14:paraId="19F7FE97" w14:textId="77777777" w:rsidR="00762D58" w:rsidRDefault="00762D58">
      <w:pPr>
        <w:pStyle w:val="BodyText"/>
      </w:pPr>
    </w:p>
    <w:p w14:paraId="59EEA8CB" w14:textId="77777777" w:rsidR="00762D58" w:rsidRDefault="00762D58">
      <w:pPr>
        <w:pStyle w:val="BodyText"/>
      </w:pPr>
    </w:p>
    <w:p w14:paraId="33CE4798" w14:textId="77777777" w:rsidR="00762D58" w:rsidRDefault="00762D58">
      <w:pPr>
        <w:pStyle w:val="BodyText"/>
      </w:pPr>
    </w:p>
    <w:p w14:paraId="0B9D4F83" w14:textId="77777777" w:rsidR="00762D58" w:rsidRDefault="00762D58">
      <w:pPr>
        <w:pStyle w:val="BodyText"/>
        <w:spacing w:before="10"/>
        <w:rPr>
          <w:sz w:val="24"/>
        </w:rPr>
      </w:pPr>
    </w:p>
    <w:p w14:paraId="2D001E65" w14:textId="77777777" w:rsidR="00762D58" w:rsidRDefault="00A364CD">
      <w:pPr>
        <w:spacing w:before="106"/>
        <w:ind w:left="717"/>
        <w:rPr>
          <w:sz w:val="20"/>
        </w:rPr>
      </w:pPr>
      <w:r>
        <w:rPr>
          <w:color w:val="FFFFFF"/>
          <w:spacing w:val="-2"/>
          <w:sz w:val="15"/>
        </w:rPr>
        <w:t>18</w:t>
      </w:r>
      <w:r>
        <w:rPr>
          <w:color w:val="FFFFFF"/>
          <w:sz w:val="15"/>
        </w:rPr>
        <w:t xml:space="preserve"> </w:t>
      </w:r>
      <w:r>
        <w:rPr>
          <w:color w:val="FF8136"/>
          <w:spacing w:val="-2"/>
          <w:position w:val="1"/>
          <w:sz w:val="15"/>
        </w:rPr>
        <w:t>|</w:t>
      </w:r>
      <w:r>
        <w:rPr>
          <w:color w:val="FF8136"/>
          <w:spacing w:val="62"/>
          <w:position w:val="1"/>
          <w:sz w:val="15"/>
        </w:rPr>
        <w:t xml:space="preserve"> </w:t>
      </w:r>
      <w:r>
        <w:rPr>
          <w:color w:val="FFFFFF"/>
          <w:spacing w:val="-2"/>
          <w:sz w:val="20"/>
        </w:rPr>
        <w:t>jcareydesign</w:t>
      </w:r>
      <w:r>
        <w:rPr>
          <w:color w:val="FF8136"/>
          <w:spacing w:val="-2"/>
          <w:sz w:val="20"/>
        </w:rPr>
        <w:t>courts</w:t>
      </w:r>
    </w:p>
    <w:p w14:paraId="789ADF4E" w14:textId="77777777" w:rsidR="00762D58" w:rsidRDefault="00762D58">
      <w:pPr>
        <w:rPr>
          <w:sz w:val="20"/>
        </w:rPr>
        <w:sectPr w:rsidR="00762D58">
          <w:headerReference w:type="default" r:id="rId324"/>
          <w:footerReference w:type="default" r:id="rId325"/>
          <w:pgSz w:w="16840" w:h="11910" w:orient="landscape"/>
          <w:pgMar w:top="0" w:right="0" w:bottom="0" w:left="0" w:header="0" w:footer="0" w:gutter="0"/>
          <w:cols w:space="720"/>
        </w:sectPr>
      </w:pPr>
    </w:p>
    <w:p w14:paraId="6875B2A3" w14:textId="77777777" w:rsidR="00762D58" w:rsidRDefault="00762D58">
      <w:pPr>
        <w:pStyle w:val="BodyText"/>
      </w:pPr>
    </w:p>
    <w:p w14:paraId="0653086F" w14:textId="77777777" w:rsidR="00762D58" w:rsidRDefault="00762D58">
      <w:pPr>
        <w:pStyle w:val="BodyText"/>
      </w:pPr>
    </w:p>
    <w:p w14:paraId="3A774F69" w14:textId="77777777" w:rsidR="00762D58" w:rsidRDefault="00762D58">
      <w:pPr>
        <w:pStyle w:val="BodyText"/>
      </w:pPr>
    </w:p>
    <w:p w14:paraId="0E2E34C2" w14:textId="77777777" w:rsidR="00762D58" w:rsidRDefault="00762D58">
      <w:pPr>
        <w:pStyle w:val="BodyText"/>
        <w:spacing w:before="7"/>
        <w:rPr>
          <w:sz w:val="28"/>
        </w:rPr>
      </w:pPr>
    </w:p>
    <w:p w14:paraId="1DAAA024" w14:textId="77777777" w:rsidR="00762D58" w:rsidRDefault="00A364CD">
      <w:pPr>
        <w:spacing w:before="102" w:line="266" w:lineRule="auto"/>
        <w:ind w:left="12320" w:right="2148" w:hanging="100"/>
        <w:jc w:val="right"/>
        <w:rPr>
          <w:sz w:val="16"/>
        </w:rPr>
      </w:pPr>
      <w:r>
        <w:pict w14:anchorId="5C21E2D6">
          <v:group id="_x0000_s3996" style="position:absolute;left:0;text-align:left;margin-left:610.45pt;margin-top:41.3pt;width:146.8pt;height:28.5pt;z-index:-15547392;mso-wrap-distance-left:0;mso-wrap-distance-right:0;mso-position-horizontal-relative:page" coordorigin="12209,826" coordsize="2936,570">
            <v:shape id="_x0000_s3998" type="#_x0000_t75" style="position:absolute;left:14821;top:830;width:225;height:566">
              <v:imagedata r:id="rId326" o:title=""/>
            </v:shape>
            <v:line id="_x0000_s3997" style="position:absolute" from="12209,829" to="15145,829" strokecolor="#343332" strokeweight=".25pt"/>
            <w10:wrap type="topAndBottom" anchorx="page"/>
          </v:group>
        </w:pict>
      </w:r>
      <w:r>
        <w:rPr>
          <w:noProof/>
        </w:rPr>
        <w:drawing>
          <wp:anchor distT="0" distB="0" distL="0" distR="0" simplePos="0" relativeHeight="15911936" behindDoc="0" locked="0" layoutInCell="1" allowOverlap="1" wp14:anchorId="1B0825CE" wp14:editId="229EFF31">
            <wp:simplePos x="0" y="0"/>
            <wp:positionH relativeFrom="page">
              <wp:posOffset>899998</wp:posOffset>
            </wp:positionH>
            <wp:positionV relativeFrom="paragraph">
              <wp:posOffset>-650926</wp:posOffset>
            </wp:positionV>
            <wp:extent cx="6191999" cy="6228003"/>
            <wp:effectExtent l="0" t="0" r="0" b="0"/>
            <wp:wrapNone/>
            <wp:docPr id="179" name="image12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0" name="image128.png"/>
                    <pic:cNvPicPr/>
                  </pic:nvPicPr>
                  <pic:blipFill>
                    <a:blip r:embed="rId3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91999" cy="622800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pict w14:anchorId="48B0CCD9">
          <v:shape id="_x0000_s3995" type="#_x0000_t202" style="position:absolute;left:0;text-align:left;margin-left:741.25pt;margin-top:9.95pt;width:11.35pt;height:24.2pt;z-index:15912448;mso-position-horizontal-relative:page;mso-position-vertical-relative:text" filled="f" stroked="f">
            <v:textbox style="layout-flow:vertical;mso-layout-flow-alt:bottom-to-top" inset="0,0,0,0">
              <w:txbxContent>
                <w:p w14:paraId="6E9BE6A0" w14:textId="77777777" w:rsidR="00A364CD" w:rsidRDefault="00A364CD">
                  <w:pPr>
                    <w:spacing w:before="31"/>
                    <w:ind w:left="20"/>
                    <w:rPr>
                      <w:rFonts w:ascii="Arial"/>
                      <w:b/>
                      <w:sz w:val="15"/>
                    </w:rPr>
                  </w:pPr>
                  <w:r>
                    <w:rPr>
                      <w:rFonts w:ascii="Arial"/>
                      <w:b/>
                      <w:color w:val="6D6D70"/>
                      <w:w w:val="80"/>
                      <w:sz w:val="15"/>
                    </w:rPr>
                    <w:t>SILVER</w:t>
                  </w:r>
                </w:p>
              </w:txbxContent>
            </v:textbox>
            <w10:wrap anchorx="page"/>
          </v:shape>
        </w:pict>
      </w:r>
      <w:r>
        <w:rPr>
          <w:color w:val="343332"/>
          <w:sz w:val="16"/>
        </w:rPr>
        <w:t>A</w:t>
      </w:r>
      <w:r>
        <w:rPr>
          <w:color w:val="343332"/>
          <w:spacing w:val="3"/>
          <w:sz w:val="16"/>
        </w:rPr>
        <w:t xml:space="preserve"> </w:t>
      </w:r>
      <w:r>
        <w:rPr>
          <w:color w:val="343332"/>
          <w:sz w:val="16"/>
        </w:rPr>
        <w:t>large</w:t>
      </w:r>
      <w:r>
        <w:rPr>
          <w:color w:val="343332"/>
          <w:spacing w:val="4"/>
          <w:sz w:val="16"/>
        </w:rPr>
        <w:t xml:space="preserve"> </w:t>
      </w:r>
      <w:r>
        <w:rPr>
          <w:color w:val="343332"/>
          <w:sz w:val="16"/>
        </w:rPr>
        <w:t>advocates</w:t>
      </w:r>
      <w:r>
        <w:rPr>
          <w:color w:val="343332"/>
          <w:spacing w:val="4"/>
          <w:sz w:val="16"/>
        </w:rPr>
        <w:t xml:space="preserve"> </w:t>
      </w:r>
      <w:r>
        <w:rPr>
          <w:color w:val="343332"/>
          <w:sz w:val="16"/>
        </w:rPr>
        <w:t>table</w:t>
      </w:r>
      <w:r>
        <w:rPr>
          <w:color w:val="343332"/>
          <w:spacing w:val="4"/>
          <w:sz w:val="16"/>
        </w:rPr>
        <w:t xml:space="preserve"> </w:t>
      </w:r>
      <w:r>
        <w:rPr>
          <w:color w:val="343332"/>
          <w:sz w:val="16"/>
        </w:rPr>
        <w:t>sits</w:t>
      </w:r>
      <w:r>
        <w:rPr>
          <w:color w:val="343332"/>
          <w:spacing w:val="4"/>
          <w:sz w:val="16"/>
        </w:rPr>
        <w:t xml:space="preserve"> </w:t>
      </w:r>
      <w:r>
        <w:rPr>
          <w:color w:val="343332"/>
          <w:sz w:val="16"/>
        </w:rPr>
        <w:t>within</w:t>
      </w:r>
      <w:r>
        <w:rPr>
          <w:color w:val="343332"/>
          <w:spacing w:val="-41"/>
          <w:sz w:val="16"/>
        </w:rPr>
        <w:t xml:space="preserve"> </w:t>
      </w:r>
      <w:r>
        <w:rPr>
          <w:color w:val="343332"/>
          <w:sz w:val="16"/>
        </w:rPr>
        <w:t>the</w:t>
      </w:r>
      <w:r>
        <w:rPr>
          <w:color w:val="343332"/>
          <w:spacing w:val="2"/>
          <w:sz w:val="16"/>
        </w:rPr>
        <w:t xml:space="preserve"> </w:t>
      </w:r>
      <w:r>
        <w:rPr>
          <w:color w:val="343332"/>
          <w:sz w:val="16"/>
        </w:rPr>
        <w:t>main</w:t>
      </w:r>
      <w:r>
        <w:rPr>
          <w:color w:val="343332"/>
          <w:spacing w:val="3"/>
          <w:sz w:val="16"/>
        </w:rPr>
        <w:t xml:space="preserve"> </w:t>
      </w:r>
      <w:r>
        <w:rPr>
          <w:color w:val="343332"/>
          <w:sz w:val="16"/>
        </w:rPr>
        <w:t>well</w:t>
      </w:r>
      <w:r>
        <w:rPr>
          <w:color w:val="343332"/>
          <w:spacing w:val="2"/>
          <w:sz w:val="16"/>
        </w:rPr>
        <w:t xml:space="preserve"> </w:t>
      </w:r>
      <w:r>
        <w:rPr>
          <w:color w:val="343332"/>
          <w:sz w:val="16"/>
        </w:rPr>
        <w:t>of</w:t>
      </w:r>
      <w:r>
        <w:rPr>
          <w:color w:val="343332"/>
          <w:spacing w:val="3"/>
          <w:sz w:val="16"/>
        </w:rPr>
        <w:t xml:space="preserve"> </w:t>
      </w:r>
      <w:r>
        <w:rPr>
          <w:color w:val="343332"/>
          <w:sz w:val="16"/>
        </w:rPr>
        <w:t>the</w:t>
      </w:r>
      <w:r>
        <w:rPr>
          <w:color w:val="343332"/>
          <w:spacing w:val="2"/>
          <w:sz w:val="16"/>
        </w:rPr>
        <w:t xml:space="preserve"> </w:t>
      </w:r>
      <w:r>
        <w:rPr>
          <w:color w:val="343332"/>
          <w:sz w:val="16"/>
        </w:rPr>
        <w:t>room,</w:t>
      </w:r>
      <w:r>
        <w:rPr>
          <w:color w:val="343332"/>
          <w:spacing w:val="3"/>
          <w:sz w:val="16"/>
        </w:rPr>
        <w:t xml:space="preserve"> </w:t>
      </w:r>
      <w:r>
        <w:rPr>
          <w:color w:val="343332"/>
          <w:sz w:val="16"/>
        </w:rPr>
        <w:t>in</w:t>
      </w:r>
      <w:r>
        <w:rPr>
          <w:color w:val="343332"/>
          <w:spacing w:val="2"/>
          <w:sz w:val="16"/>
        </w:rPr>
        <w:t xml:space="preserve"> </w:t>
      </w:r>
      <w:r>
        <w:rPr>
          <w:color w:val="343332"/>
          <w:sz w:val="16"/>
        </w:rPr>
        <w:t>one</w:t>
      </w:r>
      <w:r>
        <w:rPr>
          <w:color w:val="343332"/>
          <w:spacing w:val="-41"/>
          <w:sz w:val="16"/>
        </w:rPr>
        <w:t xml:space="preserve"> </w:t>
      </w:r>
      <w:r>
        <w:rPr>
          <w:color w:val="343332"/>
          <w:sz w:val="16"/>
        </w:rPr>
        <w:t>of</w:t>
      </w:r>
      <w:r>
        <w:rPr>
          <w:color w:val="343332"/>
          <w:spacing w:val="1"/>
          <w:sz w:val="16"/>
        </w:rPr>
        <w:t xml:space="preserve"> </w:t>
      </w:r>
      <w:r>
        <w:rPr>
          <w:color w:val="343332"/>
          <w:sz w:val="16"/>
        </w:rPr>
        <w:t>six</w:t>
      </w:r>
      <w:r>
        <w:rPr>
          <w:color w:val="343332"/>
          <w:spacing w:val="1"/>
          <w:sz w:val="16"/>
        </w:rPr>
        <w:t xml:space="preserve"> </w:t>
      </w:r>
      <w:r>
        <w:rPr>
          <w:color w:val="343332"/>
          <w:sz w:val="16"/>
        </w:rPr>
        <w:t>large</w:t>
      </w:r>
      <w:r>
        <w:rPr>
          <w:color w:val="343332"/>
          <w:spacing w:val="1"/>
          <w:sz w:val="16"/>
        </w:rPr>
        <w:t xml:space="preserve"> </w:t>
      </w:r>
      <w:r>
        <w:rPr>
          <w:color w:val="343332"/>
          <w:sz w:val="16"/>
        </w:rPr>
        <w:t>Sheriffs’</w:t>
      </w:r>
      <w:r>
        <w:rPr>
          <w:color w:val="343332"/>
          <w:spacing w:val="1"/>
          <w:sz w:val="16"/>
        </w:rPr>
        <w:t xml:space="preserve"> </w:t>
      </w:r>
      <w:r>
        <w:rPr>
          <w:color w:val="343332"/>
          <w:sz w:val="16"/>
        </w:rPr>
        <w:t>Courts.</w:t>
      </w:r>
    </w:p>
    <w:p w14:paraId="35CE3841" w14:textId="77777777" w:rsidR="00762D58" w:rsidRDefault="00762D58">
      <w:pPr>
        <w:pStyle w:val="BodyText"/>
      </w:pPr>
    </w:p>
    <w:p w14:paraId="4350F1C6" w14:textId="77777777" w:rsidR="00762D58" w:rsidRDefault="00A364CD">
      <w:pPr>
        <w:pStyle w:val="BodyText"/>
        <w:spacing w:before="3"/>
        <w:rPr>
          <w:sz w:val="26"/>
        </w:rPr>
      </w:pPr>
      <w:r>
        <w:rPr>
          <w:noProof/>
        </w:rPr>
        <w:drawing>
          <wp:anchor distT="0" distB="0" distL="0" distR="0" simplePos="0" relativeHeight="355" behindDoc="0" locked="0" layoutInCell="1" allowOverlap="1" wp14:anchorId="41AF76B3" wp14:editId="03699104">
            <wp:simplePos x="0" y="0"/>
            <wp:positionH relativeFrom="page">
              <wp:posOffset>7300798</wp:posOffset>
            </wp:positionH>
            <wp:positionV relativeFrom="paragraph">
              <wp:posOffset>217093</wp:posOffset>
            </wp:positionV>
            <wp:extent cx="2242566" cy="2047875"/>
            <wp:effectExtent l="0" t="0" r="0" b="0"/>
            <wp:wrapTopAndBottom/>
            <wp:docPr id="181" name="image12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2" name="image129.png"/>
                    <pic:cNvPicPr/>
                  </pic:nvPicPr>
                  <pic:blipFill>
                    <a:blip r:embed="rId3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42566" cy="20478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356" behindDoc="0" locked="0" layoutInCell="1" allowOverlap="1" wp14:anchorId="03ECEDB8" wp14:editId="33686637">
            <wp:simplePos x="0" y="0"/>
            <wp:positionH relativeFrom="page">
              <wp:posOffset>7300798</wp:posOffset>
            </wp:positionH>
            <wp:positionV relativeFrom="paragraph">
              <wp:posOffset>2481490</wp:posOffset>
            </wp:positionV>
            <wp:extent cx="2237350" cy="2043112"/>
            <wp:effectExtent l="0" t="0" r="0" b="0"/>
            <wp:wrapTopAndBottom/>
            <wp:docPr id="183" name="image13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4" name="image130.png"/>
                    <pic:cNvPicPr/>
                  </pic:nvPicPr>
                  <pic:blipFill>
                    <a:blip r:embed="rId3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37350" cy="204311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35822CE" w14:textId="77777777" w:rsidR="00762D58" w:rsidRDefault="00762D58">
      <w:pPr>
        <w:pStyle w:val="BodyText"/>
        <w:spacing w:before="8"/>
        <w:rPr>
          <w:sz w:val="23"/>
        </w:rPr>
      </w:pPr>
    </w:p>
    <w:p w14:paraId="373C0590" w14:textId="77777777" w:rsidR="00762D58" w:rsidRDefault="00762D58">
      <w:pPr>
        <w:pStyle w:val="BodyText"/>
      </w:pPr>
    </w:p>
    <w:p w14:paraId="14AE3F28" w14:textId="77777777" w:rsidR="00762D58" w:rsidRDefault="00A364CD">
      <w:pPr>
        <w:pStyle w:val="BodyText"/>
        <w:spacing w:before="1"/>
        <w:rPr>
          <w:sz w:val="28"/>
        </w:rPr>
      </w:pPr>
      <w:r>
        <w:pict w14:anchorId="47261290">
          <v:group id="_x0000_s3990" style="position:absolute;margin-left:71.05pt;margin-top:18.1pt;width:130.45pt;height:33.45pt;z-index:-15545856;mso-wrap-distance-left:0;mso-wrap-distance-right:0;mso-position-horizontal-relative:page" coordorigin="1421,362" coordsize="2609,669">
            <v:shape id="_x0000_s3994" style="position:absolute;left:1506;top:367;width:329;height:664" coordorigin="1506,368" coordsize="329,664" path="m1835,368r-329,l1506,1031r159,-71l1835,1031r,-663xe" fillcolor="#343332" stroked="f">
              <v:path arrowok="t"/>
            </v:shape>
            <v:shape id="_x0000_s3993" type="#_x0000_t75" style="position:absolute;left:1571;top:523;width:210;height:273">
              <v:imagedata r:id="rId316" o:title=""/>
            </v:shape>
            <v:line id="_x0000_s3992" style="position:absolute" from="1421,367" to="4030,367" strokecolor="#343332" strokeweight=".5pt"/>
            <v:shape id="_x0000_s3991" type="#_x0000_t202" style="position:absolute;left:1421;top:362;width:2609;height:669" filled="f" stroked="f">
              <v:textbox inset="0,0,0,0">
                <w:txbxContent>
                  <w:p w14:paraId="7C2AFAAE" w14:textId="77777777" w:rsidR="00A364CD" w:rsidRDefault="00A364CD">
                    <w:pPr>
                      <w:spacing w:before="104" w:line="244" w:lineRule="auto"/>
                      <w:ind w:left="573" w:right="-16" w:hanging="2"/>
                      <w:rPr>
                        <w:rFonts w:ascii="Arial"/>
                        <w:b/>
                        <w:sz w:val="16"/>
                      </w:rPr>
                    </w:pPr>
                    <w:r>
                      <w:rPr>
                        <w:color w:val="343332"/>
                        <w:sz w:val="16"/>
                      </w:rPr>
                      <w:t>For any queries, no matter</w:t>
                    </w:r>
                    <w:r>
                      <w:rPr>
                        <w:color w:val="343332"/>
                        <w:spacing w:val="1"/>
                        <w:sz w:val="16"/>
                      </w:rPr>
                      <w:t xml:space="preserve"> </w:t>
                    </w:r>
                    <w:r>
                      <w:rPr>
                        <w:color w:val="343332"/>
                        <w:w w:val="95"/>
                        <w:sz w:val="16"/>
                      </w:rPr>
                      <w:t>how</w:t>
                    </w:r>
                    <w:r>
                      <w:rPr>
                        <w:color w:val="343332"/>
                        <w:spacing w:val="7"/>
                        <w:w w:val="95"/>
                        <w:sz w:val="16"/>
                      </w:rPr>
                      <w:t xml:space="preserve"> </w:t>
                    </w:r>
                    <w:r>
                      <w:rPr>
                        <w:color w:val="343332"/>
                        <w:w w:val="95"/>
                        <w:sz w:val="16"/>
                      </w:rPr>
                      <w:t>large</w:t>
                    </w:r>
                    <w:r>
                      <w:rPr>
                        <w:color w:val="343332"/>
                        <w:spacing w:val="8"/>
                        <w:w w:val="95"/>
                        <w:sz w:val="16"/>
                      </w:rPr>
                      <w:t xml:space="preserve"> </w:t>
                    </w:r>
                    <w:r>
                      <w:rPr>
                        <w:color w:val="343332"/>
                        <w:w w:val="95"/>
                        <w:sz w:val="16"/>
                      </w:rPr>
                      <w:t>or</w:t>
                    </w:r>
                    <w:r>
                      <w:rPr>
                        <w:color w:val="343332"/>
                        <w:spacing w:val="8"/>
                        <w:w w:val="95"/>
                        <w:sz w:val="16"/>
                      </w:rPr>
                      <w:t xml:space="preserve"> </w:t>
                    </w:r>
                    <w:r>
                      <w:rPr>
                        <w:color w:val="343332"/>
                        <w:w w:val="95"/>
                        <w:sz w:val="16"/>
                      </w:rPr>
                      <w:t>small</w:t>
                    </w:r>
                    <w:r>
                      <w:rPr>
                        <w:color w:val="343332"/>
                        <w:spacing w:val="7"/>
                        <w:w w:val="95"/>
                        <w:sz w:val="16"/>
                      </w:rPr>
                      <w:t xml:space="preserve"> </w:t>
                    </w:r>
                    <w:r>
                      <w:rPr>
                        <w:color w:val="343332"/>
                        <w:w w:val="95"/>
                        <w:sz w:val="16"/>
                      </w:rPr>
                      <w:t>please</w:t>
                    </w:r>
                    <w:r>
                      <w:rPr>
                        <w:color w:val="343332"/>
                        <w:spacing w:val="8"/>
                        <w:w w:val="95"/>
                        <w:sz w:val="16"/>
                      </w:rPr>
                      <w:t xml:space="preserve"> </w:t>
                    </w:r>
                    <w:r>
                      <w:rPr>
                        <w:color w:val="343332"/>
                        <w:w w:val="95"/>
                        <w:sz w:val="16"/>
                      </w:rPr>
                      <w:t>call</w:t>
                    </w:r>
                    <w:r>
                      <w:rPr>
                        <w:color w:val="343332"/>
                        <w:spacing w:val="-39"/>
                        <w:w w:val="95"/>
                        <w:sz w:val="16"/>
                      </w:rPr>
                      <w:t xml:space="preserve"> </w:t>
                    </w:r>
                    <w:r>
                      <w:rPr>
                        <w:rFonts w:ascii="Arial"/>
                        <w:b/>
                        <w:color w:val="343332"/>
                        <w:sz w:val="16"/>
                      </w:rPr>
                      <w:t>01535 637968</w:t>
                    </w:r>
                  </w:p>
                </w:txbxContent>
              </v:textbox>
            </v:shape>
            <w10:wrap type="topAndBottom" anchorx="page"/>
          </v:group>
        </w:pict>
      </w:r>
    </w:p>
    <w:p w14:paraId="7BB98CD6" w14:textId="77777777" w:rsidR="00762D58" w:rsidRDefault="00A364CD">
      <w:pPr>
        <w:pStyle w:val="BodyText"/>
        <w:spacing w:before="124"/>
        <w:ind w:right="702"/>
        <w:jc w:val="right"/>
        <w:rPr>
          <w:sz w:val="15"/>
        </w:rPr>
      </w:pPr>
      <w:r>
        <w:rPr>
          <w:color w:val="343332"/>
          <w:spacing w:val="-2"/>
        </w:rPr>
        <w:t>jcareydesign</w:t>
      </w:r>
      <w:r>
        <w:rPr>
          <w:color w:val="FF8136"/>
          <w:spacing w:val="-2"/>
        </w:rPr>
        <w:t>courts</w:t>
      </w:r>
      <w:r>
        <w:rPr>
          <w:color w:val="FF8136"/>
          <w:spacing w:val="47"/>
        </w:rPr>
        <w:t xml:space="preserve"> </w:t>
      </w:r>
      <w:r>
        <w:rPr>
          <w:color w:val="FF8136"/>
          <w:spacing w:val="-1"/>
          <w:position w:val="1"/>
          <w:sz w:val="15"/>
        </w:rPr>
        <w:t>|</w:t>
      </w:r>
      <w:r>
        <w:rPr>
          <w:color w:val="FF8136"/>
          <w:spacing w:val="1"/>
          <w:position w:val="1"/>
          <w:sz w:val="15"/>
        </w:rPr>
        <w:t xml:space="preserve"> </w:t>
      </w:r>
      <w:r>
        <w:rPr>
          <w:color w:val="343332"/>
          <w:spacing w:val="-1"/>
          <w:sz w:val="15"/>
        </w:rPr>
        <w:t>19</w:t>
      </w:r>
    </w:p>
    <w:p w14:paraId="185CED7F" w14:textId="77777777" w:rsidR="00762D58" w:rsidRDefault="00762D58">
      <w:pPr>
        <w:jc w:val="right"/>
        <w:rPr>
          <w:sz w:val="15"/>
        </w:rPr>
        <w:sectPr w:rsidR="00762D58">
          <w:headerReference w:type="default" r:id="rId330"/>
          <w:footerReference w:type="default" r:id="rId331"/>
          <w:pgSz w:w="16840" w:h="11910" w:orient="landscape"/>
          <w:pgMar w:top="0" w:right="0" w:bottom="280" w:left="0" w:header="0" w:footer="0" w:gutter="0"/>
          <w:cols w:space="720"/>
        </w:sectPr>
      </w:pPr>
    </w:p>
    <w:p w14:paraId="400FEF70" w14:textId="77777777" w:rsidR="00762D58" w:rsidRDefault="00A364CD">
      <w:pPr>
        <w:spacing w:before="88" w:line="315" w:lineRule="exact"/>
        <w:ind w:left="1018"/>
        <w:rPr>
          <w:sz w:val="29"/>
        </w:rPr>
      </w:pPr>
      <w:r>
        <w:lastRenderedPageBreak/>
        <w:pict w14:anchorId="1AA2FC33">
          <v:group id="_x0000_s3984" style="position:absolute;left:0;text-align:left;margin-left:0;margin-top:0;width:841.9pt;height:595.3pt;z-index:-29936128;mso-position-horizontal-relative:page;mso-position-vertical-relative:page" coordsize="16838,11906">
            <v:shape id="_x0000_s3989" type="#_x0000_t75" style="position:absolute;width:16838;height:11906">
              <v:imagedata r:id="rId332" o:title=""/>
            </v:shape>
            <v:shape id="_x0000_s3988" type="#_x0000_t75" style="position:absolute;left:15466;top:5548;width:239;height:566">
              <v:imagedata r:id="rId333" o:title=""/>
            </v:shape>
            <v:line id="_x0000_s3987" style="position:absolute" from="14216,5547" to="15936,5547" strokecolor="#343332" strokeweight=".25pt"/>
            <v:rect id="_x0000_s3986" style="position:absolute;left:680;width:2019;height:1623" fillcolor="#434141" stroked="f">
              <v:fill opacity="58981f"/>
            </v:rect>
            <v:line id="_x0000_s3985" style="position:absolute" from="889,611" to="889,1433" strokecolor="#ff8136" strokeweight=".29033mm"/>
            <w10:wrap anchorx="page" anchory="page"/>
          </v:group>
        </w:pict>
      </w:r>
      <w:r>
        <w:rPr>
          <w:color w:val="FFFFFF"/>
          <w:w w:val="110"/>
          <w:sz w:val="29"/>
        </w:rPr>
        <w:t>courtroom</w:t>
      </w:r>
    </w:p>
    <w:p w14:paraId="3E616E69" w14:textId="77777777" w:rsidR="00762D58" w:rsidRDefault="00A364CD">
      <w:pPr>
        <w:spacing w:line="315" w:lineRule="exact"/>
        <w:ind w:left="1018"/>
        <w:rPr>
          <w:sz w:val="29"/>
        </w:rPr>
      </w:pPr>
      <w:r>
        <w:rPr>
          <w:color w:val="FFFFFF"/>
          <w:sz w:val="29"/>
        </w:rPr>
        <w:t>furniture</w:t>
      </w:r>
    </w:p>
    <w:p w14:paraId="3AD57A00" w14:textId="77777777" w:rsidR="00762D58" w:rsidRDefault="00762D58">
      <w:pPr>
        <w:pStyle w:val="BodyText"/>
      </w:pPr>
    </w:p>
    <w:p w14:paraId="2AB63342" w14:textId="77777777" w:rsidR="00762D58" w:rsidRDefault="00762D58">
      <w:pPr>
        <w:pStyle w:val="BodyText"/>
      </w:pPr>
    </w:p>
    <w:p w14:paraId="2AD93BFA" w14:textId="77777777" w:rsidR="00762D58" w:rsidRDefault="00762D58">
      <w:pPr>
        <w:pStyle w:val="BodyText"/>
      </w:pPr>
    </w:p>
    <w:p w14:paraId="6ADEA6DB" w14:textId="77777777" w:rsidR="00762D58" w:rsidRDefault="00762D58">
      <w:pPr>
        <w:pStyle w:val="BodyText"/>
      </w:pPr>
    </w:p>
    <w:p w14:paraId="7AB412DF" w14:textId="77777777" w:rsidR="00762D58" w:rsidRDefault="00762D58">
      <w:pPr>
        <w:pStyle w:val="BodyText"/>
      </w:pPr>
    </w:p>
    <w:p w14:paraId="6944E3D4" w14:textId="77777777" w:rsidR="00762D58" w:rsidRDefault="00762D58">
      <w:pPr>
        <w:pStyle w:val="BodyText"/>
      </w:pPr>
    </w:p>
    <w:p w14:paraId="12E52EBC" w14:textId="77777777" w:rsidR="00762D58" w:rsidRDefault="00762D58">
      <w:pPr>
        <w:pStyle w:val="BodyText"/>
      </w:pPr>
    </w:p>
    <w:p w14:paraId="7D3E994A" w14:textId="77777777" w:rsidR="00762D58" w:rsidRDefault="00762D58">
      <w:pPr>
        <w:pStyle w:val="BodyText"/>
      </w:pPr>
    </w:p>
    <w:p w14:paraId="658BB885" w14:textId="77777777" w:rsidR="00762D58" w:rsidRDefault="00762D58">
      <w:pPr>
        <w:pStyle w:val="BodyText"/>
      </w:pPr>
    </w:p>
    <w:p w14:paraId="3C32C445" w14:textId="77777777" w:rsidR="00762D58" w:rsidRDefault="00762D58">
      <w:pPr>
        <w:pStyle w:val="BodyText"/>
        <w:spacing w:before="6"/>
      </w:pPr>
    </w:p>
    <w:p w14:paraId="02A071DF" w14:textId="77777777" w:rsidR="00762D58" w:rsidRDefault="00A364CD">
      <w:pPr>
        <w:spacing w:line="266" w:lineRule="auto"/>
        <w:ind w:left="14215" w:right="1620"/>
        <w:rPr>
          <w:sz w:val="16"/>
        </w:rPr>
      </w:pPr>
      <w:r>
        <w:rPr>
          <w:color w:val="343332"/>
          <w:sz w:val="16"/>
        </w:rPr>
        <w:t>Part</w:t>
      </w:r>
      <w:r>
        <w:rPr>
          <w:color w:val="343332"/>
          <w:spacing w:val="-7"/>
          <w:sz w:val="16"/>
        </w:rPr>
        <w:t xml:space="preserve"> </w:t>
      </w:r>
      <w:r>
        <w:rPr>
          <w:color w:val="343332"/>
          <w:sz w:val="16"/>
        </w:rPr>
        <w:t>of</w:t>
      </w:r>
      <w:r>
        <w:rPr>
          <w:color w:val="343332"/>
          <w:spacing w:val="-6"/>
          <w:sz w:val="16"/>
        </w:rPr>
        <w:t xml:space="preserve"> </w:t>
      </w:r>
      <w:r>
        <w:rPr>
          <w:color w:val="343332"/>
          <w:sz w:val="16"/>
        </w:rPr>
        <w:t>a</w:t>
      </w:r>
      <w:r>
        <w:rPr>
          <w:color w:val="343332"/>
          <w:spacing w:val="-6"/>
          <w:sz w:val="16"/>
        </w:rPr>
        <w:t xml:space="preserve"> </w:t>
      </w:r>
      <w:r>
        <w:rPr>
          <w:color w:val="343332"/>
          <w:sz w:val="16"/>
        </w:rPr>
        <w:t>large</w:t>
      </w:r>
      <w:r>
        <w:rPr>
          <w:color w:val="343332"/>
          <w:spacing w:val="-42"/>
          <w:sz w:val="16"/>
        </w:rPr>
        <w:t xml:space="preserve"> </w:t>
      </w:r>
      <w:r>
        <w:rPr>
          <w:color w:val="343332"/>
          <w:sz w:val="16"/>
        </w:rPr>
        <w:t>scheme over</w:t>
      </w:r>
      <w:r>
        <w:rPr>
          <w:color w:val="343332"/>
          <w:spacing w:val="1"/>
          <w:sz w:val="16"/>
        </w:rPr>
        <w:t xml:space="preserve"> </w:t>
      </w:r>
      <w:r>
        <w:rPr>
          <w:color w:val="343332"/>
          <w:sz w:val="16"/>
        </w:rPr>
        <w:t>4</w:t>
      </w:r>
      <w:r>
        <w:rPr>
          <w:color w:val="343332"/>
          <w:spacing w:val="2"/>
          <w:sz w:val="16"/>
        </w:rPr>
        <w:t xml:space="preserve"> </w:t>
      </w:r>
      <w:r>
        <w:rPr>
          <w:color w:val="343332"/>
          <w:sz w:val="16"/>
        </w:rPr>
        <w:t>floors</w:t>
      </w:r>
      <w:r>
        <w:rPr>
          <w:color w:val="343332"/>
          <w:spacing w:val="2"/>
          <w:sz w:val="16"/>
        </w:rPr>
        <w:t xml:space="preserve"> </w:t>
      </w:r>
      <w:r>
        <w:rPr>
          <w:color w:val="343332"/>
          <w:sz w:val="16"/>
        </w:rPr>
        <w:t>and</w:t>
      </w:r>
    </w:p>
    <w:p w14:paraId="603D3394" w14:textId="77777777" w:rsidR="00762D58" w:rsidRDefault="00A364CD">
      <w:pPr>
        <w:spacing w:before="3" w:line="266" w:lineRule="auto"/>
        <w:ind w:left="14215" w:right="1519"/>
        <w:rPr>
          <w:sz w:val="16"/>
        </w:rPr>
      </w:pPr>
      <w:r>
        <w:pict w14:anchorId="79B1FADA">
          <v:shape id="_x0000_s3983" type="#_x0000_t202" style="position:absolute;left:0;text-align:left;margin-left:773.55pt;margin-top:22pt;width:11.35pt;height:28pt;z-index:15913472;mso-position-horizontal-relative:page" filled="f" stroked="f">
            <v:textbox style="layout-flow:vertical;mso-layout-flow-alt:bottom-to-top" inset="0,0,0,0">
              <w:txbxContent>
                <w:p w14:paraId="00070C93" w14:textId="77777777" w:rsidR="00A364CD" w:rsidRDefault="00A364CD">
                  <w:pPr>
                    <w:spacing w:before="31"/>
                    <w:ind w:left="20"/>
                    <w:rPr>
                      <w:rFonts w:ascii="Arial"/>
                      <w:b/>
                      <w:sz w:val="15"/>
                    </w:rPr>
                  </w:pPr>
                  <w:r>
                    <w:rPr>
                      <w:rFonts w:ascii="Arial"/>
                      <w:b/>
                      <w:color w:val="935F36"/>
                      <w:w w:val="80"/>
                      <w:sz w:val="15"/>
                    </w:rPr>
                    <w:t>BRONZE</w:t>
                  </w:r>
                </w:p>
              </w:txbxContent>
            </v:textbox>
            <w10:wrap anchorx="page"/>
          </v:shape>
        </w:pict>
      </w:r>
      <w:r>
        <w:rPr>
          <w:color w:val="343332"/>
          <w:sz w:val="16"/>
        </w:rPr>
        <w:t>4</w:t>
      </w:r>
      <w:r>
        <w:rPr>
          <w:color w:val="343332"/>
          <w:spacing w:val="2"/>
          <w:sz w:val="16"/>
        </w:rPr>
        <w:t xml:space="preserve"> </w:t>
      </w:r>
      <w:r>
        <w:rPr>
          <w:color w:val="343332"/>
          <w:sz w:val="16"/>
        </w:rPr>
        <w:t>blocks,</w:t>
      </w:r>
      <w:r>
        <w:rPr>
          <w:color w:val="343332"/>
          <w:spacing w:val="3"/>
          <w:sz w:val="16"/>
        </w:rPr>
        <w:t xml:space="preserve"> </w:t>
      </w:r>
      <w:r>
        <w:rPr>
          <w:color w:val="343332"/>
          <w:sz w:val="16"/>
        </w:rPr>
        <w:t>26</w:t>
      </w:r>
      <w:r>
        <w:rPr>
          <w:color w:val="343332"/>
          <w:spacing w:val="1"/>
          <w:sz w:val="16"/>
        </w:rPr>
        <w:t xml:space="preserve"> </w:t>
      </w:r>
      <w:r>
        <w:rPr>
          <w:color w:val="343332"/>
          <w:sz w:val="16"/>
        </w:rPr>
        <w:t>courtrooms</w:t>
      </w:r>
      <w:r>
        <w:rPr>
          <w:color w:val="343332"/>
          <w:spacing w:val="1"/>
          <w:sz w:val="16"/>
        </w:rPr>
        <w:t xml:space="preserve"> </w:t>
      </w:r>
      <w:r>
        <w:rPr>
          <w:color w:val="343332"/>
          <w:sz w:val="16"/>
        </w:rPr>
        <w:t>were designed,</w:t>
      </w:r>
      <w:r>
        <w:rPr>
          <w:color w:val="343332"/>
          <w:spacing w:val="-42"/>
          <w:sz w:val="16"/>
        </w:rPr>
        <w:t xml:space="preserve"> </w:t>
      </w:r>
      <w:r>
        <w:rPr>
          <w:color w:val="343332"/>
          <w:sz w:val="16"/>
        </w:rPr>
        <w:t>manufactured</w:t>
      </w:r>
      <w:r>
        <w:rPr>
          <w:color w:val="343332"/>
          <w:spacing w:val="1"/>
          <w:sz w:val="16"/>
        </w:rPr>
        <w:t xml:space="preserve"> </w:t>
      </w:r>
      <w:r>
        <w:rPr>
          <w:color w:val="343332"/>
          <w:sz w:val="16"/>
        </w:rPr>
        <w:t>and</w:t>
      </w:r>
      <w:r>
        <w:rPr>
          <w:color w:val="343332"/>
          <w:spacing w:val="1"/>
          <w:sz w:val="16"/>
        </w:rPr>
        <w:t xml:space="preserve"> </w:t>
      </w:r>
      <w:r>
        <w:rPr>
          <w:color w:val="343332"/>
          <w:sz w:val="16"/>
        </w:rPr>
        <w:t>installed.</w:t>
      </w:r>
    </w:p>
    <w:p w14:paraId="26F09E1E" w14:textId="77777777" w:rsidR="00762D58" w:rsidRDefault="00762D58">
      <w:pPr>
        <w:pStyle w:val="BodyText"/>
      </w:pPr>
    </w:p>
    <w:p w14:paraId="77EEBE36" w14:textId="77777777" w:rsidR="00762D58" w:rsidRDefault="00762D58">
      <w:pPr>
        <w:pStyle w:val="BodyText"/>
      </w:pPr>
    </w:p>
    <w:p w14:paraId="1D040B3D" w14:textId="77777777" w:rsidR="00762D58" w:rsidRDefault="00762D58">
      <w:pPr>
        <w:pStyle w:val="BodyText"/>
      </w:pPr>
    </w:p>
    <w:p w14:paraId="3F2FF31C" w14:textId="77777777" w:rsidR="00762D58" w:rsidRDefault="00762D58">
      <w:pPr>
        <w:pStyle w:val="BodyText"/>
      </w:pPr>
    </w:p>
    <w:p w14:paraId="2D8E4BBF" w14:textId="77777777" w:rsidR="00762D58" w:rsidRDefault="00762D58">
      <w:pPr>
        <w:pStyle w:val="BodyText"/>
      </w:pPr>
    </w:p>
    <w:p w14:paraId="46FC984E" w14:textId="77777777" w:rsidR="00762D58" w:rsidRDefault="00762D58">
      <w:pPr>
        <w:pStyle w:val="BodyText"/>
      </w:pPr>
    </w:p>
    <w:p w14:paraId="636BD1D5" w14:textId="77777777" w:rsidR="00762D58" w:rsidRDefault="00762D58">
      <w:pPr>
        <w:pStyle w:val="BodyText"/>
      </w:pPr>
    </w:p>
    <w:p w14:paraId="3A5DCEFE" w14:textId="77777777" w:rsidR="00762D58" w:rsidRDefault="00762D58">
      <w:pPr>
        <w:pStyle w:val="BodyText"/>
      </w:pPr>
    </w:p>
    <w:p w14:paraId="3BDAAE5B" w14:textId="77777777" w:rsidR="00762D58" w:rsidRDefault="00762D58">
      <w:pPr>
        <w:pStyle w:val="BodyText"/>
      </w:pPr>
    </w:p>
    <w:p w14:paraId="4F5FA8DB" w14:textId="77777777" w:rsidR="00762D58" w:rsidRDefault="00762D58">
      <w:pPr>
        <w:pStyle w:val="BodyText"/>
      </w:pPr>
    </w:p>
    <w:p w14:paraId="23DDC48F" w14:textId="77777777" w:rsidR="00762D58" w:rsidRDefault="00762D58">
      <w:pPr>
        <w:pStyle w:val="BodyText"/>
      </w:pPr>
    </w:p>
    <w:p w14:paraId="0DCA641D" w14:textId="77777777" w:rsidR="00762D58" w:rsidRDefault="00762D58">
      <w:pPr>
        <w:pStyle w:val="BodyText"/>
      </w:pPr>
    </w:p>
    <w:p w14:paraId="286F6EEC" w14:textId="77777777" w:rsidR="00762D58" w:rsidRDefault="00762D58">
      <w:pPr>
        <w:pStyle w:val="BodyText"/>
      </w:pPr>
    </w:p>
    <w:p w14:paraId="55FF2B06" w14:textId="77777777" w:rsidR="00762D58" w:rsidRDefault="00762D58">
      <w:pPr>
        <w:pStyle w:val="BodyText"/>
      </w:pPr>
    </w:p>
    <w:p w14:paraId="39227679" w14:textId="77777777" w:rsidR="00762D58" w:rsidRDefault="00762D58">
      <w:pPr>
        <w:pStyle w:val="BodyText"/>
      </w:pPr>
    </w:p>
    <w:p w14:paraId="7A27CC02" w14:textId="77777777" w:rsidR="00762D58" w:rsidRDefault="00762D58">
      <w:pPr>
        <w:pStyle w:val="BodyText"/>
      </w:pPr>
    </w:p>
    <w:p w14:paraId="63CA5093" w14:textId="77777777" w:rsidR="00762D58" w:rsidRDefault="00762D58">
      <w:pPr>
        <w:pStyle w:val="BodyText"/>
      </w:pPr>
    </w:p>
    <w:p w14:paraId="63820E50" w14:textId="77777777" w:rsidR="00762D58" w:rsidRDefault="00762D58">
      <w:pPr>
        <w:pStyle w:val="BodyText"/>
      </w:pPr>
    </w:p>
    <w:p w14:paraId="0F6BF705" w14:textId="77777777" w:rsidR="00762D58" w:rsidRDefault="00762D58">
      <w:pPr>
        <w:pStyle w:val="BodyText"/>
      </w:pPr>
    </w:p>
    <w:p w14:paraId="3BF03A22" w14:textId="77777777" w:rsidR="00762D58" w:rsidRDefault="00762D58">
      <w:pPr>
        <w:pStyle w:val="BodyText"/>
      </w:pPr>
    </w:p>
    <w:p w14:paraId="09F2F07D" w14:textId="77777777" w:rsidR="00762D58" w:rsidRDefault="00762D58">
      <w:pPr>
        <w:pStyle w:val="BodyText"/>
      </w:pPr>
    </w:p>
    <w:p w14:paraId="48009F7C" w14:textId="77777777" w:rsidR="00762D58" w:rsidRDefault="00762D58">
      <w:pPr>
        <w:pStyle w:val="BodyText"/>
      </w:pPr>
    </w:p>
    <w:p w14:paraId="5AF33B1A" w14:textId="77777777" w:rsidR="00762D58" w:rsidRDefault="00762D58">
      <w:pPr>
        <w:pStyle w:val="BodyText"/>
      </w:pPr>
    </w:p>
    <w:p w14:paraId="402F333B" w14:textId="77777777" w:rsidR="00762D58" w:rsidRDefault="00762D58">
      <w:pPr>
        <w:pStyle w:val="BodyText"/>
      </w:pPr>
    </w:p>
    <w:p w14:paraId="6DCD2FA7" w14:textId="77777777" w:rsidR="00762D58" w:rsidRDefault="00762D58">
      <w:pPr>
        <w:pStyle w:val="BodyText"/>
        <w:spacing w:before="1"/>
        <w:rPr>
          <w:sz w:val="17"/>
        </w:rPr>
      </w:pPr>
    </w:p>
    <w:p w14:paraId="73AA15F9" w14:textId="77777777" w:rsidR="00762D58" w:rsidRDefault="00A364CD">
      <w:pPr>
        <w:spacing w:before="106"/>
        <w:ind w:left="717"/>
        <w:rPr>
          <w:sz w:val="20"/>
        </w:rPr>
      </w:pPr>
      <w:r>
        <w:rPr>
          <w:color w:val="FFFFFF"/>
          <w:spacing w:val="-2"/>
          <w:sz w:val="15"/>
        </w:rPr>
        <w:t>20</w:t>
      </w:r>
      <w:r>
        <w:rPr>
          <w:color w:val="FFFFFF"/>
          <w:sz w:val="15"/>
        </w:rPr>
        <w:t xml:space="preserve"> </w:t>
      </w:r>
      <w:r>
        <w:rPr>
          <w:color w:val="FF8136"/>
          <w:spacing w:val="-2"/>
          <w:position w:val="1"/>
          <w:sz w:val="15"/>
        </w:rPr>
        <w:t>|</w:t>
      </w:r>
      <w:r>
        <w:rPr>
          <w:color w:val="FF8136"/>
          <w:spacing w:val="62"/>
          <w:position w:val="1"/>
          <w:sz w:val="15"/>
        </w:rPr>
        <w:t xml:space="preserve"> </w:t>
      </w:r>
      <w:r>
        <w:rPr>
          <w:color w:val="FFFFFF"/>
          <w:spacing w:val="-2"/>
          <w:sz w:val="20"/>
        </w:rPr>
        <w:t>jcareydesign</w:t>
      </w:r>
      <w:r>
        <w:rPr>
          <w:color w:val="FF8136"/>
          <w:spacing w:val="-2"/>
          <w:sz w:val="20"/>
        </w:rPr>
        <w:t>courts</w:t>
      </w:r>
    </w:p>
    <w:p w14:paraId="5F19D87B" w14:textId="77777777" w:rsidR="00762D58" w:rsidRDefault="00762D58">
      <w:pPr>
        <w:rPr>
          <w:sz w:val="20"/>
        </w:rPr>
        <w:sectPr w:rsidR="00762D58">
          <w:headerReference w:type="default" r:id="rId334"/>
          <w:footerReference w:type="default" r:id="rId335"/>
          <w:pgSz w:w="16840" w:h="11910" w:orient="landscape"/>
          <w:pgMar w:top="760" w:right="0" w:bottom="280" w:left="0" w:header="0" w:footer="0" w:gutter="0"/>
          <w:cols w:space="720"/>
        </w:sectPr>
      </w:pPr>
    </w:p>
    <w:p w14:paraId="7D92DD97" w14:textId="77777777" w:rsidR="00762D58" w:rsidRDefault="00762D58">
      <w:pPr>
        <w:pStyle w:val="BodyText"/>
      </w:pPr>
    </w:p>
    <w:p w14:paraId="064BF42D" w14:textId="77777777" w:rsidR="00762D58" w:rsidRDefault="00762D58">
      <w:pPr>
        <w:pStyle w:val="BodyText"/>
      </w:pPr>
    </w:p>
    <w:p w14:paraId="2AE321D0" w14:textId="77777777" w:rsidR="00762D58" w:rsidRDefault="00762D58">
      <w:pPr>
        <w:pStyle w:val="BodyText"/>
        <w:spacing w:before="6"/>
        <w:rPr>
          <w:sz w:val="21"/>
        </w:rPr>
      </w:pPr>
    </w:p>
    <w:p w14:paraId="6694FCA1" w14:textId="77777777" w:rsidR="00762D58" w:rsidRDefault="00A364CD">
      <w:pPr>
        <w:spacing w:before="102" w:line="266" w:lineRule="auto"/>
        <w:ind w:left="11965" w:right="2176" w:hanging="34"/>
        <w:jc w:val="right"/>
        <w:rPr>
          <w:sz w:val="16"/>
        </w:rPr>
      </w:pPr>
      <w:r>
        <w:pict w14:anchorId="3BF18497">
          <v:group id="_x0000_s3980" style="position:absolute;left:0;text-align:left;margin-left:595.3pt;margin-top:62.4pt;width:162pt;height:28.5pt;z-index:-15543296;mso-wrap-distance-left:0;mso-wrap-distance-right:0;mso-position-horizontal-relative:page" coordorigin="11906,1248" coordsize="3240,570">
            <v:shape id="_x0000_s3982" type="#_x0000_t75" style="position:absolute;left:14813;top:1251;width:234;height:566">
              <v:imagedata r:id="rId336" o:title=""/>
            </v:shape>
            <v:line id="_x0000_s3981" style="position:absolute" from="11906,1251" to="15145,1251" strokecolor="#343332" strokeweight=".25pt"/>
            <w10:wrap type="topAndBottom" anchorx="page"/>
          </v:group>
        </w:pict>
      </w:r>
      <w:r>
        <w:rPr>
          <w:noProof/>
        </w:rPr>
        <w:drawing>
          <wp:anchor distT="0" distB="0" distL="0" distR="0" simplePos="0" relativeHeight="15916032" behindDoc="0" locked="0" layoutInCell="1" allowOverlap="1" wp14:anchorId="3B787763" wp14:editId="1788E556">
            <wp:simplePos x="0" y="0"/>
            <wp:positionH relativeFrom="page">
              <wp:posOffset>899998</wp:posOffset>
            </wp:positionH>
            <wp:positionV relativeFrom="paragraph">
              <wp:posOffset>-453234</wp:posOffset>
            </wp:positionV>
            <wp:extent cx="6191999" cy="6228003"/>
            <wp:effectExtent l="0" t="0" r="0" b="0"/>
            <wp:wrapNone/>
            <wp:docPr id="185" name="image13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6" name="image134.png"/>
                    <pic:cNvPicPr/>
                  </pic:nvPicPr>
                  <pic:blipFill>
                    <a:blip r:embed="rId33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91999" cy="622800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pict w14:anchorId="79D2DBF2">
          <v:shape id="_x0000_s3979" type="#_x0000_t202" style="position:absolute;left:0;text-align:left;margin-left:740.9pt;margin-top:27.25pt;width:11.35pt;height:28pt;z-index:15916544;mso-position-horizontal-relative:page;mso-position-vertical-relative:text" filled="f" stroked="f">
            <v:textbox style="layout-flow:vertical;mso-layout-flow-alt:bottom-to-top" inset="0,0,0,0">
              <w:txbxContent>
                <w:p w14:paraId="4ACCB2EC" w14:textId="77777777" w:rsidR="00A364CD" w:rsidRDefault="00A364CD">
                  <w:pPr>
                    <w:spacing w:before="31"/>
                    <w:ind w:left="20"/>
                    <w:rPr>
                      <w:rFonts w:ascii="Arial"/>
                      <w:b/>
                      <w:sz w:val="15"/>
                    </w:rPr>
                  </w:pPr>
                  <w:r>
                    <w:rPr>
                      <w:rFonts w:ascii="Arial"/>
                      <w:b/>
                      <w:color w:val="935F36"/>
                      <w:w w:val="80"/>
                      <w:sz w:val="15"/>
                    </w:rPr>
                    <w:t>BRONZE</w:t>
                  </w:r>
                </w:p>
              </w:txbxContent>
            </v:textbox>
            <w10:wrap anchorx="page"/>
          </v:shape>
        </w:pict>
      </w:r>
      <w:r>
        <w:rPr>
          <w:color w:val="343332"/>
          <w:sz w:val="16"/>
        </w:rPr>
        <w:t>Items</w:t>
      </w:r>
      <w:r>
        <w:rPr>
          <w:color w:val="343332"/>
          <w:spacing w:val="10"/>
          <w:sz w:val="16"/>
        </w:rPr>
        <w:t xml:space="preserve"> </w:t>
      </w:r>
      <w:r>
        <w:rPr>
          <w:color w:val="343332"/>
          <w:sz w:val="16"/>
        </w:rPr>
        <w:t>provided</w:t>
      </w:r>
      <w:r>
        <w:rPr>
          <w:color w:val="343332"/>
          <w:spacing w:val="11"/>
          <w:sz w:val="16"/>
        </w:rPr>
        <w:t xml:space="preserve"> </w:t>
      </w:r>
      <w:r>
        <w:rPr>
          <w:color w:val="343332"/>
          <w:sz w:val="16"/>
        </w:rPr>
        <w:t>included</w:t>
      </w:r>
      <w:r>
        <w:rPr>
          <w:color w:val="343332"/>
          <w:spacing w:val="11"/>
          <w:sz w:val="16"/>
        </w:rPr>
        <w:t xml:space="preserve"> </w:t>
      </w:r>
      <w:r>
        <w:rPr>
          <w:color w:val="343332"/>
          <w:sz w:val="16"/>
        </w:rPr>
        <w:t>acoustic</w:t>
      </w:r>
      <w:r>
        <w:rPr>
          <w:color w:val="343332"/>
          <w:spacing w:val="10"/>
          <w:sz w:val="16"/>
        </w:rPr>
        <w:t xml:space="preserve"> </w:t>
      </w:r>
      <w:r>
        <w:rPr>
          <w:color w:val="343332"/>
          <w:sz w:val="16"/>
        </w:rPr>
        <w:t>wall</w:t>
      </w:r>
      <w:r>
        <w:rPr>
          <w:color w:val="343332"/>
          <w:spacing w:val="1"/>
          <w:sz w:val="16"/>
        </w:rPr>
        <w:t xml:space="preserve"> </w:t>
      </w:r>
      <w:r>
        <w:rPr>
          <w:color w:val="343332"/>
          <w:sz w:val="16"/>
        </w:rPr>
        <w:t>panelling,</w:t>
      </w:r>
      <w:r>
        <w:rPr>
          <w:color w:val="343332"/>
          <w:spacing w:val="2"/>
          <w:sz w:val="16"/>
        </w:rPr>
        <w:t xml:space="preserve"> </w:t>
      </w:r>
      <w:r>
        <w:rPr>
          <w:color w:val="343332"/>
          <w:sz w:val="16"/>
        </w:rPr>
        <w:t>retiring</w:t>
      </w:r>
      <w:r>
        <w:rPr>
          <w:color w:val="343332"/>
          <w:spacing w:val="3"/>
          <w:sz w:val="16"/>
        </w:rPr>
        <w:t xml:space="preserve"> </w:t>
      </w:r>
      <w:r>
        <w:rPr>
          <w:color w:val="343332"/>
          <w:sz w:val="16"/>
        </w:rPr>
        <w:t>rooms,</w:t>
      </w:r>
      <w:r>
        <w:rPr>
          <w:color w:val="343332"/>
          <w:spacing w:val="3"/>
          <w:sz w:val="16"/>
        </w:rPr>
        <w:t xml:space="preserve"> </w:t>
      </w:r>
      <w:r>
        <w:rPr>
          <w:color w:val="343332"/>
          <w:sz w:val="16"/>
        </w:rPr>
        <w:t>counters,</w:t>
      </w:r>
      <w:r>
        <w:rPr>
          <w:color w:val="343332"/>
          <w:spacing w:val="1"/>
          <w:sz w:val="16"/>
        </w:rPr>
        <w:t xml:space="preserve"> </w:t>
      </w:r>
      <w:r>
        <w:rPr>
          <w:color w:val="343332"/>
          <w:sz w:val="16"/>
        </w:rPr>
        <w:t>kitchenettes,</w:t>
      </w:r>
      <w:r>
        <w:rPr>
          <w:color w:val="343332"/>
          <w:spacing w:val="8"/>
          <w:sz w:val="16"/>
        </w:rPr>
        <w:t xml:space="preserve"> </w:t>
      </w:r>
      <w:r>
        <w:rPr>
          <w:color w:val="343332"/>
          <w:sz w:val="16"/>
        </w:rPr>
        <w:t>office</w:t>
      </w:r>
      <w:r>
        <w:rPr>
          <w:color w:val="343332"/>
          <w:spacing w:val="9"/>
          <w:sz w:val="16"/>
        </w:rPr>
        <w:t xml:space="preserve"> </w:t>
      </w:r>
      <w:r>
        <w:rPr>
          <w:color w:val="343332"/>
          <w:sz w:val="16"/>
        </w:rPr>
        <w:t>spaces</w:t>
      </w:r>
      <w:r>
        <w:rPr>
          <w:color w:val="343332"/>
          <w:spacing w:val="9"/>
          <w:sz w:val="16"/>
        </w:rPr>
        <w:t xml:space="preserve"> </w:t>
      </w:r>
      <w:r>
        <w:rPr>
          <w:color w:val="343332"/>
          <w:sz w:val="16"/>
        </w:rPr>
        <w:t>including</w:t>
      </w:r>
      <w:r>
        <w:rPr>
          <w:color w:val="343332"/>
          <w:spacing w:val="1"/>
          <w:sz w:val="16"/>
        </w:rPr>
        <w:t xml:space="preserve"> </w:t>
      </w:r>
      <w:r>
        <w:rPr>
          <w:color w:val="343332"/>
          <w:sz w:val="16"/>
        </w:rPr>
        <w:t>desking</w:t>
      </w:r>
      <w:r>
        <w:rPr>
          <w:color w:val="343332"/>
          <w:spacing w:val="5"/>
          <w:sz w:val="16"/>
        </w:rPr>
        <w:t xml:space="preserve"> </w:t>
      </w:r>
      <w:r>
        <w:rPr>
          <w:color w:val="343332"/>
          <w:sz w:val="16"/>
        </w:rPr>
        <w:t>and</w:t>
      </w:r>
      <w:r>
        <w:rPr>
          <w:color w:val="343332"/>
          <w:spacing w:val="6"/>
          <w:sz w:val="16"/>
        </w:rPr>
        <w:t xml:space="preserve"> </w:t>
      </w:r>
      <w:r>
        <w:rPr>
          <w:color w:val="343332"/>
          <w:sz w:val="16"/>
        </w:rPr>
        <w:t>lockers,</w:t>
      </w:r>
      <w:r>
        <w:rPr>
          <w:color w:val="343332"/>
          <w:spacing w:val="6"/>
          <w:sz w:val="16"/>
        </w:rPr>
        <w:t xml:space="preserve"> </w:t>
      </w:r>
      <w:r>
        <w:rPr>
          <w:color w:val="343332"/>
          <w:sz w:val="16"/>
        </w:rPr>
        <w:t>meeting</w:t>
      </w:r>
      <w:r>
        <w:rPr>
          <w:color w:val="343332"/>
          <w:spacing w:val="6"/>
          <w:sz w:val="16"/>
        </w:rPr>
        <w:t xml:space="preserve"> </w:t>
      </w:r>
      <w:r>
        <w:rPr>
          <w:color w:val="343332"/>
          <w:sz w:val="16"/>
        </w:rPr>
        <w:t>rooms,</w:t>
      </w:r>
      <w:r>
        <w:rPr>
          <w:color w:val="343332"/>
          <w:spacing w:val="1"/>
          <w:sz w:val="16"/>
        </w:rPr>
        <w:t xml:space="preserve"> </w:t>
      </w:r>
      <w:r>
        <w:rPr>
          <w:color w:val="343332"/>
          <w:sz w:val="16"/>
        </w:rPr>
        <w:t>public</w:t>
      </w:r>
      <w:r>
        <w:rPr>
          <w:color w:val="343332"/>
          <w:spacing w:val="5"/>
          <w:sz w:val="16"/>
        </w:rPr>
        <w:t xml:space="preserve"> </w:t>
      </w:r>
      <w:r>
        <w:rPr>
          <w:color w:val="343332"/>
          <w:sz w:val="16"/>
        </w:rPr>
        <w:t>circulation</w:t>
      </w:r>
      <w:r>
        <w:rPr>
          <w:color w:val="343332"/>
          <w:spacing w:val="6"/>
          <w:sz w:val="16"/>
        </w:rPr>
        <w:t xml:space="preserve"> </w:t>
      </w:r>
      <w:r>
        <w:rPr>
          <w:color w:val="343332"/>
          <w:sz w:val="16"/>
        </w:rPr>
        <w:t>spaces</w:t>
      </w:r>
      <w:r>
        <w:rPr>
          <w:color w:val="343332"/>
          <w:spacing w:val="6"/>
          <w:sz w:val="16"/>
        </w:rPr>
        <w:t xml:space="preserve"> </w:t>
      </w:r>
      <w:r>
        <w:rPr>
          <w:color w:val="343332"/>
          <w:sz w:val="16"/>
        </w:rPr>
        <w:t>and</w:t>
      </w:r>
      <w:r>
        <w:rPr>
          <w:color w:val="343332"/>
          <w:spacing w:val="6"/>
          <w:sz w:val="16"/>
        </w:rPr>
        <w:t xml:space="preserve"> </w:t>
      </w:r>
      <w:r>
        <w:rPr>
          <w:color w:val="343332"/>
          <w:sz w:val="16"/>
        </w:rPr>
        <w:t>seating.</w:t>
      </w:r>
    </w:p>
    <w:p w14:paraId="7CACA50B" w14:textId="77777777" w:rsidR="00762D58" w:rsidRDefault="00762D58">
      <w:pPr>
        <w:pStyle w:val="BodyText"/>
      </w:pPr>
    </w:p>
    <w:p w14:paraId="0644A12B" w14:textId="77777777" w:rsidR="00762D58" w:rsidRDefault="00A364CD">
      <w:pPr>
        <w:pStyle w:val="BodyText"/>
        <w:spacing w:before="8"/>
        <w:rPr>
          <w:sz w:val="16"/>
        </w:rPr>
      </w:pPr>
      <w:r>
        <w:rPr>
          <w:noProof/>
        </w:rPr>
        <w:drawing>
          <wp:anchor distT="0" distB="0" distL="0" distR="0" simplePos="0" relativeHeight="363" behindDoc="0" locked="0" layoutInCell="1" allowOverlap="1" wp14:anchorId="294CCC99" wp14:editId="0251E2D3">
            <wp:simplePos x="0" y="0"/>
            <wp:positionH relativeFrom="page">
              <wp:posOffset>7300798</wp:posOffset>
            </wp:positionH>
            <wp:positionV relativeFrom="paragraph">
              <wp:posOffset>146900</wp:posOffset>
            </wp:positionV>
            <wp:extent cx="2242566" cy="2047875"/>
            <wp:effectExtent l="0" t="0" r="0" b="0"/>
            <wp:wrapTopAndBottom/>
            <wp:docPr id="187" name="image13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8" name="image135.png"/>
                    <pic:cNvPicPr/>
                  </pic:nvPicPr>
                  <pic:blipFill>
                    <a:blip r:embed="rId33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42566" cy="20478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364" behindDoc="0" locked="0" layoutInCell="1" allowOverlap="1" wp14:anchorId="1A7778F2" wp14:editId="7467898B">
            <wp:simplePos x="0" y="0"/>
            <wp:positionH relativeFrom="page">
              <wp:posOffset>7300798</wp:posOffset>
            </wp:positionH>
            <wp:positionV relativeFrom="paragraph">
              <wp:posOffset>2411298</wp:posOffset>
            </wp:positionV>
            <wp:extent cx="2237350" cy="2043112"/>
            <wp:effectExtent l="0" t="0" r="0" b="0"/>
            <wp:wrapTopAndBottom/>
            <wp:docPr id="189" name="image13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0" name="image136.png"/>
                    <pic:cNvPicPr/>
                  </pic:nvPicPr>
                  <pic:blipFill>
                    <a:blip r:embed="rId33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37350" cy="204311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1E7A001" w14:textId="77777777" w:rsidR="00762D58" w:rsidRDefault="00762D58">
      <w:pPr>
        <w:pStyle w:val="BodyText"/>
        <w:spacing w:before="8"/>
        <w:rPr>
          <w:sz w:val="23"/>
        </w:rPr>
      </w:pPr>
    </w:p>
    <w:p w14:paraId="7DF1EE5F" w14:textId="77777777" w:rsidR="00762D58" w:rsidRDefault="00762D58">
      <w:pPr>
        <w:pStyle w:val="BodyText"/>
      </w:pPr>
    </w:p>
    <w:p w14:paraId="4552B290" w14:textId="77777777" w:rsidR="00762D58" w:rsidRDefault="00A364CD">
      <w:pPr>
        <w:pStyle w:val="BodyText"/>
        <w:spacing w:before="1"/>
        <w:rPr>
          <w:sz w:val="28"/>
        </w:rPr>
      </w:pPr>
      <w:r>
        <w:pict w14:anchorId="4314A217">
          <v:group id="_x0000_s3974" style="position:absolute;margin-left:71.05pt;margin-top:18.1pt;width:130.45pt;height:33.45pt;z-index:-15541760;mso-wrap-distance-left:0;mso-wrap-distance-right:0;mso-position-horizontal-relative:page" coordorigin="1421,362" coordsize="2609,669">
            <v:shape id="_x0000_s3978" style="position:absolute;left:1506;top:367;width:329;height:664" coordorigin="1506,368" coordsize="329,664" path="m1835,368r-329,l1506,1031r159,-71l1835,1031r,-663xe" fillcolor="#343332" stroked="f">
              <v:path arrowok="t"/>
            </v:shape>
            <v:shape id="_x0000_s3977" type="#_x0000_t75" style="position:absolute;left:1571;top:523;width:210;height:273">
              <v:imagedata r:id="rId316" o:title=""/>
            </v:shape>
            <v:line id="_x0000_s3976" style="position:absolute" from="1421,367" to="4030,367" strokecolor="#343332" strokeweight=".5pt"/>
            <v:shape id="_x0000_s3975" type="#_x0000_t202" style="position:absolute;left:1421;top:362;width:2609;height:669" filled="f" stroked="f">
              <v:textbox inset="0,0,0,0">
                <w:txbxContent>
                  <w:p w14:paraId="4B65BC69" w14:textId="77777777" w:rsidR="00A364CD" w:rsidRDefault="00A364CD">
                    <w:pPr>
                      <w:spacing w:before="104" w:line="244" w:lineRule="auto"/>
                      <w:ind w:left="573" w:right="-16" w:hanging="2"/>
                      <w:rPr>
                        <w:rFonts w:ascii="Arial"/>
                        <w:b/>
                        <w:sz w:val="16"/>
                      </w:rPr>
                    </w:pPr>
                    <w:r>
                      <w:rPr>
                        <w:color w:val="343332"/>
                        <w:sz w:val="16"/>
                      </w:rPr>
                      <w:t>For any queries, no matter</w:t>
                    </w:r>
                    <w:r>
                      <w:rPr>
                        <w:color w:val="343332"/>
                        <w:spacing w:val="1"/>
                        <w:sz w:val="16"/>
                      </w:rPr>
                      <w:t xml:space="preserve"> </w:t>
                    </w:r>
                    <w:r>
                      <w:rPr>
                        <w:color w:val="343332"/>
                        <w:w w:val="95"/>
                        <w:sz w:val="16"/>
                      </w:rPr>
                      <w:t>how</w:t>
                    </w:r>
                    <w:r>
                      <w:rPr>
                        <w:color w:val="343332"/>
                        <w:spacing w:val="7"/>
                        <w:w w:val="95"/>
                        <w:sz w:val="16"/>
                      </w:rPr>
                      <w:t xml:space="preserve"> </w:t>
                    </w:r>
                    <w:r>
                      <w:rPr>
                        <w:color w:val="343332"/>
                        <w:w w:val="95"/>
                        <w:sz w:val="16"/>
                      </w:rPr>
                      <w:t>large</w:t>
                    </w:r>
                    <w:r>
                      <w:rPr>
                        <w:color w:val="343332"/>
                        <w:spacing w:val="8"/>
                        <w:w w:val="95"/>
                        <w:sz w:val="16"/>
                      </w:rPr>
                      <w:t xml:space="preserve"> </w:t>
                    </w:r>
                    <w:r>
                      <w:rPr>
                        <w:color w:val="343332"/>
                        <w:w w:val="95"/>
                        <w:sz w:val="16"/>
                      </w:rPr>
                      <w:t>or</w:t>
                    </w:r>
                    <w:r>
                      <w:rPr>
                        <w:color w:val="343332"/>
                        <w:spacing w:val="8"/>
                        <w:w w:val="95"/>
                        <w:sz w:val="16"/>
                      </w:rPr>
                      <w:t xml:space="preserve"> </w:t>
                    </w:r>
                    <w:r>
                      <w:rPr>
                        <w:color w:val="343332"/>
                        <w:w w:val="95"/>
                        <w:sz w:val="16"/>
                      </w:rPr>
                      <w:t>small</w:t>
                    </w:r>
                    <w:r>
                      <w:rPr>
                        <w:color w:val="343332"/>
                        <w:spacing w:val="7"/>
                        <w:w w:val="95"/>
                        <w:sz w:val="16"/>
                      </w:rPr>
                      <w:t xml:space="preserve"> </w:t>
                    </w:r>
                    <w:r>
                      <w:rPr>
                        <w:color w:val="343332"/>
                        <w:w w:val="95"/>
                        <w:sz w:val="16"/>
                      </w:rPr>
                      <w:t>please</w:t>
                    </w:r>
                    <w:r>
                      <w:rPr>
                        <w:color w:val="343332"/>
                        <w:spacing w:val="8"/>
                        <w:w w:val="95"/>
                        <w:sz w:val="16"/>
                      </w:rPr>
                      <w:t xml:space="preserve"> </w:t>
                    </w:r>
                    <w:r>
                      <w:rPr>
                        <w:color w:val="343332"/>
                        <w:w w:val="95"/>
                        <w:sz w:val="16"/>
                      </w:rPr>
                      <w:t>call</w:t>
                    </w:r>
                    <w:r>
                      <w:rPr>
                        <w:color w:val="343332"/>
                        <w:spacing w:val="-39"/>
                        <w:w w:val="95"/>
                        <w:sz w:val="16"/>
                      </w:rPr>
                      <w:t xml:space="preserve"> </w:t>
                    </w:r>
                    <w:r>
                      <w:rPr>
                        <w:rFonts w:ascii="Arial"/>
                        <w:b/>
                        <w:color w:val="343332"/>
                        <w:sz w:val="16"/>
                      </w:rPr>
                      <w:t>01535 637968</w:t>
                    </w:r>
                  </w:p>
                </w:txbxContent>
              </v:textbox>
            </v:shape>
            <w10:wrap type="topAndBottom" anchorx="page"/>
          </v:group>
        </w:pict>
      </w:r>
    </w:p>
    <w:p w14:paraId="1099287D" w14:textId="77777777" w:rsidR="00762D58" w:rsidRDefault="00A364CD">
      <w:pPr>
        <w:pStyle w:val="BodyText"/>
        <w:spacing w:before="124"/>
        <w:ind w:right="702"/>
        <w:jc w:val="right"/>
        <w:rPr>
          <w:sz w:val="15"/>
        </w:rPr>
      </w:pPr>
      <w:r>
        <w:rPr>
          <w:color w:val="343332"/>
          <w:spacing w:val="-2"/>
        </w:rPr>
        <w:t>jcareydesign</w:t>
      </w:r>
      <w:r>
        <w:rPr>
          <w:color w:val="FF8136"/>
          <w:spacing w:val="-2"/>
        </w:rPr>
        <w:t>courts</w:t>
      </w:r>
      <w:r>
        <w:rPr>
          <w:color w:val="FF8136"/>
          <w:spacing w:val="47"/>
        </w:rPr>
        <w:t xml:space="preserve"> </w:t>
      </w:r>
      <w:r>
        <w:rPr>
          <w:color w:val="FF8136"/>
          <w:spacing w:val="-1"/>
          <w:position w:val="1"/>
          <w:sz w:val="15"/>
        </w:rPr>
        <w:t>|</w:t>
      </w:r>
      <w:r>
        <w:rPr>
          <w:color w:val="FF8136"/>
          <w:spacing w:val="1"/>
          <w:position w:val="1"/>
          <w:sz w:val="15"/>
        </w:rPr>
        <w:t xml:space="preserve"> </w:t>
      </w:r>
      <w:r>
        <w:rPr>
          <w:color w:val="343332"/>
          <w:spacing w:val="-1"/>
          <w:sz w:val="15"/>
        </w:rPr>
        <w:t>21</w:t>
      </w:r>
    </w:p>
    <w:p w14:paraId="5EB305A5" w14:textId="77777777" w:rsidR="00762D58" w:rsidRDefault="00762D58">
      <w:pPr>
        <w:jc w:val="right"/>
        <w:rPr>
          <w:sz w:val="15"/>
        </w:rPr>
        <w:sectPr w:rsidR="00762D58">
          <w:headerReference w:type="default" r:id="rId340"/>
          <w:footerReference w:type="default" r:id="rId341"/>
          <w:pgSz w:w="16840" w:h="11910" w:orient="landscape"/>
          <w:pgMar w:top="0" w:right="0" w:bottom="280" w:left="0" w:header="0" w:footer="0" w:gutter="0"/>
          <w:cols w:space="720"/>
        </w:sectPr>
      </w:pPr>
    </w:p>
    <w:p w14:paraId="14EC7AAA" w14:textId="77777777" w:rsidR="00762D58" w:rsidRDefault="00A364CD">
      <w:pPr>
        <w:pStyle w:val="BodyText"/>
        <w:ind w:left="680"/>
      </w:pPr>
      <w:r>
        <w:pict w14:anchorId="20D8950B">
          <v:group id="_x0000_s3970" style="width:100.95pt;height:81.15pt;mso-position-horizontal-relative:char;mso-position-vertical-relative:line" coordsize="2019,1623">
            <v:rect id="_x0000_s3973" style="position:absolute;width:2019;height:1623" fillcolor="#434141" stroked="f">
              <v:fill opacity="58981f"/>
            </v:rect>
            <v:line id="_x0000_s3972" style="position:absolute" from="208,611" to="208,1433" strokecolor="#ff8136" strokeweight=".29033mm"/>
            <v:shape id="_x0000_s3971" type="#_x0000_t202" style="position:absolute;width:2019;height:1623" filled="f" stroked="f">
              <v:textbox inset="0,0,0,0">
                <w:txbxContent>
                  <w:p w14:paraId="46D22189" w14:textId="77777777" w:rsidR="00A364CD" w:rsidRDefault="00A364CD">
                    <w:pPr>
                      <w:rPr>
                        <w:sz w:val="34"/>
                      </w:rPr>
                    </w:pPr>
                  </w:p>
                  <w:p w14:paraId="065D63A2" w14:textId="77777777" w:rsidR="00A364CD" w:rsidRDefault="00A364CD">
                    <w:pPr>
                      <w:spacing w:before="3"/>
                      <w:rPr>
                        <w:sz w:val="40"/>
                      </w:rPr>
                    </w:pPr>
                  </w:p>
                  <w:p w14:paraId="47C3EFAE" w14:textId="77777777" w:rsidR="00A364CD" w:rsidRDefault="00A364CD">
                    <w:pPr>
                      <w:spacing w:line="315" w:lineRule="exact"/>
                      <w:ind w:left="338"/>
                      <w:rPr>
                        <w:sz w:val="29"/>
                      </w:rPr>
                    </w:pPr>
                    <w:r>
                      <w:rPr>
                        <w:color w:val="FFFFFF"/>
                        <w:w w:val="110"/>
                        <w:sz w:val="29"/>
                      </w:rPr>
                      <w:t>courtroom</w:t>
                    </w:r>
                  </w:p>
                  <w:p w14:paraId="42CEB808" w14:textId="77777777" w:rsidR="00A364CD" w:rsidRDefault="00A364CD">
                    <w:pPr>
                      <w:spacing w:line="315" w:lineRule="exact"/>
                      <w:ind w:left="338"/>
                      <w:rPr>
                        <w:sz w:val="29"/>
                      </w:rPr>
                    </w:pPr>
                    <w:r>
                      <w:rPr>
                        <w:color w:val="FFFFFF"/>
                        <w:sz w:val="29"/>
                      </w:rPr>
                      <w:t>furniture</w:t>
                    </w:r>
                  </w:p>
                </w:txbxContent>
              </v:textbox>
            </v:shape>
            <w10:anchorlock/>
          </v:group>
        </w:pict>
      </w:r>
    </w:p>
    <w:p w14:paraId="4F2A7890" w14:textId="77777777" w:rsidR="00762D58" w:rsidRDefault="00A364CD">
      <w:pPr>
        <w:pStyle w:val="BodyText"/>
        <w:spacing w:before="9"/>
        <w:rPr>
          <w:sz w:val="29"/>
        </w:rPr>
      </w:pPr>
      <w:r>
        <w:rPr>
          <w:noProof/>
        </w:rPr>
        <w:drawing>
          <wp:anchor distT="0" distB="0" distL="0" distR="0" simplePos="0" relativeHeight="369" behindDoc="0" locked="0" layoutInCell="1" allowOverlap="1" wp14:anchorId="2FDA94B3" wp14:editId="6F87585D">
            <wp:simplePos x="0" y="0"/>
            <wp:positionH relativeFrom="page">
              <wp:posOffset>432003</wp:posOffset>
            </wp:positionH>
            <wp:positionV relativeFrom="paragraph">
              <wp:posOffset>242506</wp:posOffset>
            </wp:positionV>
            <wp:extent cx="6192118" cy="4410075"/>
            <wp:effectExtent l="0" t="0" r="0" b="0"/>
            <wp:wrapTopAndBottom/>
            <wp:docPr id="191" name="image13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2" name="image137.png"/>
                    <pic:cNvPicPr/>
                  </pic:nvPicPr>
                  <pic:blipFill>
                    <a:blip r:embed="rId34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92118" cy="44100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2B601DFB" w14:textId="77777777" w:rsidR="00762D58" w:rsidRDefault="00762D58">
      <w:pPr>
        <w:pStyle w:val="BodyText"/>
      </w:pPr>
    </w:p>
    <w:p w14:paraId="216AEEB7" w14:textId="77777777" w:rsidR="00762D58" w:rsidRDefault="00762D58">
      <w:pPr>
        <w:pStyle w:val="BodyText"/>
        <w:spacing w:before="10"/>
        <w:rPr>
          <w:sz w:val="17"/>
        </w:rPr>
      </w:pPr>
    </w:p>
    <w:p w14:paraId="1E54B5BA" w14:textId="77777777" w:rsidR="00762D58" w:rsidRDefault="00A364CD">
      <w:pPr>
        <w:spacing w:before="102" w:line="266" w:lineRule="auto"/>
        <w:ind w:left="6859" w:right="6588"/>
        <w:rPr>
          <w:sz w:val="16"/>
        </w:rPr>
      </w:pPr>
      <w:r>
        <w:pict w14:anchorId="3655D09C">
          <v:group id="_x0000_s3967" style="position:absolute;left:0;text-align:left;margin-left:342.85pt;margin-top:51.75pt;width:184.4pt;height:28.5pt;z-index:-15539200;mso-wrap-distance-left:0;mso-wrap-distance-right:0;mso-position-horizontal-relative:page" coordorigin="6857,1035" coordsize="3688,570">
            <v:shape id="_x0000_s3969" type="#_x0000_t75" style="position:absolute;left:10219;top:1038;width:228;height:566">
              <v:imagedata r:id="rId343" o:title=""/>
            </v:shape>
            <v:line id="_x0000_s3968" style="position:absolute" from="6857,1037" to="10545,1037" strokecolor="#343332" strokeweight=".25pt"/>
            <w10:wrap type="topAndBottom" anchorx="page"/>
          </v:group>
        </w:pict>
      </w:r>
      <w:r>
        <w:rPr>
          <w:noProof/>
        </w:rPr>
        <w:drawing>
          <wp:anchor distT="0" distB="0" distL="0" distR="0" simplePos="0" relativeHeight="15918592" behindDoc="0" locked="0" layoutInCell="1" allowOverlap="1" wp14:anchorId="1530CF02" wp14:editId="0C824D81">
            <wp:simplePos x="0" y="0"/>
            <wp:positionH relativeFrom="page">
              <wp:posOffset>6767995</wp:posOffset>
            </wp:positionH>
            <wp:positionV relativeFrom="paragraph">
              <wp:posOffset>-4705400</wp:posOffset>
            </wp:positionV>
            <wp:extent cx="3923995" cy="4409998"/>
            <wp:effectExtent l="0" t="0" r="0" b="0"/>
            <wp:wrapNone/>
            <wp:docPr id="193" name="image13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4" name="image139.png"/>
                    <pic:cNvPicPr/>
                  </pic:nvPicPr>
                  <pic:blipFill>
                    <a:blip r:embed="rId34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923995" cy="440999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pict w14:anchorId="7DE4162A">
          <v:shape id="_x0000_s3966" type="#_x0000_t202" style="position:absolute;left:0;text-align:left;margin-left:511.15pt;margin-top:20.35pt;width:11.35pt;height:24.2pt;z-index:15919104;mso-position-horizontal-relative:page;mso-position-vertical-relative:text" filled="f" stroked="f">
            <v:textbox style="layout-flow:vertical;mso-layout-flow-alt:bottom-to-top" inset="0,0,0,0">
              <w:txbxContent>
                <w:p w14:paraId="6137ADC7" w14:textId="77777777" w:rsidR="00A364CD" w:rsidRDefault="00A364CD">
                  <w:pPr>
                    <w:spacing w:before="31"/>
                    <w:ind w:left="20"/>
                    <w:rPr>
                      <w:rFonts w:ascii="Arial"/>
                      <w:b/>
                      <w:sz w:val="15"/>
                    </w:rPr>
                  </w:pPr>
                  <w:r>
                    <w:rPr>
                      <w:rFonts w:ascii="Arial"/>
                      <w:b/>
                      <w:color w:val="6D6D70"/>
                      <w:w w:val="80"/>
                      <w:sz w:val="15"/>
                    </w:rPr>
                    <w:t>SILVER</w:t>
                  </w:r>
                </w:p>
              </w:txbxContent>
            </v:textbox>
            <w10:wrap anchorx="page"/>
          </v:shape>
        </w:pict>
      </w:r>
      <w:r>
        <w:rPr>
          <w:color w:val="343332"/>
          <w:sz w:val="16"/>
        </w:rPr>
        <w:t>These</w:t>
      </w:r>
      <w:r>
        <w:rPr>
          <w:color w:val="343332"/>
          <w:spacing w:val="3"/>
          <w:sz w:val="16"/>
        </w:rPr>
        <w:t xml:space="preserve"> </w:t>
      </w:r>
      <w:r>
        <w:rPr>
          <w:color w:val="343332"/>
          <w:sz w:val="16"/>
        </w:rPr>
        <w:t>minimalist</w:t>
      </w:r>
      <w:r>
        <w:rPr>
          <w:color w:val="343332"/>
          <w:spacing w:val="3"/>
          <w:sz w:val="16"/>
        </w:rPr>
        <w:t xml:space="preserve"> </w:t>
      </w:r>
      <w:r>
        <w:rPr>
          <w:color w:val="343332"/>
          <w:sz w:val="16"/>
        </w:rPr>
        <w:t>courtrooms</w:t>
      </w:r>
      <w:r>
        <w:rPr>
          <w:color w:val="343332"/>
          <w:spacing w:val="3"/>
          <w:sz w:val="16"/>
        </w:rPr>
        <w:t xml:space="preserve"> </w:t>
      </w:r>
      <w:r>
        <w:rPr>
          <w:color w:val="343332"/>
          <w:sz w:val="16"/>
        </w:rPr>
        <w:t>were</w:t>
      </w:r>
      <w:r>
        <w:rPr>
          <w:color w:val="343332"/>
          <w:spacing w:val="4"/>
          <w:sz w:val="16"/>
        </w:rPr>
        <w:t xml:space="preserve"> </w:t>
      </w:r>
      <w:r>
        <w:rPr>
          <w:color w:val="343332"/>
          <w:sz w:val="16"/>
        </w:rPr>
        <w:t>installed</w:t>
      </w:r>
      <w:r>
        <w:rPr>
          <w:color w:val="343332"/>
          <w:spacing w:val="1"/>
          <w:sz w:val="16"/>
        </w:rPr>
        <w:t xml:space="preserve"> </w:t>
      </w:r>
      <w:r>
        <w:rPr>
          <w:color w:val="343332"/>
          <w:sz w:val="16"/>
        </w:rPr>
        <w:t>across</w:t>
      </w:r>
      <w:r>
        <w:rPr>
          <w:color w:val="343332"/>
          <w:spacing w:val="4"/>
          <w:sz w:val="16"/>
        </w:rPr>
        <w:t xml:space="preserve"> </w:t>
      </w:r>
      <w:r>
        <w:rPr>
          <w:color w:val="343332"/>
          <w:sz w:val="16"/>
        </w:rPr>
        <w:t>multiple</w:t>
      </w:r>
      <w:r>
        <w:rPr>
          <w:color w:val="343332"/>
          <w:spacing w:val="4"/>
          <w:sz w:val="16"/>
        </w:rPr>
        <w:t xml:space="preserve"> </w:t>
      </w:r>
      <w:r>
        <w:rPr>
          <w:color w:val="343332"/>
          <w:sz w:val="16"/>
        </w:rPr>
        <w:t>floors</w:t>
      </w:r>
      <w:r>
        <w:rPr>
          <w:color w:val="343332"/>
          <w:spacing w:val="4"/>
          <w:sz w:val="16"/>
        </w:rPr>
        <w:t xml:space="preserve"> </w:t>
      </w:r>
      <w:r>
        <w:rPr>
          <w:color w:val="343332"/>
          <w:sz w:val="16"/>
        </w:rPr>
        <w:t>of</w:t>
      </w:r>
      <w:r>
        <w:rPr>
          <w:color w:val="343332"/>
          <w:spacing w:val="5"/>
          <w:sz w:val="16"/>
        </w:rPr>
        <w:t xml:space="preserve"> </w:t>
      </w:r>
      <w:r>
        <w:rPr>
          <w:color w:val="343332"/>
          <w:sz w:val="16"/>
        </w:rPr>
        <w:t>a</w:t>
      </w:r>
      <w:r>
        <w:rPr>
          <w:color w:val="343332"/>
          <w:spacing w:val="4"/>
          <w:sz w:val="16"/>
        </w:rPr>
        <w:t xml:space="preserve"> </w:t>
      </w:r>
      <w:r>
        <w:rPr>
          <w:color w:val="343332"/>
          <w:sz w:val="16"/>
        </w:rPr>
        <w:t>new-build</w:t>
      </w:r>
      <w:r>
        <w:rPr>
          <w:color w:val="343332"/>
          <w:spacing w:val="4"/>
          <w:sz w:val="16"/>
        </w:rPr>
        <w:t xml:space="preserve"> </w:t>
      </w:r>
      <w:r>
        <w:rPr>
          <w:color w:val="343332"/>
          <w:sz w:val="16"/>
        </w:rPr>
        <w:t>Civil</w:t>
      </w:r>
      <w:r>
        <w:rPr>
          <w:color w:val="343332"/>
          <w:spacing w:val="1"/>
          <w:sz w:val="16"/>
        </w:rPr>
        <w:t xml:space="preserve"> </w:t>
      </w:r>
      <w:r>
        <w:rPr>
          <w:color w:val="343332"/>
          <w:sz w:val="16"/>
        </w:rPr>
        <w:t>Justice</w:t>
      </w:r>
      <w:r>
        <w:rPr>
          <w:color w:val="343332"/>
          <w:spacing w:val="5"/>
          <w:sz w:val="16"/>
        </w:rPr>
        <w:t xml:space="preserve"> </w:t>
      </w:r>
      <w:r>
        <w:rPr>
          <w:color w:val="343332"/>
          <w:sz w:val="16"/>
        </w:rPr>
        <w:t>Centre,</w:t>
      </w:r>
      <w:r>
        <w:rPr>
          <w:color w:val="343332"/>
          <w:spacing w:val="5"/>
          <w:sz w:val="16"/>
        </w:rPr>
        <w:t xml:space="preserve"> </w:t>
      </w:r>
      <w:r>
        <w:rPr>
          <w:color w:val="343332"/>
          <w:sz w:val="16"/>
        </w:rPr>
        <w:t>the</w:t>
      </w:r>
      <w:r>
        <w:rPr>
          <w:color w:val="343332"/>
          <w:spacing w:val="5"/>
          <w:sz w:val="16"/>
        </w:rPr>
        <w:t xml:space="preserve"> </w:t>
      </w:r>
      <w:r>
        <w:rPr>
          <w:color w:val="343332"/>
          <w:sz w:val="16"/>
        </w:rPr>
        <w:t>first</w:t>
      </w:r>
      <w:r>
        <w:rPr>
          <w:color w:val="343332"/>
          <w:spacing w:val="6"/>
          <w:sz w:val="16"/>
        </w:rPr>
        <w:t xml:space="preserve"> </w:t>
      </w:r>
      <w:r>
        <w:rPr>
          <w:color w:val="343332"/>
          <w:sz w:val="16"/>
        </w:rPr>
        <w:t>major</w:t>
      </w:r>
      <w:r>
        <w:rPr>
          <w:color w:val="343332"/>
          <w:spacing w:val="5"/>
          <w:sz w:val="16"/>
        </w:rPr>
        <w:t xml:space="preserve"> </w:t>
      </w:r>
      <w:r>
        <w:rPr>
          <w:color w:val="343332"/>
          <w:sz w:val="16"/>
        </w:rPr>
        <w:t>court</w:t>
      </w:r>
      <w:r>
        <w:rPr>
          <w:color w:val="343332"/>
          <w:spacing w:val="5"/>
          <w:sz w:val="16"/>
        </w:rPr>
        <w:t xml:space="preserve"> </w:t>
      </w:r>
      <w:r>
        <w:rPr>
          <w:color w:val="343332"/>
          <w:sz w:val="16"/>
        </w:rPr>
        <w:t>complex</w:t>
      </w:r>
      <w:r>
        <w:rPr>
          <w:color w:val="343332"/>
          <w:spacing w:val="-41"/>
          <w:sz w:val="16"/>
        </w:rPr>
        <w:t xml:space="preserve"> </w:t>
      </w:r>
      <w:r>
        <w:rPr>
          <w:color w:val="343332"/>
          <w:sz w:val="16"/>
        </w:rPr>
        <w:t>built in</w:t>
      </w:r>
      <w:r>
        <w:rPr>
          <w:color w:val="343332"/>
          <w:spacing w:val="1"/>
          <w:sz w:val="16"/>
        </w:rPr>
        <w:t xml:space="preserve"> </w:t>
      </w:r>
      <w:r>
        <w:rPr>
          <w:color w:val="343332"/>
          <w:sz w:val="16"/>
        </w:rPr>
        <w:t>Britain</w:t>
      </w:r>
      <w:r>
        <w:rPr>
          <w:color w:val="343332"/>
          <w:spacing w:val="1"/>
          <w:sz w:val="16"/>
        </w:rPr>
        <w:t xml:space="preserve"> </w:t>
      </w:r>
      <w:r>
        <w:rPr>
          <w:color w:val="343332"/>
          <w:sz w:val="16"/>
        </w:rPr>
        <w:t>for over</w:t>
      </w:r>
      <w:r>
        <w:rPr>
          <w:color w:val="343332"/>
          <w:spacing w:val="1"/>
          <w:sz w:val="16"/>
        </w:rPr>
        <w:t xml:space="preserve"> </w:t>
      </w:r>
      <w:r>
        <w:rPr>
          <w:color w:val="343332"/>
          <w:sz w:val="16"/>
        </w:rPr>
        <w:t>100</w:t>
      </w:r>
      <w:r>
        <w:rPr>
          <w:color w:val="343332"/>
          <w:spacing w:val="1"/>
          <w:sz w:val="16"/>
        </w:rPr>
        <w:t xml:space="preserve"> </w:t>
      </w:r>
      <w:r>
        <w:rPr>
          <w:color w:val="343332"/>
          <w:sz w:val="16"/>
        </w:rPr>
        <w:t>years.</w:t>
      </w:r>
    </w:p>
    <w:p w14:paraId="32CC72D8" w14:textId="77777777" w:rsidR="00762D58" w:rsidRDefault="00A364CD">
      <w:pPr>
        <w:spacing w:before="164"/>
        <w:ind w:left="717"/>
        <w:rPr>
          <w:sz w:val="20"/>
        </w:rPr>
      </w:pPr>
      <w:r>
        <w:rPr>
          <w:color w:val="343332"/>
          <w:spacing w:val="-2"/>
          <w:sz w:val="15"/>
        </w:rPr>
        <w:t>22</w:t>
      </w:r>
      <w:r>
        <w:rPr>
          <w:color w:val="343332"/>
          <w:sz w:val="15"/>
        </w:rPr>
        <w:t xml:space="preserve"> </w:t>
      </w:r>
      <w:r>
        <w:rPr>
          <w:color w:val="FF8136"/>
          <w:spacing w:val="-2"/>
          <w:position w:val="1"/>
          <w:sz w:val="15"/>
        </w:rPr>
        <w:t>|</w:t>
      </w:r>
      <w:r>
        <w:rPr>
          <w:color w:val="FF8136"/>
          <w:spacing w:val="62"/>
          <w:position w:val="1"/>
          <w:sz w:val="15"/>
        </w:rPr>
        <w:t xml:space="preserve"> </w:t>
      </w:r>
      <w:r>
        <w:rPr>
          <w:color w:val="343332"/>
          <w:spacing w:val="-2"/>
          <w:sz w:val="20"/>
        </w:rPr>
        <w:t>jcareydesign</w:t>
      </w:r>
      <w:r>
        <w:rPr>
          <w:color w:val="FF8136"/>
          <w:spacing w:val="-2"/>
          <w:sz w:val="20"/>
        </w:rPr>
        <w:t>courts</w:t>
      </w:r>
    </w:p>
    <w:p w14:paraId="685E8CE0" w14:textId="77777777" w:rsidR="00762D58" w:rsidRDefault="00762D58">
      <w:pPr>
        <w:rPr>
          <w:sz w:val="20"/>
        </w:rPr>
        <w:sectPr w:rsidR="00762D58">
          <w:headerReference w:type="default" r:id="rId345"/>
          <w:footerReference w:type="default" r:id="rId346"/>
          <w:pgSz w:w="16840" w:h="11910" w:orient="landscape"/>
          <w:pgMar w:top="0" w:right="0" w:bottom="280" w:left="0" w:header="0" w:footer="0" w:gutter="0"/>
          <w:cols w:space="720"/>
        </w:sectPr>
      </w:pPr>
    </w:p>
    <w:p w14:paraId="0E4F675D" w14:textId="77777777" w:rsidR="00762D58" w:rsidRDefault="00A364CD">
      <w:pPr>
        <w:pStyle w:val="BodyText"/>
      </w:pPr>
      <w:r>
        <w:rPr>
          <w:noProof/>
        </w:rPr>
        <w:lastRenderedPageBreak/>
        <w:drawing>
          <wp:anchor distT="0" distB="0" distL="0" distR="0" simplePos="0" relativeHeight="473389568" behindDoc="1" locked="0" layoutInCell="1" allowOverlap="1" wp14:anchorId="32335453" wp14:editId="7636D2C9">
            <wp:simplePos x="0" y="0"/>
            <wp:positionH relativeFrom="page">
              <wp:posOffset>4589995</wp:posOffset>
            </wp:positionH>
            <wp:positionV relativeFrom="page">
              <wp:posOffset>12</wp:posOffset>
            </wp:positionV>
            <wp:extent cx="6101994" cy="7559992"/>
            <wp:effectExtent l="0" t="0" r="0" b="0"/>
            <wp:wrapNone/>
            <wp:docPr id="195" name="image14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6" name="image140.png"/>
                    <pic:cNvPicPr/>
                  </pic:nvPicPr>
                  <pic:blipFill>
                    <a:blip r:embed="rId34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01994" cy="755999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73D032D" w14:textId="77777777" w:rsidR="00762D58" w:rsidRDefault="00762D58">
      <w:pPr>
        <w:pStyle w:val="BodyText"/>
      </w:pPr>
    </w:p>
    <w:p w14:paraId="1AAF8528" w14:textId="77777777" w:rsidR="00762D58" w:rsidRDefault="00762D58">
      <w:pPr>
        <w:pStyle w:val="BodyText"/>
        <w:spacing w:before="10"/>
        <w:rPr>
          <w:sz w:val="29"/>
        </w:rPr>
      </w:pPr>
    </w:p>
    <w:p w14:paraId="5A93FEA9" w14:textId="77777777" w:rsidR="00762D58" w:rsidRDefault="00A364CD">
      <w:pPr>
        <w:pStyle w:val="Heading1"/>
        <w:ind w:left="2205"/>
      </w:pPr>
      <w:r>
        <w:rPr>
          <w:color w:val="FF8136"/>
          <w:w w:val="99"/>
        </w:rPr>
        <w:t>3</w:t>
      </w:r>
    </w:p>
    <w:p w14:paraId="7A9D7CE5" w14:textId="77777777" w:rsidR="00762D58" w:rsidRDefault="00A364CD">
      <w:pPr>
        <w:spacing w:before="62"/>
        <w:ind w:left="2244"/>
      </w:pPr>
      <w:r>
        <w:rPr>
          <w:color w:val="343332"/>
        </w:rPr>
        <w:t>pilot</w:t>
      </w:r>
      <w:r>
        <w:rPr>
          <w:color w:val="343332"/>
          <w:spacing w:val="17"/>
        </w:rPr>
        <w:t xml:space="preserve"> </w:t>
      </w:r>
      <w:r>
        <w:rPr>
          <w:color w:val="343332"/>
        </w:rPr>
        <w:t>schemes</w:t>
      </w:r>
      <w:r>
        <w:rPr>
          <w:color w:val="343332"/>
          <w:spacing w:val="18"/>
        </w:rPr>
        <w:t xml:space="preserve"> </w:t>
      </w:r>
      <w:r>
        <w:rPr>
          <w:color w:val="343332"/>
        </w:rPr>
        <w:t>completed</w:t>
      </w:r>
    </w:p>
    <w:p w14:paraId="06CD65CA" w14:textId="77777777" w:rsidR="00762D58" w:rsidRDefault="00A364CD">
      <w:pPr>
        <w:spacing w:before="7" w:line="247" w:lineRule="auto"/>
        <w:ind w:left="2237" w:right="11167" w:firstLine="6"/>
      </w:pPr>
      <w:r>
        <w:rPr>
          <w:color w:val="343332"/>
        </w:rPr>
        <w:t>in</w:t>
      </w:r>
      <w:r>
        <w:rPr>
          <w:color w:val="343332"/>
          <w:spacing w:val="-5"/>
        </w:rPr>
        <w:t xml:space="preserve"> </w:t>
      </w:r>
      <w:r>
        <w:rPr>
          <w:color w:val="343332"/>
        </w:rPr>
        <w:t>England</w:t>
      </w:r>
      <w:r>
        <w:rPr>
          <w:color w:val="343332"/>
          <w:spacing w:val="-5"/>
        </w:rPr>
        <w:t xml:space="preserve"> </w:t>
      </w:r>
      <w:r>
        <w:rPr>
          <w:color w:val="343332"/>
        </w:rPr>
        <w:t>and</w:t>
      </w:r>
      <w:r>
        <w:rPr>
          <w:color w:val="343332"/>
          <w:spacing w:val="-5"/>
        </w:rPr>
        <w:t xml:space="preserve"> </w:t>
      </w:r>
      <w:r>
        <w:rPr>
          <w:color w:val="343332"/>
        </w:rPr>
        <w:t>Wales</w:t>
      </w:r>
      <w:r>
        <w:rPr>
          <w:color w:val="343332"/>
          <w:spacing w:val="-4"/>
        </w:rPr>
        <w:t xml:space="preserve"> </w:t>
      </w:r>
      <w:r>
        <w:rPr>
          <w:color w:val="343332"/>
        </w:rPr>
        <w:t>for</w:t>
      </w:r>
      <w:r>
        <w:rPr>
          <w:color w:val="343332"/>
          <w:spacing w:val="-5"/>
        </w:rPr>
        <w:t xml:space="preserve"> </w:t>
      </w:r>
      <w:r>
        <w:rPr>
          <w:color w:val="343332"/>
        </w:rPr>
        <w:t>the</w:t>
      </w:r>
      <w:r>
        <w:rPr>
          <w:color w:val="343332"/>
          <w:spacing w:val="-58"/>
        </w:rPr>
        <w:t xml:space="preserve"> </w:t>
      </w:r>
      <w:r>
        <w:rPr>
          <w:color w:val="343332"/>
        </w:rPr>
        <w:t>Courts of</w:t>
      </w:r>
      <w:r>
        <w:rPr>
          <w:color w:val="343332"/>
          <w:spacing w:val="1"/>
        </w:rPr>
        <w:t xml:space="preserve"> </w:t>
      </w:r>
      <w:r>
        <w:rPr>
          <w:color w:val="343332"/>
        </w:rPr>
        <w:t>the</w:t>
      </w:r>
      <w:r>
        <w:rPr>
          <w:color w:val="343332"/>
          <w:spacing w:val="1"/>
        </w:rPr>
        <w:t xml:space="preserve"> </w:t>
      </w:r>
      <w:r>
        <w:rPr>
          <w:color w:val="343332"/>
        </w:rPr>
        <w:t>Future.</w:t>
      </w:r>
    </w:p>
    <w:p w14:paraId="10C6AEF5" w14:textId="77777777" w:rsidR="00762D58" w:rsidRDefault="00762D58">
      <w:pPr>
        <w:pStyle w:val="BodyText"/>
      </w:pPr>
    </w:p>
    <w:p w14:paraId="3132A5CD" w14:textId="77777777" w:rsidR="00762D58" w:rsidRDefault="00762D58">
      <w:pPr>
        <w:pStyle w:val="BodyText"/>
      </w:pPr>
    </w:p>
    <w:p w14:paraId="7F0F772B" w14:textId="77777777" w:rsidR="00762D58" w:rsidRDefault="00762D58">
      <w:pPr>
        <w:pStyle w:val="BodyText"/>
      </w:pPr>
    </w:p>
    <w:p w14:paraId="0F5BBAB0" w14:textId="77777777" w:rsidR="00762D58" w:rsidRDefault="00762D58">
      <w:pPr>
        <w:pStyle w:val="BodyText"/>
      </w:pPr>
    </w:p>
    <w:p w14:paraId="4D15B466" w14:textId="77777777" w:rsidR="00762D58" w:rsidRDefault="00762D58">
      <w:pPr>
        <w:pStyle w:val="BodyText"/>
      </w:pPr>
    </w:p>
    <w:p w14:paraId="54B68B50" w14:textId="77777777" w:rsidR="00762D58" w:rsidRDefault="00A364CD">
      <w:pPr>
        <w:pStyle w:val="BodyText"/>
        <w:spacing w:before="8"/>
        <w:rPr>
          <w:sz w:val="19"/>
        </w:rPr>
      </w:pPr>
      <w:r>
        <w:rPr>
          <w:noProof/>
        </w:rPr>
        <w:drawing>
          <wp:anchor distT="0" distB="0" distL="0" distR="0" simplePos="0" relativeHeight="373" behindDoc="0" locked="0" layoutInCell="1" allowOverlap="1" wp14:anchorId="304152AB" wp14:editId="550D4874">
            <wp:simplePos x="0" y="0"/>
            <wp:positionH relativeFrom="page">
              <wp:posOffset>1421993</wp:posOffset>
            </wp:positionH>
            <wp:positionV relativeFrom="paragraph">
              <wp:posOffset>168629</wp:posOffset>
            </wp:positionV>
            <wp:extent cx="1438287" cy="1438275"/>
            <wp:effectExtent l="0" t="0" r="0" b="0"/>
            <wp:wrapTopAndBottom/>
            <wp:docPr id="197" name="image14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8" name="image141.png"/>
                    <pic:cNvPicPr/>
                  </pic:nvPicPr>
                  <pic:blipFill>
                    <a:blip r:embed="rId34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38287" cy="14382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374" behindDoc="0" locked="0" layoutInCell="1" allowOverlap="1" wp14:anchorId="79A17E47" wp14:editId="43765876">
            <wp:simplePos x="0" y="0"/>
            <wp:positionH relativeFrom="page">
              <wp:posOffset>3012909</wp:posOffset>
            </wp:positionH>
            <wp:positionV relativeFrom="paragraph">
              <wp:posOffset>168642</wp:posOffset>
            </wp:positionV>
            <wp:extent cx="1439350" cy="1457325"/>
            <wp:effectExtent l="0" t="0" r="0" b="0"/>
            <wp:wrapTopAndBottom/>
            <wp:docPr id="199" name="image14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" name="image142.png"/>
                    <pic:cNvPicPr/>
                  </pic:nvPicPr>
                  <pic:blipFill>
                    <a:blip r:embed="rId34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39350" cy="14573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375" behindDoc="0" locked="0" layoutInCell="1" allowOverlap="1" wp14:anchorId="2E2C8BA6" wp14:editId="7DF61E8A">
            <wp:simplePos x="0" y="0"/>
            <wp:positionH relativeFrom="page">
              <wp:posOffset>1421993</wp:posOffset>
            </wp:positionH>
            <wp:positionV relativeFrom="paragraph">
              <wp:posOffset>1770633</wp:posOffset>
            </wp:positionV>
            <wp:extent cx="1438287" cy="1438275"/>
            <wp:effectExtent l="0" t="0" r="0" b="0"/>
            <wp:wrapTopAndBottom/>
            <wp:docPr id="201" name="image14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2" name="image143.png"/>
                    <pic:cNvPicPr/>
                  </pic:nvPicPr>
                  <pic:blipFill>
                    <a:blip r:embed="rId35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38287" cy="14382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376" behindDoc="0" locked="0" layoutInCell="1" allowOverlap="1" wp14:anchorId="65FEA006" wp14:editId="744DE4D0">
            <wp:simplePos x="0" y="0"/>
            <wp:positionH relativeFrom="page">
              <wp:posOffset>3012909</wp:posOffset>
            </wp:positionH>
            <wp:positionV relativeFrom="paragraph">
              <wp:posOffset>1770633</wp:posOffset>
            </wp:positionV>
            <wp:extent cx="1439337" cy="1457325"/>
            <wp:effectExtent l="0" t="0" r="0" b="0"/>
            <wp:wrapTopAndBottom/>
            <wp:docPr id="203" name="image14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4" name="image144.png"/>
                    <pic:cNvPicPr/>
                  </pic:nvPicPr>
                  <pic:blipFill>
                    <a:blip r:embed="rId35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39337" cy="14573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7A0B693B" w14:textId="77777777" w:rsidR="00762D58" w:rsidRDefault="00762D58">
      <w:pPr>
        <w:pStyle w:val="BodyText"/>
        <w:spacing w:before="10"/>
        <w:rPr>
          <w:sz w:val="13"/>
        </w:rPr>
      </w:pPr>
    </w:p>
    <w:p w14:paraId="22D0EF3A" w14:textId="77777777" w:rsidR="00762D58" w:rsidRDefault="00762D58">
      <w:pPr>
        <w:pStyle w:val="BodyText"/>
      </w:pPr>
    </w:p>
    <w:p w14:paraId="44764209" w14:textId="77777777" w:rsidR="00762D58" w:rsidRDefault="00762D58">
      <w:pPr>
        <w:pStyle w:val="BodyText"/>
        <w:spacing w:before="10"/>
        <w:rPr>
          <w:sz w:val="22"/>
        </w:rPr>
      </w:pPr>
    </w:p>
    <w:p w14:paraId="07D0356E" w14:textId="77777777" w:rsidR="00762D58" w:rsidRDefault="00A364CD">
      <w:pPr>
        <w:spacing w:line="266" w:lineRule="auto"/>
        <w:ind w:left="3038" w:right="10324" w:firstLine="174"/>
        <w:jc w:val="right"/>
        <w:rPr>
          <w:sz w:val="16"/>
        </w:rPr>
      </w:pPr>
      <w:r>
        <w:pict w14:anchorId="6B4FE936">
          <v:group id="_x0000_s3963" style="position:absolute;left:0;text-align:left;margin-left:149.55pt;margin-top:56.3pt;width:200.35pt;height:28.5pt;z-index:-15535616;mso-wrap-distance-left:0;mso-wrap-distance-right:0;mso-position-horizontal-relative:page" coordorigin="2991,1126" coordsize="4007,570">
            <v:shape id="_x0000_s3965" type="#_x0000_t75" style="position:absolute;left:6671;top:1129;width:228;height:566">
              <v:imagedata r:id="rId352" o:title=""/>
            </v:shape>
            <v:line id="_x0000_s3964" style="position:absolute" from="2991,1128" to="6997,1128" strokecolor="#343332" strokeweight=".25pt"/>
            <w10:wrap type="topAndBottom" anchorx="page"/>
          </v:group>
        </w:pict>
      </w:r>
      <w:r>
        <w:pict w14:anchorId="73B29AF3">
          <v:shape id="_x0000_s3962" type="#_x0000_t202" style="position:absolute;left:0;text-align:left;margin-left:333.75pt;margin-top:25.5pt;width:11.35pt;height:24.2pt;z-index:15922688;mso-position-horizontal-relative:page" filled="f" stroked="f">
            <v:textbox style="layout-flow:vertical;mso-layout-flow-alt:bottom-to-top" inset="0,0,0,0">
              <w:txbxContent>
                <w:p w14:paraId="554A4FD4" w14:textId="77777777" w:rsidR="00A364CD" w:rsidRDefault="00A364CD">
                  <w:pPr>
                    <w:spacing w:before="31"/>
                    <w:ind w:left="20"/>
                    <w:rPr>
                      <w:rFonts w:ascii="Arial"/>
                      <w:b/>
                      <w:sz w:val="15"/>
                    </w:rPr>
                  </w:pPr>
                  <w:r>
                    <w:rPr>
                      <w:rFonts w:ascii="Arial"/>
                      <w:b/>
                      <w:color w:val="6D6D70"/>
                      <w:w w:val="80"/>
                      <w:sz w:val="15"/>
                    </w:rPr>
                    <w:t>SILVER</w:t>
                  </w:r>
                </w:p>
              </w:txbxContent>
            </v:textbox>
            <w10:wrap anchorx="page"/>
          </v:shape>
        </w:pict>
      </w:r>
      <w:r>
        <w:rPr>
          <w:color w:val="343332"/>
          <w:sz w:val="16"/>
        </w:rPr>
        <w:t>We</w:t>
      </w:r>
      <w:r>
        <w:rPr>
          <w:color w:val="343332"/>
          <w:spacing w:val="2"/>
          <w:sz w:val="16"/>
        </w:rPr>
        <w:t xml:space="preserve"> </w:t>
      </w:r>
      <w:r>
        <w:rPr>
          <w:color w:val="343332"/>
          <w:sz w:val="16"/>
        </w:rPr>
        <w:t>were</w:t>
      </w:r>
      <w:r>
        <w:rPr>
          <w:color w:val="343332"/>
          <w:spacing w:val="2"/>
          <w:sz w:val="16"/>
        </w:rPr>
        <w:t xml:space="preserve"> </w:t>
      </w:r>
      <w:r>
        <w:rPr>
          <w:color w:val="343332"/>
          <w:sz w:val="16"/>
        </w:rPr>
        <w:t>honoured</w:t>
      </w:r>
      <w:r>
        <w:rPr>
          <w:color w:val="343332"/>
          <w:spacing w:val="2"/>
          <w:sz w:val="16"/>
        </w:rPr>
        <w:t xml:space="preserve"> </w:t>
      </w:r>
      <w:r>
        <w:rPr>
          <w:color w:val="343332"/>
          <w:sz w:val="16"/>
        </w:rPr>
        <w:t>to</w:t>
      </w:r>
      <w:r>
        <w:rPr>
          <w:color w:val="343332"/>
          <w:spacing w:val="3"/>
          <w:sz w:val="16"/>
        </w:rPr>
        <w:t xml:space="preserve"> </w:t>
      </w:r>
      <w:r>
        <w:rPr>
          <w:color w:val="343332"/>
          <w:sz w:val="16"/>
        </w:rPr>
        <w:t>be</w:t>
      </w:r>
      <w:r>
        <w:rPr>
          <w:color w:val="343332"/>
          <w:spacing w:val="2"/>
          <w:sz w:val="16"/>
        </w:rPr>
        <w:t xml:space="preserve"> </w:t>
      </w:r>
      <w:r>
        <w:rPr>
          <w:color w:val="343332"/>
          <w:sz w:val="16"/>
        </w:rPr>
        <w:t>involved</w:t>
      </w:r>
      <w:r>
        <w:rPr>
          <w:color w:val="343332"/>
          <w:spacing w:val="2"/>
          <w:sz w:val="16"/>
        </w:rPr>
        <w:t xml:space="preserve"> </w:t>
      </w:r>
      <w:r>
        <w:rPr>
          <w:color w:val="343332"/>
          <w:sz w:val="16"/>
        </w:rPr>
        <w:t>in</w:t>
      </w:r>
      <w:r>
        <w:rPr>
          <w:color w:val="343332"/>
          <w:spacing w:val="2"/>
          <w:sz w:val="16"/>
        </w:rPr>
        <w:t xml:space="preserve"> </w:t>
      </w:r>
      <w:r>
        <w:rPr>
          <w:color w:val="343332"/>
          <w:sz w:val="16"/>
        </w:rPr>
        <w:t>providing</w:t>
      </w:r>
      <w:r>
        <w:rPr>
          <w:color w:val="343332"/>
          <w:spacing w:val="-41"/>
          <w:sz w:val="16"/>
        </w:rPr>
        <w:t xml:space="preserve"> </w:t>
      </w:r>
      <w:r>
        <w:rPr>
          <w:color w:val="343332"/>
          <w:sz w:val="16"/>
        </w:rPr>
        <w:t>these</w:t>
      </w:r>
      <w:r>
        <w:rPr>
          <w:color w:val="343332"/>
          <w:spacing w:val="8"/>
          <w:sz w:val="16"/>
        </w:rPr>
        <w:t xml:space="preserve"> </w:t>
      </w:r>
      <w:r>
        <w:rPr>
          <w:color w:val="343332"/>
          <w:sz w:val="16"/>
        </w:rPr>
        <w:t>modern</w:t>
      </w:r>
      <w:r>
        <w:rPr>
          <w:color w:val="343332"/>
          <w:spacing w:val="8"/>
          <w:sz w:val="16"/>
        </w:rPr>
        <w:t xml:space="preserve"> </w:t>
      </w:r>
      <w:r>
        <w:rPr>
          <w:color w:val="343332"/>
          <w:sz w:val="16"/>
        </w:rPr>
        <w:t>courtroom</w:t>
      </w:r>
      <w:r>
        <w:rPr>
          <w:color w:val="343332"/>
          <w:spacing w:val="8"/>
          <w:sz w:val="16"/>
        </w:rPr>
        <w:t xml:space="preserve"> </w:t>
      </w:r>
      <w:r>
        <w:rPr>
          <w:color w:val="343332"/>
          <w:sz w:val="16"/>
        </w:rPr>
        <w:t>environments,</w:t>
      </w:r>
      <w:r>
        <w:rPr>
          <w:color w:val="343332"/>
          <w:spacing w:val="8"/>
          <w:sz w:val="16"/>
        </w:rPr>
        <w:t xml:space="preserve"> </w:t>
      </w:r>
      <w:r>
        <w:rPr>
          <w:color w:val="343332"/>
          <w:sz w:val="16"/>
        </w:rPr>
        <w:t>with</w:t>
      </w:r>
      <w:r>
        <w:rPr>
          <w:color w:val="343332"/>
          <w:spacing w:val="8"/>
          <w:sz w:val="16"/>
        </w:rPr>
        <w:t xml:space="preserve"> </w:t>
      </w:r>
      <w:r>
        <w:rPr>
          <w:color w:val="343332"/>
          <w:sz w:val="16"/>
        </w:rPr>
        <w:t>the</w:t>
      </w:r>
      <w:r>
        <w:rPr>
          <w:color w:val="343332"/>
          <w:spacing w:val="1"/>
          <w:sz w:val="16"/>
        </w:rPr>
        <w:t xml:space="preserve"> </w:t>
      </w:r>
      <w:r>
        <w:rPr>
          <w:color w:val="343332"/>
          <w:sz w:val="16"/>
        </w:rPr>
        <w:t>emphasis</w:t>
      </w:r>
      <w:r>
        <w:rPr>
          <w:color w:val="343332"/>
          <w:spacing w:val="2"/>
          <w:sz w:val="16"/>
        </w:rPr>
        <w:t xml:space="preserve"> </w:t>
      </w:r>
      <w:r>
        <w:rPr>
          <w:color w:val="343332"/>
          <w:sz w:val="16"/>
        </w:rPr>
        <w:t>being</w:t>
      </w:r>
      <w:r>
        <w:rPr>
          <w:color w:val="343332"/>
          <w:spacing w:val="2"/>
          <w:sz w:val="16"/>
        </w:rPr>
        <w:t xml:space="preserve"> </w:t>
      </w:r>
      <w:r>
        <w:rPr>
          <w:color w:val="343332"/>
          <w:sz w:val="16"/>
        </w:rPr>
        <w:t>placed</w:t>
      </w:r>
      <w:r>
        <w:rPr>
          <w:color w:val="343332"/>
          <w:spacing w:val="2"/>
          <w:sz w:val="16"/>
        </w:rPr>
        <w:t xml:space="preserve"> </w:t>
      </w:r>
      <w:r>
        <w:rPr>
          <w:color w:val="343332"/>
          <w:sz w:val="16"/>
        </w:rPr>
        <w:t>on</w:t>
      </w:r>
      <w:r>
        <w:rPr>
          <w:color w:val="343332"/>
          <w:spacing w:val="2"/>
          <w:sz w:val="16"/>
        </w:rPr>
        <w:t xml:space="preserve"> </w:t>
      </w:r>
      <w:r>
        <w:rPr>
          <w:color w:val="343332"/>
          <w:sz w:val="16"/>
        </w:rPr>
        <w:t>a</w:t>
      </w:r>
      <w:r>
        <w:rPr>
          <w:color w:val="343332"/>
          <w:spacing w:val="2"/>
          <w:sz w:val="16"/>
        </w:rPr>
        <w:t xml:space="preserve"> </w:t>
      </w:r>
      <w:r>
        <w:rPr>
          <w:color w:val="343332"/>
          <w:sz w:val="16"/>
        </w:rPr>
        <w:t>more</w:t>
      </w:r>
      <w:r>
        <w:rPr>
          <w:color w:val="343332"/>
          <w:spacing w:val="2"/>
          <w:sz w:val="16"/>
        </w:rPr>
        <w:t xml:space="preserve"> </w:t>
      </w:r>
      <w:r>
        <w:rPr>
          <w:color w:val="343332"/>
          <w:sz w:val="16"/>
        </w:rPr>
        <w:t>sustainable</w:t>
      </w:r>
      <w:r>
        <w:rPr>
          <w:color w:val="343332"/>
          <w:spacing w:val="1"/>
          <w:sz w:val="16"/>
        </w:rPr>
        <w:t xml:space="preserve"> </w:t>
      </w:r>
      <w:r>
        <w:rPr>
          <w:color w:val="343332"/>
          <w:sz w:val="16"/>
        </w:rPr>
        <w:t>and</w:t>
      </w:r>
      <w:r>
        <w:rPr>
          <w:color w:val="343332"/>
          <w:spacing w:val="5"/>
          <w:sz w:val="16"/>
        </w:rPr>
        <w:t xml:space="preserve"> </w:t>
      </w:r>
      <w:r>
        <w:rPr>
          <w:color w:val="343332"/>
          <w:sz w:val="16"/>
        </w:rPr>
        <w:t>adaptable</w:t>
      </w:r>
      <w:r>
        <w:rPr>
          <w:color w:val="343332"/>
          <w:spacing w:val="5"/>
          <w:sz w:val="16"/>
        </w:rPr>
        <w:t xml:space="preserve"> </w:t>
      </w:r>
      <w:r>
        <w:rPr>
          <w:color w:val="343332"/>
          <w:sz w:val="16"/>
        </w:rPr>
        <w:t>solution;</w:t>
      </w:r>
      <w:r>
        <w:rPr>
          <w:color w:val="343332"/>
          <w:spacing w:val="6"/>
          <w:sz w:val="16"/>
        </w:rPr>
        <w:t xml:space="preserve"> </w:t>
      </w:r>
      <w:r>
        <w:rPr>
          <w:color w:val="343332"/>
          <w:sz w:val="16"/>
        </w:rPr>
        <w:t>this</w:t>
      </w:r>
      <w:r>
        <w:rPr>
          <w:color w:val="343332"/>
          <w:spacing w:val="5"/>
          <w:sz w:val="16"/>
        </w:rPr>
        <w:t xml:space="preserve"> </w:t>
      </w:r>
      <w:r>
        <w:rPr>
          <w:color w:val="343332"/>
          <w:sz w:val="16"/>
        </w:rPr>
        <w:t>fully</w:t>
      </w:r>
      <w:r>
        <w:rPr>
          <w:color w:val="343332"/>
          <w:spacing w:val="5"/>
          <w:sz w:val="16"/>
        </w:rPr>
        <w:t xml:space="preserve"> </w:t>
      </w:r>
      <w:r>
        <w:rPr>
          <w:color w:val="343332"/>
          <w:sz w:val="16"/>
        </w:rPr>
        <w:t>demountable</w:t>
      </w:r>
      <w:r>
        <w:rPr>
          <w:color w:val="343332"/>
          <w:spacing w:val="1"/>
          <w:sz w:val="16"/>
        </w:rPr>
        <w:t xml:space="preserve"> </w:t>
      </w:r>
      <w:r>
        <w:rPr>
          <w:color w:val="343332"/>
          <w:sz w:val="16"/>
        </w:rPr>
        <w:t>courtroom</w:t>
      </w:r>
      <w:r>
        <w:rPr>
          <w:color w:val="343332"/>
          <w:spacing w:val="1"/>
          <w:sz w:val="16"/>
        </w:rPr>
        <w:t xml:space="preserve"> </w:t>
      </w:r>
      <w:r>
        <w:rPr>
          <w:color w:val="343332"/>
          <w:sz w:val="16"/>
        </w:rPr>
        <w:t>can</w:t>
      </w:r>
      <w:r>
        <w:rPr>
          <w:color w:val="343332"/>
          <w:spacing w:val="2"/>
          <w:sz w:val="16"/>
        </w:rPr>
        <w:t xml:space="preserve"> </w:t>
      </w:r>
      <w:r>
        <w:rPr>
          <w:color w:val="343332"/>
          <w:sz w:val="16"/>
        </w:rPr>
        <w:t>be</w:t>
      </w:r>
      <w:r>
        <w:rPr>
          <w:color w:val="343332"/>
          <w:spacing w:val="2"/>
          <w:sz w:val="16"/>
        </w:rPr>
        <w:t xml:space="preserve"> </w:t>
      </w:r>
      <w:r>
        <w:rPr>
          <w:color w:val="343332"/>
          <w:sz w:val="16"/>
        </w:rPr>
        <w:t>relocated</w:t>
      </w:r>
      <w:r>
        <w:rPr>
          <w:color w:val="343332"/>
          <w:spacing w:val="2"/>
          <w:sz w:val="16"/>
        </w:rPr>
        <w:t xml:space="preserve"> </w:t>
      </w:r>
      <w:r>
        <w:rPr>
          <w:color w:val="343332"/>
          <w:sz w:val="16"/>
        </w:rPr>
        <w:t>if</w:t>
      </w:r>
      <w:r>
        <w:rPr>
          <w:color w:val="343332"/>
          <w:spacing w:val="2"/>
          <w:sz w:val="16"/>
        </w:rPr>
        <w:t xml:space="preserve"> </w:t>
      </w:r>
      <w:r>
        <w:rPr>
          <w:color w:val="343332"/>
          <w:sz w:val="16"/>
        </w:rPr>
        <w:t>required.</w:t>
      </w:r>
    </w:p>
    <w:p w14:paraId="599E6E7D" w14:textId="77777777" w:rsidR="00762D58" w:rsidRDefault="00A364CD">
      <w:pPr>
        <w:pStyle w:val="BodyText"/>
        <w:spacing w:line="222" w:lineRule="exact"/>
        <w:ind w:right="702"/>
        <w:jc w:val="right"/>
        <w:rPr>
          <w:sz w:val="15"/>
        </w:rPr>
      </w:pPr>
      <w:r>
        <w:rPr>
          <w:color w:val="FFFFFF"/>
          <w:spacing w:val="-2"/>
        </w:rPr>
        <w:t>jcareydesign</w:t>
      </w:r>
      <w:r>
        <w:rPr>
          <w:color w:val="FF8136"/>
          <w:spacing w:val="-2"/>
        </w:rPr>
        <w:t>courts</w:t>
      </w:r>
      <w:r>
        <w:rPr>
          <w:color w:val="FF8136"/>
          <w:spacing w:val="47"/>
        </w:rPr>
        <w:t xml:space="preserve"> </w:t>
      </w:r>
      <w:r>
        <w:rPr>
          <w:color w:val="FF8136"/>
          <w:spacing w:val="-1"/>
          <w:position w:val="1"/>
          <w:sz w:val="15"/>
        </w:rPr>
        <w:t>|</w:t>
      </w:r>
      <w:r>
        <w:rPr>
          <w:color w:val="FF8136"/>
          <w:spacing w:val="1"/>
          <w:position w:val="1"/>
          <w:sz w:val="15"/>
        </w:rPr>
        <w:t xml:space="preserve"> </w:t>
      </w:r>
      <w:r>
        <w:rPr>
          <w:color w:val="FFFFFF"/>
          <w:spacing w:val="-1"/>
          <w:sz w:val="15"/>
        </w:rPr>
        <w:t>23</w:t>
      </w:r>
    </w:p>
    <w:p w14:paraId="2E018DB9" w14:textId="77777777" w:rsidR="00762D58" w:rsidRDefault="00762D58">
      <w:pPr>
        <w:spacing w:line="222" w:lineRule="exact"/>
        <w:jc w:val="right"/>
        <w:rPr>
          <w:sz w:val="15"/>
        </w:rPr>
        <w:sectPr w:rsidR="00762D58">
          <w:headerReference w:type="default" r:id="rId353"/>
          <w:footerReference w:type="default" r:id="rId354"/>
          <w:pgSz w:w="16840" w:h="11910" w:orient="landscape"/>
          <w:pgMar w:top="0" w:right="0" w:bottom="0" w:left="0" w:header="0" w:footer="0" w:gutter="0"/>
          <w:cols w:space="720"/>
        </w:sectPr>
      </w:pPr>
    </w:p>
    <w:p w14:paraId="0CA6C3A8" w14:textId="77777777" w:rsidR="00762D58" w:rsidRDefault="00762D58">
      <w:pPr>
        <w:pStyle w:val="BodyText"/>
      </w:pPr>
    </w:p>
    <w:p w14:paraId="74ACC883" w14:textId="77777777" w:rsidR="00762D58" w:rsidRDefault="00762D58">
      <w:pPr>
        <w:pStyle w:val="BodyText"/>
      </w:pPr>
    </w:p>
    <w:p w14:paraId="23954A8B" w14:textId="77777777" w:rsidR="00762D58" w:rsidRDefault="00762D58">
      <w:pPr>
        <w:pStyle w:val="BodyText"/>
      </w:pPr>
    </w:p>
    <w:p w14:paraId="31598133" w14:textId="77777777" w:rsidR="00762D58" w:rsidRDefault="00762D58">
      <w:pPr>
        <w:pStyle w:val="BodyText"/>
      </w:pPr>
    </w:p>
    <w:p w14:paraId="51BE5F09" w14:textId="77777777" w:rsidR="00762D58" w:rsidRDefault="00762D58">
      <w:pPr>
        <w:pStyle w:val="BodyText"/>
      </w:pPr>
    </w:p>
    <w:p w14:paraId="0F50D07D" w14:textId="77777777" w:rsidR="00762D58" w:rsidRDefault="00762D58">
      <w:pPr>
        <w:sectPr w:rsidR="00762D58">
          <w:headerReference w:type="default" r:id="rId355"/>
          <w:footerReference w:type="default" r:id="rId356"/>
          <w:pgSz w:w="16840" w:h="11910" w:orient="landscape"/>
          <w:pgMar w:top="0" w:right="0" w:bottom="0" w:left="0" w:header="0" w:footer="0" w:gutter="0"/>
          <w:cols w:space="720"/>
        </w:sectPr>
      </w:pPr>
    </w:p>
    <w:p w14:paraId="2A5AF453" w14:textId="77777777" w:rsidR="00762D58" w:rsidRDefault="00A364CD">
      <w:pPr>
        <w:spacing w:before="329" w:line="208" w:lineRule="auto"/>
        <w:ind w:left="1501" w:right="38"/>
        <w:rPr>
          <w:sz w:val="70"/>
        </w:rPr>
      </w:pPr>
      <w:bookmarkStart w:id="56" w:name="_bookmark1"/>
      <w:bookmarkEnd w:id="56"/>
      <w:r>
        <w:rPr>
          <w:color w:val="FFFFFF"/>
          <w:sz w:val="70"/>
        </w:rPr>
        <w:lastRenderedPageBreak/>
        <w:t>docks</w:t>
      </w:r>
      <w:r>
        <w:rPr>
          <w:color w:val="FFFFFF"/>
          <w:spacing w:val="1"/>
          <w:sz w:val="70"/>
        </w:rPr>
        <w:t xml:space="preserve"> </w:t>
      </w:r>
      <w:r>
        <w:rPr>
          <w:color w:val="FFFFFF"/>
          <w:spacing w:val="-3"/>
          <w:sz w:val="70"/>
        </w:rPr>
        <w:t>and</w:t>
      </w:r>
      <w:r>
        <w:rPr>
          <w:color w:val="FFFFFF"/>
          <w:spacing w:val="-46"/>
          <w:sz w:val="70"/>
        </w:rPr>
        <w:t xml:space="preserve"> </w:t>
      </w:r>
      <w:r>
        <w:rPr>
          <w:color w:val="FFFFFF"/>
          <w:spacing w:val="-2"/>
          <w:sz w:val="70"/>
        </w:rPr>
        <w:t>public</w:t>
      </w:r>
      <w:r>
        <w:rPr>
          <w:color w:val="FFFFFF"/>
          <w:spacing w:val="-191"/>
          <w:sz w:val="70"/>
        </w:rPr>
        <w:t xml:space="preserve"> </w:t>
      </w:r>
      <w:r>
        <w:rPr>
          <w:color w:val="FFFFFF"/>
          <w:sz w:val="70"/>
        </w:rPr>
        <w:t>galleries</w:t>
      </w:r>
    </w:p>
    <w:p w14:paraId="7E5BCE5E" w14:textId="77777777" w:rsidR="00762D58" w:rsidRDefault="00A364CD">
      <w:pPr>
        <w:pStyle w:val="BodyText"/>
        <w:rPr>
          <w:sz w:val="18"/>
        </w:rPr>
      </w:pPr>
      <w:r>
        <w:br w:type="column"/>
      </w:r>
    </w:p>
    <w:p w14:paraId="2308F186" w14:textId="77777777" w:rsidR="00762D58" w:rsidRDefault="00762D58">
      <w:pPr>
        <w:pStyle w:val="BodyText"/>
        <w:spacing w:before="1"/>
        <w:rPr>
          <w:sz w:val="19"/>
        </w:rPr>
      </w:pPr>
    </w:p>
    <w:p w14:paraId="29266172" w14:textId="77777777" w:rsidR="00762D58" w:rsidRDefault="00A364CD">
      <w:pPr>
        <w:spacing w:line="266" w:lineRule="auto"/>
        <w:ind w:left="1501" w:right="1521"/>
        <w:rPr>
          <w:sz w:val="16"/>
        </w:rPr>
      </w:pPr>
      <w:r>
        <w:pict w14:anchorId="25EF507E">
          <v:shape id="_x0000_s3961" type="#_x0000_t202" style="position:absolute;left:0;text-align:left;margin-left:779.7pt;margin-top:25.7pt;width:11.35pt;height:24.2pt;z-index:15924736;mso-position-horizontal-relative:page" filled="f" stroked="f">
            <v:textbox style="layout-flow:vertical;mso-layout-flow-alt:bottom-to-top" inset="0,0,0,0">
              <w:txbxContent>
                <w:p w14:paraId="5F2308FD" w14:textId="77777777" w:rsidR="00A364CD" w:rsidRDefault="00A364CD">
                  <w:pPr>
                    <w:spacing w:before="31"/>
                    <w:ind w:left="20"/>
                    <w:rPr>
                      <w:rFonts w:ascii="Arial"/>
                      <w:b/>
                      <w:sz w:val="15"/>
                    </w:rPr>
                  </w:pPr>
                  <w:r>
                    <w:rPr>
                      <w:rFonts w:ascii="Arial"/>
                      <w:b/>
                      <w:color w:val="6D6D70"/>
                      <w:w w:val="80"/>
                      <w:sz w:val="15"/>
                    </w:rPr>
                    <w:t>SILVER</w:t>
                  </w:r>
                </w:p>
              </w:txbxContent>
            </v:textbox>
            <w10:wrap anchorx="page"/>
          </v:shape>
        </w:pict>
      </w:r>
      <w:r>
        <w:rPr>
          <w:color w:val="343332"/>
          <w:sz w:val="16"/>
        </w:rPr>
        <w:t>Strict</w:t>
      </w:r>
      <w:r>
        <w:rPr>
          <w:color w:val="343332"/>
          <w:spacing w:val="4"/>
          <w:sz w:val="16"/>
        </w:rPr>
        <w:t xml:space="preserve"> </w:t>
      </w:r>
      <w:r>
        <w:rPr>
          <w:color w:val="343332"/>
          <w:sz w:val="16"/>
        </w:rPr>
        <w:t>guidelines</w:t>
      </w:r>
      <w:r>
        <w:rPr>
          <w:color w:val="343332"/>
          <w:spacing w:val="5"/>
          <w:sz w:val="16"/>
        </w:rPr>
        <w:t xml:space="preserve"> </w:t>
      </w:r>
      <w:r>
        <w:rPr>
          <w:color w:val="343332"/>
          <w:sz w:val="16"/>
        </w:rPr>
        <w:t>must</w:t>
      </w:r>
      <w:r>
        <w:rPr>
          <w:color w:val="343332"/>
          <w:spacing w:val="5"/>
          <w:sz w:val="16"/>
        </w:rPr>
        <w:t xml:space="preserve"> </w:t>
      </w:r>
      <w:r>
        <w:rPr>
          <w:color w:val="343332"/>
          <w:sz w:val="16"/>
        </w:rPr>
        <w:t>be</w:t>
      </w:r>
      <w:r>
        <w:rPr>
          <w:color w:val="343332"/>
          <w:spacing w:val="4"/>
          <w:sz w:val="16"/>
        </w:rPr>
        <w:t xml:space="preserve"> </w:t>
      </w:r>
      <w:r>
        <w:rPr>
          <w:color w:val="343332"/>
          <w:sz w:val="16"/>
        </w:rPr>
        <w:t>adhered</w:t>
      </w:r>
      <w:r>
        <w:rPr>
          <w:color w:val="343332"/>
          <w:spacing w:val="1"/>
          <w:sz w:val="16"/>
        </w:rPr>
        <w:t xml:space="preserve"> </w:t>
      </w:r>
      <w:r>
        <w:rPr>
          <w:color w:val="343332"/>
          <w:sz w:val="16"/>
        </w:rPr>
        <w:t>to</w:t>
      </w:r>
      <w:r>
        <w:rPr>
          <w:color w:val="343332"/>
          <w:spacing w:val="4"/>
          <w:sz w:val="16"/>
        </w:rPr>
        <w:t xml:space="preserve"> </w:t>
      </w:r>
      <w:r>
        <w:rPr>
          <w:color w:val="343332"/>
          <w:sz w:val="16"/>
        </w:rPr>
        <w:t>when</w:t>
      </w:r>
      <w:r>
        <w:rPr>
          <w:color w:val="343332"/>
          <w:spacing w:val="5"/>
          <w:sz w:val="16"/>
        </w:rPr>
        <w:t xml:space="preserve"> </w:t>
      </w:r>
      <w:r>
        <w:rPr>
          <w:color w:val="343332"/>
          <w:sz w:val="16"/>
        </w:rPr>
        <w:t>designing</w:t>
      </w:r>
      <w:r>
        <w:rPr>
          <w:color w:val="343332"/>
          <w:spacing w:val="4"/>
          <w:sz w:val="16"/>
        </w:rPr>
        <w:t xml:space="preserve"> </w:t>
      </w:r>
      <w:r>
        <w:rPr>
          <w:color w:val="343332"/>
          <w:sz w:val="16"/>
        </w:rPr>
        <w:t>for</w:t>
      </w:r>
      <w:r>
        <w:rPr>
          <w:color w:val="343332"/>
          <w:spacing w:val="5"/>
          <w:sz w:val="16"/>
        </w:rPr>
        <w:t xml:space="preserve"> </w:t>
      </w:r>
      <w:r>
        <w:rPr>
          <w:color w:val="343332"/>
          <w:sz w:val="16"/>
        </w:rPr>
        <w:t>these</w:t>
      </w:r>
      <w:r>
        <w:rPr>
          <w:color w:val="343332"/>
          <w:spacing w:val="5"/>
          <w:sz w:val="16"/>
        </w:rPr>
        <w:t xml:space="preserve"> </w:t>
      </w:r>
      <w:r>
        <w:rPr>
          <w:color w:val="343332"/>
          <w:sz w:val="16"/>
        </w:rPr>
        <w:t>highly</w:t>
      </w:r>
      <w:r>
        <w:rPr>
          <w:color w:val="343332"/>
          <w:spacing w:val="1"/>
          <w:sz w:val="16"/>
        </w:rPr>
        <w:t xml:space="preserve"> </w:t>
      </w:r>
      <w:r>
        <w:rPr>
          <w:color w:val="343332"/>
          <w:sz w:val="16"/>
        </w:rPr>
        <w:t>secure environments,</w:t>
      </w:r>
      <w:r>
        <w:rPr>
          <w:color w:val="343332"/>
          <w:spacing w:val="1"/>
          <w:sz w:val="16"/>
        </w:rPr>
        <w:t xml:space="preserve"> </w:t>
      </w:r>
      <w:r>
        <w:rPr>
          <w:color w:val="343332"/>
          <w:sz w:val="16"/>
        </w:rPr>
        <w:t>utilising</w:t>
      </w:r>
      <w:r>
        <w:rPr>
          <w:color w:val="343332"/>
          <w:spacing w:val="1"/>
          <w:sz w:val="16"/>
        </w:rPr>
        <w:t xml:space="preserve"> </w:t>
      </w:r>
      <w:r>
        <w:rPr>
          <w:color w:val="343332"/>
          <w:sz w:val="16"/>
        </w:rPr>
        <w:t>specialised</w:t>
      </w:r>
      <w:r>
        <w:rPr>
          <w:color w:val="343332"/>
          <w:spacing w:val="2"/>
          <w:sz w:val="16"/>
        </w:rPr>
        <w:t xml:space="preserve"> </w:t>
      </w:r>
      <w:r>
        <w:rPr>
          <w:color w:val="343332"/>
          <w:sz w:val="16"/>
        </w:rPr>
        <w:t>high</w:t>
      </w:r>
      <w:r>
        <w:rPr>
          <w:color w:val="343332"/>
          <w:spacing w:val="3"/>
          <w:sz w:val="16"/>
        </w:rPr>
        <w:t xml:space="preserve"> </w:t>
      </w:r>
      <w:r>
        <w:rPr>
          <w:color w:val="343332"/>
          <w:sz w:val="16"/>
        </w:rPr>
        <w:t>security</w:t>
      </w:r>
      <w:r>
        <w:rPr>
          <w:color w:val="343332"/>
          <w:spacing w:val="2"/>
          <w:sz w:val="16"/>
        </w:rPr>
        <w:t xml:space="preserve"> </w:t>
      </w:r>
      <w:r>
        <w:rPr>
          <w:color w:val="343332"/>
          <w:sz w:val="16"/>
        </w:rPr>
        <w:t>glazing</w:t>
      </w:r>
      <w:r>
        <w:rPr>
          <w:color w:val="343332"/>
          <w:spacing w:val="3"/>
          <w:sz w:val="16"/>
        </w:rPr>
        <w:t xml:space="preserve"> </w:t>
      </w:r>
      <w:r>
        <w:rPr>
          <w:color w:val="343332"/>
          <w:sz w:val="16"/>
        </w:rPr>
        <w:t>to</w:t>
      </w:r>
    </w:p>
    <w:p w14:paraId="40751BFE" w14:textId="77777777" w:rsidR="00762D58" w:rsidRDefault="00A364CD">
      <w:pPr>
        <w:spacing w:before="3"/>
        <w:ind w:left="1501"/>
        <w:rPr>
          <w:sz w:val="16"/>
        </w:rPr>
      </w:pPr>
      <w:r>
        <w:rPr>
          <w:color w:val="343332"/>
          <w:sz w:val="16"/>
        </w:rPr>
        <w:t>provide</w:t>
      </w:r>
      <w:r>
        <w:rPr>
          <w:color w:val="343332"/>
          <w:spacing w:val="9"/>
          <w:sz w:val="16"/>
        </w:rPr>
        <w:t xml:space="preserve"> </w:t>
      </w:r>
      <w:r>
        <w:rPr>
          <w:color w:val="343332"/>
          <w:sz w:val="16"/>
        </w:rPr>
        <w:t>a</w:t>
      </w:r>
      <w:r>
        <w:rPr>
          <w:color w:val="343332"/>
          <w:spacing w:val="10"/>
          <w:sz w:val="16"/>
        </w:rPr>
        <w:t xml:space="preserve"> </w:t>
      </w:r>
      <w:r>
        <w:rPr>
          <w:color w:val="343332"/>
          <w:sz w:val="16"/>
        </w:rPr>
        <w:t>compliant,</w:t>
      </w:r>
      <w:r>
        <w:rPr>
          <w:color w:val="343332"/>
          <w:spacing w:val="9"/>
          <w:sz w:val="16"/>
        </w:rPr>
        <w:t xml:space="preserve"> </w:t>
      </w:r>
      <w:r>
        <w:rPr>
          <w:color w:val="343332"/>
          <w:sz w:val="16"/>
        </w:rPr>
        <w:t>robust</w:t>
      </w:r>
      <w:r>
        <w:rPr>
          <w:color w:val="343332"/>
          <w:spacing w:val="10"/>
          <w:sz w:val="16"/>
        </w:rPr>
        <w:t xml:space="preserve"> </w:t>
      </w:r>
      <w:r>
        <w:rPr>
          <w:color w:val="343332"/>
          <w:sz w:val="16"/>
        </w:rPr>
        <w:t>solution.</w:t>
      </w:r>
    </w:p>
    <w:p w14:paraId="67BFC759" w14:textId="77777777" w:rsidR="00762D58" w:rsidRDefault="00762D58">
      <w:pPr>
        <w:pStyle w:val="BodyText"/>
        <w:spacing w:before="11"/>
        <w:rPr>
          <w:sz w:val="11"/>
        </w:rPr>
      </w:pPr>
    </w:p>
    <w:p w14:paraId="434F86A3" w14:textId="77777777" w:rsidR="00762D58" w:rsidRDefault="00A364CD">
      <w:pPr>
        <w:pStyle w:val="BodyText"/>
        <w:ind w:left="1498"/>
      </w:pPr>
      <w:r>
        <w:pict w14:anchorId="50D0A9D0">
          <v:group id="_x0000_s3957" style="width:154.75pt;height:28.5pt;mso-position-horizontal-relative:char;mso-position-vertical-relative:line" coordsize="3095,570">
            <v:shape id="_x0000_s3960" type="#_x0000_t75" style="position:absolute;left:2778;top:3;width:237;height:566">
              <v:imagedata r:id="rId357" o:title=""/>
            </v:shape>
            <v:shape id="_x0000_s3959" type="#_x0000_t75" style="position:absolute;left:2698;top:3;width:11;height:27">
              <v:imagedata r:id="rId358" o:title=""/>
            </v:shape>
            <v:line id="_x0000_s3958" style="position:absolute" from="0,3" to="3095,3" strokecolor="#343332" strokeweight=".25pt"/>
            <w10:anchorlock/>
          </v:group>
        </w:pict>
      </w:r>
    </w:p>
    <w:p w14:paraId="5CECE4DE" w14:textId="77777777" w:rsidR="00762D58" w:rsidRDefault="00762D58">
      <w:pPr>
        <w:sectPr w:rsidR="00762D58">
          <w:type w:val="continuous"/>
          <w:pgSz w:w="16840" w:h="11910" w:orient="landscape"/>
          <w:pgMar w:top="1420" w:right="0" w:bottom="280" w:left="0" w:header="720" w:footer="720" w:gutter="0"/>
          <w:cols w:num="2" w:space="720" w:equalWidth="0">
            <w:col w:w="4680" w:space="6631"/>
            <w:col w:w="5529"/>
          </w:cols>
        </w:sectPr>
      </w:pPr>
    </w:p>
    <w:p w14:paraId="071507B2" w14:textId="77777777" w:rsidR="00762D58" w:rsidRDefault="00A364CD">
      <w:pPr>
        <w:pStyle w:val="BodyText"/>
      </w:pPr>
      <w:r>
        <w:lastRenderedPageBreak/>
        <w:pict w14:anchorId="700F6B73">
          <v:group id="_x0000_s3953" style="position:absolute;margin-left:0;margin-top:0;width:626.5pt;height:595.3pt;z-index:-29924864;mso-position-horizontal-relative:page;mso-position-vertical-relative:page" coordsize="12530,11906">
            <v:shape id="_x0000_s3956" type="#_x0000_t75" style="position:absolute;width:12530;height:11906">
              <v:imagedata r:id="rId359" o:title=""/>
            </v:shape>
            <v:rect id="_x0000_s3955" style="position:absolute;left:680;width:4763;height:3941" fillcolor="#434141" stroked="f">
              <v:fill opacity="58981f"/>
            </v:rect>
            <v:line id="_x0000_s3954" style="position:absolute" from="1187,1483" to="1187,3482" strokecolor="#ff8136" strokeweight="2pt"/>
            <w10:wrap anchorx="page" anchory="page"/>
          </v:group>
        </w:pict>
      </w:r>
    </w:p>
    <w:p w14:paraId="4CD4F27B" w14:textId="77777777" w:rsidR="00762D58" w:rsidRDefault="00762D58">
      <w:pPr>
        <w:pStyle w:val="BodyText"/>
      </w:pPr>
    </w:p>
    <w:p w14:paraId="20674914" w14:textId="77777777" w:rsidR="00762D58" w:rsidRDefault="00762D58">
      <w:pPr>
        <w:pStyle w:val="BodyText"/>
      </w:pPr>
    </w:p>
    <w:p w14:paraId="356B496D" w14:textId="77777777" w:rsidR="00762D58" w:rsidRDefault="00762D58">
      <w:pPr>
        <w:pStyle w:val="BodyText"/>
        <w:spacing w:before="6"/>
        <w:rPr>
          <w:sz w:val="16"/>
        </w:rPr>
      </w:pPr>
    </w:p>
    <w:p w14:paraId="6FECA72C" w14:textId="77777777" w:rsidR="00762D58" w:rsidRDefault="00A364CD">
      <w:pPr>
        <w:pStyle w:val="BodyText"/>
        <w:ind w:left="12755"/>
      </w:pPr>
      <w:r>
        <w:rPr>
          <w:noProof/>
        </w:rPr>
        <w:drawing>
          <wp:inline distT="0" distB="0" distL="0" distR="0" wp14:anchorId="1A9A0148" wp14:editId="212FED37">
            <wp:extent cx="1979656" cy="1871662"/>
            <wp:effectExtent l="0" t="0" r="0" b="0"/>
            <wp:docPr id="205" name="image14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" name="image149.png"/>
                    <pic:cNvPicPr/>
                  </pic:nvPicPr>
                  <pic:blipFill>
                    <a:blip r:embed="rId36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79656" cy="18716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D63540" w14:textId="77777777" w:rsidR="00762D58" w:rsidRDefault="00A364CD">
      <w:pPr>
        <w:pStyle w:val="BodyText"/>
        <w:spacing w:before="3"/>
        <w:rPr>
          <w:sz w:val="16"/>
        </w:rPr>
      </w:pPr>
      <w:r>
        <w:rPr>
          <w:noProof/>
        </w:rPr>
        <w:drawing>
          <wp:anchor distT="0" distB="0" distL="0" distR="0" simplePos="0" relativeHeight="381" behindDoc="0" locked="0" layoutInCell="1" allowOverlap="1" wp14:anchorId="46AC2A73" wp14:editId="55E564F4">
            <wp:simplePos x="0" y="0"/>
            <wp:positionH relativeFrom="page">
              <wp:posOffset>8099996</wp:posOffset>
            </wp:positionH>
            <wp:positionV relativeFrom="paragraph">
              <wp:posOffset>144018</wp:posOffset>
            </wp:positionV>
            <wp:extent cx="1979656" cy="1871662"/>
            <wp:effectExtent l="0" t="0" r="0" b="0"/>
            <wp:wrapTopAndBottom/>
            <wp:docPr id="207" name="image15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8" name="image150.png"/>
                    <pic:cNvPicPr/>
                  </pic:nvPicPr>
                  <pic:blipFill>
                    <a:blip r:embed="rId36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79656" cy="187166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8C5B23E" w14:textId="77777777" w:rsidR="00762D58" w:rsidRDefault="00762D58">
      <w:pPr>
        <w:pStyle w:val="BodyText"/>
      </w:pPr>
    </w:p>
    <w:p w14:paraId="2353ADC5" w14:textId="77777777" w:rsidR="00762D58" w:rsidRDefault="00762D58">
      <w:pPr>
        <w:pStyle w:val="BodyText"/>
        <w:spacing w:before="7"/>
        <w:rPr>
          <w:sz w:val="25"/>
        </w:rPr>
      </w:pPr>
    </w:p>
    <w:p w14:paraId="5C3E2FB6" w14:textId="77777777" w:rsidR="00762D58" w:rsidRDefault="00A364CD">
      <w:pPr>
        <w:spacing w:before="106"/>
        <w:ind w:left="717"/>
        <w:rPr>
          <w:sz w:val="20"/>
        </w:rPr>
      </w:pPr>
      <w:r>
        <w:rPr>
          <w:color w:val="FFFFFF"/>
          <w:spacing w:val="-2"/>
          <w:sz w:val="15"/>
        </w:rPr>
        <w:t>24</w:t>
      </w:r>
      <w:r>
        <w:rPr>
          <w:color w:val="FFFFFF"/>
          <w:sz w:val="15"/>
        </w:rPr>
        <w:t xml:space="preserve"> </w:t>
      </w:r>
      <w:r>
        <w:rPr>
          <w:color w:val="FF8136"/>
          <w:spacing w:val="-2"/>
          <w:position w:val="1"/>
          <w:sz w:val="15"/>
        </w:rPr>
        <w:t>|</w:t>
      </w:r>
      <w:r>
        <w:rPr>
          <w:color w:val="FF8136"/>
          <w:spacing w:val="62"/>
          <w:position w:val="1"/>
          <w:sz w:val="15"/>
        </w:rPr>
        <w:t xml:space="preserve"> </w:t>
      </w:r>
      <w:r>
        <w:rPr>
          <w:color w:val="FFFFFF"/>
          <w:spacing w:val="-2"/>
          <w:sz w:val="20"/>
        </w:rPr>
        <w:t>jcareydesign</w:t>
      </w:r>
      <w:r>
        <w:rPr>
          <w:color w:val="FF8136"/>
          <w:spacing w:val="-2"/>
          <w:sz w:val="20"/>
        </w:rPr>
        <w:t>courts</w:t>
      </w:r>
    </w:p>
    <w:p w14:paraId="58B94E74" w14:textId="77777777" w:rsidR="00762D58" w:rsidRDefault="00762D58">
      <w:pPr>
        <w:rPr>
          <w:sz w:val="20"/>
        </w:rPr>
        <w:sectPr w:rsidR="00762D58">
          <w:type w:val="continuous"/>
          <w:pgSz w:w="16840" w:h="11910" w:orient="landscape"/>
          <w:pgMar w:top="1420" w:right="0" w:bottom="280" w:left="0" w:header="720" w:footer="720" w:gutter="0"/>
          <w:cols w:space="720"/>
        </w:sectPr>
      </w:pPr>
    </w:p>
    <w:p w14:paraId="5803A336" w14:textId="77777777" w:rsidR="00762D58" w:rsidRDefault="00762D58">
      <w:pPr>
        <w:pStyle w:val="BodyText"/>
      </w:pPr>
    </w:p>
    <w:p w14:paraId="1E993E1D" w14:textId="77777777" w:rsidR="00762D58" w:rsidRDefault="00762D58">
      <w:pPr>
        <w:pStyle w:val="BodyText"/>
        <w:spacing w:before="2"/>
      </w:pPr>
    </w:p>
    <w:p w14:paraId="77F09CCC" w14:textId="77777777" w:rsidR="00762D58" w:rsidRDefault="00A364CD">
      <w:pPr>
        <w:spacing w:line="266" w:lineRule="auto"/>
        <w:ind w:left="12664" w:right="2176" w:hanging="12"/>
        <w:jc w:val="right"/>
        <w:rPr>
          <w:sz w:val="16"/>
        </w:rPr>
      </w:pPr>
      <w:r>
        <w:rPr>
          <w:noProof/>
        </w:rPr>
        <w:drawing>
          <wp:anchor distT="0" distB="0" distL="0" distR="0" simplePos="0" relativeHeight="15927296" behindDoc="0" locked="0" layoutInCell="1" allowOverlap="1" wp14:anchorId="5C5EC30D" wp14:editId="3A6D9E78">
            <wp:simplePos x="0" y="0"/>
            <wp:positionH relativeFrom="page">
              <wp:posOffset>1538100</wp:posOffset>
            </wp:positionH>
            <wp:positionV relativeFrom="paragraph">
              <wp:posOffset>15021</wp:posOffset>
            </wp:positionV>
            <wp:extent cx="2689831" cy="1681149"/>
            <wp:effectExtent l="0" t="0" r="0" b="0"/>
            <wp:wrapNone/>
            <wp:docPr id="209" name="image15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0" name="image151.jpeg"/>
                    <pic:cNvPicPr/>
                  </pic:nvPicPr>
                  <pic:blipFill>
                    <a:blip r:embed="rId36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89831" cy="168114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pict w14:anchorId="1A6525C8">
          <v:shape id="_x0000_s3952" type="#_x0000_t202" style="position:absolute;left:0;text-align:left;margin-left:741.35pt;margin-top:31.2pt;width:11.35pt;height:19.45pt;z-index:15927808;mso-position-horizontal-relative:page;mso-position-vertical-relative:text" filled="f" stroked="f">
            <v:textbox style="layout-flow:vertical;mso-layout-flow-alt:bottom-to-top" inset="0,0,0,0">
              <w:txbxContent>
                <w:p w14:paraId="0CCD783C" w14:textId="77777777" w:rsidR="00A364CD" w:rsidRDefault="00A364CD">
                  <w:pPr>
                    <w:spacing w:before="31"/>
                    <w:ind w:left="20"/>
                    <w:rPr>
                      <w:rFonts w:ascii="Arial"/>
                      <w:b/>
                      <w:sz w:val="15"/>
                    </w:rPr>
                  </w:pPr>
                  <w:r>
                    <w:rPr>
                      <w:rFonts w:ascii="Arial"/>
                      <w:b/>
                      <w:color w:val="967634"/>
                      <w:w w:val="80"/>
                      <w:sz w:val="15"/>
                    </w:rPr>
                    <w:t>GOLD</w:t>
                  </w:r>
                </w:p>
              </w:txbxContent>
            </v:textbox>
            <w10:wrap anchorx="page"/>
          </v:shape>
        </w:pict>
      </w:r>
      <w:r>
        <w:rPr>
          <w:color w:val="343332"/>
          <w:sz w:val="16"/>
        </w:rPr>
        <w:t>We design and manufacture</w:t>
      </w:r>
      <w:r>
        <w:rPr>
          <w:color w:val="343332"/>
          <w:spacing w:val="-42"/>
          <w:sz w:val="16"/>
        </w:rPr>
        <w:t xml:space="preserve"> </w:t>
      </w:r>
      <w:r>
        <w:rPr>
          <w:color w:val="343332"/>
          <w:sz w:val="16"/>
        </w:rPr>
        <w:t>docks</w:t>
      </w:r>
      <w:r>
        <w:rPr>
          <w:color w:val="343332"/>
          <w:spacing w:val="2"/>
          <w:sz w:val="16"/>
        </w:rPr>
        <w:t xml:space="preserve"> </w:t>
      </w:r>
      <w:r>
        <w:rPr>
          <w:color w:val="343332"/>
          <w:sz w:val="16"/>
        </w:rPr>
        <w:t>in</w:t>
      </w:r>
      <w:r>
        <w:rPr>
          <w:color w:val="343332"/>
          <w:spacing w:val="2"/>
          <w:sz w:val="16"/>
        </w:rPr>
        <w:t xml:space="preserve"> </w:t>
      </w:r>
      <w:r>
        <w:rPr>
          <w:color w:val="343332"/>
          <w:sz w:val="16"/>
        </w:rPr>
        <w:t>a</w:t>
      </w:r>
      <w:r>
        <w:rPr>
          <w:color w:val="343332"/>
          <w:spacing w:val="3"/>
          <w:sz w:val="16"/>
        </w:rPr>
        <w:t xml:space="preserve"> </w:t>
      </w:r>
      <w:r>
        <w:rPr>
          <w:color w:val="343332"/>
          <w:sz w:val="16"/>
        </w:rPr>
        <w:t>wide</w:t>
      </w:r>
      <w:r>
        <w:rPr>
          <w:color w:val="343332"/>
          <w:spacing w:val="2"/>
          <w:sz w:val="16"/>
        </w:rPr>
        <w:t xml:space="preserve"> </w:t>
      </w:r>
      <w:r>
        <w:rPr>
          <w:color w:val="343332"/>
          <w:sz w:val="16"/>
        </w:rPr>
        <w:t>range</w:t>
      </w:r>
      <w:r>
        <w:rPr>
          <w:color w:val="343332"/>
          <w:spacing w:val="3"/>
          <w:sz w:val="16"/>
        </w:rPr>
        <w:t xml:space="preserve"> </w:t>
      </w:r>
      <w:r>
        <w:rPr>
          <w:color w:val="343332"/>
          <w:sz w:val="16"/>
        </w:rPr>
        <w:t>of</w:t>
      </w:r>
      <w:r>
        <w:rPr>
          <w:color w:val="343332"/>
          <w:spacing w:val="1"/>
          <w:sz w:val="16"/>
        </w:rPr>
        <w:t xml:space="preserve"> </w:t>
      </w:r>
      <w:r>
        <w:rPr>
          <w:color w:val="343332"/>
          <w:sz w:val="16"/>
        </w:rPr>
        <w:t>shapes and</w:t>
      </w:r>
      <w:r>
        <w:rPr>
          <w:color w:val="343332"/>
          <w:spacing w:val="1"/>
          <w:sz w:val="16"/>
        </w:rPr>
        <w:t xml:space="preserve"> </w:t>
      </w:r>
      <w:r>
        <w:rPr>
          <w:color w:val="343332"/>
          <w:sz w:val="16"/>
        </w:rPr>
        <w:t>sizes to</w:t>
      </w:r>
      <w:r>
        <w:rPr>
          <w:color w:val="343332"/>
          <w:spacing w:val="1"/>
          <w:sz w:val="16"/>
        </w:rPr>
        <w:t xml:space="preserve"> </w:t>
      </w:r>
      <w:r>
        <w:rPr>
          <w:color w:val="343332"/>
          <w:sz w:val="16"/>
        </w:rPr>
        <w:t>suit the</w:t>
      </w:r>
      <w:r>
        <w:rPr>
          <w:color w:val="343332"/>
          <w:spacing w:val="-41"/>
          <w:sz w:val="16"/>
        </w:rPr>
        <w:t xml:space="preserve"> </w:t>
      </w:r>
      <w:r>
        <w:rPr>
          <w:color w:val="343332"/>
          <w:sz w:val="16"/>
        </w:rPr>
        <w:t>specific</w:t>
      </w:r>
      <w:r>
        <w:rPr>
          <w:color w:val="343332"/>
          <w:spacing w:val="2"/>
          <w:sz w:val="16"/>
        </w:rPr>
        <w:t xml:space="preserve"> </w:t>
      </w:r>
      <w:r>
        <w:rPr>
          <w:color w:val="343332"/>
          <w:sz w:val="16"/>
        </w:rPr>
        <w:t>room</w:t>
      </w:r>
      <w:r>
        <w:rPr>
          <w:color w:val="343332"/>
          <w:spacing w:val="2"/>
          <w:sz w:val="16"/>
        </w:rPr>
        <w:t xml:space="preserve"> </w:t>
      </w:r>
      <w:r>
        <w:rPr>
          <w:color w:val="343332"/>
          <w:sz w:val="16"/>
        </w:rPr>
        <w:t>layouts</w:t>
      </w:r>
    </w:p>
    <w:p w14:paraId="64BC3C23" w14:textId="77777777" w:rsidR="00762D58" w:rsidRDefault="00A364CD">
      <w:pPr>
        <w:spacing w:before="3"/>
        <w:ind w:right="2148"/>
        <w:jc w:val="right"/>
        <w:rPr>
          <w:sz w:val="16"/>
        </w:rPr>
      </w:pPr>
      <w:r>
        <w:rPr>
          <w:noProof/>
        </w:rPr>
        <w:drawing>
          <wp:anchor distT="0" distB="0" distL="0" distR="0" simplePos="0" relativeHeight="15926784" behindDoc="0" locked="0" layoutInCell="1" allowOverlap="1" wp14:anchorId="3567285F" wp14:editId="51849FA0">
            <wp:simplePos x="0" y="0"/>
            <wp:positionH relativeFrom="page">
              <wp:posOffset>7236002</wp:posOffset>
            </wp:positionH>
            <wp:positionV relativeFrom="paragraph">
              <wp:posOffset>1321458</wp:posOffset>
            </wp:positionV>
            <wp:extent cx="2384791" cy="3886200"/>
            <wp:effectExtent l="0" t="0" r="0" b="0"/>
            <wp:wrapNone/>
            <wp:docPr id="211" name="image15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2" name="image152.png"/>
                    <pic:cNvPicPr/>
                  </pic:nvPicPr>
                  <pic:blipFill>
                    <a:blip r:embed="rId36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84791" cy="38862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color w:val="343332"/>
          <w:sz w:val="16"/>
        </w:rPr>
        <w:t>and</w:t>
      </w:r>
      <w:r>
        <w:rPr>
          <w:color w:val="343332"/>
          <w:spacing w:val="4"/>
          <w:sz w:val="16"/>
        </w:rPr>
        <w:t xml:space="preserve"> </w:t>
      </w:r>
      <w:r>
        <w:rPr>
          <w:color w:val="343332"/>
          <w:sz w:val="16"/>
        </w:rPr>
        <w:t>stair</w:t>
      </w:r>
      <w:r>
        <w:rPr>
          <w:color w:val="343332"/>
          <w:spacing w:val="4"/>
          <w:sz w:val="16"/>
        </w:rPr>
        <w:t xml:space="preserve"> </w:t>
      </w:r>
      <w:r>
        <w:rPr>
          <w:color w:val="343332"/>
          <w:sz w:val="16"/>
        </w:rPr>
        <w:t>wells.</w:t>
      </w:r>
    </w:p>
    <w:p w14:paraId="245BF8A3" w14:textId="77777777" w:rsidR="00762D58" w:rsidRDefault="00A364CD">
      <w:pPr>
        <w:pStyle w:val="BodyText"/>
        <w:spacing w:before="9"/>
        <w:rPr>
          <w:sz w:val="9"/>
        </w:rPr>
      </w:pPr>
      <w:r>
        <w:pict w14:anchorId="67EC922B">
          <v:group id="_x0000_s3949" style="position:absolute;margin-left:632.7pt;margin-top:7.65pt;width:124.2pt;height:28.5pt;z-index:-15532032;mso-wrap-distance-left:0;mso-wrap-distance-right:0;mso-position-horizontal-relative:page" coordorigin="12654,153" coordsize="2484,570">
            <v:shape id="_x0000_s3951" type="#_x0000_t75" style="position:absolute;left:14823;top:156;width:234;height:566">
              <v:imagedata r:id="rId364" o:title=""/>
            </v:shape>
            <v:line id="_x0000_s3950" style="position:absolute" from="12654,155" to="15137,155" strokecolor="#343332" strokeweight=".25pt"/>
            <w10:wrap type="topAndBottom" anchorx="page"/>
          </v:group>
        </w:pict>
      </w:r>
    </w:p>
    <w:p w14:paraId="775E4A98" w14:textId="77777777" w:rsidR="00762D58" w:rsidRDefault="00762D58">
      <w:pPr>
        <w:pStyle w:val="BodyText"/>
      </w:pPr>
    </w:p>
    <w:p w14:paraId="7760B110" w14:textId="77777777" w:rsidR="00762D58" w:rsidRDefault="00762D58">
      <w:pPr>
        <w:pStyle w:val="BodyText"/>
      </w:pPr>
    </w:p>
    <w:p w14:paraId="537598CA" w14:textId="77777777" w:rsidR="00762D58" w:rsidRDefault="00762D58">
      <w:pPr>
        <w:pStyle w:val="BodyText"/>
      </w:pPr>
    </w:p>
    <w:p w14:paraId="61735F76" w14:textId="77777777" w:rsidR="00762D58" w:rsidRDefault="00762D58">
      <w:pPr>
        <w:pStyle w:val="BodyText"/>
      </w:pPr>
    </w:p>
    <w:p w14:paraId="22222928" w14:textId="77777777" w:rsidR="00762D58" w:rsidRDefault="00A364CD">
      <w:pPr>
        <w:pStyle w:val="BodyText"/>
        <w:rPr>
          <w:sz w:val="16"/>
        </w:rPr>
      </w:pPr>
      <w:r>
        <w:rPr>
          <w:noProof/>
        </w:rPr>
        <w:drawing>
          <wp:anchor distT="0" distB="0" distL="0" distR="0" simplePos="0" relativeHeight="385" behindDoc="0" locked="0" layoutInCell="1" allowOverlap="1" wp14:anchorId="79B05BAD" wp14:editId="7DB9F6CD">
            <wp:simplePos x="0" y="0"/>
            <wp:positionH relativeFrom="page">
              <wp:posOffset>1538097</wp:posOffset>
            </wp:positionH>
            <wp:positionV relativeFrom="paragraph">
              <wp:posOffset>141984</wp:posOffset>
            </wp:positionV>
            <wp:extent cx="2689360" cy="1871662"/>
            <wp:effectExtent l="0" t="0" r="0" b="0"/>
            <wp:wrapTopAndBottom/>
            <wp:docPr id="213" name="image15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4" name="image154.png"/>
                    <pic:cNvPicPr/>
                  </pic:nvPicPr>
                  <pic:blipFill>
                    <a:blip r:embed="rId36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89360" cy="187166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386" behindDoc="0" locked="0" layoutInCell="1" allowOverlap="1" wp14:anchorId="623E1985" wp14:editId="0365F7AF">
            <wp:simplePos x="0" y="0"/>
            <wp:positionH relativeFrom="page">
              <wp:posOffset>4402163</wp:posOffset>
            </wp:positionH>
            <wp:positionV relativeFrom="paragraph">
              <wp:posOffset>141971</wp:posOffset>
            </wp:positionV>
            <wp:extent cx="2689341" cy="1871662"/>
            <wp:effectExtent l="0" t="0" r="0" b="0"/>
            <wp:wrapTopAndBottom/>
            <wp:docPr id="215" name="image15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6" name="image155.png"/>
                    <pic:cNvPicPr/>
                  </pic:nvPicPr>
                  <pic:blipFill>
                    <a:blip r:embed="rId36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89341" cy="187166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3919D9B" w14:textId="77777777" w:rsidR="00762D58" w:rsidRDefault="00762D58">
      <w:pPr>
        <w:pStyle w:val="BodyText"/>
        <w:spacing w:before="9" w:after="40"/>
        <w:rPr>
          <w:sz w:val="13"/>
        </w:rPr>
      </w:pPr>
    </w:p>
    <w:p w14:paraId="5457EE04" w14:textId="77777777" w:rsidR="00762D58" w:rsidRDefault="00A364CD">
      <w:pPr>
        <w:pStyle w:val="BodyText"/>
        <w:tabs>
          <w:tab w:val="left" w:pos="6932"/>
        </w:tabs>
        <w:ind w:left="2422"/>
      </w:pPr>
      <w:r>
        <w:rPr>
          <w:noProof/>
        </w:rPr>
        <w:drawing>
          <wp:inline distT="0" distB="0" distL="0" distR="0" wp14:anchorId="79DBAB6B" wp14:editId="7B4C2692">
            <wp:extent cx="2689360" cy="1871662"/>
            <wp:effectExtent l="0" t="0" r="0" b="0"/>
            <wp:docPr id="217" name="image15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8" name="image156.png"/>
                    <pic:cNvPicPr/>
                  </pic:nvPicPr>
                  <pic:blipFill>
                    <a:blip r:embed="rId36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89360" cy="18716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ab/>
      </w:r>
      <w:r>
        <w:rPr>
          <w:noProof/>
        </w:rPr>
        <w:drawing>
          <wp:inline distT="0" distB="0" distL="0" distR="0" wp14:anchorId="3370B53D" wp14:editId="05E5A4EE">
            <wp:extent cx="2689341" cy="1871662"/>
            <wp:effectExtent l="0" t="0" r="0" b="0"/>
            <wp:docPr id="219" name="image15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0" name="image157.png"/>
                    <pic:cNvPicPr/>
                  </pic:nvPicPr>
                  <pic:blipFill>
                    <a:blip r:embed="rId36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89341" cy="18716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52FDD2" w14:textId="77777777" w:rsidR="00762D58" w:rsidRDefault="00762D58">
      <w:pPr>
        <w:pStyle w:val="BodyText"/>
        <w:rPr>
          <w:sz w:val="18"/>
        </w:rPr>
      </w:pPr>
    </w:p>
    <w:p w14:paraId="26E0507C" w14:textId="77777777" w:rsidR="00762D58" w:rsidRDefault="00762D58">
      <w:pPr>
        <w:pStyle w:val="BodyText"/>
        <w:rPr>
          <w:sz w:val="18"/>
        </w:rPr>
      </w:pPr>
    </w:p>
    <w:p w14:paraId="067C6DCE" w14:textId="77777777" w:rsidR="00762D58" w:rsidRDefault="00762D58">
      <w:pPr>
        <w:pStyle w:val="BodyText"/>
        <w:spacing w:before="4"/>
        <w:rPr>
          <w:sz w:val="21"/>
        </w:rPr>
      </w:pPr>
    </w:p>
    <w:p w14:paraId="6E8D399F" w14:textId="77777777" w:rsidR="00762D58" w:rsidRDefault="00A364CD">
      <w:pPr>
        <w:pStyle w:val="BodyText"/>
        <w:ind w:right="702"/>
        <w:jc w:val="right"/>
        <w:rPr>
          <w:sz w:val="15"/>
        </w:rPr>
      </w:pPr>
      <w:r>
        <w:rPr>
          <w:color w:val="343332"/>
          <w:spacing w:val="-2"/>
        </w:rPr>
        <w:t>jcareydesign</w:t>
      </w:r>
      <w:r>
        <w:rPr>
          <w:color w:val="FF8136"/>
          <w:spacing w:val="-2"/>
        </w:rPr>
        <w:t>courts</w:t>
      </w:r>
      <w:r>
        <w:rPr>
          <w:color w:val="FF8136"/>
          <w:spacing w:val="47"/>
        </w:rPr>
        <w:t xml:space="preserve"> </w:t>
      </w:r>
      <w:r>
        <w:rPr>
          <w:color w:val="FF8136"/>
          <w:spacing w:val="-1"/>
          <w:position w:val="1"/>
          <w:sz w:val="15"/>
        </w:rPr>
        <w:t>|</w:t>
      </w:r>
      <w:r>
        <w:rPr>
          <w:color w:val="FF8136"/>
          <w:spacing w:val="1"/>
          <w:position w:val="1"/>
          <w:sz w:val="15"/>
        </w:rPr>
        <w:t xml:space="preserve"> </w:t>
      </w:r>
      <w:r>
        <w:rPr>
          <w:color w:val="343332"/>
          <w:spacing w:val="-1"/>
          <w:sz w:val="15"/>
        </w:rPr>
        <w:t>25</w:t>
      </w:r>
    </w:p>
    <w:p w14:paraId="3AE87509" w14:textId="77777777" w:rsidR="00762D58" w:rsidRDefault="00762D58">
      <w:pPr>
        <w:jc w:val="right"/>
        <w:rPr>
          <w:sz w:val="15"/>
        </w:rPr>
        <w:sectPr w:rsidR="00762D58">
          <w:headerReference w:type="default" r:id="rId369"/>
          <w:footerReference w:type="default" r:id="rId370"/>
          <w:pgSz w:w="16840" w:h="11910" w:orient="landscape"/>
          <w:pgMar w:top="1100" w:right="0" w:bottom="280" w:left="0" w:header="0" w:footer="0" w:gutter="0"/>
          <w:cols w:space="720"/>
        </w:sectPr>
      </w:pPr>
    </w:p>
    <w:p w14:paraId="02DE9FE2" w14:textId="77777777" w:rsidR="00762D58" w:rsidRDefault="00A364CD">
      <w:pPr>
        <w:pStyle w:val="BodyText"/>
        <w:tabs>
          <w:tab w:val="left" w:pos="6066"/>
          <w:tab w:val="left" w:pos="9542"/>
        </w:tabs>
        <w:ind w:left="680"/>
      </w:pPr>
      <w:r>
        <w:pict w14:anchorId="2E8291ED">
          <v:group id="_x0000_s3945" style="width:246.65pt;height:197.05pt;mso-position-horizontal-relative:char;mso-position-vertical-relative:line" coordsize="4933,3941">
            <v:rect id="_x0000_s3948" style="position:absolute;width:4933;height:3941" fillcolor="#434141" stroked="f">
              <v:fill opacity="58981f"/>
            </v:rect>
            <v:line id="_x0000_s3947" style="position:absolute" from="506,1483" to="506,3482" strokecolor="#ff8136" strokeweight="2pt"/>
            <v:shape id="_x0000_s3946" type="#_x0000_t202" style="position:absolute;width:4933;height:3941" filled="f" stroked="f">
              <v:textbox inset="0,0,0,0">
                <w:txbxContent>
                  <w:p w14:paraId="73FE3382" w14:textId="77777777" w:rsidR="00A364CD" w:rsidRDefault="00A364CD">
                    <w:pPr>
                      <w:rPr>
                        <w:sz w:val="82"/>
                      </w:rPr>
                    </w:pPr>
                  </w:p>
                  <w:p w14:paraId="7A0AFF47" w14:textId="77777777" w:rsidR="00A364CD" w:rsidRDefault="00A364CD">
                    <w:pPr>
                      <w:spacing w:before="6"/>
                      <w:rPr>
                        <w:sz w:val="100"/>
                      </w:rPr>
                    </w:pPr>
                  </w:p>
                  <w:p w14:paraId="12F04D24" w14:textId="77777777" w:rsidR="00A364CD" w:rsidRDefault="00A364CD">
                    <w:pPr>
                      <w:spacing w:line="752" w:lineRule="exact"/>
                      <w:ind w:left="807"/>
                      <w:rPr>
                        <w:sz w:val="70"/>
                      </w:rPr>
                    </w:pPr>
                    <w:bookmarkStart w:id="57" w:name="_bookmark2"/>
                    <w:bookmarkEnd w:id="57"/>
                    <w:r>
                      <w:rPr>
                        <w:color w:val="FFFFFF"/>
                        <w:w w:val="105"/>
                        <w:sz w:val="70"/>
                      </w:rPr>
                      <w:t>cable</w:t>
                    </w:r>
                  </w:p>
                  <w:p w14:paraId="27CC2BC8" w14:textId="77777777" w:rsidR="00A364CD" w:rsidRDefault="00A364CD">
                    <w:pPr>
                      <w:spacing w:line="752" w:lineRule="exact"/>
                      <w:ind w:left="807"/>
                      <w:rPr>
                        <w:sz w:val="70"/>
                      </w:rPr>
                    </w:pPr>
                    <w:r>
                      <w:rPr>
                        <w:color w:val="FFFFFF"/>
                        <w:sz w:val="70"/>
                      </w:rPr>
                      <w:t>management</w:t>
                    </w:r>
                  </w:p>
                </w:txbxContent>
              </v:textbox>
            </v:shape>
            <w10:anchorlock/>
          </v:group>
        </w:pict>
      </w:r>
      <w:r>
        <w:tab/>
      </w:r>
      <w:r>
        <w:rPr>
          <w:noProof/>
          <w:position w:val="90"/>
        </w:rPr>
        <w:drawing>
          <wp:inline distT="0" distB="0" distL="0" distR="0" wp14:anchorId="6224F009" wp14:editId="3E19794A">
            <wp:extent cx="2007850" cy="1466850"/>
            <wp:effectExtent l="0" t="0" r="0" b="0"/>
            <wp:docPr id="221" name="image15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2" name="image158.png"/>
                    <pic:cNvPicPr/>
                  </pic:nvPicPr>
                  <pic:blipFill>
                    <a:blip r:embed="rId37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07850" cy="1466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position w:val="90"/>
        </w:rPr>
        <w:tab/>
      </w:r>
      <w:r>
        <w:rPr>
          <w:noProof/>
          <w:position w:val="90"/>
        </w:rPr>
        <w:drawing>
          <wp:inline distT="0" distB="0" distL="0" distR="0" wp14:anchorId="724ED48F" wp14:editId="553D797E">
            <wp:extent cx="2007850" cy="1466850"/>
            <wp:effectExtent l="0" t="0" r="0" b="0"/>
            <wp:docPr id="223" name="image15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4" name="image159.png"/>
                    <pic:cNvPicPr/>
                  </pic:nvPicPr>
                  <pic:blipFill>
                    <a:blip r:embed="rId37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07850" cy="1466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A84AC3" w14:textId="77777777" w:rsidR="00762D58" w:rsidRDefault="00762D58">
      <w:pPr>
        <w:pStyle w:val="BodyText"/>
      </w:pPr>
    </w:p>
    <w:p w14:paraId="2048F462" w14:textId="77777777" w:rsidR="00762D58" w:rsidRDefault="00762D58">
      <w:pPr>
        <w:pStyle w:val="BodyText"/>
      </w:pPr>
    </w:p>
    <w:p w14:paraId="29D42068" w14:textId="77777777" w:rsidR="00762D58" w:rsidRDefault="00762D58">
      <w:pPr>
        <w:sectPr w:rsidR="00762D58">
          <w:headerReference w:type="default" r:id="rId373"/>
          <w:footerReference w:type="default" r:id="rId374"/>
          <w:pgSz w:w="16840" w:h="11910" w:orient="landscape"/>
          <w:pgMar w:top="0" w:right="0" w:bottom="280" w:left="0" w:header="0" w:footer="0" w:gutter="0"/>
          <w:cols w:space="720"/>
        </w:sectPr>
      </w:pPr>
    </w:p>
    <w:p w14:paraId="49EBF03A" w14:textId="77777777" w:rsidR="00762D58" w:rsidRDefault="00762D58">
      <w:pPr>
        <w:pStyle w:val="BodyText"/>
        <w:rPr>
          <w:sz w:val="24"/>
        </w:rPr>
      </w:pPr>
    </w:p>
    <w:p w14:paraId="7B6BAE9E" w14:textId="77777777" w:rsidR="00762D58" w:rsidRDefault="00762D58">
      <w:pPr>
        <w:pStyle w:val="BodyText"/>
        <w:rPr>
          <w:sz w:val="24"/>
        </w:rPr>
      </w:pPr>
    </w:p>
    <w:p w14:paraId="6D16E386" w14:textId="77777777" w:rsidR="00762D58" w:rsidRDefault="00762D58">
      <w:pPr>
        <w:pStyle w:val="BodyText"/>
        <w:rPr>
          <w:sz w:val="24"/>
        </w:rPr>
      </w:pPr>
    </w:p>
    <w:p w14:paraId="22237CE6" w14:textId="77777777" w:rsidR="00762D58" w:rsidRDefault="00762D58">
      <w:pPr>
        <w:pStyle w:val="BodyText"/>
        <w:rPr>
          <w:sz w:val="24"/>
        </w:rPr>
      </w:pPr>
    </w:p>
    <w:p w14:paraId="467B48B7" w14:textId="77777777" w:rsidR="00762D58" w:rsidRDefault="00762D58">
      <w:pPr>
        <w:pStyle w:val="BodyText"/>
        <w:rPr>
          <w:sz w:val="24"/>
        </w:rPr>
      </w:pPr>
    </w:p>
    <w:p w14:paraId="02A16110" w14:textId="77777777" w:rsidR="00762D58" w:rsidRDefault="00762D58">
      <w:pPr>
        <w:pStyle w:val="BodyText"/>
        <w:rPr>
          <w:sz w:val="24"/>
        </w:rPr>
      </w:pPr>
    </w:p>
    <w:p w14:paraId="0415485B" w14:textId="77777777" w:rsidR="00762D58" w:rsidRDefault="00762D58">
      <w:pPr>
        <w:pStyle w:val="BodyText"/>
        <w:rPr>
          <w:sz w:val="24"/>
        </w:rPr>
      </w:pPr>
    </w:p>
    <w:p w14:paraId="3F857E9D" w14:textId="77777777" w:rsidR="00762D58" w:rsidRDefault="00762D58">
      <w:pPr>
        <w:pStyle w:val="BodyText"/>
        <w:rPr>
          <w:sz w:val="24"/>
        </w:rPr>
      </w:pPr>
    </w:p>
    <w:p w14:paraId="7F57164D" w14:textId="77777777" w:rsidR="00762D58" w:rsidRDefault="00762D58">
      <w:pPr>
        <w:pStyle w:val="BodyText"/>
        <w:rPr>
          <w:sz w:val="24"/>
        </w:rPr>
      </w:pPr>
    </w:p>
    <w:p w14:paraId="4AFF919E" w14:textId="77777777" w:rsidR="00762D58" w:rsidRDefault="00762D58">
      <w:pPr>
        <w:pStyle w:val="BodyText"/>
        <w:rPr>
          <w:sz w:val="24"/>
        </w:rPr>
      </w:pPr>
    </w:p>
    <w:p w14:paraId="498227CD" w14:textId="77777777" w:rsidR="00762D58" w:rsidRDefault="00762D58">
      <w:pPr>
        <w:pStyle w:val="BodyText"/>
        <w:rPr>
          <w:sz w:val="24"/>
        </w:rPr>
      </w:pPr>
    </w:p>
    <w:p w14:paraId="213DAF4D" w14:textId="77777777" w:rsidR="00762D58" w:rsidRDefault="00762D58">
      <w:pPr>
        <w:pStyle w:val="BodyText"/>
        <w:rPr>
          <w:sz w:val="24"/>
        </w:rPr>
      </w:pPr>
    </w:p>
    <w:p w14:paraId="567AEFEB" w14:textId="77777777" w:rsidR="00762D58" w:rsidRDefault="00762D58">
      <w:pPr>
        <w:pStyle w:val="BodyText"/>
        <w:rPr>
          <w:sz w:val="24"/>
        </w:rPr>
      </w:pPr>
    </w:p>
    <w:p w14:paraId="4552E722" w14:textId="77777777" w:rsidR="00762D58" w:rsidRDefault="00762D58">
      <w:pPr>
        <w:pStyle w:val="BodyText"/>
        <w:rPr>
          <w:sz w:val="24"/>
        </w:rPr>
      </w:pPr>
    </w:p>
    <w:p w14:paraId="1879D840" w14:textId="77777777" w:rsidR="00762D58" w:rsidRDefault="00762D58">
      <w:pPr>
        <w:pStyle w:val="BodyText"/>
        <w:rPr>
          <w:sz w:val="24"/>
        </w:rPr>
      </w:pPr>
    </w:p>
    <w:p w14:paraId="1569BB03" w14:textId="77777777" w:rsidR="00762D58" w:rsidRDefault="00762D58">
      <w:pPr>
        <w:pStyle w:val="BodyText"/>
        <w:rPr>
          <w:sz w:val="24"/>
        </w:rPr>
      </w:pPr>
    </w:p>
    <w:p w14:paraId="14381891" w14:textId="77777777" w:rsidR="00762D58" w:rsidRDefault="00762D58">
      <w:pPr>
        <w:pStyle w:val="BodyText"/>
        <w:rPr>
          <w:sz w:val="24"/>
        </w:rPr>
      </w:pPr>
    </w:p>
    <w:p w14:paraId="4713282D" w14:textId="77777777" w:rsidR="00762D58" w:rsidRDefault="00762D58">
      <w:pPr>
        <w:pStyle w:val="BodyText"/>
        <w:rPr>
          <w:sz w:val="24"/>
        </w:rPr>
      </w:pPr>
    </w:p>
    <w:p w14:paraId="44F91459" w14:textId="77777777" w:rsidR="00762D58" w:rsidRDefault="00762D58">
      <w:pPr>
        <w:pStyle w:val="BodyText"/>
        <w:rPr>
          <w:sz w:val="24"/>
        </w:rPr>
      </w:pPr>
    </w:p>
    <w:p w14:paraId="228E778C" w14:textId="77777777" w:rsidR="00762D58" w:rsidRDefault="00762D58">
      <w:pPr>
        <w:pStyle w:val="BodyText"/>
        <w:rPr>
          <w:sz w:val="24"/>
        </w:rPr>
      </w:pPr>
    </w:p>
    <w:p w14:paraId="4E8CE7D6" w14:textId="77777777" w:rsidR="00762D58" w:rsidRDefault="00762D58">
      <w:pPr>
        <w:pStyle w:val="BodyText"/>
        <w:rPr>
          <w:sz w:val="24"/>
        </w:rPr>
      </w:pPr>
    </w:p>
    <w:p w14:paraId="0EA6DC81" w14:textId="77777777" w:rsidR="00762D58" w:rsidRDefault="00762D58">
      <w:pPr>
        <w:pStyle w:val="BodyText"/>
        <w:rPr>
          <w:sz w:val="24"/>
        </w:rPr>
      </w:pPr>
    </w:p>
    <w:p w14:paraId="3265F996" w14:textId="77777777" w:rsidR="00762D58" w:rsidRDefault="00762D58">
      <w:pPr>
        <w:pStyle w:val="BodyText"/>
        <w:rPr>
          <w:sz w:val="24"/>
        </w:rPr>
      </w:pPr>
    </w:p>
    <w:p w14:paraId="0D24B63A" w14:textId="77777777" w:rsidR="00762D58" w:rsidRDefault="00762D58">
      <w:pPr>
        <w:pStyle w:val="BodyText"/>
        <w:rPr>
          <w:sz w:val="24"/>
        </w:rPr>
      </w:pPr>
    </w:p>
    <w:p w14:paraId="546F9487" w14:textId="77777777" w:rsidR="00762D58" w:rsidRDefault="00A364CD">
      <w:pPr>
        <w:spacing w:before="199"/>
        <w:ind w:left="717"/>
        <w:rPr>
          <w:sz w:val="20"/>
        </w:rPr>
      </w:pPr>
      <w:r>
        <w:rPr>
          <w:color w:val="343332"/>
          <w:spacing w:val="-3"/>
          <w:sz w:val="15"/>
        </w:rPr>
        <w:t>26</w:t>
      </w:r>
      <w:r>
        <w:rPr>
          <w:color w:val="343332"/>
          <w:spacing w:val="35"/>
          <w:sz w:val="15"/>
        </w:rPr>
        <w:t xml:space="preserve"> </w:t>
      </w:r>
      <w:r>
        <w:rPr>
          <w:color w:val="FF8136"/>
          <w:spacing w:val="-3"/>
          <w:position w:val="1"/>
          <w:sz w:val="15"/>
        </w:rPr>
        <w:t>|</w:t>
      </w:r>
      <w:r>
        <w:rPr>
          <w:color w:val="FF8136"/>
          <w:spacing w:val="59"/>
          <w:position w:val="1"/>
          <w:sz w:val="15"/>
        </w:rPr>
        <w:t xml:space="preserve"> </w:t>
      </w:r>
      <w:r>
        <w:rPr>
          <w:color w:val="343332"/>
          <w:spacing w:val="-3"/>
          <w:sz w:val="20"/>
        </w:rPr>
        <w:t>jcareydesign</w:t>
      </w:r>
      <w:r>
        <w:rPr>
          <w:color w:val="FF8136"/>
          <w:spacing w:val="-3"/>
          <w:sz w:val="20"/>
        </w:rPr>
        <w:t>courts</w:t>
      </w:r>
    </w:p>
    <w:p w14:paraId="57A1E77E" w14:textId="77777777" w:rsidR="00762D58" w:rsidRDefault="00A364CD">
      <w:pPr>
        <w:pStyle w:val="BodyText"/>
        <w:rPr>
          <w:sz w:val="24"/>
        </w:rPr>
      </w:pPr>
      <w:r>
        <w:br w:type="column"/>
      </w:r>
    </w:p>
    <w:p w14:paraId="793AAE8D" w14:textId="77777777" w:rsidR="00762D58" w:rsidRDefault="00A364CD">
      <w:pPr>
        <w:spacing w:line="266" w:lineRule="auto"/>
        <w:ind w:right="11852"/>
        <w:rPr>
          <w:sz w:val="16"/>
        </w:rPr>
      </w:pPr>
      <w:r>
        <w:rPr>
          <w:color w:val="343332"/>
          <w:sz w:val="16"/>
        </w:rPr>
        <w:t>Fully</w:t>
      </w:r>
      <w:r>
        <w:rPr>
          <w:color w:val="343332"/>
          <w:spacing w:val="2"/>
          <w:sz w:val="16"/>
        </w:rPr>
        <w:t xml:space="preserve"> </w:t>
      </w:r>
      <w:r>
        <w:rPr>
          <w:color w:val="343332"/>
          <w:sz w:val="16"/>
        </w:rPr>
        <w:t>bespoke</w:t>
      </w:r>
      <w:r>
        <w:rPr>
          <w:color w:val="343332"/>
          <w:spacing w:val="3"/>
          <w:sz w:val="16"/>
        </w:rPr>
        <w:t xml:space="preserve"> </w:t>
      </w:r>
      <w:r>
        <w:rPr>
          <w:color w:val="343332"/>
          <w:sz w:val="16"/>
        </w:rPr>
        <w:t>timber</w:t>
      </w:r>
      <w:r>
        <w:rPr>
          <w:color w:val="343332"/>
          <w:spacing w:val="2"/>
          <w:sz w:val="16"/>
        </w:rPr>
        <w:t xml:space="preserve"> </w:t>
      </w:r>
      <w:r>
        <w:rPr>
          <w:color w:val="343332"/>
          <w:sz w:val="16"/>
        </w:rPr>
        <w:t>cable</w:t>
      </w:r>
      <w:r>
        <w:rPr>
          <w:color w:val="343332"/>
          <w:spacing w:val="1"/>
          <w:sz w:val="16"/>
        </w:rPr>
        <w:t xml:space="preserve"> </w:t>
      </w:r>
      <w:r>
        <w:rPr>
          <w:color w:val="343332"/>
          <w:sz w:val="16"/>
        </w:rPr>
        <w:t>flaps</w:t>
      </w:r>
      <w:r>
        <w:rPr>
          <w:color w:val="343332"/>
          <w:spacing w:val="2"/>
          <w:sz w:val="16"/>
        </w:rPr>
        <w:t xml:space="preserve"> </w:t>
      </w:r>
      <w:r>
        <w:rPr>
          <w:color w:val="343332"/>
          <w:sz w:val="16"/>
        </w:rPr>
        <w:t>or</w:t>
      </w:r>
      <w:r>
        <w:rPr>
          <w:color w:val="343332"/>
          <w:spacing w:val="2"/>
          <w:sz w:val="16"/>
        </w:rPr>
        <w:t xml:space="preserve"> </w:t>
      </w:r>
      <w:r>
        <w:rPr>
          <w:color w:val="343332"/>
          <w:sz w:val="16"/>
        </w:rPr>
        <w:t>flush</w:t>
      </w:r>
      <w:r>
        <w:rPr>
          <w:color w:val="343332"/>
          <w:spacing w:val="2"/>
          <w:sz w:val="16"/>
        </w:rPr>
        <w:t xml:space="preserve"> </w:t>
      </w:r>
      <w:r>
        <w:rPr>
          <w:color w:val="343332"/>
          <w:sz w:val="16"/>
        </w:rPr>
        <w:t>aluminium</w:t>
      </w:r>
      <w:r>
        <w:rPr>
          <w:color w:val="343332"/>
          <w:spacing w:val="2"/>
          <w:sz w:val="16"/>
        </w:rPr>
        <w:t xml:space="preserve"> </w:t>
      </w:r>
      <w:r>
        <w:rPr>
          <w:color w:val="343332"/>
          <w:sz w:val="16"/>
        </w:rPr>
        <w:t>power</w:t>
      </w:r>
    </w:p>
    <w:p w14:paraId="5B4758FF" w14:textId="77777777" w:rsidR="00762D58" w:rsidRDefault="00A364CD">
      <w:pPr>
        <w:spacing w:before="1" w:line="266" w:lineRule="auto"/>
        <w:ind w:right="11695"/>
        <w:rPr>
          <w:sz w:val="16"/>
        </w:rPr>
      </w:pPr>
      <w:r>
        <w:rPr>
          <w:noProof/>
        </w:rPr>
        <w:drawing>
          <wp:anchor distT="0" distB="0" distL="0" distR="0" simplePos="0" relativeHeight="15930368" behindDoc="0" locked="0" layoutInCell="1" allowOverlap="1" wp14:anchorId="326AC73E" wp14:editId="456A61A7">
            <wp:simplePos x="0" y="0"/>
            <wp:positionH relativeFrom="page">
              <wp:posOffset>3854335</wp:posOffset>
            </wp:positionH>
            <wp:positionV relativeFrom="paragraph">
              <wp:posOffset>517838</wp:posOffset>
            </wp:positionV>
            <wp:extent cx="2006803" cy="1466075"/>
            <wp:effectExtent l="0" t="0" r="0" b="0"/>
            <wp:wrapNone/>
            <wp:docPr id="225" name="image16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6" name="image160.png"/>
                    <pic:cNvPicPr/>
                  </pic:nvPicPr>
                  <pic:blipFill>
                    <a:blip r:embed="rId37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06803" cy="14660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15931392" behindDoc="0" locked="0" layoutInCell="1" allowOverlap="1" wp14:anchorId="1D310C20" wp14:editId="7DAAF3E6">
            <wp:simplePos x="0" y="0"/>
            <wp:positionH relativeFrom="page">
              <wp:posOffset>6062408</wp:posOffset>
            </wp:positionH>
            <wp:positionV relativeFrom="paragraph">
              <wp:posOffset>517838</wp:posOffset>
            </wp:positionV>
            <wp:extent cx="2006790" cy="1466075"/>
            <wp:effectExtent l="0" t="0" r="0" b="0"/>
            <wp:wrapNone/>
            <wp:docPr id="227" name="image16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8" name="image161.png"/>
                    <pic:cNvPicPr/>
                  </pic:nvPicPr>
                  <pic:blipFill>
                    <a:blip r:embed="rId37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06790" cy="14660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15932416" behindDoc="0" locked="0" layoutInCell="1" allowOverlap="1" wp14:anchorId="225BBB50" wp14:editId="342DB02C">
            <wp:simplePos x="0" y="0"/>
            <wp:positionH relativeFrom="page">
              <wp:posOffset>6067462</wp:posOffset>
            </wp:positionH>
            <wp:positionV relativeFrom="paragraph">
              <wp:posOffset>-1131916</wp:posOffset>
            </wp:positionV>
            <wp:extent cx="2006790" cy="1466075"/>
            <wp:effectExtent l="0" t="0" r="0" b="0"/>
            <wp:wrapNone/>
            <wp:docPr id="229" name="image16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0" name="image162.png"/>
                    <pic:cNvPicPr/>
                  </pic:nvPicPr>
                  <pic:blipFill>
                    <a:blip r:embed="rId37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06790" cy="14660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15932928" behindDoc="0" locked="0" layoutInCell="1" allowOverlap="1" wp14:anchorId="57CC6618" wp14:editId="577585F4">
            <wp:simplePos x="0" y="0"/>
            <wp:positionH relativeFrom="page">
              <wp:posOffset>3859009</wp:posOffset>
            </wp:positionH>
            <wp:positionV relativeFrom="paragraph">
              <wp:posOffset>-1131916</wp:posOffset>
            </wp:positionV>
            <wp:extent cx="2006803" cy="1466075"/>
            <wp:effectExtent l="0" t="0" r="0" b="0"/>
            <wp:wrapNone/>
            <wp:docPr id="231" name="image16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2" name="image163.png"/>
                    <pic:cNvPicPr/>
                  </pic:nvPicPr>
                  <pic:blipFill>
                    <a:blip r:embed="rId37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06803" cy="14660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pict w14:anchorId="52A0B64F">
          <v:shape id="_x0000_s3944" type="#_x0000_t202" style="position:absolute;margin-left:264pt;margin-top:-.5pt;width:11.35pt;height:19.45pt;z-index:15933440;mso-position-horizontal-relative:page;mso-position-vertical-relative:text" filled="f" stroked="f">
            <v:textbox style="layout-flow:vertical;mso-layout-flow-alt:bottom-to-top" inset="0,0,0,0">
              <w:txbxContent>
                <w:p w14:paraId="613AF119" w14:textId="77777777" w:rsidR="00A364CD" w:rsidRDefault="00A364CD">
                  <w:pPr>
                    <w:spacing w:before="31"/>
                    <w:ind w:left="20"/>
                    <w:rPr>
                      <w:rFonts w:ascii="Arial"/>
                      <w:b/>
                      <w:sz w:val="15"/>
                    </w:rPr>
                  </w:pPr>
                  <w:r>
                    <w:rPr>
                      <w:rFonts w:ascii="Arial"/>
                      <w:b/>
                      <w:color w:val="967634"/>
                      <w:w w:val="80"/>
                      <w:sz w:val="15"/>
                    </w:rPr>
                    <w:t>GOLD</w:t>
                  </w:r>
                </w:p>
              </w:txbxContent>
            </v:textbox>
            <w10:wrap anchorx="page"/>
          </v:shape>
        </w:pict>
      </w:r>
      <w:r>
        <w:rPr>
          <w:color w:val="343332"/>
          <w:sz w:val="16"/>
        </w:rPr>
        <w:t>and</w:t>
      </w:r>
      <w:r>
        <w:rPr>
          <w:color w:val="343332"/>
          <w:spacing w:val="4"/>
          <w:sz w:val="16"/>
        </w:rPr>
        <w:t xml:space="preserve"> </w:t>
      </w:r>
      <w:r>
        <w:rPr>
          <w:color w:val="343332"/>
          <w:sz w:val="16"/>
        </w:rPr>
        <w:t>data</w:t>
      </w:r>
      <w:r>
        <w:rPr>
          <w:color w:val="343332"/>
          <w:spacing w:val="4"/>
          <w:sz w:val="16"/>
        </w:rPr>
        <w:t xml:space="preserve"> </w:t>
      </w:r>
      <w:r>
        <w:rPr>
          <w:color w:val="343332"/>
          <w:sz w:val="16"/>
        </w:rPr>
        <w:t>units</w:t>
      </w:r>
      <w:r>
        <w:rPr>
          <w:color w:val="343332"/>
          <w:spacing w:val="4"/>
          <w:sz w:val="16"/>
        </w:rPr>
        <w:t xml:space="preserve"> </w:t>
      </w:r>
      <w:r>
        <w:rPr>
          <w:color w:val="343332"/>
          <w:sz w:val="16"/>
        </w:rPr>
        <w:t>cater</w:t>
      </w:r>
      <w:r>
        <w:rPr>
          <w:color w:val="343332"/>
          <w:spacing w:val="5"/>
          <w:sz w:val="16"/>
        </w:rPr>
        <w:t xml:space="preserve"> </w:t>
      </w:r>
      <w:r>
        <w:rPr>
          <w:color w:val="343332"/>
          <w:sz w:val="16"/>
        </w:rPr>
        <w:t>for</w:t>
      </w:r>
      <w:r>
        <w:rPr>
          <w:color w:val="343332"/>
          <w:spacing w:val="4"/>
          <w:sz w:val="16"/>
        </w:rPr>
        <w:t xml:space="preserve"> </w:t>
      </w:r>
      <w:r>
        <w:rPr>
          <w:color w:val="343332"/>
          <w:sz w:val="16"/>
        </w:rPr>
        <w:t>plugging</w:t>
      </w:r>
      <w:r>
        <w:rPr>
          <w:color w:val="343332"/>
          <w:spacing w:val="-42"/>
          <w:sz w:val="16"/>
        </w:rPr>
        <w:t xml:space="preserve"> </w:t>
      </w:r>
      <w:r>
        <w:rPr>
          <w:color w:val="343332"/>
          <w:sz w:val="16"/>
        </w:rPr>
        <w:t>straight</w:t>
      </w:r>
      <w:r>
        <w:rPr>
          <w:color w:val="343332"/>
          <w:spacing w:val="3"/>
          <w:sz w:val="16"/>
        </w:rPr>
        <w:t xml:space="preserve"> </w:t>
      </w:r>
      <w:r>
        <w:rPr>
          <w:color w:val="343332"/>
          <w:sz w:val="16"/>
        </w:rPr>
        <w:t>into</w:t>
      </w:r>
      <w:r>
        <w:rPr>
          <w:color w:val="343332"/>
          <w:spacing w:val="4"/>
          <w:sz w:val="16"/>
        </w:rPr>
        <w:t xml:space="preserve"> </w:t>
      </w:r>
      <w:r>
        <w:rPr>
          <w:color w:val="343332"/>
          <w:sz w:val="16"/>
        </w:rPr>
        <w:t>the</w:t>
      </w:r>
      <w:r>
        <w:rPr>
          <w:color w:val="343332"/>
          <w:spacing w:val="3"/>
          <w:sz w:val="16"/>
        </w:rPr>
        <w:t xml:space="preserve"> </w:t>
      </w:r>
      <w:r>
        <w:rPr>
          <w:color w:val="343332"/>
          <w:sz w:val="16"/>
        </w:rPr>
        <w:t>bench</w:t>
      </w:r>
      <w:r>
        <w:rPr>
          <w:color w:val="343332"/>
          <w:spacing w:val="4"/>
          <w:sz w:val="16"/>
        </w:rPr>
        <w:t xml:space="preserve"> </w:t>
      </w:r>
      <w:r>
        <w:rPr>
          <w:color w:val="343332"/>
          <w:sz w:val="16"/>
        </w:rPr>
        <w:t>top.</w:t>
      </w:r>
    </w:p>
    <w:p w14:paraId="5B2E1F8D" w14:textId="77777777" w:rsidR="00762D58" w:rsidRDefault="00762D58">
      <w:pPr>
        <w:pStyle w:val="BodyText"/>
        <w:spacing w:before="9"/>
        <w:rPr>
          <w:sz w:val="9"/>
        </w:rPr>
      </w:pPr>
    </w:p>
    <w:p w14:paraId="137D5A2A" w14:textId="77777777" w:rsidR="00762D58" w:rsidRDefault="00A364CD">
      <w:pPr>
        <w:pStyle w:val="BodyText"/>
        <w:ind w:left="-3"/>
      </w:pPr>
      <w:r>
        <w:pict w14:anchorId="6F3C04FD">
          <v:group id="_x0000_s3941" style="width:141.55pt;height:28.5pt;mso-position-horizontal-relative:char;mso-position-vertical-relative:line" coordsize="2831,570">
            <v:shape id="_x0000_s3943" type="#_x0000_t75" style="position:absolute;left:2516;top:3;width:234;height:566">
              <v:imagedata r:id="rId379" o:title=""/>
            </v:shape>
            <v:line id="_x0000_s3942" style="position:absolute" from="0,3" to="2831,3" strokecolor="#343332" strokeweight=".25pt"/>
            <w10:anchorlock/>
          </v:group>
        </w:pict>
      </w:r>
    </w:p>
    <w:p w14:paraId="4AF8ACFD" w14:textId="77777777" w:rsidR="00762D58" w:rsidRDefault="00762D58">
      <w:pPr>
        <w:pStyle w:val="BodyText"/>
        <w:rPr>
          <w:sz w:val="18"/>
        </w:rPr>
      </w:pPr>
    </w:p>
    <w:p w14:paraId="4111346F" w14:textId="77777777" w:rsidR="00762D58" w:rsidRDefault="00762D58">
      <w:pPr>
        <w:pStyle w:val="BodyText"/>
        <w:rPr>
          <w:sz w:val="18"/>
        </w:rPr>
      </w:pPr>
    </w:p>
    <w:p w14:paraId="4C156DF3" w14:textId="77777777" w:rsidR="00762D58" w:rsidRDefault="00762D58">
      <w:pPr>
        <w:pStyle w:val="BodyText"/>
        <w:rPr>
          <w:sz w:val="18"/>
        </w:rPr>
      </w:pPr>
    </w:p>
    <w:p w14:paraId="6D27E522" w14:textId="77777777" w:rsidR="00762D58" w:rsidRDefault="00762D58">
      <w:pPr>
        <w:pStyle w:val="BodyText"/>
        <w:rPr>
          <w:sz w:val="18"/>
        </w:rPr>
      </w:pPr>
    </w:p>
    <w:p w14:paraId="2E8E2BBC" w14:textId="77777777" w:rsidR="00762D58" w:rsidRDefault="00762D58">
      <w:pPr>
        <w:pStyle w:val="BodyText"/>
        <w:spacing w:before="9"/>
      </w:pPr>
    </w:p>
    <w:p w14:paraId="1F3091CF" w14:textId="77777777" w:rsidR="00762D58" w:rsidRDefault="00A364CD">
      <w:pPr>
        <w:spacing w:line="266" w:lineRule="auto"/>
        <w:ind w:right="12242"/>
        <w:rPr>
          <w:sz w:val="16"/>
        </w:rPr>
      </w:pPr>
      <w:r>
        <w:pict w14:anchorId="6C985F02">
          <v:shape id="_x0000_s3940" type="#_x0000_t202" style="position:absolute;margin-left:265.45pt;margin-top:14.7pt;width:11.35pt;height:24.2pt;z-index:15934464;mso-position-horizontal-relative:page" filled="f" stroked="f">
            <v:textbox style="layout-flow:vertical;mso-layout-flow-alt:bottom-to-top" inset="0,0,0,0">
              <w:txbxContent>
                <w:p w14:paraId="11A538C7" w14:textId="77777777" w:rsidR="00A364CD" w:rsidRDefault="00A364CD">
                  <w:pPr>
                    <w:spacing w:before="31"/>
                    <w:ind w:left="20"/>
                    <w:rPr>
                      <w:rFonts w:ascii="Arial"/>
                      <w:b/>
                      <w:sz w:val="15"/>
                    </w:rPr>
                  </w:pPr>
                  <w:r>
                    <w:rPr>
                      <w:rFonts w:ascii="Arial"/>
                      <w:b/>
                      <w:color w:val="6D6D70"/>
                      <w:w w:val="80"/>
                      <w:sz w:val="15"/>
                    </w:rPr>
                    <w:t>SILVER</w:t>
                  </w:r>
                </w:p>
              </w:txbxContent>
            </v:textbox>
            <w10:wrap anchorx="page"/>
          </v:shape>
        </w:pict>
      </w:r>
      <w:r>
        <w:rPr>
          <w:color w:val="343332"/>
          <w:sz w:val="16"/>
        </w:rPr>
        <w:t>Integrated</w:t>
      </w:r>
      <w:r>
        <w:rPr>
          <w:color w:val="343332"/>
          <w:spacing w:val="7"/>
          <w:sz w:val="16"/>
        </w:rPr>
        <w:t xml:space="preserve"> </w:t>
      </w:r>
      <w:r>
        <w:rPr>
          <w:color w:val="343332"/>
          <w:sz w:val="16"/>
        </w:rPr>
        <w:t>power</w:t>
      </w:r>
      <w:r>
        <w:rPr>
          <w:color w:val="343332"/>
          <w:spacing w:val="8"/>
          <w:sz w:val="16"/>
        </w:rPr>
        <w:t xml:space="preserve"> </w:t>
      </w:r>
      <w:r>
        <w:rPr>
          <w:color w:val="343332"/>
          <w:sz w:val="16"/>
        </w:rPr>
        <w:t>and</w:t>
      </w:r>
      <w:r>
        <w:rPr>
          <w:color w:val="343332"/>
          <w:spacing w:val="1"/>
          <w:sz w:val="16"/>
        </w:rPr>
        <w:t xml:space="preserve"> </w:t>
      </w:r>
      <w:r>
        <w:rPr>
          <w:color w:val="343332"/>
          <w:sz w:val="16"/>
        </w:rPr>
        <w:t>data</w:t>
      </w:r>
      <w:r>
        <w:rPr>
          <w:color w:val="343332"/>
          <w:spacing w:val="4"/>
          <w:sz w:val="16"/>
        </w:rPr>
        <w:t xml:space="preserve"> </w:t>
      </w:r>
      <w:r>
        <w:rPr>
          <w:color w:val="343332"/>
          <w:sz w:val="16"/>
        </w:rPr>
        <w:t>units</w:t>
      </w:r>
      <w:r>
        <w:rPr>
          <w:color w:val="343332"/>
          <w:spacing w:val="4"/>
          <w:sz w:val="16"/>
        </w:rPr>
        <w:t xml:space="preserve"> </w:t>
      </w:r>
      <w:r>
        <w:rPr>
          <w:color w:val="343332"/>
          <w:sz w:val="16"/>
        </w:rPr>
        <w:t>sit</w:t>
      </w:r>
      <w:r>
        <w:rPr>
          <w:color w:val="343332"/>
          <w:spacing w:val="4"/>
          <w:sz w:val="16"/>
        </w:rPr>
        <w:t xml:space="preserve"> </w:t>
      </w:r>
      <w:r>
        <w:rPr>
          <w:color w:val="343332"/>
          <w:sz w:val="16"/>
        </w:rPr>
        <w:t>proud</w:t>
      </w:r>
      <w:r>
        <w:rPr>
          <w:color w:val="343332"/>
          <w:spacing w:val="4"/>
          <w:sz w:val="16"/>
        </w:rPr>
        <w:t xml:space="preserve"> </w:t>
      </w:r>
      <w:r>
        <w:rPr>
          <w:color w:val="343332"/>
          <w:sz w:val="16"/>
        </w:rPr>
        <w:t>of</w:t>
      </w:r>
      <w:r>
        <w:rPr>
          <w:color w:val="343332"/>
          <w:spacing w:val="4"/>
          <w:sz w:val="16"/>
        </w:rPr>
        <w:t xml:space="preserve"> </w:t>
      </w:r>
      <w:r>
        <w:rPr>
          <w:color w:val="343332"/>
          <w:sz w:val="16"/>
        </w:rPr>
        <w:t>the</w:t>
      </w:r>
    </w:p>
    <w:p w14:paraId="255662C1" w14:textId="77777777" w:rsidR="00762D58" w:rsidRDefault="00A364CD">
      <w:pPr>
        <w:spacing w:before="1" w:line="266" w:lineRule="auto"/>
        <w:ind w:right="11892"/>
        <w:rPr>
          <w:sz w:val="16"/>
        </w:rPr>
      </w:pPr>
      <w:r>
        <w:rPr>
          <w:noProof/>
        </w:rPr>
        <w:drawing>
          <wp:anchor distT="0" distB="0" distL="0" distR="0" simplePos="0" relativeHeight="15930880" behindDoc="0" locked="0" layoutInCell="1" allowOverlap="1" wp14:anchorId="2C81CEBB" wp14:editId="0AE4B148">
            <wp:simplePos x="0" y="0"/>
            <wp:positionH relativeFrom="page">
              <wp:posOffset>3856672</wp:posOffset>
            </wp:positionH>
            <wp:positionV relativeFrom="paragraph">
              <wp:posOffset>517831</wp:posOffset>
            </wp:positionV>
            <wp:extent cx="2006790" cy="1466075"/>
            <wp:effectExtent l="0" t="0" r="0" b="0"/>
            <wp:wrapNone/>
            <wp:docPr id="233" name="image16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4" name="image165.png"/>
                    <pic:cNvPicPr/>
                  </pic:nvPicPr>
                  <pic:blipFill>
                    <a:blip r:embed="rId38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06790" cy="14660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15931904" behindDoc="0" locked="0" layoutInCell="1" allowOverlap="1" wp14:anchorId="0271C65D" wp14:editId="61D3A1E5">
            <wp:simplePos x="0" y="0"/>
            <wp:positionH relativeFrom="page">
              <wp:posOffset>6065342</wp:posOffset>
            </wp:positionH>
            <wp:positionV relativeFrom="paragraph">
              <wp:posOffset>517831</wp:posOffset>
            </wp:positionV>
            <wp:extent cx="2006790" cy="1466075"/>
            <wp:effectExtent l="0" t="0" r="0" b="0"/>
            <wp:wrapNone/>
            <wp:docPr id="235" name="image16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6" name="image166.png"/>
                    <pic:cNvPicPr/>
                  </pic:nvPicPr>
                  <pic:blipFill>
                    <a:blip r:embed="rId38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06790" cy="14660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color w:val="343332"/>
          <w:sz w:val="16"/>
        </w:rPr>
        <w:t>worktop,</w:t>
      </w:r>
      <w:r>
        <w:rPr>
          <w:color w:val="343332"/>
          <w:spacing w:val="15"/>
          <w:sz w:val="16"/>
        </w:rPr>
        <w:t xml:space="preserve"> </w:t>
      </w:r>
      <w:r>
        <w:rPr>
          <w:color w:val="343332"/>
          <w:sz w:val="16"/>
        </w:rPr>
        <w:t>often</w:t>
      </w:r>
      <w:r>
        <w:rPr>
          <w:color w:val="343332"/>
          <w:spacing w:val="15"/>
          <w:sz w:val="16"/>
        </w:rPr>
        <w:t xml:space="preserve"> </w:t>
      </w:r>
      <w:r>
        <w:rPr>
          <w:color w:val="343332"/>
          <w:sz w:val="16"/>
        </w:rPr>
        <w:t>accompanied</w:t>
      </w:r>
      <w:r>
        <w:rPr>
          <w:color w:val="343332"/>
          <w:spacing w:val="-41"/>
          <w:sz w:val="16"/>
        </w:rPr>
        <w:t xml:space="preserve"> </w:t>
      </w:r>
      <w:r>
        <w:rPr>
          <w:color w:val="343332"/>
          <w:w w:val="105"/>
          <w:sz w:val="16"/>
        </w:rPr>
        <w:t>by</w:t>
      </w:r>
      <w:r>
        <w:rPr>
          <w:color w:val="343332"/>
          <w:spacing w:val="-9"/>
          <w:w w:val="105"/>
          <w:sz w:val="16"/>
        </w:rPr>
        <w:t xml:space="preserve"> </w:t>
      </w:r>
      <w:r>
        <w:rPr>
          <w:color w:val="343332"/>
          <w:w w:val="105"/>
          <w:sz w:val="16"/>
        </w:rPr>
        <w:t>desktop</w:t>
      </w:r>
      <w:r>
        <w:rPr>
          <w:color w:val="343332"/>
          <w:spacing w:val="-8"/>
          <w:w w:val="105"/>
          <w:sz w:val="16"/>
        </w:rPr>
        <w:t xml:space="preserve"> </w:t>
      </w:r>
      <w:r>
        <w:rPr>
          <w:color w:val="343332"/>
          <w:w w:val="105"/>
          <w:sz w:val="16"/>
        </w:rPr>
        <w:t>microphones.</w:t>
      </w:r>
    </w:p>
    <w:p w14:paraId="7E17548F" w14:textId="77777777" w:rsidR="00762D58" w:rsidRDefault="00762D58">
      <w:pPr>
        <w:pStyle w:val="BodyText"/>
        <w:spacing w:before="11"/>
        <w:rPr>
          <w:sz w:val="8"/>
        </w:rPr>
      </w:pPr>
    </w:p>
    <w:p w14:paraId="6013F8F8" w14:textId="77777777" w:rsidR="00762D58" w:rsidRDefault="00A364CD">
      <w:pPr>
        <w:pStyle w:val="BodyText"/>
        <w:ind w:left="-3"/>
      </w:pPr>
      <w:r>
        <w:pict w14:anchorId="283CFC36">
          <v:group id="_x0000_s3936" style="width:142.7pt;height:28.5pt;mso-position-horizontal-relative:char;mso-position-vertical-relative:line" coordsize="2854,570">
            <v:shape id="_x0000_s3939" type="#_x0000_t75" style="position:absolute;left:2546;top:3;width:227;height:566">
              <v:imagedata r:id="rId382" o:title=""/>
            </v:shape>
            <v:shape id="_x0000_s3938" type="#_x0000_t75" style="position:absolute;left:2456;top:3;width:21;height:34">
              <v:imagedata r:id="rId383" o:title=""/>
            </v:shape>
            <v:line id="_x0000_s3937" style="position:absolute" from="0,3" to="2854,3" strokecolor="#343332" strokeweight=".25pt"/>
            <w10:anchorlock/>
          </v:group>
        </w:pict>
      </w:r>
    </w:p>
    <w:p w14:paraId="79432838" w14:textId="77777777" w:rsidR="00762D58" w:rsidRDefault="00762D58">
      <w:pPr>
        <w:pStyle w:val="BodyText"/>
        <w:rPr>
          <w:sz w:val="18"/>
        </w:rPr>
      </w:pPr>
    </w:p>
    <w:p w14:paraId="206ADC4A" w14:textId="77777777" w:rsidR="00762D58" w:rsidRDefault="00762D58">
      <w:pPr>
        <w:pStyle w:val="BodyText"/>
        <w:rPr>
          <w:sz w:val="18"/>
        </w:rPr>
      </w:pPr>
    </w:p>
    <w:p w14:paraId="3E91C4BF" w14:textId="77777777" w:rsidR="00762D58" w:rsidRDefault="00762D58">
      <w:pPr>
        <w:pStyle w:val="BodyText"/>
        <w:rPr>
          <w:sz w:val="18"/>
        </w:rPr>
      </w:pPr>
    </w:p>
    <w:p w14:paraId="7935A043" w14:textId="77777777" w:rsidR="00762D58" w:rsidRDefault="00762D58">
      <w:pPr>
        <w:pStyle w:val="BodyText"/>
        <w:rPr>
          <w:sz w:val="18"/>
        </w:rPr>
      </w:pPr>
    </w:p>
    <w:p w14:paraId="1952121E" w14:textId="77777777" w:rsidR="00762D58" w:rsidRDefault="00762D58">
      <w:pPr>
        <w:pStyle w:val="BodyText"/>
        <w:spacing w:before="3"/>
        <w:rPr>
          <w:sz w:val="21"/>
        </w:rPr>
      </w:pPr>
    </w:p>
    <w:p w14:paraId="7C8DD266" w14:textId="77777777" w:rsidR="00762D58" w:rsidRDefault="00A364CD">
      <w:pPr>
        <w:spacing w:line="266" w:lineRule="auto"/>
        <w:ind w:right="11695"/>
        <w:rPr>
          <w:sz w:val="16"/>
        </w:rPr>
      </w:pPr>
      <w:r>
        <w:pict w14:anchorId="46A46F38">
          <v:shape id="_x0000_s3935" type="#_x0000_t202" style="position:absolute;margin-left:265.25pt;margin-top:10.7pt;width:11.35pt;height:28pt;z-index:15933952;mso-position-horizontal-relative:page" filled="f" stroked="f">
            <v:textbox style="layout-flow:vertical;mso-layout-flow-alt:bottom-to-top" inset="0,0,0,0">
              <w:txbxContent>
                <w:p w14:paraId="6A28D52C" w14:textId="77777777" w:rsidR="00A364CD" w:rsidRDefault="00A364CD">
                  <w:pPr>
                    <w:spacing w:before="31"/>
                    <w:ind w:left="20"/>
                    <w:rPr>
                      <w:rFonts w:ascii="Arial"/>
                      <w:b/>
                      <w:sz w:val="15"/>
                    </w:rPr>
                  </w:pPr>
                  <w:r>
                    <w:rPr>
                      <w:rFonts w:ascii="Arial"/>
                      <w:b/>
                      <w:color w:val="935F36"/>
                      <w:w w:val="80"/>
                      <w:sz w:val="15"/>
                    </w:rPr>
                    <w:t>BRONZE</w:t>
                  </w:r>
                </w:p>
              </w:txbxContent>
            </v:textbox>
            <w10:wrap anchorx="page"/>
          </v:shape>
        </w:pict>
      </w:r>
      <w:r>
        <w:rPr>
          <w:color w:val="343332"/>
          <w:sz w:val="16"/>
        </w:rPr>
        <w:t>Solid</w:t>
      </w:r>
      <w:r>
        <w:rPr>
          <w:color w:val="343332"/>
          <w:spacing w:val="4"/>
          <w:sz w:val="16"/>
        </w:rPr>
        <w:t xml:space="preserve"> </w:t>
      </w:r>
      <w:r>
        <w:rPr>
          <w:color w:val="343332"/>
          <w:sz w:val="16"/>
        </w:rPr>
        <w:t>timber</w:t>
      </w:r>
      <w:r>
        <w:rPr>
          <w:color w:val="343332"/>
          <w:spacing w:val="5"/>
          <w:sz w:val="16"/>
        </w:rPr>
        <w:t xml:space="preserve"> </w:t>
      </w:r>
      <w:r>
        <w:rPr>
          <w:color w:val="343332"/>
          <w:sz w:val="16"/>
        </w:rPr>
        <w:t>cable</w:t>
      </w:r>
      <w:r>
        <w:rPr>
          <w:color w:val="343332"/>
          <w:spacing w:val="5"/>
          <w:sz w:val="16"/>
        </w:rPr>
        <w:t xml:space="preserve"> </w:t>
      </w:r>
      <w:r>
        <w:rPr>
          <w:color w:val="343332"/>
          <w:sz w:val="16"/>
        </w:rPr>
        <w:t>ports</w:t>
      </w:r>
      <w:r>
        <w:rPr>
          <w:color w:val="343332"/>
          <w:spacing w:val="5"/>
          <w:sz w:val="16"/>
        </w:rPr>
        <w:t xml:space="preserve"> </w:t>
      </w:r>
      <w:r>
        <w:rPr>
          <w:color w:val="343332"/>
          <w:sz w:val="16"/>
        </w:rPr>
        <w:t>keep</w:t>
      </w:r>
      <w:r>
        <w:rPr>
          <w:color w:val="343332"/>
          <w:spacing w:val="1"/>
          <w:sz w:val="16"/>
        </w:rPr>
        <w:t xml:space="preserve"> </w:t>
      </w:r>
      <w:r>
        <w:rPr>
          <w:color w:val="343332"/>
          <w:sz w:val="16"/>
        </w:rPr>
        <w:t>trailing</w:t>
      </w:r>
      <w:r>
        <w:rPr>
          <w:color w:val="343332"/>
          <w:spacing w:val="1"/>
          <w:sz w:val="16"/>
        </w:rPr>
        <w:t xml:space="preserve"> </w:t>
      </w:r>
      <w:r>
        <w:rPr>
          <w:color w:val="343332"/>
          <w:sz w:val="16"/>
        </w:rPr>
        <w:t>wires</w:t>
      </w:r>
      <w:r>
        <w:rPr>
          <w:color w:val="343332"/>
          <w:spacing w:val="1"/>
          <w:sz w:val="16"/>
        </w:rPr>
        <w:t xml:space="preserve"> </w:t>
      </w:r>
      <w:r>
        <w:rPr>
          <w:color w:val="343332"/>
          <w:sz w:val="16"/>
        </w:rPr>
        <w:t>tidy,</w:t>
      </w:r>
      <w:r>
        <w:rPr>
          <w:color w:val="343332"/>
          <w:spacing w:val="1"/>
          <w:sz w:val="16"/>
        </w:rPr>
        <w:t xml:space="preserve"> </w:t>
      </w:r>
      <w:r>
        <w:rPr>
          <w:color w:val="343332"/>
          <w:sz w:val="16"/>
        </w:rPr>
        <w:t>sockets</w:t>
      </w:r>
      <w:r>
        <w:rPr>
          <w:color w:val="343332"/>
          <w:spacing w:val="1"/>
          <w:sz w:val="16"/>
        </w:rPr>
        <w:t xml:space="preserve"> </w:t>
      </w:r>
      <w:r>
        <w:rPr>
          <w:color w:val="343332"/>
          <w:sz w:val="16"/>
        </w:rPr>
        <w:t>are</w:t>
      </w:r>
      <w:r>
        <w:rPr>
          <w:color w:val="343332"/>
          <w:spacing w:val="1"/>
          <w:sz w:val="16"/>
        </w:rPr>
        <w:t xml:space="preserve"> </w:t>
      </w:r>
      <w:r>
        <w:rPr>
          <w:color w:val="343332"/>
          <w:sz w:val="16"/>
        </w:rPr>
        <w:t>then</w:t>
      </w:r>
      <w:r>
        <w:rPr>
          <w:color w:val="343332"/>
          <w:spacing w:val="7"/>
          <w:sz w:val="16"/>
        </w:rPr>
        <w:t xml:space="preserve"> </w:t>
      </w:r>
      <w:r>
        <w:rPr>
          <w:color w:val="343332"/>
          <w:sz w:val="16"/>
        </w:rPr>
        <w:t>situated</w:t>
      </w:r>
      <w:r>
        <w:rPr>
          <w:color w:val="343332"/>
          <w:spacing w:val="7"/>
          <w:sz w:val="16"/>
        </w:rPr>
        <w:t xml:space="preserve"> </w:t>
      </w:r>
      <w:r>
        <w:rPr>
          <w:color w:val="343332"/>
          <w:sz w:val="16"/>
        </w:rPr>
        <w:t>below</w:t>
      </w:r>
      <w:r>
        <w:rPr>
          <w:color w:val="343332"/>
          <w:spacing w:val="8"/>
          <w:sz w:val="16"/>
        </w:rPr>
        <w:t xml:space="preserve"> </w:t>
      </w:r>
      <w:r>
        <w:rPr>
          <w:color w:val="343332"/>
          <w:sz w:val="16"/>
        </w:rPr>
        <w:t>the</w:t>
      </w:r>
      <w:r>
        <w:rPr>
          <w:color w:val="343332"/>
          <w:spacing w:val="7"/>
          <w:sz w:val="16"/>
        </w:rPr>
        <w:t xml:space="preserve"> </w:t>
      </w:r>
      <w:r>
        <w:rPr>
          <w:color w:val="343332"/>
          <w:sz w:val="16"/>
        </w:rPr>
        <w:t>desktop</w:t>
      </w:r>
      <w:r>
        <w:rPr>
          <w:color w:val="343332"/>
          <w:spacing w:val="-41"/>
          <w:sz w:val="16"/>
        </w:rPr>
        <w:t xml:space="preserve"> </w:t>
      </w:r>
      <w:r>
        <w:rPr>
          <w:color w:val="343332"/>
          <w:sz w:val="16"/>
        </w:rPr>
        <w:t>or</w:t>
      </w:r>
      <w:r>
        <w:rPr>
          <w:color w:val="343332"/>
          <w:spacing w:val="2"/>
          <w:sz w:val="16"/>
        </w:rPr>
        <w:t xml:space="preserve"> </w:t>
      </w:r>
      <w:r>
        <w:rPr>
          <w:color w:val="343332"/>
          <w:sz w:val="16"/>
        </w:rPr>
        <w:t>within</w:t>
      </w:r>
      <w:r>
        <w:rPr>
          <w:color w:val="343332"/>
          <w:spacing w:val="3"/>
          <w:sz w:val="16"/>
        </w:rPr>
        <w:t xml:space="preserve"> </w:t>
      </w:r>
      <w:r>
        <w:rPr>
          <w:color w:val="343332"/>
          <w:sz w:val="16"/>
        </w:rPr>
        <w:t>a</w:t>
      </w:r>
      <w:r>
        <w:rPr>
          <w:color w:val="343332"/>
          <w:spacing w:val="2"/>
          <w:sz w:val="16"/>
        </w:rPr>
        <w:t xml:space="preserve"> </w:t>
      </w:r>
      <w:r>
        <w:rPr>
          <w:color w:val="343332"/>
          <w:sz w:val="16"/>
        </w:rPr>
        <w:t>nearby</w:t>
      </w:r>
      <w:r>
        <w:rPr>
          <w:color w:val="343332"/>
          <w:spacing w:val="3"/>
          <w:sz w:val="16"/>
        </w:rPr>
        <w:t xml:space="preserve"> </w:t>
      </w:r>
      <w:r>
        <w:rPr>
          <w:color w:val="343332"/>
          <w:sz w:val="16"/>
        </w:rPr>
        <w:t>floor</w:t>
      </w:r>
      <w:r>
        <w:rPr>
          <w:color w:val="343332"/>
          <w:spacing w:val="3"/>
          <w:sz w:val="16"/>
        </w:rPr>
        <w:t xml:space="preserve"> </w:t>
      </w:r>
      <w:r>
        <w:rPr>
          <w:color w:val="343332"/>
          <w:sz w:val="16"/>
        </w:rPr>
        <w:t>box.</w:t>
      </w:r>
    </w:p>
    <w:p w14:paraId="67CD9A86" w14:textId="77777777" w:rsidR="00762D58" w:rsidRDefault="00762D58">
      <w:pPr>
        <w:pStyle w:val="BodyText"/>
        <w:spacing w:before="8" w:after="1"/>
        <w:rPr>
          <w:sz w:val="8"/>
        </w:rPr>
      </w:pPr>
    </w:p>
    <w:p w14:paraId="55ADF01A" w14:textId="77777777" w:rsidR="00762D58" w:rsidRDefault="00A364CD">
      <w:pPr>
        <w:pStyle w:val="BodyText"/>
        <w:ind w:left="-3"/>
      </w:pPr>
      <w:r>
        <w:pict w14:anchorId="48A2D783">
          <v:group id="_x0000_s3931" style="width:142.7pt;height:28.5pt;mso-position-horizontal-relative:char;mso-position-vertical-relative:line" coordsize="2854,570">
            <v:shape id="_x0000_s3934" type="#_x0000_t75" style="position:absolute;left:2456;top:3;width:11;height:27">
              <v:imagedata r:id="rId384" o:title=""/>
            </v:shape>
            <v:shape id="_x0000_s3933" type="#_x0000_t75" style="position:absolute;left:2541;top:3;width:232;height:566">
              <v:imagedata r:id="rId385" o:title=""/>
            </v:shape>
            <v:line id="_x0000_s3932" style="position:absolute" from="0,3" to="2854,3" strokecolor="#343332" strokeweight=".25pt"/>
            <w10:anchorlock/>
          </v:group>
        </w:pict>
      </w:r>
    </w:p>
    <w:p w14:paraId="0CE10518" w14:textId="77777777" w:rsidR="00762D58" w:rsidRDefault="00762D58">
      <w:pPr>
        <w:sectPr w:rsidR="00762D58">
          <w:type w:val="continuous"/>
          <w:pgSz w:w="16840" w:h="11910" w:orient="landscape"/>
          <w:pgMar w:top="1420" w:right="0" w:bottom="280" w:left="0" w:header="720" w:footer="720" w:gutter="0"/>
          <w:cols w:num="2" w:space="720" w:equalWidth="0">
            <w:col w:w="2719" w:space="40"/>
            <w:col w:w="14081"/>
          </w:cols>
        </w:sectPr>
      </w:pPr>
    </w:p>
    <w:p w14:paraId="2F8D0F8F" w14:textId="77777777" w:rsidR="00762D58" w:rsidRDefault="00A364CD">
      <w:pPr>
        <w:pStyle w:val="BodyText"/>
      </w:pPr>
      <w:r>
        <w:rPr>
          <w:noProof/>
        </w:rPr>
        <w:lastRenderedPageBreak/>
        <w:drawing>
          <wp:anchor distT="0" distB="0" distL="0" distR="0" simplePos="0" relativeHeight="15935488" behindDoc="0" locked="0" layoutInCell="1" allowOverlap="1" wp14:anchorId="2A32905D" wp14:editId="70D8F61B">
            <wp:simplePos x="0" y="0"/>
            <wp:positionH relativeFrom="page">
              <wp:posOffset>5134673</wp:posOffset>
            </wp:positionH>
            <wp:positionV relativeFrom="page">
              <wp:posOffset>1409166</wp:posOffset>
            </wp:positionV>
            <wp:extent cx="2650980" cy="2157412"/>
            <wp:effectExtent l="0" t="0" r="0" b="0"/>
            <wp:wrapNone/>
            <wp:docPr id="237" name="image17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8" name="image171.png"/>
                    <pic:cNvPicPr/>
                  </pic:nvPicPr>
                  <pic:blipFill>
                    <a:blip r:embed="rId38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0980" cy="215741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15936000" behindDoc="0" locked="0" layoutInCell="1" allowOverlap="1" wp14:anchorId="4E665E19" wp14:editId="4834BB53">
            <wp:simplePos x="0" y="0"/>
            <wp:positionH relativeFrom="page">
              <wp:posOffset>8043112</wp:posOffset>
            </wp:positionH>
            <wp:positionV relativeFrom="page">
              <wp:posOffset>1409166</wp:posOffset>
            </wp:positionV>
            <wp:extent cx="2648877" cy="2155710"/>
            <wp:effectExtent l="0" t="0" r="0" b="0"/>
            <wp:wrapNone/>
            <wp:docPr id="239" name="image17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0" name="image172.png"/>
                    <pic:cNvPicPr/>
                  </pic:nvPicPr>
                  <pic:blipFill>
                    <a:blip r:embed="rId38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48877" cy="21557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519AB05F" w14:textId="77777777" w:rsidR="00762D58" w:rsidRDefault="00762D58">
      <w:pPr>
        <w:pStyle w:val="BodyText"/>
      </w:pPr>
    </w:p>
    <w:p w14:paraId="366D1B08" w14:textId="77777777" w:rsidR="00762D58" w:rsidRDefault="00762D58">
      <w:pPr>
        <w:pStyle w:val="BodyText"/>
      </w:pPr>
    </w:p>
    <w:p w14:paraId="12B2D8AD" w14:textId="77777777" w:rsidR="00762D58" w:rsidRDefault="00762D58">
      <w:pPr>
        <w:pStyle w:val="BodyText"/>
      </w:pPr>
    </w:p>
    <w:p w14:paraId="722F255C" w14:textId="77777777" w:rsidR="00762D58" w:rsidRDefault="00762D58">
      <w:pPr>
        <w:pStyle w:val="BodyText"/>
      </w:pPr>
    </w:p>
    <w:p w14:paraId="15B92353" w14:textId="77777777" w:rsidR="00762D58" w:rsidRDefault="00762D58">
      <w:pPr>
        <w:pStyle w:val="BodyText"/>
      </w:pPr>
    </w:p>
    <w:p w14:paraId="7A8CE604" w14:textId="77777777" w:rsidR="00762D58" w:rsidRDefault="00762D58">
      <w:pPr>
        <w:pStyle w:val="BodyText"/>
      </w:pPr>
    </w:p>
    <w:p w14:paraId="0A611082" w14:textId="77777777" w:rsidR="00762D58" w:rsidRDefault="00762D58">
      <w:pPr>
        <w:pStyle w:val="BodyText"/>
      </w:pPr>
    </w:p>
    <w:p w14:paraId="48C2F1D0" w14:textId="77777777" w:rsidR="00762D58" w:rsidRDefault="00762D58">
      <w:pPr>
        <w:pStyle w:val="BodyText"/>
      </w:pPr>
    </w:p>
    <w:p w14:paraId="79C3A74E" w14:textId="77777777" w:rsidR="00762D58" w:rsidRDefault="00762D58">
      <w:pPr>
        <w:pStyle w:val="BodyText"/>
      </w:pPr>
    </w:p>
    <w:p w14:paraId="61F64702" w14:textId="77777777" w:rsidR="00762D58" w:rsidRDefault="00762D58">
      <w:pPr>
        <w:pStyle w:val="BodyText"/>
      </w:pPr>
    </w:p>
    <w:p w14:paraId="400EF251" w14:textId="77777777" w:rsidR="00762D58" w:rsidRDefault="00762D58">
      <w:pPr>
        <w:pStyle w:val="BodyText"/>
      </w:pPr>
    </w:p>
    <w:p w14:paraId="1872D80F" w14:textId="77777777" w:rsidR="00762D58" w:rsidRDefault="00762D58">
      <w:pPr>
        <w:pStyle w:val="BodyText"/>
      </w:pPr>
    </w:p>
    <w:p w14:paraId="08D767A2" w14:textId="77777777" w:rsidR="00762D58" w:rsidRDefault="00762D58">
      <w:pPr>
        <w:pStyle w:val="BodyText"/>
      </w:pPr>
    </w:p>
    <w:p w14:paraId="4AAF5D76" w14:textId="77777777" w:rsidR="00762D58" w:rsidRDefault="00762D58">
      <w:pPr>
        <w:pStyle w:val="BodyText"/>
      </w:pPr>
    </w:p>
    <w:p w14:paraId="44A146C4" w14:textId="77777777" w:rsidR="00762D58" w:rsidRDefault="00762D58">
      <w:pPr>
        <w:pStyle w:val="BodyText"/>
      </w:pPr>
    </w:p>
    <w:p w14:paraId="7A24B14E" w14:textId="77777777" w:rsidR="00762D58" w:rsidRDefault="00762D58">
      <w:pPr>
        <w:pStyle w:val="BodyText"/>
      </w:pPr>
    </w:p>
    <w:p w14:paraId="6CB2F0F3" w14:textId="77777777" w:rsidR="00762D58" w:rsidRDefault="00762D58">
      <w:pPr>
        <w:pStyle w:val="BodyText"/>
      </w:pPr>
    </w:p>
    <w:p w14:paraId="27D27E9C" w14:textId="77777777" w:rsidR="00762D58" w:rsidRDefault="00762D58">
      <w:pPr>
        <w:pStyle w:val="BodyText"/>
      </w:pPr>
    </w:p>
    <w:p w14:paraId="514FE28A" w14:textId="77777777" w:rsidR="00762D58" w:rsidRDefault="00762D58">
      <w:pPr>
        <w:pStyle w:val="BodyText"/>
      </w:pPr>
    </w:p>
    <w:p w14:paraId="00B2A6FF" w14:textId="77777777" w:rsidR="00762D58" w:rsidRDefault="00762D58">
      <w:pPr>
        <w:pStyle w:val="BodyText"/>
      </w:pPr>
    </w:p>
    <w:p w14:paraId="60BD3676" w14:textId="77777777" w:rsidR="00762D58" w:rsidRDefault="00762D58">
      <w:pPr>
        <w:pStyle w:val="BodyText"/>
      </w:pPr>
    </w:p>
    <w:p w14:paraId="55DF450D" w14:textId="77777777" w:rsidR="00762D58" w:rsidRDefault="00762D58">
      <w:pPr>
        <w:pStyle w:val="BodyText"/>
      </w:pPr>
    </w:p>
    <w:p w14:paraId="7168F683" w14:textId="77777777" w:rsidR="00762D58" w:rsidRDefault="00762D58">
      <w:pPr>
        <w:pStyle w:val="BodyText"/>
      </w:pPr>
    </w:p>
    <w:p w14:paraId="62C5E3EB" w14:textId="77777777" w:rsidR="00762D58" w:rsidRDefault="00762D58">
      <w:pPr>
        <w:pStyle w:val="BodyText"/>
      </w:pPr>
    </w:p>
    <w:p w14:paraId="5CC5909A" w14:textId="77777777" w:rsidR="00762D58" w:rsidRDefault="00762D58">
      <w:pPr>
        <w:pStyle w:val="BodyText"/>
      </w:pPr>
    </w:p>
    <w:p w14:paraId="224942CF" w14:textId="77777777" w:rsidR="00762D58" w:rsidRDefault="00762D58">
      <w:pPr>
        <w:pStyle w:val="BodyText"/>
      </w:pPr>
    </w:p>
    <w:p w14:paraId="6F94B106" w14:textId="77777777" w:rsidR="00762D58" w:rsidRDefault="00762D58">
      <w:pPr>
        <w:pStyle w:val="BodyText"/>
      </w:pPr>
    </w:p>
    <w:p w14:paraId="36582B5E" w14:textId="77777777" w:rsidR="00762D58" w:rsidRDefault="00762D58">
      <w:pPr>
        <w:pStyle w:val="BodyText"/>
      </w:pPr>
    </w:p>
    <w:p w14:paraId="6F84761C" w14:textId="77777777" w:rsidR="00762D58" w:rsidRDefault="00762D58">
      <w:pPr>
        <w:pStyle w:val="BodyText"/>
      </w:pPr>
    </w:p>
    <w:p w14:paraId="47B3FC85" w14:textId="77777777" w:rsidR="00762D58" w:rsidRDefault="00762D58">
      <w:pPr>
        <w:pStyle w:val="BodyText"/>
      </w:pPr>
    </w:p>
    <w:p w14:paraId="5EEB46F7" w14:textId="77777777" w:rsidR="00762D58" w:rsidRDefault="00762D58">
      <w:pPr>
        <w:pStyle w:val="BodyText"/>
      </w:pPr>
    </w:p>
    <w:p w14:paraId="030E6AF8" w14:textId="77777777" w:rsidR="00762D58" w:rsidRDefault="00762D58">
      <w:pPr>
        <w:pStyle w:val="BodyText"/>
      </w:pPr>
    </w:p>
    <w:p w14:paraId="5B2A5B86" w14:textId="77777777" w:rsidR="00762D58" w:rsidRDefault="00762D58">
      <w:pPr>
        <w:pStyle w:val="BodyText"/>
      </w:pPr>
    </w:p>
    <w:p w14:paraId="0305FCB3" w14:textId="77777777" w:rsidR="00762D58" w:rsidRDefault="00762D58">
      <w:pPr>
        <w:pStyle w:val="BodyText"/>
      </w:pPr>
    </w:p>
    <w:p w14:paraId="17BC216B" w14:textId="77777777" w:rsidR="00762D58" w:rsidRDefault="00762D58">
      <w:pPr>
        <w:pStyle w:val="BodyText"/>
      </w:pPr>
    </w:p>
    <w:p w14:paraId="275AB6CE" w14:textId="77777777" w:rsidR="00762D58" w:rsidRDefault="00762D58">
      <w:pPr>
        <w:pStyle w:val="BodyText"/>
      </w:pPr>
    </w:p>
    <w:p w14:paraId="5E23B867" w14:textId="77777777" w:rsidR="00762D58" w:rsidRDefault="00762D58">
      <w:pPr>
        <w:pStyle w:val="BodyText"/>
      </w:pPr>
    </w:p>
    <w:p w14:paraId="1B6630C5" w14:textId="77777777" w:rsidR="00762D58" w:rsidRDefault="00762D58">
      <w:pPr>
        <w:pStyle w:val="BodyText"/>
      </w:pPr>
    </w:p>
    <w:p w14:paraId="3A69B7E1" w14:textId="77777777" w:rsidR="00762D58" w:rsidRDefault="00762D58">
      <w:pPr>
        <w:pStyle w:val="BodyText"/>
      </w:pPr>
    </w:p>
    <w:p w14:paraId="04C00311" w14:textId="77777777" w:rsidR="00762D58" w:rsidRDefault="00762D58">
      <w:pPr>
        <w:pStyle w:val="BodyText"/>
      </w:pPr>
    </w:p>
    <w:p w14:paraId="55424BDC" w14:textId="77777777" w:rsidR="00762D58" w:rsidRDefault="00762D58">
      <w:pPr>
        <w:pStyle w:val="BodyText"/>
        <w:rPr>
          <w:sz w:val="22"/>
        </w:rPr>
      </w:pPr>
    </w:p>
    <w:p w14:paraId="6B6528F6" w14:textId="77777777" w:rsidR="00762D58" w:rsidRDefault="00A364CD">
      <w:pPr>
        <w:spacing w:line="266" w:lineRule="auto"/>
        <w:ind w:left="9405" w:right="4537" w:firstLine="103"/>
        <w:jc w:val="right"/>
        <w:rPr>
          <w:sz w:val="16"/>
        </w:rPr>
      </w:pPr>
      <w:r>
        <w:pict w14:anchorId="2A033B9E">
          <v:shape id="_x0000_s3930" style="position:absolute;left:0;text-align:left;margin-left:468.45pt;margin-top:57.1pt;width:145.4pt;height:.1pt;z-index:-15522304;mso-wrap-distance-left:0;mso-wrap-distance-right:0;mso-position-horizontal-relative:page" coordorigin="9369,1142" coordsize="2908,0" path="m9369,1142r2907,e" filled="f" strokecolor="#343332" strokeweight=".25pt">
            <v:path arrowok="t"/>
            <w10:wrap type="topAndBottom" anchorx="page"/>
          </v:shape>
        </w:pict>
      </w:r>
      <w:r>
        <w:pict w14:anchorId="5912D56B">
          <v:group id="_x0000_s3925" style="position:absolute;left:0;text-align:left;margin-left:0;margin-top:-484.4pt;width:383.9pt;height:467.15pt;z-index:15936512;mso-position-horizontal-relative:page" coordorigin=",-9688" coordsize="7678,9343">
            <v:shape id="_x0000_s3929" type="#_x0000_t75" style="position:absolute;top:-7470;width:7678;height:7124">
              <v:imagedata r:id="rId388" o:title=""/>
            </v:shape>
            <v:rect id="_x0000_s3928" style="position:absolute;left:1417;top:-9689;width:4763;height:3941" fillcolor="#434141" stroked="f">
              <v:fill opacity="58981f"/>
            </v:rect>
            <v:line id="_x0000_s3927" style="position:absolute" from="1924,-8205" to="1924,-6206" strokecolor="#ff8136" strokeweight="2pt"/>
            <v:shape id="_x0000_s3926" type="#_x0000_t202" style="position:absolute;top:-9689;width:7678;height:9343" filled="f" stroked="f">
              <v:textbox inset="0,0,0,0">
                <w:txbxContent>
                  <w:p w14:paraId="3F91CBF8" w14:textId="77777777" w:rsidR="00A364CD" w:rsidRDefault="00A364CD">
                    <w:pPr>
                      <w:rPr>
                        <w:sz w:val="82"/>
                      </w:rPr>
                    </w:pPr>
                  </w:p>
                  <w:p w14:paraId="574AC568" w14:textId="77777777" w:rsidR="00A364CD" w:rsidRDefault="00A364CD">
                    <w:pPr>
                      <w:spacing w:before="6"/>
                      <w:rPr>
                        <w:sz w:val="100"/>
                      </w:rPr>
                    </w:pPr>
                  </w:p>
                  <w:p w14:paraId="6A83F83A" w14:textId="77777777" w:rsidR="00A364CD" w:rsidRDefault="00A364CD">
                    <w:pPr>
                      <w:spacing w:line="752" w:lineRule="exact"/>
                      <w:ind w:left="2154" w:right="3549"/>
                      <w:jc w:val="center"/>
                      <w:rPr>
                        <w:sz w:val="70"/>
                      </w:rPr>
                    </w:pPr>
                    <w:r>
                      <w:rPr>
                        <w:color w:val="FFFFFF"/>
                        <w:w w:val="105"/>
                        <w:sz w:val="70"/>
                      </w:rPr>
                      <w:t>audio</w:t>
                    </w:r>
                  </w:p>
                  <w:p w14:paraId="63D6B3EB" w14:textId="77777777" w:rsidR="00A364CD" w:rsidRDefault="00A364CD">
                    <w:pPr>
                      <w:spacing w:line="752" w:lineRule="exact"/>
                      <w:ind w:left="2078" w:right="3617"/>
                      <w:jc w:val="center"/>
                      <w:rPr>
                        <w:sz w:val="70"/>
                      </w:rPr>
                    </w:pPr>
                    <w:r>
                      <w:rPr>
                        <w:color w:val="FFFFFF"/>
                        <w:sz w:val="70"/>
                      </w:rPr>
                      <w:t>visual</w:t>
                    </w:r>
                  </w:p>
                </w:txbxContent>
              </v:textbox>
            </v:shape>
            <w10:wrap anchorx="page"/>
          </v:group>
        </w:pict>
      </w:r>
      <w:r>
        <w:rPr>
          <w:noProof/>
        </w:rPr>
        <w:drawing>
          <wp:anchor distT="0" distB="0" distL="0" distR="0" simplePos="0" relativeHeight="15937024" behindDoc="0" locked="0" layoutInCell="1" allowOverlap="1" wp14:anchorId="42924C7A" wp14:editId="018CBFA9">
            <wp:simplePos x="0" y="0"/>
            <wp:positionH relativeFrom="page">
              <wp:posOffset>5134673</wp:posOffset>
            </wp:positionH>
            <wp:positionV relativeFrom="paragraph">
              <wp:posOffset>-2371558</wp:posOffset>
            </wp:positionV>
            <wp:extent cx="2650980" cy="2157412"/>
            <wp:effectExtent l="0" t="0" r="0" b="0"/>
            <wp:wrapNone/>
            <wp:docPr id="241" name="image17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2" name="image174.png"/>
                    <pic:cNvPicPr/>
                  </pic:nvPicPr>
                  <pic:blipFill>
                    <a:blip r:embed="rId38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0980" cy="215741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15937536" behindDoc="0" locked="0" layoutInCell="1" allowOverlap="1" wp14:anchorId="0FA179FC" wp14:editId="40D165E1">
            <wp:simplePos x="0" y="0"/>
            <wp:positionH relativeFrom="page">
              <wp:posOffset>8043112</wp:posOffset>
            </wp:positionH>
            <wp:positionV relativeFrom="paragraph">
              <wp:posOffset>-2371558</wp:posOffset>
            </wp:positionV>
            <wp:extent cx="2648877" cy="2155710"/>
            <wp:effectExtent l="0" t="0" r="0" b="0"/>
            <wp:wrapNone/>
            <wp:docPr id="243" name="image17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4" name="image175.png"/>
                    <pic:cNvPicPr/>
                  </pic:nvPicPr>
                  <pic:blipFill>
                    <a:blip r:embed="rId39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48877" cy="21557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Start w:id="58" w:name="_bookmark3"/>
      <w:bookmarkEnd w:id="58"/>
      <w:r>
        <w:rPr>
          <w:color w:val="343332"/>
          <w:sz w:val="16"/>
        </w:rPr>
        <w:t>Discrete AV cupboards securely house</w:t>
      </w:r>
      <w:r>
        <w:rPr>
          <w:color w:val="343332"/>
          <w:spacing w:val="-42"/>
          <w:sz w:val="16"/>
        </w:rPr>
        <w:t xml:space="preserve"> </w:t>
      </w:r>
      <w:r>
        <w:rPr>
          <w:color w:val="343332"/>
          <w:sz w:val="16"/>
        </w:rPr>
        <w:t>digital</w:t>
      </w:r>
      <w:r>
        <w:rPr>
          <w:color w:val="343332"/>
          <w:spacing w:val="5"/>
          <w:sz w:val="16"/>
        </w:rPr>
        <w:t xml:space="preserve"> </w:t>
      </w:r>
      <w:r>
        <w:rPr>
          <w:color w:val="343332"/>
          <w:sz w:val="16"/>
        </w:rPr>
        <w:t>sound</w:t>
      </w:r>
      <w:r>
        <w:rPr>
          <w:color w:val="343332"/>
          <w:spacing w:val="6"/>
          <w:sz w:val="16"/>
        </w:rPr>
        <w:t xml:space="preserve"> </w:t>
      </w:r>
      <w:r>
        <w:rPr>
          <w:color w:val="343332"/>
          <w:sz w:val="16"/>
        </w:rPr>
        <w:t>recording</w:t>
      </w:r>
      <w:r>
        <w:rPr>
          <w:color w:val="343332"/>
          <w:spacing w:val="5"/>
          <w:sz w:val="16"/>
        </w:rPr>
        <w:t xml:space="preserve"> </w:t>
      </w:r>
      <w:r>
        <w:rPr>
          <w:color w:val="343332"/>
          <w:sz w:val="16"/>
        </w:rPr>
        <w:t>equipment</w:t>
      </w:r>
      <w:r>
        <w:rPr>
          <w:color w:val="343332"/>
          <w:spacing w:val="6"/>
          <w:sz w:val="16"/>
        </w:rPr>
        <w:t xml:space="preserve"> </w:t>
      </w:r>
      <w:r>
        <w:rPr>
          <w:color w:val="343332"/>
          <w:sz w:val="16"/>
        </w:rPr>
        <w:t>for</w:t>
      </w:r>
      <w:r>
        <w:rPr>
          <w:color w:val="343332"/>
          <w:spacing w:val="1"/>
          <w:sz w:val="16"/>
        </w:rPr>
        <w:t xml:space="preserve"> </w:t>
      </w:r>
      <w:r>
        <w:rPr>
          <w:color w:val="343332"/>
          <w:sz w:val="16"/>
        </w:rPr>
        <w:t>within</w:t>
      </w:r>
      <w:r>
        <w:rPr>
          <w:color w:val="343332"/>
          <w:spacing w:val="5"/>
          <w:sz w:val="16"/>
        </w:rPr>
        <w:t xml:space="preserve"> </w:t>
      </w:r>
      <w:r>
        <w:rPr>
          <w:color w:val="343332"/>
          <w:sz w:val="16"/>
        </w:rPr>
        <w:t>the</w:t>
      </w:r>
      <w:r>
        <w:rPr>
          <w:color w:val="343332"/>
          <w:spacing w:val="5"/>
          <w:sz w:val="16"/>
        </w:rPr>
        <w:t xml:space="preserve"> </w:t>
      </w:r>
      <w:r>
        <w:rPr>
          <w:color w:val="343332"/>
          <w:sz w:val="16"/>
        </w:rPr>
        <w:t>courtroom,</w:t>
      </w:r>
      <w:r>
        <w:rPr>
          <w:color w:val="343332"/>
          <w:spacing w:val="5"/>
          <w:sz w:val="16"/>
        </w:rPr>
        <w:t xml:space="preserve"> </w:t>
      </w:r>
      <w:r>
        <w:rPr>
          <w:color w:val="343332"/>
          <w:sz w:val="16"/>
        </w:rPr>
        <w:t>alongside</w:t>
      </w:r>
      <w:r>
        <w:rPr>
          <w:color w:val="343332"/>
          <w:spacing w:val="6"/>
          <w:sz w:val="16"/>
        </w:rPr>
        <w:t xml:space="preserve"> </w:t>
      </w:r>
      <w:r>
        <w:rPr>
          <w:color w:val="343332"/>
          <w:sz w:val="16"/>
        </w:rPr>
        <w:t>video</w:t>
      </w:r>
      <w:r>
        <w:rPr>
          <w:color w:val="343332"/>
          <w:spacing w:val="1"/>
          <w:sz w:val="16"/>
        </w:rPr>
        <w:t xml:space="preserve"> </w:t>
      </w:r>
      <w:r>
        <w:rPr>
          <w:color w:val="343332"/>
          <w:sz w:val="16"/>
        </w:rPr>
        <w:t>link</w:t>
      </w:r>
      <w:r>
        <w:rPr>
          <w:color w:val="343332"/>
          <w:spacing w:val="9"/>
          <w:sz w:val="16"/>
        </w:rPr>
        <w:t xml:space="preserve"> </w:t>
      </w:r>
      <w:r>
        <w:rPr>
          <w:color w:val="343332"/>
          <w:sz w:val="16"/>
        </w:rPr>
        <w:t>equipment</w:t>
      </w:r>
      <w:r>
        <w:rPr>
          <w:color w:val="343332"/>
          <w:spacing w:val="10"/>
          <w:sz w:val="16"/>
        </w:rPr>
        <w:t xml:space="preserve"> </w:t>
      </w:r>
      <w:r>
        <w:rPr>
          <w:color w:val="343332"/>
          <w:sz w:val="16"/>
        </w:rPr>
        <w:t>to</w:t>
      </w:r>
      <w:r>
        <w:rPr>
          <w:color w:val="343332"/>
          <w:spacing w:val="10"/>
          <w:sz w:val="16"/>
        </w:rPr>
        <w:t xml:space="preserve"> </w:t>
      </w:r>
      <w:r>
        <w:rPr>
          <w:color w:val="343332"/>
          <w:sz w:val="16"/>
        </w:rPr>
        <w:t>connect</w:t>
      </w:r>
      <w:r>
        <w:rPr>
          <w:color w:val="343332"/>
          <w:spacing w:val="10"/>
          <w:sz w:val="16"/>
        </w:rPr>
        <w:t xml:space="preserve"> </w:t>
      </w:r>
      <w:r>
        <w:rPr>
          <w:color w:val="343332"/>
          <w:sz w:val="16"/>
        </w:rPr>
        <w:t>remotely</w:t>
      </w:r>
      <w:r>
        <w:rPr>
          <w:color w:val="343332"/>
          <w:spacing w:val="10"/>
          <w:sz w:val="16"/>
        </w:rPr>
        <w:t xml:space="preserve"> </w:t>
      </w:r>
      <w:r>
        <w:rPr>
          <w:color w:val="343332"/>
          <w:sz w:val="16"/>
        </w:rPr>
        <w:t>with</w:t>
      </w:r>
      <w:r>
        <w:rPr>
          <w:color w:val="343332"/>
          <w:spacing w:val="1"/>
          <w:sz w:val="16"/>
        </w:rPr>
        <w:t xml:space="preserve"> </w:t>
      </w:r>
      <w:r>
        <w:rPr>
          <w:color w:val="343332"/>
          <w:sz w:val="16"/>
        </w:rPr>
        <w:t>an</w:t>
      </w:r>
      <w:r>
        <w:rPr>
          <w:color w:val="343332"/>
          <w:spacing w:val="1"/>
          <w:sz w:val="16"/>
        </w:rPr>
        <w:t xml:space="preserve"> </w:t>
      </w:r>
      <w:r>
        <w:rPr>
          <w:color w:val="343332"/>
          <w:sz w:val="16"/>
        </w:rPr>
        <w:t>external</w:t>
      </w:r>
      <w:r>
        <w:rPr>
          <w:color w:val="343332"/>
          <w:spacing w:val="1"/>
          <w:sz w:val="16"/>
        </w:rPr>
        <w:t xml:space="preserve"> </w:t>
      </w:r>
      <w:r>
        <w:rPr>
          <w:color w:val="343332"/>
          <w:sz w:val="16"/>
        </w:rPr>
        <w:t>witness</w:t>
      </w:r>
      <w:r>
        <w:rPr>
          <w:color w:val="343332"/>
          <w:spacing w:val="2"/>
          <w:sz w:val="16"/>
        </w:rPr>
        <w:t xml:space="preserve"> </w:t>
      </w:r>
      <w:r>
        <w:rPr>
          <w:color w:val="343332"/>
          <w:sz w:val="16"/>
        </w:rPr>
        <w:t>or</w:t>
      </w:r>
      <w:r>
        <w:rPr>
          <w:color w:val="343332"/>
          <w:spacing w:val="1"/>
          <w:sz w:val="16"/>
        </w:rPr>
        <w:t xml:space="preserve"> </w:t>
      </w:r>
      <w:r>
        <w:rPr>
          <w:color w:val="343332"/>
          <w:sz w:val="16"/>
        </w:rPr>
        <w:t>defendant.</w:t>
      </w:r>
    </w:p>
    <w:p w14:paraId="22E150BE" w14:textId="77777777" w:rsidR="00762D58" w:rsidRDefault="00762D58">
      <w:pPr>
        <w:pStyle w:val="BodyText"/>
        <w:spacing w:before="4"/>
        <w:rPr>
          <w:sz w:val="24"/>
        </w:rPr>
      </w:pPr>
    </w:p>
    <w:p w14:paraId="38E347BD" w14:textId="77777777" w:rsidR="00762D58" w:rsidRDefault="00A364CD">
      <w:pPr>
        <w:pStyle w:val="BodyText"/>
        <w:spacing w:before="106"/>
        <w:ind w:right="702"/>
        <w:jc w:val="right"/>
        <w:rPr>
          <w:sz w:val="15"/>
        </w:rPr>
      </w:pPr>
      <w:r>
        <w:rPr>
          <w:color w:val="343332"/>
          <w:spacing w:val="-2"/>
        </w:rPr>
        <w:t>jcareydesign</w:t>
      </w:r>
      <w:r>
        <w:rPr>
          <w:color w:val="FF8136"/>
          <w:spacing w:val="-2"/>
        </w:rPr>
        <w:t>courts</w:t>
      </w:r>
      <w:r>
        <w:rPr>
          <w:color w:val="FF8136"/>
          <w:spacing w:val="47"/>
        </w:rPr>
        <w:t xml:space="preserve"> </w:t>
      </w:r>
      <w:r>
        <w:rPr>
          <w:color w:val="FF8136"/>
          <w:spacing w:val="-1"/>
          <w:position w:val="1"/>
          <w:sz w:val="15"/>
        </w:rPr>
        <w:t>|</w:t>
      </w:r>
      <w:r>
        <w:rPr>
          <w:color w:val="FF8136"/>
          <w:spacing w:val="1"/>
          <w:position w:val="1"/>
          <w:sz w:val="15"/>
        </w:rPr>
        <w:t xml:space="preserve"> </w:t>
      </w:r>
      <w:r>
        <w:rPr>
          <w:color w:val="343332"/>
          <w:spacing w:val="-1"/>
          <w:sz w:val="15"/>
        </w:rPr>
        <w:t>27</w:t>
      </w:r>
    </w:p>
    <w:p w14:paraId="0243F8C7" w14:textId="77777777" w:rsidR="00762D58" w:rsidRDefault="00762D58">
      <w:pPr>
        <w:jc w:val="right"/>
        <w:rPr>
          <w:sz w:val="15"/>
        </w:rPr>
        <w:sectPr w:rsidR="00762D58">
          <w:headerReference w:type="default" r:id="rId391"/>
          <w:footerReference w:type="default" r:id="rId392"/>
          <w:pgSz w:w="16840" w:h="11910" w:orient="landscape"/>
          <w:pgMar w:top="0" w:right="0" w:bottom="280" w:left="0" w:header="0" w:footer="0" w:gutter="0"/>
          <w:cols w:space="720"/>
        </w:sectPr>
      </w:pPr>
    </w:p>
    <w:p w14:paraId="04AB98FA" w14:textId="77777777" w:rsidR="00762D58" w:rsidRDefault="00762D58">
      <w:pPr>
        <w:pStyle w:val="BodyText"/>
      </w:pPr>
    </w:p>
    <w:p w14:paraId="46186884" w14:textId="77777777" w:rsidR="00762D58" w:rsidRDefault="00762D58">
      <w:pPr>
        <w:pStyle w:val="BodyText"/>
      </w:pPr>
    </w:p>
    <w:p w14:paraId="316E7B8B" w14:textId="77777777" w:rsidR="00762D58" w:rsidRDefault="00762D58">
      <w:pPr>
        <w:pStyle w:val="BodyText"/>
      </w:pPr>
    </w:p>
    <w:p w14:paraId="768647C1" w14:textId="77777777" w:rsidR="00762D58" w:rsidRDefault="00762D58">
      <w:pPr>
        <w:sectPr w:rsidR="00762D58">
          <w:headerReference w:type="default" r:id="rId393"/>
          <w:footerReference w:type="default" r:id="rId394"/>
          <w:pgSz w:w="16840" w:h="11910" w:orient="landscape"/>
          <w:pgMar w:top="0" w:right="0" w:bottom="0" w:left="0" w:header="0" w:footer="0" w:gutter="0"/>
          <w:cols w:space="720"/>
        </w:sectPr>
      </w:pPr>
    </w:p>
    <w:p w14:paraId="187BA32A" w14:textId="77777777" w:rsidR="00762D58" w:rsidRDefault="00A364CD">
      <w:pPr>
        <w:pStyle w:val="BodyText"/>
        <w:rPr>
          <w:sz w:val="122"/>
        </w:rPr>
      </w:pPr>
      <w:r>
        <w:lastRenderedPageBreak/>
        <w:pict w14:anchorId="3C3E49F5">
          <v:group id="_x0000_s3921" style="position:absolute;margin-left:0;margin-top:0;width:521.6pt;height:595.3pt;z-index:-29908992;mso-position-horizontal-relative:page;mso-position-vertical-relative:page" coordsize="10432,11906">
            <v:shape id="_x0000_s3924" type="#_x0000_t75" style="position:absolute;width:10432;height:11906">
              <v:imagedata r:id="rId395" o:title=""/>
            </v:shape>
            <v:rect id="_x0000_s3923" style="position:absolute;left:680;width:4763;height:3941" fillcolor="#434141" stroked="f">
              <v:fill opacity="58981f"/>
            </v:rect>
            <v:line id="_x0000_s3922" style="position:absolute" from="1187,1483" to="1187,3482" strokecolor="#ff8136" strokeweight="2pt"/>
            <w10:wrap anchorx="page" anchory="page"/>
          </v:group>
        </w:pict>
      </w:r>
      <w:r>
        <w:pict w14:anchorId="3CA81CA9">
          <v:shape id="_x0000_s3920" style="position:absolute;margin-left:841.9pt;margin-top:0;width:.1pt;height:595.3pt;z-index:15940608;mso-position-horizontal-relative:page;mso-position-vertical-relative:page" coordorigin="16838" coordsize="0,11906" path="m16838,r,11906l16838,xe" fillcolor="#ededed" stroked="f">
            <v:path arrowok="t"/>
            <w10:wrap anchorx="page" anchory="page"/>
          </v:shape>
        </w:pict>
      </w:r>
    </w:p>
    <w:p w14:paraId="5A2F3309" w14:textId="77777777" w:rsidR="00762D58" w:rsidRDefault="00A364CD">
      <w:pPr>
        <w:pStyle w:val="Heading2"/>
      </w:pPr>
      <w:bookmarkStart w:id="59" w:name="_bookmark4"/>
      <w:bookmarkEnd w:id="59"/>
      <w:r>
        <w:rPr>
          <w:color w:val="FFFFFF"/>
          <w:w w:val="105"/>
        </w:rPr>
        <w:t>acoustic</w:t>
      </w:r>
    </w:p>
    <w:p w14:paraId="5FC5C39F" w14:textId="77777777" w:rsidR="00762D58" w:rsidRDefault="00A364CD">
      <w:pPr>
        <w:spacing w:line="752" w:lineRule="exact"/>
        <w:ind w:left="1501"/>
        <w:rPr>
          <w:sz w:val="70"/>
        </w:rPr>
      </w:pPr>
      <w:r>
        <w:rPr>
          <w:color w:val="FFFFFF"/>
          <w:w w:val="95"/>
          <w:sz w:val="70"/>
        </w:rPr>
        <w:t>treatments</w:t>
      </w:r>
    </w:p>
    <w:p w14:paraId="40EEA56B" w14:textId="77777777" w:rsidR="00762D58" w:rsidRDefault="00762D58">
      <w:pPr>
        <w:pStyle w:val="BodyText"/>
        <w:rPr>
          <w:sz w:val="82"/>
        </w:rPr>
      </w:pPr>
    </w:p>
    <w:p w14:paraId="1E4CE0FA" w14:textId="77777777" w:rsidR="00762D58" w:rsidRDefault="00762D58">
      <w:pPr>
        <w:pStyle w:val="BodyText"/>
        <w:rPr>
          <w:sz w:val="82"/>
        </w:rPr>
      </w:pPr>
    </w:p>
    <w:p w14:paraId="065F87E7" w14:textId="77777777" w:rsidR="00762D58" w:rsidRDefault="00762D58">
      <w:pPr>
        <w:pStyle w:val="BodyText"/>
        <w:rPr>
          <w:sz w:val="82"/>
        </w:rPr>
      </w:pPr>
    </w:p>
    <w:p w14:paraId="19ED5B6C" w14:textId="77777777" w:rsidR="00762D58" w:rsidRDefault="00762D58">
      <w:pPr>
        <w:pStyle w:val="BodyText"/>
        <w:rPr>
          <w:sz w:val="82"/>
        </w:rPr>
      </w:pPr>
    </w:p>
    <w:p w14:paraId="41D9020B" w14:textId="77777777" w:rsidR="00762D58" w:rsidRDefault="00762D58">
      <w:pPr>
        <w:pStyle w:val="BodyText"/>
        <w:rPr>
          <w:sz w:val="82"/>
        </w:rPr>
      </w:pPr>
    </w:p>
    <w:p w14:paraId="3D304899" w14:textId="77777777" w:rsidR="00762D58" w:rsidRDefault="00762D58">
      <w:pPr>
        <w:pStyle w:val="BodyText"/>
        <w:rPr>
          <w:sz w:val="82"/>
        </w:rPr>
      </w:pPr>
    </w:p>
    <w:p w14:paraId="005DDEF1" w14:textId="77777777" w:rsidR="00762D58" w:rsidRDefault="00762D58">
      <w:pPr>
        <w:pStyle w:val="BodyText"/>
        <w:rPr>
          <w:sz w:val="82"/>
        </w:rPr>
      </w:pPr>
    </w:p>
    <w:p w14:paraId="2C3E705C" w14:textId="77777777" w:rsidR="00762D58" w:rsidRDefault="00762D58">
      <w:pPr>
        <w:pStyle w:val="BodyText"/>
        <w:spacing w:before="9"/>
        <w:rPr>
          <w:sz w:val="90"/>
        </w:rPr>
      </w:pPr>
    </w:p>
    <w:p w14:paraId="726944B9" w14:textId="77777777" w:rsidR="00762D58" w:rsidRDefault="00A364CD">
      <w:pPr>
        <w:spacing w:before="1"/>
        <w:ind w:left="717"/>
        <w:rPr>
          <w:sz w:val="20"/>
        </w:rPr>
      </w:pPr>
      <w:r>
        <w:rPr>
          <w:color w:val="FFFFFF"/>
          <w:spacing w:val="-2"/>
          <w:sz w:val="15"/>
        </w:rPr>
        <w:t>28</w:t>
      </w:r>
      <w:r>
        <w:rPr>
          <w:color w:val="FFFFFF"/>
          <w:sz w:val="15"/>
        </w:rPr>
        <w:t xml:space="preserve"> </w:t>
      </w:r>
      <w:r>
        <w:rPr>
          <w:color w:val="FF8136"/>
          <w:spacing w:val="-2"/>
          <w:position w:val="1"/>
          <w:sz w:val="15"/>
        </w:rPr>
        <w:t>|</w:t>
      </w:r>
      <w:r>
        <w:rPr>
          <w:color w:val="FF8136"/>
          <w:spacing w:val="62"/>
          <w:position w:val="1"/>
          <w:sz w:val="15"/>
        </w:rPr>
        <w:t xml:space="preserve"> </w:t>
      </w:r>
      <w:r>
        <w:rPr>
          <w:color w:val="FFFFFF"/>
          <w:spacing w:val="-2"/>
          <w:sz w:val="20"/>
        </w:rPr>
        <w:t>jcareydesign</w:t>
      </w:r>
      <w:r>
        <w:rPr>
          <w:color w:val="FF8136"/>
          <w:spacing w:val="-2"/>
          <w:sz w:val="20"/>
        </w:rPr>
        <w:t>courts</w:t>
      </w:r>
    </w:p>
    <w:p w14:paraId="4B7E6A7D" w14:textId="77777777" w:rsidR="00762D58" w:rsidRDefault="00A364CD">
      <w:pPr>
        <w:pStyle w:val="Heading6"/>
        <w:spacing w:line="249" w:lineRule="auto"/>
        <w:ind w:hanging="7"/>
      </w:pPr>
      <w:r>
        <w:br w:type="column"/>
      </w:r>
      <w:r>
        <w:rPr>
          <w:color w:val="343332"/>
          <w:spacing w:val="-1"/>
        </w:rPr>
        <w:lastRenderedPageBreak/>
        <w:t xml:space="preserve">Acoustic sound absorbing </w:t>
      </w:r>
      <w:r>
        <w:rPr>
          <w:color w:val="343332"/>
        </w:rPr>
        <w:t>wall and</w:t>
      </w:r>
      <w:r>
        <w:rPr>
          <w:color w:val="343332"/>
          <w:spacing w:val="1"/>
        </w:rPr>
        <w:t xml:space="preserve"> </w:t>
      </w:r>
      <w:r>
        <w:rPr>
          <w:color w:val="343332"/>
          <w:w w:val="95"/>
        </w:rPr>
        <w:t>ceiling</w:t>
      </w:r>
      <w:r>
        <w:rPr>
          <w:color w:val="343332"/>
          <w:spacing w:val="-6"/>
          <w:w w:val="95"/>
        </w:rPr>
        <w:t xml:space="preserve"> </w:t>
      </w:r>
      <w:r>
        <w:rPr>
          <w:color w:val="343332"/>
          <w:w w:val="95"/>
        </w:rPr>
        <w:t>panels</w:t>
      </w:r>
      <w:r>
        <w:rPr>
          <w:color w:val="343332"/>
          <w:spacing w:val="-6"/>
          <w:w w:val="95"/>
        </w:rPr>
        <w:t xml:space="preserve"> </w:t>
      </w:r>
      <w:r>
        <w:rPr>
          <w:color w:val="343332"/>
          <w:w w:val="95"/>
        </w:rPr>
        <w:t>are</w:t>
      </w:r>
      <w:r>
        <w:rPr>
          <w:color w:val="343332"/>
          <w:spacing w:val="-6"/>
          <w:w w:val="95"/>
        </w:rPr>
        <w:t xml:space="preserve"> </w:t>
      </w:r>
      <w:r>
        <w:rPr>
          <w:color w:val="343332"/>
          <w:w w:val="95"/>
        </w:rPr>
        <w:t>often</w:t>
      </w:r>
      <w:r>
        <w:rPr>
          <w:color w:val="343332"/>
          <w:spacing w:val="-6"/>
          <w:w w:val="95"/>
        </w:rPr>
        <w:t xml:space="preserve"> </w:t>
      </w:r>
      <w:r>
        <w:rPr>
          <w:color w:val="343332"/>
          <w:w w:val="95"/>
        </w:rPr>
        <w:t>a</w:t>
      </w:r>
      <w:r>
        <w:rPr>
          <w:color w:val="343332"/>
          <w:spacing w:val="-6"/>
          <w:w w:val="95"/>
        </w:rPr>
        <w:t xml:space="preserve"> </w:t>
      </w:r>
      <w:r>
        <w:rPr>
          <w:color w:val="343332"/>
          <w:w w:val="95"/>
        </w:rPr>
        <w:t>requirement</w:t>
      </w:r>
      <w:r>
        <w:rPr>
          <w:color w:val="343332"/>
          <w:spacing w:val="-76"/>
          <w:w w:val="95"/>
        </w:rPr>
        <w:t xml:space="preserve"> </w:t>
      </w:r>
      <w:r>
        <w:rPr>
          <w:color w:val="343332"/>
        </w:rPr>
        <w:t>within a new courtroom fit-out, with</w:t>
      </w:r>
      <w:r>
        <w:rPr>
          <w:color w:val="343332"/>
          <w:spacing w:val="1"/>
        </w:rPr>
        <w:t xml:space="preserve"> </w:t>
      </w:r>
      <w:r>
        <w:rPr>
          <w:color w:val="343332"/>
          <w:spacing w:val="-2"/>
        </w:rPr>
        <w:t>styles</w:t>
      </w:r>
      <w:r>
        <w:rPr>
          <w:color w:val="343332"/>
          <w:spacing w:val="-19"/>
        </w:rPr>
        <w:t xml:space="preserve"> </w:t>
      </w:r>
      <w:r>
        <w:rPr>
          <w:color w:val="343332"/>
          <w:spacing w:val="-2"/>
        </w:rPr>
        <w:t>including</w:t>
      </w:r>
      <w:r>
        <w:rPr>
          <w:color w:val="343332"/>
          <w:spacing w:val="-19"/>
        </w:rPr>
        <w:t xml:space="preserve"> </w:t>
      </w:r>
      <w:r>
        <w:rPr>
          <w:color w:val="343332"/>
          <w:spacing w:val="-1"/>
        </w:rPr>
        <w:t>traditional</w:t>
      </w:r>
      <w:r>
        <w:rPr>
          <w:color w:val="343332"/>
          <w:spacing w:val="-19"/>
        </w:rPr>
        <w:t xml:space="preserve"> </w:t>
      </w:r>
      <w:r>
        <w:rPr>
          <w:color w:val="343332"/>
          <w:spacing w:val="-1"/>
        </w:rPr>
        <w:t>raised</w:t>
      </w:r>
    </w:p>
    <w:p w14:paraId="4BC80BDC" w14:textId="77777777" w:rsidR="00762D58" w:rsidRDefault="00A364CD">
      <w:pPr>
        <w:spacing w:before="5" w:line="249" w:lineRule="auto"/>
        <w:ind w:left="734" w:right="1371" w:hanging="16"/>
        <w:rPr>
          <w:sz w:val="30"/>
        </w:rPr>
      </w:pPr>
      <w:r>
        <w:rPr>
          <w:color w:val="343332"/>
          <w:sz w:val="30"/>
        </w:rPr>
        <w:t>&amp; fielded, or more contemporary</w:t>
      </w:r>
      <w:r>
        <w:rPr>
          <w:color w:val="343332"/>
          <w:spacing w:val="1"/>
          <w:sz w:val="30"/>
        </w:rPr>
        <w:t xml:space="preserve"> </w:t>
      </w:r>
      <w:r>
        <w:rPr>
          <w:color w:val="343332"/>
          <w:w w:val="95"/>
          <w:sz w:val="30"/>
        </w:rPr>
        <w:t>slotted,</w:t>
      </w:r>
      <w:r>
        <w:rPr>
          <w:color w:val="343332"/>
          <w:spacing w:val="21"/>
          <w:w w:val="95"/>
          <w:sz w:val="30"/>
        </w:rPr>
        <w:t xml:space="preserve"> </w:t>
      </w:r>
      <w:r>
        <w:rPr>
          <w:color w:val="343332"/>
          <w:w w:val="95"/>
          <w:sz w:val="30"/>
        </w:rPr>
        <w:t>perforated,</w:t>
      </w:r>
      <w:r>
        <w:rPr>
          <w:color w:val="343332"/>
          <w:spacing w:val="21"/>
          <w:w w:val="95"/>
          <w:sz w:val="30"/>
        </w:rPr>
        <w:t xml:space="preserve"> </w:t>
      </w:r>
      <w:r>
        <w:rPr>
          <w:color w:val="343332"/>
          <w:w w:val="95"/>
          <w:sz w:val="30"/>
        </w:rPr>
        <w:t>slatted,</w:t>
      </w:r>
      <w:r>
        <w:rPr>
          <w:color w:val="343332"/>
          <w:spacing w:val="21"/>
          <w:w w:val="95"/>
          <w:sz w:val="30"/>
        </w:rPr>
        <w:t xml:space="preserve"> </w:t>
      </w:r>
      <w:r>
        <w:rPr>
          <w:color w:val="343332"/>
          <w:w w:val="95"/>
          <w:sz w:val="30"/>
        </w:rPr>
        <w:t>grooved</w:t>
      </w:r>
      <w:r>
        <w:rPr>
          <w:color w:val="343332"/>
          <w:spacing w:val="-76"/>
          <w:w w:val="95"/>
          <w:sz w:val="30"/>
        </w:rPr>
        <w:t xml:space="preserve"> </w:t>
      </w:r>
      <w:r>
        <w:rPr>
          <w:color w:val="343332"/>
          <w:sz w:val="30"/>
        </w:rPr>
        <w:t>or</w:t>
      </w:r>
      <w:r>
        <w:rPr>
          <w:color w:val="343332"/>
          <w:spacing w:val="-12"/>
          <w:sz w:val="30"/>
        </w:rPr>
        <w:t xml:space="preserve"> </w:t>
      </w:r>
      <w:r>
        <w:rPr>
          <w:color w:val="343332"/>
          <w:sz w:val="30"/>
        </w:rPr>
        <w:t>coloured</w:t>
      </w:r>
      <w:r>
        <w:rPr>
          <w:color w:val="343332"/>
          <w:spacing w:val="-12"/>
          <w:sz w:val="30"/>
        </w:rPr>
        <w:t xml:space="preserve"> </w:t>
      </w:r>
      <w:r>
        <w:rPr>
          <w:color w:val="343332"/>
          <w:sz w:val="30"/>
        </w:rPr>
        <w:t>acoustic</w:t>
      </w:r>
      <w:r>
        <w:rPr>
          <w:color w:val="343332"/>
          <w:spacing w:val="-12"/>
          <w:sz w:val="30"/>
        </w:rPr>
        <w:t xml:space="preserve"> </w:t>
      </w:r>
      <w:r>
        <w:rPr>
          <w:color w:val="343332"/>
          <w:sz w:val="30"/>
        </w:rPr>
        <w:t>panels.</w:t>
      </w:r>
    </w:p>
    <w:p w14:paraId="547BD794" w14:textId="77777777" w:rsidR="00762D58" w:rsidRDefault="00762D58">
      <w:pPr>
        <w:pStyle w:val="BodyText"/>
      </w:pPr>
    </w:p>
    <w:p w14:paraId="2E0A2EBF" w14:textId="77777777" w:rsidR="00762D58" w:rsidRDefault="00A364CD">
      <w:pPr>
        <w:pStyle w:val="BodyText"/>
        <w:spacing w:before="3"/>
        <w:rPr>
          <w:sz w:val="16"/>
        </w:rPr>
      </w:pPr>
      <w:r>
        <w:rPr>
          <w:noProof/>
        </w:rPr>
        <w:drawing>
          <wp:anchor distT="0" distB="0" distL="0" distR="0" simplePos="0" relativeHeight="409" behindDoc="0" locked="0" layoutInCell="1" allowOverlap="1" wp14:anchorId="18606560" wp14:editId="451DCF85">
            <wp:simplePos x="0" y="0"/>
            <wp:positionH relativeFrom="page">
              <wp:posOffset>6767995</wp:posOffset>
            </wp:positionH>
            <wp:positionV relativeFrom="paragraph">
              <wp:posOffset>143720</wp:posOffset>
            </wp:positionV>
            <wp:extent cx="1612009" cy="1595437"/>
            <wp:effectExtent l="0" t="0" r="0" b="0"/>
            <wp:wrapTopAndBottom/>
            <wp:docPr id="245" name="image17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6" name="image177.png"/>
                    <pic:cNvPicPr/>
                  </pic:nvPicPr>
                  <pic:blipFill>
                    <a:blip r:embed="rId39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12009" cy="159543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410" behindDoc="0" locked="0" layoutInCell="1" allowOverlap="1" wp14:anchorId="23AEEB46" wp14:editId="08849AA0">
            <wp:simplePos x="0" y="0"/>
            <wp:positionH relativeFrom="page">
              <wp:posOffset>8498331</wp:posOffset>
            </wp:positionH>
            <wp:positionV relativeFrom="paragraph">
              <wp:posOffset>143720</wp:posOffset>
            </wp:positionV>
            <wp:extent cx="1612009" cy="1595437"/>
            <wp:effectExtent l="0" t="0" r="0" b="0"/>
            <wp:wrapTopAndBottom/>
            <wp:docPr id="247" name="image17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8" name="image178.png"/>
                    <pic:cNvPicPr/>
                  </pic:nvPicPr>
                  <pic:blipFill>
                    <a:blip r:embed="rId39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12009" cy="159543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411" behindDoc="0" locked="0" layoutInCell="1" allowOverlap="1" wp14:anchorId="622C9675" wp14:editId="6394F865">
            <wp:simplePos x="0" y="0"/>
            <wp:positionH relativeFrom="page">
              <wp:posOffset>6767995</wp:posOffset>
            </wp:positionH>
            <wp:positionV relativeFrom="paragraph">
              <wp:posOffset>1853064</wp:posOffset>
            </wp:positionV>
            <wp:extent cx="1612009" cy="1595437"/>
            <wp:effectExtent l="0" t="0" r="0" b="0"/>
            <wp:wrapTopAndBottom/>
            <wp:docPr id="249" name="image17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0" name="image179.png"/>
                    <pic:cNvPicPr/>
                  </pic:nvPicPr>
                  <pic:blipFill>
                    <a:blip r:embed="rId39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12009" cy="159543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412" behindDoc="0" locked="0" layoutInCell="1" allowOverlap="1" wp14:anchorId="650A1820" wp14:editId="4F4C70DF">
            <wp:simplePos x="0" y="0"/>
            <wp:positionH relativeFrom="page">
              <wp:posOffset>8498331</wp:posOffset>
            </wp:positionH>
            <wp:positionV relativeFrom="paragraph">
              <wp:posOffset>1853064</wp:posOffset>
            </wp:positionV>
            <wp:extent cx="1612009" cy="1595437"/>
            <wp:effectExtent l="0" t="0" r="0" b="0"/>
            <wp:wrapTopAndBottom/>
            <wp:docPr id="251" name="image18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2" name="image180.png"/>
                    <pic:cNvPicPr/>
                  </pic:nvPicPr>
                  <pic:blipFill>
                    <a:blip r:embed="rId39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12009" cy="159543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57B01107" w14:textId="77777777" w:rsidR="00762D58" w:rsidRDefault="00762D58">
      <w:pPr>
        <w:pStyle w:val="BodyText"/>
        <w:spacing w:before="7"/>
        <w:rPr>
          <w:sz w:val="9"/>
        </w:rPr>
      </w:pPr>
    </w:p>
    <w:p w14:paraId="188A29DD" w14:textId="77777777" w:rsidR="00762D58" w:rsidRDefault="00762D58">
      <w:pPr>
        <w:rPr>
          <w:sz w:val="9"/>
        </w:rPr>
        <w:sectPr w:rsidR="00762D58">
          <w:type w:val="continuous"/>
          <w:pgSz w:w="16840" w:h="11910" w:orient="landscape"/>
          <w:pgMar w:top="1420" w:right="0" w:bottom="280" w:left="0" w:header="720" w:footer="720" w:gutter="0"/>
          <w:cols w:num="2" w:space="720" w:equalWidth="0">
            <w:col w:w="4757" w:space="5184"/>
            <w:col w:w="6899"/>
          </w:cols>
        </w:sectPr>
      </w:pPr>
    </w:p>
    <w:p w14:paraId="0774C17B" w14:textId="77777777" w:rsidR="00762D58" w:rsidRDefault="00762D58">
      <w:pPr>
        <w:pStyle w:val="BodyText"/>
      </w:pPr>
    </w:p>
    <w:p w14:paraId="252F3605" w14:textId="77777777" w:rsidR="00762D58" w:rsidRDefault="00762D58">
      <w:pPr>
        <w:pStyle w:val="BodyText"/>
      </w:pPr>
    </w:p>
    <w:p w14:paraId="1F382959" w14:textId="77777777" w:rsidR="00762D58" w:rsidRDefault="00762D58">
      <w:pPr>
        <w:pStyle w:val="BodyText"/>
      </w:pPr>
    </w:p>
    <w:p w14:paraId="4896F267" w14:textId="77777777" w:rsidR="00762D58" w:rsidRDefault="00762D58">
      <w:pPr>
        <w:sectPr w:rsidR="00762D58">
          <w:headerReference w:type="default" r:id="rId400"/>
          <w:footerReference w:type="default" r:id="rId401"/>
          <w:pgSz w:w="16840" w:h="11910" w:orient="landscape"/>
          <w:pgMar w:top="0" w:right="0" w:bottom="0" w:left="0" w:header="0" w:footer="0" w:gutter="0"/>
          <w:cols w:space="720"/>
        </w:sectPr>
      </w:pPr>
    </w:p>
    <w:p w14:paraId="61DE46A9" w14:textId="77777777" w:rsidR="00762D58" w:rsidRDefault="00A364CD">
      <w:pPr>
        <w:pStyle w:val="BodyText"/>
        <w:rPr>
          <w:sz w:val="82"/>
        </w:rPr>
      </w:pPr>
      <w:r>
        <w:lastRenderedPageBreak/>
        <w:pict w14:anchorId="4292EE68">
          <v:group id="_x0000_s3916" style="position:absolute;margin-left:0;margin-top:0;width:433.75pt;height:595.3pt;z-index:-29904384;mso-position-horizontal-relative:page;mso-position-vertical-relative:page" coordsize="8675,11906">
            <v:shape id="_x0000_s3919" type="#_x0000_t75" style="position:absolute;width:8675;height:11906">
              <v:imagedata r:id="rId402" o:title=""/>
            </v:shape>
            <v:rect id="_x0000_s3918" style="position:absolute;left:1417;width:4763;height:3941" fillcolor="#434141" stroked="f">
              <v:fill opacity="58981f"/>
            </v:rect>
            <v:line id="_x0000_s3917" style="position:absolute" from="1924,1483" to="1924,3482" strokecolor="#ff8136" strokeweight="2pt"/>
            <w10:wrap anchorx="page" anchory="page"/>
          </v:group>
        </w:pict>
      </w:r>
    </w:p>
    <w:p w14:paraId="2749BB28" w14:textId="77777777" w:rsidR="00762D58" w:rsidRDefault="00762D58">
      <w:pPr>
        <w:pStyle w:val="BodyText"/>
        <w:spacing w:before="10"/>
        <w:rPr>
          <w:sz w:val="100"/>
        </w:rPr>
      </w:pPr>
    </w:p>
    <w:p w14:paraId="529DA760" w14:textId="77777777" w:rsidR="00762D58" w:rsidRDefault="00A364CD">
      <w:pPr>
        <w:pStyle w:val="Heading2"/>
        <w:spacing w:line="240" w:lineRule="auto"/>
        <w:ind w:left="2238"/>
      </w:pPr>
      <w:bookmarkStart w:id="60" w:name="_bookmark5"/>
      <w:bookmarkEnd w:id="60"/>
      <w:r>
        <w:rPr>
          <w:color w:val="FFFFFF"/>
          <w:w w:val="105"/>
        </w:rPr>
        <w:t>crests</w:t>
      </w:r>
    </w:p>
    <w:p w14:paraId="052AF069" w14:textId="77777777" w:rsidR="00762D58" w:rsidRDefault="00A364CD">
      <w:pPr>
        <w:pStyle w:val="Heading6"/>
        <w:spacing w:line="249" w:lineRule="auto"/>
        <w:ind w:left="2241" w:right="784" w:firstLine="1"/>
      </w:pPr>
      <w:r>
        <w:br w:type="column"/>
      </w:r>
      <w:r>
        <w:rPr>
          <w:color w:val="343332"/>
        </w:rPr>
        <w:lastRenderedPageBreak/>
        <w:t>Crests display the official</w:t>
      </w:r>
      <w:r>
        <w:rPr>
          <w:color w:val="343332"/>
          <w:spacing w:val="1"/>
        </w:rPr>
        <w:t xml:space="preserve"> </w:t>
      </w:r>
      <w:r>
        <w:rPr>
          <w:color w:val="343332"/>
        </w:rPr>
        <w:t>stamp of HMCTS depicting</w:t>
      </w:r>
      <w:r>
        <w:rPr>
          <w:color w:val="343332"/>
          <w:spacing w:val="1"/>
        </w:rPr>
        <w:t xml:space="preserve"> </w:t>
      </w:r>
      <w:r>
        <w:rPr>
          <w:color w:val="343332"/>
          <w:spacing w:val="-2"/>
        </w:rPr>
        <w:t xml:space="preserve">the royal </w:t>
      </w:r>
      <w:r>
        <w:rPr>
          <w:color w:val="343332"/>
          <w:spacing w:val="-1"/>
        </w:rPr>
        <w:t>coat of arms within</w:t>
      </w:r>
      <w:r>
        <w:rPr>
          <w:color w:val="343332"/>
          <w:spacing w:val="-81"/>
        </w:rPr>
        <w:t xml:space="preserve"> </w:t>
      </w:r>
      <w:r>
        <w:rPr>
          <w:color w:val="343332"/>
          <w:w w:val="95"/>
        </w:rPr>
        <w:t>each</w:t>
      </w:r>
      <w:r>
        <w:rPr>
          <w:color w:val="343332"/>
          <w:spacing w:val="13"/>
          <w:w w:val="95"/>
        </w:rPr>
        <w:t xml:space="preserve"> </w:t>
      </w:r>
      <w:r>
        <w:rPr>
          <w:color w:val="343332"/>
          <w:w w:val="95"/>
        </w:rPr>
        <w:t>finished</w:t>
      </w:r>
      <w:r>
        <w:rPr>
          <w:color w:val="343332"/>
          <w:spacing w:val="14"/>
          <w:w w:val="95"/>
        </w:rPr>
        <w:t xml:space="preserve"> </w:t>
      </w:r>
      <w:r>
        <w:rPr>
          <w:color w:val="343332"/>
          <w:w w:val="95"/>
        </w:rPr>
        <w:t>courtroom,</w:t>
      </w:r>
      <w:r>
        <w:rPr>
          <w:color w:val="343332"/>
          <w:spacing w:val="14"/>
          <w:w w:val="95"/>
        </w:rPr>
        <w:t xml:space="preserve"> </w:t>
      </w:r>
      <w:r>
        <w:rPr>
          <w:color w:val="343332"/>
          <w:w w:val="95"/>
        </w:rPr>
        <w:t>and</w:t>
      </w:r>
      <w:r>
        <w:rPr>
          <w:color w:val="343332"/>
          <w:spacing w:val="-76"/>
          <w:w w:val="95"/>
        </w:rPr>
        <w:t xml:space="preserve"> </w:t>
      </w:r>
      <w:r>
        <w:rPr>
          <w:color w:val="343332"/>
          <w:w w:val="95"/>
        </w:rPr>
        <w:t>are available in a variety of</w:t>
      </w:r>
      <w:r>
        <w:rPr>
          <w:color w:val="343332"/>
          <w:spacing w:val="1"/>
          <w:w w:val="95"/>
        </w:rPr>
        <w:t xml:space="preserve"> </w:t>
      </w:r>
      <w:r>
        <w:rPr>
          <w:color w:val="343332"/>
          <w:spacing w:val="-2"/>
        </w:rPr>
        <w:t>sizes,</w:t>
      </w:r>
      <w:r>
        <w:rPr>
          <w:color w:val="343332"/>
          <w:spacing w:val="-19"/>
        </w:rPr>
        <w:t xml:space="preserve"> </w:t>
      </w:r>
      <w:r>
        <w:rPr>
          <w:color w:val="343332"/>
          <w:spacing w:val="-2"/>
        </w:rPr>
        <w:t>styles</w:t>
      </w:r>
      <w:r>
        <w:rPr>
          <w:color w:val="343332"/>
          <w:spacing w:val="-18"/>
        </w:rPr>
        <w:t xml:space="preserve"> </w:t>
      </w:r>
      <w:r>
        <w:rPr>
          <w:color w:val="343332"/>
          <w:spacing w:val="-2"/>
        </w:rPr>
        <w:t>and</w:t>
      </w:r>
      <w:r>
        <w:rPr>
          <w:color w:val="343332"/>
          <w:spacing w:val="-18"/>
        </w:rPr>
        <w:t xml:space="preserve"> </w:t>
      </w:r>
      <w:r>
        <w:rPr>
          <w:color w:val="343332"/>
          <w:spacing w:val="-2"/>
        </w:rPr>
        <w:t>finishes.</w:t>
      </w:r>
    </w:p>
    <w:p w14:paraId="5B559A26" w14:textId="77777777" w:rsidR="00762D58" w:rsidRDefault="00762D58">
      <w:pPr>
        <w:pStyle w:val="BodyText"/>
      </w:pPr>
    </w:p>
    <w:p w14:paraId="7E0791DF" w14:textId="77777777" w:rsidR="00762D58" w:rsidRDefault="00762D58">
      <w:pPr>
        <w:pStyle w:val="BodyText"/>
      </w:pPr>
    </w:p>
    <w:p w14:paraId="037411B3" w14:textId="77777777" w:rsidR="00762D58" w:rsidRDefault="00A364CD">
      <w:pPr>
        <w:pStyle w:val="BodyText"/>
        <w:spacing w:before="11"/>
        <w:rPr>
          <w:sz w:val="27"/>
        </w:rPr>
      </w:pPr>
      <w:r>
        <w:rPr>
          <w:noProof/>
        </w:rPr>
        <w:drawing>
          <wp:anchor distT="0" distB="0" distL="0" distR="0" simplePos="0" relativeHeight="415" behindDoc="0" locked="0" layoutInCell="1" allowOverlap="1" wp14:anchorId="19D0EBFE" wp14:editId="7EFA2B70">
            <wp:simplePos x="0" y="0"/>
            <wp:positionH relativeFrom="page">
              <wp:posOffset>5652642</wp:posOffset>
            </wp:positionH>
            <wp:positionV relativeFrom="paragraph">
              <wp:posOffset>229082</wp:posOffset>
            </wp:positionV>
            <wp:extent cx="1438017" cy="1338262"/>
            <wp:effectExtent l="0" t="0" r="0" b="0"/>
            <wp:wrapTopAndBottom/>
            <wp:docPr id="253" name="image18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4" name="image182.png"/>
                    <pic:cNvPicPr/>
                  </pic:nvPicPr>
                  <pic:blipFill>
                    <a:blip r:embed="rId40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38017" cy="133826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416" behindDoc="0" locked="0" layoutInCell="1" allowOverlap="1" wp14:anchorId="5E61626B" wp14:editId="59099117">
            <wp:simplePos x="0" y="0"/>
            <wp:positionH relativeFrom="page">
              <wp:posOffset>7236650</wp:posOffset>
            </wp:positionH>
            <wp:positionV relativeFrom="paragraph">
              <wp:posOffset>229082</wp:posOffset>
            </wp:positionV>
            <wp:extent cx="1438004" cy="1338262"/>
            <wp:effectExtent l="0" t="0" r="0" b="0"/>
            <wp:wrapTopAndBottom/>
            <wp:docPr id="255" name="image18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6" name="image183.png"/>
                    <pic:cNvPicPr/>
                  </pic:nvPicPr>
                  <pic:blipFill>
                    <a:blip r:embed="rId40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38004" cy="133826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417" behindDoc="0" locked="0" layoutInCell="1" allowOverlap="1" wp14:anchorId="5F10009C" wp14:editId="03F45809">
            <wp:simplePos x="0" y="0"/>
            <wp:positionH relativeFrom="page">
              <wp:posOffset>5652655</wp:posOffset>
            </wp:positionH>
            <wp:positionV relativeFrom="paragraph">
              <wp:posOffset>1696631</wp:posOffset>
            </wp:positionV>
            <wp:extent cx="1438004" cy="1338262"/>
            <wp:effectExtent l="0" t="0" r="0" b="0"/>
            <wp:wrapTopAndBottom/>
            <wp:docPr id="257" name="image18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8" name="image184.png"/>
                    <pic:cNvPicPr/>
                  </pic:nvPicPr>
                  <pic:blipFill>
                    <a:blip r:embed="rId40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38004" cy="133826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418" behindDoc="0" locked="0" layoutInCell="1" allowOverlap="1" wp14:anchorId="4FE2124F" wp14:editId="2EE52DA7">
            <wp:simplePos x="0" y="0"/>
            <wp:positionH relativeFrom="page">
              <wp:posOffset>7236002</wp:posOffset>
            </wp:positionH>
            <wp:positionV relativeFrom="paragraph">
              <wp:posOffset>1696631</wp:posOffset>
            </wp:positionV>
            <wp:extent cx="1438004" cy="1338262"/>
            <wp:effectExtent l="0" t="0" r="0" b="0"/>
            <wp:wrapTopAndBottom/>
            <wp:docPr id="259" name="image18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0" name="image185.png"/>
                    <pic:cNvPicPr/>
                  </pic:nvPicPr>
                  <pic:blipFill>
                    <a:blip r:embed="rId40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38004" cy="133826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6D7B2E8" w14:textId="77777777" w:rsidR="00762D58" w:rsidRDefault="00762D58">
      <w:pPr>
        <w:pStyle w:val="BodyText"/>
        <w:spacing w:before="9"/>
        <w:rPr>
          <w:sz w:val="11"/>
        </w:rPr>
      </w:pPr>
    </w:p>
    <w:p w14:paraId="6BF72E91" w14:textId="77777777" w:rsidR="00762D58" w:rsidRDefault="00762D58">
      <w:pPr>
        <w:pStyle w:val="BodyText"/>
        <w:spacing w:before="2"/>
        <w:rPr>
          <w:sz w:val="15"/>
        </w:rPr>
      </w:pPr>
    </w:p>
    <w:p w14:paraId="04C26B0A" w14:textId="77777777" w:rsidR="00762D58" w:rsidRDefault="00A364CD">
      <w:pPr>
        <w:pStyle w:val="BodyText"/>
        <w:tabs>
          <w:tab w:val="left" w:pos="4734"/>
        </w:tabs>
        <w:ind w:left="2238" w:right="-58"/>
      </w:pPr>
      <w:r>
        <w:rPr>
          <w:noProof/>
        </w:rPr>
        <w:drawing>
          <wp:inline distT="0" distB="0" distL="0" distR="0" wp14:anchorId="2915280D" wp14:editId="2BAE4008">
            <wp:extent cx="1443121" cy="1343025"/>
            <wp:effectExtent l="0" t="0" r="0" b="0"/>
            <wp:docPr id="261" name="image18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2" name="image186.png"/>
                    <pic:cNvPicPr/>
                  </pic:nvPicPr>
                  <pic:blipFill>
                    <a:blip r:embed="rId40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43121" cy="1343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ab/>
      </w:r>
      <w:r>
        <w:rPr>
          <w:noProof/>
        </w:rPr>
        <w:drawing>
          <wp:inline distT="0" distB="0" distL="0" distR="0" wp14:anchorId="56DB4D6B" wp14:editId="3635EBE5">
            <wp:extent cx="1443121" cy="1343025"/>
            <wp:effectExtent l="0" t="0" r="0" b="0"/>
            <wp:docPr id="263" name="image18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4" name="image187.png"/>
                    <pic:cNvPicPr/>
                  </pic:nvPicPr>
                  <pic:blipFill>
                    <a:blip r:embed="rId40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43121" cy="1343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910393" w14:textId="77777777" w:rsidR="00762D58" w:rsidRDefault="00A364CD">
      <w:pPr>
        <w:pStyle w:val="BodyText"/>
        <w:rPr>
          <w:sz w:val="18"/>
        </w:rPr>
      </w:pPr>
      <w:r>
        <w:br w:type="column"/>
      </w:r>
    </w:p>
    <w:p w14:paraId="2342E6EF" w14:textId="77777777" w:rsidR="00762D58" w:rsidRDefault="00762D58">
      <w:pPr>
        <w:pStyle w:val="BodyText"/>
        <w:rPr>
          <w:sz w:val="18"/>
        </w:rPr>
      </w:pPr>
    </w:p>
    <w:p w14:paraId="58A23212" w14:textId="77777777" w:rsidR="00762D58" w:rsidRDefault="00762D58">
      <w:pPr>
        <w:pStyle w:val="BodyText"/>
        <w:rPr>
          <w:sz w:val="18"/>
        </w:rPr>
      </w:pPr>
    </w:p>
    <w:p w14:paraId="6167AECF" w14:textId="77777777" w:rsidR="00762D58" w:rsidRDefault="00762D58">
      <w:pPr>
        <w:pStyle w:val="BodyText"/>
        <w:rPr>
          <w:sz w:val="18"/>
        </w:rPr>
      </w:pPr>
    </w:p>
    <w:p w14:paraId="61AA25F8" w14:textId="77777777" w:rsidR="00762D58" w:rsidRDefault="00762D58">
      <w:pPr>
        <w:pStyle w:val="BodyText"/>
        <w:rPr>
          <w:sz w:val="18"/>
        </w:rPr>
      </w:pPr>
    </w:p>
    <w:p w14:paraId="577F9513" w14:textId="77777777" w:rsidR="00762D58" w:rsidRDefault="00762D58">
      <w:pPr>
        <w:pStyle w:val="BodyText"/>
        <w:rPr>
          <w:sz w:val="18"/>
        </w:rPr>
      </w:pPr>
    </w:p>
    <w:p w14:paraId="5486EF04" w14:textId="77777777" w:rsidR="00762D58" w:rsidRDefault="00762D58">
      <w:pPr>
        <w:pStyle w:val="BodyText"/>
        <w:rPr>
          <w:sz w:val="18"/>
        </w:rPr>
      </w:pPr>
    </w:p>
    <w:p w14:paraId="578C429F" w14:textId="77777777" w:rsidR="00762D58" w:rsidRDefault="00762D58">
      <w:pPr>
        <w:pStyle w:val="BodyText"/>
        <w:rPr>
          <w:sz w:val="18"/>
        </w:rPr>
      </w:pPr>
    </w:p>
    <w:p w14:paraId="3AE4A341" w14:textId="77777777" w:rsidR="00762D58" w:rsidRDefault="00762D58">
      <w:pPr>
        <w:pStyle w:val="BodyText"/>
        <w:rPr>
          <w:sz w:val="18"/>
        </w:rPr>
      </w:pPr>
    </w:p>
    <w:p w14:paraId="7057D81E" w14:textId="77777777" w:rsidR="00762D58" w:rsidRDefault="00762D58">
      <w:pPr>
        <w:pStyle w:val="BodyText"/>
        <w:rPr>
          <w:sz w:val="18"/>
        </w:rPr>
      </w:pPr>
    </w:p>
    <w:p w14:paraId="750AD920" w14:textId="77777777" w:rsidR="00762D58" w:rsidRDefault="00762D58">
      <w:pPr>
        <w:pStyle w:val="BodyText"/>
        <w:rPr>
          <w:sz w:val="18"/>
        </w:rPr>
      </w:pPr>
    </w:p>
    <w:p w14:paraId="3C38A5EC" w14:textId="77777777" w:rsidR="00762D58" w:rsidRDefault="00762D58">
      <w:pPr>
        <w:pStyle w:val="BodyText"/>
        <w:rPr>
          <w:sz w:val="18"/>
        </w:rPr>
      </w:pPr>
    </w:p>
    <w:p w14:paraId="64422DF7" w14:textId="77777777" w:rsidR="00762D58" w:rsidRDefault="00762D58">
      <w:pPr>
        <w:pStyle w:val="BodyText"/>
        <w:rPr>
          <w:sz w:val="18"/>
        </w:rPr>
      </w:pPr>
    </w:p>
    <w:p w14:paraId="59EA57C3" w14:textId="77777777" w:rsidR="00762D58" w:rsidRDefault="00762D58">
      <w:pPr>
        <w:pStyle w:val="BodyText"/>
        <w:rPr>
          <w:sz w:val="18"/>
        </w:rPr>
      </w:pPr>
    </w:p>
    <w:p w14:paraId="0E35B76C" w14:textId="77777777" w:rsidR="00762D58" w:rsidRDefault="00762D58">
      <w:pPr>
        <w:pStyle w:val="BodyText"/>
        <w:rPr>
          <w:sz w:val="18"/>
        </w:rPr>
      </w:pPr>
    </w:p>
    <w:p w14:paraId="3DCA6D12" w14:textId="77777777" w:rsidR="00762D58" w:rsidRDefault="00A364CD">
      <w:pPr>
        <w:spacing w:before="157"/>
        <w:ind w:left="177"/>
        <w:rPr>
          <w:sz w:val="16"/>
        </w:rPr>
      </w:pPr>
      <w:r>
        <w:rPr>
          <w:color w:val="343332"/>
          <w:sz w:val="16"/>
        </w:rPr>
        <w:t>Traditionally</w:t>
      </w:r>
      <w:r>
        <w:rPr>
          <w:color w:val="343332"/>
          <w:spacing w:val="-4"/>
          <w:sz w:val="16"/>
        </w:rPr>
        <w:t xml:space="preserve"> </w:t>
      </w:r>
      <w:r>
        <w:rPr>
          <w:color w:val="343332"/>
          <w:sz w:val="16"/>
        </w:rPr>
        <w:t>cast</w:t>
      </w:r>
      <w:r>
        <w:rPr>
          <w:color w:val="343332"/>
          <w:spacing w:val="-3"/>
          <w:sz w:val="16"/>
        </w:rPr>
        <w:t xml:space="preserve"> </w:t>
      </w:r>
      <w:r>
        <w:rPr>
          <w:color w:val="343332"/>
          <w:sz w:val="16"/>
        </w:rPr>
        <w:t>resin</w:t>
      </w:r>
    </w:p>
    <w:p w14:paraId="19C72648" w14:textId="77777777" w:rsidR="00762D58" w:rsidRDefault="00A364CD">
      <w:pPr>
        <w:spacing w:before="21" w:line="266" w:lineRule="auto"/>
        <w:ind w:left="177" w:right="889"/>
        <w:rPr>
          <w:sz w:val="16"/>
        </w:rPr>
      </w:pPr>
      <w:r>
        <w:pict w14:anchorId="4DA78ADB">
          <v:shape id="_x0000_s3915" type="#_x0000_t202" style="position:absolute;left:0;text-align:left;margin-left:799.2pt;margin-top:10.55pt;width:11.35pt;height:19.45pt;z-index:15945216;mso-position-horizontal-relative:page" filled="f" stroked="f">
            <v:textbox style="layout-flow:vertical;mso-layout-flow-alt:bottom-to-top" inset="0,0,0,0">
              <w:txbxContent>
                <w:p w14:paraId="10E76000" w14:textId="77777777" w:rsidR="00A364CD" w:rsidRDefault="00A364CD">
                  <w:pPr>
                    <w:spacing w:before="31"/>
                    <w:ind w:left="20"/>
                    <w:rPr>
                      <w:rFonts w:ascii="Arial"/>
                      <w:b/>
                      <w:sz w:val="15"/>
                    </w:rPr>
                  </w:pPr>
                  <w:r>
                    <w:rPr>
                      <w:rFonts w:ascii="Arial"/>
                      <w:b/>
                      <w:color w:val="967634"/>
                      <w:w w:val="80"/>
                      <w:sz w:val="15"/>
                    </w:rPr>
                    <w:t>GOLD</w:t>
                  </w:r>
                </w:p>
              </w:txbxContent>
            </v:textbox>
            <w10:wrap anchorx="page"/>
          </v:shape>
        </w:pict>
      </w:r>
      <w:r>
        <w:rPr>
          <w:color w:val="343332"/>
          <w:sz w:val="16"/>
        </w:rPr>
        <w:t>crests</w:t>
      </w:r>
      <w:r>
        <w:rPr>
          <w:color w:val="343332"/>
          <w:spacing w:val="1"/>
          <w:sz w:val="16"/>
        </w:rPr>
        <w:t xml:space="preserve"> </w:t>
      </w:r>
      <w:r>
        <w:rPr>
          <w:color w:val="343332"/>
          <w:sz w:val="16"/>
        </w:rPr>
        <w:t>are</w:t>
      </w:r>
      <w:r>
        <w:rPr>
          <w:color w:val="343332"/>
          <w:spacing w:val="2"/>
          <w:sz w:val="16"/>
        </w:rPr>
        <w:t xml:space="preserve"> </w:t>
      </w:r>
      <w:r>
        <w:rPr>
          <w:color w:val="343332"/>
          <w:sz w:val="16"/>
        </w:rPr>
        <w:t>then</w:t>
      </w:r>
      <w:r>
        <w:rPr>
          <w:color w:val="343332"/>
          <w:spacing w:val="2"/>
          <w:sz w:val="16"/>
        </w:rPr>
        <w:t xml:space="preserve"> </w:t>
      </w:r>
      <w:r>
        <w:rPr>
          <w:color w:val="343332"/>
          <w:sz w:val="16"/>
        </w:rPr>
        <w:t>hand-painted</w:t>
      </w:r>
      <w:r>
        <w:rPr>
          <w:color w:val="343332"/>
          <w:spacing w:val="-42"/>
          <w:sz w:val="16"/>
        </w:rPr>
        <w:t xml:space="preserve"> </w:t>
      </w:r>
      <w:r>
        <w:rPr>
          <w:color w:val="343332"/>
          <w:sz w:val="16"/>
        </w:rPr>
        <w:t>in</w:t>
      </w:r>
      <w:r>
        <w:rPr>
          <w:color w:val="343332"/>
          <w:spacing w:val="2"/>
          <w:sz w:val="16"/>
        </w:rPr>
        <w:t xml:space="preserve"> </w:t>
      </w:r>
      <w:r>
        <w:rPr>
          <w:color w:val="343332"/>
          <w:sz w:val="16"/>
        </w:rPr>
        <w:t>full</w:t>
      </w:r>
      <w:r>
        <w:rPr>
          <w:color w:val="343332"/>
          <w:spacing w:val="2"/>
          <w:sz w:val="16"/>
        </w:rPr>
        <w:t xml:space="preserve"> </w:t>
      </w:r>
      <w:r>
        <w:rPr>
          <w:color w:val="343332"/>
          <w:sz w:val="16"/>
        </w:rPr>
        <w:t>colour,</w:t>
      </w:r>
      <w:r>
        <w:rPr>
          <w:color w:val="343332"/>
          <w:spacing w:val="2"/>
          <w:sz w:val="16"/>
        </w:rPr>
        <w:t xml:space="preserve"> </w:t>
      </w:r>
      <w:r>
        <w:rPr>
          <w:color w:val="343332"/>
          <w:sz w:val="16"/>
        </w:rPr>
        <w:t>with</w:t>
      </w:r>
      <w:r>
        <w:rPr>
          <w:color w:val="343332"/>
          <w:spacing w:val="2"/>
          <w:sz w:val="16"/>
        </w:rPr>
        <w:t xml:space="preserve"> </w:t>
      </w:r>
      <w:r>
        <w:rPr>
          <w:color w:val="343332"/>
          <w:sz w:val="16"/>
        </w:rPr>
        <w:t>detailed</w:t>
      </w:r>
      <w:r>
        <w:rPr>
          <w:color w:val="343332"/>
          <w:spacing w:val="1"/>
          <w:sz w:val="16"/>
        </w:rPr>
        <w:t xml:space="preserve"> </w:t>
      </w:r>
      <w:r>
        <w:rPr>
          <w:color w:val="343332"/>
          <w:sz w:val="16"/>
        </w:rPr>
        <w:t>shadows</w:t>
      </w:r>
      <w:r>
        <w:rPr>
          <w:color w:val="343332"/>
          <w:spacing w:val="2"/>
          <w:sz w:val="16"/>
        </w:rPr>
        <w:t xml:space="preserve"> </w:t>
      </w:r>
      <w:r>
        <w:rPr>
          <w:color w:val="343332"/>
          <w:sz w:val="16"/>
        </w:rPr>
        <w:t>and</w:t>
      </w:r>
      <w:r>
        <w:rPr>
          <w:color w:val="343332"/>
          <w:spacing w:val="2"/>
          <w:sz w:val="16"/>
        </w:rPr>
        <w:t xml:space="preserve"> </w:t>
      </w:r>
      <w:r>
        <w:rPr>
          <w:color w:val="343332"/>
          <w:sz w:val="16"/>
        </w:rPr>
        <w:t>outlining.</w:t>
      </w:r>
    </w:p>
    <w:p w14:paraId="08144A5D" w14:textId="77777777" w:rsidR="00762D58" w:rsidRDefault="00762D58">
      <w:pPr>
        <w:pStyle w:val="BodyText"/>
        <w:spacing w:before="5"/>
        <w:rPr>
          <w:sz w:val="9"/>
        </w:rPr>
      </w:pPr>
    </w:p>
    <w:p w14:paraId="0D7579BA" w14:textId="77777777" w:rsidR="00762D58" w:rsidRDefault="00A364CD">
      <w:pPr>
        <w:pStyle w:val="BodyText"/>
        <w:ind w:left="163"/>
      </w:pPr>
      <w:r>
        <w:pict w14:anchorId="604661F3">
          <v:group id="_x0000_s3912" style="width:121.9pt;height:28.5pt;mso-position-horizontal-relative:char;mso-position-vertical-relative:line" coordsize="2438,570">
            <v:shape id="_x0000_s3914" type="#_x0000_t75" style="position:absolute;left:2109;top:3;width:239;height:566">
              <v:imagedata r:id="rId409" o:title=""/>
            </v:shape>
            <v:line id="_x0000_s3913" style="position:absolute" from="0,3" to="2438,3" strokecolor="#343332" strokeweight=".25pt"/>
            <w10:anchorlock/>
          </v:group>
        </w:pict>
      </w:r>
    </w:p>
    <w:p w14:paraId="6ECB80ED" w14:textId="77777777" w:rsidR="00762D58" w:rsidRDefault="00762D58">
      <w:pPr>
        <w:pStyle w:val="BodyText"/>
        <w:rPr>
          <w:sz w:val="18"/>
        </w:rPr>
      </w:pPr>
    </w:p>
    <w:p w14:paraId="101DF252" w14:textId="77777777" w:rsidR="00762D58" w:rsidRDefault="00762D58">
      <w:pPr>
        <w:pStyle w:val="BodyText"/>
        <w:rPr>
          <w:sz w:val="18"/>
        </w:rPr>
      </w:pPr>
    </w:p>
    <w:p w14:paraId="67E5EEC1" w14:textId="77777777" w:rsidR="00762D58" w:rsidRDefault="00762D58">
      <w:pPr>
        <w:pStyle w:val="BodyText"/>
        <w:rPr>
          <w:sz w:val="18"/>
        </w:rPr>
      </w:pPr>
    </w:p>
    <w:p w14:paraId="7B056070" w14:textId="77777777" w:rsidR="00762D58" w:rsidRDefault="00A364CD">
      <w:pPr>
        <w:spacing w:before="154" w:line="266" w:lineRule="auto"/>
        <w:ind w:left="177" w:right="1288"/>
        <w:rPr>
          <w:sz w:val="16"/>
        </w:rPr>
      </w:pPr>
      <w:r>
        <w:rPr>
          <w:color w:val="343332"/>
          <w:sz w:val="16"/>
        </w:rPr>
        <w:t>Pewter</w:t>
      </w:r>
      <w:r>
        <w:rPr>
          <w:color w:val="343332"/>
          <w:spacing w:val="1"/>
          <w:sz w:val="16"/>
        </w:rPr>
        <w:t xml:space="preserve"> </w:t>
      </w:r>
      <w:r>
        <w:rPr>
          <w:color w:val="343332"/>
          <w:sz w:val="16"/>
        </w:rPr>
        <w:t>or</w:t>
      </w:r>
      <w:r>
        <w:rPr>
          <w:color w:val="343332"/>
          <w:spacing w:val="1"/>
          <w:sz w:val="16"/>
        </w:rPr>
        <w:t xml:space="preserve"> </w:t>
      </w:r>
      <w:r>
        <w:rPr>
          <w:color w:val="343332"/>
          <w:sz w:val="16"/>
        </w:rPr>
        <w:t>stainless</w:t>
      </w:r>
      <w:r>
        <w:rPr>
          <w:color w:val="343332"/>
          <w:spacing w:val="1"/>
          <w:sz w:val="16"/>
        </w:rPr>
        <w:t xml:space="preserve"> </w:t>
      </w:r>
      <w:r>
        <w:rPr>
          <w:color w:val="343332"/>
          <w:sz w:val="16"/>
        </w:rPr>
        <w:t>steel</w:t>
      </w:r>
      <w:r>
        <w:rPr>
          <w:color w:val="343332"/>
          <w:spacing w:val="1"/>
          <w:sz w:val="16"/>
        </w:rPr>
        <w:t xml:space="preserve"> </w:t>
      </w:r>
      <w:r>
        <w:rPr>
          <w:color w:val="343332"/>
          <w:sz w:val="16"/>
        </w:rPr>
        <w:t>projects</w:t>
      </w:r>
      <w:r>
        <w:rPr>
          <w:color w:val="343332"/>
          <w:spacing w:val="2"/>
          <w:sz w:val="16"/>
        </w:rPr>
        <w:t xml:space="preserve"> </w:t>
      </w:r>
      <w:r>
        <w:rPr>
          <w:color w:val="343332"/>
          <w:sz w:val="16"/>
        </w:rPr>
        <w:t>off</w:t>
      </w:r>
      <w:r>
        <w:rPr>
          <w:color w:val="343332"/>
          <w:spacing w:val="2"/>
          <w:sz w:val="16"/>
        </w:rPr>
        <w:t xml:space="preserve"> </w:t>
      </w:r>
      <w:r>
        <w:rPr>
          <w:color w:val="343332"/>
          <w:sz w:val="16"/>
        </w:rPr>
        <w:t>the</w:t>
      </w:r>
    </w:p>
    <w:p w14:paraId="1851B255" w14:textId="77777777" w:rsidR="00762D58" w:rsidRDefault="00A364CD">
      <w:pPr>
        <w:spacing w:before="1" w:line="266" w:lineRule="auto"/>
        <w:ind w:left="177" w:right="889"/>
        <w:rPr>
          <w:sz w:val="16"/>
        </w:rPr>
      </w:pPr>
      <w:r>
        <w:pict w14:anchorId="07289FFE">
          <v:shape id="_x0000_s3911" type="#_x0000_t202" style="position:absolute;left:0;text-align:left;margin-left:799.5pt;margin-top:4.85pt;width:11.35pt;height:24.2pt;z-index:15946240;mso-position-horizontal-relative:page" filled="f" stroked="f">
            <v:textbox style="layout-flow:vertical;mso-layout-flow-alt:bottom-to-top" inset="0,0,0,0">
              <w:txbxContent>
                <w:p w14:paraId="085A06B0" w14:textId="77777777" w:rsidR="00A364CD" w:rsidRDefault="00A364CD">
                  <w:pPr>
                    <w:spacing w:before="31"/>
                    <w:ind w:left="20"/>
                    <w:rPr>
                      <w:rFonts w:ascii="Arial"/>
                      <w:b/>
                      <w:sz w:val="15"/>
                    </w:rPr>
                  </w:pPr>
                  <w:r>
                    <w:rPr>
                      <w:rFonts w:ascii="Arial"/>
                      <w:b/>
                      <w:color w:val="6D6D70"/>
                      <w:w w:val="80"/>
                      <w:sz w:val="15"/>
                    </w:rPr>
                    <w:t>SILVER</w:t>
                  </w:r>
                </w:p>
              </w:txbxContent>
            </v:textbox>
            <w10:wrap anchorx="page"/>
          </v:shape>
        </w:pict>
      </w:r>
      <w:r>
        <w:rPr>
          <w:color w:val="343332"/>
          <w:sz w:val="16"/>
        </w:rPr>
        <w:t>backboard</w:t>
      </w:r>
      <w:r>
        <w:rPr>
          <w:color w:val="343332"/>
          <w:spacing w:val="3"/>
          <w:sz w:val="16"/>
        </w:rPr>
        <w:t xml:space="preserve"> </w:t>
      </w:r>
      <w:r>
        <w:rPr>
          <w:color w:val="343332"/>
          <w:sz w:val="16"/>
        </w:rPr>
        <w:t>creating</w:t>
      </w:r>
      <w:r>
        <w:rPr>
          <w:color w:val="343332"/>
          <w:spacing w:val="4"/>
          <w:sz w:val="16"/>
        </w:rPr>
        <w:t xml:space="preserve"> </w:t>
      </w:r>
      <w:r>
        <w:rPr>
          <w:color w:val="343332"/>
          <w:sz w:val="16"/>
        </w:rPr>
        <w:t>a</w:t>
      </w:r>
      <w:r>
        <w:rPr>
          <w:color w:val="343332"/>
          <w:spacing w:val="4"/>
          <w:sz w:val="16"/>
        </w:rPr>
        <w:t xml:space="preserve"> </w:t>
      </w:r>
      <w:r>
        <w:rPr>
          <w:color w:val="343332"/>
          <w:sz w:val="16"/>
        </w:rPr>
        <w:t>more</w:t>
      </w:r>
      <w:r>
        <w:rPr>
          <w:color w:val="343332"/>
          <w:spacing w:val="1"/>
          <w:sz w:val="16"/>
        </w:rPr>
        <w:t xml:space="preserve"> </w:t>
      </w:r>
      <w:r>
        <w:rPr>
          <w:color w:val="343332"/>
          <w:sz w:val="16"/>
        </w:rPr>
        <w:t>contemporary   appearance</w:t>
      </w:r>
      <w:r>
        <w:rPr>
          <w:color w:val="343332"/>
          <w:spacing w:val="1"/>
          <w:sz w:val="16"/>
        </w:rPr>
        <w:t xml:space="preserve"> </w:t>
      </w:r>
      <w:r>
        <w:rPr>
          <w:color w:val="343332"/>
          <w:sz w:val="16"/>
        </w:rPr>
        <w:t>to</w:t>
      </w:r>
      <w:r>
        <w:rPr>
          <w:color w:val="343332"/>
          <w:spacing w:val="7"/>
          <w:sz w:val="16"/>
        </w:rPr>
        <w:t xml:space="preserve"> </w:t>
      </w:r>
      <w:r>
        <w:rPr>
          <w:color w:val="343332"/>
          <w:sz w:val="16"/>
        </w:rPr>
        <w:t>newly</w:t>
      </w:r>
      <w:r>
        <w:rPr>
          <w:color w:val="343332"/>
          <w:spacing w:val="8"/>
          <w:sz w:val="16"/>
        </w:rPr>
        <w:t xml:space="preserve"> </w:t>
      </w:r>
      <w:r>
        <w:rPr>
          <w:color w:val="343332"/>
          <w:sz w:val="16"/>
        </w:rPr>
        <w:t>formed</w:t>
      </w:r>
      <w:r>
        <w:rPr>
          <w:color w:val="343332"/>
          <w:spacing w:val="8"/>
          <w:sz w:val="16"/>
        </w:rPr>
        <w:t xml:space="preserve"> </w:t>
      </w:r>
      <w:r>
        <w:rPr>
          <w:color w:val="343332"/>
          <w:sz w:val="16"/>
        </w:rPr>
        <w:t>courtrooms.</w:t>
      </w:r>
    </w:p>
    <w:p w14:paraId="11333448" w14:textId="77777777" w:rsidR="00762D58" w:rsidRDefault="00762D58">
      <w:pPr>
        <w:pStyle w:val="BodyText"/>
        <w:spacing w:before="7"/>
        <w:rPr>
          <w:sz w:val="9"/>
        </w:rPr>
      </w:pPr>
    </w:p>
    <w:p w14:paraId="746979FB" w14:textId="77777777" w:rsidR="00762D58" w:rsidRDefault="00A364CD">
      <w:pPr>
        <w:pStyle w:val="BodyText"/>
        <w:ind w:left="163"/>
      </w:pPr>
      <w:r>
        <w:pict w14:anchorId="40A97E62">
          <v:group id="_x0000_s3907" style="width:121.9pt;height:28.5pt;mso-position-horizontal-relative:char;mso-position-vertical-relative:line" coordsize="2438,570">
            <v:shape id="_x0000_s3910" type="#_x0000_t75" style="position:absolute;left:2116;top:3;width:239;height:566">
              <v:imagedata r:id="rId410" o:title=""/>
            </v:shape>
            <v:shape id="_x0000_s3909" type="#_x0000_t75" style="position:absolute;left:2040;top:3;width:7;height:22">
              <v:imagedata r:id="rId411" o:title=""/>
            </v:shape>
            <v:line id="_x0000_s3908" style="position:absolute" from="0,3" to="2438,3" strokecolor="#343332" strokeweight=".25pt"/>
            <w10:anchorlock/>
          </v:group>
        </w:pict>
      </w:r>
    </w:p>
    <w:p w14:paraId="0D798B7F" w14:textId="77777777" w:rsidR="00762D58" w:rsidRDefault="00762D58">
      <w:pPr>
        <w:pStyle w:val="BodyText"/>
        <w:rPr>
          <w:sz w:val="18"/>
        </w:rPr>
      </w:pPr>
    </w:p>
    <w:p w14:paraId="0AE93D9D" w14:textId="77777777" w:rsidR="00762D58" w:rsidRDefault="00762D58">
      <w:pPr>
        <w:pStyle w:val="BodyText"/>
        <w:rPr>
          <w:sz w:val="18"/>
        </w:rPr>
      </w:pPr>
    </w:p>
    <w:p w14:paraId="30ED6589" w14:textId="77777777" w:rsidR="00762D58" w:rsidRDefault="00762D58">
      <w:pPr>
        <w:pStyle w:val="BodyText"/>
        <w:spacing w:before="6"/>
        <w:rPr>
          <w:sz w:val="15"/>
        </w:rPr>
      </w:pPr>
    </w:p>
    <w:p w14:paraId="1E5D06C6" w14:textId="77777777" w:rsidR="00762D58" w:rsidRDefault="00A364CD">
      <w:pPr>
        <w:spacing w:before="1" w:line="266" w:lineRule="auto"/>
        <w:ind w:left="177" w:right="1011"/>
        <w:rPr>
          <w:sz w:val="16"/>
        </w:rPr>
      </w:pPr>
      <w:r>
        <w:pict w14:anchorId="416244BA">
          <v:shape id="_x0000_s3906" type="#_x0000_t202" style="position:absolute;left:0;text-align:left;margin-left:799.65pt;margin-top:11.75pt;width:11.35pt;height:28pt;z-index:15945728;mso-position-horizontal-relative:page" filled="f" stroked="f">
            <v:textbox style="layout-flow:vertical;mso-layout-flow-alt:bottom-to-top" inset="0,0,0,0">
              <w:txbxContent>
                <w:p w14:paraId="4299A410" w14:textId="77777777" w:rsidR="00A364CD" w:rsidRDefault="00A364CD">
                  <w:pPr>
                    <w:spacing w:before="31"/>
                    <w:ind w:left="20"/>
                    <w:rPr>
                      <w:rFonts w:ascii="Arial"/>
                      <w:b/>
                      <w:sz w:val="15"/>
                    </w:rPr>
                  </w:pPr>
                  <w:r>
                    <w:rPr>
                      <w:rFonts w:ascii="Arial"/>
                      <w:b/>
                      <w:color w:val="935F36"/>
                      <w:w w:val="80"/>
                      <w:sz w:val="15"/>
                    </w:rPr>
                    <w:t>BRONZE</w:t>
                  </w:r>
                </w:p>
              </w:txbxContent>
            </v:textbox>
            <w10:wrap anchorx="page"/>
          </v:shape>
        </w:pict>
      </w:r>
      <w:r>
        <w:rPr>
          <w:color w:val="343332"/>
          <w:sz w:val="16"/>
        </w:rPr>
        <w:t>Standard colour</w:t>
      </w:r>
      <w:r>
        <w:rPr>
          <w:color w:val="343332"/>
          <w:spacing w:val="1"/>
          <w:sz w:val="16"/>
        </w:rPr>
        <w:t xml:space="preserve"> </w:t>
      </w:r>
      <w:r>
        <w:rPr>
          <w:color w:val="343332"/>
          <w:sz w:val="16"/>
        </w:rPr>
        <w:t>cast</w:t>
      </w:r>
      <w:r>
        <w:rPr>
          <w:color w:val="343332"/>
          <w:spacing w:val="1"/>
          <w:sz w:val="16"/>
        </w:rPr>
        <w:t xml:space="preserve"> </w:t>
      </w:r>
      <w:r>
        <w:rPr>
          <w:color w:val="343332"/>
          <w:sz w:val="16"/>
        </w:rPr>
        <w:t>resin</w:t>
      </w:r>
      <w:r>
        <w:rPr>
          <w:color w:val="343332"/>
          <w:spacing w:val="-41"/>
          <w:sz w:val="16"/>
        </w:rPr>
        <w:t xml:space="preserve"> </w:t>
      </w:r>
      <w:r>
        <w:rPr>
          <w:color w:val="343332"/>
          <w:sz w:val="16"/>
        </w:rPr>
        <w:t>or slimline stainless</w:t>
      </w:r>
      <w:r>
        <w:rPr>
          <w:color w:val="343332"/>
          <w:spacing w:val="1"/>
          <w:sz w:val="16"/>
        </w:rPr>
        <w:t xml:space="preserve"> </w:t>
      </w:r>
      <w:r>
        <w:rPr>
          <w:color w:val="343332"/>
          <w:sz w:val="16"/>
        </w:rPr>
        <w:t>steel</w:t>
      </w:r>
      <w:r>
        <w:rPr>
          <w:color w:val="343332"/>
          <w:spacing w:val="1"/>
          <w:sz w:val="16"/>
        </w:rPr>
        <w:t xml:space="preserve"> </w:t>
      </w:r>
      <w:r>
        <w:rPr>
          <w:color w:val="343332"/>
          <w:sz w:val="16"/>
        </w:rPr>
        <w:t>crests</w:t>
      </w:r>
      <w:r>
        <w:rPr>
          <w:color w:val="343332"/>
          <w:spacing w:val="1"/>
          <w:sz w:val="16"/>
        </w:rPr>
        <w:t xml:space="preserve"> </w:t>
      </w:r>
      <w:r>
        <w:rPr>
          <w:color w:val="343332"/>
          <w:sz w:val="16"/>
        </w:rPr>
        <w:t>provide</w:t>
      </w:r>
      <w:r>
        <w:rPr>
          <w:color w:val="343332"/>
          <w:spacing w:val="1"/>
          <w:sz w:val="16"/>
        </w:rPr>
        <w:t xml:space="preserve"> </w:t>
      </w:r>
      <w:r>
        <w:rPr>
          <w:color w:val="343332"/>
          <w:sz w:val="16"/>
        </w:rPr>
        <w:t>a</w:t>
      </w:r>
      <w:r>
        <w:rPr>
          <w:color w:val="343332"/>
          <w:spacing w:val="1"/>
          <w:sz w:val="16"/>
        </w:rPr>
        <w:t xml:space="preserve"> </w:t>
      </w:r>
      <w:r>
        <w:rPr>
          <w:color w:val="343332"/>
          <w:sz w:val="16"/>
        </w:rPr>
        <w:t>more</w:t>
      </w:r>
      <w:r>
        <w:rPr>
          <w:color w:val="343332"/>
          <w:spacing w:val="1"/>
          <w:sz w:val="16"/>
        </w:rPr>
        <w:t xml:space="preserve"> </w:t>
      </w:r>
      <w:r>
        <w:rPr>
          <w:color w:val="343332"/>
          <w:sz w:val="16"/>
        </w:rPr>
        <w:t>subtle</w:t>
      </w:r>
      <w:r>
        <w:rPr>
          <w:color w:val="343332"/>
          <w:spacing w:val="1"/>
          <w:sz w:val="16"/>
        </w:rPr>
        <w:t xml:space="preserve"> </w:t>
      </w:r>
      <w:r>
        <w:rPr>
          <w:color w:val="343332"/>
          <w:sz w:val="16"/>
        </w:rPr>
        <w:t>solution.</w:t>
      </w:r>
    </w:p>
    <w:p w14:paraId="71D990C6" w14:textId="77777777" w:rsidR="00762D58" w:rsidRDefault="00762D58">
      <w:pPr>
        <w:pStyle w:val="BodyText"/>
        <w:spacing w:before="4"/>
        <w:rPr>
          <w:sz w:val="10"/>
        </w:rPr>
      </w:pPr>
    </w:p>
    <w:p w14:paraId="4293FAA2" w14:textId="77777777" w:rsidR="00762D58" w:rsidRDefault="00A364CD">
      <w:pPr>
        <w:pStyle w:val="BodyText"/>
        <w:ind w:left="174"/>
      </w:pPr>
      <w:r>
        <w:pict w14:anchorId="21A5333C">
          <v:group id="_x0000_s3903" style="width:120.95pt;height:28.5pt;mso-position-horizontal-relative:char;mso-position-vertical-relative:line" coordsize="2419,570">
            <v:shape id="_x0000_s3905" type="#_x0000_t75" style="position:absolute;left:2108;top:3;width:213;height:566">
              <v:imagedata r:id="rId412" o:title=""/>
            </v:shape>
            <v:line id="_x0000_s3904" style="position:absolute" from="0,2" to="2419,2" strokecolor="#343332" strokeweight=".25pt"/>
            <w10:anchorlock/>
          </v:group>
        </w:pict>
      </w:r>
    </w:p>
    <w:p w14:paraId="4202F8AF" w14:textId="77777777" w:rsidR="00762D58" w:rsidRDefault="00762D58">
      <w:pPr>
        <w:pStyle w:val="BodyText"/>
        <w:rPr>
          <w:sz w:val="18"/>
        </w:rPr>
      </w:pPr>
    </w:p>
    <w:p w14:paraId="070B37A1" w14:textId="77777777" w:rsidR="00762D58" w:rsidRDefault="00762D58">
      <w:pPr>
        <w:pStyle w:val="BodyText"/>
        <w:rPr>
          <w:sz w:val="18"/>
        </w:rPr>
      </w:pPr>
    </w:p>
    <w:p w14:paraId="5461DE19" w14:textId="77777777" w:rsidR="00762D58" w:rsidRDefault="00762D58">
      <w:pPr>
        <w:pStyle w:val="BodyText"/>
        <w:rPr>
          <w:sz w:val="18"/>
        </w:rPr>
      </w:pPr>
    </w:p>
    <w:p w14:paraId="49925147" w14:textId="77777777" w:rsidR="00762D58" w:rsidRDefault="00762D58">
      <w:pPr>
        <w:pStyle w:val="BodyText"/>
        <w:rPr>
          <w:sz w:val="18"/>
        </w:rPr>
      </w:pPr>
    </w:p>
    <w:p w14:paraId="0D44F5BA" w14:textId="77777777" w:rsidR="00762D58" w:rsidRDefault="00762D58">
      <w:pPr>
        <w:pStyle w:val="BodyText"/>
        <w:spacing w:before="1"/>
        <w:rPr>
          <w:sz w:val="26"/>
        </w:rPr>
      </w:pPr>
    </w:p>
    <w:p w14:paraId="29938763" w14:textId="77777777" w:rsidR="00762D58" w:rsidRDefault="00A364CD">
      <w:pPr>
        <w:pStyle w:val="BodyText"/>
        <w:ind w:left="430"/>
        <w:rPr>
          <w:sz w:val="15"/>
        </w:rPr>
      </w:pPr>
      <w:r>
        <w:rPr>
          <w:color w:val="343332"/>
          <w:spacing w:val="-2"/>
        </w:rPr>
        <w:t>jcareydesign</w:t>
      </w:r>
      <w:r>
        <w:rPr>
          <w:color w:val="FF8136"/>
          <w:spacing w:val="-2"/>
        </w:rPr>
        <w:t>courts</w:t>
      </w:r>
      <w:r>
        <w:rPr>
          <w:color w:val="FF8136"/>
          <w:spacing w:val="47"/>
        </w:rPr>
        <w:t xml:space="preserve"> </w:t>
      </w:r>
      <w:r>
        <w:rPr>
          <w:color w:val="FF8136"/>
          <w:spacing w:val="-1"/>
          <w:position w:val="1"/>
          <w:sz w:val="15"/>
        </w:rPr>
        <w:t>|</w:t>
      </w:r>
      <w:r>
        <w:rPr>
          <w:color w:val="FF8136"/>
          <w:spacing w:val="1"/>
          <w:position w:val="1"/>
          <w:sz w:val="15"/>
        </w:rPr>
        <w:t xml:space="preserve"> </w:t>
      </w:r>
      <w:r>
        <w:rPr>
          <w:color w:val="343332"/>
          <w:spacing w:val="-1"/>
          <w:sz w:val="15"/>
        </w:rPr>
        <w:t>29</w:t>
      </w:r>
    </w:p>
    <w:p w14:paraId="1BBD97E4" w14:textId="77777777" w:rsidR="00762D58" w:rsidRDefault="00762D58">
      <w:pPr>
        <w:rPr>
          <w:sz w:val="15"/>
        </w:rPr>
        <w:sectPr w:rsidR="00762D58">
          <w:type w:val="continuous"/>
          <w:pgSz w:w="16840" w:h="11910" w:orient="landscape"/>
          <w:pgMar w:top="1420" w:right="0" w:bottom="280" w:left="0" w:header="720" w:footer="720" w:gutter="0"/>
          <w:cols w:num="3" w:space="720" w:equalWidth="0">
            <w:col w:w="4251" w:space="2411"/>
            <w:col w:w="7001" w:space="40"/>
            <w:col w:w="3137"/>
          </w:cols>
        </w:sectPr>
      </w:pPr>
    </w:p>
    <w:p w14:paraId="5378BEC6" w14:textId="77777777" w:rsidR="00762D58" w:rsidRDefault="00A364CD">
      <w:pPr>
        <w:pStyle w:val="BodyText"/>
      </w:pPr>
      <w:r>
        <w:lastRenderedPageBreak/>
        <w:pict w14:anchorId="59AB43F6">
          <v:group id="_x0000_s3899" style="position:absolute;margin-left:0;margin-top:0;width:841.9pt;height:595.3pt;z-index:-29902336;mso-position-horizontal-relative:page;mso-position-vertical-relative:page" coordsize="16838,11906">
            <v:shape id="_x0000_s3902" type="#_x0000_t75" style="position:absolute;width:16838;height:11906">
              <v:imagedata r:id="rId413" o:title=""/>
            </v:shape>
            <v:rect id="_x0000_s3901" style="position:absolute;left:680;width:4763;height:3941" fillcolor="#434141" stroked="f">
              <v:fill opacity="58981f"/>
            </v:rect>
            <v:line id="_x0000_s3900" style="position:absolute" from="1187,1483" to="1187,3482" strokecolor="#ff8136" strokeweight="2pt"/>
            <w10:wrap anchorx="page" anchory="page"/>
          </v:group>
        </w:pict>
      </w:r>
    </w:p>
    <w:p w14:paraId="5A3B8D91" w14:textId="77777777" w:rsidR="00762D58" w:rsidRDefault="00762D58">
      <w:pPr>
        <w:pStyle w:val="BodyText"/>
      </w:pPr>
    </w:p>
    <w:p w14:paraId="39B2D323" w14:textId="77777777" w:rsidR="00762D58" w:rsidRDefault="00762D58">
      <w:pPr>
        <w:pStyle w:val="BodyText"/>
      </w:pPr>
    </w:p>
    <w:p w14:paraId="1C5AA8EE" w14:textId="77777777" w:rsidR="00762D58" w:rsidRDefault="00762D58">
      <w:pPr>
        <w:pStyle w:val="BodyText"/>
        <w:spacing w:before="9"/>
        <w:rPr>
          <w:sz w:val="16"/>
        </w:rPr>
      </w:pPr>
    </w:p>
    <w:p w14:paraId="5D0F6350" w14:textId="77777777" w:rsidR="00762D58" w:rsidRDefault="00A364CD">
      <w:pPr>
        <w:pStyle w:val="Heading2"/>
        <w:spacing w:before="110"/>
      </w:pPr>
      <w:bookmarkStart w:id="61" w:name="_bookmark6"/>
      <w:bookmarkEnd w:id="61"/>
      <w:r>
        <w:rPr>
          <w:color w:val="FFFFFF"/>
          <w:w w:val="105"/>
        </w:rPr>
        <w:t>courtroom</w:t>
      </w:r>
    </w:p>
    <w:p w14:paraId="3261DE63" w14:textId="77777777" w:rsidR="00762D58" w:rsidRDefault="00A364CD">
      <w:pPr>
        <w:spacing w:line="752" w:lineRule="exact"/>
        <w:ind w:left="1501"/>
        <w:rPr>
          <w:sz w:val="70"/>
        </w:rPr>
      </w:pPr>
      <w:r>
        <w:rPr>
          <w:color w:val="FFFFFF"/>
          <w:sz w:val="70"/>
        </w:rPr>
        <w:t>seating</w:t>
      </w:r>
    </w:p>
    <w:p w14:paraId="6F9D4C23" w14:textId="77777777" w:rsidR="00762D58" w:rsidRDefault="00762D58">
      <w:pPr>
        <w:pStyle w:val="BodyText"/>
      </w:pPr>
    </w:p>
    <w:p w14:paraId="007EC232" w14:textId="77777777" w:rsidR="00762D58" w:rsidRDefault="00762D58">
      <w:pPr>
        <w:pStyle w:val="BodyText"/>
      </w:pPr>
    </w:p>
    <w:p w14:paraId="19ECA5CC" w14:textId="77777777" w:rsidR="00762D58" w:rsidRDefault="00762D58">
      <w:pPr>
        <w:pStyle w:val="BodyText"/>
      </w:pPr>
    </w:p>
    <w:p w14:paraId="26A14E57" w14:textId="77777777" w:rsidR="00762D58" w:rsidRDefault="00762D58">
      <w:pPr>
        <w:pStyle w:val="BodyText"/>
      </w:pPr>
    </w:p>
    <w:p w14:paraId="15472CAC" w14:textId="77777777" w:rsidR="00762D58" w:rsidRDefault="00762D58">
      <w:pPr>
        <w:pStyle w:val="BodyText"/>
      </w:pPr>
    </w:p>
    <w:p w14:paraId="66898222" w14:textId="77777777" w:rsidR="00762D58" w:rsidRDefault="00762D58">
      <w:pPr>
        <w:pStyle w:val="BodyText"/>
      </w:pPr>
    </w:p>
    <w:p w14:paraId="44524B06" w14:textId="77777777" w:rsidR="00762D58" w:rsidRDefault="00762D58">
      <w:pPr>
        <w:pStyle w:val="BodyText"/>
      </w:pPr>
    </w:p>
    <w:p w14:paraId="2415004B" w14:textId="77777777" w:rsidR="00762D58" w:rsidRDefault="00762D58">
      <w:pPr>
        <w:pStyle w:val="BodyText"/>
      </w:pPr>
    </w:p>
    <w:p w14:paraId="54B9124A" w14:textId="77777777" w:rsidR="00762D58" w:rsidRDefault="00762D58">
      <w:pPr>
        <w:pStyle w:val="BodyText"/>
      </w:pPr>
    </w:p>
    <w:p w14:paraId="5AFF80F1" w14:textId="77777777" w:rsidR="00762D58" w:rsidRDefault="00762D58">
      <w:pPr>
        <w:pStyle w:val="BodyText"/>
      </w:pPr>
    </w:p>
    <w:p w14:paraId="17027226" w14:textId="77777777" w:rsidR="00762D58" w:rsidRDefault="00762D58">
      <w:pPr>
        <w:pStyle w:val="BodyText"/>
      </w:pPr>
    </w:p>
    <w:p w14:paraId="53E1D20D" w14:textId="77777777" w:rsidR="00762D58" w:rsidRDefault="00762D58">
      <w:pPr>
        <w:pStyle w:val="BodyText"/>
      </w:pPr>
    </w:p>
    <w:p w14:paraId="19442A0C" w14:textId="77777777" w:rsidR="00762D58" w:rsidRDefault="00762D58">
      <w:pPr>
        <w:pStyle w:val="BodyText"/>
      </w:pPr>
    </w:p>
    <w:p w14:paraId="670DC25C" w14:textId="77777777" w:rsidR="00762D58" w:rsidRDefault="00762D58">
      <w:pPr>
        <w:pStyle w:val="BodyText"/>
      </w:pPr>
    </w:p>
    <w:p w14:paraId="15E61F83" w14:textId="77777777" w:rsidR="00762D58" w:rsidRDefault="00762D58">
      <w:pPr>
        <w:pStyle w:val="BodyText"/>
      </w:pPr>
    </w:p>
    <w:p w14:paraId="3853A122" w14:textId="77777777" w:rsidR="00762D58" w:rsidRDefault="00762D58">
      <w:pPr>
        <w:pStyle w:val="BodyText"/>
      </w:pPr>
    </w:p>
    <w:p w14:paraId="7B596632" w14:textId="77777777" w:rsidR="00762D58" w:rsidRDefault="00762D58">
      <w:pPr>
        <w:pStyle w:val="BodyText"/>
      </w:pPr>
    </w:p>
    <w:p w14:paraId="2FB28BFE" w14:textId="77777777" w:rsidR="00762D58" w:rsidRDefault="00762D58">
      <w:pPr>
        <w:pStyle w:val="BodyText"/>
      </w:pPr>
    </w:p>
    <w:p w14:paraId="6FB1649D" w14:textId="77777777" w:rsidR="00762D58" w:rsidRDefault="00762D58">
      <w:pPr>
        <w:pStyle w:val="BodyText"/>
      </w:pPr>
    </w:p>
    <w:p w14:paraId="036DD6F8" w14:textId="77777777" w:rsidR="00762D58" w:rsidRDefault="00762D58">
      <w:pPr>
        <w:pStyle w:val="BodyText"/>
      </w:pPr>
    </w:p>
    <w:p w14:paraId="27DCAC5B" w14:textId="77777777" w:rsidR="00762D58" w:rsidRDefault="00762D58">
      <w:pPr>
        <w:pStyle w:val="BodyText"/>
      </w:pPr>
    </w:p>
    <w:p w14:paraId="57CCE4BE" w14:textId="77777777" w:rsidR="00762D58" w:rsidRDefault="00762D58">
      <w:pPr>
        <w:pStyle w:val="BodyText"/>
      </w:pPr>
    </w:p>
    <w:p w14:paraId="6A702403" w14:textId="77777777" w:rsidR="00762D58" w:rsidRDefault="00762D58">
      <w:pPr>
        <w:pStyle w:val="BodyText"/>
      </w:pPr>
    </w:p>
    <w:p w14:paraId="6B2282DE" w14:textId="77777777" w:rsidR="00762D58" w:rsidRDefault="00762D58">
      <w:pPr>
        <w:pStyle w:val="BodyText"/>
      </w:pPr>
    </w:p>
    <w:p w14:paraId="2603818D" w14:textId="77777777" w:rsidR="00762D58" w:rsidRDefault="00762D58">
      <w:pPr>
        <w:pStyle w:val="BodyText"/>
      </w:pPr>
    </w:p>
    <w:p w14:paraId="6F8DBE49" w14:textId="77777777" w:rsidR="00762D58" w:rsidRDefault="00762D58">
      <w:pPr>
        <w:pStyle w:val="BodyText"/>
      </w:pPr>
    </w:p>
    <w:p w14:paraId="2BC9DBF9" w14:textId="77777777" w:rsidR="00762D58" w:rsidRDefault="00762D58">
      <w:pPr>
        <w:pStyle w:val="BodyText"/>
      </w:pPr>
    </w:p>
    <w:p w14:paraId="7A08B732" w14:textId="77777777" w:rsidR="00762D58" w:rsidRDefault="00762D58">
      <w:pPr>
        <w:pStyle w:val="BodyText"/>
      </w:pPr>
    </w:p>
    <w:p w14:paraId="3B68EDE7" w14:textId="77777777" w:rsidR="00762D58" w:rsidRDefault="00762D58">
      <w:pPr>
        <w:pStyle w:val="BodyText"/>
      </w:pPr>
    </w:p>
    <w:p w14:paraId="437B90C2" w14:textId="77777777" w:rsidR="00762D58" w:rsidRDefault="00762D58">
      <w:pPr>
        <w:pStyle w:val="BodyText"/>
      </w:pPr>
    </w:p>
    <w:p w14:paraId="766D3425" w14:textId="77777777" w:rsidR="00762D58" w:rsidRDefault="00762D58">
      <w:pPr>
        <w:pStyle w:val="BodyText"/>
      </w:pPr>
    </w:p>
    <w:p w14:paraId="56766F31" w14:textId="77777777" w:rsidR="00762D58" w:rsidRDefault="00762D58">
      <w:pPr>
        <w:pStyle w:val="BodyText"/>
      </w:pPr>
    </w:p>
    <w:p w14:paraId="18949F78" w14:textId="77777777" w:rsidR="00762D58" w:rsidRDefault="00762D58">
      <w:pPr>
        <w:pStyle w:val="BodyText"/>
        <w:spacing w:before="9"/>
        <w:rPr>
          <w:sz w:val="24"/>
        </w:rPr>
      </w:pPr>
    </w:p>
    <w:p w14:paraId="18B66AF4" w14:textId="77777777" w:rsidR="00762D58" w:rsidRDefault="00A364CD">
      <w:pPr>
        <w:ind w:left="717"/>
        <w:rPr>
          <w:sz w:val="20"/>
        </w:rPr>
      </w:pPr>
      <w:r>
        <w:rPr>
          <w:color w:val="FFFFFF"/>
          <w:spacing w:val="-2"/>
          <w:sz w:val="15"/>
        </w:rPr>
        <w:t>30</w:t>
      </w:r>
      <w:r>
        <w:rPr>
          <w:color w:val="FFFFFF"/>
          <w:sz w:val="15"/>
        </w:rPr>
        <w:t xml:space="preserve"> </w:t>
      </w:r>
      <w:r>
        <w:rPr>
          <w:color w:val="FF8136"/>
          <w:spacing w:val="-2"/>
          <w:position w:val="1"/>
          <w:sz w:val="15"/>
        </w:rPr>
        <w:t>|</w:t>
      </w:r>
      <w:r>
        <w:rPr>
          <w:color w:val="FF8136"/>
          <w:spacing w:val="62"/>
          <w:position w:val="1"/>
          <w:sz w:val="15"/>
        </w:rPr>
        <w:t xml:space="preserve"> </w:t>
      </w:r>
      <w:r>
        <w:rPr>
          <w:color w:val="FFFFFF"/>
          <w:spacing w:val="-2"/>
          <w:sz w:val="20"/>
        </w:rPr>
        <w:t>jcareydesign</w:t>
      </w:r>
      <w:r>
        <w:rPr>
          <w:color w:val="FF8136"/>
          <w:spacing w:val="-2"/>
          <w:sz w:val="20"/>
        </w:rPr>
        <w:t>courts</w:t>
      </w:r>
    </w:p>
    <w:p w14:paraId="2931DA80" w14:textId="77777777" w:rsidR="00762D58" w:rsidRDefault="00762D58">
      <w:pPr>
        <w:rPr>
          <w:sz w:val="20"/>
        </w:rPr>
        <w:sectPr w:rsidR="00762D58">
          <w:headerReference w:type="default" r:id="rId414"/>
          <w:footerReference w:type="default" r:id="rId415"/>
          <w:pgSz w:w="16840" w:h="11910" w:orient="landscape"/>
          <w:pgMar w:top="1100" w:right="0" w:bottom="280" w:left="0" w:header="0" w:footer="0" w:gutter="0"/>
          <w:cols w:space="720"/>
        </w:sectPr>
      </w:pPr>
    </w:p>
    <w:p w14:paraId="78981B64" w14:textId="77777777" w:rsidR="00762D58" w:rsidRDefault="00A364CD">
      <w:pPr>
        <w:pStyle w:val="BodyText"/>
      </w:pPr>
      <w:r>
        <w:lastRenderedPageBreak/>
        <w:pict w14:anchorId="1A5B12EE">
          <v:shape id="_x0000_s3898" style="position:absolute;margin-left:0;margin-top:0;width:.1pt;height:595.3pt;z-index:15953920;mso-position-horizontal-relative:page;mso-position-vertical-relative:page" coordsize="0,11906" path="m,l,11906e" fillcolor="#ededed" stroked="f">
            <v:path arrowok="t"/>
            <w10:wrap anchorx="page" anchory="page"/>
          </v:shape>
        </w:pict>
      </w:r>
    </w:p>
    <w:p w14:paraId="7E5FC2AF" w14:textId="77777777" w:rsidR="00762D58" w:rsidRDefault="00762D58">
      <w:pPr>
        <w:pStyle w:val="BodyText"/>
      </w:pPr>
    </w:p>
    <w:p w14:paraId="3ABCC16A" w14:textId="77777777" w:rsidR="00762D58" w:rsidRDefault="00762D58">
      <w:pPr>
        <w:pStyle w:val="BodyText"/>
      </w:pPr>
    </w:p>
    <w:p w14:paraId="7654D380" w14:textId="77777777" w:rsidR="00762D58" w:rsidRDefault="00762D58">
      <w:pPr>
        <w:pStyle w:val="BodyText"/>
      </w:pPr>
    </w:p>
    <w:p w14:paraId="2F42C718" w14:textId="77777777" w:rsidR="00762D58" w:rsidRDefault="00762D58">
      <w:pPr>
        <w:pStyle w:val="BodyText"/>
      </w:pPr>
    </w:p>
    <w:p w14:paraId="2FDCA548" w14:textId="77777777" w:rsidR="00762D58" w:rsidRDefault="00762D58">
      <w:pPr>
        <w:pStyle w:val="BodyText"/>
        <w:spacing w:before="8"/>
        <w:rPr>
          <w:sz w:val="22"/>
        </w:rPr>
      </w:pPr>
    </w:p>
    <w:p w14:paraId="3EBD9286" w14:textId="77777777" w:rsidR="00762D58" w:rsidRDefault="00A364CD">
      <w:pPr>
        <w:spacing w:line="266" w:lineRule="auto"/>
        <w:ind w:left="12257" w:right="2056" w:firstLine="548"/>
        <w:jc w:val="right"/>
        <w:rPr>
          <w:sz w:val="16"/>
        </w:rPr>
      </w:pPr>
      <w:r>
        <w:pict w14:anchorId="32F1F0C8">
          <v:group id="_x0000_s3895" style="position:absolute;left:0;text-align:left;margin-left:614.3pt;margin-top:57.3pt;width:147.65pt;height:28.5pt;z-index:-15510016;mso-wrap-distance-left:0;mso-wrap-distance-right:0;mso-position-horizontal-relative:page" coordorigin="12286,1146" coordsize="2953,570">
            <v:shape id="_x0000_s3897" type="#_x0000_t75" style="position:absolute;left:14927;top:1149;width:231;height:566">
              <v:imagedata r:id="rId416" o:title=""/>
            </v:shape>
            <v:line id="_x0000_s3896" style="position:absolute" from="12286,1149" to="15238,1149" strokecolor="#343332" strokeweight=".25pt"/>
            <w10:wrap type="topAndBottom" anchorx="page"/>
          </v:group>
        </w:pict>
      </w:r>
      <w:r>
        <w:rPr>
          <w:noProof/>
        </w:rPr>
        <w:drawing>
          <wp:anchor distT="0" distB="0" distL="0" distR="0" simplePos="0" relativeHeight="15951872" behindDoc="0" locked="0" layoutInCell="1" allowOverlap="1" wp14:anchorId="06AEE49A" wp14:editId="7E84A768">
            <wp:simplePos x="0" y="0"/>
            <wp:positionH relativeFrom="page">
              <wp:posOffset>2708894</wp:posOffset>
            </wp:positionH>
            <wp:positionV relativeFrom="paragraph">
              <wp:posOffset>192414</wp:posOffset>
            </wp:positionV>
            <wp:extent cx="943669" cy="1607238"/>
            <wp:effectExtent l="0" t="0" r="0" b="0"/>
            <wp:wrapNone/>
            <wp:docPr id="265" name="image19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6" name="image194.jpeg"/>
                    <pic:cNvPicPr/>
                  </pic:nvPicPr>
                  <pic:blipFill>
                    <a:blip r:embed="rId4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43669" cy="160723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15952384" behindDoc="0" locked="0" layoutInCell="1" allowOverlap="1" wp14:anchorId="42173B37" wp14:editId="10477F54">
            <wp:simplePos x="0" y="0"/>
            <wp:positionH relativeFrom="page">
              <wp:posOffset>1108694</wp:posOffset>
            </wp:positionH>
            <wp:positionV relativeFrom="paragraph">
              <wp:posOffset>192414</wp:posOffset>
            </wp:positionV>
            <wp:extent cx="943669" cy="1607238"/>
            <wp:effectExtent l="0" t="0" r="0" b="0"/>
            <wp:wrapNone/>
            <wp:docPr id="267" name="image19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8" name="image195.jpeg"/>
                    <pic:cNvPicPr/>
                  </pic:nvPicPr>
                  <pic:blipFill>
                    <a:blip r:embed="rId4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43669" cy="160723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15952896" behindDoc="0" locked="0" layoutInCell="1" allowOverlap="1" wp14:anchorId="21EC84E5" wp14:editId="09B314B2">
            <wp:simplePos x="0" y="0"/>
            <wp:positionH relativeFrom="page">
              <wp:posOffset>4300606</wp:posOffset>
            </wp:positionH>
            <wp:positionV relativeFrom="paragraph">
              <wp:posOffset>230866</wp:posOffset>
            </wp:positionV>
            <wp:extent cx="1009868" cy="1603127"/>
            <wp:effectExtent l="0" t="0" r="0" b="0"/>
            <wp:wrapNone/>
            <wp:docPr id="269" name="image19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0" name="image196.jpeg"/>
                    <pic:cNvPicPr/>
                  </pic:nvPicPr>
                  <pic:blipFill>
                    <a:blip r:embed="rId4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09868" cy="160312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15953408" behindDoc="0" locked="0" layoutInCell="1" allowOverlap="1" wp14:anchorId="362D996D" wp14:editId="0E63BD3F">
            <wp:simplePos x="0" y="0"/>
            <wp:positionH relativeFrom="page">
              <wp:posOffset>5953683</wp:posOffset>
            </wp:positionH>
            <wp:positionV relativeFrom="paragraph">
              <wp:posOffset>230102</wp:posOffset>
            </wp:positionV>
            <wp:extent cx="949676" cy="1658543"/>
            <wp:effectExtent l="0" t="0" r="0" b="0"/>
            <wp:wrapNone/>
            <wp:docPr id="271" name="image19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2" name="image197.jpeg"/>
                    <pic:cNvPicPr/>
                  </pic:nvPicPr>
                  <pic:blipFill>
                    <a:blip r:embed="rId4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49676" cy="165854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pict w14:anchorId="235FDAC7">
          <v:shape id="_x0000_s3894" type="#_x0000_t202" style="position:absolute;left:0;text-align:left;margin-left:746.6pt;margin-top:30.7pt;width:11.35pt;height:19.45pt;z-index:15954432;mso-position-horizontal-relative:page;mso-position-vertical-relative:text" filled="f" stroked="f">
            <v:textbox style="layout-flow:vertical;mso-layout-flow-alt:bottom-to-top" inset="0,0,0,0">
              <w:txbxContent>
                <w:p w14:paraId="45DCA088" w14:textId="77777777" w:rsidR="00A364CD" w:rsidRDefault="00A364CD">
                  <w:pPr>
                    <w:spacing w:before="31"/>
                    <w:ind w:left="20"/>
                    <w:rPr>
                      <w:rFonts w:ascii="Arial"/>
                      <w:b/>
                      <w:sz w:val="15"/>
                    </w:rPr>
                  </w:pPr>
                  <w:r>
                    <w:rPr>
                      <w:rFonts w:ascii="Arial"/>
                      <w:b/>
                      <w:color w:val="967634"/>
                      <w:w w:val="80"/>
                      <w:sz w:val="15"/>
                    </w:rPr>
                    <w:t>GOLD</w:t>
                  </w:r>
                </w:p>
              </w:txbxContent>
            </v:textbox>
            <w10:wrap anchorx="page"/>
          </v:shape>
        </w:pict>
      </w:r>
      <w:r>
        <w:rPr>
          <w:color w:val="343332"/>
          <w:sz w:val="16"/>
        </w:rPr>
        <w:t>From Judges to clerks, jury,</w:t>
      </w:r>
      <w:r>
        <w:rPr>
          <w:color w:val="343332"/>
          <w:spacing w:val="-42"/>
          <w:sz w:val="16"/>
        </w:rPr>
        <w:t xml:space="preserve"> </w:t>
      </w:r>
      <w:r>
        <w:rPr>
          <w:color w:val="343332"/>
          <w:sz w:val="16"/>
        </w:rPr>
        <w:t>witness</w:t>
      </w:r>
      <w:r>
        <w:rPr>
          <w:color w:val="343332"/>
          <w:spacing w:val="4"/>
          <w:sz w:val="16"/>
        </w:rPr>
        <w:t xml:space="preserve"> </w:t>
      </w:r>
      <w:r>
        <w:rPr>
          <w:color w:val="343332"/>
          <w:sz w:val="16"/>
        </w:rPr>
        <w:t>and</w:t>
      </w:r>
      <w:r>
        <w:rPr>
          <w:color w:val="343332"/>
          <w:spacing w:val="4"/>
          <w:sz w:val="16"/>
        </w:rPr>
        <w:t xml:space="preserve"> </w:t>
      </w:r>
      <w:r>
        <w:rPr>
          <w:color w:val="343332"/>
          <w:sz w:val="16"/>
        </w:rPr>
        <w:t>advocates</w:t>
      </w:r>
      <w:r>
        <w:rPr>
          <w:color w:val="343332"/>
          <w:spacing w:val="5"/>
          <w:sz w:val="16"/>
        </w:rPr>
        <w:t xml:space="preserve"> </w:t>
      </w:r>
      <w:r>
        <w:rPr>
          <w:color w:val="343332"/>
          <w:sz w:val="16"/>
        </w:rPr>
        <w:t>alongside</w:t>
      </w:r>
      <w:r>
        <w:rPr>
          <w:color w:val="343332"/>
          <w:spacing w:val="1"/>
          <w:sz w:val="16"/>
        </w:rPr>
        <w:t xml:space="preserve"> </w:t>
      </w:r>
      <w:r>
        <w:rPr>
          <w:color w:val="343332"/>
          <w:sz w:val="16"/>
        </w:rPr>
        <w:t>fitted</w:t>
      </w:r>
      <w:r>
        <w:rPr>
          <w:color w:val="343332"/>
          <w:spacing w:val="1"/>
          <w:sz w:val="16"/>
        </w:rPr>
        <w:t xml:space="preserve"> </w:t>
      </w:r>
      <w:r>
        <w:rPr>
          <w:color w:val="343332"/>
          <w:sz w:val="16"/>
        </w:rPr>
        <w:t>solutions</w:t>
      </w:r>
      <w:r>
        <w:rPr>
          <w:color w:val="343332"/>
          <w:spacing w:val="1"/>
          <w:sz w:val="16"/>
        </w:rPr>
        <w:t xml:space="preserve"> </w:t>
      </w:r>
      <w:r>
        <w:rPr>
          <w:color w:val="343332"/>
          <w:sz w:val="16"/>
        </w:rPr>
        <w:t>for</w:t>
      </w:r>
      <w:r>
        <w:rPr>
          <w:color w:val="343332"/>
          <w:spacing w:val="44"/>
          <w:sz w:val="16"/>
        </w:rPr>
        <w:t xml:space="preserve"> </w:t>
      </w:r>
      <w:r>
        <w:rPr>
          <w:color w:val="343332"/>
          <w:sz w:val="16"/>
        </w:rPr>
        <w:t>docks</w:t>
      </w:r>
      <w:r>
        <w:rPr>
          <w:color w:val="343332"/>
          <w:spacing w:val="44"/>
          <w:sz w:val="16"/>
        </w:rPr>
        <w:t xml:space="preserve"> </w:t>
      </w:r>
      <w:r>
        <w:rPr>
          <w:color w:val="343332"/>
          <w:sz w:val="16"/>
        </w:rPr>
        <w:t>and</w:t>
      </w:r>
      <w:r>
        <w:rPr>
          <w:color w:val="343332"/>
          <w:spacing w:val="1"/>
          <w:sz w:val="16"/>
        </w:rPr>
        <w:t xml:space="preserve"> </w:t>
      </w:r>
      <w:r>
        <w:rPr>
          <w:color w:val="343332"/>
          <w:sz w:val="16"/>
        </w:rPr>
        <w:t>public</w:t>
      </w:r>
      <w:r>
        <w:rPr>
          <w:color w:val="343332"/>
          <w:spacing w:val="3"/>
          <w:sz w:val="16"/>
        </w:rPr>
        <w:t xml:space="preserve"> </w:t>
      </w:r>
      <w:r>
        <w:rPr>
          <w:color w:val="343332"/>
          <w:sz w:val="16"/>
        </w:rPr>
        <w:t>galleries,</w:t>
      </w:r>
      <w:r>
        <w:rPr>
          <w:color w:val="343332"/>
          <w:spacing w:val="3"/>
          <w:sz w:val="16"/>
        </w:rPr>
        <w:t xml:space="preserve"> </w:t>
      </w:r>
      <w:r>
        <w:rPr>
          <w:color w:val="343332"/>
          <w:sz w:val="16"/>
        </w:rPr>
        <w:t>we</w:t>
      </w:r>
      <w:r>
        <w:rPr>
          <w:color w:val="343332"/>
          <w:spacing w:val="4"/>
          <w:sz w:val="16"/>
        </w:rPr>
        <w:t xml:space="preserve"> </w:t>
      </w:r>
      <w:r>
        <w:rPr>
          <w:color w:val="343332"/>
          <w:sz w:val="16"/>
        </w:rPr>
        <w:t>offer</w:t>
      </w:r>
      <w:r>
        <w:rPr>
          <w:color w:val="343332"/>
          <w:spacing w:val="3"/>
          <w:sz w:val="16"/>
        </w:rPr>
        <w:t xml:space="preserve"> </w:t>
      </w:r>
      <w:r>
        <w:rPr>
          <w:color w:val="343332"/>
          <w:sz w:val="16"/>
        </w:rPr>
        <w:t>numerous</w:t>
      </w:r>
      <w:r>
        <w:rPr>
          <w:color w:val="343332"/>
          <w:spacing w:val="-41"/>
          <w:sz w:val="16"/>
        </w:rPr>
        <w:t xml:space="preserve"> </w:t>
      </w:r>
      <w:r>
        <w:rPr>
          <w:color w:val="343332"/>
          <w:sz w:val="16"/>
        </w:rPr>
        <w:t>courtroom</w:t>
      </w:r>
      <w:r>
        <w:rPr>
          <w:color w:val="343332"/>
          <w:spacing w:val="2"/>
          <w:sz w:val="16"/>
        </w:rPr>
        <w:t xml:space="preserve"> </w:t>
      </w:r>
      <w:r>
        <w:rPr>
          <w:color w:val="343332"/>
          <w:sz w:val="16"/>
        </w:rPr>
        <w:t>seating</w:t>
      </w:r>
      <w:r>
        <w:rPr>
          <w:color w:val="343332"/>
          <w:spacing w:val="3"/>
          <w:sz w:val="16"/>
        </w:rPr>
        <w:t xml:space="preserve"> </w:t>
      </w:r>
      <w:r>
        <w:rPr>
          <w:color w:val="343332"/>
          <w:sz w:val="16"/>
        </w:rPr>
        <w:t>solutions.</w:t>
      </w:r>
    </w:p>
    <w:p w14:paraId="09AAF094" w14:textId="77777777" w:rsidR="00762D58" w:rsidRDefault="00762D58">
      <w:pPr>
        <w:pStyle w:val="BodyText"/>
      </w:pPr>
    </w:p>
    <w:p w14:paraId="7DDC25B1" w14:textId="77777777" w:rsidR="00762D58" w:rsidRDefault="00762D58">
      <w:pPr>
        <w:pStyle w:val="BodyText"/>
      </w:pPr>
    </w:p>
    <w:p w14:paraId="019F05E5" w14:textId="77777777" w:rsidR="00762D58" w:rsidRDefault="00762D58">
      <w:pPr>
        <w:pStyle w:val="BodyText"/>
      </w:pPr>
    </w:p>
    <w:p w14:paraId="4CB1C8C7" w14:textId="77777777" w:rsidR="00762D58" w:rsidRDefault="00762D58">
      <w:pPr>
        <w:pStyle w:val="BodyText"/>
      </w:pPr>
    </w:p>
    <w:p w14:paraId="5B706909" w14:textId="77777777" w:rsidR="00762D58" w:rsidRDefault="00762D58">
      <w:pPr>
        <w:pStyle w:val="BodyText"/>
      </w:pPr>
    </w:p>
    <w:p w14:paraId="027A7569" w14:textId="77777777" w:rsidR="00762D58" w:rsidRDefault="00A364CD">
      <w:pPr>
        <w:pStyle w:val="BodyText"/>
        <w:spacing w:before="2"/>
        <w:rPr>
          <w:sz w:val="21"/>
        </w:rPr>
      </w:pPr>
      <w:r>
        <w:rPr>
          <w:noProof/>
        </w:rPr>
        <w:drawing>
          <wp:anchor distT="0" distB="0" distL="0" distR="0" simplePos="0" relativeHeight="428" behindDoc="0" locked="0" layoutInCell="1" allowOverlap="1" wp14:anchorId="2F58C34F" wp14:editId="7B497E52">
            <wp:simplePos x="0" y="0"/>
            <wp:positionH relativeFrom="page">
              <wp:posOffset>1192208</wp:posOffset>
            </wp:positionH>
            <wp:positionV relativeFrom="paragraph">
              <wp:posOffset>179437</wp:posOffset>
            </wp:positionV>
            <wp:extent cx="953358" cy="1609344"/>
            <wp:effectExtent l="0" t="0" r="0" b="0"/>
            <wp:wrapTopAndBottom/>
            <wp:docPr id="273" name="image19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4" name="image198.jpeg"/>
                    <pic:cNvPicPr/>
                  </pic:nvPicPr>
                  <pic:blipFill>
                    <a:blip r:embed="rId4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53358" cy="160934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429" behindDoc="0" locked="0" layoutInCell="1" allowOverlap="1" wp14:anchorId="4D7FFAB6" wp14:editId="41C1F9C0">
            <wp:simplePos x="0" y="0"/>
            <wp:positionH relativeFrom="page">
              <wp:posOffset>2776213</wp:posOffset>
            </wp:positionH>
            <wp:positionV relativeFrom="paragraph">
              <wp:posOffset>196892</wp:posOffset>
            </wp:positionV>
            <wp:extent cx="884555" cy="1583531"/>
            <wp:effectExtent l="0" t="0" r="0" b="0"/>
            <wp:wrapTopAndBottom/>
            <wp:docPr id="275" name="image19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6" name="image199.jpeg"/>
                    <pic:cNvPicPr/>
                  </pic:nvPicPr>
                  <pic:blipFill>
                    <a:blip r:embed="rId4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84555" cy="158353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430" behindDoc="0" locked="0" layoutInCell="1" allowOverlap="1" wp14:anchorId="4997083A" wp14:editId="42236BDE">
            <wp:simplePos x="0" y="0"/>
            <wp:positionH relativeFrom="page">
              <wp:posOffset>4360207</wp:posOffset>
            </wp:positionH>
            <wp:positionV relativeFrom="paragraph">
              <wp:posOffset>334285</wp:posOffset>
            </wp:positionV>
            <wp:extent cx="953351" cy="1389888"/>
            <wp:effectExtent l="0" t="0" r="0" b="0"/>
            <wp:wrapTopAndBottom/>
            <wp:docPr id="277" name="image20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8" name="image200.jpeg"/>
                    <pic:cNvPicPr/>
                  </pic:nvPicPr>
                  <pic:blipFill>
                    <a:blip r:embed="rId4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53351" cy="138988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431" behindDoc="0" locked="0" layoutInCell="1" allowOverlap="1" wp14:anchorId="63EDF279" wp14:editId="3A7BE918">
            <wp:simplePos x="0" y="0"/>
            <wp:positionH relativeFrom="page">
              <wp:posOffset>5762494</wp:posOffset>
            </wp:positionH>
            <wp:positionV relativeFrom="paragraph">
              <wp:posOffset>188362</wp:posOffset>
            </wp:positionV>
            <wp:extent cx="1246864" cy="1583531"/>
            <wp:effectExtent l="0" t="0" r="0" b="0"/>
            <wp:wrapTopAndBottom/>
            <wp:docPr id="279" name="image20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0" name="image201.jpeg"/>
                    <pic:cNvPicPr/>
                  </pic:nvPicPr>
                  <pic:blipFill>
                    <a:blip r:embed="rId4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46864" cy="158353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2EF6E947" w14:textId="77777777" w:rsidR="00762D58" w:rsidRDefault="00762D58">
      <w:pPr>
        <w:pStyle w:val="BodyText"/>
      </w:pPr>
    </w:p>
    <w:p w14:paraId="5160221C" w14:textId="77777777" w:rsidR="00762D58" w:rsidRDefault="00A364CD">
      <w:pPr>
        <w:pStyle w:val="BodyText"/>
        <w:rPr>
          <w:sz w:val="24"/>
        </w:rPr>
      </w:pPr>
      <w:r>
        <w:rPr>
          <w:noProof/>
        </w:rPr>
        <w:drawing>
          <wp:anchor distT="0" distB="0" distL="0" distR="0" simplePos="0" relativeHeight="432" behindDoc="0" locked="0" layoutInCell="1" allowOverlap="1" wp14:anchorId="3EAA0F17" wp14:editId="1D11C93D">
            <wp:simplePos x="0" y="0"/>
            <wp:positionH relativeFrom="page">
              <wp:posOffset>1110023</wp:posOffset>
            </wp:positionH>
            <wp:positionV relativeFrom="paragraph">
              <wp:posOffset>250184</wp:posOffset>
            </wp:positionV>
            <wp:extent cx="875441" cy="1447800"/>
            <wp:effectExtent l="0" t="0" r="0" b="0"/>
            <wp:wrapTopAndBottom/>
            <wp:docPr id="281" name="image20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2" name="image202.jpeg"/>
                    <pic:cNvPicPr/>
                  </pic:nvPicPr>
                  <pic:blipFill>
                    <a:blip r:embed="rId4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75441" cy="14478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433" behindDoc="0" locked="0" layoutInCell="1" allowOverlap="1" wp14:anchorId="4E61E181" wp14:editId="1C15027C">
            <wp:simplePos x="0" y="0"/>
            <wp:positionH relativeFrom="page">
              <wp:posOffset>2637853</wp:posOffset>
            </wp:positionH>
            <wp:positionV relativeFrom="paragraph">
              <wp:posOffset>259294</wp:posOffset>
            </wp:positionV>
            <wp:extent cx="1009865" cy="1357312"/>
            <wp:effectExtent l="0" t="0" r="0" b="0"/>
            <wp:wrapTopAndBottom/>
            <wp:docPr id="283" name="image20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4" name="image203.png"/>
                    <pic:cNvPicPr/>
                  </pic:nvPicPr>
                  <pic:blipFill>
                    <a:blip r:embed="rId4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09865" cy="135731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434" behindDoc="0" locked="0" layoutInCell="1" allowOverlap="1" wp14:anchorId="6D0D02BF" wp14:editId="272F3FF7">
            <wp:simplePos x="0" y="0"/>
            <wp:positionH relativeFrom="page">
              <wp:posOffset>4190034</wp:posOffset>
            </wp:positionH>
            <wp:positionV relativeFrom="paragraph">
              <wp:posOffset>200290</wp:posOffset>
            </wp:positionV>
            <wp:extent cx="1101650" cy="1538287"/>
            <wp:effectExtent l="0" t="0" r="0" b="0"/>
            <wp:wrapTopAndBottom/>
            <wp:docPr id="285" name="image20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6" name="image204.png"/>
                    <pic:cNvPicPr/>
                  </pic:nvPicPr>
                  <pic:blipFill>
                    <a:blip r:embed="rId4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01650" cy="153828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435" behindDoc="0" locked="0" layoutInCell="1" allowOverlap="1" wp14:anchorId="5AB5B3D5" wp14:editId="07C0C8B3">
            <wp:simplePos x="0" y="0"/>
            <wp:positionH relativeFrom="page">
              <wp:posOffset>5616435</wp:posOffset>
            </wp:positionH>
            <wp:positionV relativeFrom="paragraph">
              <wp:posOffset>327466</wp:posOffset>
            </wp:positionV>
            <wp:extent cx="1802413" cy="1266825"/>
            <wp:effectExtent l="0" t="0" r="0" b="0"/>
            <wp:wrapTopAndBottom/>
            <wp:docPr id="287" name="image20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8" name="image205.png"/>
                    <pic:cNvPicPr/>
                  </pic:nvPicPr>
                  <pic:blipFill>
                    <a:blip r:embed="rId4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802413" cy="12668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70096A6E" w14:textId="77777777" w:rsidR="00762D58" w:rsidRDefault="00762D58">
      <w:pPr>
        <w:pStyle w:val="BodyText"/>
        <w:rPr>
          <w:sz w:val="18"/>
        </w:rPr>
      </w:pPr>
    </w:p>
    <w:p w14:paraId="3444EB22" w14:textId="77777777" w:rsidR="00762D58" w:rsidRDefault="00762D58">
      <w:pPr>
        <w:pStyle w:val="BodyText"/>
        <w:rPr>
          <w:sz w:val="18"/>
        </w:rPr>
      </w:pPr>
    </w:p>
    <w:p w14:paraId="52FD43DA" w14:textId="77777777" w:rsidR="00762D58" w:rsidRDefault="00762D58">
      <w:pPr>
        <w:pStyle w:val="BodyText"/>
        <w:rPr>
          <w:sz w:val="18"/>
        </w:rPr>
      </w:pPr>
    </w:p>
    <w:p w14:paraId="5920ED7E" w14:textId="77777777" w:rsidR="00762D58" w:rsidRDefault="00762D58">
      <w:pPr>
        <w:pStyle w:val="BodyText"/>
        <w:rPr>
          <w:sz w:val="18"/>
        </w:rPr>
      </w:pPr>
    </w:p>
    <w:p w14:paraId="5F43D8CF" w14:textId="77777777" w:rsidR="00762D58" w:rsidRDefault="00762D58">
      <w:pPr>
        <w:pStyle w:val="BodyText"/>
        <w:spacing w:before="1"/>
        <w:rPr>
          <w:sz w:val="23"/>
        </w:rPr>
      </w:pPr>
    </w:p>
    <w:p w14:paraId="48E15577" w14:textId="77777777" w:rsidR="00762D58" w:rsidRDefault="00A364CD">
      <w:pPr>
        <w:pStyle w:val="BodyText"/>
        <w:ind w:right="702"/>
        <w:jc w:val="right"/>
        <w:rPr>
          <w:sz w:val="15"/>
        </w:rPr>
      </w:pPr>
      <w:r>
        <w:rPr>
          <w:color w:val="343332"/>
          <w:spacing w:val="-2"/>
        </w:rPr>
        <w:t>jcareydesign</w:t>
      </w:r>
      <w:r>
        <w:rPr>
          <w:color w:val="FF8136"/>
          <w:spacing w:val="-2"/>
        </w:rPr>
        <w:t>courts</w:t>
      </w:r>
      <w:r>
        <w:rPr>
          <w:color w:val="FF8136"/>
          <w:spacing w:val="47"/>
        </w:rPr>
        <w:t xml:space="preserve"> </w:t>
      </w:r>
      <w:r>
        <w:rPr>
          <w:color w:val="FF8136"/>
          <w:spacing w:val="-1"/>
          <w:position w:val="1"/>
          <w:sz w:val="15"/>
        </w:rPr>
        <w:t>|</w:t>
      </w:r>
      <w:r>
        <w:rPr>
          <w:color w:val="FF8136"/>
          <w:spacing w:val="1"/>
          <w:position w:val="1"/>
          <w:sz w:val="15"/>
        </w:rPr>
        <w:t xml:space="preserve"> </w:t>
      </w:r>
      <w:r>
        <w:rPr>
          <w:color w:val="343332"/>
          <w:spacing w:val="-1"/>
          <w:sz w:val="15"/>
        </w:rPr>
        <w:t>31</w:t>
      </w:r>
    </w:p>
    <w:p w14:paraId="07988F06" w14:textId="77777777" w:rsidR="00762D58" w:rsidRDefault="00762D58">
      <w:pPr>
        <w:jc w:val="right"/>
        <w:rPr>
          <w:sz w:val="15"/>
        </w:rPr>
        <w:sectPr w:rsidR="00762D58">
          <w:headerReference w:type="default" r:id="rId429"/>
          <w:footerReference w:type="default" r:id="rId430"/>
          <w:pgSz w:w="16840" w:h="11910" w:orient="landscape"/>
          <w:pgMar w:top="0" w:right="0" w:bottom="0" w:left="0" w:header="0" w:footer="0" w:gutter="0"/>
          <w:cols w:space="720"/>
        </w:sectPr>
      </w:pPr>
    </w:p>
    <w:p w14:paraId="02B39607" w14:textId="77777777" w:rsidR="00762D58" w:rsidRDefault="00A364CD">
      <w:pPr>
        <w:pStyle w:val="BodyText"/>
        <w:ind w:left="680"/>
      </w:pPr>
      <w:r>
        <w:pict w14:anchorId="79D4CBFA">
          <v:group id="_x0000_s3890" style="width:100.95pt;height:81.15pt;mso-position-horizontal-relative:char;mso-position-vertical-relative:line" coordsize="2019,1623">
            <v:rect id="_x0000_s3893" style="position:absolute;width:2019;height:1623" fillcolor="#434141" stroked="f">
              <v:fill opacity="58981f"/>
            </v:rect>
            <v:line id="_x0000_s3892" style="position:absolute" from="208,611" to="208,1433" strokecolor="#ff8136" strokeweight=".29033mm"/>
            <v:shape id="_x0000_s3891" type="#_x0000_t202" style="position:absolute;width:2019;height:1623" filled="f" stroked="f">
              <v:textbox inset="0,0,0,0">
                <w:txbxContent>
                  <w:p w14:paraId="00447D13" w14:textId="77777777" w:rsidR="00A364CD" w:rsidRDefault="00A364CD">
                    <w:pPr>
                      <w:rPr>
                        <w:sz w:val="34"/>
                      </w:rPr>
                    </w:pPr>
                  </w:p>
                  <w:p w14:paraId="5E7EE411" w14:textId="77777777" w:rsidR="00A364CD" w:rsidRDefault="00A364CD">
                    <w:pPr>
                      <w:spacing w:before="3"/>
                      <w:rPr>
                        <w:sz w:val="40"/>
                      </w:rPr>
                    </w:pPr>
                  </w:p>
                  <w:p w14:paraId="450059C9" w14:textId="77777777" w:rsidR="00A364CD" w:rsidRDefault="00A364CD">
                    <w:pPr>
                      <w:spacing w:line="315" w:lineRule="exact"/>
                      <w:ind w:left="338"/>
                      <w:rPr>
                        <w:sz w:val="29"/>
                      </w:rPr>
                    </w:pPr>
                    <w:r>
                      <w:rPr>
                        <w:color w:val="FFFFFF"/>
                        <w:w w:val="110"/>
                        <w:sz w:val="29"/>
                      </w:rPr>
                      <w:t>courtroom</w:t>
                    </w:r>
                  </w:p>
                  <w:p w14:paraId="398154AE" w14:textId="77777777" w:rsidR="00A364CD" w:rsidRDefault="00A364CD">
                    <w:pPr>
                      <w:spacing w:line="315" w:lineRule="exact"/>
                      <w:ind w:left="338"/>
                      <w:rPr>
                        <w:sz w:val="29"/>
                      </w:rPr>
                    </w:pPr>
                    <w:r>
                      <w:rPr>
                        <w:color w:val="FFFFFF"/>
                        <w:sz w:val="29"/>
                      </w:rPr>
                      <w:t>seating</w:t>
                    </w:r>
                  </w:p>
                </w:txbxContent>
              </v:textbox>
            </v:shape>
            <w10:anchorlock/>
          </v:group>
        </w:pict>
      </w:r>
    </w:p>
    <w:p w14:paraId="3E8F2A8A" w14:textId="77777777" w:rsidR="00762D58" w:rsidRDefault="00762D58">
      <w:pPr>
        <w:pStyle w:val="BodyText"/>
      </w:pPr>
    </w:p>
    <w:p w14:paraId="155FB91E" w14:textId="77777777" w:rsidR="00762D58" w:rsidRDefault="00762D58">
      <w:pPr>
        <w:pStyle w:val="BodyText"/>
      </w:pPr>
    </w:p>
    <w:p w14:paraId="144D7B3C" w14:textId="77777777" w:rsidR="00762D58" w:rsidRDefault="00762D58">
      <w:pPr>
        <w:pStyle w:val="BodyText"/>
      </w:pPr>
    </w:p>
    <w:p w14:paraId="7B7D5D46" w14:textId="77777777" w:rsidR="00762D58" w:rsidRDefault="00762D58">
      <w:pPr>
        <w:pStyle w:val="BodyText"/>
      </w:pPr>
    </w:p>
    <w:p w14:paraId="13703447" w14:textId="77777777" w:rsidR="00762D58" w:rsidRDefault="00A364CD">
      <w:pPr>
        <w:pStyle w:val="Heading1"/>
        <w:spacing w:before="243"/>
      </w:pPr>
      <w:r>
        <w:rPr>
          <w:noProof/>
        </w:rPr>
        <w:drawing>
          <wp:anchor distT="0" distB="0" distL="0" distR="0" simplePos="0" relativeHeight="15956480" behindDoc="0" locked="0" layoutInCell="1" allowOverlap="1" wp14:anchorId="73A23F29" wp14:editId="325E0626">
            <wp:simplePos x="0" y="0"/>
            <wp:positionH relativeFrom="page">
              <wp:posOffset>3850614</wp:posOffset>
            </wp:positionH>
            <wp:positionV relativeFrom="paragraph">
              <wp:posOffset>-707289</wp:posOffset>
            </wp:positionV>
            <wp:extent cx="1023834" cy="1824100"/>
            <wp:effectExtent l="0" t="0" r="0" b="0"/>
            <wp:wrapNone/>
            <wp:docPr id="289" name="image20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0" name="image206.jpeg"/>
                    <pic:cNvPicPr/>
                  </pic:nvPicPr>
                  <pic:blipFill>
                    <a:blip r:embed="rId4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23834" cy="18241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15958016" behindDoc="0" locked="0" layoutInCell="1" allowOverlap="1" wp14:anchorId="5C1EBC31" wp14:editId="22267C38">
            <wp:simplePos x="0" y="0"/>
            <wp:positionH relativeFrom="page">
              <wp:posOffset>5184000</wp:posOffset>
            </wp:positionH>
            <wp:positionV relativeFrom="paragraph">
              <wp:posOffset>-577348</wp:posOffset>
            </wp:positionV>
            <wp:extent cx="1433652" cy="3462616"/>
            <wp:effectExtent l="0" t="0" r="0" b="0"/>
            <wp:wrapNone/>
            <wp:docPr id="291" name="image20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2" name="image207.png"/>
                    <pic:cNvPicPr/>
                  </pic:nvPicPr>
                  <pic:blipFill>
                    <a:blip r:embed="rId4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33652" cy="346261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15959040" behindDoc="0" locked="0" layoutInCell="1" allowOverlap="1" wp14:anchorId="397830B5" wp14:editId="52F16AB7">
            <wp:simplePos x="0" y="0"/>
            <wp:positionH relativeFrom="page">
              <wp:posOffset>6767995</wp:posOffset>
            </wp:positionH>
            <wp:positionV relativeFrom="paragraph">
              <wp:posOffset>-577348</wp:posOffset>
            </wp:positionV>
            <wp:extent cx="1433652" cy="3462616"/>
            <wp:effectExtent l="0" t="0" r="0" b="0"/>
            <wp:wrapNone/>
            <wp:docPr id="293" name="image20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4" name="image208.png"/>
                    <pic:cNvPicPr/>
                  </pic:nvPicPr>
                  <pic:blipFill>
                    <a:blip r:embed="rId43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33652" cy="346261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15960064" behindDoc="0" locked="0" layoutInCell="1" allowOverlap="1" wp14:anchorId="1297DBF4" wp14:editId="66DDE193">
            <wp:simplePos x="0" y="0"/>
            <wp:positionH relativeFrom="page">
              <wp:posOffset>8352002</wp:posOffset>
            </wp:positionH>
            <wp:positionV relativeFrom="paragraph">
              <wp:posOffset>-577335</wp:posOffset>
            </wp:positionV>
            <wp:extent cx="1433639" cy="3462604"/>
            <wp:effectExtent l="0" t="0" r="0" b="0"/>
            <wp:wrapNone/>
            <wp:docPr id="295" name="image20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6" name="image209.png"/>
                    <pic:cNvPicPr/>
                  </pic:nvPicPr>
                  <pic:blipFill>
                    <a:blip r:embed="rId43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33639" cy="346260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color w:val="FF8136"/>
        </w:rPr>
        <w:t>300+</w:t>
      </w:r>
    </w:p>
    <w:p w14:paraId="5292465B" w14:textId="77777777" w:rsidR="00762D58" w:rsidRDefault="00A364CD">
      <w:pPr>
        <w:spacing w:before="53" w:line="247" w:lineRule="auto"/>
        <w:ind w:left="673" w:right="13847"/>
      </w:pPr>
      <w:r>
        <w:rPr>
          <w:noProof/>
        </w:rPr>
        <w:drawing>
          <wp:anchor distT="0" distB="0" distL="0" distR="0" simplePos="0" relativeHeight="15956992" behindDoc="0" locked="0" layoutInCell="1" allowOverlap="1" wp14:anchorId="6923BE9C" wp14:editId="1B544A54">
            <wp:simplePos x="0" y="0"/>
            <wp:positionH relativeFrom="page">
              <wp:posOffset>3697744</wp:posOffset>
            </wp:positionH>
            <wp:positionV relativeFrom="paragraph">
              <wp:posOffset>552654</wp:posOffset>
            </wp:positionV>
            <wp:extent cx="1092495" cy="1521142"/>
            <wp:effectExtent l="0" t="0" r="0" b="0"/>
            <wp:wrapNone/>
            <wp:docPr id="297" name="image21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8" name="image210.jpeg"/>
                    <pic:cNvPicPr/>
                  </pic:nvPicPr>
                  <pic:blipFill>
                    <a:blip r:embed="rId43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92495" cy="152114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color w:val="343332"/>
        </w:rPr>
        <w:t>different seating ranges</w:t>
      </w:r>
      <w:r>
        <w:rPr>
          <w:color w:val="343332"/>
          <w:spacing w:val="-59"/>
        </w:rPr>
        <w:t xml:space="preserve"> </w:t>
      </w:r>
      <w:r>
        <w:rPr>
          <w:color w:val="343332"/>
        </w:rPr>
        <w:t>available.</w:t>
      </w:r>
    </w:p>
    <w:p w14:paraId="50A20499" w14:textId="77777777" w:rsidR="00762D58" w:rsidRDefault="00A364CD">
      <w:pPr>
        <w:pStyle w:val="BodyText"/>
        <w:spacing w:before="4"/>
        <w:rPr>
          <w:sz w:val="24"/>
        </w:rPr>
      </w:pPr>
      <w:r>
        <w:pict w14:anchorId="0BB44253">
          <v:shape id="_x0000_s3889" style="position:absolute;margin-left:32.6pt;margin-top:16.2pt;width:137.5pt;height:.1pt;z-index:-15501824;mso-wrap-distance-left:0;mso-wrap-distance-right:0;mso-position-horizontal-relative:page" coordorigin="652,324" coordsize="2750,0" path="m652,324r2750,e" filled="f" strokecolor="#343332" strokeweight=".5pt">
            <v:path arrowok="t"/>
            <w10:wrap type="topAndBottom" anchorx="page"/>
          </v:shape>
        </w:pict>
      </w:r>
    </w:p>
    <w:p w14:paraId="72973EDD" w14:textId="77777777" w:rsidR="00762D58" w:rsidRDefault="00A364CD">
      <w:pPr>
        <w:pStyle w:val="Heading1"/>
        <w:spacing w:before="74"/>
        <w:ind w:left="648"/>
      </w:pPr>
      <w:r>
        <w:rPr>
          <w:color w:val="FF8136"/>
        </w:rPr>
        <w:t>2,000</w:t>
      </w:r>
      <w:r>
        <w:rPr>
          <w:color w:val="FF8136"/>
          <w:position w:val="8"/>
        </w:rPr>
        <w:t>+</w:t>
      </w:r>
    </w:p>
    <w:p w14:paraId="2F53A9F5" w14:textId="77777777" w:rsidR="00762D58" w:rsidRDefault="00A364CD">
      <w:pPr>
        <w:spacing w:before="67" w:line="247" w:lineRule="auto"/>
        <w:ind w:left="677" w:right="13008" w:firstLine="3"/>
      </w:pPr>
      <w:r>
        <w:rPr>
          <w:color w:val="343332"/>
        </w:rPr>
        <w:t>largest</w:t>
      </w:r>
      <w:r>
        <w:rPr>
          <w:color w:val="343332"/>
          <w:spacing w:val="3"/>
        </w:rPr>
        <w:t xml:space="preserve"> </w:t>
      </w:r>
      <w:r>
        <w:rPr>
          <w:color w:val="343332"/>
        </w:rPr>
        <w:t>quantity</w:t>
      </w:r>
      <w:r>
        <w:rPr>
          <w:color w:val="343332"/>
          <w:spacing w:val="4"/>
        </w:rPr>
        <w:t xml:space="preserve"> </w:t>
      </w:r>
      <w:r>
        <w:rPr>
          <w:color w:val="343332"/>
        </w:rPr>
        <w:t>of</w:t>
      </w:r>
      <w:r>
        <w:rPr>
          <w:color w:val="343332"/>
          <w:spacing w:val="4"/>
        </w:rPr>
        <w:t xml:space="preserve"> </w:t>
      </w:r>
      <w:r>
        <w:rPr>
          <w:color w:val="343332"/>
        </w:rPr>
        <w:t>chairs</w:t>
      </w:r>
      <w:r>
        <w:rPr>
          <w:color w:val="343332"/>
          <w:spacing w:val="-58"/>
        </w:rPr>
        <w:t xml:space="preserve"> </w:t>
      </w:r>
      <w:r>
        <w:rPr>
          <w:color w:val="343332"/>
        </w:rPr>
        <w:t>supplied</w:t>
      </w:r>
      <w:r>
        <w:rPr>
          <w:color w:val="343332"/>
          <w:spacing w:val="13"/>
        </w:rPr>
        <w:t xml:space="preserve"> </w:t>
      </w:r>
      <w:r>
        <w:rPr>
          <w:color w:val="343332"/>
        </w:rPr>
        <w:t>for</w:t>
      </w:r>
      <w:r>
        <w:rPr>
          <w:color w:val="343332"/>
          <w:spacing w:val="14"/>
        </w:rPr>
        <w:t xml:space="preserve"> </w:t>
      </w:r>
      <w:r>
        <w:rPr>
          <w:color w:val="343332"/>
        </w:rPr>
        <w:t>one</w:t>
      </w:r>
      <w:r>
        <w:rPr>
          <w:color w:val="343332"/>
          <w:spacing w:val="14"/>
        </w:rPr>
        <w:t xml:space="preserve"> </w:t>
      </w:r>
      <w:r>
        <w:rPr>
          <w:color w:val="343332"/>
        </w:rPr>
        <w:t>project.</w:t>
      </w:r>
    </w:p>
    <w:p w14:paraId="37ABF7A4" w14:textId="77777777" w:rsidR="00762D58" w:rsidRDefault="00762D58">
      <w:pPr>
        <w:pStyle w:val="BodyText"/>
        <w:rPr>
          <w:sz w:val="26"/>
        </w:rPr>
      </w:pPr>
    </w:p>
    <w:p w14:paraId="5B482E09" w14:textId="77777777" w:rsidR="00762D58" w:rsidRDefault="00762D58">
      <w:pPr>
        <w:pStyle w:val="BodyText"/>
        <w:rPr>
          <w:sz w:val="26"/>
        </w:rPr>
      </w:pPr>
    </w:p>
    <w:p w14:paraId="7B1AF8D7" w14:textId="77777777" w:rsidR="00762D58" w:rsidRDefault="00762D58">
      <w:pPr>
        <w:pStyle w:val="BodyText"/>
        <w:rPr>
          <w:sz w:val="26"/>
        </w:rPr>
      </w:pPr>
    </w:p>
    <w:p w14:paraId="54C94DAF" w14:textId="77777777" w:rsidR="00762D58" w:rsidRDefault="00762D58">
      <w:pPr>
        <w:pStyle w:val="BodyText"/>
        <w:rPr>
          <w:sz w:val="26"/>
        </w:rPr>
      </w:pPr>
    </w:p>
    <w:p w14:paraId="49B61CE6" w14:textId="77777777" w:rsidR="00762D58" w:rsidRDefault="00A364CD">
      <w:pPr>
        <w:spacing w:before="164" w:line="266" w:lineRule="auto"/>
        <w:ind w:left="2043" w:right="12235"/>
        <w:rPr>
          <w:sz w:val="16"/>
        </w:rPr>
      </w:pPr>
      <w:r>
        <w:rPr>
          <w:noProof/>
        </w:rPr>
        <w:drawing>
          <wp:anchor distT="0" distB="0" distL="0" distR="0" simplePos="0" relativeHeight="15957504" behindDoc="0" locked="0" layoutInCell="1" allowOverlap="1" wp14:anchorId="1D611A69" wp14:editId="313EE0B9">
            <wp:simplePos x="0" y="0"/>
            <wp:positionH relativeFrom="page">
              <wp:posOffset>5360860</wp:posOffset>
            </wp:positionH>
            <wp:positionV relativeFrom="paragraph">
              <wp:posOffset>102839</wp:posOffset>
            </wp:positionV>
            <wp:extent cx="1068374" cy="1333499"/>
            <wp:effectExtent l="0" t="0" r="0" b="0"/>
            <wp:wrapNone/>
            <wp:docPr id="299" name="image21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0" name="image211.png"/>
                    <pic:cNvPicPr/>
                  </pic:nvPicPr>
                  <pic:blipFill>
                    <a:blip r:embed="rId43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68374" cy="133349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15958528" behindDoc="0" locked="0" layoutInCell="1" allowOverlap="1" wp14:anchorId="543FE3FC" wp14:editId="321A1F07">
            <wp:simplePos x="0" y="0"/>
            <wp:positionH relativeFrom="page">
              <wp:posOffset>6768883</wp:posOffset>
            </wp:positionH>
            <wp:positionV relativeFrom="paragraph">
              <wp:posOffset>-149338</wp:posOffset>
            </wp:positionV>
            <wp:extent cx="1370523" cy="1585678"/>
            <wp:effectExtent l="0" t="0" r="0" b="0"/>
            <wp:wrapNone/>
            <wp:docPr id="301" name="image21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2" name="image212.jpeg"/>
                    <pic:cNvPicPr/>
                  </pic:nvPicPr>
                  <pic:blipFill>
                    <a:blip r:embed="rId43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70523" cy="158567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15959552" behindDoc="0" locked="0" layoutInCell="1" allowOverlap="1" wp14:anchorId="2F251946" wp14:editId="3D476214">
            <wp:simplePos x="0" y="0"/>
            <wp:positionH relativeFrom="page">
              <wp:posOffset>8259292</wp:posOffset>
            </wp:positionH>
            <wp:positionV relativeFrom="paragraph">
              <wp:posOffset>-83344</wp:posOffset>
            </wp:positionV>
            <wp:extent cx="1523251" cy="1530258"/>
            <wp:effectExtent l="0" t="0" r="0" b="0"/>
            <wp:wrapNone/>
            <wp:docPr id="303" name="image21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4" name="image213.jpeg"/>
                    <pic:cNvPicPr/>
                  </pic:nvPicPr>
                  <pic:blipFill>
                    <a:blip r:embed="rId43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23251" cy="153025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15960576" behindDoc="0" locked="0" layoutInCell="1" allowOverlap="1" wp14:anchorId="768A7653" wp14:editId="38EA3EEC">
            <wp:simplePos x="0" y="0"/>
            <wp:positionH relativeFrom="page">
              <wp:posOffset>3903646</wp:posOffset>
            </wp:positionH>
            <wp:positionV relativeFrom="paragraph">
              <wp:posOffset>-39964</wp:posOffset>
            </wp:positionV>
            <wp:extent cx="1016722" cy="1385173"/>
            <wp:effectExtent l="0" t="0" r="0" b="0"/>
            <wp:wrapNone/>
            <wp:docPr id="305" name="image21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6" name="image214.jpeg"/>
                    <pic:cNvPicPr/>
                  </pic:nvPicPr>
                  <pic:blipFill>
                    <a:blip r:embed="rId43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16722" cy="138517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pict w14:anchorId="0D7CA573">
          <v:shape id="_x0000_s3888" type="#_x0000_t202" style="position:absolute;left:0;text-align:left;margin-left:241.35pt;margin-top:46.45pt;width:11.35pt;height:24.2pt;z-index:15961088;mso-position-horizontal-relative:page;mso-position-vertical-relative:text" filled="f" stroked="f">
            <v:textbox style="layout-flow:vertical;mso-layout-flow-alt:bottom-to-top" inset="0,0,0,0">
              <w:txbxContent>
                <w:p w14:paraId="0901BEAA" w14:textId="77777777" w:rsidR="00A364CD" w:rsidRDefault="00A364CD">
                  <w:pPr>
                    <w:spacing w:before="31"/>
                    <w:ind w:left="20"/>
                    <w:rPr>
                      <w:rFonts w:ascii="Arial"/>
                      <w:b/>
                      <w:sz w:val="15"/>
                    </w:rPr>
                  </w:pPr>
                  <w:r>
                    <w:rPr>
                      <w:rFonts w:ascii="Arial"/>
                      <w:b/>
                      <w:color w:val="6D6D70"/>
                      <w:w w:val="80"/>
                      <w:sz w:val="15"/>
                    </w:rPr>
                    <w:t>SILVER</w:t>
                  </w:r>
                </w:p>
              </w:txbxContent>
            </v:textbox>
            <w10:wrap anchorx="page"/>
          </v:shape>
        </w:pict>
      </w:r>
      <w:r>
        <w:rPr>
          <w:color w:val="343332"/>
          <w:sz w:val="16"/>
        </w:rPr>
        <w:t>Chairs</w:t>
      </w:r>
      <w:r>
        <w:rPr>
          <w:color w:val="343332"/>
          <w:spacing w:val="1"/>
          <w:sz w:val="16"/>
        </w:rPr>
        <w:t xml:space="preserve"> </w:t>
      </w:r>
      <w:r>
        <w:rPr>
          <w:color w:val="343332"/>
          <w:sz w:val="16"/>
        </w:rPr>
        <w:t>can</w:t>
      </w:r>
      <w:r>
        <w:rPr>
          <w:color w:val="343332"/>
          <w:spacing w:val="2"/>
          <w:sz w:val="16"/>
        </w:rPr>
        <w:t xml:space="preserve"> </w:t>
      </w:r>
      <w:r>
        <w:rPr>
          <w:color w:val="343332"/>
          <w:sz w:val="16"/>
        </w:rPr>
        <w:t>be</w:t>
      </w:r>
      <w:r>
        <w:rPr>
          <w:color w:val="343332"/>
          <w:spacing w:val="2"/>
          <w:sz w:val="16"/>
        </w:rPr>
        <w:t xml:space="preserve"> </w:t>
      </w:r>
      <w:r>
        <w:rPr>
          <w:color w:val="343332"/>
          <w:sz w:val="16"/>
        </w:rPr>
        <w:t>provided</w:t>
      </w:r>
      <w:r>
        <w:rPr>
          <w:color w:val="343332"/>
          <w:spacing w:val="1"/>
          <w:sz w:val="16"/>
        </w:rPr>
        <w:t xml:space="preserve"> </w:t>
      </w:r>
      <w:r>
        <w:rPr>
          <w:color w:val="343332"/>
          <w:sz w:val="16"/>
        </w:rPr>
        <w:t>in</w:t>
      </w:r>
      <w:r>
        <w:rPr>
          <w:color w:val="343332"/>
          <w:spacing w:val="2"/>
          <w:sz w:val="16"/>
        </w:rPr>
        <w:t xml:space="preserve"> </w:t>
      </w:r>
      <w:r>
        <w:rPr>
          <w:color w:val="343332"/>
          <w:sz w:val="16"/>
        </w:rPr>
        <w:t>a</w:t>
      </w:r>
      <w:r>
        <w:rPr>
          <w:color w:val="343332"/>
          <w:spacing w:val="2"/>
          <w:sz w:val="16"/>
        </w:rPr>
        <w:t xml:space="preserve"> </w:t>
      </w:r>
      <w:r>
        <w:rPr>
          <w:color w:val="343332"/>
          <w:sz w:val="16"/>
        </w:rPr>
        <w:t>variety</w:t>
      </w:r>
      <w:r>
        <w:rPr>
          <w:color w:val="343332"/>
          <w:spacing w:val="1"/>
          <w:sz w:val="16"/>
        </w:rPr>
        <w:t xml:space="preserve"> </w:t>
      </w:r>
      <w:r>
        <w:rPr>
          <w:color w:val="343332"/>
          <w:sz w:val="16"/>
        </w:rPr>
        <w:t>of</w:t>
      </w:r>
      <w:r>
        <w:rPr>
          <w:color w:val="343332"/>
          <w:spacing w:val="1"/>
          <w:sz w:val="16"/>
        </w:rPr>
        <w:t xml:space="preserve"> </w:t>
      </w:r>
      <w:r>
        <w:rPr>
          <w:color w:val="343332"/>
          <w:sz w:val="16"/>
        </w:rPr>
        <w:t>materials</w:t>
      </w:r>
      <w:r>
        <w:rPr>
          <w:color w:val="343332"/>
          <w:spacing w:val="1"/>
          <w:sz w:val="16"/>
        </w:rPr>
        <w:t xml:space="preserve"> </w:t>
      </w:r>
      <w:r>
        <w:rPr>
          <w:color w:val="343332"/>
          <w:sz w:val="16"/>
        </w:rPr>
        <w:t>including</w:t>
      </w:r>
      <w:r>
        <w:rPr>
          <w:color w:val="343332"/>
          <w:spacing w:val="1"/>
          <w:sz w:val="16"/>
        </w:rPr>
        <w:t xml:space="preserve"> </w:t>
      </w:r>
      <w:r>
        <w:rPr>
          <w:color w:val="343332"/>
          <w:sz w:val="16"/>
        </w:rPr>
        <w:t>timber,</w:t>
      </w:r>
      <w:r>
        <w:rPr>
          <w:color w:val="343332"/>
          <w:spacing w:val="1"/>
          <w:sz w:val="16"/>
        </w:rPr>
        <w:t xml:space="preserve"> </w:t>
      </w:r>
      <w:r>
        <w:rPr>
          <w:color w:val="343332"/>
          <w:sz w:val="16"/>
        </w:rPr>
        <w:t>chrome</w:t>
      </w:r>
      <w:r>
        <w:rPr>
          <w:color w:val="343332"/>
          <w:spacing w:val="3"/>
          <w:sz w:val="16"/>
        </w:rPr>
        <w:t xml:space="preserve"> </w:t>
      </w:r>
      <w:r>
        <w:rPr>
          <w:color w:val="343332"/>
          <w:sz w:val="16"/>
        </w:rPr>
        <w:t>or</w:t>
      </w:r>
      <w:r>
        <w:rPr>
          <w:color w:val="343332"/>
          <w:spacing w:val="3"/>
          <w:sz w:val="16"/>
        </w:rPr>
        <w:t xml:space="preserve"> </w:t>
      </w:r>
      <w:r>
        <w:rPr>
          <w:color w:val="343332"/>
          <w:sz w:val="16"/>
        </w:rPr>
        <w:t>aluminium</w:t>
      </w:r>
      <w:r>
        <w:rPr>
          <w:color w:val="343332"/>
          <w:spacing w:val="3"/>
          <w:sz w:val="16"/>
        </w:rPr>
        <w:t xml:space="preserve"> </w:t>
      </w:r>
      <w:r>
        <w:rPr>
          <w:color w:val="343332"/>
          <w:sz w:val="16"/>
        </w:rPr>
        <w:t>frames,</w:t>
      </w:r>
      <w:r>
        <w:rPr>
          <w:color w:val="343332"/>
          <w:spacing w:val="4"/>
          <w:sz w:val="16"/>
        </w:rPr>
        <w:t xml:space="preserve"> </w:t>
      </w:r>
      <w:r>
        <w:rPr>
          <w:color w:val="343332"/>
          <w:sz w:val="16"/>
        </w:rPr>
        <w:t>with</w:t>
      </w:r>
      <w:r>
        <w:rPr>
          <w:color w:val="343332"/>
          <w:spacing w:val="1"/>
          <w:sz w:val="16"/>
        </w:rPr>
        <w:t xml:space="preserve"> </w:t>
      </w:r>
      <w:r>
        <w:rPr>
          <w:color w:val="343332"/>
          <w:sz w:val="16"/>
        </w:rPr>
        <w:t>fabric,</w:t>
      </w:r>
      <w:r>
        <w:rPr>
          <w:color w:val="343332"/>
          <w:spacing w:val="1"/>
          <w:sz w:val="16"/>
        </w:rPr>
        <w:t xml:space="preserve"> </w:t>
      </w:r>
      <w:r>
        <w:rPr>
          <w:color w:val="343332"/>
          <w:sz w:val="16"/>
        </w:rPr>
        <w:t>leather</w:t>
      </w:r>
      <w:r>
        <w:rPr>
          <w:color w:val="343332"/>
          <w:spacing w:val="1"/>
          <w:sz w:val="16"/>
        </w:rPr>
        <w:t xml:space="preserve"> </w:t>
      </w:r>
      <w:r>
        <w:rPr>
          <w:color w:val="343332"/>
          <w:sz w:val="16"/>
        </w:rPr>
        <w:t>or</w:t>
      </w:r>
      <w:r>
        <w:rPr>
          <w:color w:val="343332"/>
          <w:spacing w:val="1"/>
          <w:sz w:val="16"/>
        </w:rPr>
        <w:t xml:space="preserve"> </w:t>
      </w:r>
      <w:r>
        <w:rPr>
          <w:color w:val="343332"/>
          <w:sz w:val="16"/>
        </w:rPr>
        <w:t>vinyl</w:t>
      </w:r>
      <w:r>
        <w:rPr>
          <w:color w:val="343332"/>
          <w:spacing w:val="2"/>
          <w:sz w:val="16"/>
        </w:rPr>
        <w:t xml:space="preserve"> </w:t>
      </w:r>
      <w:r>
        <w:rPr>
          <w:color w:val="343332"/>
          <w:sz w:val="16"/>
        </w:rPr>
        <w:t>upholstery.</w:t>
      </w:r>
      <w:r>
        <w:rPr>
          <w:color w:val="343332"/>
          <w:spacing w:val="1"/>
          <w:sz w:val="16"/>
        </w:rPr>
        <w:t xml:space="preserve"> </w:t>
      </w:r>
      <w:r>
        <w:rPr>
          <w:color w:val="343332"/>
          <w:sz w:val="16"/>
        </w:rPr>
        <w:t>We</w:t>
      </w:r>
      <w:r>
        <w:rPr>
          <w:color w:val="343332"/>
          <w:spacing w:val="-4"/>
          <w:sz w:val="16"/>
        </w:rPr>
        <w:t xml:space="preserve"> </w:t>
      </w:r>
      <w:r>
        <w:rPr>
          <w:color w:val="343332"/>
          <w:sz w:val="16"/>
        </w:rPr>
        <w:t>can</w:t>
      </w:r>
      <w:r>
        <w:rPr>
          <w:color w:val="343332"/>
          <w:spacing w:val="-4"/>
          <w:sz w:val="16"/>
        </w:rPr>
        <w:t xml:space="preserve"> </w:t>
      </w:r>
      <w:r>
        <w:rPr>
          <w:color w:val="343332"/>
          <w:sz w:val="16"/>
        </w:rPr>
        <w:t>also</w:t>
      </w:r>
      <w:r>
        <w:rPr>
          <w:color w:val="343332"/>
          <w:spacing w:val="-4"/>
          <w:sz w:val="16"/>
        </w:rPr>
        <w:t xml:space="preserve"> </w:t>
      </w:r>
      <w:r>
        <w:rPr>
          <w:color w:val="343332"/>
          <w:sz w:val="16"/>
        </w:rPr>
        <w:t>offer</w:t>
      </w:r>
      <w:r>
        <w:rPr>
          <w:color w:val="343332"/>
          <w:spacing w:val="-4"/>
          <w:sz w:val="16"/>
        </w:rPr>
        <w:t xml:space="preserve"> </w:t>
      </w:r>
      <w:r>
        <w:rPr>
          <w:color w:val="343332"/>
          <w:sz w:val="16"/>
        </w:rPr>
        <w:t>extremely</w:t>
      </w:r>
      <w:r>
        <w:rPr>
          <w:color w:val="343332"/>
          <w:spacing w:val="-4"/>
          <w:sz w:val="16"/>
        </w:rPr>
        <w:t xml:space="preserve"> </w:t>
      </w:r>
      <w:r>
        <w:rPr>
          <w:color w:val="343332"/>
          <w:sz w:val="16"/>
        </w:rPr>
        <w:t>durable</w:t>
      </w:r>
      <w:r>
        <w:rPr>
          <w:color w:val="343332"/>
          <w:spacing w:val="-41"/>
          <w:sz w:val="16"/>
        </w:rPr>
        <w:t xml:space="preserve"> </w:t>
      </w:r>
      <w:r>
        <w:rPr>
          <w:color w:val="343332"/>
          <w:sz w:val="16"/>
        </w:rPr>
        <w:t>non-upholstered</w:t>
      </w:r>
      <w:r>
        <w:rPr>
          <w:color w:val="343332"/>
          <w:spacing w:val="1"/>
          <w:sz w:val="16"/>
        </w:rPr>
        <w:t xml:space="preserve"> </w:t>
      </w:r>
      <w:r>
        <w:rPr>
          <w:color w:val="343332"/>
          <w:sz w:val="16"/>
        </w:rPr>
        <w:t>seating.</w:t>
      </w:r>
    </w:p>
    <w:p w14:paraId="6A7F73BA" w14:textId="77777777" w:rsidR="00762D58" w:rsidRDefault="00A364CD">
      <w:pPr>
        <w:pStyle w:val="BodyText"/>
        <w:spacing w:before="1"/>
        <w:rPr>
          <w:sz w:val="11"/>
        </w:rPr>
      </w:pPr>
      <w:r>
        <w:pict w14:anchorId="01E3EBB9">
          <v:group id="_x0000_s3885" style="position:absolute;margin-left:102.2pt;margin-top:8.4pt;width:153.45pt;height:28.5pt;z-index:-15501312;mso-wrap-distance-left:0;mso-wrap-distance-right:0;mso-position-horizontal-relative:page" coordorigin="2044,168" coordsize="3069,570">
            <v:shape id="_x0000_s3887" type="#_x0000_t75" style="position:absolute;left:4823;top:171;width:209;height:566">
              <v:imagedata r:id="rId440" o:title=""/>
            </v:shape>
            <v:line id="_x0000_s3886" style="position:absolute" from="2044,170" to="5112,170" strokecolor="#343332" strokeweight=".25pt"/>
            <w10:wrap type="topAndBottom" anchorx="page"/>
          </v:group>
        </w:pict>
      </w:r>
    </w:p>
    <w:p w14:paraId="36878E0C" w14:textId="77777777" w:rsidR="00762D58" w:rsidRDefault="00762D58">
      <w:pPr>
        <w:pStyle w:val="BodyText"/>
        <w:rPr>
          <w:sz w:val="18"/>
        </w:rPr>
      </w:pPr>
    </w:p>
    <w:p w14:paraId="09613648" w14:textId="77777777" w:rsidR="00762D58" w:rsidRDefault="00762D58">
      <w:pPr>
        <w:pStyle w:val="BodyText"/>
        <w:rPr>
          <w:sz w:val="18"/>
        </w:rPr>
      </w:pPr>
    </w:p>
    <w:p w14:paraId="716C2C6A" w14:textId="77777777" w:rsidR="00762D58" w:rsidRDefault="00762D58">
      <w:pPr>
        <w:pStyle w:val="BodyText"/>
        <w:rPr>
          <w:sz w:val="18"/>
        </w:rPr>
      </w:pPr>
    </w:p>
    <w:p w14:paraId="5DF0CA8E" w14:textId="77777777" w:rsidR="00762D58" w:rsidRDefault="00762D58">
      <w:pPr>
        <w:pStyle w:val="BodyText"/>
        <w:rPr>
          <w:sz w:val="18"/>
        </w:rPr>
      </w:pPr>
    </w:p>
    <w:p w14:paraId="799780B9" w14:textId="77777777" w:rsidR="00762D58" w:rsidRDefault="00762D58">
      <w:pPr>
        <w:pStyle w:val="BodyText"/>
        <w:rPr>
          <w:sz w:val="18"/>
        </w:rPr>
      </w:pPr>
    </w:p>
    <w:p w14:paraId="443242ED" w14:textId="77777777" w:rsidR="00762D58" w:rsidRDefault="00762D58">
      <w:pPr>
        <w:pStyle w:val="BodyText"/>
        <w:spacing w:before="8"/>
        <w:rPr>
          <w:sz w:val="25"/>
        </w:rPr>
      </w:pPr>
    </w:p>
    <w:p w14:paraId="573E528A" w14:textId="77777777" w:rsidR="00762D58" w:rsidRDefault="00A364CD">
      <w:pPr>
        <w:ind w:left="717"/>
        <w:rPr>
          <w:sz w:val="20"/>
        </w:rPr>
      </w:pPr>
      <w:r>
        <w:rPr>
          <w:color w:val="343332"/>
          <w:spacing w:val="-2"/>
          <w:sz w:val="15"/>
        </w:rPr>
        <w:t>32</w:t>
      </w:r>
      <w:r>
        <w:rPr>
          <w:color w:val="343332"/>
          <w:sz w:val="15"/>
        </w:rPr>
        <w:t xml:space="preserve"> </w:t>
      </w:r>
      <w:r>
        <w:rPr>
          <w:color w:val="FF8136"/>
          <w:spacing w:val="-2"/>
          <w:position w:val="1"/>
          <w:sz w:val="15"/>
        </w:rPr>
        <w:t>|</w:t>
      </w:r>
      <w:r>
        <w:rPr>
          <w:color w:val="FF8136"/>
          <w:spacing w:val="62"/>
          <w:position w:val="1"/>
          <w:sz w:val="15"/>
        </w:rPr>
        <w:t xml:space="preserve"> </w:t>
      </w:r>
      <w:r>
        <w:rPr>
          <w:color w:val="343332"/>
          <w:spacing w:val="-2"/>
          <w:sz w:val="20"/>
        </w:rPr>
        <w:t>jcareydesign</w:t>
      </w:r>
      <w:r>
        <w:rPr>
          <w:color w:val="FF8136"/>
          <w:spacing w:val="-2"/>
          <w:sz w:val="20"/>
        </w:rPr>
        <w:t>courts</w:t>
      </w:r>
    </w:p>
    <w:p w14:paraId="0CF16D2D" w14:textId="77777777" w:rsidR="00762D58" w:rsidRDefault="00762D58">
      <w:pPr>
        <w:rPr>
          <w:sz w:val="20"/>
        </w:rPr>
        <w:sectPr w:rsidR="00762D58">
          <w:headerReference w:type="default" r:id="rId441"/>
          <w:footerReference w:type="default" r:id="rId442"/>
          <w:pgSz w:w="16840" w:h="11910" w:orient="landscape"/>
          <w:pgMar w:top="0" w:right="0" w:bottom="280" w:left="0" w:header="0" w:footer="0" w:gutter="0"/>
          <w:cols w:space="720"/>
        </w:sectPr>
      </w:pPr>
    </w:p>
    <w:p w14:paraId="24F60030" w14:textId="77777777" w:rsidR="00762D58" w:rsidRDefault="00762D58">
      <w:pPr>
        <w:pStyle w:val="BodyText"/>
      </w:pPr>
    </w:p>
    <w:p w14:paraId="0C71E4B1" w14:textId="77777777" w:rsidR="00762D58" w:rsidRDefault="00762D58">
      <w:pPr>
        <w:pStyle w:val="BodyText"/>
        <w:spacing w:before="8"/>
        <w:rPr>
          <w:sz w:val="16"/>
        </w:rPr>
      </w:pPr>
    </w:p>
    <w:p w14:paraId="085F1712" w14:textId="77777777" w:rsidR="00762D58" w:rsidRDefault="00A364CD">
      <w:pPr>
        <w:spacing w:before="102" w:line="266" w:lineRule="auto"/>
        <w:ind w:left="12332" w:right="2068" w:firstLine="89"/>
        <w:jc w:val="right"/>
        <w:rPr>
          <w:sz w:val="16"/>
        </w:rPr>
      </w:pPr>
      <w:r>
        <w:pict w14:anchorId="1FD6BB80">
          <v:group id="_x0000_s3882" style="position:absolute;left:0;text-align:left;margin-left:615.7pt;margin-top:51.75pt;width:146.2pt;height:28.5pt;z-index:-15495680;mso-wrap-distance-left:0;mso-wrap-distance-right:0;mso-position-horizontal-relative:page" coordorigin="12314,1035" coordsize="2924,570">
            <v:shape id="_x0000_s3884" type="#_x0000_t75" style="position:absolute;left:14913;top:1038;width:239;height:566">
              <v:imagedata r:id="rId443" o:title=""/>
            </v:shape>
            <v:line id="_x0000_s3883" style="position:absolute" from="12314,1038" to="15238,1038" strokecolor="#343332" strokeweight=".25pt"/>
            <w10:wrap type="topAndBottom" anchorx="page"/>
          </v:group>
        </w:pict>
      </w:r>
      <w:r>
        <w:rPr>
          <w:noProof/>
        </w:rPr>
        <w:drawing>
          <wp:anchor distT="0" distB="0" distL="0" distR="0" simplePos="0" relativeHeight="15966208" behindDoc="0" locked="0" layoutInCell="1" allowOverlap="1" wp14:anchorId="0BE3E630" wp14:editId="41026AE5">
            <wp:simplePos x="0" y="0"/>
            <wp:positionH relativeFrom="page">
              <wp:posOffset>1122090</wp:posOffset>
            </wp:positionH>
            <wp:positionV relativeFrom="paragraph">
              <wp:posOffset>-121551</wp:posOffset>
            </wp:positionV>
            <wp:extent cx="1024038" cy="1817460"/>
            <wp:effectExtent l="0" t="0" r="0" b="0"/>
            <wp:wrapNone/>
            <wp:docPr id="307" name="image21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8" name="image217.jpeg"/>
                    <pic:cNvPicPr/>
                  </pic:nvPicPr>
                  <pic:blipFill>
                    <a:blip r:embed="rId44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24038" cy="18174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15966720" behindDoc="0" locked="0" layoutInCell="1" allowOverlap="1" wp14:anchorId="14CBBA85" wp14:editId="66BF464C">
            <wp:simplePos x="0" y="0"/>
            <wp:positionH relativeFrom="page">
              <wp:posOffset>5896718</wp:posOffset>
            </wp:positionH>
            <wp:positionV relativeFrom="paragraph">
              <wp:posOffset>179540</wp:posOffset>
            </wp:positionV>
            <wp:extent cx="1085710" cy="1529091"/>
            <wp:effectExtent l="0" t="0" r="0" b="0"/>
            <wp:wrapNone/>
            <wp:docPr id="309" name="image21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0" name="image218.jpeg"/>
                    <pic:cNvPicPr/>
                  </pic:nvPicPr>
                  <pic:blipFill>
                    <a:blip r:embed="rId44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85710" cy="152909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15967232" behindDoc="0" locked="0" layoutInCell="1" allowOverlap="1" wp14:anchorId="52F8C479" wp14:editId="2C964141">
            <wp:simplePos x="0" y="0"/>
            <wp:positionH relativeFrom="page">
              <wp:posOffset>4165122</wp:posOffset>
            </wp:positionH>
            <wp:positionV relativeFrom="paragraph">
              <wp:posOffset>97624</wp:posOffset>
            </wp:positionV>
            <wp:extent cx="1336995" cy="1620108"/>
            <wp:effectExtent l="0" t="0" r="0" b="0"/>
            <wp:wrapNone/>
            <wp:docPr id="311" name="image21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2" name="image219.jpeg"/>
                    <pic:cNvPicPr/>
                  </pic:nvPicPr>
                  <pic:blipFill>
                    <a:blip r:embed="rId44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36995" cy="162010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15967744" behindDoc="0" locked="0" layoutInCell="1" allowOverlap="1" wp14:anchorId="1B5238A7" wp14:editId="3C541092">
            <wp:simplePos x="0" y="0"/>
            <wp:positionH relativeFrom="page">
              <wp:posOffset>2674584</wp:posOffset>
            </wp:positionH>
            <wp:positionV relativeFrom="paragraph">
              <wp:posOffset>-39749</wp:posOffset>
            </wp:positionV>
            <wp:extent cx="1171938" cy="1757478"/>
            <wp:effectExtent l="0" t="0" r="0" b="0"/>
            <wp:wrapNone/>
            <wp:docPr id="313" name="image22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4" name="image220.jpeg"/>
                    <pic:cNvPicPr/>
                  </pic:nvPicPr>
                  <pic:blipFill>
                    <a:blip r:embed="rId44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71938" cy="175747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pict w14:anchorId="000C89D5">
          <v:shape id="_x0000_s3881" type="#_x0000_t202" style="position:absolute;left:0;text-align:left;margin-left:745.9pt;margin-top:16.6pt;width:11.35pt;height:28pt;z-index:15968256;mso-position-horizontal-relative:page;mso-position-vertical-relative:text" filled="f" stroked="f">
            <v:textbox style="layout-flow:vertical;mso-layout-flow-alt:bottom-to-top" inset="0,0,0,0">
              <w:txbxContent>
                <w:p w14:paraId="3DE4F1E3" w14:textId="77777777" w:rsidR="00A364CD" w:rsidRDefault="00A364CD">
                  <w:pPr>
                    <w:spacing w:before="31"/>
                    <w:ind w:left="20"/>
                    <w:rPr>
                      <w:rFonts w:ascii="Arial"/>
                      <w:b/>
                      <w:sz w:val="15"/>
                    </w:rPr>
                  </w:pPr>
                  <w:r>
                    <w:rPr>
                      <w:rFonts w:ascii="Arial"/>
                      <w:b/>
                      <w:color w:val="935F36"/>
                      <w:w w:val="80"/>
                      <w:sz w:val="15"/>
                    </w:rPr>
                    <w:t>BRONZE</w:t>
                  </w:r>
                </w:p>
              </w:txbxContent>
            </v:textbox>
            <w10:wrap anchorx="page"/>
          </v:shape>
        </w:pict>
      </w:r>
      <w:r>
        <w:rPr>
          <w:color w:val="343332"/>
          <w:sz w:val="16"/>
        </w:rPr>
        <w:t>Seat frames can be cantilevered,</w:t>
      </w:r>
      <w:r>
        <w:rPr>
          <w:color w:val="343332"/>
          <w:spacing w:val="-42"/>
          <w:sz w:val="16"/>
        </w:rPr>
        <w:t xml:space="preserve"> </w:t>
      </w:r>
      <w:r>
        <w:rPr>
          <w:color w:val="343332"/>
          <w:sz w:val="16"/>
        </w:rPr>
        <w:t>cross-based,</w:t>
      </w:r>
      <w:r>
        <w:rPr>
          <w:color w:val="343332"/>
          <w:spacing w:val="2"/>
          <w:sz w:val="16"/>
        </w:rPr>
        <w:t xml:space="preserve"> </w:t>
      </w:r>
      <w:r>
        <w:rPr>
          <w:color w:val="343332"/>
          <w:sz w:val="16"/>
        </w:rPr>
        <w:t>four-legged</w:t>
      </w:r>
      <w:r>
        <w:rPr>
          <w:color w:val="343332"/>
          <w:spacing w:val="3"/>
          <w:sz w:val="16"/>
        </w:rPr>
        <w:t xml:space="preserve"> </w:t>
      </w:r>
      <w:r>
        <w:rPr>
          <w:color w:val="343332"/>
          <w:sz w:val="16"/>
        </w:rPr>
        <w:t>or</w:t>
      </w:r>
      <w:r>
        <w:rPr>
          <w:color w:val="343332"/>
          <w:spacing w:val="1"/>
          <w:sz w:val="16"/>
        </w:rPr>
        <w:t xml:space="preserve"> </w:t>
      </w:r>
      <w:r>
        <w:rPr>
          <w:color w:val="343332"/>
          <w:sz w:val="16"/>
        </w:rPr>
        <w:t>beam-mounted,</w:t>
      </w:r>
      <w:r>
        <w:rPr>
          <w:color w:val="343332"/>
          <w:spacing w:val="10"/>
          <w:sz w:val="16"/>
        </w:rPr>
        <w:t xml:space="preserve"> </w:t>
      </w:r>
      <w:r>
        <w:rPr>
          <w:color w:val="343332"/>
          <w:sz w:val="16"/>
        </w:rPr>
        <w:t>and</w:t>
      </w:r>
      <w:r>
        <w:rPr>
          <w:color w:val="343332"/>
          <w:spacing w:val="11"/>
          <w:sz w:val="16"/>
        </w:rPr>
        <w:t xml:space="preserve"> </w:t>
      </w:r>
      <w:r>
        <w:rPr>
          <w:color w:val="343332"/>
          <w:sz w:val="16"/>
        </w:rPr>
        <w:t>can</w:t>
      </w:r>
      <w:r>
        <w:rPr>
          <w:color w:val="343332"/>
          <w:spacing w:val="11"/>
          <w:sz w:val="16"/>
        </w:rPr>
        <w:t xml:space="preserve"> </w:t>
      </w:r>
      <w:r>
        <w:rPr>
          <w:color w:val="343332"/>
          <w:sz w:val="16"/>
        </w:rPr>
        <w:t>be</w:t>
      </w:r>
      <w:r>
        <w:rPr>
          <w:color w:val="343332"/>
          <w:spacing w:val="11"/>
          <w:sz w:val="16"/>
        </w:rPr>
        <w:t xml:space="preserve"> </w:t>
      </w:r>
      <w:r>
        <w:rPr>
          <w:color w:val="343332"/>
          <w:sz w:val="16"/>
        </w:rPr>
        <w:t>fitted</w:t>
      </w:r>
      <w:r>
        <w:rPr>
          <w:color w:val="343332"/>
          <w:spacing w:val="1"/>
          <w:sz w:val="16"/>
        </w:rPr>
        <w:t xml:space="preserve"> </w:t>
      </w:r>
      <w:r>
        <w:rPr>
          <w:color w:val="343332"/>
          <w:sz w:val="16"/>
        </w:rPr>
        <w:t>with</w:t>
      </w:r>
      <w:r>
        <w:rPr>
          <w:color w:val="343332"/>
          <w:spacing w:val="2"/>
          <w:sz w:val="16"/>
        </w:rPr>
        <w:t xml:space="preserve"> </w:t>
      </w:r>
      <w:r>
        <w:rPr>
          <w:color w:val="343332"/>
          <w:sz w:val="16"/>
        </w:rPr>
        <w:t>castors,</w:t>
      </w:r>
      <w:r>
        <w:rPr>
          <w:color w:val="343332"/>
          <w:spacing w:val="2"/>
          <w:sz w:val="16"/>
        </w:rPr>
        <w:t xml:space="preserve"> </w:t>
      </w:r>
      <w:r>
        <w:rPr>
          <w:color w:val="343332"/>
          <w:sz w:val="16"/>
        </w:rPr>
        <w:t>feet</w:t>
      </w:r>
      <w:r>
        <w:rPr>
          <w:color w:val="343332"/>
          <w:spacing w:val="2"/>
          <w:sz w:val="16"/>
        </w:rPr>
        <w:t xml:space="preserve"> </w:t>
      </w:r>
      <w:r>
        <w:rPr>
          <w:color w:val="343332"/>
          <w:sz w:val="16"/>
        </w:rPr>
        <w:t>or</w:t>
      </w:r>
      <w:r>
        <w:rPr>
          <w:color w:val="343332"/>
          <w:spacing w:val="2"/>
          <w:sz w:val="16"/>
        </w:rPr>
        <w:t xml:space="preserve"> </w:t>
      </w:r>
      <w:r>
        <w:rPr>
          <w:color w:val="343332"/>
          <w:sz w:val="16"/>
        </w:rPr>
        <w:t>glides.</w:t>
      </w:r>
    </w:p>
    <w:p w14:paraId="4304CCEE" w14:textId="77777777" w:rsidR="00762D58" w:rsidRDefault="00762D58">
      <w:pPr>
        <w:pStyle w:val="BodyText"/>
      </w:pPr>
    </w:p>
    <w:p w14:paraId="2A369390" w14:textId="77777777" w:rsidR="00762D58" w:rsidRDefault="00762D58">
      <w:pPr>
        <w:pStyle w:val="BodyText"/>
      </w:pPr>
    </w:p>
    <w:p w14:paraId="0AC7D1A2" w14:textId="77777777" w:rsidR="00762D58" w:rsidRDefault="00762D58">
      <w:pPr>
        <w:pStyle w:val="BodyText"/>
      </w:pPr>
    </w:p>
    <w:p w14:paraId="2EC1F0EB" w14:textId="77777777" w:rsidR="00762D58" w:rsidRDefault="00762D58">
      <w:pPr>
        <w:pStyle w:val="BodyText"/>
      </w:pPr>
    </w:p>
    <w:p w14:paraId="614442A2" w14:textId="77777777" w:rsidR="00762D58" w:rsidRDefault="00762D58">
      <w:pPr>
        <w:pStyle w:val="BodyText"/>
      </w:pPr>
    </w:p>
    <w:p w14:paraId="12BD23D6" w14:textId="77777777" w:rsidR="00762D58" w:rsidRDefault="00A364CD">
      <w:pPr>
        <w:pStyle w:val="BodyText"/>
        <w:spacing w:before="7"/>
        <w:rPr>
          <w:sz w:val="21"/>
        </w:rPr>
      </w:pPr>
      <w:r>
        <w:rPr>
          <w:noProof/>
        </w:rPr>
        <w:drawing>
          <wp:anchor distT="0" distB="0" distL="0" distR="0" simplePos="0" relativeHeight="456" behindDoc="0" locked="0" layoutInCell="1" allowOverlap="1" wp14:anchorId="7C106D38" wp14:editId="1D3AEA12">
            <wp:simplePos x="0" y="0"/>
            <wp:positionH relativeFrom="page">
              <wp:posOffset>1104952</wp:posOffset>
            </wp:positionH>
            <wp:positionV relativeFrom="paragraph">
              <wp:posOffset>192609</wp:posOffset>
            </wp:positionV>
            <wp:extent cx="1019560" cy="1527048"/>
            <wp:effectExtent l="0" t="0" r="0" b="0"/>
            <wp:wrapTopAndBottom/>
            <wp:docPr id="315" name="image22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6" name="image221.jpeg"/>
                    <pic:cNvPicPr/>
                  </pic:nvPicPr>
                  <pic:blipFill>
                    <a:blip r:embed="rId44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19560" cy="152704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457" behindDoc="0" locked="0" layoutInCell="1" allowOverlap="1" wp14:anchorId="783264DD" wp14:editId="4054788F">
            <wp:simplePos x="0" y="0"/>
            <wp:positionH relativeFrom="page">
              <wp:posOffset>2580720</wp:posOffset>
            </wp:positionH>
            <wp:positionV relativeFrom="paragraph">
              <wp:posOffset>228541</wp:posOffset>
            </wp:positionV>
            <wp:extent cx="1193269" cy="1536191"/>
            <wp:effectExtent l="0" t="0" r="0" b="0"/>
            <wp:wrapTopAndBottom/>
            <wp:docPr id="317" name="image22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8" name="image222.jpeg"/>
                    <pic:cNvPicPr/>
                  </pic:nvPicPr>
                  <pic:blipFill>
                    <a:blip r:embed="rId44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93269" cy="153619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458" behindDoc="0" locked="0" layoutInCell="1" allowOverlap="1" wp14:anchorId="03A1CC9C" wp14:editId="71333B29">
            <wp:simplePos x="0" y="0"/>
            <wp:positionH relativeFrom="page">
              <wp:posOffset>4182944</wp:posOffset>
            </wp:positionH>
            <wp:positionV relativeFrom="paragraph">
              <wp:posOffset>228541</wp:posOffset>
            </wp:positionV>
            <wp:extent cx="1238803" cy="1536191"/>
            <wp:effectExtent l="0" t="0" r="0" b="0"/>
            <wp:wrapTopAndBottom/>
            <wp:docPr id="319" name="image22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0" name="image223.jpeg"/>
                    <pic:cNvPicPr/>
                  </pic:nvPicPr>
                  <pic:blipFill>
                    <a:blip r:embed="rId45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38803" cy="153619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459" behindDoc="0" locked="0" layoutInCell="1" allowOverlap="1" wp14:anchorId="55718077" wp14:editId="7E5A36B5">
            <wp:simplePos x="0" y="0"/>
            <wp:positionH relativeFrom="page">
              <wp:posOffset>5816488</wp:posOffset>
            </wp:positionH>
            <wp:positionV relativeFrom="paragraph">
              <wp:posOffset>182560</wp:posOffset>
            </wp:positionV>
            <wp:extent cx="1212088" cy="1529238"/>
            <wp:effectExtent l="0" t="0" r="0" b="0"/>
            <wp:wrapTopAndBottom/>
            <wp:docPr id="321" name="image22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2" name="image224.jpeg"/>
                    <pic:cNvPicPr/>
                  </pic:nvPicPr>
                  <pic:blipFill>
                    <a:blip r:embed="rId45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12088" cy="152923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7D147A31" w14:textId="77777777" w:rsidR="00762D58" w:rsidRDefault="00762D58">
      <w:pPr>
        <w:pStyle w:val="BodyText"/>
      </w:pPr>
    </w:p>
    <w:p w14:paraId="15A0A583" w14:textId="77777777" w:rsidR="00762D58" w:rsidRDefault="00A364CD">
      <w:pPr>
        <w:pStyle w:val="BodyText"/>
        <w:spacing w:before="11"/>
        <w:rPr>
          <w:sz w:val="16"/>
        </w:rPr>
      </w:pPr>
      <w:r>
        <w:rPr>
          <w:noProof/>
        </w:rPr>
        <w:drawing>
          <wp:anchor distT="0" distB="0" distL="0" distR="0" simplePos="0" relativeHeight="460" behindDoc="0" locked="0" layoutInCell="1" allowOverlap="1" wp14:anchorId="65F1CA05" wp14:editId="07DFFCDC">
            <wp:simplePos x="0" y="0"/>
            <wp:positionH relativeFrom="page">
              <wp:posOffset>1106030</wp:posOffset>
            </wp:positionH>
            <wp:positionV relativeFrom="paragraph">
              <wp:posOffset>180700</wp:posOffset>
            </wp:positionV>
            <wp:extent cx="1038723" cy="1429702"/>
            <wp:effectExtent l="0" t="0" r="0" b="0"/>
            <wp:wrapTopAndBottom/>
            <wp:docPr id="323" name="image22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4" name="image225.png"/>
                    <pic:cNvPicPr/>
                  </pic:nvPicPr>
                  <pic:blipFill>
                    <a:blip r:embed="rId45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38723" cy="142970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461" behindDoc="0" locked="0" layoutInCell="1" allowOverlap="1" wp14:anchorId="36F42BA2" wp14:editId="503ACA08">
            <wp:simplePos x="0" y="0"/>
            <wp:positionH relativeFrom="page">
              <wp:posOffset>2438996</wp:posOffset>
            </wp:positionH>
            <wp:positionV relativeFrom="paragraph">
              <wp:posOffset>176423</wp:posOffset>
            </wp:positionV>
            <wp:extent cx="1509951" cy="1375410"/>
            <wp:effectExtent l="0" t="0" r="0" b="0"/>
            <wp:wrapTopAndBottom/>
            <wp:docPr id="325" name="image22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6" name="image226.jpeg"/>
                    <pic:cNvPicPr/>
                  </pic:nvPicPr>
                  <pic:blipFill>
                    <a:blip r:embed="rId45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09951" cy="13754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462" behindDoc="0" locked="0" layoutInCell="1" allowOverlap="1" wp14:anchorId="7A65691F" wp14:editId="1F7ED0C3">
            <wp:simplePos x="0" y="0"/>
            <wp:positionH relativeFrom="page">
              <wp:posOffset>4256368</wp:posOffset>
            </wp:positionH>
            <wp:positionV relativeFrom="paragraph">
              <wp:posOffset>148873</wp:posOffset>
            </wp:positionV>
            <wp:extent cx="1167722" cy="1463040"/>
            <wp:effectExtent l="0" t="0" r="0" b="0"/>
            <wp:wrapTopAndBottom/>
            <wp:docPr id="327" name="image22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8" name="image227.jpeg"/>
                    <pic:cNvPicPr/>
                  </pic:nvPicPr>
                  <pic:blipFill>
                    <a:blip r:embed="rId45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67722" cy="14630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463" behindDoc="0" locked="0" layoutInCell="1" allowOverlap="1" wp14:anchorId="5F1B7E1D" wp14:editId="3CC1FDFF">
            <wp:simplePos x="0" y="0"/>
            <wp:positionH relativeFrom="page">
              <wp:posOffset>5639486</wp:posOffset>
            </wp:positionH>
            <wp:positionV relativeFrom="paragraph">
              <wp:posOffset>396180</wp:posOffset>
            </wp:positionV>
            <wp:extent cx="1652402" cy="950976"/>
            <wp:effectExtent l="0" t="0" r="0" b="0"/>
            <wp:wrapTopAndBottom/>
            <wp:docPr id="329" name="image22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0" name="image228.jpeg"/>
                    <pic:cNvPicPr/>
                  </pic:nvPicPr>
                  <pic:blipFill>
                    <a:blip r:embed="rId45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52402" cy="95097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4EFA41DE" w14:textId="77777777" w:rsidR="00762D58" w:rsidRDefault="00762D58">
      <w:pPr>
        <w:pStyle w:val="BodyText"/>
        <w:rPr>
          <w:sz w:val="18"/>
        </w:rPr>
      </w:pPr>
    </w:p>
    <w:p w14:paraId="71BDD316" w14:textId="77777777" w:rsidR="00762D58" w:rsidRDefault="00762D58">
      <w:pPr>
        <w:pStyle w:val="BodyText"/>
        <w:rPr>
          <w:sz w:val="18"/>
        </w:rPr>
      </w:pPr>
    </w:p>
    <w:p w14:paraId="1A57F359" w14:textId="77777777" w:rsidR="00762D58" w:rsidRDefault="00762D58">
      <w:pPr>
        <w:pStyle w:val="BodyText"/>
        <w:rPr>
          <w:sz w:val="18"/>
        </w:rPr>
      </w:pPr>
    </w:p>
    <w:p w14:paraId="3B1F56A7" w14:textId="77777777" w:rsidR="00762D58" w:rsidRDefault="00762D58">
      <w:pPr>
        <w:pStyle w:val="BodyText"/>
        <w:rPr>
          <w:sz w:val="18"/>
        </w:rPr>
      </w:pPr>
    </w:p>
    <w:p w14:paraId="3C4C1CC9" w14:textId="77777777" w:rsidR="00762D58" w:rsidRDefault="00762D58">
      <w:pPr>
        <w:pStyle w:val="BodyText"/>
        <w:rPr>
          <w:sz w:val="18"/>
        </w:rPr>
      </w:pPr>
    </w:p>
    <w:p w14:paraId="4EF915DF" w14:textId="77777777" w:rsidR="00762D58" w:rsidRDefault="00762D58">
      <w:pPr>
        <w:pStyle w:val="BodyText"/>
        <w:spacing w:before="8"/>
        <w:rPr>
          <w:sz w:val="25"/>
        </w:rPr>
      </w:pPr>
    </w:p>
    <w:p w14:paraId="44C8F775" w14:textId="77777777" w:rsidR="00762D58" w:rsidRDefault="00A364CD">
      <w:pPr>
        <w:pStyle w:val="BodyText"/>
        <w:ind w:right="702"/>
        <w:jc w:val="right"/>
        <w:rPr>
          <w:sz w:val="15"/>
        </w:rPr>
      </w:pPr>
      <w:r>
        <w:rPr>
          <w:color w:val="343332"/>
          <w:spacing w:val="-2"/>
        </w:rPr>
        <w:t>jcareydesign</w:t>
      </w:r>
      <w:r>
        <w:rPr>
          <w:color w:val="FF8136"/>
          <w:spacing w:val="-2"/>
        </w:rPr>
        <w:t>courts</w:t>
      </w:r>
      <w:r>
        <w:rPr>
          <w:color w:val="FF8136"/>
          <w:spacing w:val="47"/>
        </w:rPr>
        <w:t xml:space="preserve"> </w:t>
      </w:r>
      <w:r>
        <w:rPr>
          <w:color w:val="FF8136"/>
          <w:spacing w:val="-1"/>
          <w:position w:val="1"/>
          <w:sz w:val="15"/>
        </w:rPr>
        <w:t>|</w:t>
      </w:r>
      <w:r>
        <w:rPr>
          <w:color w:val="FF8136"/>
          <w:spacing w:val="1"/>
          <w:position w:val="1"/>
          <w:sz w:val="15"/>
        </w:rPr>
        <w:t xml:space="preserve"> </w:t>
      </w:r>
      <w:r>
        <w:rPr>
          <w:color w:val="343332"/>
          <w:spacing w:val="-1"/>
          <w:sz w:val="15"/>
        </w:rPr>
        <w:t>33</w:t>
      </w:r>
    </w:p>
    <w:p w14:paraId="6CCA2F79" w14:textId="77777777" w:rsidR="00762D58" w:rsidRDefault="00762D58">
      <w:pPr>
        <w:jc w:val="right"/>
        <w:rPr>
          <w:sz w:val="15"/>
        </w:rPr>
        <w:sectPr w:rsidR="00762D58">
          <w:headerReference w:type="default" r:id="rId456"/>
          <w:footerReference w:type="default" r:id="rId457"/>
          <w:pgSz w:w="16840" w:h="11910" w:orient="landscape"/>
          <w:pgMar w:top="1100" w:right="0" w:bottom="280" w:left="0" w:header="0" w:footer="0" w:gutter="0"/>
          <w:cols w:space="720"/>
        </w:sectPr>
      </w:pPr>
    </w:p>
    <w:p w14:paraId="238C2B59" w14:textId="77777777" w:rsidR="00762D58" w:rsidRDefault="00A364CD">
      <w:pPr>
        <w:pStyle w:val="BodyText"/>
      </w:pPr>
      <w:r>
        <w:lastRenderedPageBreak/>
        <w:pict w14:anchorId="7939E2D8">
          <v:group id="_x0000_s3875" style="position:absolute;margin-left:0;margin-top:0;width:408.2pt;height:595.3pt;z-index:15970816;mso-position-horizontal-relative:page;mso-position-vertical-relative:page" coordsize="8164,11906">
            <v:shape id="_x0000_s3880" type="#_x0000_t75" style="position:absolute;width:8164;height:11906">
              <v:imagedata r:id="rId458" o:title=""/>
            </v:shape>
            <v:rect id="_x0000_s3879" style="position:absolute;left:680;width:4763;height:3941" fillcolor="#434141" stroked="f">
              <v:fill opacity="58981f"/>
            </v:rect>
            <v:line id="_x0000_s3878" style="position:absolute" from="1187,1483" to="1187,3482" strokecolor="#ff8136" strokeweight="2pt"/>
            <v:shape id="_x0000_s3877" type="#_x0000_t202" style="position:absolute;left:1501;top:2789;width:2563;height:822" filled="f" stroked="f">
              <v:textbox inset="0,0,0,0">
                <w:txbxContent>
                  <w:p w14:paraId="5C62B0C9" w14:textId="77777777" w:rsidR="00A364CD" w:rsidRDefault="00A364CD">
                    <w:pPr>
                      <w:spacing w:before="10"/>
                      <w:rPr>
                        <w:sz w:val="70"/>
                      </w:rPr>
                    </w:pPr>
                    <w:r>
                      <w:rPr>
                        <w:color w:val="FFFFFF"/>
                        <w:sz w:val="70"/>
                      </w:rPr>
                      <w:t>signage</w:t>
                    </w:r>
                  </w:p>
                </w:txbxContent>
              </v:textbox>
            </v:shape>
            <v:shape id="_x0000_s3876" type="#_x0000_t202" style="position:absolute;left:717;top:11242;width:2022;height:237" filled="f" stroked="f">
              <v:textbox inset="0,0,0,0">
                <w:txbxContent>
                  <w:p w14:paraId="10900B64" w14:textId="77777777" w:rsidR="00A364CD" w:rsidRDefault="00A364CD">
                    <w:pPr>
                      <w:spacing w:before="6"/>
                      <w:rPr>
                        <w:sz w:val="20"/>
                      </w:rPr>
                    </w:pPr>
                    <w:r>
                      <w:rPr>
                        <w:color w:val="FFFFFF"/>
                        <w:spacing w:val="-2"/>
                        <w:sz w:val="15"/>
                      </w:rPr>
                      <w:t>34</w:t>
                    </w:r>
                    <w:r>
                      <w:rPr>
                        <w:color w:val="FFFFFF"/>
                        <w:spacing w:val="35"/>
                        <w:sz w:val="15"/>
                      </w:rPr>
                      <w:t xml:space="preserve"> </w:t>
                    </w:r>
                    <w:r>
                      <w:rPr>
                        <w:color w:val="FF8136"/>
                        <w:spacing w:val="-2"/>
                        <w:position w:val="1"/>
                        <w:sz w:val="15"/>
                      </w:rPr>
                      <w:t>|</w:t>
                    </w:r>
                    <w:r>
                      <w:rPr>
                        <w:color w:val="FF8136"/>
                        <w:spacing w:val="57"/>
                        <w:position w:val="1"/>
                        <w:sz w:val="15"/>
                      </w:rPr>
                      <w:t xml:space="preserve"> </w:t>
                    </w:r>
                    <w:r>
                      <w:rPr>
                        <w:color w:val="FFFFFF"/>
                        <w:spacing w:val="-2"/>
                        <w:sz w:val="20"/>
                      </w:rPr>
                      <w:t>jcareydesign</w:t>
                    </w:r>
                    <w:r>
                      <w:rPr>
                        <w:color w:val="FF8136"/>
                        <w:spacing w:val="-2"/>
                        <w:sz w:val="20"/>
                      </w:rPr>
                      <w:t>courts</w:t>
                    </w:r>
                  </w:p>
                </w:txbxContent>
              </v:textbox>
            </v:shape>
            <w10:wrap anchorx="page" anchory="page"/>
          </v:group>
        </w:pict>
      </w:r>
    </w:p>
    <w:p w14:paraId="5367A882" w14:textId="77777777" w:rsidR="00762D58" w:rsidRDefault="00762D58">
      <w:pPr>
        <w:pStyle w:val="BodyText"/>
      </w:pPr>
    </w:p>
    <w:p w14:paraId="4AB85F63" w14:textId="77777777" w:rsidR="00762D58" w:rsidRDefault="00762D58">
      <w:pPr>
        <w:pStyle w:val="BodyText"/>
        <w:spacing w:before="1"/>
        <w:rPr>
          <w:sz w:val="22"/>
        </w:rPr>
      </w:pPr>
    </w:p>
    <w:p w14:paraId="1E3042D7" w14:textId="77777777" w:rsidR="00762D58" w:rsidRDefault="00A364CD">
      <w:pPr>
        <w:spacing w:line="266" w:lineRule="auto"/>
        <w:ind w:left="8564" w:right="5713"/>
        <w:rPr>
          <w:sz w:val="16"/>
        </w:rPr>
      </w:pPr>
      <w:r>
        <w:pict w14:anchorId="3CC0760D">
          <v:shape id="_x0000_s3874" style="position:absolute;left:0;text-align:left;margin-left:427.75pt;margin-top:46.65pt;width:128pt;height:.1pt;z-index:-15488512;mso-wrap-distance-left:0;mso-wrap-distance-right:0;mso-position-horizontal-relative:page" coordorigin="8555,933" coordsize="2560,0" path="m8555,933r2560,e" filled="f" strokecolor="#343332" strokeweight=".25pt">
            <v:path arrowok="t"/>
            <w10:wrap type="topAndBottom" anchorx="page"/>
          </v:shape>
        </w:pict>
      </w:r>
      <w:r>
        <w:rPr>
          <w:noProof/>
        </w:rPr>
        <w:drawing>
          <wp:anchor distT="0" distB="0" distL="0" distR="0" simplePos="0" relativeHeight="470" behindDoc="0" locked="0" layoutInCell="1" allowOverlap="1" wp14:anchorId="3E7D94AF" wp14:editId="72BDCDBF">
            <wp:simplePos x="0" y="0"/>
            <wp:positionH relativeFrom="page">
              <wp:posOffset>5432399</wp:posOffset>
            </wp:positionH>
            <wp:positionV relativeFrom="paragraph">
              <wp:posOffset>829215</wp:posOffset>
            </wp:positionV>
            <wp:extent cx="4352560" cy="1647825"/>
            <wp:effectExtent l="0" t="0" r="0" b="0"/>
            <wp:wrapTopAndBottom/>
            <wp:docPr id="331" name="image23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2" name="image230.png"/>
                    <pic:cNvPicPr/>
                  </pic:nvPicPr>
                  <pic:blipFill>
                    <a:blip r:embed="rId45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352560" cy="16478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Start w:id="62" w:name="_bookmark7"/>
      <w:bookmarkEnd w:id="62"/>
      <w:r>
        <w:rPr>
          <w:color w:val="343332"/>
          <w:sz w:val="16"/>
        </w:rPr>
        <w:t>Our</w:t>
      </w:r>
      <w:r>
        <w:rPr>
          <w:color w:val="343332"/>
          <w:spacing w:val="3"/>
          <w:sz w:val="16"/>
        </w:rPr>
        <w:t xml:space="preserve"> </w:t>
      </w:r>
      <w:r>
        <w:rPr>
          <w:color w:val="343332"/>
          <w:sz w:val="16"/>
        </w:rPr>
        <w:t>largest</w:t>
      </w:r>
      <w:r>
        <w:rPr>
          <w:color w:val="343332"/>
          <w:spacing w:val="4"/>
          <w:sz w:val="16"/>
        </w:rPr>
        <w:t xml:space="preserve"> </w:t>
      </w:r>
      <w:r>
        <w:rPr>
          <w:color w:val="343332"/>
          <w:sz w:val="16"/>
        </w:rPr>
        <w:t>external</w:t>
      </w:r>
      <w:r>
        <w:rPr>
          <w:color w:val="343332"/>
          <w:spacing w:val="3"/>
          <w:sz w:val="16"/>
        </w:rPr>
        <w:t xml:space="preserve"> </w:t>
      </w:r>
      <w:r>
        <w:rPr>
          <w:color w:val="343332"/>
          <w:sz w:val="16"/>
        </w:rPr>
        <w:t>crest</w:t>
      </w:r>
      <w:r>
        <w:rPr>
          <w:color w:val="343332"/>
          <w:spacing w:val="1"/>
          <w:sz w:val="16"/>
        </w:rPr>
        <w:t xml:space="preserve"> </w:t>
      </w:r>
      <w:r>
        <w:rPr>
          <w:color w:val="343332"/>
          <w:sz w:val="16"/>
        </w:rPr>
        <w:t>installation</w:t>
      </w:r>
      <w:r>
        <w:rPr>
          <w:color w:val="343332"/>
          <w:spacing w:val="2"/>
          <w:sz w:val="16"/>
        </w:rPr>
        <w:t xml:space="preserve"> </w:t>
      </w:r>
      <w:r>
        <w:rPr>
          <w:color w:val="343332"/>
          <w:sz w:val="16"/>
        </w:rPr>
        <w:t>at</w:t>
      </w:r>
      <w:r>
        <w:rPr>
          <w:color w:val="343332"/>
          <w:spacing w:val="2"/>
          <w:sz w:val="16"/>
        </w:rPr>
        <w:t xml:space="preserve"> </w:t>
      </w:r>
      <w:r>
        <w:rPr>
          <w:color w:val="343332"/>
          <w:sz w:val="16"/>
        </w:rPr>
        <w:t>this</w:t>
      </w:r>
      <w:r>
        <w:rPr>
          <w:color w:val="343332"/>
          <w:spacing w:val="2"/>
          <w:sz w:val="16"/>
        </w:rPr>
        <w:t xml:space="preserve"> </w:t>
      </w:r>
      <w:r>
        <w:rPr>
          <w:color w:val="343332"/>
          <w:sz w:val="16"/>
        </w:rPr>
        <w:t>flagship</w:t>
      </w:r>
      <w:r>
        <w:rPr>
          <w:color w:val="343332"/>
          <w:spacing w:val="2"/>
          <w:sz w:val="16"/>
        </w:rPr>
        <w:t xml:space="preserve"> </w:t>
      </w:r>
      <w:r>
        <w:rPr>
          <w:color w:val="343332"/>
          <w:sz w:val="16"/>
        </w:rPr>
        <w:t>Civil</w:t>
      </w:r>
      <w:r>
        <w:rPr>
          <w:color w:val="343332"/>
          <w:spacing w:val="1"/>
          <w:sz w:val="16"/>
        </w:rPr>
        <w:t xml:space="preserve"> </w:t>
      </w:r>
      <w:r>
        <w:rPr>
          <w:color w:val="343332"/>
          <w:sz w:val="16"/>
        </w:rPr>
        <w:t>Justice</w:t>
      </w:r>
      <w:r>
        <w:rPr>
          <w:color w:val="343332"/>
          <w:spacing w:val="1"/>
          <w:sz w:val="16"/>
        </w:rPr>
        <w:t xml:space="preserve"> </w:t>
      </w:r>
      <w:r>
        <w:rPr>
          <w:color w:val="343332"/>
          <w:sz w:val="16"/>
        </w:rPr>
        <w:t>Centre</w:t>
      </w:r>
      <w:r>
        <w:rPr>
          <w:color w:val="343332"/>
          <w:spacing w:val="1"/>
          <w:sz w:val="16"/>
        </w:rPr>
        <w:t xml:space="preserve"> </w:t>
      </w:r>
      <w:r>
        <w:rPr>
          <w:color w:val="343332"/>
          <w:sz w:val="16"/>
        </w:rPr>
        <w:t>was</w:t>
      </w:r>
      <w:r>
        <w:rPr>
          <w:color w:val="343332"/>
          <w:spacing w:val="1"/>
          <w:sz w:val="16"/>
        </w:rPr>
        <w:t xml:space="preserve"> </w:t>
      </w:r>
      <w:r>
        <w:rPr>
          <w:color w:val="343332"/>
          <w:sz w:val="16"/>
        </w:rPr>
        <w:t>almost</w:t>
      </w:r>
      <w:r>
        <w:rPr>
          <w:color w:val="343332"/>
          <w:spacing w:val="1"/>
          <w:sz w:val="16"/>
        </w:rPr>
        <w:t xml:space="preserve"> </w:t>
      </w:r>
      <w:r>
        <w:rPr>
          <w:color w:val="343332"/>
          <w:sz w:val="16"/>
        </w:rPr>
        <w:t>4</w:t>
      </w:r>
      <w:r>
        <w:rPr>
          <w:color w:val="343332"/>
          <w:spacing w:val="1"/>
          <w:sz w:val="16"/>
        </w:rPr>
        <w:t xml:space="preserve"> </w:t>
      </w:r>
      <w:r>
        <w:rPr>
          <w:color w:val="343332"/>
          <w:sz w:val="16"/>
        </w:rPr>
        <w:t>metres</w:t>
      </w:r>
      <w:r>
        <w:rPr>
          <w:color w:val="343332"/>
          <w:spacing w:val="-41"/>
          <w:sz w:val="16"/>
        </w:rPr>
        <w:t xml:space="preserve"> </w:t>
      </w:r>
      <w:r>
        <w:rPr>
          <w:color w:val="343332"/>
          <w:sz w:val="16"/>
        </w:rPr>
        <w:t>in</w:t>
      </w:r>
      <w:r>
        <w:rPr>
          <w:color w:val="343332"/>
          <w:spacing w:val="2"/>
          <w:sz w:val="16"/>
        </w:rPr>
        <w:t xml:space="preserve"> </w:t>
      </w:r>
      <w:r>
        <w:rPr>
          <w:color w:val="343332"/>
          <w:sz w:val="16"/>
        </w:rPr>
        <w:t>height</w:t>
      </w:r>
      <w:r>
        <w:rPr>
          <w:color w:val="343332"/>
          <w:spacing w:val="3"/>
          <w:sz w:val="16"/>
        </w:rPr>
        <w:t xml:space="preserve"> </w:t>
      </w:r>
      <w:r>
        <w:rPr>
          <w:color w:val="343332"/>
          <w:sz w:val="16"/>
        </w:rPr>
        <w:t>with</w:t>
      </w:r>
      <w:r>
        <w:rPr>
          <w:color w:val="343332"/>
          <w:spacing w:val="3"/>
          <w:sz w:val="16"/>
        </w:rPr>
        <w:t xml:space="preserve"> </w:t>
      </w:r>
      <w:r>
        <w:rPr>
          <w:color w:val="343332"/>
          <w:sz w:val="16"/>
        </w:rPr>
        <w:t>LED</w:t>
      </w:r>
      <w:r>
        <w:rPr>
          <w:color w:val="343332"/>
          <w:spacing w:val="2"/>
          <w:sz w:val="16"/>
        </w:rPr>
        <w:t xml:space="preserve"> </w:t>
      </w:r>
      <w:r>
        <w:rPr>
          <w:color w:val="343332"/>
          <w:sz w:val="16"/>
        </w:rPr>
        <w:t>lighting</w:t>
      </w:r>
      <w:r>
        <w:rPr>
          <w:color w:val="343332"/>
          <w:spacing w:val="3"/>
          <w:sz w:val="16"/>
        </w:rPr>
        <w:t xml:space="preserve"> </w:t>
      </w:r>
      <w:r>
        <w:rPr>
          <w:color w:val="343332"/>
          <w:sz w:val="16"/>
        </w:rPr>
        <w:t>included.</w:t>
      </w:r>
    </w:p>
    <w:p w14:paraId="3C80FED5" w14:textId="77777777" w:rsidR="00762D58" w:rsidRDefault="00762D58">
      <w:pPr>
        <w:pStyle w:val="BodyText"/>
        <w:spacing w:before="3"/>
        <w:rPr>
          <w:sz w:val="26"/>
        </w:rPr>
      </w:pPr>
    </w:p>
    <w:p w14:paraId="3BBD0B38" w14:textId="77777777" w:rsidR="00762D58" w:rsidRDefault="00A364CD">
      <w:pPr>
        <w:spacing w:before="81"/>
        <w:ind w:left="8540" w:right="5862"/>
        <w:jc w:val="center"/>
        <w:rPr>
          <w:sz w:val="16"/>
        </w:rPr>
      </w:pPr>
      <w:r>
        <w:rPr>
          <w:color w:val="343332"/>
          <w:sz w:val="16"/>
        </w:rPr>
        <w:t>S14</w:t>
      </w:r>
      <w:r>
        <w:rPr>
          <w:color w:val="343332"/>
          <w:spacing w:val="6"/>
          <w:sz w:val="16"/>
        </w:rPr>
        <w:t xml:space="preserve"> </w:t>
      </w:r>
      <w:r>
        <w:rPr>
          <w:color w:val="343332"/>
          <w:sz w:val="16"/>
        </w:rPr>
        <w:t>Location</w:t>
      </w:r>
      <w:r>
        <w:rPr>
          <w:color w:val="343332"/>
          <w:spacing w:val="6"/>
          <w:sz w:val="16"/>
        </w:rPr>
        <w:t xml:space="preserve"> </w:t>
      </w:r>
      <w:r>
        <w:rPr>
          <w:color w:val="343332"/>
          <w:sz w:val="16"/>
        </w:rPr>
        <w:t>and</w:t>
      </w:r>
      <w:r>
        <w:rPr>
          <w:color w:val="343332"/>
          <w:spacing w:val="7"/>
          <w:sz w:val="16"/>
        </w:rPr>
        <w:t xml:space="preserve"> </w:t>
      </w:r>
      <w:r>
        <w:rPr>
          <w:color w:val="343332"/>
          <w:sz w:val="16"/>
        </w:rPr>
        <w:t>crest</w:t>
      </w:r>
      <w:r>
        <w:rPr>
          <w:color w:val="343332"/>
          <w:spacing w:val="6"/>
          <w:sz w:val="16"/>
        </w:rPr>
        <w:t xml:space="preserve"> </w:t>
      </w:r>
      <w:r>
        <w:rPr>
          <w:color w:val="343332"/>
          <w:sz w:val="16"/>
        </w:rPr>
        <w:t>front</w:t>
      </w:r>
      <w:r>
        <w:rPr>
          <w:color w:val="343332"/>
          <w:spacing w:val="7"/>
          <w:sz w:val="16"/>
        </w:rPr>
        <w:t xml:space="preserve"> </w:t>
      </w:r>
      <w:r>
        <w:rPr>
          <w:color w:val="343332"/>
          <w:sz w:val="16"/>
        </w:rPr>
        <w:t>door</w:t>
      </w:r>
    </w:p>
    <w:p w14:paraId="5E643504" w14:textId="77777777" w:rsidR="00762D58" w:rsidRDefault="00762D58">
      <w:pPr>
        <w:pStyle w:val="BodyText"/>
      </w:pPr>
    </w:p>
    <w:p w14:paraId="4552B3D8" w14:textId="77777777" w:rsidR="00762D58" w:rsidRDefault="00A364CD">
      <w:pPr>
        <w:pStyle w:val="BodyText"/>
        <w:spacing w:before="10"/>
        <w:rPr>
          <w:sz w:val="12"/>
        </w:rPr>
      </w:pPr>
      <w:r>
        <w:rPr>
          <w:noProof/>
        </w:rPr>
        <w:drawing>
          <wp:anchor distT="0" distB="0" distL="0" distR="0" simplePos="0" relativeHeight="471" behindDoc="0" locked="0" layoutInCell="1" allowOverlap="1" wp14:anchorId="768AFFDC" wp14:editId="4D869547">
            <wp:simplePos x="0" y="0"/>
            <wp:positionH relativeFrom="page">
              <wp:posOffset>5432399</wp:posOffset>
            </wp:positionH>
            <wp:positionV relativeFrom="paragraph">
              <wp:posOffset>118830</wp:posOffset>
            </wp:positionV>
            <wp:extent cx="2452786" cy="3195637"/>
            <wp:effectExtent l="0" t="0" r="0" b="0"/>
            <wp:wrapTopAndBottom/>
            <wp:docPr id="333" name="image23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4" name="image231.png"/>
                    <pic:cNvPicPr/>
                  </pic:nvPicPr>
                  <pic:blipFill>
                    <a:blip r:embed="rId46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52786" cy="319563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472" behindDoc="0" locked="0" layoutInCell="1" allowOverlap="1" wp14:anchorId="3F19B676" wp14:editId="58799566">
            <wp:simplePos x="0" y="0"/>
            <wp:positionH relativeFrom="page">
              <wp:posOffset>8136001</wp:posOffset>
            </wp:positionH>
            <wp:positionV relativeFrom="paragraph">
              <wp:posOffset>118830</wp:posOffset>
            </wp:positionV>
            <wp:extent cx="1655188" cy="3195637"/>
            <wp:effectExtent l="0" t="0" r="0" b="0"/>
            <wp:wrapTopAndBottom/>
            <wp:docPr id="335" name="image23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6" name="image232.png"/>
                    <pic:cNvPicPr/>
                  </pic:nvPicPr>
                  <pic:blipFill>
                    <a:blip r:embed="rId46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55188" cy="319563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0CA33B2" w14:textId="77777777" w:rsidR="00762D58" w:rsidRDefault="00A364CD">
      <w:pPr>
        <w:tabs>
          <w:tab w:val="left" w:pos="12798"/>
        </w:tabs>
        <w:spacing w:before="85"/>
        <w:ind w:left="8579"/>
        <w:rPr>
          <w:sz w:val="16"/>
        </w:rPr>
      </w:pPr>
      <w:r>
        <w:rPr>
          <w:color w:val="343332"/>
          <w:sz w:val="16"/>
        </w:rPr>
        <w:t>S15</w:t>
      </w:r>
      <w:r>
        <w:rPr>
          <w:color w:val="343332"/>
          <w:spacing w:val="3"/>
          <w:sz w:val="16"/>
        </w:rPr>
        <w:t xml:space="preserve"> </w:t>
      </w:r>
      <w:r>
        <w:rPr>
          <w:color w:val="343332"/>
          <w:sz w:val="16"/>
        </w:rPr>
        <w:t>Building</w:t>
      </w:r>
      <w:r>
        <w:rPr>
          <w:color w:val="343332"/>
          <w:spacing w:val="3"/>
          <w:sz w:val="16"/>
        </w:rPr>
        <w:t xml:space="preserve"> </w:t>
      </w:r>
      <w:r>
        <w:rPr>
          <w:color w:val="343332"/>
          <w:sz w:val="16"/>
        </w:rPr>
        <w:t>name,</w:t>
      </w:r>
      <w:r>
        <w:rPr>
          <w:color w:val="343332"/>
          <w:spacing w:val="3"/>
          <w:sz w:val="16"/>
        </w:rPr>
        <w:t xml:space="preserve"> </w:t>
      </w:r>
      <w:r>
        <w:rPr>
          <w:color w:val="343332"/>
          <w:sz w:val="16"/>
        </w:rPr>
        <w:t>crest,</w:t>
      </w:r>
      <w:r>
        <w:rPr>
          <w:color w:val="343332"/>
          <w:spacing w:val="3"/>
          <w:sz w:val="16"/>
        </w:rPr>
        <w:t xml:space="preserve"> </w:t>
      </w:r>
      <w:r>
        <w:rPr>
          <w:color w:val="343332"/>
          <w:sz w:val="16"/>
        </w:rPr>
        <w:t>directional</w:t>
      </w:r>
      <w:r>
        <w:rPr>
          <w:color w:val="343332"/>
          <w:spacing w:val="3"/>
          <w:sz w:val="16"/>
        </w:rPr>
        <w:t xml:space="preserve"> </w:t>
      </w:r>
      <w:r>
        <w:rPr>
          <w:color w:val="343332"/>
          <w:sz w:val="16"/>
        </w:rPr>
        <w:t>signage</w:t>
      </w:r>
      <w:r>
        <w:rPr>
          <w:color w:val="343332"/>
          <w:sz w:val="16"/>
        </w:rPr>
        <w:tab/>
        <w:t>S11</w:t>
      </w:r>
      <w:r>
        <w:rPr>
          <w:color w:val="343332"/>
          <w:spacing w:val="4"/>
          <w:sz w:val="16"/>
        </w:rPr>
        <w:t xml:space="preserve"> </w:t>
      </w:r>
      <w:r>
        <w:rPr>
          <w:color w:val="343332"/>
          <w:sz w:val="16"/>
        </w:rPr>
        <w:t>Welcome</w:t>
      </w:r>
      <w:r>
        <w:rPr>
          <w:color w:val="343332"/>
          <w:spacing w:val="4"/>
          <w:sz w:val="16"/>
        </w:rPr>
        <w:t xml:space="preserve"> </w:t>
      </w:r>
      <w:r>
        <w:rPr>
          <w:color w:val="343332"/>
          <w:sz w:val="16"/>
        </w:rPr>
        <w:t>sign</w:t>
      </w:r>
      <w:r>
        <w:rPr>
          <w:color w:val="343332"/>
          <w:spacing w:val="3"/>
          <w:sz w:val="16"/>
        </w:rPr>
        <w:t xml:space="preserve"> </w:t>
      </w:r>
      <w:r>
        <w:rPr>
          <w:color w:val="343332"/>
          <w:sz w:val="16"/>
        </w:rPr>
        <w:t>foyer/reception</w:t>
      </w:r>
    </w:p>
    <w:p w14:paraId="382DFF6B" w14:textId="77777777" w:rsidR="00762D58" w:rsidRDefault="00762D58">
      <w:pPr>
        <w:rPr>
          <w:sz w:val="16"/>
        </w:rPr>
        <w:sectPr w:rsidR="00762D58">
          <w:headerReference w:type="default" r:id="rId462"/>
          <w:footerReference w:type="default" r:id="rId463"/>
          <w:pgSz w:w="16840" w:h="11910" w:orient="landscape"/>
          <w:pgMar w:top="0" w:right="0" w:bottom="0" w:left="0" w:header="0" w:footer="0" w:gutter="0"/>
          <w:cols w:space="720"/>
        </w:sectPr>
      </w:pPr>
    </w:p>
    <w:p w14:paraId="57AC77D9" w14:textId="77777777" w:rsidR="00762D58" w:rsidRDefault="00A364CD">
      <w:pPr>
        <w:spacing w:before="79" w:line="266" w:lineRule="auto"/>
        <w:ind w:left="12189" w:right="758"/>
        <w:rPr>
          <w:sz w:val="16"/>
        </w:rPr>
      </w:pPr>
      <w:r>
        <w:lastRenderedPageBreak/>
        <w:pict w14:anchorId="4B653D4D">
          <v:shape id="_x0000_s3873" style="position:absolute;left:0;text-align:left;margin-left:609.45pt;margin-top:40.35pt;width:198.45pt;height:.1pt;z-index:-15485952;mso-wrap-distance-left:0;mso-wrap-distance-right:0;mso-position-horizontal-relative:page" coordorigin="12189,807" coordsize="3969,0" path="m12189,807r3968,e" filled="f" strokecolor="#343332" strokeweight=".25pt">
            <v:path arrowok="t"/>
            <w10:wrap type="topAndBottom" anchorx="page"/>
          </v:shape>
        </w:pict>
      </w:r>
      <w:r>
        <w:rPr>
          <w:noProof/>
        </w:rPr>
        <w:drawing>
          <wp:anchor distT="0" distB="0" distL="0" distR="0" simplePos="0" relativeHeight="475" behindDoc="0" locked="0" layoutInCell="1" allowOverlap="1" wp14:anchorId="05ED853F" wp14:editId="041D864D">
            <wp:simplePos x="0" y="0"/>
            <wp:positionH relativeFrom="page">
              <wp:posOffset>8675992</wp:posOffset>
            </wp:positionH>
            <wp:positionV relativeFrom="paragraph">
              <wp:posOffset>749368</wp:posOffset>
            </wp:positionV>
            <wp:extent cx="1584594" cy="1097280"/>
            <wp:effectExtent l="0" t="0" r="0" b="0"/>
            <wp:wrapTopAndBottom/>
            <wp:docPr id="337" name="image23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8" name="image233.jpeg"/>
                    <pic:cNvPicPr/>
                  </pic:nvPicPr>
                  <pic:blipFill>
                    <a:blip r:embed="rId46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84594" cy="10972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color w:val="343332"/>
          <w:sz w:val="16"/>
        </w:rPr>
        <w:t>We</w:t>
      </w:r>
      <w:r>
        <w:rPr>
          <w:color w:val="343332"/>
          <w:spacing w:val="4"/>
          <w:sz w:val="16"/>
        </w:rPr>
        <w:t xml:space="preserve"> </w:t>
      </w:r>
      <w:r>
        <w:rPr>
          <w:color w:val="343332"/>
          <w:sz w:val="16"/>
        </w:rPr>
        <w:t>worked</w:t>
      </w:r>
      <w:r>
        <w:rPr>
          <w:color w:val="343332"/>
          <w:spacing w:val="5"/>
          <w:sz w:val="16"/>
        </w:rPr>
        <w:t xml:space="preserve"> </w:t>
      </w:r>
      <w:r>
        <w:rPr>
          <w:color w:val="343332"/>
          <w:sz w:val="16"/>
        </w:rPr>
        <w:t>closely</w:t>
      </w:r>
      <w:r>
        <w:rPr>
          <w:color w:val="343332"/>
          <w:spacing w:val="5"/>
          <w:sz w:val="16"/>
        </w:rPr>
        <w:t xml:space="preserve"> </w:t>
      </w:r>
      <w:r>
        <w:rPr>
          <w:color w:val="343332"/>
          <w:sz w:val="16"/>
        </w:rPr>
        <w:t>with</w:t>
      </w:r>
      <w:r>
        <w:rPr>
          <w:color w:val="343332"/>
          <w:spacing w:val="4"/>
          <w:sz w:val="16"/>
        </w:rPr>
        <w:t xml:space="preserve"> </w:t>
      </w:r>
      <w:r>
        <w:rPr>
          <w:color w:val="343332"/>
          <w:sz w:val="16"/>
        </w:rPr>
        <w:t>the</w:t>
      </w:r>
      <w:r>
        <w:rPr>
          <w:color w:val="343332"/>
          <w:spacing w:val="5"/>
          <w:sz w:val="16"/>
        </w:rPr>
        <w:t xml:space="preserve"> </w:t>
      </w:r>
      <w:r>
        <w:rPr>
          <w:color w:val="343332"/>
          <w:sz w:val="16"/>
        </w:rPr>
        <w:t>Court</w:t>
      </w:r>
      <w:r>
        <w:rPr>
          <w:color w:val="343332"/>
          <w:spacing w:val="5"/>
          <w:sz w:val="16"/>
        </w:rPr>
        <w:t xml:space="preserve"> </w:t>
      </w:r>
      <w:r>
        <w:rPr>
          <w:color w:val="343332"/>
          <w:sz w:val="16"/>
        </w:rPr>
        <w:t>of</w:t>
      </w:r>
      <w:r>
        <w:rPr>
          <w:color w:val="343332"/>
          <w:spacing w:val="5"/>
          <w:sz w:val="16"/>
        </w:rPr>
        <w:t xml:space="preserve"> </w:t>
      </w:r>
      <w:r>
        <w:rPr>
          <w:color w:val="343332"/>
          <w:sz w:val="16"/>
        </w:rPr>
        <w:t>the</w:t>
      </w:r>
      <w:r>
        <w:rPr>
          <w:color w:val="343332"/>
          <w:spacing w:val="4"/>
          <w:sz w:val="16"/>
        </w:rPr>
        <w:t xml:space="preserve"> </w:t>
      </w:r>
      <w:r>
        <w:rPr>
          <w:color w:val="343332"/>
          <w:sz w:val="16"/>
        </w:rPr>
        <w:t>Future</w:t>
      </w:r>
      <w:r>
        <w:rPr>
          <w:color w:val="343332"/>
          <w:spacing w:val="5"/>
          <w:sz w:val="16"/>
        </w:rPr>
        <w:t xml:space="preserve"> </w:t>
      </w:r>
      <w:r>
        <w:rPr>
          <w:color w:val="343332"/>
          <w:sz w:val="16"/>
        </w:rPr>
        <w:t>team</w:t>
      </w:r>
      <w:r>
        <w:rPr>
          <w:color w:val="343332"/>
          <w:spacing w:val="1"/>
          <w:sz w:val="16"/>
        </w:rPr>
        <w:t xml:space="preserve"> </w:t>
      </w:r>
      <w:r>
        <w:rPr>
          <w:color w:val="343332"/>
          <w:sz w:val="16"/>
        </w:rPr>
        <w:t>to</w:t>
      </w:r>
      <w:r>
        <w:rPr>
          <w:color w:val="343332"/>
          <w:spacing w:val="3"/>
          <w:sz w:val="16"/>
        </w:rPr>
        <w:t xml:space="preserve"> </w:t>
      </w:r>
      <w:r>
        <w:rPr>
          <w:color w:val="343332"/>
          <w:sz w:val="16"/>
        </w:rPr>
        <w:t>develop</w:t>
      </w:r>
      <w:r>
        <w:rPr>
          <w:color w:val="343332"/>
          <w:spacing w:val="3"/>
          <w:sz w:val="16"/>
        </w:rPr>
        <w:t xml:space="preserve"> </w:t>
      </w:r>
      <w:r>
        <w:rPr>
          <w:color w:val="343332"/>
          <w:sz w:val="16"/>
        </w:rPr>
        <w:t>a</w:t>
      </w:r>
      <w:r>
        <w:rPr>
          <w:color w:val="343332"/>
          <w:spacing w:val="3"/>
          <w:sz w:val="16"/>
        </w:rPr>
        <w:t xml:space="preserve"> </w:t>
      </w:r>
      <w:r>
        <w:rPr>
          <w:color w:val="343332"/>
          <w:sz w:val="16"/>
        </w:rPr>
        <w:t>system</w:t>
      </w:r>
      <w:r>
        <w:rPr>
          <w:color w:val="343332"/>
          <w:spacing w:val="3"/>
          <w:sz w:val="16"/>
        </w:rPr>
        <w:t xml:space="preserve"> </w:t>
      </w:r>
      <w:r>
        <w:rPr>
          <w:color w:val="343332"/>
          <w:sz w:val="16"/>
        </w:rPr>
        <w:t>of</w:t>
      </w:r>
      <w:r>
        <w:rPr>
          <w:color w:val="343332"/>
          <w:spacing w:val="2"/>
          <w:sz w:val="16"/>
        </w:rPr>
        <w:t xml:space="preserve"> </w:t>
      </w:r>
      <w:r>
        <w:rPr>
          <w:color w:val="343332"/>
          <w:sz w:val="16"/>
        </w:rPr>
        <w:t>easy</w:t>
      </w:r>
      <w:r>
        <w:rPr>
          <w:color w:val="343332"/>
          <w:spacing w:val="3"/>
          <w:sz w:val="16"/>
        </w:rPr>
        <w:t xml:space="preserve"> </w:t>
      </w:r>
      <w:r>
        <w:rPr>
          <w:color w:val="343332"/>
          <w:sz w:val="16"/>
        </w:rPr>
        <w:t>to</w:t>
      </w:r>
      <w:r>
        <w:rPr>
          <w:color w:val="343332"/>
          <w:spacing w:val="3"/>
          <w:sz w:val="16"/>
        </w:rPr>
        <w:t xml:space="preserve"> </w:t>
      </w:r>
      <w:r>
        <w:rPr>
          <w:color w:val="343332"/>
          <w:sz w:val="16"/>
        </w:rPr>
        <w:t>understand</w:t>
      </w:r>
      <w:r>
        <w:rPr>
          <w:color w:val="343332"/>
          <w:spacing w:val="3"/>
          <w:sz w:val="16"/>
        </w:rPr>
        <w:t xml:space="preserve"> </w:t>
      </w:r>
      <w:r>
        <w:rPr>
          <w:color w:val="343332"/>
          <w:sz w:val="16"/>
        </w:rPr>
        <w:t>signage</w:t>
      </w:r>
      <w:r>
        <w:rPr>
          <w:color w:val="343332"/>
          <w:spacing w:val="3"/>
          <w:sz w:val="16"/>
        </w:rPr>
        <w:t xml:space="preserve"> </w:t>
      </w:r>
      <w:r>
        <w:rPr>
          <w:color w:val="343332"/>
          <w:sz w:val="16"/>
        </w:rPr>
        <w:t>for</w:t>
      </w:r>
      <w:r>
        <w:rPr>
          <w:color w:val="343332"/>
          <w:spacing w:val="-41"/>
          <w:sz w:val="16"/>
        </w:rPr>
        <w:t xml:space="preserve"> </w:t>
      </w:r>
      <w:r>
        <w:rPr>
          <w:color w:val="343332"/>
          <w:sz w:val="16"/>
        </w:rPr>
        <w:t>use</w:t>
      </w:r>
      <w:r>
        <w:rPr>
          <w:color w:val="343332"/>
          <w:spacing w:val="4"/>
          <w:sz w:val="16"/>
        </w:rPr>
        <w:t xml:space="preserve"> </w:t>
      </w:r>
      <w:r>
        <w:rPr>
          <w:color w:val="343332"/>
          <w:sz w:val="16"/>
        </w:rPr>
        <w:t>across</w:t>
      </w:r>
      <w:r>
        <w:rPr>
          <w:color w:val="343332"/>
          <w:spacing w:val="5"/>
          <w:sz w:val="16"/>
        </w:rPr>
        <w:t xml:space="preserve"> </w:t>
      </w:r>
      <w:r>
        <w:rPr>
          <w:color w:val="343332"/>
          <w:sz w:val="16"/>
        </w:rPr>
        <w:t>all</w:t>
      </w:r>
      <w:r>
        <w:rPr>
          <w:color w:val="343332"/>
          <w:spacing w:val="4"/>
          <w:sz w:val="16"/>
        </w:rPr>
        <w:t xml:space="preserve"> </w:t>
      </w:r>
      <w:r>
        <w:rPr>
          <w:color w:val="343332"/>
          <w:sz w:val="16"/>
        </w:rPr>
        <w:t>court</w:t>
      </w:r>
      <w:r>
        <w:rPr>
          <w:color w:val="343332"/>
          <w:spacing w:val="5"/>
          <w:sz w:val="16"/>
        </w:rPr>
        <w:t xml:space="preserve"> </w:t>
      </w:r>
      <w:r>
        <w:rPr>
          <w:color w:val="343332"/>
          <w:sz w:val="16"/>
        </w:rPr>
        <w:t>buildings,</w:t>
      </w:r>
      <w:r>
        <w:rPr>
          <w:color w:val="343332"/>
          <w:spacing w:val="5"/>
          <w:sz w:val="16"/>
        </w:rPr>
        <w:t xml:space="preserve"> </w:t>
      </w:r>
      <w:r>
        <w:rPr>
          <w:color w:val="343332"/>
          <w:sz w:val="16"/>
        </w:rPr>
        <w:t>colour</w:t>
      </w:r>
      <w:r>
        <w:rPr>
          <w:color w:val="343332"/>
          <w:spacing w:val="4"/>
          <w:sz w:val="16"/>
        </w:rPr>
        <w:t xml:space="preserve"> </w:t>
      </w:r>
      <w:r>
        <w:rPr>
          <w:color w:val="343332"/>
          <w:sz w:val="16"/>
        </w:rPr>
        <w:t>coded</w:t>
      </w:r>
      <w:r>
        <w:rPr>
          <w:color w:val="343332"/>
          <w:spacing w:val="5"/>
          <w:sz w:val="16"/>
        </w:rPr>
        <w:t xml:space="preserve"> </w:t>
      </w:r>
      <w:r>
        <w:rPr>
          <w:color w:val="343332"/>
          <w:sz w:val="16"/>
        </w:rPr>
        <w:t>by</w:t>
      </w:r>
      <w:r>
        <w:rPr>
          <w:color w:val="343332"/>
          <w:spacing w:val="5"/>
          <w:sz w:val="16"/>
        </w:rPr>
        <w:t xml:space="preserve"> </w:t>
      </w:r>
      <w:r>
        <w:rPr>
          <w:color w:val="343332"/>
          <w:sz w:val="16"/>
        </w:rPr>
        <w:t>floor.</w:t>
      </w:r>
    </w:p>
    <w:p w14:paraId="0E7EA0B8" w14:textId="77777777" w:rsidR="00762D58" w:rsidRDefault="00762D58">
      <w:pPr>
        <w:pStyle w:val="BodyText"/>
        <w:spacing w:before="3"/>
        <w:rPr>
          <w:sz w:val="26"/>
        </w:rPr>
      </w:pPr>
    </w:p>
    <w:p w14:paraId="2AE86100" w14:textId="77777777" w:rsidR="00762D58" w:rsidRDefault="00762D58">
      <w:pPr>
        <w:rPr>
          <w:sz w:val="26"/>
        </w:rPr>
        <w:sectPr w:rsidR="00762D58">
          <w:headerReference w:type="default" r:id="rId465"/>
          <w:footerReference w:type="default" r:id="rId466"/>
          <w:pgSz w:w="16840" w:h="11910" w:orient="landscape"/>
          <w:pgMar w:top="840" w:right="0" w:bottom="280" w:left="0" w:header="0" w:footer="0" w:gutter="0"/>
          <w:cols w:space="720"/>
        </w:sectPr>
      </w:pPr>
    </w:p>
    <w:p w14:paraId="2FDE12A5" w14:textId="77777777" w:rsidR="00762D58" w:rsidRDefault="00762D58">
      <w:pPr>
        <w:pStyle w:val="BodyText"/>
        <w:rPr>
          <w:sz w:val="18"/>
        </w:rPr>
      </w:pPr>
    </w:p>
    <w:p w14:paraId="757E0F04" w14:textId="77777777" w:rsidR="00762D58" w:rsidRDefault="00762D58">
      <w:pPr>
        <w:pStyle w:val="BodyText"/>
        <w:rPr>
          <w:sz w:val="18"/>
        </w:rPr>
      </w:pPr>
    </w:p>
    <w:p w14:paraId="00130CCF" w14:textId="77777777" w:rsidR="00762D58" w:rsidRDefault="00762D58">
      <w:pPr>
        <w:pStyle w:val="BodyText"/>
        <w:rPr>
          <w:sz w:val="18"/>
        </w:rPr>
      </w:pPr>
    </w:p>
    <w:p w14:paraId="75DF1A84" w14:textId="77777777" w:rsidR="00762D58" w:rsidRDefault="00762D58">
      <w:pPr>
        <w:pStyle w:val="BodyText"/>
        <w:rPr>
          <w:sz w:val="18"/>
        </w:rPr>
      </w:pPr>
    </w:p>
    <w:p w14:paraId="0B093870" w14:textId="77777777" w:rsidR="00762D58" w:rsidRDefault="00A364CD">
      <w:pPr>
        <w:spacing w:before="120"/>
        <w:ind w:left="1427"/>
        <w:rPr>
          <w:sz w:val="16"/>
        </w:rPr>
      </w:pPr>
      <w:r>
        <w:rPr>
          <w:noProof/>
        </w:rPr>
        <w:drawing>
          <wp:anchor distT="0" distB="0" distL="0" distR="0" simplePos="0" relativeHeight="15973376" behindDoc="0" locked="0" layoutInCell="1" allowOverlap="1" wp14:anchorId="7BB5E53A" wp14:editId="0C27D730">
            <wp:simplePos x="0" y="0"/>
            <wp:positionH relativeFrom="page">
              <wp:posOffset>899998</wp:posOffset>
            </wp:positionH>
            <wp:positionV relativeFrom="paragraph">
              <wp:posOffset>-1641368</wp:posOffset>
            </wp:positionV>
            <wp:extent cx="3319157" cy="1640916"/>
            <wp:effectExtent l="0" t="0" r="0" b="0"/>
            <wp:wrapNone/>
            <wp:docPr id="339" name="image23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0" name="image234.png"/>
                    <pic:cNvPicPr/>
                  </pic:nvPicPr>
                  <pic:blipFill>
                    <a:blip r:embed="rId46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319157" cy="164091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color w:val="343332"/>
          <w:sz w:val="16"/>
        </w:rPr>
        <w:t>S7</w:t>
      </w:r>
      <w:r>
        <w:rPr>
          <w:color w:val="343332"/>
          <w:spacing w:val="6"/>
          <w:sz w:val="16"/>
        </w:rPr>
        <w:t xml:space="preserve"> </w:t>
      </w:r>
      <w:r>
        <w:rPr>
          <w:color w:val="343332"/>
          <w:sz w:val="16"/>
        </w:rPr>
        <w:t>Listings</w:t>
      </w:r>
      <w:r>
        <w:rPr>
          <w:color w:val="343332"/>
          <w:spacing w:val="6"/>
          <w:sz w:val="16"/>
        </w:rPr>
        <w:t xml:space="preserve"> </w:t>
      </w:r>
      <w:r>
        <w:rPr>
          <w:color w:val="343332"/>
          <w:sz w:val="16"/>
        </w:rPr>
        <w:t>directory</w:t>
      </w:r>
    </w:p>
    <w:p w14:paraId="7BC6D2F6" w14:textId="77777777" w:rsidR="00762D58" w:rsidRDefault="00A364CD">
      <w:pPr>
        <w:pStyle w:val="BodyText"/>
        <w:rPr>
          <w:sz w:val="18"/>
        </w:rPr>
      </w:pPr>
      <w:r>
        <w:br w:type="column"/>
      </w:r>
    </w:p>
    <w:p w14:paraId="15982300" w14:textId="77777777" w:rsidR="00762D58" w:rsidRDefault="00762D58">
      <w:pPr>
        <w:pStyle w:val="BodyText"/>
        <w:rPr>
          <w:sz w:val="18"/>
        </w:rPr>
      </w:pPr>
    </w:p>
    <w:p w14:paraId="088385C1" w14:textId="77777777" w:rsidR="00762D58" w:rsidRDefault="00762D58">
      <w:pPr>
        <w:pStyle w:val="BodyText"/>
        <w:rPr>
          <w:sz w:val="18"/>
        </w:rPr>
      </w:pPr>
    </w:p>
    <w:p w14:paraId="38AEECEB" w14:textId="77777777" w:rsidR="00762D58" w:rsidRDefault="00762D58">
      <w:pPr>
        <w:pStyle w:val="BodyText"/>
        <w:rPr>
          <w:sz w:val="18"/>
        </w:rPr>
      </w:pPr>
    </w:p>
    <w:p w14:paraId="29C3C8DE" w14:textId="77777777" w:rsidR="00762D58" w:rsidRDefault="00762D58">
      <w:pPr>
        <w:pStyle w:val="BodyText"/>
        <w:rPr>
          <w:sz w:val="18"/>
        </w:rPr>
      </w:pPr>
    </w:p>
    <w:p w14:paraId="56FDA9CA" w14:textId="77777777" w:rsidR="00762D58" w:rsidRDefault="00762D58">
      <w:pPr>
        <w:pStyle w:val="BodyText"/>
        <w:rPr>
          <w:sz w:val="18"/>
        </w:rPr>
      </w:pPr>
    </w:p>
    <w:p w14:paraId="5C678C9D" w14:textId="77777777" w:rsidR="00762D58" w:rsidRDefault="00762D58">
      <w:pPr>
        <w:pStyle w:val="BodyText"/>
        <w:rPr>
          <w:sz w:val="18"/>
        </w:rPr>
      </w:pPr>
    </w:p>
    <w:p w14:paraId="0B8A41E6" w14:textId="77777777" w:rsidR="00762D58" w:rsidRDefault="00762D58">
      <w:pPr>
        <w:pStyle w:val="BodyText"/>
        <w:rPr>
          <w:sz w:val="18"/>
        </w:rPr>
      </w:pPr>
    </w:p>
    <w:p w14:paraId="520EC662" w14:textId="77777777" w:rsidR="00762D58" w:rsidRDefault="00762D58">
      <w:pPr>
        <w:pStyle w:val="BodyText"/>
        <w:rPr>
          <w:sz w:val="18"/>
        </w:rPr>
      </w:pPr>
    </w:p>
    <w:p w14:paraId="1BDD6F6D" w14:textId="77777777" w:rsidR="00762D58" w:rsidRDefault="00762D58">
      <w:pPr>
        <w:pStyle w:val="BodyText"/>
        <w:rPr>
          <w:sz w:val="18"/>
        </w:rPr>
      </w:pPr>
    </w:p>
    <w:p w14:paraId="19086990" w14:textId="77777777" w:rsidR="00762D58" w:rsidRDefault="00762D58">
      <w:pPr>
        <w:pStyle w:val="BodyText"/>
        <w:rPr>
          <w:sz w:val="18"/>
        </w:rPr>
      </w:pPr>
    </w:p>
    <w:p w14:paraId="72C67F4B" w14:textId="77777777" w:rsidR="00762D58" w:rsidRDefault="00762D58">
      <w:pPr>
        <w:pStyle w:val="BodyText"/>
        <w:rPr>
          <w:sz w:val="26"/>
        </w:rPr>
      </w:pPr>
    </w:p>
    <w:p w14:paraId="440E531C" w14:textId="77777777" w:rsidR="00762D58" w:rsidRDefault="00A364CD">
      <w:pPr>
        <w:ind w:left="198"/>
        <w:rPr>
          <w:sz w:val="16"/>
        </w:rPr>
      </w:pPr>
      <w:r>
        <w:rPr>
          <w:noProof/>
        </w:rPr>
        <w:drawing>
          <wp:anchor distT="0" distB="0" distL="0" distR="0" simplePos="0" relativeHeight="15973888" behindDoc="0" locked="0" layoutInCell="1" allowOverlap="1" wp14:anchorId="6F76FC50" wp14:editId="42BA8BE3">
            <wp:simplePos x="0" y="0"/>
            <wp:positionH relativeFrom="page">
              <wp:posOffset>4370311</wp:posOffset>
            </wp:positionH>
            <wp:positionV relativeFrom="paragraph">
              <wp:posOffset>-2751652</wp:posOffset>
            </wp:positionV>
            <wp:extent cx="4150283" cy="2689987"/>
            <wp:effectExtent l="0" t="0" r="0" b="0"/>
            <wp:wrapNone/>
            <wp:docPr id="341" name="image23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2" name="image235.png"/>
                    <pic:cNvPicPr/>
                  </pic:nvPicPr>
                  <pic:blipFill>
                    <a:blip r:embed="rId46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150283" cy="268998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color w:val="343332"/>
          <w:sz w:val="16"/>
        </w:rPr>
        <w:t>S2</w:t>
      </w:r>
      <w:r>
        <w:rPr>
          <w:color w:val="343332"/>
          <w:spacing w:val="3"/>
          <w:sz w:val="16"/>
        </w:rPr>
        <w:t xml:space="preserve"> </w:t>
      </w:r>
      <w:r>
        <w:rPr>
          <w:color w:val="343332"/>
          <w:sz w:val="16"/>
        </w:rPr>
        <w:t>Main</w:t>
      </w:r>
      <w:r>
        <w:rPr>
          <w:color w:val="343332"/>
          <w:spacing w:val="3"/>
          <w:sz w:val="16"/>
        </w:rPr>
        <w:t xml:space="preserve"> </w:t>
      </w:r>
      <w:r>
        <w:rPr>
          <w:color w:val="343332"/>
          <w:sz w:val="16"/>
        </w:rPr>
        <w:t>floor</w:t>
      </w:r>
      <w:r>
        <w:rPr>
          <w:color w:val="343332"/>
          <w:spacing w:val="3"/>
          <w:sz w:val="16"/>
        </w:rPr>
        <w:t xml:space="preserve"> </w:t>
      </w:r>
      <w:r>
        <w:rPr>
          <w:color w:val="343332"/>
          <w:sz w:val="16"/>
        </w:rPr>
        <w:t>level</w:t>
      </w:r>
      <w:r>
        <w:rPr>
          <w:color w:val="343332"/>
          <w:spacing w:val="3"/>
          <w:sz w:val="16"/>
        </w:rPr>
        <w:t xml:space="preserve"> </w:t>
      </w:r>
      <w:r>
        <w:rPr>
          <w:color w:val="343332"/>
          <w:sz w:val="16"/>
        </w:rPr>
        <w:t>directory</w:t>
      </w:r>
    </w:p>
    <w:p w14:paraId="7497448B" w14:textId="77777777" w:rsidR="00762D58" w:rsidRDefault="00A364CD">
      <w:pPr>
        <w:spacing w:before="75"/>
        <w:ind w:left="214"/>
        <w:rPr>
          <w:sz w:val="16"/>
        </w:rPr>
      </w:pPr>
      <w:r>
        <w:br w:type="column"/>
      </w:r>
      <w:r>
        <w:rPr>
          <w:color w:val="343332"/>
          <w:sz w:val="16"/>
        </w:rPr>
        <w:t>S3</w:t>
      </w:r>
      <w:r>
        <w:rPr>
          <w:color w:val="343332"/>
          <w:spacing w:val="2"/>
          <w:sz w:val="16"/>
        </w:rPr>
        <w:t xml:space="preserve"> </w:t>
      </w:r>
      <w:r>
        <w:rPr>
          <w:color w:val="343332"/>
          <w:sz w:val="16"/>
        </w:rPr>
        <w:t>Floor</w:t>
      </w:r>
      <w:r>
        <w:rPr>
          <w:color w:val="343332"/>
          <w:spacing w:val="2"/>
          <w:sz w:val="16"/>
        </w:rPr>
        <w:t xml:space="preserve"> </w:t>
      </w:r>
      <w:r>
        <w:rPr>
          <w:color w:val="343332"/>
          <w:sz w:val="16"/>
        </w:rPr>
        <w:t>level</w:t>
      </w:r>
      <w:r>
        <w:rPr>
          <w:color w:val="343332"/>
          <w:spacing w:val="2"/>
          <w:sz w:val="16"/>
        </w:rPr>
        <w:t xml:space="preserve"> </w:t>
      </w:r>
      <w:r>
        <w:rPr>
          <w:color w:val="343332"/>
          <w:sz w:val="16"/>
        </w:rPr>
        <w:t>directory</w:t>
      </w:r>
      <w:r>
        <w:rPr>
          <w:color w:val="343332"/>
          <w:spacing w:val="2"/>
          <w:sz w:val="16"/>
        </w:rPr>
        <w:t xml:space="preserve"> </w:t>
      </w:r>
      <w:r>
        <w:rPr>
          <w:color w:val="343332"/>
          <w:sz w:val="16"/>
        </w:rPr>
        <w:t>public</w:t>
      </w:r>
      <w:r>
        <w:rPr>
          <w:color w:val="343332"/>
          <w:spacing w:val="2"/>
          <w:sz w:val="16"/>
        </w:rPr>
        <w:t xml:space="preserve"> </w:t>
      </w:r>
      <w:r>
        <w:rPr>
          <w:color w:val="343332"/>
          <w:sz w:val="16"/>
        </w:rPr>
        <w:t>area</w:t>
      </w:r>
    </w:p>
    <w:p w14:paraId="6A2D6D7F" w14:textId="77777777" w:rsidR="00762D58" w:rsidRDefault="00762D58">
      <w:pPr>
        <w:pStyle w:val="BodyText"/>
      </w:pPr>
    </w:p>
    <w:p w14:paraId="6BCE9BA4" w14:textId="77777777" w:rsidR="00762D58" w:rsidRDefault="00A364CD">
      <w:pPr>
        <w:pStyle w:val="BodyText"/>
        <w:spacing w:before="10"/>
        <w:rPr>
          <w:sz w:val="12"/>
        </w:rPr>
      </w:pPr>
      <w:r>
        <w:rPr>
          <w:noProof/>
        </w:rPr>
        <w:drawing>
          <wp:anchor distT="0" distB="0" distL="0" distR="0" simplePos="0" relativeHeight="476" behindDoc="0" locked="0" layoutInCell="1" allowOverlap="1" wp14:anchorId="09956301" wp14:editId="4303C12E">
            <wp:simplePos x="0" y="0"/>
            <wp:positionH relativeFrom="page">
              <wp:posOffset>8675992</wp:posOffset>
            </wp:positionH>
            <wp:positionV relativeFrom="paragraph">
              <wp:posOffset>118780</wp:posOffset>
            </wp:positionV>
            <wp:extent cx="1577278" cy="1140142"/>
            <wp:effectExtent l="0" t="0" r="0" b="0"/>
            <wp:wrapTopAndBottom/>
            <wp:docPr id="343" name="image23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4" name="image236.jpeg"/>
                    <pic:cNvPicPr/>
                  </pic:nvPicPr>
                  <pic:blipFill>
                    <a:blip r:embed="rId46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77278" cy="114014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7035E21A" w14:textId="77777777" w:rsidR="00762D58" w:rsidRDefault="00A364CD">
      <w:pPr>
        <w:spacing w:before="83"/>
        <w:ind w:left="209"/>
        <w:rPr>
          <w:sz w:val="16"/>
        </w:rPr>
      </w:pPr>
      <w:r>
        <w:rPr>
          <w:color w:val="343332"/>
          <w:sz w:val="16"/>
        </w:rPr>
        <w:t>S9</w:t>
      </w:r>
      <w:r>
        <w:rPr>
          <w:color w:val="343332"/>
          <w:spacing w:val="5"/>
          <w:sz w:val="16"/>
        </w:rPr>
        <w:t xml:space="preserve"> </w:t>
      </w:r>
      <w:r>
        <w:rPr>
          <w:color w:val="343332"/>
          <w:sz w:val="16"/>
        </w:rPr>
        <w:t>Suspended</w:t>
      </w:r>
      <w:r>
        <w:rPr>
          <w:color w:val="343332"/>
          <w:spacing w:val="5"/>
          <w:sz w:val="16"/>
        </w:rPr>
        <w:t xml:space="preserve"> </w:t>
      </w:r>
      <w:r>
        <w:rPr>
          <w:color w:val="343332"/>
          <w:sz w:val="16"/>
        </w:rPr>
        <w:t>directional</w:t>
      </w:r>
    </w:p>
    <w:p w14:paraId="5E3005A4" w14:textId="77777777" w:rsidR="00762D58" w:rsidRDefault="00762D58">
      <w:pPr>
        <w:rPr>
          <w:sz w:val="16"/>
        </w:rPr>
        <w:sectPr w:rsidR="00762D58">
          <w:type w:val="continuous"/>
          <w:pgSz w:w="16840" w:h="11910" w:orient="landscape"/>
          <w:pgMar w:top="1420" w:right="0" w:bottom="280" w:left="0" w:header="720" w:footer="720" w:gutter="0"/>
          <w:cols w:num="3" w:space="720" w:equalWidth="0">
            <w:col w:w="6645" w:space="40"/>
            <w:col w:w="6734" w:space="39"/>
            <w:col w:w="3382"/>
          </w:cols>
        </w:sectPr>
      </w:pPr>
    </w:p>
    <w:p w14:paraId="73554AB4" w14:textId="77777777" w:rsidR="00762D58" w:rsidRDefault="00762D58">
      <w:pPr>
        <w:pStyle w:val="BodyText"/>
      </w:pPr>
    </w:p>
    <w:p w14:paraId="2A1FCB56" w14:textId="77777777" w:rsidR="00762D58" w:rsidRDefault="00762D58">
      <w:pPr>
        <w:pStyle w:val="BodyText"/>
      </w:pPr>
    </w:p>
    <w:p w14:paraId="20C8641B" w14:textId="77777777" w:rsidR="00762D58" w:rsidRDefault="00762D58">
      <w:pPr>
        <w:pStyle w:val="BodyText"/>
      </w:pPr>
    </w:p>
    <w:p w14:paraId="42B52CAF" w14:textId="77777777" w:rsidR="00762D58" w:rsidRDefault="00762D58">
      <w:pPr>
        <w:sectPr w:rsidR="00762D58">
          <w:type w:val="continuous"/>
          <w:pgSz w:w="16840" w:h="11910" w:orient="landscape"/>
          <w:pgMar w:top="1420" w:right="0" w:bottom="280" w:left="0" w:header="720" w:footer="720" w:gutter="0"/>
          <w:cols w:space="720"/>
        </w:sectPr>
      </w:pPr>
    </w:p>
    <w:p w14:paraId="3B801D5A" w14:textId="77777777" w:rsidR="00762D58" w:rsidRDefault="00762D58">
      <w:pPr>
        <w:pStyle w:val="BodyText"/>
        <w:spacing w:before="9"/>
      </w:pPr>
    </w:p>
    <w:p w14:paraId="3CF2CF20" w14:textId="77777777" w:rsidR="00762D58" w:rsidRDefault="00A364CD">
      <w:pPr>
        <w:spacing w:before="1"/>
        <w:ind w:left="1425"/>
        <w:rPr>
          <w:sz w:val="16"/>
        </w:rPr>
      </w:pPr>
      <w:r>
        <w:rPr>
          <w:noProof/>
        </w:rPr>
        <w:drawing>
          <wp:anchor distT="0" distB="0" distL="0" distR="0" simplePos="0" relativeHeight="15974400" behindDoc="0" locked="0" layoutInCell="1" allowOverlap="1" wp14:anchorId="0216D4CF" wp14:editId="40EECD89">
            <wp:simplePos x="0" y="0"/>
            <wp:positionH relativeFrom="page">
              <wp:posOffset>899998</wp:posOffset>
            </wp:positionH>
            <wp:positionV relativeFrom="paragraph">
              <wp:posOffset>-1363581</wp:posOffset>
            </wp:positionV>
            <wp:extent cx="1584007" cy="1272590"/>
            <wp:effectExtent l="0" t="0" r="0" b="0"/>
            <wp:wrapNone/>
            <wp:docPr id="345" name="image23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6" name="image237.jpeg"/>
                    <pic:cNvPicPr/>
                  </pic:nvPicPr>
                  <pic:blipFill>
                    <a:blip r:embed="rId47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84007" cy="12725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color w:val="343332"/>
          <w:sz w:val="16"/>
        </w:rPr>
        <w:t>S5</w:t>
      </w:r>
      <w:r>
        <w:rPr>
          <w:color w:val="343332"/>
          <w:spacing w:val="4"/>
          <w:sz w:val="16"/>
        </w:rPr>
        <w:t xml:space="preserve"> </w:t>
      </w:r>
      <w:r>
        <w:rPr>
          <w:color w:val="343332"/>
          <w:sz w:val="16"/>
        </w:rPr>
        <w:t>Information</w:t>
      </w:r>
      <w:r>
        <w:rPr>
          <w:color w:val="343332"/>
          <w:spacing w:val="5"/>
          <w:sz w:val="16"/>
        </w:rPr>
        <w:t xml:space="preserve"> </w:t>
      </w:r>
      <w:r>
        <w:rPr>
          <w:color w:val="343332"/>
          <w:sz w:val="16"/>
        </w:rPr>
        <w:t>coloured</w:t>
      </w:r>
      <w:r>
        <w:rPr>
          <w:color w:val="343332"/>
          <w:spacing w:val="5"/>
          <w:sz w:val="16"/>
        </w:rPr>
        <w:t xml:space="preserve"> </w:t>
      </w:r>
      <w:r>
        <w:rPr>
          <w:color w:val="343332"/>
          <w:sz w:val="16"/>
        </w:rPr>
        <w:t>panel</w:t>
      </w:r>
    </w:p>
    <w:p w14:paraId="4A00D8C3" w14:textId="77777777" w:rsidR="00762D58" w:rsidRDefault="00762D58">
      <w:pPr>
        <w:pStyle w:val="BodyText"/>
      </w:pPr>
    </w:p>
    <w:p w14:paraId="1D889E63" w14:textId="77777777" w:rsidR="00762D58" w:rsidRDefault="00762D58">
      <w:pPr>
        <w:pStyle w:val="BodyText"/>
        <w:spacing w:before="11"/>
        <w:rPr>
          <w:sz w:val="16"/>
        </w:rPr>
      </w:pPr>
    </w:p>
    <w:p w14:paraId="1D3104DF" w14:textId="77777777" w:rsidR="00762D58" w:rsidRDefault="00A364CD">
      <w:pPr>
        <w:pStyle w:val="BodyText"/>
        <w:ind w:left="1417" w:right="-58"/>
      </w:pPr>
      <w:r>
        <w:rPr>
          <w:noProof/>
        </w:rPr>
        <w:drawing>
          <wp:inline distT="0" distB="0" distL="0" distR="0" wp14:anchorId="244FCD6D" wp14:editId="2488921C">
            <wp:extent cx="1590704" cy="1453896"/>
            <wp:effectExtent l="0" t="0" r="0" b="0"/>
            <wp:docPr id="347" name="image23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8" name="image238.jpeg"/>
                    <pic:cNvPicPr/>
                  </pic:nvPicPr>
                  <pic:blipFill>
                    <a:blip r:embed="rId47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90704" cy="14538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94AEBB" w14:textId="77777777" w:rsidR="00762D58" w:rsidRDefault="00A364CD">
      <w:pPr>
        <w:spacing w:before="85"/>
        <w:ind w:left="1425"/>
        <w:rPr>
          <w:sz w:val="16"/>
        </w:rPr>
      </w:pPr>
      <w:r>
        <w:rPr>
          <w:color w:val="343332"/>
          <w:sz w:val="16"/>
        </w:rPr>
        <w:t>S6 Door</w:t>
      </w:r>
      <w:r>
        <w:rPr>
          <w:color w:val="343332"/>
          <w:spacing w:val="1"/>
          <w:sz w:val="16"/>
        </w:rPr>
        <w:t xml:space="preserve"> </w:t>
      </w:r>
      <w:r>
        <w:rPr>
          <w:color w:val="343332"/>
          <w:sz w:val="16"/>
        </w:rPr>
        <w:t>sign</w:t>
      </w:r>
    </w:p>
    <w:p w14:paraId="6F004653" w14:textId="77777777" w:rsidR="00762D58" w:rsidRDefault="00A364CD">
      <w:pPr>
        <w:pStyle w:val="BodyText"/>
        <w:spacing w:before="9"/>
      </w:pPr>
      <w:r>
        <w:br w:type="column"/>
      </w:r>
    </w:p>
    <w:p w14:paraId="7896CADF" w14:textId="77777777" w:rsidR="00762D58" w:rsidRDefault="00A364CD">
      <w:pPr>
        <w:spacing w:before="1"/>
        <w:ind w:left="207"/>
        <w:rPr>
          <w:sz w:val="16"/>
        </w:rPr>
      </w:pPr>
      <w:r>
        <w:rPr>
          <w:noProof/>
        </w:rPr>
        <w:drawing>
          <wp:anchor distT="0" distB="0" distL="0" distR="0" simplePos="0" relativeHeight="15974912" behindDoc="0" locked="0" layoutInCell="1" allowOverlap="1" wp14:anchorId="265A08E6" wp14:editId="67143964">
            <wp:simplePos x="0" y="0"/>
            <wp:positionH relativeFrom="page">
              <wp:posOffset>2635148</wp:posOffset>
            </wp:positionH>
            <wp:positionV relativeFrom="paragraph">
              <wp:posOffset>-1372306</wp:posOffset>
            </wp:positionV>
            <wp:extent cx="1584007" cy="1281315"/>
            <wp:effectExtent l="0" t="0" r="0" b="0"/>
            <wp:wrapNone/>
            <wp:docPr id="349" name="image23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0" name="image239.jpeg"/>
                    <pic:cNvPicPr/>
                  </pic:nvPicPr>
                  <pic:blipFill>
                    <a:blip r:embed="rId47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84007" cy="12813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color w:val="343332"/>
          <w:sz w:val="16"/>
        </w:rPr>
        <w:t>S8</w:t>
      </w:r>
      <w:r>
        <w:rPr>
          <w:color w:val="343332"/>
          <w:spacing w:val="2"/>
          <w:sz w:val="16"/>
        </w:rPr>
        <w:t xml:space="preserve"> </w:t>
      </w:r>
      <w:r>
        <w:rPr>
          <w:color w:val="343332"/>
          <w:sz w:val="16"/>
        </w:rPr>
        <w:t>Wall</w:t>
      </w:r>
      <w:r>
        <w:rPr>
          <w:color w:val="343332"/>
          <w:spacing w:val="3"/>
          <w:sz w:val="16"/>
        </w:rPr>
        <w:t xml:space="preserve"> </w:t>
      </w:r>
      <w:r>
        <w:rPr>
          <w:color w:val="343332"/>
          <w:sz w:val="16"/>
        </w:rPr>
        <w:t>mounted</w:t>
      </w:r>
      <w:r>
        <w:rPr>
          <w:color w:val="343332"/>
          <w:spacing w:val="2"/>
          <w:sz w:val="16"/>
        </w:rPr>
        <w:t xml:space="preserve"> </w:t>
      </w:r>
      <w:r>
        <w:rPr>
          <w:color w:val="343332"/>
          <w:sz w:val="16"/>
        </w:rPr>
        <w:t>directional</w:t>
      </w:r>
    </w:p>
    <w:p w14:paraId="4BF1BC6E" w14:textId="77777777" w:rsidR="00762D58" w:rsidRDefault="00762D58">
      <w:pPr>
        <w:pStyle w:val="BodyText"/>
      </w:pPr>
    </w:p>
    <w:p w14:paraId="13D6A5B3" w14:textId="77777777" w:rsidR="00762D58" w:rsidRDefault="00A364CD">
      <w:pPr>
        <w:pStyle w:val="BodyText"/>
        <w:spacing w:before="6"/>
        <w:rPr>
          <w:sz w:val="13"/>
        </w:rPr>
      </w:pPr>
      <w:r>
        <w:rPr>
          <w:noProof/>
        </w:rPr>
        <w:drawing>
          <wp:anchor distT="0" distB="0" distL="0" distR="0" simplePos="0" relativeHeight="477" behindDoc="0" locked="0" layoutInCell="1" allowOverlap="1" wp14:anchorId="0DEAA95E" wp14:editId="7E702E2C">
            <wp:simplePos x="0" y="0"/>
            <wp:positionH relativeFrom="page">
              <wp:posOffset>2635148</wp:posOffset>
            </wp:positionH>
            <wp:positionV relativeFrom="paragraph">
              <wp:posOffset>123856</wp:posOffset>
            </wp:positionV>
            <wp:extent cx="1568449" cy="1447800"/>
            <wp:effectExtent l="0" t="0" r="0" b="0"/>
            <wp:wrapTopAndBottom/>
            <wp:docPr id="351" name="image24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2" name="image240.jpeg"/>
                    <pic:cNvPicPr/>
                  </pic:nvPicPr>
                  <pic:blipFill>
                    <a:blip r:embed="rId47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68449" cy="14478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2C9F806C" w14:textId="77777777" w:rsidR="00762D58" w:rsidRDefault="00A364CD">
      <w:pPr>
        <w:spacing w:before="66" w:line="266" w:lineRule="auto"/>
        <w:ind w:left="202" w:right="549"/>
        <w:rPr>
          <w:sz w:val="16"/>
        </w:rPr>
      </w:pPr>
      <w:r>
        <w:rPr>
          <w:color w:val="343332"/>
          <w:sz w:val="16"/>
        </w:rPr>
        <w:t>S10 Door sign public areas</w:t>
      </w:r>
      <w:r>
        <w:rPr>
          <w:color w:val="343332"/>
          <w:spacing w:val="-42"/>
          <w:sz w:val="16"/>
        </w:rPr>
        <w:t xml:space="preserve"> </w:t>
      </w:r>
      <w:r>
        <w:rPr>
          <w:color w:val="343332"/>
          <w:sz w:val="16"/>
        </w:rPr>
        <w:t>S16 Door</w:t>
      </w:r>
      <w:r>
        <w:rPr>
          <w:color w:val="343332"/>
          <w:spacing w:val="1"/>
          <w:sz w:val="16"/>
        </w:rPr>
        <w:t xml:space="preserve"> </w:t>
      </w:r>
      <w:r>
        <w:rPr>
          <w:color w:val="343332"/>
          <w:sz w:val="16"/>
        </w:rPr>
        <w:t>sign</w:t>
      </w:r>
      <w:r>
        <w:rPr>
          <w:color w:val="343332"/>
          <w:spacing w:val="1"/>
          <w:sz w:val="16"/>
        </w:rPr>
        <w:t xml:space="preserve"> </w:t>
      </w:r>
      <w:r>
        <w:rPr>
          <w:color w:val="343332"/>
          <w:sz w:val="16"/>
        </w:rPr>
        <w:t>private</w:t>
      </w:r>
    </w:p>
    <w:p w14:paraId="7E0E7224" w14:textId="77777777" w:rsidR="00762D58" w:rsidRDefault="00A364CD">
      <w:pPr>
        <w:pStyle w:val="BodyText"/>
        <w:rPr>
          <w:sz w:val="18"/>
        </w:rPr>
      </w:pPr>
      <w:r>
        <w:br w:type="column"/>
      </w:r>
    </w:p>
    <w:p w14:paraId="0B3DD727" w14:textId="77777777" w:rsidR="00762D58" w:rsidRDefault="00762D58">
      <w:pPr>
        <w:pStyle w:val="BodyText"/>
        <w:rPr>
          <w:sz w:val="18"/>
        </w:rPr>
      </w:pPr>
    </w:p>
    <w:p w14:paraId="5E73A13F" w14:textId="77777777" w:rsidR="00762D58" w:rsidRDefault="00762D58">
      <w:pPr>
        <w:pStyle w:val="BodyText"/>
        <w:rPr>
          <w:sz w:val="18"/>
        </w:rPr>
      </w:pPr>
    </w:p>
    <w:p w14:paraId="14FDE2ED" w14:textId="77777777" w:rsidR="00762D58" w:rsidRDefault="00762D58">
      <w:pPr>
        <w:pStyle w:val="BodyText"/>
        <w:rPr>
          <w:sz w:val="18"/>
        </w:rPr>
      </w:pPr>
    </w:p>
    <w:p w14:paraId="6AF76D4B" w14:textId="77777777" w:rsidR="00762D58" w:rsidRDefault="00762D58">
      <w:pPr>
        <w:pStyle w:val="BodyText"/>
        <w:rPr>
          <w:sz w:val="18"/>
        </w:rPr>
      </w:pPr>
    </w:p>
    <w:p w14:paraId="3128D63A" w14:textId="77777777" w:rsidR="00762D58" w:rsidRDefault="00762D58">
      <w:pPr>
        <w:pStyle w:val="BodyText"/>
        <w:rPr>
          <w:sz w:val="18"/>
        </w:rPr>
      </w:pPr>
    </w:p>
    <w:p w14:paraId="06AF2BD7" w14:textId="77777777" w:rsidR="00762D58" w:rsidRDefault="00762D58">
      <w:pPr>
        <w:pStyle w:val="BodyText"/>
        <w:rPr>
          <w:sz w:val="18"/>
        </w:rPr>
      </w:pPr>
    </w:p>
    <w:p w14:paraId="09319680" w14:textId="77777777" w:rsidR="00762D58" w:rsidRDefault="00762D58">
      <w:pPr>
        <w:pStyle w:val="BodyText"/>
        <w:rPr>
          <w:sz w:val="18"/>
        </w:rPr>
      </w:pPr>
    </w:p>
    <w:p w14:paraId="4E67533D" w14:textId="77777777" w:rsidR="00762D58" w:rsidRDefault="00762D58">
      <w:pPr>
        <w:pStyle w:val="BodyText"/>
        <w:rPr>
          <w:sz w:val="18"/>
        </w:rPr>
      </w:pPr>
    </w:p>
    <w:p w14:paraId="6CF1217A" w14:textId="77777777" w:rsidR="00762D58" w:rsidRDefault="00762D58">
      <w:pPr>
        <w:pStyle w:val="BodyText"/>
        <w:rPr>
          <w:sz w:val="18"/>
        </w:rPr>
      </w:pPr>
    </w:p>
    <w:p w14:paraId="799E28BF" w14:textId="77777777" w:rsidR="00762D58" w:rsidRDefault="00762D58">
      <w:pPr>
        <w:pStyle w:val="BodyText"/>
        <w:rPr>
          <w:sz w:val="18"/>
        </w:rPr>
      </w:pPr>
    </w:p>
    <w:p w14:paraId="438E2916" w14:textId="77777777" w:rsidR="00762D58" w:rsidRDefault="00762D58">
      <w:pPr>
        <w:pStyle w:val="BodyText"/>
        <w:rPr>
          <w:sz w:val="18"/>
        </w:rPr>
      </w:pPr>
    </w:p>
    <w:p w14:paraId="3FCB1B04" w14:textId="77777777" w:rsidR="00762D58" w:rsidRDefault="00762D58">
      <w:pPr>
        <w:pStyle w:val="BodyText"/>
        <w:rPr>
          <w:sz w:val="18"/>
        </w:rPr>
      </w:pPr>
    </w:p>
    <w:p w14:paraId="6DD8431D" w14:textId="77777777" w:rsidR="00762D58" w:rsidRDefault="00762D58">
      <w:pPr>
        <w:pStyle w:val="BodyText"/>
        <w:rPr>
          <w:sz w:val="18"/>
        </w:rPr>
      </w:pPr>
    </w:p>
    <w:p w14:paraId="1C93A77F" w14:textId="77777777" w:rsidR="00762D58" w:rsidRDefault="00762D58">
      <w:pPr>
        <w:pStyle w:val="BodyText"/>
        <w:rPr>
          <w:sz w:val="18"/>
        </w:rPr>
      </w:pPr>
    </w:p>
    <w:p w14:paraId="678D85A1" w14:textId="77777777" w:rsidR="00762D58" w:rsidRDefault="00A364CD">
      <w:pPr>
        <w:spacing w:before="130"/>
        <w:ind w:left="198"/>
        <w:rPr>
          <w:sz w:val="16"/>
        </w:rPr>
      </w:pPr>
      <w:r>
        <w:rPr>
          <w:noProof/>
        </w:rPr>
        <w:drawing>
          <wp:anchor distT="0" distB="0" distL="0" distR="0" simplePos="0" relativeHeight="15975424" behindDoc="0" locked="0" layoutInCell="1" allowOverlap="1" wp14:anchorId="30A84293" wp14:editId="420ECD28">
            <wp:simplePos x="0" y="0"/>
            <wp:positionH relativeFrom="page">
              <wp:posOffset>4370323</wp:posOffset>
            </wp:positionH>
            <wp:positionV relativeFrom="paragraph">
              <wp:posOffset>-2128070</wp:posOffset>
            </wp:positionV>
            <wp:extent cx="1030185" cy="2144369"/>
            <wp:effectExtent l="0" t="0" r="0" b="0"/>
            <wp:wrapNone/>
            <wp:docPr id="353" name="image24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4" name="image241.jpeg"/>
                    <pic:cNvPicPr/>
                  </pic:nvPicPr>
                  <pic:blipFill>
                    <a:blip r:embed="rId47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30185" cy="214436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color w:val="343332"/>
          <w:sz w:val="16"/>
        </w:rPr>
        <w:t>S1</w:t>
      </w:r>
      <w:r>
        <w:rPr>
          <w:color w:val="343332"/>
          <w:spacing w:val="3"/>
          <w:sz w:val="16"/>
        </w:rPr>
        <w:t xml:space="preserve"> </w:t>
      </w:r>
      <w:r>
        <w:rPr>
          <w:color w:val="343332"/>
          <w:sz w:val="16"/>
        </w:rPr>
        <w:t>Main</w:t>
      </w:r>
      <w:r>
        <w:rPr>
          <w:color w:val="343332"/>
          <w:spacing w:val="4"/>
          <w:sz w:val="16"/>
        </w:rPr>
        <w:t xml:space="preserve"> </w:t>
      </w:r>
      <w:r>
        <w:rPr>
          <w:color w:val="343332"/>
          <w:sz w:val="16"/>
        </w:rPr>
        <w:t>reception</w:t>
      </w:r>
    </w:p>
    <w:p w14:paraId="3B4C712B" w14:textId="77777777" w:rsidR="00762D58" w:rsidRDefault="00A364CD">
      <w:pPr>
        <w:pStyle w:val="BodyText"/>
        <w:rPr>
          <w:sz w:val="18"/>
        </w:rPr>
      </w:pPr>
      <w:r>
        <w:br w:type="column"/>
      </w:r>
    </w:p>
    <w:p w14:paraId="7E9E45E0" w14:textId="77777777" w:rsidR="00762D58" w:rsidRDefault="00762D58">
      <w:pPr>
        <w:pStyle w:val="BodyText"/>
        <w:rPr>
          <w:sz w:val="18"/>
        </w:rPr>
      </w:pPr>
    </w:p>
    <w:p w14:paraId="18EB989D" w14:textId="77777777" w:rsidR="00762D58" w:rsidRDefault="00762D58">
      <w:pPr>
        <w:pStyle w:val="BodyText"/>
        <w:rPr>
          <w:sz w:val="18"/>
        </w:rPr>
      </w:pPr>
    </w:p>
    <w:p w14:paraId="214A8ACA" w14:textId="77777777" w:rsidR="00762D58" w:rsidRDefault="00762D58">
      <w:pPr>
        <w:pStyle w:val="BodyText"/>
        <w:rPr>
          <w:sz w:val="18"/>
        </w:rPr>
      </w:pPr>
    </w:p>
    <w:p w14:paraId="43BB335C" w14:textId="77777777" w:rsidR="00762D58" w:rsidRDefault="00762D58">
      <w:pPr>
        <w:pStyle w:val="BodyText"/>
        <w:rPr>
          <w:sz w:val="18"/>
        </w:rPr>
      </w:pPr>
    </w:p>
    <w:p w14:paraId="7FAE314D" w14:textId="77777777" w:rsidR="00762D58" w:rsidRDefault="00762D58">
      <w:pPr>
        <w:pStyle w:val="BodyText"/>
        <w:rPr>
          <w:sz w:val="18"/>
        </w:rPr>
      </w:pPr>
    </w:p>
    <w:p w14:paraId="58A651DB" w14:textId="77777777" w:rsidR="00762D58" w:rsidRDefault="00762D58">
      <w:pPr>
        <w:pStyle w:val="BodyText"/>
        <w:rPr>
          <w:sz w:val="18"/>
        </w:rPr>
      </w:pPr>
    </w:p>
    <w:p w14:paraId="7F9F1433" w14:textId="77777777" w:rsidR="00762D58" w:rsidRDefault="00762D58">
      <w:pPr>
        <w:pStyle w:val="BodyText"/>
        <w:rPr>
          <w:sz w:val="18"/>
        </w:rPr>
      </w:pPr>
    </w:p>
    <w:p w14:paraId="14D6D9F9" w14:textId="77777777" w:rsidR="00762D58" w:rsidRDefault="00762D58">
      <w:pPr>
        <w:pStyle w:val="BodyText"/>
        <w:rPr>
          <w:sz w:val="18"/>
        </w:rPr>
      </w:pPr>
    </w:p>
    <w:p w14:paraId="1174D93C" w14:textId="77777777" w:rsidR="00762D58" w:rsidRDefault="00762D58">
      <w:pPr>
        <w:pStyle w:val="BodyText"/>
        <w:rPr>
          <w:sz w:val="18"/>
        </w:rPr>
      </w:pPr>
    </w:p>
    <w:p w14:paraId="4ABE99FA" w14:textId="77777777" w:rsidR="00762D58" w:rsidRDefault="00762D58">
      <w:pPr>
        <w:pStyle w:val="BodyText"/>
        <w:rPr>
          <w:sz w:val="18"/>
        </w:rPr>
      </w:pPr>
    </w:p>
    <w:p w14:paraId="0D25FB18" w14:textId="77777777" w:rsidR="00762D58" w:rsidRDefault="00762D58">
      <w:pPr>
        <w:pStyle w:val="BodyText"/>
        <w:rPr>
          <w:sz w:val="18"/>
        </w:rPr>
      </w:pPr>
    </w:p>
    <w:p w14:paraId="051E7115" w14:textId="77777777" w:rsidR="00762D58" w:rsidRDefault="00762D58">
      <w:pPr>
        <w:pStyle w:val="BodyText"/>
        <w:rPr>
          <w:sz w:val="18"/>
        </w:rPr>
      </w:pPr>
    </w:p>
    <w:p w14:paraId="7BE4F04B" w14:textId="77777777" w:rsidR="00762D58" w:rsidRDefault="00762D58">
      <w:pPr>
        <w:pStyle w:val="BodyText"/>
        <w:rPr>
          <w:sz w:val="18"/>
        </w:rPr>
      </w:pPr>
    </w:p>
    <w:p w14:paraId="18E359E5" w14:textId="77777777" w:rsidR="00762D58" w:rsidRDefault="00762D58">
      <w:pPr>
        <w:pStyle w:val="BodyText"/>
        <w:rPr>
          <w:sz w:val="18"/>
        </w:rPr>
      </w:pPr>
    </w:p>
    <w:p w14:paraId="64FC685A" w14:textId="77777777" w:rsidR="00762D58" w:rsidRDefault="00A364CD">
      <w:pPr>
        <w:spacing w:before="130"/>
        <w:ind w:left="250"/>
        <w:rPr>
          <w:sz w:val="16"/>
        </w:rPr>
      </w:pPr>
      <w:r>
        <w:rPr>
          <w:noProof/>
        </w:rPr>
        <w:drawing>
          <wp:anchor distT="0" distB="0" distL="0" distR="0" simplePos="0" relativeHeight="15976960" behindDoc="0" locked="0" layoutInCell="1" allowOverlap="1" wp14:anchorId="4CE14382" wp14:editId="78E7B31B">
            <wp:simplePos x="0" y="0"/>
            <wp:positionH relativeFrom="page">
              <wp:posOffset>5585193</wp:posOffset>
            </wp:positionH>
            <wp:positionV relativeFrom="paragraph">
              <wp:posOffset>-2128095</wp:posOffset>
            </wp:positionV>
            <wp:extent cx="1030173" cy="2138527"/>
            <wp:effectExtent l="0" t="0" r="0" b="0"/>
            <wp:wrapNone/>
            <wp:docPr id="355" name="image24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6" name="image242.jpeg"/>
                    <pic:cNvPicPr/>
                  </pic:nvPicPr>
                  <pic:blipFill>
                    <a:blip r:embed="rId47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30173" cy="213852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color w:val="343332"/>
          <w:spacing w:val="-1"/>
          <w:sz w:val="16"/>
        </w:rPr>
        <w:t>S4</w:t>
      </w:r>
      <w:r>
        <w:rPr>
          <w:color w:val="343332"/>
          <w:spacing w:val="-8"/>
          <w:sz w:val="16"/>
        </w:rPr>
        <w:t xml:space="preserve"> </w:t>
      </w:r>
      <w:r>
        <w:rPr>
          <w:color w:val="343332"/>
          <w:spacing w:val="-1"/>
          <w:sz w:val="16"/>
        </w:rPr>
        <w:t>Wayfinding</w:t>
      </w:r>
      <w:r>
        <w:rPr>
          <w:color w:val="343332"/>
          <w:spacing w:val="-7"/>
          <w:sz w:val="16"/>
        </w:rPr>
        <w:t xml:space="preserve"> </w:t>
      </w:r>
      <w:r>
        <w:rPr>
          <w:color w:val="343332"/>
          <w:spacing w:val="-1"/>
          <w:sz w:val="16"/>
        </w:rPr>
        <w:t>coloured</w:t>
      </w:r>
    </w:p>
    <w:p w14:paraId="423C2D72" w14:textId="77777777" w:rsidR="00762D58" w:rsidRDefault="00A364CD">
      <w:pPr>
        <w:pStyle w:val="BodyText"/>
        <w:rPr>
          <w:sz w:val="18"/>
        </w:rPr>
      </w:pPr>
      <w:r>
        <w:br w:type="column"/>
      </w:r>
    </w:p>
    <w:p w14:paraId="19A845B5" w14:textId="77777777" w:rsidR="00762D58" w:rsidRDefault="00762D58">
      <w:pPr>
        <w:pStyle w:val="BodyText"/>
        <w:rPr>
          <w:sz w:val="18"/>
        </w:rPr>
      </w:pPr>
    </w:p>
    <w:p w14:paraId="6786FBAE" w14:textId="77777777" w:rsidR="00762D58" w:rsidRDefault="00762D58">
      <w:pPr>
        <w:pStyle w:val="BodyText"/>
        <w:rPr>
          <w:sz w:val="18"/>
        </w:rPr>
      </w:pPr>
    </w:p>
    <w:p w14:paraId="407234A0" w14:textId="77777777" w:rsidR="00762D58" w:rsidRDefault="00762D58">
      <w:pPr>
        <w:pStyle w:val="BodyText"/>
        <w:rPr>
          <w:sz w:val="18"/>
        </w:rPr>
      </w:pPr>
    </w:p>
    <w:p w14:paraId="7859C5F9" w14:textId="77777777" w:rsidR="00762D58" w:rsidRDefault="00762D58">
      <w:pPr>
        <w:pStyle w:val="BodyText"/>
        <w:rPr>
          <w:sz w:val="18"/>
        </w:rPr>
      </w:pPr>
    </w:p>
    <w:p w14:paraId="270CD838" w14:textId="77777777" w:rsidR="00762D58" w:rsidRDefault="00762D58">
      <w:pPr>
        <w:pStyle w:val="BodyText"/>
        <w:rPr>
          <w:sz w:val="18"/>
        </w:rPr>
      </w:pPr>
    </w:p>
    <w:p w14:paraId="32CFB270" w14:textId="77777777" w:rsidR="00762D58" w:rsidRDefault="00762D58">
      <w:pPr>
        <w:pStyle w:val="BodyText"/>
        <w:rPr>
          <w:sz w:val="18"/>
        </w:rPr>
      </w:pPr>
    </w:p>
    <w:p w14:paraId="64FD4136" w14:textId="77777777" w:rsidR="00762D58" w:rsidRDefault="00762D58">
      <w:pPr>
        <w:pStyle w:val="BodyText"/>
        <w:rPr>
          <w:sz w:val="18"/>
        </w:rPr>
      </w:pPr>
    </w:p>
    <w:p w14:paraId="62BB9C3E" w14:textId="77777777" w:rsidR="00762D58" w:rsidRDefault="00762D58">
      <w:pPr>
        <w:pStyle w:val="BodyText"/>
        <w:rPr>
          <w:sz w:val="18"/>
        </w:rPr>
      </w:pPr>
    </w:p>
    <w:p w14:paraId="5265D861" w14:textId="77777777" w:rsidR="00762D58" w:rsidRDefault="00762D58">
      <w:pPr>
        <w:pStyle w:val="BodyText"/>
        <w:rPr>
          <w:sz w:val="18"/>
        </w:rPr>
      </w:pPr>
    </w:p>
    <w:p w14:paraId="282AE39F" w14:textId="77777777" w:rsidR="00762D58" w:rsidRDefault="00762D58">
      <w:pPr>
        <w:pStyle w:val="BodyText"/>
        <w:rPr>
          <w:sz w:val="18"/>
        </w:rPr>
      </w:pPr>
    </w:p>
    <w:p w14:paraId="106B1133" w14:textId="77777777" w:rsidR="00762D58" w:rsidRDefault="00762D58">
      <w:pPr>
        <w:pStyle w:val="BodyText"/>
        <w:rPr>
          <w:sz w:val="18"/>
        </w:rPr>
      </w:pPr>
    </w:p>
    <w:p w14:paraId="767F7B1C" w14:textId="77777777" w:rsidR="00762D58" w:rsidRDefault="00762D58">
      <w:pPr>
        <w:pStyle w:val="BodyText"/>
        <w:rPr>
          <w:sz w:val="18"/>
        </w:rPr>
      </w:pPr>
    </w:p>
    <w:p w14:paraId="13A2DA1C" w14:textId="77777777" w:rsidR="00762D58" w:rsidRDefault="00762D58">
      <w:pPr>
        <w:pStyle w:val="BodyText"/>
        <w:rPr>
          <w:sz w:val="18"/>
        </w:rPr>
      </w:pPr>
    </w:p>
    <w:p w14:paraId="69961E3D" w14:textId="77777777" w:rsidR="00762D58" w:rsidRDefault="00762D58">
      <w:pPr>
        <w:pStyle w:val="BodyText"/>
        <w:rPr>
          <w:sz w:val="18"/>
        </w:rPr>
      </w:pPr>
    </w:p>
    <w:p w14:paraId="3F130199" w14:textId="77777777" w:rsidR="00762D58" w:rsidRDefault="00A364CD">
      <w:pPr>
        <w:spacing w:before="130"/>
        <w:ind w:left="208"/>
        <w:rPr>
          <w:sz w:val="16"/>
        </w:rPr>
      </w:pPr>
      <w:r>
        <w:rPr>
          <w:noProof/>
        </w:rPr>
        <w:drawing>
          <wp:anchor distT="0" distB="0" distL="0" distR="0" simplePos="0" relativeHeight="15976448" behindDoc="0" locked="0" layoutInCell="1" allowOverlap="1" wp14:anchorId="6BCF0DB0" wp14:editId="014D14F3">
            <wp:simplePos x="0" y="0"/>
            <wp:positionH relativeFrom="page">
              <wp:posOffset>6802196</wp:posOffset>
            </wp:positionH>
            <wp:positionV relativeFrom="paragraph">
              <wp:posOffset>-2128070</wp:posOffset>
            </wp:positionV>
            <wp:extent cx="1030198" cy="2144369"/>
            <wp:effectExtent l="0" t="0" r="0" b="0"/>
            <wp:wrapNone/>
            <wp:docPr id="357" name="image24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8" name="image243.jpeg"/>
                    <pic:cNvPicPr/>
                  </pic:nvPicPr>
                  <pic:blipFill>
                    <a:blip r:embed="rId47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30198" cy="214436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color w:val="343332"/>
          <w:sz w:val="16"/>
        </w:rPr>
        <w:t>S12</w:t>
      </w:r>
      <w:r>
        <w:rPr>
          <w:color w:val="343332"/>
          <w:spacing w:val="4"/>
          <w:sz w:val="16"/>
        </w:rPr>
        <w:t xml:space="preserve"> </w:t>
      </w:r>
      <w:r>
        <w:rPr>
          <w:color w:val="343332"/>
          <w:sz w:val="16"/>
        </w:rPr>
        <w:t>Security</w:t>
      </w:r>
      <w:r>
        <w:rPr>
          <w:color w:val="343332"/>
          <w:spacing w:val="4"/>
          <w:sz w:val="16"/>
        </w:rPr>
        <w:t xml:space="preserve"> </w:t>
      </w:r>
      <w:r>
        <w:rPr>
          <w:color w:val="343332"/>
          <w:sz w:val="16"/>
        </w:rPr>
        <w:t>notice</w:t>
      </w:r>
    </w:p>
    <w:p w14:paraId="57311296" w14:textId="77777777" w:rsidR="00762D58" w:rsidRDefault="00A364CD">
      <w:pPr>
        <w:pStyle w:val="BodyText"/>
        <w:rPr>
          <w:sz w:val="18"/>
        </w:rPr>
      </w:pPr>
      <w:r>
        <w:br w:type="column"/>
      </w:r>
    </w:p>
    <w:p w14:paraId="10A2F3B0" w14:textId="77777777" w:rsidR="00762D58" w:rsidRDefault="00762D58">
      <w:pPr>
        <w:pStyle w:val="BodyText"/>
        <w:rPr>
          <w:sz w:val="18"/>
        </w:rPr>
      </w:pPr>
    </w:p>
    <w:p w14:paraId="566B6FB1" w14:textId="77777777" w:rsidR="00762D58" w:rsidRDefault="00762D58">
      <w:pPr>
        <w:pStyle w:val="BodyText"/>
        <w:rPr>
          <w:sz w:val="18"/>
        </w:rPr>
      </w:pPr>
    </w:p>
    <w:p w14:paraId="72A8C173" w14:textId="77777777" w:rsidR="00762D58" w:rsidRDefault="00762D58">
      <w:pPr>
        <w:pStyle w:val="BodyText"/>
        <w:rPr>
          <w:sz w:val="18"/>
        </w:rPr>
      </w:pPr>
    </w:p>
    <w:p w14:paraId="4F12450C" w14:textId="77777777" w:rsidR="00762D58" w:rsidRDefault="00762D58">
      <w:pPr>
        <w:pStyle w:val="BodyText"/>
        <w:rPr>
          <w:sz w:val="18"/>
        </w:rPr>
      </w:pPr>
    </w:p>
    <w:p w14:paraId="0AEFC956" w14:textId="77777777" w:rsidR="00762D58" w:rsidRDefault="00762D58">
      <w:pPr>
        <w:pStyle w:val="BodyText"/>
        <w:rPr>
          <w:sz w:val="18"/>
        </w:rPr>
      </w:pPr>
    </w:p>
    <w:p w14:paraId="2C0B91E7" w14:textId="77777777" w:rsidR="00762D58" w:rsidRDefault="00762D58">
      <w:pPr>
        <w:pStyle w:val="BodyText"/>
        <w:rPr>
          <w:sz w:val="18"/>
        </w:rPr>
      </w:pPr>
    </w:p>
    <w:p w14:paraId="52E92475" w14:textId="77777777" w:rsidR="00762D58" w:rsidRDefault="00762D58">
      <w:pPr>
        <w:pStyle w:val="BodyText"/>
        <w:rPr>
          <w:sz w:val="18"/>
        </w:rPr>
      </w:pPr>
    </w:p>
    <w:p w14:paraId="552878AA" w14:textId="77777777" w:rsidR="00762D58" w:rsidRDefault="00762D58">
      <w:pPr>
        <w:pStyle w:val="BodyText"/>
        <w:rPr>
          <w:sz w:val="18"/>
        </w:rPr>
      </w:pPr>
    </w:p>
    <w:p w14:paraId="0CA9FBA3" w14:textId="77777777" w:rsidR="00762D58" w:rsidRDefault="00762D58">
      <w:pPr>
        <w:pStyle w:val="BodyText"/>
        <w:rPr>
          <w:sz w:val="18"/>
        </w:rPr>
      </w:pPr>
    </w:p>
    <w:p w14:paraId="70274293" w14:textId="77777777" w:rsidR="00762D58" w:rsidRDefault="00762D58">
      <w:pPr>
        <w:pStyle w:val="BodyText"/>
        <w:rPr>
          <w:sz w:val="18"/>
        </w:rPr>
      </w:pPr>
    </w:p>
    <w:p w14:paraId="2D32019B" w14:textId="77777777" w:rsidR="00762D58" w:rsidRDefault="00762D58">
      <w:pPr>
        <w:pStyle w:val="BodyText"/>
        <w:rPr>
          <w:sz w:val="18"/>
        </w:rPr>
      </w:pPr>
    </w:p>
    <w:p w14:paraId="7274690D" w14:textId="77777777" w:rsidR="00762D58" w:rsidRDefault="00762D58">
      <w:pPr>
        <w:pStyle w:val="BodyText"/>
        <w:rPr>
          <w:sz w:val="18"/>
        </w:rPr>
      </w:pPr>
    </w:p>
    <w:p w14:paraId="76EF1E71" w14:textId="77777777" w:rsidR="00762D58" w:rsidRDefault="00762D58">
      <w:pPr>
        <w:pStyle w:val="BodyText"/>
        <w:rPr>
          <w:sz w:val="18"/>
        </w:rPr>
      </w:pPr>
    </w:p>
    <w:p w14:paraId="4E6FC5AB" w14:textId="77777777" w:rsidR="00762D58" w:rsidRDefault="00762D58">
      <w:pPr>
        <w:pStyle w:val="BodyText"/>
        <w:rPr>
          <w:sz w:val="18"/>
        </w:rPr>
      </w:pPr>
    </w:p>
    <w:p w14:paraId="30FF0B43" w14:textId="77777777" w:rsidR="00762D58" w:rsidRDefault="00A364CD">
      <w:pPr>
        <w:spacing w:before="130"/>
        <w:ind w:left="250"/>
        <w:rPr>
          <w:sz w:val="16"/>
        </w:rPr>
      </w:pPr>
      <w:r>
        <w:rPr>
          <w:noProof/>
        </w:rPr>
        <w:drawing>
          <wp:anchor distT="0" distB="0" distL="0" distR="0" simplePos="0" relativeHeight="15975936" behindDoc="0" locked="0" layoutInCell="1" allowOverlap="1" wp14:anchorId="05295312" wp14:editId="1D649423">
            <wp:simplePos x="0" y="0"/>
            <wp:positionH relativeFrom="page">
              <wp:posOffset>8017078</wp:posOffset>
            </wp:positionH>
            <wp:positionV relativeFrom="paragraph">
              <wp:posOffset>-2128070</wp:posOffset>
            </wp:positionV>
            <wp:extent cx="1030185" cy="2144369"/>
            <wp:effectExtent l="0" t="0" r="0" b="0"/>
            <wp:wrapNone/>
            <wp:docPr id="359" name="image24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0" name="image244.jpeg"/>
                    <pic:cNvPicPr/>
                  </pic:nvPicPr>
                  <pic:blipFill>
                    <a:blip r:embed="rId47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30185" cy="214436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color w:val="343332"/>
          <w:sz w:val="16"/>
        </w:rPr>
        <w:t>S13</w:t>
      </w:r>
      <w:r>
        <w:rPr>
          <w:color w:val="343332"/>
          <w:spacing w:val="-1"/>
          <w:sz w:val="16"/>
        </w:rPr>
        <w:t xml:space="preserve"> </w:t>
      </w:r>
      <w:r>
        <w:rPr>
          <w:color w:val="343332"/>
          <w:sz w:val="16"/>
        </w:rPr>
        <w:t>Hearing room</w:t>
      </w:r>
    </w:p>
    <w:p w14:paraId="435FD086" w14:textId="77777777" w:rsidR="00762D58" w:rsidRDefault="00A364CD">
      <w:pPr>
        <w:pStyle w:val="BodyText"/>
        <w:rPr>
          <w:sz w:val="18"/>
        </w:rPr>
      </w:pPr>
      <w:r>
        <w:br w:type="column"/>
      </w:r>
    </w:p>
    <w:p w14:paraId="4DCF6D96" w14:textId="77777777" w:rsidR="00762D58" w:rsidRDefault="00762D58">
      <w:pPr>
        <w:pStyle w:val="BodyText"/>
        <w:rPr>
          <w:sz w:val="18"/>
        </w:rPr>
      </w:pPr>
    </w:p>
    <w:p w14:paraId="29ABE338" w14:textId="77777777" w:rsidR="00762D58" w:rsidRDefault="00762D58">
      <w:pPr>
        <w:pStyle w:val="BodyText"/>
        <w:rPr>
          <w:sz w:val="18"/>
        </w:rPr>
      </w:pPr>
    </w:p>
    <w:p w14:paraId="42389903" w14:textId="77777777" w:rsidR="00762D58" w:rsidRDefault="00762D58">
      <w:pPr>
        <w:pStyle w:val="BodyText"/>
        <w:rPr>
          <w:sz w:val="18"/>
        </w:rPr>
      </w:pPr>
    </w:p>
    <w:p w14:paraId="1052CE60" w14:textId="77777777" w:rsidR="00762D58" w:rsidRDefault="00762D58">
      <w:pPr>
        <w:pStyle w:val="BodyText"/>
        <w:rPr>
          <w:sz w:val="18"/>
        </w:rPr>
      </w:pPr>
    </w:p>
    <w:p w14:paraId="53C3FAE3" w14:textId="77777777" w:rsidR="00762D58" w:rsidRDefault="00762D58">
      <w:pPr>
        <w:pStyle w:val="BodyText"/>
        <w:rPr>
          <w:sz w:val="18"/>
        </w:rPr>
      </w:pPr>
    </w:p>
    <w:p w14:paraId="207CB148" w14:textId="77777777" w:rsidR="00762D58" w:rsidRDefault="00762D58">
      <w:pPr>
        <w:pStyle w:val="BodyText"/>
        <w:rPr>
          <w:sz w:val="18"/>
        </w:rPr>
      </w:pPr>
    </w:p>
    <w:p w14:paraId="6AA9D053" w14:textId="77777777" w:rsidR="00762D58" w:rsidRDefault="00762D58">
      <w:pPr>
        <w:pStyle w:val="BodyText"/>
        <w:rPr>
          <w:sz w:val="18"/>
        </w:rPr>
      </w:pPr>
    </w:p>
    <w:p w14:paraId="0FA9F0B3" w14:textId="77777777" w:rsidR="00762D58" w:rsidRDefault="00762D58">
      <w:pPr>
        <w:pStyle w:val="BodyText"/>
        <w:rPr>
          <w:sz w:val="18"/>
        </w:rPr>
      </w:pPr>
    </w:p>
    <w:p w14:paraId="0583AFC3" w14:textId="77777777" w:rsidR="00762D58" w:rsidRDefault="00762D58">
      <w:pPr>
        <w:pStyle w:val="BodyText"/>
        <w:rPr>
          <w:sz w:val="18"/>
        </w:rPr>
      </w:pPr>
    </w:p>
    <w:p w14:paraId="27FA902D" w14:textId="77777777" w:rsidR="00762D58" w:rsidRDefault="00762D58">
      <w:pPr>
        <w:pStyle w:val="BodyText"/>
        <w:rPr>
          <w:sz w:val="18"/>
        </w:rPr>
      </w:pPr>
    </w:p>
    <w:p w14:paraId="5279DB00" w14:textId="77777777" w:rsidR="00762D58" w:rsidRDefault="00762D58">
      <w:pPr>
        <w:pStyle w:val="BodyText"/>
        <w:rPr>
          <w:sz w:val="18"/>
        </w:rPr>
      </w:pPr>
    </w:p>
    <w:p w14:paraId="27D361DF" w14:textId="77777777" w:rsidR="00762D58" w:rsidRDefault="00762D58">
      <w:pPr>
        <w:pStyle w:val="BodyText"/>
        <w:rPr>
          <w:sz w:val="18"/>
        </w:rPr>
      </w:pPr>
    </w:p>
    <w:p w14:paraId="735E7DCD" w14:textId="77777777" w:rsidR="00762D58" w:rsidRDefault="00762D58">
      <w:pPr>
        <w:pStyle w:val="BodyText"/>
        <w:rPr>
          <w:sz w:val="18"/>
        </w:rPr>
      </w:pPr>
    </w:p>
    <w:p w14:paraId="0B0D20DB" w14:textId="77777777" w:rsidR="00762D58" w:rsidRDefault="00762D58">
      <w:pPr>
        <w:pStyle w:val="BodyText"/>
        <w:rPr>
          <w:sz w:val="18"/>
        </w:rPr>
      </w:pPr>
    </w:p>
    <w:p w14:paraId="11B21CF2" w14:textId="77777777" w:rsidR="00762D58" w:rsidRDefault="00A364CD">
      <w:pPr>
        <w:spacing w:before="130"/>
        <w:ind w:left="247"/>
        <w:rPr>
          <w:sz w:val="16"/>
        </w:rPr>
      </w:pPr>
      <w:r>
        <w:rPr>
          <w:noProof/>
        </w:rPr>
        <w:drawing>
          <wp:anchor distT="0" distB="0" distL="0" distR="0" simplePos="0" relativeHeight="15977472" behindDoc="0" locked="0" layoutInCell="1" allowOverlap="1" wp14:anchorId="3693C356" wp14:editId="5DB992C5">
            <wp:simplePos x="0" y="0"/>
            <wp:positionH relativeFrom="page">
              <wp:posOffset>9229800</wp:posOffset>
            </wp:positionH>
            <wp:positionV relativeFrom="paragraph">
              <wp:posOffset>-2128070</wp:posOffset>
            </wp:positionV>
            <wp:extent cx="1030198" cy="2144369"/>
            <wp:effectExtent l="0" t="0" r="0" b="0"/>
            <wp:wrapNone/>
            <wp:docPr id="361" name="image24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2" name="image245.jpeg"/>
                    <pic:cNvPicPr/>
                  </pic:nvPicPr>
                  <pic:blipFill>
                    <a:blip r:embed="rId47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30198" cy="214436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color w:val="343332"/>
          <w:sz w:val="16"/>
        </w:rPr>
        <w:t>S17</w:t>
      </w:r>
      <w:r>
        <w:rPr>
          <w:color w:val="343332"/>
          <w:spacing w:val="-7"/>
          <w:sz w:val="16"/>
        </w:rPr>
        <w:t xml:space="preserve"> </w:t>
      </w:r>
      <w:r>
        <w:rPr>
          <w:color w:val="343332"/>
          <w:sz w:val="16"/>
        </w:rPr>
        <w:t>Toilet</w:t>
      </w:r>
      <w:r>
        <w:rPr>
          <w:color w:val="343332"/>
          <w:spacing w:val="-7"/>
          <w:sz w:val="16"/>
        </w:rPr>
        <w:t xml:space="preserve"> </w:t>
      </w:r>
      <w:r>
        <w:rPr>
          <w:color w:val="343332"/>
          <w:sz w:val="16"/>
        </w:rPr>
        <w:t>signage</w:t>
      </w:r>
    </w:p>
    <w:p w14:paraId="790D29E8" w14:textId="77777777" w:rsidR="00762D58" w:rsidRDefault="00762D58">
      <w:pPr>
        <w:rPr>
          <w:sz w:val="16"/>
        </w:rPr>
        <w:sectPr w:rsidR="00762D58">
          <w:type w:val="continuous"/>
          <w:pgSz w:w="16840" w:h="11910" w:orient="landscape"/>
          <w:pgMar w:top="1420" w:right="0" w:bottom="280" w:left="0" w:header="720" w:footer="720" w:gutter="0"/>
          <w:cols w:num="7" w:space="720" w:equalWidth="0">
            <w:col w:w="3912" w:space="40"/>
            <w:col w:w="2693" w:space="39"/>
            <w:col w:w="1821" w:space="40"/>
            <w:col w:w="1916" w:space="39"/>
            <w:col w:w="1835" w:space="40"/>
            <w:col w:w="1874" w:space="39"/>
            <w:col w:w="2552"/>
          </w:cols>
        </w:sectPr>
      </w:pPr>
    </w:p>
    <w:p w14:paraId="090D99C1" w14:textId="77777777" w:rsidR="00762D58" w:rsidRDefault="00762D58">
      <w:pPr>
        <w:pStyle w:val="BodyText"/>
        <w:spacing w:before="5"/>
        <w:rPr>
          <w:sz w:val="23"/>
        </w:rPr>
      </w:pPr>
    </w:p>
    <w:p w14:paraId="69D026F3" w14:textId="77777777" w:rsidR="00762D58" w:rsidRDefault="00A364CD">
      <w:pPr>
        <w:pStyle w:val="BodyText"/>
        <w:spacing w:before="106"/>
        <w:ind w:right="702"/>
        <w:jc w:val="right"/>
        <w:rPr>
          <w:sz w:val="15"/>
        </w:rPr>
      </w:pPr>
      <w:r>
        <w:rPr>
          <w:color w:val="343332"/>
          <w:spacing w:val="-2"/>
        </w:rPr>
        <w:t>jcareydesign</w:t>
      </w:r>
      <w:r>
        <w:rPr>
          <w:color w:val="FF8136"/>
          <w:spacing w:val="-2"/>
        </w:rPr>
        <w:t>courts</w:t>
      </w:r>
      <w:r>
        <w:rPr>
          <w:color w:val="FF8136"/>
          <w:spacing w:val="47"/>
        </w:rPr>
        <w:t xml:space="preserve"> </w:t>
      </w:r>
      <w:r>
        <w:rPr>
          <w:color w:val="FF8136"/>
          <w:spacing w:val="-1"/>
          <w:position w:val="1"/>
          <w:sz w:val="15"/>
        </w:rPr>
        <w:t>|</w:t>
      </w:r>
      <w:r>
        <w:rPr>
          <w:color w:val="FF8136"/>
          <w:spacing w:val="1"/>
          <w:position w:val="1"/>
          <w:sz w:val="15"/>
        </w:rPr>
        <w:t xml:space="preserve"> </w:t>
      </w:r>
      <w:r>
        <w:rPr>
          <w:color w:val="343332"/>
          <w:spacing w:val="-1"/>
          <w:sz w:val="15"/>
        </w:rPr>
        <w:t>35</w:t>
      </w:r>
    </w:p>
    <w:p w14:paraId="71732E10" w14:textId="77777777" w:rsidR="00762D58" w:rsidRDefault="00762D58">
      <w:pPr>
        <w:jc w:val="right"/>
        <w:rPr>
          <w:sz w:val="15"/>
        </w:rPr>
        <w:sectPr w:rsidR="00762D58">
          <w:type w:val="continuous"/>
          <w:pgSz w:w="16840" w:h="11910" w:orient="landscape"/>
          <w:pgMar w:top="1420" w:right="0" w:bottom="280" w:left="0" w:header="720" w:footer="720" w:gutter="0"/>
          <w:cols w:space="720"/>
        </w:sectPr>
      </w:pPr>
    </w:p>
    <w:p w14:paraId="6ABB0A54" w14:textId="77777777" w:rsidR="00762D58" w:rsidRDefault="00A364CD">
      <w:pPr>
        <w:pStyle w:val="BodyText"/>
      </w:pPr>
      <w:r>
        <w:lastRenderedPageBreak/>
        <w:pict w14:anchorId="33406D87">
          <v:group id="_x0000_s3868" style="position:absolute;margin-left:0;margin-top:0;width:841.9pt;height:595.3pt;z-index:-29871104;mso-position-horizontal-relative:page;mso-position-vertical-relative:page" coordsize="16838,11906">
            <v:shape id="_x0000_s3872" type="#_x0000_t75" style="position:absolute;width:16838;height:11906">
              <v:imagedata r:id="rId479" o:title=""/>
            </v:shape>
            <v:line id="_x0000_s3871" style="position:absolute" from="727,10199" to="3061,10199" strokecolor="#343332" strokeweight=".25pt"/>
            <v:rect id="_x0000_s3870" style="position:absolute;left:680;width:4763;height:3941" fillcolor="#434141" stroked="f">
              <v:fill opacity="58981f"/>
            </v:rect>
            <v:line id="_x0000_s3869" style="position:absolute" from="1187,1483" to="1187,3482" strokecolor="#ff8136" strokeweight="2pt"/>
            <w10:wrap anchorx="page" anchory="page"/>
          </v:group>
        </w:pict>
      </w:r>
    </w:p>
    <w:p w14:paraId="248835B9" w14:textId="77777777" w:rsidR="00762D58" w:rsidRDefault="00762D58">
      <w:pPr>
        <w:pStyle w:val="BodyText"/>
      </w:pPr>
    </w:p>
    <w:p w14:paraId="1881C1B1" w14:textId="77777777" w:rsidR="00762D58" w:rsidRDefault="00762D58">
      <w:pPr>
        <w:pStyle w:val="BodyText"/>
      </w:pPr>
    </w:p>
    <w:p w14:paraId="44F061B7" w14:textId="77777777" w:rsidR="00762D58" w:rsidRDefault="00762D58">
      <w:pPr>
        <w:pStyle w:val="BodyText"/>
        <w:spacing w:before="9"/>
        <w:rPr>
          <w:sz w:val="16"/>
        </w:rPr>
      </w:pPr>
    </w:p>
    <w:p w14:paraId="54E18F15" w14:textId="77777777" w:rsidR="00762D58" w:rsidRDefault="00A364CD">
      <w:pPr>
        <w:spacing w:before="110" w:line="752" w:lineRule="exact"/>
        <w:ind w:left="1501"/>
        <w:rPr>
          <w:sz w:val="70"/>
        </w:rPr>
      </w:pPr>
      <w:bookmarkStart w:id="63" w:name="_bookmark8"/>
      <w:bookmarkEnd w:id="63"/>
      <w:r>
        <w:rPr>
          <w:color w:val="FFFFFF"/>
          <w:w w:val="110"/>
          <w:sz w:val="70"/>
        </w:rPr>
        <w:t>front</w:t>
      </w:r>
    </w:p>
    <w:p w14:paraId="6C3AFE28" w14:textId="77777777" w:rsidR="00762D58" w:rsidRDefault="00A364CD">
      <w:pPr>
        <w:spacing w:line="752" w:lineRule="exact"/>
        <w:ind w:left="1501"/>
        <w:rPr>
          <w:sz w:val="70"/>
        </w:rPr>
      </w:pPr>
      <w:r>
        <w:rPr>
          <w:color w:val="FFFFFF"/>
          <w:sz w:val="70"/>
        </w:rPr>
        <w:t>of</w:t>
      </w:r>
      <w:r>
        <w:rPr>
          <w:color w:val="FFFFFF"/>
          <w:spacing w:val="-37"/>
          <w:sz w:val="70"/>
        </w:rPr>
        <w:t xml:space="preserve"> </w:t>
      </w:r>
      <w:r>
        <w:rPr>
          <w:color w:val="FFFFFF"/>
          <w:sz w:val="70"/>
        </w:rPr>
        <w:t>house</w:t>
      </w:r>
    </w:p>
    <w:p w14:paraId="2E352318" w14:textId="77777777" w:rsidR="00762D58" w:rsidRDefault="00762D58">
      <w:pPr>
        <w:pStyle w:val="BodyText"/>
      </w:pPr>
    </w:p>
    <w:p w14:paraId="47900C30" w14:textId="77777777" w:rsidR="00762D58" w:rsidRDefault="00762D58">
      <w:pPr>
        <w:pStyle w:val="BodyText"/>
      </w:pPr>
    </w:p>
    <w:p w14:paraId="7C305750" w14:textId="77777777" w:rsidR="00762D58" w:rsidRDefault="00762D58">
      <w:pPr>
        <w:pStyle w:val="BodyText"/>
      </w:pPr>
    </w:p>
    <w:p w14:paraId="65929C02" w14:textId="77777777" w:rsidR="00762D58" w:rsidRDefault="00762D58">
      <w:pPr>
        <w:pStyle w:val="BodyText"/>
      </w:pPr>
    </w:p>
    <w:p w14:paraId="4477F3FC" w14:textId="77777777" w:rsidR="00762D58" w:rsidRDefault="00762D58">
      <w:pPr>
        <w:pStyle w:val="BodyText"/>
      </w:pPr>
    </w:p>
    <w:p w14:paraId="48D7DCAB" w14:textId="77777777" w:rsidR="00762D58" w:rsidRDefault="00762D58">
      <w:pPr>
        <w:pStyle w:val="BodyText"/>
      </w:pPr>
    </w:p>
    <w:p w14:paraId="1C3968F6" w14:textId="77777777" w:rsidR="00762D58" w:rsidRDefault="00762D58">
      <w:pPr>
        <w:pStyle w:val="BodyText"/>
      </w:pPr>
    </w:p>
    <w:p w14:paraId="617C5ADD" w14:textId="77777777" w:rsidR="00762D58" w:rsidRDefault="00762D58">
      <w:pPr>
        <w:pStyle w:val="BodyText"/>
      </w:pPr>
    </w:p>
    <w:p w14:paraId="7AB6C4A5" w14:textId="77777777" w:rsidR="00762D58" w:rsidRDefault="00762D58">
      <w:pPr>
        <w:pStyle w:val="BodyText"/>
      </w:pPr>
    </w:p>
    <w:p w14:paraId="50A2F184" w14:textId="77777777" w:rsidR="00762D58" w:rsidRDefault="00762D58">
      <w:pPr>
        <w:pStyle w:val="BodyText"/>
      </w:pPr>
    </w:p>
    <w:p w14:paraId="16182D4C" w14:textId="77777777" w:rsidR="00762D58" w:rsidRDefault="00762D58">
      <w:pPr>
        <w:pStyle w:val="BodyText"/>
      </w:pPr>
    </w:p>
    <w:p w14:paraId="388E7601" w14:textId="77777777" w:rsidR="00762D58" w:rsidRDefault="00762D58">
      <w:pPr>
        <w:pStyle w:val="BodyText"/>
      </w:pPr>
    </w:p>
    <w:p w14:paraId="4C51E372" w14:textId="77777777" w:rsidR="00762D58" w:rsidRDefault="00762D58">
      <w:pPr>
        <w:pStyle w:val="BodyText"/>
      </w:pPr>
    </w:p>
    <w:p w14:paraId="7C8F7982" w14:textId="77777777" w:rsidR="00762D58" w:rsidRDefault="00762D58">
      <w:pPr>
        <w:pStyle w:val="BodyText"/>
      </w:pPr>
    </w:p>
    <w:p w14:paraId="27355C0D" w14:textId="77777777" w:rsidR="00762D58" w:rsidRDefault="00762D58">
      <w:pPr>
        <w:pStyle w:val="BodyText"/>
      </w:pPr>
    </w:p>
    <w:p w14:paraId="451920E2" w14:textId="77777777" w:rsidR="00762D58" w:rsidRDefault="00762D58">
      <w:pPr>
        <w:pStyle w:val="BodyText"/>
      </w:pPr>
    </w:p>
    <w:p w14:paraId="700F66D9" w14:textId="77777777" w:rsidR="00762D58" w:rsidRDefault="00762D58">
      <w:pPr>
        <w:pStyle w:val="BodyText"/>
      </w:pPr>
    </w:p>
    <w:p w14:paraId="19E9907D" w14:textId="77777777" w:rsidR="00762D58" w:rsidRDefault="00762D58">
      <w:pPr>
        <w:pStyle w:val="BodyText"/>
      </w:pPr>
    </w:p>
    <w:p w14:paraId="3058D66A" w14:textId="77777777" w:rsidR="00762D58" w:rsidRDefault="00762D58">
      <w:pPr>
        <w:pStyle w:val="BodyText"/>
      </w:pPr>
    </w:p>
    <w:p w14:paraId="5B267387" w14:textId="77777777" w:rsidR="00762D58" w:rsidRDefault="00762D58">
      <w:pPr>
        <w:pStyle w:val="BodyText"/>
      </w:pPr>
    </w:p>
    <w:p w14:paraId="6D2AE5C5" w14:textId="77777777" w:rsidR="00762D58" w:rsidRDefault="00762D58">
      <w:pPr>
        <w:pStyle w:val="BodyText"/>
      </w:pPr>
    </w:p>
    <w:p w14:paraId="21BDADB4" w14:textId="77777777" w:rsidR="00762D58" w:rsidRDefault="00762D58">
      <w:pPr>
        <w:pStyle w:val="BodyText"/>
      </w:pPr>
    </w:p>
    <w:p w14:paraId="04BDA50A" w14:textId="77777777" w:rsidR="00762D58" w:rsidRDefault="00762D58">
      <w:pPr>
        <w:pStyle w:val="BodyText"/>
      </w:pPr>
    </w:p>
    <w:p w14:paraId="7A713184" w14:textId="77777777" w:rsidR="00762D58" w:rsidRDefault="00762D58">
      <w:pPr>
        <w:pStyle w:val="BodyText"/>
        <w:spacing w:before="2"/>
        <w:rPr>
          <w:sz w:val="23"/>
        </w:rPr>
      </w:pPr>
    </w:p>
    <w:p w14:paraId="6385A0B1" w14:textId="77777777" w:rsidR="00762D58" w:rsidRDefault="00A364CD">
      <w:pPr>
        <w:spacing w:before="102" w:line="266" w:lineRule="auto"/>
        <w:ind w:left="726" w:right="13994"/>
        <w:rPr>
          <w:sz w:val="16"/>
        </w:rPr>
      </w:pPr>
      <w:r>
        <w:rPr>
          <w:color w:val="343332"/>
          <w:sz w:val="16"/>
        </w:rPr>
        <w:t>American white oak veneer,</w:t>
      </w:r>
      <w:r>
        <w:rPr>
          <w:color w:val="343332"/>
          <w:spacing w:val="1"/>
          <w:sz w:val="16"/>
        </w:rPr>
        <w:t xml:space="preserve"> </w:t>
      </w:r>
      <w:r>
        <w:rPr>
          <w:color w:val="343332"/>
          <w:sz w:val="16"/>
        </w:rPr>
        <w:t>grey marmoleum and Corian</w:t>
      </w:r>
      <w:r>
        <w:rPr>
          <w:color w:val="343332"/>
          <w:position w:val="5"/>
          <w:sz w:val="9"/>
        </w:rPr>
        <w:t>®</w:t>
      </w:r>
      <w:r>
        <w:rPr>
          <w:color w:val="343332"/>
          <w:spacing w:val="-22"/>
          <w:position w:val="5"/>
          <w:sz w:val="9"/>
        </w:rPr>
        <w:t xml:space="preserve"> </w:t>
      </w:r>
      <w:r>
        <w:rPr>
          <w:color w:val="343332"/>
          <w:sz w:val="16"/>
        </w:rPr>
        <w:t>are</w:t>
      </w:r>
      <w:r>
        <w:rPr>
          <w:color w:val="343332"/>
          <w:spacing w:val="4"/>
          <w:sz w:val="16"/>
        </w:rPr>
        <w:t xml:space="preserve"> </w:t>
      </w:r>
      <w:r>
        <w:rPr>
          <w:color w:val="343332"/>
          <w:sz w:val="16"/>
        </w:rPr>
        <w:t>used</w:t>
      </w:r>
      <w:r>
        <w:rPr>
          <w:color w:val="343332"/>
          <w:spacing w:val="4"/>
          <w:sz w:val="16"/>
        </w:rPr>
        <w:t xml:space="preserve"> </w:t>
      </w:r>
      <w:r>
        <w:rPr>
          <w:color w:val="343332"/>
          <w:sz w:val="16"/>
        </w:rPr>
        <w:t>on</w:t>
      </w:r>
      <w:r>
        <w:rPr>
          <w:color w:val="343332"/>
          <w:spacing w:val="4"/>
          <w:sz w:val="16"/>
        </w:rPr>
        <w:t xml:space="preserve"> </w:t>
      </w:r>
      <w:r>
        <w:rPr>
          <w:color w:val="343332"/>
          <w:sz w:val="16"/>
        </w:rPr>
        <w:t>this</w:t>
      </w:r>
      <w:r>
        <w:rPr>
          <w:color w:val="343332"/>
          <w:spacing w:val="5"/>
          <w:sz w:val="16"/>
        </w:rPr>
        <w:t xml:space="preserve"> </w:t>
      </w:r>
      <w:r>
        <w:rPr>
          <w:color w:val="343332"/>
          <w:sz w:val="16"/>
        </w:rPr>
        <w:t>counter</w:t>
      </w:r>
      <w:r>
        <w:rPr>
          <w:color w:val="343332"/>
          <w:spacing w:val="4"/>
          <w:sz w:val="16"/>
        </w:rPr>
        <w:t xml:space="preserve"> </w:t>
      </w:r>
      <w:r>
        <w:rPr>
          <w:color w:val="343332"/>
          <w:sz w:val="16"/>
        </w:rPr>
        <w:t>with</w:t>
      </w:r>
      <w:r>
        <w:rPr>
          <w:color w:val="343332"/>
          <w:spacing w:val="1"/>
          <w:sz w:val="16"/>
        </w:rPr>
        <w:t xml:space="preserve"> </w:t>
      </w:r>
      <w:r>
        <w:rPr>
          <w:color w:val="343332"/>
          <w:sz w:val="16"/>
        </w:rPr>
        <w:t>feature stainless</w:t>
      </w:r>
      <w:r>
        <w:rPr>
          <w:color w:val="343332"/>
          <w:spacing w:val="1"/>
          <w:sz w:val="16"/>
        </w:rPr>
        <w:t xml:space="preserve"> </w:t>
      </w:r>
      <w:r>
        <w:rPr>
          <w:color w:val="343332"/>
          <w:sz w:val="16"/>
        </w:rPr>
        <w:t>steel details.</w:t>
      </w:r>
    </w:p>
    <w:p w14:paraId="18729D5D" w14:textId="77777777" w:rsidR="00762D58" w:rsidRDefault="00762D58">
      <w:pPr>
        <w:pStyle w:val="BodyText"/>
      </w:pPr>
    </w:p>
    <w:p w14:paraId="000BC451" w14:textId="77777777" w:rsidR="00762D58" w:rsidRDefault="00762D58">
      <w:pPr>
        <w:pStyle w:val="BodyText"/>
      </w:pPr>
    </w:p>
    <w:p w14:paraId="5E770E7F" w14:textId="77777777" w:rsidR="00762D58" w:rsidRDefault="00762D58">
      <w:pPr>
        <w:pStyle w:val="BodyText"/>
      </w:pPr>
    </w:p>
    <w:p w14:paraId="18740B63" w14:textId="77777777" w:rsidR="00762D58" w:rsidRDefault="00762D58">
      <w:pPr>
        <w:pStyle w:val="BodyText"/>
      </w:pPr>
    </w:p>
    <w:p w14:paraId="36E58FA2" w14:textId="77777777" w:rsidR="00762D58" w:rsidRDefault="00762D58">
      <w:pPr>
        <w:pStyle w:val="BodyText"/>
        <w:spacing w:before="8"/>
        <w:rPr>
          <w:sz w:val="21"/>
        </w:rPr>
      </w:pPr>
    </w:p>
    <w:p w14:paraId="1FC41C4F" w14:textId="77777777" w:rsidR="00762D58" w:rsidRDefault="00A364CD">
      <w:pPr>
        <w:ind w:left="717"/>
        <w:rPr>
          <w:sz w:val="20"/>
        </w:rPr>
      </w:pPr>
      <w:r>
        <w:rPr>
          <w:color w:val="343332"/>
          <w:spacing w:val="-2"/>
          <w:sz w:val="15"/>
        </w:rPr>
        <w:t>36</w:t>
      </w:r>
      <w:r>
        <w:rPr>
          <w:color w:val="343332"/>
          <w:sz w:val="15"/>
        </w:rPr>
        <w:t xml:space="preserve"> </w:t>
      </w:r>
      <w:r>
        <w:rPr>
          <w:color w:val="FF8136"/>
          <w:spacing w:val="-2"/>
          <w:position w:val="1"/>
          <w:sz w:val="15"/>
        </w:rPr>
        <w:t>|</w:t>
      </w:r>
      <w:r>
        <w:rPr>
          <w:color w:val="FF8136"/>
          <w:spacing w:val="62"/>
          <w:position w:val="1"/>
          <w:sz w:val="15"/>
        </w:rPr>
        <w:t xml:space="preserve"> </w:t>
      </w:r>
      <w:r>
        <w:rPr>
          <w:color w:val="343332"/>
          <w:spacing w:val="-2"/>
          <w:sz w:val="20"/>
        </w:rPr>
        <w:t>jcareydesign</w:t>
      </w:r>
      <w:r>
        <w:rPr>
          <w:color w:val="FF8136"/>
          <w:spacing w:val="-2"/>
          <w:sz w:val="20"/>
        </w:rPr>
        <w:t>courts</w:t>
      </w:r>
    </w:p>
    <w:p w14:paraId="417ED01A" w14:textId="77777777" w:rsidR="00762D58" w:rsidRDefault="00762D58">
      <w:pPr>
        <w:rPr>
          <w:sz w:val="20"/>
        </w:rPr>
        <w:sectPr w:rsidR="00762D58">
          <w:headerReference w:type="default" r:id="rId480"/>
          <w:footerReference w:type="default" r:id="rId481"/>
          <w:pgSz w:w="16840" w:h="11910" w:orient="landscape"/>
          <w:pgMar w:top="1100" w:right="0" w:bottom="280" w:left="0" w:header="0" w:footer="0" w:gutter="0"/>
          <w:cols w:space="720"/>
        </w:sectPr>
      </w:pPr>
    </w:p>
    <w:p w14:paraId="39024146" w14:textId="77777777" w:rsidR="00762D58" w:rsidRDefault="00A364CD">
      <w:pPr>
        <w:pStyle w:val="Heading4"/>
        <w:spacing w:before="99" w:line="247" w:lineRule="auto"/>
        <w:ind w:left="1378" w:right="10664" w:firstLine="7"/>
        <w:rPr>
          <w:rFonts w:ascii="Arial MT"/>
        </w:rPr>
      </w:pPr>
      <w:r>
        <w:rPr>
          <w:noProof/>
        </w:rPr>
        <w:lastRenderedPageBreak/>
        <w:drawing>
          <wp:anchor distT="0" distB="0" distL="0" distR="0" simplePos="0" relativeHeight="15978496" behindDoc="0" locked="0" layoutInCell="1" allowOverlap="1" wp14:anchorId="49B6A557" wp14:editId="7EF1D783">
            <wp:simplePos x="0" y="0"/>
            <wp:positionH relativeFrom="page">
              <wp:posOffset>7236904</wp:posOffset>
            </wp:positionH>
            <wp:positionV relativeFrom="paragraph">
              <wp:posOffset>1466479</wp:posOffset>
            </wp:positionV>
            <wp:extent cx="3028893" cy="2276856"/>
            <wp:effectExtent l="0" t="0" r="0" b="0"/>
            <wp:wrapNone/>
            <wp:docPr id="363" name="image24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4" name="image247.jpeg"/>
                    <pic:cNvPicPr/>
                  </pic:nvPicPr>
                  <pic:blipFill>
                    <a:blip r:embed="rId48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28893" cy="227685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Arial MT"/>
          <w:color w:val="343332"/>
        </w:rPr>
        <w:t>High volumes of visitors pass</w:t>
      </w:r>
      <w:r>
        <w:rPr>
          <w:rFonts w:ascii="Arial MT"/>
          <w:color w:val="343332"/>
          <w:spacing w:val="1"/>
        </w:rPr>
        <w:t xml:space="preserve"> </w:t>
      </w:r>
      <w:r>
        <w:rPr>
          <w:rFonts w:ascii="Arial MT"/>
          <w:color w:val="343332"/>
          <w:w w:val="95"/>
        </w:rPr>
        <w:t>through</w:t>
      </w:r>
      <w:r>
        <w:rPr>
          <w:rFonts w:ascii="Arial MT"/>
          <w:color w:val="343332"/>
          <w:spacing w:val="-10"/>
          <w:w w:val="95"/>
        </w:rPr>
        <w:t xml:space="preserve"> </w:t>
      </w:r>
      <w:r>
        <w:rPr>
          <w:rFonts w:ascii="Arial MT"/>
          <w:color w:val="343332"/>
          <w:w w:val="95"/>
        </w:rPr>
        <w:t>these</w:t>
      </w:r>
      <w:r>
        <w:rPr>
          <w:rFonts w:ascii="Arial MT"/>
          <w:color w:val="343332"/>
          <w:spacing w:val="-10"/>
          <w:w w:val="95"/>
        </w:rPr>
        <w:t xml:space="preserve"> </w:t>
      </w:r>
      <w:r>
        <w:rPr>
          <w:rFonts w:ascii="Arial MT"/>
          <w:color w:val="343332"/>
          <w:w w:val="95"/>
        </w:rPr>
        <w:t>areas</w:t>
      </w:r>
      <w:r>
        <w:rPr>
          <w:rFonts w:ascii="Arial MT"/>
          <w:color w:val="343332"/>
          <w:spacing w:val="-9"/>
          <w:w w:val="95"/>
        </w:rPr>
        <w:t xml:space="preserve"> </w:t>
      </w:r>
      <w:r>
        <w:rPr>
          <w:rFonts w:ascii="Arial MT"/>
          <w:color w:val="343332"/>
          <w:w w:val="95"/>
        </w:rPr>
        <w:t>daily,</w:t>
      </w:r>
      <w:r>
        <w:rPr>
          <w:rFonts w:ascii="Arial MT"/>
          <w:color w:val="343332"/>
          <w:spacing w:val="-10"/>
          <w:w w:val="95"/>
        </w:rPr>
        <w:t xml:space="preserve"> </w:t>
      </w:r>
      <w:r>
        <w:rPr>
          <w:rFonts w:ascii="Arial MT"/>
          <w:color w:val="343332"/>
          <w:w w:val="95"/>
        </w:rPr>
        <w:t>providing</w:t>
      </w:r>
      <w:r>
        <w:rPr>
          <w:rFonts w:ascii="Arial MT"/>
          <w:color w:val="343332"/>
          <w:spacing w:val="-81"/>
          <w:w w:val="95"/>
        </w:rPr>
        <w:t xml:space="preserve"> </w:t>
      </w:r>
      <w:r>
        <w:rPr>
          <w:rFonts w:ascii="Arial MT"/>
          <w:color w:val="343332"/>
        </w:rPr>
        <w:t>a vital point of contact between</w:t>
      </w:r>
      <w:r>
        <w:rPr>
          <w:rFonts w:ascii="Arial MT"/>
          <w:color w:val="343332"/>
          <w:spacing w:val="1"/>
        </w:rPr>
        <w:t xml:space="preserve"> </w:t>
      </w:r>
      <w:r>
        <w:rPr>
          <w:rFonts w:ascii="Arial MT"/>
          <w:color w:val="343332"/>
        </w:rPr>
        <w:t>staff</w:t>
      </w:r>
      <w:r>
        <w:rPr>
          <w:rFonts w:ascii="Arial MT"/>
          <w:color w:val="343332"/>
          <w:spacing w:val="-15"/>
        </w:rPr>
        <w:t xml:space="preserve"> </w:t>
      </w:r>
      <w:r>
        <w:rPr>
          <w:rFonts w:ascii="Arial MT"/>
          <w:color w:val="343332"/>
        </w:rPr>
        <w:t>and</w:t>
      </w:r>
      <w:r>
        <w:rPr>
          <w:rFonts w:ascii="Arial MT"/>
          <w:color w:val="343332"/>
          <w:spacing w:val="-14"/>
        </w:rPr>
        <w:t xml:space="preserve"> </w:t>
      </w:r>
      <w:r>
        <w:rPr>
          <w:rFonts w:ascii="Arial MT"/>
          <w:color w:val="343332"/>
        </w:rPr>
        <w:t>the</w:t>
      </w:r>
      <w:r>
        <w:rPr>
          <w:rFonts w:ascii="Arial MT"/>
          <w:color w:val="343332"/>
          <w:spacing w:val="-14"/>
        </w:rPr>
        <w:t xml:space="preserve"> </w:t>
      </w:r>
      <w:r>
        <w:rPr>
          <w:rFonts w:ascii="Arial MT"/>
          <w:color w:val="343332"/>
        </w:rPr>
        <w:t>general</w:t>
      </w:r>
      <w:r>
        <w:rPr>
          <w:rFonts w:ascii="Arial MT"/>
          <w:color w:val="343332"/>
          <w:spacing w:val="-15"/>
        </w:rPr>
        <w:t xml:space="preserve"> </w:t>
      </w:r>
      <w:r>
        <w:rPr>
          <w:rFonts w:ascii="Arial MT"/>
          <w:color w:val="343332"/>
        </w:rPr>
        <w:t>public.</w:t>
      </w:r>
    </w:p>
    <w:p w14:paraId="268EED61" w14:textId="77777777" w:rsidR="00762D58" w:rsidRDefault="00762D58">
      <w:pPr>
        <w:pStyle w:val="BodyText"/>
      </w:pPr>
    </w:p>
    <w:p w14:paraId="543558A3" w14:textId="77777777" w:rsidR="00762D58" w:rsidRDefault="00762D58">
      <w:pPr>
        <w:pStyle w:val="BodyText"/>
      </w:pPr>
    </w:p>
    <w:p w14:paraId="1D963A1C" w14:textId="77777777" w:rsidR="00762D58" w:rsidRDefault="00762D58">
      <w:pPr>
        <w:pStyle w:val="BodyText"/>
      </w:pPr>
    </w:p>
    <w:p w14:paraId="2740164C" w14:textId="77777777" w:rsidR="00762D58" w:rsidRDefault="00762D58">
      <w:pPr>
        <w:pStyle w:val="BodyText"/>
      </w:pPr>
    </w:p>
    <w:p w14:paraId="60A41815" w14:textId="77777777" w:rsidR="00762D58" w:rsidRDefault="00762D58">
      <w:pPr>
        <w:pStyle w:val="BodyText"/>
      </w:pPr>
    </w:p>
    <w:p w14:paraId="123CB97E" w14:textId="77777777" w:rsidR="00762D58" w:rsidRDefault="00762D58">
      <w:pPr>
        <w:pStyle w:val="BodyText"/>
      </w:pPr>
    </w:p>
    <w:p w14:paraId="3EA4E4C6" w14:textId="77777777" w:rsidR="00762D58" w:rsidRDefault="00762D58">
      <w:pPr>
        <w:pStyle w:val="BodyText"/>
      </w:pPr>
    </w:p>
    <w:p w14:paraId="56E95D24" w14:textId="77777777" w:rsidR="00762D58" w:rsidRDefault="00762D58">
      <w:pPr>
        <w:pStyle w:val="BodyText"/>
      </w:pPr>
    </w:p>
    <w:p w14:paraId="51A7066B" w14:textId="77777777" w:rsidR="00762D58" w:rsidRDefault="00762D58">
      <w:pPr>
        <w:pStyle w:val="BodyText"/>
      </w:pPr>
    </w:p>
    <w:p w14:paraId="0FAE16A2" w14:textId="77777777" w:rsidR="00762D58" w:rsidRDefault="00762D58">
      <w:pPr>
        <w:pStyle w:val="BodyText"/>
      </w:pPr>
    </w:p>
    <w:p w14:paraId="24A6FD93" w14:textId="77777777" w:rsidR="00762D58" w:rsidRDefault="00762D58">
      <w:pPr>
        <w:pStyle w:val="BodyText"/>
      </w:pPr>
    </w:p>
    <w:p w14:paraId="355AB723" w14:textId="77777777" w:rsidR="00762D58" w:rsidRDefault="00762D58">
      <w:pPr>
        <w:pStyle w:val="BodyText"/>
      </w:pPr>
    </w:p>
    <w:p w14:paraId="74307F2C" w14:textId="77777777" w:rsidR="00762D58" w:rsidRDefault="00762D58">
      <w:pPr>
        <w:pStyle w:val="BodyText"/>
      </w:pPr>
    </w:p>
    <w:p w14:paraId="038BA370" w14:textId="77777777" w:rsidR="00762D58" w:rsidRDefault="00762D58">
      <w:pPr>
        <w:pStyle w:val="BodyText"/>
      </w:pPr>
    </w:p>
    <w:p w14:paraId="1F09BB42" w14:textId="77777777" w:rsidR="00762D58" w:rsidRDefault="00762D58">
      <w:pPr>
        <w:pStyle w:val="BodyText"/>
      </w:pPr>
    </w:p>
    <w:p w14:paraId="536195F6" w14:textId="77777777" w:rsidR="00762D58" w:rsidRDefault="00762D58">
      <w:pPr>
        <w:pStyle w:val="BodyText"/>
      </w:pPr>
    </w:p>
    <w:p w14:paraId="61C2E70A" w14:textId="77777777" w:rsidR="00762D58" w:rsidRDefault="00762D58">
      <w:pPr>
        <w:pStyle w:val="BodyText"/>
      </w:pPr>
    </w:p>
    <w:p w14:paraId="0D266153" w14:textId="77777777" w:rsidR="00762D58" w:rsidRDefault="00762D58">
      <w:pPr>
        <w:pStyle w:val="BodyText"/>
      </w:pPr>
    </w:p>
    <w:p w14:paraId="147055D7" w14:textId="77777777" w:rsidR="00762D58" w:rsidRDefault="00762D58">
      <w:pPr>
        <w:pStyle w:val="BodyText"/>
      </w:pPr>
    </w:p>
    <w:p w14:paraId="3499E4C9" w14:textId="77777777" w:rsidR="00762D58" w:rsidRDefault="00762D58">
      <w:pPr>
        <w:pStyle w:val="BodyText"/>
      </w:pPr>
    </w:p>
    <w:p w14:paraId="0EEAB808" w14:textId="77777777" w:rsidR="00762D58" w:rsidRDefault="00762D58">
      <w:pPr>
        <w:pStyle w:val="BodyText"/>
      </w:pPr>
    </w:p>
    <w:p w14:paraId="5DA2C98B" w14:textId="77777777" w:rsidR="00762D58" w:rsidRDefault="00762D58">
      <w:pPr>
        <w:pStyle w:val="BodyText"/>
      </w:pPr>
    </w:p>
    <w:p w14:paraId="491AD401" w14:textId="77777777" w:rsidR="00762D58" w:rsidRDefault="00762D58">
      <w:pPr>
        <w:pStyle w:val="BodyText"/>
      </w:pPr>
    </w:p>
    <w:p w14:paraId="25440388" w14:textId="77777777" w:rsidR="00762D58" w:rsidRDefault="00762D58">
      <w:pPr>
        <w:pStyle w:val="BodyText"/>
      </w:pPr>
    </w:p>
    <w:p w14:paraId="3D4831BA" w14:textId="77777777" w:rsidR="00762D58" w:rsidRDefault="00762D58">
      <w:pPr>
        <w:pStyle w:val="BodyText"/>
      </w:pPr>
    </w:p>
    <w:p w14:paraId="15A884B0" w14:textId="77777777" w:rsidR="00762D58" w:rsidRDefault="00762D58">
      <w:pPr>
        <w:pStyle w:val="BodyText"/>
      </w:pPr>
    </w:p>
    <w:p w14:paraId="7CF71ECA" w14:textId="77777777" w:rsidR="00762D58" w:rsidRDefault="00762D58">
      <w:pPr>
        <w:pStyle w:val="BodyText"/>
      </w:pPr>
    </w:p>
    <w:p w14:paraId="2F6516D5" w14:textId="77777777" w:rsidR="00762D58" w:rsidRDefault="00762D58">
      <w:pPr>
        <w:pStyle w:val="BodyText"/>
      </w:pPr>
    </w:p>
    <w:p w14:paraId="5429AF23" w14:textId="77777777" w:rsidR="00762D58" w:rsidRDefault="00762D58">
      <w:pPr>
        <w:pStyle w:val="BodyText"/>
      </w:pPr>
    </w:p>
    <w:p w14:paraId="5E30AFAC" w14:textId="77777777" w:rsidR="00762D58" w:rsidRDefault="00762D58">
      <w:pPr>
        <w:pStyle w:val="BodyText"/>
      </w:pPr>
    </w:p>
    <w:p w14:paraId="0CD05126" w14:textId="77777777" w:rsidR="00762D58" w:rsidRDefault="00762D58">
      <w:pPr>
        <w:pStyle w:val="BodyText"/>
      </w:pPr>
    </w:p>
    <w:p w14:paraId="2EC5D55B" w14:textId="77777777" w:rsidR="00762D58" w:rsidRDefault="00762D58">
      <w:pPr>
        <w:pStyle w:val="BodyText"/>
      </w:pPr>
    </w:p>
    <w:p w14:paraId="7696C086" w14:textId="77777777" w:rsidR="00762D58" w:rsidRDefault="00762D58">
      <w:pPr>
        <w:pStyle w:val="BodyText"/>
      </w:pPr>
    </w:p>
    <w:p w14:paraId="1064C4ED" w14:textId="77777777" w:rsidR="00762D58" w:rsidRDefault="00762D58">
      <w:pPr>
        <w:pStyle w:val="BodyText"/>
      </w:pPr>
    </w:p>
    <w:p w14:paraId="04E36F79" w14:textId="77777777" w:rsidR="00762D58" w:rsidRDefault="00762D58">
      <w:pPr>
        <w:pStyle w:val="BodyText"/>
      </w:pPr>
    </w:p>
    <w:p w14:paraId="2438315A" w14:textId="77777777" w:rsidR="00762D58" w:rsidRDefault="00762D58">
      <w:pPr>
        <w:pStyle w:val="BodyText"/>
      </w:pPr>
    </w:p>
    <w:p w14:paraId="1ACA0C9C" w14:textId="77777777" w:rsidR="00762D58" w:rsidRDefault="00762D58">
      <w:pPr>
        <w:pStyle w:val="BodyText"/>
        <w:spacing w:before="1"/>
        <w:rPr>
          <w:sz w:val="21"/>
        </w:rPr>
      </w:pPr>
    </w:p>
    <w:p w14:paraId="54527804" w14:textId="77777777" w:rsidR="00762D58" w:rsidRDefault="00A364CD">
      <w:pPr>
        <w:pStyle w:val="BodyText"/>
        <w:spacing w:before="106"/>
        <w:ind w:right="702"/>
        <w:jc w:val="right"/>
        <w:rPr>
          <w:sz w:val="15"/>
        </w:rPr>
      </w:pPr>
      <w:r>
        <w:rPr>
          <w:noProof/>
        </w:rPr>
        <w:drawing>
          <wp:anchor distT="0" distB="0" distL="0" distR="0" simplePos="0" relativeHeight="15979008" behindDoc="0" locked="0" layoutInCell="1" allowOverlap="1" wp14:anchorId="1EE5C5C9" wp14:editId="6FE179F9">
            <wp:simplePos x="0" y="0"/>
            <wp:positionH relativeFrom="page">
              <wp:posOffset>7236904</wp:posOffset>
            </wp:positionH>
            <wp:positionV relativeFrom="paragraph">
              <wp:posOffset>-2503450</wp:posOffset>
            </wp:positionV>
            <wp:extent cx="3031682" cy="2322576"/>
            <wp:effectExtent l="0" t="0" r="0" b="0"/>
            <wp:wrapNone/>
            <wp:docPr id="365" name="image24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6" name="image248.jpeg"/>
                    <pic:cNvPicPr/>
                  </pic:nvPicPr>
                  <pic:blipFill>
                    <a:blip r:embed="rId48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31682" cy="232257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15979520" behindDoc="0" locked="0" layoutInCell="1" allowOverlap="1" wp14:anchorId="38112A03" wp14:editId="058585F1">
            <wp:simplePos x="0" y="0"/>
            <wp:positionH relativeFrom="page">
              <wp:posOffset>899998</wp:posOffset>
            </wp:positionH>
            <wp:positionV relativeFrom="paragraph">
              <wp:posOffset>-4970336</wp:posOffset>
            </wp:positionV>
            <wp:extent cx="6157991" cy="4791456"/>
            <wp:effectExtent l="0" t="0" r="0" b="0"/>
            <wp:wrapNone/>
            <wp:docPr id="367" name="image24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8" name="image249.jpeg"/>
                    <pic:cNvPicPr/>
                  </pic:nvPicPr>
                  <pic:blipFill>
                    <a:blip r:embed="rId48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57991" cy="479145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color w:val="343332"/>
          <w:spacing w:val="-2"/>
        </w:rPr>
        <w:t>jcareydesign</w:t>
      </w:r>
      <w:r>
        <w:rPr>
          <w:color w:val="FF8136"/>
          <w:spacing w:val="-2"/>
        </w:rPr>
        <w:t>courts</w:t>
      </w:r>
      <w:r>
        <w:rPr>
          <w:color w:val="FF8136"/>
          <w:spacing w:val="47"/>
        </w:rPr>
        <w:t xml:space="preserve"> </w:t>
      </w:r>
      <w:r>
        <w:rPr>
          <w:color w:val="FF8136"/>
          <w:spacing w:val="-1"/>
          <w:position w:val="1"/>
          <w:sz w:val="15"/>
        </w:rPr>
        <w:t>|</w:t>
      </w:r>
      <w:r>
        <w:rPr>
          <w:color w:val="FF8136"/>
          <w:spacing w:val="1"/>
          <w:position w:val="1"/>
          <w:sz w:val="15"/>
        </w:rPr>
        <w:t xml:space="preserve"> </w:t>
      </w:r>
      <w:r>
        <w:rPr>
          <w:color w:val="343332"/>
          <w:spacing w:val="-1"/>
          <w:sz w:val="15"/>
        </w:rPr>
        <w:t>37</w:t>
      </w:r>
    </w:p>
    <w:p w14:paraId="7AD305E5" w14:textId="77777777" w:rsidR="00762D58" w:rsidRDefault="00762D58">
      <w:pPr>
        <w:jc w:val="right"/>
        <w:rPr>
          <w:sz w:val="15"/>
        </w:rPr>
        <w:sectPr w:rsidR="00762D58">
          <w:headerReference w:type="default" r:id="rId485"/>
          <w:footerReference w:type="default" r:id="rId486"/>
          <w:pgSz w:w="16840" w:h="11910" w:orient="landscape"/>
          <w:pgMar w:top="1000" w:right="0" w:bottom="280" w:left="0" w:header="0" w:footer="0" w:gutter="0"/>
          <w:cols w:space="720"/>
        </w:sectPr>
      </w:pPr>
    </w:p>
    <w:p w14:paraId="0C96173C" w14:textId="77777777" w:rsidR="00762D58" w:rsidRDefault="00762D58">
      <w:pPr>
        <w:pStyle w:val="BodyText"/>
      </w:pPr>
    </w:p>
    <w:p w14:paraId="750601C8" w14:textId="77777777" w:rsidR="00762D58" w:rsidRDefault="00762D58">
      <w:pPr>
        <w:pStyle w:val="BodyText"/>
      </w:pPr>
    </w:p>
    <w:p w14:paraId="027F3D36" w14:textId="77777777" w:rsidR="00762D58" w:rsidRDefault="00762D58">
      <w:pPr>
        <w:pStyle w:val="BodyText"/>
        <w:spacing w:before="2"/>
        <w:rPr>
          <w:sz w:val="24"/>
        </w:rPr>
      </w:pPr>
    </w:p>
    <w:p w14:paraId="665BF54A" w14:textId="77777777" w:rsidR="00762D58" w:rsidRDefault="00762D58">
      <w:pPr>
        <w:rPr>
          <w:sz w:val="24"/>
        </w:rPr>
        <w:sectPr w:rsidR="00762D58">
          <w:headerReference w:type="default" r:id="rId487"/>
          <w:footerReference w:type="default" r:id="rId488"/>
          <w:pgSz w:w="16840" w:h="11910" w:orient="landscape"/>
          <w:pgMar w:top="0" w:right="0" w:bottom="0" w:left="0" w:header="0" w:footer="0" w:gutter="0"/>
          <w:cols w:space="720"/>
        </w:sectPr>
      </w:pPr>
    </w:p>
    <w:p w14:paraId="70DE0C52" w14:textId="77777777" w:rsidR="00762D58" w:rsidRDefault="00A364CD">
      <w:pPr>
        <w:spacing w:before="110" w:line="315" w:lineRule="exact"/>
        <w:ind w:left="1018"/>
        <w:rPr>
          <w:sz w:val="29"/>
        </w:rPr>
      </w:pPr>
      <w:r>
        <w:rPr>
          <w:color w:val="FFFFFF"/>
          <w:w w:val="110"/>
          <w:sz w:val="29"/>
        </w:rPr>
        <w:lastRenderedPageBreak/>
        <w:t>front</w:t>
      </w:r>
    </w:p>
    <w:p w14:paraId="118BA0F9" w14:textId="77777777" w:rsidR="00762D58" w:rsidRDefault="00A364CD">
      <w:pPr>
        <w:spacing w:line="315" w:lineRule="exact"/>
        <w:ind w:left="1018"/>
        <w:rPr>
          <w:sz w:val="29"/>
        </w:rPr>
      </w:pPr>
      <w:r>
        <w:rPr>
          <w:color w:val="FFFFFF"/>
          <w:sz w:val="29"/>
        </w:rPr>
        <w:t>of</w:t>
      </w:r>
      <w:r>
        <w:rPr>
          <w:color w:val="FFFFFF"/>
          <w:spacing w:val="-7"/>
          <w:sz w:val="29"/>
        </w:rPr>
        <w:t xml:space="preserve"> </w:t>
      </w:r>
      <w:r>
        <w:rPr>
          <w:color w:val="FFFFFF"/>
          <w:sz w:val="29"/>
        </w:rPr>
        <w:t>house</w:t>
      </w:r>
    </w:p>
    <w:p w14:paraId="34AB3B9C" w14:textId="77777777" w:rsidR="00762D58" w:rsidRDefault="00A364CD">
      <w:pPr>
        <w:pStyle w:val="BodyText"/>
        <w:spacing w:before="4"/>
        <w:rPr>
          <w:sz w:val="24"/>
        </w:rPr>
      </w:pPr>
      <w:r>
        <w:br w:type="column"/>
      </w:r>
    </w:p>
    <w:p w14:paraId="281AB0A2" w14:textId="77777777" w:rsidR="00762D58" w:rsidRDefault="00A364CD">
      <w:pPr>
        <w:spacing w:before="1" w:line="266" w:lineRule="auto"/>
        <w:ind w:left="1018" w:right="2573"/>
        <w:rPr>
          <w:sz w:val="16"/>
        </w:rPr>
      </w:pPr>
      <w:r>
        <w:rPr>
          <w:color w:val="343332"/>
          <w:sz w:val="16"/>
        </w:rPr>
        <w:t>A</w:t>
      </w:r>
      <w:r>
        <w:rPr>
          <w:color w:val="343332"/>
          <w:spacing w:val="1"/>
          <w:sz w:val="16"/>
        </w:rPr>
        <w:t xml:space="preserve"> </w:t>
      </w:r>
      <w:r>
        <w:rPr>
          <w:color w:val="343332"/>
          <w:sz w:val="16"/>
        </w:rPr>
        <w:t>series</w:t>
      </w:r>
      <w:r>
        <w:rPr>
          <w:color w:val="343332"/>
          <w:spacing w:val="1"/>
          <w:sz w:val="16"/>
        </w:rPr>
        <w:t xml:space="preserve"> </w:t>
      </w:r>
      <w:r>
        <w:rPr>
          <w:color w:val="343332"/>
          <w:sz w:val="16"/>
        </w:rPr>
        <w:t>of</w:t>
      </w:r>
      <w:r>
        <w:rPr>
          <w:color w:val="343332"/>
          <w:spacing w:val="2"/>
          <w:sz w:val="16"/>
        </w:rPr>
        <w:t xml:space="preserve"> </w:t>
      </w:r>
      <w:r>
        <w:rPr>
          <w:color w:val="343332"/>
          <w:sz w:val="16"/>
        </w:rPr>
        <w:t>counters</w:t>
      </w:r>
      <w:r>
        <w:rPr>
          <w:color w:val="343332"/>
          <w:spacing w:val="1"/>
          <w:sz w:val="16"/>
        </w:rPr>
        <w:t xml:space="preserve"> </w:t>
      </w:r>
      <w:r>
        <w:rPr>
          <w:color w:val="343332"/>
          <w:sz w:val="16"/>
        </w:rPr>
        <w:t>fulfilling</w:t>
      </w:r>
      <w:r>
        <w:rPr>
          <w:color w:val="343332"/>
          <w:spacing w:val="2"/>
          <w:sz w:val="16"/>
        </w:rPr>
        <w:t xml:space="preserve"> </w:t>
      </w:r>
      <w:r>
        <w:rPr>
          <w:color w:val="343332"/>
          <w:sz w:val="16"/>
        </w:rPr>
        <w:t>different</w:t>
      </w:r>
      <w:r>
        <w:rPr>
          <w:color w:val="343332"/>
          <w:spacing w:val="1"/>
          <w:sz w:val="16"/>
        </w:rPr>
        <w:t xml:space="preserve"> </w:t>
      </w:r>
      <w:r>
        <w:rPr>
          <w:color w:val="343332"/>
          <w:sz w:val="16"/>
        </w:rPr>
        <w:t>purposes</w:t>
      </w:r>
      <w:r>
        <w:rPr>
          <w:color w:val="343332"/>
          <w:spacing w:val="4"/>
          <w:sz w:val="16"/>
        </w:rPr>
        <w:t xml:space="preserve"> </w:t>
      </w:r>
      <w:r>
        <w:rPr>
          <w:color w:val="343332"/>
          <w:sz w:val="16"/>
        </w:rPr>
        <w:t>were</w:t>
      </w:r>
      <w:r>
        <w:rPr>
          <w:color w:val="343332"/>
          <w:spacing w:val="5"/>
          <w:sz w:val="16"/>
        </w:rPr>
        <w:t xml:space="preserve"> </w:t>
      </w:r>
      <w:r>
        <w:rPr>
          <w:color w:val="343332"/>
          <w:sz w:val="16"/>
        </w:rPr>
        <w:t>provided</w:t>
      </w:r>
      <w:r>
        <w:rPr>
          <w:color w:val="343332"/>
          <w:spacing w:val="5"/>
          <w:sz w:val="16"/>
        </w:rPr>
        <w:t xml:space="preserve"> </w:t>
      </w:r>
      <w:r>
        <w:rPr>
          <w:color w:val="343332"/>
          <w:sz w:val="16"/>
        </w:rPr>
        <w:t>within</w:t>
      </w:r>
      <w:r>
        <w:rPr>
          <w:color w:val="343332"/>
          <w:spacing w:val="5"/>
          <w:sz w:val="16"/>
        </w:rPr>
        <w:t xml:space="preserve"> </w:t>
      </w:r>
      <w:r>
        <w:rPr>
          <w:color w:val="343332"/>
          <w:sz w:val="16"/>
        </w:rPr>
        <w:t>this</w:t>
      </w:r>
      <w:r>
        <w:rPr>
          <w:color w:val="343332"/>
          <w:spacing w:val="5"/>
          <w:sz w:val="16"/>
        </w:rPr>
        <w:t xml:space="preserve"> </w:t>
      </w:r>
      <w:r>
        <w:rPr>
          <w:color w:val="343332"/>
          <w:sz w:val="16"/>
        </w:rPr>
        <w:t>Civic</w:t>
      </w:r>
      <w:r>
        <w:rPr>
          <w:color w:val="343332"/>
          <w:spacing w:val="1"/>
          <w:sz w:val="16"/>
        </w:rPr>
        <w:t xml:space="preserve"> </w:t>
      </w:r>
      <w:r>
        <w:rPr>
          <w:color w:val="343332"/>
          <w:sz w:val="16"/>
        </w:rPr>
        <w:t>Centre and Civil and Family Court Building.</w:t>
      </w:r>
    </w:p>
    <w:p w14:paraId="22F6EBFA" w14:textId="77777777" w:rsidR="00762D58" w:rsidRDefault="00762D58">
      <w:pPr>
        <w:spacing w:line="266" w:lineRule="auto"/>
        <w:rPr>
          <w:sz w:val="16"/>
        </w:rPr>
        <w:sectPr w:rsidR="00762D58">
          <w:type w:val="continuous"/>
          <w:pgSz w:w="16840" w:h="11910" w:orient="landscape"/>
          <w:pgMar w:top="1420" w:right="0" w:bottom="280" w:left="0" w:header="720" w:footer="720" w:gutter="0"/>
          <w:cols w:num="2" w:space="720" w:equalWidth="0">
            <w:col w:w="2162" w:space="7827"/>
            <w:col w:w="6851"/>
          </w:cols>
        </w:sectPr>
      </w:pPr>
    </w:p>
    <w:p w14:paraId="75C7A757" w14:textId="77777777" w:rsidR="00762D58" w:rsidRDefault="00A364CD">
      <w:pPr>
        <w:pStyle w:val="BodyText"/>
        <w:spacing w:before="1" w:after="1"/>
        <w:rPr>
          <w:sz w:val="10"/>
        </w:rPr>
      </w:pPr>
      <w:r>
        <w:lastRenderedPageBreak/>
        <w:pict w14:anchorId="6E7021A6">
          <v:group id="_x0000_s3864" style="position:absolute;margin-left:0;margin-top:0;width:521.6pt;height:595.3pt;z-index:-29865984;mso-position-horizontal-relative:page;mso-position-vertical-relative:page" coordsize="10432,11906">
            <v:shape id="_x0000_s3867" type="#_x0000_t75" style="position:absolute;width:10432;height:11906">
              <v:imagedata r:id="rId489" o:title=""/>
            </v:shape>
            <v:rect id="_x0000_s3866" style="position:absolute;left:680;width:2019;height:1623" fillcolor="#434141" stroked="f">
              <v:fill opacity="58981f"/>
            </v:rect>
            <v:line id="_x0000_s3865" style="position:absolute" from="889,611" to="889,1433" strokecolor="#ff8136" strokeweight=".29033mm"/>
            <w10:wrap anchorx="page" anchory="page"/>
          </v:group>
        </w:pict>
      </w:r>
    </w:p>
    <w:p w14:paraId="076BA66D" w14:textId="77777777" w:rsidR="00762D58" w:rsidRDefault="00A364CD">
      <w:pPr>
        <w:pStyle w:val="BodyText"/>
        <w:spacing w:line="20" w:lineRule="exact"/>
        <w:ind w:left="11004"/>
        <w:rPr>
          <w:sz w:val="2"/>
        </w:rPr>
      </w:pPr>
      <w:r>
        <w:rPr>
          <w:sz w:val="2"/>
        </w:rPr>
      </w:r>
      <w:r>
        <w:rPr>
          <w:sz w:val="2"/>
        </w:rPr>
        <w:pict w14:anchorId="33D75DFE">
          <v:group id="_x0000_s3862" style="width:155.95pt;height:.25pt;mso-position-horizontal-relative:char;mso-position-vertical-relative:line" coordsize="3119,5">
            <v:line id="_x0000_s3863" style="position:absolute" from="0,3" to="3118,3" strokecolor="#343332" strokeweight=".25pt"/>
            <w10:anchorlock/>
          </v:group>
        </w:pict>
      </w:r>
    </w:p>
    <w:p w14:paraId="47DC53C7" w14:textId="77777777" w:rsidR="00762D58" w:rsidRDefault="00762D58">
      <w:pPr>
        <w:pStyle w:val="BodyText"/>
      </w:pPr>
    </w:p>
    <w:p w14:paraId="6A86CB43" w14:textId="77777777" w:rsidR="00762D58" w:rsidRDefault="00A364CD">
      <w:pPr>
        <w:pStyle w:val="BodyText"/>
        <w:spacing w:before="2"/>
        <w:rPr>
          <w:sz w:val="10"/>
        </w:rPr>
      </w:pPr>
      <w:r>
        <w:rPr>
          <w:noProof/>
        </w:rPr>
        <w:drawing>
          <wp:anchor distT="0" distB="0" distL="0" distR="0" simplePos="0" relativeHeight="492" behindDoc="0" locked="0" layoutInCell="1" allowOverlap="1" wp14:anchorId="683DAC97" wp14:editId="21131C76">
            <wp:simplePos x="0" y="0"/>
            <wp:positionH relativeFrom="page">
              <wp:posOffset>6983996</wp:posOffset>
            </wp:positionH>
            <wp:positionV relativeFrom="paragraph">
              <wp:posOffset>99082</wp:posOffset>
            </wp:positionV>
            <wp:extent cx="1438287" cy="1438275"/>
            <wp:effectExtent l="0" t="0" r="0" b="0"/>
            <wp:wrapTopAndBottom/>
            <wp:docPr id="369" name="image25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0" name="image251.png"/>
                    <pic:cNvPicPr/>
                  </pic:nvPicPr>
                  <pic:blipFill>
                    <a:blip r:embed="rId49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38287" cy="14382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493" behindDoc="0" locked="0" layoutInCell="1" allowOverlap="1" wp14:anchorId="75379B27" wp14:editId="71482186">
            <wp:simplePos x="0" y="0"/>
            <wp:positionH relativeFrom="page">
              <wp:posOffset>8568000</wp:posOffset>
            </wp:positionH>
            <wp:positionV relativeFrom="paragraph">
              <wp:posOffset>99082</wp:posOffset>
            </wp:positionV>
            <wp:extent cx="1438278" cy="1438275"/>
            <wp:effectExtent l="0" t="0" r="0" b="0"/>
            <wp:wrapTopAndBottom/>
            <wp:docPr id="371" name="image25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2" name="image252.png"/>
                    <pic:cNvPicPr/>
                  </pic:nvPicPr>
                  <pic:blipFill>
                    <a:blip r:embed="rId49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38278" cy="14382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494" behindDoc="0" locked="0" layoutInCell="1" allowOverlap="1" wp14:anchorId="773B0358" wp14:editId="2DFC35F0">
            <wp:simplePos x="0" y="0"/>
            <wp:positionH relativeFrom="page">
              <wp:posOffset>6983996</wp:posOffset>
            </wp:positionH>
            <wp:positionV relativeFrom="paragraph">
              <wp:posOffset>1701085</wp:posOffset>
            </wp:positionV>
            <wp:extent cx="1438287" cy="1438275"/>
            <wp:effectExtent l="0" t="0" r="0" b="0"/>
            <wp:wrapTopAndBottom/>
            <wp:docPr id="373" name="image25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4" name="image253.png"/>
                    <pic:cNvPicPr/>
                  </pic:nvPicPr>
                  <pic:blipFill>
                    <a:blip r:embed="rId49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38287" cy="14382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495" behindDoc="0" locked="0" layoutInCell="1" allowOverlap="1" wp14:anchorId="3FAE127A" wp14:editId="1407A771">
            <wp:simplePos x="0" y="0"/>
            <wp:positionH relativeFrom="page">
              <wp:posOffset>8567991</wp:posOffset>
            </wp:positionH>
            <wp:positionV relativeFrom="paragraph">
              <wp:posOffset>1701085</wp:posOffset>
            </wp:positionV>
            <wp:extent cx="1438287" cy="1438275"/>
            <wp:effectExtent l="0" t="0" r="0" b="0"/>
            <wp:wrapTopAndBottom/>
            <wp:docPr id="375" name="image25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6" name="image254.png"/>
                    <pic:cNvPicPr/>
                  </pic:nvPicPr>
                  <pic:blipFill>
                    <a:blip r:embed="rId49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38287" cy="14382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5030BE9A" w14:textId="77777777" w:rsidR="00762D58" w:rsidRDefault="00762D58">
      <w:pPr>
        <w:pStyle w:val="BodyText"/>
        <w:spacing w:before="5"/>
        <w:rPr>
          <w:sz w:val="16"/>
        </w:rPr>
      </w:pPr>
    </w:p>
    <w:p w14:paraId="790CFE0C" w14:textId="77777777" w:rsidR="00762D58" w:rsidRDefault="00762D58">
      <w:pPr>
        <w:pStyle w:val="BodyText"/>
      </w:pPr>
    </w:p>
    <w:p w14:paraId="027B05FA" w14:textId="77777777" w:rsidR="00762D58" w:rsidRDefault="00762D58">
      <w:pPr>
        <w:pStyle w:val="BodyText"/>
        <w:spacing w:before="2"/>
        <w:rPr>
          <w:sz w:val="28"/>
        </w:rPr>
      </w:pPr>
    </w:p>
    <w:p w14:paraId="44A105C9" w14:textId="77777777" w:rsidR="00762D58" w:rsidRDefault="00A364CD">
      <w:pPr>
        <w:spacing w:before="105"/>
        <w:ind w:left="11031"/>
        <w:rPr>
          <w:sz w:val="33"/>
        </w:rPr>
      </w:pPr>
      <w:r>
        <w:pict w14:anchorId="04AF5AB8">
          <v:shape id="_x0000_s3861" style="position:absolute;left:0;text-align:left;margin-left:551.35pt;margin-top:29.35pt;width:238.15pt;height:.1pt;z-index:-15474688;mso-wrap-distance-left:0;mso-wrap-distance-right:0;mso-position-horizontal-relative:page" coordorigin="11027,587" coordsize="4763,0" path="m11027,587r4762,e" filled="f" strokecolor="#343332" strokeweight=".25pt">
            <v:path arrowok="t"/>
            <w10:wrap type="topAndBottom" anchorx="page"/>
          </v:shape>
        </w:pict>
      </w:r>
      <w:r>
        <w:rPr>
          <w:color w:val="FF8136"/>
          <w:w w:val="105"/>
          <w:sz w:val="33"/>
        </w:rPr>
        <w:t>Public</w:t>
      </w:r>
      <w:r>
        <w:rPr>
          <w:color w:val="FF8136"/>
          <w:spacing w:val="-12"/>
          <w:w w:val="105"/>
          <w:sz w:val="33"/>
        </w:rPr>
        <w:t xml:space="preserve"> </w:t>
      </w:r>
      <w:r>
        <w:rPr>
          <w:color w:val="FF8136"/>
          <w:w w:val="105"/>
          <w:sz w:val="33"/>
        </w:rPr>
        <w:t>counters</w:t>
      </w:r>
    </w:p>
    <w:p w14:paraId="7067D22D" w14:textId="77777777" w:rsidR="00762D58" w:rsidRDefault="00A364CD">
      <w:pPr>
        <w:spacing w:before="100" w:line="249" w:lineRule="auto"/>
        <w:ind w:left="11029" w:right="1055" w:firstLine="3"/>
        <w:rPr>
          <w:sz w:val="30"/>
        </w:rPr>
      </w:pPr>
      <w:r>
        <w:rPr>
          <w:color w:val="343332"/>
          <w:sz w:val="30"/>
        </w:rPr>
        <w:t>From a large main reception to</w:t>
      </w:r>
      <w:r>
        <w:rPr>
          <w:color w:val="343332"/>
          <w:spacing w:val="1"/>
          <w:sz w:val="30"/>
        </w:rPr>
        <w:t xml:space="preserve"> </w:t>
      </w:r>
      <w:r>
        <w:rPr>
          <w:color w:val="343332"/>
          <w:spacing w:val="-1"/>
          <w:sz w:val="30"/>
        </w:rPr>
        <w:t>secure payment counters, rates,</w:t>
      </w:r>
      <w:r>
        <w:rPr>
          <w:color w:val="343332"/>
          <w:sz w:val="30"/>
        </w:rPr>
        <w:t xml:space="preserve"> </w:t>
      </w:r>
      <w:r>
        <w:rPr>
          <w:color w:val="343332"/>
          <w:spacing w:val="-3"/>
          <w:sz w:val="30"/>
        </w:rPr>
        <w:t xml:space="preserve">births and deaths, </w:t>
      </w:r>
      <w:r>
        <w:rPr>
          <w:color w:val="343332"/>
          <w:spacing w:val="-2"/>
          <w:sz w:val="30"/>
        </w:rPr>
        <w:t>youth offenders</w:t>
      </w:r>
      <w:r>
        <w:rPr>
          <w:color w:val="343332"/>
          <w:spacing w:val="-1"/>
          <w:sz w:val="30"/>
        </w:rPr>
        <w:t xml:space="preserve"> </w:t>
      </w:r>
      <w:r>
        <w:rPr>
          <w:color w:val="343332"/>
          <w:w w:val="95"/>
          <w:sz w:val="30"/>
        </w:rPr>
        <w:t>and</w:t>
      </w:r>
      <w:r>
        <w:rPr>
          <w:color w:val="343332"/>
          <w:spacing w:val="10"/>
          <w:w w:val="95"/>
          <w:sz w:val="30"/>
        </w:rPr>
        <w:t xml:space="preserve"> </w:t>
      </w:r>
      <w:r>
        <w:rPr>
          <w:color w:val="343332"/>
          <w:w w:val="95"/>
          <w:sz w:val="30"/>
        </w:rPr>
        <w:t>ushers,</w:t>
      </w:r>
      <w:r>
        <w:rPr>
          <w:color w:val="343332"/>
          <w:spacing w:val="10"/>
          <w:w w:val="95"/>
          <w:sz w:val="30"/>
        </w:rPr>
        <w:t xml:space="preserve"> </w:t>
      </w:r>
      <w:r>
        <w:rPr>
          <w:color w:val="343332"/>
          <w:w w:val="95"/>
          <w:sz w:val="30"/>
        </w:rPr>
        <w:t>we</w:t>
      </w:r>
      <w:r>
        <w:rPr>
          <w:color w:val="343332"/>
          <w:spacing w:val="11"/>
          <w:w w:val="95"/>
          <w:sz w:val="30"/>
        </w:rPr>
        <w:t xml:space="preserve"> </w:t>
      </w:r>
      <w:r>
        <w:rPr>
          <w:color w:val="343332"/>
          <w:w w:val="95"/>
          <w:sz w:val="30"/>
        </w:rPr>
        <w:t>catered</w:t>
      </w:r>
      <w:r>
        <w:rPr>
          <w:color w:val="343332"/>
          <w:spacing w:val="10"/>
          <w:w w:val="95"/>
          <w:sz w:val="30"/>
        </w:rPr>
        <w:t xml:space="preserve"> </w:t>
      </w:r>
      <w:r>
        <w:rPr>
          <w:color w:val="343332"/>
          <w:w w:val="95"/>
          <w:sz w:val="30"/>
        </w:rPr>
        <w:t>accordingly</w:t>
      </w:r>
      <w:r>
        <w:rPr>
          <w:color w:val="343332"/>
          <w:spacing w:val="-76"/>
          <w:w w:val="95"/>
          <w:sz w:val="30"/>
        </w:rPr>
        <w:t xml:space="preserve"> </w:t>
      </w:r>
      <w:r>
        <w:rPr>
          <w:color w:val="343332"/>
          <w:sz w:val="30"/>
        </w:rPr>
        <w:t>for</w:t>
      </w:r>
      <w:r>
        <w:rPr>
          <w:color w:val="343332"/>
          <w:spacing w:val="-8"/>
          <w:sz w:val="30"/>
        </w:rPr>
        <w:t xml:space="preserve"> </w:t>
      </w:r>
      <w:r>
        <w:rPr>
          <w:color w:val="343332"/>
          <w:sz w:val="30"/>
        </w:rPr>
        <w:t>each</w:t>
      </w:r>
      <w:r>
        <w:rPr>
          <w:color w:val="343332"/>
          <w:spacing w:val="-7"/>
          <w:sz w:val="30"/>
        </w:rPr>
        <w:t xml:space="preserve"> </w:t>
      </w:r>
      <w:r>
        <w:rPr>
          <w:color w:val="343332"/>
          <w:sz w:val="30"/>
        </w:rPr>
        <w:t>specific</w:t>
      </w:r>
      <w:r>
        <w:rPr>
          <w:color w:val="343332"/>
          <w:spacing w:val="-8"/>
          <w:sz w:val="30"/>
        </w:rPr>
        <w:t xml:space="preserve"> </w:t>
      </w:r>
      <w:r>
        <w:rPr>
          <w:color w:val="343332"/>
          <w:sz w:val="30"/>
        </w:rPr>
        <w:t>use.</w:t>
      </w:r>
    </w:p>
    <w:p w14:paraId="59F6F73E" w14:textId="77777777" w:rsidR="00762D58" w:rsidRDefault="00762D58">
      <w:pPr>
        <w:pStyle w:val="BodyText"/>
      </w:pPr>
    </w:p>
    <w:p w14:paraId="7277D8C4" w14:textId="77777777" w:rsidR="00762D58" w:rsidRDefault="00762D58">
      <w:pPr>
        <w:pStyle w:val="BodyText"/>
      </w:pPr>
    </w:p>
    <w:p w14:paraId="7AC3CFD6" w14:textId="77777777" w:rsidR="00762D58" w:rsidRDefault="00762D58">
      <w:pPr>
        <w:pStyle w:val="BodyText"/>
      </w:pPr>
    </w:p>
    <w:p w14:paraId="45092FAA" w14:textId="77777777" w:rsidR="00762D58" w:rsidRDefault="00762D58">
      <w:pPr>
        <w:pStyle w:val="BodyText"/>
      </w:pPr>
    </w:p>
    <w:p w14:paraId="0C766E65" w14:textId="77777777" w:rsidR="00762D58" w:rsidRDefault="00762D58">
      <w:pPr>
        <w:pStyle w:val="BodyText"/>
        <w:spacing w:before="8"/>
        <w:rPr>
          <w:sz w:val="24"/>
        </w:rPr>
      </w:pPr>
    </w:p>
    <w:p w14:paraId="3675BFCE" w14:textId="77777777" w:rsidR="00762D58" w:rsidRDefault="00A364CD">
      <w:pPr>
        <w:ind w:left="717"/>
        <w:rPr>
          <w:sz w:val="20"/>
        </w:rPr>
      </w:pPr>
      <w:r>
        <w:rPr>
          <w:color w:val="343332"/>
          <w:spacing w:val="-2"/>
          <w:sz w:val="15"/>
        </w:rPr>
        <w:t>38</w:t>
      </w:r>
      <w:r>
        <w:rPr>
          <w:color w:val="343332"/>
          <w:sz w:val="15"/>
        </w:rPr>
        <w:t xml:space="preserve"> </w:t>
      </w:r>
      <w:r>
        <w:rPr>
          <w:color w:val="FF8136"/>
          <w:spacing w:val="-2"/>
          <w:position w:val="1"/>
          <w:sz w:val="15"/>
        </w:rPr>
        <w:t>|</w:t>
      </w:r>
      <w:r>
        <w:rPr>
          <w:color w:val="FF8136"/>
          <w:spacing w:val="62"/>
          <w:position w:val="1"/>
          <w:sz w:val="15"/>
        </w:rPr>
        <w:t xml:space="preserve"> </w:t>
      </w:r>
      <w:r>
        <w:rPr>
          <w:color w:val="343332"/>
          <w:spacing w:val="-2"/>
          <w:sz w:val="20"/>
        </w:rPr>
        <w:t>jcareydesign</w:t>
      </w:r>
      <w:r>
        <w:rPr>
          <w:color w:val="FF8136"/>
          <w:spacing w:val="-2"/>
          <w:sz w:val="20"/>
        </w:rPr>
        <w:t>courts</w:t>
      </w:r>
    </w:p>
    <w:p w14:paraId="5E4C14A1" w14:textId="77777777" w:rsidR="00762D58" w:rsidRDefault="00762D58">
      <w:pPr>
        <w:rPr>
          <w:sz w:val="20"/>
        </w:rPr>
        <w:sectPr w:rsidR="00762D58">
          <w:type w:val="continuous"/>
          <w:pgSz w:w="16840" w:h="11910" w:orient="landscape"/>
          <w:pgMar w:top="1420" w:right="0" w:bottom="280" w:left="0" w:header="720" w:footer="720" w:gutter="0"/>
          <w:cols w:space="720"/>
        </w:sectPr>
      </w:pPr>
    </w:p>
    <w:p w14:paraId="27C059AE" w14:textId="77777777" w:rsidR="00762D58" w:rsidRDefault="00A364CD">
      <w:pPr>
        <w:pStyle w:val="BodyText"/>
      </w:pPr>
      <w:r>
        <w:rPr>
          <w:noProof/>
        </w:rPr>
        <w:lastRenderedPageBreak/>
        <w:drawing>
          <wp:anchor distT="0" distB="0" distL="0" distR="0" simplePos="0" relativeHeight="15984128" behindDoc="0" locked="0" layoutInCell="1" allowOverlap="1" wp14:anchorId="5637EEF4" wp14:editId="3AD6E3A1">
            <wp:simplePos x="0" y="0"/>
            <wp:positionH relativeFrom="page">
              <wp:posOffset>467994</wp:posOffset>
            </wp:positionH>
            <wp:positionV relativeFrom="page">
              <wp:posOffset>12</wp:posOffset>
            </wp:positionV>
            <wp:extent cx="6578993" cy="7559992"/>
            <wp:effectExtent l="0" t="0" r="0" b="0"/>
            <wp:wrapNone/>
            <wp:docPr id="377" name="image25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8" name="image255.png"/>
                    <pic:cNvPicPr/>
                  </pic:nvPicPr>
                  <pic:blipFill>
                    <a:blip r:embed="rId49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578993" cy="755999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93D1EFC" w14:textId="77777777" w:rsidR="00762D58" w:rsidRDefault="00762D58">
      <w:pPr>
        <w:pStyle w:val="BodyText"/>
      </w:pPr>
    </w:p>
    <w:p w14:paraId="58DA7AEB" w14:textId="77777777" w:rsidR="00762D58" w:rsidRDefault="00762D58">
      <w:pPr>
        <w:pStyle w:val="BodyText"/>
      </w:pPr>
    </w:p>
    <w:p w14:paraId="50AA6D40" w14:textId="77777777" w:rsidR="00762D58" w:rsidRDefault="00762D58">
      <w:pPr>
        <w:pStyle w:val="BodyText"/>
      </w:pPr>
    </w:p>
    <w:p w14:paraId="352E0EF6" w14:textId="77777777" w:rsidR="00762D58" w:rsidRDefault="00762D58">
      <w:pPr>
        <w:pStyle w:val="BodyText"/>
      </w:pPr>
    </w:p>
    <w:p w14:paraId="4300BD9F" w14:textId="77777777" w:rsidR="00762D58" w:rsidRDefault="00762D58">
      <w:pPr>
        <w:pStyle w:val="BodyText"/>
      </w:pPr>
    </w:p>
    <w:p w14:paraId="0E7756D4" w14:textId="77777777" w:rsidR="00762D58" w:rsidRDefault="00762D58">
      <w:pPr>
        <w:pStyle w:val="BodyText"/>
      </w:pPr>
    </w:p>
    <w:p w14:paraId="134AC33B" w14:textId="77777777" w:rsidR="00762D58" w:rsidRDefault="00762D58">
      <w:pPr>
        <w:pStyle w:val="BodyText"/>
      </w:pPr>
    </w:p>
    <w:p w14:paraId="36307B76" w14:textId="77777777" w:rsidR="00762D58" w:rsidRDefault="00762D58">
      <w:pPr>
        <w:pStyle w:val="BodyText"/>
        <w:spacing w:before="4"/>
        <w:rPr>
          <w:sz w:val="27"/>
        </w:rPr>
      </w:pPr>
    </w:p>
    <w:p w14:paraId="7CFD2D36" w14:textId="77777777" w:rsidR="00762D58" w:rsidRDefault="00A364CD">
      <w:pPr>
        <w:pStyle w:val="BodyText"/>
        <w:ind w:left="11395"/>
      </w:pPr>
      <w:r>
        <w:rPr>
          <w:noProof/>
        </w:rPr>
        <w:drawing>
          <wp:inline distT="0" distB="0" distL="0" distR="0" wp14:anchorId="60E75AEC" wp14:editId="2697FBDC">
            <wp:extent cx="3031061" cy="2414016"/>
            <wp:effectExtent l="0" t="0" r="0" b="0"/>
            <wp:docPr id="379" name="image25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0" name="image256.jpeg"/>
                    <pic:cNvPicPr/>
                  </pic:nvPicPr>
                  <pic:blipFill>
                    <a:blip r:embed="rId49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31061" cy="24140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BC7E89" w14:textId="77777777" w:rsidR="00762D58" w:rsidRDefault="00A364CD">
      <w:pPr>
        <w:pStyle w:val="BodyText"/>
        <w:rPr>
          <w:sz w:val="25"/>
        </w:rPr>
      </w:pPr>
      <w:r>
        <w:rPr>
          <w:noProof/>
        </w:rPr>
        <w:drawing>
          <wp:anchor distT="0" distB="0" distL="0" distR="0" simplePos="0" relativeHeight="498" behindDoc="0" locked="0" layoutInCell="1" allowOverlap="1" wp14:anchorId="2FA5DE85" wp14:editId="0956659E">
            <wp:simplePos x="0" y="0"/>
            <wp:positionH relativeFrom="page">
              <wp:posOffset>7236002</wp:posOffset>
            </wp:positionH>
            <wp:positionV relativeFrom="paragraph">
              <wp:posOffset>207797</wp:posOffset>
            </wp:positionV>
            <wp:extent cx="3039006" cy="2496312"/>
            <wp:effectExtent l="0" t="0" r="0" b="0"/>
            <wp:wrapTopAndBottom/>
            <wp:docPr id="381" name="image25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2" name="image257.jpeg"/>
                    <pic:cNvPicPr/>
                  </pic:nvPicPr>
                  <pic:blipFill>
                    <a:blip r:embed="rId49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39006" cy="249631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354F0272" w14:textId="77777777" w:rsidR="00762D58" w:rsidRDefault="00762D58">
      <w:pPr>
        <w:pStyle w:val="BodyText"/>
      </w:pPr>
    </w:p>
    <w:p w14:paraId="331D9D7E" w14:textId="77777777" w:rsidR="00762D58" w:rsidRDefault="00762D58">
      <w:pPr>
        <w:pStyle w:val="BodyText"/>
      </w:pPr>
    </w:p>
    <w:p w14:paraId="122FA898" w14:textId="77777777" w:rsidR="00762D58" w:rsidRDefault="00762D58">
      <w:pPr>
        <w:pStyle w:val="BodyText"/>
      </w:pPr>
    </w:p>
    <w:p w14:paraId="49637D13" w14:textId="77777777" w:rsidR="00762D58" w:rsidRDefault="00762D58">
      <w:pPr>
        <w:pStyle w:val="BodyText"/>
        <w:spacing w:before="7"/>
        <w:rPr>
          <w:sz w:val="17"/>
        </w:rPr>
      </w:pPr>
    </w:p>
    <w:p w14:paraId="08C2220A" w14:textId="77777777" w:rsidR="00762D58" w:rsidRDefault="00A364CD">
      <w:pPr>
        <w:pStyle w:val="BodyText"/>
        <w:spacing w:before="106"/>
        <w:ind w:right="702"/>
        <w:jc w:val="right"/>
        <w:rPr>
          <w:sz w:val="15"/>
        </w:rPr>
      </w:pPr>
      <w:r>
        <w:rPr>
          <w:color w:val="343332"/>
          <w:spacing w:val="-2"/>
        </w:rPr>
        <w:t>jcareydesign</w:t>
      </w:r>
      <w:r>
        <w:rPr>
          <w:color w:val="FF8136"/>
          <w:spacing w:val="-2"/>
        </w:rPr>
        <w:t>courts</w:t>
      </w:r>
      <w:r>
        <w:rPr>
          <w:color w:val="FF8136"/>
          <w:spacing w:val="47"/>
        </w:rPr>
        <w:t xml:space="preserve"> </w:t>
      </w:r>
      <w:r>
        <w:rPr>
          <w:color w:val="FF8136"/>
          <w:spacing w:val="-1"/>
          <w:position w:val="1"/>
          <w:sz w:val="15"/>
        </w:rPr>
        <w:t>|</w:t>
      </w:r>
      <w:r>
        <w:rPr>
          <w:color w:val="FF8136"/>
          <w:spacing w:val="1"/>
          <w:position w:val="1"/>
          <w:sz w:val="15"/>
        </w:rPr>
        <w:t xml:space="preserve"> </w:t>
      </w:r>
      <w:r>
        <w:rPr>
          <w:color w:val="343332"/>
          <w:spacing w:val="-1"/>
          <w:sz w:val="15"/>
        </w:rPr>
        <w:t>39</w:t>
      </w:r>
    </w:p>
    <w:p w14:paraId="1AA08ED6" w14:textId="77777777" w:rsidR="00762D58" w:rsidRDefault="00762D58">
      <w:pPr>
        <w:jc w:val="right"/>
        <w:rPr>
          <w:sz w:val="15"/>
        </w:rPr>
        <w:sectPr w:rsidR="00762D58">
          <w:headerReference w:type="default" r:id="rId497"/>
          <w:footerReference w:type="default" r:id="rId498"/>
          <w:pgSz w:w="16840" w:h="11910" w:orient="landscape"/>
          <w:pgMar w:top="0" w:right="0" w:bottom="0" w:left="0" w:header="0" w:footer="0" w:gutter="0"/>
          <w:cols w:space="720"/>
        </w:sectPr>
      </w:pPr>
    </w:p>
    <w:p w14:paraId="1C9459DF" w14:textId="77777777" w:rsidR="00762D58" w:rsidRDefault="00A364CD">
      <w:pPr>
        <w:pStyle w:val="BodyText"/>
        <w:ind w:left="680"/>
      </w:pPr>
      <w:r>
        <w:rPr>
          <w:noProof/>
        </w:rPr>
        <w:lastRenderedPageBreak/>
        <w:drawing>
          <wp:anchor distT="0" distB="0" distL="0" distR="0" simplePos="0" relativeHeight="15985664" behindDoc="0" locked="0" layoutInCell="1" allowOverlap="1" wp14:anchorId="528514F2" wp14:editId="56816ABE">
            <wp:simplePos x="0" y="0"/>
            <wp:positionH relativeFrom="page">
              <wp:posOffset>2735999</wp:posOffset>
            </wp:positionH>
            <wp:positionV relativeFrom="page">
              <wp:posOffset>12</wp:posOffset>
            </wp:positionV>
            <wp:extent cx="7452004" cy="7559992"/>
            <wp:effectExtent l="0" t="0" r="0" b="0"/>
            <wp:wrapNone/>
            <wp:docPr id="383" name="image25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4" name="image258.png"/>
                    <pic:cNvPicPr/>
                  </pic:nvPicPr>
                  <pic:blipFill>
                    <a:blip r:embed="rId49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452004" cy="755999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pict w14:anchorId="2B966D4A">
          <v:group id="_x0000_s3857" style="width:100.95pt;height:81.15pt;mso-position-horizontal-relative:char;mso-position-vertical-relative:line" coordsize="2019,1623">
            <v:rect id="_x0000_s3860" style="position:absolute;width:2019;height:1623" fillcolor="#434141" stroked="f">
              <v:fill opacity="58981f"/>
            </v:rect>
            <v:line id="_x0000_s3859" style="position:absolute" from="208,611" to="208,1433" strokecolor="#ff8136" strokeweight=".29033mm"/>
            <v:shape id="_x0000_s3858" type="#_x0000_t202" style="position:absolute;width:2019;height:1623" filled="f" stroked="f">
              <v:textbox inset="0,0,0,0">
                <w:txbxContent>
                  <w:p w14:paraId="1D74B1A2" w14:textId="77777777" w:rsidR="00A364CD" w:rsidRDefault="00A364CD">
                    <w:pPr>
                      <w:rPr>
                        <w:sz w:val="34"/>
                      </w:rPr>
                    </w:pPr>
                  </w:p>
                  <w:p w14:paraId="20CF5006" w14:textId="77777777" w:rsidR="00A364CD" w:rsidRDefault="00A364CD">
                    <w:pPr>
                      <w:spacing w:before="3"/>
                      <w:rPr>
                        <w:sz w:val="40"/>
                      </w:rPr>
                    </w:pPr>
                  </w:p>
                  <w:p w14:paraId="4C3DAFB0" w14:textId="77777777" w:rsidR="00A364CD" w:rsidRDefault="00A364CD">
                    <w:pPr>
                      <w:spacing w:line="315" w:lineRule="exact"/>
                      <w:ind w:left="338"/>
                      <w:rPr>
                        <w:sz w:val="29"/>
                      </w:rPr>
                    </w:pPr>
                    <w:r>
                      <w:rPr>
                        <w:color w:val="FFFFFF"/>
                        <w:w w:val="110"/>
                        <w:sz w:val="29"/>
                      </w:rPr>
                      <w:t>front</w:t>
                    </w:r>
                  </w:p>
                  <w:p w14:paraId="7589C94A" w14:textId="77777777" w:rsidR="00A364CD" w:rsidRDefault="00A364CD">
                    <w:pPr>
                      <w:spacing w:line="315" w:lineRule="exact"/>
                      <w:ind w:left="338"/>
                      <w:rPr>
                        <w:sz w:val="29"/>
                      </w:rPr>
                    </w:pPr>
                    <w:r>
                      <w:rPr>
                        <w:color w:val="FFFFFF"/>
                        <w:sz w:val="29"/>
                      </w:rPr>
                      <w:t>of</w:t>
                    </w:r>
                    <w:r>
                      <w:rPr>
                        <w:color w:val="FFFFFF"/>
                        <w:spacing w:val="-4"/>
                        <w:sz w:val="29"/>
                      </w:rPr>
                      <w:t xml:space="preserve"> </w:t>
                    </w:r>
                    <w:r>
                      <w:rPr>
                        <w:color w:val="FFFFFF"/>
                        <w:sz w:val="29"/>
                      </w:rPr>
                      <w:t>house</w:t>
                    </w:r>
                  </w:p>
                </w:txbxContent>
              </v:textbox>
            </v:shape>
            <w10:anchorlock/>
          </v:group>
        </w:pict>
      </w:r>
    </w:p>
    <w:p w14:paraId="02488759" w14:textId="77777777" w:rsidR="00762D58" w:rsidRDefault="00762D58">
      <w:pPr>
        <w:pStyle w:val="BodyText"/>
      </w:pPr>
    </w:p>
    <w:p w14:paraId="337D11D0" w14:textId="77777777" w:rsidR="00762D58" w:rsidRDefault="00762D58">
      <w:pPr>
        <w:pStyle w:val="BodyText"/>
      </w:pPr>
    </w:p>
    <w:p w14:paraId="6021200B" w14:textId="77777777" w:rsidR="00762D58" w:rsidRDefault="00762D58">
      <w:pPr>
        <w:pStyle w:val="BodyText"/>
      </w:pPr>
    </w:p>
    <w:p w14:paraId="71D741C6" w14:textId="77777777" w:rsidR="00762D58" w:rsidRDefault="00762D58">
      <w:pPr>
        <w:pStyle w:val="BodyText"/>
      </w:pPr>
    </w:p>
    <w:p w14:paraId="6A034BD4" w14:textId="77777777" w:rsidR="00762D58" w:rsidRDefault="00762D58">
      <w:pPr>
        <w:pStyle w:val="BodyText"/>
      </w:pPr>
    </w:p>
    <w:p w14:paraId="1B80EA72" w14:textId="77777777" w:rsidR="00762D58" w:rsidRDefault="00762D58">
      <w:pPr>
        <w:pStyle w:val="BodyText"/>
      </w:pPr>
    </w:p>
    <w:p w14:paraId="3BAED681" w14:textId="77777777" w:rsidR="00762D58" w:rsidRDefault="00762D58">
      <w:pPr>
        <w:pStyle w:val="BodyText"/>
      </w:pPr>
    </w:p>
    <w:p w14:paraId="3D67EA74" w14:textId="77777777" w:rsidR="00762D58" w:rsidRDefault="00762D58">
      <w:pPr>
        <w:pStyle w:val="BodyText"/>
      </w:pPr>
    </w:p>
    <w:p w14:paraId="569A4AF1" w14:textId="77777777" w:rsidR="00762D58" w:rsidRDefault="00762D58">
      <w:pPr>
        <w:pStyle w:val="BodyText"/>
      </w:pPr>
    </w:p>
    <w:p w14:paraId="7839E17B" w14:textId="77777777" w:rsidR="00762D58" w:rsidRDefault="00762D58">
      <w:pPr>
        <w:pStyle w:val="BodyText"/>
      </w:pPr>
    </w:p>
    <w:p w14:paraId="5F8C1508" w14:textId="77777777" w:rsidR="00762D58" w:rsidRDefault="00762D58">
      <w:pPr>
        <w:pStyle w:val="BodyText"/>
      </w:pPr>
    </w:p>
    <w:p w14:paraId="1C0FBCBC" w14:textId="77777777" w:rsidR="00762D58" w:rsidRDefault="00762D58">
      <w:pPr>
        <w:pStyle w:val="BodyText"/>
      </w:pPr>
    </w:p>
    <w:p w14:paraId="22C83032" w14:textId="77777777" w:rsidR="00762D58" w:rsidRDefault="00762D58">
      <w:pPr>
        <w:pStyle w:val="BodyText"/>
      </w:pPr>
    </w:p>
    <w:p w14:paraId="74EDB4F8" w14:textId="77777777" w:rsidR="00762D58" w:rsidRDefault="00762D58">
      <w:pPr>
        <w:pStyle w:val="BodyText"/>
      </w:pPr>
    </w:p>
    <w:p w14:paraId="5E4480E2" w14:textId="77777777" w:rsidR="00762D58" w:rsidRDefault="00762D58">
      <w:pPr>
        <w:pStyle w:val="BodyText"/>
      </w:pPr>
    </w:p>
    <w:p w14:paraId="0511426F" w14:textId="77777777" w:rsidR="00762D58" w:rsidRDefault="00762D58">
      <w:pPr>
        <w:pStyle w:val="BodyText"/>
      </w:pPr>
    </w:p>
    <w:p w14:paraId="022E581F" w14:textId="77777777" w:rsidR="00762D58" w:rsidRDefault="00762D58">
      <w:pPr>
        <w:pStyle w:val="BodyText"/>
      </w:pPr>
    </w:p>
    <w:p w14:paraId="46F74ECA" w14:textId="77777777" w:rsidR="00762D58" w:rsidRDefault="00762D58">
      <w:pPr>
        <w:pStyle w:val="BodyText"/>
      </w:pPr>
    </w:p>
    <w:p w14:paraId="189677B3" w14:textId="77777777" w:rsidR="00762D58" w:rsidRDefault="00762D58">
      <w:pPr>
        <w:pStyle w:val="BodyText"/>
      </w:pPr>
    </w:p>
    <w:p w14:paraId="5F7AD01D" w14:textId="77777777" w:rsidR="00762D58" w:rsidRDefault="00762D58">
      <w:pPr>
        <w:pStyle w:val="BodyText"/>
      </w:pPr>
    </w:p>
    <w:p w14:paraId="058ECA52" w14:textId="77777777" w:rsidR="00762D58" w:rsidRDefault="00762D58">
      <w:pPr>
        <w:pStyle w:val="BodyText"/>
      </w:pPr>
    </w:p>
    <w:p w14:paraId="51F460D6" w14:textId="77777777" w:rsidR="00762D58" w:rsidRDefault="00762D58">
      <w:pPr>
        <w:pStyle w:val="BodyText"/>
      </w:pPr>
    </w:p>
    <w:p w14:paraId="2733E2A9" w14:textId="77777777" w:rsidR="00762D58" w:rsidRDefault="00762D58">
      <w:pPr>
        <w:pStyle w:val="BodyText"/>
      </w:pPr>
    </w:p>
    <w:p w14:paraId="0C8B3CF9" w14:textId="77777777" w:rsidR="00762D58" w:rsidRDefault="00762D58">
      <w:pPr>
        <w:pStyle w:val="BodyText"/>
      </w:pPr>
    </w:p>
    <w:p w14:paraId="54AECC2F" w14:textId="77777777" w:rsidR="00762D58" w:rsidRDefault="00762D58">
      <w:pPr>
        <w:pStyle w:val="BodyText"/>
      </w:pPr>
    </w:p>
    <w:p w14:paraId="50DC1BF6" w14:textId="77777777" w:rsidR="00762D58" w:rsidRDefault="00762D58">
      <w:pPr>
        <w:pStyle w:val="BodyText"/>
      </w:pPr>
    </w:p>
    <w:p w14:paraId="272993FF" w14:textId="77777777" w:rsidR="00762D58" w:rsidRDefault="00762D58">
      <w:pPr>
        <w:pStyle w:val="BodyText"/>
      </w:pPr>
    </w:p>
    <w:p w14:paraId="011F5922" w14:textId="77777777" w:rsidR="00762D58" w:rsidRDefault="00762D58">
      <w:pPr>
        <w:pStyle w:val="BodyText"/>
      </w:pPr>
    </w:p>
    <w:p w14:paraId="2AAB295F" w14:textId="77777777" w:rsidR="00762D58" w:rsidRDefault="00762D58">
      <w:pPr>
        <w:pStyle w:val="BodyText"/>
      </w:pPr>
    </w:p>
    <w:p w14:paraId="035EE7F3" w14:textId="77777777" w:rsidR="00762D58" w:rsidRDefault="00762D58">
      <w:pPr>
        <w:pStyle w:val="BodyText"/>
        <w:spacing w:before="10"/>
        <w:rPr>
          <w:sz w:val="27"/>
        </w:rPr>
      </w:pPr>
    </w:p>
    <w:p w14:paraId="6AF50A5D" w14:textId="77777777" w:rsidR="00762D58" w:rsidRDefault="00A364CD">
      <w:pPr>
        <w:spacing w:before="102" w:line="266" w:lineRule="auto"/>
        <w:ind w:left="1924" w:right="12909"/>
        <w:rPr>
          <w:sz w:val="16"/>
        </w:rPr>
      </w:pPr>
      <w:r>
        <w:pict w14:anchorId="44EB84B4">
          <v:shape id="_x0000_s3856" style="position:absolute;left:0;text-align:left;margin-left:96.2pt;margin-top:52pt;width:99.25pt;height:.1pt;z-index:-15472128;mso-wrap-distance-left:0;mso-wrap-distance-right:0;mso-position-horizontal-relative:page" coordorigin="1924,1040" coordsize="1985,0" path="m1924,1040r1985,e" filled="f" strokecolor="#343332" strokeweight=".25pt">
            <v:path arrowok="t"/>
            <w10:wrap type="topAndBottom" anchorx="page"/>
          </v:shape>
        </w:pict>
      </w:r>
      <w:r>
        <w:rPr>
          <w:color w:val="343332"/>
          <w:sz w:val="16"/>
        </w:rPr>
        <w:t>Anti-bandit</w:t>
      </w:r>
      <w:r>
        <w:rPr>
          <w:color w:val="343332"/>
          <w:spacing w:val="8"/>
          <w:sz w:val="16"/>
        </w:rPr>
        <w:t xml:space="preserve"> </w:t>
      </w:r>
      <w:r>
        <w:rPr>
          <w:color w:val="343332"/>
          <w:sz w:val="16"/>
        </w:rPr>
        <w:t>glass</w:t>
      </w:r>
      <w:r>
        <w:rPr>
          <w:color w:val="343332"/>
          <w:spacing w:val="8"/>
          <w:sz w:val="16"/>
        </w:rPr>
        <w:t xml:space="preserve"> </w:t>
      </w:r>
      <w:r>
        <w:rPr>
          <w:color w:val="343332"/>
          <w:sz w:val="16"/>
        </w:rPr>
        <w:t>provides</w:t>
      </w:r>
      <w:r>
        <w:rPr>
          <w:color w:val="343332"/>
          <w:spacing w:val="1"/>
          <w:sz w:val="16"/>
        </w:rPr>
        <w:t xml:space="preserve"> </w:t>
      </w:r>
      <w:r>
        <w:rPr>
          <w:color w:val="343332"/>
          <w:sz w:val="16"/>
        </w:rPr>
        <w:t>an extra</w:t>
      </w:r>
      <w:r>
        <w:rPr>
          <w:color w:val="343332"/>
          <w:spacing w:val="1"/>
          <w:sz w:val="16"/>
        </w:rPr>
        <w:t xml:space="preserve"> </w:t>
      </w:r>
      <w:r>
        <w:rPr>
          <w:color w:val="343332"/>
          <w:sz w:val="16"/>
        </w:rPr>
        <w:t>level</w:t>
      </w:r>
      <w:r>
        <w:rPr>
          <w:color w:val="343332"/>
          <w:spacing w:val="1"/>
          <w:sz w:val="16"/>
        </w:rPr>
        <w:t xml:space="preserve"> </w:t>
      </w:r>
      <w:r>
        <w:rPr>
          <w:color w:val="343332"/>
          <w:sz w:val="16"/>
        </w:rPr>
        <w:t>of</w:t>
      </w:r>
      <w:r>
        <w:rPr>
          <w:color w:val="343332"/>
          <w:spacing w:val="1"/>
          <w:sz w:val="16"/>
        </w:rPr>
        <w:t xml:space="preserve"> </w:t>
      </w:r>
      <w:r>
        <w:rPr>
          <w:color w:val="343332"/>
          <w:sz w:val="16"/>
        </w:rPr>
        <w:t>security</w:t>
      </w:r>
      <w:r>
        <w:rPr>
          <w:color w:val="343332"/>
          <w:spacing w:val="1"/>
          <w:sz w:val="16"/>
        </w:rPr>
        <w:t xml:space="preserve"> </w:t>
      </w:r>
      <w:r>
        <w:rPr>
          <w:color w:val="343332"/>
          <w:sz w:val="16"/>
        </w:rPr>
        <w:t>between</w:t>
      </w:r>
      <w:r>
        <w:rPr>
          <w:color w:val="343332"/>
          <w:spacing w:val="4"/>
          <w:sz w:val="16"/>
        </w:rPr>
        <w:t xml:space="preserve"> </w:t>
      </w:r>
      <w:r>
        <w:rPr>
          <w:color w:val="343332"/>
          <w:sz w:val="16"/>
        </w:rPr>
        <w:t>court</w:t>
      </w:r>
      <w:r>
        <w:rPr>
          <w:color w:val="343332"/>
          <w:spacing w:val="4"/>
          <w:sz w:val="16"/>
        </w:rPr>
        <w:t xml:space="preserve"> </w:t>
      </w:r>
      <w:r>
        <w:rPr>
          <w:color w:val="343332"/>
          <w:sz w:val="16"/>
        </w:rPr>
        <w:t>personnel</w:t>
      </w:r>
      <w:r>
        <w:rPr>
          <w:color w:val="343332"/>
          <w:spacing w:val="1"/>
          <w:sz w:val="16"/>
        </w:rPr>
        <w:t xml:space="preserve"> </w:t>
      </w:r>
      <w:r>
        <w:rPr>
          <w:color w:val="343332"/>
          <w:sz w:val="16"/>
        </w:rPr>
        <w:t>and</w:t>
      </w:r>
      <w:r>
        <w:rPr>
          <w:color w:val="343332"/>
          <w:spacing w:val="3"/>
          <w:sz w:val="16"/>
        </w:rPr>
        <w:t xml:space="preserve"> </w:t>
      </w:r>
      <w:r>
        <w:rPr>
          <w:color w:val="343332"/>
          <w:sz w:val="16"/>
        </w:rPr>
        <w:t>members</w:t>
      </w:r>
      <w:r>
        <w:rPr>
          <w:color w:val="343332"/>
          <w:spacing w:val="4"/>
          <w:sz w:val="16"/>
        </w:rPr>
        <w:t xml:space="preserve"> </w:t>
      </w:r>
      <w:r>
        <w:rPr>
          <w:color w:val="343332"/>
          <w:sz w:val="16"/>
        </w:rPr>
        <w:t>of</w:t>
      </w:r>
      <w:r>
        <w:rPr>
          <w:color w:val="343332"/>
          <w:spacing w:val="4"/>
          <w:sz w:val="16"/>
        </w:rPr>
        <w:t xml:space="preserve"> </w:t>
      </w:r>
      <w:r>
        <w:rPr>
          <w:color w:val="343332"/>
          <w:sz w:val="16"/>
        </w:rPr>
        <w:t>the</w:t>
      </w:r>
      <w:r>
        <w:rPr>
          <w:color w:val="343332"/>
          <w:spacing w:val="4"/>
          <w:sz w:val="16"/>
        </w:rPr>
        <w:t xml:space="preserve"> </w:t>
      </w:r>
      <w:r>
        <w:rPr>
          <w:color w:val="343332"/>
          <w:sz w:val="16"/>
        </w:rPr>
        <w:t>public.</w:t>
      </w:r>
    </w:p>
    <w:p w14:paraId="559B7301" w14:textId="77777777" w:rsidR="00762D58" w:rsidRDefault="00762D58">
      <w:pPr>
        <w:pStyle w:val="BodyText"/>
      </w:pPr>
    </w:p>
    <w:p w14:paraId="4797CE18" w14:textId="77777777" w:rsidR="00762D58" w:rsidRDefault="00762D58">
      <w:pPr>
        <w:pStyle w:val="BodyText"/>
      </w:pPr>
    </w:p>
    <w:p w14:paraId="25CA5BAB" w14:textId="77777777" w:rsidR="00762D58" w:rsidRDefault="00762D58">
      <w:pPr>
        <w:pStyle w:val="BodyText"/>
      </w:pPr>
    </w:p>
    <w:p w14:paraId="5F2B66A4" w14:textId="77777777" w:rsidR="00762D58" w:rsidRDefault="00762D58">
      <w:pPr>
        <w:pStyle w:val="BodyText"/>
      </w:pPr>
    </w:p>
    <w:p w14:paraId="1F0D9246" w14:textId="77777777" w:rsidR="00762D58" w:rsidRDefault="00762D58">
      <w:pPr>
        <w:pStyle w:val="BodyText"/>
      </w:pPr>
    </w:p>
    <w:p w14:paraId="66B14219" w14:textId="77777777" w:rsidR="00762D58" w:rsidRDefault="00762D58">
      <w:pPr>
        <w:pStyle w:val="BodyText"/>
        <w:spacing w:before="7"/>
        <w:rPr>
          <w:sz w:val="23"/>
        </w:rPr>
      </w:pPr>
    </w:p>
    <w:p w14:paraId="39419B8A" w14:textId="77777777" w:rsidR="00762D58" w:rsidRDefault="00A364CD">
      <w:pPr>
        <w:spacing w:before="106"/>
        <w:ind w:left="717"/>
        <w:rPr>
          <w:sz w:val="20"/>
        </w:rPr>
      </w:pPr>
      <w:r>
        <w:rPr>
          <w:color w:val="343332"/>
          <w:spacing w:val="-2"/>
          <w:sz w:val="15"/>
        </w:rPr>
        <w:t>40</w:t>
      </w:r>
      <w:r>
        <w:rPr>
          <w:color w:val="343332"/>
          <w:sz w:val="15"/>
        </w:rPr>
        <w:t xml:space="preserve"> </w:t>
      </w:r>
      <w:r>
        <w:rPr>
          <w:color w:val="FF8136"/>
          <w:spacing w:val="-2"/>
          <w:position w:val="1"/>
          <w:sz w:val="15"/>
        </w:rPr>
        <w:t>|</w:t>
      </w:r>
      <w:r>
        <w:rPr>
          <w:color w:val="FF8136"/>
          <w:spacing w:val="62"/>
          <w:position w:val="1"/>
          <w:sz w:val="15"/>
        </w:rPr>
        <w:t xml:space="preserve"> </w:t>
      </w:r>
      <w:r>
        <w:rPr>
          <w:color w:val="343332"/>
          <w:spacing w:val="-2"/>
          <w:sz w:val="20"/>
        </w:rPr>
        <w:t>jcareydesign</w:t>
      </w:r>
      <w:r>
        <w:rPr>
          <w:color w:val="FF8136"/>
          <w:spacing w:val="-2"/>
          <w:sz w:val="20"/>
        </w:rPr>
        <w:t>courts</w:t>
      </w:r>
    </w:p>
    <w:p w14:paraId="24F8CA89" w14:textId="77777777" w:rsidR="00762D58" w:rsidRDefault="00762D58">
      <w:pPr>
        <w:rPr>
          <w:sz w:val="20"/>
        </w:rPr>
        <w:sectPr w:rsidR="00762D58">
          <w:headerReference w:type="default" r:id="rId500"/>
          <w:footerReference w:type="default" r:id="rId501"/>
          <w:pgSz w:w="16840" w:h="11910" w:orient="landscape"/>
          <w:pgMar w:top="0" w:right="0" w:bottom="0" w:left="0" w:header="0" w:footer="0" w:gutter="0"/>
          <w:cols w:space="720"/>
        </w:sectPr>
      </w:pPr>
    </w:p>
    <w:p w14:paraId="777EB598" w14:textId="77777777" w:rsidR="00762D58" w:rsidRDefault="00762D58">
      <w:pPr>
        <w:pStyle w:val="BodyText"/>
      </w:pPr>
    </w:p>
    <w:p w14:paraId="53098187" w14:textId="77777777" w:rsidR="00762D58" w:rsidRDefault="00762D58">
      <w:pPr>
        <w:pStyle w:val="BodyText"/>
      </w:pPr>
    </w:p>
    <w:p w14:paraId="2EBAF4E1" w14:textId="77777777" w:rsidR="00762D58" w:rsidRDefault="00762D58">
      <w:pPr>
        <w:pStyle w:val="BodyText"/>
      </w:pPr>
    </w:p>
    <w:p w14:paraId="55513799" w14:textId="77777777" w:rsidR="00762D58" w:rsidRDefault="00762D58">
      <w:pPr>
        <w:pStyle w:val="BodyText"/>
      </w:pPr>
    </w:p>
    <w:p w14:paraId="27CEDCF3" w14:textId="77777777" w:rsidR="00762D58" w:rsidRDefault="00762D58">
      <w:pPr>
        <w:pStyle w:val="BodyText"/>
      </w:pPr>
    </w:p>
    <w:p w14:paraId="45FF0D20" w14:textId="77777777" w:rsidR="00762D58" w:rsidRDefault="00762D58">
      <w:pPr>
        <w:pStyle w:val="BodyText"/>
      </w:pPr>
    </w:p>
    <w:p w14:paraId="64A75CF7" w14:textId="77777777" w:rsidR="00762D58" w:rsidRDefault="00762D58">
      <w:pPr>
        <w:pStyle w:val="BodyText"/>
      </w:pPr>
    </w:p>
    <w:p w14:paraId="03A64F7E" w14:textId="77777777" w:rsidR="00762D58" w:rsidRDefault="00762D58">
      <w:pPr>
        <w:pStyle w:val="BodyText"/>
      </w:pPr>
    </w:p>
    <w:p w14:paraId="1E444D7F" w14:textId="77777777" w:rsidR="00762D58" w:rsidRDefault="00762D58">
      <w:pPr>
        <w:pStyle w:val="BodyText"/>
      </w:pPr>
    </w:p>
    <w:p w14:paraId="3D5DC7DF" w14:textId="77777777" w:rsidR="00762D58" w:rsidRDefault="00762D58">
      <w:pPr>
        <w:pStyle w:val="BodyText"/>
        <w:spacing w:before="4"/>
        <w:rPr>
          <w:sz w:val="29"/>
        </w:rPr>
      </w:pPr>
    </w:p>
    <w:p w14:paraId="51C97B78" w14:textId="77777777" w:rsidR="00762D58" w:rsidRDefault="00762D58">
      <w:pPr>
        <w:rPr>
          <w:sz w:val="29"/>
        </w:rPr>
        <w:sectPr w:rsidR="00762D58">
          <w:headerReference w:type="default" r:id="rId502"/>
          <w:footerReference w:type="default" r:id="rId503"/>
          <w:pgSz w:w="16840" w:h="11910" w:orient="landscape"/>
          <w:pgMar w:top="680" w:right="0" w:bottom="0" w:left="0" w:header="0" w:footer="0" w:gutter="0"/>
          <w:cols w:space="720"/>
        </w:sectPr>
      </w:pPr>
    </w:p>
    <w:p w14:paraId="3992930B" w14:textId="77777777" w:rsidR="00762D58" w:rsidRDefault="00A364CD">
      <w:pPr>
        <w:spacing w:before="103" w:line="266" w:lineRule="auto"/>
        <w:ind w:left="6472" w:right="38"/>
        <w:jc w:val="both"/>
        <w:rPr>
          <w:sz w:val="16"/>
        </w:rPr>
      </w:pPr>
      <w:r>
        <w:lastRenderedPageBreak/>
        <w:pict w14:anchorId="1A4EB88C">
          <v:shape id="_x0000_s3855" style="position:absolute;left:0;text-align:left;margin-left:323.6pt;margin-top:41.8pt;width:110.1pt;height:.1pt;z-index:-15471104;mso-wrap-distance-left:0;mso-wrap-distance-right:0;mso-position-horizontal-relative:page" coordorigin="6472,836" coordsize="2202,0" path="m6472,836r2202,e" filled="f" strokecolor="#343332" strokeweight=".25pt">
            <v:path arrowok="t"/>
            <w10:wrap type="topAndBottom" anchorx="page"/>
          </v:shape>
        </w:pict>
      </w:r>
      <w:r>
        <w:rPr>
          <w:noProof/>
        </w:rPr>
        <w:drawing>
          <wp:anchor distT="0" distB="0" distL="0" distR="0" simplePos="0" relativeHeight="15987712" behindDoc="0" locked="0" layoutInCell="1" allowOverlap="1" wp14:anchorId="590A8D74" wp14:editId="04E176A2">
            <wp:simplePos x="0" y="0"/>
            <wp:positionH relativeFrom="page">
              <wp:posOffset>899998</wp:posOffset>
            </wp:positionH>
            <wp:positionV relativeFrom="paragraph">
              <wp:posOffset>-1531838</wp:posOffset>
            </wp:positionV>
            <wp:extent cx="3096006" cy="2064003"/>
            <wp:effectExtent l="0" t="0" r="0" b="0"/>
            <wp:wrapNone/>
            <wp:docPr id="385" name="image25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6" name="image259.png"/>
                    <pic:cNvPicPr/>
                  </pic:nvPicPr>
                  <pic:blipFill>
                    <a:blip r:embed="rId50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96006" cy="206400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color w:val="343332"/>
          <w:sz w:val="16"/>
        </w:rPr>
        <w:t>Counters are divided into bays</w:t>
      </w:r>
      <w:r>
        <w:rPr>
          <w:color w:val="343332"/>
          <w:spacing w:val="-42"/>
          <w:sz w:val="16"/>
        </w:rPr>
        <w:t xml:space="preserve"> </w:t>
      </w:r>
      <w:r>
        <w:rPr>
          <w:color w:val="343332"/>
          <w:sz w:val="16"/>
        </w:rPr>
        <w:t>set between partition walls, to</w:t>
      </w:r>
      <w:r>
        <w:rPr>
          <w:color w:val="343332"/>
          <w:spacing w:val="1"/>
          <w:sz w:val="16"/>
        </w:rPr>
        <w:t xml:space="preserve"> </w:t>
      </w:r>
      <w:r>
        <w:rPr>
          <w:color w:val="343332"/>
          <w:sz w:val="16"/>
        </w:rPr>
        <w:t>provide</w:t>
      </w:r>
      <w:r>
        <w:rPr>
          <w:color w:val="343332"/>
          <w:spacing w:val="3"/>
          <w:sz w:val="16"/>
        </w:rPr>
        <w:t xml:space="preserve"> </w:t>
      </w:r>
      <w:r>
        <w:rPr>
          <w:color w:val="343332"/>
          <w:sz w:val="16"/>
        </w:rPr>
        <w:t>privacy</w:t>
      </w:r>
      <w:r>
        <w:rPr>
          <w:color w:val="343332"/>
          <w:spacing w:val="4"/>
          <w:sz w:val="16"/>
        </w:rPr>
        <w:t xml:space="preserve"> </w:t>
      </w:r>
      <w:r>
        <w:rPr>
          <w:color w:val="343332"/>
          <w:sz w:val="16"/>
        </w:rPr>
        <w:t>for</w:t>
      </w:r>
      <w:r>
        <w:rPr>
          <w:color w:val="343332"/>
          <w:spacing w:val="3"/>
          <w:sz w:val="16"/>
        </w:rPr>
        <w:t xml:space="preserve"> </w:t>
      </w:r>
      <w:r>
        <w:rPr>
          <w:color w:val="343332"/>
          <w:sz w:val="16"/>
        </w:rPr>
        <w:t>the</w:t>
      </w:r>
      <w:r>
        <w:rPr>
          <w:color w:val="343332"/>
          <w:spacing w:val="4"/>
          <w:sz w:val="16"/>
        </w:rPr>
        <w:t xml:space="preserve"> </w:t>
      </w:r>
      <w:r>
        <w:rPr>
          <w:color w:val="343332"/>
          <w:sz w:val="16"/>
        </w:rPr>
        <w:t>users.</w:t>
      </w:r>
    </w:p>
    <w:p w14:paraId="471FEEC7" w14:textId="77777777" w:rsidR="00762D58" w:rsidRDefault="00A364CD">
      <w:pPr>
        <w:pStyle w:val="BodyText"/>
      </w:pPr>
      <w:r>
        <w:br w:type="column"/>
      </w:r>
    </w:p>
    <w:p w14:paraId="2F1823B5" w14:textId="77777777" w:rsidR="00762D58" w:rsidRDefault="00762D58">
      <w:pPr>
        <w:pStyle w:val="BodyText"/>
      </w:pPr>
    </w:p>
    <w:p w14:paraId="4C1EA14F" w14:textId="77777777" w:rsidR="00762D58" w:rsidRDefault="00762D58">
      <w:pPr>
        <w:pStyle w:val="BodyText"/>
      </w:pPr>
    </w:p>
    <w:p w14:paraId="4E1F2346" w14:textId="77777777" w:rsidR="00762D58" w:rsidRDefault="00762D58">
      <w:pPr>
        <w:pStyle w:val="BodyText"/>
      </w:pPr>
    </w:p>
    <w:p w14:paraId="1B990A86" w14:textId="77777777" w:rsidR="00762D58" w:rsidRDefault="00A364CD">
      <w:pPr>
        <w:pStyle w:val="BodyText"/>
        <w:spacing w:before="4"/>
        <w:rPr>
          <w:sz w:val="17"/>
        </w:rPr>
      </w:pPr>
      <w:r>
        <w:rPr>
          <w:noProof/>
        </w:rPr>
        <w:drawing>
          <wp:anchor distT="0" distB="0" distL="0" distR="0" simplePos="0" relativeHeight="504" behindDoc="0" locked="0" layoutInCell="1" allowOverlap="1" wp14:anchorId="5890D002" wp14:editId="4688CE8B">
            <wp:simplePos x="0" y="0"/>
            <wp:positionH relativeFrom="page">
              <wp:posOffset>7236002</wp:posOffset>
            </wp:positionH>
            <wp:positionV relativeFrom="paragraph">
              <wp:posOffset>151918</wp:posOffset>
            </wp:positionV>
            <wp:extent cx="3021298" cy="2062162"/>
            <wp:effectExtent l="0" t="0" r="0" b="0"/>
            <wp:wrapTopAndBottom/>
            <wp:docPr id="387" name="image26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8" name="image260.png"/>
                    <pic:cNvPicPr/>
                  </pic:nvPicPr>
                  <pic:blipFill>
                    <a:blip r:embed="rId50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21298" cy="206216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59358534" w14:textId="77777777" w:rsidR="00762D58" w:rsidRDefault="00762D58">
      <w:pPr>
        <w:pStyle w:val="BodyText"/>
        <w:spacing w:before="3"/>
        <w:rPr>
          <w:sz w:val="14"/>
        </w:rPr>
      </w:pPr>
    </w:p>
    <w:p w14:paraId="75440383" w14:textId="77777777" w:rsidR="00762D58" w:rsidRDefault="00A364CD">
      <w:pPr>
        <w:spacing w:before="1" w:line="266" w:lineRule="auto"/>
        <w:ind w:left="3982" w:right="698"/>
        <w:rPr>
          <w:sz w:val="16"/>
        </w:rPr>
      </w:pPr>
      <w:r>
        <w:rPr>
          <w:noProof/>
        </w:rPr>
        <w:drawing>
          <wp:anchor distT="0" distB="0" distL="0" distR="0" simplePos="0" relativeHeight="15988224" behindDoc="0" locked="0" layoutInCell="1" allowOverlap="1" wp14:anchorId="096880F8" wp14:editId="09284EBD">
            <wp:simplePos x="0" y="0"/>
            <wp:positionH relativeFrom="page">
              <wp:posOffset>899998</wp:posOffset>
            </wp:positionH>
            <wp:positionV relativeFrom="paragraph">
              <wp:posOffset>-2184604</wp:posOffset>
            </wp:positionV>
            <wp:extent cx="6156007" cy="4859997"/>
            <wp:effectExtent l="0" t="0" r="0" b="0"/>
            <wp:wrapNone/>
            <wp:docPr id="389" name="image26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0" name="image261.png"/>
                    <pic:cNvPicPr/>
                  </pic:nvPicPr>
                  <pic:blipFill>
                    <a:blip r:embed="rId50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56007" cy="485999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color w:val="343332"/>
          <w:sz w:val="16"/>
        </w:rPr>
        <w:t>Purpose made security search</w:t>
      </w:r>
      <w:r>
        <w:rPr>
          <w:color w:val="343332"/>
          <w:spacing w:val="-42"/>
          <w:sz w:val="16"/>
        </w:rPr>
        <w:t xml:space="preserve"> </w:t>
      </w:r>
      <w:r>
        <w:rPr>
          <w:color w:val="343332"/>
          <w:sz w:val="16"/>
        </w:rPr>
        <w:t>tables are available at varying</w:t>
      </w:r>
      <w:r>
        <w:rPr>
          <w:color w:val="343332"/>
          <w:spacing w:val="1"/>
          <w:sz w:val="16"/>
        </w:rPr>
        <w:t xml:space="preserve"> </w:t>
      </w:r>
      <w:r>
        <w:rPr>
          <w:color w:val="343332"/>
          <w:sz w:val="16"/>
        </w:rPr>
        <w:t>heights</w:t>
      </w:r>
      <w:r>
        <w:rPr>
          <w:color w:val="343332"/>
          <w:spacing w:val="3"/>
          <w:sz w:val="16"/>
        </w:rPr>
        <w:t xml:space="preserve"> </w:t>
      </w:r>
      <w:r>
        <w:rPr>
          <w:color w:val="343332"/>
          <w:sz w:val="16"/>
        </w:rPr>
        <w:t>with</w:t>
      </w:r>
      <w:r>
        <w:rPr>
          <w:color w:val="343332"/>
          <w:spacing w:val="3"/>
          <w:sz w:val="16"/>
        </w:rPr>
        <w:t xml:space="preserve"> </w:t>
      </w:r>
      <w:r>
        <w:rPr>
          <w:color w:val="343332"/>
          <w:sz w:val="16"/>
        </w:rPr>
        <w:t>inset</w:t>
      </w:r>
      <w:r>
        <w:rPr>
          <w:color w:val="343332"/>
          <w:spacing w:val="3"/>
          <w:sz w:val="16"/>
        </w:rPr>
        <w:t xml:space="preserve"> </w:t>
      </w:r>
      <w:r>
        <w:rPr>
          <w:color w:val="343332"/>
          <w:sz w:val="16"/>
        </w:rPr>
        <w:t>slide</w:t>
      </w:r>
      <w:r>
        <w:rPr>
          <w:color w:val="343332"/>
          <w:spacing w:val="3"/>
          <w:sz w:val="16"/>
        </w:rPr>
        <w:t xml:space="preserve"> </w:t>
      </w:r>
      <w:r>
        <w:rPr>
          <w:color w:val="343332"/>
          <w:sz w:val="16"/>
        </w:rPr>
        <w:t>bars</w:t>
      </w:r>
      <w:r>
        <w:rPr>
          <w:color w:val="343332"/>
          <w:spacing w:val="1"/>
          <w:sz w:val="16"/>
        </w:rPr>
        <w:t xml:space="preserve"> </w:t>
      </w:r>
      <w:r>
        <w:rPr>
          <w:color w:val="343332"/>
          <w:sz w:val="16"/>
        </w:rPr>
        <w:t>and</w:t>
      </w:r>
      <w:r>
        <w:rPr>
          <w:color w:val="343332"/>
          <w:spacing w:val="3"/>
          <w:sz w:val="16"/>
        </w:rPr>
        <w:t xml:space="preserve"> </w:t>
      </w:r>
      <w:r>
        <w:rPr>
          <w:color w:val="343332"/>
          <w:sz w:val="16"/>
        </w:rPr>
        <w:t>lockable</w:t>
      </w:r>
      <w:r>
        <w:rPr>
          <w:color w:val="343332"/>
          <w:spacing w:val="3"/>
          <w:sz w:val="16"/>
        </w:rPr>
        <w:t xml:space="preserve"> </w:t>
      </w:r>
      <w:r>
        <w:rPr>
          <w:color w:val="343332"/>
          <w:sz w:val="16"/>
        </w:rPr>
        <w:t>storage</w:t>
      </w:r>
      <w:r>
        <w:rPr>
          <w:color w:val="343332"/>
          <w:spacing w:val="3"/>
          <w:sz w:val="16"/>
        </w:rPr>
        <w:t xml:space="preserve"> </w:t>
      </w:r>
      <w:r>
        <w:rPr>
          <w:color w:val="343332"/>
          <w:sz w:val="16"/>
        </w:rPr>
        <w:t>below.</w:t>
      </w:r>
    </w:p>
    <w:p w14:paraId="4D47C0CF" w14:textId="77777777" w:rsidR="00762D58" w:rsidRDefault="00762D58">
      <w:pPr>
        <w:pStyle w:val="BodyText"/>
        <w:spacing w:before="2"/>
        <w:rPr>
          <w:sz w:val="10"/>
        </w:rPr>
      </w:pPr>
    </w:p>
    <w:p w14:paraId="54BCA7BB" w14:textId="77777777" w:rsidR="00762D58" w:rsidRDefault="00A364CD">
      <w:pPr>
        <w:pStyle w:val="BodyText"/>
        <w:spacing w:line="20" w:lineRule="exact"/>
        <w:ind w:left="3979"/>
        <w:rPr>
          <w:sz w:val="2"/>
        </w:rPr>
      </w:pPr>
      <w:r>
        <w:rPr>
          <w:sz w:val="2"/>
        </w:rPr>
      </w:r>
      <w:r>
        <w:rPr>
          <w:sz w:val="2"/>
        </w:rPr>
        <w:pict w14:anchorId="3312E828">
          <v:group id="_x0000_s3853" style="width:111.5pt;height:.25pt;mso-position-horizontal-relative:char;mso-position-vertical-relative:line" coordsize="2230,5">
            <v:line id="_x0000_s3854" style="position:absolute" from="0,3" to="2230,3" strokecolor="#343332" strokeweight=".25pt"/>
            <w10:anchorlock/>
          </v:group>
        </w:pict>
      </w:r>
    </w:p>
    <w:p w14:paraId="647B854D" w14:textId="77777777" w:rsidR="00762D58" w:rsidRDefault="00762D58">
      <w:pPr>
        <w:pStyle w:val="BodyText"/>
        <w:rPr>
          <w:sz w:val="18"/>
        </w:rPr>
      </w:pPr>
    </w:p>
    <w:p w14:paraId="71B5C90A" w14:textId="77777777" w:rsidR="00762D58" w:rsidRDefault="00762D58">
      <w:pPr>
        <w:pStyle w:val="BodyText"/>
        <w:rPr>
          <w:sz w:val="18"/>
        </w:rPr>
      </w:pPr>
    </w:p>
    <w:p w14:paraId="65EE7E50" w14:textId="77777777" w:rsidR="00762D58" w:rsidRDefault="00762D58">
      <w:pPr>
        <w:pStyle w:val="BodyText"/>
        <w:rPr>
          <w:sz w:val="18"/>
        </w:rPr>
      </w:pPr>
    </w:p>
    <w:p w14:paraId="0970C2AB" w14:textId="77777777" w:rsidR="00762D58" w:rsidRDefault="00762D58">
      <w:pPr>
        <w:pStyle w:val="BodyText"/>
        <w:rPr>
          <w:sz w:val="18"/>
        </w:rPr>
      </w:pPr>
    </w:p>
    <w:p w14:paraId="45E8DA69" w14:textId="77777777" w:rsidR="00762D58" w:rsidRDefault="00762D58">
      <w:pPr>
        <w:pStyle w:val="BodyText"/>
        <w:rPr>
          <w:sz w:val="18"/>
        </w:rPr>
      </w:pPr>
    </w:p>
    <w:p w14:paraId="110FC224" w14:textId="77777777" w:rsidR="00762D58" w:rsidRDefault="00762D58">
      <w:pPr>
        <w:pStyle w:val="BodyText"/>
        <w:rPr>
          <w:sz w:val="18"/>
        </w:rPr>
      </w:pPr>
    </w:p>
    <w:p w14:paraId="2497AA4F" w14:textId="77777777" w:rsidR="00762D58" w:rsidRDefault="00762D58">
      <w:pPr>
        <w:pStyle w:val="BodyText"/>
        <w:rPr>
          <w:sz w:val="18"/>
        </w:rPr>
      </w:pPr>
    </w:p>
    <w:p w14:paraId="696D5A42" w14:textId="77777777" w:rsidR="00762D58" w:rsidRDefault="00762D58">
      <w:pPr>
        <w:pStyle w:val="BodyText"/>
        <w:rPr>
          <w:sz w:val="18"/>
        </w:rPr>
      </w:pPr>
    </w:p>
    <w:p w14:paraId="232C93B5" w14:textId="77777777" w:rsidR="00762D58" w:rsidRDefault="00762D58">
      <w:pPr>
        <w:pStyle w:val="BodyText"/>
        <w:rPr>
          <w:sz w:val="18"/>
        </w:rPr>
      </w:pPr>
    </w:p>
    <w:p w14:paraId="002B58A8" w14:textId="77777777" w:rsidR="00762D58" w:rsidRDefault="00762D58">
      <w:pPr>
        <w:pStyle w:val="BodyText"/>
        <w:rPr>
          <w:sz w:val="18"/>
        </w:rPr>
      </w:pPr>
    </w:p>
    <w:p w14:paraId="19F4C69A" w14:textId="77777777" w:rsidR="00762D58" w:rsidRDefault="00762D58">
      <w:pPr>
        <w:pStyle w:val="BodyText"/>
        <w:rPr>
          <w:sz w:val="18"/>
        </w:rPr>
      </w:pPr>
    </w:p>
    <w:p w14:paraId="5E73C3CF" w14:textId="77777777" w:rsidR="00762D58" w:rsidRDefault="00762D58">
      <w:pPr>
        <w:pStyle w:val="BodyText"/>
        <w:rPr>
          <w:sz w:val="18"/>
        </w:rPr>
      </w:pPr>
    </w:p>
    <w:p w14:paraId="1A2BB772" w14:textId="77777777" w:rsidR="00762D58" w:rsidRDefault="00A364CD">
      <w:pPr>
        <w:pStyle w:val="BodyText"/>
        <w:spacing w:before="117"/>
        <w:ind w:left="4155"/>
        <w:rPr>
          <w:sz w:val="15"/>
        </w:rPr>
      </w:pPr>
      <w:r>
        <w:rPr>
          <w:color w:val="343332"/>
          <w:spacing w:val="-2"/>
        </w:rPr>
        <w:t>jcareydesign</w:t>
      </w:r>
      <w:r>
        <w:rPr>
          <w:color w:val="FF8136"/>
          <w:spacing w:val="-2"/>
        </w:rPr>
        <w:t>courts</w:t>
      </w:r>
      <w:r>
        <w:rPr>
          <w:color w:val="FF8136"/>
          <w:spacing w:val="47"/>
        </w:rPr>
        <w:t xml:space="preserve"> </w:t>
      </w:r>
      <w:r>
        <w:rPr>
          <w:color w:val="FF8136"/>
          <w:spacing w:val="-1"/>
          <w:position w:val="1"/>
          <w:sz w:val="15"/>
        </w:rPr>
        <w:t>|</w:t>
      </w:r>
      <w:r>
        <w:rPr>
          <w:color w:val="FF8136"/>
          <w:spacing w:val="1"/>
          <w:position w:val="1"/>
          <w:sz w:val="15"/>
        </w:rPr>
        <w:t xml:space="preserve"> </w:t>
      </w:r>
      <w:r>
        <w:rPr>
          <w:color w:val="343332"/>
          <w:spacing w:val="-1"/>
          <w:sz w:val="15"/>
        </w:rPr>
        <w:t>41</w:t>
      </w:r>
    </w:p>
    <w:p w14:paraId="1A2954E7" w14:textId="77777777" w:rsidR="00762D58" w:rsidRDefault="00762D58">
      <w:pPr>
        <w:rPr>
          <w:sz w:val="15"/>
        </w:rPr>
        <w:sectPr w:rsidR="00762D58">
          <w:type w:val="continuous"/>
          <w:pgSz w:w="16840" w:h="11910" w:orient="landscape"/>
          <w:pgMar w:top="1420" w:right="0" w:bottom="280" w:left="0" w:header="720" w:footer="720" w:gutter="0"/>
          <w:cols w:num="2" w:space="720" w:equalWidth="0">
            <w:col w:w="8697" w:space="1281"/>
            <w:col w:w="6862"/>
          </w:cols>
        </w:sectPr>
      </w:pPr>
    </w:p>
    <w:p w14:paraId="3EAAD625" w14:textId="77777777" w:rsidR="00762D58" w:rsidRDefault="00A364CD">
      <w:pPr>
        <w:pStyle w:val="BodyText"/>
        <w:spacing w:before="11"/>
        <w:rPr>
          <w:sz w:val="15"/>
        </w:rPr>
      </w:pPr>
      <w:r>
        <w:lastRenderedPageBreak/>
        <w:pict w14:anchorId="7761174D">
          <v:group id="_x0000_s3849" style="position:absolute;margin-left:0;margin-top:0;width:841.9pt;height:595.3pt;z-index:-29860352;mso-position-horizontal-relative:page;mso-position-vertical-relative:page" coordsize="16838,11906">
            <v:shape id="_x0000_s3852" type="#_x0000_t75" style="position:absolute;width:16838;height:11906">
              <v:imagedata r:id="rId507" o:title=""/>
            </v:shape>
            <v:rect id="_x0000_s3851" style="position:absolute;left:680;width:4763;height:3941" fillcolor="#434141" stroked="f">
              <v:fill opacity="58981f"/>
            </v:rect>
            <v:line id="_x0000_s3850" style="position:absolute" from="1187,1483" to="1187,3482" strokecolor="#ff8136" strokeweight="2pt"/>
            <w10:wrap anchorx="page" anchory="page"/>
          </v:group>
        </w:pict>
      </w:r>
    </w:p>
    <w:p w14:paraId="3AE61412" w14:textId="77777777" w:rsidR="00762D58" w:rsidRDefault="00A364CD">
      <w:pPr>
        <w:pStyle w:val="Heading2"/>
        <w:spacing w:before="195" w:line="208" w:lineRule="auto"/>
        <w:ind w:right="11167"/>
      </w:pPr>
      <w:bookmarkStart w:id="64" w:name="_bookmark9"/>
      <w:bookmarkEnd w:id="64"/>
      <w:r>
        <w:rPr>
          <w:color w:val="FFFFFF"/>
          <w:w w:val="105"/>
        </w:rPr>
        <w:t>front</w:t>
      </w:r>
      <w:r>
        <w:rPr>
          <w:color w:val="FFFFFF"/>
          <w:spacing w:val="25"/>
          <w:w w:val="105"/>
        </w:rPr>
        <w:t xml:space="preserve"> </w:t>
      </w:r>
      <w:r>
        <w:rPr>
          <w:color w:val="FFFFFF"/>
          <w:w w:val="105"/>
        </w:rPr>
        <w:t>of</w:t>
      </w:r>
      <w:r>
        <w:rPr>
          <w:color w:val="FFFFFF"/>
          <w:spacing w:val="-201"/>
          <w:w w:val="105"/>
        </w:rPr>
        <w:t xml:space="preserve"> </w:t>
      </w:r>
      <w:r>
        <w:rPr>
          <w:color w:val="FFFFFF"/>
          <w:w w:val="105"/>
        </w:rPr>
        <w:t>house</w:t>
      </w:r>
      <w:r>
        <w:rPr>
          <w:color w:val="FFFFFF"/>
          <w:spacing w:val="1"/>
          <w:w w:val="105"/>
        </w:rPr>
        <w:t xml:space="preserve"> </w:t>
      </w:r>
      <w:r>
        <w:rPr>
          <w:color w:val="FFFFFF"/>
        </w:rPr>
        <w:t>seating</w:t>
      </w:r>
    </w:p>
    <w:p w14:paraId="279CCD15" w14:textId="77777777" w:rsidR="00762D58" w:rsidRDefault="00762D58">
      <w:pPr>
        <w:pStyle w:val="BodyText"/>
      </w:pPr>
    </w:p>
    <w:p w14:paraId="4574709A" w14:textId="77777777" w:rsidR="00762D58" w:rsidRDefault="00762D58">
      <w:pPr>
        <w:pStyle w:val="BodyText"/>
      </w:pPr>
    </w:p>
    <w:p w14:paraId="1F1092D9" w14:textId="77777777" w:rsidR="00762D58" w:rsidRDefault="00762D58">
      <w:pPr>
        <w:pStyle w:val="BodyText"/>
      </w:pPr>
    </w:p>
    <w:p w14:paraId="59DE4C92" w14:textId="77777777" w:rsidR="00762D58" w:rsidRDefault="00762D58">
      <w:pPr>
        <w:pStyle w:val="BodyText"/>
      </w:pPr>
    </w:p>
    <w:p w14:paraId="402C70A7" w14:textId="77777777" w:rsidR="00762D58" w:rsidRDefault="00762D58">
      <w:pPr>
        <w:pStyle w:val="BodyText"/>
      </w:pPr>
    </w:p>
    <w:p w14:paraId="03EA9AED" w14:textId="77777777" w:rsidR="00762D58" w:rsidRDefault="00762D58">
      <w:pPr>
        <w:pStyle w:val="BodyText"/>
      </w:pPr>
    </w:p>
    <w:p w14:paraId="5A462AEC" w14:textId="77777777" w:rsidR="00762D58" w:rsidRDefault="00762D58">
      <w:pPr>
        <w:pStyle w:val="BodyText"/>
      </w:pPr>
    </w:p>
    <w:p w14:paraId="50E97BBF" w14:textId="77777777" w:rsidR="00762D58" w:rsidRDefault="00762D58">
      <w:pPr>
        <w:pStyle w:val="BodyText"/>
      </w:pPr>
    </w:p>
    <w:p w14:paraId="283D2A53" w14:textId="77777777" w:rsidR="00762D58" w:rsidRDefault="00762D58">
      <w:pPr>
        <w:pStyle w:val="BodyText"/>
      </w:pPr>
    </w:p>
    <w:p w14:paraId="4D8D871F" w14:textId="77777777" w:rsidR="00762D58" w:rsidRDefault="00762D58">
      <w:pPr>
        <w:pStyle w:val="BodyText"/>
      </w:pPr>
    </w:p>
    <w:p w14:paraId="4985895A" w14:textId="77777777" w:rsidR="00762D58" w:rsidRDefault="00762D58">
      <w:pPr>
        <w:pStyle w:val="BodyText"/>
      </w:pPr>
    </w:p>
    <w:p w14:paraId="22F31A6A" w14:textId="77777777" w:rsidR="00762D58" w:rsidRDefault="00762D58">
      <w:pPr>
        <w:pStyle w:val="BodyText"/>
      </w:pPr>
    </w:p>
    <w:p w14:paraId="63490A61" w14:textId="77777777" w:rsidR="00762D58" w:rsidRDefault="00762D58">
      <w:pPr>
        <w:pStyle w:val="BodyText"/>
      </w:pPr>
    </w:p>
    <w:p w14:paraId="04201C16" w14:textId="77777777" w:rsidR="00762D58" w:rsidRDefault="00762D58">
      <w:pPr>
        <w:pStyle w:val="BodyText"/>
      </w:pPr>
    </w:p>
    <w:p w14:paraId="5EE21A3C" w14:textId="77777777" w:rsidR="00762D58" w:rsidRDefault="00762D58">
      <w:pPr>
        <w:pStyle w:val="BodyText"/>
      </w:pPr>
    </w:p>
    <w:p w14:paraId="23154A03" w14:textId="77777777" w:rsidR="00762D58" w:rsidRDefault="00762D58">
      <w:pPr>
        <w:pStyle w:val="BodyText"/>
      </w:pPr>
    </w:p>
    <w:p w14:paraId="02C5233E" w14:textId="77777777" w:rsidR="00762D58" w:rsidRDefault="00762D58">
      <w:pPr>
        <w:pStyle w:val="BodyText"/>
      </w:pPr>
    </w:p>
    <w:p w14:paraId="5FE5C64E" w14:textId="77777777" w:rsidR="00762D58" w:rsidRDefault="00762D58">
      <w:pPr>
        <w:pStyle w:val="BodyText"/>
      </w:pPr>
    </w:p>
    <w:p w14:paraId="0CF594CE" w14:textId="77777777" w:rsidR="00762D58" w:rsidRDefault="00762D58">
      <w:pPr>
        <w:pStyle w:val="BodyText"/>
      </w:pPr>
    </w:p>
    <w:p w14:paraId="445A4D9F" w14:textId="77777777" w:rsidR="00762D58" w:rsidRDefault="00762D58">
      <w:pPr>
        <w:pStyle w:val="BodyText"/>
      </w:pPr>
    </w:p>
    <w:p w14:paraId="57609BBC" w14:textId="77777777" w:rsidR="00762D58" w:rsidRDefault="00762D58">
      <w:pPr>
        <w:pStyle w:val="BodyText"/>
      </w:pPr>
    </w:p>
    <w:p w14:paraId="3043665F" w14:textId="77777777" w:rsidR="00762D58" w:rsidRDefault="00762D58">
      <w:pPr>
        <w:pStyle w:val="BodyText"/>
      </w:pPr>
    </w:p>
    <w:p w14:paraId="24BB13A5" w14:textId="77777777" w:rsidR="00762D58" w:rsidRDefault="00762D58">
      <w:pPr>
        <w:pStyle w:val="BodyText"/>
      </w:pPr>
    </w:p>
    <w:p w14:paraId="37ED5F35" w14:textId="77777777" w:rsidR="00762D58" w:rsidRDefault="00762D58">
      <w:pPr>
        <w:pStyle w:val="BodyText"/>
      </w:pPr>
    </w:p>
    <w:p w14:paraId="286A4BEC" w14:textId="77777777" w:rsidR="00762D58" w:rsidRDefault="00762D58">
      <w:pPr>
        <w:pStyle w:val="BodyText"/>
      </w:pPr>
    </w:p>
    <w:p w14:paraId="10EF6425" w14:textId="77777777" w:rsidR="00762D58" w:rsidRDefault="00762D58">
      <w:pPr>
        <w:pStyle w:val="BodyText"/>
      </w:pPr>
    </w:p>
    <w:p w14:paraId="4AE196E3" w14:textId="77777777" w:rsidR="00762D58" w:rsidRDefault="00762D58">
      <w:pPr>
        <w:pStyle w:val="BodyText"/>
      </w:pPr>
    </w:p>
    <w:p w14:paraId="4B666C30" w14:textId="77777777" w:rsidR="00762D58" w:rsidRDefault="00762D58">
      <w:pPr>
        <w:pStyle w:val="BodyText"/>
      </w:pPr>
    </w:p>
    <w:p w14:paraId="33515297" w14:textId="77777777" w:rsidR="00762D58" w:rsidRDefault="00762D58">
      <w:pPr>
        <w:pStyle w:val="BodyText"/>
      </w:pPr>
    </w:p>
    <w:p w14:paraId="51DA4CF0" w14:textId="77777777" w:rsidR="00762D58" w:rsidRDefault="00762D58">
      <w:pPr>
        <w:pStyle w:val="BodyText"/>
      </w:pPr>
    </w:p>
    <w:p w14:paraId="3EC6641C" w14:textId="77777777" w:rsidR="00762D58" w:rsidRDefault="00762D58">
      <w:pPr>
        <w:pStyle w:val="BodyText"/>
      </w:pPr>
    </w:p>
    <w:p w14:paraId="5BFB669A" w14:textId="77777777" w:rsidR="00762D58" w:rsidRDefault="00762D58">
      <w:pPr>
        <w:pStyle w:val="BodyText"/>
      </w:pPr>
    </w:p>
    <w:p w14:paraId="569C1961" w14:textId="77777777" w:rsidR="00762D58" w:rsidRDefault="00762D58">
      <w:pPr>
        <w:pStyle w:val="BodyText"/>
        <w:spacing w:before="2"/>
        <w:rPr>
          <w:sz w:val="17"/>
        </w:rPr>
      </w:pPr>
    </w:p>
    <w:p w14:paraId="3D868C9C" w14:textId="77777777" w:rsidR="00762D58" w:rsidRDefault="00A364CD">
      <w:pPr>
        <w:spacing w:before="106"/>
        <w:ind w:left="717"/>
        <w:rPr>
          <w:sz w:val="20"/>
        </w:rPr>
      </w:pPr>
      <w:r>
        <w:rPr>
          <w:color w:val="FFFFFF"/>
          <w:spacing w:val="-2"/>
          <w:sz w:val="15"/>
        </w:rPr>
        <w:t>42</w:t>
      </w:r>
      <w:r>
        <w:rPr>
          <w:color w:val="FFFFFF"/>
          <w:sz w:val="15"/>
        </w:rPr>
        <w:t xml:space="preserve"> </w:t>
      </w:r>
      <w:r>
        <w:rPr>
          <w:color w:val="FF8136"/>
          <w:spacing w:val="-2"/>
          <w:position w:val="1"/>
          <w:sz w:val="15"/>
        </w:rPr>
        <w:t>|</w:t>
      </w:r>
      <w:r>
        <w:rPr>
          <w:color w:val="FF8136"/>
          <w:spacing w:val="62"/>
          <w:position w:val="1"/>
          <w:sz w:val="15"/>
        </w:rPr>
        <w:t xml:space="preserve"> </w:t>
      </w:r>
      <w:r>
        <w:rPr>
          <w:color w:val="FFFFFF"/>
          <w:spacing w:val="-2"/>
          <w:sz w:val="20"/>
        </w:rPr>
        <w:t>jcareydesign</w:t>
      </w:r>
      <w:r>
        <w:rPr>
          <w:color w:val="FF8136"/>
          <w:spacing w:val="-2"/>
          <w:sz w:val="20"/>
        </w:rPr>
        <w:t>courts</w:t>
      </w:r>
    </w:p>
    <w:p w14:paraId="6DCD0580" w14:textId="77777777" w:rsidR="00762D58" w:rsidRDefault="00762D58">
      <w:pPr>
        <w:rPr>
          <w:sz w:val="20"/>
        </w:rPr>
        <w:sectPr w:rsidR="00762D58">
          <w:headerReference w:type="default" r:id="rId508"/>
          <w:footerReference w:type="default" r:id="rId509"/>
          <w:pgSz w:w="16840" w:h="11910" w:orient="landscape"/>
          <w:pgMar w:top="1100" w:right="0" w:bottom="280" w:left="0" w:header="0" w:footer="0" w:gutter="0"/>
          <w:cols w:space="720"/>
        </w:sectPr>
      </w:pPr>
    </w:p>
    <w:p w14:paraId="6D58EE9E" w14:textId="77777777" w:rsidR="00762D58" w:rsidRDefault="00A364CD">
      <w:pPr>
        <w:pStyle w:val="BodyText"/>
        <w:tabs>
          <w:tab w:val="left" w:pos="6406"/>
          <w:tab w:val="left" w:pos="11393"/>
        </w:tabs>
        <w:ind w:left="1415"/>
      </w:pPr>
      <w:r>
        <w:rPr>
          <w:noProof/>
        </w:rPr>
        <w:lastRenderedPageBreak/>
        <w:drawing>
          <wp:inline distT="0" distB="0" distL="0" distR="0" wp14:anchorId="62C7DDD5" wp14:editId="28960DC5">
            <wp:extent cx="3029688" cy="1871662"/>
            <wp:effectExtent l="0" t="0" r="0" b="0"/>
            <wp:docPr id="391" name="image26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2" name="image263.png"/>
                    <pic:cNvPicPr/>
                  </pic:nvPicPr>
                  <pic:blipFill>
                    <a:blip r:embed="rId5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29688" cy="18716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ab/>
      </w:r>
      <w:r>
        <w:rPr>
          <w:noProof/>
        </w:rPr>
        <w:drawing>
          <wp:inline distT="0" distB="0" distL="0" distR="0" wp14:anchorId="1F9B0CCB" wp14:editId="1A469380">
            <wp:extent cx="3029688" cy="1871662"/>
            <wp:effectExtent l="0" t="0" r="0" b="0"/>
            <wp:docPr id="393" name="image26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4" name="image264.png"/>
                    <pic:cNvPicPr/>
                  </pic:nvPicPr>
                  <pic:blipFill>
                    <a:blip r:embed="rId5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29688" cy="18716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ab/>
      </w:r>
      <w:r>
        <w:rPr>
          <w:noProof/>
        </w:rPr>
        <w:drawing>
          <wp:inline distT="0" distB="0" distL="0" distR="0" wp14:anchorId="2095617B" wp14:editId="1DC96634">
            <wp:extent cx="3029688" cy="1871662"/>
            <wp:effectExtent l="0" t="0" r="0" b="0"/>
            <wp:docPr id="395" name="image26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6" name="image265.png"/>
                    <pic:cNvPicPr/>
                  </pic:nvPicPr>
                  <pic:blipFill>
                    <a:blip r:embed="rId5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29688" cy="18716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C70BA1" w14:textId="77777777" w:rsidR="00762D58" w:rsidRDefault="00A364CD">
      <w:pPr>
        <w:pStyle w:val="BodyText"/>
        <w:spacing w:before="3"/>
        <w:rPr>
          <w:sz w:val="14"/>
        </w:rPr>
      </w:pPr>
      <w:r>
        <w:rPr>
          <w:noProof/>
        </w:rPr>
        <w:drawing>
          <wp:anchor distT="0" distB="0" distL="0" distR="0" simplePos="0" relativeHeight="509" behindDoc="0" locked="0" layoutInCell="1" allowOverlap="1" wp14:anchorId="5262AD69" wp14:editId="2EA36ACA">
            <wp:simplePos x="0" y="0"/>
            <wp:positionH relativeFrom="page">
              <wp:posOffset>899096</wp:posOffset>
            </wp:positionH>
            <wp:positionV relativeFrom="paragraph">
              <wp:posOffset>129019</wp:posOffset>
            </wp:positionV>
            <wp:extent cx="3024344" cy="1871662"/>
            <wp:effectExtent l="0" t="0" r="0" b="0"/>
            <wp:wrapTopAndBottom/>
            <wp:docPr id="397" name="image26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8" name="image266.png"/>
                    <pic:cNvPicPr/>
                  </pic:nvPicPr>
                  <pic:blipFill>
                    <a:blip r:embed="rId5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24344" cy="187166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510" behindDoc="0" locked="0" layoutInCell="1" allowOverlap="1" wp14:anchorId="4E449276" wp14:editId="37B392DB">
            <wp:simplePos x="0" y="0"/>
            <wp:positionH relativeFrom="page">
              <wp:posOffset>4068000</wp:posOffset>
            </wp:positionH>
            <wp:positionV relativeFrom="paragraph">
              <wp:posOffset>129019</wp:posOffset>
            </wp:positionV>
            <wp:extent cx="3024344" cy="1871662"/>
            <wp:effectExtent l="0" t="0" r="0" b="0"/>
            <wp:wrapTopAndBottom/>
            <wp:docPr id="399" name="image26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0" name="image267.png"/>
                    <pic:cNvPicPr/>
                  </pic:nvPicPr>
                  <pic:blipFill>
                    <a:blip r:embed="rId5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24344" cy="187166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511" behindDoc="0" locked="0" layoutInCell="1" allowOverlap="1" wp14:anchorId="7F15BB2A" wp14:editId="7FBA31C4">
            <wp:simplePos x="0" y="0"/>
            <wp:positionH relativeFrom="page">
              <wp:posOffset>7235101</wp:posOffset>
            </wp:positionH>
            <wp:positionV relativeFrom="paragraph">
              <wp:posOffset>129019</wp:posOffset>
            </wp:positionV>
            <wp:extent cx="3024344" cy="1871662"/>
            <wp:effectExtent l="0" t="0" r="0" b="0"/>
            <wp:wrapTopAndBottom/>
            <wp:docPr id="401" name="image26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2" name="image268.png"/>
                    <pic:cNvPicPr/>
                  </pic:nvPicPr>
                  <pic:blipFill>
                    <a:blip r:embed="rId5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24344" cy="187166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512" behindDoc="0" locked="0" layoutInCell="1" allowOverlap="1" wp14:anchorId="2514219E" wp14:editId="105A7627">
            <wp:simplePos x="0" y="0"/>
            <wp:positionH relativeFrom="page">
              <wp:posOffset>899096</wp:posOffset>
            </wp:positionH>
            <wp:positionV relativeFrom="paragraph">
              <wp:posOffset>2134209</wp:posOffset>
            </wp:positionV>
            <wp:extent cx="3024344" cy="1871662"/>
            <wp:effectExtent l="0" t="0" r="0" b="0"/>
            <wp:wrapTopAndBottom/>
            <wp:docPr id="403" name="image26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4" name="image269.png"/>
                    <pic:cNvPicPr/>
                  </pic:nvPicPr>
                  <pic:blipFill>
                    <a:blip r:embed="rId5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24344" cy="187166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513" behindDoc="0" locked="0" layoutInCell="1" allowOverlap="1" wp14:anchorId="79738224" wp14:editId="5F54A652">
            <wp:simplePos x="0" y="0"/>
            <wp:positionH relativeFrom="page">
              <wp:posOffset>4068000</wp:posOffset>
            </wp:positionH>
            <wp:positionV relativeFrom="paragraph">
              <wp:posOffset>2134209</wp:posOffset>
            </wp:positionV>
            <wp:extent cx="3024344" cy="1871662"/>
            <wp:effectExtent l="0" t="0" r="0" b="0"/>
            <wp:wrapTopAndBottom/>
            <wp:docPr id="405" name="image27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6" name="image270.png"/>
                    <pic:cNvPicPr/>
                  </pic:nvPicPr>
                  <pic:blipFill>
                    <a:blip r:embed="rId5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24344" cy="187166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514" behindDoc="0" locked="0" layoutInCell="1" allowOverlap="1" wp14:anchorId="4D7D92BF" wp14:editId="657385FF">
            <wp:simplePos x="0" y="0"/>
            <wp:positionH relativeFrom="page">
              <wp:posOffset>7235101</wp:posOffset>
            </wp:positionH>
            <wp:positionV relativeFrom="paragraph">
              <wp:posOffset>2134209</wp:posOffset>
            </wp:positionV>
            <wp:extent cx="3024344" cy="1871662"/>
            <wp:effectExtent l="0" t="0" r="0" b="0"/>
            <wp:wrapTopAndBottom/>
            <wp:docPr id="407" name="image27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8" name="image271.png"/>
                    <pic:cNvPicPr/>
                  </pic:nvPicPr>
                  <pic:blipFill>
                    <a:blip r:embed="rId5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24344" cy="187166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7A15C613" w14:textId="77777777" w:rsidR="00762D58" w:rsidRDefault="00762D58">
      <w:pPr>
        <w:pStyle w:val="BodyText"/>
        <w:spacing w:before="4"/>
        <w:rPr>
          <w:sz w:val="12"/>
        </w:rPr>
      </w:pPr>
    </w:p>
    <w:p w14:paraId="305CB5A6" w14:textId="77777777" w:rsidR="00762D58" w:rsidRDefault="00762D58">
      <w:pPr>
        <w:pStyle w:val="BodyText"/>
        <w:spacing w:before="2"/>
        <w:rPr>
          <w:sz w:val="8"/>
        </w:rPr>
      </w:pPr>
    </w:p>
    <w:p w14:paraId="6FB166C3" w14:textId="77777777" w:rsidR="00762D58" w:rsidRDefault="00A364CD">
      <w:pPr>
        <w:spacing w:before="102" w:line="266" w:lineRule="auto"/>
        <w:ind w:left="1398" w:right="13008"/>
        <w:rPr>
          <w:sz w:val="16"/>
        </w:rPr>
      </w:pPr>
      <w:r>
        <w:pict w14:anchorId="1BE874F6">
          <v:shape id="_x0000_s3848" style="position:absolute;left:0;text-align:left;margin-left:69.95pt;margin-top:41.75pt;width:116.25pt;height:.1pt;z-index:-15464960;mso-wrap-distance-left:0;mso-wrap-distance-right:0;mso-position-horizontal-relative:page" coordorigin="1399,835" coordsize="2325,0" path="m1399,835r2324,e" filled="f" strokecolor="#343332" strokeweight=".25pt">
            <v:path arrowok="t"/>
            <w10:wrap type="topAndBottom" anchorx="page"/>
          </v:shape>
        </w:pict>
      </w:r>
      <w:r>
        <w:rPr>
          <w:color w:val="343332"/>
          <w:sz w:val="16"/>
        </w:rPr>
        <w:t>Waiting areas can vary in style,</w:t>
      </w:r>
      <w:r>
        <w:rPr>
          <w:color w:val="343332"/>
          <w:spacing w:val="1"/>
          <w:sz w:val="16"/>
        </w:rPr>
        <w:t xml:space="preserve"> </w:t>
      </w:r>
      <w:r>
        <w:rPr>
          <w:color w:val="343332"/>
          <w:sz w:val="16"/>
        </w:rPr>
        <w:t>from</w:t>
      </w:r>
      <w:r>
        <w:rPr>
          <w:color w:val="343332"/>
          <w:spacing w:val="2"/>
          <w:sz w:val="16"/>
        </w:rPr>
        <w:t xml:space="preserve"> </w:t>
      </w:r>
      <w:r>
        <w:rPr>
          <w:color w:val="343332"/>
          <w:sz w:val="16"/>
        </w:rPr>
        <w:t>private</w:t>
      </w:r>
      <w:r>
        <w:rPr>
          <w:color w:val="343332"/>
          <w:spacing w:val="3"/>
          <w:sz w:val="16"/>
        </w:rPr>
        <w:t xml:space="preserve"> </w:t>
      </w:r>
      <w:r>
        <w:rPr>
          <w:color w:val="343332"/>
          <w:sz w:val="16"/>
        </w:rPr>
        <w:t>acoustic</w:t>
      </w:r>
      <w:r>
        <w:rPr>
          <w:color w:val="343332"/>
          <w:spacing w:val="3"/>
          <w:sz w:val="16"/>
        </w:rPr>
        <w:t xml:space="preserve"> </w:t>
      </w:r>
      <w:r>
        <w:rPr>
          <w:color w:val="343332"/>
          <w:sz w:val="16"/>
        </w:rPr>
        <w:t>sofas</w:t>
      </w:r>
      <w:r>
        <w:rPr>
          <w:color w:val="343332"/>
          <w:spacing w:val="1"/>
          <w:sz w:val="16"/>
        </w:rPr>
        <w:t xml:space="preserve"> </w:t>
      </w:r>
      <w:r>
        <w:rPr>
          <w:color w:val="343332"/>
          <w:sz w:val="16"/>
        </w:rPr>
        <w:t>through</w:t>
      </w:r>
      <w:r>
        <w:rPr>
          <w:color w:val="343332"/>
          <w:spacing w:val="3"/>
          <w:sz w:val="16"/>
        </w:rPr>
        <w:t xml:space="preserve"> </w:t>
      </w:r>
      <w:r>
        <w:rPr>
          <w:color w:val="343332"/>
          <w:sz w:val="16"/>
        </w:rPr>
        <w:t>to</w:t>
      </w:r>
      <w:r>
        <w:rPr>
          <w:color w:val="343332"/>
          <w:spacing w:val="3"/>
          <w:sz w:val="16"/>
        </w:rPr>
        <w:t xml:space="preserve"> </w:t>
      </w:r>
      <w:r>
        <w:rPr>
          <w:color w:val="343332"/>
          <w:sz w:val="16"/>
        </w:rPr>
        <w:t>open</w:t>
      </w:r>
      <w:r>
        <w:rPr>
          <w:color w:val="343332"/>
          <w:spacing w:val="3"/>
          <w:sz w:val="16"/>
        </w:rPr>
        <w:t xml:space="preserve"> </w:t>
      </w:r>
      <w:r>
        <w:rPr>
          <w:color w:val="343332"/>
          <w:sz w:val="16"/>
        </w:rPr>
        <w:t>seating</w:t>
      </w:r>
      <w:r>
        <w:rPr>
          <w:color w:val="343332"/>
          <w:spacing w:val="3"/>
          <w:sz w:val="16"/>
        </w:rPr>
        <w:t xml:space="preserve"> </w:t>
      </w:r>
      <w:r>
        <w:rPr>
          <w:color w:val="343332"/>
          <w:sz w:val="16"/>
        </w:rPr>
        <w:t>spaces.</w:t>
      </w:r>
    </w:p>
    <w:p w14:paraId="03C02F4B" w14:textId="77777777" w:rsidR="00762D58" w:rsidRDefault="00762D58">
      <w:pPr>
        <w:pStyle w:val="BodyText"/>
        <w:spacing w:before="3"/>
        <w:rPr>
          <w:sz w:val="18"/>
        </w:rPr>
      </w:pPr>
    </w:p>
    <w:p w14:paraId="7EE30BD0" w14:textId="77777777" w:rsidR="00762D58" w:rsidRDefault="00A364CD">
      <w:pPr>
        <w:pStyle w:val="BodyText"/>
        <w:spacing w:before="106"/>
        <w:ind w:right="702"/>
        <w:jc w:val="right"/>
        <w:rPr>
          <w:sz w:val="15"/>
        </w:rPr>
      </w:pPr>
      <w:r>
        <w:rPr>
          <w:color w:val="343332"/>
          <w:spacing w:val="-2"/>
        </w:rPr>
        <w:t>jcareydesign</w:t>
      </w:r>
      <w:r>
        <w:rPr>
          <w:color w:val="FF8136"/>
          <w:spacing w:val="-2"/>
        </w:rPr>
        <w:t>courts</w:t>
      </w:r>
      <w:r>
        <w:rPr>
          <w:color w:val="FF8136"/>
          <w:spacing w:val="47"/>
        </w:rPr>
        <w:t xml:space="preserve"> </w:t>
      </w:r>
      <w:r>
        <w:rPr>
          <w:color w:val="FF8136"/>
          <w:spacing w:val="-1"/>
          <w:position w:val="1"/>
          <w:sz w:val="15"/>
        </w:rPr>
        <w:t>|</w:t>
      </w:r>
      <w:r>
        <w:rPr>
          <w:color w:val="FF8136"/>
          <w:spacing w:val="1"/>
          <w:position w:val="1"/>
          <w:sz w:val="15"/>
        </w:rPr>
        <w:t xml:space="preserve"> </w:t>
      </w:r>
      <w:r>
        <w:rPr>
          <w:color w:val="343332"/>
          <w:spacing w:val="-1"/>
          <w:sz w:val="15"/>
        </w:rPr>
        <w:t>43</w:t>
      </w:r>
    </w:p>
    <w:p w14:paraId="674913E9" w14:textId="77777777" w:rsidR="00762D58" w:rsidRDefault="00762D58">
      <w:pPr>
        <w:jc w:val="right"/>
        <w:rPr>
          <w:sz w:val="15"/>
        </w:rPr>
        <w:sectPr w:rsidR="00762D58">
          <w:headerReference w:type="default" r:id="rId519"/>
          <w:footerReference w:type="default" r:id="rId520"/>
          <w:pgSz w:w="16840" w:h="11910" w:orient="landscape"/>
          <w:pgMar w:top="680" w:right="0" w:bottom="280" w:left="0" w:header="0" w:footer="0" w:gutter="0"/>
          <w:cols w:space="720"/>
        </w:sectPr>
      </w:pPr>
    </w:p>
    <w:p w14:paraId="798DBA77" w14:textId="77777777" w:rsidR="00762D58" w:rsidRDefault="00A364CD">
      <w:pPr>
        <w:pStyle w:val="BodyText"/>
      </w:pPr>
      <w:r>
        <w:lastRenderedPageBreak/>
        <w:pict w14:anchorId="3FDBB55E">
          <v:group id="_x0000_s3844" style="position:absolute;margin-left:0;margin-top:0;width:841.9pt;height:595.3pt;z-index:-29856256;mso-position-horizontal-relative:page;mso-position-vertical-relative:page" coordsize="16838,11906">
            <v:shape id="_x0000_s3847" type="#_x0000_t75" style="position:absolute;width:16838;height:11906">
              <v:imagedata r:id="rId521" o:title=""/>
            </v:shape>
            <v:rect id="_x0000_s3846" style="position:absolute;left:680;width:4763;height:3941" fillcolor="#434141" stroked="f">
              <v:fill opacity="58981f"/>
            </v:rect>
            <v:line id="_x0000_s3845" style="position:absolute" from="1187,1483" to="1187,3482" strokecolor="#ff8136" strokeweight="2pt"/>
            <w10:wrap anchorx="page" anchory="page"/>
          </v:group>
        </w:pict>
      </w:r>
    </w:p>
    <w:p w14:paraId="4D376BDA" w14:textId="77777777" w:rsidR="00762D58" w:rsidRDefault="00762D58">
      <w:pPr>
        <w:pStyle w:val="BodyText"/>
      </w:pPr>
    </w:p>
    <w:p w14:paraId="62317784" w14:textId="77777777" w:rsidR="00762D58" w:rsidRDefault="00762D58">
      <w:pPr>
        <w:pStyle w:val="BodyText"/>
      </w:pPr>
    </w:p>
    <w:p w14:paraId="1EC2DD52" w14:textId="77777777" w:rsidR="00762D58" w:rsidRDefault="00762D58">
      <w:pPr>
        <w:pStyle w:val="BodyText"/>
        <w:spacing w:before="9"/>
        <w:rPr>
          <w:sz w:val="16"/>
        </w:rPr>
      </w:pPr>
    </w:p>
    <w:p w14:paraId="34B14883" w14:textId="77777777" w:rsidR="00762D58" w:rsidRDefault="00A364CD">
      <w:pPr>
        <w:pStyle w:val="Heading2"/>
        <w:spacing w:before="110"/>
      </w:pPr>
      <w:bookmarkStart w:id="65" w:name="_bookmark10"/>
      <w:bookmarkEnd w:id="65"/>
      <w:r>
        <w:rPr>
          <w:color w:val="FFFFFF"/>
          <w:w w:val="105"/>
        </w:rPr>
        <w:t>retiring</w:t>
      </w:r>
    </w:p>
    <w:p w14:paraId="1037AC80" w14:textId="77777777" w:rsidR="00762D58" w:rsidRDefault="00A364CD">
      <w:pPr>
        <w:spacing w:line="752" w:lineRule="exact"/>
        <w:ind w:left="1501"/>
        <w:rPr>
          <w:sz w:val="70"/>
        </w:rPr>
      </w:pPr>
      <w:r>
        <w:rPr>
          <w:color w:val="FFFFFF"/>
          <w:sz w:val="70"/>
        </w:rPr>
        <w:t>rooms</w:t>
      </w:r>
    </w:p>
    <w:p w14:paraId="42E154FC" w14:textId="77777777" w:rsidR="00762D58" w:rsidRDefault="00762D58">
      <w:pPr>
        <w:pStyle w:val="BodyText"/>
      </w:pPr>
    </w:p>
    <w:p w14:paraId="59862103" w14:textId="77777777" w:rsidR="00762D58" w:rsidRDefault="00762D58">
      <w:pPr>
        <w:pStyle w:val="BodyText"/>
      </w:pPr>
    </w:p>
    <w:p w14:paraId="09AD4549" w14:textId="77777777" w:rsidR="00762D58" w:rsidRDefault="00762D58">
      <w:pPr>
        <w:pStyle w:val="BodyText"/>
      </w:pPr>
    </w:p>
    <w:p w14:paraId="5747C926" w14:textId="77777777" w:rsidR="00762D58" w:rsidRDefault="00762D58">
      <w:pPr>
        <w:pStyle w:val="BodyText"/>
      </w:pPr>
    </w:p>
    <w:p w14:paraId="77FCA984" w14:textId="77777777" w:rsidR="00762D58" w:rsidRDefault="00762D58">
      <w:pPr>
        <w:pStyle w:val="BodyText"/>
      </w:pPr>
    </w:p>
    <w:p w14:paraId="330030AE" w14:textId="77777777" w:rsidR="00762D58" w:rsidRDefault="00762D58">
      <w:pPr>
        <w:pStyle w:val="BodyText"/>
      </w:pPr>
    </w:p>
    <w:p w14:paraId="29584347" w14:textId="77777777" w:rsidR="00762D58" w:rsidRDefault="00762D58">
      <w:pPr>
        <w:pStyle w:val="BodyText"/>
      </w:pPr>
    </w:p>
    <w:p w14:paraId="3A19B9E2" w14:textId="77777777" w:rsidR="00762D58" w:rsidRDefault="00762D58">
      <w:pPr>
        <w:pStyle w:val="BodyText"/>
      </w:pPr>
    </w:p>
    <w:p w14:paraId="07FCEAB2" w14:textId="77777777" w:rsidR="00762D58" w:rsidRDefault="00762D58">
      <w:pPr>
        <w:pStyle w:val="BodyText"/>
      </w:pPr>
    </w:p>
    <w:p w14:paraId="0CC46F1B" w14:textId="77777777" w:rsidR="00762D58" w:rsidRDefault="00762D58">
      <w:pPr>
        <w:pStyle w:val="BodyText"/>
      </w:pPr>
    </w:p>
    <w:p w14:paraId="66E71A60" w14:textId="77777777" w:rsidR="00762D58" w:rsidRDefault="00762D58">
      <w:pPr>
        <w:pStyle w:val="BodyText"/>
      </w:pPr>
    </w:p>
    <w:p w14:paraId="4AEBBE39" w14:textId="77777777" w:rsidR="00762D58" w:rsidRDefault="00762D58">
      <w:pPr>
        <w:pStyle w:val="BodyText"/>
      </w:pPr>
    </w:p>
    <w:p w14:paraId="50ED7962" w14:textId="77777777" w:rsidR="00762D58" w:rsidRDefault="00762D58">
      <w:pPr>
        <w:pStyle w:val="BodyText"/>
      </w:pPr>
    </w:p>
    <w:p w14:paraId="415674ED" w14:textId="77777777" w:rsidR="00762D58" w:rsidRDefault="00762D58">
      <w:pPr>
        <w:pStyle w:val="BodyText"/>
      </w:pPr>
    </w:p>
    <w:p w14:paraId="2CD07726" w14:textId="77777777" w:rsidR="00762D58" w:rsidRDefault="00762D58">
      <w:pPr>
        <w:pStyle w:val="BodyText"/>
      </w:pPr>
    </w:p>
    <w:p w14:paraId="5477B87B" w14:textId="77777777" w:rsidR="00762D58" w:rsidRDefault="00762D58">
      <w:pPr>
        <w:pStyle w:val="BodyText"/>
      </w:pPr>
    </w:p>
    <w:p w14:paraId="0FED320F" w14:textId="77777777" w:rsidR="00762D58" w:rsidRDefault="00762D58">
      <w:pPr>
        <w:pStyle w:val="BodyText"/>
      </w:pPr>
    </w:p>
    <w:p w14:paraId="19A62818" w14:textId="77777777" w:rsidR="00762D58" w:rsidRDefault="00762D58">
      <w:pPr>
        <w:pStyle w:val="BodyText"/>
      </w:pPr>
    </w:p>
    <w:p w14:paraId="165CCE81" w14:textId="77777777" w:rsidR="00762D58" w:rsidRDefault="00762D58">
      <w:pPr>
        <w:pStyle w:val="BodyText"/>
      </w:pPr>
    </w:p>
    <w:p w14:paraId="016ADDAB" w14:textId="77777777" w:rsidR="00762D58" w:rsidRDefault="00762D58">
      <w:pPr>
        <w:pStyle w:val="BodyText"/>
      </w:pPr>
    </w:p>
    <w:p w14:paraId="7BC6A270" w14:textId="77777777" w:rsidR="00762D58" w:rsidRDefault="00762D58">
      <w:pPr>
        <w:pStyle w:val="BodyText"/>
      </w:pPr>
    </w:p>
    <w:p w14:paraId="0E52A12C" w14:textId="77777777" w:rsidR="00762D58" w:rsidRDefault="00762D58">
      <w:pPr>
        <w:pStyle w:val="BodyText"/>
      </w:pPr>
    </w:p>
    <w:p w14:paraId="12FDC504" w14:textId="77777777" w:rsidR="00762D58" w:rsidRDefault="00762D58">
      <w:pPr>
        <w:pStyle w:val="BodyText"/>
      </w:pPr>
    </w:p>
    <w:p w14:paraId="2C7BEE7D" w14:textId="77777777" w:rsidR="00762D58" w:rsidRDefault="00762D58">
      <w:pPr>
        <w:pStyle w:val="BodyText"/>
      </w:pPr>
    </w:p>
    <w:p w14:paraId="2979088E" w14:textId="77777777" w:rsidR="00762D58" w:rsidRDefault="00762D58">
      <w:pPr>
        <w:pStyle w:val="BodyText"/>
      </w:pPr>
    </w:p>
    <w:p w14:paraId="2349EC94" w14:textId="77777777" w:rsidR="00762D58" w:rsidRDefault="00762D58">
      <w:pPr>
        <w:pStyle w:val="BodyText"/>
      </w:pPr>
    </w:p>
    <w:p w14:paraId="6605BE0F" w14:textId="77777777" w:rsidR="00762D58" w:rsidRDefault="00762D58">
      <w:pPr>
        <w:pStyle w:val="BodyText"/>
      </w:pPr>
    </w:p>
    <w:p w14:paraId="05592C8E" w14:textId="77777777" w:rsidR="00762D58" w:rsidRDefault="00762D58">
      <w:pPr>
        <w:pStyle w:val="BodyText"/>
      </w:pPr>
    </w:p>
    <w:p w14:paraId="490EF4AA" w14:textId="77777777" w:rsidR="00762D58" w:rsidRDefault="00762D58">
      <w:pPr>
        <w:pStyle w:val="BodyText"/>
      </w:pPr>
    </w:p>
    <w:p w14:paraId="5DCCF69F" w14:textId="77777777" w:rsidR="00762D58" w:rsidRDefault="00762D58">
      <w:pPr>
        <w:pStyle w:val="BodyText"/>
      </w:pPr>
    </w:p>
    <w:p w14:paraId="1B1E1BF0" w14:textId="77777777" w:rsidR="00762D58" w:rsidRDefault="00762D58">
      <w:pPr>
        <w:pStyle w:val="BodyText"/>
      </w:pPr>
    </w:p>
    <w:p w14:paraId="6D22886C" w14:textId="77777777" w:rsidR="00762D58" w:rsidRDefault="00762D58">
      <w:pPr>
        <w:pStyle w:val="BodyText"/>
      </w:pPr>
    </w:p>
    <w:p w14:paraId="60D886F3" w14:textId="77777777" w:rsidR="00762D58" w:rsidRDefault="00762D58">
      <w:pPr>
        <w:pStyle w:val="BodyText"/>
        <w:spacing w:before="9"/>
        <w:rPr>
          <w:sz w:val="24"/>
        </w:rPr>
      </w:pPr>
    </w:p>
    <w:p w14:paraId="6DBE11E2" w14:textId="77777777" w:rsidR="00762D58" w:rsidRDefault="00A364CD">
      <w:pPr>
        <w:ind w:left="717"/>
        <w:rPr>
          <w:sz w:val="20"/>
        </w:rPr>
      </w:pPr>
      <w:r>
        <w:rPr>
          <w:color w:val="FFFFFF"/>
          <w:spacing w:val="-2"/>
          <w:sz w:val="15"/>
        </w:rPr>
        <w:t>44</w:t>
      </w:r>
      <w:r>
        <w:rPr>
          <w:color w:val="FFFFFF"/>
          <w:sz w:val="15"/>
        </w:rPr>
        <w:t xml:space="preserve"> </w:t>
      </w:r>
      <w:r>
        <w:rPr>
          <w:color w:val="FF8136"/>
          <w:spacing w:val="-2"/>
          <w:position w:val="1"/>
          <w:sz w:val="15"/>
        </w:rPr>
        <w:t>|</w:t>
      </w:r>
      <w:r>
        <w:rPr>
          <w:color w:val="FF8136"/>
          <w:spacing w:val="62"/>
          <w:position w:val="1"/>
          <w:sz w:val="15"/>
        </w:rPr>
        <w:t xml:space="preserve"> </w:t>
      </w:r>
      <w:r>
        <w:rPr>
          <w:color w:val="FFFFFF"/>
          <w:spacing w:val="-2"/>
          <w:sz w:val="20"/>
        </w:rPr>
        <w:t>jcareydesign</w:t>
      </w:r>
      <w:r>
        <w:rPr>
          <w:color w:val="FF8136"/>
          <w:spacing w:val="-2"/>
          <w:sz w:val="20"/>
        </w:rPr>
        <w:t>courts</w:t>
      </w:r>
    </w:p>
    <w:p w14:paraId="2FC103BD" w14:textId="77777777" w:rsidR="00762D58" w:rsidRDefault="00762D58">
      <w:pPr>
        <w:rPr>
          <w:sz w:val="20"/>
        </w:rPr>
        <w:sectPr w:rsidR="00762D58">
          <w:headerReference w:type="default" r:id="rId522"/>
          <w:footerReference w:type="default" r:id="rId523"/>
          <w:pgSz w:w="16840" w:h="11910" w:orient="landscape"/>
          <w:pgMar w:top="1100" w:right="0" w:bottom="280" w:left="0" w:header="0" w:footer="0" w:gutter="0"/>
          <w:cols w:space="720"/>
        </w:sectPr>
      </w:pPr>
    </w:p>
    <w:p w14:paraId="1AB92E39" w14:textId="77777777" w:rsidR="00762D58" w:rsidRDefault="00762D58">
      <w:pPr>
        <w:pStyle w:val="BodyText"/>
      </w:pPr>
    </w:p>
    <w:p w14:paraId="4D2EFBE6" w14:textId="77777777" w:rsidR="00762D58" w:rsidRDefault="00762D58">
      <w:pPr>
        <w:pStyle w:val="BodyText"/>
      </w:pPr>
    </w:p>
    <w:p w14:paraId="1E82936E" w14:textId="77777777" w:rsidR="00762D58" w:rsidRDefault="00762D58">
      <w:pPr>
        <w:pStyle w:val="BodyText"/>
        <w:spacing w:before="8" w:after="1"/>
        <w:rPr>
          <w:sz w:val="11"/>
        </w:rPr>
      </w:pPr>
    </w:p>
    <w:p w14:paraId="125E9385" w14:textId="77777777" w:rsidR="00762D58" w:rsidRDefault="00A364CD">
      <w:pPr>
        <w:pStyle w:val="BodyText"/>
        <w:tabs>
          <w:tab w:val="left" w:pos="6406"/>
          <w:tab w:val="left" w:pos="11702"/>
        </w:tabs>
        <w:ind w:left="1417"/>
      </w:pPr>
      <w:r>
        <w:rPr>
          <w:noProof/>
        </w:rPr>
        <w:drawing>
          <wp:inline distT="0" distB="0" distL="0" distR="0" wp14:anchorId="6AC9B33C" wp14:editId="56EDE7B3">
            <wp:extent cx="3028946" cy="2238375"/>
            <wp:effectExtent l="0" t="0" r="0" b="0"/>
            <wp:docPr id="409" name="image27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0" name="image273.png"/>
                    <pic:cNvPicPr/>
                  </pic:nvPicPr>
                  <pic:blipFill>
                    <a:blip r:embed="rId5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28946" cy="2238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ab/>
      </w:r>
      <w:r>
        <w:rPr>
          <w:noProof/>
        </w:rPr>
        <w:drawing>
          <wp:inline distT="0" distB="0" distL="0" distR="0" wp14:anchorId="7FDEB53C" wp14:editId="1DDBBEA1">
            <wp:extent cx="3028946" cy="2238375"/>
            <wp:effectExtent l="0" t="0" r="0" b="0"/>
            <wp:docPr id="411" name="image27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2" name="image274.png"/>
                    <pic:cNvPicPr/>
                  </pic:nvPicPr>
                  <pic:blipFill>
                    <a:blip r:embed="rId5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28946" cy="2238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ab/>
      </w:r>
      <w:r>
        <w:rPr>
          <w:position w:val="286"/>
        </w:rPr>
      </w:r>
      <w:r>
        <w:rPr>
          <w:position w:val="286"/>
        </w:rPr>
        <w:pict w14:anchorId="5D063229">
          <v:group id="_x0000_s3839" style="width:130.45pt;height:33.45pt;mso-position-horizontal-relative:char;mso-position-vertical-relative:line" coordsize="2609,669">
            <v:shape id="_x0000_s3843" style="position:absolute;left:85;top:5;width:329;height:664" coordorigin="85,5" coordsize="329,664" path="m414,5l85,5r,664l244,598r170,71l414,5xe" fillcolor="#343332" stroked="f">
              <v:path arrowok="t"/>
            </v:shape>
            <v:shape id="_x0000_s3842" type="#_x0000_t75" style="position:absolute;left:150;top:161;width:210;height:273">
              <v:imagedata r:id="rId526" o:title=""/>
            </v:shape>
            <v:line id="_x0000_s3841" style="position:absolute" from="0,5" to="2609,5" strokecolor="#343332" strokeweight=".5pt"/>
            <v:shape id="_x0000_s3840" type="#_x0000_t202" style="position:absolute;width:2609;height:669" filled="f" stroked="f">
              <v:textbox inset="0,0,0,0">
                <w:txbxContent>
                  <w:p w14:paraId="7EE57449" w14:textId="77777777" w:rsidR="00A364CD" w:rsidRDefault="00A364CD">
                    <w:pPr>
                      <w:spacing w:before="104" w:line="244" w:lineRule="auto"/>
                      <w:ind w:left="573" w:right="-16" w:hanging="2"/>
                      <w:rPr>
                        <w:rFonts w:ascii="Arial"/>
                        <w:b/>
                        <w:sz w:val="16"/>
                      </w:rPr>
                    </w:pPr>
                    <w:r>
                      <w:rPr>
                        <w:color w:val="343332"/>
                        <w:sz w:val="16"/>
                      </w:rPr>
                      <w:t>For any queries, no matter</w:t>
                    </w:r>
                    <w:r>
                      <w:rPr>
                        <w:color w:val="343332"/>
                        <w:spacing w:val="1"/>
                        <w:sz w:val="16"/>
                      </w:rPr>
                      <w:t xml:space="preserve"> </w:t>
                    </w:r>
                    <w:r>
                      <w:rPr>
                        <w:color w:val="343332"/>
                        <w:w w:val="95"/>
                        <w:sz w:val="16"/>
                      </w:rPr>
                      <w:t>how</w:t>
                    </w:r>
                    <w:r>
                      <w:rPr>
                        <w:color w:val="343332"/>
                        <w:spacing w:val="7"/>
                        <w:w w:val="95"/>
                        <w:sz w:val="16"/>
                      </w:rPr>
                      <w:t xml:space="preserve"> </w:t>
                    </w:r>
                    <w:r>
                      <w:rPr>
                        <w:color w:val="343332"/>
                        <w:w w:val="95"/>
                        <w:sz w:val="16"/>
                      </w:rPr>
                      <w:t>large</w:t>
                    </w:r>
                    <w:r>
                      <w:rPr>
                        <w:color w:val="343332"/>
                        <w:spacing w:val="8"/>
                        <w:w w:val="95"/>
                        <w:sz w:val="16"/>
                      </w:rPr>
                      <w:t xml:space="preserve"> </w:t>
                    </w:r>
                    <w:r>
                      <w:rPr>
                        <w:color w:val="343332"/>
                        <w:w w:val="95"/>
                        <w:sz w:val="16"/>
                      </w:rPr>
                      <w:t>or</w:t>
                    </w:r>
                    <w:r>
                      <w:rPr>
                        <w:color w:val="343332"/>
                        <w:spacing w:val="8"/>
                        <w:w w:val="95"/>
                        <w:sz w:val="16"/>
                      </w:rPr>
                      <w:t xml:space="preserve"> </w:t>
                    </w:r>
                    <w:r>
                      <w:rPr>
                        <w:color w:val="343332"/>
                        <w:w w:val="95"/>
                        <w:sz w:val="16"/>
                      </w:rPr>
                      <w:t>small</w:t>
                    </w:r>
                    <w:r>
                      <w:rPr>
                        <w:color w:val="343332"/>
                        <w:spacing w:val="7"/>
                        <w:w w:val="95"/>
                        <w:sz w:val="16"/>
                      </w:rPr>
                      <w:t xml:space="preserve"> </w:t>
                    </w:r>
                    <w:r>
                      <w:rPr>
                        <w:color w:val="343332"/>
                        <w:w w:val="95"/>
                        <w:sz w:val="16"/>
                      </w:rPr>
                      <w:t>please</w:t>
                    </w:r>
                    <w:r>
                      <w:rPr>
                        <w:color w:val="343332"/>
                        <w:spacing w:val="8"/>
                        <w:w w:val="95"/>
                        <w:sz w:val="16"/>
                      </w:rPr>
                      <w:t xml:space="preserve"> </w:t>
                    </w:r>
                    <w:r>
                      <w:rPr>
                        <w:color w:val="343332"/>
                        <w:w w:val="95"/>
                        <w:sz w:val="16"/>
                      </w:rPr>
                      <w:t>call</w:t>
                    </w:r>
                    <w:r>
                      <w:rPr>
                        <w:color w:val="343332"/>
                        <w:spacing w:val="-40"/>
                        <w:w w:val="95"/>
                        <w:sz w:val="16"/>
                      </w:rPr>
                      <w:t xml:space="preserve"> </w:t>
                    </w:r>
                    <w:r>
                      <w:rPr>
                        <w:rFonts w:ascii="Arial"/>
                        <w:b/>
                        <w:color w:val="343332"/>
                        <w:sz w:val="16"/>
                      </w:rPr>
                      <w:t>01535 637968</w:t>
                    </w:r>
                  </w:p>
                </w:txbxContent>
              </v:textbox>
            </v:shape>
            <w10:anchorlock/>
          </v:group>
        </w:pict>
      </w:r>
    </w:p>
    <w:p w14:paraId="514DFD67" w14:textId="77777777" w:rsidR="00762D58" w:rsidRDefault="00A364CD">
      <w:pPr>
        <w:pStyle w:val="BodyText"/>
        <w:spacing w:before="1"/>
        <w:rPr>
          <w:sz w:val="13"/>
        </w:rPr>
      </w:pPr>
      <w:r>
        <w:rPr>
          <w:noProof/>
        </w:rPr>
        <w:drawing>
          <wp:anchor distT="0" distB="0" distL="0" distR="0" simplePos="0" relativeHeight="518" behindDoc="0" locked="0" layoutInCell="1" allowOverlap="1" wp14:anchorId="51BF395E" wp14:editId="3008A942">
            <wp:simplePos x="0" y="0"/>
            <wp:positionH relativeFrom="page">
              <wp:posOffset>899998</wp:posOffset>
            </wp:positionH>
            <wp:positionV relativeFrom="paragraph">
              <wp:posOffset>121754</wp:posOffset>
            </wp:positionV>
            <wp:extent cx="3022519" cy="2233612"/>
            <wp:effectExtent l="0" t="0" r="0" b="0"/>
            <wp:wrapTopAndBottom/>
            <wp:docPr id="413" name="image27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4" name="image276.png"/>
                    <pic:cNvPicPr/>
                  </pic:nvPicPr>
                  <pic:blipFill>
                    <a:blip r:embed="rId5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22519" cy="223361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519" behindDoc="0" locked="0" layoutInCell="1" allowOverlap="1" wp14:anchorId="57522836" wp14:editId="05DD744A">
            <wp:simplePos x="0" y="0"/>
            <wp:positionH relativeFrom="page">
              <wp:posOffset>4068000</wp:posOffset>
            </wp:positionH>
            <wp:positionV relativeFrom="paragraph">
              <wp:posOffset>120408</wp:posOffset>
            </wp:positionV>
            <wp:extent cx="3022519" cy="2233612"/>
            <wp:effectExtent l="0" t="0" r="0" b="0"/>
            <wp:wrapTopAndBottom/>
            <wp:docPr id="415" name="image27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6" name="image277.png"/>
                    <pic:cNvPicPr/>
                  </pic:nvPicPr>
                  <pic:blipFill>
                    <a:blip r:embed="rId5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22519" cy="223361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37FF3914" w14:textId="77777777" w:rsidR="00762D58" w:rsidRDefault="00762D58">
      <w:pPr>
        <w:pStyle w:val="BodyText"/>
        <w:spacing w:before="5"/>
        <w:rPr>
          <w:sz w:val="7"/>
        </w:rPr>
      </w:pPr>
    </w:p>
    <w:p w14:paraId="553D73E1" w14:textId="77777777" w:rsidR="00762D58" w:rsidRDefault="00A364CD">
      <w:pPr>
        <w:spacing w:before="102" w:line="266" w:lineRule="auto"/>
        <w:ind w:left="1417" w:right="12975"/>
        <w:rPr>
          <w:sz w:val="16"/>
        </w:rPr>
      </w:pPr>
      <w:r>
        <w:pict w14:anchorId="1BC2F81A">
          <v:shape id="_x0000_s3838" type="#_x0000_t202" style="position:absolute;left:0;text-align:left;margin-left:201.3pt;margin-top:27.4pt;width:11.35pt;height:19.45pt;z-index:15995392;mso-position-horizontal-relative:page" filled="f" stroked="f">
            <v:textbox style="layout-flow:vertical;mso-layout-flow-alt:bottom-to-top" inset="0,0,0,0">
              <w:txbxContent>
                <w:p w14:paraId="15946B8A" w14:textId="77777777" w:rsidR="00A364CD" w:rsidRDefault="00A364CD">
                  <w:pPr>
                    <w:spacing w:before="31"/>
                    <w:ind w:left="20"/>
                    <w:rPr>
                      <w:rFonts w:ascii="Arial"/>
                      <w:b/>
                      <w:sz w:val="15"/>
                    </w:rPr>
                  </w:pPr>
                  <w:r>
                    <w:rPr>
                      <w:rFonts w:ascii="Arial"/>
                      <w:b/>
                      <w:color w:val="967634"/>
                      <w:w w:val="80"/>
                      <w:sz w:val="15"/>
                    </w:rPr>
                    <w:t>GOLD</w:t>
                  </w:r>
                </w:p>
              </w:txbxContent>
            </v:textbox>
            <w10:wrap anchorx="page"/>
          </v:shape>
        </w:pict>
      </w:r>
      <w:r>
        <w:rPr>
          <w:color w:val="343332"/>
          <w:sz w:val="16"/>
        </w:rPr>
        <w:t>Retiring rooms are an integral part</w:t>
      </w:r>
      <w:r>
        <w:rPr>
          <w:color w:val="343332"/>
          <w:spacing w:val="-42"/>
          <w:sz w:val="16"/>
        </w:rPr>
        <w:t xml:space="preserve"> </w:t>
      </w:r>
      <w:r>
        <w:rPr>
          <w:color w:val="343332"/>
          <w:sz w:val="16"/>
        </w:rPr>
        <w:t>within</w:t>
      </w:r>
      <w:r>
        <w:rPr>
          <w:color w:val="343332"/>
          <w:spacing w:val="6"/>
          <w:sz w:val="16"/>
        </w:rPr>
        <w:t xml:space="preserve"> </w:t>
      </w:r>
      <w:r>
        <w:rPr>
          <w:color w:val="343332"/>
          <w:sz w:val="16"/>
        </w:rPr>
        <w:t>a</w:t>
      </w:r>
      <w:r>
        <w:rPr>
          <w:color w:val="343332"/>
          <w:spacing w:val="6"/>
          <w:sz w:val="16"/>
        </w:rPr>
        <w:t xml:space="preserve"> </w:t>
      </w:r>
      <w:r>
        <w:rPr>
          <w:color w:val="343332"/>
          <w:sz w:val="16"/>
        </w:rPr>
        <w:t>courthouse</w:t>
      </w:r>
      <w:r>
        <w:rPr>
          <w:color w:val="343332"/>
          <w:spacing w:val="6"/>
          <w:sz w:val="16"/>
        </w:rPr>
        <w:t xml:space="preserve"> </w:t>
      </w:r>
      <w:r>
        <w:rPr>
          <w:color w:val="343332"/>
          <w:sz w:val="16"/>
        </w:rPr>
        <w:t>building</w:t>
      </w:r>
      <w:r>
        <w:rPr>
          <w:color w:val="343332"/>
          <w:spacing w:val="6"/>
          <w:sz w:val="16"/>
        </w:rPr>
        <w:t xml:space="preserve"> </w:t>
      </w:r>
      <w:r>
        <w:rPr>
          <w:color w:val="343332"/>
          <w:sz w:val="16"/>
        </w:rPr>
        <w:t>and</w:t>
      </w:r>
      <w:r>
        <w:rPr>
          <w:color w:val="343332"/>
          <w:spacing w:val="1"/>
          <w:sz w:val="16"/>
        </w:rPr>
        <w:t xml:space="preserve"> </w:t>
      </w:r>
      <w:r>
        <w:rPr>
          <w:color w:val="343332"/>
          <w:sz w:val="16"/>
        </w:rPr>
        <w:t>can</w:t>
      </w:r>
      <w:r>
        <w:rPr>
          <w:color w:val="343332"/>
          <w:spacing w:val="4"/>
          <w:sz w:val="16"/>
        </w:rPr>
        <w:t xml:space="preserve"> </w:t>
      </w:r>
      <w:r>
        <w:rPr>
          <w:color w:val="343332"/>
          <w:sz w:val="16"/>
        </w:rPr>
        <w:t>be</w:t>
      </w:r>
      <w:r>
        <w:rPr>
          <w:color w:val="343332"/>
          <w:spacing w:val="5"/>
          <w:sz w:val="16"/>
        </w:rPr>
        <w:t xml:space="preserve"> </w:t>
      </w:r>
      <w:r>
        <w:rPr>
          <w:color w:val="343332"/>
          <w:sz w:val="16"/>
        </w:rPr>
        <w:t>tailored</w:t>
      </w:r>
      <w:r>
        <w:rPr>
          <w:color w:val="343332"/>
          <w:spacing w:val="5"/>
          <w:sz w:val="16"/>
        </w:rPr>
        <w:t xml:space="preserve"> </w:t>
      </w:r>
      <w:r>
        <w:rPr>
          <w:color w:val="343332"/>
          <w:sz w:val="16"/>
        </w:rPr>
        <w:t>to</w:t>
      </w:r>
      <w:r>
        <w:rPr>
          <w:color w:val="343332"/>
          <w:spacing w:val="5"/>
          <w:sz w:val="16"/>
        </w:rPr>
        <w:t xml:space="preserve"> </w:t>
      </w:r>
      <w:r>
        <w:rPr>
          <w:color w:val="343332"/>
          <w:sz w:val="16"/>
        </w:rPr>
        <w:t>meet</w:t>
      </w:r>
      <w:r>
        <w:rPr>
          <w:color w:val="343332"/>
          <w:spacing w:val="5"/>
          <w:sz w:val="16"/>
        </w:rPr>
        <w:t xml:space="preserve"> </w:t>
      </w:r>
      <w:r>
        <w:rPr>
          <w:color w:val="343332"/>
          <w:sz w:val="16"/>
        </w:rPr>
        <w:t>individual</w:t>
      </w:r>
      <w:r>
        <w:rPr>
          <w:color w:val="343332"/>
          <w:spacing w:val="1"/>
          <w:sz w:val="16"/>
        </w:rPr>
        <w:t xml:space="preserve"> </w:t>
      </w:r>
      <w:r>
        <w:rPr>
          <w:color w:val="343332"/>
          <w:sz w:val="16"/>
        </w:rPr>
        <w:t>Judges’</w:t>
      </w:r>
      <w:r>
        <w:rPr>
          <w:color w:val="343332"/>
          <w:spacing w:val="2"/>
          <w:sz w:val="16"/>
        </w:rPr>
        <w:t xml:space="preserve"> </w:t>
      </w:r>
      <w:r>
        <w:rPr>
          <w:color w:val="343332"/>
          <w:sz w:val="16"/>
        </w:rPr>
        <w:t>requirements/needs.</w:t>
      </w:r>
    </w:p>
    <w:p w14:paraId="319360BF" w14:textId="77777777" w:rsidR="00762D58" w:rsidRDefault="00A364CD">
      <w:pPr>
        <w:pStyle w:val="BodyText"/>
        <w:spacing w:before="6"/>
        <w:rPr>
          <w:sz w:val="10"/>
        </w:rPr>
      </w:pPr>
      <w:r>
        <w:pict w14:anchorId="21B4C049">
          <v:group id="_x0000_s3835" style="position:absolute;margin-left:70.85pt;margin-top:8.05pt;width:145.95pt;height:28.5pt;z-index:-15462400;mso-wrap-distance-left:0;mso-wrap-distance-right:0;mso-position-horizontal-relative:page" coordorigin="1417,161" coordsize="2919,570">
            <v:shape id="_x0000_s3837" type="#_x0000_t75" style="position:absolute;left:4021;top:165;width:234;height:566">
              <v:imagedata r:id="rId529" o:title=""/>
            </v:shape>
            <v:line id="_x0000_s3836" style="position:absolute" from="1417,164" to="4336,164" strokecolor="#343332" strokeweight=".25pt"/>
            <w10:wrap type="topAndBottom" anchorx="page"/>
          </v:group>
        </w:pict>
      </w:r>
    </w:p>
    <w:p w14:paraId="7DF34956" w14:textId="77777777" w:rsidR="00762D58" w:rsidRDefault="00762D58">
      <w:pPr>
        <w:pStyle w:val="BodyText"/>
      </w:pPr>
    </w:p>
    <w:p w14:paraId="79517328" w14:textId="77777777" w:rsidR="00762D58" w:rsidRDefault="00762D58">
      <w:pPr>
        <w:pStyle w:val="BodyText"/>
        <w:rPr>
          <w:sz w:val="23"/>
        </w:rPr>
      </w:pPr>
    </w:p>
    <w:p w14:paraId="44BBBCBE" w14:textId="77777777" w:rsidR="00762D58" w:rsidRDefault="00A364CD">
      <w:pPr>
        <w:pStyle w:val="BodyText"/>
        <w:ind w:right="702"/>
        <w:jc w:val="right"/>
        <w:rPr>
          <w:sz w:val="15"/>
        </w:rPr>
      </w:pPr>
      <w:r>
        <w:rPr>
          <w:color w:val="343332"/>
          <w:spacing w:val="-2"/>
        </w:rPr>
        <w:t>jcareydesign</w:t>
      </w:r>
      <w:r>
        <w:rPr>
          <w:color w:val="FF8136"/>
          <w:spacing w:val="-2"/>
        </w:rPr>
        <w:t>courts</w:t>
      </w:r>
      <w:r>
        <w:rPr>
          <w:color w:val="FF8136"/>
          <w:spacing w:val="47"/>
        </w:rPr>
        <w:t xml:space="preserve"> </w:t>
      </w:r>
      <w:r>
        <w:rPr>
          <w:color w:val="FF8136"/>
          <w:spacing w:val="-1"/>
          <w:position w:val="1"/>
          <w:sz w:val="15"/>
        </w:rPr>
        <w:t>|</w:t>
      </w:r>
      <w:r>
        <w:rPr>
          <w:color w:val="FF8136"/>
          <w:spacing w:val="1"/>
          <w:position w:val="1"/>
          <w:sz w:val="15"/>
        </w:rPr>
        <w:t xml:space="preserve"> </w:t>
      </w:r>
      <w:r>
        <w:rPr>
          <w:color w:val="343332"/>
          <w:spacing w:val="-1"/>
          <w:sz w:val="15"/>
        </w:rPr>
        <w:t>45</w:t>
      </w:r>
    </w:p>
    <w:p w14:paraId="71449E8F" w14:textId="77777777" w:rsidR="00762D58" w:rsidRDefault="00762D58">
      <w:pPr>
        <w:jc w:val="right"/>
        <w:rPr>
          <w:sz w:val="15"/>
        </w:rPr>
        <w:sectPr w:rsidR="00762D58">
          <w:headerReference w:type="default" r:id="rId530"/>
          <w:footerReference w:type="default" r:id="rId531"/>
          <w:pgSz w:w="16840" w:h="11910" w:orient="landscape"/>
          <w:pgMar w:top="1100" w:right="0" w:bottom="280" w:left="0" w:header="0" w:footer="0" w:gutter="0"/>
          <w:cols w:space="720"/>
        </w:sectPr>
      </w:pPr>
    </w:p>
    <w:p w14:paraId="7083D679" w14:textId="77777777" w:rsidR="00762D58" w:rsidRDefault="00762D58">
      <w:pPr>
        <w:pStyle w:val="BodyText"/>
      </w:pPr>
    </w:p>
    <w:p w14:paraId="0CC7C9FC" w14:textId="77777777" w:rsidR="00762D58" w:rsidRDefault="00762D58">
      <w:pPr>
        <w:pStyle w:val="BodyText"/>
      </w:pPr>
    </w:p>
    <w:p w14:paraId="679C7CEB" w14:textId="77777777" w:rsidR="00762D58" w:rsidRDefault="00762D58">
      <w:pPr>
        <w:pStyle w:val="BodyText"/>
        <w:spacing w:before="2"/>
        <w:rPr>
          <w:sz w:val="24"/>
        </w:rPr>
      </w:pPr>
    </w:p>
    <w:p w14:paraId="7971424C" w14:textId="77777777" w:rsidR="00762D58" w:rsidRDefault="00762D58">
      <w:pPr>
        <w:rPr>
          <w:sz w:val="24"/>
        </w:rPr>
        <w:sectPr w:rsidR="00762D58">
          <w:headerReference w:type="default" r:id="rId532"/>
          <w:footerReference w:type="default" r:id="rId533"/>
          <w:pgSz w:w="16840" w:h="11910" w:orient="landscape"/>
          <w:pgMar w:top="0" w:right="0" w:bottom="0" w:left="0" w:header="0" w:footer="0" w:gutter="0"/>
          <w:cols w:space="720"/>
        </w:sectPr>
      </w:pPr>
    </w:p>
    <w:p w14:paraId="09095247" w14:textId="77777777" w:rsidR="00762D58" w:rsidRDefault="00A364CD">
      <w:pPr>
        <w:spacing w:before="110" w:line="315" w:lineRule="exact"/>
        <w:ind w:left="1018"/>
        <w:rPr>
          <w:sz w:val="29"/>
        </w:rPr>
      </w:pPr>
      <w:r>
        <w:rPr>
          <w:color w:val="FFFFFF"/>
          <w:w w:val="110"/>
          <w:sz w:val="29"/>
        </w:rPr>
        <w:lastRenderedPageBreak/>
        <w:t>retiring</w:t>
      </w:r>
    </w:p>
    <w:p w14:paraId="45A61A3A" w14:textId="77777777" w:rsidR="00762D58" w:rsidRDefault="00A364CD">
      <w:pPr>
        <w:spacing w:line="315" w:lineRule="exact"/>
        <w:ind w:left="1018"/>
        <w:rPr>
          <w:sz w:val="29"/>
        </w:rPr>
      </w:pPr>
      <w:r>
        <w:rPr>
          <w:color w:val="FFFFFF"/>
          <w:sz w:val="29"/>
        </w:rPr>
        <w:t>rooms</w:t>
      </w:r>
    </w:p>
    <w:p w14:paraId="1048F1E6" w14:textId="77777777" w:rsidR="00762D58" w:rsidRDefault="00A364CD">
      <w:pPr>
        <w:pStyle w:val="BodyText"/>
      </w:pPr>
      <w:r>
        <w:br w:type="column"/>
      </w:r>
    </w:p>
    <w:p w14:paraId="5974BB53" w14:textId="77777777" w:rsidR="00762D58" w:rsidRDefault="00762D58">
      <w:pPr>
        <w:pStyle w:val="BodyText"/>
      </w:pPr>
    </w:p>
    <w:p w14:paraId="6E4356E3" w14:textId="77777777" w:rsidR="00762D58" w:rsidRDefault="00762D58">
      <w:pPr>
        <w:pStyle w:val="BodyText"/>
      </w:pPr>
    </w:p>
    <w:p w14:paraId="28692659" w14:textId="77777777" w:rsidR="00762D58" w:rsidRDefault="00762D58">
      <w:pPr>
        <w:pStyle w:val="BodyText"/>
      </w:pPr>
    </w:p>
    <w:p w14:paraId="64F0DCC0" w14:textId="77777777" w:rsidR="00762D58" w:rsidRDefault="00A364CD">
      <w:pPr>
        <w:pStyle w:val="BodyText"/>
        <w:spacing w:before="9"/>
        <w:rPr>
          <w:sz w:val="12"/>
        </w:rPr>
      </w:pPr>
      <w:r>
        <w:rPr>
          <w:noProof/>
        </w:rPr>
        <w:drawing>
          <wp:anchor distT="0" distB="0" distL="0" distR="0" simplePos="0" relativeHeight="522" behindDoc="0" locked="0" layoutInCell="1" allowOverlap="1" wp14:anchorId="2E4164E5" wp14:editId="1DC87DC2">
            <wp:simplePos x="0" y="0"/>
            <wp:positionH relativeFrom="page">
              <wp:posOffset>6096000</wp:posOffset>
            </wp:positionH>
            <wp:positionV relativeFrom="paragraph">
              <wp:posOffset>118276</wp:posOffset>
            </wp:positionV>
            <wp:extent cx="2929401" cy="2162175"/>
            <wp:effectExtent l="0" t="0" r="0" b="0"/>
            <wp:wrapTopAndBottom/>
            <wp:docPr id="417" name="image27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8" name="image279.png"/>
                    <pic:cNvPicPr/>
                  </pic:nvPicPr>
                  <pic:blipFill>
                    <a:blip r:embed="rId53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29401" cy="21621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523" behindDoc="0" locked="0" layoutInCell="1" allowOverlap="1" wp14:anchorId="2F8D49C7" wp14:editId="5A542A03">
            <wp:simplePos x="0" y="0"/>
            <wp:positionH relativeFrom="page">
              <wp:posOffset>6096000</wp:posOffset>
            </wp:positionH>
            <wp:positionV relativeFrom="paragraph">
              <wp:posOffset>2427948</wp:posOffset>
            </wp:positionV>
            <wp:extent cx="2929389" cy="2162175"/>
            <wp:effectExtent l="0" t="0" r="0" b="0"/>
            <wp:wrapTopAndBottom/>
            <wp:docPr id="419" name="image28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0" name="image280.png"/>
                    <pic:cNvPicPr/>
                  </pic:nvPicPr>
                  <pic:blipFill>
                    <a:blip r:embed="rId53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29389" cy="21621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751A957" w14:textId="77777777" w:rsidR="00762D58" w:rsidRDefault="00762D58">
      <w:pPr>
        <w:pStyle w:val="BodyText"/>
        <w:spacing w:before="3"/>
        <w:rPr>
          <w:sz w:val="14"/>
        </w:rPr>
      </w:pPr>
    </w:p>
    <w:p w14:paraId="62DA1E2F" w14:textId="77777777" w:rsidR="00762D58" w:rsidRDefault="00762D58">
      <w:pPr>
        <w:pStyle w:val="BodyText"/>
        <w:spacing w:before="5"/>
        <w:rPr>
          <w:sz w:val="17"/>
        </w:rPr>
      </w:pPr>
    </w:p>
    <w:p w14:paraId="64C4D806" w14:textId="77777777" w:rsidR="00762D58" w:rsidRDefault="00A364CD">
      <w:pPr>
        <w:spacing w:line="266" w:lineRule="auto"/>
        <w:ind w:left="2859" w:right="2775"/>
        <w:rPr>
          <w:sz w:val="16"/>
        </w:rPr>
      </w:pPr>
      <w:r>
        <w:pict w14:anchorId="69DCA34F">
          <v:shape id="_x0000_s3834" type="#_x0000_t202" style="position:absolute;left:0;text-align:left;margin-left:700.6pt;margin-top:28.85pt;width:11.35pt;height:24.2pt;z-index:15997952;mso-position-horizontal-relative:page" filled="f" stroked="f">
            <v:textbox style="layout-flow:vertical;mso-layout-flow-alt:bottom-to-top" inset="0,0,0,0">
              <w:txbxContent>
                <w:p w14:paraId="46C97478" w14:textId="77777777" w:rsidR="00A364CD" w:rsidRDefault="00A364CD">
                  <w:pPr>
                    <w:spacing w:before="31"/>
                    <w:ind w:left="20"/>
                    <w:rPr>
                      <w:rFonts w:ascii="Arial"/>
                      <w:b/>
                      <w:sz w:val="15"/>
                    </w:rPr>
                  </w:pPr>
                  <w:r>
                    <w:rPr>
                      <w:rFonts w:ascii="Arial"/>
                      <w:b/>
                      <w:color w:val="6D6D70"/>
                      <w:w w:val="80"/>
                      <w:sz w:val="15"/>
                    </w:rPr>
                    <w:t>SILVER</w:t>
                  </w:r>
                </w:p>
              </w:txbxContent>
            </v:textbox>
            <w10:wrap anchorx="page"/>
          </v:shape>
        </w:pict>
      </w:r>
      <w:r>
        <w:rPr>
          <w:color w:val="343332"/>
          <w:sz w:val="16"/>
        </w:rPr>
        <w:t>Executive desks, storage, meeting</w:t>
      </w:r>
      <w:r>
        <w:rPr>
          <w:color w:val="343332"/>
          <w:spacing w:val="-42"/>
          <w:sz w:val="16"/>
        </w:rPr>
        <w:t xml:space="preserve"> </w:t>
      </w:r>
      <w:r>
        <w:rPr>
          <w:color w:val="343332"/>
          <w:sz w:val="16"/>
        </w:rPr>
        <w:t>tables,</w:t>
      </w:r>
      <w:r>
        <w:rPr>
          <w:color w:val="343332"/>
          <w:spacing w:val="7"/>
          <w:sz w:val="16"/>
        </w:rPr>
        <w:t xml:space="preserve"> </w:t>
      </w:r>
      <w:r>
        <w:rPr>
          <w:color w:val="343332"/>
          <w:sz w:val="16"/>
        </w:rPr>
        <w:t>coat</w:t>
      </w:r>
      <w:r>
        <w:rPr>
          <w:color w:val="343332"/>
          <w:spacing w:val="7"/>
          <w:sz w:val="16"/>
        </w:rPr>
        <w:t xml:space="preserve"> </w:t>
      </w:r>
      <w:r>
        <w:rPr>
          <w:color w:val="343332"/>
          <w:sz w:val="16"/>
        </w:rPr>
        <w:t>hooks,</w:t>
      </w:r>
      <w:r>
        <w:rPr>
          <w:color w:val="343332"/>
          <w:spacing w:val="8"/>
          <w:sz w:val="16"/>
        </w:rPr>
        <w:t xml:space="preserve"> </w:t>
      </w:r>
      <w:r>
        <w:rPr>
          <w:color w:val="343332"/>
          <w:sz w:val="16"/>
        </w:rPr>
        <w:t>pedestals</w:t>
      </w:r>
      <w:r>
        <w:rPr>
          <w:color w:val="343332"/>
          <w:spacing w:val="7"/>
          <w:sz w:val="16"/>
        </w:rPr>
        <w:t xml:space="preserve"> </w:t>
      </w:r>
      <w:r>
        <w:rPr>
          <w:color w:val="343332"/>
          <w:sz w:val="16"/>
        </w:rPr>
        <w:t>and</w:t>
      </w:r>
      <w:r>
        <w:rPr>
          <w:color w:val="343332"/>
          <w:spacing w:val="1"/>
          <w:sz w:val="16"/>
        </w:rPr>
        <w:t xml:space="preserve"> </w:t>
      </w:r>
      <w:r>
        <w:rPr>
          <w:color w:val="343332"/>
          <w:sz w:val="16"/>
        </w:rPr>
        <w:t>bookcases</w:t>
      </w:r>
      <w:r>
        <w:rPr>
          <w:color w:val="343332"/>
          <w:spacing w:val="1"/>
          <w:sz w:val="16"/>
        </w:rPr>
        <w:t xml:space="preserve"> </w:t>
      </w:r>
      <w:r>
        <w:rPr>
          <w:color w:val="343332"/>
          <w:sz w:val="16"/>
        </w:rPr>
        <w:t>were</w:t>
      </w:r>
      <w:r>
        <w:rPr>
          <w:color w:val="343332"/>
          <w:spacing w:val="2"/>
          <w:sz w:val="16"/>
        </w:rPr>
        <w:t xml:space="preserve"> </w:t>
      </w:r>
      <w:r>
        <w:rPr>
          <w:color w:val="343332"/>
          <w:sz w:val="16"/>
        </w:rPr>
        <w:t>all</w:t>
      </w:r>
      <w:r>
        <w:rPr>
          <w:color w:val="343332"/>
          <w:spacing w:val="1"/>
          <w:sz w:val="16"/>
        </w:rPr>
        <w:t xml:space="preserve"> </w:t>
      </w:r>
      <w:r>
        <w:rPr>
          <w:color w:val="343332"/>
          <w:sz w:val="16"/>
        </w:rPr>
        <w:t>designed,</w:t>
      </w:r>
      <w:r>
        <w:rPr>
          <w:color w:val="343332"/>
          <w:spacing w:val="1"/>
          <w:sz w:val="16"/>
        </w:rPr>
        <w:t xml:space="preserve"> </w:t>
      </w:r>
      <w:r>
        <w:rPr>
          <w:color w:val="343332"/>
          <w:sz w:val="16"/>
        </w:rPr>
        <w:t>manufactured</w:t>
      </w:r>
      <w:r>
        <w:rPr>
          <w:color w:val="343332"/>
          <w:spacing w:val="7"/>
          <w:sz w:val="16"/>
        </w:rPr>
        <w:t xml:space="preserve"> </w:t>
      </w:r>
      <w:r>
        <w:rPr>
          <w:color w:val="343332"/>
          <w:sz w:val="16"/>
        </w:rPr>
        <w:t>and</w:t>
      </w:r>
      <w:r>
        <w:rPr>
          <w:color w:val="343332"/>
          <w:spacing w:val="7"/>
          <w:sz w:val="16"/>
        </w:rPr>
        <w:t xml:space="preserve"> </w:t>
      </w:r>
      <w:r>
        <w:rPr>
          <w:color w:val="343332"/>
          <w:sz w:val="16"/>
        </w:rPr>
        <w:t>installed</w:t>
      </w:r>
      <w:r>
        <w:rPr>
          <w:color w:val="343332"/>
          <w:spacing w:val="8"/>
          <w:sz w:val="16"/>
        </w:rPr>
        <w:t xml:space="preserve"> </w:t>
      </w:r>
      <w:r>
        <w:rPr>
          <w:color w:val="343332"/>
          <w:sz w:val="16"/>
        </w:rPr>
        <w:t>to</w:t>
      </w:r>
      <w:r>
        <w:rPr>
          <w:color w:val="343332"/>
          <w:spacing w:val="7"/>
          <w:sz w:val="16"/>
        </w:rPr>
        <w:t xml:space="preserve"> </w:t>
      </w:r>
      <w:r>
        <w:rPr>
          <w:color w:val="343332"/>
          <w:sz w:val="16"/>
        </w:rPr>
        <w:t>suit</w:t>
      </w:r>
      <w:r>
        <w:rPr>
          <w:color w:val="343332"/>
          <w:spacing w:val="-41"/>
          <w:sz w:val="16"/>
        </w:rPr>
        <w:t xml:space="preserve"> </w:t>
      </w:r>
      <w:r>
        <w:rPr>
          <w:color w:val="343332"/>
          <w:sz w:val="16"/>
        </w:rPr>
        <w:t>the available space.</w:t>
      </w:r>
    </w:p>
    <w:p w14:paraId="6EA04E0C" w14:textId="77777777" w:rsidR="00762D58" w:rsidRDefault="00762D58">
      <w:pPr>
        <w:spacing w:line="266" w:lineRule="auto"/>
        <w:rPr>
          <w:sz w:val="16"/>
        </w:rPr>
        <w:sectPr w:rsidR="00762D58">
          <w:type w:val="continuous"/>
          <w:pgSz w:w="16840" w:h="11910" w:orient="landscape"/>
          <w:pgMar w:top="1420" w:right="0" w:bottom="280" w:left="0" w:header="720" w:footer="720" w:gutter="0"/>
          <w:cols w:num="2" w:space="720" w:equalWidth="0">
            <w:col w:w="2015" w:space="6567"/>
            <w:col w:w="8258"/>
          </w:cols>
        </w:sectPr>
      </w:pPr>
    </w:p>
    <w:p w14:paraId="16DF0378" w14:textId="77777777" w:rsidR="00762D58" w:rsidRDefault="00A364CD">
      <w:pPr>
        <w:pStyle w:val="BodyText"/>
        <w:spacing w:before="10"/>
        <w:rPr>
          <w:sz w:val="15"/>
        </w:rPr>
      </w:pPr>
      <w:r>
        <w:lastRenderedPageBreak/>
        <w:pict w14:anchorId="5071EEF5">
          <v:group id="_x0000_s3830" style="position:absolute;margin-left:0;margin-top:0;width:458.3pt;height:595.3pt;z-index:-29851648;mso-position-horizontal-relative:page;mso-position-vertical-relative:page" coordsize="9166,11906">
            <v:shape id="_x0000_s3833" type="#_x0000_t75" style="position:absolute;width:9166;height:11906">
              <v:imagedata r:id="rId536" o:title=""/>
            </v:shape>
            <v:rect id="_x0000_s3832" style="position:absolute;left:680;width:2019;height:1623" fillcolor="#434141" stroked="f">
              <v:fill opacity="58981f"/>
            </v:rect>
            <v:line id="_x0000_s3831" style="position:absolute" from="889,611" to="889,1433" strokecolor="#ff8136" strokeweight=".29033mm"/>
            <w10:wrap anchorx="page" anchory="page"/>
          </v:group>
        </w:pict>
      </w:r>
    </w:p>
    <w:p w14:paraId="0494D5A9" w14:textId="77777777" w:rsidR="00762D58" w:rsidRDefault="00A364CD">
      <w:pPr>
        <w:pStyle w:val="BodyText"/>
        <w:ind w:left="11437"/>
      </w:pPr>
      <w:r>
        <w:pict w14:anchorId="2E652D67">
          <v:group id="_x0000_s3827" style="width:146.35pt;height:28.5pt;mso-position-horizontal-relative:char;mso-position-vertical-relative:line" coordsize="2927,570">
            <v:shape id="_x0000_s3829" type="#_x0000_t75" style="position:absolute;left:2567;top:3;width:239;height:566">
              <v:imagedata r:id="rId537" o:title=""/>
            </v:shape>
            <v:line id="_x0000_s3828" style="position:absolute" from="0,3" to="2927,3" strokecolor="#343332" strokeweight=".25pt"/>
            <w10:anchorlock/>
          </v:group>
        </w:pict>
      </w:r>
    </w:p>
    <w:p w14:paraId="5CD5574F" w14:textId="77777777" w:rsidR="00762D58" w:rsidRDefault="00762D58">
      <w:pPr>
        <w:pStyle w:val="BodyText"/>
        <w:spacing w:before="10"/>
        <w:rPr>
          <w:sz w:val="18"/>
        </w:rPr>
      </w:pPr>
    </w:p>
    <w:p w14:paraId="7F836443" w14:textId="77777777" w:rsidR="00762D58" w:rsidRDefault="00A364CD">
      <w:pPr>
        <w:spacing w:before="106"/>
        <w:ind w:left="717"/>
        <w:rPr>
          <w:sz w:val="20"/>
        </w:rPr>
      </w:pPr>
      <w:r>
        <w:rPr>
          <w:color w:val="FFFFFF"/>
          <w:spacing w:val="-2"/>
          <w:sz w:val="15"/>
        </w:rPr>
        <w:t>46</w:t>
      </w:r>
      <w:r>
        <w:rPr>
          <w:color w:val="FFFFFF"/>
          <w:sz w:val="15"/>
        </w:rPr>
        <w:t xml:space="preserve"> </w:t>
      </w:r>
      <w:r>
        <w:rPr>
          <w:color w:val="FF8136"/>
          <w:spacing w:val="-2"/>
          <w:position w:val="1"/>
          <w:sz w:val="15"/>
        </w:rPr>
        <w:t>|</w:t>
      </w:r>
      <w:r>
        <w:rPr>
          <w:color w:val="FF8136"/>
          <w:spacing w:val="62"/>
          <w:position w:val="1"/>
          <w:sz w:val="15"/>
        </w:rPr>
        <w:t xml:space="preserve"> </w:t>
      </w:r>
      <w:r>
        <w:rPr>
          <w:color w:val="FFFFFF"/>
          <w:spacing w:val="-2"/>
          <w:sz w:val="20"/>
        </w:rPr>
        <w:t>jcareydesign</w:t>
      </w:r>
      <w:r>
        <w:rPr>
          <w:color w:val="FF8136"/>
          <w:spacing w:val="-2"/>
          <w:sz w:val="20"/>
        </w:rPr>
        <w:t>courts</w:t>
      </w:r>
    </w:p>
    <w:p w14:paraId="6EAA5420" w14:textId="77777777" w:rsidR="00762D58" w:rsidRDefault="00762D58">
      <w:pPr>
        <w:rPr>
          <w:sz w:val="20"/>
        </w:rPr>
        <w:sectPr w:rsidR="00762D58">
          <w:type w:val="continuous"/>
          <w:pgSz w:w="16840" w:h="11910" w:orient="landscape"/>
          <w:pgMar w:top="1420" w:right="0" w:bottom="280" w:left="0" w:header="720" w:footer="720" w:gutter="0"/>
          <w:cols w:space="720"/>
        </w:sectPr>
      </w:pPr>
    </w:p>
    <w:p w14:paraId="176A3E26" w14:textId="77777777" w:rsidR="00762D58" w:rsidRDefault="00A364CD">
      <w:pPr>
        <w:pStyle w:val="BodyText"/>
      </w:pPr>
      <w:r>
        <w:rPr>
          <w:noProof/>
        </w:rPr>
        <w:lastRenderedPageBreak/>
        <w:drawing>
          <wp:anchor distT="0" distB="0" distL="0" distR="0" simplePos="0" relativeHeight="16000000" behindDoc="0" locked="0" layoutInCell="1" allowOverlap="1" wp14:anchorId="7A8B955E" wp14:editId="57EE25E4">
            <wp:simplePos x="0" y="0"/>
            <wp:positionH relativeFrom="page">
              <wp:posOffset>7149147</wp:posOffset>
            </wp:positionH>
            <wp:positionV relativeFrom="page">
              <wp:posOffset>2165985</wp:posOffset>
            </wp:positionV>
            <wp:extent cx="1662125" cy="1662112"/>
            <wp:effectExtent l="0" t="0" r="0" b="0"/>
            <wp:wrapNone/>
            <wp:docPr id="421" name="image28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2" name="image283.png"/>
                    <pic:cNvPicPr/>
                  </pic:nvPicPr>
                  <pic:blipFill>
                    <a:blip r:embed="rId53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62125" cy="166211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16000512" behindDoc="0" locked="0" layoutInCell="1" allowOverlap="1" wp14:anchorId="663087A6" wp14:editId="6ED0D3C1">
            <wp:simplePos x="0" y="0"/>
            <wp:positionH relativeFrom="page">
              <wp:posOffset>5651995</wp:posOffset>
            </wp:positionH>
            <wp:positionV relativeFrom="page">
              <wp:posOffset>2165972</wp:posOffset>
            </wp:positionV>
            <wp:extent cx="1334386" cy="1662112"/>
            <wp:effectExtent l="0" t="0" r="0" b="0"/>
            <wp:wrapNone/>
            <wp:docPr id="423" name="image28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4" name="image284.png"/>
                    <pic:cNvPicPr/>
                  </pic:nvPicPr>
                  <pic:blipFill>
                    <a:blip r:embed="rId53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34386" cy="166211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1DEE848" w14:textId="77777777" w:rsidR="00762D58" w:rsidRDefault="00762D58">
      <w:pPr>
        <w:pStyle w:val="BodyText"/>
      </w:pPr>
    </w:p>
    <w:p w14:paraId="3F820000" w14:textId="77777777" w:rsidR="00762D58" w:rsidRDefault="00762D58">
      <w:pPr>
        <w:pStyle w:val="BodyText"/>
        <w:spacing w:before="8" w:after="1"/>
        <w:rPr>
          <w:sz w:val="11"/>
        </w:rPr>
      </w:pPr>
    </w:p>
    <w:p w14:paraId="7946E4C6" w14:textId="77777777" w:rsidR="00762D58" w:rsidRDefault="00A364CD">
      <w:pPr>
        <w:pStyle w:val="BodyText"/>
        <w:tabs>
          <w:tab w:val="left" w:pos="13387"/>
        </w:tabs>
        <w:ind w:left="1417"/>
      </w:pPr>
      <w:r>
        <w:rPr>
          <w:noProof/>
        </w:rPr>
        <w:drawing>
          <wp:inline distT="0" distB="0" distL="0" distR="0" wp14:anchorId="5C5874E5" wp14:editId="488950AE">
            <wp:extent cx="4607246" cy="4476750"/>
            <wp:effectExtent l="0" t="0" r="0" b="0"/>
            <wp:docPr id="425" name="image28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6" name="image285.png"/>
                    <pic:cNvPicPr/>
                  </pic:nvPicPr>
                  <pic:blipFill>
                    <a:blip r:embed="rId54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607246" cy="4476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ab/>
      </w:r>
      <w:r>
        <w:rPr>
          <w:position w:val="653"/>
        </w:rPr>
      </w:r>
      <w:r>
        <w:rPr>
          <w:position w:val="653"/>
        </w:rPr>
        <w:pict w14:anchorId="42019BC0">
          <v:group id="_x0000_s3822" style="width:130.45pt;height:33.45pt;mso-position-horizontal-relative:char;mso-position-vertical-relative:line" coordsize="2609,669">
            <v:shape id="_x0000_s3826" style="position:absolute;left:85;top:5;width:329;height:664" coordorigin="85,5" coordsize="329,664" path="m414,5l85,5r,664l244,598r170,71l414,5xe" fillcolor="#343332" stroked="f">
              <v:path arrowok="t"/>
            </v:shape>
            <v:shape id="_x0000_s3825" type="#_x0000_t75" style="position:absolute;left:150;top:161;width:210;height:273">
              <v:imagedata r:id="rId541" o:title=""/>
            </v:shape>
            <v:line id="_x0000_s3824" style="position:absolute" from="0,5" to="2609,5" strokecolor="#343332" strokeweight=".5pt"/>
            <v:shape id="_x0000_s3823" type="#_x0000_t202" style="position:absolute;width:2609;height:669" filled="f" stroked="f">
              <v:textbox inset="0,0,0,0">
                <w:txbxContent>
                  <w:p w14:paraId="64C19D5B" w14:textId="77777777" w:rsidR="00A364CD" w:rsidRDefault="00A364CD">
                    <w:pPr>
                      <w:spacing w:before="104" w:line="244" w:lineRule="auto"/>
                      <w:ind w:left="573" w:right="-16" w:hanging="2"/>
                      <w:rPr>
                        <w:rFonts w:ascii="Arial"/>
                        <w:b/>
                        <w:sz w:val="16"/>
                      </w:rPr>
                    </w:pPr>
                    <w:r>
                      <w:rPr>
                        <w:color w:val="343332"/>
                        <w:sz w:val="16"/>
                      </w:rPr>
                      <w:t>For any queries, no matter</w:t>
                    </w:r>
                    <w:r>
                      <w:rPr>
                        <w:color w:val="343332"/>
                        <w:spacing w:val="1"/>
                        <w:sz w:val="16"/>
                      </w:rPr>
                      <w:t xml:space="preserve"> </w:t>
                    </w:r>
                    <w:r>
                      <w:rPr>
                        <w:color w:val="343332"/>
                        <w:w w:val="95"/>
                        <w:sz w:val="16"/>
                      </w:rPr>
                      <w:t>how</w:t>
                    </w:r>
                    <w:r>
                      <w:rPr>
                        <w:color w:val="343332"/>
                        <w:spacing w:val="7"/>
                        <w:w w:val="95"/>
                        <w:sz w:val="16"/>
                      </w:rPr>
                      <w:t xml:space="preserve"> </w:t>
                    </w:r>
                    <w:r>
                      <w:rPr>
                        <w:color w:val="343332"/>
                        <w:w w:val="95"/>
                        <w:sz w:val="16"/>
                      </w:rPr>
                      <w:t>large</w:t>
                    </w:r>
                    <w:r>
                      <w:rPr>
                        <w:color w:val="343332"/>
                        <w:spacing w:val="8"/>
                        <w:w w:val="95"/>
                        <w:sz w:val="16"/>
                      </w:rPr>
                      <w:t xml:space="preserve"> </w:t>
                    </w:r>
                    <w:r>
                      <w:rPr>
                        <w:color w:val="343332"/>
                        <w:w w:val="95"/>
                        <w:sz w:val="16"/>
                      </w:rPr>
                      <w:t>or</w:t>
                    </w:r>
                    <w:r>
                      <w:rPr>
                        <w:color w:val="343332"/>
                        <w:spacing w:val="8"/>
                        <w:w w:val="95"/>
                        <w:sz w:val="16"/>
                      </w:rPr>
                      <w:t xml:space="preserve"> </w:t>
                    </w:r>
                    <w:r>
                      <w:rPr>
                        <w:color w:val="343332"/>
                        <w:w w:val="95"/>
                        <w:sz w:val="16"/>
                      </w:rPr>
                      <w:t>small</w:t>
                    </w:r>
                    <w:r>
                      <w:rPr>
                        <w:color w:val="343332"/>
                        <w:spacing w:val="7"/>
                        <w:w w:val="95"/>
                        <w:sz w:val="16"/>
                      </w:rPr>
                      <w:t xml:space="preserve"> </w:t>
                    </w:r>
                    <w:r>
                      <w:rPr>
                        <w:color w:val="343332"/>
                        <w:w w:val="95"/>
                        <w:sz w:val="16"/>
                      </w:rPr>
                      <w:t>please</w:t>
                    </w:r>
                    <w:r>
                      <w:rPr>
                        <w:color w:val="343332"/>
                        <w:spacing w:val="8"/>
                        <w:w w:val="95"/>
                        <w:sz w:val="16"/>
                      </w:rPr>
                      <w:t xml:space="preserve"> </w:t>
                    </w:r>
                    <w:r>
                      <w:rPr>
                        <w:color w:val="343332"/>
                        <w:w w:val="95"/>
                        <w:sz w:val="16"/>
                      </w:rPr>
                      <w:t>call</w:t>
                    </w:r>
                    <w:r>
                      <w:rPr>
                        <w:color w:val="343332"/>
                        <w:spacing w:val="-40"/>
                        <w:w w:val="95"/>
                        <w:sz w:val="16"/>
                      </w:rPr>
                      <w:t xml:space="preserve"> </w:t>
                    </w:r>
                    <w:r>
                      <w:rPr>
                        <w:rFonts w:ascii="Arial"/>
                        <w:b/>
                        <w:color w:val="343332"/>
                        <w:sz w:val="16"/>
                      </w:rPr>
                      <w:t>01535 637968</w:t>
                    </w:r>
                  </w:p>
                </w:txbxContent>
              </v:textbox>
            </v:shape>
            <w10:anchorlock/>
          </v:group>
        </w:pict>
      </w:r>
    </w:p>
    <w:p w14:paraId="2FC38BE6" w14:textId="77777777" w:rsidR="00762D58" w:rsidRDefault="00762D58">
      <w:pPr>
        <w:pStyle w:val="BodyText"/>
        <w:spacing w:before="9"/>
        <w:rPr>
          <w:sz w:val="27"/>
        </w:rPr>
      </w:pPr>
    </w:p>
    <w:p w14:paraId="7BDAB5B7" w14:textId="77777777" w:rsidR="00762D58" w:rsidRDefault="00A364CD">
      <w:pPr>
        <w:spacing w:before="102" w:line="266" w:lineRule="auto"/>
        <w:ind w:left="5839" w:right="8525"/>
        <w:rPr>
          <w:sz w:val="16"/>
        </w:rPr>
      </w:pPr>
      <w:r>
        <w:rPr>
          <w:noProof/>
        </w:rPr>
        <w:drawing>
          <wp:anchor distT="0" distB="0" distL="0" distR="0" simplePos="0" relativeHeight="15999488" behindDoc="0" locked="0" layoutInCell="1" allowOverlap="1" wp14:anchorId="52C0EB37" wp14:editId="4E0C8E59">
            <wp:simplePos x="0" y="0"/>
            <wp:positionH relativeFrom="page">
              <wp:posOffset>5651995</wp:posOffset>
            </wp:positionH>
            <wp:positionV relativeFrom="paragraph">
              <wp:posOffset>-1887463</wp:posOffset>
            </wp:positionV>
            <wp:extent cx="1334389" cy="1662112"/>
            <wp:effectExtent l="0" t="0" r="0" b="0"/>
            <wp:wrapNone/>
            <wp:docPr id="427" name="image28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8" name="image287.png"/>
                    <pic:cNvPicPr/>
                  </pic:nvPicPr>
                  <pic:blipFill>
                    <a:blip r:embed="rId54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34389" cy="166211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16001024" behindDoc="0" locked="0" layoutInCell="1" allowOverlap="1" wp14:anchorId="52BDBF5A" wp14:editId="5462C36D">
            <wp:simplePos x="0" y="0"/>
            <wp:positionH relativeFrom="page">
              <wp:posOffset>7149147</wp:posOffset>
            </wp:positionH>
            <wp:positionV relativeFrom="paragraph">
              <wp:posOffset>-1887463</wp:posOffset>
            </wp:positionV>
            <wp:extent cx="1662112" cy="1662112"/>
            <wp:effectExtent l="0" t="0" r="0" b="0"/>
            <wp:wrapNone/>
            <wp:docPr id="429" name="image28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0" name="image288.png"/>
                    <pic:cNvPicPr/>
                  </pic:nvPicPr>
                  <pic:blipFill>
                    <a:blip r:embed="rId54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62112" cy="166211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pict w14:anchorId="6BEFFD5E">
          <v:shape id="_x0000_s3821" type="#_x0000_t202" style="position:absolute;left:0;text-align:left;margin-left:424.15pt;margin-top:18.8pt;width:11.35pt;height:28pt;z-index:16001536;mso-position-horizontal-relative:page;mso-position-vertical-relative:text" filled="f" stroked="f">
            <v:textbox style="layout-flow:vertical;mso-layout-flow-alt:bottom-to-top" inset="0,0,0,0">
              <w:txbxContent>
                <w:p w14:paraId="13FB0505" w14:textId="77777777" w:rsidR="00A364CD" w:rsidRDefault="00A364CD">
                  <w:pPr>
                    <w:spacing w:before="31"/>
                    <w:ind w:left="20"/>
                    <w:rPr>
                      <w:rFonts w:ascii="Arial"/>
                      <w:b/>
                      <w:sz w:val="15"/>
                    </w:rPr>
                  </w:pPr>
                  <w:r>
                    <w:rPr>
                      <w:rFonts w:ascii="Arial"/>
                      <w:b/>
                      <w:color w:val="935F36"/>
                      <w:w w:val="80"/>
                      <w:sz w:val="15"/>
                    </w:rPr>
                    <w:t>BRONZE</w:t>
                  </w:r>
                </w:p>
              </w:txbxContent>
            </v:textbox>
            <w10:wrap anchorx="page"/>
          </v:shape>
        </w:pict>
      </w:r>
      <w:r>
        <w:rPr>
          <w:color w:val="343332"/>
          <w:sz w:val="16"/>
        </w:rPr>
        <w:t>Feature storage units can</w:t>
      </w:r>
      <w:r>
        <w:rPr>
          <w:color w:val="343332"/>
          <w:spacing w:val="1"/>
          <w:sz w:val="16"/>
        </w:rPr>
        <w:t xml:space="preserve"> </w:t>
      </w:r>
      <w:r>
        <w:rPr>
          <w:color w:val="343332"/>
          <w:sz w:val="16"/>
        </w:rPr>
        <w:t>accommodate</w:t>
      </w:r>
      <w:r>
        <w:rPr>
          <w:color w:val="343332"/>
          <w:spacing w:val="4"/>
          <w:sz w:val="16"/>
        </w:rPr>
        <w:t xml:space="preserve"> </w:t>
      </w:r>
      <w:r>
        <w:rPr>
          <w:color w:val="343332"/>
          <w:sz w:val="16"/>
        </w:rPr>
        <w:t>space</w:t>
      </w:r>
      <w:r>
        <w:rPr>
          <w:color w:val="343332"/>
          <w:spacing w:val="5"/>
          <w:sz w:val="16"/>
        </w:rPr>
        <w:t xml:space="preserve"> </w:t>
      </w:r>
      <w:r>
        <w:rPr>
          <w:color w:val="343332"/>
          <w:sz w:val="16"/>
        </w:rPr>
        <w:t>for</w:t>
      </w:r>
      <w:r>
        <w:rPr>
          <w:color w:val="343332"/>
          <w:spacing w:val="5"/>
          <w:sz w:val="16"/>
        </w:rPr>
        <w:t xml:space="preserve"> </w:t>
      </w:r>
      <w:r>
        <w:rPr>
          <w:color w:val="343332"/>
          <w:sz w:val="16"/>
        </w:rPr>
        <w:t>robes,</w:t>
      </w:r>
      <w:r>
        <w:rPr>
          <w:color w:val="343332"/>
          <w:spacing w:val="1"/>
          <w:sz w:val="16"/>
        </w:rPr>
        <w:t xml:space="preserve"> </w:t>
      </w:r>
      <w:r>
        <w:rPr>
          <w:color w:val="343332"/>
          <w:sz w:val="16"/>
        </w:rPr>
        <w:t>integrated</w:t>
      </w:r>
      <w:r>
        <w:rPr>
          <w:color w:val="343332"/>
          <w:spacing w:val="6"/>
          <w:sz w:val="16"/>
        </w:rPr>
        <w:t xml:space="preserve"> </w:t>
      </w:r>
      <w:r>
        <w:rPr>
          <w:color w:val="343332"/>
          <w:sz w:val="16"/>
        </w:rPr>
        <w:t>electrical</w:t>
      </w:r>
      <w:r>
        <w:rPr>
          <w:color w:val="343332"/>
          <w:spacing w:val="6"/>
          <w:sz w:val="16"/>
        </w:rPr>
        <w:t xml:space="preserve"> </w:t>
      </w:r>
      <w:r>
        <w:rPr>
          <w:color w:val="343332"/>
          <w:sz w:val="16"/>
        </w:rPr>
        <w:t>appliances</w:t>
      </w:r>
      <w:r>
        <w:rPr>
          <w:color w:val="343332"/>
          <w:spacing w:val="1"/>
          <w:sz w:val="16"/>
        </w:rPr>
        <w:t xml:space="preserve"> </w:t>
      </w:r>
      <w:r>
        <w:rPr>
          <w:color w:val="343332"/>
          <w:sz w:val="16"/>
        </w:rPr>
        <w:t>and</w:t>
      </w:r>
      <w:r>
        <w:rPr>
          <w:color w:val="343332"/>
          <w:spacing w:val="-3"/>
          <w:sz w:val="16"/>
        </w:rPr>
        <w:t xml:space="preserve"> </w:t>
      </w:r>
      <w:r>
        <w:rPr>
          <w:color w:val="343332"/>
          <w:sz w:val="16"/>
        </w:rPr>
        <w:t>essential</w:t>
      </w:r>
      <w:r>
        <w:rPr>
          <w:color w:val="343332"/>
          <w:spacing w:val="-2"/>
          <w:sz w:val="16"/>
        </w:rPr>
        <w:t xml:space="preserve"> </w:t>
      </w:r>
      <w:r>
        <w:rPr>
          <w:color w:val="343332"/>
          <w:sz w:val="16"/>
        </w:rPr>
        <w:t>reference</w:t>
      </w:r>
      <w:r>
        <w:rPr>
          <w:color w:val="343332"/>
          <w:spacing w:val="-2"/>
          <w:sz w:val="16"/>
        </w:rPr>
        <w:t xml:space="preserve"> </w:t>
      </w:r>
      <w:r>
        <w:rPr>
          <w:color w:val="343332"/>
          <w:sz w:val="16"/>
        </w:rPr>
        <w:t>law</w:t>
      </w:r>
      <w:r>
        <w:rPr>
          <w:color w:val="343332"/>
          <w:spacing w:val="-2"/>
          <w:sz w:val="16"/>
        </w:rPr>
        <w:t xml:space="preserve"> </w:t>
      </w:r>
      <w:r>
        <w:rPr>
          <w:color w:val="343332"/>
          <w:sz w:val="16"/>
        </w:rPr>
        <w:t>books.</w:t>
      </w:r>
    </w:p>
    <w:p w14:paraId="107A3268" w14:textId="77777777" w:rsidR="00762D58" w:rsidRDefault="00A364CD">
      <w:pPr>
        <w:pStyle w:val="BodyText"/>
        <w:spacing w:before="7"/>
        <w:rPr>
          <w:sz w:val="10"/>
        </w:rPr>
      </w:pPr>
      <w:r>
        <w:pict w14:anchorId="70D7F801">
          <v:group id="_x0000_s3818" style="position:absolute;margin-left:291.95pt;margin-top:8.1pt;width:149.55pt;height:28.5pt;z-index:-15458304;mso-wrap-distance-left:0;mso-wrap-distance-right:0;mso-position-horizontal-relative:page" coordorigin="5839,162" coordsize="2991,570">
            <v:shape id="_x0000_s3820" type="#_x0000_t75" style="position:absolute;left:8478;top:165;width:239;height:566">
              <v:imagedata r:id="rId544" o:title=""/>
            </v:shape>
            <v:line id="_x0000_s3819" style="position:absolute" from="5839,164" to="8830,164" strokecolor="#343332" strokeweight=".25pt"/>
            <w10:wrap type="topAndBottom" anchorx="page"/>
          </v:group>
        </w:pict>
      </w:r>
    </w:p>
    <w:p w14:paraId="3AEC7C40" w14:textId="77777777" w:rsidR="00762D58" w:rsidRDefault="00762D58">
      <w:pPr>
        <w:pStyle w:val="BodyText"/>
        <w:spacing w:before="11"/>
        <w:rPr>
          <w:sz w:val="18"/>
        </w:rPr>
      </w:pPr>
    </w:p>
    <w:p w14:paraId="1D676D22" w14:textId="77777777" w:rsidR="00762D58" w:rsidRDefault="00A364CD">
      <w:pPr>
        <w:pStyle w:val="BodyText"/>
        <w:spacing w:before="106"/>
        <w:ind w:right="702"/>
        <w:jc w:val="right"/>
        <w:rPr>
          <w:sz w:val="15"/>
        </w:rPr>
      </w:pPr>
      <w:r>
        <w:rPr>
          <w:color w:val="343332"/>
          <w:spacing w:val="-2"/>
        </w:rPr>
        <w:t>jcareydesign</w:t>
      </w:r>
      <w:r>
        <w:rPr>
          <w:color w:val="FF8136"/>
          <w:spacing w:val="-2"/>
        </w:rPr>
        <w:t>courts</w:t>
      </w:r>
      <w:r>
        <w:rPr>
          <w:color w:val="FF8136"/>
          <w:spacing w:val="47"/>
        </w:rPr>
        <w:t xml:space="preserve"> </w:t>
      </w:r>
      <w:r>
        <w:rPr>
          <w:color w:val="FF8136"/>
          <w:spacing w:val="-1"/>
          <w:position w:val="1"/>
          <w:sz w:val="15"/>
        </w:rPr>
        <w:t>|</w:t>
      </w:r>
      <w:r>
        <w:rPr>
          <w:color w:val="FF8136"/>
          <w:spacing w:val="1"/>
          <w:position w:val="1"/>
          <w:sz w:val="15"/>
        </w:rPr>
        <w:t xml:space="preserve"> </w:t>
      </w:r>
      <w:r>
        <w:rPr>
          <w:color w:val="343332"/>
          <w:spacing w:val="-1"/>
          <w:sz w:val="15"/>
        </w:rPr>
        <w:t>47</w:t>
      </w:r>
    </w:p>
    <w:p w14:paraId="23D26893" w14:textId="77777777" w:rsidR="00762D58" w:rsidRDefault="00762D58">
      <w:pPr>
        <w:jc w:val="right"/>
        <w:rPr>
          <w:sz w:val="15"/>
        </w:rPr>
        <w:sectPr w:rsidR="00762D58">
          <w:headerReference w:type="default" r:id="rId545"/>
          <w:footerReference w:type="default" r:id="rId546"/>
          <w:pgSz w:w="16840" w:h="11910" w:orient="landscape"/>
          <w:pgMar w:top="1100" w:right="0" w:bottom="280" w:left="0" w:header="0" w:footer="0" w:gutter="0"/>
          <w:cols w:space="720"/>
        </w:sectPr>
      </w:pPr>
    </w:p>
    <w:p w14:paraId="5A02A438" w14:textId="77777777" w:rsidR="00762D58" w:rsidRDefault="00762D58">
      <w:pPr>
        <w:pStyle w:val="BodyText"/>
      </w:pPr>
    </w:p>
    <w:p w14:paraId="3262E9DC" w14:textId="77777777" w:rsidR="00762D58" w:rsidRDefault="00762D58">
      <w:pPr>
        <w:pStyle w:val="BodyText"/>
      </w:pPr>
    </w:p>
    <w:p w14:paraId="17B27DE2" w14:textId="77777777" w:rsidR="00762D58" w:rsidRDefault="00762D58">
      <w:pPr>
        <w:pStyle w:val="BodyText"/>
      </w:pPr>
    </w:p>
    <w:p w14:paraId="3593FC3A" w14:textId="77777777" w:rsidR="00762D58" w:rsidRDefault="00762D58">
      <w:pPr>
        <w:pStyle w:val="BodyText"/>
      </w:pPr>
    </w:p>
    <w:p w14:paraId="09400E99" w14:textId="77777777" w:rsidR="00762D58" w:rsidRDefault="00762D58">
      <w:pPr>
        <w:pStyle w:val="BodyText"/>
      </w:pPr>
    </w:p>
    <w:p w14:paraId="797CA8AB" w14:textId="77777777" w:rsidR="00762D58" w:rsidRDefault="00762D58">
      <w:pPr>
        <w:pStyle w:val="BodyText"/>
        <w:spacing w:before="5"/>
        <w:rPr>
          <w:sz w:val="16"/>
        </w:rPr>
      </w:pPr>
    </w:p>
    <w:p w14:paraId="3E5FA4F4" w14:textId="77777777" w:rsidR="00762D58" w:rsidRDefault="00762D58">
      <w:pPr>
        <w:rPr>
          <w:sz w:val="16"/>
        </w:rPr>
        <w:sectPr w:rsidR="00762D58">
          <w:headerReference w:type="default" r:id="rId547"/>
          <w:footerReference w:type="default" r:id="rId548"/>
          <w:pgSz w:w="16840" w:h="11910" w:orient="landscape"/>
          <w:pgMar w:top="0" w:right="0" w:bottom="0" w:left="0" w:header="0" w:footer="0" w:gutter="0"/>
          <w:cols w:space="720"/>
        </w:sectPr>
      </w:pPr>
    </w:p>
    <w:p w14:paraId="7647EFCA" w14:textId="77777777" w:rsidR="00762D58" w:rsidRDefault="00762D58">
      <w:pPr>
        <w:pStyle w:val="BodyText"/>
        <w:spacing w:before="7"/>
        <w:rPr>
          <w:sz w:val="65"/>
        </w:rPr>
      </w:pPr>
    </w:p>
    <w:p w14:paraId="40C71FB4" w14:textId="77777777" w:rsidR="00762D58" w:rsidRDefault="00A364CD">
      <w:pPr>
        <w:pStyle w:val="Heading2"/>
      </w:pPr>
      <w:bookmarkStart w:id="66" w:name="_bookmark11"/>
      <w:bookmarkEnd w:id="66"/>
      <w:r>
        <w:rPr>
          <w:color w:val="FFFFFF"/>
          <w:w w:val="110"/>
        </w:rPr>
        <w:t>staff</w:t>
      </w:r>
    </w:p>
    <w:p w14:paraId="32181807" w14:textId="77777777" w:rsidR="00762D58" w:rsidRDefault="00A364CD">
      <w:pPr>
        <w:spacing w:line="752" w:lineRule="exact"/>
        <w:ind w:left="1501"/>
        <w:rPr>
          <w:sz w:val="70"/>
        </w:rPr>
      </w:pPr>
      <w:r>
        <w:rPr>
          <w:color w:val="FFFFFF"/>
          <w:w w:val="95"/>
          <w:sz w:val="70"/>
        </w:rPr>
        <w:t>offices</w:t>
      </w:r>
    </w:p>
    <w:p w14:paraId="615EA400" w14:textId="77777777" w:rsidR="00762D58" w:rsidRDefault="00A364CD">
      <w:pPr>
        <w:spacing w:before="103" w:line="266" w:lineRule="auto"/>
        <w:ind w:left="1501" w:right="2092"/>
        <w:rPr>
          <w:sz w:val="16"/>
        </w:rPr>
      </w:pPr>
      <w:r>
        <w:br w:type="column"/>
      </w:r>
      <w:r>
        <w:rPr>
          <w:color w:val="343332"/>
          <w:sz w:val="16"/>
        </w:rPr>
        <w:lastRenderedPageBreak/>
        <w:t>Key</w:t>
      </w:r>
      <w:r>
        <w:rPr>
          <w:color w:val="343332"/>
          <w:spacing w:val="7"/>
          <w:sz w:val="16"/>
        </w:rPr>
        <w:t xml:space="preserve"> </w:t>
      </w:r>
      <w:r>
        <w:rPr>
          <w:color w:val="343332"/>
          <w:sz w:val="16"/>
        </w:rPr>
        <w:t>to</w:t>
      </w:r>
      <w:r>
        <w:rPr>
          <w:color w:val="343332"/>
          <w:spacing w:val="8"/>
          <w:sz w:val="16"/>
        </w:rPr>
        <w:t xml:space="preserve"> </w:t>
      </w:r>
      <w:r>
        <w:rPr>
          <w:color w:val="343332"/>
          <w:sz w:val="16"/>
        </w:rPr>
        <w:t>the</w:t>
      </w:r>
      <w:r>
        <w:rPr>
          <w:color w:val="343332"/>
          <w:spacing w:val="7"/>
          <w:sz w:val="16"/>
        </w:rPr>
        <w:t xml:space="preserve"> </w:t>
      </w:r>
      <w:r>
        <w:rPr>
          <w:color w:val="343332"/>
          <w:sz w:val="16"/>
        </w:rPr>
        <w:t>running</w:t>
      </w:r>
      <w:r>
        <w:rPr>
          <w:color w:val="343332"/>
          <w:spacing w:val="8"/>
          <w:sz w:val="16"/>
        </w:rPr>
        <w:t xml:space="preserve"> </w:t>
      </w:r>
      <w:r>
        <w:rPr>
          <w:color w:val="343332"/>
          <w:sz w:val="16"/>
        </w:rPr>
        <w:t>of</w:t>
      </w:r>
      <w:r>
        <w:rPr>
          <w:color w:val="343332"/>
          <w:spacing w:val="8"/>
          <w:sz w:val="16"/>
        </w:rPr>
        <w:t xml:space="preserve"> </w:t>
      </w:r>
      <w:r>
        <w:rPr>
          <w:color w:val="343332"/>
          <w:sz w:val="16"/>
        </w:rPr>
        <w:t>a</w:t>
      </w:r>
      <w:r>
        <w:rPr>
          <w:color w:val="343332"/>
          <w:spacing w:val="1"/>
          <w:sz w:val="16"/>
        </w:rPr>
        <w:t xml:space="preserve"> </w:t>
      </w:r>
      <w:r>
        <w:rPr>
          <w:color w:val="343332"/>
          <w:sz w:val="16"/>
        </w:rPr>
        <w:t>court</w:t>
      </w:r>
      <w:r>
        <w:rPr>
          <w:color w:val="343332"/>
          <w:spacing w:val="3"/>
          <w:sz w:val="16"/>
        </w:rPr>
        <w:t xml:space="preserve"> </w:t>
      </w:r>
      <w:r>
        <w:rPr>
          <w:color w:val="343332"/>
          <w:sz w:val="16"/>
        </w:rPr>
        <w:t>building,</w:t>
      </w:r>
      <w:r>
        <w:rPr>
          <w:color w:val="343332"/>
          <w:spacing w:val="3"/>
          <w:sz w:val="16"/>
        </w:rPr>
        <w:t xml:space="preserve"> </w:t>
      </w:r>
      <w:r>
        <w:rPr>
          <w:color w:val="343332"/>
          <w:sz w:val="16"/>
        </w:rPr>
        <w:t>offices</w:t>
      </w:r>
      <w:r>
        <w:rPr>
          <w:color w:val="343332"/>
          <w:spacing w:val="1"/>
          <w:sz w:val="16"/>
        </w:rPr>
        <w:t xml:space="preserve"> </w:t>
      </w:r>
      <w:r>
        <w:rPr>
          <w:color w:val="343332"/>
          <w:sz w:val="16"/>
        </w:rPr>
        <w:t>require</w:t>
      </w:r>
      <w:r>
        <w:rPr>
          <w:color w:val="343332"/>
          <w:spacing w:val="1"/>
          <w:sz w:val="16"/>
        </w:rPr>
        <w:t xml:space="preserve"> </w:t>
      </w:r>
      <w:r>
        <w:rPr>
          <w:color w:val="343332"/>
          <w:sz w:val="16"/>
        </w:rPr>
        <w:t>intelligent,</w:t>
      </w:r>
      <w:r>
        <w:rPr>
          <w:color w:val="343332"/>
          <w:spacing w:val="1"/>
          <w:sz w:val="16"/>
        </w:rPr>
        <w:t xml:space="preserve"> </w:t>
      </w:r>
      <w:r>
        <w:rPr>
          <w:color w:val="343332"/>
          <w:sz w:val="16"/>
        </w:rPr>
        <w:t>flexible</w:t>
      </w:r>
      <w:r>
        <w:rPr>
          <w:color w:val="343332"/>
          <w:spacing w:val="1"/>
          <w:sz w:val="16"/>
        </w:rPr>
        <w:t xml:space="preserve"> </w:t>
      </w:r>
      <w:r>
        <w:rPr>
          <w:color w:val="343332"/>
          <w:sz w:val="16"/>
        </w:rPr>
        <w:t>space</w:t>
      </w:r>
      <w:r>
        <w:rPr>
          <w:color w:val="343332"/>
          <w:spacing w:val="1"/>
          <w:sz w:val="16"/>
        </w:rPr>
        <w:t xml:space="preserve"> </w:t>
      </w:r>
      <w:r>
        <w:rPr>
          <w:color w:val="343332"/>
          <w:sz w:val="16"/>
        </w:rPr>
        <w:t>planning</w:t>
      </w:r>
      <w:r>
        <w:rPr>
          <w:color w:val="343332"/>
          <w:spacing w:val="2"/>
          <w:sz w:val="16"/>
        </w:rPr>
        <w:t xml:space="preserve"> </w:t>
      </w:r>
      <w:r>
        <w:rPr>
          <w:color w:val="343332"/>
          <w:sz w:val="16"/>
        </w:rPr>
        <w:t>to</w:t>
      </w:r>
      <w:r>
        <w:rPr>
          <w:color w:val="343332"/>
          <w:spacing w:val="2"/>
          <w:sz w:val="16"/>
        </w:rPr>
        <w:t xml:space="preserve"> </w:t>
      </w:r>
      <w:r>
        <w:rPr>
          <w:color w:val="343332"/>
          <w:sz w:val="16"/>
        </w:rPr>
        <w:t>maximise</w:t>
      </w:r>
    </w:p>
    <w:p w14:paraId="06C67D94" w14:textId="77777777" w:rsidR="00762D58" w:rsidRDefault="00A364CD">
      <w:pPr>
        <w:spacing w:before="3"/>
        <w:ind w:left="1501"/>
        <w:rPr>
          <w:sz w:val="16"/>
        </w:rPr>
      </w:pPr>
      <w:r>
        <w:pict w14:anchorId="28523E1E">
          <v:shape id="_x0000_s3817" type="#_x0000_t202" style="position:absolute;left:0;text-align:left;margin-left:762.2pt;margin-top:-15.55pt;width:11.35pt;height:28pt;z-index:16003072;mso-position-horizontal-relative:page" filled="f" stroked="f">
            <v:textbox style="layout-flow:vertical;mso-layout-flow-alt:bottom-to-top" inset="0,0,0,0">
              <w:txbxContent>
                <w:p w14:paraId="2DFCAA17" w14:textId="77777777" w:rsidR="00A364CD" w:rsidRDefault="00A364CD">
                  <w:pPr>
                    <w:spacing w:before="31"/>
                    <w:ind w:left="20"/>
                    <w:rPr>
                      <w:rFonts w:ascii="Arial"/>
                      <w:b/>
                      <w:sz w:val="15"/>
                    </w:rPr>
                  </w:pPr>
                  <w:r>
                    <w:rPr>
                      <w:rFonts w:ascii="Arial"/>
                      <w:b/>
                      <w:color w:val="935F36"/>
                      <w:w w:val="80"/>
                      <w:sz w:val="15"/>
                    </w:rPr>
                    <w:t>BRONZE</w:t>
                  </w:r>
                </w:p>
              </w:txbxContent>
            </v:textbox>
            <w10:wrap anchorx="page"/>
          </v:shape>
        </w:pict>
      </w:r>
      <w:r>
        <w:rPr>
          <w:color w:val="343332"/>
          <w:sz w:val="16"/>
        </w:rPr>
        <w:t>productivity</w:t>
      </w:r>
      <w:r>
        <w:rPr>
          <w:color w:val="343332"/>
          <w:spacing w:val="11"/>
          <w:sz w:val="16"/>
        </w:rPr>
        <w:t xml:space="preserve"> </w:t>
      </w:r>
      <w:r>
        <w:rPr>
          <w:color w:val="343332"/>
          <w:sz w:val="16"/>
        </w:rPr>
        <w:t>and</w:t>
      </w:r>
      <w:r>
        <w:rPr>
          <w:color w:val="343332"/>
          <w:spacing w:val="11"/>
          <w:sz w:val="16"/>
        </w:rPr>
        <w:t xml:space="preserve"> </w:t>
      </w:r>
      <w:r>
        <w:rPr>
          <w:color w:val="343332"/>
          <w:sz w:val="16"/>
        </w:rPr>
        <w:t>organisation.</w:t>
      </w:r>
    </w:p>
    <w:p w14:paraId="07CC479F" w14:textId="77777777" w:rsidR="00762D58" w:rsidRDefault="00A364CD">
      <w:pPr>
        <w:pStyle w:val="BodyText"/>
        <w:spacing w:before="5"/>
        <w:rPr>
          <w:sz w:val="14"/>
        </w:rPr>
      </w:pPr>
      <w:r>
        <w:pict w14:anchorId="7625D332">
          <v:group id="_x0000_s3814" style="position:absolute;margin-left:637.25pt;margin-top:10.3pt;width:142.3pt;height:28.5pt;z-index:-15455232;mso-wrap-distance-left:0;mso-wrap-distance-right:0;mso-position-horizontal-relative:page" coordorigin="12745,206" coordsize="2846,570">
            <v:shape id="_x0000_s3816" type="#_x0000_t75" style="position:absolute;left:15239;top:209;width:239;height:566">
              <v:imagedata r:id="rId549" o:title=""/>
            </v:shape>
            <v:line id="_x0000_s3815" style="position:absolute" from="12745,209" to="15591,209" strokecolor="#343332" strokeweight=".25pt"/>
            <w10:wrap type="topAndBottom" anchorx="page"/>
          </v:group>
        </w:pict>
      </w:r>
    </w:p>
    <w:p w14:paraId="42E462B9" w14:textId="77777777" w:rsidR="00762D58" w:rsidRDefault="00762D58">
      <w:pPr>
        <w:rPr>
          <w:sz w:val="14"/>
        </w:rPr>
        <w:sectPr w:rsidR="00762D58">
          <w:type w:val="continuous"/>
          <w:pgSz w:w="16840" w:h="11910" w:orient="landscape"/>
          <w:pgMar w:top="1420" w:right="0" w:bottom="280" w:left="0" w:header="720" w:footer="720" w:gutter="0"/>
          <w:cols w:num="2" w:space="720" w:equalWidth="0">
            <w:col w:w="3474" w:space="7769"/>
            <w:col w:w="5597"/>
          </w:cols>
        </w:sectPr>
      </w:pPr>
    </w:p>
    <w:p w14:paraId="4EAC2361" w14:textId="77777777" w:rsidR="00762D58" w:rsidRDefault="00A364CD">
      <w:pPr>
        <w:pStyle w:val="BodyText"/>
      </w:pPr>
      <w:r>
        <w:lastRenderedPageBreak/>
        <w:pict w14:anchorId="24241E40">
          <v:group id="_x0000_s3810" style="position:absolute;margin-left:0;margin-top:0;width:615.15pt;height:595.3pt;z-index:-29846528;mso-position-horizontal-relative:page;mso-position-vertical-relative:page" coordsize="12303,11906">
            <v:shape id="_x0000_s3813" type="#_x0000_t75" style="position:absolute;width:12303;height:11906">
              <v:imagedata r:id="rId550" o:title=""/>
            </v:shape>
            <v:rect id="_x0000_s3812" style="position:absolute;left:680;width:4763;height:3941" fillcolor="#434141" stroked="f">
              <v:fill opacity="58981f"/>
            </v:rect>
            <v:line id="_x0000_s3811" style="position:absolute" from="1187,1483" to="1187,3482" strokecolor="#ff8136" strokeweight="2pt"/>
            <w10:wrap anchorx="page" anchory="page"/>
          </v:group>
        </w:pict>
      </w:r>
    </w:p>
    <w:p w14:paraId="3CD627B7" w14:textId="77777777" w:rsidR="00762D58" w:rsidRDefault="00762D58">
      <w:pPr>
        <w:pStyle w:val="BodyText"/>
      </w:pPr>
    </w:p>
    <w:p w14:paraId="7EBE6B66" w14:textId="77777777" w:rsidR="00762D58" w:rsidRDefault="00762D58">
      <w:pPr>
        <w:pStyle w:val="BodyText"/>
      </w:pPr>
    </w:p>
    <w:p w14:paraId="6A2B12AD" w14:textId="77777777" w:rsidR="00762D58" w:rsidRDefault="00762D58">
      <w:pPr>
        <w:pStyle w:val="BodyText"/>
      </w:pPr>
    </w:p>
    <w:p w14:paraId="117862F9" w14:textId="77777777" w:rsidR="00762D58" w:rsidRDefault="00762D58">
      <w:pPr>
        <w:pStyle w:val="BodyText"/>
      </w:pPr>
    </w:p>
    <w:p w14:paraId="5279A20E" w14:textId="77777777" w:rsidR="00762D58" w:rsidRDefault="00762D58">
      <w:pPr>
        <w:pStyle w:val="BodyText"/>
      </w:pPr>
    </w:p>
    <w:p w14:paraId="1F4AC463" w14:textId="77777777" w:rsidR="00762D58" w:rsidRDefault="00762D58">
      <w:pPr>
        <w:pStyle w:val="BodyText"/>
      </w:pPr>
    </w:p>
    <w:p w14:paraId="125CC084" w14:textId="77777777" w:rsidR="00762D58" w:rsidRDefault="00762D58">
      <w:pPr>
        <w:pStyle w:val="BodyText"/>
      </w:pPr>
    </w:p>
    <w:p w14:paraId="0B52446C" w14:textId="77777777" w:rsidR="00762D58" w:rsidRDefault="00762D58">
      <w:pPr>
        <w:pStyle w:val="BodyText"/>
      </w:pPr>
    </w:p>
    <w:p w14:paraId="6E17AD1C" w14:textId="77777777" w:rsidR="00762D58" w:rsidRDefault="00762D58">
      <w:pPr>
        <w:pStyle w:val="BodyText"/>
      </w:pPr>
    </w:p>
    <w:p w14:paraId="1D590F1F" w14:textId="77777777" w:rsidR="00762D58" w:rsidRDefault="00762D58">
      <w:pPr>
        <w:pStyle w:val="BodyText"/>
      </w:pPr>
    </w:p>
    <w:p w14:paraId="7CA5ED27" w14:textId="77777777" w:rsidR="00762D58" w:rsidRDefault="00762D58">
      <w:pPr>
        <w:pStyle w:val="BodyText"/>
      </w:pPr>
    </w:p>
    <w:p w14:paraId="0487E9A8" w14:textId="77777777" w:rsidR="00762D58" w:rsidRDefault="00762D58">
      <w:pPr>
        <w:pStyle w:val="BodyText"/>
      </w:pPr>
    </w:p>
    <w:p w14:paraId="6D1B8880" w14:textId="77777777" w:rsidR="00762D58" w:rsidRDefault="00762D58">
      <w:pPr>
        <w:pStyle w:val="BodyText"/>
      </w:pPr>
    </w:p>
    <w:p w14:paraId="545098B9" w14:textId="77777777" w:rsidR="00762D58" w:rsidRDefault="00762D58">
      <w:pPr>
        <w:pStyle w:val="BodyText"/>
      </w:pPr>
    </w:p>
    <w:p w14:paraId="32FFE5B9" w14:textId="77777777" w:rsidR="00762D58" w:rsidRDefault="00762D58">
      <w:pPr>
        <w:pStyle w:val="BodyText"/>
      </w:pPr>
    </w:p>
    <w:p w14:paraId="1E1CAEFE" w14:textId="77777777" w:rsidR="00762D58" w:rsidRDefault="00762D58">
      <w:pPr>
        <w:pStyle w:val="BodyText"/>
      </w:pPr>
    </w:p>
    <w:p w14:paraId="4D72165F" w14:textId="77777777" w:rsidR="00762D58" w:rsidRDefault="00762D58">
      <w:pPr>
        <w:pStyle w:val="BodyText"/>
      </w:pPr>
    </w:p>
    <w:p w14:paraId="2CD11B05" w14:textId="77777777" w:rsidR="00762D58" w:rsidRDefault="00762D58">
      <w:pPr>
        <w:pStyle w:val="BodyText"/>
      </w:pPr>
    </w:p>
    <w:p w14:paraId="6D0666DB" w14:textId="77777777" w:rsidR="00762D58" w:rsidRDefault="00762D58">
      <w:pPr>
        <w:pStyle w:val="BodyText"/>
      </w:pPr>
    </w:p>
    <w:p w14:paraId="29A4C9CF" w14:textId="77777777" w:rsidR="00762D58" w:rsidRDefault="00762D58">
      <w:pPr>
        <w:pStyle w:val="BodyText"/>
      </w:pPr>
    </w:p>
    <w:p w14:paraId="31DED38E" w14:textId="77777777" w:rsidR="00762D58" w:rsidRDefault="00762D58">
      <w:pPr>
        <w:pStyle w:val="BodyText"/>
      </w:pPr>
    </w:p>
    <w:p w14:paraId="4C66C1C2" w14:textId="77777777" w:rsidR="00762D58" w:rsidRDefault="00762D58">
      <w:pPr>
        <w:pStyle w:val="BodyText"/>
      </w:pPr>
    </w:p>
    <w:p w14:paraId="1D23FAC8" w14:textId="77777777" w:rsidR="00762D58" w:rsidRDefault="00762D58">
      <w:pPr>
        <w:pStyle w:val="BodyText"/>
      </w:pPr>
    </w:p>
    <w:p w14:paraId="08589331" w14:textId="77777777" w:rsidR="00762D58" w:rsidRDefault="00762D58">
      <w:pPr>
        <w:pStyle w:val="BodyText"/>
      </w:pPr>
    </w:p>
    <w:p w14:paraId="49136BAF" w14:textId="77777777" w:rsidR="00762D58" w:rsidRDefault="00762D58">
      <w:pPr>
        <w:pStyle w:val="BodyText"/>
      </w:pPr>
    </w:p>
    <w:p w14:paraId="0916EAD9" w14:textId="77777777" w:rsidR="00762D58" w:rsidRDefault="00762D58">
      <w:pPr>
        <w:pStyle w:val="BodyText"/>
      </w:pPr>
    </w:p>
    <w:p w14:paraId="4F3C4B3E" w14:textId="77777777" w:rsidR="00762D58" w:rsidRDefault="00762D58">
      <w:pPr>
        <w:pStyle w:val="BodyText"/>
      </w:pPr>
    </w:p>
    <w:p w14:paraId="571F5D24" w14:textId="77777777" w:rsidR="00762D58" w:rsidRDefault="00762D58">
      <w:pPr>
        <w:pStyle w:val="BodyText"/>
      </w:pPr>
    </w:p>
    <w:p w14:paraId="69452330" w14:textId="77777777" w:rsidR="00762D58" w:rsidRDefault="00762D58">
      <w:pPr>
        <w:pStyle w:val="BodyText"/>
      </w:pPr>
    </w:p>
    <w:p w14:paraId="1C63E4F9" w14:textId="77777777" w:rsidR="00762D58" w:rsidRDefault="00762D58">
      <w:pPr>
        <w:pStyle w:val="BodyText"/>
      </w:pPr>
    </w:p>
    <w:p w14:paraId="3F53D396" w14:textId="77777777" w:rsidR="00762D58" w:rsidRDefault="00762D58">
      <w:pPr>
        <w:pStyle w:val="BodyText"/>
      </w:pPr>
    </w:p>
    <w:p w14:paraId="0DE90500" w14:textId="77777777" w:rsidR="00762D58" w:rsidRDefault="00762D58">
      <w:pPr>
        <w:pStyle w:val="BodyText"/>
        <w:spacing w:before="9"/>
        <w:rPr>
          <w:sz w:val="24"/>
        </w:rPr>
      </w:pPr>
    </w:p>
    <w:p w14:paraId="3F718CDE" w14:textId="77777777" w:rsidR="00762D58" w:rsidRDefault="00A364CD">
      <w:pPr>
        <w:ind w:left="717"/>
        <w:rPr>
          <w:sz w:val="20"/>
        </w:rPr>
      </w:pPr>
      <w:r>
        <w:rPr>
          <w:color w:val="FFFFFF"/>
          <w:spacing w:val="-2"/>
          <w:sz w:val="15"/>
        </w:rPr>
        <w:t>48</w:t>
      </w:r>
      <w:r>
        <w:rPr>
          <w:color w:val="FFFFFF"/>
          <w:sz w:val="15"/>
        </w:rPr>
        <w:t xml:space="preserve"> </w:t>
      </w:r>
      <w:r>
        <w:rPr>
          <w:color w:val="FF8136"/>
          <w:spacing w:val="-2"/>
          <w:position w:val="1"/>
          <w:sz w:val="15"/>
        </w:rPr>
        <w:t>|</w:t>
      </w:r>
      <w:r>
        <w:rPr>
          <w:color w:val="FF8136"/>
          <w:spacing w:val="62"/>
          <w:position w:val="1"/>
          <w:sz w:val="15"/>
        </w:rPr>
        <w:t xml:space="preserve"> </w:t>
      </w:r>
      <w:r>
        <w:rPr>
          <w:color w:val="FFFFFF"/>
          <w:spacing w:val="-2"/>
          <w:sz w:val="20"/>
        </w:rPr>
        <w:t>jcareydesign</w:t>
      </w:r>
      <w:r>
        <w:rPr>
          <w:color w:val="FF8136"/>
          <w:spacing w:val="-2"/>
          <w:sz w:val="20"/>
        </w:rPr>
        <w:t>courts</w:t>
      </w:r>
    </w:p>
    <w:p w14:paraId="0235FF83" w14:textId="77777777" w:rsidR="00762D58" w:rsidRDefault="00762D58">
      <w:pPr>
        <w:rPr>
          <w:sz w:val="20"/>
        </w:rPr>
        <w:sectPr w:rsidR="00762D58">
          <w:type w:val="continuous"/>
          <w:pgSz w:w="16840" w:h="11910" w:orient="landscape"/>
          <w:pgMar w:top="1420" w:right="0" w:bottom="280" w:left="0" w:header="720" w:footer="720" w:gutter="0"/>
          <w:cols w:space="720"/>
        </w:sectPr>
      </w:pPr>
    </w:p>
    <w:p w14:paraId="6C97F66A" w14:textId="77777777" w:rsidR="00762D58" w:rsidRDefault="00762D58">
      <w:pPr>
        <w:pStyle w:val="BodyText"/>
      </w:pPr>
    </w:p>
    <w:p w14:paraId="1CD538B3" w14:textId="77777777" w:rsidR="00762D58" w:rsidRDefault="00762D58">
      <w:pPr>
        <w:pStyle w:val="BodyText"/>
      </w:pPr>
    </w:p>
    <w:p w14:paraId="3AECDCB5" w14:textId="77777777" w:rsidR="00762D58" w:rsidRDefault="00762D58">
      <w:pPr>
        <w:pStyle w:val="BodyText"/>
      </w:pPr>
    </w:p>
    <w:p w14:paraId="2BDBCFA4" w14:textId="77777777" w:rsidR="00762D58" w:rsidRDefault="00762D58">
      <w:pPr>
        <w:pStyle w:val="BodyText"/>
      </w:pPr>
    </w:p>
    <w:p w14:paraId="2AB98FC9" w14:textId="77777777" w:rsidR="00762D58" w:rsidRDefault="00762D58">
      <w:pPr>
        <w:pStyle w:val="BodyText"/>
      </w:pPr>
    </w:p>
    <w:p w14:paraId="2BCDD741" w14:textId="77777777" w:rsidR="00762D58" w:rsidRDefault="00762D58">
      <w:pPr>
        <w:pStyle w:val="BodyText"/>
      </w:pPr>
    </w:p>
    <w:p w14:paraId="12C7AC29" w14:textId="77777777" w:rsidR="00762D58" w:rsidRDefault="00762D58">
      <w:pPr>
        <w:pStyle w:val="BodyText"/>
      </w:pPr>
    </w:p>
    <w:p w14:paraId="112468AE" w14:textId="77777777" w:rsidR="00762D58" w:rsidRDefault="00762D58">
      <w:pPr>
        <w:pStyle w:val="BodyText"/>
      </w:pPr>
    </w:p>
    <w:p w14:paraId="3CD08F23" w14:textId="77777777" w:rsidR="00762D58" w:rsidRDefault="00762D58">
      <w:pPr>
        <w:pStyle w:val="BodyText"/>
      </w:pPr>
    </w:p>
    <w:p w14:paraId="281006D6" w14:textId="77777777" w:rsidR="00762D58" w:rsidRDefault="00762D58">
      <w:pPr>
        <w:pStyle w:val="BodyText"/>
      </w:pPr>
    </w:p>
    <w:p w14:paraId="09E30069" w14:textId="77777777" w:rsidR="00762D58" w:rsidRDefault="00762D58">
      <w:pPr>
        <w:pStyle w:val="BodyText"/>
      </w:pPr>
    </w:p>
    <w:p w14:paraId="64936641" w14:textId="77777777" w:rsidR="00762D58" w:rsidRDefault="00762D58">
      <w:pPr>
        <w:pStyle w:val="BodyText"/>
      </w:pPr>
    </w:p>
    <w:p w14:paraId="05C6A89A" w14:textId="77777777" w:rsidR="00762D58" w:rsidRDefault="00762D58">
      <w:pPr>
        <w:pStyle w:val="BodyText"/>
        <w:spacing w:before="4"/>
        <w:rPr>
          <w:sz w:val="24"/>
        </w:rPr>
      </w:pPr>
    </w:p>
    <w:p w14:paraId="313EDF62" w14:textId="77777777" w:rsidR="00762D58" w:rsidRDefault="00A364CD">
      <w:pPr>
        <w:spacing w:line="266" w:lineRule="auto"/>
        <w:ind w:left="12585" w:right="1300"/>
        <w:rPr>
          <w:sz w:val="16"/>
        </w:rPr>
      </w:pPr>
      <w:r>
        <w:rPr>
          <w:noProof/>
        </w:rPr>
        <w:drawing>
          <wp:anchor distT="0" distB="0" distL="0" distR="0" simplePos="0" relativeHeight="16005632" behindDoc="0" locked="0" layoutInCell="1" allowOverlap="1" wp14:anchorId="18A9451C" wp14:editId="30CCFE11">
            <wp:simplePos x="0" y="0"/>
            <wp:positionH relativeFrom="page">
              <wp:posOffset>899998</wp:posOffset>
            </wp:positionH>
            <wp:positionV relativeFrom="paragraph">
              <wp:posOffset>-1592422</wp:posOffset>
            </wp:positionV>
            <wp:extent cx="3987609" cy="2711170"/>
            <wp:effectExtent l="0" t="0" r="0" b="0"/>
            <wp:wrapNone/>
            <wp:docPr id="431" name="image29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2" name="image292.png"/>
                    <pic:cNvPicPr/>
                  </pic:nvPicPr>
                  <pic:blipFill>
                    <a:blip r:embed="rId55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987609" cy="27111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16006144" behindDoc="0" locked="0" layoutInCell="1" allowOverlap="1" wp14:anchorId="433BA32C" wp14:editId="61EFB662">
            <wp:simplePos x="0" y="0"/>
            <wp:positionH relativeFrom="page">
              <wp:posOffset>5107546</wp:posOffset>
            </wp:positionH>
            <wp:positionV relativeFrom="paragraph">
              <wp:posOffset>-1592422</wp:posOffset>
            </wp:positionV>
            <wp:extent cx="2474061" cy="2711170"/>
            <wp:effectExtent l="0" t="0" r="0" b="0"/>
            <wp:wrapNone/>
            <wp:docPr id="433" name="image29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4" name="image293.png"/>
                    <pic:cNvPicPr/>
                  </pic:nvPicPr>
                  <pic:blipFill>
                    <a:blip r:embed="rId55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74061" cy="27111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pict w14:anchorId="4434C0EB">
          <v:shape id="_x0000_s3809" type="#_x0000_t202" style="position:absolute;left:0;text-align:left;margin-left:773.65pt;margin-top:24.2pt;width:11.35pt;height:28pt;z-index:16006656;mso-position-horizontal-relative:page;mso-position-vertical-relative:text" filled="f" stroked="f">
            <v:textbox style="layout-flow:vertical;mso-layout-flow-alt:bottom-to-top" inset="0,0,0,0">
              <w:txbxContent>
                <w:p w14:paraId="52824FFF" w14:textId="77777777" w:rsidR="00A364CD" w:rsidRDefault="00A364CD">
                  <w:pPr>
                    <w:spacing w:before="31"/>
                    <w:ind w:left="20"/>
                    <w:rPr>
                      <w:rFonts w:ascii="Arial"/>
                      <w:b/>
                      <w:sz w:val="15"/>
                    </w:rPr>
                  </w:pPr>
                  <w:r>
                    <w:rPr>
                      <w:rFonts w:ascii="Arial"/>
                      <w:b/>
                      <w:color w:val="935F36"/>
                      <w:w w:val="80"/>
                      <w:sz w:val="15"/>
                    </w:rPr>
                    <w:t>BRONZE</w:t>
                  </w:r>
                </w:p>
              </w:txbxContent>
            </v:textbox>
            <w10:wrap anchorx="page"/>
          </v:shape>
        </w:pict>
      </w:r>
      <w:r>
        <w:rPr>
          <w:color w:val="343332"/>
          <w:sz w:val="16"/>
        </w:rPr>
        <w:t>Desking,</w:t>
      </w:r>
      <w:r>
        <w:rPr>
          <w:color w:val="343332"/>
          <w:spacing w:val="1"/>
          <w:sz w:val="16"/>
        </w:rPr>
        <w:t xml:space="preserve"> </w:t>
      </w:r>
      <w:r>
        <w:rPr>
          <w:color w:val="343332"/>
          <w:sz w:val="16"/>
        </w:rPr>
        <w:t>storage,</w:t>
      </w:r>
      <w:r>
        <w:rPr>
          <w:color w:val="343332"/>
          <w:spacing w:val="2"/>
          <w:sz w:val="16"/>
        </w:rPr>
        <w:t xml:space="preserve"> </w:t>
      </w:r>
      <w:r>
        <w:rPr>
          <w:color w:val="343332"/>
          <w:sz w:val="16"/>
        </w:rPr>
        <w:t>shelving,</w:t>
      </w:r>
      <w:r>
        <w:rPr>
          <w:color w:val="343332"/>
          <w:spacing w:val="1"/>
          <w:sz w:val="16"/>
        </w:rPr>
        <w:t xml:space="preserve"> </w:t>
      </w:r>
      <w:r>
        <w:rPr>
          <w:color w:val="343332"/>
          <w:sz w:val="16"/>
        </w:rPr>
        <w:t>lockers,</w:t>
      </w:r>
      <w:r>
        <w:rPr>
          <w:color w:val="343332"/>
          <w:spacing w:val="1"/>
          <w:sz w:val="16"/>
        </w:rPr>
        <w:t xml:space="preserve"> </w:t>
      </w:r>
      <w:r>
        <w:rPr>
          <w:color w:val="343332"/>
          <w:sz w:val="16"/>
        </w:rPr>
        <w:t>seating,</w:t>
      </w:r>
      <w:r>
        <w:rPr>
          <w:color w:val="343332"/>
          <w:spacing w:val="3"/>
          <w:sz w:val="16"/>
        </w:rPr>
        <w:t xml:space="preserve"> </w:t>
      </w:r>
      <w:r>
        <w:rPr>
          <w:color w:val="343332"/>
          <w:sz w:val="16"/>
        </w:rPr>
        <w:t>teapoints,</w:t>
      </w:r>
      <w:r>
        <w:rPr>
          <w:color w:val="343332"/>
          <w:spacing w:val="3"/>
          <w:sz w:val="16"/>
        </w:rPr>
        <w:t xml:space="preserve"> </w:t>
      </w:r>
      <w:r>
        <w:rPr>
          <w:color w:val="343332"/>
          <w:sz w:val="16"/>
        </w:rPr>
        <w:t>breakout</w:t>
      </w:r>
      <w:r>
        <w:rPr>
          <w:color w:val="343332"/>
          <w:spacing w:val="4"/>
          <w:sz w:val="16"/>
        </w:rPr>
        <w:t xml:space="preserve"> </w:t>
      </w:r>
      <w:r>
        <w:rPr>
          <w:color w:val="343332"/>
          <w:sz w:val="16"/>
        </w:rPr>
        <w:t>areas</w:t>
      </w:r>
      <w:r>
        <w:rPr>
          <w:color w:val="343332"/>
          <w:spacing w:val="3"/>
          <w:sz w:val="16"/>
        </w:rPr>
        <w:t xml:space="preserve"> </w:t>
      </w:r>
      <w:r>
        <w:rPr>
          <w:color w:val="343332"/>
          <w:sz w:val="16"/>
        </w:rPr>
        <w:t>and</w:t>
      </w:r>
      <w:r>
        <w:rPr>
          <w:color w:val="343332"/>
          <w:spacing w:val="-41"/>
          <w:sz w:val="16"/>
        </w:rPr>
        <w:t xml:space="preserve"> </w:t>
      </w:r>
      <w:r>
        <w:rPr>
          <w:color w:val="343332"/>
          <w:sz w:val="16"/>
        </w:rPr>
        <w:t>dining</w:t>
      </w:r>
      <w:r>
        <w:rPr>
          <w:color w:val="343332"/>
          <w:spacing w:val="3"/>
          <w:sz w:val="16"/>
        </w:rPr>
        <w:t xml:space="preserve"> </w:t>
      </w:r>
      <w:r>
        <w:rPr>
          <w:color w:val="343332"/>
          <w:sz w:val="16"/>
        </w:rPr>
        <w:t>tables</w:t>
      </w:r>
      <w:r>
        <w:rPr>
          <w:color w:val="343332"/>
          <w:spacing w:val="4"/>
          <w:sz w:val="16"/>
        </w:rPr>
        <w:t xml:space="preserve"> </w:t>
      </w:r>
      <w:r>
        <w:rPr>
          <w:color w:val="343332"/>
          <w:sz w:val="16"/>
        </w:rPr>
        <w:t>were</w:t>
      </w:r>
      <w:r>
        <w:rPr>
          <w:color w:val="343332"/>
          <w:spacing w:val="4"/>
          <w:sz w:val="16"/>
        </w:rPr>
        <w:t xml:space="preserve"> </w:t>
      </w:r>
      <w:r>
        <w:rPr>
          <w:color w:val="343332"/>
          <w:sz w:val="16"/>
        </w:rPr>
        <w:t>all</w:t>
      </w:r>
      <w:r>
        <w:rPr>
          <w:color w:val="343332"/>
          <w:spacing w:val="4"/>
          <w:sz w:val="16"/>
        </w:rPr>
        <w:t xml:space="preserve"> </w:t>
      </w:r>
      <w:r>
        <w:rPr>
          <w:color w:val="343332"/>
          <w:sz w:val="16"/>
        </w:rPr>
        <w:t>provided</w:t>
      </w:r>
      <w:r>
        <w:rPr>
          <w:color w:val="343332"/>
          <w:spacing w:val="4"/>
          <w:sz w:val="16"/>
        </w:rPr>
        <w:t xml:space="preserve"> </w:t>
      </w:r>
      <w:r>
        <w:rPr>
          <w:color w:val="343332"/>
          <w:sz w:val="16"/>
        </w:rPr>
        <w:t>for</w:t>
      </w:r>
      <w:r>
        <w:rPr>
          <w:color w:val="343332"/>
          <w:spacing w:val="3"/>
          <w:sz w:val="16"/>
        </w:rPr>
        <w:t xml:space="preserve"> </w:t>
      </w:r>
      <w:r>
        <w:rPr>
          <w:color w:val="343332"/>
          <w:sz w:val="16"/>
        </w:rPr>
        <w:t>the</w:t>
      </w:r>
      <w:r>
        <w:rPr>
          <w:color w:val="343332"/>
          <w:spacing w:val="1"/>
          <w:sz w:val="16"/>
        </w:rPr>
        <w:t xml:space="preserve"> </w:t>
      </w:r>
      <w:r>
        <w:rPr>
          <w:color w:val="343332"/>
          <w:sz w:val="16"/>
        </w:rPr>
        <w:t>staff</w:t>
      </w:r>
      <w:r>
        <w:rPr>
          <w:color w:val="343332"/>
          <w:spacing w:val="2"/>
          <w:sz w:val="16"/>
        </w:rPr>
        <w:t xml:space="preserve"> </w:t>
      </w:r>
      <w:r>
        <w:rPr>
          <w:color w:val="343332"/>
          <w:sz w:val="16"/>
        </w:rPr>
        <w:t>working</w:t>
      </w:r>
      <w:r>
        <w:rPr>
          <w:color w:val="343332"/>
          <w:spacing w:val="2"/>
          <w:sz w:val="16"/>
        </w:rPr>
        <w:t xml:space="preserve"> </w:t>
      </w:r>
      <w:r>
        <w:rPr>
          <w:color w:val="343332"/>
          <w:sz w:val="16"/>
        </w:rPr>
        <w:t>within</w:t>
      </w:r>
      <w:r>
        <w:rPr>
          <w:color w:val="343332"/>
          <w:spacing w:val="3"/>
          <w:sz w:val="16"/>
        </w:rPr>
        <w:t xml:space="preserve"> </w:t>
      </w:r>
      <w:r>
        <w:rPr>
          <w:color w:val="343332"/>
          <w:sz w:val="16"/>
        </w:rPr>
        <w:t>these</w:t>
      </w:r>
      <w:r>
        <w:rPr>
          <w:color w:val="343332"/>
          <w:spacing w:val="2"/>
          <w:sz w:val="16"/>
        </w:rPr>
        <w:t xml:space="preserve"> </w:t>
      </w:r>
      <w:r>
        <w:rPr>
          <w:color w:val="343332"/>
          <w:sz w:val="16"/>
        </w:rPr>
        <w:t>Civic,</w:t>
      </w:r>
      <w:r>
        <w:rPr>
          <w:color w:val="343332"/>
          <w:spacing w:val="3"/>
          <w:sz w:val="16"/>
        </w:rPr>
        <w:t xml:space="preserve"> </w:t>
      </w:r>
      <w:r>
        <w:rPr>
          <w:color w:val="343332"/>
          <w:sz w:val="16"/>
        </w:rPr>
        <w:t>Family</w:t>
      </w:r>
      <w:r>
        <w:rPr>
          <w:color w:val="343332"/>
          <w:spacing w:val="-42"/>
          <w:sz w:val="16"/>
        </w:rPr>
        <w:t xml:space="preserve"> </w:t>
      </w:r>
      <w:r>
        <w:rPr>
          <w:color w:val="343332"/>
          <w:sz w:val="16"/>
        </w:rPr>
        <w:t>Court</w:t>
      </w:r>
      <w:r>
        <w:rPr>
          <w:color w:val="343332"/>
          <w:spacing w:val="-1"/>
          <w:sz w:val="16"/>
        </w:rPr>
        <w:t xml:space="preserve"> </w:t>
      </w:r>
      <w:r>
        <w:rPr>
          <w:color w:val="343332"/>
          <w:sz w:val="16"/>
        </w:rPr>
        <w:t>and Tribunal Centre offices.</w:t>
      </w:r>
    </w:p>
    <w:p w14:paraId="540C785C" w14:textId="77777777" w:rsidR="00762D58" w:rsidRDefault="00A364CD">
      <w:pPr>
        <w:pStyle w:val="BodyText"/>
        <w:rPr>
          <w:sz w:val="11"/>
        </w:rPr>
      </w:pPr>
      <w:r>
        <w:pict w14:anchorId="36D9BFC1">
          <v:group id="_x0000_s3806" style="position:absolute;margin-left:629.3pt;margin-top:8.35pt;width:161.7pt;height:28.5pt;z-index:-15453696;mso-wrap-distance-left:0;mso-wrap-distance-right:0;mso-position-horizontal-relative:page" coordorigin="12586,167" coordsize="3234,570">
            <v:shape id="_x0000_s3808" type="#_x0000_t75" style="position:absolute;left:15468;top:170;width:239;height:566">
              <v:imagedata r:id="rId553" o:title=""/>
            </v:shape>
            <v:line id="_x0000_s3807" style="position:absolute" from="12586,169" to="15820,169" strokecolor="#343332" strokeweight=".25pt"/>
            <w10:wrap type="topAndBottom" anchorx="page"/>
          </v:group>
        </w:pict>
      </w:r>
      <w:r>
        <w:rPr>
          <w:noProof/>
        </w:rPr>
        <w:drawing>
          <wp:anchor distT="0" distB="0" distL="0" distR="0" simplePos="0" relativeHeight="538" behindDoc="0" locked="0" layoutInCell="1" allowOverlap="1" wp14:anchorId="5A9E146C" wp14:editId="7D824DBF">
            <wp:simplePos x="0" y="0"/>
            <wp:positionH relativeFrom="page">
              <wp:posOffset>899998</wp:posOffset>
            </wp:positionH>
            <wp:positionV relativeFrom="paragraph">
              <wp:posOffset>677001</wp:posOffset>
            </wp:positionV>
            <wp:extent cx="3989937" cy="2709862"/>
            <wp:effectExtent l="0" t="0" r="0" b="0"/>
            <wp:wrapTopAndBottom/>
            <wp:docPr id="435" name="image29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6" name="image295.png"/>
                    <pic:cNvPicPr/>
                  </pic:nvPicPr>
                  <pic:blipFill>
                    <a:blip r:embed="rId55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989937" cy="270986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539" behindDoc="0" locked="0" layoutInCell="1" allowOverlap="1" wp14:anchorId="0AED826A" wp14:editId="54B0D0E2">
            <wp:simplePos x="0" y="0"/>
            <wp:positionH relativeFrom="page">
              <wp:posOffset>5110213</wp:posOffset>
            </wp:positionH>
            <wp:positionV relativeFrom="paragraph">
              <wp:posOffset>673775</wp:posOffset>
            </wp:positionV>
            <wp:extent cx="2483919" cy="2724912"/>
            <wp:effectExtent l="0" t="0" r="0" b="0"/>
            <wp:wrapTopAndBottom/>
            <wp:docPr id="437" name="image29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8" name="image296.jpeg"/>
                    <pic:cNvPicPr/>
                  </pic:nvPicPr>
                  <pic:blipFill>
                    <a:blip r:embed="rId55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83919" cy="272491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540" behindDoc="0" locked="0" layoutInCell="1" allowOverlap="1" wp14:anchorId="1E4A46AB" wp14:editId="2285DC6C">
            <wp:simplePos x="0" y="0"/>
            <wp:positionH relativeFrom="page">
              <wp:posOffset>7790400</wp:posOffset>
            </wp:positionH>
            <wp:positionV relativeFrom="paragraph">
              <wp:posOffset>670537</wp:posOffset>
            </wp:positionV>
            <wp:extent cx="2474870" cy="2724912"/>
            <wp:effectExtent l="0" t="0" r="0" b="0"/>
            <wp:wrapTopAndBottom/>
            <wp:docPr id="439" name="image29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0" name="image297.jpeg"/>
                    <pic:cNvPicPr/>
                  </pic:nvPicPr>
                  <pic:blipFill>
                    <a:blip r:embed="rId55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74870" cy="272491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7D723F61" w14:textId="77777777" w:rsidR="00762D58" w:rsidRDefault="00762D58">
      <w:pPr>
        <w:pStyle w:val="BodyText"/>
        <w:spacing w:before="10"/>
        <w:rPr>
          <w:sz w:val="21"/>
        </w:rPr>
      </w:pPr>
    </w:p>
    <w:p w14:paraId="22F663E7" w14:textId="77777777" w:rsidR="00762D58" w:rsidRDefault="00762D58">
      <w:pPr>
        <w:pStyle w:val="BodyText"/>
        <w:rPr>
          <w:sz w:val="18"/>
        </w:rPr>
      </w:pPr>
    </w:p>
    <w:p w14:paraId="61634B8A" w14:textId="77777777" w:rsidR="00762D58" w:rsidRDefault="00762D58">
      <w:pPr>
        <w:pStyle w:val="BodyText"/>
        <w:rPr>
          <w:sz w:val="18"/>
        </w:rPr>
      </w:pPr>
    </w:p>
    <w:p w14:paraId="3955D6EF" w14:textId="77777777" w:rsidR="00762D58" w:rsidRDefault="00762D58">
      <w:pPr>
        <w:pStyle w:val="BodyText"/>
        <w:spacing w:before="10"/>
        <w:rPr>
          <w:sz w:val="24"/>
        </w:rPr>
      </w:pPr>
    </w:p>
    <w:p w14:paraId="2D235495" w14:textId="77777777" w:rsidR="00762D58" w:rsidRDefault="00A364CD">
      <w:pPr>
        <w:pStyle w:val="BodyText"/>
        <w:spacing w:before="1"/>
        <w:ind w:right="702"/>
        <w:jc w:val="right"/>
        <w:rPr>
          <w:sz w:val="15"/>
        </w:rPr>
      </w:pPr>
      <w:r>
        <w:rPr>
          <w:color w:val="343332"/>
          <w:spacing w:val="-2"/>
        </w:rPr>
        <w:t>jcareydesign</w:t>
      </w:r>
      <w:r>
        <w:rPr>
          <w:color w:val="FF8136"/>
          <w:spacing w:val="-2"/>
        </w:rPr>
        <w:t>courts</w:t>
      </w:r>
      <w:r>
        <w:rPr>
          <w:color w:val="FF8136"/>
          <w:spacing w:val="47"/>
        </w:rPr>
        <w:t xml:space="preserve"> </w:t>
      </w:r>
      <w:r>
        <w:rPr>
          <w:color w:val="FF8136"/>
          <w:spacing w:val="-1"/>
          <w:position w:val="1"/>
          <w:sz w:val="15"/>
        </w:rPr>
        <w:t>|</w:t>
      </w:r>
      <w:r>
        <w:rPr>
          <w:color w:val="FF8136"/>
          <w:spacing w:val="1"/>
          <w:position w:val="1"/>
          <w:sz w:val="15"/>
        </w:rPr>
        <w:t xml:space="preserve"> </w:t>
      </w:r>
      <w:r>
        <w:rPr>
          <w:color w:val="343332"/>
          <w:spacing w:val="-1"/>
          <w:sz w:val="15"/>
        </w:rPr>
        <w:t>49</w:t>
      </w:r>
    </w:p>
    <w:p w14:paraId="3F70B617" w14:textId="77777777" w:rsidR="00762D58" w:rsidRDefault="00762D58">
      <w:pPr>
        <w:jc w:val="right"/>
        <w:rPr>
          <w:sz w:val="15"/>
        </w:rPr>
        <w:sectPr w:rsidR="00762D58">
          <w:headerReference w:type="default" r:id="rId557"/>
          <w:footerReference w:type="default" r:id="rId558"/>
          <w:pgSz w:w="16840" w:h="11910" w:orient="landscape"/>
          <w:pgMar w:top="1100" w:right="0" w:bottom="280" w:left="0" w:header="0" w:footer="0" w:gutter="0"/>
          <w:cols w:space="720"/>
        </w:sectPr>
      </w:pPr>
    </w:p>
    <w:p w14:paraId="620661A7" w14:textId="77777777" w:rsidR="00762D58" w:rsidRDefault="00A364CD">
      <w:pPr>
        <w:pStyle w:val="BodyText"/>
      </w:pPr>
      <w:r>
        <w:lastRenderedPageBreak/>
        <w:pict w14:anchorId="0465EDF6">
          <v:group id="_x0000_s3800" style="position:absolute;margin-left:0;margin-top:0;width:374.2pt;height:595.3pt;z-index:16008704;mso-position-horizontal-relative:page;mso-position-vertical-relative:page" coordsize="7484,11906">
            <v:shape id="_x0000_s3805" type="#_x0000_t75" style="position:absolute;width:7484;height:11906">
              <v:imagedata r:id="rId559" o:title=""/>
            </v:shape>
            <v:rect id="_x0000_s3804" style="position:absolute;left:680;width:2019;height:1623" fillcolor="#434141" stroked="f">
              <v:fill opacity="58981f"/>
            </v:rect>
            <v:line id="_x0000_s3803" style="position:absolute" from="889,611" to="889,1433" strokecolor="#ff8136" strokeweight=".29033mm"/>
            <v:shape id="_x0000_s3802" type="#_x0000_t202" style="position:absolute;left:1018;top:844;width:839;height:643" filled="f" stroked="f">
              <v:textbox inset="0,0,0,0">
                <w:txbxContent>
                  <w:p w14:paraId="7EBA7079" w14:textId="77777777" w:rsidR="00A364CD" w:rsidRDefault="00A364CD">
                    <w:pPr>
                      <w:spacing w:before="10" w:line="315" w:lineRule="exact"/>
                      <w:rPr>
                        <w:sz w:val="29"/>
                      </w:rPr>
                    </w:pPr>
                    <w:r>
                      <w:rPr>
                        <w:color w:val="FFFFFF"/>
                        <w:w w:val="110"/>
                        <w:sz w:val="29"/>
                      </w:rPr>
                      <w:t>staff</w:t>
                    </w:r>
                  </w:p>
                  <w:p w14:paraId="5179C160" w14:textId="77777777" w:rsidR="00A364CD" w:rsidRDefault="00A364CD">
                    <w:pPr>
                      <w:spacing w:line="315" w:lineRule="exact"/>
                      <w:rPr>
                        <w:sz w:val="29"/>
                      </w:rPr>
                    </w:pPr>
                    <w:r>
                      <w:rPr>
                        <w:color w:val="FFFFFF"/>
                        <w:spacing w:val="-1"/>
                        <w:sz w:val="29"/>
                      </w:rPr>
                      <w:t>offices</w:t>
                    </w:r>
                  </w:p>
                </w:txbxContent>
              </v:textbox>
            </v:shape>
            <v:shape id="_x0000_s3801" type="#_x0000_t202" style="position:absolute;left:717;top:11242;width:2022;height:237" filled="f" stroked="f">
              <v:textbox inset="0,0,0,0">
                <w:txbxContent>
                  <w:p w14:paraId="5AA00C6D" w14:textId="77777777" w:rsidR="00A364CD" w:rsidRDefault="00A364CD">
                    <w:pPr>
                      <w:spacing w:before="6"/>
                      <w:rPr>
                        <w:sz w:val="20"/>
                      </w:rPr>
                    </w:pPr>
                    <w:r>
                      <w:rPr>
                        <w:color w:val="FFFFFF"/>
                        <w:spacing w:val="-2"/>
                        <w:sz w:val="15"/>
                      </w:rPr>
                      <w:t>50</w:t>
                    </w:r>
                    <w:r>
                      <w:rPr>
                        <w:color w:val="FFFFFF"/>
                        <w:spacing w:val="35"/>
                        <w:sz w:val="15"/>
                      </w:rPr>
                      <w:t xml:space="preserve"> </w:t>
                    </w:r>
                    <w:r>
                      <w:rPr>
                        <w:color w:val="FF8136"/>
                        <w:spacing w:val="-2"/>
                        <w:position w:val="1"/>
                        <w:sz w:val="15"/>
                      </w:rPr>
                      <w:t>|</w:t>
                    </w:r>
                    <w:r>
                      <w:rPr>
                        <w:color w:val="FF8136"/>
                        <w:spacing w:val="57"/>
                        <w:position w:val="1"/>
                        <w:sz w:val="15"/>
                      </w:rPr>
                      <w:t xml:space="preserve"> </w:t>
                    </w:r>
                    <w:r>
                      <w:rPr>
                        <w:color w:val="FFFFFF"/>
                        <w:spacing w:val="-2"/>
                        <w:sz w:val="20"/>
                      </w:rPr>
                      <w:t>jcareydesign</w:t>
                    </w:r>
                    <w:r>
                      <w:rPr>
                        <w:color w:val="FF8136"/>
                        <w:spacing w:val="-2"/>
                        <w:sz w:val="20"/>
                      </w:rPr>
                      <w:t>courts</w:t>
                    </w:r>
                  </w:p>
                </w:txbxContent>
              </v:textbox>
            </v:shape>
            <w10:wrap anchorx="page" anchory="page"/>
          </v:group>
        </w:pict>
      </w:r>
    </w:p>
    <w:p w14:paraId="29DD2095" w14:textId="77777777" w:rsidR="00762D58" w:rsidRDefault="00762D58">
      <w:pPr>
        <w:pStyle w:val="BodyText"/>
      </w:pPr>
    </w:p>
    <w:p w14:paraId="2337B099" w14:textId="77777777" w:rsidR="00762D58" w:rsidRDefault="00762D58">
      <w:pPr>
        <w:pStyle w:val="BodyText"/>
      </w:pPr>
    </w:p>
    <w:p w14:paraId="2A7EA777" w14:textId="77777777" w:rsidR="00762D58" w:rsidRDefault="00762D58">
      <w:pPr>
        <w:pStyle w:val="BodyText"/>
      </w:pPr>
    </w:p>
    <w:p w14:paraId="57EB3774" w14:textId="77777777" w:rsidR="00762D58" w:rsidRDefault="00762D58">
      <w:pPr>
        <w:pStyle w:val="BodyText"/>
      </w:pPr>
    </w:p>
    <w:p w14:paraId="75BB31F5" w14:textId="77777777" w:rsidR="00762D58" w:rsidRDefault="00762D58">
      <w:pPr>
        <w:pStyle w:val="BodyText"/>
      </w:pPr>
    </w:p>
    <w:p w14:paraId="29787586" w14:textId="77777777" w:rsidR="00762D58" w:rsidRDefault="00762D58">
      <w:pPr>
        <w:pStyle w:val="BodyText"/>
        <w:spacing w:before="10"/>
      </w:pPr>
    </w:p>
    <w:p w14:paraId="0D41505A" w14:textId="77777777" w:rsidR="00762D58" w:rsidRDefault="00A364CD">
      <w:pPr>
        <w:pStyle w:val="BodyText"/>
        <w:tabs>
          <w:tab w:val="left" w:pos="11678"/>
        </w:tabs>
        <w:ind w:left="7704"/>
      </w:pPr>
      <w:r>
        <w:rPr>
          <w:noProof/>
        </w:rPr>
        <w:drawing>
          <wp:inline distT="0" distB="0" distL="0" distR="0" wp14:anchorId="556697DC" wp14:editId="5BDCB42D">
            <wp:extent cx="2375569" cy="1871662"/>
            <wp:effectExtent l="0" t="0" r="0" b="0"/>
            <wp:docPr id="441" name="image29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2" name="image299.png"/>
                    <pic:cNvPicPr/>
                  </pic:nvPicPr>
                  <pic:blipFill>
                    <a:blip r:embed="rId56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75569" cy="18716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ab/>
      </w:r>
      <w:r>
        <w:rPr>
          <w:noProof/>
        </w:rPr>
        <w:drawing>
          <wp:inline distT="0" distB="0" distL="0" distR="0" wp14:anchorId="3CF919B5" wp14:editId="3B5C1C28">
            <wp:extent cx="2375569" cy="1871662"/>
            <wp:effectExtent l="0" t="0" r="0" b="0"/>
            <wp:docPr id="443" name="image30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4" name="image300.png"/>
                    <pic:cNvPicPr/>
                  </pic:nvPicPr>
                  <pic:blipFill>
                    <a:blip r:embed="rId56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75569" cy="18716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B448CA" w14:textId="77777777" w:rsidR="00762D58" w:rsidRDefault="00A364CD">
      <w:pPr>
        <w:pStyle w:val="BodyText"/>
        <w:spacing w:before="7"/>
        <w:rPr>
          <w:sz w:val="16"/>
        </w:rPr>
      </w:pPr>
      <w:r>
        <w:rPr>
          <w:noProof/>
        </w:rPr>
        <w:drawing>
          <wp:anchor distT="0" distB="0" distL="0" distR="0" simplePos="0" relativeHeight="544" behindDoc="0" locked="0" layoutInCell="1" allowOverlap="1" wp14:anchorId="57B0F77B" wp14:editId="3B13186E">
            <wp:simplePos x="0" y="0"/>
            <wp:positionH relativeFrom="page">
              <wp:posOffset>4892395</wp:posOffset>
            </wp:positionH>
            <wp:positionV relativeFrom="paragraph">
              <wp:posOffset>146583</wp:posOffset>
            </wp:positionV>
            <wp:extent cx="2375569" cy="1871662"/>
            <wp:effectExtent l="0" t="0" r="0" b="0"/>
            <wp:wrapTopAndBottom/>
            <wp:docPr id="445" name="image30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6" name="image301.png"/>
                    <pic:cNvPicPr/>
                  </pic:nvPicPr>
                  <pic:blipFill>
                    <a:blip r:embed="rId56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75569" cy="187166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545" behindDoc="0" locked="0" layoutInCell="1" allowOverlap="1" wp14:anchorId="669CF945" wp14:editId="2F13A695">
            <wp:simplePos x="0" y="0"/>
            <wp:positionH relativeFrom="page">
              <wp:posOffset>7416000</wp:posOffset>
            </wp:positionH>
            <wp:positionV relativeFrom="paragraph">
              <wp:posOffset>146583</wp:posOffset>
            </wp:positionV>
            <wp:extent cx="2375569" cy="1871662"/>
            <wp:effectExtent l="0" t="0" r="0" b="0"/>
            <wp:wrapTopAndBottom/>
            <wp:docPr id="447" name="image30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8" name="image302.png"/>
                    <pic:cNvPicPr/>
                  </pic:nvPicPr>
                  <pic:blipFill>
                    <a:blip r:embed="rId56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75569" cy="187166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28593AC9" w14:textId="77777777" w:rsidR="00762D58" w:rsidRDefault="00762D58">
      <w:pPr>
        <w:pStyle w:val="BodyText"/>
        <w:spacing w:before="7"/>
        <w:rPr>
          <w:sz w:val="6"/>
        </w:rPr>
      </w:pPr>
    </w:p>
    <w:p w14:paraId="0230FCDA" w14:textId="77777777" w:rsidR="00762D58" w:rsidRDefault="00A364CD">
      <w:pPr>
        <w:spacing w:before="102" w:line="266" w:lineRule="auto"/>
        <w:ind w:left="9161" w:right="5758"/>
        <w:rPr>
          <w:sz w:val="16"/>
        </w:rPr>
      </w:pPr>
      <w:r>
        <w:pict w14:anchorId="1FEA65CB">
          <v:shape id="_x0000_s3799" type="#_x0000_t202" style="position:absolute;left:0;text-align:left;margin-left:562.5pt;margin-top:32.4pt;width:11.35pt;height:24.2pt;z-index:16009216;mso-position-horizontal-relative:page" filled="f" stroked="f">
            <v:textbox style="layout-flow:vertical;mso-layout-flow-alt:bottom-to-top" inset="0,0,0,0">
              <w:txbxContent>
                <w:p w14:paraId="10873EB9" w14:textId="77777777" w:rsidR="00A364CD" w:rsidRDefault="00A364CD">
                  <w:pPr>
                    <w:spacing w:before="31"/>
                    <w:ind w:left="20"/>
                    <w:rPr>
                      <w:rFonts w:ascii="Arial"/>
                      <w:b/>
                      <w:sz w:val="15"/>
                    </w:rPr>
                  </w:pPr>
                  <w:r>
                    <w:rPr>
                      <w:rFonts w:ascii="Arial"/>
                      <w:b/>
                      <w:color w:val="6D6D70"/>
                      <w:w w:val="80"/>
                      <w:sz w:val="15"/>
                    </w:rPr>
                    <w:t>SILVER</w:t>
                  </w:r>
                </w:p>
              </w:txbxContent>
            </v:textbox>
            <w10:wrap anchorx="page"/>
          </v:shape>
        </w:pict>
      </w:r>
      <w:r>
        <w:rPr>
          <w:color w:val="343332"/>
          <w:sz w:val="16"/>
        </w:rPr>
        <w:t>A</w:t>
      </w:r>
      <w:r>
        <w:rPr>
          <w:color w:val="343332"/>
          <w:spacing w:val="2"/>
          <w:sz w:val="16"/>
        </w:rPr>
        <w:t xml:space="preserve"> </w:t>
      </w:r>
      <w:r>
        <w:rPr>
          <w:color w:val="343332"/>
          <w:sz w:val="16"/>
        </w:rPr>
        <w:t>combination</w:t>
      </w:r>
      <w:r>
        <w:rPr>
          <w:color w:val="343332"/>
          <w:spacing w:val="3"/>
          <w:sz w:val="16"/>
        </w:rPr>
        <w:t xml:space="preserve"> </w:t>
      </w:r>
      <w:r>
        <w:rPr>
          <w:color w:val="343332"/>
          <w:sz w:val="16"/>
        </w:rPr>
        <w:t>of</w:t>
      </w:r>
      <w:r>
        <w:rPr>
          <w:color w:val="343332"/>
          <w:spacing w:val="3"/>
          <w:sz w:val="16"/>
        </w:rPr>
        <w:t xml:space="preserve"> </w:t>
      </w:r>
      <w:r>
        <w:rPr>
          <w:color w:val="343332"/>
          <w:sz w:val="16"/>
        </w:rPr>
        <w:t>oak,</w:t>
      </w:r>
      <w:r>
        <w:rPr>
          <w:color w:val="343332"/>
          <w:spacing w:val="1"/>
          <w:sz w:val="16"/>
        </w:rPr>
        <w:t xml:space="preserve"> </w:t>
      </w:r>
      <w:r>
        <w:rPr>
          <w:color w:val="343332"/>
          <w:sz w:val="16"/>
        </w:rPr>
        <w:t>white</w:t>
      </w:r>
      <w:r>
        <w:rPr>
          <w:color w:val="343332"/>
          <w:spacing w:val="1"/>
          <w:sz w:val="16"/>
        </w:rPr>
        <w:t xml:space="preserve"> </w:t>
      </w:r>
      <w:r>
        <w:rPr>
          <w:color w:val="343332"/>
          <w:sz w:val="16"/>
        </w:rPr>
        <w:t>and</w:t>
      </w:r>
      <w:r>
        <w:rPr>
          <w:color w:val="343332"/>
          <w:spacing w:val="2"/>
          <w:sz w:val="16"/>
        </w:rPr>
        <w:t xml:space="preserve"> </w:t>
      </w:r>
      <w:r>
        <w:rPr>
          <w:color w:val="343332"/>
          <w:sz w:val="16"/>
        </w:rPr>
        <w:t>coloured</w:t>
      </w:r>
      <w:r>
        <w:rPr>
          <w:color w:val="343332"/>
          <w:spacing w:val="1"/>
          <w:sz w:val="16"/>
        </w:rPr>
        <w:t xml:space="preserve"> </w:t>
      </w:r>
      <w:r>
        <w:rPr>
          <w:color w:val="343332"/>
          <w:sz w:val="16"/>
        </w:rPr>
        <w:t>melamine creates a simple</w:t>
      </w:r>
      <w:r>
        <w:rPr>
          <w:color w:val="343332"/>
          <w:spacing w:val="-42"/>
          <w:sz w:val="16"/>
        </w:rPr>
        <w:t xml:space="preserve"> </w:t>
      </w:r>
      <w:r>
        <w:rPr>
          <w:color w:val="343332"/>
          <w:sz w:val="16"/>
        </w:rPr>
        <w:t>yet</w:t>
      </w:r>
      <w:r>
        <w:rPr>
          <w:color w:val="343332"/>
          <w:spacing w:val="5"/>
          <w:sz w:val="16"/>
        </w:rPr>
        <w:t xml:space="preserve"> </w:t>
      </w:r>
      <w:r>
        <w:rPr>
          <w:color w:val="343332"/>
          <w:sz w:val="16"/>
        </w:rPr>
        <w:t>functional</w:t>
      </w:r>
      <w:r>
        <w:rPr>
          <w:color w:val="343332"/>
          <w:spacing w:val="5"/>
          <w:sz w:val="16"/>
        </w:rPr>
        <w:t xml:space="preserve"> </w:t>
      </w:r>
      <w:r>
        <w:rPr>
          <w:color w:val="343332"/>
          <w:sz w:val="16"/>
        </w:rPr>
        <w:t>and</w:t>
      </w:r>
      <w:r>
        <w:rPr>
          <w:color w:val="343332"/>
          <w:spacing w:val="5"/>
          <w:sz w:val="16"/>
        </w:rPr>
        <w:t xml:space="preserve"> </w:t>
      </w:r>
      <w:r>
        <w:rPr>
          <w:color w:val="343332"/>
          <w:sz w:val="16"/>
        </w:rPr>
        <w:t>bright</w:t>
      </w:r>
      <w:r>
        <w:rPr>
          <w:color w:val="343332"/>
          <w:spacing w:val="1"/>
          <w:sz w:val="16"/>
        </w:rPr>
        <w:t xml:space="preserve"> </w:t>
      </w:r>
      <w:r>
        <w:rPr>
          <w:color w:val="343332"/>
          <w:sz w:val="16"/>
        </w:rPr>
        <w:t>working</w:t>
      </w:r>
      <w:r>
        <w:rPr>
          <w:color w:val="343332"/>
          <w:spacing w:val="1"/>
          <w:sz w:val="16"/>
        </w:rPr>
        <w:t xml:space="preserve"> </w:t>
      </w:r>
      <w:r>
        <w:rPr>
          <w:color w:val="343332"/>
          <w:sz w:val="16"/>
        </w:rPr>
        <w:t>environment.</w:t>
      </w:r>
    </w:p>
    <w:p w14:paraId="2C60E3C7" w14:textId="77777777" w:rsidR="00762D58" w:rsidRDefault="00A364CD">
      <w:pPr>
        <w:pStyle w:val="BodyText"/>
        <w:spacing w:before="9"/>
        <w:rPr>
          <w:sz w:val="9"/>
        </w:rPr>
      </w:pPr>
      <w:r>
        <w:pict w14:anchorId="7E4FD10B">
          <v:group id="_x0000_s3796" style="position:absolute;margin-left:458.1pt;margin-top:7.6pt;width:122.25pt;height:28.5pt;z-index:-15449088;mso-wrap-distance-left:0;mso-wrap-distance-right:0;mso-position-horizontal-relative:page" coordorigin="9162,152" coordsize="2445,570">
            <v:shape id="_x0000_s3798" type="#_x0000_t75" style="position:absolute;left:11246;top:155;width:239;height:566">
              <v:imagedata r:id="rId564" o:title=""/>
            </v:shape>
            <v:line id="_x0000_s3797" style="position:absolute" from="9162,154" to="11606,154" strokecolor="#343332" strokeweight=".25pt"/>
            <w10:wrap type="topAndBottom" anchorx="page"/>
          </v:group>
        </w:pict>
      </w:r>
    </w:p>
    <w:p w14:paraId="1C0F260F" w14:textId="77777777" w:rsidR="00762D58" w:rsidRDefault="00762D58">
      <w:pPr>
        <w:rPr>
          <w:sz w:val="9"/>
        </w:rPr>
        <w:sectPr w:rsidR="00762D58">
          <w:headerReference w:type="default" r:id="rId565"/>
          <w:footerReference w:type="default" r:id="rId566"/>
          <w:pgSz w:w="16840" w:h="11910" w:orient="landscape"/>
          <w:pgMar w:top="0" w:right="0" w:bottom="0" w:left="0" w:header="0" w:footer="0" w:gutter="0"/>
          <w:cols w:space="720"/>
        </w:sectPr>
      </w:pPr>
    </w:p>
    <w:p w14:paraId="0C33D2FC" w14:textId="77777777" w:rsidR="00762D58" w:rsidRDefault="00A364CD">
      <w:pPr>
        <w:pStyle w:val="BodyText"/>
      </w:pPr>
      <w:r>
        <w:rPr>
          <w:noProof/>
        </w:rPr>
        <w:lastRenderedPageBreak/>
        <w:drawing>
          <wp:anchor distT="0" distB="0" distL="0" distR="0" simplePos="0" relativeHeight="16011264" behindDoc="0" locked="0" layoutInCell="1" allowOverlap="1" wp14:anchorId="57138AF5" wp14:editId="23C6AB81">
            <wp:simplePos x="0" y="0"/>
            <wp:positionH relativeFrom="page">
              <wp:posOffset>0</wp:posOffset>
            </wp:positionH>
            <wp:positionV relativeFrom="page">
              <wp:posOffset>12</wp:posOffset>
            </wp:positionV>
            <wp:extent cx="5220004" cy="7559992"/>
            <wp:effectExtent l="0" t="0" r="0" b="0"/>
            <wp:wrapNone/>
            <wp:docPr id="449" name="image30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0" name="image304.png"/>
                    <pic:cNvPicPr/>
                  </pic:nvPicPr>
                  <pic:blipFill>
                    <a:blip r:embed="rId56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20004" cy="755999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3B31D69A" w14:textId="77777777" w:rsidR="00762D58" w:rsidRDefault="00762D58">
      <w:pPr>
        <w:pStyle w:val="BodyText"/>
      </w:pPr>
    </w:p>
    <w:p w14:paraId="0202AF9C" w14:textId="77777777" w:rsidR="00762D58" w:rsidRDefault="00762D58">
      <w:pPr>
        <w:pStyle w:val="BodyText"/>
      </w:pPr>
    </w:p>
    <w:p w14:paraId="3C17A919" w14:textId="77777777" w:rsidR="00762D58" w:rsidRDefault="00762D58">
      <w:pPr>
        <w:pStyle w:val="BodyText"/>
      </w:pPr>
    </w:p>
    <w:p w14:paraId="72BEEB1D" w14:textId="77777777" w:rsidR="00762D58" w:rsidRDefault="00762D58">
      <w:pPr>
        <w:pStyle w:val="BodyText"/>
      </w:pPr>
    </w:p>
    <w:p w14:paraId="214EAFDF" w14:textId="77777777" w:rsidR="00762D58" w:rsidRDefault="00762D58">
      <w:pPr>
        <w:pStyle w:val="BodyText"/>
      </w:pPr>
    </w:p>
    <w:p w14:paraId="62BDCD0F" w14:textId="77777777" w:rsidR="00762D58" w:rsidRDefault="00762D58">
      <w:pPr>
        <w:pStyle w:val="BodyText"/>
        <w:spacing w:before="7"/>
        <w:rPr>
          <w:sz w:val="21"/>
        </w:rPr>
      </w:pPr>
    </w:p>
    <w:p w14:paraId="2670AA7E" w14:textId="77777777" w:rsidR="00762D58" w:rsidRDefault="00A364CD">
      <w:pPr>
        <w:pStyle w:val="BodyText"/>
        <w:tabs>
          <w:tab w:val="left" w:pos="12417"/>
        </w:tabs>
        <w:ind w:left="8443"/>
      </w:pPr>
      <w:r>
        <w:rPr>
          <w:noProof/>
        </w:rPr>
        <w:drawing>
          <wp:inline distT="0" distB="0" distL="0" distR="0" wp14:anchorId="17AE26D1" wp14:editId="0F13E730">
            <wp:extent cx="2381630" cy="1876425"/>
            <wp:effectExtent l="0" t="0" r="0" b="0"/>
            <wp:docPr id="451" name="image30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2" name="image305.png"/>
                    <pic:cNvPicPr/>
                  </pic:nvPicPr>
                  <pic:blipFill>
                    <a:blip r:embed="rId56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81630" cy="1876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ab/>
      </w:r>
      <w:r>
        <w:rPr>
          <w:noProof/>
        </w:rPr>
        <w:drawing>
          <wp:inline distT="0" distB="0" distL="0" distR="0" wp14:anchorId="0998C5F4" wp14:editId="44EEC6E1">
            <wp:extent cx="2381643" cy="1876425"/>
            <wp:effectExtent l="0" t="0" r="0" b="0"/>
            <wp:docPr id="453" name="image30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4" name="image306.png"/>
                    <pic:cNvPicPr/>
                  </pic:nvPicPr>
                  <pic:blipFill>
                    <a:blip r:embed="rId56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81643" cy="1876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4968C8" w14:textId="77777777" w:rsidR="00762D58" w:rsidRDefault="00A364CD">
      <w:pPr>
        <w:pStyle w:val="BodyText"/>
        <w:spacing w:before="2"/>
        <w:rPr>
          <w:sz w:val="15"/>
        </w:rPr>
      </w:pPr>
      <w:r>
        <w:rPr>
          <w:noProof/>
        </w:rPr>
        <w:drawing>
          <wp:anchor distT="0" distB="0" distL="0" distR="0" simplePos="0" relativeHeight="549" behindDoc="0" locked="0" layoutInCell="1" allowOverlap="1" wp14:anchorId="17508A25" wp14:editId="07D07035">
            <wp:simplePos x="0" y="0"/>
            <wp:positionH relativeFrom="page">
              <wp:posOffset>5361304</wp:posOffset>
            </wp:positionH>
            <wp:positionV relativeFrom="paragraph">
              <wp:posOffset>135851</wp:posOffset>
            </wp:positionV>
            <wp:extent cx="2375553" cy="1871662"/>
            <wp:effectExtent l="0" t="0" r="0" b="0"/>
            <wp:wrapTopAndBottom/>
            <wp:docPr id="455" name="image30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6" name="image307.png"/>
                    <pic:cNvPicPr/>
                  </pic:nvPicPr>
                  <pic:blipFill>
                    <a:blip r:embed="rId57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75553" cy="187166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550" behindDoc="0" locked="0" layoutInCell="1" allowOverlap="1" wp14:anchorId="626D4EA9" wp14:editId="166F8615">
            <wp:simplePos x="0" y="0"/>
            <wp:positionH relativeFrom="page">
              <wp:posOffset>7884896</wp:posOffset>
            </wp:positionH>
            <wp:positionV relativeFrom="paragraph">
              <wp:posOffset>135864</wp:posOffset>
            </wp:positionV>
            <wp:extent cx="2375569" cy="1871662"/>
            <wp:effectExtent l="0" t="0" r="0" b="0"/>
            <wp:wrapTopAndBottom/>
            <wp:docPr id="457" name="image30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8" name="image308.png"/>
                    <pic:cNvPicPr/>
                  </pic:nvPicPr>
                  <pic:blipFill>
                    <a:blip r:embed="rId57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75569" cy="187166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5A45A5A9" w14:textId="77777777" w:rsidR="00762D58" w:rsidRDefault="00762D58">
      <w:pPr>
        <w:pStyle w:val="BodyText"/>
        <w:spacing w:before="9"/>
        <w:rPr>
          <w:sz w:val="6"/>
        </w:rPr>
      </w:pPr>
    </w:p>
    <w:p w14:paraId="3CF1188A" w14:textId="77777777" w:rsidR="00762D58" w:rsidRDefault="00A364CD">
      <w:pPr>
        <w:spacing w:before="102" w:line="266" w:lineRule="auto"/>
        <w:ind w:left="13868" w:right="1055"/>
        <w:rPr>
          <w:sz w:val="16"/>
        </w:rPr>
      </w:pPr>
      <w:r>
        <w:rPr>
          <w:noProof/>
        </w:rPr>
        <w:drawing>
          <wp:anchor distT="0" distB="0" distL="0" distR="0" simplePos="0" relativeHeight="16011776" behindDoc="0" locked="0" layoutInCell="1" allowOverlap="1" wp14:anchorId="4F77A18E" wp14:editId="3B7D9AD4">
            <wp:simplePos x="0" y="0"/>
            <wp:positionH relativeFrom="page">
              <wp:posOffset>5361304</wp:posOffset>
            </wp:positionH>
            <wp:positionV relativeFrom="paragraph">
              <wp:posOffset>78524</wp:posOffset>
            </wp:positionV>
            <wp:extent cx="2376004" cy="1872005"/>
            <wp:effectExtent l="0" t="0" r="0" b="0"/>
            <wp:wrapNone/>
            <wp:docPr id="459" name="image30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0" name="image309.png"/>
                    <pic:cNvPicPr/>
                  </pic:nvPicPr>
                  <pic:blipFill>
                    <a:blip r:embed="rId57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76004" cy="187200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pict w14:anchorId="5CA9937A">
          <v:shape id="_x0000_s3795" type="#_x0000_t202" style="position:absolute;left:0;text-align:left;margin-left:796pt;margin-top:27.4pt;width:11.35pt;height:19.45pt;z-index:16012288;mso-position-horizontal-relative:page;mso-position-vertical-relative:text" filled="f" stroked="f">
            <v:textbox style="layout-flow:vertical;mso-layout-flow-alt:bottom-to-top" inset="0,0,0,0">
              <w:txbxContent>
                <w:p w14:paraId="0D04FE90" w14:textId="77777777" w:rsidR="00A364CD" w:rsidRDefault="00A364CD">
                  <w:pPr>
                    <w:spacing w:before="31"/>
                    <w:ind w:left="20"/>
                    <w:rPr>
                      <w:rFonts w:ascii="Arial"/>
                      <w:b/>
                      <w:sz w:val="15"/>
                    </w:rPr>
                  </w:pPr>
                  <w:r>
                    <w:rPr>
                      <w:rFonts w:ascii="Arial"/>
                      <w:b/>
                      <w:color w:val="967634"/>
                      <w:w w:val="80"/>
                      <w:sz w:val="15"/>
                    </w:rPr>
                    <w:t>GOLD</w:t>
                  </w:r>
                </w:p>
              </w:txbxContent>
            </v:textbox>
            <w10:wrap anchorx="page"/>
          </v:shape>
        </w:pict>
      </w:r>
      <w:r>
        <w:rPr>
          <w:color w:val="343332"/>
          <w:sz w:val="16"/>
        </w:rPr>
        <w:t>White desking and storage</w:t>
      </w:r>
      <w:r>
        <w:rPr>
          <w:color w:val="343332"/>
          <w:spacing w:val="-42"/>
          <w:sz w:val="16"/>
        </w:rPr>
        <w:t xml:space="preserve"> </w:t>
      </w:r>
      <w:r>
        <w:rPr>
          <w:color w:val="343332"/>
          <w:sz w:val="16"/>
        </w:rPr>
        <w:t>solutions</w:t>
      </w:r>
      <w:r>
        <w:rPr>
          <w:color w:val="343332"/>
          <w:spacing w:val="3"/>
          <w:sz w:val="16"/>
        </w:rPr>
        <w:t xml:space="preserve"> </w:t>
      </w:r>
      <w:r>
        <w:rPr>
          <w:color w:val="343332"/>
          <w:sz w:val="16"/>
        </w:rPr>
        <w:t>are</w:t>
      </w:r>
      <w:r>
        <w:rPr>
          <w:color w:val="343332"/>
          <w:spacing w:val="3"/>
          <w:sz w:val="16"/>
        </w:rPr>
        <w:t xml:space="preserve"> </w:t>
      </w:r>
      <w:r>
        <w:rPr>
          <w:color w:val="343332"/>
          <w:sz w:val="16"/>
        </w:rPr>
        <w:t>combined</w:t>
      </w:r>
      <w:r>
        <w:rPr>
          <w:color w:val="343332"/>
          <w:spacing w:val="1"/>
          <w:sz w:val="16"/>
        </w:rPr>
        <w:t xml:space="preserve"> </w:t>
      </w:r>
      <w:r>
        <w:rPr>
          <w:color w:val="343332"/>
          <w:sz w:val="16"/>
        </w:rPr>
        <w:t>with</w:t>
      </w:r>
      <w:r>
        <w:rPr>
          <w:color w:val="343332"/>
          <w:spacing w:val="3"/>
          <w:sz w:val="16"/>
        </w:rPr>
        <w:t xml:space="preserve"> </w:t>
      </w:r>
      <w:r>
        <w:rPr>
          <w:color w:val="343332"/>
          <w:sz w:val="16"/>
        </w:rPr>
        <w:t>real</w:t>
      </w:r>
      <w:r>
        <w:rPr>
          <w:color w:val="343332"/>
          <w:spacing w:val="3"/>
          <w:sz w:val="16"/>
        </w:rPr>
        <w:t xml:space="preserve"> </w:t>
      </w:r>
      <w:r>
        <w:rPr>
          <w:color w:val="343332"/>
          <w:sz w:val="16"/>
        </w:rPr>
        <w:t>wood</w:t>
      </w:r>
      <w:r>
        <w:rPr>
          <w:color w:val="343332"/>
          <w:spacing w:val="4"/>
          <w:sz w:val="16"/>
        </w:rPr>
        <w:t xml:space="preserve"> </w:t>
      </w:r>
      <w:r>
        <w:rPr>
          <w:color w:val="343332"/>
          <w:sz w:val="16"/>
        </w:rPr>
        <w:t>veneers</w:t>
      </w:r>
      <w:r>
        <w:rPr>
          <w:color w:val="343332"/>
          <w:spacing w:val="3"/>
          <w:sz w:val="16"/>
        </w:rPr>
        <w:t xml:space="preserve"> </w:t>
      </w:r>
      <w:r>
        <w:rPr>
          <w:color w:val="343332"/>
          <w:sz w:val="16"/>
        </w:rPr>
        <w:t>for</w:t>
      </w:r>
      <w:r>
        <w:rPr>
          <w:color w:val="343332"/>
          <w:spacing w:val="-41"/>
          <w:sz w:val="16"/>
        </w:rPr>
        <w:t xml:space="preserve"> </w:t>
      </w:r>
      <w:r>
        <w:rPr>
          <w:color w:val="343332"/>
          <w:sz w:val="16"/>
        </w:rPr>
        <w:t>a</w:t>
      </w:r>
      <w:r>
        <w:rPr>
          <w:color w:val="343332"/>
          <w:spacing w:val="1"/>
          <w:sz w:val="16"/>
        </w:rPr>
        <w:t xml:space="preserve"> </w:t>
      </w:r>
      <w:r>
        <w:rPr>
          <w:color w:val="343332"/>
          <w:sz w:val="16"/>
        </w:rPr>
        <w:t>crisp</w:t>
      </w:r>
      <w:r>
        <w:rPr>
          <w:color w:val="343332"/>
          <w:spacing w:val="2"/>
          <w:sz w:val="16"/>
        </w:rPr>
        <w:t xml:space="preserve"> </w:t>
      </w:r>
      <w:r>
        <w:rPr>
          <w:color w:val="343332"/>
          <w:sz w:val="16"/>
        </w:rPr>
        <w:t>modern</w:t>
      </w:r>
      <w:r>
        <w:rPr>
          <w:color w:val="343332"/>
          <w:spacing w:val="2"/>
          <w:sz w:val="16"/>
        </w:rPr>
        <w:t xml:space="preserve"> </w:t>
      </w:r>
      <w:r>
        <w:rPr>
          <w:color w:val="343332"/>
          <w:sz w:val="16"/>
        </w:rPr>
        <w:t>finish.</w:t>
      </w:r>
    </w:p>
    <w:p w14:paraId="08473F4D" w14:textId="77777777" w:rsidR="00762D58" w:rsidRDefault="00A364CD">
      <w:pPr>
        <w:pStyle w:val="BodyText"/>
        <w:spacing w:before="7"/>
        <w:rPr>
          <w:sz w:val="10"/>
        </w:rPr>
      </w:pPr>
      <w:r>
        <w:pict w14:anchorId="708B8EB4">
          <v:group id="_x0000_s3792" style="position:absolute;margin-left:694.5pt;margin-top:8.1pt;width:117pt;height:28.5pt;z-index:-15446528;mso-wrap-distance-left:0;mso-wrap-distance-right:0;mso-position-horizontal-relative:page" coordorigin="13890,162" coordsize="2340,570">
            <v:shape id="_x0000_s3794" type="#_x0000_t75" style="position:absolute;left:15915;top:165;width:234;height:566">
              <v:imagedata r:id="rId573" o:title=""/>
            </v:shape>
            <v:line id="_x0000_s3793" style="position:absolute" from="13890,164" to="16230,164" strokecolor="#343332" strokeweight=".25pt"/>
            <w10:wrap type="topAndBottom" anchorx="page"/>
          </v:group>
        </w:pict>
      </w:r>
    </w:p>
    <w:p w14:paraId="3054264B" w14:textId="77777777" w:rsidR="00762D58" w:rsidRDefault="00762D58">
      <w:pPr>
        <w:pStyle w:val="BodyText"/>
        <w:rPr>
          <w:sz w:val="18"/>
        </w:rPr>
      </w:pPr>
    </w:p>
    <w:p w14:paraId="274DE35D" w14:textId="77777777" w:rsidR="00762D58" w:rsidRDefault="00762D58">
      <w:pPr>
        <w:pStyle w:val="BodyText"/>
        <w:rPr>
          <w:sz w:val="18"/>
        </w:rPr>
      </w:pPr>
    </w:p>
    <w:p w14:paraId="721831A3" w14:textId="77777777" w:rsidR="00762D58" w:rsidRDefault="00762D58">
      <w:pPr>
        <w:pStyle w:val="BodyText"/>
        <w:rPr>
          <w:sz w:val="18"/>
        </w:rPr>
      </w:pPr>
    </w:p>
    <w:p w14:paraId="253525AA" w14:textId="77777777" w:rsidR="00762D58" w:rsidRDefault="00762D58">
      <w:pPr>
        <w:pStyle w:val="BodyText"/>
        <w:rPr>
          <w:sz w:val="18"/>
        </w:rPr>
      </w:pPr>
    </w:p>
    <w:p w14:paraId="02F2B085" w14:textId="77777777" w:rsidR="00762D58" w:rsidRDefault="00762D58">
      <w:pPr>
        <w:pStyle w:val="BodyText"/>
        <w:rPr>
          <w:sz w:val="18"/>
        </w:rPr>
      </w:pPr>
    </w:p>
    <w:p w14:paraId="336A95EA" w14:textId="77777777" w:rsidR="00762D58" w:rsidRDefault="00762D58">
      <w:pPr>
        <w:pStyle w:val="BodyText"/>
        <w:rPr>
          <w:sz w:val="18"/>
        </w:rPr>
      </w:pPr>
    </w:p>
    <w:p w14:paraId="1B06034F" w14:textId="77777777" w:rsidR="00762D58" w:rsidRDefault="00762D58">
      <w:pPr>
        <w:pStyle w:val="BodyText"/>
        <w:rPr>
          <w:sz w:val="18"/>
        </w:rPr>
      </w:pPr>
    </w:p>
    <w:p w14:paraId="50B9BB40" w14:textId="77777777" w:rsidR="00762D58" w:rsidRDefault="00762D58">
      <w:pPr>
        <w:pStyle w:val="BodyText"/>
        <w:spacing w:before="9"/>
        <w:rPr>
          <w:sz w:val="22"/>
        </w:rPr>
      </w:pPr>
    </w:p>
    <w:p w14:paraId="00516005" w14:textId="77777777" w:rsidR="00762D58" w:rsidRDefault="00A364CD">
      <w:pPr>
        <w:pStyle w:val="BodyText"/>
        <w:spacing w:before="1"/>
        <w:ind w:right="702"/>
        <w:jc w:val="right"/>
        <w:rPr>
          <w:sz w:val="15"/>
        </w:rPr>
      </w:pPr>
      <w:r>
        <w:rPr>
          <w:color w:val="343332"/>
          <w:spacing w:val="-2"/>
        </w:rPr>
        <w:t>jcareydesign</w:t>
      </w:r>
      <w:r>
        <w:rPr>
          <w:color w:val="FF8136"/>
          <w:spacing w:val="-2"/>
        </w:rPr>
        <w:t>courts</w:t>
      </w:r>
      <w:r>
        <w:rPr>
          <w:color w:val="FF8136"/>
          <w:spacing w:val="47"/>
        </w:rPr>
        <w:t xml:space="preserve"> </w:t>
      </w:r>
      <w:r>
        <w:rPr>
          <w:color w:val="FF8136"/>
          <w:spacing w:val="-1"/>
          <w:position w:val="1"/>
          <w:sz w:val="15"/>
        </w:rPr>
        <w:t>|</w:t>
      </w:r>
      <w:r>
        <w:rPr>
          <w:color w:val="FF8136"/>
          <w:spacing w:val="1"/>
          <w:position w:val="1"/>
          <w:sz w:val="15"/>
        </w:rPr>
        <w:t xml:space="preserve"> </w:t>
      </w:r>
      <w:r>
        <w:rPr>
          <w:color w:val="343332"/>
          <w:spacing w:val="-1"/>
          <w:sz w:val="15"/>
        </w:rPr>
        <w:t>51</w:t>
      </w:r>
    </w:p>
    <w:p w14:paraId="4CDD4428" w14:textId="77777777" w:rsidR="00762D58" w:rsidRDefault="00762D58">
      <w:pPr>
        <w:jc w:val="right"/>
        <w:rPr>
          <w:sz w:val="15"/>
        </w:rPr>
        <w:sectPr w:rsidR="00762D58">
          <w:headerReference w:type="default" r:id="rId574"/>
          <w:footerReference w:type="default" r:id="rId575"/>
          <w:pgSz w:w="16840" w:h="11910" w:orient="landscape"/>
          <w:pgMar w:top="0" w:right="0" w:bottom="0" w:left="0" w:header="0" w:footer="0" w:gutter="0"/>
          <w:cols w:space="720"/>
        </w:sectPr>
      </w:pPr>
    </w:p>
    <w:p w14:paraId="5F8C900B" w14:textId="77777777" w:rsidR="00762D58" w:rsidRDefault="00762D58">
      <w:pPr>
        <w:pStyle w:val="BodyText"/>
      </w:pPr>
    </w:p>
    <w:p w14:paraId="2E7ED23C" w14:textId="77777777" w:rsidR="00762D58" w:rsidRDefault="00762D58">
      <w:pPr>
        <w:pStyle w:val="BodyText"/>
      </w:pPr>
    </w:p>
    <w:p w14:paraId="52541246" w14:textId="77777777" w:rsidR="00762D58" w:rsidRDefault="00762D58">
      <w:pPr>
        <w:pStyle w:val="BodyText"/>
      </w:pPr>
    </w:p>
    <w:p w14:paraId="7E4DF665" w14:textId="77777777" w:rsidR="00762D58" w:rsidRDefault="00762D58">
      <w:pPr>
        <w:pStyle w:val="BodyText"/>
      </w:pPr>
    </w:p>
    <w:p w14:paraId="0FF28146" w14:textId="77777777" w:rsidR="00762D58" w:rsidRDefault="00762D58">
      <w:pPr>
        <w:pStyle w:val="BodyText"/>
        <w:spacing w:before="5"/>
        <w:rPr>
          <w:sz w:val="18"/>
        </w:rPr>
      </w:pPr>
    </w:p>
    <w:p w14:paraId="65560237" w14:textId="77777777" w:rsidR="00762D58" w:rsidRDefault="00762D58">
      <w:pPr>
        <w:rPr>
          <w:sz w:val="18"/>
        </w:rPr>
        <w:sectPr w:rsidR="00762D58">
          <w:headerReference w:type="default" r:id="rId576"/>
          <w:footerReference w:type="default" r:id="rId577"/>
          <w:pgSz w:w="16840" w:h="11910" w:orient="landscape"/>
          <w:pgMar w:top="1100" w:right="0" w:bottom="280" w:left="0" w:header="0" w:footer="0" w:gutter="0"/>
          <w:cols w:space="720"/>
        </w:sectPr>
      </w:pPr>
    </w:p>
    <w:p w14:paraId="2F9FE321" w14:textId="77777777" w:rsidR="00762D58" w:rsidRDefault="00A364CD">
      <w:pPr>
        <w:pStyle w:val="Heading2"/>
        <w:spacing w:before="561" w:line="240" w:lineRule="auto"/>
      </w:pPr>
      <w:bookmarkStart w:id="67" w:name="_bookmark12"/>
      <w:bookmarkEnd w:id="67"/>
      <w:r>
        <w:rPr>
          <w:color w:val="FFFFFF"/>
          <w:w w:val="105"/>
        </w:rPr>
        <w:lastRenderedPageBreak/>
        <w:t>teapoints</w:t>
      </w:r>
    </w:p>
    <w:p w14:paraId="23D93917" w14:textId="77777777" w:rsidR="00762D58" w:rsidRDefault="00A364CD">
      <w:pPr>
        <w:pStyle w:val="Heading4"/>
        <w:spacing w:before="110" w:line="247" w:lineRule="auto"/>
        <w:ind w:left="1507" w:right="2715" w:hanging="6"/>
        <w:jc w:val="both"/>
        <w:rPr>
          <w:rFonts w:ascii="Arial MT"/>
        </w:rPr>
      </w:pPr>
      <w:r>
        <w:br w:type="column"/>
      </w:r>
      <w:r>
        <w:rPr>
          <w:rFonts w:ascii="Arial MT"/>
          <w:color w:val="343332"/>
          <w:w w:val="95"/>
        </w:rPr>
        <w:lastRenderedPageBreak/>
        <w:t>Staff welfare facilities can be</w:t>
      </w:r>
      <w:r>
        <w:rPr>
          <w:rFonts w:ascii="Arial MT"/>
          <w:color w:val="343332"/>
          <w:spacing w:val="-82"/>
          <w:w w:val="95"/>
        </w:rPr>
        <w:t xml:space="preserve"> </w:t>
      </w:r>
      <w:r>
        <w:rPr>
          <w:rFonts w:ascii="Arial MT"/>
          <w:color w:val="343332"/>
          <w:w w:val="95"/>
        </w:rPr>
        <w:t>adjusted in size and style to</w:t>
      </w:r>
      <w:r>
        <w:rPr>
          <w:rFonts w:ascii="Arial MT"/>
          <w:color w:val="343332"/>
          <w:spacing w:val="1"/>
          <w:w w:val="95"/>
        </w:rPr>
        <w:t xml:space="preserve"> </w:t>
      </w:r>
      <w:r>
        <w:rPr>
          <w:rFonts w:ascii="Arial MT"/>
          <w:color w:val="343332"/>
        </w:rPr>
        <w:t>suit</w:t>
      </w:r>
      <w:r>
        <w:rPr>
          <w:rFonts w:ascii="Arial MT"/>
          <w:color w:val="343332"/>
          <w:spacing w:val="-7"/>
        </w:rPr>
        <w:t xml:space="preserve"> </w:t>
      </w:r>
      <w:r>
        <w:rPr>
          <w:rFonts w:ascii="Arial MT"/>
          <w:color w:val="343332"/>
        </w:rPr>
        <w:t>budget</w:t>
      </w:r>
      <w:r>
        <w:rPr>
          <w:rFonts w:ascii="Arial MT"/>
          <w:color w:val="343332"/>
          <w:spacing w:val="-6"/>
        </w:rPr>
        <w:t xml:space="preserve"> </w:t>
      </w:r>
      <w:r>
        <w:rPr>
          <w:rFonts w:ascii="Arial MT"/>
          <w:color w:val="343332"/>
        </w:rPr>
        <w:t>constraints.</w:t>
      </w:r>
    </w:p>
    <w:p w14:paraId="5F6FE180" w14:textId="77777777" w:rsidR="00762D58" w:rsidRDefault="00762D58">
      <w:pPr>
        <w:spacing w:line="247" w:lineRule="auto"/>
        <w:jc w:val="both"/>
        <w:sectPr w:rsidR="00762D58">
          <w:type w:val="continuous"/>
          <w:pgSz w:w="16840" w:h="11910" w:orient="landscape"/>
          <w:pgMar w:top="1420" w:right="0" w:bottom="280" w:left="0" w:header="720" w:footer="720" w:gutter="0"/>
          <w:cols w:num="2" w:space="720" w:equalWidth="0">
            <w:col w:w="4563" w:space="4184"/>
            <w:col w:w="8093"/>
          </w:cols>
        </w:sectPr>
      </w:pPr>
    </w:p>
    <w:p w14:paraId="622AC38A" w14:textId="77777777" w:rsidR="00762D58" w:rsidRDefault="00A364CD">
      <w:pPr>
        <w:pStyle w:val="BodyText"/>
      </w:pPr>
      <w:r>
        <w:lastRenderedPageBreak/>
        <w:pict w14:anchorId="34EE71FF">
          <v:group id="_x0000_s3788" style="position:absolute;margin-left:0;margin-top:0;width:841.9pt;height:595.3pt;z-index:-29836288;mso-position-horizontal-relative:page;mso-position-vertical-relative:page" coordsize="16838,11906">
            <v:shape id="_x0000_s3791" type="#_x0000_t75" style="position:absolute;width:16838;height:11906">
              <v:imagedata r:id="rId578" o:title=""/>
            </v:shape>
            <v:rect id="_x0000_s3790" style="position:absolute;left:680;width:4763;height:3941" fillcolor="#434141" stroked="f">
              <v:fill opacity="58981f"/>
            </v:rect>
            <v:line id="_x0000_s3789" style="position:absolute" from="1187,1483" to="1187,3482" strokecolor="#ff8136" strokeweight="2pt"/>
            <w10:wrap anchorx="page" anchory="page"/>
          </v:group>
        </w:pict>
      </w:r>
    </w:p>
    <w:p w14:paraId="1D9C6F62" w14:textId="77777777" w:rsidR="00762D58" w:rsidRDefault="00762D58">
      <w:pPr>
        <w:pStyle w:val="BodyText"/>
      </w:pPr>
    </w:p>
    <w:p w14:paraId="1569CBCF" w14:textId="77777777" w:rsidR="00762D58" w:rsidRDefault="00762D58">
      <w:pPr>
        <w:pStyle w:val="BodyText"/>
      </w:pPr>
    </w:p>
    <w:p w14:paraId="16BC8970" w14:textId="77777777" w:rsidR="00762D58" w:rsidRDefault="00762D58">
      <w:pPr>
        <w:pStyle w:val="BodyText"/>
      </w:pPr>
    </w:p>
    <w:p w14:paraId="59F13ADE" w14:textId="77777777" w:rsidR="00762D58" w:rsidRDefault="00762D58">
      <w:pPr>
        <w:pStyle w:val="BodyText"/>
      </w:pPr>
    </w:p>
    <w:p w14:paraId="166C44CC" w14:textId="77777777" w:rsidR="00762D58" w:rsidRDefault="00762D58">
      <w:pPr>
        <w:pStyle w:val="BodyText"/>
      </w:pPr>
    </w:p>
    <w:p w14:paraId="5297FA09" w14:textId="77777777" w:rsidR="00762D58" w:rsidRDefault="00762D58">
      <w:pPr>
        <w:pStyle w:val="BodyText"/>
      </w:pPr>
    </w:p>
    <w:p w14:paraId="2B600064" w14:textId="77777777" w:rsidR="00762D58" w:rsidRDefault="00762D58">
      <w:pPr>
        <w:pStyle w:val="BodyText"/>
      </w:pPr>
    </w:p>
    <w:p w14:paraId="1CFBBCFE" w14:textId="77777777" w:rsidR="00762D58" w:rsidRDefault="00762D58">
      <w:pPr>
        <w:pStyle w:val="BodyText"/>
      </w:pPr>
    </w:p>
    <w:p w14:paraId="008E2CC0" w14:textId="77777777" w:rsidR="00762D58" w:rsidRDefault="00762D58">
      <w:pPr>
        <w:pStyle w:val="BodyText"/>
      </w:pPr>
    </w:p>
    <w:p w14:paraId="6957785F" w14:textId="77777777" w:rsidR="00762D58" w:rsidRDefault="00762D58">
      <w:pPr>
        <w:pStyle w:val="BodyText"/>
      </w:pPr>
    </w:p>
    <w:p w14:paraId="5BB1BE4F" w14:textId="77777777" w:rsidR="00762D58" w:rsidRDefault="00762D58">
      <w:pPr>
        <w:pStyle w:val="BodyText"/>
      </w:pPr>
    </w:p>
    <w:p w14:paraId="4CDED449" w14:textId="77777777" w:rsidR="00762D58" w:rsidRDefault="00762D58">
      <w:pPr>
        <w:pStyle w:val="BodyText"/>
      </w:pPr>
    </w:p>
    <w:p w14:paraId="1B82CA77" w14:textId="77777777" w:rsidR="00762D58" w:rsidRDefault="00762D58">
      <w:pPr>
        <w:pStyle w:val="BodyText"/>
      </w:pPr>
    </w:p>
    <w:p w14:paraId="039DF7D3" w14:textId="77777777" w:rsidR="00762D58" w:rsidRDefault="00762D58">
      <w:pPr>
        <w:pStyle w:val="BodyText"/>
      </w:pPr>
    </w:p>
    <w:p w14:paraId="5E38FCCB" w14:textId="77777777" w:rsidR="00762D58" w:rsidRDefault="00762D58">
      <w:pPr>
        <w:pStyle w:val="BodyText"/>
      </w:pPr>
    </w:p>
    <w:p w14:paraId="4B46D8DA" w14:textId="77777777" w:rsidR="00762D58" w:rsidRDefault="00762D58">
      <w:pPr>
        <w:pStyle w:val="BodyText"/>
      </w:pPr>
    </w:p>
    <w:p w14:paraId="77FA0C9E" w14:textId="77777777" w:rsidR="00762D58" w:rsidRDefault="00762D58">
      <w:pPr>
        <w:pStyle w:val="BodyText"/>
      </w:pPr>
    </w:p>
    <w:p w14:paraId="4EC2F90B" w14:textId="77777777" w:rsidR="00762D58" w:rsidRDefault="00762D58">
      <w:pPr>
        <w:pStyle w:val="BodyText"/>
      </w:pPr>
    </w:p>
    <w:p w14:paraId="28D8E75A" w14:textId="77777777" w:rsidR="00762D58" w:rsidRDefault="00762D58">
      <w:pPr>
        <w:pStyle w:val="BodyText"/>
      </w:pPr>
    </w:p>
    <w:p w14:paraId="24301EB2" w14:textId="77777777" w:rsidR="00762D58" w:rsidRDefault="00762D58">
      <w:pPr>
        <w:pStyle w:val="BodyText"/>
      </w:pPr>
    </w:p>
    <w:p w14:paraId="65165293" w14:textId="77777777" w:rsidR="00762D58" w:rsidRDefault="00762D58">
      <w:pPr>
        <w:pStyle w:val="BodyText"/>
      </w:pPr>
    </w:p>
    <w:p w14:paraId="246ACF49" w14:textId="77777777" w:rsidR="00762D58" w:rsidRDefault="00762D58">
      <w:pPr>
        <w:pStyle w:val="BodyText"/>
      </w:pPr>
    </w:p>
    <w:p w14:paraId="309EDCFE" w14:textId="77777777" w:rsidR="00762D58" w:rsidRDefault="00762D58">
      <w:pPr>
        <w:pStyle w:val="BodyText"/>
      </w:pPr>
    </w:p>
    <w:p w14:paraId="5990BBF6" w14:textId="77777777" w:rsidR="00762D58" w:rsidRDefault="00762D58">
      <w:pPr>
        <w:pStyle w:val="BodyText"/>
      </w:pPr>
    </w:p>
    <w:p w14:paraId="2087B558" w14:textId="77777777" w:rsidR="00762D58" w:rsidRDefault="00762D58">
      <w:pPr>
        <w:pStyle w:val="BodyText"/>
      </w:pPr>
    </w:p>
    <w:p w14:paraId="1144B6CE" w14:textId="77777777" w:rsidR="00762D58" w:rsidRDefault="00762D58">
      <w:pPr>
        <w:pStyle w:val="BodyText"/>
      </w:pPr>
    </w:p>
    <w:p w14:paraId="1425BB67" w14:textId="77777777" w:rsidR="00762D58" w:rsidRDefault="00762D58">
      <w:pPr>
        <w:pStyle w:val="BodyText"/>
      </w:pPr>
    </w:p>
    <w:p w14:paraId="06932B99" w14:textId="77777777" w:rsidR="00762D58" w:rsidRDefault="00762D58">
      <w:pPr>
        <w:pStyle w:val="BodyText"/>
      </w:pPr>
    </w:p>
    <w:p w14:paraId="56FC4381" w14:textId="77777777" w:rsidR="00762D58" w:rsidRDefault="00762D58">
      <w:pPr>
        <w:pStyle w:val="BodyText"/>
      </w:pPr>
    </w:p>
    <w:p w14:paraId="26B68B2D" w14:textId="77777777" w:rsidR="00762D58" w:rsidRDefault="00762D58">
      <w:pPr>
        <w:pStyle w:val="BodyText"/>
      </w:pPr>
    </w:p>
    <w:p w14:paraId="4405F29F" w14:textId="77777777" w:rsidR="00762D58" w:rsidRDefault="00762D58">
      <w:pPr>
        <w:pStyle w:val="BodyText"/>
      </w:pPr>
    </w:p>
    <w:p w14:paraId="33399D39" w14:textId="77777777" w:rsidR="00762D58" w:rsidRDefault="00762D58">
      <w:pPr>
        <w:pStyle w:val="BodyText"/>
        <w:spacing w:before="9"/>
        <w:rPr>
          <w:sz w:val="24"/>
        </w:rPr>
      </w:pPr>
    </w:p>
    <w:p w14:paraId="445156EB" w14:textId="77777777" w:rsidR="00762D58" w:rsidRDefault="00A364CD">
      <w:pPr>
        <w:ind w:left="717"/>
        <w:rPr>
          <w:sz w:val="20"/>
        </w:rPr>
      </w:pPr>
      <w:r>
        <w:rPr>
          <w:color w:val="FFFFFF"/>
          <w:spacing w:val="-2"/>
          <w:sz w:val="15"/>
        </w:rPr>
        <w:t>52</w:t>
      </w:r>
      <w:r>
        <w:rPr>
          <w:color w:val="FFFFFF"/>
          <w:sz w:val="15"/>
        </w:rPr>
        <w:t xml:space="preserve"> </w:t>
      </w:r>
      <w:r>
        <w:rPr>
          <w:color w:val="FF8136"/>
          <w:spacing w:val="-2"/>
          <w:position w:val="1"/>
          <w:sz w:val="15"/>
        </w:rPr>
        <w:t>|</w:t>
      </w:r>
      <w:r>
        <w:rPr>
          <w:color w:val="FF8136"/>
          <w:spacing w:val="62"/>
          <w:position w:val="1"/>
          <w:sz w:val="15"/>
        </w:rPr>
        <w:t xml:space="preserve"> </w:t>
      </w:r>
      <w:r>
        <w:rPr>
          <w:color w:val="FFFFFF"/>
          <w:spacing w:val="-2"/>
          <w:sz w:val="20"/>
        </w:rPr>
        <w:t>jcareydesign</w:t>
      </w:r>
      <w:r>
        <w:rPr>
          <w:color w:val="FF8136"/>
          <w:spacing w:val="-2"/>
          <w:sz w:val="20"/>
        </w:rPr>
        <w:t>courts</w:t>
      </w:r>
    </w:p>
    <w:p w14:paraId="7F804C96" w14:textId="77777777" w:rsidR="00762D58" w:rsidRDefault="00762D58">
      <w:pPr>
        <w:rPr>
          <w:sz w:val="20"/>
        </w:rPr>
        <w:sectPr w:rsidR="00762D58">
          <w:type w:val="continuous"/>
          <w:pgSz w:w="16840" w:h="11910" w:orient="landscape"/>
          <w:pgMar w:top="1420" w:right="0" w:bottom="280" w:left="0" w:header="720" w:footer="720" w:gutter="0"/>
          <w:cols w:space="720"/>
        </w:sectPr>
      </w:pPr>
    </w:p>
    <w:p w14:paraId="780700D0" w14:textId="77777777" w:rsidR="00762D58" w:rsidRDefault="00A364CD">
      <w:pPr>
        <w:pStyle w:val="BodyText"/>
      </w:pPr>
      <w:r>
        <w:rPr>
          <w:noProof/>
        </w:rPr>
        <w:lastRenderedPageBreak/>
        <w:drawing>
          <wp:anchor distT="0" distB="0" distL="0" distR="0" simplePos="0" relativeHeight="16013824" behindDoc="0" locked="0" layoutInCell="1" allowOverlap="1" wp14:anchorId="3A981EFA" wp14:editId="78E92067">
            <wp:simplePos x="0" y="0"/>
            <wp:positionH relativeFrom="page">
              <wp:posOffset>0</wp:posOffset>
            </wp:positionH>
            <wp:positionV relativeFrom="page">
              <wp:posOffset>12</wp:posOffset>
            </wp:positionV>
            <wp:extent cx="17995" cy="7559992"/>
            <wp:effectExtent l="0" t="0" r="0" b="0"/>
            <wp:wrapNone/>
            <wp:docPr id="461" name="image31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2" name="image312.png"/>
                    <pic:cNvPicPr/>
                  </pic:nvPicPr>
                  <pic:blipFill>
                    <a:blip r:embed="rId57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995" cy="755999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3FB7222D" w14:textId="77777777" w:rsidR="00762D58" w:rsidRDefault="00762D58">
      <w:pPr>
        <w:pStyle w:val="BodyText"/>
      </w:pPr>
    </w:p>
    <w:p w14:paraId="6FA6E080" w14:textId="77777777" w:rsidR="00762D58" w:rsidRDefault="00762D58">
      <w:pPr>
        <w:pStyle w:val="BodyText"/>
      </w:pPr>
    </w:p>
    <w:p w14:paraId="6FFF8BA1" w14:textId="77777777" w:rsidR="00762D58" w:rsidRDefault="00762D58">
      <w:pPr>
        <w:pStyle w:val="BodyText"/>
      </w:pPr>
    </w:p>
    <w:p w14:paraId="399C8684" w14:textId="77777777" w:rsidR="00762D58" w:rsidRDefault="00762D58">
      <w:pPr>
        <w:pStyle w:val="BodyText"/>
      </w:pPr>
    </w:p>
    <w:p w14:paraId="44E14680" w14:textId="77777777" w:rsidR="00762D58" w:rsidRDefault="00762D58">
      <w:pPr>
        <w:pStyle w:val="BodyText"/>
      </w:pPr>
    </w:p>
    <w:p w14:paraId="115A8075" w14:textId="77777777" w:rsidR="00762D58" w:rsidRDefault="00762D58">
      <w:pPr>
        <w:pStyle w:val="BodyText"/>
      </w:pPr>
    </w:p>
    <w:p w14:paraId="57FEC7D1" w14:textId="77777777" w:rsidR="00762D58" w:rsidRDefault="00762D58">
      <w:pPr>
        <w:pStyle w:val="BodyText"/>
      </w:pPr>
    </w:p>
    <w:p w14:paraId="6444896C" w14:textId="77777777" w:rsidR="00762D58" w:rsidRDefault="00762D58">
      <w:pPr>
        <w:pStyle w:val="BodyText"/>
        <w:rPr>
          <w:sz w:val="17"/>
        </w:rPr>
      </w:pPr>
    </w:p>
    <w:p w14:paraId="3458CEAD" w14:textId="77777777" w:rsidR="00762D58" w:rsidRDefault="00A364CD">
      <w:pPr>
        <w:pStyle w:val="BodyText"/>
        <w:tabs>
          <w:tab w:val="left" w:pos="6406"/>
        </w:tabs>
        <w:ind w:left="1417"/>
      </w:pPr>
      <w:r>
        <w:rPr>
          <w:noProof/>
        </w:rPr>
        <w:drawing>
          <wp:inline distT="0" distB="0" distL="0" distR="0" wp14:anchorId="228D097A" wp14:editId="17B1631E">
            <wp:extent cx="3024045" cy="4410075"/>
            <wp:effectExtent l="0" t="0" r="0" b="0"/>
            <wp:docPr id="463" name="image31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4" name="image313.png"/>
                    <pic:cNvPicPr/>
                  </pic:nvPicPr>
                  <pic:blipFill>
                    <a:blip r:embed="rId58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24045" cy="4410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ab/>
      </w:r>
      <w:r>
        <w:rPr>
          <w:noProof/>
        </w:rPr>
        <w:drawing>
          <wp:inline distT="0" distB="0" distL="0" distR="0" wp14:anchorId="0B34288E" wp14:editId="6B047AF8">
            <wp:extent cx="6192106" cy="4410075"/>
            <wp:effectExtent l="0" t="0" r="0" b="0"/>
            <wp:docPr id="465" name="image31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6" name="image314.png"/>
                    <pic:cNvPicPr/>
                  </pic:nvPicPr>
                  <pic:blipFill>
                    <a:blip r:embed="rId58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92106" cy="4410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FD7F8A" w14:textId="77777777" w:rsidR="00762D58" w:rsidRDefault="00762D58">
      <w:pPr>
        <w:pStyle w:val="BodyText"/>
        <w:spacing w:before="8"/>
        <w:rPr>
          <w:sz w:val="7"/>
        </w:rPr>
      </w:pPr>
    </w:p>
    <w:p w14:paraId="1112AFEC" w14:textId="77777777" w:rsidR="00762D58" w:rsidRDefault="00A364CD">
      <w:pPr>
        <w:spacing w:before="102" w:line="266" w:lineRule="auto"/>
        <w:ind w:left="6415" w:right="7338"/>
        <w:rPr>
          <w:sz w:val="16"/>
        </w:rPr>
      </w:pPr>
      <w:r>
        <w:pict w14:anchorId="25EE5C74">
          <v:shape id="_x0000_s3787" style="position:absolute;left:0;text-align:left;margin-left:320.8pt;margin-top:52pt;width:155.45pt;height:.1pt;z-index:-15443968;mso-wrap-distance-left:0;mso-wrap-distance-right:0;mso-position-horizontal-relative:page" coordorigin="6416,1040" coordsize="3109,0" path="m6416,1040r3108,e" filled="f" strokecolor="#343332" strokeweight=".25pt">
            <v:path arrowok="t"/>
            <w10:wrap type="topAndBottom" anchorx="page"/>
          </v:shape>
        </w:pict>
      </w:r>
      <w:r>
        <w:rPr>
          <w:color w:val="343332"/>
          <w:sz w:val="16"/>
        </w:rPr>
        <w:t>Alongside</w:t>
      </w:r>
      <w:r>
        <w:rPr>
          <w:color w:val="343332"/>
          <w:spacing w:val="5"/>
          <w:sz w:val="16"/>
        </w:rPr>
        <w:t xml:space="preserve"> </w:t>
      </w:r>
      <w:r>
        <w:rPr>
          <w:color w:val="343332"/>
          <w:sz w:val="16"/>
        </w:rPr>
        <w:t>storage</w:t>
      </w:r>
      <w:r>
        <w:rPr>
          <w:color w:val="343332"/>
          <w:spacing w:val="5"/>
          <w:sz w:val="16"/>
        </w:rPr>
        <w:t xml:space="preserve"> </w:t>
      </w:r>
      <w:r>
        <w:rPr>
          <w:color w:val="343332"/>
          <w:sz w:val="16"/>
        </w:rPr>
        <w:t>cupboards</w:t>
      </w:r>
      <w:r>
        <w:rPr>
          <w:color w:val="343332"/>
          <w:spacing w:val="5"/>
          <w:sz w:val="16"/>
        </w:rPr>
        <w:t xml:space="preserve"> </w:t>
      </w:r>
      <w:r>
        <w:rPr>
          <w:color w:val="343332"/>
          <w:sz w:val="16"/>
        </w:rPr>
        <w:t>and</w:t>
      </w:r>
      <w:r>
        <w:rPr>
          <w:color w:val="343332"/>
          <w:spacing w:val="5"/>
          <w:sz w:val="16"/>
        </w:rPr>
        <w:t xml:space="preserve"> </w:t>
      </w:r>
      <w:r>
        <w:rPr>
          <w:color w:val="343332"/>
          <w:sz w:val="16"/>
        </w:rPr>
        <w:t>drawers,</w:t>
      </w:r>
      <w:r>
        <w:rPr>
          <w:color w:val="343332"/>
          <w:spacing w:val="-42"/>
          <w:sz w:val="16"/>
        </w:rPr>
        <w:t xml:space="preserve"> </w:t>
      </w:r>
      <w:r>
        <w:rPr>
          <w:color w:val="343332"/>
          <w:sz w:val="16"/>
        </w:rPr>
        <w:t>teapoints</w:t>
      </w:r>
      <w:r>
        <w:rPr>
          <w:color w:val="343332"/>
          <w:spacing w:val="2"/>
          <w:sz w:val="16"/>
        </w:rPr>
        <w:t xml:space="preserve"> </w:t>
      </w:r>
      <w:r>
        <w:rPr>
          <w:color w:val="343332"/>
          <w:sz w:val="16"/>
        </w:rPr>
        <w:t>are</w:t>
      </w:r>
      <w:r>
        <w:rPr>
          <w:color w:val="343332"/>
          <w:spacing w:val="2"/>
          <w:sz w:val="16"/>
        </w:rPr>
        <w:t xml:space="preserve"> </w:t>
      </w:r>
      <w:r>
        <w:rPr>
          <w:color w:val="343332"/>
          <w:sz w:val="16"/>
        </w:rPr>
        <w:t>individually</w:t>
      </w:r>
      <w:r>
        <w:rPr>
          <w:color w:val="343332"/>
          <w:spacing w:val="2"/>
          <w:sz w:val="16"/>
        </w:rPr>
        <w:t xml:space="preserve"> </w:t>
      </w:r>
      <w:r>
        <w:rPr>
          <w:color w:val="343332"/>
          <w:sz w:val="16"/>
        </w:rPr>
        <w:t>designed</w:t>
      </w:r>
      <w:r>
        <w:rPr>
          <w:color w:val="343332"/>
          <w:spacing w:val="3"/>
          <w:sz w:val="16"/>
        </w:rPr>
        <w:t xml:space="preserve"> </w:t>
      </w:r>
      <w:r>
        <w:rPr>
          <w:color w:val="343332"/>
          <w:sz w:val="16"/>
        </w:rPr>
        <w:t>to</w:t>
      </w:r>
      <w:r>
        <w:rPr>
          <w:color w:val="343332"/>
          <w:spacing w:val="1"/>
          <w:sz w:val="16"/>
        </w:rPr>
        <w:t xml:space="preserve"> </w:t>
      </w:r>
      <w:r>
        <w:rPr>
          <w:color w:val="343332"/>
          <w:sz w:val="16"/>
        </w:rPr>
        <w:t>incorporate</w:t>
      </w:r>
      <w:r>
        <w:rPr>
          <w:color w:val="343332"/>
          <w:spacing w:val="4"/>
          <w:sz w:val="16"/>
        </w:rPr>
        <w:t xml:space="preserve"> </w:t>
      </w:r>
      <w:r>
        <w:rPr>
          <w:color w:val="343332"/>
          <w:sz w:val="16"/>
        </w:rPr>
        <w:t>integrated</w:t>
      </w:r>
      <w:r>
        <w:rPr>
          <w:color w:val="343332"/>
          <w:spacing w:val="5"/>
          <w:sz w:val="16"/>
        </w:rPr>
        <w:t xml:space="preserve"> </w:t>
      </w:r>
      <w:r>
        <w:rPr>
          <w:color w:val="343332"/>
          <w:sz w:val="16"/>
        </w:rPr>
        <w:t>appliances,</w:t>
      </w:r>
      <w:r>
        <w:rPr>
          <w:color w:val="343332"/>
          <w:spacing w:val="5"/>
          <w:sz w:val="16"/>
        </w:rPr>
        <w:t xml:space="preserve"> </w:t>
      </w:r>
      <w:r>
        <w:rPr>
          <w:color w:val="343332"/>
          <w:sz w:val="16"/>
        </w:rPr>
        <w:t>sinks</w:t>
      </w:r>
      <w:r>
        <w:rPr>
          <w:color w:val="343332"/>
          <w:spacing w:val="1"/>
          <w:sz w:val="16"/>
        </w:rPr>
        <w:t xml:space="preserve"> </w:t>
      </w:r>
      <w:r>
        <w:rPr>
          <w:color w:val="343332"/>
          <w:sz w:val="16"/>
        </w:rPr>
        <w:t>and specialist</w:t>
      </w:r>
      <w:r>
        <w:rPr>
          <w:color w:val="343332"/>
          <w:spacing w:val="1"/>
          <w:sz w:val="16"/>
        </w:rPr>
        <w:t xml:space="preserve"> </w:t>
      </w:r>
      <w:r>
        <w:rPr>
          <w:color w:val="343332"/>
          <w:sz w:val="16"/>
        </w:rPr>
        <w:t>taps</w:t>
      </w:r>
      <w:r>
        <w:rPr>
          <w:color w:val="343332"/>
          <w:spacing w:val="1"/>
          <w:sz w:val="16"/>
        </w:rPr>
        <w:t xml:space="preserve"> </w:t>
      </w:r>
      <w:r>
        <w:rPr>
          <w:color w:val="343332"/>
          <w:sz w:val="16"/>
        </w:rPr>
        <w:t>as</w:t>
      </w:r>
      <w:r>
        <w:rPr>
          <w:color w:val="343332"/>
          <w:spacing w:val="1"/>
          <w:sz w:val="16"/>
        </w:rPr>
        <w:t xml:space="preserve"> </w:t>
      </w:r>
      <w:r>
        <w:rPr>
          <w:color w:val="343332"/>
          <w:sz w:val="16"/>
        </w:rPr>
        <w:t>required.</w:t>
      </w:r>
    </w:p>
    <w:p w14:paraId="14F39B99" w14:textId="77777777" w:rsidR="00762D58" w:rsidRDefault="00762D58">
      <w:pPr>
        <w:pStyle w:val="BodyText"/>
      </w:pPr>
    </w:p>
    <w:p w14:paraId="60A4EC29" w14:textId="77777777" w:rsidR="00762D58" w:rsidRDefault="00762D58">
      <w:pPr>
        <w:pStyle w:val="BodyText"/>
      </w:pPr>
    </w:p>
    <w:p w14:paraId="3204C7D9" w14:textId="77777777" w:rsidR="00762D58" w:rsidRDefault="00762D58">
      <w:pPr>
        <w:pStyle w:val="BodyText"/>
      </w:pPr>
    </w:p>
    <w:p w14:paraId="7C739955" w14:textId="77777777" w:rsidR="00762D58" w:rsidRDefault="00762D58">
      <w:pPr>
        <w:pStyle w:val="BodyText"/>
        <w:spacing w:before="7"/>
        <w:rPr>
          <w:sz w:val="26"/>
        </w:rPr>
      </w:pPr>
    </w:p>
    <w:p w14:paraId="79CE5959" w14:textId="77777777" w:rsidR="00762D58" w:rsidRDefault="00A364CD">
      <w:pPr>
        <w:pStyle w:val="BodyText"/>
        <w:spacing w:before="106"/>
        <w:ind w:right="702"/>
        <w:jc w:val="right"/>
        <w:rPr>
          <w:sz w:val="15"/>
        </w:rPr>
      </w:pPr>
      <w:r>
        <w:rPr>
          <w:color w:val="343332"/>
          <w:spacing w:val="-2"/>
        </w:rPr>
        <w:t>jcareydesign</w:t>
      </w:r>
      <w:r>
        <w:rPr>
          <w:color w:val="FF8136"/>
          <w:spacing w:val="-2"/>
        </w:rPr>
        <w:t>courts</w:t>
      </w:r>
      <w:r>
        <w:rPr>
          <w:color w:val="FF8136"/>
          <w:spacing w:val="47"/>
        </w:rPr>
        <w:t xml:space="preserve"> </w:t>
      </w:r>
      <w:r>
        <w:rPr>
          <w:color w:val="FF8136"/>
          <w:spacing w:val="-1"/>
          <w:position w:val="1"/>
          <w:sz w:val="15"/>
        </w:rPr>
        <w:t>|</w:t>
      </w:r>
      <w:r>
        <w:rPr>
          <w:color w:val="FF8136"/>
          <w:spacing w:val="1"/>
          <w:position w:val="1"/>
          <w:sz w:val="15"/>
        </w:rPr>
        <w:t xml:space="preserve"> </w:t>
      </w:r>
      <w:r>
        <w:rPr>
          <w:color w:val="343332"/>
          <w:spacing w:val="-1"/>
          <w:sz w:val="15"/>
        </w:rPr>
        <w:t>53</w:t>
      </w:r>
    </w:p>
    <w:p w14:paraId="7C4694C1" w14:textId="77777777" w:rsidR="00762D58" w:rsidRDefault="00762D58">
      <w:pPr>
        <w:jc w:val="right"/>
        <w:rPr>
          <w:sz w:val="15"/>
        </w:rPr>
        <w:sectPr w:rsidR="00762D58">
          <w:headerReference w:type="default" r:id="rId582"/>
          <w:footerReference w:type="default" r:id="rId583"/>
          <w:pgSz w:w="16840" w:h="11910" w:orient="landscape"/>
          <w:pgMar w:top="0" w:right="0" w:bottom="0" w:left="0" w:header="0" w:footer="0" w:gutter="0"/>
          <w:cols w:space="720"/>
        </w:sectPr>
      </w:pPr>
    </w:p>
    <w:p w14:paraId="3AC59FD5" w14:textId="77777777" w:rsidR="00762D58" w:rsidRDefault="00A364CD">
      <w:pPr>
        <w:pStyle w:val="BodyText"/>
      </w:pPr>
      <w:r>
        <w:lastRenderedPageBreak/>
        <w:pict w14:anchorId="445D9865">
          <v:group id="_x0000_s3781" style="position:absolute;margin-left:0;margin-top:0;width:392.15pt;height:595.3pt;z-index:16017408;mso-position-horizontal-relative:page;mso-position-vertical-relative:page" coordsize="7843,11906">
            <v:shape id="_x0000_s3786" type="#_x0000_t75" style="position:absolute;width:7843;height:11906">
              <v:imagedata r:id="rId584" o:title=""/>
            </v:shape>
            <v:rect id="_x0000_s3785" style="position:absolute;left:680;width:4763;height:3941" fillcolor="#434141" stroked="f">
              <v:fill opacity="58981f"/>
            </v:rect>
            <v:line id="_x0000_s3784" style="position:absolute" from="1187,1483" to="1187,3482" strokecolor="#ff8136" strokeweight="2pt"/>
            <v:shape id="_x0000_s3783" type="#_x0000_t202" style="position:absolute;left:1501;top:2089;width:2692;height:1517" filled="f" stroked="f">
              <v:textbox inset="0,0,0,0">
                <w:txbxContent>
                  <w:p w14:paraId="7602226A" w14:textId="77777777" w:rsidR="00A364CD" w:rsidRDefault="00A364CD">
                    <w:pPr>
                      <w:spacing w:before="10" w:line="752" w:lineRule="exact"/>
                      <w:rPr>
                        <w:sz w:val="70"/>
                      </w:rPr>
                    </w:pPr>
                    <w:r>
                      <w:rPr>
                        <w:color w:val="FFFFFF"/>
                        <w:sz w:val="70"/>
                      </w:rPr>
                      <w:t>auxiliary</w:t>
                    </w:r>
                  </w:p>
                  <w:p w14:paraId="4AEF4600" w14:textId="77777777" w:rsidR="00A364CD" w:rsidRDefault="00A364CD">
                    <w:pPr>
                      <w:spacing w:line="752" w:lineRule="exact"/>
                      <w:rPr>
                        <w:sz w:val="70"/>
                      </w:rPr>
                    </w:pPr>
                    <w:r>
                      <w:rPr>
                        <w:color w:val="FFFFFF"/>
                        <w:sz w:val="70"/>
                      </w:rPr>
                      <w:t>areas</w:t>
                    </w:r>
                  </w:p>
                </w:txbxContent>
              </v:textbox>
            </v:shape>
            <v:shape id="_x0000_s3782" type="#_x0000_t202" style="position:absolute;left:717;top:11242;width:2022;height:237" filled="f" stroked="f">
              <v:textbox inset="0,0,0,0">
                <w:txbxContent>
                  <w:p w14:paraId="0F65C017" w14:textId="77777777" w:rsidR="00A364CD" w:rsidRDefault="00A364CD">
                    <w:pPr>
                      <w:spacing w:before="6"/>
                      <w:rPr>
                        <w:sz w:val="20"/>
                      </w:rPr>
                    </w:pPr>
                    <w:r>
                      <w:rPr>
                        <w:color w:val="343332"/>
                        <w:spacing w:val="-2"/>
                        <w:sz w:val="15"/>
                      </w:rPr>
                      <w:t>54</w:t>
                    </w:r>
                    <w:r>
                      <w:rPr>
                        <w:color w:val="343332"/>
                        <w:spacing w:val="35"/>
                        <w:sz w:val="15"/>
                      </w:rPr>
                      <w:t xml:space="preserve"> </w:t>
                    </w:r>
                    <w:r>
                      <w:rPr>
                        <w:color w:val="FF8136"/>
                        <w:spacing w:val="-2"/>
                        <w:position w:val="1"/>
                        <w:sz w:val="15"/>
                      </w:rPr>
                      <w:t>|</w:t>
                    </w:r>
                    <w:r>
                      <w:rPr>
                        <w:color w:val="FF8136"/>
                        <w:spacing w:val="57"/>
                        <w:position w:val="1"/>
                        <w:sz w:val="15"/>
                      </w:rPr>
                      <w:t xml:space="preserve"> </w:t>
                    </w:r>
                    <w:r>
                      <w:rPr>
                        <w:color w:val="343332"/>
                        <w:spacing w:val="-2"/>
                        <w:sz w:val="20"/>
                      </w:rPr>
                      <w:t>jcareydesign</w:t>
                    </w:r>
                    <w:r>
                      <w:rPr>
                        <w:color w:val="FF8136"/>
                        <w:spacing w:val="-2"/>
                        <w:sz w:val="20"/>
                      </w:rPr>
                      <w:t>courts</w:t>
                    </w:r>
                  </w:p>
                </w:txbxContent>
              </v:textbox>
            </v:shape>
            <w10:wrap anchorx="page" anchory="page"/>
          </v:group>
        </w:pict>
      </w:r>
    </w:p>
    <w:p w14:paraId="4A9181A0" w14:textId="77777777" w:rsidR="00762D58" w:rsidRDefault="00762D58">
      <w:pPr>
        <w:pStyle w:val="BodyText"/>
      </w:pPr>
    </w:p>
    <w:p w14:paraId="4B26A965" w14:textId="77777777" w:rsidR="00762D58" w:rsidRDefault="00762D58">
      <w:pPr>
        <w:pStyle w:val="BodyText"/>
      </w:pPr>
    </w:p>
    <w:p w14:paraId="253D7277" w14:textId="77777777" w:rsidR="00762D58" w:rsidRDefault="00762D58">
      <w:pPr>
        <w:pStyle w:val="BodyText"/>
      </w:pPr>
    </w:p>
    <w:p w14:paraId="415D12DA" w14:textId="77777777" w:rsidR="00762D58" w:rsidRDefault="00762D58">
      <w:pPr>
        <w:pStyle w:val="BodyText"/>
      </w:pPr>
    </w:p>
    <w:p w14:paraId="2AA903F2" w14:textId="77777777" w:rsidR="00762D58" w:rsidRDefault="00762D58">
      <w:pPr>
        <w:pStyle w:val="BodyText"/>
        <w:spacing w:before="2"/>
        <w:rPr>
          <w:sz w:val="29"/>
        </w:rPr>
      </w:pPr>
    </w:p>
    <w:p w14:paraId="31093115" w14:textId="77777777" w:rsidR="00762D58" w:rsidRDefault="00A364CD">
      <w:pPr>
        <w:spacing w:before="110" w:line="247" w:lineRule="auto"/>
        <w:ind w:left="8246" w:right="3010" w:firstLine="20"/>
        <w:rPr>
          <w:sz w:val="32"/>
        </w:rPr>
      </w:pPr>
      <w:bookmarkStart w:id="68" w:name="_bookmark13"/>
      <w:bookmarkEnd w:id="68"/>
      <w:r>
        <w:rPr>
          <w:color w:val="343332"/>
          <w:sz w:val="32"/>
        </w:rPr>
        <w:t>Other areas we furnish include</w:t>
      </w:r>
      <w:r>
        <w:rPr>
          <w:color w:val="343332"/>
          <w:spacing w:val="1"/>
          <w:sz w:val="32"/>
        </w:rPr>
        <w:t xml:space="preserve"> </w:t>
      </w:r>
      <w:r>
        <w:rPr>
          <w:color w:val="343332"/>
          <w:w w:val="95"/>
          <w:sz w:val="32"/>
        </w:rPr>
        <w:t>advocates</w:t>
      </w:r>
      <w:r>
        <w:rPr>
          <w:color w:val="343332"/>
          <w:spacing w:val="30"/>
          <w:w w:val="95"/>
          <w:sz w:val="32"/>
        </w:rPr>
        <w:t xml:space="preserve"> </w:t>
      </w:r>
      <w:r>
        <w:rPr>
          <w:color w:val="343332"/>
          <w:w w:val="95"/>
          <w:sz w:val="32"/>
        </w:rPr>
        <w:t>rooms,</w:t>
      </w:r>
      <w:r>
        <w:rPr>
          <w:color w:val="343332"/>
          <w:spacing w:val="30"/>
          <w:w w:val="95"/>
          <w:sz w:val="32"/>
        </w:rPr>
        <w:t xml:space="preserve"> </w:t>
      </w:r>
      <w:r>
        <w:rPr>
          <w:color w:val="343332"/>
          <w:w w:val="95"/>
          <w:sz w:val="32"/>
        </w:rPr>
        <w:t>vulnerable</w:t>
      </w:r>
      <w:r>
        <w:rPr>
          <w:color w:val="343332"/>
          <w:spacing w:val="30"/>
          <w:w w:val="95"/>
          <w:sz w:val="32"/>
        </w:rPr>
        <w:t xml:space="preserve"> </w:t>
      </w:r>
      <w:r>
        <w:rPr>
          <w:color w:val="343332"/>
          <w:w w:val="95"/>
          <w:sz w:val="32"/>
        </w:rPr>
        <w:t>witness,</w:t>
      </w:r>
      <w:r>
        <w:rPr>
          <w:color w:val="343332"/>
          <w:spacing w:val="-82"/>
          <w:w w:val="95"/>
          <w:sz w:val="32"/>
        </w:rPr>
        <w:t xml:space="preserve"> </w:t>
      </w:r>
      <w:r>
        <w:rPr>
          <w:color w:val="343332"/>
          <w:sz w:val="32"/>
        </w:rPr>
        <w:t>VC rooms, jury deliberation areas,</w:t>
      </w:r>
      <w:r>
        <w:rPr>
          <w:color w:val="343332"/>
          <w:spacing w:val="1"/>
          <w:sz w:val="32"/>
        </w:rPr>
        <w:t xml:space="preserve"> </w:t>
      </w:r>
      <w:r>
        <w:rPr>
          <w:color w:val="343332"/>
          <w:sz w:val="32"/>
        </w:rPr>
        <w:t>dining, breakout, consultation and</w:t>
      </w:r>
      <w:r>
        <w:rPr>
          <w:color w:val="343332"/>
          <w:spacing w:val="1"/>
          <w:sz w:val="32"/>
        </w:rPr>
        <w:t xml:space="preserve"> </w:t>
      </w:r>
      <w:r>
        <w:rPr>
          <w:color w:val="343332"/>
          <w:sz w:val="32"/>
        </w:rPr>
        <w:t>interview</w:t>
      </w:r>
      <w:r>
        <w:rPr>
          <w:color w:val="343332"/>
          <w:spacing w:val="-3"/>
          <w:sz w:val="32"/>
        </w:rPr>
        <w:t xml:space="preserve"> </w:t>
      </w:r>
      <w:r>
        <w:rPr>
          <w:color w:val="343332"/>
          <w:sz w:val="32"/>
        </w:rPr>
        <w:t>rooms.</w:t>
      </w:r>
    </w:p>
    <w:p w14:paraId="48ACC81F" w14:textId="77777777" w:rsidR="00762D58" w:rsidRDefault="00762D58">
      <w:pPr>
        <w:pStyle w:val="BodyText"/>
      </w:pPr>
    </w:p>
    <w:p w14:paraId="278630C5" w14:textId="77777777" w:rsidR="00762D58" w:rsidRDefault="00A364CD">
      <w:pPr>
        <w:pStyle w:val="BodyText"/>
        <w:spacing w:before="11"/>
        <w:rPr>
          <w:sz w:val="16"/>
        </w:rPr>
      </w:pPr>
      <w:r>
        <w:rPr>
          <w:noProof/>
        </w:rPr>
        <w:drawing>
          <wp:anchor distT="0" distB="0" distL="0" distR="0" simplePos="0" relativeHeight="558" behindDoc="0" locked="0" layoutInCell="1" allowOverlap="1" wp14:anchorId="55AC34C1" wp14:editId="4A70B6B1">
            <wp:simplePos x="0" y="0"/>
            <wp:positionH relativeFrom="page">
              <wp:posOffset>5184000</wp:posOffset>
            </wp:positionH>
            <wp:positionV relativeFrom="paragraph">
              <wp:posOffset>148644</wp:posOffset>
            </wp:positionV>
            <wp:extent cx="2190786" cy="1438275"/>
            <wp:effectExtent l="0" t="0" r="0" b="0"/>
            <wp:wrapTopAndBottom/>
            <wp:docPr id="467" name="image31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8" name="image316.png"/>
                    <pic:cNvPicPr/>
                  </pic:nvPicPr>
                  <pic:blipFill>
                    <a:blip r:embed="rId58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190786" cy="14382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559" behindDoc="0" locked="0" layoutInCell="1" allowOverlap="1" wp14:anchorId="611D7153" wp14:editId="419172DD">
            <wp:simplePos x="0" y="0"/>
            <wp:positionH relativeFrom="page">
              <wp:posOffset>7535583</wp:posOffset>
            </wp:positionH>
            <wp:positionV relativeFrom="paragraph">
              <wp:posOffset>148644</wp:posOffset>
            </wp:positionV>
            <wp:extent cx="2190786" cy="1438275"/>
            <wp:effectExtent l="0" t="0" r="0" b="0"/>
            <wp:wrapTopAndBottom/>
            <wp:docPr id="469" name="image31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0" name="image317.png"/>
                    <pic:cNvPicPr/>
                  </pic:nvPicPr>
                  <pic:blipFill>
                    <a:blip r:embed="rId58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190786" cy="14382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560" behindDoc="0" locked="0" layoutInCell="1" allowOverlap="1" wp14:anchorId="03F06FD7" wp14:editId="39FF3FA2">
            <wp:simplePos x="0" y="0"/>
            <wp:positionH relativeFrom="page">
              <wp:posOffset>5184000</wp:posOffset>
            </wp:positionH>
            <wp:positionV relativeFrom="paragraph">
              <wp:posOffset>1735344</wp:posOffset>
            </wp:positionV>
            <wp:extent cx="2190786" cy="1438275"/>
            <wp:effectExtent l="0" t="0" r="0" b="0"/>
            <wp:wrapTopAndBottom/>
            <wp:docPr id="471" name="image31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2" name="image318.png"/>
                    <pic:cNvPicPr/>
                  </pic:nvPicPr>
                  <pic:blipFill>
                    <a:blip r:embed="rId58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190786" cy="14382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561" behindDoc="0" locked="0" layoutInCell="1" allowOverlap="1" wp14:anchorId="1038E9FE" wp14:editId="72757B54">
            <wp:simplePos x="0" y="0"/>
            <wp:positionH relativeFrom="page">
              <wp:posOffset>7535583</wp:posOffset>
            </wp:positionH>
            <wp:positionV relativeFrom="paragraph">
              <wp:posOffset>1735344</wp:posOffset>
            </wp:positionV>
            <wp:extent cx="2190786" cy="1438275"/>
            <wp:effectExtent l="0" t="0" r="0" b="0"/>
            <wp:wrapTopAndBottom/>
            <wp:docPr id="473" name="image31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4" name="image319.png"/>
                    <pic:cNvPicPr/>
                  </pic:nvPicPr>
                  <pic:blipFill>
                    <a:blip r:embed="rId58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190786" cy="14382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562" behindDoc="0" locked="0" layoutInCell="1" allowOverlap="1" wp14:anchorId="20093F5A" wp14:editId="1DD020A9">
            <wp:simplePos x="0" y="0"/>
            <wp:positionH relativeFrom="page">
              <wp:posOffset>5184000</wp:posOffset>
            </wp:positionH>
            <wp:positionV relativeFrom="paragraph">
              <wp:posOffset>3321566</wp:posOffset>
            </wp:positionV>
            <wp:extent cx="2190786" cy="1438275"/>
            <wp:effectExtent l="0" t="0" r="0" b="0"/>
            <wp:wrapTopAndBottom/>
            <wp:docPr id="475" name="image32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6" name="image320.png"/>
                    <pic:cNvPicPr/>
                  </pic:nvPicPr>
                  <pic:blipFill>
                    <a:blip r:embed="rId58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190786" cy="14382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563" behindDoc="0" locked="0" layoutInCell="1" allowOverlap="1" wp14:anchorId="5481B960" wp14:editId="0FB18ABE">
            <wp:simplePos x="0" y="0"/>
            <wp:positionH relativeFrom="page">
              <wp:posOffset>7535583</wp:posOffset>
            </wp:positionH>
            <wp:positionV relativeFrom="paragraph">
              <wp:posOffset>3321566</wp:posOffset>
            </wp:positionV>
            <wp:extent cx="2190786" cy="1438275"/>
            <wp:effectExtent l="0" t="0" r="0" b="0"/>
            <wp:wrapTopAndBottom/>
            <wp:docPr id="477" name="image32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8" name="image321.png"/>
                    <pic:cNvPicPr/>
                  </pic:nvPicPr>
                  <pic:blipFill>
                    <a:blip r:embed="rId59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190786" cy="14382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209B16F" w14:textId="77777777" w:rsidR="00762D58" w:rsidRDefault="00762D58">
      <w:pPr>
        <w:pStyle w:val="BodyText"/>
        <w:spacing w:before="4"/>
        <w:rPr>
          <w:sz w:val="14"/>
        </w:rPr>
      </w:pPr>
    </w:p>
    <w:p w14:paraId="28E8CE2F" w14:textId="77777777" w:rsidR="00762D58" w:rsidRDefault="00762D58">
      <w:pPr>
        <w:pStyle w:val="BodyText"/>
        <w:spacing w:before="4"/>
        <w:rPr>
          <w:sz w:val="14"/>
        </w:rPr>
      </w:pPr>
    </w:p>
    <w:p w14:paraId="063AB945" w14:textId="77777777" w:rsidR="00762D58" w:rsidRDefault="00762D58">
      <w:pPr>
        <w:rPr>
          <w:sz w:val="14"/>
        </w:rPr>
        <w:sectPr w:rsidR="00762D58">
          <w:headerReference w:type="default" r:id="rId591"/>
          <w:footerReference w:type="default" r:id="rId592"/>
          <w:pgSz w:w="16840" w:h="11910" w:orient="landscape"/>
          <w:pgMar w:top="0" w:right="0" w:bottom="0" w:left="0" w:header="0" w:footer="0" w:gutter="0"/>
          <w:cols w:space="720"/>
        </w:sectPr>
      </w:pPr>
    </w:p>
    <w:p w14:paraId="15E23787" w14:textId="77777777" w:rsidR="00762D58" w:rsidRDefault="00762D58">
      <w:pPr>
        <w:pStyle w:val="BodyText"/>
      </w:pPr>
    </w:p>
    <w:p w14:paraId="2278F702" w14:textId="77777777" w:rsidR="00762D58" w:rsidRDefault="00762D58">
      <w:pPr>
        <w:pStyle w:val="BodyText"/>
      </w:pPr>
    </w:p>
    <w:p w14:paraId="15A8CDB6" w14:textId="77777777" w:rsidR="00762D58" w:rsidRDefault="00762D58">
      <w:pPr>
        <w:pStyle w:val="BodyText"/>
      </w:pPr>
    </w:p>
    <w:p w14:paraId="07E88B9F" w14:textId="77777777" w:rsidR="00762D58" w:rsidRDefault="00762D58">
      <w:pPr>
        <w:pStyle w:val="BodyText"/>
      </w:pPr>
    </w:p>
    <w:p w14:paraId="7F4117B1" w14:textId="77777777" w:rsidR="00762D58" w:rsidRDefault="00762D58">
      <w:pPr>
        <w:pStyle w:val="BodyText"/>
      </w:pPr>
    </w:p>
    <w:p w14:paraId="7F36E5B2" w14:textId="77777777" w:rsidR="00762D58" w:rsidRDefault="00762D58">
      <w:pPr>
        <w:pStyle w:val="BodyText"/>
      </w:pPr>
    </w:p>
    <w:p w14:paraId="7816DC5D" w14:textId="77777777" w:rsidR="00762D58" w:rsidRDefault="00762D58">
      <w:pPr>
        <w:pStyle w:val="BodyText"/>
      </w:pPr>
    </w:p>
    <w:p w14:paraId="2010E1FC" w14:textId="77777777" w:rsidR="00762D58" w:rsidRDefault="00762D58">
      <w:pPr>
        <w:pStyle w:val="BodyText"/>
      </w:pPr>
    </w:p>
    <w:p w14:paraId="42BA4050" w14:textId="77777777" w:rsidR="00762D58" w:rsidRDefault="00762D58">
      <w:pPr>
        <w:sectPr w:rsidR="00762D58">
          <w:headerReference w:type="default" r:id="rId593"/>
          <w:footerReference w:type="default" r:id="rId594"/>
          <w:pgSz w:w="16840" w:h="11910" w:orient="landscape"/>
          <w:pgMar w:top="0" w:right="0" w:bottom="0" w:left="0" w:header="0" w:footer="0" w:gutter="0"/>
          <w:cols w:space="720"/>
        </w:sectPr>
      </w:pPr>
    </w:p>
    <w:p w14:paraId="7E4206A3" w14:textId="77777777" w:rsidR="00762D58" w:rsidRDefault="00A364CD">
      <w:pPr>
        <w:spacing w:before="272" w:line="732" w:lineRule="exact"/>
        <w:ind w:left="2210"/>
        <w:rPr>
          <w:sz w:val="68"/>
        </w:rPr>
      </w:pPr>
      <w:bookmarkStart w:id="69" w:name="_bookmark14"/>
      <w:bookmarkEnd w:id="69"/>
      <w:r>
        <w:rPr>
          <w:color w:val="FFFFFF"/>
          <w:spacing w:val="-15"/>
          <w:w w:val="105"/>
          <w:sz w:val="68"/>
        </w:rPr>
        <w:lastRenderedPageBreak/>
        <w:t>demountable</w:t>
      </w:r>
    </w:p>
    <w:p w14:paraId="4605A9A7" w14:textId="77777777" w:rsidR="00762D58" w:rsidRDefault="00A364CD">
      <w:pPr>
        <w:pStyle w:val="Heading2"/>
        <w:spacing w:line="755" w:lineRule="exact"/>
        <w:ind w:left="2210"/>
      </w:pPr>
      <w:r>
        <w:rPr>
          <w:color w:val="FFFFFF"/>
        </w:rPr>
        <w:t>dais</w:t>
      </w:r>
    </w:p>
    <w:p w14:paraId="624A510B" w14:textId="77777777" w:rsidR="00762D58" w:rsidRDefault="00A364CD">
      <w:pPr>
        <w:pStyle w:val="BodyText"/>
      </w:pPr>
      <w:r>
        <w:br w:type="column"/>
      </w:r>
    </w:p>
    <w:p w14:paraId="581409FB" w14:textId="77777777" w:rsidR="00762D58" w:rsidRDefault="00762D58">
      <w:pPr>
        <w:pStyle w:val="BodyText"/>
      </w:pPr>
    </w:p>
    <w:p w14:paraId="13CFCD1C" w14:textId="77777777" w:rsidR="00762D58" w:rsidRDefault="00762D58">
      <w:pPr>
        <w:pStyle w:val="BodyText"/>
      </w:pPr>
    </w:p>
    <w:p w14:paraId="25FC665E" w14:textId="77777777" w:rsidR="00762D58" w:rsidRDefault="00762D58">
      <w:pPr>
        <w:pStyle w:val="BodyText"/>
      </w:pPr>
    </w:p>
    <w:p w14:paraId="5EEFEAA8" w14:textId="77777777" w:rsidR="00762D58" w:rsidRDefault="00762D58">
      <w:pPr>
        <w:pStyle w:val="BodyText"/>
      </w:pPr>
    </w:p>
    <w:p w14:paraId="350A05F3" w14:textId="77777777" w:rsidR="00762D58" w:rsidRDefault="00762D58">
      <w:pPr>
        <w:pStyle w:val="BodyText"/>
      </w:pPr>
    </w:p>
    <w:p w14:paraId="5C9309BA" w14:textId="77777777" w:rsidR="00762D58" w:rsidRDefault="00762D58">
      <w:pPr>
        <w:pStyle w:val="BodyText"/>
      </w:pPr>
    </w:p>
    <w:p w14:paraId="0FE9053B" w14:textId="77777777" w:rsidR="00762D58" w:rsidRDefault="00762D58">
      <w:pPr>
        <w:pStyle w:val="BodyText"/>
      </w:pPr>
    </w:p>
    <w:p w14:paraId="797A680B" w14:textId="77777777" w:rsidR="00762D58" w:rsidRDefault="00A364CD">
      <w:pPr>
        <w:pStyle w:val="BodyText"/>
        <w:spacing w:before="5"/>
      </w:pPr>
      <w:r>
        <w:rPr>
          <w:noProof/>
        </w:rPr>
        <w:drawing>
          <wp:anchor distT="0" distB="0" distL="0" distR="0" simplePos="0" relativeHeight="565" behindDoc="0" locked="0" layoutInCell="1" allowOverlap="1" wp14:anchorId="29245FF6" wp14:editId="73821809">
            <wp:simplePos x="0" y="0"/>
            <wp:positionH relativeFrom="page">
              <wp:posOffset>8066582</wp:posOffset>
            </wp:positionH>
            <wp:positionV relativeFrom="paragraph">
              <wp:posOffset>174493</wp:posOffset>
            </wp:positionV>
            <wp:extent cx="2190786" cy="1438275"/>
            <wp:effectExtent l="0" t="0" r="0" b="0"/>
            <wp:wrapTopAndBottom/>
            <wp:docPr id="479" name="image32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0" name="image322.png"/>
                    <pic:cNvPicPr/>
                  </pic:nvPicPr>
                  <pic:blipFill>
                    <a:blip r:embed="rId59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190786" cy="14382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566" behindDoc="0" locked="0" layoutInCell="1" allowOverlap="1" wp14:anchorId="60E10FE6" wp14:editId="352BC37F">
            <wp:simplePos x="0" y="0"/>
            <wp:positionH relativeFrom="page">
              <wp:posOffset>8066582</wp:posOffset>
            </wp:positionH>
            <wp:positionV relativeFrom="paragraph">
              <wp:posOffset>1756697</wp:posOffset>
            </wp:positionV>
            <wp:extent cx="2190786" cy="1438275"/>
            <wp:effectExtent l="0" t="0" r="0" b="0"/>
            <wp:wrapTopAndBottom/>
            <wp:docPr id="481" name="image32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2" name="image323.png"/>
                    <pic:cNvPicPr/>
                  </pic:nvPicPr>
                  <pic:blipFill>
                    <a:blip r:embed="rId59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190786" cy="14382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7F6765D" w14:textId="77777777" w:rsidR="00762D58" w:rsidRDefault="00762D58">
      <w:pPr>
        <w:pStyle w:val="BodyText"/>
        <w:spacing w:before="9"/>
        <w:rPr>
          <w:sz w:val="13"/>
        </w:rPr>
      </w:pPr>
    </w:p>
    <w:p w14:paraId="7527BE1A" w14:textId="77777777" w:rsidR="00762D58" w:rsidRDefault="00762D58">
      <w:pPr>
        <w:pStyle w:val="BodyText"/>
        <w:spacing w:before="3"/>
        <w:rPr>
          <w:sz w:val="14"/>
        </w:rPr>
      </w:pPr>
    </w:p>
    <w:p w14:paraId="10B4D001" w14:textId="77777777" w:rsidR="00762D58" w:rsidRDefault="00A364CD">
      <w:pPr>
        <w:spacing w:line="266" w:lineRule="auto"/>
        <w:ind w:left="2210" w:right="2052"/>
        <w:jc w:val="both"/>
        <w:rPr>
          <w:sz w:val="16"/>
        </w:rPr>
      </w:pPr>
      <w:r>
        <w:rPr>
          <w:color w:val="343332"/>
          <w:sz w:val="16"/>
        </w:rPr>
        <w:t>These demountable platform</w:t>
      </w:r>
      <w:r>
        <w:rPr>
          <w:color w:val="343332"/>
          <w:spacing w:val="1"/>
          <w:sz w:val="16"/>
        </w:rPr>
        <w:t xml:space="preserve"> </w:t>
      </w:r>
      <w:r>
        <w:rPr>
          <w:color w:val="343332"/>
          <w:sz w:val="16"/>
        </w:rPr>
        <w:t>areas can be installed rapidly</w:t>
      </w:r>
      <w:r>
        <w:rPr>
          <w:color w:val="343332"/>
          <w:spacing w:val="-42"/>
          <w:sz w:val="16"/>
        </w:rPr>
        <w:t xml:space="preserve"> </w:t>
      </w:r>
      <w:r>
        <w:rPr>
          <w:color w:val="343332"/>
          <w:sz w:val="16"/>
        </w:rPr>
        <w:t>to immediately transform the</w:t>
      </w:r>
      <w:r>
        <w:rPr>
          <w:color w:val="343332"/>
          <w:spacing w:val="1"/>
          <w:sz w:val="16"/>
        </w:rPr>
        <w:t xml:space="preserve"> </w:t>
      </w:r>
      <w:r>
        <w:rPr>
          <w:color w:val="343332"/>
          <w:sz w:val="16"/>
        </w:rPr>
        <w:t>function</w:t>
      </w:r>
      <w:r>
        <w:rPr>
          <w:color w:val="343332"/>
          <w:spacing w:val="1"/>
          <w:sz w:val="16"/>
        </w:rPr>
        <w:t xml:space="preserve"> </w:t>
      </w:r>
      <w:r>
        <w:rPr>
          <w:color w:val="343332"/>
          <w:sz w:val="16"/>
        </w:rPr>
        <w:t>of</w:t>
      </w:r>
      <w:r>
        <w:rPr>
          <w:color w:val="343332"/>
          <w:spacing w:val="1"/>
          <w:sz w:val="16"/>
        </w:rPr>
        <w:t xml:space="preserve"> </w:t>
      </w:r>
      <w:r>
        <w:rPr>
          <w:color w:val="343332"/>
          <w:sz w:val="16"/>
        </w:rPr>
        <w:t>a</w:t>
      </w:r>
      <w:r>
        <w:rPr>
          <w:color w:val="343332"/>
          <w:spacing w:val="2"/>
          <w:sz w:val="16"/>
        </w:rPr>
        <w:t xml:space="preserve"> </w:t>
      </w:r>
      <w:r>
        <w:rPr>
          <w:color w:val="343332"/>
          <w:sz w:val="16"/>
        </w:rPr>
        <w:t>space.</w:t>
      </w:r>
    </w:p>
    <w:p w14:paraId="039C60DA" w14:textId="77777777" w:rsidR="00762D58" w:rsidRDefault="00762D58">
      <w:pPr>
        <w:spacing w:line="266" w:lineRule="auto"/>
        <w:jc w:val="both"/>
        <w:rPr>
          <w:sz w:val="16"/>
        </w:rPr>
        <w:sectPr w:rsidR="00762D58">
          <w:type w:val="continuous"/>
          <w:pgSz w:w="16840" w:h="11910" w:orient="landscape"/>
          <w:pgMar w:top="1420" w:right="0" w:bottom="280" w:left="0" w:header="720" w:footer="720" w:gutter="0"/>
          <w:cols w:num="2" w:space="720" w:equalWidth="0">
            <w:col w:w="6195" w:space="4298"/>
            <w:col w:w="6347"/>
          </w:cols>
        </w:sectPr>
      </w:pPr>
    </w:p>
    <w:p w14:paraId="213C3E4C" w14:textId="77777777" w:rsidR="00762D58" w:rsidRDefault="00A364CD">
      <w:pPr>
        <w:pStyle w:val="BodyText"/>
        <w:spacing w:before="3"/>
        <w:rPr>
          <w:sz w:val="10"/>
        </w:rPr>
      </w:pPr>
      <w:r>
        <w:lastRenderedPageBreak/>
        <w:pict w14:anchorId="6AF7A9EA">
          <v:group id="_x0000_s3777" style="position:absolute;margin-left:37.1pt;margin-top:0;width:584.65pt;height:595.3pt;z-index:-29829632;mso-position-horizontal-relative:page;mso-position-vertical-relative:page" coordorigin="742" coordsize="11693,11906">
            <v:shape id="_x0000_s3780" type="#_x0000_t75" style="position:absolute;left:741;width:11693;height:11906">
              <v:imagedata r:id="rId597" o:title=""/>
            </v:shape>
            <v:rect id="_x0000_s3779" style="position:absolute;left:1417;width:4989;height:3941" fillcolor="#434141" stroked="f">
              <v:fill opacity="58981f"/>
            </v:rect>
            <v:line id="_x0000_s3778" style="position:absolute" from="1924,1483" to="1924,3482" strokecolor="#ff8136" strokeweight="2pt"/>
            <w10:wrap anchorx="page" anchory="page"/>
          </v:group>
        </w:pict>
      </w:r>
    </w:p>
    <w:p w14:paraId="1F2EBECE" w14:textId="77777777" w:rsidR="00762D58" w:rsidRDefault="00A364CD">
      <w:pPr>
        <w:pStyle w:val="BodyText"/>
        <w:spacing w:line="20" w:lineRule="exact"/>
        <w:ind w:left="12700"/>
        <w:rPr>
          <w:sz w:val="2"/>
        </w:rPr>
      </w:pPr>
      <w:r>
        <w:rPr>
          <w:sz w:val="2"/>
        </w:rPr>
      </w:r>
      <w:r>
        <w:rPr>
          <w:sz w:val="2"/>
        </w:rPr>
        <w:pict w14:anchorId="05223738">
          <v:group id="_x0000_s3775" style="width:108.75pt;height:.25pt;mso-position-horizontal-relative:char;mso-position-vertical-relative:line" coordsize="2175,5">
            <v:line id="_x0000_s3776" style="position:absolute" from="0,3" to="2175,3" strokecolor="#343332" strokeweight=".25pt"/>
            <w10:anchorlock/>
          </v:group>
        </w:pict>
      </w:r>
    </w:p>
    <w:p w14:paraId="5F5AAC77" w14:textId="77777777" w:rsidR="00762D58" w:rsidRDefault="00762D58">
      <w:pPr>
        <w:pStyle w:val="BodyText"/>
      </w:pPr>
    </w:p>
    <w:p w14:paraId="349743F2" w14:textId="77777777" w:rsidR="00762D58" w:rsidRDefault="00762D58">
      <w:pPr>
        <w:pStyle w:val="BodyText"/>
      </w:pPr>
    </w:p>
    <w:p w14:paraId="2A167847" w14:textId="77777777" w:rsidR="00762D58" w:rsidRDefault="00762D58">
      <w:pPr>
        <w:pStyle w:val="BodyText"/>
      </w:pPr>
    </w:p>
    <w:p w14:paraId="3B10FBB5" w14:textId="77777777" w:rsidR="00762D58" w:rsidRDefault="00762D58">
      <w:pPr>
        <w:pStyle w:val="BodyText"/>
      </w:pPr>
    </w:p>
    <w:p w14:paraId="15952646" w14:textId="77777777" w:rsidR="00762D58" w:rsidRDefault="00762D58">
      <w:pPr>
        <w:pStyle w:val="BodyText"/>
      </w:pPr>
    </w:p>
    <w:p w14:paraId="15EA04E7" w14:textId="77777777" w:rsidR="00762D58" w:rsidRDefault="00762D58">
      <w:pPr>
        <w:pStyle w:val="BodyText"/>
        <w:spacing w:before="3"/>
      </w:pPr>
    </w:p>
    <w:p w14:paraId="4DCAD19B" w14:textId="77777777" w:rsidR="00762D58" w:rsidRDefault="00A364CD">
      <w:pPr>
        <w:pStyle w:val="BodyText"/>
        <w:ind w:right="702"/>
        <w:jc w:val="right"/>
        <w:rPr>
          <w:sz w:val="15"/>
        </w:rPr>
      </w:pPr>
      <w:r>
        <w:rPr>
          <w:color w:val="343332"/>
          <w:spacing w:val="-2"/>
        </w:rPr>
        <w:t>jcareydesign</w:t>
      </w:r>
      <w:r>
        <w:rPr>
          <w:color w:val="FF8136"/>
          <w:spacing w:val="-2"/>
        </w:rPr>
        <w:t>courts</w:t>
      </w:r>
      <w:r>
        <w:rPr>
          <w:color w:val="FF8136"/>
          <w:spacing w:val="47"/>
        </w:rPr>
        <w:t xml:space="preserve"> </w:t>
      </w:r>
      <w:r>
        <w:rPr>
          <w:color w:val="FF8136"/>
          <w:spacing w:val="-1"/>
          <w:position w:val="1"/>
          <w:sz w:val="15"/>
        </w:rPr>
        <w:t>|</w:t>
      </w:r>
      <w:r>
        <w:rPr>
          <w:color w:val="FF8136"/>
          <w:spacing w:val="1"/>
          <w:position w:val="1"/>
          <w:sz w:val="15"/>
        </w:rPr>
        <w:t xml:space="preserve"> </w:t>
      </w:r>
      <w:r>
        <w:rPr>
          <w:color w:val="343332"/>
          <w:spacing w:val="-1"/>
          <w:sz w:val="15"/>
        </w:rPr>
        <w:t>55</w:t>
      </w:r>
    </w:p>
    <w:p w14:paraId="78D81048" w14:textId="77777777" w:rsidR="00762D58" w:rsidRDefault="00762D58">
      <w:pPr>
        <w:jc w:val="right"/>
        <w:rPr>
          <w:sz w:val="15"/>
        </w:rPr>
        <w:sectPr w:rsidR="00762D58">
          <w:type w:val="continuous"/>
          <w:pgSz w:w="16840" w:h="11910" w:orient="landscape"/>
          <w:pgMar w:top="1420" w:right="0" w:bottom="280" w:left="0" w:header="720" w:footer="720" w:gutter="0"/>
          <w:cols w:space="720"/>
        </w:sectPr>
      </w:pPr>
    </w:p>
    <w:p w14:paraId="13F5865B" w14:textId="77777777" w:rsidR="00762D58" w:rsidRDefault="00A364CD">
      <w:pPr>
        <w:spacing w:before="67"/>
        <w:ind w:left="680"/>
        <w:rPr>
          <w:sz w:val="48"/>
        </w:rPr>
      </w:pPr>
      <w:r>
        <w:rPr>
          <w:w w:val="95"/>
          <w:sz w:val="48"/>
        </w:rPr>
        <w:lastRenderedPageBreak/>
        <w:t>courthouse</w:t>
      </w:r>
      <w:r>
        <w:rPr>
          <w:spacing w:val="-23"/>
          <w:w w:val="95"/>
          <w:sz w:val="48"/>
        </w:rPr>
        <w:t xml:space="preserve"> </w:t>
      </w:r>
      <w:r>
        <w:rPr>
          <w:w w:val="95"/>
          <w:sz w:val="48"/>
        </w:rPr>
        <w:t>overview</w:t>
      </w:r>
    </w:p>
    <w:p w14:paraId="4D300FA0" w14:textId="77777777" w:rsidR="00762D58" w:rsidRDefault="00762D58">
      <w:pPr>
        <w:pStyle w:val="BodyText"/>
      </w:pPr>
    </w:p>
    <w:p w14:paraId="47D43A4D" w14:textId="77777777" w:rsidR="00762D58" w:rsidRDefault="00762D58">
      <w:pPr>
        <w:sectPr w:rsidR="00762D58">
          <w:headerReference w:type="default" r:id="rId598"/>
          <w:footerReference w:type="default" r:id="rId599"/>
          <w:pgSz w:w="16840" w:h="11910" w:orient="landscape"/>
          <w:pgMar w:top="500" w:right="0" w:bottom="280" w:left="0" w:header="0" w:footer="0" w:gutter="0"/>
          <w:cols w:space="720"/>
        </w:sectPr>
      </w:pPr>
    </w:p>
    <w:p w14:paraId="33CD7942" w14:textId="77777777" w:rsidR="00762D58" w:rsidRDefault="00762D58">
      <w:pPr>
        <w:pStyle w:val="BodyText"/>
        <w:spacing w:before="1"/>
        <w:rPr>
          <w:sz w:val="23"/>
        </w:rPr>
      </w:pPr>
    </w:p>
    <w:p w14:paraId="6CB1B848" w14:textId="77777777" w:rsidR="00762D58" w:rsidRDefault="00A364CD">
      <w:pPr>
        <w:ind w:left="680"/>
        <w:rPr>
          <w:rFonts w:ascii="Arial"/>
          <w:b/>
          <w:sz w:val="19"/>
        </w:rPr>
      </w:pPr>
      <w:r>
        <w:rPr>
          <w:rFonts w:ascii="Arial"/>
          <w:b/>
          <w:color w:val="FF8136"/>
          <w:sz w:val="19"/>
        </w:rPr>
        <w:t>fixed</w:t>
      </w:r>
      <w:r>
        <w:rPr>
          <w:rFonts w:ascii="Arial"/>
          <w:b/>
          <w:color w:val="FF8136"/>
          <w:spacing w:val="1"/>
          <w:sz w:val="19"/>
        </w:rPr>
        <w:t xml:space="preserve"> </w:t>
      </w:r>
      <w:r>
        <w:rPr>
          <w:rFonts w:ascii="Arial"/>
          <w:b/>
          <w:color w:val="FF8136"/>
          <w:sz w:val="19"/>
        </w:rPr>
        <w:t>courtroom</w:t>
      </w:r>
      <w:r>
        <w:rPr>
          <w:rFonts w:ascii="Arial"/>
          <w:b/>
          <w:color w:val="FF8136"/>
          <w:spacing w:val="1"/>
          <w:sz w:val="19"/>
        </w:rPr>
        <w:t xml:space="preserve"> </w:t>
      </w:r>
      <w:r>
        <w:rPr>
          <w:rFonts w:ascii="Arial"/>
          <w:b/>
          <w:color w:val="FF8136"/>
          <w:sz w:val="19"/>
        </w:rPr>
        <w:t>furniture</w:t>
      </w:r>
    </w:p>
    <w:p w14:paraId="78F7A427" w14:textId="77777777" w:rsidR="00762D58" w:rsidRDefault="00A364CD">
      <w:pPr>
        <w:spacing w:before="45" w:line="261" w:lineRule="auto"/>
        <w:ind w:left="680"/>
        <w:rPr>
          <w:sz w:val="18"/>
        </w:rPr>
      </w:pPr>
      <w:r>
        <w:rPr>
          <w:color w:val="343332"/>
          <w:spacing w:val="-2"/>
          <w:w w:val="95"/>
          <w:sz w:val="18"/>
        </w:rPr>
        <w:t>We</w:t>
      </w:r>
      <w:r>
        <w:rPr>
          <w:color w:val="343332"/>
          <w:spacing w:val="-8"/>
          <w:w w:val="95"/>
          <w:sz w:val="18"/>
        </w:rPr>
        <w:t xml:space="preserve"> </w:t>
      </w:r>
      <w:r>
        <w:rPr>
          <w:color w:val="343332"/>
          <w:spacing w:val="-2"/>
          <w:w w:val="95"/>
          <w:sz w:val="18"/>
        </w:rPr>
        <w:t>provide</w:t>
      </w:r>
      <w:r>
        <w:rPr>
          <w:color w:val="343332"/>
          <w:spacing w:val="-8"/>
          <w:w w:val="95"/>
          <w:sz w:val="18"/>
        </w:rPr>
        <w:t xml:space="preserve"> </w:t>
      </w:r>
      <w:r>
        <w:rPr>
          <w:color w:val="343332"/>
          <w:spacing w:val="-2"/>
          <w:w w:val="95"/>
          <w:sz w:val="18"/>
        </w:rPr>
        <w:t>fully</w:t>
      </w:r>
      <w:r>
        <w:rPr>
          <w:color w:val="343332"/>
          <w:spacing w:val="-8"/>
          <w:w w:val="95"/>
          <w:sz w:val="18"/>
        </w:rPr>
        <w:t xml:space="preserve"> </w:t>
      </w:r>
      <w:r>
        <w:rPr>
          <w:color w:val="343332"/>
          <w:spacing w:val="-1"/>
          <w:w w:val="95"/>
          <w:sz w:val="18"/>
        </w:rPr>
        <w:t>fitted</w:t>
      </w:r>
      <w:r>
        <w:rPr>
          <w:color w:val="343332"/>
          <w:spacing w:val="-8"/>
          <w:w w:val="95"/>
          <w:sz w:val="18"/>
        </w:rPr>
        <w:t xml:space="preserve"> </w:t>
      </w:r>
      <w:r>
        <w:rPr>
          <w:color w:val="343332"/>
          <w:spacing w:val="-1"/>
          <w:w w:val="95"/>
          <w:sz w:val="18"/>
        </w:rPr>
        <w:t>bespoke</w:t>
      </w:r>
      <w:r>
        <w:rPr>
          <w:color w:val="343332"/>
          <w:spacing w:val="-8"/>
          <w:w w:val="95"/>
          <w:sz w:val="18"/>
        </w:rPr>
        <w:t xml:space="preserve"> </w:t>
      </w:r>
      <w:r>
        <w:rPr>
          <w:color w:val="343332"/>
          <w:spacing w:val="-1"/>
          <w:w w:val="95"/>
          <w:sz w:val="18"/>
        </w:rPr>
        <w:t>solutions</w:t>
      </w:r>
      <w:r>
        <w:rPr>
          <w:color w:val="343332"/>
          <w:spacing w:val="-8"/>
          <w:w w:val="95"/>
          <w:sz w:val="18"/>
        </w:rPr>
        <w:t xml:space="preserve"> </w:t>
      </w:r>
      <w:r>
        <w:rPr>
          <w:color w:val="343332"/>
          <w:spacing w:val="-1"/>
          <w:w w:val="95"/>
          <w:sz w:val="18"/>
        </w:rPr>
        <w:t>for</w:t>
      </w:r>
      <w:r>
        <w:rPr>
          <w:color w:val="343332"/>
          <w:spacing w:val="-8"/>
          <w:w w:val="95"/>
          <w:sz w:val="18"/>
        </w:rPr>
        <w:t xml:space="preserve"> </w:t>
      </w:r>
      <w:r>
        <w:rPr>
          <w:color w:val="343332"/>
          <w:spacing w:val="-1"/>
          <w:w w:val="95"/>
          <w:sz w:val="18"/>
        </w:rPr>
        <w:t>anything</w:t>
      </w:r>
      <w:r>
        <w:rPr>
          <w:color w:val="343332"/>
          <w:spacing w:val="-8"/>
          <w:w w:val="95"/>
          <w:sz w:val="18"/>
        </w:rPr>
        <w:t xml:space="preserve"> </w:t>
      </w:r>
      <w:r>
        <w:rPr>
          <w:color w:val="343332"/>
          <w:spacing w:val="-1"/>
          <w:w w:val="95"/>
          <w:sz w:val="18"/>
        </w:rPr>
        <w:t>from</w:t>
      </w:r>
      <w:r>
        <w:rPr>
          <w:color w:val="343332"/>
          <w:spacing w:val="-8"/>
          <w:w w:val="95"/>
          <w:sz w:val="18"/>
        </w:rPr>
        <w:t xml:space="preserve"> </w:t>
      </w:r>
      <w:r>
        <w:rPr>
          <w:color w:val="343332"/>
          <w:spacing w:val="-1"/>
          <w:w w:val="95"/>
          <w:sz w:val="18"/>
        </w:rPr>
        <w:t>wall</w:t>
      </w:r>
      <w:r>
        <w:rPr>
          <w:color w:val="343332"/>
          <w:spacing w:val="-44"/>
          <w:w w:val="95"/>
          <w:sz w:val="18"/>
        </w:rPr>
        <w:t xml:space="preserve"> </w:t>
      </w:r>
      <w:r>
        <w:rPr>
          <w:color w:val="343332"/>
          <w:spacing w:val="-1"/>
          <w:w w:val="95"/>
          <w:sz w:val="18"/>
        </w:rPr>
        <w:t xml:space="preserve">panelling, Judges benches, barriers and </w:t>
      </w:r>
      <w:r>
        <w:rPr>
          <w:color w:val="343332"/>
          <w:w w:val="95"/>
          <w:sz w:val="18"/>
        </w:rPr>
        <w:t>tamper proof/secure</w:t>
      </w:r>
      <w:r>
        <w:rPr>
          <w:color w:val="343332"/>
          <w:spacing w:val="-45"/>
          <w:w w:val="95"/>
          <w:sz w:val="18"/>
        </w:rPr>
        <w:t xml:space="preserve"> </w:t>
      </w:r>
      <w:r>
        <w:rPr>
          <w:color w:val="343332"/>
          <w:spacing w:val="-1"/>
          <w:w w:val="95"/>
          <w:sz w:val="18"/>
        </w:rPr>
        <w:t>wicket</w:t>
      </w:r>
      <w:r>
        <w:rPr>
          <w:color w:val="343332"/>
          <w:spacing w:val="-9"/>
          <w:w w:val="95"/>
          <w:sz w:val="18"/>
        </w:rPr>
        <w:t xml:space="preserve"> </w:t>
      </w:r>
      <w:r>
        <w:rPr>
          <w:color w:val="343332"/>
          <w:spacing w:val="-1"/>
          <w:w w:val="95"/>
          <w:sz w:val="18"/>
        </w:rPr>
        <w:t>gates,</w:t>
      </w:r>
      <w:r>
        <w:rPr>
          <w:color w:val="343332"/>
          <w:spacing w:val="-9"/>
          <w:w w:val="95"/>
          <w:sz w:val="18"/>
        </w:rPr>
        <w:t xml:space="preserve"> </w:t>
      </w:r>
      <w:r>
        <w:rPr>
          <w:color w:val="343332"/>
          <w:spacing w:val="-1"/>
          <w:w w:val="95"/>
          <w:sz w:val="18"/>
        </w:rPr>
        <w:t>to</w:t>
      </w:r>
      <w:r>
        <w:rPr>
          <w:color w:val="343332"/>
          <w:spacing w:val="-8"/>
          <w:w w:val="95"/>
          <w:sz w:val="18"/>
        </w:rPr>
        <w:t xml:space="preserve"> </w:t>
      </w:r>
      <w:r>
        <w:rPr>
          <w:color w:val="343332"/>
          <w:spacing w:val="-1"/>
          <w:w w:val="95"/>
          <w:sz w:val="18"/>
        </w:rPr>
        <w:t>Clerks</w:t>
      </w:r>
      <w:r>
        <w:rPr>
          <w:color w:val="343332"/>
          <w:spacing w:val="-9"/>
          <w:w w:val="95"/>
          <w:sz w:val="18"/>
        </w:rPr>
        <w:t xml:space="preserve"> </w:t>
      </w:r>
      <w:r>
        <w:rPr>
          <w:color w:val="343332"/>
          <w:spacing w:val="-1"/>
          <w:w w:val="95"/>
          <w:sz w:val="18"/>
        </w:rPr>
        <w:t>benches,</w:t>
      </w:r>
      <w:r>
        <w:rPr>
          <w:color w:val="343332"/>
          <w:spacing w:val="-8"/>
          <w:w w:val="95"/>
          <w:sz w:val="18"/>
        </w:rPr>
        <w:t xml:space="preserve"> </w:t>
      </w:r>
      <w:r>
        <w:rPr>
          <w:color w:val="343332"/>
          <w:spacing w:val="-1"/>
          <w:w w:val="95"/>
          <w:sz w:val="18"/>
        </w:rPr>
        <w:t>jury</w:t>
      </w:r>
      <w:r>
        <w:rPr>
          <w:color w:val="343332"/>
          <w:spacing w:val="-9"/>
          <w:w w:val="95"/>
          <w:sz w:val="18"/>
        </w:rPr>
        <w:t xml:space="preserve"> </w:t>
      </w:r>
      <w:r>
        <w:rPr>
          <w:color w:val="343332"/>
          <w:spacing w:val="-1"/>
          <w:w w:val="95"/>
          <w:sz w:val="18"/>
        </w:rPr>
        <w:t>benches,</w:t>
      </w:r>
      <w:r>
        <w:rPr>
          <w:color w:val="343332"/>
          <w:spacing w:val="-8"/>
          <w:w w:val="95"/>
          <w:sz w:val="18"/>
        </w:rPr>
        <w:t xml:space="preserve"> </w:t>
      </w:r>
      <w:r>
        <w:rPr>
          <w:color w:val="343332"/>
          <w:spacing w:val="-1"/>
          <w:w w:val="95"/>
          <w:sz w:val="18"/>
        </w:rPr>
        <w:t>exhibits</w:t>
      </w:r>
      <w:r>
        <w:rPr>
          <w:color w:val="343332"/>
          <w:spacing w:val="-9"/>
          <w:w w:val="95"/>
          <w:sz w:val="18"/>
        </w:rPr>
        <w:t xml:space="preserve"> </w:t>
      </w:r>
      <w:r>
        <w:rPr>
          <w:color w:val="343332"/>
          <w:w w:val="95"/>
          <w:sz w:val="18"/>
        </w:rPr>
        <w:t>tables,</w:t>
      </w:r>
      <w:r>
        <w:rPr>
          <w:color w:val="343332"/>
          <w:spacing w:val="-44"/>
          <w:w w:val="95"/>
          <w:sz w:val="18"/>
        </w:rPr>
        <w:t xml:space="preserve"> </w:t>
      </w:r>
      <w:r>
        <w:rPr>
          <w:color w:val="343332"/>
          <w:w w:val="95"/>
          <w:sz w:val="18"/>
        </w:rPr>
        <w:t>raised dais, press/probation benches, witness boxes and</w:t>
      </w:r>
      <w:r>
        <w:rPr>
          <w:color w:val="343332"/>
          <w:spacing w:val="1"/>
          <w:w w:val="95"/>
          <w:sz w:val="18"/>
        </w:rPr>
        <w:t xml:space="preserve"> </w:t>
      </w:r>
      <w:r>
        <w:rPr>
          <w:color w:val="343332"/>
          <w:w w:val="95"/>
          <w:sz w:val="18"/>
        </w:rPr>
        <w:t>advocates</w:t>
      </w:r>
      <w:r>
        <w:rPr>
          <w:color w:val="343332"/>
          <w:spacing w:val="-7"/>
          <w:w w:val="95"/>
          <w:sz w:val="18"/>
        </w:rPr>
        <w:t xml:space="preserve"> </w:t>
      </w:r>
      <w:r>
        <w:rPr>
          <w:color w:val="343332"/>
          <w:w w:val="95"/>
          <w:sz w:val="18"/>
        </w:rPr>
        <w:t>benches.</w:t>
      </w:r>
    </w:p>
    <w:p w14:paraId="4F617210" w14:textId="77777777" w:rsidR="00762D58" w:rsidRDefault="00A364CD">
      <w:pPr>
        <w:spacing w:before="116" w:line="261" w:lineRule="auto"/>
        <w:ind w:left="680"/>
        <w:rPr>
          <w:sz w:val="18"/>
        </w:rPr>
      </w:pPr>
      <w:r>
        <w:rPr>
          <w:color w:val="343332"/>
          <w:w w:val="95"/>
          <w:sz w:val="18"/>
        </w:rPr>
        <w:t>We design, manufacture and install a range of furniture styles</w:t>
      </w:r>
      <w:r>
        <w:rPr>
          <w:color w:val="343332"/>
          <w:spacing w:val="1"/>
          <w:w w:val="95"/>
          <w:sz w:val="18"/>
        </w:rPr>
        <w:t xml:space="preserve"> </w:t>
      </w:r>
      <w:r>
        <w:rPr>
          <w:color w:val="343332"/>
          <w:w w:val="95"/>
          <w:sz w:val="18"/>
        </w:rPr>
        <w:t>which</w:t>
      </w:r>
      <w:r>
        <w:rPr>
          <w:color w:val="343332"/>
          <w:spacing w:val="4"/>
          <w:w w:val="95"/>
          <w:sz w:val="18"/>
        </w:rPr>
        <w:t xml:space="preserve"> </w:t>
      </w:r>
      <w:r>
        <w:rPr>
          <w:color w:val="343332"/>
          <w:w w:val="95"/>
          <w:sz w:val="18"/>
        </w:rPr>
        <w:t>can</w:t>
      </w:r>
      <w:r>
        <w:rPr>
          <w:color w:val="343332"/>
          <w:spacing w:val="5"/>
          <w:w w:val="95"/>
          <w:sz w:val="18"/>
        </w:rPr>
        <w:t xml:space="preserve"> </w:t>
      </w:r>
      <w:r>
        <w:rPr>
          <w:color w:val="343332"/>
          <w:w w:val="95"/>
          <w:sz w:val="18"/>
        </w:rPr>
        <w:t>be</w:t>
      </w:r>
      <w:r>
        <w:rPr>
          <w:color w:val="343332"/>
          <w:spacing w:val="4"/>
          <w:w w:val="95"/>
          <w:sz w:val="18"/>
        </w:rPr>
        <w:t xml:space="preserve"> </w:t>
      </w:r>
      <w:r>
        <w:rPr>
          <w:color w:val="343332"/>
          <w:w w:val="95"/>
          <w:sz w:val="18"/>
        </w:rPr>
        <w:t>supplied</w:t>
      </w:r>
      <w:r>
        <w:rPr>
          <w:color w:val="343332"/>
          <w:spacing w:val="5"/>
          <w:w w:val="95"/>
          <w:sz w:val="18"/>
        </w:rPr>
        <w:t xml:space="preserve"> </w:t>
      </w:r>
      <w:r>
        <w:rPr>
          <w:color w:val="343332"/>
          <w:w w:val="95"/>
          <w:sz w:val="18"/>
        </w:rPr>
        <w:t>to</w:t>
      </w:r>
      <w:r>
        <w:rPr>
          <w:color w:val="343332"/>
          <w:spacing w:val="5"/>
          <w:w w:val="95"/>
          <w:sz w:val="18"/>
        </w:rPr>
        <w:t xml:space="preserve"> </w:t>
      </w:r>
      <w:r>
        <w:rPr>
          <w:color w:val="343332"/>
          <w:w w:val="95"/>
          <w:sz w:val="18"/>
        </w:rPr>
        <w:t>a</w:t>
      </w:r>
      <w:r>
        <w:rPr>
          <w:color w:val="343332"/>
          <w:spacing w:val="4"/>
          <w:w w:val="95"/>
          <w:sz w:val="18"/>
        </w:rPr>
        <w:t xml:space="preserve"> </w:t>
      </w:r>
      <w:r>
        <w:rPr>
          <w:color w:val="343332"/>
          <w:w w:val="95"/>
          <w:sz w:val="18"/>
        </w:rPr>
        <w:t>bronze,</w:t>
      </w:r>
      <w:r>
        <w:rPr>
          <w:color w:val="343332"/>
          <w:spacing w:val="5"/>
          <w:w w:val="95"/>
          <w:sz w:val="18"/>
        </w:rPr>
        <w:t xml:space="preserve"> </w:t>
      </w:r>
      <w:r>
        <w:rPr>
          <w:color w:val="343332"/>
          <w:w w:val="95"/>
          <w:sz w:val="18"/>
        </w:rPr>
        <w:t>silver</w:t>
      </w:r>
      <w:r>
        <w:rPr>
          <w:color w:val="343332"/>
          <w:spacing w:val="5"/>
          <w:w w:val="95"/>
          <w:sz w:val="18"/>
        </w:rPr>
        <w:t xml:space="preserve"> </w:t>
      </w:r>
      <w:r>
        <w:rPr>
          <w:color w:val="343332"/>
          <w:w w:val="95"/>
          <w:sz w:val="18"/>
        </w:rPr>
        <w:t>or</w:t>
      </w:r>
      <w:r>
        <w:rPr>
          <w:color w:val="343332"/>
          <w:spacing w:val="4"/>
          <w:w w:val="95"/>
          <w:sz w:val="18"/>
        </w:rPr>
        <w:t xml:space="preserve"> </w:t>
      </w:r>
      <w:r>
        <w:rPr>
          <w:color w:val="343332"/>
          <w:w w:val="95"/>
          <w:sz w:val="18"/>
        </w:rPr>
        <w:t>gold</w:t>
      </w:r>
      <w:r>
        <w:rPr>
          <w:color w:val="343332"/>
          <w:spacing w:val="5"/>
          <w:w w:val="95"/>
          <w:sz w:val="18"/>
        </w:rPr>
        <w:t xml:space="preserve"> </w:t>
      </w:r>
      <w:r>
        <w:rPr>
          <w:color w:val="343332"/>
          <w:w w:val="95"/>
          <w:sz w:val="18"/>
        </w:rPr>
        <w:t>specification</w:t>
      </w:r>
      <w:r>
        <w:rPr>
          <w:color w:val="343332"/>
          <w:spacing w:val="-45"/>
          <w:w w:val="95"/>
          <w:sz w:val="18"/>
        </w:rPr>
        <w:t xml:space="preserve"> </w:t>
      </w:r>
      <w:r>
        <w:rPr>
          <w:color w:val="343332"/>
          <w:w w:val="95"/>
          <w:sz w:val="18"/>
        </w:rPr>
        <w:t>to suit</w:t>
      </w:r>
      <w:r>
        <w:rPr>
          <w:color w:val="343332"/>
          <w:spacing w:val="1"/>
          <w:w w:val="95"/>
          <w:sz w:val="18"/>
        </w:rPr>
        <w:t xml:space="preserve"> </w:t>
      </w:r>
      <w:r>
        <w:rPr>
          <w:color w:val="343332"/>
          <w:w w:val="95"/>
          <w:sz w:val="18"/>
        </w:rPr>
        <w:t>the</w:t>
      </w:r>
      <w:r>
        <w:rPr>
          <w:color w:val="343332"/>
          <w:spacing w:val="1"/>
          <w:w w:val="95"/>
          <w:sz w:val="18"/>
        </w:rPr>
        <w:t xml:space="preserve"> </w:t>
      </w:r>
      <w:r>
        <w:rPr>
          <w:color w:val="343332"/>
          <w:w w:val="95"/>
          <w:sz w:val="18"/>
        </w:rPr>
        <w:t>project</w:t>
      </w:r>
      <w:r>
        <w:rPr>
          <w:color w:val="343332"/>
          <w:spacing w:val="1"/>
          <w:w w:val="95"/>
          <w:sz w:val="18"/>
        </w:rPr>
        <w:t xml:space="preserve"> </w:t>
      </w:r>
      <w:r>
        <w:rPr>
          <w:color w:val="343332"/>
          <w:w w:val="95"/>
          <w:sz w:val="18"/>
        </w:rPr>
        <w:t>budget and</w:t>
      </w:r>
      <w:r>
        <w:rPr>
          <w:color w:val="343332"/>
          <w:spacing w:val="1"/>
          <w:w w:val="95"/>
          <w:sz w:val="18"/>
        </w:rPr>
        <w:t xml:space="preserve"> </w:t>
      </w:r>
      <w:r>
        <w:rPr>
          <w:color w:val="343332"/>
          <w:w w:val="95"/>
          <w:sz w:val="18"/>
        </w:rPr>
        <w:t>requirements.</w:t>
      </w:r>
      <w:r>
        <w:rPr>
          <w:color w:val="343332"/>
          <w:spacing w:val="1"/>
          <w:w w:val="95"/>
          <w:sz w:val="18"/>
        </w:rPr>
        <w:t xml:space="preserve"> </w:t>
      </w:r>
      <w:r>
        <w:rPr>
          <w:color w:val="343332"/>
          <w:w w:val="95"/>
          <w:sz w:val="18"/>
        </w:rPr>
        <w:t>Alternatively,</w:t>
      </w:r>
      <w:r>
        <w:rPr>
          <w:color w:val="343332"/>
          <w:spacing w:val="1"/>
          <w:w w:val="95"/>
          <w:sz w:val="18"/>
        </w:rPr>
        <w:t xml:space="preserve"> </w:t>
      </w:r>
      <w:r>
        <w:rPr>
          <w:color w:val="343332"/>
          <w:w w:val="95"/>
          <w:sz w:val="18"/>
        </w:rPr>
        <w:t>fully</w:t>
      </w:r>
      <w:r>
        <w:rPr>
          <w:color w:val="343332"/>
          <w:spacing w:val="-45"/>
          <w:w w:val="95"/>
          <w:sz w:val="18"/>
        </w:rPr>
        <w:t xml:space="preserve"> </w:t>
      </w:r>
      <w:r>
        <w:rPr>
          <w:color w:val="343332"/>
          <w:w w:val="95"/>
          <w:sz w:val="18"/>
        </w:rPr>
        <w:t>bespoke</w:t>
      </w:r>
      <w:r>
        <w:rPr>
          <w:color w:val="343332"/>
          <w:spacing w:val="7"/>
          <w:w w:val="95"/>
          <w:sz w:val="18"/>
        </w:rPr>
        <w:t xml:space="preserve"> </w:t>
      </w:r>
      <w:r>
        <w:rPr>
          <w:color w:val="343332"/>
          <w:w w:val="95"/>
          <w:sz w:val="18"/>
        </w:rPr>
        <w:t>solutions</w:t>
      </w:r>
      <w:r>
        <w:rPr>
          <w:color w:val="343332"/>
          <w:spacing w:val="7"/>
          <w:w w:val="95"/>
          <w:sz w:val="18"/>
        </w:rPr>
        <w:t xml:space="preserve"> </w:t>
      </w:r>
      <w:r>
        <w:rPr>
          <w:color w:val="343332"/>
          <w:w w:val="95"/>
          <w:sz w:val="18"/>
        </w:rPr>
        <w:t>can</w:t>
      </w:r>
      <w:r>
        <w:rPr>
          <w:color w:val="343332"/>
          <w:spacing w:val="7"/>
          <w:w w:val="95"/>
          <w:sz w:val="18"/>
        </w:rPr>
        <w:t xml:space="preserve"> </w:t>
      </w:r>
      <w:r>
        <w:rPr>
          <w:color w:val="343332"/>
          <w:w w:val="95"/>
          <w:sz w:val="18"/>
        </w:rPr>
        <w:t>also</w:t>
      </w:r>
      <w:r>
        <w:rPr>
          <w:color w:val="343332"/>
          <w:spacing w:val="7"/>
          <w:w w:val="95"/>
          <w:sz w:val="18"/>
        </w:rPr>
        <w:t xml:space="preserve"> </w:t>
      </w:r>
      <w:r>
        <w:rPr>
          <w:color w:val="343332"/>
          <w:w w:val="95"/>
          <w:sz w:val="18"/>
        </w:rPr>
        <w:t>be</w:t>
      </w:r>
      <w:r>
        <w:rPr>
          <w:color w:val="343332"/>
          <w:spacing w:val="7"/>
          <w:w w:val="95"/>
          <w:sz w:val="18"/>
        </w:rPr>
        <w:t xml:space="preserve"> </w:t>
      </w:r>
      <w:r>
        <w:rPr>
          <w:color w:val="343332"/>
          <w:w w:val="95"/>
          <w:sz w:val="18"/>
        </w:rPr>
        <w:t>manufactured</w:t>
      </w:r>
      <w:r>
        <w:rPr>
          <w:color w:val="343332"/>
          <w:spacing w:val="7"/>
          <w:w w:val="95"/>
          <w:sz w:val="18"/>
        </w:rPr>
        <w:t xml:space="preserve"> </w:t>
      </w:r>
      <w:r>
        <w:rPr>
          <w:color w:val="343332"/>
          <w:w w:val="95"/>
          <w:sz w:val="18"/>
        </w:rPr>
        <w:t>in-keeping</w:t>
      </w:r>
      <w:r>
        <w:rPr>
          <w:color w:val="343332"/>
          <w:spacing w:val="8"/>
          <w:w w:val="95"/>
          <w:sz w:val="18"/>
        </w:rPr>
        <w:t xml:space="preserve"> </w:t>
      </w:r>
      <w:r>
        <w:rPr>
          <w:color w:val="343332"/>
          <w:w w:val="95"/>
          <w:sz w:val="18"/>
        </w:rPr>
        <w:t>with</w:t>
      </w:r>
      <w:r>
        <w:rPr>
          <w:color w:val="343332"/>
          <w:spacing w:val="1"/>
          <w:w w:val="95"/>
          <w:sz w:val="18"/>
        </w:rPr>
        <w:t xml:space="preserve"> </w:t>
      </w:r>
      <w:r>
        <w:rPr>
          <w:color w:val="343332"/>
          <w:w w:val="95"/>
          <w:sz w:val="18"/>
        </w:rPr>
        <w:t>existing</w:t>
      </w:r>
      <w:r>
        <w:rPr>
          <w:color w:val="343332"/>
          <w:spacing w:val="3"/>
          <w:w w:val="95"/>
          <w:sz w:val="18"/>
        </w:rPr>
        <w:t xml:space="preserve"> </w:t>
      </w:r>
      <w:r>
        <w:rPr>
          <w:color w:val="343332"/>
          <w:w w:val="95"/>
          <w:sz w:val="18"/>
        </w:rPr>
        <w:t>rooms,</w:t>
      </w:r>
      <w:r>
        <w:rPr>
          <w:color w:val="343332"/>
          <w:spacing w:val="3"/>
          <w:w w:val="95"/>
          <w:sz w:val="18"/>
        </w:rPr>
        <w:t xml:space="preserve"> </w:t>
      </w:r>
      <w:r>
        <w:rPr>
          <w:color w:val="343332"/>
          <w:w w:val="95"/>
          <w:sz w:val="18"/>
        </w:rPr>
        <w:t>by</w:t>
      </w:r>
      <w:r>
        <w:rPr>
          <w:color w:val="343332"/>
          <w:spacing w:val="4"/>
          <w:w w:val="95"/>
          <w:sz w:val="18"/>
        </w:rPr>
        <w:t xml:space="preserve"> </w:t>
      </w:r>
      <w:r>
        <w:rPr>
          <w:color w:val="343332"/>
          <w:w w:val="95"/>
          <w:sz w:val="18"/>
        </w:rPr>
        <w:t>closely</w:t>
      </w:r>
      <w:r>
        <w:rPr>
          <w:color w:val="343332"/>
          <w:spacing w:val="3"/>
          <w:w w:val="95"/>
          <w:sz w:val="18"/>
        </w:rPr>
        <w:t xml:space="preserve"> </w:t>
      </w:r>
      <w:r>
        <w:rPr>
          <w:color w:val="343332"/>
          <w:w w:val="95"/>
          <w:sz w:val="18"/>
        </w:rPr>
        <w:t>matching</w:t>
      </w:r>
      <w:r>
        <w:rPr>
          <w:color w:val="343332"/>
          <w:spacing w:val="3"/>
          <w:w w:val="95"/>
          <w:sz w:val="18"/>
        </w:rPr>
        <w:t xml:space="preserve"> </w:t>
      </w:r>
      <w:r>
        <w:rPr>
          <w:color w:val="343332"/>
          <w:w w:val="95"/>
          <w:sz w:val="18"/>
        </w:rPr>
        <w:t>the</w:t>
      </w:r>
      <w:r>
        <w:rPr>
          <w:color w:val="343332"/>
          <w:spacing w:val="4"/>
          <w:w w:val="95"/>
          <w:sz w:val="18"/>
        </w:rPr>
        <w:t xml:space="preserve"> </w:t>
      </w:r>
      <w:r>
        <w:rPr>
          <w:color w:val="343332"/>
          <w:w w:val="95"/>
          <w:sz w:val="18"/>
        </w:rPr>
        <w:t>timber</w:t>
      </w:r>
      <w:r>
        <w:rPr>
          <w:color w:val="343332"/>
          <w:spacing w:val="3"/>
          <w:w w:val="95"/>
          <w:sz w:val="18"/>
        </w:rPr>
        <w:t xml:space="preserve"> </w:t>
      </w:r>
      <w:r>
        <w:rPr>
          <w:color w:val="343332"/>
          <w:w w:val="95"/>
          <w:sz w:val="18"/>
        </w:rPr>
        <w:t>species,</w:t>
      </w:r>
      <w:r>
        <w:rPr>
          <w:color w:val="343332"/>
          <w:spacing w:val="3"/>
          <w:w w:val="95"/>
          <w:sz w:val="18"/>
        </w:rPr>
        <w:t xml:space="preserve"> </w:t>
      </w:r>
      <w:r>
        <w:rPr>
          <w:color w:val="343332"/>
          <w:w w:val="95"/>
          <w:sz w:val="18"/>
        </w:rPr>
        <w:t>stain</w:t>
      </w:r>
      <w:r>
        <w:rPr>
          <w:color w:val="343332"/>
          <w:spacing w:val="1"/>
          <w:w w:val="95"/>
          <w:sz w:val="18"/>
        </w:rPr>
        <w:t xml:space="preserve"> </w:t>
      </w:r>
      <w:r>
        <w:rPr>
          <w:color w:val="343332"/>
          <w:sz w:val="18"/>
        </w:rPr>
        <w:t>and</w:t>
      </w:r>
      <w:r>
        <w:rPr>
          <w:color w:val="343332"/>
          <w:spacing w:val="-6"/>
          <w:sz w:val="18"/>
        </w:rPr>
        <w:t xml:space="preserve"> </w:t>
      </w:r>
      <w:r>
        <w:rPr>
          <w:color w:val="343332"/>
          <w:sz w:val="18"/>
        </w:rPr>
        <w:t>design</w:t>
      </w:r>
      <w:r>
        <w:rPr>
          <w:color w:val="343332"/>
          <w:spacing w:val="-6"/>
          <w:sz w:val="18"/>
        </w:rPr>
        <w:t xml:space="preserve"> </w:t>
      </w:r>
      <w:r>
        <w:rPr>
          <w:color w:val="343332"/>
          <w:sz w:val="18"/>
        </w:rPr>
        <w:t>style/requirements.</w:t>
      </w:r>
    </w:p>
    <w:p w14:paraId="6861C06D" w14:textId="77777777" w:rsidR="00762D58" w:rsidRDefault="00A364CD">
      <w:pPr>
        <w:spacing w:before="167"/>
        <w:ind w:left="680"/>
        <w:rPr>
          <w:rFonts w:ascii="Arial"/>
          <w:b/>
          <w:sz w:val="19"/>
        </w:rPr>
      </w:pPr>
      <w:r>
        <w:rPr>
          <w:rFonts w:ascii="Arial"/>
          <w:b/>
          <w:color w:val="FF8136"/>
          <w:sz w:val="19"/>
        </w:rPr>
        <w:t>loose</w:t>
      </w:r>
      <w:r>
        <w:rPr>
          <w:rFonts w:ascii="Arial"/>
          <w:b/>
          <w:color w:val="FF8136"/>
          <w:spacing w:val="3"/>
          <w:sz w:val="19"/>
        </w:rPr>
        <w:t xml:space="preserve"> </w:t>
      </w:r>
      <w:r>
        <w:rPr>
          <w:rFonts w:ascii="Arial"/>
          <w:b/>
          <w:color w:val="FF8136"/>
          <w:sz w:val="19"/>
        </w:rPr>
        <w:t>courtroom</w:t>
      </w:r>
      <w:r>
        <w:rPr>
          <w:rFonts w:ascii="Arial"/>
          <w:b/>
          <w:color w:val="FF8136"/>
          <w:spacing w:val="3"/>
          <w:sz w:val="19"/>
        </w:rPr>
        <w:t xml:space="preserve"> </w:t>
      </w:r>
      <w:r>
        <w:rPr>
          <w:rFonts w:ascii="Arial"/>
          <w:b/>
          <w:color w:val="FF8136"/>
          <w:sz w:val="19"/>
        </w:rPr>
        <w:t>furniture</w:t>
      </w:r>
    </w:p>
    <w:p w14:paraId="09201607" w14:textId="77777777" w:rsidR="00762D58" w:rsidRDefault="00A364CD">
      <w:pPr>
        <w:spacing w:before="45" w:line="261" w:lineRule="auto"/>
        <w:ind w:left="680"/>
        <w:rPr>
          <w:sz w:val="18"/>
        </w:rPr>
      </w:pPr>
      <w:r>
        <w:rPr>
          <w:color w:val="343332"/>
          <w:w w:val="95"/>
          <w:sz w:val="18"/>
        </w:rPr>
        <w:t>Generally utilised in more informal or flexible courtroom</w:t>
      </w:r>
      <w:r>
        <w:rPr>
          <w:color w:val="343332"/>
          <w:spacing w:val="1"/>
          <w:w w:val="95"/>
          <w:sz w:val="18"/>
        </w:rPr>
        <w:t xml:space="preserve"> </w:t>
      </w:r>
      <w:r>
        <w:rPr>
          <w:color w:val="343332"/>
          <w:w w:val="95"/>
          <w:sz w:val="18"/>
        </w:rPr>
        <w:t>settings,</w:t>
      </w:r>
      <w:r>
        <w:rPr>
          <w:color w:val="343332"/>
          <w:spacing w:val="4"/>
          <w:w w:val="95"/>
          <w:sz w:val="18"/>
        </w:rPr>
        <w:t xml:space="preserve"> </w:t>
      </w:r>
      <w:r>
        <w:rPr>
          <w:color w:val="343332"/>
          <w:w w:val="95"/>
          <w:sz w:val="18"/>
        </w:rPr>
        <w:t>our</w:t>
      </w:r>
      <w:r>
        <w:rPr>
          <w:color w:val="343332"/>
          <w:spacing w:val="5"/>
          <w:w w:val="95"/>
          <w:sz w:val="18"/>
        </w:rPr>
        <w:t xml:space="preserve"> </w:t>
      </w:r>
      <w:r>
        <w:rPr>
          <w:color w:val="343332"/>
          <w:w w:val="95"/>
          <w:sz w:val="18"/>
        </w:rPr>
        <w:t>typically</w:t>
      </w:r>
      <w:r>
        <w:rPr>
          <w:color w:val="343332"/>
          <w:spacing w:val="4"/>
          <w:w w:val="95"/>
          <w:sz w:val="18"/>
        </w:rPr>
        <w:t xml:space="preserve"> </w:t>
      </w:r>
      <w:r>
        <w:rPr>
          <w:color w:val="343332"/>
          <w:w w:val="95"/>
          <w:sz w:val="18"/>
        </w:rPr>
        <w:t>supplied</w:t>
      </w:r>
      <w:r>
        <w:rPr>
          <w:color w:val="343332"/>
          <w:spacing w:val="5"/>
          <w:w w:val="95"/>
          <w:sz w:val="18"/>
        </w:rPr>
        <w:t xml:space="preserve"> </w:t>
      </w:r>
      <w:r>
        <w:rPr>
          <w:color w:val="343332"/>
          <w:w w:val="95"/>
          <w:sz w:val="18"/>
        </w:rPr>
        <w:t>items</w:t>
      </w:r>
      <w:r>
        <w:rPr>
          <w:color w:val="343332"/>
          <w:spacing w:val="4"/>
          <w:w w:val="95"/>
          <w:sz w:val="18"/>
        </w:rPr>
        <w:t xml:space="preserve"> </w:t>
      </w:r>
      <w:r>
        <w:rPr>
          <w:color w:val="343332"/>
          <w:w w:val="95"/>
          <w:sz w:val="18"/>
        </w:rPr>
        <w:t>include</w:t>
      </w:r>
      <w:r>
        <w:rPr>
          <w:color w:val="343332"/>
          <w:spacing w:val="5"/>
          <w:w w:val="95"/>
          <w:sz w:val="18"/>
        </w:rPr>
        <w:t xml:space="preserve"> </w:t>
      </w:r>
      <w:r>
        <w:rPr>
          <w:color w:val="343332"/>
          <w:w w:val="95"/>
          <w:sz w:val="18"/>
        </w:rPr>
        <w:t>mobile</w:t>
      </w:r>
      <w:r>
        <w:rPr>
          <w:color w:val="343332"/>
          <w:spacing w:val="4"/>
          <w:w w:val="95"/>
          <w:sz w:val="18"/>
        </w:rPr>
        <w:t xml:space="preserve"> </w:t>
      </w:r>
      <w:r>
        <w:rPr>
          <w:color w:val="343332"/>
          <w:w w:val="95"/>
          <w:sz w:val="18"/>
        </w:rPr>
        <w:t>Judges,</w:t>
      </w:r>
      <w:r>
        <w:rPr>
          <w:color w:val="343332"/>
          <w:spacing w:val="1"/>
          <w:w w:val="95"/>
          <w:sz w:val="18"/>
        </w:rPr>
        <w:t xml:space="preserve"> </w:t>
      </w:r>
      <w:r>
        <w:rPr>
          <w:color w:val="343332"/>
          <w:w w:val="95"/>
          <w:sz w:val="18"/>
        </w:rPr>
        <w:t>Clerks</w:t>
      </w:r>
      <w:r>
        <w:rPr>
          <w:color w:val="343332"/>
          <w:spacing w:val="7"/>
          <w:w w:val="95"/>
          <w:sz w:val="18"/>
        </w:rPr>
        <w:t xml:space="preserve"> </w:t>
      </w:r>
      <w:r>
        <w:rPr>
          <w:color w:val="343332"/>
          <w:w w:val="95"/>
          <w:sz w:val="18"/>
        </w:rPr>
        <w:t>and</w:t>
      </w:r>
      <w:r>
        <w:rPr>
          <w:color w:val="343332"/>
          <w:spacing w:val="8"/>
          <w:w w:val="95"/>
          <w:sz w:val="18"/>
        </w:rPr>
        <w:t xml:space="preserve"> </w:t>
      </w:r>
      <w:r>
        <w:rPr>
          <w:color w:val="343332"/>
          <w:w w:val="95"/>
          <w:sz w:val="18"/>
        </w:rPr>
        <w:t>advocates</w:t>
      </w:r>
      <w:r>
        <w:rPr>
          <w:color w:val="343332"/>
          <w:spacing w:val="8"/>
          <w:w w:val="95"/>
          <w:sz w:val="18"/>
        </w:rPr>
        <w:t xml:space="preserve"> </w:t>
      </w:r>
      <w:r>
        <w:rPr>
          <w:color w:val="343332"/>
          <w:w w:val="95"/>
          <w:sz w:val="18"/>
        </w:rPr>
        <w:t>benches,</w:t>
      </w:r>
      <w:r>
        <w:rPr>
          <w:color w:val="343332"/>
          <w:spacing w:val="7"/>
          <w:w w:val="95"/>
          <w:sz w:val="18"/>
        </w:rPr>
        <w:t xml:space="preserve"> </w:t>
      </w:r>
      <w:r>
        <w:rPr>
          <w:color w:val="343332"/>
          <w:w w:val="95"/>
          <w:sz w:val="18"/>
        </w:rPr>
        <w:t>ushers</w:t>
      </w:r>
      <w:r>
        <w:rPr>
          <w:color w:val="343332"/>
          <w:spacing w:val="8"/>
          <w:w w:val="95"/>
          <w:sz w:val="18"/>
        </w:rPr>
        <w:t xml:space="preserve"> </w:t>
      </w:r>
      <w:r>
        <w:rPr>
          <w:color w:val="343332"/>
          <w:w w:val="95"/>
          <w:sz w:val="18"/>
        </w:rPr>
        <w:t>desks,</w:t>
      </w:r>
      <w:r>
        <w:rPr>
          <w:color w:val="343332"/>
          <w:spacing w:val="8"/>
          <w:w w:val="95"/>
          <w:sz w:val="18"/>
        </w:rPr>
        <w:t xml:space="preserve"> </w:t>
      </w:r>
      <w:r>
        <w:rPr>
          <w:color w:val="343332"/>
          <w:w w:val="95"/>
          <w:sz w:val="18"/>
        </w:rPr>
        <w:t>witness</w:t>
      </w:r>
      <w:r>
        <w:rPr>
          <w:color w:val="343332"/>
          <w:spacing w:val="7"/>
          <w:w w:val="95"/>
          <w:sz w:val="18"/>
        </w:rPr>
        <w:t xml:space="preserve"> </w:t>
      </w:r>
      <w:r>
        <w:rPr>
          <w:color w:val="343332"/>
          <w:w w:val="95"/>
          <w:sz w:val="18"/>
        </w:rPr>
        <w:t>boxes,</w:t>
      </w:r>
      <w:r>
        <w:rPr>
          <w:color w:val="343332"/>
          <w:spacing w:val="-44"/>
          <w:w w:val="95"/>
          <w:sz w:val="18"/>
        </w:rPr>
        <w:t xml:space="preserve"> </w:t>
      </w:r>
      <w:r>
        <w:rPr>
          <w:color w:val="343332"/>
          <w:w w:val="95"/>
          <w:sz w:val="18"/>
        </w:rPr>
        <w:t>demountable</w:t>
      </w:r>
      <w:r>
        <w:rPr>
          <w:color w:val="343332"/>
          <w:spacing w:val="6"/>
          <w:w w:val="95"/>
          <w:sz w:val="18"/>
        </w:rPr>
        <w:t xml:space="preserve"> </w:t>
      </w:r>
      <w:r>
        <w:rPr>
          <w:color w:val="343332"/>
          <w:w w:val="95"/>
          <w:sz w:val="18"/>
        </w:rPr>
        <w:t>witness</w:t>
      </w:r>
      <w:r>
        <w:rPr>
          <w:color w:val="343332"/>
          <w:spacing w:val="7"/>
          <w:w w:val="95"/>
          <w:sz w:val="18"/>
        </w:rPr>
        <w:t xml:space="preserve"> </w:t>
      </w:r>
      <w:r>
        <w:rPr>
          <w:color w:val="343332"/>
          <w:w w:val="95"/>
          <w:sz w:val="18"/>
        </w:rPr>
        <w:t>screens,</w:t>
      </w:r>
      <w:r>
        <w:rPr>
          <w:color w:val="343332"/>
          <w:spacing w:val="7"/>
          <w:w w:val="95"/>
          <w:sz w:val="18"/>
        </w:rPr>
        <w:t xml:space="preserve"> </w:t>
      </w:r>
      <w:r>
        <w:rPr>
          <w:color w:val="343332"/>
          <w:w w:val="95"/>
          <w:sz w:val="18"/>
        </w:rPr>
        <w:t>demountable</w:t>
      </w:r>
      <w:r>
        <w:rPr>
          <w:color w:val="343332"/>
          <w:spacing w:val="6"/>
          <w:w w:val="95"/>
          <w:sz w:val="18"/>
        </w:rPr>
        <w:t xml:space="preserve"> </w:t>
      </w:r>
      <w:r>
        <w:rPr>
          <w:color w:val="343332"/>
          <w:w w:val="95"/>
          <w:sz w:val="18"/>
        </w:rPr>
        <w:t>raised</w:t>
      </w:r>
      <w:r>
        <w:rPr>
          <w:color w:val="343332"/>
          <w:spacing w:val="7"/>
          <w:w w:val="95"/>
          <w:sz w:val="18"/>
        </w:rPr>
        <w:t xml:space="preserve"> </w:t>
      </w:r>
      <w:r>
        <w:rPr>
          <w:color w:val="343332"/>
          <w:w w:val="95"/>
          <w:sz w:val="18"/>
        </w:rPr>
        <w:t>dais</w:t>
      </w:r>
      <w:r>
        <w:rPr>
          <w:color w:val="343332"/>
          <w:spacing w:val="7"/>
          <w:w w:val="95"/>
          <w:sz w:val="18"/>
        </w:rPr>
        <w:t xml:space="preserve"> </w:t>
      </w:r>
      <w:r>
        <w:rPr>
          <w:color w:val="343332"/>
          <w:w w:val="95"/>
          <w:sz w:val="18"/>
        </w:rPr>
        <w:t>and</w:t>
      </w:r>
      <w:r>
        <w:rPr>
          <w:color w:val="343332"/>
          <w:spacing w:val="1"/>
          <w:w w:val="95"/>
          <w:sz w:val="18"/>
        </w:rPr>
        <w:t xml:space="preserve"> </w:t>
      </w:r>
      <w:r>
        <w:rPr>
          <w:color w:val="343332"/>
          <w:w w:val="95"/>
          <w:sz w:val="18"/>
        </w:rPr>
        <w:t>demountable</w:t>
      </w:r>
      <w:r>
        <w:rPr>
          <w:color w:val="343332"/>
          <w:spacing w:val="5"/>
          <w:w w:val="95"/>
          <w:sz w:val="18"/>
        </w:rPr>
        <w:t xml:space="preserve"> </w:t>
      </w:r>
      <w:r>
        <w:rPr>
          <w:color w:val="343332"/>
          <w:w w:val="95"/>
          <w:sz w:val="18"/>
        </w:rPr>
        <w:t>Judges</w:t>
      </w:r>
      <w:r>
        <w:rPr>
          <w:color w:val="343332"/>
          <w:spacing w:val="5"/>
          <w:w w:val="95"/>
          <w:sz w:val="18"/>
        </w:rPr>
        <w:t xml:space="preserve"> </w:t>
      </w:r>
      <w:r>
        <w:rPr>
          <w:color w:val="343332"/>
          <w:w w:val="95"/>
          <w:sz w:val="18"/>
        </w:rPr>
        <w:t>wall</w:t>
      </w:r>
      <w:r>
        <w:rPr>
          <w:color w:val="343332"/>
          <w:spacing w:val="5"/>
          <w:w w:val="95"/>
          <w:sz w:val="18"/>
        </w:rPr>
        <w:t xml:space="preserve"> </w:t>
      </w:r>
      <w:r>
        <w:rPr>
          <w:color w:val="343332"/>
          <w:w w:val="95"/>
          <w:sz w:val="18"/>
        </w:rPr>
        <w:t>panelling,</w:t>
      </w:r>
      <w:r>
        <w:rPr>
          <w:color w:val="343332"/>
          <w:spacing w:val="5"/>
          <w:w w:val="95"/>
          <w:sz w:val="18"/>
        </w:rPr>
        <w:t xml:space="preserve"> </w:t>
      </w:r>
      <w:r>
        <w:rPr>
          <w:color w:val="343332"/>
          <w:w w:val="95"/>
          <w:sz w:val="18"/>
        </w:rPr>
        <w:t>along</w:t>
      </w:r>
      <w:r>
        <w:rPr>
          <w:color w:val="343332"/>
          <w:spacing w:val="6"/>
          <w:w w:val="95"/>
          <w:sz w:val="18"/>
        </w:rPr>
        <w:t xml:space="preserve"> </w:t>
      </w:r>
      <w:r>
        <w:rPr>
          <w:color w:val="343332"/>
          <w:w w:val="95"/>
          <w:sz w:val="18"/>
        </w:rPr>
        <w:t>with</w:t>
      </w:r>
      <w:r>
        <w:rPr>
          <w:color w:val="343332"/>
          <w:spacing w:val="5"/>
          <w:w w:val="95"/>
          <w:sz w:val="18"/>
        </w:rPr>
        <w:t xml:space="preserve"> </w:t>
      </w:r>
      <w:r>
        <w:rPr>
          <w:color w:val="343332"/>
          <w:w w:val="95"/>
          <w:sz w:val="18"/>
        </w:rPr>
        <w:t>a</w:t>
      </w:r>
      <w:r>
        <w:rPr>
          <w:color w:val="343332"/>
          <w:spacing w:val="5"/>
          <w:w w:val="95"/>
          <w:sz w:val="18"/>
        </w:rPr>
        <w:t xml:space="preserve"> </w:t>
      </w:r>
      <w:r>
        <w:rPr>
          <w:color w:val="343332"/>
          <w:w w:val="95"/>
          <w:sz w:val="18"/>
        </w:rPr>
        <w:t>wide</w:t>
      </w:r>
      <w:r>
        <w:rPr>
          <w:color w:val="343332"/>
          <w:spacing w:val="5"/>
          <w:w w:val="95"/>
          <w:sz w:val="18"/>
        </w:rPr>
        <w:t xml:space="preserve"> </w:t>
      </w:r>
      <w:r>
        <w:rPr>
          <w:color w:val="343332"/>
          <w:w w:val="95"/>
          <w:sz w:val="18"/>
        </w:rPr>
        <w:t>range</w:t>
      </w:r>
      <w:r>
        <w:rPr>
          <w:color w:val="343332"/>
          <w:spacing w:val="1"/>
          <w:w w:val="95"/>
          <w:sz w:val="18"/>
        </w:rPr>
        <w:t xml:space="preserve"> </w:t>
      </w:r>
      <w:r>
        <w:rPr>
          <w:color w:val="343332"/>
          <w:w w:val="95"/>
          <w:sz w:val="18"/>
        </w:rPr>
        <w:t>of seating. Again, these can be supplied to a bronze,</w:t>
      </w:r>
      <w:r>
        <w:rPr>
          <w:color w:val="343332"/>
          <w:spacing w:val="1"/>
          <w:w w:val="95"/>
          <w:sz w:val="18"/>
        </w:rPr>
        <w:t xml:space="preserve"> </w:t>
      </w:r>
      <w:r>
        <w:rPr>
          <w:color w:val="343332"/>
          <w:w w:val="95"/>
          <w:sz w:val="18"/>
        </w:rPr>
        <w:t>silver or</w:t>
      </w:r>
      <w:r>
        <w:rPr>
          <w:color w:val="343332"/>
          <w:spacing w:val="1"/>
          <w:w w:val="95"/>
          <w:sz w:val="18"/>
        </w:rPr>
        <w:t xml:space="preserve"> </w:t>
      </w:r>
      <w:r>
        <w:rPr>
          <w:color w:val="343332"/>
          <w:w w:val="95"/>
          <w:sz w:val="18"/>
        </w:rPr>
        <w:t>gold</w:t>
      </w:r>
      <w:r>
        <w:rPr>
          <w:color w:val="343332"/>
          <w:spacing w:val="6"/>
          <w:w w:val="95"/>
          <w:sz w:val="18"/>
        </w:rPr>
        <w:t xml:space="preserve"> </w:t>
      </w:r>
      <w:r>
        <w:rPr>
          <w:color w:val="343332"/>
          <w:w w:val="95"/>
          <w:sz w:val="18"/>
        </w:rPr>
        <w:t>specification,</w:t>
      </w:r>
      <w:r>
        <w:rPr>
          <w:color w:val="343332"/>
          <w:spacing w:val="7"/>
          <w:w w:val="95"/>
          <w:sz w:val="18"/>
        </w:rPr>
        <w:t xml:space="preserve"> </w:t>
      </w:r>
      <w:r>
        <w:rPr>
          <w:color w:val="343332"/>
          <w:w w:val="95"/>
          <w:sz w:val="18"/>
        </w:rPr>
        <w:t>or</w:t>
      </w:r>
      <w:r>
        <w:rPr>
          <w:color w:val="343332"/>
          <w:spacing w:val="7"/>
          <w:w w:val="95"/>
          <w:sz w:val="18"/>
        </w:rPr>
        <w:t xml:space="preserve"> </w:t>
      </w:r>
      <w:r>
        <w:rPr>
          <w:color w:val="343332"/>
          <w:w w:val="95"/>
          <w:sz w:val="18"/>
        </w:rPr>
        <w:t>fully</w:t>
      </w:r>
      <w:r>
        <w:rPr>
          <w:color w:val="343332"/>
          <w:spacing w:val="6"/>
          <w:w w:val="95"/>
          <w:sz w:val="18"/>
        </w:rPr>
        <w:t xml:space="preserve"> </w:t>
      </w:r>
      <w:r>
        <w:rPr>
          <w:color w:val="343332"/>
          <w:w w:val="95"/>
          <w:sz w:val="18"/>
        </w:rPr>
        <w:t>bespoke</w:t>
      </w:r>
      <w:r>
        <w:rPr>
          <w:color w:val="343332"/>
          <w:spacing w:val="7"/>
          <w:w w:val="95"/>
          <w:sz w:val="18"/>
        </w:rPr>
        <w:t xml:space="preserve"> </w:t>
      </w:r>
      <w:r>
        <w:rPr>
          <w:color w:val="343332"/>
          <w:w w:val="95"/>
          <w:sz w:val="18"/>
        </w:rPr>
        <w:t>options</w:t>
      </w:r>
      <w:r>
        <w:rPr>
          <w:color w:val="343332"/>
          <w:spacing w:val="7"/>
          <w:w w:val="95"/>
          <w:sz w:val="18"/>
        </w:rPr>
        <w:t xml:space="preserve"> </w:t>
      </w:r>
      <w:r>
        <w:rPr>
          <w:color w:val="343332"/>
          <w:w w:val="95"/>
          <w:sz w:val="18"/>
        </w:rPr>
        <w:t>can</w:t>
      </w:r>
      <w:r>
        <w:rPr>
          <w:color w:val="343332"/>
          <w:spacing w:val="7"/>
          <w:w w:val="95"/>
          <w:sz w:val="18"/>
        </w:rPr>
        <w:t xml:space="preserve"> </w:t>
      </w:r>
      <w:r>
        <w:rPr>
          <w:color w:val="343332"/>
          <w:w w:val="95"/>
          <w:sz w:val="18"/>
        </w:rPr>
        <w:t>be</w:t>
      </w:r>
      <w:r>
        <w:rPr>
          <w:color w:val="343332"/>
          <w:spacing w:val="6"/>
          <w:w w:val="95"/>
          <w:sz w:val="18"/>
        </w:rPr>
        <w:t xml:space="preserve"> </w:t>
      </w:r>
      <w:r>
        <w:rPr>
          <w:color w:val="343332"/>
          <w:w w:val="95"/>
          <w:sz w:val="18"/>
        </w:rPr>
        <w:t>selected</w:t>
      </w:r>
      <w:r>
        <w:rPr>
          <w:color w:val="343332"/>
          <w:spacing w:val="7"/>
          <w:w w:val="95"/>
          <w:sz w:val="18"/>
        </w:rPr>
        <w:t xml:space="preserve"> </w:t>
      </w:r>
      <w:r>
        <w:rPr>
          <w:color w:val="343332"/>
          <w:w w:val="95"/>
          <w:sz w:val="18"/>
        </w:rPr>
        <w:t>to</w:t>
      </w:r>
      <w:r>
        <w:rPr>
          <w:color w:val="343332"/>
          <w:spacing w:val="-45"/>
          <w:w w:val="95"/>
          <w:sz w:val="18"/>
        </w:rPr>
        <w:t xml:space="preserve"> </w:t>
      </w:r>
      <w:r>
        <w:rPr>
          <w:color w:val="343332"/>
          <w:sz w:val="18"/>
        </w:rPr>
        <w:t>blend</w:t>
      </w:r>
      <w:r>
        <w:rPr>
          <w:color w:val="343332"/>
          <w:spacing w:val="-10"/>
          <w:sz w:val="18"/>
        </w:rPr>
        <w:t xml:space="preserve"> </w:t>
      </w:r>
      <w:r>
        <w:rPr>
          <w:color w:val="343332"/>
          <w:sz w:val="18"/>
        </w:rPr>
        <w:t>into</w:t>
      </w:r>
      <w:r>
        <w:rPr>
          <w:color w:val="343332"/>
          <w:spacing w:val="-10"/>
          <w:sz w:val="18"/>
        </w:rPr>
        <w:t xml:space="preserve"> </w:t>
      </w:r>
      <w:r>
        <w:rPr>
          <w:color w:val="343332"/>
          <w:sz w:val="18"/>
        </w:rPr>
        <w:t>existing</w:t>
      </w:r>
      <w:r>
        <w:rPr>
          <w:color w:val="343332"/>
          <w:spacing w:val="-10"/>
          <w:sz w:val="18"/>
        </w:rPr>
        <w:t xml:space="preserve"> </w:t>
      </w:r>
      <w:r>
        <w:rPr>
          <w:color w:val="343332"/>
          <w:sz w:val="18"/>
        </w:rPr>
        <w:t>rooms</w:t>
      </w:r>
      <w:r>
        <w:rPr>
          <w:color w:val="343332"/>
          <w:spacing w:val="-10"/>
          <w:sz w:val="18"/>
        </w:rPr>
        <w:t xml:space="preserve"> </w:t>
      </w:r>
      <w:r>
        <w:rPr>
          <w:color w:val="343332"/>
          <w:sz w:val="18"/>
        </w:rPr>
        <w:t>to</w:t>
      </w:r>
      <w:r>
        <w:rPr>
          <w:color w:val="343332"/>
          <w:spacing w:val="-9"/>
          <w:sz w:val="18"/>
        </w:rPr>
        <w:t xml:space="preserve"> </w:t>
      </w:r>
      <w:r>
        <w:rPr>
          <w:color w:val="343332"/>
          <w:sz w:val="18"/>
        </w:rPr>
        <w:t>suit</w:t>
      </w:r>
      <w:r>
        <w:rPr>
          <w:color w:val="343332"/>
          <w:spacing w:val="-10"/>
          <w:sz w:val="18"/>
        </w:rPr>
        <w:t xml:space="preserve"> </w:t>
      </w:r>
      <w:r>
        <w:rPr>
          <w:color w:val="343332"/>
          <w:sz w:val="18"/>
        </w:rPr>
        <w:t>their</w:t>
      </w:r>
      <w:r>
        <w:rPr>
          <w:color w:val="343332"/>
          <w:spacing w:val="-10"/>
          <w:sz w:val="18"/>
        </w:rPr>
        <w:t xml:space="preserve"> </w:t>
      </w:r>
      <w:r>
        <w:rPr>
          <w:color w:val="343332"/>
          <w:sz w:val="18"/>
        </w:rPr>
        <w:t>environment.</w:t>
      </w:r>
    </w:p>
    <w:p w14:paraId="2EF9CAC2" w14:textId="77777777" w:rsidR="00762D58" w:rsidRDefault="00A364CD">
      <w:pPr>
        <w:spacing w:before="168"/>
        <w:ind w:left="680"/>
        <w:rPr>
          <w:rFonts w:ascii="Arial"/>
          <w:b/>
          <w:sz w:val="19"/>
        </w:rPr>
      </w:pPr>
      <w:r>
        <w:rPr>
          <w:rFonts w:ascii="Arial"/>
          <w:b/>
          <w:color w:val="FF8136"/>
          <w:sz w:val="19"/>
        </w:rPr>
        <w:t>crests</w:t>
      </w:r>
    </w:p>
    <w:p w14:paraId="3FE44181" w14:textId="77777777" w:rsidR="00762D58" w:rsidRDefault="00A364CD">
      <w:pPr>
        <w:spacing w:before="45" w:line="261" w:lineRule="auto"/>
        <w:ind w:left="680" w:right="62"/>
        <w:rPr>
          <w:sz w:val="18"/>
        </w:rPr>
      </w:pPr>
      <w:r>
        <w:rPr>
          <w:color w:val="343332"/>
          <w:w w:val="95"/>
          <w:sz w:val="18"/>
        </w:rPr>
        <w:t>We offer numerous coats of arms or crests for both internal</w:t>
      </w:r>
      <w:r>
        <w:rPr>
          <w:color w:val="343332"/>
          <w:spacing w:val="1"/>
          <w:w w:val="95"/>
          <w:sz w:val="18"/>
        </w:rPr>
        <w:t xml:space="preserve"> </w:t>
      </w:r>
      <w:r>
        <w:rPr>
          <w:color w:val="343332"/>
          <w:w w:val="95"/>
          <w:sz w:val="18"/>
        </w:rPr>
        <w:t>and</w:t>
      </w:r>
      <w:r>
        <w:rPr>
          <w:color w:val="343332"/>
          <w:spacing w:val="-10"/>
          <w:w w:val="95"/>
          <w:sz w:val="18"/>
        </w:rPr>
        <w:t xml:space="preserve"> </w:t>
      </w:r>
      <w:r>
        <w:rPr>
          <w:color w:val="343332"/>
          <w:w w:val="95"/>
          <w:sz w:val="18"/>
        </w:rPr>
        <w:t>external</w:t>
      </w:r>
      <w:r>
        <w:rPr>
          <w:color w:val="343332"/>
          <w:spacing w:val="-10"/>
          <w:w w:val="95"/>
          <w:sz w:val="18"/>
        </w:rPr>
        <w:t xml:space="preserve"> </w:t>
      </w:r>
      <w:r>
        <w:rPr>
          <w:color w:val="343332"/>
          <w:w w:val="95"/>
          <w:sz w:val="18"/>
        </w:rPr>
        <w:t>walls.</w:t>
      </w:r>
      <w:r>
        <w:rPr>
          <w:color w:val="343332"/>
          <w:spacing w:val="-10"/>
          <w:w w:val="95"/>
          <w:sz w:val="18"/>
        </w:rPr>
        <w:t xml:space="preserve"> </w:t>
      </w:r>
      <w:r>
        <w:rPr>
          <w:color w:val="343332"/>
          <w:w w:val="95"/>
          <w:sz w:val="18"/>
        </w:rPr>
        <w:t>Regularly</w:t>
      </w:r>
      <w:r>
        <w:rPr>
          <w:color w:val="343332"/>
          <w:spacing w:val="-10"/>
          <w:w w:val="95"/>
          <w:sz w:val="18"/>
        </w:rPr>
        <w:t xml:space="preserve"> </w:t>
      </w:r>
      <w:r>
        <w:rPr>
          <w:color w:val="343332"/>
          <w:w w:val="95"/>
          <w:sz w:val="18"/>
        </w:rPr>
        <w:t>supplied</w:t>
      </w:r>
      <w:r>
        <w:rPr>
          <w:color w:val="343332"/>
          <w:spacing w:val="-10"/>
          <w:w w:val="95"/>
          <w:sz w:val="18"/>
        </w:rPr>
        <w:t xml:space="preserve"> </w:t>
      </w:r>
      <w:r>
        <w:rPr>
          <w:color w:val="343332"/>
          <w:w w:val="95"/>
          <w:sz w:val="18"/>
        </w:rPr>
        <w:t>styles</w:t>
      </w:r>
      <w:r>
        <w:rPr>
          <w:color w:val="343332"/>
          <w:spacing w:val="-9"/>
          <w:w w:val="95"/>
          <w:sz w:val="18"/>
        </w:rPr>
        <w:t xml:space="preserve"> </w:t>
      </w:r>
      <w:r>
        <w:rPr>
          <w:color w:val="343332"/>
          <w:w w:val="95"/>
          <w:sz w:val="18"/>
        </w:rPr>
        <w:t>include</w:t>
      </w:r>
      <w:r>
        <w:rPr>
          <w:color w:val="343332"/>
          <w:spacing w:val="-10"/>
          <w:w w:val="95"/>
          <w:sz w:val="18"/>
        </w:rPr>
        <w:t xml:space="preserve"> </w:t>
      </w:r>
      <w:r>
        <w:rPr>
          <w:color w:val="343332"/>
          <w:w w:val="95"/>
          <w:sz w:val="18"/>
        </w:rPr>
        <w:t>the</w:t>
      </w:r>
      <w:r>
        <w:rPr>
          <w:color w:val="343332"/>
          <w:spacing w:val="-10"/>
          <w:w w:val="95"/>
          <w:sz w:val="18"/>
        </w:rPr>
        <w:t xml:space="preserve"> </w:t>
      </w:r>
      <w:r>
        <w:rPr>
          <w:color w:val="343332"/>
          <w:w w:val="95"/>
          <w:sz w:val="18"/>
        </w:rPr>
        <w:t>Royal</w:t>
      </w:r>
      <w:r>
        <w:rPr>
          <w:color w:val="343332"/>
          <w:spacing w:val="-45"/>
          <w:w w:val="95"/>
          <w:sz w:val="18"/>
        </w:rPr>
        <w:t xml:space="preserve"> </w:t>
      </w:r>
      <w:r>
        <w:rPr>
          <w:color w:val="343332"/>
          <w:w w:val="95"/>
          <w:sz w:val="18"/>
        </w:rPr>
        <w:t>Coat of Arms of the United Kingdom and the Royal Arms of</w:t>
      </w:r>
      <w:r>
        <w:rPr>
          <w:color w:val="343332"/>
          <w:spacing w:val="1"/>
          <w:w w:val="95"/>
          <w:sz w:val="18"/>
        </w:rPr>
        <w:t xml:space="preserve"> </w:t>
      </w:r>
      <w:r>
        <w:rPr>
          <w:color w:val="343332"/>
          <w:w w:val="95"/>
          <w:sz w:val="18"/>
        </w:rPr>
        <w:t>Scotland in a wide range of sizes and styles. Materials such</w:t>
      </w:r>
      <w:r>
        <w:rPr>
          <w:color w:val="343332"/>
          <w:spacing w:val="1"/>
          <w:w w:val="95"/>
          <w:sz w:val="18"/>
        </w:rPr>
        <w:t xml:space="preserve"> </w:t>
      </w:r>
      <w:r>
        <w:rPr>
          <w:color w:val="343332"/>
          <w:w w:val="95"/>
          <w:sz w:val="18"/>
        </w:rPr>
        <w:t>as</w:t>
      </w:r>
      <w:r>
        <w:rPr>
          <w:color w:val="343332"/>
          <w:spacing w:val="-6"/>
          <w:w w:val="95"/>
          <w:sz w:val="18"/>
        </w:rPr>
        <w:t xml:space="preserve"> </w:t>
      </w:r>
      <w:r>
        <w:rPr>
          <w:color w:val="343332"/>
          <w:w w:val="95"/>
          <w:sz w:val="18"/>
        </w:rPr>
        <w:t>stainless</w:t>
      </w:r>
      <w:r>
        <w:rPr>
          <w:color w:val="343332"/>
          <w:spacing w:val="-6"/>
          <w:w w:val="95"/>
          <w:sz w:val="18"/>
        </w:rPr>
        <w:t xml:space="preserve"> </w:t>
      </w:r>
      <w:r>
        <w:rPr>
          <w:color w:val="343332"/>
          <w:w w:val="95"/>
          <w:sz w:val="18"/>
        </w:rPr>
        <w:t>steel</w:t>
      </w:r>
      <w:r>
        <w:rPr>
          <w:color w:val="343332"/>
          <w:spacing w:val="-5"/>
          <w:w w:val="95"/>
          <w:sz w:val="18"/>
        </w:rPr>
        <w:t xml:space="preserve"> </w:t>
      </w:r>
      <w:r>
        <w:rPr>
          <w:color w:val="343332"/>
          <w:w w:val="95"/>
          <w:sz w:val="18"/>
        </w:rPr>
        <w:t>or</w:t>
      </w:r>
      <w:r>
        <w:rPr>
          <w:color w:val="343332"/>
          <w:spacing w:val="-6"/>
          <w:w w:val="95"/>
          <w:sz w:val="18"/>
        </w:rPr>
        <w:t xml:space="preserve"> </w:t>
      </w:r>
      <w:r>
        <w:rPr>
          <w:color w:val="343332"/>
          <w:w w:val="95"/>
          <w:sz w:val="18"/>
        </w:rPr>
        <w:t>cast</w:t>
      </w:r>
      <w:r>
        <w:rPr>
          <w:color w:val="343332"/>
          <w:spacing w:val="-5"/>
          <w:w w:val="95"/>
          <w:sz w:val="18"/>
        </w:rPr>
        <w:t xml:space="preserve"> </w:t>
      </w:r>
      <w:r>
        <w:rPr>
          <w:color w:val="343332"/>
          <w:w w:val="95"/>
          <w:sz w:val="18"/>
        </w:rPr>
        <w:t>pewter/resin</w:t>
      </w:r>
      <w:r>
        <w:rPr>
          <w:color w:val="343332"/>
          <w:spacing w:val="-6"/>
          <w:w w:val="95"/>
          <w:sz w:val="18"/>
        </w:rPr>
        <w:t xml:space="preserve"> </w:t>
      </w:r>
      <w:r>
        <w:rPr>
          <w:color w:val="343332"/>
          <w:w w:val="95"/>
          <w:sz w:val="18"/>
        </w:rPr>
        <w:t>are</w:t>
      </w:r>
      <w:r>
        <w:rPr>
          <w:color w:val="343332"/>
          <w:spacing w:val="-5"/>
          <w:w w:val="95"/>
          <w:sz w:val="18"/>
        </w:rPr>
        <w:t xml:space="preserve"> </w:t>
      </w:r>
      <w:r>
        <w:rPr>
          <w:color w:val="343332"/>
          <w:w w:val="95"/>
          <w:sz w:val="18"/>
        </w:rPr>
        <w:t>used,</w:t>
      </w:r>
      <w:r>
        <w:rPr>
          <w:color w:val="343332"/>
          <w:spacing w:val="-6"/>
          <w:w w:val="95"/>
          <w:sz w:val="18"/>
        </w:rPr>
        <w:t xml:space="preserve"> </w:t>
      </w:r>
      <w:r>
        <w:rPr>
          <w:color w:val="343332"/>
          <w:w w:val="95"/>
          <w:sz w:val="18"/>
        </w:rPr>
        <w:t>in</w:t>
      </w:r>
      <w:r>
        <w:rPr>
          <w:color w:val="343332"/>
          <w:spacing w:val="-5"/>
          <w:w w:val="95"/>
          <w:sz w:val="18"/>
        </w:rPr>
        <w:t xml:space="preserve"> </w:t>
      </w:r>
      <w:r>
        <w:rPr>
          <w:color w:val="343332"/>
          <w:w w:val="95"/>
          <w:sz w:val="18"/>
        </w:rPr>
        <w:t>either</w:t>
      </w:r>
      <w:r>
        <w:rPr>
          <w:color w:val="343332"/>
          <w:spacing w:val="-6"/>
          <w:w w:val="95"/>
          <w:sz w:val="18"/>
        </w:rPr>
        <w:t xml:space="preserve"> </w:t>
      </w:r>
      <w:r>
        <w:rPr>
          <w:color w:val="343332"/>
          <w:w w:val="95"/>
          <w:sz w:val="18"/>
        </w:rPr>
        <w:t>a</w:t>
      </w:r>
    </w:p>
    <w:p w14:paraId="32B1C137" w14:textId="77777777" w:rsidR="00762D58" w:rsidRDefault="00A364CD">
      <w:pPr>
        <w:spacing w:before="2"/>
        <w:ind w:left="680"/>
        <w:rPr>
          <w:sz w:val="18"/>
        </w:rPr>
      </w:pPr>
      <w:r>
        <w:rPr>
          <w:color w:val="343332"/>
          <w:w w:val="95"/>
          <w:sz w:val="18"/>
        </w:rPr>
        <w:t>monochrome,</w:t>
      </w:r>
      <w:r>
        <w:rPr>
          <w:color w:val="343332"/>
          <w:spacing w:val="-2"/>
          <w:w w:val="95"/>
          <w:sz w:val="18"/>
        </w:rPr>
        <w:t xml:space="preserve"> </w:t>
      </w:r>
      <w:r>
        <w:rPr>
          <w:color w:val="343332"/>
          <w:w w:val="95"/>
          <w:sz w:val="18"/>
        </w:rPr>
        <w:t>standard</w:t>
      </w:r>
      <w:r>
        <w:rPr>
          <w:color w:val="343332"/>
          <w:spacing w:val="-2"/>
          <w:w w:val="95"/>
          <w:sz w:val="18"/>
        </w:rPr>
        <w:t xml:space="preserve"> </w:t>
      </w:r>
      <w:r>
        <w:rPr>
          <w:color w:val="343332"/>
          <w:w w:val="95"/>
          <w:sz w:val="18"/>
        </w:rPr>
        <w:t>full</w:t>
      </w:r>
      <w:r>
        <w:rPr>
          <w:color w:val="343332"/>
          <w:spacing w:val="-2"/>
          <w:w w:val="95"/>
          <w:sz w:val="18"/>
        </w:rPr>
        <w:t xml:space="preserve"> </w:t>
      </w:r>
      <w:r>
        <w:rPr>
          <w:color w:val="343332"/>
          <w:w w:val="95"/>
          <w:sz w:val="18"/>
        </w:rPr>
        <w:t>colour</w:t>
      </w:r>
      <w:r>
        <w:rPr>
          <w:color w:val="343332"/>
          <w:spacing w:val="-1"/>
          <w:w w:val="95"/>
          <w:sz w:val="18"/>
        </w:rPr>
        <w:t xml:space="preserve"> </w:t>
      </w:r>
      <w:r>
        <w:rPr>
          <w:color w:val="343332"/>
          <w:w w:val="95"/>
          <w:sz w:val="18"/>
        </w:rPr>
        <w:t>or</w:t>
      </w:r>
      <w:r>
        <w:rPr>
          <w:color w:val="343332"/>
          <w:spacing w:val="-2"/>
          <w:w w:val="95"/>
          <w:sz w:val="18"/>
        </w:rPr>
        <w:t xml:space="preserve"> </w:t>
      </w:r>
      <w:r>
        <w:rPr>
          <w:color w:val="343332"/>
          <w:w w:val="95"/>
          <w:sz w:val="18"/>
        </w:rPr>
        <w:t>special</w:t>
      </w:r>
      <w:r>
        <w:rPr>
          <w:color w:val="343332"/>
          <w:spacing w:val="-2"/>
          <w:w w:val="95"/>
          <w:sz w:val="18"/>
        </w:rPr>
        <w:t xml:space="preserve"> </w:t>
      </w:r>
      <w:r>
        <w:rPr>
          <w:color w:val="343332"/>
          <w:w w:val="95"/>
          <w:sz w:val="18"/>
        </w:rPr>
        <w:t>full</w:t>
      </w:r>
      <w:r>
        <w:rPr>
          <w:color w:val="343332"/>
          <w:spacing w:val="-1"/>
          <w:w w:val="95"/>
          <w:sz w:val="18"/>
        </w:rPr>
        <w:t xml:space="preserve"> </w:t>
      </w:r>
      <w:r>
        <w:rPr>
          <w:color w:val="343332"/>
          <w:w w:val="95"/>
          <w:sz w:val="18"/>
        </w:rPr>
        <w:t>colour</w:t>
      </w:r>
      <w:r>
        <w:rPr>
          <w:color w:val="343332"/>
          <w:spacing w:val="-2"/>
          <w:w w:val="95"/>
          <w:sz w:val="18"/>
        </w:rPr>
        <w:t xml:space="preserve"> </w:t>
      </w:r>
      <w:r>
        <w:rPr>
          <w:color w:val="343332"/>
          <w:w w:val="95"/>
          <w:sz w:val="18"/>
        </w:rPr>
        <w:t>palette.</w:t>
      </w:r>
    </w:p>
    <w:p w14:paraId="684E1C2A" w14:textId="77777777" w:rsidR="00762D58" w:rsidRDefault="00762D58">
      <w:pPr>
        <w:pStyle w:val="BodyText"/>
        <w:rPr>
          <w:sz w:val="16"/>
        </w:rPr>
      </w:pPr>
    </w:p>
    <w:p w14:paraId="179B7883" w14:textId="77777777" w:rsidR="00762D58" w:rsidRDefault="00A364CD">
      <w:pPr>
        <w:spacing w:line="252" w:lineRule="auto"/>
        <w:ind w:left="680" w:right="1535"/>
        <w:rPr>
          <w:rFonts w:ascii="Arial"/>
          <w:b/>
          <w:sz w:val="19"/>
        </w:rPr>
      </w:pPr>
      <w:r>
        <w:rPr>
          <w:rFonts w:ascii="Arial"/>
          <w:b/>
          <w:color w:val="FF8136"/>
          <w:sz w:val="19"/>
        </w:rPr>
        <w:t>seating</w:t>
      </w:r>
      <w:r>
        <w:rPr>
          <w:rFonts w:ascii="Arial"/>
          <w:b/>
          <w:color w:val="FF8136"/>
          <w:spacing w:val="1"/>
          <w:sz w:val="19"/>
        </w:rPr>
        <w:t xml:space="preserve"> </w:t>
      </w:r>
      <w:r>
        <w:rPr>
          <w:rFonts w:ascii="Arial"/>
          <w:b/>
          <w:color w:val="FF8136"/>
          <w:sz w:val="19"/>
        </w:rPr>
        <w:t>(courtroom,</w:t>
      </w:r>
      <w:r>
        <w:rPr>
          <w:rFonts w:ascii="Arial"/>
          <w:b/>
          <w:color w:val="FF8136"/>
          <w:spacing w:val="2"/>
          <w:sz w:val="19"/>
        </w:rPr>
        <w:t xml:space="preserve"> </w:t>
      </w:r>
      <w:r>
        <w:rPr>
          <w:rFonts w:ascii="Arial"/>
          <w:b/>
          <w:color w:val="FF8136"/>
          <w:sz w:val="19"/>
        </w:rPr>
        <w:t>retiring</w:t>
      </w:r>
      <w:r>
        <w:rPr>
          <w:rFonts w:ascii="Arial"/>
          <w:b/>
          <w:color w:val="FF8136"/>
          <w:spacing w:val="2"/>
          <w:sz w:val="19"/>
        </w:rPr>
        <w:t xml:space="preserve"> </w:t>
      </w:r>
      <w:r>
        <w:rPr>
          <w:rFonts w:ascii="Arial"/>
          <w:b/>
          <w:color w:val="FF8136"/>
          <w:sz w:val="19"/>
        </w:rPr>
        <w:t>rooms,</w:t>
      </w:r>
      <w:r>
        <w:rPr>
          <w:rFonts w:ascii="Arial"/>
          <w:b/>
          <w:color w:val="FF8136"/>
          <w:spacing w:val="-50"/>
          <w:sz w:val="19"/>
        </w:rPr>
        <w:t xml:space="preserve"> </w:t>
      </w:r>
      <w:r>
        <w:rPr>
          <w:rFonts w:ascii="Arial"/>
          <w:b/>
          <w:color w:val="FF8136"/>
          <w:sz w:val="19"/>
        </w:rPr>
        <w:t>offices,</w:t>
      </w:r>
      <w:r>
        <w:rPr>
          <w:rFonts w:ascii="Arial"/>
          <w:b/>
          <w:color w:val="FF8136"/>
          <w:spacing w:val="-4"/>
          <w:sz w:val="19"/>
        </w:rPr>
        <w:t xml:space="preserve"> </w:t>
      </w:r>
      <w:r>
        <w:rPr>
          <w:rFonts w:ascii="Arial"/>
          <w:b/>
          <w:color w:val="FF8136"/>
          <w:sz w:val="19"/>
        </w:rPr>
        <w:t>waiting</w:t>
      </w:r>
      <w:r>
        <w:rPr>
          <w:rFonts w:ascii="Arial"/>
          <w:b/>
          <w:color w:val="FF8136"/>
          <w:spacing w:val="-3"/>
          <w:sz w:val="19"/>
        </w:rPr>
        <w:t xml:space="preserve"> </w:t>
      </w:r>
      <w:r>
        <w:rPr>
          <w:rFonts w:ascii="Arial"/>
          <w:b/>
          <w:color w:val="FF8136"/>
          <w:sz w:val="19"/>
        </w:rPr>
        <w:t>areas)</w:t>
      </w:r>
    </w:p>
    <w:p w14:paraId="426AF9BB" w14:textId="77777777" w:rsidR="00762D58" w:rsidRDefault="00A364CD">
      <w:pPr>
        <w:spacing w:before="35" w:line="261" w:lineRule="auto"/>
        <w:ind w:left="680"/>
        <w:rPr>
          <w:sz w:val="18"/>
        </w:rPr>
      </w:pPr>
      <w:r>
        <w:rPr>
          <w:color w:val="343332"/>
          <w:sz w:val="18"/>
        </w:rPr>
        <w:t>We supply a wide variety of seating options within the</w:t>
      </w:r>
      <w:r>
        <w:rPr>
          <w:color w:val="343332"/>
          <w:spacing w:val="1"/>
          <w:sz w:val="18"/>
        </w:rPr>
        <w:t xml:space="preserve"> </w:t>
      </w:r>
      <w:r>
        <w:rPr>
          <w:color w:val="343332"/>
          <w:sz w:val="18"/>
        </w:rPr>
        <w:t>courtroom, surrounding rooms and circulation spaces,</w:t>
      </w:r>
      <w:r>
        <w:rPr>
          <w:color w:val="343332"/>
          <w:spacing w:val="1"/>
          <w:sz w:val="18"/>
        </w:rPr>
        <w:t xml:space="preserve"> </w:t>
      </w:r>
      <w:r>
        <w:rPr>
          <w:color w:val="343332"/>
          <w:sz w:val="18"/>
        </w:rPr>
        <w:t>including Judges chairs, high back and mid-back fully</w:t>
      </w:r>
      <w:r>
        <w:rPr>
          <w:color w:val="343332"/>
          <w:spacing w:val="1"/>
          <w:sz w:val="18"/>
        </w:rPr>
        <w:t xml:space="preserve"> </w:t>
      </w:r>
      <w:r>
        <w:rPr>
          <w:color w:val="343332"/>
          <w:w w:val="95"/>
          <w:sz w:val="18"/>
        </w:rPr>
        <w:t>adjustable</w:t>
      </w:r>
      <w:r>
        <w:rPr>
          <w:color w:val="343332"/>
          <w:spacing w:val="1"/>
          <w:w w:val="95"/>
          <w:sz w:val="18"/>
        </w:rPr>
        <w:t xml:space="preserve"> </w:t>
      </w:r>
      <w:r>
        <w:rPr>
          <w:color w:val="343332"/>
          <w:w w:val="95"/>
          <w:sz w:val="18"/>
        </w:rPr>
        <w:t>seating,</w:t>
      </w:r>
      <w:r>
        <w:rPr>
          <w:color w:val="343332"/>
          <w:spacing w:val="1"/>
          <w:w w:val="95"/>
          <w:sz w:val="18"/>
        </w:rPr>
        <w:t xml:space="preserve"> </w:t>
      </w:r>
      <w:r>
        <w:rPr>
          <w:color w:val="343332"/>
          <w:w w:val="95"/>
          <w:sz w:val="18"/>
        </w:rPr>
        <w:t>DSE</w:t>
      </w:r>
      <w:r>
        <w:rPr>
          <w:color w:val="343332"/>
          <w:spacing w:val="1"/>
          <w:w w:val="95"/>
          <w:sz w:val="18"/>
        </w:rPr>
        <w:t xml:space="preserve"> </w:t>
      </w:r>
      <w:r>
        <w:rPr>
          <w:color w:val="343332"/>
          <w:w w:val="95"/>
          <w:sz w:val="18"/>
        </w:rPr>
        <w:t>compliant</w:t>
      </w:r>
      <w:r>
        <w:rPr>
          <w:color w:val="343332"/>
          <w:spacing w:val="1"/>
          <w:w w:val="95"/>
          <w:sz w:val="18"/>
        </w:rPr>
        <w:t xml:space="preserve"> </w:t>
      </w:r>
      <w:r>
        <w:rPr>
          <w:color w:val="343332"/>
          <w:w w:val="95"/>
          <w:sz w:val="18"/>
        </w:rPr>
        <w:t>chairs,</w:t>
      </w:r>
      <w:r>
        <w:rPr>
          <w:color w:val="343332"/>
          <w:spacing w:val="1"/>
          <w:w w:val="95"/>
          <w:sz w:val="18"/>
        </w:rPr>
        <w:t xml:space="preserve"> </w:t>
      </w:r>
      <w:r>
        <w:rPr>
          <w:color w:val="343332"/>
          <w:w w:val="95"/>
          <w:sz w:val="18"/>
        </w:rPr>
        <w:t>timber</w:t>
      </w:r>
      <w:r>
        <w:rPr>
          <w:color w:val="343332"/>
          <w:spacing w:val="1"/>
          <w:w w:val="95"/>
          <w:sz w:val="18"/>
        </w:rPr>
        <w:t xml:space="preserve"> </w:t>
      </w:r>
      <w:r>
        <w:rPr>
          <w:color w:val="343332"/>
          <w:w w:val="95"/>
          <w:sz w:val="18"/>
        </w:rPr>
        <w:t>framed,</w:t>
      </w:r>
      <w:r>
        <w:rPr>
          <w:color w:val="343332"/>
          <w:spacing w:val="1"/>
          <w:w w:val="95"/>
          <w:sz w:val="18"/>
        </w:rPr>
        <w:t xml:space="preserve"> </w:t>
      </w:r>
      <w:r>
        <w:rPr>
          <w:color w:val="343332"/>
          <w:spacing w:val="-1"/>
          <w:w w:val="95"/>
          <w:sz w:val="18"/>
        </w:rPr>
        <w:t>cantilevered</w:t>
      </w:r>
      <w:r>
        <w:rPr>
          <w:color w:val="343332"/>
          <w:spacing w:val="-9"/>
          <w:w w:val="95"/>
          <w:sz w:val="18"/>
        </w:rPr>
        <w:t xml:space="preserve"> </w:t>
      </w:r>
      <w:r>
        <w:rPr>
          <w:color w:val="343332"/>
          <w:spacing w:val="-1"/>
          <w:w w:val="95"/>
          <w:sz w:val="18"/>
        </w:rPr>
        <w:t>seats,</w:t>
      </w:r>
      <w:r>
        <w:rPr>
          <w:color w:val="343332"/>
          <w:spacing w:val="-9"/>
          <w:w w:val="95"/>
          <w:sz w:val="18"/>
        </w:rPr>
        <w:t xml:space="preserve"> </w:t>
      </w:r>
      <w:r>
        <w:rPr>
          <w:color w:val="343332"/>
          <w:w w:val="95"/>
          <w:sz w:val="18"/>
        </w:rPr>
        <w:t>bariatric</w:t>
      </w:r>
      <w:r>
        <w:rPr>
          <w:color w:val="343332"/>
          <w:spacing w:val="-9"/>
          <w:w w:val="95"/>
          <w:sz w:val="18"/>
        </w:rPr>
        <w:t xml:space="preserve"> </w:t>
      </w:r>
      <w:r>
        <w:rPr>
          <w:color w:val="343332"/>
          <w:w w:val="95"/>
          <w:sz w:val="18"/>
        </w:rPr>
        <w:t>chairs,</w:t>
      </w:r>
      <w:r>
        <w:rPr>
          <w:color w:val="343332"/>
          <w:spacing w:val="-9"/>
          <w:w w:val="95"/>
          <w:sz w:val="18"/>
        </w:rPr>
        <w:t xml:space="preserve"> </w:t>
      </w:r>
      <w:r>
        <w:rPr>
          <w:color w:val="343332"/>
          <w:w w:val="95"/>
          <w:sz w:val="18"/>
        </w:rPr>
        <w:t>fixed</w:t>
      </w:r>
      <w:r>
        <w:rPr>
          <w:color w:val="343332"/>
          <w:spacing w:val="-9"/>
          <w:w w:val="95"/>
          <w:sz w:val="18"/>
        </w:rPr>
        <w:t xml:space="preserve"> </w:t>
      </w:r>
      <w:r>
        <w:rPr>
          <w:color w:val="343332"/>
          <w:w w:val="95"/>
          <w:sz w:val="18"/>
        </w:rPr>
        <w:t>or</w:t>
      </w:r>
      <w:r>
        <w:rPr>
          <w:color w:val="343332"/>
          <w:spacing w:val="-9"/>
          <w:w w:val="95"/>
          <w:sz w:val="18"/>
        </w:rPr>
        <w:t xml:space="preserve"> </w:t>
      </w:r>
      <w:r>
        <w:rPr>
          <w:color w:val="343332"/>
          <w:w w:val="95"/>
          <w:sz w:val="18"/>
        </w:rPr>
        <w:t>tip-up</w:t>
      </w:r>
      <w:r>
        <w:rPr>
          <w:color w:val="343332"/>
          <w:spacing w:val="-9"/>
          <w:w w:val="95"/>
          <w:sz w:val="18"/>
        </w:rPr>
        <w:t xml:space="preserve"> </w:t>
      </w:r>
      <w:r>
        <w:rPr>
          <w:color w:val="343332"/>
          <w:w w:val="95"/>
          <w:sz w:val="18"/>
        </w:rPr>
        <w:t>beam</w:t>
      </w:r>
      <w:r>
        <w:rPr>
          <w:color w:val="343332"/>
          <w:spacing w:val="-8"/>
          <w:w w:val="95"/>
          <w:sz w:val="18"/>
        </w:rPr>
        <w:t xml:space="preserve"> </w:t>
      </w:r>
      <w:r>
        <w:rPr>
          <w:color w:val="343332"/>
          <w:w w:val="95"/>
          <w:sz w:val="18"/>
        </w:rPr>
        <w:t>seating</w:t>
      </w:r>
      <w:r>
        <w:rPr>
          <w:color w:val="343332"/>
          <w:spacing w:val="-45"/>
          <w:w w:val="95"/>
          <w:sz w:val="18"/>
        </w:rPr>
        <w:t xml:space="preserve"> </w:t>
      </w:r>
      <w:r>
        <w:rPr>
          <w:color w:val="343332"/>
          <w:w w:val="95"/>
          <w:sz w:val="18"/>
        </w:rPr>
        <w:t>and</w:t>
      </w:r>
      <w:r>
        <w:rPr>
          <w:color w:val="343332"/>
          <w:spacing w:val="-7"/>
          <w:w w:val="95"/>
          <w:sz w:val="18"/>
        </w:rPr>
        <w:t xml:space="preserve"> </w:t>
      </w:r>
      <w:r>
        <w:rPr>
          <w:color w:val="343332"/>
          <w:w w:val="95"/>
          <w:sz w:val="18"/>
        </w:rPr>
        <w:t>secure</w:t>
      </w:r>
      <w:r>
        <w:rPr>
          <w:color w:val="343332"/>
          <w:spacing w:val="-7"/>
          <w:w w:val="95"/>
          <w:sz w:val="18"/>
        </w:rPr>
        <w:t xml:space="preserve"> </w:t>
      </w:r>
      <w:r>
        <w:rPr>
          <w:color w:val="343332"/>
          <w:w w:val="95"/>
          <w:sz w:val="18"/>
        </w:rPr>
        <w:t>seats</w:t>
      </w:r>
      <w:r>
        <w:rPr>
          <w:color w:val="343332"/>
          <w:spacing w:val="-7"/>
          <w:w w:val="95"/>
          <w:sz w:val="18"/>
        </w:rPr>
        <w:t xml:space="preserve"> </w:t>
      </w:r>
      <w:r>
        <w:rPr>
          <w:color w:val="343332"/>
          <w:w w:val="95"/>
          <w:sz w:val="18"/>
        </w:rPr>
        <w:t>which</w:t>
      </w:r>
      <w:r>
        <w:rPr>
          <w:color w:val="343332"/>
          <w:spacing w:val="-6"/>
          <w:w w:val="95"/>
          <w:sz w:val="18"/>
        </w:rPr>
        <w:t xml:space="preserve"> </w:t>
      </w:r>
      <w:r>
        <w:rPr>
          <w:color w:val="343332"/>
          <w:w w:val="95"/>
          <w:sz w:val="18"/>
        </w:rPr>
        <w:t>can</w:t>
      </w:r>
      <w:r>
        <w:rPr>
          <w:color w:val="343332"/>
          <w:spacing w:val="-7"/>
          <w:w w:val="95"/>
          <w:sz w:val="18"/>
        </w:rPr>
        <w:t xml:space="preserve"> </w:t>
      </w:r>
      <w:r>
        <w:rPr>
          <w:color w:val="343332"/>
          <w:w w:val="95"/>
          <w:sz w:val="18"/>
        </w:rPr>
        <w:t>be</w:t>
      </w:r>
      <w:r>
        <w:rPr>
          <w:color w:val="343332"/>
          <w:spacing w:val="-7"/>
          <w:w w:val="95"/>
          <w:sz w:val="18"/>
        </w:rPr>
        <w:t xml:space="preserve"> </w:t>
      </w:r>
      <w:r>
        <w:rPr>
          <w:color w:val="343332"/>
          <w:w w:val="95"/>
          <w:sz w:val="18"/>
        </w:rPr>
        <w:t>floor-fixed</w:t>
      </w:r>
      <w:r>
        <w:rPr>
          <w:color w:val="343332"/>
          <w:spacing w:val="-6"/>
          <w:w w:val="95"/>
          <w:sz w:val="18"/>
        </w:rPr>
        <w:t xml:space="preserve"> </w:t>
      </w:r>
      <w:r>
        <w:rPr>
          <w:color w:val="343332"/>
          <w:w w:val="95"/>
          <w:sz w:val="18"/>
        </w:rPr>
        <w:t>or</w:t>
      </w:r>
      <w:r>
        <w:rPr>
          <w:color w:val="343332"/>
          <w:spacing w:val="-7"/>
          <w:w w:val="95"/>
          <w:sz w:val="18"/>
        </w:rPr>
        <w:t xml:space="preserve"> </w:t>
      </w:r>
      <w:r>
        <w:rPr>
          <w:color w:val="343332"/>
          <w:w w:val="95"/>
          <w:sz w:val="18"/>
        </w:rPr>
        <w:t>freestanding.</w:t>
      </w:r>
    </w:p>
    <w:p w14:paraId="1CFB40FE" w14:textId="77777777" w:rsidR="00762D58" w:rsidRDefault="00A364CD">
      <w:pPr>
        <w:spacing w:before="3" w:line="261" w:lineRule="auto"/>
        <w:ind w:left="680"/>
        <w:rPr>
          <w:sz w:val="18"/>
        </w:rPr>
      </w:pPr>
      <w:r>
        <w:rPr>
          <w:color w:val="343332"/>
          <w:spacing w:val="-1"/>
          <w:w w:val="95"/>
          <w:sz w:val="18"/>
        </w:rPr>
        <w:t>Numerous</w:t>
      </w:r>
      <w:r>
        <w:rPr>
          <w:color w:val="343332"/>
          <w:spacing w:val="-9"/>
          <w:w w:val="95"/>
          <w:sz w:val="18"/>
        </w:rPr>
        <w:t xml:space="preserve"> </w:t>
      </w:r>
      <w:r>
        <w:rPr>
          <w:color w:val="343332"/>
          <w:spacing w:val="-1"/>
          <w:w w:val="95"/>
          <w:sz w:val="18"/>
        </w:rPr>
        <w:t>styles</w:t>
      </w:r>
      <w:r>
        <w:rPr>
          <w:color w:val="343332"/>
          <w:spacing w:val="-9"/>
          <w:w w:val="95"/>
          <w:sz w:val="18"/>
        </w:rPr>
        <w:t xml:space="preserve"> </w:t>
      </w:r>
      <w:r>
        <w:rPr>
          <w:color w:val="343332"/>
          <w:spacing w:val="-1"/>
          <w:w w:val="95"/>
          <w:sz w:val="18"/>
        </w:rPr>
        <w:t>and</w:t>
      </w:r>
      <w:r>
        <w:rPr>
          <w:color w:val="343332"/>
          <w:spacing w:val="-9"/>
          <w:w w:val="95"/>
          <w:sz w:val="18"/>
        </w:rPr>
        <w:t xml:space="preserve"> </w:t>
      </w:r>
      <w:r>
        <w:rPr>
          <w:color w:val="343332"/>
          <w:w w:val="95"/>
          <w:sz w:val="18"/>
        </w:rPr>
        <w:t>colours</w:t>
      </w:r>
      <w:r>
        <w:rPr>
          <w:color w:val="343332"/>
          <w:spacing w:val="-9"/>
          <w:w w:val="95"/>
          <w:sz w:val="18"/>
        </w:rPr>
        <w:t xml:space="preserve"> </w:t>
      </w:r>
      <w:r>
        <w:rPr>
          <w:color w:val="343332"/>
          <w:w w:val="95"/>
          <w:sz w:val="18"/>
        </w:rPr>
        <w:t>are</w:t>
      </w:r>
      <w:r>
        <w:rPr>
          <w:color w:val="343332"/>
          <w:spacing w:val="-9"/>
          <w:w w:val="95"/>
          <w:sz w:val="18"/>
        </w:rPr>
        <w:t xml:space="preserve"> </w:t>
      </w:r>
      <w:r>
        <w:rPr>
          <w:color w:val="343332"/>
          <w:w w:val="95"/>
          <w:sz w:val="18"/>
        </w:rPr>
        <w:t>available</w:t>
      </w:r>
      <w:r>
        <w:rPr>
          <w:color w:val="343332"/>
          <w:spacing w:val="-9"/>
          <w:w w:val="95"/>
          <w:sz w:val="18"/>
        </w:rPr>
        <w:t xml:space="preserve"> </w:t>
      </w:r>
      <w:r>
        <w:rPr>
          <w:color w:val="343332"/>
          <w:w w:val="95"/>
          <w:sz w:val="18"/>
        </w:rPr>
        <w:t>in</w:t>
      </w:r>
      <w:r>
        <w:rPr>
          <w:color w:val="343332"/>
          <w:spacing w:val="-9"/>
          <w:w w:val="95"/>
          <w:sz w:val="18"/>
        </w:rPr>
        <w:t xml:space="preserve"> </w:t>
      </w:r>
      <w:r>
        <w:rPr>
          <w:color w:val="343332"/>
          <w:w w:val="95"/>
          <w:sz w:val="18"/>
        </w:rPr>
        <w:t>timber,</w:t>
      </w:r>
      <w:r>
        <w:rPr>
          <w:color w:val="343332"/>
          <w:spacing w:val="-9"/>
          <w:w w:val="95"/>
          <w:sz w:val="18"/>
        </w:rPr>
        <w:t xml:space="preserve"> </w:t>
      </w:r>
      <w:r>
        <w:rPr>
          <w:color w:val="343332"/>
          <w:w w:val="95"/>
          <w:sz w:val="18"/>
        </w:rPr>
        <w:t>powder</w:t>
      </w:r>
      <w:r>
        <w:rPr>
          <w:color w:val="343332"/>
          <w:spacing w:val="-44"/>
          <w:w w:val="95"/>
          <w:sz w:val="18"/>
        </w:rPr>
        <w:t xml:space="preserve"> </w:t>
      </w:r>
      <w:r>
        <w:rPr>
          <w:color w:val="343332"/>
          <w:w w:val="95"/>
          <w:sz w:val="18"/>
        </w:rPr>
        <w:t>coated</w:t>
      </w:r>
      <w:r>
        <w:rPr>
          <w:color w:val="343332"/>
          <w:spacing w:val="-7"/>
          <w:w w:val="95"/>
          <w:sz w:val="18"/>
        </w:rPr>
        <w:t xml:space="preserve"> </w:t>
      </w:r>
      <w:r>
        <w:rPr>
          <w:color w:val="343332"/>
          <w:w w:val="95"/>
          <w:sz w:val="18"/>
        </w:rPr>
        <w:t>steel,</w:t>
      </w:r>
      <w:r>
        <w:rPr>
          <w:color w:val="343332"/>
          <w:spacing w:val="-6"/>
          <w:w w:val="95"/>
          <w:sz w:val="18"/>
        </w:rPr>
        <w:t xml:space="preserve"> </w:t>
      </w:r>
      <w:r>
        <w:rPr>
          <w:color w:val="343332"/>
          <w:w w:val="95"/>
          <w:sz w:val="18"/>
        </w:rPr>
        <w:t>upholstery</w:t>
      </w:r>
      <w:r>
        <w:rPr>
          <w:color w:val="343332"/>
          <w:spacing w:val="-6"/>
          <w:w w:val="95"/>
          <w:sz w:val="18"/>
        </w:rPr>
        <w:t xml:space="preserve"> </w:t>
      </w:r>
      <w:r>
        <w:rPr>
          <w:color w:val="343332"/>
          <w:w w:val="95"/>
          <w:sz w:val="18"/>
        </w:rPr>
        <w:t>or</w:t>
      </w:r>
      <w:r>
        <w:rPr>
          <w:color w:val="343332"/>
          <w:spacing w:val="-7"/>
          <w:w w:val="95"/>
          <w:sz w:val="18"/>
        </w:rPr>
        <w:t xml:space="preserve"> </w:t>
      </w:r>
      <w:r>
        <w:rPr>
          <w:color w:val="343332"/>
          <w:w w:val="95"/>
          <w:sz w:val="18"/>
        </w:rPr>
        <w:t>leather.</w:t>
      </w:r>
    </w:p>
    <w:p w14:paraId="6DF923BE" w14:textId="77777777" w:rsidR="00762D58" w:rsidRDefault="00A364CD">
      <w:pPr>
        <w:pStyle w:val="BodyText"/>
        <w:spacing w:before="1"/>
        <w:rPr>
          <w:sz w:val="23"/>
        </w:rPr>
      </w:pPr>
      <w:r>
        <w:br w:type="column"/>
      </w:r>
    </w:p>
    <w:p w14:paraId="09DD1734" w14:textId="77777777" w:rsidR="00762D58" w:rsidRDefault="00A364CD">
      <w:pPr>
        <w:ind w:left="216"/>
        <w:rPr>
          <w:rFonts w:ascii="Arial"/>
          <w:b/>
          <w:sz w:val="19"/>
        </w:rPr>
      </w:pPr>
      <w:r>
        <w:rPr>
          <w:rFonts w:ascii="Arial"/>
          <w:b/>
          <w:color w:val="FF8136"/>
          <w:spacing w:val="-1"/>
          <w:sz w:val="19"/>
        </w:rPr>
        <w:t>refurbish</w:t>
      </w:r>
      <w:r>
        <w:rPr>
          <w:rFonts w:ascii="Arial"/>
          <w:b/>
          <w:color w:val="FF8136"/>
          <w:spacing w:val="-12"/>
          <w:sz w:val="19"/>
        </w:rPr>
        <w:t xml:space="preserve"> </w:t>
      </w:r>
      <w:r>
        <w:rPr>
          <w:rFonts w:ascii="Arial"/>
          <w:b/>
          <w:color w:val="FF8136"/>
          <w:spacing w:val="-1"/>
          <w:sz w:val="19"/>
        </w:rPr>
        <w:t>and</w:t>
      </w:r>
      <w:r>
        <w:rPr>
          <w:rFonts w:ascii="Arial"/>
          <w:b/>
          <w:color w:val="FF8136"/>
          <w:spacing w:val="-12"/>
          <w:sz w:val="19"/>
        </w:rPr>
        <w:t xml:space="preserve"> </w:t>
      </w:r>
      <w:r>
        <w:rPr>
          <w:rFonts w:ascii="Arial"/>
          <w:b/>
          <w:color w:val="FF8136"/>
          <w:sz w:val="19"/>
        </w:rPr>
        <w:t>re-use</w:t>
      </w:r>
    </w:p>
    <w:p w14:paraId="01CFDE04" w14:textId="77777777" w:rsidR="00762D58" w:rsidRDefault="00A364CD">
      <w:pPr>
        <w:spacing w:before="17" w:line="261" w:lineRule="auto"/>
        <w:ind w:left="216" w:right="604"/>
        <w:jc w:val="both"/>
        <w:rPr>
          <w:sz w:val="18"/>
        </w:rPr>
      </w:pPr>
      <w:r>
        <w:rPr>
          <w:color w:val="343332"/>
          <w:sz w:val="18"/>
        </w:rPr>
        <w:t>Dependant on budget and the condition of existing</w:t>
      </w:r>
      <w:r>
        <w:rPr>
          <w:color w:val="343332"/>
          <w:spacing w:val="1"/>
          <w:sz w:val="18"/>
        </w:rPr>
        <w:t xml:space="preserve"> </w:t>
      </w:r>
      <w:r>
        <w:rPr>
          <w:color w:val="343332"/>
          <w:w w:val="95"/>
          <w:sz w:val="18"/>
        </w:rPr>
        <w:t>installed items,</w:t>
      </w:r>
      <w:r>
        <w:rPr>
          <w:color w:val="343332"/>
          <w:spacing w:val="1"/>
          <w:w w:val="95"/>
          <w:sz w:val="18"/>
        </w:rPr>
        <w:t xml:space="preserve"> </w:t>
      </w:r>
      <w:r>
        <w:rPr>
          <w:color w:val="343332"/>
          <w:w w:val="95"/>
          <w:sz w:val="18"/>
        </w:rPr>
        <w:t>rather than</w:t>
      </w:r>
      <w:r>
        <w:rPr>
          <w:color w:val="343332"/>
          <w:spacing w:val="1"/>
          <w:w w:val="95"/>
          <w:sz w:val="18"/>
        </w:rPr>
        <w:t xml:space="preserve"> </w:t>
      </w:r>
      <w:r>
        <w:rPr>
          <w:color w:val="343332"/>
          <w:w w:val="95"/>
          <w:sz w:val="18"/>
        </w:rPr>
        <w:t>providing new,</w:t>
      </w:r>
      <w:r>
        <w:rPr>
          <w:color w:val="343332"/>
          <w:spacing w:val="1"/>
          <w:w w:val="95"/>
          <w:sz w:val="18"/>
        </w:rPr>
        <w:t xml:space="preserve"> </w:t>
      </w:r>
      <w:r>
        <w:rPr>
          <w:color w:val="343332"/>
          <w:w w:val="95"/>
          <w:sz w:val="18"/>
        </w:rPr>
        <w:t>we can</w:t>
      </w:r>
      <w:r>
        <w:rPr>
          <w:color w:val="343332"/>
          <w:spacing w:val="1"/>
          <w:w w:val="95"/>
          <w:sz w:val="18"/>
        </w:rPr>
        <w:t xml:space="preserve"> </w:t>
      </w:r>
      <w:r>
        <w:rPr>
          <w:color w:val="343332"/>
          <w:w w:val="95"/>
          <w:sz w:val="18"/>
        </w:rPr>
        <w:t>also</w:t>
      </w:r>
    </w:p>
    <w:p w14:paraId="1E84F4CE" w14:textId="77777777" w:rsidR="00762D58" w:rsidRDefault="00A364CD">
      <w:pPr>
        <w:spacing w:before="1" w:line="261" w:lineRule="auto"/>
        <w:ind w:left="216" w:right="152"/>
        <w:jc w:val="both"/>
        <w:rPr>
          <w:sz w:val="18"/>
        </w:rPr>
      </w:pPr>
      <w:r>
        <w:rPr>
          <w:color w:val="343332"/>
          <w:w w:val="95"/>
          <w:sz w:val="18"/>
        </w:rPr>
        <w:t>assist with removal and relocation, as well as refinishing and</w:t>
      </w:r>
      <w:r>
        <w:rPr>
          <w:color w:val="343332"/>
          <w:spacing w:val="-45"/>
          <w:w w:val="95"/>
          <w:sz w:val="18"/>
        </w:rPr>
        <w:t xml:space="preserve"> </w:t>
      </w:r>
      <w:r>
        <w:rPr>
          <w:color w:val="343332"/>
          <w:w w:val="95"/>
          <w:sz w:val="18"/>
        </w:rPr>
        <w:t>re-upholstery. Our services extend to altering and adding to</w:t>
      </w:r>
      <w:r>
        <w:rPr>
          <w:color w:val="343332"/>
          <w:spacing w:val="1"/>
          <w:w w:val="95"/>
          <w:sz w:val="18"/>
        </w:rPr>
        <w:t xml:space="preserve"> </w:t>
      </w:r>
      <w:r>
        <w:rPr>
          <w:color w:val="343332"/>
          <w:sz w:val="18"/>
        </w:rPr>
        <w:t>existing</w:t>
      </w:r>
      <w:r>
        <w:rPr>
          <w:color w:val="343332"/>
          <w:spacing w:val="-10"/>
          <w:sz w:val="18"/>
        </w:rPr>
        <w:t xml:space="preserve"> </w:t>
      </w:r>
      <w:r>
        <w:rPr>
          <w:color w:val="343332"/>
          <w:sz w:val="18"/>
        </w:rPr>
        <w:t>joinery</w:t>
      </w:r>
      <w:r>
        <w:rPr>
          <w:color w:val="343332"/>
          <w:spacing w:val="-9"/>
          <w:sz w:val="18"/>
        </w:rPr>
        <w:t xml:space="preserve"> </w:t>
      </w:r>
      <w:r>
        <w:rPr>
          <w:color w:val="343332"/>
          <w:sz w:val="18"/>
        </w:rPr>
        <w:t>to</w:t>
      </w:r>
      <w:r>
        <w:rPr>
          <w:color w:val="343332"/>
          <w:spacing w:val="-9"/>
          <w:sz w:val="18"/>
        </w:rPr>
        <w:t xml:space="preserve"> </w:t>
      </w:r>
      <w:r>
        <w:rPr>
          <w:color w:val="343332"/>
          <w:sz w:val="18"/>
        </w:rPr>
        <w:t>suit</w:t>
      </w:r>
      <w:r>
        <w:rPr>
          <w:color w:val="343332"/>
          <w:spacing w:val="-10"/>
          <w:sz w:val="18"/>
        </w:rPr>
        <w:t xml:space="preserve"> </w:t>
      </w:r>
      <w:r>
        <w:rPr>
          <w:color w:val="343332"/>
          <w:sz w:val="18"/>
        </w:rPr>
        <w:t>changing</w:t>
      </w:r>
      <w:r>
        <w:rPr>
          <w:color w:val="343332"/>
          <w:spacing w:val="-9"/>
          <w:sz w:val="18"/>
        </w:rPr>
        <w:t xml:space="preserve"> </w:t>
      </w:r>
      <w:r>
        <w:rPr>
          <w:color w:val="343332"/>
          <w:sz w:val="18"/>
        </w:rPr>
        <w:t>requirements.</w:t>
      </w:r>
    </w:p>
    <w:p w14:paraId="6DB042E6" w14:textId="77777777" w:rsidR="00762D58" w:rsidRDefault="00A364CD">
      <w:pPr>
        <w:spacing w:before="166"/>
        <w:ind w:left="216"/>
        <w:rPr>
          <w:rFonts w:ascii="Arial"/>
          <w:b/>
          <w:sz w:val="19"/>
        </w:rPr>
      </w:pPr>
      <w:r>
        <w:rPr>
          <w:rFonts w:ascii="Arial"/>
          <w:b/>
          <w:color w:val="FF8136"/>
          <w:spacing w:val="-1"/>
          <w:sz w:val="19"/>
        </w:rPr>
        <w:t>secure</w:t>
      </w:r>
      <w:r>
        <w:rPr>
          <w:rFonts w:ascii="Arial"/>
          <w:b/>
          <w:color w:val="FF8136"/>
          <w:spacing w:val="-12"/>
          <w:sz w:val="19"/>
        </w:rPr>
        <w:t xml:space="preserve"> </w:t>
      </w:r>
      <w:r>
        <w:rPr>
          <w:rFonts w:ascii="Arial"/>
          <w:b/>
          <w:color w:val="FF8136"/>
          <w:spacing w:val="-1"/>
          <w:sz w:val="19"/>
        </w:rPr>
        <w:t>docks</w:t>
      </w:r>
      <w:r>
        <w:rPr>
          <w:rFonts w:ascii="Arial"/>
          <w:b/>
          <w:color w:val="FF8136"/>
          <w:spacing w:val="-12"/>
          <w:sz w:val="19"/>
        </w:rPr>
        <w:t xml:space="preserve"> </w:t>
      </w:r>
      <w:r>
        <w:rPr>
          <w:rFonts w:ascii="Arial"/>
          <w:b/>
          <w:color w:val="FF8136"/>
          <w:spacing w:val="-1"/>
          <w:sz w:val="19"/>
        </w:rPr>
        <w:t>and</w:t>
      </w:r>
      <w:r>
        <w:rPr>
          <w:rFonts w:ascii="Arial"/>
          <w:b/>
          <w:color w:val="FF8136"/>
          <w:spacing w:val="-11"/>
          <w:sz w:val="19"/>
        </w:rPr>
        <w:t xml:space="preserve"> </w:t>
      </w:r>
      <w:r>
        <w:rPr>
          <w:rFonts w:ascii="Arial"/>
          <w:b/>
          <w:color w:val="FF8136"/>
          <w:spacing w:val="-1"/>
          <w:sz w:val="19"/>
        </w:rPr>
        <w:t>public</w:t>
      </w:r>
      <w:r>
        <w:rPr>
          <w:rFonts w:ascii="Arial"/>
          <w:b/>
          <w:color w:val="FF8136"/>
          <w:spacing w:val="-12"/>
          <w:sz w:val="19"/>
        </w:rPr>
        <w:t xml:space="preserve"> </w:t>
      </w:r>
      <w:r>
        <w:rPr>
          <w:rFonts w:ascii="Arial"/>
          <w:b/>
          <w:color w:val="FF8136"/>
          <w:sz w:val="19"/>
        </w:rPr>
        <w:t>galleries</w:t>
      </w:r>
    </w:p>
    <w:p w14:paraId="1E036E03" w14:textId="77777777" w:rsidR="00762D58" w:rsidRDefault="00A364CD">
      <w:pPr>
        <w:spacing w:before="17" w:line="261" w:lineRule="auto"/>
        <w:ind w:left="216"/>
        <w:rPr>
          <w:sz w:val="18"/>
        </w:rPr>
      </w:pPr>
      <w:r>
        <w:rPr>
          <w:color w:val="343332"/>
          <w:w w:val="95"/>
          <w:sz w:val="18"/>
        </w:rPr>
        <w:t>JCD are regularly appointed to the design, manufacture, and</w:t>
      </w:r>
      <w:r>
        <w:rPr>
          <w:color w:val="343332"/>
          <w:spacing w:val="1"/>
          <w:w w:val="95"/>
          <w:sz w:val="18"/>
        </w:rPr>
        <w:t xml:space="preserve"> </w:t>
      </w:r>
      <w:r>
        <w:rPr>
          <w:color w:val="343332"/>
          <w:w w:val="95"/>
          <w:sz w:val="18"/>
        </w:rPr>
        <w:t>installation of secure docks to meet HMCTS design guide</w:t>
      </w:r>
      <w:r>
        <w:rPr>
          <w:color w:val="343332"/>
          <w:spacing w:val="1"/>
          <w:w w:val="95"/>
          <w:sz w:val="18"/>
        </w:rPr>
        <w:t xml:space="preserve"> </w:t>
      </w:r>
      <w:r>
        <w:rPr>
          <w:color w:val="343332"/>
          <w:w w:val="95"/>
          <w:sz w:val="18"/>
        </w:rPr>
        <w:t>specification. Detailed site surveys are carried out and careful</w:t>
      </w:r>
      <w:r>
        <w:rPr>
          <w:color w:val="343332"/>
          <w:spacing w:val="1"/>
          <w:w w:val="95"/>
          <w:sz w:val="18"/>
        </w:rPr>
        <w:t xml:space="preserve"> </w:t>
      </w:r>
      <w:r>
        <w:rPr>
          <w:color w:val="343332"/>
          <w:spacing w:val="-1"/>
          <w:w w:val="95"/>
          <w:sz w:val="18"/>
        </w:rPr>
        <w:t>co-ordination</w:t>
      </w:r>
      <w:r>
        <w:rPr>
          <w:color w:val="343332"/>
          <w:spacing w:val="-9"/>
          <w:w w:val="95"/>
          <w:sz w:val="18"/>
        </w:rPr>
        <w:t xml:space="preserve"> </w:t>
      </w:r>
      <w:r>
        <w:rPr>
          <w:color w:val="343332"/>
          <w:w w:val="95"/>
          <w:sz w:val="18"/>
        </w:rPr>
        <w:t>with</w:t>
      </w:r>
      <w:r>
        <w:rPr>
          <w:color w:val="343332"/>
          <w:spacing w:val="-9"/>
          <w:w w:val="95"/>
          <w:sz w:val="18"/>
        </w:rPr>
        <w:t xml:space="preserve"> </w:t>
      </w:r>
      <w:r>
        <w:rPr>
          <w:color w:val="343332"/>
          <w:w w:val="95"/>
          <w:sz w:val="18"/>
        </w:rPr>
        <w:t>other</w:t>
      </w:r>
      <w:r>
        <w:rPr>
          <w:color w:val="343332"/>
          <w:spacing w:val="-9"/>
          <w:w w:val="95"/>
          <w:sz w:val="18"/>
        </w:rPr>
        <w:t xml:space="preserve"> </w:t>
      </w:r>
      <w:r>
        <w:rPr>
          <w:color w:val="343332"/>
          <w:w w:val="95"/>
          <w:sz w:val="18"/>
        </w:rPr>
        <w:t>trades</w:t>
      </w:r>
      <w:r>
        <w:rPr>
          <w:color w:val="343332"/>
          <w:spacing w:val="-8"/>
          <w:w w:val="95"/>
          <w:sz w:val="18"/>
        </w:rPr>
        <w:t xml:space="preserve"> </w:t>
      </w:r>
      <w:r>
        <w:rPr>
          <w:color w:val="343332"/>
          <w:w w:val="95"/>
          <w:sz w:val="18"/>
        </w:rPr>
        <w:t>is</w:t>
      </w:r>
      <w:r>
        <w:rPr>
          <w:color w:val="343332"/>
          <w:spacing w:val="-9"/>
          <w:w w:val="95"/>
          <w:sz w:val="18"/>
        </w:rPr>
        <w:t xml:space="preserve"> </w:t>
      </w:r>
      <w:r>
        <w:rPr>
          <w:color w:val="343332"/>
          <w:w w:val="95"/>
          <w:sz w:val="18"/>
        </w:rPr>
        <w:t>essential</w:t>
      </w:r>
      <w:r>
        <w:rPr>
          <w:color w:val="343332"/>
          <w:spacing w:val="-9"/>
          <w:w w:val="95"/>
          <w:sz w:val="18"/>
        </w:rPr>
        <w:t xml:space="preserve"> </w:t>
      </w:r>
      <w:r>
        <w:rPr>
          <w:color w:val="343332"/>
          <w:w w:val="95"/>
          <w:sz w:val="18"/>
        </w:rPr>
        <w:t>re:</w:t>
      </w:r>
      <w:r>
        <w:rPr>
          <w:color w:val="343332"/>
          <w:spacing w:val="-9"/>
          <w:w w:val="95"/>
          <w:sz w:val="18"/>
        </w:rPr>
        <w:t xml:space="preserve"> </w:t>
      </w:r>
      <w:r>
        <w:rPr>
          <w:color w:val="343332"/>
          <w:w w:val="95"/>
          <w:sz w:val="18"/>
        </w:rPr>
        <w:t>electrics,</w:t>
      </w:r>
      <w:r>
        <w:rPr>
          <w:color w:val="343332"/>
          <w:spacing w:val="-8"/>
          <w:w w:val="95"/>
          <w:sz w:val="18"/>
        </w:rPr>
        <w:t xml:space="preserve"> </w:t>
      </w:r>
      <w:r>
        <w:rPr>
          <w:color w:val="343332"/>
          <w:w w:val="95"/>
          <w:sz w:val="18"/>
        </w:rPr>
        <w:t>lighting,</w:t>
      </w:r>
      <w:r>
        <w:rPr>
          <w:color w:val="343332"/>
          <w:spacing w:val="-45"/>
          <w:w w:val="95"/>
          <w:sz w:val="18"/>
        </w:rPr>
        <w:t xml:space="preserve"> </w:t>
      </w:r>
      <w:r>
        <w:rPr>
          <w:color w:val="343332"/>
          <w:w w:val="95"/>
          <w:sz w:val="18"/>
        </w:rPr>
        <w:t>affray</w:t>
      </w:r>
      <w:r>
        <w:rPr>
          <w:color w:val="343332"/>
          <w:spacing w:val="-9"/>
          <w:w w:val="95"/>
          <w:sz w:val="18"/>
        </w:rPr>
        <w:t xml:space="preserve"> </w:t>
      </w:r>
      <w:r>
        <w:rPr>
          <w:color w:val="343332"/>
          <w:w w:val="95"/>
          <w:sz w:val="18"/>
        </w:rPr>
        <w:t>alarms</w:t>
      </w:r>
      <w:r>
        <w:rPr>
          <w:color w:val="343332"/>
          <w:spacing w:val="-8"/>
          <w:w w:val="95"/>
          <w:sz w:val="18"/>
        </w:rPr>
        <w:t xml:space="preserve"> </w:t>
      </w:r>
      <w:r>
        <w:rPr>
          <w:color w:val="343332"/>
          <w:w w:val="95"/>
          <w:sz w:val="18"/>
        </w:rPr>
        <w:t>and</w:t>
      </w:r>
      <w:r>
        <w:rPr>
          <w:color w:val="343332"/>
          <w:spacing w:val="-8"/>
          <w:w w:val="95"/>
          <w:sz w:val="18"/>
        </w:rPr>
        <w:t xml:space="preserve"> </w:t>
      </w:r>
      <w:r>
        <w:rPr>
          <w:color w:val="343332"/>
          <w:w w:val="95"/>
          <w:sz w:val="18"/>
        </w:rPr>
        <w:t>sound</w:t>
      </w:r>
      <w:r>
        <w:rPr>
          <w:color w:val="343332"/>
          <w:spacing w:val="-8"/>
          <w:w w:val="95"/>
          <w:sz w:val="18"/>
        </w:rPr>
        <w:t xml:space="preserve"> </w:t>
      </w:r>
      <w:r>
        <w:rPr>
          <w:color w:val="343332"/>
          <w:w w:val="95"/>
          <w:sz w:val="18"/>
        </w:rPr>
        <w:t>enhancement.</w:t>
      </w:r>
      <w:r>
        <w:rPr>
          <w:color w:val="343332"/>
          <w:spacing w:val="-9"/>
          <w:w w:val="95"/>
          <w:sz w:val="18"/>
        </w:rPr>
        <w:t xml:space="preserve"> </w:t>
      </w:r>
      <w:r>
        <w:rPr>
          <w:color w:val="343332"/>
          <w:w w:val="95"/>
          <w:sz w:val="18"/>
        </w:rPr>
        <w:t>Disruption</w:t>
      </w:r>
      <w:r>
        <w:rPr>
          <w:color w:val="343332"/>
          <w:spacing w:val="-8"/>
          <w:w w:val="95"/>
          <w:sz w:val="18"/>
        </w:rPr>
        <w:t xml:space="preserve"> </w:t>
      </w:r>
      <w:r>
        <w:rPr>
          <w:color w:val="343332"/>
          <w:w w:val="95"/>
          <w:sz w:val="18"/>
        </w:rPr>
        <w:t>is</w:t>
      </w:r>
      <w:r>
        <w:rPr>
          <w:color w:val="343332"/>
          <w:spacing w:val="-8"/>
          <w:w w:val="95"/>
          <w:sz w:val="18"/>
        </w:rPr>
        <w:t xml:space="preserve"> </w:t>
      </w:r>
      <w:r>
        <w:rPr>
          <w:color w:val="343332"/>
          <w:w w:val="95"/>
          <w:sz w:val="18"/>
        </w:rPr>
        <w:t>minimised</w:t>
      </w:r>
      <w:r>
        <w:rPr>
          <w:color w:val="343332"/>
          <w:spacing w:val="-45"/>
          <w:w w:val="95"/>
          <w:sz w:val="18"/>
        </w:rPr>
        <w:t xml:space="preserve"> </w:t>
      </w:r>
      <w:r>
        <w:rPr>
          <w:color w:val="343332"/>
          <w:w w:val="95"/>
          <w:sz w:val="18"/>
        </w:rPr>
        <w:t>by works being carried out across night shifts and weekends,</w:t>
      </w:r>
      <w:r>
        <w:rPr>
          <w:color w:val="343332"/>
          <w:spacing w:val="1"/>
          <w:w w:val="95"/>
          <w:sz w:val="18"/>
        </w:rPr>
        <w:t xml:space="preserve"> </w:t>
      </w:r>
      <w:r>
        <w:rPr>
          <w:color w:val="343332"/>
          <w:w w:val="95"/>
          <w:sz w:val="18"/>
        </w:rPr>
        <w:t>enabling</w:t>
      </w:r>
      <w:r>
        <w:rPr>
          <w:color w:val="343332"/>
          <w:spacing w:val="-6"/>
          <w:w w:val="95"/>
          <w:sz w:val="18"/>
        </w:rPr>
        <w:t xml:space="preserve"> </w:t>
      </w:r>
      <w:r>
        <w:rPr>
          <w:color w:val="343332"/>
          <w:w w:val="95"/>
          <w:sz w:val="18"/>
        </w:rPr>
        <w:t>the</w:t>
      </w:r>
      <w:r>
        <w:rPr>
          <w:color w:val="343332"/>
          <w:spacing w:val="-6"/>
          <w:w w:val="95"/>
          <w:sz w:val="18"/>
        </w:rPr>
        <w:t xml:space="preserve"> </w:t>
      </w:r>
      <w:r>
        <w:rPr>
          <w:color w:val="343332"/>
          <w:w w:val="95"/>
          <w:sz w:val="18"/>
        </w:rPr>
        <w:t>courtroom</w:t>
      </w:r>
      <w:r>
        <w:rPr>
          <w:color w:val="343332"/>
          <w:spacing w:val="-5"/>
          <w:w w:val="95"/>
          <w:sz w:val="18"/>
        </w:rPr>
        <w:t xml:space="preserve"> </w:t>
      </w:r>
      <w:r>
        <w:rPr>
          <w:color w:val="343332"/>
          <w:w w:val="95"/>
          <w:sz w:val="18"/>
        </w:rPr>
        <w:t>to</w:t>
      </w:r>
      <w:r>
        <w:rPr>
          <w:color w:val="343332"/>
          <w:spacing w:val="-6"/>
          <w:w w:val="95"/>
          <w:sz w:val="18"/>
        </w:rPr>
        <w:t xml:space="preserve"> </w:t>
      </w:r>
      <w:r>
        <w:rPr>
          <w:color w:val="343332"/>
          <w:w w:val="95"/>
          <w:sz w:val="18"/>
        </w:rPr>
        <w:t>be</w:t>
      </w:r>
      <w:r>
        <w:rPr>
          <w:color w:val="343332"/>
          <w:spacing w:val="-5"/>
          <w:w w:val="95"/>
          <w:sz w:val="18"/>
        </w:rPr>
        <w:t xml:space="preserve"> </w:t>
      </w:r>
      <w:r>
        <w:rPr>
          <w:color w:val="343332"/>
          <w:w w:val="95"/>
          <w:sz w:val="18"/>
        </w:rPr>
        <w:t>fully</w:t>
      </w:r>
      <w:r>
        <w:rPr>
          <w:color w:val="343332"/>
          <w:spacing w:val="-6"/>
          <w:w w:val="95"/>
          <w:sz w:val="18"/>
        </w:rPr>
        <w:t xml:space="preserve"> </w:t>
      </w:r>
      <w:r>
        <w:rPr>
          <w:color w:val="343332"/>
          <w:w w:val="95"/>
          <w:sz w:val="18"/>
        </w:rPr>
        <w:t>functional</w:t>
      </w:r>
      <w:r>
        <w:rPr>
          <w:color w:val="343332"/>
          <w:spacing w:val="-5"/>
          <w:w w:val="95"/>
          <w:sz w:val="18"/>
        </w:rPr>
        <w:t xml:space="preserve"> </w:t>
      </w:r>
      <w:r>
        <w:rPr>
          <w:color w:val="343332"/>
          <w:w w:val="95"/>
          <w:sz w:val="18"/>
        </w:rPr>
        <w:t>at</w:t>
      </w:r>
      <w:r>
        <w:rPr>
          <w:color w:val="343332"/>
          <w:spacing w:val="-6"/>
          <w:w w:val="95"/>
          <w:sz w:val="18"/>
        </w:rPr>
        <w:t xml:space="preserve"> </w:t>
      </w:r>
      <w:r>
        <w:rPr>
          <w:color w:val="343332"/>
          <w:w w:val="95"/>
          <w:sz w:val="18"/>
        </w:rPr>
        <w:t>all</w:t>
      </w:r>
      <w:r>
        <w:rPr>
          <w:color w:val="343332"/>
          <w:spacing w:val="-6"/>
          <w:w w:val="95"/>
          <w:sz w:val="18"/>
        </w:rPr>
        <w:t xml:space="preserve"> </w:t>
      </w:r>
      <w:r>
        <w:rPr>
          <w:color w:val="343332"/>
          <w:w w:val="95"/>
          <w:sz w:val="18"/>
        </w:rPr>
        <w:t>times.</w:t>
      </w:r>
    </w:p>
    <w:p w14:paraId="04A037B2" w14:textId="77777777" w:rsidR="00762D58" w:rsidRDefault="00A364CD">
      <w:pPr>
        <w:spacing w:before="167" w:line="252" w:lineRule="auto"/>
        <w:ind w:left="216" w:right="825"/>
        <w:rPr>
          <w:rFonts w:ascii="Arial"/>
          <w:b/>
          <w:sz w:val="19"/>
        </w:rPr>
      </w:pPr>
      <w:r>
        <w:rPr>
          <w:rFonts w:ascii="Arial"/>
          <w:b/>
          <w:color w:val="FF8136"/>
          <w:sz w:val="19"/>
        </w:rPr>
        <w:t>video conference centre (vcc) link furniture</w:t>
      </w:r>
      <w:r>
        <w:rPr>
          <w:rFonts w:ascii="Arial"/>
          <w:b/>
          <w:color w:val="FF8136"/>
          <w:spacing w:val="-50"/>
          <w:sz w:val="19"/>
        </w:rPr>
        <w:t xml:space="preserve"> </w:t>
      </w:r>
      <w:r>
        <w:rPr>
          <w:rFonts w:ascii="Arial"/>
          <w:b/>
          <w:color w:val="FF8136"/>
          <w:sz w:val="19"/>
        </w:rPr>
        <w:t>and</w:t>
      </w:r>
      <w:r>
        <w:rPr>
          <w:rFonts w:ascii="Arial"/>
          <w:b/>
          <w:color w:val="FF8136"/>
          <w:spacing w:val="-4"/>
          <w:sz w:val="19"/>
        </w:rPr>
        <w:t xml:space="preserve"> </w:t>
      </w:r>
      <w:r>
        <w:rPr>
          <w:rFonts w:ascii="Arial"/>
          <w:b/>
          <w:color w:val="FF8136"/>
          <w:sz w:val="19"/>
        </w:rPr>
        <w:t>digital</w:t>
      </w:r>
      <w:r>
        <w:rPr>
          <w:rFonts w:ascii="Arial"/>
          <w:b/>
          <w:color w:val="FF8136"/>
          <w:spacing w:val="-4"/>
          <w:sz w:val="19"/>
        </w:rPr>
        <w:t xml:space="preserve"> </w:t>
      </w:r>
      <w:r>
        <w:rPr>
          <w:rFonts w:ascii="Arial"/>
          <w:b/>
          <w:color w:val="FF8136"/>
          <w:sz w:val="19"/>
        </w:rPr>
        <w:t>hearing</w:t>
      </w:r>
      <w:r>
        <w:rPr>
          <w:rFonts w:ascii="Arial"/>
          <w:b/>
          <w:color w:val="FF8136"/>
          <w:spacing w:val="-4"/>
          <w:sz w:val="19"/>
        </w:rPr>
        <w:t xml:space="preserve"> </w:t>
      </w:r>
      <w:r>
        <w:rPr>
          <w:rFonts w:ascii="Arial"/>
          <w:b/>
          <w:color w:val="FF8136"/>
          <w:sz w:val="19"/>
        </w:rPr>
        <w:t>rooms</w:t>
      </w:r>
    </w:p>
    <w:p w14:paraId="11854989" w14:textId="77777777" w:rsidR="00762D58" w:rsidRDefault="00A364CD">
      <w:pPr>
        <w:spacing w:before="35" w:line="261" w:lineRule="auto"/>
        <w:ind w:left="216"/>
        <w:rPr>
          <w:sz w:val="18"/>
        </w:rPr>
      </w:pPr>
      <w:r>
        <w:rPr>
          <w:color w:val="343332"/>
          <w:w w:val="95"/>
          <w:sz w:val="18"/>
        </w:rPr>
        <w:t>As</w:t>
      </w:r>
      <w:r>
        <w:rPr>
          <w:color w:val="343332"/>
          <w:spacing w:val="3"/>
          <w:w w:val="95"/>
          <w:sz w:val="18"/>
        </w:rPr>
        <w:t xml:space="preserve"> </w:t>
      </w:r>
      <w:r>
        <w:rPr>
          <w:color w:val="343332"/>
          <w:w w:val="95"/>
          <w:sz w:val="18"/>
        </w:rPr>
        <w:t>courts</w:t>
      </w:r>
      <w:r>
        <w:rPr>
          <w:color w:val="343332"/>
          <w:spacing w:val="3"/>
          <w:w w:val="95"/>
          <w:sz w:val="18"/>
        </w:rPr>
        <w:t xml:space="preserve"> </w:t>
      </w:r>
      <w:r>
        <w:rPr>
          <w:color w:val="343332"/>
          <w:w w:val="95"/>
          <w:sz w:val="18"/>
        </w:rPr>
        <w:t>move</w:t>
      </w:r>
      <w:r>
        <w:rPr>
          <w:color w:val="343332"/>
          <w:spacing w:val="3"/>
          <w:w w:val="95"/>
          <w:sz w:val="18"/>
        </w:rPr>
        <w:t xml:space="preserve"> </w:t>
      </w:r>
      <w:r>
        <w:rPr>
          <w:color w:val="343332"/>
          <w:w w:val="95"/>
          <w:sz w:val="18"/>
        </w:rPr>
        <w:t>more</w:t>
      </w:r>
      <w:r>
        <w:rPr>
          <w:color w:val="343332"/>
          <w:spacing w:val="3"/>
          <w:w w:val="95"/>
          <w:sz w:val="18"/>
        </w:rPr>
        <w:t xml:space="preserve"> </w:t>
      </w:r>
      <w:r>
        <w:rPr>
          <w:color w:val="343332"/>
          <w:w w:val="95"/>
          <w:sz w:val="18"/>
        </w:rPr>
        <w:t>towards</w:t>
      </w:r>
      <w:r>
        <w:rPr>
          <w:color w:val="343332"/>
          <w:spacing w:val="3"/>
          <w:w w:val="95"/>
          <w:sz w:val="18"/>
        </w:rPr>
        <w:t xml:space="preserve"> </w:t>
      </w:r>
      <w:r>
        <w:rPr>
          <w:color w:val="343332"/>
          <w:w w:val="95"/>
          <w:sz w:val="18"/>
        </w:rPr>
        <w:t>the</w:t>
      </w:r>
      <w:r>
        <w:rPr>
          <w:color w:val="343332"/>
          <w:spacing w:val="3"/>
          <w:w w:val="95"/>
          <w:sz w:val="18"/>
        </w:rPr>
        <w:t xml:space="preserve"> </w:t>
      </w:r>
      <w:r>
        <w:rPr>
          <w:color w:val="343332"/>
          <w:w w:val="95"/>
          <w:sz w:val="18"/>
        </w:rPr>
        <w:t>digital</w:t>
      </w:r>
      <w:r>
        <w:rPr>
          <w:color w:val="343332"/>
          <w:spacing w:val="3"/>
          <w:w w:val="95"/>
          <w:sz w:val="18"/>
        </w:rPr>
        <w:t xml:space="preserve"> </w:t>
      </w:r>
      <w:r>
        <w:rPr>
          <w:color w:val="343332"/>
          <w:w w:val="95"/>
          <w:sz w:val="18"/>
        </w:rPr>
        <w:t>era,</w:t>
      </w:r>
      <w:r>
        <w:rPr>
          <w:color w:val="343332"/>
          <w:spacing w:val="3"/>
          <w:w w:val="95"/>
          <w:sz w:val="18"/>
        </w:rPr>
        <w:t xml:space="preserve"> </w:t>
      </w:r>
      <w:r>
        <w:rPr>
          <w:color w:val="343332"/>
          <w:w w:val="95"/>
          <w:sz w:val="18"/>
        </w:rPr>
        <w:t>we</w:t>
      </w:r>
      <w:r>
        <w:rPr>
          <w:color w:val="343332"/>
          <w:spacing w:val="3"/>
          <w:w w:val="95"/>
          <w:sz w:val="18"/>
        </w:rPr>
        <w:t xml:space="preserve"> </w:t>
      </w:r>
      <w:r>
        <w:rPr>
          <w:color w:val="343332"/>
          <w:w w:val="95"/>
          <w:sz w:val="18"/>
        </w:rPr>
        <w:t>provide</w:t>
      </w:r>
      <w:r>
        <w:rPr>
          <w:color w:val="343332"/>
          <w:spacing w:val="1"/>
          <w:w w:val="95"/>
          <w:sz w:val="18"/>
        </w:rPr>
        <w:t xml:space="preserve"> </w:t>
      </w:r>
      <w:r>
        <w:rPr>
          <w:color w:val="343332"/>
          <w:w w:val="95"/>
          <w:sz w:val="18"/>
        </w:rPr>
        <w:t>various</w:t>
      </w:r>
      <w:r>
        <w:rPr>
          <w:color w:val="343332"/>
          <w:spacing w:val="3"/>
          <w:w w:val="95"/>
          <w:sz w:val="18"/>
        </w:rPr>
        <w:t xml:space="preserve"> </w:t>
      </w:r>
      <w:r>
        <w:rPr>
          <w:color w:val="343332"/>
          <w:w w:val="95"/>
          <w:sz w:val="18"/>
        </w:rPr>
        <w:t>solutions</w:t>
      </w:r>
      <w:r>
        <w:rPr>
          <w:color w:val="343332"/>
          <w:spacing w:val="4"/>
          <w:w w:val="95"/>
          <w:sz w:val="18"/>
        </w:rPr>
        <w:t xml:space="preserve"> </w:t>
      </w:r>
      <w:r>
        <w:rPr>
          <w:color w:val="343332"/>
          <w:w w:val="95"/>
          <w:sz w:val="18"/>
        </w:rPr>
        <w:t>for</w:t>
      </w:r>
      <w:r>
        <w:rPr>
          <w:color w:val="343332"/>
          <w:spacing w:val="4"/>
          <w:w w:val="95"/>
          <w:sz w:val="18"/>
        </w:rPr>
        <w:t xml:space="preserve"> </w:t>
      </w:r>
      <w:r>
        <w:rPr>
          <w:color w:val="343332"/>
          <w:w w:val="95"/>
          <w:sz w:val="18"/>
        </w:rPr>
        <w:t>both</w:t>
      </w:r>
      <w:r>
        <w:rPr>
          <w:color w:val="343332"/>
          <w:spacing w:val="4"/>
          <w:w w:val="95"/>
          <w:sz w:val="18"/>
        </w:rPr>
        <w:t xml:space="preserve"> </w:t>
      </w:r>
      <w:r>
        <w:rPr>
          <w:color w:val="343332"/>
          <w:w w:val="95"/>
          <w:sz w:val="18"/>
        </w:rPr>
        <w:t>courts</w:t>
      </w:r>
      <w:r>
        <w:rPr>
          <w:color w:val="343332"/>
          <w:spacing w:val="4"/>
          <w:w w:val="95"/>
          <w:sz w:val="18"/>
        </w:rPr>
        <w:t xml:space="preserve"> </w:t>
      </w:r>
      <w:r>
        <w:rPr>
          <w:color w:val="343332"/>
          <w:w w:val="95"/>
          <w:sz w:val="18"/>
        </w:rPr>
        <w:t>and</w:t>
      </w:r>
      <w:r>
        <w:rPr>
          <w:color w:val="343332"/>
          <w:spacing w:val="4"/>
          <w:w w:val="95"/>
          <w:sz w:val="18"/>
        </w:rPr>
        <w:t xml:space="preserve"> </w:t>
      </w:r>
      <w:r>
        <w:rPr>
          <w:color w:val="343332"/>
          <w:w w:val="95"/>
          <w:sz w:val="18"/>
        </w:rPr>
        <w:t>prisons,</w:t>
      </w:r>
      <w:r>
        <w:rPr>
          <w:color w:val="343332"/>
          <w:spacing w:val="4"/>
          <w:w w:val="95"/>
          <w:sz w:val="18"/>
        </w:rPr>
        <w:t xml:space="preserve"> </w:t>
      </w:r>
      <w:r>
        <w:rPr>
          <w:color w:val="343332"/>
          <w:w w:val="95"/>
          <w:sz w:val="18"/>
        </w:rPr>
        <w:t>to</w:t>
      </w:r>
      <w:r>
        <w:rPr>
          <w:color w:val="343332"/>
          <w:spacing w:val="4"/>
          <w:w w:val="95"/>
          <w:sz w:val="18"/>
        </w:rPr>
        <w:t xml:space="preserve"> </w:t>
      </w:r>
      <w:r>
        <w:rPr>
          <w:color w:val="343332"/>
          <w:w w:val="95"/>
          <w:sz w:val="18"/>
        </w:rPr>
        <w:t>enable</w:t>
      </w:r>
      <w:r>
        <w:rPr>
          <w:color w:val="343332"/>
          <w:spacing w:val="4"/>
          <w:w w:val="95"/>
          <w:sz w:val="18"/>
        </w:rPr>
        <w:t xml:space="preserve"> </w:t>
      </w:r>
      <w:r>
        <w:rPr>
          <w:color w:val="343332"/>
          <w:w w:val="95"/>
          <w:sz w:val="18"/>
        </w:rPr>
        <w:t>VC</w:t>
      </w:r>
      <w:r>
        <w:rPr>
          <w:color w:val="343332"/>
          <w:spacing w:val="-44"/>
          <w:w w:val="95"/>
          <w:sz w:val="18"/>
        </w:rPr>
        <w:t xml:space="preserve"> </w:t>
      </w:r>
      <w:r>
        <w:rPr>
          <w:color w:val="343332"/>
          <w:w w:val="95"/>
          <w:sz w:val="18"/>
        </w:rPr>
        <w:t>links</w:t>
      </w:r>
      <w:r>
        <w:rPr>
          <w:color w:val="343332"/>
          <w:spacing w:val="1"/>
          <w:w w:val="95"/>
          <w:sz w:val="18"/>
        </w:rPr>
        <w:t xml:space="preserve"> </w:t>
      </w:r>
      <w:r>
        <w:rPr>
          <w:color w:val="343332"/>
          <w:w w:val="95"/>
          <w:sz w:val="18"/>
        </w:rPr>
        <w:t>and</w:t>
      </w:r>
      <w:r>
        <w:rPr>
          <w:color w:val="343332"/>
          <w:spacing w:val="1"/>
          <w:w w:val="95"/>
          <w:sz w:val="18"/>
        </w:rPr>
        <w:t xml:space="preserve"> </w:t>
      </w:r>
      <w:r>
        <w:rPr>
          <w:color w:val="343332"/>
          <w:w w:val="95"/>
          <w:sz w:val="18"/>
        </w:rPr>
        <w:t>digital</w:t>
      </w:r>
      <w:r>
        <w:rPr>
          <w:color w:val="343332"/>
          <w:spacing w:val="1"/>
          <w:w w:val="95"/>
          <w:sz w:val="18"/>
        </w:rPr>
        <w:t xml:space="preserve"> </w:t>
      </w:r>
      <w:r>
        <w:rPr>
          <w:color w:val="343332"/>
          <w:w w:val="95"/>
          <w:sz w:val="18"/>
        </w:rPr>
        <w:t>hearing</w:t>
      </w:r>
      <w:r>
        <w:rPr>
          <w:color w:val="343332"/>
          <w:spacing w:val="1"/>
          <w:w w:val="95"/>
          <w:sz w:val="18"/>
        </w:rPr>
        <w:t xml:space="preserve"> </w:t>
      </w:r>
      <w:r>
        <w:rPr>
          <w:color w:val="343332"/>
          <w:w w:val="95"/>
          <w:sz w:val="18"/>
        </w:rPr>
        <w:t>rooms</w:t>
      </w:r>
      <w:r>
        <w:rPr>
          <w:color w:val="343332"/>
          <w:spacing w:val="1"/>
          <w:w w:val="95"/>
          <w:sz w:val="18"/>
        </w:rPr>
        <w:t xml:space="preserve"> </w:t>
      </w:r>
      <w:r>
        <w:rPr>
          <w:color w:val="343332"/>
          <w:w w:val="95"/>
          <w:sz w:val="18"/>
        </w:rPr>
        <w:t>to</w:t>
      </w:r>
      <w:r>
        <w:rPr>
          <w:color w:val="343332"/>
          <w:spacing w:val="1"/>
          <w:w w:val="95"/>
          <w:sz w:val="18"/>
        </w:rPr>
        <w:t xml:space="preserve"> </w:t>
      </w:r>
      <w:r>
        <w:rPr>
          <w:color w:val="343332"/>
          <w:w w:val="95"/>
          <w:sz w:val="18"/>
        </w:rPr>
        <w:t>successfully</w:t>
      </w:r>
      <w:r>
        <w:rPr>
          <w:color w:val="343332"/>
          <w:spacing w:val="2"/>
          <w:w w:val="95"/>
          <w:sz w:val="18"/>
        </w:rPr>
        <w:t xml:space="preserve"> </w:t>
      </w:r>
      <w:r>
        <w:rPr>
          <w:color w:val="343332"/>
          <w:w w:val="95"/>
          <w:sz w:val="18"/>
        </w:rPr>
        <w:t>function.</w:t>
      </w:r>
    </w:p>
    <w:p w14:paraId="4162C424" w14:textId="77777777" w:rsidR="00762D58" w:rsidRDefault="00A364CD">
      <w:pPr>
        <w:spacing w:before="166"/>
        <w:ind w:left="216"/>
        <w:rPr>
          <w:rFonts w:ascii="Arial"/>
          <w:b/>
          <w:sz w:val="19"/>
        </w:rPr>
      </w:pPr>
      <w:r>
        <w:rPr>
          <w:rFonts w:ascii="Arial"/>
          <w:b/>
          <w:color w:val="FF8136"/>
          <w:sz w:val="19"/>
        </w:rPr>
        <w:t>security</w:t>
      </w:r>
      <w:r>
        <w:rPr>
          <w:rFonts w:ascii="Arial"/>
          <w:b/>
          <w:color w:val="FF8136"/>
          <w:spacing w:val="3"/>
          <w:sz w:val="19"/>
        </w:rPr>
        <w:t xml:space="preserve"> </w:t>
      </w:r>
      <w:r>
        <w:rPr>
          <w:rFonts w:ascii="Arial"/>
          <w:b/>
          <w:color w:val="FF8136"/>
          <w:sz w:val="19"/>
        </w:rPr>
        <w:t>enhancements</w:t>
      </w:r>
    </w:p>
    <w:p w14:paraId="050B7BD6" w14:textId="77777777" w:rsidR="00762D58" w:rsidRDefault="00A364CD">
      <w:pPr>
        <w:spacing w:before="45" w:line="261" w:lineRule="auto"/>
        <w:ind w:left="216" w:right="43"/>
        <w:rPr>
          <w:sz w:val="18"/>
        </w:rPr>
      </w:pPr>
      <w:r>
        <w:rPr>
          <w:color w:val="343332"/>
          <w:spacing w:val="-1"/>
          <w:w w:val="95"/>
          <w:sz w:val="18"/>
        </w:rPr>
        <w:t xml:space="preserve">Within existing Judges </w:t>
      </w:r>
      <w:r>
        <w:rPr>
          <w:color w:val="343332"/>
          <w:w w:val="95"/>
          <w:sz w:val="18"/>
        </w:rPr>
        <w:t>chambers, unused offices and spare</w:t>
      </w:r>
      <w:r>
        <w:rPr>
          <w:color w:val="343332"/>
          <w:spacing w:val="1"/>
          <w:w w:val="95"/>
          <w:sz w:val="18"/>
        </w:rPr>
        <w:t xml:space="preserve"> </w:t>
      </w:r>
      <w:r>
        <w:rPr>
          <w:color w:val="343332"/>
          <w:spacing w:val="-2"/>
          <w:w w:val="95"/>
          <w:sz w:val="18"/>
        </w:rPr>
        <w:t xml:space="preserve">spaces, additional fixed barriers </w:t>
      </w:r>
      <w:r>
        <w:rPr>
          <w:color w:val="343332"/>
          <w:spacing w:val="-1"/>
          <w:w w:val="95"/>
          <w:sz w:val="18"/>
        </w:rPr>
        <w:t>are often installed to provide</w:t>
      </w:r>
      <w:r>
        <w:rPr>
          <w:color w:val="343332"/>
          <w:w w:val="95"/>
          <w:sz w:val="18"/>
        </w:rPr>
        <w:t xml:space="preserve"> </w:t>
      </w:r>
      <w:r>
        <w:rPr>
          <w:color w:val="343332"/>
          <w:spacing w:val="-1"/>
          <w:w w:val="95"/>
          <w:sz w:val="18"/>
        </w:rPr>
        <w:t xml:space="preserve">dual usage capabilities, allowing for more hearings to </w:t>
      </w:r>
      <w:r>
        <w:rPr>
          <w:color w:val="343332"/>
          <w:w w:val="95"/>
          <w:sz w:val="18"/>
        </w:rPr>
        <w:t>take</w:t>
      </w:r>
      <w:r>
        <w:rPr>
          <w:color w:val="343332"/>
          <w:spacing w:val="1"/>
          <w:w w:val="95"/>
          <w:sz w:val="18"/>
        </w:rPr>
        <w:t xml:space="preserve"> </w:t>
      </w:r>
      <w:r>
        <w:rPr>
          <w:color w:val="343332"/>
          <w:w w:val="95"/>
          <w:sz w:val="18"/>
        </w:rPr>
        <w:t>place. Courtrooms have been upgraded, involving the</w:t>
      </w:r>
      <w:r>
        <w:rPr>
          <w:color w:val="343332"/>
          <w:spacing w:val="1"/>
          <w:w w:val="95"/>
          <w:sz w:val="18"/>
        </w:rPr>
        <w:t xml:space="preserve"> </w:t>
      </w:r>
      <w:r>
        <w:rPr>
          <w:color w:val="343332"/>
          <w:w w:val="95"/>
          <w:sz w:val="18"/>
        </w:rPr>
        <w:t>modification</w:t>
      </w:r>
      <w:r>
        <w:rPr>
          <w:color w:val="343332"/>
          <w:spacing w:val="-8"/>
          <w:w w:val="95"/>
          <w:sz w:val="18"/>
        </w:rPr>
        <w:t xml:space="preserve"> </w:t>
      </w:r>
      <w:r>
        <w:rPr>
          <w:color w:val="343332"/>
          <w:w w:val="95"/>
          <w:sz w:val="18"/>
        </w:rPr>
        <w:t>of</w:t>
      </w:r>
      <w:r>
        <w:rPr>
          <w:color w:val="343332"/>
          <w:spacing w:val="-7"/>
          <w:w w:val="95"/>
          <w:sz w:val="18"/>
        </w:rPr>
        <w:t xml:space="preserve"> </w:t>
      </w:r>
      <w:r>
        <w:rPr>
          <w:color w:val="343332"/>
          <w:w w:val="95"/>
          <w:sz w:val="18"/>
        </w:rPr>
        <w:t>non-secure</w:t>
      </w:r>
      <w:r>
        <w:rPr>
          <w:color w:val="343332"/>
          <w:spacing w:val="-7"/>
          <w:w w:val="95"/>
          <w:sz w:val="18"/>
        </w:rPr>
        <w:t xml:space="preserve"> </w:t>
      </w:r>
      <w:r>
        <w:rPr>
          <w:color w:val="343332"/>
          <w:w w:val="95"/>
          <w:sz w:val="18"/>
        </w:rPr>
        <w:t>docks</w:t>
      </w:r>
      <w:r>
        <w:rPr>
          <w:color w:val="343332"/>
          <w:spacing w:val="-8"/>
          <w:w w:val="95"/>
          <w:sz w:val="18"/>
        </w:rPr>
        <w:t xml:space="preserve"> </w:t>
      </w:r>
      <w:r>
        <w:rPr>
          <w:color w:val="343332"/>
          <w:w w:val="95"/>
          <w:sz w:val="18"/>
        </w:rPr>
        <w:t>to</w:t>
      </w:r>
      <w:r>
        <w:rPr>
          <w:color w:val="343332"/>
          <w:spacing w:val="-7"/>
          <w:w w:val="95"/>
          <w:sz w:val="18"/>
        </w:rPr>
        <w:t xml:space="preserve"> </w:t>
      </w:r>
      <w:r>
        <w:rPr>
          <w:color w:val="343332"/>
          <w:w w:val="95"/>
          <w:sz w:val="18"/>
        </w:rPr>
        <w:t>become</w:t>
      </w:r>
      <w:r>
        <w:rPr>
          <w:color w:val="343332"/>
          <w:spacing w:val="-8"/>
          <w:w w:val="95"/>
          <w:sz w:val="18"/>
        </w:rPr>
        <w:t xml:space="preserve"> </w:t>
      </w:r>
      <w:r>
        <w:rPr>
          <w:color w:val="343332"/>
          <w:w w:val="95"/>
          <w:sz w:val="18"/>
        </w:rPr>
        <w:t>secure,</w:t>
      </w:r>
      <w:r>
        <w:rPr>
          <w:color w:val="343332"/>
          <w:spacing w:val="-7"/>
          <w:w w:val="95"/>
          <w:sz w:val="18"/>
        </w:rPr>
        <w:t xml:space="preserve"> </w:t>
      </w:r>
      <w:r>
        <w:rPr>
          <w:color w:val="343332"/>
          <w:w w:val="95"/>
          <w:sz w:val="18"/>
        </w:rPr>
        <w:t>upgrades</w:t>
      </w:r>
      <w:r>
        <w:rPr>
          <w:color w:val="343332"/>
          <w:spacing w:val="-44"/>
          <w:w w:val="95"/>
          <w:sz w:val="18"/>
        </w:rPr>
        <w:t xml:space="preserve"> </w:t>
      </w:r>
      <w:r>
        <w:rPr>
          <w:color w:val="343332"/>
          <w:spacing w:val="-2"/>
          <w:w w:val="95"/>
          <w:sz w:val="18"/>
        </w:rPr>
        <w:t xml:space="preserve">to the security of public </w:t>
      </w:r>
      <w:r>
        <w:rPr>
          <w:color w:val="343332"/>
          <w:spacing w:val="-1"/>
          <w:w w:val="95"/>
          <w:sz w:val="18"/>
        </w:rPr>
        <w:t>galleries, and the addition of vulnerable</w:t>
      </w:r>
      <w:r>
        <w:rPr>
          <w:color w:val="343332"/>
          <w:spacing w:val="-45"/>
          <w:w w:val="95"/>
          <w:sz w:val="18"/>
        </w:rPr>
        <w:t xml:space="preserve"> </w:t>
      </w:r>
      <w:r>
        <w:rPr>
          <w:color w:val="343332"/>
          <w:spacing w:val="-1"/>
          <w:w w:val="95"/>
          <w:sz w:val="18"/>
        </w:rPr>
        <w:t xml:space="preserve">witness screens or secure screens. </w:t>
      </w:r>
      <w:r>
        <w:rPr>
          <w:color w:val="343332"/>
          <w:w w:val="95"/>
          <w:sz w:val="18"/>
        </w:rPr>
        <w:t>Additional wicket gates</w:t>
      </w:r>
      <w:r>
        <w:rPr>
          <w:color w:val="343332"/>
          <w:spacing w:val="1"/>
          <w:w w:val="95"/>
          <w:sz w:val="18"/>
        </w:rPr>
        <w:t xml:space="preserve"> </w:t>
      </w:r>
      <w:r>
        <w:rPr>
          <w:color w:val="343332"/>
          <w:w w:val="95"/>
          <w:sz w:val="18"/>
        </w:rPr>
        <w:t>have been added to existing courtrooms, these works are</w:t>
      </w:r>
      <w:r>
        <w:rPr>
          <w:color w:val="343332"/>
          <w:spacing w:val="1"/>
          <w:w w:val="95"/>
          <w:sz w:val="18"/>
        </w:rPr>
        <w:t xml:space="preserve"> </w:t>
      </w:r>
      <w:r>
        <w:rPr>
          <w:color w:val="343332"/>
          <w:w w:val="95"/>
          <w:sz w:val="18"/>
        </w:rPr>
        <w:t>ongoing, to bring all rooms across the estate up to correct</w:t>
      </w:r>
      <w:r>
        <w:rPr>
          <w:color w:val="343332"/>
          <w:spacing w:val="1"/>
          <w:w w:val="95"/>
          <w:sz w:val="18"/>
        </w:rPr>
        <w:t xml:space="preserve"> </w:t>
      </w:r>
      <w:r>
        <w:rPr>
          <w:color w:val="343332"/>
          <w:sz w:val="18"/>
        </w:rPr>
        <w:t>security</w:t>
      </w:r>
      <w:r>
        <w:rPr>
          <w:color w:val="343332"/>
          <w:spacing w:val="-11"/>
          <w:sz w:val="18"/>
        </w:rPr>
        <w:t xml:space="preserve"> </w:t>
      </w:r>
      <w:r>
        <w:rPr>
          <w:color w:val="343332"/>
          <w:sz w:val="18"/>
        </w:rPr>
        <w:t>guidelines.</w:t>
      </w:r>
    </w:p>
    <w:p w14:paraId="249A83A8" w14:textId="77777777" w:rsidR="00762D58" w:rsidRDefault="00A364CD">
      <w:pPr>
        <w:spacing w:before="169"/>
        <w:ind w:left="216"/>
        <w:rPr>
          <w:rFonts w:ascii="Arial"/>
          <w:b/>
          <w:sz w:val="19"/>
        </w:rPr>
      </w:pPr>
      <w:r>
        <w:rPr>
          <w:rFonts w:ascii="Arial"/>
          <w:b/>
          <w:color w:val="FF8136"/>
          <w:sz w:val="19"/>
        </w:rPr>
        <w:t>front</w:t>
      </w:r>
      <w:r>
        <w:rPr>
          <w:rFonts w:ascii="Arial"/>
          <w:b/>
          <w:color w:val="FF8136"/>
          <w:spacing w:val="-4"/>
          <w:sz w:val="19"/>
        </w:rPr>
        <w:t xml:space="preserve"> </w:t>
      </w:r>
      <w:r>
        <w:rPr>
          <w:rFonts w:ascii="Arial"/>
          <w:b/>
          <w:color w:val="FF8136"/>
          <w:sz w:val="19"/>
        </w:rPr>
        <w:t>of</w:t>
      </w:r>
      <w:r>
        <w:rPr>
          <w:rFonts w:ascii="Arial"/>
          <w:b/>
          <w:color w:val="FF8136"/>
          <w:spacing w:val="-3"/>
          <w:sz w:val="19"/>
        </w:rPr>
        <w:t xml:space="preserve"> </w:t>
      </w:r>
      <w:r>
        <w:rPr>
          <w:rFonts w:ascii="Arial"/>
          <w:b/>
          <w:color w:val="FF8136"/>
          <w:sz w:val="19"/>
        </w:rPr>
        <w:t>house</w:t>
      </w:r>
      <w:r>
        <w:rPr>
          <w:rFonts w:ascii="Arial"/>
          <w:b/>
          <w:color w:val="FF8136"/>
          <w:spacing w:val="-3"/>
          <w:sz w:val="19"/>
        </w:rPr>
        <w:t xml:space="preserve"> </w:t>
      </w:r>
      <w:r>
        <w:rPr>
          <w:rFonts w:ascii="Arial"/>
          <w:b/>
          <w:color w:val="FF8136"/>
          <w:sz w:val="19"/>
        </w:rPr>
        <w:t>and</w:t>
      </w:r>
      <w:r>
        <w:rPr>
          <w:rFonts w:ascii="Arial"/>
          <w:b/>
          <w:color w:val="FF8136"/>
          <w:spacing w:val="-3"/>
          <w:sz w:val="19"/>
        </w:rPr>
        <w:t xml:space="preserve"> </w:t>
      </w:r>
      <w:r>
        <w:rPr>
          <w:rFonts w:ascii="Arial"/>
          <w:b/>
          <w:color w:val="FF8136"/>
          <w:sz w:val="19"/>
        </w:rPr>
        <w:t>counters</w:t>
      </w:r>
    </w:p>
    <w:p w14:paraId="56B97F60" w14:textId="77777777" w:rsidR="00762D58" w:rsidRDefault="00A364CD">
      <w:pPr>
        <w:spacing w:before="45" w:line="261" w:lineRule="auto"/>
        <w:ind w:left="216"/>
        <w:rPr>
          <w:sz w:val="18"/>
        </w:rPr>
      </w:pPr>
      <w:r>
        <w:rPr>
          <w:color w:val="343332"/>
          <w:w w:val="95"/>
          <w:sz w:val="18"/>
        </w:rPr>
        <w:t>Matching furniture is</w:t>
      </w:r>
      <w:r>
        <w:rPr>
          <w:color w:val="343332"/>
          <w:spacing w:val="1"/>
          <w:w w:val="95"/>
          <w:sz w:val="18"/>
        </w:rPr>
        <w:t xml:space="preserve"> </w:t>
      </w:r>
      <w:r>
        <w:rPr>
          <w:color w:val="343332"/>
          <w:w w:val="95"/>
          <w:sz w:val="18"/>
        </w:rPr>
        <w:t>also supplied</w:t>
      </w:r>
      <w:r>
        <w:rPr>
          <w:color w:val="343332"/>
          <w:spacing w:val="1"/>
          <w:w w:val="95"/>
          <w:sz w:val="18"/>
        </w:rPr>
        <w:t xml:space="preserve"> </w:t>
      </w:r>
      <w:r>
        <w:rPr>
          <w:color w:val="343332"/>
          <w:w w:val="95"/>
          <w:sz w:val="18"/>
        </w:rPr>
        <w:t>for public</w:t>
      </w:r>
      <w:r>
        <w:rPr>
          <w:color w:val="343332"/>
          <w:spacing w:val="1"/>
          <w:w w:val="95"/>
          <w:sz w:val="18"/>
        </w:rPr>
        <w:t xml:space="preserve"> </w:t>
      </w:r>
      <w:r>
        <w:rPr>
          <w:color w:val="343332"/>
          <w:w w:val="95"/>
          <w:sz w:val="18"/>
        </w:rPr>
        <w:t>areas, usually</w:t>
      </w:r>
      <w:r>
        <w:rPr>
          <w:color w:val="343332"/>
          <w:spacing w:val="-45"/>
          <w:w w:val="95"/>
          <w:sz w:val="18"/>
        </w:rPr>
        <w:t xml:space="preserve"> </w:t>
      </w:r>
      <w:r>
        <w:rPr>
          <w:color w:val="343332"/>
          <w:spacing w:val="-1"/>
          <w:sz w:val="18"/>
        </w:rPr>
        <w:t>including</w:t>
      </w:r>
      <w:r>
        <w:rPr>
          <w:color w:val="343332"/>
          <w:spacing w:val="-12"/>
          <w:sz w:val="18"/>
        </w:rPr>
        <w:t xml:space="preserve"> </w:t>
      </w:r>
      <w:r>
        <w:rPr>
          <w:color w:val="343332"/>
          <w:spacing w:val="-1"/>
          <w:sz w:val="18"/>
        </w:rPr>
        <w:t>security</w:t>
      </w:r>
      <w:r>
        <w:rPr>
          <w:color w:val="343332"/>
          <w:spacing w:val="-11"/>
          <w:sz w:val="18"/>
        </w:rPr>
        <w:t xml:space="preserve"> </w:t>
      </w:r>
      <w:r>
        <w:rPr>
          <w:color w:val="343332"/>
          <w:spacing w:val="-1"/>
          <w:sz w:val="18"/>
        </w:rPr>
        <w:t>arch</w:t>
      </w:r>
      <w:r>
        <w:rPr>
          <w:color w:val="343332"/>
          <w:spacing w:val="-11"/>
          <w:sz w:val="18"/>
        </w:rPr>
        <w:t xml:space="preserve"> </w:t>
      </w:r>
      <w:r>
        <w:rPr>
          <w:color w:val="343332"/>
          <w:spacing w:val="-1"/>
          <w:sz w:val="18"/>
        </w:rPr>
        <w:t>search</w:t>
      </w:r>
      <w:r>
        <w:rPr>
          <w:color w:val="343332"/>
          <w:spacing w:val="-12"/>
          <w:sz w:val="18"/>
        </w:rPr>
        <w:t xml:space="preserve"> </w:t>
      </w:r>
      <w:r>
        <w:rPr>
          <w:color w:val="343332"/>
          <w:sz w:val="18"/>
        </w:rPr>
        <w:t>tables,</w:t>
      </w:r>
      <w:r>
        <w:rPr>
          <w:color w:val="343332"/>
          <w:spacing w:val="-11"/>
          <w:sz w:val="18"/>
        </w:rPr>
        <w:t xml:space="preserve"> </w:t>
      </w:r>
      <w:r>
        <w:rPr>
          <w:color w:val="343332"/>
          <w:sz w:val="18"/>
        </w:rPr>
        <w:t>public</w:t>
      </w:r>
      <w:r>
        <w:rPr>
          <w:color w:val="343332"/>
          <w:spacing w:val="-11"/>
          <w:sz w:val="18"/>
        </w:rPr>
        <w:t xml:space="preserve"> </w:t>
      </w:r>
      <w:r>
        <w:rPr>
          <w:color w:val="343332"/>
          <w:sz w:val="18"/>
        </w:rPr>
        <w:t>counters</w:t>
      </w:r>
    </w:p>
    <w:p w14:paraId="25585A52" w14:textId="77777777" w:rsidR="00762D58" w:rsidRDefault="00A364CD">
      <w:pPr>
        <w:spacing w:before="1" w:line="261" w:lineRule="auto"/>
        <w:ind w:left="216" w:right="43"/>
        <w:rPr>
          <w:sz w:val="18"/>
        </w:rPr>
      </w:pPr>
      <w:r>
        <w:rPr>
          <w:color w:val="343332"/>
          <w:w w:val="95"/>
          <w:sz w:val="18"/>
        </w:rPr>
        <w:t>with</w:t>
      </w:r>
      <w:r>
        <w:rPr>
          <w:color w:val="343332"/>
          <w:spacing w:val="3"/>
          <w:w w:val="95"/>
          <w:sz w:val="18"/>
        </w:rPr>
        <w:t xml:space="preserve"> </w:t>
      </w:r>
      <w:r>
        <w:rPr>
          <w:color w:val="343332"/>
          <w:w w:val="95"/>
          <w:sz w:val="18"/>
        </w:rPr>
        <w:t>pass</w:t>
      </w:r>
      <w:r>
        <w:rPr>
          <w:color w:val="343332"/>
          <w:spacing w:val="3"/>
          <w:w w:val="95"/>
          <w:sz w:val="18"/>
        </w:rPr>
        <w:t xml:space="preserve"> </w:t>
      </w:r>
      <w:r>
        <w:rPr>
          <w:color w:val="343332"/>
          <w:w w:val="95"/>
          <w:sz w:val="18"/>
        </w:rPr>
        <w:t>through</w:t>
      </w:r>
      <w:r>
        <w:rPr>
          <w:color w:val="343332"/>
          <w:spacing w:val="3"/>
          <w:w w:val="95"/>
          <w:sz w:val="18"/>
        </w:rPr>
        <w:t xml:space="preserve"> </w:t>
      </w:r>
      <w:r>
        <w:rPr>
          <w:color w:val="343332"/>
          <w:w w:val="95"/>
          <w:sz w:val="18"/>
        </w:rPr>
        <w:t>facilities,</w:t>
      </w:r>
      <w:r>
        <w:rPr>
          <w:color w:val="343332"/>
          <w:spacing w:val="4"/>
          <w:w w:val="95"/>
          <w:sz w:val="18"/>
        </w:rPr>
        <w:t xml:space="preserve"> </w:t>
      </w:r>
      <w:r>
        <w:rPr>
          <w:color w:val="343332"/>
          <w:w w:val="95"/>
          <w:sz w:val="18"/>
        </w:rPr>
        <w:t>glazed/secure</w:t>
      </w:r>
      <w:r>
        <w:rPr>
          <w:color w:val="343332"/>
          <w:spacing w:val="3"/>
          <w:w w:val="95"/>
          <w:sz w:val="18"/>
        </w:rPr>
        <w:t xml:space="preserve"> </w:t>
      </w:r>
      <w:r>
        <w:rPr>
          <w:color w:val="343332"/>
          <w:w w:val="95"/>
          <w:sz w:val="18"/>
        </w:rPr>
        <w:t>counters</w:t>
      </w:r>
      <w:r>
        <w:rPr>
          <w:color w:val="343332"/>
          <w:spacing w:val="3"/>
          <w:w w:val="95"/>
          <w:sz w:val="18"/>
        </w:rPr>
        <w:t xml:space="preserve"> </w:t>
      </w:r>
      <w:r>
        <w:rPr>
          <w:color w:val="343332"/>
          <w:w w:val="95"/>
          <w:sz w:val="18"/>
        </w:rPr>
        <w:t>and</w:t>
      </w:r>
      <w:r>
        <w:rPr>
          <w:color w:val="343332"/>
          <w:spacing w:val="1"/>
          <w:w w:val="95"/>
          <w:sz w:val="18"/>
        </w:rPr>
        <w:t xml:space="preserve"> </w:t>
      </w:r>
      <w:r>
        <w:rPr>
          <w:color w:val="343332"/>
          <w:w w:val="95"/>
          <w:sz w:val="18"/>
        </w:rPr>
        <w:t>security/CCTV</w:t>
      </w:r>
      <w:r>
        <w:rPr>
          <w:color w:val="343332"/>
          <w:spacing w:val="7"/>
          <w:w w:val="95"/>
          <w:sz w:val="18"/>
        </w:rPr>
        <w:t xml:space="preserve"> </w:t>
      </w:r>
      <w:r>
        <w:rPr>
          <w:color w:val="343332"/>
          <w:w w:val="95"/>
          <w:sz w:val="18"/>
        </w:rPr>
        <w:t>desks,</w:t>
      </w:r>
      <w:r>
        <w:rPr>
          <w:color w:val="343332"/>
          <w:spacing w:val="8"/>
          <w:w w:val="95"/>
          <w:sz w:val="18"/>
        </w:rPr>
        <w:t xml:space="preserve"> </w:t>
      </w:r>
      <w:r>
        <w:rPr>
          <w:color w:val="343332"/>
          <w:w w:val="95"/>
          <w:sz w:val="18"/>
        </w:rPr>
        <w:t>reception</w:t>
      </w:r>
      <w:r>
        <w:rPr>
          <w:color w:val="343332"/>
          <w:spacing w:val="8"/>
          <w:w w:val="95"/>
          <w:sz w:val="18"/>
        </w:rPr>
        <w:t xml:space="preserve"> </w:t>
      </w:r>
      <w:r>
        <w:rPr>
          <w:color w:val="343332"/>
          <w:w w:val="95"/>
          <w:sz w:val="18"/>
        </w:rPr>
        <w:t>desks,</w:t>
      </w:r>
      <w:r>
        <w:rPr>
          <w:color w:val="343332"/>
          <w:spacing w:val="8"/>
          <w:w w:val="95"/>
          <w:sz w:val="18"/>
        </w:rPr>
        <w:t xml:space="preserve"> </w:t>
      </w:r>
      <w:r>
        <w:rPr>
          <w:color w:val="343332"/>
          <w:w w:val="95"/>
          <w:sz w:val="18"/>
        </w:rPr>
        <w:t>coffee</w:t>
      </w:r>
      <w:r>
        <w:rPr>
          <w:color w:val="343332"/>
          <w:spacing w:val="8"/>
          <w:w w:val="95"/>
          <w:sz w:val="18"/>
        </w:rPr>
        <w:t xml:space="preserve"> </w:t>
      </w:r>
      <w:r>
        <w:rPr>
          <w:color w:val="343332"/>
          <w:w w:val="95"/>
          <w:sz w:val="18"/>
        </w:rPr>
        <w:t>tables,</w:t>
      </w:r>
      <w:r>
        <w:rPr>
          <w:color w:val="343332"/>
          <w:spacing w:val="7"/>
          <w:w w:val="95"/>
          <w:sz w:val="18"/>
        </w:rPr>
        <w:t xml:space="preserve"> </w:t>
      </w:r>
      <w:r>
        <w:rPr>
          <w:color w:val="343332"/>
          <w:w w:val="95"/>
          <w:sz w:val="18"/>
        </w:rPr>
        <w:t>soft</w:t>
      </w:r>
      <w:r>
        <w:rPr>
          <w:color w:val="343332"/>
          <w:spacing w:val="1"/>
          <w:w w:val="95"/>
          <w:sz w:val="18"/>
        </w:rPr>
        <w:t xml:space="preserve"> </w:t>
      </w:r>
      <w:r>
        <w:rPr>
          <w:color w:val="343332"/>
          <w:w w:val="95"/>
          <w:sz w:val="18"/>
        </w:rPr>
        <w:t>seating,</w:t>
      </w:r>
      <w:r>
        <w:rPr>
          <w:color w:val="343332"/>
          <w:spacing w:val="9"/>
          <w:w w:val="95"/>
          <w:sz w:val="18"/>
        </w:rPr>
        <w:t xml:space="preserve"> </w:t>
      </w:r>
      <w:r>
        <w:rPr>
          <w:color w:val="343332"/>
          <w:w w:val="95"/>
          <w:sz w:val="18"/>
        </w:rPr>
        <w:t>interview</w:t>
      </w:r>
      <w:r>
        <w:rPr>
          <w:color w:val="343332"/>
          <w:spacing w:val="9"/>
          <w:w w:val="95"/>
          <w:sz w:val="18"/>
        </w:rPr>
        <w:t xml:space="preserve"> </w:t>
      </w:r>
      <w:r>
        <w:rPr>
          <w:color w:val="343332"/>
          <w:w w:val="95"/>
          <w:sz w:val="18"/>
        </w:rPr>
        <w:t>pods</w:t>
      </w:r>
      <w:r>
        <w:rPr>
          <w:color w:val="343332"/>
          <w:spacing w:val="10"/>
          <w:w w:val="95"/>
          <w:sz w:val="18"/>
        </w:rPr>
        <w:t xml:space="preserve"> </w:t>
      </w:r>
      <w:r>
        <w:rPr>
          <w:color w:val="343332"/>
          <w:w w:val="95"/>
          <w:sz w:val="18"/>
        </w:rPr>
        <w:t>or</w:t>
      </w:r>
      <w:r>
        <w:rPr>
          <w:color w:val="343332"/>
          <w:spacing w:val="9"/>
          <w:w w:val="95"/>
          <w:sz w:val="18"/>
        </w:rPr>
        <w:t xml:space="preserve"> </w:t>
      </w:r>
      <w:r>
        <w:rPr>
          <w:color w:val="343332"/>
          <w:w w:val="95"/>
          <w:sz w:val="18"/>
        </w:rPr>
        <w:t>booths,</w:t>
      </w:r>
      <w:r>
        <w:rPr>
          <w:color w:val="343332"/>
          <w:spacing w:val="9"/>
          <w:w w:val="95"/>
          <w:sz w:val="18"/>
        </w:rPr>
        <w:t xml:space="preserve"> </w:t>
      </w:r>
      <w:r>
        <w:rPr>
          <w:color w:val="343332"/>
          <w:w w:val="95"/>
          <w:sz w:val="18"/>
        </w:rPr>
        <w:t>consultation</w:t>
      </w:r>
      <w:r>
        <w:rPr>
          <w:color w:val="343332"/>
          <w:spacing w:val="10"/>
          <w:w w:val="95"/>
          <w:sz w:val="18"/>
        </w:rPr>
        <w:t xml:space="preserve"> </w:t>
      </w:r>
      <w:r>
        <w:rPr>
          <w:color w:val="343332"/>
          <w:w w:val="95"/>
          <w:sz w:val="18"/>
        </w:rPr>
        <w:t>rooms</w:t>
      </w:r>
      <w:r>
        <w:rPr>
          <w:color w:val="343332"/>
          <w:spacing w:val="9"/>
          <w:w w:val="95"/>
          <w:sz w:val="18"/>
        </w:rPr>
        <w:t xml:space="preserve"> </w:t>
      </w:r>
      <w:r>
        <w:rPr>
          <w:color w:val="343332"/>
          <w:w w:val="95"/>
          <w:sz w:val="18"/>
        </w:rPr>
        <w:t>and</w:t>
      </w:r>
      <w:r>
        <w:rPr>
          <w:color w:val="343332"/>
          <w:spacing w:val="-45"/>
          <w:w w:val="95"/>
          <w:sz w:val="18"/>
        </w:rPr>
        <w:t xml:space="preserve"> </w:t>
      </w:r>
      <w:r>
        <w:rPr>
          <w:color w:val="343332"/>
          <w:sz w:val="18"/>
        </w:rPr>
        <w:t>children’s</w:t>
      </w:r>
      <w:r>
        <w:rPr>
          <w:color w:val="343332"/>
          <w:spacing w:val="-5"/>
          <w:sz w:val="18"/>
        </w:rPr>
        <w:t xml:space="preserve"> </w:t>
      </w:r>
      <w:r>
        <w:rPr>
          <w:color w:val="343332"/>
          <w:sz w:val="18"/>
        </w:rPr>
        <w:t>rooms.</w:t>
      </w:r>
    </w:p>
    <w:p w14:paraId="498DCA77" w14:textId="77777777" w:rsidR="00762D58" w:rsidRDefault="00A364CD">
      <w:pPr>
        <w:pStyle w:val="BodyText"/>
        <w:spacing w:before="1"/>
        <w:rPr>
          <w:sz w:val="23"/>
        </w:rPr>
      </w:pPr>
      <w:r>
        <w:br w:type="column"/>
      </w:r>
    </w:p>
    <w:p w14:paraId="5F9D066E" w14:textId="77777777" w:rsidR="00762D58" w:rsidRDefault="00A364CD">
      <w:pPr>
        <w:ind w:left="212"/>
        <w:rPr>
          <w:rFonts w:ascii="Arial"/>
          <w:b/>
          <w:sz w:val="19"/>
        </w:rPr>
      </w:pPr>
      <w:r>
        <w:rPr>
          <w:rFonts w:ascii="Arial"/>
          <w:b/>
          <w:color w:val="FF8136"/>
          <w:sz w:val="19"/>
        </w:rPr>
        <w:t>signage</w:t>
      </w:r>
    </w:p>
    <w:p w14:paraId="260C8394" w14:textId="77777777" w:rsidR="00762D58" w:rsidRDefault="00A364CD">
      <w:pPr>
        <w:spacing w:before="45"/>
        <w:ind w:left="212"/>
        <w:rPr>
          <w:sz w:val="18"/>
        </w:rPr>
      </w:pPr>
      <w:r>
        <w:rPr>
          <w:color w:val="343332"/>
          <w:spacing w:val="-1"/>
          <w:w w:val="95"/>
          <w:sz w:val="18"/>
        </w:rPr>
        <w:t>Having</w:t>
      </w:r>
      <w:r>
        <w:rPr>
          <w:color w:val="343332"/>
          <w:spacing w:val="-9"/>
          <w:w w:val="95"/>
          <w:sz w:val="18"/>
        </w:rPr>
        <w:t xml:space="preserve"> </w:t>
      </w:r>
      <w:r>
        <w:rPr>
          <w:color w:val="343332"/>
          <w:spacing w:val="-1"/>
          <w:w w:val="95"/>
          <w:sz w:val="18"/>
        </w:rPr>
        <w:t>worked</w:t>
      </w:r>
      <w:r>
        <w:rPr>
          <w:color w:val="343332"/>
          <w:spacing w:val="-8"/>
          <w:w w:val="95"/>
          <w:sz w:val="18"/>
        </w:rPr>
        <w:t xml:space="preserve"> </w:t>
      </w:r>
      <w:r>
        <w:rPr>
          <w:color w:val="343332"/>
          <w:spacing w:val="-1"/>
          <w:w w:val="95"/>
          <w:sz w:val="18"/>
        </w:rPr>
        <w:t>on</w:t>
      </w:r>
      <w:r>
        <w:rPr>
          <w:color w:val="343332"/>
          <w:spacing w:val="-9"/>
          <w:w w:val="95"/>
          <w:sz w:val="18"/>
        </w:rPr>
        <w:t xml:space="preserve"> </w:t>
      </w:r>
      <w:r>
        <w:rPr>
          <w:color w:val="343332"/>
          <w:spacing w:val="-1"/>
          <w:w w:val="95"/>
          <w:sz w:val="18"/>
        </w:rPr>
        <w:t>all</w:t>
      </w:r>
      <w:r>
        <w:rPr>
          <w:color w:val="343332"/>
          <w:spacing w:val="-8"/>
          <w:w w:val="95"/>
          <w:sz w:val="18"/>
        </w:rPr>
        <w:t xml:space="preserve"> </w:t>
      </w:r>
      <w:r>
        <w:rPr>
          <w:color w:val="343332"/>
          <w:spacing w:val="-1"/>
          <w:w w:val="95"/>
          <w:sz w:val="18"/>
        </w:rPr>
        <w:t>Court</w:t>
      </w:r>
      <w:r>
        <w:rPr>
          <w:color w:val="343332"/>
          <w:spacing w:val="-9"/>
          <w:w w:val="95"/>
          <w:sz w:val="18"/>
        </w:rPr>
        <w:t xml:space="preserve"> </w:t>
      </w:r>
      <w:r>
        <w:rPr>
          <w:color w:val="343332"/>
          <w:spacing w:val="-1"/>
          <w:w w:val="95"/>
          <w:sz w:val="18"/>
        </w:rPr>
        <w:t>of</w:t>
      </w:r>
      <w:r>
        <w:rPr>
          <w:color w:val="343332"/>
          <w:spacing w:val="-8"/>
          <w:w w:val="95"/>
          <w:sz w:val="18"/>
        </w:rPr>
        <w:t xml:space="preserve"> </w:t>
      </w:r>
      <w:r>
        <w:rPr>
          <w:color w:val="343332"/>
          <w:spacing w:val="-1"/>
          <w:w w:val="95"/>
          <w:sz w:val="18"/>
        </w:rPr>
        <w:t>the</w:t>
      </w:r>
      <w:r>
        <w:rPr>
          <w:color w:val="343332"/>
          <w:spacing w:val="-8"/>
          <w:w w:val="95"/>
          <w:sz w:val="18"/>
        </w:rPr>
        <w:t xml:space="preserve"> </w:t>
      </w:r>
      <w:r>
        <w:rPr>
          <w:color w:val="343332"/>
          <w:spacing w:val="-1"/>
          <w:w w:val="95"/>
          <w:sz w:val="18"/>
        </w:rPr>
        <w:t>Future</w:t>
      </w:r>
      <w:r>
        <w:rPr>
          <w:color w:val="343332"/>
          <w:spacing w:val="-9"/>
          <w:w w:val="95"/>
          <w:sz w:val="18"/>
        </w:rPr>
        <w:t xml:space="preserve"> </w:t>
      </w:r>
      <w:r>
        <w:rPr>
          <w:color w:val="343332"/>
          <w:spacing w:val="-1"/>
          <w:w w:val="95"/>
          <w:sz w:val="18"/>
        </w:rPr>
        <w:t>Pilot</w:t>
      </w:r>
      <w:r>
        <w:rPr>
          <w:color w:val="343332"/>
          <w:spacing w:val="-8"/>
          <w:w w:val="95"/>
          <w:sz w:val="18"/>
        </w:rPr>
        <w:t xml:space="preserve"> </w:t>
      </w:r>
      <w:r>
        <w:rPr>
          <w:color w:val="343332"/>
          <w:spacing w:val="-1"/>
          <w:w w:val="95"/>
          <w:sz w:val="18"/>
        </w:rPr>
        <w:t>Schemes,</w:t>
      </w:r>
    </w:p>
    <w:p w14:paraId="49208188" w14:textId="77777777" w:rsidR="00762D58" w:rsidRDefault="00A364CD">
      <w:pPr>
        <w:spacing w:before="20" w:line="261" w:lineRule="auto"/>
        <w:ind w:left="212" w:right="1438"/>
        <w:rPr>
          <w:sz w:val="18"/>
        </w:rPr>
      </w:pPr>
      <w:r>
        <w:rPr>
          <w:color w:val="343332"/>
          <w:w w:val="95"/>
          <w:sz w:val="18"/>
        </w:rPr>
        <w:t>we worked closely with HMCTS to design a completely new</w:t>
      </w:r>
      <w:r>
        <w:rPr>
          <w:color w:val="343332"/>
          <w:spacing w:val="1"/>
          <w:w w:val="95"/>
          <w:sz w:val="18"/>
        </w:rPr>
        <w:t xml:space="preserve"> </w:t>
      </w:r>
      <w:r>
        <w:rPr>
          <w:color w:val="343332"/>
          <w:spacing w:val="-1"/>
          <w:w w:val="95"/>
          <w:sz w:val="18"/>
        </w:rPr>
        <w:t>signage solution for entire Court buildings. This wayfinding</w:t>
      </w:r>
      <w:r>
        <w:rPr>
          <w:color w:val="343332"/>
          <w:w w:val="95"/>
          <w:sz w:val="18"/>
        </w:rPr>
        <w:t xml:space="preserve"> </w:t>
      </w:r>
      <w:r>
        <w:rPr>
          <w:color w:val="343332"/>
          <w:spacing w:val="-3"/>
          <w:w w:val="95"/>
          <w:sz w:val="18"/>
        </w:rPr>
        <w:t xml:space="preserve">signage is Court and Tribunal </w:t>
      </w:r>
      <w:r>
        <w:rPr>
          <w:color w:val="343332"/>
          <w:spacing w:val="-2"/>
          <w:w w:val="95"/>
          <w:sz w:val="18"/>
        </w:rPr>
        <w:t>Design Guide (CTDG) compliant,</w:t>
      </w:r>
      <w:r>
        <w:rPr>
          <w:color w:val="343332"/>
          <w:spacing w:val="-1"/>
          <w:w w:val="95"/>
          <w:sz w:val="18"/>
        </w:rPr>
        <w:t xml:space="preserve"> </w:t>
      </w:r>
      <w:r>
        <w:rPr>
          <w:color w:val="343332"/>
          <w:spacing w:val="-2"/>
          <w:w w:val="95"/>
          <w:sz w:val="18"/>
        </w:rPr>
        <w:t>we provide full building solutions as well as installing additional</w:t>
      </w:r>
      <w:r>
        <w:rPr>
          <w:color w:val="343332"/>
          <w:spacing w:val="-1"/>
          <w:w w:val="95"/>
          <w:sz w:val="18"/>
        </w:rPr>
        <w:t xml:space="preserve"> signage to existing buildings. Signage wording is </w:t>
      </w:r>
      <w:r>
        <w:rPr>
          <w:color w:val="343332"/>
          <w:w w:val="95"/>
          <w:sz w:val="18"/>
        </w:rPr>
        <w:t>discussed on</w:t>
      </w:r>
      <w:r>
        <w:rPr>
          <w:color w:val="343332"/>
          <w:spacing w:val="1"/>
          <w:w w:val="95"/>
          <w:sz w:val="18"/>
        </w:rPr>
        <w:t xml:space="preserve"> </w:t>
      </w:r>
      <w:r>
        <w:rPr>
          <w:color w:val="343332"/>
          <w:spacing w:val="-1"/>
          <w:w w:val="95"/>
          <w:sz w:val="18"/>
        </w:rPr>
        <w:t>a</w:t>
      </w:r>
      <w:r>
        <w:rPr>
          <w:color w:val="343332"/>
          <w:spacing w:val="-9"/>
          <w:w w:val="95"/>
          <w:sz w:val="18"/>
        </w:rPr>
        <w:t xml:space="preserve"> </w:t>
      </w:r>
      <w:r>
        <w:rPr>
          <w:color w:val="343332"/>
          <w:spacing w:val="-1"/>
          <w:w w:val="95"/>
          <w:sz w:val="18"/>
        </w:rPr>
        <w:t>site</w:t>
      </w:r>
      <w:r>
        <w:rPr>
          <w:color w:val="343332"/>
          <w:spacing w:val="-8"/>
          <w:w w:val="95"/>
          <w:sz w:val="18"/>
        </w:rPr>
        <w:t xml:space="preserve"> </w:t>
      </w:r>
      <w:r>
        <w:rPr>
          <w:color w:val="343332"/>
          <w:spacing w:val="-1"/>
          <w:w w:val="95"/>
          <w:sz w:val="18"/>
        </w:rPr>
        <w:t>walk</w:t>
      </w:r>
      <w:r>
        <w:rPr>
          <w:color w:val="343332"/>
          <w:spacing w:val="-9"/>
          <w:w w:val="95"/>
          <w:sz w:val="18"/>
        </w:rPr>
        <w:t xml:space="preserve"> </w:t>
      </w:r>
      <w:r>
        <w:rPr>
          <w:color w:val="343332"/>
          <w:spacing w:val="-1"/>
          <w:w w:val="95"/>
          <w:sz w:val="18"/>
        </w:rPr>
        <w:t>round,</w:t>
      </w:r>
      <w:r>
        <w:rPr>
          <w:color w:val="343332"/>
          <w:spacing w:val="-8"/>
          <w:w w:val="95"/>
          <w:sz w:val="18"/>
        </w:rPr>
        <w:t xml:space="preserve"> </w:t>
      </w:r>
      <w:r>
        <w:rPr>
          <w:color w:val="343332"/>
          <w:spacing w:val="-1"/>
          <w:w w:val="95"/>
          <w:sz w:val="18"/>
        </w:rPr>
        <w:t>and</w:t>
      </w:r>
      <w:r>
        <w:rPr>
          <w:color w:val="343332"/>
          <w:spacing w:val="-9"/>
          <w:w w:val="95"/>
          <w:sz w:val="18"/>
        </w:rPr>
        <w:t xml:space="preserve"> </w:t>
      </w:r>
      <w:r>
        <w:rPr>
          <w:color w:val="343332"/>
          <w:spacing w:val="-1"/>
          <w:w w:val="95"/>
          <w:sz w:val="18"/>
        </w:rPr>
        <w:t>detailed</w:t>
      </w:r>
      <w:r>
        <w:rPr>
          <w:color w:val="343332"/>
          <w:spacing w:val="-8"/>
          <w:w w:val="95"/>
          <w:sz w:val="18"/>
        </w:rPr>
        <w:t xml:space="preserve"> </w:t>
      </w:r>
      <w:r>
        <w:rPr>
          <w:color w:val="343332"/>
          <w:spacing w:val="-1"/>
          <w:w w:val="95"/>
          <w:sz w:val="18"/>
        </w:rPr>
        <w:t>artwork</w:t>
      </w:r>
      <w:r>
        <w:rPr>
          <w:color w:val="343332"/>
          <w:spacing w:val="-9"/>
          <w:w w:val="95"/>
          <w:sz w:val="18"/>
        </w:rPr>
        <w:t xml:space="preserve"> </w:t>
      </w:r>
      <w:r>
        <w:rPr>
          <w:color w:val="343332"/>
          <w:w w:val="95"/>
          <w:sz w:val="18"/>
        </w:rPr>
        <w:t>for</w:t>
      </w:r>
      <w:r>
        <w:rPr>
          <w:color w:val="343332"/>
          <w:spacing w:val="-8"/>
          <w:w w:val="95"/>
          <w:sz w:val="18"/>
        </w:rPr>
        <w:t xml:space="preserve"> </w:t>
      </w:r>
      <w:r>
        <w:rPr>
          <w:color w:val="343332"/>
          <w:w w:val="95"/>
          <w:sz w:val="18"/>
        </w:rPr>
        <w:t>approval</w:t>
      </w:r>
      <w:r>
        <w:rPr>
          <w:color w:val="343332"/>
          <w:spacing w:val="-9"/>
          <w:w w:val="95"/>
          <w:sz w:val="18"/>
        </w:rPr>
        <w:t xml:space="preserve"> </w:t>
      </w:r>
      <w:r>
        <w:rPr>
          <w:color w:val="343332"/>
          <w:w w:val="95"/>
          <w:sz w:val="18"/>
        </w:rPr>
        <w:t>is</w:t>
      </w:r>
      <w:r>
        <w:rPr>
          <w:color w:val="343332"/>
          <w:spacing w:val="-8"/>
          <w:w w:val="95"/>
          <w:sz w:val="18"/>
        </w:rPr>
        <w:t xml:space="preserve"> </w:t>
      </w:r>
      <w:r>
        <w:rPr>
          <w:color w:val="343332"/>
          <w:w w:val="95"/>
          <w:sz w:val="18"/>
        </w:rPr>
        <w:t>signed</w:t>
      </w:r>
      <w:r>
        <w:rPr>
          <w:color w:val="343332"/>
          <w:spacing w:val="-9"/>
          <w:w w:val="95"/>
          <w:sz w:val="18"/>
        </w:rPr>
        <w:t xml:space="preserve"> </w:t>
      </w:r>
      <w:r>
        <w:rPr>
          <w:color w:val="343332"/>
          <w:w w:val="95"/>
          <w:sz w:val="18"/>
        </w:rPr>
        <w:t>off</w:t>
      </w:r>
      <w:r>
        <w:rPr>
          <w:color w:val="343332"/>
          <w:spacing w:val="-44"/>
          <w:w w:val="95"/>
          <w:sz w:val="18"/>
        </w:rPr>
        <w:t xml:space="preserve"> </w:t>
      </w:r>
      <w:r>
        <w:rPr>
          <w:color w:val="343332"/>
          <w:w w:val="95"/>
          <w:sz w:val="18"/>
        </w:rPr>
        <w:t>prior</w:t>
      </w:r>
      <w:r>
        <w:rPr>
          <w:color w:val="343332"/>
          <w:spacing w:val="-7"/>
          <w:w w:val="95"/>
          <w:sz w:val="18"/>
        </w:rPr>
        <w:t xml:space="preserve"> </w:t>
      </w:r>
      <w:r>
        <w:rPr>
          <w:color w:val="343332"/>
          <w:w w:val="95"/>
          <w:sz w:val="18"/>
        </w:rPr>
        <w:t>to</w:t>
      </w:r>
      <w:r>
        <w:rPr>
          <w:color w:val="343332"/>
          <w:spacing w:val="-7"/>
          <w:w w:val="95"/>
          <w:sz w:val="18"/>
        </w:rPr>
        <w:t xml:space="preserve"> </w:t>
      </w:r>
      <w:r>
        <w:rPr>
          <w:color w:val="343332"/>
          <w:w w:val="95"/>
          <w:sz w:val="18"/>
        </w:rPr>
        <w:t>manufacture.</w:t>
      </w:r>
    </w:p>
    <w:p w14:paraId="7F162428" w14:textId="77777777" w:rsidR="00762D58" w:rsidRDefault="00A364CD">
      <w:pPr>
        <w:spacing w:before="167"/>
        <w:ind w:left="212"/>
        <w:rPr>
          <w:rFonts w:ascii="Arial"/>
          <w:b/>
          <w:sz w:val="19"/>
        </w:rPr>
      </w:pPr>
      <w:r>
        <w:rPr>
          <w:rFonts w:ascii="Arial"/>
          <w:b/>
          <w:color w:val="FF8136"/>
          <w:sz w:val="19"/>
        </w:rPr>
        <w:t>retiring</w:t>
      </w:r>
      <w:r>
        <w:rPr>
          <w:rFonts w:ascii="Arial"/>
          <w:b/>
          <w:color w:val="FF8136"/>
          <w:spacing w:val="-2"/>
          <w:sz w:val="19"/>
        </w:rPr>
        <w:t xml:space="preserve"> </w:t>
      </w:r>
      <w:r>
        <w:rPr>
          <w:rFonts w:ascii="Arial"/>
          <w:b/>
          <w:color w:val="FF8136"/>
          <w:sz w:val="19"/>
        </w:rPr>
        <w:t>rooms</w:t>
      </w:r>
    </w:p>
    <w:p w14:paraId="0F760600" w14:textId="77777777" w:rsidR="00762D58" w:rsidRDefault="00A364CD">
      <w:pPr>
        <w:spacing w:before="45" w:line="261" w:lineRule="auto"/>
        <w:ind w:left="212" w:right="1466"/>
        <w:rPr>
          <w:sz w:val="18"/>
        </w:rPr>
      </w:pPr>
      <w:r>
        <w:rPr>
          <w:color w:val="343332"/>
          <w:w w:val="95"/>
          <w:sz w:val="18"/>
        </w:rPr>
        <w:t>Alongside our courtrooms, we regularly supply matching</w:t>
      </w:r>
      <w:r>
        <w:rPr>
          <w:color w:val="343332"/>
          <w:spacing w:val="1"/>
          <w:w w:val="95"/>
          <w:sz w:val="18"/>
        </w:rPr>
        <w:t xml:space="preserve"> </w:t>
      </w:r>
      <w:r>
        <w:rPr>
          <w:color w:val="343332"/>
          <w:spacing w:val="-2"/>
          <w:w w:val="95"/>
          <w:sz w:val="18"/>
        </w:rPr>
        <w:t>furniture</w:t>
      </w:r>
      <w:r>
        <w:rPr>
          <w:color w:val="343332"/>
          <w:spacing w:val="1"/>
          <w:w w:val="95"/>
          <w:sz w:val="18"/>
        </w:rPr>
        <w:t xml:space="preserve"> </w:t>
      </w:r>
      <w:r>
        <w:rPr>
          <w:color w:val="343332"/>
          <w:spacing w:val="-2"/>
          <w:w w:val="95"/>
          <w:sz w:val="18"/>
        </w:rPr>
        <w:t>elsewhere</w:t>
      </w:r>
      <w:r>
        <w:rPr>
          <w:color w:val="343332"/>
          <w:spacing w:val="1"/>
          <w:w w:val="95"/>
          <w:sz w:val="18"/>
        </w:rPr>
        <w:t xml:space="preserve"> </w:t>
      </w:r>
      <w:r>
        <w:rPr>
          <w:color w:val="343332"/>
          <w:spacing w:val="-2"/>
          <w:w w:val="95"/>
          <w:sz w:val="18"/>
        </w:rPr>
        <w:t>within</w:t>
      </w:r>
      <w:r>
        <w:rPr>
          <w:color w:val="343332"/>
          <w:spacing w:val="1"/>
          <w:w w:val="95"/>
          <w:sz w:val="18"/>
        </w:rPr>
        <w:t xml:space="preserve"> </w:t>
      </w:r>
      <w:r>
        <w:rPr>
          <w:color w:val="343332"/>
          <w:spacing w:val="-2"/>
          <w:w w:val="95"/>
          <w:sz w:val="18"/>
        </w:rPr>
        <w:t>the</w:t>
      </w:r>
      <w:r>
        <w:rPr>
          <w:color w:val="343332"/>
          <w:spacing w:val="1"/>
          <w:w w:val="95"/>
          <w:sz w:val="18"/>
        </w:rPr>
        <w:t xml:space="preserve"> </w:t>
      </w:r>
      <w:r>
        <w:rPr>
          <w:color w:val="343332"/>
          <w:spacing w:val="-2"/>
          <w:w w:val="95"/>
          <w:sz w:val="18"/>
        </w:rPr>
        <w:t>building,</w:t>
      </w:r>
      <w:r>
        <w:rPr>
          <w:color w:val="343332"/>
          <w:spacing w:val="1"/>
          <w:w w:val="95"/>
          <w:sz w:val="18"/>
        </w:rPr>
        <w:t xml:space="preserve"> </w:t>
      </w:r>
      <w:r>
        <w:rPr>
          <w:color w:val="343332"/>
          <w:spacing w:val="-1"/>
          <w:w w:val="95"/>
          <w:sz w:val="18"/>
        </w:rPr>
        <w:t>this</w:t>
      </w:r>
      <w:r>
        <w:rPr>
          <w:color w:val="343332"/>
          <w:spacing w:val="1"/>
          <w:w w:val="95"/>
          <w:sz w:val="18"/>
        </w:rPr>
        <w:t xml:space="preserve"> </w:t>
      </w:r>
      <w:r>
        <w:rPr>
          <w:color w:val="343332"/>
          <w:spacing w:val="-1"/>
          <w:w w:val="95"/>
          <w:sz w:val="18"/>
        </w:rPr>
        <w:t>includes</w:t>
      </w:r>
      <w:r>
        <w:rPr>
          <w:color w:val="343332"/>
          <w:spacing w:val="1"/>
          <w:w w:val="95"/>
          <w:sz w:val="18"/>
        </w:rPr>
        <w:t xml:space="preserve"> </w:t>
      </w:r>
      <w:r>
        <w:rPr>
          <w:color w:val="343332"/>
          <w:spacing w:val="-1"/>
          <w:w w:val="95"/>
          <w:sz w:val="18"/>
        </w:rPr>
        <w:t>a</w:t>
      </w:r>
      <w:r>
        <w:rPr>
          <w:color w:val="343332"/>
          <w:spacing w:val="1"/>
          <w:w w:val="95"/>
          <w:sz w:val="18"/>
        </w:rPr>
        <w:t xml:space="preserve"> </w:t>
      </w:r>
      <w:r>
        <w:rPr>
          <w:color w:val="343332"/>
          <w:spacing w:val="-1"/>
          <w:w w:val="95"/>
          <w:sz w:val="18"/>
        </w:rPr>
        <w:t>mixture</w:t>
      </w:r>
      <w:r>
        <w:rPr>
          <w:color w:val="343332"/>
          <w:w w:val="95"/>
          <w:sz w:val="18"/>
        </w:rPr>
        <w:t xml:space="preserve"> of Judges retiring room desks, lockable pedestals, lockable</w:t>
      </w:r>
      <w:r>
        <w:rPr>
          <w:color w:val="343332"/>
          <w:spacing w:val="1"/>
          <w:w w:val="95"/>
          <w:sz w:val="18"/>
        </w:rPr>
        <w:t xml:space="preserve"> </w:t>
      </w:r>
      <w:r>
        <w:rPr>
          <w:color w:val="343332"/>
          <w:spacing w:val="-1"/>
          <w:w w:val="95"/>
          <w:sz w:val="18"/>
        </w:rPr>
        <w:t xml:space="preserve">combination storage units comprising </w:t>
      </w:r>
      <w:r>
        <w:rPr>
          <w:color w:val="343332"/>
          <w:w w:val="95"/>
          <w:sz w:val="18"/>
        </w:rPr>
        <w:t>wardrobes, bookshelves</w:t>
      </w:r>
      <w:r>
        <w:rPr>
          <w:color w:val="343332"/>
          <w:spacing w:val="-45"/>
          <w:w w:val="95"/>
          <w:sz w:val="18"/>
        </w:rPr>
        <w:t xml:space="preserve"> </w:t>
      </w:r>
      <w:r>
        <w:rPr>
          <w:color w:val="343332"/>
          <w:w w:val="95"/>
          <w:sz w:val="18"/>
        </w:rPr>
        <w:t>and storage cupboards, heavy duty bookshelves, meeting</w:t>
      </w:r>
      <w:r>
        <w:rPr>
          <w:color w:val="343332"/>
          <w:spacing w:val="1"/>
          <w:w w:val="95"/>
          <w:sz w:val="18"/>
        </w:rPr>
        <w:t xml:space="preserve"> </w:t>
      </w:r>
      <w:r>
        <w:rPr>
          <w:color w:val="343332"/>
          <w:spacing w:val="-1"/>
          <w:w w:val="95"/>
          <w:sz w:val="18"/>
        </w:rPr>
        <w:t xml:space="preserve">room tables, credenzas and seating. Breakout </w:t>
      </w:r>
      <w:r>
        <w:rPr>
          <w:color w:val="343332"/>
          <w:w w:val="95"/>
          <w:sz w:val="18"/>
        </w:rPr>
        <w:t>spaces are also</w:t>
      </w:r>
      <w:r>
        <w:rPr>
          <w:color w:val="343332"/>
          <w:spacing w:val="-45"/>
          <w:w w:val="95"/>
          <w:sz w:val="18"/>
        </w:rPr>
        <w:t xml:space="preserve"> </w:t>
      </w:r>
      <w:r>
        <w:rPr>
          <w:color w:val="343332"/>
          <w:spacing w:val="-1"/>
          <w:w w:val="95"/>
          <w:sz w:val="18"/>
        </w:rPr>
        <w:t>populated</w:t>
      </w:r>
      <w:r>
        <w:rPr>
          <w:color w:val="343332"/>
          <w:spacing w:val="-9"/>
          <w:w w:val="95"/>
          <w:sz w:val="18"/>
        </w:rPr>
        <w:t xml:space="preserve"> </w:t>
      </w:r>
      <w:r>
        <w:rPr>
          <w:color w:val="343332"/>
          <w:spacing w:val="-1"/>
          <w:w w:val="95"/>
          <w:sz w:val="18"/>
        </w:rPr>
        <w:t>with</w:t>
      </w:r>
      <w:r>
        <w:rPr>
          <w:color w:val="343332"/>
          <w:spacing w:val="-9"/>
          <w:w w:val="95"/>
          <w:sz w:val="18"/>
        </w:rPr>
        <w:t xml:space="preserve"> </w:t>
      </w:r>
      <w:r>
        <w:rPr>
          <w:color w:val="343332"/>
          <w:spacing w:val="-1"/>
          <w:w w:val="95"/>
          <w:sz w:val="18"/>
        </w:rPr>
        <w:t>items</w:t>
      </w:r>
      <w:r>
        <w:rPr>
          <w:color w:val="343332"/>
          <w:spacing w:val="-9"/>
          <w:w w:val="95"/>
          <w:sz w:val="18"/>
        </w:rPr>
        <w:t xml:space="preserve"> </w:t>
      </w:r>
      <w:r>
        <w:rPr>
          <w:color w:val="343332"/>
          <w:spacing w:val="-1"/>
          <w:w w:val="95"/>
          <w:sz w:val="18"/>
        </w:rPr>
        <w:t>such</w:t>
      </w:r>
      <w:r>
        <w:rPr>
          <w:color w:val="343332"/>
          <w:spacing w:val="-9"/>
          <w:w w:val="95"/>
          <w:sz w:val="18"/>
        </w:rPr>
        <w:t xml:space="preserve"> </w:t>
      </w:r>
      <w:r>
        <w:rPr>
          <w:color w:val="343332"/>
          <w:spacing w:val="-1"/>
          <w:w w:val="95"/>
          <w:sz w:val="18"/>
        </w:rPr>
        <w:t>as</w:t>
      </w:r>
      <w:r>
        <w:rPr>
          <w:color w:val="343332"/>
          <w:spacing w:val="-9"/>
          <w:w w:val="95"/>
          <w:sz w:val="18"/>
        </w:rPr>
        <w:t xml:space="preserve"> </w:t>
      </w:r>
      <w:r>
        <w:rPr>
          <w:color w:val="343332"/>
          <w:spacing w:val="-1"/>
          <w:w w:val="95"/>
          <w:sz w:val="18"/>
        </w:rPr>
        <w:t>library</w:t>
      </w:r>
      <w:r>
        <w:rPr>
          <w:color w:val="343332"/>
          <w:spacing w:val="-9"/>
          <w:w w:val="95"/>
          <w:sz w:val="18"/>
        </w:rPr>
        <w:t xml:space="preserve"> </w:t>
      </w:r>
      <w:r>
        <w:rPr>
          <w:color w:val="343332"/>
          <w:spacing w:val="-1"/>
          <w:w w:val="95"/>
          <w:sz w:val="18"/>
        </w:rPr>
        <w:t>shelving,</w:t>
      </w:r>
      <w:r>
        <w:rPr>
          <w:color w:val="343332"/>
          <w:spacing w:val="-9"/>
          <w:w w:val="95"/>
          <w:sz w:val="18"/>
        </w:rPr>
        <w:t xml:space="preserve"> </w:t>
      </w:r>
      <w:r>
        <w:rPr>
          <w:color w:val="343332"/>
          <w:spacing w:val="-1"/>
          <w:w w:val="95"/>
          <w:sz w:val="18"/>
        </w:rPr>
        <w:t>dining</w:t>
      </w:r>
      <w:r>
        <w:rPr>
          <w:color w:val="343332"/>
          <w:spacing w:val="-9"/>
          <w:w w:val="95"/>
          <w:sz w:val="18"/>
        </w:rPr>
        <w:t xml:space="preserve"> </w:t>
      </w:r>
      <w:r>
        <w:rPr>
          <w:color w:val="343332"/>
          <w:w w:val="95"/>
          <w:sz w:val="18"/>
        </w:rPr>
        <w:t>tables,</w:t>
      </w:r>
      <w:r>
        <w:rPr>
          <w:color w:val="343332"/>
          <w:spacing w:val="-9"/>
          <w:w w:val="95"/>
          <w:sz w:val="18"/>
        </w:rPr>
        <w:t xml:space="preserve"> </w:t>
      </w:r>
      <w:r>
        <w:rPr>
          <w:color w:val="343332"/>
          <w:w w:val="95"/>
          <w:sz w:val="18"/>
        </w:rPr>
        <w:t>soft</w:t>
      </w:r>
      <w:r>
        <w:rPr>
          <w:color w:val="343332"/>
          <w:spacing w:val="-45"/>
          <w:w w:val="95"/>
          <w:sz w:val="18"/>
        </w:rPr>
        <w:t xml:space="preserve"> </w:t>
      </w:r>
      <w:r>
        <w:rPr>
          <w:color w:val="343332"/>
          <w:w w:val="95"/>
          <w:sz w:val="18"/>
        </w:rPr>
        <w:t>seating</w:t>
      </w:r>
      <w:r>
        <w:rPr>
          <w:color w:val="343332"/>
          <w:spacing w:val="-8"/>
          <w:w w:val="95"/>
          <w:sz w:val="18"/>
        </w:rPr>
        <w:t xml:space="preserve"> </w:t>
      </w:r>
      <w:r>
        <w:rPr>
          <w:color w:val="343332"/>
          <w:w w:val="95"/>
          <w:sz w:val="18"/>
        </w:rPr>
        <w:t>and</w:t>
      </w:r>
      <w:r>
        <w:rPr>
          <w:color w:val="343332"/>
          <w:spacing w:val="-8"/>
          <w:w w:val="95"/>
          <w:sz w:val="18"/>
        </w:rPr>
        <w:t xml:space="preserve"> </w:t>
      </w:r>
      <w:r>
        <w:rPr>
          <w:color w:val="343332"/>
          <w:w w:val="95"/>
          <w:sz w:val="18"/>
        </w:rPr>
        <w:t>kitchen</w:t>
      </w:r>
      <w:r>
        <w:rPr>
          <w:color w:val="343332"/>
          <w:spacing w:val="-8"/>
          <w:w w:val="95"/>
          <w:sz w:val="18"/>
        </w:rPr>
        <w:t xml:space="preserve"> </w:t>
      </w:r>
      <w:r>
        <w:rPr>
          <w:color w:val="343332"/>
          <w:w w:val="95"/>
          <w:sz w:val="18"/>
        </w:rPr>
        <w:t>or</w:t>
      </w:r>
      <w:r>
        <w:rPr>
          <w:color w:val="343332"/>
          <w:spacing w:val="-8"/>
          <w:w w:val="95"/>
          <w:sz w:val="18"/>
        </w:rPr>
        <w:t xml:space="preserve"> </w:t>
      </w:r>
      <w:r>
        <w:rPr>
          <w:color w:val="343332"/>
          <w:w w:val="95"/>
          <w:sz w:val="18"/>
        </w:rPr>
        <w:t>tea-point</w:t>
      </w:r>
      <w:r>
        <w:rPr>
          <w:color w:val="343332"/>
          <w:spacing w:val="-8"/>
          <w:w w:val="95"/>
          <w:sz w:val="18"/>
        </w:rPr>
        <w:t xml:space="preserve"> </w:t>
      </w:r>
      <w:r>
        <w:rPr>
          <w:color w:val="343332"/>
          <w:w w:val="95"/>
          <w:sz w:val="18"/>
        </w:rPr>
        <w:t>facilities.</w:t>
      </w:r>
    </w:p>
    <w:p w14:paraId="3DD0DE08" w14:textId="77777777" w:rsidR="00762D58" w:rsidRDefault="00A364CD">
      <w:pPr>
        <w:spacing w:before="168"/>
        <w:ind w:left="212"/>
        <w:rPr>
          <w:rFonts w:ascii="Arial"/>
          <w:b/>
          <w:sz w:val="19"/>
        </w:rPr>
      </w:pPr>
      <w:r>
        <w:rPr>
          <w:rFonts w:ascii="Arial"/>
          <w:b/>
          <w:color w:val="FF8136"/>
          <w:sz w:val="19"/>
        </w:rPr>
        <w:t>offices</w:t>
      </w:r>
      <w:r>
        <w:rPr>
          <w:rFonts w:ascii="Arial"/>
          <w:b/>
          <w:color w:val="FF8136"/>
          <w:spacing w:val="-1"/>
          <w:sz w:val="19"/>
        </w:rPr>
        <w:t xml:space="preserve"> </w:t>
      </w:r>
      <w:r>
        <w:rPr>
          <w:rFonts w:ascii="Arial"/>
          <w:b/>
          <w:color w:val="FF8136"/>
          <w:sz w:val="19"/>
        </w:rPr>
        <w:t>and auxiliary</w:t>
      </w:r>
      <w:r>
        <w:rPr>
          <w:rFonts w:ascii="Arial"/>
          <w:b/>
          <w:color w:val="FF8136"/>
          <w:spacing w:val="-1"/>
          <w:sz w:val="19"/>
        </w:rPr>
        <w:t xml:space="preserve"> </w:t>
      </w:r>
      <w:r>
        <w:rPr>
          <w:rFonts w:ascii="Arial"/>
          <w:b/>
          <w:color w:val="FF8136"/>
          <w:sz w:val="19"/>
        </w:rPr>
        <w:t>areas</w:t>
      </w:r>
    </w:p>
    <w:p w14:paraId="10E29CF2" w14:textId="77777777" w:rsidR="00762D58" w:rsidRDefault="00A364CD">
      <w:pPr>
        <w:spacing w:before="45" w:line="261" w:lineRule="auto"/>
        <w:ind w:left="212" w:right="1438"/>
        <w:rPr>
          <w:sz w:val="18"/>
        </w:rPr>
      </w:pPr>
      <w:r>
        <w:rPr>
          <w:color w:val="343332"/>
          <w:w w:val="95"/>
          <w:sz w:val="18"/>
        </w:rPr>
        <w:t>Staff</w:t>
      </w:r>
      <w:r>
        <w:rPr>
          <w:color w:val="343332"/>
          <w:spacing w:val="3"/>
          <w:w w:val="95"/>
          <w:sz w:val="18"/>
        </w:rPr>
        <w:t xml:space="preserve"> </w:t>
      </w:r>
      <w:r>
        <w:rPr>
          <w:color w:val="343332"/>
          <w:w w:val="95"/>
          <w:sz w:val="18"/>
        </w:rPr>
        <w:t>areas</w:t>
      </w:r>
      <w:r>
        <w:rPr>
          <w:color w:val="343332"/>
          <w:spacing w:val="2"/>
          <w:w w:val="95"/>
          <w:sz w:val="18"/>
        </w:rPr>
        <w:t xml:space="preserve"> </w:t>
      </w:r>
      <w:r>
        <w:rPr>
          <w:color w:val="343332"/>
          <w:w w:val="95"/>
          <w:sz w:val="18"/>
        </w:rPr>
        <w:t>within</w:t>
      </w:r>
      <w:r>
        <w:rPr>
          <w:color w:val="343332"/>
          <w:spacing w:val="3"/>
          <w:w w:val="95"/>
          <w:sz w:val="18"/>
        </w:rPr>
        <w:t xml:space="preserve"> </w:t>
      </w:r>
      <w:r>
        <w:rPr>
          <w:color w:val="343332"/>
          <w:w w:val="95"/>
          <w:sz w:val="18"/>
        </w:rPr>
        <w:t>court,</w:t>
      </w:r>
      <w:r>
        <w:rPr>
          <w:color w:val="343332"/>
          <w:spacing w:val="3"/>
          <w:w w:val="95"/>
          <w:sz w:val="18"/>
        </w:rPr>
        <w:t xml:space="preserve"> </w:t>
      </w:r>
      <w:r>
        <w:rPr>
          <w:color w:val="343332"/>
          <w:w w:val="95"/>
          <w:sz w:val="18"/>
        </w:rPr>
        <w:t>council</w:t>
      </w:r>
      <w:r>
        <w:rPr>
          <w:color w:val="343332"/>
          <w:spacing w:val="3"/>
          <w:w w:val="95"/>
          <w:sz w:val="18"/>
        </w:rPr>
        <w:t xml:space="preserve"> </w:t>
      </w:r>
      <w:r>
        <w:rPr>
          <w:color w:val="343332"/>
          <w:w w:val="95"/>
          <w:sz w:val="18"/>
        </w:rPr>
        <w:t>or</w:t>
      </w:r>
      <w:r>
        <w:rPr>
          <w:color w:val="343332"/>
          <w:spacing w:val="3"/>
          <w:w w:val="95"/>
          <w:sz w:val="18"/>
        </w:rPr>
        <w:t xml:space="preserve"> </w:t>
      </w:r>
      <w:r>
        <w:rPr>
          <w:color w:val="343332"/>
          <w:w w:val="95"/>
          <w:sz w:val="18"/>
        </w:rPr>
        <w:t>other</w:t>
      </w:r>
      <w:r>
        <w:rPr>
          <w:color w:val="343332"/>
          <w:spacing w:val="3"/>
          <w:w w:val="95"/>
          <w:sz w:val="18"/>
        </w:rPr>
        <w:t xml:space="preserve"> </w:t>
      </w:r>
      <w:r>
        <w:rPr>
          <w:color w:val="343332"/>
          <w:w w:val="95"/>
          <w:sz w:val="18"/>
        </w:rPr>
        <w:t>civil</w:t>
      </w:r>
      <w:r>
        <w:rPr>
          <w:color w:val="343332"/>
          <w:spacing w:val="3"/>
          <w:w w:val="95"/>
          <w:sz w:val="18"/>
        </w:rPr>
        <w:t xml:space="preserve"> </w:t>
      </w:r>
      <w:r>
        <w:rPr>
          <w:color w:val="343332"/>
          <w:w w:val="95"/>
          <w:sz w:val="18"/>
        </w:rPr>
        <w:t>service</w:t>
      </w:r>
      <w:r>
        <w:rPr>
          <w:color w:val="343332"/>
          <w:spacing w:val="3"/>
          <w:w w:val="95"/>
          <w:sz w:val="18"/>
        </w:rPr>
        <w:t xml:space="preserve"> </w:t>
      </w:r>
      <w:r>
        <w:rPr>
          <w:color w:val="343332"/>
          <w:w w:val="95"/>
          <w:sz w:val="18"/>
        </w:rPr>
        <w:t>buildings</w:t>
      </w:r>
      <w:r>
        <w:rPr>
          <w:color w:val="343332"/>
          <w:spacing w:val="-44"/>
          <w:w w:val="95"/>
          <w:sz w:val="18"/>
        </w:rPr>
        <w:t xml:space="preserve"> </w:t>
      </w:r>
      <w:r>
        <w:rPr>
          <w:color w:val="343332"/>
          <w:w w:val="95"/>
          <w:sz w:val="18"/>
        </w:rPr>
        <w:t>are</w:t>
      </w:r>
      <w:r>
        <w:rPr>
          <w:color w:val="343332"/>
          <w:spacing w:val="3"/>
          <w:w w:val="95"/>
          <w:sz w:val="18"/>
        </w:rPr>
        <w:t xml:space="preserve"> </w:t>
      </w:r>
      <w:r>
        <w:rPr>
          <w:color w:val="343332"/>
          <w:w w:val="95"/>
          <w:sz w:val="18"/>
        </w:rPr>
        <w:t>furnished</w:t>
      </w:r>
      <w:r>
        <w:rPr>
          <w:color w:val="343332"/>
          <w:spacing w:val="3"/>
          <w:w w:val="95"/>
          <w:sz w:val="18"/>
        </w:rPr>
        <w:t xml:space="preserve"> </w:t>
      </w:r>
      <w:r>
        <w:rPr>
          <w:color w:val="343332"/>
          <w:w w:val="95"/>
          <w:sz w:val="18"/>
        </w:rPr>
        <w:t>with</w:t>
      </w:r>
      <w:r>
        <w:rPr>
          <w:color w:val="343332"/>
          <w:spacing w:val="3"/>
          <w:w w:val="95"/>
          <w:sz w:val="18"/>
        </w:rPr>
        <w:t xml:space="preserve"> </w:t>
      </w:r>
      <w:r>
        <w:rPr>
          <w:color w:val="343332"/>
          <w:w w:val="95"/>
          <w:sz w:val="18"/>
        </w:rPr>
        <w:t>our</w:t>
      </w:r>
      <w:r>
        <w:rPr>
          <w:color w:val="343332"/>
          <w:spacing w:val="3"/>
          <w:w w:val="95"/>
          <w:sz w:val="18"/>
        </w:rPr>
        <w:t xml:space="preserve"> </w:t>
      </w:r>
      <w:r>
        <w:rPr>
          <w:color w:val="343332"/>
          <w:w w:val="95"/>
          <w:sz w:val="18"/>
        </w:rPr>
        <w:t>standard</w:t>
      </w:r>
      <w:r>
        <w:rPr>
          <w:color w:val="343332"/>
          <w:spacing w:val="3"/>
          <w:w w:val="95"/>
          <w:sz w:val="18"/>
        </w:rPr>
        <w:t xml:space="preserve"> </w:t>
      </w:r>
      <w:r>
        <w:rPr>
          <w:color w:val="343332"/>
          <w:w w:val="95"/>
          <w:sz w:val="18"/>
        </w:rPr>
        <w:t>or</w:t>
      </w:r>
      <w:r>
        <w:rPr>
          <w:color w:val="343332"/>
          <w:spacing w:val="3"/>
          <w:w w:val="95"/>
          <w:sz w:val="18"/>
        </w:rPr>
        <w:t xml:space="preserve"> </w:t>
      </w:r>
      <w:r>
        <w:rPr>
          <w:color w:val="343332"/>
          <w:w w:val="95"/>
          <w:sz w:val="18"/>
        </w:rPr>
        <w:t>height</w:t>
      </w:r>
      <w:r>
        <w:rPr>
          <w:color w:val="343332"/>
          <w:spacing w:val="3"/>
          <w:w w:val="95"/>
          <w:sz w:val="18"/>
        </w:rPr>
        <w:t xml:space="preserve"> </w:t>
      </w:r>
      <w:r>
        <w:rPr>
          <w:color w:val="343332"/>
          <w:w w:val="95"/>
          <w:sz w:val="18"/>
        </w:rPr>
        <w:t>adjustable</w:t>
      </w:r>
      <w:r>
        <w:rPr>
          <w:color w:val="343332"/>
          <w:spacing w:val="3"/>
          <w:w w:val="95"/>
          <w:sz w:val="18"/>
        </w:rPr>
        <w:t xml:space="preserve"> </w:t>
      </w:r>
      <w:r>
        <w:rPr>
          <w:color w:val="343332"/>
          <w:w w:val="95"/>
          <w:sz w:val="18"/>
        </w:rPr>
        <w:t>desks,</w:t>
      </w:r>
      <w:r>
        <w:rPr>
          <w:color w:val="343332"/>
          <w:spacing w:val="1"/>
          <w:w w:val="95"/>
          <w:sz w:val="18"/>
        </w:rPr>
        <w:t xml:space="preserve"> </w:t>
      </w:r>
      <w:r>
        <w:rPr>
          <w:color w:val="343332"/>
          <w:w w:val="95"/>
          <w:sz w:val="18"/>
        </w:rPr>
        <w:t>power</w:t>
      </w:r>
      <w:r>
        <w:rPr>
          <w:color w:val="343332"/>
          <w:spacing w:val="2"/>
          <w:w w:val="95"/>
          <w:sz w:val="18"/>
        </w:rPr>
        <w:t xml:space="preserve"> </w:t>
      </w:r>
      <w:r>
        <w:rPr>
          <w:color w:val="343332"/>
          <w:w w:val="95"/>
          <w:sz w:val="18"/>
        </w:rPr>
        <w:t>and</w:t>
      </w:r>
      <w:r>
        <w:rPr>
          <w:color w:val="343332"/>
          <w:spacing w:val="2"/>
          <w:w w:val="95"/>
          <w:sz w:val="18"/>
        </w:rPr>
        <w:t xml:space="preserve"> </w:t>
      </w:r>
      <w:r>
        <w:rPr>
          <w:color w:val="343332"/>
          <w:w w:val="95"/>
          <w:sz w:val="18"/>
        </w:rPr>
        <w:t>data</w:t>
      </w:r>
      <w:r>
        <w:rPr>
          <w:color w:val="343332"/>
          <w:spacing w:val="3"/>
          <w:w w:val="95"/>
          <w:sz w:val="18"/>
        </w:rPr>
        <w:t xml:space="preserve"> </w:t>
      </w:r>
      <w:r>
        <w:rPr>
          <w:color w:val="343332"/>
          <w:w w:val="95"/>
          <w:sz w:val="18"/>
        </w:rPr>
        <w:t>units,</w:t>
      </w:r>
      <w:r>
        <w:rPr>
          <w:color w:val="343332"/>
          <w:spacing w:val="2"/>
          <w:w w:val="95"/>
          <w:sz w:val="18"/>
        </w:rPr>
        <w:t xml:space="preserve"> </w:t>
      </w:r>
      <w:r>
        <w:rPr>
          <w:color w:val="343332"/>
          <w:w w:val="95"/>
          <w:sz w:val="18"/>
        </w:rPr>
        <w:t>DSE</w:t>
      </w:r>
      <w:r>
        <w:rPr>
          <w:color w:val="343332"/>
          <w:spacing w:val="2"/>
          <w:w w:val="95"/>
          <w:sz w:val="18"/>
        </w:rPr>
        <w:t xml:space="preserve"> </w:t>
      </w:r>
      <w:r>
        <w:rPr>
          <w:color w:val="343332"/>
          <w:w w:val="95"/>
          <w:sz w:val="18"/>
        </w:rPr>
        <w:t>compliant</w:t>
      </w:r>
      <w:r>
        <w:rPr>
          <w:color w:val="343332"/>
          <w:spacing w:val="3"/>
          <w:w w:val="95"/>
          <w:sz w:val="18"/>
        </w:rPr>
        <w:t xml:space="preserve"> </w:t>
      </w:r>
      <w:r>
        <w:rPr>
          <w:color w:val="343332"/>
          <w:w w:val="95"/>
          <w:sz w:val="18"/>
        </w:rPr>
        <w:t>chairs,</w:t>
      </w:r>
      <w:r>
        <w:rPr>
          <w:color w:val="343332"/>
          <w:spacing w:val="2"/>
          <w:w w:val="95"/>
          <w:sz w:val="18"/>
        </w:rPr>
        <w:t xml:space="preserve"> </w:t>
      </w:r>
      <w:r>
        <w:rPr>
          <w:color w:val="343332"/>
          <w:w w:val="95"/>
          <w:sz w:val="18"/>
        </w:rPr>
        <w:t>staff</w:t>
      </w:r>
      <w:r>
        <w:rPr>
          <w:color w:val="343332"/>
          <w:spacing w:val="2"/>
          <w:w w:val="95"/>
          <w:sz w:val="18"/>
        </w:rPr>
        <w:t xml:space="preserve"> </w:t>
      </w:r>
      <w:r>
        <w:rPr>
          <w:color w:val="343332"/>
          <w:w w:val="95"/>
          <w:sz w:val="18"/>
        </w:rPr>
        <w:t>lockers,</w:t>
      </w:r>
      <w:r>
        <w:rPr>
          <w:color w:val="343332"/>
          <w:spacing w:val="1"/>
          <w:w w:val="95"/>
          <w:sz w:val="18"/>
        </w:rPr>
        <w:t xml:space="preserve"> </w:t>
      </w:r>
      <w:r>
        <w:rPr>
          <w:color w:val="343332"/>
          <w:spacing w:val="-1"/>
          <w:sz w:val="18"/>
        </w:rPr>
        <w:t xml:space="preserve">filing or pedestal storage, upholstered </w:t>
      </w:r>
      <w:r>
        <w:rPr>
          <w:color w:val="343332"/>
          <w:sz w:val="18"/>
        </w:rPr>
        <w:t>screens, first aid</w:t>
      </w:r>
      <w:r>
        <w:rPr>
          <w:color w:val="343332"/>
          <w:spacing w:val="1"/>
          <w:sz w:val="18"/>
        </w:rPr>
        <w:t xml:space="preserve"> </w:t>
      </w:r>
      <w:r>
        <w:rPr>
          <w:color w:val="343332"/>
          <w:sz w:val="18"/>
        </w:rPr>
        <w:t>rooms,</w:t>
      </w:r>
      <w:r>
        <w:rPr>
          <w:color w:val="343332"/>
          <w:spacing w:val="-7"/>
          <w:sz w:val="18"/>
        </w:rPr>
        <w:t xml:space="preserve"> </w:t>
      </w:r>
      <w:r>
        <w:rPr>
          <w:color w:val="343332"/>
          <w:sz w:val="18"/>
        </w:rPr>
        <w:t>breakout</w:t>
      </w:r>
      <w:r>
        <w:rPr>
          <w:color w:val="343332"/>
          <w:spacing w:val="-7"/>
          <w:sz w:val="18"/>
        </w:rPr>
        <w:t xml:space="preserve"> </w:t>
      </w:r>
      <w:r>
        <w:rPr>
          <w:color w:val="343332"/>
          <w:sz w:val="18"/>
        </w:rPr>
        <w:t>furniture</w:t>
      </w:r>
      <w:r>
        <w:rPr>
          <w:color w:val="343332"/>
          <w:spacing w:val="-7"/>
          <w:sz w:val="18"/>
        </w:rPr>
        <w:t xml:space="preserve"> </w:t>
      </w:r>
      <w:r>
        <w:rPr>
          <w:color w:val="343332"/>
          <w:sz w:val="18"/>
        </w:rPr>
        <w:t>and</w:t>
      </w:r>
      <w:r>
        <w:rPr>
          <w:color w:val="343332"/>
          <w:spacing w:val="-6"/>
          <w:sz w:val="18"/>
        </w:rPr>
        <w:t xml:space="preserve"> </w:t>
      </w:r>
      <w:r>
        <w:rPr>
          <w:color w:val="343332"/>
          <w:sz w:val="18"/>
        </w:rPr>
        <w:t>tea-points.</w:t>
      </w:r>
    </w:p>
    <w:p w14:paraId="60ABA0B1" w14:textId="77777777" w:rsidR="00762D58" w:rsidRDefault="00A364CD">
      <w:pPr>
        <w:spacing w:before="167"/>
        <w:ind w:left="212"/>
        <w:rPr>
          <w:rFonts w:ascii="Arial"/>
          <w:b/>
          <w:sz w:val="19"/>
        </w:rPr>
      </w:pPr>
      <w:r>
        <w:rPr>
          <w:rFonts w:ascii="Arial"/>
          <w:b/>
          <w:color w:val="FF8136"/>
          <w:sz w:val="19"/>
        </w:rPr>
        <w:t>design,</w:t>
      </w:r>
      <w:r>
        <w:rPr>
          <w:rFonts w:ascii="Arial"/>
          <w:b/>
          <w:color w:val="FF8136"/>
          <w:spacing w:val="-1"/>
          <w:sz w:val="19"/>
        </w:rPr>
        <w:t xml:space="preserve"> </w:t>
      </w:r>
      <w:r>
        <w:rPr>
          <w:rFonts w:ascii="Arial"/>
          <w:b/>
          <w:color w:val="FF8136"/>
          <w:sz w:val="19"/>
        </w:rPr>
        <w:t>service</w:t>
      </w:r>
      <w:r>
        <w:rPr>
          <w:rFonts w:ascii="Arial"/>
          <w:b/>
          <w:color w:val="FF8136"/>
          <w:spacing w:val="-1"/>
          <w:sz w:val="19"/>
        </w:rPr>
        <w:t xml:space="preserve"> </w:t>
      </w:r>
      <w:r>
        <w:rPr>
          <w:rFonts w:ascii="Arial"/>
          <w:b/>
          <w:color w:val="FF8136"/>
          <w:sz w:val="19"/>
        </w:rPr>
        <w:t>and</w:t>
      </w:r>
      <w:r>
        <w:rPr>
          <w:rFonts w:ascii="Arial"/>
          <w:b/>
          <w:color w:val="FF8136"/>
          <w:spacing w:val="-1"/>
          <w:sz w:val="19"/>
        </w:rPr>
        <w:t xml:space="preserve"> </w:t>
      </w:r>
      <w:r>
        <w:rPr>
          <w:rFonts w:ascii="Arial"/>
          <w:b/>
          <w:color w:val="FF8136"/>
          <w:sz w:val="19"/>
        </w:rPr>
        <w:t>support</w:t>
      </w:r>
    </w:p>
    <w:p w14:paraId="334089A8" w14:textId="77777777" w:rsidR="00762D58" w:rsidRDefault="00A364CD">
      <w:pPr>
        <w:spacing w:before="45" w:line="261" w:lineRule="auto"/>
        <w:ind w:left="212" w:right="1662"/>
        <w:rPr>
          <w:sz w:val="18"/>
        </w:rPr>
      </w:pPr>
      <w:r>
        <w:rPr>
          <w:color w:val="343332"/>
          <w:w w:val="95"/>
          <w:sz w:val="18"/>
        </w:rPr>
        <w:t>J</w:t>
      </w:r>
      <w:r>
        <w:rPr>
          <w:color w:val="343332"/>
          <w:spacing w:val="2"/>
          <w:w w:val="95"/>
          <w:sz w:val="18"/>
        </w:rPr>
        <w:t xml:space="preserve"> </w:t>
      </w:r>
      <w:r>
        <w:rPr>
          <w:color w:val="343332"/>
          <w:w w:val="95"/>
          <w:sz w:val="18"/>
        </w:rPr>
        <w:t>Carey</w:t>
      </w:r>
      <w:r>
        <w:rPr>
          <w:color w:val="343332"/>
          <w:spacing w:val="2"/>
          <w:w w:val="95"/>
          <w:sz w:val="18"/>
        </w:rPr>
        <w:t xml:space="preserve"> </w:t>
      </w:r>
      <w:r>
        <w:rPr>
          <w:color w:val="343332"/>
          <w:w w:val="95"/>
          <w:sz w:val="18"/>
        </w:rPr>
        <w:t>Design</w:t>
      </w:r>
      <w:r>
        <w:rPr>
          <w:color w:val="343332"/>
          <w:spacing w:val="2"/>
          <w:w w:val="95"/>
          <w:sz w:val="18"/>
        </w:rPr>
        <w:t xml:space="preserve"> </w:t>
      </w:r>
      <w:r>
        <w:rPr>
          <w:color w:val="343332"/>
          <w:w w:val="95"/>
          <w:sz w:val="18"/>
        </w:rPr>
        <w:t>provide</w:t>
      </w:r>
      <w:r>
        <w:rPr>
          <w:color w:val="343332"/>
          <w:spacing w:val="2"/>
          <w:w w:val="95"/>
          <w:sz w:val="18"/>
        </w:rPr>
        <w:t xml:space="preserve"> </w:t>
      </w:r>
      <w:r>
        <w:rPr>
          <w:color w:val="343332"/>
          <w:w w:val="95"/>
          <w:sz w:val="18"/>
        </w:rPr>
        <w:t>a</w:t>
      </w:r>
      <w:r>
        <w:rPr>
          <w:color w:val="343332"/>
          <w:spacing w:val="3"/>
          <w:w w:val="95"/>
          <w:sz w:val="18"/>
        </w:rPr>
        <w:t xml:space="preserve"> </w:t>
      </w:r>
      <w:r>
        <w:rPr>
          <w:color w:val="343332"/>
          <w:w w:val="95"/>
          <w:sz w:val="18"/>
        </w:rPr>
        <w:t>comprehensive</w:t>
      </w:r>
      <w:r>
        <w:rPr>
          <w:color w:val="343332"/>
          <w:spacing w:val="2"/>
          <w:w w:val="95"/>
          <w:sz w:val="18"/>
        </w:rPr>
        <w:t xml:space="preserve"> </w:t>
      </w:r>
      <w:r>
        <w:rPr>
          <w:color w:val="343332"/>
          <w:w w:val="95"/>
          <w:sz w:val="18"/>
        </w:rPr>
        <w:t>service</w:t>
      </w:r>
      <w:r>
        <w:rPr>
          <w:color w:val="343332"/>
          <w:spacing w:val="2"/>
          <w:w w:val="95"/>
          <w:sz w:val="18"/>
        </w:rPr>
        <w:t xml:space="preserve"> </w:t>
      </w:r>
      <w:r>
        <w:rPr>
          <w:color w:val="343332"/>
          <w:w w:val="95"/>
          <w:sz w:val="18"/>
        </w:rPr>
        <w:t>from</w:t>
      </w:r>
      <w:r>
        <w:rPr>
          <w:color w:val="343332"/>
          <w:spacing w:val="1"/>
          <w:w w:val="95"/>
          <w:sz w:val="18"/>
        </w:rPr>
        <w:t xml:space="preserve"> </w:t>
      </w:r>
      <w:r>
        <w:rPr>
          <w:color w:val="343332"/>
          <w:w w:val="95"/>
          <w:sz w:val="18"/>
        </w:rPr>
        <w:t>initial</w:t>
      </w:r>
      <w:r>
        <w:rPr>
          <w:color w:val="343332"/>
          <w:spacing w:val="-3"/>
          <w:w w:val="95"/>
          <w:sz w:val="18"/>
        </w:rPr>
        <w:t xml:space="preserve"> </w:t>
      </w:r>
      <w:r>
        <w:rPr>
          <w:color w:val="343332"/>
          <w:w w:val="95"/>
          <w:sz w:val="18"/>
        </w:rPr>
        <w:t>enquiry</w:t>
      </w:r>
      <w:r>
        <w:rPr>
          <w:color w:val="343332"/>
          <w:spacing w:val="-2"/>
          <w:w w:val="95"/>
          <w:sz w:val="18"/>
        </w:rPr>
        <w:t xml:space="preserve"> </w:t>
      </w:r>
      <w:r>
        <w:rPr>
          <w:color w:val="343332"/>
          <w:w w:val="95"/>
          <w:sz w:val="18"/>
        </w:rPr>
        <w:t>through</w:t>
      </w:r>
      <w:r>
        <w:rPr>
          <w:color w:val="343332"/>
          <w:spacing w:val="-2"/>
          <w:w w:val="95"/>
          <w:sz w:val="18"/>
        </w:rPr>
        <w:t xml:space="preserve"> </w:t>
      </w:r>
      <w:r>
        <w:rPr>
          <w:color w:val="343332"/>
          <w:w w:val="95"/>
          <w:sz w:val="18"/>
        </w:rPr>
        <w:t>to</w:t>
      </w:r>
      <w:r>
        <w:rPr>
          <w:color w:val="343332"/>
          <w:spacing w:val="-2"/>
          <w:w w:val="95"/>
          <w:sz w:val="18"/>
        </w:rPr>
        <w:t xml:space="preserve"> </w:t>
      </w:r>
      <w:r>
        <w:rPr>
          <w:color w:val="343332"/>
          <w:w w:val="95"/>
          <w:sz w:val="18"/>
        </w:rPr>
        <w:t>finished</w:t>
      </w:r>
      <w:r>
        <w:rPr>
          <w:color w:val="343332"/>
          <w:spacing w:val="-2"/>
          <w:w w:val="95"/>
          <w:sz w:val="18"/>
        </w:rPr>
        <w:t xml:space="preserve"> </w:t>
      </w:r>
      <w:r>
        <w:rPr>
          <w:color w:val="343332"/>
          <w:w w:val="95"/>
          <w:sz w:val="18"/>
        </w:rPr>
        <w:t>installation.</w:t>
      </w:r>
      <w:r>
        <w:rPr>
          <w:color w:val="343332"/>
          <w:spacing w:val="-2"/>
          <w:w w:val="95"/>
          <w:sz w:val="18"/>
        </w:rPr>
        <w:t xml:space="preserve"> </w:t>
      </w:r>
      <w:r>
        <w:rPr>
          <w:color w:val="343332"/>
          <w:w w:val="95"/>
          <w:sz w:val="18"/>
        </w:rPr>
        <w:t>We</w:t>
      </w:r>
      <w:r>
        <w:rPr>
          <w:color w:val="343332"/>
          <w:spacing w:val="-2"/>
          <w:w w:val="95"/>
          <w:sz w:val="18"/>
        </w:rPr>
        <w:t xml:space="preserve"> </w:t>
      </w:r>
      <w:r>
        <w:rPr>
          <w:color w:val="343332"/>
          <w:w w:val="95"/>
          <w:sz w:val="18"/>
        </w:rPr>
        <w:t>attend</w:t>
      </w:r>
      <w:r>
        <w:rPr>
          <w:color w:val="343332"/>
          <w:spacing w:val="-2"/>
          <w:w w:val="95"/>
          <w:sz w:val="18"/>
        </w:rPr>
        <w:t xml:space="preserve"> </w:t>
      </w:r>
      <w:r>
        <w:rPr>
          <w:color w:val="343332"/>
          <w:w w:val="95"/>
          <w:sz w:val="18"/>
        </w:rPr>
        <w:t>site</w:t>
      </w:r>
    </w:p>
    <w:p w14:paraId="4DEDC653" w14:textId="77777777" w:rsidR="00762D58" w:rsidRDefault="00A364CD">
      <w:pPr>
        <w:spacing w:before="1" w:line="261" w:lineRule="auto"/>
        <w:ind w:left="212" w:right="954"/>
        <w:rPr>
          <w:sz w:val="18"/>
        </w:rPr>
      </w:pPr>
      <w:r>
        <w:rPr>
          <w:color w:val="343332"/>
          <w:w w:val="95"/>
          <w:sz w:val="18"/>
        </w:rPr>
        <w:t>meetings,</w:t>
      </w:r>
      <w:r>
        <w:rPr>
          <w:color w:val="343332"/>
          <w:spacing w:val="4"/>
          <w:w w:val="95"/>
          <w:sz w:val="18"/>
        </w:rPr>
        <w:t xml:space="preserve"> </w:t>
      </w:r>
      <w:r>
        <w:rPr>
          <w:color w:val="343332"/>
          <w:w w:val="95"/>
          <w:sz w:val="18"/>
        </w:rPr>
        <w:t>take</w:t>
      </w:r>
      <w:r>
        <w:rPr>
          <w:color w:val="343332"/>
          <w:spacing w:val="5"/>
          <w:w w:val="95"/>
          <w:sz w:val="18"/>
        </w:rPr>
        <w:t xml:space="preserve"> </w:t>
      </w:r>
      <w:r>
        <w:rPr>
          <w:color w:val="343332"/>
          <w:w w:val="95"/>
          <w:sz w:val="18"/>
        </w:rPr>
        <w:t>detailed</w:t>
      </w:r>
      <w:r>
        <w:rPr>
          <w:color w:val="343332"/>
          <w:spacing w:val="4"/>
          <w:w w:val="95"/>
          <w:sz w:val="18"/>
        </w:rPr>
        <w:t xml:space="preserve"> </w:t>
      </w:r>
      <w:r>
        <w:rPr>
          <w:color w:val="343332"/>
          <w:w w:val="95"/>
          <w:sz w:val="18"/>
        </w:rPr>
        <w:t>surveys,</w:t>
      </w:r>
      <w:r>
        <w:rPr>
          <w:color w:val="343332"/>
          <w:spacing w:val="5"/>
          <w:w w:val="95"/>
          <w:sz w:val="18"/>
        </w:rPr>
        <w:t xml:space="preserve"> </w:t>
      </w:r>
      <w:r>
        <w:rPr>
          <w:color w:val="343332"/>
          <w:w w:val="95"/>
          <w:sz w:val="18"/>
        </w:rPr>
        <w:t>produce</w:t>
      </w:r>
      <w:r>
        <w:rPr>
          <w:color w:val="343332"/>
          <w:spacing w:val="4"/>
          <w:w w:val="95"/>
          <w:sz w:val="18"/>
        </w:rPr>
        <w:t xml:space="preserve"> </w:t>
      </w:r>
      <w:r>
        <w:rPr>
          <w:color w:val="343332"/>
          <w:w w:val="95"/>
          <w:sz w:val="18"/>
        </w:rPr>
        <w:t>samples</w:t>
      </w:r>
      <w:r>
        <w:rPr>
          <w:color w:val="343332"/>
          <w:spacing w:val="5"/>
          <w:w w:val="95"/>
          <w:sz w:val="18"/>
        </w:rPr>
        <w:t xml:space="preserve"> </w:t>
      </w:r>
      <w:r>
        <w:rPr>
          <w:color w:val="343332"/>
          <w:w w:val="95"/>
          <w:sz w:val="18"/>
        </w:rPr>
        <w:t>and</w:t>
      </w:r>
      <w:r>
        <w:rPr>
          <w:color w:val="343332"/>
          <w:spacing w:val="5"/>
          <w:w w:val="95"/>
          <w:sz w:val="18"/>
        </w:rPr>
        <w:t xml:space="preserve"> </w:t>
      </w:r>
      <w:r>
        <w:rPr>
          <w:color w:val="343332"/>
          <w:w w:val="95"/>
          <w:sz w:val="18"/>
        </w:rPr>
        <w:t>CTDG</w:t>
      </w:r>
      <w:r>
        <w:rPr>
          <w:color w:val="343332"/>
          <w:spacing w:val="-45"/>
          <w:w w:val="95"/>
          <w:sz w:val="18"/>
        </w:rPr>
        <w:t xml:space="preserve"> </w:t>
      </w:r>
      <w:r>
        <w:rPr>
          <w:color w:val="343332"/>
          <w:w w:val="95"/>
          <w:sz w:val="18"/>
        </w:rPr>
        <w:t>compliant</w:t>
      </w:r>
      <w:r>
        <w:rPr>
          <w:color w:val="343332"/>
          <w:spacing w:val="1"/>
          <w:w w:val="95"/>
          <w:sz w:val="18"/>
        </w:rPr>
        <w:t xml:space="preserve"> </w:t>
      </w:r>
      <w:r>
        <w:rPr>
          <w:color w:val="343332"/>
          <w:w w:val="95"/>
          <w:sz w:val="18"/>
        </w:rPr>
        <w:t>space planning</w:t>
      </w:r>
      <w:r>
        <w:rPr>
          <w:color w:val="343332"/>
          <w:spacing w:val="1"/>
          <w:w w:val="95"/>
          <w:sz w:val="18"/>
        </w:rPr>
        <w:t xml:space="preserve"> </w:t>
      </w:r>
      <w:r>
        <w:rPr>
          <w:color w:val="343332"/>
          <w:w w:val="95"/>
          <w:sz w:val="18"/>
        </w:rPr>
        <w:t>layouts.</w:t>
      </w:r>
      <w:r>
        <w:rPr>
          <w:color w:val="343332"/>
          <w:spacing w:val="1"/>
          <w:w w:val="95"/>
          <w:sz w:val="18"/>
        </w:rPr>
        <w:t xml:space="preserve"> </w:t>
      </w:r>
      <w:r>
        <w:rPr>
          <w:color w:val="343332"/>
          <w:w w:val="95"/>
          <w:sz w:val="18"/>
        </w:rPr>
        <w:t>Various</w:t>
      </w:r>
      <w:r>
        <w:rPr>
          <w:color w:val="343332"/>
          <w:spacing w:val="1"/>
          <w:w w:val="95"/>
          <w:sz w:val="18"/>
        </w:rPr>
        <w:t xml:space="preserve"> </w:t>
      </w:r>
      <w:r>
        <w:rPr>
          <w:color w:val="343332"/>
          <w:w w:val="95"/>
          <w:sz w:val="18"/>
        </w:rPr>
        <w:t>layout</w:t>
      </w:r>
      <w:r>
        <w:rPr>
          <w:color w:val="343332"/>
          <w:spacing w:val="1"/>
          <w:w w:val="95"/>
          <w:sz w:val="18"/>
        </w:rPr>
        <w:t xml:space="preserve"> </w:t>
      </w:r>
      <w:r>
        <w:rPr>
          <w:color w:val="343332"/>
          <w:w w:val="95"/>
          <w:sz w:val="18"/>
        </w:rPr>
        <w:t>options</w:t>
      </w:r>
      <w:r>
        <w:rPr>
          <w:color w:val="343332"/>
          <w:spacing w:val="1"/>
          <w:w w:val="95"/>
          <w:sz w:val="18"/>
        </w:rPr>
        <w:t xml:space="preserve"> </w:t>
      </w:r>
      <w:r>
        <w:rPr>
          <w:color w:val="343332"/>
          <w:w w:val="95"/>
          <w:sz w:val="18"/>
        </w:rPr>
        <w:t>are</w:t>
      </w:r>
      <w:r>
        <w:rPr>
          <w:color w:val="343332"/>
          <w:spacing w:val="1"/>
          <w:w w:val="95"/>
          <w:sz w:val="18"/>
        </w:rPr>
        <w:t xml:space="preserve"> </w:t>
      </w:r>
      <w:r>
        <w:rPr>
          <w:color w:val="343332"/>
          <w:spacing w:val="-1"/>
          <w:sz w:val="18"/>
        </w:rPr>
        <w:t>provided and discussed, alongside existing and proposed</w:t>
      </w:r>
      <w:r>
        <w:rPr>
          <w:color w:val="343332"/>
          <w:sz w:val="18"/>
        </w:rPr>
        <w:t xml:space="preserve"> drawings</w:t>
      </w:r>
      <w:r>
        <w:rPr>
          <w:color w:val="343332"/>
          <w:spacing w:val="-12"/>
          <w:sz w:val="18"/>
        </w:rPr>
        <w:t xml:space="preserve"> </w:t>
      </w:r>
      <w:r>
        <w:rPr>
          <w:color w:val="343332"/>
          <w:sz w:val="18"/>
        </w:rPr>
        <w:t>and</w:t>
      </w:r>
      <w:r>
        <w:rPr>
          <w:color w:val="343332"/>
          <w:spacing w:val="-11"/>
          <w:sz w:val="18"/>
        </w:rPr>
        <w:t xml:space="preserve"> </w:t>
      </w:r>
      <w:r>
        <w:rPr>
          <w:color w:val="343332"/>
          <w:sz w:val="18"/>
        </w:rPr>
        <w:t>a</w:t>
      </w:r>
      <w:r>
        <w:rPr>
          <w:color w:val="343332"/>
          <w:spacing w:val="-11"/>
          <w:sz w:val="18"/>
        </w:rPr>
        <w:t xml:space="preserve"> </w:t>
      </w:r>
      <w:r>
        <w:rPr>
          <w:color w:val="343332"/>
          <w:sz w:val="18"/>
        </w:rPr>
        <w:t>detailed</w:t>
      </w:r>
      <w:r>
        <w:rPr>
          <w:color w:val="343332"/>
          <w:spacing w:val="-11"/>
          <w:sz w:val="18"/>
        </w:rPr>
        <w:t xml:space="preserve"> </w:t>
      </w:r>
      <w:r>
        <w:rPr>
          <w:color w:val="343332"/>
          <w:sz w:val="18"/>
        </w:rPr>
        <w:t>specification</w:t>
      </w:r>
      <w:r>
        <w:rPr>
          <w:color w:val="343332"/>
          <w:spacing w:val="-12"/>
          <w:sz w:val="18"/>
        </w:rPr>
        <w:t xml:space="preserve"> </w:t>
      </w:r>
      <w:r>
        <w:rPr>
          <w:color w:val="343332"/>
          <w:sz w:val="18"/>
        </w:rPr>
        <w:t>of</w:t>
      </w:r>
      <w:r>
        <w:rPr>
          <w:color w:val="343332"/>
          <w:spacing w:val="-11"/>
          <w:sz w:val="18"/>
        </w:rPr>
        <w:t xml:space="preserve"> </w:t>
      </w:r>
      <w:r>
        <w:rPr>
          <w:color w:val="343332"/>
          <w:sz w:val="18"/>
        </w:rPr>
        <w:t>our</w:t>
      </w:r>
      <w:r>
        <w:rPr>
          <w:color w:val="343332"/>
          <w:spacing w:val="-11"/>
          <w:sz w:val="18"/>
        </w:rPr>
        <w:t xml:space="preserve"> </w:t>
      </w:r>
      <w:r>
        <w:rPr>
          <w:color w:val="343332"/>
          <w:sz w:val="18"/>
        </w:rPr>
        <w:t>works.</w:t>
      </w:r>
      <w:r>
        <w:rPr>
          <w:color w:val="343332"/>
          <w:spacing w:val="-11"/>
          <w:sz w:val="18"/>
        </w:rPr>
        <w:t xml:space="preserve"> </w:t>
      </w:r>
      <w:r>
        <w:rPr>
          <w:color w:val="343332"/>
          <w:sz w:val="18"/>
        </w:rPr>
        <w:t>We</w:t>
      </w:r>
    </w:p>
    <w:p w14:paraId="35DE4541" w14:textId="77777777" w:rsidR="00762D58" w:rsidRDefault="00A364CD">
      <w:pPr>
        <w:spacing w:before="2" w:line="261" w:lineRule="auto"/>
        <w:ind w:left="212" w:right="1629"/>
        <w:rPr>
          <w:sz w:val="18"/>
        </w:rPr>
      </w:pPr>
      <w:r>
        <w:rPr>
          <w:color w:val="343332"/>
          <w:w w:val="95"/>
          <w:sz w:val="18"/>
        </w:rPr>
        <w:t>have</w:t>
      </w:r>
      <w:r>
        <w:rPr>
          <w:color w:val="343332"/>
          <w:spacing w:val="2"/>
          <w:w w:val="95"/>
          <w:sz w:val="18"/>
        </w:rPr>
        <w:t xml:space="preserve"> </w:t>
      </w:r>
      <w:r>
        <w:rPr>
          <w:color w:val="343332"/>
          <w:w w:val="95"/>
          <w:sz w:val="18"/>
        </w:rPr>
        <w:t>a</w:t>
      </w:r>
      <w:r>
        <w:rPr>
          <w:color w:val="343332"/>
          <w:spacing w:val="3"/>
          <w:w w:val="95"/>
          <w:sz w:val="18"/>
        </w:rPr>
        <w:t xml:space="preserve"> </w:t>
      </w:r>
      <w:r>
        <w:rPr>
          <w:color w:val="343332"/>
          <w:w w:val="95"/>
          <w:sz w:val="18"/>
        </w:rPr>
        <w:t>dedicated</w:t>
      </w:r>
      <w:r>
        <w:rPr>
          <w:color w:val="343332"/>
          <w:spacing w:val="2"/>
          <w:w w:val="95"/>
          <w:sz w:val="18"/>
        </w:rPr>
        <w:t xml:space="preserve"> </w:t>
      </w:r>
      <w:r>
        <w:rPr>
          <w:color w:val="343332"/>
          <w:w w:val="95"/>
          <w:sz w:val="18"/>
        </w:rPr>
        <w:t>team</w:t>
      </w:r>
      <w:r>
        <w:rPr>
          <w:color w:val="343332"/>
          <w:spacing w:val="3"/>
          <w:w w:val="95"/>
          <w:sz w:val="18"/>
        </w:rPr>
        <w:t xml:space="preserve"> </w:t>
      </w:r>
      <w:r>
        <w:rPr>
          <w:color w:val="343332"/>
          <w:w w:val="95"/>
          <w:sz w:val="18"/>
        </w:rPr>
        <w:t>of</w:t>
      </w:r>
      <w:r>
        <w:rPr>
          <w:color w:val="343332"/>
          <w:spacing w:val="2"/>
          <w:w w:val="95"/>
          <w:sz w:val="18"/>
        </w:rPr>
        <w:t xml:space="preserve"> </w:t>
      </w:r>
      <w:r>
        <w:rPr>
          <w:color w:val="343332"/>
          <w:w w:val="95"/>
          <w:sz w:val="18"/>
        </w:rPr>
        <w:t>project</w:t>
      </w:r>
      <w:r>
        <w:rPr>
          <w:color w:val="343332"/>
          <w:spacing w:val="3"/>
          <w:w w:val="95"/>
          <w:sz w:val="18"/>
        </w:rPr>
        <w:t xml:space="preserve"> </w:t>
      </w:r>
      <w:r>
        <w:rPr>
          <w:color w:val="343332"/>
          <w:w w:val="95"/>
          <w:sz w:val="18"/>
        </w:rPr>
        <w:t>managers</w:t>
      </w:r>
      <w:r>
        <w:rPr>
          <w:color w:val="343332"/>
          <w:spacing w:val="2"/>
          <w:w w:val="95"/>
          <w:sz w:val="18"/>
        </w:rPr>
        <w:t xml:space="preserve"> </w:t>
      </w:r>
      <w:r>
        <w:rPr>
          <w:color w:val="343332"/>
          <w:w w:val="95"/>
          <w:sz w:val="18"/>
        </w:rPr>
        <w:t>who</w:t>
      </w:r>
      <w:r>
        <w:rPr>
          <w:color w:val="343332"/>
          <w:spacing w:val="3"/>
          <w:w w:val="95"/>
          <w:sz w:val="18"/>
        </w:rPr>
        <w:t xml:space="preserve"> </w:t>
      </w:r>
      <w:r>
        <w:rPr>
          <w:color w:val="343332"/>
          <w:w w:val="95"/>
          <w:sz w:val="18"/>
        </w:rPr>
        <w:t>oversee</w:t>
      </w:r>
      <w:r>
        <w:rPr>
          <w:color w:val="343332"/>
          <w:spacing w:val="1"/>
          <w:w w:val="95"/>
          <w:sz w:val="18"/>
        </w:rPr>
        <w:t xml:space="preserve"> </w:t>
      </w:r>
      <w:r>
        <w:rPr>
          <w:color w:val="343332"/>
          <w:w w:val="95"/>
          <w:sz w:val="18"/>
        </w:rPr>
        <w:t>the</w:t>
      </w:r>
      <w:r>
        <w:rPr>
          <w:color w:val="343332"/>
          <w:spacing w:val="7"/>
          <w:w w:val="95"/>
          <w:sz w:val="18"/>
        </w:rPr>
        <w:t xml:space="preserve"> </w:t>
      </w:r>
      <w:r>
        <w:rPr>
          <w:color w:val="343332"/>
          <w:w w:val="95"/>
          <w:sz w:val="18"/>
        </w:rPr>
        <w:t>in-house</w:t>
      </w:r>
      <w:r>
        <w:rPr>
          <w:color w:val="343332"/>
          <w:spacing w:val="8"/>
          <w:w w:val="95"/>
          <w:sz w:val="18"/>
        </w:rPr>
        <w:t xml:space="preserve"> </w:t>
      </w:r>
      <w:r>
        <w:rPr>
          <w:color w:val="343332"/>
          <w:w w:val="95"/>
          <w:sz w:val="18"/>
        </w:rPr>
        <w:t>manufacture</w:t>
      </w:r>
      <w:r>
        <w:rPr>
          <w:color w:val="343332"/>
          <w:spacing w:val="8"/>
          <w:w w:val="95"/>
          <w:sz w:val="18"/>
        </w:rPr>
        <w:t xml:space="preserve"> </w:t>
      </w:r>
      <w:r>
        <w:rPr>
          <w:color w:val="343332"/>
          <w:w w:val="95"/>
          <w:sz w:val="18"/>
        </w:rPr>
        <w:t>in</w:t>
      </w:r>
      <w:r>
        <w:rPr>
          <w:color w:val="343332"/>
          <w:spacing w:val="8"/>
          <w:w w:val="95"/>
          <w:sz w:val="18"/>
        </w:rPr>
        <w:t xml:space="preserve"> </w:t>
      </w:r>
      <w:r>
        <w:rPr>
          <w:color w:val="343332"/>
          <w:w w:val="95"/>
          <w:sz w:val="18"/>
        </w:rPr>
        <w:t>our</w:t>
      </w:r>
      <w:r>
        <w:rPr>
          <w:color w:val="343332"/>
          <w:spacing w:val="8"/>
          <w:w w:val="95"/>
          <w:sz w:val="18"/>
        </w:rPr>
        <w:t xml:space="preserve"> </w:t>
      </w:r>
      <w:r>
        <w:rPr>
          <w:color w:val="343332"/>
          <w:w w:val="95"/>
          <w:sz w:val="18"/>
        </w:rPr>
        <w:t>purpose-built</w:t>
      </w:r>
      <w:r>
        <w:rPr>
          <w:color w:val="343332"/>
          <w:spacing w:val="7"/>
          <w:w w:val="95"/>
          <w:sz w:val="18"/>
        </w:rPr>
        <w:t xml:space="preserve"> </w:t>
      </w:r>
      <w:r>
        <w:rPr>
          <w:color w:val="343332"/>
          <w:w w:val="95"/>
          <w:sz w:val="18"/>
        </w:rPr>
        <w:t>workshops</w:t>
      </w:r>
      <w:r>
        <w:rPr>
          <w:color w:val="343332"/>
          <w:spacing w:val="1"/>
          <w:w w:val="95"/>
          <w:sz w:val="18"/>
        </w:rPr>
        <w:t xml:space="preserve"> </w:t>
      </w:r>
      <w:r>
        <w:rPr>
          <w:color w:val="343332"/>
          <w:w w:val="95"/>
          <w:sz w:val="18"/>
        </w:rPr>
        <w:t>and</w:t>
      </w:r>
      <w:r>
        <w:rPr>
          <w:color w:val="343332"/>
          <w:spacing w:val="2"/>
          <w:w w:val="95"/>
          <w:sz w:val="18"/>
        </w:rPr>
        <w:t xml:space="preserve"> </w:t>
      </w:r>
      <w:r>
        <w:rPr>
          <w:color w:val="343332"/>
          <w:w w:val="95"/>
          <w:sz w:val="18"/>
        </w:rPr>
        <w:t>co-ordinate</w:t>
      </w:r>
      <w:r>
        <w:rPr>
          <w:color w:val="343332"/>
          <w:spacing w:val="2"/>
          <w:w w:val="95"/>
          <w:sz w:val="18"/>
        </w:rPr>
        <w:t xml:space="preserve"> </w:t>
      </w:r>
      <w:r>
        <w:rPr>
          <w:color w:val="343332"/>
          <w:w w:val="95"/>
          <w:sz w:val="18"/>
        </w:rPr>
        <w:t>all</w:t>
      </w:r>
      <w:r>
        <w:rPr>
          <w:color w:val="343332"/>
          <w:spacing w:val="2"/>
          <w:w w:val="95"/>
          <w:sz w:val="18"/>
        </w:rPr>
        <w:t xml:space="preserve"> </w:t>
      </w:r>
      <w:r>
        <w:rPr>
          <w:color w:val="343332"/>
          <w:w w:val="95"/>
          <w:sz w:val="18"/>
        </w:rPr>
        <w:t>details</w:t>
      </w:r>
      <w:r>
        <w:rPr>
          <w:color w:val="343332"/>
          <w:spacing w:val="2"/>
          <w:w w:val="95"/>
          <w:sz w:val="18"/>
        </w:rPr>
        <w:t xml:space="preserve"> </w:t>
      </w:r>
      <w:r>
        <w:rPr>
          <w:color w:val="343332"/>
          <w:w w:val="95"/>
          <w:sz w:val="18"/>
        </w:rPr>
        <w:t>with</w:t>
      </w:r>
      <w:r>
        <w:rPr>
          <w:color w:val="343332"/>
          <w:spacing w:val="2"/>
          <w:w w:val="95"/>
          <w:sz w:val="18"/>
        </w:rPr>
        <w:t xml:space="preserve"> </w:t>
      </w:r>
      <w:r>
        <w:rPr>
          <w:color w:val="343332"/>
          <w:w w:val="95"/>
          <w:sz w:val="18"/>
        </w:rPr>
        <w:t>other</w:t>
      </w:r>
      <w:r>
        <w:rPr>
          <w:color w:val="343332"/>
          <w:spacing w:val="2"/>
          <w:w w:val="95"/>
          <w:sz w:val="18"/>
        </w:rPr>
        <w:t xml:space="preserve"> </w:t>
      </w:r>
      <w:r>
        <w:rPr>
          <w:color w:val="343332"/>
          <w:w w:val="95"/>
          <w:sz w:val="18"/>
        </w:rPr>
        <w:t>trades.</w:t>
      </w:r>
      <w:r>
        <w:rPr>
          <w:color w:val="343332"/>
          <w:spacing w:val="2"/>
          <w:w w:val="95"/>
          <w:sz w:val="18"/>
        </w:rPr>
        <w:t xml:space="preserve"> </w:t>
      </w:r>
      <w:r>
        <w:rPr>
          <w:color w:val="343332"/>
          <w:w w:val="95"/>
          <w:sz w:val="18"/>
        </w:rPr>
        <w:t>Items</w:t>
      </w:r>
      <w:r>
        <w:rPr>
          <w:color w:val="343332"/>
          <w:spacing w:val="2"/>
          <w:w w:val="95"/>
          <w:sz w:val="18"/>
        </w:rPr>
        <w:t xml:space="preserve"> </w:t>
      </w:r>
      <w:r>
        <w:rPr>
          <w:color w:val="343332"/>
          <w:w w:val="95"/>
          <w:sz w:val="18"/>
        </w:rPr>
        <w:t>are</w:t>
      </w:r>
      <w:r>
        <w:rPr>
          <w:color w:val="343332"/>
          <w:spacing w:val="3"/>
          <w:w w:val="95"/>
          <w:sz w:val="18"/>
        </w:rPr>
        <w:t xml:space="preserve"> </w:t>
      </w:r>
      <w:r>
        <w:rPr>
          <w:color w:val="343332"/>
          <w:w w:val="95"/>
          <w:sz w:val="18"/>
        </w:rPr>
        <w:t>then</w:t>
      </w:r>
      <w:r>
        <w:rPr>
          <w:color w:val="343332"/>
          <w:spacing w:val="1"/>
          <w:w w:val="95"/>
          <w:sz w:val="18"/>
        </w:rPr>
        <w:t xml:space="preserve"> </w:t>
      </w:r>
      <w:r>
        <w:rPr>
          <w:color w:val="343332"/>
          <w:w w:val="95"/>
          <w:sz w:val="18"/>
        </w:rPr>
        <w:t>installed</w:t>
      </w:r>
      <w:r>
        <w:rPr>
          <w:color w:val="343332"/>
          <w:spacing w:val="1"/>
          <w:w w:val="95"/>
          <w:sz w:val="18"/>
        </w:rPr>
        <w:t xml:space="preserve"> </w:t>
      </w:r>
      <w:r>
        <w:rPr>
          <w:color w:val="343332"/>
          <w:w w:val="95"/>
          <w:sz w:val="18"/>
        </w:rPr>
        <w:t>by</w:t>
      </w:r>
      <w:r>
        <w:rPr>
          <w:color w:val="343332"/>
          <w:spacing w:val="1"/>
          <w:w w:val="95"/>
          <w:sz w:val="18"/>
        </w:rPr>
        <w:t xml:space="preserve"> </w:t>
      </w:r>
      <w:r>
        <w:rPr>
          <w:color w:val="343332"/>
          <w:w w:val="95"/>
          <w:sz w:val="18"/>
        </w:rPr>
        <w:t>our</w:t>
      </w:r>
      <w:r>
        <w:rPr>
          <w:color w:val="343332"/>
          <w:spacing w:val="2"/>
          <w:w w:val="95"/>
          <w:sz w:val="18"/>
        </w:rPr>
        <w:t xml:space="preserve"> </w:t>
      </w:r>
      <w:r>
        <w:rPr>
          <w:color w:val="343332"/>
          <w:w w:val="95"/>
          <w:sz w:val="18"/>
        </w:rPr>
        <w:t>DBS</w:t>
      </w:r>
      <w:r>
        <w:rPr>
          <w:color w:val="343332"/>
          <w:spacing w:val="1"/>
          <w:w w:val="95"/>
          <w:sz w:val="18"/>
        </w:rPr>
        <w:t xml:space="preserve"> </w:t>
      </w:r>
      <w:r>
        <w:rPr>
          <w:color w:val="343332"/>
          <w:w w:val="95"/>
          <w:sz w:val="18"/>
        </w:rPr>
        <w:t>checked</w:t>
      </w:r>
      <w:r>
        <w:rPr>
          <w:color w:val="343332"/>
          <w:spacing w:val="1"/>
          <w:w w:val="95"/>
          <w:sz w:val="18"/>
        </w:rPr>
        <w:t xml:space="preserve"> </w:t>
      </w:r>
      <w:r>
        <w:rPr>
          <w:color w:val="343332"/>
          <w:w w:val="95"/>
          <w:sz w:val="18"/>
        </w:rPr>
        <w:t>in-house</w:t>
      </w:r>
      <w:r>
        <w:rPr>
          <w:color w:val="343332"/>
          <w:spacing w:val="2"/>
          <w:w w:val="95"/>
          <w:sz w:val="18"/>
        </w:rPr>
        <w:t xml:space="preserve"> </w:t>
      </w:r>
      <w:r>
        <w:rPr>
          <w:color w:val="343332"/>
          <w:w w:val="95"/>
          <w:sz w:val="18"/>
        </w:rPr>
        <w:t>site</w:t>
      </w:r>
      <w:r>
        <w:rPr>
          <w:color w:val="343332"/>
          <w:spacing w:val="1"/>
          <w:w w:val="95"/>
          <w:sz w:val="18"/>
        </w:rPr>
        <w:t xml:space="preserve"> </w:t>
      </w:r>
      <w:r>
        <w:rPr>
          <w:color w:val="343332"/>
          <w:w w:val="95"/>
          <w:sz w:val="18"/>
        </w:rPr>
        <w:t>team</w:t>
      </w:r>
      <w:r>
        <w:rPr>
          <w:color w:val="343332"/>
          <w:spacing w:val="2"/>
          <w:w w:val="95"/>
          <w:sz w:val="18"/>
        </w:rPr>
        <w:t xml:space="preserve"> </w:t>
      </w:r>
      <w:r>
        <w:rPr>
          <w:color w:val="343332"/>
          <w:w w:val="95"/>
          <w:sz w:val="18"/>
        </w:rPr>
        <w:t>and</w:t>
      </w:r>
      <w:r>
        <w:rPr>
          <w:color w:val="343332"/>
          <w:spacing w:val="1"/>
          <w:w w:val="95"/>
          <w:sz w:val="18"/>
        </w:rPr>
        <w:t xml:space="preserve"> </w:t>
      </w:r>
      <w:r>
        <w:rPr>
          <w:color w:val="343332"/>
          <w:w w:val="95"/>
          <w:sz w:val="18"/>
        </w:rPr>
        <w:t>finally</w:t>
      </w:r>
      <w:r>
        <w:rPr>
          <w:color w:val="343332"/>
          <w:spacing w:val="-45"/>
          <w:w w:val="95"/>
          <w:sz w:val="18"/>
        </w:rPr>
        <w:t xml:space="preserve"> </w:t>
      </w:r>
      <w:r>
        <w:rPr>
          <w:color w:val="343332"/>
          <w:w w:val="95"/>
          <w:sz w:val="18"/>
        </w:rPr>
        <w:t>handed</w:t>
      </w:r>
      <w:r>
        <w:rPr>
          <w:color w:val="343332"/>
          <w:spacing w:val="8"/>
          <w:w w:val="95"/>
          <w:sz w:val="18"/>
        </w:rPr>
        <w:t xml:space="preserve"> </w:t>
      </w:r>
      <w:r>
        <w:rPr>
          <w:color w:val="343332"/>
          <w:w w:val="95"/>
          <w:sz w:val="18"/>
        </w:rPr>
        <w:t>back</w:t>
      </w:r>
      <w:r>
        <w:rPr>
          <w:color w:val="343332"/>
          <w:spacing w:val="8"/>
          <w:w w:val="95"/>
          <w:sz w:val="18"/>
        </w:rPr>
        <w:t xml:space="preserve"> </w:t>
      </w:r>
      <w:r>
        <w:rPr>
          <w:color w:val="343332"/>
          <w:w w:val="95"/>
          <w:sz w:val="18"/>
        </w:rPr>
        <w:t>over</w:t>
      </w:r>
      <w:r>
        <w:rPr>
          <w:color w:val="343332"/>
          <w:spacing w:val="8"/>
          <w:w w:val="95"/>
          <w:sz w:val="18"/>
        </w:rPr>
        <w:t xml:space="preserve"> </w:t>
      </w:r>
      <w:r>
        <w:rPr>
          <w:color w:val="343332"/>
          <w:w w:val="95"/>
          <w:sz w:val="18"/>
        </w:rPr>
        <w:t>to</w:t>
      </w:r>
      <w:r>
        <w:rPr>
          <w:color w:val="343332"/>
          <w:spacing w:val="8"/>
          <w:w w:val="95"/>
          <w:sz w:val="18"/>
        </w:rPr>
        <w:t xml:space="preserve"> </w:t>
      </w:r>
      <w:r>
        <w:rPr>
          <w:color w:val="343332"/>
          <w:w w:val="95"/>
          <w:sz w:val="18"/>
        </w:rPr>
        <w:t>the</w:t>
      </w:r>
      <w:r>
        <w:rPr>
          <w:color w:val="343332"/>
          <w:spacing w:val="8"/>
          <w:w w:val="95"/>
          <w:sz w:val="18"/>
        </w:rPr>
        <w:t xml:space="preserve"> </w:t>
      </w:r>
      <w:r>
        <w:rPr>
          <w:color w:val="343332"/>
          <w:w w:val="95"/>
          <w:sz w:val="18"/>
        </w:rPr>
        <w:t>court</w:t>
      </w:r>
      <w:r>
        <w:rPr>
          <w:color w:val="343332"/>
          <w:spacing w:val="8"/>
          <w:w w:val="95"/>
          <w:sz w:val="18"/>
        </w:rPr>
        <w:t xml:space="preserve"> </w:t>
      </w:r>
      <w:r>
        <w:rPr>
          <w:color w:val="343332"/>
          <w:w w:val="95"/>
          <w:sz w:val="18"/>
        </w:rPr>
        <w:t>building</w:t>
      </w:r>
      <w:r>
        <w:rPr>
          <w:color w:val="343332"/>
          <w:spacing w:val="8"/>
          <w:w w:val="95"/>
          <w:sz w:val="18"/>
        </w:rPr>
        <w:t xml:space="preserve"> </w:t>
      </w:r>
      <w:r>
        <w:rPr>
          <w:color w:val="343332"/>
          <w:w w:val="95"/>
          <w:sz w:val="18"/>
        </w:rPr>
        <w:t>with</w:t>
      </w:r>
      <w:r>
        <w:rPr>
          <w:color w:val="343332"/>
          <w:spacing w:val="9"/>
          <w:w w:val="95"/>
          <w:sz w:val="18"/>
        </w:rPr>
        <w:t xml:space="preserve"> </w:t>
      </w:r>
      <w:r>
        <w:rPr>
          <w:color w:val="343332"/>
          <w:w w:val="95"/>
          <w:sz w:val="18"/>
        </w:rPr>
        <w:t>operations</w:t>
      </w:r>
      <w:r>
        <w:rPr>
          <w:color w:val="343332"/>
          <w:spacing w:val="8"/>
          <w:w w:val="95"/>
          <w:sz w:val="18"/>
        </w:rPr>
        <w:t xml:space="preserve"> </w:t>
      </w:r>
      <w:r>
        <w:rPr>
          <w:color w:val="343332"/>
          <w:w w:val="95"/>
          <w:sz w:val="18"/>
        </w:rPr>
        <w:t>and</w:t>
      </w:r>
      <w:r>
        <w:rPr>
          <w:color w:val="343332"/>
          <w:spacing w:val="-45"/>
          <w:w w:val="95"/>
          <w:sz w:val="18"/>
        </w:rPr>
        <w:t xml:space="preserve"> </w:t>
      </w:r>
      <w:r>
        <w:rPr>
          <w:color w:val="343332"/>
          <w:sz w:val="18"/>
        </w:rPr>
        <w:t>maintenance</w:t>
      </w:r>
      <w:r>
        <w:rPr>
          <w:color w:val="343332"/>
          <w:spacing w:val="-6"/>
          <w:sz w:val="18"/>
        </w:rPr>
        <w:t xml:space="preserve"> </w:t>
      </w:r>
      <w:r>
        <w:rPr>
          <w:color w:val="343332"/>
          <w:sz w:val="18"/>
        </w:rPr>
        <w:t>guidance</w:t>
      </w:r>
      <w:r>
        <w:rPr>
          <w:color w:val="343332"/>
          <w:spacing w:val="-6"/>
          <w:sz w:val="18"/>
        </w:rPr>
        <w:t xml:space="preserve"> </w:t>
      </w:r>
      <w:r>
        <w:rPr>
          <w:color w:val="343332"/>
          <w:sz w:val="18"/>
        </w:rPr>
        <w:t>to</w:t>
      </w:r>
      <w:r>
        <w:rPr>
          <w:color w:val="343332"/>
          <w:spacing w:val="-6"/>
          <w:sz w:val="18"/>
        </w:rPr>
        <w:t xml:space="preserve"> </w:t>
      </w:r>
      <w:r>
        <w:rPr>
          <w:color w:val="343332"/>
          <w:sz w:val="18"/>
        </w:rPr>
        <w:t>suit.</w:t>
      </w:r>
    </w:p>
    <w:p w14:paraId="2B13A60E" w14:textId="77777777" w:rsidR="00762D58" w:rsidRDefault="00762D58">
      <w:pPr>
        <w:spacing w:line="261" w:lineRule="auto"/>
        <w:rPr>
          <w:sz w:val="18"/>
        </w:rPr>
        <w:sectPr w:rsidR="00762D58">
          <w:type w:val="continuous"/>
          <w:pgSz w:w="16840" w:h="11910" w:orient="landscape"/>
          <w:pgMar w:top="1420" w:right="0" w:bottom="280" w:left="0" w:header="720" w:footer="720" w:gutter="0"/>
          <w:cols w:num="3" w:space="720" w:equalWidth="0">
            <w:col w:w="5418" w:space="40"/>
            <w:col w:w="4958" w:space="39"/>
            <w:col w:w="6385"/>
          </w:cols>
        </w:sectPr>
      </w:pPr>
    </w:p>
    <w:p w14:paraId="2BD63FF4" w14:textId="77777777" w:rsidR="00762D58" w:rsidRDefault="00762D58">
      <w:pPr>
        <w:pStyle w:val="BodyText"/>
        <w:spacing w:before="10"/>
        <w:rPr>
          <w:sz w:val="14"/>
        </w:rPr>
      </w:pPr>
    </w:p>
    <w:p w14:paraId="55603773" w14:textId="77777777" w:rsidR="00762D58" w:rsidRDefault="00A364CD">
      <w:pPr>
        <w:spacing w:before="106"/>
        <w:ind w:left="717"/>
        <w:rPr>
          <w:sz w:val="20"/>
        </w:rPr>
      </w:pPr>
      <w:r>
        <w:rPr>
          <w:color w:val="343332"/>
          <w:spacing w:val="-2"/>
          <w:sz w:val="15"/>
        </w:rPr>
        <w:t>56</w:t>
      </w:r>
      <w:r>
        <w:rPr>
          <w:color w:val="343332"/>
          <w:sz w:val="15"/>
        </w:rPr>
        <w:t xml:space="preserve"> </w:t>
      </w:r>
      <w:r>
        <w:rPr>
          <w:color w:val="FF8136"/>
          <w:spacing w:val="-2"/>
          <w:position w:val="1"/>
          <w:sz w:val="15"/>
        </w:rPr>
        <w:t>|</w:t>
      </w:r>
      <w:r>
        <w:rPr>
          <w:color w:val="FF8136"/>
          <w:spacing w:val="62"/>
          <w:position w:val="1"/>
          <w:sz w:val="15"/>
        </w:rPr>
        <w:t xml:space="preserve"> </w:t>
      </w:r>
      <w:r>
        <w:rPr>
          <w:color w:val="343332"/>
          <w:spacing w:val="-2"/>
          <w:sz w:val="20"/>
        </w:rPr>
        <w:t>jcareydesign</w:t>
      </w:r>
      <w:r>
        <w:rPr>
          <w:color w:val="FF8136"/>
          <w:spacing w:val="-2"/>
          <w:sz w:val="20"/>
        </w:rPr>
        <w:t>courts</w:t>
      </w:r>
    </w:p>
    <w:p w14:paraId="673C1F60" w14:textId="77777777" w:rsidR="00762D58" w:rsidRDefault="00762D58">
      <w:pPr>
        <w:rPr>
          <w:sz w:val="20"/>
        </w:rPr>
        <w:sectPr w:rsidR="00762D58">
          <w:type w:val="continuous"/>
          <w:pgSz w:w="16840" w:h="11910" w:orient="landscape"/>
          <w:pgMar w:top="1420" w:right="0" w:bottom="280" w:left="0" w:header="720" w:footer="720" w:gutter="0"/>
          <w:cols w:space="720"/>
        </w:sectPr>
      </w:pPr>
    </w:p>
    <w:p w14:paraId="088C9599" w14:textId="77777777" w:rsidR="00762D58" w:rsidRDefault="00762D58">
      <w:pPr>
        <w:pStyle w:val="BodyText"/>
        <w:spacing w:before="4"/>
        <w:rPr>
          <w:sz w:val="10"/>
        </w:rPr>
      </w:pPr>
    </w:p>
    <w:p w14:paraId="1453BB64" w14:textId="77777777" w:rsidR="00762D58" w:rsidRDefault="00762D58">
      <w:pPr>
        <w:rPr>
          <w:sz w:val="10"/>
        </w:rPr>
        <w:sectPr w:rsidR="00762D58">
          <w:headerReference w:type="default" r:id="rId600"/>
          <w:footerReference w:type="default" r:id="rId601"/>
          <w:pgSz w:w="16840" w:h="11910" w:orient="landscape"/>
          <w:pgMar w:top="680" w:right="0" w:bottom="280" w:left="0" w:header="0" w:footer="0" w:gutter="0"/>
          <w:cols w:space="720"/>
        </w:sectPr>
      </w:pPr>
    </w:p>
    <w:p w14:paraId="6B48B6A1" w14:textId="77777777" w:rsidR="00762D58" w:rsidRDefault="00A364CD">
      <w:pPr>
        <w:spacing w:before="103"/>
        <w:ind w:left="2027" w:right="5596"/>
        <w:jc w:val="center"/>
      </w:pPr>
      <w:r>
        <w:rPr>
          <w:noProof/>
        </w:rPr>
        <w:lastRenderedPageBreak/>
        <w:drawing>
          <wp:anchor distT="0" distB="0" distL="0" distR="0" simplePos="0" relativeHeight="16026112" behindDoc="0" locked="0" layoutInCell="1" allowOverlap="1" wp14:anchorId="0CAD0F9A" wp14:editId="663C3985">
            <wp:simplePos x="0" y="0"/>
            <wp:positionH relativeFrom="page">
              <wp:posOffset>2484005</wp:posOffset>
            </wp:positionH>
            <wp:positionV relativeFrom="paragraph">
              <wp:posOffset>-79119</wp:posOffset>
            </wp:positionV>
            <wp:extent cx="3023095" cy="2088019"/>
            <wp:effectExtent l="0" t="0" r="0" b="0"/>
            <wp:wrapNone/>
            <wp:docPr id="483" name="image32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4" name="image325.png"/>
                    <pic:cNvPicPr/>
                  </pic:nvPicPr>
                  <pic:blipFill>
                    <a:blip r:embed="rId60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23095" cy="208801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color w:val="FF8136"/>
        </w:rPr>
        <w:t>600</w:t>
      </w:r>
      <w:r>
        <w:rPr>
          <w:color w:val="FF8136"/>
          <w:position w:val="2"/>
        </w:rPr>
        <w:t>+</w:t>
      </w:r>
    </w:p>
    <w:p w14:paraId="5F932D61" w14:textId="77777777" w:rsidR="00762D58" w:rsidRDefault="00A364CD">
      <w:pPr>
        <w:spacing w:before="7" w:line="247" w:lineRule="auto"/>
        <w:ind w:left="2027" w:right="5597"/>
        <w:jc w:val="center"/>
      </w:pPr>
      <w:r>
        <w:rPr>
          <w:noProof/>
        </w:rPr>
        <w:drawing>
          <wp:anchor distT="0" distB="0" distL="0" distR="0" simplePos="0" relativeHeight="16028672" behindDoc="0" locked="0" layoutInCell="1" allowOverlap="1" wp14:anchorId="2F779476" wp14:editId="198730FC">
            <wp:simplePos x="0" y="0"/>
            <wp:positionH relativeFrom="page">
              <wp:posOffset>8782736</wp:posOffset>
            </wp:positionH>
            <wp:positionV relativeFrom="paragraph">
              <wp:posOffset>763943</wp:posOffset>
            </wp:positionV>
            <wp:extent cx="1527664" cy="1031163"/>
            <wp:effectExtent l="0" t="0" r="0" b="0"/>
            <wp:wrapNone/>
            <wp:docPr id="485" name="image32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6" name="image326.png"/>
                    <pic:cNvPicPr/>
                  </pic:nvPicPr>
                  <pic:blipFill>
                    <a:blip r:embed="rId60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27664" cy="103116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color w:val="FF8136"/>
          <w:w w:val="105"/>
        </w:rPr>
        <w:t>courtroom</w:t>
      </w:r>
      <w:r>
        <w:rPr>
          <w:color w:val="FF8136"/>
          <w:spacing w:val="-62"/>
          <w:w w:val="105"/>
        </w:rPr>
        <w:t xml:space="preserve"> </w:t>
      </w:r>
      <w:r>
        <w:rPr>
          <w:color w:val="FF8136"/>
          <w:w w:val="105"/>
        </w:rPr>
        <w:t>fit-outs</w:t>
      </w:r>
      <w:r>
        <w:rPr>
          <w:color w:val="FF8136"/>
          <w:spacing w:val="1"/>
          <w:w w:val="105"/>
        </w:rPr>
        <w:t xml:space="preserve"> </w:t>
      </w:r>
      <w:r>
        <w:rPr>
          <w:color w:val="FF8136"/>
        </w:rPr>
        <w:t>completed</w:t>
      </w:r>
    </w:p>
    <w:p w14:paraId="2C40DBD9" w14:textId="77777777" w:rsidR="00762D58" w:rsidRDefault="00762D58">
      <w:pPr>
        <w:pStyle w:val="BodyText"/>
      </w:pPr>
    </w:p>
    <w:p w14:paraId="4F3EE61A" w14:textId="77777777" w:rsidR="00762D58" w:rsidRDefault="00A364CD">
      <w:pPr>
        <w:pStyle w:val="BodyText"/>
        <w:spacing w:before="4"/>
        <w:rPr>
          <w:sz w:val="17"/>
        </w:rPr>
      </w:pPr>
      <w:r>
        <w:rPr>
          <w:noProof/>
        </w:rPr>
        <w:drawing>
          <wp:anchor distT="0" distB="0" distL="0" distR="0" simplePos="0" relativeHeight="569" behindDoc="0" locked="0" layoutInCell="1" allowOverlap="1" wp14:anchorId="726EFD46" wp14:editId="26F75C72">
            <wp:simplePos x="0" y="0"/>
            <wp:positionH relativeFrom="page">
              <wp:posOffset>899998</wp:posOffset>
            </wp:positionH>
            <wp:positionV relativeFrom="paragraph">
              <wp:posOffset>151515</wp:posOffset>
            </wp:positionV>
            <wp:extent cx="1439343" cy="971550"/>
            <wp:effectExtent l="0" t="0" r="0" b="0"/>
            <wp:wrapTopAndBottom/>
            <wp:docPr id="487" name="image32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8" name="image327.png"/>
                    <pic:cNvPicPr/>
                  </pic:nvPicPr>
                  <pic:blipFill>
                    <a:blip r:embed="rId60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39343" cy="9715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570" behindDoc="0" locked="0" layoutInCell="1" allowOverlap="1" wp14:anchorId="7AA2382F" wp14:editId="3C525ACF">
            <wp:simplePos x="0" y="0"/>
            <wp:positionH relativeFrom="page">
              <wp:posOffset>4068000</wp:posOffset>
            </wp:positionH>
            <wp:positionV relativeFrom="paragraph">
              <wp:posOffset>1267502</wp:posOffset>
            </wp:positionV>
            <wp:extent cx="1439324" cy="971550"/>
            <wp:effectExtent l="0" t="0" r="0" b="0"/>
            <wp:wrapTopAndBottom/>
            <wp:docPr id="489" name="image32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0" name="image328.png"/>
                    <pic:cNvPicPr/>
                  </pic:nvPicPr>
                  <pic:blipFill>
                    <a:blip r:embed="rId60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39324" cy="9715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3B0E5E38" w14:textId="77777777" w:rsidR="00762D58" w:rsidRDefault="00762D58">
      <w:pPr>
        <w:pStyle w:val="BodyText"/>
        <w:spacing w:before="9"/>
        <w:rPr>
          <w:sz w:val="13"/>
        </w:rPr>
      </w:pPr>
    </w:p>
    <w:p w14:paraId="31415DF7" w14:textId="77777777" w:rsidR="00762D58" w:rsidRDefault="00A364CD">
      <w:pPr>
        <w:pStyle w:val="BodyText"/>
      </w:pPr>
      <w:r>
        <w:br w:type="column"/>
      </w:r>
    </w:p>
    <w:p w14:paraId="33BE9B7B" w14:textId="77777777" w:rsidR="00762D58" w:rsidRDefault="00762D58">
      <w:pPr>
        <w:pStyle w:val="BodyText"/>
      </w:pPr>
    </w:p>
    <w:p w14:paraId="325F93DA" w14:textId="77777777" w:rsidR="00762D58" w:rsidRDefault="00762D58">
      <w:pPr>
        <w:pStyle w:val="BodyText"/>
      </w:pPr>
    </w:p>
    <w:p w14:paraId="17B7E7B1" w14:textId="77777777" w:rsidR="00762D58" w:rsidRDefault="00762D58">
      <w:pPr>
        <w:pStyle w:val="BodyText"/>
      </w:pPr>
    </w:p>
    <w:p w14:paraId="05402E72" w14:textId="77777777" w:rsidR="00762D58" w:rsidRDefault="00762D58">
      <w:pPr>
        <w:pStyle w:val="BodyText"/>
      </w:pPr>
    </w:p>
    <w:p w14:paraId="0A428749" w14:textId="77777777" w:rsidR="00762D58" w:rsidRDefault="00762D58">
      <w:pPr>
        <w:pStyle w:val="BodyText"/>
      </w:pPr>
    </w:p>
    <w:p w14:paraId="354CB404" w14:textId="77777777" w:rsidR="00762D58" w:rsidRDefault="00A364CD">
      <w:pPr>
        <w:pStyle w:val="BodyText"/>
        <w:spacing w:before="7"/>
        <w:rPr>
          <w:sz w:val="18"/>
        </w:rPr>
      </w:pPr>
      <w:r>
        <w:rPr>
          <w:noProof/>
        </w:rPr>
        <w:drawing>
          <wp:anchor distT="0" distB="0" distL="0" distR="0" simplePos="0" relativeHeight="571" behindDoc="0" locked="0" layoutInCell="1" allowOverlap="1" wp14:anchorId="3E729B3B" wp14:editId="4DB9ECB7">
            <wp:simplePos x="0" y="0"/>
            <wp:positionH relativeFrom="page">
              <wp:posOffset>5652896</wp:posOffset>
            </wp:positionH>
            <wp:positionV relativeFrom="paragraph">
              <wp:posOffset>160900</wp:posOffset>
            </wp:positionV>
            <wp:extent cx="1439343" cy="971550"/>
            <wp:effectExtent l="0" t="0" r="0" b="0"/>
            <wp:wrapTopAndBottom/>
            <wp:docPr id="491" name="image32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2" name="image329.png"/>
                    <pic:cNvPicPr/>
                  </pic:nvPicPr>
                  <pic:blipFill>
                    <a:blip r:embed="rId60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39343" cy="9715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572" behindDoc="0" locked="0" layoutInCell="1" allowOverlap="1" wp14:anchorId="70BB10DA" wp14:editId="53827C5F">
            <wp:simplePos x="0" y="0"/>
            <wp:positionH relativeFrom="page">
              <wp:posOffset>5652896</wp:posOffset>
            </wp:positionH>
            <wp:positionV relativeFrom="paragraph">
              <wp:posOffset>1276887</wp:posOffset>
            </wp:positionV>
            <wp:extent cx="1439324" cy="971550"/>
            <wp:effectExtent l="0" t="0" r="0" b="0"/>
            <wp:wrapTopAndBottom/>
            <wp:docPr id="493" name="image33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4" name="image330.png"/>
                    <pic:cNvPicPr/>
                  </pic:nvPicPr>
                  <pic:blipFill>
                    <a:blip r:embed="rId60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39324" cy="9715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5AA2D5A4" w14:textId="77777777" w:rsidR="00762D58" w:rsidRDefault="00762D58">
      <w:pPr>
        <w:pStyle w:val="BodyText"/>
        <w:spacing w:before="9"/>
        <w:rPr>
          <w:sz w:val="13"/>
        </w:rPr>
      </w:pPr>
    </w:p>
    <w:p w14:paraId="33EAECC4" w14:textId="77777777" w:rsidR="00762D58" w:rsidRDefault="00762D58">
      <w:pPr>
        <w:pStyle w:val="BodyText"/>
        <w:spacing w:before="9"/>
        <w:rPr>
          <w:sz w:val="38"/>
        </w:rPr>
      </w:pPr>
    </w:p>
    <w:p w14:paraId="5689DC2A" w14:textId="77777777" w:rsidR="00762D58" w:rsidRDefault="00A364CD">
      <w:pPr>
        <w:spacing w:line="247" w:lineRule="auto"/>
        <w:ind w:left="458" w:right="271"/>
        <w:jc w:val="center"/>
      </w:pPr>
      <w:r>
        <w:rPr>
          <w:noProof/>
        </w:rPr>
        <w:drawing>
          <wp:anchor distT="0" distB="0" distL="0" distR="0" simplePos="0" relativeHeight="16025600" behindDoc="0" locked="0" layoutInCell="1" allowOverlap="1" wp14:anchorId="4FEA280B" wp14:editId="650F1E89">
            <wp:simplePos x="0" y="0"/>
            <wp:positionH relativeFrom="page">
              <wp:posOffset>4068000</wp:posOffset>
            </wp:positionH>
            <wp:positionV relativeFrom="paragraph">
              <wp:posOffset>958584</wp:posOffset>
            </wp:positionV>
            <wp:extent cx="1440002" cy="972007"/>
            <wp:effectExtent l="0" t="0" r="0" b="0"/>
            <wp:wrapNone/>
            <wp:docPr id="495" name="image33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6" name="image331.png"/>
                    <pic:cNvPicPr/>
                  </pic:nvPicPr>
                  <pic:blipFill>
                    <a:blip r:embed="rId60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40002" cy="97200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16026624" behindDoc="0" locked="0" layoutInCell="1" allowOverlap="1" wp14:anchorId="1013673B" wp14:editId="536C06C4">
            <wp:simplePos x="0" y="0"/>
            <wp:positionH relativeFrom="page">
              <wp:posOffset>5652896</wp:posOffset>
            </wp:positionH>
            <wp:positionV relativeFrom="paragraph">
              <wp:posOffset>-3505415</wp:posOffset>
            </wp:positionV>
            <wp:extent cx="1440002" cy="971994"/>
            <wp:effectExtent l="0" t="0" r="0" b="0"/>
            <wp:wrapNone/>
            <wp:docPr id="497" name="image33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8" name="image332.png"/>
                    <pic:cNvPicPr/>
                  </pic:nvPicPr>
                  <pic:blipFill>
                    <a:blip r:embed="rId60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40002" cy="97199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16027136" behindDoc="0" locked="0" layoutInCell="1" allowOverlap="1" wp14:anchorId="724C8037" wp14:editId="7BDFB736">
            <wp:simplePos x="0" y="0"/>
            <wp:positionH relativeFrom="page">
              <wp:posOffset>5652896</wp:posOffset>
            </wp:positionH>
            <wp:positionV relativeFrom="paragraph">
              <wp:posOffset>958588</wp:posOffset>
            </wp:positionV>
            <wp:extent cx="1440002" cy="972002"/>
            <wp:effectExtent l="0" t="0" r="0" b="0"/>
            <wp:wrapNone/>
            <wp:docPr id="499" name="image33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0" name="image333.png"/>
                    <pic:cNvPicPr/>
                  </pic:nvPicPr>
                  <pic:blipFill>
                    <a:blip r:embed="rId6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40002" cy="97200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16027648" behindDoc="0" locked="0" layoutInCell="1" allowOverlap="1" wp14:anchorId="50848EEC" wp14:editId="086BDAC4">
            <wp:simplePos x="0" y="0"/>
            <wp:positionH relativeFrom="page">
              <wp:posOffset>7236676</wp:posOffset>
            </wp:positionH>
            <wp:positionV relativeFrom="paragraph">
              <wp:posOffset>958588</wp:posOffset>
            </wp:positionV>
            <wp:extent cx="1440002" cy="972002"/>
            <wp:effectExtent l="0" t="0" r="0" b="0"/>
            <wp:wrapNone/>
            <wp:docPr id="501" name="image33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2" name="image334.png"/>
                    <pic:cNvPicPr/>
                  </pic:nvPicPr>
                  <pic:blipFill>
                    <a:blip r:embed="rId6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40002" cy="97200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color w:val="FF8136"/>
        </w:rPr>
        <w:t>dedicated</w:t>
      </w:r>
      <w:r>
        <w:rPr>
          <w:color w:val="FF8136"/>
          <w:spacing w:val="23"/>
        </w:rPr>
        <w:t xml:space="preserve"> </w:t>
      </w:r>
      <w:r>
        <w:rPr>
          <w:color w:val="FF8136"/>
        </w:rPr>
        <w:t>project</w:t>
      </w:r>
      <w:r>
        <w:rPr>
          <w:color w:val="FF8136"/>
          <w:spacing w:val="-58"/>
        </w:rPr>
        <w:t xml:space="preserve"> </w:t>
      </w:r>
      <w:r>
        <w:rPr>
          <w:color w:val="FF8136"/>
        </w:rPr>
        <w:t>managers</w:t>
      </w:r>
      <w:r>
        <w:rPr>
          <w:color w:val="FF8136"/>
          <w:spacing w:val="1"/>
        </w:rPr>
        <w:t xml:space="preserve"> </w:t>
      </w:r>
      <w:r>
        <w:rPr>
          <w:color w:val="FF8136"/>
        </w:rPr>
        <w:t>guide</w:t>
      </w:r>
      <w:r>
        <w:rPr>
          <w:color w:val="FF8136"/>
          <w:spacing w:val="1"/>
        </w:rPr>
        <w:t xml:space="preserve"> </w:t>
      </w:r>
      <w:r>
        <w:rPr>
          <w:color w:val="FF8136"/>
        </w:rPr>
        <w:t>all</w:t>
      </w:r>
      <w:r>
        <w:rPr>
          <w:color w:val="FF8136"/>
          <w:spacing w:val="8"/>
        </w:rPr>
        <w:t xml:space="preserve"> </w:t>
      </w:r>
      <w:r>
        <w:rPr>
          <w:color w:val="FF8136"/>
        </w:rPr>
        <w:t>works</w:t>
      </w:r>
      <w:r>
        <w:rPr>
          <w:color w:val="FF8136"/>
          <w:spacing w:val="9"/>
        </w:rPr>
        <w:t xml:space="preserve"> </w:t>
      </w:r>
      <w:r>
        <w:rPr>
          <w:color w:val="FF8136"/>
        </w:rPr>
        <w:t>through</w:t>
      </w:r>
      <w:r>
        <w:rPr>
          <w:color w:val="FF8136"/>
          <w:spacing w:val="-58"/>
        </w:rPr>
        <w:t xml:space="preserve"> </w:t>
      </w:r>
      <w:r>
        <w:rPr>
          <w:color w:val="FF8136"/>
        </w:rPr>
        <w:t>every</w:t>
      </w:r>
      <w:r>
        <w:rPr>
          <w:color w:val="FF8136"/>
          <w:spacing w:val="-1"/>
        </w:rPr>
        <w:t xml:space="preserve"> </w:t>
      </w:r>
      <w:r>
        <w:rPr>
          <w:color w:val="FF8136"/>
        </w:rPr>
        <w:t>stage</w:t>
      </w:r>
    </w:p>
    <w:p w14:paraId="01D0239C" w14:textId="77777777" w:rsidR="00762D58" w:rsidRDefault="00A364CD">
      <w:pPr>
        <w:pStyle w:val="BodyText"/>
        <w:rPr>
          <w:sz w:val="26"/>
        </w:rPr>
      </w:pPr>
      <w:r>
        <w:br w:type="column"/>
      </w:r>
    </w:p>
    <w:p w14:paraId="28F2BDD0" w14:textId="77777777" w:rsidR="00762D58" w:rsidRDefault="00762D58">
      <w:pPr>
        <w:pStyle w:val="BodyText"/>
        <w:rPr>
          <w:sz w:val="26"/>
        </w:rPr>
      </w:pPr>
    </w:p>
    <w:p w14:paraId="03689981" w14:textId="77777777" w:rsidR="00762D58" w:rsidRDefault="00762D58">
      <w:pPr>
        <w:pStyle w:val="BodyText"/>
        <w:rPr>
          <w:sz w:val="26"/>
        </w:rPr>
      </w:pPr>
    </w:p>
    <w:p w14:paraId="5ED5922C" w14:textId="77777777" w:rsidR="00762D58" w:rsidRDefault="00762D58">
      <w:pPr>
        <w:pStyle w:val="BodyText"/>
        <w:rPr>
          <w:sz w:val="26"/>
        </w:rPr>
      </w:pPr>
    </w:p>
    <w:p w14:paraId="4255978C" w14:textId="77777777" w:rsidR="00762D58" w:rsidRDefault="00762D58">
      <w:pPr>
        <w:pStyle w:val="BodyText"/>
        <w:rPr>
          <w:sz w:val="26"/>
        </w:rPr>
      </w:pPr>
    </w:p>
    <w:p w14:paraId="68A3AF79" w14:textId="77777777" w:rsidR="00762D58" w:rsidRDefault="00762D58">
      <w:pPr>
        <w:pStyle w:val="BodyText"/>
        <w:spacing w:before="4"/>
        <w:rPr>
          <w:sz w:val="29"/>
        </w:rPr>
      </w:pPr>
    </w:p>
    <w:p w14:paraId="6A8F9816" w14:textId="77777777" w:rsidR="00762D58" w:rsidRDefault="00A364CD">
      <w:pPr>
        <w:spacing w:line="247" w:lineRule="auto"/>
        <w:ind w:left="370" w:right="3340"/>
        <w:jc w:val="center"/>
      </w:pPr>
      <w:r>
        <w:rPr>
          <w:color w:val="FF8136"/>
        </w:rPr>
        <w:t>court</w:t>
      </w:r>
      <w:r>
        <w:rPr>
          <w:color w:val="FF8136"/>
          <w:spacing w:val="7"/>
        </w:rPr>
        <w:t xml:space="preserve"> </w:t>
      </w:r>
      <w:r>
        <w:rPr>
          <w:color w:val="FF8136"/>
        </w:rPr>
        <w:t>and</w:t>
      </w:r>
      <w:r>
        <w:rPr>
          <w:color w:val="FF8136"/>
          <w:spacing w:val="7"/>
        </w:rPr>
        <w:t xml:space="preserve"> </w:t>
      </w:r>
      <w:r>
        <w:rPr>
          <w:color w:val="FF8136"/>
        </w:rPr>
        <w:t>tribunal</w:t>
      </w:r>
      <w:r>
        <w:rPr>
          <w:color w:val="FF8136"/>
          <w:spacing w:val="1"/>
        </w:rPr>
        <w:t xml:space="preserve"> </w:t>
      </w:r>
      <w:r>
        <w:rPr>
          <w:color w:val="FF8136"/>
        </w:rPr>
        <w:t>design</w:t>
      </w:r>
      <w:r>
        <w:rPr>
          <w:color w:val="FF8136"/>
          <w:spacing w:val="1"/>
        </w:rPr>
        <w:t xml:space="preserve"> </w:t>
      </w:r>
      <w:r>
        <w:rPr>
          <w:color w:val="FF8136"/>
        </w:rPr>
        <w:t>guide</w:t>
      </w:r>
      <w:r>
        <w:rPr>
          <w:color w:val="FF8136"/>
          <w:spacing w:val="1"/>
        </w:rPr>
        <w:t xml:space="preserve"> </w:t>
      </w:r>
      <w:r>
        <w:rPr>
          <w:color w:val="FF8136"/>
        </w:rPr>
        <w:t>compliant</w:t>
      </w:r>
      <w:r>
        <w:rPr>
          <w:color w:val="FF8136"/>
          <w:spacing w:val="19"/>
        </w:rPr>
        <w:t xml:space="preserve"> </w:t>
      </w:r>
      <w:r>
        <w:rPr>
          <w:color w:val="FF8136"/>
        </w:rPr>
        <w:t>solutions</w:t>
      </w:r>
      <w:r>
        <w:rPr>
          <w:color w:val="FF8136"/>
          <w:spacing w:val="-58"/>
        </w:rPr>
        <w:t xml:space="preserve"> </w:t>
      </w:r>
      <w:r>
        <w:rPr>
          <w:color w:val="FF8136"/>
        </w:rPr>
        <w:t>to</w:t>
      </w:r>
      <w:r>
        <w:rPr>
          <w:color w:val="FF8136"/>
          <w:spacing w:val="7"/>
        </w:rPr>
        <w:t xml:space="preserve"> </w:t>
      </w:r>
      <w:r>
        <w:rPr>
          <w:color w:val="FF8136"/>
        </w:rPr>
        <w:t>suit</w:t>
      </w:r>
      <w:r>
        <w:rPr>
          <w:color w:val="FF8136"/>
          <w:spacing w:val="7"/>
        </w:rPr>
        <w:t xml:space="preserve"> </w:t>
      </w:r>
      <w:r>
        <w:rPr>
          <w:color w:val="FF8136"/>
        </w:rPr>
        <w:t>any</w:t>
      </w:r>
      <w:r>
        <w:rPr>
          <w:color w:val="FF8136"/>
          <w:spacing w:val="8"/>
        </w:rPr>
        <w:t xml:space="preserve"> </w:t>
      </w:r>
      <w:r>
        <w:rPr>
          <w:color w:val="FF8136"/>
        </w:rPr>
        <w:t>budget</w:t>
      </w:r>
    </w:p>
    <w:p w14:paraId="21CA69BF" w14:textId="77777777" w:rsidR="00762D58" w:rsidRDefault="00762D58">
      <w:pPr>
        <w:spacing w:line="247" w:lineRule="auto"/>
        <w:jc w:val="center"/>
        <w:sectPr w:rsidR="00762D58">
          <w:type w:val="continuous"/>
          <w:pgSz w:w="16840" w:h="11910" w:orient="landscape"/>
          <w:pgMar w:top="1420" w:right="0" w:bottom="280" w:left="0" w:header="720" w:footer="720" w:gutter="0"/>
          <w:cols w:num="3" w:space="720" w:equalWidth="0">
            <w:col w:w="8675" w:space="40"/>
            <w:col w:w="2456" w:space="39"/>
            <w:col w:w="5630"/>
          </w:cols>
        </w:sectPr>
      </w:pPr>
    </w:p>
    <w:p w14:paraId="6D47917C" w14:textId="77777777" w:rsidR="00762D58" w:rsidRDefault="00762D58">
      <w:pPr>
        <w:pStyle w:val="BodyText"/>
      </w:pPr>
    </w:p>
    <w:p w14:paraId="6DA53EBA" w14:textId="77777777" w:rsidR="00762D58" w:rsidRDefault="00762D58">
      <w:pPr>
        <w:pStyle w:val="BodyText"/>
      </w:pPr>
    </w:p>
    <w:p w14:paraId="776448FF" w14:textId="77777777" w:rsidR="00762D58" w:rsidRDefault="00762D58">
      <w:pPr>
        <w:sectPr w:rsidR="00762D58">
          <w:type w:val="continuous"/>
          <w:pgSz w:w="16840" w:h="11910" w:orient="landscape"/>
          <w:pgMar w:top="1420" w:right="0" w:bottom="280" w:left="0" w:header="720" w:footer="720" w:gutter="0"/>
          <w:cols w:space="720"/>
        </w:sectPr>
      </w:pPr>
    </w:p>
    <w:p w14:paraId="5D516056" w14:textId="77777777" w:rsidR="00762D58" w:rsidRDefault="00A364CD">
      <w:pPr>
        <w:pStyle w:val="BodyText"/>
        <w:rPr>
          <w:sz w:val="26"/>
        </w:rPr>
      </w:pPr>
      <w:r>
        <w:rPr>
          <w:noProof/>
        </w:rPr>
        <w:lastRenderedPageBreak/>
        <w:drawing>
          <wp:anchor distT="0" distB="0" distL="0" distR="0" simplePos="0" relativeHeight="16029184" behindDoc="0" locked="0" layoutInCell="1" allowOverlap="1" wp14:anchorId="2CB43B50" wp14:editId="1954490D">
            <wp:simplePos x="0" y="0"/>
            <wp:positionH relativeFrom="page">
              <wp:posOffset>7237577</wp:posOffset>
            </wp:positionH>
            <wp:positionV relativeFrom="page">
              <wp:posOffset>431977</wp:posOffset>
            </wp:positionV>
            <wp:extent cx="1440002" cy="971994"/>
            <wp:effectExtent l="0" t="0" r="0" b="0"/>
            <wp:wrapNone/>
            <wp:docPr id="503" name="image33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4" name="image335.png"/>
                    <pic:cNvPicPr/>
                  </pic:nvPicPr>
                  <pic:blipFill>
                    <a:blip r:embed="rId6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40002" cy="97199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16029696" behindDoc="0" locked="0" layoutInCell="1" allowOverlap="1" wp14:anchorId="51833B28" wp14:editId="328159A7">
            <wp:simplePos x="0" y="0"/>
            <wp:positionH relativeFrom="page">
              <wp:posOffset>8819997</wp:posOffset>
            </wp:positionH>
            <wp:positionV relativeFrom="page">
              <wp:posOffset>431977</wp:posOffset>
            </wp:positionV>
            <wp:extent cx="1440014" cy="971994"/>
            <wp:effectExtent l="0" t="0" r="0" b="0"/>
            <wp:wrapNone/>
            <wp:docPr id="505" name="image33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6" name="image336.png"/>
                    <pic:cNvPicPr/>
                  </pic:nvPicPr>
                  <pic:blipFill>
                    <a:blip r:embed="rId6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40014" cy="97199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5E9AD45" w14:textId="77777777" w:rsidR="00762D58" w:rsidRDefault="00762D58">
      <w:pPr>
        <w:pStyle w:val="BodyText"/>
        <w:rPr>
          <w:sz w:val="26"/>
        </w:rPr>
      </w:pPr>
    </w:p>
    <w:p w14:paraId="40A8E45E" w14:textId="77777777" w:rsidR="00762D58" w:rsidRDefault="00762D58">
      <w:pPr>
        <w:pStyle w:val="BodyText"/>
        <w:rPr>
          <w:sz w:val="26"/>
        </w:rPr>
      </w:pPr>
    </w:p>
    <w:p w14:paraId="2A4DBBBF" w14:textId="77777777" w:rsidR="00762D58" w:rsidRDefault="00762D58">
      <w:pPr>
        <w:pStyle w:val="BodyText"/>
        <w:rPr>
          <w:sz w:val="26"/>
        </w:rPr>
      </w:pPr>
    </w:p>
    <w:p w14:paraId="032860D0" w14:textId="77777777" w:rsidR="00762D58" w:rsidRDefault="00762D58">
      <w:pPr>
        <w:pStyle w:val="BodyText"/>
        <w:rPr>
          <w:sz w:val="26"/>
        </w:rPr>
      </w:pPr>
    </w:p>
    <w:p w14:paraId="3F16B78C" w14:textId="77777777" w:rsidR="00762D58" w:rsidRDefault="00762D58">
      <w:pPr>
        <w:pStyle w:val="BodyText"/>
        <w:rPr>
          <w:sz w:val="26"/>
        </w:rPr>
      </w:pPr>
    </w:p>
    <w:p w14:paraId="658C413D" w14:textId="77777777" w:rsidR="00762D58" w:rsidRDefault="00762D58">
      <w:pPr>
        <w:pStyle w:val="BodyText"/>
        <w:spacing w:before="4"/>
        <w:rPr>
          <w:sz w:val="30"/>
        </w:rPr>
      </w:pPr>
    </w:p>
    <w:p w14:paraId="50AFA7A9" w14:textId="77777777" w:rsidR="00762D58" w:rsidRDefault="00A364CD">
      <w:pPr>
        <w:ind w:left="4394"/>
        <w:jc w:val="center"/>
      </w:pPr>
      <w:r>
        <w:pict w14:anchorId="275939A1">
          <v:group id="_x0000_s3771" style="position:absolute;left:0;text-align:left;margin-left:66.6pt;margin-top:-282.55pt;width:245.95pt;height:258.6pt;z-index:16024064;mso-position-horizontal-relative:page" coordorigin="1332,-5651" coordsize="4919,5172">
            <v:shape id="_x0000_s3774" type="#_x0000_t75" style="position:absolute;left:1417;top:-5651;width:2268;height:1531">
              <v:imagedata r:id="rId614" o:title=""/>
            </v:shape>
            <v:shape id="_x0000_s3773" type="#_x0000_t75" style="position:absolute;left:1332;top:-4071;width:4919;height:3592">
              <v:imagedata r:id="rId615" o:title=""/>
            </v:shape>
            <v:shape id="_x0000_s3772" type="#_x0000_t202" style="position:absolute;left:1332;top:-5651;width:4919;height:5172" filled="f" stroked="f">
              <v:textbox inset="0,0,0,0">
                <w:txbxContent>
                  <w:p w14:paraId="4A06BB3E" w14:textId="77777777" w:rsidR="00A364CD" w:rsidRDefault="00A364CD">
                    <w:pPr>
                      <w:spacing w:before="6"/>
                      <w:rPr>
                        <w:sz w:val="21"/>
                      </w:rPr>
                    </w:pPr>
                  </w:p>
                  <w:p w14:paraId="7F4A1143" w14:textId="77777777" w:rsidR="00A364CD" w:rsidRDefault="00A364CD">
                    <w:pPr>
                      <w:spacing w:line="247" w:lineRule="auto"/>
                      <w:ind w:left="2964" w:right="456"/>
                      <w:jc w:val="center"/>
                    </w:pPr>
                    <w:r>
                      <w:rPr>
                        <w:color w:val="FF8136"/>
                      </w:rPr>
                      <w:t>bespoke</w:t>
                    </w:r>
                    <w:r>
                      <w:rPr>
                        <w:color w:val="FF8136"/>
                        <w:spacing w:val="1"/>
                      </w:rPr>
                      <w:t xml:space="preserve"> </w:t>
                    </w:r>
                    <w:r>
                      <w:rPr>
                        <w:color w:val="FF8136"/>
                      </w:rPr>
                      <w:t>layouts, visuals</w:t>
                    </w:r>
                    <w:r>
                      <w:rPr>
                        <w:color w:val="FF8136"/>
                        <w:spacing w:val="-59"/>
                      </w:rPr>
                      <w:t xml:space="preserve"> </w:t>
                    </w:r>
                    <w:r>
                      <w:rPr>
                        <w:color w:val="FF8136"/>
                      </w:rPr>
                      <w:t>and</w:t>
                    </w:r>
                    <w:r>
                      <w:rPr>
                        <w:color w:val="FF8136"/>
                        <w:spacing w:val="17"/>
                      </w:rPr>
                      <w:t xml:space="preserve"> </w:t>
                    </w:r>
                    <w:r>
                      <w:rPr>
                        <w:color w:val="FF8136"/>
                      </w:rPr>
                      <w:t>production</w:t>
                    </w:r>
                    <w:r>
                      <w:rPr>
                        <w:color w:val="FF8136"/>
                        <w:spacing w:val="-58"/>
                      </w:rPr>
                      <w:t xml:space="preserve"> </w:t>
                    </w:r>
                    <w:r>
                      <w:rPr>
                        <w:color w:val="FF8136"/>
                      </w:rPr>
                      <w:t>drawings</w:t>
                    </w:r>
                  </w:p>
                </w:txbxContent>
              </v:textbox>
            </v:shape>
            <w10:wrap anchorx="page"/>
          </v:group>
        </w:pict>
      </w:r>
      <w:r>
        <w:rPr>
          <w:noProof/>
        </w:rPr>
        <w:drawing>
          <wp:anchor distT="0" distB="0" distL="0" distR="0" simplePos="0" relativeHeight="16025088" behindDoc="0" locked="0" layoutInCell="1" allowOverlap="1" wp14:anchorId="2504A6CA" wp14:editId="3E7F49EE">
            <wp:simplePos x="0" y="0"/>
            <wp:positionH relativeFrom="page">
              <wp:posOffset>899998</wp:posOffset>
            </wp:positionH>
            <wp:positionV relativeFrom="paragraph">
              <wp:posOffset>-252094</wp:posOffset>
            </wp:positionV>
            <wp:extent cx="1440002" cy="971994"/>
            <wp:effectExtent l="0" t="0" r="0" b="0"/>
            <wp:wrapNone/>
            <wp:docPr id="507" name="image33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8" name="image339.png"/>
                    <pic:cNvPicPr/>
                  </pic:nvPicPr>
                  <pic:blipFill>
                    <a:blip r:embed="rId6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40002" cy="97199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color w:val="FF8136"/>
        </w:rPr>
        <w:t>projects</w:t>
      </w:r>
      <w:r>
        <w:rPr>
          <w:color w:val="FF8136"/>
          <w:spacing w:val="6"/>
        </w:rPr>
        <w:t xml:space="preserve"> </w:t>
      </w:r>
      <w:r>
        <w:rPr>
          <w:color w:val="FF8136"/>
        </w:rPr>
        <w:t>from</w:t>
      </w:r>
    </w:p>
    <w:p w14:paraId="7DBFEAD0" w14:textId="77777777" w:rsidR="00762D58" w:rsidRDefault="00A364CD">
      <w:pPr>
        <w:spacing w:before="7"/>
        <w:ind w:left="4394"/>
        <w:jc w:val="center"/>
      </w:pPr>
      <w:r>
        <w:rPr>
          <w:color w:val="FF8136"/>
        </w:rPr>
        <w:t>£1,000</w:t>
      </w:r>
      <w:r>
        <w:rPr>
          <w:color w:val="FF8136"/>
          <w:spacing w:val="5"/>
        </w:rPr>
        <w:t xml:space="preserve"> </w:t>
      </w:r>
      <w:r>
        <w:rPr>
          <w:color w:val="FF8136"/>
        </w:rPr>
        <w:t>to</w:t>
      </w:r>
    </w:p>
    <w:p w14:paraId="46A02765" w14:textId="77777777" w:rsidR="00762D58" w:rsidRDefault="00A364CD">
      <w:pPr>
        <w:spacing w:before="7"/>
        <w:ind w:left="4394"/>
        <w:jc w:val="center"/>
      </w:pPr>
      <w:r>
        <w:rPr>
          <w:color w:val="FF8136"/>
        </w:rPr>
        <w:t>£1,500,000</w:t>
      </w:r>
    </w:p>
    <w:p w14:paraId="09143505" w14:textId="77777777" w:rsidR="00762D58" w:rsidRDefault="00A364CD">
      <w:pPr>
        <w:pStyle w:val="BodyText"/>
        <w:spacing w:before="5"/>
      </w:pPr>
      <w:r>
        <w:br w:type="column"/>
      </w:r>
    </w:p>
    <w:p w14:paraId="6742C6CC" w14:textId="77777777" w:rsidR="00762D58" w:rsidRDefault="00A364CD">
      <w:pPr>
        <w:spacing w:line="247" w:lineRule="auto"/>
        <w:ind w:left="8613" w:right="1135"/>
        <w:jc w:val="center"/>
      </w:pPr>
      <w:r>
        <w:rPr>
          <w:noProof/>
        </w:rPr>
        <w:drawing>
          <wp:anchor distT="0" distB="0" distL="0" distR="0" simplePos="0" relativeHeight="16024576" behindDoc="0" locked="0" layoutInCell="1" allowOverlap="1" wp14:anchorId="3444124B" wp14:editId="327E9120">
            <wp:simplePos x="0" y="0"/>
            <wp:positionH relativeFrom="page">
              <wp:posOffset>4068000</wp:posOffset>
            </wp:positionH>
            <wp:positionV relativeFrom="paragraph">
              <wp:posOffset>-1260766</wp:posOffset>
            </wp:positionV>
            <wp:extent cx="1440002" cy="971994"/>
            <wp:effectExtent l="0" t="0" r="0" b="0"/>
            <wp:wrapNone/>
            <wp:docPr id="509" name="image34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0" name="image340.png"/>
                    <pic:cNvPicPr/>
                  </pic:nvPicPr>
                  <pic:blipFill>
                    <a:blip r:embed="rId6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40002" cy="97199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16028160" behindDoc="0" locked="0" layoutInCell="1" allowOverlap="1" wp14:anchorId="3C925636" wp14:editId="55022A6F">
            <wp:simplePos x="0" y="0"/>
            <wp:positionH relativeFrom="page">
              <wp:posOffset>7236002</wp:posOffset>
            </wp:positionH>
            <wp:positionV relativeFrom="paragraph">
              <wp:posOffset>-2376778</wp:posOffset>
            </wp:positionV>
            <wp:extent cx="3023997" cy="2088007"/>
            <wp:effectExtent l="0" t="0" r="0" b="0"/>
            <wp:wrapNone/>
            <wp:docPr id="511" name="image34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2" name="image341.png"/>
                    <pic:cNvPicPr/>
                  </pic:nvPicPr>
                  <pic:blipFill>
                    <a:blip r:embed="rId6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23997" cy="208800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color w:val="FF8136"/>
        </w:rPr>
        <w:t>125</w:t>
      </w:r>
      <w:r>
        <w:rPr>
          <w:color w:val="FF8136"/>
          <w:position w:val="2"/>
        </w:rPr>
        <w:t xml:space="preserve">+ </w:t>
      </w:r>
      <w:r>
        <w:rPr>
          <w:color w:val="FF8136"/>
        </w:rPr>
        <w:t>years</w:t>
      </w:r>
      <w:r>
        <w:rPr>
          <w:color w:val="FF8136"/>
          <w:spacing w:val="1"/>
        </w:rPr>
        <w:t xml:space="preserve"> </w:t>
      </w:r>
      <w:r>
        <w:rPr>
          <w:color w:val="FF8136"/>
        </w:rPr>
        <w:t>collective</w:t>
      </w:r>
      <w:r>
        <w:rPr>
          <w:color w:val="FF8136"/>
          <w:spacing w:val="1"/>
        </w:rPr>
        <w:t xml:space="preserve"> </w:t>
      </w:r>
      <w:r>
        <w:rPr>
          <w:color w:val="FF8136"/>
        </w:rPr>
        <w:t>court-specific</w:t>
      </w:r>
      <w:r>
        <w:rPr>
          <w:color w:val="FF8136"/>
          <w:spacing w:val="-59"/>
        </w:rPr>
        <w:t xml:space="preserve"> </w:t>
      </w:r>
      <w:r>
        <w:rPr>
          <w:color w:val="FF8136"/>
        </w:rPr>
        <w:t>experience</w:t>
      </w:r>
    </w:p>
    <w:p w14:paraId="07D172FA" w14:textId="77777777" w:rsidR="00762D58" w:rsidRDefault="00762D58">
      <w:pPr>
        <w:pStyle w:val="BodyText"/>
      </w:pPr>
    </w:p>
    <w:p w14:paraId="0934A5C2" w14:textId="77777777" w:rsidR="00762D58" w:rsidRDefault="00A364CD">
      <w:pPr>
        <w:pStyle w:val="BodyText"/>
        <w:spacing w:before="3"/>
        <w:rPr>
          <w:sz w:val="17"/>
        </w:rPr>
      </w:pPr>
      <w:r>
        <w:rPr>
          <w:noProof/>
        </w:rPr>
        <w:drawing>
          <wp:anchor distT="0" distB="0" distL="0" distR="0" simplePos="0" relativeHeight="573" behindDoc="0" locked="0" layoutInCell="1" allowOverlap="1" wp14:anchorId="4F22D5D7" wp14:editId="06727A11">
            <wp:simplePos x="0" y="0"/>
            <wp:positionH relativeFrom="page">
              <wp:posOffset>4068000</wp:posOffset>
            </wp:positionH>
            <wp:positionV relativeFrom="paragraph">
              <wp:posOffset>151163</wp:posOffset>
            </wp:positionV>
            <wp:extent cx="1439343" cy="971550"/>
            <wp:effectExtent l="0" t="0" r="0" b="0"/>
            <wp:wrapTopAndBottom/>
            <wp:docPr id="513" name="image34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4" name="image342.png"/>
                    <pic:cNvPicPr/>
                  </pic:nvPicPr>
                  <pic:blipFill>
                    <a:blip r:embed="rId6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39343" cy="9715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574" behindDoc="0" locked="0" layoutInCell="1" allowOverlap="1" wp14:anchorId="70C1934C" wp14:editId="4D3CC27F">
            <wp:simplePos x="0" y="0"/>
            <wp:positionH relativeFrom="page">
              <wp:posOffset>5651995</wp:posOffset>
            </wp:positionH>
            <wp:positionV relativeFrom="paragraph">
              <wp:posOffset>151163</wp:posOffset>
            </wp:positionV>
            <wp:extent cx="1439343" cy="971550"/>
            <wp:effectExtent l="0" t="0" r="0" b="0"/>
            <wp:wrapTopAndBottom/>
            <wp:docPr id="515" name="image34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6" name="image343.png"/>
                    <pic:cNvPicPr/>
                  </pic:nvPicPr>
                  <pic:blipFill>
                    <a:blip r:embed="rId6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39343" cy="9715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575" behindDoc="0" locked="0" layoutInCell="1" allowOverlap="1" wp14:anchorId="2EFE4D97" wp14:editId="6CF37052">
            <wp:simplePos x="0" y="0"/>
            <wp:positionH relativeFrom="page">
              <wp:posOffset>7236676</wp:posOffset>
            </wp:positionH>
            <wp:positionV relativeFrom="paragraph">
              <wp:posOffset>175140</wp:posOffset>
            </wp:positionV>
            <wp:extent cx="1460472" cy="985837"/>
            <wp:effectExtent l="0" t="0" r="0" b="0"/>
            <wp:wrapTopAndBottom/>
            <wp:docPr id="517" name="image34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8" name="image344.png"/>
                    <pic:cNvPicPr/>
                  </pic:nvPicPr>
                  <pic:blipFill>
                    <a:blip r:embed="rId6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60472" cy="98583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576" behindDoc="0" locked="0" layoutInCell="1" allowOverlap="1" wp14:anchorId="5228EB28" wp14:editId="06D230A1">
            <wp:simplePos x="0" y="0"/>
            <wp:positionH relativeFrom="page">
              <wp:posOffset>8820454</wp:posOffset>
            </wp:positionH>
            <wp:positionV relativeFrom="paragraph">
              <wp:posOffset>175140</wp:posOffset>
            </wp:positionV>
            <wp:extent cx="1439324" cy="971550"/>
            <wp:effectExtent l="0" t="0" r="0" b="0"/>
            <wp:wrapTopAndBottom/>
            <wp:docPr id="519" name="image34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0" name="image345.png"/>
                    <pic:cNvPicPr/>
                  </pic:nvPicPr>
                  <pic:blipFill>
                    <a:blip r:embed="rId6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39324" cy="9715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43C7BB26" w14:textId="77777777" w:rsidR="00762D58" w:rsidRDefault="00A364CD">
      <w:pPr>
        <w:pStyle w:val="BodyText"/>
        <w:spacing w:before="161"/>
        <w:ind w:right="702"/>
        <w:jc w:val="right"/>
        <w:rPr>
          <w:sz w:val="15"/>
        </w:rPr>
      </w:pPr>
      <w:r>
        <w:rPr>
          <w:color w:val="343332"/>
          <w:spacing w:val="-2"/>
        </w:rPr>
        <w:t>jcareydesign</w:t>
      </w:r>
      <w:r>
        <w:rPr>
          <w:color w:val="FF8136"/>
          <w:spacing w:val="-2"/>
        </w:rPr>
        <w:t>courts</w:t>
      </w:r>
      <w:r>
        <w:rPr>
          <w:color w:val="FF8136"/>
          <w:spacing w:val="47"/>
        </w:rPr>
        <w:t xml:space="preserve"> </w:t>
      </w:r>
      <w:r>
        <w:rPr>
          <w:color w:val="FF8136"/>
          <w:spacing w:val="-1"/>
          <w:position w:val="1"/>
          <w:sz w:val="15"/>
        </w:rPr>
        <w:t>|</w:t>
      </w:r>
      <w:r>
        <w:rPr>
          <w:color w:val="FF8136"/>
          <w:spacing w:val="1"/>
          <w:position w:val="1"/>
          <w:sz w:val="15"/>
        </w:rPr>
        <w:t xml:space="preserve"> </w:t>
      </w:r>
      <w:r>
        <w:rPr>
          <w:color w:val="343332"/>
          <w:spacing w:val="-1"/>
          <w:sz w:val="15"/>
        </w:rPr>
        <w:t>57</w:t>
      </w:r>
    </w:p>
    <w:p w14:paraId="60637912" w14:textId="77777777" w:rsidR="00762D58" w:rsidRDefault="00762D58">
      <w:pPr>
        <w:jc w:val="right"/>
        <w:rPr>
          <w:sz w:val="15"/>
        </w:rPr>
        <w:sectPr w:rsidR="00762D58">
          <w:type w:val="continuous"/>
          <w:pgSz w:w="16840" w:h="11910" w:orient="landscape"/>
          <w:pgMar w:top="1420" w:right="0" w:bottom="280" w:left="0" w:header="720" w:footer="720" w:gutter="0"/>
          <w:cols w:num="2" w:space="720" w:equalWidth="0">
            <w:col w:w="5695" w:space="40"/>
            <w:col w:w="11105"/>
          </w:cols>
        </w:sectPr>
      </w:pPr>
    </w:p>
    <w:p w14:paraId="63288054" w14:textId="77777777" w:rsidR="00762D58" w:rsidRDefault="00A364CD">
      <w:pPr>
        <w:pStyle w:val="BodyText"/>
      </w:pPr>
      <w:r>
        <w:lastRenderedPageBreak/>
        <w:pict w14:anchorId="48A054D3">
          <v:rect id="_x0000_s3770" style="position:absolute;margin-left:0;margin-top:0;width:841.9pt;height:595.3pt;z-index:-29816320;mso-position-horizontal-relative:page;mso-position-vertical-relative:page" fillcolor="#343332" stroked="f">
            <w10:wrap anchorx="page" anchory="page"/>
          </v:rect>
        </w:pict>
      </w:r>
    </w:p>
    <w:p w14:paraId="23CFF9B9" w14:textId="77777777" w:rsidR="00762D58" w:rsidRDefault="00762D58">
      <w:pPr>
        <w:pStyle w:val="BodyText"/>
      </w:pPr>
    </w:p>
    <w:p w14:paraId="7CABF490" w14:textId="77777777" w:rsidR="00762D58" w:rsidRDefault="00762D58">
      <w:pPr>
        <w:pStyle w:val="BodyText"/>
      </w:pPr>
    </w:p>
    <w:p w14:paraId="6BD227A7" w14:textId="77777777" w:rsidR="00762D58" w:rsidRDefault="00762D58">
      <w:pPr>
        <w:pStyle w:val="BodyText"/>
      </w:pPr>
    </w:p>
    <w:p w14:paraId="78482EDF" w14:textId="77777777" w:rsidR="00762D58" w:rsidRDefault="00762D58">
      <w:pPr>
        <w:pStyle w:val="BodyText"/>
      </w:pPr>
    </w:p>
    <w:p w14:paraId="043B0EEF" w14:textId="77777777" w:rsidR="00762D58" w:rsidRDefault="00762D58">
      <w:pPr>
        <w:pStyle w:val="BodyText"/>
      </w:pPr>
    </w:p>
    <w:p w14:paraId="68B8AC48" w14:textId="77777777" w:rsidR="00762D58" w:rsidRDefault="00762D58">
      <w:pPr>
        <w:pStyle w:val="BodyText"/>
      </w:pPr>
    </w:p>
    <w:p w14:paraId="0FB62E9C" w14:textId="77777777" w:rsidR="00762D58" w:rsidRDefault="00762D58">
      <w:pPr>
        <w:pStyle w:val="BodyText"/>
      </w:pPr>
    </w:p>
    <w:p w14:paraId="5B26D217" w14:textId="77777777" w:rsidR="00762D58" w:rsidRDefault="00762D58">
      <w:pPr>
        <w:pStyle w:val="BodyText"/>
      </w:pPr>
    </w:p>
    <w:p w14:paraId="7B5697C4" w14:textId="77777777" w:rsidR="00762D58" w:rsidRDefault="00762D58">
      <w:pPr>
        <w:pStyle w:val="BodyText"/>
      </w:pPr>
    </w:p>
    <w:p w14:paraId="44092B1F" w14:textId="77777777" w:rsidR="00762D58" w:rsidRDefault="00762D58">
      <w:pPr>
        <w:pStyle w:val="BodyText"/>
      </w:pPr>
    </w:p>
    <w:p w14:paraId="2EC813E9" w14:textId="77777777" w:rsidR="00762D58" w:rsidRDefault="00762D58">
      <w:pPr>
        <w:pStyle w:val="BodyText"/>
      </w:pPr>
    </w:p>
    <w:p w14:paraId="4CB0AEB4" w14:textId="77777777" w:rsidR="00762D58" w:rsidRDefault="00762D58">
      <w:pPr>
        <w:pStyle w:val="BodyText"/>
      </w:pPr>
    </w:p>
    <w:p w14:paraId="312B2029" w14:textId="77777777" w:rsidR="00762D58" w:rsidRDefault="00762D58">
      <w:pPr>
        <w:pStyle w:val="BodyText"/>
      </w:pPr>
    </w:p>
    <w:p w14:paraId="5E7D8688" w14:textId="77777777" w:rsidR="00762D58" w:rsidRDefault="00762D58">
      <w:pPr>
        <w:pStyle w:val="BodyText"/>
      </w:pPr>
    </w:p>
    <w:p w14:paraId="109EEDBF" w14:textId="77777777" w:rsidR="00762D58" w:rsidRDefault="00762D58">
      <w:pPr>
        <w:pStyle w:val="BodyText"/>
      </w:pPr>
    </w:p>
    <w:p w14:paraId="3C135FCD" w14:textId="77777777" w:rsidR="00762D58" w:rsidRDefault="00762D58">
      <w:pPr>
        <w:pStyle w:val="BodyText"/>
      </w:pPr>
    </w:p>
    <w:p w14:paraId="4E4F03C7" w14:textId="77777777" w:rsidR="00762D58" w:rsidRDefault="00762D58">
      <w:pPr>
        <w:pStyle w:val="BodyText"/>
      </w:pPr>
    </w:p>
    <w:p w14:paraId="4850CDFF" w14:textId="77777777" w:rsidR="00762D58" w:rsidRDefault="00762D58">
      <w:pPr>
        <w:pStyle w:val="BodyText"/>
      </w:pPr>
    </w:p>
    <w:p w14:paraId="5EFB8E45" w14:textId="77777777" w:rsidR="00762D58" w:rsidRDefault="00762D58">
      <w:pPr>
        <w:pStyle w:val="BodyText"/>
      </w:pPr>
    </w:p>
    <w:p w14:paraId="738DD6B6" w14:textId="77777777" w:rsidR="00762D58" w:rsidRDefault="00762D58">
      <w:pPr>
        <w:pStyle w:val="BodyText"/>
      </w:pPr>
    </w:p>
    <w:p w14:paraId="237308AB" w14:textId="77777777" w:rsidR="00762D58" w:rsidRDefault="00762D58">
      <w:pPr>
        <w:pStyle w:val="BodyText"/>
      </w:pPr>
    </w:p>
    <w:p w14:paraId="0F20480A" w14:textId="77777777" w:rsidR="00762D58" w:rsidRDefault="00762D58">
      <w:pPr>
        <w:pStyle w:val="BodyText"/>
      </w:pPr>
    </w:p>
    <w:p w14:paraId="647858C9" w14:textId="77777777" w:rsidR="00762D58" w:rsidRDefault="00762D58">
      <w:pPr>
        <w:pStyle w:val="BodyText"/>
      </w:pPr>
    </w:p>
    <w:p w14:paraId="77F2F6DA" w14:textId="77777777" w:rsidR="00762D58" w:rsidRDefault="00762D58">
      <w:pPr>
        <w:pStyle w:val="BodyText"/>
      </w:pPr>
    </w:p>
    <w:p w14:paraId="3EF4EF40" w14:textId="77777777" w:rsidR="00762D58" w:rsidRDefault="00762D58">
      <w:pPr>
        <w:pStyle w:val="BodyText"/>
      </w:pPr>
    </w:p>
    <w:p w14:paraId="558B2D03" w14:textId="77777777" w:rsidR="00762D58" w:rsidRDefault="00762D58">
      <w:pPr>
        <w:pStyle w:val="BodyText"/>
      </w:pPr>
    </w:p>
    <w:p w14:paraId="574A9FDC" w14:textId="77777777" w:rsidR="00762D58" w:rsidRDefault="00762D58">
      <w:pPr>
        <w:pStyle w:val="BodyText"/>
      </w:pPr>
    </w:p>
    <w:p w14:paraId="64E3979B" w14:textId="77777777" w:rsidR="00762D58" w:rsidRDefault="00762D58">
      <w:pPr>
        <w:pStyle w:val="BodyText"/>
      </w:pPr>
    </w:p>
    <w:p w14:paraId="0A3C099A" w14:textId="77777777" w:rsidR="00762D58" w:rsidRDefault="00762D58">
      <w:pPr>
        <w:pStyle w:val="BodyText"/>
      </w:pPr>
    </w:p>
    <w:p w14:paraId="3C4908D3" w14:textId="77777777" w:rsidR="00762D58" w:rsidRDefault="00762D58">
      <w:pPr>
        <w:pStyle w:val="BodyText"/>
      </w:pPr>
    </w:p>
    <w:p w14:paraId="58E4631D" w14:textId="77777777" w:rsidR="00762D58" w:rsidRDefault="00762D58">
      <w:pPr>
        <w:pStyle w:val="BodyText"/>
        <w:spacing w:before="9"/>
        <w:rPr>
          <w:sz w:val="27"/>
        </w:rPr>
      </w:pPr>
    </w:p>
    <w:p w14:paraId="4CBB2EEB" w14:textId="77777777" w:rsidR="00762D58" w:rsidRDefault="00A364CD">
      <w:pPr>
        <w:spacing w:before="105"/>
        <w:ind w:left="724"/>
        <w:rPr>
          <w:sz w:val="16"/>
        </w:rPr>
      </w:pPr>
      <w:r>
        <w:pict w14:anchorId="49E2EF4E">
          <v:group id="_x0000_s3765" style="position:absolute;left:0;text-align:left;margin-left:0;margin-top:-317.45pt;width:841.9pt;height:373.05pt;z-index:-29815808;mso-position-horizontal-relative:page" coordorigin=",-6349" coordsize="16838,7461">
            <v:rect id="_x0000_s3769" style="position:absolute;top:-4132;width:16838;height:2892" fillcolor="#7c7c7b" stroked="f">
              <v:fill opacity=".5"/>
            </v:rect>
            <v:shape id="_x0000_s3768" style="position:absolute;left:16473;top:-6350;width:365;height:1899" coordorigin="16473,-6349" coordsize="365,1899" o:spt="100" adj="0,,0" path="m16568,-4567r-2,-69l16557,-4712r-10,-80l16544,-4861r,-73l16547,-5009r5,-78l16557,-5166r5,-79l16566,-5325r,-79l16564,-5482r-8,-76l16549,-5595r-9,-34l16532,-5663r-3,-34l16529,-5779r9,-160l16538,-6015r-8,-73l16510,-6158r-1,-11l16501,-6167r-3,13l16481,-6157r-8,8l16478,-6076r3,74l16481,-5926r-1,77l16475,-5614r-1,81l16475,-5453r2,81l16482,-5290r7,46l16499,-5198r8,46l16510,-5106r-4,81l16499,-4942r-9,83l16483,-4775r-4,83l16481,-4610r9,81l16510,-4450r42,-55l16568,-4567xm16805,-5170r-2,-67l16795,-5308r-10,-72l16776,-5455r-7,-75l16764,-5615r-2,-85l16761,-5784r1,-84l16764,-6101r,-71l16762,-6237r-3,-67l16750,-6307r-9,1l16703,-6281r-40,22l16623,-6237r-39,23l16585,-6171r-2,46l16584,-6082r9,35l16595,-6064r10,-9l16618,-6073r12,7l16624,-5509r-1,232l16623,-5121r1,156l16626,-4806r4,162l16651,-4649r18,-16l16704,-4709r41,-49l16765,-4799r8,-54l16778,-4940r6,-60l16801,-5119r4,-51xm16838,-6349r-4,2l16824,-6343r,80l16825,-6183r2,80l16829,-6023r3,79l16836,-5864r2,43l16838,-6349xe" stroked="f">
              <v:fill opacity="9829f"/>
              <v:stroke joinstyle="round"/>
              <v:formulas/>
              <v:path arrowok="t" o:connecttype="segments"/>
            </v:shape>
            <v:shape id="_x0000_s3767" type="#_x0000_t75" style="position:absolute;left:14718;top:-6057;width:1750;height:7006">
              <v:imagedata r:id="rId623" o:title=""/>
            </v:shape>
            <v:shape id="_x0000_s3766" style="position:absolute;left:14550;top:-3565;width:2288;height:4676" coordorigin="14551,-3564" coordsize="2288,4676" o:spt="100" adj="0,,0" path="m14645,-3105r-1,-77l14642,-3259r-3,-76l14634,-3412r-7,-76l14618,-3564r-20,66l14586,-3429r-6,71l14580,-3284r4,77l14594,-3048r4,83l14599,-2881r-2,86l14593,-2708r-6,86l14580,-2537r-14,169l14560,-2284r-5,81l14552,-2122r-1,79l14553,-1967r6,75l14568,-1819r14,70l14602,-1681r25,64l14620,-1696r-6,-78l14611,-1853r-2,-79l14608,-2011r,-78l14609,-2168r3,-79l14615,-2325r7,-157l14634,-2716r3,-78l14640,-2872r3,-78l14644,-3027r1,-78xm16838,-252r-24,-35l16764,-362r-50,-69l16665,-488r-49,-40l16625,-445r7,84l16637,-279r3,83l16641,-113r-1,82l16638,51r-3,81l16630,214r-5,81l16620,375r-7,81l16601,616r-7,79l16589,775r-6,78l16579,932r-3,78l16627,1030r42,34l16714,1096r63,15l16781,1035r-1,-77l16776,882r-5,-74l16769,735r4,-70l16785,597r23,-64l16838,484r,-736xe" stroked="f">
              <v:fill opacity="9829f"/>
              <v:stroke joinstyle="round"/>
              <v:formulas/>
              <v:path arrowok="t" o:connecttype="segments"/>
            </v:shape>
            <w10:wrap anchorx="page"/>
          </v:group>
        </w:pict>
      </w:r>
      <w:r>
        <w:rPr>
          <w:color w:val="FFFFFF"/>
          <w:w w:val="95"/>
          <w:sz w:val="16"/>
        </w:rPr>
        <w:t>J</w:t>
      </w:r>
      <w:r>
        <w:rPr>
          <w:color w:val="FFFFFF"/>
          <w:spacing w:val="2"/>
          <w:w w:val="95"/>
          <w:sz w:val="16"/>
        </w:rPr>
        <w:t xml:space="preserve"> </w:t>
      </w:r>
      <w:r>
        <w:rPr>
          <w:color w:val="FFFFFF"/>
          <w:w w:val="95"/>
          <w:sz w:val="16"/>
        </w:rPr>
        <w:t>Carey</w:t>
      </w:r>
      <w:r>
        <w:rPr>
          <w:color w:val="FFFFFF"/>
          <w:spacing w:val="2"/>
          <w:w w:val="95"/>
          <w:sz w:val="16"/>
        </w:rPr>
        <w:t xml:space="preserve"> </w:t>
      </w:r>
      <w:r>
        <w:rPr>
          <w:color w:val="FFFFFF"/>
          <w:w w:val="95"/>
          <w:sz w:val="16"/>
        </w:rPr>
        <w:t>Design</w:t>
      </w:r>
    </w:p>
    <w:p w14:paraId="4403CFFA" w14:textId="77777777" w:rsidR="00762D58" w:rsidRDefault="00A364CD">
      <w:pPr>
        <w:spacing w:before="21" w:line="266" w:lineRule="auto"/>
        <w:ind w:left="735" w:right="12909" w:firstLine="4"/>
        <w:rPr>
          <w:sz w:val="16"/>
        </w:rPr>
      </w:pPr>
      <w:r>
        <w:rPr>
          <w:color w:val="FFFFFF"/>
          <w:w w:val="95"/>
          <w:sz w:val="16"/>
        </w:rPr>
        <w:t>No</w:t>
      </w:r>
      <w:r>
        <w:rPr>
          <w:color w:val="FFFFFF"/>
          <w:spacing w:val="8"/>
          <w:w w:val="95"/>
          <w:sz w:val="16"/>
        </w:rPr>
        <w:t xml:space="preserve"> </w:t>
      </w:r>
      <w:r>
        <w:rPr>
          <w:color w:val="FFFFFF"/>
          <w:w w:val="95"/>
          <w:sz w:val="16"/>
        </w:rPr>
        <w:t>1-</w:t>
      </w:r>
      <w:r>
        <w:rPr>
          <w:color w:val="FFFFFF"/>
          <w:spacing w:val="-27"/>
          <w:w w:val="95"/>
          <w:sz w:val="16"/>
        </w:rPr>
        <w:t xml:space="preserve"> </w:t>
      </w:r>
      <w:r>
        <w:rPr>
          <w:color w:val="FFFFFF"/>
          <w:w w:val="95"/>
          <w:sz w:val="16"/>
        </w:rPr>
        <w:t>4</w:t>
      </w:r>
      <w:r>
        <w:rPr>
          <w:color w:val="FFFFFF"/>
          <w:spacing w:val="9"/>
          <w:w w:val="95"/>
          <w:sz w:val="16"/>
        </w:rPr>
        <w:t xml:space="preserve"> </w:t>
      </w:r>
      <w:r>
        <w:rPr>
          <w:color w:val="FFFFFF"/>
          <w:w w:val="95"/>
          <w:sz w:val="16"/>
        </w:rPr>
        <w:t>Skelton</w:t>
      </w:r>
      <w:r>
        <w:rPr>
          <w:color w:val="FFFFFF"/>
          <w:spacing w:val="8"/>
          <w:w w:val="95"/>
          <w:sz w:val="16"/>
        </w:rPr>
        <w:t xml:space="preserve"> </w:t>
      </w:r>
      <w:r>
        <w:rPr>
          <w:color w:val="FFFFFF"/>
          <w:w w:val="95"/>
          <w:sz w:val="16"/>
        </w:rPr>
        <w:t>Business</w:t>
      </w:r>
      <w:r>
        <w:rPr>
          <w:color w:val="FFFFFF"/>
          <w:spacing w:val="9"/>
          <w:w w:val="95"/>
          <w:sz w:val="16"/>
        </w:rPr>
        <w:t xml:space="preserve"> </w:t>
      </w:r>
      <w:r>
        <w:rPr>
          <w:color w:val="FFFFFF"/>
          <w:w w:val="95"/>
          <w:sz w:val="16"/>
        </w:rPr>
        <w:t>Park,</w:t>
      </w:r>
      <w:r>
        <w:rPr>
          <w:color w:val="FFFFFF"/>
          <w:spacing w:val="8"/>
          <w:w w:val="95"/>
          <w:sz w:val="16"/>
        </w:rPr>
        <w:t xml:space="preserve"> </w:t>
      </w:r>
      <w:r>
        <w:rPr>
          <w:color w:val="FFFFFF"/>
          <w:w w:val="95"/>
          <w:sz w:val="16"/>
        </w:rPr>
        <w:t>Skelton</w:t>
      </w:r>
      <w:r>
        <w:rPr>
          <w:color w:val="FFFFFF"/>
          <w:spacing w:val="9"/>
          <w:w w:val="95"/>
          <w:sz w:val="16"/>
        </w:rPr>
        <w:t xml:space="preserve"> </w:t>
      </w:r>
      <w:r>
        <w:rPr>
          <w:color w:val="FFFFFF"/>
          <w:w w:val="95"/>
          <w:sz w:val="16"/>
        </w:rPr>
        <w:t>Road</w:t>
      </w:r>
      <w:r>
        <w:rPr>
          <w:color w:val="FFFFFF"/>
          <w:spacing w:val="-40"/>
          <w:w w:val="95"/>
          <w:sz w:val="16"/>
        </w:rPr>
        <w:t xml:space="preserve"> </w:t>
      </w:r>
      <w:r>
        <w:rPr>
          <w:color w:val="FFFFFF"/>
          <w:sz w:val="16"/>
        </w:rPr>
        <w:t>Crosshills,</w:t>
      </w:r>
      <w:r>
        <w:rPr>
          <w:color w:val="FFFFFF"/>
          <w:spacing w:val="-8"/>
          <w:sz w:val="16"/>
        </w:rPr>
        <w:t xml:space="preserve"> </w:t>
      </w:r>
      <w:r>
        <w:rPr>
          <w:color w:val="FFFFFF"/>
          <w:sz w:val="16"/>
        </w:rPr>
        <w:t>West</w:t>
      </w:r>
      <w:r>
        <w:rPr>
          <w:color w:val="FFFFFF"/>
          <w:spacing w:val="-7"/>
          <w:sz w:val="16"/>
        </w:rPr>
        <w:t xml:space="preserve"> </w:t>
      </w:r>
      <w:r>
        <w:rPr>
          <w:color w:val="FFFFFF"/>
          <w:sz w:val="16"/>
        </w:rPr>
        <w:t>Yorkshire</w:t>
      </w:r>
      <w:r>
        <w:rPr>
          <w:color w:val="FFFFFF"/>
          <w:spacing w:val="-7"/>
          <w:sz w:val="16"/>
        </w:rPr>
        <w:t xml:space="preserve"> </w:t>
      </w:r>
      <w:r>
        <w:rPr>
          <w:color w:val="FFFFFF"/>
          <w:sz w:val="16"/>
        </w:rPr>
        <w:t>BD20</w:t>
      </w:r>
      <w:r>
        <w:rPr>
          <w:color w:val="FFFFFF"/>
          <w:spacing w:val="-7"/>
          <w:sz w:val="16"/>
        </w:rPr>
        <w:t xml:space="preserve"> </w:t>
      </w:r>
      <w:r>
        <w:rPr>
          <w:color w:val="FFFFFF"/>
          <w:sz w:val="16"/>
        </w:rPr>
        <w:t>7BY</w:t>
      </w:r>
    </w:p>
    <w:p w14:paraId="614E8528" w14:textId="77777777" w:rsidR="00762D58" w:rsidRDefault="00762D58">
      <w:pPr>
        <w:pStyle w:val="BodyText"/>
        <w:spacing w:before="9"/>
        <w:rPr>
          <w:sz w:val="19"/>
        </w:rPr>
      </w:pPr>
    </w:p>
    <w:p w14:paraId="1C57397B" w14:textId="77777777" w:rsidR="00762D58" w:rsidRDefault="00A364CD">
      <w:pPr>
        <w:spacing w:before="1"/>
        <w:ind w:left="723"/>
        <w:rPr>
          <w:sz w:val="16"/>
        </w:rPr>
      </w:pPr>
      <w:r>
        <w:rPr>
          <w:color w:val="FF8136"/>
          <w:sz w:val="16"/>
        </w:rPr>
        <w:t>T:</w:t>
      </w:r>
      <w:r>
        <w:rPr>
          <w:color w:val="FF8136"/>
          <w:spacing w:val="37"/>
          <w:sz w:val="16"/>
        </w:rPr>
        <w:t xml:space="preserve"> </w:t>
      </w:r>
      <w:r>
        <w:rPr>
          <w:color w:val="FFFFFF"/>
          <w:sz w:val="16"/>
        </w:rPr>
        <w:t>01535</w:t>
      </w:r>
      <w:r>
        <w:rPr>
          <w:color w:val="FFFFFF"/>
          <w:spacing w:val="-4"/>
          <w:sz w:val="16"/>
        </w:rPr>
        <w:t xml:space="preserve"> </w:t>
      </w:r>
      <w:r>
        <w:rPr>
          <w:color w:val="FFFFFF"/>
          <w:sz w:val="16"/>
        </w:rPr>
        <w:t>637968</w:t>
      </w:r>
      <w:r>
        <w:rPr>
          <w:color w:val="FFFFFF"/>
          <w:spacing w:val="35"/>
          <w:sz w:val="16"/>
        </w:rPr>
        <w:t xml:space="preserve"> </w:t>
      </w:r>
      <w:r>
        <w:rPr>
          <w:color w:val="FF8136"/>
          <w:sz w:val="16"/>
        </w:rPr>
        <w:t>E:</w:t>
      </w:r>
      <w:r>
        <w:rPr>
          <w:color w:val="FF8136"/>
          <w:spacing w:val="-3"/>
          <w:sz w:val="16"/>
        </w:rPr>
        <w:t xml:space="preserve"> </w:t>
      </w:r>
      <w:hyperlink r:id="rId624">
        <w:r>
          <w:rPr>
            <w:color w:val="FFFFFF"/>
            <w:sz w:val="16"/>
          </w:rPr>
          <w:t>info@jcareydesign.com</w:t>
        </w:r>
      </w:hyperlink>
    </w:p>
    <w:p w14:paraId="5944F761" w14:textId="77777777" w:rsidR="00762D58" w:rsidRDefault="00A364CD">
      <w:pPr>
        <w:spacing w:before="21"/>
        <w:ind w:left="735"/>
        <w:rPr>
          <w:sz w:val="16"/>
        </w:rPr>
      </w:pPr>
      <w:hyperlink r:id="rId625">
        <w:r>
          <w:rPr>
            <w:color w:val="FF8136"/>
            <w:w w:val="110"/>
            <w:sz w:val="16"/>
          </w:rPr>
          <w:t>www.jcareydesign.com</w:t>
        </w:r>
      </w:hyperlink>
    </w:p>
    <w:p w14:paraId="45D319F5" w14:textId="77777777" w:rsidR="00762D58" w:rsidRDefault="00762D58">
      <w:pPr>
        <w:pStyle w:val="BodyText"/>
        <w:rPr>
          <w:sz w:val="19"/>
        </w:rPr>
      </w:pPr>
    </w:p>
    <w:p w14:paraId="4E979E0D" w14:textId="77777777" w:rsidR="00762D58" w:rsidRDefault="00A364CD">
      <w:pPr>
        <w:ind w:left="728"/>
        <w:rPr>
          <w:sz w:val="13"/>
        </w:rPr>
      </w:pPr>
      <w:r>
        <w:rPr>
          <w:noProof/>
        </w:rPr>
        <w:drawing>
          <wp:anchor distT="0" distB="0" distL="0" distR="0" simplePos="0" relativeHeight="16033792" behindDoc="0" locked="0" layoutInCell="1" allowOverlap="1" wp14:anchorId="22035635" wp14:editId="750F050B">
            <wp:simplePos x="0" y="0"/>
            <wp:positionH relativeFrom="page">
              <wp:posOffset>6400800</wp:posOffset>
            </wp:positionH>
            <wp:positionV relativeFrom="paragraph">
              <wp:posOffset>169383</wp:posOffset>
            </wp:positionV>
            <wp:extent cx="902319" cy="461901"/>
            <wp:effectExtent l="0" t="0" r="0" b="0"/>
            <wp:wrapNone/>
            <wp:docPr id="521" name="image34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2" name="image347.png"/>
                    <pic:cNvPicPr/>
                  </pic:nvPicPr>
                  <pic:blipFill>
                    <a:blip r:embed="rId6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02319" cy="46190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16034304" behindDoc="0" locked="0" layoutInCell="1" allowOverlap="1" wp14:anchorId="5C41765F" wp14:editId="5667129F">
            <wp:simplePos x="0" y="0"/>
            <wp:positionH relativeFrom="page">
              <wp:posOffset>9362778</wp:posOffset>
            </wp:positionH>
            <wp:positionV relativeFrom="paragraph">
              <wp:posOffset>45068</wp:posOffset>
            </wp:positionV>
            <wp:extent cx="429221" cy="622046"/>
            <wp:effectExtent l="0" t="0" r="0" b="0"/>
            <wp:wrapNone/>
            <wp:docPr id="523" name="image34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4" name="image348.png"/>
                    <pic:cNvPicPr/>
                  </pic:nvPicPr>
                  <pic:blipFill>
                    <a:blip r:embed="rId6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29221" cy="62204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pict w14:anchorId="4B423E1E">
          <v:group id="_x0000_s3762" style="position:absolute;left:0;text-align:left;margin-left:674.7pt;margin-top:10.8pt;width:39.65pt;height:39.65pt;z-index:16034816;mso-position-horizontal-relative:page;mso-position-vertical-relative:text" coordorigin="13494,216" coordsize="793,793">
            <v:shape id="_x0000_s3764" style="position:absolute;left:13493;top:215;width:793;height:793" coordorigin="13494,216" coordsize="793,793" o:spt="100" adj="0,,0" path="m13671,721r-11,l13652,721r,8l13652,732r3,2l13663,734r3,-1l13670,727r1,-3l13671,721xm13752,714r,-5l13749,704r-6,l13736,704r-4,4l13732,714r20,xm13756,849r-5,-17l13751,832r-6,17l13756,849xm13796,936r-1,l13794,935r-3,-1l13790,935r-1,1l13789,937r1,1l13793,939r2,-1l13796,936xm13798,833r-3,-2l13788,831r,12l13795,843r3,-2l13798,837r,-4xm13833,833r-3,-2l13823,831r,12l13830,843r3,-2l13833,837r,-4xm13856,711r-4,-7l13844,704r-8,l13833,711r,14l13835,734r18,l13856,725r,-14xm13871,832r-4,-1l13859,831r,10l13866,841r5,l13871,836r,-4xm13917,837r-3,-6l13900,831r-3,6l13897,851r3,7l13907,858r7,l13917,851r,-14xm13938,947r,-5l13936,940r-2,1l13931,941r,2l13931,948r2,2l13937,949r1,-2xm13975,940r-1,-5l13972,933r-5,1l13966,937r1,2l13967,942r2,2l13974,943r1,-3xm14017,926r-2,-5l14013,920r-4,2l14009,924r,2l14010,929r3,1l14014,929r3,-1l14017,926xm14020,721r-11,l14001,721r,8l14001,732r4,2l14012,734r3,-1l14019,727r1,-3l14020,721xm14039,836r-5,-4l14022,832r,25l14035,857r4,-4l14039,844r,-8xm14061,907r,-3l14059,900r-3,-2l14052,901r,3l14054,908r2,2l14059,908r2,-1xm14143,711r-4,-7l14131,704r-8,l14120,711r,14l14122,734r18,l14143,725r,-14xm14214,795r-117,l14097,888r-5,4l14086,882r-2,l14081,884r,2l14087,895r-5,3l14076,889r-1,-1l14071,890r,2l14078,902r-5,3l14068,898r,6l14066,909r-10,6l14051,914r-1,-1l14050,913r,4l14049,918r-2,1l14046,920r-5,3l14035,922r,-1l14033,918r,8l14028,928r-2,-5l14031,921r2,5l14033,918r-1,-4l14032,914r-2,-3l14033,907r,-1l14039,903r2,l14043,903r1,4l14043,907r-1,l14038,909r-1,2l14037,911r3,5l14043,917r3,-2l14047,914r1,-1l14050,917r,-4l14045,904r,-1l14047,900r,-1l14057,894r5,l14068,904r,-6l14065,894r-1,-2l14063,891r4,-3l14069,890r,l14069,888r,-1l14070,885r1,l14074,882r3,l14079,883r,-1l14079,881r1,-2l14081,878r5,-4l14089,876r8,12l14097,795r-46,l14051,828r,32l14040,866r-16,l14024,926r-1,5l14016,934r-2,l14012,932r,l14015,941r-5,2l14008,940r-5,-13l14003,938r-5,2l13997,937r,l13996,939r-1,2l13987,943r-2,-2l13981,930r,12l13978,946r-11,3l13962,947r-2,-10l13959,935r3,-3l13962,932r1,-1l13974,928r5,3l13981,940r,2l13981,930r,-2l13980,927r6,-2l13990,936r1,1l13995,936r,-2l13995,934r-2,-9l13992,923r5,-1l13998,922r5,16l14003,927r-2,-5l14001,921r5,-2l14007,921r,l14007,919r,l14009,917r7,-3l14020,917r4,9l14024,866r-14,l14010,823r31,l14051,828r,-33l14005,795r,63l14005,866r-30,l13975,823r29,l14004,831r-18,l13986,840r17,l14003,848r-17,l13986,858r19,l14005,795r-34,l13971,823r-12,35l13959,937r-1,l13957,938r-3,l13953,940r,1l13955,951r-6,1l13946,936r,-1l13951,934r1,3l13952,937r1,-2l13953,934r1,-1l13957,932r1,l13959,937r,-79l13956,866r-10,l13946,958r-4,2l13933,962r-3,-1l13929,961r,-4l13929,957r,l13929,956r1,1l13932,957r6,l13938,956r2,-1l13939,951r,l13938,953r-2,1l13929,955r-4,-3l13924,944r,-1l13924,941r2,-3l13926,937r5,l13934,936r2,1l13938,939r,l13937,936r,l13943,936r3,22l13946,866r-4,l13928,823r,8l13928,858r-5,6l13923,955r-4,1l13915,956r-2,1l13911,957r-2,-1l13909,952r2,l13913,953r3,-1l13917,952r,l13917,951r,-3l13909,951r-1,-10l13910,939r1,l13912,939r5,-1l13919,938r2,1l13921,943r-1,-1l13918,942r-3,l13914,943r,3l13923,944r,11l13923,864r-2,3l13906,867r,90l13900,957r,-3l13900,954r-1,2l13897,957r-8,l13889,957r-2,-3l13887,940r6,l13893,951r,l13894,952r4,l13899,951r,-11l13905,939r1,18l13906,867r-13,l13892,866r-6,-8l13886,831r7,-8l13893,823r28,l13928,831r,-8l13928,823r12,l13950,857r,l13959,823r12,l13971,795r-87,l13884,866r,l13884,945r-1,12l13877,957r,-1l13877,948r,-3l13877,944r-4,l13872,945r-1,11l13865,956r,l13866,945r-1,-2l13861,943r-1,2l13859,956r-6,-1l13853,955r1,-17l13860,938r,4l13860,942r1,-3l13864,938r5,1l13871,940r,2l13873,940r2,-1l13883,939r,3l13884,945r,-79l13872,866r-5,-15l13866,849r-7,l13859,866r-8,l13851,938r-2,17l13844,954r,-3l13844,951r-2,2l13840,954r-8,-1l13832,951r-1,-1l13831,947r2,-8l13833,935r6,1l13837,947r1,2l13842,949r2,-1l13845,937r6,1l13851,866r-3,l13848,823r28,l13882,827r,13l13879,844r-5,1l13874,845r3,1l13878,849r2,5l13884,866r,-71l13845,795r,33l13845,846r-7,5l13831,851r,85l13830,939r-1,-1l13828,938r-4,-1l13821,938r,4l13821,944r1,2l13826,947r2,l13829,947r-1,4l13826,951r-2,l13817,950r-2,-2l13814,946r2,-12l13821,932r7,2l13830,934r1,1l13831,936r,-85l13823,851r,15l13815,866r,57l13809,948r-5,-2l13804,945r5,-20l13810,922r5,1l13815,866r-3,l13812,823r27,l13845,828r,-33l13809,795r,33l13809,846r-6,4l13803,930r-4,13l13799,945r-5,-2l13794,943r1,-2l13795,941r-2,2l13791,943r-6,-2l13783,939r2,-7l13785,930r6,1l13795,932r1,1l13797,933r,-2l13796,930r,l13793,929r-1,l13790,928r-2,1l13789,925r2,l13794,925r6,2l13803,930r,-80l13803,851r-15,l13788,866r-7,l13781,934r-2,5l13774,937r,-2l13775,932r6,2l13781,866r-2,l13779,921r-11,14l13761,932r1,-2l13763,919r,l13755,930r-6,-3l13749,922r2,-13l13738,922r-6,-3l13733,916r2,-10l13735,906r-9,10l13720,913r1,-7l13723,895r-13,11l13704,903r1,-4l13708,891r,-1l13699,899r-6,-4l13698,878r5,3l13699,893r,l13708,885r6,4l13710,901r,l13719,892r4,3l13723,895r6,3l13726,910r,l13734,900r6,4l13737,916r,l13746,906r5,3l13751,909r5,2l13754,924r,l13762,914r6,2l13767,928r-1,1l13774,919r5,2l13779,866r-2,l13777,823r26,l13809,828r,-33l13774,795r,71l13762,866r-3,-9l13743,857r-4,9l13728,866r16,-43l13758,823r16,43l13774,795r-208,l13611,858r56,53l13734,950r75,25l13890,984r81,-9l14011,962r29,-10l14045,950r3,-1l14057,943r,l14073,934r10,-6l14092,923r13,-8l14112,911r6,-6l14126,898r7,-6l14152,874r8,-7l14161,866r8,-8l14194,823r,l14214,795xm14261,642r-71,l14190,695r,12l14189,707r-3,-1l14175,706r,36l14163,742r,-46l14173,696r,10l14173,706r1,-4l14178,696r1,-1l14188,695r2,l14190,642r-35,l14155,704r,29l14146,743r-30,l14107,733r,-29l14118,695r27,l14155,704r,-62l14105,642r,100l14102,743r-2,l14087,743r-6,-6l14081,732r,-26l14081,705r-8,l14073,696r8,l14081,695r,-8l14093,683r,13l14104,696r,9l14093,705r1,26l14094,734r7,l14103,733r1,l14105,742r,-100l14072,642r,100l14068,743r-3,l14045,743r-1,-1l14037,733r,-28l14045,695r19,l14068,695r3,1l14070,706r-2,-1l14065,704r-11,l14050,710r,17l14054,734r11,l14069,733r2,-1l14072,742r,-100l14031,642r,100l14021,742r-1,-2l14020,735r,l14017,740r-6,3l13998,743r-2,-1l13990,738r,-15l13993,719r9,-5l14008,714r12,l14020,709r,-3l14016,704r-12,l13999,706r-4,3l13995,707r,-9l13999,696r7,-1l14025,695r6,6l14031,731r,6l14031,740r,2l14031,642r-43,l13988,695r,12l13987,707r-3,-1l13972,706r,36l13961,742r,-9l13961,696r10,l13971,706r,l13972,702r5,-7l13986,695r2,l13988,642r-33,l13955,742r-2,1l13950,743r-13,l13936,742r-4,-5l13932,705r-9,l13923,696r9,l13932,695r,-3l13932,687r12,-4l13944,696r10,l13954,705r-10,l13944,731r1,3l13951,734r2,-1l13955,733r,9l13955,642r-37,l13918,703r,39l13906,742r,-38l13889,704r-2,10l13887,742r-12,l13875,696r12,l13887,702r,l13891,697r2,-1l13896,695r17,l13918,703r,-61l13868,642r,62l13868,733r-9,10l13829,743r-9,-10l13820,731r,-27l13831,695r27,l13868,704r,-62l13817,642r,99l13813,742r-5,1l13803,743r-14,-2l13778,735r-4,-5l13771,726r-2,-14l13771,698r2,-3l13778,687r4,-2l13789,681r14,-2l13807,679r6,l13817,681r-1,11l13812,689r-5,-1l13790,688r-8,10l13782,724r8,9l13808,733r6,-1l13817,731r,10l13817,642r-53,l13764,723r-32,l13732,730r6,4l13751,734r5,-2l13760,730r,9l13756,742r-5,1l13729,743r-1,-1l13721,734r,-28l13728,695r31,l13764,706r,17l13764,642r-45,l13719,675r-1,10l13717,684r-2,-1l13709,683r-2,4l13707,696r11,l13718,705r-11,l13707,742r-12,l13695,705r-8,l13687,696r8,l13695,695r,-4l13695,680r2,-1l13701,674r12,l13716,674r3,1l13719,642r-37,l13682,742r-10,l13671,740r,-5l13671,735r-3,5l13662,743r-13,l13641,738r,-15l13644,719r9,-5l13659,714r12,l13671,709r,-3l13667,704r-12,l13650,706r-4,3l13646,698r4,-2l13657,695r19,l13681,701r1,30l13682,737r,5l13682,642r-46,l13636,724r,14l13625,743r-20,l13596,741r1,-12l13602,732r5,1l13616,733r7,-2l13623,729r,-4l13618,719r-9,-4l13599,709r-4,-11l13595,684r11,-5l13622,679r5,l13632,681r-1,10l13627,689r-5,-1l13614,688r-6,2l13608,697r5,6l13622,707r9,6l13636,724r,-82l13519,642r5,37l13524,680r9,37l13545,753r16,33l14219,786r16,-33l14238,743r,-1l14247,717r2,-10l14252,695r3,-12l14256,680r,-1l14257,674r4,-32xm14262,612r-7,-75l14233,467r-34,-63l14153,349r-55,-46l14035,269r-70,-22l13890,240r-75,7l13745,269r-63,34l13627,349r-46,55l13547,467r-22,70l13518,612r,21l13552,633r-1,-14l13551,612r9,-78l13586,463r40,-63l13678,348r63,-40l13812,282r78,-8l13967,282r72,26l14101,348r53,52l14194,463r25,71l14228,612r,14l14228,633r34,l14262,612xm14286,612r-7,-78l14272,513r,99l14265,687r-22,71l14208,824r-48,58l14102,930r-66,35l13965,987r-75,7l13815,987r-72,-22l13678,930r-58,-48l13572,824r-36,-66l13515,687r-7,-75l13515,537r21,-71l13572,400r48,-58l13678,294r65,-35l13815,237r75,-7l13965,237r71,22l14102,294r58,48l14208,400r35,66l14265,537r7,75l14272,513r-16,-53l14220,392r-50,-60l14110,282r-68,-36l13989,230r-21,-7l13890,216r-78,7l13738,246r-68,36l13610,332r-50,60l13524,460r-23,74l13494,612r7,78l13524,764r36,68l13610,892r60,50l13738,978r74,23l13890,1008r78,-7l13989,994r53,-16l14110,942r60,-50l14220,832r36,-68l14279,690r7,-78xe" stroked="f">
              <v:stroke joinstyle="round"/>
              <v:formulas/>
              <v:path arrowok="t" o:connecttype="segments"/>
            </v:shape>
            <v:shape id="_x0000_s3763" type="#_x0000_t75" style="position:absolute;left:13730;top:300;width:318;height:318">
              <v:imagedata r:id="rId628" o:title=""/>
            </v:shape>
            <w10:wrap anchorx="page"/>
          </v:group>
        </w:pict>
      </w:r>
      <w:r>
        <w:rPr>
          <w:noProof/>
        </w:rPr>
        <w:drawing>
          <wp:anchor distT="0" distB="0" distL="0" distR="0" simplePos="0" relativeHeight="16035328" behindDoc="0" locked="0" layoutInCell="1" allowOverlap="1" wp14:anchorId="4755F55E" wp14:editId="47B2E347">
            <wp:simplePos x="0" y="0"/>
            <wp:positionH relativeFrom="page">
              <wp:posOffset>5506389</wp:posOffset>
            </wp:positionH>
            <wp:positionV relativeFrom="paragraph">
              <wp:posOffset>45343</wp:posOffset>
            </wp:positionV>
            <wp:extent cx="630560" cy="495927"/>
            <wp:effectExtent l="0" t="0" r="0" b="0"/>
            <wp:wrapNone/>
            <wp:docPr id="525" name="image35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6" name="image350.png"/>
                    <pic:cNvPicPr/>
                  </pic:nvPicPr>
                  <pic:blipFill>
                    <a:blip r:embed="rId6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30560" cy="49592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color w:val="FFFFFF"/>
          <w:w w:val="95"/>
          <w:sz w:val="13"/>
        </w:rPr>
        <w:t>Jonathan</w:t>
      </w:r>
      <w:r>
        <w:rPr>
          <w:color w:val="FFFFFF"/>
          <w:spacing w:val="8"/>
          <w:w w:val="95"/>
          <w:sz w:val="13"/>
        </w:rPr>
        <w:t xml:space="preserve"> </w:t>
      </w:r>
      <w:r>
        <w:rPr>
          <w:color w:val="FFFFFF"/>
          <w:w w:val="95"/>
          <w:sz w:val="13"/>
        </w:rPr>
        <w:t>Carey</w:t>
      </w:r>
      <w:r>
        <w:rPr>
          <w:color w:val="FFFFFF"/>
          <w:spacing w:val="8"/>
          <w:w w:val="95"/>
          <w:sz w:val="13"/>
        </w:rPr>
        <w:t xml:space="preserve"> </w:t>
      </w:r>
      <w:r>
        <w:rPr>
          <w:color w:val="FFFFFF"/>
          <w:w w:val="95"/>
          <w:sz w:val="13"/>
        </w:rPr>
        <w:t>Design</w:t>
      </w:r>
      <w:r>
        <w:rPr>
          <w:color w:val="FFFFFF"/>
          <w:spacing w:val="8"/>
          <w:w w:val="95"/>
          <w:sz w:val="13"/>
        </w:rPr>
        <w:t xml:space="preserve"> </w:t>
      </w:r>
      <w:r>
        <w:rPr>
          <w:color w:val="FFFFFF"/>
          <w:w w:val="95"/>
          <w:sz w:val="13"/>
        </w:rPr>
        <w:t>Ltd,</w:t>
      </w:r>
      <w:r>
        <w:rPr>
          <w:color w:val="FFFFFF"/>
          <w:spacing w:val="8"/>
          <w:w w:val="95"/>
          <w:sz w:val="13"/>
        </w:rPr>
        <w:t xml:space="preserve"> </w:t>
      </w:r>
      <w:r>
        <w:rPr>
          <w:color w:val="FFFFFF"/>
          <w:w w:val="95"/>
          <w:sz w:val="13"/>
        </w:rPr>
        <w:t>Registered</w:t>
      </w:r>
      <w:r>
        <w:rPr>
          <w:color w:val="FFFFFF"/>
          <w:spacing w:val="8"/>
          <w:w w:val="95"/>
          <w:sz w:val="13"/>
        </w:rPr>
        <w:t xml:space="preserve"> </w:t>
      </w:r>
      <w:r>
        <w:rPr>
          <w:color w:val="FFFFFF"/>
          <w:w w:val="95"/>
          <w:sz w:val="13"/>
        </w:rPr>
        <w:t>in</w:t>
      </w:r>
      <w:r>
        <w:rPr>
          <w:color w:val="FFFFFF"/>
          <w:spacing w:val="8"/>
          <w:w w:val="95"/>
          <w:sz w:val="13"/>
        </w:rPr>
        <w:t xml:space="preserve"> </w:t>
      </w:r>
      <w:r>
        <w:rPr>
          <w:color w:val="FFFFFF"/>
          <w:w w:val="95"/>
          <w:sz w:val="13"/>
        </w:rPr>
        <w:t>England,</w:t>
      </w:r>
      <w:r>
        <w:rPr>
          <w:color w:val="FFFFFF"/>
          <w:spacing w:val="8"/>
          <w:w w:val="95"/>
          <w:sz w:val="13"/>
        </w:rPr>
        <w:t xml:space="preserve"> </w:t>
      </w:r>
      <w:r>
        <w:rPr>
          <w:color w:val="FFFFFF"/>
          <w:w w:val="95"/>
          <w:sz w:val="13"/>
        </w:rPr>
        <w:t>No.</w:t>
      </w:r>
      <w:r>
        <w:rPr>
          <w:color w:val="FFFFFF"/>
          <w:spacing w:val="8"/>
          <w:w w:val="95"/>
          <w:sz w:val="13"/>
        </w:rPr>
        <w:t xml:space="preserve"> </w:t>
      </w:r>
      <w:r>
        <w:rPr>
          <w:color w:val="FFFFFF"/>
          <w:w w:val="95"/>
          <w:sz w:val="13"/>
        </w:rPr>
        <w:t>4804059</w:t>
      </w:r>
    </w:p>
    <w:p w14:paraId="29972E98" w14:textId="77777777" w:rsidR="00762D58" w:rsidRDefault="00A364CD">
      <w:pPr>
        <w:pStyle w:val="BodyText"/>
        <w:spacing w:before="10"/>
        <w:rPr>
          <w:sz w:val="21"/>
        </w:rPr>
      </w:pPr>
      <w:r>
        <w:rPr>
          <w:noProof/>
        </w:rPr>
        <w:drawing>
          <wp:anchor distT="0" distB="0" distL="0" distR="0" simplePos="0" relativeHeight="589" behindDoc="0" locked="0" layoutInCell="1" allowOverlap="1" wp14:anchorId="34C5E340" wp14:editId="26ABDA87">
            <wp:simplePos x="0" y="0"/>
            <wp:positionH relativeFrom="page">
              <wp:posOffset>458999</wp:posOffset>
            </wp:positionH>
            <wp:positionV relativeFrom="paragraph">
              <wp:posOffset>227245</wp:posOffset>
            </wp:positionV>
            <wp:extent cx="233362" cy="233362"/>
            <wp:effectExtent l="0" t="0" r="0" b="0"/>
            <wp:wrapTopAndBottom/>
            <wp:docPr id="527" name="image35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8" name="image351.png"/>
                    <pic:cNvPicPr/>
                  </pic:nvPicPr>
                  <pic:blipFill>
                    <a:blip r:embed="rId6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3362" cy="23336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590" behindDoc="0" locked="0" layoutInCell="1" allowOverlap="1" wp14:anchorId="29EB4370" wp14:editId="4186E3B9">
            <wp:simplePos x="0" y="0"/>
            <wp:positionH relativeFrom="page">
              <wp:posOffset>762062</wp:posOffset>
            </wp:positionH>
            <wp:positionV relativeFrom="paragraph">
              <wp:posOffset>227240</wp:posOffset>
            </wp:positionV>
            <wp:extent cx="233362" cy="233362"/>
            <wp:effectExtent l="0" t="0" r="0" b="0"/>
            <wp:wrapTopAndBottom/>
            <wp:docPr id="529" name="image35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0" name="image352.png"/>
                    <pic:cNvPicPr/>
                  </pic:nvPicPr>
                  <pic:blipFill>
                    <a:blip r:embed="rId6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3362" cy="23336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591" behindDoc="0" locked="0" layoutInCell="1" allowOverlap="1" wp14:anchorId="6EDB0759" wp14:editId="63B5C4AF">
            <wp:simplePos x="0" y="0"/>
            <wp:positionH relativeFrom="page">
              <wp:posOffset>1065118</wp:posOffset>
            </wp:positionH>
            <wp:positionV relativeFrom="paragraph">
              <wp:posOffset>227250</wp:posOffset>
            </wp:positionV>
            <wp:extent cx="233362" cy="233362"/>
            <wp:effectExtent l="0" t="0" r="0" b="0"/>
            <wp:wrapTopAndBottom/>
            <wp:docPr id="531" name="image35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2" name="image353.png"/>
                    <pic:cNvPicPr/>
                  </pic:nvPicPr>
                  <pic:blipFill>
                    <a:blip r:embed="rId6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3362" cy="23336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592" behindDoc="0" locked="0" layoutInCell="1" allowOverlap="1" wp14:anchorId="4F476862" wp14:editId="017C4648">
            <wp:simplePos x="0" y="0"/>
            <wp:positionH relativeFrom="page">
              <wp:posOffset>1368171</wp:posOffset>
            </wp:positionH>
            <wp:positionV relativeFrom="paragraph">
              <wp:posOffset>227244</wp:posOffset>
            </wp:positionV>
            <wp:extent cx="233362" cy="233362"/>
            <wp:effectExtent l="0" t="0" r="0" b="0"/>
            <wp:wrapTopAndBottom/>
            <wp:docPr id="533" name="image35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4" name="image354.png"/>
                    <pic:cNvPicPr/>
                  </pic:nvPicPr>
                  <pic:blipFill>
                    <a:blip r:embed="rId63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3362" cy="23336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pict w14:anchorId="17A0E0FF">
          <v:shape id="_x0000_s3761" style="position:absolute;margin-left:590.8pt;margin-top:14.55pt;width:64.25pt;height:20.3pt;z-index:-15425024;mso-wrap-distance-left:0;mso-wrap-distance-right:0;mso-position-horizontal-relative:page;mso-position-vertical-relative:text" coordorigin="11816,291" coordsize="1285,406" o:spt="100" adj="0,,0" path="m12003,555r-6,-5l11992,544r-5,-7l11987,565r-56,l11931,291r-72,l11842,295r-14,9l11819,318r-3,17l11816,654r3,16l11828,684r14,10l11859,697r144,l12003,555xm12081,440r-6,-17l12065,411r-13,-7l12037,401r-21,4l12001,417r-10,19l11988,461r1,17l11992,492r4,11l12003,512r,-77l12058,435r,28l12065,453r8,-8l12081,440xm12082,482r-7,6l12069,496r-5,10l12061,518r8,-6l12075,504r4,-10l12082,482xm12156,539r-1,-17l12152,508r-5,-11l12140,488r-9,31l12114,544r-22,18l12065,571r7,12l12082,592r12,5l12108,599r20,-4l12143,583r9,-19l12156,539xm12362,395r-5,-3l12323,392r,22l12357,414r5,-3l12362,403r,-8xm12363,532r-7,-6l12339,526r-26,l12313,567r41,l12363,562r,-30xm12365,435r-5,-3l12348,432r-25,l12323,458r37,l12365,455r,-20xm12447,538r-2,-5l12435,526r-7,l12393,526r,40l12439,566r8,-6l12447,545r,-7xm12550,569r-3,-19l12540,535r-12,-9l12513,523r-16,3l12486,535r-8,15l12475,569r3,19l12485,603r12,9l12513,615r15,-3l12540,603r7,-15l12550,569xm12673,426r-1,-15l12667,400r-8,-6l12648,392r-20,l12628,458r17,l12658,457r9,-6l12672,441r1,-15xm12854,397r-5,-5l12839,392r-25,l12814,419r35,l12854,415r,-18xm13100,335r-3,-16l13088,305r-14,-10l13057,293r-59,l12998,437r,10l12995,461r-8,12l12975,479r-18,2l12939,479r-13,-8l12918,461r-4,-14l12935,447r2,10l12945,463r26,l12977,459r,-12l12977,441r-8,-2l12942,433r-8,-2l12927,427r-7,-4l12916,415r,-12l12919,391r7,-10l12939,375r17,-2l12972,375r12,6l12992,391r3,14l12974,405r,-10l12967,389r-24,l12936,395r,16l12944,411r35,10l12994,429r4,8l12998,293r-92,l12906,375r,30l12898,413r-12,2l12886,407r8,-2l12897,401r,-8l12886,393r,-18l12906,375r,-82l12877,293r,182l12877,479r-23,l12852,475r,-4l12851,455r,-12l12848,437r-34,l12814,479r-2,l12812,613r,8l12743,621r,-102l12810,519r,8l12752,527r,38l12805,565r,8l12752,573r,40l12812,613r,-134l12792,479r,-104l12842,375r15,2l12867,383r6,8l12875,405r,12l12870,425r-10,4l12870,433r2,6l12873,463r,10l12877,475r,-182l12783,293r,166l12783,479r-46,l12737,613r,8l12674,621r,-102l12684,519r,94l12737,613r,-134l12705,479r,-104l12780,375r,18l12726,393r,22l12775,415r,18l12726,433r,26l12783,459r,-166l12695,293r,136l12694,441r-3,10l12685,461r-7,8l12668,477r-11,2l12657,519r,102l12648,621r,-102l12657,519r,-40l12657,479r-20,l12637,519r,8l12581,527r,38l12632,565r,8l12581,573r,48l12572,621r,-102l12637,519r,-40l12607,479r,-104l12648,375r21,4l12683,387r9,16l12695,425r,4l12695,293r-93,l12602,459r,20l12560,479r,92l12556,593r-9,16l12532,621r-19,4l12493,621r-15,-12l12469,593r-4,-22l12469,547r9,-16l12493,519r20,-4l12532,519r15,12l12556,547r4,24l12560,479r-29,l12531,375r21,l12552,459r50,l12602,293r-87,l12515,375r,104l12494,479r,-104l12515,375r,-82l12479,293r,82l12479,441r-3,18l12468,471r-10,6l12458,621r-10,l12446,619r,-4l12444,597r-1,-18l12440,575r-47,l12393,621r-10,l12383,519r54,l12445,523r8,4l12457,535r,24l12451,567r-10,4l12451,575r1,6l12454,597r1,18l12456,619r2,2l12458,477r-3,2l12438,481r-18,-2l12407,471r-8,-12l12396,441r,-66l12418,375r,80l12423,463r29,l12458,455r,-80l12479,375r,-82l12387,293r,142l12387,447r-2,12l12377,469r-4,2l12373,547r-2,14l12364,569r-12,6l12335,577r-22,l12313,621r-10,l12303,519r36,l12354,521r11,4l12371,535r2,12l12373,471r-7,4l12349,479r-47,l12302,375r49,l12365,377r10,4l12381,391r2,10l12383,411r-4,8l12371,423r11,4l12387,435r,-142l11988,293r,94l12000,373r15,-10l12032,357r20,-2l12082,359r25,16l12126,399r12,32l12169,443r23,22l12208,497r5,40l12207,583r-19,34l12159,639r-35,8l12104,645r-17,-6l12072,629r-12,-14l12060,697r997,l13074,695r14,-10l13097,671r3,-16l13100,647r,-22l13100,621r,-102l13100,515r,-34l13100,405r,-32l13100,355r,-20xe" stroked="f">
            <v:stroke joinstyle="round"/>
            <v:formulas/>
            <v:path arrowok="t" o:connecttype="segments"/>
            <w10:wrap type="topAndBottom" anchorx="page"/>
          </v:shape>
        </w:pict>
      </w:r>
    </w:p>
    <w:p w14:paraId="27E336D7" w14:textId="77777777" w:rsidR="00762D58" w:rsidRDefault="00A364CD">
      <w:pPr>
        <w:ind w:left="7324" w:right="5862"/>
        <w:jc w:val="center"/>
        <w:rPr>
          <w:sz w:val="8"/>
        </w:rPr>
      </w:pPr>
      <w:r>
        <w:rPr>
          <w:color w:val="FFFFFF"/>
          <w:w w:val="110"/>
          <w:sz w:val="8"/>
        </w:rPr>
        <w:t>Approved</w:t>
      </w:r>
      <w:r>
        <w:rPr>
          <w:color w:val="FFFFFF"/>
          <w:spacing w:val="8"/>
          <w:w w:val="110"/>
          <w:sz w:val="8"/>
        </w:rPr>
        <w:t xml:space="preserve"> </w:t>
      </w:r>
      <w:r>
        <w:rPr>
          <w:color w:val="FFFFFF"/>
          <w:w w:val="110"/>
          <w:sz w:val="8"/>
        </w:rPr>
        <w:t>Supplier*</w:t>
      </w:r>
    </w:p>
    <w:p w14:paraId="52BBA3BB" w14:textId="77777777" w:rsidR="00762D58" w:rsidRDefault="00762D58">
      <w:pPr>
        <w:jc w:val="center"/>
        <w:rPr>
          <w:sz w:val="8"/>
        </w:rPr>
        <w:sectPr w:rsidR="00762D58">
          <w:headerReference w:type="default" r:id="rId634"/>
          <w:footerReference w:type="default" r:id="rId635"/>
          <w:pgSz w:w="16840" w:h="11910" w:orient="landscape"/>
          <w:pgMar w:top="1100" w:right="0" w:bottom="280" w:left="0" w:header="0" w:footer="0" w:gutter="0"/>
          <w:cols w:space="720"/>
        </w:sectPr>
      </w:pPr>
    </w:p>
    <w:p w14:paraId="03851DAC" w14:textId="77777777" w:rsidR="00762D58" w:rsidRDefault="00A364CD">
      <w:pPr>
        <w:pStyle w:val="BodyText"/>
      </w:pPr>
      <w:r>
        <w:rPr>
          <w:noProof/>
        </w:rPr>
        <w:lastRenderedPageBreak/>
        <w:drawing>
          <wp:inline distT="0" distB="0" distL="0" distR="0" wp14:anchorId="11E449E4" wp14:editId="7DF37818">
            <wp:extent cx="7327733" cy="9773602"/>
            <wp:effectExtent l="0" t="0" r="0" b="0"/>
            <wp:docPr id="535" name="image35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6" name="image355.jpeg"/>
                    <pic:cNvPicPr/>
                  </pic:nvPicPr>
                  <pic:blipFill>
                    <a:blip r:embed="rId63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327733" cy="97736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CFEFB5" w14:textId="77777777" w:rsidR="00762D58" w:rsidRDefault="00762D58">
      <w:pPr>
        <w:sectPr w:rsidR="00762D58">
          <w:headerReference w:type="default" r:id="rId637"/>
          <w:footerReference w:type="default" r:id="rId638"/>
          <w:pgSz w:w="11910" w:h="16840"/>
          <w:pgMar w:top="480" w:right="0" w:bottom="280" w:left="0" w:header="0" w:footer="0" w:gutter="0"/>
          <w:cols w:space="720"/>
        </w:sectPr>
      </w:pPr>
    </w:p>
    <w:p w14:paraId="582BAA46" w14:textId="77777777" w:rsidR="00762D58" w:rsidRDefault="00A364CD">
      <w:pPr>
        <w:spacing w:before="18"/>
        <w:ind w:left="732"/>
        <w:rPr>
          <w:rFonts w:ascii="Calibri"/>
          <w:sz w:val="32"/>
        </w:rPr>
      </w:pPr>
      <w:r>
        <w:rPr>
          <w:rFonts w:ascii="Calibri"/>
          <w:color w:val="231F20"/>
          <w:sz w:val="32"/>
        </w:rPr>
        <w:lastRenderedPageBreak/>
        <w:t>Introduction</w:t>
      </w:r>
    </w:p>
    <w:p w14:paraId="1E303020" w14:textId="77777777" w:rsidR="00762D58" w:rsidRDefault="00A364CD">
      <w:pPr>
        <w:spacing w:before="18"/>
        <w:ind w:left="732"/>
        <w:rPr>
          <w:rFonts w:ascii="Calibri"/>
          <w:sz w:val="32"/>
        </w:rPr>
      </w:pPr>
      <w:r>
        <w:br w:type="column"/>
      </w:r>
      <w:r>
        <w:rPr>
          <w:rFonts w:ascii="Calibri"/>
          <w:color w:val="8D8F92"/>
          <w:sz w:val="32"/>
        </w:rPr>
        <w:lastRenderedPageBreak/>
        <w:t>Cell</w:t>
      </w:r>
      <w:r>
        <w:rPr>
          <w:rFonts w:ascii="Calibri"/>
          <w:color w:val="231F20"/>
          <w:sz w:val="32"/>
        </w:rPr>
        <w:t>Security.co.uk</w:t>
      </w:r>
    </w:p>
    <w:p w14:paraId="39B2F64B" w14:textId="77777777" w:rsidR="00762D58" w:rsidRDefault="00A364CD">
      <w:pPr>
        <w:spacing w:before="25"/>
        <w:ind w:left="788"/>
        <w:rPr>
          <w:rFonts w:ascii="Calibri"/>
          <w:sz w:val="16"/>
        </w:rPr>
      </w:pPr>
      <w:r>
        <w:pict w14:anchorId="00532520">
          <v:shape id="_x0000_s3760" type="#_x0000_t202" style="position:absolute;left:0;text-align:left;margin-left:10.35pt;margin-top:12.6pt;width:12pt;height:66.25pt;z-index:16036352;mso-position-horizontal-relative:page" filled="f" stroked="f">
            <v:textbox style="layout-flow:vertical;mso-layout-flow-alt:bottom-to-top" inset="0,0,0,0">
              <w:txbxContent>
                <w:p w14:paraId="2AF8D51B" w14:textId="77777777" w:rsidR="00A364CD" w:rsidRDefault="00A364CD">
                  <w:pPr>
                    <w:pStyle w:val="BodyText"/>
                    <w:spacing w:line="224" w:lineRule="exact"/>
                    <w:ind w:left="20"/>
                    <w:rPr>
                      <w:rFonts w:ascii="Calibri"/>
                    </w:rPr>
                  </w:pPr>
                  <w:r>
                    <w:rPr>
                      <w:rFonts w:ascii="Calibri"/>
                      <w:color w:val="FFFFFF"/>
                    </w:rPr>
                    <w:t>INTRODUCTION</w:t>
                  </w:r>
                </w:p>
              </w:txbxContent>
            </v:textbox>
            <w10:wrap anchorx="page"/>
          </v:shape>
        </w:pict>
      </w:r>
      <w:r>
        <w:rPr>
          <w:rFonts w:ascii="Calibri"/>
          <w:color w:val="8D8F92"/>
          <w:sz w:val="16"/>
        </w:rPr>
        <w:t>custodial</w:t>
      </w:r>
      <w:r>
        <w:rPr>
          <w:rFonts w:ascii="Calibri"/>
          <w:color w:val="8D8F92"/>
          <w:spacing w:val="-8"/>
          <w:sz w:val="16"/>
        </w:rPr>
        <w:t xml:space="preserve"> </w:t>
      </w:r>
      <w:r>
        <w:rPr>
          <w:rFonts w:ascii="Calibri"/>
          <w:color w:val="8D8F92"/>
          <w:sz w:val="16"/>
        </w:rPr>
        <w:t>and</w:t>
      </w:r>
      <w:r>
        <w:rPr>
          <w:rFonts w:ascii="Calibri"/>
          <w:color w:val="8D8F92"/>
          <w:spacing w:val="-7"/>
          <w:sz w:val="16"/>
        </w:rPr>
        <w:t xml:space="preserve"> </w:t>
      </w:r>
      <w:r>
        <w:rPr>
          <w:rFonts w:ascii="Calibri"/>
          <w:color w:val="8D8F92"/>
          <w:sz w:val="16"/>
        </w:rPr>
        <w:t>detention</w:t>
      </w:r>
      <w:r>
        <w:rPr>
          <w:rFonts w:ascii="Calibri"/>
          <w:color w:val="8D8F92"/>
          <w:spacing w:val="-7"/>
          <w:sz w:val="16"/>
        </w:rPr>
        <w:t xml:space="preserve"> </w:t>
      </w:r>
      <w:r>
        <w:rPr>
          <w:rFonts w:ascii="Calibri"/>
          <w:color w:val="8D8F92"/>
          <w:sz w:val="16"/>
        </w:rPr>
        <w:t>solutions</w:t>
      </w:r>
    </w:p>
    <w:p w14:paraId="219F7DB4" w14:textId="77777777" w:rsidR="00762D58" w:rsidRDefault="00762D58">
      <w:pPr>
        <w:rPr>
          <w:rFonts w:ascii="Calibri"/>
          <w:sz w:val="16"/>
        </w:rPr>
        <w:sectPr w:rsidR="00762D58">
          <w:headerReference w:type="default" r:id="rId639"/>
          <w:footerReference w:type="default" r:id="rId640"/>
          <w:pgSz w:w="11910" w:h="16840"/>
          <w:pgMar w:top="140" w:right="0" w:bottom="0" w:left="0" w:header="0" w:footer="0" w:gutter="0"/>
          <w:cols w:num="2" w:space="720" w:equalWidth="0">
            <w:col w:w="2387" w:space="5594"/>
            <w:col w:w="3929"/>
          </w:cols>
        </w:sectPr>
      </w:pPr>
    </w:p>
    <w:p w14:paraId="7EA62FCA" w14:textId="77777777" w:rsidR="00762D58" w:rsidRDefault="00A364CD">
      <w:pPr>
        <w:pStyle w:val="BodyText"/>
        <w:rPr>
          <w:rFonts w:ascii="Calibri"/>
        </w:rPr>
      </w:pPr>
      <w:r>
        <w:lastRenderedPageBreak/>
        <w:pict w14:anchorId="10C3E3D1">
          <v:group id="_x0000_s3751" style="position:absolute;margin-left:0;margin-top:0;width:595.3pt;height:841.9pt;z-index:-29813248;mso-position-horizontal-relative:page;mso-position-vertical-relative:page" coordsize="11906,16838">
            <v:rect id="_x0000_s3759" style="position:absolute;width:11861;height:16838" fillcolor="#c7c7c7" stroked="f"/>
            <v:shape id="_x0000_s3758" type="#_x0000_t75" style="position:absolute;left:11722;width:184;height:16838">
              <v:imagedata r:id="rId641" o:title=""/>
            </v:shape>
            <v:shape id="_x0000_s3757" type="#_x0000_t75" style="position:absolute;width:11906;height:16838">
              <v:imagedata r:id="rId642" o:title=""/>
            </v:shape>
            <v:line id="_x0000_s3756" style="position:absolute" from="737,887" to="11653,887" strokecolor="#231f20" strokeweight=".04411mm"/>
            <v:line id="_x0000_s3755" style="position:absolute" from="737,900" to="11653,900" strokecolor="#231f20" strokeweight=".04411mm"/>
            <v:line id="_x0000_s3754" style="position:absolute" from="1191,16001" to="11653,16001" strokecolor="#231f20" strokeweight=".04411mm"/>
            <v:line id="_x0000_s3753" style="position:absolute" from="1191,16014" to="11653,16014" strokecolor="#231f20" strokeweight=".04411mm"/>
            <v:shape id="_x0000_s3752" type="#_x0000_t75" style="position:absolute;left:1191;top:1393;width:9580;height:14052">
              <v:imagedata r:id="rId643" o:title=""/>
            </v:shape>
            <w10:wrap anchorx="page" anchory="page"/>
          </v:group>
        </w:pict>
      </w:r>
    </w:p>
    <w:p w14:paraId="48844A93" w14:textId="77777777" w:rsidR="00762D58" w:rsidRDefault="00762D58">
      <w:pPr>
        <w:pStyle w:val="BodyText"/>
        <w:rPr>
          <w:rFonts w:ascii="Calibri"/>
        </w:rPr>
      </w:pPr>
    </w:p>
    <w:p w14:paraId="162DBC5A" w14:textId="77777777" w:rsidR="00762D58" w:rsidRDefault="00762D58">
      <w:pPr>
        <w:pStyle w:val="BodyText"/>
        <w:rPr>
          <w:rFonts w:ascii="Calibri"/>
        </w:rPr>
      </w:pPr>
    </w:p>
    <w:p w14:paraId="739F7F17" w14:textId="77777777" w:rsidR="00762D58" w:rsidRDefault="00762D58">
      <w:pPr>
        <w:pStyle w:val="BodyText"/>
        <w:rPr>
          <w:rFonts w:ascii="Calibri"/>
        </w:rPr>
      </w:pPr>
    </w:p>
    <w:p w14:paraId="48DB909D" w14:textId="77777777" w:rsidR="00762D58" w:rsidRDefault="00762D58">
      <w:pPr>
        <w:pStyle w:val="BodyText"/>
        <w:rPr>
          <w:rFonts w:ascii="Calibri"/>
        </w:rPr>
      </w:pPr>
    </w:p>
    <w:p w14:paraId="2A47A93C" w14:textId="77777777" w:rsidR="00762D58" w:rsidRDefault="00762D58">
      <w:pPr>
        <w:pStyle w:val="BodyText"/>
        <w:rPr>
          <w:rFonts w:ascii="Calibri"/>
        </w:rPr>
      </w:pPr>
    </w:p>
    <w:p w14:paraId="1A34203E" w14:textId="77777777" w:rsidR="00762D58" w:rsidRDefault="00762D58">
      <w:pPr>
        <w:pStyle w:val="BodyText"/>
        <w:rPr>
          <w:rFonts w:ascii="Calibri"/>
        </w:rPr>
      </w:pPr>
    </w:p>
    <w:p w14:paraId="5CC59BE6" w14:textId="77777777" w:rsidR="00762D58" w:rsidRDefault="00762D58">
      <w:pPr>
        <w:pStyle w:val="BodyText"/>
        <w:rPr>
          <w:rFonts w:ascii="Calibri"/>
        </w:rPr>
      </w:pPr>
    </w:p>
    <w:p w14:paraId="23FABB4C" w14:textId="77777777" w:rsidR="00762D58" w:rsidRDefault="00762D58">
      <w:pPr>
        <w:pStyle w:val="BodyText"/>
        <w:rPr>
          <w:rFonts w:ascii="Calibri"/>
        </w:rPr>
      </w:pPr>
    </w:p>
    <w:p w14:paraId="64F005EF" w14:textId="77777777" w:rsidR="00762D58" w:rsidRDefault="00762D58">
      <w:pPr>
        <w:pStyle w:val="BodyText"/>
        <w:rPr>
          <w:rFonts w:ascii="Calibri"/>
        </w:rPr>
      </w:pPr>
    </w:p>
    <w:p w14:paraId="67208BEC" w14:textId="77777777" w:rsidR="00762D58" w:rsidRDefault="00762D58">
      <w:pPr>
        <w:pStyle w:val="BodyText"/>
        <w:rPr>
          <w:rFonts w:ascii="Calibri"/>
        </w:rPr>
      </w:pPr>
    </w:p>
    <w:p w14:paraId="66A4BE5D" w14:textId="77777777" w:rsidR="00762D58" w:rsidRDefault="00762D58">
      <w:pPr>
        <w:pStyle w:val="BodyText"/>
        <w:rPr>
          <w:rFonts w:ascii="Calibri"/>
        </w:rPr>
      </w:pPr>
    </w:p>
    <w:p w14:paraId="5927E9A0" w14:textId="77777777" w:rsidR="00762D58" w:rsidRDefault="00762D58">
      <w:pPr>
        <w:pStyle w:val="BodyText"/>
        <w:rPr>
          <w:rFonts w:ascii="Calibri"/>
        </w:rPr>
      </w:pPr>
    </w:p>
    <w:p w14:paraId="6B3A71EB" w14:textId="77777777" w:rsidR="00762D58" w:rsidRDefault="00762D58">
      <w:pPr>
        <w:pStyle w:val="BodyText"/>
        <w:rPr>
          <w:rFonts w:ascii="Calibri"/>
        </w:rPr>
      </w:pPr>
    </w:p>
    <w:p w14:paraId="3C31398F" w14:textId="77777777" w:rsidR="00762D58" w:rsidRDefault="00762D58">
      <w:pPr>
        <w:pStyle w:val="BodyText"/>
        <w:rPr>
          <w:rFonts w:ascii="Calibri"/>
        </w:rPr>
      </w:pPr>
    </w:p>
    <w:p w14:paraId="477A0016" w14:textId="77777777" w:rsidR="00762D58" w:rsidRDefault="00762D58">
      <w:pPr>
        <w:pStyle w:val="BodyText"/>
        <w:rPr>
          <w:rFonts w:ascii="Calibri"/>
        </w:rPr>
      </w:pPr>
    </w:p>
    <w:p w14:paraId="2E621D5E" w14:textId="77777777" w:rsidR="00762D58" w:rsidRDefault="00762D58">
      <w:pPr>
        <w:pStyle w:val="BodyText"/>
        <w:rPr>
          <w:rFonts w:ascii="Calibri"/>
        </w:rPr>
      </w:pPr>
    </w:p>
    <w:p w14:paraId="050D5CAB" w14:textId="77777777" w:rsidR="00762D58" w:rsidRDefault="00762D58">
      <w:pPr>
        <w:pStyle w:val="BodyText"/>
        <w:rPr>
          <w:rFonts w:ascii="Calibri"/>
        </w:rPr>
      </w:pPr>
    </w:p>
    <w:p w14:paraId="6CA8C477" w14:textId="77777777" w:rsidR="00762D58" w:rsidRDefault="00762D58">
      <w:pPr>
        <w:pStyle w:val="BodyText"/>
        <w:rPr>
          <w:rFonts w:ascii="Calibri"/>
        </w:rPr>
      </w:pPr>
    </w:p>
    <w:p w14:paraId="2185F9DA" w14:textId="77777777" w:rsidR="00762D58" w:rsidRDefault="00762D58">
      <w:pPr>
        <w:pStyle w:val="BodyText"/>
        <w:rPr>
          <w:rFonts w:ascii="Calibri"/>
        </w:rPr>
      </w:pPr>
    </w:p>
    <w:p w14:paraId="2BCED3F9" w14:textId="77777777" w:rsidR="00762D58" w:rsidRDefault="00762D58">
      <w:pPr>
        <w:pStyle w:val="BodyText"/>
        <w:rPr>
          <w:rFonts w:ascii="Calibri"/>
        </w:rPr>
      </w:pPr>
    </w:p>
    <w:p w14:paraId="38A6BEA4" w14:textId="77777777" w:rsidR="00762D58" w:rsidRDefault="00762D58">
      <w:pPr>
        <w:pStyle w:val="BodyText"/>
        <w:rPr>
          <w:rFonts w:ascii="Calibri"/>
        </w:rPr>
      </w:pPr>
    </w:p>
    <w:p w14:paraId="6FEC627B" w14:textId="77777777" w:rsidR="00762D58" w:rsidRDefault="00762D58">
      <w:pPr>
        <w:pStyle w:val="BodyText"/>
        <w:rPr>
          <w:rFonts w:ascii="Calibri"/>
        </w:rPr>
      </w:pPr>
    </w:p>
    <w:p w14:paraId="5A8AFEC5" w14:textId="77777777" w:rsidR="00762D58" w:rsidRDefault="00762D58">
      <w:pPr>
        <w:pStyle w:val="BodyText"/>
        <w:rPr>
          <w:rFonts w:ascii="Calibri"/>
        </w:rPr>
      </w:pPr>
    </w:p>
    <w:p w14:paraId="215CAF99" w14:textId="77777777" w:rsidR="00762D58" w:rsidRDefault="00762D58">
      <w:pPr>
        <w:pStyle w:val="BodyText"/>
        <w:rPr>
          <w:rFonts w:ascii="Calibri"/>
        </w:rPr>
      </w:pPr>
    </w:p>
    <w:p w14:paraId="7BC946DD" w14:textId="77777777" w:rsidR="00762D58" w:rsidRDefault="00762D58">
      <w:pPr>
        <w:pStyle w:val="BodyText"/>
        <w:rPr>
          <w:rFonts w:ascii="Calibri"/>
        </w:rPr>
      </w:pPr>
    </w:p>
    <w:p w14:paraId="73B074A8" w14:textId="77777777" w:rsidR="00762D58" w:rsidRDefault="00762D58">
      <w:pPr>
        <w:pStyle w:val="BodyText"/>
        <w:rPr>
          <w:rFonts w:ascii="Calibri"/>
        </w:rPr>
      </w:pPr>
    </w:p>
    <w:p w14:paraId="53785248" w14:textId="77777777" w:rsidR="00762D58" w:rsidRDefault="00762D58">
      <w:pPr>
        <w:pStyle w:val="BodyText"/>
        <w:rPr>
          <w:rFonts w:ascii="Calibri"/>
        </w:rPr>
      </w:pPr>
    </w:p>
    <w:p w14:paraId="49F97ABC" w14:textId="77777777" w:rsidR="00762D58" w:rsidRDefault="00762D58">
      <w:pPr>
        <w:pStyle w:val="BodyText"/>
        <w:rPr>
          <w:rFonts w:ascii="Calibri"/>
        </w:rPr>
      </w:pPr>
    </w:p>
    <w:p w14:paraId="02E64B54" w14:textId="77777777" w:rsidR="00762D58" w:rsidRDefault="00762D58">
      <w:pPr>
        <w:pStyle w:val="BodyText"/>
        <w:rPr>
          <w:rFonts w:ascii="Calibri"/>
        </w:rPr>
      </w:pPr>
    </w:p>
    <w:p w14:paraId="57E47E80" w14:textId="77777777" w:rsidR="00762D58" w:rsidRDefault="00762D58">
      <w:pPr>
        <w:pStyle w:val="BodyText"/>
        <w:rPr>
          <w:rFonts w:ascii="Calibri"/>
        </w:rPr>
      </w:pPr>
    </w:p>
    <w:p w14:paraId="73D5DC0D" w14:textId="77777777" w:rsidR="00762D58" w:rsidRDefault="00762D58">
      <w:pPr>
        <w:pStyle w:val="BodyText"/>
        <w:rPr>
          <w:rFonts w:ascii="Calibri"/>
        </w:rPr>
      </w:pPr>
    </w:p>
    <w:p w14:paraId="6E67D09C" w14:textId="77777777" w:rsidR="00762D58" w:rsidRDefault="00762D58">
      <w:pPr>
        <w:pStyle w:val="BodyText"/>
        <w:rPr>
          <w:rFonts w:ascii="Calibri"/>
        </w:rPr>
      </w:pPr>
    </w:p>
    <w:p w14:paraId="1FBAF479" w14:textId="77777777" w:rsidR="00762D58" w:rsidRDefault="00762D58">
      <w:pPr>
        <w:pStyle w:val="BodyText"/>
        <w:rPr>
          <w:rFonts w:ascii="Calibri"/>
        </w:rPr>
      </w:pPr>
    </w:p>
    <w:p w14:paraId="62418CEA" w14:textId="77777777" w:rsidR="00762D58" w:rsidRDefault="00762D58">
      <w:pPr>
        <w:pStyle w:val="BodyText"/>
        <w:rPr>
          <w:rFonts w:ascii="Calibri"/>
        </w:rPr>
      </w:pPr>
    </w:p>
    <w:p w14:paraId="07C7C760" w14:textId="77777777" w:rsidR="00762D58" w:rsidRDefault="00762D58">
      <w:pPr>
        <w:pStyle w:val="BodyText"/>
        <w:rPr>
          <w:rFonts w:ascii="Calibri"/>
        </w:rPr>
      </w:pPr>
    </w:p>
    <w:p w14:paraId="1638639A" w14:textId="77777777" w:rsidR="00762D58" w:rsidRDefault="00762D58">
      <w:pPr>
        <w:pStyle w:val="BodyText"/>
        <w:rPr>
          <w:rFonts w:ascii="Calibri"/>
        </w:rPr>
      </w:pPr>
    </w:p>
    <w:p w14:paraId="0C51C77E" w14:textId="77777777" w:rsidR="00762D58" w:rsidRDefault="00762D58">
      <w:pPr>
        <w:pStyle w:val="BodyText"/>
        <w:rPr>
          <w:rFonts w:ascii="Calibri"/>
        </w:rPr>
      </w:pPr>
    </w:p>
    <w:p w14:paraId="385ED742" w14:textId="77777777" w:rsidR="00762D58" w:rsidRDefault="00762D58">
      <w:pPr>
        <w:pStyle w:val="BodyText"/>
        <w:rPr>
          <w:rFonts w:ascii="Calibri"/>
        </w:rPr>
      </w:pPr>
    </w:p>
    <w:p w14:paraId="2974D871" w14:textId="77777777" w:rsidR="00762D58" w:rsidRDefault="00762D58">
      <w:pPr>
        <w:pStyle w:val="BodyText"/>
        <w:rPr>
          <w:rFonts w:ascii="Calibri"/>
        </w:rPr>
      </w:pPr>
    </w:p>
    <w:p w14:paraId="02A03C40" w14:textId="77777777" w:rsidR="00762D58" w:rsidRDefault="00762D58">
      <w:pPr>
        <w:pStyle w:val="BodyText"/>
        <w:rPr>
          <w:rFonts w:ascii="Calibri"/>
        </w:rPr>
      </w:pPr>
    </w:p>
    <w:p w14:paraId="58340484" w14:textId="77777777" w:rsidR="00762D58" w:rsidRDefault="00762D58">
      <w:pPr>
        <w:pStyle w:val="BodyText"/>
        <w:rPr>
          <w:rFonts w:ascii="Calibri"/>
        </w:rPr>
      </w:pPr>
    </w:p>
    <w:p w14:paraId="5E9E2EAB" w14:textId="77777777" w:rsidR="00762D58" w:rsidRDefault="00762D58">
      <w:pPr>
        <w:pStyle w:val="BodyText"/>
        <w:rPr>
          <w:rFonts w:ascii="Calibri"/>
        </w:rPr>
      </w:pPr>
    </w:p>
    <w:p w14:paraId="75714A7B" w14:textId="77777777" w:rsidR="00762D58" w:rsidRDefault="00762D58">
      <w:pPr>
        <w:pStyle w:val="BodyText"/>
        <w:rPr>
          <w:rFonts w:ascii="Calibri"/>
        </w:rPr>
      </w:pPr>
    </w:p>
    <w:p w14:paraId="16435443" w14:textId="77777777" w:rsidR="00762D58" w:rsidRDefault="00762D58">
      <w:pPr>
        <w:pStyle w:val="BodyText"/>
        <w:rPr>
          <w:rFonts w:ascii="Calibri"/>
        </w:rPr>
      </w:pPr>
    </w:p>
    <w:p w14:paraId="30044051" w14:textId="77777777" w:rsidR="00762D58" w:rsidRDefault="00762D58">
      <w:pPr>
        <w:pStyle w:val="BodyText"/>
        <w:rPr>
          <w:rFonts w:ascii="Calibri"/>
        </w:rPr>
      </w:pPr>
    </w:p>
    <w:p w14:paraId="2E244330" w14:textId="77777777" w:rsidR="00762D58" w:rsidRDefault="00762D58">
      <w:pPr>
        <w:pStyle w:val="BodyText"/>
        <w:rPr>
          <w:rFonts w:ascii="Calibri"/>
        </w:rPr>
      </w:pPr>
    </w:p>
    <w:p w14:paraId="40324129" w14:textId="77777777" w:rsidR="00762D58" w:rsidRDefault="00762D58">
      <w:pPr>
        <w:pStyle w:val="BodyText"/>
        <w:rPr>
          <w:rFonts w:ascii="Calibri"/>
        </w:rPr>
      </w:pPr>
    </w:p>
    <w:p w14:paraId="62FA88A0" w14:textId="77777777" w:rsidR="00762D58" w:rsidRDefault="00762D58">
      <w:pPr>
        <w:pStyle w:val="BodyText"/>
        <w:rPr>
          <w:rFonts w:ascii="Calibri"/>
        </w:rPr>
      </w:pPr>
    </w:p>
    <w:p w14:paraId="40584DF2" w14:textId="77777777" w:rsidR="00762D58" w:rsidRDefault="00762D58">
      <w:pPr>
        <w:pStyle w:val="BodyText"/>
        <w:rPr>
          <w:rFonts w:ascii="Calibri"/>
        </w:rPr>
      </w:pPr>
    </w:p>
    <w:p w14:paraId="16B3255E" w14:textId="77777777" w:rsidR="00762D58" w:rsidRDefault="00762D58">
      <w:pPr>
        <w:pStyle w:val="BodyText"/>
        <w:rPr>
          <w:rFonts w:ascii="Calibri"/>
        </w:rPr>
      </w:pPr>
    </w:p>
    <w:p w14:paraId="71AD4290" w14:textId="77777777" w:rsidR="00762D58" w:rsidRDefault="00762D58">
      <w:pPr>
        <w:pStyle w:val="BodyText"/>
        <w:rPr>
          <w:rFonts w:ascii="Calibri"/>
        </w:rPr>
      </w:pPr>
    </w:p>
    <w:p w14:paraId="1EDF9017" w14:textId="77777777" w:rsidR="00762D58" w:rsidRDefault="00762D58">
      <w:pPr>
        <w:pStyle w:val="BodyText"/>
        <w:rPr>
          <w:rFonts w:ascii="Calibri"/>
        </w:rPr>
      </w:pPr>
    </w:p>
    <w:p w14:paraId="01A78CEA" w14:textId="77777777" w:rsidR="00762D58" w:rsidRDefault="00762D58">
      <w:pPr>
        <w:pStyle w:val="BodyText"/>
        <w:rPr>
          <w:rFonts w:ascii="Calibri"/>
        </w:rPr>
      </w:pPr>
    </w:p>
    <w:p w14:paraId="13D59639" w14:textId="77777777" w:rsidR="00762D58" w:rsidRDefault="00762D58">
      <w:pPr>
        <w:pStyle w:val="BodyText"/>
        <w:rPr>
          <w:rFonts w:ascii="Calibri"/>
        </w:rPr>
      </w:pPr>
    </w:p>
    <w:p w14:paraId="03F0B871" w14:textId="77777777" w:rsidR="00762D58" w:rsidRDefault="00762D58">
      <w:pPr>
        <w:pStyle w:val="BodyText"/>
        <w:rPr>
          <w:rFonts w:ascii="Calibri"/>
        </w:rPr>
      </w:pPr>
    </w:p>
    <w:p w14:paraId="44E07AB7" w14:textId="77777777" w:rsidR="00762D58" w:rsidRDefault="00762D58">
      <w:pPr>
        <w:pStyle w:val="BodyText"/>
        <w:rPr>
          <w:rFonts w:ascii="Calibri"/>
        </w:rPr>
      </w:pPr>
    </w:p>
    <w:p w14:paraId="72D08E64" w14:textId="77777777" w:rsidR="00762D58" w:rsidRDefault="00762D58">
      <w:pPr>
        <w:pStyle w:val="BodyText"/>
        <w:rPr>
          <w:rFonts w:ascii="Calibri"/>
        </w:rPr>
      </w:pPr>
    </w:p>
    <w:p w14:paraId="45F374A2" w14:textId="77777777" w:rsidR="00762D58" w:rsidRDefault="00762D58">
      <w:pPr>
        <w:pStyle w:val="BodyText"/>
        <w:rPr>
          <w:rFonts w:ascii="Calibri"/>
        </w:rPr>
      </w:pPr>
    </w:p>
    <w:p w14:paraId="27CE50AE" w14:textId="77777777" w:rsidR="00762D58" w:rsidRDefault="00762D58">
      <w:pPr>
        <w:pStyle w:val="BodyText"/>
        <w:rPr>
          <w:rFonts w:ascii="Calibri"/>
        </w:rPr>
      </w:pPr>
    </w:p>
    <w:p w14:paraId="30F9F748" w14:textId="77777777" w:rsidR="00762D58" w:rsidRDefault="00762D58">
      <w:pPr>
        <w:pStyle w:val="BodyText"/>
        <w:rPr>
          <w:rFonts w:ascii="Calibri"/>
        </w:rPr>
      </w:pPr>
    </w:p>
    <w:p w14:paraId="0090575B" w14:textId="77777777" w:rsidR="00762D58" w:rsidRDefault="00762D58">
      <w:pPr>
        <w:pStyle w:val="BodyText"/>
        <w:rPr>
          <w:rFonts w:ascii="Calibri"/>
        </w:rPr>
      </w:pPr>
    </w:p>
    <w:p w14:paraId="3C73FB80" w14:textId="77777777" w:rsidR="00762D58" w:rsidRDefault="00762D58">
      <w:pPr>
        <w:pStyle w:val="BodyText"/>
        <w:rPr>
          <w:rFonts w:ascii="Calibri"/>
          <w:sz w:val="17"/>
        </w:rPr>
      </w:pPr>
    </w:p>
    <w:p w14:paraId="4884353E" w14:textId="77777777" w:rsidR="00762D58" w:rsidRDefault="00A364CD">
      <w:pPr>
        <w:pStyle w:val="BodyText"/>
        <w:spacing w:before="59" w:line="217" w:lineRule="exact"/>
        <w:ind w:left="159" w:right="6"/>
        <w:jc w:val="center"/>
        <w:rPr>
          <w:rFonts w:ascii="Calibri"/>
        </w:rPr>
      </w:pPr>
      <w:r>
        <w:pict w14:anchorId="46077C54">
          <v:shape id="_x0000_s3750" type="#_x0000_t202" style="position:absolute;left:0;text-align:left;margin-left:20.25pt;margin-top:-115.95pt;width:16pt;height:91.9pt;z-index:16036864;mso-position-horizontal-relative:page" filled="f" stroked="f">
            <v:textbox style="layout-flow:vertical;mso-layout-flow-alt:bottom-to-top" inset="0,0,0,0">
              <w:txbxContent>
                <w:p w14:paraId="4EADCE13" w14:textId="77777777" w:rsidR="00A364CD" w:rsidRDefault="00A364CD">
                  <w:pPr>
                    <w:spacing w:line="305" w:lineRule="exact"/>
                    <w:ind w:left="20"/>
                    <w:rPr>
                      <w:rFonts w:ascii="Calibri"/>
                      <w:sz w:val="28"/>
                    </w:rPr>
                  </w:pPr>
                  <w:r>
                    <w:rPr>
                      <w:rFonts w:ascii="Calibri"/>
                      <w:color w:val="231F20"/>
                      <w:sz w:val="28"/>
                    </w:rPr>
                    <w:t>INTRODUCTION</w:t>
                  </w:r>
                </w:p>
              </w:txbxContent>
            </v:textbox>
            <w10:wrap anchorx="page"/>
          </v:shape>
        </w:pict>
      </w:r>
      <w:r>
        <w:rPr>
          <w:rFonts w:ascii="Calibri"/>
          <w:color w:val="231F20"/>
        </w:rPr>
        <w:t>Cell</w:t>
      </w:r>
      <w:r>
        <w:rPr>
          <w:rFonts w:ascii="Calibri"/>
          <w:color w:val="231F20"/>
          <w:spacing w:val="-6"/>
        </w:rPr>
        <w:t xml:space="preserve"> </w:t>
      </w:r>
      <w:r>
        <w:rPr>
          <w:rFonts w:ascii="Calibri"/>
          <w:color w:val="231F20"/>
        </w:rPr>
        <w:t>Security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Limited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Lynstock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Way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Lostock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Bolton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BL6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4SA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England</w:t>
      </w:r>
    </w:p>
    <w:p w14:paraId="12FB655E" w14:textId="77777777" w:rsidR="00762D58" w:rsidRDefault="00A364CD">
      <w:pPr>
        <w:pStyle w:val="BodyText"/>
        <w:tabs>
          <w:tab w:val="left" w:pos="1517"/>
        </w:tabs>
        <w:spacing w:line="267" w:lineRule="exact"/>
        <w:ind w:left="487"/>
        <w:rPr>
          <w:rFonts w:ascii="Calibri"/>
        </w:rPr>
      </w:pPr>
      <w:r>
        <w:rPr>
          <w:rFonts w:ascii="Calibri"/>
          <w:color w:val="FFFFFF"/>
          <w:position w:val="5"/>
        </w:rPr>
        <w:t>2</w:t>
      </w:r>
      <w:r>
        <w:rPr>
          <w:rFonts w:ascii="Calibri"/>
          <w:color w:val="FFFFFF"/>
          <w:position w:val="5"/>
        </w:rPr>
        <w:tab/>
      </w:r>
      <w:r>
        <w:rPr>
          <w:rFonts w:ascii="Calibri"/>
          <w:color w:val="8D8F92"/>
        </w:rPr>
        <w:t>Tel</w:t>
      </w:r>
      <w:r>
        <w:rPr>
          <w:rFonts w:ascii="Calibri"/>
          <w:color w:val="8D8F92"/>
          <w:spacing w:val="-7"/>
        </w:rPr>
        <w:t xml:space="preserve"> </w:t>
      </w:r>
      <w:r>
        <w:rPr>
          <w:rFonts w:ascii="Calibri"/>
          <w:color w:val="231F20"/>
        </w:rPr>
        <w:t>+44</w:t>
      </w:r>
      <w:r>
        <w:rPr>
          <w:rFonts w:ascii="Calibri"/>
          <w:color w:val="231F20"/>
          <w:spacing w:val="-8"/>
        </w:rPr>
        <w:t xml:space="preserve"> </w:t>
      </w:r>
      <w:r>
        <w:rPr>
          <w:rFonts w:ascii="Calibri"/>
          <w:color w:val="231F20"/>
        </w:rPr>
        <w:t>(0)</w:t>
      </w:r>
      <w:r>
        <w:rPr>
          <w:rFonts w:ascii="Calibri"/>
          <w:color w:val="231F20"/>
          <w:spacing w:val="-7"/>
        </w:rPr>
        <w:t xml:space="preserve"> </w:t>
      </w:r>
      <w:r>
        <w:rPr>
          <w:rFonts w:ascii="Calibri"/>
          <w:color w:val="231F20"/>
        </w:rPr>
        <w:t>1204</w:t>
      </w:r>
      <w:r>
        <w:rPr>
          <w:rFonts w:ascii="Calibri"/>
          <w:color w:val="231F20"/>
          <w:spacing w:val="-7"/>
        </w:rPr>
        <w:t xml:space="preserve"> </w:t>
      </w:r>
      <w:r>
        <w:rPr>
          <w:rFonts w:ascii="Calibri"/>
          <w:color w:val="231F20"/>
        </w:rPr>
        <w:t>669690</w:t>
      </w:r>
      <w:r>
        <w:rPr>
          <w:rFonts w:ascii="Calibri"/>
          <w:color w:val="231F20"/>
          <w:spacing w:val="25"/>
        </w:rPr>
        <w:t xml:space="preserve"> </w:t>
      </w:r>
      <w:r>
        <w:rPr>
          <w:rFonts w:ascii="Calibri"/>
          <w:color w:val="8D8F92"/>
        </w:rPr>
        <w:t>Fax</w:t>
      </w:r>
      <w:r>
        <w:rPr>
          <w:rFonts w:ascii="Calibri"/>
          <w:color w:val="8D8F92"/>
          <w:spacing w:val="-7"/>
        </w:rPr>
        <w:t xml:space="preserve"> </w:t>
      </w:r>
      <w:r>
        <w:rPr>
          <w:rFonts w:ascii="Calibri"/>
          <w:color w:val="231F20"/>
        </w:rPr>
        <w:t>+44</w:t>
      </w:r>
      <w:r>
        <w:rPr>
          <w:rFonts w:ascii="Calibri"/>
          <w:color w:val="231F20"/>
          <w:spacing w:val="-7"/>
        </w:rPr>
        <w:t xml:space="preserve"> </w:t>
      </w:r>
      <w:r>
        <w:rPr>
          <w:rFonts w:ascii="Calibri"/>
          <w:color w:val="231F20"/>
        </w:rPr>
        <w:t>(0)</w:t>
      </w:r>
      <w:r>
        <w:rPr>
          <w:rFonts w:ascii="Calibri"/>
          <w:color w:val="231F20"/>
          <w:spacing w:val="-8"/>
        </w:rPr>
        <w:t xml:space="preserve"> </w:t>
      </w:r>
      <w:r>
        <w:rPr>
          <w:rFonts w:ascii="Calibri"/>
          <w:color w:val="231F20"/>
        </w:rPr>
        <w:t>1204</w:t>
      </w:r>
      <w:r>
        <w:rPr>
          <w:rFonts w:ascii="Calibri"/>
          <w:color w:val="231F20"/>
          <w:spacing w:val="-7"/>
        </w:rPr>
        <w:t xml:space="preserve"> </w:t>
      </w:r>
      <w:r>
        <w:rPr>
          <w:rFonts w:ascii="Calibri"/>
          <w:color w:val="231F20"/>
        </w:rPr>
        <w:t>669650</w:t>
      </w:r>
      <w:r>
        <w:rPr>
          <w:rFonts w:ascii="Calibri"/>
          <w:color w:val="231F20"/>
          <w:spacing w:val="31"/>
        </w:rPr>
        <w:t xml:space="preserve"> </w:t>
      </w:r>
      <w:r>
        <w:rPr>
          <w:rFonts w:ascii="Calibri"/>
          <w:color w:val="8D8F92"/>
        </w:rPr>
        <w:t>Email</w:t>
      </w:r>
      <w:r>
        <w:rPr>
          <w:rFonts w:ascii="Calibri"/>
          <w:color w:val="8D8F92"/>
          <w:spacing w:val="-6"/>
        </w:rPr>
        <w:t xml:space="preserve"> </w:t>
      </w:r>
      <w:hyperlink r:id="rId644">
        <w:r>
          <w:rPr>
            <w:rFonts w:ascii="Calibri"/>
            <w:color w:val="231F20"/>
          </w:rPr>
          <w:t>sales@cellsecurity.co.uk</w:t>
        </w:r>
      </w:hyperlink>
      <w:r>
        <w:rPr>
          <w:rFonts w:ascii="Calibri"/>
          <w:color w:val="231F20"/>
          <w:spacing w:val="70"/>
        </w:rPr>
        <w:t xml:space="preserve"> </w:t>
      </w:r>
      <w:r>
        <w:rPr>
          <w:rFonts w:ascii="Calibri"/>
          <w:color w:val="8D8F92"/>
        </w:rPr>
        <w:t>Web</w:t>
      </w:r>
      <w:r>
        <w:rPr>
          <w:rFonts w:ascii="Calibri"/>
          <w:color w:val="8D8F92"/>
          <w:spacing w:val="-7"/>
        </w:rPr>
        <w:t xml:space="preserve"> </w:t>
      </w:r>
      <w:hyperlink r:id="rId645">
        <w:r>
          <w:rPr>
            <w:rFonts w:ascii="Calibri"/>
            <w:color w:val="231F20"/>
          </w:rPr>
          <w:t>www.cellsecurity.co.uk</w:t>
        </w:r>
      </w:hyperlink>
    </w:p>
    <w:p w14:paraId="516C7275" w14:textId="77777777" w:rsidR="00762D58" w:rsidRDefault="00762D58">
      <w:pPr>
        <w:spacing w:line="267" w:lineRule="exact"/>
        <w:rPr>
          <w:rFonts w:ascii="Calibri"/>
        </w:rPr>
        <w:sectPr w:rsidR="00762D58">
          <w:type w:val="continuous"/>
          <w:pgSz w:w="11910" w:h="16840"/>
          <w:pgMar w:top="1420" w:right="0" w:bottom="280" w:left="0" w:header="720" w:footer="720" w:gutter="0"/>
          <w:cols w:space="720"/>
        </w:sectPr>
      </w:pPr>
    </w:p>
    <w:p w14:paraId="486FCBE5" w14:textId="77777777" w:rsidR="00762D58" w:rsidRDefault="00A364CD">
      <w:pPr>
        <w:pStyle w:val="Heading4"/>
        <w:ind w:left="865"/>
      </w:pPr>
      <w:r>
        <w:rPr>
          <w:color w:val="8D8F92"/>
          <w:spacing w:val="-1"/>
        </w:rPr>
        <w:lastRenderedPageBreak/>
        <w:t>Cell</w:t>
      </w:r>
      <w:r>
        <w:rPr>
          <w:color w:val="231F20"/>
          <w:spacing w:val="-1"/>
        </w:rPr>
        <w:t>Security.co.uk</w:t>
      </w:r>
    </w:p>
    <w:p w14:paraId="03EDDE6C" w14:textId="77777777" w:rsidR="00762D58" w:rsidRDefault="00A364CD">
      <w:pPr>
        <w:spacing w:before="25"/>
        <w:ind w:left="922"/>
        <w:rPr>
          <w:rFonts w:ascii="Calibri"/>
          <w:sz w:val="16"/>
        </w:rPr>
      </w:pPr>
      <w:r>
        <w:rPr>
          <w:rFonts w:ascii="Calibri"/>
          <w:color w:val="8D8F92"/>
          <w:sz w:val="16"/>
        </w:rPr>
        <w:t>custodial</w:t>
      </w:r>
      <w:r>
        <w:rPr>
          <w:rFonts w:ascii="Calibri"/>
          <w:color w:val="8D8F92"/>
          <w:spacing w:val="-8"/>
          <w:sz w:val="16"/>
        </w:rPr>
        <w:t xml:space="preserve"> </w:t>
      </w:r>
      <w:r>
        <w:rPr>
          <w:rFonts w:ascii="Calibri"/>
          <w:color w:val="8D8F92"/>
          <w:sz w:val="16"/>
        </w:rPr>
        <w:t>and</w:t>
      </w:r>
      <w:r>
        <w:rPr>
          <w:rFonts w:ascii="Calibri"/>
          <w:color w:val="8D8F92"/>
          <w:spacing w:val="-7"/>
          <w:sz w:val="16"/>
        </w:rPr>
        <w:t xml:space="preserve"> </w:t>
      </w:r>
      <w:r>
        <w:rPr>
          <w:rFonts w:ascii="Calibri"/>
          <w:color w:val="8D8F92"/>
          <w:sz w:val="16"/>
        </w:rPr>
        <w:t>detention</w:t>
      </w:r>
      <w:r>
        <w:rPr>
          <w:rFonts w:ascii="Calibri"/>
          <w:color w:val="8D8F92"/>
          <w:spacing w:val="-7"/>
          <w:sz w:val="16"/>
        </w:rPr>
        <w:t xml:space="preserve"> </w:t>
      </w:r>
      <w:r>
        <w:rPr>
          <w:rFonts w:ascii="Calibri"/>
          <w:color w:val="8D8F92"/>
          <w:sz w:val="16"/>
        </w:rPr>
        <w:t>solutions</w:t>
      </w:r>
    </w:p>
    <w:p w14:paraId="577A7A9F" w14:textId="77777777" w:rsidR="00762D58" w:rsidRDefault="00A364CD">
      <w:pPr>
        <w:pStyle w:val="Heading4"/>
        <w:spacing w:before="24"/>
        <w:ind w:left="865"/>
      </w:pPr>
      <w:r>
        <w:br w:type="column"/>
      </w:r>
      <w:r>
        <w:rPr>
          <w:color w:val="231F20"/>
        </w:rPr>
        <w:lastRenderedPageBreak/>
        <w:t>Index</w:t>
      </w:r>
    </w:p>
    <w:p w14:paraId="10BF181B" w14:textId="77777777" w:rsidR="00762D58" w:rsidRDefault="00762D58">
      <w:pPr>
        <w:sectPr w:rsidR="00762D58">
          <w:headerReference w:type="default" r:id="rId646"/>
          <w:footerReference w:type="default" r:id="rId647"/>
          <w:pgSz w:w="11910" w:h="16840"/>
          <w:pgMar w:top="140" w:right="0" w:bottom="0" w:left="0" w:header="0" w:footer="0" w:gutter="0"/>
          <w:cols w:num="2" w:space="720" w:equalWidth="0">
            <w:col w:w="3183" w:space="6441"/>
            <w:col w:w="2286"/>
          </w:cols>
        </w:sectPr>
      </w:pPr>
    </w:p>
    <w:p w14:paraId="0E0C7E55" w14:textId="77777777" w:rsidR="00762D58" w:rsidRDefault="00A364CD">
      <w:pPr>
        <w:pStyle w:val="BodyText"/>
        <w:rPr>
          <w:rFonts w:ascii="Calibri"/>
        </w:rPr>
      </w:pPr>
      <w:r>
        <w:lastRenderedPageBreak/>
        <w:pict w14:anchorId="28397B97">
          <v:group id="_x0000_s3741" style="position:absolute;margin-left:0;margin-top:0;width:595.3pt;height:841.9pt;z-index:-29811712;mso-position-horizontal-relative:page;mso-position-vertical-relative:page" coordsize="11906,16838">
            <v:shape id="_x0000_s3749" type="#_x0000_t75" style="position:absolute;width:11906;height:16838">
              <v:imagedata r:id="rId648" o:title=""/>
            </v:shape>
            <v:shape id="_x0000_s3748" type="#_x0000_t75" style="position:absolute;width:170;height:16838">
              <v:imagedata r:id="rId649" o:title=""/>
            </v:shape>
            <v:shape id="_x0000_s3747" type="#_x0000_t75" style="position:absolute;left:33;width:11338;height:16838">
              <v:imagedata r:id="rId650" o:title=""/>
            </v:shape>
            <v:line id="_x0000_s3746" style="position:absolute" from="283,887" to="11200,887" strokecolor="#231f20" strokeweight=".04411mm"/>
            <v:line id="_x0000_s3745" style="position:absolute" from="283,900" to="11200,900" strokecolor="#231f20" strokeweight=".04411mm"/>
            <v:line id="_x0000_s3744" style="position:absolute" from="283,16001" to="10692,16001" strokecolor="#231f20" strokeweight=".04411mm"/>
            <v:line id="_x0000_s3743" style="position:absolute" from="283,16014" to="10692,16014" strokecolor="#231f20" strokeweight=".04411mm"/>
            <v:shape id="_x0000_s3742" type="#_x0000_t75" style="position:absolute;top:1099;width:11906;height:14703">
              <v:imagedata r:id="rId651" o:title=""/>
            </v:shape>
            <w10:wrap anchorx="page" anchory="page"/>
          </v:group>
        </w:pict>
      </w:r>
    </w:p>
    <w:p w14:paraId="1057310A" w14:textId="77777777" w:rsidR="00762D58" w:rsidRDefault="00762D58">
      <w:pPr>
        <w:pStyle w:val="BodyText"/>
        <w:rPr>
          <w:rFonts w:ascii="Calibri"/>
        </w:rPr>
      </w:pPr>
    </w:p>
    <w:p w14:paraId="7C00FBE9" w14:textId="77777777" w:rsidR="00762D58" w:rsidRDefault="00762D58">
      <w:pPr>
        <w:pStyle w:val="BodyText"/>
        <w:rPr>
          <w:rFonts w:ascii="Calibri"/>
        </w:rPr>
      </w:pPr>
    </w:p>
    <w:p w14:paraId="4CCD0B16" w14:textId="77777777" w:rsidR="00762D58" w:rsidRDefault="00762D58">
      <w:pPr>
        <w:pStyle w:val="BodyText"/>
        <w:rPr>
          <w:rFonts w:ascii="Calibri"/>
        </w:rPr>
      </w:pPr>
    </w:p>
    <w:p w14:paraId="712F2521" w14:textId="77777777" w:rsidR="00762D58" w:rsidRDefault="00762D58">
      <w:pPr>
        <w:pStyle w:val="BodyText"/>
        <w:rPr>
          <w:rFonts w:ascii="Calibri"/>
        </w:rPr>
      </w:pPr>
    </w:p>
    <w:p w14:paraId="38B05089" w14:textId="77777777" w:rsidR="00762D58" w:rsidRDefault="00762D58">
      <w:pPr>
        <w:pStyle w:val="BodyText"/>
        <w:rPr>
          <w:rFonts w:ascii="Calibri"/>
        </w:rPr>
      </w:pPr>
    </w:p>
    <w:p w14:paraId="5F0E60D3" w14:textId="77777777" w:rsidR="00762D58" w:rsidRDefault="00762D58">
      <w:pPr>
        <w:pStyle w:val="BodyText"/>
        <w:rPr>
          <w:rFonts w:ascii="Calibri"/>
        </w:rPr>
      </w:pPr>
    </w:p>
    <w:p w14:paraId="45A55C50" w14:textId="77777777" w:rsidR="00762D58" w:rsidRDefault="00762D58">
      <w:pPr>
        <w:pStyle w:val="BodyText"/>
        <w:rPr>
          <w:rFonts w:ascii="Calibri"/>
        </w:rPr>
      </w:pPr>
    </w:p>
    <w:p w14:paraId="73D344D9" w14:textId="77777777" w:rsidR="00762D58" w:rsidRDefault="00762D58">
      <w:pPr>
        <w:pStyle w:val="BodyText"/>
        <w:rPr>
          <w:rFonts w:ascii="Calibri"/>
        </w:rPr>
      </w:pPr>
    </w:p>
    <w:p w14:paraId="0B05263B" w14:textId="77777777" w:rsidR="00762D58" w:rsidRDefault="00762D58">
      <w:pPr>
        <w:pStyle w:val="BodyText"/>
        <w:rPr>
          <w:rFonts w:ascii="Calibri"/>
        </w:rPr>
      </w:pPr>
    </w:p>
    <w:p w14:paraId="5F986067" w14:textId="77777777" w:rsidR="00762D58" w:rsidRDefault="00762D58">
      <w:pPr>
        <w:pStyle w:val="BodyText"/>
        <w:rPr>
          <w:rFonts w:ascii="Calibri"/>
        </w:rPr>
      </w:pPr>
    </w:p>
    <w:p w14:paraId="73B72762" w14:textId="77777777" w:rsidR="00762D58" w:rsidRDefault="00762D58">
      <w:pPr>
        <w:pStyle w:val="BodyText"/>
        <w:rPr>
          <w:rFonts w:ascii="Calibri"/>
        </w:rPr>
      </w:pPr>
    </w:p>
    <w:p w14:paraId="546EBDE1" w14:textId="77777777" w:rsidR="00762D58" w:rsidRDefault="00762D58">
      <w:pPr>
        <w:pStyle w:val="BodyText"/>
        <w:rPr>
          <w:rFonts w:ascii="Calibri"/>
        </w:rPr>
      </w:pPr>
    </w:p>
    <w:p w14:paraId="37775481" w14:textId="77777777" w:rsidR="00762D58" w:rsidRDefault="00762D58">
      <w:pPr>
        <w:pStyle w:val="BodyText"/>
        <w:rPr>
          <w:rFonts w:ascii="Calibri"/>
        </w:rPr>
      </w:pPr>
    </w:p>
    <w:p w14:paraId="77F1A4B0" w14:textId="77777777" w:rsidR="00762D58" w:rsidRDefault="00762D58">
      <w:pPr>
        <w:pStyle w:val="BodyText"/>
        <w:rPr>
          <w:rFonts w:ascii="Calibri"/>
        </w:rPr>
      </w:pPr>
    </w:p>
    <w:p w14:paraId="0C47ED40" w14:textId="77777777" w:rsidR="00762D58" w:rsidRDefault="00762D58">
      <w:pPr>
        <w:pStyle w:val="BodyText"/>
        <w:rPr>
          <w:rFonts w:ascii="Calibri"/>
        </w:rPr>
      </w:pPr>
    </w:p>
    <w:p w14:paraId="3E6566B9" w14:textId="77777777" w:rsidR="00762D58" w:rsidRDefault="00762D58">
      <w:pPr>
        <w:pStyle w:val="BodyText"/>
        <w:rPr>
          <w:rFonts w:ascii="Calibri"/>
        </w:rPr>
      </w:pPr>
    </w:p>
    <w:p w14:paraId="5322A311" w14:textId="77777777" w:rsidR="00762D58" w:rsidRDefault="00762D58">
      <w:pPr>
        <w:pStyle w:val="BodyText"/>
        <w:rPr>
          <w:rFonts w:ascii="Calibri"/>
        </w:rPr>
      </w:pPr>
    </w:p>
    <w:p w14:paraId="72D6B789" w14:textId="77777777" w:rsidR="00762D58" w:rsidRDefault="00762D58">
      <w:pPr>
        <w:pStyle w:val="BodyText"/>
        <w:rPr>
          <w:rFonts w:ascii="Calibri"/>
        </w:rPr>
      </w:pPr>
    </w:p>
    <w:p w14:paraId="324C0658" w14:textId="77777777" w:rsidR="00762D58" w:rsidRDefault="00762D58">
      <w:pPr>
        <w:pStyle w:val="BodyText"/>
        <w:rPr>
          <w:rFonts w:ascii="Calibri"/>
        </w:rPr>
      </w:pPr>
    </w:p>
    <w:p w14:paraId="299C3650" w14:textId="77777777" w:rsidR="00762D58" w:rsidRDefault="00762D58">
      <w:pPr>
        <w:pStyle w:val="BodyText"/>
        <w:rPr>
          <w:rFonts w:ascii="Calibri"/>
        </w:rPr>
      </w:pPr>
    </w:p>
    <w:p w14:paraId="68DC5475" w14:textId="77777777" w:rsidR="00762D58" w:rsidRDefault="00762D58">
      <w:pPr>
        <w:pStyle w:val="BodyText"/>
        <w:rPr>
          <w:rFonts w:ascii="Calibri"/>
        </w:rPr>
      </w:pPr>
    </w:p>
    <w:p w14:paraId="67A0EB96" w14:textId="77777777" w:rsidR="00762D58" w:rsidRDefault="00762D58">
      <w:pPr>
        <w:pStyle w:val="BodyText"/>
        <w:rPr>
          <w:rFonts w:ascii="Calibri"/>
        </w:rPr>
      </w:pPr>
    </w:p>
    <w:p w14:paraId="237AC697" w14:textId="77777777" w:rsidR="00762D58" w:rsidRDefault="00762D58">
      <w:pPr>
        <w:pStyle w:val="BodyText"/>
        <w:rPr>
          <w:rFonts w:ascii="Calibri"/>
        </w:rPr>
      </w:pPr>
    </w:p>
    <w:p w14:paraId="38215451" w14:textId="77777777" w:rsidR="00762D58" w:rsidRDefault="00762D58">
      <w:pPr>
        <w:pStyle w:val="BodyText"/>
        <w:rPr>
          <w:rFonts w:ascii="Calibri"/>
        </w:rPr>
      </w:pPr>
    </w:p>
    <w:p w14:paraId="71AC6983" w14:textId="77777777" w:rsidR="00762D58" w:rsidRDefault="00762D58">
      <w:pPr>
        <w:pStyle w:val="BodyText"/>
        <w:rPr>
          <w:rFonts w:ascii="Calibri"/>
        </w:rPr>
      </w:pPr>
    </w:p>
    <w:p w14:paraId="7E58A85E" w14:textId="77777777" w:rsidR="00762D58" w:rsidRDefault="00762D58">
      <w:pPr>
        <w:pStyle w:val="BodyText"/>
        <w:rPr>
          <w:rFonts w:ascii="Calibri"/>
        </w:rPr>
      </w:pPr>
    </w:p>
    <w:p w14:paraId="2A402000" w14:textId="77777777" w:rsidR="00762D58" w:rsidRDefault="00762D58">
      <w:pPr>
        <w:pStyle w:val="BodyText"/>
        <w:rPr>
          <w:rFonts w:ascii="Calibri"/>
        </w:rPr>
      </w:pPr>
    </w:p>
    <w:p w14:paraId="79187198" w14:textId="77777777" w:rsidR="00762D58" w:rsidRDefault="00762D58">
      <w:pPr>
        <w:pStyle w:val="BodyText"/>
        <w:rPr>
          <w:rFonts w:ascii="Calibri"/>
        </w:rPr>
      </w:pPr>
    </w:p>
    <w:p w14:paraId="39CACD01" w14:textId="77777777" w:rsidR="00762D58" w:rsidRDefault="00762D58">
      <w:pPr>
        <w:pStyle w:val="BodyText"/>
        <w:rPr>
          <w:rFonts w:ascii="Calibri"/>
        </w:rPr>
      </w:pPr>
    </w:p>
    <w:p w14:paraId="342771B6" w14:textId="77777777" w:rsidR="00762D58" w:rsidRDefault="00762D58">
      <w:pPr>
        <w:pStyle w:val="BodyText"/>
        <w:rPr>
          <w:rFonts w:ascii="Calibri"/>
        </w:rPr>
      </w:pPr>
    </w:p>
    <w:p w14:paraId="68421E7E" w14:textId="77777777" w:rsidR="00762D58" w:rsidRDefault="00762D58">
      <w:pPr>
        <w:pStyle w:val="BodyText"/>
        <w:rPr>
          <w:rFonts w:ascii="Calibri"/>
        </w:rPr>
      </w:pPr>
    </w:p>
    <w:p w14:paraId="4B98BDA3" w14:textId="77777777" w:rsidR="00762D58" w:rsidRDefault="00762D58">
      <w:pPr>
        <w:pStyle w:val="BodyText"/>
        <w:rPr>
          <w:rFonts w:ascii="Calibri"/>
        </w:rPr>
      </w:pPr>
    </w:p>
    <w:p w14:paraId="3DAFE557" w14:textId="77777777" w:rsidR="00762D58" w:rsidRDefault="00762D58">
      <w:pPr>
        <w:pStyle w:val="BodyText"/>
        <w:rPr>
          <w:rFonts w:ascii="Calibri"/>
        </w:rPr>
      </w:pPr>
    </w:p>
    <w:p w14:paraId="1FFE0D41" w14:textId="77777777" w:rsidR="00762D58" w:rsidRDefault="00762D58">
      <w:pPr>
        <w:pStyle w:val="BodyText"/>
        <w:rPr>
          <w:rFonts w:ascii="Calibri"/>
        </w:rPr>
      </w:pPr>
    </w:p>
    <w:p w14:paraId="704F3780" w14:textId="77777777" w:rsidR="00762D58" w:rsidRDefault="00762D58">
      <w:pPr>
        <w:pStyle w:val="BodyText"/>
        <w:rPr>
          <w:rFonts w:ascii="Calibri"/>
        </w:rPr>
      </w:pPr>
    </w:p>
    <w:p w14:paraId="2A110EE1" w14:textId="77777777" w:rsidR="00762D58" w:rsidRDefault="00762D58">
      <w:pPr>
        <w:pStyle w:val="BodyText"/>
        <w:rPr>
          <w:rFonts w:ascii="Calibri"/>
        </w:rPr>
      </w:pPr>
    </w:p>
    <w:p w14:paraId="6B749E6F" w14:textId="77777777" w:rsidR="00762D58" w:rsidRDefault="00762D58">
      <w:pPr>
        <w:pStyle w:val="BodyText"/>
        <w:rPr>
          <w:rFonts w:ascii="Calibri"/>
        </w:rPr>
      </w:pPr>
    </w:p>
    <w:p w14:paraId="73EEFA36" w14:textId="77777777" w:rsidR="00762D58" w:rsidRDefault="00762D58">
      <w:pPr>
        <w:pStyle w:val="BodyText"/>
        <w:rPr>
          <w:rFonts w:ascii="Calibri"/>
        </w:rPr>
      </w:pPr>
    </w:p>
    <w:p w14:paraId="3201ED6B" w14:textId="77777777" w:rsidR="00762D58" w:rsidRDefault="00762D58">
      <w:pPr>
        <w:pStyle w:val="BodyText"/>
        <w:rPr>
          <w:rFonts w:ascii="Calibri"/>
        </w:rPr>
      </w:pPr>
    </w:p>
    <w:p w14:paraId="0EFDE8D5" w14:textId="77777777" w:rsidR="00762D58" w:rsidRDefault="00762D58">
      <w:pPr>
        <w:pStyle w:val="BodyText"/>
        <w:rPr>
          <w:rFonts w:ascii="Calibri"/>
        </w:rPr>
      </w:pPr>
    </w:p>
    <w:p w14:paraId="3DD9E761" w14:textId="77777777" w:rsidR="00762D58" w:rsidRDefault="00762D58">
      <w:pPr>
        <w:pStyle w:val="BodyText"/>
        <w:rPr>
          <w:rFonts w:ascii="Calibri"/>
        </w:rPr>
      </w:pPr>
    </w:p>
    <w:p w14:paraId="6B8E5053" w14:textId="77777777" w:rsidR="00762D58" w:rsidRDefault="00762D58">
      <w:pPr>
        <w:pStyle w:val="BodyText"/>
        <w:rPr>
          <w:rFonts w:ascii="Calibri"/>
        </w:rPr>
      </w:pPr>
    </w:p>
    <w:p w14:paraId="4DAC630F" w14:textId="77777777" w:rsidR="00762D58" w:rsidRDefault="00762D58">
      <w:pPr>
        <w:pStyle w:val="BodyText"/>
        <w:rPr>
          <w:rFonts w:ascii="Calibri"/>
        </w:rPr>
      </w:pPr>
    </w:p>
    <w:p w14:paraId="6961074B" w14:textId="77777777" w:rsidR="00762D58" w:rsidRDefault="00762D58">
      <w:pPr>
        <w:pStyle w:val="BodyText"/>
        <w:rPr>
          <w:rFonts w:ascii="Calibri"/>
        </w:rPr>
      </w:pPr>
    </w:p>
    <w:p w14:paraId="4A61C813" w14:textId="77777777" w:rsidR="00762D58" w:rsidRDefault="00762D58">
      <w:pPr>
        <w:pStyle w:val="BodyText"/>
        <w:rPr>
          <w:rFonts w:ascii="Calibri"/>
        </w:rPr>
      </w:pPr>
    </w:p>
    <w:p w14:paraId="24455619" w14:textId="77777777" w:rsidR="00762D58" w:rsidRDefault="00762D58">
      <w:pPr>
        <w:pStyle w:val="BodyText"/>
        <w:rPr>
          <w:rFonts w:ascii="Calibri"/>
        </w:rPr>
      </w:pPr>
    </w:p>
    <w:p w14:paraId="1304C4B7" w14:textId="77777777" w:rsidR="00762D58" w:rsidRDefault="00762D58">
      <w:pPr>
        <w:pStyle w:val="BodyText"/>
        <w:rPr>
          <w:rFonts w:ascii="Calibri"/>
        </w:rPr>
      </w:pPr>
    </w:p>
    <w:p w14:paraId="38FB6CD5" w14:textId="77777777" w:rsidR="00762D58" w:rsidRDefault="00762D58">
      <w:pPr>
        <w:pStyle w:val="BodyText"/>
        <w:rPr>
          <w:rFonts w:ascii="Calibri"/>
        </w:rPr>
      </w:pPr>
    </w:p>
    <w:p w14:paraId="208B04BE" w14:textId="77777777" w:rsidR="00762D58" w:rsidRDefault="00762D58">
      <w:pPr>
        <w:pStyle w:val="BodyText"/>
        <w:rPr>
          <w:rFonts w:ascii="Calibri"/>
        </w:rPr>
      </w:pPr>
    </w:p>
    <w:p w14:paraId="1041ACF1" w14:textId="77777777" w:rsidR="00762D58" w:rsidRDefault="00762D58">
      <w:pPr>
        <w:pStyle w:val="BodyText"/>
        <w:rPr>
          <w:rFonts w:ascii="Calibri"/>
        </w:rPr>
      </w:pPr>
    </w:p>
    <w:p w14:paraId="42944AB4" w14:textId="77777777" w:rsidR="00762D58" w:rsidRDefault="00762D58">
      <w:pPr>
        <w:pStyle w:val="BodyText"/>
        <w:rPr>
          <w:rFonts w:ascii="Calibri"/>
        </w:rPr>
      </w:pPr>
    </w:p>
    <w:p w14:paraId="4E02BB39" w14:textId="77777777" w:rsidR="00762D58" w:rsidRDefault="00762D58">
      <w:pPr>
        <w:pStyle w:val="BodyText"/>
        <w:rPr>
          <w:rFonts w:ascii="Calibri"/>
        </w:rPr>
      </w:pPr>
    </w:p>
    <w:p w14:paraId="59D55FC2" w14:textId="77777777" w:rsidR="00762D58" w:rsidRDefault="00762D58">
      <w:pPr>
        <w:pStyle w:val="BodyText"/>
        <w:rPr>
          <w:rFonts w:ascii="Calibri"/>
        </w:rPr>
      </w:pPr>
    </w:p>
    <w:p w14:paraId="69C77E73" w14:textId="77777777" w:rsidR="00762D58" w:rsidRDefault="00762D58">
      <w:pPr>
        <w:pStyle w:val="BodyText"/>
        <w:rPr>
          <w:rFonts w:ascii="Calibri"/>
        </w:rPr>
      </w:pPr>
    </w:p>
    <w:p w14:paraId="254AEDFA" w14:textId="77777777" w:rsidR="00762D58" w:rsidRDefault="00762D58">
      <w:pPr>
        <w:pStyle w:val="BodyText"/>
        <w:rPr>
          <w:rFonts w:ascii="Calibri"/>
        </w:rPr>
      </w:pPr>
    </w:p>
    <w:p w14:paraId="46984E63" w14:textId="77777777" w:rsidR="00762D58" w:rsidRDefault="00762D58">
      <w:pPr>
        <w:pStyle w:val="BodyText"/>
        <w:rPr>
          <w:rFonts w:ascii="Calibri"/>
        </w:rPr>
      </w:pPr>
    </w:p>
    <w:p w14:paraId="5C03F924" w14:textId="77777777" w:rsidR="00762D58" w:rsidRDefault="00762D58">
      <w:pPr>
        <w:pStyle w:val="BodyText"/>
        <w:rPr>
          <w:rFonts w:ascii="Calibri"/>
        </w:rPr>
      </w:pPr>
    </w:p>
    <w:p w14:paraId="1F79B75E" w14:textId="77777777" w:rsidR="00762D58" w:rsidRDefault="00762D58">
      <w:pPr>
        <w:pStyle w:val="BodyText"/>
        <w:rPr>
          <w:rFonts w:ascii="Calibri"/>
        </w:rPr>
      </w:pPr>
    </w:p>
    <w:p w14:paraId="1B7C4A19" w14:textId="77777777" w:rsidR="00762D58" w:rsidRDefault="00762D58">
      <w:pPr>
        <w:pStyle w:val="BodyText"/>
        <w:rPr>
          <w:rFonts w:ascii="Calibri"/>
        </w:rPr>
      </w:pPr>
    </w:p>
    <w:p w14:paraId="0A33565C" w14:textId="77777777" w:rsidR="00762D58" w:rsidRDefault="00762D58">
      <w:pPr>
        <w:pStyle w:val="BodyText"/>
        <w:rPr>
          <w:rFonts w:ascii="Calibri"/>
        </w:rPr>
      </w:pPr>
    </w:p>
    <w:p w14:paraId="6E84C084" w14:textId="77777777" w:rsidR="00762D58" w:rsidRDefault="00762D58">
      <w:pPr>
        <w:pStyle w:val="BodyText"/>
        <w:rPr>
          <w:rFonts w:ascii="Calibri"/>
        </w:rPr>
      </w:pPr>
    </w:p>
    <w:p w14:paraId="75DA7186" w14:textId="77777777" w:rsidR="00762D58" w:rsidRDefault="00762D58">
      <w:pPr>
        <w:pStyle w:val="BodyText"/>
        <w:rPr>
          <w:rFonts w:ascii="Calibri"/>
          <w:sz w:val="17"/>
        </w:rPr>
      </w:pPr>
    </w:p>
    <w:p w14:paraId="58421F55" w14:textId="77777777" w:rsidR="00762D58" w:rsidRDefault="00A364CD">
      <w:pPr>
        <w:pStyle w:val="BodyText"/>
        <w:spacing w:before="59" w:line="242" w:lineRule="exact"/>
        <w:ind w:left="159" w:right="315"/>
        <w:jc w:val="center"/>
        <w:rPr>
          <w:rFonts w:ascii="Calibri"/>
        </w:rPr>
      </w:pPr>
      <w:r>
        <w:rPr>
          <w:rFonts w:ascii="Calibri"/>
          <w:color w:val="231F20"/>
        </w:rPr>
        <w:t>Cell</w:t>
      </w:r>
      <w:r>
        <w:rPr>
          <w:rFonts w:ascii="Calibri"/>
          <w:color w:val="231F20"/>
          <w:spacing w:val="-6"/>
        </w:rPr>
        <w:t xml:space="preserve"> </w:t>
      </w:r>
      <w:r>
        <w:rPr>
          <w:rFonts w:ascii="Calibri"/>
          <w:color w:val="231F20"/>
        </w:rPr>
        <w:t>Security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Limited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Lynstock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Way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Lostock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Bolton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BL6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4SA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England</w:t>
      </w:r>
    </w:p>
    <w:p w14:paraId="7BB8F13E" w14:textId="77777777" w:rsidR="00762D58" w:rsidRDefault="00A364CD">
      <w:pPr>
        <w:pStyle w:val="BodyText"/>
        <w:spacing w:line="242" w:lineRule="exact"/>
        <w:ind w:left="159" w:right="314"/>
        <w:jc w:val="center"/>
        <w:rPr>
          <w:rFonts w:ascii="Calibri"/>
        </w:rPr>
      </w:pPr>
      <w:r>
        <w:rPr>
          <w:rFonts w:ascii="Calibri"/>
          <w:color w:val="8D8F92"/>
        </w:rPr>
        <w:t>Tel</w:t>
      </w:r>
      <w:r>
        <w:rPr>
          <w:rFonts w:ascii="Calibri"/>
          <w:color w:val="8D8F92"/>
          <w:spacing w:val="-7"/>
        </w:rPr>
        <w:t xml:space="preserve"> </w:t>
      </w:r>
      <w:r>
        <w:rPr>
          <w:rFonts w:ascii="Calibri"/>
          <w:color w:val="231F20"/>
        </w:rPr>
        <w:t>+44</w:t>
      </w:r>
      <w:r>
        <w:rPr>
          <w:rFonts w:ascii="Calibri"/>
          <w:color w:val="231F20"/>
          <w:spacing w:val="-8"/>
        </w:rPr>
        <w:t xml:space="preserve"> </w:t>
      </w:r>
      <w:r>
        <w:rPr>
          <w:rFonts w:ascii="Calibri"/>
          <w:color w:val="231F20"/>
        </w:rPr>
        <w:t>(0)</w:t>
      </w:r>
      <w:r>
        <w:rPr>
          <w:rFonts w:ascii="Calibri"/>
          <w:color w:val="231F20"/>
          <w:spacing w:val="-7"/>
        </w:rPr>
        <w:t xml:space="preserve"> </w:t>
      </w:r>
      <w:r>
        <w:rPr>
          <w:rFonts w:ascii="Calibri"/>
          <w:color w:val="231F20"/>
        </w:rPr>
        <w:t>1204</w:t>
      </w:r>
      <w:r>
        <w:rPr>
          <w:rFonts w:ascii="Calibri"/>
          <w:color w:val="231F20"/>
          <w:spacing w:val="-7"/>
        </w:rPr>
        <w:t xml:space="preserve"> </w:t>
      </w:r>
      <w:r>
        <w:rPr>
          <w:rFonts w:ascii="Calibri"/>
          <w:color w:val="231F20"/>
        </w:rPr>
        <w:t>669690</w:t>
      </w:r>
      <w:r>
        <w:rPr>
          <w:rFonts w:ascii="Calibri"/>
          <w:color w:val="231F20"/>
          <w:spacing w:val="25"/>
        </w:rPr>
        <w:t xml:space="preserve"> </w:t>
      </w:r>
      <w:r>
        <w:rPr>
          <w:rFonts w:ascii="Calibri"/>
          <w:color w:val="8D8F92"/>
        </w:rPr>
        <w:t>Fax</w:t>
      </w:r>
      <w:r>
        <w:rPr>
          <w:rFonts w:ascii="Calibri"/>
          <w:color w:val="8D8F92"/>
          <w:spacing w:val="-7"/>
        </w:rPr>
        <w:t xml:space="preserve"> </w:t>
      </w:r>
      <w:r>
        <w:rPr>
          <w:rFonts w:ascii="Calibri"/>
          <w:color w:val="231F20"/>
        </w:rPr>
        <w:t>+44</w:t>
      </w:r>
      <w:r>
        <w:rPr>
          <w:rFonts w:ascii="Calibri"/>
          <w:color w:val="231F20"/>
          <w:spacing w:val="-7"/>
        </w:rPr>
        <w:t xml:space="preserve"> </w:t>
      </w:r>
      <w:r>
        <w:rPr>
          <w:rFonts w:ascii="Calibri"/>
          <w:color w:val="231F20"/>
        </w:rPr>
        <w:t>(0)</w:t>
      </w:r>
      <w:r>
        <w:rPr>
          <w:rFonts w:ascii="Calibri"/>
          <w:color w:val="231F20"/>
          <w:spacing w:val="-8"/>
        </w:rPr>
        <w:t xml:space="preserve"> </w:t>
      </w:r>
      <w:r>
        <w:rPr>
          <w:rFonts w:ascii="Calibri"/>
          <w:color w:val="231F20"/>
        </w:rPr>
        <w:t>1204</w:t>
      </w:r>
      <w:r>
        <w:rPr>
          <w:rFonts w:ascii="Calibri"/>
          <w:color w:val="231F20"/>
          <w:spacing w:val="-7"/>
        </w:rPr>
        <w:t xml:space="preserve"> </w:t>
      </w:r>
      <w:r>
        <w:rPr>
          <w:rFonts w:ascii="Calibri"/>
          <w:color w:val="231F20"/>
        </w:rPr>
        <w:t>669650</w:t>
      </w:r>
      <w:r>
        <w:rPr>
          <w:rFonts w:ascii="Calibri"/>
          <w:color w:val="231F20"/>
          <w:spacing w:val="31"/>
        </w:rPr>
        <w:t xml:space="preserve"> </w:t>
      </w:r>
      <w:r>
        <w:rPr>
          <w:rFonts w:ascii="Calibri"/>
          <w:color w:val="8D8F92"/>
        </w:rPr>
        <w:t>Email</w:t>
      </w:r>
      <w:r>
        <w:rPr>
          <w:rFonts w:ascii="Calibri"/>
          <w:color w:val="8D8F92"/>
          <w:spacing w:val="-6"/>
        </w:rPr>
        <w:t xml:space="preserve"> </w:t>
      </w:r>
      <w:hyperlink r:id="rId652">
        <w:r>
          <w:rPr>
            <w:rFonts w:ascii="Calibri"/>
            <w:color w:val="231F20"/>
          </w:rPr>
          <w:t>sales@cellsecurity.co.uk</w:t>
        </w:r>
      </w:hyperlink>
      <w:r>
        <w:rPr>
          <w:rFonts w:ascii="Calibri"/>
          <w:color w:val="231F20"/>
          <w:spacing w:val="70"/>
        </w:rPr>
        <w:t xml:space="preserve"> </w:t>
      </w:r>
      <w:r>
        <w:rPr>
          <w:rFonts w:ascii="Calibri"/>
          <w:color w:val="8D8F92"/>
        </w:rPr>
        <w:t>Web</w:t>
      </w:r>
      <w:r>
        <w:rPr>
          <w:rFonts w:ascii="Calibri"/>
          <w:color w:val="8D8F92"/>
          <w:spacing w:val="-7"/>
        </w:rPr>
        <w:t xml:space="preserve"> </w:t>
      </w:r>
      <w:hyperlink r:id="rId653">
        <w:r>
          <w:rPr>
            <w:rFonts w:ascii="Calibri"/>
            <w:color w:val="231F20"/>
          </w:rPr>
          <w:t>www.cellsecurity.co.uk</w:t>
        </w:r>
      </w:hyperlink>
    </w:p>
    <w:p w14:paraId="010BD0E9" w14:textId="77777777" w:rsidR="00762D58" w:rsidRDefault="00762D58">
      <w:pPr>
        <w:spacing w:line="242" w:lineRule="exact"/>
        <w:jc w:val="center"/>
        <w:rPr>
          <w:rFonts w:ascii="Calibri"/>
        </w:rPr>
        <w:sectPr w:rsidR="00762D58">
          <w:type w:val="continuous"/>
          <w:pgSz w:w="11910" w:h="16840"/>
          <w:pgMar w:top="1420" w:right="0" w:bottom="280" w:left="0" w:header="720" w:footer="720" w:gutter="0"/>
          <w:cols w:space="720"/>
        </w:sectPr>
      </w:pPr>
    </w:p>
    <w:p w14:paraId="3D5A3803" w14:textId="77777777" w:rsidR="00762D58" w:rsidRDefault="00A364CD">
      <w:pPr>
        <w:pStyle w:val="Heading4"/>
        <w:ind w:left="732"/>
      </w:pPr>
      <w:r>
        <w:rPr>
          <w:color w:val="231F20"/>
        </w:rPr>
        <w:lastRenderedPageBreak/>
        <w:t>Introduction</w:t>
      </w:r>
    </w:p>
    <w:p w14:paraId="49239BDD" w14:textId="77777777" w:rsidR="00762D58" w:rsidRDefault="00A364CD">
      <w:pPr>
        <w:spacing w:before="18"/>
        <w:ind w:left="732"/>
        <w:rPr>
          <w:rFonts w:ascii="Calibri"/>
          <w:sz w:val="32"/>
        </w:rPr>
      </w:pPr>
      <w:r>
        <w:br w:type="column"/>
      </w:r>
      <w:r>
        <w:rPr>
          <w:rFonts w:ascii="Calibri"/>
          <w:color w:val="8D8F92"/>
          <w:sz w:val="32"/>
        </w:rPr>
        <w:lastRenderedPageBreak/>
        <w:t>Cell</w:t>
      </w:r>
      <w:r>
        <w:rPr>
          <w:rFonts w:ascii="Calibri"/>
          <w:color w:val="231F20"/>
          <w:sz w:val="32"/>
        </w:rPr>
        <w:t>Security.co.uk</w:t>
      </w:r>
    </w:p>
    <w:p w14:paraId="761F4B3E" w14:textId="77777777" w:rsidR="00762D58" w:rsidRDefault="00A364CD">
      <w:pPr>
        <w:spacing w:before="25"/>
        <w:ind w:left="788"/>
        <w:rPr>
          <w:rFonts w:ascii="Calibri"/>
          <w:sz w:val="16"/>
        </w:rPr>
      </w:pPr>
      <w:r>
        <w:rPr>
          <w:rFonts w:ascii="Calibri"/>
          <w:color w:val="8D8F92"/>
          <w:sz w:val="16"/>
        </w:rPr>
        <w:t>custodial</w:t>
      </w:r>
      <w:r>
        <w:rPr>
          <w:rFonts w:ascii="Calibri"/>
          <w:color w:val="8D8F92"/>
          <w:spacing w:val="-8"/>
          <w:sz w:val="16"/>
        </w:rPr>
        <w:t xml:space="preserve"> </w:t>
      </w:r>
      <w:r>
        <w:rPr>
          <w:rFonts w:ascii="Calibri"/>
          <w:color w:val="8D8F92"/>
          <w:sz w:val="16"/>
        </w:rPr>
        <w:t>and</w:t>
      </w:r>
      <w:r>
        <w:rPr>
          <w:rFonts w:ascii="Calibri"/>
          <w:color w:val="8D8F92"/>
          <w:spacing w:val="-7"/>
          <w:sz w:val="16"/>
        </w:rPr>
        <w:t xml:space="preserve"> </w:t>
      </w:r>
      <w:r>
        <w:rPr>
          <w:rFonts w:ascii="Calibri"/>
          <w:color w:val="8D8F92"/>
          <w:sz w:val="16"/>
        </w:rPr>
        <w:t>detention</w:t>
      </w:r>
      <w:r>
        <w:rPr>
          <w:rFonts w:ascii="Calibri"/>
          <w:color w:val="8D8F92"/>
          <w:spacing w:val="-7"/>
          <w:sz w:val="16"/>
        </w:rPr>
        <w:t xml:space="preserve"> </w:t>
      </w:r>
      <w:r>
        <w:rPr>
          <w:rFonts w:ascii="Calibri"/>
          <w:color w:val="8D8F92"/>
          <w:sz w:val="16"/>
        </w:rPr>
        <w:t>solutions</w:t>
      </w:r>
    </w:p>
    <w:p w14:paraId="29968130" w14:textId="77777777" w:rsidR="00762D58" w:rsidRDefault="00762D58">
      <w:pPr>
        <w:rPr>
          <w:rFonts w:ascii="Calibri"/>
          <w:sz w:val="16"/>
        </w:rPr>
        <w:sectPr w:rsidR="00762D58">
          <w:headerReference w:type="default" r:id="rId654"/>
          <w:footerReference w:type="default" r:id="rId655"/>
          <w:pgSz w:w="11910" w:h="16840"/>
          <w:pgMar w:top="140" w:right="0" w:bottom="0" w:left="0" w:header="0" w:footer="0" w:gutter="0"/>
          <w:cols w:num="2" w:space="720" w:equalWidth="0">
            <w:col w:w="2387" w:space="5594"/>
            <w:col w:w="3929"/>
          </w:cols>
        </w:sectPr>
      </w:pPr>
    </w:p>
    <w:p w14:paraId="0DE6C510" w14:textId="77777777" w:rsidR="00762D58" w:rsidRDefault="00762D58">
      <w:pPr>
        <w:pStyle w:val="BodyText"/>
        <w:spacing w:before="12"/>
        <w:rPr>
          <w:rFonts w:ascii="Calibri"/>
        </w:rPr>
      </w:pPr>
    </w:p>
    <w:p w14:paraId="6922BA3F" w14:textId="77777777" w:rsidR="00762D58" w:rsidRDefault="00762D58">
      <w:pPr>
        <w:rPr>
          <w:rFonts w:ascii="Calibri"/>
        </w:rPr>
        <w:sectPr w:rsidR="00762D58">
          <w:type w:val="continuous"/>
          <w:pgSz w:w="11910" w:h="16840"/>
          <w:pgMar w:top="1420" w:right="0" w:bottom="280" w:left="0" w:header="720" w:footer="720" w:gutter="0"/>
          <w:cols w:space="720"/>
        </w:sectPr>
      </w:pPr>
    </w:p>
    <w:p w14:paraId="744FEF01" w14:textId="77777777" w:rsidR="00762D58" w:rsidRDefault="00A364CD">
      <w:pPr>
        <w:pStyle w:val="Heading8"/>
        <w:spacing w:before="47"/>
        <w:ind w:left="841"/>
        <w:jc w:val="both"/>
      </w:pPr>
      <w:r>
        <w:lastRenderedPageBreak/>
        <w:pict w14:anchorId="40470A13">
          <v:shape id="_x0000_s3740" type="#_x0000_t202" style="position:absolute;left:0;text-align:left;margin-left:10.35pt;margin-top:-11.2pt;width:12pt;height:66.25pt;z-index:16038400;mso-position-horizontal-relative:page" filled="f" stroked="f">
            <v:textbox style="layout-flow:vertical;mso-layout-flow-alt:bottom-to-top" inset="0,0,0,0">
              <w:txbxContent>
                <w:p w14:paraId="0C1826BF" w14:textId="77777777" w:rsidR="00A364CD" w:rsidRDefault="00A364CD">
                  <w:pPr>
                    <w:pStyle w:val="BodyText"/>
                    <w:spacing w:line="224" w:lineRule="exact"/>
                    <w:ind w:left="20"/>
                    <w:rPr>
                      <w:rFonts w:ascii="Calibri"/>
                    </w:rPr>
                  </w:pPr>
                  <w:r>
                    <w:rPr>
                      <w:rFonts w:ascii="Calibri"/>
                      <w:color w:val="FFFFFF"/>
                    </w:rPr>
                    <w:t>INTRODUCTION</w:t>
                  </w:r>
                </w:p>
              </w:txbxContent>
            </v:textbox>
            <w10:wrap anchorx="page"/>
          </v:shape>
        </w:pict>
      </w:r>
      <w:r>
        <w:rPr>
          <w:color w:val="231F20"/>
        </w:rPr>
        <w:t>Welcome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to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new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8th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edition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Cell</w:t>
      </w:r>
      <w:r>
        <w:rPr>
          <w:color w:val="231F20"/>
          <w:spacing w:val="-6"/>
        </w:rPr>
        <w:t xml:space="preserve"> </w:t>
      </w:r>
      <w:r>
        <w:rPr>
          <w:color w:val="231F20"/>
        </w:rPr>
        <w:t>Security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Limited</w:t>
      </w:r>
      <w:r>
        <w:rPr>
          <w:color w:val="231F20"/>
          <w:spacing w:val="-6"/>
        </w:rPr>
        <w:t xml:space="preserve"> </w:t>
      </w:r>
      <w:r>
        <w:rPr>
          <w:color w:val="231F20"/>
        </w:rPr>
        <w:t>product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catalogue.</w:t>
      </w:r>
    </w:p>
    <w:p w14:paraId="3990FDB0" w14:textId="77777777" w:rsidR="00762D58" w:rsidRDefault="00762D58">
      <w:pPr>
        <w:pStyle w:val="BodyText"/>
        <w:spacing w:before="9"/>
        <w:rPr>
          <w:rFonts w:ascii="Calibri"/>
          <w:b/>
          <w:sz w:val="27"/>
        </w:rPr>
      </w:pPr>
    </w:p>
    <w:p w14:paraId="0A611A63" w14:textId="77777777" w:rsidR="00762D58" w:rsidRDefault="00A364CD">
      <w:pPr>
        <w:pStyle w:val="BodyText"/>
        <w:spacing w:line="235" w:lineRule="auto"/>
        <w:ind w:left="809" w:right="54"/>
        <w:jc w:val="both"/>
        <w:rPr>
          <w:rFonts w:ascii="Calibri"/>
        </w:rPr>
      </w:pPr>
      <w:r>
        <w:rPr>
          <w:rFonts w:ascii="Calibri"/>
          <w:color w:val="231F20"/>
        </w:rPr>
        <w:t xml:space="preserve">The new 8th edition catalogue is filled with information and over </w:t>
      </w:r>
      <w:r>
        <w:rPr>
          <w:rFonts w:ascii="Calibri"/>
          <w:b/>
          <w:color w:val="231F20"/>
        </w:rPr>
        <w:t xml:space="preserve">540 PRODUCTS </w:t>
      </w:r>
      <w:r>
        <w:rPr>
          <w:rFonts w:ascii="Calibri"/>
          <w:color w:val="231F20"/>
        </w:rPr>
        <w:t>detailing the</w:t>
      </w:r>
      <w:r>
        <w:rPr>
          <w:rFonts w:ascii="Calibri"/>
          <w:color w:val="231F20"/>
          <w:spacing w:val="1"/>
        </w:rPr>
        <w:t xml:space="preserve"> </w:t>
      </w:r>
      <w:r>
        <w:rPr>
          <w:rFonts w:ascii="Calibri"/>
          <w:color w:val="231F20"/>
        </w:rPr>
        <w:t>latest developments in custodial and detention equipment. During the past 25 years, since the</w:t>
      </w:r>
      <w:r>
        <w:rPr>
          <w:rFonts w:ascii="Calibri"/>
          <w:color w:val="231F20"/>
          <w:spacing w:val="1"/>
        </w:rPr>
        <w:t xml:space="preserve"> </w:t>
      </w:r>
      <w:r>
        <w:rPr>
          <w:rFonts w:ascii="Calibri"/>
          <w:color w:val="231F20"/>
        </w:rPr>
        <w:t>formation</w:t>
      </w:r>
      <w:r>
        <w:rPr>
          <w:rFonts w:ascii="Calibri"/>
          <w:color w:val="231F20"/>
          <w:spacing w:val="-7"/>
        </w:rPr>
        <w:t xml:space="preserve"> </w:t>
      </w:r>
      <w:r>
        <w:rPr>
          <w:rFonts w:ascii="Calibri"/>
          <w:color w:val="231F20"/>
        </w:rPr>
        <w:t>of</w:t>
      </w:r>
      <w:r>
        <w:rPr>
          <w:rFonts w:ascii="Calibri"/>
          <w:color w:val="231F20"/>
          <w:spacing w:val="-6"/>
        </w:rPr>
        <w:t xml:space="preserve"> </w:t>
      </w:r>
      <w:r>
        <w:rPr>
          <w:rFonts w:ascii="Calibri"/>
          <w:color w:val="231F20"/>
        </w:rPr>
        <w:t>Cell</w:t>
      </w:r>
      <w:r>
        <w:rPr>
          <w:rFonts w:ascii="Calibri"/>
          <w:color w:val="231F20"/>
          <w:spacing w:val="-7"/>
        </w:rPr>
        <w:t xml:space="preserve"> </w:t>
      </w:r>
      <w:r>
        <w:rPr>
          <w:rFonts w:ascii="Calibri"/>
          <w:color w:val="231F20"/>
        </w:rPr>
        <w:t>Security</w:t>
      </w:r>
      <w:r>
        <w:rPr>
          <w:rFonts w:ascii="Calibri"/>
          <w:color w:val="231F20"/>
          <w:spacing w:val="-6"/>
        </w:rPr>
        <w:t xml:space="preserve"> </w:t>
      </w:r>
      <w:r>
        <w:rPr>
          <w:rFonts w:ascii="Calibri"/>
          <w:color w:val="231F20"/>
        </w:rPr>
        <w:t>in</w:t>
      </w:r>
      <w:r>
        <w:rPr>
          <w:rFonts w:ascii="Calibri"/>
          <w:color w:val="231F20"/>
          <w:spacing w:val="-7"/>
        </w:rPr>
        <w:t xml:space="preserve"> </w:t>
      </w:r>
      <w:r>
        <w:rPr>
          <w:rFonts w:ascii="Calibri"/>
          <w:color w:val="231F20"/>
        </w:rPr>
        <w:t>1988,</w:t>
      </w:r>
      <w:r>
        <w:rPr>
          <w:rFonts w:ascii="Calibri"/>
          <w:color w:val="231F20"/>
          <w:spacing w:val="-6"/>
        </w:rPr>
        <w:t xml:space="preserve"> </w:t>
      </w:r>
      <w:r>
        <w:rPr>
          <w:rFonts w:ascii="Calibri"/>
          <w:color w:val="231F20"/>
        </w:rPr>
        <w:t>a</w:t>
      </w:r>
      <w:r>
        <w:rPr>
          <w:rFonts w:ascii="Calibri"/>
          <w:color w:val="231F20"/>
          <w:spacing w:val="-7"/>
        </w:rPr>
        <w:t xml:space="preserve"> </w:t>
      </w:r>
      <w:r>
        <w:rPr>
          <w:rFonts w:ascii="Calibri"/>
          <w:color w:val="231F20"/>
        </w:rPr>
        <w:t>portfolio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of</w:t>
      </w:r>
      <w:r>
        <w:rPr>
          <w:rFonts w:ascii="Calibri"/>
          <w:color w:val="231F20"/>
          <w:spacing w:val="-7"/>
        </w:rPr>
        <w:t xml:space="preserve"> </w:t>
      </w:r>
      <w:r>
        <w:rPr>
          <w:rFonts w:ascii="Calibri"/>
          <w:color w:val="231F20"/>
        </w:rPr>
        <w:t>products</w:t>
      </w:r>
      <w:r>
        <w:rPr>
          <w:rFonts w:ascii="Calibri"/>
          <w:color w:val="231F20"/>
          <w:spacing w:val="-6"/>
        </w:rPr>
        <w:t xml:space="preserve"> </w:t>
      </w:r>
      <w:r>
        <w:rPr>
          <w:rFonts w:ascii="Calibri"/>
          <w:color w:val="231F20"/>
        </w:rPr>
        <w:t>have</w:t>
      </w:r>
      <w:r>
        <w:rPr>
          <w:rFonts w:ascii="Calibri"/>
          <w:color w:val="231F20"/>
          <w:spacing w:val="-7"/>
        </w:rPr>
        <w:t xml:space="preserve"> </w:t>
      </w:r>
      <w:r>
        <w:rPr>
          <w:rFonts w:ascii="Calibri"/>
          <w:color w:val="231F20"/>
        </w:rPr>
        <w:t>been</w:t>
      </w:r>
      <w:r>
        <w:rPr>
          <w:rFonts w:ascii="Calibri"/>
          <w:color w:val="231F20"/>
          <w:spacing w:val="-6"/>
        </w:rPr>
        <w:t xml:space="preserve"> </w:t>
      </w:r>
      <w:r>
        <w:rPr>
          <w:rFonts w:ascii="Calibri"/>
          <w:color w:val="231F20"/>
        </w:rPr>
        <w:t>developed</w:t>
      </w:r>
      <w:r>
        <w:rPr>
          <w:rFonts w:ascii="Calibri"/>
          <w:color w:val="231F20"/>
          <w:spacing w:val="-6"/>
        </w:rPr>
        <w:t xml:space="preserve"> </w:t>
      </w:r>
      <w:r>
        <w:rPr>
          <w:rFonts w:ascii="Calibri"/>
          <w:color w:val="231F20"/>
        </w:rPr>
        <w:t>to</w:t>
      </w:r>
      <w:r>
        <w:rPr>
          <w:rFonts w:ascii="Calibri"/>
          <w:color w:val="231F20"/>
          <w:spacing w:val="-6"/>
        </w:rPr>
        <w:t xml:space="preserve"> </w:t>
      </w:r>
      <w:r>
        <w:rPr>
          <w:rFonts w:ascii="Calibri"/>
          <w:color w:val="231F20"/>
        </w:rPr>
        <w:t>truly</w:t>
      </w:r>
      <w:r>
        <w:rPr>
          <w:rFonts w:ascii="Calibri"/>
          <w:color w:val="231F20"/>
          <w:spacing w:val="-7"/>
        </w:rPr>
        <w:t xml:space="preserve"> </w:t>
      </w:r>
      <w:r>
        <w:rPr>
          <w:rFonts w:ascii="Calibri"/>
          <w:color w:val="231F20"/>
        </w:rPr>
        <w:t>deliver</w:t>
      </w:r>
      <w:r>
        <w:rPr>
          <w:rFonts w:ascii="Calibri"/>
          <w:color w:val="231F20"/>
          <w:spacing w:val="-3"/>
        </w:rPr>
        <w:t xml:space="preserve"> </w:t>
      </w:r>
      <w:r>
        <w:rPr>
          <w:rFonts w:ascii="Calibri"/>
          <w:b/>
          <w:color w:val="231F20"/>
        </w:rPr>
        <w:t>A</w:t>
      </w:r>
      <w:r>
        <w:rPr>
          <w:rFonts w:ascii="Calibri"/>
          <w:b/>
          <w:color w:val="231F20"/>
          <w:spacing w:val="1"/>
        </w:rPr>
        <w:t xml:space="preserve"> </w:t>
      </w:r>
      <w:r>
        <w:rPr>
          <w:rFonts w:ascii="Calibri"/>
          <w:b/>
          <w:color w:val="231F20"/>
        </w:rPr>
        <w:t xml:space="preserve">SINGLE, INTEGRATED SOLUTION </w:t>
      </w:r>
      <w:r>
        <w:rPr>
          <w:rFonts w:ascii="Calibri"/>
          <w:color w:val="231F20"/>
        </w:rPr>
        <w:t>for the custodial environment for all our clients both in the UK</w:t>
      </w:r>
      <w:r>
        <w:rPr>
          <w:rFonts w:ascii="Calibri"/>
          <w:color w:val="231F20"/>
          <w:spacing w:val="-43"/>
        </w:rPr>
        <w:t xml:space="preserve"> </w:t>
      </w:r>
      <w:r>
        <w:rPr>
          <w:rFonts w:ascii="Calibri"/>
          <w:color w:val="231F20"/>
        </w:rPr>
        <w:t xml:space="preserve">and internationally. Cell Security Ltd offer high security </w:t>
      </w:r>
      <w:r>
        <w:rPr>
          <w:rFonts w:ascii="Calibri"/>
          <w:b/>
          <w:color w:val="231F20"/>
        </w:rPr>
        <w:t xml:space="preserve">UK MANUFACTURED PRODUCTS </w:t>
      </w:r>
      <w:r>
        <w:rPr>
          <w:rFonts w:ascii="Calibri"/>
          <w:color w:val="231F20"/>
        </w:rPr>
        <w:t>of the</w:t>
      </w:r>
      <w:r>
        <w:rPr>
          <w:rFonts w:ascii="Calibri"/>
          <w:color w:val="231F20"/>
          <w:spacing w:val="1"/>
        </w:rPr>
        <w:t xml:space="preserve"> </w:t>
      </w:r>
      <w:r>
        <w:rPr>
          <w:rFonts w:ascii="Calibri"/>
          <w:color w:val="231F20"/>
        </w:rPr>
        <w:t>highest quality and to the latest standards for new construction, extension and refurbishment,</w:t>
      </w:r>
      <w:r>
        <w:rPr>
          <w:rFonts w:ascii="Calibri"/>
          <w:color w:val="231F20"/>
          <w:spacing w:val="1"/>
        </w:rPr>
        <w:t xml:space="preserve"> </w:t>
      </w:r>
      <w:r>
        <w:rPr>
          <w:rFonts w:ascii="Calibri"/>
          <w:color w:val="231F20"/>
        </w:rPr>
        <w:t>combined</w:t>
      </w:r>
      <w:r>
        <w:rPr>
          <w:rFonts w:ascii="Calibri"/>
          <w:color w:val="231F20"/>
          <w:spacing w:val="-2"/>
        </w:rPr>
        <w:t xml:space="preserve"> </w:t>
      </w:r>
      <w:r>
        <w:rPr>
          <w:rFonts w:ascii="Calibri"/>
          <w:color w:val="231F20"/>
        </w:rPr>
        <w:t>with</w:t>
      </w:r>
      <w:r>
        <w:rPr>
          <w:rFonts w:ascii="Calibri"/>
          <w:color w:val="231F20"/>
          <w:spacing w:val="-1"/>
        </w:rPr>
        <w:t xml:space="preserve"> </w:t>
      </w:r>
      <w:r>
        <w:rPr>
          <w:rFonts w:ascii="Calibri"/>
          <w:color w:val="231F20"/>
        </w:rPr>
        <w:t>planned</w:t>
      </w:r>
      <w:r>
        <w:rPr>
          <w:rFonts w:ascii="Calibri"/>
          <w:color w:val="231F20"/>
          <w:spacing w:val="-2"/>
        </w:rPr>
        <w:t xml:space="preserve"> </w:t>
      </w:r>
      <w:r>
        <w:rPr>
          <w:rFonts w:ascii="Calibri"/>
          <w:color w:val="231F20"/>
        </w:rPr>
        <w:t>preventative</w:t>
      </w:r>
      <w:r>
        <w:rPr>
          <w:rFonts w:ascii="Calibri"/>
          <w:color w:val="231F20"/>
          <w:spacing w:val="-1"/>
        </w:rPr>
        <w:t xml:space="preserve"> </w:t>
      </w:r>
      <w:r>
        <w:rPr>
          <w:rFonts w:ascii="Calibri"/>
          <w:color w:val="231F20"/>
        </w:rPr>
        <w:t>maintenance,</w:t>
      </w:r>
      <w:r>
        <w:rPr>
          <w:rFonts w:ascii="Calibri"/>
          <w:color w:val="231F20"/>
          <w:spacing w:val="-1"/>
        </w:rPr>
        <w:t xml:space="preserve"> </w:t>
      </w:r>
      <w:r>
        <w:rPr>
          <w:rFonts w:ascii="Calibri"/>
          <w:color w:val="231F20"/>
        </w:rPr>
        <w:t>spares</w:t>
      </w:r>
      <w:r>
        <w:rPr>
          <w:rFonts w:ascii="Calibri"/>
          <w:color w:val="231F20"/>
          <w:spacing w:val="-1"/>
        </w:rPr>
        <w:t xml:space="preserve"> </w:t>
      </w:r>
      <w:r>
        <w:rPr>
          <w:rFonts w:ascii="Calibri"/>
          <w:color w:val="231F20"/>
        </w:rPr>
        <w:t>and</w:t>
      </w:r>
      <w:r>
        <w:rPr>
          <w:rFonts w:ascii="Calibri"/>
          <w:color w:val="231F20"/>
          <w:spacing w:val="-2"/>
        </w:rPr>
        <w:t xml:space="preserve"> </w:t>
      </w:r>
      <w:r>
        <w:rPr>
          <w:rFonts w:ascii="Calibri"/>
          <w:color w:val="231F20"/>
        </w:rPr>
        <w:t>repairs.</w:t>
      </w:r>
    </w:p>
    <w:p w14:paraId="4A3E0C73" w14:textId="77777777" w:rsidR="00762D58" w:rsidRDefault="00A364CD">
      <w:pPr>
        <w:pStyle w:val="BodyText"/>
        <w:rPr>
          <w:rFonts w:ascii="Calibri"/>
          <w:sz w:val="24"/>
        </w:rPr>
      </w:pPr>
      <w:r>
        <w:br w:type="column"/>
      </w:r>
    </w:p>
    <w:p w14:paraId="4970725E" w14:textId="77777777" w:rsidR="00762D58" w:rsidRDefault="00A364CD">
      <w:pPr>
        <w:spacing w:line="235" w:lineRule="auto"/>
        <w:ind w:left="843" w:right="1173" w:firstLine="486"/>
        <w:jc w:val="right"/>
        <w:rPr>
          <w:rFonts w:ascii="Calibri"/>
          <w:sz w:val="24"/>
        </w:rPr>
      </w:pPr>
      <w:r>
        <w:rPr>
          <w:rFonts w:ascii="Calibri"/>
          <w:color w:val="25408F"/>
          <w:sz w:val="24"/>
        </w:rPr>
        <w:t>Prisons</w:t>
      </w:r>
      <w:r>
        <w:rPr>
          <w:rFonts w:ascii="Calibri"/>
          <w:color w:val="25408F"/>
          <w:spacing w:val="-52"/>
          <w:sz w:val="24"/>
        </w:rPr>
        <w:t xml:space="preserve"> </w:t>
      </w:r>
      <w:r>
        <w:rPr>
          <w:rFonts w:ascii="Calibri"/>
          <w:color w:val="25408F"/>
          <w:sz w:val="24"/>
        </w:rPr>
        <w:t>Police</w:t>
      </w:r>
      <w:r>
        <w:rPr>
          <w:rFonts w:ascii="Calibri"/>
          <w:color w:val="25408F"/>
          <w:spacing w:val="1"/>
          <w:sz w:val="24"/>
        </w:rPr>
        <w:t xml:space="preserve"> </w:t>
      </w:r>
      <w:r>
        <w:rPr>
          <w:rFonts w:ascii="Calibri"/>
          <w:color w:val="25408F"/>
          <w:sz w:val="24"/>
        </w:rPr>
        <w:t>Courts</w:t>
      </w:r>
      <w:r>
        <w:rPr>
          <w:rFonts w:ascii="Calibri"/>
          <w:color w:val="25408F"/>
          <w:spacing w:val="1"/>
          <w:sz w:val="24"/>
        </w:rPr>
        <w:t xml:space="preserve"> </w:t>
      </w:r>
      <w:r>
        <w:rPr>
          <w:rFonts w:ascii="Calibri"/>
          <w:color w:val="25408F"/>
          <w:spacing w:val="-1"/>
          <w:sz w:val="24"/>
        </w:rPr>
        <w:t>Immigration</w:t>
      </w:r>
      <w:r>
        <w:rPr>
          <w:rFonts w:ascii="Calibri"/>
          <w:color w:val="25408F"/>
          <w:spacing w:val="-52"/>
          <w:sz w:val="24"/>
        </w:rPr>
        <w:t xml:space="preserve"> </w:t>
      </w:r>
      <w:r>
        <w:rPr>
          <w:rFonts w:ascii="Calibri"/>
          <w:color w:val="25408F"/>
          <w:sz w:val="24"/>
        </w:rPr>
        <w:t>Customs</w:t>
      </w:r>
    </w:p>
    <w:p w14:paraId="79E04AC6" w14:textId="77777777" w:rsidR="00762D58" w:rsidRDefault="00A364CD">
      <w:pPr>
        <w:spacing w:line="290" w:lineRule="exact"/>
        <w:ind w:right="1173"/>
        <w:jc w:val="right"/>
        <w:rPr>
          <w:rFonts w:ascii="Calibri"/>
          <w:sz w:val="24"/>
        </w:rPr>
      </w:pPr>
      <w:r>
        <w:rPr>
          <w:rFonts w:ascii="Calibri"/>
          <w:color w:val="25408F"/>
          <w:sz w:val="24"/>
        </w:rPr>
        <w:t>Armed</w:t>
      </w:r>
      <w:r>
        <w:rPr>
          <w:rFonts w:ascii="Calibri"/>
          <w:color w:val="25408F"/>
          <w:spacing w:val="-9"/>
          <w:sz w:val="24"/>
        </w:rPr>
        <w:t xml:space="preserve"> </w:t>
      </w:r>
      <w:r>
        <w:rPr>
          <w:rFonts w:ascii="Calibri"/>
          <w:color w:val="25408F"/>
          <w:sz w:val="24"/>
        </w:rPr>
        <w:t>Forces</w:t>
      </w:r>
    </w:p>
    <w:p w14:paraId="2CA18AD6" w14:textId="77777777" w:rsidR="00762D58" w:rsidRDefault="00A364CD">
      <w:pPr>
        <w:spacing w:line="290" w:lineRule="exact"/>
        <w:ind w:right="1174"/>
        <w:jc w:val="right"/>
        <w:rPr>
          <w:rFonts w:ascii="Calibri"/>
          <w:sz w:val="24"/>
        </w:rPr>
      </w:pPr>
      <w:r>
        <w:rPr>
          <w:rFonts w:ascii="Calibri"/>
          <w:color w:val="25408F"/>
          <w:spacing w:val="-1"/>
          <w:sz w:val="24"/>
        </w:rPr>
        <w:t>Secure</w:t>
      </w:r>
      <w:r>
        <w:rPr>
          <w:rFonts w:ascii="Calibri"/>
          <w:color w:val="25408F"/>
          <w:spacing w:val="-10"/>
          <w:sz w:val="24"/>
        </w:rPr>
        <w:t xml:space="preserve"> </w:t>
      </w:r>
      <w:r>
        <w:rPr>
          <w:rFonts w:ascii="Calibri"/>
          <w:color w:val="25408F"/>
          <w:sz w:val="24"/>
        </w:rPr>
        <w:t>Hospitals</w:t>
      </w:r>
    </w:p>
    <w:p w14:paraId="4C5805CA" w14:textId="77777777" w:rsidR="00762D58" w:rsidRDefault="00762D58">
      <w:pPr>
        <w:spacing w:line="290" w:lineRule="exact"/>
        <w:jc w:val="right"/>
        <w:rPr>
          <w:rFonts w:ascii="Calibri"/>
          <w:sz w:val="24"/>
        </w:rPr>
        <w:sectPr w:rsidR="00762D58">
          <w:type w:val="continuous"/>
          <w:pgSz w:w="11910" w:h="16840"/>
          <w:pgMar w:top="1420" w:right="0" w:bottom="280" w:left="0" w:header="720" w:footer="720" w:gutter="0"/>
          <w:cols w:num="2" w:space="720" w:equalWidth="0">
            <w:col w:w="8657" w:space="40"/>
            <w:col w:w="3213"/>
          </w:cols>
        </w:sectPr>
      </w:pPr>
    </w:p>
    <w:p w14:paraId="67E2EC40" w14:textId="77777777" w:rsidR="00762D58" w:rsidRDefault="00762D58">
      <w:pPr>
        <w:pStyle w:val="BodyText"/>
        <w:rPr>
          <w:rFonts w:ascii="Calibri"/>
        </w:rPr>
      </w:pPr>
    </w:p>
    <w:p w14:paraId="078E333D" w14:textId="77777777" w:rsidR="00762D58" w:rsidRDefault="00762D58">
      <w:pPr>
        <w:pStyle w:val="BodyText"/>
        <w:spacing w:before="6"/>
        <w:rPr>
          <w:rFonts w:ascii="Calibri"/>
        </w:rPr>
      </w:pPr>
    </w:p>
    <w:p w14:paraId="7550526B" w14:textId="77777777" w:rsidR="00762D58" w:rsidRDefault="00762D58">
      <w:pPr>
        <w:rPr>
          <w:rFonts w:ascii="Calibri"/>
        </w:rPr>
        <w:sectPr w:rsidR="00762D58">
          <w:type w:val="continuous"/>
          <w:pgSz w:w="11910" w:h="16840"/>
          <w:pgMar w:top="1420" w:right="0" w:bottom="280" w:left="0" w:header="720" w:footer="720" w:gutter="0"/>
          <w:cols w:space="720"/>
        </w:sectPr>
      </w:pPr>
    </w:p>
    <w:p w14:paraId="2576D9F8" w14:textId="77777777" w:rsidR="00762D58" w:rsidRDefault="00A364CD">
      <w:pPr>
        <w:spacing w:before="52"/>
        <w:ind w:left="809"/>
        <w:rPr>
          <w:rFonts w:ascii="Calibri" w:hAnsi="Calibri"/>
          <w:b/>
          <w:sz w:val="24"/>
        </w:rPr>
      </w:pPr>
      <w:r>
        <w:rPr>
          <w:rFonts w:ascii="Calibri" w:hAnsi="Calibri"/>
          <w:b/>
          <w:color w:val="25408F"/>
          <w:sz w:val="24"/>
        </w:rPr>
        <w:lastRenderedPageBreak/>
        <w:t>What’s</w:t>
      </w:r>
      <w:r>
        <w:rPr>
          <w:rFonts w:ascii="Calibri" w:hAnsi="Calibri"/>
          <w:b/>
          <w:color w:val="25408F"/>
          <w:spacing w:val="-4"/>
          <w:sz w:val="24"/>
        </w:rPr>
        <w:t xml:space="preserve"> </w:t>
      </w:r>
      <w:r>
        <w:rPr>
          <w:rFonts w:ascii="Calibri" w:hAnsi="Calibri"/>
          <w:b/>
          <w:color w:val="25408F"/>
          <w:sz w:val="24"/>
        </w:rPr>
        <w:t>new</w:t>
      </w:r>
      <w:r>
        <w:rPr>
          <w:rFonts w:ascii="Calibri" w:hAnsi="Calibri"/>
          <w:b/>
          <w:color w:val="25408F"/>
          <w:spacing w:val="-4"/>
          <w:sz w:val="24"/>
        </w:rPr>
        <w:t xml:space="preserve"> </w:t>
      </w:r>
      <w:r>
        <w:rPr>
          <w:rFonts w:ascii="Calibri" w:hAnsi="Calibri"/>
          <w:b/>
          <w:color w:val="25408F"/>
          <w:sz w:val="24"/>
        </w:rPr>
        <w:t>in</w:t>
      </w:r>
      <w:r>
        <w:rPr>
          <w:rFonts w:ascii="Calibri" w:hAnsi="Calibri"/>
          <w:b/>
          <w:color w:val="25408F"/>
          <w:spacing w:val="-4"/>
          <w:sz w:val="24"/>
        </w:rPr>
        <w:t xml:space="preserve"> </w:t>
      </w:r>
      <w:r>
        <w:rPr>
          <w:rFonts w:ascii="Calibri" w:hAnsi="Calibri"/>
          <w:b/>
          <w:color w:val="25408F"/>
          <w:sz w:val="24"/>
        </w:rPr>
        <w:t>the</w:t>
      </w:r>
      <w:r>
        <w:rPr>
          <w:rFonts w:ascii="Calibri" w:hAnsi="Calibri"/>
          <w:b/>
          <w:color w:val="25408F"/>
          <w:spacing w:val="-3"/>
          <w:sz w:val="24"/>
        </w:rPr>
        <w:t xml:space="preserve"> </w:t>
      </w:r>
      <w:r>
        <w:rPr>
          <w:rFonts w:ascii="Calibri" w:hAnsi="Calibri"/>
          <w:b/>
          <w:color w:val="25408F"/>
          <w:sz w:val="24"/>
        </w:rPr>
        <w:t>8th</w:t>
      </w:r>
      <w:r>
        <w:rPr>
          <w:rFonts w:ascii="Calibri" w:hAnsi="Calibri"/>
          <w:b/>
          <w:color w:val="25408F"/>
          <w:spacing w:val="-4"/>
          <w:sz w:val="24"/>
        </w:rPr>
        <w:t xml:space="preserve"> </w:t>
      </w:r>
      <w:r>
        <w:rPr>
          <w:rFonts w:ascii="Calibri" w:hAnsi="Calibri"/>
          <w:b/>
          <w:color w:val="25408F"/>
          <w:sz w:val="24"/>
        </w:rPr>
        <w:t>edition</w:t>
      </w:r>
      <w:r>
        <w:rPr>
          <w:rFonts w:ascii="Calibri" w:hAnsi="Calibri"/>
          <w:b/>
          <w:color w:val="25408F"/>
          <w:spacing w:val="-4"/>
          <w:sz w:val="24"/>
        </w:rPr>
        <w:t xml:space="preserve"> </w:t>
      </w:r>
      <w:r>
        <w:rPr>
          <w:rFonts w:ascii="Calibri" w:hAnsi="Calibri"/>
          <w:b/>
          <w:color w:val="25408F"/>
          <w:sz w:val="24"/>
        </w:rPr>
        <w:t>…..</w:t>
      </w:r>
    </w:p>
    <w:p w14:paraId="5B94C5C0" w14:textId="77777777" w:rsidR="00762D58" w:rsidRDefault="00762D58">
      <w:pPr>
        <w:pStyle w:val="BodyText"/>
        <w:spacing w:before="2"/>
        <w:rPr>
          <w:rFonts w:ascii="Calibri"/>
          <w:b/>
          <w:sz w:val="21"/>
        </w:rPr>
      </w:pPr>
    </w:p>
    <w:p w14:paraId="75733B9A" w14:textId="77777777" w:rsidR="00762D58" w:rsidRDefault="00A364CD">
      <w:pPr>
        <w:spacing w:line="235" w:lineRule="auto"/>
        <w:ind w:left="809" w:right="877"/>
        <w:rPr>
          <w:rFonts w:ascii="Calibri"/>
        </w:rPr>
      </w:pPr>
      <w:r>
        <w:rPr>
          <w:rFonts w:ascii="Calibri"/>
          <w:color w:val="25408F"/>
        </w:rPr>
        <w:t>European</w:t>
      </w:r>
      <w:r>
        <w:rPr>
          <w:rFonts w:ascii="Calibri"/>
          <w:color w:val="25408F"/>
          <w:spacing w:val="-10"/>
        </w:rPr>
        <w:t xml:space="preserve"> </w:t>
      </w:r>
      <w:r>
        <w:rPr>
          <w:rFonts w:ascii="Calibri"/>
          <w:color w:val="25408F"/>
        </w:rPr>
        <w:t>specification</w:t>
      </w:r>
      <w:r>
        <w:rPr>
          <w:rFonts w:ascii="Calibri"/>
          <w:color w:val="25408F"/>
          <w:spacing w:val="-10"/>
        </w:rPr>
        <w:t xml:space="preserve"> </w:t>
      </w:r>
      <w:r>
        <w:rPr>
          <w:rFonts w:ascii="Calibri"/>
          <w:color w:val="25408F"/>
        </w:rPr>
        <w:t>cell</w:t>
      </w:r>
      <w:r>
        <w:rPr>
          <w:rFonts w:ascii="Calibri"/>
          <w:color w:val="25408F"/>
          <w:spacing w:val="-10"/>
        </w:rPr>
        <w:t xml:space="preserve"> </w:t>
      </w:r>
      <w:r>
        <w:rPr>
          <w:rFonts w:ascii="Calibri"/>
          <w:color w:val="25408F"/>
        </w:rPr>
        <w:t>door</w:t>
      </w:r>
      <w:r>
        <w:rPr>
          <w:rFonts w:ascii="Calibri"/>
          <w:color w:val="25408F"/>
          <w:spacing w:val="-46"/>
        </w:rPr>
        <w:t xml:space="preserve"> </w:t>
      </w:r>
      <w:r>
        <w:rPr>
          <w:rFonts w:ascii="Calibri"/>
          <w:color w:val="25408F"/>
        </w:rPr>
        <w:t>New observation cell door</w:t>
      </w:r>
      <w:r>
        <w:rPr>
          <w:rFonts w:ascii="Calibri"/>
          <w:color w:val="25408F"/>
          <w:spacing w:val="1"/>
        </w:rPr>
        <w:t xml:space="preserve"> </w:t>
      </w:r>
      <w:r>
        <w:rPr>
          <w:rFonts w:ascii="Calibri"/>
          <w:color w:val="25408F"/>
        </w:rPr>
        <w:t>Ligature</w:t>
      </w:r>
      <w:r>
        <w:rPr>
          <w:rFonts w:ascii="Calibri"/>
          <w:color w:val="25408F"/>
          <w:spacing w:val="-2"/>
        </w:rPr>
        <w:t xml:space="preserve"> </w:t>
      </w:r>
      <w:r>
        <w:rPr>
          <w:rFonts w:ascii="Calibri"/>
          <w:color w:val="25408F"/>
        </w:rPr>
        <w:t>resisting</w:t>
      </w:r>
      <w:r>
        <w:rPr>
          <w:rFonts w:ascii="Calibri"/>
          <w:color w:val="25408F"/>
          <w:spacing w:val="-3"/>
        </w:rPr>
        <w:t xml:space="preserve"> </w:t>
      </w:r>
      <w:r>
        <w:rPr>
          <w:rFonts w:ascii="Calibri"/>
          <w:color w:val="25408F"/>
        </w:rPr>
        <w:t>gate</w:t>
      </w:r>
    </w:p>
    <w:p w14:paraId="60C26F84" w14:textId="77777777" w:rsidR="00762D58" w:rsidRDefault="00A364CD">
      <w:pPr>
        <w:spacing w:before="2" w:line="235" w:lineRule="auto"/>
        <w:ind w:left="809" w:right="83"/>
        <w:rPr>
          <w:rFonts w:ascii="Calibri"/>
        </w:rPr>
      </w:pPr>
      <w:r>
        <w:rPr>
          <w:rFonts w:ascii="Calibri"/>
          <w:color w:val="25408F"/>
        </w:rPr>
        <w:t>Secure</w:t>
      </w:r>
      <w:r>
        <w:rPr>
          <w:rFonts w:ascii="Calibri"/>
          <w:color w:val="25408F"/>
          <w:spacing w:val="-8"/>
        </w:rPr>
        <w:t xml:space="preserve"> </w:t>
      </w:r>
      <w:r>
        <w:rPr>
          <w:rFonts w:ascii="Calibri"/>
          <w:color w:val="25408F"/>
        </w:rPr>
        <w:t>hospital</w:t>
      </w:r>
      <w:r>
        <w:rPr>
          <w:rFonts w:ascii="Calibri"/>
          <w:color w:val="25408F"/>
          <w:spacing w:val="-8"/>
        </w:rPr>
        <w:t xml:space="preserve"> </w:t>
      </w:r>
      <w:r>
        <w:rPr>
          <w:rFonts w:ascii="Calibri"/>
          <w:color w:val="25408F"/>
        </w:rPr>
        <w:t>seclusion</w:t>
      </w:r>
      <w:r>
        <w:rPr>
          <w:rFonts w:ascii="Calibri"/>
          <w:color w:val="25408F"/>
          <w:spacing w:val="-8"/>
        </w:rPr>
        <w:t xml:space="preserve"> </w:t>
      </w:r>
      <w:r>
        <w:rPr>
          <w:rFonts w:ascii="Calibri"/>
          <w:color w:val="25408F"/>
        </w:rPr>
        <w:t>room</w:t>
      </w:r>
      <w:r>
        <w:rPr>
          <w:rFonts w:ascii="Calibri"/>
          <w:color w:val="25408F"/>
          <w:spacing w:val="-8"/>
        </w:rPr>
        <w:t xml:space="preserve"> </w:t>
      </w:r>
      <w:r>
        <w:rPr>
          <w:rFonts w:ascii="Calibri"/>
          <w:color w:val="25408F"/>
        </w:rPr>
        <w:t>door</w:t>
      </w:r>
      <w:r>
        <w:rPr>
          <w:rFonts w:ascii="Calibri"/>
          <w:color w:val="25408F"/>
          <w:spacing w:val="-47"/>
        </w:rPr>
        <w:t xml:space="preserve"> </w:t>
      </w:r>
      <w:r>
        <w:rPr>
          <w:rFonts w:ascii="Calibri"/>
          <w:color w:val="25408F"/>
        </w:rPr>
        <w:t>ASTM</w:t>
      </w:r>
      <w:r>
        <w:rPr>
          <w:rFonts w:ascii="Calibri"/>
          <w:color w:val="25408F"/>
          <w:spacing w:val="-3"/>
        </w:rPr>
        <w:t xml:space="preserve"> </w:t>
      </w:r>
      <w:r>
        <w:rPr>
          <w:rFonts w:ascii="Calibri"/>
          <w:color w:val="25408F"/>
        </w:rPr>
        <w:t>specification</w:t>
      </w:r>
      <w:r>
        <w:rPr>
          <w:rFonts w:ascii="Calibri"/>
          <w:color w:val="25408F"/>
          <w:spacing w:val="-2"/>
        </w:rPr>
        <w:t xml:space="preserve"> </w:t>
      </w:r>
      <w:r>
        <w:rPr>
          <w:rFonts w:ascii="Calibri"/>
          <w:color w:val="25408F"/>
        </w:rPr>
        <w:t>cell</w:t>
      </w:r>
      <w:r>
        <w:rPr>
          <w:rFonts w:ascii="Calibri"/>
          <w:color w:val="25408F"/>
          <w:spacing w:val="-2"/>
        </w:rPr>
        <w:t xml:space="preserve"> </w:t>
      </w:r>
      <w:r>
        <w:rPr>
          <w:rFonts w:ascii="Calibri"/>
          <w:color w:val="25408F"/>
        </w:rPr>
        <w:t>door</w:t>
      </w:r>
    </w:p>
    <w:p w14:paraId="1E3CFC70" w14:textId="77777777" w:rsidR="00762D58" w:rsidRDefault="00A364CD">
      <w:pPr>
        <w:spacing w:line="264" w:lineRule="exact"/>
        <w:ind w:left="809"/>
        <w:rPr>
          <w:rFonts w:ascii="Calibri"/>
        </w:rPr>
      </w:pPr>
      <w:r>
        <w:rPr>
          <w:rFonts w:ascii="Calibri"/>
          <w:color w:val="25408F"/>
        </w:rPr>
        <w:t>55dB</w:t>
      </w:r>
      <w:r>
        <w:rPr>
          <w:rFonts w:ascii="Calibri"/>
          <w:color w:val="25408F"/>
          <w:spacing w:val="-5"/>
        </w:rPr>
        <w:t xml:space="preserve"> </w:t>
      </w:r>
      <w:r>
        <w:rPr>
          <w:rFonts w:ascii="Calibri"/>
          <w:color w:val="25408F"/>
        </w:rPr>
        <w:t>Acoustic</w:t>
      </w:r>
      <w:r>
        <w:rPr>
          <w:rFonts w:ascii="Calibri"/>
          <w:color w:val="25408F"/>
          <w:spacing w:val="-5"/>
        </w:rPr>
        <w:t xml:space="preserve"> </w:t>
      </w:r>
      <w:r>
        <w:rPr>
          <w:rFonts w:ascii="Calibri"/>
          <w:color w:val="25408F"/>
        </w:rPr>
        <w:t>door</w:t>
      </w:r>
    </w:p>
    <w:p w14:paraId="24AD143B" w14:textId="77777777" w:rsidR="00762D58" w:rsidRDefault="00A364CD">
      <w:pPr>
        <w:spacing w:before="2" w:line="235" w:lineRule="auto"/>
        <w:ind w:left="809"/>
        <w:rPr>
          <w:rFonts w:ascii="Calibri"/>
        </w:rPr>
      </w:pPr>
      <w:r>
        <w:rPr>
          <w:rFonts w:ascii="Calibri"/>
          <w:color w:val="25408F"/>
        </w:rPr>
        <w:t>Expanded</w:t>
      </w:r>
      <w:r>
        <w:rPr>
          <w:rFonts w:ascii="Calibri"/>
          <w:color w:val="25408F"/>
          <w:spacing w:val="-10"/>
        </w:rPr>
        <w:t xml:space="preserve"> </w:t>
      </w:r>
      <w:r>
        <w:rPr>
          <w:rFonts w:ascii="Calibri"/>
          <w:color w:val="25408F"/>
        </w:rPr>
        <w:t>range</w:t>
      </w:r>
      <w:r>
        <w:rPr>
          <w:rFonts w:ascii="Calibri"/>
          <w:color w:val="25408F"/>
          <w:spacing w:val="-8"/>
        </w:rPr>
        <w:t xml:space="preserve"> </w:t>
      </w:r>
      <w:r>
        <w:rPr>
          <w:rFonts w:ascii="Calibri"/>
          <w:color w:val="25408F"/>
        </w:rPr>
        <w:t>of</w:t>
      </w:r>
      <w:r>
        <w:rPr>
          <w:rFonts w:ascii="Calibri"/>
          <w:color w:val="25408F"/>
          <w:spacing w:val="-9"/>
        </w:rPr>
        <w:t xml:space="preserve"> </w:t>
      </w:r>
      <w:r>
        <w:rPr>
          <w:rFonts w:ascii="Calibri"/>
          <w:color w:val="25408F"/>
        </w:rPr>
        <w:t>detention</w:t>
      </w:r>
      <w:r>
        <w:rPr>
          <w:rFonts w:ascii="Calibri"/>
          <w:color w:val="25408F"/>
          <w:spacing w:val="-10"/>
        </w:rPr>
        <w:t xml:space="preserve"> </w:t>
      </w:r>
      <w:r>
        <w:rPr>
          <w:rFonts w:ascii="Calibri"/>
          <w:color w:val="25408F"/>
        </w:rPr>
        <w:t>furniture</w:t>
      </w:r>
      <w:r>
        <w:rPr>
          <w:rFonts w:ascii="Calibri"/>
          <w:color w:val="25408F"/>
          <w:spacing w:val="-46"/>
        </w:rPr>
        <w:t xml:space="preserve"> </w:t>
      </w:r>
      <w:r>
        <w:rPr>
          <w:rFonts w:ascii="Calibri"/>
          <w:color w:val="25408F"/>
        </w:rPr>
        <w:t>New</w:t>
      </w:r>
      <w:r>
        <w:rPr>
          <w:rFonts w:ascii="Calibri"/>
          <w:color w:val="25408F"/>
          <w:spacing w:val="-1"/>
        </w:rPr>
        <w:t xml:space="preserve"> </w:t>
      </w:r>
      <w:r>
        <w:rPr>
          <w:rFonts w:ascii="Calibri"/>
          <w:color w:val="25408F"/>
        </w:rPr>
        <w:t>prison</w:t>
      </w:r>
      <w:r>
        <w:rPr>
          <w:rFonts w:ascii="Calibri"/>
          <w:color w:val="25408F"/>
          <w:spacing w:val="-1"/>
        </w:rPr>
        <w:t xml:space="preserve"> </w:t>
      </w:r>
      <w:r>
        <w:rPr>
          <w:rFonts w:ascii="Calibri"/>
          <w:color w:val="25408F"/>
        </w:rPr>
        <w:t>window</w:t>
      </w:r>
    </w:p>
    <w:p w14:paraId="1EEDD01C" w14:textId="77777777" w:rsidR="00762D58" w:rsidRDefault="00A364CD">
      <w:pPr>
        <w:spacing w:line="264" w:lineRule="exact"/>
        <w:ind w:left="809"/>
        <w:rPr>
          <w:rFonts w:ascii="Calibri"/>
        </w:rPr>
      </w:pPr>
      <w:r>
        <w:rPr>
          <w:rFonts w:ascii="Calibri"/>
          <w:color w:val="25408F"/>
        </w:rPr>
        <w:t>New</w:t>
      </w:r>
      <w:r>
        <w:rPr>
          <w:rFonts w:ascii="Calibri"/>
          <w:color w:val="25408F"/>
          <w:spacing w:val="-2"/>
        </w:rPr>
        <w:t xml:space="preserve"> </w:t>
      </w:r>
      <w:r>
        <w:rPr>
          <w:rFonts w:ascii="Calibri"/>
          <w:color w:val="25408F"/>
        </w:rPr>
        <w:t>police</w:t>
      </w:r>
      <w:r>
        <w:rPr>
          <w:rFonts w:ascii="Calibri"/>
          <w:color w:val="25408F"/>
          <w:spacing w:val="-3"/>
        </w:rPr>
        <w:t xml:space="preserve"> </w:t>
      </w:r>
      <w:r>
        <w:rPr>
          <w:rFonts w:ascii="Calibri"/>
          <w:color w:val="25408F"/>
        </w:rPr>
        <w:t>cell</w:t>
      </w:r>
      <w:r>
        <w:rPr>
          <w:rFonts w:ascii="Calibri"/>
          <w:color w:val="25408F"/>
          <w:spacing w:val="-2"/>
        </w:rPr>
        <w:t xml:space="preserve"> </w:t>
      </w:r>
      <w:r>
        <w:rPr>
          <w:rFonts w:ascii="Calibri"/>
          <w:color w:val="25408F"/>
        </w:rPr>
        <w:t>window</w:t>
      </w:r>
    </w:p>
    <w:p w14:paraId="24559040" w14:textId="77777777" w:rsidR="00762D58" w:rsidRDefault="00A364CD">
      <w:pPr>
        <w:spacing w:line="264" w:lineRule="exact"/>
        <w:ind w:left="809"/>
        <w:rPr>
          <w:rFonts w:ascii="Calibri"/>
        </w:rPr>
      </w:pPr>
      <w:r>
        <w:rPr>
          <w:rFonts w:ascii="Calibri"/>
          <w:color w:val="25408F"/>
        </w:rPr>
        <w:t>Prison</w:t>
      </w:r>
      <w:r>
        <w:rPr>
          <w:rFonts w:ascii="Calibri"/>
          <w:color w:val="25408F"/>
          <w:spacing w:val="-4"/>
        </w:rPr>
        <w:t xml:space="preserve"> </w:t>
      </w:r>
      <w:r>
        <w:rPr>
          <w:rFonts w:ascii="Calibri"/>
          <w:color w:val="25408F"/>
        </w:rPr>
        <w:t>gable</w:t>
      </w:r>
      <w:r>
        <w:rPr>
          <w:rFonts w:ascii="Calibri"/>
          <w:color w:val="25408F"/>
          <w:spacing w:val="-5"/>
        </w:rPr>
        <w:t xml:space="preserve"> </w:t>
      </w:r>
      <w:r>
        <w:rPr>
          <w:rFonts w:ascii="Calibri"/>
          <w:color w:val="25408F"/>
        </w:rPr>
        <w:t>end</w:t>
      </w:r>
      <w:r>
        <w:rPr>
          <w:rFonts w:ascii="Calibri"/>
          <w:color w:val="25408F"/>
          <w:spacing w:val="-3"/>
        </w:rPr>
        <w:t xml:space="preserve"> </w:t>
      </w:r>
      <w:r>
        <w:rPr>
          <w:rFonts w:ascii="Calibri"/>
          <w:color w:val="25408F"/>
        </w:rPr>
        <w:t>grilles</w:t>
      </w:r>
      <w:r>
        <w:rPr>
          <w:rFonts w:ascii="Calibri"/>
          <w:color w:val="25408F"/>
          <w:spacing w:val="-4"/>
        </w:rPr>
        <w:t xml:space="preserve"> </w:t>
      </w:r>
      <w:r>
        <w:rPr>
          <w:rFonts w:ascii="Calibri"/>
          <w:color w:val="25408F"/>
        </w:rPr>
        <w:t>and</w:t>
      </w:r>
      <w:r>
        <w:rPr>
          <w:rFonts w:ascii="Calibri"/>
          <w:color w:val="25408F"/>
          <w:spacing w:val="-4"/>
        </w:rPr>
        <w:t xml:space="preserve"> </w:t>
      </w:r>
      <w:r>
        <w:rPr>
          <w:rFonts w:ascii="Calibri"/>
          <w:color w:val="25408F"/>
        </w:rPr>
        <w:t>curtain</w:t>
      </w:r>
      <w:r>
        <w:rPr>
          <w:rFonts w:ascii="Calibri"/>
          <w:color w:val="25408F"/>
          <w:spacing w:val="-5"/>
        </w:rPr>
        <w:t xml:space="preserve"> </w:t>
      </w:r>
      <w:r>
        <w:rPr>
          <w:rFonts w:ascii="Calibri"/>
          <w:color w:val="25408F"/>
        </w:rPr>
        <w:t>walling</w:t>
      </w:r>
    </w:p>
    <w:p w14:paraId="018BA512" w14:textId="77777777" w:rsidR="00762D58" w:rsidRDefault="00A364CD">
      <w:pPr>
        <w:spacing w:before="2" w:line="235" w:lineRule="auto"/>
        <w:ind w:left="809" w:right="877"/>
        <w:rPr>
          <w:rFonts w:ascii="Calibri"/>
        </w:rPr>
      </w:pPr>
      <w:r>
        <w:rPr>
          <w:rFonts w:ascii="Calibri"/>
          <w:color w:val="25408F"/>
        </w:rPr>
        <w:t>Cell roof light and sun pipe</w:t>
      </w:r>
      <w:r>
        <w:rPr>
          <w:rFonts w:ascii="Calibri"/>
          <w:color w:val="25408F"/>
          <w:spacing w:val="1"/>
        </w:rPr>
        <w:t xml:space="preserve"> </w:t>
      </w:r>
      <w:r>
        <w:rPr>
          <w:rFonts w:ascii="Calibri"/>
          <w:color w:val="25408F"/>
        </w:rPr>
        <w:t>Expanded</w:t>
      </w:r>
      <w:r>
        <w:rPr>
          <w:rFonts w:ascii="Calibri"/>
          <w:color w:val="25408F"/>
          <w:spacing w:val="-8"/>
        </w:rPr>
        <w:t xml:space="preserve"> </w:t>
      </w:r>
      <w:r>
        <w:rPr>
          <w:rFonts w:ascii="Calibri"/>
          <w:color w:val="25408F"/>
        </w:rPr>
        <w:t>range</w:t>
      </w:r>
      <w:r>
        <w:rPr>
          <w:rFonts w:ascii="Calibri"/>
          <w:color w:val="25408F"/>
          <w:spacing w:val="-6"/>
        </w:rPr>
        <w:t xml:space="preserve"> </w:t>
      </w:r>
      <w:r>
        <w:rPr>
          <w:rFonts w:ascii="Calibri"/>
          <w:color w:val="25408F"/>
        </w:rPr>
        <w:t>of</w:t>
      </w:r>
      <w:r>
        <w:rPr>
          <w:rFonts w:ascii="Calibri"/>
          <w:color w:val="25408F"/>
          <w:spacing w:val="-8"/>
        </w:rPr>
        <w:t xml:space="preserve"> </w:t>
      </w:r>
      <w:r>
        <w:rPr>
          <w:rFonts w:ascii="Calibri"/>
          <w:color w:val="25408F"/>
        </w:rPr>
        <w:t>sanitary</w:t>
      </w:r>
      <w:r>
        <w:rPr>
          <w:rFonts w:ascii="Calibri"/>
          <w:color w:val="25408F"/>
          <w:spacing w:val="-6"/>
        </w:rPr>
        <w:t xml:space="preserve"> </w:t>
      </w:r>
      <w:r>
        <w:rPr>
          <w:rFonts w:ascii="Calibri"/>
          <w:color w:val="25408F"/>
        </w:rPr>
        <w:t>ware</w:t>
      </w:r>
      <w:r>
        <w:rPr>
          <w:rFonts w:ascii="Calibri"/>
          <w:color w:val="25408F"/>
          <w:spacing w:val="-47"/>
        </w:rPr>
        <w:t xml:space="preserve"> </w:t>
      </w:r>
      <w:r>
        <w:rPr>
          <w:rFonts w:ascii="Calibri"/>
          <w:color w:val="25408F"/>
        </w:rPr>
        <w:t>Washroom</w:t>
      </w:r>
      <w:r>
        <w:rPr>
          <w:rFonts w:ascii="Calibri"/>
          <w:color w:val="25408F"/>
          <w:spacing w:val="-2"/>
        </w:rPr>
        <w:t xml:space="preserve"> </w:t>
      </w:r>
      <w:r>
        <w:rPr>
          <w:rFonts w:ascii="Calibri"/>
          <w:color w:val="25408F"/>
        </w:rPr>
        <w:t>accessories</w:t>
      </w:r>
    </w:p>
    <w:p w14:paraId="65485165" w14:textId="77777777" w:rsidR="00762D58" w:rsidRDefault="00A364CD">
      <w:pPr>
        <w:spacing w:before="3" w:line="235" w:lineRule="auto"/>
        <w:ind w:left="809" w:right="1163"/>
        <w:rPr>
          <w:rFonts w:ascii="Calibri"/>
        </w:rPr>
      </w:pPr>
      <w:r>
        <w:rPr>
          <w:rFonts w:ascii="Calibri"/>
          <w:color w:val="25408F"/>
        </w:rPr>
        <w:t>New custodial LED lighting</w:t>
      </w:r>
      <w:r>
        <w:rPr>
          <w:rFonts w:ascii="Calibri"/>
          <w:color w:val="25408F"/>
          <w:spacing w:val="1"/>
        </w:rPr>
        <w:t xml:space="preserve"> </w:t>
      </w:r>
      <w:r>
        <w:rPr>
          <w:rFonts w:ascii="Calibri"/>
          <w:color w:val="25408F"/>
        </w:rPr>
        <w:t>Expanded range of mirrors</w:t>
      </w:r>
      <w:r>
        <w:rPr>
          <w:rFonts w:ascii="Calibri"/>
          <w:color w:val="25408F"/>
          <w:spacing w:val="1"/>
        </w:rPr>
        <w:t xml:space="preserve"> </w:t>
      </w:r>
      <w:r>
        <w:rPr>
          <w:rFonts w:ascii="Calibri"/>
          <w:color w:val="25408F"/>
        </w:rPr>
        <w:t>Security</w:t>
      </w:r>
      <w:r>
        <w:rPr>
          <w:rFonts w:ascii="Calibri"/>
          <w:color w:val="25408F"/>
          <w:spacing w:val="-12"/>
        </w:rPr>
        <w:t xml:space="preserve"> </w:t>
      </w:r>
      <w:r>
        <w:rPr>
          <w:rFonts w:ascii="Calibri"/>
          <w:color w:val="25408F"/>
        </w:rPr>
        <w:t>management</w:t>
      </w:r>
      <w:r>
        <w:rPr>
          <w:rFonts w:ascii="Calibri"/>
          <w:color w:val="25408F"/>
          <w:spacing w:val="-11"/>
        </w:rPr>
        <w:t xml:space="preserve"> </w:t>
      </w:r>
      <w:r>
        <w:rPr>
          <w:rFonts w:ascii="Calibri"/>
          <w:color w:val="25408F"/>
        </w:rPr>
        <w:t>system</w:t>
      </w:r>
      <w:r>
        <w:rPr>
          <w:rFonts w:ascii="Calibri"/>
          <w:color w:val="25408F"/>
          <w:spacing w:val="-46"/>
        </w:rPr>
        <w:t xml:space="preserve"> </w:t>
      </w:r>
      <w:r>
        <w:rPr>
          <w:rFonts w:ascii="Calibri"/>
          <w:color w:val="25408F"/>
        </w:rPr>
        <w:t>New</w:t>
      </w:r>
      <w:r>
        <w:rPr>
          <w:rFonts w:ascii="Calibri"/>
          <w:color w:val="25408F"/>
          <w:spacing w:val="-4"/>
        </w:rPr>
        <w:t xml:space="preserve"> </w:t>
      </w:r>
      <w:r>
        <w:rPr>
          <w:rFonts w:ascii="Calibri"/>
          <w:color w:val="25408F"/>
        </w:rPr>
        <w:t>cell</w:t>
      </w:r>
      <w:r>
        <w:rPr>
          <w:rFonts w:ascii="Calibri"/>
          <w:color w:val="25408F"/>
          <w:spacing w:val="-3"/>
        </w:rPr>
        <w:t xml:space="preserve"> </w:t>
      </w:r>
      <w:r>
        <w:rPr>
          <w:rFonts w:ascii="Calibri"/>
          <w:color w:val="25408F"/>
        </w:rPr>
        <w:t>call</w:t>
      </w:r>
      <w:r>
        <w:rPr>
          <w:rFonts w:ascii="Calibri"/>
          <w:color w:val="25408F"/>
          <w:spacing w:val="-4"/>
        </w:rPr>
        <w:t xml:space="preserve"> </w:t>
      </w:r>
      <w:r>
        <w:rPr>
          <w:rFonts w:ascii="Calibri"/>
          <w:color w:val="25408F"/>
        </w:rPr>
        <w:t>&amp;</w:t>
      </w:r>
      <w:r>
        <w:rPr>
          <w:rFonts w:ascii="Calibri"/>
          <w:color w:val="25408F"/>
          <w:spacing w:val="-5"/>
        </w:rPr>
        <w:t xml:space="preserve"> </w:t>
      </w:r>
      <w:r>
        <w:rPr>
          <w:rFonts w:ascii="Calibri"/>
          <w:color w:val="25408F"/>
        </w:rPr>
        <w:t>alarm</w:t>
      </w:r>
      <w:r>
        <w:rPr>
          <w:rFonts w:ascii="Calibri"/>
          <w:color w:val="25408F"/>
          <w:spacing w:val="-4"/>
        </w:rPr>
        <w:t xml:space="preserve"> </w:t>
      </w:r>
      <w:r>
        <w:rPr>
          <w:rFonts w:ascii="Calibri"/>
          <w:color w:val="25408F"/>
        </w:rPr>
        <w:t>systems</w:t>
      </w:r>
    </w:p>
    <w:p w14:paraId="22676FD4" w14:textId="77777777" w:rsidR="00762D58" w:rsidRDefault="00A364CD">
      <w:pPr>
        <w:spacing w:before="3" w:line="235" w:lineRule="auto"/>
        <w:ind w:left="809"/>
        <w:rPr>
          <w:rFonts w:ascii="Calibri"/>
        </w:rPr>
      </w:pPr>
      <w:r>
        <w:rPr>
          <w:rFonts w:ascii="Calibri"/>
          <w:color w:val="25408F"/>
        </w:rPr>
        <w:t>Expanded</w:t>
      </w:r>
      <w:r>
        <w:rPr>
          <w:rFonts w:ascii="Calibri"/>
          <w:color w:val="25408F"/>
          <w:spacing w:val="-7"/>
        </w:rPr>
        <w:t xml:space="preserve"> </w:t>
      </w:r>
      <w:r>
        <w:rPr>
          <w:rFonts w:ascii="Calibri"/>
          <w:color w:val="25408F"/>
        </w:rPr>
        <w:t>range</w:t>
      </w:r>
      <w:r>
        <w:rPr>
          <w:rFonts w:ascii="Calibri"/>
          <w:color w:val="25408F"/>
          <w:spacing w:val="-6"/>
        </w:rPr>
        <w:t xml:space="preserve"> </w:t>
      </w:r>
      <w:r>
        <w:rPr>
          <w:rFonts w:ascii="Calibri"/>
          <w:color w:val="25408F"/>
        </w:rPr>
        <w:t>of</w:t>
      </w:r>
      <w:r>
        <w:rPr>
          <w:rFonts w:ascii="Calibri"/>
          <w:color w:val="25408F"/>
          <w:spacing w:val="-6"/>
        </w:rPr>
        <w:t xml:space="preserve"> </w:t>
      </w:r>
      <w:r>
        <w:rPr>
          <w:rFonts w:ascii="Calibri"/>
          <w:color w:val="25408F"/>
        </w:rPr>
        <w:t>locks</w:t>
      </w:r>
      <w:r>
        <w:rPr>
          <w:rFonts w:ascii="Calibri"/>
          <w:color w:val="25408F"/>
          <w:spacing w:val="-7"/>
        </w:rPr>
        <w:t xml:space="preserve"> </w:t>
      </w:r>
      <w:r>
        <w:rPr>
          <w:rFonts w:ascii="Calibri"/>
          <w:color w:val="25408F"/>
        </w:rPr>
        <w:t>&amp;</w:t>
      </w:r>
      <w:r>
        <w:rPr>
          <w:rFonts w:ascii="Calibri"/>
          <w:color w:val="25408F"/>
          <w:spacing w:val="-7"/>
        </w:rPr>
        <w:t xml:space="preserve"> </w:t>
      </w:r>
      <w:r>
        <w:rPr>
          <w:rFonts w:ascii="Calibri"/>
          <w:color w:val="25408F"/>
        </w:rPr>
        <w:t>components</w:t>
      </w:r>
      <w:r>
        <w:rPr>
          <w:rFonts w:ascii="Calibri"/>
          <w:color w:val="25408F"/>
          <w:spacing w:val="-46"/>
        </w:rPr>
        <w:t xml:space="preserve"> </w:t>
      </w:r>
      <w:r>
        <w:rPr>
          <w:rFonts w:ascii="Calibri"/>
          <w:color w:val="25408F"/>
        </w:rPr>
        <w:t>New</w:t>
      </w:r>
      <w:r>
        <w:rPr>
          <w:rFonts w:ascii="Calibri"/>
          <w:color w:val="25408F"/>
          <w:spacing w:val="-2"/>
        </w:rPr>
        <w:t xml:space="preserve"> </w:t>
      </w:r>
      <w:r>
        <w:rPr>
          <w:rFonts w:ascii="Calibri"/>
          <w:color w:val="25408F"/>
        </w:rPr>
        <w:t>range</w:t>
      </w:r>
      <w:r>
        <w:rPr>
          <w:rFonts w:ascii="Calibri"/>
          <w:color w:val="25408F"/>
          <w:spacing w:val="-1"/>
        </w:rPr>
        <w:t xml:space="preserve"> </w:t>
      </w:r>
      <w:r>
        <w:rPr>
          <w:rFonts w:ascii="Calibri"/>
          <w:color w:val="25408F"/>
        </w:rPr>
        <w:t>of</w:t>
      </w:r>
      <w:r>
        <w:rPr>
          <w:rFonts w:ascii="Calibri"/>
          <w:color w:val="25408F"/>
          <w:spacing w:val="-2"/>
        </w:rPr>
        <w:t xml:space="preserve"> </w:t>
      </w:r>
      <w:r>
        <w:rPr>
          <w:rFonts w:ascii="Calibri"/>
          <w:color w:val="25408F"/>
        </w:rPr>
        <w:t>door</w:t>
      </w:r>
      <w:r>
        <w:rPr>
          <w:rFonts w:ascii="Calibri"/>
          <w:color w:val="25408F"/>
          <w:spacing w:val="-2"/>
        </w:rPr>
        <w:t xml:space="preserve"> </w:t>
      </w:r>
      <w:r>
        <w:rPr>
          <w:rFonts w:ascii="Calibri"/>
          <w:color w:val="25408F"/>
        </w:rPr>
        <w:t>hardware</w:t>
      </w:r>
    </w:p>
    <w:p w14:paraId="7539D8AD" w14:textId="77777777" w:rsidR="00762D58" w:rsidRDefault="00A364CD">
      <w:pPr>
        <w:spacing w:line="264" w:lineRule="exact"/>
        <w:ind w:left="809"/>
        <w:rPr>
          <w:rFonts w:ascii="Calibri"/>
        </w:rPr>
      </w:pPr>
      <w:r>
        <w:rPr>
          <w:rFonts w:ascii="Calibri"/>
          <w:color w:val="25408F"/>
        </w:rPr>
        <w:t>Expanded</w:t>
      </w:r>
      <w:r>
        <w:rPr>
          <w:rFonts w:ascii="Calibri"/>
          <w:color w:val="25408F"/>
          <w:spacing w:val="-6"/>
        </w:rPr>
        <w:t xml:space="preserve"> </w:t>
      </w:r>
      <w:r>
        <w:rPr>
          <w:rFonts w:ascii="Calibri"/>
          <w:color w:val="25408F"/>
        </w:rPr>
        <w:t>range</w:t>
      </w:r>
      <w:r>
        <w:rPr>
          <w:rFonts w:ascii="Calibri"/>
          <w:color w:val="25408F"/>
          <w:spacing w:val="-4"/>
        </w:rPr>
        <w:t xml:space="preserve"> </w:t>
      </w:r>
      <w:r>
        <w:rPr>
          <w:rFonts w:ascii="Calibri"/>
          <w:color w:val="25408F"/>
        </w:rPr>
        <w:t>of</w:t>
      </w:r>
      <w:r>
        <w:rPr>
          <w:rFonts w:ascii="Calibri"/>
          <w:color w:val="25408F"/>
          <w:spacing w:val="-5"/>
        </w:rPr>
        <w:t xml:space="preserve"> </w:t>
      </w:r>
      <w:r>
        <w:rPr>
          <w:rFonts w:ascii="Calibri"/>
          <w:color w:val="25408F"/>
        </w:rPr>
        <w:t>viewers</w:t>
      </w:r>
      <w:r>
        <w:rPr>
          <w:rFonts w:ascii="Calibri"/>
          <w:color w:val="25408F"/>
          <w:spacing w:val="-6"/>
        </w:rPr>
        <w:t xml:space="preserve"> </w:t>
      </w:r>
      <w:r>
        <w:rPr>
          <w:rFonts w:ascii="Calibri"/>
          <w:color w:val="25408F"/>
        </w:rPr>
        <w:t>&amp;</w:t>
      </w:r>
      <w:r>
        <w:rPr>
          <w:rFonts w:ascii="Calibri"/>
          <w:color w:val="25408F"/>
          <w:spacing w:val="-5"/>
        </w:rPr>
        <w:t xml:space="preserve"> </w:t>
      </w:r>
      <w:r>
        <w:rPr>
          <w:rFonts w:ascii="Calibri"/>
          <w:color w:val="25408F"/>
        </w:rPr>
        <w:t>hatches</w:t>
      </w:r>
    </w:p>
    <w:p w14:paraId="473A5BAF" w14:textId="77777777" w:rsidR="00762D58" w:rsidRDefault="00A364CD">
      <w:pPr>
        <w:spacing w:line="266" w:lineRule="exact"/>
        <w:ind w:left="809"/>
        <w:rPr>
          <w:rFonts w:ascii="Calibri"/>
        </w:rPr>
      </w:pPr>
      <w:r>
        <w:rPr>
          <w:rFonts w:ascii="Calibri"/>
          <w:color w:val="25408F"/>
        </w:rPr>
        <w:t>New</w:t>
      </w:r>
      <w:r>
        <w:rPr>
          <w:rFonts w:ascii="Calibri"/>
          <w:color w:val="25408F"/>
          <w:spacing w:val="-3"/>
        </w:rPr>
        <w:t xml:space="preserve"> </w:t>
      </w:r>
      <w:r>
        <w:rPr>
          <w:rFonts w:ascii="Calibri"/>
          <w:color w:val="25408F"/>
        </w:rPr>
        <w:t>accessories</w:t>
      </w:r>
      <w:r>
        <w:rPr>
          <w:rFonts w:ascii="Calibri"/>
          <w:color w:val="25408F"/>
          <w:spacing w:val="-4"/>
        </w:rPr>
        <w:t xml:space="preserve"> </w:t>
      </w:r>
      <w:r>
        <w:rPr>
          <w:rFonts w:ascii="Calibri"/>
          <w:color w:val="25408F"/>
        </w:rPr>
        <w:t>range</w:t>
      </w:r>
    </w:p>
    <w:p w14:paraId="24DC25B6" w14:textId="77777777" w:rsidR="00762D58" w:rsidRDefault="00A364CD">
      <w:pPr>
        <w:spacing w:before="19"/>
        <w:ind w:left="809"/>
        <w:rPr>
          <w:rFonts w:ascii="Calibri"/>
        </w:rPr>
      </w:pPr>
      <w:r>
        <w:rPr>
          <w:rFonts w:ascii="Calibri"/>
          <w:color w:val="25408F"/>
        </w:rPr>
        <w:t>Expanded</w:t>
      </w:r>
      <w:r>
        <w:rPr>
          <w:rFonts w:ascii="Calibri"/>
          <w:color w:val="25408F"/>
          <w:spacing w:val="-6"/>
        </w:rPr>
        <w:t xml:space="preserve"> </w:t>
      </w:r>
      <w:r>
        <w:rPr>
          <w:rFonts w:ascii="Calibri"/>
          <w:color w:val="25408F"/>
        </w:rPr>
        <w:t>range</w:t>
      </w:r>
      <w:r>
        <w:rPr>
          <w:rFonts w:ascii="Calibri"/>
          <w:color w:val="25408F"/>
          <w:spacing w:val="-5"/>
        </w:rPr>
        <w:t xml:space="preserve"> </w:t>
      </w:r>
      <w:r>
        <w:rPr>
          <w:rFonts w:ascii="Calibri"/>
          <w:color w:val="25408F"/>
        </w:rPr>
        <w:t>of</w:t>
      </w:r>
      <w:r>
        <w:rPr>
          <w:rFonts w:ascii="Calibri"/>
          <w:color w:val="25408F"/>
          <w:spacing w:val="-6"/>
        </w:rPr>
        <w:t xml:space="preserve"> </w:t>
      </w:r>
      <w:r>
        <w:rPr>
          <w:rFonts w:ascii="Calibri"/>
          <w:color w:val="25408F"/>
        </w:rPr>
        <w:t>spares</w:t>
      </w:r>
    </w:p>
    <w:p w14:paraId="2C9F887E" w14:textId="77777777" w:rsidR="00762D58" w:rsidRDefault="00A364CD">
      <w:pPr>
        <w:pStyle w:val="BodyText"/>
        <w:spacing w:before="64" w:line="235" w:lineRule="auto"/>
        <w:ind w:left="172" w:right="1159"/>
        <w:jc w:val="both"/>
        <w:rPr>
          <w:rFonts w:ascii="Calibri" w:hAnsi="Calibri"/>
        </w:rPr>
      </w:pPr>
      <w:r>
        <w:br w:type="column"/>
      </w:r>
      <w:r>
        <w:rPr>
          <w:rFonts w:ascii="Calibri" w:hAnsi="Calibri"/>
          <w:color w:val="231F20"/>
        </w:rPr>
        <w:lastRenderedPageBreak/>
        <w:t>Cell Security Limited has continued to reinforce its position as the UK’s</w:t>
      </w:r>
      <w:r>
        <w:rPr>
          <w:rFonts w:ascii="Calibri" w:hAnsi="Calibri"/>
          <w:color w:val="231F20"/>
          <w:spacing w:val="1"/>
        </w:rPr>
        <w:t xml:space="preserve"> </w:t>
      </w:r>
      <w:r>
        <w:rPr>
          <w:rFonts w:ascii="Calibri" w:hAnsi="Calibri"/>
          <w:color w:val="231F20"/>
        </w:rPr>
        <w:t>leading manufacturer of custodial &amp; detention solutions by continuing to</w:t>
      </w:r>
      <w:r>
        <w:rPr>
          <w:rFonts w:ascii="Calibri" w:hAnsi="Calibri"/>
          <w:color w:val="231F20"/>
          <w:spacing w:val="-43"/>
        </w:rPr>
        <w:t xml:space="preserve"> </w:t>
      </w:r>
      <w:r>
        <w:rPr>
          <w:rFonts w:ascii="Calibri" w:hAnsi="Calibri"/>
          <w:color w:val="231F20"/>
        </w:rPr>
        <w:t>develop and deliver new innovations to improve the safety, quality and</w:t>
      </w:r>
      <w:r>
        <w:rPr>
          <w:rFonts w:ascii="Calibri" w:hAnsi="Calibri"/>
          <w:color w:val="231F20"/>
          <w:spacing w:val="1"/>
        </w:rPr>
        <w:t xml:space="preserve"> </w:t>
      </w:r>
      <w:r>
        <w:rPr>
          <w:rFonts w:ascii="Calibri" w:hAnsi="Calibri"/>
          <w:color w:val="231F20"/>
        </w:rPr>
        <w:t>cost</w:t>
      </w:r>
      <w:r>
        <w:rPr>
          <w:rFonts w:ascii="Calibri" w:hAnsi="Calibri"/>
          <w:color w:val="231F20"/>
          <w:spacing w:val="-1"/>
        </w:rPr>
        <w:t xml:space="preserve"> </w:t>
      </w:r>
      <w:r>
        <w:rPr>
          <w:rFonts w:ascii="Calibri" w:hAnsi="Calibri"/>
          <w:color w:val="231F20"/>
        </w:rPr>
        <w:t>effectiveness of</w:t>
      </w:r>
      <w:r>
        <w:rPr>
          <w:rFonts w:ascii="Calibri" w:hAnsi="Calibri"/>
          <w:color w:val="231F20"/>
          <w:spacing w:val="-2"/>
        </w:rPr>
        <w:t xml:space="preserve"> </w:t>
      </w:r>
      <w:r>
        <w:rPr>
          <w:rFonts w:ascii="Calibri" w:hAnsi="Calibri"/>
          <w:color w:val="231F20"/>
        </w:rPr>
        <w:t>its</w:t>
      </w:r>
      <w:r>
        <w:rPr>
          <w:rFonts w:ascii="Calibri" w:hAnsi="Calibri"/>
          <w:color w:val="231F20"/>
          <w:spacing w:val="-1"/>
        </w:rPr>
        <w:t xml:space="preserve"> </w:t>
      </w:r>
      <w:r>
        <w:rPr>
          <w:rFonts w:ascii="Calibri" w:hAnsi="Calibri"/>
          <w:color w:val="231F20"/>
        </w:rPr>
        <w:t>products.</w:t>
      </w:r>
    </w:p>
    <w:p w14:paraId="7F440749" w14:textId="77777777" w:rsidR="00762D58" w:rsidRDefault="00762D58">
      <w:pPr>
        <w:pStyle w:val="BodyText"/>
        <w:rPr>
          <w:rFonts w:ascii="Calibri"/>
        </w:rPr>
      </w:pPr>
    </w:p>
    <w:p w14:paraId="6FD88097" w14:textId="77777777" w:rsidR="00762D58" w:rsidRDefault="00762D58">
      <w:pPr>
        <w:pStyle w:val="BodyText"/>
        <w:spacing w:before="7"/>
        <w:rPr>
          <w:rFonts w:ascii="Calibri"/>
          <w:sz w:val="19"/>
        </w:rPr>
      </w:pPr>
    </w:p>
    <w:p w14:paraId="5FCA1179" w14:textId="77777777" w:rsidR="00762D58" w:rsidRDefault="00A364CD">
      <w:pPr>
        <w:pStyle w:val="BodyText"/>
        <w:spacing w:line="235" w:lineRule="auto"/>
        <w:ind w:left="172" w:right="1158"/>
        <w:jc w:val="both"/>
        <w:rPr>
          <w:rFonts w:ascii="Calibri"/>
        </w:rPr>
      </w:pPr>
      <w:r>
        <w:rPr>
          <w:rFonts w:ascii="Calibri"/>
          <w:color w:val="231F20"/>
        </w:rPr>
        <w:t>Cell</w:t>
      </w:r>
      <w:r>
        <w:rPr>
          <w:rFonts w:ascii="Calibri"/>
          <w:color w:val="231F20"/>
          <w:spacing w:val="1"/>
        </w:rPr>
        <w:t xml:space="preserve"> </w:t>
      </w:r>
      <w:r>
        <w:rPr>
          <w:rFonts w:ascii="Calibri"/>
          <w:color w:val="231F20"/>
        </w:rPr>
        <w:t>Security</w:t>
      </w:r>
      <w:r>
        <w:rPr>
          <w:rFonts w:ascii="Calibri"/>
          <w:color w:val="231F20"/>
          <w:spacing w:val="1"/>
        </w:rPr>
        <w:t xml:space="preserve"> </w:t>
      </w:r>
      <w:r>
        <w:rPr>
          <w:rFonts w:ascii="Calibri"/>
          <w:color w:val="231F20"/>
        </w:rPr>
        <w:t>Limited</w:t>
      </w:r>
      <w:r>
        <w:rPr>
          <w:rFonts w:ascii="Calibri"/>
          <w:color w:val="231F20"/>
          <w:spacing w:val="1"/>
        </w:rPr>
        <w:t xml:space="preserve"> </w:t>
      </w:r>
      <w:r>
        <w:rPr>
          <w:rFonts w:ascii="Calibri"/>
          <w:color w:val="231F20"/>
        </w:rPr>
        <w:t>is</w:t>
      </w:r>
      <w:r>
        <w:rPr>
          <w:rFonts w:ascii="Calibri"/>
          <w:color w:val="231F20"/>
          <w:spacing w:val="1"/>
        </w:rPr>
        <w:t xml:space="preserve"> </w:t>
      </w:r>
      <w:r>
        <w:rPr>
          <w:rFonts w:ascii="Calibri"/>
          <w:color w:val="231F20"/>
        </w:rPr>
        <w:t>approved</w:t>
      </w:r>
      <w:r>
        <w:rPr>
          <w:rFonts w:ascii="Calibri"/>
          <w:color w:val="231F20"/>
          <w:spacing w:val="1"/>
        </w:rPr>
        <w:t xml:space="preserve"> </w:t>
      </w:r>
      <w:r>
        <w:rPr>
          <w:rFonts w:ascii="Calibri"/>
          <w:color w:val="231F20"/>
        </w:rPr>
        <w:t>in</w:t>
      </w:r>
      <w:r>
        <w:rPr>
          <w:rFonts w:ascii="Calibri"/>
          <w:color w:val="231F20"/>
          <w:spacing w:val="1"/>
        </w:rPr>
        <w:t xml:space="preserve"> </w:t>
      </w:r>
      <w:r>
        <w:rPr>
          <w:rFonts w:ascii="Calibri"/>
          <w:color w:val="231F20"/>
        </w:rPr>
        <w:t>the</w:t>
      </w:r>
      <w:r>
        <w:rPr>
          <w:rFonts w:ascii="Calibri"/>
          <w:color w:val="231F20"/>
          <w:spacing w:val="1"/>
        </w:rPr>
        <w:t xml:space="preserve"> </w:t>
      </w:r>
      <w:r>
        <w:rPr>
          <w:rFonts w:ascii="Calibri"/>
          <w:color w:val="231F20"/>
        </w:rPr>
        <w:t>UK</w:t>
      </w:r>
      <w:r>
        <w:rPr>
          <w:rFonts w:ascii="Calibri"/>
          <w:color w:val="231F20"/>
          <w:spacing w:val="1"/>
        </w:rPr>
        <w:t xml:space="preserve"> </w:t>
      </w:r>
      <w:r>
        <w:rPr>
          <w:rFonts w:ascii="Calibri"/>
          <w:color w:val="231F20"/>
        </w:rPr>
        <w:t>by</w:t>
      </w:r>
      <w:r>
        <w:rPr>
          <w:rFonts w:ascii="Calibri"/>
          <w:color w:val="231F20"/>
          <w:spacing w:val="1"/>
        </w:rPr>
        <w:t xml:space="preserve"> </w:t>
      </w:r>
      <w:r>
        <w:rPr>
          <w:rFonts w:ascii="Calibri"/>
          <w:color w:val="231F20"/>
        </w:rPr>
        <w:t>the</w:t>
      </w:r>
      <w:r>
        <w:rPr>
          <w:rFonts w:ascii="Calibri"/>
          <w:color w:val="231F20"/>
          <w:spacing w:val="1"/>
        </w:rPr>
        <w:t xml:space="preserve"> </w:t>
      </w:r>
      <w:r>
        <w:rPr>
          <w:rFonts w:ascii="Calibri"/>
          <w:b/>
          <w:color w:val="231F20"/>
        </w:rPr>
        <w:t>HOME</w:t>
      </w:r>
      <w:r>
        <w:rPr>
          <w:rFonts w:ascii="Calibri"/>
          <w:b/>
          <w:color w:val="231F20"/>
          <w:spacing w:val="1"/>
        </w:rPr>
        <w:t xml:space="preserve"> </w:t>
      </w:r>
      <w:r>
        <w:rPr>
          <w:rFonts w:ascii="Calibri"/>
          <w:b/>
          <w:color w:val="231F20"/>
        </w:rPr>
        <w:t>OFFICE</w:t>
      </w:r>
      <w:r>
        <w:rPr>
          <w:rFonts w:ascii="Calibri"/>
          <w:b/>
          <w:color w:val="231F20"/>
          <w:spacing w:val="1"/>
        </w:rPr>
        <w:t xml:space="preserve"> </w:t>
      </w:r>
      <w:r>
        <w:rPr>
          <w:rFonts w:ascii="Calibri"/>
          <w:color w:val="231F20"/>
        </w:rPr>
        <w:t xml:space="preserve">(responsible for police establishments) and the </w:t>
      </w:r>
      <w:r>
        <w:rPr>
          <w:rFonts w:ascii="Calibri"/>
          <w:b/>
          <w:color w:val="231F20"/>
        </w:rPr>
        <w:t>MINISTRY OF JUSTICE</w:t>
      </w:r>
      <w:r>
        <w:rPr>
          <w:rFonts w:ascii="Calibri"/>
          <w:b/>
          <w:color w:val="231F20"/>
          <w:spacing w:val="1"/>
        </w:rPr>
        <w:t xml:space="preserve"> </w:t>
      </w:r>
      <w:r>
        <w:rPr>
          <w:rFonts w:ascii="Calibri"/>
          <w:b/>
          <w:color w:val="231F20"/>
        </w:rPr>
        <w:t xml:space="preserve">(NOMS) </w:t>
      </w:r>
      <w:r>
        <w:rPr>
          <w:rFonts w:ascii="Calibri"/>
          <w:color w:val="231F20"/>
        </w:rPr>
        <w:t>(responsible for prison, court and immigration establishments).</w:t>
      </w:r>
      <w:r>
        <w:rPr>
          <w:rFonts w:ascii="Calibri"/>
          <w:color w:val="231F20"/>
          <w:spacing w:val="1"/>
        </w:rPr>
        <w:t xml:space="preserve"> </w:t>
      </w:r>
      <w:r>
        <w:rPr>
          <w:rFonts w:ascii="Calibri"/>
          <w:color w:val="231F20"/>
          <w:spacing w:val="-1"/>
        </w:rPr>
        <w:t>This</w:t>
      </w:r>
      <w:r>
        <w:rPr>
          <w:rFonts w:ascii="Calibri"/>
          <w:color w:val="231F20"/>
          <w:spacing w:val="-16"/>
        </w:rPr>
        <w:t xml:space="preserve"> </w:t>
      </w:r>
      <w:r>
        <w:rPr>
          <w:rFonts w:ascii="Calibri"/>
          <w:color w:val="231F20"/>
          <w:spacing w:val="-1"/>
        </w:rPr>
        <w:t>extensive</w:t>
      </w:r>
      <w:r>
        <w:rPr>
          <w:rFonts w:ascii="Calibri"/>
          <w:color w:val="231F20"/>
          <w:spacing w:val="-16"/>
        </w:rPr>
        <w:t xml:space="preserve"> </w:t>
      </w:r>
      <w:r>
        <w:rPr>
          <w:rFonts w:ascii="Calibri"/>
          <w:color w:val="231F20"/>
          <w:spacing w:val="-1"/>
        </w:rPr>
        <w:t>knowledge</w:t>
      </w:r>
      <w:r>
        <w:rPr>
          <w:rFonts w:ascii="Calibri"/>
          <w:color w:val="231F20"/>
          <w:spacing w:val="-15"/>
        </w:rPr>
        <w:t xml:space="preserve"> </w:t>
      </w:r>
      <w:r>
        <w:rPr>
          <w:rFonts w:ascii="Calibri"/>
          <w:color w:val="231F20"/>
          <w:spacing w:val="-1"/>
        </w:rPr>
        <w:t>of</w:t>
      </w:r>
      <w:r>
        <w:rPr>
          <w:rFonts w:ascii="Calibri"/>
          <w:color w:val="231F20"/>
          <w:spacing w:val="-16"/>
        </w:rPr>
        <w:t xml:space="preserve"> </w:t>
      </w:r>
      <w:r>
        <w:rPr>
          <w:rFonts w:ascii="Calibri"/>
          <w:color w:val="231F20"/>
          <w:spacing w:val="-1"/>
        </w:rPr>
        <w:t>the</w:t>
      </w:r>
      <w:r>
        <w:rPr>
          <w:rFonts w:ascii="Calibri"/>
          <w:color w:val="231F20"/>
          <w:spacing w:val="-15"/>
        </w:rPr>
        <w:t xml:space="preserve"> </w:t>
      </w:r>
      <w:r>
        <w:rPr>
          <w:rFonts w:ascii="Calibri"/>
          <w:color w:val="231F20"/>
          <w:spacing w:val="-1"/>
        </w:rPr>
        <w:t>highly</w:t>
      </w:r>
      <w:r>
        <w:rPr>
          <w:rFonts w:ascii="Calibri"/>
          <w:color w:val="231F20"/>
          <w:spacing w:val="-16"/>
        </w:rPr>
        <w:t xml:space="preserve"> </w:t>
      </w:r>
      <w:r>
        <w:rPr>
          <w:rFonts w:ascii="Calibri"/>
          <w:color w:val="231F20"/>
          <w:spacing w:val="-1"/>
        </w:rPr>
        <w:t>regarded</w:t>
      </w:r>
      <w:r>
        <w:rPr>
          <w:rFonts w:ascii="Calibri"/>
          <w:color w:val="231F20"/>
          <w:spacing w:val="-15"/>
        </w:rPr>
        <w:t xml:space="preserve"> </w:t>
      </w:r>
      <w:r>
        <w:rPr>
          <w:rFonts w:ascii="Calibri"/>
          <w:color w:val="231F20"/>
          <w:spacing w:val="-1"/>
        </w:rPr>
        <w:t>UK</w:t>
      </w:r>
      <w:r>
        <w:rPr>
          <w:rFonts w:ascii="Calibri"/>
          <w:color w:val="231F20"/>
          <w:spacing w:val="-16"/>
        </w:rPr>
        <w:t xml:space="preserve"> </w:t>
      </w:r>
      <w:r>
        <w:rPr>
          <w:rFonts w:ascii="Calibri"/>
          <w:color w:val="231F20"/>
          <w:spacing w:val="-1"/>
        </w:rPr>
        <w:t>standards</w:t>
      </w:r>
      <w:r>
        <w:rPr>
          <w:rFonts w:ascii="Calibri"/>
          <w:color w:val="231F20"/>
          <w:spacing w:val="-16"/>
        </w:rPr>
        <w:t xml:space="preserve"> </w:t>
      </w:r>
      <w:r>
        <w:rPr>
          <w:rFonts w:ascii="Calibri"/>
          <w:color w:val="231F20"/>
          <w:spacing w:val="-1"/>
        </w:rPr>
        <w:t>for</w:t>
      </w:r>
      <w:r>
        <w:rPr>
          <w:rFonts w:ascii="Calibri"/>
          <w:color w:val="231F20"/>
          <w:spacing w:val="-15"/>
        </w:rPr>
        <w:t xml:space="preserve"> </w:t>
      </w:r>
      <w:r>
        <w:rPr>
          <w:rFonts w:ascii="Calibri"/>
          <w:color w:val="231F20"/>
          <w:spacing w:val="-1"/>
        </w:rPr>
        <w:t>custodial</w:t>
      </w:r>
      <w:r>
        <w:rPr>
          <w:rFonts w:ascii="Calibri"/>
          <w:color w:val="231F20"/>
          <w:spacing w:val="-43"/>
        </w:rPr>
        <w:t xml:space="preserve"> </w:t>
      </w:r>
      <w:r>
        <w:rPr>
          <w:rFonts w:ascii="Calibri"/>
          <w:color w:val="231F20"/>
        </w:rPr>
        <w:t>products</w:t>
      </w:r>
      <w:r>
        <w:rPr>
          <w:rFonts w:ascii="Calibri"/>
          <w:color w:val="231F20"/>
          <w:spacing w:val="-11"/>
        </w:rPr>
        <w:t xml:space="preserve"> </w:t>
      </w:r>
      <w:r>
        <w:rPr>
          <w:rFonts w:ascii="Calibri"/>
          <w:color w:val="231F20"/>
        </w:rPr>
        <w:t>and</w:t>
      </w:r>
      <w:r>
        <w:rPr>
          <w:rFonts w:ascii="Calibri"/>
          <w:color w:val="231F20"/>
          <w:spacing w:val="-11"/>
        </w:rPr>
        <w:t xml:space="preserve"> </w:t>
      </w:r>
      <w:r>
        <w:rPr>
          <w:rFonts w:ascii="Calibri"/>
          <w:color w:val="231F20"/>
        </w:rPr>
        <w:t>facilities</w:t>
      </w:r>
      <w:r>
        <w:rPr>
          <w:rFonts w:ascii="Calibri"/>
          <w:color w:val="231F20"/>
          <w:spacing w:val="-11"/>
        </w:rPr>
        <w:t xml:space="preserve"> </w:t>
      </w:r>
      <w:r>
        <w:rPr>
          <w:rFonts w:ascii="Calibri"/>
          <w:color w:val="231F20"/>
        </w:rPr>
        <w:t>can</w:t>
      </w:r>
      <w:r>
        <w:rPr>
          <w:rFonts w:ascii="Calibri"/>
          <w:color w:val="231F20"/>
          <w:spacing w:val="-10"/>
        </w:rPr>
        <w:t xml:space="preserve"> </w:t>
      </w:r>
      <w:r>
        <w:rPr>
          <w:rFonts w:ascii="Calibri"/>
          <w:color w:val="231F20"/>
        </w:rPr>
        <w:t>offer</w:t>
      </w:r>
      <w:r>
        <w:rPr>
          <w:rFonts w:ascii="Calibri"/>
          <w:color w:val="231F20"/>
          <w:spacing w:val="-11"/>
        </w:rPr>
        <w:t xml:space="preserve"> </w:t>
      </w:r>
      <w:r>
        <w:rPr>
          <w:rFonts w:ascii="Calibri"/>
          <w:color w:val="231F20"/>
        </w:rPr>
        <w:t>great</w:t>
      </w:r>
      <w:r>
        <w:rPr>
          <w:rFonts w:ascii="Calibri"/>
          <w:color w:val="231F20"/>
          <w:spacing w:val="-11"/>
        </w:rPr>
        <w:t xml:space="preserve"> </w:t>
      </w:r>
      <w:r>
        <w:rPr>
          <w:rFonts w:ascii="Calibri"/>
          <w:color w:val="231F20"/>
        </w:rPr>
        <w:t>benefits</w:t>
      </w:r>
      <w:r>
        <w:rPr>
          <w:rFonts w:ascii="Calibri"/>
          <w:color w:val="231F20"/>
          <w:spacing w:val="-10"/>
        </w:rPr>
        <w:t xml:space="preserve"> </w:t>
      </w:r>
      <w:r>
        <w:rPr>
          <w:rFonts w:ascii="Calibri"/>
          <w:color w:val="231F20"/>
        </w:rPr>
        <w:t>to</w:t>
      </w:r>
      <w:r>
        <w:rPr>
          <w:rFonts w:ascii="Calibri"/>
          <w:color w:val="231F20"/>
          <w:spacing w:val="-11"/>
        </w:rPr>
        <w:t xml:space="preserve"> </w:t>
      </w:r>
      <w:r>
        <w:rPr>
          <w:rFonts w:ascii="Calibri"/>
          <w:color w:val="231F20"/>
        </w:rPr>
        <w:t>our</w:t>
      </w:r>
      <w:r>
        <w:rPr>
          <w:rFonts w:ascii="Calibri"/>
          <w:color w:val="231F20"/>
          <w:spacing w:val="-11"/>
        </w:rPr>
        <w:t xml:space="preserve"> </w:t>
      </w:r>
      <w:r>
        <w:rPr>
          <w:rFonts w:ascii="Calibri"/>
          <w:color w:val="231F20"/>
        </w:rPr>
        <w:t>international</w:t>
      </w:r>
      <w:r>
        <w:rPr>
          <w:rFonts w:ascii="Calibri"/>
          <w:color w:val="231F20"/>
          <w:spacing w:val="-10"/>
        </w:rPr>
        <w:t xml:space="preserve"> </w:t>
      </w:r>
      <w:r>
        <w:rPr>
          <w:rFonts w:ascii="Calibri"/>
          <w:color w:val="231F20"/>
        </w:rPr>
        <w:t>clients.</w:t>
      </w:r>
      <w:r>
        <w:rPr>
          <w:rFonts w:ascii="Calibri"/>
          <w:color w:val="231F20"/>
          <w:spacing w:val="-43"/>
        </w:rPr>
        <w:t xml:space="preserve"> </w:t>
      </w:r>
      <w:r>
        <w:rPr>
          <w:rFonts w:ascii="Calibri"/>
          <w:color w:val="231F20"/>
        </w:rPr>
        <w:t>Cell Security Ltd not only manufactures and installs products, but we</w:t>
      </w:r>
      <w:r>
        <w:rPr>
          <w:rFonts w:ascii="Calibri"/>
          <w:color w:val="231F20"/>
          <w:spacing w:val="1"/>
        </w:rPr>
        <w:t xml:space="preserve"> </w:t>
      </w:r>
      <w:r>
        <w:rPr>
          <w:rFonts w:ascii="Calibri"/>
          <w:color w:val="231F20"/>
        </w:rPr>
        <w:t>assist</w:t>
      </w:r>
      <w:r>
        <w:rPr>
          <w:rFonts w:ascii="Calibri"/>
          <w:color w:val="231F20"/>
          <w:spacing w:val="-2"/>
        </w:rPr>
        <w:t xml:space="preserve"> </w:t>
      </w:r>
      <w:r>
        <w:rPr>
          <w:rFonts w:ascii="Calibri"/>
          <w:color w:val="231F20"/>
        </w:rPr>
        <w:t>our</w:t>
      </w:r>
      <w:r>
        <w:rPr>
          <w:rFonts w:ascii="Calibri"/>
          <w:color w:val="231F20"/>
          <w:spacing w:val="-2"/>
        </w:rPr>
        <w:t xml:space="preserve"> </w:t>
      </w:r>
      <w:r>
        <w:rPr>
          <w:rFonts w:ascii="Calibri"/>
          <w:color w:val="231F20"/>
        </w:rPr>
        <w:t>international</w:t>
      </w:r>
      <w:r>
        <w:rPr>
          <w:rFonts w:ascii="Calibri"/>
          <w:color w:val="231F20"/>
          <w:spacing w:val="-3"/>
        </w:rPr>
        <w:t xml:space="preserve"> </w:t>
      </w:r>
      <w:r>
        <w:rPr>
          <w:rFonts w:ascii="Calibri"/>
          <w:color w:val="231F20"/>
        </w:rPr>
        <w:t>clients</w:t>
      </w:r>
      <w:r>
        <w:rPr>
          <w:rFonts w:ascii="Calibri"/>
          <w:color w:val="231F20"/>
          <w:spacing w:val="-1"/>
        </w:rPr>
        <w:t xml:space="preserve"> </w:t>
      </w:r>
      <w:r>
        <w:rPr>
          <w:rFonts w:ascii="Calibri"/>
          <w:color w:val="231F20"/>
        </w:rPr>
        <w:t>with</w:t>
      </w:r>
      <w:r>
        <w:rPr>
          <w:rFonts w:ascii="Calibri"/>
          <w:color w:val="231F20"/>
          <w:spacing w:val="-2"/>
        </w:rPr>
        <w:t xml:space="preserve"> </w:t>
      </w:r>
      <w:r>
        <w:rPr>
          <w:rFonts w:ascii="Calibri"/>
          <w:color w:val="231F20"/>
        </w:rPr>
        <w:t>best</w:t>
      </w:r>
      <w:r>
        <w:rPr>
          <w:rFonts w:ascii="Calibri"/>
          <w:color w:val="231F20"/>
          <w:spacing w:val="-1"/>
        </w:rPr>
        <w:t xml:space="preserve"> </w:t>
      </w:r>
      <w:r>
        <w:rPr>
          <w:rFonts w:ascii="Calibri"/>
          <w:color w:val="231F20"/>
        </w:rPr>
        <w:t>practice</w:t>
      </w:r>
      <w:r>
        <w:rPr>
          <w:rFonts w:ascii="Calibri"/>
          <w:color w:val="231F20"/>
          <w:spacing w:val="-3"/>
        </w:rPr>
        <w:t xml:space="preserve"> </w:t>
      </w:r>
      <w:r>
        <w:rPr>
          <w:rFonts w:ascii="Calibri"/>
          <w:color w:val="231F20"/>
        </w:rPr>
        <w:t>design</w:t>
      </w:r>
      <w:r>
        <w:rPr>
          <w:rFonts w:ascii="Calibri"/>
          <w:color w:val="231F20"/>
          <w:spacing w:val="-2"/>
        </w:rPr>
        <w:t xml:space="preserve"> </w:t>
      </w:r>
      <w:r>
        <w:rPr>
          <w:rFonts w:ascii="Calibri"/>
          <w:color w:val="231F20"/>
        </w:rPr>
        <w:t>advice.</w:t>
      </w:r>
    </w:p>
    <w:p w14:paraId="660D2918" w14:textId="77777777" w:rsidR="00762D58" w:rsidRDefault="00762D58">
      <w:pPr>
        <w:pStyle w:val="BodyText"/>
        <w:rPr>
          <w:rFonts w:ascii="Calibri"/>
        </w:rPr>
      </w:pPr>
    </w:p>
    <w:p w14:paraId="21EE6B44" w14:textId="77777777" w:rsidR="00762D58" w:rsidRDefault="00762D58">
      <w:pPr>
        <w:pStyle w:val="BodyText"/>
        <w:spacing w:before="9"/>
        <w:rPr>
          <w:rFonts w:ascii="Calibri"/>
          <w:sz w:val="19"/>
        </w:rPr>
      </w:pPr>
    </w:p>
    <w:p w14:paraId="5295D89C" w14:textId="77777777" w:rsidR="00762D58" w:rsidRDefault="00A364CD">
      <w:pPr>
        <w:pStyle w:val="BodyText"/>
        <w:spacing w:line="235" w:lineRule="auto"/>
        <w:ind w:left="2865" w:right="1159"/>
        <w:jc w:val="both"/>
        <w:rPr>
          <w:rFonts w:ascii="Calibri"/>
        </w:rPr>
      </w:pPr>
      <w:r>
        <w:rPr>
          <w:rFonts w:ascii="Calibri"/>
          <w:color w:val="231F20"/>
        </w:rPr>
        <w:t>Also</w:t>
      </w:r>
      <w:r>
        <w:rPr>
          <w:rFonts w:ascii="Calibri"/>
          <w:color w:val="231F20"/>
          <w:spacing w:val="1"/>
        </w:rPr>
        <w:t xml:space="preserve"> </w:t>
      </w:r>
      <w:r>
        <w:rPr>
          <w:rFonts w:ascii="Calibri"/>
          <w:color w:val="231F20"/>
        </w:rPr>
        <w:t>new</w:t>
      </w:r>
      <w:r>
        <w:rPr>
          <w:rFonts w:ascii="Calibri"/>
          <w:color w:val="231F20"/>
          <w:spacing w:val="1"/>
        </w:rPr>
        <w:t xml:space="preserve"> </w:t>
      </w:r>
      <w:r>
        <w:rPr>
          <w:rFonts w:ascii="Calibri"/>
          <w:color w:val="231F20"/>
        </w:rPr>
        <w:t>for</w:t>
      </w:r>
      <w:r>
        <w:rPr>
          <w:rFonts w:ascii="Calibri"/>
          <w:color w:val="231F20"/>
          <w:spacing w:val="1"/>
        </w:rPr>
        <w:t xml:space="preserve"> </w:t>
      </w:r>
      <w:r>
        <w:rPr>
          <w:rFonts w:ascii="Calibri"/>
          <w:color w:val="231F20"/>
        </w:rPr>
        <w:t>2013</w:t>
      </w:r>
      <w:r>
        <w:rPr>
          <w:rFonts w:ascii="Calibri"/>
          <w:color w:val="231F20"/>
          <w:spacing w:val="1"/>
        </w:rPr>
        <w:t xml:space="preserve"> </w:t>
      </w:r>
      <w:r>
        <w:rPr>
          <w:rFonts w:ascii="Calibri"/>
          <w:color w:val="231F20"/>
        </w:rPr>
        <w:t>is</w:t>
      </w:r>
      <w:r>
        <w:rPr>
          <w:rFonts w:ascii="Calibri"/>
          <w:color w:val="231F20"/>
          <w:spacing w:val="1"/>
        </w:rPr>
        <w:t xml:space="preserve"> </w:t>
      </w:r>
      <w:r>
        <w:rPr>
          <w:rFonts w:ascii="Calibri"/>
          <w:color w:val="231F20"/>
        </w:rPr>
        <w:t>our</w:t>
      </w:r>
      <w:r>
        <w:rPr>
          <w:rFonts w:ascii="Calibri"/>
          <w:color w:val="231F20"/>
          <w:spacing w:val="1"/>
        </w:rPr>
        <w:t xml:space="preserve"> </w:t>
      </w:r>
      <w:r>
        <w:rPr>
          <w:rFonts w:ascii="Calibri"/>
          <w:color w:val="231F20"/>
        </w:rPr>
        <w:t>specially</w:t>
      </w:r>
      <w:r>
        <w:rPr>
          <w:rFonts w:ascii="Calibri"/>
          <w:color w:val="231F20"/>
          <w:spacing w:val="1"/>
        </w:rPr>
        <w:t xml:space="preserve"> </w:t>
      </w:r>
      <w:r>
        <w:rPr>
          <w:rFonts w:ascii="Calibri"/>
          <w:color w:val="231F20"/>
        </w:rPr>
        <w:t>developed</w:t>
      </w:r>
      <w:r>
        <w:rPr>
          <w:rFonts w:ascii="Calibri"/>
          <w:color w:val="231F20"/>
          <w:spacing w:val="1"/>
        </w:rPr>
        <w:t xml:space="preserve"> </w:t>
      </w:r>
      <w:r>
        <w:rPr>
          <w:rFonts w:ascii="Calibri"/>
          <w:b/>
          <w:color w:val="231F20"/>
        </w:rPr>
        <w:t>PRISON</w:t>
      </w:r>
      <w:r>
        <w:rPr>
          <w:rFonts w:ascii="Calibri"/>
          <w:b/>
          <w:color w:val="231F20"/>
          <w:spacing w:val="1"/>
        </w:rPr>
        <w:t xml:space="preserve"> </w:t>
      </w:r>
      <w:r>
        <w:rPr>
          <w:rFonts w:ascii="Calibri"/>
          <w:b/>
          <w:color w:val="231F20"/>
        </w:rPr>
        <w:t>WORKS</w:t>
      </w:r>
      <w:r>
        <w:rPr>
          <w:rFonts w:ascii="Calibri"/>
          <w:b/>
          <w:color w:val="231F20"/>
          <w:spacing w:val="1"/>
        </w:rPr>
        <w:t xml:space="preserve"> </w:t>
      </w:r>
      <w:r>
        <w:rPr>
          <w:rFonts w:ascii="Calibri"/>
          <w:b/>
          <w:color w:val="231F20"/>
        </w:rPr>
        <w:t>DIVISION</w:t>
      </w:r>
      <w:r>
        <w:rPr>
          <w:rFonts w:ascii="Calibri"/>
          <w:b/>
          <w:color w:val="231F20"/>
          <w:spacing w:val="1"/>
        </w:rPr>
        <w:t xml:space="preserve"> </w:t>
      </w:r>
      <w:r>
        <w:rPr>
          <w:rFonts w:ascii="Calibri"/>
          <w:b/>
          <w:color w:val="231F20"/>
        </w:rPr>
        <w:t>BROCHURE</w:t>
      </w:r>
      <w:r>
        <w:rPr>
          <w:rFonts w:ascii="Calibri"/>
          <w:color w:val="231F20"/>
        </w:rPr>
        <w:t>. The brochure outlines the</w:t>
      </w:r>
      <w:r>
        <w:rPr>
          <w:rFonts w:ascii="Calibri"/>
          <w:color w:val="231F20"/>
          <w:spacing w:val="1"/>
        </w:rPr>
        <w:t xml:space="preserve"> </w:t>
      </w:r>
      <w:r>
        <w:rPr>
          <w:rFonts w:ascii="Calibri"/>
          <w:color w:val="231F20"/>
        </w:rPr>
        <w:t>range of products and services we can</w:t>
      </w:r>
      <w:r>
        <w:rPr>
          <w:rFonts w:ascii="Calibri"/>
          <w:color w:val="231F20"/>
          <w:spacing w:val="1"/>
        </w:rPr>
        <w:t xml:space="preserve"> </w:t>
      </w:r>
      <w:r>
        <w:rPr>
          <w:rFonts w:ascii="Calibri"/>
          <w:color w:val="231F20"/>
        </w:rPr>
        <w:t>provide to the UK prison services works</w:t>
      </w:r>
      <w:r>
        <w:rPr>
          <w:rFonts w:ascii="Calibri"/>
          <w:color w:val="231F20"/>
          <w:spacing w:val="-43"/>
        </w:rPr>
        <w:t xml:space="preserve"> </w:t>
      </w:r>
      <w:r>
        <w:rPr>
          <w:rFonts w:ascii="Calibri"/>
          <w:color w:val="231F20"/>
          <w:spacing w:val="-1"/>
        </w:rPr>
        <w:t>departments</w:t>
      </w:r>
      <w:r>
        <w:rPr>
          <w:rFonts w:ascii="Calibri"/>
          <w:color w:val="231F20"/>
          <w:spacing w:val="-11"/>
        </w:rPr>
        <w:t xml:space="preserve"> </w:t>
      </w:r>
      <w:r>
        <w:rPr>
          <w:rFonts w:ascii="Calibri"/>
          <w:color w:val="231F20"/>
          <w:spacing w:val="-1"/>
        </w:rPr>
        <w:t>to</w:t>
      </w:r>
      <w:r>
        <w:rPr>
          <w:rFonts w:ascii="Calibri"/>
          <w:color w:val="231F20"/>
          <w:spacing w:val="-10"/>
        </w:rPr>
        <w:t xml:space="preserve"> </w:t>
      </w:r>
      <w:r>
        <w:rPr>
          <w:rFonts w:ascii="Calibri"/>
          <w:color w:val="231F20"/>
          <w:spacing w:val="-1"/>
        </w:rPr>
        <w:t>help</w:t>
      </w:r>
      <w:r>
        <w:rPr>
          <w:rFonts w:ascii="Calibri"/>
          <w:color w:val="231F20"/>
          <w:spacing w:val="-10"/>
        </w:rPr>
        <w:t xml:space="preserve"> </w:t>
      </w:r>
      <w:r>
        <w:rPr>
          <w:rFonts w:ascii="Calibri"/>
          <w:color w:val="231F20"/>
          <w:spacing w:val="-1"/>
        </w:rPr>
        <w:t>maintain,</w:t>
      </w:r>
      <w:r>
        <w:rPr>
          <w:rFonts w:ascii="Calibri"/>
          <w:color w:val="231F20"/>
          <w:spacing w:val="-9"/>
        </w:rPr>
        <w:t xml:space="preserve"> </w:t>
      </w:r>
      <w:r>
        <w:rPr>
          <w:rFonts w:ascii="Calibri"/>
          <w:color w:val="231F20"/>
        </w:rPr>
        <w:t>refurbish</w:t>
      </w:r>
      <w:r>
        <w:rPr>
          <w:rFonts w:ascii="Calibri"/>
          <w:color w:val="231F20"/>
          <w:spacing w:val="-43"/>
        </w:rPr>
        <w:t xml:space="preserve"> </w:t>
      </w:r>
      <w:r>
        <w:rPr>
          <w:rFonts w:ascii="Calibri"/>
          <w:color w:val="231F20"/>
        </w:rPr>
        <w:t>and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replace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a</w:t>
      </w:r>
      <w:r>
        <w:rPr>
          <w:rFonts w:ascii="Calibri"/>
          <w:color w:val="231F20"/>
          <w:spacing w:val="-3"/>
        </w:rPr>
        <w:t xml:space="preserve"> </w:t>
      </w:r>
      <w:r>
        <w:rPr>
          <w:rFonts w:ascii="Calibri"/>
          <w:color w:val="231F20"/>
        </w:rPr>
        <w:t>wide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range</w:t>
      </w:r>
      <w:r>
        <w:rPr>
          <w:rFonts w:ascii="Calibri"/>
          <w:color w:val="231F20"/>
          <w:spacing w:val="-3"/>
        </w:rPr>
        <w:t xml:space="preserve"> </w:t>
      </w:r>
      <w:r>
        <w:rPr>
          <w:rFonts w:ascii="Calibri"/>
          <w:color w:val="231F20"/>
        </w:rPr>
        <w:t>of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prison</w:t>
      </w:r>
      <w:r>
        <w:rPr>
          <w:rFonts w:ascii="Calibri"/>
          <w:color w:val="231F20"/>
          <w:spacing w:val="-3"/>
        </w:rPr>
        <w:t xml:space="preserve"> </w:t>
      </w:r>
      <w:r>
        <w:rPr>
          <w:rFonts w:ascii="Calibri"/>
          <w:color w:val="231F20"/>
        </w:rPr>
        <w:t>door</w:t>
      </w:r>
      <w:r>
        <w:rPr>
          <w:rFonts w:ascii="Calibri"/>
          <w:color w:val="231F20"/>
          <w:spacing w:val="-43"/>
        </w:rPr>
        <w:t xml:space="preserve"> </w:t>
      </w:r>
      <w:r>
        <w:rPr>
          <w:rFonts w:ascii="Calibri"/>
          <w:color w:val="231F20"/>
        </w:rPr>
        <w:t>components,</w:t>
      </w:r>
      <w:r>
        <w:rPr>
          <w:rFonts w:ascii="Calibri"/>
          <w:color w:val="231F20"/>
          <w:spacing w:val="1"/>
        </w:rPr>
        <w:t xml:space="preserve"> </w:t>
      </w:r>
      <w:r>
        <w:rPr>
          <w:rFonts w:ascii="Calibri"/>
          <w:color w:val="231F20"/>
        </w:rPr>
        <w:t>furniture,</w:t>
      </w:r>
      <w:r>
        <w:rPr>
          <w:rFonts w:ascii="Calibri"/>
          <w:color w:val="231F20"/>
          <w:spacing w:val="1"/>
        </w:rPr>
        <w:t xml:space="preserve"> </w:t>
      </w:r>
      <w:r>
        <w:rPr>
          <w:rFonts w:ascii="Calibri"/>
          <w:color w:val="231F20"/>
        </w:rPr>
        <w:t>fixtures</w:t>
      </w:r>
      <w:r>
        <w:rPr>
          <w:rFonts w:ascii="Calibri"/>
          <w:color w:val="231F20"/>
          <w:spacing w:val="1"/>
        </w:rPr>
        <w:t xml:space="preserve"> </w:t>
      </w:r>
      <w:r>
        <w:rPr>
          <w:rFonts w:ascii="Calibri"/>
          <w:color w:val="231F20"/>
        </w:rPr>
        <w:t>and</w:t>
      </w:r>
      <w:r>
        <w:rPr>
          <w:rFonts w:ascii="Calibri"/>
          <w:color w:val="231F20"/>
          <w:spacing w:val="1"/>
        </w:rPr>
        <w:t xml:space="preserve"> </w:t>
      </w:r>
      <w:r>
        <w:rPr>
          <w:rFonts w:ascii="Calibri"/>
          <w:color w:val="231F20"/>
        </w:rPr>
        <w:t>fittings.</w:t>
      </w:r>
    </w:p>
    <w:p w14:paraId="59A3A865" w14:textId="77777777" w:rsidR="00762D58" w:rsidRDefault="00762D58">
      <w:pPr>
        <w:pStyle w:val="BodyText"/>
        <w:rPr>
          <w:rFonts w:ascii="Calibri"/>
        </w:rPr>
      </w:pPr>
    </w:p>
    <w:p w14:paraId="76800EB8" w14:textId="77777777" w:rsidR="00762D58" w:rsidRDefault="00762D58">
      <w:pPr>
        <w:pStyle w:val="BodyText"/>
        <w:rPr>
          <w:rFonts w:ascii="Calibri"/>
        </w:rPr>
      </w:pPr>
    </w:p>
    <w:p w14:paraId="29C1957E" w14:textId="77777777" w:rsidR="00762D58" w:rsidRDefault="00762D58">
      <w:pPr>
        <w:pStyle w:val="BodyText"/>
        <w:rPr>
          <w:rFonts w:ascii="Calibri"/>
        </w:rPr>
      </w:pPr>
    </w:p>
    <w:p w14:paraId="0290C4F0" w14:textId="77777777" w:rsidR="00762D58" w:rsidRDefault="00762D58">
      <w:pPr>
        <w:pStyle w:val="BodyText"/>
        <w:rPr>
          <w:rFonts w:ascii="Calibri"/>
        </w:rPr>
      </w:pPr>
    </w:p>
    <w:p w14:paraId="06DFED94" w14:textId="77777777" w:rsidR="00762D58" w:rsidRDefault="00762D58">
      <w:pPr>
        <w:pStyle w:val="BodyText"/>
        <w:rPr>
          <w:rFonts w:ascii="Calibri"/>
        </w:rPr>
      </w:pPr>
    </w:p>
    <w:p w14:paraId="57A9F7B2" w14:textId="77777777" w:rsidR="00762D58" w:rsidRDefault="00762D58">
      <w:pPr>
        <w:pStyle w:val="BodyText"/>
        <w:rPr>
          <w:rFonts w:ascii="Calibri"/>
        </w:rPr>
      </w:pPr>
    </w:p>
    <w:p w14:paraId="2E904996" w14:textId="77777777" w:rsidR="00762D58" w:rsidRDefault="00762D58">
      <w:pPr>
        <w:pStyle w:val="BodyText"/>
        <w:rPr>
          <w:rFonts w:ascii="Calibri"/>
        </w:rPr>
      </w:pPr>
    </w:p>
    <w:p w14:paraId="7063D98E" w14:textId="77777777" w:rsidR="00762D58" w:rsidRDefault="00762D58">
      <w:pPr>
        <w:pStyle w:val="BodyText"/>
        <w:rPr>
          <w:rFonts w:ascii="Calibri"/>
        </w:rPr>
      </w:pPr>
    </w:p>
    <w:p w14:paraId="419E032A" w14:textId="77777777" w:rsidR="00762D58" w:rsidRDefault="00762D58">
      <w:pPr>
        <w:pStyle w:val="BodyText"/>
        <w:rPr>
          <w:rFonts w:ascii="Calibri"/>
        </w:rPr>
      </w:pPr>
    </w:p>
    <w:p w14:paraId="65EC2F5B" w14:textId="77777777" w:rsidR="00762D58" w:rsidRDefault="00762D58">
      <w:pPr>
        <w:pStyle w:val="BodyText"/>
        <w:rPr>
          <w:rFonts w:ascii="Calibri"/>
        </w:rPr>
      </w:pPr>
    </w:p>
    <w:p w14:paraId="30E1B2BE" w14:textId="77777777" w:rsidR="00762D58" w:rsidRDefault="00762D58">
      <w:pPr>
        <w:pStyle w:val="BodyText"/>
        <w:spacing w:before="10"/>
        <w:rPr>
          <w:rFonts w:ascii="Calibri"/>
          <w:sz w:val="16"/>
        </w:rPr>
      </w:pPr>
    </w:p>
    <w:p w14:paraId="5D92E017" w14:textId="77777777" w:rsidR="00762D58" w:rsidRDefault="00A364CD">
      <w:pPr>
        <w:pStyle w:val="BodyText"/>
        <w:spacing w:line="235" w:lineRule="auto"/>
        <w:ind w:left="1825" w:right="1158"/>
        <w:jc w:val="both"/>
        <w:rPr>
          <w:rFonts w:ascii="Calibri"/>
        </w:rPr>
      </w:pPr>
      <w:r>
        <w:rPr>
          <w:rFonts w:ascii="Calibri"/>
          <w:color w:val="231F20"/>
        </w:rPr>
        <w:t>The new 8th edition catalogue incorporates many</w:t>
      </w:r>
      <w:r>
        <w:rPr>
          <w:rFonts w:ascii="Calibri"/>
          <w:color w:val="231F20"/>
          <w:spacing w:val="1"/>
        </w:rPr>
        <w:t xml:space="preserve"> </w:t>
      </w:r>
      <w:r>
        <w:rPr>
          <w:rFonts w:ascii="Calibri"/>
          <w:color w:val="231F20"/>
        </w:rPr>
        <w:t>new</w:t>
      </w:r>
      <w:r>
        <w:rPr>
          <w:rFonts w:ascii="Calibri"/>
          <w:color w:val="231F20"/>
          <w:spacing w:val="1"/>
        </w:rPr>
        <w:t xml:space="preserve"> </w:t>
      </w:r>
      <w:r>
        <w:rPr>
          <w:rFonts w:ascii="Calibri"/>
          <w:color w:val="231F20"/>
        </w:rPr>
        <w:t>products</w:t>
      </w:r>
      <w:r>
        <w:rPr>
          <w:rFonts w:ascii="Calibri"/>
          <w:color w:val="231F20"/>
          <w:spacing w:val="1"/>
        </w:rPr>
        <w:t xml:space="preserve"> </w:t>
      </w:r>
      <w:r>
        <w:rPr>
          <w:rFonts w:ascii="Calibri"/>
          <w:color w:val="231F20"/>
        </w:rPr>
        <w:t>for</w:t>
      </w:r>
      <w:r>
        <w:rPr>
          <w:rFonts w:ascii="Calibri"/>
          <w:color w:val="231F20"/>
          <w:spacing w:val="1"/>
        </w:rPr>
        <w:t xml:space="preserve"> </w:t>
      </w:r>
      <w:r>
        <w:rPr>
          <w:rFonts w:ascii="Calibri"/>
          <w:color w:val="231F20"/>
        </w:rPr>
        <w:t>our</w:t>
      </w:r>
      <w:r>
        <w:rPr>
          <w:rFonts w:ascii="Calibri"/>
          <w:color w:val="231F20"/>
          <w:spacing w:val="1"/>
        </w:rPr>
        <w:t xml:space="preserve"> </w:t>
      </w:r>
      <w:r>
        <w:rPr>
          <w:rFonts w:ascii="Calibri"/>
          <w:color w:val="231F20"/>
        </w:rPr>
        <w:t>international</w:t>
      </w:r>
      <w:r>
        <w:rPr>
          <w:rFonts w:ascii="Calibri"/>
          <w:color w:val="231F20"/>
          <w:spacing w:val="1"/>
        </w:rPr>
        <w:t xml:space="preserve"> </w:t>
      </w:r>
      <w:r>
        <w:rPr>
          <w:rFonts w:ascii="Calibri"/>
          <w:color w:val="231F20"/>
        </w:rPr>
        <w:t>clients.</w:t>
      </w:r>
      <w:r>
        <w:rPr>
          <w:rFonts w:ascii="Calibri"/>
          <w:color w:val="231F20"/>
          <w:spacing w:val="1"/>
        </w:rPr>
        <w:t xml:space="preserve"> </w:t>
      </w:r>
      <w:r>
        <w:rPr>
          <w:rFonts w:ascii="Calibri"/>
          <w:color w:val="231F20"/>
        </w:rPr>
        <w:t>Cell</w:t>
      </w:r>
      <w:r>
        <w:rPr>
          <w:rFonts w:ascii="Calibri"/>
          <w:color w:val="231F20"/>
          <w:spacing w:val="1"/>
        </w:rPr>
        <w:t xml:space="preserve"> </w:t>
      </w:r>
      <w:r>
        <w:rPr>
          <w:rFonts w:ascii="Calibri"/>
          <w:color w:val="231F20"/>
        </w:rPr>
        <w:t>Security   Limited   is   represented   internationally</w:t>
      </w:r>
      <w:r>
        <w:rPr>
          <w:rFonts w:ascii="Calibri"/>
          <w:color w:val="231F20"/>
          <w:spacing w:val="1"/>
        </w:rPr>
        <w:t xml:space="preserve"> </w:t>
      </w:r>
      <w:r>
        <w:rPr>
          <w:rFonts w:ascii="Calibri"/>
          <w:color w:val="231F20"/>
        </w:rPr>
        <w:t>by</w:t>
      </w:r>
      <w:r>
        <w:rPr>
          <w:rFonts w:ascii="Calibri"/>
          <w:color w:val="231F20"/>
          <w:spacing w:val="1"/>
        </w:rPr>
        <w:t xml:space="preserve"> </w:t>
      </w:r>
      <w:r>
        <w:rPr>
          <w:rFonts w:ascii="Calibri"/>
          <w:color w:val="231F20"/>
        </w:rPr>
        <w:t>a</w:t>
      </w:r>
      <w:r>
        <w:rPr>
          <w:rFonts w:ascii="Calibri"/>
          <w:color w:val="231F20"/>
          <w:spacing w:val="1"/>
        </w:rPr>
        <w:t xml:space="preserve"> </w:t>
      </w:r>
      <w:r>
        <w:rPr>
          <w:rFonts w:ascii="Calibri"/>
          <w:b/>
          <w:color w:val="231F20"/>
        </w:rPr>
        <w:t>NETWORK</w:t>
      </w:r>
      <w:r>
        <w:rPr>
          <w:rFonts w:ascii="Calibri"/>
          <w:b/>
          <w:color w:val="231F20"/>
          <w:spacing w:val="1"/>
        </w:rPr>
        <w:t xml:space="preserve"> </w:t>
      </w:r>
      <w:r>
        <w:rPr>
          <w:rFonts w:ascii="Calibri"/>
          <w:b/>
          <w:color w:val="231F20"/>
        </w:rPr>
        <w:t>OF</w:t>
      </w:r>
      <w:r>
        <w:rPr>
          <w:rFonts w:ascii="Calibri"/>
          <w:b/>
          <w:color w:val="231F20"/>
          <w:spacing w:val="1"/>
        </w:rPr>
        <w:t xml:space="preserve"> </w:t>
      </w:r>
      <w:r>
        <w:rPr>
          <w:rFonts w:ascii="Calibri"/>
          <w:b/>
          <w:color w:val="231F20"/>
        </w:rPr>
        <w:t>DISTRIBUTORS</w:t>
      </w:r>
      <w:r>
        <w:rPr>
          <w:rFonts w:ascii="Calibri"/>
          <w:color w:val="231F20"/>
        </w:rPr>
        <w:t>.</w:t>
      </w:r>
      <w:r>
        <w:rPr>
          <w:rFonts w:ascii="Calibri"/>
          <w:color w:val="231F20"/>
          <w:spacing w:val="45"/>
        </w:rPr>
        <w:t xml:space="preserve"> </w:t>
      </w:r>
      <w:r>
        <w:rPr>
          <w:rFonts w:ascii="Calibri"/>
          <w:color w:val="231F20"/>
        </w:rPr>
        <w:t>Our</w:t>
      </w:r>
      <w:r>
        <w:rPr>
          <w:rFonts w:ascii="Calibri"/>
          <w:color w:val="231F20"/>
          <w:spacing w:val="45"/>
        </w:rPr>
        <w:t xml:space="preserve"> </w:t>
      </w:r>
      <w:r>
        <w:rPr>
          <w:rFonts w:ascii="Calibri"/>
          <w:color w:val="231F20"/>
        </w:rPr>
        <w:t>products</w:t>
      </w:r>
      <w:r>
        <w:rPr>
          <w:rFonts w:ascii="Calibri"/>
          <w:color w:val="231F20"/>
          <w:spacing w:val="1"/>
        </w:rPr>
        <w:t xml:space="preserve"> </w:t>
      </w:r>
      <w:r>
        <w:rPr>
          <w:rFonts w:ascii="Calibri"/>
          <w:color w:val="231F20"/>
        </w:rPr>
        <w:t>are installed in establishments in over 20 nations</w:t>
      </w:r>
      <w:r>
        <w:rPr>
          <w:rFonts w:ascii="Calibri"/>
          <w:color w:val="231F20"/>
          <w:spacing w:val="1"/>
        </w:rPr>
        <w:t xml:space="preserve"> </w:t>
      </w:r>
      <w:r>
        <w:rPr>
          <w:rFonts w:ascii="Calibri"/>
          <w:color w:val="231F20"/>
        </w:rPr>
        <w:t>worldwide. Please visit our website for our list of</w:t>
      </w:r>
      <w:r>
        <w:rPr>
          <w:rFonts w:ascii="Calibri"/>
          <w:color w:val="231F20"/>
          <w:spacing w:val="1"/>
        </w:rPr>
        <w:t xml:space="preserve"> </w:t>
      </w:r>
      <w:r>
        <w:rPr>
          <w:rFonts w:ascii="Calibri"/>
          <w:color w:val="231F20"/>
        </w:rPr>
        <w:t>distributors.</w:t>
      </w:r>
    </w:p>
    <w:p w14:paraId="66ABAD9E" w14:textId="77777777" w:rsidR="00762D58" w:rsidRDefault="00762D58">
      <w:pPr>
        <w:pStyle w:val="BodyText"/>
        <w:spacing w:before="9"/>
        <w:rPr>
          <w:rFonts w:ascii="Calibri"/>
          <w:sz w:val="25"/>
        </w:rPr>
      </w:pPr>
    </w:p>
    <w:p w14:paraId="63306960" w14:textId="77777777" w:rsidR="00762D58" w:rsidRDefault="00A364CD">
      <w:pPr>
        <w:spacing w:line="235" w:lineRule="auto"/>
        <w:ind w:left="1888" w:right="1298" w:firstLine="366"/>
        <w:rPr>
          <w:rFonts w:ascii="Calibri" w:hAnsi="Calibri"/>
          <w:sz w:val="24"/>
        </w:rPr>
      </w:pPr>
      <w:r>
        <w:rPr>
          <w:rFonts w:ascii="Calibri" w:hAnsi="Calibri"/>
          <w:color w:val="25408F"/>
          <w:sz w:val="24"/>
        </w:rPr>
        <w:t>UAE • Bahrain • France • Cyprus •</w:t>
      </w:r>
      <w:r>
        <w:rPr>
          <w:rFonts w:ascii="Calibri" w:hAnsi="Calibri"/>
          <w:color w:val="25408F"/>
          <w:spacing w:val="1"/>
          <w:sz w:val="24"/>
        </w:rPr>
        <w:t xml:space="preserve"> </w:t>
      </w:r>
      <w:r>
        <w:rPr>
          <w:rFonts w:ascii="Calibri" w:hAnsi="Calibri"/>
          <w:color w:val="25408F"/>
          <w:sz w:val="24"/>
        </w:rPr>
        <w:t>Gibraltar</w:t>
      </w:r>
      <w:r>
        <w:rPr>
          <w:rFonts w:ascii="Calibri" w:hAnsi="Calibri"/>
          <w:color w:val="25408F"/>
          <w:spacing w:val="-6"/>
          <w:sz w:val="24"/>
        </w:rPr>
        <w:t xml:space="preserve"> </w:t>
      </w:r>
      <w:r>
        <w:rPr>
          <w:rFonts w:ascii="Calibri" w:hAnsi="Calibri"/>
          <w:color w:val="25408F"/>
          <w:sz w:val="24"/>
        </w:rPr>
        <w:t>•</w:t>
      </w:r>
      <w:r>
        <w:rPr>
          <w:rFonts w:ascii="Calibri" w:hAnsi="Calibri"/>
          <w:color w:val="25408F"/>
          <w:spacing w:val="-5"/>
          <w:sz w:val="24"/>
        </w:rPr>
        <w:t xml:space="preserve"> </w:t>
      </w:r>
      <w:r>
        <w:rPr>
          <w:rFonts w:ascii="Calibri" w:hAnsi="Calibri"/>
          <w:color w:val="25408F"/>
          <w:sz w:val="24"/>
        </w:rPr>
        <w:t>Iraq</w:t>
      </w:r>
      <w:r>
        <w:rPr>
          <w:rFonts w:ascii="Calibri" w:hAnsi="Calibri"/>
          <w:color w:val="25408F"/>
          <w:spacing w:val="-5"/>
          <w:sz w:val="24"/>
        </w:rPr>
        <w:t xml:space="preserve"> </w:t>
      </w:r>
      <w:r>
        <w:rPr>
          <w:rFonts w:ascii="Calibri" w:hAnsi="Calibri"/>
          <w:color w:val="25408F"/>
          <w:sz w:val="24"/>
        </w:rPr>
        <w:t>•</w:t>
      </w:r>
      <w:r>
        <w:rPr>
          <w:rFonts w:ascii="Calibri" w:hAnsi="Calibri"/>
          <w:color w:val="25408F"/>
          <w:spacing w:val="-5"/>
          <w:sz w:val="24"/>
        </w:rPr>
        <w:t xml:space="preserve"> </w:t>
      </w:r>
      <w:r>
        <w:rPr>
          <w:rFonts w:ascii="Calibri" w:hAnsi="Calibri"/>
          <w:color w:val="25408F"/>
          <w:sz w:val="24"/>
        </w:rPr>
        <w:t>Ireland</w:t>
      </w:r>
      <w:r>
        <w:rPr>
          <w:rFonts w:ascii="Calibri" w:hAnsi="Calibri"/>
          <w:color w:val="25408F"/>
          <w:spacing w:val="-4"/>
          <w:sz w:val="24"/>
        </w:rPr>
        <w:t xml:space="preserve"> </w:t>
      </w:r>
      <w:r>
        <w:rPr>
          <w:rFonts w:ascii="Calibri" w:hAnsi="Calibri"/>
          <w:color w:val="25408F"/>
          <w:sz w:val="24"/>
        </w:rPr>
        <w:t>•</w:t>
      </w:r>
      <w:r>
        <w:rPr>
          <w:rFonts w:ascii="Calibri" w:hAnsi="Calibri"/>
          <w:color w:val="25408F"/>
          <w:spacing w:val="-5"/>
          <w:sz w:val="24"/>
        </w:rPr>
        <w:t xml:space="preserve"> </w:t>
      </w:r>
      <w:r>
        <w:rPr>
          <w:rFonts w:ascii="Calibri" w:hAnsi="Calibri"/>
          <w:color w:val="25408F"/>
          <w:sz w:val="24"/>
        </w:rPr>
        <w:t>Czech</w:t>
      </w:r>
      <w:r>
        <w:rPr>
          <w:rFonts w:ascii="Calibri" w:hAnsi="Calibri"/>
          <w:color w:val="25408F"/>
          <w:spacing w:val="-4"/>
          <w:sz w:val="24"/>
        </w:rPr>
        <w:t xml:space="preserve"> </w:t>
      </w:r>
      <w:r>
        <w:rPr>
          <w:rFonts w:ascii="Calibri" w:hAnsi="Calibri"/>
          <w:color w:val="25408F"/>
          <w:sz w:val="24"/>
        </w:rPr>
        <w:t>Republic</w:t>
      </w:r>
    </w:p>
    <w:p w14:paraId="5347860E" w14:textId="77777777" w:rsidR="00762D58" w:rsidRDefault="00A364CD">
      <w:pPr>
        <w:pStyle w:val="ListParagraph"/>
        <w:numPr>
          <w:ilvl w:val="0"/>
          <w:numId w:val="95"/>
        </w:numPr>
        <w:tabs>
          <w:tab w:val="left" w:pos="2032"/>
        </w:tabs>
        <w:spacing w:before="2" w:line="235" w:lineRule="auto"/>
        <w:ind w:right="1272" w:hanging="14"/>
        <w:rPr>
          <w:rFonts w:ascii="Calibri" w:hAnsi="Calibri"/>
          <w:sz w:val="24"/>
        </w:rPr>
      </w:pPr>
      <w:r>
        <w:rPr>
          <w:rFonts w:ascii="Calibri" w:hAnsi="Calibri"/>
          <w:color w:val="25408F"/>
          <w:sz w:val="24"/>
        </w:rPr>
        <w:t>Caribbean</w:t>
      </w:r>
      <w:r>
        <w:rPr>
          <w:rFonts w:ascii="Calibri" w:hAnsi="Calibri"/>
          <w:color w:val="25408F"/>
          <w:spacing w:val="-6"/>
          <w:sz w:val="24"/>
        </w:rPr>
        <w:t xml:space="preserve"> </w:t>
      </w:r>
      <w:r>
        <w:rPr>
          <w:rFonts w:ascii="Calibri" w:hAnsi="Calibri"/>
          <w:color w:val="25408F"/>
          <w:sz w:val="24"/>
        </w:rPr>
        <w:t>•</w:t>
      </w:r>
      <w:r>
        <w:rPr>
          <w:rFonts w:ascii="Calibri" w:hAnsi="Calibri"/>
          <w:color w:val="25408F"/>
          <w:spacing w:val="-5"/>
          <w:sz w:val="24"/>
        </w:rPr>
        <w:t xml:space="preserve"> </w:t>
      </w:r>
      <w:r>
        <w:rPr>
          <w:rFonts w:ascii="Calibri" w:hAnsi="Calibri"/>
          <w:color w:val="25408F"/>
          <w:sz w:val="24"/>
        </w:rPr>
        <w:t>Sudan</w:t>
      </w:r>
      <w:r>
        <w:rPr>
          <w:rFonts w:ascii="Calibri" w:hAnsi="Calibri"/>
          <w:color w:val="25408F"/>
          <w:spacing w:val="-6"/>
          <w:sz w:val="24"/>
        </w:rPr>
        <w:t xml:space="preserve"> </w:t>
      </w:r>
      <w:r>
        <w:rPr>
          <w:rFonts w:ascii="Calibri" w:hAnsi="Calibri"/>
          <w:color w:val="25408F"/>
          <w:sz w:val="24"/>
        </w:rPr>
        <w:t>•</w:t>
      </w:r>
      <w:r>
        <w:rPr>
          <w:rFonts w:ascii="Calibri" w:hAnsi="Calibri"/>
          <w:color w:val="25408F"/>
          <w:spacing w:val="-5"/>
          <w:sz w:val="24"/>
        </w:rPr>
        <w:t xml:space="preserve"> </w:t>
      </w:r>
      <w:r>
        <w:rPr>
          <w:rFonts w:ascii="Calibri" w:hAnsi="Calibri"/>
          <w:color w:val="25408F"/>
          <w:sz w:val="24"/>
        </w:rPr>
        <w:t>Afghanistan</w:t>
      </w:r>
      <w:r>
        <w:rPr>
          <w:rFonts w:ascii="Calibri" w:hAnsi="Calibri"/>
          <w:color w:val="25408F"/>
          <w:spacing w:val="-6"/>
          <w:sz w:val="24"/>
        </w:rPr>
        <w:t xml:space="preserve"> </w:t>
      </w:r>
      <w:r>
        <w:rPr>
          <w:rFonts w:ascii="Calibri" w:hAnsi="Calibri"/>
          <w:color w:val="25408F"/>
          <w:sz w:val="24"/>
        </w:rPr>
        <w:t>•</w:t>
      </w:r>
      <w:r>
        <w:rPr>
          <w:rFonts w:ascii="Calibri" w:hAnsi="Calibri"/>
          <w:color w:val="25408F"/>
          <w:spacing w:val="-5"/>
          <w:sz w:val="24"/>
        </w:rPr>
        <w:t xml:space="preserve"> </w:t>
      </w:r>
      <w:r>
        <w:rPr>
          <w:rFonts w:ascii="Calibri" w:hAnsi="Calibri"/>
          <w:color w:val="25408F"/>
          <w:sz w:val="24"/>
        </w:rPr>
        <w:t>Hong</w:t>
      </w:r>
      <w:r>
        <w:rPr>
          <w:rFonts w:ascii="Calibri" w:hAnsi="Calibri"/>
          <w:color w:val="25408F"/>
          <w:spacing w:val="-51"/>
          <w:sz w:val="24"/>
        </w:rPr>
        <w:t xml:space="preserve"> </w:t>
      </w:r>
      <w:r>
        <w:rPr>
          <w:rFonts w:ascii="Calibri" w:hAnsi="Calibri"/>
          <w:color w:val="25408F"/>
          <w:sz w:val="24"/>
        </w:rPr>
        <w:t>Kong</w:t>
      </w:r>
      <w:r>
        <w:rPr>
          <w:rFonts w:ascii="Calibri" w:hAnsi="Calibri"/>
          <w:color w:val="25408F"/>
          <w:spacing w:val="-4"/>
          <w:sz w:val="24"/>
        </w:rPr>
        <w:t xml:space="preserve"> </w:t>
      </w:r>
      <w:r>
        <w:rPr>
          <w:rFonts w:ascii="Calibri" w:hAnsi="Calibri"/>
          <w:color w:val="25408F"/>
          <w:sz w:val="24"/>
        </w:rPr>
        <w:t>•</w:t>
      </w:r>
      <w:r>
        <w:rPr>
          <w:rFonts w:ascii="Calibri" w:hAnsi="Calibri"/>
          <w:color w:val="25408F"/>
          <w:spacing w:val="-4"/>
          <w:sz w:val="24"/>
        </w:rPr>
        <w:t xml:space="preserve"> </w:t>
      </w:r>
      <w:r>
        <w:rPr>
          <w:rFonts w:ascii="Calibri" w:hAnsi="Calibri"/>
          <w:color w:val="25408F"/>
          <w:sz w:val="24"/>
        </w:rPr>
        <w:t>Mauritius</w:t>
      </w:r>
      <w:r>
        <w:rPr>
          <w:rFonts w:ascii="Calibri" w:hAnsi="Calibri"/>
          <w:color w:val="25408F"/>
          <w:spacing w:val="-3"/>
          <w:sz w:val="24"/>
        </w:rPr>
        <w:t xml:space="preserve"> </w:t>
      </w:r>
      <w:r>
        <w:rPr>
          <w:rFonts w:ascii="Calibri" w:hAnsi="Calibri"/>
          <w:color w:val="25408F"/>
          <w:sz w:val="24"/>
        </w:rPr>
        <w:t>•</w:t>
      </w:r>
      <w:r>
        <w:rPr>
          <w:rFonts w:ascii="Calibri" w:hAnsi="Calibri"/>
          <w:color w:val="25408F"/>
          <w:spacing w:val="-4"/>
          <w:sz w:val="24"/>
        </w:rPr>
        <w:t xml:space="preserve"> </w:t>
      </w:r>
      <w:r>
        <w:rPr>
          <w:rFonts w:ascii="Calibri" w:hAnsi="Calibri"/>
          <w:color w:val="25408F"/>
          <w:sz w:val="24"/>
        </w:rPr>
        <w:t>Somalia</w:t>
      </w:r>
      <w:r>
        <w:rPr>
          <w:rFonts w:ascii="Calibri" w:hAnsi="Calibri"/>
          <w:color w:val="25408F"/>
          <w:spacing w:val="-4"/>
          <w:sz w:val="24"/>
        </w:rPr>
        <w:t xml:space="preserve"> </w:t>
      </w:r>
      <w:r>
        <w:rPr>
          <w:rFonts w:ascii="Calibri" w:hAnsi="Calibri"/>
          <w:color w:val="25408F"/>
          <w:sz w:val="24"/>
        </w:rPr>
        <w:t>•</w:t>
      </w:r>
      <w:r>
        <w:rPr>
          <w:rFonts w:ascii="Calibri" w:hAnsi="Calibri"/>
          <w:color w:val="25408F"/>
          <w:spacing w:val="-4"/>
          <w:sz w:val="24"/>
        </w:rPr>
        <w:t xml:space="preserve"> </w:t>
      </w:r>
      <w:r>
        <w:rPr>
          <w:rFonts w:ascii="Calibri" w:hAnsi="Calibri"/>
          <w:color w:val="25408F"/>
          <w:sz w:val="24"/>
        </w:rPr>
        <w:t>Saudi</w:t>
      </w:r>
      <w:r>
        <w:rPr>
          <w:rFonts w:ascii="Calibri" w:hAnsi="Calibri"/>
          <w:color w:val="25408F"/>
          <w:spacing w:val="-4"/>
          <w:sz w:val="24"/>
        </w:rPr>
        <w:t xml:space="preserve"> </w:t>
      </w:r>
      <w:r>
        <w:rPr>
          <w:rFonts w:ascii="Calibri" w:hAnsi="Calibri"/>
          <w:color w:val="25408F"/>
          <w:sz w:val="24"/>
        </w:rPr>
        <w:t>Arabia</w:t>
      </w:r>
    </w:p>
    <w:p w14:paraId="79EE9C6D" w14:textId="77777777" w:rsidR="00762D58" w:rsidRDefault="00762D58">
      <w:pPr>
        <w:spacing w:line="235" w:lineRule="auto"/>
        <w:rPr>
          <w:rFonts w:ascii="Calibri" w:hAnsi="Calibri"/>
          <w:sz w:val="24"/>
        </w:rPr>
        <w:sectPr w:rsidR="00762D58">
          <w:type w:val="continuous"/>
          <w:pgSz w:w="11910" w:h="16840"/>
          <w:pgMar w:top="1420" w:right="0" w:bottom="280" w:left="0" w:header="720" w:footer="720" w:gutter="0"/>
          <w:cols w:num="2" w:space="720" w:equalWidth="0">
            <w:col w:w="4613" w:space="40"/>
            <w:col w:w="7257"/>
          </w:cols>
        </w:sectPr>
      </w:pPr>
    </w:p>
    <w:p w14:paraId="51F3FD87" w14:textId="77777777" w:rsidR="00762D58" w:rsidRDefault="00A364CD">
      <w:pPr>
        <w:pStyle w:val="BodyText"/>
        <w:rPr>
          <w:rFonts w:ascii="Calibri"/>
        </w:rPr>
      </w:pPr>
      <w:r>
        <w:lastRenderedPageBreak/>
        <w:pict w14:anchorId="005A59EA">
          <v:group id="_x0000_s3729" style="position:absolute;margin-left:0;margin-top:0;width:595.3pt;height:841.9pt;z-index:-29811200;mso-position-horizontal-relative:page;mso-position-vertical-relative:page" coordsize="11906,16838">
            <v:rect id="_x0000_s3739" style="position:absolute;width:11861;height:16838" fillcolor="#c7c7c7" stroked="f"/>
            <v:shape id="_x0000_s3738" type="#_x0000_t75" style="position:absolute;left:11722;width:184;height:16838">
              <v:imagedata r:id="rId641" o:title=""/>
            </v:shape>
            <v:shape id="_x0000_s3737" type="#_x0000_t75" style="position:absolute;width:11906;height:16838">
              <v:imagedata r:id="rId656" o:title=""/>
            </v:shape>
            <v:line id="_x0000_s3736" style="position:absolute" from="737,887" to="11653,887" strokecolor="#231f20" strokeweight=".04411mm"/>
            <v:line id="_x0000_s3735" style="position:absolute" from="737,900" to="11653,900" strokecolor="#231f20" strokeweight=".04411mm"/>
            <v:line id="_x0000_s3734" style="position:absolute" from="1191,16001" to="11653,16001" strokecolor="#231f20" strokeweight=".04411mm"/>
            <v:line id="_x0000_s3733" style="position:absolute" from="1191,16014" to="11653,16014" strokecolor="#231f20" strokeweight=".04411mm"/>
            <v:shape id="_x0000_s3732" type="#_x0000_t75" style="position:absolute;left:1199;top:10830;width:4997;height:4574">
              <v:imagedata r:id="rId657" o:title=""/>
            </v:shape>
            <v:shape id="_x0000_s3731" type="#_x0000_t75" style="position:absolute;left:4730;top:7398;width:2641;height:2885">
              <v:imagedata r:id="rId658" o:title=""/>
            </v:shape>
            <v:shape id="_x0000_s3730" type="#_x0000_t75" style="position:absolute;left:6566;top:10452;width:3952;height:1818">
              <v:imagedata r:id="rId659" o:title=""/>
            </v:shape>
            <w10:wrap anchorx="page" anchory="page"/>
          </v:group>
        </w:pict>
      </w:r>
    </w:p>
    <w:p w14:paraId="18520EAB" w14:textId="77777777" w:rsidR="00762D58" w:rsidRDefault="00762D58">
      <w:pPr>
        <w:pStyle w:val="BodyText"/>
        <w:rPr>
          <w:rFonts w:ascii="Calibri"/>
        </w:rPr>
      </w:pPr>
    </w:p>
    <w:p w14:paraId="1F097BCF" w14:textId="77777777" w:rsidR="00762D58" w:rsidRDefault="00762D58">
      <w:pPr>
        <w:pStyle w:val="BodyText"/>
        <w:spacing w:before="1"/>
        <w:rPr>
          <w:rFonts w:ascii="Calibri"/>
          <w:sz w:val="15"/>
        </w:rPr>
      </w:pPr>
    </w:p>
    <w:p w14:paraId="49DF64D4" w14:textId="77777777" w:rsidR="00762D58" w:rsidRDefault="00A364CD">
      <w:pPr>
        <w:pStyle w:val="BodyText"/>
        <w:spacing w:line="217" w:lineRule="exact"/>
        <w:ind w:left="159" w:right="6"/>
        <w:jc w:val="center"/>
        <w:rPr>
          <w:rFonts w:ascii="Calibri"/>
        </w:rPr>
      </w:pPr>
      <w:r>
        <w:pict w14:anchorId="253825C6">
          <v:shape id="_x0000_s3728" type="#_x0000_t202" style="position:absolute;left:0;text-align:left;margin-left:20.25pt;margin-top:-118.9pt;width:16pt;height:91.9pt;z-index:16038912;mso-position-horizontal-relative:page" filled="f" stroked="f">
            <v:textbox style="layout-flow:vertical;mso-layout-flow-alt:bottom-to-top" inset="0,0,0,0">
              <w:txbxContent>
                <w:p w14:paraId="464FA7C1" w14:textId="77777777" w:rsidR="00A364CD" w:rsidRDefault="00A364CD">
                  <w:pPr>
                    <w:spacing w:line="305" w:lineRule="exact"/>
                    <w:ind w:left="20"/>
                    <w:rPr>
                      <w:rFonts w:ascii="Calibri"/>
                      <w:sz w:val="28"/>
                    </w:rPr>
                  </w:pPr>
                  <w:r>
                    <w:rPr>
                      <w:rFonts w:ascii="Calibri"/>
                      <w:color w:val="231F20"/>
                      <w:sz w:val="28"/>
                    </w:rPr>
                    <w:t>INTRODUCTION</w:t>
                  </w:r>
                </w:p>
              </w:txbxContent>
            </v:textbox>
            <w10:wrap anchorx="page"/>
          </v:shape>
        </w:pict>
      </w:r>
      <w:r>
        <w:rPr>
          <w:rFonts w:ascii="Calibri"/>
          <w:color w:val="231F20"/>
        </w:rPr>
        <w:t>Cell</w:t>
      </w:r>
      <w:r>
        <w:rPr>
          <w:rFonts w:ascii="Calibri"/>
          <w:color w:val="231F20"/>
          <w:spacing w:val="-6"/>
        </w:rPr>
        <w:t xml:space="preserve"> </w:t>
      </w:r>
      <w:r>
        <w:rPr>
          <w:rFonts w:ascii="Calibri"/>
          <w:color w:val="231F20"/>
        </w:rPr>
        <w:t>Security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Limited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Lynstock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Way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Lostock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Bolton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BL6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4SA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England</w:t>
      </w:r>
    </w:p>
    <w:p w14:paraId="1A2BEE70" w14:textId="77777777" w:rsidR="00762D58" w:rsidRDefault="00A364CD">
      <w:pPr>
        <w:pStyle w:val="BodyText"/>
        <w:tabs>
          <w:tab w:val="left" w:pos="1517"/>
        </w:tabs>
        <w:spacing w:line="267" w:lineRule="exact"/>
        <w:ind w:left="487"/>
        <w:rPr>
          <w:rFonts w:ascii="Calibri"/>
        </w:rPr>
      </w:pPr>
      <w:r>
        <w:rPr>
          <w:rFonts w:ascii="Calibri"/>
          <w:color w:val="FFFFFF"/>
          <w:position w:val="5"/>
        </w:rPr>
        <w:t>4</w:t>
      </w:r>
      <w:r>
        <w:rPr>
          <w:rFonts w:ascii="Calibri"/>
          <w:color w:val="FFFFFF"/>
          <w:position w:val="5"/>
        </w:rPr>
        <w:tab/>
      </w:r>
      <w:r>
        <w:rPr>
          <w:rFonts w:ascii="Calibri"/>
          <w:color w:val="8D8F92"/>
        </w:rPr>
        <w:t>Tel</w:t>
      </w:r>
      <w:r>
        <w:rPr>
          <w:rFonts w:ascii="Calibri"/>
          <w:color w:val="8D8F92"/>
          <w:spacing w:val="-7"/>
        </w:rPr>
        <w:t xml:space="preserve"> </w:t>
      </w:r>
      <w:r>
        <w:rPr>
          <w:rFonts w:ascii="Calibri"/>
          <w:color w:val="231F20"/>
        </w:rPr>
        <w:t>+44</w:t>
      </w:r>
      <w:r>
        <w:rPr>
          <w:rFonts w:ascii="Calibri"/>
          <w:color w:val="231F20"/>
          <w:spacing w:val="-8"/>
        </w:rPr>
        <w:t xml:space="preserve"> </w:t>
      </w:r>
      <w:r>
        <w:rPr>
          <w:rFonts w:ascii="Calibri"/>
          <w:color w:val="231F20"/>
        </w:rPr>
        <w:t>(0)</w:t>
      </w:r>
      <w:r>
        <w:rPr>
          <w:rFonts w:ascii="Calibri"/>
          <w:color w:val="231F20"/>
          <w:spacing w:val="-7"/>
        </w:rPr>
        <w:t xml:space="preserve"> </w:t>
      </w:r>
      <w:r>
        <w:rPr>
          <w:rFonts w:ascii="Calibri"/>
          <w:color w:val="231F20"/>
        </w:rPr>
        <w:t>1204</w:t>
      </w:r>
      <w:r>
        <w:rPr>
          <w:rFonts w:ascii="Calibri"/>
          <w:color w:val="231F20"/>
          <w:spacing w:val="-7"/>
        </w:rPr>
        <w:t xml:space="preserve"> </w:t>
      </w:r>
      <w:r>
        <w:rPr>
          <w:rFonts w:ascii="Calibri"/>
          <w:color w:val="231F20"/>
        </w:rPr>
        <w:t>669690</w:t>
      </w:r>
      <w:r>
        <w:rPr>
          <w:rFonts w:ascii="Calibri"/>
          <w:color w:val="231F20"/>
          <w:spacing w:val="25"/>
        </w:rPr>
        <w:t xml:space="preserve"> </w:t>
      </w:r>
      <w:r>
        <w:rPr>
          <w:rFonts w:ascii="Calibri"/>
          <w:color w:val="8D8F92"/>
        </w:rPr>
        <w:t>Fax</w:t>
      </w:r>
      <w:r>
        <w:rPr>
          <w:rFonts w:ascii="Calibri"/>
          <w:color w:val="8D8F92"/>
          <w:spacing w:val="-7"/>
        </w:rPr>
        <w:t xml:space="preserve"> </w:t>
      </w:r>
      <w:r>
        <w:rPr>
          <w:rFonts w:ascii="Calibri"/>
          <w:color w:val="231F20"/>
        </w:rPr>
        <w:t>+44</w:t>
      </w:r>
      <w:r>
        <w:rPr>
          <w:rFonts w:ascii="Calibri"/>
          <w:color w:val="231F20"/>
          <w:spacing w:val="-7"/>
        </w:rPr>
        <w:t xml:space="preserve"> </w:t>
      </w:r>
      <w:r>
        <w:rPr>
          <w:rFonts w:ascii="Calibri"/>
          <w:color w:val="231F20"/>
        </w:rPr>
        <w:t>(0)</w:t>
      </w:r>
      <w:r>
        <w:rPr>
          <w:rFonts w:ascii="Calibri"/>
          <w:color w:val="231F20"/>
          <w:spacing w:val="-8"/>
        </w:rPr>
        <w:t xml:space="preserve"> </w:t>
      </w:r>
      <w:r>
        <w:rPr>
          <w:rFonts w:ascii="Calibri"/>
          <w:color w:val="231F20"/>
        </w:rPr>
        <w:t>1204</w:t>
      </w:r>
      <w:r>
        <w:rPr>
          <w:rFonts w:ascii="Calibri"/>
          <w:color w:val="231F20"/>
          <w:spacing w:val="-7"/>
        </w:rPr>
        <w:t xml:space="preserve"> </w:t>
      </w:r>
      <w:r>
        <w:rPr>
          <w:rFonts w:ascii="Calibri"/>
          <w:color w:val="231F20"/>
        </w:rPr>
        <w:t>669650</w:t>
      </w:r>
      <w:r>
        <w:rPr>
          <w:rFonts w:ascii="Calibri"/>
          <w:color w:val="231F20"/>
          <w:spacing w:val="31"/>
        </w:rPr>
        <w:t xml:space="preserve"> </w:t>
      </w:r>
      <w:r>
        <w:rPr>
          <w:rFonts w:ascii="Calibri"/>
          <w:color w:val="8D8F92"/>
        </w:rPr>
        <w:t>Email</w:t>
      </w:r>
      <w:r>
        <w:rPr>
          <w:rFonts w:ascii="Calibri"/>
          <w:color w:val="8D8F92"/>
          <w:spacing w:val="-6"/>
        </w:rPr>
        <w:t xml:space="preserve"> </w:t>
      </w:r>
      <w:hyperlink r:id="rId660">
        <w:r>
          <w:rPr>
            <w:rFonts w:ascii="Calibri"/>
            <w:color w:val="231F20"/>
          </w:rPr>
          <w:t>sales@cellsecurity.co.uk</w:t>
        </w:r>
      </w:hyperlink>
      <w:r>
        <w:rPr>
          <w:rFonts w:ascii="Calibri"/>
          <w:color w:val="231F20"/>
          <w:spacing w:val="70"/>
        </w:rPr>
        <w:t xml:space="preserve"> </w:t>
      </w:r>
      <w:r>
        <w:rPr>
          <w:rFonts w:ascii="Calibri"/>
          <w:color w:val="8D8F92"/>
        </w:rPr>
        <w:t>Web</w:t>
      </w:r>
      <w:r>
        <w:rPr>
          <w:rFonts w:ascii="Calibri"/>
          <w:color w:val="8D8F92"/>
          <w:spacing w:val="-7"/>
        </w:rPr>
        <w:t xml:space="preserve"> </w:t>
      </w:r>
      <w:hyperlink r:id="rId661">
        <w:r>
          <w:rPr>
            <w:rFonts w:ascii="Calibri"/>
            <w:color w:val="231F20"/>
          </w:rPr>
          <w:t>www.cellsecurity.co.uk</w:t>
        </w:r>
      </w:hyperlink>
    </w:p>
    <w:p w14:paraId="2266F4DD" w14:textId="77777777" w:rsidR="00762D58" w:rsidRDefault="00762D58">
      <w:pPr>
        <w:spacing w:line="267" w:lineRule="exact"/>
        <w:rPr>
          <w:rFonts w:ascii="Calibri"/>
        </w:rPr>
        <w:sectPr w:rsidR="00762D58">
          <w:type w:val="continuous"/>
          <w:pgSz w:w="11910" w:h="16840"/>
          <w:pgMar w:top="1420" w:right="0" w:bottom="280" w:left="0" w:header="720" w:footer="720" w:gutter="0"/>
          <w:cols w:space="720"/>
        </w:sectPr>
      </w:pPr>
    </w:p>
    <w:p w14:paraId="62CC8246" w14:textId="77777777" w:rsidR="00762D58" w:rsidRDefault="00A364CD">
      <w:pPr>
        <w:pStyle w:val="Heading4"/>
        <w:ind w:left="865"/>
      </w:pPr>
      <w:r>
        <w:rPr>
          <w:color w:val="8D8F92"/>
          <w:spacing w:val="-1"/>
        </w:rPr>
        <w:lastRenderedPageBreak/>
        <w:t>Cell</w:t>
      </w:r>
      <w:r>
        <w:rPr>
          <w:color w:val="231F20"/>
          <w:spacing w:val="-1"/>
        </w:rPr>
        <w:t>Security.co.uk</w:t>
      </w:r>
    </w:p>
    <w:p w14:paraId="5AAE95EA" w14:textId="77777777" w:rsidR="00762D58" w:rsidRDefault="00A364CD">
      <w:pPr>
        <w:spacing w:before="25"/>
        <w:ind w:left="922"/>
        <w:rPr>
          <w:rFonts w:ascii="Calibri"/>
          <w:sz w:val="16"/>
        </w:rPr>
      </w:pPr>
      <w:r>
        <w:rPr>
          <w:rFonts w:ascii="Calibri"/>
          <w:color w:val="8D8F92"/>
          <w:sz w:val="16"/>
        </w:rPr>
        <w:t>custodial</w:t>
      </w:r>
      <w:r>
        <w:rPr>
          <w:rFonts w:ascii="Calibri"/>
          <w:color w:val="8D8F92"/>
          <w:spacing w:val="-8"/>
          <w:sz w:val="16"/>
        </w:rPr>
        <w:t xml:space="preserve"> </w:t>
      </w:r>
      <w:r>
        <w:rPr>
          <w:rFonts w:ascii="Calibri"/>
          <w:color w:val="8D8F92"/>
          <w:sz w:val="16"/>
        </w:rPr>
        <w:t>and</w:t>
      </w:r>
      <w:r>
        <w:rPr>
          <w:rFonts w:ascii="Calibri"/>
          <w:color w:val="8D8F92"/>
          <w:spacing w:val="-7"/>
          <w:sz w:val="16"/>
        </w:rPr>
        <w:t xml:space="preserve"> </w:t>
      </w:r>
      <w:r>
        <w:rPr>
          <w:rFonts w:ascii="Calibri"/>
          <w:color w:val="8D8F92"/>
          <w:sz w:val="16"/>
        </w:rPr>
        <w:t>detention</w:t>
      </w:r>
      <w:r>
        <w:rPr>
          <w:rFonts w:ascii="Calibri"/>
          <w:color w:val="8D8F92"/>
          <w:spacing w:val="-7"/>
          <w:sz w:val="16"/>
        </w:rPr>
        <w:t xml:space="preserve"> </w:t>
      </w:r>
      <w:r>
        <w:rPr>
          <w:rFonts w:ascii="Calibri"/>
          <w:color w:val="8D8F92"/>
          <w:sz w:val="16"/>
        </w:rPr>
        <w:t>solutions</w:t>
      </w:r>
    </w:p>
    <w:p w14:paraId="76BA0DB8" w14:textId="77777777" w:rsidR="00762D58" w:rsidRDefault="00A364CD">
      <w:pPr>
        <w:pStyle w:val="Heading4"/>
        <w:spacing w:before="24"/>
        <w:ind w:left="865"/>
      </w:pPr>
      <w:r>
        <w:br w:type="column"/>
      </w:r>
      <w:r>
        <w:rPr>
          <w:color w:val="231F20"/>
        </w:rPr>
        <w:lastRenderedPageBreak/>
        <w:t>Introduction</w:t>
      </w:r>
    </w:p>
    <w:p w14:paraId="5AAD3245" w14:textId="77777777" w:rsidR="00762D58" w:rsidRDefault="00762D58">
      <w:pPr>
        <w:sectPr w:rsidR="00762D58">
          <w:headerReference w:type="default" r:id="rId662"/>
          <w:footerReference w:type="default" r:id="rId663"/>
          <w:pgSz w:w="11910" w:h="16840"/>
          <w:pgMar w:top="140" w:right="0" w:bottom="0" w:left="0" w:header="0" w:footer="0" w:gutter="0"/>
          <w:cols w:num="2" w:space="720" w:equalWidth="0">
            <w:col w:w="3183" w:space="5536"/>
            <w:col w:w="3191"/>
          </w:cols>
        </w:sectPr>
      </w:pPr>
    </w:p>
    <w:p w14:paraId="416E6698" w14:textId="77777777" w:rsidR="00762D58" w:rsidRDefault="00A364CD">
      <w:pPr>
        <w:pStyle w:val="BodyText"/>
        <w:spacing w:before="10"/>
        <w:rPr>
          <w:rFonts w:ascii="Calibri"/>
          <w:sz w:val="21"/>
        </w:rPr>
      </w:pPr>
      <w:r>
        <w:lastRenderedPageBreak/>
        <w:pict w14:anchorId="760DE682">
          <v:group id="_x0000_s3710" style="position:absolute;margin-left:0;margin-top:0;width:595.45pt;height:841.9pt;z-index:-29809664;mso-position-horizontal-relative:page;mso-position-vertical-relative:page" coordsize="11909,16838">
            <v:shape id="_x0000_s3727" type="#_x0000_t75" style="position:absolute;width:11909;height:16838">
              <v:imagedata r:id="rId664" o:title=""/>
            </v:shape>
            <v:shape id="_x0000_s3726" type="#_x0000_t75" style="position:absolute;width:170;height:16838">
              <v:imagedata r:id="rId649" o:title=""/>
            </v:shape>
            <v:shape id="_x0000_s3725" type="#_x0000_t75" style="position:absolute;width:11906;height:16838">
              <v:imagedata r:id="rId665" o:title=""/>
            </v:shape>
            <v:line id="_x0000_s3724" style="position:absolute" from="283,887" to="11200,887" strokecolor="#231f20" strokeweight=".04411mm"/>
            <v:line id="_x0000_s3723" style="position:absolute" from="283,900" to="11200,900" strokecolor="#231f20" strokeweight=".04411mm"/>
            <v:line id="_x0000_s3722" style="position:absolute" from="283,16001" to="10692,16001" strokecolor="#231f20" strokeweight=".04411mm"/>
            <v:line id="_x0000_s3721" style="position:absolute" from="283,16014" to="10692,16014" strokecolor="#231f20" strokeweight=".04411mm"/>
            <v:shape id="_x0000_s3720" type="#_x0000_t75" style="position:absolute;left:7888;top:1361;width:3149;height:4289">
              <v:imagedata r:id="rId666" o:title=""/>
            </v:shape>
            <v:shape id="_x0000_s3719" type="#_x0000_t75" style="position:absolute;left:865;top:3618;width:3598;height:1885">
              <v:imagedata r:id="rId667" o:title=""/>
            </v:shape>
            <v:shape id="_x0000_s3718" type="#_x0000_t75" style="position:absolute;left:6688;top:14744;width:1509;height:1006">
              <v:imagedata r:id="rId668" o:title=""/>
            </v:shape>
            <v:shape id="_x0000_s3717" type="#_x0000_t75" style="position:absolute;left:2977;top:14808;width:1707;height:1092">
              <v:imagedata r:id="rId669" o:title=""/>
            </v:shape>
            <v:shape id="_x0000_s3716" type="#_x0000_t75" style="position:absolute;left:4813;top:14805;width:1733;height:1095">
              <v:imagedata r:id="rId670" o:title=""/>
            </v:shape>
            <v:shape id="_x0000_s3715" type="#_x0000_t75" style="position:absolute;left:1120;top:14808;width:1707;height:1092">
              <v:imagedata r:id="rId671" o:title=""/>
            </v:shape>
            <v:shape id="_x0000_s3714" type="#_x0000_t75" style="position:absolute;left:8339;top:14784;width:2573;height:1125">
              <v:imagedata r:id="rId672" o:title=""/>
            </v:shape>
            <v:shape id="_x0000_s3713" type="#_x0000_t75" style="position:absolute;left:6292;top:6595;width:4787;height:1902">
              <v:imagedata r:id="rId673" o:title=""/>
            </v:shape>
            <v:shape id="_x0000_s3712" type="#_x0000_t75" style="position:absolute;left:1174;top:12811;width:9687;height:1772">
              <v:imagedata r:id="rId674" o:title=""/>
            </v:shape>
            <v:shape id="_x0000_s3711" type="#_x0000_t75" style="position:absolute;left:7937;top:5964;width:1371;height:771">
              <v:imagedata r:id="rId675" o:title=""/>
            </v:shape>
            <w10:wrap anchorx="page" anchory="page"/>
          </v:group>
        </w:pict>
      </w:r>
    </w:p>
    <w:p w14:paraId="4362B3C7" w14:textId="77777777" w:rsidR="00762D58" w:rsidRDefault="00A364CD">
      <w:pPr>
        <w:pStyle w:val="BodyText"/>
        <w:spacing w:before="63" w:line="235" w:lineRule="auto"/>
        <w:ind w:left="1133" w:right="4401"/>
        <w:jc w:val="both"/>
        <w:rPr>
          <w:rFonts w:ascii="Calibri" w:hAnsi="Calibri"/>
        </w:rPr>
      </w:pPr>
      <w:r>
        <w:pict w14:anchorId="0E50FFB1">
          <v:shape id="_x0000_s3709" type="#_x0000_t202" style="position:absolute;left:0;text-align:left;margin-left:574.4pt;margin-top:-9.7pt;width:12pt;height:66.25pt;z-index:16040448;mso-position-horizontal-relative:page" filled="f" stroked="f">
            <v:textbox style="layout-flow:vertical;mso-layout-flow-alt:bottom-to-top" inset="0,0,0,0">
              <w:txbxContent>
                <w:p w14:paraId="4706E29B" w14:textId="77777777" w:rsidR="00A364CD" w:rsidRDefault="00A364CD">
                  <w:pPr>
                    <w:pStyle w:val="BodyText"/>
                    <w:spacing w:line="224" w:lineRule="exact"/>
                    <w:ind w:left="20"/>
                    <w:rPr>
                      <w:rFonts w:ascii="Calibri"/>
                    </w:rPr>
                  </w:pPr>
                  <w:r>
                    <w:rPr>
                      <w:rFonts w:ascii="Calibri"/>
                      <w:color w:val="FFFFFF"/>
                    </w:rPr>
                    <w:t>INTRODUCTION</w:t>
                  </w:r>
                </w:p>
              </w:txbxContent>
            </v:textbox>
            <w10:wrap anchorx="page"/>
          </v:shape>
        </w:pict>
      </w:r>
      <w:r>
        <w:rPr>
          <w:rFonts w:ascii="Calibri" w:hAnsi="Calibri"/>
          <w:color w:val="231F20"/>
        </w:rPr>
        <w:t>Product</w:t>
      </w:r>
      <w:r>
        <w:rPr>
          <w:rFonts w:ascii="Calibri" w:hAnsi="Calibri"/>
          <w:color w:val="231F20"/>
          <w:spacing w:val="-7"/>
        </w:rPr>
        <w:t xml:space="preserve"> </w:t>
      </w:r>
      <w:r>
        <w:rPr>
          <w:rFonts w:ascii="Calibri" w:hAnsi="Calibri"/>
          <w:color w:val="231F20"/>
        </w:rPr>
        <w:t>drawings</w:t>
      </w:r>
      <w:r>
        <w:rPr>
          <w:rFonts w:ascii="Calibri" w:hAnsi="Calibri"/>
          <w:color w:val="231F20"/>
          <w:spacing w:val="-6"/>
        </w:rPr>
        <w:t xml:space="preserve"> </w:t>
      </w:r>
      <w:r>
        <w:rPr>
          <w:rFonts w:ascii="Calibri" w:hAnsi="Calibri"/>
          <w:color w:val="231F20"/>
        </w:rPr>
        <w:t>are</w:t>
      </w:r>
      <w:r>
        <w:rPr>
          <w:rFonts w:ascii="Calibri" w:hAnsi="Calibri"/>
          <w:color w:val="231F20"/>
          <w:spacing w:val="-6"/>
        </w:rPr>
        <w:t xml:space="preserve"> </w:t>
      </w:r>
      <w:r>
        <w:rPr>
          <w:rFonts w:ascii="Calibri" w:hAnsi="Calibri"/>
          <w:color w:val="231F20"/>
        </w:rPr>
        <w:t>prepared</w:t>
      </w:r>
      <w:r>
        <w:rPr>
          <w:rFonts w:ascii="Calibri" w:hAnsi="Calibri"/>
          <w:color w:val="231F20"/>
          <w:spacing w:val="-5"/>
        </w:rPr>
        <w:t xml:space="preserve"> </w:t>
      </w:r>
      <w:r>
        <w:rPr>
          <w:rFonts w:ascii="Calibri" w:hAnsi="Calibri"/>
          <w:color w:val="231F20"/>
        </w:rPr>
        <w:t>by</w:t>
      </w:r>
      <w:r>
        <w:rPr>
          <w:rFonts w:ascii="Calibri" w:hAnsi="Calibri"/>
          <w:color w:val="231F20"/>
          <w:spacing w:val="-7"/>
        </w:rPr>
        <w:t xml:space="preserve"> </w:t>
      </w:r>
      <w:r>
        <w:rPr>
          <w:rFonts w:ascii="Calibri" w:hAnsi="Calibri"/>
          <w:color w:val="231F20"/>
        </w:rPr>
        <w:t>Cell</w:t>
      </w:r>
      <w:r>
        <w:rPr>
          <w:rFonts w:ascii="Calibri" w:hAnsi="Calibri"/>
          <w:color w:val="231F20"/>
          <w:spacing w:val="-6"/>
        </w:rPr>
        <w:t xml:space="preserve"> </w:t>
      </w:r>
      <w:r>
        <w:rPr>
          <w:rFonts w:ascii="Calibri" w:hAnsi="Calibri"/>
          <w:color w:val="231F20"/>
        </w:rPr>
        <w:t>Security</w:t>
      </w:r>
      <w:r>
        <w:rPr>
          <w:rFonts w:ascii="Calibri" w:hAnsi="Calibri"/>
          <w:color w:val="231F20"/>
          <w:spacing w:val="-6"/>
        </w:rPr>
        <w:t xml:space="preserve"> </w:t>
      </w:r>
      <w:r>
        <w:rPr>
          <w:rFonts w:ascii="Calibri" w:hAnsi="Calibri"/>
          <w:color w:val="231F20"/>
        </w:rPr>
        <w:t>Limited’s</w:t>
      </w:r>
      <w:r>
        <w:rPr>
          <w:rFonts w:ascii="Calibri" w:hAnsi="Calibri"/>
          <w:color w:val="231F20"/>
          <w:spacing w:val="-6"/>
        </w:rPr>
        <w:t xml:space="preserve"> </w:t>
      </w:r>
      <w:r>
        <w:rPr>
          <w:rFonts w:ascii="Calibri" w:hAnsi="Calibri"/>
          <w:color w:val="231F20"/>
        </w:rPr>
        <w:t>team</w:t>
      </w:r>
      <w:r>
        <w:rPr>
          <w:rFonts w:ascii="Calibri" w:hAnsi="Calibri"/>
          <w:color w:val="231F20"/>
          <w:spacing w:val="-6"/>
        </w:rPr>
        <w:t xml:space="preserve"> </w:t>
      </w:r>
      <w:r>
        <w:rPr>
          <w:rFonts w:ascii="Calibri" w:hAnsi="Calibri"/>
          <w:color w:val="231F20"/>
        </w:rPr>
        <w:t>of</w:t>
      </w:r>
      <w:r>
        <w:rPr>
          <w:rFonts w:ascii="Calibri" w:hAnsi="Calibri"/>
          <w:color w:val="231F20"/>
          <w:spacing w:val="-7"/>
        </w:rPr>
        <w:t xml:space="preserve"> </w:t>
      </w:r>
      <w:r>
        <w:rPr>
          <w:rFonts w:ascii="Calibri" w:hAnsi="Calibri"/>
          <w:color w:val="231F20"/>
        </w:rPr>
        <w:t>draughtsmen</w:t>
      </w:r>
      <w:r>
        <w:rPr>
          <w:rFonts w:ascii="Calibri" w:hAnsi="Calibri"/>
          <w:color w:val="231F20"/>
          <w:spacing w:val="-42"/>
        </w:rPr>
        <w:t xml:space="preserve"> </w:t>
      </w:r>
      <w:r>
        <w:rPr>
          <w:rFonts w:ascii="Calibri" w:hAnsi="Calibri"/>
          <w:color w:val="231F20"/>
        </w:rPr>
        <w:t>for each contract using the latest 3D CAD software. Our team of draughtsmen</w:t>
      </w:r>
      <w:r>
        <w:rPr>
          <w:rFonts w:ascii="Calibri" w:hAnsi="Calibri"/>
          <w:color w:val="231F20"/>
          <w:spacing w:val="1"/>
        </w:rPr>
        <w:t xml:space="preserve"> </w:t>
      </w:r>
      <w:r>
        <w:rPr>
          <w:rFonts w:ascii="Calibri" w:hAnsi="Calibri"/>
          <w:color w:val="231F20"/>
        </w:rPr>
        <w:t>ensure</w:t>
      </w:r>
      <w:r>
        <w:rPr>
          <w:rFonts w:ascii="Calibri" w:hAnsi="Calibri"/>
          <w:color w:val="231F20"/>
          <w:spacing w:val="1"/>
        </w:rPr>
        <w:t xml:space="preserve"> </w:t>
      </w:r>
      <w:r>
        <w:rPr>
          <w:rFonts w:ascii="Calibri" w:hAnsi="Calibri"/>
          <w:color w:val="231F20"/>
        </w:rPr>
        <w:t>our</w:t>
      </w:r>
      <w:r>
        <w:rPr>
          <w:rFonts w:ascii="Calibri" w:hAnsi="Calibri"/>
          <w:color w:val="231F20"/>
          <w:spacing w:val="1"/>
        </w:rPr>
        <w:t xml:space="preserve"> </w:t>
      </w:r>
      <w:r>
        <w:rPr>
          <w:rFonts w:ascii="Calibri" w:hAnsi="Calibri"/>
          <w:color w:val="231F20"/>
        </w:rPr>
        <w:t>products</w:t>
      </w:r>
      <w:r>
        <w:rPr>
          <w:rFonts w:ascii="Calibri" w:hAnsi="Calibri"/>
          <w:color w:val="231F20"/>
          <w:spacing w:val="1"/>
        </w:rPr>
        <w:t xml:space="preserve"> </w:t>
      </w:r>
      <w:r>
        <w:rPr>
          <w:rFonts w:ascii="Calibri" w:hAnsi="Calibri"/>
          <w:color w:val="231F20"/>
        </w:rPr>
        <w:t>are</w:t>
      </w:r>
      <w:r>
        <w:rPr>
          <w:rFonts w:ascii="Calibri" w:hAnsi="Calibri"/>
          <w:color w:val="231F20"/>
          <w:spacing w:val="1"/>
        </w:rPr>
        <w:t xml:space="preserve"> </w:t>
      </w:r>
      <w:r>
        <w:rPr>
          <w:rFonts w:ascii="Calibri" w:hAnsi="Calibri"/>
          <w:color w:val="231F20"/>
        </w:rPr>
        <w:t>designed,</w:t>
      </w:r>
      <w:r>
        <w:rPr>
          <w:rFonts w:ascii="Calibri" w:hAnsi="Calibri"/>
          <w:color w:val="231F20"/>
          <w:spacing w:val="1"/>
        </w:rPr>
        <w:t xml:space="preserve"> </w:t>
      </w:r>
      <w:r>
        <w:rPr>
          <w:rFonts w:ascii="Calibri" w:hAnsi="Calibri"/>
          <w:color w:val="231F20"/>
        </w:rPr>
        <w:t>drawn</w:t>
      </w:r>
      <w:r>
        <w:rPr>
          <w:rFonts w:ascii="Calibri" w:hAnsi="Calibri"/>
          <w:color w:val="231F20"/>
          <w:spacing w:val="1"/>
        </w:rPr>
        <w:t xml:space="preserve"> </w:t>
      </w:r>
      <w:r>
        <w:rPr>
          <w:rFonts w:ascii="Calibri" w:hAnsi="Calibri"/>
          <w:color w:val="231F20"/>
        </w:rPr>
        <w:t>and</w:t>
      </w:r>
      <w:r>
        <w:rPr>
          <w:rFonts w:ascii="Calibri" w:hAnsi="Calibri"/>
          <w:color w:val="231F20"/>
          <w:spacing w:val="1"/>
        </w:rPr>
        <w:t xml:space="preserve"> </w:t>
      </w:r>
      <w:r>
        <w:rPr>
          <w:rFonts w:ascii="Calibri" w:hAnsi="Calibri"/>
          <w:color w:val="231F20"/>
        </w:rPr>
        <w:t>presented</w:t>
      </w:r>
      <w:r>
        <w:rPr>
          <w:rFonts w:ascii="Calibri" w:hAnsi="Calibri"/>
          <w:color w:val="231F20"/>
          <w:spacing w:val="1"/>
        </w:rPr>
        <w:t xml:space="preserve"> </w:t>
      </w:r>
      <w:r>
        <w:rPr>
          <w:rFonts w:ascii="Calibri" w:hAnsi="Calibri"/>
          <w:color w:val="231F20"/>
        </w:rPr>
        <w:t>for</w:t>
      </w:r>
      <w:r>
        <w:rPr>
          <w:rFonts w:ascii="Calibri" w:hAnsi="Calibri"/>
          <w:color w:val="231F20"/>
          <w:spacing w:val="1"/>
        </w:rPr>
        <w:t xml:space="preserve"> </w:t>
      </w:r>
      <w:r>
        <w:rPr>
          <w:rFonts w:ascii="Calibri" w:hAnsi="Calibri"/>
          <w:color w:val="231F20"/>
        </w:rPr>
        <w:t>approval</w:t>
      </w:r>
      <w:r>
        <w:rPr>
          <w:rFonts w:ascii="Calibri" w:hAnsi="Calibri"/>
          <w:color w:val="231F20"/>
          <w:spacing w:val="1"/>
        </w:rPr>
        <w:t xml:space="preserve"> </w:t>
      </w:r>
      <w:r>
        <w:rPr>
          <w:rFonts w:ascii="Calibri" w:hAnsi="Calibri"/>
          <w:color w:val="231F20"/>
        </w:rPr>
        <w:t>in</w:t>
      </w:r>
      <w:r>
        <w:rPr>
          <w:rFonts w:ascii="Calibri" w:hAnsi="Calibri"/>
          <w:color w:val="231F20"/>
          <w:spacing w:val="1"/>
        </w:rPr>
        <w:t xml:space="preserve"> </w:t>
      </w:r>
      <w:r>
        <w:rPr>
          <w:rFonts w:ascii="Calibri" w:hAnsi="Calibri"/>
          <w:color w:val="231F20"/>
        </w:rPr>
        <w:t>accordance with the project programme. Our team of surveyors will carry out</w:t>
      </w:r>
      <w:r>
        <w:rPr>
          <w:rFonts w:ascii="Calibri" w:hAnsi="Calibri"/>
          <w:color w:val="231F20"/>
          <w:spacing w:val="1"/>
        </w:rPr>
        <w:t xml:space="preserve"> </w:t>
      </w:r>
      <w:r>
        <w:rPr>
          <w:rFonts w:ascii="Calibri" w:hAnsi="Calibri"/>
          <w:color w:val="231F20"/>
        </w:rPr>
        <w:t>the necessary site surveys and pre-installation check prior to site installation.</w:t>
      </w:r>
      <w:r>
        <w:rPr>
          <w:rFonts w:ascii="Calibri" w:hAnsi="Calibri"/>
          <w:color w:val="231F20"/>
          <w:spacing w:val="1"/>
        </w:rPr>
        <w:t xml:space="preserve"> </w:t>
      </w:r>
      <w:r>
        <w:rPr>
          <w:rFonts w:ascii="Calibri" w:hAnsi="Calibri"/>
          <w:color w:val="231F20"/>
        </w:rPr>
        <w:t>Many</w:t>
      </w:r>
      <w:r>
        <w:rPr>
          <w:rFonts w:ascii="Calibri" w:hAnsi="Calibri"/>
          <w:color w:val="231F20"/>
          <w:spacing w:val="1"/>
        </w:rPr>
        <w:t xml:space="preserve"> </w:t>
      </w:r>
      <w:r>
        <w:rPr>
          <w:rFonts w:ascii="Calibri" w:hAnsi="Calibri"/>
          <w:color w:val="231F20"/>
        </w:rPr>
        <w:t>products</w:t>
      </w:r>
      <w:r>
        <w:rPr>
          <w:rFonts w:ascii="Calibri" w:hAnsi="Calibri"/>
          <w:color w:val="231F20"/>
          <w:spacing w:val="1"/>
        </w:rPr>
        <w:t xml:space="preserve"> </w:t>
      </w:r>
      <w:r>
        <w:rPr>
          <w:rFonts w:ascii="Calibri" w:hAnsi="Calibri"/>
          <w:color w:val="231F20"/>
        </w:rPr>
        <w:t>are</w:t>
      </w:r>
      <w:r>
        <w:rPr>
          <w:rFonts w:ascii="Calibri" w:hAnsi="Calibri"/>
          <w:color w:val="231F20"/>
          <w:spacing w:val="1"/>
        </w:rPr>
        <w:t xml:space="preserve"> </w:t>
      </w:r>
      <w:r>
        <w:rPr>
          <w:rFonts w:ascii="Calibri" w:hAnsi="Calibri"/>
          <w:color w:val="231F20"/>
        </w:rPr>
        <w:t>held</w:t>
      </w:r>
      <w:r>
        <w:rPr>
          <w:rFonts w:ascii="Calibri" w:hAnsi="Calibri"/>
          <w:color w:val="231F20"/>
          <w:spacing w:val="1"/>
        </w:rPr>
        <w:t xml:space="preserve"> </w:t>
      </w:r>
      <w:r>
        <w:rPr>
          <w:rFonts w:ascii="Calibri" w:hAnsi="Calibri"/>
          <w:color w:val="231F20"/>
        </w:rPr>
        <w:t>in</w:t>
      </w:r>
      <w:r>
        <w:rPr>
          <w:rFonts w:ascii="Calibri" w:hAnsi="Calibri"/>
          <w:color w:val="231F20"/>
          <w:spacing w:val="1"/>
        </w:rPr>
        <w:t xml:space="preserve"> </w:t>
      </w:r>
      <w:r>
        <w:rPr>
          <w:rFonts w:ascii="Calibri" w:hAnsi="Calibri"/>
          <w:color w:val="231F20"/>
        </w:rPr>
        <w:t>stock</w:t>
      </w:r>
      <w:r>
        <w:rPr>
          <w:rFonts w:ascii="Calibri" w:hAnsi="Calibri"/>
          <w:color w:val="231F20"/>
          <w:spacing w:val="1"/>
        </w:rPr>
        <w:t xml:space="preserve"> </w:t>
      </w:r>
      <w:r>
        <w:rPr>
          <w:rFonts w:ascii="Calibri" w:hAnsi="Calibri"/>
          <w:color w:val="231F20"/>
        </w:rPr>
        <w:t>for</w:t>
      </w:r>
      <w:r>
        <w:rPr>
          <w:rFonts w:ascii="Calibri" w:hAnsi="Calibri"/>
          <w:color w:val="231F20"/>
          <w:spacing w:val="1"/>
        </w:rPr>
        <w:t xml:space="preserve"> </w:t>
      </w:r>
      <w:r>
        <w:rPr>
          <w:rFonts w:ascii="Calibri" w:hAnsi="Calibri"/>
          <w:color w:val="231F20"/>
        </w:rPr>
        <w:t>immediate</w:t>
      </w:r>
      <w:r>
        <w:rPr>
          <w:rFonts w:ascii="Calibri" w:hAnsi="Calibri"/>
          <w:color w:val="231F20"/>
          <w:spacing w:val="1"/>
        </w:rPr>
        <w:t xml:space="preserve"> </w:t>
      </w:r>
      <w:r>
        <w:rPr>
          <w:rFonts w:ascii="Calibri" w:hAnsi="Calibri"/>
          <w:color w:val="231F20"/>
        </w:rPr>
        <w:t>despatch</w:t>
      </w:r>
      <w:r>
        <w:rPr>
          <w:rFonts w:ascii="Calibri" w:hAnsi="Calibri"/>
          <w:color w:val="231F20"/>
          <w:spacing w:val="1"/>
        </w:rPr>
        <w:t xml:space="preserve"> </w:t>
      </w:r>
      <w:r>
        <w:rPr>
          <w:rFonts w:ascii="Calibri" w:hAnsi="Calibri"/>
          <w:color w:val="231F20"/>
        </w:rPr>
        <w:t>with</w:t>
      </w:r>
      <w:r>
        <w:rPr>
          <w:rFonts w:ascii="Calibri" w:hAnsi="Calibri"/>
          <w:color w:val="231F20"/>
          <w:spacing w:val="1"/>
        </w:rPr>
        <w:t xml:space="preserve"> </w:t>
      </w:r>
      <w:r>
        <w:rPr>
          <w:rFonts w:ascii="Calibri" w:hAnsi="Calibri"/>
          <w:color w:val="231F20"/>
        </w:rPr>
        <w:t>fabricated</w:t>
      </w:r>
      <w:r>
        <w:rPr>
          <w:rFonts w:ascii="Calibri" w:hAnsi="Calibri"/>
          <w:color w:val="231F20"/>
          <w:spacing w:val="1"/>
        </w:rPr>
        <w:t xml:space="preserve"> </w:t>
      </w:r>
      <w:r>
        <w:rPr>
          <w:rFonts w:ascii="Calibri" w:hAnsi="Calibri"/>
          <w:color w:val="231F20"/>
        </w:rPr>
        <w:t>products such as doors &amp; windows manufactured to order by our experienced</w:t>
      </w:r>
      <w:r>
        <w:rPr>
          <w:rFonts w:ascii="Calibri" w:hAnsi="Calibri"/>
          <w:color w:val="231F20"/>
          <w:spacing w:val="-43"/>
        </w:rPr>
        <w:t xml:space="preserve"> </w:t>
      </w:r>
      <w:r>
        <w:rPr>
          <w:rFonts w:ascii="Calibri" w:hAnsi="Calibri"/>
          <w:color w:val="231F20"/>
        </w:rPr>
        <w:t>team</w:t>
      </w:r>
      <w:r>
        <w:rPr>
          <w:rFonts w:ascii="Calibri" w:hAnsi="Calibri"/>
          <w:color w:val="231F20"/>
          <w:spacing w:val="-9"/>
        </w:rPr>
        <w:t xml:space="preserve"> </w:t>
      </w:r>
      <w:r>
        <w:rPr>
          <w:rFonts w:ascii="Calibri" w:hAnsi="Calibri"/>
          <w:color w:val="231F20"/>
        </w:rPr>
        <w:t>of</w:t>
      </w:r>
      <w:r>
        <w:rPr>
          <w:rFonts w:ascii="Calibri" w:hAnsi="Calibri"/>
          <w:color w:val="231F20"/>
          <w:spacing w:val="-9"/>
        </w:rPr>
        <w:t xml:space="preserve"> </w:t>
      </w:r>
      <w:r>
        <w:rPr>
          <w:rFonts w:ascii="Calibri" w:hAnsi="Calibri"/>
          <w:color w:val="231F20"/>
        </w:rPr>
        <w:t>production</w:t>
      </w:r>
      <w:r>
        <w:rPr>
          <w:rFonts w:ascii="Calibri" w:hAnsi="Calibri"/>
          <w:color w:val="231F20"/>
          <w:spacing w:val="-9"/>
        </w:rPr>
        <w:t xml:space="preserve"> </w:t>
      </w:r>
      <w:r>
        <w:rPr>
          <w:rFonts w:ascii="Calibri" w:hAnsi="Calibri"/>
          <w:color w:val="231F20"/>
        </w:rPr>
        <w:t>engineers.</w:t>
      </w:r>
      <w:r>
        <w:rPr>
          <w:rFonts w:ascii="Calibri" w:hAnsi="Calibri"/>
          <w:color w:val="231F20"/>
          <w:spacing w:val="-9"/>
        </w:rPr>
        <w:t xml:space="preserve"> </w:t>
      </w:r>
      <w:r>
        <w:rPr>
          <w:rFonts w:ascii="Calibri" w:hAnsi="Calibri"/>
          <w:color w:val="231F20"/>
        </w:rPr>
        <w:t>Bespoke</w:t>
      </w:r>
      <w:r>
        <w:rPr>
          <w:rFonts w:ascii="Calibri" w:hAnsi="Calibri"/>
          <w:color w:val="231F20"/>
          <w:spacing w:val="-9"/>
        </w:rPr>
        <w:t xml:space="preserve"> </w:t>
      </w:r>
      <w:r>
        <w:rPr>
          <w:rFonts w:ascii="Calibri" w:hAnsi="Calibri"/>
          <w:color w:val="231F20"/>
        </w:rPr>
        <w:t>design</w:t>
      </w:r>
      <w:r>
        <w:rPr>
          <w:rFonts w:ascii="Calibri" w:hAnsi="Calibri"/>
          <w:color w:val="231F20"/>
          <w:spacing w:val="-9"/>
        </w:rPr>
        <w:t xml:space="preserve"> </w:t>
      </w:r>
      <w:r>
        <w:rPr>
          <w:rFonts w:ascii="Calibri" w:hAnsi="Calibri"/>
          <w:color w:val="231F20"/>
        </w:rPr>
        <w:t>and</w:t>
      </w:r>
      <w:r>
        <w:rPr>
          <w:rFonts w:ascii="Calibri" w:hAnsi="Calibri"/>
          <w:color w:val="231F20"/>
          <w:spacing w:val="-9"/>
        </w:rPr>
        <w:t xml:space="preserve"> </w:t>
      </w:r>
      <w:r>
        <w:rPr>
          <w:rFonts w:ascii="Calibri" w:hAnsi="Calibri"/>
          <w:color w:val="231F20"/>
        </w:rPr>
        <w:t>manufacture</w:t>
      </w:r>
      <w:r>
        <w:rPr>
          <w:rFonts w:ascii="Calibri" w:hAnsi="Calibri"/>
          <w:color w:val="231F20"/>
          <w:spacing w:val="-9"/>
        </w:rPr>
        <w:t xml:space="preserve"> </w:t>
      </w:r>
      <w:r>
        <w:rPr>
          <w:rFonts w:ascii="Calibri" w:hAnsi="Calibri"/>
          <w:color w:val="231F20"/>
        </w:rPr>
        <w:t>to</w:t>
      </w:r>
      <w:r>
        <w:rPr>
          <w:rFonts w:ascii="Calibri" w:hAnsi="Calibri"/>
          <w:color w:val="231F20"/>
          <w:spacing w:val="-9"/>
        </w:rPr>
        <w:t xml:space="preserve"> </w:t>
      </w:r>
      <w:r>
        <w:rPr>
          <w:rFonts w:ascii="Calibri" w:hAnsi="Calibri"/>
          <w:color w:val="231F20"/>
        </w:rPr>
        <w:t>suit</w:t>
      </w:r>
      <w:r>
        <w:rPr>
          <w:rFonts w:ascii="Calibri" w:hAnsi="Calibri"/>
          <w:color w:val="231F20"/>
          <w:spacing w:val="-9"/>
        </w:rPr>
        <w:t xml:space="preserve"> </w:t>
      </w:r>
      <w:r>
        <w:rPr>
          <w:rFonts w:ascii="Calibri" w:hAnsi="Calibri"/>
          <w:color w:val="231F20"/>
        </w:rPr>
        <w:t>specific</w:t>
      </w:r>
      <w:r>
        <w:rPr>
          <w:rFonts w:ascii="Calibri" w:hAnsi="Calibri"/>
          <w:color w:val="231F20"/>
          <w:spacing w:val="-43"/>
        </w:rPr>
        <w:t xml:space="preserve"> </w:t>
      </w:r>
      <w:r>
        <w:rPr>
          <w:rFonts w:ascii="Calibri" w:hAnsi="Calibri"/>
          <w:color w:val="231F20"/>
        </w:rPr>
        <w:t>requirements</w:t>
      </w:r>
      <w:r>
        <w:rPr>
          <w:rFonts w:ascii="Calibri" w:hAnsi="Calibri"/>
          <w:color w:val="231F20"/>
          <w:spacing w:val="-1"/>
        </w:rPr>
        <w:t xml:space="preserve"> </w:t>
      </w:r>
      <w:r>
        <w:rPr>
          <w:rFonts w:ascii="Calibri" w:hAnsi="Calibri"/>
          <w:color w:val="231F20"/>
        </w:rPr>
        <w:t>is</w:t>
      </w:r>
      <w:r>
        <w:rPr>
          <w:rFonts w:ascii="Calibri" w:hAnsi="Calibri"/>
          <w:color w:val="231F20"/>
          <w:spacing w:val="-1"/>
        </w:rPr>
        <w:t xml:space="preserve"> </w:t>
      </w:r>
      <w:r>
        <w:rPr>
          <w:rFonts w:ascii="Calibri" w:hAnsi="Calibri"/>
          <w:color w:val="231F20"/>
        </w:rPr>
        <w:t>also</w:t>
      </w:r>
      <w:r>
        <w:rPr>
          <w:rFonts w:ascii="Calibri" w:hAnsi="Calibri"/>
          <w:color w:val="231F20"/>
          <w:spacing w:val="-1"/>
        </w:rPr>
        <w:t xml:space="preserve"> </w:t>
      </w:r>
      <w:r>
        <w:rPr>
          <w:rFonts w:ascii="Calibri" w:hAnsi="Calibri"/>
          <w:color w:val="231F20"/>
        </w:rPr>
        <w:t>offered.</w:t>
      </w:r>
    </w:p>
    <w:p w14:paraId="3C97BBF9" w14:textId="77777777" w:rsidR="00762D58" w:rsidRDefault="00762D58">
      <w:pPr>
        <w:pStyle w:val="BodyText"/>
        <w:spacing w:before="3"/>
        <w:rPr>
          <w:rFonts w:ascii="Calibri"/>
        </w:rPr>
      </w:pPr>
    </w:p>
    <w:p w14:paraId="241321C4" w14:textId="77777777" w:rsidR="00762D58" w:rsidRDefault="00A364CD">
      <w:pPr>
        <w:pStyle w:val="BodyText"/>
        <w:spacing w:line="235" w:lineRule="auto"/>
        <w:ind w:left="4463" w:right="4399"/>
        <w:jc w:val="both"/>
        <w:rPr>
          <w:rFonts w:ascii="Calibri" w:hAnsi="Calibri"/>
        </w:rPr>
      </w:pPr>
      <w:r>
        <w:rPr>
          <w:rFonts w:ascii="Calibri" w:hAnsi="Calibri"/>
          <w:color w:val="231F20"/>
        </w:rPr>
        <w:t>Cell</w:t>
      </w:r>
      <w:r>
        <w:rPr>
          <w:rFonts w:ascii="Calibri" w:hAnsi="Calibri"/>
          <w:color w:val="231F20"/>
          <w:spacing w:val="46"/>
        </w:rPr>
        <w:t xml:space="preserve"> </w:t>
      </w:r>
      <w:r>
        <w:rPr>
          <w:rFonts w:ascii="Calibri" w:hAnsi="Calibri"/>
          <w:color w:val="231F20"/>
        </w:rPr>
        <w:t xml:space="preserve">Security  </w:t>
      </w:r>
      <w:r>
        <w:rPr>
          <w:rFonts w:ascii="Calibri" w:hAnsi="Calibri"/>
          <w:color w:val="231F20"/>
          <w:spacing w:val="1"/>
        </w:rPr>
        <w:t xml:space="preserve"> </w:t>
      </w:r>
      <w:r>
        <w:rPr>
          <w:rFonts w:ascii="Calibri" w:hAnsi="Calibri"/>
          <w:color w:val="231F20"/>
        </w:rPr>
        <w:t xml:space="preserve">Limited’s  </w:t>
      </w:r>
      <w:r>
        <w:rPr>
          <w:rFonts w:ascii="Calibri" w:hAnsi="Calibri"/>
          <w:color w:val="231F20"/>
          <w:spacing w:val="1"/>
        </w:rPr>
        <w:t xml:space="preserve"> </w:t>
      </w:r>
      <w:r>
        <w:rPr>
          <w:rFonts w:ascii="Calibri" w:hAnsi="Calibri"/>
          <w:color w:val="231F20"/>
        </w:rPr>
        <w:t>technical</w:t>
      </w:r>
      <w:r>
        <w:rPr>
          <w:rFonts w:ascii="Calibri" w:hAnsi="Calibri"/>
          <w:color w:val="231F20"/>
          <w:spacing w:val="1"/>
        </w:rPr>
        <w:t xml:space="preserve"> </w:t>
      </w:r>
      <w:r>
        <w:rPr>
          <w:rFonts w:ascii="Calibri" w:hAnsi="Calibri"/>
          <w:color w:val="231F20"/>
        </w:rPr>
        <w:t>and</w:t>
      </w:r>
      <w:r>
        <w:rPr>
          <w:rFonts w:ascii="Calibri" w:hAnsi="Calibri"/>
          <w:color w:val="231F20"/>
          <w:spacing w:val="1"/>
        </w:rPr>
        <w:t xml:space="preserve"> </w:t>
      </w:r>
      <w:r>
        <w:rPr>
          <w:rFonts w:ascii="Calibri" w:hAnsi="Calibri"/>
          <w:color w:val="231F20"/>
        </w:rPr>
        <w:t>manufacturing</w:t>
      </w:r>
      <w:r>
        <w:rPr>
          <w:rFonts w:ascii="Calibri" w:hAnsi="Calibri"/>
          <w:color w:val="231F20"/>
          <w:spacing w:val="1"/>
        </w:rPr>
        <w:t xml:space="preserve"> </w:t>
      </w:r>
      <w:r>
        <w:rPr>
          <w:rFonts w:ascii="Calibri" w:hAnsi="Calibri"/>
          <w:color w:val="231F20"/>
        </w:rPr>
        <w:t>capabilities</w:t>
      </w:r>
      <w:r>
        <w:rPr>
          <w:rFonts w:ascii="Calibri" w:hAnsi="Calibri"/>
          <w:color w:val="231F20"/>
          <w:spacing w:val="1"/>
        </w:rPr>
        <w:t xml:space="preserve"> </w:t>
      </w:r>
      <w:r>
        <w:rPr>
          <w:rFonts w:ascii="Calibri" w:hAnsi="Calibri"/>
          <w:color w:val="231F20"/>
        </w:rPr>
        <w:t>are</w:t>
      </w:r>
      <w:r>
        <w:rPr>
          <w:rFonts w:ascii="Calibri" w:hAnsi="Calibri"/>
          <w:color w:val="231F20"/>
          <w:spacing w:val="1"/>
        </w:rPr>
        <w:t xml:space="preserve"> </w:t>
      </w:r>
      <w:r>
        <w:rPr>
          <w:rFonts w:ascii="Calibri" w:hAnsi="Calibri"/>
          <w:color w:val="231F20"/>
        </w:rPr>
        <w:t>supplemented with dedicated teams</w:t>
      </w:r>
      <w:r>
        <w:rPr>
          <w:rFonts w:ascii="Calibri" w:hAnsi="Calibri"/>
          <w:color w:val="231F20"/>
          <w:spacing w:val="1"/>
        </w:rPr>
        <w:t xml:space="preserve"> </w:t>
      </w:r>
      <w:r>
        <w:rPr>
          <w:rFonts w:ascii="Calibri" w:hAnsi="Calibri"/>
          <w:color w:val="231F20"/>
        </w:rPr>
        <w:t>of installation engineers offering full</w:t>
      </w:r>
      <w:r>
        <w:rPr>
          <w:rFonts w:ascii="Calibri" w:hAnsi="Calibri"/>
          <w:color w:val="231F20"/>
          <w:spacing w:val="1"/>
        </w:rPr>
        <w:t xml:space="preserve"> </w:t>
      </w:r>
      <w:r>
        <w:rPr>
          <w:rFonts w:ascii="Calibri" w:hAnsi="Calibri"/>
          <w:color w:val="231F20"/>
        </w:rPr>
        <w:t>UK coverage and internationally. All</w:t>
      </w:r>
      <w:r>
        <w:rPr>
          <w:rFonts w:ascii="Calibri" w:hAnsi="Calibri"/>
          <w:color w:val="231F20"/>
          <w:spacing w:val="1"/>
        </w:rPr>
        <w:t xml:space="preserve"> </w:t>
      </w:r>
      <w:r>
        <w:rPr>
          <w:rFonts w:ascii="Calibri" w:hAnsi="Calibri"/>
          <w:color w:val="231F20"/>
        </w:rPr>
        <w:t>our</w:t>
      </w:r>
      <w:r>
        <w:rPr>
          <w:rFonts w:ascii="Calibri" w:hAnsi="Calibri"/>
          <w:color w:val="231F20"/>
          <w:spacing w:val="-11"/>
        </w:rPr>
        <w:t xml:space="preserve"> </w:t>
      </w:r>
      <w:r>
        <w:rPr>
          <w:rFonts w:ascii="Calibri" w:hAnsi="Calibri"/>
          <w:color w:val="231F20"/>
        </w:rPr>
        <w:t>engineers</w:t>
      </w:r>
      <w:r>
        <w:rPr>
          <w:rFonts w:ascii="Calibri" w:hAnsi="Calibri"/>
          <w:color w:val="231F20"/>
          <w:spacing w:val="-11"/>
        </w:rPr>
        <w:t xml:space="preserve"> </w:t>
      </w:r>
      <w:r>
        <w:rPr>
          <w:rFonts w:ascii="Calibri" w:hAnsi="Calibri"/>
          <w:color w:val="231F20"/>
        </w:rPr>
        <w:t>are</w:t>
      </w:r>
      <w:r>
        <w:rPr>
          <w:rFonts w:ascii="Calibri" w:hAnsi="Calibri"/>
          <w:color w:val="231F20"/>
          <w:spacing w:val="-11"/>
        </w:rPr>
        <w:t xml:space="preserve"> </w:t>
      </w:r>
      <w:r>
        <w:rPr>
          <w:rFonts w:ascii="Calibri" w:hAnsi="Calibri"/>
          <w:color w:val="231F20"/>
        </w:rPr>
        <w:t>full</w:t>
      </w:r>
      <w:r>
        <w:rPr>
          <w:rFonts w:ascii="Calibri" w:hAnsi="Calibri"/>
          <w:color w:val="231F20"/>
          <w:spacing w:val="-10"/>
        </w:rPr>
        <w:t xml:space="preserve"> </w:t>
      </w:r>
      <w:r>
        <w:rPr>
          <w:rFonts w:ascii="Calibri" w:hAnsi="Calibri"/>
          <w:color w:val="231F20"/>
        </w:rPr>
        <w:t>time</w:t>
      </w:r>
      <w:r>
        <w:rPr>
          <w:rFonts w:ascii="Calibri" w:hAnsi="Calibri"/>
          <w:color w:val="231F20"/>
          <w:spacing w:val="-11"/>
        </w:rPr>
        <w:t xml:space="preserve"> </w:t>
      </w:r>
      <w:r>
        <w:rPr>
          <w:rFonts w:ascii="Calibri" w:hAnsi="Calibri"/>
          <w:color w:val="231F20"/>
        </w:rPr>
        <w:t>employees</w:t>
      </w:r>
      <w:r>
        <w:rPr>
          <w:rFonts w:ascii="Calibri" w:hAnsi="Calibri"/>
          <w:color w:val="231F20"/>
          <w:spacing w:val="-43"/>
        </w:rPr>
        <w:t xml:space="preserve"> </w:t>
      </w:r>
      <w:r>
        <w:rPr>
          <w:rFonts w:ascii="Calibri" w:hAnsi="Calibri"/>
          <w:color w:val="231F20"/>
        </w:rPr>
        <w:t>with</w:t>
      </w:r>
      <w:r>
        <w:rPr>
          <w:rFonts w:ascii="Calibri" w:hAnsi="Calibri"/>
          <w:color w:val="231F20"/>
          <w:spacing w:val="1"/>
        </w:rPr>
        <w:t xml:space="preserve"> </w:t>
      </w:r>
      <w:r>
        <w:rPr>
          <w:rFonts w:ascii="Calibri" w:hAnsi="Calibri"/>
          <w:color w:val="231F20"/>
        </w:rPr>
        <w:t>the</w:t>
      </w:r>
      <w:r>
        <w:rPr>
          <w:rFonts w:ascii="Calibri" w:hAnsi="Calibri"/>
          <w:color w:val="231F20"/>
          <w:spacing w:val="1"/>
        </w:rPr>
        <w:t xml:space="preserve"> </w:t>
      </w:r>
      <w:r>
        <w:rPr>
          <w:rFonts w:ascii="Calibri" w:hAnsi="Calibri"/>
          <w:color w:val="231F20"/>
        </w:rPr>
        <w:t>appropriate</w:t>
      </w:r>
      <w:r>
        <w:rPr>
          <w:rFonts w:ascii="Calibri" w:hAnsi="Calibri"/>
          <w:color w:val="231F20"/>
          <w:spacing w:val="1"/>
        </w:rPr>
        <w:t xml:space="preserve"> </w:t>
      </w:r>
      <w:r>
        <w:rPr>
          <w:rFonts w:ascii="Calibri" w:hAnsi="Calibri"/>
          <w:color w:val="231F20"/>
        </w:rPr>
        <w:t>security</w:t>
      </w:r>
      <w:r>
        <w:rPr>
          <w:rFonts w:ascii="Calibri" w:hAnsi="Calibri"/>
          <w:color w:val="231F20"/>
          <w:spacing w:val="1"/>
        </w:rPr>
        <w:t xml:space="preserve"> </w:t>
      </w:r>
      <w:r>
        <w:rPr>
          <w:rFonts w:ascii="Calibri" w:hAnsi="Calibri"/>
          <w:color w:val="231F20"/>
        </w:rPr>
        <w:t>clearances</w:t>
      </w:r>
      <w:r>
        <w:rPr>
          <w:rFonts w:ascii="Calibri" w:hAnsi="Calibri"/>
          <w:color w:val="231F20"/>
          <w:spacing w:val="1"/>
        </w:rPr>
        <w:t xml:space="preserve"> </w:t>
      </w:r>
      <w:r>
        <w:rPr>
          <w:rFonts w:ascii="Calibri" w:hAnsi="Calibri"/>
          <w:color w:val="231F20"/>
        </w:rPr>
        <w:t>for</w:t>
      </w:r>
      <w:r>
        <w:rPr>
          <w:rFonts w:ascii="Calibri" w:hAnsi="Calibri"/>
          <w:color w:val="231F20"/>
          <w:spacing w:val="1"/>
        </w:rPr>
        <w:t xml:space="preserve"> </w:t>
      </w:r>
      <w:r>
        <w:rPr>
          <w:rFonts w:ascii="Calibri" w:hAnsi="Calibri"/>
          <w:color w:val="231F20"/>
        </w:rPr>
        <w:t>working</w:t>
      </w:r>
      <w:r>
        <w:rPr>
          <w:rFonts w:ascii="Calibri" w:hAnsi="Calibri"/>
          <w:color w:val="231F20"/>
          <w:spacing w:val="1"/>
        </w:rPr>
        <w:t xml:space="preserve"> </w:t>
      </w:r>
      <w:r>
        <w:rPr>
          <w:rFonts w:ascii="Calibri" w:hAnsi="Calibri"/>
          <w:color w:val="231F20"/>
        </w:rPr>
        <w:t>in</w:t>
      </w:r>
      <w:r>
        <w:rPr>
          <w:rFonts w:ascii="Calibri" w:hAnsi="Calibri"/>
          <w:color w:val="231F20"/>
          <w:spacing w:val="1"/>
        </w:rPr>
        <w:t xml:space="preserve"> </w:t>
      </w:r>
      <w:r>
        <w:rPr>
          <w:rFonts w:ascii="Calibri" w:hAnsi="Calibri"/>
          <w:color w:val="231F20"/>
        </w:rPr>
        <w:t>secure</w:t>
      </w:r>
      <w:r>
        <w:rPr>
          <w:rFonts w:ascii="Calibri" w:hAnsi="Calibri"/>
          <w:color w:val="231F20"/>
          <w:spacing w:val="1"/>
        </w:rPr>
        <w:t xml:space="preserve"> </w:t>
      </w:r>
      <w:r>
        <w:rPr>
          <w:rFonts w:ascii="Calibri" w:hAnsi="Calibri"/>
          <w:color w:val="231F20"/>
        </w:rPr>
        <w:t>establishments.</w:t>
      </w:r>
    </w:p>
    <w:p w14:paraId="0D031BAC" w14:textId="77777777" w:rsidR="00762D58" w:rsidRDefault="00762D58">
      <w:pPr>
        <w:pStyle w:val="BodyText"/>
        <w:spacing w:before="6"/>
        <w:rPr>
          <w:rFonts w:ascii="Calibri"/>
          <w:sz w:val="29"/>
        </w:rPr>
      </w:pPr>
    </w:p>
    <w:p w14:paraId="4B494331" w14:textId="77777777" w:rsidR="00762D58" w:rsidRDefault="00A364CD">
      <w:pPr>
        <w:pStyle w:val="BodyText"/>
        <w:spacing w:before="1" w:line="235" w:lineRule="auto"/>
        <w:ind w:left="1120" w:right="5610"/>
        <w:jc w:val="both"/>
        <w:rPr>
          <w:rFonts w:ascii="Calibri"/>
        </w:rPr>
      </w:pPr>
      <w:r>
        <w:rPr>
          <w:rFonts w:ascii="Calibri"/>
          <w:color w:val="231F20"/>
        </w:rPr>
        <w:t>The</w:t>
      </w:r>
      <w:r>
        <w:rPr>
          <w:rFonts w:ascii="Calibri"/>
          <w:color w:val="231F20"/>
          <w:spacing w:val="1"/>
        </w:rPr>
        <w:t xml:space="preserve"> </w:t>
      </w:r>
      <w:r>
        <w:rPr>
          <w:rFonts w:ascii="Calibri"/>
          <w:color w:val="231F20"/>
        </w:rPr>
        <w:t>publication</w:t>
      </w:r>
      <w:r>
        <w:rPr>
          <w:rFonts w:ascii="Calibri"/>
          <w:color w:val="231F20"/>
          <w:spacing w:val="1"/>
        </w:rPr>
        <w:t xml:space="preserve"> </w:t>
      </w:r>
      <w:r>
        <w:rPr>
          <w:rFonts w:ascii="Calibri"/>
          <w:color w:val="231F20"/>
        </w:rPr>
        <w:t>of</w:t>
      </w:r>
      <w:r>
        <w:rPr>
          <w:rFonts w:ascii="Calibri"/>
          <w:color w:val="231F20"/>
          <w:spacing w:val="1"/>
        </w:rPr>
        <w:t xml:space="preserve"> </w:t>
      </w:r>
      <w:r>
        <w:rPr>
          <w:rFonts w:ascii="Calibri"/>
          <w:color w:val="231F20"/>
        </w:rPr>
        <w:t>the</w:t>
      </w:r>
      <w:r>
        <w:rPr>
          <w:rFonts w:ascii="Calibri"/>
          <w:color w:val="231F20"/>
          <w:spacing w:val="1"/>
        </w:rPr>
        <w:t xml:space="preserve"> </w:t>
      </w:r>
      <w:r>
        <w:rPr>
          <w:rFonts w:ascii="Calibri"/>
          <w:color w:val="231F20"/>
        </w:rPr>
        <w:t>new</w:t>
      </w:r>
      <w:r>
        <w:rPr>
          <w:rFonts w:ascii="Calibri"/>
          <w:color w:val="231F20"/>
          <w:spacing w:val="1"/>
        </w:rPr>
        <w:t xml:space="preserve"> </w:t>
      </w:r>
      <w:r>
        <w:rPr>
          <w:rFonts w:ascii="Calibri"/>
          <w:color w:val="231F20"/>
        </w:rPr>
        <w:t>8th</w:t>
      </w:r>
      <w:r>
        <w:rPr>
          <w:rFonts w:ascii="Calibri"/>
          <w:color w:val="231F20"/>
          <w:spacing w:val="1"/>
        </w:rPr>
        <w:t xml:space="preserve"> </w:t>
      </w:r>
      <w:r>
        <w:rPr>
          <w:rFonts w:ascii="Calibri"/>
          <w:color w:val="231F20"/>
        </w:rPr>
        <w:t>edition</w:t>
      </w:r>
      <w:r>
        <w:rPr>
          <w:rFonts w:ascii="Calibri"/>
          <w:color w:val="231F20"/>
          <w:spacing w:val="45"/>
        </w:rPr>
        <w:t xml:space="preserve"> </w:t>
      </w:r>
      <w:r>
        <w:rPr>
          <w:rFonts w:ascii="Calibri"/>
          <w:color w:val="231F20"/>
        </w:rPr>
        <w:t>catalogue</w:t>
      </w:r>
      <w:r>
        <w:rPr>
          <w:rFonts w:ascii="Calibri"/>
          <w:color w:val="231F20"/>
          <w:spacing w:val="45"/>
        </w:rPr>
        <w:t xml:space="preserve"> </w:t>
      </w:r>
      <w:r>
        <w:rPr>
          <w:rFonts w:ascii="Calibri"/>
          <w:color w:val="231F20"/>
        </w:rPr>
        <w:t>coincides</w:t>
      </w:r>
      <w:r>
        <w:rPr>
          <w:rFonts w:ascii="Calibri"/>
          <w:color w:val="231F20"/>
          <w:spacing w:val="1"/>
        </w:rPr>
        <w:t xml:space="preserve"> </w:t>
      </w:r>
      <w:r>
        <w:rPr>
          <w:rFonts w:ascii="Calibri"/>
          <w:color w:val="231F20"/>
        </w:rPr>
        <w:t>with the 10 year anniversary of Cell Security Ltd joining the</w:t>
      </w:r>
      <w:r>
        <w:rPr>
          <w:rFonts w:ascii="Calibri"/>
          <w:color w:val="231F20"/>
          <w:spacing w:val="1"/>
        </w:rPr>
        <w:t xml:space="preserve"> </w:t>
      </w:r>
      <w:r>
        <w:rPr>
          <w:rFonts w:ascii="Calibri"/>
          <w:b/>
          <w:color w:val="231F20"/>
        </w:rPr>
        <w:t>BOWMER</w:t>
      </w:r>
      <w:r>
        <w:rPr>
          <w:rFonts w:ascii="Calibri"/>
          <w:b/>
          <w:color w:val="231F20"/>
          <w:spacing w:val="40"/>
        </w:rPr>
        <w:t xml:space="preserve"> </w:t>
      </w:r>
      <w:r>
        <w:rPr>
          <w:rFonts w:ascii="Calibri"/>
          <w:b/>
          <w:color w:val="231F20"/>
        </w:rPr>
        <w:t>+</w:t>
      </w:r>
      <w:r>
        <w:rPr>
          <w:rFonts w:ascii="Calibri"/>
          <w:b/>
          <w:color w:val="231F20"/>
          <w:spacing w:val="40"/>
        </w:rPr>
        <w:t xml:space="preserve"> </w:t>
      </w:r>
      <w:r>
        <w:rPr>
          <w:rFonts w:ascii="Calibri"/>
          <w:b/>
          <w:color w:val="231F20"/>
        </w:rPr>
        <w:t>KIRKLAND</w:t>
      </w:r>
      <w:r>
        <w:rPr>
          <w:rFonts w:ascii="Calibri"/>
          <w:b/>
          <w:color w:val="231F20"/>
          <w:spacing w:val="40"/>
        </w:rPr>
        <w:t xml:space="preserve"> </w:t>
      </w:r>
      <w:r>
        <w:rPr>
          <w:rFonts w:ascii="Calibri"/>
          <w:b/>
          <w:color w:val="231F20"/>
        </w:rPr>
        <w:t>GROUP.</w:t>
      </w:r>
      <w:r>
        <w:rPr>
          <w:rFonts w:ascii="Calibri"/>
          <w:b/>
          <w:color w:val="231F20"/>
          <w:spacing w:val="40"/>
        </w:rPr>
        <w:t xml:space="preserve"> </w:t>
      </w:r>
      <w:r>
        <w:rPr>
          <w:rFonts w:ascii="Calibri"/>
          <w:color w:val="231F20"/>
        </w:rPr>
        <w:t>With</w:t>
      </w:r>
      <w:r>
        <w:rPr>
          <w:rFonts w:ascii="Calibri"/>
          <w:color w:val="231F20"/>
          <w:spacing w:val="40"/>
        </w:rPr>
        <w:t xml:space="preserve"> </w:t>
      </w:r>
      <w:r>
        <w:rPr>
          <w:rFonts w:ascii="Calibri"/>
          <w:color w:val="231F20"/>
        </w:rPr>
        <w:t>the</w:t>
      </w:r>
      <w:r>
        <w:rPr>
          <w:rFonts w:ascii="Calibri"/>
          <w:color w:val="231F20"/>
          <w:spacing w:val="40"/>
        </w:rPr>
        <w:t xml:space="preserve"> </w:t>
      </w:r>
      <w:r>
        <w:rPr>
          <w:rFonts w:ascii="Calibri"/>
          <w:color w:val="231F20"/>
        </w:rPr>
        <w:t>continued</w:t>
      </w:r>
      <w:r>
        <w:rPr>
          <w:rFonts w:ascii="Calibri"/>
          <w:color w:val="231F20"/>
          <w:spacing w:val="40"/>
        </w:rPr>
        <w:t xml:space="preserve"> </w:t>
      </w:r>
      <w:r>
        <w:rPr>
          <w:rFonts w:ascii="Calibri"/>
          <w:color w:val="231F20"/>
        </w:rPr>
        <w:t>support</w:t>
      </w:r>
      <w:r>
        <w:rPr>
          <w:rFonts w:ascii="Calibri"/>
          <w:color w:val="231F20"/>
          <w:spacing w:val="-43"/>
        </w:rPr>
        <w:t xml:space="preserve"> </w:t>
      </w:r>
      <w:r>
        <w:rPr>
          <w:rFonts w:ascii="Calibri"/>
          <w:color w:val="231F20"/>
        </w:rPr>
        <w:t>of the group, Cell Security has continued to grow and invest in</w:t>
      </w:r>
      <w:r>
        <w:rPr>
          <w:rFonts w:ascii="Calibri"/>
          <w:color w:val="231F20"/>
          <w:spacing w:val="1"/>
        </w:rPr>
        <w:t xml:space="preserve"> </w:t>
      </w:r>
      <w:r>
        <w:rPr>
          <w:rFonts w:ascii="Calibri"/>
          <w:color w:val="231F20"/>
        </w:rPr>
        <w:t>product development. Cell Security remains in the privileged</w:t>
      </w:r>
      <w:r>
        <w:rPr>
          <w:rFonts w:ascii="Calibri"/>
          <w:color w:val="231F20"/>
          <w:spacing w:val="1"/>
        </w:rPr>
        <w:t xml:space="preserve"> </w:t>
      </w:r>
      <w:r>
        <w:rPr>
          <w:rFonts w:ascii="Calibri"/>
          <w:color w:val="231F20"/>
        </w:rPr>
        <w:t xml:space="preserve">position of being the </w:t>
      </w:r>
      <w:r>
        <w:rPr>
          <w:rFonts w:ascii="Calibri"/>
          <w:b/>
          <w:color w:val="231F20"/>
        </w:rPr>
        <w:t>BENCHMARK FOR CUSTODIAL PRODUCTS</w:t>
      </w:r>
      <w:r>
        <w:rPr>
          <w:rFonts w:ascii="Calibri"/>
          <w:b/>
          <w:color w:val="231F20"/>
          <w:spacing w:val="-43"/>
        </w:rPr>
        <w:t xml:space="preserve"> </w:t>
      </w:r>
      <w:r>
        <w:rPr>
          <w:rFonts w:ascii="Calibri"/>
          <w:color w:val="231F20"/>
        </w:rPr>
        <w:t>which is why our products continue to be specified by design</w:t>
      </w:r>
      <w:r>
        <w:rPr>
          <w:rFonts w:ascii="Calibri"/>
          <w:color w:val="231F20"/>
          <w:spacing w:val="1"/>
        </w:rPr>
        <w:t xml:space="preserve"> </w:t>
      </w:r>
      <w:r>
        <w:rPr>
          <w:rFonts w:ascii="Calibri"/>
          <w:color w:val="231F20"/>
        </w:rPr>
        <w:t>professionals who require surety of product performance in</w:t>
      </w:r>
      <w:r>
        <w:rPr>
          <w:rFonts w:ascii="Calibri"/>
          <w:color w:val="231F20"/>
          <w:spacing w:val="1"/>
        </w:rPr>
        <w:t xml:space="preserve"> </w:t>
      </w:r>
      <w:r>
        <w:rPr>
          <w:rFonts w:ascii="Calibri"/>
          <w:color w:val="231F20"/>
        </w:rPr>
        <w:t>demanding</w:t>
      </w:r>
      <w:r>
        <w:rPr>
          <w:rFonts w:ascii="Calibri"/>
          <w:color w:val="231F20"/>
          <w:spacing w:val="-2"/>
        </w:rPr>
        <w:t xml:space="preserve"> </w:t>
      </w:r>
      <w:r>
        <w:rPr>
          <w:rFonts w:ascii="Calibri"/>
          <w:color w:val="231F20"/>
        </w:rPr>
        <w:t>environments.</w:t>
      </w:r>
    </w:p>
    <w:p w14:paraId="54A380FF" w14:textId="77777777" w:rsidR="00762D58" w:rsidRDefault="00762D58">
      <w:pPr>
        <w:pStyle w:val="BodyText"/>
        <w:rPr>
          <w:rFonts w:ascii="Calibri"/>
        </w:rPr>
      </w:pPr>
    </w:p>
    <w:p w14:paraId="1F989A72" w14:textId="77777777" w:rsidR="00762D58" w:rsidRDefault="00762D58">
      <w:pPr>
        <w:pStyle w:val="BodyText"/>
        <w:spacing w:before="10"/>
        <w:rPr>
          <w:rFonts w:ascii="Calibri"/>
          <w:sz w:val="19"/>
        </w:rPr>
      </w:pPr>
    </w:p>
    <w:p w14:paraId="3C69B8CB" w14:textId="77777777" w:rsidR="00762D58" w:rsidRDefault="00A364CD">
      <w:pPr>
        <w:pStyle w:val="BodyText"/>
        <w:spacing w:line="235" w:lineRule="auto"/>
        <w:ind w:left="1120" w:right="1182"/>
        <w:jc w:val="both"/>
        <w:rPr>
          <w:rFonts w:ascii="Calibri"/>
        </w:rPr>
      </w:pPr>
      <w:r>
        <w:rPr>
          <w:rFonts w:ascii="Calibri"/>
          <w:color w:val="231F20"/>
        </w:rPr>
        <w:t>In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2006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our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parent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company,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BOWMER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+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KIRKLAND,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formed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a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Homeland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Security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Division,</w:t>
      </w:r>
      <w:r>
        <w:rPr>
          <w:rFonts w:ascii="Calibri"/>
          <w:color w:val="231F20"/>
          <w:spacing w:val="-2"/>
        </w:rPr>
        <w:t xml:space="preserve"> </w:t>
      </w:r>
      <w:r>
        <w:rPr>
          <w:rFonts w:ascii="Calibri"/>
          <w:b/>
          <w:color w:val="231F20"/>
        </w:rPr>
        <w:t>SONCELL</w:t>
      </w:r>
      <w:r>
        <w:rPr>
          <w:rFonts w:ascii="Calibri"/>
          <w:b/>
          <w:color w:val="231F20"/>
          <w:spacing w:val="-4"/>
        </w:rPr>
        <w:t xml:space="preserve"> </w:t>
      </w:r>
      <w:r>
        <w:rPr>
          <w:rFonts w:ascii="Calibri"/>
          <w:b/>
          <w:color w:val="231F20"/>
        </w:rPr>
        <w:t>INTERNATIONAL,</w:t>
      </w:r>
      <w:r>
        <w:rPr>
          <w:rFonts w:ascii="Calibri"/>
          <w:b/>
          <w:color w:val="231F20"/>
          <w:spacing w:val="1"/>
        </w:rPr>
        <w:t xml:space="preserve"> </w:t>
      </w:r>
      <w:r>
        <w:rPr>
          <w:rFonts w:ascii="Calibri"/>
          <w:color w:val="231F20"/>
        </w:rPr>
        <w:t>of</w:t>
      </w:r>
      <w:r>
        <w:rPr>
          <w:rFonts w:ascii="Calibri"/>
          <w:color w:val="231F20"/>
          <w:spacing w:val="-7"/>
        </w:rPr>
        <w:t xml:space="preserve"> </w:t>
      </w:r>
      <w:r>
        <w:rPr>
          <w:rFonts w:ascii="Calibri"/>
          <w:color w:val="231F20"/>
        </w:rPr>
        <w:t>which</w:t>
      </w:r>
      <w:r>
        <w:rPr>
          <w:rFonts w:ascii="Calibri"/>
          <w:color w:val="231F20"/>
          <w:spacing w:val="-6"/>
        </w:rPr>
        <w:t xml:space="preserve"> </w:t>
      </w:r>
      <w:r>
        <w:rPr>
          <w:rFonts w:ascii="Calibri"/>
          <w:color w:val="231F20"/>
        </w:rPr>
        <w:t>CELL</w:t>
      </w:r>
      <w:r>
        <w:rPr>
          <w:rFonts w:ascii="Calibri"/>
          <w:color w:val="231F20"/>
          <w:spacing w:val="-7"/>
        </w:rPr>
        <w:t xml:space="preserve"> </w:t>
      </w:r>
      <w:r>
        <w:rPr>
          <w:rFonts w:ascii="Calibri"/>
          <w:color w:val="231F20"/>
        </w:rPr>
        <w:t>SECURITY</w:t>
      </w:r>
      <w:r>
        <w:rPr>
          <w:rFonts w:ascii="Calibri"/>
          <w:color w:val="231F20"/>
          <w:spacing w:val="-6"/>
        </w:rPr>
        <w:t xml:space="preserve"> </w:t>
      </w:r>
      <w:r>
        <w:rPr>
          <w:rFonts w:ascii="Calibri"/>
          <w:color w:val="231F20"/>
        </w:rPr>
        <w:t>were</w:t>
      </w:r>
      <w:r>
        <w:rPr>
          <w:rFonts w:ascii="Calibri"/>
          <w:color w:val="231F20"/>
          <w:spacing w:val="-7"/>
        </w:rPr>
        <w:t xml:space="preserve"> </w:t>
      </w:r>
      <w:r>
        <w:rPr>
          <w:rFonts w:ascii="Calibri"/>
          <w:color w:val="231F20"/>
        </w:rPr>
        <w:t>the</w:t>
      </w:r>
      <w:r>
        <w:rPr>
          <w:rFonts w:ascii="Calibri"/>
          <w:color w:val="231F20"/>
          <w:spacing w:val="-6"/>
        </w:rPr>
        <w:t xml:space="preserve"> </w:t>
      </w:r>
      <w:r>
        <w:rPr>
          <w:rFonts w:ascii="Calibri"/>
          <w:color w:val="231F20"/>
        </w:rPr>
        <w:t>founding</w:t>
      </w:r>
      <w:r>
        <w:rPr>
          <w:rFonts w:ascii="Calibri"/>
          <w:color w:val="231F20"/>
          <w:spacing w:val="-6"/>
        </w:rPr>
        <w:t xml:space="preserve"> </w:t>
      </w:r>
      <w:r>
        <w:rPr>
          <w:rFonts w:ascii="Calibri"/>
          <w:color w:val="231F20"/>
        </w:rPr>
        <w:t>member.</w:t>
      </w:r>
      <w:r>
        <w:rPr>
          <w:rFonts w:ascii="Calibri"/>
          <w:color w:val="231F20"/>
          <w:spacing w:val="-7"/>
        </w:rPr>
        <w:t xml:space="preserve"> </w:t>
      </w:r>
      <w:r>
        <w:rPr>
          <w:rFonts w:ascii="Calibri"/>
          <w:color w:val="231F20"/>
        </w:rPr>
        <w:t>Since</w:t>
      </w:r>
      <w:r>
        <w:rPr>
          <w:rFonts w:ascii="Calibri"/>
          <w:color w:val="231F20"/>
          <w:spacing w:val="-6"/>
        </w:rPr>
        <w:t xml:space="preserve"> </w:t>
      </w:r>
      <w:r>
        <w:rPr>
          <w:rFonts w:ascii="Calibri"/>
          <w:color w:val="231F20"/>
        </w:rPr>
        <w:t>then</w:t>
      </w:r>
      <w:r>
        <w:rPr>
          <w:rFonts w:ascii="Calibri"/>
          <w:color w:val="231F20"/>
          <w:spacing w:val="-6"/>
        </w:rPr>
        <w:t xml:space="preserve"> </w:t>
      </w:r>
      <w:r>
        <w:rPr>
          <w:rFonts w:ascii="Calibri"/>
          <w:b/>
          <w:color w:val="231F20"/>
        </w:rPr>
        <w:t>SONIC</w:t>
      </w:r>
      <w:r>
        <w:rPr>
          <w:rFonts w:ascii="Calibri"/>
          <w:b/>
          <w:color w:val="231F20"/>
          <w:spacing w:val="-6"/>
        </w:rPr>
        <w:t xml:space="preserve"> </w:t>
      </w:r>
      <w:r>
        <w:rPr>
          <w:rFonts w:ascii="Calibri"/>
          <w:b/>
          <w:color w:val="231F20"/>
        </w:rPr>
        <w:t>COMMUNICATIONS</w:t>
      </w:r>
      <w:r>
        <w:rPr>
          <w:rFonts w:ascii="Calibri"/>
          <w:b/>
          <w:color w:val="231F20"/>
          <w:spacing w:val="-7"/>
        </w:rPr>
        <w:t xml:space="preserve"> </w:t>
      </w:r>
      <w:r>
        <w:rPr>
          <w:rFonts w:ascii="Calibri"/>
          <w:b/>
          <w:color w:val="231F20"/>
        </w:rPr>
        <w:t>(INT)</w:t>
      </w:r>
      <w:r>
        <w:rPr>
          <w:rFonts w:ascii="Calibri"/>
          <w:b/>
          <w:color w:val="231F20"/>
          <w:spacing w:val="-6"/>
        </w:rPr>
        <w:t xml:space="preserve"> </w:t>
      </w:r>
      <w:r>
        <w:rPr>
          <w:rFonts w:ascii="Calibri"/>
          <w:b/>
          <w:color w:val="231F20"/>
        </w:rPr>
        <w:t>LTD</w:t>
      </w:r>
      <w:r>
        <w:rPr>
          <w:rFonts w:ascii="Calibri"/>
          <w:b/>
          <w:color w:val="231F20"/>
          <w:spacing w:val="-7"/>
        </w:rPr>
        <w:t xml:space="preserve"> </w:t>
      </w:r>
      <w:r>
        <w:rPr>
          <w:rFonts w:ascii="Calibri"/>
          <w:color w:val="231F20"/>
        </w:rPr>
        <w:t>and</w:t>
      </w:r>
      <w:r>
        <w:rPr>
          <w:rFonts w:ascii="Calibri"/>
          <w:color w:val="231F20"/>
          <w:spacing w:val="-6"/>
        </w:rPr>
        <w:t xml:space="preserve"> </w:t>
      </w:r>
      <w:r>
        <w:rPr>
          <w:rFonts w:ascii="Calibri"/>
          <w:b/>
          <w:color w:val="231F20"/>
        </w:rPr>
        <w:t>PANOPTECH</w:t>
      </w:r>
      <w:r>
        <w:rPr>
          <w:rFonts w:ascii="Calibri"/>
          <w:b/>
          <w:color w:val="231F20"/>
          <w:spacing w:val="-43"/>
        </w:rPr>
        <w:t xml:space="preserve"> </w:t>
      </w:r>
      <w:r>
        <w:rPr>
          <w:rFonts w:ascii="Calibri"/>
          <w:color w:val="231F20"/>
        </w:rPr>
        <w:t>have joined the group and combined we help the police and national agencies meet the threat of, and manage the</w:t>
      </w:r>
      <w:r>
        <w:rPr>
          <w:rFonts w:ascii="Calibri"/>
          <w:color w:val="231F20"/>
          <w:spacing w:val="1"/>
        </w:rPr>
        <w:t xml:space="preserve"> </w:t>
      </w:r>
      <w:r>
        <w:rPr>
          <w:rFonts w:ascii="Calibri"/>
          <w:color w:val="231F20"/>
        </w:rPr>
        <w:t>impact</w:t>
      </w:r>
      <w:r>
        <w:rPr>
          <w:rFonts w:ascii="Calibri"/>
          <w:color w:val="231F20"/>
          <w:spacing w:val="-8"/>
        </w:rPr>
        <w:t xml:space="preserve"> </w:t>
      </w:r>
      <w:r>
        <w:rPr>
          <w:rFonts w:ascii="Calibri"/>
          <w:color w:val="231F20"/>
        </w:rPr>
        <w:t>of,</w:t>
      </w:r>
      <w:r>
        <w:rPr>
          <w:rFonts w:ascii="Calibri"/>
          <w:color w:val="231F20"/>
          <w:spacing w:val="-8"/>
        </w:rPr>
        <w:t xml:space="preserve"> </w:t>
      </w:r>
      <w:r>
        <w:rPr>
          <w:rFonts w:ascii="Calibri"/>
          <w:color w:val="231F20"/>
        </w:rPr>
        <w:t>international</w:t>
      </w:r>
      <w:r>
        <w:rPr>
          <w:rFonts w:ascii="Calibri"/>
          <w:color w:val="231F20"/>
          <w:spacing w:val="-8"/>
        </w:rPr>
        <w:t xml:space="preserve"> </w:t>
      </w:r>
      <w:r>
        <w:rPr>
          <w:rFonts w:ascii="Calibri"/>
          <w:color w:val="231F20"/>
        </w:rPr>
        <w:t>terrorism</w:t>
      </w:r>
      <w:r>
        <w:rPr>
          <w:rFonts w:ascii="Calibri"/>
          <w:color w:val="231F20"/>
          <w:spacing w:val="-7"/>
        </w:rPr>
        <w:t xml:space="preserve"> </w:t>
      </w:r>
      <w:r>
        <w:rPr>
          <w:rFonts w:ascii="Calibri"/>
          <w:color w:val="231F20"/>
        </w:rPr>
        <w:t>and</w:t>
      </w:r>
      <w:r>
        <w:rPr>
          <w:rFonts w:ascii="Calibri"/>
          <w:color w:val="231F20"/>
          <w:spacing w:val="-8"/>
        </w:rPr>
        <w:t xml:space="preserve"> </w:t>
      </w:r>
      <w:r>
        <w:rPr>
          <w:rFonts w:ascii="Calibri"/>
          <w:color w:val="231F20"/>
        </w:rPr>
        <w:t>crime.</w:t>
      </w:r>
      <w:r>
        <w:rPr>
          <w:rFonts w:ascii="Calibri"/>
          <w:color w:val="231F20"/>
          <w:spacing w:val="-8"/>
        </w:rPr>
        <w:t xml:space="preserve"> </w:t>
      </w:r>
      <w:r>
        <w:rPr>
          <w:rFonts w:ascii="Calibri"/>
          <w:color w:val="231F20"/>
        </w:rPr>
        <w:t>2011</w:t>
      </w:r>
      <w:r>
        <w:rPr>
          <w:rFonts w:ascii="Calibri"/>
          <w:color w:val="231F20"/>
          <w:spacing w:val="-8"/>
        </w:rPr>
        <w:t xml:space="preserve"> </w:t>
      </w:r>
      <w:r>
        <w:rPr>
          <w:rFonts w:ascii="Calibri"/>
          <w:color w:val="231F20"/>
        </w:rPr>
        <w:t>saw</w:t>
      </w:r>
      <w:r>
        <w:rPr>
          <w:rFonts w:ascii="Calibri"/>
          <w:color w:val="231F20"/>
          <w:spacing w:val="-7"/>
        </w:rPr>
        <w:t xml:space="preserve"> </w:t>
      </w:r>
      <w:r>
        <w:rPr>
          <w:rFonts w:ascii="Calibri"/>
          <w:color w:val="231F20"/>
        </w:rPr>
        <w:t>the</w:t>
      </w:r>
      <w:r>
        <w:rPr>
          <w:rFonts w:ascii="Calibri"/>
          <w:color w:val="231F20"/>
          <w:spacing w:val="-8"/>
        </w:rPr>
        <w:t xml:space="preserve"> </w:t>
      </w:r>
      <w:r>
        <w:rPr>
          <w:rFonts w:ascii="Calibri"/>
          <w:color w:val="231F20"/>
        </w:rPr>
        <w:t>addition</w:t>
      </w:r>
      <w:r>
        <w:rPr>
          <w:rFonts w:ascii="Calibri"/>
          <w:color w:val="231F20"/>
          <w:spacing w:val="-8"/>
        </w:rPr>
        <w:t xml:space="preserve"> </w:t>
      </w:r>
      <w:r>
        <w:rPr>
          <w:rFonts w:ascii="Calibri"/>
          <w:color w:val="231F20"/>
        </w:rPr>
        <w:t>of</w:t>
      </w:r>
      <w:r>
        <w:rPr>
          <w:rFonts w:ascii="Calibri"/>
          <w:color w:val="231F20"/>
          <w:spacing w:val="-7"/>
        </w:rPr>
        <w:t xml:space="preserve"> </w:t>
      </w:r>
      <w:r>
        <w:rPr>
          <w:rFonts w:ascii="Calibri"/>
          <w:b/>
          <w:color w:val="231F20"/>
        </w:rPr>
        <w:t>SONCELL</w:t>
      </w:r>
      <w:r>
        <w:rPr>
          <w:rFonts w:ascii="Calibri"/>
          <w:b/>
          <w:color w:val="231F20"/>
          <w:spacing w:val="-8"/>
        </w:rPr>
        <w:t xml:space="preserve"> </w:t>
      </w:r>
      <w:r>
        <w:rPr>
          <w:rFonts w:ascii="Calibri"/>
          <w:b/>
          <w:color w:val="231F20"/>
        </w:rPr>
        <w:t>MIDDLE</w:t>
      </w:r>
      <w:r>
        <w:rPr>
          <w:rFonts w:ascii="Calibri"/>
          <w:b/>
          <w:color w:val="231F20"/>
          <w:spacing w:val="-7"/>
        </w:rPr>
        <w:t xml:space="preserve"> </w:t>
      </w:r>
      <w:r>
        <w:rPr>
          <w:rFonts w:ascii="Calibri"/>
          <w:b/>
          <w:color w:val="231F20"/>
        </w:rPr>
        <w:t>EAST</w:t>
      </w:r>
      <w:r>
        <w:rPr>
          <w:rFonts w:ascii="Calibri"/>
          <w:b/>
          <w:color w:val="231F20"/>
          <w:spacing w:val="-9"/>
        </w:rPr>
        <w:t xml:space="preserve"> </w:t>
      </w:r>
      <w:r>
        <w:rPr>
          <w:rFonts w:ascii="Calibri"/>
          <w:color w:val="231F20"/>
        </w:rPr>
        <w:t>to</w:t>
      </w:r>
      <w:r>
        <w:rPr>
          <w:rFonts w:ascii="Calibri"/>
          <w:color w:val="231F20"/>
          <w:spacing w:val="-8"/>
        </w:rPr>
        <w:t xml:space="preserve"> </w:t>
      </w:r>
      <w:r>
        <w:rPr>
          <w:rFonts w:ascii="Calibri"/>
          <w:color w:val="231F20"/>
        </w:rPr>
        <w:t>the</w:t>
      </w:r>
      <w:r>
        <w:rPr>
          <w:rFonts w:ascii="Calibri"/>
          <w:color w:val="231F20"/>
          <w:spacing w:val="-7"/>
        </w:rPr>
        <w:t xml:space="preserve"> </w:t>
      </w:r>
      <w:r>
        <w:rPr>
          <w:rFonts w:ascii="Calibri"/>
          <w:color w:val="231F20"/>
        </w:rPr>
        <w:t>group,</w:t>
      </w:r>
      <w:r>
        <w:rPr>
          <w:rFonts w:ascii="Calibri"/>
          <w:color w:val="231F20"/>
          <w:spacing w:val="-8"/>
        </w:rPr>
        <w:t xml:space="preserve"> </w:t>
      </w:r>
      <w:r>
        <w:rPr>
          <w:rFonts w:ascii="Calibri"/>
          <w:color w:val="231F20"/>
        </w:rPr>
        <w:t>providing</w:t>
      </w:r>
      <w:r>
        <w:rPr>
          <w:rFonts w:ascii="Calibri"/>
          <w:color w:val="231F20"/>
          <w:spacing w:val="-8"/>
        </w:rPr>
        <w:t xml:space="preserve"> </w:t>
      </w:r>
      <w:r>
        <w:rPr>
          <w:rFonts w:ascii="Calibri"/>
          <w:color w:val="231F20"/>
        </w:rPr>
        <w:t>a</w:t>
      </w:r>
      <w:r>
        <w:rPr>
          <w:rFonts w:ascii="Calibri"/>
          <w:color w:val="231F20"/>
          <w:spacing w:val="-43"/>
        </w:rPr>
        <w:t xml:space="preserve"> </w:t>
      </w:r>
      <w:r>
        <w:rPr>
          <w:rFonts w:ascii="Calibri"/>
          <w:color w:val="231F20"/>
        </w:rPr>
        <w:t>direct</w:t>
      </w:r>
      <w:r>
        <w:rPr>
          <w:rFonts w:ascii="Calibri"/>
          <w:color w:val="231F20"/>
          <w:spacing w:val="-1"/>
        </w:rPr>
        <w:t xml:space="preserve"> </w:t>
      </w:r>
      <w:r>
        <w:rPr>
          <w:rFonts w:ascii="Calibri"/>
          <w:color w:val="231F20"/>
        </w:rPr>
        <w:t>sales</w:t>
      </w:r>
      <w:r>
        <w:rPr>
          <w:rFonts w:ascii="Calibri"/>
          <w:color w:val="231F20"/>
          <w:spacing w:val="-1"/>
        </w:rPr>
        <w:t xml:space="preserve"> </w:t>
      </w:r>
      <w:r>
        <w:rPr>
          <w:rFonts w:ascii="Calibri"/>
          <w:color w:val="231F20"/>
        </w:rPr>
        <w:t>channel into</w:t>
      </w:r>
      <w:r>
        <w:rPr>
          <w:rFonts w:ascii="Calibri"/>
          <w:color w:val="231F20"/>
          <w:spacing w:val="-1"/>
        </w:rPr>
        <w:t xml:space="preserve"> </w:t>
      </w:r>
      <w:r>
        <w:rPr>
          <w:rFonts w:ascii="Calibri"/>
          <w:color w:val="231F20"/>
        </w:rPr>
        <w:t>the region.</w:t>
      </w:r>
    </w:p>
    <w:p w14:paraId="3EE3121F" w14:textId="77777777" w:rsidR="00762D58" w:rsidRDefault="00762D58">
      <w:pPr>
        <w:pStyle w:val="BodyText"/>
        <w:rPr>
          <w:rFonts w:ascii="Calibri"/>
        </w:rPr>
      </w:pPr>
    </w:p>
    <w:p w14:paraId="283B08F4" w14:textId="77777777" w:rsidR="00762D58" w:rsidRDefault="00762D58">
      <w:pPr>
        <w:pStyle w:val="BodyText"/>
        <w:spacing w:before="8"/>
        <w:rPr>
          <w:rFonts w:ascii="Calibri"/>
          <w:sz w:val="19"/>
        </w:rPr>
      </w:pPr>
    </w:p>
    <w:p w14:paraId="7BD33C5F" w14:textId="77777777" w:rsidR="00762D58" w:rsidRDefault="00A364CD">
      <w:pPr>
        <w:pStyle w:val="BodyText"/>
        <w:spacing w:line="235" w:lineRule="auto"/>
        <w:ind w:left="1120" w:right="1180"/>
        <w:jc w:val="both"/>
        <w:rPr>
          <w:rFonts w:ascii="Calibri" w:hAnsi="Calibri"/>
        </w:rPr>
      </w:pPr>
      <w:r>
        <w:rPr>
          <w:rFonts w:ascii="Calibri" w:hAnsi="Calibri"/>
          <w:color w:val="231F20"/>
        </w:rPr>
        <w:t>Sonic Communications (Int) Ltd has 30+ years’ experience in the security industry and specialises in the design and</w:t>
      </w:r>
      <w:r>
        <w:rPr>
          <w:rFonts w:ascii="Calibri" w:hAnsi="Calibri"/>
          <w:color w:val="231F20"/>
          <w:spacing w:val="1"/>
        </w:rPr>
        <w:t xml:space="preserve"> </w:t>
      </w:r>
      <w:r>
        <w:rPr>
          <w:rFonts w:ascii="Calibri" w:hAnsi="Calibri"/>
          <w:color w:val="231F20"/>
        </w:rPr>
        <w:t>manufacture of a large number of communications accessories for both overt and covert digital and analogue radios,</w:t>
      </w:r>
      <w:r>
        <w:rPr>
          <w:rFonts w:ascii="Calibri" w:hAnsi="Calibri"/>
          <w:color w:val="231F20"/>
          <w:spacing w:val="1"/>
        </w:rPr>
        <w:t xml:space="preserve"> </w:t>
      </w:r>
      <w:r>
        <w:rPr>
          <w:rFonts w:ascii="Calibri" w:hAnsi="Calibri"/>
          <w:color w:val="231F20"/>
        </w:rPr>
        <w:t>the supply of body worn, fixed and vehicle covert video surveillance equipment, and carrying out specialist vehicle</w:t>
      </w:r>
      <w:r>
        <w:rPr>
          <w:rFonts w:ascii="Calibri" w:hAnsi="Calibri"/>
          <w:color w:val="231F20"/>
          <w:spacing w:val="1"/>
        </w:rPr>
        <w:t xml:space="preserve"> </w:t>
      </w:r>
      <w:r>
        <w:rPr>
          <w:rFonts w:ascii="Calibri" w:hAnsi="Calibri"/>
          <w:color w:val="231F20"/>
        </w:rPr>
        <w:t>installations</w:t>
      </w:r>
      <w:r>
        <w:rPr>
          <w:rFonts w:ascii="Calibri" w:hAnsi="Calibri"/>
          <w:color w:val="231F20"/>
          <w:spacing w:val="-3"/>
        </w:rPr>
        <w:t xml:space="preserve"> </w:t>
      </w:r>
      <w:r>
        <w:rPr>
          <w:rFonts w:ascii="Calibri" w:hAnsi="Calibri"/>
          <w:color w:val="231F20"/>
        </w:rPr>
        <w:t>for</w:t>
      </w:r>
      <w:r>
        <w:rPr>
          <w:rFonts w:ascii="Calibri" w:hAnsi="Calibri"/>
          <w:color w:val="231F20"/>
          <w:spacing w:val="-3"/>
        </w:rPr>
        <w:t xml:space="preserve"> </w:t>
      </w:r>
      <w:r>
        <w:rPr>
          <w:rFonts w:ascii="Calibri" w:hAnsi="Calibri"/>
          <w:color w:val="231F20"/>
        </w:rPr>
        <w:t>law</w:t>
      </w:r>
      <w:r>
        <w:rPr>
          <w:rFonts w:ascii="Calibri" w:hAnsi="Calibri"/>
          <w:color w:val="231F20"/>
          <w:spacing w:val="-1"/>
        </w:rPr>
        <w:t xml:space="preserve"> </w:t>
      </w:r>
      <w:r>
        <w:rPr>
          <w:rFonts w:ascii="Calibri" w:hAnsi="Calibri"/>
          <w:color w:val="231F20"/>
        </w:rPr>
        <w:t>enforcement</w:t>
      </w:r>
      <w:r>
        <w:rPr>
          <w:rFonts w:ascii="Calibri" w:hAnsi="Calibri"/>
          <w:color w:val="231F20"/>
          <w:spacing w:val="-2"/>
        </w:rPr>
        <w:t xml:space="preserve"> </w:t>
      </w:r>
      <w:r>
        <w:rPr>
          <w:rFonts w:ascii="Calibri" w:hAnsi="Calibri"/>
          <w:color w:val="231F20"/>
        </w:rPr>
        <w:t>agencies,</w:t>
      </w:r>
      <w:r>
        <w:rPr>
          <w:rFonts w:ascii="Calibri" w:hAnsi="Calibri"/>
          <w:color w:val="231F20"/>
          <w:spacing w:val="-2"/>
        </w:rPr>
        <w:t xml:space="preserve"> </w:t>
      </w:r>
      <w:r>
        <w:rPr>
          <w:rFonts w:ascii="Calibri" w:hAnsi="Calibri"/>
          <w:color w:val="231F20"/>
        </w:rPr>
        <w:t>government</w:t>
      </w:r>
      <w:r>
        <w:rPr>
          <w:rFonts w:ascii="Calibri" w:hAnsi="Calibri"/>
          <w:color w:val="231F20"/>
          <w:spacing w:val="-1"/>
        </w:rPr>
        <w:t xml:space="preserve"> </w:t>
      </w:r>
      <w:r>
        <w:rPr>
          <w:rFonts w:ascii="Calibri" w:hAnsi="Calibri"/>
          <w:color w:val="231F20"/>
        </w:rPr>
        <w:t>departments</w:t>
      </w:r>
      <w:r>
        <w:rPr>
          <w:rFonts w:ascii="Calibri" w:hAnsi="Calibri"/>
          <w:color w:val="231F20"/>
          <w:spacing w:val="-2"/>
        </w:rPr>
        <w:t xml:space="preserve"> </w:t>
      </w:r>
      <w:r>
        <w:rPr>
          <w:rFonts w:ascii="Calibri" w:hAnsi="Calibri"/>
          <w:color w:val="231F20"/>
        </w:rPr>
        <w:t>and</w:t>
      </w:r>
      <w:r>
        <w:rPr>
          <w:rFonts w:ascii="Calibri" w:hAnsi="Calibri"/>
          <w:color w:val="231F20"/>
          <w:spacing w:val="-2"/>
        </w:rPr>
        <w:t xml:space="preserve"> </w:t>
      </w:r>
      <w:r>
        <w:rPr>
          <w:rFonts w:ascii="Calibri" w:hAnsi="Calibri"/>
          <w:color w:val="231F20"/>
        </w:rPr>
        <w:t>military</w:t>
      </w:r>
      <w:r>
        <w:rPr>
          <w:rFonts w:ascii="Calibri" w:hAnsi="Calibri"/>
          <w:color w:val="231F20"/>
          <w:spacing w:val="-2"/>
        </w:rPr>
        <w:t xml:space="preserve"> </w:t>
      </w:r>
      <w:r>
        <w:rPr>
          <w:rFonts w:ascii="Calibri" w:hAnsi="Calibri"/>
          <w:color w:val="231F20"/>
        </w:rPr>
        <w:t>units,</w:t>
      </w:r>
      <w:r>
        <w:rPr>
          <w:rFonts w:ascii="Calibri" w:hAnsi="Calibri"/>
          <w:color w:val="231F20"/>
          <w:spacing w:val="-3"/>
        </w:rPr>
        <w:t xml:space="preserve"> </w:t>
      </w:r>
      <w:r>
        <w:rPr>
          <w:rFonts w:ascii="Calibri" w:hAnsi="Calibri"/>
          <w:color w:val="231F20"/>
        </w:rPr>
        <w:t>worldwide.</w:t>
      </w:r>
    </w:p>
    <w:p w14:paraId="71C01081" w14:textId="77777777" w:rsidR="00762D58" w:rsidRDefault="00762D58">
      <w:pPr>
        <w:pStyle w:val="BodyText"/>
        <w:rPr>
          <w:rFonts w:ascii="Calibri"/>
        </w:rPr>
      </w:pPr>
    </w:p>
    <w:p w14:paraId="704618C6" w14:textId="77777777" w:rsidR="00762D58" w:rsidRDefault="00762D58">
      <w:pPr>
        <w:pStyle w:val="BodyText"/>
        <w:spacing w:before="6"/>
        <w:rPr>
          <w:rFonts w:ascii="Calibri"/>
          <w:sz w:val="19"/>
        </w:rPr>
      </w:pPr>
    </w:p>
    <w:p w14:paraId="4C316422" w14:textId="77777777" w:rsidR="00762D58" w:rsidRDefault="00A364CD">
      <w:pPr>
        <w:pStyle w:val="BodyText"/>
        <w:spacing w:before="1" w:line="235" w:lineRule="auto"/>
        <w:ind w:left="1120" w:right="1182"/>
        <w:jc w:val="both"/>
        <w:rPr>
          <w:rFonts w:ascii="Calibri"/>
        </w:rPr>
      </w:pPr>
      <w:r>
        <w:rPr>
          <w:rFonts w:ascii="Calibri"/>
          <w:color w:val="231F20"/>
        </w:rPr>
        <w:t>Panoptech are security solutions providers offering CCTV system design and installation, high performance wireless</w:t>
      </w:r>
      <w:r>
        <w:rPr>
          <w:rFonts w:ascii="Calibri"/>
          <w:color w:val="231F20"/>
          <w:spacing w:val="1"/>
        </w:rPr>
        <w:t xml:space="preserve"> </w:t>
      </w:r>
      <w:r>
        <w:rPr>
          <w:rFonts w:ascii="Calibri"/>
          <w:color w:val="231F20"/>
          <w:spacing w:val="-1"/>
        </w:rPr>
        <w:t>transmission</w:t>
      </w:r>
      <w:r>
        <w:rPr>
          <w:rFonts w:ascii="Calibri"/>
          <w:color w:val="231F20"/>
          <w:spacing w:val="-11"/>
        </w:rPr>
        <w:t xml:space="preserve"> </w:t>
      </w:r>
      <w:r>
        <w:rPr>
          <w:rFonts w:ascii="Calibri"/>
          <w:color w:val="231F20"/>
          <w:spacing w:val="-1"/>
        </w:rPr>
        <w:t>links,</w:t>
      </w:r>
      <w:r>
        <w:rPr>
          <w:rFonts w:ascii="Calibri"/>
          <w:color w:val="231F20"/>
          <w:spacing w:val="-10"/>
        </w:rPr>
        <w:t xml:space="preserve"> </w:t>
      </w:r>
      <w:r>
        <w:rPr>
          <w:rFonts w:ascii="Calibri"/>
          <w:color w:val="231F20"/>
          <w:spacing w:val="-1"/>
        </w:rPr>
        <w:t>integrated</w:t>
      </w:r>
      <w:r>
        <w:rPr>
          <w:rFonts w:ascii="Calibri"/>
          <w:color w:val="231F20"/>
          <w:spacing w:val="-10"/>
        </w:rPr>
        <w:t xml:space="preserve"> </w:t>
      </w:r>
      <w:r>
        <w:rPr>
          <w:rFonts w:ascii="Calibri"/>
          <w:color w:val="231F20"/>
          <w:spacing w:val="-1"/>
        </w:rPr>
        <w:t>command</w:t>
      </w:r>
      <w:r>
        <w:rPr>
          <w:rFonts w:ascii="Calibri"/>
          <w:color w:val="231F20"/>
          <w:spacing w:val="-10"/>
        </w:rPr>
        <w:t xml:space="preserve"> </w:t>
      </w:r>
      <w:r>
        <w:rPr>
          <w:rFonts w:ascii="Calibri"/>
          <w:color w:val="231F20"/>
          <w:spacing w:val="-1"/>
        </w:rPr>
        <w:t>and</w:t>
      </w:r>
      <w:r>
        <w:rPr>
          <w:rFonts w:ascii="Calibri"/>
          <w:color w:val="231F20"/>
          <w:spacing w:val="-10"/>
        </w:rPr>
        <w:t xml:space="preserve"> </w:t>
      </w:r>
      <w:r>
        <w:rPr>
          <w:rFonts w:ascii="Calibri"/>
          <w:color w:val="231F20"/>
          <w:spacing w:val="-1"/>
        </w:rPr>
        <w:t>control</w:t>
      </w:r>
      <w:r>
        <w:rPr>
          <w:rFonts w:ascii="Calibri"/>
          <w:color w:val="231F20"/>
          <w:spacing w:val="-10"/>
        </w:rPr>
        <w:t xml:space="preserve"> </w:t>
      </w:r>
      <w:r>
        <w:rPr>
          <w:rFonts w:ascii="Calibri"/>
          <w:color w:val="231F20"/>
          <w:spacing w:val="-1"/>
        </w:rPr>
        <w:t>software,</w:t>
      </w:r>
      <w:r>
        <w:rPr>
          <w:rFonts w:ascii="Calibri"/>
          <w:color w:val="231F20"/>
          <w:spacing w:val="-10"/>
        </w:rPr>
        <w:t xml:space="preserve"> </w:t>
      </w:r>
      <w:r>
        <w:rPr>
          <w:rFonts w:ascii="Calibri"/>
          <w:color w:val="231F20"/>
        </w:rPr>
        <w:t>evidential</w:t>
      </w:r>
      <w:r>
        <w:rPr>
          <w:rFonts w:ascii="Calibri"/>
          <w:color w:val="231F20"/>
          <w:spacing w:val="-10"/>
        </w:rPr>
        <w:t xml:space="preserve"> </w:t>
      </w:r>
      <w:r>
        <w:rPr>
          <w:rFonts w:ascii="Calibri"/>
          <w:color w:val="231F20"/>
        </w:rPr>
        <w:t>audio/video</w:t>
      </w:r>
      <w:r>
        <w:rPr>
          <w:rFonts w:ascii="Calibri"/>
          <w:color w:val="231F20"/>
          <w:spacing w:val="-10"/>
        </w:rPr>
        <w:t xml:space="preserve"> </w:t>
      </w:r>
      <w:r>
        <w:rPr>
          <w:rFonts w:ascii="Calibri"/>
          <w:color w:val="231F20"/>
        </w:rPr>
        <w:t>recording</w:t>
      </w:r>
      <w:r>
        <w:rPr>
          <w:rFonts w:ascii="Calibri"/>
          <w:color w:val="231F20"/>
          <w:spacing w:val="-10"/>
        </w:rPr>
        <w:t xml:space="preserve"> </w:t>
      </w:r>
      <w:r>
        <w:rPr>
          <w:rFonts w:ascii="Calibri"/>
          <w:color w:val="231F20"/>
        </w:rPr>
        <w:t>and</w:t>
      </w:r>
      <w:r>
        <w:rPr>
          <w:rFonts w:ascii="Calibri"/>
          <w:color w:val="231F20"/>
          <w:spacing w:val="-10"/>
        </w:rPr>
        <w:t xml:space="preserve"> </w:t>
      </w:r>
      <w:r>
        <w:rPr>
          <w:rFonts w:ascii="Calibri"/>
          <w:color w:val="231F20"/>
        </w:rPr>
        <w:t>streaming</w:t>
      </w:r>
      <w:r>
        <w:rPr>
          <w:rFonts w:ascii="Calibri"/>
          <w:color w:val="231F20"/>
          <w:spacing w:val="-10"/>
        </w:rPr>
        <w:t xml:space="preserve"> </w:t>
      </w:r>
      <w:r>
        <w:rPr>
          <w:rFonts w:ascii="Calibri"/>
          <w:color w:val="231F20"/>
        </w:rPr>
        <w:t>solutions</w:t>
      </w:r>
      <w:r>
        <w:rPr>
          <w:rFonts w:ascii="Calibri"/>
          <w:color w:val="231F20"/>
          <w:spacing w:val="1"/>
        </w:rPr>
        <w:t xml:space="preserve"> </w:t>
      </w:r>
      <w:r>
        <w:rPr>
          <w:rFonts w:ascii="Calibri"/>
          <w:color w:val="231F20"/>
        </w:rPr>
        <w:t>together</w:t>
      </w:r>
      <w:r>
        <w:rPr>
          <w:rFonts w:ascii="Calibri"/>
          <w:color w:val="231F20"/>
          <w:spacing w:val="-1"/>
        </w:rPr>
        <w:t xml:space="preserve"> </w:t>
      </w:r>
      <w:r>
        <w:rPr>
          <w:rFonts w:ascii="Calibri"/>
          <w:color w:val="231F20"/>
        </w:rPr>
        <w:t>with secure networks</w:t>
      </w:r>
      <w:r>
        <w:rPr>
          <w:rFonts w:ascii="Calibri"/>
          <w:color w:val="231F20"/>
          <w:spacing w:val="-2"/>
        </w:rPr>
        <w:t xml:space="preserve"> </w:t>
      </w:r>
      <w:r>
        <w:rPr>
          <w:rFonts w:ascii="Calibri"/>
          <w:color w:val="231F20"/>
        </w:rPr>
        <w:t>and</w:t>
      </w:r>
      <w:r>
        <w:rPr>
          <w:rFonts w:ascii="Calibri"/>
          <w:color w:val="231F20"/>
          <w:spacing w:val="-1"/>
        </w:rPr>
        <w:t xml:space="preserve"> </w:t>
      </w:r>
      <w:r>
        <w:rPr>
          <w:rFonts w:ascii="Calibri"/>
          <w:color w:val="231F20"/>
        </w:rPr>
        <w:t>hardware.</w:t>
      </w:r>
    </w:p>
    <w:p w14:paraId="1DDB3E1A" w14:textId="77777777" w:rsidR="00762D58" w:rsidRDefault="00762D58">
      <w:pPr>
        <w:pStyle w:val="BodyText"/>
        <w:rPr>
          <w:rFonts w:ascii="Calibri"/>
        </w:rPr>
      </w:pPr>
    </w:p>
    <w:p w14:paraId="7EEA2570" w14:textId="77777777" w:rsidR="00762D58" w:rsidRDefault="00762D58">
      <w:pPr>
        <w:pStyle w:val="BodyText"/>
        <w:rPr>
          <w:rFonts w:ascii="Calibri"/>
        </w:rPr>
      </w:pPr>
    </w:p>
    <w:p w14:paraId="77AB2A27" w14:textId="77777777" w:rsidR="00762D58" w:rsidRDefault="00762D58">
      <w:pPr>
        <w:pStyle w:val="BodyText"/>
        <w:rPr>
          <w:rFonts w:ascii="Calibri"/>
        </w:rPr>
      </w:pPr>
    </w:p>
    <w:p w14:paraId="7C7D0CBB" w14:textId="77777777" w:rsidR="00762D58" w:rsidRDefault="00762D58">
      <w:pPr>
        <w:pStyle w:val="BodyText"/>
        <w:rPr>
          <w:rFonts w:ascii="Calibri"/>
        </w:rPr>
      </w:pPr>
    </w:p>
    <w:p w14:paraId="645E57CB" w14:textId="77777777" w:rsidR="00762D58" w:rsidRDefault="00762D58">
      <w:pPr>
        <w:pStyle w:val="BodyText"/>
        <w:rPr>
          <w:rFonts w:ascii="Calibri"/>
        </w:rPr>
      </w:pPr>
    </w:p>
    <w:p w14:paraId="125AFC50" w14:textId="77777777" w:rsidR="00762D58" w:rsidRDefault="00762D58">
      <w:pPr>
        <w:pStyle w:val="BodyText"/>
        <w:rPr>
          <w:rFonts w:ascii="Calibri"/>
        </w:rPr>
      </w:pPr>
    </w:p>
    <w:p w14:paraId="478E3C50" w14:textId="77777777" w:rsidR="00762D58" w:rsidRDefault="00762D58">
      <w:pPr>
        <w:pStyle w:val="BodyText"/>
        <w:rPr>
          <w:rFonts w:ascii="Calibri"/>
        </w:rPr>
      </w:pPr>
    </w:p>
    <w:p w14:paraId="36ACAC32" w14:textId="77777777" w:rsidR="00762D58" w:rsidRDefault="00762D58">
      <w:pPr>
        <w:pStyle w:val="BodyText"/>
        <w:rPr>
          <w:rFonts w:ascii="Calibri"/>
        </w:rPr>
      </w:pPr>
    </w:p>
    <w:p w14:paraId="1956B98E" w14:textId="77777777" w:rsidR="00762D58" w:rsidRDefault="00762D58">
      <w:pPr>
        <w:pStyle w:val="BodyText"/>
        <w:rPr>
          <w:rFonts w:ascii="Calibri"/>
        </w:rPr>
      </w:pPr>
    </w:p>
    <w:p w14:paraId="2F1949B0" w14:textId="77777777" w:rsidR="00762D58" w:rsidRDefault="00762D58">
      <w:pPr>
        <w:pStyle w:val="BodyText"/>
        <w:rPr>
          <w:rFonts w:ascii="Calibri"/>
        </w:rPr>
      </w:pPr>
    </w:p>
    <w:p w14:paraId="782CBB40" w14:textId="77777777" w:rsidR="00762D58" w:rsidRDefault="00762D58">
      <w:pPr>
        <w:pStyle w:val="BodyText"/>
        <w:rPr>
          <w:rFonts w:ascii="Calibri"/>
        </w:rPr>
      </w:pPr>
    </w:p>
    <w:p w14:paraId="6718900B" w14:textId="77777777" w:rsidR="00762D58" w:rsidRDefault="00762D58">
      <w:pPr>
        <w:pStyle w:val="BodyText"/>
        <w:rPr>
          <w:rFonts w:ascii="Calibri"/>
        </w:rPr>
      </w:pPr>
    </w:p>
    <w:p w14:paraId="345AD156" w14:textId="77777777" w:rsidR="00762D58" w:rsidRDefault="00762D58">
      <w:pPr>
        <w:pStyle w:val="BodyText"/>
        <w:rPr>
          <w:rFonts w:ascii="Calibri"/>
        </w:rPr>
      </w:pPr>
    </w:p>
    <w:p w14:paraId="1B1D93D5" w14:textId="77777777" w:rsidR="00762D58" w:rsidRDefault="00762D58">
      <w:pPr>
        <w:pStyle w:val="BodyText"/>
        <w:rPr>
          <w:rFonts w:ascii="Calibri"/>
        </w:rPr>
      </w:pPr>
    </w:p>
    <w:p w14:paraId="58BCFFB6" w14:textId="77777777" w:rsidR="00762D58" w:rsidRDefault="00762D58">
      <w:pPr>
        <w:pStyle w:val="BodyText"/>
        <w:spacing w:before="9"/>
        <w:rPr>
          <w:rFonts w:ascii="Calibri"/>
          <w:sz w:val="16"/>
        </w:rPr>
      </w:pPr>
    </w:p>
    <w:p w14:paraId="65AABED5" w14:textId="77777777" w:rsidR="00762D58" w:rsidRDefault="00A364CD">
      <w:pPr>
        <w:pStyle w:val="BodyText"/>
        <w:spacing w:before="60" w:line="217" w:lineRule="exact"/>
        <w:ind w:left="159" w:right="315"/>
        <w:jc w:val="center"/>
        <w:rPr>
          <w:rFonts w:ascii="Calibri"/>
        </w:rPr>
      </w:pPr>
      <w:r>
        <w:pict w14:anchorId="546DE385">
          <v:shape id="_x0000_s3708" type="#_x0000_t202" style="position:absolute;left:0;text-align:left;margin-left:561.8pt;margin-top:-115.9pt;width:16pt;height:91.9pt;z-index:16039936;mso-position-horizontal-relative:page" filled="f" stroked="f">
            <v:textbox style="layout-flow:vertical;mso-layout-flow-alt:bottom-to-top" inset="0,0,0,0">
              <w:txbxContent>
                <w:p w14:paraId="4C6996D1" w14:textId="77777777" w:rsidR="00A364CD" w:rsidRDefault="00A364CD">
                  <w:pPr>
                    <w:spacing w:line="305" w:lineRule="exact"/>
                    <w:ind w:left="20"/>
                    <w:rPr>
                      <w:rFonts w:ascii="Calibri"/>
                      <w:sz w:val="28"/>
                    </w:rPr>
                  </w:pPr>
                  <w:r>
                    <w:rPr>
                      <w:rFonts w:ascii="Calibri"/>
                      <w:color w:val="231F20"/>
                      <w:sz w:val="28"/>
                    </w:rPr>
                    <w:t>INTRODUCTION</w:t>
                  </w:r>
                </w:p>
              </w:txbxContent>
            </v:textbox>
            <w10:wrap anchorx="page"/>
          </v:shape>
        </w:pict>
      </w:r>
      <w:r>
        <w:rPr>
          <w:rFonts w:ascii="Calibri"/>
          <w:color w:val="231F20"/>
        </w:rPr>
        <w:t>Cell</w:t>
      </w:r>
      <w:r>
        <w:rPr>
          <w:rFonts w:ascii="Calibri"/>
          <w:color w:val="231F20"/>
          <w:spacing w:val="-6"/>
        </w:rPr>
        <w:t xml:space="preserve"> </w:t>
      </w:r>
      <w:r>
        <w:rPr>
          <w:rFonts w:ascii="Calibri"/>
          <w:color w:val="231F20"/>
        </w:rPr>
        <w:t>Security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Limited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Lynstock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Way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Lostock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Bolton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BL6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4SA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England</w:t>
      </w:r>
    </w:p>
    <w:p w14:paraId="6267E9C9" w14:textId="77777777" w:rsidR="00762D58" w:rsidRDefault="00A364CD">
      <w:pPr>
        <w:pStyle w:val="BodyText"/>
        <w:tabs>
          <w:tab w:val="right" w:pos="11421"/>
        </w:tabs>
        <w:spacing w:line="267" w:lineRule="exact"/>
        <w:ind w:left="1362"/>
        <w:rPr>
          <w:rFonts w:ascii="Calibri"/>
        </w:rPr>
      </w:pPr>
      <w:r>
        <w:rPr>
          <w:rFonts w:ascii="Calibri"/>
          <w:color w:val="8D8F92"/>
        </w:rPr>
        <w:t>Tel</w:t>
      </w:r>
      <w:r>
        <w:rPr>
          <w:rFonts w:ascii="Calibri"/>
          <w:color w:val="8D8F92"/>
          <w:spacing w:val="-4"/>
        </w:rPr>
        <w:t xml:space="preserve"> </w:t>
      </w:r>
      <w:r>
        <w:rPr>
          <w:rFonts w:ascii="Calibri"/>
          <w:color w:val="231F20"/>
        </w:rPr>
        <w:t>+44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(0)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1204</w:t>
      </w:r>
      <w:r>
        <w:rPr>
          <w:rFonts w:ascii="Calibri"/>
          <w:color w:val="231F20"/>
          <w:spacing w:val="-3"/>
        </w:rPr>
        <w:t xml:space="preserve"> </w:t>
      </w:r>
      <w:r>
        <w:rPr>
          <w:rFonts w:ascii="Calibri"/>
          <w:color w:val="231F20"/>
        </w:rPr>
        <w:t>669690</w:t>
      </w:r>
      <w:r>
        <w:rPr>
          <w:rFonts w:ascii="Calibri"/>
          <w:color w:val="231F20"/>
          <w:spacing w:val="79"/>
        </w:rPr>
        <w:t xml:space="preserve"> </w:t>
      </w:r>
      <w:r>
        <w:rPr>
          <w:rFonts w:ascii="Calibri"/>
          <w:color w:val="8D8F92"/>
        </w:rPr>
        <w:t>Fax</w:t>
      </w:r>
      <w:r>
        <w:rPr>
          <w:rFonts w:ascii="Calibri"/>
          <w:color w:val="8D8F92"/>
          <w:spacing w:val="-3"/>
        </w:rPr>
        <w:t xml:space="preserve"> </w:t>
      </w:r>
      <w:r>
        <w:rPr>
          <w:rFonts w:ascii="Calibri"/>
          <w:color w:val="231F20"/>
        </w:rPr>
        <w:t>+44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(0)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1204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669650</w:t>
      </w:r>
      <w:r>
        <w:rPr>
          <w:rFonts w:ascii="Calibri"/>
          <w:color w:val="231F20"/>
          <w:spacing w:val="38"/>
        </w:rPr>
        <w:t xml:space="preserve"> </w:t>
      </w:r>
      <w:r>
        <w:rPr>
          <w:rFonts w:ascii="Calibri"/>
          <w:color w:val="8D8F92"/>
        </w:rPr>
        <w:t>Email</w:t>
      </w:r>
      <w:r>
        <w:rPr>
          <w:rFonts w:ascii="Calibri"/>
          <w:color w:val="8D8F92"/>
          <w:spacing w:val="-3"/>
        </w:rPr>
        <w:t xml:space="preserve"> </w:t>
      </w:r>
      <w:hyperlink r:id="rId676">
        <w:r>
          <w:rPr>
            <w:rFonts w:ascii="Calibri"/>
            <w:color w:val="231F20"/>
          </w:rPr>
          <w:t>sales@cellsecurity.co.uk</w:t>
        </w:r>
      </w:hyperlink>
      <w:r>
        <w:rPr>
          <w:rFonts w:ascii="Calibri"/>
          <w:color w:val="231F20"/>
          <w:spacing w:val="81"/>
        </w:rPr>
        <w:t xml:space="preserve"> </w:t>
      </w:r>
      <w:r>
        <w:rPr>
          <w:rFonts w:ascii="Calibri"/>
          <w:color w:val="8D8F92"/>
        </w:rPr>
        <w:t>Web</w:t>
      </w:r>
      <w:r>
        <w:rPr>
          <w:rFonts w:ascii="Calibri"/>
          <w:color w:val="8D8F92"/>
          <w:spacing w:val="-4"/>
        </w:rPr>
        <w:t xml:space="preserve"> </w:t>
      </w:r>
      <w:hyperlink r:id="rId677">
        <w:r>
          <w:rPr>
            <w:rFonts w:ascii="Calibri"/>
            <w:color w:val="231F20"/>
          </w:rPr>
          <w:t>www.cellsecurity.co.uk</w:t>
        </w:r>
      </w:hyperlink>
      <w:r>
        <w:rPr>
          <w:rFonts w:ascii="Calibri"/>
          <w:color w:val="231F20"/>
        </w:rPr>
        <w:tab/>
      </w:r>
      <w:r>
        <w:rPr>
          <w:rFonts w:ascii="Calibri"/>
          <w:color w:val="FFFFFF"/>
          <w:position w:val="5"/>
        </w:rPr>
        <w:t>5</w:t>
      </w:r>
    </w:p>
    <w:p w14:paraId="4780C040" w14:textId="77777777" w:rsidR="00762D58" w:rsidRDefault="00762D58">
      <w:pPr>
        <w:spacing w:line="267" w:lineRule="exact"/>
        <w:rPr>
          <w:rFonts w:ascii="Calibri"/>
        </w:rPr>
        <w:sectPr w:rsidR="00762D58">
          <w:type w:val="continuous"/>
          <w:pgSz w:w="11910" w:h="16840"/>
          <w:pgMar w:top="1420" w:right="0" w:bottom="280" w:left="0" w:header="720" w:footer="720" w:gutter="0"/>
          <w:cols w:space="720"/>
        </w:sectPr>
      </w:pPr>
    </w:p>
    <w:p w14:paraId="315C373C" w14:textId="77777777" w:rsidR="00762D58" w:rsidRDefault="00A364CD">
      <w:pPr>
        <w:pStyle w:val="Heading4"/>
        <w:tabs>
          <w:tab w:val="left" w:pos="732"/>
        </w:tabs>
      </w:pPr>
      <w:r>
        <w:rPr>
          <w:color w:val="FFFFFF"/>
          <w:position w:val="8"/>
          <w:sz w:val="20"/>
        </w:rPr>
        <w:lastRenderedPageBreak/>
        <w:t>1</w:t>
      </w:r>
      <w:r>
        <w:rPr>
          <w:color w:val="FFFFFF"/>
          <w:position w:val="8"/>
          <w:sz w:val="20"/>
        </w:rPr>
        <w:tab/>
      </w:r>
      <w:r>
        <w:rPr>
          <w:color w:val="231F20"/>
        </w:rPr>
        <w:t>Cell</w:t>
      </w:r>
      <w:r>
        <w:rPr>
          <w:color w:val="231F20"/>
          <w:spacing w:val="-9"/>
        </w:rPr>
        <w:t xml:space="preserve"> </w:t>
      </w:r>
      <w:r>
        <w:rPr>
          <w:color w:val="231F20"/>
        </w:rPr>
        <w:t>Doors</w:t>
      </w:r>
    </w:p>
    <w:p w14:paraId="39BFC66C" w14:textId="77777777" w:rsidR="00762D58" w:rsidRDefault="00A364CD">
      <w:pPr>
        <w:spacing w:before="25"/>
        <w:ind w:left="737"/>
        <w:rPr>
          <w:rFonts w:ascii="Calibri"/>
          <w:sz w:val="16"/>
        </w:rPr>
      </w:pPr>
      <w:r>
        <w:rPr>
          <w:rFonts w:ascii="Calibri"/>
          <w:color w:val="8D8F92"/>
          <w:sz w:val="16"/>
        </w:rPr>
        <w:t>SECTION</w:t>
      </w:r>
      <w:r>
        <w:rPr>
          <w:rFonts w:ascii="Calibri"/>
          <w:color w:val="8D8F92"/>
          <w:spacing w:val="-4"/>
          <w:sz w:val="16"/>
        </w:rPr>
        <w:t xml:space="preserve"> </w:t>
      </w:r>
      <w:r>
        <w:rPr>
          <w:rFonts w:ascii="Calibri"/>
          <w:color w:val="8D8F92"/>
          <w:sz w:val="16"/>
        </w:rPr>
        <w:t>1</w:t>
      </w:r>
    </w:p>
    <w:p w14:paraId="0D2BFDF8" w14:textId="77777777" w:rsidR="00762D58" w:rsidRDefault="00A364CD">
      <w:pPr>
        <w:pStyle w:val="Heading4"/>
      </w:pPr>
      <w:r>
        <w:br w:type="column"/>
      </w:r>
      <w:r>
        <w:rPr>
          <w:color w:val="4350A1"/>
        </w:rPr>
        <w:lastRenderedPageBreak/>
        <w:t>Cell</w:t>
      </w:r>
      <w:r>
        <w:rPr>
          <w:color w:val="231F20"/>
        </w:rPr>
        <w:t>Security.co.uk</w:t>
      </w:r>
    </w:p>
    <w:p w14:paraId="6BBAD9AD" w14:textId="77777777" w:rsidR="00762D58" w:rsidRDefault="00A364CD">
      <w:pPr>
        <w:spacing w:before="25"/>
        <w:ind w:left="314"/>
        <w:rPr>
          <w:rFonts w:ascii="Calibri"/>
          <w:sz w:val="16"/>
        </w:rPr>
      </w:pPr>
      <w:r>
        <w:rPr>
          <w:rFonts w:ascii="Calibri"/>
          <w:color w:val="8D8F92"/>
          <w:sz w:val="16"/>
        </w:rPr>
        <w:t>custodial</w:t>
      </w:r>
      <w:r>
        <w:rPr>
          <w:rFonts w:ascii="Calibri"/>
          <w:color w:val="8D8F92"/>
          <w:spacing w:val="-8"/>
          <w:sz w:val="16"/>
        </w:rPr>
        <w:t xml:space="preserve"> </w:t>
      </w:r>
      <w:r>
        <w:rPr>
          <w:rFonts w:ascii="Calibri"/>
          <w:color w:val="8D8F92"/>
          <w:sz w:val="16"/>
        </w:rPr>
        <w:t>and</w:t>
      </w:r>
      <w:r>
        <w:rPr>
          <w:rFonts w:ascii="Calibri"/>
          <w:color w:val="8D8F92"/>
          <w:spacing w:val="-7"/>
          <w:sz w:val="16"/>
        </w:rPr>
        <w:t xml:space="preserve"> </w:t>
      </w:r>
      <w:r>
        <w:rPr>
          <w:rFonts w:ascii="Calibri"/>
          <w:color w:val="8D8F92"/>
          <w:sz w:val="16"/>
        </w:rPr>
        <w:t>detention</w:t>
      </w:r>
      <w:r>
        <w:rPr>
          <w:rFonts w:ascii="Calibri"/>
          <w:color w:val="8D8F92"/>
          <w:spacing w:val="-7"/>
          <w:sz w:val="16"/>
        </w:rPr>
        <w:t xml:space="preserve"> </w:t>
      </w:r>
      <w:r>
        <w:rPr>
          <w:rFonts w:ascii="Calibri"/>
          <w:color w:val="8D8F92"/>
          <w:sz w:val="16"/>
        </w:rPr>
        <w:t>solutions</w:t>
      </w:r>
    </w:p>
    <w:p w14:paraId="7A3D9FBB" w14:textId="77777777" w:rsidR="00762D58" w:rsidRDefault="00762D58">
      <w:pPr>
        <w:rPr>
          <w:rFonts w:ascii="Calibri"/>
          <w:sz w:val="16"/>
        </w:rPr>
        <w:sectPr w:rsidR="00762D58">
          <w:headerReference w:type="default" r:id="rId678"/>
          <w:footerReference w:type="default" r:id="rId679"/>
          <w:pgSz w:w="11910" w:h="16840"/>
          <w:pgMar w:top="140" w:right="0" w:bottom="0" w:left="0" w:header="0" w:footer="0" w:gutter="0"/>
          <w:cols w:num="2" w:space="720" w:equalWidth="0">
            <w:col w:w="2087" w:space="6368"/>
            <w:col w:w="3455"/>
          </w:cols>
        </w:sectPr>
      </w:pPr>
    </w:p>
    <w:p w14:paraId="2925B9B4" w14:textId="77777777" w:rsidR="00762D58" w:rsidRDefault="00762D58">
      <w:pPr>
        <w:pStyle w:val="BodyText"/>
        <w:spacing w:before="4"/>
        <w:rPr>
          <w:rFonts w:ascii="Calibri"/>
          <w:sz w:val="21"/>
        </w:rPr>
      </w:pPr>
    </w:p>
    <w:p w14:paraId="2751F01B" w14:textId="77777777" w:rsidR="00762D58" w:rsidRDefault="00A364CD">
      <w:pPr>
        <w:pStyle w:val="BodyText"/>
        <w:spacing w:before="63" w:line="235" w:lineRule="auto"/>
        <w:ind w:left="1147" w:right="1130"/>
        <w:jc w:val="both"/>
        <w:rPr>
          <w:rFonts w:ascii="Calibri"/>
        </w:rPr>
      </w:pPr>
      <w:r>
        <w:pict w14:anchorId="16BE4454">
          <v:shape id="_x0000_s3707" type="#_x0000_t202" style="position:absolute;left:0;text-align:left;margin-left:10.35pt;margin-top:-11.4pt;width:12pt;height:44.55pt;z-index:16041472;mso-position-horizontal-relative:page" filled="f" stroked="f">
            <v:textbox style="layout-flow:vertical;mso-layout-flow-alt:bottom-to-top" inset="0,0,0,0">
              <w:txbxContent>
                <w:p w14:paraId="6667886C" w14:textId="77777777" w:rsidR="00A364CD" w:rsidRDefault="00A364CD">
                  <w:pPr>
                    <w:pStyle w:val="BodyText"/>
                    <w:spacing w:line="224" w:lineRule="exact"/>
                    <w:ind w:left="20"/>
                    <w:rPr>
                      <w:rFonts w:ascii="Calibri"/>
                    </w:rPr>
                  </w:pPr>
                  <w:r>
                    <w:rPr>
                      <w:rFonts w:ascii="Calibri"/>
                      <w:color w:val="FFFFFF"/>
                    </w:rPr>
                    <w:t>SECTION</w:t>
                  </w:r>
                  <w:r>
                    <w:rPr>
                      <w:rFonts w:ascii="Calibri"/>
                      <w:color w:val="FFFFFF"/>
                      <w:spacing w:val="-6"/>
                    </w:rPr>
                    <w:t xml:space="preserve"> </w:t>
                  </w:r>
                  <w:r>
                    <w:rPr>
                      <w:rFonts w:ascii="Calibri"/>
                      <w:color w:val="FFFFFF"/>
                    </w:rPr>
                    <w:t>1</w:t>
                  </w:r>
                </w:p>
              </w:txbxContent>
            </v:textbox>
            <w10:wrap anchorx="page"/>
          </v:shape>
        </w:pict>
      </w:r>
      <w:r>
        <w:rPr>
          <w:rFonts w:ascii="Calibri"/>
          <w:color w:val="231F20"/>
        </w:rPr>
        <w:t>Cell</w:t>
      </w:r>
      <w:r>
        <w:rPr>
          <w:rFonts w:ascii="Calibri"/>
          <w:color w:val="231F20"/>
          <w:spacing w:val="10"/>
        </w:rPr>
        <w:t xml:space="preserve"> </w:t>
      </w:r>
      <w:r>
        <w:rPr>
          <w:rFonts w:ascii="Calibri"/>
          <w:color w:val="231F20"/>
        </w:rPr>
        <w:t>Security</w:t>
      </w:r>
      <w:r>
        <w:rPr>
          <w:rFonts w:ascii="Calibri"/>
          <w:color w:val="231F20"/>
          <w:spacing w:val="9"/>
        </w:rPr>
        <w:t xml:space="preserve"> </w:t>
      </w:r>
      <w:r>
        <w:rPr>
          <w:rFonts w:ascii="Calibri"/>
          <w:color w:val="231F20"/>
        </w:rPr>
        <w:t>Ltd</w:t>
      </w:r>
      <w:r>
        <w:rPr>
          <w:rFonts w:ascii="Calibri"/>
          <w:color w:val="231F20"/>
          <w:spacing w:val="9"/>
        </w:rPr>
        <w:t xml:space="preserve"> </w:t>
      </w:r>
      <w:r>
        <w:rPr>
          <w:rFonts w:ascii="Calibri"/>
          <w:color w:val="231F20"/>
        </w:rPr>
        <w:t>provide</w:t>
      </w:r>
      <w:r>
        <w:rPr>
          <w:rFonts w:ascii="Calibri"/>
          <w:color w:val="231F20"/>
          <w:spacing w:val="10"/>
        </w:rPr>
        <w:t xml:space="preserve"> </w:t>
      </w:r>
      <w:r>
        <w:rPr>
          <w:rFonts w:ascii="Calibri"/>
          <w:color w:val="231F20"/>
        </w:rPr>
        <w:t>a</w:t>
      </w:r>
      <w:r>
        <w:rPr>
          <w:rFonts w:ascii="Calibri"/>
          <w:color w:val="231F20"/>
          <w:spacing w:val="9"/>
        </w:rPr>
        <w:t xml:space="preserve"> </w:t>
      </w:r>
      <w:r>
        <w:rPr>
          <w:rFonts w:ascii="Calibri"/>
          <w:color w:val="231F20"/>
        </w:rPr>
        <w:t>comprehensive</w:t>
      </w:r>
      <w:r>
        <w:rPr>
          <w:rFonts w:ascii="Calibri"/>
          <w:color w:val="231F20"/>
          <w:spacing w:val="11"/>
        </w:rPr>
        <w:t xml:space="preserve"> </w:t>
      </w:r>
      <w:r>
        <w:rPr>
          <w:rFonts w:ascii="Calibri"/>
          <w:color w:val="231F20"/>
        </w:rPr>
        <w:t>range</w:t>
      </w:r>
      <w:r>
        <w:rPr>
          <w:rFonts w:ascii="Calibri"/>
          <w:color w:val="231F20"/>
          <w:spacing w:val="10"/>
        </w:rPr>
        <w:t xml:space="preserve"> </w:t>
      </w:r>
      <w:r>
        <w:rPr>
          <w:rFonts w:ascii="Calibri"/>
          <w:color w:val="231F20"/>
        </w:rPr>
        <w:t>of</w:t>
      </w:r>
      <w:r>
        <w:rPr>
          <w:rFonts w:ascii="Calibri"/>
          <w:color w:val="231F20"/>
          <w:spacing w:val="9"/>
        </w:rPr>
        <w:t xml:space="preserve"> </w:t>
      </w:r>
      <w:r>
        <w:rPr>
          <w:rFonts w:ascii="Calibri"/>
          <w:color w:val="231F20"/>
        </w:rPr>
        <w:t>cell</w:t>
      </w:r>
      <w:r>
        <w:rPr>
          <w:rFonts w:ascii="Calibri"/>
          <w:color w:val="231F20"/>
          <w:spacing w:val="10"/>
        </w:rPr>
        <w:t xml:space="preserve"> </w:t>
      </w:r>
      <w:r>
        <w:rPr>
          <w:rFonts w:ascii="Calibri"/>
          <w:color w:val="231F20"/>
        </w:rPr>
        <w:t>doors</w:t>
      </w:r>
      <w:r>
        <w:rPr>
          <w:rFonts w:ascii="Calibri"/>
          <w:color w:val="231F20"/>
          <w:spacing w:val="9"/>
        </w:rPr>
        <w:t xml:space="preserve"> </w:t>
      </w:r>
      <w:r>
        <w:rPr>
          <w:rFonts w:ascii="Calibri"/>
          <w:color w:val="231F20"/>
        </w:rPr>
        <w:t>for</w:t>
      </w:r>
      <w:r>
        <w:rPr>
          <w:rFonts w:ascii="Calibri"/>
          <w:color w:val="231F20"/>
          <w:spacing w:val="10"/>
        </w:rPr>
        <w:t xml:space="preserve"> </w:t>
      </w:r>
      <w:r>
        <w:rPr>
          <w:rFonts w:ascii="Calibri"/>
          <w:color w:val="231F20"/>
        </w:rPr>
        <w:t>custody</w:t>
      </w:r>
      <w:r>
        <w:rPr>
          <w:rFonts w:ascii="Calibri"/>
          <w:color w:val="231F20"/>
          <w:spacing w:val="9"/>
        </w:rPr>
        <w:t xml:space="preserve"> </w:t>
      </w:r>
      <w:r>
        <w:rPr>
          <w:rFonts w:ascii="Calibri"/>
          <w:color w:val="231F20"/>
        </w:rPr>
        <w:t>officers</w:t>
      </w:r>
      <w:r>
        <w:rPr>
          <w:rFonts w:ascii="Calibri"/>
          <w:color w:val="231F20"/>
          <w:spacing w:val="9"/>
        </w:rPr>
        <w:t xml:space="preserve"> </w:t>
      </w:r>
      <w:r>
        <w:rPr>
          <w:rFonts w:ascii="Calibri"/>
          <w:color w:val="231F20"/>
        </w:rPr>
        <w:t>to</w:t>
      </w:r>
      <w:r>
        <w:rPr>
          <w:rFonts w:ascii="Calibri"/>
          <w:color w:val="231F20"/>
          <w:spacing w:val="9"/>
        </w:rPr>
        <w:t xml:space="preserve"> </w:t>
      </w:r>
      <w:r>
        <w:rPr>
          <w:rFonts w:ascii="Calibri"/>
          <w:color w:val="231F20"/>
        </w:rPr>
        <w:t>deal</w:t>
      </w:r>
      <w:r>
        <w:rPr>
          <w:rFonts w:ascii="Calibri"/>
          <w:color w:val="231F20"/>
          <w:spacing w:val="9"/>
        </w:rPr>
        <w:t xml:space="preserve"> </w:t>
      </w:r>
      <w:r>
        <w:rPr>
          <w:rFonts w:ascii="Calibri"/>
          <w:color w:val="231F20"/>
        </w:rPr>
        <w:t>with</w:t>
      </w:r>
      <w:r>
        <w:rPr>
          <w:rFonts w:ascii="Calibri"/>
          <w:color w:val="231F20"/>
          <w:spacing w:val="11"/>
        </w:rPr>
        <w:t xml:space="preserve"> </w:t>
      </w:r>
      <w:r>
        <w:rPr>
          <w:rFonts w:ascii="Calibri"/>
          <w:color w:val="231F20"/>
        </w:rPr>
        <w:t>detainees</w:t>
      </w:r>
      <w:r>
        <w:rPr>
          <w:rFonts w:ascii="Calibri"/>
          <w:color w:val="231F20"/>
          <w:spacing w:val="10"/>
        </w:rPr>
        <w:t xml:space="preserve"> </w:t>
      </w:r>
      <w:r>
        <w:rPr>
          <w:rFonts w:ascii="Calibri"/>
          <w:color w:val="231F20"/>
        </w:rPr>
        <w:t>safely.</w:t>
      </w:r>
      <w:r>
        <w:rPr>
          <w:rFonts w:ascii="Calibri"/>
          <w:color w:val="231F20"/>
          <w:spacing w:val="9"/>
        </w:rPr>
        <w:t xml:space="preserve"> </w:t>
      </w:r>
      <w:r>
        <w:rPr>
          <w:rFonts w:ascii="Calibri"/>
          <w:color w:val="231F20"/>
        </w:rPr>
        <w:t>Built</w:t>
      </w:r>
      <w:r>
        <w:rPr>
          <w:rFonts w:ascii="Calibri"/>
          <w:color w:val="231F20"/>
          <w:spacing w:val="1"/>
        </w:rPr>
        <w:t xml:space="preserve"> </w:t>
      </w:r>
      <w:r>
        <w:rPr>
          <w:rFonts w:ascii="Calibri"/>
          <w:color w:val="231F20"/>
        </w:rPr>
        <w:t>to a high specification they comply with the relevant standards for Police Stations, Magistrates Courts, Crown Courts,</w:t>
      </w:r>
      <w:r>
        <w:rPr>
          <w:rFonts w:ascii="Calibri"/>
          <w:color w:val="231F20"/>
          <w:spacing w:val="1"/>
        </w:rPr>
        <w:t xml:space="preserve"> </w:t>
      </w:r>
      <w:r>
        <w:rPr>
          <w:rFonts w:ascii="Calibri"/>
          <w:color w:val="231F20"/>
        </w:rPr>
        <w:t>Prisons, HM Armed Forces, Custom and Excise, or any buildings that require a detention facility. Door units are also</w:t>
      </w:r>
      <w:r>
        <w:rPr>
          <w:rFonts w:ascii="Calibri"/>
          <w:color w:val="231F20"/>
          <w:spacing w:val="1"/>
        </w:rPr>
        <w:t xml:space="preserve"> </w:t>
      </w:r>
      <w:r>
        <w:rPr>
          <w:rFonts w:ascii="Calibri"/>
          <w:color w:val="231F20"/>
        </w:rPr>
        <w:t>available</w:t>
      </w:r>
      <w:r>
        <w:rPr>
          <w:rFonts w:ascii="Calibri"/>
          <w:color w:val="231F20"/>
          <w:spacing w:val="-2"/>
        </w:rPr>
        <w:t xml:space="preserve"> </w:t>
      </w:r>
      <w:r>
        <w:rPr>
          <w:rFonts w:ascii="Calibri"/>
          <w:color w:val="231F20"/>
        </w:rPr>
        <w:t>that meet</w:t>
      </w:r>
      <w:r>
        <w:rPr>
          <w:rFonts w:ascii="Calibri"/>
          <w:color w:val="231F20"/>
          <w:spacing w:val="-1"/>
        </w:rPr>
        <w:t xml:space="preserve"> </w:t>
      </w:r>
      <w:r>
        <w:rPr>
          <w:rFonts w:ascii="Calibri"/>
          <w:color w:val="231F20"/>
        </w:rPr>
        <w:t>a</w:t>
      </w:r>
      <w:r>
        <w:rPr>
          <w:rFonts w:ascii="Calibri"/>
          <w:color w:val="231F20"/>
          <w:spacing w:val="-1"/>
        </w:rPr>
        <w:t xml:space="preserve"> </w:t>
      </w:r>
      <w:r>
        <w:rPr>
          <w:rFonts w:ascii="Calibri"/>
          <w:color w:val="231F20"/>
        </w:rPr>
        <w:t>Worldwide</w:t>
      </w:r>
      <w:r>
        <w:rPr>
          <w:rFonts w:ascii="Calibri"/>
          <w:color w:val="231F20"/>
          <w:spacing w:val="-1"/>
        </w:rPr>
        <w:t xml:space="preserve"> </w:t>
      </w:r>
      <w:r>
        <w:rPr>
          <w:rFonts w:ascii="Calibri"/>
          <w:color w:val="231F20"/>
        </w:rPr>
        <w:t>or</w:t>
      </w:r>
      <w:r>
        <w:rPr>
          <w:rFonts w:ascii="Calibri"/>
          <w:color w:val="231F20"/>
          <w:spacing w:val="-2"/>
        </w:rPr>
        <w:t xml:space="preserve"> </w:t>
      </w:r>
      <w:r>
        <w:rPr>
          <w:rFonts w:ascii="Calibri"/>
          <w:color w:val="231F20"/>
        </w:rPr>
        <w:t>European</w:t>
      </w:r>
      <w:r>
        <w:rPr>
          <w:rFonts w:ascii="Calibri"/>
          <w:color w:val="231F20"/>
          <w:spacing w:val="-1"/>
        </w:rPr>
        <w:t xml:space="preserve"> </w:t>
      </w:r>
      <w:r>
        <w:rPr>
          <w:rFonts w:ascii="Calibri"/>
          <w:color w:val="231F20"/>
        </w:rPr>
        <w:t>Standards.</w:t>
      </w:r>
    </w:p>
    <w:p w14:paraId="0D74FAC0" w14:textId="77777777" w:rsidR="00762D58" w:rsidRDefault="00762D58">
      <w:pPr>
        <w:pStyle w:val="BodyText"/>
        <w:spacing w:before="11"/>
        <w:rPr>
          <w:rFonts w:ascii="Calibri"/>
          <w:sz w:val="19"/>
        </w:rPr>
      </w:pPr>
    </w:p>
    <w:p w14:paraId="5BC46167" w14:textId="77777777" w:rsidR="00762D58" w:rsidRDefault="00A364CD">
      <w:pPr>
        <w:pStyle w:val="BodyText"/>
        <w:spacing w:line="235" w:lineRule="auto"/>
        <w:ind w:left="1147" w:right="1127"/>
        <w:jc w:val="both"/>
        <w:rPr>
          <w:rFonts w:ascii="Calibri"/>
        </w:rPr>
      </w:pPr>
      <w:r>
        <w:rPr>
          <w:rFonts w:ascii="Calibri"/>
          <w:color w:val="231F20"/>
        </w:rPr>
        <w:t>All doors are of a welded steel construction, hung on a continuous or pivot hinge, and supplied in a substantial steel</w:t>
      </w:r>
      <w:r>
        <w:rPr>
          <w:rFonts w:ascii="Calibri"/>
          <w:color w:val="231F20"/>
          <w:spacing w:val="1"/>
        </w:rPr>
        <w:t xml:space="preserve"> </w:t>
      </w:r>
      <w:r>
        <w:rPr>
          <w:rFonts w:ascii="Calibri"/>
          <w:color w:val="231F20"/>
        </w:rPr>
        <w:t>frame. Door panels are insulated with mineral wool and where applicable fitted with internal reinforcing kick plates on</w:t>
      </w:r>
      <w:r>
        <w:rPr>
          <w:rFonts w:ascii="Calibri"/>
          <w:color w:val="231F20"/>
          <w:spacing w:val="-43"/>
        </w:rPr>
        <w:t xml:space="preserve"> </w:t>
      </w:r>
      <w:r>
        <w:rPr>
          <w:rFonts w:ascii="Calibri"/>
          <w:color w:val="231F20"/>
        </w:rPr>
        <w:t>the</w:t>
      </w:r>
      <w:r>
        <w:rPr>
          <w:rFonts w:ascii="Calibri"/>
          <w:color w:val="231F20"/>
          <w:spacing w:val="-1"/>
        </w:rPr>
        <w:t xml:space="preserve"> </w:t>
      </w:r>
      <w:r>
        <w:rPr>
          <w:rFonts w:ascii="Calibri"/>
          <w:color w:val="231F20"/>
        </w:rPr>
        <w:t>cell side</w:t>
      </w:r>
      <w:r>
        <w:rPr>
          <w:rFonts w:ascii="Calibri"/>
          <w:color w:val="231F20"/>
          <w:spacing w:val="-1"/>
        </w:rPr>
        <w:t xml:space="preserve"> </w:t>
      </w:r>
      <w:r>
        <w:rPr>
          <w:rFonts w:ascii="Calibri"/>
          <w:color w:val="231F20"/>
        </w:rPr>
        <w:t>to</w:t>
      </w:r>
      <w:r>
        <w:rPr>
          <w:rFonts w:ascii="Calibri"/>
          <w:color w:val="231F20"/>
          <w:spacing w:val="-1"/>
        </w:rPr>
        <w:t xml:space="preserve"> </w:t>
      </w:r>
      <w:r>
        <w:rPr>
          <w:rFonts w:ascii="Calibri"/>
          <w:color w:val="231F20"/>
        </w:rPr>
        <w:t>resist abuse.</w:t>
      </w:r>
    </w:p>
    <w:p w14:paraId="17D99B77" w14:textId="77777777" w:rsidR="00762D58" w:rsidRDefault="00762D58">
      <w:pPr>
        <w:pStyle w:val="BodyText"/>
        <w:spacing w:before="7"/>
        <w:rPr>
          <w:rFonts w:ascii="Calibri"/>
          <w:sz w:val="19"/>
        </w:rPr>
      </w:pPr>
    </w:p>
    <w:p w14:paraId="122DDF0D" w14:textId="77777777" w:rsidR="00762D58" w:rsidRDefault="00A364CD">
      <w:pPr>
        <w:spacing w:line="242" w:lineRule="exact"/>
        <w:ind w:left="1147"/>
        <w:jc w:val="both"/>
        <w:rPr>
          <w:rFonts w:ascii="Calibri"/>
          <w:b/>
          <w:sz w:val="20"/>
        </w:rPr>
      </w:pPr>
      <w:r>
        <w:rPr>
          <w:rFonts w:ascii="Calibri"/>
          <w:b/>
          <w:color w:val="231F20"/>
          <w:sz w:val="20"/>
        </w:rPr>
        <w:t>Please</w:t>
      </w:r>
      <w:r>
        <w:rPr>
          <w:rFonts w:ascii="Calibri"/>
          <w:b/>
          <w:color w:val="231F20"/>
          <w:spacing w:val="-4"/>
          <w:sz w:val="20"/>
        </w:rPr>
        <w:t xml:space="preserve"> </w:t>
      </w:r>
      <w:r>
        <w:rPr>
          <w:rFonts w:ascii="Calibri"/>
          <w:b/>
          <w:color w:val="231F20"/>
          <w:sz w:val="20"/>
        </w:rPr>
        <w:t xml:space="preserve">note:      </w:t>
      </w:r>
      <w:r>
        <w:rPr>
          <w:rFonts w:ascii="Calibri"/>
          <w:b/>
          <w:color w:val="231F20"/>
          <w:spacing w:val="37"/>
          <w:sz w:val="20"/>
        </w:rPr>
        <w:t xml:space="preserve"> </w:t>
      </w:r>
      <w:r>
        <w:rPr>
          <w:rFonts w:ascii="Calibri"/>
          <w:b/>
          <w:color w:val="231F20"/>
          <w:sz w:val="20"/>
        </w:rPr>
        <w:t>Where</w:t>
      </w:r>
      <w:r>
        <w:rPr>
          <w:rFonts w:ascii="Calibri"/>
          <w:b/>
          <w:color w:val="231F20"/>
          <w:spacing w:val="-4"/>
          <w:sz w:val="20"/>
        </w:rPr>
        <w:t xml:space="preserve"> </w:t>
      </w:r>
      <w:r>
        <w:rPr>
          <w:rFonts w:ascii="Calibri"/>
          <w:b/>
          <w:color w:val="231F20"/>
          <w:sz w:val="20"/>
        </w:rPr>
        <w:t>required</w:t>
      </w:r>
      <w:r>
        <w:rPr>
          <w:rFonts w:ascii="Calibri"/>
          <w:b/>
          <w:color w:val="231F20"/>
          <w:spacing w:val="-3"/>
          <w:sz w:val="20"/>
        </w:rPr>
        <w:t xml:space="preserve"> </w:t>
      </w:r>
      <w:r>
        <w:rPr>
          <w:rFonts w:ascii="Calibri"/>
          <w:b/>
          <w:color w:val="231F20"/>
          <w:sz w:val="20"/>
        </w:rPr>
        <w:t>we</w:t>
      </w:r>
      <w:r>
        <w:rPr>
          <w:rFonts w:ascii="Calibri"/>
          <w:b/>
          <w:color w:val="231F20"/>
          <w:spacing w:val="-4"/>
          <w:sz w:val="20"/>
        </w:rPr>
        <w:t xml:space="preserve"> </w:t>
      </w:r>
      <w:r>
        <w:rPr>
          <w:rFonts w:ascii="Calibri"/>
          <w:b/>
          <w:color w:val="231F20"/>
          <w:sz w:val="20"/>
        </w:rPr>
        <w:t>can</w:t>
      </w:r>
      <w:r>
        <w:rPr>
          <w:rFonts w:ascii="Calibri"/>
          <w:b/>
          <w:color w:val="231F20"/>
          <w:spacing w:val="-2"/>
          <w:sz w:val="20"/>
        </w:rPr>
        <w:t xml:space="preserve"> </w:t>
      </w:r>
      <w:r>
        <w:rPr>
          <w:rFonts w:ascii="Calibri"/>
          <w:b/>
          <w:color w:val="231F20"/>
          <w:sz w:val="20"/>
        </w:rPr>
        <w:t>also</w:t>
      </w:r>
      <w:r>
        <w:rPr>
          <w:rFonts w:ascii="Calibri"/>
          <w:b/>
          <w:color w:val="231F20"/>
          <w:spacing w:val="-3"/>
          <w:sz w:val="20"/>
        </w:rPr>
        <w:t xml:space="preserve"> </w:t>
      </w:r>
      <w:r>
        <w:rPr>
          <w:rFonts w:ascii="Calibri"/>
          <w:b/>
          <w:color w:val="231F20"/>
          <w:sz w:val="20"/>
        </w:rPr>
        <w:t>provide</w:t>
      </w:r>
      <w:r>
        <w:rPr>
          <w:rFonts w:ascii="Calibri"/>
          <w:b/>
          <w:color w:val="231F20"/>
          <w:spacing w:val="-3"/>
          <w:sz w:val="20"/>
        </w:rPr>
        <w:t xml:space="preserve"> </w:t>
      </w:r>
      <w:r>
        <w:rPr>
          <w:rFonts w:ascii="Calibri"/>
          <w:b/>
          <w:color w:val="231F20"/>
          <w:sz w:val="20"/>
        </w:rPr>
        <w:t>door</w:t>
      </w:r>
      <w:r>
        <w:rPr>
          <w:rFonts w:ascii="Calibri"/>
          <w:b/>
          <w:color w:val="231F20"/>
          <w:spacing w:val="-3"/>
          <w:sz w:val="20"/>
        </w:rPr>
        <w:t xml:space="preserve"> </w:t>
      </w:r>
      <w:r>
        <w:rPr>
          <w:rFonts w:ascii="Calibri"/>
          <w:b/>
          <w:color w:val="231F20"/>
          <w:sz w:val="20"/>
        </w:rPr>
        <w:t>panels</w:t>
      </w:r>
      <w:r>
        <w:rPr>
          <w:rFonts w:ascii="Calibri"/>
          <w:b/>
          <w:color w:val="231F20"/>
          <w:spacing w:val="-2"/>
          <w:sz w:val="20"/>
        </w:rPr>
        <w:t xml:space="preserve"> </w:t>
      </w:r>
      <w:r>
        <w:rPr>
          <w:rFonts w:ascii="Calibri"/>
          <w:b/>
          <w:color w:val="231F20"/>
          <w:sz w:val="20"/>
        </w:rPr>
        <w:t>to</w:t>
      </w:r>
      <w:r>
        <w:rPr>
          <w:rFonts w:ascii="Calibri"/>
          <w:b/>
          <w:color w:val="231F20"/>
          <w:spacing w:val="-3"/>
          <w:sz w:val="20"/>
        </w:rPr>
        <w:t xml:space="preserve"> </w:t>
      </w:r>
      <w:r>
        <w:rPr>
          <w:rFonts w:ascii="Calibri"/>
          <w:b/>
          <w:color w:val="231F20"/>
          <w:sz w:val="20"/>
        </w:rPr>
        <w:t>be</w:t>
      </w:r>
      <w:r>
        <w:rPr>
          <w:rFonts w:ascii="Calibri"/>
          <w:b/>
          <w:color w:val="231F20"/>
          <w:spacing w:val="-3"/>
          <w:sz w:val="20"/>
        </w:rPr>
        <w:t xml:space="preserve"> </w:t>
      </w:r>
      <w:r>
        <w:rPr>
          <w:rFonts w:ascii="Calibri"/>
          <w:b/>
          <w:color w:val="231F20"/>
          <w:sz w:val="20"/>
        </w:rPr>
        <w:t>set</w:t>
      </w:r>
      <w:r>
        <w:rPr>
          <w:rFonts w:ascii="Calibri"/>
          <w:b/>
          <w:color w:val="231F20"/>
          <w:spacing w:val="-2"/>
          <w:sz w:val="20"/>
        </w:rPr>
        <w:t xml:space="preserve"> </w:t>
      </w:r>
      <w:r>
        <w:rPr>
          <w:rFonts w:ascii="Calibri"/>
          <w:b/>
          <w:color w:val="231F20"/>
          <w:sz w:val="20"/>
        </w:rPr>
        <w:t>within</w:t>
      </w:r>
      <w:r>
        <w:rPr>
          <w:rFonts w:ascii="Calibri"/>
          <w:b/>
          <w:color w:val="231F20"/>
          <w:spacing w:val="-4"/>
          <w:sz w:val="20"/>
        </w:rPr>
        <w:t xml:space="preserve"> </w:t>
      </w:r>
      <w:r>
        <w:rPr>
          <w:rFonts w:ascii="Calibri"/>
          <w:b/>
          <w:color w:val="231F20"/>
          <w:sz w:val="20"/>
        </w:rPr>
        <w:t>existing</w:t>
      </w:r>
      <w:r>
        <w:rPr>
          <w:rFonts w:ascii="Calibri"/>
          <w:b/>
          <w:color w:val="231F20"/>
          <w:spacing w:val="-3"/>
          <w:sz w:val="20"/>
        </w:rPr>
        <w:t xml:space="preserve"> </w:t>
      </w:r>
      <w:r>
        <w:rPr>
          <w:rFonts w:ascii="Calibri"/>
          <w:b/>
          <w:color w:val="231F20"/>
          <w:sz w:val="20"/>
        </w:rPr>
        <w:t>door</w:t>
      </w:r>
      <w:r>
        <w:rPr>
          <w:rFonts w:ascii="Calibri"/>
          <w:b/>
          <w:color w:val="231F20"/>
          <w:spacing w:val="-3"/>
          <w:sz w:val="20"/>
        </w:rPr>
        <w:t xml:space="preserve"> </w:t>
      </w:r>
      <w:r>
        <w:rPr>
          <w:rFonts w:ascii="Calibri"/>
          <w:b/>
          <w:color w:val="231F20"/>
          <w:sz w:val="20"/>
        </w:rPr>
        <w:t>frames.</w:t>
      </w:r>
    </w:p>
    <w:p w14:paraId="04D2BFC1" w14:textId="77777777" w:rsidR="00762D58" w:rsidRDefault="00A364CD">
      <w:pPr>
        <w:spacing w:line="242" w:lineRule="exact"/>
        <w:ind w:left="2587"/>
        <w:rPr>
          <w:rFonts w:ascii="Calibri"/>
          <w:b/>
          <w:sz w:val="20"/>
        </w:rPr>
      </w:pPr>
      <w:r>
        <w:rPr>
          <w:rFonts w:ascii="Calibri"/>
          <w:b/>
          <w:color w:val="231F20"/>
          <w:sz w:val="20"/>
        </w:rPr>
        <w:t>Each</w:t>
      </w:r>
      <w:r>
        <w:rPr>
          <w:rFonts w:ascii="Calibri"/>
          <w:b/>
          <w:color w:val="231F20"/>
          <w:spacing w:val="-5"/>
          <w:sz w:val="20"/>
        </w:rPr>
        <w:t xml:space="preserve"> </w:t>
      </w:r>
      <w:r>
        <w:rPr>
          <w:rFonts w:ascii="Calibri"/>
          <w:b/>
          <w:color w:val="231F20"/>
          <w:sz w:val="20"/>
        </w:rPr>
        <w:t>door</w:t>
      </w:r>
      <w:r>
        <w:rPr>
          <w:rFonts w:ascii="Calibri"/>
          <w:b/>
          <w:color w:val="231F20"/>
          <w:spacing w:val="-4"/>
          <w:sz w:val="20"/>
        </w:rPr>
        <w:t xml:space="preserve"> </w:t>
      </w:r>
      <w:r>
        <w:rPr>
          <w:rFonts w:ascii="Calibri"/>
          <w:b/>
          <w:color w:val="231F20"/>
          <w:sz w:val="20"/>
        </w:rPr>
        <w:t>will</w:t>
      </w:r>
      <w:r>
        <w:rPr>
          <w:rFonts w:ascii="Calibri"/>
          <w:b/>
          <w:color w:val="231F20"/>
          <w:spacing w:val="-5"/>
          <w:sz w:val="20"/>
        </w:rPr>
        <w:t xml:space="preserve"> </w:t>
      </w:r>
      <w:r>
        <w:rPr>
          <w:rFonts w:ascii="Calibri"/>
          <w:b/>
          <w:color w:val="231F20"/>
          <w:sz w:val="20"/>
        </w:rPr>
        <w:t>either</w:t>
      </w:r>
      <w:r>
        <w:rPr>
          <w:rFonts w:ascii="Calibri"/>
          <w:b/>
          <w:color w:val="231F20"/>
          <w:spacing w:val="-5"/>
          <w:sz w:val="20"/>
        </w:rPr>
        <w:t xml:space="preserve"> </w:t>
      </w:r>
      <w:r>
        <w:rPr>
          <w:rFonts w:ascii="Calibri"/>
          <w:b/>
          <w:color w:val="231F20"/>
          <w:sz w:val="20"/>
        </w:rPr>
        <w:t>be</w:t>
      </w:r>
      <w:r>
        <w:rPr>
          <w:rFonts w:ascii="Calibri"/>
          <w:b/>
          <w:color w:val="231F20"/>
          <w:spacing w:val="-5"/>
          <w:sz w:val="20"/>
        </w:rPr>
        <w:t xml:space="preserve"> </w:t>
      </w:r>
      <w:r>
        <w:rPr>
          <w:rFonts w:ascii="Calibri"/>
          <w:b/>
          <w:color w:val="231F20"/>
          <w:sz w:val="20"/>
        </w:rPr>
        <w:t>supplied</w:t>
      </w:r>
      <w:r>
        <w:rPr>
          <w:rFonts w:ascii="Calibri"/>
          <w:b/>
          <w:color w:val="231F20"/>
          <w:spacing w:val="-4"/>
          <w:sz w:val="20"/>
        </w:rPr>
        <w:t xml:space="preserve"> </w:t>
      </w:r>
      <w:r>
        <w:rPr>
          <w:rFonts w:ascii="Calibri"/>
          <w:b/>
          <w:color w:val="231F20"/>
          <w:sz w:val="20"/>
        </w:rPr>
        <w:t>with,</w:t>
      </w:r>
      <w:r>
        <w:rPr>
          <w:rFonts w:ascii="Calibri"/>
          <w:b/>
          <w:color w:val="231F20"/>
          <w:spacing w:val="-5"/>
          <w:sz w:val="20"/>
        </w:rPr>
        <w:t xml:space="preserve"> </w:t>
      </w:r>
      <w:r>
        <w:rPr>
          <w:rFonts w:ascii="Calibri"/>
          <w:b/>
          <w:color w:val="231F20"/>
          <w:sz w:val="20"/>
        </w:rPr>
        <w:t>or</w:t>
      </w:r>
      <w:r>
        <w:rPr>
          <w:rFonts w:ascii="Calibri"/>
          <w:b/>
          <w:color w:val="231F20"/>
          <w:spacing w:val="-4"/>
          <w:sz w:val="20"/>
        </w:rPr>
        <w:t xml:space="preserve"> </w:t>
      </w:r>
      <w:r>
        <w:rPr>
          <w:rFonts w:ascii="Calibri"/>
          <w:b/>
          <w:color w:val="231F20"/>
          <w:sz w:val="20"/>
        </w:rPr>
        <w:t>prepared</w:t>
      </w:r>
      <w:r>
        <w:rPr>
          <w:rFonts w:ascii="Calibri"/>
          <w:b/>
          <w:color w:val="231F20"/>
          <w:spacing w:val="-6"/>
          <w:sz w:val="20"/>
        </w:rPr>
        <w:t xml:space="preserve"> </w:t>
      </w:r>
      <w:r>
        <w:rPr>
          <w:rFonts w:ascii="Calibri"/>
          <w:b/>
          <w:color w:val="231F20"/>
          <w:sz w:val="20"/>
        </w:rPr>
        <w:t>for,</w:t>
      </w:r>
      <w:r>
        <w:rPr>
          <w:rFonts w:ascii="Calibri"/>
          <w:b/>
          <w:color w:val="231F20"/>
          <w:spacing w:val="-4"/>
          <w:sz w:val="20"/>
        </w:rPr>
        <w:t xml:space="preserve"> </w:t>
      </w:r>
      <w:r>
        <w:rPr>
          <w:rFonts w:ascii="Calibri"/>
          <w:b/>
          <w:color w:val="231F20"/>
          <w:sz w:val="20"/>
        </w:rPr>
        <w:t>a</w:t>
      </w:r>
      <w:r>
        <w:rPr>
          <w:rFonts w:ascii="Calibri"/>
          <w:b/>
          <w:color w:val="231F20"/>
          <w:spacing w:val="-4"/>
          <w:sz w:val="20"/>
        </w:rPr>
        <w:t xml:space="preserve"> </w:t>
      </w:r>
      <w:r>
        <w:rPr>
          <w:rFonts w:ascii="Calibri"/>
          <w:b/>
          <w:color w:val="231F20"/>
          <w:sz w:val="20"/>
        </w:rPr>
        <w:t>secure</w:t>
      </w:r>
      <w:r>
        <w:rPr>
          <w:rFonts w:ascii="Calibri"/>
          <w:b/>
          <w:color w:val="231F20"/>
          <w:spacing w:val="-5"/>
          <w:sz w:val="20"/>
        </w:rPr>
        <w:t xml:space="preserve"> </w:t>
      </w:r>
      <w:r>
        <w:rPr>
          <w:rFonts w:ascii="Calibri"/>
          <w:b/>
          <w:color w:val="231F20"/>
          <w:sz w:val="20"/>
        </w:rPr>
        <w:t>approved</w:t>
      </w:r>
      <w:r>
        <w:rPr>
          <w:rFonts w:ascii="Calibri"/>
          <w:b/>
          <w:color w:val="231F20"/>
          <w:spacing w:val="-5"/>
          <w:sz w:val="20"/>
        </w:rPr>
        <w:t xml:space="preserve"> </w:t>
      </w:r>
      <w:r>
        <w:rPr>
          <w:rFonts w:ascii="Calibri"/>
          <w:b/>
          <w:color w:val="231F20"/>
          <w:sz w:val="20"/>
        </w:rPr>
        <w:t>detention</w:t>
      </w:r>
      <w:r>
        <w:rPr>
          <w:rFonts w:ascii="Calibri"/>
          <w:b/>
          <w:color w:val="231F20"/>
          <w:spacing w:val="-6"/>
          <w:sz w:val="20"/>
        </w:rPr>
        <w:t xml:space="preserve"> </w:t>
      </w:r>
      <w:r>
        <w:rPr>
          <w:rFonts w:ascii="Calibri"/>
          <w:b/>
          <w:color w:val="231F20"/>
          <w:sz w:val="20"/>
        </w:rPr>
        <w:t>lock.</w:t>
      </w:r>
    </w:p>
    <w:p w14:paraId="24131446" w14:textId="77777777" w:rsidR="00762D58" w:rsidRDefault="00762D58">
      <w:pPr>
        <w:pStyle w:val="BodyText"/>
        <w:rPr>
          <w:rFonts w:ascii="Calibri"/>
          <w:b/>
        </w:rPr>
      </w:pPr>
    </w:p>
    <w:p w14:paraId="0AFD8E03" w14:textId="77777777" w:rsidR="00762D58" w:rsidRDefault="00762D58">
      <w:pPr>
        <w:pStyle w:val="BodyText"/>
        <w:rPr>
          <w:rFonts w:ascii="Calibri"/>
          <w:b/>
        </w:rPr>
      </w:pPr>
    </w:p>
    <w:p w14:paraId="3C3DAEA1" w14:textId="77777777" w:rsidR="00762D58" w:rsidRDefault="00762D58">
      <w:pPr>
        <w:pStyle w:val="BodyText"/>
        <w:rPr>
          <w:rFonts w:ascii="Calibri"/>
          <w:b/>
        </w:rPr>
      </w:pPr>
    </w:p>
    <w:p w14:paraId="25613067" w14:textId="77777777" w:rsidR="00762D58" w:rsidRDefault="00762D58">
      <w:pPr>
        <w:pStyle w:val="BodyText"/>
        <w:rPr>
          <w:rFonts w:ascii="Calibri"/>
          <w:b/>
        </w:rPr>
      </w:pPr>
    </w:p>
    <w:p w14:paraId="1C8AB810" w14:textId="77777777" w:rsidR="00762D58" w:rsidRDefault="00762D58">
      <w:pPr>
        <w:pStyle w:val="BodyText"/>
        <w:rPr>
          <w:rFonts w:ascii="Calibri"/>
          <w:b/>
        </w:rPr>
      </w:pPr>
    </w:p>
    <w:p w14:paraId="10C3ECB9" w14:textId="77777777" w:rsidR="00762D58" w:rsidRDefault="00762D58">
      <w:pPr>
        <w:pStyle w:val="BodyText"/>
        <w:rPr>
          <w:rFonts w:ascii="Calibri"/>
          <w:b/>
        </w:rPr>
      </w:pPr>
    </w:p>
    <w:p w14:paraId="475D1D72" w14:textId="77777777" w:rsidR="00762D58" w:rsidRDefault="00762D58">
      <w:pPr>
        <w:pStyle w:val="BodyText"/>
        <w:rPr>
          <w:rFonts w:ascii="Calibri"/>
          <w:b/>
        </w:rPr>
      </w:pPr>
    </w:p>
    <w:p w14:paraId="5A3F66A5" w14:textId="77777777" w:rsidR="00762D58" w:rsidRDefault="00762D58">
      <w:pPr>
        <w:pStyle w:val="BodyText"/>
        <w:rPr>
          <w:rFonts w:ascii="Calibri"/>
          <w:b/>
        </w:rPr>
      </w:pPr>
    </w:p>
    <w:p w14:paraId="4D51A5AD" w14:textId="77777777" w:rsidR="00762D58" w:rsidRDefault="00762D58">
      <w:pPr>
        <w:pStyle w:val="BodyText"/>
        <w:spacing w:before="9"/>
        <w:rPr>
          <w:rFonts w:ascii="Calibri"/>
          <w:b/>
          <w:sz w:val="16"/>
        </w:rPr>
      </w:pPr>
    </w:p>
    <w:p w14:paraId="504DC09A" w14:textId="77777777" w:rsidR="00762D58" w:rsidRDefault="00762D58">
      <w:pPr>
        <w:rPr>
          <w:rFonts w:ascii="Calibri"/>
          <w:sz w:val="16"/>
        </w:rPr>
        <w:sectPr w:rsidR="00762D58">
          <w:type w:val="continuous"/>
          <w:pgSz w:w="11910" w:h="16840"/>
          <w:pgMar w:top="1420" w:right="0" w:bottom="280" w:left="0" w:header="720" w:footer="720" w:gutter="0"/>
          <w:cols w:space="720"/>
        </w:sectPr>
      </w:pPr>
    </w:p>
    <w:p w14:paraId="51E2BD38" w14:textId="77777777" w:rsidR="00762D58" w:rsidRDefault="00A364CD">
      <w:pPr>
        <w:pStyle w:val="BodyText"/>
        <w:spacing w:before="60" w:line="242" w:lineRule="exact"/>
        <w:ind w:left="1960"/>
        <w:jc w:val="center"/>
        <w:rPr>
          <w:rFonts w:ascii="Calibri"/>
        </w:rPr>
      </w:pPr>
      <w:r>
        <w:rPr>
          <w:rFonts w:ascii="Calibri"/>
          <w:color w:val="231F20"/>
        </w:rPr>
        <w:lastRenderedPageBreak/>
        <w:t>CSL0101</w:t>
      </w:r>
    </w:p>
    <w:p w14:paraId="0281EF0E" w14:textId="77777777" w:rsidR="00762D58" w:rsidRDefault="00A364CD">
      <w:pPr>
        <w:spacing w:line="240" w:lineRule="exact"/>
        <w:ind w:left="1960"/>
        <w:jc w:val="center"/>
        <w:rPr>
          <w:rFonts w:ascii="Calibri"/>
          <w:b/>
          <w:sz w:val="20"/>
        </w:rPr>
      </w:pPr>
      <w:r>
        <w:rPr>
          <w:rFonts w:ascii="Calibri"/>
          <w:b/>
          <w:color w:val="231F20"/>
          <w:sz w:val="20"/>
        </w:rPr>
        <w:t>Cell</w:t>
      </w:r>
      <w:r>
        <w:rPr>
          <w:rFonts w:ascii="Calibri"/>
          <w:b/>
          <w:color w:val="231F20"/>
          <w:spacing w:val="-11"/>
          <w:sz w:val="20"/>
        </w:rPr>
        <w:t xml:space="preserve"> </w:t>
      </w:r>
      <w:r>
        <w:rPr>
          <w:rFonts w:ascii="Calibri"/>
          <w:b/>
          <w:color w:val="231F20"/>
          <w:sz w:val="20"/>
        </w:rPr>
        <w:t>Door</w:t>
      </w:r>
      <w:r>
        <w:rPr>
          <w:rFonts w:ascii="Calibri"/>
          <w:b/>
          <w:color w:val="231F20"/>
          <w:spacing w:val="-10"/>
          <w:sz w:val="20"/>
        </w:rPr>
        <w:t xml:space="preserve"> </w:t>
      </w:r>
      <w:r>
        <w:rPr>
          <w:rFonts w:ascii="Calibri"/>
          <w:b/>
          <w:color w:val="231F20"/>
          <w:sz w:val="20"/>
        </w:rPr>
        <w:t>(CEL)</w:t>
      </w:r>
    </w:p>
    <w:p w14:paraId="4DBC9A2B" w14:textId="77777777" w:rsidR="00762D58" w:rsidRDefault="00A364CD">
      <w:pPr>
        <w:pStyle w:val="BodyText"/>
        <w:spacing w:line="242" w:lineRule="exact"/>
        <w:ind w:left="1959"/>
        <w:jc w:val="center"/>
        <w:rPr>
          <w:rFonts w:ascii="Calibri"/>
        </w:rPr>
      </w:pPr>
      <w:r>
        <w:rPr>
          <w:rFonts w:ascii="Calibri"/>
          <w:color w:val="231F20"/>
          <w:spacing w:val="-1"/>
        </w:rPr>
        <w:t>Police</w:t>
      </w:r>
      <w:r>
        <w:rPr>
          <w:rFonts w:ascii="Calibri"/>
          <w:color w:val="231F20"/>
          <w:spacing w:val="-8"/>
        </w:rPr>
        <w:t xml:space="preserve"> </w:t>
      </w:r>
      <w:r>
        <w:rPr>
          <w:rFonts w:ascii="Calibri"/>
          <w:color w:val="231F20"/>
          <w:spacing w:val="-1"/>
        </w:rPr>
        <w:t>Station</w:t>
      </w:r>
    </w:p>
    <w:p w14:paraId="5773324C" w14:textId="77777777" w:rsidR="00762D58" w:rsidRDefault="00A364CD">
      <w:pPr>
        <w:pStyle w:val="BodyText"/>
        <w:spacing w:before="60" w:line="242" w:lineRule="exact"/>
        <w:ind w:left="1450"/>
        <w:jc w:val="center"/>
        <w:rPr>
          <w:rFonts w:ascii="Calibri"/>
        </w:rPr>
      </w:pPr>
      <w:r>
        <w:br w:type="column"/>
      </w:r>
      <w:r>
        <w:rPr>
          <w:rFonts w:ascii="Calibri"/>
          <w:color w:val="231F20"/>
        </w:rPr>
        <w:lastRenderedPageBreak/>
        <w:t>CSL0102</w:t>
      </w:r>
    </w:p>
    <w:p w14:paraId="795D73CF" w14:textId="77777777" w:rsidR="00762D58" w:rsidRDefault="00A364CD">
      <w:pPr>
        <w:spacing w:line="240" w:lineRule="exact"/>
        <w:ind w:left="1451"/>
        <w:jc w:val="center"/>
        <w:rPr>
          <w:rFonts w:ascii="Calibri"/>
          <w:b/>
          <w:sz w:val="20"/>
        </w:rPr>
      </w:pPr>
      <w:r>
        <w:rPr>
          <w:rFonts w:ascii="Calibri"/>
          <w:b/>
          <w:color w:val="231F20"/>
          <w:sz w:val="20"/>
        </w:rPr>
        <w:t>Cell</w:t>
      </w:r>
      <w:r>
        <w:rPr>
          <w:rFonts w:ascii="Calibri"/>
          <w:b/>
          <w:color w:val="231F20"/>
          <w:spacing w:val="-5"/>
          <w:sz w:val="20"/>
        </w:rPr>
        <w:t xml:space="preserve"> </w:t>
      </w:r>
      <w:r>
        <w:rPr>
          <w:rFonts w:ascii="Calibri"/>
          <w:b/>
          <w:color w:val="231F20"/>
          <w:sz w:val="20"/>
        </w:rPr>
        <w:t>Door</w:t>
      </w:r>
      <w:r>
        <w:rPr>
          <w:rFonts w:ascii="Calibri"/>
          <w:b/>
          <w:color w:val="231F20"/>
          <w:spacing w:val="-5"/>
          <w:sz w:val="20"/>
        </w:rPr>
        <w:t xml:space="preserve"> </w:t>
      </w:r>
      <w:r>
        <w:rPr>
          <w:rFonts w:ascii="Calibri"/>
          <w:b/>
          <w:color w:val="231F20"/>
          <w:sz w:val="20"/>
        </w:rPr>
        <w:t>Electric</w:t>
      </w:r>
      <w:r>
        <w:rPr>
          <w:rFonts w:ascii="Calibri"/>
          <w:b/>
          <w:color w:val="231F20"/>
          <w:spacing w:val="-4"/>
          <w:sz w:val="20"/>
        </w:rPr>
        <w:t xml:space="preserve"> </w:t>
      </w:r>
      <w:r>
        <w:rPr>
          <w:rFonts w:ascii="Calibri"/>
          <w:b/>
          <w:color w:val="231F20"/>
          <w:sz w:val="20"/>
        </w:rPr>
        <w:t>Locking</w:t>
      </w:r>
      <w:r>
        <w:rPr>
          <w:rFonts w:ascii="Calibri"/>
          <w:b/>
          <w:color w:val="231F20"/>
          <w:spacing w:val="-4"/>
          <w:sz w:val="20"/>
        </w:rPr>
        <w:t xml:space="preserve"> </w:t>
      </w:r>
      <w:r>
        <w:rPr>
          <w:rFonts w:ascii="Calibri"/>
          <w:b/>
          <w:color w:val="231F20"/>
          <w:sz w:val="20"/>
        </w:rPr>
        <w:t>(CEL)</w:t>
      </w:r>
    </w:p>
    <w:p w14:paraId="1130C31D" w14:textId="77777777" w:rsidR="00762D58" w:rsidRDefault="00A364CD">
      <w:pPr>
        <w:pStyle w:val="BodyText"/>
        <w:spacing w:line="242" w:lineRule="exact"/>
        <w:ind w:left="1450"/>
        <w:jc w:val="center"/>
        <w:rPr>
          <w:rFonts w:ascii="Calibri"/>
        </w:rPr>
      </w:pPr>
      <w:r>
        <w:rPr>
          <w:rFonts w:ascii="Calibri"/>
          <w:color w:val="231F20"/>
        </w:rPr>
        <w:t>Police</w:t>
      </w:r>
      <w:r>
        <w:rPr>
          <w:rFonts w:ascii="Calibri"/>
          <w:color w:val="231F20"/>
          <w:spacing w:val="-9"/>
        </w:rPr>
        <w:t xml:space="preserve"> </w:t>
      </w:r>
      <w:r>
        <w:rPr>
          <w:rFonts w:ascii="Calibri"/>
          <w:color w:val="231F20"/>
        </w:rPr>
        <w:t>Station</w:t>
      </w:r>
    </w:p>
    <w:p w14:paraId="16B9ED34" w14:textId="77777777" w:rsidR="00762D58" w:rsidRDefault="00A364CD">
      <w:pPr>
        <w:pStyle w:val="BodyText"/>
        <w:spacing w:before="60" w:line="242" w:lineRule="exact"/>
        <w:ind w:left="859" w:right="1382"/>
        <w:jc w:val="center"/>
        <w:rPr>
          <w:rFonts w:ascii="Calibri"/>
        </w:rPr>
      </w:pPr>
      <w:r>
        <w:br w:type="column"/>
      </w:r>
      <w:r>
        <w:rPr>
          <w:rFonts w:ascii="Calibri"/>
          <w:color w:val="231F20"/>
        </w:rPr>
        <w:lastRenderedPageBreak/>
        <w:t>CSL0103</w:t>
      </w:r>
    </w:p>
    <w:p w14:paraId="75CDAA2C" w14:textId="77777777" w:rsidR="00762D58" w:rsidRDefault="00A364CD">
      <w:pPr>
        <w:spacing w:line="240" w:lineRule="exact"/>
        <w:ind w:left="859" w:right="1382"/>
        <w:jc w:val="center"/>
        <w:rPr>
          <w:rFonts w:ascii="Calibri"/>
          <w:b/>
          <w:sz w:val="20"/>
        </w:rPr>
      </w:pPr>
      <w:r>
        <w:rPr>
          <w:rFonts w:ascii="Calibri"/>
          <w:b/>
          <w:color w:val="231F20"/>
          <w:sz w:val="20"/>
        </w:rPr>
        <w:t>Cell</w:t>
      </w:r>
      <w:r>
        <w:rPr>
          <w:rFonts w:ascii="Calibri"/>
          <w:b/>
          <w:color w:val="231F20"/>
          <w:spacing w:val="-8"/>
          <w:sz w:val="20"/>
        </w:rPr>
        <w:t xml:space="preserve"> </w:t>
      </w:r>
      <w:r>
        <w:rPr>
          <w:rFonts w:ascii="Calibri"/>
          <w:b/>
          <w:color w:val="231F20"/>
          <w:sz w:val="20"/>
        </w:rPr>
        <w:t>Door</w:t>
      </w:r>
    </w:p>
    <w:p w14:paraId="6E06425B" w14:textId="77777777" w:rsidR="00762D58" w:rsidRDefault="00A364CD">
      <w:pPr>
        <w:pStyle w:val="BodyText"/>
        <w:spacing w:line="242" w:lineRule="exact"/>
        <w:ind w:left="859" w:right="1382"/>
        <w:jc w:val="center"/>
        <w:rPr>
          <w:rFonts w:ascii="Calibri"/>
        </w:rPr>
      </w:pPr>
      <w:r>
        <w:rPr>
          <w:rFonts w:ascii="Calibri"/>
          <w:color w:val="231F20"/>
        </w:rPr>
        <w:t>Police</w:t>
      </w:r>
      <w:r>
        <w:rPr>
          <w:rFonts w:ascii="Calibri"/>
          <w:color w:val="231F20"/>
          <w:spacing w:val="-6"/>
        </w:rPr>
        <w:t xml:space="preserve"> </w:t>
      </w:r>
      <w:r>
        <w:rPr>
          <w:rFonts w:ascii="Calibri"/>
          <w:color w:val="231F20"/>
        </w:rPr>
        <w:t>Station</w:t>
      </w:r>
      <w:r>
        <w:rPr>
          <w:rFonts w:ascii="Calibri"/>
          <w:color w:val="231F20"/>
          <w:spacing w:val="-6"/>
        </w:rPr>
        <w:t xml:space="preserve"> </w:t>
      </w:r>
      <w:r>
        <w:rPr>
          <w:rFonts w:ascii="Calibri"/>
          <w:color w:val="231F20"/>
        </w:rPr>
        <w:t>/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Armed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Forces</w:t>
      </w:r>
    </w:p>
    <w:p w14:paraId="012C9E50" w14:textId="77777777" w:rsidR="00762D58" w:rsidRDefault="00762D58">
      <w:pPr>
        <w:spacing w:line="242" w:lineRule="exact"/>
        <w:jc w:val="center"/>
        <w:rPr>
          <w:rFonts w:ascii="Calibri"/>
        </w:rPr>
        <w:sectPr w:rsidR="00762D58">
          <w:type w:val="continuous"/>
          <w:pgSz w:w="11910" w:h="16840"/>
          <w:pgMar w:top="1420" w:right="0" w:bottom="280" w:left="0" w:header="720" w:footer="720" w:gutter="0"/>
          <w:cols w:num="3" w:space="720" w:equalWidth="0">
            <w:col w:w="3180" w:space="40"/>
            <w:col w:w="3990" w:space="39"/>
            <w:col w:w="4661"/>
          </w:cols>
        </w:sectPr>
      </w:pPr>
    </w:p>
    <w:p w14:paraId="27C22347" w14:textId="77777777" w:rsidR="00762D58" w:rsidRDefault="00762D58">
      <w:pPr>
        <w:pStyle w:val="BodyText"/>
        <w:rPr>
          <w:rFonts w:ascii="Calibri"/>
        </w:rPr>
      </w:pPr>
    </w:p>
    <w:p w14:paraId="5DD027D2" w14:textId="77777777" w:rsidR="00762D58" w:rsidRDefault="00762D58">
      <w:pPr>
        <w:pStyle w:val="BodyText"/>
        <w:rPr>
          <w:rFonts w:ascii="Calibri"/>
        </w:rPr>
      </w:pPr>
    </w:p>
    <w:p w14:paraId="15947E24" w14:textId="77777777" w:rsidR="00762D58" w:rsidRDefault="00762D58">
      <w:pPr>
        <w:pStyle w:val="BodyText"/>
        <w:rPr>
          <w:rFonts w:ascii="Calibri"/>
        </w:rPr>
      </w:pPr>
    </w:p>
    <w:p w14:paraId="7CB7FAF3" w14:textId="77777777" w:rsidR="00762D58" w:rsidRDefault="00762D58">
      <w:pPr>
        <w:pStyle w:val="BodyText"/>
        <w:rPr>
          <w:rFonts w:ascii="Calibri"/>
        </w:rPr>
      </w:pPr>
    </w:p>
    <w:p w14:paraId="39232E3E" w14:textId="77777777" w:rsidR="00762D58" w:rsidRDefault="00762D58">
      <w:pPr>
        <w:pStyle w:val="BodyText"/>
        <w:rPr>
          <w:rFonts w:ascii="Calibri"/>
        </w:rPr>
      </w:pPr>
    </w:p>
    <w:p w14:paraId="15B1E501" w14:textId="77777777" w:rsidR="00762D58" w:rsidRDefault="00762D58">
      <w:pPr>
        <w:pStyle w:val="BodyText"/>
        <w:rPr>
          <w:rFonts w:ascii="Calibri"/>
        </w:rPr>
      </w:pPr>
    </w:p>
    <w:p w14:paraId="64AB2117" w14:textId="77777777" w:rsidR="00762D58" w:rsidRDefault="00762D58">
      <w:pPr>
        <w:pStyle w:val="BodyText"/>
        <w:rPr>
          <w:rFonts w:ascii="Calibri"/>
        </w:rPr>
      </w:pPr>
    </w:p>
    <w:p w14:paraId="1421655F" w14:textId="77777777" w:rsidR="00762D58" w:rsidRDefault="00762D58">
      <w:pPr>
        <w:pStyle w:val="BodyText"/>
        <w:rPr>
          <w:rFonts w:ascii="Calibri"/>
        </w:rPr>
      </w:pPr>
    </w:p>
    <w:p w14:paraId="603AA435" w14:textId="77777777" w:rsidR="00762D58" w:rsidRDefault="00762D58">
      <w:pPr>
        <w:pStyle w:val="BodyText"/>
        <w:spacing w:before="5"/>
        <w:rPr>
          <w:rFonts w:ascii="Calibri"/>
        </w:rPr>
      </w:pPr>
    </w:p>
    <w:p w14:paraId="44BA7605" w14:textId="77777777" w:rsidR="00762D58" w:rsidRDefault="00762D58">
      <w:pPr>
        <w:rPr>
          <w:rFonts w:ascii="Calibri"/>
        </w:rPr>
        <w:sectPr w:rsidR="00762D58">
          <w:type w:val="continuous"/>
          <w:pgSz w:w="11910" w:h="16840"/>
          <w:pgMar w:top="1420" w:right="0" w:bottom="280" w:left="0" w:header="720" w:footer="720" w:gutter="0"/>
          <w:cols w:space="720"/>
        </w:sectPr>
      </w:pPr>
    </w:p>
    <w:p w14:paraId="404E85D1" w14:textId="77777777" w:rsidR="00762D58" w:rsidRDefault="00A364CD">
      <w:pPr>
        <w:pStyle w:val="BodyText"/>
        <w:spacing w:before="64" w:line="242" w:lineRule="exact"/>
        <w:ind w:left="1480"/>
        <w:jc w:val="center"/>
        <w:rPr>
          <w:rFonts w:ascii="Calibri"/>
        </w:rPr>
      </w:pPr>
      <w:r>
        <w:rPr>
          <w:rFonts w:ascii="Calibri"/>
          <w:color w:val="231F20"/>
        </w:rPr>
        <w:lastRenderedPageBreak/>
        <w:t>CSL0104</w:t>
      </w:r>
    </w:p>
    <w:p w14:paraId="1F708143" w14:textId="77777777" w:rsidR="00762D58" w:rsidRDefault="00A364CD">
      <w:pPr>
        <w:spacing w:line="240" w:lineRule="exact"/>
        <w:ind w:left="1479"/>
        <w:jc w:val="center"/>
        <w:rPr>
          <w:rFonts w:ascii="Calibri"/>
          <w:b/>
          <w:sz w:val="20"/>
        </w:rPr>
      </w:pPr>
      <w:r>
        <w:rPr>
          <w:rFonts w:ascii="Calibri"/>
          <w:b/>
          <w:color w:val="231F20"/>
          <w:sz w:val="20"/>
        </w:rPr>
        <w:t>Cell</w:t>
      </w:r>
      <w:r>
        <w:rPr>
          <w:rFonts w:ascii="Calibri"/>
          <w:b/>
          <w:color w:val="231F20"/>
          <w:spacing w:val="-8"/>
          <w:sz w:val="20"/>
        </w:rPr>
        <w:t xml:space="preserve"> </w:t>
      </w:r>
      <w:r>
        <w:rPr>
          <w:rFonts w:ascii="Calibri"/>
          <w:b/>
          <w:color w:val="231F20"/>
          <w:sz w:val="20"/>
        </w:rPr>
        <w:t>Door</w:t>
      </w:r>
    </w:p>
    <w:p w14:paraId="3A1BB51E" w14:textId="77777777" w:rsidR="00762D58" w:rsidRDefault="00A364CD">
      <w:pPr>
        <w:pStyle w:val="BodyText"/>
        <w:spacing w:before="2" w:line="235" w:lineRule="auto"/>
        <w:ind w:left="1480"/>
        <w:jc w:val="center"/>
        <w:rPr>
          <w:rFonts w:ascii="Calibri"/>
        </w:rPr>
      </w:pPr>
      <w:r>
        <w:rPr>
          <w:rFonts w:ascii="Calibri"/>
          <w:color w:val="231F20"/>
        </w:rPr>
        <w:t>Magistrates</w:t>
      </w:r>
      <w:r>
        <w:rPr>
          <w:rFonts w:ascii="Calibri"/>
          <w:color w:val="231F20"/>
          <w:spacing w:val="-9"/>
        </w:rPr>
        <w:t xml:space="preserve"> </w:t>
      </w:r>
      <w:r>
        <w:rPr>
          <w:rFonts w:ascii="Calibri"/>
          <w:color w:val="231F20"/>
        </w:rPr>
        <w:t>Court</w:t>
      </w:r>
      <w:r>
        <w:rPr>
          <w:rFonts w:ascii="Calibri"/>
          <w:color w:val="231F20"/>
          <w:spacing w:val="-9"/>
        </w:rPr>
        <w:t xml:space="preserve"> </w:t>
      </w:r>
      <w:r>
        <w:rPr>
          <w:rFonts w:ascii="Calibri"/>
          <w:color w:val="231F20"/>
        </w:rPr>
        <w:t>Existing</w:t>
      </w:r>
      <w:r>
        <w:rPr>
          <w:rFonts w:ascii="Calibri"/>
          <w:color w:val="231F20"/>
          <w:spacing w:val="-9"/>
        </w:rPr>
        <w:t xml:space="preserve"> </w:t>
      </w:r>
      <w:r>
        <w:rPr>
          <w:rFonts w:ascii="Calibri"/>
          <w:color w:val="231F20"/>
        </w:rPr>
        <w:t>&amp;</w:t>
      </w:r>
      <w:r>
        <w:rPr>
          <w:rFonts w:ascii="Calibri"/>
          <w:color w:val="231F20"/>
          <w:spacing w:val="-42"/>
        </w:rPr>
        <w:t xml:space="preserve"> </w:t>
      </w:r>
      <w:r>
        <w:rPr>
          <w:rFonts w:ascii="Calibri"/>
          <w:color w:val="231F20"/>
        </w:rPr>
        <w:t>Replacement</w:t>
      </w:r>
    </w:p>
    <w:p w14:paraId="54000834" w14:textId="77777777" w:rsidR="00762D58" w:rsidRDefault="00A364CD">
      <w:pPr>
        <w:pStyle w:val="BodyText"/>
        <w:spacing w:before="60" w:line="242" w:lineRule="exact"/>
        <w:ind w:left="773"/>
        <w:jc w:val="center"/>
        <w:rPr>
          <w:rFonts w:ascii="Calibri"/>
        </w:rPr>
      </w:pPr>
      <w:r>
        <w:br w:type="column"/>
      </w:r>
      <w:r>
        <w:rPr>
          <w:rFonts w:ascii="Calibri"/>
          <w:color w:val="231F20"/>
        </w:rPr>
        <w:lastRenderedPageBreak/>
        <w:t>CSL0105</w:t>
      </w:r>
    </w:p>
    <w:p w14:paraId="20479799" w14:textId="77777777" w:rsidR="00762D58" w:rsidRDefault="00A364CD">
      <w:pPr>
        <w:spacing w:line="240" w:lineRule="exact"/>
        <w:ind w:left="773"/>
        <w:jc w:val="center"/>
        <w:rPr>
          <w:rFonts w:ascii="Calibri"/>
          <w:b/>
          <w:sz w:val="20"/>
        </w:rPr>
      </w:pPr>
      <w:r>
        <w:rPr>
          <w:rFonts w:ascii="Calibri"/>
          <w:b/>
          <w:color w:val="231F20"/>
          <w:sz w:val="20"/>
        </w:rPr>
        <w:t>Cell</w:t>
      </w:r>
      <w:r>
        <w:rPr>
          <w:rFonts w:ascii="Calibri"/>
          <w:b/>
          <w:color w:val="231F20"/>
          <w:spacing w:val="-8"/>
          <w:sz w:val="20"/>
        </w:rPr>
        <w:t xml:space="preserve"> </w:t>
      </w:r>
      <w:r>
        <w:rPr>
          <w:rFonts w:ascii="Calibri"/>
          <w:b/>
          <w:color w:val="231F20"/>
          <w:sz w:val="20"/>
        </w:rPr>
        <w:t>Door</w:t>
      </w:r>
    </w:p>
    <w:p w14:paraId="758F80DA" w14:textId="77777777" w:rsidR="00762D58" w:rsidRDefault="00A364CD">
      <w:pPr>
        <w:pStyle w:val="BodyText"/>
        <w:spacing w:line="240" w:lineRule="exact"/>
        <w:ind w:left="773"/>
        <w:jc w:val="center"/>
        <w:rPr>
          <w:rFonts w:ascii="Calibri"/>
        </w:rPr>
      </w:pPr>
      <w:r>
        <w:rPr>
          <w:rFonts w:ascii="Calibri"/>
          <w:color w:val="231F20"/>
        </w:rPr>
        <w:t>Magistrates</w:t>
      </w:r>
      <w:r>
        <w:rPr>
          <w:rFonts w:ascii="Calibri"/>
          <w:color w:val="231F20"/>
          <w:spacing w:val="-7"/>
        </w:rPr>
        <w:t xml:space="preserve"> </w:t>
      </w:r>
      <w:r>
        <w:rPr>
          <w:rFonts w:ascii="Calibri"/>
          <w:color w:val="231F20"/>
        </w:rPr>
        <w:t>Court</w:t>
      </w:r>
      <w:r>
        <w:rPr>
          <w:rFonts w:ascii="Calibri"/>
          <w:color w:val="231F20"/>
          <w:spacing w:val="-7"/>
        </w:rPr>
        <w:t xml:space="preserve"> </w:t>
      </w:r>
      <w:r>
        <w:rPr>
          <w:rFonts w:ascii="Calibri"/>
          <w:color w:val="231F20"/>
        </w:rPr>
        <w:t>&amp;</w:t>
      </w:r>
      <w:r>
        <w:rPr>
          <w:rFonts w:ascii="Calibri"/>
          <w:color w:val="231F20"/>
          <w:spacing w:val="-8"/>
        </w:rPr>
        <w:t xml:space="preserve"> </w:t>
      </w:r>
      <w:r>
        <w:rPr>
          <w:rFonts w:ascii="Calibri"/>
          <w:color w:val="231F20"/>
        </w:rPr>
        <w:t>Crown</w:t>
      </w:r>
      <w:r>
        <w:rPr>
          <w:rFonts w:ascii="Calibri"/>
          <w:color w:val="231F20"/>
          <w:spacing w:val="-6"/>
        </w:rPr>
        <w:t xml:space="preserve"> </w:t>
      </w:r>
      <w:r>
        <w:rPr>
          <w:rFonts w:ascii="Calibri"/>
          <w:color w:val="231F20"/>
        </w:rPr>
        <w:t>Court</w:t>
      </w:r>
    </w:p>
    <w:p w14:paraId="1D4F14D9" w14:textId="77777777" w:rsidR="00762D58" w:rsidRDefault="00A364CD">
      <w:pPr>
        <w:pStyle w:val="BodyText"/>
        <w:spacing w:line="242" w:lineRule="exact"/>
        <w:ind w:left="774"/>
        <w:jc w:val="center"/>
        <w:rPr>
          <w:rFonts w:ascii="Calibri"/>
        </w:rPr>
      </w:pPr>
      <w:r>
        <w:rPr>
          <w:rFonts w:ascii="Calibri"/>
          <w:color w:val="231F20"/>
        </w:rPr>
        <w:t>Type</w:t>
      </w:r>
      <w:r>
        <w:rPr>
          <w:rFonts w:ascii="Calibri"/>
          <w:color w:val="231F20"/>
          <w:spacing w:val="-3"/>
        </w:rPr>
        <w:t xml:space="preserve"> </w:t>
      </w:r>
      <w:r>
        <w:rPr>
          <w:rFonts w:ascii="Calibri"/>
          <w:color w:val="231F20"/>
        </w:rPr>
        <w:t>A</w:t>
      </w:r>
      <w:r>
        <w:rPr>
          <w:rFonts w:ascii="Calibri"/>
          <w:color w:val="231F20"/>
          <w:spacing w:val="-3"/>
        </w:rPr>
        <w:t xml:space="preserve"> </w:t>
      </w:r>
      <w:r>
        <w:rPr>
          <w:rFonts w:ascii="Calibri"/>
          <w:color w:val="231F20"/>
        </w:rPr>
        <w:t>New</w:t>
      </w:r>
      <w:r>
        <w:rPr>
          <w:rFonts w:ascii="Calibri"/>
          <w:color w:val="231F20"/>
          <w:spacing w:val="-3"/>
        </w:rPr>
        <w:t xml:space="preserve"> </w:t>
      </w:r>
      <w:r>
        <w:rPr>
          <w:rFonts w:ascii="Calibri"/>
          <w:color w:val="231F20"/>
        </w:rPr>
        <w:t>Build</w:t>
      </w:r>
    </w:p>
    <w:p w14:paraId="7DDF80CD" w14:textId="77777777" w:rsidR="00762D58" w:rsidRDefault="00A364CD">
      <w:pPr>
        <w:pStyle w:val="BodyText"/>
        <w:spacing w:before="64" w:line="242" w:lineRule="exact"/>
        <w:ind w:left="1301" w:right="1906"/>
        <w:jc w:val="center"/>
        <w:rPr>
          <w:rFonts w:ascii="Calibri"/>
        </w:rPr>
      </w:pPr>
      <w:r>
        <w:br w:type="column"/>
      </w:r>
      <w:r>
        <w:rPr>
          <w:rFonts w:ascii="Calibri"/>
          <w:color w:val="231F20"/>
        </w:rPr>
        <w:lastRenderedPageBreak/>
        <w:t>CSL0106</w:t>
      </w:r>
    </w:p>
    <w:p w14:paraId="025D2C9E" w14:textId="77777777" w:rsidR="00762D58" w:rsidRDefault="00A364CD">
      <w:pPr>
        <w:spacing w:line="240" w:lineRule="exact"/>
        <w:ind w:left="1301" w:right="1906"/>
        <w:jc w:val="center"/>
        <w:rPr>
          <w:rFonts w:ascii="Calibri"/>
          <w:b/>
          <w:sz w:val="20"/>
        </w:rPr>
      </w:pPr>
      <w:r>
        <w:rPr>
          <w:rFonts w:ascii="Calibri"/>
          <w:b/>
          <w:color w:val="231F20"/>
          <w:sz w:val="20"/>
        </w:rPr>
        <w:t>Cell</w:t>
      </w:r>
      <w:r>
        <w:rPr>
          <w:rFonts w:ascii="Calibri"/>
          <w:b/>
          <w:color w:val="231F20"/>
          <w:spacing w:val="-8"/>
          <w:sz w:val="20"/>
        </w:rPr>
        <w:t xml:space="preserve"> </w:t>
      </w:r>
      <w:r>
        <w:rPr>
          <w:rFonts w:ascii="Calibri"/>
          <w:b/>
          <w:color w:val="231F20"/>
          <w:sz w:val="20"/>
        </w:rPr>
        <w:t>Door</w:t>
      </w:r>
    </w:p>
    <w:p w14:paraId="4B854B7E" w14:textId="77777777" w:rsidR="00762D58" w:rsidRDefault="00A364CD">
      <w:pPr>
        <w:pStyle w:val="BodyText"/>
        <w:spacing w:line="242" w:lineRule="exact"/>
        <w:ind w:left="1301" w:right="1906"/>
        <w:jc w:val="center"/>
        <w:rPr>
          <w:rFonts w:ascii="Calibri"/>
        </w:rPr>
      </w:pPr>
      <w:r>
        <w:rPr>
          <w:rFonts w:ascii="Calibri"/>
          <w:color w:val="231F20"/>
        </w:rPr>
        <w:t>Custom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&amp;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Excise</w:t>
      </w:r>
    </w:p>
    <w:p w14:paraId="53ADED0D" w14:textId="77777777" w:rsidR="00762D58" w:rsidRDefault="00762D58">
      <w:pPr>
        <w:spacing w:line="242" w:lineRule="exact"/>
        <w:jc w:val="center"/>
        <w:rPr>
          <w:rFonts w:ascii="Calibri"/>
        </w:rPr>
        <w:sectPr w:rsidR="00762D58">
          <w:type w:val="continuous"/>
          <w:pgSz w:w="11910" w:h="16840"/>
          <w:pgMar w:top="1420" w:right="0" w:bottom="280" w:left="0" w:header="720" w:footer="720" w:gutter="0"/>
          <w:cols w:num="3" w:space="720" w:equalWidth="0">
            <w:col w:w="3775" w:space="40"/>
            <w:col w:w="3477" w:space="39"/>
            <w:col w:w="4579"/>
          </w:cols>
        </w:sectPr>
      </w:pPr>
    </w:p>
    <w:p w14:paraId="526BF91E" w14:textId="77777777" w:rsidR="00762D58" w:rsidRDefault="00762D58">
      <w:pPr>
        <w:pStyle w:val="BodyText"/>
        <w:rPr>
          <w:rFonts w:ascii="Calibri"/>
        </w:rPr>
      </w:pPr>
    </w:p>
    <w:p w14:paraId="1340D53C" w14:textId="77777777" w:rsidR="00762D58" w:rsidRDefault="00762D58">
      <w:pPr>
        <w:pStyle w:val="BodyText"/>
        <w:rPr>
          <w:rFonts w:ascii="Calibri"/>
        </w:rPr>
      </w:pPr>
    </w:p>
    <w:p w14:paraId="39411066" w14:textId="77777777" w:rsidR="00762D58" w:rsidRDefault="00762D58">
      <w:pPr>
        <w:pStyle w:val="BodyText"/>
        <w:rPr>
          <w:rFonts w:ascii="Calibri"/>
        </w:rPr>
      </w:pPr>
    </w:p>
    <w:p w14:paraId="101EFC57" w14:textId="77777777" w:rsidR="00762D58" w:rsidRDefault="00762D58">
      <w:pPr>
        <w:pStyle w:val="BodyText"/>
        <w:rPr>
          <w:rFonts w:ascii="Calibri"/>
        </w:rPr>
      </w:pPr>
    </w:p>
    <w:p w14:paraId="0FC33C92" w14:textId="77777777" w:rsidR="00762D58" w:rsidRDefault="00762D58">
      <w:pPr>
        <w:pStyle w:val="BodyText"/>
        <w:rPr>
          <w:rFonts w:ascii="Calibri"/>
        </w:rPr>
      </w:pPr>
    </w:p>
    <w:p w14:paraId="4FF771E6" w14:textId="77777777" w:rsidR="00762D58" w:rsidRDefault="00762D58">
      <w:pPr>
        <w:pStyle w:val="BodyText"/>
        <w:rPr>
          <w:rFonts w:ascii="Calibri"/>
        </w:rPr>
      </w:pPr>
    </w:p>
    <w:p w14:paraId="62D95B9F" w14:textId="77777777" w:rsidR="00762D58" w:rsidRDefault="00762D58">
      <w:pPr>
        <w:pStyle w:val="BodyText"/>
        <w:rPr>
          <w:rFonts w:ascii="Calibri"/>
        </w:rPr>
      </w:pPr>
    </w:p>
    <w:p w14:paraId="479CBF26" w14:textId="77777777" w:rsidR="00762D58" w:rsidRDefault="00762D58">
      <w:pPr>
        <w:pStyle w:val="BodyText"/>
        <w:spacing w:before="6"/>
        <w:rPr>
          <w:rFonts w:ascii="Calibri"/>
          <w:sz w:val="28"/>
        </w:rPr>
      </w:pPr>
    </w:p>
    <w:p w14:paraId="635DED38" w14:textId="77777777" w:rsidR="00762D58" w:rsidRDefault="00762D58">
      <w:pPr>
        <w:rPr>
          <w:rFonts w:ascii="Calibri"/>
          <w:sz w:val="28"/>
        </w:rPr>
        <w:sectPr w:rsidR="00762D58">
          <w:type w:val="continuous"/>
          <w:pgSz w:w="11910" w:h="16840"/>
          <w:pgMar w:top="1420" w:right="0" w:bottom="280" w:left="0" w:header="720" w:footer="720" w:gutter="0"/>
          <w:cols w:space="720"/>
        </w:sectPr>
      </w:pPr>
    </w:p>
    <w:p w14:paraId="25626413" w14:textId="77777777" w:rsidR="00762D58" w:rsidRDefault="00A364CD">
      <w:pPr>
        <w:pStyle w:val="BodyText"/>
        <w:spacing w:before="60" w:line="242" w:lineRule="exact"/>
        <w:ind w:left="2065"/>
        <w:jc w:val="center"/>
        <w:rPr>
          <w:rFonts w:ascii="Calibri"/>
        </w:rPr>
      </w:pPr>
      <w:r>
        <w:rPr>
          <w:rFonts w:ascii="Calibri"/>
          <w:color w:val="231F20"/>
        </w:rPr>
        <w:lastRenderedPageBreak/>
        <w:t>CSL0108</w:t>
      </w:r>
    </w:p>
    <w:p w14:paraId="4AA5E180" w14:textId="77777777" w:rsidR="00762D58" w:rsidRDefault="00A364CD">
      <w:pPr>
        <w:spacing w:line="240" w:lineRule="exact"/>
        <w:ind w:left="2064"/>
        <w:jc w:val="center"/>
        <w:rPr>
          <w:rFonts w:ascii="Calibri"/>
          <w:b/>
          <w:sz w:val="20"/>
        </w:rPr>
      </w:pPr>
      <w:r>
        <w:rPr>
          <w:rFonts w:ascii="Calibri"/>
          <w:b/>
          <w:color w:val="231F20"/>
          <w:sz w:val="20"/>
        </w:rPr>
        <w:t>Cell</w:t>
      </w:r>
      <w:r>
        <w:rPr>
          <w:rFonts w:ascii="Calibri"/>
          <w:b/>
          <w:color w:val="231F20"/>
          <w:spacing w:val="-8"/>
          <w:sz w:val="20"/>
        </w:rPr>
        <w:t xml:space="preserve"> </w:t>
      </w:r>
      <w:r>
        <w:rPr>
          <w:rFonts w:ascii="Calibri"/>
          <w:b/>
          <w:color w:val="231F20"/>
          <w:sz w:val="20"/>
        </w:rPr>
        <w:t>Door</w:t>
      </w:r>
    </w:p>
    <w:p w14:paraId="58C8D8F8" w14:textId="77777777" w:rsidR="00762D58" w:rsidRDefault="00A364CD">
      <w:pPr>
        <w:pStyle w:val="BodyText"/>
        <w:spacing w:line="242" w:lineRule="exact"/>
        <w:ind w:left="2065"/>
        <w:jc w:val="center"/>
        <w:rPr>
          <w:rFonts w:ascii="Calibri"/>
        </w:rPr>
      </w:pPr>
      <w:r>
        <w:rPr>
          <w:rFonts w:ascii="Calibri"/>
          <w:color w:val="231F20"/>
          <w:spacing w:val="-1"/>
        </w:rPr>
        <w:t>English</w:t>
      </w:r>
      <w:r>
        <w:rPr>
          <w:rFonts w:ascii="Calibri"/>
          <w:color w:val="231F20"/>
          <w:spacing w:val="-10"/>
        </w:rPr>
        <w:t xml:space="preserve"> </w:t>
      </w:r>
      <w:r>
        <w:rPr>
          <w:rFonts w:ascii="Calibri"/>
          <w:color w:val="231F20"/>
        </w:rPr>
        <w:t>Prison</w:t>
      </w:r>
    </w:p>
    <w:p w14:paraId="2C388A65" w14:textId="77777777" w:rsidR="00762D58" w:rsidRDefault="00A364CD">
      <w:pPr>
        <w:pStyle w:val="BodyText"/>
        <w:spacing w:before="60" w:line="242" w:lineRule="exact"/>
        <w:ind w:left="2163" w:right="121"/>
        <w:jc w:val="center"/>
        <w:rPr>
          <w:rFonts w:ascii="Calibri"/>
        </w:rPr>
      </w:pPr>
      <w:r>
        <w:br w:type="column"/>
      </w:r>
      <w:r>
        <w:rPr>
          <w:rFonts w:ascii="Calibri"/>
          <w:color w:val="231F20"/>
        </w:rPr>
        <w:lastRenderedPageBreak/>
        <w:t>CSL0109</w:t>
      </w:r>
    </w:p>
    <w:p w14:paraId="1022188A" w14:textId="77777777" w:rsidR="00762D58" w:rsidRDefault="00A364CD">
      <w:pPr>
        <w:spacing w:line="240" w:lineRule="exact"/>
        <w:ind w:left="2040"/>
        <w:jc w:val="center"/>
        <w:rPr>
          <w:rFonts w:ascii="Calibri"/>
          <w:b/>
          <w:sz w:val="20"/>
        </w:rPr>
      </w:pPr>
      <w:r>
        <w:rPr>
          <w:rFonts w:ascii="Calibri"/>
          <w:b/>
          <w:color w:val="231F20"/>
          <w:sz w:val="20"/>
        </w:rPr>
        <w:t>Double</w:t>
      </w:r>
      <w:r>
        <w:rPr>
          <w:rFonts w:ascii="Calibri"/>
          <w:b/>
          <w:color w:val="231F20"/>
          <w:spacing w:val="-7"/>
          <w:sz w:val="20"/>
        </w:rPr>
        <w:t xml:space="preserve"> </w:t>
      </w:r>
      <w:r>
        <w:rPr>
          <w:rFonts w:ascii="Calibri"/>
          <w:b/>
          <w:color w:val="231F20"/>
          <w:sz w:val="20"/>
        </w:rPr>
        <w:t>Cell</w:t>
      </w:r>
      <w:r>
        <w:rPr>
          <w:rFonts w:ascii="Calibri"/>
          <w:b/>
          <w:color w:val="231F20"/>
          <w:spacing w:val="-6"/>
          <w:sz w:val="20"/>
        </w:rPr>
        <w:t xml:space="preserve"> </w:t>
      </w:r>
      <w:r>
        <w:rPr>
          <w:rFonts w:ascii="Calibri"/>
          <w:b/>
          <w:color w:val="231F20"/>
          <w:sz w:val="20"/>
        </w:rPr>
        <w:t>Door</w:t>
      </w:r>
    </w:p>
    <w:p w14:paraId="0714236E" w14:textId="77777777" w:rsidR="00762D58" w:rsidRDefault="00A364CD">
      <w:pPr>
        <w:pStyle w:val="BodyText"/>
        <w:spacing w:line="242" w:lineRule="exact"/>
        <w:ind w:left="2163" w:right="121"/>
        <w:jc w:val="center"/>
        <w:rPr>
          <w:rFonts w:ascii="Calibri"/>
        </w:rPr>
      </w:pPr>
      <w:r>
        <w:rPr>
          <w:rFonts w:ascii="Calibri"/>
          <w:color w:val="231F20"/>
        </w:rPr>
        <w:t>English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Prison</w:t>
      </w:r>
    </w:p>
    <w:p w14:paraId="2A9FD667" w14:textId="77777777" w:rsidR="00762D58" w:rsidRDefault="00A364CD">
      <w:pPr>
        <w:pStyle w:val="BodyText"/>
        <w:spacing w:before="60" w:line="242" w:lineRule="exact"/>
        <w:ind w:left="1883" w:right="1874"/>
        <w:jc w:val="center"/>
        <w:rPr>
          <w:rFonts w:ascii="Calibri"/>
        </w:rPr>
      </w:pPr>
      <w:r>
        <w:br w:type="column"/>
      </w:r>
      <w:r>
        <w:rPr>
          <w:rFonts w:ascii="Calibri"/>
          <w:color w:val="231F20"/>
        </w:rPr>
        <w:lastRenderedPageBreak/>
        <w:t>CSL0110</w:t>
      </w:r>
    </w:p>
    <w:p w14:paraId="50F10409" w14:textId="77777777" w:rsidR="00762D58" w:rsidRDefault="00A364CD">
      <w:pPr>
        <w:spacing w:line="240" w:lineRule="exact"/>
        <w:ind w:left="1883" w:right="1875"/>
        <w:jc w:val="center"/>
        <w:rPr>
          <w:rFonts w:ascii="Calibri"/>
          <w:b/>
          <w:sz w:val="20"/>
        </w:rPr>
      </w:pPr>
      <w:r>
        <w:rPr>
          <w:rFonts w:ascii="Calibri"/>
          <w:b/>
          <w:color w:val="231F20"/>
          <w:sz w:val="20"/>
        </w:rPr>
        <w:t>Double</w:t>
      </w:r>
      <w:r>
        <w:rPr>
          <w:rFonts w:ascii="Calibri"/>
          <w:b/>
          <w:color w:val="231F20"/>
          <w:spacing w:val="-5"/>
          <w:sz w:val="20"/>
        </w:rPr>
        <w:t xml:space="preserve"> </w:t>
      </w:r>
      <w:r>
        <w:rPr>
          <w:rFonts w:ascii="Calibri"/>
          <w:b/>
          <w:color w:val="231F20"/>
          <w:sz w:val="20"/>
        </w:rPr>
        <w:t>Cell</w:t>
      </w:r>
      <w:r>
        <w:rPr>
          <w:rFonts w:ascii="Calibri"/>
          <w:b/>
          <w:color w:val="231F20"/>
          <w:spacing w:val="-4"/>
          <w:sz w:val="20"/>
        </w:rPr>
        <w:t xml:space="preserve"> </w:t>
      </w:r>
      <w:r>
        <w:rPr>
          <w:rFonts w:ascii="Calibri"/>
          <w:b/>
          <w:color w:val="231F20"/>
          <w:sz w:val="20"/>
        </w:rPr>
        <w:t>Door</w:t>
      </w:r>
    </w:p>
    <w:p w14:paraId="4934A636" w14:textId="77777777" w:rsidR="00762D58" w:rsidRDefault="00A364CD">
      <w:pPr>
        <w:pStyle w:val="BodyText"/>
        <w:spacing w:line="242" w:lineRule="exact"/>
        <w:ind w:left="1883" w:right="1874"/>
        <w:jc w:val="center"/>
        <w:rPr>
          <w:rFonts w:ascii="Calibri"/>
        </w:rPr>
      </w:pPr>
      <w:r>
        <w:rPr>
          <w:rFonts w:ascii="Calibri"/>
          <w:color w:val="231F20"/>
        </w:rPr>
        <w:t>English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Prison</w:t>
      </w:r>
    </w:p>
    <w:p w14:paraId="03D93066" w14:textId="77777777" w:rsidR="00762D58" w:rsidRDefault="00762D58">
      <w:pPr>
        <w:spacing w:line="242" w:lineRule="exact"/>
        <w:jc w:val="center"/>
        <w:rPr>
          <w:rFonts w:ascii="Calibri"/>
        </w:rPr>
        <w:sectPr w:rsidR="00762D58">
          <w:type w:val="continuous"/>
          <w:pgSz w:w="11910" w:h="16840"/>
          <w:pgMar w:top="1420" w:right="0" w:bottom="280" w:left="0" w:header="720" w:footer="720" w:gutter="0"/>
          <w:cols w:num="3" w:space="720" w:equalWidth="0">
            <w:col w:w="3190" w:space="40"/>
            <w:col w:w="3445" w:space="39"/>
            <w:col w:w="5196"/>
          </w:cols>
        </w:sectPr>
      </w:pPr>
    </w:p>
    <w:p w14:paraId="3E22772C" w14:textId="77777777" w:rsidR="00762D58" w:rsidRDefault="00762D58">
      <w:pPr>
        <w:pStyle w:val="BodyText"/>
        <w:rPr>
          <w:rFonts w:ascii="Calibri"/>
        </w:rPr>
      </w:pPr>
    </w:p>
    <w:p w14:paraId="4B429CB7" w14:textId="77777777" w:rsidR="00762D58" w:rsidRDefault="00762D58">
      <w:pPr>
        <w:pStyle w:val="BodyText"/>
        <w:rPr>
          <w:rFonts w:ascii="Calibri"/>
        </w:rPr>
      </w:pPr>
    </w:p>
    <w:p w14:paraId="5582E821" w14:textId="77777777" w:rsidR="00762D58" w:rsidRDefault="00762D58">
      <w:pPr>
        <w:pStyle w:val="BodyText"/>
        <w:rPr>
          <w:rFonts w:ascii="Calibri"/>
        </w:rPr>
      </w:pPr>
    </w:p>
    <w:p w14:paraId="1A10170D" w14:textId="77777777" w:rsidR="00762D58" w:rsidRDefault="00762D58">
      <w:pPr>
        <w:pStyle w:val="BodyText"/>
        <w:rPr>
          <w:rFonts w:ascii="Calibri"/>
        </w:rPr>
      </w:pPr>
    </w:p>
    <w:p w14:paraId="76511820" w14:textId="77777777" w:rsidR="00762D58" w:rsidRDefault="00762D58">
      <w:pPr>
        <w:pStyle w:val="BodyText"/>
        <w:rPr>
          <w:rFonts w:ascii="Calibri"/>
        </w:rPr>
      </w:pPr>
    </w:p>
    <w:p w14:paraId="20176BA1" w14:textId="77777777" w:rsidR="00762D58" w:rsidRDefault="00762D58">
      <w:pPr>
        <w:pStyle w:val="BodyText"/>
        <w:rPr>
          <w:rFonts w:ascii="Calibri"/>
        </w:rPr>
      </w:pPr>
    </w:p>
    <w:p w14:paraId="3D88B776" w14:textId="77777777" w:rsidR="00762D58" w:rsidRDefault="00762D58">
      <w:pPr>
        <w:pStyle w:val="BodyText"/>
        <w:rPr>
          <w:rFonts w:ascii="Calibri"/>
        </w:rPr>
      </w:pPr>
    </w:p>
    <w:p w14:paraId="40F2F7A5" w14:textId="77777777" w:rsidR="00762D58" w:rsidRDefault="00762D58">
      <w:pPr>
        <w:pStyle w:val="BodyText"/>
        <w:rPr>
          <w:rFonts w:ascii="Calibri"/>
        </w:rPr>
      </w:pPr>
    </w:p>
    <w:p w14:paraId="44133D3F" w14:textId="77777777" w:rsidR="00762D58" w:rsidRDefault="00762D58">
      <w:pPr>
        <w:pStyle w:val="BodyText"/>
        <w:spacing w:before="3"/>
        <w:rPr>
          <w:rFonts w:ascii="Calibri"/>
          <w:sz w:val="15"/>
        </w:rPr>
      </w:pPr>
    </w:p>
    <w:p w14:paraId="31217E97" w14:textId="77777777" w:rsidR="00762D58" w:rsidRDefault="00762D58">
      <w:pPr>
        <w:rPr>
          <w:rFonts w:ascii="Calibri"/>
          <w:sz w:val="15"/>
        </w:rPr>
        <w:sectPr w:rsidR="00762D58">
          <w:type w:val="continuous"/>
          <w:pgSz w:w="11910" w:h="16840"/>
          <w:pgMar w:top="1420" w:right="0" w:bottom="280" w:left="0" w:header="720" w:footer="720" w:gutter="0"/>
          <w:cols w:space="720"/>
        </w:sectPr>
      </w:pPr>
    </w:p>
    <w:p w14:paraId="6D02457D" w14:textId="77777777" w:rsidR="00762D58" w:rsidRDefault="00A364CD">
      <w:pPr>
        <w:pStyle w:val="BodyText"/>
        <w:spacing w:before="63" w:line="242" w:lineRule="exact"/>
        <w:ind w:left="2012" w:right="19"/>
        <w:jc w:val="center"/>
        <w:rPr>
          <w:rFonts w:ascii="Calibri"/>
        </w:rPr>
      </w:pPr>
      <w:r>
        <w:lastRenderedPageBreak/>
        <w:pict w14:anchorId="1C500A48">
          <v:shape id="_x0000_s3706" type="#_x0000_t202" style="position:absolute;left:0;text-align:left;margin-left:20.25pt;margin-top:-34.8pt;width:16pt;height:72.25pt;z-index:16041984;mso-position-horizontal-relative:page" filled="f" stroked="f">
            <v:textbox style="layout-flow:vertical;mso-layout-flow-alt:bottom-to-top" inset="0,0,0,0">
              <w:txbxContent>
                <w:p w14:paraId="17554185" w14:textId="77777777" w:rsidR="00A364CD" w:rsidRDefault="00A364CD">
                  <w:pPr>
                    <w:spacing w:line="305" w:lineRule="exact"/>
                    <w:ind w:left="20"/>
                    <w:rPr>
                      <w:rFonts w:ascii="Calibri"/>
                      <w:sz w:val="28"/>
                    </w:rPr>
                  </w:pPr>
                  <w:r>
                    <w:rPr>
                      <w:rFonts w:ascii="Calibri"/>
                      <w:color w:val="231F20"/>
                      <w:sz w:val="28"/>
                    </w:rPr>
                    <w:t>CELL</w:t>
                  </w:r>
                  <w:r>
                    <w:rPr>
                      <w:rFonts w:ascii="Calibri"/>
                      <w:color w:val="231F20"/>
                      <w:spacing w:val="-8"/>
                      <w:sz w:val="28"/>
                    </w:rPr>
                    <w:t xml:space="preserve"> </w:t>
                  </w:r>
                  <w:r>
                    <w:rPr>
                      <w:rFonts w:ascii="Calibri"/>
                      <w:color w:val="231F20"/>
                      <w:sz w:val="28"/>
                    </w:rPr>
                    <w:t>DOORS</w:t>
                  </w:r>
                </w:p>
              </w:txbxContent>
            </v:textbox>
            <w10:wrap anchorx="page"/>
          </v:shape>
        </w:pict>
      </w:r>
      <w:r>
        <w:rPr>
          <w:rFonts w:ascii="Calibri"/>
          <w:color w:val="231F20"/>
        </w:rPr>
        <w:t>CSL0111</w:t>
      </w:r>
    </w:p>
    <w:p w14:paraId="0B30B610" w14:textId="77777777" w:rsidR="00762D58" w:rsidRDefault="00A364CD">
      <w:pPr>
        <w:spacing w:line="240" w:lineRule="exact"/>
        <w:ind w:left="2012" w:right="19"/>
        <w:jc w:val="center"/>
        <w:rPr>
          <w:rFonts w:ascii="Calibri"/>
          <w:b/>
          <w:sz w:val="20"/>
        </w:rPr>
      </w:pPr>
      <w:r>
        <w:rPr>
          <w:rFonts w:ascii="Calibri"/>
          <w:b/>
          <w:color w:val="231F20"/>
          <w:sz w:val="20"/>
        </w:rPr>
        <w:t>Cell</w:t>
      </w:r>
      <w:r>
        <w:rPr>
          <w:rFonts w:ascii="Calibri"/>
          <w:b/>
          <w:color w:val="231F20"/>
          <w:spacing w:val="-8"/>
          <w:sz w:val="20"/>
        </w:rPr>
        <w:t xml:space="preserve"> </w:t>
      </w:r>
      <w:r>
        <w:rPr>
          <w:rFonts w:ascii="Calibri"/>
          <w:b/>
          <w:color w:val="231F20"/>
          <w:sz w:val="20"/>
        </w:rPr>
        <w:t>Door</w:t>
      </w:r>
    </w:p>
    <w:p w14:paraId="66C53BC8" w14:textId="77777777" w:rsidR="00762D58" w:rsidRDefault="00A364CD">
      <w:pPr>
        <w:pStyle w:val="BodyText"/>
        <w:spacing w:line="242" w:lineRule="exact"/>
        <w:ind w:left="2012" w:right="19"/>
        <w:jc w:val="center"/>
        <w:rPr>
          <w:rFonts w:ascii="Calibri"/>
        </w:rPr>
      </w:pPr>
      <w:r>
        <w:rPr>
          <w:rFonts w:ascii="Calibri"/>
          <w:color w:val="231F20"/>
        </w:rPr>
        <w:t>Scottish</w:t>
      </w:r>
      <w:r>
        <w:rPr>
          <w:rFonts w:ascii="Calibri"/>
          <w:color w:val="231F20"/>
          <w:spacing w:val="-8"/>
        </w:rPr>
        <w:t xml:space="preserve"> </w:t>
      </w:r>
      <w:r>
        <w:rPr>
          <w:rFonts w:ascii="Calibri"/>
          <w:color w:val="231F20"/>
        </w:rPr>
        <w:t>Prison</w:t>
      </w:r>
    </w:p>
    <w:p w14:paraId="37935BCC" w14:textId="77777777" w:rsidR="00762D58" w:rsidRDefault="00A364CD">
      <w:pPr>
        <w:pStyle w:val="BodyText"/>
        <w:spacing w:before="59" w:line="242" w:lineRule="exact"/>
        <w:ind w:left="2087" w:right="55"/>
        <w:jc w:val="center"/>
        <w:rPr>
          <w:rFonts w:ascii="Calibri"/>
        </w:rPr>
      </w:pPr>
      <w:r>
        <w:br w:type="column"/>
      </w:r>
      <w:r>
        <w:rPr>
          <w:rFonts w:ascii="Calibri"/>
          <w:color w:val="231F20"/>
        </w:rPr>
        <w:lastRenderedPageBreak/>
        <w:t>CSL0112</w:t>
      </w:r>
    </w:p>
    <w:p w14:paraId="2B35696B" w14:textId="77777777" w:rsidR="00762D58" w:rsidRDefault="00A364CD">
      <w:pPr>
        <w:spacing w:line="240" w:lineRule="exact"/>
        <w:ind w:left="2087" w:right="55"/>
        <w:jc w:val="center"/>
        <w:rPr>
          <w:rFonts w:ascii="Calibri"/>
          <w:b/>
          <w:sz w:val="20"/>
        </w:rPr>
      </w:pPr>
      <w:r>
        <w:rPr>
          <w:rFonts w:ascii="Calibri"/>
          <w:b/>
          <w:color w:val="231F20"/>
          <w:sz w:val="20"/>
        </w:rPr>
        <w:t>Cell</w:t>
      </w:r>
      <w:r>
        <w:rPr>
          <w:rFonts w:ascii="Calibri"/>
          <w:b/>
          <w:color w:val="231F20"/>
          <w:spacing w:val="-8"/>
          <w:sz w:val="20"/>
        </w:rPr>
        <w:t xml:space="preserve"> </w:t>
      </w:r>
      <w:r>
        <w:rPr>
          <w:rFonts w:ascii="Calibri"/>
          <w:b/>
          <w:color w:val="231F20"/>
          <w:sz w:val="20"/>
        </w:rPr>
        <w:t>Door</w:t>
      </w:r>
    </w:p>
    <w:p w14:paraId="3B19EC36" w14:textId="77777777" w:rsidR="00762D58" w:rsidRDefault="00A364CD">
      <w:pPr>
        <w:pStyle w:val="BodyText"/>
        <w:spacing w:line="242" w:lineRule="exact"/>
        <w:ind w:left="2033"/>
        <w:jc w:val="center"/>
        <w:rPr>
          <w:rFonts w:ascii="Calibri"/>
        </w:rPr>
      </w:pPr>
      <w:r>
        <w:rPr>
          <w:rFonts w:ascii="Calibri"/>
          <w:color w:val="231F20"/>
          <w:spacing w:val="-1"/>
        </w:rPr>
        <w:t>Irish</w:t>
      </w:r>
      <w:r>
        <w:rPr>
          <w:rFonts w:ascii="Calibri"/>
          <w:color w:val="231F20"/>
          <w:spacing w:val="-10"/>
        </w:rPr>
        <w:t xml:space="preserve"> </w:t>
      </w:r>
      <w:r>
        <w:rPr>
          <w:rFonts w:ascii="Calibri"/>
          <w:color w:val="231F20"/>
        </w:rPr>
        <w:t>Prison</w:t>
      </w:r>
    </w:p>
    <w:p w14:paraId="6C87B240" w14:textId="77777777" w:rsidR="00762D58" w:rsidRDefault="00A364CD">
      <w:pPr>
        <w:pStyle w:val="BodyText"/>
        <w:spacing w:before="59" w:line="242" w:lineRule="exact"/>
        <w:ind w:left="1875" w:right="1617"/>
        <w:jc w:val="center"/>
        <w:rPr>
          <w:rFonts w:ascii="Calibri"/>
        </w:rPr>
      </w:pPr>
      <w:r>
        <w:br w:type="column"/>
      </w:r>
      <w:r>
        <w:rPr>
          <w:rFonts w:ascii="Calibri"/>
          <w:color w:val="231F20"/>
        </w:rPr>
        <w:lastRenderedPageBreak/>
        <w:t>CSL0113</w:t>
      </w:r>
    </w:p>
    <w:p w14:paraId="2CCE2AE7" w14:textId="77777777" w:rsidR="00762D58" w:rsidRDefault="00A364CD">
      <w:pPr>
        <w:spacing w:line="240" w:lineRule="exact"/>
        <w:ind w:left="1875" w:right="1617"/>
        <w:jc w:val="center"/>
        <w:rPr>
          <w:rFonts w:ascii="Calibri"/>
          <w:b/>
          <w:sz w:val="20"/>
        </w:rPr>
      </w:pPr>
      <w:r>
        <w:rPr>
          <w:rFonts w:ascii="Calibri"/>
          <w:b/>
          <w:color w:val="231F20"/>
          <w:sz w:val="20"/>
        </w:rPr>
        <w:t>Cell</w:t>
      </w:r>
      <w:r>
        <w:rPr>
          <w:rFonts w:ascii="Calibri"/>
          <w:b/>
          <w:color w:val="231F20"/>
          <w:spacing w:val="-8"/>
          <w:sz w:val="20"/>
        </w:rPr>
        <w:t xml:space="preserve"> </w:t>
      </w:r>
      <w:r>
        <w:rPr>
          <w:rFonts w:ascii="Calibri"/>
          <w:b/>
          <w:color w:val="231F20"/>
          <w:sz w:val="20"/>
        </w:rPr>
        <w:t>Door</w:t>
      </w:r>
    </w:p>
    <w:p w14:paraId="7C5097E3" w14:textId="77777777" w:rsidR="00762D58" w:rsidRDefault="00A364CD">
      <w:pPr>
        <w:pStyle w:val="BodyText"/>
        <w:spacing w:line="240" w:lineRule="exact"/>
        <w:ind w:left="1877" w:right="1617"/>
        <w:jc w:val="center"/>
        <w:rPr>
          <w:rFonts w:ascii="Calibri"/>
        </w:rPr>
      </w:pPr>
      <w:r>
        <w:rPr>
          <w:rFonts w:ascii="Calibri"/>
          <w:color w:val="231F20"/>
        </w:rPr>
        <w:t>Prison</w:t>
      </w:r>
      <w:r>
        <w:rPr>
          <w:rFonts w:ascii="Calibri"/>
          <w:color w:val="231F20"/>
          <w:spacing w:val="-6"/>
        </w:rPr>
        <w:t xml:space="preserve"> </w:t>
      </w:r>
      <w:r>
        <w:rPr>
          <w:rFonts w:ascii="Calibri"/>
          <w:color w:val="231F20"/>
        </w:rPr>
        <w:t>Integrated</w:t>
      </w:r>
      <w:r>
        <w:rPr>
          <w:rFonts w:ascii="Calibri"/>
          <w:color w:val="231F20"/>
          <w:spacing w:val="-6"/>
        </w:rPr>
        <w:t xml:space="preserve"> </w:t>
      </w:r>
      <w:r>
        <w:rPr>
          <w:rFonts w:ascii="Calibri"/>
          <w:color w:val="231F20"/>
        </w:rPr>
        <w:t>Drugs</w:t>
      </w:r>
    </w:p>
    <w:p w14:paraId="3ADFD39B" w14:textId="77777777" w:rsidR="00762D58" w:rsidRDefault="00A364CD">
      <w:pPr>
        <w:pStyle w:val="BodyText"/>
        <w:spacing w:line="242" w:lineRule="exact"/>
        <w:ind w:left="1876" w:right="1617"/>
        <w:jc w:val="center"/>
        <w:rPr>
          <w:rFonts w:ascii="Calibri"/>
        </w:rPr>
      </w:pPr>
      <w:r>
        <w:rPr>
          <w:rFonts w:ascii="Calibri"/>
          <w:color w:val="231F20"/>
          <w:spacing w:val="-1"/>
        </w:rPr>
        <w:t>Treatment</w:t>
      </w:r>
      <w:r>
        <w:rPr>
          <w:rFonts w:ascii="Calibri"/>
          <w:color w:val="231F20"/>
          <w:spacing w:val="-10"/>
        </w:rPr>
        <w:t xml:space="preserve"> </w:t>
      </w:r>
      <w:r>
        <w:rPr>
          <w:rFonts w:ascii="Calibri"/>
          <w:color w:val="231F20"/>
        </w:rPr>
        <w:t>system</w:t>
      </w:r>
    </w:p>
    <w:p w14:paraId="37C5A9C4" w14:textId="77777777" w:rsidR="00762D58" w:rsidRDefault="00762D58">
      <w:pPr>
        <w:spacing w:line="242" w:lineRule="exact"/>
        <w:jc w:val="center"/>
        <w:rPr>
          <w:rFonts w:ascii="Calibri"/>
        </w:rPr>
        <w:sectPr w:rsidR="00762D58">
          <w:type w:val="continuous"/>
          <w:pgSz w:w="11910" w:h="16840"/>
          <w:pgMar w:top="1420" w:right="0" w:bottom="280" w:left="0" w:header="720" w:footer="720" w:gutter="0"/>
          <w:cols w:num="3" w:space="720" w:equalWidth="0">
            <w:col w:w="3262" w:space="227"/>
            <w:col w:w="2937" w:space="39"/>
            <w:col w:w="5445"/>
          </w:cols>
        </w:sectPr>
      </w:pPr>
    </w:p>
    <w:p w14:paraId="350E907B" w14:textId="77777777" w:rsidR="00762D58" w:rsidRDefault="00762D58">
      <w:pPr>
        <w:pStyle w:val="BodyText"/>
        <w:rPr>
          <w:rFonts w:ascii="Calibri"/>
          <w:sz w:val="9"/>
        </w:rPr>
      </w:pPr>
    </w:p>
    <w:p w14:paraId="0AC99514" w14:textId="77777777" w:rsidR="00762D58" w:rsidRDefault="00762D58">
      <w:pPr>
        <w:rPr>
          <w:rFonts w:ascii="Calibri"/>
          <w:sz w:val="9"/>
        </w:rPr>
        <w:sectPr w:rsidR="00762D58">
          <w:type w:val="continuous"/>
          <w:pgSz w:w="11910" w:h="16840"/>
          <w:pgMar w:top="1420" w:right="0" w:bottom="280" w:left="0" w:header="720" w:footer="720" w:gutter="0"/>
          <w:cols w:space="720"/>
        </w:sectPr>
      </w:pPr>
    </w:p>
    <w:p w14:paraId="7268E44C" w14:textId="77777777" w:rsidR="00762D58" w:rsidRDefault="00A364CD">
      <w:pPr>
        <w:spacing w:before="68"/>
        <w:ind w:left="258" w:right="20"/>
        <w:jc w:val="center"/>
        <w:rPr>
          <w:rFonts w:ascii="Calibri"/>
          <w:sz w:val="16"/>
        </w:rPr>
      </w:pPr>
      <w:r>
        <w:rPr>
          <w:noProof/>
        </w:rPr>
        <w:lastRenderedPageBreak/>
        <w:drawing>
          <wp:anchor distT="0" distB="0" distL="0" distR="0" simplePos="0" relativeHeight="473508352" behindDoc="1" locked="0" layoutInCell="1" allowOverlap="1" wp14:anchorId="45A735BC" wp14:editId="3AC5555F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0005" cy="10692003"/>
            <wp:effectExtent l="0" t="0" r="0" b="0"/>
            <wp:wrapNone/>
            <wp:docPr id="537" name="image37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8" name="image379.png"/>
                    <pic:cNvPicPr/>
                  </pic:nvPicPr>
                  <pic:blipFill>
                    <a:blip r:embed="rId68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60005" cy="1069200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Calibri"/>
          <w:color w:val="FFFFFF"/>
          <w:sz w:val="16"/>
        </w:rPr>
        <w:t>SECTION</w:t>
      </w:r>
    </w:p>
    <w:p w14:paraId="3D0B351D" w14:textId="77777777" w:rsidR="00762D58" w:rsidRDefault="00A364CD">
      <w:pPr>
        <w:pStyle w:val="BodyText"/>
        <w:spacing w:before="87"/>
        <w:ind w:left="195"/>
        <w:jc w:val="center"/>
        <w:rPr>
          <w:rFonts w:ascii="Calibri"/>
        </w:rPr>
      </w:pPr>
      <w:r>
        <w:rPr>
          <w:rFonts w:ascii="Calibri"/>
          <w:color w:val="FFFFFF"/>
        </w:rPr>
        <w:t>6</w:t>
      </w:r>
    </w:p>
    <w:p w14:paraId="72017CF6" w14:textId="77777777" w:rsidR="00762D58" w:rsidRDefault="00A364CD">
      <w:pPr>
        <w:pStyle w:val="BodyText"/>
        <w:spacing w:before="156" w:line="242" w:lineRule="exact"/>
        <w:ind w:left="309" w:right="1392"/>
        <w:jc w:val="center"/>
        <w:rPr>
          <w:rFonts w:ascii="Calibri"/>
        </w:rPr>
      </w:pPr>
      <w:r>
        <w:br w:type="column"/>
      </w:r>
      <w:r>
        <w:rPr>
          <w:rFonts w:ascii="Calibri"/>
          <w:color w:val="231F20"/>
        </w:rPr>
        <w:lastRenderedPageBreak/>
        <w:t>Cell</w:t>
      </w:r>
      <w:r>
        <w:rPr>
          <w:rFonts w:ascii="Calibri"/>
          <w:color w:val="231F20"/>
          <w:spacing w:val="-6"/>
        </w:rPr>
        <w:t xml:space="preserve"> </w:t>
      </w:r>
      <w:r>
        <w:rPr>
          <w:rFonts w:ascii="Calibri"/>
          <w:color w:val="231F20"/>
        </w:rPr>
        <w:t>Security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Limited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Lynstock</w:t>
      </w:r>
      <w:r>
        <w:rPr>
          <w:rFonts w:ascii="Calibri"/>
          <w:color w:val="231F20"/>
          <w:spacing w:val="-6"/>
        </w:rPr>
        <w:t xml:space="preserve"> </w:t>
      </w:r>
      <w:r>
        <w:rPr>
          <w:rFonts w:ascii="Calibri"/>
          <w:color w:val="231F20"/>
        </w:rPr>
        <w:t>Way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Lostock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6"/>
        </w:rPr>
        <w:t xml:space="preserve"> </w:t>
      </w:r>
      <w:r>
        <w:rPr>
          <w:rFonts w:ascii="Calibri"/>
          <w:color w:val="231F20"/>
        </w:rPr>
        <w:t>Bolton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6"/>
        </w:rPr>
        <w:t xml:space="preserve"> </w:t>
      </w:r>
      <w:r>
        <w:rPr>
          <w:rFonts w:ascii="Calibri"/>
          <w:color w:val="231F20"/>
        </w:rPr>
        <w:t>BL6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4SA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England</w:t>
      </w:r>
    </w:p>
    <w:p w14:paraId="3E23EAFE" w14:textId="77777777" w:rsidR="00762D58" w:rsidRDefault="00A364CD">
      <w:pPr>
        <w:pStyle w:val="BodyText"/>
        <w:spacing w:line="242" w:lineRule="exact"/>
        <w:ind w:left="310" w:right="1392"/>
        <w:jc w:val="center"/>
        <w:rPr>
          <w:rFonts w:ascii="Calibri"/>
        </w:rPr>
      </w:pPr>
      <w:r>
        <w:rPr>
          <w:rFonts w:ascii="Calibri"/>
          <w:color w:val="4350A1"/>
        </w:rPr>
        <w:t>Tel</w:t>
      </w:r>
      <w:r>
        <w:rPr>
          <w:rFonts w:ascii="Calibri"/>
          <w:color w:val="4350A1"/>
          <w:spacing w:val="-7"/>
        </w:rPr>
        <w:t xml:space="preserve"> </w:t>
      </w:r>
      <w:r>
        <w:rPr>
          <w:rFonts w:ascii="Calibri"/>
          <w:color w:val="231F20"/>
        </w:rPr>
        <w:t>+44</w:t>
      </w:r>
      <w:r>
        <w:rPr>
          <w:rFonts w:ascii="Calibri"/>
          <w:color w:val="231F20"/>
          <w:spacing w:val="-8"/>
        </w:rPr>
        <w:t xml:space="preserve"> </w:t>
      </w:r>
      <w:r>
        <w:rPr>
          <w:rFonts w:ascii="Calibri"/>
          <w:color w:val="231F20"/>
        </w:rPr>
        <w:t>(0)</w:t>
      </w:r>
      <w:r>
        <w:rPr>
          <w:rFonts w:ascii="Calibri"/>
          <w:color w:val="231F20"/>
          <w:spacing w:val="-7"/>
        </w:rPr>
        <w:t xml:space="preserve"> </w:t>
      </w:r>
      <w:r>
        <w:rPr>
          <w:rFonts w:ascii="Calibri"/>
          <w:color w:val="231F20"/>
        </w:rPr>
        <w:t>1204</w:t>
      </w:r>
      <w:r>
        <w:rPr>
          <w:rFonts w:ascii="Calibri"/>
          <w:color w:val="231F20"/>
          <w:spacing w:val="-7"/>
        </w:rPr>
        <w:t xml:space="preserve"> </w:t>
      </w:r>
      <w:r>
        <w:rPr>
          <w:rFonts w:ascii="Calibri"/>
          <w:color w:val="231F20"/>
        </w:rPr>
        <w:t>669690</w:t>
      </w:r>
      <w:r>
        <w:rPr>
          <w:rFonts w:ascii="Calibri"/>
          <w:color w:val="231F20"/>
          <w:spacing w:val="25"/>
        </w:rPr>
        <w:t xml:space="preserve"> </w:t>
      </w:r>
      <w:r>
        <w:rPr>
          <w:rFonts w:ascii="Calibri"/>
          <w:color w:val="4350A1"/>
        </w:rPr>
        <w:t>Fax</w:t>
      </w:r>
      <w:r>
        <w:rPr>
          <w:rFonts w:ascii="Calibri"/>
          <w:color w:val="4350A1"/>
          <w:spacing w:val="-7"/>
        </w:rPr>
        <w:t xml:space="preserve"> </w:t>
      </w:r>
      <w:r>
        <w:rPr>
          <w:rFonts w:ascii="Calibri"/>
          <w:color w:val="231F20"/>
        </w:rPr>
        <w:t>+44</w:t>
      </w:r>
      <w:r>
        <w:rPr>
          <w:rFonts w:ascii="Calibri"/>
          <w:color w:val="231F20"/>
          <w:spacing w:val="-7"/>
        </w:rPr>
        <w:t xml:space="preserve"> </w:t>
      </w:r>
      <w:r>
        <w:rPr>
          <w:rFonts w:ascii="Calibri"/>
          <w:color w:val="231F20"/>
        </w:rPr>
        <w:t>(0)</w:t>
      </w:r>
      <w:r>
        <w:rPr>
          <w:rFonts w:ascii="Calibri"/>
          <w:color w:val="231F20"/>
          <w:spacing w:val="-8"/>
        </w:rPr>
        <w:t xml:space="preserve"> </w:t>
      </w:r>
      <w:r>
        <w:rPr>
          <w:rFonts w:ascii="Calibri"/>
          <w:color w:val="231F20"/>
        </w:rPr>
        <w:t>1204</w:t>
      </w:r>
      <w:r>
        <w:rPr>
          <w:rFonts w:ascii="Calibri"/>
          <w:color w:val="231F20"/>
          <w:spacing w:val="-7"/>
        </w:rPr>
        <w:t xml:space="preserve"> </w:t>
      </w:r>
      <w:r>
        <w:rPr>
          <w:rFonts w:ascii="Calibri"/>
          <w:color w:val="231F20"/>
        </w:rPr>
        <w:t>669650</w:t>
      </w:r>
      <w:r>
        <w:rPr>
          <w:rFonts w:ascii="Calibri"/>
          <w:color w:val="231F20"/>
          <w:spacing w:val="31"/>
        </w:rPr>
        <w:t xml:space="preserve"> </w:t>
      </w:r>
      <w:r>
        <w:rPr>
          <w:rFonts w:ascii="Calibri"/>
          <w:color w:val="4350A1"/>
        </w:rPr>
        <w:t>Email</w:t>
      </w:r>
      <w:r>
        <w:rPr>
          <w:rFonts w:ascii="Calibri"/>
          <w:color w:val="4350A1"/>
          <w:spacing w:val="-7"/>
        </w:rPr>
        <w:t xml:space="preserve"> </w:t>
      </w:r>
      <w:hyperlink r:id="rId681">
        <w:r>
          <w:rPr>
            <w:rFonts w:ascii="Calibri"/>
            <w:color w:val="231F20"/>
          </w:rPr>
          <w:t>sales@cellsecurity.co.uk</w:t>
        </w:r>
      </w:hyperlink>
      <w:r>
        <w:rPr>
          <w:rFonts w:ascii="Calibri"/>
          <w:color w:val="231F20"/>
          <w:spacing w:val="71"/>
        </w:rPr>
        <w:t xml:space="preserve"> </w:t>
      </w:r>
      <w:r>
        <w:rPr>
          <w:rFonts w:ascii="Calibri"/>
          <w:color w:val="4350A1"/>
        </w:rPr>
        <w:t>Web</w:t>
      </w:r>
      <w:r>
        <w:rPr>
          <w:rFonts w:ascii="Calibri"/>
          <w:color w:val="4350A1"/>
          <w:spacing w:val="-8"/>
        </w:rPr>
        <w:t xml:space="preserve"> </w:t>
      </w:r>
      <w:hyperlink r:id="rId682">
        <w:r>
          <w:rPr>
            <w:rFonts w:ascii="Calibri"/>
            <w:color w:val="231F20"/>
          </w:rPr>
          <w:t>www.cellsecurity.co.uk</w:t>
        </w:r>
      </w:hyperlink>
    </w:p>
    <w:p w14:paraId="02FAF568" w14:textId="77777777" w:rsidR="00762D58" w:rsidRDefault="00762D58">
      <w:pPr>
        <w:spacing w:line="242" w:lineRule="exact"/>
        <w:jc w:val="center"/>
        <w:rPr>
          <w:rFonts w:ascii="Calibri"/>
        </w:rPr>
        <w:sectPr w:rsidR="00762D58">
          <w:type w:val="continuous"/>
          <w:pgSz w:w="11910" w:h="16840"/>
          <w:pgMar w:top="1420" w:right="0" w:bottom="280" w:left="0" w:header="720" w:footer="720" w:gutter="0"/>
          <w:cols w:num="2" w:space="720" w:equalWidth="0">
            <w:col w:w="883" w:space="357"/>
            <w:col w:w="10670"/>
          </w:cols>
        </w:sectPr>
      </w:pPr>
    </w:p>
    <w:p w14:paraId="70A5562B" w14:textId="77777777" w:rsidR="00762D58" w:rsidRDefault="00A364CD">
      <w:pPr>
        <w:pStyle w:val="Heading4"/>
        <w:ind w:left="865"/>
      </w:pPr>
      <w:r>
        <w:rPr>
          <w:color w:val="4350A1"/>
          <w:spacing w:val="-1"/>
        </w:rPr>
        <w:lastRenderedPageBreak/>
        <w:t>Cell</w:t>
      </w:r>
      <w:r>
        <w:rPr>
          <w:color w:val="231F20"/>
          <w:spacing w:val="-1"/>
        </w:rPr>
        <w:t>Security.co.uk</w:t>
      </w:r>
    </w:p>
    <w:p w14:paraId="11E7A317" w14:textId="77777777" w:rsidR="00762D58" w:rsidRDefault="00A364CD">
      <w:pPr>
        <w:spacing w:before="25"/>
        <w:ind w:left="922"/>
        <w:rPr>
          <w:rFonts w:ascii="Calibri"/>
          <w:sz w:val="16"/>
        </w:rPr>
      </w:pPr>
      <w:r>
        <w:rPr>
          <w:rFonts w:ascii="Calibri"/>
          <w:color w:val="8D8F92"/>
          <w:sz w:val="16"/>
        </w:rPr>
        <w:t>custodial</w:t>
      </w:r>
      <w:r>
        <w:rPr>
          <w:rFonts w:ascii="Calibri"/>
          <w:color w:val="8D8F92"/>
          <w:spacing w:val="-8"/>
          <w:sz w:val="16"/>
        </w:rPr>
        <w:t xml:space="preserve"> </w:t>
      </w:r>
      <w:r>
        <w:rPr>
          <w:rFonts w:ascii="Calibri"/>
          <w:color w:val="8D8F92"/>
          <w:sz w:val="16"/>
        </w:rPr>
        <w:t>and</w:t>
      </w:r>
      <w:r>
        <w:rPr>
          <w:rFonts w:ascii="Calibri"/>
          <w:color w:val="8D8F92"/>
          <w:spacing w:val="-7"/>
          <w:sz w:val="16"/>
        </w:rPr>
        <w:t xml:space="preserve"> </w:t>
      </w:r>
      <w:r>
        <w:rPr>
          <w:rFonts w:ascii="Calibri"/>
          <w:color w:val="8D8F92"/>
          <w:sz w:val="16"/>
        </w:rPr>
        <w:t>detention</w:t>
      </w:r>
      <w:r>
        <w:rPr>
          <w:rFonts w:ascii="Calibri"/>
          <w:color w:val="8D8F92"/>
          <w:spacing w:val="-7"/>
          <w:sz w:val="16"/>
        </w:rPr>
        <w:t xml:space="preserve"> </w:t>
      </w:r>
      <w:r>
        <w:rPr>
          <w:rFonts w:ascii="Calibri"/>
          <w:color w:val="8D8F92"/>
          <w:sz w:val="16"/>
        </w:rPr>
        <w:t>solutions</w:t>
      </w:r>
    </w:p>
    <w:p w14:paraId="7E68704F" w14:textId="77777777" w:rsidR="00762D58" w:rsidRDefault="00A364CD">
      <w:pPr>
        <w:pStyle w:val="Heading4"/>
        <w:tabs>
          <w:tab w:val="left" w:pos="2522"/>
        </w:tabs>
        <w:spacing w:before="24"/>
        <w:ind w:left="865"/>
        <w:rPr>
          <w:sz w:val="20"/>
        </w:rPr>
      </w:pPr>
      <w:r>
        <w:br w:type="column"/>
      </w:r>
      <w:r>
        <w:rPr>
          <w:color w:val="231F20"/>
        </w:rPr>
        <w:lastRenderedPageBreak/>
        <w:t>Cell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Doors</w:t>
      </w:r>
      <w:r>
        <w:rPr>
          <w:color w:val="231F20"/>
        </w:rPr>
        <w:tab/>
      </w:r>
      <w:r>
        <w:rPr>
          <w:color w:val="FFFFFF"/>
          <w:position w:val="9"/>
          <w:sz w:val="20"/>
        </w:rPr>
        <w:t>1</w:t>
      </w:r>
    </w:p>
    <w:p w14:paraId="07A9876E" w14:textId="77777777" w:rsidR="00762D58" w:rsidRDefault="00A364CD">
      <w:pPr>
        <w:spacing w:before="19"/>
        <w:ind w:left="1499"/>
        <w:rPr>
          <w:rFonts w:ascii="Calibri"/>
          <w:sz w:val="16"/>
        </w:rPr>
      </w:pPr>
      <w:r>
        <w:pict w14:anchorId="3F6902D1">
          <v:shape id="_x0000_s3705" type="#_x0000_t202" style="position:absolute;left:0;text-align:left;margin-left:574.4pt;margin-top:14.35pt;width:12pt;height:44.55pt;z-index:16043520;mso-position-horizontal-relative:page" filled="f" stroked="f">
            <v:textbox style="layout-flow:vertical;mso-layout-flow-alt:bottom-to-top" inset="0,0,0,0">
              <w:txbxContent>
                <w:p w14:paraId="10573DBB" w14:textId="77777777" w:rsidR="00A364CD" w:rsidRDefault="00A364CD">
                  <w:pPr>
                    <w:pStyle w:val="BodyText"/>
                    <w:spacing w:line="224" w:lineRule="exact"/>
                    <w:ind w:left="20"/>
                    <w:rPr>
                      <w:rFonts w:ascii="Calibri"/>
                    </w:rPr>
                  </w:pPr>
                  <w:r>
                    <w:rPr>
                      <w:rFonts w:ascii="Calibri"/>
                      <w:color w:val="FFFFFF"/>
                    </w:rPr>
                    <w:t>SECTION</w:t>
                  </w:r>
                  <w:r>
                    <w:rPr>
                      <w:rFonts w:ascii="Calibri"/>
                      <w:color w:val="FFFFFF"/>
                      <w:spacing w:val="-6"/>
                    </w:rPr>
                    <w:t xml:space="preserve"> </w:t>
                  </w:r>
                  <w:r>
                    <w:rPr>
                      <w:rFonts w:ascii="Calibri"/>
                      <w:color w:val="FFFFFF"/>
                    </w:rPr>
                    <w:t>1</w:t>
                  </w:r>
                </w:p>
              </w:txbxContent>
            </v:textbox>
            <w10:wrap anchorx="page"/>
          </v:shape>
        </w:pict>
      </w:r>
      <w:r>
        <w:rPr>
          <w:rFonts w:ascii="Calibri"/>
          <w:color w:val="8D8F92"/>
          <w:sz w:val="16"/>
        </w:rPr>
        <w:t>SECTION</w:t>
      </w:r>
      <w:r>
        <w:rPr>
          <w:rFonts w:ascii="Calibri"/>
          <w:color w:val="8D8F92"/>
          <w:spacing w:val="-4"/>
          <w:sz w:val="16"/>
        </w:rPr>
        <w:t xml:space="preserve"> </w:t>
      </w:r>
      <w:r>
        <w:rPr>
          <w:rFonts w:ascii="Calibri"/>
          <w:color w:val="8D8F92"/>
          <w:sz w:val="16"/>
        </w:rPr>
        <w:t>1</w:t>
      </w:r>
    </w:p>
    <w:p w14:paraId="0DBD3CD6" w14:textId="77777777" w:rsidR="00762D58" w:rsidRDefault="00762D58">
      <w:pPr>
        <w:rPr>
          <w:rFonts w:ascii="Calibri"/>
          <w:sz w:val="16"/>
        </w:rPr>
        <w:sectPr w:rsidR="00762D58">
          <w:headerReference w:type="default" r:id="rId683"/>
          <w:footerReference w:type="default" r:id="rId684"/>
          <w:pgSz w:w="11910" w:h="16840"/>
          <w:pgMar w:top="140" w:right="0" w:bottom="0" w:left="0" w:header="0" w:footer="0" w:gutter="0"/>
          <w:cols w:num="2" w:space="720" w:equalWidth="0">
            <w:col w:w="3183" w:space="5836"/>
            <w:col w:w="2891"/>
          </w:cols>
        </w:sectPr>
      </w:pPr>
    </w:p>
    <w:p w14:paraId="2FD3A839" w14:textId="77777777" w:rsidR="00762D58" w:rsidRDefault="00762D58">
      <w:pPr>
        <w:pStyle w:val="BodyText"/>
        <w:rPr>
          <w:rFonts w:ascii="Calibri"/>
        </w:rPr>
      </w:pPr>
    </w:p>
    <w:p w14:paraId="65E95B50" w14:textId="77777777" w:rsidR="00762D58" w:rsidRDefault="00762D58">
      <w:pPr>
        <w:pStyle w:val="BodyText"/>
        <w:rPr>
          <w:rFonts w:ascii="Calibri"/>
        </w:rPr>
      </w:pPr>
    </w:p>
    <w:p w14:paraId="4460E647" w14:textId="77777777" w:rsidR="00762D58" w:rsidRDefault="00762D58">
      <w:pPr>
        <w:pStyle w:val="BodyText"/>
        <w:rPr>
          <w:rFonts w:ascii="Calibri"/>
        </w:rPr>
      </w:pPr>
    </w:p>
    <w:p w14:paraId="546EFFF1" w14:textId="77777777" w:rsidR="00762D58" w:rsidRDefault="00762D58">
      <w:pPr>
        <w:pStyle w:val="BodyText"/>
        <w:rPr>
          <w:rFonts w:ascii="Calibri"/>
        </w:rPr>
      </w:pPr>
    </w:p>
    <w:p w14:paraId="415DABB3" w14:textId="77777777" w:rsidR="00762D58" w:rsidRDefault="00762D58">
      <w:pPr>
        <w:pStyle w:val="BodyText"/>
        <w:rPr>
          <w:rFonts w:ascii="Calibri"/>
        </w:rPr>
      </w:pPr>
    </w:p>
    <w:p w14:paraId="4190C220" w14:textId="77777777" w:rsidR="00762D58" w:rsidRDefault="00762D58">
      <w:pPr>
        <w:pStyle w:val="BodyText"/>
        <w:rPr>
          <w:rFonts w:ascii="Calibri"/>
        </w:rPr>
      </w:pPr>
    </w:p>
    <w:p w14:paraId="69742621" w14:textId="77777777" w:rsidR="00762D58" w:rsidRDefault="00762D58">
      <w:pPr>
        <w:pStyle w:val="BodyText"/>
        <w:rPr>
          <w:rFonts w:ascii="Calibri"/>
        </w:rPr>
      </w:pPr>
    </w:p>
    <w:p w14:paraId="27E7BE65" w14:textId="77777777" w:rsidR="00762D58" w:rsidRDefault="00762D58">
      <w:pPr>
        <w:pStyle w:val="BodyText"/>
        <w:spacing w:before="5"/>
        <w:rPr>
          <w:rFonts w:ascii="Calibri"/>
          <w:sz w:val="15"/>
        </w:rPr>
      </w:pPr>
    </w:p>
    <w:p w14:paraId="007FEC95" w14:textId="77777777" w:rsidR="00762D58" w:rsidRDefault="00762D58">
      <w:pPr>
        <w:rPr>
          <w:rFonts w:ascii="Calibri"/>
          <w:sz w:val="15"/>
        </w:rPr>
        <w:sectPr w:rsidR="00762D58">
          <w:type w:val="continuous"/>
          <w:pgSz w:w="11910" w:h="16840"/>
          <w:pgMar w:top="1420" w:right="0" w:bottom="280" w:left="0" w:header="720" w:footer="720" w:gutter="0"/>
          <w:cols w:space="720"/>
        </w:sectPr>
      </w:pPr>
    </w:p>
    <w:p w14:paraId="46A3B2F8" w14:textId="77777777" w:rsidR="00762D58" w:rsidRDefault="00A364CD">
      <w:pPr>
        <w:pStyle w:val="BodyText"/>
        <w:spacing w:before="60" w:line="242" w:lineRule="exact"/>
        <w:ind w:left="1954" w:right="363"/>
        <w:jc w:val="center"/>
        <w:rPr>
          <w:rFonts w:ascii="Calibri"/>
        </w:rPr>
      </w:pPr>
      <w:r>
        <w:rPr>
          <w:rFonts w:ascii="Calibri"/>
          <w:color w:val="231F20"/>
        </w:rPr>
        <w:lastRenderedPageBreak/>
        <w:t>CSL0114</w:t>
      </w:r>
    </w:p>
    <w:p w14:paraId="1115BFB2" w14:textId="77777777" w:rsidR="00762D58" w:rsidRDefault="00A364CD">
      <w:pPr>
        <w:spacing w:line="240" w:lineRule="exact"/>
        <w:ind w:left="1954" w:right="363"/>
        <w:jc w:val="center"/>
        <w:rPr>
          <w:rFonts w:ascii="Calibri"/>
          <w:b/>
          <w:sz w:val="20"/>
        </w:rPr>
      </w:pPr>
      <w:r>
        <w:rPr>
          <w:rFonts w:ascii="Calibri"/>
          <w:b/>
          <w:color w:val="231F20"/>
          <w:sz w:val="20"/>
        </w:rPr>
        <w:t>Cell</w:t>
      </w:r>
      <w:r>
        <w:rPr>
          <w:rFonts w:ascii="Calibri"/>
          <w:b/>
          <w:color w:val="231F20"/>
          <w:spacing w:val="-8"/>
          <w:sz w:val="20"/>
        </w:rPr>
        <w:t xml:space="preserve"> </w:t>
      </w:r>
      <w:r>
        <w:rPr>
          <w:rFonts w:ascii="Calibri"/>
          <w:b/>
          <w:color w:val="231F20"/>
          <w:sz w:val="20"/>
        </w:rPr>
        <w:t>Door</w:t>
      </w:r>
    </w:p>
    <w:p w14:paraId="0A67C850" w14:textId="77777777" w:rsidR="00762D58" w:rsidRDefault="00A364CD">
      <w:pPr>
        <w:pStyle w:val="BodyText"/>
        <w:spacing w:line="242" w:lineRule="exact"/>
        <w:ind w:left="1956" w:right="363"/>
        <w:jc w:val="center"/>
        <w:rPr>
          <w:rFonts w:ascii="Calibri"/>
        </w:rPr>
      </w:pPr>
      <w:r>
        <w:rPr>
          <w:rFonts w:ascii="Calibri"/>
          <w:color w:val="231F20"/>
        </w:rPr>
        <w:t>Prison</w:t>
      </w:r>
      <w:r>
        <w:rPr>
          <w:rFonts w:ascii="Calibri"/>
          <w:color w:val="231F20"/>
          <w:spacing w:val="-2"/>
        </w:rPr>
        <w:t xml:space="preserve"> </w:t>
      </w:r>
      <w:r>
        <w:rPr>
          <w:rFonts w:ascii="Calibri"/>
          <w:color w:val="231F20"/>
        </w:rPr>
        <w:t>Hospital</w:t>
      </w:r>
    </w:p>
    <w:p w14:paraId="4A7C64D3" w14:textId="77777777" w:rsidR="00762D58" w:rsidRDefault="00762D58">
      <w:pPr>
        <w:pStyle w:val="BodyText"/>
        <w:rPr>
          <w:rFonts w:ascii="Calibri"/>
        </w:rPr>
      </w:pPr>
    </w:p>
    <w:p w14:paraId="2134E299" w14:textId="77777777" w:rsidR="00762D58" w:rsidRDefault="00762D58">
      <w:pPr>
        <w:pStyle w:val="BodyText"/>
        <w:rPr>
          <w:rFonts w:ascii="Calibri"/>
        </w:rPr>
      </w:pPr>
    </w:p>
    <w:p w14:paraId="04E5C94C" w14:textId="77777777" w:rsidR="00762D58" w:rsidRDefault="00762D58">
      <w:pPr>
        <w:pStyle w:val="BodyText"/>
        <w:rPr>
          <w:rFonts w:ascii="Calibri"/>
        </w:rPr>
      </w:pPr>
    </w:p>
    <w:p w14:paraId="7E68278C" w14:textId="77777777" w:rsidR="00762D58" w:rsidRDefault="00762D58">
      <w:pPr>
        <w:pStyle w:val="BodyText"/>
        <w:rPr>
          <w:rFonts w:ascii="Calibri"/>
        </w:rPr>
      </w:pPr>
    </w:p>
    <w:p w14:paraId="7CC215E0" w14:textId="77777777" w:rsidR="00762D58" w:rsidRDefault="00762D58">
      <w:pPr>
        <w:pStyle w:val="BodyText"/>
        <w:rPr>
          <w:rFonts w:ascii="Calibri"/>
        </w:rPr>
      </w:pPr>
    </w:p>
    <w:p w14:paraId="3CCE217F" w14:textId="77777777" w:rsidR="00762D58" w:rsidRDefault="00762D58">
      <w:pPr>
        <w:pStyle w:val="BodyText"/>
        <w:rPr>
          <w:rFonts w:ascii="Calibri"/>
        </w:rPr>
      </w:pPr>
    </w:p>
    <w:p w14:paraId="4AE7C700" w14:textId="77777777" w:rsidR="00762D58" w:rsidRDefault="00762D58">
      <w:pPr>
        <w:pStyle w:val="BodyText"/>
        <w:spacing w:before="6"/>
        <w:rPr>
          <w:rFonts w:ascii="Calibri"/>
          <w:sz w:val="25"/>
        </w:rPr>
      </w:pPr>
    </w:p>
    <w:p w14:paraId="38CA17E1" w14:textId="77777777" w:rsidR="00762D58" w:rsidRDefault="00A364CD">
      <w:pPr>
        <w:pStyle w:val="BodyText"/>
        <w:spacing w:line="242" w:lineRule="exact"/>
        <w:ind w:left="1956" w:right="347"/>
        <w:jc w:val="center"/>
        <w:rPr>
          <w:rFonts w:ascii="Calibri"/>
        </w:rPr>
      </w:pPr>
      <w:r>
        <w:rPr>
          <w:rFonts w:ascii="Calibri"/>
          <w:color w:val="231F20"/>
        </w:rPr>
        <w:t>CSL0117</w:t>
      </w:r>
    </w:p>
    <w:p w14:paraId="3C02D427" w14:textId="77777777" w:rsidR="00762D58" w:rsidRDefault="00A364CD">
      <w:pPr>
        <w:spacing w:line="220" w:lineRule="exact"/>
        <w:ind w:left="2213"/>
        <w:rPr>
          <w:rFonts w:ascii="Calibri"/>
          <w:b/>
          <w:sz w:val="20"/>
        </w:rPr>
      </w:pPr>
      <w:r>
        <w:rPr>
          <w:rFonts w:ascii="Calibri"/>
          <w:b/>
          <w:color w:val="231F20"/>
          <w:sz w:val="20"/>
        </w:rPr>
        <w:t>Cell</w:t>
      </w:r>
      <w:r>
        <w:rPr>
          <w:rFonts w:ascii="Calibri"/>
          <w:b/>
          <w:color w:val="231F20"/>
          <w:spacing w:val="-8"/>
          <w:sz w:val="20"/>
        </w:rPr>
        <w:t xml:space="preserve"> </w:t>
      </w:r>
      <w:r>
        <w:rPr>
          <w:rFonts w:ascii="Calibri"/>
          <w:b/>
          <w:color w:val="231F20"/>
          <w:sz w:val="20"/>
        </w:rPr>
        <w:t>Door</w:t>
      </w:r>
    </w:p>
    <w:p w14:paraId="5391A599" w14:textId="77777777" w:rsidR="00762D58" w:rsidRDefault="00A364CD">
      <w:pPr>
        <w:pStyle w:val="BodyText"/>
        <w:spacing w:before="12" w:line="196" w:lineRule="auto"/>
        <w:ind w:left="1609" w:right="-10" w:firstLine="489"/>
        <w:rPr>
          <w:rFonts w:ascii="Calibri"/>
        </w:rPr>
      </w:pPr>
      <w:r>
        <w:rPr>
          <w:rFonts w:ascii="Calibri"/>
          <w:color w:val="231F20"/>
        </w:rPr>
        <w:t>Observation</w:t>
      </w:r>
      <w:r>
        <w:rPr>
          <w:rFonts w:ascii="Calibri"/>
          <w:color w:val="231F20"/>
          <w:spacing w:val="1"/>
        </w:rPr>
        <w:t xml:space="preserve"> </w:t>
      </w:r>
      <w:r>
        <w:rPr>
          <w:rFonts w:ascii="Calibri"/>
          <w:color w:val="231F20"/>
        </w:rPr>
        <w:t>(Home</w:t>
      </w:r>
      <w:r>
        <w:rPr>
          <w:rFonts w:ascii="Calibri"/>
          <w:color w:val="231F20"/>
          <w:spacing w:val="-11"/>
        </w:rPr>
        <w:t xml:space="preserve"> </w:t>
      </w:r>
      <w:r>
        <w:rPr>
          <w:rFonts w:ascii="Calibri"/>
          <w:color w:val="231F20"/>
        </w:rPr>
        <w:t>Office</w:t>
      </w:r>
      <w:r>
        <w:rPr>
          <w:rFonts w:ascii="Calibri"/>
          <w:color w:val="231F20"/>
          <w:spacing w:val="-11"/>
        </w:rPr>
        <w:t xml:space="preserve"> </w:t>
      </w:r>
      <w:r>
        <w:rPr>
          <w:rFonts w:ascii="Calibri"/>
          <w:color w:val="231F20"/>
        </w:rPr>
        <w:t>Approved)</w:t>
      </w:r>
    </w:p>
    <w:p w14:paraId="158AB8B9" w14:textId="77777777" w:rsidR="00762D58" w:rsidRDefault="00A364CD">
      <w:pPr>
        <w:pStyle w:val="BodyText"/>
        <w:spacing w:before="60" w:line="242" w:lineRule="exact"/>
        <w:ind w:left="1880" w:right="272"/>
        <w:jc w:val="center"/>
        <w:rPr>
          <w:rFonts w:ascii="Calibri"/>
        </w:rPr>
      </w:pPr>
      <w:r>
        <w:br w:type="column"/>
      </w:r>
      <w:r>
        <w:rPr>
          <w:rFonts w:ascii="Calibri"/>
          <w:color w:val="231F20"/>
        </w:rPr>
        <w:lastRenderedPageBreak/>
        <w:t>CSL0115</w:t>
      </w:r>
    </w:p>
    <w:p w14:paraId="05DD5865" w14:textId="77777777" w:rsidR="00762D58" w:rsidRDefault="00A364CD">
      <w:pPr>
        <w:spacing w:line="240" w:lineRule="exact"/>
        <w:ind w:left="1880" w:right="272"/>
        <w:jc w:val="center"/>
        <w:rPr>
          <w:rFonts w:ascii="Calibri"/>
          <w:b/>
          <w:sz w:val="20"/>
        </w:rPr>
      </w:pPr>
      <w:r>
        <w:rPr>
          <w:rFonts w:ascii="Calibri"/>
          <w:b/>
          <w:color w:val="231F20"/>
          <w:sz w:val="20"/>
        </w:rPr>
        <w:t>Cell</w:t>
      </w:r>
      <w:r>
        <w:rPr>
          <w:rFonts w:ascii="Calibri"/>
          <w:b/>
          <w:color w:val="231F20"/>
          <w:spacing w:val="-8"/>
          <w:sz w:val="20"/>
        </w:rPr>
        <w:t xml:space="preserve"> </w:t>
      </w:r>
      <w:r>
        <w:rPr>
          <w:rFonts w:ascii="Calibri"/>
          <w:b/>
          <w:color w:val="231F20"/>
          <w:sz w:val="20"/>
        </w:rPr>
        <w:t>Door</w:t>
      </w:r>
    </w:p>
    <w:p w14:paraId="1794BD3C" w14:textId="77777777" w:rsidR="00762D58" w:rsidRDefault="00A364CD">
      <w:pPr>
        <w:pStyle w:val="BodyText"/>
        <w:spacing w:line="242" w:lineRule="exact"/>
        <w:ind w:left="1609"/>
        <w:jc w:val="center"/>
        <w:rPr>
          <w:rFonts w:ascii="Calibri"/>
        </w:rPr>
      </w:pPr>
      <w:r>
        <w:rPr>
          <w:rFonts w:ascii="Calibri"/>
          <w:color w:val="231F20"/>
        </w:rPr>
        <w:t>Prison</w:t>
      </w:r>
      <w:r>
        <w:rPr>
          <w:rFonts w:ascii="Calibri"/>
          <w:color w:val="231F20"/>
          <w:spacing w:val="-11"/>
        </w:rPr>
        <w:t xml:space="preserve"> </w:t>
      </w:r>
      <w:r>
        <w:rPr>
          <w:rFonts w:ascii="Calibri"/>
          <w:color w:val="231F20"/>
        </w:rPr>
        <w:t>Dirty</w:t>
      </w:r>
      <w:r>
        <w:rPr>
          <w:rFonts w:ascii="Calibri"/>
          <w:color w:val="231F20"/>
          <w:spacing w:val="-11"/>
        </w:rPr>
        <w:t xml:space="preserve"> </w:t>
      </w:r>
      <w:r>
        <w:rPr>
          <w:rFonts w:ascii="Calibri"/>
          <w:color w:val="231F20"/>
        </w:rPr>
        <w:t>Protest</w:t>
      </w:r>
    </w:p>
    <w:p w14:paraId="402C7685" w14:textId="77777777" w:rsidR="00762D58" w:rsidRDefault="00762D58">
      <w:pPr>
        <w:pStyle w:val="BodyText"/>
        <w:rPr>
          <w:rFonts w:ascii="Calibri"/>
        </w:rPr>
      </w:pPr>
    </w:p>
    <w:p w14:paraId="04CBB05A" w14:textId="77777777" w:rsidR="00762D58" w:rsidRDefault="00762D58">
      <w:pPr>
        <w:pStyle w:val="BodyText"/>
        <w:rPr>
          <w:rFonts w:ascii="Calibri"/>
        </w:rPr>
      </w:pPr>
    </w:p>
    <w:p w14:paraId="15390C9E" w14:textId="77777777" w:rsidR="00762D58" w:rsidRDefault="00762D58">
      <w:pPr>
        <w:pStyle w:val="BodyText"/>
        <w:rPr>
          <w:rFonts w:ascii="Calibri"/>
        </w:rPr>
      </w:pPr>
    </w:p>
    <w:p w14:paraId="48A5CB69" w14:textId="77777777" w:rsidR="00762D58" w:rsidRDefault="00762D58">
      <w:pPr>
        <w:pStyle w:val="BodyText"/>
        <w:rPr>
          <w:rFonts w:ascii="Calibri"/>
        </w:rPr>
      </w:pPr>
    </w:p>
    <w:p w14:paraId="1B7955F6" w14:textId="77777777" w:rsidR="00762D58" w:rsidRDefault="00762D58">
      <w:pPr>
        <w:pStyle w:val="BodyText"/>
        <w:rPr>
          <w:rFonts w:ascii="Calibri"/>
        </w:rPr>
      </w:pPr>
    </w:p>
    <w:p w14:paraId="18E3778A" w14:textId="77777777" w:rsidR="00762D58" w:rsidRDefault="00762D58">
      <w:pPr>
        <w:pStyle w:val="BodyText"/>
        <w:rPr>
          <w:rFonts w:ascii="Calibri"/>
        </w:rPr>
      </w:pPr>
    </w:p>
    <w:p w14:paraId="696DB34F" w14:textId="77777777" w:rsidR="00762D58" w:rsidRDefault="00762D58">
      <w:pPr>
        <w:pStyle w:val="BodyText"/>
        <w:spacing w:before="6"/>
        <w:rPr>
          <w:rFonts w:ascii="Calibri"/>
          <w:sz w:val="25"/>
        </w:rPr>
      </w:pPr>
    </w:p>
    <w:p w14:paraId="3084D729" w14:textId="77777777" w:rsidR="00762D58" w:rsidRDefault="00A364CD">
      <w:pPr>
        <w:pStyle w:val="BodyText"/>
        <w:spacing w:line="242" w:lineRule="exact"/>
        <w:ind w:left="1880" w:right="272"/>
        <w:jc w:val="center"/>
        <w:rPr>
          <w:rFonts w:ascii="Calibri"/>
        </w:rPr>
      </w:pPr>
      <w:r>
        <w:rPr>
          <w:rFonts w:ascii="Calibri"/>
          <w:color w:val="231F20"/>
        </w:rPr>
        <w:t>CSL0118</w:t>
      </w:r>
    </w:p>
    <w:p w14:paraId="733F043A" w14:textId="77777777" w:rsidR="00762D58" w:rsidRDefault="00A364CD">
      <w:pPr>
        <w:spacing w:line="240" w:lineRule="exact"/>
        <w:ind w:left="1880" w:right="272"/>
        <w:jc w:val="center"/>
        <w:rPr>
          <w:rFonts w:ascii="Calibri"/>
          <w:b/>
          <w:sz w:val="20"/>
        </w:rPr>
      </w:pPr>
      <w:r>
        <w:rPr>
          <w:rFonts w:ascii="Calibri"/>
          <w:b/>
          <w:color w:val="231F20"/>
          <w:sz w:val="20"/>
        </w:rPr>
        <w:t>Cell</w:t>
      </w:r>
      <w:r>
        <w:rPr>
          <w:rFonts w:ascii="Calibri"/>
          <w:b/>
          <w:color w:val="231F20"/>
          <w:spacing w:val="-8"/>
          <w:sz w:val="20"/>
        </w:rPr>
        <w:t xml:space="preserve"> </w:t>
      </w:r>
      <w:r>
        <w:rPr>
          <w:rFonts w:ascii="Calibri"/>
          <w:b/>
          <w:color w:val="231F20"/>
          <w:sz w:val="20"/>
        </w:rPr>
        <w:t>Door</w:t>
      </w:r>
    </w:p>
    <w:p w14:paraId="53921816" w14:textId="77777777" w:rsidR="00762D58" w:rsidRDefault="00A364CD">
      <w:pPr>
        <w:pStyle w:val="BodyText"/>
        <w:spacing w:line="242" w:lineRule="exact"/>
        <w:ind w:left="1880" w:right="272"/>
        <w:jc w:val="center"/>
        <w:rPr>
          <w:rFonts w:ascii="Calibri"/>
        </w:rPr>
      </w:pPr>
      <w:r>
        <w:rPr>
          <w:rFonts w:ascii="Calibri"/>
          <w:color w:val="231F20"/>
        </w:rPr>
        <w:t>Observation</w:t>
      </w:r>
    </w:p>
    <w:p w14:paraId="26B2D6F1" w14:textId="77777777" w:rsidR="00762D58" w:rsidRDefault="00A364CD">
      <w:pPr>
        <w:pStyle w:val="BodyText"/>
        <w:spacing w:before="60" w:line="242" w:lineRule="exact"/>
        <w:ind w:left="1591" w:right="1273"/>
        <w:jc w:val="center"/>
        <w:rPr>
          <w:rFonts w:ascii="Calibri"/>
        </w:rPr>
      </w:pPr>
      <w:r>
        <w:br w:type="column"/>
      </w:r>
      <w:r>
        <w:rPr>
          <w:rFonts w:ascii="Calibri"/>
          <w:color w:val="231F20"/>
        </w:rPr>
        <w:lastRenderedPageBreak/>
        <w:t>CSL0116</w:t>
      </w:r>
    </w:p>
    <w:p w14:paraId="35EC91F3" w14:textId="77777777" w:rsidR="00762D58" w:rsidRDefault="00A364CD">
      <w:pPr>
        <w:spacing w:line="240" w:lineRule="exact"/>
        <w:ind w:left="1298" w:right="981"/>
        <w:jc w:val="center"/>
        <w:rPr>
          <w:rFonts w:ascii="Calibri"/>
          <w:b/>
          <w:sz w:val="20"/>
        </w:rPr>
      </w:pPr>
      <w:r>
        <w:rPr>
          <w:rFonts w:ascii="Calibri"/>
          <w:b/>
          <w:color w:val="231F20"/>
          <w:sz w:val="20"/>
        </w:rPr>
        <w:t>Observation</w:t>
      </w:r>
      <w:r>
        <w:rPr>
          <w:rFonts w:ascii="Calibri"/>
          <w:b/>
          <w:color w:val="231F20"/>
          <w:spacing w:val="-5"/>
          <w:sz w:val="20"/>
        </w:rPr>
        <w:t xml:space="preserve"> </w:t>
      </w:r>
      <w:r>
        <w:rPr>
          <w:rFonts w:ascii="Calibri"/>
          <w:b/>
          <w:color w:val="231F20"/>
          <w:sz w:val="20"/>
        </w:rPr>
        <w:t>Door</w:t>
      </w:r>
      <w:r>
        <w:rPr>
          <w:rFonts w:ascii="Calibri"/>
          <w:b/>
          <w:color w:val="231F20"/>
          <w:spacing w:val="-5"/>
          <w:sz w:val="20"/>
        </w:rPr>
        <w:t xml:space="preserve"> </w:t>
      </w:r>
      <w:r>
        <w:rPr>
          <w:rFonts w:ascii="Calibri"/>
          <w:b/>
          <w:color w:val="231F20"/>
          <w:sz w:val="20"/>
        </w:rPr>
        <w:t>/</w:t>
      </w:r>
      <w:r>
        <w:rPr>
          <w:rFonts w:ascii="Calibri"/>
          <w:b/>
          <w:color w:val="231F20"/>
          <w:spacing w:val="-4"/>
          <w:sz w:val="20"/>
        </w:rPr>
        <w:t xml:space="preserve"> </w:t>
      </w:r>
      <w:r>
        <w:rPr>
          <w:rFonts w:ascii="Calibri"/>
          <w:b/>
          <w:color w:val="231F20"/>
          <w:sz w:val="20"/>
        </w:rPr>
        <w:t>Gate</w:t>
      </w:r>
      <w:r>
        <w:rPr>
          <w:rFonts w:ascii="Calibri"/>
          <w:b/>
          <w:color w:val="231F20"/>
          <w:spacing w:val="-5"/>
          <w:sz w:val="20"/>
        </w:rPr>
        <w:t xml:space="preserve"> </w:t>
      </w:r>
      <w:r>
        <w:rPr>
          <w:rFonts w:ascii="Calibri"/>
          <w:b/>
          <w:color w:val="231F20"/>
          <w:sz w:val="20"/>
        </w:rPr>
        <w:t>/</w:t>
      </w:r>
      <w:r>
        <w:rPr>
          <w:rFonts w:ascii="Calibri"/>
          <w:b/>
          <w:color w:val="231F20"/>
          <w:spacing w:val="-4"/>
          <w:sz w:val="20"/>
        </w:rPr>
        <w:t xml:space="preserve"> </w:t>
      </w:r>
      <w:r>
        <w:rPr>
          <w:rFonts w:ascii="Calibri"/>
          <w:b/>
          <w:color w:val="231F20"/>
          <w:sz w:val="20"/>
        </w:rPr>
        <w:t>Frame</w:t>
      </w:r>
    </w:p>
    <w:p w14:paraId="4FA7EC2C" w14:textId="77777777" w:rsidR="00762D58" w:rsidRDefault="00A364CD">
      <w:pPr>
        <w:pStyle w:val="BodyText"/>
        <w:spacing w:line="242" w:lineRule="exact"/>
        <w:ind w:left="1592" w:right="1273"/>
        <w:jc w:val="center"/>
        <w:rPr>
          <w:rFonts w:ascii="Calibri"/>
        </w:rPr>
      </w:pPr>
      <w:r>
        <w:rPr>
          <w:rFonts w:ascii="Calibri"/>
          <w:color w:val="231F20"/>
        </w:rPr>
        <w:t>Prison</w:t>
      </w:r>
    </w:p>
    <w:p w14:paraId="781C261A" w14:textId="77777777" w:rsidR="00762D58" w:rsidRDefault="00762D58">
      <w:pPr>
        <w:pStyle w:val="BodyText"/>
        <w:rPr>
          <w:rFonts w:ascii="Calibri"/>
        </w:rPr>
      </w:pPr>
    </w:p>
    <w:p w14:paraId="6AEEB6A4" w14:textId="77777777" w:rsidR="00762D58" w:rsidRDefault="00762D58">
      <w:pPr>
        <w:pStyle w:val="BodyText"/>
        <w:rPr>
          <w:rFonts w:ascii="Calibri"/>
        </w:rPr>
      </w:pPr>
    </w:p>
    <w:p w14:paraId="62E1B3E0" w14:textId="77777777" w:rsidR="00762D58" w:rsidRDefault="00762D58">
      <w:pPr>
        <w:pStyle w:val="BodyText"/>
        <w:rPr>
          <w:rFonts w:ascii="Calibri"/>
        </w:rPr>
      </w:pPr>
    </w:p>
    <w:p w14:paraId="07BE93C9" w14:textId="77777777" w:rsidR="00762D58" w:rsidRDefault="00762D58">
      <w:pPr>
        <w:pStyle w:val="BodyText"/>
        <w:rPr>
          <w:rFonts w:ascii="Calibri"/>
        </w:rPr>
      </w:pPr>
    </w:p>
    <w:p w14:paraId="35383FB7" w14:textId="77777777" w:rsidR="00762D58" w:rsidRDefault="00762D58">
      <w:pPr>
        <w:pStyle w:val="BodyText"/>
        <w:rPr>
          <w:rFonts w:ascii="Calibri"/>
        </w:rPr>
      </w:pPr>
    </w:p>
    <w:p w14:paraId="49F12413" w14:textId="77777777" w:rsidR="00762D58" w:rsidRDefault="00762D58">
      <w:pPr>
        <w:pStyle w:val="BodyText"/>
        <w:rPr>
          <w:rFonts w:ascii="Calibri"/>
        </w:rPr>
      </w:pPr>
    </w:p>
    <w:p w14:paraId="4301C984" w14:textId="77777777" w:rsidR="00762D58" w:rsidRDefault="00762D58">
      <w:pPr>
        <w:pStyle w:val="BodyText"/>
        <w:spacing w:before="6"/>
        <w:rPr>
          <w:rFonts w:ascii="Calibri"/>
          <w:sz w:val="25"/>
        </w:rPr>
      </w:pPr>
    </w:p>
    <w:p w14:paraId="369C93E9" w14:textId="77777777" w:rsidR="00762D58" w:rsidRDefault="00A364CD">
      <w:pPr>
        <w:pStyle w:val="BodyText"/>
        <w:spacing w:line="242" w:lineRule="exact"/>
        <w:ind w:left="1591" w:right="1273"/>
        <w:jc w:val="center"/>
        <w:rPr>
          <w:rFonts w:ascii="Calibri"/>
        </w:rPr>
      </w:pPr>
      <w:r>
        <w:rPr>
          <w:rFonts w:ascii="Calibri"/>
          <w:color w:val="231F20"/>
        </w:rPr>
        <w:t>CSL0119</w:t>
      </w:r>
    </w:p>
    <w:p w14:paraId="2FE32C02" w14:textId="77777777" w:rsidR="00762D58" w:rsidRDefault="00A364CD">
      <w:pPr>
        <w:spacing w:line="240" w:lineRule="exact"/>
        <w:ind w:left="1592" w:right="1273"/>
        <w:jc w:val="center"/>
        <w:rPr>
          <w:rFonts w:ascii="Calibri"/>
          <w:b/>
          <w:sz w:val="20"/>
        </w:rPr>
      </w:pPr>
      <w:r>
        <w:rPr>
          <w:rFonts w:ascii="Calibri"/>
          <w:b/>
          <w:color w:val="231F20"/>
          <w:sz w:val="20"/>
        </w:rPr>
        <w:t>Holding</w:t>
      </w:r>
      <w:r>
        <w:rPr>
          <w:rFonts w:ascii="Calibri"/>
          <w:b/>
          <w:color w:val="231F20"/>
          <w:spacing w:val="-2"/>
          <w:sz w:val="20"/>
        </w:rPr>
        <w:t xml:space="preserve"> </w:t>
      </w:r>
      <w:r>
        <w:rPr>
          <w:rFonts w:ascii="Calibri"/>
          <w:b/>
          <w:color w:val="231F20"/>
          <w:sz w:val="20"/>
        </w:rPr>
        <w:t>Room</w:t>
      </w:r>
      <w:r>
        <w:rPr>
          <w:rFonts w:ascii="Calibri"/>
          <w:b/>
          <w:color w:val="231F20"/>
          <w:spacing w:val="-2"/>
          <w:sz w:val="20"/>
        </w:rPr>
        <w:t xml:space="preserve"> </w:t>
      </w:r>
      <w:r>
        <w:rPr>
          <w:rFonts w:ascii="Calibri"/>
          <w:b/>
          <w:color w:val="231F20"/>
          <w:sz w:val="20"/>
        </w:rPr>
        <w:t>Door</w:t>
      </w:r>
      <w:r>
        <w:rPr>
          <w:rFonts w:ascii="Calibri"/>
          <w:b/>
          <w:color w:val="231F20"/>
          <w:spacing w:val="-2"/>
          <w:sz w:val="20"/>
        </w:rPr>
        <w:t xml:space="preserve"> </w:t>
      </w:r>
      <w:r>
        <w:rPr>
          <w:rFonts w:ascii="Calibri"/>
          <w:b/>
          <w:color w:val="231F20"/>
          <w:sz w:val="20"/>
        </w:rPr>
        <w:t>(HOL)</w:t>
      </w:r>
    </w:p>
    <w:p w14:paraId="391C24D0" w14:textId="77777777" w:rsidR="00762D58" w:rsidRDefault="00A364CD">
      <w:pPr>
        <w:pStyle w:val="BodyText"/>
        <w:spacing w:line="242" w:lineRule="exact"/>
        <w:ind w:left="1591" w:right="1273"/>
        <w:jc w:val="center"/>
        <w:rPr>
          <w:rFonts w:ascii="Calibri"/>
        </w:rPr>
      </w:pPr>
      <w:r>
        <w:rPr>
          <w:rFonts w:ascii="Calibri"/>
          <w:color w:val="231F20"/>
        </w:rPr>
        <w:t>Police</w:t>
      </w:r>
      <w:r>
        <w:rPr>
          <w:rFonts w:ascii="Calibri"/>
          <w:color w:val="231F20"/>
          <w:spacing w:val="-9"/>
        </w:rPr>
        <w:t xml:space="preserve"> </w:t>
      </w:r>
      <w:r>
        <w:rPr>
          <w:rFonts w:ascii="Calibri"/>
          <w:color w:val="231F20"/>
        </w:rPr>
        <w:t>Station</w:t>
      </w:r>
    </w:p>
    <w:p w14:paraId="07BD2279" w14:textId="77777777" w:rsidR="00762D58" w:rsidRDefault="00762D58">
      <w:pPr>
        <w:spacing w:line="242" w:lineRule="exact"/>
        <w:jc w:val="center"/>
        <w:rPr>
          <w:rFonts w:ascii="Calibri"/>
        </w:rPr>
        <w:sectPr w:rsidR="00762D58">
          <w:type w:val="continuous"/>
          <w:pgSz w:w="11910" w:h="16840"/>
          <w:pgMar w:top="1420" w:right="0" w:bottom="280" w:left="0" w:header="720" w:footer="720" w:gutter="0"/>
          <w:cols w:num="3" w:space="720" w:equalWidth="0">
            <w:col w:w="3579" w:space="54"/>
            <w:col w:w="3188" w:space="39"/>
            <w:col w:w="5050"/>
          </w:cols>
        </w:sectPr>
      </w:pPr>
    </w:p>
    <w:p w14:paraId="7DE02670" w14:textId="77777777" w:rsidR="00762D58" w:rsidRDefault="00762D58">
      <w:pPr>
        <w:pStyle w:val="BodyText"/>
        <w:rPr>
          <w:rFonts w:ascii="Calibri"/>
        </w:rPr>
      </w:pPr>
    </w:p>
    <w:p w14:paraId="1B2F9685" w14:textId="77777777" w:rsidR="00762D58" w:rsidRDefault="00762D58">
      <w:pPr>
        <w:pStyle w:val="BodyText"/>
        <w:rPr>
          <w:rFonts w:ascii="Calibri"/>
        </w:rPr>
      </w:pPr>
    </w:p>
    <w:p w14:paraId="0BAE1B4D" w14:textId="77777777" w:rsidR="00762D58" w:rsidRDefault="00762D58">
      <w:pPr>
        <w:pStyle w:val="BodyText"/>
        <w:rPr>
          <w:rFonts w:ascii="Calibri"/>
        </w:rPr>
      </w:pPr>
    </w:p>
    <w:p w14:paraId="315A082E" w14:textId="77777777" w:rsidR="00762D58" w:rsidRDefault="00762D58">
      <w:pPr>
        <w:pStyle w:val="BodyText"/>
        <w:rPr>
          <w:rFonts w:ascii="Calibri"/>
        </w:rPr>
      </w:pPr>
    </w:p>
    <w:p w14:paraId="65F890D2" w14:textId="77777777" w:rsidR="00762D58" w:rsidRDefault="00762D58">
      <w:pPr>
        <w:pStyle w:val="BodyText"/>
        <w:rPr>
          <w:rFonts w:ascii="Calibri"/>
        </w:rPr>
      </w:pPr>
    </w:p>
    <w:p w14:paraId="0BD8A667" w14:textId="77777777" w:rsidR="00762D58" w:rsidRDefault="00762D58">
      <w:pPr>
        <w:pStyle w:val="BodyText"/>
        <w:spacing w:before="11"/>
        <w:rPr>
          <w:rFonts w:ascii="Calibri"/>
          <w:sz w:val="27"/>
        </w:rPr>
      </w:pPr>
    </w:p>
    <w:p w14:paraId="1174764B" w14:textId="77777777" w:rsidR="00762D58" w:rsidRDefault="00762D58">
      <w:pPr>
        <w:rPr>
          <w:rFonts w:ascii="Calibri"/>
          <w:sz w:val="27"/>
        </w:rPr>
        <w:sectPr w:rsidR="00762D58">
          <w:type w:val="continuous"/>
          <w:pgSz w:w="11910" w:h="16840"/>
          <w:pgMar w:top="1420" w:right="0" w:bottom="280" w:left="0" w:header="720" w:footer="720" w:gutter="0"/>
          <w:cols w:space="720"/>
        </w:sectPr>
      </w:pPr>
    </w:p>
    <w:p w14:paraId="3BEAC98D" w14:textId="77777777" w:rsidR="00762D58" w:rsidRDefault="00A364CD">
      <w:pPr>
        <w:pStyle w:val="BodyText"/>
        <w:spacing w:before="70" w:line="242" w:lineRule="exact"/>
        <w:ind w:left="1677" w:right="20"/>
        <w:jc w:val="center"/>
        <w:rPr>
          <w:rFonts w:ascii="Calibri"/>
        </w:rPr>
      </w:pPr>
      <w:r>
        <w:rPr>
          <w:rFonts w:ascii="Calibri"/>
          <w:color w:val="231F20"/>
        </w:rPr>
        <w:lastRenderedPageBreak/>
        <w:t>CSL0120</w:t>
      </w:r>
    </w:p>
    <w:p w14:paraId="394309CE" w14:textId="77777777" w:rsidR="00762D58" w:rsidRDefault="00A364CD">
      <w:pPr>
        <w:spacing w:line="240" w:lineRule="exact"/>
        <w:ind w:left="1678" w:right="20"/>
        <w:jc w:val="center"/>
        <w:rPr>
          <w:rFonts w:ascii="Calibri"/>
          <w:b/>
          <w:sz w:val="20"/>
        </w:rPr>
      </w:pPr>
      <w:r>
        <w:rPr>
          <w:rFonts w:ascii="Calibri"/>
          <w:b/>
          <w:color w:val="231F20"/>
          <w:sz w:val="20"/>
        </w:rPr>
        <w:t>Holding</w:t>
      </w:r>
      <w:r>
        <w:rPr>
          <w:rFonts w:ascii="Calibri"/>
          <w:b/>
          <w:color w:val="231F20"/>
          <w:spacing w:val="-3"/>
          <w:sz w:val="20"/>
        </w:rPr>
        <w:t xml:space="preserve"> </w:t>
      </w:r>
      <w:r>
        <w:rPr>
          <w:rFonts w:ascii="Calibri"/>
          <w:b/>
          <w:color w:val="231F20"/>
          <w:sz w:val="20"/>
        </w:rPr>
        <w:t>Room</w:t>
      </w:r>
      <w:r>
        <w:rPr>
          <w:rFonts w:ascii="Calibri"/>
          <w:b/>
          <w:color w:val="231F20"/>
          <w:spacing w:val="-3"/>
          <w:sz w:val="20"/>
        </w:rPr>
        <w:t xml:space="preserve"> </w:t>
      </w:r>
      <w:r>
        <w:rPr>
          <w:rFonts w:ascii="Calibri"/>
          <w:b/>
          <w:color w:val="231F20"/>
          <w:sz w:val="20"/>
        </w:rPr>
        <w:t>Screen</w:t>
      </w:r>
    </w:p>
    <w:p w14:paraId="5BDBE6AC" w14:textId="77777777" w:rsidR="00762D58" w:rsidRDefault="00A364CD">
      <w:pPr>
        <w:pStyle w:val="BodyText"/>
        <w:spacing w:line="242" w:lineRule="exact"/>
        <w:ind w:left="1676" w:right="20"/>
        <w:jc w:val="center"/>
        <w:rPr>
          <w:rFonts w:ascii="Calibri"/>
        </w:rPr>
      </w:pPr>
      <w:r>
        <w:rPr>
          <w:rFonts w:ascii="Calibri"/>
          <w:color w:val="231F20"/>
        </w:rPr>
        <w:t>Police</w:t>
      </w:r>
      <w:r>
        <w:rPr>
          <w:rFonts w:ascii="Calibri"/>
          <w:color w:val="231F20"/>
          <w:spacing w:val="-9"/>
        </w:rPr>
        <w:t xml:space="preserve"> </w:t>
      </w:r>
      <w:r>
        <w:rPr>
          <w:rFonts w:ascii="Calibri"/>
          <w:color w:val="231F20"/>
        </w:rPr>
        <w:t>Station</w:t>
      </w:r>
    </w:p>
    <w:p w14:paraId="1E2D2F3A" w14:textId="77777777" w:rsidR="00762D58" w:rsidRDefault="00A364CD">
      <w:pPr>
        <w:pStyle w:val="BodyText"/>
        <w:spacing w:before="70" w:line="242" w:lineRule="exact"/>
        <w:ind w:left="1698"/>
        <w:jc w:val="center"/>
        <w:rPr>
          <w:rFonts w:ascii="Calibri"/>
        </w:rPr>
      </w:pPr>
      <w:r>
        <w:br w:type="column"/>
      </w:r>
      <w:r>
        <w:rPr>
          <w:rFonts w:ascii="Calibri"/>
          <w:color w:val="231F20"/>
        </w:rPr>
        <w:lastRenderedPageBreak/>
        <w:t>CSL0121</w:t>
      </w:r>
    </w:p>
    <w:p w14:paraId="46797646" w14:textId="77777777" w:rsidR="00762D58" w:rsidRDefault="00A364CD">
      <w:pPr>
        <w:spacing w:line="240" w:lineRule="exact"/>
        <w:ind w:left="1697"/>
        <w:jc w:val="center"/>
        <w:rPr>
          <w:rFonts w:ascii="Calibri"/>
          <w:b/>
          <w:sz w:val="20"/>
        </w:rPr>
      </w:pPr>
      <w:r>
        <w:rPr>
          <w:rFonts w:ascii="Calibri"/>
          <w:b/>
          <w:color w:val="231F20"/>
          <w:sz w:val="20"/>
        </w:rPr>
        <w:t>Cubicle</w:t>
      </w:r>
      <w:r>
        <w:rPr>
          <w:rFonts w:ascii="Calibri"/>
          <w:b/>
          <w:color w:val="231F20"/>
          <w:spacing w:val="-5"/>
          <w:sz w:val="20"/>
        </w:rPr>
        <w:t xml:space="preserve"> </w:t>
      </w:r>
      <w:r>
        <w:rPr>
          <w:rFonts w:ascii="Calibri"/>
          <w:b/>
          <w:color w:val="231F20"/>
          <w:sz w:val="20"/>
        </w:rPr>
        <w:t>Cell</w:t>
      </w:r>
    </w:p>
    <w:p w14:paraId="3CBB29BB" w14:textId="77777777" w:rsidR="00762D58" w:rsidRDefault="00A364CD">
      <w:pPr>
        <w:pStyle w:val="BodyText"/>
        <w:spacing w:line="242" w:lineRule="exact"/>
        <w:ind w:left="1698"/>
        <w:jc w:val="center"/>
        <w:rPr>
          <w:rFonts w:ascii="Calibri"/>
        </w:rPr>
      </w:pPr>
      <w:r>
        <w:rPr>
          <w:rFonts w:ascii="Calibri"/>
          <w:color w:val="231F20"/>
          <w:spacing w:val="-1"/>
        </w:rPr>
        <w:t>Police</w:t>
      </w:r>
      <w:r>
        <w:rPr>
          <w:rFonts w:ascii="Calibri"/>
          <w:color w:val="231F20"/>
          <w:spacing w:val="-7"/>
        </w:rPr>
        <w:t xml:space="preserve"> </w:t>
      </w:r>
      <w:r>
        <w:rPr>
          <w:rFonts w:ascii="Calibri"/>
          <w:color w:val="231F20"/>
          <w:spacing w:val="-1"/>
        </w:rPr>
        <w:t>Station</w:t>
      </w:r>
    </w:p>
    <w:p w14:paraId="733CBDA7" w14:textId="77777777" w:rsidR="00762D58" w:rsidRDefault="00A364CD">
      <w:pPr>
        <w:pStyle w:val="BodyText"/>
        <w:spacing w:before="60" w:line="242" w:lineRule="exact"/>
        <w:ind w:left="1659" w:right="1107"/>
        <w:jc w:val="center"/>
        <w:rPr>
          <w:rFonts w:ascii="Calibri"/>
        </w:rPr>
      </w:pPr>
      <w:r>
        <w:br w:type="column"/>
      </w:r>
      <w:r>
        <w:rPr>
          <w:rFonts w:ascii="Calibri"/>
          <w:color w:val="231F20"/>
        </w:rPr>
        <w:lastRenderedPageBreak/>
        <w:t>CSL0122</w:t>
      </w:r>
    </w:p>
    <w:p w14:paraId="7C449DE2" w14:textId="77777777" w:rsidR="00762D58" w:rsidRDefault="00A364CD">
      <w:pPr>
        <w:spacing w:line="240" w:lineRule="exact"/>
        <w:ind w:left="1658" w:right="1107"/>
        <w:jc w:val="center"/>
        <w:rPr>
          <w:rFonts w:ascii="Calibri"/>
          <w:b/>
          <w:sz w:val="20"/>
        </w:rPr>
      </w:pPr>
      <w:r>
        <w:rPr>
          <w:rFonts w:ascii="Calibri"/>
          <w:b/>
          <w:color w:val="231F20"/>
          <w:sz w:val="20"/>
        </w:rPr>
        <w:t>International</w:t>
      </w:r>
      <w:r>
        <w:rPr>
          <w:rFonts w:ascii="Calibri"/>
          <w:b/>
          <w:color w:val="231F20"/>
          <w:spacing w:val="-9"/>
          <w:sz w:val="20"/>
        </w:rPr>
        <w:t xml:space="preserve"> </w:t>
      </w:r>
      <w:r>
        <w:rPr>
          <w:rFonts w:ascii="Calibri"/>
          <w:b/>
          <w:color w:val="231F20"/>
          <w:sz w:val="20"/>
        </w:rPr>
        <w:t>Cell</w:t>
      </w:r>
      <w:r>
        <w:rPr>
          <w:rFonts w:ascii="Calibri"/>
          <w:b/>
          <w:color w:val="231F20"/>
          <w:spacing w:val="-9"/>
          <w:sz w:val="20"/>
        </w:rPr>
        <w:t xml:space="preserve"> </w:t>
      </w:r>
      <w:r>
        <w:rPr>
          <w:rFonts w:ascii="Calibri"/>
          <w:b/>
          <w:color w:val="231F20"/>
          <w:sz w:val="20"/>
        </w:rPr>
        <w:t>Gate</w:t>
      </w:r>
    </w:p>
    <w:p w14:paraId="6F69EECB" w14:textId="77777777" w:rsidR="00762D58" w:rsidRDefault="00A364CD">
      <w:pPr>
        <w:pStyle w:val="BodyText"/>
        <w:spacing w:line="242" w:lineRule="exact"/>
        <w:ind w:left="1659" w:right="1107"/>
        <w:jc w:val="center"/>
        <w:rPr>
          <w:rFonts w:ascii="Calibri"/>
        </w:rPr>
      </w:pPr>
      <w:r>
        <w:rPr>
          <w:rFonts w:ascii="Calibri"/>
          <w:color w:val="231F20"/>
        </w:rPr>
        <w:t>Police</w:t>
      </w:r>
      <w:r>
        <w:rPr>
          <w:rFonts w:ascii="Calibri"/>
          <w:color w:val="231F20"/>
          <w:spacing w:val="-6"/>
        </w:rPr>
        <w:t xml:space="preserve"> </w:t>
      </w:r>
      <w:r>
        <w:rPr>
          <w:rFonts w:ascii="Calibri"/>
          <w:color w:val="231F20"/>
        </w:rPr>
        <w:t>Station</w:t>
      </w:r>
      <w:r>
        <w:rPr>
          <w:rFonts w:ascii="Calibri"/>
          <w:color w:val="231F20"/>
          <w:spacing w:val="-6"/>
        </w:rPr>
        <w:t xml:space="preserve"> </w:t>
      </w:r>
      <w:r>
        <w:rPr>
          <w:rFonts w:ascii="Calibri"/>
          <w:color w:val="231F20"/>
        </w:rPr>
        <w:t>/</w:t>
      </w:r>
      <w:r>
        <w:rPr>
          <w:rFonts w:ascii="Calibri"/>
          <w:color w:val="231F20"/>
          <w:spacing w:val="-6"/>
        </w:rPr>
        <w:t xml:space="preserve"> </w:t>
      </w:r>
      <w:r>
        <w:rPr>
          <w:rFonts w:ascii="Calibri"/>
          <w:color w:val="231F20"/>
        </w:rPr>
        <w:t>Jail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/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Detention</w:t>
      </w:r>
    </w:p>
    <w:p w14:paraId="4DFAE026" w14:textId="77777777" w:rsidR="00762D58" w:rsidRDefault="00762D58">
      <w:pPr>
        <w:spacing w:line="242" w:lineRule="exact"/>
        <w:jc w:val="center"/>
        <w:rPr>
          <w:rFonts w:ascii="Calibri"/>
        </w:rPr>
        <w:sectPr w:rsidR="00762D58">
          <w:type w:val="continuous"/>
          <w:pgSz w:w="11910" w:h="16840"/>
          <w:pgMar w:top="1420" w:right="0" w:bottom="280" w:left="0" w:header="720" w:footer="720" w:gutter="0"/>
          <w:cols w:num="3" w:space="720" w:equalWidth="0">
            <w:col w:w="3513" w:space="270"/>
            <w:col w:w="2796" w:space="40"/>
            <w:col w:w="5291"/>
          </w:cols>
        </w:sectPr>
      </w:pPr>
    </w:p>
    <w:p w14:paraId="2C75FC21" w14:textId="77777777" w:rsidR="00762D58" w:rsidRDefault="00762D58">
      <w:pPr>
        <w:pStyle w:val="BodyText"/>
        <w:rPr>
          <w:rFonts w:ascii="Calibri"/>
        </w:rPr>
      </w:pPr>
    </w:p>
    <w:p w14:paraId="45564E29" w14:textId="77777777" w:rsidR="00762D58" w:rsidRDefault="00762D58">
      <w:pPr>
        <w:pStyle w:val="BodyText"/>
        <w:rPr>
          <w:rFonts w:ascii="Calibri"/>
        </w:rPr>
      </w:pPr>
    </w:p>
    <w:p w14:paraId="1B016260" w14:textId="77777777" w:rsidR="00762D58" w:rsidRDefault="00762D58">
      <w:pPr>
        <w:pStyle w:val="BodyText"/>
        <w:rPr>
          <w:rFonts w:ascii="Calibri"/>
        </w:rPr>
      </w:pPr>
    </w:p>
    <w:p w14:paraId="1F27AA6F" w14:textId="77777777" w:rsidR="00762D58" w:rsidRDefault="00762D58">
      <w:pPr>
        <w:pStyle w:val="BodyText"/>
        <w:rPr>
          <w:rFonts w:ascii="Calibri"/>
        </w:rPr>
      </w:pPr>
    </w:p>
    <w:p w14:paraId="4FC22895" w14:textId="77777777" w:rsidR="00762D58" w:rsidRDefault="00762D58">
      <w:pPr>
        <w:pStyle w:val="BodyText"/>
        <w:rPr>
          <w:rFonts w:ascii="Calibri"/>
        </w:rPr>
      </w:pPr>
    </w:p>
    <w:p w14:paraId="669BC82C" w14:textId="77777777" w:rsidR="00762D58" w:rsidRDefault="00762D58">
      <w:pPr>
        <w:pStyle w:val="BodyText"/>
        <w:rPr>
          <w:rFonts w:ascii="Calibri"/>
        </w:rPr>
      </w:pPr>
    </w:p>
    <w:p w14:paraId="015B3D58" w14:textId="77777777" w:rsidR="00762D58" w:rsidRDefault="00762D58">
      <w:pPr>
        <w:pStyle w:val="BodyText"/>
        <w:spacing w:before="7"/>
        <w:rPr>
          <w:rFonts w:ascii="Calibri"/>
          <w:sz w:val="18"/>
        </w:rPr>
      </w:pPr>
    </w:p>
    <w:p w14:paraId="244D0807" w14:textId="77777777" w:rsidR="00762D58" w:rsidRDefault="00762D58">
      <w:pPr>
        <w:rPr>
          <w:rFonts w:ascii="Calibri"/>
          <w:sz w:val="18"/>
        </w:rPr>
        <w:sectPr w:rsidR="00762D58">
          <w:type w:val="continuous"/>
          <w:pgSz w:w="11910" w:h="16840"/>
          <w:pgMar w:top="1420" w:right="0" w:bottom="280" w:left="0" w:header="720" w:footer="720" w:gutter="0"/>
          <w:cols w:space="720"/>
        </w:sectPr>
      </w:pPr>
    </w:p>
    <w:p w14:paraId="3A39AAB8" w14:textId="77777777" w:rsidR="00762D58" w:rsidRDefault="00A364CD">
      <w:pPr>
        <w:pStyle w:val="BodyText"/>
        <w:spacing w:before="60" w:line="242" w:lineRule="exact"/>
        <w:ind w:left="1349"/>
        <w:jc w:val="center"/>
        <w:rPr>
          <w:rFonts w:ascii="Calibri"/>
        </w:rPr>
      </w:pPr>
      <w:r>
        <w:rPr>
          <w:rFonts w:ascii="Calibri"/>
          <w:color w:val="231F20"/>
        </w:rPr>
        <w:lastRenderedPageBreak/>
        <w:t>CSL0123</w:t>
      </w:r>
    </w:p>
    <w:p w14:paraId="51572055" w14:textId="77777777" w:rsidR="00762D58" w:rsidRDefault="00A364CD">
      <w:pPr>
        <w:spacing w:line="240" w:lineRule="exact"/>
        <w:ind w:left="1348"/>
        <w:jc w:val="center"/>
        <w:rPr>
          <w:rFonts w:ascii="Calibri"/>
          <w:b/>
          <w:sz w:val="20"/>
        </w:rPr>
      </w:pPr>
      <w:r>
        <w:rPr>
          <w:rFonts w:ascii="Calibri"/>
          <w:b/>
          <w:color w:val="231F20"/>
          <w:sz w:val="20"/>
        </w:rPr>
        <w:t>Cell</w:t>
      </w:r>
      <w:r>
        <w:rPr>
          <w:rFonts w:ascii="Calibri"/>
          <w:b/>
          <w:color w:val="231F20"/>
          <w:spacing w:val="-9"/>
          <w:sz w:val="20"/>
        </w:rPr>
        <w:t xml:space="preserve"> </w:t>
      </w:r>
      <w:r>
        <w:rPr>
          <w:rFonts w:ascii="Calibri"/>
          <w:b/>
          <w:color w:val="231F20"/>
          <w:sz w:val="20"/>
        </w:rPr>
        <w:t>Gate</w:t>
      </w:r>
      <w:r>
        <w:rPr>
          <w:rFonts w:ascii="Calibri"/>
          <w:b/>
          <w:color w:val="231F20"/>
          <w:spacing w:val="-8"/>
          <w:sz w:val="20"/>
        </w:rPr>
        <w:t xml:space="preserve"> </w:t>
      </w:r>
      <w:r>
        <w:rPr>
          <w:rFonts w:ascii="Calibri"/>
          <w:b/>
          <w:color w:val="231F20"/>
          <w:sz w:val="20"/>
        </w:rPr>
        <w:t>Ligature</w:t>
      </w:r>
      <w:r>
        <w:rPr>
          <w:rFonts w:ascii="Calibri"/>
          <w:b/>
          <w:color w:val="231F20"/>
          <w:spacing w:val="-8"/>
          <w:sz w:val="20"/>
        </w:rPr>
        <w:t xml:space="preserve"> </w:t>
      </w:r>
      <w:r>
        <w:rPr>
          <w:rFonts w:ascii="Calibri"/>
          <w:b/>
          <w:color w:val="231F20"/>
          <w:sz w:val="20"/>
        </w:rPr>
        <w:t>Resisting</w:t>
      </w:r>
    </w:p>
    <w:p w14:paraId="168049FA" w14:textId="77777777" w:rsidR="00762D58" w:rsidRDefault="00A364CD">
      <w:pPr>
        <w:pStyle w:val="BodyText"/>
        <w:spacing w:line="242" w:lineRule="exact"/>
        <w:ind w:left="1349"/>
        <w:jc w:val="center"/>
        <w:rPr>
          <w:rFonts w:ascii="Calibri"/>
        </w:rPr>
      </w:pPr>
      <w:r>
        <w:rPr>
          <w:rFonts w:ascii="Calibri"/>
          <w:color w:val="231F20"/>
        </w:rPr>
        <w:t>Police</w:t>
      </w:r>
      <w:r>
        <w:rPr>
          <w:rFonts w:ascii="Calibri"/>
          <w:color w:val="231F20"/>
          <w:spacing w:val="-7"/>
        </w:rPr>
        <w:t xml:space="preserve"> </w:t>
      </w:r>
      <w:r>
        <w:rPr>
          <w:rFonts w:ascii="Calibri"/>
          <w:color w:val="231F20"/>
        </w:rPr>
        <w:t>Station</w:t>
      </w:r>
      <w:r>
        <w:rPr>
          <w:rFonts w:ascii="Calibri"/>
          <w:color w:val="231F20"/>
          <w:spacing w:val="-7"/>
        </w:rPr>
        <w:t xml:space="preserve"> </w:t>
      </w:r>
      <w:r>
        <w:rPr>
          <w:rFonts w:ascii="Calibri"/>
          <w:color w:val="231F20"/>
        </w:rPr>
        <w:t>/</w:t>
      </w:r>
      <w:r>
        <w:rPr>
          <w:rFonts w:ascii="Calibri"/>
          <w:color w:val="231F20"/>
          <w:spacing w:val="-7"/>
        </w:rPr>
        <w:t xml:space="preserve"> </w:t>
      </w:r>
      <w:r>
        <w:rPr>
          <w:rFonts w:ascii="Calibri"/>
          <w:color w:val="231F20"/>
        </w:rPr>
        <w:t>Jail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/</w:t>
      </w:r>
      <w:r>
        <w:rPr>
          <w:rFonts w:ascii="Calibri"/>
          <w:color w:val="231F20"/>
          <w:spacing w:val="-7"/>
        </w:rPr>
        <w:t xml:space="preserve"> </w:t>
      </w:r>
      <w:r>
        <w:rPr>
          <w:rFonts w:ascii="Calibri"/>
          <w:color w:val="231F20"/>
        </w:rPr>
        <w:t>Detention</w:t>
      </w:r>
    </w:p>
    <w:p w14:paraId="52A2C147" w14:textId="77777777" w:rsidR="00762D58" w:rsidRDefault="00762D58">
      <w:pPr>
        <w:pStyle w:val="BodyText"/>
        <w:rPr>
          <w:rFonts w:ascii="Calibri"/>
        </w:rPr>
      </w:pPr>
    </w:p>
    <w:p w14:paraId="48DDA93E" w14:textId="77777777" w:rsidR="00762D58" w:rsidRDefault="00762D58">
      <w:pPr>
        <w:pStyle w:val="BodyText"/>
        <w:rPr>
          <w:rFonts w:ascii="Calibri"/>
        </w:rPr>
      </w:pPr>
    </w:p>
    <w:p w14:paraId="7AB2914D" w14:textId="77777777" w:rsidR="00762D58" w:rsidRDefault="00762D58">
      <w:pPr>
        <w:pStyle w:val="BodyText"/>
        <w:rPr>
          <w:rFonts w:ascii="Calibri"/>
        </w:rPr>
      </w:pPr>
    </w:p>
    <w:p w14:paraId="2F7D38C0" w14:textId="77777777" w:rsidR="00762D58" w:rsidRDefault="00762D58">
      <w:pPr>
        <w:pStyle w:val="BodyText"/>
        <w:rPr>
          <w:rFonts w:ascii="Calibri"/>
        </w:rPr>
      </w:pPr>
    </w:p>
    <w:p w14:paraId="71F6E84D" w14:textId="77777777" w:rsidR="00762D58" w:rsidRDefault="00762D58">
      <w:pPr>
        <w:pStyle w:val="BodyText"/>
        <w:rPr>
          <w:rFonts w:ascii="Calibri"/>
        </w:rPr>
      </w:pPr>
    </w:p>
    <w:p w14:paraId="283AC7E9" w14:textId="77777777" w:rsidR="00762D58" w:rsidRDefault="00762D58">
      <w:pPr>
        <w:pStyle w:val="BodyText"/>
        <w:rPr>
          <w:rFonts w:ascii="Calibri"/>
        </w:rPr>
      </w:pPr>
    </w:p>
    <w:p w14:paraId="72140BE2" w14:textId="77777777" w:rsidR="00762D58" w:rsidRDefault="00762D58">
      <w:pPr>
        <w:pStyle w:val="BodyText"/>
        <w:spacing w:before="7"/>
        <w:rPr>
          <w:rFonts w:ascii="Calibri"/>
          <w:sz w:val="24"/>
        </w:rPr>
      </w:pPr>
    </w:p>
    <w:p w14:paraId="0618DFEE" w14:textId="77777777" w:rsidR="00762D58" w:rsidRDefault="00A364CD">
      <w:pPr>
        <w:pStyle w:val="BodyText"/>
        <w:spacing w:line="242" w:lineRule="exact"/>
        <w:ind w:left="1349"/>
        <w:jc w:val="center"/>
        <w:rPr>
          <w:rFonts w:ascii="Calibri"/>
        </w:rPr>
      </w:pPr>
      <w:r>
        <w:rPr>
          <w:rFonts w:ascii="Calibri"/>
          <w:color w:val="231F20"/>
        </w:rPr>
        <w:t>CSL0126</w:t>
      </w:r>
    </w:p>
    <w:p w14:paraId="035366A3" w14:textId="77777777" w:rsidR="00762D58" w:rsidRDefault="00A364CD">
      <w:pPr>
        <w:spacing w:line="240" w:lineRule="exact"/>
        <w:ind w:left="1349"/>
        <w:jc w:val="center"/>
        <w:rPr>
          <w:rFonts w:ascii="Calibri"/>
          <w:b/>
          <w:sz w:val="20"/>
        </w:rPr>
      </w:pPr>
      <w:r>
        <w:rPr>
          <w:rFonts w:ascii="Calibri"/>
          <w:b/>
          <w:color w:val="231F20"/>
          <w:sz w:val="20"/>
        </w:rPr>
        <w:t>ASTM</w:t>
      </w:r>
      <w:r>
        <w:rPr>
          <w:rFonts w:ascii="Calibri"/>
          <w:b/>
          <w:color w:val="231F20"/>
          <w:spacing w:val="-4"/>
          <w:sz w:val="20"/>
        </w:rPr>
        <w:t xml:space="preserve"> </w:t>
      </w:r>
      <w:r>
        <w:rPr>
          <w:rFonts w:ascii="Calibri"/>
          <w:b/>
          <w:color w:val="231F20"/>
          <w:sz w:val="20"/>
        </w:rPr>
        <w:t>Sliding</w:t>
      </w:r>
      <w:r>
        <w:rPr>
          <w:rFonts w:ascii="Calibri"/>
          <w:b/>
          <w:color w:val="231F20"/>
          <w:spacing w:val="-2"/>
          <w:sz w:val="20"/>
        </w:rPr>
        <w:t xml:space="preserve"> </w:t>
      </w:r>
      <w:r>
        <w:rPr>
          <w:rFonts w:ascii="Calibri"/>
          <w:b/>
          <w:color w:val="231F20"/>
          <w:sz w:val="20"/>
        </w:rPr>
        <w:t>Cell</w:t>
      </w:r>
      <w:r>
        <w:rPr>
          <w:rFonts w:ascii="Calibri"/>
          <w:b/>
          <w:color w:val="231F20"/>
          <w:spacing w:val="-4"/>
          <w:sz w:val="20"/>
        </w:rPr>
        <w:t xml:space="preserve"> </w:t>
      </w:r>
      <w:r>
        <w:rPr>
          <w:rFonts w:ascii="Calibri"/>
          <w:b/>
          <w:color w:val="231F20"/>
          <w:sz w:val="20"/>
        </w:rPr>
        <w:t>Door</w:t>
      </w:r>
    </w:p>
    <w:p w14:paraId="31951F08" w14:textId="77777777" w:rsidR="00762D58" w:rsidRDefault="00A364CD">
      <w:pPr>
        <w:pStyle w:val="BodyText"/>
        <w:spacing w:line="242" w:lineRule="exact"/>
        <w:ind w:left="1349"/>
        <w:jc w:val="center"/>
        <w:rPr>
          <w:rFonts w:ascii="Calibri"/>
        </w:rPr>
      </w:pPr>
      <w:r>
        <w:rPr>
          <w:rFonts w:ascii="Calibri"/>
          <w:color w:val="231F20"/>
        </w:rPr>
        <w:t>Police</w:t>
      </w:r>
      <w:r>
        <w:rPr>
          <w:rFonts w:ascii="Calibri"/>
          <w:color w:val="231F20"/>
          <w:spacing w:val="-7"/>
        </w:rPr>
        <w:t xml:space="preserve"> </w:t>
      </w:r>
      <w:r>
        <w:rPr>
          <w:rFonts w:ascii="Calibri"/>
          <w:color w:val="231F20"/>
        </w:rPr>
        <w:t>Station</w:t>
      </w:r>
      <w:r>
        <w:rPr>
          <w:rFonts w:ascii="Calibri"/>
          <w:color w:val="231F20"/>
          <w:spacing w:val="-7"/>
        </w:rPr>
        <w:t xml:space="preserve"> </w:t>
      </w:r>
      <w:r>
        <w:rPr>
          <w:rFonts w:ascii="Calibri"/>
          <w:color w:val="231F20"/>
        </w:rPr>
        <w:t>/</w:t>
      </w:r>
      <w:r>
        <w:rPr>
          <w:rFonts w:ascii="Calibri"/>
          <w:color w:val="231F20"/>
          <w:spacing w:val="-7"/>
        </w:rPr>
        <w:t xml:space="preserve"> </w:t>
      </w:r>
      <w:r>
        <w:rPr>
          <w:rFonts w:ascii="Calibri"/>
          <w:color w:val="231F20"/>
        </w:rPr>
        <w:t>Jail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/</w:t>
      </w:r>
      <w:r>
        <w:rPr>
          <w:rFonts w:ascii="Calibri"/>
          <w:color w:val="231F20"/>
          <w:spacing w:val="-7"/>
        </w:rPr>
        <w:t xml:space="preserve"> </w:t>
      </w:r>
      <w:r>
        <w:rPr>
          <w:rFonts w:ascii="Calibri"/>
          <w:color w:val="231F20"/>
        </w:rPr>
        <w:t>Detention</w:t>
      </w:r>
    </w:p>
    <w:p w14:paraId="40D44901" w14:textId="77777777" w:rsidR="00762D58" w:rsidRDefault="00A364CD">
      <w:pPr>
        <w:pStyle w:val="BodyText"/>
        <w:spacing w:before="60" w:line="242" w:lineRule="exact"/>
        <w:ind w:left="898"/>
        <w:jc w:val="center"/>
        <w:rPr>
          <w:rFonts w:ascii="Calibri"/>
        </w:rPr>
      </w:pPr>
      <w:r>
        <w:br w:type="column"/>
      </w:r>
      <w:r>
        <w:rPr>
          <w:rFonts w:ascii="Calibri"/>
          <w:color w:val="231F20"/>
        </w:rPr>
        <w:lastRenderedPageBreak/>
        <w:t>CSL0124</w:t>
      </w:r>
    </w:p>
    <w:p w14:paraId="2B0186B4" w14:textId="77777777" w:rsidR="00762D58" w:rsidRDefault="00A364CD">
      <w:pPr>
        <w:spacing w:line="240" w:lineRule="exact"/>
        <w:ind w:left="897"/>
        <w:jc w:val="center"/>
        <w:rPr>
          <w:rFonts w:ascii="Calibri"/>
          <w:b/>
          <w:sz w:val="20"/>
        </w:rPr>
      </w:pPr>
      <w:r>
        <w:rPr>
          <w:rFonts w:ascii="Calibri"/>
          <w:b/>
          <w:color w:val="231F20"/>
          <w:sz w:val="20"/>
        </w:rPr>
        <w:t>Cell</w:t>
      </w:r>
      <w:r>
        <w:rPr>
          <w:rFonts w:ascii="Calibri"/>
          <w:b/>
          <w:color w:val="231F20"/>
          <w:spacing w:val="-4"/>
          <w:sz w:val="20"/>
        </w:rPr>
        <w:t xml:space="preserve"> </w:t>
      </w:r>
      <w:r>
        <w:rPr>
          <w:rFonts w:ascii="Calibri"/>
          <w:b/>
          <w:color w:val="231F20"/>
          <w:sz w:val="20"/>
        </w:rPr>
        <w:t>Door</w:t>
      </w:r>
      <w:r>
        <w:rPr>
          <w:rFonts w:ascii="Calibri"/>
          <w:b/>
          <w:color w:val="231F20"/>
          <w:spacing w:val="-4"/>
          <w:sz w:val="20"/>
        </w:rPr>
        <w:t xml:space="preserve"> </w:t>
      </w:r>
      <w:r>
        <w:rPr>
          <w:rFonts w:ascii="Calibri"/>
          <w:b/>
          <w:color w:val="231F20"/>
          <w:sz w:val="20"/>
        </w:rPr>
        <w:t>European</w:t>
      </w:r>
    </w:p>
    <w:p w14:paraId="74996AF9" w14:textId="77777777" w:rsidR="00762D58" w:rsidRDefault="00A364CD">
      <w:pPr>
        <w:pStyle w:val="BodyText"/>
        <w:spacing w:line="242" w:lineRule="exact"/>
        <w:ind w:left="899"/>
        <w:jc w:val="center"/>
        <w:rPr>
          <w:rFonts w:ascii="Calibri"/>
        </w:rPr>
      </w:pPr>
      <w:r>
        <w:rPr>
          <w:rFonts w:ascii="Calibri"/>
          <w:color w:val="231F20"/>
        </w:rPr>
        <w:t>Prison</w:t>
      </w:r>
    </w:p>
    <w:p w14:paraId="3CA9CC84" w14:textId="77777777" w:rsidR="00762D58" w:rsidRDefault="00762D58">
      <w:pPr>
        <w:pStyle w:val="BodyText"/>
        <w:rPr>
          <w:rFonts w:ascii="Calibri"/>
        </w:rPr>
      </w:pPr>
    </w:p>
    <w:p w14:paraId="5917B9BF" w14:textId="77777777" w:rsidR="00762D58" w:rsidRDefault="00762D58">
      <w:pPr>
        <w:pStyle w:val="BodyText"/>
        <w:rPr>
          <w:rFonts w:ascii="Calibri"/>
        </w:rPr>
      </w:pPr>
    </w:p>
    <w:p w14:paraId="7E3DAD66" w14:textId="77777777" w:rsidR="00762D58" w:rsidRDefault="00762D58">
      <w:pPr>
        <w:pStyle w:val="BodyText"/>
        <w:rPr>
          <w:rFonts w:ascii="Calibri"/>
        </w:rPr>
      </w:pPr>
    </w:p>
    <w:p w14:paraId="1F321A2B" w14:textId="77777777" w:rsidR="00762D58" w:rsidRDefault="00762D58">
      <w:pPr>
        <w:pStyle w:val="BodyText"/>
        <w:rPr>
          <w:rFonts w:ascii="Calibri"/>
        </w:rPr>
      </w:pPr>
    </w:p>
    <w:p w14:paraId="60229DB0" w14:textId="77777777" w:rsidR="00762D58" w:rsidRDefault="00762D58">
      <w:pPr>
        <w:pStyle w:val="BodyText"/>
        <w:rPr>
          <w:rFonts w:ascii="Calibri"/>
        </w:rPr>
      </w:pPr>
    </w:p>
    <w:p w14:paraId="2B086060" w14:textId="77777777" w:rsidR="00762D58" w:rsidRDefault="00762D58">
      <w:pPr>
        <w:pStyle w:val="BodyText"/>
        <w:rPr>
          <w:rFonts w:ascii="Calibri"/>
        </w:rPr>
      </w:pPr>
    </w:p>
    <w:p w14:paraId="7B660AE1" w14:textId="77777777" w:rsidR="00762D58" w:rsidRDefault="00762D58">
      <w:pPr>
        <w:pStyle w:val="BodyText"/>
        <w:spacing w:before="7"/>
        <w:rPr>
          <w:rFonts w:ascii="Calibri"/>
          <w:sz w:val="24"/>
        </w:rPr>
      </w:pPr>
    </w:p>
    <w:p w14:paraId="14BC48EF" w14:textId="77777777" w:rsidR="00762D58" w:rsidRDefault="00A364CD">
      <w:pPr>
        <w:pStyle w:val="BodyText"/>
        <w:spacing w:line="242" w:lineRule="exact"/>
        <w:ind w:left="898"/>
        <w:jc w:val="center"/>
        <w:rPr>
          <w:rFonts w:ascii="Calibri"/>
        </w:rPr>
      </w:pPr>
      <w:r>
        <w:rPr>
          <w:rFonts w:ascii="Calibri"/>
          <w:color w:val="231F20"/>
        </w:rPr>
        <w:t>CSL0127</w:t>
      </w:r>
    </w:p>
    <w:p w14:paraId="1646C195" w14:textId="77777777" w:rsidR="00762D58" w:rsidRDefault="00A364CD">
      <w:pPr>
        <w:spacing w:line="240" w:lineRule="exact"/>
        <w:ind w:left="898"/>
        <w:jc w:val="center"/>
        <w:rPr>
          <w:rFonts w:ascii="Calibri"/>
          <w:b/>
          <w:sz w:val="20"/>
        </w:rPr>
      </w:pPr>
      <w:r>
        <w:rPr>
          <w:rFonts w:ascii="Calibri"/>
          <w:b/>
          <w:color w:val="231F20"/>
          <w:sz w:val="20"/>
        </w:rPr>
        <w:t>ASTM</w:t>
      </w:r>
      <w:r>
        <w:rPr>
          <w:rFonts w:ascii="Calibri"/>
          <w:b/>
          <w:color w:val="231F20"/>
          <w:spacing w:val="-5"/>
          <w:sz w:val="20"/>
        </w:rPr>
        <w:t xml:space="preserve"> </w:t>
      </w:r>
      <w:r>
        <w:rPr>
          <w:rFonts w:ascii="Calibri"/>
          <w:b/>
          <w:color w:val="231F20"/>
          <w:sz w:val="20"/>
        </w:rPr>
        <w:t>Sliding</w:t>
      </w:r>
      <w:r>
        <w:rPr>
          <w:rFonts w:ascii="Calibri"/>
          <w:b/>
          <w:color w:val="231F20"/>
          <w:spacing w:val="-3"/>
          <w:sz w:val="20"/>
        </w:rPr>
        <w:t xml:space="preserve"> </w:t>
      </w:r>
      <w:r>
        <w:rPr>
          <w:rFonts w:ascii="Calibri"/>
          <w:b/>
          <w:color w:val="231F20"/>
          <w:sz w:val="20"/>
        </w:rPr>
        <w:t>Cell</w:t>
      </w:r>
      <w:r>
        <w:rPr>
          <w:rFonts w:ascii="Calibri"/>
          <w:b/>
          <w:color w:val="231F20"/>
          <w:spacing w:val="-4"/>
          <w:sz w:val="20"/>
        </w:rPr>
        <w:t xml:space="preserve"> </w:t>
      </w:r>
      <w:r>
        <w:rPr>
          <w:rFonts w:ascii="Calibri"/>
          <w:b/>
          <w:color w:val="231F20"/>
          <w:sz w:val="20"/>
        </w:rPr>
        <w:t>Gate</w:t>
      </w:r>
    </w:p>
    <w:p w14:paraId="337D32EB" w14:textId="77777777" w:rsidR="00762D58" w:rsidRDefault="00A364CD">
      <w:pPr>
        <w:pStyle w:val="BodyText"/>
        <w:spacing w:line="242" w:lineRule="exact"/>
        <w:ind w:left="898"/>
        <w:jc w:val="center"/>
        <w:rPr>
          <w:rFonts w:ascii="Calibri"/>
        </w:rPr>
      </w:pPr>
      <w:r>
        <w:rPr>
          <w:rFonts w:ascii="Calibri"/>
          <w:color w:val="231F20"/>
        </w:rPr>
        <w:t>Police</w:t>
      </w:r>
      <w:r>
        <w:rPr>
          <w:rFonts w:ascii="Calibri"/>
          <w:color w:val="231F20"/>
          <w:spacing w:val="-7"/>
        </w:rPr>
        <w:t xml:space="preserve"> </w:t>
      </w:r>
      <w:r>
        <w:rPr>
          <w:rFonts w:ascii="Calibri"/>
          <w:color w:val="231F20"/>
        </w:rPr>
        <w:t>Station</w:t>
      </w:r>
      <w:r>
        <w:rPr>
          <w:rFonts w:ascii="Calibri"/>
          <w:color w:val="231F20"/>
          <w:spacing w:val="-7"/>
        </w:rPr>
        <w:t xml:space="preserve"> </w:t>
      </w:r>
      <w:r>
        <w:rPr>
          <w:rFonts w:ascii="Calibri"/>
          <w:color w:val="231F20"/>
        </w:rPr>
        <w:t>/</w:t>
      </w:r>
      <w:r>
        <w:rPr>
          <w:rFonts w:ascii="Calibri"/>
          <w:color w:val="231F20"/>
          <w:spacing w:val="-7"/>
        </w:rPr>
        <w:t xml:space="preserve"> </w:t>
      </w:r>
      <w:r>
        <w:rPr>
          <w:rFonts w:ascii="Calibri"/>
          <w:color w:val="231F20"/>
        </w:rPr>
        <w:t>Jail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/</w:t>
      </w:r>
      <w:r>
        <w:rPr>
          <w:rFonts w:ascii="Calibri"/>
          <w:color w:val="231F20"/>
          <w:spacing w:val="-7"/>
        </w:rPr>
        <w:t xml:space="preserve"> </w:t>
      </w:r>
      <w:r>
        <w:rPr>
          <w:rFonts w:ascii="Calibri"/>
          <w:color w:val="231F20"/>
        </w:rPr>
        <w:t>Detention</w:t>
      </w:r>
    </w:p>
    <w:p w14:paraId="65172747" w14:textId="77777777" w:rsidR="00762D58" w:rsidRDefault="00A364CD">
      <w:pPr>
        <w:pStyle w:val="BodyText"/>
        <w:spacing w:before="60" w:line="242" w:lineRule="exact"/>
        <w:ind w:left="1852" w:right="2010"/>
        <w:jc w:val="center"/>
        <w:rPr>
          <w:rFonts w:ascii="Calibri"/>
        </w:rPr>
      </w:pPr>
      <w:r>
        <w:br w:type="column"/>
      </w:r>
      <w:r>
        <w:rPr>
          <w:rFonts w:ascii="Calibri"/>
          <w:color w:val="231F20"/>
        </w:rPr>
        <w:lastRenderedPageBreak/>
        <w:t>CSL0125</w:t>
      </w:r>
    </w:p>
    <w:p w14:paraId="444ABAB1" w14:textId="77777777" w:rsidR="00762D58" w:rsidRDefault="00A364CD">
      <w:pPr>
        <w:spacing w:line="240" w:lineRule="exact"/>
        <w:ind w:left="1239" w:right="1398"/>
        <w:jc w:val="center"/>
        <w:rPr>
          <w:rFonts w:ascii="Calibri"/>
          <w:b/>
          <w:sz w:val="20"/>
        </w:rPr>
      </w:pPr>
      <w:r>
        <w:rPr>
          <w:rFonts w:ascii="Calibri"/>
          <w:b/>
          <w:color w:val="231F20"/>
          <w:sz w:val="20"/>
        </w:rPr>
        <w:t>ASTM</w:t>
      </w:r>
      <w:r>
        <w:rPr>
          <w:rFonts w:ascii="Calibri"/>
          <w:b/>
          <w:color w:val="231F20"/>
          <w:spacing w:val="-5"/>
          <w:sz w:val="20"/>
        </w:rPr>
        <w:t xml:space="preserve"> </w:t>
      </w:r>
      <w:r>
        <w:rPr>
          <w:rFonts w:ascii="Calibri"/>
          <w:b/>
          <w:color w:val="231F20"/>
          <w:sz w:val="20"/>
        </w:rPr>
        <w:t>Hinged</w:t>
      </w:r>
      <w:r>
        <w:rPr>
          <w:rFonts w:ascii="Calibri"/>
          <w:b/>
          <w:color w:val="231F20"/>
          <w:spacing w:val="-4"/>
          <w:sz w:val="20"/>
        </w:rPr>
        <w:t xml:space="preserve"> </w:t>
      </w:r>
      <w:r>
        <w:rPr>
          <w:rFonts w:ascii="Calibri"/>
          <w:b/>
          <w:color w:val="231F20"/>
          <w:sz w:val="20"/>
        </w:rPr>
        <w:t>Cell</w:t>
      </w:r>
      <w:r>
        <w:rPr>
          <w:rFonts w:ascii="Calibri"/>
          <w:b/>
          <w:color w:val="231F20"/>
          <w:spacing w:val="-4"/>
          <w:sz w:val="20"/>
        </w:rPr>
        <w:t xml:space="preserve"> </w:t>
      </w:r>
      <w:r>
        <w:rPr>
          <w:rFonts w:ascii="Calibri"/>
          <w:b/>
          <w:color w:val="231F20"/>
          <w:sz w:val="20"/>
        </w:rPr>
        <w:t>Door</w:t>
      </w:r>
    </w:p>
    <w:p w14:paraId="01E8E15C" w14:textId="77777777" w:rsidR="00762D58" w:rsidRDefault="00A364CD">
      <w:pPr>
        <w:pStyle w:val="BodyText"/>
        <w:spacing w:line="242" w:lineRule="exact"/>
        <w:ind w:left="965"/>
        <w:rPr>
          <w:rFonts w:ascii="Calibri"/>
        </w:rPr>
      </w:pPr>
      <w:r>
        <w:rPr>
          <w:rFonts w:ascii="Calibri"/>
          <w:color w:val="231F20"/>
        </w:rPr>
        <w:t>Police</w:t>
      </w:r>
      <w:r>
        <w:rPr>
          <w:rFonts w:ascii="Calibri"/>
          <w:color w:val="231F20"/>
          <w:spacing w:val="-6"/>
        </w:rPr>
        <w:t xml:space="preserve"> </w:t>
      </w:r>
      <w:r>
        <w:rPr>
          <w:rFonts w:ascii="Calibri"/>
          <w:color w:val="231F20"/>
        </w:rPr>
        <w:t>Station</w:t>
      </w:r>
      <w:r>
        <w:rPr>
          <w:rFonts w:ascii="Calibri"/>
          <w:color w:val="231F20"/>
          <w:spacing w:val="-6"/>
        </w:rPr>
        <w:t xml:space="preserve"> </w:t>
      </w:r>
      <w:r>
        <w:rPr>
          <w:rFonts w:ascii="Calibri"/>
          <w:color w:val="231F20"/>
        </w:rPr>
        <w:t>/</w:t>
      </w:r>
      <w:r>
        <w:rPr>
          <w:rFonts w:ascii="Calibri"/>
          <w:color w:val="231F20"/>
          <w:spacing w:val="-6"/>
        </w:rPr>
        <w:t xml:space="preserve"> </w:t>
      </w:r>
      <w:r>
        <w:rPr>
          <w:rFonts w:ascii="Calibri"/>
          <w:color w:val="231F20"/>
        </w:rPr>
        <w:t>Jail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/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Detention</w:t>
      </w:r>
    </w:p>
    <w:p w14:paraId="5E1A3DB8" w14:textId="77777777" w:rsidR="00762D58" w:rsidRDefault="00762D58">
      <w:pPr>
        <w:pStyle w:val="BodyText"/>
        <w:rPr>
          <w:rFonts w:ascii="Calibri"/>
        </w:rPr>
      </w:pPr>
    </w:p>
    <w:p w14:paraId="2FBE97A2" w14:textId="77777777" w:rsidR="00762D58" w:rsidRDefault="00762D58">
      <w:pPr>
        <w:pStyle w:val="BodyText"/>
        <w:rPr>
          <w:rFonts w:ascii="Calibri"/>
        </w:rPr>
      </w:pPr>
    </w:p>
    <w:p w14:paraId="3DCBFFE3" w14:textId="77777777" w:rsidR="00762D58" w:rsidRDefault="00762D58">
      <w:pPr>
        <w:pStyle w:val="BodyText"/>
        <w:rPr>
          <w:rFonts w:ascii="Calibri"/>
        </w:rPr>
      </w:pPr>
    </w:p>
    <w:p w14:paraId="56247FBB" w14:textId="77777777" w:rsidR="00762D58" w:rsidRDefault="00762D58">
      <w:pPr>
        <w:pStyle w:val="BodyText"/>
        <w:rPr>
          <w:rFonts w:ascii="Calibri"/>
        </w:rPr>
      </w:pPr>
    </w:p>
    <w:p w14:paraId="514501B9" w14:textId="77777777" w:rsidR="00762D58" w:rsidRDefault="00762D58">
      <w:pPr>
        <w:pStyle w:val="BodyText"/>
        <w:rPr>
          <w:rFonts w:ascii="Calibri"/>
        </w:rPr>
      </w:pPr>
    </w:p>
    <w:p w14:paraId="5F5FF969" w14:textId="77777777" w:rsidR="00762D58" w:rsidRDefault="00762D58">
      <w:pPr>
        <w:pStyle w:val="BodyText"/>
        <w:rPr>
          <w:rFonts w:ascii="Calibri"/>
        </w:rPr>
      </w:pPr>
    </w:p>
    <w:p w14:paraId="7FF01DDD" w14:textId="77777777" w:rsidR="00762D58" w:rsidRDefault="00762D58">
      <w:pPr>
        <w:pStyle w:val="BodyText"/>
        <w:spacing w:before="7"/>
        <w:rPr>
          <w:rFonts w:ascii="Calibri"/>
          <w:sz w:val="24"/>
        </w:rPr>
      </w:pPr>
    </w:p>
    <w:p w14:paraId="39B696A1" w14:textId="77777777" w:rsidR="00762D58" w:rsidRDefault="00A364CD">
      <w:pPr>
        <w:pStyle w:val="BodyText"/>
        <w:spacing w:line="242" w:lineRule="exact"/>
        <w:ind w:left="1852" w:right="2010"/>
        <w:jc w:val="center"/>
        <w:rPr>
          <w:rFonts w:ascii="Calibri"/>
        </w:rPr>
      </w:pPr>
      <w:r>
        <w:rPr>
          <w:rFonts w:ascii="Calibri"/>
          <w:color w:val="231F20"/>
        </w:rPr>
        <w:t>CSL0128</w:t>
      </w:r>
    </w:p>
    <w:p w14:paraId="2CBD7555" w14:textId="77777777" w:rsidR="00762D58" w:rsidRDefault="00A364CD">
      <w:pPr>
        <w:spacing w:line="240" w:lineRule="exact"/>
        <w:ind w:left="887"/>
        <w:rPr>
          <w:rFonts w:ascii="Calibri"/>
          <w:b/>
          <w:sz w:val="20"/>
        </w:rPr>
      </w:pPr>
      <w:r>
        <w:rPr>
          <w:rFonts w:ascii="Calibri"/>
          <w:b/>
          <w:color w:val="231F20"/>
          <w:sz w:val="20"/>
        </w:rPr>
        <w:t>Timber</w:t>
      </w:r>
      <w:r>
        <w:rPr>
          <w:rFonts w:ascii="Calibri"/>
          <w:b/>
          <w:color w:val="231F20"/>
          <w:spacing w:val="-4"/>
          <w:sz w:val="20"/>
        </w:rPr>
        <w:t xml:space="preserve"> </w:t>
      </w:r>
      <w:r>
        <w:rPr>
          <w:rFonts w:ascii="Calibri"/>
          <w:b/>
          <w:color w:val="231F20"/>
          <w:sz w:val="20"/>
        </w:rPr>
        <w:t>Service</w:t>
      </w:r>
      <w:r>
        <w:rPr>
          <w:rFonts w:ascii="Calibri"/>
          <w:b/>
          <w:color w:val="231F20"/>
          <w:spacing w:val="-3"/>
          <w:sz w:val="20"/>
        </w:rPr>
        <w:t xml:space="preserve"> </w:t>
      </w:r>
      <w:r>
        <w:rPr>
          <w:rFonts w:ascii="Calibri"/>
          <w:b/>
          <w:color w:val="231F20"/>
          <w:sz w:val="20"/>
        </w:rPr>
        <w:t>Duct</w:t>
      </w:r>
      <w:r>
        <w:rPr>
          <w:rFonts w:ascii="Calibri"/>
          <w:b/>
          <w:color w:val="231F20"/>
          <w:spacing w:val="-3"/>
          <w:sz w:val="20"/>
        </w:rPr>
        <w:t xml:space="preserve"> </w:t>
      </w:r>
      <w:r>
        <w:rPr>
          <w:rFonts w:ascii="Calibri"/>
          <w:b/>
          <w:color w:val="231F20"/>
          <w:sz w:val="20"/>
        </w:rPr>
        <w:t>Door</w:t>
      </w:r>
      <w:r>
        <w:rPr>
          <w:rFonts w:ascii="Calibri"/>
          <w:b/>
          <w:color w:val="231F20"/>
          <w:spacing w:val="-3"/>
          <w:sz w:val="20"/>
        </w:rPr>
        <w:t xml:space="preserve"> </w:t>
      </w:r>
      <w:r>
        <w:rPr>
          <w:rFonts w:ascii="Calibri"/>
          <w:b/>
          <w:color w:val="231F20"/>
          <w:sz w:val="20"/>
        </w:rPr>
        <w:t>(DUC)</w:t>
      </w:r>
    </w:p>
    <w:p w14:paraId="7B4B055B" w14:textId="77777777" w:rsidR="00762D58" w:rsidRDefault="00A364CD">
      <w:pPr>
        <w:pStyle w:val="BodyText"/>
        <w:spacing w:line="242" w:lineRule="exact"/>
        <w:ind w:left="965"/>
        <w:rPr>
          <w:rFonts w:ascii="Calibri"/>
        </w:rPr>
      </w:pPr>
      <w:r>
        <w:rPr>
          <w:rFonts w:ascii="Calibri"/>
          <w:color w:val="231F20"/>
        </w:rPr>
        <w:t>Police</w:t>
      </w:r>
      <w:r>
        <w:rPr>
          <w:rFonts w:ascii="Calibri"/>
          <w:color w:val="231F20"/>
          <w:spacing w:val="-6"/>
        </w:rPr>
        <w:t xml:space="preserve"> </w:t>
      </w:r>
      <w:r>
        <w:rPr>
          <w:rFonts w:ascii="Calibri"/>
          <w:color w:val="231F20"/>
        </w:rPr>
        <w:t>Station</w:t>
      </w:r>
      <w:r>
        <w:rPr>
          <w:rFonts w:ascii="Calibri"/>
          <w:color w:val="231F20"/>
          <w:spacing w:val="-6"/>
        </w:rPr>
        <w:t xml:space="preserve"> </w:t>
      </w:r>
      <w:r>
        <w:rPr>
          <w:rFonts w:ascii="Calibri"/>
          <w:color w:val="231F20"/>
        </w:rPr>
        <w:t>/</w:t>
      </w:r>
      <w:r>
        <w:rPr>
          <w:rFonts w:ascii="Calibri"/>
          <w:color w:val="231F20"/>
          <w:spacing w:val="-6"/>
        </w:rPr>
        <w:t xml:space="preserve"> </w:t>
      </w:r>
      <w:r>
        <w:rPr>
          <w:rFonts w:ascii="Calibri"/>
          <w:color w:val="231F20"/>
        </w:rPr>
        <w:t>Jail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/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Detention</w:t>
      </w:r>
    </w:p>
    <w:p w14:paraId="08197F34" w14:textId="77777777" w:rsidR="00762D58" w:rsidRDefault="00762D58">
      <w:pPr>
        <w:spacing w:line="242" w:lineRule="exact"/>
        <w:rPr>
          <w:rFonts w:ascii="Calibri"/>
        </w:rPr>
        <w:sectPr w:rsidR="00762D58">
          <w:type w:val="continuous"/>
          <w:pgSz w:w="11910" w:h="16840"/>
          <w:pgMar w:top="1420" w:right="0" w:bottom="280" w:left="0" w:header="720" w:footer="720" w:gutter="0"/>
          <w:cols w:num="3" w:space="720" w:equalWidth="0">
            <w:col w:w="3845" w:space="40"/>
            <w:col w:w="3394" w:space="39"/>
            <w:col w:w="4592"/>
          </w:cols>
        </w:sectPr>
      </w:pPr>
    </w:p>
    <w:p w14:paraId="5531AD34" w14:textId="77777777" w:rsidR="00762D58" w:rsidRDefault="00762D58">
      <w:pPr>
        <w:pStyle w:val="BodyText"/>
        <w:rPr>
          <w:rFonts w:ascii="Calibri"/>
        </w:rPr>
      </w:pPr>
    </w:p>
    <w:p w14:paraId="6DCE9062" w14:textId="77777777" w:rsidR="00762D58" w:rsidRDefault="00762D58">
      <w:pPr>
        <w:pStyle w:val="BodyText"/>
        <w:rPr>
          <w:rFonts w:ascii="Calibri"/>
        </w:rPr>
      </w:pPr>
    </w:p>
    <w:p w14:paraId="28860068" w14:textId="77777777" w:rsidR="00762D58" w:rsidRDefault="00762D58">
      <w:pPr>
        <w:pStyle w:val="BodyText"/>
        <w:rPr>
          <w:rFonts w:ascii="Calibri"/>
        </w:rPr>
      </w:pPr>
    </w:p>
    <w:p w14:paraId="37CA528D" w14:textId="77777777" w:rsidR="00762D58" w:rsidRDefault="00762D58">
      <w:pPr>
        <w:pStyle w:val="BodyText"/>
        <w:rPr>
          <w:rFonts w:ascii="Calibri"/>
        </w:rPr>
      </w:pPr>
    </w:p>
    <w:p w14:paraId="67CDAA9C" w14:textId="77777777" w:rsidR="00762D58" w:rsidRDefault="00762D58">
      <w:pPr>
        <w:pStyle w:val="BodyText"/>
        <w:rPr>
          <w:rFonts w:ascii="Calibri"/>
        </w:rPr>
      </w:pPr>
    </w:p>
    <w:p w14:paraId="58171623" w14:textId="77777777" w:rsidR="00762D58" w:rsidRDefault="00762D58">
      <w:pPr>
        <w:pStyle w:val="BodyText"/>
        <w:spacing w:before="10"/>
        <w:rPr>
          <w:rFonts w:ascii="Calibri"/>
          <w:sz w:val="27"/>
        </w:rPr>
      </w:pPr>
    </w:p>
    <w:p w14:paraId="08B91309" w14:textId="77777777" w:rsidR="00762D58" w:rsidRDefault="00762D58">
      <w:pPr>
        <w:rPr>
          <w:rFonts w:ascii="Calibri"/>
          <w:sz w:val="27"/>
        </w:rPr>
        <w:sectPr w:rsidR="00762D58">
          <w:type w:val="continuous"/>
          <w:pgSz w:w="11910" w:h="16840"/>
          <w:pgMar w:top="1420" w:right="0" w:bottom="280" w:left="0" w:header="720" w:footer="720" w:gutter="0"/>
          <w:cols w:space="720"/>
        </w:sectPr>
      </w:pPr>
    </w:p>
    <w:p w14:paraId="3F1BFD56" w14:textId="77777777" w:rsidR="00762D58" w:rsidRDefault="00A364CD">
      <w:pPr>
        <w:pStyle w:val="BodyText"/>
        <w:spacing w:before="83" w:line="242" w:lineRule="exact"/>
        <w:ind w:left="1337"/>
        <w:jc w:val="center"/>
        <w:rPr>
          <w:rFonts w:ascii="Calibri"/>
        </w:rPr>
      </w:pPr>
      <w:r>
        <w:rPr>
          <w:rFonts w:ascii="Calibri"/>
          <w:color w:val="231F20"/>
        </w:rPr>
        <w:lastRenderedPageBreak/>
        <w:t>CSL0129</w:t>
      </w:r>
    </w:p>
    <w:p w14:paraId="2FD2A782" w14:textId="77777777" w:rsidR="00762D58" w:rsidRDefault="00A364CD">
      <w:pPr>
        <w:spacing w:line="240" w:lineRule="exact"/>
        <w:ind w:left="1337"/>
        <w:jc w:val="center"/>
        <w:rPr>
          <w:rFonts w:ascii="Calibri"/>
          <w:b/>
          <w:sz w:val="20"/>
        </w:rPr>
      </w:pPr>
      <w:r>
        <w:rPr>
          <w:rFonts w:ascii="Calibri"/>
          <w:b/>
          <w:color w:val="231F20"/>
          <w:sz w:val="20"/>
        </w:rPr>
        <w:t>Service</w:t>
      </w:r>
      <w:r>
        <w:rPr>
          <w:rFonts w:ascii="Calibri"/>
          <w:b/>
          <w:color w:val="231F20"/>
          <w:spacing w:val="-4"/>
          <w:sz w:val="20"/>
        </w:rPr>
        <w:t xml:space="preserve"> </w:t>
      </w:r>
      <w:r>
        <w:rPr>
          <w:rFonts w:ascii="Calibri"/>
          <w:b/>
          <w:color w:val="231F20"/>
          <w:sz w:val="20"/>
        </w:rPr>
        <w:t>Duct</w:t>
      </w:r>
      <w:r>
        <w:rPr>
          <w:rFonts w:ascii="Calibri"/>
          <w:b/>
          <w:color w:val="231F20"/>
          <w:spacing w:val="-4"/>
          <w:sz w:val="20"/>
        </w:rPr>
        <w:t xml:space="preserve"> </w:t>
      </w:r>
      <w:r>
        <w:rPr>
          <w:rFonts w:ascii="Calibri"/>
          <w:b/>
          <w:color w:val="231F20"/>
          <w:sz w:val="20"/>
        </w:rPr>
        <w:t>Door</w:t>
      </w:r>
      <w:r>
        <w:rPr>
          <w:rFonts w:ascii="Calibri"/>
          <w:b/>
          <w:color w:val="231F20"/>
          <w:spacing w:val="-4"/>
          <w:sz w:val="20"/>
        </w:rPr>
        <w:t xml:space="preserve"> </w:t>
      </w:r>
      <w:r>
        <w:rPr>
          <w:rFonts w:ascii="Calibri"/>
          <w:b/>
          <w:color w:val="231F20"/>
          <w:sz w:val="20"/>
        </w:rPr>
        <w:t>inc</w:t>
      </w:r>
      <w:r>
        <w:rPr>
          <w:rFonts w:ascii="Calibri"/>
          <w:b/>
          <w:color w:val="231F20"/>
          <w:spacing w:val="-3"/>
          <w:sz w:val="20"/>
        </w:rPr>
        <w:t xml:space="preserve"> </w:t>
      </w:r>
      <w:r>
        <w:rPr>
          <w:rFonts w:ascii="Calibri"/>
          <w:b/>
          <w:color w:val="231F20"/>
          <w:sz w:val="20"/>
        </w:rPr>
        <w:t>Locker</w:t>
      </w:r>
    </w:p>
    <w:p w14:paraId="3F70E2D8" w14:textId="77777777" w:rsidR="00762D58" w:rsidRDefault="00A364CD">
      <w:pPr>
        <w:pStyle w:val="BodyText"/>
        <w:spacing w:line="242" w:lineRule="exact"/>
        <w:ind w:left="1337"/>
        <w:jc w:val="center"/>
        <w:rPr>
          <w:rFonts w:ascii="Calibri"/>
        </w:rPr>
      </w:pPr>
      <w:r>
        <w:rPr>
          <w:rFonts w:ascii="Calibri"/>
          <w:color w:val="231F20"/>
        </w:rPr>
        <w:t>Police</w:t>
      </w:r>
      <w:r>
        <w:rPr>
          <w:rFonts w:ascii="Calibri"/>
          <w:color w:val="231F20"/>
          <w:spacing w:val="-7"/>
        </w:rPr>
        <w:t xml:space="preserve"> </w:t>
      </w:r>
      <w:r>
        <w:rPr>
          <w:rFonts w:ascii="Calibri"/>
          <w:color w:val="231F20"/>
        </w:rPr>
        <w:t>Station</w:t>
      </w:r>
      <w:r>
        <w:rPr>
          <w:rFonts w:ascii="Calibri"/>
          <w:color w:val="231F20"/>
          <w:spacing w:val="-7"/>
        </w:rPr>
        <w:t xml:space="preserve"> </w:t>
      </w:r>
      <w:r>
        <w:rPr>
          <w:rFonts w:ascii="Calibri"/>
          <w:color w:val="231F20"/>
        </w:rPr>
        <w:t>/</w:t>
      </w:r>
      <w:r>
        <w:rPr>
          <w:rFonts w:ascii="Calibri"/>
          <w:color w:val="231F20"/>
          <w:spacing w:val="-7"/>
        </w:rPr>
        <w:t xml:space="preserve"> </w:t>
      </w:r>
      <w:r>
        <w:rPr>
          <w:rFonts w:ascii="Calibri"/>
          <w:color w:val="231F20"/>
        </w:rPr>
        <w:t>Jail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/</w:t>
      </w:r>
      <w:r>
        <w:rPr>
          <w:rFonts w:ascii="Calibri"/>
          <w:color w:val="231F20"/>
          <w:spacing w:val="-7"/>
        </w:rPr>
        <w:t xml:space="preserve"> </w:t>
      </w:r>
      <w:r>
        <w:rPr>
          <w:rFonts w:ascii="Calibri"/>
          <w:color w:val="231F20"/>
        </w:rPr>
        <w:t>Detention</w:t>
      </w:r>
    </w:p>
    <w:p w14:paraId="68BB5048" w14:textId="77777777" w:rsidR="00762D58" w:rsidRDefault="00A364CD">
      <w:pPr>
        <w:pStyle w:val="BodyText"/>
        <w:spacing w:before="60" w:line="242" w:lineRule="exact"/>
        <w:ind w:left="899" w:right="4613"/>
        <w:jc w:val="center"/>
        <w:rPr>
          <w:rFonts w:ascii="Calibri"/>
        </w:rPr>
      </w:pPr>
      <w:r>
        <w:br w:type="column"/>
      </w:r>
      <w:r>
        <w:rPr>
          <w:rFonts w:ascii="Calibri"/>
          <w:color w:val="231F20"/>
        </w:rPr>
        <w:lastRenderedPageBreak/>
        <w:t>CSL0130</w:t>
      </w:r>
    </w:p>
    <w:p w14:paraId="7503D5DC" w14:textId="77777777" w:rsidR="00762D58" w:rsidRDefault="00A364CD">
      <w:pPr>
        <w:spacing w:line="240" w:lineRule="exact"/>
        <w:ind w:left="898" w:right="4613"/>
        <w:jc w:val="center"/>
        <w:rPr>
          <w:rFonts w:ascii="Calibri"/>
          <w:b/>
          <w:sz w:val="20"/>
        </w:rPr>
      </w:pPr>
      <w:r>
        <w:pict w14:anchorId="3A9DD595">
          <v:shape id="_x0000_s3704" type="#_x0000_t202" style="position:absolute;left:0;text-align:left;margin-left:561.8pt;margin-top:-54.75pt;width:16pt;height:72.25pt;z-index:16043008;mso-position-horizontal-relative:page" filled="f" stroked="f">
            <v:textbox style="layout-flow:vertical;mso-layout-flow-alt:bottom-to-top" inset="0,0,0,0">
              <w:txbxContent>
                <w:p w14:paraId="4566D67D" w14:textId="77777777" w:rsidR="00A364CD" w:rsidRDefault="00A364CD">
                  <w:pPr>
                    <w:spacing w:line="305" w:lineRule="exact"/>
                    <w:ind w:left="20"/>
                    <w:rPr>
                      <w:rFonts w:ascii="Calibri"/>
                      <w:sz w:val="28"/>
                    </w:rPr>
                  </w:pPr>
                  <w:r>
                    <w:rPr>
                      <w:rFonts w:ascii="Calibri"/>
                      <w:color w:val="231F20"/>
                      <w:sz w:val="28"/>
                    </w:rPr>
                    <w:t>CELL</w:t>
                  </w:r>
                  <w:r>
                    <w:rPr>
                      <w:rFonts w:ascii="Calibri"/>
                      <w:color w:val="231F20"/>
                      <w:spacing w:val="-8"/>
                      <w:sz w:val="28"/>
                    </w:rPr>
                    <w:t xml:space="preserve"> </w:t>
                  </w:r>
                  <w:r>
                    <w:rPr>
                      <w:rFonts w:ascii="Calibri"/>
                      <w:color w:val="231F20"/>
                      <w:sz w:val="28"/>
                    </w:rPr>
                    <w:t>DOORS</w:t>
                  </w:r>
                </w:p>
              </w:txbxContent>
            </v:textbox>
            <w10:wrap anchorx="page"/>
          </v:shape>
        </w:pict>
      </w:r>
      <w:r>
        <w:rPr>
          <w:rFonts w:ascii="Calibri"/>
          <w:b/>
          <w:color w:val="231F20"/>
          <w:sz w:val="20"/>
        </w:rPr>
        <w:t>Service</w:t>
      </w:r>
      <w:r>
        <w:rPr>
          <w:rFonts w:ascii="Calibri"/>
          <w:b/>
          <w:color w:val="231F20"/>
          <w:spacing w:val="-4"/>
          <w:sz w:val="20"/>
        </w:rPr>
        <w:t xml:space="preserve"> </w:t>
      </w:r>
      <w:r>
        <w:rPr>
          <w:rFonts w:ascii="Calibri"/>
          <w:b/>
          <w:color w:val="231F20"/>
          <w:sz w:val="20"/>
        </w:rPr>
        <w:t>Duct</w:t>
      </w:r>
      <w:r>
        <w:rPr>
          <w:rFonts w:ascii="Calibri"/>
          <w:b/>
          <w:color w:val="231F20"/>
          <w:spacing w:val="-4"/>
          <w:sz w:val="20"/>
        </w:rPr>
        <w:t xml:space="preserve"> </w:t>
      </w:r>
      <w:r>
        <w:rPr>
          <w:rFonts w:ascii="Calibri"/>
          <w:b/>
          <w:color w:val="231F20"/>
          <w:sz w:val="20"/>
        </w:rPr>
        <w:t>Door</w:t>
      </w:r>
    </w:p>
    <w:p w14:paraId="2F3054DB" w14:textId="77777777" w:rsidR="00762D58" w:rsidRDefault="00A364CD">
      <w:pPr>
        <w:pStyle w:val="BodyText"/>
        <w:spacing w:line="242" w:lineRule="exact"/>
        <w:ind w:left="899" w:right="4613"/>
        <w:jc w:val="center"/>
        <w:rPr>
          <w:rFonts w:ascii="Calibri"/>
        </w:rPr>
      </w:pPr>
      <w:r>
        <w:rPr>
          <w:rFonts w:ascii="Calibri"/>
          <w:color w:val="231F20"/>
        </w:rPr>
        <w:t>Police</w:t>
      </w:r>
      <w:r>
        <w:rPr>
          <w:rFonts w:ascii="Calibri"/>
          <w:color w:val="231F20"/>
          <w:spacing w:val="-6"/>
        </w:rPr>
        <w:t xml:space="preserve"> </w:t>
      </w:r>
      <w:r>
        <w:rPr>
          <w:rFonts w:ascii="Calibri"/>
          <w:color w:val="231F20"/>
        </w:rPr>
        <w:t>Station</w:t>
      </w:r>
      <w:r>
        <w:rPr>
          <w:rFonts w:ascii="Calibri"/>
          <w:color w:val="231F20"/>
          <w:spacing w:val="-6"/>
        </w:rPr>
        <w:t xml:space="preserve"> </w:t>
      </w:r>
      <w:r>
        <w:rPr>
          <w:rFonts w:ascii="Calibri"/>
          <w:color w:val="231F20"/>
        </w:rPr>
        <w:t>/</w:t>
      </w:r>
      <w:r>
        <w:rPr>
          <w:rFonts w:ascii="Calibri"/>
          <w:color w:val="231F20"/>
          <w:spacing w:val="-6"/>
        </w:rPr>
        <w:t xml:space="preserve"> </w:t>
      </w:r>
      <w:r>
        <w:rPr>
          <w:rFonts w:ascii="Calibri"/>
          <w:color w:val="231F20"/>
        </w:rPr>
        <w:t>Jail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/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Detention</w:t>
      </w:r>
    </w:p>
    <w:p w14:paraId="6C3419D1" w14:textId="77777777" w:rsidR="00762D58" w:rsidRDefault="00762D58">
      <w:pPr>
        <w:spacing w:line="242" w:lineRule="exact"/>
        <w:jc w:val="center"/>
        <w:rPr>
          <w:rFonts w:ascii="Calibri"/>
        </w:rPr>
        <w:sectPr w:rsidR="00762D58">
          <w:type w:val="continuous"/>
          <w:pgSz w:w="11910" w:h="16840"/>
          <w:pgMar w:top="1420" w:right="0" w:bottom="280" w:left="0" w:header="720" w:footer="720" w:gutter="0"/>
          <w:cols w:num="2" w:space="720" w:equalWidth="0">
            <w:col w:w="3833" w:space="40"/>
            <w:col w:w="8037"/>
          </w:cols>
        </w:sectPr>
      </w:pPr>
    </w:p>
    <w:p w14:paraId="25CF52F9" w14:textId="77777777" w:rsidR="00762D58" w:rsidRDefault="00A364CD">
      <w:pPr>
        <w:pStyle w:val="BodyText"/>
        <w:spacing w:before="7"/>
        <w:rPr>
          <w:rFonts w:ascii="Calibri"/>
          <w:sz w:val="26"/>
        </w:rPr>
      </w:pPr>
      <w:r>
        <w:rPr>
          <w:noProof/>
        </w:rPr>
        <w:lastRenderedPageBreak/>
        <w:drawing>
          <wp:anchor distT="0" distB="0" distL="0" distR="0" simplePos="0" relativeHeight="473509888" behindDoc="1" locked="0" layoutInCell="1" allowOverlap="1" wp14:anchorId="54177DCF" wp14:editId="24424F62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1592" cy="10692003"/>
            <wp:effectExtent l="0" t="0" r="0" b="0"/>
            <wp:wrapNone/>
            <wp:docPr id="539" name="image38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0" name="image380.png"/>
                    <pic:cNvPicPr/>
                  </pic:nvPicPr>
                  <pic:blipFill>
                    <a:blip r:embed="rId68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61592" cy="1069200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DAEF19A" w14:textId="77777777" w:rsidR="00762D58" w:rsidRDefault="00A364CD">
      <w:pPr>
        <w:pStyle w:val="BodyText"/>
        <w:spacing w:before="60" w:line="217" w:lineRule="exact"/>
        <w:ind w:left="159" w:right="315"/>
        <w:jc w:val="center"/>
        <w:rPr>
          <w:rFonts w:ascii="Calibri"/>
        </w:rPr>
      </w:pPr>
      <w:r>
        <w:rPr>
          <w:rFonts w:ascii="Calibri"/>
          <w:color w:val="231F20"/>
        </w:rPr>
        <w:t>Cell</w:t>
      </w:r>
      <w:r>
        <w:rPr>
          <w:rFonts w:ascii="Calibri"/>
          <w:color w:val="231F20"/>
          <w:spacing w:val="-6"/>
        </w:rPr>
        <w:t xml:space="preserve"> </w:t>
      </w:r>
      <w:r>
        <w:rPr>
          <w:rFonts w:ascii="Calibri"/>
          <w:color w:val="231F20"/>
        </w:rPr>
        <w:t>Security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Limited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Lynstock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Way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Lostock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Bolton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BL6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4SA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England</w:t>
      </w:r>
    </w:p>
    <w:p w14:paraId="5B775DF0" w14:textId="77777777" w:rsidR="00762D58" w:rsidRDefault="00A364CD">
      <w:pPr>
        <w:pStyle w:val="BodyText"/>
        <w:tabs>
          <w:tab w:val="right" w:pos="11421"/>
        </w:tabs>
        <w:spacing w:line="267" w:lineRule="exact"/>
        <w:ind w:left="1362"/>
        <w:rPr>
          <w:rFonts w:ascii="Calibri"/>
        </w:rPr>
      </w:pPr>
      <w:r>
        <w:rPr>
          <w:rFonts w:ascii="Calibri"/>
          <w:color w:val="4350A1"/>
        </w:rPr>
        <w:t>Tel</w:t>
      </w:r>
      <w:r>
        <w:rPr>
          <w:rFonts w:ascii="Calibri"/>
          <w:color w:val="4350A1"/>
          <w:spacing w:val="-4"/>
        </w:rPr>
        <w:t xml:space="preserve"> </w:t>
      </w:r>
      <w:r>
        <w:rPr>
          <w:rFonts w:ascii="Calibri"/>
          <w:color w:val="231F20"/>
        </w:rPr>
        <w:t>+44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(0)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1204</w:t>
      </w:r>
      <w:r>
        <w:rPr>
          <w:rFonts w:ascii="Calibri"/>
          <w:color w:val="231F20"/>
          <w:spacing w:val="-3"/>
        </w:rPr>
        <w:t xml:space="preserve"> </w:t>
      </w:r>
      <w:r>
        <w:rPr>
          <w:rFonts w:ascii="Calibri"/>
          <w:color w:val="231F20"/>
        </w:rPr>
        <w:t>669690</w:t>
      </w:r>
      <w:r>
        <w:rPr>
          <w:rFonts w:ascii="Calibri"/>
          <w:color w:val="231F20"/>
          <w:spacing w:val="79"/>
        </w:rPr>
        <w:t xml:space="preserve"> </w:t>
      </w:r>
      <w:r>
        <w:rPr>
          <w:rFonts w:ascii="Calibri"/>
          <w:color w:val="4350A1"/>
        </w:rPr>
        <w:t>Fax</w:t>
      </w:r>
      <w:r>
        <w:rPr>
          <w:rFonts w:ascii="Calibri"/>
          <w:color w:val="4350A1"/>
          <w:spacing w:val="-3"/>
        </w:rPr>
        <w:t xml:space="preserve"> </w:t>
      </w:r>
      <w:r>
        <w:rPr>
          <w:rFonts w:ascii="Calibri"/>
          <w:color w:val="231F20"/>
        </w:rPr>
        <w:t>+44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(0)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1204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669650</w:t>
      </w:r>
      <w:r>
        <w:rPr>
          <w:rFonts w:ascii="Calibri"/>
          <w:color w:val="231F20"/>
          <w:spacing w:val="38"/>
        </w:rPr>
        <w:t xml:space="preserve"> </w:t>
      </w:r>
      <w:r>
        <w:rPr>
          <w:rFonts w:ascii="Calibri"/>
          <w:color w:val="4350A1"/>
        </w:rPr>
        <w:t>Email</w:t>
      </w:r>
      <w:r>
        <w:rPr>
          <w:rFonts w:ascii="Calibri"/>
          <w:color w:val="4350A1"/>
          <w:spacing w:val="-3"/>
        </w:rPr>
        <w:t xml:space="preserve"> </w:t>
      </w:r>
      <w:hyperlink r:id="rId686">
        <w:r>
          <w:rPr>
            <w:rFonts w:ascii="Calibri"/>
            <w:color w:val="231F20"/>
          </w:rPr>
          <w:t>sales@cellsecurity.co.uk</w:t>
        </w:r>
      </w:hyperlink>
      <w:r>
        <w:rPr>
          <w:rFonts w:ascii="Calibri"/>
          <w:color w:val="231F20"/>
          <w:spacing w:val="81"/>
        </w:rPr>
        <w:t xml:space="preserve"> </w:t>
      </w:r>
      <w:r>
        <w:rPr>
          <w:rFonts w:ascii="Calibri"/>
          <w:color w:val="4350A1"/>
        </w:rPr>
        <w:t>Web</w:t>
      </w:r>
      <w:r>
        <w:rPr>
          <w:rFonts w:ascii="Calibri"/>
          <w:color w:val="4350A1"/>
          <w:spacing w:val="-5"/>
        </w:rPr>
        <w:t xml:space="preserve"> </w:t>
      </w:r>
      <w:hyperlink r:id="rId687">
        <w:r>
          <w:rPr>
            <w:rFonts w:ascii="Calibri"/>
            <w:color w:val="231F20"/>
          </w:rPr>
          <w:t>www.cellsecurity.co.uk</w:t>
        </w:r>
      </w:hyperlink>
      <w:r>
        <w:rPr>
          <w:rFonts w:ascii="Calibri"/>
          <w:color w:val="231F20"/>
        </w:rPr>
        <w:tab/>
      </w:r>
      <w:r>
        <w:rPr>
          <w:rFonts w:ascii="Calibri"/>
          <w:color w:val="FFFFFF"/>
          <w:position w:val="5"/>
        </w:rPr>
        <w:t>7</w:t>
      </w:r>
    </w:p>
    <w:p w14:paraId="0D5B947C" w14:textId="77777777" w:rsidR="00762D58" w:rsidRDefault="00762D58">
      <w:pPr>
        <w:spacing w:line="267" w:lineRule="exact"/>
        <w:rPr>
          <w:rFonts w:ascii="Calibri"/>
        </w:rPr>
        <w:sectPr w:rsidR="00762D58">
          <w:type w:val="continuous"/>
          <w:pgSz w:w="11910" w:h="16840"/>
          <w:pgMar w:top="1420" w:right="0" w:bottom="280" w:left="0" w:header="720" w:footer="720" w:gutter="0"/>
          <w:cols w:space="720"/>
        </w:sectPr>
      </w:pPr>
    </w:p>
    <w:p w14:paraId="0D5C19CA" w14:textId="77777777" w:rsidR="00762D58" w:rsidRDefault="00A364CD">
      <w:pPr>
        <w:pStyle w:val="Heading4"/>
        <w:tabs>
          <w:tab w:val="left" w:pos="732"/>
        </w:tabs>
      </w:pPr>
      <w:r>
        <w:rPr>
          <w:color w:val="FFFFFF"/>
          <w:position w:val="8"/>
          <w:sz w:val="20"/>
        </w:rPr>
        <w:lastRenderedPageBreak/>
        <w:t>1</w:t>
      </w:r>
      <w:r>
        <w:rPr>
          <w:color w:val="FFFFFF"/>
          <w:position w:val="8"/>
          <w:sz w:val="20"/>
        </w:rPr>
        <w:tab/>
      </w:r>
      <w:r>
        <w:rPr>
          <w:color w:val="231F20"/>
        </w:rPr>
        <w:t>Cell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Door</w:t>
      </w:r>
    </w:p>
    <w:p w14:paraId="21560B77" w14:textId="77777777" w:rsidR="00762D58" w:rsidRDefault="00A364CD">
      <w:pPr>
        <w:spacing w:before="25"/>
        <w:ind w:left="737"/>
        <w:rPr>
          <w:rFonts w:ascii="Calibri"/>
          <w:sz w:val="16"/>
        </w:rPr>
      </w:pPr>
      <w:r>
        <w:pict w14:anchorId="1EEC2CA2">
          <v:shape id="_x0000_s3703" type="#_x0000_t202" style="position:absolute;left:0;text-align:left;margin-left:10.35pt;margin-top:12.65pt;width:12pt;height:44.55pt;z-index:16044544;mso-position-horizontal-relative:page" filled="f" stroked="f">
            <v:textbox style="layout-flow:vertical;mso-layout-flow-alt:bottom-to-top" inset="0,0,0,0">
              <w:txbxContent>
                <w:p w14:paraId="3713AAD3" w14:textId="77777777" w:rsidR="00A364CD" w:rsidRDefault="00A364CD">
                  <w:pPr>
                    <w:pStyle w:val="BodyText"/>
                    <w:spacing w:line="224" w:lineRule="exact"/>
                    <w:ind w:left="20"/>
                    <w:rPr>
                      <w:rFonts w:ascii="Calibri"/>
                    </w:rPr>
                  </w:pPr>
                  <w:r>
                    <w:rPr>
                      <w:rFonts w:ascii="Calibri"/>
                      <w:color w:val="FFFFFF"/>
                    </w:rPr>
                    <w:t>SECTION</w:t>
                  </w:r>
                  <w:r>
                    <w:rPr>
                      <w:rFonts w:ascii="Calibri"/>
                      <w:color w:val="FFFFFF"/>
                      <w:spacing w:val="-6"/>
                    </w:rPr>
                    <w:t xml:space="preserve"> </w:t>
                  </w:r>
                  <w:r>
                    <w:rPr>
                      <w:rFonts w:ascii="Calibri"/>
                      <w:color w:val="FFFFFF"/>
                    </w:rPr>
                    <w:t>1</w:t>
                  </w:r>
                </w:p>
              </w:txbxContent>
            </v:textbox>
            <w10:wrap anchorx="page"/>
          </v:shape>
        </w:pict>
      </w:r>
      <w:r>
        <w:rPr>
          <w:rFonts w:ascii="Calibri"/>
          <w:color w:val="8D8F92"/>
          <w:spacing w:val="-1"/>
          <w:sz w:val="16"/>
        </w:rPr>
        <w:t>POLICE</w:t>
      </w:r>
      <w:r>
        <w:rPr>
          <w:rFonts w:ascii="Calibri"/>
          <w:color w:val="8D8F92"/>
          <w:spacing w:val="-7"/>
          <w:sz w:val="16"/>
        </w:rPr>
        <w:t xml:space="preserve"> </w:t>
      </w:r>
      <w:r>
        <w:rPr>
          <w:rFonts w:ascii="Calibri"/>
          <w:color w:val="8D8F92"/>
          <w:spacing w:val="-1"/>
          <w:sz w:val="16"/>
        </w:rPr>
        <w:t>STATION</w:t>
      </w:r>
      <w:r>
        <w:rPr>
          <w:rFonts w:ascii="Calibri"/>
          <w:color w:val="8D8F92"/>
          <w:spacing w:val="-7"/>
          <w:sz w:val="16"/>
        </w:rPr>
        <w:t xml:space="preserve"> </w:t>
      </w:r>
      <w:r>
        <w:rPr>
          <w:rFonts w:ascii="Calibri"/>
          <w:color w:val="231F20"/>
          <w:sz w:val="16"/>
        </w:rPr>
        <w:t>(CEL)</w:t>
      </w:r>
    </w:p>
    <w:p w14:paraId="7D0286BB" w14:textId="77777777" w:rsidR="00762D58" w:rsidRDefault="00A364CD">
      <w:pPr>
        <w:pStyle w:val="Heading4"/>
      </w:pPr>
      <w:r>
        <w:br w:type="column"/>
      </w:r>
      <w:r>
        <w:rPr>
          <w:color w:val="4350A1"/>
        </w:rPr>
        <w:lastRenderedPageBreak/>
        <w:t>Cell</w:t>
      </w:r>
      <w:r>
        <w:rPr>
          <w:color w:val="231F20"/>
        </w:rPr>
        <w:t>Security.co.uk</w:t>
      </w:r>
    </w:p>
    <w:p w14:paraId="64F79E1B" w14:textId="77777777" w:rsidR="00762D58" w:rsidRDefault="00A364CD">
      <w:pPr>
        <w:spacing w:before="25"/>
        <w:ind w:left="314"/>
        <w:rPr>
          <w:rFonts w:ascii="Calibri"/>
          <w:sz w:val="16"/>
        </w:rPr>
      </w:pPr>
      <w:r>
        <w:rPr>
          <w:rFonts w:ascii="Calibri"/>
          <w:color w:val="8D8F92"/>
          <w:sz w:val="16"/>
        </w:rPr>
        <w:t>custodial</w:t>
      </w:r>
      <w:r>
        <w:rPr>
          <w:rFonts w:ascii="Calibri"/>
          <w:color w:val="8D8F92"/>
          <w:spacing w:val="-8"/>
          <w:sz w:val="16"/>
        </w:rPr>
        <w:t xml:space="preserve"> </w:t>
      </w:r>
      <w:r>
        <w:rPr>
          <w:rFonts w:ascii="Calibri"/>
          <w:color w:val="8D8F92"/>
          <w:sz w:val="16"/>
        </w:rPr>
        <w:t>and</w:t>
      </w:r>
      <w:r>
        <w:rPr>
          <w:rFonts w:ascii="Calibri"/>
          <w:color w:val="8D8F92"/>
          <w:spacing w:val="-7"/>
          <w:sz w:val="16"/>
        </w:rPr>
        <w:t xml:space="preserve"> </w:t>
      </w:r>
      <w:r>
        <w:rPr>
          <w:rFonts w:ascii="Calibri"/>
          <w:color w:val="8D8F92"/>
          <w:sz w:val="16"/>
        </w:rPr>
        <w:t>detention</w:t>
      </w:r>
      <w:r>
        <w:rPr>
          <w:rFonts w:ascii="Calibri"/>
          <w:color w:val="8D8F92"/>
          <w:spacing w:val="-7"/>
          <w:sz w:val="16"/>
        </w:rPr>
        <w:t xml:space="preserve"> </w:t>
      </w:r>
      <w:r>
        <w:rPr>
          <w:rFonts w:ascii="Calibri"/>
          <w:color w:val="8D8F92"/>
          <w:sz w:val="16"/>
        </w:rPr>
        <w:t>solutions</w:t>
      </w:r>
    </w:p>
    <w:p w14:paraId="0A795A7D" w14:textId="77777777" w:rsidR="00762D58" w:rsidRDefault="00762D58">
      <w:pPr>
        <w:rPr>
          <w:rFonts w:ascii="Calibri"/>
          <w:sz w:val="16"/>
        </w:rPr>
        <w:sectPr w:rsidR="00762D58">
          <w:headerReference w:type="default" r:id="rId688"/>
          <w:footerReference w:type="default" r:id="rId689"/>
          <w:pgSz w:w="11910" w:h="16840"/>
          <w:pgMar w:top="140" w:right="0" w:bottom="0" w:left="0" w:header="0" w:footer="0" w:gutter="0"/>
          <w:cols w:num="2" w:space="720" w:equalWidth="0">
            <w:col w:w="2182" w:space="6272"/>
            <w:col w:w="3456"/>
          </w:cols>
        </w:sectPr>
      </w:pPr>
    </w:p>
    <w:p w14:paraId="6C91175E" w14:textId="77777777" w:rsidR="00762D58" w:rsidRDefault="00762D58">
      <w:pPr>
        <w:pStyle w:val="BodyText"/>
        <w:rPr>
          <w:rFonts w:ascii="Calibri"/>
        </w:rPr>
      </w:pPr>
    </w:p>
    <w:p w14:paraId="153A6690" w14:textId="77777777" w:rsidR="00762D58" w:rsidRDefault="00762D58">
      <w:pPr>
        <w:pStyle w:val="BodyText"/>
        <w:rPr>
          <w:rFonts w:ascii="Calibri"/>
        </w:rPr>
      </w:pPr>
    </w:p>
    <w:p w14:paraId="7C7D6E10" w14:textId="77777777" w:rsidR="00762D58" w:rsidRDefault="00762D58">
      <w:pPr>
        <w:pStyle w:val="BodyText"/>
        <w:rPr>
          <w:rFonts w:ascii="Calibri"/>
        </w:rPr>
      </w:pPr>
    </w:p>
    <w:p w14:paraId="72F44E26" w14:textId="77777777" w:rsidR="00762D58" w:rsidRDefault="00762D58">
      <w:pPr>
        <w:pStyle w:val="BodyText"/>
        <w:rPr>
          <w:rFonts w:ascii="Calibri"/>
        </w:rPr>
      </w:pPr>
    </w:p>
    <w:p w14:paraId="21670F34" w14:textId="77777777" w:rsidR="00762D58" w:rsidRDefault="00762D58">
      <w:pPr>
        <w:pStyle w:val="BodyText"/>
        <w:rPr>
          <w:rFonts w:ascii="Calibri"/>
        </w:rPr>
      </w:pPr>
    </w:p>
    <w:p w14:paraId="09BEFA10" w14:textId="77777777" w:rsidR="00762D58" w:rsidRDefault="00762D58">
      <w:pPr>
        <w:pStyle w:val="BodyText"/>
        <w:rPr>
          <w:rFonts w:ascii="Calibri"/>
        </w:rPr>
      </w:pPr>
    </w:p>
    <w:p w14:paraId="7E8BE5D1" w14:textId="77777777" w:rsidR="00762D58" w:rsidRDefault="00762D58">
      <w:pPr>
        <w:pStyle w:val="BodyText"/>
        <w:rPr>
          <w:rFonts w:ascii="Calibri"/>
        </w:rPr>
      </w:pPr>
    </w:p>
    <w:p w14:paraId="57FC70FF" w14:textId="77777777" w:rsidR="00762D58" w:rsidRDefault="00762D58">
      <w:pPr>
        <w:pStyle w:val="BodyText"/>
        <w:rPr>
          <w:rFonts w:ascii="Calibri"/>
        </w:rPr>
      </w:pPr>
    </w:p>
    <w:p w14:paraId="0A87BA09" w14:textId="77777777" w:rsidR="00762D58" w:rsidRDefault="00762D58">
      <w:pPr>
        <w:pStyle w:val="BodyText"/>
        <w:rPr>
          <w:rFonts w:ascii="Calibri"/>
        </w:rPr>
      </w:pPr>
    </w:p>
    <w:p w14:paraId="13F8A51E" w14:textId="77777777" w:rsidR="00762D58" w:rsidRDefault="00762D58">
      <w:pPr>
        <w:pStyle w:val="BodyText"/>
        <w:rPr>
          <w:rFonts w:ascii="Calibri"/>
        </w:rPr>
      </w:pPr>
    </w:p>
    <w:p w14:paraId="44E32C11" w14:textId="77777777" w:rsidR="00762D58" w:rsidRDefault="00762D58">
      <w:pPr>
        <w:pStyle w:val="BodyText"/>
        <w:rPr>
          <w:rFonts w:ascii="Calibri"/>
        </w:rPr>
      </w:pPr>
    </w:p>
    <w:p w14:paraId="5A1E5C8B" w14:textId="77777777" w:rsidR="00762D58" w:rsidRDefault="00762D58">
      <w:pPr>
        <w:pStyle w:val="BodyText"/>
        <w:rPr>
          <w:rFonts w:ascii="Calibri"/>
        </w:rPr>
      </w:pPr>
    </w:p>
    <w:p w14:paraId="59D12E91" w14:textId="77777777" w:rsidR="00762D58" w:rsidRDefault="00762D58">
      <w:pPr>
        <w:pStyle w:val="BodyText"/>
        <w:rPr>
          <w:rFonts w:ascii="Calibri"/>
        </w:rPr>
      </w:pPr>
    </w:p>
    <w:p w14:paraId="48F443FF" w14:textId="77777777" w:rsidR="00762D58" w:rsidRDefault="00762D58">
      <w:pPr>
        <w:pStyle w:val="BodyText"/>
        <w:rPr>
          <w:rFonts w:ascii="Calibri"/>
        </w:rPr>
      </w:pPr>
    </w:p>
    <w:p w14:paraId="5DE166E0" w14:textId="77777777" w:rsidR="00762D58" w:rsidRDefault="00762D58">
      <w:pPr>
        <w:pStyle w:val="BodyText"/>
        <w:rPr>
          <w:rFonts w:ascii="Calibri"/>
        </w:rPr>
      </w:pPr>
    </w:p>
    <w:p w14:paraId="2B348607" w14:textId="77777777" w:rsidR="00762D58" w:rsidRDefault="00762D58">
      <w:pPr>
        <w:pStyle w:val="BodyText"/>
        <w:rPr>
          <w:rFonts w:ascii="Calibri"/>
        </w:rPr>
      </w:pPr>
    </w:p>
    <w:p w14:paraId="19068E8A" w14:textId="77777777" w:rsidR="00762D58" w:rsidRDefault="00762D58">
      <w:pPr>
        <w:pStyle w:val="BodyText"/>
        <w:rPr>
          <w:rFonts w:ascii="Calibri"/>
        </w:rPr>
      </w:pPr>
    </w:p>
    <w:p w14:paraId="2B970F5D" w14:textId="77777777" w:rsidR="00762D58" w:rsidRDefault="00762D58">
      <w:pPr>
        <w:pStyle w:val="BodyText"/>
        <w:rPr>
          <w:rFonts w:ascii="Calibri"/>
        </w:rPr>
      </w:pPr>
    </w:p>
    <w:p w14:paraId="5D352459" w14:textId="77777777" w:rsidR="00762D58" w:rsidRDefault="00762D58">
      <w:pPr>
        <w:pStyle w:val="BodyText"/>
        <w:rPr>
          <w:rFonts w:ascii="Calibri"/>
        </w:rPr>
      </w:pPr>
    </w:p>
    <w:p w14:paraId="5AC041B2" w14:textId="77777777" w:rsidR="00762D58" w:rsidRDefault="00762D58">
      <w:pPr>
        <w:pStyle w:val="BodyText"/>
        <w:rPr>
          <w:rFonts w:ascii="Calibri"/>
        </w:rPr>
      </w:pPr>
    </w:p>
    <w:p w14:paraId="1CA541ED" w14:textId="77777777" w:rsidR="00762D58" w:rsidRDefault="00762D58">
      <w:pPr>
        <w:pStyle w:val="BodyText"/>
        <w:rPr>
          <w:rFonts w:ascii="Calibri"/>
        </w:rPr>
      </w:pPr>
    </w:p>
    <w:p w14:paraId="0ADEE908" w14:textId="77777777" w:rsidR="00762D58" w:rsidRDefault="00762D58">
      <w:pPr>
        <w:pStyle w:val="BodyText"/>
        <w:rPr>
          <w:rFonts w:ascii="Calibri"/>
        </w:rPr>
      </w:pPr>
    </w:p>
    <w:p w14:paraId="249E99C5" w14:textId="77777777" w:rsidR="00762D58" w:rsidRDefault="00762D58">
      <w:pPr>
        <w:pStyle w:val="BodyText"/>
        <w:rPr>
          <w:rFonts w:ascii="Calibri"/>
        </w:rPr>
      </w:pPr>
    </w:p>
    <w:p w14:paraId="737DE771" w14:textId="77777777" w:rsidR="00762D58" w:rsidRDefault="00762D58">
      <w:pPr>
        <w:pStyle w:val="BodyText"/>
        <w:rPr>
          <w:rFonts w:ascii="Calibri"/>
        </w:rPr>
      </w:pPr>
    </w:p>
    <w:p w14:paraId="4024C1D4" w14:textId="77777777" w:rsidR="00762D58" w:rsidRDefault="00762D58">
      <w:pPr>
        <w:pStyle w:val="BodyText"/>
        <w:rPr>
          <w:rFonts w:ascii="Calibri"/>
        </w:rPr>
      </w:pPr>
    </w:p>
    <w:p w14:paraId="5D2CAB85" w14:textId="77777777" w:rsidR="00762D58" w:rsidRDefault="00762D58">
      <w:pPr>
        <w:pStyle w:val="BodyText"/>
        <w:rPr>
          <w:rFonts w:ascii="Calibri"/>
        </w:rPr>
      </w:pPr>
    </w:p>
    <w:p w14:paraId="15BCEE6D" w14:textId="77777777" w:rsidR="00762D58" w:rsidRDefault="00762D58">
      <w:pPr>
        <w:pStyle w:val="BodyText"/>
        <w:rPr>
          <w:rFonts w:ascii="Calibri"/>
        </w:rPr>
      </w:pPr>
    </w:p>
    <w:p w14:paraId="0C138EA9" w14:textId="77777777" w:rsidR="00762D58" w:rsidRDefault="00762D58">
      <w:pPr>
        <w:pStyle w:val="BodyText"/>
        <w:rPr>
          <w:rFonts w:ascii="Calibri"/>
        </w:rPr>
      </w:pPr>
    </w:p>
    <w:p w14:paraId="6554B2AC" w14:textId="77777777" w:rsidR="00762D58" w:rsidRDefault="00762D58">
      <w:pPr>
        <w:pStyle w:val="BodyText"/>
        <w:rPr>
          <w:rFonts w:ascii="Calibri"/>
        </w:rPr>
      </w:pPr>
    </w:p>
    <w:p w14:paraId="7D57630C" w14:textId="77777777" w:rsidR="00762D58" w:rsidRDefault="00762D58">
      <w:pPr>
        <w:pStyle w:val="BodyText"/>
        <w:rPr>
          <w:rFonts w:ascii="Calibri"/>
        </w:rPr>
      </w:pPr>
    </w:p>
    <w:p w14:paraId="1C7FB926" w14:textId="77777777" w:rsidR="00762D58" w:rsidRDefault="00762D58">
      <w:pPr>
        <w:pStyle w:val="BodyText"/>
        <w:rPr>
          <w:rFonts w:ascii="Calibri"/>
        </w:rPr>
      </w:pPr>
    </w:p>
    <w:p w14:paraId="6AEEAEF5" w14:textId="77777777" w:rsidR="00762D58" w:rsidRDefault="00762D58">
      <w:pPr>
        <w:pStyle w:val="BodyText"/>
        <w:rPr>
          <w:rFonts w:ascii="Calibri"/>
        </w:rPr>
      </w:pPr>
    </w:p>
    <w:p w14:paraId="61BAEA22" w14:textId="77777777" w:rsidR="00762D58" w:rsidRDefault="00762D58">
      <w:pPr>
        <w:pStyle w:val="BodyText"/>
        <w:rPr>
          <w:rFonts w:ascii="Calibri"/>
        </w:rPr>
      </w:pPr>
    </w:p>
    <w:p w14:paraId="5AB50160" w14:textId="77777777" w:rsidR="00762D58" w:rsidRDefault="00762D58">
      <w:pPr>
        <w:pStyle w:val="BodyText"/>
        <w:rPr>
          <w:rFonts w:ascii="Calibri"/>
        </w:rPr>
      </w:pPr>
    </w:p>
    <w:p w14:paraId="6D02B6B5" w14:textId="77777777" w:rsidR="00762D58" w:rsidRDefault="00762D58">
      <w:pPr>
        <w:pStyle w:val="BodyText"/>
        <w:rPr>
          <w:rFonts w:ascii="Calibri"/>
        </w:rPr>
      </w:pPr>
    </w:p>
    <w:p w14:paraId="1C28411B" w14:textId="77777777" w:rsidR="00762D58" w:rsidRDefault="00762D58">
      <w:pPr>
        <w:pStyle w:val="BodyText"/>
        <w:rPr>
          <w:rFonts w:ascii="Calibri"/>
        </w:rPr>
      </w:pPr>
    </w:p>
    <w:p w14:paraId="4F566C52" w14:textId="77777777" w:rsidR="00762D58" w:rsidRDefault="00762D58">
      <w:pPr>
        <w:pStyle w:val="BodyText"/>
        <w:spacing w:before="8"/>
        <w:rPr>
          <w:rFonts w:ascii="Calibri"/>
          <w:sz w:val="26"/>
        </w:rPr>
      </w:pPr>
    </w:p>
    <w:p w14:paraId="41865284" w14:textId="77777777" w:rsidR="00762D58" w:rsidRDefault="00A364CD">
      <w:pPr>
        <w:spacing w:before="60"/>
        <w:ind w:left="1499"/>
        <w:rPr>
          <w:rFonts w:ascii="Calibri"/>
          <w:b/>
          <w:i/>
          <w:sz w:val="20"/>
        </w:rPr>
      </w:pPr>
      <w:r>
        <w:rPr>
          <w:rFonts w:ascii="Calibri"/>
          <w:b/>
          <w:i/>
          <w:color w:val="231F20"/>
          <w:sz w:val="20"/>
        </w:rPr>
        <w:t>Specification</w:t>
      </w:r>
    </w:p>
    <w:p w14:paraId="59186BCA" w14:textId="77777777" w:rsidR="00762D58" w:rsidRDefault="00762D58">
      <w:pPr>
        <w:pStyle w:val="BodyText"/>
        <w:spacing w:before="11"/>
        <w:rPr>
          <w:rFonts w:ascii="Calibri"/>
          <w:b/>
          <w:i/>
          <w:sz w:val="14"/>
        </w:rPr>
      </w:pPr>
    </w:p>
    <w:p w14:paraId="18EC1C6C" w14:textId="77777777" w:rsidR="00762D58" w:rsidRDefault="00A364CD">
      <w:pPr>
        <w:pStyle w:val="ListParagraph"/>
        <w:numPr>
          <w:ilvl w:val="0"/>
          <w:numId w:val="31"/>
        </w:numPr>
        <w:tabs>
          <w:tab w:val="left" w:pos="1859"/>
          <w:tab w:val="left" w:pos="1860"/>
        </w:tabs>
        <w:spacing w:before="1" w:line="218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Door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panel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constructed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from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40mm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wide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rolled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hollow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steel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sections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with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3mm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thick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steel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door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skins.</w:t>
      </w:r>
    </w:p>
    <w:p w14:paraId="350B0E43" w14:textId="77777777" w:rsidR="00762D58" w:rsidRDefault="00A364CD">
      <w:pPr>
        <w:pStyle w:val="ListParagraph"/>
        <w:numPr>
          <w:ilvl w:val="0"/>
          <w:numId w:val="31"/>
        </w:numPr>
        <w:tabs>
          <w:tab w:val="left" w:pos="1859"/>
          <w:tab w:val="left" w:pos="1860"/>
        </w:tabs>
        <w:spacing w:line="216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Cell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side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of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door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clad</w:t>
      </w:r>
      <w:r>
        <w:rPr>
          <w:rFonts w:ascii="Calibri" w:hAnsi="Calibri"/>
          <w:color w:val="231F20"/>
          <w:spacing w:val="-2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with</w:t>
      </w:r>
      <w:r>
        <w:rPr>
          <w:rFonts w:ascii="Calibri" w:hAnsi="Calibri"/>
          <w:color w:val="231F20"/>
          <w:spacing w:val="-1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an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additional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0.8mm</w:t>
      </w:r>
      <w:r>
        <w:rPr>
          <w:rFonts w:ascii="Calibri" w:hAnsi="Calibri"/>
          <w:color w:val="231F20"/>
          <w:spacing w:val="-2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thick</w:t>
      </w:r>
      <w:r>
        <w:rPr>
          <w:rFonts w:ascii="Calibri" w:hAnsi="Calibri"/>
          <w:color w:val="231F20"/>
          <w:spacing w:val="-2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bright</w:t>
      </w:r>
      <w:r>
        <w:rPr>
          <w:rFonts w:ascii="Calibri" w:hAnsi="Calibri"/>
          <w:color w:val="231F20"/>
          <w:spacing w:val="-2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annealed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rigidised</w:t>
      </w:r>
      <w:r>
        <w:rPr>
          <w:rFonts w:ascii="Calibri" w:hAnsi="Calibri"/>
          <w:color w:val="231F20"/>
          <w:spacing w:val="-1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stainless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steel</w:t>
      </w:r>
      <w:r>
        <w:rPr>
          <w:rFonts w:ascii="Calibri" w:hAnsi="Calibri"/>
          <w:color w:val="231F20"/>
          <w:spacing w:val="-2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skin.</w:t>
      </w:r>
    </w:p>
    <w:p w14:paraId="042EEE92" w14:textId="77777777" w:rsidR="00762D58" w:rsidRDefault="00A364CD">
      <w:pPr>
        <w:pStyle w:val="ListParagraph"/>
        <w:numPr>
          <w:ilvl w:val="0"/>
          <w:numId w:val="31"/>
        </w:numPr>
        <w:tabs>
          <w:tab w:val="left" w:pos="1859"/>
          <w:tab w:val="left" w:pos="1860"/>
        </w:tabs>
        <w:spacing w:line="216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Internally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reinforced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with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3mm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thick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plates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up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to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the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underside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of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lock.</w:t>
      </w:r>
    </w:p>
    <w:p w14:paraId="1782FC6E" w14:textId="77777777" w:rsidR="00762D58" w:rsidRDefault="00A364CD">
      <w:pPr>
        <w:pStyle w:val="ListParagraph"/>
        <w:numPr>
          <w:ilvl w:val="0"/>
          <w:numId w:val="31"/>
        </w:numPr>
        <w:tabs>
          <w:tab w:val="left" w:pos="1859"/>
          <w:tab w:val="left" w:pos="1860"/>
        </w:tabs>
        <w:spacing w:line="216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Mineral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wool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insulation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to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all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internal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voids.</w:t>
      </w:r>
    </w:p>
    <w:p w14:paraId="171AD3F1" w14:textId="77777777" w:rsidR="00762D58" w:rsidRDefault="00A364CD">
      <w:pPr>
        <w:pStyle w:val="ListParagraph"/>
        <w:numPr>
          <w:ilvl w:val="0"/>
          <w:numId w:val="31"/>
        </w:numPr>
        <w:tabs>
          <w:tab w:val="left" w:pos="1859"/>
          <w:tab w:val="left" w:pos="1860"/>
        </w:tabs>
        <w:spacing w:line="216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125mm</w:t>
      </w:r>
      <w:r>
        <w:rPr>
          <w:rFonts w:ascii="Calibri" w:hAnsi="Calibri"/>
          <w:color w:val="231F20"/>
          <w:spacing w:val="-2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x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75mm</w:t>
      </w:r>
      <w:r>
        <w:rPr>
          <w:rFonts w:ascii="Calibri" w:hAnsi="Calibri"/>
          <w:color w:val="231F20"/>
          <w:spacing w:val="-2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x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8mm</w:t>
      </w:r>
      <w:r>
        <w:rPr>
          <w:rFonts w:ascii="Calibri" w:hAnsi="Calibri"/>
          <w:color w:val="231F20"/>
          <w:spacing w:val="-1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rolled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steel</w:t>
      </w:r>
      <w:r>
        <w:rPr>
          <w:rFonts w:ascii="Calibri" w:hAnsi="Calibri"/>
          <w:color w:val="231F20"/>
          <w:spacing w:val="-2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angle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frame.</w:t>
      </w:r>
    </w:p>
    <w:p w14:paraId="7B417F11" w14:textId="77777777" w:rsidR="00762D58" w:rsidRDefault="00A364CD">
      <w:pPr>
        <w:pStyle w:val="ListParagraph"/>
        <w:numPr>
          <w:ilvl w:val="0"/>
          <w:numId w:val="31"/>
        </w:numPr>
        <w:tabs>
          <w:tab w:val="left" w:pos="1859"/>
          <w:tab w:val="left" w:pos="1860"/>
        </w:tabs>
        <w:spacing w:line="216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50mm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x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25mm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stainless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steel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rebates.</w:t>
      </w:r>
      <w:r>
        <w:rPr>
          <w:rFonts w:ascii="Calibri" w:hAnsi="Calibri"/>
          <w:color w:val="231F20"/>
          <w:spacing w:val="3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Welded</w:t>
      </w:r>
      <w:r>
        <w:rPr>
          <w:rFonts w:ascii="Calibri" w:hAnsi="Calibri"/>
          <w:color w:val="231F20"/>
          <w:spacing w:val="-2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and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monobolted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to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door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frame.</w:t>
      </w:r>
    </w:p>
    <w:p w14:paraId="1AB4AA10" w14:textId="77777777" w:rsidR="00762D58" w:rsidRDefault="00A364CD">
      <w:pPr>
        <w:pStyle w:val="ListParagraph"/>
        <w:numPr>
          <w:ilvl w:val="0"/>
          <w:numId w:val="31"/>
        </w:numPr>
        <w:tabs>
          <w:tab w:val="left" w:pos="1859"/>
          <w:tab w:val="left" w:pos="1860"/>
        </w:tabs>
        <w:spacing w:line="216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Frame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fixed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into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the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structural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opening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with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concealed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12mm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dia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sleeve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anchors.</w:t>
      </w:r>
    </w:p>
    <w:p w14:paraId="1FECD718" w14:textId="77777777" w:rsidR="00762D58" w:rsidRDefault="00A364CD">
      <w:pPr>
        <w:pStyle w:val="ListParagraph"/>
        <w:numPr>
          <w:ilvl w:val="0"/>
          <w:numId w:val="31"/>
        </w:numPr>
        <w:tabs>
          <w:tab w:val="left" w:pos="1859"/>
          <w:tab w:val="left" w:pos="1860"/>
        </w:tabs>
        <w:spacing w:line="216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Door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panel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mounted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within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the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door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frame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and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hung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on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substantial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continuous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hinge.</w:t>
      </w:r>
    </w:p>
    <w:p w14:paraId="5C047ECC" w14:textId="77777777" w:rsidR="00762D58" w:rsidRDefault="00A364CD">
      <w:pPr>
        <w:pStyle w:val="ListParagraph"/>
        <w:numPr>
          <w:ilvl w:val="0"/>
          <w:numId w:val="31"/>
        </w:numPr>
        <w:tabs>
          <w:tab w:val="left" w:pos="1859"/>
          <w:tab w:val="left" w:pos="1860"/>
        </w:tabs>
        <w:spacing w:line="216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Home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Office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Type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1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slam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action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lock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with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adjustable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keep.</w:t>
      </w:r>
    </w:p>
    <w:p w14:paraId="33813219" w14:textId="77777777" w:rsidR="00762D58" w:rsidRDefault="00A364CD">
      <w:pPr>
        <w:pStyle w:val="ListParagraph"/>
        <w:numPr>
          <w:ilvl w:val="0"/>
          <w:numId w:val="31"/>
        </w:numPr>
        <w:tabs>
          <w:tab w:val="left" w:pos="1859"/>
          <w:tab w:val="left" w:pos="1860"/>
        </w:tabs>
        <w:spacing w:line="216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Gasket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free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vertical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louvred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vision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panel.</w:t>
      </w:r>
    </w:p>
    <w:p w14:paraId="7E6BC8B0" w14:textId="77777777" w:rsidR="00762D58" w:rsidRDefault="00A364CD">
      <w:pPr>
        <w:pStyle w:val="ListParagraph"/>
        <w:numPr>
          <w:ilvl w:val="0"/>
          <w:numId w:val="31"/>
        </w:numPr>
        <w:tabs>
          <w:tab w:val="left" w:pos="1859"/>
          <w:tab w:val="left" w:pos="1860"/>
        </w:tabs>
        <w:spacing w:line="216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Full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View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3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position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service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hatch.</w:t>
      </w:r>
    </w:p>
    <w:p w14:paraId="07FEFF74" w14:textId="77777777" w:rsidR="00762D58" w:rsidRDefault="00A364CD">
      <w:pPr>
        <w:pStyle w:val="ListParagraph"/>
        <w:numPr>
          <w:ilvl w:val="0"/>
          <w:numId w:val="31"/>
        </w:numPr>
        <w:tabs>
          <w:tab w:val="left" w:pos="1859"/>
          <w:tab w:val="left" w:pos="1860"/>
        </w:tabs>
        <w:spacing w:line="218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Tolerance</w:t>
      </w:r>
      <w:r>
        <w:rPr>
          <w:rFonts w:ascii="Calibri" w:hAnsi="Calibri"/>
          <w:color w:val="231F20"/>
          <w:spacing w:val="-8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between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door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panel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and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rebate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conforms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to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current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Home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Office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specification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not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to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exceed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2mm.</w:t>
      </w:r>
    </w:p>
    <w:p w14:paraId="5C9AADD3" w14:textId="77777777" w:rsidR="00762D58" w:rsidRDefault="00762D58">
      <w:pPr>
        <w:pStyle w:val="BodyText"/>
        <w:spacing w:before="10"/>
        <w:rPr>
          <w:rFonts w:ascii="Calibri"/>
          <w:sz w:val="15"/>
        </w:rPr>
      </w:pPr>
    </w:p>
    <w:p w14:paraId="350B69B2" w14:textId="77777777" w:rsidR="00762D58" w:rsidRDefault="00A364CD">
      <w:pPr>
        <w:ind w:left="3313"/>
        <w:rPr>
          <w:rFonts w:ascii="Calibri"/>
          <w:b/>
          <w:i/>
          <w:sz w:val="20"/>
        </w:rPr>
      </w:pPr>
      <w:r>
        <w:rPr>
          <w:rFonts w:ascii="Calibri"/>
          <w:b/>
          <w:i/>
          <w:color w:val="231F20"/>
          <w:sz w:val="20"/>
        </w:rPr>
        <w:t>Finish</w:t>
      </w:r>
    </w:p>
    <w:p w14:paraId="11E296AD" w14:textId="77777777" w:rsidR="00762D58" w:rsidRDefault="00762D58">
      <w:pPr>
        <w:pStyle w:val="BodyText"/>
        <w:spacing w:before="12"/>
        <w:rPr>
          <w:rFonts w:ascii="Calibri"/>
          <w:b/>
          <w:i/>
          <w:sz w:val="14"/>
        </w:rPr>
      </w:pPr>
    </w:p>
    <w:p w14:paraId="3CBB297D" w14:textId="77777777" w:rsidR="00762D58" w:rsidRDefault="00A364CD">
      <w:pPr>
        <w:pStyle w:val="ListParagraph"/>
        <w:numPr>
          <w:ilvl w:val="1"/>
          <w:numId w:val="31"/>
        </w:numPr>
        <w:tabs>
          <w:tab w:val="left" w:pos="3659"/>
          <w:tab w:val="left" w:pos="3660"/>
        </w:tabs>
        <w:spacing w:line="218" w:lineRule="exact"/>
        <w:ind w:hanging="347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One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coat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factory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applied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high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build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zinc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phosphate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primer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to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all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mild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steel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surfaces.</w:t>
      </w:r>
    </w:p>
    <w:p w14:paraId="7333748D" w14:textId="77777777" w:rsidR="00762D58" w:rsidRDefault="00A364CD">
      <w:pPr>
        <w:pStyle w:val="ListParagraph"/>
        <w:numPr>
          <w:ilvl w:val="1"/>
          <w:numId w:val="31"/>
        </w:numPr>
        <w:tabs>
          <w:tab w:val="left" w:pos="3659"/>
          <w:tab w:val="left" w:pos="3660"/>
        </w:tabs>
        <w:spacing w:line="218" w:lineRule="exact"/>
        <w:ind w:hanging="347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Rigidised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stainless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steel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bright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annealed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to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cell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side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of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door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panel.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(Pattern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ref: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12LG)</w:t>
      </w:r>
    </w:p>
    <w:p w14:paraId="180B44C1" w14:textId="77777777" w:rsidR="00762D58" w:rsidRDefault="00762D58">
      <w:pPr>
        <w:pStyle w:val="BodyText"/>
        <w:spacing w:before="10"/>
        <w:rPr>
          <w:rFonts w:ascii="Calibri"/>
          <w:sz w:val="15"/>
        </w:rPr>
      </w:pPr>
    </w:p>
    <w:p w14:paraId="03595996" w14:textId="77777777" w:rsidR="00762D58" w:rsidRDefault="00A364CD">
      <w:pPr>
        <w:ind w:left="3313"/>
        <w:rPr>
          <w:rFonts w:ascii="Calibri"/>
          <w:b/>
          <w:i/>
          <w:sz w:val="20"/>
        </w:rPr>
      </w:pPr>
      <w:r>
        <w:pict w14:anchorId="65790802">
          <v:shape id="_x0000_s3702" type="#_x0000_t202" style="position:absolute;left:0;text-align:left;margin-left:20.25pt;margin-top:-1.35pt;width:16pt;height:72.25pt;z-index:16045056;mso-position-horizontal-relative:page" filled="f" stroked="f">
            <v:textbox style="layout-flow:vertical;mso-layout-flow-alt:bottom-to-top" inset="0,0,0,0">
              <w:txbxContent>
                <w:p w14:paraId="2932B1AD" w14:textId="77777777" w:rsidR="00A364CD" w:rsidRDefault="00A364CD">
                  <w:pPr>
                    <w:spacing w:line="305" w:lineRule="exact"/>
                    <w:ind w:left="20"/>
                    <w:rPr>
                      <w:rFonts w:ascii="Calibri"/>
                      <w:sz w:val="28"/>
                    </w:rPr>
                  </w:pPr>
                  <w:r>
                    <w:rPr>
                      <w:rFonts w:ascii="Calibri"/>
                      <w:color w:val="231F20"/>
                      <w:sz w:val="28"/>
                    </w:rPr>
                    <w:t>CELL</w:t>
                  </w:r>
                  <w:r>
                    <w:rPr>
                      <w:rFonts w:ascii="Calibri"/>
                      <w:color w:val="231F20"/>
                      <w:spacing w:val="-8"/>
                      <w:sz w:val="28"/>
                    </w:rPr>
                    <w:t xml:space="preserve"> </w:t>
                  </w:r>
                  <w:r>
                    <w:rPr>
                      <w:rFonts w:ascii="Calibri"/>
                      <w:color w:val="231F20"/>
                      <w:sz w:val="28"/>
                    </w:rPr>
                    <w:t>DOORS</w:t>
                  </w:r>
                </w:p>
              </w:txbxContent>
            </v:textbox>
            <w10:wrap anchorx="page"/>
          </v:shape>
        </w:pict>
      </w:r>
      <w:r>
        <w:rPr>
          <w:rFonts w:ascii="Calibri"/>
          <w:b/>
          <w:i/>
          <w:color w:val="231F20"/>
          <w:sz w:val="20"/>
        </w:rPr>
        <w:t>Options</w:t>
      </w:r>
    </w:p>
    <w:p w14:paraId="15CE8F2F" w14:textId="77777777" w:rsidR="00762D58" w:rsidRDefault="00762D58">
      <w:pPr>
        <w:pStyle w:val="BodyText"/>
        <w:spacing w:before="11"/>
        <w:rPr>
          <w:rFonts w:ascii="Calibri"/>
          <w:b/>
          <w:i/>
          <w:sz w:val="18"/>
        </w:rPr>
      </w:pPr>
    </w:p>
    <w:p w14:paraId="3057C0B0" w14:textId="77777777" w:rsidR="00762D58" w:rsidRDefault="00A364CD">
      <w:pPr>
        <w:pStyle w:val="ListParagraph"/>
        <w:numPr>
          <w:ilvl w:val="1"/>
          <w:numId w:val="31"/>
        </w:numPr>
        <w:tabs>
          <w:tab w:val="left" w:pos="3659"/>
          <w:tab w:val="left" w:pos="3660"/>
        </w:tabs>
        <w:spacing w:line="218" w:lineRule="exact"/>
        <w:ind w:hanging="347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Gasket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free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circular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spy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hole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with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swivel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cover.</w:t>
      </w:r>
    </w:p>
    <w:p w14:paraId="3187E5C6" w14:textId="77777777" w:rsidR="00762D58" w:rsidRDefault="00A364CD">
      <w:pPr>
        <w:pStyle w:val="ListParagraph"/>
        <w:numPr>
          <w:ilvl w:val="1"/>
          <w:numId w:val="31"/>
        </w:numPr>
        <w:tabs>
          <w:tab w:val="left" w:pos="3659"/>
          <w:tab w:val="left" w:pos="3660"/>
        </w:tabs>
        <w:spacing w:line="216" w:lineRule="exact"/>
        <w:ind w:hanging="347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Frame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profile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and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fixings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to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suit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variety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of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opening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constructions.</w:t>
      </w:r>
    </w:p>
    <w:p w14:paraId="45869B7F" w14:textId="77777777" w:rsidR="00762D58" w:rsidRDefault="00A364CD">
      <w:pPr>
        <w:pStyle w:val="ListParagraph"/>
        <w:numPr>
          <w:ilvl w:val="1"/>
          <w:numId w:val="31"/>
        </w:numPr>
        <w:tabs>
          <w:tab w:val="left" w:pos="3659"/>
          <w:tab w:val="left" w:pos="3660"/>
        </w:tabs>
        <w:spacing w:line="218" w:lineRule="exact"/>
        <w:ind w:hanging="347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Rubber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door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stops</w:t>
      </w:r>
    </w:p>
    <w:p w14:paraId="58082450" w14:textId="77777777" w:rsidR="00762D58" w:rsidRDefault="00762D58">
      <w:pPr>
        <w:pStyle w:val="BodyText"/>
        <w:rPr>
          <w:rFonts w:ascii="Calibri"/>
        </w:rPr>
      </w:pPr>
    </w:p>
    <w:p w14:paraId="4B65EE59" w14:textId="77777777" w:rsidR="00762D58" w:rsidRDefault="00762D58">
      <w:pPr>
        <w:pStyle w:val="BodyText"/>
        <w:rPr>
          <w:rFonts w:ascii="Calibri"/>
        </w:rPr>
      </w:pPr>
    </w:p>
    <w:p w14:paraId="2075ABA5" w14:textId="77777777" w:rsidR="00762D58" w:rsidRDefault="00762D58">
      <w:pPr>
        <w:pStyle w:val="BodyText"/>
        <w:spacing w:before="4"/>
        <w:rPr>
          <w:rFonts w:ascii="Calibri"/>
          <w:sz w:val="15"/>
        </w:rPr>
      </w:pPr>
    </w:p>
    <w:p w14:paraId="5D468E37" w14:textId="77777777" w:rsidR="00762D58" w:rsidRDefault="00762D58">
      <w:pPr>
        <w:rPr>
          <w:rFonts w:ascii="Calibri"/>
          <w:sz w:val="15"/>
        </w:rPr>
        <w:sectPr w:rsidR="00762D58">
          <w:type w:val="continuous"/>
          <w:pgSz w:w="11910" w:h="16840"/>
          <w:pgMar w:top="1420" w:right="0" w:bottom="280" w:left="0" w:header="720" w:footer="720" w:gutter="0"/>
          <w:cols w:space="720"/>
        </w:sectPr>
      </w:pPr>
    </w:p>
    <w:p w14:paraId="76CAB370" w14:textId="77777777" w:rsidR="00762D58" w:rsidRDefault="00A364CD">
      <w:pPr>
        <w:spacing w:before="68"/>
        <w:ind w:left="258" w:right="20"/>
        <w:jc w:val="center"/>
        <w:rPr>
          <w:rFonts w:ascii="Calibri"/>
          <w:sz w:val="16"/>
        </w:rPr>
      </w:pPr>
      <w:r>
        <w:rPr>
          <w:noProof/>
        </w:rPr>
        <w:lastRenderedPageBreak/>
        <w:drawing>
          <wp:anchor distT="0" distB="0" distL="0" distR="0" simplePos="0" relativeHeight="473511424" behindDoc="1" locked="0" layoutInCell="1" allowOverlap="1" wp14:anchorId="6F3527AA" wp14:editId="653F9706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0005" cy="10692003"/>
            <wp:effectExtent l="0" t="0" r="0" b="0"/>
            <wp:wrapNone/>
            <wp:docPr id="541" name="image38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2" name="image381.png"/>
                    <pic:cNvPicPr/>
                  </pic:nvPicPr>
                  <pic:blipFill>
                    <a:blip r:embed="rId69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60005" cy="1069200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Calibri"/>
          <w:color w:val="FFFFFF"/>
          <w:sz w:val="16"/>
        </w:rPr>
        <w:t>SECTION</w:t>
      </w:r>
    </w:p>
    <w:p w14:paraId="5952B943" w14:textId="77777777" w:rsidR="00762D58" w:rsidRDefault="00A364CD">
      <w:pPr>
        <w:pStyle w:val="BodyText"/>
        <w:spacing w:before="86"/>
        <w:ind w:left="195"/>
        <w:jc w:val="center"/>
        <w:rPr>
          <w:rFonts w:ascii="Calibri"/>
        </w:rPr>
      </w:pPr>
      <w:r>
        <w:rPr>
          <w:rFonts w:ascii="Calibri"/>
          <w:color w:val="FFFFFF"/>
        </w:rPr>
        <w:t>8</w:t>
      </w:r>
    </w:p>
    <w:p w14:paraId="559A16A1" w14:textId="77777777" w:rsidR="00762D58" w:rsidRDefault="00A364CD">
      <w:pPr>
        <w:pStyle w:val="BodyText"/>
        <w:spacing w:before="156" w:line="242" w:lineRule="exact"/>
        <w:ind w:left="309" w:right="1392"/>
        <w:jc w:val="center"/>
        <w:rPr>
          <w:rFonts w:ascii="Calibri"/>
        </w:rPr>
      </w:pPr>
      <w:r>
        <w:br w:type="column"/>
      </w:r>
      <w:r>
        <w:rPr>
          <w:rFonts w:ascii="Calibri"/>
          <w:color w:val="231F20"/>
        </w:rPr>
        <w:lastRenderedPageBreak/>
        <w:t>Cell</w:t>
      </w:r>
      <w:r>
        <w:rPr>
          <w:rFonts w:ascii="Calibri"/>
          <w:color w:val="231F20"/>
          <w:spacing w:val="-6"/>
        </w:rPr>
        <w:t xml:space="preserve"> </w:t>
      </w:r>
      <w:r>
        <w:rPr>
          <w:rFonts w:ascii="Calibri"/>
          <w:color w:val="231F20"/>
        </w:rPr>
        <w:t>Security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Limited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Lynstock</w:t>
      </w:r>
      <w:r>
        <w:rPr>
          <w:rFonts w:ascii="Calibri"/>
          <w:color w:val="231F20"/>
          <w:spacing w:val="-6"/>
        </w:rPr>
        <w:t xml:space="preserve"> </w:t>
      </w:r>
      <w:r>
        <w:rPr>
          <w:rFonts w:ascii="Calibri"/>
          <w:color w:val="231F20"/>
        </w:rPr>
        <w:t>Way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Lostock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6"/>
        </w:rPr>
        <w:t xml:space="preserve"> </w:t>
      </w:r>
      <w:r>
        <w:rPr>
          <w:rFonts w:ascii="Calibri"/>
          <w:color w:val="231F20"/>
        </w:rPr>
        <w:t>Bolton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6"/>
        </w:rPr>
        <w:t xml:space="preserve"> </w:t>
      </w:r>
      <w:r>
        <w:rPr>
          <w:rFonts w:ascii="Calibri"/>
          <w:color w:val="231F20"/>
        </w:rPr>
        <w:t>BL6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4SA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England</w:t>
      </w:r>
    </w:p>
    <w:p w14:paraId="13630FC8" w14:textId="77777777" w:rsidR="00762D58" w:rsidRDefault="00A364CD">
      <w:pPr>
        <w:pStyle w:val="BodyText"/>
        <w:spacing w:line="242" w:lineRule="exact"/>
        <w:ind w:left="310" w:right="1392"/>
        <w:jc w:val="center"/>
        <w:rPr>
          <w:rFonts w:ascii="Calibri"/>
        </w:rPr>
      </w:pPr>
      <w:r>
        <w:rPr>
          <w:rFonts w:ascii="Calibri"/>
          <w:color w:val="4350A1"/>
        </w:rPr>
        <w:t>Tel</w:t>
      </w:r>
      <w:r>
        <w:rPr>
          <w:rFonts w:ascii="Calibri"/>
          <w:color w:val="4350A1"/>
          <w:spacing w:val="-7"/>
        </w:rPr>
        <w:t xml:space="preserve"> </w:t>
      </w:r>
      <w:r>
        <w:rPr>
          <w:rFonts w:ascii="Calibri"/>
          <w:color w:val="231F20"/>
        </w:rPr>
        <w:t>+44</w:t>
      </w:r>
      <w:r>
        <w:rPr>
          <w:rFonts w:ascii="Calibri"/>
          <w:color w:val="231F20"/>
          <w:spacing w:val="-8"/>
        </w:rPr>
        <w:t xml:space="preserve"> </w:t>
      </w:r>
      <w:r>
        <w:rPr>
          <w:rFonts w:ascii="Calibri"/>
          <w:color w:val="231F20"/>
        </w:rPr>
        <w:t>(0)</w:t>
      </w:r>
      <w:r>
        <w:rPr>
          <w:rFonts w:ascii="Calibri"/>
          <w:color w:val="231F20"/>
          <w:spacing w:val="-7"/>
        </w:rPr>
        <w:t xml:space="preserve"> </w:t>
      </w:r>
      <w:r>
        <w:rPr>
          <w:rFonts w:ascii="Calibri"/>
          <w:color w:val="231F20"/>
        </w:rPr>
        <w:t>1204</w:t>
      </w:r>
      <w:r>
        <w:rPr>
          <w:rFonts w:ascii="Calibri"/>
          <w:color w:val="231F20"/>
          <w:spacing w:val="-7"/>
        </w:rPr>
        <w:t xml:space="preserve"> </w:t>
      </w:r>
      <w:r>
        <w:rPr>
          <w:rFonts w:ascii="Calibri"/>
          <w:color w:val="231F20"/>
        </w:rPr>
        <w:t>669690</w:t>
      </w:r>
      <w:r>
        <w:rPr>
          <w:rFonts w:ascii="Calibri"/>
          <w:color w:val="231F20"/>
          <w:spacing w:val="25"/>
        </w:rPr>
        <w:t xml:space="preserve"> </w:t>
      </w:r>
      <w:r>
        <w:rPr>
          <w:rFonts w:ascii="Calibri"/>
          <w:color w:val="4350A1"/>
        </w:rPr>
        <w:t>Fax</w:t>
      </w:r>
      <w:r>
        <w:rPr>
          <w:rFonts w:ascii="Calibri"/>
          <w:color w:val="4350A1"/>
          <w:spacing w:val="-7"/>
        </w:rPr>
        <w:t xml:space="preserve"> </w:t>
      </w:r>
      <w:r>
        <w:rPr>
          <w:rFonts w:ascii="Calibri"/>
          <w:color w:val="231F20"/>
        </w:rPr>
        <w:t>+44</w:t>
      </w:r>
      <w:r>
        <w:rPr>
          <w:rFonts w:ascii="Calibri"/>
          <w:color w:val="231F20"/>
          <w:spacing w:val="-7"/>
        </w:rPr>
        <w:t xml:space="preserve"> </w:t>
      </w:r>
      <w:r>
        <w:rPr>
          <w:rFonts w:ascii="Calibri"/>
          <w:color w:val="231F20"/>
        </w:rPr>
        <w:t>(0)</w:t>
      </w:r>
      <w:r>
        <w:rPr>
          <w:rFonts w:ascii="Calibri"/>
          <w:color w:val="231F20"/>
          <w:spacing w:val="-8"/>
        </w:rPr>
        <w:t xml:space="preserve"> </w:t>
      </w:r>
      <w:r>
        <w:rPr>
          <w:rFonts w:ascii="Calibri"/>
          <w:color w:val="231F20"/>
        </w:rPr>
        <w:t>1204</w:t>
      </w:r>
      <w:r>
        <w:rPr>
          <w:rFonts w:ascii="Calibri"/>
          <w:color w:val="231F20"/>
          <w:spacing w:val="-7"/>
        </w:rPr>
        <w:t xml:space="preserve"> </w:t>
      </w:r>
      <w:r>
        <w:rPr>
          <w:rFonts w:ascii="Calibri"/>
          <w:color w:val="231F20"/>
        </w:rPr>
        <w:t>669650</w:t>
      </w:r>
      <w:r>
        <w:rPr>
          <w:rFonts w:ascii="Calibri"/>
          <w:color w:val="231F20"/>
          <w:spacing w:val="31"/>
        </w:rPr>
        <w:t xml:space="preserve"> </w:t>
      </w:r>
      <w:r>
        <w:rPr>
          <w:rFonts w:ascii="Calibri"/>
          <w:color w:val="4350A1"/>
        </w:rPr>
        <w:t>Email</w:t>
      </w:r>
      <w:r>
        <w:rPr>
          <w:rFonts w:ascii="Calibri"/>
          <w:color w:val="4350A1"/>
          <w:spacing w:val="-7"/>
        </w:rPr>
        <w:t xml:space="preserve"> </w:t>
      </w:r>
      <w:hyperlink r:id="rId691">
        <w:r>
          <w:rPr>
            <w:rFonts w:ascii="Calibri"/>
            <w:color w:val="231F20"/>
          </w:rPr>
          <w:t>sales@cellsecurity.co.uk</w:t>
        </w:r>
      </w:hyperlink>
      <w:r>
        <w:rPr>
          <w:rFonts w:ascii="Calibri"/>
          <w:color w:val="231F20"/>
          <w:spacing w:val="71"/>
        </w:rPr>
        <w:t xml:space="preserve"> </w:t>
      </w:r>
      <w:r>
        <w:rPr>
          <w:rFonts w:ascii="Calibri"/>
          <w:color w:val="4350A1"/>
        </w:rPr>
        <w:t>Web</w:t>
      </w:r>
      <w:r>
        <w:rPr>
          <w:rFonts w:ascii="Calibri"/>
          <w:color w:val="4350A1"/>
          <w:spacing w:val="-8"/>
        </w:rPr>
        <w:t xml:space="preserve"> </w:t>
      </w:r>
      <w:hyperlink r:id="rId692">
        <w:r>
          <w:rPr>
            <w:rFonts w:ascii="Calibri"/>
            <w:color w:val="231F20"/>
          </w:rPr>
          <w:t>www.cellsecurity.co.uk</w:t>
        </w:r>
      </w:hyperlink>
    </w:p>
    <w:p w14:paraId="5A6137B5" w14:textId="77777777" w:rsidR="00762D58" w:rsidRDefault="00762D58">
      <w:pPr>
        <w:spacing w:line="242" w:lineRule="exact"/>
        <w:jc w:val="center"/>
        <w:rPr>
          <w:rFonts w:ascii="Calibri"/>
        </w:rPr>
        <w:sectPr w:rsidR="00762D58">
          <w:type w:val="continuous"/>
          <w:pgSz w:w="11910" w:h="16840"/>
          <w:pgMar w:top="1420" w:right="0" w:bottom="280" w:left="0" w:header="720" w:footer="720" w:gutter="0"/>
          <w:cols w:num="2" w:space="720" w:equalWidth="0">
            <w:col w:w="883" w:space="357"/>
            <w:col w:w="10670"/>
          </w:cols>
        </w:sectPr>
      </w:pPr>
    </w:p>
    <w:p w14:paraId="5EA3029A" w14:textId="77777777" w:rsidR="00762D58" w:rsidRDefault="00A364CD">
      <w:pPr>
        <w:pStyle w:val="Heading4"/>
        <w:ind w:left="865"/>
      </w:pPr>
      <w:r>
        <w:rPr>
          <w:color w:val="4350A1"/>
          <w:spacing w:val="-1"/>
        </w:rPr>
        <w:lastRenderedPageBreak/>
        <w:t>Cell</w:t>
      </w:r>
      <w:r>
        <w:rPr>
          <w:color w:val="231F20"/>
          <w:spacing w:val="-1"/>
        </w:rPr>
        <w:t>Security.co.uk</w:t>
      </w:r>
    </w:p>
    <w:p w14:paraId="2EA7C4B5" w14:textId="77777777" w:rsidR="00762D58" w:rsidRDefault="00A364CD">
      <w:pPr>
        <w:spacing w:before="25"/>
        <w:ind w:left="922"/>
        <w:rPr>
          <w:rFonts w:ascii="Calibri"/>
          <w:sz w:val="16"/>
        </w:rPr>
      </w:pPr>
      <w:r>
        <w:rPr>
          <w:rFonts w:ascii="Calibri"/>
          <w:color w:val="8D8F92"/>
          <w:sz w:val="16"/>
        </w:rPr>
        <w:t>custodial</w:t>
      </w:r>
      <w:r>
        <w:rPr>
          <w:rFonts w:ascii="Calibri"/>
          <w:color w:val="8D8F92"/>
          <w:spacing w:val="-8"/>
          <w:sz w:val="16"/>
        </w:rPr>
        <w:t xml:space="preserve"> </w:t>
      </w:r>
      <w:r>
        <w:rPr>
          <w:rFonts w:ascii="Calibri"/>
          <w:color w:val="8D8F92"/>
          <w:sz w:val="16"/>
        </w:rPr>
        <w:t>and</w:t>
      </w:r>
      <w:r>
        <w:rPr>
          <w:rFonts w:ascii="Calibri"/>
          <w:color w:val="8D8F92"/>
          <w:spacing w:val="-7"/>
          <w:sz w:val="16"/>
        </w:rPr>
        <w:t xml:space="preserve"> </w:t>
      </w:r>
      <w:r>
        <w:rPr>
          <w:rFonts w:ascii="Calibri"/>
          <w:color w:val="8D8F92"/>
          <w:sz w:val="16"/>
        </w:rPr>
        <w:t>detention</w:t>
      </w:r>
      <w:r>
        <w:rPr>
          <w:rFonts w:ascii="Calibri"/>
          <w:color w:val="8D8F92"/>
          <w:spacing w:val="-7"/>
          <w:sz w:val="16"/>
        </w:rPr>
        <w:t xml:space="preserve"> </w:t>
      </w:r>
      <w:r>
        <w:rPr>
          <w:rFonts w:ascii="Calibri"/>
          <w:color w:val="8D8F92"/>
          <w:sz w:val="16"/>
        </w:rPr>
        <w:t>solutions</w:t>
      </w:r>
    </w:p>
    <w:p w14:paraId="753229C5" w14:textId="77777777" w:rsidR="00762D58" w:rsidRDefault="00A364CD">
      <w:pPr>
        <w:pStyle w:val="Heading4"/>
        <w:tabs>
          <w:tab w:val="left" w:pos="4545"/>
        </w:tabs>
        <w:spacing w:before="24"/>
        <w:ind w:left="603"/>
        <w:jc w:val="center"/>
        <w:rPr>
          <w:sz w:val="20"/>
        </w:rPr>
      </w:pPr>
      <w:r>
        <w:br w:type="column"/>
      </w:r>
      <w:r>
        <w:rPr>
          <w:color w:val="231F20"/>
        </w:rPr>
        <w:lastRenderedPageBreak/>
        <w:t>Cell</w:t>
      </w:r>
      <w:r>
        <w:rPr>
          <w:color w:val="231F20"/>
          <w:spacing w:val="-6"/>
        </w:rPr>
        <w:t xml:space="preserve"> </w:t>
      </w:r>
      <w:r>
        <w:rPr>
          <w:color w:val="231F20"/>
        </w:rPr>
        <w:t>Door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Electronic</w:t>
      </w:r>
      <w:r>
        <w:rPr>
          <w:color w:val="231F20"/>
          <w:spacing w:val="-6"/>
        </w:rPr>
        <w:t xml:space="preserve"> </w:t>
      </w:r>
      <w:r>
        <w:rPr>
          <w:color w:val="231F20"/>
        </w:rPr>
        <w:t>Locking</w:t>
      </w:r>
      <w:r>
        <w:rPr>
          <w:color w:val="231F20"/>
        </w:rPr>
        <w:tab/>
      </w:r>
      <w:r>
        <w:rPr>
          <w:color w:val="FFFFFF"/>
          <w:position w:val="9"/>
          <w:sz w:val="20"/>
        </w:rPr>
        <w:t>1</w:t>
      </w:r>
    </w:p>
    <w:p w14:paraId="2079587D" w14:textId="77777777" w:rsidR="00762D58" w:rsidRDefault="00A364CD">
      <w:pPr>
        <w:spacing w:before="19"/>
        <w:ind w:left="3059"/>
        <w:rPr>
          <w:rFonts w:ascii="Calibri"/>
          <w:sz w:val="16"/>
        </w:rPr>
      </w:pPr>
      <w:r>
        <w:pict w14:anchorId="53919B2B">
          <v:shape id="_x0000_s3701" type="#_x0000_t202" style="position:absolute;left:0;text-align:left;margin-left:574.4pt;margin-top:14.35pt;width:12pt;height:44.55pt;z-index:16046592;mso-position-horizontal-relative:page" filled="f" stroked="f">
            <v:textbox style="layout-flow:vertical;mso-layout-flow-alt:bottom-to-top" inset="0,0,0,0">
              <w:txbxContent>
                <w:p w14:paraId="0C88AAB8" w14:textId="77777777" w:rsidR="00A364CD" w:rsidRDefault="00A364CD">
                  <w:pPr>
                    <w:pStyle w:val="BodyText"/>
                    <w:spacing w:line="224" w:lineRule="exact"/>
                    <w:ind w:left="20"/>
                    <w:rPr>
                      <w:rFonts w:ascii="Calibri"/>
                    </w:rPr>
                  </w:pPr>
                  <w:r>
                    <w:rPr>
                      <w:rFonts w:ascii="Calibri"/>
                      <w:color w:val="FFFFFF"/>
                    </w:rPr>
                    <w:t>SECTION</w:t>
                  </w:r>
                  <w:r>
                    <w:rPr>
                      <w:rFonts w:ascii="Calibri"/>
                      <w:color w:val="FFFFFF"/>
                      <w:spacing w:val="-6"/>
                    </w:rPr>
                    <w:t xml:space="preserve"> </w:t>
                  </w:r>
                  <w:r>
                    <w:rPr>
                      <w:rFonts w:ascii="Calibri"/>
                      <w:color w:val="FFFFFF"/>
                    </w:rPr>
                    <w:t>1</w:t>
                  </w:r>
                </w:p>
              </w:txbxContent>
            </v:textbox>
            <w10:wrap anchorx="page"/>
          </v:shape>
        </w:pict>
      </w:r>
      <w:r>
        <w:rPr>
          <w:rFonts w:ascii="Calibri"/>
          <w:color w:val="8D8F92"/>
          <w:spacing w:val="-1"/>
          <w:sz w:val="16"/>
        </w:rPr>
        <w:t>POLICE</w:t>
      </w:r>
      <w:r>
        <w:rPr>
          <w:rFonts w:ascii="Calibri"/>
          <w:color w:val="8D8F92"/>
          <w:spacing w:val="-7"/>
          <w:sz w:val="16"/>
        </w:rPr>
        <w:t xml:space="preserve"> </w:t>
      </w:r>
      <w:r>
        <w:rPr>
          <w:rFonts w:ascii="Calibri"/>
          <w:color w:val="8D8F92"/>
          <w:spacing w:val="-1"/>
          <w:sz w:val="16"/>
        </w:rPr>
        <w:t>STATION</w:t>
      </w:r>
      <w:r>
        <w:rPr>
          <w:rFonts w:ascii="Calibri"/>
          <w:color w:val="8D8F92"/>
          <w:spacing w:val="-7"/>
          <w:sz w:val="16"/>
        </w:rPr>
        <w:t xml:space="preserve"> </w:t>
      </w:r>
      <w:r>
        <w:rPr>
          <w:rFonts w:ascii="Calibri"/>
          <w:color w:val="231F20"/>
          <w:sz w:val="16"/>
        </w:rPr>
        <w:t>(CEL)</w:t>
      </w:r>
    </w:p>
    <w:p w14:paraId="6A4478DE" w14:textId="77777777" w:rsidR="00762D58" w:rsidRDefault="00762D58">
      <w:pPr>
        <w:rPr>
          <w:rFonts w:ascii="Calibri"/>
          <w:sz w:val="16"/>
        </w:rPr>
        <w:sectPr w:rsidR="00762D58">
          <w:headerReference w:type="default" r:id="rId693"/>
          <w:footerReference w:type="default" r:id="rId694"/>
          <w:pgSz w:w="11910" w:h="16840"/>
          <w:pgMar w:top="140" w:right="0" w:bottom="0" w:left="0" w:header="0" w:footer="0" w:gutter="0"/>
          <w:cols w:num="2" w:space="720" w:equalWidth="0">
            <w:col w:w="3183" w:space="3552"/>
            <w:col w:w="5175"/>
          </w:cols>
        </w:sectPr>
      </w:pPr>
    </w:p>
    <w:p w14:paraId="5FDDC519" w14:textId="77777777" w:rsidR="00762D58" w:rsidRDefault="00A364CD">
      <w:pPr>
        <w:pStyle w:val="BodyText"/>
        <w:rPr>
          <w:rFonts w:ascii="Calibri"/>
        </w:rPr>
      </w:pPr>
      <w:r>
        <w:rPr>
          <w:noProof/>
        </w:rPr>
        <w:lastRenderedPageBreak/>
        <w:drawing>
          <wp:anchor distT="0" distB="0" distL="0" distR="0" simplePos="0" relativeHeight="473512960" behindDoc="1" locked="0" layoutInCell="1" allowOverlap="1" wp14:anchorId="13FAA03C" wp14:editId="10E1C896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1592" cy="10692003"/>
            <wp:effectExtent l="0" t="0" r="0" b="0"/>
            <wp:wrapNone/>
            <wp:docPr id="543" name="image38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4" name="image382.png"/>
                    <pic:cNvPicPr/>
                  </pic:nvPicPr>
                  <pic:blipFill>
                    <a:blip r:embed="rId69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61592" cy="1069200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59DF31DD" w14:textId="77777777" w:rsidR="00762D58" w:rsidRDefault="00762D58">
      <w:pPr>
        <w:pStyle w:val="BodyText"/>
        <w:rPr>
          <w:rFonts w:ascii="Calibri"/>
        </w:rPr>
      </w:pPr>
    </w:p>
    <w:p w14:paraId="6288C6B2" w14:textId="77777777" w:rsidR="00762D58" w:rsidRDefault="00762D58">
      <w:pPr>
        <w:pStyle w:val="BodyText"/>
        <w:rPr>
          <w:rFonts w:ascii="Calibri"/>
        </w:rPr>
      </w:pPr>
    </w:p>
    <w:p w14:paraId="343B8B95" w14:textId="77777777" w:rsidR="00762D58" w:rsidRDefault="00762D58">
      <w:pPr>
        <w:pStyle w:val="BodyText"/>
        <w:rPr>
          <w:rFonts w:ascii="Calibri"/>
        </w:rPr>
      </w:pPr>
    </w:p>
    <w:p w14:paraId="6B66A2B3" w14:textId="77777777" w:rsidR="00762D58" w:rsidRDefault="00762D58">
      <w:pPr>
        <w:pStyle w:val="BodyText"/>
        <w:rPr>
          <w:rFonts w:ascii="Calibri"/>
        </w:rPr>
      </w:pPr>
    </w:p>
    <w:p w14:paraId="5B7CA97B" w14:textId="77777777" w:rsidR="00762D58" w:rsidRDefault="00762D58">
      <w:pPr>
        <w:pStyle w:val="BodyText"/>
        <w:rPr>
          <w:rFonts w:ascii="Calibri"/>
        </w:rPr>
      </w:pPr>
    </w:p>
    <w:p w14:paraId="587EC8A5" w14:textId="77777777" w:rsidR="00762D58" w:rsidRDefault="00762D58">
      <w:pPr>
        <w:pStyle w:val="BodyText"/>
        <w:rPr>
          <w:rFonts w:ascii="Calibri"/>
        </w:rPr>
      </w:pPr>
    </w:p>
    <w:p w14:paraId="12E4508A" w14:textId="77777777" w:rsidR="00762D58" w:rsidRDefault="00762D58">
      <w:pPr>
        <w:pStyle w:val="BodyText"/>
        <w:rPr>
          <w:rFonts w:ascii="Calibri"/>
        </w:rPr>
      </w:pPr>
    </w:p>
    <w:p w14:paraId="5BF27581" w14:textId="77777777" w:rsidR="00762D58" w:rsidRDefault="00762D58">
      <w:pPr>
        <w:pStyle w:val="BodyText"/>
        <w:rPr>
          <w:rFonts w:ascii="Calibri"/>
        </w:rPr>
      </w:pPr>
    </w:p>
    <w:p w14:paraId="7F92B89D" w14:textId="77777777" w:rsidR="00762D58" w:rsidRDefault="00762D58">
      <w:pPr>
        <w:pStyle w:val="BodyText"/>
        <w:rPr>
          <w:rFonts w:ascii="Calibri"/>
        </w:rPr>
      </w:pPr>
    </w:p>
    <w:p w14:paraId="3AC16EAC" w14:textId="77777777" w:rsidR="00762D58" w:rsidRDefault="00762D58">
      <w:pPr>
        <w:pStyle w:val="BodyText"/>
        <w:rPr>
          <w:rFonts w:ascii="Calibri"/>
        </w:rPr>
      </w:pPr>
    </w:p>
    <w:p w14:paraId="29BF9E44" w14:textId="77777777" w:rsidR="00762D58" w:rsidRDefault="00762D58">
      <w:pPr>
        <w:pStyle w:val="BodyText"/>
        <w:rPr>
          <w:rFonts w:ascii="Calibri"/>
        </w:rPr>
      </w:pPr>
    </w:p>
    <w:p w14:paraId="3727721E" w14:textId="77777777" w:rsidR="00762D58" w:rsidRDefault="00762D58">
      <w:pPr>
        <w:pStyle w:val="BodyText"/>
        <w:rPr>
          <w:rFonts w:ascii="Calibri"/>
        </w:rPr>
      </w:pPr>
    </w:p>
    <w:p w14:paraId="7F51B373" w14:textId="77777777" w:rsidR="00762D58" w:rsidRDefault="00762D58">
      <w:pPr>
        <w:pStyle w:val="BodyText"/>
        <w:rPr>
          <w:rFonts w:ascii="Calibri"/>
        </w:rPr>
      </w:pPr>
    </w:p>
    <w:p w14:paraId="7C5E38B6" w14:textId="77777777" w:rsidR="00762D58" w:rsidRDefault="00762D58">
      <w:pPr>
        <w:pStyle w:val="BodyText"/>
        <w:rPr>
          <w:rFonts w:ascii="Calibri"/>
        </w:rPr>
      </w:pPr>
    </w:p>
    <w:p w14:paraId="45B29AB9" w14:textId="77777777" w:rsidR="00762D58" w:rsidRDefault="00762D58">
      <w:pPr>
        <w:pStyle w:val="BodyText"/>
        <w:rPr>
          <w:rFonts w:ascii="Calibri"/>
        </w:rPr>
      </w:pPr>
    </w:p>
    <w:p w14:paraId="6FE687BE" w14:textId="77777777" w:rsidR="00762D58" w:rsidRDefault="00762D58">
      <w:pPr>
        <w:pStyle w:val="BodyText"/>
        <w:rPr>
          <w:rFonts w:ascii="Calibri"/>
        </w:rPr>
      </w:pPr>
    </w:p>
    <w:p w14:paraId="79F26A5F" w14:textId="77777777" w:rsidR="00762D58" w:rsidRDefault="00762D58">
      <w:pPr>
        <w:pStyle w:val="BodyText"/>
        <w:rPr>
          <w:rFonts w:ascii="Calibri"/>
        </w:rPr>
      </w:pPr>
    </w:p>
    <w:p w14:paraId="63E7C382" w14:textId="77777777" w:rsidR="00762D58" w:rsidRDefault="00762D58">
      <w:pPr>
        <w:pStyle w:val="BodyText"/>
        <w:rPr>
          <w:rFonts w:ascii="Calibri"/>
        </w:rPr>
      </w:pPr>
    </w:p>
    <w:p w14:paraId="4D443BF3" w14:textId="77777777" w:rsidR="00762D58" w:rsidRDefault="00762D58">
      <w:pPr>
        <w:pStyle w:val="BodyText"/>
        <w:rPr>
          <w:rFonts w:ascii="Calibri"/>
        </w:rPr>
      </w:pPr>
    </w:p>
    <w:p w14:paraId="4DBCBE6E" w14:textId="77777777" w:rsidR="00762D58" w:rsidRDefault="00762D58">
      <w:pPr>
        <w:pStyle w:val="BodyText"/>
        <w:rPr>
          <w:rFonts w:ascii="Calibri"/>
        </w:rPr>
      </w:pPr>
    </w:p>
    <w:p w14:paraId="5CE2640A" w14:textId="77777777" w:rsidR="00762D58" w:rsidRDefault="00762D58">
      <w:pPr>
        <w:pStyle w:val="BodyText"/>
        <w:rPr>
          <w:rFonts w:ascii="Calibri"/>
        </w:rPr>
      </w:pPr>
    </w:p>
    <w:p w14:paraId="7424CAEA" w14:textId="77777777" w:rsidR="00762D58" w:rsidRDefault="00762D58">
      <w:pPr>
        <w:pStyle w:val="BodyText"/>
        <w:rPr>
          <w:rFonts w:ascii="Calibri"/>
        </w:rPr>
      </w:pPr>
    </w:p>
    <w:p w14:paraId="428979CE" w14:textId="77777777" w:rsidR="00762D58" w:rsidRDefault="00762D58">
      <w:pPr>
        <w:pStyle w:val="BodyText"/>
        <w:rPr>
          <w:rFonts w:ascii="Calibri"/>
        </w:rPr>
      </w:pPr>
    </w:p>
    <w:p w14:paraId="2F12A4FC" w14:textId="77777777" w:rsidR="00762D58" w:rsidRDefault="00762D58">
      <w:pPr>
        <w:pStyle w:val="BodyText"/>
        <w:rPr>
          <w:rFonts w:ascii="Calibri"/>
        </w:rPr>
      </w:pPr>
    </w:p>
    <w:p w14:paraId="79502685" w14:textId="77777777" w:rsidR="00762D58" w:rsidRDefault="00762D58">
      <w:pPr>
        <w:pStyle w:val="BodyText"/>
        <w:rPr>
          <w:rFonts w:ascii="Calibri"/>
        </w:rPr>
      </w:pPr>
    </w:p>
    <w:p w14:paraId="12E2A764" w14:textId="77777777" w:rsidR="00762D58" w:rsidRDefault="00762D58">
      <w:pPr>
        <w:pStyle w:val="BodyText"/>
        <w:rPr>
          <w:rFonts w:ascii="Calibri"/>
        </w:rPr>
      </w:pPr>
    </w:p>
    <w:p w14:paraId="1C3C7089" w14:textId="77777777" w:rsidR="00762D58" w:rsidRDefault="00762D58">
      <w:pPr>
        <w:pStyle w:val="BodyText"/>
        <w:rPr>
          <w:rFonts w:ascii="Calibri"/>
        </w:rPr>
      </w:pPr>
    </w:p>
    <w:p w14:paraId="55B5FD01" w14:textId="77777777" w:rsidR="00762D58" w:rsidRDefault="00762D58">
      <w:pPr>
        <w:pStyle w:val="BodyText"/>
        <w:rPr>
          <w:rFonts w:ascii="Calibri"/>
        </w:rPr>
      </w:pPr>
    </w:p>
    <w:p w14:paraId="41B7E2E9" w14:textId="77777777" w:rsidR="00762D58" w:rsidRDefault="00762D58">
      <w:pPr>
        <w:pStyle w:val="BodyText"/>
        <w:rPr>
          <w:rFonts w:ascii="Calibri"/>
        </w:rPr>
      </w:pPr>
    </w:p>
    <w:p w14:paraId="4688CC6D" w14:textId="77777777" w:rsidR="00762D58" w:rsidRDefault="00762D58">
      <w:pPr>
        <w:pStyle w:val="BodyText"/>
        <w:rPr>
          <w:rFonts w:ascii="Calibri"/>
        </w:rPr>
      </w:pPr>
    </w:p>
    <w:p w14:paraId="09174BE4" w14:textId="77777777" w:rsidR="00762D58" w:rsidRDefault="00762D58">
      <w:pPr>
        <w:pStyle w:val="BodyText"/>
        <w:rPr>
          <w:rFonts w:ascii="Calibri"/>
        </w:rPr>
      </w:pPr>
    </w:p>
    <w:p w14:paraId="5DC71895" w14:textId="77777777" w:rsidR="00762D58" w:rsidRDefault="00762D58">
      <w:pPr>
        <w:pStyle w:val="BodyText"/>
        <w:rPr>
          <w:rFonts w:ascii="Calibri"/>
        </w:rPr>
      </w:pPr>
    </w:p>
    <w:p w14:paraId="3A06F328" w14:textId="77777777" w:rsidR="00762D58" w:rsidRDefault="00762D58">
      <w:pPr>
        <w:pStyle w:val="BodyText"/>
        <w:rPr>
          <w:rFonts w:ascii="Calibri"/>
        </w:rPr>
      </w:pPr>
    </w:p>
    <w:p w14:paraId="37AB1601" w14:textId="77777777" w:rsidR="00762D58" w:rsidRDefault="00762D58">
      <w:pPr>
        <w:pStyle w:val="BodyText"/>
        <w:rPr>
          <w:rFonts w:ascii="Calibri"/>
        </w:rPr>
      </w:pPr>
    </w:p>
    <w:p w14:paraId="3978015A" w14:textId="77777777" w:rsidR="00762D58" w:rsidRDefault="00762D58">
      <w:pPr>
        <w:pStyle w:val="BodyText"/>
        <w:rPr>
          <w:rFonts w:ascii="Calibri"/>
        </w:rPr>
      </w:pPr>
    </w:p>
    <w:p w14:paraId="4BD89D21" w14:textId="77777777" w:rsidR="00762D58" w:rsidRDefault="00762D58">
      <w:pPr>
        <w:pStyle w:val="BodyText"/>
        <w:spacing w:before="8"/>
        <w:rPr>
          <w:rFonts w:ascii="Calibri"/>
          <w:sz w:val="26"/>
        </w:rPr>
      </w:pPr>
    </w:p>
    <w:p w14:paraId="5010E71C" w14:textId="77777777" w:rsidR="00762D58" w:rsidRDefault="00A364CD">
      <w:pPr>
        <w:spacing w:before="60"/>
        <w:ind w:left="1436"/>
        <w:rPr>
          <w:rFonts w:ascii="Calibri"/>
          <w:b/>
          <w:i/>
          <w:sz w:val="20"/>
        </w:rPr>
      </w:pPr>
      <w:r>
        <w:rPr>
          <w:rFonts w:ascii="Calibri"/>
          <w:b/>
          <w:i/>
          <w:color w:val="231F20"/>
          <w:sz w:val="20"/>
        </w:rPr>
        <w:t>Specification</w:t>
      </w:r>
    </w:p>
    <w:p w14:paraId="337EFB22" w14:textId="77777777" w:rsidR="00762D58" w:rsidRDefault="00762D58">
      <w:pPr>
        <w:pStyle w:val="BodyText"/>
        <w:spacing w:before="11"/>
        <w:rPr>
          <w:rFonts w:ascii="Calibri"/>
          <w:b/>
          <w:i/>
          <w:sz w:val="14"/>
        </w:rPr>
      </w:pPr>
    </w:p>
    <w:p w14:paraId="297518A7" w14:textId="77777777" w:rsidR="00762D58" w:rsidRDefault="00A364CD">
      <w:pPr>
        <w:pStyle w:val="ListParagraph"/>
        <w:numPr>
          <w:ilvl w:val="0"/>
          <w:numId w:val="94"/>
        </w:numPr>
        <w:tabs>
          <w:tab w:val="left" w:pos="1796"/>
          <w:tab w:val="left" w:pos="1797"/>
        </w:tabs>
        <w:spacing w:before="1" w:line="218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Door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panel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constructed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from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40mm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wide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rolled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hollow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steel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sections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with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3mm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thick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steel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door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skins.</w:t>
      </w:r>
    </w:p>
    <w:p w14:paraId="0C3F7538" w14:textId="77777777" w:rsidR="00762D58" w:rsidRDefault="00A364CD">
      <w:pPr>
        <w:pStyle w:val="ListParagraph"/>
        <w:numPr>
          <w:ilvl w:val="0"/>
          <w:numId w:val="94"/>
        </w:numPr>
        <w:tabs>
          <w:tab w:val="left" w:pos="1796"/>
          <w:tab w:val="left" w:pos="1797"/>
        </w:tabs>
        <w:spacing w:line="216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Cell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side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of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door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clad</w:t>
      </w:r>
      <w:r>
        <w:rPr>
          <w:rFonts w:ascii="Calibri" w:hAnsi="Calibri"/>
          <w:color w:val="231F20"/>
          <w:spacing w:val="-2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with</w:t>
      </w:r>
      <w:r>
        <w:rPr>
          <w:rFonts w:ascii="Calibri" w:hAnsi="Calibri"/>
          <w:color w:val="231F20"/>
          <w:spacing w:val="-1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an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additional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0.8mm</w:t>
      </w:r>
      <w:r>
        <w:rPr>
          <w:rFonts w:ascii="Calibri" w:hAnsi="Calibri"/>
          <w:color w:val="231F20"/>
          <w:spacing w:val="-2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thick</w:t>
      </w:r>
      <w:r>
        <w:rPr>
          <w:rFonts w:ascii="Calibri" w:hAnsi="Calibri"/>
          <w:color w:val="231F20"/>
          <w:spacing w:val="-2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bright</w:t>
      </w:r>
      <w:r>
        <w:rPr>
          <w:rFonts w:ascii="Calibri" w:hAnsi="Calibri"/>
          <w:color w:val="231F20"/>
          <w:spacing w:val="-2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annealed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rigidised</w:t>
      </w:r>
      <w:r>
        <w:rPr>
          <w:rFonts w:ascii="Calibri" w:hAnsi="Calibri"/>
          <w:color w:val="231F20"/>
          <w:spacing w:val="-1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stainless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steel</w:t>
      </w:r>
      <w:r>
        <w:rPr>
          <w:rFonts w:ascii="Calibri" w:hAnsi="Calibri"/>
          <w:color w:val="231F20"/>
          <w:spacing w:val="-2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skin.</w:t>
      </w:r>
    </w:p>
    <w:p w14:paraId="7980A1CF" w14:textId="77777777" w:rsidR="00762D58" w:rsidRDefault="00A364CD">
      <w:pPr>
        <w:pStyle w:val="ListParagraph"/>
        <w:numPr>
          <w:ilvl w:val="0"/>
          <w:numId w:val="94"/>
        </w:numPr>
        <w:tabs>
          <w:tab w:val="left" w:pos="1796"/>
          <w:tab w:val="left" w:pos="1797"/>
        </w:tabs>
        <w:spacing w:line="216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Internally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reinforced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with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3mm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thick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plates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up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to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the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underside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of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lock.</w:t>
      </w:r>
    </w:p>
    <w:p w14:paraId="56CC7271" w14:textId="77777777" w:rsidR="00762D58" w:rsidRDefault="00A364CD">
      <w:pPr>
        <w:pStyle w:val="ListParagraph"/>
        <w:numPr>
          <w:ilvl w:val="0"/>
          <w:numId w:val="94"/>
        </w:numPr>
        <w:tabs>
          <w:tab w:val="left" w:pos="1796"/>
          <w:tab w:val="left" w:pos="1797"/>
        </w:tabs>
        <w:spacing w:line="216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Mineral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wool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insulation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to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all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internal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voids.</w:t>
      </w:r>
    </w:p>
    <w:p w14:paraId="7C4F36C8" w14:textId="77777777" w:rsidR="00762D58" w:rsidRDefault="00A364CD">
      <w:pPr>
        <w:pStyle w:val="ListParagraph"/>
        <w:numPr>
          <w:ilvl w:val="0"/>
          <w:numId w:val="94"/>
        </w:numPr>
        <w:tabs>
          <w:tab w:val="left" w:pos="1796"/>
          <w:tab w:val="left" w:pos="1797"/>
        </w:tabs>
        <w:spacing w:line="216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125mm</w:t>
      </w:r>
      <w:r>
        <w:rPr>
          <w:rFonts w:ascii="Calibri" w:hAnsi="Calibri"/>
          <w:color w:val="231F20"/>
          <w:spacing w:val="-2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x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75mm</w:t>
      </w:r>
      <w:r>
        <w:rPr>
          <w:rFonts w:ascii="Calibri" w:hAnsi="Calibri"/>
          <w:color w:val="231F20"/>
          <w:spacing w:val="-2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x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8mm</w:t>
      </w:r>
      <w:r>
        <w:rPr>
          <w:rFonts w:ascii="Calibri" w:hAnsi="Calibri"/>
          <w:color w:val="231F20"/>
          <w:spacing w:val="-1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rolled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steel</w:t>
      </w:r>
      <w:r>
        <w:rPr>
          <w:rFonts w:ascii="Calibri" w:hAnsi="Calibri"/>
          <w:color w:val="231F20"/>
          <w:spacing w:val="-2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angle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frame.</w:t>
      </w:r>
    </w:p>
    <w:p w14:paraId="05F59FC7" w14:textId="77777777" w:rsidR="00762D58" w:rsidRDefault="00A364CD">
      <w:pPr>
        <w:pStyle w:val="ListParagraph"/>
        <w:numPr>
          <w:ilvl w:val="0"/>
          <w:numId w:val="94"/>
        </w:numPr>
        <w:tabs>
          <w:tab w:val="left" w:pos="1796"/>
          <w:tab w:val="left" w:pos="1797"/>
        </w:tabs>
        <w:spacing w:line="216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50mm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x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25mm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stainless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steel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rebates.</w:t>
      </w:r>
      <w:r>
        <w:rPr>
          <w:rFonts w:ascii="Calibri" w:hAnsi="Calibri"/>
          <w:color w:val="231F20"/>
          <w:spacing w:val="3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Welded</w:t>
      </w:r>
      <w:r>
        <w:rPr>
          <w:rFonts w:ascii="Calibri" w:hAnsi="Calibri"/>
          <w:color w:val="231F20"/>
          <w:spacing w:val="-2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and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monobolted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to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door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frame.</w:t>
      </w:r>
    </w:p>
    <w:p w14:paraId="3AFF585B" w14:textId="77777777" w:rsidR="00762D58" w:rsidRDefault="00A364CD">
      <w:pPr>
        <w:pStyle w:val="ListParagraph"/>
        <w:numPr>
          <w:ilvl w:val="0"/>
          <w:numId w:val="94"/>
        </w:numPr>
        <w:tabs>
          <w:tab w:val="left" w:pos="1796"/>
          <w:tab w:val="left" w:pos="1797"/>
        </w:tabs>
        <w:spacing w:line="216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Frame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fixed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into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the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structural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opening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with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concealed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12mm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dia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sleeve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anchors.</w:t>
      </w:r>
    </w:p>
    <w:p w14:paraId="70ED6456" w14:textId="77777777" w:rsidR="00762D58" w:rsidRDefault="00A364CD">
      <w:pPr>
        <w:pStyle w:val="ListParagraph"/>
        <w:numPr>
          <w:ilvl w:val="0"/>
          <w:numId w:val="94"/>
        </w:numPr>
        <w:tabs>
          <w:tab w:val="left" w:pos="1796"/>
          <w:tab w:val="left" w:pos="1797"/>
        </w:tabs>
        <w:spacing w:line="216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Door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panel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mounted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within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the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door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frame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and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hung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on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substantial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continuous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hinge.</w:t>
      </w:r>
    </w:p>
    <w:p w14:paraId="5E2F29CE" w14:textId="77777777" w:rsidR="00762D58" w:rsidRDefault="00A364CD">
      <w:pPr>
        <w:pStyle w:val="ListParagraph"/>
        <w:numPr>
          <w:ilvl w:val="0"/>
          <w:numId w:val="94"/>
        </w:numPr>
        <w:tabs>
          <w:tab w:val="left" w:pos="1796"/>
          <w:tab w:val="left" w:pos="1797"/>
        </w:tabs>
        <w:spacing w:line="216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Home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Office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Type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1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slam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action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electric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lock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with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adjustable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keep.</w:t>
      </w:r>
    </w:p>
    <w:p w14:paraId="5263B9B3" w14:textId="77777777" w:rsidR="00762D58" w:rsidRDefault="00A364CD">
      <w:pPr>
        <w:pStyle w:val="ListParagraph"/>
        <w:numPr>
          <w:ilvl w:val="0"/>
          <w:numId w:val="94"/>
        </w:numPr>
        <w:tabs>
          <w:tab w:val="left" w:pos="1796"/>
          <w:tab w:val="left" w:pos="1797"/>
        </w:tabs>
        <w:spacing w:line="216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Gasket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free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vertical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louvred</w:t>
      </w:r>
      <w:r>
        <w:rPr>
          <w:rFonts w:ascii="Calibri" w:hAnsi="Calibri"/>
          <w:color w:val="231F20"/>
          <w:spacing w:val="3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vision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panel.</w:t>
      </w:r>
    </w:p>
    <w:p w14:paraId="56D7D727" w14:textId="77777777" w:rsidR="00762D58" w:rsidRDefault="00A364CD">
      <w:pPr>
        <w:pStyle w:val="ListParagraph"/>
        <w:numPr>
          <w:ilvl w:val="0"/>
          <w:numId w:val="94"/>
        </w:numPr>
        <w:tabs>
          <w:tab w:val="left" w:pos="1796"/>
          <w:tab w:val="left" w:pos="1797"/>
        </w:tabs>
        <w:spacing w:line="216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Full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View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3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position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service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hatch.</w:t>
      </w:r>
    </w:p>
    <w:p w14:paraId="3165C5D1" w14:textId="77777777" w:rsidR="00762D58" w:rsidRDefault="00A364CD">
      <w:pPr>
        <w:pStyle w:val="ListParagraph"/>
        <w:numPr>
          <w:ilvl w:val="0"/>
          <w:numId w:val="94"/>
        </w:numPr>
        <w:tabs>
          <w:tab w:val="left" w:pos="1796"/>
          <w:tab w:val="left" w:pos="1797"/>
        </w:tabs>
        <w:spacing w:line="218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Tolerance</w:t>
      </w:r>
      <w:r>
        <w:rPr>
          <w:rFonts w:ascii="Calibri" w:hAnsi="Calibri"/>
          <w:color w:val="231F20"/>
          <w:spacing w:val="-8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between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door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panel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and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rebate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conforms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to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current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Home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Office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specification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not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to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exceed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2mm.</w:t>
      </w:r>
    </w:p>
    <w:p w14:paraId="2862A3D1" w14:textId="77777777" w:rsidR="00762D58" w:rsidRDefault="00762D58">
      <w:pPr>
        <w:pStyle w:val="BodyText"/>
        <w:spacing w:before="10"/>
        <w:rPr>
          <w:rFonts w:ascii="Calibri"/>
          <w:sz w:val="15"/>
        </w:rPr>
      </w:pPr>
    </w:p>
    <w:p w14:paraId="6B3347F0" w14:textId="77777777" w:rsidR="00762D58" w:rsidRDefault="00A364CD">
      <w:pPr>
        <w:ind w:left="1436"/>
        <w:rPr>
          <w:rFonts w:ascii="Calibri"/>
          <w:b/>
          <w:i/>
          <w:sz w:val="20"/>
        </w:rPr>
      </w:pPr>
      <w:r>
        <w:rPr>
          <w:rFonts w:ascii="Calibri"/>
          <w:b/>
          <w:i/>
          <w:color w:val="231F20"/>
          <w:sz w:val="20"/>
        </w:rPr>
        <w:t>Finish</w:t>
      </w:r>
    </w:p>
    <w:p w14:paraId="295BB92D" w14:textId="77777777" w:rsidR="00762D58" w:rsidRDefault="00762D58">
      <w:pPr>
        <w:pStyle w:val="BodyText"/>
        <w:spacing w:before="12"/>
        <w:rPr>
          <w:rFonts w:ascii="Calibri"/>
          <w:b/>
          <w:i/>
          <w:sz w:val="14"/>
        </w:rPr>
      </w:pPr>
    </w:p>
    <w:p w14:paraId="3EDBB7E8" w14:textId="77777777" w:rsidR="00762D58" w:rsidRDefault="00A364CD">
      <w:pPr>
        <w:pStyle w:val="ListParagraph"/>
        <w:numPr>
          <w:ilvl w:val="0"/>
          <w:numId w:val="94"/>
        </w:numPr>
        <w:tabs>
          <w:tab w:val="left" w:pos="1796"/>
          <w:tab w:val="left" w:pos="1797"/>
        </w:tabs>
        <w:spacing w:line="218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One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coat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factory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applied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high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build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zinc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phosphate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primer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to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all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mild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steel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surfaces.</w:t>
      </w:r>
    </w:p>
    <w:p w14:paraId="0E2B20D7" w14:textId="77777777" w:rsidR="00762D58" w:rsidRDefault="00A364CD">
      <w:pPr>
        <w:pStyle w:val="ListParagraph"/>
        <w:numPr>
          <w:ilvl w:val="0"/>
          <w:numId w:val="94"/>
        </w:numPr>
        <w:tabs>
          <w:tab w:val="left" w:pos="1796"/>
          <w:tab w:val="left" w:pos="1797"/>
        </w:tabs>
        <w:spacing w:line="218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Rigidised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stainless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steel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bright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annealed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to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cell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side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of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door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panel.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(Pattern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ref: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12LG)</w:t>
      </w:r>
    </w:p>
    <w:p w14:paraId="27979E9D" w14:textId="77777777" w:rsidR="00762D58" w:rsidRDefault="00762D58">
      <w:pPr>
        <w:pStyle w:val="BodyText"/>
        <w:spacing w:before="10"/>
        <w:rPr>
          <w:rFonts w:ascii="Calibri"/>
          <w:sz w:val="15"/>
        </w:rPr>
      </w:pPr>
    </w:p>
    <w:p w14:paraId="7EACC3F3" w14:textId="77777777" w:rsidR="00762D58" w:rsidRDefault="00A364CD">
      <w:pPr>
        <w:ind w:left="1436"/>
        <w:rPr>
          <w:rFonts w:ascii="Calibri"/>
          <w:b/>
          <w:i/>
          <w:sz w:val="20"/>
        </w:rPr>
      </w:pPr>
      <w:r>
        <w:pict w14:anchorId="40D8CB1B">
          <v:shape id="_x0000_s3700" type="#_x0000_t202" style="position:absolute;left:0;text-align:left;margin-left:561.8pt;margin-top:-1.35pt;width:16pt;height:72.25pt;z-index:16046080;mso-position-horizontal-relative:page" filled="f" stroked="f">
            <v:textbox style="layout-flow:vertical;mso-layout-flow-alt:bottom-to-top" inset="0,0,0,0">
              <w:txbxContent>
                <w:p w14:paraId="061641A7" w14:textId="77777777" w:rsidR="00A364CD" w:rsidRDefault="00A364CD">
                  <w:pPr>
                    <w:spacing w:line="305" w:lineRule="exact"/>
                    <w:ind w:left="20"/>
                    <w:rPr>
                      <w:rFonts w:ascii="Calibri"/>
                      <w:sz w:val="28"/>
                    </w:rPr>
                  </w:pPr>
                  <w:r>
                    <w:rPr>
                      <w:rFonts w:ascii="Calibri"/>
                      <w:color w:val="231F20"/>
                      <w:sz w:val="28"/>
                    </w:rPr>
                    <w:t>CELL</w:t>
                  </w:r>
                  <w:r>
                    <w:rPr>
                      <w:rFonts w:ascii="Calibri"/>
                      <w:color w:val="231F20"/>
                      <w:spacing w:val="-8"/>
                      <w:sz w:val="28"/>
                    </w:rPr>
                    <w:t xml:space="preserve"> </w:t>
                  </w:r>
                  <w:r>
                    <w:rPr>
                      <w:rFonts w:ascii="Calibri"/>
                      <w:color w:val="231F20"/>
                      <w:sz w:val="28"/>
                    </w:rPr>
                    <w:t>DOORS</w:t>
                  </w:r>
                </w:p>
              </w:txbxContent>
            </v:textbox>
            <w10:wrap anchorx="page"/>
          </v:shape>
        </w:pict>
      </w:r>
      <w:r>
        <w:rPr>
          <w:rFonts w:ascii="Calibri"/>
          <w:b/>
          <w:i/>
          <w:color w:val="231F20"/>
          <w:sz w:val="20"/>
        </w:rPr>
        <w:t>Options</w:t>
      </w:r>
    </w:p>
    <w:p w14:paraId="44E63617" w14:textId="77777777" w:rsidR="00762D58" w:rsidRDefault="00762D58">
      <w:pPr>
        <w:pStyle w:val="BodyText"/>
        <w:spacing w:before="11"/>
        <w:rPr>
          <w:rFonts w:ascii="Calibri"/>
          <w:b/>
          <w:i/>
          <w:sz w:val="18"/>
        </w:rPr>
      </w:pPr>
    </w:p>
    <w:p w14:paraId="4EB5F116" w14:textId="77777777" w:rsidR="00762D58" w:rsidRDefault="00A364CD">
      <w:pPr>
        <w:pStyle w:val="ListParagraph"/>
        <w:numPr>
          <w:ilvl w:val="0"/>
          <w:numId w:val="94"/>
        </w:numPr>
        <w:tabs>
          <w:tab w:val="left" w:pos="1796"/>
          <w:tab w:val="left" w:pos="1797"/>
        </w:tabs>
        <w:spacing w:line="218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Gasket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free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circular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spy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hole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with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swivel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cover.</w:t>
      </w:r>
    </w:p>
    <w:p w14:paraId="34EEC5F0" w14:textId="77777777" w:rsidR="00762D58" w:rsidRDefault="00A364CD">
      <w:pPr>
        <w:pStyle w:val="ListParagraph"/>
        <w:numPr>
          <w:ilvl w:val="0"/>
          <w:numId w:val="94"/>
        </w:numPr>
        <w:tabs>
          <w:tab w:val="left" w:pos="1796"/>
          <w:tab w:val="left" w:pos="1797"/>
        </w:tabs>
        <w:spacing w:line="218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Frame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profile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and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fixings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to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suit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variety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of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opening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constructions.</w:t>
      </w:r>
    </w:p>
    <w:p w14:paraId="472C6613" w14:textId="77777777" w:rsidR="00762D58" w:rsidRDefault="00762D58">
      <w:pPr>
        <w:pStyle w:val="BodyText"/>
        <w:rPr>
          <w:rFonts w:ascii="Calibri"/>
        </w:rPr>
      </w:pPr>
    </w:p>
    <w:p w14:paraId="0D54B13C" w14:textId="77777777" w:rsidR="00762D58" w:rsidRDefault="00762D58">
      <w:pPr>
        <w:pStyle w:val="BodyText"/>
        <w:rPr>
          <w:rFonts w:ascii="Calibri"/>
        </w:rPr>
      </w:pPr>
    </w:p>
    <w:p w14:paraId="05200578" w14:textId="77777777" w:rsidR="00762D58" w:rsidRDefault="00762D58">
      <w:pPr>
        <w:pStyle w:val="BodyText"/>
        <w:rPr>
          <w:rFonts w:ascii="Calibri"/>
        </w:rPr>
      </w:pPr>
    </w:p>
    <w:p w14:paraId="387E88B0" w14:textId="77777777" w:rsidR="00762D58" w:rsidRDefault="00762D58">
      <w:pPr>
        <w:pStyle w:val="BodyText"/>
        <w:spacing w:before="11"/>
        <w:rPr>
          <w:rFonts w:ascii="Calibri"/>
        </w:rPr>
      </w:pPr>
    </w:p>
    <w:p w14:paraId="694E9556" w14:textId="77777777" w:rsidR="00762D58" w:rsidRDefault="00A364CD">
      <w:pPr>
        <w:pStyle w:val="BodyText"/>
        <w:spacing w:before="59" w:line="217" w:lineRule="exact"/>
        <w:ind w:left="159" w:right="315"/>
        <w:jc w:val="center"/>
        <w:rPr>
          <w:rFonts w:ascii="Calibri"/>
        </w:rPr>
      </w:pPr>
      <w:r>
        <w:rPr>
          <w:rFonts w:ascii="Calibri"/>
          <w:color w:val="231F20"/>
        </w:rPr>
        <w:t>Cell</w:t>
      </w:r>
      <w:r>
        <w:rPr>
          <w:rFonts w:ascii="Calibri"/>
          <w:color w:val="231F20"/>
          <w:spacing w:val="-6"/>
        </w:rPr>
        <w:t xml:space="preserve"> </w:t>
      </w:r>
      <w:r>
        <w:rPr>
          <w:rFonts w:ascii="Calibri"/>
          <w:color w:val="231F20"/>
        </w:rPr>
        <w:t>Security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Limited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Lynstock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Way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Lostock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Bolton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BL6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4SA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England</w:t>
      </w:r>
    </w:p>
    <w:p w14:paraId="06C3F670" w14:textId="77777777" w:rsidR="00762D58" w:rsidRDefault="00A364CD">
      <w:pPr>
        <w:pStyle w:val="BodyText"/>
        <w:tabs>
          <w:tab w:val="right" w:pos="11421"/>
        </w:tabs>
        <w:spacing w:line="267" w:lineRule="exact"/>
        <w:ind w:left="1362"/>
        <w:rPr>
          <w:rFonts w:ascii="Calibri"/>
        </w:rPr>
      </w:pPr>
      <w:r>
        <w:rPr>
          <w:rFonts w:ascii="Calibri"/>
          <w:color w:val="4350A1"/>
        </w:rPr>
        <w:t>Tel</w:t>
      </w:r>
      <w:r>
        <w:rPr>
          <w:rFonts w:ascii="Calibri"/>
          <w:color w:val="4350A1"/>
          <w:spacing w:val="-4"/>
        </w:rPr>
        <w:t xml:space="preserve"> </w:t>
      </w:r>
      <w:r>
        <w:rPr>
          <w:rFonts w:ascii="Calibri"/>
          <w:color w:val="231F20"/>
        </w:rPr>
        <w:t>+44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(0)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1204</w:t>
      </w:r>
      <w:r>
        <w:rPr>
          <w:rFonts w:ascii="Calibri"/>
          <w:color w:val="231F20"/>
          <w:spacing w:val="-3"/>
        </w:rPr>
        <w:t xml:space="preserve"> </w:t>
      </w:r>
      <w:r>
        <w:rPr>
          <w:rFonts w:ascii="Calibri"/>
          <w:color w:val="231F20"/>
        </w:rPr>
        <w:t>669690</w:t>
      </w:r>
      <w:r>
        <w:rPr>
          <w:rFonts w:ascii="Calibri"/>
          <w:color w:val="231F20"/>
          <w:spacing w:val="79"/>
        </w:rPr>
        <w:t xml:space="preserve"> </w:t>
      </w:r>
      <w:r>
        <w:rPr>
          <w:rFonts w:ascii="Calibri"/>
          <w:color w:val="4350A1"/>
        </w:rPr>
        <w:t>Fax</w:t>
      </w:r>
      <w:r>
        <w:rPr>
          <w:rFonts w:ascii="Calibri"/>
          <w:color w:val="4350A1"/>
          <w:spacing w:val="-3"/>
        </w:rPr>
        <w:t xml:space="preserve"> </w:t>
      </w:r>
      <w:r>
        <w:rPr>
          <w:rFonts w:ascii="Calibri"/>
          <w:color w:val="231F20"/>
        </w:rPr>
        <w:t>+44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(0)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1204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669650</w:t>
      </w:r>
      <w:r>
        <w:rPr>
          <w:rFonts w:ascii="Calibri"/>
          <w:color w:val="231F20"/>
          <w:spacing w:val="38"/>
        </w:rPr>
        <w:t xml:space="preserve"> </w:t>
      </w:r>
      <w:r>
        <w:rPr>
          <w:rFonts w:ascii="Calibri"/>
          <w:color w:val="4350A1"/>
        </w:rPr>
        <w:t>Email</w:t>
      </w:r>
      <w:r>
        <w:rPr>
          <w:rFonts w:ascii="Calibri"/>
          <w:color w:val="4350A1"/>
          <w:spacing w:val="-3"/>
        </w:rPr>
        <w:t xml:space="preserve"> </w:t>
      </w:r>
      <w:hyperlink r:id="rId696">
        <w:r>
          <w:rPr>
            <w:rFonts w:ascii="Calibri"/>
            <w:color w:val="231F20"/>
          </w:rPr>
          <w:t>sales@cellsecurity.co.uk</w:t>
        </w:r>
      </w:hyperlink>
      <w:r>
        <w:rPr>
          <w:rFonts w:ascii="Calibri"/>
          <w:color w:val="231F20"/>
          <w:spacing w:val="81"/>
        </w:rPr>
        <w:t xml:space="preserve"> </w:t>
      </w:r>
      <w:r>
        <w:rPr>
          <w:rFonts w:ascii="Calibri"/>
          <w:color w:val="4350A1"/>
        </w:rPr>
        <w:t>Web</w:t>
      </w:r>
      <w:r>
        <w:rPr>
          <w:rFonts w:ascii="Calibri"/>
          <w:color w:val="4350A1"/>
          <w:spacing w:val="-5"/>
        </w:rPr>
        <w:t xml:space="preserve"> </w:t>
      </w:r>
      <w:hyperlink r:id="rId697">
        <w:r>
          <w:rPr>
            <w:rFonts w:ascii="Calibri"/>
            <w:color w:val="231F20"/>
          </w:rPr>
          <w:t>www.cellsecurity.co.uk</w:t>
        </w:r>
      </w:hyperlink>
      <w:r>
        <w:rPr>
          <w:rFonts w:ascii="Calibri"/>
          <w:color w:val="231F20"/>
        </w:rPr>
        <w:tab/>
      </w:r>
      <w:r>
        <w:rPr>
          <w:rFonts w:ascii="Calibri"/>
          <w:color w:val="FFFFFF"/>
          <w:position w:val="5"/>
        </w:rPr>
        <w:t>9</w:t>
      </w:r>
    </w:p>
    <w:p w14:paraId="26D1D346" w14:textId="77777777" w:rsidR="00762D58" w:rsidRDefault="00762D58">
      <w:pPr>
        <w:spacing w:line="267" w:lineRule="exact"/>
        <w:rPr>
          <w:rFonts w:ascii="Calibri"/>
        </w:rPr>
        <w:sectPr w:rsidR="00762D58">
          <w:type w:val="continuous"/>
          <w:pgSz w:w="11910" w:h="16840"/>
          <w:pgMar w:top="1420" w:right="0" w:bottom="280" w:left="0" w:header="720" w:footer="720" w:gutter="0"/>
          <w:cols w:space="720"/>
        </w:sectPr>
      </w:pPr>
    </w:p>
    <w:p w14:paraId="5AA2DAD4" w14:textId="77777777" w:rsidR="00762D58" w:rsidRDefault="00A364CD">
      <w:pPr>
        <w:pStyle w:val="Heading4"/>
        <w:tabs>
          <w:tab w:val="left" w:pos="732"/>
        </w:tabs>
      </w:pPr>
      <w:r>
        <w:rPr>
          <w:color w:val="FFFFFF"/>
          <w:position w:val="8"/>
          <w:sz w:val="20"/>
        </w:rPr>
        <w:lastRenderedPageBreak/>
        <w:t>1</w:t>
      </w:r>
      <w:r>
        <w:rPr>
          <w:color w:val="FFFFFF"/>
          <w:position w:val="8"/>
          <w:sz w:val="20"/>
        </w:rPr>
        <w:tab/>
      </w:r>
      <w:r>
        <w:rPr>
          <w:color w:val="231F20"/>
        </w:rPr>
        <w:t>Cell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Door</w:t>
      </w:r>
    </w:p>
    <w:p w14:paraId="34B1CBE9" w14:textId="77777777" w:rsidR="00762D58" w:rsidRDefault="00A364CD">
      <w:pPr>
        <w:spacing w:before="25"/>
        <w:ind w:left="737"/>
        <w:rPr>
          <w:rFonts w:ascii="Calibri"/>
          <w:sz w:val="16"/>
        </w:rPr>
      </w:pPr>
      <w:r>
        <w:pict w14:anchorId="57F48F84">
          <v:shape id="_x0000_s3699" type="#_x0000_t202" style="position:absolute;left:0;text-align:left;margin-left:10.35pt;margin-top:12.65pt;width:12pt;height:44.55pt;z-index:16047616;mso-position-horizontal-relative:page" filled="f" stroked="f">
            <v:textbox style="layout-flow:vertical;mso-layout-flow-alt:bottom-to-top" inset="0,0,0,0">
              <w:txbxContent>
                <w:p w14:paraId="48A1D80A" w14:textId="77777777" w:rsidR="00A364CD" w:rsidRDefault="00A364CD">
                  <w:pPr>
                    <w:pStyle w:val="BodyText"/>
                    <w:spacing w:line="224" w:lineRule="exact"/>
                    <w:ind w:left="20"/>
                    <w:rPr>
                      <w:rFonts w:ascii="Calibri"/>
                    </w:rPr>
                  </w:pPr>
                  <w:r>
                    <w:rPr>
                      <w:rFonts w:ascii="Calibri"/>
                      <w:color w:val="FFFFFF"/>
                    </w:rPr>
                    <w:t>SECTION</w:t>
                  </w:r>
                  <w:r>
                    <w:rPr>
                      <w:rFonts w:ascii="Calibri"/>
                      <w:color w:val="FFFFFF"/>
                      <w:spacing w:val="-6"/>
                    </w:rPr>
                    <w:t xml:space="preserve"> </w:t>
                  </w:r>
                  <w:r>
                    <w:rPr>
                      <w:rFonts w:ascii="Calibri"/>
                      <w:color w:val="FFFFFF"/>
                    </w:rPr>
                    <w:t>1</w:t>
                  </w:r>
                </w:p>
              </w:txbxContent>
            </v:textbox>
            <w10:wrap anchorx="page"/>
          </v:shape>
        </w:pict>
      </w:r>
      <w:r>
        <w:rPr>
          <w:rFonts w:ascii="Calibri"/>
          <w:color w:val="8D8F92"/>
          <w:sz w:val="16"/>
        </w:rPr>
        <w:t>POLICE</w:t>
      </w:r>
      <w:r>
        <w:rPr>
          <w:rFonts w:ascii="Calibri"/>
          <w:color w:val="8D8F92"/>
          <w:spacing w:val="-8"/>
          <w:sz w:val="16"/>
        </w:rPr>
        <w:t xml:space="preserve"> </w:t>
      </w:r>
      <w:r>
        <w:rPr>
          <w:rFonts w:ascii="Calibri"/>
          <w:color w:val="8D8F92"/>
          <w:sz w:val="16"/>
        </w:rPr>
        <w:t>STATION</w:t>
      </w:r>
      <w:r>
        <w:rPr>
          <w:rFonts w:ascii="Calibri"/>
          <w:color w:val="8D8F92"/>
          <w:spacing w:val="-7"/>
          <w:sz w:val="16"/>
        </w:rPr>
        <w:t xml:space="preserve"> </w:t>
      </w:r>
      <w:r>
        <w:rPr>
          <w:rFonts w:ascii="Calibri"/>
          <w:color w:val="8D8F92"/>
          <w:sz w:val="16"/>
        </w:rPr>
        <w:t>/</w:t>
      </w:r>
      <w:r>
        <w:rPr>
          <w:rFonts w:ascii="Calibri"/>
          <w:color w:val="8D8F92"/>
          <w:spacing w:val="-8"/>
          <w:sz w:val="16"/>
        </w:rPr>
        <w:t xml:space="preserve"> </w:t>
      </w:r>
      <w:r>
        <w:rPr>
          <w:rFonts w:ascii="Calibri"/>
          <w:color w:val="8D8F92"/>
          <w:sz w:val="16"/>
        </w:rPr>
        <w:t>ARMED</w:t>
      </w:r>
      <w:r>
        <w:rPr>
          <w:rFonts w:ascii="Calibri"/>
          <w:color w:val="8D8F92"/>
          <w:spacing w:val="-7"/>
          <w:sz w:val="16"/>
        </w:rPr>
        <w:t xml:space="preserve"> </w:t>
      </w:r>
      <w:r>
        <w:rPr>
          <w:rFonts w:ascii="Calibri"/>
          <w:color w:val="8D8F92"/>
          <w:sz w:val="16"/>
        </w:rPr>
        <w:t>FORCES</w:t>
      </w:r>
    </w:p>
    <w:p w14:paraId="23E87BC5" w14:textId="77777777" w:rsidR="00762D58" w:rsidRDefault="00A364CD">
      <w:pPr>
        <w:pStyle w:val="Heading4"/>
      </w:pPr>
      <w:r>
        <w:br w:type="column"/>
      </w:r>
      <w:r>
        <w:rPr>
          <w:color w:val="4350A1"/>
        </w:rPr>
        <w:lastRenderedPageBreak/>
        <w:t>Cell</w:t>
      </w:r>
      <w:r>
        <w:rPr>
          <w:color w:val="231F20"/>
        </w:rPr>
        <w:t>Security.co.uk</w:t>
      </w:r>
    </w:p>
    <w:p w14:paraId="28E0EB0A" w14:textId="77777777" w:rsidR="00762D58" w:rsidRDefault="00A364CD">
      <w:pPr>
        <w:spacing w:before="25"/>
        <w:ind w:left="314"/>
        <w:rPr>
          <w:rFonts w:ascii="Calibri"/>
          <w:sz w:val="16"/>
        </w:rPr>
      </w:pPr>
      <w:r>
        <w:rPr>
          <w:rFonts w:ascii="Calibri"/>
          <w:color w:val="8D8F92"/>
          <w:sz w:val="16"/>
        </w:rPr>
        <w:t>custodial</w:t>
      </w:r>
      <w:r>
        <w:rPr>
          <w:rFonts w:ascii="Calibri"/>
          <w:color w:val="8D8F92"/>
          <w:spacing w:val="-8"/>
          <w:sz w:val="16"/>
        </w:rPr>
        <w:t xml:space="preserve"> </w:t>
      </w:r>
      <w:r>
        <w:rPr>
          <w:rFonts w:ascii="Calibri"/>
          <w:color w:val="8D8F92"/>
          <w:sz w:val="16"/>
        </w:rPr>
        <w:t>and</w:t>
      </w:r>
      <w:r>
        <w:rPr>
          <w:rFonts w:ascii="Calibri"/>
          <w:color w:val="8D8F92"/>
          <w:spacing w:val="-7"/>
          <w:sz w:val="16"/>
        </w:rPr>
        <w:t xml:space="preserve"> </w:t>
      </w:r>
      <w:r>
        <w:rPr>
          <w:rFonts w:ascii="Calibri"/>
          <w:color w:val="8D8F92"/>
          <w:sz w:val="16"/>
        </w:rPr>
        <w:t>detention</w:t>
      </w:r>
      <w:r>
        <w:rPr>
          <w:rFonts w:ascii="Calibri"/>
          <w:color w:val="8D8F92"/>
          <w:spacing w:val="-7"/>
          <w:sz w:val="16"/>
        </w:rPr>
        <w:t xml:space="preserve"> </w:t>
      </w:r>
      <w:r>
        <w:rPr>
          <w:rFonts w:ascii="Calibri"/>
          <w:color w:val="8D8F92"/>
          <w:sz w:val="16"/>
        </w:rPr>
        <w:t>solutions</w:t>
      </w:r>
    </w:p>
    <w:p w14:paraId="57A5BA7E" w14:textId="77777777" w:rsidR="00762D58" w:rsidRDefault="00762D58">
      <w:pPr>
        <w:rPr>
          <w:rFonts w:ascii="Calibri"/>
          <w:sz w:val="16"/>
        </w:rPr>
        <w:sectPr w:rsidR="00762D58">
          <w:headerReference w:type="default" r:id="rId698"/>
          <w:footerReference w:type="default" r:id="rId699"/>
          <w:pgSz w:w="11910" w:h="16840"/>
          <w:pgMar w:top="140" w:right="0" w:bottom="0" w:left="0" w:header="0" w:footer="0" w:gutter="0"/>
          <w:cols w:num="2" w:space="720" w:equalWidth="0">
            <w:col w:w="2982" w:space="5473"/>
            <w:col w:w="3455"/>
          </w:cols>
        </w:sectPr>
      </w:pPr>
    </w:p>
    <w:p w14:paraId="0BF06824" w14:textId="77777777" w:rsidR="00762D58" w:rsidRDefault="00762D58">
      <w:pPr>
        <w:pStyle w:val="BodyText"/>
        <w:rPr>
          <w:rFonts w:ascii="Calibri"/>
        </w:rPr>
      </w:pPr>
    </w:p>
    <w:p w14:paraId="20D7E3EE" w14:textId="77777777" w:rsidR="00762D58" w:rsidRDefault="00762D58">
      <w:pPr>
        <w:pStyle w:val="BodyText"/>
        <w:rPr>
          <w:rFonts w:ascii="Calibri"/>
        </w:rPr>
      </w:pPr>
    </w:p>
    <w:p w14:paraId="154FD371" w14:textId="77777777" w:rsidR="00762D58" w:rsidRDefault="00762D58">
      <w:pPr>
        <w:pStyle w:val="BodyText"/>
        <w:rPr>
          <w:rFonts w:ascii="Calibri"/>
        </w:rPr>
      </w:pPr>
    </w:p>
    <w:p w14:paraId="326F4F72" w14:textId="77777777" w:rsidR="00762D58" w:rsidRDefault="00762D58">
      <w:pPr>
        <w:pStyle w:val="BodyText"/>
        <w:rPr>
          <w:rFonts w:ascii="Calibri"/>
        </w:rPr>
      </w:pPr>
    </w:p>
    <w:p w14:paraId="7347A77F" w14:textId="77777777" w:rsidR="00762D58" w:rsidRDefault="00762D58">
      <w:pPr>
        <w:pStyle w:val="BodyText"/>
        <w:rPr>
          <w:rFonts w:ascii="Calibri"/>
        </w:rPr>
      </w:pPr>
    </w:p>
    <w:p w14:paraId="1EF1A03C" w14:textId="77777777" w:rsidR="00762D58" w:rsidRDefault="00762D58">
      <w:pPr>
        <w:pStyle w:val="BodyText"/>
        <w:rPr>
          <w:rFonts w:ascii="Calibri"/>
        </w:rPr>
      </w:pPr>
    </w:p>
    <w:p w14:paraId="369CE342" w14:textId="77777777" w:rsidR="00762D58" w:rsidRDefault="00762D58">
      <w:pPr>
        <w:pStyle w:val="BodyText"/>
        <w:rPr>
          <w:rFonts w:ascii="Calibri"/>
        </w:rPr>
      </w:pPr>
    </w:p>
    <w:p w14:paraId="3BC71D10" w14:textId="77777777" w:rsidR="00762D58" w:rsidRDefault="00762D58">
      <w:pPr>
        <w:pStyle w:val="BodyText"/>
        <w:rPr>
          <w:rFonts w:ascii="Calibri"/>
        </w:rPr>
      </w:pPr>
    </w:p>
    <w:p w14:paraId="60B2D098" w14:textId="77777777" w:rsidR="00762D58" w:rsidRDefault="00762D58">
      <w:pPr>
        <w:pStyle w:val="BodyText"/>
        <w:rPr>
          <w:rFonts w:ascii="Calibri"/>
        </w:rPr>
      </w:pPr>
    </w:p>
    <w:p w14:paraId="46F932A2" w14:textId="77777777" w:rsidR="00762D58" w:rsidRDefault="00762D58">
      <w:pPr>
        <w:pStyle w:val="BodyText"/>
        <w:rPr>
          <w:rFonts w:ascii="Calibri"/>
        </w:rPr>
      </w:pPr>
    </w:p>
    <w:p w14:paraId="61183B67" w14:textId="77777777" w:rsidR="00762D58" w:rsidRDefault="00762D58">
      <w:pPr>
        <w:pStyle w:val="BodyText"/>
        <w:rPr>
          <w:rFonts w:ascii="Calibri"/>
        </w:rPr>
      </w:pPr>
    </w:p>
    <w:p w14:paraId="79ABD45A" w14:textId="77777777" w:rsidR="00762D58" w:rsidRDefault="00762D58">
      <w:pPr>
        <w:pStyle w:val="BodyText"/>
        <w:rPr>
          <w:rFonts w:ascii="Calibri"/>
        </w:rPr>
      </w:pPr>
    </w:p>
    <w:p w14:paraId="4FFE7D27" w14:textId="77777777" w:rsidR="00762D58" w:rsidRDefault="00762D58">
      <w:pPr>
        <w:pStyle w:val="BodyText"/>
        <w:rPr>
          <w:rFonts w:ascii="Calibri"/>
        </w:rPr>
      </w:pPr>
    </w:p>
    <w:p w14:paraId="71140FC4" w14:textId="77777777" w:rsidR="00762D58" w:rsidRDefault="00762D58">
      <w:pPr>
        <w:pStyle w:val="BodyText"/>
        <w:rPr>
          <w:rFonts w:ascii="Calibri"/>
        </w:rPr>
      </w:pPr>
    </w:p>
    <w:p w14:paraId="29ADC0CD" w14:textId="77777777" w:rsidR="00762D58" w:rsidRDefault="00762D58">
      <w:pPr>
        <w:pStyle w:val="BodyText"/>
        <w:rPr>
          <w:rFonts w:ascii="Calibri"/>
        </w:rPr>
      </w:pPr>
    </w:p>
    <w:p w14:paraId="09CA2FD9" w14:textId="77777777" w:rsidR="00762D58" w:rsidRDefault="00762D58">
      <w:pPr>
        <w:pStyle w:val="BodyText"/>
        <w:rPr>
          <w:rFonts w:ascii="Calibri"/>
        </w:rPr>
      </w:pPr>
    </w:p>
    <w:p w14:paraId="2C9A543A" w14:textId="77777777" w:rsidR="00762D58" w:rsidRDefault="00762D58">
      <w:pPr>
        <w:pStyle w:val="BodyText"/>
        <w:rPr>
          <w:rFonts w:ascii="Calibri"/>
        </w:rPr>
      </w:pPr>
    </w:p>
    <w:p w14:paraId="379DF7FB" w14:textId="77777777" w:rsidR="00762D58" w:rsidRDefault="00762D58">
      <w:pPr>
        <w:pStyle w:val="BodyText"/>
        <w:rPr>
          <w:rFonts w:ascii="Calibri"/>
        </w:rPr>
      </w:pPr>
    </w:p>
    <w:p w14:paraId="423F39E4" w14:textId="77777777" w:rsidR="00762D58" w:rsidRDefault="00762D58">
      <w:pPr>
        <w:pStyle w:val="BodyText"/>
        <w:rPr>
          <w:rFonts w:ascii="Calibri"/>
        </w:rPr>
      </w:pPr>
    </w:p>
    <w:p w14:paraId="0E9CB447" w14:textId="77777777" w:rsidR="00762D58" w:rsidRDefault="00762D58">
      <w:pPr>
        <w:pStyle w:val="BodyText"/>
        <w:rPr>
          <w:rFonts w:ascii="Calibri"/>
        </w:rPr>
      </w:pPr>
    </w:p>
    <w:p w14:paraId="2CBCB01B" w14:textId="77777777" w:rsidR="00762D58" w:rsidRDefault="00762D58">
      <w:pPr>
        <w:pStyle w:val="BodyText"/>
        <w:rPr>
          <w:rFonts w:ascii="Calibri"/>
        </w:rPr>
      </w:pPr>
    </w:p>
    <w:p w14:paraId="5DBCCB02" w14:textId="77777777" w:rsidR="00762D58" w:rsidRDefault="00762D58">
      <w:pPr>
        <w:pStyle w:val="BodyText"/>
        <w:rPr>
          <w:rFonts w:ascii="Calibri"/>
        </w:rPr>
      </w:pPr>
    </w:p>
    <w:p w14:paraId="2EC4E558" w14:textId="77777777" w:rsidR="00762D58" w:rsidRDefault="00762D58">
      <w:pPr>
        <w:pStyle w:val="BodyText"/>
        <w:rPr>
          <w:rFonts w:ascii="Calibri"/>
        </w:rPr>
      </w:pPr>
    </w:p>
    <w:p w14:paraId="529F1DBC" w14:textId="77777777" w:rsidR="00762D58" w:rsidRDefault="00762D58">
      <w:pPr>
        <w:pStyle w:val="BodyText"/>
        <w:rPr>
          <w:rFonts w:ascii="Calibri"/>
        </w:rPr>
      </w:pPr>
    </w:p>
    <w:p w14:paraId="3D449B0D" w14:textId="77777777" w:rsidR="00762D58" w:rsidRDefault="00762D58">
      <w:pPr>
        <w:pStyle w:val="BodyText"/>
        <w:rPr>
          <w:rFonts w:ascii="Calibri"/>
        </w:rPr>
      </w:pPr>
    </w:p>
    <w:p w14:paraId="0BFD0ED4" w14:textId="77777777" w:rsidR="00762D58" w:rsidRDefault="00762D58">
      <w:pPr>
        <w:pStyle w:val="BodyText"/>
        <w:rPr>
          <w:rFonts w:ascii="Calibri"/>
        </w:rPr>
      </w:pPr>
    </w:p>
    <w:p w14:paraId="062E8AF9" w14:textId="77777777" w:rsidR="00762D58" w:rsidRDefault="00762D58">
      <w:pPr>
        <w:pStyle w:val="BodyText"/>
        <w:rPr>
          <w:rFonts w:ascii="Calibri"/>
        </w:rPr>
      </w:pPr>
    </w:p>
    <w:p w14:paraId="42962F86" w14:textId="77777777" w:rsidR="00762D58" w:rsidRDefault="00762D58">
      <w:pPr>
        <w:pStyle w:val="BodyText"/>
        <w:rPr>
          <w:rFonts w:ascii="Calibri"/>
        </w:rPr>
      </w:pPr>
    </w:p>
    <w:p w14:paraId="16AA02F2" w14:textId="77777777" w:rsidR="00762D58" w:rsidRDefault="00762D58">
      <w:pPr>
        <w:pStyle w:val="BodyText"/>
        <w:rPr>
          <w:rFonts w:ascii="Calibri"/>
        </w:rPr>
      </w:pPr>
    </w:p>
    <w:p w14:paraId="133FBA89" w14:textId="77777777" w:rsidR="00762D58" w:rsidRDefault="00762D58">
      <w:pPr>
        <w:pStyle w:val="BodyText"/>
        <w:rPr>
          <w:rFonts w:ascii="Calibri"/>
        </w:rPr>
      </w:pPr>
    </w:p>
    <w:p w14:paraId="0EE3CB3A" w14:textId="77777777" w:rsidR="00762D58" w:rsidRDefault="00762D58">
      <w:pPr>
        <w:pStyle w:val="BodyText"/>
        <w:rPr>
          <w:rFonts w:ascii="Calibri"/>
        </w:rPr>
      </w:pPr>
    </w:p>
    <w:p w14:paraId="53F81F0D" w14:textId="77777777" w:rsidR="00762D58" w:rsidRDefault="00762D58">
      <w:pPr>
        <w:pStyle w:val="BodyText"/>
        <w:rPr>
          <w:rFonts w:ascii="Calibri"/>
        </w:rPr>
      </w:pPr>
    </w:p>
    <w:p w14:paraId="70CC0B4A" w14:textId="77777777" w:rsidR="00762D58" w:rsidRDefault="00762D58">
      <w:pPr>
        <w:pStyle w:val="BodyText"/>
        <w:rPr>
          <w:rFonts w:ascii="Calibri"/>
        </w:rPr>
      </w:pPr>
    </w:p>
    <w:p w14:paraId="5EDA005B" w14:textId="77777777" w:rsidR="00762D58" w:rsidRDefault="00762D58">
      <w:pPr>
        <w:pStyle w:val="BodyText"/>
        <w:rPr>
          <w:rFonts w:ascii="Calibri"/>
        </w:rPr>
      </w:pPr>
    </w:p>
    <w:p w14:paraId="6C4C813E" w14:textId="77777777" w:rsidR="00762D58" w:rsidRDefault="00762D58">
      <w:pPr>
        <w:pStyle w:val="BodyText"/>
        <w:rPr>
          <w:rFonts w:ascii="Calibri"/>
        </w:rPr>
      </w:pPr>
    </w:p>
    <w:p w14:paraId="4E070DBA" w14:textId="77777777" w:rsidR="00762D58" w:rsidRDefault="00762D58">
      <w:pPr>
        <w:pStyle w:val="BodyText"/>
        <w:rPr>
          <w:rFonts w:ascii="Calibri"/>
        </w:rPr>
      </w:pPr>
    </w:p>
    <w:p w14:paraId="7FA6691D" w14:textId="77777777" w:rsidR="00762D58" w:rsidRDefault="00762D58">
      <w:pPr>
        <w:pStyle w:val="BodyText"/>
        <w:spacing w:before="8"/>
        <w:rPr>
          <w:rFonts w:ascii="Calibri"/>
          <w:sz w:val="26"/>
        </w:rPr>
      </w:pPr>
    </w:p>
    <w:p w14:paraId="2E1B87DB" w14:textId="77777777" w:rsidR="00762D58" w:rsidRDefault="00A364CD">
      <w:pPr>
        <w:spacing w:before="60"/>
        <w:ind w:left="1499"/>
        <w:rPr>
          <w:rFonts w:ascii="Calibri"/>
          <w:b/>
          <w:i/>
          <w:sz w:val="20"/>
        </w:rPr>
      </w:pPr>
      <w:r>
        <w:rPr>
          <w:rFonts w:ascii="Calibri"/>
          <w:b/>
          <w:i/>
          <w:color w:val="231F20"/>
          <w:sz w:val="20"/>
        </w:rPr>
        <w:t>Specification</w:t>
      </w:r>
    </w:p>
    <w:p w14:paraId="71379C05" w14:textId="77777777" w:rsidR="00762D58" w:rsidRDefault="00762D58">
      <w:pPr>
        <w:pStyle w:val="BodyText"/>
        <w:spacing w:before="11"/>
        <w:rPr>
          <w:rFonts w:ascii="Calibri"/>
          <w:b/>
          <w:i/>
          <w:sz w:val="14"/>
        </w:rPr>
      </w:pPr>
    </w:p>
    <w:p w14:paraId="7D69663F" w14:textId="77777777" w:rsidR="00762D58" w:rsidRDefault="00A364CD">
      <w:pPr>
        <w:pStyle w:val="ListParagraph"/>
        <w:numPr>
          <w:ilvl w:val="0"/>
          <w:numId w:val="30"/>
        </w:numPr>
        <w:tabs>
          <w:tab w:val="left" w:pos="1859"/>
          <w:tab w:val="left" w:pos="1860"/>
        </w:tabs>
        <w:spacing w:before="1" w:line="218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Door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panel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constructed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from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40mm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wide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rolled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hollow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steel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sections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with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3mm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thick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steel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door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skins.</w:t>
      </w:r>
    </w:p>
    <w:p w14:paraId="4F847798" w14:textId="77777777" w:rsidR="00762D58" w:rsidRDefault="00A364CD">
      <w:pPr>
        <w:pStyle w:val="ListParagraph"/>
        <w:numPr>
          <w:ilvl w:val="0"/>
          <w:numId w:val="30"/>
        </w:numPr>
        <w:tabs>
          <w:tab w:val="left" w:pos="1859"/>
          <w:tab w:val="left" w:pos="1860"/>
        </w:tabs>
        <w:spacing w:line="216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Mineral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wool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insulation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to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all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internal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voids.</w:t>
      </w:r>
    </w:p>
    <w:p w14:paraId="27ECF409" w14:textId="77777777" w:rsidR="00762D58" w:rsidRDefault="00A364CD">
      <w:pPr>
        <w:pStyle w:val="ListParagraph"/>
        <w:numPr>
          <w:ilvl w:val="0"/>
          <w:numId w:val="30"/>
        </w:numPr>
        <w:tabs>
          <w:tab w:val="left" w:pos="1859"/>
          <w:tab w:val="left" w:pos="1860"/>
        </w:tabs>
        <w:spacing w:line="216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125mm</w:t>
      </w:r>
      <w:r>
        <w:rPr>
          <w:rFonts w:ascii="Calibri" w:hAnsi="Calibri"/>
          <w:color w:val="231F20"/>
          <w:spacing w:val="-2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x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75mm</w:t>
      </w:r>
      <w:r>
        <w:rPr>
          <w:rFonts w:ascii="Calibri" w:hAnsi="Calibri"/>
          <w:color w:val="231F20"/>
          <w:spacing w:val="-2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x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8mm</w:t>
      </w:r>
      <w:r>
        <w:rPr>
          <w:rFonts w:ascii="Calibri" w:hAnsi="Calibri"/>
          <w:color w:val="231F20"/>
          <w:spacing w:val="-1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rolled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steel</w:t>
      </w:r>
      <w:r>
        <w:rPr>
          <w:rFonts w:ascii="Calibri" w:hAnsi="Calibri"/>
          <w:color w:val="231F20"/>
          <w:spacing w:val="-2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angle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frame.</w:t>
      </w:r>
    </w:p>
    <w:p w14:paraId="485AD3BD" w14:textId="77777777" w:rsidR="00762D58" w:rsidRDefault="00A364CD">
      <w:pPr>
        <w:pStyle w:val="ListParagraph"/>
        <w:numPr>
          <w:ilvl w:val="0"/>
          <w:numId w:val="30"/>
        </w:numPr>
        <w:tabs>
          <w:tab w:val="left" w:pos="1859"/>
          <w:tab w:val="left" w:pos="1860"/>
        </w:tabs>
        <w:spacing w:line="216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50mm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x</w:t>
      </w:r>
      <w:r>
        <w:rPr>
          <w:rFonts w:ascii="Calibri" w:hAnsi="Calibri"/>
          <w:color w:val="231F20"/>
          <w:spacing w:val="-2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25mm</w:t>
      </w:r>
      <w:r>
        <w:rPr>
          <w:rFonts w:ascii="Calibri" w:hAnsi="Calibri"/>
          <w:color w:val="231F20"/>
          <w:spacing w:val="-2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RHS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mild</w:t>
      </w:r>
      <w:r>
        <w:rPr>
          <w:rFonts w:ascii="Calibri" w:hAnsi="Calibri"/>
          <w:color w:val="231F20"/>
          <w:spacing w:val="-2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steel</w:t>
      </w:r>
      <w:r>
        <w:rPr>
          <w:rFonts w:ascii="Calibri" w:hAnsi="Calibri"/>
          <w:color w:val="231F20"/>
          <w:spacing w:val="-2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rebates</w:t>
      </w:r>
      <w:r>
        <w:rPr>
          <w:rFonts w:ascii="Calibri" w:hAnsi="Calibri"/>
          <w:color w:val="231F20"/>
          <w:spacing w:val="-2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welded</w:t>
      </w:r>
      <w:r>
        <w:rPr>
          <w:rFonts w:ascii="Calibri" w:hAnsi="Calibri"/>
          <w:color w:val="231F20"/>
          <w:spacing w:val="-2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to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door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frame.</w:t>
      </w:r>
    </w:p>
    <w:p w14:paraId="5F79C4A9" w14:textId="77777777" w:rsidR="00762D58" w:rsidRDefault="00A364CD">
      <w:pPr>
        <w:pStyle w:val="ListParagraph"/>
        <w:numPr>
          <w:ilvl w:val="0"/>
          <w:numId w:val="30"/>
        </w:numPr>
        <w:tabs>
          <w:tab w:val="left" w:pos="1859"/>
          <w:tab w:val="left" w:pos="1860"/>
        </w:tabs>
        <w:spacing w:line="216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Frame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fixed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into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the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structural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opening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with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concealed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12mm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dia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sleeve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anchors.</w:t>
      </w:r>
    </w:p>
    <w:p w14:paraId="5D7A80C7" w14:textId="77777777" w:rsidR="00762D58" w:rsidRDefault="00A364CD">
      <w:pPr>
        <w:pStyle w:val="ListParagraph"/>
        <w:numPr>
          <w:ilvl w:val="0"/>
          <w:numId w:val="30"/>
        </w:numPr>
        <w:tabs>
          <w:tab w:val="left" w:pos="1859"/>
          <w:tab w:val="left" w:pos="1860"/>
        </w:tabs>
        <w:spacing w:line="216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Door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panel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mounted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within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the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door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frame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and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hung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on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substantial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continuous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hinge.</w:t>
      </w:r>
    </w:p>
    <w:p w14:paraId="3FAB3606" w14:textId="77777777" w:rsidR="00762D58" w:rsidRDefault="00A364CD">
      <w:pPr>
        <w:pStyle w:val="ListParagraph"/>
        <w:numPr>
          <w:ilvl w:val="0"/>
          <w:numId w:val="30"/>
        </w:numPr>
        <w:tabs>
          <w:tab w:val="left" w:pos="1859"/>
          <w:tab w:val="left" w:pos="1860"/>
        </w:tabs>
        <w:spacing w:line="216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Reinforcing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plates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to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inside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of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door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panel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on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cell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side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up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to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the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height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of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the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lock.</w:t>
      </w:r>
    </w:p>
    <w:p w14:paraId="264454F4" w14:textId="77777777" w:rsidR="00762D58" w:rsidRDefault="00A364CD">
      <w:pPr>
        <w:pStyle w:val="ListParagraph"/>
        <w:numPr>
          <w:ilvl w:val="0"/>
          <w:numId w:val="30"/>
        </w:numPr>
        <w:tabs>
          <w:tab w:val="left" w:pos="1859"/>
          <w:tab w:val="left" w:pos="1860"/>
        </w:tabs>
        <w:spacing w:line="216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Home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Office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Type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1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slam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action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lock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with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adjustable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keep.</w:t>
      </w:r>
    </w:p>
    <w:p w14:paraId="267BE723" w14:textId="77777777" w:rsidR="00762D58" w:rsidRDefault="00A364CD">
      <w:pPr>
        <w:pStyle w:val="ListParagraph"/>
        <w:numPr>
          <w:ilvl w:val="0"/>
          <w:numId w:val="30"/>
        </w:numPr>
        <w:tabs>
          <w:tab w:val="left" w:pos="1859"/>
          <w:tab w:val="left" w:pos="1860"/>
        </w:tabs>
        <w:spacing w:line="216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Single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hand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operation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2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position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service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hatch.</w:t>
      </w:r>
    </w:p>
    <w:p w14:paraId="7A5F0307" w14:textId="77777777" w:rsidR="00762D58" w:rsidRDefault="00A364CD">
      <w:pPr>
        <w:pStyle w:val="ListParagraph"/>
        <w:numPr>
          <w:ilvl w:val="0"/>
          <w:numId w:val="30"/>
        </w:numPr>
        <w:tabs>
          <w:tab w:val="left" w:pos="1859"/>
          <w:tab w:val="left" w:pos="1860"/>
        </w:tabs>
        <w:spacing w:line="218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Gasket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free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circular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spyhole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with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swivel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cover.</w:t>
      </w:r>
    </w:p>
    <w:p w14:paraId="2A04112A" w14:textId="77777777" w:rsidR="00762D58" w:rsidRDefault="00762D58">
      <w:pPr>
        <w:pStyle w:val="BodyText"/>
        <w:spacing w:before="10"/>
        <w:rPr>
          <w:rFonts w:ascii="Calibri"/>
          <w:sz w:val="15"/>
        </w:rPr>
      </w:pPr>
    </w:p>
    <w:p w14:paraId="79134834" w14:textId="77777777" w:rsidR="00762D58" w:rsidRDefault="00A364CD">
      <w:pPr>
        <w:ind w:left="3313"/>
        <w:rPr>
          <w:rFonts w:ascii="Calibri"/>
          <w:b/>
          <w:i/>
          <w:sz w:val="20"/>
        </w:rPr>
      </w:pPr>
      <w:r>
        <w:rPr>
          <w:rFonts w:ascii="Calibri"/>
          <w:b/>
          <w:i/>
          <w:color w:val="231F20"/>
          <w:sz w:val="20"/>
        </w:rPr>
        <w:t>Finish</w:t>
      </w:r>
    </w:p>
    <w:p w14:paraId="73C5EBD2" w14:textId="77777777" w:rsidR="00762D58" w:rsidRDefault="00762D58">
      <w:pPr>
        <w:pStyle w:val="BodyText"/>
        <w:spacing w:before="12"/>
        <w:rPr>
          <w:rFonts w:ascii="Calibri"/>
          <w:b/>
          <w:i/>
          <w:sz w:val="14"/>
        </w:rPr>
      </w:pPr>
    </w:p>
    <w:p w14:paraId="0AF4DE17" w14:textId="77777777" w:rsidR="00762D58" w:rsidRDefault="00A364CD">
      <w:pPr>
        <w:pStyle w:val="ListParagraph"/>
        <w:numPr>
          <w:ilvl w:val="1"/>
          <w:numId w:val="30"/>
        </w:numPr>
        <w:tabs>
          <w:tab w:val="left" w:pos="3659"/>
          <w:tab w:val="left" w:pos="3660"/>
        </w:tabs>
        <w:ind w:hanging="347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One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coat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factory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applied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high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build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zinc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phosphate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primer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to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all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mild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steel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surfaces.</w:t>
      </w:r>
    </w:p>
    <w:p w14:paraId="6EF8C323" w14:textId="77777777" w:rsidR="00762D58" w:rsidRDefault="00762D58">
      <w:pPr>
        <w:pStyle w:val="BodyText"/>
        <w:spacing w:before="10"/>
        <w:rPr>
          <w:rFonts w:ascii="Calibri"/>
          <w:sz w:val="15"/>
        </w:rPr>
      </w:pPr>
    </w:p>
    <w:p w14:paraId="58630B0D" w14:textId="77777777" w:rsidR="00762D58" w:rsidRDefault="00A364CD">
      <w:pPr>
        <w:ind w:left="3313"/>
        <w:rPr>
          <w:rFonts w:ascii="Calibri"/>
          <w:b/>
          <w:i/>
          <w:sz w:val="20"/>
        </w:rPr>
      </w:pPr>
      <w:r>
        <w:rPr>
          <w:rFonts w:ascii="Calibri"/>
          <w:b/>
          <w:i/>
          <w:color w:val="231F20"/>
          <w:sz w:val="20"/>
        </w:rPr>
        <w:t>Options</w:t>
      </w:r>
    </w:p>
    <w:p w14:paraId="6AABDCF1" w14:textId="77777777" w:rsidR="00762D58" w:rsidRDefault="00762D58">
      <w:pPr>
        <w:pStyle w:val="BodyText"/>
        <w:spacing w:before="11"/>
        <w:rPr>
          <w:rFonts w:ascii="Calibri"/>
          <w:b/>
          <w:i/>
          <w:sz w:val="18"/>
        </w:rPr>
      </w:pPr>
    </w:p>
    <w:p w14:paraId="5E4806FB" w14:textId="77777777" w:rsidR="00762D58" w:rsidRDefault="00A364CD">
      <w:pPr>
        <w:pStyle w:val="ListParagraph"/>
        <w:numPr>
          <w:ilvl w:val="1"/>
          <w:numId w:val="30"/>
        </w:numPr>
        <w:tabs>
          <w:tab w:val="left" w:pos="3659"/>
          <w:tab w:val="left" w:pos="3660"/>
        </w:tabs>
        <w:spacing w:line="218" w:lineRule="exact"/>
        <w:ind w:hanging="347"/>
        <w:rPr>
          <w:rFonts w:ascii="Calibri" w:hAnsi="Calibri"/>
          <w:sz w:val="18"/>
        </w:rPr>
      </w:pPr>
      <w:r>
        <w:pict w14:anchorId="5C32AA72">
          <v:shape id="_x0000_s3698" type="#_x0000_t202" style="position:absolute;left:0;text-align:left;margin-left:20.25pt;margin-top:7.3pt;width:16pt;height:72.25pt;z-index:16048128;mso-position-horizontal-relative:page" filled="f" stroked="f">
            <v:textbox style="layout-flow:vertical;mso-layout-flow-alt:bottom-to-top" inset="0,0,0,0">
              <w:txbxContent>
                <w:p w14:paraId="3E15899C" w14:textId="77777777" w:rsidR="00A364CD" w:rsidRDefault="00A364CD">
                  <w:pPr>
                    <w:spacing w:line="305" w:lineRule="exact"/>
                    <w:ind w:left="20"/>
                    <w:rPr>
                      <w:rFonts w:ascii="Calibri"/>
                      <w:sz w:val="28"/>
                    </w:rPr>
                  </w:pPr>
                  <w:r>
                    <w:rPr>
                      <w:rFonts w:ascii="Calibri"/>
                      <w:color w:val="231F20"/>
                      <w:sz w:val="28"/>
                    </w:rPr>
                    <w:t>CELL</w:t>
                  </w:r>
                  <w:r>
                    <w:rPr>
                      <w:rFonts w:ascii="Calibri"/>
                      <w:color w:val="231F20"/>
                      <w:spacing w:val="-8"/>
                      <w:sz w:val="28"/>
                    </w:rPr>
                    <w:t xml:space="preserve"> </w:t>
                  </w:r>
                  <w:r>
                    <w:rPr>
                      <w:rFonts w:ascii="Calibri"/>
                      <w:color w:val="231F20"/>
                      <w:sz w:val="28"/>
                    </w:rPr>
                    <w:t>DOORS</w:t>
                  </w:r>
                </w:p>
              </w:txbxContent>
            </v:textbox>
            <w10:wrap anchorx="page"/>
          </v:shape>
        </w:pict>
      </w:r>
      <w:r>
        <w:rPr>
          <w:rFonts w:ascii="Calibri" w:hAnsi="Calibri"/>
          <w:color w:val="231F20"/>
          <w:sz w:val="18"/>
        </w:rPr>
        <w:t>0.8mm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thick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rigidised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stainless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steel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bright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annealed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skin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to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cell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side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of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door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panel.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(Pattern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ref:</w:t>
      </w:r>
    </w:p>
    <w:p w14:paraId="0C40A793" w14:textId="77777777" w:rsidR="00762D58" w:rsidRDefault="00A364CD">
      <w:pPr>
        <w:spacing w:line="216" w:lineRule="exact"/>
        <w:ind w:left="3313"/>
        <w:rPr>
          <w:rFonts w:ascii="Calibri"/>
          <w:sz w:val="18"/>
        </w:rPr>
      </w:pPr>
      <w:r>
        <w:rPr>
          <w:rFonts w:ascii="Calibri"/>
          <w:color w:val="231F20"/>
          <w:sz w:val="18"/>
        </w:rPr>
        <w:t>12LG)</w:t>
      </w:r>
    </w:p>
    <w:p w14:paraId="27696475" w14:textId="77777777" w:rsidR="00762D58" w:rsidRDefault="00A364CD">
      <w:pPr>
        <w:pStyle w:val="ListParagraph"/>
        <w:numPr>
          <w:ilvl w:val="1"/>
          <w:numId w:val="30"/>
        </w:numPr>
        <w:tabs>
          <w:tab w:val="left" w:pos="3659"/>
          <w:tab w:val="left" w:pos="3660"/>
        </w:tabs>
        <w:spacing w:line="216" w:lineRule="exact"/>
        <w:ind w:hanging="347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Vertical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louvred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vision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panel.</w:t>
      </w:r>
    </w:p>
    <w:p w14:paraId="113F9CDF" w14:textId="77777777" w:rsidR="00762D58" w:rsidRDefault="00A364CD">
      <w:pPr>
        <w:pStyle w:val="ListParagraph"/>
        <w:numPr>
          <w:ilvl w:val="1"/>
          <w:numId w:val="30"/>
        </w:numPr>
        <w:tabs>
          <w:tab w:val="left" w:pos="3659"/>
          <w:tab w:val="left" w:pos="3660"/>
        </w:tabs>
        <w:spacing w:line="216" w:lineRule="exact"/>
        <w:ind w:hanging="347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Full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view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3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position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service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hatch.</w:t>
      </w:r>
    </w:p>
    <w:p w14:paraId="5071CB9C" w14:textId="77777777" w:rsidR="00762D58" w:rsidRDefault="00A364CD">
      <w:pPr>
        <w:pStyle w:val="ListParagraph"/>
        <w:numPr>
          <w:ilvl w:val="1"/>
          <w:numId w:val="30"/>
        </w:numPr>
        <w:tabs>
          <w:tab w:val="left" w:pos="3659"/>
          <w:tab w:val="left" w:pos="3660"/>
        </w:tabs>
        <w:spacing w:line="218" w:lineRule="exact"/>
        <w:ind w:hanging="347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Stainless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Steel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door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frame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rebates.</w:t>
      </w:r>
    </w:p>
    <w:p w14:paraId="389D0D25" w14:textId="77777777" w:rsidR="00762D58" w:rsidRDefault="00762D58">
      <w:pPr>
        <w:pStyle w:val="BodyText"/>
        <w:rPr>
          <w:rFonts w:ascii="Calibri"/>
        </w:rPr>
      </w:pPr>
    </w:p>
    <w:p w14:paraId="7C0E0660" w14:textId="77777777" w:rsidR="00762D58" w:rsidRDefault="00762D58">
      <w:pPr>
        <w:pStyle w:val="BodyText"/>
        <w:rPr>
          <w:rFonts w:ascii="Calibri"/>
        </w:rPr>
      </w:pPr>
    </w:p>
    <w:p w14:paraId="41178B15" w14:textId="77777777" w:rsidR="00762D58" w:rsidRDefault="00762D58">
      <w:pPr>
        <w:pStyle w:val="BodyText"/>
        <w:rPr>
          <w:rFonts w:ascii="Calibri"/>
        </w:rPr>
      </w:pPr>
    </w:p>
    <w:p w14:paraId="3F3F885C" w14:textId="77777777" w:rsidR="00762D58" w:rsidRDefault="00762D58">
      <w:pPr>
        <w:rPr>
          <w:rFonts w:ascii="Calibri"/>
        </w:rPr>
        <w:sectPr w:rsidR="00762D58">
          <w:type w:val="continuous"/>
          <w:pgSz w:w="11910" w:h="16840"/>
          <w:pgMar w:top="1420" w:right="0" w:bottom="280" w:left="0" w:header="720" w:footer="720" w:gutter="0"/>
          <w:cols w:space="720"/>
        </w:sectPr>
      </w:pPr>
    </w:p>
    <w:p w14:paraId="035F0233" w14:textId="77777777" w:rsidR="00762D58" w:rsidRDefault="00A364CD">
      <w:pPr>
        <w:pStyle w:val="BodyText"/>
        <w:spacing w:before="7"/>
        <w:rPr>
          <w:rFonts w:ascii="Calibri"/>
          <w:sz w:val="18"/>
        </w:rPr>
      </w:pPr>
      <w:r>
        <w:rPr>
          <w:noProof/>
        </w:rPr>
        <w:lastRenderedPageBreak/>
        <w:drawing>
          <wp:anchor distT="0" distB="0" distL="0" distR="0" simplePos="0" relativeHeight="473514496" behindDoc="1" locked="0" layoutInCell="1" allowOverlap="1" wp14:anchorId="1EC1BC0C" wp14:editId="0957C9AA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0005" cy="10692003"/>
            <wp:effectExtent l="0" t="0" r="0" b="0"/>
            <wp:wrapNone/>
            <wp:docPr id="545" name="image38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6" name="image383.png"/>
                    <pic:cNvPicPr/>
                  </pic:nvPicPr>
                  <pic:blipFill>
                    <a:blip r:embed="rId70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60005" cy="1069200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EE40AA8" w14:textId="77777777" w:rsidR="00762D58" w:rsidRDefault="00A364CD">
      <w:pPr>
        <w:ind w:left="258" w:right="20"/>
        <w:jc w:val="center"/>
        <w:rPr>
          <w:rFonts w:ascii="Calibri"/>
          <w:sz w:val="16"/>
        </w:rPr>
      </w:pPr>
      <w:r>
        <w:rPr>
          <w:rFonts w:ascii="Calibri"/>
          <w:color w:val="FFFFFF"/>
          <w:sz w:val="16"/>
        </w:rPr>
        <w:t>SECTION</w:t>
      </w:r>
    </w:p>
    <w:p w14:paraId="3D79CEB6" w14:textId="77777777" w:rsidR="00762D58" w:rsidRDefault="00A364CD">
      <w:pPr>
        <w:pStyle w:val="BodyText"/>
        <w:spacing w:before="87"/>
        <w:ind w:left="215" w:right="20"/>
        <w:jc w:val="center"/>
        <w:rPr>
          <w:rFonts w:ascii="Calibri"/>
        </w:rPr>
      </w:pPr>
      <w:r>
        <w:rPr>
          <w:rFonts w:ascii="Calibri"/>
          <w:color w:val="FFFFFF"/>
        </w:rPr>
        <w:t>10</w:t>
      </w:r>
    </w:p>
    <w:p w14:paraId="04FBE361" w14:textId="77777777" w:rsidR="00762D58" w:rsidRDefault="00A364CD">
      <w:pPr>
        <w:pStyle w:val="BodyText"/>
        <w:spacing w:before="9"/>
        <w:rPr>
          <w:rFonts w:ascii="Calibri"/>
          <w:sz w:val="25"/>
        </w:rPr>
      </w:pPr>
      <w:r>
        <w:br w:type="column"/>
      </w:r>
    </w:p>
    <w:p w14:paraId="4E4EA9BF" w14:textId="77777777" w:rsidR="00762D58" w:rsidRDefault="00A364CD">
      <w:pPr>
        <w:pStyle w:val="BodyText"/>
        <w:spacing w:line="242" w:lineRule="exact"/>
        <w:ind w:left="309" w:right="1392"/>
        <w:jc w:val="center"/>
        <w:rPr>
          <w:rFonts w:ascii="Calibri"/>
        </w:rPr>
      </w:pPr>
      <w:r>
        <w:rPr>
          <w:rFonts w:ascii="Calibri"/>
          <w:color w:val="231F20"/>
        </w:rPr>
        <w:t>Cell</w:t>
      </w:r>
      <w:r>
        <w:rPr>
          <w:rFonts w:ascii="Calibri"/>
          <w:color w:val="231F20"/>
          <w:spacing w:val="-6"/>
        </w:rPr>
        <w:t xml:space="preserve"> </w:t>
      </w:r>
      <w:r>
        <w:rPr>
          <w:rFonts w:ascii="Calibri"/>
          <w:color w:val="231F20"/>
        </w:rPr>
        <w:t>Security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Limited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Lynstock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Way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Lostock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Bolton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BL6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4SA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England</w:t>
      </w:r>
    </w:p>
    <w:p w14:paraId="3AD2F65A" w14:textId="77777777" w:rsidR="00762D58" w:rsidRDefault="00A364CD">
      <w:pPr>
        <w:pStyle w:val="BodyText"/>
        <w:spacing w:line="242" w:lineRule="exact"/>
        <w:ind w:left="310" w:right="1392"/>
        <w:jc w:val="center"/>
        <w:rPr>
          <w:rFonts w:ascii="Calibri"/>
        </w:rPr>
      </w:pPr>
      <w:r>
        <w:rPr>
          <w:rFonts w:ascii="Calibri"/>
          <w:color w:val="4350A1"/>
        </w:rPr>
        <w:t>Tel</w:t>
      </w:r>
      <w:r>
        <w:rPr>
          <w:rFonts w:ascii="Calibri"/>
          <w:color w:val="4350A1"/>
          <w:spacing w:val="-7"/>
        </w:rPr>
        <w:t xml:space="preserve"> </w:t>
      </w:r>
      <w:r>
        <w:rPr>
          <w:rFonts w:ascii="Calibri"/>
          <w:color w:val="231F20"/>
        </w:rPr>
        <w:t>+44</w:t>
      </w:r>
      <w:r>
        <w:rPr>
          <w:rFonts w:ascii="Calibri"/>
          <w:color w:val="231F20"/>
          <w:spacing w:val="-8"/>
        </w:rPr>
        <w:t xml:space="preserve"> </w:t>
      </w:r>
      <w:r>
        <w:rPr>
          <w:rFonts w:ascii="Calibri"/>
          <w:color w:val="231F20"/>
        </w:rPr>
        <w:t>(0)</w:t>
      </w:r>
      <w:r>
        <w:rPr>
          <w:rFonts w:ascii="Calibri"/>
          <w:color w:val="231F20"/>
          <w:spacing w:val="-7"/>
        </w:rPr>
        <w:t xml:space="preserve"> </w:t>
      </w:r>
      <w:r>
        <w:rPr>
          <w:rFonts w:ascii="Calibri"/>
          <w:color w:val="231F20"/>
        </w:rPr>
        <w:t>1204</w:t>
      </w:r>
      <w:r>
        <w:rPr>
          <w:rFonts w:ascii="Calibri"/>
          <w:color w:val="231F20"/>
          <w:spacing w:val="-7"/>
        </w:rPr>
        <w:t xml:space="preserve"> </w:t>
      </w:r>
      <w:r>
        <w:rPr>
          <w:rFonts w:ascii="Calibri"/>
          <w:color w:val="231F20"/>
        </w:rPr>
        <w:t>669690</w:t>
      </w:r>
      <w:r>
        <w:rPr>
          <w:rFonts w:ascii="Calibri"/>
          <w:color w:val="231F20"/>
          <w:spacing w:val="25"/>
        </w:rPr>
        <w:t xml:space="preserve"> </w:t>
      </w:r>
      <w:r>
        <w:rPr>
          <w:rFonts w:ascii="Calibri"/>
          <w:color w:val="4350A1"/>
        </w:rPr>
        <w:t>Fax</w:t>
      </w:r>
      <w:r>
        <w:rPr>
          <w:rFonts w:ascii="Calibri"/>
          <w:color w:val="4350A1"/>
          <w:spacing w:val="-7"/>
        </w:rPr>
        <w:t xml:space="preserve"> </w:t>
      </w:r>
      <w:r>
        <w:rPr>
          <w:rFonts w:ascii="Calibri"/>
          <w:color w:val="231F20"/>
        </w:rPr>
        <w:t>+44</w:t>
      </w:r>
      <w:r>
        <w:rPr>
          <w:rFonts w:ascii="Calibri"/>
          <w:color w:val="231F20"/>
          <w:spacing w:val="-7"/>
        </w:rPr>
        <w:t xml:space="preserve"> </w:t>
      </w:r>
      <w:r>
        <w:rPr>
          <w:rFonts w:ascii="Calibri"/>
          <w:color w:val="231F20"/>
        </w:rPr>
        <w:t>(0)</w:t>
      </w:r>
      <w:r>
        <w:rPr>
          <w:rFonts w:ascii="Calibri"/>
          <w:color w:val="231F20"/>
          <w:spacing w:val="-8"/>
        </w:rPr>
        <w:t xml:space="preserve"> </w:t>
      </w:r>
      <w:r>
        <w:rPr>
          <w:rFonts w:ascii="Calibri"/>
          <w:color w:val="231F20"/>
        </w:rPr>
        <w:t>1204</w:t>
      </w:r>
      <w:r>
        <w:rPr>
          <w:rFonts w:ascii="Calibri"/>
          <w:color w:val="231F20"/>
          <w:spacing w:val="-7"/>
        </w:rPr>
        <w:t xml:space="preserve"> </w:t>
      </w:r>
      <w:r>
        <w:rPr>
          <w:rFonts w:ascii="Calibri"/>
          <w:color w:val="231F20"/>
        </w:rPr>
        <w:t>669650</w:t>
      </w:r>
      <w:r>
        <w:rPr>
          <w:rFonts w:ascii="Calibri"/>
          <w:color w:val="231F20"/>
          <w:spacing w:val="31"/>
        </w:rPr>
        <w:t xml:space="preserve"> </w:t>
      </w:r>
      <w:r>
        <w:rPr>
          <w:rFonts w:ascii="Calibri"/>
          <w:color w:val="4350A1"/>
        </w:rPr>
        <w:t>Email</w:t>
      </w:r>
      <w:r>
        <w:rPr>
          <w:rFonts w:ascii="Calibri"/>
          <w:color w:val="4350A1"/>
          <w:spacing w:val="-7"/>
        </w:rPr>
        <w:t xml:space="preserve"> </w:t>
      </w:r>
      <w:hyperlink r:id="rId701">
        <w:r>
          <w:rPr>
            <w:rFonts w:ascii="Calibri"/>
            <w:color w:val="231F20"/>
          </w:rPr>
          <w:t>sales@cellsecurity.co.uk</w:t>
        </w:r>
      </w:hyperlink>
      <w:r>
        <w:rPr>
          <w:rFonts w:ascii="Calibri"/>
          <w:color w:val="231F20"/>
          <w:spacing w:val="71"/>
        </w:rPr>
        <w:t xml:space="preserve"> </w:t>
      </w:r>
      <w:r>
        <w:rPr>
          <w:rFonts w:ascii="Calibri"/>
          <w:color w:val="4350A1"/>
        </w:rPr>
        <w:t>Web</w:t>
      </w:r>
      <w:r>
        <w:rPr>
          <w:rFonts w:ascii="Calibri"/>
          <w:color w:val="4350A1"/>
          <w:spacing w:val="-8"/>
        </w:rPr>
        <w:t xml:space="preserve"> </w:t>
      </w:r>
      <w:hyperlink r:id="rId702">
        <w:r>
          <w:rPr>
            <w:rFonts w:ascii="Calibri"/>
            <w:color w:val="231F20"/>
          </w:rPr>
          <w:t>www.cellsecurity.co.uk</w:t>
        </w:r>
      </w:hyperlink>
    </w:p>
    <w:p w14:paraId="4A41BF19" w14:textId="77777777" w:rsidR="00762D58" w:rsidRDefault="00762D58">
      <w:pPr>
        <w:spacing w:line="242" w:lineRule="exact"/>
        <w:jc w:val="center"/>
        <w:rPr>
          <w:rFonts w:ascii="Calibri"/>
        </w:rPr>
        <w:sectPr w:rsidR="00762D58">
          <w:type w:val="continuous"/>
          <w:pgSz w:w="11910" w:h="16840"/>
          <w:pgMar w:top="1420" w:right="0" w:bottom="280" w:left="0" w:header="720" w:footer="720" w:gutter="0"/>
          <w:cols w:num="2" w:space="720" w:equalWidth="0">
            <w:col w:w="883" w:space="357"/>
            <w:col w:w="10670"/>
          </w:cols>
        </w:sectPr>
      </w:pPr>
    </w:p>
    <w:p w14:paraId="574D0B35" w14:textId="77777777" w:rsidR="00762D58" w:rsidRDefault="00A364CD">
      <w:pPr>
        <w:pStyle w:val="Heading4"/>
        <w:ind w:left="865"/>
      </w:pPr>
      <w:r>
        <w:rPr>
          <w:color w:val="4350A1"/>
          <w:spacing w:val="-1"/>
        </w:rPr>
        <w:lastRenderedPageBreak/>
        <w:t>Cell</w:t>
      </w:r>
      <w:r>
        <w:rPr>
          <w:color w:val="231F20"/>
          <w:spacing w:val="-1"/>
        </w:rPr>
        <w:t>Security.co.uk</w:t>
      </w:r>
    </w:p>
    <w:p w14:paraId="41B3C406" w14:textId="77777777" w:rsidR="00762D58" w:rsidRDefault="00A364CD">
      <w:pPr>
        <w:spacing w:before="25"/>
        <w:ind w:left="922"/>
        <w:rPr>
          <w:rFonts w:ascii="Calibri"/>
          <w:sz w:val="16"/>
        </w:rPr>
      </w:pPr>
      <w:r>
        <w:rPr>
          <w:rFonts w:ascii="Calibri"/>
          <w:color w:val="8D8F92"/>
          <w:sz w:val="16"/>
        </w:rPr>
        <w:t>custodial</w:t>
      </w:r>
      <w:r>
        <w:rPr>
          <w:rFonts w:ascii="Calibri"/>
          <w:color w:val="8D8F92"/>
          <w:spacing w:val="-8"/>
          <w:sz w:val="16"/>
        </w:rPr>
        <w:t xml:space="preserve"> </w:t>
      </w:r>
      <w:r>
        <w:rPr>
          <w:rFonts w:ascii="Calibri"/>
          <w:color w:val="8D8F92"/>
          <w:sz w:val="16"/>
        </w:rPr>
        <w:t>and</w:t>
      </w:r>
      <w:r>
        <w:rPr>
          <w:rFonts w:ascii="Calibri"/>
          <w:color w:val="8D8F92"/>
          <w:spacing w:val="-7"/>
          <w:sz w:val="16"/>
        </w:rPr>
        <w:t xml:space="preserve"> </w:t>
      </w:r>
      <w:r>
        <w:rPr>
          <w:rFonts w:ascii="Calibri"/>
          <w:color w:val="8D8F92"/>
          <w:sz w:val="16"/>
        </w:rPr>
        <w:t>detention</w:t>
      </w:r>
      <w:r>
        <w:rPr>
          <w:rFonts w:ascii="Calibri"/>
          <w:color w:val="8D8F92"/>
          <w:spacing w:val="-7"/>
          <w:sz w:val="16"/>
        </w:rPr>
        <w:t xml:space="preserve"> </w:t>
      </w:r>
      <w:r>
        <w:rPr>
          <w:rFonts w:ascii="Calibri"/>
          <w:color w:val="8D8F92"/>
          <w:sz w:val="16"/>
        </w:rPr>
        <w:t>solutions</w:t>
      </w:r>
    </w:p>
    <w:p w14:paraId="2873F6DE" w14:textId="77777777" w:rsidR="00762D58" w:rsidRDefault="00A364CD">
      <w:pPr>
        <w:pStyle w:val="Heading4"/>
        <w:tabs>
          <w:tab w:val="left" w:pos="4394"/>
        </w:tabs>
        <w:spacing w:before="24"/>
        <w:ind w:left="2857"/>
        <w:rPr>
          <w:sz w:val="20"/>
        </w:rPr>
      </w:pPr>
      <w:r>
        <w:br w:type="column"/>
      </w:r>
      <w:r>
        <w:rPr>
          <w:color w:val="231F20"/>
        </w:rPr>
        <w:lastRenderedPageBreak/>
        <w:t>Cell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Door</w:t>
      </w:r>
      <w:r>
        <w:rPr>
          <w:color w:val="231F20"/>
        </w:rPr>
        <w:tab/>
      </w:r>
      <w:r>
        <w:rPr>
          <w:color w:val="FFFFFF"/>
          <w:position w:val="9"/>
          <w:sz w:val="20"/>
        </w:rPr>
        <w:t>1</w:t>
      </w:r>
    </w:p>
    <w:p w14:paraId="03D27094" w14:textId="77777777" w:rsidR="00762D58" w:rsidRDefault="00A364CD">
      <w:pPr>
        <w:spacing w:before="19"/>
        <w:ind w:left="865"/>
        <w:rPr>
          <w:rFonts w:ascii="Calibri"/>
          <w:sz w:val="16"/>
        </w:rPr>
      </w:pPr>
      <w:r>
        <w:pict w14:anchorId="07E0462B">
          <v:shape id="_x0000_s3697" type="#_x0000_t202" style="position:absolute;left:0;text-align:left;margin-left:574.4pt;margin-top:14.35pt;width:12pt;height:44.55pt;z-index:16049664;mso-position-horizontal-relative:page" filled="f" stroked="f">
            <v:textbox style="layout-flow:vertical;mso-layout-flow-alt:bottom-to-top" inset="0,0,0,0">
              <w:txbxContent>
                <w:p w14:paraId="332F9F0F" w14:textId="77777777" w:rsidR="00A364CD" w:rsidRDefault="00A364CD">
                  <w:pPr>
                    <w:pStyle w:val="BodyText"/>
                    <w:spacing w:line="224" w:lineRule="exact"/>
                    <w:ind w:left="20"/>
                    <w:rPr>
                      <w:rFonts w:ascii="Calibri"/>
                    </w:rPr>
                  </w:pPr>
                  <w:r>
                    <w:rPr>
                      <w:rFonts w:ascii="Calibri"/>
                      <w:color w:val="FFFFFF"/>
                    </w:rPr>
                    <w:t>SECTION</w:t>
                  </w:r>
                  <w:r>
                    <w:rPr>
                      <w:rFonts w:ascii="Calibri"/>
                      <w:color w:val="FFFFFF"/>
                      <w:spacing w:val="-6"/>
                    </w:rPr>
                    <w:t xml:space="preserve"> </w:t>
                  </w:r>
                  <w:r>
                    <w:rPr>
                      <w:rFonts w:ascii="Calibri"/>
                      <w:color w:val="FFFFFF"/>
                    </w:rPr>
                    <w:t>1</w:t>
                  </w:r>
                </w:p>
              </w:txbxContent>
            </v:textbox>
            <w10:wrap anchorx="page"/>
          </v:shape>
        </w:pict>
      </w:r>
      <w:r>
        <w:rPr>
          <w:rFonts w:ascii="Calibri"/>
          <w:color w:val="8D8F92"/>
          <w:sz w:val="16"/>
        </w:rPr>
        <w:t>MAGISTRATES</w:t>
      </w:r>
      <w:r>
        <w:rPr>
          <w:rFonts w:ascii="Calibri"/>
          <w:color w:val="8D8F92"/>
          <w:spacing w:val="-9"/>
          <w:sz w:val="16"/>
        </w:rPr>
        <w:t xml:space="preserve"> </w:t>
      </w:r>
      <w:r>
        <w:rPr>
          <w:rFonts w:ascii="Calibri"/>
          <w:color w:val="8D8F92"/>
          <w:sz w:val="16"/>
        </w:rPr>
        <w:t>COURT</w:t>
      </w:r>
      <w:r>
        <w:rPr>
          <w:rFonts w:ascii="Calibri"/>
          <w:color w:val="8D8F92"/>
          <w:spacing w:val="-9"/>
          <w:sz w:val="16"/>
        </w:rPr>
        <w:t xml:space="preserve"> </w:t>
      </w:r>
      <w:r>
        <w:rPr>
          <w:rFonts w:ascii="Calibri"/>
          <w:color w:val="8D8F92"/>
          <w:sz w:val="16"/>
        </w:rPr>
        <w:t>EXISTING</w:t>
      </w:r>
      <w:r>
        <w:rPr>
          <w:rFonts w:ascii="Calibri"/>
          <w:color w:val="8D8F92"/>
          <w:spacing w:val="-9"/>
          <w:sz w:val="16"/>
        </w:rPr>
        <w:t xml:space="preserve"> </w:t>
      </w:r>
      <w:r>
        <w:rPr>
          <w:rFonts w:ascii="Calibri"/>
          <w:color w:val="8D8F92"/>
          <w:sz w:val="16"/>
        </w:rPr>
        <w:t>&amp;</w:t>
      </w:r>
      <w:r>
        <w:rPr>
          <w:rFonts w:ascii="Calibri"/>
          <w:color w:val="8D8F92"/>
          <w:spacing w:val="-9"/>
          <w:sz w:val="16"/>
        </w:rPr>
        <w:t xml:space="preserve"> </w:t>
      </w:r>
      <w:r>
        <w:rPr>
          <w:rFonts w:ascii="Calibri"/>
          <w:color w:val="8D8F92"/>
          <w:sz w:val="16"/>
        </w:rPr>
        <w:t>REPLACEMENT</w:t>
      </w:r>
    </w:p>
    <w:p w14:paraId="3B358DA5" w14:textId="77777777" w:rsidR="00762D58" w:rsidRDefault="00762D58">
      <w:pPr>
        <w:rPr>
          <w:rFonts w:ascii="Calibri"/>
          <w:sz w:val="16"/>
        </w:rPr>
        <w:sectPr w:rsidR="00762D58">
          <w:headerReference w:type="default" r:id="rId703"/>
          <w:footerReference w:type="default" r:id="rId704"/>
          <w:pgSz w:w="11910" w:h="16840"/>
          <w:pgMar w:top="140" w:right="0" w:bottom="0" w:left="0" w:header="0" w:footer="0" w:gutter="0"/>
          <w:cols w:num="2" w:space="720" w:equalWidth="0">
            <w:col w:w="3183" w:space="3964"/>
            <w:col w:w="4763"/>
          </w:cols>
        </w:sectPr>
      </w:pPr>
    </w:p>
    <w:p w14:paraId="1087CF68" w14:textId="77777777" w:rsidR="00762D58" w:rsidRDefault="00A364CD">
      <w:pPr>
        <w:pStyle w:val="BodyText"/>
        <w:rPr>
          <w:rFonts w:ascii="Calibri"/>
        </w:rPr>
      </w:pPr>
      <w:r>
        <w:rPr>
          <w:noProof/>
        </w:rPr>
        <w:lastRenderedPageBreak/>
        <w:drawing>
          <wp:anchor distT="0" distB="0" distL="0" distR="0" simplePos="0" relativeHeight="473516032" behindDoc="1" locked="0" layoutInCell="1" allowOverlap="1" wp14:anchorId="41F09711" wp14:editId="45E050E6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1592" cy="10692003"/>
            <wp:effectExtent l="0" t="0" r="0" b="0"/>
            <wp:wrapNone/>
            <wp:docPr id="547" name="image38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8" name="image384.png"/>
                    <pic:cNvPicPr/>
                  </pic:nvPicPr>
                  <pic:blipFill>
                    <a:blip r:embed="rId70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61592" cy="1069200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452C81CD" w14:textId="77777777" w:rsidR="00762D58" w:rsidRDefault="00762D58">
      <w:pPr>
        <w:pStyle w:val="BodyText"/>
        <w:rPr>
          <w:rFonts w:ascii="Calibri"/>
        </w:rPr>
      </w:pPr>
    </w:p>
    <w:p w14:paraId="577C7814" w14:textId="77777777" w:rsidR="00762D58" w:rsidRDefault="00762D58">
      <w:pPr>
        <w:pStyle w:val="BodyText"/>
        <w:rPr>
          <w:rFonts w:ascii="Calibri"/>
        </w:rPr>
      </w:pPr>
    </w:p>
    <w:p w14:paraId="5D17729A" w14:textId="77777777" w:rsidR="00762D58" w:rsidRDefault="00762D58">
      <w:pPr>
        <w:pStyle w:val="BodyText"/>
        <w:rPr>
          <w:rFonts w:ascii="Calibri"/>
        </w:rPr>
      </w:pPr>
    </w:p>
    <w:p w14:paraId="679467E4" w14:textId="77777777" w:rsidR="00762D58" w:rsidRDefault="00762D58">
      <w:pPr>
        <w:pStyle w:val="BodyText"/>
        <w:rPr>
          <w:rFonts w:ascii="Calibri"/>
        </w:rPr>
      </w:pPr>
    </w:p>
    <w:p w14:paraId="43628FE3" w14:textId="77777777" w:rsidR="00762D58" w:rsidRDefault="00762D58">
      <w:pPr>
        <w:pStyle w:val="BodyText"/>
        <w:rPr>
          <w:rFonts w:ascii="Calibri"/>
        </w:rPr>
      </w:pPr>
    </w:p>
    <w:p w14:paraId="3736CD2F" w14:textId="77777777" w:rsidR="00762D58" w:rsidRDefault="00762D58">
      <w:pPr>
        <w:pStyle w:val="BodyText"/>
        <w:rPr>
          <w:rFonts w:ascii="Calibri"/>
        </w:rPr>
      </w:pPr>
    </w:p>
    <w:p w14:paraId="4C6A561F" w14:textId="77777777" w:rsidR="00762D58" w:rsidRDefault="00762D58">
      <w:pPr>
        <w:pStyle w:val="BodyText"/>
        <w:rPr>
          <w:rFonts w:ascii="Calibri"/>
        </w:rPr>
      </w:pPr>
    </w:p>
    <w:p w14:paraId="2676B922" w14:textId="77777777" w:rsidR="00762D58" w:rsidRDefault="00762D58">
      <w:pPr>
        <w:pStyle w:val="BodyText"/>
        <w:rPr>
          <w:rFonts w:ascii="Calibri"/>
        </w:rPr>
      </w:pPr>
    </w:p>
    <w:p w14:paraId="33A906F9" w14:textId="77777777" w:rsidR="00762D58" w:rsidRDefault="00762D58">
      <w:pPr>
        <w:pStyle w:val="BodyText"/>
        <w:rPr>
          <w:rFonts w:ascii="Calibri"/>
        </w:rPr>
      </w:pPr>
    </w:p>
    <w:p w14:paraId="767D4C14" w14:textId="77777777" w:rsidR="00762D58" w:rsidRDefault="00762D58">
      <w:pPr>
        <w:pStyle w:val="BodyText"/>
        <w:rPr>
          <w:rFonts w:ascii="Calibri"/>
        </w:rPr>
      </w:pPr>
    </w:p>
    <w:p w14:paraId="3FDCA25D" w14:textId="77777777" w:rsidR="00762D58" w:rsidRDefault="00762D58">
      <w:pPr>
        <w:pStyle w:val="BodyText"/>
        <w:rPr>
          <w:rFonts w:ascii="Calibri"/>
        </w:rPr>
      </w:pPr>
    </w:p>
    <w:p w14:paraId="0E4D9072" w14:textId="77777777" w:rsidR="00762D58" w:rsidRDefault="00762D58">
      <w:pPr>
        <w:pStyle w:val="BodyText"/>
        <w:rPr>
          <w:rFonts w:ascii="Calibri"/>
        </w:rPr>
      </w:pPr>
    </w:p>
    <w:p w14:paraId="50AB23E7" w14:textId="77777777" w:rsidR="00762D58" w:rsidRDefault="00762D58">
      <w:pPr>
        <w:pStyle w:val="BodyText"/>
        <w:rPr>
          <w:rFonts w:ascii="Calibri"/>
        </w:rPr>
      </w:pPr>
    </w:p>
    <w:p w14:paraId="508D417D" w14:textId="77777777" w:rsidR="00762D58" w:rsidRDefault="00762D58">
      <w:pPr>
        <w:pStyle w:val="BodyText"/>
        <w:rPr>
          <w:rFonts w:ascii="Calibri"/>
        </w:rPr>
      </w:pPr>
    </w:p>
    <w:p w14:paraId="561639D1" w14:textId="77777777" w:rsidR="00762D58" w:rsidRDefault="00762D58">
      <w:pPr>
        <w:pStyle w:val="BodyText"/>
        <w:rPr>
          <w:rFonts w:ascii="Calibri"/>
        </w:rPr>
      </w:pPr>
    </w:p>
    <w:p w14:paraId="2DB4E5DD" w14:textId="77777777" w:rsidR="00762D58" w:rsidRDefault="00762D58">
      <w:pPr>
        <w:pStyle w:val="BodyText"/>
        <w:rPr>
          <w:rFonts w:ascii="Calibri"/>
        </w:rPr>
      </w:pPr>
    </w:p>
    <w:p w14:paraId="0FE30816" w14:textId="77777777" w:rsidR="00762D58" w:rsidRDefault="00762D58">
      <w:pPr>
        <w:pStyle w:val="BodyText"/>
        <w:rPr>
          <w:rFonts w:ascii="Calibri"/>
        </w:rPr>
      </w:pPr>
    </w:p>
    <w:p w14:paraId="13B9DB55" w14:textId="77777777" w:rsidR="00762D58" w:rsidRDefault="00762D58">
      <w:pPr>
        <w:pStyle w:val="BodyText"/>
        <w:rPr>
          <w:rFonts w:ascii="Calibri"/>
        </w:rPr>
      </w:pPr>
    </w:p>
    <w:p w14:paraId="5C200D37" w14:textId="77777777" w:rsidR="00762D58" w:rsidRDefault="00762D58">
      <w:pPr>
        <w:pStyle w:val="BodyText"/>
        <w:rPr>
          <w:rFonts w:ascii="Calibri"/>
        </w:rPr>
      </w:pPr>
    </w:p>
    <w:p w14:paraId="54A7DFCE" w14:textId="77777777" w:rsidR="00762D58" w:rsidRDefault="00762D58">
      <w:pPr>
        <w:pStyle w:val="BodyText"/>
        <w:rPr>
          <w:rFonts w:ascii="Calibri"/>
        </w:rPr>
      </w:pPr>
    </w:p>
    <w:p w14:paraId="4741C018" w14:textId="77777777" w:rsidR="00762D58" w:rsidRDefault="00762D58">
      <w:pPr>
        <w:pStyle w:val="BodyText"/>
        <w:rPr>
          <w:rFonts w:ascii="Calibri"/>
        </w:rPr>
      </w:pPr>
    </w:p>
    <w:p w14:paraId="407345E4" w14:textId="77777777" w:rsidR="00762D58" w:rsidRDefault="00762D58">
      <w:pPr>
        <w:pStyle w:val="BodyText"/>
        <w:rPr>
          <w:rFonts w:ascii="Calibri"/>
        </w:rPr>
      </w:pPr>
    </w:p>
    <w:p w14:paraId="214D0842" w14:textId="77777777" w:rsidR="00762D58" w:rsidRDefault="00762D58">
      <w:pPr>
        <w:pStyle w:val="BodyText"/>
        <w:rPr>
          <w:rFonts w:ascii="Calibri"/>
        </w:rPr>
      </w:pPr>
    </w:p>
    <w:p w14:paraId="234289F2" w14:textId="77777777" w:rsidR="00762D58" w:rsidRDefault="00762D58">
      <w:pPr>
        <w:pStyle w:val="BodyText"/>
        <w:rPr>
          <w:rFonts w:ascii="Calibri"/>
        </w:rPr>
      </w:pPr>
    </w:p>
    <w:p w14:paraId="4AB2C4B5" w14:textId="77777777" w:rsidR="00762D58" w:rsidRDefault="00762D58">
      <w:pPr>
        <w:pStyle w:val="BodyText"/>
        <w:rPr>
          <w:rFonts w:ascii="Calibri"/>
        </w:rPr>
      </w:pPr>
    </w:p>
    <w:p w14:paraId="47312BA5" w14:textId="77777777" w:rsidR="00762D58" w:rsidRDefault="00762D58">
      <w:pPr>
        <w:pStyle w:val="BodyText"/>
        <w:rPr>
          <w:rFonts w:ascii="Calibri"/>
        </w:rPr>
      </w:pPr>
    </w:p>
    <w:p w14:paraId="44643541" w14:textId="77777777" w:rsidR="00762D58" w:rsidRDefault="00762D58">
      <w:pPr>
        <w:pStyle w:val="BodyText"/>
        <w:rPr>
          <w:rFonts w:ascii="Calibri"/>
        </w:rPr>
      </w:pPr>
    </w:p>
    <w:p w14:paraId="535BD00F" w14:textId="77777777" w:rsidR="00762D58" w:rsidRDefault="00762D58">
      <w:pPr>
        <w:pStyle w:val="BodyText"/>
        <w:rPr>
          <w:rFonts w:ascii="Calibri"/>
        </w:rPr>
      </w:pPr>
    </w:p>
    <w:p w14:paraId="0449BA4D" w14:textId="77777777" w:rsidR="00762D58" w:rsidRDefault="00762D58">
      <w:pPr>
        <w:pStyle w:val="BodyText"/>
        <w:rPr>
          <w:rFonts w:ascii="Calibri"/>
        </w:rPr>
      </w:pPr>
    </w:p>
    <w:p w14:paraId="1B7CD033" w14:textId="77777777" w:rsidR="00762D58" w:rsidRDefault="00762D58">
      <w:pPr>
        <w:pStyle w:val="BodyText"/>
        <w:rPr>
          <w:rFonts w:ascii="Calibri"/>
        </w:rPr>
      </w:pPr>
    </w:p>
    <w:p w14:paraId="1E4BFF29" w14:textId="77777777" w:rsidR="00762D58" w:rsidRDefault="00762D58">
      <w:pPr>
        <w:pStyle w:val="BodyText"/>
        <w:rPr>
          <w:rFonts w:ascii="Calibri"/>
        </w:rPr>
      </w:pPr>
    </w:p>
    <w:p w14:paraId="64887812" w14:textId="77777777" w:rsidR="00762D58" w:rsidRDefault="00762D58">
      <w:pPr>
        <w:pStyle w:val="BodyText"/>
        <w:rPr>
          <w:rFonts w:ascii="Calibri"/>
        </w:rPr>
      </w:pPr>
    </w:p>
    <w:p w14:paraId="627342DF" w14:textId="77777777" w:rsidR="00762D58" w:rsidRDefault="00762D58">
      <w:pPr>
        <w:pStyle w:val="BodyText"/>
        <w:rPr>
          <w:rFonts w:ascii="Calibri"/>
        </w:rPr>
      </w:pPr>
    </w:p>
    <w:p w14:paraId="7AD95A45" w14:textId="77777777" w:rsidR="00762D58" w:rsidRDefault="00762D58">
      <w:pPr>
        <w:pStyle w:val="BodyText"/>
        <w:rPr>
          <w:rFonts w:ascii="Calibri"/>
        </w:rPr>
      </w:pPr>
    </w:p>
    <w:p w14:paraId="7F691388" w14:textId="77777777" w:rsidR="00762D58" w:rsidRDefault="00762D58">
      <w:pPr>
        <w:pStyle w:val="BodyText"/>
        <w:rPr>
          <w:rFonts w:ascii="Calibri"/>
        </w:rPr>
      </w:pPr>
    </w:p>
    <w:p w14:paraId="7D1F3C04" w14:textId="77777777" w:rsidR="00762D58" w:rsidRDefault="00762D58">
      <w:pPr>
        <w:pStyle w:val="BodyText"/>
        <w:spacing w:before="8"/>
        <w:rPr>
          <w:rFonts w:ascii="Calibri"/>
          <w:sz w:val="26"/>
        </w:rPr>
      </w:pPr>
    </w:p>
    <w:p w14:paraId="324E7026" w14:textId="77777777" w:rsidR="00762D58" w:rsidRDefault="00A364CD">
      <w:pPr>
        <w:spacing w:before="60"/>
        <w:ind w:left="1436"/>
        <w:rPr>
          <w:rFonts w:ascii="Calibri"/>
          <w:b/>
          <w:i/>
          <w:sz w:val="20"/>
        </w:rPr>
      </w:pPr>
      <w:r>
        <w:rPr>
          <w:rFonts w:ascii="Calibri"/>
          <w:b/>
          <w:i/>
          <w:color w:val="231F20"/>
          <w:sz w:val="20"/>
        </w:rPr>
        <w:t>Specification</w:t>
      </w:r>
    </w:p>
    <w:p w14:paraId="06311DAD" w14:textId="77777777" w:rsidR="00762D58" w:rsidRDefault="00762D58">
      <w:pPr>
        <w:pStyle w:val="BodyText"/>
        <w:spacing w:before="11"/>
        <w:rPr>
          <w:rFonts w:ascii="Calibri"/>
          <w:b/>
          <w:i/>
          <w:sz w:val="14"/>
        </w:rPr>
      </w:pPr>
    </w:p>
    <w:p w14:paraId="254C2E58" w14:textId="77777777" w:rsidR="00762D58" w:rsidRDefault="00A364CD">
      <w:pPr>
        <w:pStyle w:val="ListParagraph"/>
        <w:numPr>
          <w:ilvl w:val="0"/>
          <w:numId w:val="93"/>
        </w:numPr>
        <w:tabs>
          <w:tab w:val="left" w:pos="1796"/>
          <w:tab w:val="left" w:pos="1797"/>
        </w:tabs>
        <w:spacing w:before="1" w:line="218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Door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panel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constructed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from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40mm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wide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rolled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hollow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steel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sections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with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3mm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thick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steel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door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skins.</w:t>
      </w:r>
    </w:p>
    <w:p w14:paraId="769ABE28" w14:textId="77777777" w:rsidR="00762D58" w:rsidRDefault="00A364CD">
      <w:pPr>
        <w:pStyle w:val="ListParagraph"/>
        <w:numPr>
          <w:ilvl w:val="0"/>
          <w:numId w:val="93"/>
        </w:numPr>
        <w:tabs>
          <w:tab w:val="left" w:pos="1796"/>
          <w:tab w:val="left" w:pos="1797"/>
        </w:tabs>
        <w:spacing w:line="216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Mineral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wool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insulation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to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all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internal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voids.</w:t>
      </w:r>
    </w:p>
    <w:p w14:paraId="297DFCB8" w14:textId="77777777" w:rsidR="00762D58" w:rsidRDefault="00A364CD">
      <w:pPr>
        <w:pStyle w:val="ListParagraph"/>
        <w:numPr>
          <w:ilvl w:val="0"/>
          <w:numId w:val="93"/>
        </w:numPr>
        <w:tabs>
          <w:tab w:val="left" w:pos="1796"/>
          <w:tab w:val="left" w:pos="1797"/>
        </w:tabs>
        <w:spacing w:line="216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125mm</w:t>
      </w:r>
      <w:r>
        <w:rPr>
          <w:rFonts w:ascii="Calibri" w:hAnsi="Calibri"/>
          <w:color w:val="231F20"/>
          <w:spacing w:val="-2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x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75mm</w:t>
      </w:r>
      <w:r>
        <w:rPr>
          <w:rFonts w:ascii="Calibri" w:hAnsi="Calibri"/>
          <w:color w:val="231F20"/>
          <w:spacing w:val="-2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x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8mm</w:t>
      </w:r>
      <w:r>
        <w:rPr>
          <w:rFonts w:ascii="Calibri" w:hAnsi="Calibri"/>
          <w:color w:val="231F20"/>
          <w:spacing w:val="-2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rolled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steel</w:t>
      </w:r>
      <w:r>
        <w:rPr>
          <w:rFonts w:ascii="Calibri" w:hAnsi="Calibri"/>
          <w:color w:val="231F20"/>
          <w:spacing w:val="-2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angle</w:t>
      </w:r>
      <w:r>
        <w:rPr>
          <w:rFonts w:ascii="Calibri" w:hAnsi="Calibri"/>
          <w:color w:val="231F20"/>
          <w:spacing w:val="-2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frame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with</w:t>
      </w:r>
      <w:r>
        <w:rPr>
          <w:rFonts w:ascii="Calibri" w:hAnsi="Calibri"/>
          <w:color w:val="231F20"/>
          <w:spacing w:val="-2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50mm</w:t>
      </w:r>
      <w:r>
        <w:rPr>
          <w:rFonts w:ascii="Calibri" w:hAnsi="Calibri"/>
          <w:color w:val="231F20"/>
          <w:spacing w:val="-2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x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25mm</w:t>
      </w:r>
      <w:r>
        <w:rPr>
          <w:rFonts w:ascii="Calibri" w:hAnsi="Calibri"/>
          <w:color w:val="231F20"/>
          <w:spacing w:val="-2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steel</w:t>
      </w:r>
      <w:r>
        <w:rPr>
          <w:rFonts w:ascii="Calibri" w:hAnsi="Calibri"/>
          <w:color w:val="231F20"/>
          <w:spacing w:val="-2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rebates.</w:t>
      </w:r>
    </w:p>
    <w:p w14:paraId="6154DFCE" w14:textId="77777777" w:rsidR="00762D58" w:rsidRDefault="00A364CD">
      <w:pPr>
        <w:pStyle w:val="ListParagraph"/>
        <w:numPr>
          <w:ilvl w:val="0"/>
          <w:numId w:val="93"/>
        </w:numPr>
        <w:tabs>
          <w:tab w:val="left" w:pos="1796"/>
          <w:tab w:val="left" w:pos="1797"/>
        </w:tabs>
        <w:spacing w:line="216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Frame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fixed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into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the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structural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opening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with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concealed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12mm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dia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sleeve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anchors.</w:t>
      </w:r>
    </w:p>
    <w:p w14:paraId="101ACE2F" w14:textId="77777777" w:rsidR="00762D58" w:rsidRDefault="00A364CD">
      <w:pPr>
        <w:pStyle w:val="ListParagraph"/>
        <w:numPr>
          <w:ilvl w:val="0"/>
          <w:numId w:val="93"/>
        </w:numPr>
        <w:tabs>
          <w:tab w:val="left" w:pos="1796"/>
          <w:tab w:val="left" w:pos="1797"/>
        </w:tabs>
        <w:spacing w:line="216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Door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panel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mounted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within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door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frame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and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hung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on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substantial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continuous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hinge.</w:t>
      </w:r>
    </w:p>
    <w:p w14:paraId="6F64AD93" w14:textId="77777777" w:rsidR="00762D58" w:rsidRDefault="00A364CD">
      <w:pPr>
        <w:pStyle w:val="ListParagraph"/>
        <w:numPr>
          <w:ilvl w:val="0"/>
          <w:numId w:val="93"/>
        </w:numPr>
        <w:tabs>
          <w:tab w:val="left" w:pos="1796"/>
          <w:tab w:val="left" w:pos="1797"/>
        </w:tabs>
        <w:spacing w:line="216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Reinforcing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plates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to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inside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of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door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panel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on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cell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side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up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to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the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height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of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the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lock.</w:t>
      </w:r>
    </w:p>
    <w:p w14:paraId="0463CBB4" w14:textId="77777777" w:rsidR="00762D58" w:rsidRDefault="00A364CD">
      <w:pPr>
        <w:pStyle w:val="ListParagraph"/>
        <w:numPr>
          <w:ilvl w:val="0"/>
          <w:numId w:val="93"/>
        </w:numPr>
        <w:tabs>
          <w:tab w:val="left" w:pos="1796"/>
          <w:tab w:val="left" w:pos="1797"/>
        </w:tabs>
        <w:spacing w:line="216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Home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Office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Type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1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slam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action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lock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with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adjustable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keep.</w:t>
      </w:r>
    </w:p>
    <w:p w14:paraId="038A7011" w14:textId="77777777" w:rsidR="00762D58" w:rsidRDefault="00A364CD">
      <w:pPr>
        <w:pStyle w:val="ListParagraph"/>
        <w:numPr>
          <w:ilvl w:val="0"/>
          <w:numId w:val="93"/>
        </w:numPr>
        <w:tabs>
          <w:tab w:val="left" w:pos="1796"/>
          <w:tab w:val="left" w:pos="1797"/>
        </w:tabs>
        <w:spacing w:line="218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150mm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x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150mm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x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21mm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thick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physical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attack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laminated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glass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vision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panel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with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hinged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steel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cover.</w:t>
      </w:r>
    </w:p>
    <w:p w14:paraId="70F9EE13" w14:textId="77777777" w:rsidR="00762D58" w:rsidRDefault="00762D58">
      <w:pPr>
        <w:pStyle w:val="BodyText"/>
        <w:spacing w:before="10"/>
        <w:rPr>
          <w:rFonts w:ascii="Calibri"/>
          <w:sz w:val="15"/>
        </w:rPr>
      </w:pPr>
    </w:p>
    <w:p w14:paraId="3F2F4E0E" w14:textId="77777777" w:rsidR="00762D58" w:rsidRDefault="00A364CD">
      <w:pPr>
        <w:ind w:left="1436"/>
        <w:rPr>
          <w:rFonts w:ascii="Calibri"/>
          <w:b/>
          <w:i/>
          <w:sz w:val="20"/>
        </w:rPr>
      </w:pPr>
      <w:r>
        <w:rPr>
          <w:rFonts w:ascii="Calibri"/>
          <w:b/>
          <w:i/>
          <w:color w:val="231F20"/>
          <w:sz w:val="20"/>
        </w:rPr>
        <w:t>Finish</w:t>
      </w:r>
    </w:p>
    <w:p w14:paraId="14D2525E" w14:textId="77777777" w:rsidR="00762D58" w:rsidRDefault="00762D58">
      <w:pPr>
        <w:pStyle w:val="BodyText"/>
        <w:spacing w:before="11"/>
        <w:rPr>
          <w:rFonts w:ascii="Calibri"/>
          <w:b/>
          <w:i/>
          <w:sz w:val="18"/>
        </w:rPr>
      </w:pPr>
    </w:p>
    <w:p w14:paraId="63AEAD79" w14:textId="77777777" w:rsidR="00762D58" w:rsidRDefault="00A364CD">
      <w:pPr>
        <w:pStyle w:val="ListParagraph"/>
        <w:numPr>
          <w:ilvl w:val="0"/>
          <w:numId w:val="93"/>
        </w:numPr>
        <w:tabs>
          <w:tab w:val="left" w:pos="1796"/>
          <w:tab w:val="left" w:pos="1797"/>
        </w:tabs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One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coat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factory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applied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high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build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zinc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phosphate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primer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to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all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mild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steel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surfaces.</w:t>
      </w:r>
    </w:p>
    <w:p w14:paraId="3F41E62E" w14:textId="77777777" w:rsidR="00762D58" w:rsidRDefault="00762D58">
      <w:pPr>
        <w:pStyle w:val="BodyText"/>
        <w:spacing w:before="10"/>
        <w:rPr>
          <w:rFonts w:ascii="Calibri"/>
          <w:sz w:val="15"/>
        </w:rPr>
      </w:pPr>
    </w:p>
    <w:p w14:paraId="5E2849C7" w14:textId="77777777" w:rsidR="00762D58" w:rsidRDefault="00A364CD">
      <w:pPr>
        <w:ind w:left="1436"/>
        <w:rPr>
          <w:rFonts w:ascii="Calibri"/>
          <w:b/>
          <w:i/>
          <w:sz w:val="20"/>
        </w:rPr>
      </w:pPr>
      <w:r>
        <w:rPr>
          <w:rFonts w:ascii="Calibri"/>
          <w:b/>
          <w:i/>
          <w:color w:val="231F20"/>
          <w:sz w:val="20"/>
        </w:rPr>
        <w:t>Options</w:t>
      </w:r>
    </w:p>
    <w:p w14:paraId="4AA333AE" w14:textId="77777777" w:rsidR="00762D58" w:rsidRDefault="00762D58">
      <w:pPr>
        <w:pStyle w:val="BodyText"/>
        <w:spacing w:before="11"/>
        <w:rPr>
          <w:rFonts w:ascii="Calibri"/>
          <w:b/>
          <w:i/>
          <w:sz w:val="18"/>
        </w:rPr>
      </w:pPr>
    </w:p>
    <w:p w14:paraId="720272A0" w14:textId="77777777" w:rsidR="00762D58" w:rsidRDefault="00A364CD">
      <w:pPr>
        <w:pStyle w:val="ListParagraph"/>
        <w:numPr>
          <w:ilvl w:val="0"/>
          <w:numId w:val="93"/>
        </w:numPr>
        <w:tabs>
          <w:tab w:val="left" w:pos="1796"/>
          <w:tab w:val="left" w:pos="1797"/>
        </w:tabs>
        <w:spacing w:line="218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Gasket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free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circular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spy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hole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with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swivel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cover.</w:t>
      </w:r>
    </w:p>
    <w:p w14:paraId="62F44ADA" w14:textId="77777777" w:rsidR="00762D58" w:rsidRDefault="00A364CD">
      <w:pPr>
        <w:pStyle w:val="ListParagraph"/>
        <w:numPr>
          <w:ilvl w:val="0"/>
          <w:numId w:val="93"/>
        </w:numPr>
        <w:tabs>
          <w:tab w:val="left" w:pos="1796"/>
          <w:tab w:val="left" w:pos="1797"/>
        </w:tabs>
        <w:spacing w:line="218" w:lineRule="exact"/>
        <w:ind w:hanging="361"/>
        <w:rPr>
          <w:rFonts w:ascii="Calibri" w:hAnsi="Calibri"/>
          <w:sz w:val="18"/>
        </w:rPr>
      </w:pPr>
      <w:r>
        <w:pict w14:anchorId="498C6CB5">
          <v:shape id="_x0000_s3696" type="#_x0000_t202" style="position:absolute;left:0;text-align:left;margin-left:561.8pt;margin-top:15.6pt;width:16pt;height:72.25pt;z-index:16049152;mso-position-horizontal-relative:page" filled="f" stroked="f">
            <v:textbox style="layout-flow:vertical;mso-layout-flow-alt:bottom-to-top" inset="0,0,0,0">
              <w:txbxContent>
                <w:p w14:paraId="2300435F" w14:textId="77777777" w:rsidR="00A364CD" w:rsidRDefault="00A364CD">
                  <w:pPr>
                    <w:spacing w:line="305" w:lineRule="exact"/>
                    <w:ind w:left="20"/>
                    <w:rPr>
                      <w:rFonts w:ascii="Calibri"/>
                      <w:sz w:val="28"/>
                    </w:rPr>
                  </w:pPr>
                  <w:r>
                    <w:rPr>
                      <w:rFonts w:ascii="Calibri"/>
                      <w:color w:val="231F20"/>
                      <w:sz w:val="28"/>
                    </w:rPr>
                    <w:t>CELL</w:t>
                  </w:r>
                  <w:r>
                    <w:rPr>
                      <w:rFonts w:ascii="Calibri"/>
                      <w:color w:val="231F20"/>
                      <w:spacing w:val="-8"/>
                      <w:sz w:val="28"/>
                    </w:rPr>
                    <w:t xml:space="preserve"> </w:t>
                  </w:r>
                  <w:r>
                    <w:rPr>
                      <w:rFonts w:ascii="Calibri"/>
                      <w:color w:val="231F20"/>
                      <w:sz w:val="28"/>
                    </w:rPr>
                    <w:t>DOORS</w:t>
                  </w:r>
                </w:p>
              </w:txbxContent>
            </v:textbox>
            <w10:wrap anchorx="page"/>
          </v:shape>
        </w:pict>
      </w:r>
      <w:r>
        <w:rPr>
          <w:rFonts w:ascii="Calibri" w:hAnsi="Calibri"/>
          <w:color w:val="231F20"/>
          <w:sz w:val="18"/>
        </w:rPr>
        <w:t>Service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hatch.</w:t>
      </w:r>
    </w:p>
    <w:p w14:paraId="50E8683C" w14:textId="77777777" w:rsidR="00762D58" w:rsidRDefault="00762D58">
      <w:pPr>
        <w:pStyle w:val="BodyText"/>
        <w:rPr>
          <w:rFonts w:ascii="Calibri"/>
        </w:rPr>
      </w:pPr>
    </w:p>
    <w:p w14:paraId="7EF393DE" w14:textId="77777777" w:rsidR="00762D58" w:rsidRDefault="00762D58">
      <w:pPr>
        <w:pStyle w:val="BodyText"/>
        <w:rPr>
          <w:rFonts w:ascii="Calibri"/>
        </w:rPr>
      </w:pPr>
    </w:p>
    <w:p w14:paraId="617CB630" w14:textId="77777777" w:rsidR="00762D58" w:rsidRDefault="00762D58">
      <w:pPr>
        <w:pStyle w:val="BodyText"/>
        <w:rPr>
          <w:rFonts w:ascii="Calibri"/>
        </w:rPr>
      </w:pPr>
    </w:p>
    <w:p w14:paraId="08664A19" w14:textId="77777777" w:rsidR="00762D58" w:rsidRDefault="00762D58">
      <w:pPr>
        <w:pStyle w:val="BodyText"/>
        <w:rPr>
          <w:rFonts w:ascii="Calibri"/>
        </w:rPr>
      </w:pPr>
    </w:p>
    <w:p w14:paraId="573561D2" w14:textId="77777777" w:rsidR="00762D58" w:rsidRDefault="00762D58">
      <w:pPr>
        <w:pStyle w:val="BodyText"/>
        <w:rPr>
          <w:rFonts w:ascii="Calibri"/>
        </w:rPr>
      </w:pPr>
    </w:p>
    <w:p w14:paraId="35F68CBB" w14:textId="77777777" w:rsidR="00762D58" w:rsidRDefault="00762D58">
      <w:pPr>
        <w:pStyle w:val="BodyText"/>
        <w:rPr>
          <w:rFonts w:ascii="Calibri"/>
        </w:rPr>
      </w:pPr>
    </w:p>
    <w:p w14:paraId="4E81BACC" w14:textId="77777777" w:rsidR="00762D58" w:rsidRDefault="00762D58">
      <w:pPr>
        <w:pStyle w:val="BodyText"/>
        <w:rPr>
          <w:rFonts w:ascii="Calibri"/>
        </w:rPr>
      </w:pPr>
    </w:p>
    <w:p w14:paraId="61E80E48" w14:textId="77777777" w:rsidR="00762D58" w:rsidRDefault="00762D58">
      <w:pPr>
        <w:pStyle w:val="BodyText"/>
        <w:spacing w:before="5"/>
        <w:rPr>
          <w:rFonts w:ascii="Calibri"/>
          <w:sz w:val="25"/>
        </w:rPr>
      </w:pPr>
    </w:p>
    <w:p w14:paraId="1E78C8C2" w14:textId="77777777" w:rsidR="00762D58" w:rsidRDefault="00A364CD">
      <w:pPr>
        <w:pStyle w:val="BodyText"/>
        <w:spacing w:before="60" w:line="217" w:lineRule="exact"/>
        <w:ind w:left="159" w:right="315"/>
        <w:jc w:val="center"/>
        <w:rPr>
          <w:rFonts w:ascii="Calibri"/>
        </w:rPr>
      </w:pPr>
      <w:r>
        <w:rPr>
          <w:rFonts w:ascii="Calibri"/>
          <w:color w:val="231F20"/>
        </w:rPr>
        <w:t>Cell</w:t>
      </w:r>
      <w:r>
        <w:rPr>
          <w:rFonts w:ascii="Calibri"/>
          <w:color w:val="231F20"/>
          <w:spacing w:val="-6"/>
        </w:rPr>
        <w:t xml:space="preserve"> </w:t>
      </w:r>
      <w:r>
        <w:rPr>
          <w:rFonts w:ascii="Calibri"/>
          <w:color w:val="231F20"/>
        </w:rPr>
        <w:t>Security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Limited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Lynstock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Way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Lostock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Bolton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BL6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4SA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England</w:t>
      </w:r>
    </w:p>
    <w:p w14:paraId="1ABA83D5" w14:textId="77777777" w:rsidR="00762D58" w:rsidRDefault="00A364CD">
      <w:pPr>
        <w:pStyle w:val="BodyText"/>
        <w:tabs>
          <w:tab w:val="right" w:pos="11472"/>
        </w:tabs>
        <w:spacing w:line="267" w:lineRule="exact"/>
        <w:ind w:left="1362"/>
        <w:rPr>
          <w:rFonts w:ascii="Calibri"/>
        </w:rPr>
      </w:pPr>
      <w:r>
        <w:rPr>
          <w:rFonts w:ascii="Calibri"/>
          <w:color w:val="4350A1"/>
        </w:rPr>
        <w:t>Tel</w:t>
      </w:r>
      <w:r>
        <w:rPr>
          <w:rFonts w:ascii="Calibri"/>
          <w:color w:val="4350A1"/>
          <w:spacing w:val="-4"/>
        </w:rPr>
        <w:t xml:space="preserve"> </w:t>
      </w:r>
      <w:r>
        <w:rPr>
          <w:rFonts w:ascii="Calibri"/>
          <w:color w:val="231F20"/>
        </w:rPr>
        <w:t>+44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(0)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1204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669690</w:t>
      </w:r>
      <w:r>
        <w:rPr>
          <w:rFonts w:ascii="Calibri"/>
          <w:color w:val="231F20"/>
          <w:spacing w:val="80"/>
        </w:rPr>
        <w:t xml:space="preserve"> </w:t>
      </w:r>
      <w:r>
        <w:rPr>
          <w:rFonts w:ascii="Calibri"/>
          <w:color w:val="4350A1"/>
        </w:rPr>
        <w:t>Fax</w:t>
      </w:r>
      <w:r>
        <w:rPr>
          <w:rFonts w:ascii="Calibri"/>
          <w:color w:val="4350A1"/>
          <w:spacing w:val="-4"/>
        </w:rPr>
        <w:t xml:space="preserve"> </w:t>
      </w:r>
      <w:r>
        <w:rPr>
          <w:rFonts w:ascii="Calibri"/>
          <w:color w:val="231F20"/>
        </w:rPr>
        <w:t>+44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(0)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1204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669650</w:t>
      </w:r>
      <w:r>
        <w:rPr>
          <w:rFonts w:ascii="Calibri"/>
          <w:color w:val="231F20"/>
          <w:spacing w:val="38"/>
        </w:rPr>
        <w:t xml:space="preserve"> </w:t>
      </w:r>
      <w:r>
        <w:rPr>
          <w:rFonts w:ascii="Calibri"/>
          <w:color w:val="4350A1"/>
        </w:rPr>
        <w:t>Email</w:t>
      </w:r>
      <w:r>
        <w:rPr>
          <w:rFonts w:ascii="Calibri"/>
          <w:color w:val="4350A1"/>
          <w:spacing w:val="-3"/>
        </w:rPr>
        <w:t xml:space="preserve"> </w:t>
      </w:r>
      <w:hyperlink r:id="rId706">
        <w:r>
          <w:rPr>
            <w:rFonts w:ascii="Calibri"/>
            <w:color w:val="231F20"/>
          </w:rPr>
          <w:t>sales@cellsecurity.co.uk</w:t>
        </w:r>
      </w:hyperlink>
      <w:r>
        <w:rPr>
          <w:rFonts w:ascii="Calibri"/>
          <w:color w:val="231F20"/>
          <w:spacing w:val="80"/>
        </w:rPr>
        <w:t xml:space="preserve"> </w:t>
      </w:r>
      <w:r>
        <w:rPr>
          <w:rFonts w:ascii="Calibri"/>
          <w:color w:val="4350A1"/>
        </w:rPr>
        <w:t>Web</w:t>
      </w:r>
      <w:r>
        <w:rPr>
          <w:rFonts w:ascii="Calibri"/>
          <w:color w:val="4350A1"/>
          <w:spacing w:val="-4"/>
        </w:rPr>
        <w:t xml:space="preserve"> </w:t>
      </w:r>
      <w:hyperlink r:id="rId707">
        <w:r>
          <w:rPr>
            <w:rFonts w:ascii="Calibri"/>
            <w:color w:val="231F20"/>
          </w:rPr>
          <w:t>www.cellsecurity.co.uk</w:t>
        </w:r>
      </w:hyperlink>
      <w:r>
        <w:rPr>
          <w:rFonts w:ascii="Calibri"/>
          <w:color w:val="231F20"/>
        </w:rPr>
        <w:tab/>
      </w:r>
      <w:r>
        <w:rPr>
          <w:rFonts w:ascii="Calibri"/>
          <w:color w:val="FFFFFF"/>
          <w:position w:val="5"/>
        </w:rPr>
        <w:t>11</w:t>
      </w:r>
    </w:p>
    <w:p w14:paraId="0060558E" w14:textId="77777777" w:rsidR="00762D58" w:rsidRDefault="00762D58">
      <w:pPr>
        <w:spacing w:line="267" w:lineRule="exact"/>
        <w:rPr>
          <w:rFonts w:ascii="Calibri"/>
        </w:rPr>
        <w:sectPr w:rsidR="00762D58">
          <w:type w:val="continuous"/>
          <w:pgSz w:w="11910" w:h="16840"/>
          <w:pgMar w:top="1420" w:right="0" w:bottom="280" w:left="0" w:header="720" w:footer="720" w:gutter="0"/>
          <w:cols w:space="720"/>
        </w:sectPr>
      </w:pPr>
    </w:p>
    <w:p w14:paraId="0ABECD87" w14:textId="77777777" w:rsidR="00762D58" w:rsidRDefault="00A364CD">
      <w:pPr>
        <w:pStyle w:val="Heading4"/>
        <w:tabs>
          <w:tab w:val="left" w:pos="732"/>
        </w:tabs>
      </w:pPr>
      <w:r>
        <w:rPr>
          <w:color w:val="FFFFFF"/>
          <w:position w:val="8"/>
          <w:sz w:val="20"/>
        </w:rPr>
        <w:lastRenderedPageBreak/>
        <w:t>1</w:t>
      </w:r>
      <w:r>
        <w:rPr>
          <w:color w:val="FFFFFF"/>
          <w:position w:val="8"/>
          <w:sz w:val="20"/>
        </w:rPr>
        <w:tab/>
      </w:r>
      <w:r>
        <w:rPr>
          <w:color w:val="231F20"/>
        </w:rPr>
        <w:t>Cell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Door</w:t>
      </w:r>
    </w:p>
    <w:p w14:paraId="54DF7C93" w14:textId="77777777" w:rsidR="00762D58" w:rsidRDefault="00A364CD">
      <w:pPr>
        <w:spacing w:before="25"/>
        <w:ind w:left="737"/>
        <w:rPr>
          <w:rFonts w:ascii="Calibri"/>
          <w:sz w:val="16"/>
        </w:rPr>
      </w:pPr>
      <w:r>
        <w:pict w14:anchorId="2B333DD6">
          <v:shape id="_x0000_s3695" type="#_x0000_t202" style="position:absolute;left:0;text-align:left;margin-left:10.35pt;margin-top:12.65pt;width:12pt;height:44.55pt;z-index:16050688;mso-position-horizontal-relative:page" filled="f" stroked="f">
            <v:textbox style="layout-flow:vertical;mso-layout-flow-alt:bottom-to-top" inset="0,0,0,0">
              <w:txbxContent>
                <w:p w14:paraId="2228EFA5" w14:textId="77777777" w:rsidR="00A364CD" w:rsidRDefault="00A364CD">
                  <w:pPr>
                    <w:pStyle w:val="BodyText"/>
                    <w:spacing w:line="224" w:lineRule="exact"/>
                    <w:ind w:left="20"/>
                    <w:rPr>
                      <w:rFonts w:ascii="Calibri"/>
                    </w:rPr>
                  </w:pPr>
                  <w:r>
                    <w:rPr>
                      <w:rFonts w:ascii="Calibri"/>
                      <w:color w:val="FFFFFF"/>
                    </w:rPr>
                    <w:t>SECTION</w:t>
                  </w:r>
                  <w:r>
                    <w:rPr>
                      <w:rFonts w:ascii="Calibri"/>
                      <w:color w:val="FFFFFF"/>
                      <w:spacing w:val="-6"/>
                    </w:rPr>
                    <w:t xml:space="preserve"> </w:t>
                  </w:r>
                  <w:r>
                    <w:rPr>
                      <w:rFonts w:ascii="Calibri"/>
                      <w:color w:val="FFFFFF"/>
                    </w:rPr>
                    <w:t>1</w:t>
                  </w:r>
                </w:p>
              </w:txbxContent>
            </v:textbox>
            <w10:wrap anchorx="page"/>
          </v:shape>
        </w:pict>
      </w:r>
      <w:r>
        <w:rPr>
          <w:rFonts w:ascii="Calibri"/>
          <w:color w:val="8D8F92"/>
          <w:sz w:val="16"/>
        </w:rPr>
        <w:t>MAGISTRATES</w:t>
      </w:r>
      <w:r>
        <w:rPr>
          <w:rFonts w:ascii="Calibri"/>
          <w:color w:val="8D8F92"/>
          <w:spacing w:val="-6"/>
          <w:sz w:val="16"/>
        </w:rPr>
        <w:t xml:space="preserve"> </w:t>
      </w:r>
      <w:r>
        <w:rPr>
          <w:rFonts w:ascii="Calibri"/>
          <w:color w:val="8D8F92"/>
          <w:sz w:val="16"/>
        </w:rPr>
        <w:t>COURT</w:t>
      </w:r>
      <w:r>
        <w:rPr>
          <w:rFonts w:ascii="Calibri"/>
          <w:color w:val="8D8F92"/>
          <w:spacing w:val="-5"/>
          <w:sz w:val="16"/>
        </w:rPr>
        <w:t xml:space="preserve"> </w:t>
      </w:r>
      <w:r>
        <w:rPr>
          <w:rFonts w:ascii="Calibri"/>
          <w:color w:val="8D8F92"/>
          <w:sz w:val="16"/>
        </w:rPr>
        <w:t>&amp;</w:t>
      </w:r>
      <w:r>
        <w:rPr>
          <w:rFonts w:ascii="Calibri"/>
          <w:color w:val="8D8F92"/>
          <w:spacing w:val="-6"/>
          <w:sz w:val="16"/>
        </w:rPr>
        <w:t xml:space="preserve"> </w:t>
      </w:r>
      <w:r>
        <w:rPr>
          <w:rFonts w:ascii="Calibri"/>
          <w:color w:val="8D8F92"/>
          <w:sz w:val="16"/>
        </w:rPr>
        <w:t>CROWN</w:t>
      </w:r>
      <w:r>
        <w:rPr>
          <w:rFonts w:ascii="Calibri"/>
          <w:color w:val="8D8F92"/>
          <w:spacing w:val="-4"/>
          <w:sz w:val="16"/>
        </w:rPr>
        <w:t xml:space="preserve"> </w:t>
      </w:r>
      <w:r>
        <w:rPr>
          <w:rFonts w:ascii="Calibri"/>
          <w:color w:val="8D8F92"/>
          <w:sz w:val="16"/>
        </w:rPr>
        <w:t>COURT</w:t>
      </w:r>
      <w:r>
        <w:rPr>
          <w:rFonts w:ascii="Calibri"/>
          <w:color w:val="8D8F92"/>
          <w:spacing w:val="-5"/>
          <w:sz w:val="16"/>
        </w:rPr>
        <w:t xml:space="preserve"> </w:t>
      </w:r>
      <w:r>
        <w:rPr>
          <w:rFonts w:ascii="Calibri"/>
          <w:color w:val="8D8F92"/>
          <w:sz w:val="16"/>
        </w:rPr>
        <w:t>TYPE</w:t>
      </w:r>
      <w:r>
        <w:rPr>
          <w:rFonts w:ascii="Calibri"/>
          <w:color w:val="8D8F92"/>
          <w:spacing w:val="-6"/>
          <w:sz w:val="16"/>
        </w:rPr>
        <w:t xml:space="preserve"> </w:t>
      </w:r>
      <w:r>
        <w:rPr>
          <w:rFonts w:ascii="Calibri"/>
          <w:color w:val="8D8F92"/>
          <w:sz w:val="16"/>
        </w:rPr>
        <w:t>A</w:t>
      </w:r>
      <w:r>
        <w:rPr>
          <w:rFonts w:ascii="Calibri"/>
          <w:color w:val="8D8F92"/>
          <w:spacing w:val="-4"/>
          <w:sz w:val="16"/>
        </w:rPr>
        <w:t xml:space="preserve"> </w:t>
      </w:r>
      <w:r>
        <w:rPr>
          <w:rFonts w:ascii="Calibri"/>
          <w:color w:val="8D8F92"/>
          <w:sz w:val="16"/>
        </w:rPr>
        <w:t>NEW</w:t>
      </w:r>
      <w:r>
        <w:rPr>
          <w:rFonts w:ascii="Calibri"/>
          <w:color w:val="8D8F92"/>
          <w:spacing w:val="-5"/>
          <w:sz w:val="16"/>
        </w:rPr>
        <w:t xml:space="preserve"> </w:t>
      </w:r>
      <w:r>
        <w:rPr>
          <w:rFonts w:ascii="Calibri"/>
          <w:color w:val="8D8F92"/>
          <w:sz w:val="16"/>
        </w:rPr>
        <w:t>BUILD</w:t>
      </w:r>
    </w:p>
    <w:p w14:paraId="1CBAF507" w14:textId="77777777" w:rsidR="00762D58" w:rsidRDefault="00A364CD">
      <w:pPr>
        <w:pStyle w:val="Heading4"/>
      </w:pPr>
      <w:r>
        <w:br w:type="column"/>
      </w:r>
      <w:r>
        <w:rPr>
          <w:color w:val="4350A1"/>
        </w:rPr>
        <w:lastRenderedPageBreak/>
        <w:t>Cell</w:t>
      </w:r>
      <w:r>
        <w:rPr>
          <w:color w:val="231F20"/>
        </w:rPr>
        <w:t>Security.co.uk</w:t>
      </w:r>
    </w:p>
    <w:p w14:paraId="4B56CBBC" w14:textId="77777777" w:rsidR="00762D58" w:rsidRDefault="00A364CD">
      <w:pPr>
        <w:spacing w:before="25"/>
        <w:ind w:left="314"/>
        <w:rPr>
          <w:rFonts w:ascii="Calibri"/>
          <w:sz w:val="16"/>
        </w:rPr>
      </w:pPr>
      <w:r>
        <w:rPr>
          <w:rFonts w:ascii="Calibri"/>
          <w:color w:val="8D8F92"/>
          <w:sz w:val="16"/>
        </w:rPr>
        <w:t>custodial</w:t>
      </w:r>
      <w:r>
        <w:rPr>
          <w:rFonts w:ascii="Calibri"/>
          <w:color w:val="8D8F92"/>
          <w:spacing w:val="-8"/>
          <w:sz w:val="16"/>
        </w:rPr>
        <w:t xml:space="preserve"> </w:t>
      </w:r>
      <w:r>
        <w:rPr>
          <w:rFonts w:ascii="Calibri"/>
          <w:color w:val="8D8F92"/>
          <w:sz w:val="16"/>
        </w:rPr>
        <w:t>and</w:t>
      </w:r>
      <w:r>
        <w:rPr>
          <w:rFonts w:ascii="Calibri"/>
          <w:color w:val="8D8F92"/>
          <w:spacing w:val="-7"/>
          <w:sz w:val="16"/>
        </w:rPr>
        <w:t xml:space="preserve"> </w:t>
      </w:r>
      <w:r>
        <w:rPr>
          <w:rFonts w:ascii="Calibri"/>
          <w:color w:val="8D8F92"/>
          <w:sz w:val="16"/>
        </w:rPr>
        <w:t>detention</w:t>
      </w:r>
      <w:r>
        <w:rPr>
          <w:rFonts w:ascii="Calibri"/>
          <w:color w:val="8D8F92"/>
          <w:spacing w:val="-7"/>
          <w:sz w:val="16"/>
        </w:rPr>
        <w:t xml:space="preserve"> </w:t>
      </w:r>
      <w:r>
        <w:rPr>
          <w:rFonts w:ascii="Calibri"/>
          <w:color w:val="8D8F92"/>
          <w:sz w:val="16"/>
        </w:rPr>
        <w:t>solutions</w:t>
      </w:r>
    </w:p>
    <w:p w14:paraId="5BD2BBFE" w14:textId="77777777" w:rsidR="00762D58" w:rsidRDefault="00762D58">
      <w:pPr>
        <w:rPr>
          <w:rFonts w:ascii="Calibri"/>
          <w:sz w:val="16"/>
        </w:rPr>
        <w:sectPr w:rsidR="00762D58">
          <w:headerReference w:type="default" r:id="rId708"/>
          <w:footerReference w:type="default" r:id="rId709"/>
          <w:pgSz w:w="11910" w:h="16840"/>
          <w:pgMar w:top="140" w:right="0" w:bottom="0" w:left="0" w:header="0" w:footer="0" w:gutter="0"/>
          <w:cols w:num="2" w:space="720" w:equalWidth="0">
            <w:col w:w="4651" w:space="3803"/>
            <w:col w:w="3456"/>
          </w:cols>
        </w:sectPr>
      </w:pPr>
    </w:p>
    <w:p w14:paraId="3E82F12A" w14:textId="77777777" w:rsidR="00762D58" w:rsidRDefault="00762D58">
      <w:pPr>
        <w:pStyle w:val="BodyText"/>
        <w:rPr>
          <w:rFonts w:ascii="Calibri"/>
        </w:rPr>
      </w:pPr>
    </w:p>
    <w:p w14:paraId="406AB5B2" w14:textId="77777777" w:rsidR="00762D58" w:rsidRDefault="00762D58">
      <w:pPr>
        <w:pStyle w:val="BodyText"/>
        <w:rPr>
          <w:rFonts w:ascii="Calibri"/>
        </w:rPr>
      </w:pPr>
    </w:p>
    <w:p w14:paraId="58C9348C" w14:textId="77777777" w:rsidR="00762D58" w:rsidRDefault="00762D58">
      <w:pPr>
        <w:pStyle w:val="BodyText"/>
        <w:rPr>
          <w:rFonts w:ascii="Calibri"/>
        </w:rPr>
      </w:pPr>
    </w:p>
    <w:p w14:paraId="39F1B241" w14:textId="77777777" w:rsidR="00762D58" w:rsidRDefault="00762D58">
      <w:pPr>
        <w:pStyle w:val="BodyText"/>
        <w:rPr>
          <w:rFonts w:ascii="Calibri"/>
        </w:rPr>
      </w:pPr>
    </w:p>
    <w:p w14:paraId="085047D3" w14:textId="77777777" w:rsidR="00762D58" w:rsidRDefault="00762D58">
      <w:pPr>
        <w:pStyle w:val="BodyText"/>
        <w:rPr>
          <w:rFonts w:ascii="Calibri"/>
        </w:rPr>
      </w:pPr>
    </w:p>
    <w:p w14:paraId="0AE025D3" w14:textId="77777777" w:rsidR="00762D58" w:rsidRDefault="00762D58">
      <w:pPr>
        <w:pStyle w:val="BodyText"/>
        <w:rPr>
          <w:rFonts w:ascii="Calibri"/>
        </w:rPr>
      </w:pPr>
    </w:p>
    <w:p w14:paraId="5417BDA8" w14:textId="77777777" w:rsidR="00762D58" w:rsidRDefault="00762D58">
      <w:pPr>
        <w:pStyle w:val="BodyText"/>
        <w:rPr>
          <w:rFonts w:ascii="Calibri"/>
        </w:rPr>
      </w:pPr>
    </w:p>
    <w:p w14:paraId="2DD3C41A" w14:textId="77777777" w:rsidR="00762D58" w:rsidRDefault="00762D58">
      <w:pPr>
        <w:pStyle w:val="BodyText"/>
        <w:rPr>
          <w:rFonts w:ascii="Calibri"/>
        </w:rPr>
      </w:pPr>
    </w:p>
    <w:p w14:paraId="3016ECC4" w14:textId="77777777" w:rsidR="00762D58" w:rsidRDefault="00762D58">
      <w:pPr>
        <w:pStyle w:val="BodyText"/>
        <w:rPr>
          <w:rFonts w:ascii="Calibri"/>
        </w:rPr>
      </w:pPr>
    </w:p>
    <w:p w14:paraId="7A85F471" w14:textId="77777777" w:rsidR="00762D58" w:rsidRDefault="00762D58">
      <w:pPr>
        <w:pStyle w:val="BodyText"/>
        <w:rPr>
          <w:rFonts w:ascii="Calibri"/>
        </w:rPr>
      </w:pPr>
    </w:p>
    <w:p w14:paraId="7FFF79B3" w14:textId="77777777" w:rsidR="00762D58" w:rsidRDefault="00762D58">
      <w:pPr>
        <w:pStyle w:val="BodyText"/>
        <w:rPr>
          <w:rFonts w:ascii="Calibri"/>
        </w:rPr>
      </w:pPr>
    </w:p>
    <w:p w14:paraId="06ECC28A" w14:textId="77777777" w:rsidR="00762D58" w:rsidRDefault="00762D58">
      <w:pPr>
        <w:pStyle w:val="BodyText"/>
        <w:rPr>
          <w:rFonts w:ascii="Calibri"/>
        </w:rPr>
      </w:pPr>
    </w:p>
    <w:p w14:paraId="43EFDB02" w14:textId="77777777" w:rsidR="00762D58" w:rsidRDefault="00762D58">
      <w:pPr>
        <w:pStyle w:val="BodyText"/>
        <w:rPr>
          <w:rFonts w:ascii="Calibri"/>
        </w:rPr>
      </w:pPr>
    </w:p>
    <w:p w14:paraId="63B1C260" w14:textId="77777777" w:rsidR="00762D58" w:rsidRDefault="00762D58">
      <w:pPr>
        <w:pStyle w:val="BodyText"/>
        <w:rPr>
          <w:rFonts w:ascii="Calibri"/>
        </w:rPr>
      </w:pPr>
    </w:p>
    <w:p w14:paraId="357AD73C" w14:textId="77777777" w:rsidR="00762D58" w:rsidRDefault="00762D58">
      <w:pPr>
        <w:pStyle w:val="BodyText"/>
        <w:rPr>
          <w:rFonts w:ascii="Calibri"/>
        </w:rPr>
      </w:pPr>
    </w:p>
    <w:p w14:paraId="449FE406" w14:textId="77777777" w:rsidR="00762D58" w:rsidRDefault="00762D58">
      <w:pPr>
        <w:pStyle w:val="BodyText"/>
        <w:rPr>
          <w:rFonts w:ascii="Calibri"/>
        </w:rPr>
      </w:pPr>
    </w:p>
    <w:p w14:paraId="44FBA21B" w14:textId="77777777" w:rsidR="00762D58" w:rsidRDefault="00762D58">
      <w:pPr>
        <w:pStyle w:val="BodyText"/>
        <w:rPr>
          <w:rFonts w:ascii="Calibri"/>
        </w:rPr>
      </w:pPr>
    </w:p>
    <w:p w14:paraId="0486BD2E" w14:textId="77777777" w:rsidR="00762D58" w:rsidRDefault="00762D58">
      <w:pPr>
        <w:pStyle w:val="BodyText"/>
        <w:rPr>
          <w:rFonts w:ascii="Calibri"/>
        </w:rPr>
      </w:pPr>
    </w:p>
    <w:p w14:paraId="4014393F" w14:textId="77777777" w:rsidR="00762D58" w:rsidRDefault="00762D58">
      <w:pPr>
        <w:pStyle w:val="BodyText"/>
        <w:rPr>
          <w:rFonts w:ascii="Calibri"/>
        </w:rPr>
      </w:pPr>
    </w:p>
    <w:p w14:paraId="62E4EDD1" w14:textId="77777777" w:rsidR="00762D58" w:rsidRDefault="00762D58">
      <w:pPr>
        <w:pStyle w:val="BodyText"/>
        <w:rPr>
          <w:rFonts w:ascii="Calibri"/>
        </w:rPr>
      </w:pPr>
    </w:p>
    <w:p w14:paraId="03845328" w14:textId="77777777" w:rsidR="00762D58" w:rsidRDefault="00762D58">
      <w:pPr>
        <w:pStyle w:val="BodyText"/>
        <w:rPr>
          <w:rFonts w:ascii="Calibri"/>
        </w:rPr>
      </w:pPr>
    </w:p>
    <w:p w14:paraId="0676CC0C" w14:textId="77777777" w:rsidR="00762D58" w:rsidRDefault="00762D58">
      <w:pPr>
        <w:pStyle w:val="BodyText"/>
        <w:rPr>
          <w:rFonts w:ascii="Calibri"/>
        </w:rPr>
      </w:pPr>
    </w:p>
    <w:p w14:paraId="167EA9C6" w14:textId="77777777" w:rsidR="00762D58" w:rsidRDefault="00762D58">
      <w:pPr>
        <w:pStyle w:val="BodyText"/>
        <w:rPr>
          <w:rFonts w:ascii="Calibri"/>
        </w:rPr>
      </w:pPr>
    </w:p>
    <w:p w14:paraId="1443DA5D" w14:textId="77777777" w:rsidR="00762D58" w:rsidRDefault="00762D58">
      <w:pPr>
        <w:pStyle w:val="BodyText"/>
        <w:rPr>
          <w:rFonts w:ascii="Calibri"/>
        </w:rPr>
      </w:pPr>
    </w:p>
    <w:p w14:paraId="0A1CD590" w14:textId="77777777" w:rsidR="00762D58" w:rsidRDefault="00762D58">
      <w:pPr>
        <w:pStyle w:val="BodyText"/>
        <w:rPr>
          <w:rFonts w:ascii="Calibri"/>
        </w:rPr>
      </w:pPr>
    </w:p>
    <w:p w14:paraId="0F39BC7F" w14:textId="77777777" w:rsidR="00762D58" w:rsidRDefault="00762D58">
      <w:pPr>
        <w:pStyle w:val="BodyText"/>
        <w:rPr>
          <w:rFonts w:ascii="Calibri"/>
        </w:rPr>
      </w:pPr>
    </w:p>
    <w:p w14:paraId="35011D0B" w14:textId="77777777" w:rsidR="00762D58" w:rsidRDefault="00762D58">
      <w:pPr>
        <w:pStyle w:val="BodyText"/>
        <w:rPr>
          <w:rFonts w:ascii="Calibri"/>
        </w:rPr>
      </w:pPr>
    </w:p>
    <w:p w14:paraId="06C3FEB9" w14:textId="77777777" w:rsidR="00762D58" w:rsidRDefault="00762D58">
      <w:pPr>
        <w:pStyle w:val="BodyText"/>
        <w:rPr>
          <w:rFonts w:ascii="Calibri"/>
        </w:rPr>
      </w:pPr>
    </w:p>
    <w:p w14:paraId="280FBCE0" w14:textId="77777777" w:rsidR="00762D58" w:rsidRDefault="00762D58">
      <w:pPr>
        <w:pStyle w:val="BodyText"/>
        <w:rPr>
          <w:rFonts w:ascii="Calibri"/>
        </w:rPr>
      </w:pPr>
    </w:p>
    <w:p w14:paraId="7ECDA3A7" w14:textId="77777777" w:rsidR="00762D58" w:rsidRDefault="00762D58">
      <w:pPr>
        <w:pStyle w:val="BodyText"/>
        <w:rPr>
          <w:rFonts w:ascii="Calibri"/>
        </w:rPr>
      </w:pPr>
    </w:p>
    <w:p w14:paraId="320C4C68" w14:textId="77777777" w:rsidR="00762D58" w:rsidRDefault="00762D58">
      <w:pPr>
        <w:pStyle w:val="BodyText"/>
        <w:rPr>
          <w:rFonts w:ascii="Calibri"/>
        </w:rPr>
      </w:pPr>
    </w:p>
    <w:p w14:paraId="1CDC0CAC" w14:textId="77777777" w:rsidR="00762D58" w:rsidRDefault="00762D58">
      <w:pPr>
        <w:pStyle w:val="BodyText"/>
        <w:rPr>
          <w:rFonts w:ascii="Calibri"/>
        </w:rPr>
      </w:pPr>
    </w:p>
    <w:p w14:paraId="40DEE2A0" w14:textId="77777777" w:rsidR="00762D58" w:rsidRDefault="00762D58">
      <w:pPr>
        <w:pStyle w:val="BodyText"/>
        <w:rPr>
          <w:rFonts w:ascii="Calibri"/>
        </w:rPr>
      </w:pPr>
    </w:p>
    <w:p w14:paraId="41A8DA2F" w14:textId="77777777" w:rsidR="00762D58" w:rsidRDefault="00762D58">
      <w:pPr>
        <w:pStyle w:val="BodyText"/>
        <w:rPr>
          <w:rFonts w:ascii="Calibri"/>
        </w:rPr>
      </w:pPr>
    </w:p>
    <w:p w14:paraId="05C7108C" w14:textId="77777777" w:rsidR="00762D58" w:rsidRDefault="00762D58">
      <w:pPr>
        <w:pStyle w:val="BodyText"/>
        <w:rPr>
          <w:rFonts w:ascii="Calibri"/>
        </w:rPr>
      </w:pPr>
    </w:p>
    <w:p w14:paraId="40D28BAC" w14:textId="77777777" w:rsidR="00762D58" w:rsidRDefault="00762D58">
      <w:pPr>
        <w:pStyle w:val="BodyText"/>
        <w:rPr>
          <w:rFonts w:ascii="Calibri"/>
        </w:rPr>
      </w:pPr>
    </w:p>
    <w:p w14:paraId="684523E4" w14:textId="77777777" w:rsidR="00762D58" w:rsidRDefault="00762D58">
      <w:pPr>
        <w:pStyle w:val="BodyText"/>
        <w:spacing w:before="8"/>
        <w:rPr>
          <w:rFonts w:ascii="Calibri"/>
          <w:sz w:val="26"/>
        </w:rPr>
      </w:pPr>
    </w:p>
    <w:p w14:paraId="3F7EDCF0" w14:textId="77777777" w:rsidR="00762D58" w:rsidRDefault="00A364CD">
      <w:pPr>
        <w:spacing w:before="60"/>
        <w:ind w:left="1499"/>
        <w:rPr>
          <w:rFonts w:ascii="Calibri"/>
          <w:b/>
          <w:i/>
          <w:sz w:val="20"/>
        </w:rPr>
      </w:pPr>
      <w:r>
        <w:rPr>
          <w:rFonts w:ascii="Calibri"/>
          <w:b/>
          <w:i/>
          <w:color w:val="231F20"/>
          <w:sz w:val="20"/>
        </w:rPr>
        <w:t>Specification</w:t>
      </w:r>
    </w:p>
    <w:p w14:paraId="00EEA760" w14:textId="77777777" w:rsidR="00762D58" w:rsidRDefault="00762D58">
      <w:pPr>
        <w:pStyle w:val="BodyText"/>
        <w:spacing w:before="3"/>
        <w:rPr>
          <w:rFonts w:ascii="Calibri"/>
          <w:b/>
          <w:i/>
          <w:sz w:val="15"/>
        </w:rPr>
      </w:pPr>
    </w:p>
    <w:p w14:paraId="5E97CC97" w14:textId="77777777" w:rsidR="00762D58" w:rsidRDefault="00A364CD">
      <w:pPr>
        <w:pStyle w:val="ListParagraph"/>
        <w:numPr>
          <w:ilvl w:val="0"/>
          <w:numId w:val="29"/>
        </w:numPr>
        <w:tabs>
          <w:tab w:val="left" w:pos="1859"/>
          <w:tab w:val="left" w:pos="1860"/>
        </w:tabs>
        <w:spacing w:line="235" w:lineRule="auto"/>
        <w:ind w:right="1358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Door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panels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constructed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from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38mm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wide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rolled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hollow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steel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sections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with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2mm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thick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steel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door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skins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seam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welded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all</w:t>
      </w:r>
      <w:r>
        <w:rPr>
          <w:rFonts w:ascii="Calibri" w:hAnsi="Calibri"/>
          <w:color w:val="231F20"/>
          <w:spacing w:val="1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round</w:t>
      </w:r>
      <w:r>
        <w:rPr>
          <w:rFonts w:ascii="Calibri" w:hAnsi="Calibri"/>
          <w:color w:val="231F20"/>
          <w:spacing w:val="-2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and</w:t>
      </w:r>
      <w:r>
        <w:rPr>
          <w:rFonts w:ascii="Calibri" w:hAnsi="Calibri"/>
          <w:color w:val="231F20"/>
          <w:spacing w:val="-1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manufactured</w:t>
      </w:r>
      <w:r>
        <w:rPr>
          <w:rFonts w:ascii="Calibri" w:hAnsi="Calibri"/>
          <w:color w:val="231F20"/>
          <w:spacing w:val="-1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in</w:t>
      </w:r>
      <w:r>
        <w:rPr>
          <w:rFonts w:ascii="Calibri" w:hAnsi="Calibri"/>
          <w:color w:val="231F20"/>
          <w:spacing w:val="-1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accordance</w:t>
      </w:r>
      <w:r>
        <w:rPr>
          <w:rFonts w:ascii="Calibri" w:hAnsi="Calibri"/>
          <w:color w:val="231F20"/>
          <w:spacing w:val="-1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with</w:t>
      </w:r>
      <w:r>
        <w:rPr>
          <w:rFonts w:ascii="Calibri" w:hAnsi="Calibri"/>
          <w:color w:val="231F20"/>
          <w:spacing w:val="-1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all</w:t>
      </w:r>
      <w:r>
        <w:rPr>
          <w:rFonts w:ascii="Calibri" w:hAnsi="Calibri"/>
          <w:color w:val="231F20"/>
          <w:spacing w:val="-1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current</w:t>
      </w:r>
      <w:r>
        <w:rPr>
          <w:rFonts w:ascii="Calibri" w:hAnsi="Calibri"/>
          <w:color w:val="231F20"/>
          <w:spacing w:val="-1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MoJ standards.</w:t>
      </w:r>
    </w:p>
    <w:p w14:paraId="009097F9" w14:textId="77777777" w:rsidR="00762D58" w:rsidRDefault="00A364CD">
      <w:pPr>
        <w:pStyle w:val="ListParagraph"/>
        <w:numPr>
          <w:ilvl w:val="0"/>
          <w:numId w:val="29"/>
        </w:numPr>
        <w:tabs>
          <w:tab w:val="left" w:pos="1859"/>
          <w:tab w:val="left" w:pos="1860"/>
        </w:tabs>
        <w:spacing w:line="216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Rolled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/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Pressed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steel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hollow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section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door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frame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with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steel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rebates.</w:t>
      </w:r>
    </w:p>
    <w:p w14:paraId="4622E59A" w14:textId="77777777" w:rsidR="00762D58" w:rsidRDefault="00A364CD">
      <w:pPr>
        <w:pStyle w:val="ListParagraph"/>
        <w:numPr>
          <w:ilvl w:val="0"/>
          <w:numId w:val="29"/>
        </w:numPr>
        <w:tabs>
          <w:tab w:val="left" w:pos="1859"/>
          <w:tab w:val="left" w:pos="1860"/>
        </w:tabs>
        <w:spacing w:line="216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Mineral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wool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insulation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to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all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internal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voids.</w:t>
      </w:r>
    </w:p>
    <w:p w14:paraId="43CF1CFD" w14:textId="77777777" w:rsidR="00762D58" w:rsidRDefault="00A364CD">
      <w:pPr>
        <w:pStyle w:val="ListParagraph"/>
        <w:numPr>
          <w:ilvl w:val="0"/>
          <w:numId w:val="29"/>
        </w:numPr>
        <w:tabs>
          <w:tab w:val="left" w:pos="1859"/>
          <w:tab w:val="left" w:pos="1860"/>
        </w:tabs>
        <w:spacing w:line="216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Frame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fixed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by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chemical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resin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anchors.</w:t>
      </w:r>
    </w:p>
    <w:p w14:paraId="7B97E542" w14:textId="77777777" w:rsidR="00762D58" w:rsidRDefault="00A364CD">
      <w:pPr>
        <w:pStyle w:val="ListParagraph"/>
        <w:numPr>
          <w:ilvl w:val="0"/>
          <w:numId w:val="29"/>
        </w:numPr>
        <w:tabs>
          <w:tab w:val="left" w:pos="1859"/>
          <w:tab w:val="left" w:pos="1860"/>
        </w:tabs>
        <w:spacing w:line="216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Door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panel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mounted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within</w:t>
      </w:r>
      <w:r>
        <w:rPr>
          <w:rFonts w:ascii="Calibri" w:hAnsi="Calibri"/>
          <w:color w:val="231F20"/>
          <w:spacing w:val="-2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door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frame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and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hung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on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full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height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tubular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steel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pivot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hinge.</w:t>
      </w:r>
    </w:p>
    <w:p w14:paraId="0D42FC88" w14:textId="77777777" w:rsidR="00762D58" w:rsidRDefault="00A364CD">
      <w:pPr>
        <w:pStyle w:val="ListParagraph"/>
        <w:numPr>
          <w:ilvl w:val="0"/>
          <w:numId w:val="29"/>
        </w:numPr>
        <w:tabs>
          <w:tab w:val="left" w:pos="1859"/>
          <w:tab w:val="left" w:pos="1860"/>
        </w:tabs>
        <w:spacing w:line="216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Reinforcing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plates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to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inside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of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door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panel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on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cell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side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up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to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the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height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of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the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lock.</w:t>
      </w:r>
    </w:p>
    <w:p w14:paraId="5DDEA214" w14:textId="77777777" w:rsidR="00762D58" w:rsidRDefault="00A364CD">
      <w:pPr>
        <w:pStyle w:val="ListParagraph"/>
        <w:numPr>
          <w:ilvl w:val="0"/>
          <w:numId w:val="29"/>
        </w:numPr>
        <w:tabs>
          <w:tab w:val="left" w:pos="1859"/>
          <w:tab w:val="left" w:pos="1860"/>
        </w:tabs>
        <w:spacing w:line="216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Vertical</w:t>
      </w:r>
      <w:r>
        <w:rPr>
          <w:rFonts w:ascii="Calibri" w:hAnsi="Calibri"/>
          <w:color w:val="231F20"/>
          <w:spacing w:val="-8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laminated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vision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panel</w:t>
      </w:r>
      <w:r>
        <w:rPr>
          <w:rFonts w:ascii="Calibri" w:hAnsi="Calibri"/>
          <w:color w:val="231F20"/>
          <w:spacing w:val="-8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with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hinged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steel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cover.</w:t>
      </w:r>
    </w:p>
    <w:p w14:paraId="40FCCDB4" w14:textId="77777777" w:rsidR="00762D58" w:rsidRDefault="00A364CD">
      <w:pPr>
        <w:pStyle w:val="ListParagraph"/>
        <w:numPr>
          <w:ilvl w:val="0"/>
          <w:numId w:val="29"/>
        </w:numPr>
        <w:tabs>
          <w:tab w:val="left" w:pos="1859"/>
          <w:tab w:val="left" w:pos="1860"/>
        </w:tabs>
        <w:spacing w:line="218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Preparation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Only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for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Home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Office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Type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3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mortice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locking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latch.</w:t>
      </w:r>
    </w:p>
    <w:p w14:paraId="3D6C5692" w14:textId="77777777" w:rsidR="00762D58" w:rsidRDefault="00762D58">
      <w:pPr>
        <w:pStyle w:val="BodyText"/>
        <w:spacing w:before="10"/>
        <w:rPr>
          <w:rFonts w:ascii="Calibri"/>
          <w:sz w:val="15"/>
        </w:rPr>
      </w:pPr>
    </w:p>
    <w:p w14:paraId="0041F343" w14:textId="77777777" w:rsidR="00762D58" w:rsidRDefault="00A364CD">
      <w:pPr>
        <w:ind w:left="3313"/>
        <w:rPr>
          <w:rFonts w:ascii="Calibri"/>
          <w:b/>
          <w:i/>
          <w:sz w:val="20"/>
        </w:rPr>
      </w:pPr>
      <w:r>
        <w:rPr>
          <w:rFonts w:ascii="Calibri"/>
          <w:b/>
          <w:i/>
          <w:color w:val="231F20"/>
          <w:sz w:val="20"/>
        </w:rPr>
        <w:t>Finish</w:t>
      </w:r>
    </w:p>
    <w:p w14:paraId="7D1E0B1B" w14:textId="77777777" w:rsidR="00762D58" w:rsidRDefault="00762D58">
      <w:pPr>
        <w:pStyle w:val="BodyText"/>
        <w:rPr>
          <w:rFonts w:ascii="Calibri"/>
          <w:b/>
          <w:i/>
          <w:sz w:val="15"/>
        </w:rPr>
      </w:pPr>
    </w:p>
    <w:p w14:paraId="049D0CBD" w14:textId="77777777" w:rsidR="00762D58" w:rsidRDefault="00A364CD">
      <w:pPr>
        <w:pStyle w:val="ListParagraph"/>
        <w:numPr>
          <w:ilvl w:val="1"/>
          <w:numId w:val="29"/>
        </w:numPr>
        <w:tabs>
          <w:tab w:val="left" w:pos="3659"/>
          <w:tab w:val="left" w:pos="3660"/>
        </w:tabs>
        <w:ind w:hanging="347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One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coat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factory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applied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high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build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zinc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phosphate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primer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to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all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mild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steel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surfaces.</w:t>
      </w:r>
    </w:p>
    <w:p w14:paraId="17FE6F2D" w14:textId="77777777" w:rsidR="00762D58" w:rsidRDefault="00762D58">
      <w:pPr>
        <w:pStyle w:val="BodyText"/>
        <w:spacing w:before="10"/>
        <w:rPr>
          <w:rFonts w:ascii="Calibri"/>
          <w:sz w:val="15"/>
        </w:rPr>
      </w:pPr>
    </w:p>
    <w:p w14:paraId="16FBD3E3" w14:textId="77777777" w:rsidR="00762D58" w:rsidRDefault="00A364CD">
      <w:pPr>
        <w:ind w:left="3313"/>
        <w:rPr>
          <w:rFonts w:ascii="Calibri"/>
          <w:b/>
          <w:i/>
          <w:sz w:val="20"/>
        </w:rPr>
      </w:pPr>
      <w:r>
        <w:rPr>
          <w:rFonts w:ascii="Calibri"/>
          <w:b/>
          <w:i/>
          <w:color w:val="231F20"/>
          <w:sz w:val="20"/>
        </w:rPr>
        <w:t>Options</w:t>
      </w:r>
    </w:p>
    <w:p w14:paraId="55FC6A54" w14:textId="77777777" w:rsidR="00762D58" w:rsidRDefault="00762D58">
      <w:pPr>
        <w:pStyle w:val="BodyText"/>
        <w:spacing w:before="11"/>
        <w:rPr>
          <w:rFonts w:ascii="Calibri"/>
          <w:b/>
          <w:i/>
          <w:sz w:val="18"/>
        </w:rPr>
      </w:pPr>
    </w:p>
    <w:p w14:paraId="4F880191" w14:textId="77777777" w:rsidR="00762D58" w:rsidRDefault="00A364CD">
      <w:pPr>
        <w:pStyle w:val="ListParagraph"/>
        <w:numPr>
          <w:ilvl w:val="1"/>
          <w:numId w:val="29"/>
        </w:numPr>
        <w:tabs>
          <w:tab w:val="left" w:pos="3659"/>
          <w:tab w:val="left" w:pos="3660"/>
        </w:tabs>
        <w:spacing w:line="218" w:lineRule="exact"/>
        <w:ind w:hanging="347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Door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panel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to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open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out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into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the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corridor.</w:t>
      </w:r>
    </w:p>
    <w:p w14:paraId="2FB0E47B" w14:textId="77777777" w:rsidR="00762D58" w:rsidRDefault="00A364CD">
      <w:pPr>
        <w:pStyle w:val="ListParagraph"/>
        <w:numPr>
          <w:ilvl w:val="1"/>
          <w:numId w:val="29"/>
        </w:numPr>
        <w:tabs>
          <w:tab w:val="left" w:pos="3659"/>
          <w:tab w:val="left" w:pos="3660"/>
        </w:tabs>
        <w:spacing w:line="218" w:lineRule="exact"/>
        <w:ind w:hanging="347"/>
        <w:rPr>
          <w:rFonts w:ascii="Calibri" w:hAnsi="Calibri"/>
          <w:sz w:val="18"/>
        </w:rPr>
      </w:pPr>
      <w:r>
        <w:pict w14:anchorId="67D80BAA">
          <v:shape id="_x0000_s3694" type="#_x0000_t202" style="position:absolute;left:0;text-align:left;margin-left:20.25pt;margin-top:7.2pt;width:16pt;height:72.25pt;z-index:16051200;mso-position-horizontal-relative:page" filled="f" stroked="f">
            <v:textbox style="layout-flow:vertical;mso-layout-flow-alt:bottom-to-top" inset="0,0,0,0">
              <w:txbxContent>
                <w:p w14:paraId="6670A161" w14:textId="77777777" w:rsidR="00A364CD" w:rsidRDefault="00A364CD">
                  <w:pPr>
                    <w:spacing w:line="305" w:lineRule="exact"/>
                    <w:ind w:left="20"/>
                    <w:rPr>
                      <w:rFonts w:ascii="Calibri"/>
                      <w:sz w:val="28"/>
                    </w:rPr>
                  </w:pPr>
                  <w:r>
                    <w:rPr>
                      <w:rFonts w:ascii="Calibri"/>
                      <w:color w:val="231F20"/>
                      <w:sz w:val="28"/>
                    </w:rPr>
                    <w:t>CELL</w:t>
                  </w:r>
                  <w:r>
                    <w:rPr>
                      <w:rFonts w:ascii="Calibri"/>
                      <w:color w:val="231F20"/>
                      <w:spacing w:val="-8"/>
                      <w:sz w:val="28"/>
                    </w:rPr>
                    <w:t xml:space="preserve"> </w:t>
                  </w:r>
                  <w:r>
                    <w:rPr>
                      <w:rFonts w:ascii="Calibri"/>
                      <w:color w:val="231F20"/>
                      <w:sz w:val="28"/>
                    </w:rPr>
                    <w:t>DOORS</w:t>
                  </w:r>
                </w:p>
              </w:txbxContent>
            </v:textbox>
            <w10:wrap anchorx="page"/>
          </v:shape>
        </w:pict>
      </w:r>
      <w:r>
        <w:rPr>
          <w:rFonts w:ascii="Calibri" w:hAnsi="Calibri"/>
          <w:color w:val="231F20"/>
          <w:sz w:val="18"/>
        </w:rPr>
        <w:t>Alternative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fixing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methods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to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suit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site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conditions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for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retro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fit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scenarios.</w:t>
      </w:r>
    </w:p>
    <w:p w14:paraId="3039FD21" w14:textId="77777777" w:rsidR="00762D58" w:rsidRDefault="00762D58">
      <w:pPr>
        <w:pStyle w:val="BodyText"/>
        <w:rPr>
          <w:rFonts w:ascii="Calibri"/>
        </w:rPr>
      </w:pPr>
    </w:p>
    <w:p w14:paraId="3BB0A88A" w14:textId="77777777" w:rsidR="00762D58" w:rsidRDefault="00762D58">
      <w:pPr>
        <w:pStyle w:val="BodyText"/>
        <w:rPr>
          <w:rFonts w:ascii="Calibri"/>
        </w:rPr>
      </w:pPr>
    </w:p>
    <w:p w14:paraId="033E8FE7" w14:textId="77777777" w:rsidR="00762D58" w:rsidRDefault="00762D58">
      <w:pPr>
        <w:pStyle w:val="BodyText"/>
        <w:rPr>
          <w:rFonts w:ascii="Calibri"/>
        </w:rPr>
      </w:pPr>
    </w:p>
    <w:p w14:paraId="12233543" w14:textId="77777777" w:rsidR="00762D58" w:rsidRDefault="00762D58">
      <w:pPr>
        <w:pStyle w:val="BodyText"/>
        <w:rPr>
          <w:rFonts w:ascii="Calibri"/>
        </w:rPr>
      </w:pPr>
    </w:p>
    <w:p w14:paraId="6BBF027D" w14:textId="77777777" w:rsidR="00762D58" w:rsidRDefault="00762D58">
      <w:pPr>
        <w:pStyle w:val="BodyText"/>
        <w:rPr>
          <w:rFonts w:ascii="Calibri"/>
        </w:rPr>
      </w:pPr>
    </w:p>
    <w:p w14:paraId="19CF5A44" w14:textId="77777777" w:rsidR="00762D58" w:rsidRDefault="00762D58">
      <w:pPr>
        <w:pStyle w:val="BodyText"/>
        <w:rPr>
          <w:rFonts w:ascii="Calibri"/>
        </w:rPr>
      </w:pPr>
    </w:p>
    <w:p w14:paraId="42C6A910" w14:textId="77777777" w:rsidR="00762D58" w:rsidRDefault="00762D58">
      <w:pPr>
        <w:pStyle w:val="BodyText"/>
        <w:spacing w:before="10"/>
        <w:rPr>
          <w:rFonts w:ascii="Calibri"/>
          <w:sz w:val="23"/>
        </w:rPr>
      </w:pPr>
    </w:p>
    <w:p w14:paraId="5A5093CB" w14:textId="77777777" w:rsidR="00762D58" w:rsidRDefault="00762D58">
      <w:pPr>
        <w:rPr>
          <w:rFonts w:ascii="Calibri"/>
          <w:sz w:val="23"/>
        </w:rPr>
        <w:sectPr w:rsidR="00762D58">
          <w:type w:val="continuous"/>
          <w:pgSz w:w="11910" w:h="16840"/>
          <w:pgMar w:top="1420" w:right="0" w:bottom="280" w:left="0" w:header="720" w:footer="720" w:gutter="0"/>
          <w:cols w:space="720"/>
        </w:sectPr>
      </w:pPr>
    </w:p>
    <w:p w14:paraId="6042A970" w14:textId="77777777" w:rsidR="00762D58" w:rsidRDefault="00A364CD">
      <w:pPr>
        <w:spacing w:before="68"/>
        <w:ind w:left="258" w:right="20"/>
        <w:jc w:val="center"/>
        <w:rPr>
          <w:rFonts w:ascii="Calibri"/>
          <w:sz w:val="16"/>
        </w:rPr>
      </w:pPr>
      <w:r>
        <w:rPr>
          <w:noProof/>
        </w:rPr>
        <w:lastRenderedPageBreak/>
        <w:drawing>
          <wp:anchor distT="0" distB="0" distL="0" distR="0" simplePos="0" relativeHeight="473517568" behindDoc="1" locked="0" layoutInCell="1" allowOverlap="1" wp14:anchorId="66445930" wp14:editId="671E7DDF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0005" cy="10692003"/>
            <wp:effectExtent l="0" t="0" r="0" b="0"/>
            <wp:wrapNone/>
            <wp:docPr id="549" name="image38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0" name="image385.png"/>
                    <pic:cNvPicPr/>
                  </pic:nvPicPr>
                  <pic:blipFill>
                    <a:blip r:embed="rId7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60005" cy="1069200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Calibri"/>
          <w:color w:val="FFFFFF"/>
          <w:sz w:val="16"/>
        </w:rPr>
        <w:t>SECTION</w:t>
      </w:r>
    </w:p>
    <w:p w14:paraId="786B0D98" w14:textId="77777777" w:rsidR="00762D58" w:rsidRDefault="00A364CD">
      <w:pPr>
        <w:pStyle w:val="BodyText"/>
        <w:spacing w:before="86"/>
        <w:ind w:left="215" w:right="20"/>
        <w:jc w:val="center"/>
        <w:rPr>
          <w:rFonts w:ascii="Calibri"/>
        </w:rPr>
      </w:pPr>
      <w:r>
        <w:rPr>
          <w:rFonts w:ascii="Calibri"/>
          <w:color w:val="FFFFFF"/>
        </w:rPr>
        <w:t>12</w:t>
      </w:r>
    </w:p>
    <w:p w14:paraId="3DF56D3D" w14:textId="77777777" w:rsidR="00762D58" w:rsidRDefault="00A364CD">
      <w:pPr>
        <w:pStyle w:val="BodyText"/>
        <w:spacing w:before="155" w:line="242" w:lineRule="exact"/>
        <w:ind w:left="309" w:right="1392"/>
        <w:jc w:val="center"/>
        <w:rPr>
          <w:rFonts w:ascii="Calibri"/>
        </w:rPr>
      </w:pPr>
      <w:r>
        <w:br w:type="column"/>
      </w:r>
      <w:r>
        <w:rPr>
          <w:rFonts w:ascii="Calibri"/>
          <w:color w:val="231F20"/>
        </w:rPr>
        <w:lastRenderedPageBreak/>
        <w:t>Cell</w:t>
      </w:r>
      <w:r>
        <w:rPr>
          <w:rFonts w:ascii="Calibri"/>
          <w:color w:val="231F20"/>
          <w:spacing w:val="-6"/>
        </w:rPr>
        <w:t xml:space="preserve"> </w:t>
      </w:r>
      <w:r>
        <w:rPr>
          <w:rFonts w:ascii="Calibri"/>
          <w:color w:val="231F20"/>
        </w:rPr>
        <w:t>Security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Limited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Lynstock</w:t>
      </w:r>
      <w:r>
        <w:rPr>
          <w:rFonts w:ascii="Calibri"/>
          <w:color w:val="231F20"/>
          <w:spacing w:val="-6"/>
        </w:rPr>
        <w:t xml:space="preserve"> </w:t>
      </w:r>
      <w:r>
        <w:rPr>
          <w:rFonts w:ascii="Calibri"/>
          <w:color w:val="231F20"/>
        </w:rPr>
        <w:t>Way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Lostock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6"/>
        </w:rPr>
        <w:t xml:space="preserve"> </w:t>
      </w:r>
      <w:r>
        <w:rPr>
          <w:rFonts w:ascii="Calibri"/>
          <w:color w:val="231F20"/>
        </w:rPr>
        <w:t>Bolton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6"/>
        </w:rPr>
        <w:t xml:space="preserve"> </w:t>
      </w:r>
      <w:r>
        <w:rPr>
          <w:rFonts w:ascii="Calibri"/>
          <w:color w:val="231F20"/>
        </w:rPr>
        <w:t>BL6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4SA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England</w:t>
      </w:r>
    </w:p>
    <w:p w14:paraId="0B6CA218" w14:textId="77777777" w:rsidR="00762D58" w:rsidRDefault="00A364CD">
      <w:pPr>
        <w:pStyle w:val="BodyText"/>
        <w:spacing w:line="242" w:lineRule="exact"/>
        <w:ind w:left="310" w:right="1392"/>
        <w:jc w:val="center"/>
        <w:rPr>
          <w:rFonts w:ascii="Calibri"/>
        </w:rPr>
      </w:pPr>
      <w:r>
        <w:rPr>
          <w:rFonts w:ascii="Calibri"/>
          <w:color w:val="4350A1"/>
        </w:rPr>
        <w:t>Tel</w:t>
      </w:r>
      <w:r>
        <w:rPr>
          <w:rFonts w:ascii="Calibri"/>
          <w:color w:val="4350A1"/>
          <w:spacing w:val="-7"/>
        </w:rPr>
        <w:t xml:space="preserve"> </w:t>
      </w:r>
      <w:r>
        <w:rPr>
          <w:rFonts w:ascii="Calibri"/>
          <w:color w:val="231F20"/>
        </w:rPr>
        <w:t>+44</w:t>
      </w:r>
      <w:r>
        <w:rPr>
          <w:rFonts w:ascii="Calibri"/>
          <w:color w:val="231F20"/>
          <w:spacing w:val="-8"/>
        </w:rPr>
        <w:t xml:space="preserve"> </w:t>
      </w:r>
      <w:r>
        <w:rPr>
          <w:rFonts w:ascii="Calibri"/>
          <w:color w:val="231F20"/>
        </w:rPr>
        <w:t>(0)</w:t>
      </w:r>
      <w:r>
        <w:rPr>
          <w:rFonts w:ascii="Calibri"/>
          <w:color w:val="231F20"/>
          <w:spacing w:val="-7"/>
        </w:rPr>
        <w:t xml:space="preserve"> </w:t>
      </w:r>
      <w:r>
        <w:rPr>
          <w:rFonts w:ascii="Calibri"/>
          <w:color w:val="231F20"/>
        </w:rPr>
        <w:t>1204</w:t>
      </w:r>
      <w:r>
        <w:rPr>
          <w:rFonts w:ascii="Calibri"/>
          <w:color w:val="231F20"/>
          <w:spacing w:val="-7"/>
        </w:rPr>
        <w:t xml:space="preserve"> </w:t>
      </w:r>
      <w:r>
        <w:rPr>
          <w:rFonts w:ascii="Calibri"/>
          <w:color w:val="231F20"/>
        </w:rPr>
        <w:t>669690</w:t>
      </w:r>
      <w:r>
        <w:rPr>
          <w:rFonts w:ascii="Calibri"/>
          <w:color w:val="231F20"/>
          <w:spacing w:val="25"/>
        </w:rPr>
        <w:t xml:space="preserve"> </w:t>
      </w:r>
      <w:r>
        <w:rPr>
          <w:rFonts w:ascii="Calibri"/>
          <w:color w:val="4350A1"/>
        </w:rPr>
        <w:t>Fax</w:t>
      </w:r>
      <w:r>
        <w:rPr>
          <w:rFonts w:ascii="Calibri"/>
          <w:color w:val="4350A1"/>
          <w:spacing w:val="-7"/>
        </w:rPr>
        <w:t xml:space="preserve"> </w:t>
      </w:r>
      <w:r>
        <w:rPr>
          <w:rFonts w:ascii="Calibri"/>
          <w:color w:val="231F20"/>
        </w:rPr>
        <w:t>+44</w:t>
      </w:r>
      <w:r>
        <w:rPr>
          <w:rFonts w:ascii="Calibri"/>
          <w:color w:val="231F20"/>
          <w:spacing w:val="-7"/>
        </w:rPr>
        <w:t xml:space="preserve"> </w:t>
      </w:r>
      <w:r>
        <w:rPr>
          <w:rFonts w:ascii="Calibri"/>
          <w:color w:val="231F20"/>
        </w:rPr>
        <w:t>(0)</w:t>
      </w:r>
      <w:r>
        <w:rPr>
          <w:rFonts w:ascii="Calibri"/>
          <w:color w:val="231F20"/>
          <w:spacing w:val="-8"/>
        </w:rPr>
        <w:t xml:space="preserve"> </w:t>
      </w:r>
      <w:r>
        <w:rPr>
          <w:rFonts w:ascii="Calibri"/>
          <w:color w:val="231F20"/>
        </w:rPr>
        <w:t>1204</w:t>
      </w:r>
      <w:r>
        <w:rPr>
          <w:rFonts w:ascii="Calibri"/>
          <w:color w:val="231F20"/>
          <w:spacing w:val="-7"/>
        </w:rPr>
        <w:t xml:space="preserve"> </w:t>
      </w:r>
      <w:r>
        <w:rPr>
          <w:rFonts w:ascii="Calibri"/>
          <w:color w:val="231F20"/>
        </w:rPr>
        <w:t>669650</w:t>
      </w:r>
      <w:r>
        <w:rPr>
          <w:rFonts w:ascii="Calibri"/>
          <w:color w:val="231F20"/>
          <w:spacing w:val="31"/>
        </w:rPr>
        <w:t xml:space="preserve"> </w:t>
      </w:r>
      <w:r>
        <w:rPr>
          <w:rFonts w:ascii="Calibri"/>
          <w:color w:val="4350A1"/>
        </w:rPr>
        <w:t>Email</w:t>
      </w:r>
      <w:r>
        <w:rPr>
          <w:rFonts w:ascii="Calibri"/>
          <w:color w:val="4350A1"/>
          <w:spacing w:val="-7"/>
        </w:rPr>
        <w:t xml:space="preserve"> </w:t>
      </w:r>
      <w:hyperlink r:id="rId711">
        <w:r>
          <w:rPr>
            <w:rFonts w:ascii="Calibri"/>
            <w:color w:val="231F20"/>
          </w:rPr>
          <w:t>sales@cellsecurity.co.uk</w:t>
        </w:r>
      </w:hyperlink>
      <w:r>
        <w:rPr>
          <w:rFonts w:ascii="Calibri"/>
          <w:color w:val="231F20"/>
          <w:spacing w:val="71"/>
        </w:rPr>
        <w:t xml:space="preserve"> </w:t>
      </w:r>
      <w:r>
        <w:rPr>
          <w:rFonts w:ascii="Calibri"/>
          <w:color w:val="4350A1"/>
        </w:rPr>
        <w:t>Web</w:t>
      </w:r>
      <w:r>
        <w:rPr>
          <w:rFonts w:ascii="Calibri"/>
          <w:color w:val="4350A1"/>
          <w:spacing w:val="-8"/>
        </w:rPr>
        <w:t xml:space="preserve"> </w:t>
      </w:r>
      <w:hyperlink r:id="rId712">
        <w:r>
          <w:rPr>
            <w:rFonts w:ascii="Calibri"/>
            <w:color w:val="231F20"/>
          </w:rPr>
          <w:t>www.cellsecurity.co.uk</w:t>
        </w:r>
      </w:hyperlink>
    </w:p>
    <w:p w14:paraId="61931988" w14:textId="77777777" w:rsidR="00762D58" w:rsidRDefault="00762D58">
      <w:pPr>
        <w:spacing w:line="242" w:lineRule="exact"/>
        <w:jc w:val="center"/>
        <w:rPr>
          <w:rFonts w:ascii="Calibri"/>
        </w:rPr>
        <w:sectPr w:rsidR="00762D58">
          <w:type w:val="continuous"/>
          <w:pgSz w:w="11910" w:h="16840"/>
          <w:pgMar w:top="1420" w:right="0" w:bottom="280" w:left="0" w:header="720" w:footer="720" w:gutter="0"/>
          <w:cols w:num="2" w:space="720" w:equalWidth="0">
            <w:col w:w="883" w:space="357"/>
            <w:col w:w="10670"/>
          </w:cols>
        </w:sectPr>
      </w:pPr>
    </w:p>
    <w:p w14:paraId="634753B1" w14:textId="77777777" w:rsidR="00762D58" w:rsidRDefault="00A364CD">
      <w:pPr>
        <w:pStyle w:val="Heading4"/>
        <w:ind w:left="865"/>
      </w:pPr>
      <w:r>
        <w:rPr>
          <w:color w:val="4350A1"/>
          <w:spacing w:val="-1"/>
        </w:rPr>
        <w:lastRenderedPageBreak/>
        <w:t>Cell</w:t>
      </w:r>
      <w:r>
        <w:rPr>
          <w:color w:val="231F20"/>
          <w:spacing w:val="-1"/>
        </w:rPr>
        <w:t>Security.co.uk</w:t>
      </w:r>
    </w:p>
    <w:p w14:paraId="42628C9C" w14:textId="77777777" w:rsidR="00762D58" w:rsidRDefault="00A364CD">
      <w:pPr>
        <w:spacing w:before="25"/>
        <w:ind w:left="922"/>
        <w:rPr>
          <w:rFonts w:ascii="Calibri"/>
          <w:sz w:val="16"/>
        </w:rPr>
      </w:pPr>
      <w:r>
        <w:rPr>
          <w:rFonts w:ascii="Calibri"/>
          <w:color w:val="8D8F92"/>
          <w:sz w:val="16"/>
        </w:rPr>
        <w:t>custodial</w:t>
      </w:r>
      <w:r>
        <w:rPr>
          <w:rFonts w:ascii="Calibri"/>
          <w:color w:val="8D8F92"/>
          <w:spacing w:val="-8"/>
          <w:sz w:val="16"/>
        </w:rPr>
        <w:t xml:space="preserve"> </w:t>
      </w:r>
      <w:r>
        <w:rPr>
          <w:rFonts w:ascii="Calibri"/>
          <w:color w:val="8D8F92"/>
          <w:sz w:val="16"/>
        </w:rPr>
        <w:t>and</w:t>
      </w:r>
      <w:r>
        <w:rPr>
          <w:rFonts w:ascii="Calibri"/>
          <w:color w:val="8D8F92"/>
          <w:spacing w:val="-7"/>
          <w:sz w:val="16"/>
        </w:rPr>
        <w:t xml:space="preserve"> </w:t>
      </w:r>
      <w:r>
        <w:rPr>
          <w:rFonts w:ascii="Calibri"/>
          <w:color w:val="8D8F92"/>
          <w:sz w:val="16"/>
        </w:rPr>
        <w:t>detention</w:t>
      </w:r>
      <w:r>
        <w:rPr>
          <w:rFonts w:ascii="Calibri"/>
          <w:color w:val="8D8F92"/>
          <w:spacing w:val="-7"/>
          <w:sz w:val="16"/>
        </w:rPr>
        <w:t xml:space="preserve"> </w:t>
      </w:r>
      <w:r>
        <w:rPr>
          <w:rFonts w:ascii="Calibri"/>
          <w:color w:val="8D8F92"/>
          <w:sz w:val="16"/>
        </w:rPr>
        <w:t>solutions</w:t>
      </w:r>
    </w:p>
    <w:p w14:paraId="59B9184F" w14:textId="77777777" w:rsidR="00762D58" w:rsidRDefault="00A364CD">
      <w:pPr>
        <w:pStyle w:val="Heading4"/>
        <w:tabs>
          <w:tab w:val="left" w:pos="2403"/>
        </w:tabs>
        <w:spacing w:before="24"/>
        <w:ind w:left="865"/>
        <w:rPr>
          <w:sz w:val="20"/>
        </w:rPr>
      </w:pPr>
      <w:r>
        <w:br w:type="column"/>
      </w:r>
      <w:r>
        <w:rPr>
          <w:color w:val="231F20"/>
        </w:rPr>
        <w:lastRenderedPageBreak/>
        <w:t>Cell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Door</w:t>
      </w:r>
      <w:r>
        <w:rPr>
          <w:color w:val="231F20"/>
        </w:rPr>
        <w:tab/>
      </w:r>
      <w:r>
        <w:rPr>
          <w:color w:val="FFFFFF"/>
          <w:position w:val="9"/>
          <w:sz w:val="20"/>
        </w:rPr>
        <w:t>1</w:t>
      </w:r>
    </w:p>
    <w:p w14:paraId="2CE66E29" w14:textId="77777777" w:rsidR="00762D58" w:rsidRDefault="00A364CD">
      <w:pPr>
        <w:spacing w:before="19"/>
        <w:ind w:left="868"/>
        <w:rPr>
          <w:rFonts w:ascii="Calibri"/>
          <w:sz w:val="16"/>
        </w:rPr>
      </w:pPr>
      <w:r>
        <w:pict w14:anchorId="17CFC262">
          <v:shape id="_x0000_s3693" type="#_x0000_t202" style="position:absolute;left:0;text-align:left;margin-left:574.4pt;margin-top:14.35pt;width:12pt;height:44.55pt;z-index:16052736;mso-position-horizontal-relative:page" filled="f" stroked="f">
            <v:textbox style="layout-flow:vertical;mso-layout-flow-alt:bottom-to-top" inset="0,0,0,0">
              <w:txbxContent>
                <w:p w14:paraId="3BEB8F50" w14:textId="77777777" w:rsidR="00A364CD" w:rsidRDefault="00A364CD">
                  <w:pPr>
                    <w:pStyle w:val="BodyText"/>
                    <w:spacing w:line="224" w:lineRule="exact"/>
                    <w:ind w:left="20"/>
                    <w:rPr>
                      <w:rFonts w:ascii="Calibri"/>
                    </w:rPr>
                  </w:pPr>
                  <w:r>
                    <w:rPr>
                      <w:rFonts w:ascii="Calibri"/>
                      <w:color w:val="FFFFFF"/>
                    </w:rPr>
                    <w:t>SECTION</w:t>
                  </w:r>
                  <w:r>
                    <w:rPr>
                      <w:rFonts w:ascii="Calibri"/>
                      <w:color w:val="FFFFFF"/>
                      <w:spacing w:val="-6"/>
                    </w:rPr>
                    <w:t xml:space="preserve"> </w:t>
                  </w:r>
                  <w:r>
                    <w:rPr>
                      <w:rFonts w:ascii="Calibri"/>
                      <w:color w:val="FFFFFF"/>
                    </w:rPr>
                    <w:t>1</w:t>
                  </w:r>
                </w:p>
              </w:txbxContent>
            </v:textbox>
            <w10:wrap anchorx="page"/>
          </v:shape>
        </w:pict>
      </w:r>
      <w:r>
        <w:rPr>
          <w:rFonts w:ascii="Calibri"/>
          <w:color w:val="8D8F92"/>
          <w:sz w:val="16"/>
        </w:rPr>
        <w:t>CUSTOM</w:t>
      </w:r>
      <w:r>
        <w:rPr>
          <w:rFonts w:ascii="Calibri"/>
          <w:color w:val="8D8F92"/>
          <w:spacing w:val="-7"/>
          <w:sz w:val="16"/>
        </w:rPr>
        <w:t xml:space="preserve"> </w:t>
      </w:r>
      <w:r>
        <w:rPr>
          <w:rFonts w:ascii="Calibri"/>
          <w:color w:val="8D8F92"/>
          <w:sz w:val="16"/>
        </w:rPr>
        <w:t>&amp;</w:t>
      </w:r>
      <w:r>
        <w:rPr>
          <w:rFonts w:ascii="Calibri"/>
          <w:color w:val="8D8F92"/>
          <w:spacing w:val="-7"/>
          <w:sz w:val="16"/>
        </w:rPr>
        <w:t xml:space="preserve"> </w:t>
      </w:r>
      <w:r>
        <w:rPr>
          <w:rFonts w:ascii="Calibri"/>
          <w:color w:val="8D8F92"/>
          <w:sz w:val="16"/>
        </w:rPr>
        <w:t>EXCISE</w:t>
      </w:r>
    </w:p>
    <w:p w14:paraId="1F1CDE1C" w14:textId="77777777" w:rsidR="00762D58" w:rsidRDefault="00762D58">
      <w:pPr>
        <w:rPr>
          <w:rFonts w:ascii="Calibri"/>
          <w:sz w:val="16"/>
        </w:rPr>
        <w:sectPr w:rsidR="00762D58">
          <w:headerReference w:type="default" r:id="rId713"/>
          <w:footerReference w:type="default" r:id="rId714"/>
          <w:pgSz w:w="11910" w:h="16840"/>
          <w:pgMar w:top="140" w:right="0" w:bottom="0" w:left="0" w:header="0" w:footer="0" w:gutter="0"/>
          <w:cols w:num="2" w:space="720" w:equalWidth="0">
            <w:col w:w="3183" w:space="5956"/>
            <w:col w:w="2771"/>
          </w:cols>
        </w:sectPr>
      </w:pPr>
    </w:p>
    <w:p w14:paraId="31818907" w14:textId="77777777" w:rsidR="00762D58" w:rsidRDefault="00A364CD">
      <w:pPr>
        <w:pStyle w:val="BodyText"/>
        <w:rPr>
          <w:rFonts w:ascii="Calibri"/>
        </w:rPr>
      </w:pPr>
      <w:r>
        <w:rPr>
          <w:noProof/>
        </w:rPr>
        <w:lastRenderedPageBreak/>
        <w:drawing>
          <wp:anchor distT="0" distB="0" distL="0" distR="0" simplePos="0" relativeHeight="473519104" behindDoc="1" locked="0" layoutInCell="1" allowOverlap="1" wp14:anchorId="1860F26F" wp14:editId="5A415514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1592" cy="10692003"/>
            <wp:effectExtent l="0" t="0" r="0" b="0"/>
            <wp:wrapNone/>
            <wp:docPr id="551" name="image38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2" name="image386.png"/>
                    <pic:cNvPicPr/>
                  </pic:nvPicPr>
                  <pic:blipFill>
                    <a:blip r:embed="rId7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61592" cy="1069200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51729581" w14:textId="77777777" w:rsidR="00762D58" w:rsidRDefault="00762D58">
      <w:pPr>
        <w:pStyle w:val="BodyText"/>
        <w:rPr>
          <w:rFonts w:ascii="Calibri"/>
        </w:rPr>
      </w:pPr>
    </w:p>
    <w:p w14:paraId="33DE460A" w14:textId="77777777" w:rsidR="00762D58" w:rsidRDefault="00762D58">
      <w:pPr>
        <w:pStyle w:val="BodyText"/>
        <w:rPr>
          <w:rFonts w:ascii="Calibri"/>
        </w:rPr>
      </w:pPr>
    </w:p>
    <w:p w14:paraId="7131AEBE" w14:textId="77777777" w:rsidR="00762D58" w:rsidRDefault="00762D58">
      <w:pPr>
        <w:pStyle w:val="BodyText"/>
        <w:rPr>
          <w:rFonts w:ascii="Calibri"/>
        </w:rPr>
      </w:pPr>
    </w:p>
    <w:p w14:paraId="1A09A94F" w14:textId="77777777" w:rsidR="00762D58" w:rsidRDefault="00762D58">
      <w:pPr>
        <w:pStyle w:val="BodyText"/>
        <w:rPr>
          <w:rFonts w:ascii="Calibri"/>
        </w:rPr>
      </w:pPr>
    </w:p>
    <w:p w14:paraId="7FB0FFF5" w14:textId="77777777" w:rsidR="00762D58" w:rsidRDefault="00762D58">
      <w:pPr>
        <w:pStyle w:val="BodyText"/>
        <w:rPr>
          <w:rFonts w:ascii="Calibri"/>
        </w:rPr>
      </w:pPr>
    </w:p>
    <w:p w14:paraId="4458460D" w14:textId="77777777" w:rsidR="00762D58" w:rsidRDefault="00762D58">
      <w:pPr>
        <w:pStyle w:val="BodyText"/>
        <w:rPr>
          <w:rFonts w:ascii="Calibri"/>
        </w:rPr>
      </w:pPr>
    </w:p>
    <w:p w14:paraId="098437DE" w14:textId="77777777" w:rsidR="00762D58" w:rsidRDefault="00762D58">
      <w:pPr>
        <w:pStyle w:val="BodyText"/>
        <w:rPr>
          <w:rFonts w:ascii="Calibri"/>
        </w:rPr>
      </w:pPr>
    </w:p>
    <w:p w14:paraId="305FFCA4" w14:textId="77777777" w:rsidR="00762D58" w:rsidRDefault="00762D58">
      <w:pPr>
        <w:pStyle w:val="BodyText"/>
        <w:rPr>
          <w:rFonts w:ascii="Calibri"/>
        </w:rPr>
      </w:pPr>
    </w:p>
    <w:p w14:paraId="6D6BF3DF" w14:textId="77777777" w:rsidR="00762D58" w:rsidRDefault="00762D58">
      <w:pPr>
        <w:pStyle w:val="BodyText"/>
        <w:rPr>
          <w:rFonts w:ascii="Calibri"/>
        </w:rPr>
      </w:pPr>
    </w:p>
    <w:p w14:paraId="6177991D" w14:textId="77777777" w:rsidR="00762D58" w:rsidRDefault="00762D58">
      <w:pPr>
        <w:pStyle w:val="BodyText"/>
        <w:rPr>
          <w:rFonts w:ascii="Calibri"/>
        </w:rPr>
      </w:pPr>
    </w:p>
    <w:p w14:paraId="4439C4FA" w14:textId="77777777" w:rsidR="00762D58" w:rsidRDefault="00762D58">
      <w:pPr>
        <w:pStyle w:val="BodyText"/>
        <w:rPr>
          <w:rFonts w:ascii="Calibri"/>
        </w:rPr>
      </w:pPr>
    </w:p>
    <w:p w14:paraId="774683AF" w14:textId="77777777" w:rsidR="00762D58" w:rsidRDefault="00762D58">
      <w:pPr>
        <w:pStyle w:val="BodyText"/>
        <w:rPr>
          <w:rFonts w:ascii="Calibri"/>
        </w:rPr>
      </w:pPr>
    </w:p>
    <w:p w14:paraId="6736BABF" w14:textId="77777777" w:rsidR="00762D58" w:rsidRDefault="00762D58">
      <w:pPr>
        <w:pStyle w:val="BodyText"/>
        <w:rPr>
          <w:rFonts w:ascii="Calibri"/>
        </w:rPr>
      </w:pPr>
    </w:p>
    <w:p w14:paraId="39A71A10" w14:textId="77777777" w:rsidR="00762D58" w:rsidRDefault="00762D58">
      <w:pPr>
        <w:pStyle w:val="BodyText"/>
        <w:rPr>
          <w:rFonts w:ascii="Calibri"/>
        </w:rPr>
      </w:pPr>
    </w:p>
    <w:p w14:paraId="5A9FA822" w14:textId="77777777" w:rsidR="00762D58" w:rsidRDefault="00762D58">
      <w:pPr>
        <w:pStyle w:val="BodyText"/>
        <w:rPr>
          <w:rFonts w:ascii="Calibri"/>
        </w:rPr>
      </w:pPr>
    </w:p>
    <w:p w14:paraId="3A0215C4" w14:textId="77777777" w:rsidR="00762D58" w:rsidRDefault="00762D58">
      <w:pPr>
        <w:pStyle w:val="BodyText"/>
        <w:rPr>
          <w:rFonts w:ascii="Calibri"/>
        </w:rPr>
      </w:pPr>
    </w:p>
    <w:p w14:paraId="7D09CBE1" w14:textId="77777777" w:rsidR="00762D58" w:rsidRDefault="00762D58">
      <w:pPr>
        <w:pStyle w:val="BodyText"/>
        <w:rPr>
          <w:rFonts w:ascii="Calibri"/>
        </w:rPr>
      </w:pPr>
    </w:p>
    <w:p w14:paraId="7BDF621B" w14:textId="77777777" w:rsidR="00762D58" w:rsidRDefault="00762D58">
      <w:pPr>
        <w:pStyle w:val="BodyText"/>
        <w:rPr>
          <w:rFonts w:ascii="Calibri"/>
        </w:rPr>
      </w:pPr>
    </w:p>
    <w:p w14:paraId="43C3B140" w14:textId="77777777" w:rsidR="00762D58" w:rsidRDefault="00762D58">
      <w:pPr>
        <w:pStyle w:val="BodyText"/>
        <w:rPr>
          <w:rFonts w:ascii="Calibri"/>
        </w:rPr>
      </w:pPr>
    </w:p>
    <w:p w14:paraId="4573BF70" w14:textId="77777777" w:rsidR="00762D58" w:rsidRDefault="00762D58">
      <w:pPr>
        <w:pStyle w:val="BodyText"/>
        <w:rPr>
          <w:rFonts w:ascii="Calibri"/>
        </w:rPr>
      </w:pPr>
    </w:p>
    <w:p w14:paraId="048407B4" w14:textId="77777777" w:rsidR="00762D58" w:rsidRDefault="00762D58">
      <w:pPr>
        <w:pStyle w:val="BodyText"/>
        <w:rPr>
          <w:rFonts w:ascii="Calibri"/>
        </w:rPr>
      </w:pPr>
    </w:p>
    <w:p w14:paraId="582839F7" w14:textId="77777777" w:rsidR="00762D58" w:rsidRDefault="00762D58">
      <w:pPr>
        <w:pStyle w:val="BodyText"/>
        <w:rPr>
          <w:rFonts w:ascii="Calibri"/>
        </w:rPr>
      </w:pPr>
    </w:p>
    <w:p w14:paraId="1A448DB4" w14:textId="77777777" w:rsidR="00762D58" w:rsidRDefault="00762D58">
      <w:pPr>
        <w:pStyle w:val="BodyText"/>
        <w:rPr>
          <w:rFonts w:ascii="Calibri"/>
        </w:rPr>
      </w:pPr>
    </w:p>
    <w:p w14:paraId="52FCE51E" w14:textId="77777777" w:rsidR="00762D58" w:rsidRDefault="00762D58">
      <w:pPr>
        <w:pStyle w:val="BodyText"/>
        <w:rPr>
          <w:rFonts w:ascii="Calibri"/>
        </w:rPr>
      </w:pPr>
    </w:p>
    <w:p w14:paraId="4AEE889D" w14:textId="77777777" w:rsidR="00762D58" w:rsidRDefault="00762D58">
      <w:pPr>
        <w:pStyle w:val="BodyText"/>
        <w:rPr>
          <w:rFonts w:ascii="Calibri"/>
        </w:rPr>
      </w:pPr>
    </w:p>
    <w:p w14:paraId="3BFBCB46" w14:textId="77777777" w:rsidR="00762D58" w:rsidRDefault="00762D58">
      <w:pPr>
        <w:pStyle w:val="BodyText"/>
        <w:rPr>
          <w:rFonts w:ascii="Calibri"/>
        </w:rPr>
      </w:pPr>
    </w:p>
    <w:p w14:paraId="45B206E9" w14:textId="77777777" w:rsidR="00762D58" w:rsidRDefault="00762D58">
      <w:pPr>
        <w:pStyle w:val="BodyText"/>
        <w:rPr>
          <w:rFonts w:ascii="Calibri"/>
        </w:rPr>
      </w:pPr>
    </w:p>
    <w:p w14:paraId="59BFE140" w14:textId="77777777" w:rsidR="00762D58" w:rsidRDefault="00762D58">
      <w:pPr>
        <w:pStyle w:val="BodyText"/>
        <w:rPr>
          <w:rFonts w:ascii="Calibri"/>
        </w:rPr>
      </w:pPr>
    </w:p>
    <w:p w14:paraId="31312E77" w14:textId="77777777" w:rsidR="00762D58" w:rsidRDefault="00762D58">
      <w:pPr>
        <w:pStyle w:val="BodyText"/>
        <w:rPr>
          <w:rFonts w:ascii="Calibri"/>
        </w:rPr>
      </w:pPr>
    </w:p>
    <w:p w14:paraId="46D05961" w14:textId="77777777" w:rsidR="00762D58" w:rsidRDefault="00762D58">
      <w:pPr>
        <w:pStyle w:val="BodyText"/>
        <w:rPr>
          <w:rFonts w:ascii="Calibri"/>
        </w:rPr>
      </w:pPr>
    </w:p>
    <w:p w14:paraId="4201C963" w14:textId="77777777" w:rsidR="00762D58" w:rsidRDefault="00762D58">
      <w:pPr>
        <w:pStyle w:val="BodyText"/>
        <w:rPr>
          <w:rFonts w:ascii="Calibri"/>
        </w:rPr>
      </w:pPr>
    </w:p>
    <w:p w14:paraId="5997AB10" w14:textId="77777777" w:rsidR="00762D58" w:rsidRDefault="00762D58">
      <w:pPr>
        <w:pStyle w:val="BodyText"/>
        <w:rPr>
          <w:rFonts w:ascii="Calibri"/>
        </w:rPr>
      </w:pPr>
    </w:p>
    <w:p w14:paraId="2A8A6552" w14:textId="77777777" w:rsidR="00762D58" w:rsidRDefault="00762D58">
      <w:pPr>
        <w:pStyle w:val="BodyText"/>
        <w:rPr>
          <w:rFonts w:ascii="Calibri"/>
        </w:rPr>
      </w:pPr>
    </w:p>
    <w:p w14:paraId="1A5DD2D5" w14:textId="77777777" w:rsidR="00762D58" w:rsidRDefault="00762D58">
      <w:pPr>
        <w:pStyle w:val="BodyText"/>
        <w:rPr>
          <w:rFonts w:ascii="Calibri"/>
        </w:rPr>
      </w:pPr>
    </w:p>
    <w:p w14:paraId="1C6DF944" w14:textId="77777777" w:rsidR="00762D58" w:rsidRDefault="00762D58">
      <w:pPr>
        <w:pStyle w:val="BodyText"/>
        <w:rPr>
          <w:rFonts w:ascii="Calibri"/>
        </w:rPr>
      </w:pPr>
    </w:p>
    <w:p w14:paraId="42006EE9" w14:textId="77777777" w:rsidR="00762D58" w:rsidRDefault="00762D58">
      <w:pPr>
        <w:pStyle w:val="BodyText"/>
        <w:spacing w:before="8"/>
        <w:rPr>
          <w:rFonts w:ascii="Calibri"/>
          <w:sz w:val="26"/>
        </w:rPr>
      </w:pPr>
    </w:p>
    <w:p w14:paraId="25ABA5E1" w14:textId="77777777" w:rsidR="00762D58" w:rsidRDefault="00A364CD">
      <w:pPr>
        <w:spacing w:before="60"/>
        <w:ind w:left="1436"/>
        <w:rPr>
          <w:rFonts w:ascii="Calibri"/>
          <w:b/>
          <w:i/>
          <w:sz w:val="20"/>
        </w:rPr>
      </w:pPr>
      <w:r>
        <w:rPr>
          <w:rFonts w:ascii="Calibri"/>
          <w:b/>
          <w:i/>
          <w:color w:val="231F20"/>
          <w:sz w:val="20"/>
        </w:rPr>
        <w:t>Specification</w:t>
      </w:r>
    </w:p>
    <w:p w14:paraId="45077C49" w14:textId="77777777" w:rsidR="00762D58" w:rsidRDefault="00762D58">
      <w:pPr>
        <w:pStyle w:val="BodyText"/>
        <w:spacing w:before="11"/>
        <w:rPr>
          <w:rFonts w:ascii="Calibri"/>
          <w:b/>
          <w:i/>
          <w:sz w:val="14"/>
        </w:rPr>
      </w:pPr>
    </w:p>
    <w:p w14:paraId="4B37C44D" w14:textId="77777777" w:rsidR="00762D58" w:rsidRDefault="00A364CD">
      <w:pPr>
        <w:pStyle w:val="ListParagraph"/>
        <w:numPr>
          <w:ilvl w:val="0"/>
          <w:numId w:val="92"/>
        </w:numPr>
        <w:tabs>
          <w:tab w:val="left" w:pos="1796"/>
          <w:tab w:val="left" w:pos="1797"/>
        </w:tabs>
        <w:spacing w:before="1" w:line="218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Door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panel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constructed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from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40mm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wide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rolled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hollow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steel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sections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with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3mm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thick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steel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door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skins.</w:t>
      </w:r>
    </w:p>
    <w:p w14:paraId="35729843" w14:textId="77777777" w:rsidR="00762D58" w:rsidRDefault="00A364CD">
      <w:pPr>
        <w:pStyle w:val="ListParagraph"/>
        <w:numPr>
          <w:ilvl w:val="0"/>
          <w:numId w:val="92"/>
        </w:numPr>
        <w:tabs>
          <w:tab w:val="left" w:pos="1796"/>
          <w:tab w:val="left" w:pos="1797"/>
        </w:tabs>
        <w:spacing w:line="216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Mineral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wool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insulation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to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all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internal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voids.</w:t>
      </w:r>
    </w:p>
    <w:p w14:paraId="08481776" w14:textId="77777777" w:rsidR="00762D58" w:rsidRDefault="00A364CD">
      <w:pPr>
        <w:pStyle w:val="ListParagraph"/>
        <w:numPr>
          <w:ilvl w:val="0"/>
          <w:numId w:val="92"/>
        </w:numPr>
        <w:tabs>
          <w:tab w:val="left" w:pos="1796"/>
          <w:tab w:val="left" w:pos="1797"/>
        </w:tabs>
        <w:spacing w:line="216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125mm</w:t>
      </w:r>
      <w:r>
        <w:rPr>
          <w:rFonts w:ascii="Calibri" w:hAnsi="Calibri"/>
          <w:color w:val="231F20"/>
          <w:spacing w:val="-2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x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75mm</w:t>
      </w:r>
      <w:r>
        <w:rPr>
          <w:rFonts w:ascii="Calibri" w:hAnsi="Calibri"/>
          <w:color w:val="231F20"/>
          <w:spacing w:val="-2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x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8mm</w:t>
      </w:r>
      <w:r>
        <w:rPr>
          <w:rFonts w:ascii="Calibri" w:hAnsi="Calibri"/>
          <w:color w:val="231F20"/>
          <w:spacing w:val="-1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rolled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steel</w:t>
      </w:r>
      <w:r>
        <w:rPr>
          <w:rFonts w:ascii="Calibri" w:hAnsi="Calibri"/>
          <w:color w:val="231F20"/>
          <w:spacing w:val="-2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angle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frame.</w:t>
      </w:r>
    </w:p>
    <w:p w14:paraId="50B8CA88" w14:textId="77777777" w:rsidR="00762D58" w:rsidRDefault="00A364CD">
      <w:pPr>
        <w:pStyle w:val="ListParagraph"/>
        <w:numPr>
          <w:ilvl w:val="0"/>
          <w:numId w:val="92"/>
        </w:numPr>
        <w:tabs>
          <w:tab w:val="left" w:pos="1796"/>
          <w:tab w:val="left" w:pos="1797"/>
        </w:tabs>
        <w:spacing w:line="216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50mm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x</w:t>
      </w:r>
      <w:r>
        <w:rPr>
          <w:rFonts w:ascii="Calibri" w:hAnsi="Calibri"/>
          <w:color w:val="231F20"/>
          <w:spacing w:val="-2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25mm</w:t>
      </w:r>
      <w:r>
        <w:rPr>
          <w:rFonts w:ascii="Calibri" w:hAnsi="Calibri"/>
          <w:color w:val="231F20"/>
          <w:spacing w:val="-2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RHS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mild</w:t>
      </w:r>
      <w:r>
        <w:rPr>
          <w:rFonts w:ascii="Calibri" w:hAnsi="Calibri"/>
          <w:color w:val="231F20"/>
          <w:spacing w:val="-2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steel</w:t>
      </w:r>
      <w:r>
        <w:rPr>
          <w:rFonts w:ascii="Calibri" w:hAnsi="Calibri"/>
          <w:color w:val="231F20"/>
          <w:spacing w:val="-2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rebates</w:t>
      </w:r>
      <w:r>
        <w:rPr>
          <w:rFonts w:ascii="Calibri" w:hAnsi="Calibri"/>
          <w:color w:val="231F20"/>
          <w:spacing w:val="-2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welded</w:t>
      </w:r>
      <w:r>
        <w:rPr>
          <w:rFonts w:ascii="Calibri" w:hAnsi="Calibri"/>
          <w:color w:val="231F20"/>
          <w:spacing w:val="-2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to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door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frame.</w:t>
      </w:r>
    </w:p>
    <w:p w14:paraId="5C3E93E1" w14:textId="77777777" w:rsidR="00762D58" w:rsidRDefault="00A364CD">
      <w:pPr>
        <w:pStyle w:val="ListParagraph"/>
        <w:numPr>
          <w:ilvl w:val="0"/>
          <w:numId w:val="92"/>
        </w:numPr>
        <w:tabs>
          <w:tab w:val="left" w:pos="1796"/>
          <w:tab w:val="left" w:pos="1797"/>
        </w:tabs>
        <w:spacing w:line="216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Frame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fixed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into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the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structural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opening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with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concealed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12mm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dia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sleeve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anchors.</w:t>
      </w:r>
    </w:p>
    <w:p w14:paraId="67BBFBB9" w14:textId="77777777" w:rsidR="00762D58" w:rsidRDefault="00A364CD">
      <w:pPr>
        <w:pStyle w:val="ListParagraph"/>
        <w:numPr>
          <w:ilvl w:val="0"/>
          <w:numId w:val="92"/>
        </w:numPr>
        <w:tabs>
          <w:tab w:val="left" w:pos="1796"/>
          <w:tab w:val="left" w:pos="1797"/>
        </w:tabs>
        <w:spacing w:line="216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Door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panel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mounted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within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the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door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frame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and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hung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on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substantial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continuous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hinge.</w:t>
      </w:r>
    </w:p>
    <w:p w14:paraId="31B4D202" w14:textId="77777777" w:rsidR="00762D58" w:rsidRDefault="00A364CD">
      <w:pPr>
        <w:pStyle w:val="ListParagraph"/>
        <w:numPr>
          <w:ilvl w:val="0"/>
          <w:numId w:val="92"/>
        </w:numPr>
        <w:tabs>
          <w:tab w:val="left" w:pos="1796"/>
          <w:tab w:val="left" w:pos="1797"/>
        </w:tabs>
        <w:spacing w:line="216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Reinforcing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plates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to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inside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of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door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panel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on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cell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side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up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to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the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height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of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the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lock.</w:t>
      </w:r>
    </w:p>
    <w:p w14:paraId="00E95C7D" w14:textId="77777777" w:rsidR="00762D58" w:rsidRDefault="00A364CD">
      <w:pPr>
        <w:pStyle w:val="ListParagraph"/>
        <w:numPr>
          <w:ilvl w:val="0"/>
          <w:numId w:val="92"/>
        </w:numPr>
        <w:tabs>
          <w:tab w:val="left" w:pos="1796"/>
          <w:tab w:val="left" w:pos="1797"/>
        </w:tabs>
        <w:spacing w:line="216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Home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Office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Type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1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slam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action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lock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with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adjustable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keep.</w:t>
      </w:r>
    </w:p>
    <w:p w14:paraId="138DDF03" w14:textId="77777777" w:rsidR="00762D58" w:rsidRDefault="00A364CD">
      <w:pPr>
        <w:pStyle w:val="ListParagraph"/>
        <w:numPr>
          <w:ilvl w:val="0"/>
          <w:numId w:val="92"/>
        </w:numPr>
        <w:tabs>
          <w:tab w:val="left" w:pos="1796"/>
          <w:tab w:val="left" w:pos="1797"/>
        </w:tabs>
        <w:spacing w:line="216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Single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hand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operation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2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position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service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hatch.</w:t>
      </w:r>
    </w:p>
    <w:p w14:paraId="44B12106" w14:textId="77777777" w:rsidR="00762D58" w:rsidRDefault="00A364CD">
      <w:pPr>
        <w:pStyle w:val="ListParagraph"/>
        <w:numPr>
          <w:ilvl w:val="0"/>
          <w:numId w:val="92"/>
        </w:numPr>
        <w:tabs>
          <w:tab w:val="left" w:pos="1796"/>
          <w:tab w:val="left" w:pos="1797"/>
        </w:tabs>
        <w:spacing w:line="218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500mm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x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500mm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x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22.3mm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thick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physical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attack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laminated/toughened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glass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vision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panel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with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hinged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steel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cover.</w:t>
      </w:r>
    </w:p>
    <w:p w14:paraId="5A4CCB97" w14:textId="77777777" w:rsidR="00762D58" w:rsidRDefault="00762D58">
      <w:pPr>
        <w:pStyle w:val="BodyText"/>
        <w:spacing w:before="10"/>
        <w:rPr>
          <w:rFonts w:ascii="Calibri"/>
          <w:sz w:val="15"/>
        </w:rPr>
      </w:pPr>
    </w:p>
    <w:p w14:paraId="4F2B514C" w14:textId="77777777" w:rsidR="00762D58" w:rsidRDefault="00A364CD">
      <w:pPr>
        <w:ind w:left="1436"/>
        <w:rPr>
          <w:rFonts w:ascii="Calibri"/>
          <w:b/>
          <w:i/>
          <w:sz w:val="20"/>
        </w:rPr>
      </w:pPr>
      <w:r>
        <w:rPr>
          <w:rFonts w:ascii="Calibri"/>
          <w:b/>
          <w:i/>
          <w:color w:val="231F20"/>
          <w:sz w:val="20"/>
        </w:rPr>
        <w:t>Finish</w:t>
      </w:r>
    </w:p>
    <w:p w14:paraId="4BDAAA99" w14:textId="77777777" w:rsidR="00762D58" w:rsidRDefault="00762D58">
      <w:pPr>
        <w:pStyle w:val="BodyText"/>
        <w:spacing w:before="12"/>
        <w:rPr>
          <w:rFonts w:ascii="Calibri"/>
          <w:b/>
          <w:i/>
          <w:sz w:val="14"/>
        </w:rPr>
      </w:pPr>
    </w:p>
    <w:p w14:paraId="1ECF8F31" w14:textId="77777777" w:rsidR="00762D58" w:rsidRDefault="00A364CD">
      <w:pPr>
        <w:pStyle w:val="ListParagraph"/>
        <w:numPr>
          <w:ilvl w:val="0"/>
          <w:numId w:val="92"/>
        </w:numPr>
        <w:tabs>
          <w:tab w:val="left" w:pos="1796"/>
          <w:tab w:val="left" w:pos="1797"/>
        </w:tabs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One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coat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factory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applied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high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build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zinc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phosphate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primer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to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all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mild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steel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surfaces.</w:t>
      </w:r>
    </w:p>
    <w:p w14:paraId="1BB51BF3" w14:textId="77777777" w:rsidR="00762D58" w:rsidRDefault="00762D58">
      <w:pPr>
        <w:pStyle w:val="BodyText"/>
        <w:rPr>
          <w:rFonts w:ascii="Calibri"/>
        </w:rPr>
      </w:pPr>
    </w:p>
    <w:p w14:paraId="0DFE0841" w14:textId="77777777" w:rsidR="00762D58" w:rsidRDefault="00762D58">
      <w:pPr>
        <w:pStyle w:val="BodyText"/>
        <w:rPr>
          <w:rFonts w:ascii="Calibri"/>
        </w:rPr>
      </w:pPr>
    </w:p>
    <w:p w14:paraId="658F6A52" w14:textId="77777777" w:rsidR="00762D58" w:rsidRDefault="00762D58">
      <w:pPr>
        <w:pStyle w:val="BodyText"/>
        <w:rPr>
          <w:rFonts w:ascii="Calibri"/>
        </w:rPr>
      </w:pPr>
    </w:p>
    <w:p w14:paraId="49EEBB48" w14:textId="77777777" w:rsidR="00762D58" w:rsidRDefault="00762D58">
      <w:pPr>
        <w:pStyle w:val="BodyText"/>
        <w:rPr>
          <w:rFonts w:ascii="Calibri"/>
        </w:rPr>
      </w:pPr>
    </w:p>
    <w:p w14:paraId="66939DC8" w14:textId="77777777" w:rsidR="00762D58" w:rsidRDefault="00762D58">
      <w:pPr>
        <w:pStyle w:val="BodyText"/>
        <w:rPr>
          <w:rFonts w:ascii="Calibri"/>
        </w:rPr>
      </w:pPr>
    </w:p>
    <w:p w14:paraId="4818FFAF" w14:textId="77777777" w:rsidR="00762D58" w:rsidRDefault="00762D58">
      <w:pPr>
        <w:pStyle w:val="BodyText"/>
        <w:rPr>
          <w:rFonts w:ascii="Calibri"/>
        </w:rPr>
      </w:pPr>
    </w:p>
    <w:p w14:paraId="0215CA59" w14:textId="77777777" w:rsidR="00762D58" w:rsidRDefault="00762D58">
      <w:pPr>
        <w:pStyle w:val="BodyText"/>
        <w:rPr>
          <w:rFonts w:ascii="Calibri"/>
        </w:rPr>
      </w:pPr>
    </w:p>
    <w:p w14:paraId="19006FC8" w14:textId="77777777" w:rsidR="00762D58" w:rsidRDefault="00762D58">
      <w:pPr>
        <w:pStyle w:val="BodyText"/>
        <w:rPr>
          <w:rFonts w:ascii="Calibri"/>
        </w:rPr>
      </w:pPr>
    </w:p>
    <w:p w14:paraId="40CD0F05" w14:textId="77777777" w:rsidR="00762D58" w:rsidRDefault="00762D58">
      <w:pPr>
        <w:pStyle w:val="BodyText"/>
        <w:rPr>
          <w:rFonts w:ascii="Calibri"/>
        </w:rPr>
      </w:pPr>
    </w:p>
    <w:p w14:paraId="15C6089D" w14:textId="77777777" w:rsidR="00762D58" w:rsidRDefault="00762D58">
      <w:pPr>
        <w:pStyle w:val="BodyText"/>
        <w:rPr>
          <w:rFonts w:ascii="Calibri"/>
        </w:rPr>
      </w:pPr>
    </w:p>
    <w:p w14:paraId="694521AF" w14:textId="77777777" w:rsidR="00762D58" w:rsidRDefault="00762D58">
      <w:pPr>
        <w:pStyle w:val="BodyText"/>
        <w:spacing w:before="5"/>
        <w:rPr>
          <w:rFonts w:ascii="Calibri"/>
          <w:sz w:val="24"/>
        </w:rPr>
      </w:pPr>
    </w:p>
    <w:p w14:paraId="1C2A2EB0" w14:textId="77777777" w:rsidR="00762D58" w:rsidRDefault="00A364CD">
      <w:pPr>
        <w:pStyle w:val="BodyText"/>
        <w:spacing w:before="59" w:line="217" w:lineRule="exact"/>
        <w:ind w:left="159" w:right="315"/>
        <w:jc w:val="center"/>
        <w:rPr>
          <w:rFonts w:ascii="Calibri"/>
        </w:rPr>
      </w:pPr>
      <w:r>
        <w:pict w14:anchorId="1769C86B">
          <v:shape id="_x0000_s3692" type="#_x0000_t202" style="position:absolute;left:0;text-align:left;margin-left:561.8pt;margin-top:-96.3pt;width:16pt;height:72.25pt;z-index:16052224;mso-position-horizontal-relative:page" filled="f" stroked="f">
            <v:textbox style="layout-flow:vertical;mso-layout-flow-alt:bottom-to-top" inset="0,0,0,0">
              <w:txbxContent>
                <w:p w14:paraId="48D5B0B6" w14:textId="77777777" w:rsidR="00A364CD" w:rsidRDefault="00A364CD">
                  <w:pPr>
                    <w:spacing w:line="305" w:lineRule="exact"/>
                    <w:ind w:left="20"/>
                    <w:rPr>
                      <w:rFonts w:ascii="Calibri"/>
                      <w:sz w:val="28"/>
                    </w:rPr>
                  </w:pPr>
                  <w:r>
                    <w:rPr>
                      <w:rFonts w:ascii="Calibri"/>
                      <w:color w:val="231F20"/>
                      <w:sz w:val="28"/>
                    </w:rPr>
                    <w:t>CELL</w:t>
                  </w:r>
                  <w:r>
                    <w:rPr>
                      <w:rFonts w:ascii="Calibri"/>
                      <w:color w:val="231F20"/>
                      <w:spacing w:val="-8"/>
                      <w:sz w:val="28"/>
                    </w:rPr>
                    <w:t xml:space="preserve"> </w:t>
                  </w:r>
                  <w:r>
                    <w:rPr>
                      <w:rFonts w:ascii="Calibri"/>
                      <w:color w:val="231F20"/>
                      <w:sz w:val="28"/>
                    </w:rPr>
                    <w:t>DOORS</w:t>
                  </w:r>
                </w:p>
              </w:txbxContent>
            </v:textbox>
            <w10:wrap anchorx="page"/>
          </v:shape>
        </w:pict>
      </w:r>
      <w:r>
        <w:rPr>
          <w:rFonts w:ascii="Calibri"/>
          <w:color w:val="231F20"/>
        </w:rPr>
        <w:t>Cell</w:t>
      </w:r>
      <w:r>
        <w:rPr>
          <w:rFonts w:ascii="Calibri"/>
          <w:color w:val="231F20"/>
          <w:spacing w:val="-6"/>
        </w:rPr>
        <w:t xml:space="preserve"> </w:t>
      </w:r>
      <w:r>
        <w:rPr>
          <w:rFonts w:ascii="Calibri"/>
          <w:color w:val="231F20"/>
        </w:rPr>
        <w:t>Security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Limited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Lynstock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Way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Lostock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Bolton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BL6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4SA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England</w:t>
      </w:r>
    </w:p>
    <w:p w14:paraId="194DCFEF" w14:textId="77777777" w:rsidR="00762D58" w:rsidRDefault="00A364CD">
      <w:pPr>
        <w:pStyle w:val="BodyText"/>
        <w:tabs>
          <w:tab w:val="right" w:pos="11472"/>
        </w:tabs>
        <w:spacing w:line="267" w:lineRule="exact"/>
        <w:ind w:left="1362"/>
        <w:rPr>
          <w:rFonts w:ascii="Calibri"/>
        </w:rPr>
      </w:pPr>
      <w:r>
        <w:rPr>
          <w:rFonts w:ascii="Calibri"/>
          <w:color w:val="4350A1"/>
        </w:rPr>
        <w:t>Tel</w:t>
      </w:r>
      <w:r>
        <w:rPr>
          <w:rFonts w:ascii="Calibri"/>
          <w:color w:val="4350A1"/>
          <w:spacing w:val="-4"/>
        </w:rPr>
        <w:t xml:space="preserve"> </w:t>
      </w:r>
      <w:r>
        <w:rPr>
          <w:rFonts w:ascii="Calibri"/>
          <w:color w:val="231F20"/>
        </w:rPr>
        <w:t>+44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(0)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1204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669690</w:t>
      </w:r>
      <w:r>
        <w:rPr>
          <w:rFonts w:ascii="Calibri"/>
          <w:color w:val="231F20"/>
          <w:spacing w:val="80"/>
        </w:rPr>
        <w:t xml:space="preserve"> </w:t>
      </w:r>
      <w:r>
        <w:rPr>
          <w:rFonts w:ascii="Calibri"/>
          <w:color w:val="4350A1"/>
        </w:rPr>
        <w:t>Fax</w:t>
      </w:r>
      <w:r>
        <w:rPr>
          <w:rFonts w:ascii="Calibri"/>
          <w:color w:val="4350A1"/>
          <w:spacing w:val="-4"/>
        </w:rPr>
        <w:t xml:space="preserve"> </w:t>
      </w:r>
      <w:r>
        <w:rPr>
          <w:rFonts w:ascii="Calibri"/>
          <w:color w:val="231F20"/>
        </w:rPr>
        <w:t>+44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(0)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1204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669650</w:t>
      </w:r>
      <w:r>
        <w:rPr>
          <w:rFonts w:ascii="Calibri"/>
          <w:color w:val="231F20"/>
          <w:spacing w:val="38"/>
        </w:rPr>
        <w:t xml:space="preserve"> </w:t>
      </w:r>
      <w:r>
        <w:rPr>
          <w:rFonts w:ascii="Calibri"/>
          <w:color w:val="4350A1"/>
        </w:rPr>
        <w:t>Email</w:t>
      </w:r>
      <w:r>
        <w:rPr>
          <w:rFonts w:ascii="Calibri"/>
          <w:color w:val="4350A1"/>
          <w:spacing w:val="-3"/>
        </w:rPr>
        <w:t xml:space="preserve"> </w:t>
      </w:r>
      <w:hyperlink r:id="rId716">
        <w:r>
          <w:rPr>
            <w:rFonts w:ascii="Calibri"/>
            <w:color w:val="231F20"/>
          </w:rPr>
          <w:t>sales@cellsecurity.co.uk</w:t>
        </w:r>
      </w:hyperlink>
      <w:r>
        <w:rPr>
          <w:rFonts w:ascii="Calibri"/>
          <w:color w:val="231F20"/>
          <w:spacing w:val="80"/>
        </w:rPr>
        <w:t xml:space="preserve"> </w:t>
      </w:r>
      <w:r>
        <w:rPr>
          <w:rFonts w:ascii="Calibri"/>
          <w:color w:val="4350A1"/>
        </w:rPr>
        <w:t>Web</w:t>
      </w:r>
      <w:r>
        <w:rPr>
          <w:rFonts w:ascii="Calibri"/>
          <w:color w:val="4350A1"/>
          <w:spacing w:val="-4"/>
        </w:rPr>
        <w:t xml:space="preserve"> </w:t>
      </w:r>
      <w:hyperlink r:id="rId717">
        <w:r>
          <w:rPr>
            <w:rFonts w:ascii="Calibri"/>
            <w:color w:val="231F20"/>
          </w:rPr>
          <w:t>www.cellsecurity.co.uk</w:t>
        </w:r>
      </w:hyperlink>
      <w:r>
        <w:rPr>
          <w:rFonts w:ascii="Calibri"/>
          <w:color w:val="231F20"/>
        </w:rPr>
        <w:tab/>
      </w:r>
      <w:r>
        <w:rPr>
          <w:rFonts w:ascii="Calibri"/>
          <w:color w:val="FFFFFF"/>
          <w:position w:val="5"/>
        </w:rPr>
        <w:t>13</w:t>
      </w:r>
    </w:p>
    <w:p w14:paraId="592ECDED" w14:textId="77777777" w:rsidR="00762D58" w:rsidRDefault="00762D58">
      <w:pPr>
        <w:spacing w:line="267" w:lineRule="exact"/>
        <w:rPr>
          <w:rFonts w:ascii="Calibri"/>
        </w:rPr>
        <w:sectPr w:rsidR="00762D58">
          <w:type w:val="continuous"/>
          <w:pgSz w:w="11910" w:h="16840"/>
          <w:pgMar w:top="1420" w:right="0" w:bottom="280" w:left="0" w:header="720" w:footer="720" w:gutter="0"/>
          <w:cols w:space="720"/>
        </w:sectPr>
      </w:pPr>
    </w:p>
    <w:p w14:paraId="739EEF96" w14:textId="77777777" w:rsidR="00762D58" w:rsidRDefault="00A364CD">
      <w:pPr>
        <w:pStyle w:val="Heading4"/>
        <w:tabs>
          <w:tab w:val="left" w:pos="732"/>
        </w:tabs>
      </w:pPr>
      <w:r>
        <w:rPr>
          <w:color w:val="FFFFFF"/>
          <w:position w:val="8"/>
          <w:sz w:val="20"/>
        </w:rPr>
        <w:lastRenderedPageBreak/>
        <w:t>1</w:t>
      </w:r>
      <w:r>
        <w:rPr>
          <w:color w:val="FFFFFF"/>
          <w:position w:val="8"/>
          <w:sz w:val="20"/>
        </w:rPr>
        <w:tab/>
      </w:r>
      <w:r>
        <w:rPr>
          <w:color w:val="231F20"/>
        </w:rPr>
        <w:t>Cell</w:t>
      </w:r>
      <w:r>
        <w:rPr>
          <w:color w:val="231F20"/>
          <w:spacing w:val="-6"/>
        </w:rPr>
        <w:t xml:space="preserve"> </w:t>
      </w:r>
      <w:r>
        <w:rPr>
          <w:color w:val="231F20"/>
        </w:rPr>
        <w:t>Door</w:t>
      </w:r>
    </w:p>
    <w:p w14:paraId="335A3C50" w14:textId="77777777" w:rsidR="00762D58" w:rsidRDefault="00A364CD">
      <w:pPr>
        <w:spacing w:before="25"/>
        <w:ind w:left="737"/>
        <w:rPr>
          <w:rFonts w:ascii="Calibri"/>
          <w:sz w:val="16"/>
        </w:rPr>
      </w:pPr>
      <w:r>
        <w:pict w14:anchorId="503A76C7">
          <v:shape id="_x0000_s3691" type="#_x0000_t202" style="position:absolute;left:0;text-align:left;margin-left:10.35pt;margin-top:12.65pt;width:12pt;height:44.55pt;z-index:16053760;mso-position-horizontal-relative:page" filled="f" stroked="f">
            <v:textbox style="layout-flow:vertical;mso-layout-flow-alt:bottom-to-top" inset="0,0,0,0">
              <w:txbxContent>
                <w:p w14:paraId="2EBD0B32" w14:textId="77777777" w:rsidR="00A364CD" w:rsidRDefault="00A364CD">
                  <w:pPr>
                    <w:pStyle w:val="BodyText"/>
                    <w:spacing w:line="224" w:lineRule="exact"/>
                    <w:ind w:left="20"/>
                    <w:rPr>
                      <w:rFonts w:ascii="Calibri"/>
                    </w:rPr>
                  </w:pPr>
                  <w:r>
                    <w:rPr>
                      <w:rFonts w:ascii="Calibri"/>
                      <w:color w:val="FFFFFF"/>
                    </w:rPr>
                    <w:t>SECTION</w:t>
                  </w:r>
                  <w:r>
                    <w:rPr>
                      <w:rFonts w:ascii="Calibri"/>
                      <w:color w:val="FFFFFF"/>
                      <w:spacing w:val="-6"/>
                    </w:rPr>
                    <w:t xml:space="preserve"> </w:t>
                  </w:r>
                  <w:r>
                    <w:rPr>
                      <w:rFonts w:ascii="Calibri"/>
                      <w:color w:val="FFFFFF"/>
                    </w:rPr>
                    <w:t>1</w:t>
                  </w:r>
                </w:p>
              </w:txbxContent>
            </v:textbox>
            <w10:wrap anchorx="page"/>
          </v:shape>
        </w:pict>
      </w:r>
      <w:r>
        <w:rPr>
          <w:rFonts w:ascii="Calibri"/>
          <w:color w:val="8D8F92"/>
          <w:sz w:val="16"/>
        </w:rPr>
        <w:t>ENGLISH</w:t>
      </w:r>
      <w:r>
        <w:rPr>
          <w:rFonts w:ascii="Calibri"/>
          <w:color w:val="8D8F92"/>
          <w:spacing w:val="-4"/>
          <w:sz w:val="16"/>
        </w:rPr>
        <w:t xml:space="preserve"> </w:t>
      </w:r>
      <w:r>
        <w:rPr>
          <w:rFonts w:ascii="Calibri"/>
          <w:color w:val="8D8F92"/>
          <w:sz w:val="16"/>
        </w:rPr>
        <w:t>PRISON</w:t>
      </w:r>
    </w:p>
    <w:p w14:paraId="27C8956B" w14:textId="77777777" w:rsidR="00762D58" w:rsidRDefault="00A364CD">
      <w:pPr>
        <w:pStyle w:val="Heading4"/>
      </w:pPr>
      <w:r>
        <w:br w:type="column"/>
      </w:r>
      <w:r>
        <w:rPr>
          <w:color w:val="4350A1"/>
        </w:rPr>
        <w:lastRenderedPageBreak/>
        <w:t>Cell</w:t>
      </w:r>
      <w:r>
        <w:rPr>
          <w:color w:val="231F20"/>
        </w:rPr>
        <w:t>Security.co.uk</w:t>
      </w:r>
    </w:p>
    <w:p w14:paraId="5518E0DE" w14:textId="77777777" w:rsidR="00762D58" w:rsidRDefault="00A364CD">
      <w:pPr>
        <w:spacing w:before="25"/>
        <w:ind w:left="314"/>
        <w:rPr>
          <w:rFonts w:ascii="Calibri"/>
          <w:sz w:val="16"/>
        </w:rPr>
      </w:pPr>
      <w:r>
        <w:rPr>
          <w:rFonts w:ascii="Calibri"/>
          <w:color w:val="8D8F92"/>
          <w:sz w:val="16"/>
        </w:rPr>
        <w:t>custodial</w:t>
      </w:r>
      <w:r>
        <w:rPr>
          <w:rFonts w:ascii="Calibri"/>
          <w:color w:val="8D8F92"/>
          <w:spacing w:val="-8"/>
          <w:sz w:val="16"/>
        </w:rPr>
        <w:t xml:space="preserve"> </w:t>
      </w:r>
      <w:r>
        <w:rPr>
          <w:rFonts w:ascii="Calibri"/>
          <w:color w:val="8D8F92"/>
          <w:sz w:val="16"/>
        </w:rPr>
        <w:t>and</w:t>
      </w:r>
      <w:r>
        <w:rPr>
          <w:rFonts w:ascii="Calibri"/>
          <w:color w:val="8D8F92"/>
          <w:spacing w:val="-7"/>
          <w:sz w:val="16"/>
        </w:rPr>
        <w:t xml:space="preserve"> </w:t>
      </w:r>
      <w:r>
        <w:rPr>
          <w:rFonts w:ascii="Calibri"/>
          <w:color w:val="8D8F92"/>
          <w:sz w:val="16"/>
        </w:rPr>
        <w:t>detention</w:t>
      </w:r>
      <w:r>
        <w:rPr>
          <w:rFonts w:ascii="Calibri"/>
          <w:color w:val="8D8F92"/>
          <w:spacing w:val="-7"/>
          <w:sz w:val="16"/>
        </w:rPr>
        <w:t xml:space="preserve"> </w:t>
      </w:r>
      <w:r>
        <w:rPr>
          <w:rFonts w:ascii="Calibri"/>
          <w:color w:val="8D8F92"/>
          <w:sz w:val="16"/>
        </w:rPr>
        <w:t>solutions</w:t>
      </w:r>
    </w:p>
    <w:p w14:paraId="36778AED" w14:textId="77777777" w:rsidR="00762D58" w:rsidRDefault="00762D58">
      <w:pPr>
        <w:rPr>
          <w:rFonts w:ascii="Calibri"/>
          <w:sz w:val="16"/>
        </w:rPr>
        <w:sectPr w:rsidR="00762D58">
          <w:headerReference w:type="default" r:id="rId718"/>
          <w:footerReference w:type="default" r:id="rId719"/>
          <w:pgSz w:w="11910" w:h="16840"/>
          <w:pgMar w:top="140" w:right="0" w:bottom="0" w:left="0" w:header="0" w:footer="0" w:gutter="0"/>
          <w:cols w:num="2" w:space="720" w:equalWidth="0">
            <w:col w:w="1967" w:space="6488"/>
            <w:col w:w="3455"/>
          </w:cols>
        </w:sectPr>
      </w:pPr>
    </w:p>
    <w:p w14:paraId="23197D9E" w14:textId="77777777" w:rsidR="00762D58" w:rsidRDefault="00762D58">
      <w:pPr>
        <w:pStyle w:val="BodyText"/>
        <w:rPr>
          <w:rFonts w:ascii="Calibri"/>
        </w:rPr>
      </w:pPr>
    </w:p>
    <w:p w14:paraId="23F4CFDF" w14:textId="77777777" w:rsidR="00762D58" w:rsidRDefault="00762D58">
      <w:pPr>
        <w:pStyle w:val="BodyText"/>
        <w:rPr>
          <w:rFonts w:ascii="Calibri"/>
        </w:rPr>
      </w:pPr>
    </w:p>
    <w:p w14:paraId="01D75DB4" w14:textId="77777777" w:rsidR="00762D58" w:rsidRDefault="00762D58">
      <w:pPr>
        <w:pStyle w:val="BodyText"/>
        <w:rPr>
          <w:rFonts w:ascii="Calibri"/>
        </w:rPr>
      </w:pPr>
    </w:p>
    <w:p w14:paraId="3E328501" w14:textId="77777777" w:rsidR="00762D58" w:rsidRDefault="00762D58">
      <w:pPr>
        <w:pStyle w:val="BodyText"/>
        <w:rPr>
          <w:rFonts w:ascii="Calibri"/>
        </w:rPr>
      </w:pPr>
    </w:p>
    <w:p w14:paraId="33253D33" w14:textId="77777777" w:rsidR="00762D58" w:rsidRDefault="00762D58">
      <w:pPr>
        <w:pStyle w:val="BodyText"/>
        <w:rPr>
          <w:rFonts w:ascii="Calibri"/>
        </w:rPr>
      </w:pPr>
    </w:p>
    <w:p w14:paraId="36A9A319" w14:textId="77777777" w:rsidR="00762D58" w:rsidRDefault="00762D58">
      <w:pPr>
        <w:pStyle w:val="BodyText"/>
        <w:rPr>
          <w:rFonts w:ascii="Calibri"/>
        </w:rPr>
      </w:pPr>
    </w:p>
    <w:p w14:paraId="24E2BA32" w14:textId="77777777" w:rsidR="00762D58" w:rsidRDefault="00762D58">
      <w:pPr>
        <w:pStyle w:val="BodyText"/>
        <w:rPr>
          <w:rFonts w:ascii="Calibri"/>
        </w:rPr>
      </w:pPr>
    </w:p>
    <w:p w14:paraId="290DC7EA" w14:textId="77777777" w:rsidR="00762D58" w:rsidRDefault="00762D58">
      <w:pPr>
        <w:pStyle w:val="BodyText"/>
        <w:rPr>
          <w:rFonts w:ascii="Calibri"/>
        </w:rPr>
      </w:pPr>
    </w:p>
    <w:p w14:paraId="10BB14E2" w14:textId="77777777" w:rsidR="00762D58" w:rsidRDefault="00762D58">
      <w:pPr>
        <w:pStyle w:val="BodyText"/>
        <w:rPr>
          <w:rFonts w:ascii="Calibri"/>
        </w:rPr>
      </w:pPr>
    </w:p>
    <w:p w14:paraId="741CD068" w14:textId="77777777" w:rsidR="00762D58" w:rsidRDefault="00762D58">
      <w:pPr>
        <w:pStyle w:val="BodyText"/>
        <w:rPr>
          <w:rFonts w:ascii="Calibri"/>
        </w:rPr>
      </w:pPr>
    </w:p>
    <w:p w14:paraId="1074095D" w14:textId="77777777" w:rsidR="00762D58" w:rsidRDefault="00762D58">
      <w:pPr>
        <w:pStyle w:val="BodyText"/>
        <w:rPr>
          <w:rFonts w:ascii="Calibri"/>
        </w:rPr>
      </w:pPr>
    </w:p>
    <w:p w14:paraId="4E97F7B2" w14:textId="77777777" w:rsidR="00762D58" w:rsidRDefault="00762D58">
      <w:pPr>
        <w:pStyle w:val="BodyText"/>
        <w:rPr>
          <w:rFonts w:ascii="Calibri"/>
        </w:rPr>
      </w:pPr>
    </w:p>
    <w:p w14:paraId="3706495F" w14:textId="77777777" w:rsidR="00762D58" w:rsidRDefault="00762D58">
      <w:pPr>
        <w:pStyle w:val="BodyText"/>
        <w:rPr>
          <w:rFonts w:ascii="Calibri"/>
        </w:rPr>
      </w:pPr>
    </w:p>
    <w:p w14:paraId="073995F6" w14:textId="77777777" w:rsidR="00762D58" w:rsidRDefault="00762D58">
      <w:pPr>
        <w:pStyle w:val="BodyText"/>
        <w:rPr>
          <w:rFonts w:ascii="Calibri"/>
        </w:rPr>
      </w:pPr>
    </w:p>
    <w:p w14:paraId="473AA6AE" w14:textId="77777777" w:rsidR="00762D58" w:rsidRDefault="00762D58">
      <w:pPr>
        <w:pStyle w:val="BodyText"/>
        <w:rPr>
          <w:rFonts w:ascii="Calibri"/>
        </w:rPr>
      </w:pPr>
    </w:p>
    <w:p w14:paraId="30193069" w14:textId="77777777" w:rsidR="00762D58" w:rsidRDefault="00762D58">
      <w:pPr>
        <w:pStyle w:val="BodyText"/>
        <w:rPr>
          <w:rFonts w:ascii="Calibri"/>
        </w:rPr>
      </w:pPr>
    </w:p>
    <w:p w14:paraId="516305C2" w14:textId="77777777" w:rsidR="00762D58" w:rsidRDefault="00762D58">
      <w:pPr>
        <w:pStyle w:val="BodyText"/>
        <w:rPr>
          <w:rFonts w:ascii="Calibri"/>
        </w:rPr>
      </w:pPr>
    </w:p>
    <w:p w14:paraId="5EE0C69B" w14:textId="77777777" w:rsidR="00762D58" w:rsidRDefault="00762D58">
      <w:pPr>
        <w:pStyle w:val="BodyText"/>
        <w:rPr>
          <w:rFonts w:ascii="Calibri"/>
        </w:rPr>
      </w:pPr>
    </w:p>
    <w:p w14:paraId="70300E0F" w14:textId="77777777" w:rsidR="00762D58" w:rsidRDefault="00762D58">
      <w:pPr>
        <w:pStyle w:val="BodyText"/>
        <w:rPr>
          <w:rFonts w:ascii="Calibri"/>
        </w:rPr>
      </w:pPr>
    </w:p>
    <w:p w14:paraId="7E9848E9" w14:textId="77777777" w:rsidR="00762D58" w:rsidRDefault="00762D58">
      <w:pPr>
        <w:pStyle w:val="BodyText"/>
        <w:rPr>
          <w:rFonts w:ascii="Calibri"/>
        </w:rPr>
      </w:pPr>
    </w:p>
    <w:p w14:paraId="33320F67" w14:textId="77777777" w:rsidR="00762D58" w:rsidRDefault="00762D58">
      <w:pPr>
        <w:pStyle w:val="BodyText"/>
        <w:rPr>
          <w:rFonts w:ascii="Calibri"/>
        </w:rPr>
      </w:pPr>
    </w:p>
    <w:p w14:paraId="2285A688" w14:textId="77777777" w:rsidR="00762D58" w:rsidRDefault="00762D58">
      <w:pPr>
        <w:pStyle w:val="BodyText"/>
        <w:rPr>
          <w:rFonts w:ascii="Calibri"/>
        </w:rPr>
      </w:pPr>
    </w:p>
    <w:p w14:paraId="7C526726" w14:textId="77777777" w:rsidR="00762D58" w:rsidRDefault="00762D58">
      <w:pPr>
        <w:pStyle w:val="BodyText"/>
        <w:rPr>
          <w:rFonts w:ascii="Calibri"/>
        </w:rPr>
      </w:pPr>
    </w:p>
    <w:p w14:paraId="004C2268" w14:textId="77777777" w:rsidR="00762D58" w:rsidRDefault="00762D58">
      <w:pPr>
        <w:pStyle w:val="BodyText"/>
        <w:rPr>
          <w:rFonts w:ascii="Calibri"/>
        </w:rPr>
      </w:pPr>
    </w:p>
    <w:p w14:paraId="03D09E2A" w14:textId="77777777" w:rsidR="00762D58" w:rsidRDefault="00762D58">
      <w:pPr>
        <w:pStyle w:val="BodyText"/>
        <w:rPr>
          <w:rFonts w:ascii="Calibri"/>
        </w:rPr>
      </w:pPr>
    </w:p>
    <w:p w14:paraId="75507571" w14:textId="77777777" w:rsidR="00762D58" w:rsidRDefault="00762D58">
      <w:pPr>
        <w:pStyle w:val="BodyText"/>
        <w:rPr>
          <w:rFonts w:ascii="Calibri"/>
        </w:rPr>
      </w:pPr>
    </w:p>
    <w:p w14:paraId="2AB66381" w14:textId="77777777" w:rsidR="00762D58" w:rsidRDefault="00762D58">
      <w:pPr>
        <w:pStyle w:val="BodyText"/>
        <w:rPr>
          <w:rFonts w:ascii="Calibri"/>
        </w:rPr>
      </w:pPr>
    </w:p>
    <w:p w14:paraId="32140B54" w14:textId="77777777" w:rsidR="00762D58" w:rsidRDefault="00762D58">
      <w:pPr>
        <w:pStyle w:val="BodyText"/>
        <w:rPr>
          <w:rFonts w:ascii="Calibri"/>
        </w:rPr>
      </w:pPr>
    </w:p>
    <w:p w14:paraId="46036996" w14:textId="77777777" w:rsidR="00762D58" w:rsidRDefault="00762D58">
      <w:pPr>
        <w:pStyle w:val="BodyText"/>
        <w:rPr>
          <w:rFonts w:ascii="Calibri"/>
        </w:rPr>
      </w:pPr>
    </w:p>
    <w:p w14:paraId="0BF671B1" w14:textId="77777777" w:rsidR="00762D58" w:rsidRDefault="00762D58">
      <w:pPr>
        <w:pStyle w:val="BodyText"/>
        <w:rPr>
          <w:rFonts w:ascii="Calibri"/>
        </w:rPr>
      </w:pPr>
    </w:p>
    <w:p w14:paraId="087450BF" w14:textId="77777777" w:rsidR="00762D58" w:rsidRDefault="00762D58">
      <w:pPr>
        <w:pStyle w:val="BodyText"/>
        <w:rPr>
          <w:rFonts w:ascii="Calibri"/>
        </w:rPr>
      </w:pPr>
    </w:p>
    <w:p w14:paraId="714A60C3" w14:textId="77777777" w:rsidR="00762D58" w:rsidRDefault="00762D58">
      <w:pPr>
        <w:pStyle w:val="BodyText"/>
        <w:rPr>
          <w:rFonts w:ascii="Calibri"/>
        </w:rPr>
      </w:pPr>
    </w:p>
    <w:p w14:paraId="4D6F0D94" w14:textId="77777777" w:rsidR="00762D58" w:rsidRDefault="00762D58">
      <w:pPr>
        <w:pStyle w:val="BodyText"/>
        <w:rPr>
          <w:rFonts w:ascii="Calibri"/>
        </w:rPr>
      </w:pPr>
    </w:p>
    <w:p w14:paraId="3868C09B" w14:textId="77777777" w:rsidR="00762D58" w:rsidRDefault="00762D58">
      <w:pPr>
        <w:pStyle w:val="BodyText"/>
        <w:rPr>
          <w:rFonts w:ascii="Calibri"/>
        </w:rPr>
      </w:pPr>
    </w:p>
    <w:p w14:paraId="25B1CBFB" w14:textId="77777777" w:rsidR="00762D58" w:rsidRDefault="00762D58">
      <w:pPr>
        <w:pStyle w:val="BodyText"/>
        <w:rPr>
          <w:rFonts w:ascii="Calibri"/>
        </w:rPr>
      </w:pPr>
    </w:p>
    <w:p w14:paraId="30EB3593" w14:textId="77777777" w:rsidR="00762D58" w:rsidRDefault="00762D58">
      <w:pPr>
        <w:pStyle w:val="BodyText"/>
        <w:rPr>
          <w:rFonts w:ascii="Calibri"/>
        </w:rPr>
      </w:pPr>
    </w:p>
    <w:p w14:paraId="4A7316A1" w14:textId="77777777" w:rsidR="00762D58" w:rsidRDefault="00762D58">
      <w:pPr>
        <w:pStyle w:val="BodyText"/>
        <w:spacing w:before="8"/>
        <w:rPr>
          <w:rFonts w:ascii="Calibri"/>
          <w:sz w:val="26"/>
        </w:rPr>
      </w:pPr>
    </w:p>
    <w:p w14:paraId="3C37EA3E" w14:textId="77777777" w:rsidR="00762D58" w:rsidRDefault="00A364CD">
      <w:pPr>
        <w:spacing w:before="60"/>
        <w:ind w:left="1530"/>
        <w:rPr>
          <w:rFonts w:ascii="Calibri"/>
          <w:b/>
          <w:i/>
          <w:sz w:val="20"/>
        </w:rPr>
      </w:pPr>
      <w:r>
        <w:rPr>
          <w:rFonts w:ascii="Calibri"/>
          <w:b/>
          <w:i/>
          <w:color w:val="231F20"/>
          <w:sz w:val="20"/>
        </w:rPr>
        <w:t>Specification</w:t>
      </w:r>
    </w:p>
    <w:p w14:paraId="48221880" w14:textId="77777777" w:rsidR="00762D58" w:rsidRDefault="00762D58">
      <w:pPr>
        <w:pStyle w:val="BodyText"/>
        <w:spacing w:before="3"/>
        <w:rPr>
          <w:rFonts w:ascii="Calibri"/>
          <w:b/>
          <w:i/>
          <w:sz w:val="15"/>
        </w:rPr>
      </w:pPr>
    </w:p>
    <w:p w14:paraId="5F12C761" w14:textId="77777777" w:rsidR="00762D58" w:rsidRDefault="00A364CD">
      <w:pPr>
        <w:pStyle w:val="ListParagraph"/>
        <w:numPr>
          <w:ilvl w:val="0"/>
          <w:numId w:val="28"/>
        </w:numPr>
        <w:tabs>
          <w:tab w:val="left" w:pos="1890"/>
          <w:tab w:val="left" w:pos="1891"/>
        </w:tabs>
        <w:spacing w:line="235" w:lineRule="auto"/>
        <w:ind w:right="1607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Door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panel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constructed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from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38mm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wide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rolled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hollow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steel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sections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with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2mm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thick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steel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door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skins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seam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welded</w:t>
      </w:r>
      <w:r>
        <w:rPr>
          <w:rFonts w:ascii="Calibri" w:hAnsi="Calibri"/>
          <w:color w:val="231F20"/>
          <w:spacing w:val="1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along</w:t>
      </w:r>
      <w:r>
        <w:rPr>
          <w:rFonts w:ascii="Calibri" w:hAnsi="Calibri"/>
          <w:color w:val="231F20"/>
          <w:spacing w:val="-2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all</w:t>
      </w:r>
      <w:r>
        <w:rPr>
          <w:rFonts w:ascii="Calibri" w:hAnsi="Calibri"/>
          <w:color w:val="231F20"/>
          <w:spacing w:val="-1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edges</w:t>
      </w:r>
      <w:r>
        <w:rPr>
          <w:rFonts w:ascii="Calibri" w:hAnsi="Calibri"/>
          <w:color w:val="231F20"/>
          <w:spacing w:val="-1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and</w:t>
      </w:r>
      <w:r>
        <w:rPr>
          <w:rFonts w:ascii="Calibri" w:hAnsi="Calibri"/>
          <w:color w:val="231F20"/>
          <w:spacing w:val="-1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manufactured</w:t>
      </w:r>
      <w:r>
        <w:rPr>
          <w:rFonts w:ascii="Calibri" w:hAnsi="Calibri"/>
          <w:color w:val="231F20"/>
          <w:spacing w:val="-1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in</w:t>
      </w:r>
      <w:r>
        <w:rPr>
          <w:rFonts w:ascii="Calibri" w:hAnsi="Calibri"/>
          <w:color w:val="231F20"/>
          <w:spacing w:val="-1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accordance</w:t>
      </w:r>
      <w:r>
        <w:rPr>
          <w:rFonts w:ascii="Calibri" w:hAnsi="Calibri"/>
          <w:color w:val="231F20"/>
          <w:spacing w:val="-2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with all</w:t>
      </w:r>
      <w:r>
        <w:rPr>
          <w:rFonts w:ascii="Calibri" w:hAnsi="Calibri"/>
          <w:color w:val="231F20"/>
          <w:spacing w:val="-2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current MoJ</w:t>
      </w:r>
      <w:r>
        <w:rPr>
          <w:rFonts w:ascii="Calibri" w:hAnsi="Calibri"/>
          <w:color w:val="231F20"/>
          <w:spacing w:val="-1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standards.</w:t>
      </w:r>
    </w:p>
    <w:p w14:paraId="6E77CF1E" w14:textId="77777777" w:rsidR="00762D58" w:rsidRDefault="00A364CD">
      <w:pPr>
        <w:pStyle w:val="ListParagraph"/>
        <w:numPr>
          <w:ilvl w:val="0"/>
          <w:numId w:val="28"/>
        </w:numPr>
        <w:tabs>
          <w:tab w:val="left" w:pos="1890"/>
          <w:tab w:val="left" w:pos="1891"/>
        </w:tabs>
        <w:spacing w:line="216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Mineral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wool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insulation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to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all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internal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voids.</w:t>
      </w:r>
    </w:p>
    <w:p w14:paraId="0551ADE9" w14:textId="77777777" w:rsidR="00762D58" w:rsidRDefault="00A364CD">
      <w:pPr>
        <w:pStyle w:val="ListParagraph"/>
        <w:numPr>
          <w:ilvl w:val="0"/>
          <w:numId w:val="28"/>
        </w:numPr>
        <w:tabs>
          <w:tab w:val="left" w:pos="1890"/>
          <w:tab w:val="left" w:pos="1891"/>
        </w:tabs>
        <w:spacing w:line="216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Steel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hollow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section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door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frame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with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anti-barricade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device.</w:t>
      </w:r>
    </w:p>
    <w:p w14:paraId="29896870" w14:textId="77777777" w:rsidR="00762D58" w:rsidRDefault="00A364CD">
      <w:pPr>
        <w:pStyle w:val="ListParagraph"/>
        <w:numPr>
          <w:ilvl w:val="0"/>
          <w:numId w:val="28"/>
        </w:numPr>
        <w:tabs>
          <w:tab w:val="left" w:pos="1890"/>
          <w:tab w:val="left" w:pos="1891"/>
        </w:tabs>
        <w:spacing w:line="216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Frame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fixed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by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chemical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resin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anchors.</w:t>
      </w:r>
    </w:p>
    <w:p w14:paraId="17784B49" w14:textId="77777777" w:rsidR="00762D58" w:rsidRDefault="00A364CD">
      <w:pPr>
        <w:pStyle w:val="ListParagraph"/>
        <w:numPr>
          <w:ilvl w:val="0"/>
          <w:numId w:val="28"/>
        </w:numPr>
        <w:tabs>
          <w:tab w:val="left" w:pos="1890"/>
          <w:tab w:val="left" w:pos="1891"/>
        </w:tabs>
        <w:spacing w:line="216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Door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panel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mounted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within</w:t>
      </w:r>
      <w:r>
        <w:rPr>
          <w:rFonts w:ascii="Calibri" w:hAnsi="Calibri"/>
          <w:color w:val="231F20"/>
          <w:spacing w:val="-2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door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frame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and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hung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on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full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height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tubular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steel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pivot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hinge.</w:t>
      </w:r>
    </w:p>
    <w:p w14:paraId="7CECE4A4" w14:textId="77777777" w:rsidR="00762D58" w:rsidRDefault="00A364CD">
      <w:pPr>
        <w:pStyle w:val="ListParagraph"/>
        <w:numPr>
          <w:ilvl w:val="0"/>
          <w:numId w:val="28"/>
        </w:numPr>
        <w:tabs>
          <w:tab w:val="left" w:pos="1890"/>
          <w:tab w:val="left" w:pos="1891"/>
        </w:tabs>
        <w:spacing w:line="216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Inundation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unit.</w:t>
      </w:r>
    </w:p>
    <w:p w14:paraId="270C5F77" w14:textId="77777777" w:rsidR="00762D58" w:rsidRDefault="00A364CD">
      <w:pPr>
        <w:pStyle w:val="ListParagraph"/>
        <w:numPr>
          <w:ilvl w:val="0"/>
          <w:numId w:val="28"/>
        </w:numPr>
        <w:tabs>
          <w:tab w:val="left" w:pos="1890"/>
          <w:tab w:val="left" w:pos="1891"/>
        </w:tabs>
        <w:spacing w:line="216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Vertical</w:t>
      </w:r>
      <w:r>
        <w:rPr>
          <w:rFonts w:ascii="Calibri" w:hAnsi="Calibri"/>
          <w:color w:val="231F20"/>
          <w:spacing w:val="-8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laminated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glass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vision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panel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with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hinged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steel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cover.</w:t>
      </w:r>
    </w:p>
    <w:p w14:paraId="20B723AF" w14:textId="77777777" w:rsidR="00762D58" w:rsidRDefault="00A364CD">
      <w:pPr>
        <w:pStyle w:val="ListParagraph"/>
        <w:numPr>
          <w:ilvl w:val="0"/>
          <w:numId w:val="28"/>
        </w:numPr>
        <w:tabs>
          <w:tab w:val="left" w:pos="1890"/>
          <w:tab w:val="left" w:pos="1891"/>
        </w:tabs>
        <w:spacing w:line="216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Preparation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for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MoJ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Class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1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lock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supplied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and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fitted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by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HMPS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or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Private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Prison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Operator.</w:t>
      </w:r>
    </w:p>
    <w:p w14:paraId="2CE0C70B" w14:textId="77777777" w:rsidR="00762D58" w:rsidRDefault="00A364CD">
      <w:pPr>
        <w:pStyle w:val="ListParagraph"/>
        <w:numPr>
          <w:ilvl w:val="0"/>
          <w:numId w:val="28"/>
        </w:numPr>
        <w:tabs>
          <w:tab w:val="left" w:pos="1890"/>
          <w:tab w:val="left" w:pos="1891"/>
        </w:tabs>
        <w:spacing w:line="218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Anti-ligature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strips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to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front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face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of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door,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along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top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and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down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leading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edge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terminating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at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lock.</w:t>
      </w:r>
    </w:p>
    <w:p w14:paraId="4640BC00" w14:textId="77777777" w:rsidR="00762D58" w:rsidRDefault="00762D58">
      <w:pPr>
        <w:pStyle w:val="BodyText"/>
        <w:spacing w:before="10"/>
        <w:rPr>
          <w:rFonts w:ascii="Calibri"/>
          <w:sz w:val="15"/>
        </w:rPr>
      </w:pPr>
    </w:p>
    <w:p w14:paraId="3C791F05" w14:textId="77777777" w:rsidR="00762D58" w:rsidRDefault="00A364CD">
      <w:pPr>
        <w:ind w:left="3035"/>
        <w:rPr>
          <w:rFonts w:ascii="Calibri"/>
          <w:b/>
          <w:i/>
          <w:sz w:val="20"/>
        </w:rPr>
      </w:pPr>
      <w:r>
        <w:rPr>
          <w:rFonts w:ascii="Calibri"/>
          <w:b/>
          <w:i/>
          <w:color w:val="231F20"/>
          <w:sz w:val="20"/>
        </w:rPr>
        <w:t>Finish</w:t>
      </w:r>
    </w:p>
    <w:p w14:paraId="0DA7E68D" w14:textId="77777777" w:rsidR="00762D58" w:rsidRDefault="00762D58">
      <w:pPr>
        <w:pStyle w:val="BodyText"/>
        <w:rPr>
          <w:rFonts w:ascii="Calibri"/>
          <w:b/>
          <w:i/>
          <w:sz w:val="15"/>
        </w:rPr>
      </w:pPr>
    </w:p>
    <w:p w14:paraId="7D4459A1" w14:textId="77777777" w:rsidR="00762D58" w:rsidRDefault="00A364CD">
      <w:pPr>
        <w:pStyle w:val="ListParagraph"/>
        <w:numPr>
          <w:ilvl w:val="1"/>
          <w:numId w:val="28"/>
        </w:numPr>
        <w:tabs>
          <w:tab w:val="left" w:pos="3690"/>
          <w:tab w:val="left" w:pos="3691"/>
        </w:tabs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One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coat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factory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applied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high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build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zinc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phosphate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primer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to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all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mild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steel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surfaces.</w:t>
      </w:r>
    </w:p>
    <w:p w14:paraId="422F6E59" w14:textId="77777777" w:rsidR="00762D58" w:rsidRDefault="00762D58">
      <w:pPr>
        <w:pStyle w:val="BodyText"/>
        <w:spacing w:before="10"/>
        <w:rPr>
          <w:rFonts w:ascii="Calibri"/>
          <w:sz w:val="15"/>
        </w:rPr>
      </w:pPr>
    </w:p>
    <w:p w14:paraId="30A925B9" w14:textId="77777777" w:rsidR="00762D58" w:rsidRDefault="00A364CD">
      <w:pPr>
        <w:ind w:left="3035"/>
        <w:rPr>
          <w:rFonts w:ascii="Calibri"/>
          <w:b/>
          <w:i/>
          <w:sz w:val="20"/>
        </w:rPr>
      </w:pPr>
      <w:r>
        <w:rPr>
          <w:rFonts w:ascii="Calibri"/>
          <w:b/>
          <w:i/>
          <w:color w:val="231F20"/>
          <w:sz w:val="20"/>
        </w:rPr>
        <w:t>Options</w:t>
      </w:r>
    </w:p>
    <w:p w14:paraId="6418F86E" w14:textId="77777777" w:rsidR="00762D58" w:rsidRDefault="00762D58">
      <w:pPr>
        <w:pStyle w:val="BodyText"/>
        <w:spacing w:before="11"/>
        <w:rPr>
          <w:rFonts w:ascii="Calibri"/>
          <w:b/>
          <w:i/>
          <w:sz w:val="18"/>
        </w:rPr>
      </w:pPr>
    </w:p>
    <w:p w14:paraId="2CFF8614" w14:textId="77777777" w:rsidR="00762D58" w:rsidRDefault="00A364CD">
      <w:pPr>
        <w:pStyle w:val="ListParagraph"/>
        <w:numPr>
          <w:ilvl w:val="1"/>
          <w:numId w:val="28"/>
        </w:numPr>
        <w:tabs>
          <w:tab w:val="left" w:pos="3690"/>
          <w:tab w:val="left" w:pos="3691"/>
        </w:tabs>
        <w:spacing w:line="218" w:lineRule="exact"/>
        <w:rPr>
          <w:rFonts w:ascii="Calibri" w:hAnsi="Calibri"/>
          <w:sz w:val="18"/>
        </w:rPr>
      </w:pPr>
      <w:r>
        <w:pict w14:anchorId="6DEB9C30">
          <v:shape id="_x0000_s3690" type="#_x0000_t202" style="position:absolute;left:0;text-align:left;margin-left:20.25pt;margin-top:7.3pt;width:16pt;height:72.25pt;z-index:16054272;mso-position-horizontal-relative:page" filled="f" stroked="f">
            <v:textbox style="layout-flow:vertical;mso-layout-flow-alt:bottom-to-top" inset="0,0,0,0">
              <w:txbxContent>
                <w:p w14:paraId="6E5B5B0D" w14:textId="77777777" w:rsidR="00A364CD" w:rsidRDefault="00A364CD">
                  <w:pPr>
                    <w:spacing w:line="305" w:lineRule="exact"/>
                    <w:ind w:left="20"/>
                    <w:rPr>
                      <w:rFonts w:ascii="Calibri"/>
                      <w:sz w:val="28"/>
                    </w:rPr>
                  </w:pPr>
                  <w:r>
                    <w:rPr>
                      <w:rFonts w:ascii="Calibri"/>
                      <w:color w:val="231F20"/>
                      <w:sz w:val="28"/>
                    </w:rPr>
                    <w:t>CELL</w:t>
                  </w:r>
                  <w:r>
                    <w:rPr>
                      <w:rFonts w:ascii="Calibri"/>
                      <w:color w:val="231F20"/>
                      <w:spacing w:val="-8"/>
                      <w:sz w:val="28"/>
                    </w:rPr>
                    <w:t xml:space="preserve"> </w:t>
                  </w:r>
                  <w:r>
                    <w:rPr>
                      <w:rFonts w:ascii="Calibri"/>
                      <w:color w:val="231F20"/>
                      <w:sz w:val="28"/>
                    </w:rPr>
                    <w:t>DOORS</w:t>
                  </w:r>
                </w:p>
              </w:txbxContent>
            </v:textbox>
            <w10:wrap anchorx="page"/>
          </v:shape>
        </w:pict>
      </w:r>
      <w:r>
        <w:rPr>
          <w:rFonts w:ascii="Calibri" w:hAnsi="Calibri"/>
          <w:color w:val="231F20"/>
          <w:sz w:val="18"/>
        </w:rPr>
        <w:t>IDTS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hatch.</w:t>
      </w:r>
    </w:p>
    <w:p w14:paraId="61C7793E" w14:textId="77777777" w:rsidR="00762D58" w:rsidRDefault="00A364CD">
      <w:pPr>
        <w:pStyle w:val="ListParagraph"/>
        <w:numPr>
          <w:ilvl w:val="1"/>
          <w:numId w:val="28"/>
        </w:numPr>
        <w:tabs>
          <w:tab w:val="left" w:pos="3690"/>
          <w:tab w:val="left" w:pos="3691"/>
        </w:tabs>
        <w:spacing w:line="216" w:lineRule="exact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Cast-in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type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frame.</w:t>
      </w:r>
    </w:p>
    <w:p w14:paraId="3C832068" w14:textId="77777777" w:rsidR="00762D58" w:rsidRDefault="00A364CD">
      <w:pPr>
        <w:pStyle w:val="ListParagraph"/>
        <w:numPr>
          <w:ilvl w:val="1"/>
          <w:numId w:val="28"/>
        </w:numPr>
        <w:tabs>
          <w:tab w:val="left" w:pos="3690"/>
          <w:tab w:val="left" w:pos="3691"/>
        </w:tabs>
        <w:spacing w:line="218" w:lineRule="exact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Heavy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duty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barrel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bolt.</w:t>
      </w:r>
    </w:p>
    <w:p w14:paraId="0D7F0A4E" w14:textId="77777777" w:rsidR="00762D58" w:rsidRDefault="00762D58">
      <w:pPr>
        <w:pStyle w:val="BodyText"/>
        <w:rPr>
          <w:rFonts w:ascii="Calibri"/>
        </w:rPr>
      </w:pPr>
    </w:p>
    <w:p w14:paraId="5DBB019D" w14:textId="77777777" w:rsidR="00762D58" w:rsidRDefault="00762D58">
      <w:pPr>
        <w:pStyle w:val="BodyText"/>
        <w:rPr>
          <w:rFonts w:ascii="Calibri"/>
        </w:rPr>
      </w:pPr>
    </w:p>
    <w:p w14:paraId="6A39D579" w14:textId="77777777" w:rsidR="00762D58" w:rsidRDefault="00762D58">
      <w:pPr>
        <w:pStyle w:val="BodyText"/>
        <w:rPr>
          <w:rFonts w:ascii="Calibri"/>
        </w:rPr>
      </w:pPr>
    </w:p>
    <w:p w14:paraId="47BF834F" w14:textId="77777777" w:rsidR="00762D58" w:rsidRDefault="00762D58">
      <w:pPr>
        <w:pStyle w:val="BodyText"/>
        <w:rPr>
          <w:rFonts w:ascii="Calibri"/>
        </w:rPr>
      </w:pPr>
    </w:p>
    <w:p w14:paraId="191D4D4F" w14:textId="77777777" w:rsidR="00762D58" w:rsidRDefault="00762D58">
      <w:pPr>
        <w:pStyle w:val="BodyText"/>
        <w:spacing w:before="5"/>
        <w:rPr>
          <w:rFonts w:ascii="Calibri"/>
          <w:sz w:val="28"/>
        </w:rPr>
      </w:pPr>
    </w:p>
    <w:p w14:paraId="142BA0D9" w14:textId="77777777" w:rsidR="00762D58" w:rsidRDefault="00762D58">
      <w:pPr>
        <w:rPr>
          <w:rFonts w:ascii="Calibri"/>
          <w:sz w:val="28"/>
        </w:rPr>
        <w:sectPr w:rsidR="00762D58">
          <w:type w:val="continuous"/>
          <w:pgSz w:w="11910" w:h="16840"/>
          <w:pgMar w:top="1420" w:right="0" w:bottom="280" w:left="0" w:header="720" w:footer="720" w:gutter="0"/>
          <w:cols w:space="720"/>
        </w:sectPr>
      </w:pPr>
    </w:p>
    <w:p w14:paraId="68C673CE" w14:textId="77777777" w:rsidR="00762D58" w:rsidRDefault="00A364CD">
      <w:pPr>
        <w:spacing w:before="68"/>
        <w:ind w:left="258" w:right="20"/>
        <w:jc w:val="center"/>
        <w:rPr>
          <w:rFonts w:ascii="Calibri"/>
          <w:sz w:val="16"/>
        </w:rPr>
      </w:pPr>
      <w:r>
        <w:rPr>
          <w:noProof/>
        </w:rPr>
        <w:lastRenderedPageBreak/>
        <w:drawing>
          <wp:anchor distT="0" distB="0" distL="0" distR="0" simplePos="0" relativeHeight="473520640" behindDoc="1" locked="0" layoutInCell="1" allowOverlap="1" wp14:anchorId="02D3CCDC" wp14:editId="1266CB4C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0005" cy="10692003"/>
            <wp:effectExtent l="0" t="0" r="0" b="0"/>
            <wp:wrapNone/>
            <wp:docPr id="553" name="image38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4" name="image387.png"/>
                    <pic:cNvPicPr/>
                  </pic:nvPicPr>
                  <pic:blipFill>
                    <a:blip r:embed="rId7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60005" cy="1069200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Calibri"/>
          <w:color w:val="FFFFFF"/>
          <w:sz w:val="16"/>
        </w:rPr>
        <w:t>SECTION</w:t>
      </w:r>
    </w:p>
    <w:p w14:paraId="205590E9" w14:textId="77777777" w:rsidR="00762D58" w:rsidRDefault="00A364CD">
      <w:pPr>
        <w:pStyle w:val="BodyText"/>
        <w:spacing w:before="86"/>
        <w:ind w:left="215" w:right="20"/>
        <w:jc w:val="center"/>
        <w:rPr>
          <w:rFonts w:ascii="Calibri"/>
        </w:rPr>
      </w:pPr>
      <w:r>
        <w:rPr>
          <w:rFonts w:ascii="Calibri"/>
          <w:color w:val="FFFFFF"/>
        </w:rPr>
        <w:t>14</w:t>
      </w:r>
    </w:p>
    <w:p w14:paraId="0DA503C7" w14:textId="77777777" w:rsidR="00762D58" w:rsidRDefault="00A364CD">
      <w:pPr>
        <w:pStyle w:val="BodyText"/>
        <w:spacing w:before="156" w:line="242" w:lineRule="exact"/>
        <w:ind w:left="309" w:right="1392"/>
        <w:jc w:val="center"/>
        <w:rPr>
          <w:rFonts w:ascii="Calibri"/>
        </w:rPr>
      </w:pPr>
      <w:r>
        <w:br w:type="column"/>
      </w:r>
      <w:r>
        <w:rPr>
          <w:rFonts w:ascii="Calibri"/>
          <w:color w:val="231F20"/>
        </w:rPr>
        <w:lastRenderedPageBreak/>
        <w:t>Cell</w:t>
      </w:r>
      <w:r>
        <w:rPr>
          <w:rFonts w:ascii="Calibri"/>
          <w:color w:val="231F20"/>
          <w:spacing w:val="-6"/>
        </w:rPr>
        <w:t xml:space="preserve"> </w:t>
      </w:r>
      <w:r>
        <w:rPr>
          <w:rFonts w:ascii="Calibri"/>
          <w:color w:val="231F20"/>
        </w:rPr>
        <w:t>Security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Limited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Lynstock</w:t>
      </w:r>
      <w:r>
        <w:rPr>
          <w:rFonts w:ascii="Calibri"/>
          <w:color w:val="231F20"/>
          <w:spacing w:val="-6"/>
        </w:rPr>
        <w:t xml:space="preserve"> </w:t>
      </w:r>
      <w:r>
        <w:rPr>
          <w:rFonts w:ascii="Calibri"/>
          <w:color w:val="231F20"/>
        </w:rPr>
        <w:t>Way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Lostock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6"/>
        </w:rPr>
        <w:t xml:space="preserve"> </w:t>
      </w:r>
      <w:r>
        <w:rPr>
          <w:rFonts w:ascii="Calibri"/>
          <w:color w:val="231F20"/>
        </w:rPr>
        <w:t>Bolton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6"/>
        </w:rPr>
        <w:t xml:space="preserve"> </w:t>
      </w:r>
      <w:r>
        <w:rPr>
          <w:rFonts w:ascii="Calibri"/>
          <w:color w:val="231F20"/>
        </w:rPr>
        <w:t>BL6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4SA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England</w:t>
      </w:r>
    </w:p>
    <w:p w14:paraId="0E8EA790" w14:textId="77777777" w:rsidR="00762D58" w:rsidRDefault="00A364CD">
      <w:pPr>
        <w:pStyle w:val="BodyText"/>
        <w:spacing w:line="242" w:lineRule="exact"/>
        <w:ind w:left="310" w:right="1392"/>
        <w:jc w:val="center"/>
        <w:rPr>
          <w:rFonts w:ascii="Calibri"/>
        </w:rPr>
      </w:pPr>
      <w:r>
        <w:rPr>
          <w:rFonts w:ascii="Calibri"/>
          <w:color w:val="4350A1"/>
        </w:rPr>
        <w:t>Tel</w:t>
      </w:r>
      <w:r>
        <w:rPr>
          <w:rFonts w:ascii="Calibri"/>
          <w:color w:val="4350A1"/>
          <w:spacing w:val="-7"/>
        </w:rPr>
        <w:t xml:space="preserve"> </w:t>
      </w:r>
      <w:r>
        <w:rPr>
          <w:rFonts w:ascii="Calibri"/>
          <w:color w:val="231F20"/>
        </w:rPr>
        <w:t>+44</w:t>
      </w:r>
      <w:r>
        <w:rPr>
          <w:rFonts w:ascii="Calibri"/>
          <w:color w:val="231F20"/>
          <w:spacing w:val="-8"/>
        </w:rPr>
        <w:t xml:space="preserve"> </w:t>
      </w:r>
      <w:r>
        <w:rPr>
          <w:rFonts w:ascii="Calibri"/>
          <w:color w:val="231F20"/>
        </w:rPr>
        <w:t>(0)</w:t>
      </w:r>
      <w:r>
        <w:rPr>
          <w:rFonts w:ascii="Calibri"/>
          <w:color w:val="231F20"/>
          <w:spacing w:val="-7"/>
        </w:rPr>
        <w:t xml:space="preserve"> </w:t>
      </w:r>
      <w:r>
        <w:rPr>
          <w:rFonts w:ascii="Calibri"/>
          <w:color w:val="231F20"/>
        </w:rPr>
        <w:t>1204</w:t>
      </w:r>
      <w:r>
        <w:rPr>
          <w:rFonts w:ascii="Calibri"/>
          <w:color w:val="231F20"/>
          <w:spacing w:val="-7"/>
        </w:rPr>
        <w:t xml:space="preserve"> </w:t>
      </w:r>
      <w:r>
        <w:rPr>
          <w:rFonts w:ascii="Calibri"/>
          <w:color w:val="231F20"/>
        </w:rPr>
        <w:t>669690</w:t>
      </w:r>
      <w:r>
        <w:rPr>
          <w:rFonts w:ascii="Calibri"/>
          <w:color w:val="231F20"/>
          <w:spacing w:val="25"/>
        </w:rPr>
        <w:t xml:space="preserve"> </w:t>
      </w:r>
      <w:r>
        <w:rPr>
          <w:rFonts w:ascii="Calibri"/>
          <w:color w:val="4350A1"/>
        </w:rPr>
        <w:t>Fax</w:t>
      </w:r>
      <w:r>
        <w:rPr>
          <w:rFonts w:ascii="Calibri"/>
          <w:color w:val="4350A1"/>
          <w:spacing w:val="-7"/>
        </w:rPr>
        <w:t xml:space="preserve"> </w:t>
      </w:r>
      <w:r>
        <w:rPr>
          <w:rFonts w:ascii="Calibri"/>
          <w:color w:val="231F20"/>
        </w:rPr>
        <w:t>+44</w:t>
      </w:r>
      <w:r>
        <w:rPr>
          <w:rFonts w:ascii="Calibri"/>
          <w:color w:val="231F20"/>
          <w:spacing w:val="-7"/>
        </w:rPr>
        <w:t xml:space="preserve"> </w:t>
      </w:r>
      <w:r>
        <w:rPr>
          <w:rFonts w:ascii="Calibri"/>
          <w:color w:val="231F20"/>
        </w:rPr>
        <w:t>(0)</w:t>
      </w:r>
      <w:r>
        <w:rPr>
          <w:rFonts w:ascii="Calibri"/>
          <w:color w:val="231F20"/>
          <w:spacing w:val="-8"/>
        </w:rPr>
        <w:t xml:space="preserve"> </w:t>
      </w:r>
      <w:r>
        <w:rPr>
          <w:rFonts w:ascii="Calibri"/>
          <w:color w:val="231F20"/>
        </w:rPr>
        <w:t>1204</w:t>
      </w:r>
      <w:r>
        <w:rPr>
          <w:rFonts w:ascii="Calibri"/>
          <w:color w:val="231F20"/>
          <w:spacing w:val="-7"/>
        </w:rPr>
        <w:t xml:space="preserve"> </w:t>
      </w:r>
      <w:r>
        <w:rPr>
          <w:rFonts w:ascii="Calibri"/>
          <w:color w:val="231F20"/>
        </w:rPr>
        <w:t>669650</w:t>
      </w:r>
      <w:r>
        <w:rPr>
          <w:rFonts w:ascii="Calibri"/>
          <w:color w:val="231F20"/>
          <w:spacing w:val="31"/>
        </w:rPr>
        <w:t xml:space="preserve"> </w:t>
      </w:r>
      <w:r>
        <w:rPr>
          <w:rFonts w:ascii="Calibri"/>
          <w:color w:val="4350A1"/>
        </w:rPr>
        <w:t>Email</w:t>
      </w:r>
      <w:r>
        <w:rPr>
          <w:rFonts w:ascii="Calibri"/>
          <w:color w:val="4350A1"/>
          <w:spacing w:val="-7"/>
        </w:rPr>
        <w:t xml:space="preserve"> </w:t>
      </w:r>
      <w:hyperlink r:id="rId721">
        <w:r>
          <w:rPr>
            <w:rFonts w:ascii="Calibri"/>
            <w:color w:val="231F20"/>
          </w:rPr>
          <w:t>sales@cellsecurity.co.uk</w:t>
        </w:r>
      </w:hyperlink>
      <w:r>
        <w:rPr>
          <w:rFonts w:ascii="Calibri"/>
          <w:color w:val="231F20"/>
          <w:spacing w:val="71"/>
        </w:rPr>
        <w:t xml:space="preserve"> </w:t>
      </w:r>
      <w:r>
        <w:rPr>
          <w:rFonts w:ascii="Calibri"/>
          <w:color w:val="4350A1"/>
        </w:rPr>
        <w:t>Web</w:t>
      </w:r>
      <w:r>
        <w:rPr>
          <w:rFonts w:ascii="Calibri"/>
          <w:color w:val="4350A1"/>
          <w:spacing w:val="-8"/>
        </w:rPr>
        <w:t xml:space="preserve"> </w:t>
      </w:r>
      <w:hyperlink r:id="rId722">
        <w:r>
          <w:rPr>
            <w:rFonts w:ascii="Calibri"/>
            <w:color w:val="231F20"/>
          </w:rPr>
          <w:t>www.cellsecurity.co.uk</w:t>
        </w:r>
      </w:hyperlink>
    </w:p>
    <w:p w14:paraId="11BEF09E" w14:textId="77777777" w:rsidR="00762D58" w:rsidRDefault="00762D58">
      <w:pPr>
        <w:spacing w:line="242" w:lineRule="exact"/>
        <w:jc w:val="center"/>
        <w:rPr>
          <w:rFonts w:ascii="Calibri"/>
        </w:rPr>
        <w:sectPr w:rsidR="00762D58">
          <w:type w:val="continuous"/>
          <w:pgSz w:w="11910" w:h="16840"/>
          <w:pgMar w:top="1420" w:right="0" w:bottom="280" w:left="0" w:header="720" w:footer="720" w:gutter="0"/>
          <w:cols w:num="2" w:space="720" w:equalWidth="0">
            <w:col w:w="883" w:space="357"/>
            <w:col w:w="10670"/>
          </w:cols>
        </w:sectPr>
      </w:pPr>
    </w:p>
    <w:p w14:paraId="6521A4CE" w14:textId="77777777" w:rsidR="00762D58" w:rsidRDefault="00A364CD">
      <w:pPr>
        <w:pStyle w:val="Heading4"/>
        <w:ind w:left="865"/>
      </w:pPr>
      <w:r>
        <w:rPr>
          <w:color w:val="4350A1"/>
          <w:spacing w:val="-1"/>
        </w:rPr>
        <w:lastRenderedPageBreak/>
        <w:t>Cell</w:t>
      </w:r>
      <w:r>
        <w:rPr>
          <w:color w:val="231F20"/>
          <w:spacing w:val="-1"/>
        </w:rPr>
        <w:t>Security.co.uk</w:t>
      </w:r>
    </w:p>
    <w:p w14:paraId="56BC50A5" w14:textId="77777777" w:rsidR="00762D58" w:rsidRDefault="00A364CD">
      <w:pPr>
        <w:spacing w:before="25"/>
        <w:ind w:left="922"/>
        <w:rPr>
          <w:rFonts w:ascii="Calibri"/>
          <w:sz w:val="16"/>
        </w:rPr>
      </w:pPr>
      <w:r>
        <w:rPr>
          <w:rFonts w:ascii="Calibri"/>
          <w:color w:val="8D8F92"/>
          <w:sz w:val="16"/>
        </w:rPr>
        <w:t>custodial</w:t>
      </w:r>
      <w:r>
        <w:rPr>
          <w:rFonts w:ascii="Calibri"/>
          <w:color w:val="8D8F92"/>
          <w:spacing w:val="-8"/>
          <w:sz w:val="16"/>
        </w:rPr>
        <w:t xml:space="preserve"> </w:t>
      </w:r>
      <w:r>
        <w:rPr>
          <w:rFonts w:ascii="Calibri"/>
          <w:color w:val="8D8F92"/>
          <w:sz w:val="16"/>
        </w:rPr>
        <w:t>and</w:t>
      </w:r>
      <w:r>
        <w:rPr>
          <w:rFonts w:ascii="Calibri"/>
          <w:color w:val="8D8F92"/>
          <w:spacing w:val="-7"/>
          <w:sz w:val="16"/>
        </w:rPr>
        <w:t xml:space="preserve"> </w:t>
      </w:r>
      <w:r>
        <w:rPr>
          <w:rFonts w:ascii="Calibri"/>
          <w:color w:val="8D8F92"/>
          <w:sz w:val="16"/>
        </w:rPr>
        <w:t>detention</w:t>
      </w:r>
      <w:r>
        <w:rPr>
          <w:rFonts w:ascii="Calibri"/>
          <w:color w:val="8D8F92"/>
          <w:spacing w:val="-7"/>
          <w:sz w:val="16"/>
        </w:rPr>
        <w:t xml:space="preserve"> </w:t>
      </w:r>
      <w:r>
        <w:rPr>
          <w:rFonts w:ascii="Calibri"/>
          <w:color w:val="8D8F92"/>
          <w:sz w:val="16"/>
        </w:rPr>
        <w:t>solutions</w:t>
      </w:r>
    </w:p>
    <w:p w14:paraId="116EB3AB" w14:textId="77777777" w:rsidR="00762D58" w:rsidRDefault="00A364CD">
      <w:pPr>
        <w:pStyle w:val="Heading4"/>
        <w:tabs>
          <w:tab w:val="left" w:pos="3409"/>
        </w:tabs>
        <w:spacing w:before="24"/>
        <w:ind w:left="865"/>
        <w:rPr>
          <w:sz w:val="20"/>
        </w:rPr>
      </w:pPr>
      <w:r>
        <w:br w:type="column"/>
      </w:r>
      <w:r>
        <w:rPr>
          <w:color w:val="231F20"/>
        </w:rPr>
        <w:lastRenderedPageBreak/>
        <w:t>Double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Cell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Door</w:t>
      </w:r>
      <w:r>
        <w:rPr>
          <w:color w:val="231F20"/>
        </w:rPr>
        <w:tab/>
      </w:r>
      <w:r>
        <w:rPr>
          <w:color w:val="FFFFFF"/>
          <w:position w:val="9"/>
          <w:sz w:val="20"/>
        </w:rPr>
        <w:t>1</w:t>
      </w:r>
    </w:p>
    <w:p w14:paraId="5EEF65E9" w14:textId="77777777" w:rsidR="00762D58" w:rsidRDefault="00A364CD">
      <w:pPr>
        <w:spacing w:before="19"/>
        <w:ind w:left="1975"/>
        <w:rPr>
          <w:rFonts w:ascii="Calibri"/>
          <w:sz w:val="16"/>
        </w:rPr>
      </w:pPr>
      <w:r>
        <w:pict w14:anchorId="0C91DF02">
          <v:shape id="_x0000_s3689" type="#_x0000_t202" style="position:absolute;left:0;text-align:left;margin-left:574.4pt;margin-top:14.35pt;width:12pt;height:44.55pt;z-index:16055808;mso-position-horizontal-relative:page" filled="f" stroked="f">
            <v:textbox style="layout-flow:vertical;mso-layout-flow-alt:bottom-to-top" inset="0,0,0,0">
              <w:txbxContent>
                <w:p w14:paraId="226E4A20" w14:textId="77777777" w:rsidR="00A364CD" w:rsidRDefault="00A364CD">
                  <w:pPr>
                    <w:pStyle w:val="BodyText"/>
                    <w:spacing w:line="224" w:lineRule="exact"/>
                    <w:ind w:left="20"/>
                    <w:rPr>
                      <w:rFonts w:ascii="Calibri"/>
                    </w:rPr>
                  </w:pPr>
                  <w:r>
                    <w:rPr>
                      <w:rFonts w:ascii="Calibri"/>
                      <w:color w:val="FFFFFF"/>
                    </w:rPr>
                    <w:t>SECTION</w:t>
                  </w:r>
                  <w:r>
                    <w:rPr>
                      <w:rFonts w:ascii="Calibri"/>
                      <w:color w:val="FFFFFF"/>
                      <w:spacing w:val="-6"/>
                    </w:rPr>
                    <w:t xml:space="preserve"> </w:t>
                  </w:r>
                  <w:r>
                    <w:rPr>
                      <w:rFonts w:ascii="Calibri"/>
                      <w:color w:val="FFFFFF"/>
                    </w:rPr>
                    <w:t>1</w:t>
                  </w:r>
                </w:p>
              </w:txbxContent>
            </v:textbox>
            <w10:wrap anchorx="page"/>
          </v:shape>
        </w:pict>
      </w:r>
      <w:r>
        <w:rPr>
          <w:rFonts w:ascii="Calibri"/>
          <w:color w:val="8D8F92"/>
          <w:sz w:val="16"/>
        </w:rPr>
        <w:t>ENGLISH</w:t>
      </w:r>
      <w:r>
        <w:rPr>
          <w:rFonts w:ascii="Calibri"/>
          <w:color w:val="8D8F92"/>
          <w:spacing w:val="-4"/>
          <w:sz w:val="16"/>
        </w:rPr>
        <w:t xml:space="preserve"> </w:t>
      </w:r>
      <w:r>
        <w:rPr>
          <w:rFonts w:ascii="Calibri"/>
          <w:color w:val="8D8F92"/>
          <w:sz w:val="16"/>
        </w:rPr>
        <w:t>PRISON</w:t>
      </w:r>
    </w:p>
    <w:p w14:paraId="21257DBA" w14:textId="77777777" w:rsidR="00762D58" w:rsidRDefault="00762D58">
      <w:pPr>
        <w:rPr>
          <w:rFonts w:ascii="Calibri"/>
          <w:sz w:val="16"/>
        </w:rPr>
        <w:sectPr w:rsidR="00762D58">
          <w:headerReference w:type="default" r:id="rId723"/>
          <w:footerReference w:type="default" r:id="rId724"/>
          <w:pgSz w:w="11910" w:h="16840"/>
          <w:pgMar w:top="140" w:right="0" w:bottom="0" w:left="0" w:header="0" w:footer="0" w:gutter="0"/>
          <w:cols w:num="2" w:space="720" w:equalWidth="0">
            <w:col w:w="3183" w:space="4949"/>
            <w:col w:w="3778"/>
          </w:cols>
        </w:sectPr>
      </w:pPr>
    </w:p>
    <w:p w14:paraId="3655197E" w14:textId="77777777" w:rsidR="00762D58" w:rsidRDefault="00A364CD">
      <w:pPr>
        <w:pStyle w:val="BodyText"/>
        <w:rPr>
          <w:rFonts w:ascii="Calibri"/>
        </w:rPr>
      </w:pPr>
      <w:r>
        <w:rPr>
          <w:noProof/>
        </w:rPr>
        <w:lastRenderedPageBreak/>
        <w:drawing>
          <wp:anchor distT="0" distB="0" distL="0" distR="0" simplePos="0" relativeHeight="473522176" behindDoc="1" locked="0" layoutInCell="1" allowOverlap="1" wp14:anchorId="53250347" wp14:editId="4DFB936F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1592" cy="10692003"/>
            <wp:effectExtent l="0" t="0" r="0" b="0"/>
            <wp:wrapNone/>
            <wp:docPr id="555" name="image38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6" name="image388.png"/>
                    <pic:cNvPicPr/>
                  </pic:nvPicPr>
                  <pic:blipFill>
                    <a:blip r:embed="rId7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61592" cy="1069200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79BFD734" w14:textId="77777777" w:rsidR="00762D58" w:rsidRDefault="00762D58">
      <w:pPr>
        <w:pStyle w:val="BodyText"/>
        <w:rPr>
          <w:rFonts w:ascii="Calibri"/>
        </w:rPr>
      </w:pPr>
    </w:p>
    <w:p w14:paraId="4FAFDD53" w14:textId="77777777" w:rsidR="00762D58" w:rsidRDefault="00762D58">
      <w:pPr>
        <w:pStyle w:val="BodyText"/>
        <w:rPr>
          <w:rFonts w:ascii="Calibri"/>
        </w:rPr>
      </w:pPr>
    </w:p>
    <w:p w14:paraId="28CAA7AC" w14:textId="77777777" w:rsidR="00762D58" w:rsidRDefault="00762D58">
      <w:pPr>
        <w:pStyle w:val="BodyText"/>
        <w:rPr>
          <w:rFonts w:ascii="Calibri"/>
        </w:rPr>
      </w:pPr>
    </w:p>
    <w:p w14:paraId="018F4841" w14:textId="77777777" w:rsidR="00762D58" w:rsidRDefault="00762D58">
      <w:pPr>
        <w:pStyle w:val="BodyText"/>
        <w:rPr>
          <w:rFonts w:ascii="Calibri"/>
        </w:rPr>
      </w:pPr>
    </w:p>
    <w:p w14:paraId="70D3A620" w14:textId="77777777" w:rsidR="00762D58" w:rsidRDefault="00762D58">
      <w:pPr>
        <w:pStyle w:val="BodyText"/>
        <w:rPr>
          <w:rFonts w:ascii="Calibri"/>
        </w:rPr>
      </w:pPr>
    </w:p>
    <w:p w14:paraId="02990288" w14:textId="77777777" w:rsidR="00762D58" w:rsidRDefault="00762D58">
      <w:pPr>
        <w:pStyle w:val="BodyText"/>
        <w:rPr>
          <w:rFonts w:ascii="Calibri"/>
        </w:rPr>
      </w:pPr>
    </w:p>
    <w:p w14:paraId="4302BF72" w14:textId="77777777" w:rsidR="00762D58" w:rsidRDefault="00762D58">
      <w:pPr>
        <w:pStyle w:val="BodyText"/>
        <w:rPr>
          <w:rFonts w:ascii="Calibri"/>
        </w:rPr>
      </w:pPr>
    </w:p>
    <w:p w14:paraId="5B77606A" w14:textId="77777777" w:rsidR="00762D58" w:rsidRDefault="00762D58">
      <w:pPr>
        <w:pStyle w:val="BodyText"/>
        <w:rPr>
          <w:rFonts w:ascii="Calibri"/>
        </w:rPr>
      </w:pPr>
    </w:p>
    <w:p w14:paraId="0DBAB7D9" w14:textId="77777777" w:rsidR="00762D58" w:rsidRDefault="00762D58">
      <w:pPr>
        <w:pStyle w:val="BodyText"/>
        <w:rPr>
          <w:rFonts w:ascii="Calibri"/>
        </w:rPr>
      </w:pPr>
    </w:p>
    <w:p w14:paraId="4F2BC48A" w14:textId="77777777" w:rsidR="00762D58" w:rsidRDefault="00762D58">
      <w:pPr>
        <w:pStyle w:val="BodyText"/>
        <w:rPr>
          <w:rFonts w:ascii="Calibri"/>
        </w:rPr>
      </w:pPr>
    </w:p>
    <w:p w14:paraId="5D1FD1A0" w14:textId="77777777" w:rsidR="00762D58" w:rsidRDefault="00762D58">
      <w:pPr>
        <w:pStyle w:val="BodyText"/>
        <w:rPr>
          <w:rFonts w:ascii="Calibri"/>
        </w:rPr>
      </w:pPr>
    </w:p>
    <w:p w14:paraId="28B9CBC1" w14:textId="77777777" w:rsidR="00762D58" w:rsidRDefault="00762D58">
      <w:pPr>
        <w:pStyle w:val="BodyText"/>
        <w:rPr>
          <w:rFonts w:ascii="Calibri"/>
        </w:rPr>
      </w:pPr>
    </w:p>
    <w:p w14:paraId="7ACA82C7" w14:textId="77777777" w:rsidR="00762D58" w:rsidRDefault="00762D58">
      <w:pPr>
        <w:pStyle w:val="BodyText"/>
        <w:rPr>
          <w:rFonts w:ascii="Calibri"/>
        </w:rPr>
      </w:pPr>
    </w:p>
    <w:p w14:paraId="4607FA10" w14:textId="77777777" w:rsidR="00762D58" w:rsidRDefault="00762D58">
      <w:pPr>
        <w:pStyle w:val="BodyText"/>
        <w:rPr>
          <w:rFonts w:ascii="Calibri"/>
        </w:rPr>
      </w:pPr>
    </w:p>
    <w:p w14:paraId="3B1115B3" w14:textId="77777777" w:rsidR="00762D58" w:rsidRDefault="00762D58">
      <w:pPr>
        <w:pStyle w:val="BodyText"/>
        <w:rPr>
          <w:rFonts w:ascii="Calibri"/>
        </w:rPr>
      </w:pPr>
    </w:p>
    <w:p w14:paraId="197A3E5C" w14:textId="77777777" w:rsidR="00762D58" w:rsidRDefault="00762D58">
      <w:pPr>
        <w:pStyle w:val="BodyText"/>
        <w:rPr>
          <w:rFonts w:ascii="Calibri"/>
        </w:rPr>
      </w:pPr>
    </w:p>
    <w:p w14:paraId="01B70A18" w14:textId="77777777" w:rsidR="00762D58" w:rsidRDefault="00762D58">
      <w:pPr>
        <w:pStyle w:val="BodyText"/>
        <w:rPr>
          <w:rFonts w:ascii="Calibri"/>
        </w:rPr>
      </w:pPr>
    </w:p>
    <w:p w14:paraId="660AF6CF" w14:textId="77777777" w:rsidR="00762D58" w:rsidRDefault="00762D58">
      <w:pPr>
        <w:pStyle w:val="BodyText"/>
        <w:rPr>
          <w:rFonts w:ascii="Calibri"/>
        </w:rPr>
      </w:pPr>
    </w:p>
    <w:p w14:paraId="4DAB56F7" w14:textId="77777777" w:rsidR="00762D58" w:rsidRDefault="00762D58">
      <w:pPr>
        <w:pStyle w:val="BodyText"/>
        <w:rPr>
          <w:rFonts w:ascii="Calibri"/>
        </w:rPr>
      </w:pPr>
    </w:p>
    <w:p w14:paraId="41342490" w14:textId="77777777" w:rsidR="00762D58" w:rsidRDefault="00762D58">
      <w:pPr>
        <w:pStyle w:val="BodyText"/>
        <w:rPr>
          <w:rFonts w:ascii="Calibri"/>
        </w:rPr>
      </w:pPr>
    </w:p>
    <w:p w14:paraId="086B7232" w14:textId="77777777" w:rsidR="00762D58" w:rsidRDefault="00762D58">
      <w:pPr>
        <w:pStyle w:val="BodyText"/>
        <w:rPr>
          <w:rFonts w:ascii="Calibri"/>
        </w:rPr>
      </w:pPr>
    </w:p>
    <w:p w14:paraId="1D089F64" w14:textId="77777777" w:rsidR="00762D58" w:rsidRDefault="00762D58">
      <w:pPr>
        <w:pStyle w:val="BodyText"/>
        <w:rPr>
          <w:rFonts w:ascii="Calibri"/>
        </w:rPr>
      </w:pPr>
    </w:p>
    <w:p w14:paraId="6ED76DC8" w14:textId="77777777" w:rsidR="00762D58" w:rsidRDefault="00762D58">
      <w:pPr>
        <w:pStyle w:val="BodyText"/>
        <w:rPr>
          <w:rFonts w:ascii="Calibri"/>
        </w:rPr>
      </w:pPr>
    </w:p>
    <w:p w14:paraId="599B832C" w14:textId="77777777" w:rsidR="00762D58" w:rsidRDefault="00762D58">
      <w:pPr>
        <w:pStyle w:val="BodyText"/>
        <w:rPr>
          <w:rFonts w:ascii="Calibri"/>
        </w:rPr>
      </w:pPr>
    </w:p>
    <w:p w14:paraId="3E041004" w14:textId="77777777" w:rsidR="00762D58" w:rsidRDefault="00762D58">
      <w:pPr>
        <w:pStyle w:val="BodyText"/>
        <w:rPr>
          <w:rFonts w:ascii="Calibri"/>
        </w:rPr>
      </w:pPr>
    </w:p>
    <w:p w14:paraId="3CE74BE9" w14:textId="77777777" w:rsidR="00762D58" w:rsidRDefault="00762D58">
      <w:pPr>
        <w:pStyle w:val="BodyText"/>
        <w:rPr>
          <w:rFonts w:ascii="Calibri"/>
        </w:rPr>
      </w:pPr>
    </w:p>
    <w:p w14:paraId="1057F70C" w14:textId="77777777" w:rsidR="00762D58" w:rsidRDefault="00762D58">
      <w:pPr>
        <w:pStyle w:val="BodyText"/>
        <w:rPr>
          <w:rFonts w:ascii="Calibri"/>
        </w:rPr>
      </w:pPr>
    </w:p>
    <w:p w14:paraId="19AD5331" w14:textId="77777777" w:rsidR="00762D58" w:rsidRDefault="00762D58">
      <w:pPr>
        <w:pStyle w:val="BodyText"/>
        <w:rPr>
          <w:rFonts w:ascii="Calibri"/>
        </w:rPr>
      </w:pPr>
    </w:p>
    <w:p w14:paraId="295D2B63" w14:textId="77777777" w:rsidR="00762D58" w:rsidRDefault="00762D58">
      <w:pPr>
        <w:pStyle w:val="BodyText"/>
        <w:rPr>
          <w:rFonts w:ascii="Calibri"/>
        </w:rPr>
      </w:pPr>
    </w:p>
    <w:p w14:paraId="76562B5C" w14:textId="77777777" w:rsidR="00762D58" w:rsidRDefault="00762D58">
      <w:pPr>
        <w:pStyle w:val="BodyText"/>
        <w:rPr>
          <w:rFonts w:ascii="Calibri"/>
        </w:rPr>
      </w:pPr>
    </w:p>
    <w:p w14:paraId="62CA63AD" w14:textId="77777777" w:rsidR="00762D58" w:rsidRDefault="00762D58">
      <w:pPr>
        <w:pStyle w:val="BodyText"/>
        <w:rPr>
          <w:rFonts w:ascii="Calibri"/>
        </w:rPr>
      </w:pPr>
    </w:p>
    <w:p w14:paraId="095EDC69" w14:textId="77777777" w:rsidR="00762D58" w:rsidRDefault="00762D58">
      <w:pPr>
        <w:pStyle w:val="BodyText"/>
        <w:rPr>
          <w:rFonts w:ascii="Calibri"/>
        </w:rPr>
      </w:pPr>
    </w:p>
    <w:p w14:paraId="173A6597" w14:textId="77777777" w:rsidR="00762D58" w:rsidRDefault="00762D58">
      <w:pPr>
        <w:pStyle w:val="BodyText"/>
        <w:rPr>
          <w:rFonts w:ascii="Calibri"/>
        </w:rPr>
      </w:pPr>
    </w:p>
    <w:p w14:paraId="3658033C" w14:textId="77777777" w:rsidR="00762D58" w:rsidRDefault="00762D58">
      <w:pPr>
        <w:pStyle w:val="BodyText"/>
        <w:rPr>
          <w:rFonts w:ascii="Calibri"/>
        </w:rPr>
      </w:pPr>
    </w:p>
    <w:p w14:paraId="6980E32B" w14:textId="77777777" w:rsidR="00762D58" w:rsidRDefault="00762D58">
      <w:pPr>
        <w:pStyle w:val="BodyText"/>
        <w:rPr>
          <w:rFonts w:ascii="Calibri"/>
        </w:rPr>
      </w:pPr>
    </w:p>
    <w:p w14:paraId="1097E8AD" w14:textId="77777777" w:rsidR="00762D58" w:rsidRDefault="00762D58">
      <w:pPr>
        <w:pStyle w:val="BodyText"/>
        <w:spacing w:before="8"/>
        <w:rPr>
          <w:rFonts w:ascii="Calibri"/>
          <w:sz w:val="26"/>
        </w:rPr>
      </w:pPr>
    </w:p>
    <w:p w14:paraId="2EC5F896" w14:textId="77777777" w:rsidR="00762D58" w:rsidRDefault="00A364CD">
      <w:pPr>
        <w:spacing w:before="60"/>
        <w:ind w:left="1420"/>
        <w:rPr>
          <w:rFonts w:ascii="Calibri"/>
          <w:b/>
          <w:i/>
          <w:sz w:val="20"/>
        </w:rPr>
      </w:pPr>
      <w:r>
        <w:rPr>
          <w:rFonts w:ascii="Calibri"/>
          <w:b/>
          <w:i/>
          <w:color w:val="231F20"/>
          <w:sz w:val="20"/>
        </w:rPr>
        <w:t>Specification</w:t>
      </w:r>
    </w:p>
    <w:p w14:paraId="7BDE4DC2" w14:textId="77777777" w:rsidR="00762D58" w:rsidRDefault="00762D58">
      <w:pPr>
        <w:pStyle w:val="BodyText"/>
        <w:spacing w:before="3"/>
        <w:rPr>
          <w:rFonts w:ascii="Calibri"/>
          <w:b/>
          <w:i/>
          <w:sz w:val="15"/>
        </w:rPr>
      </w:pPr>
    </w:p>
    <w:p w14:paraId="1A59FF51" w14:textId="77777777" w:rsidR="00762D58" w:rsidRDefault="00A364CD">
      <w:pPr>
        <w:pStyle w:val="ListParagraph"/>
        <w:numPr>
          <w:ilvl w:val="0"/>
          <w:numId w:val="91"/>
        </w:numPr>
        <w:tabs>
          <w:tab w:val="left" w:pos="1780"/>
          <w:tab w:val="left" w:pos="1781"/>
        </w:tabs>
        <w:spacing w:line="235" w:lineRule="auto"/>
        <w:ind w:right="1647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Door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panels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constructed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from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38mm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wide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rolled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hollow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steel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sections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with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2mm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thick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steel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door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skins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seam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welded</w:t>
      </w:r>
      <w:r>
        <w:rPr>
          <w:rFonts w:ascii="Calibri" w:hAnsi="Calibri"/>
          <w:color w:val="231F20"/>
          <w:spacing w:val="1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along</w:t>
      </w:r>
      <w:r>
        <w:rPr>
          <w:rFonts w:ascii="Calibri" w:hAnsi="Calibri"/>
          <w:color w:val="231F20"/>
          <w:spacing w:val="-2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all</w:t>
      </w:r>
      <w:r>
        <w:rPr>
          <w:rFonts w:ascii="Calibri" w:hAnsi="Calibri"/>
          <w:color w:val="231F20"/>
          <w:spacing w:val="-1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edges</w:t>
      </w:r>
      <w:r>
        <w:rPr>
          <w:rFonts w:ascii="Calibri" w:hAnsi="Calibri"/>
          <w:color w:val="231F20"/>
          <w:spacing w:val="-1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and</w:t>
      </w:r>
      <w:r>
        <w:rPr>
          <w:rFonts w:ascii="Calibri" w:hAnsi="Calibri"/>
          <w:color w:val="231F20"/>
          <w:spacing w:val="-1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manufactured</w:t>
      </w:r>
      <w:r>
        <w:rPr>
          <w:rFonts w:ascii="Calibri" w:hAnsi="Calibri"/>
          <w:color w:val="231F20"/>
          <w:spacing w:val="-1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in</w:t>
      </w:r>
      <w:r>
        <w:rPr>
          <w:rFonts w:ascii="Calibri" w:hAnsi="Calibri"/>
          <w:color w:val="231F20"/>
          <w:spacing w:val="-1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accordance</w:t>
      </w:r>
      <w:r>
        <w:rPr>
          <w:rFonts w:ascii="Calibri" w:hAnsi="Calibri"/>
          <w:color w:val="231F20"/>
          <w:spacing w:val="-2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with all</w:t>
      </w:r>
      <w:r>
        <w:rPr>
          <w:rFonts w:ascii="Calibri" w:hAnsi="Calibri"/>
          <w:color w:val="231F20"/>
          <w:spacing w:val="-2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current MoJ</w:t>
      </w:r>
      <w:r>
        <w:rPr>
          <w:rFonts w:ascii="Calibri" w:hAnsi="Calibri"/>
          <w:color w:val="231F20"/>
          <w:spacing w:val="-1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standards.</w:t>
      </w:r>
    </w:p>
    <w:p w14:paraId="09A49960" w14:textId="77777777" w:rsidR="00762D58" w:rsidRDefault="00A364CD">
      <w:pPr>
        <w:pStyle w:val="ListParagraph"/>
        <w:numPr>
          <w:ilvl w:val="0"/>
          <w:numId w:val="91"/>
        </w:numPr>
        <w:tabs>
          <w:tab w:val="left" w:pos="1780"/>
          <w:tab w:val="left" w:pos="1781"/>
        </w:tabs>
        <w:spacing w:line="216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Mineral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wool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insulation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to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all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internal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voids.</w:t>
      </w:r>
    </w:p>
    <w:p w14:paraId="0A9CAE47" w14:textId="77777777" w:rsidR="00762D58" w:rsidRDefault="00A364CD">
      <w:pPr>
        <w:pStyle w:val="ListParagraph"/>
        <w:numPr>
          <w:ilvl w:val="0"/>
          <w:numId w:val="91"/>
        </w:numPr>
        <w:tabs>
          <w:tab w:val="left" w:pos="1780"/>
          <w:tab w:val="left" w:pos="1781"/>
        </w:tabs>
        <w:spacing w:line="216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Cast-in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double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frame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type.</w:t>
      </w:r>
    </w:p>
    <w:p w14:paraId="37D68853" w14:textId="77777777" w:rsidR="00762D58" w:rsidRDefault="00A364CD">
      <w:pPr>
        <w:pStyle w:val="ListParagraph"/>
        <w:numPr>
          <w:ilvl w:val="0"/>
          <w:numId w:val="91"/>
        </w:numPr>
        <w:tabs>
          <w:tab w:val="left" w:pos="1780"/>
          <w:tab w:val="left" w:pos="1781"/>
        </w:tabs>
        <w:spacing w:line="216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Steel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hollow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section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door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frame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with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anti-barricade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device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and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central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pressed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steel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closure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panel.</w:t>
      </w:r>
    </w:p>
    <w:p w14:paraId="3C38AA46" w14:textId="77777777" w:rsidR="00762D58" w:rsidRDefault="00A364CD">
      <w:pPr>
        <w:pStyle w:val="ListParagraph"/>
        <w:numPr>
          <w:ilvl w:val="0"/>
          <w:numId w:val="91"/>
        </w:numPr>
        <w:tabs>
          <w:tab w:val="left" w:pos="1780"/>
          <w:tab w:val="left" w:pos="1781"/>
        </w:tabs>
        <w:spacing w:line="216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Door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panels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mounted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within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door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frame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and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hung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on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full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height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tubular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steel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pivot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hinge.</w:t>
      </w:r>
    </w:p>
    <w:p w14:paraId="64E91C44" w14:textId="77777777" w:rsidR="00762D58" w:rsidRDefault="00A364CD">
      <w:pPr>
        <w:pStyle w:val="ListParagraph"/>
        <w:numPr>
          <w:ilvl w:val="0"/>
          <w:numId w:val="91"/>
        </w:numPr>
        <w:tabs>
          <w:tab w:val="left" w:pos="1780"/>
          <w:tab w:val="left" w:pos="1781"/>
        </w:tabs>
        <w:spacing w:line="216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Inundation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unit.</w:t>
      </w:r>
    </w:p>
    <w:p w14:paraId="5DEE3890" w14:textId="77777777" w:rsidR="00762D58" w:rsidRDefault="00A364CD">
      <w:pPr>
        <w:pStyle w:val="ListParagraph"/>
        <w:numPr>
          <w:ilvl w:val="0"/>
          <w:numId w:val="91"/>
        </w:numPr>
        <w:tabs>
          <w:tab w:val="left" w:pos="1780"/>
          <w:tab w:val="left" w:pos="1781"/>
        </w:tabs>
        <w:spacing w:line="216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Vertical</w:t>
      </w:r>
      <w:r>
        <w:rPr>
          <w:rFonts w:ascii="Calibri" w:hAnsi="Calibri"/>
          <w:color w:val="231F20"/>
          <w:spacing w:val="-8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laminated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glass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vision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panel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with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hinged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steel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cover.</w:t>
      </w:r>
    </w:p>
    <w:p w14:paraId="16FCE0AE" w14:textId="77777777" w:rsidR="00762D58" w:rsidRDefault="00A364CD">
      <w:pPr>
        <w:pStyle w:val="ListParagraph"/>
        <w:numPr>
          <w:ilvl w:val="0"/>
          <w:numId w:val="91"/>
        </w:numPr>
        <w:tabs>
          <w:tab w:val="left" w:pos="1780"/>
          <w:tab w:val="left" w:pos="1781"/>
        </w:tabs>
        <w:spacing w:line="216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Preparation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for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MoJ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Class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1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lock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supplied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and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fitted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by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HMPS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or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Private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Prison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Operator.</w:t>
      </w:r>
    </w:p>
    <w:p w14:paraId="7E442A0E" w14:textId="77777777" w:rsidR="00762D58" w:rsidRDefault="00A364CD">
      <w:pPr>
        <w:pStyle w:val="ListParagraph"/>
        <w:numPr>
          <w:ilvl w:val="0"/>
          <w:numId w:val="91"/>
        </w:numPr>
        <w:tabs>
          <w:tab w:val="left" w:pos="1780"/>
          <w:tab w:val="left" w:pos="1781"/>
        </w:tabs>
        <w:spacing w:line="218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Anti-ligature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strips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to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front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face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of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door,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along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top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and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down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leading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edge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terminating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at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lock.</w:t>
      </w:r>
    </w:p>
    <w:p w14:paraId="180E59CB" w14:textId="77777777" w:rsidR="00762D58" w:rsidRDefault="00762D58">
      <w:pPr>
        <w:pStyle w:val="BodyText"/>
        <w:spacing w:before="10"/>
        <w:rPr>
          <w:rFonts w:ascii="Calibri"/>
          <w:sz w:val="15"/>
        </w:rPr>
      </w:pPr>
    </w:p>
    <w:p w14:paraId="79977A37" w14:textId="77777777" w:rsidR="00762D58" w:rsidRDefault="00A364CD">
      <w:pPr>
        <w:ind w:left="1420"/>
        <w:rPr>
          <w:rFonts w:ascii="Calibri"/>
          <w:b/>
          <w:i/>
          <w:sz w:val="20"/>
        </w:rPr>
      </w:pPr>
      <w:r>
        <w:rPr>
          <w:rFonts w:ascii="Calibri"/>
          <w:b/>
          <w:i/>
          <w:color w:val="231F20"/>
          <w:sz w:val="20"/>
        </w:rPr>
        <w:t>Finish</w:t>
      </w:r>
    </w:p>
    <w:p w14:paraId="43387608" w14:textId="77777777" w:rsidR="00762D58" w:rsidRDefault="00762D58">
      <w:pPr>
        <w:pStyle w:val="BodyText"/>
        <w:rPr>
          <w:rFonts w:ascii="Calibri"/>
          <w:b/>
          <w:i/>
          <w:sz w:val="15"/>
        </w:rPr>
      </w:pPr>
    </w:p>
    <w:p w14:paraId="6814FA07" w14:textId="77777777" w:rsidR="00762D58" w:rsidRDefault="00A364CD">
      <w:pPr>
        <w:pStyle w:val="ListParagraph"/>
        <w:numPr>
          <w:ilvl w:val="0"/>
          <w:numId w:val="91"/>
        </w:numPr>
        <w:tabs>
          <w:tab w:val="left" w:pos="1780"/>
          <w:tab w:val="left" w:pos="1781"/>
        </w:tabs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One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coat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factory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applied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high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build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zinc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phosphate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primer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to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all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mild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steel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surfaces.</w:t>
      </w:r>
    </w:p>
    <w:p w14:paraId="07C8D8AE" w14:textId="77777777" w:rsidR="00762D58" w:rsidRDefault="00762D58">
      <w:pPr>
        <w:pStyle w:val="BodyText"/>
        <w:spacing w:before="10"/>
        <w:rPr>
          <w:rFonts w:ascii="Calibri"/>
          <w:sz w:val="15"/>
        </w:rPr>
      </w:pPr>
    </w:p>
    <w:p w14:paraId="3F2D4189" w14:textId="77777777" w:rsidR="00762D58" w:rsidRDefault="00A364CD">
      <w:pPr>
        <w:ind w:left="1420"/>
        <w:rPr>
          <w:rFonts w:ascii="Calibri"/>
          <w:b/>
          <w:i/>
          <w:sz w:val="20"/>
        </w:rPr>
      </w:pPr>
      <w:r>
        <w:rPr>
          <w:rFonts w:ascii="Calibri"/>
          <w:b/>
          <w:i/>
          <w:color w:val="231F20"/>
          <w:sz w:val="20"/>
        </w:rPr>
        <w:t>Options</w:t>
      </w:r>
    </w:p>
    <w:p w14:paraId="4637F2B2" w14:textId="77777777" w:rsidR="00762D58" w:rsidRDefault="00762D58">
      <w:pPr>
        <w:pStyle w:val="BodyText"/>
        <w:spacing w:before="11"/>
        <w:rPr>
          <w:rFonts w:ascii="Calibri"/>
          <w:b/>
          <w:i/>
          <w:sz w:val="18"/>
        </w:rPr>
      </w:pPr>
    </w:p>
    <w:p w14:paraId="6B666CE7" w14:textId="77777777" w:rsidR="00762D58" w:rsidRDefault="00A364CD">
      <w:pPr>
        <w:pStyle w:val="ListParagraph"/>
        <w:numPr>
          <w:ilvl w:val="0"/>
          <w:numId w:val="91"/>
        </w:numPr>
        <w:tabs>
          <w:tab w:val="left" w:pos="1780"/>
          <w:tab w:val="left" w:pos="1781"/>
        </w:tabs>
        <w:spacing w:line="218" w:lineRule="exact"/>
        <w:ind w:hanging="361"/>
        <w:rPr>
          <w:rFonts w:ascii="Calibri" w:hAnsi="Calibri"/>
          <w:sz w:val="18"/>
        </w:rPr>
      </w:pPr>
      <w:r>
        <w:pict w14:anchorId="4753DE98">
          <v:shape id="_x0000_s3688" type="#_x0000_t202" style="position:absolute;left:0;text-align:left;margin-left:561.8pt;margin-top:7.3pt;width:16pt;height:72.25pt;z-index:16055296;mso-position-horizontal-relative:page" filled="f" stroked="f">
            <v:textbox style="layout-flow:vertical;mso-layout-flow-alt:bottom-to-top" inset="0,0,0,0">
              <w:txbxContent>
                <w:p w14:paraId="3768729F" w14:textId="77777777" w:rsidR="00A364CD" w:rsidRDefault="00A364CD">
                  <w:pPr>
                    <w:spacing w:line="305" w:lineRule="exact"/>
                    <w:ind w:left="20"/>
                    <w:rPr>
                      <w:rFonts w:ascii="Calibri"/>
                      <w:sz w:val="28"/>
                    </w:rPr>
                  </w:pPr>
                  <w:r>
                    <w:rPr>
                      <w:rFonts w:ascii="Calibri"/>
                      <w:color w:val="231F20"/>
                      <w:sz w:val="28"/>
                    </w:rPr>
                    <w:t>CELL</w:t>
                  </w:r>
                  <w:r>
                    <w:rPr>
                      <w:rFonts w:ascii="Calibri"/>
                      <w:color w:val="231F20"/>
                      <w:spacing w:val="-8"/>
                      <w:sz w:val="28"/>
                    </w:rPr>
                    <w:t xml:space="preserve"> </w:t>
                  </w:r>
                  <w:r>
                    <w:rPr>
                      <w:rFonts w:ascii="Calibri"/>
                      <w:color w:val="231F20"/>
                      <w:sz w:val="28"/>
                    </w:rPr>
                    <w:t>DOORS</w:t>
                  </w:r>
                </w:p>
              </w:txbxContent>
            </v:textbox>
            <w10:wrap anchorx="page"/>
          </v:shape>
        </w:pict>
      </w:r>
      <w:r>
        <w:rPr>
          <w:rFonts w:ascii="Calibri" w:hAnsi="Calibri"/>
          <w:color w:val="231F20"/>
          <w:sz w:val="18"/>
        </w:rPr>
        <w:t>IDTS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hatch.</w:t>
      </w:r>
    </w:p>
    <w:p w14:paraId="536CDCBE" w14:textId="77777777" w:rsidR="00762D58" w:rsidRDefault="00A364CD">
      <w:pPr>
        <w:pStyle w:val="ListParagraph"/>
        <w:numPr>
          <w:ilvl w:val="0"/>
          <w:numId w:val="91"/>
        </w:numPr>
        <w:tabs>
          <w:tab w:val="left" w:pos="1780"/>
          <w:tab w:val="left" w:pos="1781"/>
        </w:tabs>
        <w:spacing w:line="216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Heavy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duty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barrel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bolt.</w:t>
      </w:r>
    </w:p>
    <w:p w14:paraId="125D448F" w14:textId="77777777" w:rsidR="00762D58" w:rsidRDefault="00A364CD">
      <w:pPr>
        <w:pStyle w:val="ListParagraph"/>
        <w:numPr>
          <w:ilvl w:val="0"/>
          <w:numId w:val="91"/>
        </w:numPr>
        <w:tabs>
          <w:tab w:val="left" w:pos="1780"/>
          <w:tab w:val="left" w:pos="1781"/>
        </w:tabs>
        <w:spacing w:line="216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Re-bar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casting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hoops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in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lieu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of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rods.</w:t>
      </w:r>
    </w:p>
    <w:p w14:paraId="1F1BEC21" w14:textId="77777777" w:rsidR="00762D58" w:rsidRDefault="00A364CD">
      <w:pPr>
        <w:pStyle w:val="ListParagraph"/>
        <w:numPr>
          <w:ilvl w:val="0"/>
          <w:numId w:val="91"/>
        </w:numPr>
        <w:tabs>
          <w:tab w:val="left" w:pos="1780"/>
          <w:tab w:val="left" w:pos="1781"/>
        </w:tabs>
        <w:spacing w:line="218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Standard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frame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type.</w:t>
      </w:r>
    </w:p>
    <w:p w14:paraId="0D3E8116" w14:textId="77777777" w:rsidR="00762D58" w:rsidRDefault="00762D58">
      <w:pPr>
        <w:pStyle w:val="BodyText"/>
        <w:rPr>
          <w:rFonts w:ascii="Calibri"/>
        </w:rPr>
      </w:pPr>
    </w:p>
    <w:p w14:paraId="31EAED54" w14:textId="77777777" w:rsidR="00762D58" w:rsidRDefault="00762D58">
      <w:pPr>
        <w:pStyle w:val="BodyText"/>
        <w:rPr>
          <w:rFonts w:ascii="Calibri"/>
        </w:rPr>
      </w:pPr>
    </w:p>
    <w:p w14:paraId="1C9F7C2B" w14:textId="77777777" w:rsidR="00762D58" w:rsidRDefault="00762D58">
      <w:pPr>
        <w:pStyle w:val="BodyText"/>
        <w:rPr>
          <w:rFonts w:ascii="Calibri"/>
        </w:rPr>
      </w:pPr>
    </w:p>
    <w:p w14:paraId="2D6B507E" w14:textId="77777777" w:rsidR="00762D58" w:rsidRDefault="00762D58">
      <w:pPr>
        <w:pStyle w:val="BodyText"/>
        <w:rPr>
          <w:rFonts w:ascii="Calibri"/>
        </w:rPr>
      </w:pPr>
    </w:p>
    <w:p w14:paraId="08FBC792" w14:textId="77777777" w:rsidR="00762D58" w:rsidRDefault="00762D58">
      <w:pPr>
        <w:pStyle w:val="BodyText"/>
        <w:spacing w:before="7"/>
        <w:rPr>
          <w:rFonts w:ascii="Calibri"/>
          <w:sz w:val="18"/>
        </w:rPr>
      </w:pPr>
    </w:p>
    <w:p w14:paraId="3E23DEB1" w14:textId="77777777" w:rsidR="00762D58" w:rsidRDefault="00A364CD">
      <w:pPr>
        <w:pStyle w:val="BodyText"/>
        <w:spacing w:before="60" w:line="217" w:lineRule="exact"/>
        <w:ind w:left="159" w:right="315"/>
        <w:jc w:val="center"/>
        <w:rPr>
          <w:rFonts w:ascii="Calibri"/>
        </w:rPr>
      </w:pPr>
      <w:r>
        <w:rPr>
          <w:rFonts w:ascii="Calibri"/>
          <w:color w:val="231F20"/>
        </w:rPr>
        <w:t>Cell</w:t>
      </w:r>
      <w:r>
        <w:rPr>
          <w:rFonts w:ascii="Calibri"/>
          <w:color w:val="231F20"/>
          <w:spacing w:val="-6"/>
        </w:rPr>
        <w:t xml:space="preserve"> </w:t>
      </w:r>
      <w:r>
        <w:rPr>
          <w:rFonts w:ascii="Calibri"/>
          <w:color w:val="231F20"/>
        </w:rPr>
        <w:t>Security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Limited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Lynstock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Way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Lostock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Bolton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BL6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4SA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England</w:t>
      </w:r>
    </w:p>
    <w:p w14:paraId="0122FE0D" w14:textId="77777777" w:rsidR="00762D58" w:rsidRDefault="00A364CD">
      <w:pPr>
        <w:pStyle w:val="BodyText"/>
        <w:tabs>
          <w:tab w:val="right" w:pos="11472"/>
        </w:tabs>
        <w:spacing w:line="267" w:lineRule="exact"/>
        <w:ind w:left="1362"/>
        <w:rPr>
          <w:rFonts w:ascii="Calibri"/>
        </w:rPr>
      </w:pPr>
      <w:r>
        <w:rPr>
          <w:rFonts w:ascii="Calibri"/>
          <w:color w:val="4350A1"/>
        </w:rPr>
        <w:t>Tel</w:t>
      </w:r>
      <w:r>
        <w:rPr>
          <w:rFonts w:ascii="Calibri"/>
          <w:color w:val="4350A1"/>
          <w:spacing w:val="-4"/>
        </w:rPr>
        <w:t xml:space="preserve"> </w:t>
      </w:r>
      <w:r>
        <w:rPr>
          <w:rFonts w:ascii="Calibri"/>
          <w:color w:val="231F20"/>
        </w:rPr>
        <w:t>+44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(0)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1204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669690</w:t>
      </w:r>
      <w:r>
        <w:rPr>
          <w:rFonts w:ascii="Calibri"/>
          <w:color w:val="231F20"/>
          <w:spacing w:val="80"/>
        </w:rPr>
        <w:t xml:space="preserve"> </w:t>
      </w:r>
      <w:r>
        <w:rPr>
          <w:rFonts w:ascii="Calibri"/>
          <w:color w:val="4350A1"/>
        </w:rPr>
        <w:t>Fax</w:t>
      </w:r>
      <w:r>
        <w:rPr>
          <w:rFonts w:ascii="Calibri"/>
          <w:color w:val="4350A1"/>
          <w:spacing w:val="-4"/>
        </w:rPr>
        <w:t xml:space="preserve"> </w:t>
      </w:r>
      <w:r>
        <w:rPr>
          <w:rFonts w:ascii="Calibri"/>
          <w:color w:val="231F20"/>
        </w:rPr>
        <w:t>+44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(0)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1204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669650</w:t>
      </w:r>
      <w:r>
        <w:rPr>
          <w:rFonts w:ascii="Calibri"/>
          <w:color w:val="231F20"/>
          <w:spacing w:val="38"/>
        </w:rPr>
        <w:t xml:space="preserve"> </w:t>
      </w:r>
      <w:r>
        <w:rPr>
          <w:rFonts w:ascii="Calibri"/>
          <w:color w:val="4350A1"/>
        </w:rPr>
        <w:t>Email</w:t>
      </w:r>
      <w:r>
        <w:rPr>
          <w:rFonts w:ascii="Calibri"/>
          <w:color w:val="4350A1"/>
          <w:spacing w:val="-3"/>
        </w:rPr>
        <w:t xml:space="preserve"> </w:t>
      </w:r>
      <w:hyperlink r:id="rId726">
        <w:r>
          <w:rPr>
            <w:rFonts w:ascii="Calibri"/>
            <w:color w:val="231F20"/>
          </w:rPr>
          <w:t>sales@cellsecurity.co.uk</w:t>
        </w:r>
      </w:hyperlink>
      <w:r>
        <w:rPr>
          <w:rFonts w:ascii="Calibri"/>
          <w:color w:val="231F20"/>
          <w:spacing w:val="80"/>
        </w:rPr>
        <w:t xml:space="preserve"> </w:t>
      </w:r>
      <w:r>
        <w:rPr>
          <w:rFonts w:ascii="Calibri"/>
          <w:color w:val="4350A1"/>
        </w:rPr>
        <w:t>Web</w:t>
      </w:r>
      <w:r>
        <w:rPr>
          <w:rFonts w:ascii="Calibri"/>
          <w:color w:val="4350A1"/>
          <w:spacing w:val="-4"/>
        </w:rPr>
        <w:t xml:space="preserve"> </w:t>
      </w:r>
      <w:hyperlink r:id="rId727">
        <w:r>
          <w:rPr>
            <w:rFonts w:ascii="Calibri"/>
            <w:color w:val="231F20"/>
          </w:rPr>
          <w:t>www.cellsecurity.co.uk</w:t>
        </w:r>
      </w:hyperlink>
      <w:r>
        <w:rPr>
          <w:rFonts w:ascii="Calibri"/>
          <w:color w:val="231F20"/>
        </w:rPr>
        <w:tab/>
      </w:r>
      <w:r>
        <w:rPr>
          <w:rFonts w:ascii="Calibri"/>
          <w:color w:val="FFFFFF"/>
          <w:position w:val="5"/>
        </w:rPr>
        <w:t>15</w:t>
      </w:r>
    </w:p>
    <w:p w14:paraId="3678F2B8" w14:textId="77777777" w:rsidR="00762D58" w:rsidRDefault="00762D58">
      <w:pPr>
        <w:spacing w:line="267" w:lineRule="exact"/>
        <w:rPr>
          <w:rFonts w:ascii="Calibri"/>
        </w:rPr>
        <w:sectPr w:rsidR="00762D58">
          <w:type w:val="continuous"/>
          <w:pgSz w:w="11910" w:h="16840"/>
          <w:pgMar w:top="1420" w:right="0" w:bottom="280" w:left="0" w:header="720" w:footer="720" w:gutter="0"/>
          <w:cols w:space="720"/>
        </w:sectPr>
      </w:pPr>
    </w:p>
    <w:p w14:paraId="590446F3" w14:textId="77777777" w:rsidR="00762D58" w:rsidRDefault="00A364CD">
      <w:pPr>
        <w:pStyle w:val="Heading4"/>
        <w:tabs>
          <w:tab w:val="left" w:pos="732"/>
        </w:tabs>
      </w:pPr>
      <w:r>
        <w:rPr>
          <w:color w:val="FFFFFF"/>
          <w:position w:val="8"/>
          <w:sz w:val="20"/>
        </w:rPr>
        <w:lastRenderedPageBreak/>
        <w:t>1</w:t>
      </w:r>
      <w:r>
        <w:rPr>
          <w:color w:val="FFFFFF"/>
          <w:position w:val="8"/>
          <w:sz w:val="20"/>
        </w:rPr>
        <w:tab/>
      </w:r>
      <w:r>
        <w:rPr>
          <w:color w:val="231F20"/>
        </w:rPr>
        <w:t>Double</w:t>
      </w:r>
      <w:r>
        <w:rPr>
          <w:color w:val="231F20"/>
          <w:spacing w:val="-6"/>
        </w:rPr>
        <w:t xml:space="preserve"> </w:t>
      </w:r>
      <w:r>
        <w:rPr>
          <w:color w:val="231F20"/>
        </w:rPr>
        <w:t>Cell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Door</w:t>
      </w:r>
    </w:p>
    <w:p w14:paraId="1422AFDF" w14:textId="77777777" w:rsidR="00762D58" w:rsidRDefault="00A364CD">
      <w:pPr>
        <w:spacing w:before="25"/>
        <w:ind w:left="737"/>
        <w:rPr>
          <w:rFonts w:ascii="Calibri"/>
          <w:sz w:val="16"/>
        </w:rPr>
      </w:pPr>
      <w:r>
        <w:pict w14:anchorId="778F3BD1">
          <v:shape id="_x0000_s3687" type="#_x0000_t202" style="position:absolute;left:0;text-align:left;margin-left:10.35pt;margin-top:12.65pt;width:12pt;height:44.55pt;z-index:16056832;mso-position-horizontal-relative:page" filled="f" stroked="f">
            <v:textbox style="layout-flow:vertical;mso-layout-flow-alt:bottom-to-top" inset="0,0,0,0">
              <w:txbxContent>
                <w:p w14:paraId="15477580" w14:textId="77777777" w:rsidR="00A364CD" w:rsidRDefault="00A364CD">
                  <w:pPr>
                    <w:pStyle w:val="BodyText"/>
                    <w:spacing w:line="224" w:lineRule="exact"/>
                    <w:ind w:left="20"/>
                    <w:rPr>
                      <w:rFonts w:ascii="Calibri"/>
                    </w:rPr>
                  </w:pPr>
                  <w:r>
                    <w:rPr>
                      <w:rFonts w:ascii="Calibri"/>
                      <w:color w:val="FFFFFF"/>
                    </w:rPr>
                    <w:t>SECTION</w:t>
                  </w:r>
                  <w:r>
                    <w:rPr>
                      <w:rFonts w:ascii="Calibri"/>
                      <w:color w:val="FFFFFF"/>
                      <w:spacing w:val="-6"/>
                    </w:rPr>
                    <w:t xml:space="preserve"> </w:t>
                  </w:r>
                  <w:r>
                    <w:rPr>
                      <w:rFonts w:ascii="Calibri"/>
                      <w:color w:val="FFFFFF"/>
                    </w:rPr>
                    <w:t>1</w:t>
                  </w:r>
                </w:p>
              </w:txbxContent>
            </v:textbox>
            <w10:wrap anchorx="page"/>
          </v:shape>
        </w:pict>
      </w:r>
      <w:r>
        <w:rPr>
          <w:rFonts w:ascii="Calibri"/>
          <w:color w:val="8D8F92"/>
          <w:sz w:val="16"/>
        </w:rPr>
        <w:t>ENGLISH</w:t>
      </w:r>
      <w:r>
        <w:rPr>
          <w:rFonts w:ascii="Calibri"/>
          <w:color w:val="8D8F92"/>
          <w:spacing w:val="-4"/>
          <w:sz w:val="16"/>
        </w:rPr>
        <w:t xml:space="preserve"> </w:t>
      </w:r>
      <w:r>
        <w:rPr>
          <w:rFonts w:ascii="Calibri"/>
          <w:color w:val="8D8F92"/>
          <w:sz w:val="16"/>
        </w:rPr>
        <w:t>PRISON</w:t>
      </w:r>
    </w:p>
    <w:p w14:paraId="11C1BE74" w14:textId="77777777" w:rsidR="00762D58" w:rsidRDefault="00A364CD">
      <w:pPr>
        <w:pStyle w:val="Heading4"/>
      </w:pPr>
      <w:r>
        <w:br w:type="column"/>
      </w:r>
      <w:r>
        <w:rPr>
          <w:color w:val="4350A1"/>
        </w:rPr>
        <w:lastRenderedPageBreak/>
        <w:t>Cell</w:t>
      </w:r>
      <w:r>
        <w:rPr>
          <w:color w:val="231F20"/>
        </w:rPr>
        <w:t>Security.co.uk</w:t>
      </w:r>
    </w:p>
    <w:p w14:paraId="50B423B5" w14:textId="77777777" w:rsidR="00762D58" w:rsidRDefault="00A364CD">
      <w:pPr>
        <w:spacing w:before="25"/>
        <w:ind w:left="314"/>
        <w:rPr>
          <w:rFonts w:ascii="Calibri"/>
          <w:sz w:val="16"/>
        </w:rPr>
      </w:pPr>
      <w:r>
        <w:rPr>
          <w:rFonts w:ascii="Calibri"/>
          <w:color w:val="8D8F92"/>
          <w:sz w:val="16"/>
        </w:rPr>
        <w:t>custodial</w:t>
      </w:r>
      <w:r>
        <w:rPr>
          <w:rFonts w:ascii="Calibri"/>
          <w:color w:val="8D8F92"/>
          <w:spacing w:val="-8"/>
          <w:sz w:val="16"/>
        </w:rPr>
        <w:t xml:space="preserve"> </w:t>
      </w:r>
      <w:r>
        <w:rPr>
          <w:rFonts w:ascii="Calibri"/>
          <w:color w:val="8D8F92"/>
          <w:sz w:val="16"/>
        </w:rPr>
        <w:t>and</w:t>
      </w:r>
      <w:r>
        <w:rPr>
          <w:rFonts w:ascii="Calibri"/>
          <w:color w:val="8D8F92"/>
          <w:spacing w:val="-7"/>
          <w:sz w:val="16"/>
        </w:rPr>
        <w:t xml:space="preserve"> </w:t>
      </w:r>
      <w:r>
        <w:rPr>
          <w:rFonts w:ascii="Calibri"/>
          <w:color w:val="8D8F92"/>
          <w:sz w:val="16"/>
        </w:rPr>
        <w:t>detention</w:t>
      </w:r>
      <w:r>
        <w:rPr>
          <w:rFonts w:ascii="Calibri"/>
          <w:color w:val="8D8F92"/>
          <w:spacing w:val="-7"/>
          <w:sz w:val="16"/>
        </w:rPr>
        <w:t xml:space="preserve"> </w:t>
      </w:r>
      <w:r>
        <w:rPr>
          <w:rFonts w:ascii="Calibri"/>
          <w:color w:val="8D8F92"/>
          <w:sz w:val="16"/>
        </w:rPr>
        <w:t>solutions</w:t>
      </w:r>
    </w:p>
    <w:p w14:paraId="29CAC01B" w14:textId="77777777" w:rsidR="00762D58" w:rsidRDefault="00762D58">
      <w:pPr>
        <w:rPr>
          <w:rFonts w:ascii="Calibri"/>
          <w:sz w:val="16"/>
        </w:rPr>
        <w:sectPr w:rsidR="00762D58">
          <w:headerReference w:type="default" r:id="rId728"/>
          <w:footerReference w:type="default" r:id="rId729"/>
          <w:pgSz w:w="11910" w:h="16840"/>
          <w:pgMar w:top="140" w:right="0" w:bottom="0" w:left="0" w:header="0" w:footer="0" w:gutter="0"/>
          <w:cols w:num="2" w:space="720" w:equalWidth="0">
            <w:col w:w="2973" w:space="5482"/>
            <w:col w:w="3455"/>
          </w:cols>
        </w:sectPr>
      </w:pPr>
    </w:p>
    <w:p w14:paraId="62388E1E" w14:textId="77777777" w:rsidR="00762D58" w:rsidRDefault="00762D58">
      <w:pPr>
        <w:pStyle w:val="BodyText"/>
        <w:rPr>
          <w:rFonts w:ascii="Calibri"/>
        </w:rPr>
      </w:pPr>
    </w:p>
    <w:p w14:paraId="2EB10B96" w14:textId="77777777" w:rsidR="00762D58" w:rsidRDefault="00762D58">
      <w:pPr>
        <w:pStyle w:val="BodyText"/>
        <w:rPr>
          <w:rFonts w:ascii="Calibri"/>
        </w:rPr>
      </w:pPr>
    </w:p>
    <w:p w14:paraId="5916488A" w14:textId="77777777" w:rsidR="00762D58" w:rsidRDefault="00762D58">
      <w:pPr>
        <w:pStyle w:val="BodyText"/>
        <w:rPr>
          <w:rFonts w:ascii="Calibri"/>
        </w:rPr>
      </w:pPr>
    </w:p>
    <w:p w14:paraId="46E9C82C" w14:textId="77777777" w:rsidR="00762D58" w:rsidRDefault="00762D58">
      <w:pPr>
        <w:pStyle w:val="BodyText"/>
        <w:rPr>
          <w:rFonts w:ascii="Calibri"/>
        </w:rPr>
      </w:pPr>
    </w:p>
    <w:p w14:paraId="11B12B5C" w14:textId="77777777" w:rsidR="00762D58" w:rsidRDefault="00762D58">
      <w:pPr>
        <w:pStyle w:val="BodyText"/>
        <w:rPr>
          <w:rFonts w:ascii="Calibri"/>
        </w:rPr>
      </w:pPr>
    </w:p>
    <w:p w14:paraId="54D92710" w14:textId="77777777" w:rsidR="00762D58" w:rsidRDefault="00762D58">
      <w:pPr>
        <w:pStyle w:val="BodyText"/>
        <w:rPr>
          <w:rFonts w:ascii="Calibri"/>
        </w:rPr>
      </w:pPr>
    </w:p>
    <w:p w14:paraId="29BC64F5" w14:textId="77777777" w:rsidR="00762D58" w:rsidRDefault="00762D58">
      <w:pPr>
        <w:pStyle w:val="BodyText"/>
        <w:rPr>
          <w:rFonts w:ascii="Calibri"/>
        </w:rPr>
      </w:pPr>
    </w:p>
    <w:p w14:paraId="3B79E42B" w14:textId="77777777" w:rsidR="00762D58" w:rsidRDefault="00762D58">
      <w:pPr>
        <w:pStyle w:val="BodyText"/>
        <w:rPr>
          <w:rFonts w:ascii="Calibri"/>
        </w:rPr>
      </w:pPr>
    </w:p>
    <w:p w14:paraId="4E33254E" w14:textId="77777777" w:rsidR="00762D58" w:rsidRDefault="00762D58">
      <w:pPr>
        <w:pStyle w:val="BodyText"/>
        <w:rPr>
          <w:rFonts w:ascii="Calibri"/>
        </w:rPr>
      </w:pPr>
    </w:p>
    <w:p w14:paraId="1B2AF974" w14:textId="77777777" w:rsidR="00762D58" w:rsidRDefault="00762D58">
      <w:pPr>
        <w:pStyle w:val="BodyText"/>
        <w:rPr>
          <w:rFonts w:ascii="Calibri"/>
        </w:rPr>
      </w:pPr>
    </w:p>
    <w:p w14:paraId="5AB0A1FE" w14:textId="77777777" w:rsidR="00762D58" w:rsidRDefault="00762D58">
      <w:pPr>
        <w:pStyle w:val="BodyText"/>
        <w:rPr>
          <w:rFonts w:ascii="Calibri"/>
        </w:rPr>
      </w:pPr>
    </w:p>
    <w:p w14:paraId="454378B8" w14:textId="77777777" w:rsidR="00762D58" w:rsidRDefault="00762D58">
      <w:pPr>
        <w:pStyle w:val="BodyText"/>
        <w:rPr>
          <w:rFonts w:ascii="Calibri"/>
        </w:rPr>
      </w:pPr>
    </w:p>
    <w:p w14:paraId="487B16D1" w14:textId="77777777" w:rsidR="00762D58" w:rsidRDefault="00762D58">
      <w:pPr>
        <w:pStyle w:val="BodyText"/>
        <w:rPr>
          <w:rFonts w:ascii="Calibri"/>
        </w:rPr>
      </w:pPr>
    </w:p>
    <w:p w14:paraId="35271FF3" w14:textId="77777777" w:rsidR="00762D58" w:rsidRDefault="00762D58">
      <w:pPr>
        <w:pStyle w:val="BodyText"/>
        <w:rPr>
          <w:rFonts w:ascii="Calibri"/>
        </w:rPr>
      </w:pPr>
    </w:p>
    <w:p w14:paraId="390186D1" w14:textId="77777777" w:rsidR="00762D58" w:rsidRDefault="00762D58">
      <w:pPr>
        <w:pStyle w:val="BodyText"/>
        <w:rPr>
          <w:rFonts w:ascii="Calibri"/>
        </w:rPr>
      </w:pPr>
    </w:p>
    <w:p w14:paraId="0A9DDC17" w14:textId="77777777" w:rsidR="00762D58" w:rsidRDefault="00762D58">
      <w:pPr>
        <w:pStyle w:val="BodyText"/>
        <w:rPr>
          <w:rFonts w:ascii="Calibri"/>
        </w:rPr>
      </w:pPr>
    </w:p>
    <w:p w14:paraId="651121DD" w14:textId="77777777" w:rsidR="00762D58" w:rsidRDefault="00762D58">
      <w:pPr>
        <w:pStyle w:val="BodyText"/>
        <w:rPr>
          <w:rFonts w:ascii="Calibri"/>
        </w:rPr>
      </w:pPr>
    </w:p>
    <w:p w14:paraId="5D4D0E60" w14:textId="77777777" w:rsidR="00762D58" w:rsidRDefault="00762D58">
      <w:pPr>
        <w:pStyle w:val="BodyText"/>
        <w:rPr>
          <w:rFonts w:ascii="Calibri"/>
        </w:rPr>
      </w:pPr>
    </w:p>
    <w:p w14:paraId="702D52B6" w14:textId="77777777" w:rsidR="00762D58" w:rsidRDefault="00762D58">
      <w:pPr>
        <w:pStyle w:val="BodyText"/>
        <w:rPr>
          <w:rFonts w:ascii="Calibri"/>
        </w:rPr>
      </w:pPr>
    </w:p>
    <w:p w14:paraId="15CB0828" w14:textId="77777777" w:rsidR="00762D58" w:rsidRDefault="00762D58">
      <w:pPr>
        <w:pStyle w:val="BodyText"/>
        <w:rPr>
          <w:rFonts w:ascii="Calibri"/>
        </w:rPr>
      </w:pPr>
    </w:p>
    <w:p w14:paraId="290499B6" w14:textId="77777777" w:rsidR="00762D58" w:rsidRDefault="00762D58">
      <w:pPr>
        <w:pStyle w:val="BodyText"/>
        <w:rPr>
          <w:rFonts w:ascii="Calibri"/>
        </w:rPr>
      </w:pPr>
    </w:p>
    <w:p w14:paraId="308990EB" w14:textId="77777777" w:rsidR="00762D58" w:rsidRDefault="00762D58">
      <w:pPr>
        <w:pStyle w:val="BodyText"/>
        <w:rPr>
          <w:rFonts w:ascii="Calibri"/>
        </w:rPr>
      </w:pPr>
    </w:p>
    <w:p w14:paraId="28894AE2" w14:textId="77777777" w:rsidR="00762D58" w:rsidRDefault="00762D58">
      <w:pPr>
        <w:pStyle w:val="BodyText"/>
        <w:rPr>
          <w:rFonts w:ascii="Calibri"/>
        </w:rPr>
      </w:pPr>
    </w:p>
    <w:p w14:paraId="360A8CD4" w14:textId="77777777" w:rsidR="00762D58" w:rsidRDefault="00762D58">
      <w:pPr>
        <w:pStyle w:val="BodyText"/>
        <w:rPr>
          <w:rFonts w:ascii="Calibri"/>
        </w:rPr>
      </w:pPr>
    </w:p>
    <w:p w14:paraId="4DC97ADB" w14:textId="77777777" w:rsidR="00762D58" w:rsidRDefault="00762D58">
      <w:pPr>
        <w:pStyle w:val="BodyText"/>
        <w:rPr>
          <w:rFonts w:ascii="Calibri"/>
        </w:rPr>
      </w:pPr>
    </w:p>
    <w:p w14:paraId="457AF53B" w14:textId="77777777" w:rsidR="00762D58" w:rsidRDefault="00762D58">
      <w:pPr>
        <w:pStyle w:val="BodyText"/>
        <w:rPr>
          <w:rFonts w:ascii="Calibri"/>
        </w:rPr>
      </w:pPr>
    </w:p>
    <w:p w14:paraId="191EB1D3" w14:textId="77777777" w:rsidR="00762D58" w:rsidRDefault="00762D58">
      <w:pPr>
        <w:pStyle w:val="BodyText"/>
        <w:rPr>
          <w:rFonts w:ascii="Calibri"/>
        </w:rPr>
      </w:pPr>
    </w:p>
    <w:p w14:paraId="4998B9E1" w14:textId="77777777" w:rsidR="00762D58" w:rsidRDefault="00762D58">
      <w:pPr>
        <w:pStyle w:val="BodyText"/>
        <w:rPr>
          <w:rFonts w:ascii="Calibri"/>
        </w:rPr>
      </w:pPr>
    </w:p>
    <w:p w14:paraId="031FB87F" w14:textId="77777777" w:rsidR="00762D58" w:rsidRDefault="00762D58">
      <w:pPr>
        <w:pStyle w:val="BodyText"/>
        <w:rPr>
          <w:rFonts w:ascii="Calibri"/>
        </w:rPr>
      </w:pPr>
    </w:p>
    <w:p w14:paraId="72F585BF" w14:textId="77777777" w:rsidR="00762D58" w:rsidRDefault="00762D58">
      <w:pPr>
        <w:pStyle w:val="BodyText"/>
        <w:rPr>
          <w:rFonts w:ascii="Calibri"/>
        </w:rPr>
      </w:pPr>
    </w:p>
    <w:p w14:paraId="5018F7A2" w14:textId="77777777" w:rsidR="00762D58" w:rsidRDefault="00762D58">
      <w:pPr>
        <w:pStyle w:val="BodyText"/>
        <w:rPr>
          <w:rFonts w:ascii="Calibri"/>
        </w:rPr>
      </w:pPr>
    </w:p>
    <w:p w14:paraId="68E0ED5F" w14:textId="77777777" w:rsidR="00762D58" w:rsidRDefault="00762D58">
      <w:pPr>
        <w:pStyle w:val="BodyText"/>
        <w:rPr>
          <w:rFonts w:ascii="Calibri"/>
        </w:rPr>
      </w:pPr>
    </w:p>
    <w:p w14:paraId="17FF4874" w14:textId="77777777" w:rsidR="00762D58" w:rsidRDefault="00762D58">
      <w:pPr>
        <w:pStyle w:val="BodyText"/>
        <w:rPr>
          <w:rFonts w:ascii="Calibri"/>
        </w:rPr>
      </w:pPr>
    </w:p>
    <w:p w14:paraId="378B560B" w14:textId="77777777" w:rsidR="00762D58" w:rsidRDefault="00762D58">
      <w:pPr>
        <w:pStyle w:val="BodyText"/>
        <w:rPr>
          <w:rFonts w:ascii="Calibri"/>
        </w:rPr>
      </w:pPr>
    </w:p>
    <w:p w14:paraId="7770BDE8" w14:textId="77777777" w:rsidR="00762D58" w:rsidRDefault="00762D58">
      <w:pPr>
        <w:pStyle w:val="BodyText"/>
        <w:rPr>
          <w:rFonts w:ascii="Calibri"/>
        </w:rPr>
      </w:pPr>
    </w:p>
    <w:p w14:paraId="3B326C49" w14:textId="77777777" w:rsidR="00762D58" w:rsidRDefault="00762D58">
      <w:pPr>
        <w:pStyle w:val="BodyText"/>
        <w:rPr>
          <w:rFonts w:ascii="Calibri"/>
        </w:rPr>
      </w:pPr>
    </w:p>
    <w:p w14:paraId="187101DE" w14:textId="77777777" w:rsidR="00762D58" w:rsidRDefault="00762D58">
      <w:pPr>
        <w:pStyle w:val="BodyText"/>
        <w:spacing w:before="8"/>
        <w:rPr>
          <w:rFonts w:ascii="Calibri"/>
          <w:sz w:val="26"/>
        </w:rPr>
      </w:pPr>
    </w:p>
    <w:p w14:paraId="426150DA" w14:textId="77777777" w:rsidR="00762D58" w:rsidRDefault="00A364CD">
      <w:pPr>
        <w:spacing w:before="60"/>
        <w:ind w:left="1772"/>
        <w:rPr>
          <w:rFonts w:ascii="Calibri"/>
          <w:b/>
          <w:i/>
          <w:sz w:val="20"/>
        </w:rPr>
      </w:pPr>
      <w:r>
        <w:rPr>
          <w:rFonts w:ascii="Calibri"/>
          <w:b/>
          <w:i/>
          <w:color w:val="231F20"/>
          <w:sz w:val="20"/>
        </w:rPr>
        <w:t>Specification</w:t>
      </w:r>
    </w:p>
    <w:p w14:paraId="2A67A5AC" w14:textId="77777777" w:rsidR="00762D58" w:rsidRDefault="00762D58">
      <w:pPr>
        <w:pStyle w:val="BodyText"/>
        <w:spacing w:before="3"/>
        <w:rPr>
          <w:rFonts w:ascii="Calibri"/>
          <w:b/>
          <w:i/>
          <w:sz w:val="15"/>
        </w:rPr>
      </w:pPr>
    </w:p>
    <w:p w14:paraId="654B6F3B" w14:textId="77777777" w:rsidR="00762D58" w:rsidRDefault="00A364CD">
      <w:pPr>
        <w:pStyle w:val="ListParagraph"/>
        <w:numPr>
          <w:ilvl w:val="0"/>
          <w:numId w:val="27"/>
        </w:numPr>
        <w:tabs>
          <w:tab w:val="left" w:pos="2132"/>
          <w:tab w:val="left" w:pos="2133"/>
        </w:tabs>
        <w:spacing w:line="235" w:lineRule="auto"/>
        <w:ind w:right="1295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Door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panels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constructed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from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38mm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wide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rolled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hollow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steel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sections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with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2mm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thick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steel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door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skins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seam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welded</w:t>
      </w:r>
      <w:r>
        <w:rPr>
          <w:rFonts w:ascii="Calibri" w:hAnsi="Calibri"/>
          <w:color w:val="231F20"/>
          <w:spacing w:val="1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along</w:t>
      </w:r>
      <w:r>
        <w:rPr>
          <w:rFonts w:ascii="Calibri" w:hAnsi="Calibri"/>
          <w:color w:val="231F20"/>
          <w:spacing w:val="-2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all</w:t>
      </w:r>
      <w:r>
        <w:rPr>
          <w:rFonts w:ascii="Calibri" w:hAnsi="Calibri"/>
          <w:color w:val="231F20"/>
          <w:spacing w:val="-1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edges</w:t>
      </w:r>
      <w:r>
        <w:rPr>
          <w:rFonts w:ascii="Calibri" w:hAnsi="Calibri"/>
          <w:color w:val="231F20"/>
          <w:spacing w:val="-1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and</w:t>
      </w:r>
      <w:r>
        <w:rPr>
          <w:rFonts w:ascii="Calibri" w:hAnsi="Calibri"/>
          <w:color w:val="231F20"/>
          <w:spacing w:val="-1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manufactured</w:t>
      </w:r>
      <w:r>
        <w:rPr>
          <w:rFonts w:ascii="Calibri" w:hAnsi="Calibri"/>
          <w:color w:val="231F20"/>
          <w:spacing w:val="-1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in</w:t>
      </w:r>
      <w:r>
        <w:rPr>
          <w:rFonts w:ascii="Calibri" w:hAnsi="Calibri"/>
          <w:color w:val="231F20"/>
          <w:spacing w:val="-1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accordance</w:t>
      </w:r>
      <w:r>
        <w:rPr>
          <w:rFonts w:ascii="Calibri" w:hAnsi="Calibri"/>
          <w:color w:val="231F20"/>
          <w:spacing w:val="-2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with all</w:t>
      </w:r>
      <w:r>
        <w:rPr>
          <w:rFonts w:ascii="Calibri" w:hAnsi="Calibri"/>
          <w:color w:val="231F20"/>
          <w:spacing w:val="-2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current MoJ</w:t>
      </w:r>
      <w:r>
        <w:rPr>
          <w:rFonts w:ascii="Calibri" w:hAnsi="Calibri"/>
          <w:color w:val="231F20"/>
          <w:spacing w:val="-1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standards.</w:t>
      </w:r>
    </w:p>
    <w:p w14:paraId="19F709AC" w14:textId="77777777" w:rsidR="00762D58" w:rsidRDefault="00A364CD">
      <w:pPr>
        <w:pStyle w:val="ListParagraph"/>
        <w:numPr>
          <w:ilvl w:val="0"/>
          <w:numId w:val="27"/>
        </w:numPr>
        <w:tabs>
          <w:tab w:val="left" w:pos="2132"/>
          <w:tab w:val="left" w:pos="2133"/>
        </w:tabs>
        <w:spacing w:line="216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Mineral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wool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insulation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to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all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internal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voids.</w:t>
      </w:r>
    </w:p>
    <w:p w14:paraId="353AB9CB" w14:textId="77777777" w:rsidR="00762D58" w:rsidRDefault="00A364CD">
      <w:pPr>
        <w:pStyle w:val="ListParagraph"/>
        <w:numPr>
          <w:ilvl w:val="0"/>
          <w:numId w:val="27"/>
        </w:numPr>
        <w:tabs>
          <w:tab w:val="left" w:pos="2132"/>
          <w:tab w:val="left" w:pos="2133"/>
        </w:tabs>
        <w:spacing w:line="216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Cast-in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double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frame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type.</w:t>
      </w:r>
    </w:p>
    <w:p w14:paraId="28F65DF7" w14:textId="77777777" w:rsidR="00762D58" w:rsidRDefault="00A364CD">
      <w:pPr>
        <w:pStyle w:val="ListParagraph"/>
        <w:numPr>
          <w:ilvl w:val="0"/>
          <w:numId w:val="27"/>
        </w:numPr>
        <w:tabs>
          <w:tab w:val="left" w:pos="2132"/>
          <w:tab w:val="left" w:pos="2133"/>
        </w:tabs>
        <w:spacing w:line="216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Steel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hollow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section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door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frame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with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anti-barricade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device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and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central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pressed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steel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closure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panel.</w:t>
      </w:r>
    </w:p>
    <w:p w14:paraId="0E7F8F92" w14:textId="77777777" w:rsidR="00762D58" w:rsidRDefault="00A364CD">
      <w:pPr>
        <w:pStyle w:val="ListParagraph"/>
        <w:numPr>
          <w:ilvl w:val="0"/>
          <w:numId w:val="27"/>
        </w:numPr>
        <w:tabs>
          <w:tab w:val="left" w:pos="2132"/>
          <w:tab w:val="left" w:pos="2133"/>
        </w:tabs>
        <w:spacing w:line="216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Door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panels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mounted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within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door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frame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and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hung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on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full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height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tubular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steel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pivot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hinge.</w:t>
      </w:r>
    </w:p>
    <w:p w14:paraId="4EB3886A" w14:textId="77777777" w:rsidR="00762D58" w:rsidRDefault="00A364CD">
      <w:pPr>
        <w:pStyle w:val="ListParagraph"/>
        <w:numPr>
          <w:ilvl w:val="0"/>
          <w:numId w:val="27"/>
        </w:numPr>
        <w:tabs>
          <w:tab w:val="left" w:pos="2132"/>
          <w:tab w:val="left" w:pos="2133"/>
        </w:tabs>
        <w:spacing w:line="216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Inundation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unit.</w:t>
      </w:r>
    </w:p>
    <w:p w14:paraId="58852312" w14:textId="77777777" w:rsidR="00762D58" w:rsidRDefault="00A364CD">
      <w:pPr>
        <w:pStyle w:val="ListParagraph"/>
        <w:numPr>
          <w:ilvl w:val="0"/>
          <w:numId w:val="27"/>
        </w:numPr>
        <w:tabs>
          <w:tab w:val="left" w:pos="2132"/>
          <w:tab w:val="left" w:pos="2133"/>
        </w:tabs>
        <w:spacing w:line="216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Vertical</w:t>
      </w:r>
      <w:r>
        <w:rPr>
          <w:rFonts w:ascii="Calibri" w:hAnsi="Calibri"/>
          <w:color w:val="231F20"/>
          <w:spacing w:val="-8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laminated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glass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vision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panel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with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hinged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steel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cover.</w:t>
      </w:r>
    </w:p>
    <w:p w14:paraId="069F5E35" w14:textId="77777777" w:rsidR="00762D58" w:rsidRDefault="00A364CD">
      <w:pPr>
        <w:pStyle w:val="ListParagraph"/>
        <w:numPr>
          <w:ilvl w:val="0"/>
          <w:numId w:val="27"/>
        </w:numPr>
        <w:tabs>
          <w:tab w:val="left" w:pos="2132"/>
          <w:tab w:val="left" w:pos="2133"/>
        </w:tabs>
        <w:spacing w:line="216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Preparation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for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MoJ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Class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1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lock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supplied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and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fitted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by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HMPS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or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Private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Prison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Operator.</w:t>
      </w:r>
    </w:p>
    <w:p w14:paraId="2AEDC39D" w14:textId="77777777" w:rsidR="00762D58" w:rsidRDefault="00A364CD">
      <w:pPr>
        <w:pStyle w:val="ListParagraph"/>
        <w:numPr>
          <w:ilvl w:val="0"/>
          <w:numId w:val="27"/>
        </w:numPr>
        <w:tabs>
          <w:tab w:val="left" w:pos="2132"/>
          <w:tab w:val="left" w:pos="2133"/>
        </w:tabs>
        <w:spacing w:line="218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Anti-ligature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strips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to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front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face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of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door,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along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top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and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down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leading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edge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terminating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at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lock.</w:t>
      </w:r>
    </w:p>
    <w:p w14:paraId="7E7625E3" w14:textId="77777777" w:rsidR="00762D58" w:rsidRDefault="00762D58">
      <w:pPr>
        <w:pStyle w:val="BodyText"/>
        <w:spacing w:before="10"/>
        <w:rPr>
          <w:rFonts w:ascii="Calibri"/>
          <w:sz w:val="15"/>
        </w:rPr>
      </w:pPr>
    </w:p>
    <w:p w14:paraId="15987D17" w14:textId="77777777" w:rsidR="00762D58" w:rsidRDefault="00A364CD">
      <w:pPr>
        <w:ind w:left="3235"/>
        <w:rPr>
          <w:rFonts w:ascii="Calibri"/>
          <w:b/>
          <w:i/>
          <w:sz w:val="20"/>
        </w:rPr>
      </w:pPr>
      <w:r>
        <w:rPr>
          <w:rFonts w:ascii="Calibri"/>
          <w:b/>
          <w:i/>
          <w:color w:val="231F20"/>
          <w:sz w:val="20"/>
        </w:rPr>
        <w:t>Finish</w:t>
      </w:r>
    </w:p>
    <w:p w14:paraId="16038624" w14:textId="77777777" w:rsidR="00762D58" w:rsidRDefault="00762D58">
      <w:pPr>
        <w:pStyle w:val="BodyText"/>
        <w:rPr>
          <w:rFonts w:ascii="Calibri"/>
          <w:b/>
          <w:i/>
          <w:sz w:val="15"/>
        </w:rPr>
      </w:pPr>
    </w:p>
    <w:p w14:paraId="203DE20E" w14:textId="77777777" w:rsidR="00762D58" w:rsidRDefault="00A364CD">
      <w:pPr>
        <w:pStyle w:val="ListParagraph"/>
        <w:numPr>
          <w:ilvl w:val="1"/>
          <w:numId w:val="27"/>
        </w:numPr>
        <w:tabs>
          <w:tab w:val="left" w:pos="3932"/>
          <w:tab w:val="left" w:pos="3933"/>
        </w:tabs>
        <w:ind w:hanging="698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One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coat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factory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applied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high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build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zinc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phosphate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primer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to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all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mild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steel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surfaces.</w:t>
      </w:r>
    </w:p>
    <w:p w14:paraId="0115F7CD" w14:textId="77777777" w:rsidR="00762D58" w:rsidRDefault="00762D58">
      <w:pPr>
        <w:pStyle w:val="BodyText"/>
        <w:spacing w:before="10"/>
        <w:rPr>
          <w:rFonts w:ascii="Calibri"/>
          <w:sz w:val="15"/>
        </w:rPr>
      </w:pPr>
    </w:p>
    <w:p w14:paraId="42D0163D" w14:textId="77777777" w:rsidR="00762D58" w:rsidRDefault="00A364CD">
      <w:pPr>
        <w:ind w:left="3235"/>
        <w:rPr>
          <w:rFonts w:ascii="Calibri"/>
          <w:b/>
          <w:i/>
          <w:sz w:val="20"/>
        </w:rPr>
      </w:pPr>
      <w:r>
        <w:rPr>
          <w:rFonts w:ascii="Calibri"/>
          <w:b/>
          <w:i/>
          <w:color w:val="231F20"/>
          <w:sz w:val="20"/>
        </w:rPr>
        <w:t>Options</w:t>
      </w:r>
    </w:p>
    <w:p w14:paraId="43F206CA" w14:textId="77777777" w:rsidR="00762D58" w:rsidRDefault="00762D58">
      <w:pPr>
        <w:pStyle w:val="BodyText"/>
        <w:spacing w:before="11"/>
        <w:rPr>
          <w:rFonts w:ascii="Calibri"/>
          <w:b/>
          <w:i/>
          <w:sz w:val="18"/>
        </w:rPr>
      </w:pPr>
    </w:p>
    <w:p w14:paraId="36FB5684" w14:textId="77777777" w:rsidR="00762D58" w:rsidRDefault="00A364CD">
      <w:pPr>
        <w:pStyle w:val="ListParagraph"/>
        <w:numPr>
          <w:ilvl w:val="1"/>
          <w:numId w:val="27"/>
        </w:numPr>
        <w:tabs>
          <w:tab w:val="left" w:pos="3932"/>
          <w:tab w:val="left" w:pos="3933"/>
        </w:tabs>
        <w:spacing w:line="218" w:lineRule="exact"/>
        <w:ind w:hanging="698"/>
        <w:rPr>
          <w:rFonts w:ascii="Calibri" w:hAnsi="Calibri"/>
          <w:sz w:val="18"/>
        </w:rPr>
      </w:pPr>
      <w:r>
        <w:pict w14:anchorId="4CF6AF85">
          <v:shape id="_x0000_s3686" type="#_x0000_t202" style="position:absolute;left:0;text-align:left;margin-left:20.25pt;margin-top:7.3pt;width:16pt;height:72.25pt;z-index:16057344;mso-position-horizontal-relative:page" filled="f" stroked="f">
            <v:textbox style="layout-flow:vertical;mso-layout-flow-alt:bottom-to-top" inset="0,0,0,0">
              <w:txbxContent>
                <w:p w14:paraId="7138F30B" w14:textId="77777777" w:rsidR="00A364CD" w:rsidRDefault="00A364CD">
                  <w:pPr>
                    <w:spacing w:line="305" w:lineRule="exact"/>
                    <w:ind w:left="20"/>
                    <w:rPr>
                      <w:rFonts w:ascii="Calibri"/>
                      <w:sz w:val="28"/>
                    </w:rPr>
                  </w:pPr>
                  <w:r>
                    <w:rPr>
                      <w:rFonts w:ascii="Calibri"/>
                      <w:color w:val="231F20"/>
                      <w:sz w:val="28"/>
                    </w:rPr>
                    <w:t>CELL</w:t>
                  </w:r>
                  <w:r>
                    <w:rPr>
                      <w:rFonts w:ascii="Calibri"/>
                      <w:color w:val="231F20"/>
                      <w:spacing w:val="-8"/>
                      <w:sz w:val="28"/>
                    </w:rPr>
                    <w:t xml:space="preserve"> </w:t>
                  </w:r>
                  <w:r>
                    <w:rPr>
                      <w:rFonts w:ascii="Calibri"/>
                      <w:color w:val="231F20"/>
                      <w:sz w:val="28"/>
                    </w:rPr>
                    <w:t>DOORS</w:t>
                  </w:r>
                </w:p>
              </w:txbxContent>
            </v:textbox>
            <w10:wrap anchorx="page"/>
          </v:shape>
        </w:pict>
      </w:r>
      <w:r>
        <w:rPr>
          <w:rFonts w:ascii="Calibri" w:hAnsi="Calibri"/>
          <w:color w:val="231F20"/>
          <w:sz w:val="18"/>
        </w:rPr>
        <w:t>IDTS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hatch.</w:t>
      </w:r>
    </w:p>
    <w:p w14:paraId="6332C557" w14:textId="77777777" w:rsidR="00762D58" w:rsidRDefault="00A364CD">
      <w:pPr>
        <w:pStyle w:val="ListParagraph"/>
        <w:numPr>
          <w:ilvl w:val="1"/>
          <w:numId w:val="27"/>
        </w:numPr>
        <w:tabs>
          <w:tab w:val="left" w:pos="3932"/>
          <w:tab w:val="left" w:pos="3933"/>
        </w:tabs>
        <w:spacing w:line="216" w:lineRule="exact"/>
        <w:ind w:hanging="698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Heavy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duty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barrel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bolt.</w:t>
      </w:r>
    </w:p>
    <w:p w14:paraId="2DC98E12" w14:textId="77777777" w:rsidR="00762D58" w:rsidRDefault="00A364CD">
      <w:pPr>
        <w:pStyle w:val="ListParagraph"/>
        <w:numPr>
          <w:ilvl w:val="1"/>
          <w:numId w:val="27"/>
        </w:numPr>
        <w:tabs>
          <w:tab w:val="left" w:pos="3932"/>
          <w:tab w:val="left" w:pos="3933"/>
        </w:tabs>
        <w:spacing w:line="216" w:lineRule="exact"/>
        <w:ind w:hanging="698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Re-bar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casting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hoops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in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lieu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of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rods.</w:t>
      </w:r>
    </w:p>
    <w:p w14:paraId="285C1EDC" w14:textId="77777777" w:rsidR="00762D58" w:rsidRDefault="00A364CD">
      <w:pPr>
        <w:pStyle w:val="ListParagraph"/>
        <w:numPr>
          <w:ilvl w:val="1"/>
          <w:numId w:val="27"/>
        </w:numPr>
        <w:tabs>
          <w:tab w:val="left" w:pos="3932"/>
          <w:tab w:val="left" w:pos="3933"/>
        </w:tabs>
        <w:spacing w:line="218" w:lineRule="exact"/>
        <w:ind w:hanging="698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Standard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frame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type.</w:t>
      </w:r>
    </w:p>
    <w:p w14:paraId="71189AFC" w14:textId="77777777" w:rsidR="00762D58" w:rsidRDefault="00762D58">
      <w:pPr>
        <w:pStyle w:val="BodyText"/>
        <w:rPr>
          <w:rFonts w:ascii="Calibri"/>
        </w:rPr>
      </w:pPr>
    </w:p>
    <w:p w14:paraId="57FEB72C" w14:textId="77777777" w:rsidR="00762D58" w:rsidRDefault="00762D58">
      <w:pPr>
        <w:pStyle w:val="BodyText"/>
        <w:rPr>
          <w:rFonts w:ascii="Calibri"/>
        </w:rPr>
      </w:pPr>
    </w:p>
    <w:p w14:paraId="61C5F61D" w14:textId="77777777" w:rsidR="00762D58" w:rsidRDefault="00762D58">
      <w:pPr>
        <w:pStyle w:val="BodyText"/>
        <w:rPr>
          <w:rFonts w:ascii="Calibri"/>
        </w:rPr>
      </w:pPr>
    </w:p>
    <w:p w14:paraId="027F9C4B" w14:textId="77777777" w:rsidR="00762D58" w:rsidRDefault="00762D58">
      <w:pPr>
        <w:pStyle w:val="BodyText"/>
        <w:rPr>
          <w:rFonts w:ascii="Calibri"/>
        </w:rPr>
      </w:pPr>
    </w:p>
    <w:p w14:paraId="749B8FFB" w14:textId="77777777" w:rsidR="00762D58" w:rsidRDefault="00762D58">
      <w:pPr>
        <w:rPr>
          <w:rFonts w:ascii="Calibri"/>
        </w:rPr>
        <w:sectPr w:rsidR="00762D58">
          <w:type w:val="continuous"/>
          <w:pgSz w:w="11910" w:h="16840"/>
          <w:pgMar w:top="1420" w:right="0" w:bottom="280" w:left="0" w:header="720" w:footer="720" w:gutter="0"/>
          <w:cols w:space="720"/>
        </w:sectPr>
      </w:pPr>
    </w:p>
    <w:p w14:paraId="0EEF8CDF" w14:textId="77777777" w:rsidR="00762D58" w:rsidRDefault="00A364CD">
      <w:pPr>
        <w:pStyle w:val="BodyText"/>
        <w:spacing w:before="3"/>
        <w:rPr>
          <w:rFonts w:ascii="Calibri"/>
          <w:sz w:val="16"/>
        </w:rPr>
      </w:pPr>
      <w:r>
        <w:rPr>
          <w:noProof/>
        </w:rPr>
        <w:lastRenderedPageBreak/>
        <w:drawing>
          <wp:anchor distT="0" distB="0" distL="0" distR="0" simplePos="0" relativeHeight="473523712" behindDoc="1" locked="0" layoutInCell="1" allowOverlap="1" wp14:anchorId="2EB85F0E" wp14:editId="7223587A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0005" cy="10692003"/>
            <wp:effectExtent l="0" t="0" r="0" b="0"/>
            <wp:wrapNone/>
            <wp:docPr id="557" name="image38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8" name="image389.png"/>
                    <pic:cNvPicPr/>
                  </pic:nvPicPr>
                  <pic:blipFill>
                    <a:blip r:embed="rId7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60005" cy="1069200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6FBF4CC" w14:textId="77777777" w:rsidR="00762D58" w:rsidRDefault="00A364CD">
      <w:pPr>
        <w:ind w:left="258" w:right="20"/>
        <w:jc w:val="center"/>
        <w:rPr>
          <w:rFonts w:ascii="Calibri"/>
          <w:sz w:val="16"/>
        </w:rPr>
      </w:pPr>
      <w:r>
        <w:rPr>
          <w:rFonts w:ascii="Calibri"/>
          <w:color w:val="FFFFFF"/>
          <w:sz w:val="16"/>
        </w:rPr>
        <w:t>SECTION</w:t>
      </w:r>
    </w:p>
    <w:p w14:paraId="5AEAE8E9" w14:textId="77777777" w:rsidR="00762D58" w:rsidRDefault="00A364CD">
      <w:pPr>
        <w:pStyle w:val="BodyText"/>
        <w:spacing w:before="87"/>
        <w:ind w:left="215" w:right="20"/>
        <w:jc w:val="center"/>
        <w:rPr>
          <w:rFonts w:ascii="Calibri"/>
        </w:rPr>
      </w:pPr>
      <w:r>
        <w:rPr>
          <w:rFonts w:ascii="Calibri"/>
          <w:color w:val="FFFFFF"/>
        </w:rPr>
        <w:t>16</w:t>
      </w:r>
    </w:p>
    <w:p w14:paraId="00F61255" w14:textId="77777777" w:rsidR="00762D58" w:rsidRDefault="00A364CD">
      <w:pPr>
        <w:pStyle w:val="BodyText"/>
        <w:spacing w:before="5"/>
        <w:rPr>
          <w:rFonts w:ascii="Calibri"/>
          <w:sz w:val="23"/>
        </w:rPr>
      </w:pPr>
      <w:r>
        <w:br w:type="column"/>
      </w:r>
    </w:p>
    <w:p w14:paraId="7B29F8A1" w14:textId="77777777" w:rsidR="00762D58" w:rsidRDefault="00A364CD">
      <w:pPr>
        <w:pStyle w:val="BodyText"/>
        <w:spacing w:before="1" w:line="242" w:lineRule="exact"/>
        <w:ind w:left="309" w:right="1392"/>
        <w:jc w:val="center"/>
        <w:rPr>
          <w:rFonts w:ascii="Calibri"/>
        </w:rPr>
      </w:pPr>
      <w:r>
        <w:rPr>
          <w:rFonts w:ascii="Calibri"/>
          <w:color w:val="231F20"/>
        </w:rPr>
        <w:t>Cell</w:t>
      </w:r>
      <w:r>
        <w:rPr>
          <w:rFonts w:ascii="Calibri"/>
          <w:color w:val="231F20"/>
          <w:spacing w:val="-6"/>
        </w:rPr>
        <w:t xml:space="preserve"> </w:t>
      </w:r>
      <w:r>
        <w:rPr>
          <w:rFonts w:ascii="Calibri"/>
          <w:color w:val="231F20"/>
        </w:rPr>
        <w:t>Security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Limited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Lynstock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Way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Lostock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Bolton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BL6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4SA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England</w:t>
      </w:r>
    </w:p>
    <w:p w14:paraId="143429B6" w14:textId="77777777" w:rsidR="00762D58" w:rsidRDefault="00A364CD">
      <w:pPr>
        <w:pStyle w:val="BodyText"/>
        <w:spacing w:line="242" w:lineRule="exact"/>
        <w:ind w:left="310" w:right="1392"/>
        <w:jc w:val="center"/>
        <w:rPr>
          <w:rFonts w:ascii="Calibri"/>
        </w:rPr>
      </w:pPr>
      <w:r>
        <w:rPr>
          <w:rFonts w:ascii="Calibri"/>
          <w:color w:val="4350A1"/>
        </w:rPr>
        <w:t>Tel</w:t>
      </w:r>
      <w:r>
        <w:rPr>
          <w:rFonts w:ascii="Calibri"/>
          <w:color w:val="4350A1"/>
          <w:spacing w:val="-7"/>
        </w:rPr>
        <w:t xml:space="preserve"> </w:t>
      </w:r>
      <w:r>
        <w:rPr>
          <w:rFonts w:ascii="Calibri"/>
          <w:color w:val="231F20"/>
        </w:rPr>
        <w:t>+44</w:t>
      </w:r>
      <w:r>
        <w:rPr>
          <w:rFonts w:ascii="Calibri"/>
          <w:color w:val="231F20"/>
          <w:spacing w:val="-8"/>
        </w:rPr>
        <w:t xml:space="preserve"> </w:t>
      </w:r>
      <w:r>
        <w:rPr>
          <w:rFonts w:ascii="Calibri"/>
          <w:color w:val="231F20"/>
        </w:rPr>
        <w:t>(0)</w:t>
      </w:r>
      <w:r>
        <w:rPr>
          <w:rFonts w:ascii="Calibri"/>
          <w:color w:val="231F20"/>
          <w:spacing w:val="-7"/>
        </w:rPr>
        <w:t xml:space="preserve"> </w:t>
      </w:r>
      <w:r>
        <w:rPr>
          <w:rFonts w:ascii="Calibri"/>
          <w:color w:val="231F20"/>
        </w:rPr>
        <w:t>1204</w:t>
      </w:r>
      <w:r>
        <w:rPr>
          <w:rFonts w:ascii="Calibri"/>
          <w:color w:val="231F20"/>
          <w:spacing w:val="-7"/>
        </w:rPr>
        <w:t xml:space="preserve"> </w:t>
      </w:r>
      <w:r>
        <w:rPr>
          <w:rFonts w:ascii="Calibri"/>
          <w:color w:val="231F20"/>
        </w:rPr>
        <w:t>669690</w:t>
      </w:r>
      <w:r>
        <w:rPr>
          <w:rFonts w:ascii="Calibri"/>
          <w:color w:val="231F20"/>
          <w:spacing w:val="25"/>
        </w:rPr>
        <w:t xml:space="preserve"> </w:t>
      </w:r>
      <w:r>
        <w:rPr>
          <w:rFonts w:ascii="Calibri"/>
          <w:color w:val="4350A1"/>
        </w:rPr>
        <w:t>Fax</w:t>
      </w:r>
      <w:r>
        <w:rPr>
          <w:rFonts w:ascii="Calibri"/>
          <w:color w:val="4350A1"/>
          <w:spacing w:val="-7"/>
        </w:rPr>
        <w:t xml:space="preserve"> </w:t>
      </w:r>
      <w:r>
        <w:rPr>
          <w:rFonts w:ascii="Calibri"/>
          <w:color w:val="231F20"/>
        </w:rPr>
        <w:t>+44</w:t>
      </w:r>
      <w:r>
        <w:rPr>
          <w:rFonts w:ascii="Calibri"/>
          <w:color w:val="231F20"/>
          <w:spacing w:val="-7"/>
        </w:rPr>
        <w:t xml:space="preserve"> </w:t>
      </w:r>
      <w:r>
        <w:rPr>
          <w:rFonts w:ascii="Calibri"/>
          <w:color w:val="231F20"/>
        </w:rPr>
        <w:t>(0)</w:t>
      </w:r>
      <w:r>
        <w:rPr>
          <w:rFonts w:ascii="Calibri"/>
          <w:color w:val="231F20"/>
          <w:spacing w:val="-8"/>
        </w:rPr>
        <w:t xml:space="preserve"> </w:t>
      </w:r>
      <w:r>
        <w:rPr>
          <w:rFonts w:ascii="Calibri"/>
          <w:color w:val="231F20"/>
        </w:rPr>
        <w:t>1204</w:t>
      </w:r>
      <w:r>
        <w:rPr>
          <w:rFonts w:ascii="Calibri"/>
          <w:color w:val="231F20"/>
          <w:spacing w:val="-7"/>
        </w:rPr>
        <w:t xml:space="preserve"> </w:t>
      </w:r>
      <w:r>
        <w:rPr>
          <w:rFonts w:ascii="Calibri"/>
          <w:color w:val="231F20"/>
        </w:rPr>
        <w:t>669650</w:t>
      </w:r>
      <w:r>
        <w:rPr>
          <w:rFonts w:ascii="Calibri"/>
          <w:color w:val="231F20"/>
          <w:spacing w:val="31"/>
        </w:rPr>
        <w:t xml:space="preserve"> </w:t>
      </w:r>
      <w:r>
        <w:rPr>
          <w:rFonts w:ascii="Calibri"/>
          <w:color w:val="4350A1"/>
        </w:rPr>
        <w:t>Email</w:t>
      </w:r>
      <w:r>
        <w:rPr>
          <w:rFonts w:ascii="Calibri"/>
          <w:color w:val="4350A1"/>
          <w:spacing w:val="-7"/>
        </w:rPr>
        <w:t xml:space="preserve"> </w:t>
      </w:r>
      <w:hyperlink r:id="rId731">
        <w:r>
          <w:rPr>
            <w:rFonts w:ascii="Calibri"/>
            <w:color w:val="231F20"/>
          </w:rPr>
          <w:t>sales@cellsecurity.co.uk</w:t>
        </w:r>
      </w:hyperlink>
      <w:r>
        <w:rPr>
          <w:rFonts w:ascii="Calibri"/>
          <w:color w:val="231F20"/>
          <w:spacing w:val="71"/>
        </w:rPr>
        <w:t xml:space="preserve"> </w:t>
      </w:r>
      <w:r>
        <w:rPr>
          <w:rFonts w:ascii="Calibri"/>
          <w:color w:val="4350A1"/>
        </w:rPr>
        <w:t>Web</w:t>
      </w:r>
      <w:r>
        <w:rPr>
          <w:rFonts w:ascii="Calibri"/>
          <w:color w:val="4350A1"/>
          <w:spacing w:val="-8"/>
        </w:rPr>
        <w:t xml:space="preserve"> </w:t>
      </w:r>
      <w:hyperlink r:id="rId732">
        <w:r>
          <w:rPr>
            <w:rFonts w:ascii="Calibri"/>
            <w:color w:val="231F20"/>
          </w:rPr>
          <w:t>www.cellsecurity.co.uk</w:t>
        </w:r>
      </w:hyperlink>
    </w:p>
    <w:p w14:paraId="3030D574" w14:textId="77777777" w:rsidR="00762D58" w:rsidRDefault="00762D58">
      <w:pPr>
        <w:spacing w:line="242" w:lineRule="exact"/>
        <w:jc w:val="center"/>
        <w:rPr>
          <w:rFonts w:ascii="Calibri"/>
        </w:rPr>
        <w:sectPr w:rsidR="00762D58">
          <w:type w:val="continuous"/>
          <w:pgSz w:w="11910" w:h="16840"/>
          <w:pgMar w:top="1420" w:right="0" w:bottom="280" w:left="0" w:header="720" w:footer="720" w:gutter="0"/>
          <w:cols w:num="2" w:space="720" w:equalWidth="0">
            <w:col w:w="883" w:space="357"/>
            <w:col w:w="10670"/>
          </w:cols>
        </w:sectPr>
      </w:pPr>
    </w:p>
    <w:p w14:paraId="5C798EAB" w14:textId="77777777" w:rsidR="00762D58" w:rsidRDefault="00A364CD">
      <w:pPr>
        <w:pStyle w:val="Heading4"/>
        <w:ind w:left="865"/>
      </w:pPr>
      <w:r>
        <w:rPr>
          <w:color w:val="4350A1"/>
          <w:spacing w:val="-1"/>
        </w:rPr>
        <w:lastRenderedPageBreak/>
        <w:t>Cell</w:t>
      </w:r>
      <w:r>
        <w:rPr>
          <w:color w:val="231F20"/>
          <w:spacing w:val="-1"/>
        </w:rPr>
        <w:t>Security.co.uk</w:t>
      </w:r>
    </w:p>
    <w:p w14:paraId="3E63138F" w14:textId="77777777" w:rsidR="00762D58" w:rsidRDefault="00A364CD">
      <w:pPr>
        <w:spacing w:before="25"/>
        <w:ind w:left="922"/>
        <w:rPr>
          <w:rFonts w:ascii="Calibri"/>
          <w:sz w:val="16"/>
        </w:rPr>
      </w:pPr>
      <w:r>
        <w:rPr>
          <w:rFonts w:ascii="Calibri"/>
          <w:color w:val="8D8F92"/>
          <w:sz w:val="16"/>
        </w:rPr>
        <w:t>custodial</w:t>
      </w:r>
      <w:r>
        <w:rPr>
          <w:rFonts w:ascii="Calibri"/>
          <w:color w:val="8D8F92"/>
          <w:spacing w:val="-8"/>
          <w:sz w:val="16"/>
        </w:rPr>
        <w:t xml:space="preserve"> </w:t>
      </w:r>
      <w:r>
        <w:rPr>
          <w:rFonts w:ascii="Calibri"/>
          <w:color w:val="8D8F92"/>
          <w:sz w:val="16"/>
        </w:rPr>
        <w:t>and</w:t>
      </w:r>
      <w:r>
        <w:rPr>
          <w:rFonts w:ascii="Calibri"/>
          <w:color w:val="8D8F92"/>
          <w:spacing w:val="-7"/>
          <w:sz w:val="16"/>
        </w:rPr>
        <w:t xml:space="preserve"> </w:t>
      </w:r>
      <w:r>
        <w:rPr>
          <w:rFonts w:ascii="Calibri"/>
          <w:color w:val="8D8F92"/>
          <w:sz w:val="16"/>
        </w:rPr>
        <w:t>detention</w:t>
      </w:r>
      <w:r>
        <w:rPr>
          <w:rFonts w:ascii="Calibri"/>
          <w:color w:val="8D8F92"/>
          <w:spacing w:val="-7"/>
          <w:sz w:val="16"/>
        </w:rPr>
        <w:t xml:space="preserve"> </w:t>
      </w:r>
      <w:r>
        <w:rPr>
          <w:rFonts w:ascii="Calibri"/>
          <w:color w:val="8D8F92"/>
          <w:sz w:val="16"/>
        </w:rPr>
        <w:t>solutions</w:t>
      </w:r>
    </w:p>
    <w:p w14:paraId="79F21BD4" w14:textId="77777777" w:rsidR="00762D58" w:rsidRDefault="00A364CD">
      <w:pPr>
        <w:pStyle w:val="Heading4"/>
        <w:tabs>
          <w:tab w:val="left" w:pos="2403"/>
        </w:tabs>
        <w:spacing w:before="24"/>
        <w:ind w:left="865"/>
        <w:rPr>
          <w:sz w:val="20"/>
        </w:rPr>
      </w:pPr>
      <w:r>
        <w:br w:type="column"/>
      </w:r>
      <w:r>
        <w:rPr>
          <w:color w:val="231F20"/>
        </w:rPr>
        <w:lastRenderedPageBreak/>
        <w:t>Cell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Door</w:t>
      </w:r>
      <w:r>
        <w:rPr>
          <w:color w:val="231F20"/>
        </w:rPr>
        <w:tab/>
      </w:r>
      <w:r>
        <w:rPr>
          <w:color w:val="FFFFFF"/>
          <w:position w:val="9"/>
          <w:sz w:val="20"/>
        </w:rPr>
        <w:t>1</w:t>
      </w:r>
    </w:p>
    <w:p w14:paraId="58228DC6" w14:textId="77777777" w:rsidR="00762D58" w:rsidRDefault="00A364CD">
      <w:pPr>
        <w:spacing w:before="19"/>
        <w:ind w:left="901"/>
        <w:rPr>
          <w:rFonts w:ascii="Calibri"/>
          <w:sz w:val="16"/>
        </w:rPr>
      </w:pPr>
      <w:r>
        <w:pict w14:anchorId="51062998">
          <v:shape id="_x0000_s3685" type="#_x0000_t202" style="position:absolute;left:0;text-align:left;margin-left:574.4pt;margin-top:14.35pt;width:12pt;height:44.55pt;z-index:16058880;mso-position-horizontal-relative:page" filled="f" stroked="f">
            <v:textbox style="layout-flow:vertical;mso-layout-flow-alt:bottom-to-top" inset="0,0,0,0">
              <w:txbxContent>
                <w:p w14:paraId="58AD2058" w14:textId="77777777" w:rsidR="00A364CD" w:rsidRDefault="00A364CD">
                  <w:pPr>
                    <w:pStyle w:val="BodyText"/>
                    <w:spacing w:line="224" w:lineRule="exact"/>
                    <w:ind w:left="20"/>
                    <w:rPr>
                      <w:rFonts w:ascii="Calibri"/>
                    </w:rPr>
                  </w:pPr>
                  <w:r>
                    <w:rPr>
                      <w:rFonts w:ascii="Calibri"/>
                      <w:color w:val="FFFFFF"/>
                    </w:rPr>
                    <w:t>SECTION</w:t>
                  </w:r>
                  <w:r>
                    <w:rPr>
                      <w:rFonts w:ascii="Calibri"/>
                      <w:color w:val="FFFFFF"/>
                      <w:spacing w:val="-6"/>
                    </w:rPr>
                    <w:t xml:space="preserve"> </w:t>
                  </w:r>
                  <w:r>
                    <w:rPr>
                      <w:rFonts w:ascii="Calibri"/>
                      <w:color w:val="FFFFFF"/>
                    </w:rPr>
                    <w:t>1</w:t>
                  </w:r>
                </w:p>
              </w:txbxContent>
            </v:textbox>
            <w10:wrap anchorx="page"/>
          </v:shape>
        </w:pict>
      </w:r>
      <w:r>
        <w:rPr>
          <w:rFonts w:ascii="Calibri"/>
          <w:color w:val="8D8F92"/>
          <w:sz w:val="16"/>
        </w:rPr>
        <w:t>SCOTTISH</w:t>
      </w:r>
      <w:r>
        <w:rPr>
          <w:rFonts w:ascii="Calibri"/>
          <w:color w:val="8D8F92"/>
          <w:spacing w:val="-5"/>
          <w:sz w:val="16"/>
        </w:rPr>
        <w:t xml:space="preserve"> </w:t>
      </w:r>
      <w:r>
        <w:rPr>
          <w:rFonts w:ascii="Calibri"/>
          <w:color w:val="8D8F92"/>
          <w:sz w:val="16"/>
        </w:rPr>
        <w:t>PRISON</w:t>
      </w:r>
    </w:p>
    <w:p w14:paraId="40A5C536" w14:textId="77777777" w:rsidR="00762D58" w:rsidRDefault="00762D58">
      <w:pPr>
        <w:rPr>
          <w:rFonts w:ascii="Calibri"/>
          <w:sz w:val="16"/>
        </w:rPr>
        <w:sectPr w:rsidR="00762D58">
          <w:headerReference w:type="default" r:id="rId733"/>
          <w:footerReference w:type="default" r:id="rId734"/>
          <w:pgSz w:w="11910" w:h="16840"/>
          <w:pgMar w:top="140" w:right="0" w:bottom="0" w:left="0" w:header="0" w:footer="0" w:gutter="0"/>
          <w:cols w:num="2" w:space="720" w:equalWidth="0">
            <w:col w:w="3183" w:space="5956"/>
            <w:col w:w="2771"/>
          </w:cols>
        </w:sectPr>
      </w:pPr>
    </w:p>
    <w:p w14:paraId="328B921E" w14:textId="77777777" w:rsidR="00762D58" w:rsidRDefault="00A364CD">
      <w:pPr>
        <w:pStyle w:val="BodyText"/>
        <w:rPr>
          <w:rFonts w:ascii="Calibri"/>
        </w:rPr>
      </w:pPr>
      <w:r>
        <w:rPr>
          <w:noProof/>
        </w:rPr>
        <w:lastRenderedPageBreak/>
        <w:drawing>
          <wp:anchor distT="0" distB="0" distL="0" distR="0" simplePos="0" relativeHeight="473525248" behindDoc="1" locked="0" layoutInCell="1" allowOverlap="1" wp14:anchorId="74768DFF" wp14:editId="0332716B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1592" cy="10692003"/>
            <wp:effectExtent l="0" t="0" r="0" b="0"/>
            <wp:wrapNone/>
            <wp:docPr id="559" name="image39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0" name="image390.png"/>
                    <pic:cNvPicPr/>
                  </pic:nvPicPr>
                  <pic:blipFill>
                    <a:blip r:embed="rId73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61592" cy="1069200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2F715926" w14:textId="77777777" w:rsidR="00762D58" w:rsidRDefault="00762D58">
      <w:pPr>
        <w:pStyle w:val="BodyText"/>
        <w:rPr>
          <w:rFonts w:ascii="Calibri"/>
        </w:rPr>
      </w:pPr>
    </w:p>
    <w:p w14:paraId="2A75CEE3" w14:textId="77777777" w:rsidR="00762D58" w:rsidRDefault="00762D58">
      <w:pPr>
        <w:pStyle w:val="BodyText"/>
        <w:rPr>
          <w:rFonts w:ascii="Calibri"/>
        </w:rPr>
      </w:pPr>
    </w:p>
    <w:p w14:paraId="048EAA44" w14:textId="77777777" w:rsidR="00762D58" w:rsidRDefault="00762D58">
      <w:pPr>
        <w:pStyle w:val="BodyText"/>
        <w:rPr>
          <w:rFonts w:ascii="Calibri"/>
        </w:rPr>
      </w:pPr>
    </w:p>
    <w:p w14:paraId="7026B756" w14:textId="77777777" w:rsidR="00762D58" w:rsidRDefault="00762D58">
      <w:pPr>
        <w:pStyle w:val="BodyText"/>
        <w:rPr>
          <w:rFonts w:ascii="Calibri"/>
        </w:rPr>
      </w:pPr>
    </w:p>
    <w:p w14:paraId="185446C5" w14:textId="77777777" w:rsidR="00762D58" w:rsidRDefault="00762D58">
      <w:pPr>
        <w:pStyle w:val="BodyText"/>
        <w:rPr>
          <w:rFonts w:ascii="Calibri"/>
        </w:rPr>
      </w:pPr>
    </w:p>
    <w:p w14:paraId="742BB606" w14:textId="77777777" w:rsidR="00762D58" w:rsidRDefault="00762D58">
      <w:pPr>
        <w:pStyle w:val="BodyText"/>
        <w:rPr>
          <w:rFonts w:ascii="Calibri"/>
        </w:rPr>
      </w:pPr>
    </w:p>
    <w:p w14:paraId="4BF308CD" w14:textId="77777777" w:rsidR="00762D58" w:rsidRDefault="00762D58">
      <w:pPr>
        <w:pStyle w:val="BodyText"/>
        <w:rPr>
          <w:rFonts w:ascii="Calibri"/>
        </w:rPr>
      </w:pPr>
    </w:p>
    <w:p w14:paraId="45A58DCB" w14:textId="77777777" w:rsidR="00762D58" w:rsidRDefault="00762D58">
      <w:pPr>
        <w:pStyle w:val="BodyText"/>
        <w:rPr>
          <w:rFonts w:ascii="Calibri"/>
        </w:rPr>
      </w:pPr>
    </w:p>
    <w:p w14:paraId="7B3D7F1B" w14:textId="77777777" w:rsidR="00762D58" w:rsidRDefault="00762D58">
      <w:pPr>
        <w:pStyle w:val="BodyText"/>
        <w:rPr>
          <w:rFonts w:ascii="Calibri"/>
        </w:rPr>
      </w:pPr>
    </w:p>
    <w:p w14:paraId="01423143" w14:textId="77777777" w:rsidR="00762D58" w:rsidRDefault="00762D58">
      <w:pPr>
        <w:pStyle w:val="BodyText"/>
        <w:rPr>
          <w:rFonts w:ascii="Calibri"/>
        </w:rPr>
      </w:pPr>
    </w:p>
    <w:p w14:paraId="636893F4" w14:textId="77777777" w:rsidR="00762D58" w:rsidRDefault="00762D58">
      <w:pPr>
        <w:pStyle w:val="BodyText"/>
        <w:rPr>
          <w:rFonts w:ascii="Calibri"/>
        </w:rPr>
      </w:pPr>
    </w:p>
    <w:p w14:paraId="3E00F5D2" w14:textId="77777777" w:rsidR="00762D58" w:rsidRDefault="00762D58">
      <w:pPr>
        <w:pStyle w:val="BodyText"/>
        <w:rPr>
          <w:rFonts w:ascii="Calibri"/>
        </w:rPr>
      </w:pPr>
    </w:p>
    <w:p w14:paraId="45E35A19" w14:textId="77777777" w:rsidR="00762D58" w:rsidRDefault="00762D58">
      <w:pPr>
        <w:pStyle w:val="BodyText"/>
        <w:rPr>
          <w:rFonts w:ascii="Calibri"/>
        </w:rPr>
      </w:pPr>
    </w:p>
    <w:p w14:paraId="3E043EA2" w14:textId="77777777" w:rsidR="00762D58" w:rsidRDefault="00762D58">
      <w:pPr>
        <w:pStyle w:val="BodyText"/>
        <w:rPr>
          <w:rFonts w:ascii="Calibri"/>
        </w:rPr>
      </w:pPr>
    </w:p>
    <w:p w14:paraId="43E3A69E" w14:textId="77777777" w:rsidR="00762D58" w:rsidRDefault="00762D58">
      <w:pPr>
        <w:pStyle w:val="BodyText"/>
        <w:rPr>
          <w:rFonts w:ascii="Calibri"/>
        </w:rPr>
      </w:pPr>
    </w:p>
    <w:p w14:paraId="0F7BC61B" w14:textId="77777777" w:rsidR="00762D58" w:rsidRDefault="00762D58">
      <w:pPr>
        <w:pStyle w:val="BodyText"/>
        <w:rPr>
          <w:rFonts w:ascii="Calibri"/>
        </w:rPr>
      </w:pPr>
    </w:p>
    <w:p w14:paraId="1A6BB0F5" w14:textId="77777777" w:rsidR="00762D58" w:rsidRDefault="00762D58">
      <w:pPr>
        <w:pStyle w:val="BodyText"/>
        <w:rPr>
          <w:rFonts w:ascii="Calibri"/>
        </w:rPr>
      </w:pPr>
    </w:p>
    <w:p w14:paraId="307074DB" w14:textId="77777777" w:rsidR="00762D58" w:rsidRDefault="00762D58">
      <w:pPr>
        <w:pStyle w:val="BodyText"/>
        <w:rPr>
          <w:rFonts w:ascii="Calibri"/>
        </w:rPr>
      </w:pPr>
    </w:p>
    <w:p w14:paraId="653FC4D5" w14:textId="77777777" w:rsidR="00762D58" w:rsidRDefault="00762D58">
      <w:pPr>
        <w:pStyle w:val="BodyText"/>
        <w:rPr>
          <w:rFonts w:ascii="Calibri"/>
        </w:rPr>
      </w:pPr>
    </w:p>
    <w:p w14:paraId="5A6EFFF6" w14:textId="77777777" w:rsidR="00762D58" w:rsidRDefault="00762D58">
      <w:pPr>
        <w:pStyle w:val="BodyText"/>
        <w:rPr>
          <w:rFonts w:ascii="Calibri"/>
        </w:rPr>
      </w:pPr>
    </w:p>
    <w:p w14:paraId="6F5E5F60" w14:textId="77777777" w:rsidR="00762D58" w:rsidRDefault="00762D58">
      <w:pPr>
        <w:pStyle w:val="BodyText"/>
        <w:rPr>
          <w:rFonts w:ascii="Calibri"/>
        </w:rPr>
      </w:pPr>
    </w:p>
    <w:p w14:paraId="127DCC01" w14:textId="77777777" w:rsidR="00762D58" w:rsidRDefault="00762D58">
      <w:pPr>
        <w:pStyle w:val="BodyText"/>
        <w:rPr>
          <w:rFonts w:ascii="Calibri"/>
        </w:rPr>
      </w:pPr>
    </w:p>
    <w:p w14:paraId="7F080C04" w14:textId="77777777" w:rsidR="00762D58" w:rsidRDefault="00762D58">
      <w:pPr>
        <w:pStyle w:val="BodyText"/>
        <w:rPr>
          <w:rFonts w:ascii="Calibri"/>
        </w:rPr>
      </w:pPr>
    </w:p>
    <w:p w14:paraId="72C1E47E" w14:textId="77777777" w:rsidR="00762D58" w:rsidRDefault="00762D58">
      <w:pPr>
        <w:pStyle w:val="BodyText"/>
        <w:rPr>
          <w:rFonts w:ascii="Calibri"/>
        </w:rPr>
      </w:pPr>
    </w:p>
    <w:p w14:paraId="1367BD79" w14:textId="77777777" w:rsidR="00762D58" w:rsidRDefault="00762D58">
      <w:pPr>
        <w:pStyle w:val="BodyText"/>
        <w:rPr>
          <w:rFonts w:ascii="Calibri"/>
        </w:rPr>
      </w:pPr>
    </w:p>
    <w:p w14:paraId="0DDC7CA3" w14:textId="77777777" w:rsidR="00762D58" w:rsidRDefault="00762D58">
      <w:pPr>
        <w:pStyle w:val="BodyText"/>
        <w:rPr>
          <w:rFonts w:ascii="Calibri"/>
        </w:rPr>
      </w:pPr>
    </w:p>
    <w:p w14:paraId="5EA63D19" w14:textId="77777777" w:rsidR="00762D58" w:rsidRDefault="00762D58">
      <w:pPr>
        <w:pStyle w:val="BodyText"/>
        <w:rPr>
          <w:rFonts w:ascii="Calibri"/>
        </w:rPr>
      </w:pPr>
    </w:p>
    <w:p w14:paraId="2A82D7A7" w14:textId="77777777" w:rsidR="00762D58" w:rsidRDefault="00762D58">
      <w:pPr>
        <w:pStyle w:val="BodyText"/>
        <w:rPr>
          <w:rFonts w:ascii="Calibri"/>
        </w:rPr>
      </w:pPr>
    </w:p>
    <w:p w14:paraId="7897E6E6" w14:textId="77777777" w:rsidR="00762D58" w:rsidRDefault="00762D58">
      <w:pPr>
        <w:pStyle w:val="BodyText"/>
        <w:rPr>
          <w:rFonts w:ascii="Calibri"/>
        </w:rPr>
      </w:pPr>
    </w:p>
    <w:p w14:paraId="7681FF76" w14:textId="77777777" w:rsidR="00762D58" w:rsidRDefault="00762D58">
      <w:pPr>
        <w:pStyle w:val="BodyText"/>
        <w:rPr>
          <w:rFonts w:ascii="Calibri"/>
        </w:rPr>
      </w:pPr>
    </w:p>
    <w:p w14:paraId="74324015" w14:textId="77777777" w:rsidR="00762D58" w:rsidRDefault="00762D58">
      <w:pPr>
        <w:pStyle w:val="BodyText"/>
        <w:rPr>
          <w:rFonts w:ascii="Calibri"/>
        </w:rPr>
      </w:pPr>
    </w:p>
    <w:p w14:paraId="46D16D53" w14:textId="77777777" w:rsidR="00762D58" w:rsidRDefault="00762D58">
      <w:pPr>
        <w:pStyle w:val="BodyText"/>
        <w:rPr>
          <w:rFonts w:ascii="Calibri"/>
        </w:rPr>
      </w:pPr>
    </w:p>
    <w:p w14:paraId="6B5BE131" w14:textId="77777777" w:rsidR="00762D58" w:rsidRDefault="00762D58">
      <w:pPr>
        <w:pStyle w:val="BodyText"/>
        <w:rPr>
          <w:rFonts w:ascii="Calibri"/>
        </w:rPr>
      </w:pPr>
    </w:p>
    <w:p w14:paraId="3EDAFF0D" w14:textId="77777777" w:rsidR="00762D58" w:rsidRDefault="00762D58">
      <w:pPr>
        <w:pStyle w:val="BodyText"/>
        <w:rPr>
          <w:rFonts w:ascii="Calibri"/>
        </w:rPr>
      </w:pPr>
    </w:p>
    <w:p w14:paraId="72775F13" w14:textId="77777777" w:rsidR="00762D58" w:rsidRDefault="00762D58">
      <w:pPr>
        <w:pStyle w:val="BodyText"/>
        <w:rPr>
          <w:rFonts w:ascii="Calibri"/>
        </w:rPr>
      </w:pPr>
    </w:p>
    <w:p w14:paraId="6887556F" w14:textId="77777777" w:rsidR="00762D58" w:rsidRDefault="00762D58">
      <w:pPr>
        <w:pStyle w:val="BodyText"/>
        <w:rPr>
          <w:rFonts w:ascii="Calibri"/>
        </w:rPr>
      </w:pPr>
    </w:p>
    <w:p w14:paraId="2AE57524" w14:textId="77777777" w:rsidR="00762D58" w:rsidRDefault="00762D58">
      <w:pPr>
        <w:pStyle w:val="BodyText"/>
        <w:rPr>
          <w:rFonts w:ascii="Calibri"/>
        </w:rPr>
      </w:pPr>
    </w:p>
    <w:p w14:paraId="3FCBBC8C" w14:textId="77777777" w:rsidR="00762D58" w:rsidRDefault="00762D58">
      <w:pPr>
        <w:pStyle w:val="BodyText"/>
        <w:rPr>
          <w:rFonts w:ascii="Calibri"/>
          <w:sz w:val="19"/>
        </w:rPr>
      </w:pPr>
    </w:p>
    <w:p w14:paraId="060D11DE" w14:textId="77777777" w:rsidR="00762D58" w:rsidRDefault="00A364CD">
      <w:pPr>
        <w:ind w:left="1420"/>
        <w:rPr>
          <w:rFonts w:ascii="Calibri"/>
          <w:b/>
          <w:i/>
          <w:sz w:val="20"/>
        </w:rPr>
      </w:pPr>
      <w:r>
        <w:rPr>
          <w:rFonts w:ascii="Calibri"/>
          <w:b/>
          <w:i/>
          <w:color w:val="231F20"/>
          <w:sz w:val="20"/>
        </w:rPr>
        <w:t>Specification</w:t>
      </w:r>
    </w:p>
    <w:p w14:paraId="3E731E4E" w14:textId="77777777" w:rsidR="00762D58" w:rsidRDefault="00762D58">
      <w:pPr>
        <w:pStyle w:val="BodyText"/>
        <w:spacing w:before="3"/>
        <w:rPr>
          <w:rFonts w:ascii="Calibri"/>
          <w:b/>
          <w:i/>
          <w:sz w:val="15"/>
        </w:rPr>
      </w:pPr>
    </w:p>
    <w:p w14:paraId="615E7A10" w14:textId="77777777" w:rsidR="00762D58" w:rsidRDefault="00A364CD">
      <w:pPr>
        <w:pStyle w:val="ListParagraph"/>
        <w:numPr>
          <w:ilvl w:val="0"/>
          <w:numId w:val="90"/>
        </w:numPr>
        <w:tabs>
          <w:tab w:val="left" w:pos="1780"/>
          <w:tab w:val="left" w:pos="1781"/>
        </w:tabs>
        <w:spacing w:line="235" w:lineRule="auto"/>
        <w:ind w:right="1275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Door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panel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constructed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from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38mm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wide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rolled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hollow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steel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sections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with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2mm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thick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steel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door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skins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seam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welded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along</w:t>
      </w:r>
      <w:r>
        <w:rPr>
          <w:rFonts w:ascii="Calibri" w:hAnsi="Calibri"/>
          <w:color w:val="231F20"/>
          <w:spacing w:val="1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all</w:t>
      </w:r>
      <w:r>
        <w:rPr>
          <w:rFonts w:ascii="Calibri" w:hAnsi="Calibri"/>
          <w:color w:val="231F20"/>
          <w:spacing w:val="-2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edges and</w:t>
      </w:r>
      <w:r>
        <w:rPr>
          <w:rFonts w:ascii="Calibri" w:hAnsi="Calibri"/>
          <w:color w:val="231F20"/>
          <w:spacing w:val="-2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manufactured in</w:t>
      </w:r>
      <w:r>
        <w:rPr>
          <w:rFonts w:ascii="Calibri" w:hAnsi="Calibri"/>
          <w:color w:val="231F20"/>
          <w:spacing w:val="-1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accordance</w:t>
      </w:r>
      <w:r>
        <w:rPr>
          <w:rFonts w:ascii="Calibri" w:hAnsi="Calibri"/>
          <w:color w:val="231F20"/>
          <w:spacing w:val="-2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with all</w:t>
      </w:r>
      <w:r>
        <w:rPr>
          <w:rFonts w:ascii="Calibri" w:hAnsi="Calibri"/>
          <w:color w:val="231F20"/>
          <w:spacing w:val="-2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current SPS</w:t>
      </w:r>
      <w:r>
        <w:rPr>
          <w:rFonts w:ascii="Calibri" w:hAnsi="Calibri"/>
          <w:color w:val="231F20"/>
          <w:spacing w:val="-1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standards.</w:t>
      </w:r>
    </w:p>
    <w:p w14:paraId="007DAEF4" w14:textId="77777777" w:rsidR="00762D58" w:rsidRDefault="00A364CD">
      <w:pPr>
        <w:pStyle w:val="ListParagraph"/>
        <w:numPr>
          <w:ilvl w:val="0"/>
          <w:numId w:val="90"/>
        </w:numPr>
        <w:tabs>
          <w:tab w:val="left" w:pos="1780"/>
          <w:tab w:val="left" w:pos="1781"/>
        </w:tabs>
        <w:spacing w:line="216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Mineral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wool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insulation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to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all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internal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voids.</w:t>
      </w:r>
    </w:p>
    <w:p w14:paraId="70AD72C5" w14:textId="77777777" w:rsidR="00762D58" w:rsidRDefault="00A364CD">
      <w:pPr>
        <w:pStyle w:val="ListParagraph"/>
        <w:numPr>
          <w:ilvl w:val="0"/>
          <w:numId w:val="90"/>
        </w:numPr>
        <w:tabs>
          <w:tab w:val="left" w:pos="1780"/>
          <w:tab w:val="left" w:pos="1781"/>
        </w:tabs>
        <w:spacing w:line="216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Steel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hollow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section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door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frame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with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anti-barricade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device.</w:t>
      </w:r>
    </w:p>
    <w:p w14:paraId="4918EF3F" w14:textId="77777777" w:rsidR="00762D58" w:rsidRDefault="00A364CD">
      <w:pPr>
        <w:pStyle w:val="ListParagraph"/>
        <w:numPr>
          <w:ilvl w:val="0"/>
          <w:numId w:val="90"/>
        </w:numPr>
        <w:tabs>
          <w:tab w:val="left" w:pos="1780"/>
          <w:tab w:val="left" w:pos="1781"/>
        </w:tabs>
        <w:spacing w:line="216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Frame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fixed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by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chemical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resin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anchors.</w:t>
      </w:r>
    </w:p>
    <w:p w14:paraId="5C9F16AE" w14:textId="77777777" w:rsidR="00762D58" w:rsidRDefault="00A364CD">
      <w:pPr>
        <w:pStyle w:val="ListParagraph"/>
        <w:numPr>
          <w:ilvl w:val="0"/>
          <w:numId w:val="90"/>
        </w:numPr>
        <w:tabs>
          <w:tab w:val="left" w:pos="1780"/>
          <w:tab w:val="left" w:pos="1781"/>
        </w:tabs>
        <w:spacing w:line="216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Door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panel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mounted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within</w:t>
      </w:r>
      <w:r>
        <w:rPr>
          <w:rFonts w:ascii="Calibri" w:hAnsi="Calibri"/>
          <w:color w:val="231F20"/>
          <w:spacing w:val="-2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door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frame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and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hung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on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full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height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tubular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steel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pivot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hinge.</w:t>
      </w:r>
    </w:p>
    <w:p w14:paraId="5E360666" w14:textId="77777777" w:rsidR="00762D58" w:rsidRDefault="00A364CD">
      <w:pPr>
        <w:pStyle w:val="ListParagraph"/>
        <w:numPr>
          <w:ilvl w:val="0"/>
          <w:numId w:val="90"/>
        </w:numPr>
        <w:tabs>
          <w:tab w:val="left" w:pos="1780"/>
          <w:tab w:val="left" w:pos="1781"/>
        </w:tabs>
        <w:spacing w:line="216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Inundation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unit.</w:t>
      </w:r>
    </w:p>
    <w:p w14:paraId="59A05430" w14:textId="77777777" w:rsidR="00762D58" w:rsidRDefault="00A364CD">
      <w:pPr>
        <w:pStyle w:val="ListParagraph"/>
        <w:numPr>
          <w:ilvl w:val="0"/>
          <w:numId w:val="90"/>
        </w:numPr>
        <w:tabs>
          <w:tab w:val="left" w:pos="1780"/>
          <w:tab w:val="left" w:pos="1781"/>
        </w:tabs>
        <w:spacing w:line="216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Vertical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laminated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glass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vision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panel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with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sliding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stainless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steel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cover.</w:t>
      </w:r>
    </w:p>
    <w:p w14:paraId="76CAAD2B" w14:textId="77777777" w:rsidR="00762D58" w:rsidRDefault="00A364CD">
      <w:pPr>
        <w:pStyle w:val="ListParagraph"/>
        <w:numPr>
          <w:ilvl w:val="0"/>
          <w:numId w:val="90"/>
        </w:numPr>
        <w:tabs>
          <w:tab w:val="left" w:pos="1780"/>
          <w:tab w:val="left" w:pos="1781"/>
        </w:tabs>
        <w:spacing w:line="218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Preparation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for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SPS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Class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1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lock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supplied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and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fitted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by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SPS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or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Private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Prison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Operator.</w:t>
      </w:r>
    </w:p>
    <w:p w14:paraId="586254DD" w14:textId="77777777" w:rsidR="00762D58" w:rsidRDefault="00762D58">
      <w:pPr>
        <w:pStyle w:val="BodyText"/>
        <w:spacing w:before="10"/>
        <w:rPr>
          <w:rFonts w:ascii="Calibri"/>
          <w:sz w:val="15"/>
        </w:rPr>
      </w:pPr>
    </w:p>
    <w:p w14:paraId="4F5E8112" w14:textId="77777777" w:rsidR="00762D58" w:rsidRDefault="00A364CD">
      <w:pPr>
        <w:ind w:left="1420"/>
        <w:rPr>
          <w:rFonts w:ascii="Calibri"/>
          <w:b/>
          <w:i/>
          <w:sz w:val="20"/>
        </w:rPr>
      </w:pPr>
      <w:r>
        <w:rPr>
          <w:rFonts w:ascii="Calibri"/>
          <w:b/>
          <w:i/>
          <w:color w:val="231F20"/>
          <w:sz w:val="20"/>
        </w:rPr>
        <w:t>Finish</w:t>
      </w:r>
    </w:p>
    <w:p w14:paraId="778A60C2" w14:textId="77777777" w:rsidR="00762D58" w:rsidRDefault="00762D58">
      <w:pPr>
        <w:pStyle w:val="BodyText"/>
        <w:rPr>
          <w:rFonts w:ascii="Calibri"/>
          <w:b/>
          <w:i/>
          <w:sz w:val="15"/>
        </w:rPr>
      </w:pPr>
    </w:p>
    <w:p w14:paraId="12AEEEC9" w14:textId="77777777" w:rsidR="00762D58" w:rsidRDefault="00A364CD">
      <w:pPr>
        <w:pStyle w:val="ListParagraph"/>
        <w:numPr>
          <w:ilvl w:val="0"/>
          <w:numId w:val="90"/>
        </w:numPr>
        <w:tabs>
          <w:tab w:val="left" w:pos="1780"/>
          <w:tab w:val="left" w:pos="1781"/>
        </w:tabs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One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coat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factory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applied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high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build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zinc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phosphate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primer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to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all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mild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steel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surfaces.</w:t>
      </w:r>
    </w:p>
    <w:p w14:paraId="5C0B55AE" w14:textId="77777777" w:rsidR="00762D58" w:rsidRDefault="00762D58">
      <w:pPr>
        <w:pStyle w:val="BodyText"/>
        <w:spacing w:before="10"/>
        <w:rPr>
          <w:rFonts w:ascii="Calibri"/>
          <w:sz w:val="15"/>
        </w:rPr>
      </w:pPr>
    </w:p>
    <w:p w14:paraId="39E2EB0C" w14:textId="77777777" w:rsidR="00762D58" w:rsidRDefault="00A364CD">
      <w:pPr>
        <w:ind w:left="1420"/>
        <w:rPr>
          <w:rFonts w:ascii="Calibri"/>
          <w:b/>
          <w:i/>
          <w:sz w:val="20"/>
        </w:rPr>
      </w:pPr>
      <w:r>
        <w:rPr>
          <w:rFonts w:ascii="Calibri"/>
          <w:b/>
          <w:i/>
          <w:color w:val="231F20"/>
          <w:sz w:val="20"/>
        </w:rPr>
        <w:t>Options</w:t>
      </w:r>
    </w:p>
    <w:p w14:paraId="51600858" w14:textId="77777777" w:rsidR="00762D58" w:rsidRDefault="00762D58">
      <w:pPr>
        <w:pStyle w:val="BodyText"/>
        <w:spacing w:before="11"/>
        <w:rPr>
          <w:rFonts w:ascii="Calibri"/>
          <w:b/>
          <w:i/>
          <w:sz w:val="18"/>
        </w:rPr>
      </w:pPr>
    </w:p>
    <w:p w14:paraId="6C2D01C4" w14:textId="77777777" w:rsidR="00762D58" w:rsidRDefault="00A364CD">
      <w:pPr>
        <w:pStyle w:val="ListParagraph"/>
        <w:numPr>
          <w:ilvl w:val="0"/>
          <w:numId w:val="90"/>
        </w:numPr>
        <w:tabs>
          <w:tab w:val="left" w:pos="1780"/>
          <w:tab w:val="left" w:pos="1781"/>
        </w:tabs>
        <w:spacing w:line="218" w:lineRule="exact"/>
        <w:ind w:hanging="361"/>
        <w:rPr>
          <w:rFonts w:ascii="Calibri" w:hAnsi="Calibri"/>
          <w:sz w:val="18"/>
        </w:rPr>
      </w:pPr>
      <w:r>
        <w:pict w14:anchorId="4135BA10">
          <v:shape id="_x0000_s3684" type="#_x0000_t202" style="position:absolute;left:0;text-align:left;margin-left:561.8pt;margin-top:1.35pt;width:16pt;height:72.25pt;z-index:16058368;mso-position-horizontal-relative:page" filled="f" stroked="f">
            <v:textbox style="layout-flow:vertical;mso-layout-flow-alt:bottom-to-top" inset="0,0,0,0">
              <w:txbxContent>
                <w:p w14:paraId="2387C4B9" w14:textId="77777777" w:rsidR="00A364CD" w:rsidRDefault="00A364CD">
                  <w:pPr>
                    <w:spacing w:line="305" w:lineRule="exact"/>
                    <w:ind w:left="20"/>
                    <w:rPr>
                      <w:rFonts w:ascii="Calibri"/>
                      <w:sz w:val="28"/>
                    </w:rPr>
                  </w:pPr>
                  <w:r>
                    <w:rPr>
                      <w:rFonts w:ascii="Calibri"/>
                      <w:color w:val="231F20"/>
                      <w:sz w:val="28"/>
                    </w:rPr>
                    <w:t>CELL</w:t>
                  </w:r>
                  <w:r>
                    <w:rPr>
                      <w:rFonts w:ascii="Calibri"/>
                      <w:color w:val="231F20"/>
                      <w:spacing w:val="-8"/>
                      <w:sz w:val="28"/>
                    </w:rPr>
                    <w:t xml:space="preserve"> </w:t>
                  </w:r>
                  <w:r>
                    <w:rPr>
                      <w:rFonts w:ascii="Calibri"/>
                      <w:color w:val="231F20"/>
                      <w:sz w:val="28"/>
                    </w:rPr>
                    <w:t>DOORS</w:t>
                  </w:r>
                </w:p>
              </w:txbxContent>
            </v:textbox>
            <w10:wrap anchorx="page"/>
          </v:shape>
        </w:pict>
      </w:r>
      <w:r>
        <w:rPr>
          <w:rFonts w:ascii="Calibri" w:hAnsi="Calibri"/>
          <w:color w:val="231F20"/>
          <w:sz w:val="18"/>
        </w:rPr>
        <w:t>Cast-in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type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frame.</w:t>
      </w:r>
    </w:p>
    <w:p w14:paraId="15A9A854" w14:textId="77777777" w:rsidR="00762D58" w:rsidRDefault="00A364CD">
      <w:pPr>
        <w:pStyle w:val="ListParagraph"/>
        <w:numPr>
          <w:ilvl w:val="0"/>
          <w:numId w:val="90"/>
        </w:numPr>
        <w:tabs>
          <w:tab w:val="left" w:pos="1780"/>
          <w:tab w:val="left" w:pos="1781"/>
        </w:tabs>
        <w:spacing w:line="216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Heavy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duty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barrel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bolt.</w:t>
      </w:r>
    </w:p>
    <w:p w14:paraId="28AB5630" w14:textId="77777777" w:rsidR="00762D58" w:rsidRDefault="00A364CD">
      <w:pPr>
        <w:pStyle w:val="ListParagraph"/>
        <w:numPr>
          <w:ilvl w:val="0"/>
          <w:numId w:val="90"/>
        </w:numPr>
        <w:tabs>
          <w:tab w:val="left" w:pos="1780"/>
          <w:tab w:val="left" w:pos="1781"/>
        </w:tabs>
        <w:spacing w:line="218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Double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arrangement.</w:t>
      </w:r>
    </w:p>
    <w:p w14:paraId="501647B4" w14:textId="77777777" w:rsidR="00762D58" w:rsidRDefault="00762D58">
      <w:pPr>
        <w:pStyle w:val="BodyText"/>
        <w:rPr>
          <w:rFonts w:ascii="Calibri"/>
        </w:rPr>
      </w:pPr>
    </w:p>
    <w:p w14:paraId="01C99D2F" w14:textId="77777777" w:rsidR="00762D58" w:rsidRDefault="00762D58">
      <w:pPr>
        <w:pStyle w:val="BodyText"/>
        <w:rPr>
          <w:rFonts w:ascii="Calibri"/>
        </w:rPr>
      </w:pPr>
    </w:p>
    <w:p w14:paraId="2E9FD0EB" w14:textId="77777777" w:rsidR="00762D58" w:rsidRDefault="00762D58">
      <w:pPr>
        <w:pStyle w:val="BodyText"/>
        <w:rPr>
          <w:rFonts w:ascii="Calibri"/>
        </w:rPr>
      </w:pPr>
    </w:p>
    <w:p w14:paraId="441E8DBB" w14:textId="77777777" w:rsidR="00762D58" w:rsidRDefault="00762D58">
      <w:pPr>
        <w:pStyle w:val="BodyText"/>
        <w:rPr>
          <w:rFonts w:ascii="Calibri"/>
        </w:rPr>
      </w:pPr>
    </w:p>
    <w:p w14:paraId="63301EEA" w14:textId="77777777" w:rsidR="00762D58" w:rsidRDefault="00762D58">
      <w:pPr>
        <w:pStyle w:val="BodyText"/>
        <w:spacing w:before="6"/>
        <w:rPr>
          <w:rFonts w:ascii="Calibri"/>
          <w:sz w:val="26"/>
        </w:rPr>
      </w:pPr>
    </w:p>
    <w:p w14:paraId="481EEAFF" w14:textId="77777777" w:rsidR="00762D58" w:rsidRDefault="00A364CD">
      <w:pPr>
        <w:pStyle w:val="BodyText"/>
        <w:spacing w:before="60" w:line="217" w:lineRule="exact"/>
        <w:ind w:left="159" w:right="315"/>
        <w:jc w:val="center"/>
        <w:rPr>
          <w:rFonts w:ascii="Calibri"/>
        </w:rPr>
      </w:pPr>
      <w:r>
        <w:rPr>
          <w:rFonts w:ascii="Calibri"/>
          <w:color w:val="231F20"/>
        </w:rPr>
        <w:t>Cell</w:t>
      </w:r>
      <w:r>
        <w:rPr>
          <w:rFonts w:ascii="Calibri"/>
          <w:color w:val="231F20"/>
          <w:spacing w:val="-6"/>
        </w:rPr>
        <w:t xml:space="preserve"> </w:t>
      </w:r>
      <w:r>
        <w:rPr>
          <w:rFonts w:ascii="Calibri"/>
          <w:color w:val="231F20"/>
        </w:rPr>
        <w:t>Security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Limited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Lynstock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Way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Lostock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Bolton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BL6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4SA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England</w:t>
      </w:r>
    </w:p>
    <w:p w14:paraId="652A195E" w14:textId="77777777" w:rsidR="00762D58" w:rsidRDefault="00A364CD">
      <w:pPr>
        <w:pStyle w:val="BodyText"/>
        <w:tabs>
          <w:tab w:val="right" w:pos="11472"/>
        </w:tabs>
        <w:spacing w:line="267" w:lineRule="exact"/>
        <w:ind w:left="1362"/>
        <w:rPr>
          <w:rFonts w:ascii="Calibri"/>
        </w:rPr>
      </w:pPr>
      <w:r>
        <w:rPr>
          <w:rFonts w:ascii="Calibri"/>
          <w:color w:val="4350A1"/>
        </w:rPr>
        <w:t>Tel</w:t>
      </w:r>
      <w:r>
        <w:rPr>
          <w:rFonts w:ascii="Calibri"/>
          <w:color w:val="4350A1"/>
          <w:spacing w:val="-4"/>
        </w:rPr>
        <w:t xml:space="preserve"> </w:t>
      </w:r>
      <w:r>
        <w:rPr>
          <w:rFonts w:ascii="Calibri"/>
          <w:color w:val="231F20"/>
        </w:rPr>
        <w:t>+44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(0)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1204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669690</w:t>
      </w:r>
      <w:r>
        <w:rPr>
          <w:rFonts w:ascii="Calibri"/>
          <w:color w:val="231F20"/>
          <w:spacing w:val="80"/>
        </w:rPr>
        <w:t xml:space="preserve"> </w:t>
      </w:r>
      <w:r>
        <w:rPr>
          <w:rFonts w:ascii="Calibri"/>
          <w:color w:val="4350A1"/>
        </w:rPr>
        <w:t>Fax</w:t>
      </w:r>
      <w:r>
        <w:rPr>
          <w:rFonts w:ascii="Calibri"/>
          <w:color w:val="4350A1"/>
          <w:spacing w:val="-4"/>
        </w:rPr>
        <w:t xml:space="preserve"> </w:t>
      </w:r>
      <w:r>
        <w:rPr>
          <w:rFonts w:ascii="Calibri"/>
          <w:color w:val="231F20"/>
        </w:rPr>
        <w:t>+44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(0)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1204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669650</w:t>
      </w:r>
      <w:r>
        <w:rPr>
          <w:rFonts w:ascii="Calibri"/>
          <w:color w:val="231F20"/>
          <w:spacing w:val="38"/>
        </w:rPr>
        <w:t xml:space="preserve"> </w:t>
      </w:r>
      <w:r>
        <w:rPr>
          <w:rFonts w:ascii="Calibri"/>
          <w:color w:val="4350A1"/>
        </w:rPr>
        <w:t>Email</w:t>
      </w:r>
      <w:r>
        <w:rPr>
          <w:rFonts w:ascii="Calibri"/>
          <w:color w:val="4350A1"/>
          <w:spacing w:val="-3"/>
        </w:rPr>
        <w:t xml:space="preserve"> </w:t>
      </w:r>
      <w:hyperlink r:id="rId736">
        <w:r>
          <w:rPr>
            <w:rFonts w:ascii="Calibri"/>
            <w:color w:val="231F20"/>
          </w:rPr>
          <w:t>sales@cellsecurity.co.uk</w:t>
        </w:r>
      </w:hyperlink>
      <w:r>
        <w:rPr>
          <w:rFonts w:ascii="Calibri"/>
          <w:color w:val="231F20"/>
          <w:spacing w:val="80"/>
        </w:rPr>
        <w:t xml:space="preserve"> </w:t>
      </w:r>
      <w:r>
        <w:rPr>
          <w:rFonts w:ascii="Calibri"/>
          <w:color w:val="4350A1"/>
        </w:rPr>
        <w:t>Web</w:t>
      </w:r>
      <w:r>
        <w:rPr>
          <w:rFonts w:ascii="Calibri"/>
          <w:color w:val="4350A1"/>
          <w:spacing w:val="-4"/>
        </w:rPr>
        <w:t xml:space="preserve"> </w:t>
      </w:r>
      <w:hyperlink r:id="rId737">
        <w:r>
          <w:rPr>
            <w:rFonts w:ascii="Calibri"/>
            <w:color w:val="231F20"/>
          </w:rPr>
          <w:t>www.cellsecurity.co.uk</w:t>
        </w:r>
      </w:hyperlink>
      <w:r>
        <w:rPr>
          <w:rFonts w:ascii="Calibri"/>
          <w:color w:val="231F20"/>
        </w:rPr>
        <w:tab/>
      </w:r>
      <w:r>
        <w:rPr>
          <w:rFonts w:ascii="Calibri"/>
          <w:color w:val="FFFFFF"/>
          <w:position w:val="5"/>
        </w:rPr>
        <w:t>17</w:t>
      </w:r>
    </w:p>
    <w:p w14:paraId="1B1C1819" w14:textId="77777777" w:rsidR="00762D58" w:rsidRDefault="00762D58">
      <w:pPr>
        <w:spacing w:line="267" w:lineRule="exact"/>
        <w:rPr>
          <w:rFonts w:ascii="Calibri"/>
        </w:rPr>
        <w:sectPr w:rsidR="00762D58">
          <w:type w:val="continuous"/>
          <w:pgSz w:w="11910" w:h="16840"/>
          <w:pgMar w:top="1420" w:right="0" w:bottom="280" w:left="0" w:header="720" w:footer="720" w:gutter="0"/>
          <w:cols w:space="720"/>
        </w:sectPr>
      </w:pPr>
    </w:p>
    <w:p w14:paraId="1FD52E9B" w14:textId="77777777" w:rsidR="00762D58" w:rsidRDefault="00A364CD">
      <w:pPr>
        <w:pStyle w:val="Heading4"/>
        <w:tabs>
          <w:tab w:val="left" w:pos="732"/>
        </w:tabs>
      </w:pPr>
      <w:r>
        <w:rPr>
          <w:color w:val="FFFFFF"/>
          <w:position w:val="8"/>
          <w:sz w:val="20"/>
        </w:rPr>
        <w:lastRenderedPageBreak/>
        <w:t>1</w:t>
      </w:r>
      <w:r>
        <w:rPr>
          <w:color w:val="FFFFFF"/>
          <w:position w:val="8"/>
          <w:sz w:val="20"/>
        </w:rPr>
        <w:tab/>
      </w:r>
      <w:r>
        <w:rPr>
          <w:color w:val="231F20"/>
        </w:rPr>
        <w:t>Cell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Door</w:t>
      </w:r>
    </w:p>
    <w:p w14:paraId="5069BAA3" w14:textId="77777777" w:rsidR="00762D58" w:rsidRDefault="00A364CD">
      <w:pPr>
        <w:spacing w:before="25"/>
        <w:ind w:left="737"/>
        <w:rPr>
          <w:rFonts w:ascii="Calibri"/>
          <w:sz w:val="16"/>
        </w:rPr>
      </w:pPr>
      <w:r>
        <w:pict w14:anchorId="452FC764">
          <v:shape id="_x0000_s3683" type="#_x0000_t202" style="position:absolute;left:0;text-align:left;margin-left:10.35pt;margin-top:12.65pt;width:12pt;height:44.55pt;z-index:16059904;mso-position-horizontal-relative:page" filled="f" stroked="f">
            <v:textbox style="layout-flow:vertical;mso-layout-flow-alt:bottom-to-top" inset="0,0,0,0">
              <w:txbxContent>
                <w:p w14:paraId="5A8958F0" w14:textId="77777777" w:rsidR="00A364CD" w:rsidRDefault="00A364CD">
                  <w:pPr>
                    <w:pStyle w:val="BodyText"/>
                    <w:spacing w:line="224" w:lineRule="exact"/>
                    <w:ind w:left="20"/>
                    <w:rPr>
                      <w:rFonts w:ascii="Calibri"/>
                    </w:rPr>
                  </w:pPr>
                  <w:r>
                    <w:rPr>
                      <w:rFonts w:ascii="Calibri"/>
                      <w:color w:val="FFFFFF"/>
                    </w:rPr>
                    <w:t>SECTION</w:t>
                  </w:r>
                  <w:r>
                    <w:rPr>
                      <w:rFonts w:ascii="Calibri"/>
                      <w:color w:val="FFFFFF"/>
                      <w:spacing w:val="-6"/>
                    </w:rPr>
                    <w:t xml:space="preserve"> </w:t>
                  </w:r>
                  <w:r>
                    <w:rPr>
                      <w:rFonts w:ascii="Calibri"/>
                      <w:color w:val="FFFFFF"/>
                    </w:rPr>
                    <w:t>1</w:t>
                  </w:r>
                </w:p>
              </w:txbxContent>
            </v:textbox>
            <w10:wrap anchorx="page"/>
          </v:shape>
        </w:pict>
      </w:r>
      <w:r>
        <w:rPr>
          <w:rFonts w:ascii="Calibri"/>
          <w:color w:val="8D8F92"/>
          <w:sz w:val="16"/>
        </w:rPr>
        <w:t>IRISH PRISON</w:t>
      </w:r>
    </w:p>
    <w:p w14:paraId="0329E040" w14:textId="77777777" w:rsidR="00762D58" w:rsidRDefault="00762D58">
      <w:pPr>
        <w:pStyle w:val="BodyText"/>
        <w:rPr>
          <w:rFonts w:ascii="Calibri"/>
          <w:sz w:val="16"/>
        </w:rPr>
      </w:pPr>
    </w:p>
    <w:p w14:paraId="788CB357" w14:textId="77777777" w:rsidR="00762D58" w:rsidRDefault="00762D58">
      <w:pPr>
        <w:pStyle w:val="BodyText"/>
        <w:rPr>
          <w:rFonts w:ascii="Calibri"/>
          <w:sz w:val="16"/>
        </w:rPr>
      </w:pPr>
    </w:p>
    <w:p w14:paraId="48C9045F" w14:textId="77777777" w:rsidR="00762D58" w:rsidRDefault="00762D58">
      <w:pPr>
        <w:pStyle w:val="BodyText"/>
        <w:rPr>
          <w:rFonts w:ascii="Calibri"/>
          <w:sz w:val="16"/>
        </w:rPr>
      </w:pPr>
    </w:p>
    <w:p w14:paraId="62B99357" w14:textId="77777777" w:rsidR="00762D58" w:rsidRDefault="00762D58">
      <w:pPr>
        <w:pStyle w:val="BodyText"/>
        <w:rPr>
          <w:rFonts w:ascii="Calibri"/>
          <w:sz w:val="16"/>
        </w:rPr>
      </w:pPr>
    </w:p>
    <w:p w14:paraId="045660DA" w14:textId="77777777" w:rsidR="00762D58" w:rsidRDefault="00762D58">
      <w:pPr>
        <w:pStyle w:val="BodyText"/>
        <w:rPr>
          <w:rFonts w:ascii="Calibri"/>
          <w:sz w:val="16"/>
        </w:rPr>
      </w:pPr>
    </w:p>
    <w:p w14:paraId="00CE426C" w14:textId="77777777" w:rsidR="00762D58" w:rsidRDefault="00762D58">
      <w:pPr>
        <w:pStyle w:val="BodyText"/>
        <w:rPr>
          <w:rFonts w:ascii="Calibri"/>
          <w:sz w:val="16"/>
        </w:rPr>
      </w:pPr>
    </w:p>
    <w:p w14:paraId="03D6D7B2" w14:textId="77777777" w:rsidR="00762D58" w:rsidRDefault="00762D58">
      <w:pPr>
        <w:pStyle w:val="BodyText"/>
        <w:rPr>
          <w:rFonts w:ascii="Calibri"/>
          <w:sz w:val="16"/>
        </w:rPr>
      </w:pPr>
    </w:p>
    <w:p w14:paraId="641D6C74" w14:textId="77777777" w:rsidR="00762D58" w:rsidRDefault="00762D58">
      <w:pPr>
        <w:pStyle w:val="BodyText"/>
        <w:rPr>
          <w:rFonts w:ascii="Calibri"/>
          <w:sz w:val="16"/>
        </w:rPr>
      </w:pPr>
    </w:p>
    <w:p w14:paraId="57D68A98" w14:textId="77777777" w:rsidR="00762D58" w:rsidRDefault="00762D58">
      <w:pPr>
        <w:pStyle w:val="BodyText"/>
        <w:rPr>
          <w:rFonts w:ascii="Calibri"/>
          <w:sz w:val="16"/>
        </w:rPr>
      </w:pPr>
    </w:p>
    <w:p w14:paraId="5C8FCBBF" w14:textId="77777777" w:rsidR="00762D58" w:rsidRDefault="00762D58">
      <w:pPr>
        <w:pStyle w:val="BodyText"/>
        <w:rPr>
          <w:rFonts w:ascii="Calibri"/>
          <w:sz w:val="16"/>
        </w:rPr>
      </w:pPr>
    </w:p>
    <w:p w14:paraId="1388591F" w14:textId="77777777" w:rsidR="00762D58" w:rsidRDefault="00762D58">
      <w:pPr>
        <w:pStyle w:val="BodyText"/>
        <w:rPr>
          <w:rFonts w:ascii="Calibri"/>
          <w:sz w:val="16"/>
        </w:rPr>
      </w:pPr>
    </w:p>
    <w:p w14:paraId="70CFC1F7" w14:textId="77777777" w:rsidR="00762D58" w:rsidRDefault="00762D58">
      <w:pPr>
        <w:pStyle w:val="BodyText"/>
        <w:rPr>
          <w:rFonts w:ascii="Calibri"/>
          <w:sz w:val="16"/>
        </w:rPr>
      </w:pPr>
    </w:p>
    <w:p w14:paraId="6D511A69" w14:textId="77777777" w:rsidR="00762D58" w:rsidRDefault="00762D58">
      <w:pPr>
        <w:pStyle w:val="BodyText"/>
        <w:rPr>
          <w:rFonts w:ascii="Calibri"/>
          <w:sz w:val="16"/>
        </w:rPr>
      </w:pPr>
    </w:p>
    <w:p w14:paraId="5B6F2DBF" w14:textId="77777777" w:rsidR="00762D58" w:rsidRDefault="00762D58">
      <w:pPr>
        <w:pStyle w:val="BodyText"/>
        <w:rPr>
          <w:rFonts w:ascii="Calibri"/>
          <w:sz w:val="16"/>
        </w:rPr>
      </w:pPr>
    </w:p>
    <w:p w14:paraId="533ADF1D" w14:textId="77777777" w:rsidR="00762D58" w:rsidRDefault="00762D58">
      <w:pPr>
        <w:pStyle w:val="BodyText"/>
        <w:rPr>
          <w:rFonts w:ascii="Calibri"/>
          <w:sz w:val="16"/>
        </w:rPr>
      </w:pPr>
    </w:p>
    <w:p w14:paraId="148E3680" w14:textId="77777777" w:rsidR="00762D58" w:rsidRDefault="00762D58">
      <w:pPr>
        <w:pStyle w:val="BodyText"/>
        <w:rPr>
          <w:rFonts w:ascii="Calibri"/>
          <w:sz w:val="16"/>
        </w:rPr>
      </w:pPr>
    </w:p>
    <w:p w14:paraId="2ECD939C" w14:textId="77777777" w:rsidR="00762D58" w:rsidRDefault="00762D58">
      <w:pPr>
        <w:pStyle w:val="BodyText"/>
        <w:rPr>
          <w:rFonts w:ascii="Calibri"/>
          <w:sz w:val="16"/>
        </w:rPr>
      </w:pPr>
    </w:p>
    <w:p w14:paraId="1FA4899C" w14:textId="77777777" w:rsidR="00762D58" w:rsidRDefault="00762D58">
      <w:pPr>
        <w:pStyle w:val="BodyText"/>
        <w:rPr>
          <w:rFonts w:ascii="Calibri"/>
          <w:sz w:val="16"/>
        </w:rPr>
      </w:pPr>
    </w:p>
    <w:p w14:paraId="063FF985" w14:textId="77777777" w:rsidR="00762D58" w:rsidRDefault="00762D58">
      <w:pPr>
        <w:pStyle w:val="BodyText"/>
        <w:rPr>
          <w:rFonts w:ascii="Calibri"/>
          <w:sz w:val="16"/>
        </w:rPr>
      </w:pPr>
    </w:p>
    <w:p w14:paraId="5F54209B" w14:textId="77777777" w:rsidR="00762D58" w:rsidRDefault="00762D58">
      <w:pPr>
        <w:pStyle w:val="BodyText"/>
        <w:rPr>
          <w:rFonts w:ascii="Calibri"/>
          <w:sz w:val="16"/>
        </w:rPr>
      </w:pPr>
    </w:p>
    <w:p w14:paraId="3973CA7A" w14:textId="77777777" w:rsidR="00762D58" w:rsidRDefault="00762D58">
      <w:pPr>
        <w:pStyle w:val="BodyText"/>
        <w:rPr>
          <w:rFonts w:ascii="Calibri"/>
          <w:sz w:val="16"/>
        </w:rPr>
      </w:pPr>
    </w:p>
    <w:p w14:paraId="2A2B80F0" w14:textId="77777777" w:rsidR="00762D58" w:rsidRDefault="00762D58">
      <w:pPr>
        <w:pStyle w:val="BodyText"/>
        <w:rPr>
          <w:rFonts w:ascii="Calibri"/>
          <w:sz w:val="16"/>
        </w:rPr>
      </w:pPr>
    </w:p>
    <w:p w14:paraId="61FE5020" w14:textId="77777777" w:rsidR="00762D58" w:rsidRDefault="00762D58">
      <w:pPr>
        <w:pStyle w:val="BodyText"/>
        <w:rPr>
          <w:rFonts w:ascii="Calibri"/>
          <w:sz w:val="16"/>
        </w:rPr>
      </w:pPr>
    </w:p>
    <w:p w14:paraId="7454CCC4" w14:textId="77777777" w:rsidR="00762D58" w:rsidRDefault="00762D58">
      <w:pPr>
        <w:pStyle w:val="BodyText"/>
        <w:rPr>
          <w:rFonts w:ascii="Calibri"/>
          <w:sz w:val="16"/>
        </w:rPr>
      </w:pPr>
    </w:p>
    <w:p w14:paraId="74405FAE" w14:textId="77777777" w:rsidR="00762D58" w:rsidRDefault="00762D58">
      <w:pPr>
        <w:pStyle w:val="BodyText"/>
        <w:rPr>
          <w:rFonts w:ascii="Calibri"/>
          <w:sz w:val="16"/>
        </w:rPr>
      </w:pPr>
    </w:p>
    <w:p w14:paraId="64A38660" w14:textId="77777777" w:rsidR="00762D58" w:rsidRDefault="00762D58">
      <w:pPr>
        <w:pStyle w:val="BodyText"/>
        <w:rPr>
          <w:rFonts w:ascii="Calibri"/>
          <w:sz w:val="16"/>
        </w:rPr>
      </w:pPr>
    </w:p>
    <w:p w14:paraId="70670DED" w14:textId="77777777" w:rsidR="00762D58" w:rsidRDefault="00762D58">
      <w:pPr>
        <w:pStyle w:val="BodyText"/>
        <w:rPr>
          <w:rFonts w:ascii="Calibri"/>
          <w:sz w:val="16"/>
        </w:rPr>
      </w:pPr>
    </w:p>
    <w:p w14:paraId="3C8E435F" w14:textId="77777777" w:rsidR="00762D58" w:rsidRDefault="00762D58">
      <w:pPr>
        <w:pStyle w:val="BodyText"/>
        <w:rPr>
          <w:rFonts w:ascii="Calibri"/>
          <w:sz w:val="16"/>
        </w:rPr>
      </w:pPr>
    </w:p>
    <w:p w14:paraId="38BB5A2B" w14:textId="77777777" w:rsidR="00762D58" w:rsidRDefault="00762D58">
      <w:pPr>
        <w:pStyle w:val="BodyText"/>
        <w:rPr>
          <w:rFonts w:ascii="Calibri"/>
          <w:sz w:val="16"/>
        </w:rPr>
      </w:pPr>
    </w:p>
    <w:p w14:paraId="067F087A" w14:textId="77777777" w:rsidR="00762D58" w:rsidRDefault="00762D58">
      <w:pPr>
        <w:pStyle w:val="BodyText"/>
        <w:rPr>
          <w:rFonts w:ascii="Calibri"/>
          <w:sz w:val="16"/>
        </w:rPr>
      </w:pPr>
    </w:p>
    <w:p w14:paraId="5274F687" w14:textId="77777777" w:rsidR="00762D58" w:rsidRDefault="00762D58">
      <w:pPr>
        <w:pStyle w:val="BodyText"/>
        <w:rPr>
          <w:rFonts w:ascii="Calibri"/>
          <w:sz w:val="16"/>
        </w:rPr>
      </w:pPr>
    </w:p>
    <w:p w14:paraId="6C227A73" w14:textId="77777777" w:rsidR="00762D58" w:rsidRDefault="00762D58">
      <w:pPr>
        <w:pStyle w:val="BodyText"/>
        <w:rPr>
          <w:rFonts w:ascii="Calibri"/>
          <w:sz w:val="16"/>
        </w:rPr>
      </w:pPr>
    </w:p>
    <w:p w14:paraId="01C06CB7" w14:textId="77777777" w:rsidR="00762D58" w:rsidRDefault="00762D58">
      <w:pPr>
        <w:pStyle w:val="BodyText"/>
        <w:rPr>
          <w:rFonts w:ascii="Calibri"/>
          <w:sz w:val="16"/>
        </w:rPr>
      </w:pPr>
    </w:p>
    <w:p w14:paraId="4E17615A" w14:textId="77777777" w:rsidR="00762D58" w:rsidRDefault="00762D58">
      <w:pPr>
        <w:pStyle w:val="BodyText"/>
        <w:rPr>
          <w:rFonts w:ascii="Calibri"/>
          <w:sz w:val="16"/>
        </w:rPr>
      </w:pPr>
    </w:p>
    <w:p w14:paraId="71FE8E5D" w14:textId="77777777" w:rsidR="00762D58" w:rsidRDefault="00762D58">
      <w:pPr>
        <w:pStyle w:val="BodyText"/>
        <w:rPr>
          <w:rFonts w:ascii="Calibri"/>
          <w:sz w:val="16"/>
        </w:rPr>
      </w:pPr>
    </w:p>
    <w:p w14:paraId="4DA8805E" w14:textId="77777777" w:rsidR="00762D58" w:rsidRDefault="00762D58">
      <w:pPr>
        <w:pStyle w:val="BodyText"/>
        <w:rPr>
          <w:rFonts w:ascii="Calibri"/>
          <w:sz w:val="16"/>
        </w:rPr>
      </w:pPr>
    </w:p>
    <w:p w14:paraId="54517648" w14:textId="77777777" w:rsidR="00762D58" w:rsidRDefault="00762D58">
      <w:pPr>
        <w:pStyle w:val="BodyText"/>
        <w:rPr>
          <w:rFonts w:ascii="Calibri"/>
          <w:sz w:val="16"/>
        </w:rPr>
      </w:pPr>
    </w:p>
    <w:p w14:paraId="543383B8" w14:textId="77777777" w:rsidR="00762D58" w:rsidRDefault="00762D58">
      <w:pPr>
        <w:pStyle w:val="BodyText"/>
        <w:rPr>
          <w:rFonts w:ascii="Calibri"/>
          <w:sz w:val="16"/>
        </w:rPr>
      </w:pPr>
    </w:p>
    <w:p w14:paraId="57510255" w14:textId="77777777" w:rsidR="00762D58" w:rsidRDefault="00762D58">
      <w:pPr>
        <w:pStyle w:val="BodyText"/>
        <w:rPr>
          <w:rFonts w:ascii="Calibri"/>
          <w:sz w:val="16"/>
        </w:rPr>
      </w:pPr>
    </w:p>
    <w:p w14:paraId="59D36493" w14:textId="77777777" w:rsidR="00762D58" w:rsidRDefault="00762D58">
      <w:pPr>
        <w:pStyle w:val="BodyText"/>
        <w:rPr>
          <w:rFonts w:ascii="Calibri"/>
          <w:sz w:val="16"/>
        </w:rPr>
      </w:pPr>
    </w:p>
    <w:p w14:paraId="1DC6323F" w14:textId="77777777" w:rsidR="00762D58" w:rsidRDefault="00762D58">
      <w:pPr>
        <w:pStyle w:val="BodyText"/>
        <w:rPr>
          <w:rFonts w:ascii="Calibri"/>
          <w:sz w:val="16"/>
        </w:rPr>
      </w:pPr>
    </w:p>
    <w:p w14:paraId="5782625E" w14:textId="77777777" w:rsidR="00762D58" w:rsidRDefault="00762D58">
      <w:pPr>
        <w:pStyle w:val="BodyText"/>
        <w:rPr>
          <w:rFonts w:ascii="Calibri"/>
          <w:sz w:val="16"/>
        </w:rPr>
      </w:pPr>
    </w:p>
    <w:p w14:paraId="400494ED" w14:textId="77777777" w:rsidR="00762D58" w:rsidRDefault="00762D58">
      <w:pPr>
        <w:pStyle w:val="BodyText"/>
        <w:rPr>
          <w:rFonts w:ascii="Calibri"/>
          <w:sz w:val="16"/>
        </w:rPr>
      </w:pPr>
    </w:p>
    <w:p w14:paraId="0AD22DB4" w14:textId="77777777" w:rsidR="00762D58" w:rsidRDefault="00762D58">
      <w:pPr>
        <w:pStyle w:val="BodyText"/>
        <w:rPr>
          <w:rFonts w:ascii="Calibri"/>
          <w:sz w:val="16"/>
        </w:rPr>
      </w:pPr>
    </w:p>
    <w:p w14:paraId="3C30118E" w14:textId="77777777" w:rsidR="00762D58" w:rsidRDefault="00762D58">
      <w:pPr>
        <w:pStyle w:val="BodyText"/>
        <w:rPr>
          <w:rFonts w:ascii="Calibri"/>
          <w:sz w:val="16"/>
        </w:rPr>
      </w:pPr>
    </w:p>
    <w:p w14:paraId="1B1E5326" w14:textId="77777777" w:rsidR="00762D58" w:rsidRDefault="00762D58">
      <w:pPr>
        <w:pStyle w:val="BodyText"/>
        <w:rPr>
          <w:rFonts w:ascii="Calibri"/>
          <w:sz w:val="16"/>
        </w:rPr>
      </w:pPr>
    </w:p>
    <w:p w14:paraId="7568951E" w14:textId="77777777" w:rsidR="00762D58" w:rsidRDefault="00762D58">
      <w:pPr>
        <w:pStyle w:val="BodyText"/>
        <w:spacing w:before="6"/>
        <w:rPr>
          <w:rFonts w:ascii="Calibri"/>
          <w:sz w:val="15"/>
        </w:rPr>
      </w:pPr>
    </w:p>
    <w:p w14:paraId="482DA891" w14:textId="77777777" w:rsidR="00762D58" w:rsidRDefault="00A364CD">
      <w:pPr>
        <w:spacing w:before="1"/>
        <w:ind w:left="1772"/>
        <w:rPr>
          <w:rFonts w:ascii="Calibri"/>
          <w:b/>
          <w:i/>
          <w:sz w:val="20"/>
        </w:rPr>
      </w:pPr>
      <w:r>
        <w:rPr>
          <w:rFonts w:ascii="Calibri"/>
          <w:b/>
          <w:i/>
          <w:color w:val="231F20"/>
          <w:sz w:val="20"/>
        </w:rPr>
        <w:t>Specification</w:t>
      </w:r>
    </w:p>
    <w:p w14:paraId="1AA8A882" w14:textId="77777777" w:rsidR="00762D58" w:rsidRDefault="00A364CD">
      <w:pPr>
        <w:pStyle w:val="Heading4"/>
      </w:pPr>
      <w:r>
        <w:br w:type="column"/>
      </w:r>
      <w:r>
        <w:rPr>
          <w:color w:val="4350A1"/>
        </w:rPr>
        <w:lastRenderedPageBreak/>
        <w:t>Cell</w:t>
      </w:r>
      <w:r>
        <w:rPr>
          <w:color w:val="231F20"/>
        </w:rPr>
        <w:t>Security.co.uk</w:t>
      </w:r>
    </w:p>
    <w:p w14:paraId="535530EF" w14:textId="77777777" w:rsidR="00762D58" w:rsidRDefault="00A364CD">
      <w:pPr>
        <w:spacing w:before="25"/>
        <w:ind w:left="314"/>
        <w:rPr>
          <w:rFonts w:ascii="Calibri"/>
          <w:sz w:val="16"/>
        </w:rPr>
      </w:pPr>
      <w:r>
        <w:rPr>
          <w:rFonts w:ascii="Calibri"/>
          <w:color w:val="8D8F92"/>
          <w:sz w:val="16"/>
        </w:rPr>
        <w:t>custodial</w:t>
      </w:r>
      <w:r>
        <w:rPr>
          <w:rFonts w:ascii="Calibri"/>
          <w:color w:val="8D8F92"/>
          <w:spacing w:val="-8"/>
          <w:sz w:val="16"/>
        </w:rPr>
        <w:t xml:space="preserve"> </w:t>
      </w:r>
      <w:r>
        <w:rPr>
          <w:rFonts w:ascii="Calibri"/>
          <w:color w:val="8D8F92"/>
          <w:sz w:val="16"/>
        </w:rPr>
        <w:t>and</w:t>
      </w:r>
      <w:r>
        <w:rPr>
          <w:rFonts w:ascii="Calibri"/>
          <w:color w:val="8D8F92"/>
          <w:spacing w:val="-7"/>
          <w:sz w:val="16"/>
        </w:rPr>
        <w:t xml:space="preserve"> </w:t>
      </w:r>
      <w:r>
        <w:rPr>
          <w:rFonts w:ascii="Calibri"/>
          <w:color w:val="8D8F92"/>
          <w:sz w:val="16"/>
        </w:rPr>
        <w:t>detention</w:t>
      </w:r>
      <w:r>
        <w:rPr>
          <w:rFonts w:ascii="Calibri"/>
          <w:color w:val="8D8F92"/>
          <w:spacing w:val="-7"/>
          <w:sz w:val="16"/>
        </w:rPr>
        <w:t xml:space="preserve"> </w:t>
      </w:r>
      <w:r>
        <w:rPr>
          <w:rFonts w:ascii="Calibri"/>
          <w:color w:val="8D8F92"/>
          <w:sz w:val="16"/>
        </w:rPr>
        <w:t>solutions</w:t>
      </w:r>
    </w:p>
    <w:p w14:paraId="06431306" w14:textId="77777777" w:rsidR="00762D58" w:rsidRDefault="00762D58">
      <w:pPr>
        <w:rPr>
          <w:rFonts w:ascii="Calibri"/>
          <w:sz w:val="16"/>
        </w:rPr>
        <w:sectPr w:rsidR="00762D58">
          <w:headerReference w:type="default" r:id="rId738"/>
          <w:footerReference w:type="default" r:id="rId739"/>
          <w:pgSz w:w="11910" w:h="16840"/>
          <w:pgMar w:top="140" w:right="0" w:bottom="0" w:left="0" w:header="0" w:footer="0" w:gutter="0"/>
          <w:cols w:num="2" w:space="720" w:equalWidth="0">
            <w:col w:w="2866" w:space="5589"/>
            <w:col w:w="3455"/>
          </w:cols>
        </w:sectPr>
      </w:pPr>
    </w:p>
    <w:p w14:paraId="563D8A9F" w14:textId="77777777" w:rsidR="00762D58" w:rsidRDefault="00762D58">
      <w:pPr>
        <w:pStyle w:val="BodyText"/>
        <w:spacing w:before="9"/>
        <w:rPr>
          <w:rFonts w:ascii="Calibri"/>
          <w:sz w:val="9"/>
        </w:rPr>
      </w:pPr>
    </w:p>
    <w:p w14:paraId="11FBCD82" w14:textId="77777777" w:rsidR="00762D58" w:rsidRDefault="00A364CD">
      <w:pPr>
        <w:pStyle w:val="ListParagraph"/>
        <w:numPr>
          <w:ilvl w:val="0"/>
          <w:numId w:val="26"/>
        </w:numPr>
        <w:tabs>
          <w:tab w:val="left" w:pos="2132"/>
          <w:tab w:val="left" w:pos="2133"/>
        </w:tabs>
        <w:spacing w:before="67" w:line="235" w:lineRule="auto"/>
        <w:ind w:right="1367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Door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panel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constructed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from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50mm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wide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rolled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hollow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steel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sections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with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3mm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thick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steel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door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skins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seam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welded</w:t>
      </w:r>
      <w:r>
        <w:rPr>
          <w:rFonts w:ascii="Calibri" w:hAnsi="Calibri"/>
          <w:color w:val="231F20"/>
          <w:spacing w:val="1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and</w:t>
      </w:r>
      <w:r>
        <w:rPr>
          <w:rFonts w:ascii="Calibri" w:hAnsi="Calibri"/>
          <w:color w:val="231F20"/>
          <w:spacing w:val="-2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manufactured in</w:t>
      </w:r>
      <w:r>
        <w:rPr>
          <w:rFonts w:ascii="Calibri" w:hAnsi="Calibri"/>
          <w:color w:val="231F20"/>
          <w:spacing w:val="-1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accordance</w:t>
      </w:r>
      <w:r>
        <w:rPr>
          <w:rFonts w:ascii="Calibri" w:hAnsi="Calibri"/>
          <w:color w:val="231F20"/>
          <w:spacing w:val="-2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with all</w:t>
      </w:r>
      <w:r>
        <w:rPr>
          <w:rFonts w:ascii="Calibri" w:hAnsi="Calibri"/>
          <w:color w:val="231F20"/>
          <w:spacing w:val="-1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current</w:t>
      </w:r>
      <w:r>
        <w:rPr>
          <w:rFonts w:ascii="Calibri" w:hAnsi="Calibri"/>
          <w:color w:val="231F20"/>
          <w:spacing w:val="-1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IPS standards.</w:t>
      </w:r>
    </w:p>
    <w:p w14:paraId="04079C3E" w14:textId="77777777" w:rsidR="00762D58" w:rsidRDefault="00A364CD">
      <w:pPr>
        <w:pStyle w:val="ListParagraph"/>
        <w:numPr>
          <w:ilvl w:val="0"/>
          <w:numId w:val="26"/>
        </w:numPr>
        <w:tabs>
          <w:tab w:val="left" w:pos="2132"/>
          <w:tab w:val="left" w:pos="2133"/>
        </w:tabs>
        <w:spacing w:line="216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Mineral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wool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insulation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to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all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internal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voids.</w:t>
      </w:r>
    </w:p>
    <w:p w14:paraId="3301A9DA" w14:textId="77777777" w:rsidR="00762D58" w:rsidRDefault="00A364CD">
      <w:pPr>
        <w:pStyle w:val="ListParagraph"/>
        <w:numPr>
          <w:ilvl w:val="0"/>
          <w:numId w:val="26"/>
        </w:numPr>
        <w:tabs>
          <w:tab w:val="left" w:pos="2132"/>
          <w:tab w:val="left" w:pos="2133"/>
        </w:tabs>
        <w:spacing w:line="216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Steel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hollow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section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door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frame.</w:t>
      </w:r>
    </w:p>
    <w:p w14:paraId="61DDD3EE" w14:textId="77777777" w:rsidR="00762D58" w:rsidRDefault="00A364CD">
      <w:pPr>
        <w:pStyle w:val="ListParagraph"/>
        <w:numPr>
          <w:ilvl w:val="0"/>
          <w:numId w:val="26"/>
        </w:numPr>
        <w:tabs>
          <w:tab w:val="left" w:pos="2132"/>
          <w:tab w:val="left" w:pos="2133"/>
        </w:tabs>
        <w:spacing w:line="216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Frame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fixings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to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suit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variety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of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opening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construction.</w:t>
      </w:r>
    </w:p>
    <w:p w14:paraId="16183318" w14:textId="77777777" w:rsidR="00762D58" w:rsidRDefault="00A364CD">
      <w:pPr>
        <w:pStyle w:val="ListParagraph"/>
        <w:numPr>
          <w:ilvl w:val="0"/>
          <w:numId w:val="26"/>
        </w:numPr>
        <w:tabs>
          <w:tab w:val="left" w:pos="2132"/>
          <w:tab w:val="left" w:pos="2133"/>
        </w:tabs>
        <w:spacing w:line="216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Door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panel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mounted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within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door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frame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hung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on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full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height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tubular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steel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pivot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hinge.</w:t>
      </w:r>
    </w:p>
    <w:p w14:paraId="396CED32" w14:textId="77777777" w:rsidR="00762D58" w:rsidRDefault="00A364CD">
      <w:pPr>
        <w:pStyle w:val="ListParagraph"/>
        <w:numPr>
          <w:ilvl w:val="0"/>
          <w:numId w:val="26"/>
        </w:numPr>
        <w:tabs>
          <w:tab w:val="left" w:pos="2132"/>
          <w:tab w:val="left" w:pos="2133"/>
        </w:tabs>
        <w:spacing w:before="2" w:line="235" w:lineRule="auto"/>
        <w:ind w:right="1287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The frame header is provided with removable panel to allow access to electrical wiring. (All removable panels are</w:t>
      </w:r>
      <w:r>
        <w:rPr>
          <w:rFonts w:ascii="Calibri" w:hAnsi="Calibri"/>
          <w:color w:val="231F20"/>
          <w:spacing w:val="1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secured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with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security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screws,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tamper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proof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switches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can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be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supplied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and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fitted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and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wired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by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others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to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monitor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plate</w:t>
      </w:r>
      <w:r>
        <w:rPr>
          <w:rFonts w:ascii="Calibri" w:hAnsi="Calibri"/>
          <w:color w:val="231F20"/>
          <w:spacing w:val="1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removal).</w:t>
      </w:r>
    </w:p>
    <w:p w14:paraId="22D469F6" w14:textId="77777777" w:rsidR="00762D58" w:rsidRDefault="00A364CD">
      <w:pPr>
        <w:pStyle w:val="ListParagraph"/>
        <w:numPr>
          <w:ilvl w:val="0"/>
          <w:numId w:val="26"/>
        </w:numPr>
        <w:tabs>
          <w:tab w:val="left" w:pos="2132"/>
          <w:tab w:val="left" w:pos="2133"/>
        </w:tabs>
        <w:spacing w:line="216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Stainless</w:t>
      </w:r>
      <w:r>
        <w:rPr>
          <w:rFonts w:ascii="Calibri" w:hAnsi="Calibri"/>
          <w:color w:val="231F20"/>
          <w:spacing w:val="-9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steel</w:t>
      </w:r>
      <w:r>
        <w:rPr>
          <w:rFonts w:ascii="Calibri" w:hAnsi="Calibri"/>
          <w:color w:val="231F20"/>
          <w:spacing w:val="-9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card</w:t>
      </w:r>
      <w:r>
        <w:rPr>
          <w:rFonts w:ascii="Calibri" w:hAnsi="Calibri"/>
          <w:color w:val="231F20"/>
          <w:spacing w:val="-8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holder.</w:t>
      </w:r>
    </w:p>
    <w:p w14:paraId="49F1D131" w14:textId="77777777" w:rsidR="00762D58" w:rsidRDefault="00A364CD">
      <w:pPr>
        <w:pStyle w:val="ListParagraph"/>
        <w:numPr>
          <w:ilvl w:val="0"/>
          <w:numId w:val="26"/>
        </w:numPr>
        <w:tabs>
          <w:tab w:val="left" w:pos="2132"/>
          <w:tab w:val="left" w:pos="2133"/>
        </w:tabs>
        <w:spacing w:line="216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Inundation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unit.</w:t>
      </w:r>
    </w:p>
    <w:p w14:paraId="5CF321EF" w14:textId="77777777" w:rsidR="00762D58" w:rsidRDefault="00A364CD">
      <w:pPr>
        <w:pStyle w:val="ListParagraph"/>
        <w:numPr>
          <w:ilvl w:val="0"/>
          <w:numId w:val="26"/>
        </w:numPr>
        <w:tabs>
          <w:tab w:val="left" w:pos="2132"/>
          <w:tab w:val="left" w:pos="2133"/>
        </w:tabs>
        <w:spacing w:line="216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Horizontal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laminated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glass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vision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panel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with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stainless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steel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hinged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privacy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cover.</w:t>
      </w:r>
    </w:p>
    <w:p w14:paraId="7669C58E" w14:textId="77777777" w:rsidR="00762D58" w:rsidRDefault="00A364CD">
      <w:pPr>
        <w:pStyle w:val="ListParagraph"/>
        <w:numPr>
          <w:ilvl w:val="0"/>
          <w:numId w:val="26"/>
        </w:numPr>
        <w:tabs>
          <w:tab w:val="left" w:pos="2132"/>
          <w:tab w:val="left" w:pos="2133"/>
        </w:tabs>
        <w:spacing w:before="1" w:line="235" w:lineRule="auto"/>
        <w:ind w:left="3139" w:right="1621" w:hanging="1368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The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door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panel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is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prepared</w:t>
      </w:r>
      <w:r>
        <w:rPr>
          <w:rFonts w:ascii="Calibri" w:hAnsi="Calibri"/>
          <w:color w:val="231F20"/>
          <w:spacing w:val="-2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for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Manual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/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Electric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IPS</w:t>
      </w:r>
      <w:r>
        <w:rPr>
          <w:rFonts w:ascii="Calibri" w:hAnsi="Calibri"/>
          <w:color w:val="231F20"/>
          <w:spacing w:val="-2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Class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1</w:t>
      </w:r>
      <w:r>
        <w:rPr>
          <w:rFonts w:ascii="Calibri" w:hAnsi="Calibri"/>
          <w:color w:val="231F20"/>
          <w:spacing w:val="-2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lock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which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is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mounted</w:t>
      </w:r>
      <w:r>
        <w:rPr>
          <w:rFonts w:ascii="Calibri" w:hAnsi="Calibri"/>
          <w:color w:val="231F20"/>
          <w:spacing w:val="-2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on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10mm</w:t>
      </w:r>
      <w:r>
        <w:rPr>
          <w:rFonts w:ascii="Calibri" w:hAnsi="Calibri"/>
          <w:color w:val="231F20"/>
          <w:spacing w:val="-2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thick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plate,</w:t>
      </w:r>
      <w:r>
        <w:rPr>
          <w:rFonts w:ascii="Calibri" w:hAnsi="Calibri"/>
          <w:color w:val="231F20"/>
          <w:spacing w:val="-2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lock</w:t>
      </w:r>
      <w:r>
        <w:rPr>
          <w:rFonts w:ascii="Calibri" w:hAnsi="Calibri"/>
          <w:color w:val="231F20"/>
          <w:spacing w:val="1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supplied</w:t>
      </w:r>
      <w:r>
        <w:rPr>
          <w:rFonts w:ascii="Calibri" w:hAnsi="Calibri"/>
          <w:color w:val="231F20"/>
          <w:spacing w:val="-2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and</w:t>
      </w:r>
      <w:r>
        <w:rPr>
          <w:rFonts w:ascii="Calibri" w:hAnsi="Calibri"/>
          <w:color w:val="231F20"/>
          <w:spacing w:val="-1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fitted by IPS.</w:t>
      </w:r>
    </w:p>
    <w:p w14:paraId="52CCE2D4" w14:textId="77777777" w:rsidR="00762D58" w:rsidRDefault="00762D58">
      <w:pPr>
        <w:pStyle w:val="BodyText"/>
        <w:rPr>
          <w:rFonts w:ascii="Calibri"/>
          <w:sz w:val="16"/>
        </w:rPr>
      </w:pPr>
    </w:p>
    <w:p w14:paraId="1926BDCD" w14:textId="77777777" w:rsidR="00762D58" w:rsidRDefault="00A364CD">
      <w:pPr>
        <w:ind w:left="3139"/>
        <w:rPr>
          <w:rFonts w:ascii="Calibri"/>
          <w:b/>
          <w:i/>
          <w:sz w:val="20"/>
        </w:rPr>
      </w:pPr>
      <w:r>
        <w:rPr>
          <w:rFonts w:ascii="Calibri"/>
          <w:b/>
          <w:i/>
          <w:color w:val="231F20"/>
          <w:sz w:val="20"/>
        </w:rPr>
        <w:t>Finish</w:t>
      </w:r>
    </w:p>
    <w:p w14:paraId="7E4C32B1" w14:textId="77777777" w:rsidR="00762D58" w:rsidRDefault="00762D58">
      <w:pPr>
        <w:pStyle w:val="BodyText"/>
        <w:spacing w:before="11"/>
        <w:rPr>
          <w:rFonts w:ascii="Calibri"/>
          <w:b/>
          <w:i/>
          <w:sz w:val="16"/>
        </w:rPr>
      </w:pPr>
    </w:p>
    <w:p w14:paraId="4C41AC9B" w14:textId="77777777" w:rsidR="00762D58" w:rsidRDefault="00A364CD">
      <w:pPr>
        <w:pStyle w:val="ListParagraph"/>
        <w:numPr>
          <w:ilvl w:val="1"/>
          <w:numId w:val="26"/>
        </w:numPr>
        <w:tabs>
          <w:tab w:val="left" w:pos="3932"/>
          <w:tab w:val="left" w:pos="3933"/>
        </w:tabs>
        <w:ind w:hanging="794"/>
        <w:rPr>
          <w:rFonts w:ascii="Calibri" w:hAnsi="Calibri"/>
          <w:sz w:val="18"/>
        </w:rPr>
      </w:pPr>
      <w:r>
        <w:pict w14:anchorId="55010E0F">
          <v:shape id="_x0000_s3682" type="#_x0000_t202" style="position:absolute;left:0;text-align:left;margin-left:20.25pt;margin-top:7.3pt;width:16pt;height:72.25pt;z-index:16060416;mso-position-horizontal-relative:page" filled="f" stroked="f">
            <v:textbox style="layout-flow:vertical;mso-layout-flow-alt:bottom-to-top" inset="0,0,0,0">
              <w:txbxContent>
                <w:p w14:paraId="5FC5F5E5" w14:textId="77777777" w:rsidR="00A364CD" w:rsidRDefault="00A364CD">
                  <w:pPr>
                    <w:spacing w:line="305" w:lineRule="exact"/>
                    <w:ind w:left="20"/>
                    <w:rPr>
                      <w:rFonts w:ascii="Calibri"/>
                      <w:sz w:val="28"/>
                    </w:rPr>
                  </w:pPr>
                  <w:r>
                    <w:rPr>
                      <w:rFonts w:ascii="Calibri"/>
                      <w:color w:val="231F20"/>
                      <w:sz w:val="28"/>
                    </w:rPr>
                    <w:t>CELL</w:t>
                  </w:r>
                  <w:r>
                    <w:rPr>
                      <w:rFonts w:ascii="Calibri"/>
                      <w:color w:val="231F20"/>
                      <w:spacing w:val="-8"/>
                      <w:sz w:val="28"/>
                    </w:rPr>
                    <w:t xml:space="preserve"> </w:t>
                  </w:r>
                  <w:r>
                    <w:rPr>
                      <w:rFonts w:ascii="Calibri"/>
                      <w:color w:val="231F20"/>
                      <w:sz w:val="28"/>
                    </w:rPr>
                    <w:t>DOORS</w:t>
                  </w:r>
                </w:p>
              </w:txbxContent>
            </v:textbox>
            <w10:wrap anchorx="page"/>
          </v:shape>
        </w:pict>
      </w:r>
      <w:r>
        <w:rPr>
          <w:rFonts w:ascii="Calibri" w:hAnsi="Calibri"/>
          <w:color w:val="231F20"/>
          <w:sz w:val="18"/>
        </w:rPr>
        <w:t>One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coat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factory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applied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high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build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zinc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phosphate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primer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to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all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mild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steel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surfaces.</w:t>
      </w:r>
    </w:p>
    <w:p w14:paraId="0E879D57" w14:textId="77777777" w:rsidR="00762D58" w:rsidRDefault="00762D58">
      <w:pPr>
        <w:pStyle w:val="BodyText"/>
        <w:spacing w:before="10"/>
        <w:rPr>
          <w:rFonts w:ascii="Calibri"/>
          <w:sz w:val="15"/>
        </w:rPr>
      </w:pPr>
    </w:p>
    <w:p w14:paraId="03ABBCB8" w14:textId="77777777" w:rsidR="00762D58" w:rsidRDefault="00A364CD">
      <w:pPr>
        <w:ind w:left="3139"/>
        <w:rPr>
          <w:rFonts w:ascii="Calibri"/>
          <w:b/>
          <w:i/>
          <w:sz w:val="20"/>
        </w:rPr>
      </w:pPr>
      <w:r>
        <w:rPr>
          <w:rFonts w:ascii="Calibri"/>
          <w:b/>
          <w:i/>
          <w:color w:val="231F20"/>
          <w:sz w:val="20"/>
        </w:rPr>
        <w:t>Options</w:t>
      </w:r>
    </w:p>
    <w:p w14:paraId="6E739577" w14:textId="77777777" w:rsidR="00762D58" w:rsidRDefault="00762D58">
      <w:pPr>
        <w:pStyle w:val="BodyText"/>
        <w:spacing w:before="11"/>
        <w:rPr>
          <w:rFonts w:ascii="Calibri"/>
          <w:b/>
          <w:i/>
          <w:sz w:val="18"/>
        </w:rPr>
      </w:pPr>
    </w:p>
    <w:p w14:paraId="6339E007" w14:textId="77777777" w:rsidR="00762D58" w:rsidRDefault="00A364CD">
      <w:pPr>
        <w:pStyle w:val="ListParagraph"/>
        <w:numPr>
          <w:ilvl w:val="1"/>
          <w:numId w:val="26"/>
        </w:numPr>
        <w:tabs>
          <w:tab w:val="left" w:pos="3932"/>
          <w:tab w:val="left" w:pos="3933"/>
        </w:tabs>
        <w:spacing w:before="1" w:line="218" w:lineRule="exact"/>
        <w:ind w:hanging="794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Cast-in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type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frame.</w:t>
      </w:r>
    </w:p>
    <w:p w14:paraId="3E5458AA" w14:textId="77777777" w:rsidR="00762D58" w:rsidRDefault="00A364CD">
      <w:pPr>
        <w:pStyle w:val="ListParagraph"/>
        <w:numPr>
          <w:ilvl w:val="1"/>
          <w:numId w:val="26"/>
        </w:numPr>
        <w:tabs>
          <w:tab w:val="left" w:pos="3932"/>
          <w:tab w:val="left" w:pos="3933"/>
        </w:tabs>
        <w:spacing w:line="218" w:lineRule="exact"/>
        <w:ind w:hanging="794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Double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arrangement.</w:t>
      </w:r>
    </w:p>
    <w:p w14:paraId="44DA4FB8" w14:textId="77777777" w:rsidR="00762D58" w:rsidRDefault="00762D58">
      <w:pPr>
        <w:pStyle w:val="BodyText"/>
        <w:rPr>
          <w:rFonts w:ascii="Calibri"/>
        </w:rPr>
      </w:pPr>
    </w:p>
    <w:p w14:paraId="06311725" w14:textId="77777777" w:rsidR="00762D58" w:rsidRDefault="00762D58">
      <w:pPr>
        <w:pStyle w:val="BodyText"/>
        <w:rPr>
          <w:rFonts w:ascii="Calibri"/>
        </w:rPr>
      </w:pPr>
    </w:p>
    <w:p w14:paraId="24519CFE" w14:textId="77777777" w:rsidR="00762D58" w:rsidRDefault="00762D58">
      <w:pPr>
        <w:rPr>
          <w:rFonts w:ascii="Calibri"/>
        </w:rPr>
        <w:sectPr w:rsidR="00762D58">
          <w:type w:val="continuous"/>
          <w:pgSz w:w="11910" w:h="16840"/>
          <w:pgMar w:top="1420" w:right="0" w:bottom="280" w:left="0" w:header="720" w:footer="720" w:gutter="0"/>
          <w:cols w:space="720"/>
        </w:sectPr>
      </w:pPr>
    </w:p>
    <w:p w14:paraId="6A0078BD" w14:textId="77777777" w:rsidR="00762D58" w:rsidRDefault="00A364CD">
      <w:pPr>
        <w:pStyle w:val="BodyText"/>
        <w:spacing w:before="10"/>
        <w:rPr>
          <w:rFonts w:ascii="Calibri"/>
          <w:sz w:val="18"/>
        </w:rPr>
      </w:pPr>
      <w:r>
        <w:rPr>
          <w:noProof/>
        </w:rPr>
        <w:lastRenderedPageBreak/>
        <w:drawing>
          <wp:anchor distT="0" distB="0" distL="0" distR="0" simplePos="0" relativeHeight="473526784" behindDoc="1" locked="0" layoutInCell="1" allowOverlap="1" wp14:anchorId="24854146" wp14:editId="2725DC85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0005" cy="10692003"/>
            <wp:effectExtent l="0" t="0" r="0" b="0"/>
            <wp:wrapNone/>
            <wp:docPr id="561" name="image39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2" name="image391.png"/>
                    <pic:cNvPicPr/>
                  </pic:nvPicPr>
                  <pic:blipFill>
                    <a:blip r:embed="rId74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60005" cy="1069200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2F24DAE7" w14:textId="77777777" w:rsidR="00762D58" w:rsidRDefault="00A364CD">
      <w:pPr>
        <w:spacing w:before="1"/>
        <w:ind w:left="258" w:right="20"/>
        <w:jc w:val="center"/>
        <w:rPr>
          <w:rFonts w:ascii="Calibri"/>
          <w:sz w:val="16"/>
        </w:rPr>
      </w:pPr>
      <w:r>
        <w:rPr>
          <w:rFonts w:ascii="Calibri"/>
          <w:color w:val="FFFFFF"/>
          <w:sz w:val="16"/>
        </w:rPr>
        <w:t>SECTION</w:t>
      </w:r>
    </w:p>
    <w:p w14:paraId="33EEAD81" w14:textId="77777777" w:rsidR="00762D58" w:rsidRDefault="00A364CD">
      <w:pPr>
        <w:pStyle w:val="BodyText"/>
        <w:spacing w:before="86"/>
        <w:ind w:left="215" w:right="20"/>
        <w:jc w:val="center"/>
        <w:rPr>
          <w:rFonts w:ascii="Calibri"/>
        </w:rPr>
      </w:pPr>
      <w:r>
        <w:rPr>
          <w:rFonts w:ascii="Calibri"/>
          <w:color w:val="FFFFFF"/>
        </w:rPr>
        <w:t>18</w:t>
      </w:r>
    </w:p>
    <w:p w14:paraId="668302AE" w14:textId="77777777" w:rsidR="00762D58" w:rsidRDefault="00A364CD">
      <w:pPr>
        <w:pStyle w:val="BodyText"/>
        <w:spacing w:before="1"/>
        <w:rPr>
          <w:rFonts w:ascii="Calibri"/>
          <w:sz w:val="26"/>
        </w:rPr>
      </w:pPr>
      <w:r>
        <w:br w:type="column"/>
      </w:r>
    </w:p>
    <w:p w14:paraId="4B0ABEBA" w14:textId="77777777" w:rsidR="00762D58" w:rsidRDefault="00A364CD">
      <w:pPr>
        <w:pStyle w:val="BodyText"/>
        <w:spacing w:line="242" w:lineRule="exact"/>
        <w:ind w:left="309" w:right="1392"/>
        <w:jc w:val="center"/>
        <w:rPr>
          <w:rFonts w:ascii="Calibri"/>
        </w:rPr>
      </w:pPr>
      <w:r>
        <w:rPr>
          <w:rFonts w:ascii="Calibri"/>
          <w:color w:val="231F20"/>
        </w:rPr>
        <w:t>Cell</w:t>
      </w:r>
      <w:r>
        <w:rPr>
          <w:rFonts w:ascii="Calibri"/>
          <w:color w:val="231F20"/>
          <w:spacing w:val="-6"/>
        </w:rPr>
        <w:t xml:space="preserve"> </w:t>
      </w:r>
      <w:r>
        <w:rPr>
          <w:rFonts w:ascii="Calibri"/>
          <w:color w:val="231F20"/>
        </w:rPr>
        <w:t>Security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Limited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Lynstock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Way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Lostock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Bolton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BL6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4SA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England</w:t>
      </w:r>
    </w:p>
    <w:p w14:paraId="7643C686" w14:textId="77777777" w:rsidR="00762D58" w:rsidRDefault="00A364CD">
      <w:pPr>
        <w:pStyle w:val="BodyText"/>
        <w:spacing w:line="242" w:lineRule="exact"/>
        <w:ind w:left="310" w:right="1392"/>
        <w:jc w:val="center"/>
        <w:rPr>
          <w:rFonts w:ascii="Calibri"/>
        </w:rPr>
      </w:pPr>
      <w:r>
        <w:rPr>
          <w:rFonts w:ascii="Calibri"/>
          <w:color w:val="4350A1"/>
        </w:rPr>
        <w:t>Tel</w:t>
      </w:r>
      <w:r>
        <w:rPr>
          <w:rFonts w:ascii="Calibri"/>
          <w:color w:val="4350A1"/>
          <w:spacing w:val="-7"/>
        </w:rPr>
        <w:t xml:space="preserve"> </w:t>
      </w:r>
      <w:r>
        <w:rPr>
          <w:rFonts w:ascii="Calibri"/>
          <w:color w:val="231F20"/>
        </w:rPr>
        <w:t>+44</w:t>
      </w:r>
      <w:r>
        <w:rPr>
          <w:rFonts w:ascii="Calibri"/>
          <w:color w:val="231F20"/>
          <w:spacing w:val="-8"/>
        </w:rPr>
        <w:t xml:space="preserve"> </w:t>
      </w:r>
      <w:r>
        <w:rPr>
          <w:rFonts w:ascii="Calibri"/>
          <w:color w:val="231F20"/>
        </w:rPr>
        <w:t>(0)</w:t>
      </w:r>
      <w:r>
        <w:rPr>
          <w:rFonts w:ascii="Calibri"/>
          <w:color w:val="231F20"/>
          <w:spacing w:val="-7"/>
        </w:rPr>
        <w:t xml:space="preserve"> </w:t>
      </w:r>
      <w:r>
        <w:rPr>
          <w:rFonts w:ascii="Calibri"/>
          <w:color w:val="231F20"/>
        </w:rPr>
        <w:t>1204</w:t>
      </w:r>
      <w:r>
        <w:rPr>
          <w:rFonts w:ascii="Calibri"/>
          <w:color w:val="231F20"/>
          <w:spacing w:val="-7"/>
        </w:rPr>
        <w:t xml:space="preserve"> </w:t>
      </w:r>
      <w:r>
        <w:rPr>
          <w:rFonts w:ascii="Calibri"/>
          <w:color w:val="231F20"/>
        </w:rPr>
        <w:t>669690</w:t>
      </w:r>
      <w:r>
        <w:rPr>
          <w:rFonts w:ascii="Calibri"/>
          <w:color w:val="231F20"/>
          <w:spacing w:val="25"/>
        </w:rPr>
        <w:t xml:space="preserve"> </w:t>
      </w:r>
      <w:r>
        <w:rPr>
          <w:rFonts w:ascii="Calibri"/>
          <w:color w:val="4350A1"/>
        </w:rPr>
        <w:t>Fax</w:t>
      </w:r>
      <w:r>
        <w:rPr>
          <w:rFonts w:ascii="Calibri"/>
          <w:color w:val="4350A1"/>
          <w:spacing w:val="-7"/>
        </w:rPr>
        <w:t xml:space="preserve"> </w:t>
      </w:r>
      <w:r>
        <w:rPr>
          <w:rFonts w:ascii="Calibri"/>
          <w:color w:val="231F20"/>
        </w:rPr>
        <w:t>+44</w:t>
      </w:r>
      <w:r>
        <w:rPr>
          <w:rFonts w:ascii="Calibri"/>
          <w:color w:val="231F20"/>
          <w:spacing w:val="-7"/>
        </w:rPr>
        <w:t xml:space="preserve"> </w:t>
      </w:r>
      <w:r>
        <w:rPr>
          <w:rFonts w:ascii="Calibri"/>
          <w:color w:val="231F20"/>
        </w:rPr>
        <w:t>(0)</w:t>
      </w:r>
      <w:r>
        <w:rPr>
          <w:rFonts w:ascii="Calibri"/>
          <w:color w:val="231F20"/>
          <w:spacing w:val="-8"/>
        </w:rPr>
        <w:t xml:space="preserve"> </w:t>
      </w:r>
      <w:r>
        <w:rPr>
          <w:rFonts w:ascii="Calibri"/>
          <w:color w:val="231F20"/>
        </w:rPr>
        <w:t>1204</w:t>
      </w:r>
      <w:r>
        <w:rPr>
          <w:rFonts w:ascii="Calibri"/>
          <w:color w:val="231F20"/>
          <w:spacing w:val="-7"/>
        </w:rPr>
        <w:t xml:space="preserve"> </w:t>
      </w:r>
      <w:r>
        <w:rPr>
          <w:rFonts w:ascii="Calibri"/>
          <w:color w:val="231F20"/>
        </w:rPr>
        <w:t>669650</w:t>
      </w:r>
      <w:r>
        <w:rPr>
          <w:rFonts w:ascii="Calibri"/>
          <w:color w:val="231F20"/>
          <w:spacing w:val="31"/>
        </w:rPr>
        <w:t xml:space="preserve"> </w:t>
      </w:r>
      <w:r>
        <w:rPr>
          <w:rFonts w:ascii="Calibri"/>
          <w:color w:val="4350A1"/>
        </w:rPr>
        <w:t>Email</w:t>
      </w:r>
      <w:r>
        <w:rPr>
          <w:rFonts w:ascii="Calibri"/>
          <w:color w:val="4350A1"/>
          <w:spacing w:val="-7"/>
        </w:rPr>
        <w:t xml:space="preserve"> </w:t>
      </w:r>
      <w:hyperlink r:id="rId741">
        <w:r>
          <w:rPr>
            <w:rFonts w:ascii="Calibri"/>
            <w:color w:val="231F20"/>
          </w:rPr>
          <w:t>sales@cellsecurity.co.uk</w:t>
        </w:r>
      </w:hyperlink>
      <w:r>
        <w:rPr>
          <w:rFonts w:ascii="Calibri"/>
          <w:color w:val="231F20"/>
          <w:spacing w:val="71"/>
        </w:rPr>
        <w:t xml:space="preserve"> </w:t>
      </w:r>
      <w:r>
        <w:rPr>
          <w:rFonts w:ascii="Calibri"/>
          <w:color w:val="4350A1"/>
        </w:rPr>
        <w:t>Web</w:t>
      </w:r>
      <w:r>
        <w:rPr>
          <w:rFonts w:ascii="Calibri"/>
          <w:color w:val="4350A1"/>
          <w:spacing w:val="-8"/>
        </w:rPr>
        <w:t xml:space="preserve"> </w:t>
      </w:r>
      <w:hyperlink r:id="rId742">
        <w:r>
          <w:rPr>
            <w:rFonts w:ascii="Calibri"/>
            <w:color w:val="231F20"/>
          </w:rPr>
          <w:t>www.cellsecurity.co.uk</w:t>
        </w:r>
      </w:hyperlink>
    </w:p>
    <w:p w14:paraId="21240488" w14:textId="77777777" w:rsidR="00762D58" w:rsidRDefault="00762D58">
      <w:pPr>
        <w:spacing w:line="242" w:lineRule="exact"/>
        <w:jc w:val="center"/>
        <w:rPr>
          <w:rFonts w:ascii="Calibri"/>
        </w:rPr>
        <w:sectPr w:rsidR="00762D58">
          <w:type w:val="continuous"/>
          <w:pgSz w:w="11910" w:h="16840"/>
          <w:pgMar w:top="1420" w:right="0" w:bottom="280" w:left="0" w:header="720" w:footer="720" w:gutter="0"/>
          <w:cols w:num="2" w:space="720" w:equalWidth="0">
            <w:col w:w="883" w:space="357"/>
            <w:col w:w="10670"/>
          </w:cols>
        </w:sectPr>
      </w:pPr>
    </w:p>
    <w:p w14:paraId="7DCEA700" w14:textId="77777777" w:rsidR="00762D58" w:rsidRDefault="00A364CD">
      <w:pPr>
        <w:pStyle w:val="Heading4"/>
        <w:ind w:left="865"/>
      </w:pPr>
      <w:r>
        <w:rPr>
          <w:color w:val="4350A1"/>
          <w:spacing w:val="-1"/>
        </w:rPr>
        <w:lastRenderedPageBreak/>
        <w:t>Cell</w:t>
      </w:r>
      <w:r>
        <w:rPr>
          <w:color w:val="231F20"/>
          <w:spacing w:val="-1"/>
        </w:rPr>
        <w:t>Security.co.uk</w:t>
      </w:r>
    </w:p>
    <w:p w14:paraId="7BE9A3C8" w14:textId="77777777" w:rsidR="00762D58" w:rsidRDefault="00A364CD">
      <w:pPr>
        <w:spacing w:before="25"/>
        <w:ind w:left="922"/>
        <w:rPr>
          <w:rFonts w:ascii="Calibri"/>
          <w:sz w:val="16"/>
        </w:rPr>
      </w:pPr>
      <w:r>
        <w:rPr>
          <w:rFonts w:ascii="Calibri"/>
          <w:color w:val="8D8F92"/>
          <w:sz w:val="16"/>
        </w:rPr>
        <w:t>custodial</w:t>
      </w:r>
      <w:r>
        <w:rPr>
          <w:rFonts w:ascii="Calibri"/>
          <w:color w:val="8D8F92"/>
          <w:spacing w:val="-8"/>
          <w:sz w:val="16"/>
        </w:rPr>
        <w:t xml:space="preserve"> </w:t>
      </w:r>
      <w:r>
        <w:rPr>
          <w:rFonts w:ascii="Calibri"/>
          <w:color w:val="8D8F92"/>
          <w:sz w:val="16"/>
        </w:rPr>
        <w:t>and</w:t>
      </w:r>
      <w:r>
        <w:rPr>
          <w:rFonts w:ascii="Calibri"/>
          <w:color w:val="8D8F92"/>
          <w:spacing w:val="-7"/>
          <w:sz w:val="16"/>
        </w:rPr>
        <w:t xml:space="preserve"> </w:t>
      </w:r>
      <w:r>
        <w:rPr>
          <w:rFonts w:ascii="Calibri"/>
          <w:color w:val="8D8F92"/>
          <w:sz w:val="16"/>
        </w:rPr>
        <w:t>detention</w:t>
      </w:r>
      <w:r>
        <w:rPr>
          <w:rFonts w:ascii="Calibri"/>
          <w:color w:val="8D8F92"/>
          <w:spacing w:val="-7"/>
          <w:sz w:val="16"/>
        </w:rPr>
        <w:t xml:space="preserve"> </w:t>
      </w:r>
      <w:r>
        <w:rPr>
          <w:rFonts w:ascii="Calibri"/>
          <w:color w:val="8D8F92"/>
          <w:sz w:val="16"/>
        </w:rPr>
        <w:t>solutions</w:t>
      </w:r>
    </w:p>
    <w:p w14:paraId="4D3D285E" w14:textId="77777777" w:rsidR="00762D58" w:rsidRDefault="00A364CD">
      <w:pPr>
        <w:pStyle w:val="Heading4"/>
        <w:tabs>
          <w:tab w:val="left" w:pos="5036"/>
        </w:tabs>
        <w:spacing w:before="24"/>
        <w:ind w:left="3499"/>
        <w:rPr>
          <w:sz w:val="20"/>
        </w:rPr>
      </w:pPr>
      <w:r>
        <w:br w:type="column"/>
      </w:r>
      <w:r>
        <w:rPr>
          <w:color w:val="231F20"/>
        </w:rPr>
        <w:lastRenderedPageBreak/>
        <w:t>Cell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Door</w:t>
      </w:r>
      <w:r>
        <w:rPr>
          <w:color w:val="231F20"/>
        </w:rPr>
        <w:tab/>
      </w:r>
      <w:r>
        <w:rPr>
          <w:color w:val="FFFFFF"/>
          <w:position w:val="9"/>
          <w:sz w:val="20"/>
        </w:rPr>
        <w:t>1</w:t>
      </w:r>
    </w:p>
    <w:p w14:paraId="3E42699A" w14:textId="77777777" w:rsidR="00762D58" w:rsidRDefault="00A364CD">
      <w:pPr>
        <w:spacing w:before="19"/>
        <w:ind w:left="865"/>
        <w:rPr>
          <w:rFonts w:ascii="Calibri"/>
          <w:sz w:val="16"/>
        </w:rPr>
      </w:pPr>
      <w:r>
        <w:pict w14:anchorId="728995BB">
          <v:shape id="_x0000_s3681" type="#_x0000_t202" style="position:absolute;left:0;text-align:left;margin-left:574.4pt;margin-top:14.35pt;width:12pt;height:44.55pt;z-index:16061952;mso-position-horizontal-relative:page" filled="f" stroked="f">
            <v:textbox style="layout-flow:vertical;mso-layout-flow-alt:bottom-to-top" inset="0,0,0,0">
              <w:txbxContent>
                <w:p w14:paraId="1E70E5A0" w14:textId="77777777" w:rsidR="00A364CD" w:rsidRDefault="00A364CD">
                  <w:pPr>
                    <w:pStyle w:val="BodyText"/>
                    <w:spacing w:line="224" w:lineRule="exact"/>
                    <w:ind w:left="20"/>
                    <w:rPr>
                      <w:rFonts w:ascii="Calibri"/>
                    </w:rPr>
                  </w:pPr>
                  <w:r>
                    <w:rPr>
                      <w:rFonts w:ascii="Calibri"/>
                      <w:color w:val="FFFFFF"/>
                    </w:rPr>
                    <w:t>SECTION</w:t>
                  </w:r>
                  <w:r>
                    <w:rPr>
                      <w:rFonts w:ascii="Calibri"/>
                      <w:color w:val="FFFFFF"/>
                      <w:spacing w:val="-6"/>
                    </w:rPr>
                    <w:t xml:space="preserve"> </w:t>
                  </w:r>
                  <w:r>
                    <w:rPr>
                      <w:rFonts w:ascii="Calibri"/>
                      <w:color w:val="FFFFFF"/>
                    </w:rPr>
                    <w:t>1</w:t>
                  </w:r>
                </w:p>
              </w:txbxContent>
            </v:textbox>
            <w10:wrap anchorx="page"/>
          </v:shape>
        </w:pict>
      </w:r>
      <w:r>
        <w:rPr>
          <w:rFonts w:ascii="Calibri"/>
          <w:color w:val="8D8F92"/>
          <w:spacing w:val="-1"/>
          <w:sz w:val="16"/>
        </w:rPr>
        <w:t>ENGLISH</w:t>
      </w:r>
      <w:r>
        <w:rPr>
          <w:rFonts w:ascii="Calibri"/>
          <w:color w:val="8D8F92"/>
          <w:spacing w:val="-8"/>
          <w:sz w:val="16"/>
        </w:rPr>
        <w:t xml:space="preserve"> </w:t>
      </w:r>
      <w:r>
        <w:rPr>
          <w:rFonts w:ascii="Calibri"/>
          <w:color w:val="8D8F92"/>
          <w:spacing w:val="-1"/>
          <w:sz w:val="16"/>
        </w:rPr>
        <w:t>PRISON</w:t>
      </w:r>
      <w:r>
        <w:rPr>
          <w:rFonts w:ascii="Calibri"/>
          <w:color w:val="8D8F92"/>
          <w:spacing w:val="-7"/>
          <w:sz w:val="16"/>
        </w:rPr>
        <w:t xml:space="preserve"> </w:t>
      </w:r>
      <w:r>
        <w:rPr>
          <w:rFonts w:ascii="Calibri"/>
          <w:color w:val="8D8F92"/>
          <w:sz w:val="16"/>
        </w:rPr>
        <w:t>INTEGRATED</w:t>
      </w:r>
      <w:r>
        <w:rPr>
          <w:rFonts w:ascii="Calibri"/>
          <w:color w:val="8D8F92"/>
          <w:spacing w:val="-8"/>
          <w:sz w:val="16"/>
        </w:rPr>
        <w:t xml:space="preserve"> </w:t>
      </w:r>
      <w:r>
        <w:rPr>
          <w:rFonts w:ascii="Calibri"/>
          <w:color w:val="8D8F92"/>
          <w:sz w:val="16"/>
        </w:rPr>
        <w:t>DRUGS</w:t>
      </w:r>
      <w:r>
        <w:rPr>
          <w:rFonts w:ascii="Calibri"/>
          <w:color w:val="8D8F92"/>
          <w:spacing w:val="-8"/>
          <w:sz w:val="16"/>
        </w:rPr>
        <w:t xml:space="preserve"> </w:t>
      </w:r>
      <w:r>
        <w:rPr>
          <w:rFonts w:ascii="Calibri"/>
          <w:color w:val="8D8F92"/>
          <w:sz w:val="16"/>
        </w:rPr>
        <w:t>TREATMENT</w:t>
      </w:r>
      <w:r>
        <w:rPr>
          <w:rFonts w:ascii="Calibri"/>
          <w:color w:val="8D8F92"/>
          <w:spacing w:val="-7"/>
          <w:sz w:val="16"/>
        </w:rPr>
        <w:t xml:space="preserve"> </w:t>
      </w:r>
      <w:r>
        <w:rPr>
          <w:rFonts w:ascii="Calibri"/>
          <w:color w:val="8D8F92"/>
          <w:sz w:val="16"/>
        </w:rPr>
        <w:t>SYSTEM</w:t>
      </w:r>
    </w:p>
    <w:p w14:paraId="14DA0F6A" w14:textId="77777777" w:rsidR="00762D58" w:rsidRDefault="00762D58">
      <w:pPr>
        <w:rPr>
          <w:rFonts w:ascii="Calibri"/>
          <w:sz w:val="16"/>
        </w:rPr>
        <w:sectPr w:rsidR="00762D58">
          <w:headerReference w:type="default" r:id="rId743"/>
          <w:footerReference w:type="default" r:id="rId744"/>
          <w:pgSz w:w="11910" w:h="16840"/>
          <w:pgMar w:top="140" w:right="0" w:bottom="0" w:left="0" w:header="0" w:footer="0" w:gutter="0"/>
          <w:cols w:num="2" w:space="720" w:equalWidth="0">
            <w:col w:w="3183" w:space="3322"/>
            <w:col w:w="5405"/>
          </w:cols>
        </w:sectPr>
      </w:pPr>
    </w:p>
    <w:p w14:paraId="0C8E2084" w14:textId="77777777" w:rsidR="00762D58" w:rsidRDefault="00A364CD">
      <w:pPr>
        <w:pStyle w:val="BodyText"/>
        <w:rPr>
          <w:rFonts w:ascii="Calibri"/>
        </w:rPr>
      </w:pPr>
      <w:r>
        <w:rPr>
          <w:noProof/>
        </w:rPr>
        <w:lastRenderedPageBreak/>
        <w:drawing>
          <wp:anchor distT="0" distB="0" distL="0" distR="0" simplePos="0" relativeHeight="473528320" behindDoc="1" locked="0" layoutInCell="1" allowOverlap="1" wp14:anchorId="234228B6" wp14:editId="3C2098AC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1592" cy="10692003"/>
            <wp:effectExtent l="0" t="0" r="0" b="0"/>
            <wp:wrapNone/>
            <wp:docPr id="563" name="image39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4" name="image392.png"/>
                    <pic:cNvPicPr/>
                  </pic:nvPicPr>
                  <pic:blipFill>
                    <a:blip r:embed="rId74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61592" cy="1069200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4382149C" w14:textId="77777777" w:rsidR="00762D58" w:rsidRDefault="00762D58">
      <w:pPr>
        <w:pStyle w:val="BodyText"/>
        <w:rPr>
          <w:rFonts w:ascii="Calibri"/>
        </w:rPr>
      </w:pPr>
    </w:p>
    <w:p w14:paraId="705D8866" w14:textId="77777777" w:rsidR="00762D58" w:rsidRDefault="00762D58">
      <w:pPr>
        <w:pStyle w:val="BodyText"/>
        <w:rPr>
          <w:rFonts w:ascii="Calibri"/>
        </w:rPr>
      </w:pPr>
    </w:p>
    <w:p w14:paraId="4F46A831" w14:textId="77777777" w:rsidR="00762D58" w:rsidRDefault="00762D58">
      <w:pPr>
        <w:pStyle w:val="BodyText"/>
        <w:rPr>
          <w:rFonts w:ascii="Calibri"/>
        </w:rPr>
      </w:pPr>
    </w:p>
    <w:p w14:paraId="64AF3272" w14:textId="77777777" w:rsidR="00762D58" w:rsidRDefault="00762D58">
      <w:pPr>
        <w:pStyle w:val="BodyText"/>
        <w:rPr>
          <w:rFonts w:ascii="Calibri"/>
        </w:rPr>
      </w:pPr>
    </w:p>
    <w:p w14:paraId="302F26AB" w14:textId="77777777" w:rsidR="00762D58" w:rsidRDefault="00762D58">
      <w:pPr>
        <w:pStyle w:val="BodyText"/>
        <w:rPr>
          <w:rFonts w:ascii="Calibri"/>
        </w:rPr>
      </w:pPr>
    </w:p>
    <w:p w14:paraId="1BEB2D23" w14:textId="77777777" w:rsidR="00762D58" w:rsidRDefault="00762D58">
      <w:pPr>
        <w:pStyle w:val="BodyText"/>
        <w:rPr>
          <w:rFonts w:ascii="Calibri"/>
        </w:rPr>
      </w:pPr>
    </w:p>
    <w:p w14:paraId="282F6857" w14:textId="77777777" w:rsidR="00762D58" w:rsidRDefault="00762D58">
      <w:pPr>
        <w:pStyle w:val="BodyText"/>
        <w:rPr>
          <w:rFonts w:ascii="Calibri"/>
        </w:rPr>
      </w:pPr>
    </w:p>
    <w:p w14:paraId="3DC2962A" w14:textId="77777777" w:rsidR="00762D58" w:rsidRDefault="00762D58">
      <w:pPr>
        <w:pStyle w:val="BodyText"/>
        <w:rPr>
          <w:rFonts w:ascii="Calibri"/>
        </w:rPr>
      </w:pPr>
    </w:p>
    <w:p w14:paraId="6D07AAD0" w14:textId="77777777" w:rsidR="00762D58" w:rsidRDefault="00762D58">
      <w:pPr>
        <w:pStyle w:val="BodyText"/>
        <w:rPr>
          <w:rFonts w:ascii="Calibri"/>
        </w:rPr>
      </w:pPr>
    </w:p>
    <w:p w14:paraId="5A30DA6F" w14:textId="77777777" w:rsidR="00762D58" w:rsidRDefault="00762D58">
      <w:pPr>
        <w:pStyle w:val="BodyText"/>
        <w:rPr>
          <w:rFonts w:ascii="Calibri"/>
        </w:rPr>
      </w:pPr>
    </w:p>
    <w:p w14:paraId="1F38AB51" w14:textId="77777777" w:rsidR="00762D58" w:rsidRDefault="00762D58">
      <w:pPr>
        <w:pStyle w:val="BodyText"/>
        <w:rPr>
          <w:rFonts w:ascii="Calibri"/>
        </w:rPr>
      </w:pPr>
    </w:p>
    <w:p w14:paraId="5C1117D8" w14:textId="77777777" w:rsidR="00762D58" w:rsidRDefault="00762D58">
      <w:pPr>
        <w:pStyle w:val="BodyText"/>
        <w:rPr>
          <w:rFonts w:ascii="Calibri"/>
        </w:rPr>
      </w:pPr>
    </w:p>
    <w:p w14:paraId="16CC9602" w14:textId="77777777" w:rsidR="00762D58" w:rsidRDefault="00762D58">
      <w:pPr>
        <w:pStyle w:val="BodyText"/>
        <w:rPr>
          <w:rFonts w:ascii="Calibri"/>
        </w:rPr>
      </w:pPr>
    </w:p>
    <w:p w14:paraId="41A38AB7" w14:textId="77777777" w:rsidR="00762D58" w:rsidRDefault="00762D58">
      <w:pPr>
        <w:pStyle w:val="BodyText"/>
        <w:rPr>
          <w:rFonts w:ascii="Calibri"/>
        </w:rPr>
      </w:pPr>
    </w:p>
    <w:p w14:paraId="3A0D6CF7" w14:textId="77777777" w:rsidR="00762D58" w:rsidRDefault="00762D58">
      <w:pPr>
        <w:pStyle w:val="BodyText"/>
        <w:rPr>
          <w:rFonts w:ascii="Calibri"/>
        </w:rPr>
      </w:pPr>
    </w:p>
    <w:p w14:paraId="301A1B72" w14:textId="77777777" w:rsidR="00762D58" w:rsidRDefault="00762D58">
      <w:pPr>
        <w:pStyle w:val="BodyText"/>
        <w:rPr>
          <w:rFonts w:ascii="Calibri"/>
        </w:rPr>
      </w:pPr>
    </w:p>
    <w:p w14:paraId="749BA47A" w14:textId="77777777" w:rsidR="00762D58" w:rsidRDefault="00762D58">
      <w:pPr>
        <w:pStyle w:val="BodyText"/>
        <w:rPr>
          <w:rFonts w:ascii="Calibri"/>
        </w:rPr>
      </w:pPr>
    </w:p>
    <w:p w14:paraId="1201C1C7" w14:textId="77777777" w:rsidR="00762D58" w:rsidRDefault="00762D58">
      <w:pPr>
        <w:pStyle w:val="BodyText"/>
        <w:rPr>
          <w:rFonts w:ascii="Calibri"/>
        </w:rPr>
      </w:pPr>
    </w:p>
    <w:p w14:paraId="6873A0AB" w14:textId="77777777" w:rsidR="00762D58" w:rsidRDefault="00762D58">
      <w:pPr>
        <w:pStyle w:val="BodyText"/>
        <w:rPr>
          <w:rFonts w:ascii="Calibri"/>
        </w:rPr>
      </w:pPr>
    </w:p>
    <w:p w14:paraId="36E7B4DC" w14:textId="77777777" w:rsidR="00762D58" w:rsidRDefault="00762D58">
      <w:pPr>
        <w:pStyle w:val="BodyText"/>
        <w:rPr>
          <w:rFonts w:ascii="Calibri"/>
        </w:rPr>
      </w:pPr>
    </w:p>
    <w:p w14:paraId="7212359C" w14:textId="77777777" w:rsidR="00762D58" w:rsidRDefault="00762D58">
      <w:pPr>
        <w:pStyle w:val="BodyText"/>
        <w:rPr>
          <w:rFonts w:ascii="Calibri"/>
        </w:rPr>
      </w:pPr>
    </w:p>
    <w:p w14:paraId="3F9F8BC5" w14:textId="77777777" w:rsidR="00762D58" w:rsidRDefault="00762D58">
      <w:pPr>
        <w:pStyle w:val="BodyText"/>
        <w:rPr>
          <w:rFonts w:ascii="Calibri"/>
        </w:rPr>
      </w:pPr>
    </w:p>
    <w:p w14:paraId="66C1E632" w14:textId="77777777" w:rsidR="00762D58" w:rsidRDefault="00762D58">
      <w:pPr>
        <w:pStyle w:val="BodyText"/>
        <w:rPr>
          <w:rFonts w:ascii="Calibri"/>
        </w:rPr>
      </w:pPr>
    </w:p>
    <w:p w14:paraId="37A90001" w14:textId="77777777" w:rsidR="00762D58" w:rsidRDefault="00762D58">
      <w:pPr>
        <w:pStyle w:val="BodyText"/>
        <w:rPr>
          <w:rFonts w:ascii="Calibri"/>
        </w:rPr>
      </w:pPr>
    </w:p>
    <w:p w14:paraId="6971F928" w14:textId="77777777" w:rsidR="00762D58" w:rsidRDefault="00762D58">
      <w:pPr>
        <w:pStyle w:val="BodyText"/>
        <w:rPr>
          <w:rFonts w:ascii="Calibri"/>
        </w:rPr>
      </w:pPr>
    </w:p>
    <w:p w14:paraId="547068B8" w14:textId="77777777" w:rsidR="00762D58" w:rsidRDefault="00762D58">
      <w:pPr>
        <w:pStyle w:val="BodyText"/>
        <w:rPr>
          <w:rFonts w:ascii="Calibri"/>
        </w:rPr>
      </w:pPr>
    </w:p>
    <w:p w14:paraId="776E37FA" w14:textId="77777777" w:rsidR="00762D58" w:rsidRDefault="00762D58">
      <w:pPr>
        <w:pStyle w:val="BodyText"/>
        <w:rPr>
          <w:rFonts w:ascii="Calibri"/>
        </w:rPr>
      </w:pPr>
    </w:p>
    <w:p w14:paraId="5A66698E" w14:textId="77777777" w:rsidR="00762D58" w:rsidRDefault="00762D58">
      <w:pPr>
        <w:pStyle w:val="BodyText"/>
        <w:rPr>
          <w:rFonts w:ascii="Calibri"/>
        </w:rPr>
      </w:pPr>
    </w:p>
    <w:p w14:paraId="25EC509E" w14:textId="77777777" w:rsidR="00762D58" w:rsidRDefault="00762D58">
      <w:pPr>
        <w:pStyle w:val="BodyText"/>
        <w:rPr>
          <w:rFonts w:ascii="Calibri"/>
        </w:rPr>
      </w:pPr>
    </w:p>
    <w:p w14:paraId="75DD83AE" w14:textId="77777777" w:rsidR="00762D58" w:rsidRDefault="00762D58">
      <w:pPr>
        <w:pStyle w:val="BodyText"/>
        <w:rPr>
          <w:rFonts w:ascii="Calibri"/>
        </w:rPr>
      </w:pPr>
    </w:p>
    <w:p w14:paraId="4E119296" w14:textId="77777777" w:rsidR="00762D58" w:rsidRDefault="00762D58">
      <w:pPr>
        <w:pStyle w:val="BodyText"/>
        <w:rPr>
          <w:rFonts w:ascii="Calibri"/>
        </w:rPr>
      </w:pPr>
    </w:p>
    <w:p w14:paraId="13315F62" w14:textId="77777777" w:rsidR="00762D58" w:rsidRDefault="00762D58">
      <w:pPr>
        <w:pStyle w:val="BodyText"/>
        <w:rPr>
          <w:rFonts w:ascii="Calibri"/>
        </w:rPr>
      </w:pPr>
    </w:p>
    <w:p w14:paraId="6824F2BD" w14:textId="77777777" w:rsidR="00762D58" w:rsidRDefault="00762D58">
      <w:pPr>
        <w:pStyle w:val="BodyText"/>
        <w:rPr>
          <w:rFonts w:ascii="Calibri"/>
        </w:rPr>
      </w:pPr>
    </w:p>
    <w:p w14:paraId="6C812914" w14:textId="77777777" w:rsidR="00762D58" w:rsidRDefault="00762D58">
      <w:pPr>
        <w:pStyle w:val="BodyText"/>
        <w:rPr>
          <w:rFonts w:ascii="Calibri"/>
        </w:rPr>
      </w:pPr>
    </w:p>
    <w:p w14:paraId="3211DE1A" w14:textId="77777777" w:rsidR="00762D58" w:rsidRDefault="00762D58">
      <w:pPr>
        <w:pStyle w:val="BodyText"/>
        <w:rPr>
          <w:rFonts w:ascii="Calibri"/>
        </w:rPr>
      </w:pPr>
    </w:p>
    <w:p w14:paraId="72824C68" w14:textId="77777777" w:rsidR="00762D58" w:rsidRDefault="00762D58">
      <w:pPr>
        <w:pStyle w:val="BodyText"/>
        <w:spacing w:before="3"/>
        <w:rPr>
          <w:rFonts w:ascii="Calibri"/>
          <w:sz w:val="28"/>
        </w:rPr>
      </w:pPr>
    </w:p>
    <w:p w14:paraId="0BBA1E22" w14:textId="77777777" w:rsidR="00762D58" w:rsidRDefault="00A364CD">
      <w:pPr>
        <w:spacing w:before="59"/>
        <w:ind w:left="1436"/>
        <w:rPr>
          <w:rFonts w:ascii="Calibri"/>
          <w:b/>
          <w:i/>
          <w:sz w:val="20"/>
        </w:rPr>
      </w:pPr>
      <w:r>
        <w:rPr>
          <w:rFonts w:ascii="Calibri"/>
          <w:b/>
          <w:i/>
          <w:color w:val="231F20"/>
          <w:sz w:val="20"/>
        </w:rPr>
        <w:t>Specification</w:t>
      </w:r>
    </w:p>
    <w:p w14:paraId="7E22A4A3" w14:textId="77777777" w:rsidR="00762D58" w:rsidRDefault="00762D58">
      <w:pPr>
        <w:pStyle w:val="BodyText"/>
        <w:spacing w:before="3"/>
        <w:rPr>
          <w:rFonts w:ascii="Calibri"/>
          <w:b/>
          <w:i/>
          <w:sz w:val="15"/>
        </w:rPr>
      </w:pPr>
    </w:p>
    <w:p w14:paraId="1212FA74" w14:textId="77777777" w:rsidR="00762D58" w:rsidRDefault="00A364CD">
      <w:pPr>
        <w:pStyle w:val="ListParagraph"/>
        <w:numPr>
          <w:ilvl w:val="0"/>
          <w:numId w:val="89"/>
        </w:numPr>
        <w:tabs>
          <w:tab w:val="left" w:pos="1796"/>
          <w:tab w:val="left" w:pos="1797"/>
        </w:tabs>
        <w:spacing w:before="1" w:line="235" w:lineRule="auto"/>
        <w:ind w:right="1259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Door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panel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constructed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from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38mm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wide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rolled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hollow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steel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sections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with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2mm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thick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steel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door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skins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seam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welded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along</w:t>
      </w:r>
      <w:r>
        <w:rPr>
          <w:rFonts w:ascii="Calibri" w:hAnsi="Calibri"/>
          <w:color w:val="231F20"/>
          <w:spacing w:val="1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all</w:t>
      </w:r>
      <w:r>
        <w:rPr>
          <w:rFonts w:ascii="Calibri" w:hAnsi="Calibri"/>
          <w:color w:val="231F20"/>
          <w:spacing w:val="-2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edges and</w:t>
      </w:r>
      <w:r>
        <w:rPr>
          <w:rFonts w:ascii="Calibri" w:hAnsi="Calibri"/>
          <w:color w:val="231F20"/>
          <w:spacing w:val="-2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manufactured in</w:t>
      </w:r>
      <w:r>
        <w:rPr>
          <w:rFonts w:ascii="Calibri" w:hAnsi="Calibri"/>
          <w:color w:val="231F20"/>
          <w:spacing w:val="-1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accordance</w:t>
      </w:r>
      <w:r>
        <w:rPr>
          <w:rFonts w:ascii="Calibri" w:hAnsi="Calibri"/>
          <w:color w:val="231F20"/>
          <w:spacing w:val="-2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with all</w:t>
      </w:r>
      <w:r>
        <w:rPr>
          <w:rFonts w:ascii="Calibri" w:hAnsi="Calibri"/>
          <w:color w:val="231F20"/>
          <w:spacing w:val="-1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current</w:t>
      </w:r>
      <w:r>
        <w:rPr>
          <w:rFonts w:ascii="Calibri" w:hAnsi="Calibri"/>
          <w:color w:val="231F20"/>
          <w:spacing w:val="-1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MoJ standards.</w:t>
      </w:r>
    </w:p>
    <w:p w14:paraId="7D1EE3B7" w14:textId="77777777" w:rsidR="00762D58" w:rsidRDefault="00A364CD">
      <w:pPr>
        <w:pStyle w:val="ListParagraph"/>
        <w:numPr>
          <w:ilvl w:val="0"/>
          <w:numId w:val="89"/>
        </w:numPr>
        <w:tabs>
          <w:tab w:val="left" w:pos="1796"/>
          <w:tab w:val="left" w:pos="1797"/>
        </w:tabs>
        <w:spacing w:line="216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Mineral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wool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insulation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to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all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internal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voids.</w:t>
      </w:r>
    </w:p>
    <w:p w14:paraId="2512F0CC" w14:textId="77777777" w:rsidR="00762D58" w:rsidRDefault="00A364CD">
      <w:pPr>
        <w:pStyle w:val="ListParagraph"/>
        <w:numPr>
          <w:ilvl w:val="0"/>
          <w:numId w:val="89"/>
        </w:numPr>
        <w:tabs>
          <w:tab w:val="left" w:pos="1796"/>
          <w:tab w:val="left" w:pos="1797"/>
        </w:tabs>
        <w:spacing w:line="216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Steel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hollow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section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door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frame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with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anti-barricade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device.</w:t>
      </w:r>
    </w:p>
    <w:p w14:paraId="62AC8BC3" w14:textId="77777777" w:rsidR="00762D58" w:rsidRDefault="00A364CD">
      <w:pPr>
        <w:pStyle w:val="ListParagraph"/>
        <w:numPr>
          <w:ilvl w:val="0"/>
          <w:numId w:val="89"/>
        </w:numPr>
        <w:tabs>
          <w:tab w:val="left" w:pos="1796"/>
          <w:tab w:val="left" w:pos="1797"/>
        </w:tabs>
        <w:spacing w:line="216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Frame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fixed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by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chemical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resin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anchors.</w:t>
      </w:r>
    </w:p>
    <w:p w14:paraId="107AA6E3" w14:textId="77777777" w:rsidR="00762D58" w:rsidRDefault="00A364CD">
      <w:pPr>
        <w:pStyle w:val="ListParagraph"/>
        <w:numPr>
          <w:ilvl w:val="0"/>
          <w:numId w:val="89"/>
        </w:numPr>
        <w:tabs>
          <w:tab w:val="left" w:pos="1796"/>
          <w:tab w:val="left" w:pos="1797"/>
        </w:tabs>
        <w:spacing w:line="216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Door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panel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mounted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within</w:t>
      </w:r>
      <w:r>
        <w:rPr>
          <w:rFonts w:ascii="Calibri" w:hAnsi="Calibri"/>
          <w:color w:val="231F20"/>
          <w:spacing w:val="-2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door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frame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and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hung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on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full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height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tubular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steel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pivot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hinge.</w:t>
      </w:r>
    </w:p>
    <w:p w14:paraId="4C610D48" w14:textId="77777777" w:rsidR="00762D58" w:rsidRDefault="00A364CD">
      <w:pPr>
        <w:pStyle w:val="ListParagraph"/>
        <w:numPr>
          <w:ilvl w:val="0"/>
          <w:numId w:val="89"/>
        </w:numPr>
        <w:tabs>
          <w:tab w:val="left" w:pos="1796"/>
          <w:tab w:val="left" w:pos="1797"/>
        </w:tabs>
        <w:spacing w:line="216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Inundation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unit.</w:t>
      </w:r>
    </w:p>
    <w:p w14:paraId="4247738D" w14:textId="77777777" w:rsidR="00762D58" w:rsidRDefault="00A364CD">
      <w:pPr>
        <w:pStyle w:val="ListParagraph"/>
        <w:numPr>
          <w:ilvl w:val="0"/>
          <w:numId w:val="89"/>
        </w:numPr>
        <w:tabs>
          <w:tab w:val="left" w:pos="1796"/>
          <w:tab w:val="left" w:pos="1797"/>
        </w:tabs>
        <w:spacing w:line="216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IDTS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Hatch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with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sliding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cover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and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glazing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c/w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locking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facility.</w:t>
      </w:r>
    </w:p>
    <w:p w14:paraId="4A28AD62" w14:textId="77777777" w:rsidR="00762D58" w:rsidRDefault="00A364CD">
      <w:pPr>
        <w:pStyle w:val="ListParagraph"/>
        <w:numPr>
          <w:ilvl w:val="0"/>
          <w:numId w:val="89"/>
        </w:numPr>
        <w:tabs>
          <w:tab w:val="left" w:pos="1796"/>
          <w:tab w:val="left" w:pos="1797"/>
        </w:tabs>
        <w:spacing w:line="216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Preparation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for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MoJ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Class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1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lock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supplied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and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fitted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by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HMPS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or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Private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Operator.</w:t>
      </w:r>
    </w:p>
    <w:p w14:paraId="1590552E" w14:textId="77777777" w:rsidR="00762D58" w:rsidRDefault="00A364CD">
      <w:pPr>
        <w:pStyle w:val="ListParagraph"/>
        <w:numPr>
          <w:ilvl w:val="0"/>
          <w:numId w:val="89"/>
        </w:numPr>
        <w:tabs>
          <w:tab w:val="left" w:pos="1796"/>
          <w:tab w:val="left" w:pos="1797"/>
        </w:tabs>
        <w:spacing w:line="218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Anti-ligature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strip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to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front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face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of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door,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along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top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and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down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leading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edge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terminating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at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lock.</w:t>
      </w:r>
    </w:p>
    <w:p w14:paraId="5D20919D" w14:textId="77777777" w:rsidR="00762D58" w:rsidRDefault="00762D58">
      <w:pPr>
        <w:pStyle w:val="BodyText"/>
        <w:spacing w:before="9"/>
        <w:rPr>
          <w:rFonts w:ascii="Calibri"/>
          <w:sz w:val="15"/>
        </w:rPr>
      </w:pPr>
    </w:p>
    <w:p w14:paraId="457F0DF3" w14:textId="77777777" w:rsidR="00762D58" w:rsidRDefault="00A364CD">
      <w:pPr>
        <w:spacing w:before="1"/>
        <w:ind w:left="1436"/>
        <w:rPr>
          <w:rFonts w:ascii="Calibri"/>
          <w:b/>
          <w:i/>
          <w:sz w:val="20"/>
        </w:rPr>
      </w:pPr>
      <w:r>
        <w:rPr>
          <w:rFonts w:ascii="Calibri"/>
          <w:b/>
          <w:i/>
          <w:color w:val="231F20"/>
          <w:sz w:val="20"/>
        </w:rPr>
        <w:t>Finish</w:t>
      </w:r>
    </w:p>
    <w:p w14:paraId="3646FBEB" w14:textId="77777777" w:rsidR="00762D58" w:rsidRDefault="00762D58">
      <w:pPr>
        <w:pStyle w:val="BodyText"/>
        <w:spacing w:before="11"/>
        <w:rPr>
          <w:rFonts w:ascii="Calibri"/>
          <w:b/>
          <w:i/>
          <w:sz w:val="16"/>
        </w:rPr>
      </w:pPr>
    </w:p>
    <w:p w14:paraId="5C3B3BA3" w14:textId="77777777" w:rsidR="00762D58" w:rsidRDefault="00A364CD">
      <w:pPr>
        <w:pStyle w:val="ListParagraph"/>
        <w:numPr>
          <w:ilvl w:val="0"/>
          <w:numId w:val="89"/>
        </w:numPr>
        <w:tabs>
          <w:tab w:val="left" w:pos="1796"/>
          <w:tab w:val="left" w:pos="1797"/>
        </w:tabs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One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coat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factory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applied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high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build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zinc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phosphate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primer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to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all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mild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steel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surfaces.</w:t>
      </w:r>
    </w:p>
    <w:p w14:paraId="676BD12D" w14:textId="77777777" w:rsidR="00762D58" w:rsidRDefault="00762D58">
      <w:pPr>
        <w:pStyle w:val="BodyText"/>
        <w:spacing w:before="10"/>
        <w:rPr>
          <w:rFonts w:ascii="Calibri"/>
          <w:sz w:val="15"/>
        </w:rPr>
      </w:pPr>
    </w:p>
    <w:p w14:paraId="2E4499F1" w14:textId="77777777" w:rsidR="00762D58" w:rsidRDefault="00A364CD">
      <w:pPr>
        <w:ind w:left="1436"/>
        <w:rPr>
          <w:rFonts w:ascii="Calibri"/>
          <w:b/>
          <w:i/>
          <w:sz w:val="20"/>
        </w:rPr>
      </w:pPr>
      <w:r>
        <w:rPr>
          <w:rFonts w:ascii="Calibri"/>
          <w:b/>
          <w:i/>
          <w:color w:val="231F20"/>
          <w:sz w:val="20"/>
        </w:rPr>
        <w:t>Options</w:t>
      </w:r>
    </w:p>
    <w:p w14:paraId="18D2904A" w14:textId="77777777" w:rsidR="00762D58" w:rsidRDefault="00762D58">
      <w:pPr>
        <w:pStyle w:val="BodyText"/>
        <w:spacing w:before="11"/>
        <w:rPr>
          <w:rFonts w:ascii="Calibri"/>
          <w:b/>
          <w:i/>
          <w:sz w:val="18"/>
        </w:rPr>
      </w:pPr>
    </w:p>
    <w:p w14:paraId="60F62346" w14:textId="77777777" w:rsidR="00762D58" w:rsidRDefault="00A364CD">
      <w:pPr>
        <w:pStyle w:val="ListParagraph"/>
        <w:numPr>
          <w:ilvl w:val="0"/>
          <w:numId w:val="89"/>
        </w:numPr>
        <w:tabs>
          <w:tab w:val="left" w:pos="1796"/>
          <w:tab w:val="left" w:pos="1797"/>
        </w:tabs>
        <w:spacing w:before="1" w:line="218" w:lineRule="exact"/>
        <w:ind w:hanging="361"/>
        <w:rPr>
          <w:rFonts w:ascii="Calibri" w:hAnsi="Calibri"/>
          <w:sz w:val="18"/>
        </w:rPr>
      </w:pPr>
      <w:r>
        <w:pict w14:anchorId="498DCE0F">
          <v:shape id="_x0000_s3680" type="#_x0000_t202" style="position:absolute;left:0;text-align:left;margin-left:561.8pt;margin-top:5.2pt;width:16pt;height:72.25pt;z-index:16061440;mso-position-horizontal-relative:page" filled="f" stroked="f">
            <v:textbox style="layout-flow:vertical;mso-layout-flow-alt:bottom-to-top" inset="0,0,0,0">
              <w:txbxContent>
                <w:p w14:paraId="04DF1FDA" w14:textId="77777777" w:rsidR="00A364CD" w:rsidRDefault="00A364CD">
                  <w:pPr>
                    <w:spacing w:line="305" w:lineRule="exact"/>
                    <w:ind w:left="20"/>
                    <w:rPr>
                      <w:rFonts w:ascii="Calibri"/>
                      <w:sz w:val="28"/>
                    </w:rPr>
                  </w:pPr>
                  <w:r>
                    <w:rPr>
                      <w:rFonts w:ascii="Calibri"/>
                      <w:color w:val="231F20"/>
                      <w:sz w:val="28"/>
                    </w:rPr>
                    <w:t>CELL</w:t>
                  </w:r>
                  <w:r>
                    <w:rPr>
                      <w:rFonts w:ascii="Calibri"/>
                      <w:color w:val="231F20"/>
                      <w:spacing w:val="-8"/>
                      <w:sz w:val="28"/>
                    </w:rPr>
                    <w:t xml:space="preserve"> </w:t>
                  </w:r>
                  <w:r>
                    <w:rPr>
                      <w:rFonts w:ascii="Calibri"/>
                      <w:color w:val="231F20"/>
                      <w:sz w:val="28"/>
                    </w:rPr>
                    <w:t>DOORS</w:t>
                  </w:r>
                </w:p>
              </w:txbxContent>
            </v:textbox>
            <w10:wrap anchorx="page"/>
          </v:shape>
        </w:pict>
      </w:r>
      <w:r>
        <w:rPr>
          <w:rFonts w:ascii="Calibri" w:hAnsi="Calibri"/>
          <w:color w:val="231F20"/>
          <w:sz w:val="18"/>
        </w:rPr>
        <w:t>Cast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in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type</w:t>
      </w:r>
      <w:r>
        <w:rPr>
          <w:rFonts w:ascii="Calibri" w:hAnsi="Calibri"/>
          <w:color w:val="231F20"/>
          <w:spacing w:val="-2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frame.</w:t>
      </w:r>
    </w:p>
    <w:p w14:paraId="5DB41DB4" w14:textId="77777777" w:rsidR="00762D58" w:rsidRDefault="00A364CD">
      <w:pPr>
        <w:pStyle w:val="ListParagraph"/>
        <w:numPr>
          <w:ilvl w:val="0"/>
          <w:numId w:val="89"/>
        </w:numPr>
        <w:tabs>
          <w:tab w:val="left" w:pos="1796"/>
          <w:tab w:val="left" w:pos="1797"/>
        </w:tabs>
        <w:spacing w:line="216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Heavy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duty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barrel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bolt.</w:t>
      </w:r>
    </w:p>
    <w:p w14:paraId="61E46418" w14:textId="77777777" w:rsidR="00762D58" w:rsidRDefault="00A364CD">
      <w:pPr>
        <w:pStyle w:val="ListParagraph"/>
        <w:numPr>
          <w:ilvl w:val="0"/>
          <w:numId w:val="89"/>
        </w:numPr>
        <w:tabs>
          <w:tab w:val="left" w:pos="1796"/>
          <w:tab w:val="left" w:pos="1797"/>
        </w:tabs>
        <w:spacing w:line="218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Double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arrangement</w:t>
      </w:r>
    </w:p>
    <w:p w14:paraId="11E0E788" w14:textId="77777777" w:rsidR="00762D58" w:rsidRDefault="00762D58">
      <w:pPr>
        <w:pStyle w:val="BodyText"/>
        <w:rPr>
          <w:rFonts w:ascii="Calibri"/>
        </w:rPr>
      </w:pPr>
    </w:p>
    <w:p w14:paraId="7C1EF4B7" w14:textId="77777777" w:rsidR="00762D58" w:rsidRDefault="00762D58">
      <w:pPr>
        <w:pStyle w:val="BodyText"/>
        <w:rPr>
          <w:rFonts w:ascii="Calibri"/>
        </w:rPr>
      </w:pPr>
    </w:p>
    <w:p w14:paraId="4A9F060B" w14:textId="77777777" w:rsidR="00762D58" w:rsidRDefault="00762D58">
      <w:pPr>
        <w:pStyle w:val="BodyText"/>
        <w:rPr>
          <w:rFonts w:ascii="Calibri"/>
        </w:rPr>
      </w:pPr>
    </w:p>
    <w:p w14:paraId="51B7ADAF" w14:textId="77777777" w:rsidR="00762D58" w:rsidRDefault="00762D58">
      <w:pPr>
        <w:pStyle w:val="BodyText"/>
        <w:rPr>
          <w:rFonts w:ascii="Calibri"/>
        </w:rPr>
      </w:pPr>
    </w:p>
    <w:p w14:paraId="0E8EFCAD" w14:textId="77777777" w:rsidR="00762D58" w:rsidRDefault="00762D58">
      <w:pPr>
        <w:pStyle w:val="BodyText"/>
        <w:rPr>
          <w:rFonts w:ascii="Calibri"/>
        </w:rPr>
      </w:pPr>
    </w:p>
    <w:p w14:paraId="1E80341E" w14:textId="77777777" w:rsidR="00762D58" w:rsidRDefault="00762D58">
      <w:pPr>
        <w:pStyle w:val="BodyText"/>
        <w:spacing w:before="7"/>
        <w:rPr>
          <w:rFonts w:ascii="Calibri"/>
          <w:sz w:val="17"/>
        </w:rPr>
      </w:pPr>
    </w:p>
    <w:p w14:paraId="375C3060" w14:textId="77777777" w:rsidR="00762D58" w:rsidRDefault="00A364CD">
      <w:pPr>
        <w:pStyle w:val="BodyText"/>
        <w:spacing w:line="217" w:lineRule="exact"/>
        <w:ind w:left="159" w:right="315"/>
        <w:jc w:val="center"/>
        <w:rPr>
          <w:rFonts w:ascii="Calibri"/>
        </w:rPr>
      </w:pPr>
      <w:r>
        <w:rPr>
          <w:rFonts w:ascii="Calibri"/>
          <w:color w:val="231F20"/>
        </w:rPr>
        <w:t>Cell</w:t>
      </w:r>
      <w:r>
        <w:rPr>
          <w:rFonts w:ascii="Calibri"/>
          <w:color w:val="231F20"/>
          <w:spacing w:val="-6"/>
        </w:rPr>
        <w:t xml:space="preserve"> </w:t>
      </w:r>
      <w:r>
        <w:rPr>
          <w:rFonts w:ascii="Calibri"/>
          <w:color w:val="231F20"/>
        </w:rPr>
        <w:t>Security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Limited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Lynstock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Way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Lostock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Bolton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BL6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4SA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England</w:t>
      </w:r>
    </w:p>
    <w:p w14:paraId="66B8A5AB" w14:textId="77777777" w:rsidR="00762D58" w:rsidRDefault="00A364CD">
      <w:pPr>
        <w:pStyle w:val="BodyText"/>
        <w:tabs>
          <w:tab w:val="right" w:pos="11472"/>
        </w:tabs>
        <w:spacing w:line="267" w:lineRule="exact"/>
        <w:ind w:left="1362"/>
        <w:rPr>
          <w:rFonts w:ascii="Calibri"/>
        </w:rPr>
      </w:pPr>
      <w:r>
        <w:rPr>
          <w:rFonts w:ascii="Calibri"/>
          <w:color w:val="4350A1"/>
        </w:rPr>
        <w:t>Tel</w:t>
      </w:r>
      <w:r>
        <w:rPr>
          <w:rFonts w:ascii="Calibri"/>
          <w:color w:val="4350A1"/>
          <w:spacing w:val="-4"/>
        </w:rPr>
        <w:t xml:space="preserve"> </w:t>
      </w:r>
      <w:r>
        <w:rPr>
          <w:rFonts w:ascii="Calibri"/>
          <w:color w:val="231F20"/>
        </w:rPr>
        <w:t>+44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(0)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1204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669690</w:t>
      </w:r>
      <w:r>
        <w:rPr>
          <w:rFonts w:ascii="Calibri"/>
          <w:color w:val="231F20"/>
          <w:spacing w:val="80"/>
        </w:rPr>
        <w:t xml:space="preserve"> </w:t>
      </w:r>
      <w:r>
        <w:rPr>
          <w:rFonts w:ascii="Calibri"/>
          <w:color w:val="4350A1"/>
        </w:rPr>
        <w:t>Fax</w:t>
      </w:r>
      <w:r>
        <w:rPr>
          <w:rFonts w:ascii="Calibri"/>
          <w:color w:val="4350A1"/>
          <w:spacing w:val="-4"/>
        </w:rPr>
        <w:t xml:space="preserve"> </w:t>
      </w:r>
      <w:r>
        <w:rPr>
          <w:rFonts w:ascii="Calibri"/>
          <w:color w:val="231F20"/>
        </w:rPr>
        <w:t>+44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(0)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1204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669650</w:t>
      </w:r>
      <w:r>
        <w:rPr>
          <w:rFonts w:ascii="Calibri"/>
          <w:color w:val="231F20"/>
          <w:spacing w:val="38"/>
        </w:rPr>
        <w:t xml:space="preserve"> </w:t>
      </w:r>
      <w:r>
        <w:rPr>
          <w:rFonts w:ascii="Calibri"/>
          <w:color w:val="4350A1"/>
        </w:rPr>
        <w:t>Email</w:t>
      </w:r>
      <w:r>
        <w:rPr>
          <w:rFonts w:ascii="Calibri"/>
          <w:color w:val="4350A1"/>
          <w:spacing w:val="-3"/>
        </w:rPr>
        <w:t xml:space="preserve"> </w:t>
      </w:r>
      <w:hyperlink r:id="rId746">
        <w:r>
          <w:rPr>
            <w:rFonts w:ascii="Calibri"/>
            <w:color w:val="231F20"/>
          </w:rPr>
          <w:t>sales@cellsecurity.co.uk</w:t>
        </w:r>
      </w:hyperlink>
      <w:r>
        <w:rPr>
          <w:rFonts w:ascii="Calibri"/>
          <w:color w:val="231F20"/>
          <w:spacing w:val="80"/>
        </w:rPr>
        <w:t xml:space="preserve"> </w:t>
      </w:r>
      <w:r>
        <w:rPr>
          <w:rFonts w:ascii="Calibri"/>
          <w:color w:val="4350A1"/>
        </w:rPr>
        <w:t>Web</w:t>
      </w:r>
      <w:r>
        <w:rPr>
          <w:rFonts w:ascii="Calibri"/>
          <w:color w:val="4350A1"/>
          <w:spacing w:val="-4"/>
        </w:rPr>
        <w:t xml:space="preserve"> </w:t>
      </w:r>
      <w:hyperlink r:id="rId747">
        <w:r>
          <w:rPr>
            <w:rFonts w:ascii="Calibri"/>
            <w:color w:val="231F20"/>
          </w:rPr>
          <w:t>www.cellsecurity.co.uk</w:t>
        </w:r>
      </w:hyperlink>
      <w:r>
        <w:rPr>
          <w:rFonts w:ascii="Calibri"/>
          <w:color w:val="231F20"/>
        </w:rPr>
        <w:tab/>
      </w:r>
      <w:r>
        <w:rPr>
          <w:rFonts w:ascii="Calibri"/>
          <w:color w:val="FFFFFF"/>
          <w:position w:val="5"/>
        </w:rPr>
        <w:t>19</w:t>
      </w:r>
    </w:p>
    <w:p w14:paraId="54B8864F" w14:textId="77777777" w:rsidR="00762D58" w:rsidRDefault="00762D58">
      <w:pPr>
        <w:spacing w:line="267" w:lineRule="exact"/>
        <w:rPr>
          <w:rFonts w:ascii="Calibri"/>
        </w:rPr>
        <w:sectPr w:rsidR="00762D58">
          <w:type w:val="continuous"/>
          <w:pgSz w:w="11910" w:h="16840"/>
          <w:pgMar w:top="1420" w:right="0" w:bottom="280" w:left="0" w:header="720" w:footer="720" w:gutter="0"/>
          <w:cols w:space="720"/>
        </w:sectPr>
      </w:pPr>
    </w:p>
    <w:p w14:paraId="460561D6" w14:textId="77777777" w:rsidR="00762D58" w:rsidRDefault="00A364CD">
      <w:pPr>
        <w:pStyle w:val="Heading4"/>
        <w:tabs>
          <w:tab w:val="left" w:pos="732"/>
        </w:tabs>
      </w:pPr>
      <w:r>
        <w:rPr>
          <w:color w:val="FFFFFF"/>
          <w:position w:val="8"/>
          <w:sz w:val="20"/>
        </w:rPr>
        <w:lastRenderedPageBreak/>
        <w:t>1</w:t>
      </w:r>
      <w:r>
        <w:rPr>
          <w:color w:val="FFFFFF"/>
          <w:position w:val="8"/>
          <w:sz w:val="20"/>
        </w:rPr>
        <w:tab/>
      </w:r>
      <w:r>
        <w:rPr>
          <w:color w:val="231F20"/>
        </w:rPr>
        <w:t>Cell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Door</w:t>
      </w:r>
    </w:p>
    <w:p w14:paraId="5787201D" w14:textId="77777777" w:rsidR="00762D58" w:rsidRDefault="00A364CD">
      <w:pPr>
        <w:spacing w:before="25"/>
        <w:ind w:left="737"/>
        <w:rPr>
          <w:rFonts w:ascii="Calibri"/>
          <w:sz w:val="16"/>
        </w:rPr>
      </w:pPr>
      <w:r>
        <w:pict w14:anchorId="6026EB8A">
          <v:shape id="_x0000_s3679" type="#_x0000_t202" style="position:absolute;left:0;text-align:left;margin-left:10.35pt;margin-top:12.65pt;width:12pt;height:44.55pt;z-index:16062976;mso-position-horizontal-relative:page" filled="f" stroked="f">
            <v:textbox style="layout-flow:vertical;mso-layout-flow-alt:bottom-to-top" inset="0,0,0,0">
              <w:txbxContent>
                <w:p w14:paraId="65E446EE" w14:textId="77777777" w:rsidR="00A364CD" w:rsidRDefault="00A364CD">
                  <w:pPr>
                    <w:pStyle w:val="BodyText"/>
                    <w:spacing w:line="224" w:lineRule="exact"/>
                    <w:ind w:left="20"/>
                    <w:rPr>
                      <w:rFonts w:ascii="Calibri"/>
                    </w:rPr>
                  </w:pPr>
                  <w:r>
                    <w:rPr>
                      <w:rFonts w:ascii="Calibri"/>
                      <w:color w:val="FFFFFF"/>
                    </w:rPr>
                    <w:t>SECTION</w:t>
                  </w:r>
                  <w:r>
                    <w:rPr>
                      <w:rFonts w:ascii="Calibri"/>
                      <w:color w:val="FFFFFF"/>
                      <w:spacing w:val="-6"/>
                    </w:rPr>
                    <w:t xml:space="preserve"> </w:t>
                  </w:r>
                  <w:r>
                    <w:rPr>
                      <w:rFonts w:ascii="Calibri"/>
                      <w:color w:val="FFFFFF"/>
                    </w:rPr>
                    <w:t>1</w:t>
                  </w:r>
                </w:p>
              </w:txbxContent>
            </v:textbox>
            <w10:wrap anchorx="page"/>
          </v:shape>
        </w:pict>
      </w:r>
      <w:r>
        <w:rPr>
          <w:rFonts w:ascii="Calibri"/>
          <w:color w:val="8D8F92"/>
          <w:sz w:val="16"/>
        </w:rPr>
        <w:t>ENGLISH</w:t>
      </w:r>
      <w:r>
        <w:rPr>
          <w:rFonts w:ascii="Calibri"/>
          <w:color w:val="8D8F92"/>
          <w:spacing w:val="-7"/>
          <w:sz w:val="16"/>
        </w:rPr>
        <w:t xml:space="preserve"> </w:t>
      </w:r>
      <w:r>
        <w:rPr>
          <w:rFonts w:ascii="Calibri"/>
          <w:color w:val="8D8F92"/>
          <w:sz w:val="16"/>
        </w:rPr>
        <w:t>PRISON</w:t>
      </w:r>
      <w:r>
        <w:rPr>
          <w:rFonts w:ascii="Calibri"/>
          <w:color w:val="8D8F92"/>
          <w:spacing w:val="-6"/>
          <w:sz w:val="16"/>
        </w:rPr>
        <w:t xml:space="preserve"> </w:t>
      </w:r>
      <w:r>
        <w:rPr>
          <w:rFonts w:ascii="Calibri"/>
          <w:color w:val="8D8F92"/>
          <w:sz w:val="16"/>
        </w:rPr>
        <w:t>HOSPITAL</w:t>
      </w:r>
    </w:p>
    <w:p w14:paraId="75E7DC69" w14:textId="77777777" w:rsidR="00762D58" w:rsidRDefault="00A364CD">
      <w:pPr>
        <w:pStyle w:val="Heading4"/>
      </w:pPr>
      <w:r>
        <w:br w:type="column"/>
      </w:r>
      <w:r>
        <w:rPr>
          <w:color w:val="4350A1"/>
        </w:rPr>
        <w:lastRenderedPageBreak/>
        <w:t>Cell</w:t>
      </w:r>
      <w:r>
        <w:rPr>
          <w:color w:val="231F20"/>
        </w:rPr>
        <w:t>Security.co.uk</w:t>
      </w:r>
    </w:p>
    <w:p w14:paraId="5AFFAD37" w14:textId="77777777" w:rsidR="00762D58" w:rsidRDefault="00A364CD">
      <w:pPr>
        <w:spacing w:before="25"/>
        <w:ind w:left="314"/>
        <w:rPr>
          <w:rFonts w:ascii="Calibri"/>
          <w:sz w:val="16"/>
        </w:rPr>
      </w:pPr>
      <w:r>
        <w:rPr>
          <w:rFonts w:ascii="Calibri"/>
          <w:color w:val="8D8F92"/>
          <w:sz w:val="16"/>
        </w:rPr>
        <w:t>custodial</w:t>
      </w:r>
      <w:r>
        <w:rPr>
          <w:rFonts w:ascii="Calibri"/>
          <w:color w:val="8D8F92"/>
          <w:spacing w:val="-8"/>
          <w:sz w:val="16"/>
        </w:rPr>
        <w:t xml:space="preserve"> </w:t>
      </w:r>
      <w:r>
        <w:rPr>
          <w:rFonts w:ascii="Calibri"/>
          <w:color w:val="8D8F92"/>
          <w:sz w:val="16"/>
        </w:rPr>
        <w:t>and</w:t>
      </w:r>
      <w:r>
        <w:rPr>
          <w:rFonts w:ascii="Calibri"/>
          <w:color w:val="8D8F92"/>
          <w:spacing w:val="-7"/>
          <w:sz w:val="16"/>
        </w:rPr>
        <w:t xml:space="preserve"> </w:t>
      </w:r>
      <w:r>
        <w:rPr>
          <w:rFonts w:ascii="Calibri"/>
          <w:color w:val="8D8F92"/>
          <w:sz w:val="16"/>
        </w:rPr>
        <w:t>detention</w:t>
      </w:r>
      <w:r>
        <w:rPr>
          <w:rFonts w:ascii="Calibri"/>
          <w:color w:val="8D8F92"/>
          <w:spacing w:val="-7"/>
          <w:sz w:val="16"/>
        </w:rPr>
        <w:t xml:space="preserve"> </w:t>
      </w:r>
      <w:r>
        <w:rPr>
          <w:rFonts w:ascii="Calibri"/>
          <w:color w:val="8D8F92"/>
          <w:sz w:val="16"/>
        </w:rPr>
        <w:t>solutions</w:t>
      </w:r>
    </w:p>
    <w:p w14:paraId="1DA5079A" w14:textId="77777777" w:rsidR="00762D58" w:rsidRDefault="00762D58">
      <w:pPr>
        <w:rPr>
          <w:rFonts w:ascii="Calibri"/>
          <w:sz w:val="16"/>
        </w:rPr>
        <w:sectPr w:rsidR="00762D58">
          <w:headerReference w:type="default" r:id="rId748"/>
          <w:footerReference w:type="default" r:id="rId749"/>
          <w:pgSz w:w="11910" w:h="16840"/>
          <w:pgMar w:top="140" w:right="0" w:bottom="0" w:left="0" w:header="0" w:footer="0" w:gutter="0"/>
          <w:cols w:num="2" w:space="720" w:equalWidth="0">
            <w:col w:w="2533" w:space="5921"/>
            <w:col w:w="3456"/>
          </w:cols>
        </w:sectPr>
      </w:pPr>
    </w:p>
    <w:p w14:paraId="5F2152A5" w14:textId="77777777" w:rsidR="00762D58" w:rsidRDefault="00762D58">
      <w:pPr>
        <w:pStyle w:val="BodyText"/>
        <w:rPr>
          <w:rFonts w:ascii="Calibri"/>
        </w:rPr>
      </w:pPr>
    </w:p>
    <w:p w14:paraId="1C6C6A85" w14:textId="77777777" w:rsidR="00762D58" w:rsidRDefault="00762D58">
      <w:pPr>
        <w:pStyle w:val="BodyText"/>
        <w:rPr>
          <w:rFonts w:ascii="Calibri"/>
        </w:rPr>
      </w:pPr>
    </w:p>
    <w:p w14:paraId="063F3D59" w14:textId="77777777" w:rsidR="00762D58" w:rsidRDefault="00762D58">
      <w:pPr>
        <w:pStyle w:val="BodyText"/>
        <w:rPr>
          <w:rFonts w:ascii="Calibri"/>
        </w:rPr>
      </w:pPr>
    </w:p>
    <w:p w14:paraId="43212851" w14:textId="77777777" w:rsidR="00762D58" w:rsidRDefault="00762D58">
      <w:pPr>
        <w:pStyle w:val="BodyText"/>
        <w:rPr>
          <w:rFonts w:ascii="Calibri"/>
        </w:rPr>
      </w:pPr>
    </w:p>
    <w:p w14:paraId="6A1492F9" w14:textId="77777777" w:rsidR="00762D58" w:rsidRDefault="00762D58">
      <w:pPr>
        <w:pStyle w:val="BodyText"/>
        <w:rPr>
          <w:rFonts w:ascii="Calibri"/>
        </w:rPr>
      </w:pPr>
    </w:p>
    <w:p w14:paraId="32575BB6" w14:textId="77777777" w:rsidR="00762D58" w:rsidRDefault="00762D58">
      <w:pPr>
        <w:pStyle w:val="BodyText"/>
        <w:rPr>
          <w:rFonts w:ascii="Calibri"/>
        </w:rPr>
      </w:pPr>
    </w:p>
    <w:p w14:paraId="5C661541" w14:textId="77777777" w:rsidR="00762D58" w:rsidRDefault="00762D58">
      <w:pPr>
        <w:pStyle w:val="BodyText"/>
        <w:rPr>
          <w:rFonts w:ascii="Calibri"/>
        </w:rPr>
      </w:pPr>
    </w:p>
    <w:p w14:paraId="534A4B09" w14:textId="77777777" w:rsidR="00762D58" w:rsidRDefault="00762D58">
      <w:pPr>
        <w:pStyle w:val="BodyText"/>
        <w:rPr>
          <w:rFonts w:ascii="Calibri"/>
        </w:rPr>
      </w:pPr>
    </w:p>
    <w:p w14:paraId="642D6BBD" w14:textId="77777777" w:rsidR="00762D58" w:rsidRDefault="00762D58">
      <w:pPr>
        <w:pStyle w:val="BodyText"/>
        <w:rPr>
          <w:rFonts w:ascii="Calibri"/>
        </w:rPr>
      </w:pPr>
    </w:p>
    <w:p w14:paraId="3D8B18D6" w14:textId="77777777" w:rsidR="00762D58" w:rsidRDefault="00762D58">
      <w:pPr>
        <w:pStyle w:val="BodyText"/>
        <w:rPr>
          <w:rFonts w:ascii="Calibri"/>
        </w:rPr>
      </w:pPr>
    </w:p>
    <w:p w14:paraId="1C44A828" w14:textId="77777777" w:rsidR="00762D58" w:rsidRDefault="00762D58">
      <w:pPr>
        <w:pStyle w:val="BodyText"/>
        <w:rPr>
          <w:rFonts w:ascii="Calibri"/>
        </w:rPr>
      </w:pPr>
    </w:p>
    <w:p w14:paraId="10F3B4EA" w14:textId="77777777" w:rsidR="00762D58" w:rsidRDefault="00762D58">
      <w:pPr>
        <w:pStyle w:val="BodyText"/>
        <w:rPr>
          <w:rFonts w:ascii="Calibri"/>
        </w:rPr>
      </w:pPr>
    </w:p>
    <w:p w14:paraId="70703931" w14:textId="77777777" w:rsidR="00762D58" w:rsidRDefault="00762D58">
      <w:pPr>
        <w:pStyle w:val="BodyText"/>
        <w:rPr>
          <w:rFonts w:ascii="Calibri"/>
        </w:rPr>
      </w:pPr>
    </w:p>
    <w:p w14:paraId="1C4EF1E2" w14:textId="77777777" w:rsidR="00762D58" w:rsidRDefault="00762D58">
      <w:pPr>
        <w:pStyle w:val="BodyText"/>
        <w:rPr>
          <w:rFonts w:ascii="Calibri"/>
        </w:rPr>
      </w:pPr>
    </w:p>
    <w:p w14:paraId="1BA21FEE" w14:textId="77777777" w:rsidR="00762D58" w:rsidRDefault="00762D58">
      <w:pPr>
        <w:pStyle w:val="BodyText"/>
        <w:rPr>
          <w:rFonts w:ascii="Calibri"/>
        </w:rPr>
      </w:pPr>
    </w:p>
    <w:p w14:paraId="35AFA31C" w14:textId="77777777" w:rsidR="00762D58" w:rsidRDefault="00762D58">
      <w:pPr>
        <w:pStyle w:val="BodyText"/>
        <w:rPr>
          <w:rFonts w:ascii="Calibri"/>
        </w:rPr>
      </w:pPr>
    </w:p>
    <w:p w14:paraId="2E11451C" w14:textId="77777777" w:rsidR="00762D58" w:rsidRDefault="00762D58">
      <w:pPr>
        <w:pStyle w:val="BodyText"/>
        <w:rPr>
          <w:rFonts w:ascii="Calibri"/>
        </w:rPr>
      </w:pPr>
    </w:p>
    <w:p w14:paraId="67951823" w14:textId="77777777" w:rsidR="00762D58" w:rsidRDefault="00762D58">
      <w:pPr>
        <w:pStyle w:val="BodyText"/>
        <w:rPr>
          <w:rFonts w:ascii="Calibri"/>
        </w:rPr>
      </w:pPr>
    </w:p>
    <w:p w14:paraId="5DCBF62B" w14:textId="77777777" w:rsidR="00762D58" w:rsidRDefault="00762D58">
      <w:pPr>
        <w:pStyle w:val="BodyText"/>
        <w:rPr>
          <w:rFonts w:ascii="Calibri"/>
        </w:rPr>
      </w:pPr>
    </w:p>
    <w:p w14:paraId="74AFA855" w14:textId="77777777" w:rsidR="00762D58" w:rsidRDefault="00762D58">
      <w:pPr>
        <w:pStyle w:val="BodyText"/>
        <w:rPr>
          <w:rFonts w:ascii="Calibri"/>
        </w:rPr>
      </w:pPr>
    </w:p>
    <w:p w14:paraId="11D9C77B" w14:textId="77777777" w:rsidR="00762D58" w:rsidRDefault="00762D58">
      <w:pPr>
        <w:pStyle w:val="BodyText"/>
        <w:rPr>
          <w:rFonts w:ascii="Calibri"/>
        </w:rPr>
      </w:pPr>
    </w:p>
    <w:p w14:paraId="6AC6843C" w14:textId="77777777" w:rsidR="00762D58" w:rsidRDefault="00762D58">
      <w:pPr>
        <w:pStyle w:val="BodyText"/>
        <w:rPr>
          <w:rFonts w:ascii="Calibri"/>
        </w:rPr>
      </w:pPr>
    </w:p>
    <w:p w14:paraId="5CCBE7BC" w14:textId="77777777" w:rsidR="00762D58" w:rsidRDefault="00762D58">
      <w:pPr>
        <w:pStyle w:val="BodyText"/>
        <w:rPr>
          <w:rFonts w:ascii="Calibri"/>
        </w:rPr>
      </w:pPr>
    </w:p>
    <w:p w14:paraId="1585ED8B" w14:textId="77777777" w:rsidR="00762D58" w:rsidRDefault="00762D58">
      <w:pPr>
        <w:pStyle w:val="BodyText"/>
        <w:rPr>
          <w:rFonts w:ascii="Calibri"/>
        </w:rPr>
      </w:pPr>
    </w:p>
    <w:p w14:paraId="4DF6A398" w14:textId="77777777" w:rsidR="00762D58" w:rsidRDefault="00762D58">
      <w:pPr>
        <w:pStyle w:val="BodyText"/>
        <w:rPr>
          <w:rFonts w:ascii="Calibri"/>
        </w:rPr>
      </w:pPr>
    </w:p>
    <w:p w14:paraId="09EEDD9B" w14:textId="77777777" w:rsidR="00762D58" w:rsidRDefault="00762D58">
      <w:pPr>
        <w:pStyle w:val="BodyText"/>
        <w:rPr>
          <w:rFonts w:ascii="Calibri"/>
        </w:rPr>
      </w:pPr>
    </w:p>
    <w:p w14:paraId="2BB83F8D" w14:textId="77777777" w:rsidR="00762D58" w:rsidRDefault="00762D58">
      <w:pPr>
        <w:pStyle w:val="BodyText"/>
        <w:rPr>
          <w:rFonts w:ascii="Calibri"/>
        </w:rPr>
      </w:pPr>
    </w:p>
    <w:p w14:paraId="566ADF8F" w14:textId="77777777" w:rsidR="00762D58" w:rsidRDefault="00762D58">
      <w:pPr>
        <w:pStyle w:val="BodyText"/>
        <w:rPr>
          <w:rFonts w:ascii="Calibri"/>
        </w:rPr>
      </w:pPr>
    </w:p>
    <w:p w14:paraId="5D0F5AE5" w14:textId="77777777" w:rsidR="00762D58" w:rsidRDefault="00762D58">
      <w:pPr>
        <w:pStyle w:val="BodyText"/>
        <w:rPr>
          <w:rFonts w:ascii="Calibri"/>
        </w:rPr>
      </w:pPr>
    </w:p>
    <w:p w14:paraId="311EFD40" w14:textId="77777777" w:rsidR="00762D58" w:rsidRDefault="00762D58">
      <w:pPr>
        <w:pStyle w:val="BodyText"/>
        <w:rPr>
          <w:rFonts w:ascii="Calibri"/>
        </w:rPr>
      </w:pPr>
    </w:p>
    <w:p w14:paraId="0CE655F9" w14:textId="77777777" w:rsidR="00762D58" w:rsidRDefault="00762D58">
      <w:pPr>
        <w:pStyle w:val="BodyText"/>
        <w:rPr>
          <w:rFonts w:ascii="Calibri"/>
        </w:rPr>
      </w:pPr>
    </w:p>
    <w:p w14:paraId="7B7CDD23" w14:textId="77777777" w:rsidR="00762D58" w:rsidRDefault="00762D58">
      <w:pPr>
        <w:pStyle w:val="BodyText"/>
        <w:rPr>
          <w:rFonts w:ascii="Calibri"/>
        </w:rPr>
      </w:pPr>
    </w:p>
    <w:p w14:paraId="003C83F3" w14:textId="77777777" w:rsidR="00762D58" w:rsidRDefault="00762D58">
      <w:pPr>
        <w:pStyle w:val="BodyText"/>
        <w:rPr>
          <w:rFonts w:ascii="Calibri"/>
        </w:rPr>
      </w:pPr>
    </w:p>
    <w:p w14:paraId="2C9EBB0C" w14:textId="77777777" w:rsidR="00762D58" w:rsidRDefault="00762D58">
      <w:pPr>
        <w:pStyle w:val="BodyText"/>
        <w:rPr>
          <w:rFonts w:ascii="Calibri"/>
        </w:rPr>
      </w:pPr>
    </w:p>
    <w:p w14:paraId="607A96EC" w14:textId="77777777" w:rsidR="00762D58" w:rsidRDefault="00762D58">
      <w:pPr>
        <w:pStyle w:val="BodyText"/>
        <w:rPr>
          <w:rFonts w:ascii="Calibri"/>
        </w:rPr>
      </w:pPr>
    </w:p>
    <w:p w14:paraId="59FCC29C" w14:textId="77777777" w:rsidR="00762D58" w:rsidRDefault="00762D58">
      <w:pPr>
        <w:pStyle w:val="BodyText"/>
        <w:rPr>
          <w:rFonts w:ascii="Calibri"/>
        </w:rPr>
      </w:pPr>
    </w:p>
    <w:p w14:paraId="50C2C392" w14:textId="77777777" w:rsidR="00762D58" w:rsidRDefault="00762D58">
      <w:pPr>
        <w:pStyle w:val="BodyText"/>
        <w:spacing w:before="8"/>
        <w:rPr>
          <w:rFonts w:ascii="Calibri"/>
          <w:sz w:val="26"/>
        </w:rPr>
      </w:pPr>
    </w:p>
    <w:p w14:paraId="5AD59D44" w14:textId="77777777" w:rsidR="00762D58" w:rsidRDefault="00A364CD">
      <w:pPr>
        <w:spacing w:before="60"/>
        <w:ind w:left="1499"/>
        <w:rPr>
          <w:rFonts w:ascii="Calibri"/>
          <w:b/>
          <w:i/>
          <w:sz w:val="20"/>
        </w:rPr>
      </w:pPr>
      <w:r>
        <w:rPr>
          <w:rFonts w:ascii="Calibri"/>
          <w:b/>
          <w:i/>
          <w:color w:val="231F20"/>
          <w:sz w:val="20"/>
        </w:rPr>
        <w:t>Specification</w:t>
      </w:r>
    </w:p>
    <w:p w14:paraId="4FFF22C0" w14:textId="77777777" w:rsidR="00762D58" w:rsidRDefault="00762D58">
      <w:pPr>
        <w:pStyle w:val="BodyText"/>
        <w:spacing w:before="3"/>
        <w:rPr>
          <w:rFonts w:ascii="Calibri"/>
          <w:b/>
          <w:i/>
          <w:sz w:val="15"/>
        </w:rPr>
      </w:pPr>
    </w:p>
    <w:p w14:paraId="09E512EB" w14:textId="77777777" w:rsidR="00762D58" w:rsidRDefault="00A364CD">
      <w:pPr>
        <w:pStyle w:val="ListParagraph"/>
        <w:numPr>
          <w:ilvl w:val="0"/>
          <w:numId w:val="25"/>
        </w:numPr>
        <w:tabs>
          <w:tab w:val="left" w:pos="1859"/>
          <w:tab w:val="left" w:pos="1860"/>
        </w:tabs>
        <w:spacing w:line="235" w:lineRule="auto"/>
        <w:ind w:right="1196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Door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panel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constructed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from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38mm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wide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rolled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hollow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steel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sections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with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2mm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thick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steel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door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skins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seam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welded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along</w:t>
      </w:r>
      <w:r>
        <w:rPr>
          <w:rFonts w:ascii="Calibri" w:hAnsi="Calibri"/>
          <w:color w:val="231F20"/>
          <w:spacing w:val="1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all</w:t>
      </w:r>
      <w:r>
        <w:rPr>
          <w:rFonts w:ascii="Calibri" w:hAnsi="Calibri"/>
          <w:color w:val="231F20"/>
          <w:spacing w:val="-2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edges and</w:t>
      </w:r>
      <w:r>
        <w:rPr>
          <w:rFonts w:ascii="Calibri" w:hAnsi="Calibri"/>
          <w:color w:val="231F20"/>
          <w:spacing w:val="-2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manufactured in</w:t>
      </w:r>
      <w:r>
        <w:rPr>
          <w:rFonts w:ascii="Calibri" w:hAnsi="Calibri"/>
          <w:color w:val="231F20"/>
          <w:spacing w:val="-1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accordance</w:t>
      </w:r>
      <w:r>
        <w:rPr>
          <w:rFonts w:ascii="Calibri" w:hAnsi="Calibri"/>
          <w:color w:val="231F20"/>
          <w:spacing w:val="-2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with all</w:t>
      </w:r>
      <w:r>
        <w:rPr>
          <w:rFonts w:ascii="Calibri" w:hAnsi="Calibri"/>
          <w:color w:val="231F20"/>
          <w:spacing w:val="-1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current</w:t>
      </w:r>
      <w:r>
        <w:rPr>
          <w:rFonts w:ascii="Calibri" w:hAnsi="Calibri"/>
          <w:color w:val="231F20"/>
          <w:spacing w:val="-1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MoJ standards.</w:t>
      </w:r>
    </w:p>
    <w:p w14:paraId="34137BD1" w14:textId="77777777" w:rsidR="00762D58" w:rsidRDefault="00A364CD">
      <w:pPr>
        <w:pStyle w:val="ListParagraph"/>
        <w:numPr>
          <w:ilvl w:val="0"/>
          <w:numId w:val="25"/>
        </w:numPr>
        <w:tabs>
          <w:tab w:val="left" w:pos="1859"/>
          <w:tab w:val="left" w:pos="1860"/>
        </w:tabs>
        <w:spacing w:line="216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Mineral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wool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insulation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to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all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internal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voids.</w:t>
      </w:r>
    </w:p>
    <w:p w14:paraId="6A81CE79" w14:textId="77777777" w:rsidR="00762D58" w:rsidRDefault="00A364CD">
      <w:pPr>
        <w:pStyle w:val="ListParagraph"/>
        <w:numPr>
          <w:ilvl w:val="0"/>
          <w:numId w:val="25"/>
        </w:numPr>
        <w:tabs>
          <w:tab w:val="left" w:pos="1859"/>
          <w:tab w:val="left" w:pos="1860"/>
        </w:tabs>
        <w:spacing w:line="216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Steel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hollow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section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door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frame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with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anti-barricade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device.</w:t>
      </w:r>
    </w:p>
    <w:p w14:paraId="10DAF816" w14:textId="77777777" w:rsidR="00762D58" w:rsidRDefault="00A364CD">
      <w:pPr>
        <w:pStyle w:val="ListParagraph"/>
        <w:numPr>
          <w:ilvl w:val="0"/>
          <w:numId w:val="25"/>
        </w:numPr>
        <w:tabs>
          <w:tab w:val="left" w:pos="1859"/>
          <w:tab w:val="left" w:pos="1860"/>
        </w:tabs>
        <w:spacing w:line="216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Frame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fixed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by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chemical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resin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anchors.</w:t>
      </w:r>
    </w:p>
    <w:p w14:paraId="3B6C2EB2" w14:textId="77777777" w:rsidR="00762D58" w:rsidRDefault="00A364CD">
      <w:pPr>
        <w:pStyle w:val="ListParagraph"/>
        <w:numPr>
          <w:ilvl w:val="0"/>
          <w:numId w:val="25"/>
        </w:numPr>
        <w:tabs>
          <w:tab w:val="left" w:pos="1859"/>
          <w:tab w:val="left" w:pos="1860"/>
        </w:tabs>
        <w:spacing w:line="216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Door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panel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mounted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within</w:t>
      </w:r>
      <w:r>
        <w:rPr>
          <w:rFonts w:ascii="Calibri" w:hAnsi="Calibri"/>
          <w:color w:val="231F20"/>
          <w:spacing w:val="-2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door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frame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and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hung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on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full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height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tubular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steel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pivot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hinge.</w:t>
      </w:r>
    </w:p>
    <w:p w14:paraId="4048402D" w14:textId="77777777" w:rsidR="00762D58" w:rsidRDefault="00A364CD">
      <w:pPr>
        <w:pStyle w:val="ListParagraph"/>
        <w:numPr>
          <w:ilvl w:val="0"/>
          <w:numId w:val="25"/>
        </w:numPr>
        <w:tabs>
          <w:tab w:val="left" w:pos="1859"/>
          <w:tab w:val="left" w:pos="1860"/>
        </w:tabs>
        <w:spacing w:line="216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Inundation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unit.</w:t>
      </w:r>
    </w:p>
    <w:p w14:paraId="2ED2CC33" w14:textId="77777777" w:rsidR="00762D58" w:rsidRDefault="00A364CD">
      <w:pPr>
        <w:pStyle w:val="ListParagraph"/>
        <w:numPr>
          <w:ilvl w:val="0"/>
          <w:numId w:val="25"/>
        </w:numPr>
        <w:tabs>
          <w:tab w:val="left" w:pos="1859"/>
          <w:tab w:val="left" w:pos="1860"/>
        </w:tabs>
        <w:spacing w:line="216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IDTS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Hatch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with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sliding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cover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and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glazing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c/w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locking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facility.</w:t>
      </w:r>
    </w:p>
    <w:p w14:paraId="67F08FCD" w14:textId="77777777" w:rsidR="00762D58" w:rsidRDefault="00A364CD">
      <w:pPr>
        <w:pStyle w:val="ListParagraph"/>
        <w:numPr>
          <w:ilvl w:val="0"/>
          <w:numId w:val="25"/>
        </w:numPr>
        <w:tabs>
          <w:tab w:val="left" w:pos="1859"/>
          <w:tab w:val="left" w:pos="1860"/>
        </w:tabs>
        <w:spacing w:line="216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Preparation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for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MoJ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Class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1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lock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supplied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and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fitted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by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HMPS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or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Private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Prison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Operator.</w:t>
      </w:r>
    </w:p>
    <w:p w14:paraId="12C98C0F" w14:textId="77777777" w:rsidR="00762D58" w:rsidRDefault="00A364CD">
      <w:pPr>
        <w:pStyle w:val="ListParagraph"/>
        <w:numPr>
          <w:ilvl w:val="0"/>
          <w:numId w:val="25"/>
        </w:numPr>
        <w:tabs>
          <w:tab w:val="left" w:pos="1859"/>
          <w:tab w:val="left" w:pos="1860"/>
        </w:tabs>
        <w:spacing w:line="218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Anti-ligature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strips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to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front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face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of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door,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along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top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and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down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leading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edge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terminating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at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lock.</w:t>
      </w:r>
    </w:p>
    <w:p w14:paraId="590ED418" w14:textId="77777777" w:rsidR="00762D58" w:rsidRDefault="00762D58">
      <w:pPr>
        <w:pStyle w:val="BodyText"/>
        <w:spacing w:before="10"/>
        <w:rPr>
          <w:rFonts w:ascii="Calibri"/>
          <w:sz w:val="15"/>
        </w:rPr>
      </w:pPr>
    </w:p>
    <w:p w14:paraId="28EB82D9" w14:textId="77777777" w:rsidR="00762D58" w:rsidRDefault="00A364CD">
      <w:pPr>
        <w:ind w:left="3139"/>
        <w:rPr>
          <w:rFonts w:ascii="Calibri"/>
          <w:b/>
          <w:i/>
          <w:sz w:val="20"/>
        </w:rPr>
      </w:pPr>
      <w:r>
        <w:rPr>
          <w:rFonts w:ascii="Calibri"/>
          <w:b/>
          <w:i/>
          <w:color w:val="231F20"/>
          <w:sz w:val="20"/>
        </w:rPr>
        <w:t>Finish</w:t>
      </w:r>
    </w:p>
    <w:p w14:paraId="6E078869" w14:textId="77777777" w:rsidR="00762D58" w:rsidRDefault="00762D58">
      <w:pPr>
        <w:pStyle w:val="BodyText"/>
        <w:rPr>
          <w:rFonts w:ascii="Calibri"/>
          <w:b/>
          <w:i/>
          <w:sz w:val="15"/>
        </w:rPr>
      </w:pPr>
    </w:p>
    <w:p w14:paraId="32090C39" w14:textId="77777777" w:rsidR="00762D58" w:rsidRDefault="00A364CD">
      <w:pPr>
        <w:pStyle w:val="ListParagraph"/>
        <w:numPr>
          <w:ilvl w:val="1"/>
          <w:numId w:val="25"/>
        </w:numPr>
        <w:tabs>
          <w:tab w:val="left" w:pos="3659"/>
          <w:tab w:val="left" w:pos="3660"/>
        </w:tabs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One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coat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factory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applied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high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build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zinc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phosphate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primer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to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all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mild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steel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surfaces.</w:t>
      </w:r>
    </w:p>
    <w:p w14:paraId="2026A5B9" w14:textId="77777777" w:rsidR="00762D58" w:rsidRDefault="00762D58">
      <w:pPr>
        <w:pStyle w:val="BodyText"/>
        <w:spacing w:before="10"/>
        <w:rPr>
          <w:rFonts w:ascii="Calibri"/>
          <w:sz w:val="15"/>
        </w:rPr>
      </w:pPr>
    </w:p>
    <w:p w14:paraId="05B07AD5" w14:textId="77777777" w:rsidR="00762D58" w:rsidRDefault="00A364CD">
      <w:pPr>
        <w:ind w:left="3139"/>
        <w:rPr>
          <w:rFonts w:ascii="Calibri"/>
          <w:b/>
          <w:i/>
          <w:sz w:val="20"/>
        </w:rPr>
      </w:pPr>
      <w:r>
        <w:rPr>
          <w:rFonts w:ascii="Calibri"/>
          <w:b/>
          <w:i/>
          <w:color w:val="231F20"/>
          <w:sz w:val="20"/>
        </w:rPr>
        <w:t>Options</w:t>
      </w:r>
    </w:p>
    <w:p w14:paraId="5E6501F0" w14:textId="77777777" w:rsidR="00762D58" w:rsidRDefault="00762D58">
      <w:pPr>
        <w:pStyle w:val="BodyText"/>
        <w:spacing w:before="11"/>
        <w:rPr>
          <w:rFonts w:ascii="Calibri"/>
          <w:b/>
          <w:i/>
          <w:sz w:val="18"/>
        </w:rPr>
      </w:pPr>
    </w:p>
    <w:p w14:paraId="640835BE" w14:textId="77777777" w:rsidR="00762D58" w:rsidRDefault="00A364CD">
      <w:pPr>
        <w:pStyle w:val="ListParagraph"/>
        <w:numPr>
          <w:ilvl w:val="1"/>
          <w:numId w:val="25"/>
        </w:numPr>
        <w:tabs>
          <w:tab w:val="left" w:pos="3659"/>
          <w:tab w:val="left" w:pos="3660"/>
        </w:tabs>
        <w:spacing w:line="218" w:lineRule="exact"/>
        <w:rPr>
          <w:rFonts w:ascii="Calibri" w:hAnsi="Calibri"/>
          <w:sz w:val="18"/>
        </w:rPr>
      </w:pPr>
      <w:r>
        <w:pict w14:anchorId="50270205">
          <v:shape id="_x0000_s3678" type="#_x0000_t202" style="position:absolute;left:0;text-align:left;margin-left:20.25pt;margin-top:7.3pt;width:16pt;height:72.25pt;z-index:16063488;mso-position-horizontal-relative:page" filled="f" stroked="f">
            <v:textbox style="layout-flow:vertical;mso-layout-flow-alt:bottom-to-top" inset="0,0,0,0">
              <w:txbxContent>
                <w:p w14:paraId="72363A43" w14:textId="77777777" w:rsidR="00A364CD" w:rsidRDefault="00A364CD">
                  <w:pPr>
                    <w:spacing w:line="305" w:lineRule="exact"/>
                    <w:ind w:left="20"/>
                    <w:rPr>
                      <w:rFonts w:ascii="Calibri"/>
                      <w:sz w:val="28"/>
                    </w:rPr>
                  </w:pPr>
                  <w:r>
                    <w:rPr>
                      <w:rFonts w:ascii="Calibri"/>
                      <w:color w:val="231F20"/>
                      <w:sz w:val="28"/>
                    </w:rPr>
                    <w:t>CELL</w:t>
                  </w:r>
                  <w:r>
                    <w:rPr>
                      <w:rFonts w:ascii="Calibri"/>
                      <w:color w:val="231F20"/>
                      <w:spacing w:val="-8"/>
                      <w:sz w:val="28"/>
                    </w:rPr>
                    <w:t xml:space="preserve"> </w:t>
                  </w:r>
                  <w:r>
                    <w:rPr>
                      <w:rFonts w:ascii="Calibri"/>
                      <w:color w:val="231F20"/>
                      <w:sz w:val="28"/>
                    </w:rPr>
                    <w:t>DOORS</w:t>
                  </w:r>
                </w:p>
              </w:txbxContent>
            </v:textbox>
            <w10:wrap anchorx="page"/>
          </v:shape>
        </w:pict>
      </w:r>
      <w:r>
        <w:rPr>
          <w:rFonts w:ascii="Calibri" w:hAnsi="Calibri"/>
          <w:color w:val="231F20"/>
          <w:sz w:val="18"/>
        </w:rPr>
        <w:t>Cast-in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type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frame.</w:t>
      </w:r>
    </w:p>
    <w:p w14:paraId="2A02A6E5" w14:textId="77777777" w:rsidR="00762D58" w:rsidRDefault="00A364CD">
      <w:pPr>
        <w:pStyle w:val="ListParagraph"/>
        <w:numPr>
          <w:ilvl w:val="1"/>
          <w:numId w:val="25"/>
        </w:numPr>
        <w:tabs>
          <w:tab w:val="left" w:pos="3659"/>
          <w:tab w:val="left" w:pos="3660"/>
        </w:tabs>
        <w:spacing w:line="216" w:lineRule="exact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Heavy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duty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barrel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bolt.</w:t>
      </w:r>
    </w:p>
    <w:p w14:paraId="42C9761C" w14:textId="77777777" w:rsidR="00762D58" w:rsidRDefault="00A364CD">
      <w:pPr>
        <w:pStyle w:val="ListParagraph"/>
        <w:numPr>
          <w:ilvl w:val="1"/>
          <w:numId w:val="25"/>
        </w:numPr>
        <w:tabs>
          <w:tab w:val="left" w:pos="3659"/>
          <w:tab w:val="left" w:pos="3660"/>
        </w:tabs>
        <w:spacing w:line="218" w:lineRule="exact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Double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arrangement.</w:t>
      </w:r>
    </w:p>
    <w:p w14:paraId="45C4DE9F" w14:textId="77777777" w:rsidR="00762D58" w:rsidRDefault="00762D58">
      <w:pPr>
        <w:pStyle w:val="BodyText"/>
        <w:rPr>
          <w:rFonts w:ascii="Calibri"/>
        </w:rPr>
      </w:pPr>
    </w:p>
    <w:p w14:paraId="2C9D5A6C" w14:textId="77777777" w:rsidR="00762D58" w:rsidRDefault="00762D58">
      <w:pPr>
        <w:pStyle w:val="BodyText"/>
        <w:rPr>
          <w:rFonts w:ascii="Calibri"/>
        </w:rPr>
      </w:pPr>
    </w:p>
    <w:p w14:paraId="2BA2A0DA" w14:textId="77777777" w:rsidR="00762D58" w:rsidRDefault="00762D58">
      <w:pPr>
        <w:pStyle w:val="BodyText"/>
        <w:rPr>
          <w:rFonts w:ascii="Calibri"/>
        </w:rPr>
      </w:pPr>
    </w:p>
    <w:p w14:paraId="190186D7" w14:textId="77777777" w:rsidR="00762D58" w:rsidRDefault="00762D58">
      <w:pPr>
        <w:pStyle w:val="BodyText"/>
        <w:rPr>
          <w:rFonts w:ascii="Calibri"/>
        </w:rPr>
      </w:pPr>
    </w:p>
    <w:p w14:paraId="6A9EB00F" w14:textId="77777777" w:rsidR="00762D58" w:rsidRDefault="00762D58">
      <w:pPr>
        <w:pStyle w:val="BodyText"/>
        <w:spacing w:before="5"/>
        <w:rPr>
          <w:rFonts w:ascii="Calibri"/>
          <w:sz w:val="28"/>
        </w:rPr>
      </w:pPr>
    </w:p>
    <w:p w14:paraId="64D51400" w14:textId="77777777" w:rsidR="00762D58" w:rsidRDefault="00762D58">
      <w:pPr>
        <w:rPr>
          <w:rFonts w:ascii="Calibri"/>
          <w:sz w:val="28"/>
        </w:rPr>
        <w:sectPr w:rsidR="00762D58">
          <w:type w:val="continuous"/>
          <w:pgSz w:w="11910" w:h="16840"/>
          <w:pgMar w:top="1420" w:right="0" w:bottom="280" w:left="0" w:header="720" w:footer="720" w:gutter="0"/>
          <w:cols w:space="720"/>
        </w:sectPr>
      </w:pPr>
    </w:p>
    <w:p w14:paraId="5D6D3B0F" w14:textId="77777777" w:rsidR="00762D58" w:rsidRDefault="00A364CD">
      <w:pPr>
        <w:spacing w:before="68"/>
        <w:ind w:left="258" w:right="20"/>
        <w:jc w:val="center"/>
        <w:rPr>
          <w:rFonts w:ascii="Calibri"/>
          <w:sz w:val="16"/>
        </w:rPr>
      </w:pPr>
      <w:r>
        <w:rPr>
          <w:noProof/>
        </w:rPr>
        <w:lastRenderedPageBreak/>
        <w:drawing>
          <wp:anchor distT="0" distB="0" distL="0" distR="0" simplePos="0" relativeHeight="473529856" behindDoc="1" locked="0" layoutInCell="1" allowOverlap="1" wp14:anchorId="03856172" wp14:editId="2EF80DE9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0005" cy="10692003"/>
            <wp:effectExtent l="0" t="0" r="0" b="0"/>
            <wp:wrapNone/>
            <wp:docPr id="565" name="image39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6" name="image393.png"/>
                    <pic:cNvPicPr/>
                  </pic:nvPicPr>
                  <pic:blipFill>
                    <a:blip r:embed="rId75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60005" cy="1069200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Calibri"/>
          <w:color w:val="FFFFFF"/>
          <w:sz w:val="16"/>
        </w:rPr>
        <w:t>SECTION</w:t>
      </w:r>
    </w:p>
    <w:p w14:paraId="427FA057" w14:textId="77777777" w:rsidR="00762D58" w:rsidRDefault="00A364CD">
      <w:pPr>
        <w:pStyle w:val="BodyText"/>
        <w:spacing w:before="86"/>
        <w:ind w:left="215" w:right="20"/>
        <w:jc w:val="center"/>
        <w:rPr>
          <w:rFonts w:ascii="Calibri"/>
        </w:rPr>
      </w:pPr>
      <w:r>
        <w:rPr>
          <w:rFonts w:ascii="Calibri"/>
          <w:color w:val="FFFFFF"/>
        </w:rPr>
        <w:t>20</w:t>
      </w:r>
    </w:p>
    <w:p w14:paraId="3537070B" w14:textId="77777777" w:rsidR="00762D58" w:rsidRDefault="00A364CD">
      <w:pPr>
        <w:pStyle w:val="BodyText"/>
        <w:spacing w:before="156" w:line="242" w:lineRule="exact"/>
        <w:ind w:left="309" w:right="1392"/>
        <w:jc w:val="center"/>
        <w:rPr>
          <w:rFonts w:ascii="Calibri"/>
        </w:rPr>
      </w:pPr>
      <w:r>
        <w:br w:type="column"/>
      </w:r>
      <w:r>
        <w:rPr>
          <w:rFonts w:ascii="Calibri"/>
          <w:color w:val="231F20"/>
        </w:rPr>
        <w:lastRenderedPageBreak/>
        <w:t>Cell</w:t>
      </w:r>
      <w:r>
        <w:rPr>
          <w:rFonts w:ascii="Calibri"/>
          <w:color w:val="231F20"/>
          <w:spacing w:val="-6"/>
        </w:rPr>
        <w:t xml:space="preserve"> </w:t>
      </w:r>
      <w:r>
        <w:rPr>
          <w:rFonts w:ascii="Calibri"/>
          <w:color w:val="231F20"/>
        </w:rPr>
        <w:t>Security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Limited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Lynstock</w:t>
      </w:r>
      <w:r>
        <w:rPr>
          <w:rFonts w:ascii="Calibri"/>
          <w:color w:val="231F20"/>
          <w:spacing w:val="-6"/>
        </w:rPr>
        <w:t xml:space="preserve"> </w:t>
      </w:r>
      <w:r>
        <w:rPr>
          <w:rFonts w:ascii="Calibri"/>
          <w:color w:val="231F20"/>
        </w:rPr>
        <w:t>Way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Lostock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6"/>
        </w:rPr>
        <w:t xml:space="preserve"> </w:t>
      </w:r>
      <w:r>
        <w:rPr>
          <w:rFonts w:ascii="Calibri"/>
          <w:color w:val="231F20"/>
        </w:rPr>
        <w:t>Bolton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6"/>
        </w:rPr>
        <w:t xml:space="preserve"> </w:t>
      </w:r>
      <w:r>
        <w:rPr>
          <w:rFonts w:ascii="Calibri"/>
          <w:color w:val="231F20"/>
        </w:rPr>
        <w:t>BL6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4SA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England</w:t>
      </w:r>
    </w:p>
    <w:p w14:paraId="1B15F7E1" w14:textId="77777777" w:rsidR="00762D58" w:rsidRDefault="00A364CD">
      <w:pPr>
        <w:pStyle w:val="BodyText"/>
        <w:spacing w:line="242" w:lineRule="exact"/>
        <w:ind w:left="310" w:right="1392"/>
        <w:jc w:val="center"/>
        <w:rPr>
          <w:rFonts w:ascii="Calibri"/>
        </w:rPr>
      </w:pPr>
      <w:r>
        <w:rPr>
          <w:rFonts w:ascii="Calibri"/>
          <w:color w:val="4350A1"/>
        </w:rPr>
        <w:t>Tel</w:t>
      </w:r>
      <w:r>
        <w:rPr>
          <w:rFonts w:ascii="Calibri"/>
          <w:color w:val="4350A1"/>
          <w:spacing w:val="-7"/>
        </w:rPr>
        <w:t xml:space="preserve"> </w:t>
      </w:r>
      <w:r>
        <w:rPr>
          <w:rFonts w:ascii="Calibri"/>
          <w:color w:val="231F20"/>
        </w:rPr>
        <w:t>+44</w:t>
      </w:r>
      <w:r>
        <w:rPr>
          <w:rFonts w:ascii="Calibri"/>
          <w:color w:val="231F20"/>
          <w:spacing w:val="-8"/>
        </w:rPr>
        <w:t xml:space="preserve"> </w:t>
      </w:r>
      <w:r>
        <w:rPr>
          <w:rFonts w:ascii="Calibri"/>
          <w:color w:val="231F20"/>
        </w:rPr>
        <w:t>(0)</w:t>
      </w:r>
      <w:r>
        <w:rPr>
          <w:rFonts w:ascii="Calibri"/>
          <w:color w:val="231F20"/>
          <w:spacing w:val="-7"/>
        </w:rPr>
        <w:t xml:space="preserve"> </w:t>
      </w:r>
      <w:r>
        <w:rPr>
          <w:rFonts w:ascii="Calibri"/>
          <w:color w:val="231F20"/>
        </w:rPr>
        <w:t>1204</w:t>
      </w:r>
      <w:r>
        <w:rPr>
          <w:rFonts w:ascii="Calibri"/>
          <w:color w:val="231F20"/>
          <w:spacing w:val="-7"/>
        </w:rPr>
        <w:t xml:space="preserve"> </w:t>
      </w:r>
      <w:r>
        <w:rPr>
          <w:rFonts w:ascii="Calibri"/>
          <w:color w:val="231F20"/>
        </w:rPr>
        <w:t>669690</w:t>
      </w:r>
      <w:r>
        <w:rPr>
          <w:rFonts w:ascii="Calibri"/>
          <w:color w:val="231F20"/>
          <w:spacing w:val="25"/>
        </w:rPr>
        <w:t xml:space="preserve"> </w:t>
      </w:r>
      <w:r>
        <w:rPr>
          <w:rFonts w:ascii="Calibri"/>
          <w:color w:val="4350A1"/>
        </w:rPr>
        <w:t>Fax</w:t>
      </w:r>
      <w:r>
        <w:rPr>
          <w:rFonts w:ascii="Calibri"/>
          <w:color w:val="4350A1"/>
          <w:spacing w:val="-7"/>
        </w:rPr>
        <w:t xml:space="preserve"> </w:t>
      </w:r>
      <w:r>
        <w:rPr>
          <w:rFonts w:ascii="Calibri"/>
          <w:color w:val="231F20"/>
        </w:rPr>
        <w:t>+44</w:t>
      </w:r>
      <w:r>
        <w:rPr>
          <w:rFonts w:ascii="Calibri"/>
          <w:color w:val="231F20"/>
          <w:spacing w:val="-7"/>
        </w:rPr>
        <w:t xml:space="preserve"> </w:t>
      </w:r>
      <w:r>
        <w:rPr>
          <w:rFonts w:ascii="Calibri"/>
          <w:color w:val="231F20"/>
        </w:rPr>
        <w:t>(0)</w:t>
      </w:r>
      <w:r>
        <w:rPr>
          <w:rFonts w:ascii="Calibri"/>
          <w:color w:val="231F20"/>
          <w:spacing w:val="-8"/>
        </w:rPr>
        <w:t xml:space="preserve"> </w:t>
      </w:r>
      <w:r>
        <w:rPr>
          <w:rFonts w:ascii="Calibri"/>
          <w:color w:val="231F20"/>
        </w:rPr>
        <w:t>1204</w:t>
      </w:r>
      <w:r>
        <w:rPr>
          <w:rFonts w:ascii="Calibri"/>
          <w:color w:val="231F20"/>
          <w:spacing w:val="-7"/>
        </w:rPr>
        <w:t xml:space="preserve"> </w:t>
      </w:r>
      <w:r>
        <w:rPr>
          <w:rFonts w:ascii="Calibri"/>
          <w:color w:val="231F20"/>
        </w:rPr>
        <w:t>669650</w:t>
      </w:r>
      <w:r>
        <w:rPr>
          <w:rFonts w:ascii="Calibri"/>
          <w:color w:val="231F20"/>
          <w:spacing w:val="31"/>
        </w:rPr>
        <w:t xml:space="preserve"> </w:t>
      </w:r>
      <w:r>
        <w:rPr>
          <w:rFonts w:ascii="Calibri"/>
          <w:color w:val="4350A1"/>
        </w:rPr>
        <w:t>Email</w:t>
      </w:r>
      <w:r>
        <w:rPr>
          <w:rFonts w:ascii="Calibri"/>
          <w:color w:val="4350A1"/>
          <w:spacing w:val="-7"/>
        </w:rPr>
        <w:t xml:space="preserve"> </w:t>
      </w:r>
      <w:hyperlink r:id="rId751">
        <w:r>
          <w:rPr>
            <w:rFonts w:ascii="Calibri"/>
            <w:color w:val="231F20"/>
          </w:rPr>
          <w:t>sales@cellsecurity.co.uk</w:t>
        </w:r>
      </w:hyperlink>
      <w:r>
        <w:rPr>
          <w:rFonts w:ascii="Calibri"/>
          <w:color w:val="231F20"/>
          <w:spacing w:val="71"/>
        </w:rPr>
        <w:t xml:space="preserve"> </w:t>
      </w:r>
      <w:r>
        <w:rPr>
          <w:rFonts w:ascii="Calibri"/>
          <w:color w:val="4350A1"/>
        </w:rPr>
        <w:t>Web</w:t>
      </w:r>
      <w:r>
        <w:rPr>
          <w:rFonts w:ascii="Calibri"/>
          <w:color w:val="4350A1"/>
          <w:spacing w:val="-8"/>
        </w:rPr>
        <w:t xml:space="preserve"> </w:t>
      </w:r>
      <w:hyperlink r:id="rId752">
        <w:r>
          <w:rPr>
            <w:rFonts w:ascii="Calibri"/>
            <w:color w:val="231F20"/>
          </w:rPr>
          <w:t>www.cellsecurity.co.uk</w:t>
        </w:r>
      </w:hyperlink>
    </w:p>
    <w:p w14:paraId="34D34622" w14:textId="77777777" w:rsidR="00762D58" w:rsidRDefault="00762D58">
      <w:pPr>
        <w:spacing w:line="242" w:lineRule="exact"/>
        <w:jc w:val="center"/>
        <w:rPr>
          <w:rFonts w:ascii="Calibri"/>
        </w:rPr>
        <w:sectPr w:rsidR="00762D58">
          <w:type w:val="continuous"/>
          <w:pgSz w:w="11910" w:h="16840"/>
          <w:pgMar w:top="1420" w:right="0" w:bottom="280" w:left="0" w:header="720" w:footer="720" w:gutter="0"/>
          <w:cols w:num="2" w:space="720" w:equalWidth="0">
            <w:col w:w="883" w:space="357"/>
            <w:col w:w="10670"/>
          </w:cols>
        </w:sectPr>
      </w:pPr>
    </w:p>
    <w:p w14:paraId="28366690" w14:textId="77777777" w:rsidR="00762D58" w:rsidRDefault="00A364CD">
      <w:pPr>
        <w:pStyle w:val="Heading4"/>
        <w:ind w:left="865"/>
      </w:pPr>
      <w:r>
        <w:rPr>
          <w:color w:val="4350A1"/>
          <w:spacing w:val="-1"/>
        </w:rPr>
        <w:lastRenderedPageBreak/>
        <w:t>Cell</w:t>
      </w:r>
      <w:r>
        <w:rPr>
          <w:color w:val="231F20"/>
          <w:spacing w:val="-1"/>
        </w:rPr>
        <w:t>Security.co.uk</w:t>
      </w:r>
    </w:p>
    <w:p w14:paraId="4A095E7B" w14:textId="77777777" w:rsidR="00762D58" w:rsidRDefault="00A364CD">
      <w:pPr>
        <w:spacing w:before="25"/>
        <w:ind w:left="922"/>
        <w:rPr>
          <w:rFonts w:ascii="Calibri"/>
          <w:sz w:val="16"/>
        </w:rPr>
      </w:pPr>
      <w:r>
        <w:rPr>
          <w:rFonts w:ascii="Calibri"/>
          <w:color w:val="8D8F92"/>
          <w:sz w:val="16"/>
        </w:rPr>
        <w:t>custodial</w:t>
      </w:r>
      <w:r>
        <w:rPr>
          <w:rFonts w:ascii="Calibri"/>
          <w:color w:val="8D8F92"/>
          <w:spacing w:val="-8"/>
          <w:sz w:val="16"/>
        </w:rPr>
        <w:t xml:space="preserve"> </w:t>
      </w:r>
      <w:r>
        <w:rPr>
          <w:rFonts w:ascii="Calibri"/>
          <w:color w:val="8D8F92"/>
          <w:sz w:val="16"/>
        </w:rPr>
        <w:t>and</w:t>
      </w:r>
      <w:r>
        <w:rPr>
          <w:rFonts w:ascii="Calibri"/>
          <w:color w:val="8D8F92"/>
          <w:spacing w:val="-7"/>
          <w:sz w:val="16"/>
        </w:rPr>
        <w:t xml:space="preserve"> </w:t>
      </w:r>
      <w:r>
        <w:rPr>
          <w:rFonts w:ascii="Calibri"/>
          <w:color w:val="8D8F92"/>
          <w:sz w:val="16"/>
        </w:rPr>
        <w:t>detention</w:t>
      </w:r>
      <w:r>
        <w:rPr>
          <w:rFonts w:ascii="Calibri"/>
          <w:color w:val="8D8F92"/>
          <w:spacing w:val="-7"/>
          <w:sz w:val="16"/>
        </w:rPr>
        <w:t xml:space="preserve"> </w:t>
      </w:r>
      <w:r>
        <w:rPr>
          <w:rFonts w:ascii="Calibri"/>
          <w:color w:val="8D8F92"/>
          <w:sz w:val="16"/>
        </w:rPr>
        <w:t>solutions</w:t>
      </w:r>
    </w:p>
    <w:p w14:paraId="647A690D" w14:textId="77777777" w:rsidR="00762D58" w:rsidRDefault="00A364CD">
      <w:pPr>
        <w:pStyle w:val="Heading4"/>
        <w:tabs>
          <w:tab w:val="left" w:pos="2727"/>
        </w:tabs>
        <w:spacing w:before="24"/>
        <w:ind w:left="1189"/>
        <w:rPr>
          <w:sz w:val="20"/>
        </w:rPr>
      </w:pPr>
      <w:r>
        <w:br w:type="column"/>
      </w:r>
      <w:r>
        <w:rPr>
          <w:color w:val="231F20"/>
        </w:rPr>
        <w:lastRenderedPageBreak/>
        <w:t>Cell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Door</w:t>
      </w:r>
      <w:r>
        <w:rPr>
          <w:color w:val="231F20"/>
        </w:rPr>
        <w:tab/>
      </w:r>
      <w:r>
        <w:rPr>
          <w:color w:val="FFFFFF"/>
          <w:position w:val="9"/>
          <w:sz w:val="20"/>
        </w:rPr>
        <w:t>1</w:t>
      </w:r>
    </w:p>
    <w:p w14:paraId="471D05CB" w14:textId="77777777" w:rsidR="00762D58" w:rsidRDefault="00A364CD">
      <w:pPr>
        <w:spacing w:before="19"/>
        <w:ind w:left="865"/>
        <w:rPr>
          <w:rFonts w:ascii="Calibri"/>
          <w:sz w:val="16"/>
        </w:rPr>
      </w:pPr>
      <w:r>
        <w:pict w14:anchorId="7D3A5FA9">
          <v:shape id="_x0000_s3677" type="#_x0000_t202" style="position:absolute;left:0;text-align:left;margin-left:574.4pt;margin-top:14.35pt;width:12pt;height:44.55pt;z-index:16065024;mso-position-horizontal-relative:page" filled="f" stroked="f">
            <v:textbox style="layout-flow:vertical;mso-layout-flow-alt:bottom-to-top" inset="0,0,0,0">
              <w:txbxContent>
                <w:p w14:paraId="56B5BC8F" w14:textId="77777777" w:rsidR="00A364CD" w:rsidRDefault="00A364CD">
                  <w:pPr>
                    <w:pStyle w:val="BodyText"/>
                    <w:spacing w:line="224" w:lineRule="exact"/>
                    <w:ind w:left="20"/>
                    <w:rPr>
                      <w:rFonts w:ascii="Calibri"/>
                    </w:rPr>
                  </w:pPr>
                  <w:r>
                    <w:rPr>
                      <w:rFonts w:ascii="Calibri"/>
                      <w:color w:val="FFFFFF"/>
                    </w:rPr>
                    <w:t>SECTION</w:t>
                  </w:r>
                  <w:r>
                    <w:rPr>
                      <w:rFonts w:ascii="Calibri"/>
                      <w:color w:val="FFFFFF"/>
                      <w:spacing w:val="-6"/>
                    </w:rPr>
                    <w:t xml:space="preserve"> </w:t>
                  </w:r>
                  <w:r>
                    <w:rPr>
                      <w:rFonts w:ascii="Calibri"/>
                      <w:color w:val="FFFFFF"/>
                    </w:rPr>
                    <w:t>1</w:t>
                  </w:r>
                </w:p>
              </w:txbxContent>
            </v:textbox>
            <w10:wrap anchorx="page"/>
          </v:shape>
        </w:pict>
      </w:r>
      <w:r>
        <w:rPr>
          <w:rFonts w:ascii="Calibri"/>
          <w:color w:val="8D8F92"/>
          <w:sz w:val="16"/>
        </w:rPr>
        <w:t>PRISON</w:t>
      </w:r>
      <w:r>
        <w:rPr>
          <w:rFonts w:ascii="Calibri"/>
          <w:color w:val="8D8F92"/>
          <w:spacing w:val="-5"/>
          <w:sz w:val="16"/>
        </w:rPr>
        <w:t xml:space="preserve"> </w:t>
      </w:r>
      <w:r>
        <w:rPr>
          <w:rFonts w:ascii="Calibri"/>
          <w:color w:val="8D8F92"/>
          <w:sz w:val="16"/>
        </w:rPr>
        <w:t>DIRTY</w:t>
      </w:r>
      <w:r>
        <w:rPr>
          <w:rFonts w:ascii="Calibri"/>
          <w:color w:val="8D8F92"/>
          <w:spacing w:val="-6"/>
          <w:sz w:val="16"/>
        </w:rPr>
        <w:t xml:space="preserve"> </w:t>
      </w:r>
      <w:r>
        <w:rPr>
          <w:rFonts w:ascii="Calibri"/>
          <w:color w:val="8D8F92"/>
          <w:sz w:val="16"/>
        </w:rPr>
        <w:t>PROTEST</w:t>
      </w:r>
    </w:p>
    <w:p w14:paraId="3F741011" w14:textId="77777777" w:rsidR="00762D58" w:rsidRDefault="00762D58">
      <w:pPr>
        <w:rPr>
          <w:rFonts w:ascii="Calibri"/>
          <w:sz w:val="16"/>
        </w:rPr>
        <w:sectPr w:rsidR="00762D58">
          <w:headerReference w:type="default" r:id="rId753"/>
          <w:footerReference w:type="default" r:id="rId754"/>
          <w:pgSz w:w="11910" w:h="16840"/>
          <w:pgMar w:top="140" w:right="0" w:bottom="0" w:left="0" w:header="0" w:footer="0" w:gutter="0"/>
          <w:cols w:num="2" w:space="720" w:equalWidth="0">
            <w:col w:w="3183" w:space="5632"/>
            <w:col w:w="3095"/>
          </w:cols>
        </w:sectPr>
      </w:pPr>
    </w:p>
    <w:p w14:paraId="6299356A" w14:textId="77777777" w:rsidR="00762D58" w:rsidRDefault="00A364CD">
      <w:pPr>
        <w:pStyle w:val="BodyText"/>
        <w:rPr>
          <w:rFonts w:ascii="Calibri"/>
        </w:rPr>
      </w:pPr>
      <w:r>
        <w:rPr>
          <w:noProof/>
        </w:rPr>
        <w:lastRenderedPageBreak/>
        <w:drawing>
          <wp:anchor distT="0" distB="0" distL="0" distR="0" simplePos="0" relativeHeight="473531392" behindDoc="1" locked="0" layoutInCell="1" allowOverlap="1" wp14:anchorId="4374C331" wp14:editId="7170FEBF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1592" cy="10692003"/>
            <wp:effectExtent l="0" t="0" r="0" b="0"/>
            <wp:wrapNone/>
            <wp:docPr id="567" name="image39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8" name="image394.png"/>
                    <pic:cNvPicPr/>
                  </pic:nvPicPr>
                  <pic:blipFill>
                    <a:blip r:embed="rId75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61592" cy="1069200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2AA30A29" w14:textId="77777777" w:rsidR="00762D58" w:rsidRDefault="00762D58">
      <w:pPr>
        <w:pStyle w:val="BodyText"/>
        <w:rPr>
          <w:rFonts w:ascii="Calibri"/>
        </w:rPr>
      </w:pPr>
    </w:p>
    <w:p w14:paraId="4BC99AE4" w14:textId="77777777" w:rsidR="00762D58" w:rsidRDefault="00762D58">
      <w:pPr>
        <w:pStyle w:val="BodyText"/>
        <w:rPr>
          <w:rFonts w:ascii="Calibri"/>
        </w:rPr>
      </w:pPr>
    </w:p>
    <w:p w14:paraId="1047E80F" w14:textId="77777777" w:rsidR="00762D58" w:rsidRDefault="00762D58">
      <w:pPr>
        <w:pStyle w:val="BodyText"/>
        <w:rPr>
          <w:rFonts w:ascii="Calibri"/>
        </w:rPr>
      </w:pPr>
    </w:p>
    <w:p w14:paraId="319E4903" w14:textId="77777777" w:rsidR="00762D58" w:rsidRDefault="00762D58">
      <w:pPr>
        <w:pStyle w:val="BodyText"/>
        <w:rPr>
          <w:rFonts w:ascii="Calibri"/>
        </w:rPr>
      </w:pPr>
    </w:p>
    <w:p w14:paraId="2063CF75" w14:textId="77777777" w:rsidR="00762D58" w:rsidRDefault="00762D58">
      <w:pPr>
        <w:pStyle w:val="BodyText"/>
        <w:rPr>
          <w:rFonts w:ascii="Calibri"/>
        </w:rPr>
      </w:pPr>
    </w:p>
    <w:p w14:paraId="301A8D67" w14:textId="77777777" w:rsidR="00762D58" w:rsidRDefault="00762D58">
      <w:pPr>
        <w:pStyle w:val="BodyText"/>
        <w:rPr>
          <w:rFonts w:ascii="Calibri"/>
        </w:rPr>
      </w:pPr>
    </w:p>
    <w:p w14:paraId="05AF705A" w14:textId="77777777" w:rsidR="00762D58" w:rsidRDefault="00762D58">
      <w:pPr>
        <w:pStyle w:val="BodyText"/>
        <w:rPr>
          <w:rFonts w:ascii="Calibri"/>
        </w:rPr>
      </w:pPr>
    </w:p>
    <w:p w14:paraId="3675EE8F" w14:textId="77777777" w:rsidR="00762D58" w:rsidRDefault="00762D58">
      <w:pPr>
        <w:pStyle w:val="BodyText"/>
        <w:rPr>
          <w:rFonts w:ascii="Calibri"/>
        </w:rPr>
      </w:pPr>
    </w:p>
    <w:p w14:paraId="654DB0D3" w14:textId="77777777" w:rsidR="00762D58" w:rsidRDefault="00762D58">
      <w:pPr>
        <w:pStyle w:val="BodyText"/>
        <w:rPr>
          <w:rFonts w:ascii="Calibri"/>
        </w:rPr>
      </w:pPr>
    </w:p>
    <w:p w14:paraId="7085766D" w14:textId="77777777" w:rsidR="00762D58" w:rsidRDefault="00762D58">
      <w:pPr>
        <w:pStyle w:val="BodyText"/>
        <w:rPr>
          <w:rFonts w:ascii="Calibri"/>
        </w:rPr>
      </w:pPr>
    </w:p>
    <w:p w14:paraId="4B1D2364" w14:textId="77777777" w:rsidR="00762D58" w:rsidRDefault="00762D58">
      <w:pPr>
        <w:pStyle w:val="BodyText"/>
        <w:rPr>
          <w:rFonts w:ascii="Calibri"/>
        </w:rPr>
      </w:pPr>
    </w:p>
    <w:p w14:paraId="37E38D78" w14:textId="77777777" w:rsidR="00762D58" w:rsidRDefault="00762D58">
      <w:pPr>
        <w:pStyle w:val="BodyText"/>
        <w:rPr>
          <w:rFonts w:ascii="Calibri"/>
        </w:rPr>
      </w:pPr>
    </w:p>
    <w:p w14:paraId="2FB6FBC7" w14:textId="77777777" w:rsidR="00762D58" w:rsidRDefault="00762D58">
      <w:pPr>
        <w:pStyle w:val="BodyText"/>
        <w:rPr>
          <w:rFonts w:ascii="Calibri"/>
        </w:rPr>
      </w:pPr>
    </w:p>
    <w:p w14:paraId="19E5CA33" w14:textId="77777777" w:rsidR="00762D58" w:rsidRDefault="00762D58">
      <w:pPr>
        <w:pStyle w:val="BodyText"/>
        <w:rPr>
          <w:rFonts w:ascii="Calibri"/>
        </w:rPr>
      </w:pPr>
    </w:p>
    <w:p w14:paraId="1F8AD641" w14:textId="77777777" w:rsidR="00762D58" w:rsidRDefault="00762D58">
      <w:pPr>
        <w:pStyle w:val="BodyText"/>
        <w:rPr>
          <w:rFonts w:ascii="Calibri"/>
        </w:rPr>
      </w:pPr>
    </w:p>
    <w:p w14:paraId="2C4A3948" w14:textId="77777777" w:rsidR="00762D58" w:rsidRDefault="00762D58">
      <w:pPr>
        <w:pStyle w:val="BodyText"/>
        <w:rPr>
          <w:rFonts w:ascii="Calibri"/>
        </w:rPr>
      </w:pPr>
    </w:p>
    <w:p w14:paraId="36844571" w14:textId="77777777" w:rsidR="00762D58" w:rsidRDefault="00762D58">
      <w:pPr>
        <w:pStyle w:val="BodyText"/>
        <w:rPr>
          <w:rFonts w:ascii="Calibri"/>
        </w:rPr>
      </w:pPr>
    </w:p>
    <w:p w14:paraId="0B68C211" w14:textId="77777777" w:rsidR="00762D58" w:rsidRDefault="00762D58">
      <w:pPr>
        <w:pStyle w:val="BodyText"/>
        <w:rPr>
          <w:rFonts w:ascii="Calibri"/>
        </w:rPr>
      </w:pPr>
    </w:p>
    <w:p w14:paraId="4CE9BAA0" w14:textId="77777777" w:rsidR="00762D58" w:rsidRDefault="00762D58">
      <w:pPr>
        <w:pStyle w:val="BodyText"/>
        <w:rPr>
          <w:rFonts w:ascii="Calibri"/>
        </w:rPr>
      </w:pPr>
    </w:p>
    <w:p w14:paraId="3DA96BA9" w14:textId="77777777" w:rsidR="00762D58" w:rsidRDefault="00762D58">
      <w:pPr>
        <w:pStyle w:val="BodyText"/>
        <w:rPr>
          <w:rFonts w:ascii="Calibri"/>
        </w:rPr>
      </w:pPr>
    </w:p>
    <w:p w14:paraId="2793FC93" w14:textId="77777777" w:rsidR="00762D58" w:rsidRDefault="00762D58">
      <w:pPr>
        <w:pStyle w:val="BodyText"/>
        <w:rPr>
          <w:rFonts w:ascii="Calibri"/>
        </w:rPr>
      </w:pPr>
    </w:p>
    <w:p w14:paraId="734D667F" w14:textId="77777777" w:rsidR="00762D58" w:rsidRDefault="00762D58">
      <w:pPr>
        <w:pStyle w:val="BodyText"/>
        <w:rPr>
          <w:rFonts w:ascii="Calibri"/>
        </w:rPr>
      </w:pPr>
    </w:p>
    <w:p w14:paraId="7B6200D5" w14:textId="77777777" w:rsidR="00762D58" w:rsidRDefault="00762D58">
      <w:pPr>
        <w:pStyle w:val="BodyText"/>
        <w:rPr>
          <w:rFonts w:ascii="Calibri"/>
        </w:rPr>
      </w:pPr>
    </w:p>
    <w:p w14:paraId="79C6DE64" w14:textId="77777777" w:rsidR="00762D58" w:rsidRDefault="00762D58">
      <w:pPr>
        <w:pStyle w:val="BodyText"/>
        <w:rPr>
          <w:rFonts w:ascii="Calibri"/>
        </w:rPr>
      </w:pPr>
    </w:p>
    <w:p w14:paraId="5D4E9BA3" w14:textId="77777777" w:rsidR="00762D58" w:rsidRDefault="00762D58">
      <w:pPr>
        <w:pStyle w:val="BodyText"/>
        <w:rPr>
          <w:rFonts w:ascii="Calibri"/>
        </w:rPr>
      </w:pPr>
    </w:p>
    <w:p w14:paraId="2BB5990D" w14:textId="77777777" w:rsidR="00762D58" w:rsidRDefault="00762D58">
      <w:pPr>
        <w:pStyle w:val="BodyText"/>
        <w:rPr>
          <w:rFonts w:ascii="Calibri"/>
        </w:rPr>
      </w:pPr>
    </w:p>
    <w:p w14:paraId="70BD6395" w14:textId="77777777" w:rsidR="00762D58" w:rsidRDefault="00762D58">
      <w:pPr>
        <w:pStyle w:val="BodyText"/>
        <w:rPr>
          <w:rFonts w:ascii="Calibri"/>
        </w:rPr>
      </w:pPr>
    </w:p>
    <w:p w14:paraId="2CA23F7E" w14:textId="77777777" w:rsidR="00762D58" w:rsidRDefault="00762D58">
      <w:pPr>
        <w:pStyle w:val="BodyText"/>
        <w:rPr>
          <w:rFonts w:ascii="Calibri"/>
        </w:rPr>
      </w:pPr>
    </w:p>
    <w:p w14:paraId="676AA20F" w14:textId="77777777" w:rsidR="00762D58" w:rsidRDefault="00762D58">
      <w:pPr>
        <w:pStyle w:val="BodyText"/>
        <w:rPr>
          <w:rFonts w:ascii="Calibri"/>
        </w:rPr>
      </w:pPr>
    </w:p>
    <w:p w14:paraId="00D7F8C3" w14:textId="77777777" w:rsidR="00762D58" w:rsidRDefault="00762D58">
      <w:pPr>
        <w:pStyle w:val="BodyText"/>
        <w:rPr>
          <w:rFonts w:ascii="Calibri"/>
        </w:rPr>
      </w:pPr>
    </w:p>
    <w:p w14:paraId="786F061C" w14:textId="77777777" w:rsidR="00762D58" w:rsidRDefault="00762D58">
      <w:pPr>
        <w:pStyle w:val="BodyText"/>
        <w:rPr>
          <w:rFonts w:ascii="Calibri"/>
        </w:rPr>
      </w:pPr>
    </w:p>
    <w:p w14:paraId="564A65FE" w14:textId="77777777" w:rsidR="00762D58" w:rsidRDefault="00762D58">
      <w:pPr>
        <w:pStyle w:val="BodyText"/>
        <w:rPr>
          <w:rFonts w:ascii="Calibri"/>
        </w:rPr>
      </w:pPr>
    </w:p>
    <w:p w14:paraId="7F37B662" w14:textId="77777777" w:rsidR="00762D58" w:rsidRDefault="00762D58">
      <w:pPr>
        <w:pStyle w:val="BodyText"/>
        <w:rPr>
          <w:rFonts w:ascii="Calibri"/>
        </w:rPr>
      </w:pPr>
    </w:p>
    <w:p w14:paraId="175CCA23" w14:textId="77777777" w:rsidR="00762D58" w:rsidRDefault="00762D58">
      <w:pPr>
        <w:pStyle w:val="BodyText"/>
        <w:rPr>
          <w:rFonts w:ascii="Calibri"/>
        </w:rPr>
      </w:pPr>
    </w:p>
    <w:p w14:paraId="5DC34FFE" w14:textId="77777777" w:rsidR="00762D58" w:rsidRDefault="00762D58">
      <w:pPr>
        <w:pStyle w:val="BodyText"/>
        <w:rPr>
          <w:rFonts w:ascii="Calibri"/>
        </w:rPr>
      </w:pPr>
    </w:p>
    <w:p w14:paraId="28E0B4B7" w14:textId="77777777" w:rsidR="00762D58" w:rsidRDefault="00762D58">
      <w:pPr>
        <w:pStyle w:val="BodyText"/>
        <w:spacing w:before="8"/>
        <w:rPr>
          <w:rFonts w:ascii="Calibri"/>
          <w:sz w:val="26"/>
        </w:rPr>
      </w:pPr>
    </w:p>
    <w:p w14:paraId="4F81AA78" w14:textId="77777777" w:rsidR="00762D58" w:rsidRDefault="00A364CD">
      <w:pPr>
        <w:spacing w:before="60"/>
        <w:ind w:left="1448"/>
        <w:rPr>
          <w:rFonts w:ascii="Calibri"/>
          <w:b/>
          <w:i/>
          <w:sz w:val="20"/>
        </w:rPr>
      </w:pPr>
      <w:r>
        <w:rPr>
          <w:rFonts w:ascii="Calibri"/>
          <w:b/>
          <w:i/>
          <w:color w:val="231F20"/>
          <w:sz w:val="20"/>
        </w:rPr>
        <w:t>Specification</w:t>
      </w:r>
    </w:p>
    <w:p w14:paraId="3C759D34" w14:textId="77777777" w:rsidR="00762D58" w:rsidRDefault="00762D58">
      <w:pPr>
        <w:pStyle w:val="BodyText"/>
        <w:spacing w:before="3"/>
        <w:rPr>
          <w:rFonts w:ascii="Calibri"/>
          <w:b/>
          <w:i/>
          <w:sz w:val="15"/>
        </w:rPr>
      </w:pPr>
    </w:p>
    <w:p w14:paraId="071CA50B" w14:textId="77777777" w:rsidR="00762D58" w:rsidRDefault="00A364CD">
      <w:pPr>
        <w:pStyle w:val="ListParagraph"/>
        <w:numPr>
          <w:ilvl w:val="0"/>
          <w:numId w:val="25"/>
        </w:numPr>
        <w:tabs>
          <w:tab w:val="left" w:pos="1808"/>
          <w:tab w:val="left" w:pos="1809"/>
        </w:tabs>
        <w:spacing w:line="235" w:lineRule="auto"/>
        <w:ind w:left="1808" w:right="1444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Door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panel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constructed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from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38mm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wide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rolled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hollow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steel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section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with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2mm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thick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steel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door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skins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seam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welded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and</w:t>
      </w:r>
      <w:r>
        <w:rPr>
          <w:rFonts w:ascii="Calibri" w:hAnsi="Calibri"/>
          <w:color w:val="231F20"/>
          <w:spacing w:val="1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manufactured</w:t>
      </w:r>
      <w:r>
        <w:rPr>
          <w:rFonts w:ascii="Calibri" w:hAnsi="Calibri"/>
          <w:color w:val="231F20"/>
          <w:spacing w:val="-1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in</w:t>
      </w:r>
      <w:r>
        <w:rPr>
          <w:rFonts w:ascii="Calibri" w:hAnsi="Calibri"/>
          <w:color w:val="231F20"/>
          <w:spacing w:val="-1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accordance</w:t>
      </w:r>
      <w:r>
        <w:rPr>
          <w:rFonts w:ascii="Calibri" w:hAnsi="Calibri"/>
          <w:color w:val="231F20"/>
          <w:spacing w:val="-1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with</w:t>
      </w:r>
      <w:r>
        <w:rPr>
          <w:rFonts w:ascii="Calibri" w:hAnsi="Calibri"/>
          <w:color w:val="231F20"/>
          <w:spacing w:val="-1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all</w:t>
      </w:r>
      <w:r>
        <w:rPr>
          <w:rFonts w:ascii="Calibri" w:hAnsi="Calibri"/>
          <w:color w:val="231F20"/>
          <w:spacing w:val="-1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current MoJ</w:t>
      </w:r>
      <w:r>
        <w:rPr>
          <w:rFonts w:ascii="Calibri" w:hAnsi="Calibri"/>
          <w:color w:val="231F20"/>
          <w:spacing w:val="-1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standards..</w:t>
      </w:r>
    </w:p>
    <w:p w14:paraId="70F43F9B" w14:textId="77777777" w:rsidR="00762D58" w:rsidRDefault="00A364CD">
      <w:pPr>
        <w:pStyle w:val="ListParagraph"/>
        <w:numPr>
          <w:ilvl w:val="0"/>
          <w:numId w:val="25"/>
        </w:numPr>
        <w:tabs>
          <w:tab w:val="left" w:pos="1808"/>
          <w:tab w:val="left" w:pos="1809"/>
        </w:tabs>
        <w:spacing w:line="216" w:lineRule="exact"/>
        <w:ind w:left="1808"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Mineral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wool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insulation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to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all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internal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voids.</w:t>
      </w:r>
    </w:p>
    <w:p w14:paraId="65390861" w14:textId="77777777" w:rsidR="00762D58" w:rsidRDefault="00A364CD">
      <w:pPr>
        <w:pStyle w:val="ListParagraph"/>
        <w:numPr>
          <w:ilvl w:val="0"/>
          <w:numId w:val="25"/>
        </w:numPr>
        <w:tabs>
          <w:tab w:val="left" w:pos="1808"/>
          <w:tab w:val="left" w:pos="1809"/>
        </w:tabs>
        <w:spacing w:line="216" w:lineRule="exact"/>
        <w:ind w:left="1808"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Steel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hollow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section</w:t>
      </w:r>
      <w:r>
        <w:rPr>
          <w:rFonts w:ascii="Calibri" w:hAnsi="Calibri"/>
          <w:color w:val="231F20"/>
          <w:spacing w:val="-8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door</w:t>
      </w:r>
      <w:r>
        <w:rPr>
          <w:rFonts w:ascii="Calibri" w:hAnsi="Calibri"/>
          <w:color w:val="231F20"/>
          <w:spacing w:val="-8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frame</w:t>
      </w:r>
      <w:r>
        <w:rPr>
          <w:rFonts w:ascii="Calibri" w:hAnsi="Calibri"/>
          <w:color w:val="231F20"/>
          <w:spacing w:val="-8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with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anti-barricade</w:t>
      </w:r>
      <w:r>
        <w:rPr>
          <w:rFonts w:ascii="Calibri" w:hAnsi="Calibri"/>
          <w:color w:val="231F20"/>
          <w:spacing w:val="-8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device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and</w:t>
      </w:r>
      <w:r>
        <w:rPr>
          <w:rFonts w:ascii="Calibri" w:hAnsi="Calibri"/>
          <w:color w:val="231F20"/>
          <w:spacing w:val="-8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preparation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for</w:t>
      </w:r>
      <w:r>
        <w:rPr>
          <w:rFonts w:ascii="Calibri" w:hAnsi="Calibri"/>
          <w:color w:val="231F20"/>
          <w:spacing w:val="-8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illuminated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header.</w:t>
      </w:r>
    </w:p>
    <w:p w14:paraId="580360CE" w14:textId="77777777" w:rsidR="00762D58" w:rsidRDefault="00A364CD">
      <w:pPr>
        <w:pStyle w:val="ListParagraph"/>
        <w:numPr>
          <w:ilvl w:val="0"/>
          <w:numId w:val="25"/>
        </w:numPr>
        <w:tabs>
          <w:tab w:val="left" w:pos="1808"/>
          <w:tab w:val="left" w:pos="1809"/>
        </w:tabs>
        <w:spacing w:line="216" w:lineRule="exact"/>
        <w:ind w:left="1808"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Frame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fixed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by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chemical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resin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anchors.</w:t>
      </w:r>
    </w:p>
    <w:p w14:paraId="14A5AA70" w14:textId="77777777" w:rsidR="00762D58" w:rsidRDefault="00A364CD">
      <w:pPr>
        <w:pStyle w:val="ListParagraph"/>
        <w:numPr>
          <w:ilvl w:val="0"/>
          <w:numId w:val="25"/>
        </w:numPr>
        <w:tabs>
          <w:tab w:val="left" w:pos="1808"/>
          <w:tab w:val="left" w:pos="1809"/>
        </w:tabs>
        <w:spacing w:line="216" w:lineRule="exact"/>
        <w:ind w:left="1808"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Door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panel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mounted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within</w:t>
      </w:r>
      <w:r>
        <w:rPr>
          <w:rFonts w:ascii="Calibri" w:hAnsi="Calibri"/>
          <w:color w:val="231F20"/>
          <w:spacing w:val="-2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door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frame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and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hung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on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full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height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tubular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steel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pivot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hinge.</w:t>
      </w:r>
    </w:p>
    <w:p w14:paraId="328837DF" w14:textId="77777777" w:rsidR="00762D58" w:rsidRDefault="00A364CD">
      <w:pPr>
        <w:pStyle w:val="ListParagraph"/>
        <w:numPr>
          <w:ilvl w:val="0"/>
          <w:numId w:val="25"/>
        </w:numPr>
        <w:tabs>
          <w:tab w:val="left" w:pos="1808"/>
          <w:tab w:val="left" w:pos="1809"/>
        </w:tabs>
        <w:spacing w:line="216" w:lineRule="exact"/>
        <w:ind w:left="1808"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Inundation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unit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fitted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in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door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panel.</w:t>
      </w:r>
    </w:p>
    <w:p w14:paraId="2ED42DCB" w14:textId="77777777" w:rsidR="00762D58" w:rsidRDefault="00A364CD">
      <w:pPr>
        <w:pStyle w:val="ListParagraph"/>
        <w:numPr>
          <w:ilvl w:val="0"/>
          <w:numId w:val="25"/>
        </w:numPr>
        <w:tabs>
          <w:tab w:val="left" w:pos="1808"/>
          <w:tab w:val="left" w:pos="1809"/>
        </w:tabs>
        <w:spacing w:before="1" w:line="235" w:lineRule="auto"/>
        <w:ind w:left="1808" w:right="3124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Preparation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for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slam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action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MoJ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Class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1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cell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lock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supplied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and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fitted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by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HMPS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or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Private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Prison</w:t>
      </w:r>
      <w:r>
        <w:rPr>
          <w:rFonts w:ascii="Calibri" w:hAnsi="Calibri"/>
          <w:color w:val="231F20"/>
          <w:spacing w:val="1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Operator.</w:t>
      </w:r>
    </w:p>
    <w:p w14:paraId="1CED9F0A" w14:textId="77777777" w:rsidR="00762D58" w:rsidRDefault="00762D58">
      <w:pPr>
        <w:pStyle w:val="BodyText"/>
        <w:rPr>
          <w:rFonts w:ascii="Calibri"/>
          <w:sz w:val="16"/>
        </w:rPr>
      </w:pPr>
    </w:p>
    <w:p w14:paraId="62FAF163" w14:textId="77777777" w:rsidR="00762D58" w:rsidRDefault="00A364CD">
      <w:pPr>
        <w:ind w:left="1448"/>
        <w:rPr>
          <w:rFonts w:ascii="Calibri"/>
          <w:b/>
          <w:i/>
          <w:sz w:val="20"/>
        </w:rPr>
      </w:pPr>
      <w:r>
        <w:rPr>
          <w:rFonts w:ascii="Calibri"/>
          <w:b/>
          <w:i/>
          <w:color w:val="231F20"/>
          <w:sz w:val="20"/>
        </w:rPr>
        <w:t>Finish</w:t>
      </w:r>
    </w:p>
    <w:p w14:paraId="500B49FE" w14:textId="77777777" w:rsidR="00762D58" w:rsidRDefault="00762D58">
      <w:pPr>
        <w:pStyle w:val="BodyText"/>
        <w:rPr>
          <w:rFonts w:ascii="Calibri"/>
          <w:b/>
          <w:i/>
          <w:sz w:val="15"/>
        </w:rPr>
      </w:pPr>
    </w:p>
    <w:p w14:paraId="5C2265BF" w14:textId="77777777" w:rsidR="00762D58" w:rsidRDefault="00A364CD">
      <w:pPr>
        <w:pStyle w:val="ListParagraph"/>
        <w:numPr>
          <w:ilvl w:val="0"/>
          <w:numId w:val="25"/>
        </w:numPr>
        <w:tabs>
          <w:tab w:val="left" w:pos="1808"/>
          <w:tab w:val="left" w:pos="1809"/>
        </w:tabs>
        <w:ind w:left="1808"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One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coat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factory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applied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high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build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zinc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phosphate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primer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to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all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mild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steel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surfaces.</w:t>
      </w:r>
    </w:p>
    <w:p w14:paraId="2EA62D60" w14:textId="77777777" w:rsidR="00762D58" w:rsidRDefault="00762D58">
      <w:pPr>
        <w:pStyle w:val="BodyText"/>
        <w:spacing w:before="10"/>
        <w:rPr>
          <w:rFonts w:ascii="Calibri"/>
          <w:sz w:val="15"/>
        </w:rPr>
      </w:pPr>
    </w:p>
    <w:p w14:paraId="38277F50" w14:textId="77777777" w:rsidR="00762D58" w:rsidRDefault="00A364CD">
      <w:pPr>
        <w:ind w:left="1448"/>
        <w:rPr>
          <w:rFonts w:ascii="Calibri"/>
          <w:b/>
          <w:i/>
          <w:sz w:val="20"/>
        </w:rPr>
      </w:pPr>
      <w:r>
        <w:rPr>
          <w:rFonts w:ascii="Calibri"/>
          <w:b/>
          <w:i/>
          <w:color w:val="231F20"/>
          <w:sz w:val="20"/>
        </w:rPr>
        <w:t>Special</w:t>
      </w:r>
      <w:r>
        <w:rPr>
          <w:rFonts w:ascii="Calibri"/>
          <w:b/>
          <w:i/>
          <w:color w:val="231F20"/>
          <w:spacing w:val="-8"/>
          <w:sz w:val="20"/>
        </w:rPr>
        <w:t xml:space="preserve"> </w:t>
      </w:r>
      <w:r>
        <w:rPr>
          <w:rFonts w:ascii="Calibri"/>
          <w:b/>
          <w:i/>
          <w:color w:val="231F20"/>
          <w:sz w:val="20"/>
        </w:rPr>
        <w:t>Features</w:t>
      </w:r>
    </w:p>
    <w:p w14:paraId="5E4BE5D2" w14:textId="77777777" w:rsidR="00762D58" w:rsidRDefault="00762D58">
      <w:pPr>
        <w:pStyle w:val="BodyText"/>
        <w:spacing w:before="2"/>
        <w:rPr>
          <w:rFonts w:ascii="Calibri"/>
          <w:b/>
          <w:i/>
          <w:sz w:val="19"/>
        </w:rPr>
      </w:pPr>
    </w:p>
    <w:p w14:paraId="20BC8740" w14:textId="77777777" w:rsidR="00762D58" w:rsidRDefault="00A364CD">
      <w:pPr>
        <w:pStyle w:val="ListParagraph"/>
        <w:numPr>
          <w:ilvl w:val="0"/>
          <w:numId w:val="25"/>
        </w:numPr>
        <w:tabs>
          <w:tab w:val="left" w:pos="1808"/>
          <w:tab w:val="left" w:pos="1809"/>
        </w:tabs>
        <w:spacing w:line="235" w:lineRule="auto"/>
        <w:ind w:left="1808" w:right="3268"/>
        <w:rPr>
          <w:rFonts w:ascii="Calibri" w:hAnsi="Calibri"/>
          <w:sz w:val="18"/>
        </w:rPr>
      </w:pPr>
      <w:r>
        <w:pict w14:anchorId="16E9DE53">
          <v:shape id="_x0000_s3676" type="#_x0000_t202" style="position:absolute;left:0;text-align:left;margin-left:561.8pt;margin-top:17.9pt;width:16pt;height:72.25pt;z-index:16064512;mso-position-horizontal-relative:page" filled="f" stroked="f">
            <v:textbox style="layout-flow:vertical;mso-layout-flow-alt:bottom-to-top" inset="0,0,0,0">
              <w:txbxContent>
                <w:p w14:paraId="15B8EF1D" w14:textId="77777777" w:rsidR="00A364CD" w:rsidRDefault="00A364CD">
                  <w:pPr>
                    <w:spacing w:line="305" w:lineRule="exact"/>
                    <w:ind w:left="20"/>
                    <w:rPr>
                      <w:rFonts w:ascii="Calibri"/>
                      <w:sz w:val="28"/>
                    </w:rPr>
                  </w:pPr>
                  <w:r>
                    <w:rPr>
                      <w:rFonts w:ascii="Calibri"/>
                      <w:color w:val="231F20"/>
                      <w:sz w:val="28"/>
                    </w:rPr>
                    <w:t>CELL</w:t>
                  </w:r>
                  <w:r>
                    <w:rPr>
                      <w:rFonts w:ascii="Calibri"/>
                      <w:color w:val="231F20"/>
                      <w:spacing w:val="-8"/>
                      <w:sz w:val="28"/>
                    </w:rPr>
                    <w:t xml:space="preserve"> </w:t>
                  </w:r>
                  <w:r>
                    <w:rPr>
                      <w:rFonts w:ascii="Calibri"/>
                      <w:color w:val="231F20"/>
                      <w:sz w:val="28"/>
                    </w:rPr>
                    <w:t>DOORS</w:t>
                  </w:r>
                </w:p>
              </w:txbxContent>
            </v:textbox>
            <w10:wrap anchorx="page"/>
          </v:shape>
        </w:pict>
      </w:r>
      <w:r>
        <w:rPr>
          <w:rFonts w:ascii="Calibri" w:hAnsi="Calibri"/>
          <w:color w:val="231F20"/>
          <w:sz w:val="18"/>
        </w:rPr>
        <w:t>Special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service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hatch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with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ratchet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mechanism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which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allows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hatch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to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be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raised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only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when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food</w:t>
      </w:r>
      <w:r>
        <w:rPr>
          <w:rFonts w:ascii="Calibri" w:hAnsi="Calibri"/>
          <w:color w:val="231F20"/>
          <w:spacing w:val="-38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box</w:t>
      </w:r>
      <w:r>
        <w:rPr>
          <w:rFonts w:ascii="Calibri" w:hAnsi="Calibri"/>
          <w:color w:val="231F20"/>
          <w:spacing w:val="-2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is</w:t>
      </w:r>
      <w:r>
        <w:rPr>
          <w:rFonts w:ascii="Calibri" w:hAnsi="Calibri"/>
          <w:color w:val="231F20"/>
          <w:spacing w:val="-1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attached</w:t>
      </w:r>
      <w:r>
        <w:rPr>
          <w:rFonts w:ascii="Calibri" w:hAnsi="Calibri"/>
          <w:color w:val="231F20"/>
          <w:spacing w:val="-1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to</w:t>
      </w:r>
      <w:r>
        <w:rPr>
          <w:rFonts w:ascii="Calibri" w:hAnsi="Calibri"/>
          <w:color w:val="231F20"/>
          <w:spacing w:val="-2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the door.</w:t>
      </w:r>
    </w:p>
    <w:p w14:paraId="7B9D738B" w14:textId="77777777" w:rsidR="00762D58" w:rsidRDefault="00A364CD">
      <w:pPr>
        <w:pStyle w:val="ListParagraph"/>
        <w:numPr>
          <w:ilvl w:val="0"/>
          <w:numId w:val="25"/>
        </w:numPr>
        <w:tabs>
          <w:tab w:val="left" w:pos="1808"/>
          <w:tab w:val="left" w:pos="1809"/>
        </w:tabs>
        <w:spacing w:line="216" w:lineRule="exact"/>
        <w:ind w:left="1808"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Removable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food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box.</w:t>
      </w:r>
    </w:p>
    <w:p w14:paraId="62669EC5" w14:textId="77777777" w:rsidR="00762D58" w:rsidRDefault="00A364CD">
      <w:pPr>
        <w:pStyle w:val="ListParagraph"/>
        <w:numPr>
          <w:ilvl w:val="0"/>
          <w:numId w:val="25"/>
        </w:numPr>
        <w:tabs>
          <w:tab w:val="left" w:pos="1808"/>
          <w:tab w:val="left" w:pos="1809"/>
        </w:tabs>
        <w:spacing w:line="216" w:lineRule="exact"/>
        <w:ind w:left="1808"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Double</w:t>
      </w:r>
      <w:r>
        <w:rPr>
          <w:rFonts w:ascii="Calibri" w:hAnsi="Calibri"/>
          <w:color w:val="231F20"/>
          <w:spacing w:val="-9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sliding</w:t>
      </w:r>
      <w:r>
        <w:rPr>
          <w:rFonts w:ascii="Calibri" w:hAnsi="Calibri"/>
          <w:color w:val="231F20"/>
          <w:spacing w:val="-8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observation</w:t>
      </w:r>
      <w:r>
        <w:rPr>
          <w:rFonts w:ascii="Calibri" w:hAnsi="Calibri"/>
          <w:color w:val="231F20"/>
          <w:spacing w:val="-9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window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with</w:t>
      </w:r>
      <w:r>
        <w:rPr>
          <w:rFonts w:ascii="Calibri" w:hAnsi="Calibri"/>
          <w:color w:val="231F20"/>
          <w:spacing w:val="-8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cover.</w:t>
      </w:r>
    </w:p>
    <w:p w14:paraId="15E5CE66" w14:textId="77777777" w:rsidR="00762D58" w:rsidRDefault="00A364CD">
      <w:pPr>
        <w:pStyle w:val="ListParagraph"/>
        <w:numPr>
          <w:ilvl w:val="0"/>
          <w:numId w:val="25"/>
        </w:numPr>
        <w:tabs>
          <w:tab w:val="left" w:pos="1808"/>
          <w:tab w:val="left" w:pos="1809"/>
        </w:tabs>
        <w:spacing w:line="216" w:lineRule="exact"/>
        <w:ind w:left="1808"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Stainless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Steel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canister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to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collect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soiled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vision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panel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lenses.</w:t>
      </w:r>
    </w:p>
    <w:p w14:paraId="2C2BE8EF" w14:textId="77777777" w:rsidR="00762D58" w:rsidRDefault="00A364CD">
      <w:pPr>
        <w:pStyle w:val="ListParagraph"/>
        <w:numPr>
          <w:ilvl w:val="0"/>
          <w:numId w:val="25"/>
        </w:numPr>
        <w:tabs>
          <w:tab w:val="left" w:pos="1808"/>
          <w:tab w:val="left" w:pos="1809"/>
        </w:tabs>
        <w:spacing w:line="218" w:lineRule="exact"/>
        <w:ind w:left="1808"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Double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arrangement.</w:t>
      </w:r>
    </w:p>
    <w:p w14:paraId="2B93F669" w14:textId="77777777" w:rsidR="00762D58" w:rsidRDefault="00762D58">
      <w:pPr>
        <w:pStyle w:val="BodyText"/>
        <w:rPr>
          <w:rFonts w:ascii="Calibri"/>
        </w:rPr>
      </w:pPr>
    </w:p>
    <w:p w14:paraId="6660EEF6" w14:textId="77777777" w:rsidR="00762D58" w:rsidRDefault="00762D58">
      <w:pPr>
        <w:pStyle w:val="BodyText"/>
        <w:rPr>
          <w:rFonts w:ascii="Calibri"/>
        </w:rPr>
      </w:pPr>
    </w:p>
    <w:p w14:paraId="2FBC44E3" w14:textId="77777777" w:rsidR="00762D58" w:rsidRDefault="00762D58">
      <w:pPr>
        <w:pStyle w:val="BodyText"/>
        <w:rPr>
          <w:rFonts w:ascii="Calibri"/>
        </w:rPr>
      </w:pPr>
    </w:p>
    <w:p w14:paraId="64AB730F" w14:textId="77777777" w:rsidR="00762D58" w:rsidRDefault="00762D58">
      <w:pPr>
        <w:pStyle w:val="BodyText"/>
        <w:spacing w:before="11"/>
        <w:rPr>
          <w:rFonts w:ascii="Calibri"/>
        </w:rPr>
      </w:pPr>
    </w:p>
    <w:p w14:paraId="2069E1F0" w14:textId="77777777" w:rsidR="00762D58" w:rsidRDefault="00A364CD">
      <w:pPr>
        <w:pStyle w:val="BodyText"/>
        <w:spacing w:before="60" w:line="217" w:lineRule="exact"/>
        <w:ind w:left="159" w:right="315"/>
        <w:jc w:val="center"/>
        <w:rPr>
          <w:rFonts w:ascii="Calibri"/>
        </w:rPr>
      </w:pPr>
      <w:r>
        <w:rPr>
          <w:rFonts w:ascii="Calibri"/>
          <w:color w:val="231F20"/>
        </w:rPr>
        <w:t>Cell</w:t>
      </w:r>
      <w:r>
        <w:rPr>
          <w:rFonts w:ascii="Calibri"/>
          <w:color w:val="231F20"/>
          <w:spacing w:val="-6"/>
        </w:rPr>
        <w:t xml:space="preserve"> </w:t>
      </w:r>
      <w:r>
        <w:rPr>
          <w:rFonts w:ascii="Calibri"/>
          <w:color w:val="231F20"/>
        </w:rPr>
        <w:t>Security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Limited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Lynstock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Way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Lostock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Bolton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BL6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4SA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England</w:t>
      </w:r>
    </w:p>
    <w:p w14:paraId="190D85B6" w14:textId="77777777" w:rsidR="00762D58" w:rsidRDefault="00A364CD">
      <w:pPr>
        <w:pStyle w:val="BodyText"/>
        <w:tabs>
          <w:tab w:val="right" w:pos="11472"/>
        </w:tabs>
        <w:spacing w:line="267" w:lineRule="exact"/>
        <w:ind w:left="1362"/>
        <w:rPr>
          <w:rFonts w:ascii="Calibri"/>
        </w:rPr>
      </w:pPr>
      <w:r>
        <w:rPr>
          <w:rFonts w:ascii="Calibri"/>
          <w:color w:val="4350A1"/>
        </w:rPr>
        <w:t>Tel</w:t>
      </w:r>
      <w:r>
        <w:rPr>
          <w:rFonts w:ascii="Calibri"/>
          <w:color w:val="4350A1"/>
          <w:spacing w:val="-4"/>
        </w:rPr>
        <w:t xml:space="preserve"> </w:t>
      </w:r>
      <w:r>
        <w:rPr>
          <w:rFonts w:ascii="Calibri"/>
          <w:color w:val="231F20"/>
        </w:rPr>
        <w:t>+44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(0)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1204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669690</w:t>
      </w:r>
      <w:r>
        <w:rPr>
          <w:rFonts w:ascii="Calibri"/>
          <w:color w:val="231F20"/>
          <w:spacing w:val="80"/>
        </w:rPr>
        <w:t xml:space="preserve"> </w:t>
      </w:r>
      <w:r>
        <w:rPr>
          <w:rFonts w:ascii="Calibri"/>
          <w:color w:val="4350A1"/>
        </w:rPr>
        <w:t>Fax</w:t>
      </w:r>
      <w:r>
        <w:rPr>
          <w:rFonts w:ascii="Calibri"/>
          <w:color w:val="4350A1"/>
          <w:spacing w:val="-4"/>
        </w:rPr>
        <w:t xml:space="preserve"> </w:t>
      </w:r>
      <w:r>
        <w:rPr>
          <w:rFonts w:ascii="Calibri"/>
          <w:color w:val="231F20"/>
        </w:rPr>
        <w:t>+44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(0)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1204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669650</w:t>
      </w:r>
      <w:r>
        <w:rPr>
          <w:rFonts w:ascii="Calibri"/>
          <w:color w:val="231F20"/>
          <w:spacing w:val="38"/>
        </w:rPr>
        <w:t xml:space="preserve"> </w:t>
      </w:r>
      <w:r>
        <w:rPr>
          <w:rFonts w:ascii="Calibri"/>
          <w:color w:val="4350A1"/>
        </w:rPr>
        <w:t>Email</w:t>
      </w:r>
      <w:r>
        <w:rPr>
          <w:rFonts w:ascii="Calibri"/>
          <w:color w:val="4350A1"/>
          <w:spacing w:val="-3"/>
        </w:rPr>
        <w:t xml:space="preserve"> </w:t>
      </w:r>
      <w:hyperlink r:id="rId756">
        <w:r>
          <w:rPr>
            <w:rFonts w:ascii="Calibri"/>
            <w:color w:val="231F20"/>
          </w:rPr>
          <w:t>sales@cellsecurity.co.uk</w:t>
        </w:r>
      </w:hyperlink>
      <w:r>
        <w:rPr>
          <w:rFonts w:ascii="Calibri"/>
          <w:color w:val="231F20"/>
          <w:spacing w:val="80"/>
        </w:rPr>
        <w:t xml:space="preserve"> </w:t>
      </w:r>
      <w:r>
        <w:rPr>
          <w:rFonts w:ascii="Calibri"/>
          <w:color w:val="4350A1"/>
        </w:rPr>
        <w:t>Web</w:t>
      </w:r>
      <w:r>
        <w:rPr>
          <w:rFonts w:ascii="Calibri"/>
          <w:color w:val="4350A1"/>
          <w:spacing w:val="-4"/>
        </w:rPr>
        <w:t xml:space="preserve"> </w:t>
      </w:r>
      <w:hyperlink r:id="rId757">
        <w:r>
          <w:rPr>
            <w:rFonts w:ascii="Calibri"/>
            <w:color w:val="231F20"/>
          </w:rPr>
          <w:t>www.cellsecurity.co.uk</w:t>
        </w:r>
      </w:hyperlink>
      <w:r>
        <w:rPr>
          <w:rFonts w:ascii="Calibri"/>
          <w:color w:val="231F20"/>
        </w:rPr>
        <w:tab/>
      </w:r>
      <w:r>
        <w:rPr>
          <w:rFonts w:ascii="Calibri"/>
          <w:color w:val="FFFFFF"/>
          <w:position w:val="5"/>
        </w:rPr>
        <w:t>21</w:t>
      </w:r>
    </w:p>
    <w:p w14:paraId="36CF6292" w14:textId="77777777" w:rsidR="00762D58" w:rsidRDefault="00762D58">
      <w:pPr>
        <w:spacing w:line="267" w:lineRule="exact"/>
        <w:rPr>
          <w:rFonts w:ascii="Calibri"/>
        </w:rPr>
        <w:sectPr w:rsidR="00762D58">
          <w:type w:val="continuous"/>
          <w:pgSz w:w="11910" w:h="16840"/>
          <w:pgMar w:top="1420" w:right="0" w:bottom="280" w:left="0" w:header="720" w:footer="720" w:gutter="0"/>
          <w:cols w:space="720"/>
        </w:sectPr>
      </w:pPr>
    </w:p>
    <w:p w14:paraId="4D055181" w14:textId="77777777" w:rsidR="00762D58" w:rsidRDefault="00A364CD">
      <w:pPr>
        <w:pStyle w:val="Heading4"/>
        <w:tabs>
          <w:tab w:val="left" w:pos="732"/>
        </w:tabs>
      </w:pPr>
      <w:r>
        <w:rPr>
          <w:color w:val="FFFFFF"/>
          <w:position w:val="8"/>
          <w:sz w:val="20"/>
        </w:rPr>
        <w:lastRenderedPageBreak/>
        <w:t>1</w:t>
      </w:r>
      <w:r>
        <w:rPr>
          <w:color w:val="FFFFFF"/>
          <w:position w:val="8"/>
          <w:sz w:val="20"/>
        </w:rPr>
        <w:tab/>
      </w:r>
      <w:r>
        <w:rPr>
          <w:color w:val="231F20"/>
        </w:rPr>
        <w:t>Observation</w:t>
      </w:r>
      <w:r>
        <w:rPr>
          <w:color w:val="231F20"/>
          <w:spacing w:val="-9"/>
        </w:rPr>
        <w:t xml:space="preserve"> </w:t>
      </w:r>
      <w:r>
        <w:rPr>
          <w:color w:val="231F20"/>
        </w:rPr>
        <w:t>Door</w:t>
      </w:r>
      <w:r>
        <w:rPr>
          <w:color w:val="231F20"/>
          <w:spacing w:val="-8"/>
        </w:rPr>
        <w:t xml:space="preserve"> </w:t>
      </w:r>
      <w:r>
        <w:rPr>
          <w:color w:val="231F20"/>
        </w:rPr>
        <w:t>/</w:t>
      </w:r>
      <w:r>
        <w:rPr>
          <w:color w:val="231F20"/>
          <w:spacing w:val="-8"/>
        </w:rPr>
        <w:t xml:space="preserve"> </w:t>
      </w:r>
      <w:r>
        <w:rPr>
          <w:color w:val="231F20"/>
        </w:rPr>
        <w:t>Gate</w:t>
      </w:r>
      <w:r>
        <w:rPr>
          <w:color w:val="231F20"/>
          <w:spacing w:val="-7"/>
        </w:rPr>
        <w:t xml:space="preserve"> </w:t>
      </w:r>
      <w:r>
        <w:rPr>
          <w:color w:val="231F20"/>
        </w:rPr>
        <w:t>/</w:t>
      </w:r>
      <w:r>
        <w:rPr>
          <w:color w:val="231F20"/>
          <w:spacing w:val="-8"/>
        </w:rPr>
        <w:t xml:space="preserve"> </w:t>
      </w:r>
      <w:r>
        <w:rPr>
          <w:color w:val="231F20"/>
        </w:rPr>
        <w:t>Frame</w:t>
      </w:r>
      <w:r>
        <w:rPr>
          <w:color w:val="231F20"/>
          <w:spacing w:val="-8"/>
        </w:rPr>
        <w:t xml:space="preserve"> </w:t>
      </w:r>
      <w:r>
        <w:rPr>
          <w:color w:val="231F20"/>
        </w:rPr>
        <w:t>Arrangement</w:t>
      </w:r>
    </w:p>
    <w:p w14:paraId="6014B33A" w14:textId="77777777" w:rsidR="00762D58" w:rsidRDefault="00A364CD">
      <w:pPr>
        <w:spacing w:before="25"/>
        <w:ind w:left="737"/>
        <w:rPr>
          <w:rFonts w:ascii="Calibri"/>
          <w:sz w:val="16"/>
        </w:rPr>
      </w:pPr>
      <w:r>
        <w:pict w14:anchorId="2502D039">
          <v:shape id="_x0000_s3675" type="#_x0000_t202" style="position:absolute;left:0;text-align:left;margin-left:10.35pt;margin-top:12.65pt;width:12pt;height:44.55pt;z-index:16066048;mso-position-horizontal-relative:page" filled="f" stroked="f">
            <v:textbox style="layout-flow:vertical;mso-layout-flow-alt:bottom-to-top" inset="0,0,0,0">
              <w:txbxContent>
                <w:p w14:paraId="5FA4A826" w14:textId="77777777" w:rsidR="00A364CD" w:rsidRDefault="00A364CD">
                  <w:pPr>
                    <w:pStyle w:val="BodyText"/>
                    <w:spacing w:line="224" w:lineRule="exact"/>
                    <w:ind w:left="20"/>
                    <w:rPr>
                      <w:rFonts w:ascii="Calibri"/>
                    </w:rPr>
                  </w:pPr>
                  <w:r>
                    <w:rPr>
                      <w:rFonts w:ascii="Calibri"/>
                      <w:color w:val="FFFFFF"/>
                    </w:rPr>
                    <w:t>SECTION</w:t>
                  </w:r>
                  <w:r>
                    <w:rPr>
                      <w:rFonts w:ascii="Calibri"/>
                      <w:color w:val="FFFFFF"/>
                      <w:spacing w:val="-6"/>
                    </w:rPr>
                    <w:t xml:space="preserve"> </w:t>
                  </w:r>
                  <w:r>
                    <w:rPr>
                      <w:rFonts w:ascii="Calibri"/>
                      <w:color w:val="FFFFFF"/>
                    </w:rPr>
                    <w:t>1</w:t>
                  </w:r>
                </w:p>
              </w:txbxContent>
            </v:textbox>
            <w10:wrap anchorx="page"/>
          </v:shape>
        </w:pict>
      </w:r>
      <w:r>
        <w:rPr>
          <w:rFonts w:ascii="Calibri"/>
          <w:color w:val="8D8F92"/>
          <w:sz w:val="16"/>
        </w:rPr>
        <w:t>PRISON</w:t>
      </w:r>
    </w:p>
    <w:p w14:paraId="152CB175" w14:textId="77777777" w:rsidR="00762D58" w:rsidRDefault="00A364CD">
      <w:pPr>
        <w:pStyle w:val="Heading4"/>
      </w:pPr>
      <w:r>
        <w:br w:type="column"/>
      </w:r>
      <w:r>
        <w:rPr>
          <w:color w:val="4350A1"/>
        </w:rPr>
        <w:lastRenderedPageBreak/>
        <w:t>Cell</w:t>
      </w:r>
      <w:r>
        <w:rPr>
          <w:color w:val="231F20"/>
        </w:rPr>
        <w:t>Security.co.uk</w:t>
      </w:r>
    </w:p>
    <w:p w14:paraId="6EA092DE" w14:textId="77777777" w:rsidR="00762D58" w:rsidRDefault="00A364CD">
      <w:pPr>
        <w:spacing w:before="25"/>
        <w:ind w:left="314"/>
        <w:rPr>
          <w:rFonts w:ascii="Calibri"/>
          <w:sz w:val="16"/>
        </w:rPr>
      </w:pPr>
      <w:r>
        <w:rPr>
          <w:rFonts w:ascii="Calibri"/>
          <w:color w:val="8D8F92"/>
          <w:sz w:val="16"/>
        </w:rPr>
        <w:t>custodial</w:t>
      </w:r>
      <w:r>
        <w:rPr>
          <w:rFonts w:ascii="Calibri"/>
          <w:color w:val="8D8F92"/>
          <w:spacing w:val="-8"/>
          <w:sz w:val="16"/>
        </w:rPr>
        <w:t xml:space="preserve"> </w:t>
      </w:r>
      <w:r>
        <w:rPr>
          <w:rFonts w:ascii="Calibri"/>
          <w:color w:val="8D8F92"/>
          <w:sz w:val="16"/>
        </w:rPr>
        <w:t>and</w:t>
      </w:r>
      <w:r>
        <w:rPr>
          <w:rFonts w:ascii="Calibri"/>
          <w:color w:val="8D8F92"/>
          <w:spacing w:val="-7"/>
          <w:sz w:val="16"/>
        </w:rPr>
        <w:t xml:space="preserve"> </w:t>
      </w:r>
      <w:r>
        <w:rPr>
          <w:rFonts w:ascii="Calibri"/>
          <w:color w:val="8D8F92"/>
          <w:sz w:val="16"/>
        </w:rPr>
        <w:t>detention</w:t>
      </w:r>
      <w:r>
        <w:rPr>
          <w:rFonts w:ascii="Calibri"/>
          <w:color w:val="8D8F92"/>
          <w:spacing w:val="-7"/>
          <w:sz w:val="16"/>
        </w:rPr>
        <w:t xml:space="preserve"> </w:t>
      </w:r>
      <w:r>
        <w:rPr>
          <w:rFonts w:ascii="Calibri"/>
          <w:color w:val="8D8F92"/>
          <w:sz w:val="16"/>
        </w:rPr>
        <w:t>solutions</w:t>
      </w:r>
    </w:p>
    <w:p w14:paraId="212F45C9" w14:textId="77777777" w:rsidR="00762D58" w:rsidRDefault="00762D58">
      <w:pPr>
        <w:rPr>
          <w:rFonts w:ascii="Calibri"/>
          <w:sz w:val="16"/>
        </w:rPr>
        <w:sectPr w:rsidR="00762D58">
          <w:headerReference w:type="default" r:id="rId758"/>
          <w:footerReference w:type="default" r:id="rId759"/>
          <w:pgSz w:w="11910" w:h="16840"/>
          <w:pgMar w:top="140" w:right="0" w:bottom="0" w:left="0" w:header="0" w:footer="0" w:gutter="0"/>
          <w:cols w:num="2" w:space="720" w:equalWidth="0">
            <w:col w:w="6835" w:space="1620"/>
            <w:col w:w="3455"/>
          </w:cols>
        </w:sectPr>
      </w:pPr>
    </w:p>
    <w:p w14:paraId="2D9502AB" w14:textId="77777777" w:rsidR="00762D58" w:rsidRDefault="00762D58">
      <w:pPr>
        <w:pStyle w:val="BodyText"/>
        <w:rPr>
          <w:rFonts w:ascii="Calibri"/>
        </w:rPr>
      </w:pPr>
    </w:p>
    <w:p w14:paraId="48941B02" w14:textId="77777777" w:rsidR="00762D58" w:rsidRDefault="00762D58">
      <w:pPr>
        <w:pStyle w:val="BodyText"/>
        <w:rPr>
          <w:rFonts w:ascii="Calibri"/>
        </w:rPr>
      </w:pPr>
    </w:p>
    <w:p w14:paraId="74DD011A" w14:textId="77777777" w:rsidR="00762D58" w:rsidRDefault="00762D58">
      <w:pPr>
        <w:pStyle w:val="BodyText"/>
        <w:rPr>
          <w:rFonts w:ascii="Calibri"/>
        </w:rPr>
      </w:pPr>
    </w:p>
    <w:p w14:paraId="5D80396E" w14:textId="77777777" w:rsidR="00762D58" w:rsidRDefault="00762D58">
      <w:pPr>
        <w:pStyle w:val="BodyText"/>
        <w:rPr>
          <w:rFonts w:ascii="Calibri"/>
        </w:rPr>
      </w:pPr>
    </w:p>
    <w:p w14:paraId="1B281BE3" w14:textId="77777777" w:rsidR="00762D58" w:rsidRDefault="00762D58">
      <w:pPr>
        <w:pStyle w:val="BodyText"/>
        <w:rPr>
          <w:rFonts w:ascii="Calibri"/>
        </w:rPr>
      </w:pPr>
    </w:p>
    <w:p w14:paraId="6CC28EA8" w14:textId="77777777" w:rsidR="00762D58" w:rsidRDefault="00762D58">
      <w:pPr>
        <w:pStyle w:val="BodyText"/>
        <w:rPr>
          <w:rFonts w:ascii="Calibri"/>
        </w:rPr>
      </w:pPr>
    </w:p>
    <w:p w14:paraId="7EE7AFE6" w14:textId="77777777" w:rsidR="00762D58" w:rsidRDefault="00762D58">
      <w:pPr>
        <w:pStyle w:val="BodyText"/>
        <w:rPr>
          <w:rFonts w:ascii="Calibri"/>
        </w:rPr>
      </w:pPr>
    </w:p>
    <w:p w14:paraId="195407EA" w14:textId="77777777" w:rsidR="00762D58" w:rsidRDefault="00762D58">
      <w:pPr>
        <w:pStyle w:val="BodyText"/>
        <w:rPr>
          <w:rFonts w:ascii="Calibri"/>
        </w:rPr>
      </w:pPr>
    </w:p>
    <w:p w14:paraId="47C04B23" w14:textId="77777777" w:rsidR="00762D58" w:rsidRDefault="00762D58">
      <w:pPr>
        <w:pStyle w:val="BodyText"/>
        <w:rPr>
          <w:rFonts w:ascii="Calibri"/>
        </w:rPr>
      </w:pPr>
    </w:p>
    <w:p w14:paraId="370F6138" w14:textId="77777777" w:rsidR="00762D58" w:rsidRDefault="00762D58">
      <w:pPr>
        <w:pStyle w:val="BodyText"/>
        <w:rPr>
          <w:rFonts w:ascii="Calibri"/>
        </w:rPr>
      </w:pPr>
    </w:p>
    <w:p w14:paraId="64118393" w14:textId="77777777" w:rsidR="00762D58" w:rsidRDefault="00762D58">
      <w:pPr>
        <w:pStyle w:val="BodyText"/>
        <w:rPr>
          <w:rFonts w:ascii="Calibri"/>
        </w:rPr>
      </w:pPr>
    </w:p>
    <w:p w14:paraId="0EF17D44" w14:textId="77777777" w:rsidR="00762D58" w:rsidRDefault="00762D58">
      <w:pPr>
        <w:pStyle w:val="BodyText"/>
        <w:rPr>
          <w:rFonts w:ascii="Calibri"/>
        </w:rPr>
      </w:pPr>
    </w:p>
    <w:p w14:paraId="615F4B87" w14:textId="77777777" w:rsidR="00762D58" w:rsidRDefault="00762D58">
      <w:pPr>
        <w:pStyle w:val="BodyText"/>
        <w:rPr>
          <w:rFonts w:ascii="Calibri"/>
        </w:rPr>
      </w:pPr>
    </w:p>
    <w:p w14:paraId="1FE1723B" w14:textId="77777777" w:rsidR="00762D58" w:rsidRDefault="00762D58">
      <w:pPr>
        <w:pStyle w:val="BodyText"/>
        <w:rPr>
          <w:rFonts w:ascii="Calibri"/>
        </w:rPr>
      </w:pPr>
    </w:p>
    <w:p w14:paraId="26E80266" w14:textId="77777777" w:rsidR="00762D58" w:rsidRDefault="00762D58">
      <w:pPr>
        <w:pStyle w:val="BodyText"/>
        <w:rPr>
          <w:rFonts w:ascii="Calibri"/>
        </w:rPr>
      </w:pPr>
    </w:p>
    <w:p w14:paraId="2DB0C90A" w14:textId="77777777" w:rsidR="00762D58" w:rsidRDefault="00762D58">
      <w:pPr>
        <w:pStyle w:val="BodyText"/>
        <w:rPr>
          <w:rFonts w:ascii="Calibri"/>
        </w:rPr>
      </w:pPr>
    </w:p>
    <w:p w14:paraId="721D5122" w14:textId="77777777" w:rsidR="00762D58" w:rsidRDefault="00762D58">
      <w:pPr>
        <w:pStyle w:val="BodyText"/>
        <w:rPr>
          <w:rFonts w:ascii="Calibri"/>
        </w:rPr>
      </w:pPr>
    </w:p>
    <w:p w14:paraId="69BE70A6" w14:textId="77777777" w:rsidR="00762D58" w:rsidRDefault="00762D58">
      <w:pPr>
        <w:pStyle w:val="BodyText"/>
        <w:rPr>
          <w:rFonts w:ascii="Calibri"/>
        </w:rPr>
      </w:pPr>
    </w:p>
    <w:p w14:paraId="49F46E57" w14:textId="77777777" w:rsidR="00762D58" w:rsidRDefault="00762D58">
      <w:pPr>
        <w:pStyle w:val="BodyText"/>
        <w:rPr>
          <w:rFonts w:ascii="Calibri"/>
        </w:rPr>
      </w:pPr>
    </w:p>
    <w:p w14:paraId="4139D7DF" w14:textId="77777777" w:rsidR="00762D58" w:rsidRDefault="00762D58">
      <w:pPr>
        <w:pStyle w:val="BodyText"/>
        <w:rPr>
          <w:rFonts w:ascii="Calibri"/>
        </w:rPr>
      </w:pPr>
    </w:p>
    <w:p w14:paraId="631B5ECD" w14:textId="77777777" w:rsidR="00762D58" w:rsidRDefault="00762D58">
      <w:pPr>
        <w:pStyle w:val="BodyText"/>
        <w:rPr>
          <w:rFonts w:ascii="Calibri"/>
        </w:rPr>
      </w:pPr>
    </w:p>
    <w:p w14:paraId="2C10C1AE" w14:textId="77777777" w:rsidR="00762D58" w:rsidRDefault="00762D58">
      <w:pPr>
        <w:pStyle w:val="BodyText"/>
        <w:rPr>
          <w:rFonts w:ascii="Calibri"/>
        </w:rPr>
      </w:pPr>
    </w:p>
    <w:p w14:paraId="19E2F692" w14:textId="77777777" w:rsidR="00762D58" w:rsidRDefault="00762D58">
      <w:pPr>
        <w:pStyle w:val="BodyText"/>
        <w:rPr>
          <w:rFonts w:ascii="Calibri"/>
        </w:rPr>
      </w:pPr>
    </w:p>
    <w:p w14:paraId="331A0805" w14:textId="77777777" w:rsidR="00762D58" w:rsidRDefault="00762D58">
      <w:pPr>
        <w:pStyle w:val="BodyText"/>
        <w:rPr>
          <w:rFonts w:ascii="Calibri"/>
        </w:rPr>
      </w:pPr>
    </w:p>
    <w:p w14:paraId="08B27E83" w14:textId="77777777" w:rsidR="00762D58" w:rsidRDefault="00762D58">
      <w:pPr>
        <w:pStyle w:val="BodyText"/>
        <w:rPr>
          <w:rFonts w:ascii="Calibri"/>
        </w:rPr>
      </w:pPr>
    </w:p>
    <w:p w14:paraId="42AC2123" w14:textId="77777777" w:rsidR="00762D58" w:rsidRDefault="00762D58">
      <w:pPr>
        <w:pStyle w:val="BodyText"/>
        <w:rPr>
          <w:rFonts w:ascii="Calibri"/>
        </w:rPr>
      </w:pPr>
    </w:p>
    <w:p w14:paraId="6080025F" w14:textId="77777777" w:rsidR="00762D58" w:rsidRDefault="00762D58">
      <w:pPr>
        <w:pStyle w:val="BodyText"/>
        <w:rPr>
          <w:rFonts w:ascii="Calibri"/>
        </w:rPr>
      </w:pPr>
    </w:p>
    <w:p w14:paraId="29E7DB5E" w14:textId="77777777" w:rsidR="00762D58" w:rsidRDefault="00762D58">
      <w:pPr>
        <w:pStyle w:val="BodyText"/>
        <w:rPr>
          <w:rFonts w:ascii="Calibri"/>
        </w:rPr>
      </w:pPr>
    </w:p>
    <w:p w14:paraId="3ED76B5B" w14:textId="77777777" w:rsidR="00762D58" w:rsidRDefault="00762D58">
      <w:pPr>
        <w:pStyle w:val="BodyText"/>
        <w:rPr>
          <w:rFonts w:ascii="Calibri"/>
        </w:rPr>
      </w:pPr>
    </w:p>
    <w:p w14:paraId="693E6377" w14:textId="77777777" w:rsidR="00762D58" w:rsidRDefault="00762D58">
      <w:pPr>
        <w:pStyle w:val="BodyText"/>
        <w:rPr>
          <w:rFonts w:ascii="Calibri"/>
        </w:rPr>
      </w:pPr>
    </w:p>
    <w:p w14:paraId="197AAB2B" w14:textId="77777777" w:rsidR="00762D58" w:rsidRDefault="00762D58">
      <w:pPr>
        <w:pStyle w:val="BodyText"/>
        <w:rPr>
          <w:rFonts w:ascii="Calibri"/>
        </w:rPr>
      </w:pPr>
    </w:p>
    <w:p w14:paraId="1205496B" w14:textId="77777777" w:rsidR="00762D58" w:rsidRDefault="00762D58">
      <w:pPr>
        <w:pStyle w:val="BodyText"/>
        <w:rPr>
          <w:rFonts w:ascii="Calibri"/>
        </w:rPr>
      </w:pPr>
    </w:p>
    <w:p w14:paraId="6FDE5B92" w14:textId="77777777" w:rsidR="00762D58" w:rsidRDefault="00762D58">
      <w:pPr>
        <w:pStyle w:val="BodyText"/>
        <w:rPr>
          <w:rFonts w:ascii="Calibri"/>
        </w:rPr>
      </w:pPr>
    </w:p>
    <w:p w14:paraId="406BD7BD" w14:textId="77777777" w:rsidR="00762D58" w:rsidRDefault="00762D58">
      <w:pPr>
        <w:pStyle w:val="BodyText"/>
        <w:rPr>
          <w:rFonts w:ascii="Calibri"/>
        </w:rPr>
      </w:pPr>
    </w:p>
    <w:p w14:paraId="0440567D" w14:textId="77777777" w:rsidR="00762D58" w:rsidRDefault="00762D58">
      <w:pPr>
        <w:pStyle w:val="BodyText"/>
        <w:rPr>
          <w:rFonts w:ascii="Calibri"/>
        </w:rPr>
      </w:pPr>
    </w:p>
    <w:p w14:paraId="3342B14F" w14:textId="77777777" w:rsidR="00762D58" w:rsidRDefault="00762D58">
      <w:pPr>
        <w:pStyle w:val="BodyText"/>
        <w:rPr>
          <w:rFonts w:ascii="Calibri"/>
        </w:rPr>
      </w:pPr>
    </w:p>
    <w:p w14:paraId="2098EA82" w14:textId="77777777" w:rsidR="00762D58" w:rsidRDefault="00762D58">
      <w:pPr>
        <w:pStyle w:val="BodyText"/>
        <w:spacing w:before="8"/>
        <w:rPr>
          <w:rFonts w:ascii="Calibri"/>
          <w:sz w:val="26"/>
        </w:rPr>
      </w:pPr>
    </w:p>
    <w:p w14:paraId="256949A8" w14:textId="77777777" w:rsidR="00762D58" w:rsidRDefault="00A364CD">
      <w:pPr>
        <w:spacing w:before="60"/>
        <w:ind w:left="1499"/>
        <w:rPr>
          <w:rFonts w:ascii="Calibri"/>
          <w:b/>
          <w:i/>
          <w:sz w:val="20"/>
        </w:rPr>
      </w:pPr>
      <w:r>
        <w:rPr>
          <w:rFonts w:ascii="Calibri"/>
          <w:b/>
          <w:i/>
          <w:color w:val="231F20"/>
          <w:sz w:val="20"/>
        </w:rPr>
        <w:t>Specification</w:t>
      </w:r>
    </w:p>
    <w:p w14:paraId="533B6FFF" w14:textId="77777777" w:rsidR="00762D58" w:rsidRDefault="00762D58">
      <w:pPr>
        <w:pStyle w:val="BodyText"/>
        <w:spacing w:before="11"/>
        <w:rPr>
          <w:rFonts w:ascii="Calibri"/>
          <w:b/>
          <w:i/>
          <w:sz w:val="14"/>
        </w:rPr>
      </w:pPr>
    </w:p>
    <w:p w14:paraId="2A446BCB" w14:textId="77777777" w:rsidR="00762D58" w:rsidRDefault="00A364CD">
      <w:pPr>
        <w:pStyle w:val="ListParagraph"/>
        <w:numPr>
          <w:ilvl w:val="0"/>
          <w:numId w:val="24"/>
        </w:numPr>
        <w:tabs>
          <w:tab w:val="left" w:pos="1859"/>
          <w:tab w:val="left" w:pos="1860"/>
        </w:tabs>
        <w:spacing w:before="1" w:line="218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Door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panel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constructed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as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CSL0108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and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gate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constructed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as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CSL0406.</w:t>
      </w:r>
    </w:p>
    <w:p w14:paraId="1DE822A4" w14:textId="77777777" w:rsidR="00762D58" w:rsidRDefault="00A364CD">
      <w:pPr>
        <w:pStyle w:val="ListParagraph"/>
        <w:numPr>
          <w:ilvl w:val="0"/>
          <w:numId w:val="24"/>
        </w:numPr>
        <w:tabs>
          <w:tab w:val="left" w:pos="1859"/>
          <w:tab w:val="left" w:pos="1860"/>
        </w:tabs>
        <w:spacing w:line="216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Mineral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wool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insulation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to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all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internal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voids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to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door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panel</w:t>
      </w:r>
    </w:p>
    <w:p w14:paraId="6D85A386" w14:textId="77777777" w:rsidR="00762D58" w:rsidRDefault="00A364CD">
      <w:pPr>
        <w:pStyle w:val="ListParagraph"/>
        <w:numPr>
          <w:ilvl w:val="0"/>
          <w:numId w:val="24"/>
        </w:numPr>
        <w:tabs>
          <w:tab w:val="left" w:pos="1859"/>
          <w:tab w:val="left" w:pos="1860"/>
        </w:tabs>
        <w:spacing w:line="216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Steel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hollow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section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door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frame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with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anti-barricade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device.</w:t>
      </w:r>
    </w:p>
    <w:p w14:paraId="3ADF437E" w14:textId="77777777" w:rsidR="00762D58" w:rsidRDefault="00A364CD">
      <w:pPr>
        <w:pStyle w:val="ListParagraph"/>
        <w:numPr>
          <w:ilvl w:val="0"/>
          <w:numId w:val="24"/>
        </w:numPr>
        <w:tabs>
          <w:tab w:val="left" w:pos="1859"/>
          <w:tab w:val="left" w:pos="1860"/>
        </w:tabs>
        <w:spacing w:line="216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Frame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fixed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by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chemical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resin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anchors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with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welded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heads.</w:t>
      </w:r>
    </w:p>
    <w:p w14:paraId="222CFD56" w14:textId="77777777" w:rsidR="00762D58" w:rsidRDefault="00A364CD">
      <w:pPr>
        <w:pStyle w:val="ListParagraph"/>
        <w:numPr>
          <w:ilvl w:val="0"/>
          <w:numId w:val="24"/>
        </w:numPr>
        <w:tabs>
          <w:tab w:val="left" w:pos="1859"/>
          <w:tab w:val="left" w:pos="1860"/>
        </w:tabs>
        <w:spacing w:line="216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Door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panel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mounted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within</w:t>
      </w:r>
      <w:r>
        <w:rPr>
          <w:rFonts w:ascii="Calibri" w:hAnsi="Calibri"/>
          <w:color w:val="231F20"/>
          <w:spacing w:val="-2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door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frame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and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hung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on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full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height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tubular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steel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pivot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hinge.</w:t>
      </w:r>
    </w:p>
    <w:p w14:paraId="32FF8770" w14:textId="77777777" w:rsidR="00762D58" w:rsidRDefault="00A364CD">
      <w:pPr>
        <w:pStyle w:val="ListParagraph"/>
        <w:numPr>
          <w:ilvl w:val="0"/>
          <w:numId w:val="24"/>
        </w:numPr>
        <w:tabs>
          <w:tab w:val="left" w:pos="1859"/>
          <w:tab w:val="left" w:pos="1860"/>
        </w:tabs>
        <w:spacing w:line="216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Inundation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unit.</w:t>
      </w:r>
    </w:p>
    <w:p w14:paraId="0FFB9A33" w14:textId="77777777" w:rsidR="00762D58" w:rsidRDefault="00A364CD">
      <w:pPr>
        <w:pStyle w:val="ListParagraph"/>
        <w:numPr>
          <w:ilvl w:val="0"/>
          <w:numId w:val="24"/>
        </w:numPr>
        <w:tabs>
          <w:tab w:val="left" w:pos="1859"/>
          <w:tab w:val="left" w:pos="1860"/>
        </w:tabs>
        <w:spacing w:line="216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Vertical</w:t>
      </w:r>
      <w:r>
        <w:rPr>
          <w:rFonts w:ascii="Calibri" w:hAnsi="Calibri"/>
          <w:color w:val="231F20"/>
          <w:spacing w:val="-8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laminated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glass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vision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panel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with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hinged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steel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cover.</w:t>
      </w:r>
    </w:p>
    <w:p w14:paraId="42574715" w14:textId="77777777" w:rsidR="00762D58" w:rsidRDefault="00A364CD">
      <w:pPr>
        <w:pStyle w:val="ListParagraph"/>
        <w:numPr>
          <w:ilvl w:val="0"/>
          <w:numId w:val="24"/>
        </w:numPr>
        <w:tabs>
          <w:tab w:val="left" w:pos="1859"/>
          <w:tab w:val="left" w:pos="1860"/>
        </w:tabs>
        <w:spacing w:line="216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Preparation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for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MoJ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Class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1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lock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supplied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and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fitted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by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HMPS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or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Private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Prison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Operator.</w:t>
      </w:r>
    </w:p>
    <w:p w14:paraId="294EBF15" w14:textId="77777777" w:rsidR="00762D58" w:rsidRDefault="00A364CD">
      <w:pPr>
        <w:pStyle w:val="ListParagraph"/>
        <w:numPr>
          <w:ilvl w:val="0"/>
          <w:numId w:val="24"/>
        </w:numPr>
        <w:tabs>
          <w:tab w:val="left" w:pos="1859"/>
          <w:tab w:val="left" w:pos="1860"/>
        </w:tabs>
        <w:spacing w:line="218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Anti-ligature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strips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to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front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face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of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door,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along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top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and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down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leading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edge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terminating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at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lock.</w:t>
      </w:r>
    </w:p>
    <w:p w14:paraId="4D0542EC" w14:textId="77777777" w:rsidR="00762D58" w:rsidRDefault="00762D58">
      <w:pPr>
        <w:pStyle w:val="BodyText"/>
        <w:spacing w:before="10"/>
        <w:rPr>
          <w:rFonts w:ascii="Calibri"/>
          <w:sz w:val="15"/>
        </w:rPr>
      </w:pPr>
    </w:p>
    <w:p w14:paraId="5DE53DB6" w14:textId="77777777" w:rsidR="00762D58" w:rsidRDefault="00A364CD">
      <w:pPr>
        <w:ind w:left="3110"/>
        <w:rPr>
          <w:rFonts w:ascii="Calibri"/>
          <w:b/>
          <w:i/>
          <w:sz w:val="20"/>
        </w:rPr>
      </w:pPr>
      <w:r>
        <w:rPr>
          <w:rFonts w:ascii="Calibri"/>
          <w:b/>
          <w:i/>
          <w:color w:val="231F20"/>
          <w:sz w:val="20"/>
        </w:rPr>
        <w:t>Finish</w:t>
      </w:r>
    </w:p>
    <w:p w14:paraId="3E7D5120" w14:textId="77777777" w:rsidR="00762D58" w:rsidRDefault="00762D58">
      <w:pPr>
        <w:pStyle w:val="BodyText"/>
        <w:spacing w:before="12"/>
        <w:rPr>
          <w:rFonts w:ascii="Calibri"/>
          <w:b/>
          <w:i/>
          <w:sz w:val="14"/>
        </w:rPr>
      </w:pPr>
    </w:p>
    <w:p w14:paraId="689E0294" w14:textId="77777777" w:rsidR="00762D58" w:rsidRDefault="00A364CD">
      <w:pPr>
        <w:pStyle w:val="ListParagraph"/>
        <w:numPr>
          <w:ilvl w:val="1"/>
          <w:numId w:val="24"/>
        </w:numPr>
        <w:tabs>
          <w:tab w:val="left" w:pos="3659"/>
          <w:tab w:val="left" w:pos="3660"/>
        </w:tabs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One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coat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factory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applied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high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build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zinc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phosphate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primer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to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all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mild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steel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surfaces.</w:t>
      </w:r>
    </w:p>
    <w:p w14:paraId="10D5CC53" w14:textId="77777777" w:rsidR="00762D58" w:rsidRDefault="00762D58">
      <w:pPr>
        <w:pStyle w:val="BodyText"/>
        <w:spacing w:before="10"/>
        <w:rPr>
          <w:rFonts w:ascii="Calibri"/>
          <w:sz w:val="15"/>
        </w:rPr>
      </w:pPr>
    </w:p>
    <w:p w14:paraId="750C367C" w14:textId="77777777" w:rsidR="00762D58" w:rsidRDefault="00A364CD">
      <w:pPr>
        <w:ind w:left="3110"/>
        <w:rPr>
          <w:rFonts w:ascii="Calibri"/>
          <w:b/>
          <w:i/>
          <w:sz w:val="20"/>
        </w:rPr>
      </w:pPr>
      <w:r>
        <w:rPr>
          <w:rFonts w:ascii="Calibri"/>
          <w:b/>
          <w:i/>
          <w:color w:val="231F20"/>
          <w:sz w:val="20"/>
        </w:rPr>
        <w:t>Options</w:t>
      </w:r>
    </w:p>
    <w:p w14:paraId="709324EF" w14:textId="77777777" w:rsidR="00762D58" w:rsidRDefault="00762D58">
      <w:pPr>
        <w:pStyle w:val="BodyText"/>
        <w:spacing w:before="11"/>
        <w:rPr>
          <w:rFonts w:ascii="Calibri"/>
          <w:b/>
          <w:i/>
          <w:sz w:val="18"/>
        </w:rPr>
      </w:pPr>
    </w:p>
    <w:p w14:paraId="57FCE89F" w14:textId="77777777" w:rsidR="00762D58" w:rsidRDefault="00A364CD">
      <w:pPr>
        <w:pStyle w:val="ListParagraph"/>
        <w:numPr>
          <w:ilvl w:val="1"/>
          <w:numId w:val="24"/>
        </w:numPr>
        <w:tabs>
          <w:tab w:val="left" w:pos="3659"/>
          <w:tab w:val="left" w:pos="3660"/>
        </w:tabs>
        <w:spacing w:line="218" w:lineRule="exact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IDTS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hatch.</w:t>
      </w:r>
    </w:p>
    <w:p w14:paraId="1C750916" w14:textId="77777777" w:rsidR="00762D58" w:rsidRDefault="00A364CD">
      <w:pPr>
        <w:pStyle w:val="ListParagraph"/>
        <w:numPr>
          <w:ilvl w:val="1"/>
          <w:numId w:val="24"/>
        </w:numPr>
        <w:tabs>
          <w:tab w:val="left" w:pos="3659"/>
          <w:tab w:val="left" w:pos="3660"/>
        </w:tabs>
        <w:spacing w:line="216" w:lineRule="exact"/>
        <w:rPr>
          <w:rFonts w:ascii="Calibri" w:hAnsi="Calibri"/>
          <w:sz w:val="18"/>
        </w:rPr>
      </w:pPr>
      <w:r>
        <w:pict w14:anchorId="77FAEBC7">
          <v:shape id="_x0000_s3674" type="#_x0000_t202" style="position:absolute;left:0;text-align:left;margin-left:20.25pt;margin-top:7.2pt;width:16pt;height:72.25pt;z-index:16066560;mso-position-horizontal-relative:page" filled="f" stroked="f">
            <v:textbox style="layout-flow:vertical;mso-layout-flow-alt:bottom-to-top" inset="0,0,0,0">
              <w:txbxContent>
                <w:p w14:paraId="339FDDEC" w14:textId="77777777" w:rsidR="00A364CD" w:rsidRDefault="00A364CD">
                  <w:pPr>
                    <w:spacing w:line="305" w:lineRule="exact"/>
                    <w:ind w:left="20"/>
                    <w:rPr>
                      <w:rFonts w:ascii="Calibri"/>
                      <w:sz w:val="28"/>
                    </w:rPr>
                  </w:pPr>
                  <w:r>
                    <w:rPr>
                      <w:rFonts w:ascii="Calibri"/>
                      <w:color w:val="231F20"/>
                      <w:sz w:val="28"/>
                    </w:rPr>
                    <w:t>CELL</w:t>
                  </w:r>
                  <w:r>
                    <w:rPr>
                      <w:rFonts w:ascii="Calibri"/>
                      <w:color w:val="231F20"/>
                      <w:spacing w:val="-8"/>
                      <w:sz w:val="28"/>
                    </w:rPr>
                    <w:t xml:space="preserve"> </w:t>
                  </w:r>
                  <w:r>
                    <w:rPr>
                      <w:rFonts w:ascii="Calibri"/>
                      <w:color w:val="231F20"/>
                      <w:sz w:val="28"/>
                    </w:rPr>
                    <w:t>DOORS</w:t>
                  </w:r>
                </w:p>
              </w:txbxContent>
            </v:textbox>
            <w10:wrap anchorx="page"/>
          </v:shape>
        </w:pict>
      </w:r>
      <w:r>
        <w:rPr>
          <w:rFonts w:ascii="Calibri" w:hAnsi="Calibri"/>
          <w:color w:val="231F20"/>
          <w:sz w:val="18"/>
        </w:rPr>
        <w:t>Cast-in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type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frame.</w:t>
      </w:r>
    </w:p>
    <w:p w14:paraId="50EA44FE" w14:textId="77777777" w:rsidR="00762D58" w:rsidRDefault="00A364CD">
      <w:pPr>
        <w:pStyle w:val="ListParagraph"/>
        <w:numPr>
          <w:ilvl w:val="1"/>
          <w:numId w:val="24"/>
        </w:numPr>
        <w:tabs>
          <w:tab w:val="left" w:pos="3659"/>
          <w:tab w:val="left" w:pos="3660"/>
        </w:tabs>
        <w:spacing w:line="218" w:lineRule="exact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Heavy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duty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barrel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bolt.</w:t>
      </w:r>
    </w:p>
    <w:p w14:paraId="4665A05C" w14:textId="77777777" w:rsidR="00762D58" w:rsidRDefault="00762D58">
      <w:pPr>
        <w:pStyle w:val="BodyText"/>
        <w:rPr>
          <w:rFonts w:ascii="Calibri"/>
        </w:rPr>
      </w:pPr>
    </w:p>
    <w:p w14:paraId="43C5CC54" w14:textId="77777777" w:rsidR="00762D58" w:rsidRDefault="00762D58">
      <w:pPr>
        <w:pStyle w:val="BodyText"/>
        <w:rPr>
          <w:rFonts w:ascii="Calibri"/>
        </w:rPr>
      </w:pPr>
    </w:p>
    <w:p w14:paraId="163C835E" w14:textId="77777777" w:rsidR="00762D58" w:rsidRDefault="00762D58">
      <w:pPr>
        <w:pStyle w:val="BodyText"/>
        <w:rPr>
          <w:rFonts w:ascii="Calibri"/>
        </w:rPr>
      </w:pPr>
    </w:p>
    <w:p w14:paraId="2A886040" w14:textId="77777777" w:rsidR="00762D58" w:rsidRDefault="00762D58">
      <w:pPr>
        <w:pStyle w:val="BodyText"/>
        <w:rPr>
          <w:rFonts w:ascii="Calibri"/>
        </w:rPr>
      </w:pPr>
    </w:p>
    <w:p w14:paraId="4CE14C71" w14:textId="77777777" w:rsidR="00762D58" w:rsidRDefault="00762D58">
      <w:pPr>
        <w:pStyle w:val="BodyText"/>
        <w:rPr>
          <w:rFonts w:ascii="Calibri"/>
        </w:rPr>
      </w:pPr>
    </w:p>
    <w:p w14:paraId="7A3E790B" w14:textId="77777777" w:rsidR="00762D58" w:rsidRDefault="00762D58">
      <w:pPr>
        <w:pStyle w:val="BodyText"/>
        <w:spacing w:before="1"/>
        <w:rPr>
          <w:rFonts w:ascii="Calibri"/>
          <w:sz w:val="26"/>
        </w:rPr>
      </w:pPr>
    </w:p>
    <w:p w14:paraId="49B68DB6" w14:textId="77777777" w:rsidR="00762D58" w:rsidRDefault="00762D58">
      <w:pPr>
        <w:rPr>
          <w:rFonts w:ascii="Calibri"/>
          <w:sz w:val="26"/>
        </w:rPr>
        <w:sectPr w:rsidR="00762D58">
          <w:type w:val="continuous"/>
          <w:pgSz w:w="11910" w:h="16840"/>
          <w:pgMar w:top="1420" w:right="0" w:bottom="280" w:left="0" w:header="720" w:footer="720" w:gutter="0"/>
          <w:cols w:space="720"/>
        </w:sectPr>
      </w:pPr>
    </w:p>
    <w:p w14:paraId="7B675C8D" w14:textId="77777777" w:rsidR="00762D58" w:rsidRDefault="00A364CD">
      <w:pPr>
        <w:spacing w:before="68"/>
        <w:ind w:left="258" w:right="20"/>
        <w:jc w:val="center"/>
        <w:rPr>
          <w:rFonts w:ascii="Calibri"/>
          <w:sz w:val="16"/>
        </w:rPr>
      </w:pPr>
      <w:r>
        <w:rPr>
          <w:noProof/>
        </w:rPr>
        <w:lastRenderedPageBreak/>
        <w:drawing>
          <wp:anchor distT="0" distB="0" distL="0" distR="0" simplePos="0" relativeHeight="473532928" behindDoc="1" locked="0" layoutInCell="1" allowOverlap="1" wp14:anchorId="70341FA9" wp14:editId="1AAF85AA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0005" cy="10692003"/>
            <wp:effectExtent l="0" t="0" r="0" b="0"/>
            <wp:wrapNone/>
            <wp:docPr id="569" name="image39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0" name="image395.png"/>
                    <pic:cNvPicPr/>
                  </pic:nvPicPr>
                  <pic:blipFill>
                    <a:blip r:embed="rId76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60005" cy="1069200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Calibri"/>
          <w:color w:val="FFFFFF"/>
          <w:sz w:val="16"/>
        </w:rPr>
        <w:t>SECTION</w:t>
      </w:r>
    </w:p>
    <w:p w14:paraId="47567A78" w14:textId="77777777" w:rsidR="00762D58" w:rsidRDefault="00A364CD">
      <w:pPr>
        <w:pStyle w:val="BodyText"/>
        <w:spacing w:before="87"/>
        <w:ind w:left="215" w:right="20"/>
        <w:jc w:val="center"/>
        <w:rPr>
          <w:rFonts w:ascii="Calibri"/>
        </w:rPr>
      </w:pPr>
      <w:r>
        <w:rPr>
          <w:rFonts w:ascii="Calibri"/>
          <w:color w:val="FFFFFF"/>
        </w:rPr>
        <w:t>22</w:t>
      </w:r>
    </w:p>
    <w:p w14:paraId="5BA52123" w14:textId="77777777" w:rsidR="00762D58" w:rsidRDefault="00A364CD">
      <w:pPr>
        <w:pStyle w:val="BodyText"/>
        <w:spacing w:before="156" w:line="242" w:lineRule="exact"/>
        <w:ind w:left="309" w:right="1392"/>
        <w:jc w:val="center"/>
        <w:rPr>
          <w:rFonts w:ascii="Calibri"/>
        </w:rPr>
      </w:pPr>
      <w:r>
        <w:br w:type="column"/>
      </w:r>
      <w:r>
        <w:rPr>
          <w:rFonts w:ascii="Calibri"/>
          <w:color w:val="231F20"/>
        </w:rPr>
        <w:lastRenderedPageBreak/>
        <w:t>Cell</w:t>
      </w:r>
      <w:r>
        <w:rPr>
          <w:rFonts w:ascii="Calibri"/>
          <w:color w:val="231F20"/>
          <w:spacing w:val="-6"/>
        </w:rPr>
        <w:t xml:space="preserve"> </w:t>
      </w:r>
      <w:r>
        <w:rPr>
          <w:rFonts w:ascii="Calibri"/>
          <w:color w:val="231F20"/>
        </w:rPr>
        <w:t>Security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Limited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Lynstock</w:t>
      </w:r>
      <w:r>
        <w:rPr>
          <w:rFonts w:ascii="Calibri"/>
          <w:color w:val="231F20"/>
          <w:spacing w:val="-6"/>
        </w:rPr>
        <w:t xml:space="preserve"> </w:t>
      </w:r>
      <w:r>
        <w:rPr>
          <w:rFonts w:ascii="Calibri"/>
          <w:color w:val="231F20"/>
        </w:rPr>
        <w:t>Way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Lostock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6"/>
        </w:rPr>
        <w:t xml:space="preserve"> </w:t>
      </w:r>
      <w:r>
        <w:rPr>
          <w:rFonts w:ascii="Calibri"/>
          <w:color w:val="231F20"/>
        </w:rPr>
        <w:t>Bolton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6"/>
        </w:rPr>
        <w:t xml:space="preserve"> </w:t>
      </w:r>
      <w:r>
        <w:rPr>
          <w:rFonts w:ascii="Calibri"/>
          <w:color w:val="231F20"/>
        </w:rPr>
        <w:t>BL6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4SA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England</w:t>
      </w:r>
    </w:p>
    <w:p w14:paraId="68F529DB" w14:textId="77777777" w:rsidR="00762D58" w:rsidRDefault="00A364CD">
      <w:pPr>
        <w:pStyle w:val="BodyText"/>
        <w:spacing w:line="242" w:lineRule="exact"/>
        <w:ind w:left="310" w:right="1392"/>
        <w:jc w:val="center"/>
        <w:rPr>
          <w:rFonts w:ascii="Calibri"/>
        </w:rPr>
      </w:pPr>
      <w:r>
        <w:rPr>
          <w:rFonts w:ascii="Calibri"/>
          <w:color w:val="4350A1"/>
        </w:rPr>
        <w:t>Tel</w:t>
      </w:r>
      <w:r>
        <w:rPr>
          <w:rFonts w:ascii="Calibri"/>
          <w:color w:val="4350A1"/>
          <w:spacing w:val="-7"/>
        </w:rPr>
        <w:t xml:space="preserve"> </w:t>
      </w:r>
      <w:r>
        <w:rPr>
          <w:rFonts w:ascii="Calibri"/>
          <w:color w:val="231F20"/>
        </w:rPr>
        <w:t>+44</w:t>
      </w:r>
      <w:r>
        <w:rPr>
          <w:rFonts w:ascii="Calibri"/>
          <w:color w:val="231F20"/>
          <w:spacing w:val="-8"/>
        </w:rPr>
        <w:t xml:space="preserve"> </w:t>
      </w:r>
      <w:r>
        <w:rPr>
          <w:rFonts w:ascii="Calibri"/>
          <w:color w:val="231F20"/>
        </w:rPr>
        <w:t>(0)</w:t>
      </w:r>
      <w:r>
        <w:rPr>
          <w:rFonts w:ascii="Calibri"/>
          <w:color w:val="231F20"/>
          <w:spacing w:val="-7"/>
        </w:rPr>
        <w:t xml:space="preserve"> </w:t>
      </w:r>
      <w:r>
        <w:rPr>
          <w:rFonts w:ascii="Calibri"/>
          <w:color w:val="231F20"/>
        </w:rPr>
        <w:t>1204</w:t>
      </w:r>
      <w:r>
        <w:rPr>
          <w:rFonts w:ascii="Calibri"/>
          <w:color w:val="231F20"/>
          <w:spacing w:val="-7"/>
        </w:rPr>
        <w:t xml:space="preserve"> </w:t>
      </w:r>
      <w:r>
        <w:rPr>
          <w:rFonts w:ascii="Calibri"/>
          <w:color w:val="231F20"/>
        </w:rPr>
        <w:t>669690</w:t>
      </w:r>
      <w:r>
        <w:rPr>
          <w:rFonts w:ascii="Calibri"/>
          <w:color w:val="231F20"/>
          <w:spacing w:val="25"/>
        </w:rPr>
        <w:t xml:space="preserve"> </w:t>
      </w:r>
      <w:r>
        <w:rPr>
          <w:rFonts w:ascii="Calibri"/>
          <w:color w:val="4350A1"/>
        </w:rPr>
        <w:t>Fax</w:t>
      </w:r>
      <w:r>
        <w:rPr>
          <w:rFonts w:ascii="Calibri"/>
          <w:color w:val="4350A1"/>
          <w:spacing w:val="-7"/>
        </w:rPr>
        <w:t xml:space="preserve"> </w:t>
      </w:r>
      <w:r>
        <w:rPr>
          <w:rFonts w:ascii="Calibri"/>
          <w:color w:val="231F20"/>
        </w:rPr>
        <w:t>+44</w:t>
      </w:r>
      <w:r>
        <w:rPr>
          <w:rFonts w:ascii="Calibri"/>
          <w:color w:val="231F20"/>
          <w:spacing w:val="-7"/>
        </w:rPr>
        <w:t xml:space="preserve"> </w:t>
      </w:r>
      <w:r>
        <w:rPr>
          <w:rFonts w:ascii="Calibri"/>
          <w:color w:val="231F20"/>
        </w:rPr>
        <w:t>(0)</w:t>
      </w:r>
      <w:r>
        <w:rPr>
          <w:rFonts w:ascii="Calibri"/>
          <w:color w:val="231F20"/>
          <w:spacing w:val="-8"/>
        </w:rPr>
        <w:t xml:space="preserve"> </w:t>
      </w:r>
      <w:r>
        <w:rPr>
          <w:rFonts w:ascii="Calibri"/>
          <w:color w:val="231F20"/>
        </w:rPr>
        <w:t>1204</w:t>
      </w:r>
      <w:r>
        <w:rPr>
          <w:rFonts w:ascii="Calibri"/>
          <w:color w:val="231F20"/>
          <w:spacing w:val="-7"/>
        </w:rPr>
        <w:t xml:space="preserve"> </w:t>
      </w:r>
      <w:r>
        <w:rPr>
          <w:rFonts w:ascii="Calibri"/>
          <w:color w:val="231F20"/>
        </w:rPr>
        <w:t>669650</w:t>
      </w:r>
      <w:r>
        <w:rPr>
          <w:rFonts w:ascii="Calibri"/>
          <w:color w:val="231F20"/>
          <w:spacing w:val="31"/>
        </w:rPr>
        <w:t xml:space="preserve"> </w:t>
      </w:r>
      <w:r>
        <w:rPr>
          <w:rFonts w:ascii="Calibri"/>
          <w:color w:val="4350A1"/>
        </w:rPr>
        <w:t>Email</w:t>
      </w:r>
      <w:r>
        <w:rPr>
          <w:rFonts w:ascii="Calibri"/>
          <w:color w:val="4350A1"/>
          <w:spacing w:val="-7"/>
        </w:rPr>
        <w:t xml:space="preserve"> </w:t>
      </w:r>
      <w:hyperlink r:id="rId761">
        <w:r>
          <w:rPr>
            <w:rFonts w:ascii="Calibri"/>
            <w:color w:val="231F20"/>
          </w:rPr>
          <w:t>sales@cellsecurity.co.uk</w:t>
        </w:r>
      </w:hyperlink>
      <w:r>
        <w:rPr>
          <w:rFonts w:ascii="Calibri"/>
          <w:color w:val="231F20"/>
          <w:spacing w:val="71"/>
        </w:rPr>
        <w:t xml:space="preserve"> </w:t>
      </w:r>
      <w:r>
        <w:rPr>
          <w:rFonts w:ascii="Calibri"/>
          <w:color w:val="4350A1"/>
        </w:rPr>
        <w:t>Web</w:t>
      </w:r>
      <w:r>
        <w:rPr>
          <w:rFonts w:ascii="Calibri"/>
          <w:color w:val="4350A1"/>
          <w:spacing w:val="-8"/>
        </w:rPr>
        <w:t xml:space="preserve"> </w:t>
      </w:r>
      <w:hyperlink r:id="rId762">
        <w:r>
          <w:rPr>
            <w:rFonts w:ascii="Calibri"/>
            <w:color w:val="231F20"/>
          </w:rPr>
          <w:t>www.cellsecurity.co.uk</w:t>
        </w:r>
      </w:hyperlink>
    </w:p>
    <w:p w14:paraId="2053B736" w14:textId="77777777" w:rsidR="00762D58" w:rsidRDefault="00762D58">
      <w:pPr>
        <w:spacing w:line="242" w:lineRule="exact"/>
        <w:jc w:val="center"/>
        <w:rPr>
          <w:rFonts w:ascii="Calibri"/>
        </w:rPr>
        <w:sectPr w:rsidR="00762D58">
          <w:type w:val="continuous"/>
          <w:pgSz w:w="11910" w:h="16840"/>
          <w:pgMar w:top="1420" w:right="0" w:bottom="280" w:left="0" w:header="720" w:footer="720" w:gutter="0"/>
          <w:cols w:num="2" w:space="720" w:equalWidth="0">
            <w:col w:w="883" w:space="357"/>
            <w:col w:w="10670"/>
          </w:cols>
        </w:sectPr>
      </w:pPr>
    </w:p>
    <w:p w14:paraId="46A867BC" w14:textId="77777777" w:rsidR="00762D58" w:rsidRDefault="00A364CD">
      <w:pPr>
        <w:pStyle w:val="Heading4"/>
        <w:ind w:left="865"/>
      </w:pPr>
      <w:r>
        <w:rPr>
          <w:color w:val="4350A1"/>
          <w:spacing w:val="-1"/>
        </w:rPr>
        <w:lastRenderedPageBreak/>
        <w:t>Cell</w:t>
      </w:r>
      <w:r>
        <w:rPr>
          <w:color w:val="231F20"/>
          <w:spacing w:val="-1"/>
        </w:rPr>
        <w:t>Security.co.uk</w:t>
      </w:r>
    </w:p>
    <w:p w14:paraId="45A07E53" w14:textId="77777777" w:rsidR="00762D58" w:rsidRDefault="00A364CD">
      <w:pPr>
        <w:spacing w:before="25"/>
        <w:ind w:left="922"/>
        <w:rPr>
          <w:rFonts w:ascii="Calibri"/>
          <w:sz w:val="16"/>
        </w:rPr>
      </w:pPr>
      <w:r>
        <w:rPr>
          <w:rFonts w:ascii="Calibri"/>
          <w:color w:val="8D8F92"/>
          <w:sz w:val="16"/>
        </w:rPr>
        <w:t>custodial</w:t>
      </w:r>
      <w:r>
        <w:rPr>
          <w:rFonts w:ascii="Calibri"/>
          <w:color w:val="8D8F92"/>
          <w:spacing w:val="-8"/>
          <w:sz w:val="16"/>
        </w:rPr>
        <w:t xml:space="preserve"> </w:t>
      </w:r>
      <w:r>
        <w:rPr>
          <w:rFonts w:ascii="Calibri"/>
          <w:color w:val="8D8F92"/>
          <w:sz w:val="16"/>
        </w:rPr>
        <w:t>and</w:t>
      </w:r>
      <w:r>
        <w:rPr>
          <w:rFonts w:ascii="Calibri"/>
          <w:color w:val="8D8F92"/>
          <w:spacing w:val="-7"/>
          <w:sz w:val="16"/>
        </w:rPr>
        <w:t xml:space="preserve"> </w:t>
      </w:r>
      <w:r>
        <w:rPr>
          <w:rFonts w:ascii="Calibri"/>
          <w:color w:val="8D8F92"/>
          <w:sz w:val="16"/>
        </w:rPr>
        <w:t>detention</w:t>
      </w:r>
      <w:r>
        <w:rPr>
          <w:rFonts w:ascii="Calibri"/>
          <w:color w:val="8D8F92"/>
          <w:spacing w:val="-7"/>
          <w:sz w:val="16"/>
        </w:rPr>
        <w:t xml:space="preserve"> </w:t>
      </w:r>
      <w:r>
        <w:rPr>
          <w:rFonts w:ascii="Calibri"/>
          <w:color w:val="8D8F92"/>
          <w:sz w:val="16"/>
        </w:rPr>
        <w:t>solutions</w:t>
      </w:r>
    </w:p>
    <w:p w14:paraId="391B06A0" w14:textId="77777777" w:rsidR="00762D58" w:rsidRDefault="00A364CD">
      <w:pPr>
        <w:pStyle w:val="Heading4"/>
        <w:tabs>
          <w:tab w:val="left" w:pos="2403"/>
        </w:tabs>
        <w:spacing w:before="24"/>
        <w:ind w:left="865"/>
        <w:rPr>
          <w:sz w:val="20"/>
        </w:rPr>
      </w:pPr>
      <w:r>
        <w:br w:type="column"/>
      </w:r>
      <w:r>
        <w:rPr>
          <w:color w:val="231F20"/>
        </w:rPr>
        <w:lastRenderedPageBreak/>
        <w:t>Cell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Door</w:t>
      </w:r>
      <w:r>
        <w:rPr>
          <w:color w:val="231F20"/>
        </w:rPr>
        <w:tab/>
      </w:r>
      <w:r>
        <w:rPr>
          <w:color w:val="FFFFFF"/>
          <w:position w:val="9"/>
          <w:sz w:val="20"/>
        </w:rPr>
        <w:t>1</w:t>
      </w:r>
    </w:p>
    <w:p w14:paraId="5CDA051C" w14:textId="77777777" w:rsidR="00762D58" w:rsidRDefault="00A364CD">
      <w:pPr>
        <w:spacing w:before="19"/>
        <w:ind w:left="1140"/>
        <w:rPr>
          <w:rFonts w:ascii="Calibri"/>
          <w:sz w:val="16"/>
        </w:rPr>
      </w:pPr>
      <w:r>
        <w:pict w14:anchorId="5AA79A8E">
          <v:shape id="_x0000_s3673" type="#_x0000_t202" style="position:absolute;left:0;text-align:left;margin-left:574.4pt;margin-top:14.35pt;width:12pt;height:44.55pt;z-index:16068096;mso-position-horizontal-relative:page" filled="f" stroked="f">
            <v:textbox style="layout-flow:vertical;mso-layout-flow-alt:bottom-to-top" inset="0,0,0,0">
              <w:txbxContent>
                <w:p w14:paraId="14592645" w14:textId="77777777" w:rsidR="00A364CD" w:rsidRDefault="00A364CD">
                  <w:pPr>
                    <w:pStyle w:val="BodyText"/>
                    <w:spacing w:line="224" w:lineRule="exact"/>
                    <w:ind w:left="20"/>
                    <w:rPr>
                      <w:rFonts w:ascii="Calibri"/>
                    </w:rPr>
                  </w:pPr>
                  <w:r>
                    <w:rPr>
                      <w:rFonts w:ascii="Calibri"/>
                      <w:color w:val="FFFFFF"/>
                    </w:rPr>
                    <w:t>SECTION</w:t>
                  </w:r>
                  <w:r>
                    <w:rPr>
                      <w:rFonts w:ascii="Calibri"/>
                      <w:color w:val="FFFFFF"/>
                      <w:spacing w:val="-6"/>
                    </w:rPr>
                    <w:t xml:space="preserve"> </w:t>
                  </w:r>
                  <w:r>
                    <w:rPr>
                      <w:rFonts w:ascii="Calibri"/>
                      <w:color w:val="FFFFFF"/>
                    </w:rPr>
                    <w:t>1</w:t>
                  </w:r>
                </w:p>
              </w:txbxContent>
            </v:textbox>
            <w10:wrap anchorx="page"/>
          </v:shape>
        </w:pict>
      </w:r>
      <w:r>
        <w:rPr>
          <w:rFonts w:ascii="Calibri"/>
          <w:color w:val="8D8F92"/>
          <w:sz w:val="16"/>
        </w:rPr>
        <w:t>OBSERVATION</w:t>
      </w:r>
    </w:p>
    <w:p w14:paraId="3302ECF9" w14:textId="77777777" w:rsidR="00762D58" w:rsidRDefault="00762D58">
      <w:pPr>
        <w:rPr>
          <w:rFonts w:ascii="Calibri"/>
          <w:sz w:val="16"/>
        </w:rPr>
        <w:sectPr w:rsidR="00762D58">
          <w:headerReference w:type="default" r:id="rId763"/>
          <w:footerReference w:type="default" r:id="rId764"/>
          <w:pgSz w:w="11910" w:h="16840"/>
          <w:pgMar w:top="140" w:right="0" w:bottom="0" w:left="0" w:header="0" w:footer="0" w:gutter="0"/>
          <w:cols w:num="2" w:space="720" w:equalWidth="0">
            <w:col w:w="3183" w:space="5956"/>
            <w:col w:w="2771"/>
          </w:cols>
        </w:sectPr>
      </w:pPr>
    </w:p>
    <w:p w14:paraId="1249D238" w14:textId="77777777" w:rsidR="00762D58" w:rsidRDefault="00A364CD">
      <w:pPr>
        <w:pStyle w:val="BodyText"/>
        <w:rPr>
          <w:rFonts w:ascii="Calibri"/>
        </w:rPr>
      </w:pPr>
      <w:r>
        <w:rPr>
          <w:noProof/>
        </w:rPr>
        <w:lastRenderedPageBreak/>
        <w:drawing>
          <wp:anchor distT="0" distB="0" distL="0" distR="0" simplePos="0" relativeHeight="473534464" behindDoc="1" locked="0" layoutInCell="1" allowOverlap="1" wp14:anchorId="6AE12495" wp14:editId="5A4550A7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1592" cy="10692003"/>
            <wp:effectExtent l="0" t="0" r="0" b="0"/>
            <wp:wrapNone/>
            <wp:docPr id="571" name="image39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2" name="image396.png"/>
                    <pic:cNvPicPr/>
                  </pic:nvPicPr>
                  <pic:blipFill>
                    <a:blip r:embed="rId76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61592" cy="1069200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351265F1" w14:textId="77777777" w:rsidR="00762D58" w:rsidRDefault="00762D58">
      <w:pPr>
        <w:pStyle w:val="BodyText"/>
        <w:rPr>
          <w:rFonts w:ascii="Calibri"/>
        </w:rPr>
      </w:pPr>
    </w:p>
    <w:p w14:paraId="1DDD9FDA" w14:textId="77777777" w:rsidR="00762D58" w:rsidRDefault="00762D58">
      <w:pPr>
        <w:pStyle w:val="BodyText"/>
        <w:rPr>
          <w:rFonts w:ascii="Calibri"/>
        </w:rPr>
      </w:pPr>
    </w:p>
    <w:p w14:paraId="5A4A24BE" w14:textId="77777777" w:rsidR="00762D58" w:rsidRDefault="00762D58">
      <w:pPr>
        <w:pStyle w:val="BodyText"/>
        <w:rPr>
          <w:rFonts w:ascii="Calibri"/>
        </w:rPr>
      </w:pPr>
    </w:p>
    <w:p w14:paraId="69706FDA" w14:textId="77777777" w:rsidR="00762D58" w:rsidRDefault="00762D58">
      <w:pPr>
        <w:pStyle w:val="BodyText"/>
        <w:rPr>
          <w:rFonts w:ascii="Calibri"/>
        </w:rPr>
      </w:pPr>
    </w:p>
    <w:p w14:paraId="197FEE71" w14:textId="77777777" w:rsidR="00762D58" w:rsidRDefault="00762D58">
      <w:pPr>
        <w:pStyle w:val="BodyText"/>
        <w:rPr>
          <w:rFonts w:ascii="Calibri"/>
        </w:rPr>
      </w:pPr>
    </w:p>
    <w:p w14:paraId="5BEB1C46" w14:textId="77777777" w:rsidR="00762D58" w:rsidRDefault="00762D58">
      <w:pPr>
        <w:pStyle w:val="BodyText"/>
        <w:rPr>
          <w:rFonts w:ascii="Calibri"/>
        </w:rPr>
      </w:pPr>
    </w:p>
    <w:p w14:paraId="65A87E3F" w14:textId="77777777" w:rsidR="00762D58" w:rsidRDefault="00762D58">
      <w:pPr>
        <w:pStyle w:val="BodyText"/>
        <w:rPr>
          <w:rFonts w:ascii="Calibri"/>
        </w:rPr>
      </w:pPr>
    </w:p>
    <w:p w14:paraId="0C002868" w14:textId="77777777" w:rsidR="00762D58" w:rsidRDefault="00762D58">
      <w:pPr>
        <w:pStyle w:val="BodyText"/>
        <w:rPr>
          <w:rFonts w:ascii="Calibri"/>
        </w:rPr>
      </w:pPr>
    </w:p>
    <w:p w14:paraId="7D1AD85F" w14:textId="77777777" w:rsidR="00762D58" w:rsidRDefault="00762D58">
      <w:pPr>
        <w:pStyle w:val="BodyText"/>
        <w:rPr>
          <w:rFonts w:ascii="Calibri"/>
        </w:rPr>
      </w:pPr>
    </w:p>
    <w:p w14:paraId="09EBB65E" w14:textId="77777777" w:rsidR="00762D58" w:rsidRDefault="00762D58">
      <w:pPr>
        <w:pStyle w:val="BodyText"/>
        <w:rPr>
          <w:rFonts w:ascii="Calibri"/>
        </w:rPr>
      </w:pPr>
    </w:p>
    <w:p w14:paraId="32BFDF62" w14:textId="77777777" w:rsidR="00762D58" w:rsidRDefault="00762D58">
      <w:pPr>
        <w:pStyle w:val="BodyText"/>
        <w:rPr>
          <w:rFonts w:ascii="Calibri"/>
        </w:rPr>
      </w:pPr>
    </w:p>
    <w:p w14:paraId="05E98507" w14:textId="77777777" w:rsidR="00762D58" w:rsidRDefault="00762D58">
      <w:pPr>
        <w:pStyle w:val="BodyText"/>
        <w:rPr>
          <w:rFonts w:ascii="Calibri"/>
        </w:rPr>
      </w:pPr>
    </w:p>
    <w:p w14:paraId="6AA10986" w14:textId="77777777" w:rsidR="00762D58" w:rsidRDefault="00762D58">
      <w:pPr>
        <w:pStyle w:val="BodyText"/>
        <w:rPr>
          <w:rFonts w:ascii="Calibri"/>
        </w:rPr>
      </w:pPr>
    </w:p>
    <w:p w14:paraId="3EF74B6C" w14:textId="77777777" w:rsidR="00762D58" w:rsidRDefault="00762D58">
      <w:pPr>
        <w:pStyle w:val="BodyText"/>
        <w:rPr>
          <w:rFonts w:ascii="Calibri"/>
        </w:rPr>
      </w:pPr>
    </w:p>
    <w:p w14:paraId="30153DBC" w14:textId="77777777" w:rsidR="00762D58" w:rsidRDefault="00762D58">
      <w:pPr>
        <w:pStyle w:val="BodyText"/>
        <w:rPr>
          <w:rFonts w:ascii="Calibri"/>
        </w:rPr>
      </w:pPr>
    </w:p>
    <w:p w14:paraId="39EE246C" w14:textId="77777777" w:rsidR="00762D58" w:rsidRDefault="00762D58">
      <w:pPr>
        <w:pStyle w:val="BodyText"/>
        <w:rPr>
          <w:rFonts w:ascii="Calibri"/>
        </w:rPr>
      </w:pPr>
    </w:p>
    <w:p w14:paraId="7FF815E0" w14:textId="77777777" w:rsidR="00762D58" w:rsidRDefault="00762D58">
      <w:pPr>
        <w:pStyle w:val="BodyText"/>
        <w:rPr>
          <w:rFonts w:ascii="Calibri"/>
        </w:rPr>
      </w:pPr>
    </w:p>
    <w:p w14:paraId="6B6C3FFD" w14:textId="77777777" w:rsidR="00762D58" w:rsidRDefault="00762D58">
      <w:pPr>
        <w:pStyle w:val="BodyText"/>
        <w:rPr>
          <w:rFonts w:ascii="Calibri"/>
        </w:rPr>
      </w:pPr>
    </w:p>
    <w:p w14:paraId="32DFB270" w14:textId="77777777" w:rsidR="00762D58" w:rsidRDefault="00762D58">
      <w:pPr>
        <w:pStyle w:val="BodyText"/>
        <w:rPr>
          <w:rFonts w:ascii="Calibri"/>
        </w:rPr>
      </w:pPr>
    </w:p>
    <w:p w14:paraId="4ACD5152" w14:textId="77777777" w:rsidR="00762D58" w:rsidRDefault="00762D58">
      <w:pPr>
        <w:pStyle w:val="BodyText"/>
        <w:rPr>
          <w:rFonts w:ascii="Calibri"/>
        </w:rPr>
      </w:pPr>
    </w:p>
    <w:p w14:paraId="41B5A070" w14:textId="77777777" w:rsidR="00762D58" w:rsidRDefault="00762D58">
      <w:pPr>
        <w:pStyle w:val="BodyText"/>
        <w:rPr>
          <w:rFonts w:ascii="Calibri"/>
        </w:rPr>
      </w:pPr>
    </w:p>
    <w:p w14:paraId="6FD8C6DF" w14:textId="77777777" w:rsidR="00762D58" w:rsidRDefault="00762D58">
      <w:pPr>
        <w:pStyle w:val="BodyText"/>
        <w:rPr>
          <w:rFonts w:ascii="Calibri"/>
        </w:rPr>
      </w:pPr>
    </w:p>
    <w:p w14:paraId="6A523F36" w14:textId="77777777" w:rsidR="00762D58" w:rsidRDefault="00762D58">
      <w:pPr>
        <w:pStyle w:val="BodyText"/>
        <w:rPr>
          <w:rFonts w:ascii="Calibri"/>
        </w:rPr>
      </w:pPr>
    </w:p>
    <w:p w14:paraId="704FF187" w14:textId="77777777" w:rsidR="00762D58" w:rsidRDefault="00762D58">
      <w:pPr>
        <w:pStyle w:val="BodyText"/>
        <w:rPr>
          <w:rFonts w:ascii="Calibri"/>
        </w:rPr>
      </w:pPr>
    </w:p>
    <w:p w14:paraId="45F1ABFF" w14:textId="77777777" w:rsidR="00762D58" w:rsidRDefault="00762D58">
      <w:pPr>
        <w:pStyle w:val="BodyText"/>
        <w:rPr>
          <w:rFonts w:ascii="Calibri"/>
        </w:rPr>
      </w:pPr>
    </w:p>
    <w:p w14:paraId="63603B76" w14:textId="77777777" w:rsidR="00762D58" w:rsidRDefault="00762D58">
      <w:pPr>
        <w:pStyle w:val="BodyText"/>
        <w:rPr>
          <w:rFonts w:ascii="Calibri"/>
        </w:rPr>
      </w:pPr>
    </w:p>
    <w:p w14:paraId="7DD6184C" w14:textId="77777777" w:rsidR="00762D58" w:rsidRDefault="00762D58">
      <w:pPr>
        <w:pStyle w:val="BodyText"/>
        <w:rPr>
          <w:rFonts w:ascii="Calibri"/>
        </w:rPr>
      </w:pPr>
    </w:p>
    <w:p w14:paraId="196F142C" w14:textId="77777777" w:rsidR="00762D58" w:rsidRDefault="00762D58">
      <w:pPr>
        <w:pStyle w:val="BodyText"/>
        <w:rPr>
          <w:rFonts w:ascii="Calibri"/>
        </w:rPr>
      </w:pPr>
    </w:p>
    <w:p w14:paraId="55659980" w14:textId="77777777" w:rsidR="00762D58" w:rsidRDefault="00762D58">
      <w:pPr>
        <w:pStyle w:val="BodyText"/>
        <w:rPr>
          <w:rFonts w:ascii="Calibri"/>
        </w:rPr>
      </w:pPr>
    </w:p>
    <w:p w14:paraId="35BEA236" w14:textId="77777777" w:rsidR="00762D58" w:rsidRDefault="00762D58">
      <w:pPr>
        <w:pStyle w:val="BodyText"/>
        <w:rPr>
          <w:rFonts w:ascii="Calibri"/>
        </w:rPr>
      </w:pPr>
    </w:p>
    <w:p w14:paraId="6D61BBDE" w14:textId="77777777" w:rsidR="00762D58" w:rsidRDefault="00762D58">
      <w:pPr>
        <w:pStyle w:val="BodyText"/>
        <w:rPr>
          <w:rFonts w:ascii="Calibri"/>
        </w:rPr>
      </w:pPr>
    </w:p>
    <w:p w14:paraId="59713413" w14:textId="77777777" w:rsidR="00762D58" w:rsidRDefault="00762D58">
      <w:pPr>
        <w:pStyle w:val="BodyText"/>
        <w:rPr>
          <w:rFonts w:ascii="Calibri"/>
        </w:rPr>
      </w:pPr>
    </w:p>
    <w:p w14:paraId="66E7A3A1" w14:textId="77777777" w:rsidR="00762D58" w:rsidRDefault="00762D58">
      <w:pPr>
        <w:pStyle w:val="BodyText"/>
        <w:rPr>
          <w:rFonts w:ascii="Calibri"/>
        </w:rPr>
      </w:pPr>
    </w:p>
    <w:p w14:paraId="5F7D3273" w14:textId="77777777" w:rsidR="00762D58" w:rsidRDefault="00762D58">
      <w:pPr>
        <w:pStyle w:val="BodyText"/>
        <w:rPr>
          <w:rFonts w:ascii="Calibri"/>
        </w:rPr>
      </w:pPr>
    </w:p>
    <w:p w14:paraId="6105533F" w14:textId="77777777" w:rsidR="00762D58" w:rsidRDefault="00762D58">
      <w:pPr>
        <w:pStyle w:val="BodyText"/>
        <w:rPr>
          <w:rFonts w:ascii="Calibri"/>
        </w:rPr>
      </w:pPr>
    </w:p>
    <w:p w14:paraId="24578030" w14:textId="77777777" w:rsidR="00762D58" w:rsidRDefault="00762D58">
      <w:pPr>
        <w:pStyle w:val="BodyText"/>
        <w:spacing w:before="8"/>
        <w:rPr>
          <w:rFonts w:ascii="Calibri"/>
          <w:sz w:val="26"/>
        </w:rPr>
      </w:pPr>
    </w:p>
    <w:p w14:paraId="4BDD8548" w14:textId="77777777" w:rsidR="00762D58" w:rsidRDefault="00A364CD">
      <w:pPr>
        <w:spacing w:before="60"/>
        <w:ind w:left="1432"/>
        <w:rPr>
          <w:rFonts w:ascii="Calibri"/>
          <w:b/>
          <w:i/>
          <w:sz w:val="20"/>
        </w:rPr>
      </w:pPr>
      <w:r>
        <w:rPr>
          <w:rFonts w:ascii="Calibri"/>
          <w:b/>
          <w:i/>
          <w:color w:val="231F20"/>
          <w:sz w:val="20"/>
        </w:rPr>
        <w:t>Specifications</w:t>
      </w:r>
    </w:p>
    <w:p w14:paraId="0C4EFED0" w14:textId="77777777" w:rsidR="00762D58" w:rsidRDefault="00762D58">
      <w:pPr>
        <w:pStyle w:val="BodyText"/>
        <w:spacing w:before="11"/>
        <w:rPr>
          <w:rFonts w:ascii="Calibri"/>
          <w:b/>
          <w:i/>
          <w:sz w:val="14"/>
        </w:rPr>
      </w:pPr>
    </w:p>
    <w:p w14:paraId="4D923B5E" w14:textId="77777777" w:rsidR="00762D58" w:rsidRDefault="00A364CD">
      <w:pPr>
        <w:pStyle w:val="ListParagraph"/>
        <w:numPr>
          <w:ilvl w:val="0"/>
          <w:numId w:val="88"/>
        </w:numPr>
        <w:tabs>
          <w:tab w:val="left" w:pos="1792"/>
          <w:tab w:val="left" w:pos="1793"/>
        </w:tabs>
        <w:spacing w:before="1" w:line="218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Door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panel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constructed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from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40mm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wide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rolled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hollow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steel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sections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with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3mm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thick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door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skins,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grade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304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stainless</w:t>
      </w:r>
    </w:p>
    <w:p w14:paraId="7DFC5BC3" w14:textId="77777777" w:rsidR="00762D58" w:rsidRDefault="00A364CD">
      <w:pPr>
        <w:spacing w:line="216" w:lineRule="exact"/>
        <w:ind w:left="1792"/>
        <w:rPr>
          <w:rFonts w:ascii="Calibri"/>
          <w:sz w:val="18"/>
        </w:rPr>
      </w:pPr>
      <w:r>
        <w:rPr>
          <w:rFonts w:ascii="Calibri"/>
          <w:color w:val="231F20"/>
          <w:sz w:val="18"/>
        </w:rPr>
        <w:t>steel</w:t>
      </w:r>
      <w:r>
        <w:rPr>
          <w:rFonts w:ascii="Calibri"/>
          <w:color w:val="231F20"/>
          <w:spacing w:val="-3"/>
          <w:sz w:val="18"/>
        </w:rPr>
        <w:t xml:space="preserve"> </w:t>
      </w:r>
      <w:r>
        <w:rPr>
          <w:rFonts w:ascii="Calibri"/>
          <w:color w:val="231F20"/>
          <w:sz w:val="18"/>
        </w:rPr>
        <w:t>to</w:t>
      </w:r>
      <w:r>
        <w:rPr>
          <w:rFonts w:ascii="Calibri"/>
          <w:color w:val="231F20"/>
          <w:spacing w:val="-4"/>
          <w:sz w:val="18"/>
        </w:rPr>
        <w:t xml:space="preserve"> </w:t>
      </w:r>
      <w:r>
        <w:rPr>
          <w:rFonts w:ascii="Calibri"/>
          <w:color w:val="231F20"/>
          <w:sz w:val="18"/>
        </w:rPr>
        <w:t>cell</w:t>
      </w:r>
      <w:r>
        <w:rPr>
          <w:rFonts w:ascii="Calibri"/>
          <w:color w:val="231F20"/>
          <w:spacing w:val="-3"/>
          <w:sz w:val="18"/>
        </w:rPr>
        <w:t xml:space="preserve"> </w:t>
      </w:r>
      <w:r>
        <w:rPr>
          <w:rFonts w:ascii="Calibri"/>
          <w:color w:val="231F20"/>
          <w:sz w:val="18"/>
        </w:rPr>
        <w:t>side.</w:t>
      </w:r>
    </w:p>
    <w:p w14:paraId="55594724" w14:textId="77777777" w:rsidR="00762D58" w:rsidRDefault="00A364CD">
      <w:pPr>
        <w:pStyle w:val="ListParagraph"/>
        <w:numPr>
          <w:ilvl w:val="0"/>
          <w:numId w:val="88"/>
        </w:numPr>
        <w:tabs>
          <w:tab w:val="left" w:pos="1792"/>
          <w:tab w:val="left" w:pos="1793"/>
        </w:tabs>
        <w:spacing w:line="216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125mm</w:t>
      </w:r>
      <w:r>
        <w:rPr>
          <w:rFonts w:ascii="Calibri" w:hAnsi="Calibri"/>
          <w:color w:val="231F20"/>
          <w:spacing w:val="-2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x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75mm</w:t>
      </w:r>
      <w:r>
        <w:rPr>
          <w:rFonts w:ascii="Calibri" w:hAnsi="Calibri"/>
          <w:color w:val="231F20"/>
          <w:spacing w:val="-2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x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8mm</w:t>
      </w:r>
      <w:r>
        <w:rPr>
          <w:rFonts w:ascii="Calibri" w:hAnsi="Calibri"/>
          <w:color w:val="231F20"/>
          <w:spacing w:val="-1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rolled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steel</w:t>
      </w:r>
      <w:r>
        <w:rPr>
          <w:rFonts w:ascii="Calibri" w:hAnsi="Calibri"/>
          <w:color w:val="231F20"/>
          <w:spacing w:val="-2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angle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frame.</w:t>
      </w:r>
    </w:p>
    <w:p w14:paraId="5D0B214B" w14:textId="77777777" w:rsidR="00762D58" w:rsidRDefault="00A364CD">
      <w:pPr>
        <w:pStyle w:val="ListParagraph"/>
        <w:numPr>
          <w:ilvl w:val="0"/>
          <w:numId w:val="88"/>
        </w:numPr>
        <w:tabs>
          <w:tab w:val="left" w:pos="1792"/>
          <w:tab w:val="left" w:pos="1793"/>
        </w:tabs>
        <w:spacing w:line="216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50mm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x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25mm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stainless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steel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rebates</w:t>
      </w:r>
      <w:r>
        <w:rPr>
          <w:rFonts w:ascii="Calibri" w:hAnsi="Calibri"/>
          <w:color w:val="231F20"/>
          <w:spacing w:val="-2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welded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an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monobolted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to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door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frame.</w:t>
      </w:r>
    </w:p>
    <w:p w14:paraId="0F0925B2" w14:textId="77777777" w:rsidR="00762D58" w:rsidRDefault="00A364CD">
      <w:pPr>
        <w:pStyle w:val="ListParagraph"/>
        <w:numPr>
          <w:ilvl w:val="0"/>
          <w:numId w:val="88"/>
        </w:numPr>
        <w:tabs>
          <w:tab w:val="left" w:pos="1792"/>
          <w:tab w:val="left" w:pos="1793"/>
        </w:tabs>
        <w:spacing w:line="216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Frame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fixed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with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heavy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duty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expansion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bolts.</w:t>
      </w:r>
    </w:p>
    <w:p w14:paraId="6CF7E345" w14:textId="77777777" w:rsidR="00762D58" w:rsidRDefault="00A364CD">
      <w:pPr>
        <w:pStyle w:val="ListParagraph"/>
        <w:numPr>
          <w:ilvl w:val="0"/>
          <w:numId w:val="88"/>
        </w:numPr>
        <w:tabs>
          <w:tab w:val="left" w:pos="1792"/>
          <w:tab w:val="left" w:pos="1793"/>
        </w:tabs>
        <w:spacing w:line="216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Home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Office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type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1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slam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action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lock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with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adjustable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keep.</w:t>
      </w:r>
    </w:p>
    <w:p w14:paraId="7CD6C473" w14:textId="77777777" w:rsidR="00762D58" w:rsidRDefault="00A364CD">
      <w:pPr>
        <w:pStyle w:val="ListParagraph"/>
        <w:numPr>
          <w:ilvl w:val="0"/>
          <w:numId w:val="88"/>
        </w:numPr>
        <w:tabs>
          <w:tab w:val="left" w:pos="1792"/>
          <w:tab w:val="left" w:pos="1793"/>
        </w:tabs>
        <w:spacing w:line="216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Continuous</w:t>
      </w:r>
      <w:r>
        <w:rPr>
          <w:rFonts w:ascii="Calibri" w:hAnsi="Calibri"/>
          <w:color w:val="231F20"/>
          <w:spacing w:val="-8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hinge.</w:t>
      </w:r>
    </w:p>
    <w:p w14:paraId="563B6FAE" w14:textId="77777777" w:rsidR="00762D58" w:rsidRDefault="00A364CD">
      <w:pPr>
        <w:pStyle w:val="ListParagraph"/>
        <w:numPr>
          <w:ilvl w:val="0"/>
          <w:numId w:val="88"/>
        </w:numPr>
        <w:tabs>
          <w:tab w:val="left" w:pos="1792"/>
          <w:tab w:val="left" w:pos="1793"/>
        </w:tabs>
        <w:spacing w:line="216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Home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Office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approved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two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position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hatch.</w:t>
      </w:r>
    </w:p>
    <w:p w14:paraId="41384273" w14:textId="77777777" w:rsidR="00762D58" w:rsidRDefault="00A364CD">
      <w:pPr>
        <w:pStyle w:val="ListParagraph"/>
        <w:numPr>
          <w:ilvl w:val="0"/>
          <w:numId w:val="88"/>
        </w:numPr>
        <w:tabs>
          <w:tab w:val="left" w:pos="1792"/>
          <w:tab w:val="left" w:pos="1793"/>
        </w:tabs>
        <w:spacing w:before="1" w:line="235" w:lineRule="auto"/>
        <w:ind w:right="180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Laminated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toughened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glass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/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polycarbonate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vision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panel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with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sliding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privacy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cover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incorporating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louvred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vertical</w:t>
      </w:r>
      <w:r>
        <w:rPr>
          <w:rFonts w:ascii="Calibri" w:hAnsi="Calibri"/>
          <w:color w:val="231F20"/>
          <w:spacing w:val="1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viewer.</w:t>
      </w:r>
    </w:p>
    <w:p w14:paraId="265A0042" w14:textId="77777777" w:rsidR="00762D58" w:rsidRDefault="00A364CD">
      <w:pPr>
        <w:pStyle w:val="ListParagraph"/>
        <w:numPr>
          <w:ilvl w:val="0"/>
          <w:numId w:val="88"/>
        </w:numPr>
        <w:tabs>
          <w:tab w:val="left" w:pos="1792"/>
          <w:tab w:val="left" w:pos="1793"/>
        </w:tabs>
        <w:spacing w:line="218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Rubber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door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stops.</w:t>
      </w:r>
    </w:p>
    <w:p w14:paraId="65C8AC95" w14:textId="77777777" w:rsidR="00762D58" w:rsidRDefault="00762D58">
      <w:pPr>
        <w:pStyle w:val="BodyText"/>
        <w:spacing w:before="10"/>
        <w:rPr>
          <w:rFonts w:ascii="Calibri"/>
          <w:sz w:val="15"/>
        </w:rPr>
      </w:pPr>
    </w:p>
    <w:p w14:paraId="5E91AA57" w14:textId="77777777" w:rsidR="00762D58" w:rsidRDefault="00A364CD">
      <w:pPr>
        <w:ind w:left="1432"/>
        <w:rPr>
          <w:rFonts w:ascii="Calibri"/>
          <w:b/>
          <w:i/>
          <w:sz w:val="20"/>
        </w:rPr>
      </w:pPr>
      <w:r>
        <w:rPr>
          <w:rFonts w:ascii="Calibri"/>
          <w:b/>
          <w:i/>
          <w:color w:val="231F20"/>
          <w:sz w:val="20"/>
        </w:rPr>
        <w:t>Finish</w:t>
      </w:r>
    </w:p>
    <w:p w14:paraId="1540C01F" w14:textId="77777777" w:rsidR="00762D58" w:rsidRDefault="00762D58">
      <w:pPr>
        <w:pStyle w:val="BodyText"/>
        <w:rPr>
          <w:rFonts w:ascii="Calibri"/>
          <w:b/>
          <w:i/>
          <w:sz w:val="15"/>
        </w:rPr>
      </w:pPr>
    </w:p>
    <w:p w14:paraId="70172A0B" w14:textId="77777777" w:rsidR="00762D58" w:rsidRDefault="00A364CD">
      <w:pPr>
        <w:pStyle w:val="ListParagraph"/>
        <w:numPr>
          <w:ilvl w:val="0"/>
          <w:numId w:val="88"/>
        </w:numPr>
        <w:tabs>
          <w:tab w:val="left" w:pos="1792"/>
          <w:tab w:val="left" w:pos="1793"/>
        </w:tabs>
        <w:spacing w:line="218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One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coat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factory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applied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high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build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zinc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phosphate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primer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to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all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mild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steel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surfaces.</w:t>
      </w:r>
    </w:p>
    <w:p w14:paraId="43B4DE75" w14:textId="77777777" w:rsidR="00762D58" w:rsidRDefault="00A364CD">
      <w:pPr>
        <w:pStyle w:val="ListParagraph"/>
        <w:numPr>
          <w:ilvl w:val="0"/>
          <w:numId w:val="88"/>
        </w:numPr>
        <w:tabs>
          <w:tab w:val="left" w:pos="1792"/>
          <w:tab w:val="left" w:pos="1793"/>
        </w:tabs>
        <w:spacing w:line="218" w:lineRule="exact"/>
        <w:ind w:hanging="361"/>
        <w:rPr>
          <w:rFonts w:ascii="Calibri" w:hAnsi="Calibri"/>
          <w:sz w:val="18"/>
        </w:rPr>
      </w:pPr>
      <w:r>
        <w:pict w14:anchorId="3033FF7E">
          <v:shape id="_x0000_s3672" type="#_x0000_t202" style="position:absolute;left:0;text-align:left;margin-left:561.8pt;margin-top:30pt;width:16pt;height:72.25pt;z-index:16067584;mso-position-horizontal-relative:page" filled="f" stroked="f">
            <v:textbox style="layout-flow:vertical;mso-layout-flow-alt:bottom-to-top" inset="0,0,0,0">
              <w:txbxContent>
                <w:p w14:paraId="02B8A1CB" w14:textId="77777777" w:rsidR="00A364CD" w:rsidRDefault="00A364CD">
                  <w:pPr>
                    <w:spacing w:line="305" w:lineRule="exact"/>
                    <w:ind w:left="20"/>
                    <w:rPr>
                      <w:rFonts w:ascii="Calibri"/>
                      <w:sz w:val="28"/>
                    </w:rPr>
                  </w:pPr>
                  <w:r>
                    <w:rPr>
                      <w:rFonts w:ascii="Calibri"/>
                      <w:color w:val="231F20"/>
                      <w:sz w:val="28"/>
                    </w:rPr>
                    <w:t>CELL</w:t>
                  </w:r>
                  <w:r>
                    <w:rPr>
                      <w:rFonts w:ascii="Calibri"/>
                      <w:color w:val="231F20"/>
                      <w:spacing w:val="-8"/>
                      <w:sz w:val="28"/>
                    </w:rPr>
                    <w:t xml:space="preserve"> </w:t>
                  </w:r>
                  <w:r>
                    <w:rPr>
                      <w:rFonts w:ascii="Calibri"/>
                      <w:color w:val="231F20"/>
                      <w:sz w:val="28"/>
                    </w:rPr>
                    <w:t>DOORS</w:t>
                  </w:r>
                </w:p>
              </w:txbxContent>
            </v:textbox>
            <w10:wrap anchorx="page"/>
          </v:shape>
        </w:pict>
      </w:r>
      <w:r>
        <w:rPr>
          <w:rFonts w:ascii="Calibri" w:hAnsi="Calibri"/>
          <w:color w:val="231F20"/>
          <w:sz w:val="18"/>
        </w:rPr>
        <w:t>Cell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side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door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skin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and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rebates,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satin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polished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stainless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steel.</w:t>
      </w:r>
    </w:p>
    <w:p w14:paraId="0CC70F17" w14:textId="77777777" w:rsidR="00762D58" w:rsidRDefault="00762D58">
      <w:pPr>
        <w:pStyle w:val="BodyText"/>
        <w:rPr>
          <w:rFonts w:ascii="Calibri"/>
        </w:rPr>
      </w:pPr>
    </w:p>
    <w:p w14:paraId="4B9A9E00" w14:textId="77777777" w:rsidR="00762D58" w:rsidRDefault="00762D58">
      <w:pPr>
        <w:pStyle w:val="BodyText"/>
        <w:rPr>
          <w:rFonts w:ascii="Calibri"/>
        </w:rPr>
      </w:pPr>
    </w:p>
    <w:p w14:paraId="05AC4C22" w14:textId="77777777" w:rsidR="00762D58" w:rsidRDefault="00762D58">
      <w:pPr>
        <w:pStyle w:val="BodyText"/>
        <w:rPr>
          <w:rFonts w:ascii="Calibri"/>
        </w:rPr>
      </w:pPr>
    </w:p>
    <w:p w14:paraId="3DF15791" w14:textId="77777777" w:rsidR="00762D58" w:rsidRDefault="00762D58">
      <w:pPr>
        <w:pStyle w:val="BodyText"/>
        <w:rPr>
          <w:rFonts w:ascii="Calibri"/>
        </w:rPr>
      </w:pPr>
    </w:p>
    <w:p w14:paraId="6EB93DC0" w14:textId="77777777" w:rsidR="00762D58" w:rsidRDefault="00762D58">
      <w:pPr>
        <w:pStyle w:val="BodyText"/>
        <w:rPr>
          <w:rFonts w:ascii="Calibri"/>
        </w:rPr>
      </w:pPr>
    </w:p>
    <w:p w14:paraId="5382D40D" w14:textId="77777777" w:rsidR="00762D58" w:rsidRDefault="00762D58">
      <w:pPr>
        <w:pStyle w:val="BodyText"/>
        <w:rPr>
          <w:rFonts w:ascii="Calibri"/>
        </w:rPr>
      </w:pPr>
    </w:p>
    <w:p w14:paraId="5D0DE6BD" w14:textId="77777777" w:rsidR="00762D58" w:rsidRDefault="00762D58">
      <w:pPr>
        <w:pStyle w:val="BodyText"/>
        <w:rPr>
          <w:rFonts w:ascii="Calibri"/>
        </w:rPr>
      </w:pPr>
    </w:p>
    <w:p w14:paraId="7959CFB3" w14:textId="77777777" w:rsidR="00762D58" w:rsidRDefault="00762D58">
      <w:pPr>
        <w:pStyle w:val="BodyText"/>
        <w:rPr>
          <w:rFonts w:ascii="Calibri"/>
        </w:rPr>
      </w:pPr>
    </w:p>
    <w:p w14:paraId="05820D94" w14:textId="77777777" w:rsidR="00762D58" w:rsidRDefault="00762D58">
      <w:pPr>
        <w:pStyle w:val="BodyText"/>
        <w:rPr>
          <w:rFonts w:ascii="Calibri"/>
          <w:sz w:val="29"/>
        </w:rPr>
      </w:pPr>
    </w:p>
    <w:p w14:paraId="694F8A81" w14:textId="77777777" w:rsidR="00762D58" w:rsidRDefault="00A364CD">
      <w:pPr>
        <w:pStyle w:val="BodyText"/>
        <w:spacing w:before="60" w:line="217" w:lineRule="exact"/>
        <w:ind w:left="159" w:right="315"/>
        <w:jc w:val="center"/>
        <w:rPr>
          <w:rFonts w:ascii="Calibri"/>
        </w:rPr>
      </w:pPr>
      <w:r>
        <w:rPr>
          <w:rFonts w:ascii="Calibri"/>
          <w:color w:val="231F20"/>
        </w:rPr>
        <w:t>Cell</w:t>
      </w:r>
      <w:r>
        <w:rPr>
          <w:rFonts w:ascii="Calibri"/>
          <w:color w:val="231F20"/>
          <w:spacing w:val="-6"/>
        </w:rPr>
        <w:t xml:space="preserve"> </w:t>
      </w:r>
      <w:r>
        <w:rPr>
          <w:rFonts w:ascii="Calibri"/>
          <w:color w:val="231F20"/>
        </w:rPr>
        <w:t>Security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Limited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Lynstock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Way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Lostock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Bolton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BL6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4SA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England</w:t>
      </w:r>
    </w:p>
    <w:p w14:paraId="2B81695B" w14:textId="77777777" w:rsidR="00762D58" w:rsidRDefault="00A364CD">
      <w:pPr>
        <w:pStyle w:val="BodyText"/>
        <w:tabs>
          <w:tab w:val="right" w:pos="11472"/>
        </w:tabs>
        <w:spacing w:line="267" w:lineRule="exact"/>
        <w:ind w:left="1362"/>
        <w:rPr>
          <w:rFonts w:ascii="Calibri"/>
        </w:rPr>
      </w:pPr>
      <w:r>
        <w:rPr>
          <w:rFonts w:ascii="Calibri"/>
          <w:color w:val="4350A1"/>
        </w:rPr>
        <w:t>Tel</w:t>
      </w:r>
      <w:r>
        <w:rPr>
          <w:rFonts w:ascii="Calibri"/>
          <w:color w:val="4350A1"/>
          <w:spacing w:val="-4"/>
        </w:rPr>
        <w:t xml:space="preserve"> </w:t>
      </w:r>
      <w:r>
        <w:rPr>
          <w:rFonts w:ascii="Calibri"/>
          <w:color w:val="231F20"/>
        </w:rPr>
        <w:t>+44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(0)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1204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669690</w:t>
      </w:r>
      <w:r>
        <w:rPr>
          <w:rFonts w:ascii="Calibri"/>
          <w:color w:val="231F20"/>
          <w:spacing w:val="80"/>
        </w:rPr>
        <w:t xml:space="preserve"> </w:t>
      </w:r>
      <w:r>
        <w:rPr>
          <w:rFonts w:ascii="Calibri"/>
          <w:color w:val="4350A1"/>
        </w:rPr>
        <w:t>Fax</w:t>
      </w:r>
      <w:r>
        <w:rPr>
          <w:rFonts w:ascii="Calibri"/>
          <w:color w:val="4350A1"/>
          <w:spacing w:val="-4"/>
        </w:rPr>
        <w:t xml:space="preserve"> </w:t>
      </w:r>
      <w:r>
        <w:rPr>
          <w:rFonts w:ascii="Calibri"/>
          <w:color w:val="231F20"/>
        </w:rPr>
        <w:t>+44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(0)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1204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669650</w:t>
      </w:r>
      <w:r>
        <w:rPr>
          <w:rFonts w:ascii="Calibri"/>
          <w:color w:val="231F20"/>
          <w:spacing w:val="38"/>
        </w:rPr>
        <w:t xml:space="preserve"> </w:t>
      </w:r>
      <w:r>
        <w:rPr>
          <w:rFonts w:ascii="Calibri"/>
          <w:color w:val="4350A1"/>
        </w:rPr>
        <w:t>Email</w:t>
      </w:r>
      <w:r>
        <w:rPr>
          <w:rFonts w:ascii="Calibri"/>
          <w:color w:val="4350A1"/>
          <w:spacing w:val="-3"/>
        </w:rPr>
        <w:t xml:space="preserve"> </w:t>
      </w:r>
      <w:hyperlink r:id="rId766">
        <w:r>
          <w:rPr>
            <w:rFonts w:ascii="Calibri"/>
            <w:color w:val="231F20"/>
          </w:rPr>
          <w:t>sales@cellsecurity.co.uk</w:t>
        </w:r>
      </w:hyperlink>
      <w:r>
        <w:rPr>
          <w:rFonts w:ascii="Calibri"/>
          <w:color w:val="231F20"/>
          <w:spacing w:val="80"/>
        </w:rPr>
        <w:t xml:space="preserve"> </w:t>
      </w:r>
      <w:r>
        <w:rPr>
          <w:rFonts w:ascii="Calibri"/>
          <w:color w:val="4350A1"/>
        </w:rPr>
        <w:t>Web</w:t>
      </w:r>
      <w:r>
        <w:rPr>
          <w:rFonts w:ascii="Calibri"/>
          <w:color w:val="4350A1"/>
          <w:spacing w:val="-4"/>
        </w:rPr>
        <w:t xml:space="preserve"> </w:t>
      </w:r>
      <w:hyperlink r:id="rId767">
        <w:r>
          <w:rPr>
            <w:rFonts w:ascii="Calibri"/>
            <w:color w:val="231F20"/>
          </w:rPr>
          <w:t>www.cellsecurity.co.uk</w:t>
        </w:r>
      </w:hyperlink>
      <w:r>
        <w:rPr>
          <w:rFonts w:ascii="Calibri"/>
          <w:color w:val="231F20"/>
        </w:rPr>
        <w:tab/>
      </w:r>
      <w:r>
        <w:rPr>
          <w:rFonts w:ascii="Calibri"/>
          <w:color w:val="FFFFFF"/>
          <w:position w:val="5"/>
        </w:rPr>
        <w:t>23</w:t>
      </w:r>
    </w:p>
    <w:p w14:paraId="1EB39084" w14:textId="77777777" w:rsidR="00762D58" w:rsidRDefault="00762D58">
      <w:pPr>
        <w:spacing w:line="267" w:lineRule="exact"/>
        <w:rPr>
          <w:rFonts w:ascii="Calibri"/>
        </w:rPr>
        <w:sectPr w:rsidR="00762D58">
          <w:type w:val="continuous"/>
          <w:pgSz w:w="11910" w:h="16840"/>
          <w:pgMar w:top="1420" w:right="0" w:bottom="280" w:left="0" w:header="720" w:footer="720" w:gutter="0"/>
          <w:cols w:space="720"/>
        </w:sectPr>
      </w:pPr>
    </w:p>
    <w:p w14:paraId="69BBE43A" w14:textId="77777777" w:rsidR="00762D58" w:rsidRDefault="00A364CD">
      <w:pPr>
        <w:pStyle w:val="Heading4"/>
        <w:tabs>
          <w:tab w:val="left" w:pos="732"/>
        </w:tabs>
      </w:pPr>
      <w:r>
        <w:rPr>
          <w:color w:val="FFFFFF"/>
          <w:position w:val="8"/>
          <w:sz w:val="20"/>
        </w:rPr>
        <w:lastRenderedPageBreak/>
        <w:t>1</w:t>
      </w:r>
      <w:r>
        <w:rPr>
          <w:color w:val="FFFFFF"/>
          <w:position w:val="8"/>
          <w:sz w:val="20"/>
        </w:rPr>
        <w:tab/>
      </w:r>
      <w:r>
        <w:rPr>
          <w:color w:val="231F20"/>
        </w:rPr>
        <w:t>Cell</w:t>
      </w:r>
      <w:r>
        <w:rPr>
          <w:color w:val="231F20"/>
          <w:spacing w:val="-6"/>
        </w:rPr>
        <w:t xml:space="preserve"> </w:t>
      </w:r>
      <w:r>
        <w:rPr>
          <w:color w:val="231F20"/>
        </w:rPr>
        <w:t>Door</w:t>
      </w:r>
    </w:p>
    <w:p w14:paraId="682F81D3" w14:textId="77777777" w:rsidR="00762D58" w:rsidRDefault="00A364CD">
      <w:pPr>
        <w:spacing w:before="25"/>
        <w:ind w:left="737"/>
        <w:rPr>
          <w:rFonts w:ascii="Calibri"/>
          <w:sz w:val="16"/>
        </w:rPr>
      </w:pPr>
      <w:r>
        <w:pict w14:anchorId="55DD6308">
          <v:shape id="_x0000_s3671" type="#_x0000_t202" style="position:absolute;left:0;text-align:left;margin-left:10.35pt;margin-top:12.65pt;width:12pt;height:44.55pt;z-index:16069120;mso-position-horizontal-relative:page" filled="f" stroked="f">
            <v:textbox style="layout-flow:vertical;mso-layout-flow-alt:bottom-to-top" inset="0,0,0,0">
              <w:txbxContent>
                <w:p w14:paraId="712748A3" w14:textId="77777777" w:rsidR="00A364CD" w:rsidRDefault="00A364CD">
                  <w:pPr>
                    <w:pStyle w:val="BodyText"/>
                    <w:spacing w:line="224" w:lineRule="exact"/>
                    <w:ind w:left="20"/>
                    <w:rPr>
                      <w:rFonts w:ascii="Calibri"/>
                    </w:rPr>
                  </w:pPr>
                  <w:r>
                    <w:rPr>
                      <w:rFonts w:ascii="Calibri"/>
                      <w:color w:val="FFFFFF"/>
                    </w:rPr>
                    <w:t>SECTION</w:t>
                  </w:r>
                  <w:r>
                    <w:rPr>
                      <w:rFonts w:ascii="Calibri"/>
                      <w:color w:val="FFFFFF"/>
                      <w:spacing w:val="-6"/>
                    </w:rPr>
                    <w:t xml:space="preserve"> </w:t>
                  </w:r>
                  <w:r>
                    <w:rPr>
                      <w:rFonts w:ascii="Calibri"/>
                      <w:color w:val="FFFFFF"/>
                    </w:rPr>
                    <w:t>1</w:t>
                  </w:r>
                </w:p>
              </w:txbxContent>
            </v:textbox>
            <w10:wrap anchorx="page"/>
          </v:shape>
        </w:pict>
      </w:r>
      <w:r>
        <w:rPr>
          <w:rFonts w:ascii="Calibri"/>
          <w:color w:val="8D8F92"/>
          <w:sz w:val="16"/>
        </w:rPr>
        <w:t>OBSERVATION</w:t>
      </w:r>
    </w:p>
    <w:p w14:paraId="0194660E" w14:textId="77777777" w:rsidR="00762D58" w:rsidRDefault="00A364CD">
      <w:pPr>
        <w:pStyle w:val="Heading4"/>
      </w:pPr>
      <w:r>
        <w:br w:type="column"/>
      </w:r>
      <w:r>
        <w:rPr>
          <w:color w:val="4350A1"/>
        </w:rPr>
        <w:lastRenderedPageBreak/>
        <w:t>Cell</w:t>
      </w:r>
      <w:r>
        <w:rPr>
          <w:color w:val="231F20"/>
        </w:rPr>
        <w:t>Security.co.uk</w:t>
      </w:r>
    </w:p>
    <w:p w14:paraId="351BD7DE" w14:textId="77777777" w:rsidR="00762D58" w:rsidRDefault="00A364CD">
      <w:pPr>
        <w:spacing w:before="25"/>
        <w:ind w:left="314"/>
        <w:rPr>
          <w:rFonts w:ascii="Calibri"/>
          <w:sz w:val="16"/>
        </w:rPr>
      </w:pPr>
      <w:r>
        <w:rPr>
          <w:rFonts w:ascii="Calibri"/>
          <w:color w:val="8D8F92"/>
          <w:sz w:val="16"/>
        </w:rPr>
        <w:t>custodial</w:t>
      </w:r>
      <w:r>
        <w:rPr>
          <w:rFonts w:ascii="Calibri"/>
          <w:color w:val="8D8F92"/>
          <w:spacing w:val="-8"/>
          <w:sz w:val="16"/>
        </w:rPr>
        <w:t xml:space="preserve"> </w:t>
      </w:r>
      <w:r>
        <w:rPr>
          <w:rFonts w:ascii="Calibri"/>
          <w:color w:val="8D8F92"/>
          <w:sz w:val="16"/>
        </w:rPr>
        <w:t>and</w:t>
      </w:r>
      <w:r>
        <w:rPr>
          <w:rFonts w:ascii="Calibri"/>
          <w:color w:val="8D8F92"/>
          <w:spacing w:val="-7"/>
          <w:sz w:val="16"/>
        </w:rPr>
        <w:t xml:space="preserve"> </w:t>
      </w:r>
      <w:r>
        <w:rPr>
          <w:rFonts w:ascii="Calibri"/>
          <w:color w:val="8D8F92"/>
          <w:sz w:val="16"/>
        </w:rPr>
        <w:t>detention</w:t>
      </w:r>
      <w:r>
        <w:rPr>
          <w:rFonts w:ascii="Calibri"/>
          <w:color w:val="8D8F92"/>
          <w:spacing w:val="-7"/>
          <w:sz w:val="16"/>
        </w:rPr>
        <w:t xml:space="preserve"> </w:t>
      </w:r>
      <w:r>
        <w:rPr>
          <w:rFonts w:ascii="Calibri"/>
          <w:color w:val="8D8F92"/>
          <w:sz w:val="16"/>
        </w:rPr>
        <w:t>solutions</w:t>
      </w:r>
    </w:p>
    <w:p w14:paraId="08351CA5" w14:textId="77777777" w:rsidR="00762D58" w:rsidRDefault="00762D58">
      <w:pPr>
        <w:rPr>
          <w:rFonts w:ascii="Calibri"/>
          <w:sz w:val="16"/>
        </w:rPr>
        <w:sectPr w:rsidR="00762D58">
          <w:headerReference w:type="default" r:id="rId768"/>
          <w:footerReference w:type="default" r:id="rId769"/>
          <w:pgSz w:w="11910" w:h="16840"/>
          <w:pgMar w:top="140" w:right="0" w:bottom="0" w:left="0" w:header="0" w:footer="0" w:gutter="0"/>
          <w:cols w:num="2" w:space="720" w:equalWidth="0">
            <w:col w:w="1967" w:space="6488"/>
            <w:col w:w="3455"/>
          </w:cols>
        </w:sectPr>
      </w:pPr>
    </w:p>
    <w:p w14:paraId="78989F5F" w14:textId="77777777" w:rsidR="00762D58" w:rsidRDefault="00762D58">
      <w:pPr>
        <w:pStyle w:val="BodyText"/>
        <w:rPr>
          <w:rFonts w:ascii="Calibri"/>
        </w:rPr>
      </w:pPr>
    </w:p>
    <w:p w14:paraId="1226F544" w14:textId="77777777" w:rsidR="00762D58" w:rsidRDefault="00762D58">
      <w:pPr>
        <w:pStyle w:val="BodyText"/>
        <w:rPr>
          <w:rFonts w:ascii="Calibri"/>
        </w:rPr>
      </w:pPr>
    </w:p>
    <w:p w14:paraId="7B9BE33A" w14:textId="77777777" w:rsidR="00762D58" w:rsidRDefault="00762D58">
      <w:pPr>
        <w:pStyle w:val="BodyText"/>
        <w:rPr>
          <w:rFonts w:ascii="Calibri"/>
        </w:rPr>
      </w:pPr>
    </w:p>
    <w:p w14:paraId="26692ABF" w14:textId="77777777" w:rsidR="00762D58" w:rsidRDefault="00762D58">
      <w:pPr>
        <w:pStyle w:val="BodyText"/>
        <w:rPr>
          <w:rFonts w:ascii="Calibri"/>
        </w:rPr>
      </w:pPr>
    </w:p>
    <w:p w14:paraId="2B99B2D6" w14:textId="77777777" w:rsidR="00762D58" w:rsidRDefault="00762D58">
      <w:pPr>
        <w:pStyle w:val="BodyText"/>
        <w:rPr>
          <w:rFonts w:ascii="Calibri"/>
        </w:rPr>
      </w:pPr>
    </w:p>
    <w:p w14:paraId="426E803A" w14:textId="77777777" w:rsidR="00762D58" w:rsidRDefault="00762D58">
      <w:pPr>
        <w:pStyle w:val="BodyText"/>
        <w:rPr>
          <w:rFonts w:ascii="Calibri"/>
        </w:rPr>
      </w:pPr>
    </w:p>
    <w:p w14:paraId="243A0BA9" w14:textId="77777777" w:rsidR="00762D58" w:rsidRDefault="00762D58">
      <w:pPr>
        <w:pStyle w:val="BodyText"/>
        <w:rPr>
          <w:rFonts w:ascii="Calibri"/>
        </w:rPr>
      </w:pPr>
    </w:p>
    <w:p w14:paraId="61DE1D05" w14:textId="77777777" w:rsidR="00762D58" w:rsidRDefault="00762D58">
      <w:pPr>
        <w:pStyle w:val="BodyText"/>
        <w:rPr>
          <w:rFonts w:ascii="Calibri"/>
        </w:rPr>
      </w:pPr>
    </w:p>
    <w:p w14:paraId="210C45B9" w14:textId="77777777" w:rsidR="00762D58" w:rsidRDefault="00762D58">
      <w:pPr>
        <w:pStyle w:val="BodyText"/>
        <w:rPr>
          <w:rFonts w:ascii="Calibri"/>
        </w:rPr>
      </w:pPr>
    </w:p>
    <w:p w14:paraId="6EDB9C2D" w14:textId="77777777" w:rsidR="00762D58" w:rsidRDefault="00762D58">
      <w:pPr>
        <w:pStyle w:val="BodyText"/>
        <w:rPr>
          <w:rFonts w:ascii="Calibri"/>
        </w:rPr>
      </w:pPr>
    </w:p>
    <w:p w14:paraId="7A035F9B" w14:textId="77777777" w:rsidR="00762D58" w:rsidRDefault="00762D58">
      <w:pPr>
        <w:pStyle w:val="BodyText"/>
        <w:rPr>
          <w:rFonts w:ascii="Calibri"/>
        </w:rPr>
      </w:pPr>
    </w:p>
    <w:p w14:paraId="6E77C7D9" w14:textId="77777777" w:rsidR="00762D58" w:rsidRDefault="00762D58">
      <w:pPr>
        <w:pStyle w:val="BodyText"/>
        <w:rPr>
          <w:rFonts w:ascii="Calibri"/>
        </w:rPr>
      </w:pPr>
    </w:p>
    <w:p w14:paraId="043ACA7E" w14:textId="77777777" w:rsidR="00762D58" w:rsidRDefault="00762D58">
      <w:pPr>
        <w:pStyle w:val="BodyText"/>
        <w:rPr>
          <w:rFonts w:ascii="Calibri"/>
        </w:rPr>
      </w:pPr>
    </w:p>
    <w:p w14:paraId="5E770496" w14:textId="77777777" w:rsidR="00762D58" w:rsidRDefault="00762D58">
      <w:pPr>
        <w:pStyle w:val="BodyText"/>
        <w:spacing w:before="9"/>
        <w:rPr>
          <w:rFonts w:ascii="Calibri"/>
          <w:sz w:val="21"/>
        </w:rPr>
      </w:pPr>
    </w:p>
    <w:p w14:paraId="16F7CCE8" w14:textId="77777777" w:rsidR="00762D58" w:rsidRDefault="00A364CD">
      <w:pPr>
        <w:pStyle w:val="BodyText"/>
        <w:spacing w:before="63" w:line="235" w:lineRule="auto"/>
        <w:ind w:left="1510" w:right="9340" w:hanging="487"/>
        <w:rPr>
          <w:rFonts w:ascii="Calibri"/>
        </w:rPr>
      </w:pPr>
      <w:r>
        <w:rPr>
          <w:rFonts w:ascii="Calibri"/>
          <w:color w:val="231F20"/>
          <w:spacing w:val="-1"/>
        </w:rPr>
        <w:t xml:space="preserve">Intelli-glass </w:t>
      </w:r>
      <w:r>
        <w:rPr>
          <w:rFonts w:ascii="Calibri"/>
          <w:color w:val="231F20"/>
        </w:rPr>
        <w:t>privacy</w:t>
      </w:r>
      <w:r>
        <w:rPr>
          <w:rFonts w:ascii="Calibri"/>
          <w:color w:val="231F20"/>
          <w:spacing w:val="-43"/>
        </w:rPr>
        <w:t xml:space="preserve"> </w:t>
      </w:r>
      <w:r>
        <w:rPr>
          <w:rFonts w:ascii="Calibri"/>
          <w:color w:val="231F20"/>
        </w:rPr>
        <w:t>glazing</w:t>
      </w:r>
    </w:p>
    <w:p w14:paraId="3B7C8EAA" w14:textId="77777777" w:rsidR="00762D58" w:rsidRDefault="00762D58">
      <w:pPr>
        <w:pStyle w:val="BodyText"/>
        <w:rPr>
          <w:rFonts w:ascii="Calibri"/>
        </w:rPr>
      </w:pPr>
    </w:p>
    <w:p w14:paraId="3479D3F2" w14:textId="77777777" w:rsidR="00762D58" w:rsidRDefault="00762D58">
      <w:pPr>
        <w:pStyle w:val="BodyText"/>
        <w:rPr>
          <w:rFonts w:ascii="Calibri"/>
        </w:rPr>
      </w:pPr>
    </w:p>
    <w:p w14:paraId="40C4A9A1" w14:textId="77777777" w:rsidR="00762D58" w:rsidRDefault="00762D58">
      <w:pPr>
        <w:pStyle w:val="BodyText"/>
        <w:rPr>
          <w:rFonts w:ascii="Calibri"/>
        </w:rPr>
      </w:pPr>
    </w:p>
    <w:p w14:paraId="53AC609A" w14:textId="77777777" w:rsidR="00762D58" w:rsidRDefault="00762D58">
      <w:pPr>
        <w:pStyle w:val="BodyText"/>
        <w:rPr>
          <w:rFonts w:ascii="Calibri"/>
        </w:rPr>
      </w:pPr>
    </w:p>
    <w:p w14:paraId="1702C8FE" w14:textId="77777777" w:rsidR="00762D58" w:rsidRDefault="00762D58">
      <w:pPr>
        <w:pStyle w:val="BodyText"/>
        <w:rPr>
          <w:rFonts w:ascii="Calibri"/>
        </w:rPr>
      </w:pPr>
    </w:p>
    <w:p w14:paraId="60E571F7" w14:textId="77777777" w:rsidR="00762D58" w:rsidRDefault="00762D58">
      <w:pPr>
        <w:pStyle w:val="BodyText"/>
        <w:rPr>
          <w:rFonts w:ascii="Calibri"/>
        </w:rPr>
      </w:pPr>
    </w:p>
    <w:p w14:paraId="5D520BB0" w14:textId="77777777" w:rsidR="00762D58" w:rsidRDefault="00762D58">
      <w:pPr>
        <w:pStyle w:val="BodyText"/>
        <w:rPr>
          <w:rFonts w:ascii="Calibri"/>
        </w:rPr>
      </w:pPr>
    </w:p>
    <w:p w14:paraId="2F973B8D" w14:textId="77777777" w:rsidR="00762D58" w:rsidRDefault="00762D58">
      <w:pPr>
        <w:pStyle w:val="BodyText"/>
        <w:rPr>
          <w:rFonts w:ascii="Calibri"/>
        </w:rPr>
      </w:pPr>
    </w:p>
    <w:p w14:paraId="57D4572E" w14:textId="77777777" w:rsidR="00762D58" w:rsidRDefault="00762D58">
      <w:pPr>
        <w:pStyle w:val="BodyText"/>
        <w:rPr>
          <w:rFonts w:ascii="Calibri"/>
        </w:rPr>
      </w:pPr>
    </w:p>
    <w:p w14:paraId="08215A14" w14:textId="77777777" w:rsidR="00762D58" w:rsidRDefault="00762D58">
      <w:pPr>
        <w:pStyle w:val="BodyText"/>
        <w:rPr>
          <w:rFonts w:ascii="Calibri"/>
        </w:rPr>
      </w:pPr>
    </w:p>
    <w:p w14:paraId="028966FE" w14:textId="77777777" w:rsidR="00762D58" w:rsidRDefault="00762D58">
      <w:pPr>
        <w:pStyle w:val="BodyText"/>
        <w:rPr>
          <w:rFonts w:ascii="Calibri"/>
        </w:rPr>
      </w:pPr>
    </w:p>
    <w:p w14:paraId="6C40DAD0" w14:textId="77777777" w:rsidR="00762D58" w:rsidRDefault="00762D58">
      <w:pPr>
        <w:pStyle w:val="BodyText"/>
        <w:rPr>
          <w:rFonts w:ascii="Calibri"/>
        </w:rPr>
      </w:pPr>
    </w:p>
    <w:p w14:paraId="0F1754C7" w14:textId="77777777" w:rsidR="00762D58" w:rsidRDefault="00762D58">
      <w:pPr>
        <w:pStyle w:val="BodyText"/>
        <w:rPr>
          <w:rFonts w:ascii="Calibri"/>
        </w:rPr>
      </w:pPr>
    </w:p>
    <w:p w14:paraId="0D1C2067" w14:textId="77777777" w:rsidR="00762D58" w:rsidRDefault="00762D58">
      <w:pPr>
        <w:pStyle w:val="BodyText"/>
        <w:rPr>
          <w:rFonts w:ascii="Calibri"/>
        </w:rPr>
      </w:pPr>
    </w:p>
    <w:p w14:paraId="0B13B52F" w14:textId="77777777" w:rsidR="00762D58" w:rsidRDefault="00762D58">
      <w:pPr>
        <w:pStyle w:val="BodyText"/>
        <w:rPr>
          <w:rFonts w:ascii="Calibri"/>
        </w:rPr>
      </w:pPr>
    </w:p>
    <w:p w14:paraId="0E1A9489" w14:textId="77777777" w:rsidR="00762D58" w:rsidRDefault="00762D58">
      <w:pPr>
        <w:pStyle w:val="BodyText"/>
        <w:rPr>
          <w:rFonts w:ascii="Calibri"/>
        </w:rPr>
      </w:pPr>
    </w:p>
    <w:p w14:paraId="2CC0F1AF" w14:textId="77777777" w:rsidR="00762D58" w:rsidRDefault="00762D58">
      <w:pPr>
        <w:pStyle w:val="BodyText"/>
        <w:rPr>
          <w:rFonts w:ascii="Calibri"/>
        </w:rPr>
      </w:pPr>
    </w:p>
    <w:p w14:paraId="01049CF9" w14:textId="77777777" w:rsidR="00762D58" w:rsidRDefault="00762D58">
      <w:pPr>
        <w:pStyle w:val="BodyText"/>
        <w:rPr>
          <w:rFonts w:ascii="Calibri"/>
        </w:rPr>
      </w:pPr>
    </w:p>
    <w:p w14:paraId="29069A21" w14:textId="77777777" w:rsidR="00762D58" w:rsidRDefault="00762D58">
      <w:pPr>
        <w:pStyle w:val="BodyText"/>
        <w:rPr>
          <w:rFonts w:ascii="Calibri"/>
        </w:rPr>
      </w:pPr>
    </w:p>
    <w:p w14:paraId="7D53BB21" w14:textId="77777777" w:rsidR="00762D58" w:rsidRDefault="00762D58">
      <w:pPr>
        <w:pStyle w:val="BodyText"/>
        <w:rPr>
          <w:rFonts w:ascii="Calibri"/>
        </w:rPr>
      </w:pPr>
    </w:p>
    <w:p w14:paraId="103ECFD9" w14:textId="77777777" w:rsidR="00762D58" w:rsidRDefault="00762D58">
      <w:pPr>
        <w:pStyle w:val="BodyText"/>
        <w:spacing w:before="1"/>
        <w:rPr>
          <w:rFonts w:ascii="Calibri"/>
          <w:sz w:val="25"/>
        </w:rPr>
      </w:pPr>
    </w:p>
    <w:p w14:paraId="54B87473" w14:textId="77777777" w:rsidR="00762D58" w:rsidRDefault="00A364CD">
      <w:pPr>
        <w:ind w:left="1765"/>
        <w:rPr>
          <w:rFonts w:ascii="Calibri"/>
          <w:b/>
          <w:i/>
          <w:sz w:val="20"/>
        </w:rPr>
      </w:pPr>
      <w:r>
        <w:rPr>
          <w:rFonts w:ascii="Calibri"/>
          <w:b/>
          <w:i/>
          <w:color w:val="231F20"/>
          <w:sz w:val="20"/>
        </w:rPr>
        <w:t>Specification</w:t>
      </w:r>
    </w:p>
    <w:p w14:paraId="43583798" w14:textId="77777777" w:rsidR="00762D58" w:rsidRDefault="00762D58">
      <w:pPr>
        <w:pStyle w:val="BodyText"/>
        <w:spacing w:before="12"/>
        <w:rPr>
          <w:rFonts w:ascii="Calibri"/>
          <w:b/>
          <w:i/>
          <w:sz w:val="14"/>
        </w:rPr>
      </w:pPr>
    </w:p>
    <w:p w14:paraId="2A599790" w14:textId="77777777" w:rsidR="00762D58" w:rsidRDefault="00A364CD">
      <w:pPr>
        <w:pStyle w:val="ListParagraph"/>
        <w:numPr>
          <w:ilvl w:val="0"/>
          <w:numId w:val="23"/>
        </w:numPr>
        <w:tabs>
          <w:tab w:val="left" w:pos="2125"/>
          <w:tab w:val="left" w:pos="2126"/>
        </w:tabs>
        <w:spacing w:line="218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Door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panel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constructed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from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40mm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wide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rolled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hollow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steel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section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with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3mm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thick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steel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door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skins.</w:t>
      </w:r>
    </w:p>
    <w:p w14:paraId="4A1844E1" w14:textId="77777777" w:rsidR="00762D58" w:rsidRDefault="00A364CD">
      <w:pPr>
        <w:pStyle w:val="ListParagraph"/>
        <w:numPr>
          <w:ilvl w:val="0"/>
          <w:numId w:val="23"/>
        </w:numPr>
        <w:tabs>
          <w:tab w:val="left" w:pos="2125"/>
          <w:tab w:val="left" w:pos="2126"/>
        </w:tabs>
        <w:spacing w:line="216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125mm</w:t>
      </w:r>
      <w:r>
        <w:rPr>
          <w:rFonts w:ascii="Calibri" w:hAnsi="Calibri"/>
          <w:color w:val="231F20"/>
          <w:spacing w:val="-2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x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75mm</w:t>
      </w:r>
      <w:r>
        <w:rPr>
          <w:rFonts w:ascii="Calibri" w:hAnsi="Calibri"/>
          <w:color w:val="231F20"/>
          <w:spacing w:val="-2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x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8mm</w:t>
      </w:r>
      <w:r>
        <w:rPr>
          <w:rFonts w:ascii="Calibri" w:hAnsi="Calibri"/>
          <w:color w:val="231F20"/>
          <w:spacing w:val="-1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rolled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steel</w:t>
      </w:r>
      <w:r>
        <w:rPr>
          <w:rFonts w:ascii="Calibri" w:hAnsi="Calibri"/>
          <w:color w:val="231F20"/>
          <w:spacing w:val="-2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angle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frame.</w:t>
      </w:r>
    </w:p>
    <w:p w14:paraId="20175637" w14:textId="77777777" w:rsidR="00762D58" w:rsidRDefault="00A364CD">
      <w:pPr>
        <w:pStyle w:val="ListParagraph"/>
        <w:numPr>
          <w:ilvl w:val="0"/>
          <w:numId w:val="23"/>
        </w:numPr>
        <w:tabs>
          <w:tab w:val="left" w:pos="2125"/>
          <w:tab w:val="left" w:pos="2126"/>
        </w:tabs>
        <w:spacing w:line="216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50mm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x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25mm</w:t>
      </w:r>
      <w:r>
        <w:rPr>
          <w:rFonts w:ascii="Calibri" w:hAnsi="Calibri"/>
          <w:color w:val="231F20"/>
          <w:spacing w:val="-2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steel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rebates</w:t>
      </w:r>
      <w:r>
        <w:rPr>
          <w:rFonts w:ascii="Calibri" w:hAnsi="Calibri"/>
          <w:color w:val="231F20"/>
          <w:spacing w:val="-2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welded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to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door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frame.</w:t>
      </w:r>
    </w:p>
    <w:p w14:paraId="3A5333BA" w14:textId="77777777" w:rsidR="00762D58" w:rsidRDefault="00A364CD">
      <w:pPr>
        <w:pStyle w:val="ListParagraph"/>
        <w:numPr>
          <w:ilvl w:val="0"/>
          <w:numId w:val="23"/>
        </w:numPr>
        <w:tabs>
          <w:tab w:val="left" w:pos="2125"/>
          <w:tab w:val="left" w:pos="2126"/>
        </w:tabs>
        <w:spacing w:line="216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Frame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profiles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and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fixings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to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suit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variety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of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opening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constructions.</w:t>
      </w:r>
    </w:p>
    <w:p w14:paraId="24F445CE" w14:textId="77777777" w:rsidR="00762D58" w:rsidRDefault="00A364CD">
      <w:pPr>
        <w:pStyle w:val="ListParagraph"/>
        <w:numPr>
          <w:ilvl w:val="0"/>
          <w:numId w:val="23"/>
        </w:numPr>
        <w:tabs>
          <w:tab w:val="left" w:pos="2125"/>
          <w:tab w:val="left" w:pos="2126"/>
        </w:tabs>
        <w:spacing w:line="216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Door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panel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mounted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within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door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frame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and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hung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on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substantial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continuous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hinge.</w:t>
      </w:r>
    </w:p>
    <w:p w14:paraId="4A26C481" w14:textId="77777777" w:rsidR="00762D58" w:rsidRDefault="00A364CD">
      <w:pPr>
        <w:pStyle w:val="ListParagraph"/>
        <w:numPr>
          <w:ilvl w:val="0"/>
          <w:numId w:val="23"/>
        </w:numPr>
        <w:tabs>
          <w:tab w:val="left" w:pos="2125"/>
          <w:tab w:val="left" w:pos="2126"/>
        </w:tabs>
        <w:spacing w:line="216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Glass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retaining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frames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are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fitted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on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the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corridor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side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of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the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door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only.</w:t>
      </w:r>
    </w:p>
    <w:p w14:paraId="4C4D6C71" w14:textId="77777777" w:rsidR="00762D58" w:rsidRDefault="00A364CD">
      <w:pPr>
        <w:pStyle w:val="ListParagraph"/>
        <w:numPr>
          <w:ilvl w:val="0"/>
          <w:numId w:val="23"/>
        </w:numPr>
        <w:tabs>
          <w:tab w:val="left" w:pos="2125"/>
          <w:tab w:val="left" w:pos="2126"/>
        </w:tabs>
        <w:spacing w:line="216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Standard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22.3mm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thick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toughened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laminated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glass.</w:t>
      </w:r>
    </w:p>
    <w:p w14:paraId="51461440" w14:textId="77777777" w:rsidR="00762D58" w:rsidRDefault="00A364CD">
      <w:pPr>
        <w:pStyle w:val="ListParagraph"/>
        <w:numPr>
          <w:ilvl w:val="0"/>
          <w:numId w:val="23"/>
        </w:numPr>
        <w:tabs>
          <w:tab w:val="left" w:pos="2125"/>
          <w:tab w:val="left" w:pos="2126"/>
        </w:tabs>
        <w:spacing w:line="218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Home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Office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Type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1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slam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action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lock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with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adjustable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keep.</w:t>
      </w:r>
    </w:p>
    <w:p w14:paraId="0883B5FE" w14:textId="77777777" w:rsidR="00762D58" w:rsidRDefault="00762D58">
      <w:pPr>
        <w:pStyle w:val="BodyText"/>
        <w:spacing w:before="10"/>
        <w:rPr>
          <w:rFonts w:ascii="Calibri"/>
          <w:sz w:val="15"/>
        </w:rPr>
      </w:pPr>
    </w:p>
    <w:p w14:paraId="3FE9837A" w14:textId="77777777" w:rsidR="00762D58" w:rsidRDefault="00A364CD">
      <w:pPr>
        <w:ind w:left="1765"/>
        <w:rPr>
          <w:rFonts w:ascii="Calibri"/>
          <w:b/>
          <w:i/>
          <w:sz w:val="20"/>
        </w:rPr>
      </w:pPr>
      <w:r>
        <w:rPr>
          <w:rFonts w:ascii="Calibri"/>
          <w:b/>
          <w:i/>
          <w:color w:val="231F20"/>
          <w:sz w:val="20"/>
        </w:rPr>
        <w:t>Finish</w:t>
      </w:r>
    </w:p>
    <w:p w14:paraId="7C65AD9E" w14:textId="77777777" w:rsidR="00762D58" w:rsidRDefault="00762D58">
      <w:pPr>
        <w:pStyle w:val="BodyText"/>
        <w:spacing w:before="12"/>
        <w:rPr>
          <w:rFonts w:ascii="Calibri"/>
          <w:b/>
          <w:i/>
          <w:sz w:val="14"/>
        </w:rPr>
      </w:pPr>
    </w:p>
    <w:p w14:paraId="63C27F7B" w14:textId="77777777" w:rsidR="00762D58" w:rsidRDefault="00A364CD">
      <w:pPr>
        <w:pStyle w:val="ListParagraph"/>
        <w:numPr>
          <w:ilvl w:val="0"/>
          <w:numId w:val="23"/>
        </w:numPr>
        <w:tabs>
          <w:tab w:val="left" w:pos="2125"/>
          <w:tab w:val="left" w:pos="2126"/>
        </w:tabs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One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coat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factory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applied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high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build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zinc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phosphate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primer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to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all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mild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steel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surfaces.</w:t>
      </w:r>
    </w:p>
    <w:p w14:paraId="37A17FE7" w14:textId="77777777" w:rsidR="00762D58" w:rsidRDefault="00762D58">
      <w:pPr>
        <w:pStyle w:val="BodyText"/>
        <w:spacing w:before="10"/>
        <w:rPr>
          <w:rFonts w:ascii="Calibri"/>
          <w:sz w:val="15"/>
        </w:rPr>
      </w:pPr>
    </w:p>
    <w:p w14:paraId="49B4A22D" w14:textId="77777777" w:rsidR="00762D58" w:rsidRDefault="00A364CD">
      <w:pPr>
        <w:ind w:left="2985"/>
        <w:rPr>
          <w:rFonts w:ascii="Calibri"/>
          <w:b/>
          <w:i/>
          <w:sz w:val="20"/>
        </w:rPr>
      </w:pPr>
      <w:r>
        <w:rPr>
          <w:rFonts w:ascii="Calibri"/>
          <w:b/>
          <w:i/>
          <w:color w:val="231F20"/>
          <w:sz w:val="20"/>
        </w:rPr>
        <w:t>Options</w:t>
      </w:r>
    </w:p>
    <w:p w14:paraId="31BE6959" w14:textId="77777777" w:rsidR="00762D58" w:rsidRDefault="00762D58">
      <w:pPr>
        <w:pStyle w:val="BodyText"/>
        <w:spacing w:before="2"/>
        <w:rPr>
          <w:rFonts w:ascii="Calibri"/>
          <w:b/>
          <w:i/>
          <w:sz w:val="19"/>
        </w:rPr>
      </w:pPr>
    </w:p>
    <w:p w14:paraId="70DC3C5E" w14:textId="77777777" w:rsidR="00762D58" w:rsidRDefault="00A364CD">
      <w:pPr>
        <w:pStyle w:val="ListParagraph"/>
        <w:numPr>
          <w:ilvl w:val="1"/>
          <w:numId w:val="23"/>
        </w:numPr>
        <w:tabs>
          <w:tab w:val="left" w:pos="3206"/>
        </w:tabs>
        <w:spacing w:line="235" w:lineRule="auto"/>
        <w:ind w:right="2143" w:firstLine="0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0.8mm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thick</w:t>
      </w:r>
      <w:r>
        <w:rPr>
          <w:rFonts w:ascii="Calibri" w:hAnsi="Calibri"/>
          <w:color w:val="231F20"/>
          <w:spacing w:val="-2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rigidised</w:t>
      </w:r>
      <w:r>
        <w:rPr>
          <w:rFonts w:ascii="Calibri" w:hAnsi="Calibri"/>
          <w:color w:val="231F20"/>
          <w:spacing w:val="-2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stainless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steel</w:t>
      </w:r>
      <w:r>
        <w:rPr>
          <w:rFonts w:ascii="Calibri" w:hAnsi="Calibri"/>
          <w:color w:val="231F20"/>
          <w:spacing w:val="-2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bright</w:t>
      </w:r>
      <w:r>
        <w:rPr>
          <w:rFonts w:ascii="Calibri" w:hAnsi="Calibri"/>
          <w:color w:val="231F20"/>
          <w:spacing w:val="-2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annealed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skin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with</w:t>
      </w:r>
      <w:r>
        <w:rPr>
          <w:rFonts w:ascii="Calibri" w:hAnsi="Calibri"/>
          <w:color w:val="231F20"/>
          <w:spacing w:val="-2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glass</w:t>
      </w:r>
      <w:r>
        <w:rPr>
          <w:rFonts w:ascii="Calibri" w:hAnsi="Calibri"/>
          <w:color w:val="231F20"/>
          <w:spacing w:val="-2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retaining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frame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to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cell</w:t>
      </w:r>
      <w:r>
        <w:rPr>
          <w:rFonts w:ascii="Calibri" w:hAnsi="Calibri"/>
          <w:color w:val="231F20"/>
          <w:spacing w:val="-38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side</w:t>
      </w:r>
      <w:r>
        <w:rPr>
          <w:rFonts w:ascii="Calibri" w:hAnsi="Calibri"/>
          <w:color w:val="231F20"/>
          <w:spacing w:val="-2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of</w:t>
      </w:r>
      <w:r>
        <w:rPr>
          <w:rFonts w:ascii="Calibri" w:hAnsi="Calibri"/>
          <w:color w:val="231F20"/>
          <w:spacing w:val="-1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door</w:t>
      </w:r>
      <w:r>
        <w:rPr>
          <w:rFonts w:ascii="Calibri" w:hAnsi="Calibri"/>
          <w:color w:val="231F20"/>
          <w:spacing w:val="-2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panel</w:t>
      </w:r>
      <w:r>
        <w:rPr>
          <w:rFonts w:ascii="Calibri" w:hAnsi="Calibri"/>
          <w:color w:val="231F20"/>
          <w:spacing w:val="-1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(Pattern ref:</w:t>
      </w:r>
      <w:r>
        <w:rPr>
          <w:rFonts w:ascii="Calibri" w:hAnsi="Calibri"/>
          <w:color w:val="231F20"/>
          <w:spacing w:val="-2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12LG).</w:t>
      </w:r>
    </w:p>
    <w:p w14:paraId="4C04D576" w14:textId="77777777" w:rsidR="00762D58" w:rsidRDefault="00A364CD">
      <w:pPr>
        <w:pStyle w:val="ListParagraph"/>
        <w:numPr>
          <w:ilvl w:val="1"/>
          <w:numId w:val="23"/>
        </w:numPr>
        <w:tabs>
          <w:tab w:val="left" w:pos="3206"/>
        </w:tabs>
        <w:spacing w:line="216" w:lineRule="exact"/>
        <w:ind w:left="3205" w:hanging="221"/>
        <w:rPr>
          <w:rFonts w:ascii="Calibri" w:hAnsi="Calibri"/>
          <w:sz w:val="18"/>
        </w:rPr>
      </w:pPr>
      <w:r>
        <w:pict w14:anchorId="292D1714">
          <v:shape id="_x0000_s3670" type="#_x0000_t202" style="position:absolute;left:0;text-align:left;margin-left:20.25pt;margin-top:7.4pt;width:16pt;height:72.25pt;z-index:16069632;mso-position-horizontal-relative:page" filled="f" stroked="f">
            <v:textbox style="layout-flow:vertical;mso-layout-flow-alt:bottom-to-top" inset="0,0,0,0">
              <w:txbxContent>
                <w:p w14:paraId="14C0720F" w14:textId="77777777" w:rsidR="00A364CD" w:rsidRDefault="00A364CD">
                  <w:pPr>
                    <w:spacing w:line="305" w:lineRule="exact"/>
                    <w:ind w:left="20"/>
                    <w:rPr>
                      <w:rFonts w:ascii="Calibri"/>
                      <w:sz w:val="28"/>
                    </w:rPr>
                  </w:pPr>
                  <w:r>
                    <w:rPr>
                      <w:rFonts w:ascii="Calibri"/>
                      <w:color w:val="231F20"/>
                      <w:sz w:val="28"/>
                    </w:rPr>
                    <w:t>CELL</w:t>
                  </w:r>
                  <w:r>
                    <w:rPr>
                      <w:rFonts w:ascii="Calibri"/>
                      <w:color w:val="231F20"/>
                      <w:spacing w:val="-8"/>
                      <w:sz w:val="28"/>
                    </w:rPr>
                    <w:t xml:space="preserve"> </w:t>
                  </w:r>
                  <w:r>
                    <w:rPr>
                      <w:rFonts w:ascii="Calibri"/>
                      <w:color w:val="231F20"/>
                      <w:sz w:val="28"/>
                    </w:rPr>
                    <w:t>DOORS</w:t>
                  </w:r>
                </w:p>
              </w:txbxContent>
            </v:textbox>
            <w10:wrap anchorx="page"/>
          </v:shape>
        </w:pict>
      </w:r>
      <w:r>
        <w:rPr>
          <w:rFonts w:ascii="Calibri" w:hAnsi="Calibri"/>
          <w:color w:val="231F20"/>
          <w:sz w:val="18"/>
        </w:rPr>
        <w:t>60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minute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Fire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Resisting.</w:t>
      </w:r>
    </w:p>
    <w:p w14:paraId="707DFEAF" w14:textId="77777777" w:rsidR="00762D58" w:rsidRDefault="00A364CD">
      <w:pPr>
        <w:pStyle w:val="ListParagraph"/>
        <w:numPr>
          <w:ilvl w:val="1"/>
          <w:numId w:val="23"/>
        </w:numPr>
        <w:tabs>
          <w:tab w:val="left" w:pos="3206"/>
        </w:tabs>
        <w:spacing w:line="216" w:lineRule="exact"/>
        <w:ind w:left="3205" w:hanging="22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Recessed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Handles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when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used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in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conjunction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with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type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2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heavy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duty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mortice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deadlock.</w:t>
      </w:r>
    </w:p>
    <w:p w14:paraId="2CA07237" w14:textId="77777777" w:rsidR="00762D58" w:rsidRDefault="00A364CD">
      <w:pPr>
        <w:pStyle w:val="ListParagraph"/>
        <w:numPr>
          <w:ilvl w:val="1"/>
          <w:numId w:val="23"/>
        </w:numPr>
        <w:tabs>
          <w:tab w:val="left" w:pos="3206"/>
        </w:tabs>
        <w:spacing w:line="216" w:lineRule="exact"/>
        <w:ind w:left="3205" w:hanging="22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Intelli-glass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privacy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glazing.</w:t>
      </w:r>
    </w:p>
    <w:p w14:paraId="224A7E86" w14:textId="77777777" w:rsidR="00762D58" w:rsidRDefault="00A364CD">
      <w:pPr>
        <w:pStyle w:val="ListParagraph"/>
        <w:numPr>
          <w:ilvl w:val="1"/>
          <w:numId w:val="23"/>
        </w:numPr>
        <w:tabs>
          <w:tab w:val="left" w:pos="3206"/>
        </w:tabs>
        <w:spacing w:line="216" w:lineRule="exact"/>
        <w:ind w:left="3205" w:hanging="22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Home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Office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Type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2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heavy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duty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deadlock.</w:t>
      </w:r>
    </w:p>
    <w:p w14:paraId="1EE4ACA7" w14:textId="77777777" w:rsidR="00762D58" w:rsidRDefault="00A364CD">
      <w:pPr>
        <w:pStyle w:val="ListParagraph"/>
        <w:numPr>
          <w:ilvl w:val="1"/>
          <w:numId w:val="23"/>
        </w:numPr>
        <w:tabs>
          <w:tab w:val="left" w:pos="3206"/>
        </w:tabs>
        <w:spacing w:line="216" w:lineRule="exact"/>
        <w:ind w:left="3205" w:hanging="22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Bullet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resisting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glass.</w:t>
      </w:r>
    </w:p>
    <w:p w14:paraId="45C05191" w14:textId="77777777" w:rsidR="00762D58" w:rsidRDefault="00A364CD">
      <w:pPr>
        <w:pStyle w:val="ListParagraph"/>
        <w:numPr>
          <w:ilvl w:val="1"/>
          <w:numId w:val="23"/>
        </w:numPr>
        <w:tabs>
          <w:tab w:val="left" w:pos="3206"/>
        </w:tabs>
        <w:spacing w:line="216" w:lineRule="exact"/>
        <w:ind w:left="3205" w:hanging="22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Electric</w:t>
      </w:r>
      <w:r>
        <w:rPr>
          <w:rFonts w:ascii="Calibri" w:hAnsi="Calibri"/>
          <w:color w:val="231F20"/>
          <w:spacing w:val="-8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Strike.</w:t>
      </w:r>
    </w:p>
    <w:p w14:paraId="7E060BC7" w14:textId="77777777" w:rsidR="00762D58" w:rsidRDefault="00A364CD">
      <w:pPr>
        <w:pStyle w:val="ListParagraph"/>
        <w:numPr>
          <w:ilvl w:val="1"/>
          <w:numId w:val="23"/>
        </w:numPr>
        <w:tabs>
          <w:tab w:val="left" w:pos="3206"/>
        </w:tabs>
        <w:spacing w:line="218" w:lineRule="exact"/>
        <w:ind w:left="3205" w:hanging="22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2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+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1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Position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hatch.</w:t>
      </w:r>
    </w:p>
    <w:p w14:paraId="48FEC4E8" w14:textId="77777777" w:rsidR="00762D58" w:rsidRDefault="00762D58">
      <w:pPr>
        <w:pStyle w:val="BodyText"/>
        <w:rPr>
          <w:rFonts w:ascii="Calibri"/>
        </w:rPr>
      </w:pPr>
    </w:p>
    <w:p w14:paraId="70D4DC9C" w14:textId="77777777" w:rsidR="00762D58" w:rsidRDefault="00762D58">
      <w:pPr>
        <w:pStyle w:val="BodyText"/>
        <w:rPr>
          <w:rFonts w:ascii="Calibri"/>
          <w:sz w:val="18"/>
        </w:rPr>
      </w:pPr>
    </w:p>
    <w:p w14:paraId="31202ED4" w14:textId="77777777" w:rsidR="00762D58" w:rsidRDefault="00762D58">
      <w:pPr>
        <w:rPr>
          <w:rFonts w:ascii="Calibri"/>
          <w:sz w:val="18"/>
        </w:rPr>
        <w:sectPr w:rsidR="00762D58">
          <w:type w:val="continuous"/>
          <w:pgSz w:w="11910" w:h="16840"/>
          <w:pgMar w:top="1420" w:right="0" w:bottom="280" w:left="0" w:header="720" w:footer="720" w:gutter="0"/>
          <w:cols w:space="720"/>
        </w:sectPr>
      </w:pPr>
    </w:p>
    <w:p w14:paraId="3AB1530F" w14:textId="77777777" w:rsidR="00762D58" w:rsidRDefault="00A364CD">
      <w:pPr>
        <w:spacing w:before="68"/>
        <w:ind w:left="258" w:right="20"/>
        <w:jc w:val="center"/>
        <w:rPr>
          <w:rFonts w:ascii="Calibri"/>
          <w:sz w:val="16"/>
        </w:rPr>
      </w:pPr>
      <w:r>
        <w:rPr>
          <w:noProof/>
        </w:rPr>
        <w:lastRenderedPageBreak/>
        <w:drawing>
          <wp:anchor distT="0" distB="0" distL="0" distR="0" simplePos="0" relativeHeight="473536000" behindDoc="1" locked="0" layoutInCell="1" allowOverlap="1" wp14:anchorId="41DB26B1" wp14:editId="0F6838A2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0005" cy="10692003"/>
            <wp:effectExtent l="0" t="0" r="0" b="0"/>
            <wp:wrapNone/>
            <wp:docPr id="573" name="image39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4" name="image397.png"/>
                    <pic:cNvPicPr/>
                  </pic:nvPicPr>
                  <pic:blipFill>
                    <a:blip r:embed="rId77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60005" cy="1069200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Calibri"/>
          <w:color w:val="FFFFFF"/>
          <w:sz w:val="16"/>
        </w:rPr>
        <w:t>SECTION</w:t>
      </w:r>
    </w:p>
    <w:p w14:paraId="3FCC2A56" w14:textId="77777777" w:rsidR="00762D58" w:rsidRDefault="00A364CD">
      <w:pPr>
        <w:pStyle w:val="BodyText"/>
        <w:spacing w:before="87"/>
        <w:ind w:left="215" w:right="20"/>
        <w:jc w:val="center"/>
        <w:rPr>
          <w:rFonts w:ascii="Calibri"/>
        </w:rPr>
      </w:pPr>
      <w:r>
        <w:rPr>
          <w:rFonts w:ascii="Calibri"/>
          <w:color w:val="FFFFFF"/>
        </w:rPr>
        <w:t>24</w:t>
      </w:r>
    </w:p>
    <w:p w14:paraId="1680EE73" w14:textId="77777777" w:rsidR="00762D58" w:rsidRDefault="00A364CD">
      <w:pPr>
        <w:pStyle w:val="BodyText"/>
        <w:spacing w:before="156" w:line="242" w:lineRule="exact"/>
        <w:ind w:left="309" w:right="1392"/>
        <w:jc w:val="center"/>
        <w:rPr>
          <w:rFonts w:ascii="Calibri"/>
        </w:rPr>
      </w:pPr>
      <w:r>
        <w:br w:type="column"/>
      </w:r>
      <w:r>
        <w:rPr>
          <w:rFonts w:ascii="Calibri"/>
          <w:color w:val="231F20"/>
        </w:rPr>
        <w:lastRenderedPageBreak/>
        <w:t>Cell</w:t>
      </w:r>
      <w:r>
        <w:rPr>
          <w:rFonts w:ascii="Calibri"/>
          <w:color w:val="231F20"/>
          <w:spacing w:val="-6"/>
        </w:rPr>
        <w:t xml:space="preserve"> </w:t>
      </w:r>
      <w:r>
        <w:rPr>
          <w:rFonts w:ascii="Calibri"/>
          <w:color w:val="231F20"/>
        </w:rPr>
        <w:t>Security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Limited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Lynstock</w:t>
      </w:r>
      <w:r>
        <w:rPr>
          <w:rFonts w:ascii="Calibri"/>
          <w:color w:val="231F20"/>
          <w:spacing w:val="-6"/>
        </w:rPr>
        <w:t xml:space="preserve"> </w:t>
      </w:r>
      <w:r>
        <w:rPr>
          <w:rFonts w:ascii="Calibri"/>
          <w:color w:val="231F20"/>
        </w:rPr>
        <w:t>Way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Lostock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6"/>
        </w:rPr>
        <w:t xml:space="preserve"> </w:t>
      </w:r>
      <w:r>
        <w:rPr>
          <w:rFonts w:ascii="Calibri"/>
          <w:color w:val="231F20"/>
        </w:rPr>
        <w:t>Bolton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6"/>
        </w:rPr>
        <w:t xml:space="preserve"> </w:t>
      </w:r>
      <w:r>
        <w:rPr>
          <w:rFonts w:ascii="Calibri"/>
          <w:color w:val="231F20"/>
        </w:rPr>
        <w:t>BL6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4SA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England</w:t>
      </w:r>
    </w:p>
    <w:p w14:paraId="6B487702" w14:textId="77777777" w:rsidR="00762D58" w:rsidRDefault="00A364CD">
      <w:pPr>
        <w:pStyle w:val="BodyText"/>
        <w:spacing w:line="242" w:lineRule="exact"/>
        <w:ind w:left="310" w:right="1392"/>
        <w:jc w:val="center"/>
        <w:rPr>
          <w:rFonts w:ascii="Calibri"/>
        </w:rPr>
      </w:pPr>
      <w:r>
        <w:rPr>
          <w:rFonts w:ascii="Calibri"/>
          <w:color w:val="4350A1"/>
        </w:rPr>
        <w:t>Tel</w:t>
      </w:r>
      <w:r>
        <w:rPr>
          <w:rFonts w:ascii="Calibri"/>
          <w:color w:val="4350A1"/>
          <w:spacing w:val="-7"/>
        </w:rPr>
        <w:t xml:space="preserve"> </w:t>
      </w:r>
      <w:r>
        <w:rPr>
          <w:rFonts w:ascii="Calibri"/>
          <w:color w:val="231F20"/>
        </w:rPr>
        <w:t>+44</w:t>
      </w:r>
      <w:r>
        <w:rPr>
          <w:rFonts w:ascii="Calibri"/>
          <w:color w:val="231F20"/>
          <w:spacing w:val="-8"/>
        </w:rPr>
        <w:t xml:space="preserve"> </w:t>
      </w:r>
      <w:r>
        <w:rPr>
          <w:rFonts w:ascii="Calibri"/>
          <w:color w:val="231F20"/>
        </w:rPr>
        <w:t>(0)</w:t>
      </w:r>
      <w:r>
        <w:rPr>
          <w:rFonts w:ascii="Calibri"/>
          <w:color w:val="231F20"/>
          <w:spacing w:val="-7"/>
        </w:rPr>
        <w:t xml:space="preserve"> </w:t>
      </w:r>
      <w:r>
        <w:rPr>
          <w:rFonts w:ascii="Calibri"/>
          <w:color w:val="231F20"/>
        </w:rPr>
        <w:t>1204</w:t>
      </w:r>
      <w:r>
        <w:rPr>
          <w:rFonts w:ascii="Calibri"/>
          <w:color w:val="231F20"/>
          <w:spacing w:val="-7"/>
        </w:rPr>
        <w:t xml:space="preserve"> </w:t>
      </w:r>
      <w:r>
        <w:rPr>
          <w:rFonts w:ascii="Calibri"/>
          <w:color w:val="231F20"/>
        </w:rPr>
        <w:t>669690</w:t>
      </w:r>
      <w:r>
        <w:rPr>
          <w:rFonts w:ascii="Calibri"/>
          <w:color w:val="231F20"/>
          <w:spacing w:val="25"/>
        </w:rPr>
        <w:t xml:space="preserve"> </w:t>
      </w:r>
      <w:r>
        <w:rPr>
          <w:rFonts w:ascii="Calibri"/>
          <w:color w:val="4350A1"/>
        </w:rPr>
        <w:t>Fax</w:t>
      </w:r>
      <w:r>
        <w:rPr>
          <w:rFonts w:ascii="Calibri"/>
          <w:color w:val="4350A1"/>
          <w:spacing w:val="-7"/>
        </w:rPr>
        <w:t xml:space="preserve"> </w:t>
      </w:r>
      <w:r>
        <w:rPr>
          <w:rFonts w:ascii="Calibri"/>
          <w:color w:val="231F20"/>
        </w:rPr>
        <w:t>+44</w:t>
      </w:r>
      <w:r>
        <w:rPr>
          <w:rFonts w:ascii="Calibri"/>
          <w:color w:val="231F20"/>
          <w:spacing w:val="-7"/>
        </w:rPr>
        <w:t xml:space="preserve"> </w:t>
      </w:r>
      <w:r>
        <w:rPr>
          <w:rFonts w:ascii="Calibri"/>
          <w:color w:val="231F20"/>
        </w:rPr>
        <w:t>(0)</w:t>
      </w:r>
      <w:r>
        <w:rPr>
          <w:rFonts w:ascii="Calibri"/>
          <w:color w:val="231F20"/>
          <w:spacing w:val="-8"/>
        </w:rPr>
        <w:t xml:space="preserve"> </w:t>
      </w:r>
      <w:r>
        <w:rPr>
          <w:rFonts w:ascii="Calibri"/>
          <w:color w:val="231F20"/>
        </w:rPr>
        <w:t>1204</w:t>
      </w:r>
      <w:r>
        <w:rPr>
          <w:rFonts w:ascii="Calibri"/>
          <w:color w:val="231F20"/>
          <w:spacing w:val="-7"/>
        </w:rPr>
        <w:t xml:space="preserve"> </w:t>
      </w:r>
      <w:r>
        <w:rPr>
          <w:rFonts w:ascii="Calibri"/>
          <w:color w:val="231F20"/>
        </w:rPr>
        <w:t>669650</w:t>
      </w:r>
      <w:r>
        <w:rPr>
          <w:rFonts w:ascii="Calibri"/>
          <w:color w:val="231F20"/>
          <w:spacing w:val="31"/>
        </w:rPr>
        <w:t xml:space="preserve"> </w:t>
      </w:r>
      <w:r>
        <w:rPr>
          <w:rFonts w:ascii="Calibri"/>
          <w:color w:val="4350A1"/>
        </w:rPr>
        <w:t>Email</w:t>
      </w:r>
      <w:r>
        <w:rPr>
          <w:rFonts w:ascii="Calibri"/>
          <w:color w:val="4350A1"/>
          <w:spacing w:val="-7"/>
        </w:rPr>
        <w:t xml:space="preserve"> </w:t>
      </w:r>
      <w:hyperlink r:id="rId771">
        <w:r>
          <w:rPr>
            <w:rFonts w:ascii="Calibri"/>
            <w:color w:val="231F20"/>
          </w:rPr>
          <w:t>sales@cellsecurity.co.uk</w:t>
        </w:r>
      </w:hyperlink>
      <w:r>
        <w:rPr>
          <w:rFonts w:ascii="Calibri"/>
          <w:color w:val="231F20"/>
          <w:spacing w:val="71"/>
        </w:rPr>
        <w:t xml:space="preserve"> </w:t>
      </w:r>
      <w:r>
        <w:rPr>
          <w:rFonts w:ascii="Calibri"/>
          <w:color w:val="4350A1"/>
        </w:rPr>
        <w:t>Web</w:t>
      </w:r>
      <w:r>
        <w:rPr>
          <w:rFonts w:ascii="Calibri"/>
          <w:color w:val="4350A1"/>
          <w:spacing w:val="-8"/>
        </w:rPr>
        <w:t xml:space="preserve"> </w:t>
      </w:r>
      <w:hyperlink r:id="rId772">
        <w:r>
          <w:rPr>
            <w:rFonts w:ascii="Calibri"/>
            <w:color w:val="231F20"/>
          </w:rPr>
          <w:t>www.cellsecurity.co.uk</w:t>
        </w:r>
      </w:hyperlink>
    </w:p>
    <w:p w14:paraId="560A81A2" w14:textId="77777777" w:rsidR="00762D58" w:rsidRDefault="00762D58">
      <w:pPr>
        <w:spacing w:line="242" w:lineRule="exact"/>
        <w:jc w:val="center"/>
        <w:rPr>
          <w:rFonts w:ascii="Calibri"/>
        </w:rPr>
        <w:sectPr w:rsidR="00762D58">
          <w:type w:val="continuous"/>
          <w:pgSz w:w="11910" w:h="16840"/>
          <w:pgMar w:top="1420" w:right="0" w:bottom="280" w:left="0" w:header="720" w:footer="720" w:gutter="0"/>
          <w:cols w:num="2" w:space="720" w:equalWidth="0">
            <w:col w:w="883" w:space="357"/>
            <w:col w:w="10670"/>
          </w:cols>
        </w:sectPr>
      </w:pPr>
    </w:p>
    <w:p w14:paraId="6C1C1212" w14:textId="77777777" w:rsidR="00762D58" w:rsidRDefault="00A364CD">
      <w:pPr>
        <w:pStyle w:val="Heading4"/>
        <w:ind w:left="865"/>
      </w:pPr>
      <w:r>
        <w:rPr>
          <w:color w:val="4350A1"/>
          <w:spacing w:val="-1"/>
        </w:rPr>
        <w:lastRenderedPageBreak/>
        <w:t>Cell</w:t>
      </w:r>
      <w:r>
        <w:rPr>
          <w:color w:val="231F20"/>
          <w:spacing w:val="-1"/>
        </w:rPr>
        <w:t>Security.co.uk</w:t>
      </w:r>
    </w:p>
    <w:p w14:paraId="0BEE1DCD" w14:textId="77777777" w:rsidR="00762D58" w:rsidRDefault="00A364CD">
      <w:pPr>
        <w:spacing w:before="25"/>
        <w:ind w:left="922"/>
        <w:rPr>
          <w:rFonts w:ascii="Calibri"/>
          <w:sz w:val="16"/>
        </w:rPr>
      </w:pPr>
      <w:r>
        <w:rPr>
          <w:rFonts w:ascii="Calibri"/>
          <w:color w:val="8D8F92"/>
          <w:sz w:val="16"/>
        </w:rPr>
        <w:t>custodial</w:t>
      </w:r>
      <w:r>
        <w:rPr>
          <w:rFonts w:ascii="Calibri"/>
          <w:color w:val="8D8F92"/>
          <w:spacing w:val="-8"/>
          <w:sz w:val="16"/>
        </w:rPr>
        <w:t xml:space="preserve"> </w:t>
      </w:r>
      <w:r>
        <w:rPr>
          <w:rFonts w:ascii="Calibri"/>
          <w:color w:val="8D8F92"/>
          <w:sz w:val="16"/>
        </w:rPr>
        <w:t>and</w:t>
      </w:r>
      <w:r>
        <w:rPr>
          <w:rFonts w:ascii="Calibri"/>
          <w:color w:val="8D8F92"/>
          <w:spacing w:val="-7"/>
          <w:sz w:val="16"/>
        </w:rPr>
        <w:t xml:space="preserve"> </w:t>
      </w:r>
      <w:r>
        <w:rPr>
          <w:rFonts w:ascii="Calibri"/>
          <w:color w:val="8D8F92"/>
          <w:sz w:val="16"/>
        </w:rPr>
        <w:t>detention</w:t>
      </w:r>
      <w:r>
        <w:rPr>
          <w:rFonts w:ascii="Calibri"/>
          <w:color w:val="8D8F92"/>
          <w:spacing w:val="-7"/>
          <w:sz w:val="16"/>
        </w:rPr>
        <w:t xml:space="preserve"> </w:t>
      </w:r>
      <w:r>
        <w:rPr>
          <w:rFonts w:ascii="Calibri"/>
          <w:color w:val="8D8F92"/>
          <w:sz w:val="16"/>
        </w:rPr>
        <w:t>solutions</w:t>
      </w:r>
    </w:p>
    <w:p w14:paraId="48F9EC42" w14:textId="77777777" w:rsidR="00762D58" w:rsidRDefault="00A364CD">
      <w:pPr>
        <w:pStyle w:val="Heading4"/>
        <w:tabs>
          <w:tab w:val="left" w:pos="3760"/>
        </w:tabs>
        <w:spacing w:before="24"/>
        <w:ind w:left="865"/>
        <w:rPr>
          <w:sz w:val="20"/>
        </w:rPr>
      </w:pPr>
      <w:r>
        <w:br w:type="column"/>
      </w:r>
      <w:r>
        <w:rPr>
          <w:color w:val="231F20"/>
        </w:rPr>
        <w:lastRenderedPageBreak/>
        <w:t>Holding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Room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Door</w:t>
      </w:r>
      <w:r>
        <w:rPr>
          <w:color w:val="231F20"/>
        </w:rPr>
        <w:tab/>
      </w:r>
      <w:r>
        <w:rPr>
          <w:color w:val="FFFFFF"/>
          <w:position w:val="9"/>
          <w:sz w:val="20"/>
        </w:rPr>
        <w:t>1</w:t>
      </w:r>
    </w:p>
    <w:p w14:paraId="36E96EF4" w14:textId="77777777" w:rsidR="00762D58" w:rsidRDefault="00A364CD">
      <w:pPr>
        <w:spacing w:before="19"/>
        <w:ind w:left="1971"/>
        <w:rPr>
          <w:rFonts w:ascii="Calibri"/>
          <w:sz w:val="16"/>
        </w:rPr>
      </w:pPr>
      <w:r>
        <w:pict w14:anchorId="2C515AA5">
          <v:shape id="_x0000_s3669" type="#_x0000_t202" style="position:absolute;left:0;text-align:left;margin-left:574.4pt;margin-top:14.35pt;width:12pt;height:44.55pt;z-index:16071168;mso-position-horizontal-relative:page" filled="f" stroked="f">
            <v:textbox style="layout-flow:vertical;mso-layout-flow-alt:bottom-to-top" inset="0,0,0,0">
              <w:txbxContent>
                <w:p w14:paraId="1845F9D0" w14:textId="77777777" w:rsidR="00A364CD" w:rsidRDefault="00A364CD">
                  <w:pPr>
                    <w:pStyle w:val="BodyText"/>
                    <w:spacing w:line="224" w:lineRule="exact"/>
                    <w:ind w:left="20"/>
                    <w:rPr>
                      <w:rFonts w:ascii="Calibri"/>
                    </w:rPr>
                  </w:pPr>
                  <w:r>
                    <w:rPr>
                      <w:rFonts w:ascii="Calibri"/>
                      <w:color w:val="FFFFFF"/>
                    </w:rPr>
                    <w:t>SECTION</w:t>
                  </w:r>
                  <w:r>
                    <w:rPr>
                      <w:rFonts w:ascii="Calibri"/>
                      <w:color w:val="FFFFFF"/>
                      <w:spacing w:val="-6"/>
                    </w:rPr>
                    <w:t xml:space="preserve"> </w:t>
                  </w:r>
                  <w:r>
                    <w:rPr>
                      <w:rFonts w:ascii="Calibri"/>
                      <w:color w:val="FFFFFF"/>
                    </w:rPr>
                    <w:t>1</w:t>
                  </w:r>
                </w:p>
              </w:txbxContent>
            </v:textbox>
            <w10:wrap anchorx="page"/>
          </v:shape>
        </w:pict>
      </w:r>
      <w:r>
        <w:rPr>
          <w:rFonts w:ascii="Calibri"/>
          <w:color w:val="8D8F92"/>
          <w:spacing w:val="-1"/>
          <w:sz w:val="16"/>
        </w:rPr>
        <w:t>POLICE</w:t>
      </w:r>
      <w:r>
        <w:rPr>
          <w:rFonts w:ascii="Calibri"/>
          <w:color w:val="8D8F92"/>
          <w:spacing w:val="-7"/>
          <w:sz w:val="16"/>
        </w:rPr>
        <w:t xml:space="preserve"> </w:t>
      </w:r>
      <w:r>
        <w:rPr>
          <w:rFonts w:ascii="Calibri"/>
          <w:color w:val="8D8F92"/>
          <w:spacing w:val="-1"/>
          <w:sz w:val="16"/>
        </w:rPr>
        <w:t>STATION</w:t>
      </w:r>
      <w:r>
        <w:rPr>
          <w:rFonts w:ascii="Calibri"/>
          <w:color w:val="8D8F92"/>
          <w:spacing w:val="-7"/>
          <w:sz w:val="16"/>
        </w:rPr>
        <w:t xml:space="preserve"> </w:t>
      </w:r>
      <w:r>
        <w:rPr>
          <w:rFonts w:ascii="Calibri"/>
          <w:color w:val="231F20"/>
          <w:sz w:val="16"/>
        </w:rPr>
        <w:t>(HOL)</w:t>
      </w:r>
    </w:p>
    <w:p w14:paraId="34524B5A" w14:textId="77777777" w:rsidR="00762D58" w:rsidRDefault="00762D58">
      <w:pPr>
        <w:rPr>
          <w:rFonts w:ascii="Calibri"/>
          <w:sz w:val="16"/>
        </w:rPr>
        <w:sectPr w:rsidR="00762D58">
          <w:headerReference w:type="default" r:id="rId773"/>
          <w:footerReference w:type="default" r:id="rId774"/>
          <w:pgSz w:w="11910" w:h="16840"/>
          <w:pgMar w:top="140" w:right="0" w:bottom="0" w:left="0" w:header="0" w:footer="0" w:gutter="0"/>
          <w:cols w:num="2" w:space="720" w:equalWidth="0">
            <w:col w:w="3183" w:space="4598"/>
            <w:col w:w="4129"/>
          </w:cols>
        </w:sectPr>
      </w:pPr>
    </w:p>
    <w:p w14:paraId="542184D3" w14:textId="77777777" w:rsidR="00762D58" w:rsidRDefault="00A364CD">
      <w:pPr>
        <w:pStyle w:val="BodyText"/>
        <w:rPr>
          <w:rFonts w:ascii="Calibri"/>
        </w:rPr>
      </w:pPr>
      <w:r>
        <w:rPr>
          <w:noProof/>
        </w:rPr>
        <w:lastRenderedPageBreak/>
        <w:drawing>
          <wp:anchor distT="0" distB="0" distL="0" distR="0" simplePos="0" relativeHeight="473537536" behindDoc="1" locked="0" layoutInCell="1" allowOverlap="1" wp14:anchorId="480F43D5" wp14:editId="0CAA1EB2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1592" cy="10692003"/>
            <wp:effectExtent l="0" t="0" r="0" b="0"/>
            <wp:wrapNone/>
            <wp:docPr id="575" name="image39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6" name="image398.png"/>
                    <pic:cNvPicPr/>
                  </pic:nvPicPr>
                  <pic:blipFill>
                    <a:blip r:embed="rId77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61592" cy="1069200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24F17748" w14:textId="77777777" w:rsidR="00762D58" w:rsidRDefault="00762D58">
      <w:pPr>
        <w:pStyle w:val="BodyText"/>
        <w:rPr>
          <w:rFonts w:ascii="Calibri"/>
        </w:rPr>
      </w:pPr>
    </w:p>
    <w:p w14:paraId="5E79DCD2" w14:textId="77777777" w:rsidR="00762D58" w:rsidRDefault="00762D58">
      <w:pPr>
        <w:pStyle w:val="BodyText"/>
        <w:rPr>
          <w:rFonts w:ascii="Calibri"/>
        </w:rPr>
      </w:pPr>
    </w:p>
    <w:p w14:paraId="04195210" w14:textId="77777777" w:rsidR="00762D58" w:rsidRDefault="00762D58">
      <w:pPr>
        <w:pStyle w:val="BodyText"/>
        <w:rPr>
          <w:rFonts w:ascii="Calibri"/>
        </w:rPr>
      </w:pPr>
    </w:p>
    <w:p w14:paraId="5A6DE742" w14:textId="77777777" w:rsidR="00762D58" w:rsidRDefault="00762D58">
      <w:pPr>
        <w:pStyle w:val="BodyText"/>
        <w:rPr>
          <w:rFonts w:ascii="Calibri"/>
        </w:rPr>
      </w:pPr>
    </w:p>
    <w:p w14:paraId="454DB8B3" w14:textId="77777777" w:rsidR="00762D58" w:rsidRDefault="00762D58">
      <w:pPr>
        <w:pStyle w:val="BodyText"/>
        <w:rPr>
          <w:rFonts w:ascii="Calibri"/>
        </w:rPr>
      </w:pPr>
    </w:p>
    <w:p w14:paraId="51B3902E" w14:textId="77777777" w:rsidR="00762D58" w:rsidRDefault="00762D58">
      <w:pPr>
        <w:pStyle w:val="BodyText"/>
        <w:rPr>
          <w:rFonts w:ascii="Calibri"/>
        </w:rPr>
      </w:pPr>
    </w:p>
    <w:p w14:paraId="70AF16CA" w14:textId="77777777" w:rsidR="00762D58" w:rsidRDefault="00762D58">
      <w:pPr>
        <w:pStyle w:val="BodyText"/>
        <w:rPr>
          <w:rFonts w:ascii="Calibri"/>
        </w:rPr>
      </w:pPr>
    </w:p>
    <w:p w14:paraId="080A3AAC" w14:textId="77777777" w:rsidR="00762D58" w:rsidRDefault="00762D58">
      <w:pPr>
        <w:pStyle w:val="BodyText"/>
        <w:rPr>
          <w:rFonts w:ascii="Calibri"/>
        </w:rPr>
      </w:pPr>
    </w:p>
    <w:p w14:paraId="0B79928F" w14:textId="77777777" w:rsidR="00762D58" w:rsidRDefault="00762D58">
      <w:pPr>
        <w:pStyle w:val="BodyText"/>
        <w:rPr>
          <w:rFonts w:ascii="Calibri"/>
        </w:rPr>
      </w:pPr>
    </w:p>
    <w:p w14:paraId="51F822A8" w14:textId="77777777" w:rsidR="00762D58" w:rsidRDefault="00762D58">
      <w:pPr>
        <w:pStyle w:val="BodyText"/>
        <w:rPr>
          <w:rFonts w:ascii="Calibri"/>
        </w:rPr>
      </w:pPr>
    </w:p>
    <w:p w14:paraId="37567567" w14:textId="77777777" w:rsidR="00762D58" w:rsidRDefault="00762D58">
      <w:pPr>
        <w:pStyle w:val="BodyText"/>
        <w:rPr>
          <w:rFonts w:ascii="Calibri"/>
        </w:rPr>
      </w:pPr>
    </w:p>
    <w:p w14:paraId="0AE2B940" w14:textId="77777777" w:rsidR="00762D58" w:rsidRDefault="00762D58">
      <w:pPr>
        <w:pStyle w:val="BodyText"/>
        <w:rPr>
          <w:rFonts w:ascii="Calibri"/>
        </w:rPr>
      </w:pPr>
    </w:p>
    <w:p w14:paraId="36E99502" w14:textId="77777777" w:rsidR="00762D58" w:rsidRDefault="00762D58">
      <w:pPr>
        <w:pStyle w:val="BodyText"/>
        <w:rPr>
          <w:rFonts w:ascii="Calibri"/>
        </w:rPr>
      </w:pPr>
    </w:p>
    <w:p w14:paraId="3A062F84" w14:textId="77777777" w:rsidR="00762D58" w:rsidRDefault="00762D58">
      <w:pPr>
        <w:pStyle w:val="BodyText"/>
        <w:rPr>
          <w:rFonts w:ascii="Calibri"/>
        </w:rPr>
      </w:pPr>
    </w:p>
    <w:p w14:paraId="1A59A0DD" w14:textId="77777777" w:rsidR="00762D58" w:rsidRDefault="00762D58">
      <w:pPr>
        <w:pStyle w:val="BodyText"/>
        <w:rPr>
          <w:rFonts w:ascii="Calibri"/>
        </w:rPr>
      </w:pPr>
    </w:p>
    <w:p w14:paraId="7B7D03D1" w14:textId="77777777" w:rsidR="00762D58" w:rsidRDefault="00762D58">
      <w:pPr>
        <w:pStyle w:val="BodyText"/>
        <w:rPr>
          <w:rFonts w:ascii="Calibri"/>
        </w:rPr>
      </w:pPr>
    </w:p>
    <w:p w14:paraId="06085859" w14:textId="77777777" w:rsidR="00762D58" w:rsidRDefault="00762D58">
      <w:pPr>
        <w:pStyle w:val="BodyText"/>
        <w:rPr>
          <w:rFonts w:ascii="Calibri"/>
        </w:rPr>
      </w:pPr>
    </w:p>
    <w:p w14:paraId="093205B5" w14:textId="77777777" w:rsidR="00762D58" w:rsidRDefault="00762D58">
      <w:pPr>
        <w:pStyle w:val="BodyText"/>
        <w:rPr>
          <w:rFonts w:ascii="Calibri"/>
        </w:rPr>
      </w:pPr>
    </w:p>
    <w:p w14:paraId="5F11AD25" w14:textId="77777777" w:rsidR="00762D58" w:rsidRDefault="00762D58">
      <w:pPr>
        <w:pStyle w:val="BodyText"/>
        <w:rPr>
          <w:rFonts w:ascii="Calibri"/>
        </w:rPr>
      </w:pPr>
    </w:p>
    <w:p w14:paraId="442C4DB7" w14:textId="77777777" w:rsidR="00762D58" w:rsidRDefault="00762D58">
      <w:pPr>
        <w:pStyle w:val="BodyText"/>
        <w:rPr>
          <w:rFonts w:ascii="Calibri"/>
        </w:rPr>
      </w:pPr>
    </w:p>
    <w:p w14:paraId="72AE472F" w14:textId="77777777" w:rsidR="00762D58" w:rsidRDefault="00762D58">
      <w:pPr>
        <w:pStyle w:val="BodyText"/>
        <w:rPr>
          <w:rFonts w:ascii="Calibri"/>
        </w:rPr>
      </w:pPr>
    </w:p>
    <w:p w14:paraId="22EDD0E2" w14:textId="77777777" w:rsidR="00762D58" w:rsidRDefault="00762D58">
      <w:pPr>
        <w:pStyle w:val="BodyText"/>
        <w:rPr>
          <w:rFonts w:ascii="Calibri"/>
        </w:rPr>
      </w:pPr>
    </w:p>
    <w:p w14:paraId="18733CDB" w14:textId="77777777" w:rsidR="00762D58" w:rsidRDefault="00762D58">
      <w:pPr>
        <w:pStyle w:val="BodyText"/>
        <w:rPr>
          <w:rFonts w:ascii="Calibri"/>
        </w:rPr>
      </w:pPr>
    </w:p>
    <w:p w14:paraId="17F24D5E" w14:textId="77777777" w:rsidR="00762D58" w:rsidRDefault="00762D58">
      <w:pPr>
        <w:pStyle w:val="BodyText"/>
        <w:rPr>
          <w:rFonts w:ascii="Calibri"/>
        </w:rPr>
      </w:pPr>
    </w:p>
    <w:p w14:paraId="458EBE47" w14:textId="77777777" w:rsidR="00762D58" w:rsidRDefault="00762D58">
      <w:pPr>
        <w:pStyle w:val="BodyText"/>
        <w:rPr>
          <w:rFonts w:ascii="Calibri"/>
        </w:rPr>
      </w:pPr>
    </w:p>
    <w:p w14:paraId="10268D4D" w14:textId="77777777" w:rsidR="00762D58" w:rsidRDefault="00762D58">
      <w:pPr>
        <w:pStyle w:val="BodyText"/>
        <w:rPr>
          <w:rFonts w:ascii="Calibri"/>
        </w:rPr>
      </w:pPr>
    </w:p>
    <w:p w14:paraId="32077ED7" w14:textId="77777777" w:rsidR="00762D58" w:rsidRDefault="00762D58">
      <w:pPr>
        <w:pStyle w:val="BodyText"/>
        <w:rPr>
          <w:rFonts w:ascii="Calibri"/>
        </w:rPr>
      </w:pPr>
    </w:p>
    <w:p w14:paraId="6499DCF6" w14:textId="77777777" w:rsidR="00762D58" w:rsidRDefault="00762D58">
      <w:pPr>
        <w:pStyle w:val="BodyText"/>
        <w:rPr>
          <w:rFonts w:ascii="Calibri"/>
        </w:rPr>
      </w:pPr>
    </w:p>
    <w:p w14:paraId="7DBEC7EB" w14:textId="77777777" w:rsidR="00762D58" w:rsidRDefault="00762D58">
      <w:pPr>
        <w:pStyle w:val="BodyText"/>
        <w:rPr>
          <w:rFonts w:ascii="Calibri"/>
        </w:rPr>
      </w:pPr>
    </w:p>
    <w:p w14:paraId="1B087A8F" w14:textId="77777777" w:rsidR="00762D58" w:rsidRDefault="00762D58">
      <w:pPr>
        <w:pStyle w:val="BodyText"/>
        <w:rPr>
          <w:rFonts w:ascii="Calibri"/>
        </w:rPr>
      </w:pPr>
    </w:p>
    <w:p w14:paraId="2F5280EA" w14:textId="77777777" w:rsidR="00762D58" w:rsidRDefault="00762D58">
      <w:pPr>
        <w:pStyle w:val="BodyText"/>
        <w:rPr>
          <w:rFonts w:ascii="Calibri"/>
        </w:rPr>
      </w:pPr>
    </w:p>
    <w:p w14:paraId="0B2856FF" w14:textId="77777777" w:rsidR="00762D58" w:rsidRDefault="00762D58">
      <w:pPr>
        <w:pStyle w:val="BodyText"/>
        <w:rPr>
          <w:rFonts w:ascii="Calibri"/>
        </w:rPr>
      </w:pPr>
    </w:p>
    <w:p w14:paraId="259E1AC7" w14:textId="77777777" w:rsidR="00762D58" w:rsidRDefault="00762D58">
      <w:pPr>
        <w:pStyle w:val="BodyText"/>
        <w:rPr>
          <w:rFonts w:ascii="Calibri"/>
        </w:rPr>
      </w:pPr>
    </w:p>
    <w:p w14:paraId="3D76093A" w14:textId="77777777" w:rsidR="00762D58" w:rsidRDefault="00762D58">
      <w:pPr>
        <w:pStyle w:val="BodyText"/>
        <w:rPr>
          <w:rFonts w:ascii="Calibri"/>
        </w:rPr>
      </w:pPr>
    </w:p>
    <w:p w14:paraId="744CD41A" w14:textId="77777777" w:rsidR="00762D58" w:rsidRDefault="00762D58">
      <w:pPr>
        <w:pStyle w:val="BodyText"/>
        <w:rPr>
          <w:rFonts w:ascii="Calibri"/>
        </w:rPr>
      </w:pPr>
    </w:p>
    <w:p w14:paraId="4271E813" w14:textId="77777777" w:rsidR="00762D58" w:rsidRDefault="00762D58">
      <w:pPr>
        <w:pStyle w:val="BodyText"/>
        <w:spacing w:before="8"/>
        <w:rPr>
          <w:rFonts w:ascii="Calibri"/>
          <w:sz w:val="26"/>
        </w:rPr>
      </w:pPr>
    </w:p>
    <w:p w14:paraId="26E0F9D8" w14:textId="77777777" w:rsidR="00762D58" w:rsidRDefault="00A364CD">
      <w:pPr>
        <w:spacing w:before="60"/>
        <w:ind w:left="1436"/>
        <w:rPr>
          <w:rFonts w:ascii="Calibri"/>
          <w:b/>
          <w:i/>
          <w:sz w:val="20"/>
        </w:rPr>
      </w:pPr>
      <w:r>
        <w:rPr>
          <w:rFonts w:ascii="Calibri"/>
          <w:b/>
          <w:i/>
          <w:color w:val="231F20"/>
          <w:sz w:val="20"/>
        </w:rPr>
        <w:t>Specification</w:t>
      </w:r>
    </w:p>
    <w:p w14:paraId="1FDD9E40" w14:textId="77777777" w:rsidR="00762D58" w:rsidRDefault="00762D58">
      <w:pPr>
        <w:pStyle w:val="BodyText"/>
        <w:spacing w:before="3"/>
        <w:rPr>
          <w:rFonts w:ascii="Calibri"/>
          <w:b/>
          <w:i/>
          <w:sz w:val="15"/>
        </w:rPr>
      </w:pPr>
    </w:p>
    <w:p w14:paraId="140CBB5E" w14:textId="77777777" w:rsidR="00762D58" w:rsidRDefault="00A364CD">
      <w:pPr>
        <w:pStyle w:val="ListParagraph"/>
        <w:numPr>
          <w:ilvl w:val="0"/>
          <w:numId w:val="87"/>
        </w:numPr>
        <w:tabs>
          <w:tab w:val="left" w:pos="1796"/>
          <w:tab w:val="left" w:pos="1797"/>
        </w:tabs>
        <w:spacing w:line="235" w:lineRule="auto"/>
        <w:ind w:right="1228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Door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is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constructed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from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solid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timber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core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sheeted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both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sides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and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all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edges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with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1.6mm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thick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zintec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steel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skins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pressure</w:t>
      </w:r>
      <w:r>
        <w:rPr>
          <w:rFonts w:ascii="Calibri" w:hAnsi="Calibri"/>
          <w:color w:val="231F20"/>
          <w:spacing w:val="1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bonded</w:t>
      </w:r>
      <w:r>
        <w:rPr>
          <w:rFonts w:ascii="Calibri" w:hAnsi="Calibri"/>
          <w:color w:val="231F20"/>
          <w:spacing w:val="-2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to</w:t>
      </w:r>
      <w:r>
        <w:rPr>
          <w:rFonts w:ascii="Calibri" w:hAnsi="Calibri"/>
          <w:color w:val="231F20"/>
          <w:spacing w:val="-2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core, interlocked</w:t>
      </w:r>
      <w:r>
        <w:rPr>
          <w:rFonts w:ascii="Calibri" w:hAnsi="Calibri"/>
          <w:color w:val="231F20"/>
          <w:spacing w:val="-1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and</w:t>
      </w:r>
      <w:r>
        <w:rPr>
          <w:rFonts w:ascii="Calibri" w:hAnsi="Calibri"/>
          <w:color w:val="231F20"/>
          <w:spacing w:val="-1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riveted</w:t>
      </w:r>
      <w:r>
        <w:rPr>
          <w:rFonts w:ascii="Calibri" w:hAnsi="Calibri"/>
          <w:color w:val="231F20"/>
          <w:spacing w:val="-1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to</w:t>
      </w:r>
      <w:r>
        <w:rPr>
          <w:rFonts w:ascii="Calibri" w:hAnsi="Calibri"/>
          <w:color w:val="231F20"/>
          <w:spacing w:val="-1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give</w:t>
      </w:r>
      <w:r>
        <w:rPr>
          <w:rFonts w:ascii="Calibri" w:hAnsi="Calibri"/>
          <w:color w:val="231F20"/>
          <w:spacing w:val="-1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</w:t>
      </w:r>
      <w:r>
        <w:rPr>
          <w:rFonts w:ascii="Calibri" w:hAnsi="Calibri"/>
          <w:color w:val="231F20"/>
          <w:spacing w:val="-1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finished</w:t>
      </w:r>
      <w:r>
        <w:rPr>
          <w:rFonts w:ascii="Calibri" w:hAnsi="Calibri"/>
          <w:color w:val="231F20"/>
          <w:spacing w:val="-2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door</w:t>
      </w:r>
      <w:r>
        <w:rPr>
          <w:rFonts w:ascii="Calibri" w:hAnsi="Calibri"/>
          <w:color w:val="231F20"/>
          <w:spacing w:val="-1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thickness</w:t>
      </w:r>
      <w:r>
        <w:rPr>
          <w:rFonts w:ascii="Calibri" w:hAnsi="Calibri"/>
          <w:color w:val="231F20"/>
          <w:spacing w:val="-1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of</w:t>
      </w:r>
      <w:r>
        <w:rPr>
          <w:rFonts w:ascii="Calibri" w:hAnsi="Calibri"/>
          <w:color w:val="231F20"/>
          <w:spacing w:val="-1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50mm.</w:t>
      </w:r>
    </w:p>
    <w:p w14:paraId="477CCEE1" w14:textId="77777777" w:rsidR="00762D58" w:rsidRDefault="00A364CD">
      <w:pPr>
        <w:pStyle w:val="ListParagraph"/>
        <w:numPr>
          <w:ilvl w:val="0"/>
          <w:numId w:val="87"/>
        </w:numPr>
        <w:tabs>
          <w:tab w:val="left" w:pos="1796"/>
          <w:tab w:val="left" w:pos="1797"/>
        </w:tabs>
        <w:spacing w:line="216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Door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is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mounted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within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125mm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x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75mm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x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8mm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rolled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steel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and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frame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and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hung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from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substantial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continuous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hinge.</w:t>
      </w:r>
    </w:p>
    <w:p w14:paraId="1A195D64" w14:textId="77777777" w:rsidR="00762D58" w:rsidRDefault="00A364CD">
      <w:pPr>
        <w:pStyle w:val="ListParagraph"/>
        <w:numPr>
          <w:ilvl w:val="0"/>
          <w:numId w:val="87"/>
        </w:numPr>
        <w:tabs>
          <w:tab w:val="left" w:pos="1796"/>
          <w:tab w:val="left" w:pos="1797"/>
        </w:tabs>
        <w:spacing w:line="216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Frame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fixed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into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the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structural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opening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with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concealed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12mm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dia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sleeve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anchors.</w:t>
      </w:r>
    </w:p>
    <w:p w14:paraId="5A207C06" w14:textId="77777777" w:rsidR="00762D58" w:rsidRDefault="00A364CD">
      <w:pPr>
        <w:pStyle w:val="ListParagraph"/>
        <w:numPr>
          <w:ilvl w:val="0"/>
          <w:numId w:val="87"/>
        </w:numPr>
        <w:tabs>
          <w:tab w:val="left" w:pos="1796"/>
          <w:tab w:val="left" w:pos="1797"/>
        </w:tabs>
        <w:spacing w:line="216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150mm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square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x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21mm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thick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laminated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glass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vision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panel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with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hinged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steel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cover.</w:t>
      </w:r>
    </w:p>
    <w:p w14:paraId="2B42E2F3" w14:textId="77777777" w:rsidR="00762D58" w:rsidRDefault="00A364CD">
      <w:pPr>
        <w:pStyle w:val="ListParagraph"/>
        <w:numPr>
          <w:ilvl w:val="0"/>
          <w:numId w:val="87"/>
        </w:numPr>
        <w:tabs>
          <w:tab w:val="left" w:pos="1796"/>
          <w:tab w:val="left" w:pos="1797"/>
        </w:tabs>
        <w:spacing w:line="216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Home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Office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Type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2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heavy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duty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mortice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deadlock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with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adjustable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keep.</w:t>
      </w:r>
    </w:p>
    <w:p w14:paraId="400945EA" w14:textId="77777777" w:rsidR="00762D58" w:rsidRDefault="00A364CD">
      <w:pPr>
        <w:pStyle w:val="ListParagraph"/>
        <w:numPr>
          <w:ilvl w:val="0"/>
          <w:numId w:val="87"/>
        </w:numPr>
        <w:tabs>
          <w:tab w:val="left" w:pos="1796"/>
          <w:tab w:val="left" w:pos="1797"/>
        </w:tabs>
        <w:spacing w:line="216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Recessed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handle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corridor</w:t>
      </w:r>
      <w:r>
        <w:rPr>
          <w:rFonts w:ascii="Calibri" w:hAnsi="Calibri"/>
          <w:color w:val="231F20"/>
          <w:spacing w:val="-8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side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only.</w:t>
      </w:r>
    </w:p>
    <w:p w14:paraId="3ECC0058" w14:textId="77777777" w:rsidR="00762D58" w:rsidRDefault="00A364CD">
      <w:pPr>
        <w:pStyle w:val="ListParagraph"/>
        <w:numPr>
          <w:ilvl w:val="0"/>
          <w:numId w:val="87"/>
        </w:numPr>
        <w:tabs>
          <w:tab w:val="left" w:pos="1796"/>
          <w:tab w:val="left" w:pos="1797"/>
        </w:tabs>
        <w:spacing w:line="218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Tolerance</w:t>
      </w:r>
      <w:r>
        <w:rPr>
          <w:rFonts w:ascii="Calibri" w:hAnsi="Calibri"/>
          <w:color w:val="231F20"/>
          <w:spacing w:val="-8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between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door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panel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and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rebate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conforms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to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current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Home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Office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specification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not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to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exceed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2mm.</w:t>
      </w:r>
    </w:p>
    <w:p w14:paraId="3335FDBF" w14:textId="77777777" w:rsidR="00762D58" w:rsidRDefault="00762D58">
      <w:pPr>
        <w:pStyle w:val="BodyText"/>
        <w:spacing w:before="9"/>
        <w:rPr>
          <w:rFonts w:ascii="Calibri"/>
          <w:sz w:val="19"/>
        </w:rPr>
      </w:pPr>
    </w:p>
    <w:p w14:paraId="395450B1" w14:textId="77777777" w:rsidR="00762D58" w:rsidRDefault="00A364CD">
      <w:pPr>
        <w:ind w:left="1436"/>
        <w:rPr>
          <w:rFonts w:ascii="Calibri"/>
          <w:b/>
          <w:i/>
          <w:sz w:val="20"/>
        </w:rPr>
      </w:pPr>
      <w:r>
        <w:rPr>
          <w:rFonts w:ascii="Calibri"/>
          <w:b/>
          <w:i/>
          <w:color w:val="231F20"/>
          <w:sz w:val="20"/>
        </w:rPr>
        <w:t>Finish</w:t>
      </w:r>
    </w:p>
    <w:p w14:paraId="72A87B00" w14:textId="77777777" w:rsidR="00762D58" w:rsidRDefault="00762D58">
      <w:pPr>
        <w:pStyle w:val="BodyText"/>
        <w:rPr>
          <w:rFonts w:ascii="Calibri"/>
          <w:b/>
          <w:i/>
          <w:sz w:val="15"/>
        </w:rPr>
      </w:pPr>
    </w:p>
    <w:p w14:paraId="4483B3FF" w14:textId="77777777" w:rsidR="00762D58" w:rsidRDefault="00A364CD">
      <w:pPr>
        <w:pStyle w:val="ListParagraph"/>
        <w:numPr>
          <w:ilvl w:val="0"/>
          <w:numId w:val="87"/>
        </w:numPr>
        <w:tabs>
          <w:tab w:val="left" w:pos="1796"/>
          <w:tab w:val="left" w:pos="1797"/>
        </w:tabs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One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coat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factory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applied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high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build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zinc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phosphate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primer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to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all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mild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steel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surfaces.</w:t>
      </w:r>
    </w:p>
    <w:p w14:paraId="0B9D275D" w14:textId="77777777" w:rsidR="00762D58" w:rsidRDefault="00762D58">
      <w:pPr>
        <w:pStyle w:val="BodyText"/>
        <w:spacing w:before="10"/>
        <w:rPr>
          <w:rFonts w:ascii="Calibri"/>
          <w:sz w:val="15"/>
        </w:rPr>
      </w:pPr>
    </w:p>
    <w:p w14:paraId="26FBD994" w14:textId="77777777" w:rsidR="00762D58" w:rsidRDefault="00A364CD">
      <w:pPr>
        <w:ind w:left="1436"/>
        <w:rPr>
          <w:rFonts w:ascii="Calibri"/>
          <w:b/>
          <w:i/>
          <w:sz w:val="20"/>
        </w:rPr>
      </w:pPr>
      <w:r>
        <w:rPr>
          <w:rFonts w:ascii="Calibri"/>
          <w:b/>
          <w:i/>
          <w:color w:val="231F20"/>
          <w:sz w:val="20"/>
        </w:rPr>
        <w:t>Options</w:t>
      </w:r>
    </w:p>
    <w:p w14:paraId="26D6BE7C" w14:textId="77777777" w:rsidR="00762D58" w:rsidRDefault="00762D58">
      <w:pPr>
        <w:pStyle w:val="BodyText"/>
        <w:spacing w:before="11"/>
        <w:rPr>
          <w:rFonts w:ascii="Calibri"/>
          <w:b/>
          <w:i/>
          <w:sz w:val="18"/>
        </w:rPr>
      </w:pPr>
    </w:p>
    <w:p w14:paraId="17566BF9" w14:textId="77777777" w:rsidR="00762D58" w:rsidRDefault="00A364CD">
      <w:pPr>
        <w:pStyle w:val="ListParagraph"/>
        <w:numPr>
          <w:ilvl w:val="0"/>
          <w:numId w:val="87"/>
        </w:numPr>
        <w:tabs>
          <w:tab w:val="left" w:pos="1796"/>
          <w:tab w:val="left" w:pos="1797"/>
        </w:tabs>
        <w:spacing w:line="218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pacing w:val="-1"/>
          <w:sz w:val="18"/>
        </w:rPr>
        <w:t>Vertical</w:t>
      </w:r>
      <w:r>
        <w:rPr>
          <w:rFonts w:ascii="Calibri" w:hAnsi="Calibri"/>
          <w:color w:val="231F20"/>
          <w:spacing w:val="-9"/>
          <w:sz w:val="18"/>
        </w:rPr>
        <w:t xml:space="preserve"> </w:t>
      </w:r>
      <w:r>
        <w:rPr>
          <w:rFonts w:ascii="Calibri" w:hAnsi="Calibri"/>
          <w:color w:val="231F20"/>
          <w:spacing w:val="-1"/>
          <w:sz w:val="18"/>
        </w:rPr>
        <w:t>louvered</w:t>
      </w:r>
      <w:r>
        <w:rPr>
          <w:rFonts w:ascii="Calibri" w:hAnsi="Calibri"/>
          <w:color w:val="231F20"/>
          <w:spacing w:val="-8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viewer.</w:t>
      </w:r>
    </w:p>
    <w:p w14:paraId="6978E986" w14:textId="77777777" w:rsidR="00762D58" w:rsidRDefault="00A364CD">
      <w:pPr>
        <w:pStyle w:val="ListParagraph"/>
        <w:numPr>
          <w:ilvl w:val="0"/>
          <w:numId w:val="87"/>
        </w:numPr>
        <w:tabs>
          <w:tab w:val="left" w:pos="1796"/>
          <w:tab w:val="left" w:pos="1797"/>
        </w:tabs>
        <w:spacing w:line="216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Circular</w:t>
      </w:r>
      <w:r>
        <w:rPr>
          <w:rFonts w:ascii="Calibri" w:hAnsi="Calibri"/>
          <w:color w:val="231F20"/>
          <w:spacing w:val="-10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gasket</w:t>
      </w:r>
      <w:r>
        <w:rPr>
          <w:rFonts w:ascii="Calibri" w:hAnsi="Calibri"/>
          <w:color w:val="231F20"/>
          <w:spacing w:val="-10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free</w:t>
      </w:r>
      <w:r>
        <w:rPr>
          <w:rFonts w:ascii="Calibri" w:hAnsi="Calibri"/>
          <w:color w:val="231F20"/>
          <w:spacing w:val="-9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viewer.</w:t>
      </w:r>
    </w:p>
    <w:p w14:paraId="5EA3B11D" w14:textId="77777777" w:rsidR="00762D58" w:rsidRDefault="00A364CD">
      <w:pPr>
        <w:pStyle w:val="ListParagraph"/>
        <w:numPr>
          <w:ilvl w:val="0"/>
          <w:numId w:val="87"/>
        </w:numPr>
        <w:tabs>
          <w:tab w:val="left" w:pos="1796"/>
          <w:tab w:val="left" w:pos="1797"/>
        </w:tabs>
        <w:spacing w:line="216" w:lineRule="exact"/>
        <w:ind w:hanging="361"/>
        <w:rPr>
          <w:rFonts w:ascii="Calibri" w:hAnsi="Calibri"/>
          <w:sz w:val="18"/>
        </w:rPr>
      </w:pPr>
      <w:r>
        <w:pict w14:anchorId="75683DBF">
          <v:shape id="_x0000_s3668" type="#_x0000_t202" style="position:absolute;left:0;text-align:left;margin-left:561.8pt;margin-top:4.8pt;width:16pt;height:72.25pt;z-index:16070656;mso-position-horizontal-relative:page" filled="f" stroked="f">
            <v:textbox style="layout-flow:vertical;mso-layout-flow-alt:bottom-to-top" inset="0,0,0,0">
              <w:txbxContent>
                <w:p w14:paraId="7AB002E1" w14:textId="77777777" w:rsidR="00A364CD" w:rsidRDefault="00A364CD">
                  <w:pPr>
                    <w:spacing w:line="305" w:lineRule="exact"/>
                    <w:ind w:left="20"/>
                    <w:rPr>
                      <w:rFonts w:ascii="Calibri"/>
                      <w:sz w:val="28"/>
                    </w:rPr>
                  </w:pPr>
                  <w:r>
                    <w:rPr>
                      <w:rFonts w:ascii="Calibri"/>
                      <w:color w:val="231F20"/>
                      <w:sz w:val="28"/>
                    </w:rPr>
                    <w:t>CELL</w:t>
                  </w:r>
                  <w:r>
                    <w:rPr>
                      <w:rFonts w:ascii="Calibri"/>
                      <w:color w:val="231F20"/>
                      <w:spacing w:val="-8"/>
                      <w:sz w:val="28"/>
                    </w:rPr>
                    <w:t xml:space="preserve"> </w:t>
                  </w:r>
                  <w:r>
                    <w:rPr>
                      <w:rFonts w:ascii="Calibri"/>
                      <w:color w:val="231F20"/>
                      <w:sz w:val="28"/>
                    </w:rPr>
                    <w:t>DOORS</w:t>
                  </w:r>
                </w:p>
              </w:txbxContent>
            </v:textbox>
            <w10:wrap anchorx="page"/>
          </v:shape>
        </w:pict>
      </w:r>
      <w:r>
        <w:rPr>
          <w:rFonts w:ascii="Calibri" w:hAnsi="Calibri"/>
          <w:color w:val="231F20"/>
          <w:sz w:val="18"/>
        </w:rPr>
        <w:t>Concealed</w:t>
      </w:r>
      <w:r>
        <w:rPr>
          <w:rFonts w:ascii="Calibri" w:hAnsi="Calibri"/>
          <w:color w:val="231F20"/>
          <w:spacing w:val="-10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door</w:t>
      </w:r>
      <w:r>
        <w:rPr>
          <w:rFonts w:ascii="Calibri" w:hAnsi="Calibri"/>
          <w:color w:val="231F20"/>
          <w:spacing w:val="-9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closer.</w:t>
      </w:r>
    </w:p>
    <w:p w14:paraId="48CE93E8" w14:textId="77777777" w:rsidR="00762D58" w:rsidRDefault="00A364CD">
      <w:pPr>
        <w:pStyle w:val="ListParagraph"/>
        <w:numPr>
          <w:ilvl w:val="0"/>
          <w:numId w:val="87"/>
        </w:numPr>
        <w:tabs>
          <w:tab w:val="left" w:pos="1796"/>
          <w:tab w:val="left" w:pos="1797"/>
        </w:tabs>
        <w:spacing w:line="218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Frame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profiles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and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fixings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to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suit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variety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of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opening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constructions.</w:t>
      </w:r>
    </w:p>
    <w:p w14:paraId="380CF41D" w14:textId="77777777" w:rsidR="00762D58" w:rsidRDefault="00762D58">
      <w:pPr>
        <w:pStyle w:val="BodyText"/>
        <w:rPr>
          <w:rFonts w:ascii="Calibri"/>
        </w:rPr>
      </w:pPr>
    </w:p>
    <w:p w14:paraId="63FDC54A" w14:textId="77777777" w:rsidR="00762D58" w:rsidRDefault="00762D58">
      <w:pPr>
        <w:pStyle w:val="BodyText"/>
        <w:rPr>
          <w:rFonts w:ascii="Calibri"/>
        </w:rPr>
      </w:pPr>
    </w:p>
    <w:p w14:paraId="19869009" w14:textId="77777777" w:rsidR="00762D58" w:rsidRDefault="00762D58">
      <w:pPr>
        <w:pStyle w:val="BodyText"/>
        <w:rPr>
          <w:rFonts w:ascii="Calibri"/>
        </w:rPr>
      </w:pPr>
    </w:p>
    <w:p w14:paraId="5A506F2D" w14:textId="77777777" w:rsidR="00762D58" w:rsidRDefault="00762D58">
      <w:pPr>
        <w:pStyle w:val="BodyText"/>
        <w:rPr>
          <w:rFonts w:ascii="Calibri"/>
        </w:rPr>
      </w:pPr>
    </w:p>
    <w:p w14:paraId="5AC5FD3E" w14:textId="77777777" w:rsidR="00762D58" w:rsidRDefault="00762D58">
      <w:pPr>
        <w:pStyle w:val="BodyText"/>
        <w:rPr>
          <w:rFonts w:ascii="Calibri"/>
        </w:rPr>
      </w:pPr>
    </w:p>
    <w:p w14:paraId="789122F0" w14:textId="77777777" w:rsidR="00762D58" w:rsidRDefault="00762D58">
      <w:pPr>
        <w:pStyle w:val="BodyText"/>
        <w:rPr>
          <w:rFonts w:ascii="Calibri"/>
        </w:rPr>
      </w:pPr>
    </w:p>
    <w:p w14:paraId="72F65535" w14:textId="77777777" w:rsidR="00762D58" w:rsidRDefault="00762D58">
      <w:pPr>
        <w:pStyle w:val="BodyText"/>
        <w:spacing w:before="11"/>
        <w:rPr>
          <w:rFonts w:ascii="Calibri"/>
          <w:sz w:val="14"/>
        </w:rPr>
      </w:pPr>
    </w:p>
    <w:p w14:paraId="6F2FD48D" w14:textId="77777777" w:rsidR="00762D58" w:rsidRDefault="00A364CD">
      <w:pPr>
        <w:pStyle w:val="BodyText"/>
        <w:spacing w:line="217" w:lineRule="exact"/>
        <w:ind w:left="159" w:right="315"/>
        <w:jc w:val="center"/>
        <w:rPr>
          <w:rFonts w:ascii="Calibri"/>
        </w:rPr>
      </w:pPr>
      <w:r>
        <w:rPr>
          <w:rFonts w:ascii="Calibri"/>
          <w:color w:val="231F20"/>
        </w:rPr>
        <w:t>Cell</w:t>
      </w:r>
      <w:r>
        <w:rPr>
          <w:rFonts w:ascii="Calibri"/>
          <w:color w:val="231F20"/>
          <w:spacing w:val="-6"/>
        </w:rPr>
        <w:t xml:space="preserve"> </w:t>
      </w:r>
      <w:r>
        <w:rPr>
          <w:rFonts w:ascii="Calibri"/>
          <w:color w:val="231F20"/>
        </w:rPr>
        <w:t>Security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Limited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Lynstock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Way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Lostock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Bolton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BL6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4SA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England</w:t>
      </w:r>
    </w:p>
    <w:p w14:paraId="18FA20A2" w14:textId="77777777" w:rsidR="00762D58" w:rsidRDefault="00A364CD">
      <w:pPr>
        <w:pStyle w:val="BodyText"/>
        <w:tabs>
          <w:tab w:val="right" w:pos="11472"/>
        </w:tabs>
        <w:spacing w:line="267" w:lineRule="exact"/>
        <w:ind w:left="1362"/>
        <w:rPr>
          <w:rFonts w:ascii="Calibri"/>
        </w:rPr>
      </w:pPr>
      <w:r>
        <w:rPr>
          <w:rFonts w:ascii="Calibri"/>
          <w:color w:val="4350A1"/>
        </w:rPr>
        <w:t>Tel</w:t>
      </w:r>
      <w:r>
        <w:rPr>
          <w:rFonts w:ascii="Calibri"/>
          <w:color w:val="4350A1"/>
          <w:spacing w:val="-4"/>
        </w:rPr>
        <w:t xml:space="preserve"> </w:t>
      </w:r>
      <w:r>
        <w:rPr>
          <w:rFonts w:ascii="Calibri"/>
          <w:color w:val="231F20"/>
        </w:rPr>
        <w:t>+44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(0)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1204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669690</w:t>
      </w:r>
      <w:r>
        <w:rPr>
          <w:rFonts w:ascii="Calibri"/>
          <w:color w:val="231F20"/>
          <w:spacing w:val="80"/>
        </w:rPr>
        <w:t xml:space="preserve"> </w:t>
      </w:r>
      <w:r>
        <w:rPr>
          <w:rFonts w:ascii="Calibri"/>
          <w:color w:val="4350A1"/>
        </w:rPr>
        <w:t>Fax</w:t>
      </w:r>
      <w:r>
        <w:rPr>
          <w:rFonts w:ascii="Calibri"/>
          <w:color w:val="4350A1"/>
          <w:spacing w:val="-4"/>
        </w:rPr>
        <w:t xml:space="preserve"> </w:t>
      </w:r>
      <w:r>
        <w:rPr>
          <w:rFonts w:ascii="Calibri"/>
          <w:color w:val="231F20"/>
        </w:rPr>
        <w:t>+44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(0)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1204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669650</w:t>
      </w:r>
      <w:r>
        <w:rPr>
          <w:rFonts w:ascii="Calibri"/>
          <w:color w:val="231F20"/>
          <w:spacing w:val="38"/>
        </w:rPr>
        <w:t xml:space="preserve"> </w:t>
      </w:r>
      <w:r>
        <w:rPr>
          <w:rFonts w:ascii="Calibri"/>
          <w:color w:val="4350A1"/>
        </w:rPr>
        <w:t>Email</w:t>
      </w:r>
      <w:r>
        <w:rPr>
          <w:rFonts w:ascii="Calibri"/>
          <w:color w:val="4350A1"/>
          <w:spacing w:val="-3"/>
        </w:rPr>
        <w:t xml:space="preserve"> </w:t>
      </w:r>
      <w:hyperlink r:id="rId776">
        <w:r>
          <w:rPr>
            <w:rFonts w:ascii="Calibri"/>
            <w:color w:val="231F20"/>
          </w:rPr>
          <w:t>sales@cellsecurity.co.uk</w:t>
        </w:r>
      </w:hyperlink>
      <w:r>
        <w:rPr>
          <w:rFonts w:ascii="Calibri"/>
          <w:color w:val="231F20"/>
          <w:spacing w:val="80"/>
        </w:rPr>
        <w:t xml:space="preserve"> </w:t>
      </w:r>
      <w:r>
        <w:rPr>
          <w:rFonts w:ascii="Calibri"/>
          <w:color w:val="4350A1"/>
        </w:rPr>
        <w:t>Web</w:t>
      </w:r>
      <w:r>
        <w:rPr>
          <w:rFonts w:ascii="Calibri"/>
          <w:color w:val="4350A1"/>
          <w:spacing w:val="-4"/>
        </w:rPr>
        <w:t xml:space="preserve"> </w:t>
      </w:r>
      <w:hyperlink r:id="rId777">
        <w:r>
          <w:rPr>
            <w:rFonts w:ascii="Calibri"/>
            <w:color w:val="231F20"/>
          </w:rPr>
          <w:t>www.cellsecurity.co.uk</w:t>
        </w:r>
      </w:hyperlink>
      <w:r>
        <w:rPr>
          <w:rFonts w:ascii="Calibri"/>
          <w:color w:val="231F20"/>
        </w:rPr>
        <w:tab/>
      </w:r>
      <w:r>
        <w:rPr>
          <w:rFonts w:ascii="Calibri"/>
          <w:color w:val="FFFFFF"/>
          <w:position w:val="5"/>
        </w:rPr>
        <w:t>25</w:t>
      </w:r>
    </w:p>
    <w:p w14:paraId="4EC2A09F" w14:textId="77777777" w:rsidR="00762D58" w:rsidRDefault="00762D58">
      <w:pPr>
        <w:spacing w:line="267" w:lineRule="exact"/>
        <w:rPr>
          <w:rFonts w:ascii="Calibri"/>
        </w:rPr>
        <w:sectPr w:rsidR="00762D58">
          <w:type w:val="continuous"/>
          <w:pgSz w:w="11910" w:h="16840"/>
          <w:pgMar w:top="1420" w:right="0" w:bottom="280" w:left="0" w:header="720" w:footer="720" w:gutter="0"/>
          <w:cols w:space="720"/>
        </w:sectPr>
      </w:pPr>
    </w:p>
    <w:p w14:paraId="1B98CF54" w14:textId="77777777" w:rsidR="00762D58" w:rsidRDefault="00A364CD">
      <w:pPr>
        <w:pStyle w:val="Heading4"/>
        <w:tabs>
          <w:tab w:val="left" w:pos="732"/>
        </w:tabs>
      </w:pPr>
      <w:r>
        <w:rPr>
          <w:color w:val="FFFFFF"/>
          <w:position w:val="8"/>
          <w:sz w:val="20"/>
        </w:rPr>
        <w:lastRenderedPageBreak/>
        <w:t>1</w:t>
      </w:r>
      <w:r>
        <w:rPr>
          <w:color w:val="FFFFFF"/>
          <w:position w:val="8"/>
          <w:sz w:val="20"/>
        </w:rPr>
        <w:tab/>
      </w:r>
      <w:r>
        <w:rPr>
          <w:color w:val="231F20"/>
        </w:rPr>
        <w:t>Holding</w:t>
      </w:r>
      <w:r>
        <w:rPr>
          <w:color w:val="231F20"/>
          <w:spacing w:val="-9"/>
        </w:rPr>
        <w:t xml:space="preserve"> </w:t>
      </w:r>
      <w:r>
        <w:rPr>
          <w:color w:val="231F20"/>
        </w:rPr>
        <w:t>Room</w:t>
      </w:r>
      <w:r>
        <w:rPr>
          <w:color w:val="231F20"/>
          <w:spacing w:val="-9"/>
        </w:rPr>
        <w:t xml:space="preserve"> </w:t>
      </w:r>
      <w:r>
        <w:rPr>
          <w:color w:val="231F20"/>
        </w:rPr>
        <w:t>Screen</w:t>
      </w:r>
    </w:p>
    <w:p w14:paraId="50567BA4" w14:textId="77777777" w:rsidR="00762D58" w:rsidRDefault="00A364CD">
      <w:pPr>
        <w:spacing w:before="25"/>
        <w:ind w:left="737"/>
        <w:rPr>
          <w:rFonts w:ascii="Calibri"/>
          <w:sz w:val="16"/>
        </w:rPr>
      </w:pPr>
      <w:r>
        <w:pict w14:anchorId="3B15B33C">
          <v:shape id="_x0000_s3667" type="#_x0000_t202" style="position:absolute;left:0;text-align:left;margin-left:10.35pt;margin-top:12.65pt;width:12pt;height:44.55pt;z-index:16072192;mso-position-horizontal-relative:page" filled="f" stroked="f">
            <v:textbox style="layout-flow:vertical;mso-layout-flow-alt:bottom-to-top" inset="0,0,0,0">
              <w:txbxContent>
                <w:p w14:paraId="2F88CA82" w14:textId="77777777" w:rsidR="00A364CD" w:rsidRDefault="00A364CD">
                  <w:pPr>
                    <w:pStyle w:val="BodyText"/>
                    <w:spacing w:line="224" w:lineRule="exact"/>
                    <w:ind w:left="20"/>
                    <w:rPr>
                      <w:rFonts w:ascii="Calibri"/>
                    </w:rPr>
                  </w:pPr>
                  <w:r>
                    <w:rPr>
                      <w:rFonts w:ascii="Calibri"/>
                      <w:color w:val="FFFFFF"/>
                    </w:rPr>
                    <w:t>SECTION</w:t>
                  </w:r>
                  <w:r>
                    <w:rPr>
                      <w:rFonts w:ascii="Calibri"/>
                      <w:color w:val="FFFFFF"/>
                      <w:spacing w:val="-6"/>
                    </w:rPr>
                    <w:t xml:space="preserve"> </w:t>
                  </w:r>
                  <w:r>
                    <w:rPr>
                      <w:rFonts w:ascii="Calibri"/>
                      <w:color w:val="FFFFFF"/>
                    </w:rPr>
                    <w:t>1</w:t>
                  </w:r>
                </w:p>
              </w:txbxContent>
            </v:textbox>
            <w10:wrap anchorx="page"/>
          </v:shape>
        </w:pict>
      </w:r>
      <w:r>
        <w:rPr>
          <w:rFonts w:ascii="Calibri"/>
          <w:color w:val="8D8F92"/>
          <w:spacing w:val="-1"/>
          <w:sz w:val="16"/>
        </w:rPr>
        <w:t>POLICE</w:t>
      </w:r>
      <w:r>
        <w:rPr>
          <w:rFonts w:ascii="Calibri"/>
          <w:color w:val="8D8F92"/>
          <w:spacing w:val="-8"/>
          <w:sz w:val="16"/>
        </w:rPr>
        <w:t xml:space="preserve"> </w:t>
      </w:r>
      <w:r>
        <w:rPr>
          <w:rFonts w:ascii="Calibri"/>
          <w:color w:val="8D8F92"/>
          <w:spacing w:val="-1"/>
          <w:sz w:val="16"/>
        </w:rPr>
        <w:t>STATION</w:t>
      </w:r>
    </w:p>
    <w:p w14:paraId="20D23046" w14:textId="77777777" w:rsidR="00762D58" w:rsidRDefault="00A364CD">
      <w:pPr>
        <w:pStyle w:val="Heading4"/>
      </w:pPr>
      <w:r>
        <w:br w:type="column"/>
      </w:r>
      <w:r>
        <w:rPr>
          <w:color w:val="4350A1"/>
        </w:rPr>
        <w:lastRenderedPageBreak/>
        <w:t>Cell</w:t>
      </w:r>
      <w:r>
        <w:rPr>
          <w:color w:val="231F20"/>
        </w:rPr>
        <w:t>Security.co.uk</w:t>
      </w:r>
    </w:p>
    <w:p w14:paraId="3A92C446" w14:textId="77777777" w:rsidR="00762D58" w:rsidRDefault="00A364CD">
      <w:pPr>
        <w:spacing w:before="25"/>
        <w:ind w:left="314"/>
        <w:rPr>
          <w:rFonts w:ascii="Calibri"/>
          <w:sz w:val="16"/>
        </w:rPr>
      </w:pPr>
      <w:r>
        <w:rPr>
          <w:rFonts w:ascii="Calibri"/>
          <w:color w:val="8D8F92"/>
          <w:sz w:val="16"/>
        </w:rPr>
        <w:t>custodial</w:t>
      </w:r>
      <w:r>
        <w:rPr>
          <w:rFonts w:ascii="Calibri"/>
          <w:color w:val="8D8F92"/>
          <w:spacing w:val="-8"/>
          <w:sz w:val="16"/>
        </w:rPr>
        <w:t xml:space="preserve"> </w:t>
      </w:r>
      <w:r>
        <w:rPr>
          <w:rFonts w:ascii="Calibri"/>
          <w:color w:val="8D8F92"/>
          <w:sz w:val="16"/>
        </w:rPr>
        <w:t>and</w:t>
      </w:r>
      <w:r>
        <w:rPr>
          <w:rFonts w:ascii="Calibri"/>
          <w:color w:val="8D8F92"/>
          <w:spacing w:val="-7"/>
          <w:sz w:val="16"/>
        </w:rPr>
        <w:t xml:space="preserve"> </w:t>
      </w:r>
      <w:r>
        <w:rPr>
          <w:rFonts w:ascii="Calibri"/>
          <w:color w:val="8D8F92"/>
          <w:sz w:val="16"/>
        </w:rPr>
        <w:t>detention</w:t>
      </w:r>
      <w:r>
        <w:rPr>
          <w:rFonts w:ascii="Calibri"/>
          <w:color w:val="8D8F92"/>
          <w:spacing w:val="-7"/>
          <w:sz w:val="16"/>
        </w:rPr>
        <w:t xml:space="preserve"> </w:t>
      </w:r>
      <w:r>
        <w:rPr>
          <w:rFonts w:ascii="Calibri"/>
          <w:color w:val="8D8F92"/>
          <w:sz w:val="16"/>
        </w:rPr>
        <w:t>solutions</w:t>
      </w:r>
    </w:p>
    <w:p w14:paraId="2B8078EA" w14:textId="77777777" w:rsidR="00762D58" w:rsidRDefault="00762D58">
      <w:pPr>
        <w:rPr>
          <w:rFonts w:ascii="Calibri"/>
          <w:sz w:val="16"/>
        </w:rPr>
        <w:sectPr w:rsidR="00762D58">
          <w:headerReference w:type="default" r:id="rId778"/>
          <w:footerReference w:type="default" r:id="rId779"/>
          <w:pgSz w:w="11910" w:h="16840"/>
          <w:pgMar w:top="140" w:right="0" w:bottom="0" w:left="0" w:header="0" w:footer="0" w:gutter="0"/>
          <w:cols w:num="2" w:space="720" w:equalWidth="0">
            <w:col w:w="3556" w:space="4899"/>
            <w:col w:w="3455"/>
          </w:cols>
        </w:sectPr>
      </w:pPr>
    </w:p>
    <w:p w14:paraId="7AAB676B" w14:textId="77777777" w:rsidR="00762D58" w:rsidRDefault="00762D58">
      <w:pPr>
        <w:pStyle w:val="BodyText"/>
        <w:rPr>
          <w:rFonts w:ascii="Calibri"/>
        </w:rPr>
      </w:pPr>
    </w:p>
    <w:p w14:paraId="1CAB7FD7" w14:textId="77777777" w:rsidR="00762D58" w:rsidRDefault="00762D58">
      <w:pPr>
        <w:pStyle w:val="BodyText"/>
        <w:rPr>
          <w:rFonts w:ascii="Calibri"/>
        </w:rPr>
      </w:pPr>
    </w:p>
    <w:p w14:paraId="7A541A44" w14:textId="77777777" w:rsidR="00762D58" w:rsidRDefault="00762D58">
      <w:pPr>
        <w:pStyle w:val="BodyText"/>
        <w:rPr>
          <w:rFonts w:ascii="Calibri"/>
        </w:rPr>
      </w:pPr>
    </w:p>
    <w:p w14:paraId="0780A7A1" w14:textId="77777777" w:rsidR="00762D58" w:rsidRDefault="00762D58">
      <w:pPr>
        <w:pStyle w:val="BodyText"/>
        <w:rPr>
          <w:rFonts w:ascii="Calibri"/>
        </w:rPr>
      </w:pPr>
    </w:p>
    <w:p w14:paraId="6DAB87F4" w14:textId="77777777" w:rsidR="00762D58" w:rsidRDefault="00762D58">
      <w:pPr>
        <w:pStyle w:val="BodyText"/>
        <w:rPr>
          <w:rFonts w:ascii="Calibri"/>
        </w:rPr>
      </w:pPr>
    </w:p>
    <w:p w14:paraId="688B8BE2" w14:textId="77777777" w:rsidR="00762D58" w:rsidRDefault="00762D58">
      <w:pPr>
        <w:pStyle w:val="BodyText"/>
        <w:rPr>
          <w:rFonts w:ascii="Calibri"/>
        </w:rPr>
      </w:pPr>
    </w:p>
    <w:p w14:paraId="4C823AD6" w14:textId="77777777" w:rsidR="00762D58" w:rsidRDefault="00762D58">
      <w:pPr>
        <w:pStyle w:val="BodyText"/>
        <w:rPr>
          <w:rFonts w:ascii="Calibri"/>
        </w:rPr>
      </w:pPr>
    </w:p>
    <w:p w14:paraId="3B180680" w14:textId="77777777" w:rsidR="00762D58" w:rsidRDefault="00762D58">
      <w:pPr>
        <w:pStyle w:val="BodyText"/>
        <w:rPr>
          <w:rFonts w:ascii="Calibri"/>
        </w:rPr>
      </w:pPr>
    </w:p>
    <w:p w14:paraId="23BE1F6A" w14:textId="77777777" w:rsidR="00762D58" w:rsidRDefault="00762D58">
      <w:pPr>
        <w:pStyle w:val="BodyText"/>
        <w:rPr>
          <w:rFonts w:ascii="Calibri"/>
        </w:rPr>
      </w:pPr>
    </w:p>
    <w:p w14:paraId="4FC7E0DA" w14:textId="77777777" w:rsidR="00762D58" w:rsidRDefault="00762D58">
      <w:pPr>
        <w:pStyle w:val="BodyText"/>
        <w:rPr>
          <w:rFonts w:ascii="Calibri"/>
        </w:rPr>
      </w:pPr>
    </w:p>
    <w:p w14:paraId="4209DFA4" w14:textId="77777777" w:rsidR="00762D58" w:rsidRDefault="00762D58">
      <w:pPr>
        <w:pStyle w:val="BodyText"/>
        <w:rPr>
          <w:rFonts w:ascii="Calibri"/>
        </w:rPr>
      </w:pPr>
    </w:p>
    <w:p w14:paraId="0FD56542" w14:textId="77777777" w:rsidR="00762D58" w:rsidRDefault="00762D58">
      <w:pPr>
        <w:pStyle w:val="BodyText"/>
        <w:rPr>
          <w:rFonts w:ascii="Calibri"/>
        </w:rPr>
      </w:pPr>
    </w:p>
    <w:p w14:paraId="089A3DD1" w14:textId="77777777" w:rsidR="00762D58" w:rsidRDefault="00762D58">
      <w:pPr>
        <w:pStyle w:val="BodyText"/>
        <w:rPr>
          <w:rFonts w:ascii="Calibri"/>
        </w:rPr>
      </w:pPr>
    </w:p>
    <w:p w14:paraId="20422E2E" w14:textId="77777777" w:rsidR="00762D58" w:rsidRDefault="00762D58">
      <w:pPr>
        <w:pStyle w:val="BodyText"/>
        <w:rPr>
          <w:rFonts w:ascii="Calibri"/>
        </w:rPr>
      </w:pPr>
    </w:p>
    <w:p w14:paraId="25F2577B" w14:textId="77777777" w:rsidR="00762D58" w:rsidRDefault="00762D58">
      <w:pPr>
        <w:pStyle w:val="BodyText"/>
        <w:rPr>
          <w:rFonts w:ascii="Calibri"/>
        </w:rPr>
      </w:pPr>
    </w:p>
    <w:p w14:paraId="5D12C912" w14:textId="77777777" w:rsidR="00762D58" w:rsidRDefault="00762D58">
      <w:pPr>
        <w:pStyle w:val="BodyText"/>
        <w:rPr>
          <w:rFonts w:ascii="Calibri"/>
        </w:rPr>
      </w:pPr>
    </w:p>
    <w:p w14:paraId="34B8AB01" w14:textId="77777777" w:rsidR="00762D58" w:rsidRDefault="00762D58">
      <w:pPr>
        <w:pStyle w:val="BodyText"/>
        <w:rPr>
          <w:rFonts w:ascii="Calibri"/>
        </w:rPr>
      </w:pPr>
    </w:p>
    <w:p w14:paraId="2B851BAF" w14:textId="77777777" w:rsidR="00762D58" w:rsidRDefault="00762D58">
      <w:pPr>
        <w:pStyle w:val="BodyText"/>
        <w:rPr>
          <w:rFonts w:ascii="Calibri"/>
        </w:rPr>
      </w:pPr>
    </w:p>
    <w:p w14:paraId="2C83C5A4" w14:textId="77777777" w:rsidR="00762D58" w:rsidRDefault="00762D58">
      <w:pPr>
        <w:pStyle w:val="BodyText"/>
        <w:rPr>
          <w:rFonts w:ascii="Calibri"/>
        </w:rPr>
      </w:pPr>
    </w:p>
    <w:p w14:paraId="5641FFD7" w14:textId="77777777" w:rsidR="00762D58" w:rsidRDefault="00762D58">
      <w:pPr>
        <w:pStyle w:val="BodyText"/>
        <w:rPr>
          <w:rFonts w:ascii="Calibri"/>
        </w:rPr>
      </w:pPr>
    </w:p>
    <w:p w14:paraId="3D00BE16" w14:textId="77777777" w:rsidR="00762D58" w:rsidRDefault="00762D58">
      <w:pPr>
        <w:pStyle w:val="BodyText"/>
        <w:rPr>
          <w:rFonts w:ascii="Calibri"/>
        </w:rPr>
      </w:pPr>
    </w:p>
    <w:p w14:paraId="608929CE" w14:textId="77777777" w:rsidR="00762D58" w:rsidRDefault="00762D58">
      <w:pPr>
        <w:pStyle w:val="BodyText"/>
        <w:rPr>
          <w:rFonts w:ascii="Calibri"/>
        </w:rPr>
      </w:pPr>
    </w:p>
    <w:p w14:paraId="0915BF8C" w14:textId="77777777" w:rsidR="00762D58" w:rsidRDefault="00762D58">
      <w:pPr>
        <w:pStyle w:val="BodyText"/>
        <w:rPr>
          <w:rFonts w:ascii="Calibri"/>
        </w:rPr>
      </w:pPr>
    </w:p>
    <w:p w14:paraId="22620D11" w14:textId="77777777" w:rsidR="00762D58" w:rsidRDefault="00762D58">
      <w:pPr>
        <w:pStyle w:val="BodyText"/>
        <w:rPr>
          <w:rFonts w:ascii="Calibri"/>
        </w:rPr>
      </w:pPr>
    </w:p>
    <w:p w14:paraId="269C094A" w14:textId="77777777" w:rsidR="00762D58" w:rsidRDefault="00762D58">
      <w:pPr>
        <w:pStyle w:val="BodyText"/>
        <w:rPr>
          <w:rFonts w:ascii="Calibri"/>
        </w:rPr>
      </w:pPr>
    </w:p>
    <w:p w14:paraId="4B1D13A1" w14:textId="77777777" w:rsidR="00762D58" w:rsidRDefault="00762D58">
      <w:pPr>
        <w:pStyle w:val="BodyText"/>
        <w:rPr>
          <w:rFonts w:ascii="Calibri"/>
        </w:rPr>
      </w:pPr>
    </w:p>
    <w:p w14:paraId="3586E6B9" w14:textId="77777777" w:rsidR="00762D58" w:rsidRDefault="00762D58">
      <w:pPr>
        <w:pStyle w:val="BodyText"/>
        <w:rPr>
          <w:rFonts w:ascii="Calibri"/>
        </w:rPr>
      </w:pPr>
    </w:p>
    <w:p w14:paraId="134E1BE1" w14:textId="77777777" w:rsidR="00762D58" w:rsidRDefault="00762D58">
      <w:pPr>
        <w:pStyle w:val="BodyText"/>
        <w:rPr>
          <w:rFonts w:ascii="Calibri"/>
        </w:rPr>
      </w:pPr>
    </w:p>
    <w:p w14:paraId="369043F5" w14:textId="77777777" w:rsidR="00762D58" w:rsidRDefault="00762D58">
      <w:pPr>
        <w:pStyle w:val="BodyText"/>
        <w:rPr>
          <w:rFonts w:ascii="Calibri"/>
        </w:rPr>
      </w:pPr>
    </w:p>
    <w:p w14:paraId="578BD0D7" w14:textId="77777777" w:rsidR="00762D58" w:rsidRDefault="00762D58">
      <w:pPr>
        <w:pStyle w:val="BodyText"/>
        <w:rPr>
          <w:rFonts w:ascii="Calibri"/>
        </w:rPr>
      </w:pPr>
    </w:p>
    <w:p w14:paraId="29D7A2D8" w14:textId="77777777" w:rsidR="00762D58" w:rsidRDefault="00762D58">
      <w:pPr>
        <w:pStyle w:val="BodyText"/>
        <w:rPr>
          <w:rFonts w:ascii="Calibri"/>
        </w:rPr>
      </w:pPr>
    </w:p>
    <w:p w14:paraId="508F1109" w14:textId="77777777" w:rsidR="00762D58" w:rsidRDefault="00762D58">
      <w:pPr>
        <w:pStyle w:val="BodyText"/>
        <w:rPr>
          <w:rFonts w:ascii="Calibri"/>
        </w:rPr>
      </w:pPr>
    </w:p>
    <w:p w14:paraId="1B8D5492" w14:textId="77777777" w:rsidR="00762D58" w:rsidRDefault="00762D58">
      <w:pPr>
        <w:pStyle w:val="BodyText"/>
        <w:rPr>
          <w:rFonts w:ascii="Calibri"/>
        </w:rPr>
      </w:pPr>
    </w:p>
    <w:p w14:paraId="17F237C3" w14:textId="77777777" w:rsidR="00762D58" w:rsidRDefault="00762D58">
      <w:pPr>
        <w:pStyle w:val="BodyText"/>
        <w:rPr>
          <w:rFonts w:ascii="Calibri"/>
        </w:rPr>
      </w:pPr>
    </w:p>
    <w:p w14:paraId="4251FBB2" w14:textId="77777777" w:rsidR="00762D58" w:rsidRDefault="00762D58">
      <w:pPr>
        <w:pStyle w:val="BodyText"/>
        <w:rPr>
          <w:rFonts w:ascii="Calibri"/>
        </w:rPr>
      </w:pPr>
    </w:p>
    <w:p w14:paraId="5E31BCEB" w14:textId="77777777" w:rsidR="00762D58" w:rsidRDefault="00762D58">
      <w:pPr>
        <w:pStyle w:val="BodyText"/>
        <w:rPr>
          <w:rFonts w:ascii="Calibri"/>
        </w:rPr>
      </w:pPr>
    </w:p>
    <w:p w14:paraId="35297ABC" w14:textId="77777777" w:rsidR="00762D58" w:rsidRDefault="00762D58">
      <w:pPr>
        <w:pStyle w:val="BodyText"/>
        <w:spacing w:before="8"/>
        <w:rPr>
          <w:rFonts w:ascii="Calibri"/>
          <w:sz w:val="26"/>
        </w:rPr>
      </w:pPr>
    </w:p>
    <w:p w14:paraId="13563F56" w14:textId="77777777" w:rsidR="00762D58" w:rsidRDefault="00A364CD">
      <w:pPr>
        <w:spacing w:before="60"/>
        <w:ind w:left="1765"/>
        <w:rPr>
          <w:rFonts w:ascii="Calibri"/>
          <w:b/>
          <w:i/>
          <w:sz w:val="20"/>
        </w:rPr>
      </w:pPr>
      <w:r>
        <w:rPr>
          <w:rFonts w:ascii="Calibri"/>
          <w:b/>
          <w:i/>
          <w:color w:val="231F20"/>
          <w:sz w:val="20"/>
        </w:rPr>
        <w:t>Specification</w:t>
      </w:r>
    </w:p>
    <w:p w14:paraId="6EC89331" w14:textId="77777777" w:rsidR="00762D58" w:rsidRDefault="00762D58">
      <w:pPr>
        <w:pStyle w:val="BodyText"/>
        <w:spacing w:before="3"/>
        <w:rPr>
          <w:rFonts w:ascii="Calibri"/>
          <w:b/>
          <w:i/>
          <w:sz w:val="15"/>
        </w:rPr>
      </w:pPr>
    </w:p>
    <w:p w14:paraId="1FC3AD8C" w14:textId="77777777" w:rsidR="00762D58" w:rsidRDefault="00A364CD">
      <w:pPr>
        <w:pStyle w:val="ListParagraph"/>
        <w:numPr>
          <w:ilvl w:val="0"/>
          <w:numId w:val="22"/>
        </w:numPr>
        <w:tabs>
          <w:tab w:val="left" w:pos="2125"/>
          <w:tab w:val="left" w:pos="2126"/>
        </w:tabs>
        <w:spacing w:line="235" w:lineRule="auto"/>
        <w:ind w:right="1168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Door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and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fixed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panels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are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constructed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from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40mm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wide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steel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hollow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section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framework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sheeted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both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sides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with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3mm</w:t>
      </w:r>
      <w:r>
        <w:rPr>
          <w:rFonts w:ascii="Calibri" w:hAnsi="Calibri"/>
          <w:color w:val="231F20"/>
          <w:spacing w:val="1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thick</w:t>
      </w:r>
      <w:r>
        <w:rPr>
          <w:rFonts w:ascii="Calibri" w:hAnsi="Calibri"/>
          <w:color w:val="231F20"/>
          <w:spacing w:val="-1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steel skins,</w:t>
      </w:r>
      <w:r>
        <w:rPr>
          <w:rFonts w:ascii="Calibri" w:hAnsi="Calibri"/>
          <w:color w:val="231F20"/>
          <w:spacing w:val="-2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mounted within a</w:t>
      </w:r>
      <w:r>
        <w:rPr>
          <w:rFonts w:ascii="Calibri" w:hAnsi="Calibri"/>
          <w:color w:val="231F20"/>
          <w:spacing w:val="-2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rolled</w:t>
      </w:r>
      <w:r>
        <w:rPr>
          <w:rFonts w:ascii="Calibri" w:hAnsi="Calibri"/>
          <w:color w:val="231F20"/>
          <w:spacing w:val="-1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hollow section</w:t>
      </w:r>
      <w:r>
        <w:rPr>
          <w:rFonts w:ascii="Calibri" w:hAnsi="Calibri"/>
          <w:color w:val="231F20"/>
          <w:spacing w:val="-2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frame.</w:t>
      </w:r>
    </w:p>
    <w:p w14:paraId="30E59952" w14:textId="77777777" w:rsidR="00762D58" w:rsidRDefault="00A364CD">
      <w:pPr>
        <w:pStyle w:val="ListParagraph"/>
        <w:numPr>
          <w:ilvl w:val="0"/>
          <w:numId w:val="22"/>
        </w:numPr>
        <w:tabs>
          <w:tab w:val="left" w:pos="2125"/>
          <w:tab w:val="left" w:pos="2126"/>
        </w:tabs>
        <w:spacing w:line="216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All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glazing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is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22.3mm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thick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toughened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laminated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glass,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the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glass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retaining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frames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are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only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fitted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to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the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corridor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side.</w:t>
      </w:r>
    </w:p>
    <w:p w14:paraId="7337A0DF" w14:textId="77777777" w:rsidR="00762D58" w:rsidRDefault="00A364CD">
      <w:pPr>
        <w:pStyle w:val="ListParagraph"/>
        <w:numPr>
          <w:ilvl w:val="0"/>
          <w:numId w:val="22"/>
        </w:numPr>
        <w:tabs>
          <w:tab w:val="left" w:pos="2125"/>
          <w:tab w:val="left" w:pos="2126"/>
        </w:tabs>
        <w:spacing w:line="216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The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door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is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hung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from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substantial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continuous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hinge.</w:t>
      </w:r>
    </w:p>
    <w:p w14:paraId="38239328" w14:textId="77777777" w:rsidR="00762D58" w:rsidRDefault="00A364CD">
      <w:pPr>
        <w:pStyle w:val="ListParagraph"/>
        <w:numPr>
          <w:ilvl w:val="0"/>
          <w:numId w:val="22"/>
        </w:numPr>
        <w:tabs>
          <w:tab w:val="left" w:pos="2125"/>
          <w:tab w:val="left" w:pos="2126"/>
        </w:tabs>
        <w:spacing w:line="216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Fixings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to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suit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variety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of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opening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constructions.</w:t>
      </w:r>
    </w:p>
    <w:p w14:paraId="47D14105" w14:textId="77777777" w:rsidR="00762D58" w:rsidRDefault="00A364CD">
      <w:pPr>
        <w:pStyle w:val="ListParagraph"/>
        <w:numPr>
          <w:ilvl w:val="0"/>
          <w:numId w:val="22"/>
        </w:numPr>
        <w:tabs>
          <w:tab w:val="left" w:pos="2125"/>
          <w:tab w:val="left" w:pos="2126"/>
        </w:tabs>
        <w:spacing w:before="1" w:line="235" w:lineRule="auto"/>
        <w:ind w:right="1346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The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door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is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supplied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as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standard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with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one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recessed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pull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handle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on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the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outside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and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Home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Office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Type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2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heavy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duty</w:t>
      </w:r>
      <w:r>
        <w:rPr>
          <w:rFonts w:ascii="Calibri" w:hAnsi="Calibri"/>
          <w:color w:val="231F20"/>
          <w:spacing w:val="1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mortice</w:t>
      </w:r>
      <w:r>
        <w:rPr>
          <w:rFonts w:ascii="Calibri" w:hAnsi="Calibri"/>
          <w:color w:val="231F20"/>
          <w:spacing w:val="-1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deadlock.</w:t>
      </w:r>
    </w:p>
    <w:p w14:paraId="41B82E57" w14:textId="77777777" w:rsidR="00762D58" w:rsidRDefault="00762D58">
      <w:pPr>
        <w:pStyle w:val="BodyText"/>
        <w:rPr>
          <w:rFonts w:ascii="Calibri"/>
          <w:sz w:val="16"/>
        </w:rPr>
      </w:pPr>
    </w:p>
    <w:p w14:paraId="51D68B0F" w14:textId="77777777" w:rsidR="00762D58" w:rsidRDefault="00A364CD">
      <w:pPr>
        <w:ind w:left="1765"/>
        <w:rPr>
          <w:rFonts w:ascii="Calibri"/>
          <w:b/>
          <w:i/>
          <w:sz w:val="20"/>
        </w:rPr>
      </w:pPr>
      <w:r>
        <w:rPr>
          <w:rFonts w:ascii="Calibri"/>
          <w:b/>
          <w:i/>
          <w:color w:val="231F20"/>
          <w:sz w:val="20"/>
        </w:rPr>
        <w:t>Finish</w:t>
      </w:r>
    </w:p>
    <w:p w14:paraId="2EA194EB" w14:textId="77777777" w:rsidR="00762D58" w:rsidRDefault="00762D58">
      <w:pPr>
        <w:pStyle w:val="BodyText"/>
        <w:rPr>
          <w:rFonts w:ascii="Calibri"/>
          <w:b/>
          <w:i/>
          <w:sz w:val="15"/>
        </w:rPr>
      </w:pPr>
    </w:p>
    <w:p w14:paraId="07DAC661" w14:textId="77777777" w:rsidR="00762D58" w:rsidRDefault="00A364CD">
      <w:pPr>
        <w:pStyle w:val="ListParagraph"/>
        <w:numPr>
          <w:ilvl w:val="0"/>
          <w:numId w:val="22"/>
        </w:numPr>
        <w:tabs>
          <w:tab w:val="left" w:pos="2125"/>
          <w:tab w:val="left" w:pos="2126"/>
        </w:tabs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One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coat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factory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applied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high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build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zinc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phosphate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primer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to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all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mild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steel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surfaces.</w:t>
      </w:r>
    </w:p>
    <w:p w14:paraId="6EF923E5" w14:textId="77777777" w:rsidR="00762D58" w:rsidRDefault="00762D58">
      <w:pPr>
        <w:pStyle w:val="BodyText"/>
        <w:spacing w:before="10"/>
        <w:rPr>
          <w:rFonts w:ascii="Calibri"/>
          <w:sz w:val="15"/>
        </w:rPr>
      </w:pPr>
    </w:p>
    <w:p w14:paraId="66E2EBEB" w14:textId="77777777" w:rsidR="00762D58" w:rsidRDefault="00A364CD">
      <w:pPr>
        <w:ind w:left="159" w:right="3279"/>
        <w:jc w:val="center"/>
        <w:rPr>
          <w:rFonts w:ascii="Calibri"/>
          <w:b/>
          <w:i/>
          <w:sz w:val="20"/>
        </w:rPr>
      </w:pPr>
      <w:r>
        <w:rPr>
          <w:rFonts w:ascii="Calibri"/>
          <w:b/>
          <w:i/>
          <w:color w:val="231F20"/>
          <w:sz w:val="20"/>
        </w:rPr>
        <w:t>Options</w:t>
      </w:r>
    </w:p>
    <w:p w14:paraId="2A818D95" w14:textId="77777777" w:rsidR="00762D58" w:rsidRDefault="00762D58">
      <w:pPr>
        <w:pStyle w:val="BodyText"/>
        <w:spacing w:before="11"/>
        <w:rPr>
          <w:rFonts w:ascii="Calibri"/>
          <w:b/>
          <w:i/>
          <w:sz w:val="18"/>
        </w:rPr>
      </w:pPr>
    </w:p>
    <w:p w14:paraId="47216698" w14:textId="77777777" w:rsidR="00762D58" w:rsidRDefault="00A364CD">
      <w:pPr>
        <w:pStyle w:val="ListParagraph"/>
        <w:numPr>
          <w:ilvl w:val="1"/>
          <w:numId w:val="22"/>
        </w:numPr>
        <w:tabs>
          <w:tab w:val="left" w:pos="4645"/>
          <w:tab w:val="left" w:pos="4646"/>
        </w:tabs>
        <w:spacing w:line="218" w:lineRule="exact"/>
        <w:ind w:left="4645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Home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Office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Type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1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slam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action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cell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lock.</w:t>
      </w:r>
    </w:p>
    <w:p w14:paraId="6769AA69" w14:textId="77777777" w:rsidR="00762D58" w:rsidRDefault="00A364CD">
      <w:pPr>
        <w:pStyle w:val="ListParagraph"/>
        <w:numPr>
          <w:ilvl w:val="1"/>
          <w:numId w:val="22"/>
        </w:numPr>
        <w:tabs>
          <w:tab w:val="left" w:pos="4645"/>
          <w:tab w:val="left" w:pos="4646"/>
        </w:tabs>
        <w:spacing w:line="216" w:lineRule="exact"/>
        <w:ind w:left="4645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Bullet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resisting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glass.</w:t>
      </w:r>
    </w:p>
    <w:p w14:paraId="5BBB6C23" w14:textId="77777777" w:rsidR="00762D58" w:rsidRDefault="00A364CD">
      <w:pPr>
        <w:pStyle w:val="ListParagraph"/>
        <w:numPr>
          <w:ilvl w:val="1"/>
          <w:numId w:val="22"/>
        </w:numPr>
        <w:tabs>
          <w:tab w:val="left" w:pos="4645"/>
          <w:tab w:val="left" w:pos="4646"/>
        </w:tabs>
        <w:spacing w:line="216" w:lineRule="exact"/>
        <w:ind w:left="4645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Intelli-glass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privacy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glazing.</w:t>
      </w:r>
    </w:p>
    <w:p w14:paraId="40306D6E" w14:textId="77777777" w:rsidR="00762D58" w:rsidRDefault="00A364CD">
      <w:pPr>
        <w:pStyle w:val="ListParagraph"/>
        <w:numPr>
          <w:ilvl w:val="1"/>
          <w:numId w:val="22"/>
        </w:numPr>
        <w:tabs>
          <w:tab w:val="left" w:pos="4645"/>
          <w:tab w:val="left" w:pos="4646"/>
        </w:tabs>
        <w:spacing w:line="216" w:lineRule="exact"/>
        <w:ind w:left="4645"/>
        <w:rPr>
          <w:rFonts w:ascii="Calibri" w:hAnsi="Calibri"/>
          <w:sz w:val="18"/>
        </w:rPr>
      </w:pPr>
      <w:r>
        <w:pict w14:anchorId="4A89DF89">
          <v:shape id="_x0000_s3666" type="#_x0000_t202" style="position:absolute;left:0;text-align:left;margin-left:20.25pt;margin-top:7.2pt;width:16pt;height:72.25pt;z-index:16072704;mso-position-horizontal-relative:page" filled="f" stroked="f">
            <v:textbox style="layout-flow:vertical;mso-layout-flow-alt:bottom-to-top" inset="0,0,0,0">
              <w:txbxContent>
                <w:p w14:paraId="43C4A916" w14:textId="77777777" w:rsidR="00A364CD" w:rsidRDefault="00A364CD">
                  <w:pPr>
                    <w:spacing w:line="305" w:lineRule="exact"/>
                    <w:ind w:left="20"/>
                    <w:rPr>
                      <w:rFonts w:ascii="Calibri"/>
                      <w:sz w:val="28"/>
                    </w:rPr>
                  </w:pPr>
                  <w:r>
                    <w:rPr>
                      <w:rFonts w:ascii="Calibri"/>
                      <w:color w:val="231F20"/>
                      <w:sz w:val="28"/>
                    </w:rPr>
                    <w:t>CELL</w:t>
                  </w:r>
                  <w:r>
                    <w:rPr>
                      <w:rFonts w:ascii="Calibri"/>
                      <w:color w:val="231F20"/>
                      <w:spacing w:val="-8"/>
                      <w:sz w:val="28"/>
                    </w:rPr>
                    <w:t xml:space="preserve"> </w:t>
                  </w:r>
                  <w:r>
                    <w:rPr>
                      <w:rFonts w:ascii="Calibri"/>
                      <w:color w:val="231F20"/>
                      <w:sz w:val="28"/>
                    </w:rPr>
                    <w:t>DOORS</w:t>
                  </w:r>
                </w:p>
              </w:txbxContent>
            </v:textbox>
            <w10:wrap anchorx="page"/>
          </v:shape>
        </w:pict>
      </w:r>
      <w:r>
        <w:rPr>
          <w:rFonts w:ascii="Calibri" w:hAnsi="Calibri"/>
          <w:color w:val="231F20"/>
          <w:sz w:val="18"/>
        </w:rPr>
        <w:t>Any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size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/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combination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of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panels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can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be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provided.</w:t>
      </w:r>
    </w:p>
    <w:p w14:paraId="1CE2F253" w14:textId="77777777" w:rsidR="00762D58" w:rsidRDefault="00A364CD">
      <w:pPr>
        <w:pStyle w:val="ListParagraph"/>
        <w:numPr>
          <w:ilvl w:val="1"/>
          <w:numId w:val="22"/>
        </w:numPr>
        <w:tabs>
          <w:tab w:val="left" w:pos="4645"/>
          <w:tab w:val="left" w:pos="4646"/>
        </w:tabs>
        <w:spacing w:before="2" w:line="235" w:lineRule="auto"/>
        <w:ind w:right="1340" w:firstLine="0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0.8mm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thk</w:t>
      </w:r>
      <w:r>
        <w:rPr>
          <w:rFonts w:ascii="Calibri" w:hAnsi="Calibri"/>
          <w:color w:val="231F20"/>
          <w:spacing w:val="-2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rigidised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stainless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steel</w:t>
      </w:r>
      <w:r>
        <w:rPr>
          <w:rFonts w:ascii="Calibri" w:hAnsi="Calibri"/>
          <w:color w:val="231F20"/>
          <w:spacing w:val="-2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bright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annealed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skin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to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cell</w:t>
      </w:r>
      <w:r>
        <w:rPr>
          <w:rFonts w:ascii="Calibri" w:hAnsi="Calibri"/>
          <w:color w:val="231F20"/>
          <w:spacing w:val="-2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side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of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door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panel.</w:t>
      </w:r>
      <w:r>
        <w:rPr>
          <w:rFonts w:ascii="Calibri" w:hAnsi="Calibri"/>
          <w:color w:val="231F20"/>
          <w:spacing w:val="-38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(Pattern</w:t>
      </w:r>
      <w:r>
        <w:rPr>
          <w:rFonts w:ascii="Calibri" w:hAnsi="Calibri"/>
          <w:color w:val="231F20"/>
          <w:spacing w:val="-1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ref:</w:t>
      </w:r>
      <w:r>
        <w:rPr>
          <w:rFonts w:ascii="Calibri" w:hAnsi="Calibri"/>
          <w:color w:val="231F20"/>
          <w:spacing w:val="-1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12LG)</w:t>
      </w:r>
    </w:p>
    <w:p w14:paraId="49771A11" w14:textId="77777777" w:rsidR="00762D58" w:rsidRDefault="00A364CD">
      <w:pPr>
        <w:pStyle w:val="ListParagraph"/>
        <w:numPr>
          <w:ilvl w:val="1"/>
          <w:numId w:val="22"/>
        </w:numPr>
        <w:tabs>
          <w:tab w:val="left" w:pos="4645"/>
          <w:tab w:val="left" w:pos="4646"/>
        </w:tabs>
        <w:spacing w:line="218" w:lineRule="exact"/>
        <w:ind w:left="4645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60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minute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Fire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Resisting.</w:t>
      </w:r>
    </w:p>
    <w:p w14:paraId="792FD5B0" w14:textId="77777777" w:rsidR="00762D58" w:rsidRDefault="00762D58">
      <w:pPr>
        <w:pStyle w:val="BodyText"/>
        <w:rPr>
          <w:rFonts w:ascii="Calibri"/>
        </w:rPr>
      </w:pPr>
    </w:p>
    <w:p w14:paraId="3B25C722" w14:textId="77777777" w:rsidR="00762D58" w:rsidRDefault="00762D58">
      <w:pPr>
        <w:pStyle w:val="BodyText"/>
        <w:rPr>
          <w:rFonts w:ascii="Calibri"/>
        </w:rPr>
      </w:pPr>
    </w:p>
    <w:p w14:paraId="3355497B" w14:textId="77777777" w:rsidR="00762D58" w:rsidRDefault="00762D58">
      <w:pPr>
        <w:pStyle w:val="BodyText"/>
        <w:rPr>
          <w:rFonts w:ascii="Calibri"/>
        </w:rPr>
      </w:pPr>
    </w:p>
    <w:p w14:paraId="69F0BD43" w14:textId="77777777" w:rsidR="00762D58" w:rsidRDefault="00762D58">
      <w:pPr>
        <w:pStyle w:val="BodyText"/>
        <w:rPr>
          <w:rFonts w:ascii="Calibri"/>
        </w:rPr>
      </w:pPr>
    </w:p>
    <w:p w14:paraId="53999B6A" w14:textId="77777777" w:rsidR="00762D58" w:rsidRDefault="00762D58">
      <w:pPr>
        <w:rPr>
          <w:rFonts w:ascii="Calibri"/>
        </w:rPr>
        <w:sectPr w:rsidR="00762D58">
          <w:type w:val="continuous"/>
          <w:pgSz w:w="11910" w:h="16840"/>
          <w:pgMar w:top="1420" w:right="0" w:bottom="280" w:left="0" w:header="720" w:footer="720" w:gutter="0"/>
          <w:cols w:space="720"/>
        </w:sectPr>
      </w:pPr>
    </w:p>
    <w:p w14:paraId="46EC16D0" w14:textId="77777777" w:rsidR="00762D58" w:rsidRDefault="00A364CD">
      <w:pPr>
        <w:pStyle w:val="BodyText"/>
        <w:spacing w:before="3"/>
        <w:rPr>
          <w:rFonts w:ascii="Calibri"/>
          <w:sz w:val="16"/>
        </w:rPr>
      </w:pPr>
      <w:r>
        <w:rPr>
          <w:noProof/>
        </w:rPr>
        <w:lastRenderedPageBreak/>
        <w:drawing>
          <wp:anchor distT="0" distB="0" distL="0" distR="0" simplePos="0" relativeHeight="473539072" behindDoc="1" locked="0" layoutInCell="1" allowOverlap="1" wp14:anchorId="26516356" wp14:editId="1B5CA88B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0005" cy="10692003"/>
            <wp:effectExtent l="0" t="0" r="0" b="0"/>
            <wp:wrapNone/>
            <wp:docPr id="577" name="image39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8" name="image399.png"/>
                    <pic:cNvPicPr/>
                  </pic:nvPicPr>
                  <pic:blipFill>
                    <a:blip r:embed="rId78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60005" cy="1069200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A33F337" w14:textId="77777777" w:rsidR="00762D58" w:rsidRDefault="00A364CD">
      <w:pPr>
        <w:ind w:left="258" w:right="20"/>
        <w:jc w:val="center"/>
        <w:rPr>
          <w:rFonts w:ascii="Calibri"/>
          <w:sz w:val="16"/>
        </w:rPr>
      </w:pPr>
      <w:r>
        <w:rPr>
          <w:rFonts w:ascii="Calibri"/>
          <w:color w:val="FFFFFF"/>
          <w:sz w:val="16"/>
        </w:rPr>
        <w:t>SECTION</w:t>
      </w:r>
    </w:p>
    <w:p w14:paraId="66067406" w14:textId="77777777" w:rsidR="00762D58" w:rsidRDefault="00A364CD">
      <w:pPr>
        <w:pStyle w:val="BodyText"/>
        <w:spacing w:before="86"/>
        <w:ind w:left="215" w:right="20"/>
        <w:jc w:val="center"/>
        <w:rPr>
          <w:rFonts w:ascii="Calibri"/>
        </w:rPr>
      </w:pPr>
      <w:r>
        <w:rPr>
          <w:rFonts w:ascii="Calibri"/>
          <w:color w:val="FFFFFF"/>
        </w:rPr>
        <w:t>26</w:t>
      </w:r>
    </w:p>
    <w:p w14:paraId="209DEB5D" w14:textId="77777777" w:rsidR="00762D58" w:rsidRDefault="00A364CD">
      <w:pPr>
        <w:pStyle w:val="BodyText"/>
        <w:spacing w:before="5"/>
        <w:rPr>
          <w:rFonts w:ascii="Calibri"/>
          <w:sz w:val="23"/>
        </w:rPr>
      </w:pPr>
      <w:r>
        <w:br w:type="column"/>
      </w:r>
    </w:p>
    <w:p w14:paraId="655B18D0" w14:textId="77777777" w:rsidR="00762D58" w:rsidRDefault="00A364CD">
      <w:pPr>
        <w:pStyle w:val="BodyText"/>
        <w:spacing w:line="242" w:lineRule="exact"/>
        <w:ind w:left="309" w:right="1392"/>
        <w:jc w:val="center"/>
        <w:rPr>
          <w:rFonts w:ascii="Calibri"/>
        </w:rPr>
      </w:pPr>
      <w:r>
        <w:rPr>
          <w:rFonts w:ascii="Calibri"/>
          <w:color w:val="231F20"/>
        </w:rPr>
        <w:t>Cell</w:t>
      </w:r>
      <w:r>
        <w:rPr>
          <w:rFonts w:ascii="Calibri"/>
          <w:color w:val="231F20"/>
          <w:spacing w:val="-6"/>
        </w:rPr>
        <w:t xml:space="preserve"> </w:t>
      </w:r>
      <w:r>
        <w:rPr>
          <w:rFonts w:ascii="Calibri"/>
          <w:color w:val="231F20"/>
        </w:rPr>
        <w:t>Security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Limited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Lynstock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Way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Lostock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Bolton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BL6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4SA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England</w:t>
      </w:r>
    </w:p>
    <w:p w14:paraId="72D3CF15" w14:textId="77777777" w:rsidR="00762D58" w:rsidRDefault="00A364CD">
      <w:pPr>
        <w:pStyle w:val="BodyText"/>
        <w:spacing w:line="242" w:lineRule="exact"/>
        <w:ind w:left="310" w:right="1392"/>
        <w:jc w:val="center"/>
        <w:rPr>
          <w:rFonts w:ascii="Calibri"/>
        </w:rPr>
      </w:pPr>
      <w:r>
        <w:rPr>
          <w:rFonts w:ascii="Calibri"/>
          <w:color w:val="4350A1"/>
        </w:rPr>
        <w:t>Tel</w:t>
      </w:r>
      <w:r>
        <w:rPr>
          <w:rFonts w:ascii="Calibri"/>
          <w:color w:val="4350A1"/>
          <w:spacing w:val="-7"/>
        </w:rPr>
        <w:t xml:space="preserve"> </w:t>
      </w:r>
      <w:r>
        <w:rPr>
          <w:rFonts w:ascii="Calibri"/>
          <w:color w:val="231F20"/>
        </w:rPr>
        <w:t>+44</w:t>
      </w:r>
      <w:r>
        <w:rPr>
          <w:rFonts w:ascii="Calibri"/>
          <w:color w:val="231F20"/>
          <w:spacing w:val="-8"/>
        </w:rPr>
        <w:t xml:space="preserve"> </w:t>
      </w:r>
      <w:r>
        <w:rPr>
          <w:rFonts w:ascii="Calibri"/>
          <w:color w:val="231F20"/>
        </w:rPr>
        <w:t>(0)</w:t>
      </w:r>
      <w:r>
        <w:rPr>
          <w:rFonts w:ascii="Calibri"/>
          <w:color w:val="231F20"/>
          <w:spacing w:val="-7"/>
        </w:rPr>
        <w:t xml:space="preserve"> </w:t>
      </w:r>
      <w:r>
        <w:rPr>
          <w:rFonts w:ascii="Calibri"/>
          <w:color w:val="231F20"/>
        </w:rPr>
        <w:t>1204</w:t>
      </w:r>
      <w:r>
        <w:rPr>
          <w:rFonts w:ascii="Calibri"/>
          <w:color w:val="231F20"/>
          <w:spacing w:val="-7"/>
        </w:rPr>
        <w:t xml:space="preserve"> </w:t>
      </w:r>
      <w:r>
        <w:rPr>
          <w:rFonts w:ascii="Calibri"/>
          <w:color w:val="231F20"/>
        </w:rPr>
        <w:t>669690</w:t>
      </w:r>
      <w:r>
        <w:rPr>
          <w:rFonts w:ascii="Calibri"/>
          <w:color w:val="231F20"/>
          <w:spacing w:val="25"/>
        </w:rPr>
        <w:t xml:space="preserve"> </w:t>
      </w:r>
      <w:r>
        <w:rPr>
          <w:rFonts w:ascii="Calibri"/>
          <w:color w:val="4350A1"/>
        </w:rPr>
        <w:t>Fax</w:t>
      </w:r>
      <w:r>
        <w:rPr>
          <w:rFonts w:ascii="Calibri"/>
          <w:color w:val="4350A1"/>
          <w:spacing w:val="-7"/>
        </w:rPr>
        <w:t xml:space="preserve"> </w:t>
      </w:r>
      <w:r>
        <w:rPr>
          <w:rFonts w:ascii="Calibri"/>
          <w:color w:val="231F20"/>
        </w:rPr>
        <w:t>+44</w:t>
      </w:r>
      <w:r>
        <w:rPr>
          <w:rFonts w:ascii="Calibri"/>
          <w:color w:val="231F20"/>
          <w:spacing w:val="-7"/>
        </w:rPr>
        <w:t xml:space="preserve"> </w:t>
      </w:r>
      <w:r>
        <w:rPr>
          <w:rFonts w:ascii="Calibri"/>
          <w:color w:val="231F20"/>
        </w:rPr>
        <w:t>(0)</w:t>
      </w:r>
      <w:r>
        <w:rPr>
          <w:rFonts w:ascii="Calibri"/>
          <w:color w:val="231F20"/>
          <w:spacing w:val="-8"/>
        </w:rPr>
        <w:t xml:space="preserve"> </w:t>
      </w:r>
      <w:r>
        <w:rPr>
          <w:rFonts w:ascii="Calibri"/>
          <w:color w:val="231F20"/>
        </w:rPr>
        <w:t>1204</w:t>
      </w:r>
      <w:r>
        <w:rPr>
          <w:rFonts w:ascii="Calibri"/>
          <w:color w:val="231F20"/>
          <w:spacing w:val="-7"/>
        </w:rPr>
        <w:t xml:space="preserve"> </w:t>
      </w:r>
      <w:r>
        <w:rPr>
          <w:rFonts w:ascii="Calibri"/>
          <w:color w:val="231F20"/>
        </w:rPr>
        <w:t>669650</w:t>
      </w:r>
      <w:r>
        <w:rPr>
          <w:rFonts w:ascii="Calibri"/>
          <w:color w:val="231F20"/>
          <w:spacing w:val="31"/>
        </w:rPr>
        <w:t xml:space="preserve"> </w:t>
      </w:r>
      <w:r>
        <w:rPr>
          <w:rFonts w:ascii="Calibri"/>
          <w:color w:val="4350A1"/>
        </w:rPr>
        <w:t>Email</w:t>
      </w:r>
      <w:r>
        <w:rPr>
          <w:rFonts w:ascii="Calibri"/>
          <w:color w:val="4350A1"/>
          <w:spacing w:val="-7"/>
        </w:rPr>
        <w:t xml:space="preserve"> </w:t>
      </w:r>
      <w:hyperlink r:id="rId781">
        <w:r>
          <w:rPr>
            <w:rFonts w:ascii="Calibri"/>
            <w:color w:val="231F20"/>
          </w:rPr>
          <w:t>sales@cellsecurity.co.uk</w:t>
        </w:r>
      </w:hyperlink>
      <w:r>
        <w:rPr>
          <w:rFonts w:ascii="Calibri"/>
          <w:color w:val="231F20"/>
          <w:spacing w:val="71"/>
        </w:rPr>
        <w:t xml:space="preserve"> </w:t>
      </w:r>
      <w:r>
        <w:rPr>
          <w:rFonts w:ascii="Calibri"/>
          <w:color w:val="4350A1"/>
        </w:rPr>
        <w:t>Web</w:t>
      </w:r>
      <w:r>
        <w:rPr>
          <w:rFonts w:ascii="Calibri"/>
          <w:color w:val="4350A1"/>
          <w:spacing w:val="-8"/>
        </w:rPr>
        <w:t xml:space="preserve"> </w:t>
      </w:r>
      <w:hyperlink r:id="rId782">
        <w:r>
          <w:rPr>
            <w:rFonts w:ascii="Calibri"/>
            <w:color w:val="231F20"/>
          </w:rPr>
          <w:t>www.cellsecurity.co.uk</w:t>
        </w:r>
      </w:hyperlink>
    </w:p>
    <w:p w14:paraId="42BC4B92" w14:textId="77777777" w:rsidR="00762D58" w:rsidRDefault="00762D58">
      <w:pPr>
        <w:spacing w:line="242" w:lineRule="exact"/>
        <w:jc w:val="center"/>
        <w:rPr>
          <w:rFonts w:ascii="Calibri"/>
        </w:rPr>
        <w:sectPr w:rsidR="00762D58">
          <w:type w:val="continuous"/>
          <w:pgSz w:w="11910" w:h="16840"/>
          <w:pgMar w:top="1420" w:right="0" w:bottom="280" w:left="0" w:header="720" w:footer="720" w:gutter="0"/>
          <w:cols w:num="2" w:space="720" w:equalWidth="0">
            <w:col w:w="883" w:space="357"/>
            <w:col w:w="10670"/>
          </w:cols>
        </w:sectPr>
      </w:pPr>
    </w:p>
    <w:p w14:paraId="4CABEC17" w14:textId="77777777" w:rsidR="00762D58" w:rsidRDefault="00A364CD">
      <w:pPr>
        <w:pStyle w:val="Heading4"/>
        <w:ind w:left="865"/>
      </w:pPr>
      <w:r>
        <w:rPr>
          <w:color w:val="4350A1"/>
          <w:spacing w:val="-1"/>
        </w:rPr>
        <w:lastRenderedPageBreak/>
        <w:t>Cell</w:t>
      </w:r>
      <w:r>
        <w:rPr>
          <w:color w:val="231F20"/>
          <w:spacing w:val="-1"/>
        </w:rPr>
        <w:t>Security.co.uk</w:t>
      </w:r>
    </w:p>
    <w:p w14:paraId="7A8D1634" w14:textId="77777777" w:rsidR="00762D58" w:rsidRDefault="00A364CD">
      <w:pPr>
        <w:spacing w:before="25"/>
        <w:ind w:left="922"/>
        <w:rPr>
          <w:rFonts w:ascii="Calibri"/>
          <w:sz w:val="16"/>
        </w:rPr>
      </w:pPr>
      <w:r>
        <w:rPr>
          <w:rFonts w:ascii="Calibri"/>
          <w:color w:val="8D8F92"/>
          <w:sz w:val="16"/>
        </w:rPr>
        <w:t>custodial</w:t>
      </w:r>
      <w:r>
        <w:rPr>
          <w:rFonts w:ascii="Calibri"/>
          <w:color w:val="8D8F92"/>
          <w:spacing w:val="-8"/>
          <w:sz w:val="16"/>
        </w:rPr>
        <w:t xml:space="preserve"> </w:t>
      </w:r>
      <w:r>
        <w:rPr>
          <w:rFonts w:ascii="Calibri"/>
          <w:color w:val="8D8F92"/>
          <w:sz w:val="16"/>
        </w:rPr>
        <w:t>and</w:t>
      </w:r>
      <w:r>
        <w:rPr>
          <w:rFonts w:ascii="Calibri"/>
          <w:color w:val="8D8F92"/>
          <w:spacing w:val="-7"/>
          <w:sz w:val="16"/>
        </w:rPr>
        <w:t xml:space="preserve"> </w:t>
      </w:r>
      <w:r>
        <w:rPr>
          <w:rFonts w:ascii="Calibri"/>
          <w:color w:val="8D8F92"/>
          <w:sz w:val="16"/>
        </w:rPr>
        <w:t>detention</w:t>
      </w:r>
      <w:r>
        <w:rPr>
          <w:rFonts w:ascii="Calibri"/>
          <w:color w:val="8D8F92"/>
          <w:spacing w:val="-7"/>
          <w:sz w:val="16"/>
        </w:rPr>
        <w:t xml:space="preserve"> </w:t>
      </w:r>
      <w:r>
        <w:rPr>
          <w:rFonts w:ascii="Calibri"/>
          <w:color w:val="8D8F92"/>
          <w:sz w:val="16"/>
        </w:rPr>
        <w:t>solutions</w:t>
      </w:r>
    </w:p>
    <w:p w14:paraId="1199BFA8" w14:textId="77777777" w:rsidR="00762D58" w:rsidRDefault="00A364CD">
      <w:pPr>
        <w:pStyle w:val="Heading4"/>
        <w:tabs>
          <w:tab w:val="left" w:pos="2443"/>
        </w:tabs>
        <w:spacing w:before="24"/>
        <w:ind w:left="603"/>
        <w:jc w:val="center"/>
        <w:rPr>
          <w:sz w:val="20"/>
        </w:rPr>
      </w:pPr>
      <w:r>
        <w:br w:type="column"/>
      </w:r>
      <w:r>
        <w:rPr>
          <w:color w:val="231F20"/>
        </w:rPr>
        <w:lastRenderedPageBreak/>
        <w:t>Cubicle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Cell</w:t>
      </w:r>
      <w:r>
        <w:rPr>
          <w:color w:val="231F20"/>
        </w:rPr>
        <w:tab/>
      </w:r>
      <w:r>
        <w:rPr>
          <w:color w:val="FFFFFF"/>
          <w:position w:val="9"/>
          <w:sz w:val="20"/>
        </w:rPr>
        <w:t>1</w:t>
      </w:r>
    </w:p>
    <w:p w14:paraId="525A3FC3" w14:textId="77777777" w:rsidR="00762D58" w:rsidRDefault="00A364CD">
      <w:pPr>
        <w:spacing w:before="19"/>
        <w:ind w:left="1301" w:right="685"/>
        <w:jc w:val="center"/>
        <w:rPr>
          <w:rFonts w:ascii="Calibri"/>
          <w:sz w:val="16"/>
        </w:rPr>
      </w:pPr>
      <w:r>
        <w:pict w14:anchorId="4CBAAF37">
          <v:shape id="_x0000_s3665" type="#_x0000_t202" style="position:absolute;left:0;text-align:left;margin-left:574.4pt;margin-top:14.35pt;width:12pt;height:44.55pt;z-index:16074240;mso-position-horizontal-relative:page" filled="f" stroked="f">
            <v:textbox style="layout-flow:vertical;mso-layout-flow-alt:bottom-to-top" inset="0,0,0,0">
              <w:txbxContent>
                <w:p w14:paraId="53093B4D" w14:textId="77777777" w:rsidR="00A364CD" w:rsidRDefault="00A364CD">
                  <w:pPr>
                    <w:pStyle w:val="BodyText"/>
                    <w:spacing w:line="224" w:lineRule="exact"/>
                    <w:ind w:left="20"/>
                    <w:rPr>
                      <w:rFonts w:ascii="Calibri"/>
                    </w:rPr>
                  </w:pPr>
                  <w:r>
                    <w:rPr>
                      <w:rFonts w:ascii="Calibri"/>
                      <w:color w:val="FFFFFF"/>
                    </w:rPr>
                    <w:t>SECTION</w:t>
                  </w:r>
                  <w:r>
                    <w:rPr>
                      <w:rFonts w:ascii="Calibri"/>
                      <w:color w:val="FFFFFF"/>
                      <w:spacing w:val="-6"/>
                    </w:rPr>
                    <w:t xml:space="preserve"> </w:t>
                  </w:r>
                  <w:r>
                    <w:rPr>
                      <w:rFonts w:ascii="Calibri"/>
                      <w:color w:val="FFFFFF"/>
                    </w:rPr>
                    <w:t>1</w:t>
                  </w:r>
                </w:p>
              </w:txbxContent>
            </v:textbox>
            <w10:wrap anchorx="page"/>
          </v:shape>
        </w:pict>
      </w:r>
      <w:r>
        <w:rPr>
          <w:rFonts w:ascii="Calibri"/>
          <w:color w:val="8D8F92"/>
          <w:spacing w:val="-1"/>
          <w:sz w:val="16"/>
        </w:rPr>
        <w:t>POLICE</w:t>
      </w:r>
      <w:r>
        <w:rPr>
          <w:rFonts w:ascii="Calibri"/>
          <w:color w:val="8D8F92"/>
          <w:spacing w:val="-8"/>
          <w:sz w:val="16"/>
        </w:rPr>
        <w:t xml:space="preserve"> </w:t>
      </w:r>
      <w:r>
        <w:rPr>
          <w:rFonts w:ascii="Calibri"/>
          <w:color w:val="8D8F92"/>
          <w:spacing w:val="-1"/>
          <w:sz w:val="16"/>
        </w:rPr>
        <w:t>STATION</w:t>
      </w:r>
    </w:p>
    <w:p w14:paraId="6B4CEA5D" w14:textId="77777777" w:rsidR="00762D58" w:rsidRDefault="00762D58">
      <w:pPr>
        <w:jc w:val="center"/>
        <w:rPr>
          <w:rFonts w:ascii="Calibri"/>
          <w:sz w:val="16"/>
        </w:rPr>
        <w:sectPr w:rsidR="00762D58">
          <w:headerReference w:type="default" r:id="rId783"/>
          <w:footerReference w:type="default" r:id="rId784"/>
          <w:pgSz w:w="11910" w:h="16840"/>
          <w:pgMar w:top="140" w:right="0" w:bottom="0" w:left="0" w:header="0" w:footer="0" w:gutter="0"/>
          <w:cols w:num="2" w:space="720" w:equalWidth="0">
            <w:col w:w="3183" w:space="5654"/>
            <w:col w:w="3073"/>
          </w:cols>
        </w:sectPr>
      </w:pPr>
    </w:p>
    <w:p w14:paraId="00C7D96A" w14:textId="77777777" w:rsidR="00762D58" w:rsidRDefault="00A364CD">
      <w:pPr>
        <w:pStyle w:val="BodyText"/>
        <w:rPr>
          <w:rFonts w:ascii="Calibri"/>
        </w:rPr>
      </w:pPr>
      <w:r>
        <w:rPr>
          <w:noProof/>
        </w:rPr>
        <w:lastRenderedPageBreak/>
        <w:drawing>
          <wp:anchor distT="0" distB="0" distL="0" distR="0" simplePos="0" relativeHeight="473540608" behindDoc="1" locked="0" layoutInCell="1" allowOverlap="1" wp14:anchorId="30E0BF34" wp14:editId="3913E8C9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1592" cy="10692003"/>
            <wp:effectExtent l="0" t="0" r="0" b="0"/>
            <wp:wrapNone/>
            <wp:docPr id="579" name="image40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0" name="image400.png"/>
                    <pic:cNvPicPr/>
                  </pic:nvPicPr>
                  <pic:blipFill>
                    <a:blip r:embed="rId78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61592" cy="1069200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DEC7314" w14:textId="77777777" w:rsidR="00762D58" w:rsidRDefault="00762D58">
      <w:pPr>
        <w:pStyle w:val="BodyText"/>
        <w:rPr>
          <w:rFonts w:ascii="Calibri"/>
        </w:rPr>
      </w:pPr>
    </w:p>
    <w:p w14:paraId="43078941" w14:textId="77777777" w:rsidR="00762D58" w:rsidRDefault="00762D58">
      <w:pPr>
        <w:pStyle w:val="BodyText"/>
        <w:rPr>
          <w:rFonts w:ascii="Calibri"/>
        </w:rPr>
      </w:pPr>
    </w:p>
    <w:p w14:paraId="1329506E" w14:textId="77777777" w:rsidR="00762D58" w:rsidRDefault="00762D58">
      <w:pPr>
        <w:pStyle w:val="BodyText"/>
        <w:rPr>
          <w:rFonts w:ascii="Calibri"/>
        </w:rPr>
      </w:pPr>
    </w:p>
    <w:p w14:paraId="32FF449C" w14:textId="77777777" w:rsidR="00762D58" w:rsidRDefault="00762D58">
      <w:pPr>
        <w:pStyle w:val="BodyText"/>
        <w:rPr>
          <w:rFonts w:ascii="Calibri"/>
        </w:rPr>
      </w:pPr>
    </w:p>
    <w:p w14:paraId="05F7D471" w14:textId="77777777" w:rsidR="00762D58" w:rsidRDefault="00762D58">
      <w:pPr>
        <w:pStyle w:val="BodyText"/>
        <w:rPr>
          <w:rFonts w:ascii="Calibri"/>
        </w:rPr>
      </w:pPr>
    </w:p>
    <w:p w14:paraId="0F9D9645" w14:textId="77777777" w:rsidR="00762D58" w:rsidRDefault="00762D58">
      <w:pPr>
        <w:pStyle w:val="BodyText"/>
        <w:rPr>
          <w:rFonts w:ascii="Calibri"/>
        </w:rPr>
      </w:pPr>
    </w:p>
    <w:p w14:paraId="2B9A96C8" w14:textId="77777777" w:rsidR="00762D58" w:rsidRDefault="00762D58">
      <w:pPr>
        <w:pStyle w:val="BodyText"/>
        <w:rPr>
          <w:rFonts w:ascii="Calibri"/>
        </w:rPr>
      </w:pPr>
    </w:p>
    <w:p w14:paraId="64973598" w14:textId="77777777" w:rsidR="00762D58" w:rsidRDefault="00762D58">
      <w:pPr>
        <w:pStyle w:val="BodyText"/>
        <w:rPr>
          <w:rFonts w:ascii="Calibri"/>
        </w:rPr>
      </w:pPr>
    </w:p>
    <w:p w14:paraId="17EFF83D" w14:textId="77777777" w:rsidR="00762D58" w:rsidRDefault="00762D58">
      <w:pPr>
        <w:pStyle w:val="BodyText"/>
        <w:rPr>
          <w:rFonts w:ascii="Calibri"/>
        </w:rPr>
      </w:pPr>
    </w:p>
    <w:p w14:paraId="6C1304D7" w14:textId="77777777" w:rsidR="00762D58" w:rsidRDefault="00762D58">
      <w:pPr>
        <w:pStyle w:val="BodyText"/>
        <w:rPr>
          <w:rFonts w:ascii="Calibri"/>
        </w:rPr>
      </w:pPr>
    </w:p>
    <w:p w14:paraId="30AD8D4A" w14:textId="77777777" w:rsidR="00762D58" w:rsidRDefault="00762D58">
      <w:pPr>
        <w:pStyle w:val="BodyText"/>
        <w:rPr>
          <w:rFonts w:ascii="Calibri"/>
        </w:rPr>
      </w:pPr>
    </w:p>
    <w:p w14:paraId="0D1219FE" w14:textId="77777777" w:rsidR="00762D58" w:rsidRDefault="00762D58">
      <w:pPr>
        <w:pStyle w:val="BodyText"/>
        <w:rPr>
          <w:rFonts w:ascii="Calibri"/>
        </w:rPr>
      </w:pPr>
    </w:p>
    <w:p w14:paraId="0A7BCB0A" w14:textId="77777777" w:rsidR="00762D58" w:rsidRDefault="00762D58">
      <w:pPr>
        <w:pStyle w:val="BodyText"/>
        <w:rPr>
          <w:rFonts w:ascii="Calibri"/>
        </w:rPr>
      </w:pPr>
    </w:p>
    <w:p w14:paraId="4A290717" w14:textId="77777777" w:rsidR="00762D58" w:rsidRDefault="00762D58">
      <w:pPr>
        <w:pStyle w:val="BodyText"/>
        <w:rPr>
          <w:rFonts w:ascii="Calibri"/>
        </w:rPr>
      </w:pPr>
    </w:p>
    <w:p w14:paraId="2301C9A2" w14:textId="77777777" w:rsidR="00762D58" w:rsidRDefault="00762D58">
      <w:pPr>
        <w:pStyle w:val="BodyText"/>
        <w:rPr>
          <w:rFonts w:ascii="Calibri"/>
        </w:rPr>
      </w:pPr>
    </w:p>
    <w:p w14:paraId="16A1223F" w14:textId="77777777" w:rsidR="00762D58" w:rsidRDefault="00762D58">
      <w:pPr>
        <w:pStyle w:val="BodyText"/>
        <w:rPr>
          <w:rFonts w:ascii="Calibri"/>
        </w:rPr>
      </w:pPr>
    </w:p>
    <w:p w14:paraId="3EAB8EEC" w14:textId="77777777" w:rsidR="00762D58" w:rsidRDefault="00762D58">
      <w:pPr>
        <w:pStyle w:val="BodyText"/>
        <w:rPr>
          <w:rFonts w:ascii="Calibri"/>
        </w:rPr>
      </w:pPr>
    </w:p>
    <w:p w14:paraId="5696CAE0" w14:textId="77777777" w:rsidR="00762D58" w:rsidRDefault="00762D58">
      <w:pPr>
        <w:pStyle w:val="BodyText"/>
        <w:rPr>
          <w:rFonts w:ascii="Calibri"/>
        </w:rPr>
      </w:pPr>
    </w:p>
    <w:p w14:paraId="71F1D6BA" w14:textId="77777777" w:rsidR="00762D58" w:rsidRDefault="00762D58">
      <w:pPr>
        <w:pStyle w:val="BodyText"/>
        <w:rPr>
          <w:rFonts w:ascii="Calibri"/>
        </w:rPr>
      </w:pPr>
    </w:p>
    <w:p w14:paraId="65C7983A" w14:textId="77777777" w:rsidR="00762D58" w:rsidRDefault="00762D58">
      <w:pPr>
        <w:pStyle w:val="BodyText"/>
        <w:rPr>
          <w:rFonts w:ascii="Calibri"/>
        </w:rPr>
      </w:pPr>
    </w:p>
    <w:p w14:paraId="3527D03F" w14:textId="77777777" w:rsidR="00762D58" w:rsidRDefault="00762D58">
      <w:pPr>
        <w:pStyle w:val="BodyText"/>
        <w:rPr>
          <w:rFonts w:ascii="Calibri"/>
        </w:rPr>
      </w:pPr>
    </w:p>
    <w:p w14:paraId="536CDF4C" w14:textId="77777777" w:rsidR="00762D58" w:rsidRDefault="00762D58">
      <w:pPr>
        <w:pStyle w:val="BodyText"/>
        <w:rPr>
          <w:rFonts w:ascii="Calibri"/>
        </w:rPr>
      </w:pPr>
    </w:p>
    <w:p w14:paraId="12BF3B5B" w14:textId="77777777" w:rsidR="00762D58" w:rsidRDefault="00762D58">
      <w:pPr>
        <w:pStyle w:val="BodyText"/>
        <w:rPr>
          <w:rFonts w:ascii="Calibri"/>
        </w:rPr>
      </w:pPr>
    </w:p>
    <w:p w14:paraId="4D54D63E" w14:textId="77777777" w:rsidR="00762D58" w:rsidRDefault="00762D58">
      <w:pPr>
        <w:pStyle w:val="BodyText"/>
        <w:rPr>
          <w:rFonts w:ascii="Calibri"/>
        </w:rPr>
      </w:pPr>
    </w:p>
    <w:p w14:paraId="4AABED9A" w14:textId="77777777" w:rsidR="00762D58" w:rsidRDefault="00762D58">
      <w:pPr>
        <w:pStyle w:val="BodyText"/>
        <w:rPr>
          <w:rFonts w:ascii="Calibri"/>
        </w:rPr>
      </w:pPr>
    </w:p>
    <w:p w14:paraId="40C7080F" w14:textId="77777777" w:rsidR="00762D58" w:rsidRDefault="00762D58">
      <w:pPr>
        <w:pStyle w:val="BodyText"/>
        <w:rPr>
          <w:rFonts w:ascii="Calibri"/>
        </w:rPr>
      </w:pPr>
    </w:p>
    <w:p w14:paraId="2E8CFC7F" w14:textId="77777777" w:rsidR="00762D58" w:rsidRDefault="00762D58">
      <w:pPr>
        <w:pStyle w:val="BodyText"/>
        <w:rPr>
          <w:rFonts w:ascii="Calibri"/>
        </w:rPr>
      </w:pPr>
    </w:p>
    <w:p w14:paraId="71BF4DD4" w14:textId="77777777" w:rsidR="00762D58" w:rsidRDefault="00762D58">
      <w:pPr>
        <w:pStyle w:val="BodyText"/>
        <w:rPr>
          <w:rFonts w:ascii="Calibri"/>
        </w:rPr>
      </w:pPr>
    </w:p>
    <w:p w14:paraId="5319B8F9" w14:textId="77777777" w:rsidR="00762D58" w:rsidRDefault="00762D58">
      <w:pPr>
        <w:pStyle w:val="BodyText"/>
        <w:rPr>
          <w:rFonts w:ascii="Calibri"/>
        </w:rPr>
      </w:pPr>
    </w:p>
    <w:p w14:paraId="1CDA0525" w14:textId="77777777" w:rsidR="00762D58" w:rsidRDefault="00762D58">
      <w:pPr>
        <w:pStyle w:val="BodyText"/>
        <w:rPr>
          <w:rFonts w:ascii="Calibri"/>
        </w:rPr>
      </w:pPr>
    </w:p>
    <w:p w14:paraId="73042A5D" w14:textId="77777777" w:rsidR="00762D58" w:rsidRDefault="00762D58">
      <w:pPr>
        <w:pStyle w:val="BodyText"/>
        <w:rPr>
          <w:rFonts w:ascii="Calibri"/>
        </w:rPr>
      </w:pPr>
    </w:p>
    <w:p w14:paraId="01DA2E65" w14:textId="77777777" w:rsidR="00762D58" w:rsidRDefault="00762D58">
      <w:pPr>
        <w:pStyle w:val="BodyText"/>
        <w:rPr>
          <w:rFonts w:ascii="Calibri"/>
        </w:rPr>
      </w:pPr>
    </w:p>
    <w:p w14:paraId="2A328EDE" w14:textId="77777777" w:rsidR="00762D58" w:rsidRDefault="00762D58">
      <w:pPr>
        <w:pStyle w:val="BodyText"/>
        <w:rPr>
          <w:rFonts w:ascii="Calibri"/>
        </w:rPr>
      </w:pPr>
    </w:p>
    <w:p w14:paraId="709F9AA3" w14:textId="77777777" w:rsidR="00762D58" w:rsidRDefault="00762D58">
      <w:pPr>
        <w:pStyle w:val="BodyText"/>
        <w:rPr>
          <w:rFonts w:ascii="Calibri"/>
        </w:rPr>
      </w:pPr>
    </w:p>
    <w:p w14:paraId="35FC54B4" w14:textId="77777777" w:rsidR="00762D58" w:rsidRDefault="00762D58">
      <w:pPr>
        <w:pStyle w:val="BodyText"/>
        <w:rPr>
          <w:rFonts w:ascii="Calibri"/>
        </w:rPr>
      </w:pPr>
    </w:p>
    <w:p w14:paraId="2C4A500A" w14:textId="77777777" w:rsidR="00762D58" w:rsidRDefault="00762D58">
      <w:pPr>
        <w:pStyle w:val="BodyText"/>
        <w:spacing w:before="8"/>
        <w:rPr>
          <w:rFonts w:ascii="Calibri"/>
          <w:sz w:val="26"/>
        </w:rPr>
      </w:pPr>
    </w:p>
    <w:p w14:paraId="39ED5085" w14:textId="77777777" w:rsidR="00762D58" w:rsidRDefault="00A364CD">
      <w:pPr>
        <w:spacing w:before="60"/>
        <w:ind w:left="1436"/>
        <w:rPr>
          <w:rFonts w:ascii="Calibri"/>
          <w:b/>
          <w:i/>
          <w:sz w:val="20"/>
        </w:rPr>
      </w:pPr>
      <w:r>
        <w:rPr>
          <w:rFonts w:ascii="Calibri"/>
          <w:b/>
          <w:i/>
          <w:color w:val="231F20"/>
          <w:sz w:val="20"/>
        </w:rPr>
        <w:t>Specification</w:t>
      </w:r>
    </w:p>
    <w:p w14:paraId="6036E3B1" w14:textId="77777777" w:rsidR="00762D58" w:rsidRDefault="00762D58">
      <w:pPr>
        <w:pStyle w:val="BodyText"/>
        <w:spacing w:before="3"/>
        <w:rPr>
          <w:rFonts w:ascii="Calibri"/>
          <w:b/>
          <w:i/>
          <w:sz w:val="15"/>
        </w:rPr>
      </w:pPr>
    </w:p>
    <w:p w14:paraId="34C9F44A" w14:textId="77777777" w:rsidR="00762D58" w:rsidRDefault="00A364CD">
      <w:pPr>
        <w:pStyle w:val="ListParagraph"/>
        <w:numPr>
          <w:ilvl w:val="0"/>
          <w:numId w:val="86"/>
        </w:numPr>
        <w:tabs>
          <w:tab w:val="left" w:pos="1796"/>
          <w:tab w:val="left" w:pos="1797"/>
        </w:tabs>
        <w:spacing w:line="235" w:lineRule="auto"/>
        <w:ind w:right="1472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Door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panel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and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fixed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panels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are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constructed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from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40mm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wide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steel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hollow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section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framework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sheeted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both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sides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with</w:t>
      </w:r>
      <w:r>
        <w:rPr>
          <w:rFonts w:ascii="Calibri" w:hAnsi="Calibri"/>
          <w:color w:val="231F20"/>
          <w:spacing w:val="1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3mm</w:t>
      </w:r>
      <w:r>
        <w:rPr>
          <w:rFonts w:ascii="Calibri" w:hAnsi="Calibri"/>
          <w:color w:val="231F20"/>
          <w:spacing w:val="-1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thick steel skins.</w:t>
      </w:r>
    </w:p>
    <w:p w14:paraId="42AD7F71" w14:textId="77777777" w:rsidR="00762D58" w:rsidRDefault="00A364CD">
      <w:pPr>
        <w:pStyle w:val="ListParagraph"/>
        <w:numPr>
          <w:ilvl w:val="0"/>
          <w:numId w:val="86"/>
        </w:numPr>
        <w:tabs>
          <w:tab w:val="left" w:pos="1796"/>
          <w:tab w:val="left" w:pos="1797"/>
        </w:tabs>
        <w:spacing w:line="216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All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glazing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is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22.3mm</w:t>
      </w:r>
      <w:r>
        <w:rPr>
          <w:rFonts w:ascii="Calibri" w:hAnsi="Calibri"/>
          <w:color w:val="231F20"/>
          <w:spacing w:val="-2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thick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toughened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laminated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glass,</w:t>
      </w:r>
      <w:r>
        <w:rPr>
          <w:rFonts w:ascii="Calibri" w:hAnsi="Calibri"/>
          <w:color w:val="231F20"/>
          <w:spacing w:val="-2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the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glass</w:t>
      </w:r>
      <w:r>
        <w:rPr>
          <w:rFonts w:ascii="Calibri" w:hAnsi="Calibri"/>
          <w:color w:val="231F20"/>
          <w:spacing w:val="-2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retaining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frames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are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secured</w:t>
      </w:r>
      <w:r>
        <w:rPr>
          <w:rFonts w:ascii="Calibri" w:hAnsi="Calibri"/>
          <w:color w:val="231F20"/>
          <w:spacing w:val="-2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on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the</w:t>
      </w:r>
      <w:r>
        <w:rPr>
          <w:rFonts w:ascii="Calibri" w:hAnsi="Calibri"/>
          <w:color w:val="231F20"/>
          <w:spacing w:val="-2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external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side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of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the</w:t>
      </w:r>
    </w:p>
    <w:p w14:paraId="14FEF39C" w14:textId="77777777" w:rsidR="00762D58" w:rsidRDefault="00A364CD">
      <w:pPr>
        <w:spacing w:line="216" w:lineRule="exact"/>
        <w:ind w:left="1796"/>
        <w:rPr>
          <w:rFonts w:ascii="Calibri"/>
          <w:sz w:val="18"/>
        </w:rPr>
      </w:pPr>
      <w:r>
        <w:rPr>
          <w:rFonts w:ascii="Calibri"/>
          <w:color w:val="231F20"/>
          <w:sz w:val="18"/>
        </w:rPr>
        <w:t>unit.</w:t>
      </w:r>
    </w:p>
    <w:p w14:paraId="13D46E2F" w14:textId="77777777" w:rsidR="00762D58" w:rsidRDefault="00A364CD">
      <w:pPr>
        <w:pStyle w:val="ListParagraph"/>
        <w:numPr>
          <w:ilvl w:val="0"/>
          <w:numId w:val="86"/>
        </w:numPr>
        <w:tabs>
          <w:tab w:val="left" w:pos="1796"/>
          <w:tab w:val="left" w:pos="1797"/>
        </w:tabs>
        <w:spacing w:line="216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The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door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panel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is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hung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from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substantial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continuous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hinge.</w:t>
      </w:r>
    </w:p>
    <w:p w14:paraId="5793B1A0" w14:textId="77777777" w:rsidR="00762D58" w:rsidRDefault="00A364CD">
      <w:pPr>
        <w:pStyle w:val="ListParagraph"/>
        <w:numPr>
          <w:ilvl w:val="0"/>
          <w:numId w:val="86"/>
        </w:numPr>
        <w:tabs>
          <w:tab w:val="left" w:pos="1796"/>
          <w:tab w:val="left" w:pos="1797"/>
        </w:tabs>
        <w:spacing w:line="216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Fixings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to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suit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variety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of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opening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constructions.</w:t>
      </w:r>
    </w:p>
    <w:p w14:paraId="58123BF0" w14:textId="77777777" w:rsidR="00762D58" w:rsidRDefault="00A364CD">
      <w:pPr>
        <w:pStyle w:val="ListParagraph"/>
        <w:numPr>
          <w:ilvl w:val="0"/>
          <w:numId w:val="86"/>
        </w:numPr>
        <w:tabs>
          <w:tab w:val="left" w:pos="1796"/>
          <w:tab w:val="left" w:pos="1797"/>
        </w:tabs>
        <w:spacing w:line="218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The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door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is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supplied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as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standard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with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Home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Office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Type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1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slam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action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cell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lock.</w:t>
      </w:r>
    </w:p>
    <w:p w14:paraId="4E9246D8" w14:textId="77777777" w:rsidR="00762D58" w:rsidRDefault="00762D58">
      <w:pPr>
        <w:pStyle w:val="BodyText"/>
        <w:spacing w:before="10"/>
        <w:rPr>
          <w:rFonts w:ascii="Calibri"/>
          <w:sz w:val="15"/>
        </w:rPr>
      </w:pPr>
    </w:p>
    <w:p w14:paraId="5CB4B272" w14:textId="77777777" w:rsidR="00762D58" w:rsidRDefault="00A364CD">
      <w:pPr>
        <w:ind w:left="1436"/>
        <w:rPr>
          <w:rFonts w:ascii="Calibri"/>
          <w:b/>
          <w:i/>
          <w:sz w:val="20"/>
        </w:rPr>
      </w:pPr>
      <w:r>
        <w:rPr>
          <w:rFonts w:ascii="Calibri"/>
          <w:b/>
          <w:i/>
          <w:color w:val="231F20"/>
          <w:sz w:val="20"/>
        </w:rPr>
        <w:t>Finish</w:t>
      </w:r>
    </w:p>
    <w:p w14:paraId="1B2EA16C" w14:textId="77777777" w:rsidR="00762D58" w:rsidRDefault="00762D58">
      <w:pPr>
        <w:pStyle w:val="BodyText"/>
        <w:rPr>
          <w:rFonts w:ascii="Calibri"/>
          <w:b/>
          <w:i/>
          <w:sz w:val="15"/>
        </w:rPr>
      </w:pPr>
    </w:p>
    <w:p w14:paraId="66F37630" w14:textId="77777777" w:rsidR="00762D58" w:rsidRDefault="00A364CD">
      <w:pPr>
        <w:pStyle w:val="ListParagraph"/>
        <w:numPr>
          <w:ilvl w:val="0"/>
          <w:numId w:val="86"/>
        </w:numPr>
        <w:tabs>
          <w:tab w:val="left" w:pos="1796"/>
          <w:tab w:val="left" w:pos="1797"/>
        </w:tabs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One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coat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factory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applied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high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build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zinc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phosphate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primer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to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all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mild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steel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surfaces.</w:t>
      </w:r>
    </w:p>
    <w:p w14:paraId="2509F3FE" w14:textId="77777777" w:rsidR="00762D58" w:rsidRDefault="00762D58">
      <w:pPr>
        <w:pStyle w:val="BodyText"/>
        <w:spacing w:before="10"/>
        <w:rPr>
          <w:rFonts w:ascii="Calibri"/>
          <w:sz w:val="15"/>
        </w:rPr>
      </w:pPr>
    </w:p>
    <w:p w14:paraId="09E227FA" w14:textId="77777777" w:rsidR="00762D58" w:rsidRDefault="00A364CD">
      <w:pPr>
        <w:ind w:left="1436"/>
        <w:rPr>
          <w:rFonts w:ascii="Calibri"/>
          <w:b/>
          <w:i/>
          <w:sz w:val="20"/>
        </w:rPr>
      </w:pPr>
      <w:r>
        <w:rPr>
          <w:rFonts w:ascii="Calibri"/>
          <w:b/>
          <w:i/>
          <w:color w:val="231F20"/>
          <w:sz w:val="20"/>
        </w:rPr>
        <w:t>Options</w:t>
      </w:r>
    </w:p>
    <w:p w14:paraId="442446FC" w14:textId="77777777" w:rsidR="00762D58" w:rsidRDefault="00762D58">
      <w:pPr>
        <w:pStyle w:val="BodyText"/>
        <w:spacing w:before="11"/>
        <w:rPr>
          <w:rFonts w:ascii="Calibri"/>
          <w:b/>
          <w:i/>
          <w:sz w:val="18"/>
        </w:rPr>
      </w:pPr>
    </w:p>
    <w:p w14:paraId="3EC40EFC" w14:textId="77777777" w:rsidR="00762D58" w:rsidRDefault="00A364CD">
      <w:pPr>
        <w:pStyle w:val="ListParagraph"/>
        <w:numPr>
          <w:ilvl w:val="0"/>
          <w:numId w:val="86"/>
        </w:numPr>
        <w:tabs>
          <w:tab w:val="left" w:pos="1796"/>
          <w:tab w:val="left" w:pos="1797"/>
        </w:tabs>
        <w:spacing w:line="218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Multiple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(side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by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side)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units.</w:t>
      </w:r>
    </w:p>
    <w:p w14:paraId="027FA06F" w14:textId="77777777" w:rsidR="00762D58" w:rsidRDefault="00A364CD">
      <w:pPr>
        <w:pStyle w:val="ListParagraph"/>
        <w:numPr>
          <w:ilvl w:val="0"/>
          <w:numId w:val="86"/>
        </w:numPr>
        <w:tabs>
          <w:tab w:val="left" w:pos="1796"/>
          <w:tab w:val="left" w:pos="1797"/>
        </w:tabs>
        <w:spacing w:line="216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Privacy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glazing.</w:t>
      </w:r>
    </w:p>
    <w:p w14:paraId="753A6F5A" w14:textId="77777777" w:rsidR="00762D58" w:rsidRDefault="00A364CD">
      <w:pPr>
        <w:pStyle w:val="ListParagraph"/>
        <w:numPr>
          <w:ilvl w:val="0"/>
          <w:numId w:val="86"/>
        </w:numPr>
        <w:tabs>
          <w:tab w:val="left" w:pos="1796"/>
          <w:tab w:val="left" w:pos="1797"/>
        </w:tabs>
        <w:spacing w:line="216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None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glazed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side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panels.</w:t>
      </w:r>
    </w:p>
    <w:p w14:paraId="5DCED644" w14:textId="77777777" w:rsidR="00762D58" w:rsidRDefault="00A364CD">
      <w:pPr>
        <w:pStyle w:val="ListParagraph"/>
        <w:numPr>
          <w:ilvl w:val="0"/>
          <w:numId w:val="86"/>
        </w:numPr>
        <w:tabs>
          <w:tab w:val="left" w:pos="1796"/>
          <w:tab w:val="left" w:pos="1797"/>
        </w:tabs>
        <w:spacing w:line="216" w:lineRule="exact"/>
        <w:ind w:hanging="361"/>
        <w:rPr>
          <w:rFonts w:ascii="Calibri" w:hAnsi="Calibri"/>
          <w:sz w:val="18"/>
        </w:rPr>
      </w:pPr>
      <w:r>
        <w:pict w14:anchorId="4BD63804">
          <v:shape id="_x0000_s3664" type="#_x0000_t202" style="position:absolute;left:0;text-align:left;margin-left:561.8pt;margin-top:7.2pt;width:16pt;height:72.25pt;z-index:16073728;mso-position-horizontal-relative:page" filled="f" stroked="f">
            <v:textbox style="layout-flow:vertical;mso-layout-flow-alt:bottom-to-top" inset="0,0,0,0">
              <w:txbxContent>
                <w:p w14:paraId="18CD6FA5" w14:textId="77777777" w:rsidR="00A364CD" w:rsidRDefault="00A364CD">
                  <w:pPr>
                    <w:spacing w:line="305" w:lineRule="exact"/>
                    <w:ind w:left="20"/>
                    <w:rPr>
                      <w:rFonts w:ascii="Calibri"/>
                      <w:sz w:val="28"/>
                    </w:rPr>
                  </w:pPr>
                  <w:r>
                    <w:rPr>
                      <w:rFonts w:ascii="Calibri"/>
                      <w:color w:val="231F20"/>
                      <w:sz w:val="28"/>
                    </w:rPr>
                    <w:t>CELL</w:t>
                  </w:r>
                  <w:r>
                    <w:rPr>
                      <w:rFonts w:ascii="Calibri"/>
                      <w:color w:val="231F20"/>
                      <w:spacing w:val="-8"/>
                      <w:sz w:val="28"/>
                    </w:rPr>
                    <w:t xml:space="preserve"> </w:t>
                  </w:r>
                  <w:r>
                    <w:rPr>
                      <w:rFonts w:ascii="Calibri"/>
                      <w:color w:val="231F20"/>
                      <w:sz w:val="28"/>
                    </w:rPr>
                    <w:t>DOORS</w:t>
                  </w:r>
                </w:p>
              </w:txbxContent>
            </v:textbox>
            <w10:wrap anchorx="page"/>
          </v:shape>
        </w:pict>
      </w:r>
      <w:r>
        <w:rPr>
          <w:rFonts w:ascii="Calibri" w:hAnsi="Calibri"/>
          <w:color w:val="231F20"/>
          <w:sz w:val="18"/>
        </w:rPr>
        <w:t>High</w:t>
      </w:r>
      <w:r>
        <w:rPr>
          <w:rFonts w:ascii="Calibri" w:hAnsi="Calibri"/>
          <w:color w:val="231F20"/>
          <w:spacing w:val="-8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level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Ventilation</w:t>
      </w:r>
      <w:r>
        <w:rPr>
          <w:rFonts w:ascii="Calibri" w:hAnsi="Calibri"/>
          <w:color w:val="231F20"/>
          <w:spacing w:val="-8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Grille.</w:t>
      </w:r>
    </w:p>
    <w:p w14:paraId="62FEE84F" w14:textId="77777777" w:rsidR="00762D58" w:rsidRDefault="00A364CD">
      <w:pPr>
        <w:pStyle w:val="ListParagraph"/>
        <w:numPr>
          <w:ilvl w:val="0"/>
          <w:numId w:val="86"/>
        </w:numPr>
        <w:tabs>
          <w:tab w:val="left" w:pos="1796"/>
          <w:tab w:val="left" w:pos="1797"/>
        </w:tabs>
        <w:spacing w:line="216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Ventilation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grille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within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door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panel.</w:t>
      </w:r>
    </w:p>
    <w:p w14:paraId="68231755" w14:textId="77777777" w:rsidR="00762D58" w:rsidRDefault="00A364CD">
      <w:pPr>
        <w:pStyle w:val="ListParagraph"/>
        <w:numPr>
          <w:ilvl w:val="0"/>
          <w:numId w:val="86"/>
        </w:numPr>
        <w:tabs>
          <w:tab w:val="left" w:pos="1796"/>
          <w:tab w:val="left" w:pos="1797"/>
        </w:tabs>
        <w:spacing w:line="218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Cubicle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Light.</w:t>
      </w:r>
    </w:p>
    <w:p w14:paraId="254302A7" w14:textId="77777777" w:rsidR="00762D58" w:rsidRDefault="00762D58">
      <w:pPr>
        <w:pStyle w:val="BodyText"/>
        <w:rPr>
          <w:rFonts w:ascii="Calibri"/>
        </w:rPr>
      </w:pPr>
    </w:p>
    <w:p w14:paraId="16C9944A" w14:textId="77777777" w:rsidR="00762D58" w:rsidRDefault="00762D58">
      <w:pPr>
        <w:pStyle w:val="BodyText"/>
        <w:rPr>
          <w:rFonts w:ascii="Calibri"/>
        </w:rPr>
      </w:pPr>
    </w:p>
    <w:p w14:paraId="4E4AA9A2" w14:textId="77777777" w:rsidR="00762D58" w:rsidRDefault="00762D58">
      <w:pPr>
        <w:pStyle w:val="BodyText"/>
        <w:rPr>
          <w:rFonts w:ascii="Calibri"/>
        </w:rPr>
      </w:pPr>
    </w:p>
    <w:p w14:paraId="215A8205" w14:textId="77777777" w:rsidR="00762D58" w:rsidRDefault="00762D58">
      <w:pPr>
        <w:pStyle w:val="BodyText"/>
        <w:rPr>
          <w:rFonts w:ascii="Calibri"/>
        </w:rPr>
      </w:pPr>
    </w:p>
    <w:p w14:paraId="283ACF50" w14:textId="77777777" w:rsidR="00762D58" w:rsidRDefault="00762D58">
      <w:pPr>
        <w:pStyle w:val="BodyText"/>
        <w:rPr>
          <w:rFonts w:ascii="Calibri"/>
        </w:rPr>
      </w:pPr>
    </w:p>
    <w:p w14:paraId="732FED34" w14:textId="77777777" w:rsidR="00762D58" w:rsidRDefault="00762D58">
      <w:pPr>
        <w:pStyle w:val="BodyText"/>
        <w:spacing w:before="3"/>
        <w:rPr>
          <w:rFonts w:ascii="Calibri"/>
          <w:sz w:val="16"/>
        </w:rPr>
      </w:pPr>
    </w:p>
    <w:p w14:paraId="10ABC620" w14:textId="77777777" w:rsidR="00762D58" w:rsidRDefault="00A364CD">
      <w:pPr>
        <w:pStyle w:val="BodyText"/>
        <w:spacing w:before="60" w:line="217" w:lineRule="exact"/>
        <w:ind w:left="159" w:right="315"/>
        <w:jc w:val="center"/>
        <w:rPr>
          <w:rFonts w:ascii="Calibri"/>
        </w:rPr>
      </w:pPr>
      <w:r>
        <w:rPr>
          <w:rFonts w:ascii="Calibri"/>
          <w:color w:val="231F20"/>
        </w:rPr>
        <w:t>Cell</w:t>
      </w:r>
      <w:r>
        <w:rPr>
          <w:rFonts w:ascii="Calibri"/>
          <w:color w:val="231F20"/>
          <w:spacing w:val="-6"/>
        </w:rPr>
        <w:t xml:space="preserve"> </w:t>
      </w:r>
      <w:r>
        <w:rPr>
          <w:rFonts w:ascii="Calibri"/>
          <w:color w:val="231F20"/>
        </w:rPr>
        <w:t>Security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Limited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Lynstock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Way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Lostock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Bolton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BL6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4SA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England</w:t>
      </w:r>
    </w:p>
    <w:p w14:paraId="28DC7233" w14:textId="77777777" w:rsidR="00762D58" w:rsidRDefault="00A364CD">
      <w:pPr>
        <w:pStyle w:val="BodyText"/>
        <w:tabs>
          <w:tab w:val="right" w:pos="11472"/>
        </w:tabs>
        <w:spacing w:line="267" w:lineRule="exact"/>
        <w:ind w:left="1362"/>
        <w:rPr>
          <w:rFonts w:ascii="Calibri"/>
        </w:rPr>
      </w:pPr>
      <w:r>
        <w:rPr>
          <w:rFonts w:ascii="Calibri"/>
          <w:color w:val="4350A1"/>
        </w:rPr>
        <w:t>Tel</w:t>
      </w:r>
      <w:r>
        <w:rPr>
          <w:rFonts w:ascii="Calibri"/>
          <w:color w:val="4350A1"/>
          <w:spacing w:val="-4"/>
        </w:rPr>
        <w:t xml:space="preserve"> </w:t>
      </w:r>
      <w:r>
        <w:rPr>
          <w:rFonts w:ascii="Calibri"/>
          <w:color w:val="231F20"/>
        </w:rPr>
        <w:t>+44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(0)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1204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669690</w:t>
      </w:r>
      <w:r>
        <w:rPr>
          <w:rFonts w:ascii="Calibri"/>
          <w:color w:val="231F20"/>
          <w:spacing w:val="80"/>
        </w:rPr>
        <w:t xml:space="preserve"> </w:t>
      </w:r>
      <w:r>
        <w:rPr>
          <w:rFonts w:ascii="Calibri"/>
          <w:color w:val="4350A1"/>
        </w:rPr>
        <w:t>Fax</w:t>
      </w:r>
      <w:r>
        <w:rPr>
          <w:rFonts w:ascii="Calibri"/>
          <w:color w:val="4350A1"/>
          <w:spacing w:val="-4"/>
        </w:rPr>
        <w:t xml:space="preserve"> </w:t>
      </w:r>
      <w:r>
        <w:rPr>
          <w:rFonts w:ascii="Calibri"/>
          <w:color w:val="231F20"/>
        </w:rPr>
        <w:t>+44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(0)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1204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669650</w:t>
      </w:r>
      <w:r>
        <w:rPr>
          <w:rFonts w:ascii="Calibri"/>
          <w:color w:val="231F20"/>
          <w:spacing w:val="38"/>
        </w:rPr>
        <w:t xml:space="preserve"> </w:t>
      </w:r>
      <w:r>
        <w:rPr>
          <w:rFonts w:ascii="Calibri"/>
          <w:color w:val="4350A1"/>
        </w:rPr>
        <w:t>Email</w:t>
      </w:r>
      <w:r>
        <w:rPr>
          <w:rFonts w:ascii="Calibri"/>
          <w:color w:val="4350A1"/>
          <w:spacing w:val="-3"/>
        </w:rPr>
        <w:t xml:space="preserve"> </w:t>
      </w:r>
      <w:hyperlink r:id="rId786">
        <w:r>
          <w:rPr>
            <w:rFonts w:ascii="Calibri"/>
            <w:color w:val="231F20"/>
          </w:rPr>
          <w:t>sales@cellsecurity.co.uk</w:t>
        </w:r>
      </w:hyperlink>
      <w:r>
        <w:rPr>
          <w:rFonts w:ascii="Calibri"/>
          <w:color w:val="231F20"/>
          <w:spacing w:val="80"/>
        </w:rPr>
        <w:t xml:space="preserve"> </w:t>
      </w:r>
      <w:r>
        <w:rPr>
          <w:rFonts w:ascii="Calibri"/>
          <w:color w:val="4350A1"/>
        </w:rPr>
        <w:t>Web</w:t>
      </w:r>
      <w:r>
        <w:rPr>
          <w:rFonts w:ascii="Calibri"/>
          <w:color w:val="4350A1"/>
          <w:spacing w:val="-4"/>
        </w:rPr>
        <w:t xml:space="preserve"> </w:t>
      </w:r>
      <w:hyperlink r:id="rId787">
        <w:r>
          <w:rPr>
            <w:rFonts w:ascii="Calibri"/>
            <w:color w:val="231F20"/>
          </w:rPr>
          <w:t>www.cellsecurity.co.uk</w:t>
        </w:r>
      </w:hyperlink>
      <w:r>
        <w:rPr>
          <w:rFonts w:ascii="Calibri"/>
          <w:color w:val="231F20"/>
        </w:rPr>
        <w:tab/>
      </w:r>
      <w:r>
        <w:rPr>
          <w:rFonts w:ascii="Calibri"/>
          <w:color w:val="FFFFFF"/>
          <w:position w:val="5"/>
        </w:rPr>
        <w:t>27</w:t>
      </w:r>
    </w:p>
    <w:p w14:paraId="2C15C753" w14:textId="77777777" w:rsidR="00762D58" w:rsidRDefault="00762D58">
      <w:pPr>
        <w:spacing w:line="267" w:lineRule="exact"/>
        <w:rPr>
          <w:rFonts w:ascii="Calibri"/>
        </w:rPr>
        <w:sectPr w:rsidR="00762D58">
          <w:type w:val="continuous"/>
          <w:pgSz w:w="11910" w:h="16840"/>
          <w:pgMar w:top="1420" w:right="0" w:bottom="280" w:left="0" w:header="720" w:footer="720" w:gutter="0"/>
          <w:cols w:space="720"/>
        </w:sectPr>
      </w:pPr>
    </w:p>
    <w:p w14:paraId="5A8C88DA" w14:textId="77777777" w:rsidR="00762D58" w:rsidRDefault="00A364CD">
      <w:pPr>
        <w:pStyle w:val="Heading4"/>
        <w:tabs>
          <w:tab w:val="left" w:pos="732"/>
        </w:tabs>
      </w:pPr>
      <w:r>
        <w:rPr>
          <w:color w:val="FFFFFF"/>
          <w:position w:val="8"/>
          <w:sz w:val="20"/>
        </w:rPr>
        <w:lastRenderedPageBreak/>
        <w:t>1</w:t>
      </w:r>
      <w:r>
        <w:rPr>
          <w:color w:val="FFFFFF"/>
          <w:position w:val="8"/>
          <w:sz w:val="20"/>
        </w:rPr>
        <w:tab/>
      </w:r>
      <w:r>
        <w:rPr>
          <w:color w:val="231F20"/>
        </w:rPr>
        <w:t>International</w:t>
      </w:r>
      <w:r>
        <w:rPr>
          <w:color w:val="231F20"/>
          <w:spacing w:val="-12"/>
        </w:rPr>
        <w:t xml:space="preserve"> </w:t>
      </w:r>
      <w:r>
        <w:rPr>
          <w:color w:val="231F20"/>
        </w:rPr>
        <w:t>Cell</w:t>
      </w:r>
      <w:r>
        <w:rPr>
          <w:color w:val="231F20"/>
          <w:spacing w:val="-11"/>
        </w:rPr>
        <w:t xml:space="preserve"> </w:t>
      </w:r>
      <w:r>
        <w:rPr>
          <w:color w:val="231F20"/>
        </w:rPr>
        <w:t>Gate</w:t>
      </w:r>
    </w:p>
    <w:p w14:paraId="5C6AFAE5" w14:textId="77777777" w:rsidR="00762D58" w:rsidRDefault="00A364CD">
      <w:pPr>
        <w:spacing w:before="25"/>
        <w:ind w:left="737"/>
        <w:rPr>
          <w:rFonts w:ascii="Calibri"/>
          <w:sz w:val="16"/>
        </w:rPr>
      </w:pPr>
      <w:r>
        <w:pict w14:anchorId="742FD8DA">
          <v:shape id="_x0000_s3663" type="#_x0000_t202" style="position:absolute;left:0;text-align:left;margin-left:10.35pt;margin-top:12.65pt;width:12pt;height:44.55pt;z-index:16075264;mso-position-horizontal-relative:page" filled="f" stroked="f">
            <v:textbox style="layout-flow:vertical;mso-layout-flow-alt:bottom-to-top" inset="0,0,0,0">
              <w:txbxContent>
                <w:p w14:paraId="7AF77C7B" w14:textId="77777777" w:rsidR="00A364CD" w:rsidRDefault="00A364CD">
                  <w:pPr>
                    <w:pStyle w:val="BodyText"/>
                    <w:spacing w:line="224" w:lineRule="exact"/>
                    <w:ind w:left="20"/>
                    <w:rPr>
                      <w:rFonts w:ascii="Calibri"/>
                    </w:rPr>
                  </w:pPr>
                  <w:r>
                    <w:rPr>
                      <w:rFonts w:ascii="Calibri"/>
                      <w:color w:val="FFFFFF"/>
                    </w:rPr>
                    <w:t>SECTION</w:t>
                  </w:r>
                  <w:r>
                    <w:rPr>
                      <w:rFonts w:ascii="Calibri"/>
                      <w:color w:val="FFFFFF"/>
                      <w:spacing w:val="-6"/>
                    </w:rPr>
                    <w:t xml:space="preserve"> </w:t>
                  </w:r>
                  <w:r>
                    <w:rPr>
                      <w:rFonts w:ascii="Calibri"/>
                      <w:color w:val="FFFFFF"/>
                    </w:rPr>
                    <w:t>1</w:t>
                  </w:r>
                </w:p>
              </w:txbxContent>
            </v:textbox>
            <w10:wrap anchorx="page"/>
          </v:shape>
        </w:pict>
      </w:r>
      <w:r>
        <w:rPr>
          <w:rFonts w:ascii="Calibri"/>
          <w:color w:val="8D8F92"/>
          <w:sz w:val="16"/>
        </w:rPr>
        <w:t>POLICE</w:t>
      </w:r>
      <w:r>
        <w:rPr>
          <w:rFonts w:ascii="Calibri"/>
          <w:color w:val="8D8F92"/>
          <w:spacing w:val="-7"/>
          <w:sz w:val="16"/>
        </w:rPr>
        <w:t xml:space="preserve"> </w:t>
      </w:r>
      <w:r>
        <w:rPr>
          <w:rFonts w:ascii="Calibri"/>
          <w:color w:val="8D8F92"/>
          <w:sz w:val="16"/>
        </w:rPr>
        <w:t>STATION</w:t>
      </w:r>
      <w:r>
        <w:rPr>
          <w:rFonts w:ascii="Calibri"/>
          <w:color w:val="8D8F92"/>
          <w:spacing w:val="-7"/>
          <w:sz w:val="16"/>
        </w:rPr>
        <w:t xml:space="preserve"> </w:t>
      </w:r>
      <w:r>
        <w:rPr>
          <w:rFonts w:ascii="Calibri"/>
          <w:color w:val="8D8F92"/>
          <w:sz w:val="16"/>
        </w:rPr>
        <w:t>/</w:t>
      </w:r>
      <w:r>
        <w:rPr>
          <w:rFonts w:ascii="Calibri"/>
          <w:color w:val="8D8F92"/>
          <w:spacing w:val="-8"/>
          <w:sz w:val="16"/>
        </w:rPr>
        <w:t xml:space="preserve"> </w:t>
      </w:r>
      <w:r>
        <w:rPr>
          <w:rFonts w:ascii="Calibri"/>
          <w:color w:val="8D8F92"/>
          <w:sz w:val="16"/>
        </w:rPr>
        <w:t>JAIL</w:t>
      </w:r>
      <w:r>
        <w:rPr>
          <w:rFonts w:ascii="Calibri"/>
          <w:color w:val="8D8F92"/>
          <w:spacing w:val="-6"/>
          <w:sz w:val="16"/>
        </w:rPr>
        <w:t xml:space="preserve"> </w:t>
      </w:r>
      <w:r>
        <w:rPr>
          <w:rFonts w:ascii="Calibri"/>
          <w:color w:val="8D8F92"/>
          <w:sz w:val="16"/>
        </w:rPr>
        <w:t>/</w:t>
      </w:r>
      <w:r>
        <w:rPr>
          <w:rFonts w:ascii="Calibri"/>
          <w:color w:val="8D8F92"/>
          <w:spacing w:val="-8"/>
          <w:sz w:val="16"/>
        </w:rPr>
        <w:t xml:space="preserve"> </w:t>
      </w:r>
      <w:r>
        <w:rPr>
          <w:rFonts w:ascii="Calibri"/>
          <w:color w:val="8D8F92"/>
          <w:sz w:val="16"/>
        </w:rPr>
        <w:t>DETENTION</w:t>
      </w:r>
    </w:p>
    <w:p w14:paraId="0F280C05" w14:textId="77777777" w:rsidR="00762D58" w:rsidRDefault="00A364CD">
      <w:pPr>
        <w:pStyle w:val="Heading4"/>
      </w:pPr>
      <w:r>
        <w:br w:type="column"/>
      </w:r>
      <w:r>
        <w:rPr>
          <w:color w:val="4350A1"/>
        </w:rPr>
        <w:lastRenderedPageBreak/>
        <w:t>Cell</w:t>
      </w:r>
      <w:r>
        <w:rPr>
          <w:color w:val="231F20"/>
        </w:rPr>
        <w:t>Security.co.uk</w:t>
      </w:r>
    </w:p>
    <w:p w14:paraId="0E61D3B7" w14:textId="77777777" w:rsidR="00762D58" w:rsidRDefault="00A364CD">
      <w:pPr>
        <w:spacing w:before="25"/>
        <w:ind w:left="314"/>
        <w:rPr>
          <w:rFonts w:ascii="Calibri"/>
          <w:sz w:val="16"/>
        </w:rPr>
      </w:pPr>
      <w:r>
        <w:rPr>
          <w:rFonts w:ascii="Calibri"/>
          <w:color w:val="8D8F92"/>
          <w:sz w:val="16"/>
        </w:rPr>
        <w:t>custodial</w:t>
      </w:r>
      <w:r>
        <w:rPr>
          <w:rFonts w:ascii="Calibri"/>
          <w:color w:val="8D8F92"/>
          <w:spacing w:val="-8"/>
          <w:sz w:val="16"/>
        </w:rPr>
        <w:t xml:space="preserve"> </w:t>
      </w:r>
      <w:r>
        <w:rPr>
          <w:rFonts w:ascii="Calibri"/>
          <w:color w:val="8D8F92"/>
          <w:sz w:val="16"/>
        </w:rPr>
        <w:t>and</w:t>
      </w:r>
      <w:r>
        <w:rPr>
          <w:rFonts w:ascii="Calibri"/>
          <w:color w:val="8D8F92"/>
          <w:spacing w:val="-7"/>
          <w:sz w:val="16"/>
        </w:rPr>
        <w:t xml:space="preserve"> </w:t>
      </w:r>
      <w:r>
        <w:rPr>
          <w:rFonts w:ascii="Calibri"/>
          <w:color w:val="8D8F92"/>
          <w:sz w:val="16"/>
        </w:rPr>
        <w:t>detention</w:t>
      </w:r>
      <w:r>
        <w:rPr>
          <w:rFonts w:ascii="Calibri"/>
          <w:color w:val="8D8F92"/>
          <w:spacing w:val="-7"/>
          <w:sz w:val="16"/>
        </w:rPr>
        <w:t xml:space="preserve"> </w:t>
      </w:r>
      <w:r>
        <w:rPr>
          <w:rFonts w:ascii="Calibri"/>
          <w:color w:val="8D8F92"/>
          <w:sz w:val="16"/>
        </w:rPr>
        <w:t>solutions</w:t>
      </w:r>
    </w:p>
    <w:p w14:paraId="5A03DA49" w14:textId="77777777" w:rsidR="00762D58" w:rsidRDefault="00762D58">
      <w:pPr>
        <w:rPr>
          <w:rFonts w:ascii="Calibri"/>
          <w:sz w:val="16"/>
        </w:rPr>
        <w:sectPr w:rsidR="00762D58">
          <w:headerReference w:type="default" r:id="rId788"/>
          <w:footerReference w:type="default" r:id="rId789"/>
          <w:pgSz w:w="11910" w:h="16840"/>
          <w:pgMar w:top="140" w:right="0" w:bottom="0" w:left="0" w:header="0" w:footer="0" w:gutter="0"/>
          <w:cols w:num="2" w:space="720" w:equalWidth="0">
            <w:col w:w="3690" w:space="4764"/>
            <w:col w:w="3456"/>
          </w:cols>
        </w:sectPr>
      </w:pPr>
    </w:p>
    <w:p w14:paraId="60DA154F" w14:textId="77777777" w:rsidR="00762D58" w:rsidRDefault="00762D58">
      <w:pPr>
        <w:pStyle w:val="BodyText"/>
        <w:rPr>
          <w:rFonts w:ascii="Calibri"/>
        </w:rPr>
      </w:pPr>
    </w:p>
    <w:p w14:paraId="29705C08" w14:textId="77777777" w:rsidR="00762D58" w:rsidRDefault="00762D58">
      <w:pPr>
        <w:pStyle w:val="BodyText"/>
        <w:rPr>
          <w:rFonts w:ascii="Calibri"/>
        </w:rPr>
      </w:pPr>
    </w:p>
    <w:p w14:paraId="56875AB3" w14:textId="77777777" w:rsidR="00762D58" w:rsidRDefault="00762D58">
      <w:pPr>
        <w:pStyle w:val="BodyText"/>
        <w:rPr>
          <w:rFonts w:ascii="Calibri"/>
        </w:rPr>
      </w:pPr>
    </w:p>
    <w:p w14:paraId="21AF5CEC" w14:textId="77777777" w:rsidR="00762D58" w:rsidRDefault="00762D58">
      <w:pPr>
        <w:pStyle w:val="BodyText"/>
        <w:rPr>
          <w:rFonts w:ascii="Calibri"/>
        </w:rPr>
      </w:pPr>
    </w:p>
    <w:p w14:paraId="5F8C7FAE" w14:textId="77777777" w:rsidR="00762D58" w:rsidRDefault="00762D58">
      <w:pPr>
        <w:pStyle w:val="BodyText"/>
        <w:rPr>
          <w:rFonts w:ascii="Calibri"/>
        </w:rPr>
      </w:pPr>
    </w:p>
    <w:p w14:paraId="2C0B2E06" w14:textId="77777777" w:rsidR="00762D58" w:rsidRDefault="00762D58">
      <w:pPr>
        <w:pStyle w:val="BodyText"/>
        <w:rPr>
          <w:rFonts w:ascii="Calibri"/>
        </w:rPr>
      </w:pPr>
    </w:p>
    <w:p w14:paraId="43F160AA" w14:textId="77777777" w:rsidR="00762D58" w:rsidRDefault="00762D58">
      <w:pPr>
        <w:pStyle w:val="BodyText"/>
        <w:rPr>
          <w:rFonts w:ascii="Calibri"/>
        </w:rPr>
      </w:pPr>
    </w:p>
    <w:p w14:paraId="1E163459" w14:textId="77777777" w:rsidR="00762D58" w:rsidRDefault="00762D58">
      <w:pPr>
        <w:pStyle w:val="BodyText"/>
        <w:rPr>
          <w:rFonts w:ascii="Calibri"/>
        </w:rPr>
      </w:pPr>
    </w:p>
    <w:p w14:paraId="54E304F6" w14:textId="77777777" w:rsidR="00762D58" w:rsidRDefault="00762D58">
      <w:pPr>
        <w:pStyle w:val="BodyText"/>
        <w:rPr>
          <w:rFonts w:ascii="Calibri"/>
        </w:rPr>
      </w:pPr>
    </w:p>
    <w:p w14:paraId="244227E9" w14:textId="77777777" w:rsidR="00762D58" w:rsidRDefault="00762D58">
      <w:pPr>
        <w:pStyle w:val="BodyText"/>
        <w:rPr>
          <w:rFonts w:ascii="Calibri"/>
        </w:rPr>
      </w:pPr>
    </w:p>
    <w:p w14:paraId="1901E79E" w14:textId="77777777" w:rsidR="00762D58" w:rsidRDefault="00762D58">
      <w:pPr>
        <w:pStyle w:val="BodyText"/>
        <w:rPr>
          <w:rFonts w:ascii="Calibri"/>
        </w:rPr>
      </w:pPr>
    </w:p>
    <w:p w14:paraId="791F674B" w14:textId="77777777" w:rsidR="00762D58" w:rsidRDefault="00762D58">
      <w:pPr>
        <w:pStyle w:val="BodyText"/>
        <w:rPr>
          <w:rFonts w:ascii="Calibri"/>
        </w:rPr>
      </w:pPr>
    </w:p>
    <w:p w14:paraId="44CAB2B7" w14:textId="77777777" w:rsidR="00762D58" w:rsidRDefault="00762D58">
      <w:pPr>
        <w:pStyle w:val="BodyText"/>
        <w:rPr>
          <w:rFonts w:ascii="Calibri"/>
        </w:rPr>
      </w:pPr>
    </w:p>
    <w:p w14:paraId="2F36E3BC" w14:textId="77777777" w:rsidR="00762D58" w:rsidRDefault="00762D58">
      <w:pPr>
        <w:pStyle w:val="BodyText"/>
        <w:rPr>
          <w:rFonts w:ascii="Calibri"/>
        </w:rPr>
      </w:pPr>
    </w:p>
    <w:p w14:paraId="67CB612F" w14:textId="77777777" w:rsidR="00762D58" w:rsidRDefault="00762D58">
      <w:pPr>
        <w:pStyle w:val="BodyText"/>
        <w:rPr>
          <w:rFonts w:ascii="Calibri"/>
        </w:rPr>
      </w:pPr>
    </w:p>
    <w:p w14:paraId="005C49A1" w14:textId="77777777" w:rsidR="00762D58" w:rsidRDefault="00762D58">
      <w:pPr>
        <w:pStyle w:val="BodyText"/>
        <w:rPr>
          <w:rFonts w:ascii="Calibri"/>
        </w:rPr>
      </w:pPr>
    </w:p>
    <w:p w14:paraId="6F815B22" w14:textId="77777777" w:rsidR="00762D58" w:rsidRDefault="00762D58">
      <w:pPr>
        <w:pStyle w:val="BodyText"/>
        <w:rPr>
          <w:rFonts w:ascii="Calibri"/>
        </w:rPr>
      </w:pPr>
    </w:p>
    <w:p w14:paraId="509229A7" w14:textId="77777777" w:rsidR="00762D58" w:rsidRDefault="00762D58">
      <w:pPr>
        <w:pStyle w:val="BodyText"/>
        <w:rPr>
          <w:rFonts w:ascii="Calibri"/>
        </w:rPr>
      </w:pPr>
    </w:p>
    <w:p w14:paraId="1254CF1A" w14:textId="77777777" w:rsidR="00762D58" w:rsidRDefault="00762D58">
      <w:pPr>
        <w:pStyle w:val="BodyText"/>
        <w:rPr>
          <w:rFonts w:ascii="Calibri"/>
        </w:rPr>
      </w:pPr>
    </w:p>
    <w:p w14:paraId="5A99CD58" w14:textId="77777777" w:rsidR="00762D58" w:rsidRDefault="00762D58">
      <w:pPr>
        <w:pStyle w:val="BodyText"/>
        <w:rPr>
          <w:rFonts w:ascii="Calibri"/>
        </w:rPr>
      </w:pPr>
    </w:p>
    <w:p w14:paraId="59678BF3" w14:textId="77777777" w:rsidR="00762D58" w:rsidRDefault="00762D58">
      <w:pPr>
        <w:pStyle w:val="BodyText"/>
        <w:rPr>
          <w:rFonts w:ascii="Calibri"/>
        </w:rPr>
      </w:pPr>
    </w:p>
    <w:p w14:paraId="7470C117" w14:textId="77777777" w:rsidR="00762D58" w:rsidRDefault="00762D58">
      <w:pPr>
        <w:pStyle w:val="BodyText"/>
        <w:rPr>
          <w:rFonts w:ascii="Calibri"/>
        </w:rPr>
      </w:pPr>
    </w:p>
    <w:p w14:paraId="24AC8B10" w14:textId="77777777" w:rsidR="00762D58" w:rsidRDefault="00762D58">
      <w:pPr>
        <w:pStyle w:val="BodyText"/>
        <w:rPr>
          <w:rFonts w:ascii="Calibri"/>
        </w:rPr>
      </w:pPr>
    </w:p>
    <w:p w14:paraId="0A5FBA76" w14:textId="77777777" w:rsidR="00762D58" w:rsidRDefault="00762D58">
      <w:pPr>
        <w:pStyle w:val="BodyText"/>
        <w:rPr>
          <w:rFonts w:ascii="Calibri"/>
        </w:rPr>
      </w:pPr>
    </w:p>
    <w:p w14:paraId="1580E596" w14:textId="77777777" w:rsidR="00762D58" w:rsidRDefault="00762D58">
      <w:pPr>
        <w:pStyle w:val="BodyText"/>
        <w:rPr>
          <w:rFonts w:ascii="Calibri"/>
        </w:rPr>
      </w:pPr>
    </w:p>
    <w:p w14:paraId="0CF45F1F" w14:textId="77777777" w:rsidR="00762D58" w:rsidRDefault="00762D58">
      <w:pPr>
        <w:pStyle w:val="BodyText"/>
        <w:rPr>
          <w:rFonts w:ascii="Calibri"/>
        </w:rPr>
      </w:pPr>
    </w:p>
    <w:p w14:paraId="15F1E183" w14:textId="77777777" w:rsidR="00762D58" w:rsidRDefault="00762D58">
      <w:pPr>
        <w:pStyle w:val="BodyText"/>
        <w:rPr>
          <w:rFonts w:ascii="Calibri"/>
        </w:rPr>
      </w:pPr>
    </w:p>
    <w:p w14:paraId="7B65095F" w14:textId="77777777" w:rsidR="00762D58" w:rsidRDefault="00762D58">
      <w:pPr>
        <w:pStyle w:val="BodyText"/>
        <w:rPr>
          <w:rFonts w:ascii="Calibri"/>
        </w:rPr>
      </w:pPr>
    </w:p>
    <w:p w14:paraId="6E2576D9" w14:textId="77777777" w:rsidR="00762D58" w:rsidRDefault="00762D58">
      <w:pPr>
        <w:pStyle w:val="BodyText"/>
        <w:rPr>
          <w:rFonts w:ascii="Calibri"/>
        </w:rPr>
      </w:pPr>
    </w:p>
    <w:p w14:paraId="2E4D4E0E" w14:textId="77777777" w:rsidR="00762D58" w:rsidRDefault="00762D58">
      <w:pPr>
        <w:pStyle w:val="BodyText"/>
        <w:rPr>
          <w:rFonts w:ascii="Calibri"/>
        </w:rPr>
      </w:pPr>
    </w:p>
    <w:p w14:paraId="66B8463A" w14:textId="77777777" w:rsidR="00762D58" w:rsidRDefault="00762D58">
      <w:pPr>
        <w:pStyle w:val="BodyText"/>
        <w:rPr>
          <w:rFonts w:ascii="Calibri"/>
        </w:rPr>
      </w:pPr>
    </w:p>
    <w:p w14:paraId="466B026D" w14:textId="77777777" w:rsidR="00762D58" w:rsidRDefault="00762D58">
      <w:pPr>
        <w:pStyle w:val="BodyText"/>
        <w:rPr>
          <w:rFonts w:ascii="Calibri"/>
        </w:rPr>
      </w:pPr>
    </w:p>
    <w:p w14:paraId="1248E3E5" w14:textId="77777777" w:rsidR="00762D58" w:rsidRDefault="00762D58">
      <w:pPr>
        <w:pStyle w:val="BodyText"/>
        <w:rPr>
          <w:rFonts w:ascii="Calibri"/>
        </w:rPr>
      </w:pPr>
    </w:p>
    <w:p w14:paraId="115B88EF" w14:textId="77777777" w:rsidR="00762D58" w:rsidRDefault="00762D58">
      <w:pPr>
        <w:pStyle w:val="BodyText"/>
        <w:rPr>
          <w:rFonts w:ascii="Calibri"/>
        </w:rPr>
      </w:pPr>
    </w:p>
    <w:p w14:paraId="7FA0E9E6" w14:textId="77777777" w:rsidR="00762D58" w:rsidRDefault="00762D58">
      <w:pPr>
        <w:pStyle w:val="BodyText"/>
        <w:rPr>
          <w:rFonts w:ascii="Calibri"/>
        </w:rPr>
      </w:pPr>
    </w:p>
    <w:p w14:paraId="5B3A1BC8" w14:textId="77777777" w:rsidR="00762D58" w:rsidRDefault="00762D58">
      <w:pPr>
        <w:pStyle w:val="BodyText"/>
        <w:rPr>
          <w:rFonts w:ascii="Calibri"/>
        </w:rPr>
      </w:pPr>
    </w:p>
    <w:p w14:paraId="5F48B1FA" w14:textId="77777777" w:rsidR="00762D58" w:rsidRDefault="00762D58">
      <w:pPr>
        <w:pStyle w:val="BodyText"/>
        <w:spacing w:before="8"/>
        <w:rPr>
          <w:rFonts w:ascii="Calibri"/>
          <w:sz w:val="26"/>
        </w:rPr>
      </w:pPr>
    </w:p>
    <w:p w14:paraId="02E0BA5C" w14:textId="77777777" w:rsidR="00762D58" w:rsidRDefault="00A364CD">
      <w:pPr>
        <w:spacing w:before="60"/>
        <w:ind w:left="1772"/>
        <w:rPr>
          <w:rFonts w:ascii="Calibri"/>
          <w:b/>
          <w:i/>
          <w:sz w:val="20"/>
        </w:rPr>
      </w:pPr>
      <w:r>
        <w:rPr>
          <w:rFonts w:ascii="Calibri"/>
          <w:b/>
          <w:i/>
          <w:color w:val="231F20"/>
          <w:sz w:val="20"/>
        </w:rPr>
        <w:t>Specification</w:t>
      </w:r>
    </w:p>
    <w:p w14:paraId="025A1C8A" w14:textId="77777777" w:rsidR="00762D58" w:rsidRDefault="00762D58">
      <w:pPr>
        <w:pStyle w:val="BodyText"/>
        <w:spacing w:before="11"/>
        <w:rPr>
          <w:rFonts w:ascii="Calibri"/>
          <w:b/>
          <w:i/>
          <w:sz w:val="14"/>
        </w:rPr>
      </w:pPr>
    </w:p>
    <w:p w14:paraId="560587B1" w14:textId="77777777" w:rsidR="00762D58" w:rsidRDefault="00A364CD">
      <w:pPr>
        <w:pStyle w:val="ListParagraph"/>
        <w:numPr>
          <w:ilvl w:val="0"/>
          <w:numId w:val="21"/>
        </w:numPr>
        <w:tabs>
          <w:tab w:val="left" w:pos="2132"/>
          <w:tab w:val="left" w:pos="2133"/>
        </w:tabs>
        <w:spacing w:before="1" w:line="218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Gate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is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constructed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from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50mm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x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12mm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flat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steel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framework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with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25mm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diameter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solid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vertical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bars.</w:t>
      </w:r>
    </w:p>
    <w:p w14:paraId="2D336C8F" w14:textId="77777777" w:rsidR="00762D58" w:rsidRDefault="00A364CD">
      <w:pPr>
        <w:pStyle w:val="ListParagraph"/>
        <w:numPr>
          <w:ilvl w:val="0"/>
          <w:numId w:val="21"/>
        </w:numPr>
        <w:tabs>
          <w:tab w:val="left" w:pos="2132"/>
          <w:tab w:val="left" w:pos="2133"/>
        </w:tabs>
        <w:spacing w:line="216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Mounted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on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70mm</w:t>
      </w:r>
      <w:r>
        <w:rPr>
          <w:rFonts w:ascii="Calibri" w:hAnsi="Calibri"/>
          <w:color w:val="231F20"/>
          <w:spacing w:val="-2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x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70mm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x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8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rolled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steel</w:t>
      </w:r>
      <w:r>
        <w:rPr>
          <w:rFonts w:ascii="Calibri" w:hAnsi="Calibri"/>
          <w:color w:val="231F20"/>
          <w:spacing w:val="-2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angle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frame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with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full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height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stainless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steel</w:t>
      </w:r>
      <w:r>
        <w:rPr>
          <w:rFonts w:ascii="Calibri" w:hAnsi="Calibri"/>
          <w:color w:val="231F20"/>
          <w:spacing w:val="-2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hinge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pin.</w:t>
      </w:r>
    </w:p>
    <w:p w14:paraId="28D8854A" w14:textId="77777777" w:rsidR="00762D58" w:rsidRDefault="00A364CD">
      <w:pPr>
        <w:pStyle w:val="ListParagraph"/>
        <w:numPr>
          <w:ilvl w:val="0"/>
          <w:numId w:val="21"/>
        </w:numPr>
        <w:tabs>
          <w:tab w:val="left" w:pos="2132"/>
          <w:tab w:val="left" w:pos="2133"/>
        </w:tabs>
        <w:spacing w:before="1" w:line="235" w:lineRule="auto"/>
        <w:ind w:right="1153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Top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and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bottom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pivot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hinges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bushed,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base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hinge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incorporates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ball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bearing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to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reduce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hinge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friction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and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giving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ease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of</w:t>
      </w:r>
      <w:r>
        <w:rPr>
          <w:rFonts w:ascii="Calibri" w:hAnsi="Calibri"/>
          <w:color w:val="231F20"/>
          <w:spacing w:val="1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movement.</w:t>
      </w:r>
    </w:p>
    <w:p w14:paraId="157E2B79" w14:textId="77777777" w:rsidR="00762D58" w:rsidRDefault="00A364CD">
      <w:pPr>
        <w:pStyle w:val="ListParagraph"/>
        <w:numPr>
          <w:ilvl w:val="0"/>
          <w:numId w:val="21"/>
        </w:numPr>
        <w:tabs>
          <w:tab w:val="left" w:pos="2132"/>
          <w:tab w:val="left" w:pos="2133"/>
        </w:tabs>
        <w:spacing w:line="216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Frame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fixings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to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suit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variety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of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opening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construction.</w:t>
      </w:r>
    </w:p>
    <w:p w14:paraId="24566E4A" w14:textId="77777777" w:rsidR="00762D58" w:rsidRDefault="00A364CD">
      <w:pPr>
        <w:pStyle w:val="ListParagraph"/>
        <w:numPr>
          <w:ilvl w:val="0"/>
          <w:numId w:val="21"/>
        </w:numPr>
        <w:tabs>
          <w:tab w:val="left" w:pos="2132"/>
          <w:tab w:val="left" w:pos="2133"/>
        </w:tabs>
        <w:spacing w:line="218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Class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1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heavy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duty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slam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action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lock.</w:t>
      </w:r>
    </w:p>
    <w:p w14:paraId="22D1E29A" w14:textId="77777777" w:rsidR="00762D58" w:rsidRDefault="00762D58">
      <w:pPr>
        <w:pStyle w:val="BodyText"/>
        <w:spacing w:before="10"/>
        <w:rPr>
          <w:rFonts w:ascii="Calibri"/>
          <w:sz w:val="15"/>
        </w:rPr>
      </w:pPr>
    </w:p>
    <w:p w14:paraId="68EEFFFD" w14:textId="77777777" w:rsidR="00762D58" w:rsidRDefault="00A364CD">
      <w:pPr>
        <w:ind w:left="1772"/>
        <w:rPr>
          <w:rFonts w:ascii="Calibri"/>
          <w:b/>
          <w:i/>
          <w:sz w:val="20"/>
        </w:rPr>
      </w:pPr>
      <w:r>
        <w:rPr>
          <w:rFonts w:ascii="Calibri"/>
          <w:b/>
          <w:i/>
          <w:color w:val="231F20"/>
          <w:sz w:val="20"/>
        </w:rPr>
        <w:t>Finish</w:t>
      </w:r>
    </w:p>
    <w:p w14:paraId="33DF8924" w14:textId="77777777" w:rsidR="00762D58" w:rsidRDefault="00762D58">
      <w:pPr>
        <w:pStyle w:val="BodyText"/>
        <w:rPr>
          <w:rFonts w:ascii="Calibri"/>
          <w:b/>
          <w:i/>
          <w:sz w:val="15"/>
        </w:rPr>
      </w:pPr>
    </w:p>
    <w:p w14:paraId="219D0A10" w14:textId="77777777" w:rsidR="00762D58" w:rsidRDefault="00A364CD">
      <w:pPr>
        <w:pStyle w:val="ListParagraph"/>
        <w:numPr>
          <w:ilvl w:val="0"/>
          <w:numId w:val="21"/>
        </w:numPr>
        <w:tabs>
          <w:tab w:val="left" w:pos="2132"/>
          <w:tab w:val="left" w:pos="2133"/>
        </w:tabs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One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coat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factory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applied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high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build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zinc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phosphate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primer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to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all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mild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steel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surfaces.</w:t>
      </w:r>
    </w:p>
    <w:p w14:paraId="2097D571" w14:textId="77777777" w:rsidR="00762D58" w:rsidRDefault="00762D58">
      <w:pPr>
        <w:pStyle w:val="BodyText"/>
        <w:spacing w:before="10"/>
        <w:rPr>
          <w:rFonts w:ascii="Calibri"/>
          <w:sz w:val="15"/>
        </w:rPr>
      </w:pPr>
    </w:p>
    <w:p w14:paraId="7BE40A6B" w14:textId="77777777" w:rsidR="00762D58" w:rsidRDefault="00A364CD">
      <w:pPr>
        <w:ind w:left="2994"/>
        <w:rPr>
          <w:rFonts w:ascii="Calibri"/>
          <w:b/>
          <w:i/>
          <w:sz w:val="20"/>
        </w:rPr>
      </w:pPr>
      <w:r>
        <w:rPr>
          <w:rFonts w:ascii="Calibri"/>
          <w:b/>
          <w:i/>
          <w:color w:val="231F20"/>
          <w:sz w:val="20"/>
        </w:rPr>
        <w:t>Options</w:t>
      </w:r>
    </w:p>
    <w:p w14:paraId="767097D0" w14:textId="77777777" w:rsidR="00762D58" w:rsidRDefault="00762D58">
      <w:pPr>
        <w:pStyle w:val="BodyText"/>
        <w:spacing w:before="11"/>
        <w:rPr>
          <w:rFonts w:ascii="Calibri"/>
          <w:b/>
          <w:i/>
          <w:sz w:val="18"/>
        </w:rPr>
      </w:pPr>
    </w:p>
    <w:p w14:paraId="587D0AF6" w14:textId="77777777" w:rsidR="00762D58" w:rsidRDefault="00A364CD">
      <w:pPr>
        <w:pStyle w:val="ListParagraph"/>
        <w:numPr>
          <w:ilvl w:val="1"/>
          <w:numId w:val="21"/>
        </w:numPr>
        <w:tabs>
          <w:tab w:val="left" w:pos="3213"/>
        </w:tabs>
        <w:spacing w:line="218" w:lineRule="exact"/>
        <w:ind w:hanging="219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Galvanized.</w:t>
      </w:r>
    </w:p>
    <w:p w14:paraId="501A57B5" w14:textId="77777777" w:rsidR="00762D58" w:rsidRDefault="00A364CD">
      <w:pPr>
        <w:pStyle w:val="ListParagraph"/>
        <w:numPr>
          <w:ilvl w:val="1"/>
          <w:numId w:val="21"/>
        </w:numPr>
        <w:tabs>
          <w:tab w:val="left" w:pos="3213"/>
        </w:tabs>
        <w:spacing w:line="216" w:lineRule="exact"/>
        <w:ind w:hanging="219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Polyester</w:t>
      </w:r>
      <w:r>
        <w:rPr>
          <w:rFonts w:ascii="Calibri" w:hAnsi="Calibri"/>
          <w:color w:val="231F20"/>
          <w:spacing w:val="-9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Powder</w:t>
      </w:r>
      <w:r>
        <w:rPr>
          <w:rFonts w:ascii="Calibri" w:hAnsi="Calibri"/>
          <w:color w:val="231F20"/>
          <w:spacing w:val="-9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Coated.</w:t>
      </w:r>
    </w:p>
    <w:p w14:paraId="1DA39A84" w14:textId="77777777" w:rsidR="00762D58" w:rsidRDefault="00A364CD">
      <w:pPr>
        <w:pStyle w:val="ListParagraph"/>
        <w:numPr>
          <w:ilvl w:val="1"/>
          <w:numId w:val="21"/>
        </w:numPr>
        <w:tabs>
          <w:tab w:val="left" w:pos="3213"/>
        </w:tabs>
        <w:spacing w:line="218" w:lineRule="exact"/>
        <w:ind w:hanging="219"/>
        <w:rPr>
          <w:rFonts w:ascii="Calibri" w:hAnsi="Calibri"/>
          <w:sz w:val="18"/>
        </w:rPr>
      </w:pPr>
      <w:r>
        <w:pict w14:anchorId="6A9F1682">
          <v:shape id="_x0000_s3662" type="#_x0000_t202" style="position:absolute;left:0;text-align:left;margin-left:20.25pt;margin-top:28.8pt;width:16pt;height:72.25pt;z-index:16075776;mso-position-horizontal-relative:page" filled="f" stroked="f">
            <v:textbox style="layout-flow:vertical;mso-layout-flow-alt:bottom-to-top" inset="0,0,0,0">
              <w:txbxContent>
                <w:p w14:paraId="647CE2CC" w14:textId="77777777" w:rsidR="00A364CD" w:rsidRDefault="00A364CD">
                  <w:pPr>
                    <w:spacing w:line="305" w:lineRule="exact"/>
                    <w:ind w:left="20"/>
                    <w:rPr>
                      <w:rFonts w:ascii="Calibri"/>
                      <w:sz w:val="28"/>
                    </w:rPr>
                  </w:pPr>
                  <w:r>
                    <w:rPr>
                      <w:rFonts w:ascii="Calibri"/>
                      <w:color w:val="231F20"/>
                      <w:sz w:val="28"/>
                    </w:rPr>
                    <w:t>CELL</w:t>
                  </w:r>
                  <w:r>
                    <w:rPr>
                      <w:rFonts w:ascii="Calibri"/>
                      <w:color w:val="231F20"/>
                      <w:spacing w:val="-8"/>
                      <w:sz w:val="28"/>
                    </w:rPr>
                    <w:t xml:space="preserve"> </w:t>
                  </w:r>
                  <w:r>
                    <w:rPr>
                      <w:rFonts w:ascii="Calibri"/>
                      <w:color w:val="231F20"/>
                      <w:sz w:val="28"/>
                    </w:rPr>
                    <w:t>DOORS</w:t>
                  </w:r>
                </w:p>
              </w:txbxContent>
            </v:textbox>
            <w10:wrap anchorx="page"/>
          </v:shape>
        </w:pict>
      </w:r>
      <w:r>
        <w:rPr>
          <w:rFonts w:ascii="Calibri" w:hAnsi="Calibri"/>
          <w:color w:val="231F20"/>
          <w:sz w:val="18"/>
        </w:rPr>
        <w:t>Any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arrangement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of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side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or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header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panels</w:t>
      </w:r>
      <w:r>
        <w:rPr>
          <w:rFonts w:ascii="Calibri" w:hAnsi="Calibri"/>
          <w:color w:val="231F20"/>
          <w:spacing w:val="3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can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be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provided.</w:t>
      </w:r>
    </w:p>
    <w:p w14:paraId="286B72AD" w14:textId="77777777" w:rsidR="00762D58" w:rsidRDefault="00762D58">
      <w:pPr>
        <w:pStyle w:val="BodyText"/>
        <w:rPr>
          <w:rFonts w:ascii="Calibri"/>
        </w:rPr>
      </w:pPr>
    </w:p>
    <w:p w14:paraId="3D1B1D95" w14:textId="77777777" w:rsidR="00762D58" w:rsidRDefault="00762D58">
      <w:pPr>
        <w:pStyle w:val="BodyText"/>
        <w:rPr>
          <w:rFonts w:ascii="Calibri"/>
        </w:rPr>
      </w:pPr>
    </w:p>
    <w:p w14:paraId="544AA296" w14:textId="77777777" w:rsidR="00762D58" w:rsidRDefault="00762D58">
      <w:pPr>
        <w:pStyle w:val="BodyText"/>
        <w:rPr>
          <w:rFonts w:ascii="Calibri"/>
        </w:rPr>
      </w:pPr>
    </w:p>
    <w:p w14:paraId="4E4C3CF1" w14:textId="77777777" w:rsidR="00762D58" w:rsidRDefault="00762D58">
      <w:pPr>
        <w:pStyle w:val="BodyText"/>
        <w:rPr>
          <w:rFonts w:ascii="Calibri"/>
        </w:rPr>
      </w:pPr>
    </w:p>
    <w:p w14:paraId="5DCACB55" w14:textId="77777777" w:rsidR="00762D58" w:rsidRDefault="00762D58">
      <w:pPr>
        <w:pStyle w:val="BodyText"/>
        <w:rPr>
          <w:rFonts w:ascii="Calibri"/>
        </w:rPr>
      </w:pPr>
    </w:p>
    <w:p w14:paraId="47E7574B" w14:textId="77777777" w:rsidR="00762D58" w:rsidRDefault="00762D58">
      <w:pPr>
        <w:pStyle w:val="BodyText"/>
        <w:rPr>
          <w:rFonts w:ascii="Calibri"/>
        </w:rPr>
      </w:pPr>
    </w:p>
    <w:p w14:paraId="110CA2CE" w14:textId="77777777" w:rsidR="00762D58" w:rsidRDefault="00762D58">
      <w:pPr>
        <w:pStyle w:val="BodyText"/>
        <w:rPr>
          <w:rFonts w:ascii="Calibri"/>
        </w:rPr>
      </w:pPr>
    </w:p>
    <w:p w14:paraId="2CCE620C" w14:textId="77777777" w:rsidR="00762D58" w:rsidRDefault="00762D58">
      <w:pPr>
        <w:pStyle w:val="BodyText"/>
        <w:rPr>
          <w:rFonts w:ascii="Calibri"/>
        </w:rPr>
      </w:pPr>
    </w:p>
    <w:p w14:paraId="04943C75" w14:textId="77777777" w:rsidR="00762D58" w:rsidRDefault="00762D58">
      <w:pPr>
        <w:pStyle w:val="BodyText"/>
        <w:spacing w:before="3"/>
        <w:rPr>
          <w:rFonts w:ascii="Calibri"/>
          <w:sz w:val="19"/>
        </w:rPr>
      </w:pPr>
    </w:p>
    <w:p w14:paraId="45DFFCAA" w14:textId="77777777" w:rsidR="00762D58" w:rsidRDefault="00762D58">
      <w:pPr>
        <w:rPr>
          <w:rFonts w:ascii="Calibri"/>
          <w:sz w:val="19"/>
        </w:rPr>
        <w:sectPr w:rsidR="00762D58">
          <w:type w:val="continuous"/>
          <w:pgSz w:w="11910" w:h="16840"/>
          <w:pgMar w:top="1420" w:right="0" w:bottom="280" w:left="0" w:header="720" w:footer="720" w:gutter="0"/>
          <w:cols w:space="720"/>
        </w:sectPr>
      </w:pPr>
    </w:p>
    <w:p w14:paraId="3CECED62" w14:textId="77777777" w:rsidR="00762D58" w:rsidRDefault="00A364CD">
      <w:pPr>
        <w:spacing w:before="67"/>
        <w:ind w:left="258" w:right="20"/>
        <w:jc w:val="center"/>
        <w:rPr>
          <w:rFonts w:ascii="Calibri"/>
          <w:sz w:val="16"/>
        </w:rPr>
      </w:pPr>
      <w:r>
        <w:rPr>
          <w:noProof/>
        </w:rPr>
        <w:lastRenderedPageBreak/>
        <w:drawing>
          <wp:anchor distT="0" distB="0" distL="0" distR="0" simplePos="0" relativeHeight="473542144" behindDoc="1" locked="0" layoutInCell="1" allowOverlap="1" wp14:anchorId="742F680B" wp14:editId="59B760A3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0005" cy="10692003"/>
            <wp:effectExtent l="0" t="0" r="0" b="0"/>
            <wp:wrapNone/>
            <wp:docPr id="581" name="image40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2" name="image401.png"/>
                    <pic:cNvPicPr/>
                  </pic:nvPicPr>
                  <pic:blipFill>
                    <a:blip r:embed="rId79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60005" cy="1069200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Calibri"/>
          <w:color w:val="FFFFFF"/>
          <w:sz w:val="16"/>
        </w:rPr>
        <w:t>SECTION</w:t>
      </w:r>
    </w:p>
    <w:p w14:paraId="685BAA75" w14:textId="77777777" w:rsidR="00762D58" w:rsidRDefault="00A364CD">
      <w:pPr>
        <w:pStyle w:val="BodyText"/>
        <w:spacing w:before="87"/>
        <w:ind w:left="215" w:right="20"/>
        <w:jc w:val="center"/>
        <w:rPr>
          <w:rFonts w:ascii="Calibri"/>
        </w:rPr>
      </w:pPr>
      <w:r>
        <w:rPr>
          <w:rFonts w:ascii="Calibri"/>
          <w:color w:val="FFFFFF"/>
        </w:rPr>
        <w:t>28</w:t>
      </w:r>
    </w:p>
    <w:p w14:paraId="1FA72CE3" w14:textId="77777777" w:rsidR="00762D58" w:rsidRDefault="00A364CD">
      <w:pPr>
        <w:pStyle w:val="BodyText"/>
        <w:spacing w:before="155" w:line="242" w:lineRule="exact"/>
        <w:ind w:left="309" w:right="1392"/>
        <w:jc w:val="center"/>
        <w:rPr>
          <w:rFonts w:ascii="Calibri"/>
        </w:rPr>
      </w:pPr>
      <w:r>
        <w:br w:type="column"/>
      </w:r>
      <w:r>
        <w:rPr>
          <w:rFonts w:ascii="Calibri"/>
          <w:color w:val="231F20"/>
        </w:rPr>
        <w:lastRenderedPageBreak/>
        <w:t>Cell</w:t>
      </w:r>
      <w:r>
        <w:rPr>
          <w:rFonts w:ascii="Calibri"/>
          <w:color w:val="231F20"/>
          <w:spacing w:val="-6"/>
        </w:rPr>
        <w:t xml:space="preserve"> </w:t>
      </w:r>
      <w:r>
        <w:rPr>
          <w:rFonts w:ascii="Calibri"/>
          <w:color w:val="231F20"/>
        </w:rPr>
        <w:t>Security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Limited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Lynstock</w:t>
      </w:r>
      <w:r>
        <w:rPr>
          <w:rFonts w:ascii="Calibri"/>
          <w:color w:val="231F20"/>
          <w:spacing w:val="-6"/>
        </w:rPr>
        <w:t xml:space="preserve"> </w:t>
      </w:r>
      <w:r>
        <w:rPr>
          <w:rFonts w:ascii="Calibri"/>
          <w:color w:val="231F20"/>
        </w:rPr>
        <w:t>Way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Lostock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6"/>
        </w:rPr>
        <w:t xml:space="preserve"> </w:t>
      </w:r>
      <w:r>
        <w:rPr>
          <w:rFonts w:ascii="Calibri"/>
          <w:color w:val="231F20"/>
        </w:rPr>
        <w:t>Bolton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6"/>
        </w:rPr>
        <w:t xml:space="preserve"> </w:t>
      </w:r>
      <w:r>
        <w:rPr>
          <w:rFonts w:ascii="Calibri"/>
          <w:color w:val="231F20"/>
        </w:rPr>
        <w:t>BL6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4SA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England</w:t>
      </w:r>
    </w:p>
    <w:p w14:paraId="6B71C6E5" w14:textId="77777777" w:rsidR="00762D58" w:rsidRDefault="00A364CD">
      <w:pPr>
        <w:pStyle w:val="BodyText"/>
        <w:spacing w:line="242" w:lineRule="exact"/>
        <w:ind w:left="310" w:right="1392"/>
        <w:jc w:val="center"/>
        <w:rPr>
          <w:rFonts w:ascii="Calibri"/>
        </w:rPr>
      </w:pPr>
      <w:r>
        <w:rPr>
          <w:rFonts w:ascii="Calibri"/>
          <w:color w:val="4350A1"/>
        </w:rPr>
        <w:t>Tel</w:t>
      </w:r>
      <w:r>
        <w:rPr>
          <w:rFonts w:ascii="Calibri"/>
          <w:color w:val="4350A1"/>
          <w:spacing w:val="-7"/>
        </w:rPr>
        <w:t xml:space="preserve"> </w:t>
      </w:r>
      <w:r>
        <w:rPr>
          <w:rFonts w:ascii="Calibri"/>
          <w:color w:val="231F20"/>
        </w:rPr>
        <w:t>+44</w:t>
      </w:r>
      <w:r>
        <w:rPr>
          <w:rFonts w:ascii="Calibri"/>
          <w:color w:val="231F20"/>
          <w:spacing w:val="-8"/>
        </w:rPr>
        <w:t xml:space="preserve"> </w:t>
      </w:r>
      <w:r>
        <w:rPr>
          <w:rFonts w:ascii="Calibri"/>
          <w:color w:val="231F20"/>
        </w:rPr>
        <w:t>(0)</w:t>
      </w:r>
      <w:r>
        <w:rPr>
          <w:rFonts w:ascii="Calibri"/>
          <w:color w:val="231F20"/>
          <w:spacing w:val="-7"/>
        </w:rPr>
        <w:t xml:space="preserve"> </w:t>
      </w:r>
      <w:r>
        <w:rPr>
          <w:rFonts w:ascii="Calibri"/>
          <w:color w:val="231F20"/>
        </w:rPr>
        <w:t>1204</w:t>
      </w:r>
      <w:r>
        <w:rPr>
          <w:rFonts w:ascii="Calibri"/>
          <w:color w:val="231F20"/>
          <w:spacing w:val="-7"/>
        </w:rPr>
        <w:t xml:space="preserve"> </w:t>
      </w:r>
      <w:r>
        <w:rPr>
          <w:rFonts w:ascii="Calibri"/>
          <w:color w:val="231F20"/>
        </w:rPr>
        <w:t>669690</w:t>
      </w:r>
      <w:r>
        <w:rPr>
          <w:rFonts w:ascii="Calibri"/>
          <w:color w:val="231F20"/>
          <w:spacing w:val="25"/>
        </w:rPr>
        <w:t xml:space="preserve"> </w:t>
      </w:r>
      <w:r>
        <w:rPr>
          <w:rFonts w:ascii="Calibri"/>
          <w:color w:val="4350A1"/>
        </w:rPr>
        <w:t>Fax</w:t>
      </w:r>
      <w:r>
        <w:rPr>
          <w:rFonts w:ascii="Calibri"/>
          <w:color w:val="4350A1"/>
          <w:spacing w:val="-7"/>
        </w:rPr>
        <w:t xml:space="preserve"> </w:t>
      </w:r>
      <w:r>
        <w:rPr>
          <w:rFonts w:ascii="Calibri"/>
          <w:color w:val="231F20"/>
        </w:rPr>
        <w:t>+44</w:t>
      </w:r>
      <w:r>
        <w:rPr>
          <w:rFonts w:ascii="Calibri"/>
          <w:color w:val="231F20"/>
          <w:spacing w:val="-7"/>
        </w:rPr>
        <w:t xml:space="preserve"> </w:t>
      </w:r>
      <w:r>
        <w:rPr>
          <w:rFonts w:ascii="Calibri"/>
          <w:color w:val="231F20"/>
        </w:rPr>
        <w:t>(0)</w:t>
      </w:r>
      <w:r>
        <w:rPr>
          <w:rFonts w:ascii="Calibri"/>
          <w:color w:val="231F20"/>
          <w:spacing w:val="-8"/>
        </w:rPr>
        <w:t xml:space="preserve"> </w:t>
      </w:r>
      <w:r>
        <w:rPr>
          <w:rFonts w:ascii="Calibri"/>
          <w:color w:val="231F20"/>
        </w:rPr>
        <w:t>1204</w:t>
      </w:r>
      <w:r>
        <w:rPr>
          <w:rFonts w:ascii="Calibri"/>
          <w:color w:val="231F20"/>
          <w:spacing w:val="-7"/>
        </w:rPr>
        <w:t xml:space="preserve"> </w:t>
      </w:r>
      <w:r>
        <w:rPr>
          <w:rFonts w:ascii="Calibri"/>
          <w:color w:val="231F20"/>
        </w:rPr>
        <w:t>669650</w:t>
      </w:r>
      <w:r>
        <w:rPr>
          <w:rFonts w:ascii="Calibri"/>
          <w:color w:val="231F20"/>
          <w:spacing w:val="31"/>
        </w:rPr>
        <w:t xml:space="preserve"> </w:t>
      </w:r>
      <w:r>
        <w:rPr>
          <w:rFonts w:ascii="Calibri"/>
          <w:color w:val="4350A1"/>
        </w:rPr>
        <w:t>Email</w:t>
      </w:r>
      <w:r>
        <w:rPr>
          <w:rFonts w:ascii="Calibri"/>
          <w:color w:val="4350A1"/>
          <w:spacing w:val="-7"/>
        </w:rPr>
        <w:t xml:space="preserve"> </w:t>
      </w:r>
      <w:hyperlink r:id="rId791">
        <w:r>
          <w:rPr>
            <w:rFonts w:ascii="Calibri"/>
            <w:color w:val="231F20"/>
          </w:rPr>
          <w:t>sales@cellsecurity.co.uk</w:t>
        </w:r>
      </w:hyperlink>
      <w:r>
        <w:rPr>
          <w:rFonts w:ascii="Calibri"/>
          <w:color w:val="231F20"/>
          <w:spacing w:val="71"/>
        </w:rPr>
        <w:t xml:space="preserve"> </w:t>
      </w:r>
      <w:r>
        <w:rPr>
          <w:rFonts w:ascii="Calibri"/>
          <w:color w:val="4350A1"/>
        </w:rPr>
        <w:t>Web</w:t>
      </w:r>
      <w:r>
        <w:rPr>
          <w:rFonts w:ascii="Calibri"/>
          <w:color w:val="4350A1"/>
          <w:spacing w:val="-8"/>
        </w:rPr>
        <w:t xml:space="preserve"> </w:t>
      </w:r>
      <w:hyperlink r:id="rId792">
        <w:r>
          <w:rPr>
            <w:rFonts w:ascii="Calibri"/>
            <w:color w:val="231F20"/>
          </w:rPr>
          <w:t>www.cellsecurity.co.uk</w:t>
        </w:r>
      </w:hyperlink>
    </w:p>
    <w:p w14:paraId="06E83582" w14:textId="77777777" w:rsidR="00762D58" w:rsidRDefault="00762D58">
      <w:pPr>
        <w:spacing w:line="242" w:lineRule="exact"/>
        <w:jc w:val="center"/>
        <w:rPr>
          <w:rFonts w:ascii="Calibri"/>
        </w:rPr>
        <w:sectPr w:rsidR="00762D58">
          <w:type w:val="continuous"/>
          <w:pgSz w:w="11910" w:h="16840"/>
          <w:pgMar w:top="1420" w:right="0" w:bottom="280" w:left="0" w:header="720" w:footer="720" w:gutter="0"/>
          <w:cols w:num="2" w:space="720" w:equalWidth="0">
            <w:col w:w="883" w:space="357"/>
            <w:col w:w="10670"/>
          </w:cols>
        </w:sectPr>
      </w:pPr>
    </w:p>
    <w:p w14:paraId="15596883" w14:textId="77777777" w:rsidR="00762D58" w:rsidRDefault="00A364CD">
      <w:pPr>
        <w:pStyle w:val="Heading4"/>
        <w:ind w:left="865"/>
      </w:pPr>
      <w:r>
        <w:rPr>
          <w:color w:val="4350A1"/>
          <w:spacing w:val="-1"/>
        </w:rPr>
        <w:lastRenderedPageBreak/>
        <w:t>Cell</w:t>
      </w:r>
      <w:r>
        <w:rPr>
          <w:color w:val="231F20"/>
          <w:spacing w:val="-1"/>
        </w:rPr>
        <w:t>Security.co.uk</w:t>
      </w:r>
    </w:p>
    <w:p w14:paraId="220B2A7B" w14:textId="77777777" w:rsidR="00762D58" w:rsidRDefault="00A364CD">
      <w:pPr>
        <w:spacing w:before="25"/>
        <w:ind w:left="922"/>
        <w:rPr>
          <w:rFonts w:ascii="Calibri"/>
          <w:sz w:val="16"/>
        </w:rPr>
      </w:pPr>
      <w:r>
        <w:rPr>
          <w:rFonts w:ascii="Calibri"/>
          <w:color w:val="8D8F92"/>
          <w:sz w:val="16"/>
        </w:rPr>
        <w:t>custodial</w:t>
      </w:r>
      <w:r>
        <w:rPr>
          <w:rFonts w:ascii="Calibri"/>
          <w:color w:val="8D8F92"/>
          <w:spacing w:val="-8"/>
          <w:sz w:val="16"/>
        </w:rPr>
        <w:t xml:space="preserve"> </w:t>
      </w:r>
      <w:r>
        <w:rPr>
          <w:rFonts w:ascii="Calibri"/>
          <w:color w:val="8D8F92"/>
          <w:sz w:val="16"/>
        </w:rPr>
        <w:t>and</w:t>
      </w:r>
      <w:r>
        <w:rPr>
          <w:rFonts w:ascii="Calibri"/>
          <w:color w:val="8D8F92"/>
          <w:spacing w:val="-7"/>
          <w:sz w:val="16"/>
        </w:rPr>
        <w:t xml:space="preserve"> </w:t>
      </w:r>
      <w:r>
        <w:rPr>
          <w:rFonts w:ascii="Calibri"/>
          <w:color w:val="8D8F92"/>
          <w:sz w:val="16"/>
        </w:rPr>
        <w:t>detention</w:t>
      </w:r>
      <w:r>
        <w:rPr>
          <w:rFonts w:ascii="Calibri"/>
          <w:color w:val="8D8F92"/>
          <w:spacing w:val="-7"/>
          <w:sz w:val="16"/>
        </w:rPr>
        <w:t xml:space="preserve"> </w:t>
      </w:r>
      <w:r>
        <w:rPr>
          <w:rFonts w:ascii="Calibri"/>
          <w:color w:val="8D8F92"/>
          <w:sz w:val="16"/>
        </w:rPr>
        <w:t>solutions</w:t>
      </w:r>
    </w:p>
    <w:p w14:paraId="21696FB3" w14:textId="77777777" w:rsidR="00762D58" w:rsidRDefault="00A364CD">
      <w:pPr>
        <w:pStyle w:val="Heading4"/>
        <w:tabs>
          <w:tab w:val="left" w:pos="4301"/>
        </w:tabs>
        <w:spacing w:before="24"/>
        <w:ind w:left="865"/>
        <w:rPr>
          <w:sz w:val="20"/>
        </w:rPr>
      </w:pPr>
      <w:r>
        <w:br w:type="column"/>
      </w:r>
      <w:r>
        <w:rPr>
          <w:color w:val="231F20"/>
        </w:rPr>
        <w:lastRenderedPageBreak/>
        <w:t>ASTM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-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Sliding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Cell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Gate</w:t>
      </w:r>
      <w:r>
        <w:rPr>
          <w:color w:val="231F20"/>
        </w:rPr>
        <w:tab/>
      </w:r>
      <w:r>
        <w:rPr>
          <w:color w:val="FFFFFF"/>
          <w:position w:val="9"/>
          <w:sz w:val="20"/>
        </w:rPr>
        <w:t>1</w:t>
      </w:r>
    </w:p>
    <w:p w14:paraId="64EEF6A6" w14:textId="77777777" w:rsidR="00762D58" w:rsidRDefault="00A364CD">
      <w:pPr>
        <w:spacing w:before="19"/>
        <w:ind w:left="1637"/>
        <w:rPr>
          <w:rFonts w:ascii="Calibri"/>
          <w:sz w:val="16"/>
        </w:rPr>
      </w:pPr>
      <w:r>
        <w:pict w14:anchorId="6B0323C1">
          <v:shape id="_x0000_s3661" type="#_x0000_t202" style="position:absolute;left:0;text-align:left;margin-left:574.4pt;margin-top:14.35pt;width:12pt;height:44.55pt;z-index:16077312;mso-position-horizontal-relative:page" filled="f" stroked="f">
            <v:textbox style="layout-flow:vertical;mso-layout-flow-alt:bottom-to-top" inset="0,0,0,0">
              <w:txbxContent>
                <w:p w14:paraId="24E59440" w14:textId="77777777" w:rsidR="00A364CD" w:rsidRDefault="00A364CD">
                  <w:pPr>
                    <w:pStyle w:val="BodyText"/>
                    <w:spacing w:line="224" w:lineRule="exact"/>
                    <w:ind w:left="20"/>
                    <w:rPr>
                      <w:rFonts w:ascii="Calibri"/>
                    </w:rPr>
                  </w:pPr>
                  <w:r>
                    <w:rPr>
                      <w:rFonts w:ascii="Calibri"/>
                      <w:color w:val="FFFFFF"/>
                    </w:rPr>
                    <w:t>SECTION</w:t>
                  </w:r>
                  <w:r>
                    <w:rPr>
                      <w:rFonts w:ascii="Calibri"/>
                      <w:color w:val="FFFFFF"/>
                      <w:spacing w:val="-6"/>
                    </w:rPr>
                    <w:t xml:space="preserve"> </w:t>
                  </w:r>
                  <w:r>
                    <w:rPr>
                      <w:rFonts w:ascii="Calibri"/>
                      <w:color w:val="FFFFFF"/>
                    </w:rPr>
                    <w:t>1</w:t>
                  </w:r>
                </w:p>
              </w:txbxContent>
            </v:textbox>
            <w10:wrap anchorx="page"/>
          </v:shape>
        </w:pict>
      </w:r>
      <w:r>
        <w:rPr>
          <w:rFonts w:ascii="Calibri"/>
          <w:color w:val="8D8F92"/>
          <w:sz w:val="16"/>
        </w:rPr>
        <w:t>POLICE</w:t>
      </w:r>
      <w:r>
        <w:rPr>
          <w:rFonts w:ascii="Calibri"/>
          <w:color w:val="8D8F92"/>
          <w:spacing w:val="-7"/>
          <w:sz w:val="16"/>
        </w:rPr>
        <w:t xml:space="preserve"> </w:t>
      </w:r>
      <w:r>
        <w:rPr>
          <w:rFonts w:ascii="Calibri"/>
          <w:color w:val="8D8F92"/>
          <w:sz w:val="16"/>
        </w:rPr>
        <w:t>STATION</w:t>
      </w:r>
      <w:r>
        <w:rPr>
          <w:rFonts w:ascii="Calibri"/>
          <w:color w:val="8D8F92"/>
          <w:spacing w:val="-7"/>
          <w:sz w:val="16"/>
        </w:rPr>
        <w:t xml:space="preserve"> </w:t>
      </w:r>
      <w:r>
        <w:rPr>
          <w:rFonts w:ascii="Calibri"/>
          <w:color w:val="8D8F92"/>
          <w:sz w:val="16"/>
        </w:rPr>
        <w:t>/</w:t>
      </w:r>
      <w:r>
        <w:rPr>
          <w:rFonts w:ascii="Calibri"/>
          <w:color w:val="8D8F92"/>
          <w:spacing w:val="-8"/>
          <w:sz w:val="16"/>
        </w:rPr>
        <w:t xml:space="preserve"> </w:t>
      </w:r>
      <w:r>
        <w:rPr>
          <w:rFonts w:ascii="Calibri"/>
          <w:color w:val="8D8F92"/>
          <w:sz w:val="16"/>
        </w:rPr>
        <w:t>JAIL</w:t>
      </w:r>
      <w:r>
        <w:rPr>
          <w:rFonts w:ascii="Calibri"/>
          <w:color w:val="8D8F92"/>
          <w:spacing w:val="-6"/>
          <w:sz w:val="16"/>
        </w:rPr>
        <w:t xml:space="preserve"> </w:t>
      </w:r>
      <w:r>
        <w:rPr>
          <w:rFonts w:ascii="Calibri"/>
          <w:color w:val="8D8F92"/>
          <w:sz w:val="16"/>
        </w:rPr>
        <w:t>/</w:t>
      </w:r>
      <w:r>
        <w:rPr>
          <w:rFonts w:ascii="Calibri"/>
          <w:color w:val="8D8F92"/>
          <w:spacing w:val="-8"/>
          <w:sz w:val="16"/>
        </w:rPr>
        <w:t xml:space="preserve"> </w:t>
      </w:r>
      <w:r>
        <w:rPr>
          <w:rFonts w:ascii="Calibri"/>
          <w:color w:val="8D8F92"/>
          <w:sz w:val="16"/>
        </w:rPr>
        <w:t>DETENTION</w:t>
      </w:r>
    </w:p>
    <w:p w14:paraId="3E79293A" w14:textId="77777777" w:rsidR="00762D58" w:rsidRDefault="00762D58">
      <w:pPr>
        <w:rPr>
          <w:rFonts w:ascii="Calibri"/>
          <w:sz w:val="16"/>
        </w:rPr>
        <w:sectPr w:rsidR="00762D58">
          <w:headerReference w:type="default" r:id="rId793"/>
          <w:footerReference w:type="default" r:id="rId794"/>
          <w:pgSz w:w="11910" w:h="16840"/>
          <w:pgMar w:top="140" w:right="0" w:bottom="0" w:left="0" w:header="0" w:footer="0" w:gutter="0"/>
          <w:cols w:num="2" w:space="720" w:equalWidth="0">
            <w:col w:w="3183" w:space="4058"/>
            <w:col w:w="4669"/>
          </w:cols>
        </w:sectPr>
      </w:pPr>
    </w:p>
    <w:p w14:paraId="492F77A0" w14:textId="77777777" w:rsidR="00762D58" w:rsidRDefault="00A364CD">
      <w:pPr>
        <w:pStyle w:val="BodyText"/>
        <w:rPr>
          <w:rFonts w:ascii="Calibri"/>
        </w:rPr>
      </w:pPr>
      <w:r>
        <w:rPr>
          <w:noProof/>
        </w:rPr>
        <w:lastRenderedPageBreak/>
        <w:drawing>
          <wp:anchor distT="0" distB="0" distL="0" distR="0" simplePos="0" relativeHeight="473543680" behindDoc="1" locked="0" layoutInCell="1" allowOverlap="1" wp14:anchorId="727F9B72" wp14:editId="247B59D4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1592" cy="10692003"/>
            <wp:effectExtent l="0" t="0" r="0" b="0"/>
            <wp:wrapNone/>
            <wp:docPr id="583" name="image40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4" name="image402.png"/>
                    <pic:cNvPicPr/>
                  </pic:nvPicPr>
                  <pic:blipFill>
                    <a:blip r:embed="rId79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61592" cy="1069200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3D0D21FF" w14:textId="77777777" w:rsidR="00762D58" w:rsidRDefault="00762D58">
      <w:pPr>
        <w:pStyle w:val="BodyText"/>
        <w:rPr>
          <w:rFonts w:ascii="Calibri"/>
        </w:rPr>
      </w:pPr>
    </w:p>
    <w:p w14:paraId="3BDE0A8E" w14:textId="77777777" w:rsidR="00762D58" w:rsidRDefault="00762D58">
      <w:pPr>
        <w:pStyle w:val="BodyText"/>
        <w:rPr>
          <w:rFonts w:ascii="Calibri"/>
        </w:rPr>
      </w:pPr>
    </w:p>
    <w:p w14:paraId="5047B809" w14:textId="77777777" w:rsidR="00762D58" w:rsidRDefault="00762D58">
      <w:pPr>
        <w:pStyle w:val="BodyText"/>
        <w:rPr>
          <w:rFonts w:ascii="Calibri"/>
        </w:rPr>
      </w:pPr>
    </w:p>
    <w:p w14:paraId="6A6C11ED" w14:textId="77777777" w:rsidR="00762D58" w:rsidRDefault="00762D58">
      <w:pPr>
        <w:pStyle w:val="BodyText"/>
        <w:rPr>
          <w:rFonts w:ascii="Calibri"/>
        </w:rPr>
      </w:pPr>
    </w:p>
    <w:p w14:paraId="4EF89713" w14:textId="77777777" w:rsidR="00762D58" w:rsidRDefault="00762D58">
      <w:pPr>
        <w:pStyle w:val="BodyText"/>
        <w:rPr>
          <w:rFonts w:ascii="Calibri"/>
        </w:rPr>
      </w:pPr>
    </w:p>
    <w:p w14:paraId="31C895E9" w14:textId="77777777" w:rsidR="00762D58" w:rsidRDefault="00762D58">
      <w:pPr>
        <w:pStyle w:val="BodyText"/>
        <w:rPr>
          <w:rFonts w:ascii="Calibri"/>
        </w:rPr>
      </w:pPr>
    </w:p>
    <w:p w14:paraId="772BD599" w14:textId="77777777" w:rsidR="00762D58" w:rsidRDefault="00762D58">
      <w:pPr>
        <w:pStyle w:val="BodyText"/>
        <w:rPr>
          <w:rFonts w:ascii="Calibri"/>
        </w:rPr>
      </w:pPr>
    </w:p>
    <w:p w14:paraId="67AE3322" w14:textId="77777777" w:rsidR="00762D58" w:rsidRDefault="00762D58">
      <w:pPr>
        <w:pStyle w:val="BodyText"/>
        <w:rPr>
          <w:rFonts w:ascii="Calibri"/>
        </w:rPr>
      </w:pPr>
    </w:p>
    <w:p w14:paraId="20EC9691" w14:textId="77777777" w:rsidR="00762D58" w:rsidRDefault="00762D58">
      <w:pPr>
        <w:pStyle w:val="BodyText"/>
        <w:rPr>
          <w:rFonts w:ascii="Calibri"/>
        </w:rPr>
      </w:pPr>
    </w:p>
    <w:p w14:paraId="2F58EBC7" w14:textId="77777777" w:rsidR="00762D58" w:rsidRDefault="00762D58">
      <w:pPr>
        <w:pStyle w:val="BodyText"/>
        <w:rPr>
          <w:rFonts w:ascii="Calibri"/>
        </w:rPr>
      </w:pPr>
    </w:p>
    <w:p w14:paraId="015A067E" w14:textId="77777777" w:rsidR="00762D58" w:rsidRDefault="00762D58">
      <w:pPr>
        <w:pStyle w:val="BodyText"/>
        <w:rPr>
          <w:rFonts w:ascii="Calibri"/>
        </w:rPr>
      </w:pPr>
    </w:p>
    <w:p w14:paraId="75B7B10A" w14:textId="77777777" w:rsidR="00762D58" w:rsidRDefault="00762D58">
      <w:pPr>
        <w:pStyle w:val="BodyText"/>
        <w:rPr>
          <w:rFonts w:ascii="Calibri"/>
        </w:rPr>
      </w:pPr>
    </w:p>
    <w:p w14:paraId="230FBF5A" w14:textId="77777777" w:rsidR="00762D58" w:rsidRDefault="00762D58">
      <w:pPr>
        <w:pStyle w:val="BodyText"/>
        <w:rPr>
          <w:rFonts w:ascii="Calibri"/>
        </w:rPr>
      </w:pPr>
    </w:p>
    <w:p w14:paraId="2E2CA24F" w14:textId="77777777" w:rsidR="00762D58" w:rsidRDefault="00762D58">
      <w:pPr>
        <w:pStyle w:val="BodyText"/>
        <w:rPr>
          <w:rFonts w:ascii="Calibri"/>
        </w:rPr>
      </w:pPr>
    </w:p>
    <w:p w14:paraId="015B7689" w14:textId="77777777" w:rsidR="00762D58" w:rsidRDefault="00762D58">
      <w:pPr>
        <w:pStyle w:val="BodyText"/>
        <w:rPr>
          <w:rFonts w:ascii="Calibri"/>
        </w:rPr>
      </w:pPr>
    </w:p>
    <w:p w14:paraId="2CDF2456" w14:textId="77777777" w:rsidR="00762D58" w:rsidRDefault="00762D58">
      <w:pPr>
        <w:pStyle w:val="BodyText"/>
        <w:rPr>
          <w:rFonts w:ascii="Calibri"/>
        </w:rPr>
      </w:pPr>
    </w:p>
    <w:p w14:paraId="0781C46C" w14:textId="77777777" w:rsidR="00762D58" w:rsidRDefault="00762D58">
      <w:pPr>
        <w:pStyle w:val="BodyText"/>
        <w:rPr>
          <w:rFonts w:ascii="Calibri"/>
        </w:rPr>
      </w:pPr>
    </w:p>
    <w:p w14:paraId="185925A9" w14:textId="77777777" w:rsidR="00762D58" w:rsidRDefault="00762D58">
      <w:pPr>
        <w:pStyle w:val="BodyText"/>
        <w:rPr>
          <w:rFonts w:ascii="Calibri"/>
        </w:rPr>
      </w:pPr>
    </w:p>
    <w:p w14:paraId="2F068BFD" w14:textId="77777777" w:rsidR="00762D58" w:rsidRDefault="00762D58">
      <w:pPr>
        <w:pStyle w:val="BodyText"/>
        <w:rPr>
          <w:rFonts w:ascii="Calibri"/>
        </w:rPr>
      </w:pPr>
    </w:p>
    <w:p w14:paraId="293544F6" w14:textId="77777777" w:rsidR="00762D58" w:rsidRDefault="00762D58">
      <w:pPr>
        <w:pStyle w:val="BodyText"/>
        <w:rPr>
          <w:rFonts w:ascii="Calibri"/>
        </w:rPr>
      </w:pPr>
    </w:p>
    <w:p w14:paraId="7BA35D9A" w14:textId="77777777" w:rsidR="00762D58" w:rsidRDefault="00762D58">
      <w:pPr>
        <w:pStyle w:val="BodyText"/>
        <w:rPr>
          <w:rFonts w:ascii="Calibri"/>
        </w:rPr>
      </w:pPr>
    </w:p>
    <w:p w14:paraId="454AE966" w14:textId="77777777" w:rsidR="00762D58" w:rsidRDefault="00762D58">
      <w:pPr>
        <w:pStyle w:val="BodyText"/>
        <w:rPr>
          <w:rFonts w:ascii="Calibri"/>
        </w:rPr>
      </w:pPr>
    </w:p>
    <w:p w14:paraId="65E8C771" w14:textId="77777777" w:rsidR="00762D58" w:rsidRDefault="00762D58">
      <w:pPr>
        <w:pStyle w:val="BodyText"/>
        <w:rPr>
          <w:rFonts w:ascii="Calibri"/>
        </w:rPr>
      </w:pPr>
    </w:p>
    <w:p w14:paraId="2E382EA4" w14:textId="77777777" w:rsidR="00762D58" w:rsidRDefault="00762D58">
      <w:pPr>
        <w:pStyle w:val="BodyText"/>
        <w:rPr>
          <w:rFonts w:ascii="Calibri"/>
        </w:rPr>
      </w:pPr>
    </w:p>
    <w:p w14:paraId="3C621555" w14:textId="77777777" w:rsidR="00762D58" w:rsidRDefault="00762D58">
      <w:pPr>
        <w:pStyle w:val="BodyText"/>
        <w:rPr>
          <w:rFonts w:ascii="Calibri"/>
        </w:rPr>
      </w:pPr>
    </w:p>
    <w:p w14:paraId="19D929DC" w14:textId="77777777" w:rsidR="00762D58" w:rsidRDefault="00762D58">
      <w:pPr>
        <w:pStyle w:val="BodyText"/>
        <w:rPr>
          <w:rFonts w:ascii="Calibri"/>
        </w:rPr>
      </w:pPr>
    </w:p>
    <w:p w14:paraId="3B279771" w14:textId="77777777" w:rsidR="00762D58" w:rsidRDefault="00762D58">
      <w:pPr>
        <w:pStyle w:val="BodyText"/>
        <w:rPr>
          <w:rFonts w:ascii="Calibri"/>
        </w:rPr>
      </w:pPr>
    </w:p>
    <w:p w14:paraId="78E99E91" w14:textId="77777777" w:rsidR="00762D58" w:rsidRDefault="00762D58">
      <w:pPr>
        <w:pStyle w:val="BodyText"/>
        <w:rPr>
          <w:rFonts w:ascii="Calibri"/>
        </w:rPr>
      </w:pPr>
    </w:p>
    <w:p w14:paraId="35751CAF" w14:textId="77777777" w:rsidR="00762D58" w:rsidRDefault="00762D58">
      <w:pPr>
        <w:pStyle w:val="BodyText"/>
        <w:rPr>
          <w:rFonts w:ascii="Calibri"/>
        </w:rPr>
      </w:pPr>
    </w:p>
    <w:p w14:paraId="68DA30BA" w14:textId="77777777" w:rsidR="00762D58" w:rsidRDefault="00762D58">
      <w:pPr>
        <w:pStyle w:val="BodyText"/>
        <w:rPr>
          <w:rFonts w:ascii="Calibri"/>
        </w:rPr>
      </w:pPr>
    </w:p>
    <w:p w14:paraId="158C3088" w14:textId="77777777" w:rsidR="00762D58" w:rsidRDefault="00762D58">
      <w:pPr>
        <w:pStyle w:val="BodyText"/>
        <w:rPr>
          <w:rFonts w:ascii="Calibri"/>
        </w:rPr>
      </w:pPr>
    </w:p>
    <w:p w14:paraId="3E2E8688" w14:textId="77777777" w:rsidR="00762D58" w:rsidRDefault="00762D58">
      <w:pPr>
        <w:pStyle w:val="BodyText"/>
        <w:rPr>
          <w:rFonts w:ascii="Calibri"/>
        </w:rPr>
      </w:pPr>
    </w:p>
    <w:p w14:paraId="19EBE0EE" w14:textId="77777777" w:rsidR="00762D58" w:rsidRDefault="00762D58">
      <w:pPr>
        <w:pStyle w:val="BodyText"/>
        <w:rPr>
          <w:rFonts w:ascii="Calibri"/>
        </w:rPr>
      </w:pPr>
    </w:p>
    <w:p w14:paraId="0920D5EB" w14:textId="77777777" w:rsidR="00762D58" w:rsidRDefault="00762D58">
      <w:pPr>
        <w:pStyle w:val="BodyText"/>
        <w:rPr>
          <w:rFonts w:ascii="Calibri"/>
        </w:rPr>
      </w:pPr>
    </w:p>
    <w:p w14:paraId="4BBB487A" w14:textId="77777777" w:rsidR="00762D58" w:rsidRDefault="00762D58">
      <w:pPr>
        <w:pStyle w:val="BodyText"/>
        <w:rPr>
          <w:rFonts w:ascii="Calibri"/>
        </w:rPr>
      </w:pPr>
    </w:p>
    <w:p w14:paraId="6AD83B52" w14:textId="77777777" w:rsidR="00762D58" w:rsidRDefault="00762D58">
      <w:pPr>
        <w:pStyle w:val="BodyText"/>
        <w:spacing w:before="8"/>
        <w:rPr>
          <w:rFonts w:ascii="Calibri"/>
          <w:sz w:val="26"/>
        </w:rPr>
      </w:pPr>
    </w:p>
    <w:p w14:paraId="0468B22D" w14:textId="77777777" w:rsidR="00762D58" w:rsidRDefault="00A364CD">
      <w:pPr>
        <w:spacing w:before="60"/>
        <w:ind w:left="1453"/>
        <w:rPr>
          <w:rFonts w:ascii="Calibri"/>
          <w:b/>
          <w:i/>
          <w:sz w:val="20"/>
        </w:rPr>
      </w:pPr>
      <w:r>
        <w:rPr>
          <w:rFonts w:ascii="Calibri"/>
          <w:b/>
          <w:i/>
          <w:color w:val="231F20"/>
          <w:sz w:val="20"/>
        </w:rPr>
        <w:t>Specifications</w:t>
      </w:r>
    </w:p>
    <w:p w14:paraId="3F8825B7" w14:textId="77777777" w:rsidR="00762D58" w:rsidRDefault="00762D58">
      <w:pPr>
        <w:pStyle w:val="BodyText"/>
        <w:spacing w:before="11"/>
        <w:rPr>
          <w:rFonts w:ascii="Calibri"/>
          <w:b/>
          <w:i/>
          <w:sz w:val="14"/>
        </w:rPr>
      </w:pPr>
    </w:p>
    <w:p w14:paraId="651BAE40" w14:textId="77777777" w:rsidR="00762D58" w:rsidRDefault="00A364CD">
      <w:pPr>
        <w:pStyle w:val="ListParagraph"/>
        <w:numPr>
          <w:ilvl w:val="0"/>
          <w:numId w:val="85"/>
        </w:numPr>
        <w:tabs>
          <w:tab w:val="left" w:pos="1812"/>
          <w:tab w:val="left" w:pos="1814"/>
        </w:tabs>
        <w:spacing w:before="1" w:line="218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Gate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panel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conforms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to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ASTM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A627.</w:t>
      </w:r>
    </w:p>
    <w:p w14:paraId="71F8C61B" w14:textId="77777777" w:rsidR="00762D58" w:rsidRDefault="00A364CD">
      <w:pPr>
        <w:pStyle w:val="ListParagraph"/>
        <w:numPr>
          <w:ilvl w:val="0"/>
          <w:numId w:val="85"/>
        </w:numPr>
        <w:tabs>
          <w:tab w:val="left" w:pos="1812"/>
          <w:tab w:val="left" w:pos="1814"/>
        </w:tabs>
        <w:spacing w:before="1" w:line="235" w:lineRule="auto"/>
        <w:ind w:right="1607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Constructed from 2 1/4” x</w:t>
      </w:r>
      <w:r>
        <w:rPr>
          <w:rFonts w:ascii="Calibri" w:hAnsi="Calibri"/>
          <w:color w:val="231F20"/>
          <w:spacing w:val="1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3/8” flat steel bar framing and horizontals with 7/8” diameter double ribbed interlocking</w:t>
      </w:r>
      <w:r>
        <w:rPr>
          <w:rFonts w:ascii="Calibri" w:hAnsi="Calibri"/>
          <w:color w:val="231F20"/>
          <w:spacing w:val="-38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vertical</w:t>
      </w:r>
      <w:r>
        <w:rPr>
          <w:rFonts w:ascii="Calibri" w:hAnsi="Calibri"/>
          <w:color w:val="231F20"/>
          <w:spacing w:val="-2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bar.</w:t>
      </w:r>
    </w:p>
    <w:p w14:paraId="6FD4F97C" w14:textId="77777777" w:rsidR="00762D58" w:rsidRDefault="00A364CD">
      <w:pPr>
        <w:pStyle w:val="ListParagraph"/>
        <w:numPr>
          <w:ilvl w:val="0"/>
          <w:numId w:val="85"/>
        </w:numPr>
        <w:tabs>
          <w:tab w:val="left" w:pos="1812"/>
          <w:tab w:val="left" w:pos="1814"/>
        </w:tabs>
        <w:spacing w:line="216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Steel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subframe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fixed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to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door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opening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incorporating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full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height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slam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channel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and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bottom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guide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rail.</w:t>
      </w:r>
    </w:p>
    <w:p w14:paraId="5873F7AA" w14:textId="77777777" w:rsidR="00762D58" w:rsidRDefault="00A364CD">
      <w:pPr>
        <w:pStyle w:val="ListParagraph"/>
        <w:numPr>
          <w:ilvl w:val="0"/>
          <w:numId w:val="85"/>
        </w:numPr>
        <w:tabs>
          <w:tab w:val="left" w:pos="1812"/>
          <w:tab w:val="left" w:pos="1814"/>
        </w:tabs>
        <w:spacing w:line="216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Manual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or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electronically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driven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top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track.</w:t>
      </w:r>
    </w:p>
    <w:p w14:paraId="73F12B11" w14:textId="77777777" w:rsidR="00762D58" w:rsidRDefault="00A364CD">
      <w:pPr>
        <w:pStyle w:val="ListParagraph"/>
        <w:numPr>
          <w:ilvl w:val="0"/>
          <w:numId w:val="85"/>
        </w:numPr>
        <w:tabs>
          <w:tab w:val="left" w:pos="1812"/>
          <w:tab w:val="left" w:pos="1814"/>
        </w:tabs>
        <w:spacing w:before="2" w:line="235" w:lineRule="auto"/>
        <w:ind w:right="1592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Mechanical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frame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mounted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lock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for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manual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sliding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gates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or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electronic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locking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for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electronically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driven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gates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to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ASTM</w:t>
      </w:r>
      <w:r>
        <w:rPr>
          <w:rFonts w:ascii="Calibri" w:hAnsi="Calibri"/>
          <w:color w:val="231F20"/>
          <w:spacing w:val="1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F1643-05.</w:t>
      </w:r>
    </w:p>
    <w:p w14:paraId="060E241D" w14:textId="77777777" w:rsidR="00762D58" w:rsidRDefault="00A364CD">
      <w:pPr>
        <w:pStyle w:val="ListParagraph"/>
        <w:numPr>
          <w:ilvl w:val="0"/>
          <w:numId w:val="85"/>
        </w:numPr>
        <w:tabs>
          <w:tab w:val="left" w:pos="1812"/>
          <w:tab w:val="left" w:pos="1814"/>
        </w:tabs>
        <w:spacing w:line="216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Lockable</w:t>
      </w:r>
      <w:r>
        <w:rPr>
          <w:rFonts w:ascii="Calibri" w:hAnsi="Calibri"/>
          <w:color w:val="231F20"/>
          <w:spacing w:val="-10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pressed</w:t>
      </w:r>
      <w:r>
        <w:rPr>
          <w:rFonts w:ascii="Calibri" w:hAnsi="Calibri"/>
          <w:color w:val="231F20"/>
          <w:spacing w:val="-8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steel</w:t>
      </w:r>
      <w:r>
        <w:rPr>
          <w:rFonts w:ascii="Calibri" w:hAnsi="Calibri"/>
          <w:color w:val="231F20"/>
          <w:spacing w:val="-9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canopy</w:t>
      </w:r>
      <w:r>
        <w:rPr>
          <w:rFonts w:ascii="Calibri" w:hAnsi="Calibri"/>
          <w:color w:val="231F20"/>
          <w:spacing w:val="-8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incorporating</w:t>
      </w:r>
      <w:r>
        <w:rPr>
          <w:rFonts w:ascii="Calibri" w:hAnsi="Calibri"/>
          <w:color w:val="231F20"/>
          <w:spacing w:val="-9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track</w:t>
      </w:r>
      <w:r>
        <w:rPr>
          <w:rFonts w:ascii="Calibri" w:hAnsi="Calibri"/>
          <w:color w:val="231F20"/>
          <w:spacing w:val="-9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gear.</w:t>
      </w:r>
    </w:p>
    <w:p w14:paraId="678C269A" w14:textId="77777777" w:rsidR="00762D58" w:rsidRDefault="00A364CD">
      <w:pPr>
        <w:pStyle w:val="ListParagraph"/>
        <w:numPr>
          <w:ilvl w:val="0"/>
          <w:numId w:val="85"/>
        </w:numPr>
        <w:tabs>
          <w:tab w:val="left" w:pos="1812"/>
          <w:tab w:val="left" w:pos="1814"/>
        </w:tabs>
        <w:spacing w:line="218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Canopy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incorporates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mechanical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unlock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/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override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facility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for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electronically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driven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gates.</w:t>
      </w:r>
    </w:p>
    <w:p w14:paraId="06B1D963" w14:textId="77777777" w:rsidR="00762D58" w:rsidRDefault="00762D58">
      <w:pPr>
        <w:pStyle w:val="BodyText"/>
        <w:spacing w:before="10"/>
        <w:rPr>
          <w:rFonts w:ascii="Calibri"/>
          <w:sz w:val="15"/>
        </w:rPr>
      </w:pPr>
    </w:p>
    <w:p w14:paraId="6FED4C9B" w14:textId="77777777" w:rsidR="00762D58" w:rsidRDefault="00A364CD">
      <w:pPr>
        <w:ind w:left="1453"/>
        <w:rPr>
          <w:rFonts w:ascii="Calibri"/>
          <w:b/>
          <w:i/>
          <w:sz w:val="20"/>
        </w:rPr>
      </w:pPr>
      <w:r>
        <w:rPr>
          <w:rFonts w:ascii="Calibri"/>
          <w:b/>
          <w:i/>
          <w:color w:val="231F20"/>
          <w:sz w:val="20"/>
        </w:rPr>
        <w:t>Finish</w:t>
      </w:r>
    </w:p>
    <w:p w14:paraId="7DA0C580" w14:textId="77777777" w:rsidR="00762D58" w:rsidRDefault="00762D58">
      <w:pPr>
        <w:pStyle w:val="BodyText"/>
        <w:rPr>
          <w:rFonts w:ascii="Calibri"/>
          <w:b/>
          <w:i/>
          <w:sz w:val="15"/>
        </w:rPr>
      </w:pPr>
    </w:p>
    <w:p w14:paraId="1BC5AE9F" w14:textId="77777777" w:rsidR="00762D58" w:rsidRDefault="00A364CD">
      <w:pPr>
        <w:pStyle w:val="ListParagraph"/>
        <w:numPr>
          <w:ilvl w:val="0"/>
          <w:numId w:val="85"/>
        </w:numPr>
        <w:tabs>
          <w:tab w:val="left" w:pos="1812"/>
          <w:tab w:val="left" w:pos="1814"/>
        </w:tabs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One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coat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factory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applied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high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build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zinc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phosphate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primer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to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all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mild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steel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surfaces.</w:t>
      </w:r>
    </w:p>
    <w:p w14:paraId="09C8CBA1" w14:textId="77777777" w:rsidR="00762D58" w:rsidRDefault="00762D58">
      <w:pPr>
        <w:pStyle w:val="BodyText"/>
        <w:spacing w:before="9"/>
        <w:rPr>
          <w:rFonts w:ascii="Calibri"/>
          <w:sz w:val="19"/>
        </w:rPr>
      </w:pPr>
    </w:p>
    <w:p w14:paraId="77388600" w14:textId="77777777" w:rsidR="00762D58" w:rsidRDefault="00A364CD">
      <w:pPr>
        <w:ind w:left="1453"/>
        <w:rPr>
          <w:rFonts w:ascii="Calibri"/>
          <w:b/>
          <w:i/>
          <w:sz w:val="20"/>
        </w:rPr>
      </w:pPr>
      <w:r>
        <w:rPr>
          <w:rFonts w:ascii="Calibri"/>
          <w:b/>
          <w:i/>
          <w:color w:val="231F20"/>
          <w:sz w:val="20"/>
        </w:rPr>
        <w:t>Options</w:t>
      </w:r>
    </w:p>
    <w:p w14:paraId="4E7995C6" w14:textId="77777777" w:rsidR="00762D58" w:rsidRDefault="00762D58">
      <w:pPr>
        <w:pStyle w:val="BodyText"/>
        <w:spacing w:before="11"/>
        <w:rPr>
          <w:rFonts w:ascii="Calibri"/>
          <w:b/>
          <w:i/>
          <w:sz w:val="16"/>
        </w:rPr>
      </w:pPr>
    </w:p>
    <w:p w14:paraId="2973BCCD" w14:textId="77777777" w:rsidR="00762D58" w:rsidRDefault="00A364CD">
      <w:pPr>
        <w:pStyle w:val="ListParagraph"/>
        <w:numPr>
          <w:ilvl w:val="0"/>
          <w:numId w:val="85"/>
        </w:numPr>
        <w:tabs>
          <w:tab w:val="left" w:pos="1812"/>
          <w:tab w:val="left" w:pos="1814"/>
        </w:tabs>
        <w:spacing w:before="1" w:line="218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Available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right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or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left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hand.</w:t>
      </w:r>
    </w:p>
    <w:p w14:paraId="581EBF37" w14:textId="77777777" w:rsidR="00762D58" w:rsidRDefault="00A364CD">
      <w:pPr>
        <w:pStyle w:val="ListParagraph"/>
        <w:numPr>
          <w:ilvl w:val="0"/>
          <w:numId w:val="85"/>
        </w:numPr>
        <w:tabs>
          <w:tab w:val="left" w:pos="1812"/>
          <w:tab w:val="left" w:pos="1814"/>
        </w:tabs>
        <w:spacing w:line="216" w:lineRule="exact"/>
        <w:ind w:hanging="361"/>
        <w:rPr>
          <w:rFonts w:ascii="Calibri" w:hAnsi="Calibri"/>
          <w:sz w:val="18"/>
        </w:rPr>
      </w:pPr>
      <w:r>
        <w:pict w14:anchorId="2B31E5C5">
          <v:shape id="_x0000_s3660" type="#_x0000_t202" style="position:absolute;left:0;text-align:left;margin-left:561.8pt;margin-top:6pt;width:16pt;height:72.25pt;z-index:16076800;mso-position-horizontal-relative:page" filled="f" stroked="f">
            <v:textbox style="layout-flow:vertical;mso-layout-flow-alt:bottom-to-top" inset="0,0,0,0">
              <w:txbxContent>
                <w:p w14:paraId="26778814" w14:textId="77777777" w:rsidR="00A364CD" w:rsidRDefault="00A364CD">
                  <w:pPr>
                    <w:spacing w:line="305" w:lineRule="exact"/>
                    <w:ind w:left="20"/>
                    <w:rPr>
                      <w:rFonts w:ascii="Calibri"/>
                      <w:sz w:val="28"/>
                    </w:rPr>
                  </w:pPr>
                  <w:r>
                    <w:rPr>
                      <w:rFonts w:ascii="Calibri"/>
                      <w:color w:val="231F20"/>
                      <w:sz w:val="28"/>
                    </w:rPr>
                    <w:t>CELL</w:t>
                  </w:r>
                  <w:r>
                    <w:rPr>
                      <w:rFonts w:ascii="Calibri"/>
                      <w:color w:val="231F20"/>
                      <w:spacing w:val="-8"/>
                      <w:sz w:val="28"/>
                    </w:rPr>
                    <w:t xml:space="preserve"> </w:t>
                  </w:r>
                  <w:r>
                    <w:rPr>
                      <w:rFonts w:ascii="Calibri"/>
                      <w:color w:val="231F20"/>
                      <w:sz w:val="28"/>
                    </w:rPr>
                    <w:t>DOORS</w:t>
                  </w:r>
                </w:p>
              </w:txbxContent>
            </v:textbox>
            <w10:wrap anchorx="page"/>
          </v:shape>
        </w:pict>
      </w:r>
      <w:r>
        <w:rPr>
          <w:rFonts w:ascii="Calibri" w:hAnsi="Calibri"/>
          <w:color w:val="231F20"/>
          <w:sz w:val="18"/>
        </w:rPr>
        <w:t>Tool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resistant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anti-cut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double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ribbed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round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and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flat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bars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to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ASTM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A627-03.</w:t>
      </w:r>
    </w:p>
    <w:p w14:paraId="2E9A8A68" w14:textId="77777777" w:rsidR="00762D58" w:rsidRDefault="00A364CD">
      <w:pPr>
        <w:pStyle w:val="ListParagraph"/>
        <w:numPr>
          <w:ilvl w:val="0"/>
          <w:numId w:val="85"/>
        </w:numPr>
        <w:tabs>
          <w:tab w:val="left" w:pos="1812"/>
          <w:tab w:val="left" w:pos="1814"/>
        </w:tabs>
        <w:spacing w:line="216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Food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pass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aperture.</w:t>
      </w:r>
    </w:p>
    <w:p w14:paraId="79BC810F" w14:textId="77777777" w:rsidR="00762D58" w:rsidRDefault="00A364CD">
      <w:pPr>
        <w:pStyle w:val="ListParagraph"/>
        <w:numPr>
          <w:ilvl w:val="0"/>
          <w:numId w:val="85"/>
        </w:numPr>
        <w:tabs>
          <w:tab w:val="left" w:pos="1812"/>
          <w:tab w:val="left" w:pos="1814"/>
        </w:tabs>
        <w:spacing w:before="1" w:line="235" w:lineRule="auto"/>
        <w:ind w:right="3958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Canopy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can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incorporate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status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indicator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lights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to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show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open,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locked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and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in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travelling</w:t>
      </w:r>
      <w:r>
        <w:rPr>
          <w:rFonts w:ascii="Calibri" w:hAnsi="Calibri"/>
          <w:color w:val="231F20"/>
          <w:spacing w:val="1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positions</w:t>
      </w:r>
      <w:r>
        <w:rPr>
          <w:rFonts w:ascii="Calibri" w:hAnsi="Calibri"/>
          <w:color w:val="231F20"/>
          <w:spacing w:val="-2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for</w:t>
      </w:r>
      <w:r>
        <w:rPr>
          <w:rFonts w:ascii="Calibri" w:hAnsi="Calibri"/>
          <w:color w:val="231F20"/>
          <w:spacing w:val="-1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electronically</w:t>
      </w:r>
      <w:r>
        <w:rPr>
          <w:rFonts w:ascii="Calibri" w:hAnsi="Calibri"/>
          <w:color w:val="231F20"/>
          <w:spacing w:val="-2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driven gates.</w:t>
      </w:r>
    </w:p>
    <w:p w14:paraId="4FB00F04" w14:textId="77777777" w:rsidR="00762D58" w:rsidRDefault="00A364CD">
      <w:pPr>
        <w:pStyle w:val="ListParagraph"/>
        <w:numPr>
          <w:ilvl w:val="0"/>
          <w:numId w:val="85"/>
        </w:numPr>
        <w:tabs>
          <w:tab w:val="left" w:pos="1812"/>
          <w:tab w:val="left" w:pos="1814"/>
        </w:tabs>
        <w:spacing w:line="218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Electronic</w:t>
      </w:r>
      <w:r>
        <w:rPr>
          <w:rFonts w:ascii="Calibri" w:hAnsi="Calibri"/>
          <w:color w:val="231F20"/>
          <w:spacing w:val="-10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controls</w:t>
      </w:r>
      <w:r>
        <w:rPr>
          <w:rFonts w:ascii="Calibri" w:hAnsi="Calibri"/>
          <w:color w:val="231F20"/>
          <w:spacing w:val="-9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to</w:t>
      </w:r>
      <w:r>
        <w:rPr>
          <w:rFonts w:ascii="Calibri" w:hAnsi="Calibri"/>
          <w:color w:val="231F20"/>
          <w:spacing w:val="-9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control</w:t>
      </w:r>
      <w:r>
        <w:rPr>
          <w:rFonts w:ascii="Calibri" w:hAnsi="Calibri"/>
          <w:color w:val="231F20"/>
          <w:spacing w:val="-9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multiple</w:t>
      </w:r>
      <w:r>
        <w:rPr>
          <w:rFonts w:ascii="Calibri" w:hAnsi="Calibri"/>
          <w:color w:val="231F20"/>
          <w:spacing w:val="-8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gates.</w:t>
      </w:r>
    </w:p>
    <w:p w14:paraId="303CDBF4" w14:textId="77777777" w:rsidR="00762D58" w:rsidRDefault="00762D58">
      <w:pPr>
        <w:pStyle w:val="BodyText"/>
        <w:rPr>
          <w:rFonts w:ascii="Calibri"/>
        </w:rPr>
      </w:pPr>
    </w:p>
    <w:p w14:paraId="29CEEEC4" w14:textId="77777777" w:rsidR="00762D58" w:rsidRDefault="00762D58">
      <w:pPr>
        <w:pStyle w:val="BodyText"/>
        <w:rPr>
          <w:rFonts w:ascii="Calibri"/>
        </w:rPr>
      </w:pPr>
    </w:p>
    <w:p w14:paraId="02AAA7DA" w14:textId="77777777" w:rsidR="00762D58" w:rsidRDefault="00762D58">
      <w:pPr>
        <w:pStyle w:val="BodyText"/>
        <w:rPr>
          <w:rFonts w:ascii="Calibri"/>
        </w:rPr>
      </w:pPr>
    </w:p>
    <w:p w14:paraId="67F61715" w14:textId="77777777" w:rsidR="00762D58" w:rsidRDefault="00762D58">
      <w:pPr>
        <w:pStyle w:val="BodyText"/>
        <w:spacing w:before="11"/>
        <w:rPr>
          <w:rFonts w:ascii="Calibri"/>
          <w:sz w:val="18"/>
        </w:rPr>
      </w:pPr>
    </w:p>
    <w:p w14:paraId="66E06602" w14:textId="77777777" w:rsidR="00762D58" w:rsidRDefault="00A364CD">
      <w:pPr>
        <w:pStyle w:val="BodyText"/>
        <w:spacing w:before="60" w:line="217" w:lineRule="exact"/>
        <w:ind w:left="159" w:right="315"/>
        <w:jc w:val="center"/>
        <w:rPr>
          <w:rFonts w:ascii="Calibri"/>
        </w:rPr>
      </w:pPr>
      <w:r>
        <w:rPr>
          <w:rFonts w:ascii="Calibri"/>
          <w:color w:val="231F20"/>
        </w:rPr>
        <w:t>Cell</w:t>
      </w:r>
      <w:r>
        <w:rPr>
          <w:rFonts w:ascii="Calibri"/>
          <w:color w:val="231F20"/>
          <w:spacing w:val="-6"/>
        </w:rPr>
        <w:t xml:space="preserve"> </w:t>
      </w:r>
      <w:r>
        <w:rPr>
          <w:rFonts w:ascii="Calibri"/>
          <w:color w:val="231F20"/>
        </w:rPr>
        <w:t>Security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Limited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Lynstock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Way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Lostock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Bolton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BL6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4SA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England</w:t>
      </w:r>
    </w:p>
    <w:p w14:paraId="49B6425A" w14:textId="77777777" w:rsidR="00762D58" w:rsidRDefault="00A364CD">
      <w:pPr>
        <w:pStyle w:val="BodyText"/>
        <w:tabs>
          <w:tab w:val="right" w:pos="11472"/>
        </w:tabs>
        <w:spacing w:line="267" w:lineRule="exact"/>
        <w:ind w:left="1362"/>
        <w:rPr>
          <w:rFonts w:ascii="Calibri"/>
        </w:rPr>
      </w:pPr>
      <w:r>
        <w:rPr>
          <w:rFonts w:ascii="Calibri"/>
          <w:color w:val="4350A1"/>
        </w:rPr>
        <w:t>Tel</w:t>
      </w:r>
      <w:r>
        <w:rPr>
          <w:rFonts w:ascii="Calibri"/>
          <w:color w:val="4350A1"/>
          <w:spacing w:val="-4"/>
        </w:rPr>
        <w:t xml:space="preserve"> </w:t>
      </w:r>
      <w:r>
        <w:rPr>
          <w:rFonts w:ascii="Calibri"/>
          <w:color w:val="231F20"/>
        </w:rPr>
        <w:t>+44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(0)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1204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669690</w:t>
      </w:r>
      <w:r>
        <w:rPr>
          <w:rFonts w:ascii="Calibri"/>
          <w:color w:val="231F20"/>
          <w:spacing w:val="80"/>
        </w:rPr>
        <w:t xml:space="preserve"> </w:t>
      </w:r>
      <w:r>
        <w:rPr>
          <w:rFonts w:ascii="Calibri"/>
          <w:color w:val="4350A1"/>
        </w:rPr>
        <w:t>Fax</w:t>
      </w:r>
      <w:r>
        <w:rPr>
          <w:rFonts w:ascii="Calibri"/>
          <w:color w:val="4350A1"/>
          <w:spacing w:val="-4"/>
        </w:rPr>
        <w:t xml:space="preserve"> </w:t>
      </w:r>
      <w:r>
        <w:rPr>
          <w:rFonts w:ascii="Calibri"/>
          <w:color w:val="231F20"/>
        </w:rPr>
        <w:t>+44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(0)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1204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669650</w:t>
      </w:r>
      <w:r>
        <w:rPr>
          <w:rFonts w:ascii="Calibri"/>
          <w:color w:val="231F20"/>
          <w:spacing w:val="38"/>
        </w:rPr>
        <w:t xml:space="preserve"> </w:t>
      </w:r>
      <w:r>
        <w:rPr>
          <w:rFonts w:ascii="Calibri"/>
          <w:color w:val="4350A1"/>
        </w:rPr>
        <w:t>Email</w:t>
      </w:r>
      <w:r>
        <w:rPr>
          <w:rFonts w:ascii="Calibri"/>
          <w:color w:val="4350A1"/>
          <w:spacing w:val="-3"/>
        </w:rPr>
        <w:t xml:space="preserve"> </w:t>
      </w:r>
      <w:hyperlink r:id="rId796">
        <w:r>
          <w:rPr>
            <w:rFonts w:ascii="Calibri"/>
            <w:color w:val="231F20"/>
          </w:rPr>
          <w:t>sales@cellsecurity.co.uk</w:t>
        </w:r>
      </w:hyperlink>
      <w:r>
        <w:rPr>
          <w:rFonts w:ascii="Calibri"/>
          <w:color w:val="231F20"/>
          <w:spacing w:val="80"/>
        </w:rPr>
        <w:t xml:space="preserve"> </w:t>
      </w:r>
      <w:r>
        <w:rPr>
          <w:rFonts w:ascii="Calibri"/>
          <w:color w:val="4350A1"/>
        </w:rPr>
        <w:t>Web</w:t>
      </w:r>
      <w:r>
        <w:rPr>
          <w:rFonts w:ascii="Calibri"/>
          <w:color w:val="4350A1"/>
          <w:spacing w:val="-4"/>
        </w:rPr>
        <w:t xml:space="preserve"> </w:t>
      </w:r>
      <w:hyperlink r:id="rId797">
        <w:r>
          <w:rPr>
            <w:rFonts w:ascii="Calibri"/>
            <w:color w:val="231F20"/>
          </w:rPr>
          <w:t>www.cellsecurity.co.uk</w:t>
        </w:r>
      </w:hyperlink>
      <w:r>
        <w:rPr>
          <w:rFonts w:ascii="Calibri"/>
          <w:color w:val="231F20"/>
        </w:rPr>
        <w:tab/>
      </w:r>
      <w:r>
        <w:rPr>
          <w:rFonts w:ascii="Calibri"/>
          <w:color w:val="FFFFFF"/>
          <w:position w:val="5"/>
        </w:rPr>
        <w:t>29</w:t>
      </w:r>
    </w:p>
    <w:p w14:paraId="701C588D" w14:textId="77777777" w:rsidR="00762D58" w:rsidRDefault="00762D58">
      <w:pPr>
        <w:spacing w:line="267" w:lineRule="exact"/>
        <w:rPr>
          <w:rFonts w:ascii="Calibri"/>
        </w:rPr>
        <w:sectPr w:rsidR="00762D58">
          <w:type w:val="continuous"/>
          <w:pgSz w:w="11910" w:h="16840"/>
          <w:pgMar w:top="1420" w:right="0" w:bottom="280" w:left="0" w:header="720" w:footer="720" w:gutter="0"/>
          <w:cols w:space="720"/>
        </w:sectPr>
      </w:pPr>
    </w:p>
    <w:p w14:paraId="0A7DFB9B" w14:textId="77777777" w:rsidR="00762D58" w:rsidRDefault="00A364CD">
      <w:pPr>
        <w:pStyle w:val="Heading4"/>
        <w:tabs>
          <w:tab w:val="left" w:pos="732"/>
        </w:tabs>
      </w:pPr>
      <w:r>
        <w:rPr>
          <w:color w:val="FFFFFF"/>
          <w:position w:val="8"/>
          <w:sz w:val="20"/>
        </w:rPr>
        <w:lastRenderedPageBreak/>
        <w:t>1</w:t>
      </w:r>
      <w:r>
        <w:rPr>
          <w:color w:val="FFFFFF"/>
          <w:position w:val="8"/>
          <w:sz w:val="20"/>
        </w:rPr>
        <w:tab/>
      </w:r>
      <w:r>
        <w:rPr>
          <w:color w:val="231F20"/>
        </w:rPr>
        <w:t>Timber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Service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Duct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Door</w:t>
      </w:r>
    </w:p>
    <w:p w14:paraId="1E2A2FD2" w14:textId="77777777" w:rsidR="00762D58" w:rsidRDefault="00A364CD">
      <w:pPr>
        <w:spacing w:before="25"/>
        <w:ind w:left="737"/>
        <w:rPr>
          <w:rFonts w:ascii="Calibri"/>
          <w:sz w:val="16"/>
        </w:rPr>
      </w:pPr>
      <w:r>
        <w:pict w14:anchorId="3448828B">
          <v:shape id="_x0000_s3659" type="#_x0000_t202" style="position:absolute;left:0;text-align:left;margin-left:10.35pt;margin-top:12.65pt;width:12pt;height:44.55pt;z-index:16078336;mso-position-horizontal-relative:page" filled="f" stroked="f">
            <v:textbox style="layout-flow:vertical;mso-layout-flow-alt:bottom-to-top" inset="0,0,0,0">
              <w:txbxContent>
                <w:p w14:paraId="301D561A" w14:textId="77777777" w:rsidR="00A364CD" w:rsidRDefault="00A364CD">
                  <w:pPr>
                    <w:pStyle w:val="BodyText"/>
                    <w:spacing w:line="224" w:lineRule="exact"/>
                    <w:ind w:left="20"/>
                    <w:rPr>
                      <w:rFonts w:ascii="Calibri"/>
                    </w:rPr>
                  </w:pPr>
                  <w:r>
                    <w:rPr>
                      <w:rFonts w:ascii="Calibri"/>
                      <w:color w:val="FFFFFF"/>
                    </w:rPr>
                    <w:t>SECTION</w:t>
                  </w:r>
                  <w:r>
                    <w:rPr>
                      <w:rFonts w:ascii="Calibri"/>
                      <w:color w:val="FFFFFF"/>
                      <w:spacing w:val="-6"/>
                    </w:rPr>
                    <w:t xml:space="preserve"> </w:t>
                  </w:r>
                  <w:r>
                    <w:rPr>
                      <w:rFonts w:ascii="Calibri"/>
                      <w:color w:val="FFFFFF"/>
                    </w:rPr>
                    <w:t>1</w:t>
                  </w:r>
                </w:p>
              </w:txbxContent>
            </v:textbox>
            <w10:wrap anchorx="page"/>
          </v:shape>
        </w:pict>
      </w:r>
      <w:r>
        <w:rPr>
          <w:rFonts w:ascii="Calibri"/>
          <w:color w:val="8D8F92"/>
          <w:sz w:val="16"/>
        </w:rPr>
        <w:t>POLICE</w:t>
      </w:r>
      <w:r>
        <w:rPr>
          <w:rFonts w:ascii="Calibri"/>
          <w:color w:val="8D8F92"/>
          <w:spacing w:val="-7"/>
          <w:sz w:val="16"/>
        </w:rPr>
        <w:t xml:space="preserve"> </w:t>
      </w:r>
      <w:r>
        <w:rPr>
          <w:rFonts w:ascii="Calibri"/>
          <w:color w:val="8D8F92"/>
          <w:sz w:val="16"/>
        </w:rPr>
        <w:t>STATION</w:t>
      </w:r>
      <w:r>
        <w:rPr>
          <w:rFonts w:ascii="Calibri"/>
          <w:color w:val="8D8F92"/>
          <w:spacing w:val="-7"/>
          <w:sz w:val="16"/>
        </w:rPr>
        <w:t xml:space="preserve"> </w:t>
      </w:r>
      <w:r>
        <w:rPr>
          <w:rFonts w:ascii="Calibri"/>
          <w:color w:val="231F20"/>
          <w:sz w:val="16"/>
        </w:rPr>
        <w:t>(DUC)</w:t>
      </w:r>
      <w:r>
        <w:rPr>
          <w:rFonts w:ascii="Calibri"/>
          <w:color w:val="231F20"/>
          <w:spacing w:val="-6"/>
          <w:sz w:val="16"/>
        </w:rPr>
        <w:t xml:space="preserve"> </w:t>
      </w:r>
      <w:r>
        <w:rPr>
          <w:rFonts w:ascii="Calibri"/>
          <w:color w:val="8D8F92"/>
          <w:sz w:val="16"/>
        </w:rPr>
        <w:t>/</w:t>
      </w:r>
      <w:r>
        <w:rPr>
          <w:rFonts w:ascii="Calibri"/>
          <w:color w:val="8D8F92"/>
          <w:spacing w:val="-7"/>
          <w:sz w:val="16"/>
        </w:rPr>
        <w:t xml:space="preserve"> </w:t>
      </w:r>
      <w:r>
        <w:rPr>
          <w:rFonts w:ascii="Calibri"/>
          <w:color w:val="8D8F92"/>
          <w:sz w:val="16"/>
        </w:rPr>
        <w:t>JAIL</w:t>
      </w:r>
      <w:r>
        <w:rPr>
          <w:rFonts w:ascii="Calibri"/>
          <w:color w:val="8D8F92"/>
          <w:spacing w:val="-6"/>
          <w:sz w:val="16"/>
        </w:rPr>
        <w:t xml:space="preserve"> </w:t>
      </w:r>
      <w:r>
        <w:rPr>
          <w:rFonts w:ascii="Calibri"/>
          <w:color w:val="8D8F92"/>
          <w:sz w:val="16"/>
        </w:rPr>
        <w:t>/</w:t>
      </w:r>
      <w:r>
        <w:rPr>
          <w:rFonts w:ascii="Calibri"/>
          <w:color w:val="8D8F92"/>
          <w:spacing w:val="-7"/>
          <w:sz w:val="16"/>
        </w:rPr>
        <w:t xml:space="preserve"> </w:t>
      </w:r>
      <w:r>
        <w:rPr>
          <w:rFonts w:ascii="Calibri"/>
          <w:color w:val="8D8F92"/>
          <w:sz w:val="16"/>
        </w:rPr>
        <w:t>DETENTION</w:t>
      </w:r>
    </w:p>
    <w:p w14:paraId="53793BD7" w14:textId="77777777" w:rsidR="00762D58" w:rsidRDefault="00A364CD">
      <w:pPr>
        <w:pStyle w:val="Heading4"/>
      </w:pPr>
      <w:r>
        <w:br w:type="column"/>
      </w:r>
      <w:r>
        <w:rPr>
          <w:color w:val="4350A1"/>
        </w:rPr>
        <w:lastRenderedPageBreak/>
        <w:t>Cell</w:t>
      </w:r>
      <w:r>
        <w:rPr>
          <w:color w:val="231F20"/>
        </w:rPr>
        <w:t>Security.co.uk</w:t>
      </w:r>
    </w:p>
    <w:p w14:paraId="6CF99BEB" w14:textId="77777777" w:rsidR="00762D58" w:rsidRDefault="00A364CD">
      <w:pPr>
        <w:spacing w:before="25"/>
        <w:ind w:left="314"/>
        <w:rPr>
          <w:rFonts w:ascii="Calibri"/>
          <w:sz w:val="16"/>
        </w:rPr>
      </w:pPr>
      <w:r>
        <w:rPr>
          <w:rFonts w:ascii="Calibri"/>
          <w:color w:val="8D8F92"/>
          <w:sz w:val="16"/>
        </w:rPr>
        <w:t>custodial</w:t>
      </w:r>
      <w:r>
        <w:rPr>
          <w:rFonts w:ascii="Calibri"/>
          <w:color w:val="8D8F92"/>
          <w:spacing w:val="-8"/>
          <w:sz w:val="16"/>
        </w:rPr>
        <w:t xml:space="preserve"> </w:t>
      </w:r>
      <w:r>
        <w:rPr>
          <w:rFonts w:ascii="Calibri"/>
          <w:color w:val="8D8F92"/>
          <w:sz w:val="16"/>
        </w:rPr>
        <w:t>and</w:t>
      </w:r>
      <w:r>
        <w:rPr>
          <w:rFonts w:ascii="Calibri"/>
          <w:color w:val="8D8F92"/>
          <w:spacing w:val="-7"/>
          <w:sz w:val="16"/>
        </w:rPr>
        <w:t xml:space="preserve"> </w:t>
      </w:r>
      <w:r>
        <w:rPr>
          <w:rFonts w:ascii="Calibri"/>
          <w:color w:val="8D8F92"/>
          <w:sz w:val="16"/>
        </w:rPr>
        <w:t>detention</w:t>
      </w:r>
      <w:r>
        <w:rPr>
          <w:rFonts w:ascii="Calibri"/>
          <w:color w:val="8D8F92"/>
          <w:spacing w:val="-7"/>
          <w:sz w:val="16"/>
        </w:rPr>
        <w:t xml:space="preserve"> </w:t>
      </w:r>
      <w:r>
        <w:rPr>
          <w:rFonts w:ascii="Calibri"/>
          <w:color w:val="8D8F92"/>
          <w:sz w:val="16"/>
        </w:rPr>
        <w:t>solutions</w:t>
      </w:r>
    </w:p>
    <w:p w14:paraId="3EDF6707" w14:textId="77777777" w:rsidR="00762D58" w:rsidRDefault="00762D58">
      <w:pPr>
        <w:rPr>
          <w:rFonts w:ascii="Calibri"/>
          <w:sz w:val="16"/>
        </w:rPr>
        <w:sectPr w:rsidR="00762D58">
          <w:headerReference w:type="default" r:id="rId798"/>
          <w:footerReference w:type="default" r:id="rId799"/>
          <w:pgSz w:w="11910" w:h="16840"/>
          <w:pgMar w:top="140" w:right="0" w:bottom="0" w:left="0" w:header="0" w:footer="0" w:gutter="0"/>
          <w:cols w:num="2" w:space="720" w:equalWidth="0">
            <w:col w:w="4099" w:space="4356"/>
            <w:col w:w="3455"/>
          </w:cols>
        </w:sectPr>
      </w:pPr>
    </w:p>
    <w:p w14:paraId="1B805DAC" w14:textId="77777777" w:rsidR="00762D58" w:rsidRDefault="00762D58">
      <w:pPr>
        <w:pStyle w:val="BodyText"/>
        <w:rPr>
          <w:rFonts w:ascii="Calibri"/>
        </w:rPr>
      </w:pPr>
    </w:p>
    <w:p w14:paraId="26965911" w14:textId="77777777" w:rsidR="00762D58" w:rsidRDefault="00762D58">
      <w:pPr>
        <w:pStyle w:val="BodyText"/>
        <w:rPr>
          <w:rFonts w:ascii="Calibri"/>
        </w:rPr>
      </w:pPr>
    </w:p>
    <w:p w14:paraId="70E3A2E3" w14:textId="77777777" w:rsidR="00762D58" w:rsidRDefault="00762D58">
      <w:pPr>
        <w:pStyle w:val="BodyText"/>
        <w:rPr>
          <w:rFonts w:ascii="Calibri"/>
        </w:rPr>
      </w:pPr>
    </w:p>
    <w:p w14:paraId="67ECC3C4" w14:textId="77777777" w:rsidR="00762D58" w:rsidRDefault="00762D58">
      <w:pPr>
        <w:pStyle w:val="BodyText"/>
        <w:rPr>
          <w:rFonts w:ascii="Calibri"/>
        </w:rPr>
      </w:pPr>
    </w:p>
    <w:p w14:paraId="011F263A" w14:textId="77777777" w:rsidR="00762D58" w:rsidRDefault="00762D58">
      <w:pPr>
        <w:pStyle w:val="BodyText"/>
        <w:rPr>
          <w:rFonts w:ascii="Calibri"/>
        </w:rPr>
      </w:pPr>
    </w:p>
    <w:p w14:paraId="230A2164" w14:textId="77777777" w:rsidR="00762D58" w:rsidRDefault="00762D58">
      <w:pPr>
        <w:pStyle w:val="BodyText"/>
        <w:rPr>
          <w:rFonts w:ascii="Calibri"/>
        </w:rPr>
      </w:pPr>
    </w:p>
    <w:p w14:paraId="56AFB426" w14:textId="77777777" w:rsidR="00762D58" w:rsidRDefault="00762D58">
      <w:pPr>
        <w:pStyle w:val="BodyText"/>
        <w:rPr>
          <w:rFonts w:ascii="Calibri"/>
        </w:rPr>
      </w:pPr>
    </w:p>
    <w:p w14:paraId="2D9EEB56" w14:textId="77777777" w:rsidR="00762D58" w:rsidRDefault="00762D58">
      <w:pPr>
        <w:pStyle w:val="BodyText"/>
        <w:rPr>
          <w:rFonts w:ascii="Calibri"/>
        </w:rPr>
      </w:pPr>
    </w:p>
    <w:p w14:paraId="44B71603" w14:textId="77777777" w:rsidR="00762D58" w:rsidRDefault="00762D58">
      <w:pPr>
        <w:pStyle w:val="BodyText"/>
        <w:rPr>
          <w:rFonts w:ascii="Calibri"/>
        </w:rPr>
      </w:pPr>
    </w:p>
    <w:p w14:paraId="3ED44DC7" w14:textId="77777777" w:rsidR="00762D58" w:rsidRDefault="00762D58">
      <w:pPr>
        <w:pStyle w:val="BodyText"/>
        <w:rPr>
          <w:rFonts w:ascii="Calibri"/>
        </w:rPr>
      </w:pPr>
    </w:p>
    <w:p w14:paraId="71B89937" w14:textId="77777777" w:rsidR="00762D58" w:rsidRDefault="00762D58">
      <w:pPr>
        <w:pStyle w:val="BodyText"/>
        <w:rPr>
          <w:rFonts w:ascii="Calibri"/>
        </w:rPr>
      </w:pPr>
    </w:p>
    <w:p w14:paraId="51DACF96" w14:textId="77777777" w:rsidR="00762D58" w:rsidRDefault="00762D58">
      <w:pPr>
        <w:pStyle w:val="BodyText"/>
        <w:rPr>
          <w:rFonts w:ascii="Calibri"/>
        </w:rPr>
      </w:pPr>
    </w:p>
    <w:p w14:paraId="525A8A07" w14:textId="77777777" w:rsidR="00762D58" w:rsidRDefault="00762D58">
      <w:pPr>
        <w:pStyle w:val="BodyText"/>
        <w:rPr>
          <w:rFonts w:ascii="Calibri"/>
        </w:rPr>
      </w:pPr>
    </w:p>
    <w:p w14:paraId="766E14E4" w14:textId="77777777" w:rsidR="00762D58" w:rsidRDefault="00762D58">
      <w:pPr>
        <w:pStyle w:val="BodyText"/>
        <w:rPr>
          <w:rFonts w:ascii="Calibri"/>
        </w:rPr>
      </w:pPr>
    </w:p>
    <w:p w14:paraId="782473AC" w14:textId="77777777" w:rsidR="00762D58" w:rsidRDefault="00762D58">
      <w:pPr>
        <w:pStyle w:val="BodyText"/>
        <w:rPr>
          <w:rFonts w:ascii="Calibri"/>
        </w:rPr>
      </w:pPr>
    </w:p>
    <w:p w14:paraId="29768FA3" w14:textId="77777777" w:rsidR="00762D58" w:rsidRDefault="00762D58">
      <w:pPr>
        <w:pStyle w:val="BodyText"/>
        <w:rPr>
          <w:rFonts w:ascii="Calibri"/>
        </w:rPr>
      </w:pPr>
    </w:p>
    <w:p w14:paraId="44712752" w14:textId="77777777" w:rsidR="00762D58" w:rsidRDefault="00762D58">
      <w:pPr>
        <w:pStyle w:val="BodyText"/>
        <w:rPr>
          <w:rFonts w:ascii="Calibri"/>
        </w:rPr>
      </w:pPr>
    </w:p>
    <w:p w14:paraId="43FE5D17" w14:textId="77777777" w:rsidR="00762D58" w:rsidRDefault="00762D58">
      <w:pPr>
        <w:pStyle w:val="BodyText"/>
        <w:rPr>
          <w:rFonts w:ascii="Calibri"/>
        </w:rPr>
      </w:pPr>
    </w:p>
    <w:p w14:paraId="10460F34" w14:textId="77777777" w:rsidR="00762D58" w:rsidRDefault="00762D58">
      <w:pPr>
        <w:pStyle w:val="BodyText"/>
        <w:rPr>
          <w:rFonts w:ascii="Calibri"/>
        </w:rPr>
      </w:pPr>
    </w:p>
    <w:p w14:paraId="6AC1FB2E" w14:textId="77777777" w:rsidR="00762D58" w:rsidRDefault="00762D58">
      <w:pPr>
        <w:pStyle w:val="BodyText"/>
        <w:rPr>
          <w:rFonts w:ascii="Calibri"/>
        </w:rPr>
      </w:pPr>
    </w:p>
    <w:p w14:paraId="2ECE03E1" w14:textId="77777777" w:rsidR="00762D58" w:rsidRDefault="00762D58">
      <w:pPr>
        <w:pStyle w:val="BodyText"/>
        <w:rPr>
          <w:rFonts w:ascii="Calibri"/>
        </w:rPr>
      </w:pPr>
    </w:p>
    <w:p w14:paraId="3077A55B" w14:textId="77777777" w:rsidR="00762D58" w:rsidRDefault="00762D58">
      <w:pPr>
        <w:pStyle w:val="BodyText"/>
        <w:rPr>
          <w:rFonts w:ascii="Calibri"/>
        </w:rPr>
      </w:pPr>
    </w:p>
    <w:p w14:paraId="790F6CFF" w14:textId="77777777" w:rsidR="00762D58" w:rsidRDefault="00762D58">
      <w:pPr>
        <w:pStyle w:val="BodyText"/>
        <w:rPr>
          <w:rFonts w:ascii="Calibri"/>
        </w:rPr>
      </w:pPr>
    </w:p>
    <w:p w14:paraId="5FD563C7" w14:textId="77777777" w:rsidR="00762D58" w:rsidRDefault="00762D58">
      <w:pPr>
        <w:pStyle w:val="BodyText"/>
        <w:rPr>
          <w:rFonts w:ascii="Calibri"/>
        </w:rPr>
      </w:pPr>
    </w:p>
    <w:p w14:paraId="1861ADED" w14:textId="77777777" w:rsidR="00762D58" w:rsidRDefault="00762D58">
      <w:pPr>
        <w:pStyle w:val="BodyText"/>
        <w:rPr>
          <w:rFonts w:ascii="Calibri"/>
        </w:rPr>
      </w:pPr>
    </w:p>
    <w:p w14:paraId="765A0E66" w14:textId="77777777" w:rsidR="00762D58" w:rsidRDefault="00762D58">
      <w:pPr>
        <w:pStyle w:val="BodyText"/>
        <w:rPr>
          <w:rFonts w:ascii="Calibri"/>
        </w:rPr>
      </w:pPr>
    </w:p>
    <w:p w14:paraId="77E74CD2" w14:textId="77777777" w:rsidR="00762D58" w:rsidRDefault="00762D58">
      <w:pPr>
        <w:pStyle w:val="BodyText"/>
        <w:rPr>
          <w:rFonts w:ascii="Calibri"/>
        </w:rPr>
      </w:pPr>
    </w:p>
    <w:p w14:paraId="7F7B1889" w14:textId="77777777" w:rsidR="00762D58" w:rsidRDefault="00762D58">
      <w:pPr>
        <w:pStyle w:val="BodyText"/>
        <w:rPr>
          <w:rFonts w:ascii="Calibri"/>
        </w:rPr>
      </w:pPr>
    </w:p>
    <w:p w14:paraId="3069308A" w14:textId="77777777" w:rsidR="00762D58" w:rsidRDefault="00762D58">
      <w:pPr>
        <w:pStyle w:val="BodyText"/>
        <w:rPr>
          <w:rFonts w:ascii="Calibri"/>
        </w:rPr>
      </w:pPr>
    </w:p>
    <w:p w14:paraId="4E77DFD8" w14:textId="77777777" w:rsidR="00762D58" w:rsidRDefault="00762D58">
      <w:pPr>
        <w:pStyle w:val="BodyText"/>
        <w:rPr>
          <w:rFonts w:ascii="Calibri"/>
        </w:rPr>
      </w:pPr>
    </w:p>
    <w:p w14:paraId="67D346C5" w14:textId="77777777" w:rsidR="00762D58" w:rsidRDefault="00762D58">
      <w:pPr>
        <w:pStyle w:val="BodyText"/>
        <w:rPr>
          <w:rFonts w:ascii="Calibri"/>
        </w:rPr>
      </w:pPr>
    </w:p>
    <w:p w14:paraId="2F4EE396" w14:textId="77777777" w:rsidR="00762D58" w:rsidRDefault="00762D58">
      <w:pPr>
        <w:pStyle w:val="BodyText"/>
        <w:rPr>
          <w:rFonts w:ascii="Calibri"/>
        </w:rPr>
      </w:pPr>
    </w:p>
    <w:p w14:paraId="007DBA2D" w14:textId="77777777" w:rsidR="00762D58" w:rsidRDefault="00762D58">
      <w:pPr>
        <w:pStyle w:val="BodyText"/>
        <w:rPr>
          <w:rFonts w:ascii="Calibri"/>
        </w:rPr>
      </w:pPr>
    </w:p>
    <w:p w14:paraId="725C0B2A" w14:textId="77777777" w:rsidR="00762D58" w:rsidRDefault="00762D58">
      <w:pPr>
        <w:pStyle w:val="BodyText"/>
        <w:rPr>
          <w:rFonts w:ascii="Calibri"/>
        </w:rPr>
      </w:pPr>
    </w:p>
    <w:p w14:paraId="50253AA7" w14:textId="77777777" w:rsidR="00762D58" w:rsidRDefault="00762D58">
      <w:pPr>
        <w:pStyle w:val="BodyText"/>
        <w:rPr>
          <w:rFonts w:ascii="Calibri"/>
        </w:rPr>
      </w:pPr>
    </w:p>
    <w:p w14:paraId="3F47E95E" w14:textId="77777777" w:rsidR="00762D58" w:rsidRDefault="00762D58">
      <w:pPr>
        <w:pStyle w:val="BodyText"/>
        <w:rPr>
          <w:rFonts w:ascii="Calibri"/>
        </w:rPr>
      </w:pPr>
    </w:p>
    <w:p w14:paraId="44D086AD" w14:textId="77777777" w:rsidR="00762D58" w:rsidRDefault="00762D58">
      <w:pPr>
        <w:pStyle w:val="BodyText"/>
        <w:spacing w:before="8"/>
        <w:rPr>
          <w:rFonts w:ascii="Calibri"/>
          <w:sz w:val="26"/>
        </w:rPr>
      </w:pPr>
    </w:p>
    <w:p w14:paraId="0ECB7849" w14:textId="77777777" w:rsidR="00762D58" w:rsidRDefault="00A364CD">
      <w:pPr>
        <w:spacing w:before="60"/>
        <w:ind w:left="1499"/>
        <w:rPr>
          <w:rFonts w:ascii="Calibri"/>
          <w:b/>
          <w:i/>
          <w:sz w:val="20"/>
        </w:rPr>
      </w:pPr>
      <w:r>
        <w:rPr>
          <w:rFonts w:ascii="Calibri"/>
          <w:b/>
          <w:i/>
          <w:color w:val="231F20"/>
          <w:sz w:val="20"/>
        </w:rPr>
        <w:t>Specification</w:t>
      </w:r>
    </w:p>
    <w:p w14:paraId="2ED24F67" w14:textId="77777777" w:rsidR="00762D58" w:rsidRDefault="00762D58">
      <w:pPr>
        <w:pStyle w:val="BodyText"/>
        <w:spacing w:before="11"/>
        <w:rPr>
          <w:rFonts w:ascii="Calibri"/>
          <w:b/>
          <w:i/>
          <w:sz w:val="14"/>
        </w:rPr>
      </w:pPr>
    </w:p>
    <w:p w14:paraId="553CF5D0" w14:textId="77777777" w:rsidR="00762D58" w:rsidRDefault="00A364CD">
      <w:pPr>
        <w:pStyle w:val="ListParagraph"/>
        <w:numPr>
          <w:ilvl w:val="0"/>
          <w:numId w:val="20"/>
        </w:numPr>
        <w:tabs>
          <w:tab w:val="left" w:pos="1859"/>
          <w:tab w:val="left" w:pos="1860"/>
        </w:tabs>
        <w:spacing w:before="1" w:line="218" w:lineRule="exact"/>
        <w:ind w:left="1859"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Door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is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constructed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from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54mm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thick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solid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timber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core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blank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with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hardwood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lipping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to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all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edges.</w:t>
      </w:r>
    </w:p>
    <w:p w14:paraId="1EAF0CC6" w14:textId="77777777" w:rsidR="00762D58" w:rsidRDefault="00A364CD">
      <w:pPr>
        <w:pStyle w:val="ListParagraph"/>
        <w:numPr>
          <w:ilvl w:val="0"/>
          <w:numId w:val="20"/>
        </w:numPr>
        <w:tabs>
          <w:tab w:val="left" w:pos="1859"/>
          <w:tab w:val="left" w:pos="1860"/>
        </w:tabs>
        <w:spacing w:line="216" w:lineRule="exact"/>
        <w:ind w:left="1859"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Door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is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mounted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within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hardwood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profile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frame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and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hung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on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3No.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x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100mm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butt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hinges.</w:t>
      </w:r>
    </w:p>
    <w:p w14:paraId="3C89C419" w14:textId="77777777" w:rsidR="00762D58" w:rsidRDefault="00A364CD">
      <w:pPr>
        <w:pStyle w:val="ListParagraph"/>
        <w:numPr>
          <w:ilvl w:val="0"/>
          <w:numId w:val="20"/>
        </w:numPr>
        <w:tabs>
          <w:tab w:val="left" w:pos="1859"/>
          <w:tab w:val="left" w:pos="1860"/>
        </w:tabs>
        <w:spacing w:line="216" w:lineRule="exact"/>
        <w:ind w:left="1859"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Frame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fixings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to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suit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variety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of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opening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construction.</w:t>
      </w:r>
    </w:p>
    <w:p w14:paraId="0C34C774" w14:textId="77777777" w:rsidR="00762D58" w:rsidRDefault="00A364CD">
      <w:pPr>
        <w:pStyle w:val="ListParagraph"/>
        <w:numPr>
          <w:ilvl w:val="0"/>
          <w:numId w:val="20"/>
        </w:numPr>
        <w:tabs>
          <w:tab w:val="left" w:pos="1859"/>
          <w:tab w:val="left" w:pos="1860"/>
        </w:tabs>
        <w:spacing w:line="216" w:lineRule="exact"/>
        <w:ind w:left="1859"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Recessed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handle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outside.</w:t>
      </w:r>
    </w:p>
    <w:p w14:paraId="5FD474D8" w14:textId="77777777" w:rsidR="00762D58" w:rsidRDefault="00A364CD">
      <w:pPr>
        <w:pStyle w:val="ListParagraph"/>
        <w:numPr>
          <w:ilvl w:val="0"/>
          <w:numId w:val="20"/>
        </w:numPr>
        <w:tabs>
          <w:tab w:val="left" w:pos="1859"/>
          <w:tab w:val="left" w:pos="1860"/>
        </w:tabs>
        <w:spacing w:line="218" w:lineRule="exact"/>
        <w:ind w:left="1859"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Two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allen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key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bolt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locks.</w:t>
      </w:r>
    </w:p>
    <w:p w14:paraId="74937C26" w14:textId="77777777" w:rsidR="00762D58" w:rsidRDefault="00762D58">
      <w:pPr>
        <w:pStyle w:val="BodyText"/>
        <w:spacing w:before="9"/>
        <w:rPr>
          <w:rFonts w:ascii="Calibri"/>
          <w:sz w:val="19"/>
        </w:rPr>
      </w:pPr>
    </w:p>
    <w:p w14:paraId="590EBD68" w14:textId="77777777" w:rsidR="00762D58" w:rsidRDefault="00A364CD">
      <w:pPr>
        <w:ind w:left="1499"/>
        <w:rPr>
          <w:rFonts w:ascii="Calibri"/>
          <w:b/>
          <w:i/>
          <w:sz w:val="20"/>
        </w:rPr>
      </w:pPr>
      <w:r>
        <w:rPr>
          <w:rFonts w:ascii="Calibri"/>
          <w:b/>
          <w:i/>
          <w:color w:val="231F20"/>
          <w:sz w:val="20"/>
        </w:rPr>
        <w:t>Finish</w:t>
      </w:r>
    </w:p>
    <w:p w14:paraId="25852583" w14:textId="77777777" w:rsidR="00762D58" w:rsidRDefault="00762D58">
      <w:pPr>
        <w:pStyle w:val="BodyText"/>
        <w:rPr>
          <w:rFonts w:ascii="Calibri"/>
          <w:b/>
          <w:i/>
          <w:sz w:val="15"/>
        </w:rPr>
      </w:pPr>
    </w:p>
    <w:p w14:paraId="7FFCC730" w14:textId="77777777" w:rsidR="00762D58" w:rsidRDefault="00A364CD">
      <w:pPr>
        <w:pStyle w:val="ListParagraph"/>
        <w:numPr>
          <w:ilvl w:val="0"/>
          <w:numId w:val="20"/>
        </w:numPr>
        <w:tabs>
          <w:tab w:val="left" w:pos="1859"/>
          <w:tab w:val="left" w:pos="1860"/>
        </w:tabs>
        <w:ind w:left="1859"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One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coat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factory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applied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high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build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zinc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phosphate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primer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to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all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mild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steel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surfaces.</w:t>
      </w:r>
    </w:p>
    <w:p w14:paraId="1F7269E9" w14:textId="77777777" w:rsidR="00762D58" w:rsidRDefault="00762D58">
      <w:pPr>
        <w:pStyle w:val="BodyText"/>
        <w:spacing w:before="10"/>
        <w:rPr>
          <w:rFonts w:ascii="Calibri"/>
          <w:sz w:val="15"/>
        </w:rPr>
      </w:pPr>
    </w:p>
    <w:p w14:paraId="0355D1A9" w14:textId="77777777" w:rsidR="00762D58" w:rsidRDefault="00A364CD">
      <w:pPr>
        <w:ind w:left="2898"/>
        <w:rPr>
          <w:rFonts w:ascii="Calibri"/>
          <w:b/>
          <w:i/>
          <w:sz w:val="20"/>
        </w:rPr>
      </w:pPr>
      <w:r>
        <w:rPr>
          <w:rFonts w:ascii="Calibri"/>
          <w:b/>
          <w:i/>
          <w:color w:val="231F20"/>
          <w:sz w:val="20"/>
        </w:rPr>
        <w:t>Options</w:t>
      </w:r>
    </w:p>
    <w:p w14:paraId="0E58F4D9" w14:textId="77777777" w:rsidR="00762D58" w:rsidRDefault="00762D58">
      <w:pPr>
        <w:pStyle w:val="BodyText"/>
        <w:spacing w:before="11"/>
        <w:rPr>
          <w:rFonts w:ascii="Calibri"/>
          <w:b/>
          <w:i/>
          <w:sz w:val="18"/>
        </w:rPr>
      </w:pPr>
    </w:p>
    <w:p w14:paraId="05B5E202" w14:textId="77777777" w:rsidR="00762D58" w:rsidRDefault="00A364CD">
      <w:pPr>
        <w:pStyle w:val="ListParagraph"/>
        <w:numPr>
          <w:ilvl w:val="1"/>
          <w:numId w:val="20"/>
        </w:numPr>
        <w:tabs>
          <w:tab w:val="left" w:pos="3659"/>
          <w:tab w:val="left" w:pos="3660"/>
        </w:tabs>
        <w:spacing w:line="218" w:lineRule="exact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Veneer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finish.</w:t>
      </w:r>
    </w:p>
    <w:p w14:paraId="2DAC0A8B" w14:textId="77777777" w:rsidR="00762D58" w:rsidRDefault="00A364CD">
      <w:pPr>
        <w:pStyle w:val="ListParagraph"/>
        <w:numPr>
          <w:ilvl w:val="1"/>
          <w:numId w:val="20"/>
        </w:numPr>
        <w:tabs>
          <w:tab w:val="left" w:pos="3659"/>
          <w:tab w:val="left" w:pos="3660"/>
        </w:tabs>
        <w:spacing w:line="216" w:lineRule="exact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Double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door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arrangement.</w:t>
      </w:r>
    </w:p>
    <w:p w14:paraId="3C1D4998" w14:textId="77777777" w:rsidR="00762D58" w:rsidRDefault="00A364CD">
      <w:pPr>
        <w:pStyle w:val="ListParagraph"/>
        <w:numPr>
          <w:ilvl w:val="1"/>
          <w:numId w:val="20"/>
        </w:numPr>
        <w:tabs>
          <w:tab w:val="left" w:pos="3659"/>
          <w:tab w:val="left" w:pos="3660"/>
        </w:tabs>
        <w:spacing w:line="216" w:lineRule="exact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Smoke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seals.</w:t>
      </w:r>
    </w:p>
    <w:p w14:paraId="4A9D108E" w14:textId="77777777" w:rsidR="00762D58" w:rsidRDefault="00A364CD">
      <w:pPr>
        <w:pStyle w:val="ListParagraph"/>
        <w:numPr>
          <w:ilvl w:val="1"/>
          <w:numId w:val="20"/>
        </w:numPr>
        <w:tabs>
          <w:tab w:val="left" w:pos="3659"/>
          <w:tab w:val="left" w:pos="3660"/>
        </w:tabs>
        <w:spacing w:line="218" w:lineRule="exact"/>
        <w:rPr>
          <w:rFonts w:ascii="Calibri" w:hAnsi="Calibri"/>
          <w:sz w:val="18"/>
        </w:rPr>
      </w:pPr>
      <w:r>
        <w:pict w14:anchorId="5CC4EF60">
          <v:shape id="_x0000_s3658" type="#_x0000_t202" style="position:absolute;left:0;text-align:left;margin-left:20.25pt;margin-top:26.4pt;width:16pt;height:72.25pt;z-index:16078848;mso-position-horizontal-relative:page" filled="f" stroked="f">
            <v:textbox style="layout-flow:vertical;mso-layout-flow-alt:bottom-to-top" inset="0,0,0,0">
              <w:txbxContent>
                <w:p w14:paraId="033C2BA8" w14:textId="77777777" w:rsidR="00A364CD" w:rsidRDefault="00A364CD">
                  <w:pPr>
                    <w:spacing w:line="305" w:lineRule="exact"/>
                    <w:ind w:left="20"/>
                    <w:rPr>
                      <w:rFonts w:ascii="Calibri"/>
                      <w:sz w:val="28"/>
                    </w:rPr>
                  </w:pPr>
                  <w:r>
                    <w:rPr>
                      <w:rFonts w:ascii="Calibri"/>
                      <w:color w:val="231F20"/>
                      <w:sz w:val="28"/>
                    </w:rPr>
                    <w:t>CELL</w:t>
                  </w:r>
                  <w:r>
                    <w:rPr>
                      <w:rFonts w:ascii="Calibri"/>
                      <w:color w:val="231F20"/>
                      <w:spacing w:val="-8"/>
                      <w:sz w:val="28"/>
                    </w:rPr>
                    <w:t xml:space="preserve"> </w:t>
                  </w:r>
                  <w:r>
                    <w:rPr>
                      <w:rFonts w:ascii="Calibri"/>
                      <w:color w:val="231F20"/>
                      <w:sz w:val="28"/>
                    </w:rPr>
                    <w:t>DOORS</w:t>
                  </w:r>
                </w:p>
              </w:txbxContent>
            </v:textbox>
            <w10:wrap anchorx="page"/>
          </v:shape>
        </w:pict>
      </w:r>
      <w:r>
        <w:rPr>
          <w:rFonts w:ascii="Calibri" w:hAnsi="Calibri"/>
          <w:color w:val="231F20"/>
          <w:sz w:val="18"/>
        </w:rPr>
        <w:t>Continuous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hinge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in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lieu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of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butt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hinges.</w:t>
      </w:r>
    </w:p>
    <w:p w14:paraId="0690E43E" w14:textId="77777777" w:rsidR="00762D58" w:rsidRDefault="00762D58">
      <w:pPr>
        <w:pStyle w:val="BodyText"/>
        <w:rPr>
          <w:rFonts w:ascii="Calibri"/>
        </w:rPr>
      </w:pPr>
    </w:p>
    <w:p w14:paraId="7F90CB07" w14:textId="77777777" w:rsidR="00762D58" w:rsidRDefault="00762D58">
      <w:pPr>
        <w:pStyle w:val="BodyText"/>
        <w:rPr>
          <w:rFonts w:ascii="Calibri"/>
        </w:rPr>
      </w:pPr>
    </w:p>
    <w:p w14:paraId="70C9C7B2" w14:textId="77777777" w:rsidR="00762D58" w:rsidRDefault="00762D58">
      <w:pPr>
        <w:pStyle w:val="BodyText"/>
        <w:rPr>
          <w:rFonts w:ascii="Calibri"/>
        </w:rPr>
      </w:pPr>
    </w:p>
    <w:p w14:paraId="07FEF71F" w14:textId="77777777" w:rsidR="00762D58" w:rsidRDefault="00762D58">
      <w:pPr>
        <w:pStyle w:val="BodyText"/>
        <w:rPr>
          <w:rFonts w:ascii="Calibri"/>
        </w:rPr>
      </w:pPr>
    </w:p>
    <w:p w14:paraId="5B5B12B0" w14:textId="77777777" w:rsidR="00762D58" w:rsidRDefault="00762D58">
      <w:pPr>
        <w:pStyle w:val="BodyText"/>
        <w:rPr>
          <w:rFonts w:ascii="Calibri"/>
        </w:rPr>
      </w:pPr>
    </w:p>
    <w:p w14:paraId="4FE8CD24" w14:textId="77777777" w:rsidR="00762D58" w:rsidRDefault="00762D58">
      <w:pPr>
        <w:pStyle w:val="BodyText"/>
        <w:rPr>
          <w:rFonts w:ascii="Calibri"/>
        </w:rPr>
      </w:pPr>
    </w:p>
    <w:p w14:paraId="3112CACD" w14:textId="77777777" w:rsidR="00762D58" w:rsidRDefault="00762D58">
      <w:pPr>
        <w:pStyle w:val="BodyText"/>
        <w:rPr>
          <w:rFonts w:ascii="Calibri"/>
        </w:rPr>
      </w:pPr>
    </w:p>
    <w:p w14:paraId="38FAE374" w14:textId="77777777" w:rsidR="00762D58" w:rsidRDefault="00762D58">
      <w:pPr>
        <w:pStyle w:val="BodyText"/>
        <w:rPr>
          <w:rFonts w:ascii="Calibri"/>
        </w:rPr>
      </w:pPr>
    </w:p>
    <w:p w14:paraId="0BF4AFD6" w14:textId="77777777" w:rsidR="00762D58" w:rsidRDefault="00762D58">
      <w:pPr>
        <w:pStyle w:val="BodyText"/>
        <w:spacing w:before="3"/>
        <w:rPr>
          <w:rFonts w:ascii="Calibri"/>
          <w:sz w:val="15"/>
        </w:rPr>
      </w:pPr>
    </w:p>
    <w:p w14:paraId="450A5E4A" w14:textId="77777777" w:rsidR="00762D58" w:rsidRDefault="00762D58">
      <w:pPr>
        <w:rPr>
          <w:rFonts w:ascii="Calibri"/>
          <w:sz w:val="15"/>
        </w:rPr>
        <w:sectPr w:rsidR="00762D58">
          <w:type w:val="continuous"/>
          <w:pgSz w:w="11910" w:h="16840"/>
          <w:pgMar w:top="1420" w:right="0" w:bottom="280" w:left="0" w:header="720" w:footer="720" w:gutter="0"/>
          <w:cols w:space="720"/>
        </w:sectPr>
      </w:pPr>
    </w:p>
    <w:p w14:paraId="39D0038A" w14:textId="77777777" w:rsidR="00762D58" w:rsidRDefault="00A364CD">
      <w:pPr>
        <w:spacing w:before="68"/>
        <w:ind w:left="258" w:right="20"/>
        <w:jc w:val="center"/>
        <w:rPr>
          <w:rFonts w:ascii="Calibri"/>
          <w:sz w:val="16"/>
        </w:rPr>
      </w:pPr>
      <w:r>
        <w:rPr>
          <w:noProof/>
        </w:rPr>
        <w:lastRenderedPageBreak/>
        <w:drawing>
          <wp:anchor distT="0" distB="0" distL="0" distR="0" simplePos="0" relativeHeight="473545216" behindDoc="1" locked="0" layoutInCell="1" allowOverlap="1" wp14:anchorId="0A2030C3" wp14:editId="0FFB581F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0005" cy="10692003"/>
            <wp:effectExtent l="0" t="0" r="0" b="0"/>
            <wp:wrapNone/>
            <wp:docPr id="585" name="image40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6" name="image403.png"/>
                    <pic:cNvPicPr/>
                  </pic:nvPicPr>
                  <pic:blipFill>
                    <a:blip r:embed="rId80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60005" cy="1069200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Calibri"/>
          <w:color w:val="FFFFFF"/>
          <w:sz w:val="16"/>
        </w:rPr>
        <w:t>SECTION</w:t>
      </w:r>
    </w:p>
    <w:p w14:paraId="7C24A9FC" w14:textId="77777777" w:rsidR="00762D58" w:rsidRDefault="00A364CD">
      <w:pPr>
        <w:pStyle w:val="BodyText"/>
        <w:spacing w:before="86"/>
        <w:ind w:left="215" w:right="20"/>
        <w:jc w:val="center"/>
        <w:rPr>
          <w:rFonts w:ascii="Calibri"/>
        </w:rPr>
      </w:pPr>
      <w:r>
        <w:rPr>
          <w:rFonts w:ascii="Calibri"/>
          <w:color w:val="FFFFFF"/>
        </w:rPr>
        <w:t>30</w:t>
      </w:r>
    </w:p>
    <w:p w14:paraId="259A151F" w14:textId="77777777" w:rsidR="00762D58" w:rsidRDefault="00A364CD">
      <w:pPr>
        <w:pStyle w:val="BodyText"/>
        <w:spacing w:before="156" w:line="242" w:lineRule="exact"/>
        <w:ind w:left="309" w:right="1392"/>
        <w:jc w:val="center"/>
        <w:rPr>
          <w:rFonts w:ascii="Calibri"/>
        </w:rPr>
      </w:pPr>
      <w:r>
        <w:br w:type="column"/>
      </w:r>
      <w:r>
        <w:rPr>
          <w:rFonts w:ascii="Calibri"/>
          <w:color w:val="231F20"/>
        </w:rPr>
        <w:lastRenderedPageBreak/>
        <w:t>Cell</w:t>
      </w:r>
      <w:r>
        <w:rPr>
          <w:rFonts w:ascii="Calibri"/>
          <w:color w:val="231F20"/>
          <w:spacing w:val="-6"/>
        </w:rPr>
        <w:t xml:space="preserve"> </w:t>
      </w:r>
      <w:r>
        <w:rPr>
          <w:rFonts w:ascii="Calibri"/>
          <w:color w:val="231F20"/>
        </w:rPr>
        <w:t>Security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Limited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Lynstock</w:t>
      </w:r>
      <w:r>
        <w:rPr>
          <w:rFonts w:ascii="Calibri"/>
          <w:color w:val="231F20"/>
          <w:spacing w:val="-6"/>
        </w:rPr>
        <w:t xml:space="preserve"> </w:t>
      </w:r>
      <w:r>
        <w:rPr>
          <w:rFonts w:ascii="Calibri"/>
          <w:color w:val="231F20"/>
        </w:rPr>
        <w:t>Way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Lostock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6"/>
        </w:rPr>
        <w:t xml:space="preserve"> </w:t>
      </w:r>
      <w:r>
        <w:rPr>
          <w:rFonts w:ascii="Calibri"/>
          <w:color w:val="231F20"/>
        </w:rPr>
        <w:t>Bolton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6"/>
        </w:rPr>
        <w:t xml:space="preserve"> </w:t>
      </w:r>
      <w:r>
        <w:rPr>
          <w:rFonts w:ascii="Calibri"/>
          <w:color w:val="231F20"/>
        </w:rPr>
        <w:t>BL6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4SA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England</w:t>
      </w:r>
    </w:p>
    <w:p w14:paraId="23290162" w14:textId="77777777" w:rsidR="00762D58" w:rsidRDefault="00A364CD">
      <w:pPr>
        <w:pStyle w:val="BodyText"/>
        <w:spacing w:line="242" w:lineRule="exact"/>
        <w:ind w:left="310" w:right="1392"/>
        <w:jc w:val="center"/>
        <w:rPr>
          <w:rFonts w:ascii="Calibri"/>
        </w:rPr>
      </w:pPr>
      <w:r>
        <w:rPr>
          <w:rFonts w:ascii="Calibri"/>
          <w:color w:val="4350A1"/>
        </w:rPr>
        <w:t>Tel</w:t>
      </w:r>
      <w:r>
        <w:rPr>
          <w:rFonts w:ascii="Calibri"/>
          <w:color w:val="4350A1"/>
          <w:spacing w:val="-7"/>
        </w:rPr>
        <w:t xml:space="preserve"> </w:t>
      </w:r>
      <w:r>
        <w:rPr>
          <w:rFonts w:ascii="Calibri"/>
          <w:color w:val="231F20"/>
        </w:rPr>
        <w:t>+44</w:t>
      </w:r>
      <w:r>
        <w:rPr>
          <w:rFonts w:ascii="Calibri"/>
          <w:color w:val="231F20"/>
          <w:spacing w:val="-8"/>
        </w:rPr>
        <w:t xml:space="preserve"> </w:t>
      </w:r>
      <w:r>
        <w:rPr>
          <w:rFonts w:ascii="Calibri"/>
          <w:color w:val="231F20"/>
        </w:rPr>
        <w:t>(0)</w:t>
      </w:r>
      <w:r>
        <w:rPr>
          <w:rFonts w:ascii="Calibri"/>
          <w:color w:val="231F20"/>
          <w:spacing w:val="-7"/>
        </w:rPr>
        <w:t xml:space="preserve"> </w:t>
      </w:r>
      <w:r>
        <w:rPr>
          <w:rFonts w:ascii="Calibri"/>
          <w:color w:val="231F20"/>
        </w:rPr>
        <w:t>1204</w:t>
      </w:r>
      <w:r>
        <w:rPr>
          <w:rFonts w:ascii="Calibri"/>
          <w:color w:val="231F20"/>
          <w:spacing w:val="-7"/>
        </w:rPr>
        <w:t xml:space="preserve"> </w:t>
      </w:r>
      <w:r>
        <w:rPr>
          <w:rFonts w:ascii="Calibri"/>
          <w:color w:val="231F20"/>
        </w:rPr>
        <w:t>669690</w:t>
      </w:r>
      <w:r>
        <w:rPr>
          <w:rFonts w:ascii="Calibri"/>
          <w:color w:val="231F20"/>
          <w:spacing w:val="25"/>
        </w:rPr>
        <w:t xml:space="preserve"> </w:t>
      </w:r>
      <w:r>
        <w:rPr>
          <w:rFonts w:ascii="Calibri"/>
          <w:color w:val="4350A1"/>
        </w:rPr>
        <w:t>Fax</w:t>
      </w:r>
      <w:r>
        <w:rPr>
          <w:rFonts w:ascii="Calibri"/>
          <w:color w:val="4350A1"/>
          <w:spacing w:val="-7"/>
        </w:rPr>
        <w:t xml:space="preserve"> </w:t>
      </w:r>
      <w:r>
        <w:rPr>
          <w:rFonts w:ascii="Calibri"/>
          <w:color w:val="231F20"/>
        </w:rPr>
        <w:t>+44</w:t>
      </w:r>
      <w:r>
        <w:rPr>
          <w:rFonts w:ascii="Calibri"/>
          <w:color w:val="231F20"/>
          <w:spacing w:val="-7"/>
        </w:rPr>
        <w:t xml:space="preserve"> </w:t>
      </w:r>
      <w:r>
        <w:rPr>
          <w:rFonts w:ascii="Calibri"/>
          <w:color w:val="231F20"/>
        </w:rPr>
        <w:t>(0)</w:t>
      </w:r>
      <w:r>
        <w:rPr>
          <w:rFonts w:ascii="Calibri"/>
          <w:color w:val="231F20"/>
          <w:spacing w:val="-8"/>
        </w:rPr>
        <w:t xml:space="preserve"> </w:t>
      </w:r>
      <w:r>
        <w:rPr>
          <w:rFonts w:ascii="Calibri"/>
          <w:color w:val="231F20"/>
        </w:rPr>
        <w:t>1204</w:t>
      </w:r>
      <w:r>
        <w:rPr>
          <w:rFonts w:ascii="Calibri"/>
          <w:color w:val="231F20"/>
          <w:spacing w:val="-7"/>
        </w:rPr>
        <w:t xml:space="preserve"> </w:t>
      </w:r>
      <w:r>
        <w:rPr>
          <w:rFonts w:ascii="Calibri"/>
          <w:color w:val="231F20"/>
        </w:rPr>
        <w:t>669650</w:t>
      </w:r>
      <w:r>
        <w:rPr>
          <w:rFonts w:ascii="Calibri"/>
          <w:color w:val="231F20"/>
          <w:spacing w:val="31"/>
        </w:rPr>
        <w:t xml:space="preserve"> </w:t>
      </w:r>
      <w:r>
        <w:rPr>
          <w:rFonts w:ascii="Calibri"/>
          <w:color w:val="4350A1"/>
        </w:rPr>
        <w:t>Email</w:t>
      </w:r>
      <w:r>
        <w:rPr>
          <w:rFonts w:ascii="Calibri"/>
          <w:color w:val="4350A1"/>
          <w:spacing w:val="-7"/>
        </w:rPr>
        <w:t xml:space="preserve"> </w:t>
      </w:r>
      <w:hyperlink r:id="rId801">
        <w:r>
          <w:rPr>
            <w:rFonts w:ascii="Calibri"/>
            <w:color w:val="231F20"/>
          </w:rPr>
          <w:t>sales@cellsecurity.co.uk</w:t>
        </w:r>
      </w:hyperlink>
      <w:r>
        <w:rPr>
          <w:rFonts w:ascii="Calibri"/>
          <w:color w:val="231F20"/>
          <w:spacing w:val="71"/>
        </w:rPr>
        <w:t xml:space="preserve"> </w:t>
      </w:r>
      <w:r>
        <w:rPr>
          <w:rFonts w:ascii="Calibri"/>
          <w:color w:val="4350A1"/>
        </w:rPr>
        <w:t>Web</w:t>
      </w:r>
      <w:r>
        <w:rPr>
          <w:rFonts w:ascii="Calibri"/>
          <w:color w:val="4350A1"/>
          <w:spacing w:val="-8"/>
        </w:rPr>
        <w:t xml:space="preserve"> </w:t>
      </w:r>
      <w:hyperlink r:id="rId802">
        <w:r>
          <w:rPr>
            <w:rFonts w:ascii="Calibri"/>
            <w:color w:val="231F20"/>
          </w:rPr>
          <w:t>www.cellsecurity.co.uk</w:t>
        </w:r>
      </w:hyperlink>
    </w:p>
    <w:p w14:paraId="7726CC23" w14:textId="77777777" w:rsidR="00762D58" w:rsidRDefault="00762D58">
      <w:pPr>
        <w:spacing w:line="242" w:lineRule="exact"/>
        <w:jc w:val="center"/>
        <w:rPr>
          <w:rFonts w:ascii="Calibri"/>
        </w:rPr>
        <w:sectPr w:rsidR="00762D58">
          <w:type w:val="continuous"/>
          <w:pgSz w:w="11910" w:h="16840"/>
          <w:pgMar w:top="1420" w:right="0" w:bottom="280" w:left="0" w:header="720" w:footer="720" w:gutter="0"/>
          <w:cols w:num="2" w:space="720" w:equalWidth="0">
            <w:col w:w="883" w:space="357"/>
            <w:col w:w="10670"/>
          </w:cols>
        </w:sectPr>
      </w:pPr>
    </w:p>
    <w:p w14:paraId="26725C1E" w14:textId="77777777" w:rsidR="00762D58" w:rsidRDefault="00A364CD">
      <w:pPr>
        <w:pStyle w:val="Heading4"/>
        <w:ind w:left="865"/>
      </w:pPr>
      <w:r>
        <w:rPr>
          <w:color w:val="4350A1"/>
          <w:spacing w:val="-1"/>
        </w:rPr>
        <w:lastRenderedPageBreak/>
        <w:t>Cell</w:t>
      </w:r>
      <w:r>
        <w:rPr>
          <w:color w:val="231F20"/>
          <w:spacing w:val="-1"/>
        </w:rPr>
        <w:t>Security.co.uk</w:t>
      </w:r>
    </w:p>
    <w:p w14:paraId="0C44B90D" w14:textId="77777777" w:rsidR="00762D58" w:rsidRDefault="00A364CD">
      <w:pPr>
        <w:spacing w:before="25"/>
        <w:ind w:left="922"/>
        <w:rPr>
          <w:rFonts w:ascii="Calibri"/>
          <w:sz w:val="16"/>
        </w:rPr>
      </w:pPr>
      <w:r>
        <w:rPr>
          <w:rFonts w:ascii="Calibri"/>
          <w:color w:val="8D8F92"/>
          <w:sz w:val="16"/>
        </w:rPr>
        <w:t>custodial</w:t>
      </w:r>
      <w:r>
        <w:rPr>
          <w:rFonts w:ascii="Calibri"/>
          <w:color w:val="8D8F92"/>
          <w:spacing w:val="-8"/>
          <w:sz w:val="16"/>
        </w:rPr>
        <w:t xml:space="preserve"> </w:t>
      </w:r>
      <w:r>
        <w:rPr>
          <w:rFonts w:ascii="Calibri"/>
          <w:color w:val="8D8F92"/>
          <w:sz w:val="16"/>
        </w:rPr>
        <w:t>and</w:t>
      </w:r>
      <w:r>
        <w:rPr>
          <w:rFonts w:ascii="Calibri"/>
          <w:color w:val="8D8F92"/>
          <w:spacing w:val="-7"/>
          <w:sz w:val="16"/>
        </w:rPr>
        <w:t xml:space="preserve"> </w:t>
      </w:r>
      <w:r>
        <w:rPr>
          <w:rFonts w:ascii="Calibri"/>
          <w:color w:val="8D8F92"/>
          <w:sz w:val="16"/>
        </w:rPr>
        <w:t>detention</w:t>
      </w:r>
      <w:r>
        <w:rPr>
          <w:rFonts w:ascii="Calibri"/>
          <w:color w:val="8D8F92"/>
          <w:spacing w:val="-7"/>
          <w:sz w:val="16"/>
        </w:rPr>
        <w:t xml:space="preserve"> </w:t>
      </w:r>
      <w:r>
        <w:rPr>
          <w:rFonts w:ascii="Calibri"/>
          <w:color w:val="8D8F92"/>
          <w:sz w:val="16"/>
        </w:rPr>
        <w:t>solutions</w:t>
      </w:r>
    </w:p>
    <w:p w14:paraId="437BEC82" w14:textId="77777777" w:rsidR="00762D58" w:rsidRDefault="00A364CD">
      <w:pPr>
        <w:pStyle w:val="Heading4"/>
        <w:tabs>
          <w:tab w:val="left" w:pos="4643"/>
        </w:tabs>
        <w:spacing w:before="24"/>
        <w:ind w:left="603"/>
        <w:jc w:val="center"/>
        <w:rPr>
          <w:sz w:val="20"/>
        </w:rPr>
      </w:pPr>
      <w:r>
        <w:br w:type="column"/>
      </w:r>
      <w:r>
        <w:rPr>
          <w:color w:val="231F20"/>
        </w:rPr>
        <w:lastRenderedPageBreak/>
        <w:t>Service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Duct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Door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inc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Locker</w:t>
      </w:r>
      <w:r>
        <w:rPr>
          <w:color w:val="231F20"/>
        </w:rPr>
        <w:tab/>
      </w:r>
      <w:r>
        <w:rPr>
          <w:color w:val="FFFFFF"/>
          <w:position w:val="9"/>
          <w:sz w:val="20"/>
        </w:rPr>
        <w:t>1</w:t>
      </w:r>
    </w:p>
    <w:p w14:paraId="042D0754" w14:textId="77777777" w:rsidR="00762D58" w:rsidRDefault="00A364CD">
      <w:pPr>
        <w:spacing w:before="19"/>
        <w:ind w:left="2241"/>
        <w:rPr>
          <w:rFonts w:ascii="Calibri"/>
          <w:sz w:val="16"/>
        </w:rPr>
      </w:pPr>
      <w:r>
        <w:pict w14:anchorId="38706857">
          <v:shape id="_x0000_s3657" type="#_x0000_t202" style="position:absolute;left:0;text-align:left;margin-left:574.4pt;margin-top:14.35pt;width:12pt;height:44.55pt;z-index:16080384;mso-position-horizontal-relative:page" filled="f" stroked="f">
            <v:textbox style="layout-flow:vertical;mso-layout-flow-alt:bottom-to-top" inset="0,0,0,0">
              <w:txbxContent>
                <w:p w14:paraId="21DA7302" w14:textId="77777777" w:rsidR="00A364CD" w:rsidRDefault="00A364CD">
                  <w:pPr>
                    <w:pStyle w:val="BodyText"/>
                    <w:spacing w:line="224" w:lineRule="exact"/>
                    <w:ind w:left="20"/>
                    <w:rPr>
                      <w:rFonts w:ascii="Calibri"/>
                    </w:rPr>
                  </w:pPr>
                  <w:r>
                    <w:rPr>
                      <w:rFonts w:ascii="Calibri"/>
                      <w:color w:val="FFFFFF"/>
                    </w:rPr>
                    <w:t>SECTION</w:t>
                  </w:r>
                  <w:r>
                    <w:rPr>
                      <w:rFonts w:ascii="Calibri"/>
                      <w:color w:val="FFFFFF"/>
                      <w:spacing w:val="-6"/>
                    </w:rPr>
                    <w:t xml:space="preserve"> </w:t>
                  </w:r>
                  <w:r>
                    <w:rPr>
                      <w:rFonts w:ascii="Calibri"/>
                      <w:color w:val="FFFFFF"/>
                    </w:rPr>
                    <w:t>1</w:t>
                  </w:r>
                </w:p>
              </w:txbxContent>
            </v:textbox>
            <w10:wrap anchorx="page"/>
          </v:shape>
        </w:pict>
      </w:r>
      <w:r>
        <w:rPr>
          <w:rFonts w:ascii="Calibri"/>
          <w:color w:val="8D8F92"/>
          <w:sz w:val="16"/>
        </w:rPr>
        <w:t>POLICE</w:t>
      </w:r>
      <w:r>
        <w:rPr>
          <w:rFonts w:ascii="Calibri"/>
          <w:color w:val="8D8F92"/>
          <w:spacing w:val="-7"/>
          <w:sz w:val="16"/>
        </w:rPr>
        <w:t xml:space="preserve"> </w:t>
      </w:r>
      <w:r>
        <w:rPr>
          <w:rFonts w:ascii="Calibri"/>
          <w:color w:val="8D8F92"/>
          <w:sz w:val="16"/>
        </w:rPr>
        <w:t>STATION</w:t>
      </w:r>
      <w:r>
        <w:rPr>
          <w:rFonts w:ascii="Calibri"/>
          <w:color w:val="8D8F92"/>
          <w:spacing w:val="-7"/>
          <w:sz w:val="16"/>
        </w:rPr>
        <w:t xml:space="preserve"> </w:t>
      </w:r>
      <w:r>
        <w:rPr>
          <w:rFonts w:ascii="Calibri"/>
          <w:color w:val="8D8F92"/>
          <w:sz w:val="16"/>
        </w:rPr>
        <w:t>/</w:t>
      </w:r>
      <w:r>
        <w:rPr>
          <w:rFonts w:ascii="Calibri"/>
          <w:color w:val="8D8F92"/>
          <w:spacing w:val="-8"/>
          <w:sz w:val="16"/>
        </w:rPr>
        <w:t xml:space="preserve"> </w:t>
      </w:r>
      <w:r>
        <w:rPr>
          <w:rFonts w:ascii="Calibri"/>
          <w:color w:val="8D8F92"/>
          <w:sz w:val="16"/>
        </w:rPr>
        <w:t>JAIL</w:t>
      </w:r>
      <w:r>
        <w:rPr>
          <w:rFonts w:ascii="Calibri"/>
          <w:color w:val="8D8F92"/>
          <w:spacing w:val="-6"/>
          <w:sz w:val="16"/>
        </w:rPr>
        <w:t xml:space="preserve"> </w:t>
      </w:r>
      <w:r>
        <w:rPr>
          <w:rFonts w:ascii="Calibri"/>
          <w:color w:val="8D8F92"/>
          <w:sz w:val="16"/>
        </w:rPr>
        <w:t>/</w:t>
      </w:r>
      <w:r>
        <w:rPr>
          <w:rFonts w:ascii="Calibri"/>
          <w:color w:val="8D8F92"/>
          <w:spacing w:val="-8"/>
          <w:sz w:val="16"/>
        </w:rPr>
        <w:t xml:space="preserve"> </w:t>
      </w:r>
      <w:r>
        <w:rPr>
          <w:rFonts w:ascii="Calibri"/>
          <w:color w:val="8D8F92"/>
          <w:sz w:val="16"/>
        </w:rPr>
        <w:t>DETENTION</w:t>
      </w:r>
    </w:p>
    <w:p w14:paraId="4E7EDBA9" w14:textId="77777777" w:rsidR="00762D58" w:rsidRDefault="00762D58">
      <w:pPr>
        <w:rPr>
          <w:rFonts w:ascii="Calibri"/>
          <w:sz w:val="16"/>
        </w:rPr>
        <w:sectPr w:rsidR="00762D58">
          <w:headerReference w:type="default" r:id="rId803"/>
          <w:footerReference w:type="default" r:id="rId804"/>
          <w:pgSz w:w="11910" w:h="16840"/>
          <w:pgMar w:top="140" w:right="0" w:bottom="0" w:left="0" w:header="0" w:footer="0" w:gutter="0"/>
          <w:cols w:num="2" w:space="720" w:equalWidth="0">
            <w:col w:w="3183" w:space="3454"/>
            <w:col w:w="5273"/>
          </w:cols>
        </w:sectPr>
      </w:pPr>
    </w:p>
    <w:p w14:paraId="73BDBA6F" w14:textId="77777777" w:rsidR="00762D58" w:rsidRDefault="00A364CD">
      <w:pPr>
        <w:pStyle w:val="BodyText"/>
        <w:rPr>
          <w:rFonts w:ascii="Calibri"/>
        </w:rPr>
      </w:pPr>
      <w:r>
        <w:rPr>
          <w:noProof/>
        </w:rPr>
        <w:lastRenderedPageBreak/>
        <w:drawing>
          <wp:anchor distT="0" distB="0" distL="0" distR="0" simplePos="0" relativeHeight="473546752" behindDoc="1" locked="0" layoutInCell="1" allowOverlap="1" wp14:anchorId="4B5FAB98" wp14:editId="3046C5D4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1592" cy="10692003"/>
            <wp:effectExtent l="0" t="0" r="0" b="0"/>
            <wp:wrapNone/>
            <wp:docPr id="587" name="image40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8" name="image404.png"/>
                    <pic:cNvPicPr/>
                  </pic:nvPicPr>
                  <pic:blipFill>
                    <a:blip r:embed="rId80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61592" cy="1069200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50A61E92" w14:textId="77777777" w:rsidR="00762D58" w:rsidRDefault="00762D58">
      <w:pPr>
        <w:pStyle w:val="BodyText"/>
        <w:rPr>
          <w:rFonts w:ascii="Calibri"/>
        </w:rPr>
      </w:pPr>
    </w:p>
    <w:p w14:paraId="0FEFB6C3" w14:textId="77777777" w:rsidR="00762D58" w:rsidRDefault="00762D58">
      <w:pPr>
        <w:pStyle w:val="BodyText"/>
        <w:rPr>
          <w:rFonts w:ascii="Calibri"/>
        </w:rPr>
      </w:pPr>
    </w:p>
    <w:p w14:paraId="7A4303A5" w14:textId="77777777" w:rsidR="00762D58" w:rsidRDefault="00762D58">
      <w:pPr>
        <w:pStyle w:val="BodyText"/>
        <w:rPr>
          <w:rFonts w:ascii="Calibri"/>
        </w:rPr>
      </w:pPr>
    </w:p>
    <w:p w14:paraId="77EFC29B" w14:textId="77777777" w:rsidR="00762D58" w:rsidRDefault="00762D58">
      <w:pPr>
        <w:pStyle w:val="BodyText"/>
        <w:rPr>
          <w:rFonts w:ascii="Calibri"/>
        </w:rPr>
      </w:pPr>
    </w:p>
    <w:p w14:paraId="4409A347" w14:textId="77777777" w:rsidR="00762D58" w:rsidRDefault="00762D58">
      <w:pPr>
        <w:pStyle w:val="BodyText"/>
        <w:rPr>
          <w:rFonts w:ascii="Calibri"/>
        </w:rPr>
      </w:pPr>
    </w:p>
    <w:p w14:paraId="40C9B515" w14:textId="77777777" w:rsidR="00762D58" w:rsidRDefault="00762D58">
      <w:pPr>
        <w:pStyle w:val="BodyText"/>
        <w:rPr>
          <w:rFonts w:ascii="Calibri"/>
        </w:rPr>
      </w:pPr>
    </w:p>
    <w:p w14:paraId="1534BBC0" w14:textId="77777777" w:rsidR="00762D58" w:rsidRDefault="00762D58">
      <w:pPr>
        <w:pStyle w:val="BodyText"/>
        <w:rPr>
          <w:rFonts w:ascii="Calibri"/>
        </w:rPr>
      </w:pPr>
    </w:p>
    <w:p w14:paraId="2313756A" w14:textId="77777777" w:rsidR="00762D58" w:rsidRDefault="00762D58">
      <w:pPr>
        <w:pStyle w:val="BodyText"/>
        <w:rPr>
          <w:rFonts w:ascii="Calibri"/>
        </w:rPr>
      </w:pPr>
    </w:p>
    <w:p w14:paraId="3C8C33FB" w14:textId="77777777" w:rsidR="00762D58" w:rsidRDefault="00762D58">
      <w:pPr>
        <w:pStyle w:val="BodyText"/>
        <w:rPr>
          <w:rFonts w:ascii="Calibri"/>
        </w:rPr>
      </w:pPr>
    </w:p>
    <w:p w14:paraId="69B3012B" w14:textId="77777777" w:rsidR="00762D58" w:rsidRDefault="00762D58">
      <w:pPr>
        <w:pStyle w:val="BodyText"/>
        <w:rPr>
          <w:rFonts w:ascii="Calibri"/>
        </w:rPr>
      </w:pPr>
    </w:p>
    <w:p w14:paraId="1340B86C" w14:textId="77777777" w:rsidR="00762D58" w:rsidRDefault="00762D58">
      <w:pPr>
        <w:pStyle w:val="BodyText"/>
        <w:rPr>
          <w:rFonts w:ascii="Calibri"/>
        </w:rPr>
      </w:pPr>
    </w:p>
    <w:p w14:paraId="34EFCCFE" w14:textId="77777777" w:rsidR="00762D58" w:rsidRDefault="00762D58">
      <w:pPr>
        <w:pStyle w:val="BodyText"/>
        <w:rPr>
          <w:rFonts w:ascii="Calibri"/>
        </w:rPr>
      </w:pPr>
    </w:p>
    <w:p w14:paraId="6E980A3B" w14:textId="77777777" w:rsidR="00762D58" w:rsidRDefault="00762D58">
      <w:pPr>
        <w:pStyle w:val="BodyText"/>
        <w:rPr>
          <w:rFonts w:ascii="Calibri"/>
        </w:rPr>
      </w:pPr>
    </w:p>
    <w:p w14:paraId="59CD7118" w14:textId="77777777" w:rsidR="00762D58" w:rsidRDefault="00762D58">
      <w:pPr>
        <w:pStyle w:val="BodyText"/>
        <w:rPr>
          <w:rFonts w:ascii="Calibri"/>
        </w:rPr>
      </w:pPr>
    </w:p>
    <w:p w14:paraId="397882B5" w14:textId="77777777" w:rsidR="00762D58" w:rsidRDefault="00762D58">
      <w:pPr>
        <w:pStyle w:val="BodyText"/>
        <w:rPr>
          <w:rFonts w:ascii="Calibri"/>
        </w:rPr>
      </w:pPr>
    </w:p>
    <w:p w14:paraId="5F3B1D30" w14:textId="77777777" w:rsidR="00762D58" w:rsidRDefault="00762D58">
      <w:pPr>
        <w:pStyle w:val="BodyText"/>
        <w:rPr>
          <w:rFonts w:ascii="Calibri"/>
        </w:rPr>
      </w:pPr>
    </w:p>
    <w:p w14:paraId="79DBA68E" w14:textId="77777777" w:rsidR="00762D58" w:rsidRDefault="00762D58">
      <w:pPr>
        <w:pStyle w:val="BodyText"/>
        <w:rPr>
          <w:rFonts w:ascii="Calibri"/>
        </w:rPr>
      </w:pPr>
    </w:p>
    <w:p w14:paraId="7A9199E8" w14:textId="77777777" w:rsidR="00762D58" w:rsidRDefault="00762D58">
      <w:pPr>
        <w:pStyle w:val="BodyText"/>
        <w:rPr>
          <w:rFonts w:ascii="Calibri"/>
        </w:rPr>
      </w:pPr>
    </w:p>
    <w:p w14:paraId="3ECA5118" w14:textId="77777777" w:rsidR="00762D58" w:rsidRDefault="00762D58">
      <w:pPr>
        <w:pStyle w:val="BodyText"/>
        <w:rPr>
          <w:rFonts w:ascii="Calibri"/>
        </w:rPr>
      </w:pPr>
    </w:p>
    <w:p w14:paraId="7295CA46" w14:textId="77777777" w:rsidR="00762D58" w:rsidRDefault="00762D58">
      <w:pPr>
        <w:pStyle w:val="BodyText"/>
        <w:rPr>
          <w:rFonts w:ascii="Calibri"/>
        </w:rPr>
      </w:pPr>
    </w:p>
    <w:p w14:paraId="777DE759" w14:textId="77777777" w:rsidR="00762D58" w:rsidRDefault="00762D58">
      <w:pPr>
        <w:pStyle w:val="BodyText"/>
        <w:rPr>
          <w:rFonts w:ascii="Calibri"/>
        </w:rPr>
      </w:pPr>
    </w:p>
    <w:p w14:paraId="34212E5B" w14:textId="77777777" w:rsidR="00762D58" w:rsidRDefault="00762D58">
      <w:pPr>
        <w:pStyle w:val="BodyText"/>
        <w:rPr>
          <w:rFonts w:ascii="Calibri"/>
        </w:rPr>
      </w:pPr>
    </w:p>
    <w:p w14:paraId="77FC179F" w14:textId="77777777" w:rsidR="00762D58" w:rsidRDefault="00762D58">
      <w:pPr>
        <w:pStyle w:val="BodyText"/>
        <w:rPr>
          <w:rFonts w:ascii="Calibri"/>
        </w:rPr>
      </w:pPr>
    </w:p>
    <w:p w14:paraId="1D23224E" w14:textId="77777777" w:rsidR="00762D58" w:rsidRDefault="00762D58">
      <w:pPr>
        <w:pStyle w:val="BodyText"/>
        <w:rPr>
          <w:rFonts w:ascii="Calibri"/>
        </w:rPr>
      </w:pPr>
    </w:p>
    <w:p w14:paraId="67E7C168" w14:textId="77777777" w:rsidR="00762D58" w:rsidRDefault="00762D58">
      <w:pPr>
        <w:pStyle w:val="BodyText"/>
        <w:rPr>
          <w:rFonts w:ascii="Calibri"/>
        </w:rPr>
      </w:pPr>
    </w:p>
    <w:p w14:paraId="40F3A007" w14:textId="77777777" w:rsidR="00762D58" w:rsidRDefault="00762D58">
      <w:pPr>
        <w:pStyle w:val="BodyText"/>
        <w:rPr>
          <w:rFonts w:ascii="Calibri"/>
        </w:rPr>
      </w:pPr>
    </w:p>
    <w:p w14:paraId="5D4EFFF0" w14:textId="77777777" w:rsidR="00762D58" w:rsidRDefault="00762D58">
      <w:pPr>
        <w:pStyle w:val="BodyText"/>
        <w:rPr>
          <w:rFonts w:ascii="Calibri"/>
        </w:rPr>
      </w:pPr>
    </w:p>
    <w:p w14:paraId="3ABD7A65" w14:textId="77777777" w:rsidR="00762D58" w:rsidRDefault="00762D58">
      <w:pPr>
        <w:pStyle w:val="BodyText"/>
        <w:rPr>
          <w:rFonts w:ascii="Calibri"/>
        </w:rPr>
      </w:pPr>
    </w:p>
    <w:p w14:paraId="120D573A" w14:textId="77777777" w:rsidR="00762D58" w:rsidRDefault="00762D58">
      <w:pPr>
        <w:pStyle w:val="BodyText"/>
        <w:rPr>
          <w:rFonts w:ascii="Calibri"/>
        </w:rPr>
      </w:pPr>
    </w:p>
    <w:p w14:paraId="24D7FA14" w14:textId="77777777" w:rsidR="00762D58" w:rsidRDefault="00762D58">
      <w:pPr>
        <w:pStyle w:val="BodyText"/>
        <w:rPr>
          <w:rFonts w:ascii="Calibri"/>
        </w:rPr>
      </w:pPr>
    </w:p>
    <w:p w14:paraId="0CA198FA" w14:textId="77777777" w:rsidR="00762D58" w:rsidRDefault="00762D58">
      <w:pPr>
        <w:pStyle w:val="BodyText"/>
        <w:rPr>
          <w:rFonts w:ascii="Calibri"/>
        </w:rPr>
      </w:pPr>
    </w:p>
    <w:p w14:paraId="2E765BC7" w14:textId="77777777" w:rsidR="00762D58" w:rsidRDefault="00762D58">
      <w:pPr>
        <w:pStyle w:val="BodyText"/>
        <w:rPr>
          <w:rFonts w:ascii="Calibri"/>
        </w:rPr>
      </w:pPr>
    </w:p>
    <w:p w14:paraId="0DABBA89" w14:textId="77777777" w:rsidR="00762D58" w:rsidRDefault="00762D58">
      <w:pPr>
        <w:pStyle w:val="BodyText"/>
        <w:rPr>
          <w:rFonts w:ascii="Calibri"/>
        </w:rPr>
      </w:pPr>
    </w:p>
    <w:p w14:paraId="101FDA10" w14:textId="77777777" w:rsidR="00762D58" w:rsidRDefault="00762D58">
      <w:pPr>
        <w:pStyle w:val="BodyText"/>
        <w:rPr>
          <w:rFonts w:ascii="Calibri"/>
        </w:rPr>
      </w:pPr>
    </w:p>
    <w:p w14:paraId="30FD4572" w14:textId="77777777" w:rsidR="00762D58" w:rsidRDefault="00762D58">
      <w:pPr>
        <w:pStyle w:val="BodyText"/>
        <w:rPr>
          <w:rFonts w:ascii="Calibri"/>
        </w:rPr>
      </w:pPr>
    </w:p>
    <w:p w14:paraId="7F5DF1A3" w14:textId="77777777" w:rsidR="00762D58" w:rsidRDefault="00762D58">
      <w:pPr>
        <w:pStyle w:val="BodyText"/>
        <w:spacing w:before="8"/>
        <w:rPr>
          <w:rFonts w:ascii="Calibri"/>
          <w:sz w:val="26"/>
        </w:rPr>
      </w:pPr>
    </w:p>
    <w:p w14:paraId="520C0881" w14:textId="77777777" w:rsidR="00762D58" w:rsidRDefault="00A364CD">
      <w:pPr>
        <w:spacing w:before="60"/>
        <w:ind w:left="1453"/>
        <w:rPr>
          <w:rFonts w:ascii="Calibri"/>
          <w:b/>
          <w:i/>
          <w:sz w:val="20"/>
        </w:rPr>
      </w:pPr>
      <w:r>
        <w:rPr>
          <w:rFonts w:ascii="Calibri"/>
          <w:b/>
          <w:i/>
          <w:color w:val="231F20"/>
          <w:sz w:val="20"/>
        </w:rPr>
        <w:t>Specification</w:t>
      </w:r>
    </w:p>
    <w:p w14:paraId="32AF144E" w14:textId="77777777" w:rsidR="00762D58" w:rsidRDefault="00762D58">
      <w:pPr>
        <w:pStyle w:val="BodyText"/>
        <w:spacing w:before="3"/>
        <w:rPr>
          <w:rFonts w:ascii="Calibri"/>
          <w:b/>
          <w:i/>
          <w:sz w:val="15"/>
        </w:rPr>
      </w:pPr>
    </w:p>
    <w:p w14:paraId="01AACD34" w14:textId="77777777" w:rsidR="00762D58" w:rsidRDefault="00A364CD">
      <w:pPr>
        <w:pStyle w:val="ListParagraph"/>
        <w:numPr>
          <w:ilvl w:val="0"/>
          <w:numId w:val="20"/>
        </w:numPr>
        <w:tabs>
          <w:tab w:val="left" w:pos="1812"/>
          <w:tab w:val="left" w:pos="1814"/>
        </w:tabs>
        <w:spacing w:line="235" w:lineRule="auto"/>
        <w:ind w:right="1455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Door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leaf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is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constructed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from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solid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timber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core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sheeted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on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front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face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and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all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edges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with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1.6mm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thick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zintec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steel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skin</w:t>
      </w:r>
      <w:r>
        <w:rPr>
          <w:rFonts w:ascii="Calibri" w:hAnsi="Calibri"/>
          <w:color w:val="231F20"/>
          <w:spacing w:val="1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giving</w:t>
      </w:r>
      <w:r>
        <w:rPr>
          <w:rFonts w:ascii="Calibri" w:hAnsi="Calibri"/>
          <w:color w:val="231F20"/>
          <w:spacing w:val="-1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</w:t>
      </w:r>
      <w:r>
        <w:rPr>
          <w:rFonts w:ascii="Calibri" w:hAnsi="Calibri"/>
          <w:color w:val="231F20"/>
          <w:spacing w:val="-1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finished</w:t>
      </w:r>
      <w:r>
        <w:rPr>
          <w:rFonts w:ascii="Calibri" w:hAnsi="Calibri"/>
          <w:color w:val="231F20"/>
          <w:spacing w:val="-1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door</w:t>
      </w:r>
      <w:r>
        <w:rPr>
          <w:rFonts w:ascii="Calibri" w:hAnsi="Calibri"/>
          <w:color w:val="231F20"/>
          <w:spacing w:val="-1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thickness of</w:t>
      </w:r>
      <w:r>
        <w:rPr>
          <w:rFonts w:ascii="Calibri" w:hAnsi="Calibri"/>
          <w:color w:val="231F20"/>
          <w:spacing w:val="-1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40mm.</w:t>
      </w:r>
    </w:p>
    <w:p w14:paraId="108F07B4" w14:textId="77777777" w:rsidR="00762D58" w:rsidRDefault="00A364CD">
      <w:pPr>
        <w:pStyle w:val="ListParagraph"/>
        <w:numPr>
          <w:ilvl w:val="0"/>
          <w:numId w:val="20"/>
        </w:numPr>
        <w:tabs>
          <w:tab w:val="left" w:pos="1812"/>
          <w:tab w:val="left" w:pos="1814"/>
        </w:tabs>
        <w:spacing w:before="1" w:line="235" w:lineRule="auto"/>
        <w:ind w:right="2254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Door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leaf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is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mounted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within</w:t>
      </w:r>
      <w:r>
        <w:rPr>
          <w:rFonts w:ascii="Calibri" w:hAnsi="Calibri"/>
          <w:color w:val="231F20"/>
          <w:spacing w:val="-2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50mm</w:t>
      </w:r>
      <w:r>
        <w:rPr>
          <w:rFonts w:ascii="Calibri" w:hAnsi="Calibri"/>
          <w:color w:val="231F20"/>
          <w:spacing w:val="-2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x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50mm</w:t>
      </w:r>
      <w:r>
        <w:rPr>
          <w:rFonts w:ascii="Calibri" w:hAnsi="Calibri"/>
          <w:color w:val="231F20"/>
          <w:spacing w:val="-2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x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6mm</w:t>
      </w:r>
      <w:r>
        <w:rPr>
          <w:rFonts w:ascii="Calibri" w:hAnsi="Calibri"/>
          <w:color w:val="231F20"/>
          <w:spacing w:val="-2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rolled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steel</w:t>
      </w:r>
      <w:r>
        <w:rPr>
          <w:rFonts w:ascii="Calibri" w:hAnsi="Calibri"/>
          <w:color w:val="231F20"/>
          <w:spacing w:val="-2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angle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frame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and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is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hung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from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substantial</w:t>
      </w:r>
      <w:r>
        <w:rPr>
          <w:rFonts w:ascii="Calibri" w:hAnsi="Calibri"/>
          <w:color w:val="231F20"/>
          <w:spacing w:val="1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continuous</w:t>
      </w:r>
      <w:r>
        <w:rPr>
          <w:rFonts w:ascii="Calibri" w:hAnsi="Calibri"/>
          <w:color w:val="231F20"/>
          <w:spacing w:val="-2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hinge.</w:t>
      </w:r>
    </w:p>
    <w:p w14:paraId="5A2746A1" w14:textId="77777777" w:rsidR="00762D58" w:rsidRDefault="00A364CD">
      <w:pPr>
        <w:pStyle w:val="ListParagraph"/>
        <w:numPr>
          <w:ilvl w:val="0"/>
          <w:numId w:val="20"/>
        </w:numPr>
        <w:tabs>
          <w:tab w:val="left" w:pos="1812"/>
          <w:tab w:val="left" w:pos="1814"/>
        </w:tabs>
        <w:spacing w:line="216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Frame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fixings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to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suit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variety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of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opening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construction.</w:t>
      </w:r>
    </w:p>
    <w:p w14:paraId="2FCD6ED9" w14:textId="77777777" w:rsidR="00762D58" w:rsidRDefault="00A364CD">
      <w:pPr>
        <w:pStyle w:val="ListParagraph"/>
        <w:numPr>
          <w:ilvl w:val="0"/>
          <w:numId w:val="20"/>
        </w:numPr>
        <w:tabs>
          <w:tab w:val="left" w:pos="1812"/>
          <w:tab w:val="left" w:pos="1814"/>
        </w:tabs>
        <w:spacing w:line="216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Supplied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as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standard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with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three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allen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key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socket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head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bolts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for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secure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fastening.</w:t>
      </w:r>
    </w:p>
    <w:p w14:paraId="772244EF" w14:textId="77777777" w:rsidR="00762D58" w:rsidRDefault="00A364CD">
      <w:pPr>
        <w:pStyle w:val="ListParagraph"/>
        <w:numPr>
          <w:ilvl w:val="0"/>
          <w:numId w:val="20"/>
        </w:numPr>
        <w:tabs>
          <w:tab w:val="left" w:pos="1812"/>
          <w:tab w:val="left" w:pos="1814"/>
        </w:tabs>
        <w:spacing w:line="216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Integral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shoe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locker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constructed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from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2mm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pressed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mild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steel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box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and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frame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c/w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1.6mm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pressed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door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cover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secured</w:t>
      </w:r>
    </w:p>
    <w:p w14:paraId="78BB7750" w14:textId="77777777" w:rsidR="00762D58" w:rsidRDefault="00A364CD">
      <w:pPr>
        <w:spacing w:line="218" w:lineRule="exact"/>
        <w:ind w:left="1813"/>
        <w:rPr>
          <w:rFonts w:ascii="Calibri"/>
          <w:sz w:val="18"/>
        </w:rPr>
      </w:pPr>
      <w:r>
        <w:rPr>
          <w:rFonts w:ascii="Calibri"/>
          <w:color w:val="231F20"/>
          <w:sz w:val="18"/>
        </w:rPr>
        <w:t>by</w:t>
      </w:r>
      <w:r>
        <w:rPr>
          <w:rFonts w:ascii="Calibri"/>
          <w:color w:val="231F20"/>
          <w:spacing w:val="-2"/>
          <w:sz w:val="18"/>
        </w:rPr>
        <w:t xml:space="preserve"> </w:t>
      </w:r>
      <w:r>
        <w:rPr>
          <w:rFonts w:ascii="Calibri"/>
          <w:color w:val="231F20"/>
          <w:sz w:val="18"/>
        </w:rPr>
        <w:t>a</w:t>
      </w:r>
      <w:r>
        <w:rPr>
          <w:rFonts w:ascii="Calibri"/>
          <w:color w:val="231F20"/>
          <w:spacing w:val="-3"/>
          <w:sz w:val="18"/>
        </w:rPr>
        <w:t xml:space="preserve"> </w:t>
      </w:r>
      <w:r>
        <w:rPr>
          <w:rFonts w:ascii="Calibri"/>
          <w:color w:val="231F20"/>
          <w:sz w:val="18"/>
        </w:rPr>
        <w:t>cam</w:t>
      </w:r>
      <w:r>
        <w:rPr>
          <w:rFonts w:ascii="Calibri"/>
          <w:color w:val="231F20"/>
          <w:spacing w:val="-3"/>
          <w:sz w:val="18"/>
        </w:rPr>
        <w:t xml:space="preserve"> </w:t>
      </w:r>
      <w:r>
        <w:rPr>
          <w:rFonts w:ascii="Calibri"/>
          <w:color w:val="231F20"/>
          <w:sz w:val="18"/>
        </w:rPr>
        <w:t>lock.</w:t>
      </w:r>
    </w:p>
    <w:p w14:paraId="4ADD26E2" w14:textId="77777777" w:rsidR="00762D58" w:rsidRDefault="00762D58">
      <w:pPr>
        <w:pStyle w:val="BodyText"/>
        <w:spacing w:before="10"/>
        <w:rPr>
          <w:rFonts w:ascii="Calibri"/>
          <w:sz w:val="15"/>
        </w:rPr>
      </w:pPr>
    </w:p>
    <w:p w14:paraId="21297875" w14:textId="77777777" w:rsidR="00762D58" w:rsidRDefault="00A364CD">
      <w:pPr>
        <w:ind w:left="1453"/>
        <w:rPr>
          <w:rFonts w:ascii="Calibri"/>
          <w:b/>
          <w:i/>
          <w:sz w:val="20"/>
        </w:rPr>
      </w:pPr>
      <w:r>
        <w:rPr>
          <w:rFonts w:ascii="Calibri"/>
          <w:b/>
          <w:i/>
          <w:color w:val="231F20"/>
          <w:sz w:val="20"/>
        </w:rPr>
        <w:t>Finish</w:t>
      </w:r>
    </w:p>
    <w:p w14:paraId="4EFED780" w14:textId="77777777" w:rsidR="00762D58" w:rsidRDefault="00762D58">
      <w:pPr>
        <w:pStyle w:val="BodyText"/>
        <w:rPr>
          <w:rFonts w:ascii="Calibri"/>
          <w:b/>
          <w:i/>
          <w:sz w:val="15"/>
        </w:rPr>
      </w:pPr>
    </w:p>
    <w:p w14:paraId="219E2FC8" w14:textId="77777777" w:rsidR="00762D58" w:rsidRDefault="00A364CD">
      <w:pPr>
        <w:pStyle w:val="ListParagraph"/>
        <w:numPr>
          <w:ilvl w:val="0"/>
          <w:numId w:val="20"/>
        </w:numPr>
        <w:tabs>
          <w:tab w:val="left" w:pos="1812"/>
          <w:tab w:val="left" w:pos="1814"/>
        </w:tabs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One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coat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factory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applied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high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build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zinc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phosphate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primer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to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all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mild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steel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surfaces.</w:t>
      </w:r>
    </w:p>
    <w:p w14:paraId="4C9BBCCF" w14:textId="77777777" w:rsidR="00762D58" w:rsidRDefault="00762D58">
      <w:pPr>
        <w:pStyle w:val="BodyText"/>
        <w:spacing w:before="10"/>
        <w:rPr>
          <w:rFonts w:ascii="Calibri"/>
          <w:sz w:val="15"/>
        </w:rPr>
      </w:pPr>
    </w:p>
    <w:p w14:paraId="0DA73109" w14:textId="77777777" w:rsidR="00762D58" w:rsidRDefault="00A364CD">
      <w:pPr>
        <w:ind w:left="1453"/>
        <w:rPr>
          <w:rFonts w:ascii="Calibri"/>
          <w:b/>
          <w:i/>
          <w:sz w:val="20"/>
        </w:rPr>
      </w:pPr>
      <w:r>
        <w:rPr>
          <w:rFonts w:ascii="Calibri"/>
          <w:b/>
          <w:i/>
          <w:color w:val="231F20"/>
          <w:sz w:val="20"/>
        </w:rPr>
        <w:t>Options</w:t>
      </w:r>
    </w:p>
    <w:p w14:paraId="6210E5F5" w14:textId="77777777" w:rsidR="00762D58" w:rsidRDefault="00762D58">
      <w:pPr>
        <w:pStyle w:val="BodyText"/>
        <w:spacing w:before="11"/>
        <w:rPr>
          <w:rFonts w:ascii="Calibri"/>
          <w:b/>
          <w:i/>
          <w:sz w:val="18"/>
        </w:rPr>
      </w:pPr>
    </w:p>
    <w:p w14:paraId="3D52D0FB" w14:textId="77777777" w:rsidR="00762D58" w:rsidRDefault="00A364CD">
      <w:pPr>
        <w:pStyle w:val="ListParagraph"/>
        <w:numPr>
          <w:ilvl w:val="0"/>
          <w:numId w:val="20"/>
        </w:numPr>
        <w:tabs>
          <w:tab w:val="left" w:pos="1812"/>
          <w:tab w:val="left" w:pos="1814"/>
        </w:tabs>
        <w:spacing w:line="218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Frame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can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be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provided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without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threshold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for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“full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height”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doors.</w:t>
      </w:r>
    </w:p>
    <w:p w14:paraId="2D27F305" w14:textId="77777777" w:rsidR="00762D58" w:rsidRDefault="00A364CD">
      <w:pPr>
        <w:pStyle w:val="ListParagraph"/>
        <w:numPr>
          <w:ilvl w:val="0"/>
          <w:numId w:val="20"/>
        </w:numPr>
        <w:tabs>
          <w:tab w:val="left" w:pos="1812"/>
          <w:tab w:val="left" w:pos="1814"/>
        </w:tabs>
        <w:spacing w:line="216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Double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leaf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doors.</w:t>
      </w:r>
    </w:p>
    <w:p w14:paraId="70A2C561" w14:textId="77777777" w:rsidR="00762D58" w:rsidRDefault="00A364CD">
      <w:pPr>
        <w:pStyle w:val="ListParagraph"/>
        <w:numPr>
          <w:ilvl w:val="0"/>
          <w:numId w:val="20"/>
        </w:numPr>
        <w:tabs>
          <w:tab w:val="left" w:pos="1812"/>
          <w:tab w:val="left" w:pos="1814"/>
        </w:tabs>
        <w:spacing w:line="216" w:lineRule="exact"/>
        <w:ind w:hanging="361"/>
        <w:rPr>
          <w:rFonts w:ascii="Calibri" w:hAnsi="Calibri"/>
          <w:sz w:val="18"/>
        </w:rPr>
      </w:pPr>
      <w:r>
        <w:pict w14:anchorId="2620272A">
          <v:shape id="_x0000_s3656" type="#_x0000_t202" style="position:absolute;left:0;text-align:left;margin-left:561.8pt;margin-top:7.2pt;width:16pt;height:72.25pt;z-index:16079872;mso-position-horizontal-relative:page" filled="f" stroked="f">
            <v:textbox style="layout-flow:vertical;mso-layout-flow-alt:bottom-to-top" inset="0,0,0,0">
              <w:txbxContent>
                <w:p w14:paraId="062D3C93" w14:textId="77777777" w:rsidR="00A364CD" w:rsidRDefault="00A364CD">
                  <w:pPr>
                    <w:spacing w:line="305" w:lineRule="exact"/>
                    <w:ind w:left="20"/>
                    <w:rPr>
                      <w:rFonts w:ascii="Calibri"/>
                      <w:sz w:val="28"/>
                    </w:rPr>
                  </w:pPr>
                  <w:r>
                    <w:rPr>
                      <w:rFonts w:ascii="Calibri"/>
                      <w:color w:val="231F20"/>
                      <w:sz w:val="28"/>
                    </w:rPr>
                    <w:t>CELL</w:t>
                  </w:r>
                  <w:r>
                    <w:rPr>
                      <w:rFonts w:ascii="Calibri"/>
                      <w:color w:val="231F20"/>
                      <w:spacing w:val="-8"/>
                      <w:sz w:val="28"/>
                    </w:rPr>
                    <w:t xml:space="preserve"> </w:t>
                  </w:r>
                  <w:r>
                    <w:rPr>
                      <w:rFonts w:ascii="Calibri"/>
                      <w:color w:val="231F20"/>
                      <w:sz w:val="28"/>
                    </w:rPr>
                    <w:t>DOORS</w:t>
                  </w:r>
                </w:p>
              </w:txbxContent>
            </v:textbox>
            <w10:wrap anchorx="page"/>
          </v:shape>
        </w:pict>
      </w:r>
      <w:r>
        <w:rPr>
          <w:rFonts w:ascii="Calibri" w:hAnsi="Calibri"/>
          <w:color w:val="231F20"/>
          <w:sz w:val="18"/>
        </w:rPr>
        <w:t>Door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leaf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secured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by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deadlocks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or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cam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locks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in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lieu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of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standard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secure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fasteners.</w:t>
      </w:r>
    </w:p>
    <w:p w14:paraId="2F7B0DC7" w14:textId="77777777" w:rsidR="00762D58" w:rsidRDefault="00A364CD">
      <w:pPr>
        <w:pStyle w:val="ListParagraph"/>
        <w:numPr>
          <w:ilvl w:val="0"/>
          <w:numId w:val="20"/>
        </w:numPr>
        <w:tabs>
          <w:tab w:val="left" w:pos="1812"/>
          <w:tab w:val="left" w:pos="1814"/>
        </w:tabs>
        <w:spacing w:line="218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Can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be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supplied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without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shoe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lockers.</w:t>
      </w:r>
    </w:p>
    <w:p w14:paraId="1ECC68BB" w14:textId="77777777" w:rsidR="00762D58" w:rsidRDefault="00762D58">
      <w:pPr>
        <w:pStyle w:val="BodyText"/>
        <w:rPr>
          <w:rFonts w:ascii="Calibri"/>
        </w:rPr>
      </w:pPr>
    </w:p>
    <w:p w14:paraId="22DA94D1" w14:textId="77777777" w:rsidR="00762D58" w:rsidRDefault="00762D58">
      <w:pPr>
        <w:pStyle w:val="BodyText"/>
        <w:rPr>
          <w:rFonts w:ascii="Calibri"/>
        </w:rPr>
      </w:pPr>
    </w:p>
    <w:p w14:paraId="368BE952" w14:textId="77777777" w:rsidR="00762D58" w:rsidRDefault="00762D58">
      <w:pPr>
        <w:pStyle w:val="BodyText"/>
        <w:rPr>
          <w:rFonts w:ascii="Calibri"/>
        </w:rPr>
      </w:pPr>
    </w:p>
    <w:p w14:paraId="3082CF00" w14:textId="77777777" w:rsidR="00762D58" w:rsidRDefault="00762D58">
      <w:pPr>
        <w:pStyle w:val="BodyText"/>
        <w:rPr>
          <w:rFonts w:ascii="Calibri"/>
        </w:rPr>
      </w:pPr>
    </w:p>
    <w:p w14:paraId="254BEF2B" w14:textId="77777777" w:rsidR="00762D58" w:rsidRDefault="00762D58">
      <w:pPr>
        <w:pStyle w:val="BodyText"/>
        <w:rPr>
          <w:rFonts w:ascii="Calibri"/>
        </w:rPr>
      </w:pPr>
    </w:p>
    <w:p w14:paraId="6D2318FD" w14:textId="77777777" w:rsidR="00762D58" w:rsidRDefault="00762D58">
      <w:pPr>
        <w:pStyle w:val="BodyText"/>
        <w:rPr>
          <w:rFonts w:ascii="Calibri"/>
        </w:rPr>
      </w:pPr>
    </w:p>
    <w:p w14:paraId="76828FFA" w14:textId="77777777" w:rsidR="00762D58" w:rsidRDefault="00762D58">
      <w:pPr>
        <w:pStyle w:val="BodyText"/>
        <w:spacing w:before="11"/>
        <w:rPr>
          <w:rFonts w:ascii="Calibri"/>
          <w:sz w:val="18"/>
        </w:rPr>
      </w:pPr>
    </w:p>
    <w:p w14:paraId="09DA6395" w14:textId="77777777" w:rsidR="00762D58" w:rsidRDefault="00A364CD">
      <w:pPr>
        <w:pStyle w:val="BodyText"/>
        <w:spacing w:line="217" w:lineRule="exact"/>
        <w:ind w:left="159" w:right="315"/>
        <w:jc w:val="center"/>
        <w:rPr>
          <w:rFonts w:ascii="Calibri"/>
        </w:rPr>
      </w:pPr>
      <w:r>
        <w:rPr>
          <w:rFonts w:ascii="Calibri"/>
          <w:color w:val="231F20"/>
        </w:rPr>
        <w:t>Cell</w:t>
      </w:r>
      <w:r>
        <w:rPr>
          <w:rFonts w:ascii="Calibri"/>
          <w:color w:val="231F20"/>
          <w:spacing w:val="-6"/>
        </w:rPr>
        <w:t xml:space="preserve"> </w:t>
      </w:r>
      <w:r>
        <w:rPr>
          <w:rFonts w:ascii="Calibri"/>
          <w:color w:val="231F20"/>
        </w:rPr>
        <w:t>Security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Limited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Lynstock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Way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Lostock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Bolton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BL6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4SA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England</w:t>
      </w:r>
    </w:p>
    <w:p w14:paraId="1A2B050D" w14:textId="77777777" w:rsidR="00762D58" w:rsidRDefault="00A364CD">
      <w:pPr>
        <w:pStyle w:val="BodyText"/>
        <w:tabs>
          <w:tab w:val="right" w:pos="11472"/>
        </w:tabs>
        <w:spacing w:line="267" w:lineRule="exact"/>
        <w:ind w:left="1362"/>
        <w:rPr>
          <w:rFonts w:ascii="Calibri"/>
        </w:rPr>
      </w:pPr>
      <w:r>
        <w:rPr>
          <w:rFonts w:ascii="Calibri"/>
          <w:color w:val="4350A1"/>
        </w:rPr>
        <w:t>Tel</w:t>
      </w:r>
      <w:r>
        <w:rPr>
          <w:rFonts w:ascii="Calibri"/>
          <w:color w:val="4350A1"/>
          <w:spacing w:val="-4"/>
        </w:rPr>
        <w:t xml:space="preserve"> </w:t>
      </w:r>
      <w:r>
        <w:rPr>
          <w:rFonts w:ascii="Calibri"/>
          <w:color w:val="231F20"/>
        </w:rPr>
        <w:t>+44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(0)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1204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669690</w:t>
      </w:r>
      <w:r>
        <w:rPr>
          <w:rFonts w:ascii="Calibri"/>
          <w:color w:val="231F20"/>
          <w:spacing w:val="80"/>
        </w:rPr>
        <w:t xml:space="preserve"> </w:t>
      </w:r>
      <w:r>
        <w:rPr>
          <w:rFonts w:ascii="Calibri"/>
          <w:color w:val="4350A1"/>
        </w:rPr>
        <w:t>Fax</w:t>
      </w:r>
      <w:r>
        <w:rPr>
          <w:rFonts w:ascii="Calibri"/>
          <w:color w:val="4350A1"/>
          <w:spacing w:val="-4"/>
        </w:rPr>
        <w:t xml:space="preserve"> </w:t>
      </w:r>
      <w:r>
        <w:rPr>
          <w:rFonts w:ascii="Calibri"/>
          <w:color w:val="231F20"/>
        </w:rPr>
        <w:t>+44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(0)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1204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669650</w:t>
      </w:r>
      <w:r>
        <w:rPr>
          <w:rFonts w:ascii="Calibri"/>
          <w:color w:val="231F20"/>
          <w:spacing w:val="38"/>
        </w:rPr>
        <w:t xml:space="preserve"> </w:t>
      </w:r>
      <w:r>
        <w:rPr>
          <w:rFonts w:ascii="Calibri"/>
          <w:color w:val="4350A1"/>
        </w:rPr>
        <w:t>Email</w:t>
      </w:r>
      <w:r>
        <w:rPr>
          <w:rFonts w:ascii="Calibri"/>
          <w:color w:val="4350A1"/>
          <w:spacing w:val="-3"/>
        </w:rPr>
        <w:t xml:space="preserve"> </w:t>
      </w:r>
      <w:hyperlink r:id="rId806">
        <w:r>
          <w:rPr>
            <w:rFonts w:ascii="Calibri"/>
            <w:color w:val="231F20"/>
          </w:rPr>
          <w:t>sales@cellsecurity.co.uk</w:t>
        </w:r>
      </w:hyperlink>
      <w:r>
        <w:rPr>
          <w:rFonts w:ascii="Calibri"/>
          <w:color w:val="231F20"/>
          <w:spacing w:val="80"/>
        </w:rPr>
        <w:t xml:space="preserve"> </w:t>
      </w:r>
      <w:r>
        <w:rPr>
          <w:rFonts w:ascii="Calibri"/>
          <w:color w:val="4350A1"/>
        </w:rPr>
        <w:t>Web</w:t>
      </w:r>
      <w:r>
        <w:rPr>
          <w:rFonts w:ascii="Calibri"/>
          <w:color w:val="4350A1"/>
          <w:spacing w:val="-4"/>
        </w:rPr>
        <w:t xml:space="preserve"> </w:t>
      </w:r>
      <w:hyperlink r:id="rId807">
        <w:r>
          <w:rPr>
            <w:rFonts w:ascii="Calibri"/>
            <w:color w:val="231F20"/>
          </w:rPr>
          <w:t>www.cellsecurity.co.uk</w:t>
        </w:r>
      </w:hyperlink>
      <w:r>
        <w:rPr>
          <w:rFonts w:ascii="Calibri"/>
          <w:color w:val="231F20"/>
        </w:rPr>
        <w:tab/>
      </w:r>
      <w:r>
        <w:rPr>
          <w:rFonts w:ascii="Calibri"/>
          <w:color w:val="FFFFFF"/>
          <w:position w:val="5"/>
        </w:rPr>
        <w:t>31</w:t>
      </w:r>
    </w:p>
    <w:p w14:paraId="7F6D86DB" w14:textId="77777777" w:rsidR="00762D58" w:rsidRDefault="00762D58">
      <w:pPr>
        <w:spacing w:line="267" w:lineRule="exact"/>
        <w:rPr>
          <w:rFonts w:ascii="Calibri"/>
        </w:rPr>
        <w:sectPr w:rsidR="00762D58">
          <w:type w:val="continuous"/>
          <w:pgSz w:w="11910" w:h="16840"/>
          <w:pgMar w:top="1420" w:right="0" w:bottom="280" w:left="0" w:header="720" w:footer="720" w:gutter="0"/>
          <w:cols w:space="720"/>
        </w:sectPr>
      </w:pPr>
    </w:p>
    <w:p w14:paraId="27DB762C" w14:textId="77777777" w:rsidR="00762D58" w:rsidRDefault="00A364CD">
      <w:pPr>
        <w:pStyle w:val="Heading4"/>
        <w:numPr>
          <w:ilvl w:val="0"/>
          <w:numId w:val="84"/>
        </w:numPr>
        <w:tabs>
          <w:tab w:val="left" w:pos="732"/>
          <w:tab w:val="left" w:pos="733"/>
        </w:tabs>
        <w:ind w:hanging="476"/>
      </w:pPr>
      <w:r>
        <w:rPr>
          <w:color w:val="231F20"/>
        </w:rPr>
        <w:lastRenderedPageBreak/>
        <w:t>Service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Duct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Door</w:t>
      </w:r>
    </w:p>
    <w:p w14:paraId="29513E24" w14:textId="77777777" w:rsidR="00762D58" w:rsidRDefault="00A364CD">
      <w:pPr>
        <w:spacing w:before="25"/>
        <w:ind w:left="737"/>
        <w:rPr>
          <w:rFonts w:ascii="Calibri"/>
          <w:sz w:val="16"/>
        </w:rPr>
      </w:pPr>
      <w:r>
        <w:pict w14:anchorId="3A8B453C">
          <v:shape id="_x0000_s3655" type="#_x0000_t202" style="position:absolute;left:0;text-align:left;margin-left:10.35pt;margin-top:12.65pt;width:12pt;height:44.55pt;z-index:16081408;mso-position-horizontal-relative:page" filled="f" stroked="f">
            <v:textbox style="layout-flow:vertical;mso-layout-flow-alt:bottom-to-top" inset="0,0,0,0">
              <w:txbxContent>
                <w:p w14:paraId="206660DA" w14:textId="77777777" w:rsidR="00A364CD" w:rsidRDefault="00A364CD">
                  <w:pPr>
                    <w:pStyle w:val="BodyText"/>
                    <w:spacing w:line="224" w:lineRule="exact"/>
                    <w:ind w:left="20"/>
                    <w:rPr>
                      <w:rFonts w:ascii="Calibri"/>
                    </w:rPr>
                  </w:pPr>
                  <w:r>
                    <w:rPr>
                      <w:rFonts w:ascii="Calibri"/>
                      <w:color w:val="FFFFFF"/>
                    </w:rPr>
                    <w:t>SECTION</w:t>
                  </w:r>
                  <w:r>
                    <w:rPr>
                      <w:rFonts w:ascii="Calibri"/>
                      <w:color w:val="FFFFFF"/>
                      <w:spacing w:val="-6"/>
                    </w:rPr>
                    <w:t xml:space="preserve"> </w:t>
                  </w:r>
                  <w:r>
                    <w:rPr>
                      <w:rFonts w:ascii="Calibri"/>
                      <w:color w:val="FFFFFF"/>
                    </w:rPr>
                    <w:t>1</w:t>
                  </w:r>
                </w:p>
              </w:txbxContent>
            </v:textbox>
            <w10:wrap anchorx="page"/>
          </v:shape>
        </w:pict>
      </w:r>
      <w:r>
        <w:rPr>
          <w:rFonts w:ascii="Calibri"/>
          <w:color w:val="8D8F92"/>
          <w:sz w:val="16"/>
        </w:rPr>
        <w:t>POLICE</w:t>
      </w:r>
      <w:r>
        <w:rPr>
          <w:rFonts w:ascii="Calibri"/>
          <w:color w:val="8D8F92"/>
          <w:spacing w:val="-7"/>
          <w:sz w:val="16"/>
        </w:rPr>
        <w:t xml:space="preserve"> </w:t>
      </w:r>
      <w:r>
        <w:rPr>
          <w:rFonts w:ascii="Calibri"/>
          <w:color w:val="8D8F92"/>
          <w:sz w:val="16"/>
        </w:rPr>
        <w:t>STATION</w:t>
      </w:r>
      <w:r>
        <w:rPr>
          <w:rFonts w:ascii="Calibri"/>
          <w:color w:val="8D8F92"/>
          <w:spacing w:val="-7"/>
          <w:sz w:val="16"/>
        </w:rPr>
        <w:t xml:space="preserve"> </w:t>
      </w:r>
      <w:r>
        <w:rPr>
          <w:rFonts w:ascii="Calibri"/>
          <w:color w:val="8D8F92"/>
          <w:sz w:val="16"/>
        </w:rPr>
        <w:t>/</w:t>
      </w:r>
      <w:r>
        <w:rPr>
          <w:rFonts w:ascii="Calibri"/>
          <w:color w:val="8D8F92"/>
          <w:spacing w:val="-8"/>
          <w:sz w:val="16"/>
        </w:rPr>
        <w:t xml:space="preserve"> </w:t>
      </w:r>
      <w:r>
        <w:rPr>
          <w:rFonts w:ascii="Calibri"/>
          <w:color w:val="8D8F92"/>
          <w:sz w:val="16"/>
        </w:rPr>
        <w:t>JAIL</w:t>
      </w:r>
      <w:r>
        <w:rPr>
          <w:rFonts w:ascii="Calibri"/>
          <w:color w:val="8D8F92"/>
          <w:spacing w:val="-6"/>
          <w:sz w:val="16"/>
        </w:rPr>
        <w:t xml:space="preserve"> </w:t>
      </w:r>
      <w:r>
        <w:rPr>
          <w:rFonts w:ascii="Calibri"/>
          <w:color w:val="8D8F92"/>
          <w:sz w:val="16"/>
        </w:rPr>
        <w:t>/</w:t>
      </w:r>
      <w:r>
        <w:rPr>
          <w:rFonts w:ascii="Calibri"/>
          <w:color w:val="8D8F92"/>
          <w:spacing w:val="-8"/>
          <w:sz w:val="16"/>
        </w:rPr>
        <w:t xml:space="preserve"> </w:t>
      </w:r>
      <w:r>
        <w:rPr>
          <w:rFonts w:ascii="Calibri"/>
          <w:color w:val="8D8F92"/>
          <w:sz w:val="16"/>
        </w:rPr>
        <w:t>DETENTION</w:t>
      </w:r>
    </w:p>
    <w:p w14:paraId="2CC9C1D9" w14:textId="77777777" w:rsidR="00762D58" w:rsidRDefault="00A364CD">
      <w:pPr>
        <w:pStyle w:val="Heading4"/>
      </w:pPr>
      <w:r>
        <w:br w:type="column"/>
      </w:r>
      <w:r>
        <w:rPr>
          <w:color w:val="4350A1"/>
        </w:rPr>
        <w:lastRenderedPageBreak/>
        <w:t>Cell</w:t>
      </w:r>
      <w:r>
        <w:rPr>
          <w:color w:val="231F20"/>
        </w:rPr>
        <w:t>Security.co.uk</w:t>
      </w:r>
    </w:p>
    <w:p w14:paraId="531E6258" w14:textId="77777777" w:rsidR="00762D58" w:rsidRDefault="00A364CD">
      <w:pPr>
        <w:spacing w:before="25"/>
        <w:ind w:left="314"/>
        <w:rPr>
          <w:rFonts w:ascii="Calibri"/>
          <w:sz w:val="16"/>
        </w:rPr>
      </w:pPr>
      <w:r>
        <w:rPr>
          <w:rFonts w:ascii="Calibri"/>
          <w:color w:val="8D8F92"/>
          <w:sz w:val="16"/>
        </w:rPr>
        <w:t>custodial</w:t>
      </w:r>
      <w:r>
        <w:rPr>
          <w:rFonts w:ascii="Calibri"/>
          <w:color w:val="8D8F92"/>
          <w:spacing w:val="-8"/>
          <w:sz w:val="16"/>
        </w:rPr>
        <w:t xml:space="preserve"> </w:t>
      </w:r>
      <w:r>
        <w:rPr>
          <w:rFonts w:ascii="Calibri"/>
          <w:color w:val="8D8F92"/>
          <w:sz w:val="16"/>
        </w:rPr>
        <w:t>and</w:t>
      </w:r>
      <w:r>
        <w:rPr>
          <w:rFonts w:ascii="Calibri"/>
          <w:color w:val="8D8F92"/>
          <w:spacing w:val="-7"/>
          <w:sz w:val="16"/>
        </w:rPr>
        <w:t xml:space="preserve"> </w:t>
      </w:r>
      <w:r>
        <w:rPr>
          <w:rFonts w:ascii="Calibri"/>
          <w:color w:val="8D8F92"/>
          <w:sz w:val="16"/>
        </w:rPr>
        <w:t>detention</w:t>
      </w:r>
      <w:r>
        <w:rPr>
          <w:rFonts w:ascii="Calibri"/>
          <w:color w:val="8D8F92"/>
          <w:spacing w:val="-7"/>
          <w:sz w:val="16"/>
        </w:rPr>
        <w:t xml:space="preserve"> </w:t>
      </w:r>
      <w:r>
        <w:rPr>
          <w:rFonts w:ascii="Calibri"/>
          <w:color w:val="8D8F92"/>
          <w:sz w:val="16"/>
        </w:rPr>
        <w:t>solutions</w:t>
      </w:r>
    </w:p>
    <w:p w14:paraId="4FAFB2DE" w14:textId="77777777" w:rsidR="00762D58" w:rsidRDefault="00762D58">
      <w:pPr>
        <w:rPr>
          <w:rFonts w:ascii="Calibri"/>
          <w:sz w:val="16"/>
        </w:rPr>
        <w:sectPr w:rsidR="00762D58">
          <w:headerReference w:type="default" r:id="rId808"/>
          <w:footerReference w:type="default" r:id="rId809"/>
          <w:pgSz w:w="11910" w:h="16840"/>
          <w:pgMar w:top="140" w:right="0" w:bottom="0" w:left="0" w:header="0" w:footer="0" w:gutter="0"/>
          <w:cols w:num="2" w:space="720" w:equalWidth="0">
            <w:col w:w="3103" w:space="5351"/>
            <w:col w:w="3456"/>
          </w:cols>
        </w:sectPr>
      </w:pPr>
    </w:p>
    <w:p w14:paraId="226DD3E1" w14:textId="77777777" w:rsidR="00762D58" w:rsidRDefault="00762D58">
      <w:pPr>
        <w:pStyle w:val="BodyText"/>
        <w:rPr>
          <w:rFonts w:ascii="Calibri"/>
        </w:rPr>
      </w:pPr>
    </w:p>
    <w:p w14:paraId="6A66216C" w14:textId="77777777" w:rsidR="00762D58" w:rsidRDefault="00762D58">
      <w:pPr>
        <w:pStyle w:val="BodyText"/>
        <w:rPr>
          <w:rFonts w:ascii="Calibri"/>
        </w:rPr>
      </w:pPr>
    </w:p>
    <w:p w14:paraId="6B1D1F66" w14:textId="77777777" w:rsidR="00762D58" w:rsidRDefault="00762D58">
      <w:pPr>
        <w:pStyle w:val="BodyText"/>
        <w:rPr>
          <w:rFonts w:ascii="Calibri"/>
        </w:rPr>
      </w:pPr>
    </w:p>
    <w:p w14:paraId="574A6CDC" w14:textId="77777777" w:rsidR="00762D58" w:rsidRDefault="00762D58">
      <w:pPr>
        <w:pStyle w:val="BodyText"/>
        <w:rPr>
          <w:rFonts w:ascii="Calibri"/>
        </w:rPr>
      </w:pPr>
    </w:p>
    <w:p w14:paraId="5D3F27D6" w14:textId="77777777" w:rsidR="00762D58" w:rsidRDefault="00762D58">
      <w:pPr>
        <w:pStyle w:val="BodyText"/>
        <w:rPr>
          <w:rFonts w:ascii="Calibri"/>
        </w:rPr>
      </w:pPr>
    </w:p>
    <w:p w14:paraId="5AE81681" w14:textId="77777777" w:rsidR="00762D58" w:rsidRDefault="00762D58">
      <w:pPr>
        <w:pStyle w:val="BodyText"/>
        <w:rPr>
          <w:rFonts w:ascii="Calibri"/>
        </w:rPr>
      </w:pPr>
    </w:p>
    <w:p w14:paraId="14B443EF" w14:textId="77777777" w:rsidR="00762D58" w:rsidRDefault="00762D58">
      <w:pPr>
        <w:pStyle w:val="BodyText"/>
        <w:rPr>
          <w:rFonts w:ascii="Calibri"/>
        </w:rPr>
      </w:pPr>
    </w:p>
    <w:p w14:paraId="629EDEF8" w14:textId="77777777" w:rsidR="00762D58" w:rsidRDefault="00762D58">
      <w:pPr>
        <w:pStyle w:val="BodyText"/>
        <w:rPr>
          <w:rFonts w:ascii="Calibri"/>
        </w:rPr>
      </w:pPr>
    </w:p>
    <w:p w14:paraId="03DCC450" w14:textId="77777777" w:rsidR="00762D58" w:rsidRDefault="00762D58">
      <w:pPr>
        <w:pStyle w:val="BodyText"/>
        <w:rPr>
          <w:rFonts w:ascii="Calibri"/>
        </w:rPr>
      </w:pPr>
    </w:p>
    <w:p w14:paraId="4763D9F9" w14:textId="77777777" w:rsidR="00762D58" w:rsidRDefault="00762D58">
      <w:pPr>
        <w:pStyle w:val="BodyText"/>
        <w:rPr>
          <w:rFonts w:ascii="Calibri"/>
        </w:rPr>
      </w:pPr>
    </w:p>
    <w:p w14:paraId="5CAE060A" w14:textId="77777777" w:rsidR="00762D58" w:rsidRDefault="00762D58">
      <w:pPr>
        <w:pStyle w:val="BodyText"/>
        <w:rPr>
          <w:rFonts w:ascii="Calibri"/>
        </w:rPr>
      </w:pPr>
    </w:p>
    <w:p w14:paraId="1B2A8CA5" w14:textId="77777777" w:rsidR="00762D58" w:rsidRDefault="00762D58">
      <w:pPr>
        <w:pStyle w:val="BodyText"/>
        <w:rPr>
          <w:rFonts w:ascii="Calibri"/>
        </w:rPr>
      </w:pPr>
    </w:p>
    <w:p w14:paraId="4A6255B4" w14:textId="77777777" w:rsidR="00762D58" w:rsidRDefault="00762D58">
      <w:pPr>
        <w:pStyle w:val="BodyText"/>
        <w:rPr>
          <w:rFonts w:ascii="Calibri"/>
        </w:rPr>
      </w:pPr>
    </w:p>
    <w:p w14:paraId="397ECA56" w14:textId="77777777" w:rsidR="00762D58" w:rsidRDefault="00762D58">
      <w:pPr>
        <w:pStyle w:val="BodyText"/>
        <w:rPr>
          <w:rFonts w:ascii="Calibri"/>
        </w:rPr>
      </w:pPr>
    </w:p>
    <w:p w14:paraId="502506F4" w14:textId="77777777" w:rsidR="00762D58" w:rsidRDefault="00762D58">
      <w:pPr>
        <w:pStyle w:val="BodyText"/>
        <w:rPr>
          <w:rFonts w:ascii="Calibri"/>
        </w:rPr>
      </w:pPr>
    </w:p>
    <w:p w14:paraId="3788A3F2" w14:textId="77777777" w:rsidR="00762D58" w:rsidRDefault="00762D58">
      <w:pPr>
        <w:pStyle w:val="BodyText"/>
        <w:rPr>
          <w:rFonts w:ascii="Calibri"/>
        </w:rPr>
      </w:pPr>
    </w:p>
    <w:p w14:paraId="10064492" w14:textId="77777777" w:rsidR="00762D58" w:rsidRDefault="00762D58">
      <w:pPr>
        <w:pStyle w:val="BodyText"/>
        <w:rPr>
          <w:rFonts w:ascii="Calibri"/>
        </w:rPr>
      </w:pPr>
    </w:p>
    <w:p w14:paraId="5B815DB8" w14:textId="77777777" w:rsidR="00762D58" w:rsidRDefault="00762D58">
      <w:pPr>
        <w:pStyle w:val="BodyText"/>
        <w:rPr>
          <w:rFonts w:ascii="Calibri"/>
        </w:rPr>
      </w:pPr>
    </w:p>
    <w:p w14:paraId="0CF53D07" w14:textId="77777777" w:rsidR="00762D58" w:rsidRDefault="00762D58">
      <w:pPr>
        <w:pStyle w:val="BodyText"/>
        <w:rPr>
          <w:rFonts w:ascii="Calibri"/>
        </w:rPr>
      </w:pPr>
    </w:p>
    <w:p w14:paraId="3732FF93" w14:textId="77777777" w:rsidR="00762D58" w:rsidRDefault="00762D58">
      <w:pPr>
        <w:pStyle w:val="BodyText"/>
        <w:rPr>
          <w:rFonts w:ascii="Calibri"/>
        </w:rPr>
      </w:pPr>
    </w:p>
    <w:p w14:paraId="3A836F90" w14:textId="77777777" w:rsidR="00762D58" w:rsidRDefault="00762D58">
      <w:pPr>
        <w:pStyle w:val="BodyText"/>
        <w:rPr>
          <w:rFonts w:ascii="Calibri"/>
        </w:rPr>
      </w:pPr>
    </w:p>
    <w:p w14:paraId="5F5BB3E3" w14:textId="77777777" w:rsidR="00762D58" w:rsidRDefault="00762D58">
      <w:pPr>
        <w:pStyle w:val="BodyText"/>
        <w:rPr>
          <w:rFonts w:ascii="Calibri"/>
        </w:rPr>
      </w:pPr>
    </w:p>
    <w:p w14:paraId="5C10FDBB" w14:textId="77777777" w:rsidR="00762D58" w:rsidRDefault="00762D58">
      <w:pPr>
        <w:pStyle w:val="BodyText"/>
        <w:rPr>
          <w:rFonts w:ascii="Calibri"/>
        </w:rPr>
      </w:pPr>
    </w:p>
    <w:p w14:paraId="12E2C8DA" w14:textId="77777777" w:rsidR="00762D58" w:rsidRDefault="00762D58">
      <w:pPr>
        <w:pStyle w:val="BodyText"/>
        <w:rPr>
          <w:rFonts w:ascii="Calibri"/>
        </w:rPr>
      </w:pPr>
    </w:p>
    <w:p w14:paraId="21400579" w14:textId="77777777" w:rsidR="00762D58" w:rsidRDefault="00762D58">
      <w:pPr>
        <w:pStyle w:val="BodyText"/>
        <w:rPr>
          <w:rFonts w:ascii="Calibri"/>
        </w:rPr>
      </w:pPr>
    </w:p>
    <w:p w14:paraId="301EC83A" w14:textId="77777777" w:rsidR="00762D58" w:rsidRDefault="00762D58">
      <w:pPr>
        <w:pStyle w:val="BodyText"/>
        <w:rPr>
          <w:rFonts w:ascii="Calibri"/>
        </w:rPr>
      </w:pPr>
    </w:p>
    <w:p w14:paraId="27F427AC" w14:textId="77777777" w:rsidR="00762D58" w:rsidRDefault="00762D58">
      <w:pPr>
        <w:pStyle w:val="BodyText"/>
        <w:rPr>
          <w:rFonts w:ascii="Calibri"/>
        </w:rPr>
      </w:pPr>
    </w:p>
    <w:p w14:paraId="5CA2B9B7" w14:textId="77777777" w:rsidR="00762D58" w:rsidRDefault="00762D58">
      <w:pPr>
        <w:pStyle w:val="BodyText"/>
        <w:rPr>
          <w:rFonts w:ascii="Calibri"/>
        </w:rPr>
      </w:pPr>
    </w:p>
    <w:p w14:paraId="69BB7F37" w14:textId="77777777" w:rsidR="00762D58" w:rsidRDefault="00762D58">
      <w:pPr>
        <w:pStyle w:val="BodyText"/>
        <w:rPr>
          <w:rFonts w:ascii="Calibri"/>
        </w:rPr>
      </w:pPr>
    </w:p>
    <w:p w14:paraId="590C43BC" w14:textId="77777777" w:rsidR="00762D58" w:rsidRDefault="00762D58">
      <w:pPr>
        <w:pStyle w:val="BodyText"/>
        <w:rPr>
          <w:rFonts w:ascii="Calibri"/>
        </w:rPr>
      </w:pPr>
    </w:p>
    <w:p w14:paraId="468F6C92" w14:textId="77777777" w:rsidR="00762D58" w:rsidRDefault="00762D58">
      <w:pPr>
        <w:pStyle w:val="BodyText"/>
        <w:rPr>
          <w:rFonts w:ascii="Calibri"/>
        </w:rPr>
      </w:pPr>
    </w:p>
    <w:p w14:paraId="0744FEC0" w14:textId="77777777" w:rsidR="00762D58" w:rsidRDefault="00762D58">
      <w:pPr>
        <w:pStyle w:val="BodyText"/>
        <w:rPr>
          <w:rFonts w:ascii="Calibri"/>
        </w:rPr>
      </w:pPr>
    </w:p>
    <w:p w14:paraId="7CEDB9D4" w14:textId="77777777" w:rsidR="00762D58" w:rsidRDefault="00762D58">
      <w:pPr>
        <w:pStyle w:val="BodyText"/>
        <w:rPr>
          <w:rFonts w:ascii="Calibri"/>
        </w:rPr>
      </w:pPr>
    </w:p>
    <w:p w14:paraId="46FEEF0E" w14:textId="77777777" w:rsidR="00762D58" w:rsidRDefault="00762D58">
      <w:pPr>
        <w:pStyle w:val="BodyText"/>
        <w:rPr>
          <w:rFonts w:ascii="Calibri"/>
        </w:rPr>
      </w:pPr>
    </w:p>
    <w:p w14:paraId="3D25BB6F" w14:textId="77777777" w:rsidR="00762D58" w:rsidRDefault="00762D58">
      <w:pPr>
        <w:pStyle w:val="BodyText"/>
        <w:rPr>
          <w:rFonts w:ascii="Calibri"/>
        </w:rPr>
      </w:pPr>
    </w:p>
    <w:p w14:paraId="6B9478DF" w14:textId="77777777" w:rsidR="00762D58" w:rsidRDefault="00762D58">
      <w:pPr>
        <w:pStyle w:val="BodyText"/>
        <w:rPr>
          <w:rFonts w:ascii="Calibri"/>
        </w:rPr>
      </w:pPr>
    </w:p>
    <w:p w14:paraId="39EE0444" w14:textId="77777777" w:rsidR="00762D58" w:rsidRDefault="00762D58">
      <w:pPr>
        <w:pStyle w:val="BodyText"/>
        <w:spacing w:before="8"/>
        <w:rPr>
          <w:rFonts w:ascii="Calibri"/>
          <w:sz w:val="26"/>
        </w:rPr>
      </w:pPr>
    </w:p>
    <w:p w14:paraId="7B2664EA" w14:textId="77777777" w:rsidR="00762D58" w:rsidRDefault="00A364CD">
      <w:pPr>
        <w:spacing w:before="60"/>
        <w:ind w:left="1772"/>
        <w:rPr>
          <w:rFonts w:ascii="Calibri"/>
          <w:b/>
          <w:i/>
          <w:sz w:val="20"/>
        </w:rPr>
      </w:pPr>
      <w:r>
        <w:rPr>
          <w:rFonts w:ascii="Calibri"/>
          <w:b/>
          <w:i/>
          <w:color w:val="231F20"/>
          <w:sz w:val="20"/>
        </w:rPr>
        <w:t>Specification</w:t>
      </w:r>
    </w:p>
    <w:p w14:paraId="0AFA5867" w14:textId="77777777" w:rsidR="00762D58" w:rsidRDefault="00762D58">
      <w:pPr>
        <w:pStyle w:val="BodyText"/>
        <w:spacing w:before="11"/>
        <w:rPr>
          <w:rFonts w:ascii="Calibri"/>
          <w:b/>
          <w:i/>
          <w:sz w:val="14"/>
        </w:rPr>
      </w:pPr>
    </w:p>
    <w:p w14:paraId="411E1067" w14:textId="77777777" w:rsidR="00762D58" w:rsidRDefault="00A364CD">
      <w:pPr>
        <w:pStyle w:val="ListParagraph"/>
        <w:numPr>
          <w:ilvl w:val="1"/>
          <w:numId w:val="84"/>
        </w:numPr>
        <w:tabs>
          <w:tab w:val="left" w:pos="2132"/>
          <w:tab w:val="left" w:pos="2133"/>
        </w:tabs>
        <w:spacing w:before="1" w:line="218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Door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panel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constructed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from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38mm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wide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rolled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hollow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steel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sections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with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2mm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thick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steel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door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skins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seam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welded</w:t>
      </w:r>
    </w:p>
    <w:p w14:paraId="396826F8" w14:textId="77777777" w:rsidR="00762D58" w:rsidRDefault="00A364CD">
      <w:pPr>
        <w:spacing w:line="216" w:lineRule="exact"/>
        <w:ind w:left="2132"/>
        <w:rPr>
          <w:rFonts w:ascii="Calibri"/>
          <w:sz w:val="18"/>
        </w:rPr>
      </w:pPr>
      <w:r>
        <w:rPr>
          <w:rFonts w:ascii="Calibri"/>
          <w:color w:val="231F20"/>
          <w:sz w:val="18"/>
        </w:rPr>
        <w:t>along</w:t>
      </w:r>
      <w:r>
        <w:rPr>
          <w:rFonts w:ascii="Calibri"/>
          <w:color w:val="231F20"/>
          <w:spacing w:val="-2"/>
          <w:sz w:val="18"/>
        </w:rPr>
        <w:t xml:space="preserve"> </w:t>
      </w:r>
      <w:r>
        <w:rPr>
          <w:rFonts w:ascii="Calibri"/>
          <w:color w:val="231F20"/>
          <w:sz w:val="18"/>
        </w:rPr>
        <w:t>all</w:t>
      </w:r>
      <w:r>
        <w:rPr>
          <w:rFonts w:ascii="Calibri"/>
          <w:color w:val="231F20"/>
          <w:spacing w:val="-2"/>
          <w:sz w:val="18"/>
        </w:rPr>
        <w:t xml:space="preserve"> </w:t>
      </w:r>
      <w:r>
        <w:rPr>
          <w:rFonts w:ascii="Calibri"/>
          <w:color w:val="231F20"/>
          <w:sz w:val="18"/>
        </w:rPr>
        <w:t>edges.</w:t>
      </w:r>
    </w:p>
    <w:p w14:paraId="6BABD2FB" w14:textId="77777777" w:rsidR="00762D58" w:rsidRDefault="00A364CD">
      <w:pPr>
        <w:pStyle w:val="ListParagraph"/>
        <w:numPr>
          <w:ilvl w:val="1"/>
          <w:numId w:val="84"/>
        </w:numPr>
        <w:tabs>
          <w:tab w:val="left" w:pos="2132"/>
          <w:tab w:val="left" w:pos="2133"/>
        </w:tabs>
        <w:spacing w:line="216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60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minutes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fire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rated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from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within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the</w:t>
      </w:r>
      <w:r>
        <w:rPr>
          <w:rFonts w:ascii="Calibri" w:hAnsi="Calibri"/>
          <w:color w:val="231F20"/>
          <w:spacing w:val="-2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service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duct.</w:t>
      </w:r>
    </w:p>
    <w:p w14:paraId="39C9CDB0" w14:textId="77777777" w:rsidR="00762D58" w:rsidRDefault="00A364CD">
      <w:pPr>
        <w:pStyle w:val="ListParagraph"/>
        <w:numPr>
          <w:ilvl w:val="1"/>
          <w:numId w:val="84"/>
        </w:numPr>
        <w:tabs>
          <w:tab w:val="left" w:pos="2132"/>
          <w:tab w:val="left" w:pos="2133"/>
        </w:tabs>
        <w:spacing w:line="216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Mineral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wool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insulation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to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all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internal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voids.</w:t>
      </w:r>
    </w:p>
    <w:p w14:paraId="0DE49F00" w14:textId="77777777" w:rsidR="00762D58" w:rsidRDefault="00A364CD">
      <w:pPr>
        <w:pStyle w:val="ListParagraph"/>
        <w:numPr>
          <w:ilvl w:val="1"/>
          <w:numId w:val="84"/>
        </w:numPr>
        <w:tabs>
          <w:tab w:val="left" w:pos="2132"/>
          <w:tab w:val="left" w:pos="2133"/>
        </w:tabs>
        <w:spacing w:line="216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Full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height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continuous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hinge.</w:t>
      </w:r>
    </w:p>
    <w:p w14:paraId="16B4701C" w14:textId="77777777" w:rsidR="00762D58" w:rsidRDefault="00A364CD">
      <w:pPr>
        <w:pStyle w:val="ListParagraph"/>
        <w:numPr>
          <w:ilvl w:val="1"/>
          <w:numId w:val="84"/>
        </w:numPr>
        <w:tabs>
          <w:tab w:val="left" w:pos="2132"/>
          <w:tab w:val="left" w:pos="2133"/>
        </w:tabs>
        <w:spacing w:line="216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Four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sided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rolled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steel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angle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frame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fixed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with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heavy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duty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expansion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bolts.</w:t>
      </w:r>
    </w:p>
    <w:p w14:paraId="233DA2FD" w14:textId="77777777" w:rsidR="00762D58" w:rsidRDefault="00A364CD">
      <w:pPr>
        <w:pStyle w:val="ListParagraph"/>
        <w:numPr>
          <w:ilvl w:val="1"/>
          <w:numId w:val="84"/>
        </w:numPr>
        <w:tabs>
          <w:tab w:val="left" w:pos="2132"/>
          <w:tab w:val="left" w:pos="2133"/>
        </w:tabs>
        <w:spacing w:line="218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Supplied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with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or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prepared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for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Class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3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lock.</w:t>
      </w:r>
    </w:p>
    <w:p w14:paraId="0EA27BF6" w14:textId="77777777" w:rsidR="00762D58" w:rsidRDefault="00762D58">
      <w:pPr>
        <w:pStyle w:val="BodyText"/>
        <w:spacing w:before="8"/>
        <w:rPr>
          <w:rFonts w:ascii="Calibri"/>
          <w:sz w:val="23"/>
        </w:rPr>
      </w:pPr>
    </w:p>
    <w:p w14:paraId="0A7A3AC0" w14:textId="77777777" w:rsidR="00762D58" w:rsidRDefault="00A364CD">
      <w:pPr>
        <w:ind w:left="1772"/>
        <w:rPr>
          <w:rFonts w:ascii="Calibri"/>
          <w:b/>
          <w:i/>
          <w:sz w:val="20"/>
        </w:rPr>
      </w:pPr>
      <w:r>
        <w:rPr>
          <w:rFonts w:ascii="Calibri"/>
          <w:b/>
          <w:i/>
          <w:color w:val="231F20"/>
          <w:sz w:val="20"/>
        </w:rPr>
        <w:t>Finish</w:t>
      </w:r>
    </w:p>
    <w:p w14:paraId="0E2C9BF0" w14:textId="77777777" w:rsidR="00762D58" w:rsidRDefault="00762D58">
      <w:pPr>
        <w:pStyle w:val="BodyText"/>
        <w:rPr>
          <w:rFonts w:ascii="Calibri"/>
          <w:b/>
          <w:i/>
          <w:sz w:val="15"/>
        </w:rPr>
      </w:pPr>
    </w:p>
    <w:p w14:paraId="606704E7" w14:textId="77777777" w:rsidR="00762D58" w:rsidRDefault="00A364CD">
      <w:pPr>
        <w:pStyle w:val="ListParagraph"/>
        <w:numPr>
          <w:ilvl w:val="2"/>
          <w:numId w:val="84"/>
        </w:numPr>
        <w:tabs>
          <w:tab w:val="left" w:pos="3212"/>
          <w:tab w:val="left" w:pos="3213"/>
        </w:tabs>
        <w:ind w:hanging="352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One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coat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factory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applied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high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build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zinc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phosphate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primer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to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all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mild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steel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surfaces.</w:t>
      </w:r>
    </w:p>
    <w:p w14:paraId="6B33ED07" w14:textId="77777777" w:rsidR="00762D58" w:rsidRDefault="00762D58">
      <w:pPr>
        <w:pStyle w:val="BodyText"/>
        <w:spacing w:before="8"/>
        <w:rPr>
          <w:rFonts w:ascii="Calibri"/>
          <w:sz w:val="23"/>
        </w:rPr>
      </w:pPr>
    </w:p>
    <w:p w14:paraId="421920F3" w14:textId="77777777" w:rsidR="00762D58" w:rsidRDefault="00A364CD">
      <w:pPr>
        <w:ind w:left="2861"/>
        <w:rPr>
          <w:rFonts w:ascii="Calibri"/>
          <w:b/>
          <w:i/>
          <w:sz w:val="20"/>
        </w:rPr>
      </w:pPr>
      <w:r>
        <w:rPr>
          <w:rFonts w:ascii="Calibri"/>
          <w:b/>
          <w:i/>
          <w:color w:val="231F20"/>
          <w:sz w:val="20"/>
        </w:rPr>
        <w:t>Options</w:t>
      </w:r>
    </w:p>
    <w:p w14:paraId="5911EA69" w14:textId="77777777" w:rsidR="00762D58" w:rsidRDefault="00762D58">
      <w:pPr>
        <w:pStyle w:val="BodyText"/>
        <w:spacing w:before="11"/>
        <w:rPr>
          <w:rFonts w:ascii="Calibri"/>
          <w:b/>
          <w:i/>
          <w:sz w:val="18"/>
        </w:rPr>
      </w:pPr>
    </w:p>
    <w:p w14:paraId="1F5A99B6" w14:textId="77777777" w:rsidR="00762D58" w:rsidRDefault="00A364CD">
      <w:pPr>
        <w:pStyle w:val="ListParagraph"/>
        <w:numPr>
          <w:ilvl w:val="2"/>
          <w:numId w:val="84"/>
        </w:numPr>
        <w:tabs>
          <w:tab w:val="left" w:pos="3212"/>
          <w:tab w:val="left" w:pos="3213"/>
        </w:tabs>
        <w:spacing w:before="1" w:line="218" w:lineRule="exact"/>
        <w:ind w:hanging="352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Double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leaf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doors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with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central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mullion.</w:t>
      </w:r>
    </w:p>
    <w:p w14:paraId="71C78D3E" w14:textId="77777777" w:rsidR="00762D58" w:rsidRDefault="00A364CD">
      <w:pPr>
        <w:pStyle w:val="ListParagraph"/>
        <w:numPr>
          <w:ilvl w:val="2"/>
          <w:numId w:val="84"/>
        </w:numPr>
        <w:tabs>
          <w:tab w:val="left" w:pos="3212"/>
          <w:tab w:val="left" w:pos="3213"/>
        </w:tabs>
        <w:spacing w:line="218" w:lineRule="exact"/>
        <w:ind w:hanging="352"/>
        <w:rPr>
          <w:rFonts w:ascii="Calibri" w:hAnsi="Calibri"/>
          <w:sz w:val="18"/>
        </w:rPr>
      </w:pPr>
      <w:r>
        <w:pict w14:anchorId="0BEBD382">
          <v:shape id="_x0000_s3654" type="#_x0000_t202" style="position:absolute;left:0;text-align:left;margin-left:20.25pt;margin-top:19.2pt;width:16pt;height:72.25pt;z-index:16081920;mso-position-horizontal-relative:page" filled="f" stroked="f">
            <v:textbox style="layout-flow:vertical;mso-layout-flow-alt:bottom-to-top" inset="0,0,0,0">
              <w:txbxContent>
                <w:p w14:paraId="609CC731" w14:textId="77777777" w:rsidR="00A364CD" w:rsidRDefault="00A364CD">
                  <w:pPr>
                    <w:spacing w:line="305" w:lineRule="exact"/>
                    <w:ind w:left="20"/>
                    <w:rPr>
                      <w:rFonts w:ascii="Calibri"/>
                      <w:sz w:val="28"/>
                    </w:rPr>
                  </w:pPr>
                  <w:r>
                    <w:rPr>
                      <w:rFonts w:ascii="Calibri"/>
                      <w:color w:val="231F20"/>
                      <w:sz w:val="28"/>
                    </w:rPr>
                    <w:t>CELL</w:t>
                  </w:r>
                  <w:r>
                    <w:rPr>
                      <w:rFonts w:ascii="Calibri"/>
                      <w:color w:val="231F20"/>
                      <w:spacing w:val="-8"/>
                      <w:sz w:val="28"/>
                    </w:rPr>
                    <w:t xml:space="preserve"> </w:t>
                  </w:r>
                  <w:r>
                    <w:rPr>
                      <w:rFonts w:ascii="Calibri"/>
                      <w:color w:val="231F20"/>
                      <w:sz w:val="28"/>
                    </w:rPr>
                    <w:t>DOORS</w:t>
                  </w:r>
                </w:p>
              </w:txbxContent>
            </v:textbox>
            <w10:wrap anchorx="page"/>
          </v:shape>
        </w:pict>
      </w:r>
      <w:r>
        <w:rPr>
          <w:rFonts w:ascii="Calibri" w:hAnsi="Calibri"/>
          <w:color w:val="231F20"/>
          <w:sz w:val="18"/>
        </w:rPr>
        <w:t>Smoke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seals.</w:t>
      </w:r>
    </w:p>
    <w:p w14:paraId="0F827139" w14:textId="77777777" w:rsidR="00762D58" w:rsidRDefault="00762D58">
      <w:pPr>
        <w:pStyle w:val="BodyText"/>
        <w:rPr>
          <w:rFonts w:ascii="Calibri"/>
        </w:rPr>
      </w:pPr>
    </w:p>
    <w:p w14:paraId="1A3E4830" w14:textId="77777777" w:rsidR="00762D58" w:rsidRDefault="00762D58">
      <w:pPr>
        <w:pStyle w:val="BodyText"/>
        <w:rPr>
          <w:rFonts w:ascii="Calibri"/>
        </w:rPr>
      </w:pPr>
    </w:p>
    <w:p w14:paraId="626420EB" w14:textId="77777777" w:rsidR="00762D58" w:rsidRDefault="00762D58">
      <w:pPr>
        <w:pStyle w:val="BodyText"/>
        <w:rPr>
          <w:rFonts w:ascii="Calibri"/>
        </w:rPr>
      </w:pPr>
    </w:p>
    <w:p w14:paraId="364FBC27" w14:textId="77777777" w:rsidR="00762D58" w:rsidRDefault="00762D58">
      <w:pPr>
        <w:pStyle w:val="BodyText"/>
        <w:rPr>
          <w:rFonts w:ascii="Calibri"/>
        </w:rPr>
      </w:pPr>
    </w:p>
    <w:p w14:paraId="2BF1E369" w14:textId="77777777" w:rsidR="00762D58" w:rsidRDefault="00762D58">
      <w:pPr>
        <w:pStyle w:val="BodyText"/>
        <w:rPr>
          <w:rFonts w:ascii="Calibri"/>
        </w:rPr>
      </w:pPr>
    </w:p>
    <w:p w14:paraId="79ADF24E" w14:textId="77777777" w:rsidR="00762D58" w:rsidRDefault="00762D58">
      <w:pPr>
        <w:pStyle w:val="BodyText"/>
        <w:rPr>
          <w:rFonts w:ascii="Calibri"/>
        </w:rPr>
      </w:pPr>
    </w:p>
    <w:p w14:paraId="21359F43" w14:textId="77777777" w:rsidR="00762D58" w:rsidRDefault="00762D58">
      <w:pPr>
        <w:pStyle w:val="BodyText"/>
        <w:rPr>
          <w:rFonts w:ascii="Calibri"/>
        </w:rPr>
      </w:pPr>
    </w:p>
    <w:p w14:paraId="212B89CF" w14:textId="77777777" w:rsidR="00762D58" w:rsidRDefault="00762D58">
      <w:pPr>
        <w:pStyle w:val="BodyText"/>
        <w:spacing w:before="5"/>
        <w:rPr>
          <w:rFonts w:ascii="Calibri"/>
          <w:sz w:val="23"/>
        </w:rPr>
      </w:pPr>
    </w:p>
    <w:p w14:paraId="1E529415" w14:textId="77777777" w:rsidR="00762D58" w:rsidRDefault="00762D58">
      <w:pPr>
        <w:rPr>
          <w:rFonts w:ascii="Calibri"/>
          <w:sz w:val="23"/>
        </w:rPr>
        <w:sectPr w:rsidR="00762D58">
          <w:type w:val="continuous"/>
          <w:pgSz w:w="11910" w:h="16840"/>
          <w:pgMar w:top="1420" w:right="0" w:bottom="280" w:left="0" w:header="720" w:footer="720" w:gutter="0"/>
          <w:cols w:space="720"/>
        </w:sectPr>
      </w:pPr>
    </w:p>
    <w:p w14:paraId="6107A0D9" w14:textId="77777777" w:rsidR="00762D58" w:rsidRDefault="00A364CD">
      <w:pPr>
        <w:spacing w:before="68"/>
        <w:ind w:left="258" w:right="20"/>
        <w:jc w:val="center"/>
        <w:rPr>
          <w:rFonts w:ascii="Calibri"/>
          <w:sz w:val="16"/>
        </w:rPr>
      </w:pPr>
      <w:r>
        <w:rPr>
          <w:noProof/>
        </w:rPr>
        <w:lastRenderedPageBreak/>
        <w:drawing>
          <wp:anchor distT="0" distB="0" distL="0" distR="0" simplePos="0" relativeHeight="473548288" behindDoc="1" locked="0" layoutInCell="1" allowOverlap="1" wp14:anchorId="711DEB5B" wp14:editId="23DAE6B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0005" cy="10692003"/>
            <wp:effectExtent l="0" t="0" r="0" b="0"/>
            <wp:wrapNone/>
            <wp:docPr id="589" name="image40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0" name="image405.png"/>
                    <pic:cNvPicPr/>
                  </pic:nvPicPr>
                  <pic:blipFill>
                    <a:blip r:embed="rId8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60005" cy="1069200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Calibri"/>
          <w:color w:val="FFFFFF"/>
          <w:sz w:val="16"/>
        </w:rPr>
        <w:t>SECTION</w:t>
      </w:r>
    </w:p>
    <w:p w14:paraId="7CB2A003" w14:textId="77777777" w:rsidR="00762D58" w:rsidRDefault="00A364CD">
      <w:pPr>
        <w:pStyle w:val="BodyText"/>
        <w:spacing w:before="86"/>
        <w:ind w:left="215" w:right="20"/>
        <w:jc w:val="center"/>
        <w:rPr>
          <w:rFonts w:ascii="Calibri"/>
        </w:rPr>
      </w:pPr>
      <w:r>
        <w:rPr>
          <w:rFonts w:ascii="Calibri"/>
          <w:color w:val="FFFFFF"/>
        </w:rPr>
        <w:t>32</w:t>
      </w:r>
    </w:p>
    <w:p w14:paraId="6BB1849B" w14:textId="77777777" w:rsidR="00762D58" w:rsidRDefault="00A364CD">
      <w:pPr>
        <w:pStyle w:val="BodyText"/>
        <w:spacing w:before="156" w:line="242" w:lineRule="exact"/>
        <w:ind w:left="309" w:right="1392"/>
        <w:jc w:val="center"/>
        <w:rPr>
          <w:rFonts w:ascii="Calibri"/>
        </w:rPr>
      </w:pPr>
      <w:r>
        <w:br w:type="column"/>
      </w:r>
      <w:r>
        <w:rPr>
          <w:rFonts w:ascii="Calibri"/>
          <w:color w:val="231F20"/>
        </w:rPr>
        <w:lastRenderedPageBreak/>
        <w:t>Cell</w:t>
      </w:r>
      <w:r>
        <w:rPr>
          <w:rFonts w:ascii="Calibri"/>
          <w:color w:val="231F20"/>
          <w:spacing w:val="-6"/>
        </w:rPr>
        <w:t xml:space="preserve"> </w:t>
      </w:r>
      <w:r>
        <w:rPr>
          <w:rFonts w:ascii="Calibri"/>
          <w:color w:val="231F20"/>
        </w:rPr>
        <w:t>Security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Limited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Lynstock</w:t>
      </w:r>
      <w:r>
        <w:rPr>
          <w:rFonts w:ascii="Calibri"/>
          <w:color w:val="231F20"/>
          <w:spacing w:val="-6"/>
        </w:rPr>
        <w:t xml:space="preserve"> </w:t>
      </w:r>
      <w:r>
        <w:rPr>
          <w:rFonts w:ascii="Calibri"/>
          <w:color w:val="231F20"/>
        </w:rPr>
        <w:t>Way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Lostock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6"/>
        </w:rPr>
        <w:t xml:space="preserve"> </w:t>
      </w:r>
      <w:r>
        <w:rPr>
          <w:rFonts w:ascii="Calibri"/>
          <w:color w:val="231F20"/>
        </w:rPr>
        <w:t>Bolton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6"/>
        </w:rPr>
        <w:t xml:space="preserve"> </w:t>
      </w:r>
      <w:r>
        <w:rPr>
          <w:rFonts w:ascii="Calibri"/>
          <w:color w:val="231F20"/>
        </w:rPr>
        <w:t>BL6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4SA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England</w:t>
      </w:r>
    </w:p>
    <w:p w14:paraId="14390F58" w14:textId="77777777" w:rsidR="00762D58" w:rsidRDefault="00A364CD">
      <w:pPr>
        <w:pStyle w:val="BodyText"/>
        <w:spacing w:line="242" w:lineRule="exact"/>
        <w:ind w:left="310" w:right="1392"/>
        <w:jc w:val="center"/>
        <w:rPr>
          <w:rFonts w:ascii="Calibri"/>
        </w:rPr>
      </w:pPr>
      <w:r>
        <w:rPr>
          <w:rFonts w:ascii="Calibri"/>
          <w:color w:val="4350A1"/>
        </w:rPr>
        <w:t>Tel</w:t>
      </w:r>
      <w:r>
        <w:rPr>
          <w:rFonts w:ascii="Calibri"/>
          <w:color w:val="4350A1"/>
          <w:spacing w:val="-7"/>
        </w:rPr>
        <w:t xml:space="preserve"> </w:t>
      </w:r>
      <w:r>
        <w:rPr>
          <w:rFonts w:ascii="Calibri"/>
          <w:color w:val="231F20"/>
        </w:rPr>
        <w:t>+44</w:t>
      </w:r>
      <w:r>
        <w:rPr>
          <w:rFonts w:ascii="Calibri"/>
          <w:color w:val="231F20"/>
          <w:spacing w:val="-8"/>
        </w:rPr>
        <w:t xml:space="preserve"> </w:t>
      </w:r>
      <w:r>
        <w:rPr>
          <w:rFonts w:ascii="Calibri"/>
          <w:color w:val="231F20"/>
        </w:rPr>
        <w:t>(0)</w:t>
      </w:r>
      <w:r>
        <w:rPr>
          <w:rFonts w:ascii="Calibri"/>
          <w:color w:val="231F20"/>
          <w:spacing w:val="-7"/>
        </w:rPr>
        <w:t xml:space="preserve"> </w:t>
      </w:r>
      <w:r>
        <w:rPr>
          <w:rFonts w:ascii="Calibri"/>
          <w:color w:val="231F20"/>
        </w:rPr>
        <w:t>1204</w:t>
      </w:r>
      <w:r>
        <w:rPr>
          <w:rFonts w:ascii="Calibri"/>
          <w:color w:val="231F20"/>
          <w:spacing w:val="-7"/>
        </w:rPr>
        <w:t xml:space="preserve"> </w:t>
      </w:r>
      <w:r>
        <w:rPr>
          <w:rFonts w:ascii="Calibri"/>
          <w:color w:val="231F20"/>
        </w:rPr>
        <w:t>669690</w:t>
      </w:r>
      <w:r>
        <w:rPr>
          <w:rFonts w:ascii="Calibri"/>
          <w:color w:val="231F20"/>
          <w:spacing w:val="25"/>
        </w:rPr>
        <w:t xml:space="preserve"> </w:t>
      </w:r>
      <w:r>
        <w:rPr>
          <w:rFonts w:ascii="Calibri"/>
          <w:color w:val="4350A1"/>
        </w:rPr>
        <w:t>Fax</w:t>
      </w:r>
      <w:r>
        <w:rPr>
          <w:rFonts w:ascii="Calibri"/>
          <w:color w:val="4350A1"/>
          <w:spacing w:val="-7"/>
        </w:rPr>
        <w:t xml:space="preserve"> </w:t>
      </w:r>
      <w:r>
        <w:rPr>
          <w:rFonts w:ascii="Calibri"/>
          <w:color w:val="231F20"/>
        </w:rPr>
        <w:t>+44</w:t>
      </w:r>
      <w:r>
        <w:rPr>
          <w:rFonts w:ascii="Calibri"/>
          <w:color w:val="231F20"/>
          <w:spacing w:val="-7"/>
        </w:rPr>
        <w:t xml:space="preserve"> </w:t>
      </w:r>
      <w:r>
        <w:rPr>
          <w:rFonts w:ascii="Calibri"/>
          <w:color w:val="231F20"/>
        </w:rPr>
        <w:t>(0)</w:t>
      </w:r>
      <w:r>
        <w:rPr>
          <w:rFonts w:ascii="Calibri"/>
          <w:color w:val="231F20"/>
          <w:spacing w:val="-8"/>
        </w:rPr>
        <w:t xml:space="preserve"> </w:t>
      </w:r>
      <w:r>
        <w:rPr>
          <w:rFonts w:ascii="Calibri"/>
          <w:color w:val="231F20"/>
        </w:rPr>
        <w:t>1204</w:t>
      </w:r>
      <w:r>
        <w:rPr>
          <w:rFonts w:ascii="Calibri"/>
          <w:color w:val="231F20"/>
          <w:spacing w:val="-7"/>
        </w:rPr>
        <w:t xml:space="preserve"> </w:t>
      </w:r>
      <w:r>
        <w:rPr>
          <w:rFonts w:ascii="Calibri"/>
          <w:color w:val="231F20"/>
        </w:rPr>
        <w:t>669650</w:t>
      </w:r>
      <w:r>
        <w:rPr>
          <w:rFonts w:ascii="Calibri"/>
          <w:color w:val="231F20"/>
          <w:spacing w:val="31"/>
        </w:rPr>
        <w:t xml:space="preserve"> </w:t>
      </w:r>
      <w:r>
        <w:rPr>
          <w:rFonts w:ascii="Calibri"/>
          <w:color w:val="4350A1"/>
        </w:rPr>
        <w:t>Email</w:t>
      </w:r>
      <w:r>
        <w:rPr>
          <w:rFonts w:ascii="Calibri"/>
          <w:color w:val="4350A1"/>
          <w:spacing w:val="-7"/>
        </w:rPr>
        <w:t xml:space="preserve"> </w:t>
      </w:r>
      <w:hyperlink r:id="rId811">
        <w:r>
          <w:rPr>
            <w:rFonts w:ascii="Calibri"/>
            <w:color w:val="231F20"/>
          </w:rPr>
          <w:t>sales@cellsecurity.co.uk</w:t>
        </w:r>
      </w:hyperlink>
      <w:r>
        <w:rPr>
          <w:rFonts w:ascii="Calibri"/>
          <w:color w:val="231F20"/>
          <w:spacing w:val="71"/>
        </w:rPr>
        <w:t xml:space="preserve"> </w:t>
      </w:r>
      <w:r>
        <w:rPr>
          <w:rFonts w:ascii="Calibri"/>
          <w:color w:val="4350A1"/>
        </w:rPr>
        <w:t>Web</w:t>
      </w:r>
      <w:r>
        <w:rPr>
          <w:rFonts w:ascii="Calibri"/>
          <w:color w:val="4350A1"/>
          <w:spacing w:val="-8"/>
        </w:rPr>
        <w:t xml:space="preserve"> </w:t>
      </w:r>
      <w:hyperlink r:id="rId812">
        <w:r>
          <w:rPr>
            <w:rFonts w:ascii="Calibri"/>
            <w:color w:val="231F20"/>
          </w:rPr>
          <w:t>www.cellsecurity.co.uk</w:t>
        </w:r>
      </w:hyperlink>
    </w:p>
    <w:p w14:paraId="6C0E5F22" w14:textId="77777777" w:rsidR="00762D58" w:rsidRDefault="00762D58">
      <w:pPr>
        <w:spacing w:line="242" w:lineRule="exact"/>
        <w:jc w:val="center"/>
        <w:rPr>
          <w:rFonts w:ascii="Calibri"/>
        </w:rPr>
        <w:sectPr w:rsidR="00762D58">
          <w:type w:val="continuous"/>
          <w:pgSz w:w="11910" w:h="16840"/>
          <w:pgMar w:top="1420" w:right="0" w:bottom="280" w:left="0" w:header="720" w:footer="720" w:gutter="0"/>
          <w:cols w:num="2" w:space="720" w:equalWidth="0">
            <w:col w:w="883" w:space="357"/>
            <w:col w:w="10670"/>
          </w:cols>
        </w:sectPr>
      </w:pPr>
    </w:p>
    <w:p w14:paraId="7E649615" w14:textId="77777777" w:rsidR="00762D58" w:rsidRDefault="00A364CD">
      <w:pPr>
        <w:pStyle w:val="Heading4"/>
        <w:ind w:left="865"/>
      </w:pPr>
      <w:r>
        <w:rPr>
          <w:color w:val="4350A1"/>
          <w:spacing w:val="-1"/>
        </w:rPr>
        <w:lastRenderedPageBreak/>
        <w:t>Cell</w:t>
      </w:r>
      <w:r>
        <w:rPr>
          <w:color w:val="231F20"/>
          <w:spacing w:val="-1"/>
        </w:rPr>
        <w:t>Security.co.uk</w:t>
      </w:r>
    </w:p>
    <w:p w14:paraId="73DE91D8" w14:textId="77777777" w:rsidR="00762D58" w:rsidRDefault="00A364CD">
      <w:pPr>
        <w:spacing w:before="25"/>
        <w:ind w:left="922"/>
        <w:rPr>
          <w:rFonts w:ascii="Calibri"/>
          <w:sz w:val="16"/>
        </w:rPr>
      </w:pPr>
      <w:r>
        <w:rPr>
          <w:rFonts w:ascii="Calibri"/>
          <w:color w:val="8D8F92"/>
          <w:sz w:val="16"/>
        </w:rPr>
        <w:t>custodial</w:t>
      </w:r>
      <w:r>
        <w:rPr>
          <w:rFonts w:ascii="Calibri"/>
          <w:color w:val="8D8F92"/>
          <w:spacing w:val="-8"/>
          <w:sz w:val="16"/>
        </w:rPr>
        <w:t xml:space="preserve"> </w:t>
      </w:r>
      <w:r>
        <w:rPr>
          <w:rFonts w:ascii="Calibri"/>
          <w:color w:val="8D8F92"/>
          <w:sz w:val="16"/>
        </w:rPr>
        <w:t>and</w:t>
      </w:r>
      <w:r>
        <w:rPr>
          <w:rFonts w:ascii="Calibri"/>
          <w:color w:val="8D8F92"/>
          <w:spacing w:val="-7"/>
          <w:sz w:val="16"/>
        </w:rPr>
        <w:t xml:space="preserve"> </w:t>
      </w:r>
      <w:r>
        <w:rPr>
          <w:rFonts w:ascii="Calibri"/>
          <w:color w:val="8D8F92"/>
          <w:sz w:val="16"/>
        </w:rPr>
        <w:t>detention</w:t>
      </w:r>
      <w:r>
        <w:rPr>
          <w:rFonts w:ascii="Calibri"/>
          <w:color w:val="8D8F92"/>
          <w:spacing w:val="-7"/>
          <w:sz w:val="16"/>
        </w:rPr>
        <w:t xml:space="preserve"> </w:t>
      </w:r>
      <w:r>
        <w:rPr>
          <w:rFonts w:ascii="Calibri"/>
          <w:color w:val="8D8F92"/>
          <w:sz w:val="16"/>
        </w:rPr>
        <w:t>solutions</w:t>
      </w:r>
    </w:p>
    <w:p w14:paraId="3C8E132A" w14:textId="77777777" w:rsidR="00762D58" w:rsidRDefault="00A364CD">
      <w:pPr>
        <w:pStyle w:val="Heading4"/>
        <w:tabs>
          <w:tab w:val="left" w:pos="2403"/>
        </w:tabs>
        <w:spacing w:before="24"/>
        <w:ind w:left="865"/>
        <w:rPr>
          <w:sz w:val="20"/>
        </w:rPr>
      </w:pPr>
      <w:r>
        <w:br w:type="column"/>
      </w:r>
      <w:r>
        <w:rPr>
          <w:color w:val="231F20"/>
        </w:rPr>
        <w:lastRenderedPageBreak/>
        <w:t>Cell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Door</w:t>
      </w:r>
      <w:r>
        <w:rPr>
          <w:color w:val="231F20"/>
        </w:rPr>
        <w:tab/>
      </w:r>
      <w:r>
        <w:rPr>
          <w:color w:val="FFFFFF"/>
          <w:position w:val="9"/>
          <w:sz w:val="20"/>
        </w:rPr>
        <w:t>1</w:t>
      </w:r>
    </w:p>
    <w:p w14:paraId="31820A4D" w14:textId="77777777" w:rsidR="00762D58" w:rsidRDefault="00A364CD">
      <w:pPr>
        <w:spacing w:before="19"/>
        <w:ind w:left="1019"/>
        <w:rPr>
          <w:rFonts w:ascii="Calibri"/>
          <w:sz w:val="16"/>
        </w:rPr>
      </w:pPr>
      <w:r>
        <w:pict w14:anchorId="1FD0C5AE">
          <v:shape id="_x0000_s3653" type="#_x0000_t202" style="position:absolute;left:0;text-align:left;margin-left:574.4pt;margin-top:14.35pt;width:12pt;height:44.55pt;z-index:16083456;mso-position-horizontal-relative:page" filled="f" stroked="f">
            <v:textbox style="layout-flow:vertical;mso-layout-flow-alt:bottom-to-top" inset="0,0,0,0">
              <w:txbxContent>
                <w:p w14:paraId="05AFFB24" w14:textId="77777777" w:rsidR="00A364CD" w:rsidRDefault="00A364CD">
                  <w:pPr>
                    <w:pStyle w:val="BodyText"/>
                    <w:spacing w:line="224" w:lineRule="exact"/>
                    <w:ind w:left="20"/>
                    <w:rPr>
                      <w:rFonts w:ascii="Calibri"/>
                    </w:rPr>
                  </w:pPr>
                  <w:r>
                    <w:rPr>
                      <w:rFonts w:ascii="Calibri"/>
                      <w:color w:val="FFFFFF"/>
                    </w:rPr>
                    <w:t>SECTION</w:t>
                  </w:r>
                  <w:r>
                    <w:rPr>
                      <w:rFonts w:ascii="Calibri"/>
                      <w:color w:val="FFFFFF"/>
                      <w:spacing w:val="-6"/>
                    </w:rPr>
                    <w:t xml:space="preserve"> </w:t>
                  </w:r>
                  <w:r>
                    <w:rPr>
                      <w:rFonts w:ascii="Calibri"/>
                      <w:color w:val="FFFFFF"/>
                    </w:rPr>
                    <w:t>1</w:t>
                  </w:r>
                </w:p>
              </w:txbxContent>
            </v:textbox>
            <w10:wrap anchorx="page"/>
          </v:shape>
        </w:pict>
      </w:r>
      <w:r>
        <w:rPr>
          <w:rFonts w:ascii="Calibri"/>
          <w:color w:val="8D8F92"/>
          <w:spacing w:val="-1"/>
          <w:sz w:val="16"/>
        </w:rPr>
        <w:t>POLICE</w:t>
      </w:r>
      <w:r>
        <w:rPr>
          <w:rFonts w:ascii="Calibri"/>
          <w:color w:val="8D8F92"/>
          <w:spacing w:val="-8"/>
          <w:sz w:val="16"/>
        </w:rPr>
        <w:t xml:space="preserve"> </w:t>
      </w:r>
      <w:r>
        <w:rPr>
          <w:rFonts w:ascii="Calibri"/>
          <w:color w:val="8D8F92"/>
          <w:spacing w:val="-1"/>
          <w:sz w:val="16"/>
        </w:rPr>
        <w:t>STATION</w:t>
      </w:r>
    </w:p>
    <w:p w14:paraId="64D1EFDB" w14:textId="77777777" w:rsidR="00762D58" w:rsidRDefault="00762D58">
      <w:pPr>
        <w:rPr>
          <w:rFonts w:ascii="Calibri"/>
          <w:sz w:val="16"/>
        </w:rPr>
        <w:sectPr w:rsidR="00762D58">
          <w:headerReference w:type="default" r:id="rId813"/>
          <w:footerReference w:type="default" r:id="rId814"/>
          <w:pgSz w:w="11910" w:h="16840"/>
          <w:pgMar w:top="140" w:right="0" w:bottom="0" w:left="0" w:header="0" w:footer="0" w:gutter="0"/>
          <w:cols w:num="2" w:space="720" w:equalWidth="0">
            <w:col w:w="3183" w:space="5956"/>
            <w:col w:w="2771"/>
          </w:cols>
        </w:sectPr>
      </w:pPr>
    </w:p>
    <w:p w14:paraId="64EB9420" w14:textId="77777777" w:rsidR="00762D58" w:rsidRDefault="00A364CD">
      <w:pPr>
        <w:pStyle w:val="BodyText"/>
        <w:rPr>
          <w:rFonts w:ascii="Calibri"/>
        </w:rPr>
      </w:pPr>
      <w:r>
        <w:lastRenderedPageBreak/>
        <w:pict w14:anchorId="273C7296">
          <v:group id="_x0000_s3645" style="position:absolute;margin-left:0;margin-top:0;width:595.45pt;height:841.9pt;z-index:-29766656;mso-position-horizontal-relative:page;mso-position-vertical-relative:page" coordsize="11909,16838">
            <v:shape id="_x0000_s3652" type="#_x0000_t75" style="position:absolute;width:11909;height:16838">
              <v:imagedata r:id="rId815" o:title=""/>
            </v:shape>
            <v:shape id="_x0000_s3651" type="#_x0000_t75" style="position:absolute;width:170;height:16838">
              <v:imagedata r:id="rId649" o:title=""/>
            </v:shape>
            <v:line id="_x0000_s3650" style="position:absolute" from="283,887" to="11200,887" strokecolor="#231f20" strokeweight=".04411mm"/>
            <v:line id="_x0000_s3649" style="position:absolute" from="283,900" to="11200,900" strokecolor="#231f20" strokeweight=".04411mm"/>
            <v:line id="_x0000_s3648" style="position:absolute" from="283,16001" to="10692,16001" strokecolor="#231f20" strokeweight=".04411mm"/>
            <v:line id="_x0000_s3647" style="position:absolute" from="283,16014" to="10692,16014" strokecolor="#231f20" strokeweight=".04411mm"/>
            <v:shape id="_x0000_s3646" type="#_x0000_t75" style="position:absolute;left:1127;top:1014;width:9380;height:14616">
              <v:imagedata r:id="rId816" o:title=""/>
            </v:shape>
            <w10:wrap anchorx="page" anchory="page"/>
          </v:group>
        </w:pict>
      </w:r>
    </w:p>
    <w:p w14:paraId="3C9E7B39" w14:textId="77777777" w:rsidR="00762D58" w:rsidRDefault="00762D58">
      <w:pPr>
        <w:pStyle w:val="BodyText"/>
        <w:rPr>
          <w:rFonts w:ascii="Calibri"/>
        </w:rPr>
      </w:pPr>
    </w:p>
    <w:p w14:paraId="26EA0D41" w14:textId="77777777" w:rsidR="00762D58" w:rsidRDefault="00762D58">
      <w:pPr>
        <w:pStyle w:val="BodyText"/>
        <w:rPr>
          <w:rFonts w:ascii="Calibri"/>
        </w:rPr>
      </w:pPr>
    </w:p>
    <w:p w14:paraId="7C0B3E64" w14:textId="77777777" w:rsidR="00762D58" w:rsidRDefault="00762D58">
      <w:pPr>
        <w:pStyle w:val="BodyText"/>
        <w:rPr>
          <w:rFonts w:ascii="Calibri"/>
        </w:rPr>
      </w:pPr>
    </w:p>
    <w:p w14:paraId="566582FB" w14:textId="77777777" w:rsidR="00762D58" w:rsidRDefault="00762D58">
      <w:pPr>
        <w:pStyle w:val="BodyText"/>
        <w:rPr>
          <w:rFonts w:ascii="Calibri"/>
        </w:rPr>
      </w:pPr>
    </w:p>
    <w:p w14:paraId="0F5EAC61" w14:textId="77777777" w:rsidR="00762D58" w:rsidRDefault="00762D58">
      <w:pPr>
        <w:pStyle w:val="BodyText"/>
        <w:rPr>
          <w:rFonts w:ascii="Calibri"/>
        </w:rPr>
      </w:pPr>
    </w:p>
    <w:p w14:paraId="3E07CCDF" w14:textId="77777777" w:rsidR="00762D58" w:rsidRDefault="00762D58">
      <w:pPr>
        <w:pStyle w:val="BodyText"/>
        <w:rPr>
          <w:rFonts w:ascii="Calibri"/>
        </w:rPr>
      </w:pPr>
    </w:p>
    <w:p w14:paraId="4C4B535D" w14:textId="77777777" w:rsidR="00762D58" w:rsidRDefault="00762D58">
      <w:pPr>
        <w:pStyle w:val="BodyText"/>
        <w:rPr>
          <w:rFonts w:ascii="Calibri"/>
        </w:rPr>
      </w:pPr>
    </w:p>
    <w:p w14:paraId="00C9F426" w14:textId="77777777" w:rsidR="00762D58" w:rsidRDefault="00762D58">
      <w:pPr>
        <w:pStyle w:val="BodyText"/>
        <w:rPr>
          <w:rFonts w:ascii="Calibri"/>
        </w:rPr>
      </w:pPr>
    </w:p>
    <w:p w14:paraId="5EA815B8" w14:textId="77777777" w:rsidR="00762D58" w:rsidRDefault="00762D58">
      <w:pPr>
        <w:pStyle w:val="BodyText"/>
        <w:rPr>
          <w:rFonts w:ascii="Calibri"/>
        </w:rPr>
      </w:pPr>
    </w:p>
    <w:p w14:paraId="71560B5C" w14:textId="77777777" w:rsidR="00762D58" w:rsidRDefault="00762D58">
      <w:pPr>
        <w:pStyle w:val="BodyText"/>
        <w:rPr>
          <w:rFonts w:ascii="Calibri"/>
        </w:rPr>
      </w:pPr>
    </w:p>
    <w:p w14:paraId="0CFEB3B9" w14:textId="77777777" w:rsidR="00762D58" w:rsidRDefault="00762D58">
      <w:pPr>
        <w:pStyle w:val="BodyText"/>
        <w:rPr>
          <w:rFonts w:ascii="Calibri"/>
        </w:rPr>
      </w:pPr>
    </w:p>
    <w:p w14:paraId="224177E2" w14:textId="77777777" w:rsidR="00762D58" w:rsidRDefault="00762D58">
      <w:pPr>
        <w:pStyle w:val="BodyText"/>
        <w:rPr>
          <w:rFonts w:ascii="Calibri"/>
        </w:rPr>
      </w:pPr>
    </w:p>
    <w:p w14:paraId="44A0CB01" w14:textId="77777777" w:rsidR="00762D58" w:rsidRDefault="00762D58">
      <w:pPr>
        <w:pStyle w:val="BodyText"/>
        <w:rPr>
          <w:rFonts w:ascii="Calibri"/>
        </w:rPr>
      </w:pPr>
    </w:p>
    <w:p w14:paraId="6798BE27" w14:textId="77777777" w:rsidR="00762D58" w:rsidRDefault="00762D58">
      <w:pPr>
        <w:pStyle w:val="BodyText"/>
        <w:rPr>
          <w:rFonts w:ascii="Calibri"/>
        </w:rPr>
      </w:pPr>
    </w:p>
    <w:p w14:paraId="69C3C15F" w14:textId="77777777" w:rsidR="00762D58" w:rsidRDefault="00762D58">
      <w:pPr>
        <w:pStyle w:val="BodyText"/>
        <w:rPr>
          <w:rFonts w:ascii="Calibri"/>
        </w:rPr>
      </w:pPr>
    </w:p>
    <w:p w14:paraId="15DE463C" w14:textId="77777777" w:rsidR="00762D58" w:rsidRDefault="00762D58">
      <w:pPr>
        <w:pStyle w:val="BodyText"/>
        <w:rPr>
          <w:rFonts w:ascii="Calibri"/>
        </w:rPr>
      </w:pPr>
    </w:p>
    <w:p w14:paraId="0B3934C8" w14:textId="77777777" w:rsidR="00762D58" w:rsidRDefault="00762D58">
      <w:pPr>
        <w:pStyle w:val="BodyText"/>
        <w:rPr>
          <w:rFonts w:ascii="Calibri"/>
        </w:rPr>
      </w:pPr>
    </w:p>
    <w:p w14:paraId="2CAA8CFD" w14:textId="77777777" w:rsidR="00762D58" w:rsidRDefault="00762D58">
      <w:pPr>
        <w:pStyle w:val="BodyText"/>
        <w:rPr>
          <w:rFonts w:ascii="Calibri"/>
        </w:rPr>
      </w:pPr>
    </w:p>
    <w:p w14:paraId="25EF7F75" w14:textId="77777777" w:rsidR="00762D58" w:rsidRDefault="00762D58">
      <w:pPr>
        <w:pStyle w:val="BodyText"/>
        <w:rPr>
          <w:rFonts w:ascii="Calibri"/>
        </w:rPr>
      </w:pPr>
    </w:p>
    <w:p w14:paraId="6FF97229" w14:textId="77777777" w:rsidR="00762D58" w:rsidRDefault="00762D58">
      <w:pPr>
        <w:pStyle w:val="BodyText"/>
        <w:rPr>
          <w:rFonts w:ascii="Calibri"/>
        </w:rPr>
      </w:pPr>
    </w:p>
    <w:p w14:paraId="4F9D73BF" w14:textId="77777777" w:rsidR="00762D58" w:rsidRDefault="00762D58">
      <w:pPr>
        <w:pStyle w:val="BodyText"/>
        <w:rPr>
          <w:rFonts w:ascii="Calibri"/>
        </w:rPr>
      </w:pPr>
    </w:p>
    <w:p w14:paraId="666E531B" w14:textId="77777777" w:rsidR="00762D58" w:rsidRDefault="00762D58">
      <w:pPr>
        <w:pStyle w:val="BodyText"/>
        <w:rPr>
          <w:rFonts w:ascii="Calibri"/>
        </w:rPr>
      </w:pPr>
    </w:p>
    <w:p w14:paraId="31772227" w14:textId="77777777" w:rsidR="00762D58" w:rsidRDefault="00762D58">
      <w:pPr>
        <w:pStyle w:val="BodyText"/>
        <w:rPr>
          <w:rFonts w:ascii="Calibri"/>
        </w:rPr>
      </w:pPr>
    </w:p>
    <w:p w14:paraId="426608DC" w14:textId="77777777" w:rsidR="00762D58" w:rsidRDefault="00762D58">
      <w:pPr>
        <w:pStyle w:val="BodyText"/>
        <w:rPr>
          <w:rFonts w:ascii="Calibri"/>
        </w:rPr>
      </w:pPr>
    </w:p>
    <w:p w14:paraId="5F6EBFD4" w14:textId="77777777" w:rsidR="00762D58" w:rsidRDefault="00762D58">
      <w:pPr>
        <w:pStyle w:val="BodyText"/>
        <w:rPr>
          <w:rFonts w:ascii="Calibri"/>
        </w:rPr>
      </w:pPr>
    </w:p>
    <w:p w14:paraId="36C2150A" w14:textId="77777777" w:rsidR="00762D58" w:rsidRDefault="00762D58">
      <w:pPr>
        <w:pStyle w:val="BodyText"/>
        <w:rPr>
          <w:rFonts w:ascii="Calibri"/>
        </w:rPr>
      </w:pPr>
    </w:p>
    <w:p w14:paraId="4EADDF1F" w14:textId="77777777" w:rsidR="00762D58" w:rsidRDefault="00762D58">
      <w:pPr>
        <w:pStyle w:val="BodyText"/>
        <w:rPr>
          <w:rFonts w:ascii="Calibri"/>
        </w:rPr>
      </w:pPr>
    </w:p>
    <w:p w14:paraId="7F5594D4" w14:textId="77777777" w:rsidR="00762D58" w:rsidRDefault="00762D58">
      <w:pPr>
        <w:pStyle w:val="BodyText"/>
        <w:rPr>
          <w:rFonts w:ascii="Calibri"/>
        </w:rPr>
      </w:pPr>
    </w:p>
    <w:p w14:paraId="113B90CA" w14:textId="77777777" w:rsidR="00762D58" w:rsidRDefault="00762D58">
      <w:pPr>
        <w:pStyle w:val="BodyText"/>
        <w:rPr>
          <w:rFonts w:ascii="Calibri"/>
        </w:rPr>
      </w:pPr>
    </w:p>
    <w:p w14:paraId="352E4DF4" w14:textId="77777777" w:rsidR="00762D58" w:rsidRDefault="00762D58">
      <w:pPr>
        <w:pStyle w:val="BodyText"/>
        <w:rPr>
          <w:rFonts w:ascii="Calibri"/>
        </w:rPr>
      </w:pPr>
    </w:p>
    <w:p w14:paraId="4C7168CD" w14:textId="77777777" w:rsidR="00762D58" w:rsidRDefault="00762D58">
      <w:pPr>
        <w:pStyle w:val="BodyText"/>
        <w:rPr>
          <w:rFonts w:ascii="Calibri"/>
        </w:rPr>
      </w:pPr>
    </w:p>
    <w:p w14:paraId="35CE4E2D" w14:textId="77777777" w:rsidR="00762D58" w:rsidRDefault="00762D58">
      <w:pPr>
        <w:pStyle w:val="BodyText"/>
        <w:rPr>
          <w:rFonts w:ascii="Calibri"/>
        </w:rPr>
      </w:pPr>
    </w:p>
    <w:p w14:paraId="4699D5AF" w14:textId="77777777" w:rsidR="00762D58" w:rsidRDefault="00762D58">
      <w:pPr>
        <w:pStyle w:val="BodyText"/>
        <w:rPr>
          <w:rFonts w:ascii="Calibri"/>
        </w:rPr>
      </w:pPr>
    </w:p>
    <w:p w14:paraId="16A78367" w14:textId="77777777" w:rsidR="00762D58" w:rsidRDefault="00762D58">
      <w:pPr>
        <w:pStyle w:val="BodyText"/>
        <w:rPr>
          <w:rFonts w:ascii="Calibri"/>
        </w:rPr>
      </w:pPr>
    </w:p>
    <w:p w14:paraId="3368BE51" w14:textId="77777777" w:rsidR="00762D58" w:rsidRDefault="00762D58">
      <w:pPr>
        <w:pStyle w:val="BodyText"/>
        <w:rPr>
          <w:rFonts w:ascii="Calibri"/>
        </w:rPr>
      </w:pPr>
    </w:p>
    <w:p w14:paraId="5459F03B" w14:textId="77777777" w:rsidR="00762D58" w:rsidRDefault="00762D58">
      <w:pPr>
        <w:pStyle w:val="BodyText"/>
        <w:rPr>
          <w:rFonts w:ascii="Calibri"/>
        </w:rPr>
      </w:pPr>
    </w:p>
    <w:p w14:paraId="1961FA3A" w14:textId="77777777" w:rsidR="00762D58" w:rsidRDefault="00762D58">
      <w:pPr>
        <w:pStyle w:val="BodyText"/>
        <w:rPr>
          <w:rFonts w:ascii="Calibri"/>
        </w:rPr>
      </w:pPr>
    </w:p>
    <w:p w14:paraId="5EC94109" w14:textId="77777777" w:rsidR="00762D58" w:rsidRDefault="00762D58">
      <w:pPr>
        <w:pStyle w:val="BodyText"/>
        <w:rPr>
          <w:rFonts w:ascii="Calibri"/>
        </w:rPr>
      </w:pPr>
    </w:p>
    <w:p w14:paraId="69D0D86C" w14:textId="77777777" w:rsidR="00762D58" w:rsidRDefault="00762D58">
      <w:pPr>
        <w:pStyle w:val="BodyText"/>
        <w:rPr>
          <w:rFonts w:ascii="Calibri"/>
        </w:rPr>
      </w:pPr>
    </w:p>
    <w:p w14:paraId="0C0BA57E" w14:textId="77777777" w:rsidR="00762D58" w:rsidRDefault="00762D58">
      <w:pPr>
        <w:pStyle w:val="BodyText"/>
        <w:rPr>
          <w:rFonts w:ascii="Calibri"/>
        </w:rPr>
      </w:pPr>
    </w:p>
    <w:p w14:paraId="35D888B9" w14:textId="77777777" w:rsidR="00762D58" w:rsidRDefault="00762D58">
      <w:pPr>
        <w:pStyle w:val="BodyText"/>
        <w:rPr>
          <w:rFonts w:ascii="Calibri"/>
        </w:rPr>
      </w:pPr>
    </w:p>
    <w:p w14:paraId="4F01F2A7" w14:textId="77777777" w:rsidR="00762D58" w:rsidRDefault="00762D58">
      <w:pPr>
        <w:pStyle w:val="BodyText"/>
        <w:rPr>
          <w:rFonts w:ascii="Calibri"/>
        </w:rPr>
      </w:pPr>
    </w:p>
    <w:p w14:paraId="18C6DB85" w14:textId="77777777" w:rsidR="00762D58" w:rsidRDefault="00762D58">
      <w:pPr>
        <w:pStyle w:val="BodyText"/>
        <w:rPr>
          <w:rFonts w:ascii="Calibri"/>
        </w:rPr>
      </w:pPr>
    </w:p>
    <w:p w14:paraId="1FE0318B" w14:textId="77777777" w:rsidR="00762D58" w:rsidRDefault="00762D58">
      <w:pPr>
        <w:pStyle w:val="BodyText"/>
        <w:rPr>
          <w:rFonts w:ascii="Calibri"/>
        </w:rPr>
      </w:pPr>
    </w:p>
    <w:p w14:paraId="76D96C1F" w14:textId="77777777" w:rsidR="00762D58" w:rsidRDefault="00762D58">
      <w:pPr>
        <w:pStyle w:val="BodyText"/>
        <w:rPr>
          <w:rFonts w:ascii="Calibri"/>
        </w:rPr>
      </w:pPr>
    </w:p>
    <w:p w14:paraId="0E15DE2C" w14:textId="77777777" w:rsidR="00762D58" w:rsidRDefault="00762D58">
      <w:pPr>
        <w:pStyle w:val="BodyText"/>
        <w:rPr>
          <w:rFonts w:ascii="Calibri"/>
        </w:rPr>
      </w:pPr>
    </w:p>
    <w:p w14:paraId="77F8E9AA" w14:textId="77777777" w:rsidR="00762D58" w:rsidRDefault="00762D58">
      <w:pPr>
        <w:pStyle w:val="BodyText"/>
        <w:rPr>
          <w:rFonts w:ascii="Calibri"/>
        </w:rPr>
      </w:pPr>
    </w:p>
    <w:p w14:paraId="23291AFE" w14:textId="77777777" w:rsidR="00762D58" w:rsidRDefault="00762D58">
      <w:pPr>
        <w:pStyle w:val="BodyText"/>
        <w:rPr>
          <w:rFonts w:ascii="Calibri"/>
        </w:rPr>
      </w:pPr>
    </w:p>
    <w:p w14:paraId="7AFD3C0A" w14:textId="77777777" w:rsidR="00762D58" w:rsidRDefault="00762D58">
      <w:pPr>
        <w:pStyle w:val="BodyText"/>
        <w:rPr>
          <w:rFonts w:ascii="Calibri"/>
        </w:rPr>
      </w:pPr>
    </w:p>
    <w:p w14:paraId="5FF54D8F" w14:textId="77777777" w:rsidR="00762D58" w:rsidRDefault="00762D58">
      <w:pPr>
        <w:pStyle w:val="BodyText"/>
        <w:rPr>
          <w:rFonts w:ascii="Calibri"/>
        </w:rPr>
      </w:pPr>
    </w:p>
    <w:p w14:paraId="60AD3F96" w14:textId="77777777" w:rsidR="00762D58" w:rsidRDefault="00762D58">
      <w:pPr>
        <w:pStyle w:val="BodyText"/>
        <w:rPr>
          <w:rFonts w:ascii="Calibri"/>
        </w:rPr>
      </w:pPr>
    </w:p>
    <w:p w14:paraId="716D591F" w14:textId="77777777" w:rsidR="00762D58" w:rsidRDefault="00762D58">
      <w:pPr>
        <w:pStyle w:val="BodyText"/>
        <w:rPr>
          <w:rFonts w:ascii="Calibri"/>
        </w:rPr>
      </w:pPr>
    </w:p>
    <w:p w14:paraId="0B00EF3A" w14:textId="77777777" w:rsidR="00762D58" w:rsidRDefault="00762D58">
      <w:pPr>
        <w:pStyle w:val="BodyText"/>
        <w:rPr>
          <w:rFonts w:ascii="Calibri"/>
        </w:rPr>
      </w:pPr>
    </w:p>
    <w:p w14:paraId="3DE64C60" w14:textId="77777777" w:rsidR="00762D58" w:rsidRDefault="00762D58">
      <w:pPr>
        <w:pStyle w:val="BodyText"/>
        <w:rPr>
          <w:rFonts w:ascii="Calibri"/>
        </w:rPr>
      </w:pPr>
    </w:p>
    <w:p w14:paraId="470CE394" w14:textId="77777777" w:rsidR="00762D58" w:rsidRDefault="00762D58">
      <w:pPr>
        <w:pStyle w:val="BodyText"/>
        <w:rPr>
          <w:rFonts w:ascii="Calibri"/>
        </w:rPr>
      </w:pPr>
    </w:p>
    <w:p w14:paraId="54838366" w14:textId="77777777" w:rsidR="00762D58" w:rsidRDefault="00762D58">
      <w:pPr>
        <w:pStyle w:val="BodyText"/>
        <w:rPr>
          <w:rFonts w:ascii="Calibri"/>
        </w:rPr>
      </w:pPr>
    </w:p>
    <w:p w14:paraId="5454C9B4" w14:textId="77777777" w:rsidR="00762D58" w:rsidRDefault="00762D58">
      <w:pPr>
        <w:pStyle w:val="BodyText"/>
        <w:rPr>
          <w:rFonts w:ascii="Calibri"/>
        </w:rPr>
      </w:pPr>
    </w:p>
    <w:p w14:paraId="53CADC93" w14:textId="77777777" w:rsidR="00762D58" w:rsidRDefault="00762D58">
      <w:pPr>
        <w:pStyle w:val="BodyText"/>
        <w:rPr>
          <w:rFonts w:ascii="Calibri"/>
        </w:rPr>
      </w:pPr>
    </w:p>
    <w:p w14:paraId="287CD99B" w14:textId="77777777" w:rsidR="00762D58" w:rsidRDefault="00762D58">
      <w:pPr>
        <w:pStyle w:val="BodyText"/>
        <w:rPr>
          <w:rFonts w:ascii="Calibri"/>
        </w:rPr>
      </w:pPr>
    </w:p>
    <w:p w14:paraId="58B4DFDB" w14:textId="77777777" w:rsidR="00762D58" w:rsidRDefault="00762D58">
      <w:pPr>
        <w:pStyle w:val="BodyText"/>
        <w:rPr>
          <w:rFonts w:ascii="Calibri"/>
        </w:rPr>
      </w:pPr>
    </w:p>
    <w:p w14:paraId="2DFCB884" w14:textId="77777777" w:rsidR="00762D58" w:rsidRDefault="00762D58">
      <w:pPr>
        <w:pStyle w:val="BodyText"/>
        <w:rPr>
          <w:rFonts w:ascii="Calibri"/>
        </w:rPr>
      </w:pPr>
    </w:p>
    <w:p w14:paraId="533F5F44" w14:textId="77777777" w:rsidR="00762D58" w:rsidRDefault="00762D58">
      <w:pPr>
        <w:pStyle w:val="BodyText"/>
        <w:rPr>
          <w:rFonts w:ascii="Calibri"/>
          <w:sz w:val="17"/>
        </w:rPr>
      </w:pPr>
    </w:p>
    <w:p w14:paraId="4136A033" w14:textId="77777777" w:rsidR="00762D58" w:rsidRDefault="00A364CD">
      <w:pPr>
        <w:pStyle w:val="BodyText"/>
        <w:spacing w:before="59" w:line="217" w:lineRule="exact"/>
        <w:ind w:left="159" w:right="315"/>
        <w:jc w:val="center"/>
        <w:rPr>
          <w:rFonts w:ascii="Calibri"/>
        </w:rPr>
      </w:pPr>
      <w:r>
        <w:pict w14:anchorId="5504BE2E">
          <v:shape id="_x0000_s3644" type="#_x0000_t202" style="position:absolute;left:0;text-align:left;margin-left:561.8pt;margin-top:-96.3pt;width:16pt;height:72.25pt;z-index:16082944;mso-position-horizontal-relative:page" filled="f" stroked="f">
            <v:textbox style="layout-flow:vertical;mso-layout-flow-alt:bottom-to-top" inset="0,0,0,0">
              <w:txbxContent>
                <w:p w14:paraId="46923D59" w14:textId="77777777" w:rsidR="00A364CD" w:rsidRDefault="00A364CD">
                  <w:pPr>
                    <w:spacing w:line="305" w:lineRule="exact"/>
                    <w:ind w:left="20"/>
                    <w:rPr>
                      <w:rFonts w:ascii="Calibri"/>
                      <w:sz w:val="28"/>
                    </w:rPr>
                  </w:pPr>
                  <w:r>
                    <w:rPr>
                      <w:rFonts w:ascii="Calibri"/>
                      <w:color w:val="231F20"/>
                      <w:sz w:val="28"/>
                    </w:rPr>
                    <w:t>CELL</w:t>
                  </w:r>
                  <w:r>
                    <w:rPr>
                      <w:rFonts w:ascii="Calibri"/>
                      <w:color w:val="231F20"/>
                      <w:spacing w:val="-8"/>
                      <w:sz w:val="28"/>
                    </w:rPr>
                    <w:t xml:space="preserve"> </w:t>
                  </w:r>
                  <w:r>
                    <w:rPr>
                      <w:rFonts w:ascii="Calibri"/>
                      <w:color w:val="231F20"/>
                      <w:sz w:val="28"/>
                    </w:rPr>
                    <w:t>DOORS</w:t>
                  </w:r>
                </w:p>
              </w:txbxContent>
            </v:textbox>
            <w10:wrap anchorx="page"/>
          </v:shape>
        </w:pict>
      </w:r>
      <w:r>
        <w:rPr>
          <w:rFonts w:ascii="Calibri"/>
          <w:color w:val="231F20"/>
        </w:rPr>
        <w:t>Cell</w:t>
      </w:r>
      <w:r>
        <w:rPr>
          <w:rFonts w:ascii="Calibri"/>
          <w:color w:val="231F20"/>
          <w:spacing w:val="-6"/>
        </w:rPr>
        <w:t xml:space="preserve"> </w:t>
      </w:r>
      <w:r>
        <w:rPr>
          <w:rFonts w:ascii="Calibri"/>
          <w:color w:val="231F20"/>
        </w:rPr>
        <w:t>Security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Limited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Lynstock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Way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Lostock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Bolton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BL6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4SA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England</w:t>
      </w:r>
    </w:p>
    <w:p w14:paraId="67AC9EF7" w14:textId="77777777" w:rsidR="00762D58" w:rsidRDefault="00A364CD">
      <w:pPr>
        <w:pStyle w:val="BodyText"/>
        <w:tabs>
          <w:tab w:val="right" w:pos="11472"/>
        </w:tabs>
        <w:spacing w:line="267" w:lineRule="exact"/>
        <w:ind w:left="1362"/>
        <w:rPr>
          <w:rFonts w:ascii="Calibri"/>
        </w:rPr>
      </w:pPr>
      <w:r>
        <w:rPr>
          <w:rFonts w:ascii="Calibri"/>
          <w:color w:val="4350A1"/>
        </w:rPr>
        <w:t>Tel</w:t>
      </w:r>
      <w:r>
        <w:rPr>
          <w:rFonts w:ascii="Calibri"/>
          <w:color w:val="4350A1"/>
          <w:spacing w:val="-4"/>
        </w:rPr>
        <w:t xml:space="preserve"> </w:t>
      </w:r>
      <w:r>
        <w:rPr>
          <w:rFonts w:ascii="Calibri"/>
          <w:color w:val="231F20"/>
        </w:rPr>
        <w:t>+44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(0)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1204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669690</w:t>
      </w:r>
      <w:r>
        <w:rPr>
          <w:rFonts w:ascii="Calibri"/>
          <w:color w:val="231F20"/>
          <w:spacing w:val="80"/>
        </w:rPr>
        <w:t xml:space="preserve"> </w:t>
      </w:r>
      <w:r>
        <w:rPr>
          <w:rFonts w:ascii="Calibri"/>
          <w:color w:val="4350A1"/>
        </w:rPr>
        <w:t>Fax</w:t>
      </w:r>
      <w:r>
        <w:rPr>
          <w:rFonts w:ascii="Calibri"/>
          <w:color w:val="4350A1"/>
          <w:spacing w:val="-4"/>
        </w:rPr>
        <w:t xml:space="preserve"> </w:t>
      </w:r>
      <w:r>
        <w:rPr>
          <w:rFonts w:ascii="Calibri"/>
          <w:color w:val="231F20"/>
        </w:rPr>
        <w:t>+44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(0)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1204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669650</w:t>
      </w:r>
      <w:r>
        <w:rPr>
          <w:rFonts w:ascii="Calibri"/>
          <w:color w:val="231F20"/>
          <w:spacing w:val="38"/>
        </w:rPr>
        <w:t xml:space="preserve"> </w:t>
      </w:r>
      <w:r>
        <w:rPr>
          <w:rFonts w:ascii="Calibri"/>
          <w:color w:val="4350A1"/>
        </w:rPr>
        <w:t>Email</w:t>
      </w:r>
      <w:r>
        <w:rPr>
          <w:rFonts w:ascii="Calibri"/>
          <w:color w:val="4350A1"/>
          <w:spacing w:val="-3"/>
        </w:rPr>
        <w:t xml:space="preserve"> </w:t>
      </w:r>
      <w:hyperlink r:id="rId817">
        <w:r>
          <w:rPr>
            <w:rFonts w:ascii="Calibri"/>
            <w:color w:val="231F20"/>
          </w:rPr>
          <w:t>sales@cellsecurity.co.uk</w:t>
        </w:r>
      </w:hyperlink>
      <w:r>
        <w:rPr>
          <w:rFonts w:ascii="Calibri"/>
          <w:color w:val="231F20"/>
          <w:spacing w:val="80"/>
        </w:rPr>
        <w:t xml:space="preserve"> </w:t>
      </w:r>
      <w:r>
        <w:rPr>
          <w:rFonts w:ascii="Calibri"/>
          <w:color w:val="4350A1"/>
        </w:rPr>
        <w:t>Web</w:t>
      </w:r>
      <w:r>
        <w:rPr>
          <w:rFonts w:ascii="Calibri"/>
          <w:color w:val="4350A1"/>
          <w:spacing w:val="-4"/>
        </w:rPr>
        <w:t xml:space="preserve"> </w:t>
      </w:r>
      <w:hyperlink r:id="rId818">
        <w:r>
          <w:rPr>
            <w:rFonts w:ascii="Calibri"/>
            <w:color w:val="231F20"/>
          </w:rPr>
          <w:t>www.cellsecurity.co.uk</w:t>
        </w:r>
      </w:hyperlink>
      <w:r>
        <w:rPr>
          <w:rFonts w:ascii="Calibri"/>
          <w:color w:val="231F20"/>
        </w:rPr>
        <w:tab/>
      </w:r>
      <w:r>
        <w:rPr>
          <w:rFonts w:ascii="Calibri"/>
          <w:color w:val="FFFFFF"/>
          <w:position w:val="5"/>
        </w:rPr>
        <w:t>33</w:t>
      </w:r>
    </w:p>
    <w:p w14:paraId="645B4CC9" w14:textId="77777777" w:rsidR="00762D58" w:rsidRDefault="00762D58">
      <w:pPr>
        <w:spacing w:line="267" w:lineRule="exact"/>
        <w:rPr>
          <w:rFonts w:ascii="Calibri"/>
        </w:rPr>
        <w:sectPr w:rsidR="00762D58">
          <w:type w:val="continuous"/>
          <w:pgSz w:w="11910" w:h="16840"/>
          <w:pgMar w:top="1420" w:right="0" w:bottom="280" w:left="0" w:header="720" w:footer="720" w:gutter="0"/>
          <w:cols w:space="720"/>
        </w:sectPr>
      </w:pPr>
    </w:p>
    <w:p w14:paraId="1D9D99CE" w14:textId="77777777" w:rsidR="00762D58" w:rsidRDefault="00A364CD">
      <w:pPr>
        <w:pStyle w:val="Heading4"/>
        <w:numPr>
          <w:ilvl w:val="0"/>
          <w:numId w:val="84"/>
        </w:numPr>
        <w:tabs>
          <w:tab w:val="left" w:pos="732"/>
          <w:tab w:val="left" w:pos="733"/>
        </w:tabs>
        <w:ind w:hanging="476"/>
      </w:pPr>
      <w:r>
        <w:rPr>
          <w:color w:val="231F20"/>
        </w:rPr>
        <w:lastRenderedPageBreak/>
        <w:t>Custody</w:t>
      </w:r>
      <w:r>
        <w:rPr>
          <w:color w:val="231F20"/>
          <w:spacing w:val="-12"/>
        </w:rPr>
        <w:t xml:space="preserve"> </w:t>
      </w:r>
      <w:r>
        <w:rPr>
          <w:color w:val="231F20"/>
        </w:rPr>
        <w:t>Perimeter</w:t>
      </w:r>
      <w:r>
        <w:rPr>
          <w:color w:val="231F20"/>
          <w:spacing w:val="-10"/>
        </w:rPr>
        <w:t xml:space="preserve"> </w:t>
      </w:r>
      <w:r>
        <w:rPr>
          <w:color w:val="231F20"/>
        </w:rPr>
        <w:t>/</w:t>
      </w:r>
      <w:r>
        <w:rPr>
          <w:color w:val="231F20"/>
          <w:spacing w:val="-11"/>
        </w:rPr>
        <w:t xml:space="preserve"> </w:t>
      </w:r>
      <w:r>
        <w:rPr>
          <w:color w:val="231F20"/>
        </w:rPr>
        <w:t>Circulation</w:t>
      </w:r>
      <w:r>
        <w:rPr>
          <w:color w:val="231F20"/>
          <w:spacing w:val="-11"/>
        </w:rPr>
        <w:t xml:space="preserve"> </w:t>
      </w:r>
      <w:r>
        <w:rPr>
          <w:color w:val="231F20"/>
        </w:rPr>
        <w:t>Doors</w:t>
      </w:r>
    </w:p>
    <w:p w14:paraId="4222450F" w14:textId="77777777" w:rsidR="00762D58" w:rsidRDefault="00A364CD">
      <w:pPr>
        <w:spacing w:before="25"/>
        <w:ind w:left="737"/>
        <w:rPr>
          <w:rFonts w:ascii="Calibri"/>
          <w:sz w:val="16"/>
        </w:rPr>
      </w:pPr>
      <w:r>
        <w:rPr>
          <w:rFonts w:ascii="Calibri"/>
          <w:color w:val="8D8F92"/>
          <w:sz w:val="16"/>
        </w:rPr>
        <w:t>SECTION</w:t>
      </w:r>
      <w:r>
        <w:rPr>
          <w:rFonts w:ascii="Calibri"/>
          <w:color w:val="8D8F92"/>
          <w:spacing w:val="-4"/>
          <w:sz w:val="16"/>
        </w:rPr>
        <w:t xml:space="preserve"> </w:t>
      </w:r>
      <w:r>
        <w:rPr>
          <w:rFonts w:ascii="Calibri"/>
          <w:color w:val="8D8F92"/>
          <w:sz w:val="16"/>
        </w:rPr>
        <w:t>2</w:t>
      </w:r>
    </w:p>
    <w:p w14:paraId="37C02665" w14:textId="77777777" w:rsidR="00762D58" w:rsidRDefault="00A364CD">
      <w:pPr>
        <w:pStyle w:val="Heading4"/>
      </w:pPr>
      <w:r>
        <w:br w:type="column"/>
      </w:r>
      <w:r>
        <w:rPr>
          <w:color w:val="C91F27"/>
        </w:rPr>
        <w:lastRenderedPageBreak/>
        <w:t>Cell</w:t>
      </w:r>
      <w:r>
        <w:rPr>
          <w:color w:val="231F20"/>
        </w:rPr>
        <w:t>Security.co.uk</w:t>
      </w:r>
    </w:p>
    <w:p w14:paraId="618DB147" w14:textId="77777777" w:rsidR="00762D58" w:rsidRDefault="00A364CD">
      <w:pPr>
        <w:spacing w:before="25"/>
        <w:ind w:left="314"/>
        <w:rPr>
          <w:rFonts w:ascii="Calibri"/>
          <w:sz w:val="16"/>
        </w:rPr>
      </w:pPr>
      <w:r>
        <w:rPr>
          <w:rFonts w:ascii="Calibri"/>
          <w:color w:val="8D8F92"/>
          <w:sz w:val="16"/>
        </w:rPr>
        <w:t>custodial</w:t>
      </w:r>
      <w:r>
        <w:rPr>
          <w:rFonts w:ascii="Calibri"/>
          <w:color w:val="8D8F92"/>
          <w:spacing w:val="-8"/>
          <w:sz w:val="16"/>
        </w:rPr>
        <w:t xml:space="preserve"> </w:t>
      </w:r>
      <w:r>
        <w:rPr>
          <w:rFonts w:ascii="Calibri"/>
          <w:color w:val="8D8F92"/>
          <w:sz w:val="16"/>
        </w:rPr>
        <w:t>and</w:t>
      </w:r>
      <w:r>
        <w:rPr>
          <w:rFonts w:ascii="Calibri"/>
          <w:color w:val="8D8F92"/>
          <w:spacing w:val="-7"/>
          <w:sz w:val="16"/>
        </w:rPr>
        <w:t xml:space="preserve"> </w:t>
      </w:r>
      <w:r>
        <w:rPr>
          <w:rFonts w:ascii="Calibri"/>
          <w:color w:val="8D8F92"/>
          <w:sz w:val="16"/>
        </w:rPr>
        <w:t>detention</w:t>
      </w:r>
      <w:r>
        <w:rPr>
          <w:rFonts w:ascii="Calibri"/>
          <w:color w:val="8D8F92"/>
          <w:spacing w:val="-7"/>
          <w:sz w:val="16"/>
        </w:rPr>
        <w:t xml:space="preserve"> </w:t>
      </w:r>
      <w:r>
        <w:rPr>
          <w:rFonts w:ascii="Calibri"/>
          <w:color w:val="8D8F92"/>
          <w:sz w:val="16"/>
        </w:rPr>
        <w:t>solutions</w:t>
      </w:r>
    </w:p>
    <w:p w14:paraId="13D6E0AA" w14:textId="77777777" w:rsidR="00762D58" w:rsidRDefault="00762D58">
      <w:pPr>
        <w:rPr>
          <w:rFonts w:ascii="Calibri"/>
          <w:sz w:val="16"/>
        </w:rPr>
        <w:sectPr w:rsidR="00762D58">
          <w:headerReference w:type="default" r:id="rId819"/>
          <w:footerReference w:type="default" r:id="rId820"/>
          <w:pgSz w:w="11910" w:h="16840"/>
          <w:pgMar w:top="140" w:right="0" w:bottom="0" w:left="0" w:header="0" w:footer="0" w:gutter="0"/>
          <w:cols w:num="2" w:space="720" w:equalWidth="0">
            <w:col w:w="5682" w:space="2773"/>
            <w:col w:w="3455"/>
          </w:cols>
        </w:sectPr>
      </w:pPr>
    </w:p>
    <w:p w14:paraId="35759481" w14:textId="77777777" w:rsidR="00762D58" w:rsidRDefault="00762D58">
      <w:pPr>
        <w:pStyle w:val="BodyText"/>
        <w:rPr>
          <w:rFonts w:ascii="Calibri"/>
        </w:rPr>
      </w:pPr>
    </w:p>
    <w:p w14:paraId="7ACEDBEC" w14:textId="77777777" w:rsidR="00762D58" w:rsidRDefault="00762D58">
      <w:pPr>
        <w:pStyle w:val="BodyText"/>
        <w:spacing w:before="10"/>
        <w:rPr>
          <w:rFonts w:ascii="Calibri"/>
          <w:sz w:val="15"/>
        </w:rPr>
      </w:pPr>
    </w:p>
    <w:p w14:paraId="6CD7DC60" w14:textId="77777777" w:rsidR="00762D58" w:rsidRDefault="00A364CD">
      <w:pPr>
        <w:pStyle w:val="BodyText"/>
        <w:spacing w:line="235" w:lineRule="auto"/>
        <w:ind w:left="1360" w:right="1061"/>
        <w:jc w:val="both"/>
        <w:rPr>
          <w:rFonts w:ascii="Calibri"/>
        </w:rPr>
      </w:pPr>
      <w:r>
        <w:pict w14:anchorId="3200D4D0">
          <v:shape id="_x0000_s3643" type="#_x0000_t202" style="position:absolute;left:0;text-align:left;margin-left:10.35pt;margin-top:-20.25pt;width:12pt;height:44.55pt;z-index:16084480;mso-position-horizontal-relative:page" filled="f" stroked="f">
            <v:textbox style="layout-flow:vertical;mso-layout-flow-alt:bottom-to-top" inset="0,0,0,0">
              <w:txbxContent>
                <w:p w14:paraId="3894CA0A" w14:textId="77777777" w:rsidR="00A364CD" w:rsidRDefault="00A364CD">
                  <w:pPr>
                    <w:pStyle w:val="BodyText"/>
                    <w:spacing w:line="224" w:lineRule="exact"/>
                    <w:ind w:left="20"/>
                    <w:rPr>
                      <w:rFonts w:ascii="Calibri"/>
                    </w:rPr>
                  </w:pPr>
                  <w:r>
                    <w:rPr>
                      <w:rFonts w:ascii="Calibri"/>
                      <w:color w:val="FFFFFF"/>
                    </w:rPr>
                    <w:t>SECTION</w:t>
                  </w:r>
                  <w:r>
                    <w:rPr>
                      <w:rFonts w:ascii="Calibri"/>
                      <w:color w:val="FFFFFF"/>
                      <w:spacing w:val="-6"/>
                    </w:rPr>
                    <w:t xml:space="preserve"> </w:t>
                  </w:r>
                  <w:r>
                    <w:rPr>
                      <w:rFonts w:ascii="Calibri"/>
                      <w:color w:val="FFFFFF"/>
                    </w:rPr>
                    <w:t>2</w:t>
                  </w:r>
                </w:p>
              </w:txbxContent>
            </v:textbox>
            <w10:wrap anchorx="page"/>
          </v:shape>
        </w:pict>
      </w:r>
      <w:r>
        <w:rPr>
          <w:rFonts w:ascii="Calibri"/>
          <w:color w:val="231F20"/>
        </w:rPr>
        <w:t>Cell Security Limited provide a comprehensive range of Custody Perimeter and Circulation Doors for areas where</w:t>
      </w:r>
      <w:r>
        <w:rPr>
          <w:rFonts w:ascii="Calibri"/>
          <w:color w:val="231F20"/>
          <w:spacing w:val="1"/>
        </w:rPr>
        <w:t xml:space="preserve"> </w:t>
      </w:r>
      <w:r>
        <w:rPr>
          <w:rFonts w:ascii="Calibri"/>
          <w:color w:val="231F20"/>
        </w:rPr>
        <w:t>secure</w:t>
      </w:r>
      <w:r>
        <w:rPr>
          <w:rFonts w:ascii="Calibri"/>
          <w:color w:val="231F20"/>
          <w:spacing w:val="-1"/>
        </w:rPr>
        <w:t xml:space="preserve"> </w:t>
      </w:r>
      <w:r>
        <w:rPr>
          <w:rFonts w:ascii="Calibri"/>
          <w:color w:val="231F20"/>
        </w:rPr>
        <w:t>access</w:t>
      </w:r>
      <w:r>
        <w:rPr>
          <w:rFonts w:ascii="Calibri"/>
          <w:color w:val="231F20"/>
          <w:spacing w:val="-1"/>
        </w:rPr>
        <w:t xml:space="preserve"> </w:t>
      </w:r>
      <w:r>
        <w:rPr>
          <w:rFonts w:ascii="Calibri"/>
          <w:color w:val="231F20"/>
        </w:rPr>
        <w:t>and</w:t>
      </w:r>
      <w:r>
        <w:rPr>
          <w:rFonts w:ascii="Calibri"/>
          <w:color w:val="231F20"/>
          <w:spacing w:val="-1"/>
        </w:rPr>
        <w:t xml:space="preserve"> </w:t>
      </w:r>
      <w:r>
        <w:rPr>
          <w:rFonts w:ascii="Calibri"/>
          <w:color w:val="231F20"/>
        </w:rPr>
        <w:t>control</w:t>
      </w:r>
      <w:r>
        <w:rPr>
          <w:rFonts w:ascii="Calibri"/>
          <w:color w:val="231F20"/>
          <w:spacing w:val="-1"/>
        </w:rPr>
        <w:t xml:space="preserve"> </w:t>
      </w:r>
      <w:r>
        <w:rPr>
          <w:rFonts w:ascii="Calibri"/>
          <w:color w:val="231F20"/>
        </w:rPr>
        <w:t>are essential.</w:t>
      </w:r>
    </w:p>
    <w:p w14:paraId="302E4197" w14:textId="77777777" w:rsidR="00762D58" w:rsidRDefault="00762D58">
      <w:pPr>
        <w:pStyle w:val="BodyText"/>
        <w:spacing w:before="10"/>
        <w:rPr>
          <w:rFonts w:ascii="Calibri"/>
          <w:sz w:val="19"/>
        </w:rPr>
      </w:pPr>
    </w:p>
    <w:p w14:paraId="79971B4A" w14:textId="77777777" w:rsidR="00762D58" w:rsidRDefault="00A364CD">
      <w:pPr>
        <w:pStyle w:val="BodyText"/>
        <w:spacing w:line="235" w:lineRule="auto"/>
        <w:ind w:left="1360" w:right="1060"/>
        <w:jc w:val="both"/>
        <w:rPr>
          <w:rFonts w:ascii="Calibri"/>
        </w:rPr>
      </w:pPr>
      <w:r>
        <w:rPr>
          <w:rFonts w:ascii="Calibri"/>
          <w:color w:val="231F20"/>
        </w:rPr>
        <w:t>All</w:t>
      </w:r>
      <w:r>
        <w:rPr>
          <w:rFonts w:ascii="Calibri"/>
          <w:color w:val="231F20"/>
          <w:spacing w:val="6"/>
        </w:rPr>
        <w:t xml:space="preserve"> </w:t>
      </w:r>
      <w:r>
        <w:rPr>
          <w:rFonts w:ascii="Calibri"/>
          <w:color w:val="231F20"/>
        </w:rPr>
        <w:t>doors</w:t>
      </w:r>
      <w:r>
        <w:rPr>
          <w:rFonts w:ascii="Calibri"/>
          <w:color w:val="231F20"/>
          <w:spacing w:val="7"/>
        </w:rPr>
        <w:t xml:space="preserve"> </w:t>
      </w:r>
      <w:r>
        <w:rPr>
          <w:rFonts w:ascii="Calibri"/>
          <w:color w:val="231F20"/>
        </w:rPr>
        <w:t>when</w:t>
      </w:r>
      <w:r>
        <w:rPr>
          <w:rFonts w:ascii="Calibri"/>
          <w:color w:val="231F20"/>
          <w:spacing w:val="7"/>
        </w:rPr>
        <w:t xml:space="preserve"> </w:t>
      </w:r>
      <w:r>
        <w:rPr>
          <w:rFonts w:ascii="Calibri"/>
          <w:color w:val="231F20"/>
        </w:rPr>
        <w:t>closed</w:t>
      </w:r>
      <w:r>
        <w:rPr>
          <w:rFonts w:ascii="Calibri"/>
          <w:color w:val="231F20"/>
          <w:spacing w:val="6"/>
        </w:rPr>
        <w:t xml:space="preserve"> </w:t>
      </w:r>
      <w:r>
        <w:rPr>
          <w:rFonts w:ascii="Calibri"/>
          <w:color w:val="231F20"/>
        </w:rPr>
        <w:t>secure</w:t>
      </w:r>
      <w:r>
        <w:rPr>
          <w:rFonts w:ascii="Calibri"/>
          <w:color w:val="231F20"/>
          <w:spacing w:val="7"/>
        </w:rPr>
        <w:t xml:space="preserve"> </w:t>
      </w:r>
      <w:r>
        <w:rPr>
          <w:rFonts w:ascii="Calibri"/>
          <w:color w:val="231F20"/>
        </w:rPr>
        <w:t>the</w:t>
      </w:r>
      <w:r>
        <w:rPr>
          <w:rFonts w:ascii="Calibri"/>
          <w:color w:val="231F20"/>
          <w:spacing w:val="7"/>
        </w:rPr>
        <w:t xml:space="preserve"> </w:t>
      </w:r>
      <w:r>
        <w:rPr>
          <w:rFonts w:ascii="Calibri"/>
          <w:color w:val="231F20"/>
        </w:rPr>
        <w:t>area</w:t>
      </w:r>
      <w:r>
        <w:rPr>
          <w:rFonts w:ascii="Calibri"/>
          <w:color w:val="231F20"/>
          <w:spacing w:val="6"/>
        </w:rPr>
        <w:t xml:space="preserve"> </w:t>
      </w:r>
      <w:r>
        <w:rPr>
          <w:rFonts w:ascii="Calibri"/>
          <w:color w:val="231F20"/>
        </w:rPr>
        <w:t>and</w:t>
      </w:r>
      <w:r>
        <w:rPr>
          <w:rFonts w:ascii="Calibri"/>
          <w:color w:val="231F20"/>
          <w:spacing w:val="7"/>
        </w:rPr>
        <w:t xml:space="preserve"> </w:t>
      </w:r>
      <w:r>
        <w:rPr>
          <w:rFonts w:ascii="Calibri"/>
          <w:color w:val="231F20"/>
        </w:rPr>
        <w:t>allow</w:t>
      </w:r>
      <w:r>
        <w:rPr>
          <w:rFonts w:ascii="Calibri"/>
          <w:color w:val="231F20"/>
          <w:spacing w:val="7"/>
        </w:rPr>
        <w:t xml:space="preserve"> </w:t>
      </w:r>
      <w:r>
        <w:rPr>
          <w:rFonts w:ascii="Calibri"/>
          <w:color w:val="231F20"/>
        </w:rPr>
        <w:t>custody</w:t>
      </w:r>
      <w:r>
        <w:rPr>
          <w:rFonts w:ascii="Calibri"/>
          <w:color w:val="231F20"/>
          <w:spacing w:val="6"/>
        </w:rPr>
        <w:t xml:space="preserve"> </w:t>
      </w:r>
      <w:r>
        <w:rPr>
          <w:rFonts w:ascii="Calibri"/>
          <w:color w:val="231F20"/>
        </w:rPr>
        <w:t>officers</w:t>
      </w:r>
      <w:r>
        <w:rPr>
          <w:rFonts w:ascii="Calibri"/>
          <w:color w:val="231F20"/>
          <w:spacing w:val="7"/>
        </w:rPr>
        <w:t xml:space="preserve"> </w:t>
      </w:r>
      <w:r>
        <w:rPr>
          <w:rFonts w:ascii="Calibri"/>
          <w:color w:val="231F20"/>
        </w:rPr>
        <w:t>to</w:t>
      </w:r>
      <w:r>
        <w:rPr>
          <w:rFonts w:ascii="Calibri"/>
          <w:color w:val="231F20"/>
          <w:spacing w:val="7"/>
        </w:rPr>
        <w:t xml:space="preserve"> </w:t>
      </w:r>
      <w:r>
        <w:rPr>
          <w:rFonts w:ascii="Calibri"/>
          <w:color w:val="231F20"/>
        </w:rPr>
        <w:t>transfer</w:t>
      </w:r>
      <w:r>
        <w:rPr>
          <w:rFonts w:ascii="Calibri"/>
          <w:color w:val="231F20"/>
          <w:spacing w:val="6"/>
        </w:rPr>
        <w:t xml:space="preserve"> </w:t>
      </w:r>
      <w:r>
        <w:rPr>
          <w:rFonts w:ascii="Calibri"/>
          <w:color w:val="231F20"/>
        </w:rPr>
        <w:t>detainees</w:t>
      </w:r>
      <w:r>
        <w:rPr>
          <w:rFonts w:ascii="Calibri"/>
          <w:color w:val="231F20"/>
          <w:spacing w:val="7"/>
        </w:rPr>
        <w:t xml:space="preserve"> </w:t>
      </w:r>
      <w:r>
        <w:rPr>
          <w:rFonts w:ascii="Calibri"/>
          <w:color w:val="231F20"/>
        </w:rPr>
        <w:t>throughout</w:t>
      </w:r>
      <w:r>
        <w:rPr>
          <w:rFonts w:ascii="Calibri"/>
          <w:color w:val="231F20"/>
          <w:spacing w:val="7"/>
        </w:rPr>
        <w:t xml:space="preserve"> </w:t>
      </w:r>
      <w:r>
        <w:rPr>
          <w:rFonts w:ascii="Calibri"/>
          <w:color w:val="231F20"/>
        </w:rPr>
        <w:t>custody.</w:t>
      </w:r>
      <w:r>
        <w:rPr>
          <w:rFonts w:ascii="Calibri"/>
          <w:color w:val="231F20"/>
          <w:spacing w:val="6"/>
        </w:rPr>
        <w:t xml:space="preserve"> </w:t>
      </w:r>
      <w:r>
        <w:rPr>
          <w:rFonts w:ascii="Calibri"/>
          <w:color w:val="231F20"/>
        </w:rPr>
        <w:t>Built</w:t>
      </w:r>
      <w:r>
        <w:rPr>
          <w:rFonts w:ascii="Calibri"/>
          <w:color w:val="231F20"/>
          <w:spacing w:val="7"/>
        </w:rPr>
        <w:t xml:space="preserve"> </w:t>
      </w:r>
      <w:r>
        <w:rPr>
          <w:rFonts w:ascii="Calibri"/>
          <w:color w:val="231F20"/>
        </w:rPr>
        <w:t>to</w:t>
      </w:r>
      <w:r>
        <w:rPr>
          <w:rFonts w:ascii="Calibri"/>
          <w:color w:val="231F20"/>
          <w:spacing w:val="-43"/>
        </w:rPr>
        <w:t xml:space="preserve"> </w:t>
      </w:r>
      <w:r>
        <w:rPr>
          <w:rFonts w:ascii="Calibri"/>
          <w:color w:val="231F20"/>
        </w:rPr>
        <w:t>a high specification, comply with the Home Office Standards for Police Stations, Magistrates Courts, Crown Courts,</w:t>
      </w:r>
      <w:r>
        <w:rPr>
          <w:rFonts w:ascii="Calibri"/>
          <w:color w:val="231F20"/>
          <w:spacing w:val="1"/>
        </w:rPr>
        <w:t xml:space="preserve"> </w:t>
      </w:r>
      <w:r>
        <w:rPr>
          <w:rFonts w:ascii="Calibri"/>
          <w:color w:val="231F20"/>
        </w:rPr>
        <w:t>Prisons,</w:t>
      </w:r>
      <w:r>
        <w:rPr>
          <w:rFonts w:ascii="Calibri"/>
          <w:color w:val="231F20"/>
          <w:spacing w:val="-2"/>
        </w:rPr>
        <w:t xml:space="preserve"> </w:t>
      </w:r>
      <w:r>
        <w:rPr>
          <w:rFonts w:ascii="Calibri"/>
          <w:color w:val="231F20"/>
        </w:rPr>
        <w:t>HM</w:t>
      </w:r>
      <w:r>
        <w:rPr>
          <w:rFonts w:ascii="Calibri"/>
          <w:color w:val="231F20"/>
          <w:spacing w:val="-2"/>
        </w:rPr>
        <w:t xml:space="preserve"> </w:t>
      </w:r>
      <w:r>
        <w:rPr>
          <w:rFonts w:ascii="Calibri"/>
          <w:color w:val="231F20"/>
        </w:rPr>
        <w:t>Armed</w:t>
      </w:r>
      <w:r>
        <w:rPr>
          <w:rFonts w:ascii="Calibri"/>
          <w:color w:val="231F20"/>
          <w:spacing w:val="-2"/>
        </w:rPr>
        <w:t xml:space="preserve"> </w:t>
      </w:r>
      <w:r>
        <w:rPr>
          <w:rFonts w:ascii="Calibri"/>
          <w:color w:val="231F20"/>
        </w:rPr>
        <w:t>Forces,</w:t>
      </w:r>
      <w:r>
        <w:rPr>
          <w:rFonts w:ascii="Calibri"/>
          <w:color w:val="231F20"/>
          <w:spacing w:val="-1"/>
        </w:rPr>
        <w:t xml:space="preserve"> </w:t>
      </w:r>
      <w:r>
        <w:rPr>
          <w:rFonts w:ascii="Calibri"/>
          <w:color w:val="231F20"/>
        </w:rPr>
        <w:t>Custom</w:t>
      </w:r>
      <w:r>
        <w:rPr>
          <w:rFonts w:ascii="Calibri"/>
          <w:color w:val="231F20"/>
          <w:spacing w:val="-2"/>
        </w:rPr>
        <w:t xml:space="preserve"> </w:t>
      </w:r>
      <w:r>
        <w:rPr>
          <w:rFonts w:ascii="Calibri"/>
          <w:color w:val="231F20"/>
        </w:rPr>
        <w:t>and</w:t>
      </w:r>
      <w:r>
        <w:rPr>
          <w:rFonts w:ascii="Calibri"/>
          <w:color w:val="231F20"/>
          <w:spacing w:val="-3"/>
        </w:rPr>
        <w:t xml:space="preserve"> </w:t>
      </w:r>
      <w:r>
        <w:rPr>
          <w:rFonts w:ascii="Calibri"/>
          <w:color w:val="231F20"/>
        </w:rPr>
        <w:t>Excise,</w:t>
      </w:r>
      <w:r>
        <w:rPr>
          <w:rFonts w:ascii="Calibri"/>
          <w:color w:val="231F20"/>
          <w:spacing w:val="-1"/>
        </w:rPr>
        <w:t xml:space="preserve"> </w:t>
      </w:r>
      <w:r>
        <w:rPr>
          <w:rFonts w:ascii="Calibri"/>
          <w:color w:val="231F20"/>
        </w:rPr>
        <w:t>and</w:t>
      </w:r>
      <w:r>
        <w:rPr>
          <w:rFonts w:ascii="Calibri"/>
          <w:color w:val="231F20"/>
          <w:spacing w:val="-3"/>
        </w:rPr>
        <w:t xml:space="preserve"> </w:t>
      </w:r>
      <w:r>
        <w:rPr>
          <w:rFonts w:ascii="Calibri"/>
          <w:color w:val="231F20"/>
        </w:rPr>
        <w:t>any</w:t>
      </w:r>
      <w:r>
        <w:rPr>
          <w:rFonts w:ascii="Calibri"/>
          <w:color w:val="231F20"/>
          <w:spacing w:val="-1"/>
        </w:rPr>
        <w:t xml:space="preserve"> </w:t>
      </w:r>
      <w:r>
        <w:rPr>
          <w:rFonts w:ascii="Calibri"/>
          <w:color w:val="231F20"/>
        </w:rPr>
        <w:t>buildings</w:t>
      </w:r>
      <w:r>
        <w:rPr>
          <w:rFonts w:ascii="Calibri"/>
          <w:color w:val="231F20"/>
          <w:spacing w:val="-2"/>
        </w:rPr>
        <w:t xml:space="preserve"> </w:t>
      </w:r>
      <w:r>
        <w:rPr>
          <w:rFonts w:ascii="Calibri"/>
          <w:color w:val="231F20"/>
        </w:rPr>
        <w:t>that</w:t>
      </w:r>
      <w:r>
        <w:rPr>
          <w:rFonts w:ascii="Calibri"/>
          <w:color w:val="231F20"/>
          <w:spacing w:val="-2"/>
        </w:rPr>
        <w:t xml:space="preserve"> </w:t>
      </w:r>
      <w:r>
        <w:rPr>
          <w:rFonts w:ascii="Calibri"/>
          <w:color w:val="231F20"/>
        </w:rPr>
        <w:t>require</w:t>
      </w:r>
      <w:r>
        <w:rPr>
          <w:rFonts w:ascii="Calibri"/>
          <w:color w:val="231F20"/>
          <w:spacing w:val="-1"/>
        </w:rPr>
        <w:t xml:space="preserve"> </w:t>
      </w:r>
      <w:r>
        <w:rPr>
          <w:rFonts w:ascii="Calibri"/>
          <w:color w:val="231F20"/>
        </w:rPr>
        <w:t>a</w:t>
      </w:r>
      <w:r>
        <w:rPr>
          <w:rFonts w:ascii="Calibri"/>
          <w:color w:val="231F20"/>
          <w:spacing w:val="-3"/>
        </w:rPr>
        <w:t xml:space="preserve"> </w:t>
      </w:r>
      <w:r>
        <w:rPr>
          <w:rFonts w:ascii="Calibri"/>
          <w:color w:val="231F20"/>
        </w:rPr>
        <w:t>detention</w:t>
      </w:r>
      <w:r>
        <w:rPr>
          <w:rFonts w:ascii="Calibri"/>
          <w:color w:val="231F20"/>
          <w:spacing w:val="-2"/>
        </w:rPr>
        <w:t xml:space="preserve"> </w:t>
      </w:r>
      <w:r>
        <w:rPr>
          <w:rFonts w:ascii="Calibri"/>
          <w:color w:val="231F20"/>
        </w:rPr>
        <w:t>facility.</w:t>
      </w:r>
    </w:p>
    <w:p w14:paraId="34FED321" w14:textId="77777777" w:rsidR="00762D58" w:rsidRDefault="00762D58">
      <w:pPr>
        <w:pStyle w:val="BodyText"/>
        <w:spacing w:before="6"/>
        <w:rPr>
          <w:rFonts w:ascii="Calibri"/>
          <w:sz w:val="19"/>
        </w:rPr>
      </w:pPr>
    </w:p>
    <w:p w14:paraId="2EF66C89" w14:textId="77777777" w:rsidR="00762D58" w:rsidRDefault="00A364CD">
      <w:pPr>
        <w:pStyle w:val="BodyText"/>
        <w:ind w:left="1360"/>
        <w:jc w:val="both"/>
        <w:rPr>
          <w:rFonts w:ascii="Calibri"/>
        </w:rPr>
      </w:pPr>
      <w:r>
        <w:rPr>
          <w:rFonts w:ascii="Calibri"/>
          <w:color w:val="231F20"/>
        </w:rPr>
        <w:t>Doors</w:t>
      </w:r>
      <w:r>
        <w:rPr>
          <w:rFonts w:ascii="Calibri"/>
          <w:color w:val="231F20"/>
          <w:spacing w:val="-7"/>
        </w:rPr>
        <w:t xml:space="preserve"> </w:t>
      </w:r>
      <w:r>
        <w:rPr>
          <w:rFonts w:ascii="Calibri"/>
          <w:color w:val="231F20"/>
        </w:rPr>
        <w:t>are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also</w:t>
      </w:r>
      <w:r>
        <w:rPr>
          <w:rFonts w:ascii="Calibri"/>
          <w:color w:val="231F20"/>
          <w:spacing w:val="-6"/>
        </w:rPr>
        <w:t xml:space="preserve"> </w:t>
      </w:r>
      <w:r>
        <w:rPr>
          <w:rFonts w:ascii="Calibri"/>
          <w:color w:val="231F20"/>
        </w:rPr>
        <w:t>available</w:t>
      </w:r>
      <w:r>
        <w:rPr>
          <w:rFonts w:ascii="Calibri"/>
          <w:color w:val="231F20"/>
          <w:spacing w:val="-7"/>
        </w:rPr>
        <w:t xml:space="preserve"> </w:t>
      </w:r>
      <w:r>
        <w:rPr>
          <w:rFonts w:ascii="Calibri"/>
          <w:color w:val="231F20"/>
        </w:rPr>
        <w:t>that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meet</w:t>
      </w:r>
      <w:r>
        <w:rPr>
          <w:rFonts w:ascii="Calibri"/>
          <w:color w:val="231F20"/>
          <w:spacing w:val="-6"/>
        </w:rPr>
        <w:t xml:space="preserve"> </w:t>
      </w:r>
      <w:r>
        <w:rPr>
          <w:rFonts w:ascii="Calibri"/>
          <w:color w:val="231F20"/>
        </w:rPr>
        <w:t>Worldwide</w:t>
      </w:r>
      <w:r>
        <w:rPr>
          <w:rFonts w:ascii="Calibri"/>
          <w:color w:val="231F20"/>
          <w:spacing w:val="-6"/>
        </w:rPr>
        <w:t xml:space="preserve"> </w:t>
      </w:r>
      <w:r>
        <w:rPr>
          <w:rFonts w:ascii="Calibri"/>
          <w:color w:val="231F20"/>
        </w:rPr>
        <w:t>and</w:t>
      </w:r>
      <w:r>
        <w:rPr>
          <w:rFonts w:ascii="Calibri"/>
          <w:color w:val="231F20"/>
          <w:spacing w:val="-6"/>
        </w:rPr>
        <w:t xml:space="preserve"> </w:t>
      </w:r>
      <w:r>
        <w:rPr>
          <w:rFonts w:ascii="Calibri"/>
          <w:color w:val="231F20"/>
        </w:rPr>
        <w:t>European</w:t>
      </w:r>
      <w:r>
        <w:rPr>
          <w:rFonts w:ascii="Calibri"/>
          <w:color w:val="231F20"/>
          <w:spacing w:val="-7"/>
        </w:rPr>
        <w:t xml:space="preserve"> </w:t>
      </w:r>
      <w:r>
        <w:rPr>
          <w:rFonts w:ascii="Calibri"/>
          <w:color w:val="231F20"/>
        </w:rPr>
        <w:t>Standards.</w:t>
      </w:r>
    </w:p>
    <w:p w14:paraId="3EAE8B8D" w14:textId="77777777" w:rsidR="00762D58" w:rsidRDefault="00762D58">
      <w:pPr>
        <w:pStyle w:val="BodyText"/>
        <w:spacing w:before="8"/>
        <w:rPr>
          <w:rFonts w:ascii="Calibri"/>
          <w:sz w:val="19"/>
        </w:rPr>
      </w:pPr>
    </w:p>
    <w:p w14:paraId="492C7A83" w14:textId="77777777" w:rsidR="00762D58" w:rsidRDefault="00A364CD">
      <w:pPr>
        <w:pStyle w:val="BodyText"/>
        <w:spacing w:line="235" w:lineRule="auto"/>
        <w:ind w:left="1360" w:right="1059"/>
        <w:jc w:val="both"/>
        <w:rPr>
          <w:rFonts w:ascii="Calibri"/>
        </w:rPr>
      </w:pPr>
      <w:r>
        <w:rPr>
          <w:rFonts w:ascii="Calibri"/>
          <w:color w:val="231F20"/>
        </w:rPr>
        <w:t>Doors are constructed to suit their application, and can either be a solid timber core with door skins bonded and</w:t>
      </w:r>
      <w:r>
        <w:rPr>
          <w:rFonts w:ascii="Calibri"/>
          <w:color w:val="231F20"/>
          <w:spacing w:val="1"/>
        </w:rPr>
        <w:t xml:space="preserve"> </w:t>
      </w:r>
      <w:r>
        <w:rPr>
          <w:rFonts w:ascii="Calibri"/>
          <w:color w:val="231F20"/>
        </w:rPr>
        <w:t>riveted or an all welded steel construction, all are hung on a continuous or pivot hinge and supplied in a substantial</w:t>
      </w:r>
      <w:r>
        <w:rPr>
          <w:rFonts w:ascii="Calibri"/>
          <w:color w:val="231F20"/>
          <w:spacing w:val="1"/>
        </w:rPr>
        <w:t xml:space="preserve"> </w:t>
      </w:r>
      <w:r>
        <w:rPr>
          <w:rFonts w:ascii="Calibri"/>
          <w:color w:val="231F20"/>
        </w:rPr>
        <w:t>steel</w:t>
      </w:r>
      <w:r>
        <w:rPr>
          <w:rFonts w:ascii="Calibri"/>
          <w:color w:val="231F20"/>
          <w:spacing w:val="-1"/>
        </w:rPr>
        <w:t xml:space="preserve"> </w:t>
      </w:r>
      <w:r>
        <w:rPr>
          <w:rFonts w:ascii="Calibri"/>
          <w:color w:val="231F20"/>
        </w:rPr>
        <w:t>frame.</w:t>
      </w:r>
      <w:r>
        <w:rPr>
          <w:rFonts w:ascii="Calibri"/>
          <w:color w:val="231F20"/>
          <w:spacing w:val="-2"/>
        </w:rPr>
        <w:t xml:space="preserve"> </w:t>
      </w:r>
      <w:r>
        <w:rPr>
          <w:rFonts w:ascii="Calibri"/>
          <w:color w:val="231F20"/>
        </w:rPr>
        <w:t>All</w:t>
      </w:r>
      <w:r>
        <w:rPr>
          <w:rFonts w:ascii="Calibri"/>
          <w:color w:val="231F20"/>
          <w:spacing w:val="-1"/>
        </w:rPr>
        <w:t xml:space="preserve"> </w:t>
      </w:r>
      <w:r>
        <w:rPr>
          <w:rFonts w:ascii="Calibri"/>
          <w:color w:val="231F20"/>
        </w:rPr>
        <w:t>welded steel</w:t>
      </w:r>
      <w:r>
        <w:rPr>
          <w:rFonts w:ascii="Calibri"/>
          <w:color w:val="231F20"/>
          <w:spacing w:val="-1"/>
        </w:rPr>
        <w:t xml:space="preserve"> </w:t>
      </w:r>
      <w:r>
        <w:rPr>
          <w:rFonts w:ascii="Calibri"/>
          <w:color w:val="231F20"/>
        </w:rPr>
        <w:t>doors</w:t>
      </w:r>
      <w:r>
        <w:rPr>
          <w:rFonts w:ascii="Calibri"/>
          <w:color w:val="231F20"/>
          <w:spacing w:val="-2"/>
        </w:rPr>
        <w:t xml:space="preserve"> </w:t>
      </w:r>
      <w:r>
        <w:rPr>
          <w:rFonts w:ascii="Calibri"/>
          <w:color w:val="231F20"/>
        </w:rPr>
        <w:t>are internally</w:t>
      </w:r>
      <w:r>
        <w:rPr>
          <w:rFonts w:ascii="Calibri"/>
          <w:color w:val="231F20"/>
          <w:spacing w:val="-1"/>
        </w:rPr>
        <w:t xml:space="preserve"> </w:t>
      </w:r>
      <w:r>
        <w:rPr>
          <w:rFonts w:ascii="Calibri"/>
          <w:color w:val="231F20"/>
        </w:rPr>
        <w:t>insulated</w:t>
      </w:r>
      <w:r>
        <w:rPr>
          <w:rFonts w:ascii="Calibri"/>
          <w:color w:val="231F20"/>
          <w:spacing w:val="-1"/>
        </w:rPr>
        <w:t xml:space="preserve"> </w:t>
      </w:r>
      <w:r>
        <w:rPr>
          <w:rFonts w:ascii="Calibri"/>
          <w:color w:val="231F20"/>
        </w:rPr>
        <w:t>with mineral</w:t>
      </w:r>
      <w:r>
        <w:rPr>
          <w:rFonts w:ascii="Calibri"/>
          <w:color w:val="231F20"/>
          <w:spacing w:val="-2"/>
        </w:rPr>
        <w:t xml:space="preserve"> </w:t>
      </w:r>
      <w:r>
        <w:rPr>
          <w:rFonts w:ascii="Calibri"/>
          <w:color w:val="231F20"/>
        </w:rPr>
        <w:t>wool.</w:t>
      </w:r>
    </w:p>
    <w:p w14:paraId="4A64C8B5" w14:textId="77777777" w:rsidR="00762D58" w:rsidRDefault="00762D58">
      <w:pPr>
        <w:pStyle w:val="BodyText"/>
        <w:spacing w:before="10"/>
        <w:rPr>
          <w:rFonts w:ascii="Calibri"/>
          <w:sz w:val="19"/>
        </w:rPr>
      </w:pPr>
    </w:p>
    <w:p w14:paraId="1774AEC8" w14:textId="77777777" w:rsidR="00762D58" w:rsidRDefault="00A364CD">
      <w:pPr>
        <w:pStyle w:val="BodyText"/>
        <w:spacing w:line="235" w:lineRule="auto"/>
        <w:ind w:left="1360" w:right="1060"/>
        <w:jc w:val="both"/>
        <w:rPr>
          <w:rFonts w:ascii="Calibri"/>
        </w:rPr>
      </w:pPr>
      <w:r>
        <w:rPr>
          <w:rFonts w:ascii="Calibri"/>
          <w:color w:val="231F20"/>
          <w:spacing w:val="-1"/>
        </w:rPr>
        <w:t>Each</w:t>
      </w:r>
      <w:r>
        <w:rPr>
          <w:rFonts w:ascii="Calibri"/>
          <w:color w:val="231F20"/>
          <w:spacing w:val="-10"/>
        </w:rPr>
        <w:t xml:space="preserve"> </w:t>
      </w:r>
      <w:r>
        <w:rPr>
          <w:rFonts w:ascii="Calibri"/>
          <w:color w:val="231F20"/>
          <w:spacing w:val="-1"/>
        </w:rPr>
        <w:t>door</w:t>
      </w:r>
      <w:r>
        <w:rPr>
          <w:rFonts w:ascii="Calibri"/>
          <w:color w:val="231F20"/>
          <w:spacing w:val="-10"/>
        </w:rPr>
        <w:t xml:space="preserve"> </w:t>
      </w:r>
      <w:r>
        <w:rPr>
          <w:rFonts w:ascii="Calibri"/>
          <w:color w:val="231F20"/>
          <w:spacing w:val="-1"/>
        </w:rPr>
        <w:t>will</w:t>
      </w:r>
      <w:r>
        <w:rPr>
          <w:rFonts w:ascii="Calibri"/>
          <w:color w:val="231F20"/>
          <w:spacing w:val="-10"/>
        </w:rPr>
        <w:t xml:space="preserve"> </w:t>
      </w:r>
      <w:r>
        <w:rPr>
          <w:rFonts w:ascii="Calibri"/>
          <w:color w:val="231F20"/>
          <w:spacing w:val="-1"/>
        </w:rPr>
        <w:t>either</w:t>
      </w:r>
      <w:r>
        <w:rPr>
          <w:rFonts w:ascii="Calibri"/>
          <w:color w:val="231F20"/>
          <w:spacing w:val="-10"/>
        </w:rPr>
        <w:t xml:space="preserve"> </w:t>
      </w:r>
      <w:r>
        <w:rPr>
          <w:rFonts w:ascii="Calibri"/>
          <w:color w:val="231F20"/>
          <w:spacing w:val="-1"/>
        </w:rPr>
        <w:t>be</w:t>
      </w:r>
      <w:r>
        <w:rPr>
          <w:rFonts w:ascii="Calibri"/>
          <w:color w:val="231F20"/>
          <w:spacing w:val="-10"/>
        </w:rPr>
        <w:t xml:space="preserve"> </w:t>
      </w:r>
      <w:r>
        <w:rPr>
          <w:rFonts w:ascii="Calibri"/>
          <w:color w:val="231F20"/>
          <w:spacing w:val="-1"/>
        </w:rPr>
        <w:t>supplied</w:t>
      </w:r>
      <w:r>
        <w:rPr>
          <w:rFonts w:ascii="Calibri"/>
          <w:color w:val="231F20"/>
          <w:spacing w:val="-10"/>
        </w:rPr>
        <w:t xml:space="preserve"> </w:t>
      </w:r>
      <w:r>
        <w:rPr>
          <w:rFonts w:ascii="Calibri"/>
          <w:color w:val="231F20"/>
          <w:spacing w:val="-1"/>
        </w:rPr>
        <w:t>with,</w:t>
      </w:r>
      <w:r>
        <w:rPr>
          <w:rFonts w:ascii="Calibri"/>
          <w:color w:val="231F20"/>
          <w:spacing w:val="-10"/>
        </w:rPr>
        <w:t xml:space="preserve"> </w:t>
      </w:r>
      <w:r>
        <w:rPr>
          <w:rFonts w:ascii="Calibri"/>
          <w:color w:val="231F20"/>
          <w:spacing w:val="-1"/>
        </w:rPr>
        <w:t>or</w:t>
      </w:r>
      <w:r>
        <w:rPr>
          <w:rFonts w:ascii="Calibri"/>
          <w:color w:val="231F20"/>
          <w:spacing w:val="-11"/>
        </w:rPr>
        <w:t xml:space="preserve"> </w:t>
      </w:r>
      <w:r>
        <w:rPr>
          <w:rFonts w:ascii="Calibri"/>
          <w:color w:val="231F20"/>
          <w:spacing w:val="-1"/>
        </w:rPr>
        <w:t>prepared</w:t>
      </w:r>
      <w:r>
        <w:rPr>
          <w:rFonts w:ascii="Calibri"/>
          <w:color w:val="231F20"/>
          <w:spacing w:val="-10"/>
        </w:rPr>
        <w:t xml:space="preserve"> </w:t>
      </w:r>
      <w:r>
        <w:rPr>
          <w:rFonts w:ascii="Calibri"/>
          <w:color w:val="231F20"/>
          <w:spacing w:val="-1"/>
        </w:rPr>
        <w:t>for,</w:t>
      </w:r>
      <w:r>
        <w:rPr>
          <w:rFonts w:ascii="Calibri"/>
          <w:color w:val="231F20"/>
          <w:spacing w:val="-10"/>
        </w:rPr>
        <w:t xml:space="preserve"> </w:t>
      </w:r>
      <w:r>
        <w:rPr>
          <w:rFonts w:ascii="Calibri"/>
          <w:color w:val="231F20"/>
          <w:spacing w:val="-1"/>
        </w:rPr>
        <w:t>a</w:t>
      </w:r>
      <w:r>
        <w:rPr>
          <w:rFonts w:ascii="Calibri"/>
          <w:color w:val="231F20"/>
          <w:spacing w:val="-10"/>
        </w:rPr>
        <w:t xml:space="preserve"> </w:t>
      </w:r>
      <w:r>
        <w:rPr>
          <w:rFonts w:ascii="Calibri"/>
          <w:color w:val="231F20"/>
          <w:spacing w:val="-1"/>
        </w:rPr>
        <w:t>secure</w:t>
      </w:r>
      <w:r>
        <w:rPr>
          <w:rFonts w:ascii="Calibri"/>
          <w:color w:val="231F20"/>
          <w:spacing w:val="-10"/>
        </w:rPr>
        <w:t xml:space="preserve"> </w:t>
      </w:r>
      <w:r>
        <w:rPr>
          <w:rFonts w:ascii="Calibri"/>
          <w:color w:val="231F20"/>
          <w:spacing w:val="-1"/>
        </w:rPr>
        <w:t>Home</w:t>
      </w:r>
      <w:r>
        <w:rPr>
          <w:rFonts w:ascii="Calibri"/>
          <w:color w:val="231F20"/>
          <w:spacing w:val="-10"/>
        </w:rPr>
        <w:t xml:space="preserve"> </w:t>
      </w:r>
      <w:r>
        <w:rPr>
          <w:rFonts w:ascii="Calibri"/>
          <w:color w:val="231F20"/>
          <w:spacing w:val="-1"/>
        </w:rPr>
        <w:t>Office</w:t>
      </w:r>
      <w:r>
        <w:rPr>
          <w:rFonts w:ascii="Calibri"/>
          <w:color w:val="231F20"/>
          <w:spacing w:val="-10"/>
        </w:rPr>
        <w:t xml:space="preserve"> </w:t>
      </w:r>
      <w:r>
        <w:rPr>
          <w:rFonts w:ascii="Calibri"/>
          <w:color w:val="231F20"/>
          <w:spacing w:val="-1"/>
        </w:rPr>
        <w:t>approved</w:t>
      </w:r>
      <w:r>
        <w:rPr>
          <w:rFonts w:ascii="Calibri"/>
          <w:color w:val="231F20"/>
          <w:spacing w:val="-10"/>
        </w:rPr>
        <w:t xml:space="preserve"> </w:t>
      </w:r>
      <w:r>
        <w:rPr>
          <w:rFonts w:ascii="Calibri"/>
          <w:color w:val="231F20"/>
        </w:rPr>
        <w:t>custody</w:t>
      </w:r>
      <w:r>
        <w:rPr>
          <w:rFonts w:ascii="Calibri"/>
          <w:color w:val="231F20"/>
          <w:spacing w:val="-10"/>
        </w:rPr>
        <w:t xml:space="preserve"> </w:t>
      </w:r>
      <w:r>
        <w:rPr>
          <w:rFonts w:ascii="Calibri"/>
          <w:color w:val="231F20"/>
        </w:rPr>
        <w:t>lock.</w:t>
      </w:r>
      <w:r>
        <w:rPr>
          <w:rFonts w:ascii="Calibri"/>
          <w:color w:val="231F20"/>
          <w:spacing w:val="-10"/>
        </w:rPr>
        <w:t xml:space="preserve"> </w:t>
      </w:r>
      <w:r>
        <w:rPr>
          <w:rFonts w:ascii="Calibri"/>
          <w:color w:val="231F20"/>
        </w:rPr>
        <w:t>Where</w:t>
      </w:r>
      <w:r>
        <w:rPr>
          <w:rFonts w:ascii="Calibri"/>
          <w:color w:val="231F20"/>
          <w:spacing w:val="-10"/>
        </w:rPr>
        <w:t xml:space="preserve"> </w:t>
      </w:r>
      <w:r>
        <w:rPr>
          <w:rFonts w:ascii="Calibri"/>
          <w:color w:val="231F20"/>
        </w:rPr>
        <w:t>applicable,</w:t>
      </w:r>
      <w:r>
        <w:rPr>
          <w:rFonts w:ascii="Calibri"/>
          <w:color w:val="231F20"/>
          <w:spacing w:val="1"/>
        </w:rPr>
        <w:t xml:space="preserve"> </w:t>
      </w:r>
      <w:r>
        <w:rPr>
          <w:rFonts w:ascii="Calibri"/>
          <w:color w:val="231F20"/>
          <w:spacing w:val="-1"/>
        </w:rPr>
        <w:t>we</w:t>
      </w:r>
      <w:r>
        <w:rPr>
          <w:rFonts w:ascii="Calibri"/>
          <w:color w:val="231F20"/>
          <w:spacing w:val="-10"/>
        </w:rPr>
        <w:t xml:space="preserve"> </w:t>
      </w:r>
      <w:r>
        <w:rPr>
          <w:rFonts w:ascii="Calibri"/>
          <w:color w:val="231F20"/>
          <w:spacing w:val="-1"/>
        </w:rPr>
        <w:t>can</w:t>
      </w:r>
      <w:r>
        <w:rPr>
          <w:rFonts w:ascii="Calibri"/>
          <w:color w:val="231F20"/>
          <w:spacing w:val="-9"/>
        </w:rPr>
        <w:t xml:space="preserve"> </w:t>
      </w:r>
      <w:r>
        <w:rPr>
          <w:rFonts w:ascii="Calibri"/>
          <w:color w:val="231F20"/>
          <w:spacing w:val="-1"/>
        </w:rPr>
        <w:t>supply</w:t>
      </w:r>
      <w:r>
        <w:rPr>
          <w:rFonts w:ascii="Calibri"/>
          <w:color w:val="231F20"/>
          <w:spacing w:val="-9"/>
        </w:rPr>
        <w:t xml:space="preserve"> </w:t>
      </w:r>
      <w:r>
        <w:rPr>
          <w:rFonts w:ascii="Calibri"/>
          <w:color w:val="231F20"/>
          <w:spacing w:val="-1"/>
        </w:rPr>
        <w:t>electronic</w:t>
      </w:r>
      <w:r>
        <w:rPr>
          <w:rFonts w:ascii="Calibri"/>
          <w:color w:val="231F20"/>
          <w:spacing w:val="-9"/>
        </w:rPr>
        <w:t xml:space="preserve"> </w:t>
      </w:r>
      <w:r>
        <w:rPr>
          <w:rFonts w:ascii="Calibri"/>
          <w:color w:val="231F20"/>
          <w:spacing w:val="-1"/>
        </w:rPr>
        <w:t>lock</w:t>
      </w:r>
      <w:r>
        <w:rPr>
          <w:rFonts w:ascii="Calibri"/>
          <w:color w:val="231F20"/>
          <w:spacing w:val="-10"/>
        </w:rPr>
        <w:t xml:space="preserve"> </w:t>
      </w:r>
      <w:r>
        <w:rPr>
          <w:rFonts w:ascii="Calibri"/>
          <w:color w:val="231F20"/>
          <w:spacing w:val="-1"/>
        </w:rPr>
        <w:t>releases</w:t>
      </w:r>
      <w:r>
        <w:rPr>
          <w:rFonts w:ascii="Calibri"/>
          <w:color w:val="231F20"/>
          <w:spacing w:val="-9"/>
        </w:rPr>
        <w:t xml:space="preserve"> </w:t>
      </w:r>
      <w:r>
        <w:rPr>
          <w:rFonts w:ascii="Calibri"/>
          <w:color w:val="231F20"/>
          <w:spacing w:val="-1"/>
        </w:rPr>
        <w:t>remotely</w:t>
      </w:r>
      <w:r>
        <w:rPr>
          <w:rFonts w:ascii="Calibri"/>
          <w:color w:val="231F20"/>
          <w:spacing w:val="-9"/>
        </w:rPr>
        <w:t xml:space="preserve"> </w:t>
      </w:r>
      <w:r>
        <w:rPr>
          <w:rFonts w:ascii="Calibri"/>
          <w:color w:val="231F20"/>
          <w:spacing w:val="-1"/>
        </w:rPr>
        <w:t>activated</w:t>
      </w:r>
      <w:r>
        <w:rPr>
          <w:rFonts w:ascii="Calibri"/>
          <w:color w:val="231F20"/>
          <w:spacing w:val="-9"/>
        </w:rPr>
        <w:t xml:space="preserve"> </w:t>
      </w:r>
      <w:r>
        <w:rPr>
          <w:rFonts w:ascii="Calibri"/>
          <w:color w:val="231F20"/>
          <w:spacing w:val="-1"/>
        </w:rPr>
        <w:t>from</w:t>
      </w:r>
      <w:r>
        <w:rPr>
          <w:rFonts w:ascii="Calibri"/>
          <w:color w:val="231F20"/>
          <w:spacing w:val="-10"/>
        </w:rPr>
        <w:t xml:space="preserve"> </w:t>
      </w:r>
      <w:r>
        <w:rPr>
          <w:rFonts w:ascii="Calibri"/>
          <w:color w:val="231F20"/>
          <w:spacing w:val="-1"/>
        </w:rPr>
        <w:t>the</w:t>
      </w:r>
      <w:r>
        <w:rPr>
          <w:rFonts w:ascii="Calibri"/>
          <w:color w:val="231F20"/>
          <w:spacing w:val="-9"/>
        </w:rPr>
        <w:t xml:space="preserve"> </w:t>
      </w:r>
      <w:r>
        <w:rPr>
          <w:rFonts w:ascii="Calibri"/>
          <w:color w:val="231F20"/>
          <w:spacing w:val="-1"/>
        </w:rPr>
        <w:t>custody</w:t>
      </w:r>
      <w:r>
        <w:rPr>
          <w:rFonts w:ascii="Calibri"/>
          <w:color w:val="231F20"/>
          <w:spacing w:val="-9"/>
        </w:rPr>
        <w:t xml:space="preserve"> </w:t>
      </w:r>
      <w:r>
        <w:rPr>
          <w:rFonts w:ascii="Calibri"/>
          <w:color w:val="231F20"/>
          <w:spacing w:val="-1"/>
        </w:rPr>
        <w:t>desk</w:t>
      </w:r>
      <w:r>
        <w:rPr>
          <w:rFonts w:ascii="Calibri"/>
          <w:color w:val="231F20"/>
          <w:spacing w:val="-10"/>
        </w:rPr>
        <w:t xml:space="preserve"> </w:t>
      </w:r>
      <w:r>
        <w:rPr>
          <w:rFonts w:ascii="Calibri"/>
          <w:color w:val="231F20"/>
          <w:spacing w:val="-1"/>
        </w:rPr>
        <w:t>or</w:t>
      </w:r>
      <w:r>
        <w:rPr>
          <w:rFonts w:ascii="Calibri"/>
          <w:color w:val="231F20"/>
          <w:spacing w:val="-10"/>
        </w:rPr>
        <w:t xml:space="preserve"> </w:t>
      </w:r>
      <w:r>
        <w:rPr>
          <w:rFonts w:ascii="Calibri"/>
          <w:color w:val="231F20"/>
          <w:spacing w:val="-1"/>
        </w:rPr>
        <w:t>control</w:t>
      </w:r>
      <w:r>
        <w:rPr>
          <w:rFonts w:ascii="Calibri"/>
          <w:color w:val="231F20"/>
          <w:spacing w:val="-10"/>
        </w:rPr>
        <w:t xml:space="preserve"> </w:t>
      </w:r>
      <w:r>
        <w:rPr>
          <w:rFonts w:ascii="Calibri"/>
          <w:color w:val="231F20"/>
          <w:spacing w:val="-1"/>
        </w:rPr>
        <w:t>room</w:t>
      </w:r>
      <w:r>
        <w:rPr>
          <w:rFonts w:ascii="Calibri"/>
          <w:color w:val="231F20"/>
          <w:spacing w:val="-9"/>
        </w:rPr>
        <w:t xml:space="preserve"> </w:t>
      </w:r>
      <w:r>
        <w:rPr>
          <w:rFonts w:ascii="Calibri"/>
          <w:color w:val="231F20"/>
          <w:spacing w:val="-1"/>
        </w:rPr>
        <w:t>to</w:t>
      </w:r>
      <w:r>
        <w:rPr>
          <w:rFonts w:ascii="Calibri"/>
          <w:color w:val="231F20"/>
          <w:spacing w:val="-9"/>
        </w:rPr>
        <w:t xml:space="preserve"> </w:t>
      </w:r>
      <w:r>
        <w:rPr>
          <w:rFonts w:ascii="Calibri"/>
          <w:color w:val="231F20"/>
          <w:spacing w:val="-1"/>
        </w:rPr>
        <w:t>entry</w:t>
      </w:r>
      <w:r>
        <w:rPr>
          <w:rFonts w:ascii="Calibri"/>
          <w:color w:val="231F20"/>
          <w:spacing w:val="-9"/>
        </w:rPr>
        <w:t xml:space="preserve"> </w:t>
      </w:r>
      <w:r>
        <w:rPr>
          <w:rFonts w:ascii="Calibri"/>
          <w:color w:val="231F20"/>
        </w:rPr>
        <w:t>doors,</w:t>
      </w:r>
      <w:r>
        <w:rPr>
          <w:rFonts w:ascii="Calibri"/>
          <w:color w:val="231F20"/>
          <w:spacing w:val="-10"/>
        </w:rPr>
        <w:t xml:space="preserve"> </w:t>
      </w:r>
      <w:r>
        <w:rPr>
          <w:rFonts w:ascii="Calibri"/>
          <w:color w:val="231F20"/>
        </w:rPr>
        <w:t>secure</w:t>
      </w:r>
      <w:r>
        <w:rPr>
          <w:rFonts w:ascii="Calibri"/>
          <w:color w:val="231F20"/>
          <w:spacing w:val="1"/>
        </w:rPr>
        <w:t xml:space="preserve"> </w:t>
      </w:r>
      <w:r>
        <w:rPr>
          <w:rFonts w:ascii="Calibri"/>
          <w:color w:val="231F20"/>
        </w:rPr>
        <w:t>lobby</w:t>
      </w:r>
      <w:r>
        <w:rPr>
          <w:rFonts w:ascii="Calibri"/>
          <w:color w:val="231F20"/>
          <w:spacing w:val="-1"/>
        </w:rPr>
        <w:t xml:space="preserve"> </w:t>
      </w:r>
      <w:r>
        <w:rPr>
          <w:rFonts w:ascii="Calibri"/>
          <w:color w:val="231F20"/>
        </w:rPr>
        <w:t>or</w:t>
      </w:r>
      <w:r>
        <w:rPr>
          <w:rFonts w:ascii="Calibri"/>
          <w:color w:val="231F20"/>
          <w:spacing w:val="-1"/>
        </w:rPr>
        <w:t xml:space="preserve"> </w:t>
      </w:r>
      <w:r>
        <w:rPr>
          <w:rFonts w:ascii="Calibri"/>
          <w:color w:val="231F20"/>
        </w:rPr>
        <w:t>corridor</w:t>
      </w:r>
      <w:r>
        <w:rPr>
          <w:rFonts w:ascii="Calibri"/>
          <w:color w:val="231F20"/>
          <w:spacing w:val="-1"/>
        </w:rPr>
        <w:t xml:space="preserve"> </w:t>
      </w:r>
      <w:r>
        <w:rPr>
          <w:rFonts w:ascii="Calibri"/>
          <w:color w:val="231F20"/>
        </w:rPr>
        <w:t>doors.</w:t>
      </w:r>
    </w:p>
    <w:p w14:paraId="7261FF20" w14:textId="77777777" w:rsidR="00762D58" w:rsidRDefault="00762D58">
      <w:pPr>
        <w:pStyle w:val="BodyText"/>
        <w:rPr>
          <w:rFonts w:ascii="Calibri"/>
        </w:rPr>
      </w:pPr>
    </w:p>
    <w:p w14:paraId="348571FA" w14:textId="77777777" w:rsidR="00762D58" w:rsidRDefault="00762D58">
      <w:pPr>
        <w:pStyle w:val="BodyText"/>
        <w:rPr>
          <w:rFonts w:ascii="Calibri"/>
        </w:rPr>
      </w:pPr>
    </w:p>
    <w:p w14:paraId="7E724754" w14:textId="77777777" w:rsidR="00762D58" w:rsidRDefault="00762D58">
      <w:pPr>
        <w:pStyle w:val="BodyText"/>
        <w:rPr>
          <w:rFonts w:ascii="Calibri"/>
        </w:rPr>
      </w:pPr>
    </w:p>
    <w:p w14:paraId="0127549C" w14:textId="77777777" w:rsidR="00762D58" w:rsidRDefault="00762D58">
      <w:pPr>
        <w:pStyle w:val="BodyText"/>
        <w:rPr>
          <w:rFonts w:ascii="Calibri"/>
        </w:rPr>
      </w:pPr>
    </w:p>
    <w:p w14:paraId="5CE59825" w14:textId="77777777" w:rsidR="00762D58" w:rsidRDefault="00762D58">
      <w:pPr>
        <w:pStyle w:val="BodyText"/>
        <w:rPr>
          <w:rFonts w:ascii="Calibri"/>
        </w:rPr>
      </w:pPr>
    </w:p>
    <w:p w14:paraId="6F0ABB7A" w14:textId="77777777" w:rsidR="00762D58" w:rsidRDefault="00762D58">
      <w:pPr>
        <w:pStyle w:val="BodyText"/>
        <w:rPr>
          <w:rFonts w:ascii="Calibri"/>
        </w:rPr>
      </w:pPr>
    </w:p>
    <w:p w14:paraId="09C71C2D" w14:textId="77777777" w:rsidR="00762D58" w:rsidRDefault="00762D58">
      <w:pPr>
        <w:pStyle w:val="BodyText"/>
        <w:rPr>
          <w:rFonts w:ascii="Calibri"/>
        </w:rPr>
      </w:pPr>
    </w:p>
    <w:p w14:paraId="3690B0B5" w14:textId="77777777" w:rsidR="00762D58" w:rsidRDefault="00762D58">
      <w:pPr>
        <w:pStyle w:val="BodyText"/>
        <w:rPr>
          <w:rFonts w:ascii="Calibri"/>
        </w:rPr>
      </w:pPr>
    </w:p>
    <w:p w14:paraId="67D7D8BB" w14:textId="77777777" w:rsidR="00762D58" w:rsidRDefault="00762D58">
      <w:pPr>
        <w:pStyle w:val="BodyText"/>
        <w:rPr>
          <w:rFonts w:ascii="Calibri"/>
        </w:rPr>
      </w:pPr>
    </w:p>
    <w:p w14:paraId="5EA27AFD" w14:textId="77777777" w:rsidR="00762D58" w:rsidRDefault="00762D58">
      <w:pPr>
        <w:pStyle w:val="BodyText"/>
        <w:rPr>
          <w:rFonts w:ascii="Calibri"/>
        </w:rPr>
      </w:pPr>
    </w:p>
    <w:p w14:paraId="1A551BD2" w14:textId="77777777" w:rsidR="00762D58" w:rsidRDefault="00762D58">
      <w:pPr>
        <w:pStyle w:val="BodyText"/>
        <w:spacing w:before="5"/>
        <w:rPr>
          <w:rFonts w:ascii="Calibri"/>
          <w:sz w:val="16"/>
        </w:rPr>
      </w:pPr>
    </w:p>
    <w:p w14:paraId="4E190DF2" w14:textId="77777777" w:rsidR="00762D58" w:rsidRDefault="00762D58">
      <w:pPr>
        <w:rPr>
          <w:rFonts w:ascii="Calibri"/>
          <w:sz w:val="16"/>
        </w:rPr>
        <w:sectPr w:rsidR="00762D58">
          <w:type w:val="continuous"/>
          <w:pgSz w:w="11910" w:h="16840"/>
          <w:pgMar w:top="1420" w:right="0" w:bottom="280" w:left="0" w:header="720" w:footer="720" w:gutter="0"/>
          <w:cols w:space="720"/>
        </w:sectPr>
      </w:pPr>
    </w:p>
    <w:p w14:paraId="3238E1C5" w14:textId="77777777" w:rsidR="00762D58" w:rsidRDefault="00A364CD">
      <w:pPr>
        <w:pStyle w:val="BodyText"/>
        <w:spacing w:before="78" w:line="242" w:lineRule="exact"/>
        <w:ind w:left="1606" w:right="21"/>
        <w:jc w:val="center"/>
        <w:rPr>
          <w:rFonts w:ascii="Calibri"/>
        </w:rPr>
      </w:pPr>
      <w:r>
        <w:rPr>
          <w:rFonts w:ascii="Calibri"/>
          <w:color w:val="231F20"/>
        </w:rPr>
        <w:lastRenderedPageBreak/>
        <w:t>CSL0201</w:t>
      </w:r>
    </w:p>
    <w:p w14:paraId="4B3A08C6" w14:textId="77777777" w:rsidR="00762D58" w:rsidRDefault="00A364CD">
      <w:pPr>
        <w:spacing w:line="240" w:lineRule="exact"/>
        <w:ind w:left="1607" w:right="21"/>
        <w:jc w:val="center"/>
        <w:rPr>
          <w:rFonts w:ascii="Calibri"/>
          <w:b/>
          <w:sz w:val="20"/>
        </w:rPr>
      </w:pPr>
      <w:r>
        <w:rPr>
          <w:rFonts w:ascii="Calibri"/>
          <w:b/>
          <w:color w:val="231F20"/>
          <w:sz w:val="20"/>
        </w:rPr>
        <w:t>Entrance</w:t>
      </w:r>
      <w:r>
        <w:rPr>
          <w:rFonts w:ascii="Calibri"/>
          <w:b/>
          <w:color w:val="231F20"/>
          <w:spacing w:val="-3"/>
          <w:sz w:val="20"/>
        </w:rPr>
        <w:t xml:space="preserve"> </w:t>
      </w:r>
      <w:r>
        <w:rPr>
          <w:rFonts w:ascii="Calibri"/>
          <w:b/>
          <w:color w:val="231F20"/>
          <w:sz w:val="20"/>
        </w:rPr>
        <w:t>Door</w:t>
      </w:r>
      <w:r>
        <w:rPr>
          <w:rFonts w:ascii="Calibri"/>
          <w:b/>
          <w:color w:val="231F20"/>
          <w:spacing w:val="-4"/>
          <w:sz w:val="20"/>
        </w:rPr>
        <w:t xml:space="preserve"> </w:t>
      </w:r>
      <w:r>
        <w:rPr>
          <w:rFonts w:ascii="Calibri"/>
          <w:b/>
          <w:color w:val="231F20"/>
          <w:sz w:val="20"/>
        </w:rPr>
        <w:t>(PER)</w:t>
      </w:r>
    </w:p>
    <w:p w14:paraId="0C6F7557" w14:textId="77777777" w:rsidR="00762D58" w:rsidRDefault="00A364CD">
      <w:pPr>
        <w:pStyle w:val="BodyText"/>
        <w:spacing w:line="242" w:lineRule="exact"/>
        <w:ind w:left="1606" w:right="21"/>
        <w:jc w:val="center"/>
        <w:rPr>
          <w:rFonts w:ascii="Calibri"/>
        </w:rPr>
      </w:pPr>
      <w:r>
        <w:rPr>
          <w:rFonts w:ascii="Calibri"/>
          <w:color w:val="231F20"/>
        </w:rPr>
        <w:t>Police</w:t>
      </w:r>
      <w:r>
        <w:rPr>
          <w:rFonts w:ascii="Calibri"/>
          <w:color w:val="231F20"/>
          <w:spacing w:val="-9"/>
        </w:rPr>
        <w:t xml:space="preserve"> </w:t>
      </w:r>
      <w:r>
        <w:rPr>
          <w:rFonts w:ascii="Calibri"/>
          <w:color w:val="231F20"/>
        </w:rPr>
        <w:t>Station</w:t>
      </w:r>
    </w:p>
    <w:p w14:paraId="2AF5432E" w14:textId="77777777" w:rsidR="00762D58" w:rsidRDefault="00A364CD">
      <w:pPr>
        <w:pStyle w:val="BodyText"/>
        <w:spacing w:before="60" w:line="242" w:lineRule="exact"/>
        <w:ind w:left="1861" w:right="234"/>
        <w:jc w:val="center"/>
        <w:rPr>
          <w:rFonts w:ascii="Calibri"/>
        </w:rPr>
      </w:pPr>
      <w:r>
        <w:br w:type="column"/>
      </w:r>
      <w:r>
        <w:rPr>
          <w:rFonts w:ascii="Calibri"/>
          <w:color w:val="231F20"/>
        </w:rPr>
        <w:lastRenderedPageBreak/>
        <w:t>CSL0202</w:t>
      </w:r>
    </w:p>
    <w:p w14:paraId="1E1EF482" w14:textId="77777777" w:rsidR="00762D58" w:rsidRDefault="00A364CD">
      <w:pPr>
        <w:spacing w:line="240" w:lineRule="exact"/>
        <w:ind w:left="1862" w:right="234"/>
        <w:jc w:val="center"/>
        <w:rPr>
          <w:rFonts w:ascii="Calibri"/>
          <w:b/>
          <w:sz w:val="20"/>
        </w:rPr>
      </w:pPr>
      <w:r>
        <w:rPr>
          <w:rFonts w:ascii="Calibri"/>
          <w:b/>
          <w:color w:val="231F20"/>
          <w:sz w:val="20"/>
        </w:rPr>
        <w:t>Sliding</w:t>
      </w:r>
      <w:r>
        <w:rPr>
          <w:rFonts w:ascii="Calibri"/>
          <w:b/>
          <w:color w:val="231F20"/>
          <w:spacing w:val="-2"/>
          <w:sz w:val="20"/>
        </w:rPr>
        <w:t xml:space="preserve"> </w:t>
      </w:r>
      <w:r>
        <w:rPr>
          <w:rFonts w:ascii="Calibri"/>
          <w:b/>
          <w:color w:val="231F20"/>
          <w:sz w:val="20"/>
        </w:rPr>
        <w:t>Door</w:t>
      </w:r>
    </w:p>
    <w:p w14:paraId="2496ECEE" w14:textId="77777777" w:rsidR="00762D58" w:rsidRDefault="00A364CD">
      <w:pPr>
        <w:pStyle w:val="BodyText"/>
        <w:spacing w:line="242" w:lineRule="exact"/>
        <w:ind w:left="1626"/>
        <w:jc w:val="center"/>
        <w:rPr>
          <w:rFonts w:ascii="Calibri"/>
        </w:rPr>
      </w:pPr>
      <w:r>
        <w:rPr>
          <w:rFonts w:ascii="Calibri"/>
          <w:color w:val="231F20"/>
        </w:rPr>
        <w:t>Police</w:t>
      </w:r>
      <w:r>
        <w:rPr>
          <w:rFonts w:ascii="Calibri"/>
          <w:color w:val="231F20"/>
          <w:spacing w:val="-7"/>
        </w:rPr>
        <w:t xml:space="preserve"> </w:t>
      </w:r>
      <w:r>
        <w:rPr>
          <w:rFonts w:ascii="Calibri"/>
          <w:color w:val="231F20"/>
        </w:rPr>
        <w:t>Station</w:t>
      </w:r>
      <w:r>
        <w:rPr>
          <w:rFonts w:ascii="Calibri"/>
          <w:color w:val="231F20"/>
          <w:spacing w:val="-7"/>
        </w:rPr>
        <w:t xml:space="preserve"> </w:t>
      </w:r>
      <w:r>
        <w:rPr>
          <w:rFonts w:ascii="Calibri"/>
          <w:color w:val="231F20"/>
        </w:rPr>
        <w:t>/</w:t>
      </w:r>
      <w:r>
        <w:rPr>
          <w:rFonts w:ascii="Calibri"/>
          <w:color w:val="231F20"/>
          <w:spacing w:val="-6"/>
        </w:rPr>
        <w:t xml:space="preserve"> </w:t>
      </w:r>
      <w:r>
        <w:rPr>
          <w:rFonts w:ascii="Calibri"/>
          <w:color w:val="231F20"/>
        </w:rPr>
        <w:t>Jail</w:t>
      </w:r>
    </w:p>
    <w:p w14:paraId="4D0C27CC" w14:textId="77777777" w:rsidR="00762D58" w:rsidRDefault="00A364CD">
      <w:pPr>
        <w:pStyle w:val="BodyText"/>
        <w:spacing w:before="78" w:line="242" w:lineRule="exact"/>
        <w:ind w:left="1203" w:right="1352"/>
        <w:jc w:val="center"/>
        <w:rPr>
          <w:rFonts w:ascii="Calibri"/>
        </w:rPr>
      </w:pPr>
      <w:r>
        <w:br w:type="column"/>
      </w:r>
      <w:r>
        <w:rPr>
          <w:rFonts w:ascii="Calibri"/>
          <w:color w:val="231F20"/>
        </w:rPr>
        <w:lastRenderedPageBreak/>
        <w:t>CSL0203</w:t>
      </w:r>
    </w:p>
    <w:p w14:paraId="665FA5EF" w14:textId="77777777" w:rsidR="00762D58" w:rsidRDefault="00A364CD">
      <w:pPr>
        <w:spacing w:line="240" w:lineRule="exact"/>
        <w:ind w:left="1203" w:right="1352"/>
        <w:jc w:val="center"/>
        <w:rPr>
          <w:rFonts w:ascii="Calibri"/>
          <w:b/>
          <w:sz w:val="20"/>
        </w:rPr>
      </w:pPr>
      <w:r>
        <w:rPr>
          <w:rFonts w:ascii="Calibri"/>
          <w:b/>
          <w:color w:val="231F20"/>
          <w:sz w:val="20"/>
        </w:rPr>
        <w:t>Pass</w:t>
      </w:r>
      <w:r>
        <w:rPr>
          <w:rFonts w:ascii="Calibri"/>
          <w:b/>
          <w:color w:val="231F20"/>
          <w:spacing w:val="-7"/>
          <w:sz w:val="20"/>
        </w:rPr>
        <w:t xml:space="preserve"> </w:t>
      </w:r>
      <w:r>
        <w:rPr>
          <w:rFonts w:ascii="Calibri"/>
          <w:b/>
          <w:color w:val="231F20"/>
          <w:sz w:val="20"/>
        </w:rPr>
        <w:t>/</w:t>
      </w:r>
      <w:r>
        <w:rPr>
          <w:rFonts w:ascii="Calibri"/>
          <w:b/>
          <w:color w:val="231F20"/>
          <w:spacing w:val="-7"/>
          <w:sz w:val="20"/>
        </w:rPr>
        <w:t xml:space="preserve"> </w:t>
      </w:r>
      <w:r>
        <w:rPr>
          <w:rFonts w:ascii="Calibri"/>
          <w:b/>
          <w:color w:val="231F20"/>
          <w:sz w:val="20"/>
        </w:rPr>
        <w:t>Exercise</w:t>
      </w:r>
      <w:r>
        <w:rPr>
          <w:rFonts w:ascii="Calibri"/>
          <w:b/>
          <w:color w:val="231F20"/>
          <w:spacing w:val="-8"/>
          <w:sz w:val="20"/>
        </w:rPr>
        <w:t xml:space="preserve"> </w:t>
      </w:r>
      <w:r>
        <w:rPr>
          <w:rFonts w:ascii="Calibri"/>
          <w:b/>
          <w:color w:val="231F20"/>
          <w:sz w:val="20"/>
        </w:rPr>
        <w:t>Yard</w:t>
      </w:r>
      <w:r>
        <w:rPr>
          <w:rFonts w:ascii="Calibri"/>
          <w:b/>
          <w:color w:val="231F20"/>
          <w:spacing w:val="-6"/>
          <w:sz w:val="20"/>
        </w:rPr>
        <w:t xml:space="preserve"> </w:t>
      </w:r>
      <w:r>
        <w:rPr>
          <w:rFonts w:ascii="Calibri"/>
          <w:b/>
          <w:color w:val="231F20"/>
          <w:sz w:val="20"/>
        </w:rPr>
        <w:t>Door</w:t>
      </w:r>
    </w:p>
    <w:p w14:paraId="7E6DA015" w14:textId="77777777" w:rsidR="00762D58" w:rsidRDefault="00A364CD">
      <w:pPr>
        <w:pStyle w:val="BodyText"/>
        <w:spacing w:before="2" w:line="235" w:lineRule="auto"/>
        <w:ind w:left="1203" w:right="1353"/>
        <w:jc w:val="center"/>
        <w:rPr>
          <w:rFonts w:ascii="Calibri"/>
        </w:rPr>
      </w:pPr>
      <w:r>
        <w:rPr>
          <w:rFonts w:ascii="Calibri"/>
          <w:color w:val="231F20"/>
        </w:rPr>
        <w:t>Police</w:t>
      </w:r>
      <w:r>
        <w:rPr>
          <w:rFonts w:ascii="Calibri"/>
          <w:color w:val="231F20"/>
          <w:spacing w:val="-9"/>
        </w:rPr>
        <w:t xml:space="preserve"> </w:t>
      </w:r>
      <w:r>
        <w:rPr>
          <w:rFonts w:ascii="Calibri"/>
          <w:color w:val="231F20"/>
        </w:rPr>
        <w:t>Station</w:t>
      </w:r>
      <w:r>
        <w:rPr>
          <w:rFonts w:ascii="Calibri"/>
          <w:color w:val="231F20"/>
          <w:spacing w:val="-9"/>
        </w:rPr>
        <w:t xml:space="preserve"> </w:t>
      </w:r>
      <w:r>
        <w:rPr>
          <w:rFonts w:ascii="Calibri"/>
          <w:color w:val="231F20"/>
        </w:rPr>
        <w:t>/</w:t>
      </w:r>
      <w:r>
        <w:rPr>
          <w:rFonts w:ascii="Calibri"/>
          <w:color w:val="231F20"/>
          <w:spacing w:val="-9"/>
        </w:rPr>
        <w:t xml:space="preserve"> </w:t>
      </w:r>
      <w:r>
        <w:rPr>
          <w:rFonts w:ascii="Calibri"/>
          <w:color w:val="231F20"/>
        </w:rPr>
        <w:t>Magistrates</w:t>
      </w:r>
      <w:r>
        <w:rPr>
          <w:rFonts w:ascii="Calibri"/>
          <w:color w:val="231F20"/>
          <w:spacing w:val="-8"/>
        </w:rPr>
        <w:t xml:space="preserve"> </w:t>
      </w:r>
      <w:r>
        <w:rPr>
          <w:rFonts w:ascii="Calibri"/>
          <w:color w:val="231F20"/>
        </w:rPr>
        <w:t>Court</w:t>
      </w:r>
      <w:r>
        <w:rPr>
          <w:rFonts w:ascii="Calibri"/>
          <w:color w:val="231F20"/>
          <w:spacing w:val="-42"/>
        </w:rPr>
        <w:t xml:space="preserve"> </w:t>
      </w:r>
      <w:r>
        <w:rPr>
          <w:rFonts w:ascii="Calibri"/>
          <w:color w:val="231F20"/>
        </w:rPr>
        <w:t>Crown</w:t>
      </w:r>
      <w:r>
        <w:rPr>
          <w:rFonts w:ascii="Calibri"/>
          <w:color w:val="231F20"/>
          <w:spacing w:val="-2"/>
        </w:rPr>
        <w:t xml:space="preserve"> </w:t>
      </w:r>
      <w:r>
        <w:rPr>
          <w:rFonts w:ascii="Calibri"/>
          <w:color w:val="231F20"/>
        </w:rPr>
        <w:t>Court</w:t>
      </w:r>
      <w:r>
        <w:rPr>
          <w:rFonts w:ascii="Calibri"/>
          <w:color w:val="231F20"/>
          <w:spacing w:val="-2"/>
        </w:rPr>
        <w:t xml:space="preserve"> </w:t>
      </w:r>
      <w:r>
        <w:rPr>
          <w:rFonts w:ascii="Calibri"/>
          <w:color w:val="231F20"/>
        </w:rPr>
        <w:t>(Type</w:t>
      </w:r>
      <w:r>
        <w:rPr>
          <w:rFonts w:ascii="Calibri"/>
          <w:color w:val="231F20"/>
          <w:spacing w:val="-1"/>
        </w:rPr>
        <w:t xml:space="preserve"> </w:t>
      </w:r>
      <w:r>
        <w:rPr>
          <w:rFonts w:ascii="Calibri"/>
          <w:color w:val="231F20"/>
        </w:rPr>
        <w:t>Ba</w:t>
      </w:r>
      <w:r>
        <w:rPr>
          <w:rFonts w:ascii="Calibri"/>
          <w:color w:val="231F20"/>
          <w:spacing w:val="-2"/>
        </w:rPr>
        <w:t xml:space="preserve"> </w:t>
      </w:r>
      <w:r>
        <w:rPr>
          <w:rFonts w:ascii="Calibri"/>
          <w:color w:val="231F20"/>
        </w:rPr>
        <w:t>&amp;</w:t>
      </w:r>
      <w:r>
        <w:rPr>
          <w:rFonts w:ascii="Calibri"/>
          <w:color w:val="231F20"/>
          <w:spacing w:val="-2"/>
        </w:rPr>
        <w:t xml:space="preserve"> </w:t>
      </w:r>
      <w:r>
        <w:rPr>
          <w:rFonts w:ascii="Calibri"/>
          <w:color w:val="231F20"/>
        </w:rPr>
        <w:t>Bb)</w:t>
      </w:r>
    </w:p>
    <w:p w14:paraId="4EA332CD" w14:textId="77777777" w:rsidR="00762D58" w:rsidRDefault="00762D58">
      <w:pPr>
        <w:spacing w:line="235" w:lineRule="auto"/>
        <w:jc w:val="center"/>
        <w:rPr>
          <w:rFonts w:ascii="Calibri"/>
        </w:rPr>
        <w:sectPr w:rsidR="00762D58">
          <w:type w:val="continuous"/>
          <w:pgSz w:w="11910" w:h="16840"/>
          <w:pgMar w:top="1420" w:right="0" w:bottom="280" w:left="0" w:header="720" w:footer="720" w:gutter="0"/>
          <w:cols w:num="3" w:space="720" w:equalWidth="0">
            <w:col w:w="3341" w:space="106"/>
            <w:col w:w="3144" w:space="40"/>
            <w:col w:w="5279"/>
          </w:cols>
        </w:sectPr>
      </w:pPr>
    </w:p>
    <w:p w14:paraId="65E0AEF9" w14:textId="77777777" w:rsidR="00762D58" w:rsidRDefault="00762D58">
      <w:pPr>
        <w:pStyle w:val="BodyText"/>
        <w:rPr>
          <w:rFonts w:ascii="Calibri"/>
        </w:rPr>
      </w:pPr>
    </w:p>
    <w:p w14:paraId="77A571C0" w14:textId="77777777" w:rsidR="00762D58" w:rsidRDefault="00762D58">
      <w:pPr>
        <w:pStyle w:val="BodyText"/>
        <w:rPr>
          <w:rFonts w:ascii="Calibri"/>
        </w:rPr>
      </w:pPr>
    </w:p>
    <w:p w14:paraId="2109D727" w14:textId="77777777" w:rsidR="00762D58" w:rsidRDefault="00762D58">
      <w:pPr>
        <w:pStyle w:val="BodyText"/>
        <w:rPr>
          <w:rFonts w:ascii="Calibri"/>
        </w:rPr>
      </w:pPr>
    </w:p>
    <w:p w14:paraId="118FA526" w14:textId="77777777" w:rsidR="00762D58" w:rsidRDefault="00762D58">
      <w:pPr>
        <w:pStyle w:val="BodyText"/>
        <w:rPr>
          <w:rFonts w:ascii="Calibri"/>
        </w:rPr>
      </w:pPr>
    </w:p>
    <w:p w14:paraId="4EBF5C33" w14:textId="77777777" w:rsidR="00762D58" w:rsidRDefault="00762D58">
      <w:pPr>
        <w:pStyle w:val="BodyText"/>
        <w:rPr>
          <w:rFonts w:ascii="Calibri"/>
        </w:rPr>
      </w:pPr>
    </w:p>
    <w:p w14:paraId="1E40EF9D" w14:textId="77777777" w:rsidR="00762D58" w:rsidRDefault="00762D58">
      <w:pPr>
        <w:pStyle w:val="BodyText"/>
        <w:rPr>
          <w:rFonts w:ascii="Calibri"/>
        </w:rPr>
      </w:pPr>
    </w:p>
    <w:p w14:paraId="3C3520C5" w14:textId="77777777" w:rsidR="00762D58" w:rsidRDefault="00762D58">
      <w:pPr>
        <w:pStyle w:val="BodyText"/>
        <w:rPr>
          <w:rFonts w:ascii="Calibri"/>
        </w:rPr>
      </w:pPr>
    </w:p>
    <w:p w14:paraId="5D36EB06" w14:textId="77777777" w:rsidR="00762D58" w:rsidRDefault="00762D58">
      <w:pPr>
        <w:pStyle w:val="BodyText"/>
        <w:spacing w:before="8"/>
        <w:rPr>
          <w:rFonts w:ascii="Calibri"/>
          <w:sz w:val="21"/>
        </w:rPr>
      </w:pPr>
    </w:p>
    <w:p w14:paraId="1EE32DA2" w14:textId="77777777" w:rsidR="00762D58" w:rsidRDefault="00762D58">
      <w:pPr>
        <w:rPr>
          <w:rFonts w:ascii="Calibri"/>
          <w:sz w:val="21"/>
        </w:rPr>
        <w:sectPr w:rsidR="00762D58">
          <w:type w:val="continuous"/>
          <w:pgSz w:w="11910" w:h="16840"/>
          <w:pgMar w:top="1420" w:right="0" w:bottom="280" w:left="0" w:header="720" w:footer="720" w:gutter="0"/>
          <w:cols w:space="720"/>
        </w:sectPr>
      </w:pPr>
    </w:p>
    <w:p w14:paraId="0C5A5B46" w14:textId="77777777" w:rsidR="00762D58" w:rsidRDefault="00A364CD">
      <w:pPr>
        <w:pStyle w:val="BodyText"/>
        <w:spacing w:before="60" w:line="242" w:lineRule="exact"/>
        <w:ind w:left="2035" w:right="778"/>
        <w:jc w:val="center"/>
        <w:rPr>
          <w:rFonts w:ascii="Calibri"/>
        </w:rPr>
      </w:pPr>
      <w:r>
        <w:rPr>
          <w:rFonts w:ascii="Calibri"/>
          <w:color w:val="231F20"/>
        </w:rPr>
        <w:lastRenderedPageBreak/>
        <w:t>CSL0204</w:t>
      </w:r>
    </w:p>
    <w:p w14:paraId="016C417C" w14:textId="77777777" w:rsidR="00762D58" w:rsidRDefault="00A364CD">
      <w:pPr>
        <w:spacing w:before="2" w:line="235" w:lineRule="auto"/>
        <w:ind w:left="1297" w:right="38" w:hanging="1"/>
        <w:jc w:val="center"/>
        <w:rPr>
          <w:rFonts w:ascii="Calibri"/>
          <w:sz w:val="20"/>
        </w:rPr>
      </w:pPr>
      <w:r>
        <w:rPr>
          <w:rFonts w:ascii="Calibri"/>
          <w:b/>
          <w:color w:val="231F20"/>
          <w:sz w:val="20"/>
        </w:rPr>
        <w:t>Perimeter Door</w:t>
      </w:r>
      <w:r>
        <w:rPr>
          <w:rFonts w:ascii="Calibri"/>
          <w:b/>
          <w:color w:val="231F20"/>
          <w:spacing w:val="1"/>
          <w:sz w:val="20"/>
        </w:rPr>
        <w:t xml:space="preserve"> </w:t>
      </w:r>
      <w:r>
        <w:rPr>
          <w:rFonts w:ascii="Calibri"/>
          <w:color w:val="231F20"/>
          <w:sz w:val="20"/>
        </w:rPr>
        <w:t>Magistrates</w:t>
      </w:r>
      <w:r>
        <w:rPr>
          <w:rFonts w:ascii="Calibri"/>
          <w:color w:val="231F20"/>
          <w:spacing w:val="-8"/>
          <w:sz w:val="20"/>
        </w:rPr>
        <w:t xml:space="preserve"> </w:t>
      </w:r>
      <w:r>
        <w:rPr>
          <w:rFonts w:ascii="Calibri"/>
          <w:color w:val="231F20"/>
          <w:sz w:val="20"/>
        </w:rPr>
        <w:t>&amp;</w:t>
      </w:r>
      <w:r>
        <w:rPr>
          <w:rFonts w:ascii="Calibri"/>
          <w:color w:val="231F20"/>
          <w:spacing w:val="-8"/>
          <w:sz w:val="20"/>
        </w:rPr>
        <w:t xml:space="preserve"> </w:t>
      </w:r>
      <w:r>
        <w:rPr>
          <w:rFonts w:ascii="Calibri"/>
          <w:color w:val="231F20"/>
          <w:sz w:val="20"/>
        </w:rPr>
        <w:t>Crown</w:t>
      </w:r>
      <w:r>
        <w:rPr>
          <w:rFonts w:ascii="Calibri"/>
          <w:color w:val="231F20"/>
          <w:spacing w:val="-7"/>
          <w:sz w:val="20"/>
        </w:rPr>
        <w:t xml:space="preserve"> </w:t>
      </w:r>
      <w:r>
        <w:rPr>
          <w:rFonts w:ascii="Calibri"/>
          <w:color w:val="231F20"/>
          <w:sz w:val="20"/>
        </w:rPr>
        <w:t>Court</w:t>
      </w:r>
      <w:r>
        <w:rPr>
          <w:rFonts w:ascii="Calibri"/>
          <w:color w:val="231F20"/>
          <w:spacing w:val="-42"/>
          <w:sz w:val="20"/>
        </w:rPr>
        <w:t xml:space="preserve"> </w:t>
      </w:r>
      <w:r>
        <w:rPr>
          <w:rFonts w:ascii="Calibri"/>
          <w:color w:val="231F20"/>
          <w:sz w:val="20"/>
        </w:rPr>
        <w:t>(Type</w:t>
      </w:r>
      <w:r>
        <w:rPr>
          <w:rFonts w:ascii="Calibri"/>
          <w:color w:val="231F20"/>
          <w:spacing w:val="-1"/>
          <w:sz w:val="20"/>
        </w:rPr>
        <w:t xml:space="preserve"> </w:t>
      </w:r>
      <w:r>
        <w:rPr>
          <w:rFonts w:ascii="Calibri"/>
          <w:color w:val="231F20"/>
          <w:sz w:val="20"/>
        </w:rPr>
        <w:t>Bc)</w:t>
      </w:r>
    </w:p>
    <w:p w14:paraId="3118D63D" w14:textId="77777777" w:rsidR="00762D58" w:rsidRDefault="00A364CD">
      <w:pPr>
        <w:pStyle w:val="BodyText"/>
        <w:spacing w:before="60" w:line="242" w:lineRule="exact"/>
        <w:ind w:left="1297"/>
        <w:jc w:val="center"/>
        <w:rPr>
          <w:rFonts w:ascii="Calibri"/>
        </w:rPr>
      </w:pPr>
      <w:r>
        <w:br w:type="column"/>
      </w:r>
      <w:r>
        <w:rPr>
          <w:rFonts w:ascii="Calibri"/>
          <w:color w:val="231F20"/>
        </w:rPr>
        <w:lastRenderedPageBreak/>
        <w:t>CSL0205</w:t>
      </w:r>
    </w:p>
    <w:p w14:paraId="20DFB1BD" w14:textId="77777777" w:rsidR="00762D58" w:rsidRDefault="00A364CD">
      <w:pPr>
        <w:spacing w:line="240" w:lineRule="exact"/>
        <w:ind w:left="1476" w:right="180"/>
        <w:jc w:val="center"/>
        <w:rPr>
          <w:rFonts w:ascii="Calibri"/>
          <w:b/>
          <w:sz w:val="20"/>
        </w:rPr>
      </w:pPr>
      <w:r>
        <w:rPr>
          <w:rFonts w:ascii="Calibri"/>
          <w:b/>
          <w:color w:val="231F20"/>
          <w:sz w:val="20"/>
        </w:rPr>
        <w:t>Dock</w:t>
      </w:r>
      <w:r>
        <w:rPr>
          <w:rFonts w:ascii="Calibri"/>
          <w:b/>
          <w:color w:val="231F20"/>
          <w:spacing w:val="-4"/>
          <w:sz w:val="20"/>
        </w:rPr>
        <w:t xml:space="preserve"> </w:t>
      </w:r>
      <w:r>
        <w:rPr>
          <w:rFonts w:ascii="Calibri"/>
          <w:b/>
          <w:color w:val="231F20"/>
          <w:sz w:val="20"/>
        </w:rPr>
        <w:t>Entry</w:t>
      </w:r>
      <w:r>
        <w:rPr>
          <w:rFonts w:ascii="Calibri"/>
          <w:b/>
          <w:color w:val="231F20"/>
          <w:spacing w:val="-3"/>
          <w:sz w:val="20"/>
        </w:rPr>
        <w:t xml:space="preserve"> </w:t>
      </w:r>
      <w:r>
        <w:rPr>
          <w:rFonts w:ascii="Calibri"/>
          <w:b/>
          <w:color w:val="231F20"/>
          <w:sz w:val="20"/>
        </w:rPr>
        <w:t>Door</w:t>
      </w:r>
    </w:p>
    <w:p w14:paraId="40B25AE4" w14:textId="77777777" w:rsidR="00762D58" w:rsidRDefault="00A364CD">
      <w:pPr>
        <w:pStyle w:val="BodyText"/>
        <w:spacing w:line="242" w:lineRule="exact"/>
        <w:ind w:left="1297"/>
        <w:jc w:val="center"/>
        <w:rPr>
          <w:rFonts w:ascii="Calibri"/>
        </w:rPr>
      </w:pPr>
      <w:r>
        <w:rPr>
          <w:rFonts w:ascii="Calibri"/>
          <w:color w:val="231F20"/>
        </w:rPr>
        <w:t>Crown</w:t>
      </w:r>
      <w:r>
        <w:rPr>
          <w:rFonts w:ascii="Calibri"/>
          <w:color w:val="231F20"/>
          <w:spacing w:val="-10"/>
        </w:rPr>
        <w:t xml:space="preserve"> </w:t>
      </w:r>
      <w:r>
        <w:rPr>
          <w:rFonts w:ascii="Calibri"/>
          <w:color w:val="231F20"/>
        </w:rPr>
        <w:t>Court</w:t>
      </w:r>
      <w:r>
        <w:rPr>
          <w:rFonts w:ascii="Calibri"/>
          <w:color w:val="231F20"/>
          <w:spacing w:val="-9"/>
        </w:rPr>
        <w:t xml:space="preserve"> </w:t>
      </w:r>
      <w:r>
        <w:rPr>
          <w:rFonts w:ascii="Calibri"/>
          <w:color w:val="231F20"/>
        </w:rPr>
        <w:t>(Type</w:t>
      </w:r>
      <w:r>
        <w:rPr>
          <w:rFonts w:ascii="Calibri"/>
          <w:color w:val="231F20"/>
          <w:spacing w:val="-10"/>
        </w:rPr>
        <w:t xml:space="preserve"> </w:t>
      </w:r>
      <w:r>
        <w:rPr>
          <w:rFonts w:ascii="Calibri"/>
          <w:color w:val="231F20"/>
        </w:rPr>
        <w:t>G)</w:t>
      </w:r>
    </w:p>
    <w:p w14:paraId="1555BA01" w14:textId="77777777" w:rsidR="00762D58" w:rsidRDefault="00A364CD">
      <w:pPr>
        <w:pStyle w:val="BodyText"/>
        <w:spacing w:before="60" w:line="242" w:lineRule="exact"/>
        <w:ind w:left="2085" w:right="2413"/>
        <w:jc w:val="center"/>
        <w:rPr>
          <w:rFonts w:ascii="Calibri"/>
        </w:rPr>
      </w:pPr>
      <w:r>
        <w:br w:type="column"/>
      </w:r>
      <w:r>
        <w:rPr>
          <w:rFonts w:ascii="Calibri"/>
          <w:color w:val="231F20"/>
        </w:rPr>
        <w:lastRenderedPageBreak/>
        <w:t>CSL0206</w:t>
      </w:r>
    </w:p>
    <w:p w14:paraId="14CD7A01" w14:textId="77777777" w:rsidR="00762D58" w:rsidRDefault="00A364CD">
      <w:pPr>
        <w:spacing w:before="2" w:line="235" w:lineRule="auto"/>
        <w:ind w:left="865" w:right="1080" w:firstLine="357"/>
        <w:rPr>
          <w:rFonts w:ascii="Calibri"/>
          <w:sz w:val="20"/>
        </w:rPr>
      </w:pPr>
      <w:r>
        <w:rPr>
          <w:rFonts w:ascii="Calibri"/>
          <w:b/>
          <w:color w:val="231F20"/>
          <w:sz w:val="20"/>
        </w:rPr>
        <w:t>60 Minute Fire Resisting Door</w:t>
      </w:r>
      <w:r>
        <w:rPr>
          <w:rFonts w:ascii="Calibri"/>
          <w:b/>
          <w:color w:val="231F20"/>
          <w:spacing w:val="1"/>
          <w:sz w:val="20"/>
        </w:rPr>
        <w:t xml:space="preserve"> </w:t>
      </w:r>
      <w:r>
        <w:rPr>
          <w:rFonts w:ascii="Calibri"/>
          <w:color w:val="231F20"/>
          <w:sz w:val="20"/>
        </w:rPr>
        <w:t>Police Station / Magistrates &amp; Crown</w:t>
      </w:r>
      <w:r>
        <w:rPr>
          <w:rFonts w:ascii="Calibri"/>
          <w:color w:val="231F20"/>
          <w:spacing w:val="1"/>
          <w:sz w:val="20"/>
        </w:rPr>
        <w:t xml:space="preserve"> </w:t>
      </w:r>
      <w:r>
        <w:rPr>
          <w:rFonts w:ascii="Calibri"/>
          <w:color w:val="231F20"/>
          <w:sz w:val="20"/>
        </w:rPr>
        <w:t>Court</w:t>
      </w:r>
      <w:r>
        <w:rPr>
          <w:rFonts w:ascii="Calibri"/>
          <w:color w:val="231F20"/>
          <w:spacing w:val="-5"/>
          <w:sz w:val="20"/>
        </w:rPr>
        <w:t xml:space="preserve"> </w:t>
      </w:r>
      <w:r>
        <w:rPr>
          <w:rFonts w:ascii="Calibri"/>
          <w:color w:val="231F20"/>
          <w:sz w:val="20"/>
        </w:rPr>
        <w:t>/</w:t>
      </w:r>
      <w:r>
        <w:rPr>
          <w:rFonts w:ascii="Calibri"/>
          <w:color w:val="231F20"/>
          <w:spacing w:val="-4"/>
          <w:sz w:val="20"/>
        </w:rPr>
        <w:t xml:space="preserve"> </w:t>
      </w:r>
      <w:r>
        <w:rPr>
          <w:rFonts w:ascii="Calibri"/>
          <w:color w:val="231F20"/>
          <w:sz w:val="20"/>
        </w:rPr>
        <w:t>Armed</w:t>
      </w:r>
      <w:r>
        <w:rPr>
          <w:rFonts w:ascii="Calibri"/>
          <w:color w:val="231F20"/>
          <w:spacing w:val="-4"/>
          <w:sz w:val="20"/>
        </w:rPr>
        <w:t xml:space="preserve"> </w:t>
      </w:r>
      <w:r>
        <w:rPr>
          <w:rFonts w:ascii="Calibri"/>
          <w:color w:val="231F20"/>
          <w:sz w:val="20"/>
        </w:rPr>
        <w:t>Force</w:t>
      </w:r>
      <w:r>
        <w:rPr>
          <w:rFonts w:ascii="Calibri"/>
          <w:color w:val="231F20"/>
          <w:spacing w:val="-3"/>
          <w:sz w:val="20"/>
        </w:rPr>
        <w:t xml:space="preserve"> </w:t>
      </w:r>
      <w:r>
        <w:rPr>
          <w:rFonts w:ascii="Calibri"/>
          <w:color w:val="231F20"/>
          <w:sz w:val="20"/>
        </w:rPr>
        <w:t>/</w:t>
      </w:r>
      <w:r>
        <w:rPr>
          <w:rFonts w:ascii="Calibri"/>
          <w:color w:val="231F20"/>
          <w:spacing w:val="-4"/>
          <w:sz w:val="20"/>
        </w:rPr>
        <w:t xml:space="preserve"> </w:t>
      </w:r>
      <w:r>
        <w:rPr>
          <w:rFonts w:ascii="Calibri"/>
          <w:color w:val="231F20"/>
          <w:sz w:val="20"/>
        </w:rPr>
        <w:t>Custom</w:t>
      </w:r>
      <w:r>
        <w:rPr>
          <w:rFonts w:ascii="Calibri"/>
          <w:color w:val="231F20"/>
          <w:spacing w:val="-5"/>
          <w:sz w:val="20"/>
        </w:rPr>
        <w:t xml:space="preserve"> </w:t>
      </w:r>
      <w:r>
        <w:rPr>
          <w:rFonts w:ascii="Calibri"/>
          <w:color w:val="231F20"/>
          <w:sz w:val="20"/>
        </w:rPr>
        <w:t>&amp;</w:t>
      </w:r>
      <w:r>
        <w:rPr>
          <w:rFonts w:ascii="Calibri"/>
          <w:color w:val="231F20"/>
          <w:spacing w:val="-4"/>
          <w:sz w:val="20"/>
        </w:rPr>
        <w:t xml:space="preserve"> </w:t>
      </w:r>
      <w:r>
        <w:rPr>
          <w:rFonts w:ascii="Calibri"/>
          <w:color w:val="231F20"/>
          <w:sz w:val="20"/>
        </w:rPr>
        <w:t>Excise</w:t>
      </w:r>
    </w:p>
    <w:p w14:paraId="29CE3056" w14:textId="77777777" w:rsidR="00762D58" w:rsidRDefault="00762D58">
      <w:pPr>
        <w:spacing w:line="235" w:lineRule="auto"/>
        <w:rPr>
          <w:rFonts w:ascii="Calibri"/>
          <w:sz w:val="20"/>
        </w:rPr>
        <w:sectPr w:rsidR="00762D58">
          <w:type w:val="continuous"/>
          <w:pgSz w:w="11910" w:h="16840"/>
          <w:pgMar w:top="1420" w:right="0" w:bottom="280" w:left="0" w:header="720" w:footer="720" w:gutter="0"/>
          <w:cols w:num="3" w:space="720" w:equalWidth="0">
            <w:col w:w="3542" w:space="56"/>
            <w:col w:w="3045" w:space="40"/>
            <w:col w:w="5227"/>
          </w:cols>
        </w:sectPr>
      </w:pPr>
    </w:p>
    <w:p w14:paraId="66212104" w14:textId="77777777" w:rsidR="00762D58" w:rsidRDefault="00762D58">
      <w:pPr>
        <w:pStyle w:val="BodyText"/>
        <w:rPr>
          <w:rFonts w:ascii="Calibri"/>
        </w:rPr>
      </w:pPr>
    </w:p>
    <w:p w14:paraId="1FFC8520" w14:textId="77777777" w:rsidR="00762D58" w:rsidRDefault="00762D58">
      <w:pPr>
        <w:pStyle w:val="BodyText"/>
        <w:rPr>
          <w:rFonts w:ascii="Calibri"/>
        </w:rPr>
      </w:pPr>
    </w:p>
    <w:p w14:paraId="358BDAF7" w14:textId="77777777" w:rsidR="00762D58" w:rsidRDefault="00762D58">
      <w:pPr>
        <w:pStyle w:val="BodyText"/>
        <w:rPr>
          <w:rFonts w:ascii="Calibri"/>
        </w:rPr>
      </w:pPr>
    </w:p>
    <w:p w14:paraId="515C145D" w14:textId="77777777" w:rsidR="00762D58" w:rsidRDefault="00762D58">
      <w:pPr>
        <w:pStyle w:val="BodyText"/>
        <w:rPr>
          <w:rFonts w:ascii="Calibri"/>
        </w:rPr>
      </w:pPr>
    </w:p>
    <w:p w14:paraId="54861D6F" w14:textId="77777777" w:rsidR="00762D58" w:rsidRDefault="00762D58">
      <w:pPr>
        <w:pStyle w:val="BodyText"/>
        <w:rPr>
          <w:rFonts w:ascii="Calibri"/>
        </w:rPr>
      </w:pPr>
    </w:p>
    <w:p w14:paraId="38240983" w14:textId="77777777" w:rsidR="00762D58" w:rsidRDefault="00762D58">
      <w:pPr>
        <w:pStyle w:val="BodyText"/>
        <w:rPr>
          <w:rFonts w:ascii="Calibri"/>
        </w:rPr>
      </w:pPr>
    </w:p>
    <w:p w14:paraId="598DA66D" w14:textId="77777777" w:rsidR="00762D58" w:rsidRDefault="00762D58">
      <w:pPr>
        <w:pStyle w:val="BodyText"/>
        <w:rPr>
          <w:rFonts w:ascii="Calibri"/>
        </w:rPr>
      </w:pPr>
    </w:p>
    <w:p w14:paraId="2A369A83" w14:textId="77777777" w:rsidR="00762D58" w:rsidRDefault="00762D58">
      <w:pPr>
        <w:pStyle w:val="BodyText"/>
        <w:rPr>
          <w:rFonts w:ascii="Calibri"/>
        </w:rPr>
      </w:pPr>
    </w:p>
    <w:p w14:paraId="0BD2512F" w14:textId="77777777" w:rsidR="00762D58" w:rsidRDefault="00762D58">
      <w:pPr>
        <w:pStyle w:val="BodyText"/>
        <w:rPr>
          <w:rFonts w:ascii="Calibri"/>
        </w:rPr>
      </w:pPr>
    </w:p>
    <w:p w14:paraId="1E813764" w14:textId="77777777" w:rsidR="00762D58" w:rsidRDefault="00762D58">
      <w:pPr>
        <w:rPr>
          <w:rFonts w:ascii="Calibri"/>
        </w:rPr>
        <w:sectPr w:rsidR="00762D58">
          <w:type w:val="continuous"/>
          <w:pgSz w:w="11910" w:h="16840"/>
          <w:pgMar w:top="1420" w:right="0" w:bottom="280" w:left="0" w:header="720" w:footer="720" w:gutter="0"/>
          <w:cols w:space="720"/>
        </w:sectPr>
      </w:pPr>
    </w:p>
    <w:p w14:paraId="5E36BD76" w14:textId="77777777" w:rsidR="00762D58" w:rsidRDefault="00762D58">
      <w:pPr>
        <w:pStyle w:val="BodyText"/>
        <w:spacing w:before="4"/>
        <w:rPr>
          <w:rFonts w:ascii="Calibri"/>
          <w:sz w:val="17"/>
        </w:rPr>
      </w:pPr>
    </w:p>
    <w:p w14:paraId="750F324D" w14:textId="77777777" w:rsidR="00762D58" w:rsidRDefault="00A364CD">
      <w:pPr>
        <w:pStyle w:val="BodyText"/>
        <w:spacing w:line="242" w:lineRule="exact"/>
        <w:ind w:left="1067"/>
        <w:jc w:val="center"/>
        <w:rPr>
          <w:rFonts w:ascii="Calibri"/>
        </w:rPr>
      </w:pPr>
      <w:r>
        <w:pict w14:anchorId="64F0EAD4">
          <v:shape id="_x0000_s3642" type="#_x0000_t202" style="position:absolute;left:0;text-align:left;margin-left:20.25pt;margin-top:-47.45pt;width:16pt;height:122.6pt;z-index:16084992;mso-position-horizontal-relative:page" filled="f" stroked="f">
            <v:textbox style="layout-flow:vertical;mso-layout-flow-alt:bottom-to-top" inset="0,0,0,0">
              <w:txbxContent>
                <w:p w14:paraId="094F875C" w14:textId="77777777" w:rsidR="00A364CD" w:rsidRDefault="00A364CD">
                  <w:pPr>
                    <w:spacing w:line="305" w:lineRule="exact"/>
                    <w:ind w:left="20"/>
                    <w:rPr>
                      <w:rFonts w:ascii="Calibri"/>
                      <w:sz w:val="28"/>
                    </w:rPr>
                  </w:pPr>
                  <w:r>
                    <w:rPr>
                      <w:rFonts w:ascii="Calibri"/>
                      <w:color w:val="231F20"/>
                      <w:spacing w:val="-2"/>
                      <w:sz w:val="28"/>
                    </w:rPr>
                    <w:t>CIRCULATION</w:t>
                  </w:r>
                  <w:r>
                    <w:rPr>
                      <w:rFonts w:ascii="Calibri"/>
                      <w:color w:val="231F20"/>
                      <w:spacing w:val="-10"/>
                      <w:sz w:val="28"/>
                    </w:rPr>
                    <w:t xml:space="preserve"> </w:t>
                  </w:r>
                  <w:r>
                    <w:rPr>
                      <w:rFonts w:ascii="Calibri"/>
                      <w:color w:val="231F20"/>
                      <w:spacing w:val="-1"/>
                      <w:sz w:val="28"/>
                    </w:rPr>
                    <w:t>DOORS</w:t>
                  </w:r>
                </w:p>
              </w:txbxContent>
            </v:textbox>
            <w10:wrap anchorx="page"/>
          </v:shape>
        </w:pict>
      </w:r>
      <w:r>
        <w:rPr>
          <w:rFonts w:ascii="Calibri"/>
          <w:color w:val="231F20"/>
        </w:rPr>
        <w:t>CSL0207</w:t>
      </w:r>
    </w:p>
    <w:p w14:paraId="6309BD64" w14:textId="77777777" w:rsidR="00762D58" w:rsidRDefault="00A364CD">
      <w:pPr>
        <w:spacing w:before="2" w:line="235" w:lineRule="auto"/>
        <w:ind w:left="1066"/>
        <w:jc w:val="center"/>
        <w:rPr>
          <w:rFonts w:ascii="Calibri"/>
          <w:b/>
          <w:sz w:val="20"/>
        </w:rPr>
      </w:pPr>
      <w:r>
        <w:rPr>
          <w:rFonts w:ascii="Calibri"/>
          <w:b/>
          <w:color w:val="231F20"/>
          <w:sz w:val="20"/>
        </w:rPr>
        <w:t>Glazed</w:t>
      </w:r>
      <w:r>
        <w:rPr>
          <w:rFonts w:ascii="Calibri"/>
          <w:b/>
          <w:color w:val="231F20"/>
          <w:spacing w:val="-8"/>
          <w:sz w:val="20"/>
        </w:rPr>
        <w:t xml:space="preserve"> </w:t>
      </w:r>
      <w:r>
        <w:rPr>
          <w:rFonts w:ascii="Calibri"/>
          <w:b/>
          <w:color w:val="231F20"/>
          <w:sz w:val="20"/>
        </w:rPr>
        <w:t>60</w:t>
      </w:r>
      <w:r>
        <w:rPr>
          <w:rFonts w:ascii="Calibri"/>
          <w:b/>
          <w:color w:val="231F20"/>
          <w:spacing w:val="-7"/>
          <w:sz w:val="20"/>
        </w:rPr>
        <w:t xml:space="preserve"> </w:t>
      </w:r>
      <w:r>
        <w:rPr>
          <w:rFonts w:ascii="Calibri"/>
          <w:b/>
          <w:color w:val="231F20"/>
          <w:sz w:val="20"/>
        </w:rPr>
        <w:t>Minute</w:t>
      </w:r>
      <w:r>
        <w:rPr>
          <w:rFonts w:ascii="Calibri"/>
          <w:b/>
          <w:color w:val="231F20"/>
          <w:spacing w:val="-7"/>
          <w:sz w:val="20"/>
        </w:rPr>
        <w:t xml:space="preserve"> </w:t>
      </w:r>
      <w:r>
        <w:rPr>
          <w:rFonts w:ascii="Calibri"/>
          <w:b/>
          <w:color w:val="231F20"/>
          <w:sz w:val="20"/>
        </w:rPr>
        <w:t>Fire</w:t>
      </w:r>
      <w:r>
        <w:rPr>
          <w:rFonts w:ascii="Calibri"/>
          <w:b/>
          <w:color w:val="231F20"/>
          <w:spacing w:val="-8"/>
          <w:sz w:val="20"/>
        </w:rPr>
        <w:t xml:space="preserve"> </w:t>
      </w:r>
      <w:r>
        <w:rPr>
          <w:rFonts w:ascii="Calibri"/>
          <w:b/>
          <w:color w:val="231F20"/>
          <w:sz w:val="20"/>
        </w:rPr>
        <w:t>Resisting</w:t>
      </w:r>
      <w:r>
        <w:rPr>
          <w:rFonts w:ascii="Calibri"/>
          <w:b/>
          <w:color w:val="231F20"/>
          <w:spacing w:val="-42"/>
          <w:sz w:val="20"/>
        </w:rPr>
        <w:t xml:space="preserve"> </w:t>
      </w:r>
      <w:r>
        <w:rPr>
          <w:rFonts w:ascii="Calibri"/>
          <w:b/>
          <w:color w:val="231F20"/>
          <w:sz w:val="20"/>
        </w:rPr>
        <w:t>Door</w:t>
      </w:r>
      <w:r>
        <w:rPr>
          <w:rFonts w:ascii="Calibri"/>
          <w:b/>
          <w:color w:val="231F20"/>
          <w:spacing w:val="-2"/>
          <w:sz w:val="20"/>
        </w:rPr>
        <w:t xml:space="preserve"> </w:t>
      </w:r>
      <w:r>
        <w:rPr>
          <w:rFonts w:ascii="Calibri"/>
          <w:b/>
          <w:color w:val="231F20"/>
          <w:sz w:val="20"/>
        </w:rPr>
        <w:t>Custody</w:t>
      </w:r>
      <w:r>
        <w:rPr>
          <w:rFonts w:ascii="Calibri"/>
          <w:b/>
          <w:color w:val="231F20"/>
          <w:spacing w:val="-1"/>
          <w:sz w:val="20"/>
        </w:rPr>
        <w:t xml:space="preserve"> </w:t>
      </w:r>
      <w:r>
        <w:rPr>
          <w:rFonts w:ascii="Calibri"/>
          <w:b/>
          <w:color w:val="231F20"/>
          <w:sz w:val="20"/>
        </w:rPr>
        <w:t>Screen</w:t>
      </w:r>
    </w:p>
    <w:p w14:paraId="07B38444" w14:textId="77777777" w:rsidR="00762D58" w:rsidRDefault="00A364CD">
      <w:pPr>
        <w:pStyle w:val="BodyText"/>
        <w:spacing w:line="242" w:lineRule="exact"/>
        <w:ind w:left="1067"/>
        <w:jc w:val="center"/>
        <w:rPr>
          <w:rFonts w:ascii="Calibri"/>
        </w:rPr>
      </w:pPr>
      <w:r>
        <w:rPr>
          <w:rFonts w:ascii="Calibri"/>
          <w:color w:val="231F20"/>
        </w:rPr>
        <w:t>Police</w:t>
      </w:r>
      <w:r>
        <w:rPr>
          <w:rFonts w:ascii="Calibri"/>
          <w:color w:val="231F20"/>
          <w:spacing w:val="-9"/>
        </w:rPr>
        <w:t xml:space="preserve"> </w:t>
      </w:r>
      <w:r>
        <w:rPr>
          <w:rFonts w:ascii="Calibri"/>
          <w:color w:val="231F20"/>
        </w:rPr>
        <w:t>Station</w:t>
      </w:r>
    </w:p>
    <w:p w14:paraId="0CE5DD81" w14:textId="77777777" w:rsidR="00762D58" w:rsidRDefault="00A364CD">
      <w:pPr>
        <w:pStyle w:val="BodyText"/>
        <w:spacing w:before="4"/>
        <w:rPr>
          <w:rFonts w:ascii="Calibri"/>
          <w:sz w:val="17"/>
        </w:rPr>
      </w:pPr>
      <w:r>
        <w:br w:type="column"/>
      </w:r>
    </w:p>
    <w:p w14:paraId="696F4533" w14:textId="77777777" w:rsidR="00762D58" w:rsidRDefault="00A364CD">
      <w:pPr>
        <w:pStyle w:val="BodyText"/>
        <w:spacing w:line="242" w:lineRule="exact"/>
        <w:ind w:left="700"/>
        <w:jc w:val="center"/>
        <w:rPr>
          <w:rFonts w:ascii="Calibri"/>
        </w:rPr>
      </w:pPr>
      <w:r>
        <w:rPr>
          <w:rFonts w:ascii="Calibri"/>
          <w:color w:val="231F20"/>
        </w:rPr>
        <w:t>CSL0208</w:t>
      </w:r>
    </w:p>
    <w:p w14:paraId="6CBE9D3A" w14:textId="77777777" w:rsidR="00762D58" w:rsidRDefault="00A364CD">
      <w:pPr>
        <w:spacing w:line="240" w:lineRule="exact"/>
        <w:ind w:left="701"/>
        <w:jc w:val="center"/>
        <w:rPr>
          <w:rFonts w:ascii="Calibri"/>
          <w:b/>
          <w:sz w:val="20"/>
        </w:rPr>
      </w:pPr>
      <w:r>
        <w:rPr>
          <w:rFonts w:ascii="Calibri"/>
          <w:b/>
          <w:color w:val="231F20"/>
          <w:sz w:val="20"/>
        </w:rPr>
        <w:t>Custody</w:t>
      </w:r>
      <w:r>
        <w:rPr>
          <w:rFonts w:ascii="Calibri"/>
          <w:b/>
          <w:color w:val="231F20"/>
          <w:spacing w:val="-4"/>
          <w:sz w:val="20"/>
        </w:rPr>
        <w:t xml:space="preserve"> </w:t>
      </w:r>
      <w:r>
        <w:rPr>
          <w:rFonts w:ascii="Calibri"/>
          <w:b/>
          <w:color w:val="231F20"/>
          <w:sz w:val="20"/>
        </w:rPr>
        <w:t>Fire</w:t>
      </w:r>
      <w:r>
        <w:rPr>
          <w:rFonts w:ascii="Calibri"/>
          <w:b/>
          <w:color w:val="231F20"/>
          <w:spacing w:val="-4"/>
          <w:sz w:val="20"/>
        </w:rPr>
        <w:t xml:space="preserve"> </w:t>
      </w:r>
      <w:r>
        <w:rPr>
          <w:rFonts w:ascii="Calibri"/>
          <w:b/>
          <w:color w:val="231F20"/>
          <w:sz w:val="20"/>
        </w:rPr>
        <w:t>Escape</w:t>
      </w:r>
      <w:r>
        <w:rPr>
          <w:rFonts w:ascii="Calibri"/>
          <w:b/>
          <w:color w:val="231F20"/>
          <w:spacing w:val="-4"/>
          <w:sz w:val="20"/>
        </w:rPr>
        <w:t xml:space="preserve"> </w:t>
      </w:r>
      <w:r>
        <w:rPr>
          <w:rFonts w:ascii="Calibri"/>
          <w:b/>
          <w:color w:val="231F20"/>
          <w:sz w:val="20"/>
        </w:rPr>
        <w:t>Door</w:t>
      </w:r>
    </w:p>
    <w:p w14:paraId="67A2A2E5" w14:textId="77777777" w:rsidR="00762D58" w:rsidRDefault="00A364CD">
      <w:pPr>
        <w:pStyle w:val="BodyText"/>
        <w:spacing w:line="242" w:lineRule="exact"/>
        <w:ind w:left="700"/>
        <w:jc w:val="center"/>
        <w:rPr>
          <w:rFonts w:ascii="Calibri"/>
        </w:rPr>
      </w:pPr>
      <w:r>
        <w:rPr>
          <w:rFonts w:ascii="Calibri"/>
          <w:color w:val="231F20"/>
        </w:rPr>
        <w:t>Police</w:t>
      </w:r>
      <w:r>
        <w:rPr>
          <w:rFonts w:ascii="Calibri"/>
          <w:color w:val="231F20"/>
          <w:spacing w:val="-9"/>
        </w:rPr>
        <w:t xml:space="preserve"> </w:t>
      </w:r>
      <w:r>
        <w:rPr>
          <w:rFonts w:ascii="Calibri"/>
          <w:color w:val="231F20"/>
        </w:rPr>
        <w:t>Station</w:t>
      </w:r>
      <w:r>
        <w:rPr>
          <w:rFonts w:ascii="Calibri"/>
          <w:color w:val="231F20"/>
          <w:spacing w:val="-9"/>
        </w:rPr>
        <w:t xml:space="preserve"> </w:t>
      </w:r>
      <w:r>
        <w:rPr>
          <w:rFonts w:ascii="Calibri"/>
          <w:color w:val="231F20"/>
        </w:rPr>
        <w:t>/</w:t>
      </w:r>
      <w:r>
        <w:rPr>
          <w:rFonts w:ascii="Calibri"/>
          <w:color w:val="231F20"/>
          <w:spacing w:val="-9"/>
        </w:rPr>
        <w:t xml:space="preserve"> </w:t>
      </w:r>
      <w:r>
        <w:rPr>
          <w:rFonts w:ascii="Calibri"/>
          <w:color w:val="231F20"/>
        </w:rPr>
        <w:t>Magistrates</w:t>
      </w:r>
      <w:r>
        <w:rPr>
          <w:rFonts w:ascii="Calibri"/>
          <w:color w:val="231F20"/>
          <w:spacing w:val="-9"/>
        </w:rPr>
        <w:t xml:space="preserve"> </w:t>
      </w:r>
      <w:r>
        <w:rPr>
          <w:rFonts w:ascii="Calibri"/>
          <w:color w:val="231F20"/>
        </w:rPr>
        <w:t>Court</w:t>
      </w:r>
    </w:p>
    <w:p w14:paraId="65500986" w14:textId="77777777" w:rsidR="00762D58" w:rsidRDefault="00A364CD">
      <w:pPr>
        <w:pStyle w:val="BodyText"/>
        <w:spacing w:before="4"/>
        <w:rPr>
          <w:rFonts w:ascii="Calibri"/>
          <w:sz w:val="17"/>
        </w:rPr>
      </w:pPr>
      <w:r>
        <w:br w:type="column"/>
      </w:r>
    </w:p>
    <w:p w14:paraId="4A8A4DD1" w14:textId="77777777" w:rsidR="00762D58" w:rsidRDefault="00A364CD">
      <w:pPr>
        <w:pStyle w:val="BodyText"/>
        <w:spacing w:line="242" w:lineRule="exact"/>
        <w:ind w:left="790" w:right="1664"/>
        <w:jc w:val="center"/>
        <w:rPr>
          <w:rFonts w:ascii="Calibri"/>
        </w:rPr>
      </w:pPr>
      <w:r>
        <w:rPr>
          <w:rFonts w:ascii="Calibri"/>
          <w:color w:val="231F20"/>
        </w:rPr>
        <w:t>CSL0209</w:t>
      </w:r>
    </w:p>
    <w:p w14:paraId="36D83999" w14:textId="77777777" w:rsidR="00762D58" w:rsidRDefault="00A364CD">
      <w:pPr>
        <w:spacing w:line="240" w:lineRule="exact"/>
        <w:ind w:left="790" w:right="1664"/>
        <w:jc w:val="center"/>
        <w:rPr>
          <w:rFonts w:ascii="Calibri"/>
          <w:b/>
          <w:sz w:val="20"/>
        </w:rPr>
      </w:pPr>
      <w:r>
        <w:rPr>
          <w:rFonts w:ascii="Calibri"/>
          <w:b/>
          <w:color w:val="231F20"/>
          <w:sz w:val="20"/>
        </w:rPr>
        <w:t>Single</w:t>
      </w:r>
      <w:r>
        <w:rPr>
          <w:rFonts w:ascii="Calibri"/>
          <w:b/>
          <w:color w:val="231F20"/>
          <w:spacing w:val="-5"/>
          <w:sz w:val="20"/>
        </w:rPr>
        <w:t xml:space="preserve"> </w:t>
      </w:r>
      <w:r>
        <w:rPr>
          <w:rFonts w:ascii="Calibri"/>
          <w:b/>
          <w:color w:val="231F20"/>
          <w:sz w:val="20"/>
        </w:rPr>
        <w:t>Action</w:t>
      </w:r>
      <w:r>
        <w:rPr>
          <w:rFonts w:ascii="Calibri"/>
          <w:b/>
          <w:color w:val="231F20"/>
          <w:spacing w:val="-4"/>
          <w:sz w:val="20"/>
        </w:rPr>
        <w:t xml:space="preserve"> </w:t>
      </w:r>
      <w:r>
        <w:rPr>
          <w:rFonts w:ascii="Calibri"/>
          <w:b/>
          <w:color w:val="231F20"/>
          <w:sz w:val="20"/>
        </w:rPr>
        <w:t>Corridor</w:t>
      </w:r>
      <w:r>
        <w:rPr>
          <w:rFonts w:ascii="Calibri"/>
          <w:b/>
          <w:color w:val="231F20"/>
          <w:spacing w:val="-5"/>
          <w:sz w:val="20"/>
        </w:rPr>
        <w:t xml:space="preserve"> </w:t>
      </w:r>
      <w:r>
        <w:rPr>
          <w:rFonts w:ascii="Calibri"/>
          <w:b/>
          <w:color w:val="231F20"/>
          <w:sz w:val="20"/>
        </w:rPr>
        <w:t>Door</w:t>
      </w:r>
    </w:p>
    <w:p w14:paraId="202660ED" w14:textId="77777777" w:rsidR="00762D58" w:rsidRDefault="00A364CD">
      <w:pPr>
        <w:pStyle w:val="BodyText"/>
        <w:spacing w:line="242" w:lineRule="exact"/>
        <w:ind w:left="762" w:right="1637"/>
        <w:jc w:val="center"/>
        <w:rPr>
          <w:rFonts w:ascii="Calibri"/>
        </w:rPr>
      </w:pPr>
      <w:r>
        <w:rPr>
          <w:rFonts w:ascii="Calibri"/>
          <w:color w:val="231F20"/>
        </w:rPr>
        <w:t>London</w:t>
      </w:r>
      <w:r>
        <w:rPr>
          <w:rFonts w:ascii="Calibri"/>
          <w:color w:val="231F20"/>
          <w:spacing w:val="-11"/>
        </w:rPr>
        <w:t xml:space="preserve"> </w:t>
      </w:r>
      <w:r>
        <w:rPr>
          <w:rFonts w:ascii="Calibri"/>
          <w:color w:val="231F20"/>
        </w:rPr>
        <w:t>Police</w:t>
      </w:r>
      <w:r>
        <w:rPr>
          <w:rFonts w:ascii="Calibri"/>
          <w:color w:val="231F20"/>
          <w:spacing w:val="-11"/>
        </w:rPr>
        <w:t xml:space="preserve"> </w:t>
      </w:r>
      <w:r>
        <w:rPr>
          <w:rFonts w:ascii="Calibri"/>
          <w:color w:val="231F20"/>
        </w:rPr>
        <w:t>Station</w:t>
      </w:r>
      <w:r>
        <w:rPr>
          <w:rFonts w:ascii="Calibri"/>
          <w:color w:val="231F20"/>
          <w:spacing w:val="-11"/>
        </w:rPr>
        <w:t xml:space="preserve"> </w:t>
      </w:r>
      <w:r>
        <w:rPr>
          <w:rFonts w:ascii="Calibri"/>
          <w:color w:val="231F20"/>
        </w:rPr>
        <w:t>(SD26)</w:t>
      </w:r>
    </w:p>
    <w:p w14:paraId="7B611C5E" w14:textId="77777777" w:rsidR="00762D58" w:rsidRDefault="00762D58">
      <w:pPr>
        <w:spacing w:line="242" w:lineRule="exact"/>
        <w:jc w:val="center"/>
        <w:rPr>
          <w:rFonts w:ascii="Calibri"/>
        </w:rPr>
        <w:sectPr w:rsidR="00762D58">
          <w:type w:val="continuous"/>
          <w:pgSz w:w="11910" w:h="16840"/>
          <w:pgMar w:top="1420" w:right="0" w:bottom="280" w:left="0" w:header="720" w:footer="720" w:gutter="0"/>
          <w:cols w:num="3" w:space="720" w:equalWidth="0">
            <w:col w:w="3660" w:space="40"/>
            <w:col w:w="3417" w:space="39"/>
            <w:col w:w="4754"/>
          </w:cols>
        </w:sectPr>
      </w:pPr>
    </w:p>
    <w:p w14:paraId="578A2BCC" w14:textId="77777777" w:rsidR="00762D58" w:rsidRDefault="00762D58">
      <w:pPr>
        <w:pStyle w:val="BodyText"/>
        <w:rPr>
          <w:rFonts w:ascii="Calibri"/>
        </w:rPr>
      </w:pPr>
    </w:p>
    <w:p w14:paraId="6ABF0F71" w14:textId="77777777" w:rsidR="00762D58" w:rsidRDefault="00762D58">
      <w:pPr>
        <w:pStyle w:val="BodyText"/>
        <w:rPr>
          <w:rFonts w:ascii="Calibri"/>
        </w:rPr>
      </w:pPr>
    </w:p>
    <w:p w14:paraId="3EC05631" w14:textId="77777777" w:rsidR="00762D58" w:rsidRDefault="00762D58">
      <w:pPr>
        <w:pStyle w:val="BodyText"/>
        <w:rPr>
          <w:rFonts w:ascii="Calibri"/>
        </w:rPr>
      </w:pPr>
    </w:p>
    <w:p w14:paraId="73B75E1B" w14:textId="77777777" w:rsidR="00762D58" w:rsidRDefault="00762D58">
      <w:pPr>
        <w:pStyle w:val="BodyText"/>
        <w:spacing w:before="7"/>
        <w:rPr>
          <w:rFonts w:ascii="Calibri"/>
          <w:sz w:val="15"/>
        </w:rPr>
      </w:pPr>
    </w:p>
    <w:p w14:paraId="5CA21683" w14:textId="77777777" w:rsidR="00762D58" w:rsidRDefault="00762D58">
      <w:pPr>
        <w:rPr>
          <w:rFonts w:ascii="Calibri"/>
          <w:sz w:val="15"/>
        </w:rPr>
        <w:sectPr w:rsidR="00762D58">
          <w:type w:val="continuous"/>
          <w:pgSz w:w="11910" w:h="16840"/>
          <w:pgMar w:top="1420" w:right="0" w:bottom="280" w:left="0" w:header="720" w:footer="720" w:gutter="0"/>
          <w:cols w:space="720"/>
        </w:sectPr>
      </w:pPr>
    </w:p>
    <w:p w14:paraId="51467E39" w14:textId="77777777" w:rsidR="00762D58" w:rsidRDefault="00A364CD">
      <w:pPr>
        <w:spacing w:before="68"/>
        <w:ind w:left="258" w:right="20"/>
        <w:jc w:val="center"/>
        <w:rPr>
          <w:rFonts w:ascii="Calibri"/>
          <w:sz w:val="16"/>
        </w:rPr>
      </w:pPr>
      <w:r>
        <w:rPr>
          <w:noProof/>
        </w:rPr>
        <w:lastRenderedPageBreak/>
        <w:drawing>
          <wp:anchor distT="0" distB="0" distL="0" distR="0" simplePos="0" relativeHeight="473551360" behindDoc="1" locked="0" layoutInCell="1" allowOverlap="1" wp14:anchorId="096DBADC" wp14:editId="51A6365B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0005" cy="10692003"/>
            <wp:effectExtent l="0" t="0" r="0" b="0"/>
            <wp:wrapNone/>
            <wp:docPr id="591" name="image40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2" name="image408.png"/>
                    <pic:cNvPicPr/>
                  </pic:nvPicPr>
                  <pic:blipFill>
                    <a:blip r:embed="rId8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60005" cy="1069200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Calibri"/>
          <w:color w:val="FFFFFF"/>
          <w:sz w:val="16"/>
        </w:rPr>
        <w:t>SECTION</w:t>
      </w:r>
    </w:p>
    <w:p w14:paraId="18653A5C" w14:textId="77777777" w:rsidR="00762D58" w:rsidRDefault="00A364CD">
      <w:pPr>
        <w:pStyle w:val="BodyText"/>
        <w:spacing w:before="86"/>
        <w:ind w:left="215" w:right="20"/>
        <w:jc w:val="center"/>
        <w:rPr>
          <w:rFonts w:ascii="Calibri"/>
        </w:rPr>
      </w:pPr>
      <w:r>
        <w:rPr>
          <w:rFonts w:ascii="Calibri"/>
          <w:color w:val="FFFFFF"/>
        </w:rPr>
        <w:t>34</w:t>
      </w:r>
    </w:p>
    <w:p w14:paraId="7E7C933D" w14:textId="77777777" w:rsidR="00762D58" w:rsidRDefault="00A364CD">
      <w:pPr>
        <w:pStyle w:val="BodyText"/>
        <w:spacing w:before="156" w:line="242" w:lineRule="exact"/>
        <w:ind w:left="309" w:right="1392"/>
        <w:jc w:val="center"/>
        <w:rPr>
          <w:rFonts w:ascii="Calibri"/>
        </w:rPr>
      </w:pPr>
      <w:r>
        <w:br w:type="column"/>
      </w:r>
      <w:r>
        <w:rPr>
          <w:rFonts w:ascii="Calibri"/>
          <w:color w:val="231F20"/>
        </w:rPr>
        <w:lastRenderedPageBreak/>
        <w:t>Cell</w:t>
      </w:r>
      <w:r>
        <w:rPr>
          <w:rFonts w:ascii="Calibri"/>
          <w:color w:val="231F20"/>
          <w:spacing w:val="-6"/>
        </w:rPr>
        <w:t xml:space="preserve"> </w:t>
      </w:r>
      <w:r>
        <w:rPr>
          <w:rFonts w:ascii="Calibri"/>
          <w:color w:val="231F20"/>
        </w:rPr>
        <w:t>Security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Limited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Lynstock</w:t>
      </w:r>
      <w:r>
        <w:rPr>
          <w:rFonts w:ascii="Calibri"/>
          <w:color w:val="231F20"/>
          <w:spacing w:val="-6"/>
        </w:rPr>
        <w:t xml:space="preserve"> </w:t>
      </w:r>
      <w:r>
        <w:rPr>
          <w:rFonts w:ascii="Calibri"/>
          <w:color w:val="231F20"/>
        </w:rPr>
        <w:t>Way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Lostock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6"/>
        </w:rPr>
        <w:t xml:space="preserve"> </w:t>
      </w:r>
      <w:r>
        <w:rPr>
          <w:rFonts w:ascii="Calibri"/>
          <w:color w:val="231F20"/>
        </w:rPr>
        <w:t>Bolton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6"/>
        </w:rPr>
        <w:t xml:space="preserve"> </w:t>
      </w:r>
      <w:r>
        <w:rPr>
          <w:rFonts w:ascii="Calibri"/>
          <w:color w:val="231F20"/>
        </w:rPr>
        <w:t>BL6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4SA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England</w:t>
      </w:r>
    </w:p>
    <w:p w14:paraId="0C2997BB" w14:textId="77777777" w:rsidR="00762D58" w:rsidRDefault="00A364CD">
      <w:pPr>
        <w:pStyle w:val="BodyText"/>
        <w:spacing w:line="242" w:lineRule="exact"/>
        <w:ind w:left="310" w:right="1392"/>
        <w:jc w:val="center"/>
        <w:rPr>
          <w:rFonts w:ascii="Calibri"/>
        </w:rPr>
      </w:pPr>
      <w:r>
        <w:rPr>
          <w:rFonts w:ascii="Calibri"/>
          <w:color w:val="C91F27"/>
        </w:rPr>
        <w:t>Tel</w:t>
      </w:r>
      <w:r>
        <w:rPr>
          <w:rFonts w:ascii="Calibri"/>
          <w:color w:val="C91F27"/>
          <w:spacing w:val="-7"/>
        </w:rPr>
        <w:t xml:space="preserve"> </w:t>
      </w:r>
      <w:r>
        <w:rPr>
          <w:rFonts w:ascii="Calibri"/>
          <w:color w:val="231F20"/>
        </w:rPr>
        <w:t>+44</w:t>
      </w:r>
      <w:r>
        <w:rPr>
          <w:rFonts w:ascii="Calibri"/>
          <w:color w:val="231F20"/>
          <w:spacing w:val="-8"/>
        </w:rPr>
        <w:t xml:space="preserve"> </w:t>
      </w:r>
      <w:r>
        <w:rPr>
          <w:rFonts w:ascii="Calibri"/>
          <w:color w:val="231F20"/>
        </w:rPr>
        <w:t>(0)</w:t>
      </w:r>
      <w:r>
        <w:rPr>
          <w:rFonts w:ascii="Calibri"/>
          <w:color w:val="231F20"/>
          <w:spacing w:val="-7"/>
        </w:rPr>
        <w:t xml:space="preserve"> </w:t>
      </w:r>
      <w:r>
        <w:rPr>
          <w:rFonts w:ascii="Calibri"/>
          <w:color w:val="231F20"/>
        </w:rPr>
        <w:t>1204</w:t>
      </w:r>
      <w:r>
        <w:rPr>
          <w:rFonts w:ascii="Calibri"/>
          <w:color w:val="231F20"/>
          <w:spacing w:val="-7"/>
        </w:rPr>
        <w:t xml:space="preserve"> </w:t>
      </w:r>
      <w:r>
        <w:rPr>
          <w:rFonts w:ascii="Calibri"/>
          <w:color w:val="231F20"/>
        </w:rPr>
        <w:t>669690</w:t>
      </w:r>
      <w:r>
        <w:rPr>
          <w:rFonts w:ascii="Calibri"/>
          <w:color w:val="231F20"/>
          <w:spacing w:val="25"/>
        </w:rPr>
        <w:t xml:space="preserve"> </w:t>
      </w:r>
      <w:r>
        <w:rPr>
          <w:rFonts w:ascii="Calibri"/>
          <w:color w:val="C91F27"/>
        </w:rPr>
        <w:t>Fax</w:t>
      </w:r>
      <w:r>
        <w:rPr>
          <w:rFonts w:ascii="Calibri"/>
          <w:color w:val="C91F27"/>
          <w:spacing w:val="-7"/>
        </w:rPr>
        <w:t xml:space="preserve"> </w:t>
      </w:r>
      <w:r>
        <w:rPr>
          <w:rFonts w:ascii="Calibri"/>
          <w:color w:val="231F20"/>
        </w:rPr>
        <w:t>+44</w:t>
      </w:r>
      <w:r>
        <w:rPr>
          <w:rFonts w:ascii="Calibri"/>
          <w:color w:val="231F20"/>
          <w:spacing w:val="-7"/>
        </w:rPr>
        <w:t xml:space="preserve"> </w:t>
      </w:r>
      <w:r>
        <w:rPr>
          <w:rFonts w:ascii="Calibri"/>
          <w:color w:val="231F20"/>
        </w:rPr>
        <w:t>(0)</w:t>
      </w:r>
      <w:r>
        <w:rPr>
          <w:rFonts w:ascii="Calibri"/>
          <w:color w:val="231F20"/>
          <w:spacing w:val="-8"/>
        </w:rPr>
        <w:t xml:space="preserve"> </w:t>
      </w:r>
      <w:r>
        <w:rPr>
          <w:rFonts w:ascii="Calibri"/>
          <w:color w:val="231F20"/>
        </w:rPr>
        <w:t>1204</w:t>
      </w:r>
      <w:r>
        <w:rPr>
          <w:rFonts w:ascii="Calibri"/>
          <w:color w:val="231F20"/>
          <w:spacing w:val="-7"/>
        </w:rPr>
        <w:t xml:space="preserve"> </w:t>
      </w:r>
      <w:r>
        <w:rPr>
          <w:rFonts w:ascii="Calibri"/>
          <w:color w:val="231F20"/>
        </w:rPr>
        <w:t>669650</w:t>
      </w:r>
      <w:r>
        <w:rPr>
          <w:rFonts w:ascii="Calibri"/>
          <w:color w:val="231F20"/>
          <w:spacing w:val="31"/>
        </w:rPr>
        <w:t xml:space="preserve"> </w:t>
      </w:r>
      <w:r>
        <w:rPr>
          <w:rFonts w:ascii="Calibri"/>
          <w:color w:val="C91F27"/>
        </w:rPr>
        <w:t>Email</w:t>
      </w:r>
      <w:r>
        <w:rPr>
          <w:rFonts w:ascii="Calibri"/>
          <w:color w:val="C91F27"/>
          <w:spacing w:val="-6"/>
        </w:rPr>
        <w:t xml:space="preserve"> </w:t>
      </w:r>
      <w:hyperlink r:id="rId822">
        <w:r>
          <w:rPr>
            <w:rFonts w:ascii="Calibri"/>
            <w:color w:val="231F20"/>
          </w:rPr>
          <w:t>sales@cellsecurity.co.uk</w:t>
        </w:r>
      </w:hyperlink>
      <w:r>
        <w:rPr>
          <w:rFonts w:ascii="Calibri"/>
          <w:color w:val="231F20"/>
          <w:spacing w:val="70"/>
        </w:rPr>
        <w:t xml:space="preserve"> </w:t>
      </w:r>
      <w:r>
        <w:rPr>
          <w:rFonts w:ascii="Calibri"/>
          <w:color w:val="C91F27"/>
        </w:rPr>
        <w:t>Web</w:t>
      </w:r>
      <w:r>
        <w:rPr>
          <w:rFonts w:ascii="Calibri"/>
          <w:color w:val="C91F27"/>
          <w:spacing w:val="-7"/>
        </w:rPr>
        <w:t xml:space="preserve"> </w:t>
      </w:r>
      <w:hyperlink r:id="rId823">
        <w:r>
          <w:rPr>
            <w:rFonts w:ascii="Calibri"/>
            <w:color w:val="231F20"/>
          </w:rPr>
          <w:t>www.cellsecurity.co.uk</w:t>
        </w:r>
      </w:hyperlink>
    </w:p>
    <w:p w14:paraId="32AE8B1F" w14:textId="77777777" w:rsidR="00762D58" w:rsidRDefault="00762D58">
      <w:pPr>
        <w:spacing w:line="242" w:lineRule="exact"/>
        <w:jc w:val="center"/>
        <w:rPr>
          <w:rFonts w:ascii="Calibri"/>
        </w:rPr>
        <w:sectPr w:rsidR="00762D58">
          <w:type w:val="continuous"/>
          <w:pgSz w:w="11910" w:h="16840"/>
          <w:pgMar w:top="1420" w:right="0" w:bottom="280" w:left="0" w:header="720" w:footer="720" w:gutter="0"/>
          <w:cols w:num="2" w:space="720" w:equalWidth="0">
            <w:col w:w="883" w:space="357"/>
            <w:col w:w="10670"/>
          </w:cols>
        </w:sectPr>
      </w:pPr>
    </w:p>
    <w:p w14:paraId="6D1BE1DA" w14:textId="77777777" w:rsidR="00762D58" w:rsidRDefault="00A364CD">
      <w:pPr>
        <w:pStyle w:val="Heading4"/>
        <w:ind w:left="865"/>
      </w:pPr>
      <w:r>
        <w:rPr>
          <w:color w:val="C91F27"/>
          <w:spacing w:val="-1"/>
        </w:rPr>
        <w:lastRenderedPageBreak/>
        <w:t>Cell</w:t>
      </w:r>
      <w:r>
        <w:rPr>
          <w:color w:val="231F20"/>
          <w:spacing w:val="-1"/>
        </w:rPr>
        <w:t>Security.co.uk</w:t>
      </w:r>
    </w:p>
    <w:p w14:paraId="61B44DDF" w14:textId="77777777" w:rsidR="00762D58" w:rsidRDefault="00A364CD">
      <w:pPr>
        <w:spacing w:before="25"/>
        <w:ind w:left="922"/>
        <w:rPr>
          <w:rFonts w:ascii="Calibri"/>
          <w:sz w:val="16"/>
        </w:rPr>
      </w:pPr>
      <w:r>
        <w:rPr>
          <w:rFonts w:ascii="Calibri"/>
          <w:color w:val="8D8F92"/>
          <w:sz w:val="16"/>
        </w:rPr>
        <w:t>custodial</w:t>
      </w:r>
      <w:r>
        <w:rPr>
          <w:rFonts w:ascii="Calibri"/>
          <w:color w:val="8D8F92"/>
          <w:spacing w:val="-8"/>
          <w:sz w:val="16"/>
        </w:rPr>
        <w:t xml:space="preserve"> </w:t>
      </w:r>
      <w:r>
        <w:rPr>
          <w:rFonts w:ascii="Calibri"/>
          <w:color w:val="8D8F92"/>
          <w:sz w:val="16"/>
        </w:rPr>
        <w:t>and</w:t>
      </w:r>
      <w:r>
        <w:rPr>
          <w:rFonts w:ascii="Calibri"/>
          <w:color w:val="8D8F92"/>
          <w:spacing w:val="-7"/>
          <w:sz w:val="16"/>
        </w:rPr>
        <w:t xml:space="preserve"> </w:t>
      </w:r>
      <w:r>
        <w:rPr>
          <w:rFonts w:ascii="Calibri"/>
          <w:color w:val="8D8F92"/>
          <w:sz w:val="16"/>
        </w:rPr>
        <w:t>detention</w:t>
      </w:r>
      <w:r>
        <w:rPr>
          <w:rFonts w:ascii="Calibri"/>
          <w:color w:val="8D8F92"/>
          <w:spacing w:val="-7"/>
          <w:sz w:val="16"/>
        </w:rPr>
        <w:t xml:space="preserve"> </w:t>
      </w:r>
      <w:r>
        <w:rPr>
          <w:rFonts w:ascii="Calibri"/>
          <w:color w:val="8D8F92"/>
          <w:sz w:val="16"/>
        </w:rPr>
        <w:t>solutions</w:t>
      </w:r>
    </w:p>
    <w:p w14:paraId="5D1C5095" w14:textId="77777777" w:rsidR="00762D58" w:rsidRDefault="00A364CD">
      <w:pPr>
        <w:pStyle w:val="Heading4"/>
        <w:tabs>
          <w:tab w:val="left" w:pos="5735"/>
        </w:tabs>
        <w:spacing w:before="24"/>
        <w:ind w:left="603"/>
        <w:jc w:val="center"/>
        <w:rPr>
          <w:sz w:val="20"/>
        </w:rPr>
      </w:pPr>
      <w:r>
        <w:br w:type="column"/>
      </w:r>
      <w:r>
        <w:rPr>
          <w:color w:val="231F20"/>
        </w:rPr>
        <w:lastRenderedPageBreak/>
        <w:t>Custody</w:t>
      </w:r>
      <w:r>
        <w:rPr>
          <w:color w:val="231F20"/>
          <w:spacing w:val="-8"/>
        </w:rPr>
        <w:t xml:space="preserve"> </w:t>
      </w:r>
      <w:r>
        <w:rPr>
          <w:color w:val="231F20"/>
        </w:rPr>
        <w:t>Perimeter</w:t>
      </w:r>
      <w:r>
        <w:rPr>
          <w:color w:val="231F20"/>
          <w:spacing w:val="-6"/>
        </w:rPr>
        <w:t xml:space="preserve"> </w:t>
      </w:r>
      <w:r>
        <w:rPr>
          <w:color w:val="231F20"/>
        </w:rPr>
        <w:t>/</w:t>
      </w:r>
      <w:r>
        <w:rPr>
          <w:color w:val="231F20"/>
          <w:spacing w:val="-8"/>
        </w:rPr>
        <w:t xml:space="preserve"> </w:t>
      </w:r>
      <w:r>
        <w:rPr>
          <w:color w:val="231F20"/>
        </w:rPr>
        <w:t>Circulation</w:t>
      </w:r>
      <w:r>
        <w:rPr>
          <w:color w:val="231F20"/>
          <w:spacing w:val="-7"/>
        </w:rPr>
        <w:t xml:space="preserve"> </w:t>
      </w:r>
      <w:r>
        <w:rPr>
          <w:color w:val="231F20"/>
        </w:rPr>
        <w:t>Door</w:t>
      </w:r>
      <w:r>
        <w:rPr>
          <w:color w:val="231F20"/>
        </w:rPr>
        <w:tab/>
      </w:r>
      <w:r>
        <w:rPr>
          <w:color w:val="FFFFFF"/>
          <w:position w:val="9"/>
          <w:sz w:val="20"/>
        </w:rPr>
        <w:t>2</w:t>
      </w:r>
    </w:p>
    <w:p w14:paraId="224C458A" w14:textId="77777777" w:rsidR="00762D58" w:rsidRDefault="00A364CD">
      <w:pPr>
        <w:spacing w:before="19"/>
        <w:ind w:right="704"/>
        <w:jc w:val="right"/>
        <w:rPr>
          <w:rFonts w:ascii="Calibri"/>
          <w:sz w:val="16"/>
        </w:rPr>
      </w:pPr>
      <w:r>
        <w:pict w14:anchorId="70800FE1">
          <v:shape id="_x0000_s3641" type="#_x0000_t202" style="position:absolute;left:0;text-align:left;margin-left:574.4pt;margin-top:14.35pt;width:12pt;height:44.55pt;z-index:16086528;mso-position-horizontal-relative:page" filled="f" stroked="f">
            <v:textbox style="layout-flow:vertical;mso-layout-flow-alt:bottom-to-top" inset="0,0,0,0">
              <w:txbxContent>
                <w:p w14:paraId="242C7361" w14:textId="77777777" w:rsidR="00A364CD" w:rsidRDefault="00A364CD">
                  <w:pPr>
                    <w:pStyle w:val="BodyText"/>
                    <w:spacing w:line="224" w:lineRule="exact"/>
                    <w:ind w:left="20"/>
                    <w:rPr>
                      <w:rFonts w:ascii="Calibri"/>
                    </w:rPr>
                  </w:pPr>
                  <w:r>
                    <w:rPr>
                      <w:rFonts w:ascii="Calibri"/>
                      <w:color w:val="FFFFFF"/>
                    </w:rPr>
                    <w:t>SECTION</w:t>
                  </w:r>
                  <w:r>
                    <w:rPr>
                      <w:rFonts w:ascii="Calibri"/>
                      <w:color w:val="FFFFFF"/>
                      <w:spacing w:val="-6"/>
                    </w:rPr>
                    <w:t xml:space="preserve"> </w:t>
                  </w:r>
                  <w:r>
                    <w:rPr>
                      <w:rFonts w:ascii="Calibri"/>
                      <w:color w:val="FFFFFF"/>
                    </w:rPr>
                    <w:t>2</w:t>
                  </w:r>
                </w:p>
              </w:txbxContent>
            </v:textbox>
            <w10:wrap anchorx="page"/>
          </v:shape>
        </w:pict>
      </w:r>
      <w:r>
        <w:rPr>
          <w:rFonts w:ascii="Calibri"/>
          <w:color w:val="8D8F92"/>
          <w:sz w:val="16"/>
        </w:rPr>
        <w:t>SECTION</w:t>
      </w:r>
      <w:r>
        <w:rPr>
          <w:rFonts w:ascii="Calibri"/>
          <w:color w:val="8D8F92"/>
          <w:spacing w:val="-4"/>
          <w:sz w:val="16"/>
        </w:rPr>
        <w:t xml:space="preserve"> </w:t>
      </w:r>
      <w:r>
        <w:rPr>
          <w:rFonts w:ascii="Calibri"/>
          <w:color w:val="8D8F92"/>
          <w:sz w:val="16"/>
        </w:rPr>
        <w:t>2</w:t>
      </w:r>
    </w:p>
    <w:p w14:paraId="631477B4" w14:textId="77777777" w:rsidR="00762D58" w:rsidRDefault="00762D58">
      <w:pPr>
        <w:jc w:val="right"/>
        <w:rPr>
          <w:rFonts w:ascii="Calibri"/>
          <w:sz w:val="16"/>
        </w:rPr>
        <w:sectPr w:rsidR="00762D58">
          <w:headerReference w:type="default" r:id="rId824"/>
          <w:footerReference w:type="default" r:id="rId825"/>
          <w:pgSz w:w="11910" w:h="16840"/>
          <w:pgMar w:top="140" w:right="0" w:bottom="0" w:left="0" w:header="0" w:footer="0" w:gutter="0"/>
          <w:cols w:num="2" w:space="720" w:equalWidth="0">
            <w:col w:w="3183" w:space="2362"/>
            <w:col w:w="6365"/>
          </w:cols>
        </w:sectPr>
      </w:pPr>
    </w:p>
    <w:p w14:paraId="2341138D" w14:textId="77777777" w:rsidR="00762D58" w:rsidRDefault="00762D58">
      <w:pPr>
        <w:pStyle w:val="BodyText"/>
        <w:rPr>
          <w:rFonts w:ascii="Calibri"/>
        </w:rPr>
      </w:pPr>
    </w:p>
    <w:p w14:paraId="1297D5ED" w14:textId="77777777" w:rsidR="00762D58" w:rsidRDefault="00762D58">
      <w:pPr>
        <w:pStyle w:val="BodyText"/>
        <w:rPr>
          <w:rFonts w:ascii="Calibri"/>
        </w:rPr>
      </w:pPr>
    </w:p>
    <w:p w14:paraId="65F6A66F" w14:textId="77777777" w:rsidR="00762D58" w:rsidRDefault="00762D58">
      <w:pPr>
        <w:pStyle w:val="BodyText"/>
        <w:rPr>
          <w:rFonts w:ascii="Calibri"/>
        </w:rPr>
      </w:pPr>
    </w:p>
    <w:p w14:paraId="425BD926" w14:textId="77777777" w:rsidR="00762D58" w:rsidRDefault="00762D58">
      <w:pPr>
        <w:pStyle w:val="BodyText"/>
        <w:rPr>
          <w:rFonts w:ascii="Calibri"/>
        </w:rPr>
      </w:pPr>
    </w:p>
    <w:p w14:paraId="58A66510" w14:textId="77777777" w:rsidR="00762D58" w:rsidRDefault="00762D58">
      <w:pPr>
        <w:pStyle w:val="BodyText"/>
        <w:rPr>
          <w:rFonts w:ascii="Calibri"/>
        </w:rPr>
      </w:pPr>
    </w:p>
    <w:p w14:paraId="028003FD" w14:textId="77777777" w:rsidR="00762D58" w:rsidRDefault="00762D58">
      <w:pPr>
        <w:pStyle w:val="BodyText"/>
        <w:rPr>
          <w:rFonts w:ascii="Calibri"/>
        </w:rPr>
      </w:pPr>
    </w:p>
    <w:p w14:paraId="0425A6FA" w14:textId="77777777" w:rsidR="00762D58" w:rsidRDefault="00762D58">
      <w:pPr>
        <w:pStyle w:val="BodyText"/>
        <w:rPr>
          <w:rFonts w:ascii="Calibri"/>
        </w:rPr>
      </w:pPr>
    </w:p>
    <w:p w14:paraId="338382CA" w14:textId="77777777" w:rsidR="00762D58" w:rsidRDefault="00762D58">
      <w:pPr>
        <w:pStyle w:val="BodyText"/>
        <w:rPr>
          <w:rFonts w:ascii="Calibri"/>
        </w:rPr>
      </w:pPr>
    </w:p>
    <w:p w14:paraId="573D522B" w14:textId="77777777" w:rsidR="00762D58" w:rsidRDefault="00762D58">
      <w:pPr>
        <w:pStyle w:val="BodyText"/>
        <w:rPr>
          <w:rFonts w:ascii="Calibri"/>
        </w:rPr>
      </w:pPr>
    </w:p>
    <w:p w14:paraId="6686218F" w14:textId="77777777" w:rsidR="00762D58" w:rsidRDefault="00762D58">
      <w:pPr>
        <w:pStyle w:val="BodyText"/>
        <w:rPr>
          <w:rFonts w:ascii="Calibri"/>
        </w:rPr>
      </w:pPr>
    </w:p>
    <w:p w14:paraId="42C25CB1" w14:textId="77777777" w:rsidR="00762D58" w:rsidRDefault="00762D58">
      <w:pPr>
        <w:pStyle w:val="BodyText"/>
        <w:spacing w:before="8"/>
        <w:rPr>
          <w:rFonts w:ascii="Calibri"/>
          <w:sz w:val="18"/>
        </w:rPr>
      </w:pPr>
    </w:p>
    <w:p w14:paraId="356AC1CD" w14:textId="77777777" w:rsidR="00762D58" w:rsidRDefault="00762D58">
      <w:pPr>
        <w:rPr>
          <w:rFonts w:ascii="Calibri"/>
          <w:sz w:val="18"/>
        </w:rPr>
        <w:sectPr w:rsidR="00762D58">
          <w:type w:val="continuous"/>
          <w:pgSz w:w="11910" w:h="16840"/>
          <w:pgMar w:top="1420" w:right="0" w:bottom="280" w:left="0" w:header="720" w:footer="720" w:gutter="0"/>
          <w:cols w:space="720"/>
        </w:sectPr>
      </w:pPr>
    </w:p>
    <w:p w14:paraId="5B99A498" w14:textId="77777777" w:rsidR="00762D58" w:rsidRDefault="00A364CD">
      <w:pPr>
        <w:pStyle w:val="BodyText"/>
        <w:spacing w:before="59" w:line="242" w:lineRule="exact"/>
        <w:ind w:left="1403"/>
        <w:jc w:val="center"/>
        <w:rPr>
          <w:rFonts w:ascii="Calibri"/>
        </w:rPr>
      </w:pPr>
      <w:r>
        <w:rPr>
          <w:rFonts w:ascii="Calibri"/>
          <w:color w:val="231F20"/>
        </w:rPr>
        <w:lastRenderedPageBreak/>
        <w:t>CSL0210</w:t>
      </w:r>
    </w:p>
    <w:p w14:paraId="304C543B" w14:textId="77777777" w:rsidR="00762D58" w:rsidRDefault="00A364CD">
      <w:pPr>
        <w:spacing w:line="240" w:lineRule="exact"/>
        <w:ind w:left="1401"/>
        <w:jc w:val="center"/>
        <w:rPr>
          <w:rFonts w:ascii="Calibri"/>
          <w:b/>
          <w:sz w:val="20"/>
        </w:rPr>
      </w:pPr>
      <w:r>
        <w:rPr>
          <w:rFonts w:ascii="Calibri"/>
          <w:b/>
          <w:color w:val="231F20"/>
          <w:sz w:val="20"/>
        </w:rPr>
        <w:t>Double</w:t>
      </w:r>
      <w:r>
        <w:rPr>
          <w:rFonts w:ascii="Calibri"/>
          <w:b/>
          <w:color w:val="231F20"/>
          <w:spacing w:val="-7"/>
          <w:sz w:val="20"/>
        </w:rPr>
        <w:t xml:space="preserve"> </w:t>
      </w:r>
      <w:r>
        <w:rPr>
          <w:rFonts w:ascii="Calibri"/>
          <w:b/>
          <w:color w:val="231F20"/>
          <w:sz w:val="20"/>
        </w:rPr>
        <w:t>Action</w:t>
      </w:r>
      <w:r>
        <w:rPr>
          <w:rFonts w:ascii="Calibri"/>
          <w:b/>
          <w:color w:val="231F20"/>
          <w:spacing w:val="-5"/>
          <w:sz w:val="20"/>
        </w:rPr>
        <w:t xml:space="preserve"> </w:t>
      </w:r>
      <w:r>
        <w:rPr>
          <w:rFonts w:ascii="Calibri"/>
          <w:b/>
          <w:color w:val="231F20"/>
          <w:sz w:val="20"/>
        </w:rPr>
        <w:t>Corridor</w:t>
      </w:r>
      <w:r>
        <w:rPr>
          <w:rFonts w:ascii="Calibri"/>
          <w:b/>
          <w:color w:val="231F20"/>
          <w:spacing w:val="-6"/>
          <w:sz w:val="20"/>
        </w:rPr>
        <w:t xml:space="preserve"> </w:t>
      </w:r>
      <w:r>
        <w:rPr>
          <w:rFonts w:ascii="Calibri"/>
          <w:b/>
          <w:color w:val="231F20"/>
          <w:sz w:val="20"/>
        </w:rPr>
        <w:t>Door</w:t>
      </w:r>
    </w:p>
    <w:p w14:paraId="7B481C51" w14:textId="77777777" w:rsidR="00762D58" w:rsidRDefault="00A364CD">
      <w:pPr>
        <w:pStyle w:val="BodyText"/>
        <w:spacing w:line="242" w:lineRule="exact"/>
        <w:ind w:left="1402"/>
        <w:jc w:val="center"/>
        <w:rPr>
          <w:rFonts w:ascii="Calibri"/>
        </w:rPr>
      </w:pPr>
      <w:r>
        <w:rPr>
          <w:rFonts w:ascii="Calibri"/>
          <w:color w:val="231F20"/>
        </w:rPr>
        <w:t>London</w:t>
      </w:r>
      <w:r>
        <w:rPr>
          <w:rFonts w:ascii="Calibri"/>
          <w:color w:val="231F20"/>
          <w:spacing w:val="-8"/>
        </w:rPr>
        <w:t xml:space="preserve"> </w:t>
      </w:r>
      <w:r>
        <w:rPr>
          <w:rFonts w:ascii="Calibri"/>
          <w:color w:val="231F20"/>
        </w:rPr>
        <w:t>Police</w:t>
      </w:r>
      <w:r>
        <w:rPr>
          <w:rFonts w:ascii="Calibri"/>
          <w:color w:val="231F20"/>
          <w:spacing w:val="-7"/>
        </w:rPr>
        <w:t xml:space="preserve"> </w:t>
      </w:r>
      <w:r>
        <w:rPr>
          <w:rFonts w:ascii="Calibri"/>
          <w:color w:val="231F20"/>
        </w:rPr>
        <w:t>Station</w:t>
      </w:r>
      <w:r>
        <w:rPr>
          <w:rFonts w:ascii="Calibri"/>
          <w:color w:val="231F20"/>
          <w:spacing w:val="-7"/>
        </w:rPr>
        <w:t xml:space="preserve"> </w:t>
      </w:r>
      <w:r>
        <w:rPr>
          <w:rFonts w:ascii="Calibri"/>
          <w:color w:val="231F20"/>
        </w:rPr>
        <w:t>(SD9)</w:t>
      </w:r>
    </w:p>
    <w:p w14:paraId="18735B2B" w14:textId="77777777" w:rsidR="00762D58" w:rsidRDefault="00A364CD">
      <w:pPr>
        <w:pStyle w:val="BodyText"/>
        <w:spacing w:before="59" w:line="242" w:lineRule="exact"/>
        <w:ind w:left="1150"/>
        <w:jc w:val="center"/>
        <w:rPr>
          <w:rFonts w:ascii="Calibri"/>
        </w:rPr>
      </w:pPr>
      <w:r>
        <w:br w:type="column"/>
      </w:r>
      <w:r>
        <w:rPr>
          <w:rFonts w:ascii="Calibri"/>
          <w:color w:val="231F20"/>
        </w:rPr>
        <w:lastRenderedPageBreak/>
        <w:t>CSL0212</w:t>
      </w:r>
    </w:p>
    <w:p w14:paraId="1C7D5152" w14:textId="77777777" w:rsidR="00762D58" w:rsidRDefault="00A364CD">
      <w:pPr>
        <w:spacing w:line="240" w:lineRule="exact"/>
        <w:ind w:left="1150"/>
        <w:jc w:val="center"/>
        <w:rPr>
          <w:rFonts w:ascii="Calibri"/>
          <w:b/>
          <w:sz w:val="20"/>
        </w:rPr>
      </w:pPr>
      <w:r>
        <w:rPr>
          <w:rFonts w:ascii="Calibri"/>
          <w:b/>
          <w:color w:val="231F20"/>
          <w:sz w:val="20"/>
        </w:rPr>
        <w:t>English</w:t>
      </w:r>
      <w:r>
        <w:rPr>
          <w:rFonts w:ascii="Calibri"/>
          <w:b/>
          <w:color w:val="231F20"/>
          <w:spacing w:val="-9"/>
          <w:sz w:val="20"/>
        </w:rPr>
        <w:t xml:space="preserve"> </w:t>
      </w:r>
      <w:r>
        <w:rPr>
          <w:rFonts w:ascii="Calibri"/>
          <w:b/>
          <w:color w:val="231F20"/>
          <w:sz w:val="20"/>
        </w:rPr>
        <w:t>Circulation</w:t>
      </w:r>
      <w:r>
        <w:rPr>
          <w:rFonts w:ascii="Calibri"/>
          <w:b/>
          <w:color w:val="231F20"/>
          <w:spacing w:val="-10"/>
          <w:sz w:val="20"/>
        </w:rPr>
        <w:t xml:space="preserve"> </w:t>
      </w:r>
      <w:r>
        <w:rPr>
          <w:rFonts w:ascii="Calibri"/>
          <w:b/>
          <w:color w:val="231F20"/>
          <w:sz w:val="20"/>
        </w:rPr>
        <w:t>Door</w:t>
      </w:r>
    </w:p>
    <w:p w14:paraId="0EA58252" w14:textId="77777777" w:rsidR="00762D58" w:rsidRDefault="00A364CD">
      <w:pPr>
        <w:pStyle w:val="BodyText"/>
        <w:spacing w:line="242" w:lineRule="exact"/>
        <w:ind w:left="1151"/>
        <w:jc w:val="center"/>
        <w:rPr>
          <w:rFonts w:ascii="Calibri"/>
        </w:rPr>
      </w:pPr>
      <w:r>
        <w:rPr>
          <w:rFonts w:ascii="Calibri"/>
          <w:color w:val="231F20"/>
        </w:rPr>
        <w:t>Prison</w:t>
      </w:r>
    </w:p>
    <w:p w14:paraId="7E853ADC" w14:textId="77777777" w:rsidR="00762D58" w:rsidRDefault="00A364CD">
      <w:pPr>
        <w:pStyle w:val="BodyText"/>
        <w:spacing w:before="79" w:line="242" w:lineRule="exact"/>
        <w:ind w:left="1973" w:right="2226"/>
        <w:jc w:val="center"/>
        <w:rPr>
          <w:rFonts w:ascii="Calibri"/>
        </w:rPr>
      </w:pPr>
      <w:r>
        <w:br w:type="column"/>
      </w:r>
      <w:r>
        <w:rPr>
          <w:rFonts w:ascii="Calibri"/>
          <w:color w:val="231F20"/>
        </w:rPr>
        <w:lastRenderedPageBreak/>
        <w:t>CSL0213</w:t>
      </w:r>
    </w:p>
    <w:p w14:paraId="582FF72B" w14:textId="77777777" w:rsidR="00762D58" w:rsidRDefault="00A364CD">
      <w:pPr>
        <w:spacing w:line="240" w:lineRule="exact"/>
        <w:ind w:left="1110" w:right="1364"/>
        <w:jc w:val="center"/>
        <w:rPr>
          <w:rFonts w:ascii="Calibri"/>
          <w:b/>
          <w:sz w:val="20"/>
        </w:rPr>
      </w:pPr>
      <w:r>
        <w:rPr>
          <w:rFonts w:ascii="Calibri"/>
          <w:b/>
          <w:color w:val="231F20"/>
          <w:spacing w:val="-1"/>
          <w:sz w:val="20"/>
        </w:rPr>
        <w:t>Circulation</w:t>
      </w:r>
      <w:r>
        <w:rPr>
          <w:rFonts w:ascii="Calibri"/>
          <w:b/>
          <w:color w:val="231F20"/>
          <w:spacing w:val="-10"/>
          <w:sz w:val="20"/>
        </w:rPr>
        <w:t xml:space="preserve"> </w:t>
      </w:r>
      <w:r>
        <w:rPr>
          <w:rFonts w:ascii="Calibri"/>
          <w:b/>
          <w:color w:val="231F20"/>
          <w:sz w:val="20"/>
        </w:rPr>
        <w:t>Door</w:t>
      </w:r>
    </w:p>
    <w:p w14:paraId="432A002B" w14:textId="77777777" w:rsidR="00762D58" w:rsidRDefault="00A364CD">
      <w:pPr>
        <w:pStyle w:val="BodyText"/>
        <w:spacing w:before="2" w:line="235" w:lineRule="auto"/>
        <w:ind w:left="1111" w:right="1364"/>
        <w:jc w:val="center"/>
        <w:rPr>
          <w:rFonts w:ascii="Calibri"/>
        </w:rPr>
      </w:pPr>
      <w:r>
        <w:rPr>
          <w:rFonts w:ascii="Calibri"/>
          <w:color w:val="231F20"/>
        </w:rPr>
        <w:t>Preparation</w:t>
      </w:r>
      <w:r>
        <w:rPr>
          <w:rFonts w:ascii="Calibri"/>
          <w:color w:val="231F20"/>
          <w:spacing w:val="-7"/>
        </w:rPr>
        <w:t xml:space="preserve"> </w:t>
      </w:r>
      <w:r>
        <w:rPr>
          <w:rFonts w:ascii="Calibri"/>
          <w:color w:val="231F20"/>
        </w:rPr>
        <w:t>for</w:t>
      </w:r>
      <w:r>
        <w:rPr>
          <w:rFonts w:ascii="Calibri"/>
          <w:color w:val="231F20"/>
          <w:spacing w:val="-7"/>
        </w:rPr>
        <w:t xml:space="preserve"> </w:t>
      </w:r>
      <w:r>
        <w:rPr>
          <w:rFonts w:ascii="Calibri"/>
          <w:color w:val="231F20"/>
        </w:rPr>
        <w:t>palm</w:t>
      </w:r>
      <w:r>
        <w:rPr>
          <w:rFonts w:ascii="Calibri"/>
          <w:color w:val="231F20"/>
          <w:spacing w:val="-7"/>
        </w:rPr>
        <w:t xml:space="preserve"> </w:t>
      </w:r>
      <w:r>
        <w:rPr>
          <w:rFonts w:ascii="Calibri"/>
          <w:color w:val="231F20"/>
        </w:rPr>
        <w:t>reader</w:t>
      </w:r>
      <w:r>
        <w:rPr>
          <w:rFonts w:ascii="Calibri"/>
          <w:color w:val="231F20"/>
          <w:spacing w:val="-6"/>
        </w:rPr>
        <w:t xml:space="preserve"> </w:t>
      </w:r>
      <w:r>
        <w:rPr>
          <w:rFonts w:ascii="Calibri"/>
          <w:color w:val="231F20"/>
        </w:rPr>
        <w:t>&amp;</w:t>
      </w:r>
      <w:r>
        <w:rPr>
          <w:rFonts w:ascii="Calibri"/>
          <w:color w:val="231F20"/>
          <w:spacing w:val="-42"/>
        </w:rPr>
        <w:t xml:space="preserve"> </w:t>
      </w:r>
      <w:r>
        <w:rPr>
          <w:rFonts w:ascii="Calibri"/>
          <w:color w:val="231F20"/>
        </w:rPr>
        <w:t>audio</w:t>
      </w:r>
      <w:r>
        <w:rPr>
          <w:rFonts w:ascii="Calibri"/>
          <w:color w:val="231F20"/>
          <w:spacing w:val="-2"/>
        </w:rPr>
        <w:t xml:space="preserve"> </w:t>
      </w:r>
      <w:r>
        <w:rPr>
          <w:rFonts w:ascii="Calibri"/>
          <w:color w:val="231F20"/>
        </w:rPr>
        <w:t>visual unit</w:t>
      </w:r>
    </w:p>
    <w:p w14:paraId="3D553967" w14:textId="77777777" w:rsidR="00762D58" w:rsidRDefault="00A364CD">
      <w:pPr>
        <w:pStyle w:val="BodyText"/>
        <w:spacing w:line="242" w:lineRule="exact"/>
        <w:ind w:left="1111" w:right="1363"/>
        <w:jc w:val="center"/>
        <w:rPr>
          <w:rFonts w:ascii="Calibri"/>
        </w:rPr>
      </w:pPr>
      <w:r>
        <w:rPr>
          <w:rFonts w:ascii="Calibri"/>
          <w:color w:val="231F20"/>
        </w:rPr>
        <w:t>Irish Prison</w:t>
      </w:r>
    </w:p>
    <w:p w14:paraId="0987FEB6" w14:textId="77777777" w:rsidR="00762D58" w:rsidRDefault="00762D58">
      <w:pPr>
        <w:spacing w:line="242" w:lineRule="exact"/>
        <w:jc w:val="center"/>
        <w:rPr>
          <w:rFonts w:ascii="Calibri"/>
        </w:rPr>
        <w:sectPr w:rsidR="00762D58">
          <w:type w:val="continuous"/>
          <w:pgSz w:w="11910" w:h="16840"/>
          <w:pgMar w:top="1420" w:right="0" w:bottom="280" w:left="0" w:header="720" w:footer="720" w:gutter="0"/>
          <w:cols w:num="3" w:space="720" w:equalWidth="0">
            <w:col w:w="3773" w:space="40"/>
            <w:col w:w="3129" w:space="39"/>
            <w:col w:w="4929"/>
          </w:cols>
        </w:sectPr>
      </w:pPr>
    </w:p>
    <w:p w14:paraId="41433ADF" w14:textId="77777777" w:rsidR="00762D58" w:rsidRDefault="00A364CD">
      <w:pPr>
        <w:pStyle w:val="BodyText"/>
        <w:rPr>
          <w:rFonts w:ascii="Calibri"/>
        </w:rPr>
      </w:pPr>
      <w:r>
        <w:rPr>
          <w:noProof/>
        </w:rPr>
        <w:lastRenderedPageBreak/>
        <w:drawing>
          <wp:anchor distT="0" distB="0" distL="0" distR="0" simplePos="0" relativeHeight="473552896" behindDoc="1" locked="0" layoutInCell="1" allowOverlap="1" wp14:anchorId="7BEE2E3C" wp14:editId="7B70AB9B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1592" cy="10692003"/>
            <wp:effectExtent l="0" t="0" r="0" b="0"/>
            <wp:wrapNone/>
            <wp:docPr id="593" name="image40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4" name="image409.png"/>
                    <pic:cNvPicPr/>
                  </pic:nvPicPr>
                  <pic:blipFill>
                    <a:blip r:embed="rId8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61592" cy="1069200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4B36640A" w14:textId="77777777" w:rsidR="00762D58" w:rsidRDefault="00762D58">
      <w:pPr>
        <w:pStyle w:val="BodyText"/>
        <w:rPr>
          <w:rFonts w:ascii="Calibri"/>
        </w:rPr>
      </w:pPr>
    </w:p>
    <w:p w14:paraId="00A8A41C" w14:textId="77777777" w:rsidR="00762D58" w:rsidRDefault="00762D58">
      <w:pPr>
        <w:pStyle w:val="BodyText"/>
        <w:rPr>
          <w:rFonts w:ascii="Calibri"/>
        </w:rPr>
      </w:pPr>
    </w:p>
    <w:p w14:paraId="60AC7CCB" w14:textId="77777777" w:rsidR="00762D58" w:rsidRDefault="00762D58">
      <w:pPr>
        <w:pStyle w:val="BodyText"/>
        <w:rPr>
          <w:rFonts w:ascii="Calibri"/>
        </w:rPr>
      </w:pPr>
    </w:p>
    <w:p w14:paraId="543C618C" w14:textId="77777777" w:rsidR="00762D58" w:rsidRDefault="00762D58">
      <w:pPr>
        <w:pStyle w:val="BodyText"/>
        <w:rPr>
          <w:rFonts w:ascii="Calibri"/>
        </w:rPr>
      </w:pPr>
    </w:p>
    <w:p w14:paraId="2B770915" w14:textId="77777777" w:rsidR="00762D58" w:rsidRDefault="00762D58">
      <w:pPr>
        <w:pStyle w:val="BodyText"/>
        <w:rPr>
          <w:rFonts w:ascii="Calibri"/>
        </w:rPr>
      </w:pPr>
    </w:p>
    <w:p w14:paraId="10A44093" w14:textId="77777777" w:rsidR="00762D58" w:rsidRDefault="00762D58">
      <w:pPr>
        <w:pStyle w:val="BodyText"/>
        <w:rPr>
          <w:rFonts w:ascii="Calibri"/>
        </w:rPr>
      </w:pPr>
    </w:p>
    <w:p w14:paraId="084E07FF" w14:textId="77777777" w:rsidR="00762D58" w:rsidRDefault="00762D58">
      <w:pPr>
        <w:pStyle w:val="BodyText"/>
        <w:spacing w:before="5"/>
        <w:rPr>
          <w:rFonts w:ascii="Calibri"/>
          <w:sz w:val="29"/>
        </w:rPr>
      </w:pPr>
    </w:p>
    <w:p w14:paraId="349564C7" w14:textId="77777777" w:rsidR="00762D58" w:rsidRDefault="00A364CD">
      <w:pPr>
        <w:pStyle w:val="BodyText"/>
        <w:spacing w:before="60" w:line="242" w:lineRule="exact"/>
        <w:ind w:left="159" w:right="6892"/>
        <w:jc w:val="center"/>
        <w:rPr>
          <w:rFonts w:ascii="Calibri"/>
        </w:rPr>
      </w:pPr>
      <w:r>
        <w:rPr>
          <w:rFonts w:ascii="Calibri"/>
          <w:color w:val="231F20"/>
        </w:rPr>
        <w:t>CSL0214</w:t>
      </w:r>
    </w:p>
    <w:p w14:paraId="62480766" w14:textId="77777777" w:rsidR="00762D58" w:rsidRDefault="00A364CD">
      <w:pPr>
        <w:spacing w:line="240" w:lineRule="exact"/>
        <w:ind w:left="159" w:right="6892"/>
        <w:jc w:val="center"/>
        <w:rPr>
          <w:rFonts w:ascii="Calibri"/>
          <w:b/>
          <w:sz w:val="20"/>
        </w:rPr>
      </w:pPr>
      <w:r>
        <w:rPr>
          <w:rFonts w:ascii="Calibri"/>
          <w:b/>
          <w:color w:val="231F20"/>
          <w:sz w:val="20"/>
        </w:rPr>
        <w:t>C</w:t>
      </w:r>
      <w:r>
        <w:rPr>
          <w:rFonts w:ascii="Calibri"/>
          <w:b/>
          <w:color w:val="231F20"/>
          <w:spacing w:val="-2"/>
          <w:sz w:val="20"/>
        </w:rPr>
        <w:t xml:space="preserve"> </w:t>
      </w:r>
      <w:r>
        <w:rPr>
          <w:rFonts w:ascii="Calibri"/>
          <w:b/>
          <w:color w:val="231F20"/>
          <w:sz w:val="20"/>
        </w:rPr>
        <w:t>&amp;</w:t>
      </w:r>
      <w:r>
        <w:rPr>
          <w:rFonts w:ascii="Calibri"/>
          <w:b/>
          <w:color w:val="231F20"/>
          <w:spacing w:val="-1"/>
          <w:sz w:val="20"/>
        </w:rPr>
        <w:t xml:space="preserve"> </w:t>
      </w:r>
      <w:r>
        <w:rPr>
          <w:rFonts w:ascii="Calibri"/>
          <w:b/>
          <w:color w:val="231F20"/>
          <w:sz w:val="20"/>
        </w:rPr>
        <w:t>R</w:t>
      </w:r>
      <w:r>
        <w:rPr>
          <w:rFonts w:ascii="Calibri"/>
          <w:b/>
          <w:color w:val="231F20"/>
          <w:spacing w:val="-2"/>
          <w:sz w:val="20"/>
        </w:rPr>
        <w:t xml:space="preserve"> </w:t>
      </w:r>
      <w:r>
        <w:rPr>
          <w:rFonts w:ascii="Calibri"/>
          <w:b/>
          <w:color w:val="231F20"/>
          <w:sz w:val="20"/>
        </w:rPr>
        <w:t>Door</w:t>
      </w:r>
    </w:p>
    <w:p w14:paraId="0050BD7C" w14:textId="77777777" w:rsidR="00762D58" w:rsidRDefault="00A364CD">
      <w:pPr>
        <w:pStyle w:val="BodyText"/>
        <w:spacing w:line="242" w:lineRule="exact"/>
        <w:ind w:left="159" w:right="6891"/>
        <w:jc w:val="center"/>
        <w:rPr>
          <w:rFonts w:ascii="Calibri"/>
        </w:rPr>
      </w:pPr>
      <w:r>
        <w:rPr>
          <w:rFonts w:ascii="Calibri"/>
          <w:color w:val="231F20"/>
        </w:rPr>
        <w:t>Prison</w:t>
      </w:r>
    </w:p>
    <w:p w14:paraId="3481E0F7" w14:textId="77777777" w:rsidR="00762D58" w:rsidRDefault="00762D58">
      <w:pPr>
        <w:pStyle w:val="BodyText"/>
        <w:rPr>
          <w:rFonts w:ascii="Calibri"/>
        </w:rPr>
      </w:pPr>
    </w:p>
    <w:p w14:paraId="75A02FEE" w14:textId="77777777" w:rsidR="00762D58" w:rsidRDefault="00762D58">
      <w:pPr>
        <w:pStyle w:val="BodyText"/>
        <w:rPr>
          <w:rFonts w:ascii="Calibri"/>
        </w:rPr>
      </w:pPr>
    </w:p>
    <w:p w14:paraId="1D5BC1A3" w14:textId="77777777" w:rsidR="00762D58" w:rsidRDefault="00762D58">
      <w:pPr>
        <w:pStyle w:val="BodyText"/>
        <w:rPr>
          <w:rFonts w:ascii="Calibri"/>
        </w:rPr>
      </w:pPr>
    </w:p>
    <w:p w14:paraId="64204D93" w14:textId="77777777" w:rsidR="00762D58" w:rsidRDefault="00762D58">
      <w:pPr>
        <w:pStyle w:val="BodyText"/>
        <w:rPr>
          <w:rFonts w:ascii="Calibri"/>
        </w:rPr>
      </w:pPr>
    </w:p>
    <w:p w14:paraId="464CE58E" w14:textId="77777777" w:rsidR="00762D58" w:rsidRDefault="00762D58">
      <w:pPr>
        <w:pStyle w:val="BodyText"/>
        <w:rPr>
          <w:rFonts w:ascii="Calibri"/>
        </w:rPr>
      </w:pPr>
    </w:p>
    <w:p w14:paraId="0F0F5AAC" w14:textId="77777777" w:rsidR="00762D58" w:rsidRDefault="00762D58">
      <w:pPr>
        <w:pStyle w:val="BodyText"/>
        <w:rPr>
          <w:rFonts w:ascii="Calibri"/>
        </w:rPr>
      </w:pPr>
    </w:p>
    <w:p w14:paraId="5B16230B" w14:textId="77777777" w:rsidR="00762D58" w:rsidRDefault="00762D58">
      <w:pPr>
        <w:pStyle w:val="BodyText"/>
        <w:rPr>
          <w:rFonts w:ascii="Calibri"/>
        </w:rPr>
      </w:pPr>
    </w:p>
    <w:p w14:paraId="7B4B3D6D" w14:textId="77777777" w:rsidR="00762D58" w:rsidRDefault="00762D58">
      <w:pPr>
        <w:pStyle w:val="BodyText"/>
        <w:rPr>
          <w:rFonts w:ascii="Calibri"/>
        </w:rPr>
      </w:pPr>
    </w:p>
    <w:p w14:paraId="10807609" w14:textId="77777777" w:rsidR="00762D58" w:rsidRDefault="00762D58">
      <w:pPr>
        <w:pStyle w:val="BodyText"/>
        <w:rPr>
          <w:rFonts w:ascii="Calibri"/>
        </w:rPr>
      </w:pPr>
    </w:p>
    <w:p w14:paraId="2B3CFF6D" w14:textId="77777777" w:rsidR="00762D58" w:rsidRDefault="00762D58">
      <w:pPr>
        <w:pStyle w:val="BodyText"/>
        <w:rPr>
          <w:rFonts w:ascii="Calibri"/>
        </w:rPr>
      </w:pPr>
    </w:p>
    <w:p w14:paraId="5E1FCF5D" w14:textId="77777777" w:rsidR="00762D58" w:rsidRDefault="00762D58">
      <w:pPr>
        <w:pStyle w:val="BodyText"/>
        <w:rPr>
          <w:rFonts w:ascii="Calibri"/>
        </w:rPr>
      </w:pPr>
    </w:p>
    <w:p w14:paraId="056309AA" w14:textId="77777777" w:rsidR="00762D58" w:rsidRDefault="00762D58">
      <w:pPr>
        <w:pStyle w:val="BodyText"/>
        <w:rPr>
          <w:rFonts w:ascii="Calibri"/>
        </w:rPr>
      </w:pPr>
    </w:p>
    <w:p w14:paraId="4376814B" w14:textId="77777777" w:rsidR="00762D58" w:rsidRDefault="00762D58">
      <w:pPr>
        <w:pStyle w:val="BodyText"/>
        <w:rPr>
          <w:rFonts w:ascii="Calibri"/>
        </w:rPr>
      </w:pPr>
    </w:p>
    <w:p w14:paraId="344AFF7A" w14:textId="77777777" w:rsidR="00762D58" w:rsidRDefault="00762D58">
      <w:pPr>
        <w:pStyle w:val="BodyText"/>
        <w:rPr>
          <w:rFonts w:ascii="Calibri"/>
        </w:rPr>
      </w:pPr>
    </w:p>
    <w:p w14:paraId="3C37AE02" w14:textId="77777777" w:rsidR="00762D58" w:rsidRDefault="00762D58">
      <w:pPr>
        <w:pStyle w:val="BodyText"/>
        <w:rPr>
          <w:rFonts w:ascii="Calibri"/>
        </w:rPr>
      </w:pPr>
    </w:p>
    <w:p w14:paraId="3F1B4F87" w14:textId="77777777" w:rsidR="00762D58" w:rsidRDefault="00762D58">
      <w:pPr>
        <w:pStyle w:val="BodyText"/>
        <w:rPr>
          <w:rFonts w:ascii="Calibri"/>
        </w:rPr>
      </w:pPr>
    </w:p>
    <w:p w14:paraId="15C6CEDA" w14:textId="77777777" w:rsidR="00762D58" w:rsidRDefault="00762D58">
      <w:pPr>
        <w:pStyle w:val="BodyText"/>
        <w:rPr>
          <w:rFonts w:ascii="Calibri"/>
        </w:rPr>
      </w:pPr>
    </w:p>
    <w:p w14:paraId="06FA4EC0" w14:textId="77777777" w:rsidR="00762D58" w:rsidRDefault="00762D58">
      <w:pPr>
        <w:pStyle w:val="BodyText"/>
        <w:rPr>
          <w:rFonts w:ascii="Calibri"/>
        </w:rPr>
      </w:pPr>
    </w:p>
    <w:p w14:paraId="4BABCF27" w14:textId="77777777" w:rsidR="00762D58" w:rsidRDefault="00762D58">
      <w:pPr>
        <w:pStyle w:val="BodyText"/>
        <w:rPr>
          <w:rFonts w:ascii="Calibri"/>
        </w:rPr>
      </w:pPr>
    </w:p>
    <w:p w14:paraId="1936D5E0" w14:textId="77777777" w:rsidR="00762D58" w:rsidRDefault="00762D58">
      <w:pPr>
        <w:pStyle w:val="BodyText"/>
        <w:rPr>
          <w:rFonts w:ascii="Calibri"/>
        </w:rPr>
      </w:pPr>
    </w:p>
    <w:p w14:paraId="67B7A985" w14:textId="77777777" w:rsidR="00762D58" w:rsidRDefault="00762D58">
      <w:pPr>
        <w:pStyle w:val="BodyText"/>
        <w:rPr>
          <w:rFonts w:ascii="Calibri"/>
        </w:rPr>
      </w:pPr>
    </w:p>
    <w:p w14:paraId="0BEF4789" w14:textId="77777777" w:rsidR="00762D58" w:rsidRDefault="00762D58">
      <w:pPr>
        <w:pStyle w:val="BodyText"/>
        <w:rPr>
          <w:rFonts w:ascii="Calibri"/>
        </w:rPr>
      </w:pPr>
    </w:p>
    <w:p w14:paraId="7597FBAD" w14:textId="77777777" w:rsidR="00762D58" w:rsidRDefault="00762D58">
      <w:pPr>
        <w:pStyle w:val="BodyText"/>
        <w:rPr>
          <w:rFonts w:ascii="Calibri"/>
        </w:rPr>
      </w:pPr>
    </w:p>
    <w:p w14:paraId="629F22CB" w14:textId="77777777" w:rsidR="00762D58" w:rsidRDefault="00762D58">
      <w:pPr>
        <w:pStyle w:val="BodyText"/>
        <w:rPr>
          <w:rFonts w:ascii="Calibri"/>
        </w:rPr>
      </w:pPr>
    </w:p>
    <w:p w14:paraId="0E06A4D5" w14:textId="77777777" w:rsidR="00762D58" w:rsidRDefault="00762D58">
      <w:pPr>
        <w:pStyle w:val="BodyText"/>
        <w:rPr>
          <w:rFonts w:ascii="Calibri"/>
        </w:rPr>
      </w:pPr>
    </w:p>
    <w:p w14:paraId="2FEE461D" w14:textId="77777777" w:rsidR="00762D58" w:rsidRDefault="00762D58">
      <w:pPr>
        <w:pStyle w:val="BodyText"/>
        <w:rPr>
          <w:rFonts w:ascii="Calibri"/>
        </w:rPr>
      </w:pPr>
    </w:p>
    <w:p w14:paraId="63048BFE" w14:textId="77777777" w:rsidR="00762D58" w:rsidRDefault="00762D58">
      <w:pPr>
        <w:pStyle w:val="BodyText"/>
        <w:rPr>
          <w:rFonts w:ascii="Calibri"/>
        </w:rPr>
      </w:pPr>
    </w:p>
    <w:p w14:paraId="407B77B9" w14:textId="77777777" w:rsidR="00762D58" w:rsidRDefault="00762D58">
      <w:pPr>
        <w:pStyle w:val="BodyText"/>
        <w:rPr>
          <w:rFonts w:ascii="Calibri"/>
        </w:rPr>
      </w:pPr>
    </w:p>
    <w:p w14:paraId="5BACD5FD" w14:textId="77777777" w:rsidR="00762D58" w:rsidRDefault="00762D58">
      <w:pPr>
        <w:pStyle w:val="BodyText"/>
        <w:rPr>
          <w:rFonts w:ascii="Calibri"/>
        </w:rPr>
      </w:pPr>
    </w:p>
    <w:p w14:paraId="109A2653" w14:textId="77777777" w:rsidR="00762D58" w:rsidRDefault="00762D58">
      <w:pPr>
        <w:pStyle w:val="BodyText"/>
        <w:rPr>
          <w:rFonts w:ascii="Calibri"/>
        </w:rPr>
      </w:pPr>
    </w:p>
    <w:p w14:paraId="04BD08B6" w14:textId="77777777" w:rsidR="00762D58" w:rsidRDefault="00762D58">
      <w:pPr>
        <w:pStyle w:val="BodyText"/>
        <w:rPr>
          <w:rFonts w:ascii="Calibri"/>
        </w:rPr>
      </w:pPr>
    </w:p>
    <w:p w14:paraId="6303D753" w14:textId="77777777" w:rsidR="00762D58" w:rsidRDefault="00762D58">
      <w:pPr>
        <w:pStyle w:val="BodyText"/>
        <w:rPr>
          <w:rFonts w:ascii="Calibri"/>
        </w:rPr>
      </w:pPr>
    </w:p>
    <w:p w14:paraId="2568879C" w14:textId="77777777" w:rsidR="00762D58" w:rsidRDefault="00762D58">
      <w:pPr>
        <w:pStyle w:val="BodyText"/>
        <w:rPr>
          <w:rFonts w:ascii="Calibri"/>
        </w:rPr>
      </w:pPr>
    </w:p>
    <w:p w14:paraId="36273A33" w14:textId="77777777" w:rsidR="00762D58" w:rsidRDefault="00762D58">
      <w:pPr>
        <w:pStyle w:val="BodyText"/>
        <w:rPr>
          <w:rFonts w:ascii="Calibri"/>
        </w:rPr>
      </w:pPr>
    </w:p>
    <w:p w14:paraId="19F077CB" w14:textId="77777777" w:rsidR="00762D58" w:rsidRDefault="00762D58">
      <w:pPr>
        <w:pStyle w:val="BodyText"/>
        <w:spacing w:before="7"/>
        <w:rPr>
          <w:rFonts w:ascii="Calibri"/>
          <w:sz w:val="19"/>
        </w:rPr>
      </w:pPr>
    </w:p>
    <w:p w14:paraId="3930623D" w14:textId="77777777" w:rsidR="00762D58" w:rsidRDefault="00A364CD">
      <w:pPr>
        <w:pStyle w:val="BodyText"/>
        <w:spacing w:before="59" w:line="217" w:lineRule="exact"/>
        <w:ind w:left="159" w:right="315"/>
        <w:jc w:val="center"/>
        <w:rPr>
          <w:rFonts w:ascii="Calibri"/>
        </w:rPr>
      </w:pPr>
      <w:r>
        <w:pict w14:anchorId="2C74443C">
          <v:shape id="_x0000_s3640" type="#_x0000_t202" style="position:absolute;left:0;text-align:left;margin-left:561.8pt;margin-top:-146.65pt;width:16pt;height:122.6pt;z-index:16086016;mso-position-horizontal-relative:page" filled="f" stroked="f">
            <v:textbox style="layout-flow:vertical;mso-layout-flow-alt:bottom-to-top" inset="0,0,0,0">
              <w:txbxContent>
                <w:p w14:paraId="07CD2699" w14:textId="77777777" w:rsidR="00A364CD" w:rsidRDefault="00A364CD">
                  <w:pPr>
                    <w:spacing w:line="305" w:lineRule="exact"/>
                    <w:ind w:left="20"/>
                    <w:rPr>
                      <w:rFonts w:ascii="Calibri"/>
                      <w:sz w:val="28"/>
                    </w:rPr>
                  </w:pPr>
                  <w:r>
                    <w:rPr>
                      <w:rFonts w:ascii="Calibri"/>
                      <w:color w:val="231F20"/>
                      <w:spacing w:val="-2"/>
                      <w:sz w:val="28"/>
                    </w:rPr>
                    <w:t>CIRCULATION</w:t>
                  </w:r>
                  <w:r>
                    <w:rPr>
                      <w:rFonts w:ascii="Calibri"/>
                      <w:color w:val="231F20"/>
                      <w:spacing w:val="-10"/>
                      <w:sz w:val="28"/>
                    </w:rPr>
                    <w:t xml:space="preserve"> </w:t>
                  </w:r>
                  <w:r>
                    <w:rPr>
                      <w:rFonts w:ascii="Calibri"/>
                      <w:color w:val="231F20"/>
                      <w:spacing w:val="-1"/>
                      <w:sz w:val="28"/>
                    </w:rPr>
                    <w:t>DOORS</w:t>
                  </w:r>
                </w:p>
              </w:txbxContent>
            </v:textbox>
            <w10:wrap anchorx="page"/>
          </v:shape>
        </w:pict>
      </w:r>
      <w:r>
        <w:rPr>
          <w:rFonts w:ascii="Calibri"/>
          <w:color w:val="231F20"/>
        </w:rPr>
        <w:t>Cell</w:t>
      </w:r>
      <w:r>
        <w:rPr>
          <w:rFonts w:ascii="Calibri"/>
          <w:color w:val="231F20"/>
          <w:spacing w:val="-6"/>
        </w:rPr>
        <w:t xml:space="preserve"> </w:t>
      </w:r>
      <w:r>
        <w:rPr>
          <w:rFonts w:ascii="Calibri"/>
          <w:color w:val="231F20"/>
        </w:rPr>
        <w:t>Security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Limited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Lynstock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Way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Lostock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Bolton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BL6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4SA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England</w:t>
      </w:r>
    </w:p>
    <w:p w14:paraId="1035A08B" w14:textId="77777777" w:rsidR="00762D58" w:rsidRDefault="00A364CD">
      <w:pPr>
        <w:pStyle w:val="BodyText"/>
        <w:tabs>
          <w:tab w:val="right" w:pos="11472"/>
        </w:tabs>
        <w:spacing w:line="267" w:lineRule="exact"/>
        <w:ind w:left="1362"/>
        <w:rPr>
          <w:rFonts w:ascii="Calibri"/>
        </w:rPr>
      </w:pPr>
      <w:r>
        <w:rPr>
          <w:rFonts w:ascii="Calibri"/>
          <w:color w:val="C91F27"/>
        </w:rPr>
        <w:t>Tel</w:t>
      </w:r>
      <w:r>
        <w:rPr>
          <w:rFonts w:ascii="Calibri"/>
          <w:color w:val="C91F27"/>
          <w:spacing w:val="-5"/>
        </w:rPr>
        <w:t xml:space="preserve"> </w:t>
      </w:r>
      <w:r>
        <w:rPr>
          <w:rFonts w:ascii="Calibri"/>
          <w:color w:val="231F20"/>
        </w:rPr>
        <w:t>+44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(0)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1204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669690</w:t>
      </w:r>
      <w:r>
        <w:rPr>
          <w:rFonts w:ascii="Calibri"/>
          <w:color w:val="231F20"/>
          <w:spacing w:val="80"/>
        </w:rPr>
        <w:t xml:space="preserve"> </w:t>
      </w:r>
      <w:r>
        <w:rPr>
          <w:rFonts w:ascii="Calibri"/>
          <w:color w:val="C91F27"/>
        </w:rPr>
        <w:t>Fax</w:t>
      </w:r>
      <w:r>
        <w:rPr>
          <w:rFonts w:ascii="Calibri"/>
          <w:color w:val="C91F27"/>
          <w:spacing w:val="-3"/>
        </w:rPr>
        <w:t xml:space="preserve"> </w:t>
      </w:r>
      <w:r>
        <w:rPr>
          <w:rFonts w:ascii="Calibri"/>
          <w:color w:val="231F20"/>
        </w:rPr>
        <w:t>+44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(0)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1204</w:t>
      </w:r>
      <w:r>
        <w:rPr>
          <w:rFonts w:ascii="Calibri"/>
          <w:color w:val="231F20"/>
          <w:spacing w:val="-3"/>
        </w:rPr>
        <w:t xml:space="preserve"> </w:t>
      </w:r>
      <w:r>
        <w:rPr>
          <w:rFonts w:ascii="Calibri"/>
          <w:color w:val="231F20"/>
        </w:rPr>
        <w:t>669650</w:t>
      </w:r>
      <w:r>
        <w:rPr>
          <w:rFonts w:ascii="Calibri"/>
          <w:color w:val="231F20"/>
          <w:spacing w:val="37"/>
        </w:rPr>
        <w:t xml:space="preserve"> </w:t>
      </w:r>
      <w:r>
        <w:rPr>
          <w:rFonts w:ascii="Calibri"/>
          <w:color w:val="C91F27"/>
        </w:rPr>
        <w:t>Email</w:t>
      </w:r>
      <w:r>
        <w:rPr>
          <w:rFonts w:ascii="Calibri"/>
          <w:color w:val="C91F27"/>
          <w:spacing w:val="-3"/>
        </w:rPr>
        <w:t xml:space="preserve"> </w:t>
      </w:r>
      <w:hyperlink r:id="rId827">
        <w:r>
          <w:rPr>
            <w:rFonts w:ascii="Calibri"/>
            <w:color w:val="231F20"/>
          </w:rPr>
          <w:t>sales@cellsecurity.co.uk</w:t>
        </w:r>
      </w:hyperlink>
      <w:r>
        <w:rPr>
          <w:rFonts w:ascii="Calibri"/>
          <w:color w:val="231F20"/>
          <w:spacing w:val="80"/>
        </w:rPr>
        <w:t xml:space="preserve"> </w:t>
      </w:r>
      <w:r>
        <w:rPr>
          <w:rFonts w:ascii="Calibri"/>
          <w:color w:val="C91F27"/>
        </w:rPr>
        <w:t>Web</w:t>
      </w:r>
      <w:r>
        <w:rPr>
          <w:rFonts w:ascii="Calibri"/>
          <w:color w:val="C91F27"/>
          <w:spacing w:val="-3"/>
        </w:rPr>
        <w:t xml:space="preserve"> </w:t>
      </w:r>
      <w:hyperlink r:id="rId828">
        <w:r>
          <w:rPr>
            <w:rFonts w:ascii="Calibri"/>
            <w:color w:val="231F20"/>
          </w:rPr>
          <w:t>www.cellsecurity.co.uk</w:t>
        </w:r>
      </w:hyperlink>
      <w:r>
        <w:rPr>
          <w:rFonts w:ascii="Calibri"/>
          <w:color w:val="231F20"/>
        </w:rPr>
        <w:tab/>
      </w:r>
      <w:r>
        <w:rPr>
          <w:rFonts w:ascii="Calibri"/>
          <w:color w:val="FFFFFF"/>
          <w:position w:val="5"/>
        </w:rPr>
        <w:t>35</w:t>
      </w:r>
    </w:p>
    <w:p w14:paraId="745CBAED" w14:textId="77777777" w:rsidR="00762D58" w:rsidRDefault="00762D58">
      <w:pPr>
        <w:spacing w:line="267" w:lineRule="exact"/>
        <w:rPr>
          <w:rFonts w:ascii="Calibri"/>
        </w:rPr>
        <w:sectPr w:rsidR="00762D58">
          <w:type w:val="continuous"/>
          <w:pgSz w:w="11910" w:h="16840"/>
          <w:pgMar w:top="1420" w:right="0" w:bottom="280" w:left="0" w:header="720" w:footer="720" w:gutter="0"/>
          <w:cols w:space="720"/>
        </w:sectPr>
      </w:pPr>
    </w:p>
    <w:p w14:paraId="247C0C69" w14:textId="77777777" w:rsidR="00762D58" w:rsidRDefault="00A364CD">
      <w:pPr>
        <w:pStyle w:val="Heading4"/>
        <w:tabs>
          <w:tab w:val="left" w:pos="732"/>
        </w:tabs>
      </w:pPr>
      <w:r>
        <w:rPr>
          <w:color w:val="FFFFFF"/>
          <w:position w:val="8"/>
          <w:sz w:val="20"/>
        </w:rPr>
        <w:lastRenderedPageBreak/>
        <w:t>2</w:t>
      </w:r>
      <w:r>
        <w:rPr>
          <w:color w:val="FFFFFF"/>
          <w:position w:val="8"/>
          <w:sz w:val="20"/>
        </w:rPr>
        <w:tab/>
      </w:r>
      <w:r>
        <w:rPr>
          <w:color w:val="231F20"/>
        </w:rPr>
        <w:t>Entrance</w:t>
      </w:r>
      <w:r>
        <w:rPr>
          <w:color w:val="231F20"/>
          <w:spacing w:val="-11"/>
        </w:rPr>
        <w:t xml:space="preserve"> </w:t>
      </w:r>
      <w:r>
        <w:rPr>
          <w:color w:val="231F20"/>
        </w:rPr>
        <w:t>Door</w:t>
      </w:r>
    </w:p>
    <w:p w14:paraId="45F4EACA" w14:textId="77777777" w:rsidR="00762D58" w:rsidRDefault="00A364CD">
      <w:pPr>
        <w:spacing w:before="25"/>
        <w:ind w:left="737"/>
        <w:rPr>
          <w:rFonts w:ascii="Calibri"/>
          <w:sz w:val="16"/>
        </w:rPr>
      </w:pPr>
      <w:r>
        <w:pict w14:anchorId="036A6D12">
          <v:shape id="_x0000_s3639" type="#_x0000_t202" style="position:absolute;left:0;text-align:left;margin-left:10.35pt;margin-top:12.65pt;width:12pt;height:44.55pt;z-index:16087552;mso-position-horizontal-relative:page" filled="f" stroked="f">
            <v:textbox style="layout-flow:vertical;mso-layout-flow-alt:bottom-to-top" inset="0,0,0,0">
              <w:txbxContent>
                <w:p w14:paraId="31D90F2C" w14:textId="77777777" w:rsidR="00A364CD" w:rsidRDefault="00A364CD">
                  <w:pPr>
                    <w:pStyle w:val="BodyText"/>
                    <w:spacing w:line="224" w:lineRule="exact"/>
                    <w:ind w:left="20"/>
                    <w:rPr>
                      <w:rFonts w:ascii="Calibri"/>
                    </w:rPr>
                  </w:pPr>
                  <w:r>
                    <w:rPr>
                      <w:rFonts w:ascii="Calibri"/>
                      <w:color w:val="FFFFFF"/>
                    </w:rPr>
                    <w:t>SECTION</w:t>
                  </w:r>
                  <w:r>
                    <w:rPr>
                      <w:rFonts w:ascii="Calibri"/>
                      <w:color w:val="FFFFFF"/>
                      <w:spacing w:val="-6"/>
                    </w:rPr>
                    <w:t xml:space="preserve"> </w:t>
                  </w:r>
                  <w:r>
                    <w:rPr>
                      <w:rFonts w:ascii="Calibri"/>
                      <w:color w:val="FFFFFF"/>
                    </w:rPr>
                    <w:t>2</w:t>
                  </w:r>
                </w:p>
              </w:txbxContent>
            </v:textbox>
            <w10:wrap anchorx="page"/>
          </v:shape>
        </w:pict>
      </w:r>
      <w:r>
        <w:rPr>
          <w:rFonts w:ascii="Calibri"/>
          <w:color w:val="8D8F92"/>
          <w:spacing w:val="-1"/>
          <w:sz w:val="16"/>
        </w:rPr>
        <w:t>POLICE</w:t>
      </w:r>
      <w:r>
        <w:rPr>
          <w:rFonts w:ascii="Calibri"/>
          <w:color w:val="8D8F92"/>
          <w:spacing w:val="-7"/>
          <w:sz w:val="16"/>
        </w:rPr>
        <w:t xml:space="preserve"> </w:t>
      </w:r>
      <w:r>
        <w:rPr>
          <w:rFonts w:ascii="Calibri"/>
          <w:color w:val="8D8F92"/>
          <w:spacing w:val="-1"/>
          <w:sz w:val="16"/>
        </w:rPr>
        <w:t>STATION</w:t>
      </w:r>
      <w:r>
        <w:rPr>
          <w:rFonts w:ascii="Calibri"/>
          <w:color w:val="8D8F92"/>
          <w:spacing w:val="-7"/>
          <w:sz w:val="16"/>
        </w:rPr>
        <w:t xml:space="preserve"> </w:t>
      </w:r>
      <w:r>
        <w:rPr>
          <w:rFonts w:ascii="Calibri"/>
          <w:color w:val="231F20"/>
          <w:sz w:val="16"/>
        </w:rPr>
        <w:t>(PER)</w:t>
      </w:r>
    </w:p>
    <w:p w14:paraId="5FE02EA2" w14:textId="77777777" w:rsidR="00762D58" w:rsidRDefault="00762D58">
      <w:pPr>
        <w:pStyle w:val="BodyText"/>
        <w:rPr>
          <w:rFonts w:ascii="Calibri"/>
          <w:sz w:val="16"/>
        </w:rPr>
      </w:pPr>
    </w:p>
    <w:p w14:paraId="3669E23B" w14:textId="77777777" w:rsidR="00762D58" w:rsidRDefault="00762D58">
      <w:pPr>
        <w:pStyle w:val="BodyText"/>
        <w:rPr>
          <w:rFonts w:ascii="Calibri"/>
          <w:sz w:val="16"/>
        </w:rPr>
      </w:pPr>
    </w:p>
    <w:p w14:paraId="1718C20F" w14:textId="77777777" w:rsidR="00762D58" w:rsidRDefault="00762D58">
      <w:pPr>
        <w:pStyle w:val="BodyText"/>
        <w:rPr>
          <w:rFonts w:ascii="Calibri"/>
          <w:sz w:val="16"/>
        </w:rPr>
      </w:pPr>
    </w:p>
    <w:p w14:paraId="2BD97E03" w14:textId="77777777" w:rsidR="00762D58" w:rsidRDefault="00762D58">
      <w:pPr>
        <w:pStyle w:val="BodyText"/>
        <w:rPr>
          <w:rFonts w:ascii="Calibri"/>
          <w:sz w:val="16"/>
        </w:rPr>
      </w:pPr>
    </w:p>
    <w:p w14:paraId="51C3F448" w14:textId="77777777" w:rsidR="00762D58" w:rsidRDefault="00762D58">
      <w:pPr>
        <w:pStyle w:val="BodyText"/>
        <w:rPr>
          <w:rFonts w:ascii="Calibri"/>
          <w:sz w:val="16"/>
        </w:rPr>
      </w:pPr>
    </w:p>
    <w:p w14:paraId="657F5B06" w14:textId="77777777" w:rsidR="00762D58" w:rsidRDefault="00762D58">
      <w:pPr>
        <w:pStyle w:val="BodyText"/>
        <w:rPr>
          <w:rFonts w:ascii="Calibri"/>
          <w:sz w:val="16"/>
        </w:rPr>
      </w:pPr>
    </w:p>
    <w:p w14:paraId="61D3F275" w14:textId="77777777" w:rsidR="00762D58" w:rsidRDefault="00762D58">
      <w:pPr>
        <w:pStyle w:val="BodyText"/>
        <w:rPr>
          <w:rFonts w:ascii="Calibri"/>
          <w:sz w:val="16"/>
        </w:rPr>
      </w:pPr>
    </w:p>
    <w:p w14:paraId="1B096752" w14:textId="77777777" w:rsidR="00762D58" w:rsidRDefault="00762D58">
      <w:pPr>
        <w:pStyle w:val="BodyText"/>
        <w:rPr>
          <w:rFonts w:ascii="Calibri"/>
          <w:sz w:val="16"/>
        </w:rPr>
      </w:pPr>
    </w:p>
    <w:p w14:paraId="52CD6F15" w14:textId="77777777" w:rsidR="00762D58" w:rsidRDefault="00762D58">
      <w:pPr>
        <w:pStyle w:val="BodyText"/>
        <w:rPr>
          <w:rFonts w:ascii="Calibri"/>
          <w:sz w:val="16"/>
        </w:rPr>
      </w:pPr>
    </w:p>
    <w:p w14:paraId="2E2B5E9C" w14:textId="77777777" w:rsidR="00762D58" w:rsidRDefault="00762D58">
      <w:pPr>
        <w:pStyle w:val="BodyText"/>
        <w:rPr>
          <w:rFonts w:ascii="Calibri"/>
          <w:sz w:val="16"/>
        </w:rPr>
      </w:pPr>
    </w:p>
    <w:p w14:paraId="50D94250" w14:textId="77777777" w:rsidR="00762D58" w:rsidRDefault="00762D58">
      <w:pPr>
        <w:pStyle w:val="BodyText"/>
        <w:rPr>
          <w:rFonts w:ascii="Calibri"/>
          <w:sz w:val="16"/>
        </w:rPr>
      </w:pPr>
    </w:p>
    <w:p w14:paraId="39D1E761" w14:textId="77777777" w:rsidR="00762D58" w:rsidRDefault="00762D58">
      <w:pPr>
        <w:pStyle w:val="BodyText"/>
        <w:rPr>
          <w:rFonts w:ascii="Calibri"/>
          <w:sz w:val="16"/>
        </w:rPr>
      </w:pPr>
    </w:p>
    <w:p w14:paraId="44A658CB" w14:textId="77777777" w:rsidR="00762D58" w:rsidRDefault="00762D58">
      <w:pPr>
        <w:pStyle w:val="BodyText"/>
        <w:rPr>
          <w:rFonts w:ascii="Calibri"/>
          <w:sz w:val="16"/>
        </w:rPr>
      </w:pPr>
    </w:p>
    <w:p w14:paraId="3CA93472" w14:textId="77777777" w:rsidR="00762D58" w:rsidRDefault="00762D58">
      <w:pPr>
        <w:pStyle w:val="BodyText"/>
        <w:rPr>
          <w:rFonts w:ascii="Calibri"/>
          <w:sz w:val="16"/>
        </w:rPr>
      </w:pPr>
    </w:p>
    <w:p w14:paraId="424DC4F1" w14:textId="77777777" w:rsidR="00762D58" w:rsidRDefault="00762D58">
      <w:pPr>
        <w:pStyle w:val="BodyText"/>
        <w:rPr>
          <w:rFonts w:ascii="Calibri"/>
          <w:sz w:val="16"/>
        </w:rPr>
      </w:pPr>
    </w:p>
    <w:p w14:paraId="3C892EFD" w14:textId="77777777" w:rsidR="00762D58" w:rsidRDefault="00762D58">
      <w:pPr>
        <w:pStyle w:val="BodyText"/>
        <w:rPr>
          <w:rFonts w:ascii="Calibri"/>
          <w:sz w:val="16"/>
        </w:rPr>
      </w:pPr>
    </w:p>
    <w:p w14:paraId="75DC66CA" w14:textId="77777777" w:rsidR="00762D58" w:rsidRDefault="00762D58">
      <w:pPr>
        <w:pStyle w:val="BodyText"/>
        <w:rPr>
          <w:rFonts w:ascii="Calibri"/>
          <w:sz w:val="16"/>
        </w:rPr>
      </w:pPr>
    </w:p>
    <w:p w14:paraId="23604D25" w14:textId="77777777" w:rsidR="00762D58" w:rsidRDefault="00762D58">
      <w:pPr>
        <w:pStyle w:val="BodyText"/>
        <w:rPr>
          <w:rFonts w:ascii="Calibri"/>
          <w:sz w:val="16"/>
        </w:rPr>
      </w:pPr>
    </w:p>
    <w:p w14:paraId="407C3E5C" w14:textId="77777777" w:rsidR="00762D58" w:rsidRDefault="00762D58">
      <w:pPr>
        <w:pStyle w:val="BodyText"/>
        <w:rPr>
          <w:rFonts w:ascii="Calibri"/>
          <w:sz w:val="16"/>
        </w:rPr>
      </w:pPr>
    </w:p>
    <w:p w14:paraId="797138EB" w14:textId="77777777" w:rsidR="00762D58" w:rsidRDefault="00762D58">
      <w:pPr>
        <w:pStyle w:val="BodyText"/>
        <w:rPr>
          <w:rFonts w:ascii="Calibri"/>
          <w:sz w:val="16"/>
        </w:rPr>
      </w:pPr>
    </w:p>
    <w:p w14:paraId="07A185FD" w14:textId="77777777" w:rsidR="00762D58" w:rsidRDefault="00762D58">
      <w:pPr>
        <w:pStyle w:val="BodyText"/>
        <w:rPr>
          <w:rFonts w:ascii="Calibri"/>
          <w:sz w:val="16"/>
        </w:rPr>
      </w:pPr>
    </w:p>
    <w:p w14:paraId="5A9DDCB4" w14:textId="77777777" w:rsidR="00762D58" w:rsidRDefault="00762D58">
      <w:pPr>
        <w:pStyle w:val="BodyText"/>
        <w:rPr>
          <w:rFonts w:ascii="Calibri"/>
          <w:sz w:val="16"/>
        </w:rPr>
      </w:pPr>
    </w:p>
    <w:p w14:paraId="7528BC28" w14:textId="77777777" w:rsidR="00762D58" w:rsidRDefault="00762D58">
      <w:pPr>
        <w:pStyle w:val="BodyText"/>
        <w:rPr>
          <w:rFonts w:ascii="Calibri"/>
          <w:sz w:val="16"/>
        </w:rPr>
      </w:pPr>
    </w:p>
    <w:p w14:paraId="36C73169" w14:textId="77777777" w:rsidR="00762D58" w:rsidRDefault="00762D58">
      <w:pPr>
        <w:pStyle w:val="BodyText"/>
        <w:rPr>
          <w:rFonts w:ascii="Calibri"/>
          <w:sz w:val="16"/>
        </w:rPr>
      </w:pPr>
    </w:p>
    <w:p w14:paraId="12BF4BC2" w14:textId="77777777" w:rsidR="00762D58" w:rsidRDefault="00762D58">
      <w:pPr>
        <w:pStyle w:val="BodyText"/>
        <w:rPr>
          <w:rFonts w:ascii="Calibri"/>
          <w:sz w:val="16"/>
        </w:rPr>
      </w:pPr>
    </w:p>
    <w:p w14:paraId="4FCA174F" w14:textId="77777777" w:rsidR="00762D58" w:rsidRDefault="00762D58">
      <w:pPr>
        <w:pStyle w:val="BodyText"/>
        <w:rPr>
          <w:rFonts w:ascii="Calibri"/>
          <w:sz w:val="16"/>
        </w:rPr>
      </w:pPr>
    </w:p>
    <w:p w14:paraId="16ED16A1" w14:textId="77777777" w:rsidR="00762D58" w:rsidRDefault="00762D58">
      <w:pPr>
        <w:pStyle w:val="BodyText"/>
        <w:rPr>
          <w:rFonts w:ascii="Calibri"/>
          <w:sz w:val="16"/>
        </w:rPr>
      </w:pPr>
    </w:p>
    <w:p w14:paraId="2089EBAB" w14:textId="77777777" w:rsidR="00762D58" w:rsidRDefault="00762D58">
      <w:pPr>
        <w:pStyle w:val="BodyText"/>
        <w:rPr>
          <w:rFonts w:ascii="Calibri"/>
          <w:sz w:val="16"/>
        </w:rPr>
      </w:pPr>
    </w:p>
    <w:p w14:paraId="6622B60B" w14:textId="77777777" w:rsidR="00762D58" w:rsidRDefault="00762D58">
      <w:pPr>
        <w:pStyle w:val="BodyText"/>
        <w:rPr>
          <w:rFonts w:ascii="Calibri"/>
          <w:sz w:val="16"/>
        </w:rPr>
      </w:pPr>
    </w:p>
    <w:p w14:paraId="5CAEA34E" w14:textId="77777777" w:rsidR="00762D58" w:rsidRDefault="00762D58">
      <w:pPr>
        <w:pStyle w:val="BodyText"/>
        <w:rPr>
          <w:rFonts w:ascii="Calibri"/>
          <w:sz w:val="16"/>
        </w:rPr>
      </w:pPr>
    </w:p>
    <w:p w14:paraId="32BBC2F9" w14:textId="77777777" w:rsidR="00762D58" w:rsidRDefault="00762D58">
      <w:pPr>
        <w:pStyle w:val="BodyText"/>
        <w:rPr>
          <w:rFonts w:ascii="Calibri"/>
          <w:sz w:val="16"/>
        </w:rPr>
      </w:pPr>
    </w:p>
    <w:p w14:paraId="6833A9EA" w14:textId="77777777" w:rsidR="00762D58" w:rsidRDefault="00762D58">
      <w:pPr>
        <w:pStyle w:val="BodyText"/>
        <w:rPr>
          <w:rFonts w:ascii="Calibri"/>
          <w:sz w:val="16"/>
        </w:rPr>
      </w:pPr>
    </w:p>
    <w:p w14:paraId="210A5F96" w14:textId="77777777" w:rsidR="00762D58" w:rsidRDefault="00762D58">
      <w:pPr>
        <w:pStyle w:val="BodyText"/>
        <w:rPr>
          <w:rFonts w:ascii="Calibri"/>
          <w:sz w:val="16"/>
        </w:rPr>
      </w:pPr>
    </w:p>
    <w:p w14:paraId="2601AE59" w14:textId="77777777" w:rsidR="00762D58" w:rsidRDefault="00762D58">
      <w:pPr>
        <w:pStyle w:val="BodyText"/>
        <w:rPr>
          <w:rFonts w:ascii="Calibri"/>
          <w:sz w:val="16"/>
        </w:rPr>
      </w:pPr>
    </w:p>
    <w:p w14:paraId="298A504B" w14:textId="77777777" w:rsidR="00762D58" w:rsidRDefault="00762D58">
      <w:pPr>
        <w:pStyle w:val="BodyText"/>
        <w:rPr>
          <w:rFonts w:ascii="Calibri"/>
          <w:sz w:val="16"/>
        </w:rPr>
      </w:pPr>
    </w:p>
    <w:p w14:paraId="3A371D6C" w14:textId="77777777" w:rsidR="00762D58" w:rsidRDefault="00762D58">
      <w:pPr>
        <w:pStyle w:val="BodyText"/>
        <w:rPr>
          <w:rFonts w:ascii="Calibri"/>
          <w:sz w:val="16"/>
        </w:rPr>
      </w:pPr>
    </w:p>
    <w:p w14:paraId="6F707958" w14:textId="77777777" w:rsidR="00762D58" w:rsidRDefault="00762D58">
      <w:pPr>
        <w:pStyle w:val="BodyText"/>
        <w:rPr>
          <w:rFonts w:ascii="Calibri"/>
          <w:sz w:val="16"/>
        </w:rPr>
      </w:pPr>
    </w:p>
    <w:p w14:paraId="48EC1F40" w14:textId="77777777" w:rsidR="00762D58" w:rsidRDefault="00762D58">
      <w:pPr>
        <w:pStyle w:val="BodyText"/>
        <w:rPr>
          <w:rFonts w:ascii="Calibri"/>
          <w:sz w:val="16"/>
        </w:rPr>
      </w:pPr>
    </w:p>
    <w:p w14:paraId="2577C4E0" w14:textId="77777777" w:rsidR="00762D58" w:rsidRDefault="00762D58">
      <w:pPr>
        <w:pStyle w:val="BodyText"/>
        <w:rPr>
          <w:rFonts w:ascii="Calibri"/>
          <w:sz w:val="16"/>
        </w:rPr>
      </w:pPr>
    </w:p>
    <w:p w14:paraId="7EC88B0E" w14:textId="77777777" w:rsidR="00762D58" w:rsidRDefault="00762D58">
      <w:pPr>
        <w:pStyle w:val="BodyText"/>
        <w:rPr>
          <w:rFonts w:ascii="Calibri"/>
          <w:sz w:val="16"/>
        </w:rPr>
      </w:pPr>
    </w:p>
    <w:p w14:paraId="6E8B9570" w14:textId="77777777" w:rsidR="00762D58" w:rsidRDefault="00762D58">
      <w:pPr>
        <w:pStyle w:val="BodyText"/>
        <w:rPr>
          <w:rFonts w:ascii="Calibri"/>
          <w:sz w:val="16"/>
        </w:rPr>
      </w:pPr>
    </w:p>
    <w:p w14:paraId="7BF0E58A" w14:textId="77777777" w:rsidR="00762D58" w:rsidRDefault="00762D58">
      <w:pPr>
        <w:pStyle w:val="BodyText"/>
        <w:rPr>
          <w:rFonts w:ascii="Calibri"/>
          <w:sz w:val="16"/>
        </w:rPr>
      </w:pPr>
    </w:p>
    <w:p w14:paraId="63A2E913" w14:textId="77777777" w:rsidR="00762D58" w:rsidRDefault="00762D58">
      <w:pPr>
        <w:pStyle w:val="BodyText"/>
        <w:rPr>
          <w:rFonts w:ascii="Calibri"/>
          <w:sz w:val="16"/>
        </w:rPr>
      </w:pPr>
    </w:p>
    <w:p w14:paraId="7BD4672C" w14:textId="77777777" w:rsidR="00762D58" w:rsidRDefault="00762D58">
      <w:pPr>
        <w:pStyle w:val="BodyText"/>
        <w:rPr>
          <w:rFonts w:ascii="Calibri"/>
          <w:sz w:val="16"/>
        </w:rPr>
      </w:pPr>
    </w:p>
    <w:p w14:paraId="1E870B0E" w14:textId="77777777" w:rsidR="00762D58" w:rsidRDefault="00762D58">
      <w:pPr>
        <w:pStyle w:val="BodyText"/>
        <w:rPr>
          <w:rFonts w:ascii="Calibri"/>
          <w:sz w:val="16"/>
        </w:rPr>
      </w:pPr>
    </w:p>
    <w:p w14:paraId="3DBFEC88" w14:textId="77777777" w:rsidR="00762D58" w:rsidRDefault="00762D58">
      <w:pPr>
        <w:pStyle w:val="BodyText"/>
        <w:rPr>
          <w:rFonts w:ascii="Calibri"/>
          <w:sz w:val="16"/>
        </w:rPr>
      </w:pPr>
    </w:p>
    <w:p w14:paraId="06E1EC16" w14:textId="77777777" w:rsidR="00762D58" w:rsidRDefault="00762D58">
      <w:pPr>
        <w:pStyle w:val="BodyText"/>
        <w:spacing w:before="6"/>
        <w:rPr>
          <w:rFonts w:ascii="Calibri"/>
          <w:sz w:val="15"/>
        </w:rPr>
      </w:pPr>
    </w:p>
    <w:p w14:paraId="242AB0D5" w14:textId="77777777" w:rsidR="00762D58" w:rsidRDefault="00A364CD">
      <w:pPr>
        <w:spacing w:before="1"/>
        <w:ind w:left="1499"/>
        <w:rPr>
          <w:rFonts w:ascii="Calibri"/>
          <w:b/>
          <w:i/>
          <w:sz w:val="20"/>
        </w:rPr>
      </w:pPr>
      <w:r>
        <w:rPr>
          <w:rFonts w:ascii="Calibri"/>
          <w:b/>
          <w:i/>
          <w:color w:val="231F20"/>
          <w:sz w:val="20"/>
        </w:rPr>
        <w:t>Specification</w:t>
      </w:r>
    </w:p>
    <w:p w14:paraId="14CE8EA2" w14:textId="77777777" w:rsidR="00762D58" w:rsidRDefault="00A364CD">
      <w:pPr>
        <w:pStyle w:val="Heading4"/>
      </w:pPr>
      <w:r>
        <w:br w:type="column"/>
      </w:r>
      <w:r>
        <w:rPr>
          <w:color w:val="C91F27"/>
        </w:rPr>
        <w:lastRenderedPageBreak/>
        <w:t>Cell</w:t>
      </w:r>
      <w:r>
        <w:rPr>
          <w:color w:val="231F20"/>
        </w:rPr>
        <w:t>Security.co.uk</w:t>
      </w:r>
    </w:p>
    <w:p w14:paraId="5342999E" w14:textId="77777777" w:rsidR="00762D58" w:rsidRDefault="00A364CD">
      <w:pPr>
        <w:spacing w:before="25"/>
        <w:ind w:left="314"/>
        <w:rPr>
          <w:rFonts w:ascii="Calibri"/>
          <w:sz w:val="16"/>
        </w:rPr>
      </w:pPr>
      <w:r>
        <w:rPr>
          <w:rFonts w:ascii="Calibri"/>
          <w:color w:val="8D8F92"/>
          <w:sz w:val="16"/>
        </w:rPr>
        <w:t>custodial</w:t>
      </w:r>
      <w:r>
        <w:rPr>
          <w:rFonts w:ascii="Calibri"/>
          <w:color w:val="8D8F92"/>
          <w:spacing w:val="-8"/>
          <w:sz w:val="16"/>
        </w:rPr>
        <w:t xml:space="preserve"> </w:t>
      </w:r>
      <w:r>
        <w:rPr>
          <w:rFonts w:ascii="Calibri"/>
          <w:color w:val="8D8F92"/>
          <w:sz w:val="16"/>
        </w:rPr>
        <w:t>and</w:t>
      </w:r>
      <w:r>
        <w:rPr>
          <w:rFonts w:ascii="Calibri"/>
          <w:color w:val="8D8F92"/>
          <w:spacing w:val="-7"/>
          <w:sz w:val="16"/>
        </w:rPr>
        <w:t xml:space="preserve"> </w:t>
      </w:r>
      <w:r>
        <w:rPr>
          <w:rFonts w:ascii="Calibri"/>
          <w:color w:val="8D8F92"/>
          <w:sz w:val="16"/>
        </w:rPr>
        <w:t>detention</w:t>
      </w:r>
      <w:r>
        <w:rPr>
          <w:rFonts w:ascii="Calibri"/>
          <w:color w:val="8D8F92"/>
          <w:spacing w:val="-7"/>
          <w:sz w:val="16"/>
        </w:rPr>
        <w:t xml:space="preserve"> </w:t>
      </w:r>
      <w:r>
        <w:rPr>
          <w:rFonts w:ascii="Calibri"/>
          <w:color w:val="8D8F92"/>
          <w:sz w:val="16"/>
        </w:rPr>
        <w:t>solutions</w:t>
      </w:r>
    </w:p>
    <w:p w14:paraId="3D0C2827" w14:textId="77777777" w:rsidR="00762D58" w:rsidRDefault="00762D58">
      <w:pPr>
        <w:rPr>
          <w:rFonts w:ascii="Calibri"/>
          <w:sz w:val="16"/>
        </w:rPr>
        <w:sectPr w:rsidR="00762D58">
          <w:headerReference w:type="default" r:id="rId829"/>
          <w:footerReference w:type="default" r:id="rId830"/>
          <w:pgSz w:w="11910" w:h="16840"/>
          <w:pgMar w:top="140" w:right="0" w:bottom="0" w:left="0" w:header="0" w:footer="0" w:gutter="0"/>
          <w:cols w:num="2" w:space="720" w:equalWidth="0">
            <w:col w:w="2640" w:space="5815"/>
            <w:col w:w="3455"/>
          </w:cols>
        </w:sectPr>
      </w:pPr>
    </w:p>
    <w:p w14:paraId="166D2D46" w14:textId="77777777" w:rsidR="00762D58" w:rsidRDefault="00762D58">
      <w:pPr>
        <w:pStyle w:val="BodyText"/>
        <w:spacing w:before="8"/>
        <w:rPr>
          <w:rFonts w:ascii="Calibri"/>
          <w:sz w:val="11"/>
        </w:rPr>
      </w:pPr>
    </w:p>
    <w:p w14:paraId="756E8662" w14:textId="77777777" w:rsidR="00762D58" w:rsidRDefault="00A364CD">
      <w:pPr>
        <w:pStyle w:val="ListParagraph"/>
        <w:numPr>
          <w:ilvl w:val="0"/>
          <w:numId w:val="19"/>
        </w:numPr>
        <w:tabs>
          <w:tab w:val="left" w:pos="1859"/>
          <w:tab w:val="left" w:pos="1860"/>
        </w:tabs>
        <w:spacing w:before="68" w:line="235" w:lineRule="auto"/>
        <w:ind w:right="1362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Door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is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constructed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from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solid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timber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core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sheeted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both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sides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with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1.6mm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thick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zintec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steel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skins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pressure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bonded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to</w:t>
      </w:r>
      <w:r>
        <w:rPr>
          <w:rFonts w:ascii="Calibri" w:hAnsi="Calibri"/>
          <w:color w:val="231F20"/>
          <w:spacing w:val="1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core,</w:t>
      </w:r>
      <w:r>
        <w:rPr>
          <w:rFonts w:ascii="Calibri" w:hAnsi="Calibri"/>
          <w:color w:val="231F20"/>
          <w:spacing w:val="-1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interlocked and</w:t>
      </w:r>
      <w:r>
        <w:rPr>
          <w:rFonts w:ascii="Calibri" w:hAnsi="Calibri"/>
          <w:color w:val="231F20"/>
          <w:spacing w:val="-2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riveted to</w:t>
      </w:r>
      <w:r>
        <w:rPr>
          <w:rFonts w:ascii="Calibri" w:hAnsi="Calibri"/>
          <w:color w:val="231F20"/>
          <w:spacing w:val="-1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give</w:t>
      </w:r>
      <w:r>
        <w:rPr>
          <w:rFonts w:ascii="Calibri" w:hAnsi="Calibri"/>
          <w:color w:val="231F20"/>
          <w:spacing w:val="-1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</w:t>
      </w:r>
      <w:r>
        <w:rPr>
          <w:rFonts w:ascii="Calibri" w:hAnsi="Calibri"/>
          <w:color w:val="231F20"/>
          <w:spacing w:val="-1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finished</w:t>
      </w:r>
      <w:r>
        <w:rPr>
          <w:rFonts w:ascii="Calibri" w:hAnsi="Calibri"/>
          <w:color w:val="231F20"/>
          <w:spacing w:val="-2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door</w:t>
      </w:r>
      <w:r>
        <w:rPr>
          <w:rFonts w:ascii="Calibri" w:hAnsi="Calibri"/>
          <w:color w:val="231F20"/>
          <w:spacing w:val="-1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thickness of</w:t>
      </w:r>
      <w:r>
        <w:rPr>
          <w:rFonts w:ascii="Calibri" w:hAnsi="Calibri"/>
          <w:color w:val="231F20"/>
          <w:spacing w:val="-2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50mm.</w:t>
      </w:r>
    </w:p>
    <w:p w14:paraId="2C264108" w14:textId="77777777" w:rsidR="00762D58" w:rsidRDefault="00A364CD">
      <w:pPr>
        <w:pStyle w:val="ListParagraph"/>
        <w:numPr>
          <w:ilvl w:val="0"/>
          <w:numId w:val="19"/>
        </w:numPr>
        <w:tabs>
          <w:tab w:val="left" w:pos="1859"/>
          <w:tab w:val="left" w:pos="1860"/>
        </w:tabs>
        <w:spacing w:line="216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Door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is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mounted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within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100mm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x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50mm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rolled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steel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channel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frame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and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hung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from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substantial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continuous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hinge.</w:t>
      </w:r>
    </w:p>
    <w:p w14:paraId="5299AB3E" w14:textId="77777777" w:rsidR="00762D58" w:rsidRDefault="00A364CD">
      <w:pPr>
        <w:pStyle w:val="ListParagraph"/>
        <w:numPr>
          <w:ilvl w:val="0"/>
          <w:numId w:val="19"/>
        </w:numPr>
        <w:tabs>
          <w:tab w:val="left" w:pos="1859"/>
          <w:tab w:val="left" w:pos="1860"/>
        </w:tabs>
        <w:spacing w:line="216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Frame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fixings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to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suit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variety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of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opening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construction.</w:t>
      </w:r>
    </w:p>
    <w:p w14:paraId="6C4B5378" w14:textId="77777777" w:rsidR="00762D58" w:rsidRDefault="00A364CD">
      <w:pPr>
        <w:pStyle w:val="ListParagraph"/>
        <w:numPr>
          <w:ilvl w:val="0"/>
          <w:numId w:val="19"/>
        </w:numPr>
        <w:tabs>
          <w:tab w:val="left" w:pos="1859"/>
          <w:tab w:val="left" w:pos="1860"/>
        </w:tabs>
        <w:spacing w:line="216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Supplied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as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standard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with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150mm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square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x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21mm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thick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laminated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glass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vision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panel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with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hinged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steel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privacy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cover.</w:t>
      </w:r>
    </w:p>
    <w:p w14:paraId="20CE1CA7" w14:textId="77777777" w:rsidR="00762D58" w:rsidRDefault="00A364CD">
      <w:pPr>
        <w:pStyle w:val="ListParagraph"/>
        <w:numPr>
          <w:ilvl w:val="0"/>
          <w:numId w:val="19"/>
        </w:numPr>
        <w:tabs>
          <w:tab w:val="left" w:pos="1859"/>
          <w:tab w:val="left" w:pos="1860"/>
        </w:tabs>
        <w:spacing w:line="216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Recessed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pull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handles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on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both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sides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of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door.</w:t>
      </w:r>
    </w:p>
    <w:p w14:paraId="1E2E0877" w14:textId="77777777" w:rsidR="00762D58" w:rsidRDefault="00A364CD">
      <w:pPr>
        <w:pStyle w:val="ListParagraph"/>
        <w:numPr>
          <w:ilvl w:val="0"/>
          <w:numId w:val="19"/>
        </w:numPr>
        <w:tabs>
          <w:tab w:val="left" w:pos="1859"/>
          <w:tab w:val="left" w:pos="1860"/>
        </w:tabs>
        <w:spacing w:before="1" w:line="235" w:lineRule="auto"/>
        <w:ind w:right="1307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Home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Office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Type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2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heavy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duty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mortice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deadlock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working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in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conjunction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with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12V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DC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electric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strike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fitted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in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the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frame</w:t>
      </w:r>
      <w:r>
        <w:rPr>
          <w:rFonts w:ascii="Calibri" w:hAnsi="Calibri"/>
          <w:color w:val="231F20"/>
          <w:spacing w:val="1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with</w:t>
      </w:r>
      <w:r>
        <w:rPr>
          <w:rFonts w:ascii="Calibri" w:hAnsi="Calibri"/>
          <w:color w:val="231F20"/>
          <w:spacing w:val="-1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optional</w:t>
      </w:r>
      <w:r>
        <w:rPr>
          <w:rFonts w:ascii="Calibri" w:hAnsi="Calibri"/>
          <w:color w:val="231F20"/>
          <w:spacing w:val="-1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closer.</w:t>
      </w:r>
    </w:p>
    <w:p w14:paraId="67076FE1" w14:textId="77777777" w:rsidR="00762D58" w:rsidRDefault="00762D58">
      <w:pPr>
        <w:pStyle w:val="BodyText"/>
        <w:rPr>
          <w:rFonts w:ascii="Calibri"/>
          <w:sz w:val="16"/>
        </w:rPr>
      </w:pPr>
    </w:p>
    <w:p w14:paraId="235C02DA" w14:textId="77777777" w:rsidR="00762D58" w:rsidRDefault="00A364CD">
      <w:pPr>
        <w:ind w:left="3309"/>
        <w:rPr>
          <w:rFonts w:ascii="Calibri"/>
          <w:b/>
          <w:i/>
          <w:sz w:val="20"/>
        </w:rPr>
      </w:pPr>
      <w:r>
        <w:rPr>
          <w:rFonts w:ascii="Calibri"/>
          <w:b/>
          <w:i/>
          <w:color w:val="231F20"/>
          <w:sz w:val="20"/>
        </w:rPr>
        <w:t>Finish</w:t>
      </w:r>
    </w:p>
    <w:p w14:paraId="1BE61F31" w14:textId="77777777" w:rsidR="00762D58" w:rsidRDefault="00762D58">
      <w:pPr>
        <w:pStyle w:val="BodyText"/>
        <w:spacing w:before="12"/>
        <w:rPr>
          <w:rFonts w:ascii="Calibri"/>
          <w:b/>
          <w:i/>
          <w:sz w:val="14"/>
        </w:rPr>
      </w:pPr>
    </w:p>
    <w:p w14:paraId="664764E7" w14:textId="77777777" w:rsidR="00762D58" w:rsidRDefault="00A364CD">
      <w:pPr>
        <w:pStyle w:val="ListParagraph"/>
        <w:numPr>
          <w:ilvl w:val="1"/>
          <w:numId w:val="19"/>
        </w:numPr>
        <w:tabs>
          <w:tab w:val="left" w:pos="3659"/>
          <w:tab w:val="left" w:pos="3660"/>
        </w:tabs>
        <w:ind w:hanging="347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One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coat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factory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applied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high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build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zinc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phosphate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primer.</w:t>
      </w:r>
    </w:p>
    <w:p w14:paraId="5BF6E468" w14:textId="77777777" w:rsidR="00762D58" w:rsidRDefault="00762D58">
      <w:pPr>
        <w:pStyle w:val="BodyText"/>
        <w:spacing w:before="10"/>
        <w:rPr>
          <w:rFonts w:ascii="Calibri"/>
          <w:sz w:val="15"/>
        </w:rPr>
      </w:pPr>
    </w:p>
    <w:p w14:paraId="29A5589A" w14:textId="77777777" w:rsidR="00762D58" w:rsidRDefault="00A364CD">
      <w:pPr>
        <w:ind w:left="3313"/>
        <w:rPr>
          <w:rFonts w:ascii="Calibri"/>
          <w:b/>
          <w:i/>
          <w:sz w:val="20"/>
        </w:rPr>
      </w:pPr>
      <w:r>
        <w:pict w14:anchorId="24E6F2A7">
          <v:shape id="_x0000_s3638" type="#_x0000_t202" style="position:absolute;left:0;text-align:left;margin-left:20.25pt;margin-top:1.1pt;width:16pt;height:122.6pt;z-index:16088064;mso-position-horizontal-relative:page" filled="f" stroked="f">
            <v:textbox style="layout-flow:vertical;mso-layout-flow-alt:bottom-to-top" inset="0,0,0,0">
              <w:txbxContent>
                <w:p w14:paraId="6620DFBD" w14:textId="77777777" w:rsidR="00A364CD" w:rsidRDefault="00A364CD">
                  <w:pPr>
                    <w:spacing w:line="305" w:lineRule="exact"/>
                    <w:ind w:left="20"/>
                    <w:rPr>
                      <w:rFonts w:ascii="Calibri"/>
                      <w:sz w:val="28"/>
                    </w:rPr>
                  </w:pPr>
                  <w:r>
                    <w:rPr>
                      <w:rFonts w:ascii="Calibri"/>
                      <w:color w:val="231F20"/>
                      <w:spacing w:val="-2"/>
                      <w:sz w:val="28"/>
                    </w:rPr>
                    <w:t>CIRCULATION</w:t>
                  </w:r>
                  <w:r>
                    <w:rPr>
                      <w:rFonts w:ascii="Calibri"/>
                      <w:color w:val="231F20"/>
                      <w:spacing w:val="-10"/>
                      <w:sz w:val="28"/>
                    </w:rPr>
                    <w:t xml:space="preserve"> </w:t>
                  </w:r>
                  <w:r>
                    <w:rPr>
                      <w:rFonts w:ascii="Calibri"/>
                      <w:color w:val="231F20"/>
                      <w:spacing w:val="-1"/>
                      <w:sz w:val="28"/>
                    </w:rPr>
                    <w:t>DOORS</w:t>
                  </w:r>
                </w:p>
              </w:txbxContent>
            </v:textbox>
            <w10:wrap anchorx="page"/>
          </v:shape>
        </w:pict>
      </w:r>
      <w:r>
        <w:rPr>
          <w:rFonts w:ascii="Calibri"/>
          <w:b/>
          <w:i/>
          <w:color w:val="231F20"/>
          <w:sz w:val="20"/>
        </w:rPr>
        <w:t>Options</w:t>
      </w:r>
    </w:p>
    <w:p w14:paraId="4744D839" w14:textId="77777777" w:rsidR="00762D58" w:rsidRDefault="00762D58">
      <w:pPr>
        <w:pStyle w:val="BodyText"/>
        <w:spacing w:before="11"/>
        <w:rPr>
          <w:rFonts w:ascii="Calibri"/>
          <w:b/>
          <w:i/>
          <w:sz w:val="18"/>
        </w:rPr>
      </w:pPr>
    </w:p>
    <w:p w14:paraId="3727D91A" w14:textId="77777777" w:rsidR="00762D58" w:rsidRDefault="00A364CD">
      <w:pPr>
        <w:pStyle w:val="ListParagraph"/>
        <w:numPr>
          <w:ilvl w:val="1"/>
          <w:numId w:val="19"/>
        </w:numPr>
        <w:tabs>
          <w:tab w:val="left" w:pos="3659"/>
          <w:tab w:val="left" w:pos="3660"/>
        </w:tabs>
        <w:spacing w:line="218" w:lineRule="exact"/>
        <w:ind w:hanging="347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Rolled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steel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angle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frame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or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profile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frame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to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suit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site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conditions.</w:t>
      </w:r>
    </w:p>
    <w:p w14:paraId="0EC07E7C" w14:textId="77777777" w:rsidR="00762D58" w:rsidRDefault="00A364CD">
      <w:pPr>
        <w:pStyle w:val="ListParagraph"/>
        <w:numPr>
          <w:ilvl w:val="1"/>
          <w:numId w:val="19"/>
        </w:numPr>
        <w:tabs>
          <w:tab w:val="left" w:pos="3659"/>
          <w:tab w:val="left" w:pos="3660"/>
        </w:tabs>
        <w:spacing w:line="216" w:lineRule="exact"/>
        <w:ind w:hanging="347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Drip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strip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/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water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bar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on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external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doors.</w:t>
      </w:r>
    </w:p>
    <w:p w14:paraId="09C10BD4" w14:textId="77777777" w:rsidR="00762D58" w:rsidRDefault="00A364CD">
      <w:pPr>
        <w:pStyle w:val="ListParagraph"/>
        <w:numPr>
          <w:ilvl w:val="1"/>
          <w:numId w:val="19"/>
        </w:numPr>
        <w:tabs>
          <w:tab w:val="left" w:pos="3659"/>
          <w:tab w:val="left" w:pos="3660"/>
        </w:tabs>
        <w:spacing w:line="216" w:lineRule="exact"/>
        <w:ind w:hanging="347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Weather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seals.</w:t>
      </w:r>
    </w:p>
    <w:p w14:paraId="4DEF8102" w14:textId="77777777" w:rsidR="00762D58" w:rsidRDefault="00A364CD">
      <w:pPr>
        <w:pStyle w:val="ListParagraph"/>
        <w:numPr>
          <w:ilvl w:val="1"/>
          <w:numId w:val="19"/>
        </w:numPr>
        <w:tabs>
          <w:tab w:val="left" w:pos="3659"/>
          <w:tab w:val="left" w:pos="3660"/>
        </w:tabs>
        <w:spacing w:line="216" w:lineRule="exact"/>
        <w:ind w:hanging="347"/>
        <w:rPr>
          <w:rFonts w:ascii="Calibri" w:hAnsi="Calibri"/>
          <w:sz w:val="18"/>
        </w:rPr>
      </w:pPr>
      <w:r>
        <w:rPr>
          <w:rFonts w:ascii="Calibri" w:hAnsi="Calibri"/>
          <w:color w:val="231F20"/>
          <w:spacing w:val="-1"/>
          <w:sz w:val="18"/>
        </w:rPr>
        <w:t>Vertical</w:t>
      </w:r>
      <w:r>
        <w:rPr>
          <w:rFonts w:ascii="Calibri" w:hAnsi="Calibri"/>
          <w:color w:val="231F20"/>
          <w:spacing w:val="-9"/>
          <w:sz w:val="18"/>
        </w:rPr>
        <w:t xml:space="preserve"> </w:t>
      </w:r>
      <w:r>
        <w:rPr>
          <w:rFonts w:ascii="Calibri" w:hAnsi="Calibri"/>
          <w:color w:val="231F20"/>
          <w:spacing w:val="-1"/>
          <w:sz w:val="18"/>
        </w:rPr>
        <w:t>louvred</w:t>
      </w:r>
      <w:r>
        <w:rPr>
          <w:rFonts w:ascii="Calibri" w:hAnsi="Calibri"/>
          <w:color w:val="231F20"/>
          <w:spacing w:val="-8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viewer.</w:t>
      </w:r>
    </w:p>
    <w:p w14:paraId="7834FE05" w14:textId="77777777" w:rsidR="00762D58" w:rsidRDefault="00A364CD">
      <w:pPr>
        <w:pStyle w:val="ListParagraph"/>
        <w:numPr>
          <w:ilvl w:val="1"/>
          <w:numId w:val="19"/>
        </w:numPr>
        <w:tabs>
          <w:tab w:val="left" w:pos="3659"/>
          <w:tab w:val="left" w:pos="3660"/>
        </w:tabs>
        <w:spacing w:line="218" w:lineRule="exact"/>
        <w:ind w:hanging="347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Circular</w:t>
      </w:r>
      <w:r>
        <w:rPr>
          <w:rFonts w:ascii="Calibri" w:hAnsi="Calibri"/>
          <w:color w:val="231F20"/>
          <w:spacing w:val="-10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gasket</w:t>
      </w:r>
      <w:r>
        <w:rPr>
          <w:rFonts w:ascii="Calibri" w:hAnsi="Calibri"/>
          <w:color w:val="231F20"/>
          <w:spacing w:val="-10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free</w:t>
      </w:r>
      <w:r>
        <w:rPr>
          <w:rFonts w:ascii="Calibri" w:hAnsi="Calibri"/>
          <w:color w:val="231F20"/>
          <w:spacing w:val="-9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viewer.</w:t>
      </w:r>
    </w:p>
    <w:p w14:paraId="2401ECEB" w14:textId="77777777" w:rsidR="00762D58" w:rsidRDefault="00762D58">
      <w:pPr>
        <w:pStyle w:val="BodyText"/>
        <w:rPr>
          <w:rFonts w:ascii="Calibri"/>
        </w:rPr>
      </w:pPr>
    </w:p>
    <w:p w14:paraId="78EACACF" w14:textId="77777777" w:rsidR="00762D58" w:rsidRDefault="00762D58">
      <w:pPr>
        <w:pStyle w:val="BodyText"/>
        <w:rPr>
          <w:rFonts w:ascii="Calibri"/>
        </w:rPr>
      </w:pPr>
    </w:p>
    <w:p w14:paraId="6273666D" w14:textId="77777777" w:rsidR="00762D58" w:rsidRDefault="00762D58">
      <w:pPr>
        <w:pStyle w:val="BodyText"/>
        <w:rPr>
          <w:rFonts w:ascii="Calibri"/>
        </w:rPr>
      </w:pPr>
    </w:p>
    <w:p w14:paraId="002D4DED" w14:textId="77777777" w:rsidR="00762D58" w:rsidRDefault="00762D58">
      <w:pPr>
        <w:pStyle w:val="BodyText"/>
        <w:rPr>
          <w:rFonts w:ascii="Calibri"/>
        </w:rPr>
      </w:pPr>
    </w:p>
    <w:p w14:paraId="651326E8" w14:textId="77777777" w:rsidR="00762D58" w:rsidRDefault="00762D58">
      <w:pPr>
        <w:pStyle w:val="BodyText"/>
        <w:spacing w:before="5"/>
        <w:rPr>
          <w:rFonts w:ascii="Calibri"/>
          <w:sz w:val="26"/>
        </w:rPr>
      </w:pPr>
    </w:p>
    <w:p w14:paraId="2AC879C3" w14:textId="77777777" w:rsidR="00762D58" w:rsidRDefault="00762D58">
      <w:pPr>
        <w:rPr>
          <w:rFonts w:ascii="Calibri"/>
          <w:sz w:val="26"/>
        </w:rPr>
        <w:sectPr w:rsidR="00762D58">
          <w:type w:val="continuous"/>
          <w:pgSz w:w="11910" w:h="16840"/>
          <w:pgMar w:top="1420" w:right="0" w:bottom="280" w:left="0" w:header="720" w:footer="720" w:gutter="0"/>
          <w:cols w:space="720"/>
        </w:sectPr>
      </w:pPr>
    </w:p>
    <w:p w14:paraId="67F3E9C8" w14:textId="77777777" w:rsidR="00762D58" w:rsidRDefault="00A364CD">
      <w:pPr>
        <w:spacing w:before="68"/>
        <w:ind w:left="258" w:right="20"/>
        <w:jc w:val="center"/>
        <w:rPr>
          <w:rFonts w:ascii="Calibri"/>
          <w:sz w:val="16"/>
        </w:rPr>
      </w:pPr>
      <w:r>
        <w:rPr>
          <w:noProof/>
        </w:rPr>
        <w:lastRenderedPageBreak/>
        <w:drawing>
          <wp:anchor distT="0" distB="0" distL="0" distR="0" simplePos="0" relativeHeight="473554432" behindDoc="1" locked="0" layoutInCell="1" allowOverlap="1" wp14:anchorId="4AF7C377" wp14:editId="1E127B0F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0005" cy="10692003"/>
            <wp:effectExtent l="0" t="0" r="0" b="0"/>
            <wp:wrapNone/>
            <wp:docPr id="595" name="image41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6" name="image410.png"/>
                    <pic:cNvPicPr/>
                  </pic:nvPicPr>
                  <pic:blipFill>
                    <a:blip r:embed="rId8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60005" cy="1069200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Calibri"/>
          <w:color w:val="FFFFFF"/>
          <w:sz w:val="16"/>
        </w:rPr>
        <w:t>SECTION</w:t>
      </w:r>
    </w:p>
    <w:p w14:paraId="135C837D" w14:textId="77777777" w:rsidR="00762D58" w:rsidRDefault="00A364CD">
      <w:pPr>
        <w:pStyle w:val="BodyText"/>
        <w:spacing w:before="87"/>
        <w:ind w:left="215" w:right="20"/>
        <w:jc w:val="center"/>
        <w:rPr>
          <w:rFonts w:ascii="Calibri"/>
        </w:rPr>
      </w:pPr>
      <w:r>
        <w:rPr>
          <w:rFonts w:ascii="Calibri"/>
          <w:color w:val="FFFFFF"/>
        </w:rPr>
        <w:t>36</w:t>
      </w:r>
    </w:p>
    <w:p w14:paraId="5F2D001D" w14:textId="77777777" w:rsidR="00762D58" w:rsidRDefault="00A364CD">
      <w:pPr>
        <w:pStyle w:val="BodyText"/>
        <w:spacing w:before="156" w:line="242" w:lineRule="exact"/>
        <w:ind w:left="309" w:right="1392"/>
        <w:jc w:val="center"/>
        <w:rPr>
          <w:rFonts w:ascii="Calibri"/>
        </w:rPr>
      </w:pPr>
      <w:r>
        <w:br w:type="column"/>
      </w:r>
      <w:r>
        <w:rPr>
          <w:rFonts w:ascii="Calibri"/>
          <w:color w:val="231F20"/>
        </w:rPr>
        <w:lastRenderedPageBreak/>
        <w:t>Cell</w:t>
      </w:r>
      <w:r>
        <w:rPr>
          <w:rFonts w:ascii="Calibri"/>
          <w:color w:val="231F20"/>
          <w:spacing w:val="-6"/>
        </w:rPr>
        <w:t xml:space="preserve"> </w:t>
      </w:r>
      <w:r>
        <w:rPr>
          <w:rFonts w:ascii="Calibri"/>
          <w:color w:val="231F20"/>
        </w:rPr>
        <w:t>Security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Limited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Lynstock</w:t>
      </w:r>
      <w:r>
        <w:rPr>
          <w:rFonts w:ascii="Calibri"/>
          <w:color w:val="231F20"/>
          <w:spacing w:val="-6"/>
        </w:rPr>
        <w:t xml:space="preserve"> </w:t>
      </w:r>
      <w:r>
        <w:rPr>
          <w:rFonts w:ascii="Calibri"/>
          <w:color w:val="231F20"/>
        </w:rPr>
        <w:t>Way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Lostock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6"/>
        </w:rPr>
        <w:t xml:space="preserve"> </w:t>
      </w:r>
      <w:r>
        <w:rPr>
          <w:rFonts w:ascii="Calibri"/>
          <w:color w:val="231F20"/>
        </w:rPr>
        <w:t>Bolton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6"/>
        </w:rPr>
        <w:t xml:space="preserve"> </w:t>
      </w:r>
      <w:r>
        <w:rPr>
          <w:rFonts w:ascii="Calibri"/>
          <w:color w:val="231F20"/>
        </w:rPr>
        <w:t>BL6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4SA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England</w:t>
      </w:r>
    </w:p>
    <w:p w14:paraId="5C6A5118" w14:textId="77777777" w:rsidR="00762D58" w:rsidRDefault="00A364CD">
      <w:pPr>
        <w:pStyle w:val="BodyText"/>
        <w:spacing w:line="242" w:lineRule="exact"/>
        <w:ind w:left="310" w:right="1392"/>
        <w:jc w:val="center"/>
        <w:rPr>
          <w:rFonts w:ascii="Calibri"/>
        </w:rPr>
      </w:pPr>
      <w:r>
        <w:rPr>
          <w:rFonts w:ascii="Calibri"/>
          <w:color w:val="C91F27"/>
        </w:rPr>
        <w:t>Tel</w:t>
      </w:r>
      <w:r>
        <w:rPr>
          <w:rFonts w:ascii="Calibri"/>
          <w:color w:val="C91F27"/>
          <w:spacing w:val="-7"/>
        </w:rPr>
        <w:t xml:space="preserve"> </w:t>
      </w:r>
      <w:r>
        <w:rPr>
          <w:rFonts w:ascii="Calibri"/>
          <w:color w:val="231F20"/>
        </w:rPr>
        <w:t>+44</w:t>
      </w:r>
      <w:r>
        <w:rPr>
          <w:rFonts w:ascii="Calibri"/>
          <w:color w:val="231F20"/>
          <w:spacing w:val="-8"/>
        </w:rPr>
        <w:t xml:space="preserve"> </w:t>
      </w:r>
      <w:r>
        <w:rPr>
          <w:rFonts w:ascii="Calibri"/>
          <w:color w:val="231F20"/>
        </w:rPr>
        <w:t>(0)</w:t>
      </w:r>
      <w:r>
        <w:rPr>
          <w:rFonts w:ascii="Calibri"/>
          <w:color w:val="231F20"/>
          <w:spacing w:val="-7"/>
        </w:rPr>
        <w:t xml:space="preserve"> </w:t>
      </w:r>
      <w:r>
        <w:rPr>
          <w:rFonts w:ascii="Calibri"/>
          <w:color w:val="231F20"/>
        </w:rPr>
        <w:t>1204</w:t>
      </w:r>
      <w:r>
        <w:rPr>
          <w:rFonts w:ascii="Calibri"/>
          <w:color w:val="231F20"/>
          <w:spacing w:val="-7"/>
        </w:rPr>
        <w:t xml:space="preserve"> </w:t>
      </w:r>
      <w:r>
        <w:rPr>
          <w:rFonts w:ascii="Calibri"/>
          <w:color w:val="231F20"/>
        </w:rPr>
        <w:t>669690</w:t>
      </w:r>
      <w:r>
        <w:rPr>
          <w:rFonts w:ascii="Calibri"/>
          <w:color w:val="231F20"/>
          <w:spacing w:val="25"/>
        </w:rPr>
        <w:t xml:space="preserve"> </w:t>
      </w:r>
      <w:r>
        <w:rPr>
          <w:rFonts w:ascii="Calibri"/>
          <w:color w:val="C91F27"/>
        </w:rPr>
        <w:t>Fax</w:t>
      </w:r>
      <w:r>
        <w:rPr>
          <w:rFonts w:ascii="Calibri"/>
          <w:color w:val="C91F27"/>
          <w:spacing w:val="-7"/>
        </w:rPr>
        <w:t xml:space="preserve"> </w:t>
      </w:r>
      <w:r>
        <w:rPr>
          <w:rFonts w:ascii="Calibri"/>
          <w:color w:val="231F20"/>
        </w:rPr>
        <w:t>+44</w:t>
      </w:r>
      <w:r>
        <w:rPr>
          <w:rFonts w:ascii="Calibri"/>
          <w:color w:val="231F20"/>
          <w:spacing w:val="-7"/>
        </w:rPr>
        <w:t xml:space="preserve"> </w:t>
      </w:r>
      <w:r>
        <w:rPr>
          <w:rFonts w:ascii="Calibri"/>
          <w:color w:val="231F20"/>
        </w:rPr>
        <w:t>(0)</w:t>
      </w:r>
      <w:r>
        <w:rPr>
          <w:rFonts w:ascii="Calibri"/>
          <w:color w:val="231F20"/>
          <w:spacing w:val="-8"/>
        </w:rPr>
        <w:t xml:space="preserve"> </w:t>
      </w:r>
      <w:r>
        <w:rPr>
          <w:rFonts w:ascii="Calibri"/>
          <w:color w:val="231F20"/>
        </w:rPr>
        <w:t>1204</w:t>
      </w:r>
      <w:r>
        <w:rPr>
          <w:rFonts w:ascii="Calibri"/>
          <w:color w:val="231F20"/>
          <w:spacing w:val="-7"/>
        </w:rPr>
        <w:t xml:space="preserve"> </w:t>
      </w:r>
      <w:r>
        <w:rPr>
          <w:rFonts w:ascii="Calibri"/>
          <w:color w:val="231F20"/>
        </w:rPr>
        <w:t>669650</w:t>
      </w:r>
      <w:r>
        <w:rPr>
          <w:rFonts w:ascii="Calibri"/>
          <w:color w:val="231F20"/>
          <w:spacing w:val="31"/>
        </w:rPr>
        <w:t xml:space="preserve"> </w:t>
      </w:r>
      <w:r>
        <w:rPr>
          <w:rFonts w:ascii="Calibri"/>
          <w:color w:val="C91F27"/>
        </w:rPr>
        <w:t>Email</w:t>
      </w:r>
      <w:r>
        <w:rPr>
          <w:rFonts w:ascii="Calibri"/>
          <w:color w:val="C91F27"/>
          <w:spacing w:val="-6"/>
        </w:rPr>
        <w:t xml:space="preserve"> </w:t>
      </w:r>
      <w:hyperlink r:id="rId832">
        <w:r>
          <w:rPr>
            <w:rFonts w:ascii="Calibri"/>
            <w:color w:val="231F20"/>
          </w:rPr>
          <w:t>sales@cellsecurity.co.uk</w:t>
        </w:r>
      </w:hyperlink>
      <w:r>
        <w:rPr>
          <w:rFonts w:ascii="Calibri"/>
          <w:color w:val="231F20"/>
          <w:spacing w:val="70"/>
        </w:rPr>
        <w:t xml:space="preserve"> </w:t>
      </w:r>
      <w:r>
        <w:rPr>
          <w:rFonts w:ascii="Calibri"/>
          <w:color w:val="C91F27"/>
        </w:rPr>
        <w:t>Web</w:t>
      </w:r>
      <w:r>
        <w:rPr>
          <w:rFonts w:ascii="Calibri"/>
          <w:color w:val="C91F27"/>
          <w:spacing w:val="-7"/>
        </w:rPr>
        <w:t xml:space="preserve"> </w:t>
      </w:r>
      <w:hyperlink r:id="rId833">
        <w:r>
          <w:rPr>
            <w:rFonts w:ascii="Calibri"/>
            <w:color w:val="231F20"/>
          </w:rPr>
          <w:t>www.cellsecurity.co.uk</w:t>
        </w:r>
      </w:hyperlink>
    </w:p>
    <w:p w14:paraId="75B5E985" w14:textId="77777777" w:rsidR="00762D58" w:rsidRDefault="00762D58">
      <w:pPr>
        <w:spacing w:line="242" w:lineRule="exact"/>
        <w:jc w:val="center"/>
        <w:rPr>
          <w:rFonts w:ascii="Calibri"/>
        </w:rPr>
        <w:sectPr w:rsidR="00762D58">
          <w:type w:val="continuous"/>
          <w:pgSz w:w="11910" w:h="16840"/>
          <w:pgMar w:top="1420" w:right="0" w:bottom="280" w:left="0" w:header="720" w:footer="720" w:gutter="0"/>
          <w:cols w:num="2" w:space="720" w:equalWidth="0">
            <w:col w:w="883" w:space="357"/>
            <w:col w:w="10670"/>
          </w:cols>
        </w:sectPr>
      </w:pPr>
    </w:p>
    <w:p w14:paraId="5ECC916B" w14:textId="77777777" w:rsidR="00762D58" w:rsidRDefault="00A364CD">
      <w:pPr>
        <w:pStyle w:val="Heading4"/>
        <w:ind w:left="865"/>
      </w:pPr>
      <w:r>
        <w:rPr>
          <w:color w:val="C91F27"/>
          <w:spacing w:val="-1"/>
        </w:rPr>
        <w:lastRenderedPageBreak/>
        <w:t>Cell</w:t>
      </w:r>
      <w:r>
        <w:rPr>
          <w:color w:val="231F20"/>
          <w:spacing w:val="-1"/>
        </w:rPr>
        <w:t>Security.co.uk</w:t>
      </w:r>
    </w:p>
    <w:p w14:paraId="68F3AAAF" w14:textId="77777777" w:rsidR="00762D58" w:rsidRDefault="00A364CD">
      <w:pPr>
        <w:spacing w:before="25"/>
        <w:ind w:left="922"/>
        <w:rPr>
          <w:rFonts w:ascii="Calibri"/>
          <w:sz w:val="16"/>
        </w:rPr>
      </w:pPr>
      <w:r>
        <w:rPr>
          <w:rFonts w:ascii="Calibri"/>
          <w:color w:val="8D8F92"/>
          <w:sz w:val="16"/>
        </w:rPr>
        <w:t>custodial</w:t>
      </w:r>
      <w:r>
        <w:rPr>
          <w:rFonts w:ascii="Calibri"/>
          <w:color w:val="8D8F92"/>
          <w:spacing w:val="-8"/>
          <w:sz w:val="16"/>
        </w:rPr>
        <w:t xml:space="preserve"> </w:t>
      </w:r>
      <w:r>
        <w:rPr>
          <w:rFonts w:ascii="Calibri"/>
          <w:color w:val="8D8F92"/>
          <w:sz w:val="16"/>
        </w:rPr>
        <w:t>and</w:t>
      </w:r>
      <w:r>
        <w:rPr>
          <w:rFonts w:ascii="Calibri"/>
          <w:color w:val="8D8F92"/>
          <w:spacing w:val="-7"/>
          <w:sz w:val="16"/>
        </w:rPr>
        <w:t xml:space="preserve"> </w:t>
      </w:r>
      <w:r>
        <w:rPr>
          <w:rFonts w:ascii="Calibri"/>
          <w:color w:val="8D8F92"/>
          <w:sz w:val="16"/>
        </w:rPr>
        <w:t>detention</w:t>
      </w:r>
      <w:r>
        <w:rPr>
          <w:rFonts w:ascii="Calibri"/>
          <w:color w:val="8D8F92"/>
          <w:spacing w:val="-7"/>
          <w:sz w:val="16"/>
        </w:rPr>
        <w:t xml:space="preserve"> </w:t>
      </w:r>
      <w:r>
        <w:rPr>
          <w:rFonts w:ascii="Calibri"/>
          <w:color w:val="8D8F92"/>
          <w:sz w:val="16"/>
        </w:rPr>
        <w:t>solutions</w:t>
      </w:r>
    </w:p>
    <w:p w14:paraId="66E7DC3B" w14:textId="77777777" w:rsidR="00762D58" w:rsidRDefault="00A364CD">
      <w:pPr>
        <w:pStyle w:val="Heading4"/>
        <w:tabs>
          <w:tab w:val="left" w:pos="2780"/>
        </w:tabs>
        <w:spacing w:before="24"/>
        <w:ind w:left="865"/>
        <w:rPr>
          <w:sz w:val="20"/>
        </w:rPr>
      </w:pPr>
      <w:r>
        <w:br w:type="column"/>
      </w:r>
      <w:r>
        <w:rPr>
          <w:color w:val="231F20"/>
        </w:rPr>
        <w:lastRenderedPageBreak/>
        <w:t>Sliding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Door</w:t>
      </w:r>
      <w:r>
        <w:rPr>
          <w:color w:val="231F20"/>
        </w:rPr>
        <w:tab/>
      </w:r>
      <w:r>
        <w:rPr>
          <w:color w:val="FFFFFF"/>
          <w:position w:val="9"/>
          <w:sz w:val="20"/>
        </w:rPr>
        <w:t>2</w:t>
      </w:r>
    </w:p>
    <w:p w14:paraId="67F8A969" w14:textId="77777777" w:rsidR="00762D58" w:rsidRDefault="00A364CD">
      <w:pPr>
        <w:spacing w:before="19"/>
        <w:ind w:left="1014"/>
        <w:rPr>
          <w:rFonts w:ascii="Calibri"/>
          <w:sz w:val="16"/>
        </w:rPr>
      </w:pPr>
      <w:r>
        <w:pict w14:anchorId="4607A539">
          <v:shape id="_x0000_s3637" type="#_x0000_t202" style="position:absolute;left:0;text-align:left;margin-left:574.4pt;margin-top:14.35pt;width:12pt;height:44.55pt;z-index:16089600;mso-position-horizontal-relative:page" filled="f" stroked="f">
            <v:textbox style="layout-flow:vertical;mso-layout-flow-alt:bottom-to-top" inset="0,0,0,0">
              <w:txbxContent>
                <w:p w14:paraId="6F75E079" w14:textId="77777777" w:rsidR="00A364CD" w:rsidRDefault="00A364CD">
                  <w:pPr>
                    <w:pStyle w:val="BodyText"/>
                    <w:spacing w:line="224" w:lineRule="exact"/>
                    <w:ind w:left="20"/>
                    <w:rPr>
                      <w:rFonts w:ascii="Calibri"/>
                    </w:rPr>
                  </w:pPr>
                  <w:r>
                    <w:rPr>
                      <w:rFonts w:ascii="Calibri"/>
                      <w:color w:val="FFFFFF"/>
                    </w:rPr>
                    <w:t>SECTION</w:t>
                  </w:r>
                  <w:r>
                    <w:rPr>
                      <w:rFonts w:ascii="Calibri"/>
                      <w:color w:val="FFFFFF"/>
                      <w:spacing w:val="-6"/>
                    </w:rPr>
                    <w:t xml:space="preserve"> </w:t>
                  </w:r>
                  <w:r>
                    <w:rPr>
                      <w:rFonts w:ascii="Calibri"/>
                      <w:color w:val="FFFFFF"/>
                    </w:rPr>
                    <w:t>2</w:t>
                  </w:r>
                </w:p>
              </w:txbxContent>
            </v:textbox>
            <w10:wrap anchorx="page"/>
          </v:shape>
        </w:pict>
      </w:r>
      <w:r>
        <w:rPr>
          <w:rFonts w:ascii="Calibri"/>
          <w:color w:val="8D8F92"/>
          <w:sz w:val="16"/>
        </w:rPr>
        <w:t>POLICE</w:t>
      </w:r>
      <w:r>
        <w:rPr>
          <w:rFonts w:ascii="Calibri"/>
          <w:color w:val="8D8F92"/>
          <w:spacing w:val="-8"/>
          <w:sz w:val="16"/>
        </w:rPr>
        <w:t xml:space="preserve"> </w:t>
      </w:r>
      <w:r>
        <w:rPr>
          <w:rFonts w:ascii="Calibri"/>
          <w:color w:val="8D8F92"/>
          <w:sz w:val="16"/>
        </w:rPr>
        <w:t>STATION</w:t>
      </w:r>
      <w:r>
        <w:rPr>
          <w:rFonts w:ascii="Calibri"/>
          <w:color w:val="8D8F92"/>
          <w:spacing w:val="-8"/>
          <w:sz w:val="16"/>
        </w:rPr>
        <w:t xml:space="preserve"> </w:t>
      </w:r>
      <w:r>
        <w:rPr>
          <w:rFonts w:ascii="Calibri"/>
          <w:color w:val="8D8F92"/>
          <w:sz w:val="16"/>
        </w:rPr>
        <w:t>/</w:t>
      </w:r>
      <w:r>
        <w:rPr>
          <w:rFonts w:ascii="Calibri"/>
          <w:color w:val="8D8F92"/>
          <w:spacing w:val="-8"/>
          <w:sz w:val="16"/>
        </w:rPr>
        <w:t xml:space="preserve"> </w:t>
      </w:r>
      <w:r>
        <w:rPr>
          <w:rFonts w:ascii="Calibri"/>
          <w:color w:val="8D8F92"/>
          <w:sz w:val="16"/>
        </w:rPr>
        <w:t>JAIL</w:t>
      </w:r>
    </w:p>
    <w:p w14:paraId="49880327" w14:textId="77777777" w:rsidR="00762D58" w:rsidRDefault="00762D58">
      <w:pPr>
        <w:rPr>
          <w:rFonts w:ascii="Calibri"/>
          <w:sz w:val="16"/>
        </w:rPr>
        <w:sectPr w:rsidR="00762D58">
          <w:headerReference w:type="default" r:id="rId834"/>
          <w:footerReference w:type="default" r:id="rId835"/>
          <w:pgSz w:w="11910" w:h="16840"/>
          <w:pgMar w:top="140" w:right="0" w:bottom="0" w:left="0" w:header="0" w:footer="0" w:gutter="0"/>
          <w:cols w:num="2" w:space="720" w:equalWidth="0">
            <w:col w:w="3183" w:space="5579"/>
            <w:col w:w="3148"/>
          </w:cols>
        </w:sectPr>
      </w:pPr>
    </w:p>
    <w:p w14:paraId="01EDB920" w14:textId="77777777" w:rsidR="00762D58" w:rsidRDefault="00A364CD">
      <w:pPr>
        <w:pStyle w:val="BodyText"/>
        <w:rPr>
          <w:rFonts w:ascii="Calibri"/>
        </w:rPr>
      </w:pPr>
      <w:r>
        <w:rPr>
          <w:noProof/>
        </w:rPr>
        <w:lastRenderedPageBreak/>
        <w:drawing>
          <wp:anchor distT="0" distB="0" distL="0" distR="0" simplePos="0" relativeHeight="473555968" behindDoc="1" locked="0" layoutInCell="1" allowOverlap="1" wp14:anchorId="2E5A4D15" wp14:editId="594BDC25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1592" cy="10692003"/>
            <wp:effectExtent l="0" t="0" r="0" b="0"/>
            <wp:wrapNone/>
            <wp:docPr id="597" name="image41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8" name="image411.png"/>
                    <pic:cNvPicPr/>
                  </pic:nvPicPr>
                  <pic:blipFill>
                    <a:blip r:embed="rId83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61592" cy="1069200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7E3BED1" w14:textId="77777777" w:rsidR="00762D58" w:rsidRDefault="00762D58">
      <w:pPr>
        <w:pStyle w:val="BodyText"/>
        <w:rPr>
          <w:rFonts w:ascii="Calibri"/>
        </w:rPr>
      </w:pPr>
    </w:p>
    <w:p w14:paraId="171C28A1" w14:textId="77777777" w:rsidR="00762D58" w:rsidRDefault="00762D58">
      <w:pPr>
        <w:pStyle w:val="BodyText"/>
        <w:rPr>
          <w:rFonts w:ascii="Calibri"/>
        </w:rPr>
      </w:pPr>
    </w:p>
    <w:p w14:paraId="2E4F64A8" w14:textId="77777777" w:rsidR="00762D58" w:rsidRDefault="00762D58">
      <w:pPr>
        <w:pStyle w:val="BodyText"/>
        <w:rPr>
          <w:rFonts w:ascii="Calibri"/>
        </w:rPr>
      </w:pPr>
    </w:p>
    <w:p w14:paraId="36D55567" w14:textId="77777777" w:rsidR="00762D58" w:rsidRDefault="00762D58">
      <w:pPr>
        <w:pStyle w:val="BodyText"/>
        <w:rPr>
          <w:rFonts w:ascii="Calibri"/>
        </w:rPr>
      </w:pPr>
    </w:p>
    <w:p w14:paraId="313A1820" w14:textId="77777777" w:rsidR="00762D58" w:rsidRDefault="00762D58">
      <w:pPr>
        <w:pStyle w:val="BodyText"/>
        <w:rPr>
          <w:rFonts w:ascii="Calibri"/>
        </w:rPr>
      </w:pPr>
    </w:p>
    <w:p w14:paraId="1CBC56F3" w14:textId="77777777" w:rsidR="00762D58" w:rsidRDefault="00762D58">
      <w:pPr>
        <w:pStyle w:val="BodyText"/>
        <w:rPr>
          <w:rFonts w:ascii="Calibri"/>
        </w:rPr>
      </w:pPr>
    </w:p>
    <w:p w14:paraId="00605B28" w14:textId="77777777" w:rsidR="00762D58" w:rsidRDefault="00762D58">
      <w:pPr>
        <w:pStyle w:val="BodyText"/>
        <w:rPr>
          <w:rFonts w:ascii="Calibri"/>
        </w:rPr>
      </w:pPr>
    </w:p>
    <w:p w14:paraId="0B95CDD3" w14:textId="77777777" w:rsidR="00762D58" w:rsidRDefault="00762D58">
      <w:pPr>
        <w:pStyle w:val="BodyText"/>
        <w:rPr>
          <w:rFonts w:ascii="Calibri"/>
        </w:rPr>
      </w:pPr>
    </w:p>
    <w:p w14:paraId="0D05C54A" w14:textId="77777777" w:rsidR="00762D58" w:rsidRDefault="00762D58">
      <w:pPr>
        <w:pStyle w:val="BodyText"/>
        <w:rPr>
          <w:rFonts w:ascii="Calibri"/>
        </w:rPr>
      </w:pPr>
    </w:p>
    <w:p w14:paraId="316E5B20" w14:textId="77777777" w:rsidR="00762D58" w:rsidRDefault="00762D58">
      <w:pPr>
        <w:pStyle w:val="BodyText"/>
        <w:rPr>
          <w:rFonts w:ascii="Calibri"/>
        </w:rPr>
      </w:pPr>
    </w:p>
    <w:p w14:paraId="71AAAE7F" w14:textId="77777777" w:rsidR="00762D58" w:rsidRDefault="00762D58">
      <w:pPr>
        <w:pStyle w:val="BodyText"/>
        <w:rPr>
          <w:rFonts w:ascii="Calibri"/>
        </w:rPr>
      </w:pPr>
    </w:p>
    <w:p w14:paraId="3BF52936" w14:textId="77777777" w:rsidR="00762D58" w:rsidRDefault="00762D58">
      <w:pPr>
        <w:pStyle w:val="BodyText"/>
        <w:rPr>
          <w:rFonts w:ascii="Calibri"/>
        </w:rPr>
      </w:pPr>
    </w:p>
    <w:p w14:paraId="473AC5D2" w14:textId="77777777" w:rsidR="00762D58" w:rsidRDefault="00762D58">
      <w:pPr>
        <w:pStyle w:val="BodyText"/>
        <w:rPr>
          <w:rFonts w:ascii="Calibri"/>
        </w:rPr>
      </w:pPr>
    </w:p>
    <w:p w14:paraId="34C3F4E3" w14:textId="77777777" w:rsidR="00762D58" w:rsidRDefault="00762D58">
      <w:pPr>
        <w:pStyle w:val="BodyText"/>
        <w:rPr>
          <w:rFonts w:ascii="Calibri"/>
        </w:rPr>
      </w:pPr>
    </w:p>
    <w:p w14:paraId="5C967C02" w14:textId="77777777" w:rsidR="00762D58" w:rsidRDefault="00762D58">
      <w:pPr>
        <w:pStyle w:val="BodyText"/>
        <w:rPr>
          <w:rFonts w:ascii="Calibri"/>
        </w:rPr>
      </w:pPr>
    </w:p>
    <w:p w14:paraId="142046E0" w14:textId="77777777" w:rsidR="00762D58" w:rsidRDefault="00762D58">
      <w:pPr>
        <w:pStyle w:val="BodyText"/>
        <w:rPr>
          <w:rFonts w:ascii="Calibri"/>
        </w:rPr>
      </w:pPr>
    </w:p>
    <w:p w14:paraId="354BB34D" w14:textId="77777777" w:rsidR="00762D58" w:rsidRDefault="00762D58">
      <w:pPr>
        <w:pStyle w:val="BodyText"/>
        <w:rPr>
          <w:rFonts w:ascii="Calibri"/>
        </w:rPr>
      </w:pPr>
    </w:p>
    <w:p w14:paraId="342A6618" w14:textId="77777777" w:rsidR="00762D58" w:rsidRDefault="00762D58">
      <w:pPr>
        <w:pStyle w:val="BodyText"/>
        <w:rPr>
          <w:rFonts w:ascii="Calibri"/>
        </w:rPr>
      </w:pPr>
    </w:p>
    <w:p w14:paraId="599B6761" w14:textId="77777777" w:rsidR="00762D58" w:rsidRDefault="00762D58">
      <w:pPr>
        <w:pStyle w:val="BodyText"/>
        <w:rPr>
          <w:rFonts w:ascii="Calibri"/>
        </w:rPr>
      </w:pPr>
    </w:p>
    <w:p w14:paraId="39D9EB13" w14:textId="77777777" w:rsidR="00762D58" w:rsidRDefault="00762D58">
      <w:pPr>
        <w:pStyle w:val="BodyText"/>
        <w:rPr>
          <w:rFonts w:ascii="Calibri"/>
        </w:rPr>
      </w:pPr>
    </w:p>
    <w:p w14:paraId="781C14E3" w14:textId="77777777" w:rsidR="00762D58" w:rsidRDefault="00762D58">
      <w:pPr>
        <w:pStyle w:val="BodyText"/>
        <w:rPr>
          <w:rFonts w:ascii="Calibri"/>
        </w:rPr>
      </w:pPr>
    </w:p>
    <w:p w14:paraId="685A3243" w14:textId="77777777" w:rsidR="00762D58" w:rsidRDefault="00762D58">
      <w:pPr>
        <w:pStyle w:val="BodyText"/>
        <w:rPr>
          <w:rFonts w:ascii="Calibri"/>
        </w:rPr>
      </w:pPr>
    </w:p>
    <w:p w14:paraId="67472076" w14:textId="77777777" w:rsidR="00762D58" w:rsidRDefault="00762D58">
      <w:pPr>
        <w:pStyle w:val="BodyText"/>
        <w:rPr>
          <w:rFonts w:ascii="Calibri"/>
        </w:rPr>
      </w:pPr>
    </w:p>
    <w:p w14:paraId="2EB52CD4" w14:textId="77777777" w:rsidR="00762D58" w:rsidRDefault="00762D58">
      <w:pPr>
        <w:pStyle w:val="BodyText"/>
        <w:rPr>
          <w:rFonts w:ascii="Calibri"/>
        </w:rPr>
      </w:pPr>
    </w:p>
    <w:p w14:paraId="7785924F" w14:textId="77777777" w:rsidR="00762D58" w:rsidRDefault="00762D58">
      <w:pPr>
        <w:pStyle w:val="BodyText"/>
        <w:rPr>
          <w:rFonts w:ascii="Calibri"/>
        </w:rPr>
      </w:pPr>
    </w:p>
    <w:p w14:paraId="5A4AE3F9" w14:textId="77777777" w:rsidR="00762D58" w:rsidRDefault="00762D58">
      <w:pPr>
        <w:pStyle w:val="BodyText"/>
        <w:rPr>
          <w:rFonts w:ascii="Calibri"/>
        </w:rPr>
      </w:pPr>
    </w:p>
    <w:p w14:paraId="0618AA4B" w14:textId="77777777" w:rsidR="00762D58" w:rsidRDefault="00762D58">
      <w:pPr>
        <w:pStyle w:val="BodyText"/>
        <w:rPr>
          <w:rFonts w:ascii="Calibri"/>
        </w:rPr>
      </w:pPr>
    </w:p>
    <w:p w14:paraId="7B49A2C2" w14:textId="77777777" w:rsidR="00762D58" w:rsidRDefault="00762D58">
      <w:pPr>
        <w:pStyle w:val="BodyText"/>
        <w:rPr>
          <w:rFonts w:ascii="Calibri"/>
        </w:rPr>
      </w:pPr>
    </w:p>
    <w:p w14:paraId="52F5F06D" w14:textId="77777777" w:rsidR="00762D58" w:rsidRDefault="00762D58">
      <w:pPr>
        <w:pStyle w:val="BodyText"/>
        <w:rPr>
          <w:rFonts w:ascii="Calibri"/>
        </w:rPr>
      </w:pPr>
    </w:p>
    <w:p w14:paraId="40155A7E" w14:textId="77777777" w:rsidR="00762D58" w:rsidRDefault="00762D58">
      <w:pPr>
        <w:pStyle w:val="BodyText"/>
        <w:rPr>
          <w:rFonts w:ascii="Calibri"/>
        </w:rPr>
      </w:pPr>
    </w:p>
    <w:p w14:paraId="0E3D65E6" w14:textId="77777777" w:rsidR="00762D58" w:rsidRDefault="00762D58">
      <w:pPr>
        <w:pStyle w:val="BodyText"/>
        <w:rPr>
          <w:rFonts w:ascii="Calibri"/>
        </w:rPr>
      </w:pPr>
    </w:p>
    <w:p w14:paraId="647ADF07" w14:textId="77777777" w:rsidR="00762D58" w:rsidRDefault="00762D58">
      <w:pPr>
        <w:pStyle w:val="BodyText"/>
        <w:rPr>
          <w:rFonts w:ascii="Calibri"/>
        </w:rPr>
      </w:pPr>
    </w:p>
    <w:p w14:paraId="58CAEB67" w14:textId="77777777" w:rsidR="00762D58" w:rsidRDefault="00762D58">
      <w:pPr>
        <w:pStyle w:val="BodyText"/>
        <w:rPr>
          <w:rFonts w:ascii="Calibri"/>
        </w:rPr>
      </w:pPr>
    </w:p>
    <w:p w14:paraId="7BB5C2C7" w14:textId="77777777" w:rsidR="00762D58" w:rsidRDefault="00762D58">
      <w:pPr>
        <w:pStyle w:val="BodyText"/>
        <w:rPr>
          <w:rFonts w:ascii="Calibri"/>
        </w:rPr>
      </w:pPr>
    </w:p>
    <w:p w14:paraId="06FE4FDF" w14:textId="77777777" w:rsidR="00762D58" w:rsidRDefault="00762D58">
      <w:pPr>
        <w:pStyle w:val="BodyText"/>
        <w:rPr>
          <w:rFonts w:ascii="Calibri"/>
        </w:rPr>
      </w:pPr>
    </w:p>
    <w:p w14:paraId="654ACFFD" w14:textId="77777777" w:rsidR="00762D58" w:rsidRDefault="00762D58">
      <w:pPr>
        <w:pStyle w:val="BodyText"/>
        <w:spacing w:before="8"/>
        <w:rPr>
          <w:rFonts w:ascii="Calibri"/>
          <w:sz w:val="26"/>
        </w:rPr>
      </w:pPr>
    </w:p>
    <w:p w14:paraId="0219FCAC" w14:textId="77777777" w:rsidR="00762D58" w:rsidRDefault="00A364CD">
      <w:pPr>
        <w:spacing w:before="60"/>
        <w:ind w:left="1436"/>
        <w:rPr>
          <w:rFonts w:ascii="Calibri"/>
          <w:b/>
          <w:i/>
          <w:sz w:val="20"/>
        </w:rPr>
      </w:pPr>
      <w:r>
        <w:rPr>
          <w:rFonts w:ascii="Calibri"/>
          <w:b/>
          <w:i/>
          <w:color w:val="231F20"/>
          <w:sz w:val="20"/>
        </w:rPr>
        <w:t>Specification</w:t>
      </w:r>
    </w:p>
    <w:p w14:paraId="39FF0B35" w14:textId="77777777" w:rsidR="00762D58" w:rsidRDefault="00762D58">
      <w:pPr>
        <w:pStyle w:val="BodyText"/>
        <w:spacing w:before="11"/>
        <w:rPr>
          <w:rFonts w:ascii="Calibri"/>
          <w:b/>
          <w:i/>
          <w:sz w:val="14"/>
        </w:rPr>
      </w:pPr>
    </w:p>
    <w:p w14:paraId="085DB6FE" w14:textId="77777777" w:rsidR="00762D58" w:rsidRDefault="00A364CD">
      <w:pPr>
        <w:pStyle w:val="ListParagraph"/>
        <w:numPr>
          <w:ilvl w:val="0"/>
          <w:numId w:val="83"/>
        </w:numPr>
        <w:tabs>
          <w:tab w:val="left" w:pos="1796"/>
          <w:tab w:val="left" w:pos="1797"/>
        </w:tabs>
        <w:spacing w:before="1" w:line="218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Door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constructed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from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40mm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wide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steel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hollow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section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framework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sheeted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both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sides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with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3mm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thick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steel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skins</w:t>
      </w:r>
    </w:p>
    <w:p w14:paraId="0E41E460" w14:textId="77777777" w:rsidR="00762D58" w:rsidRDefault="00A364CD">
      <w:pPr>
        <w:spacing w:line="216" w:lineRule="exact"/>
        <w:ind w:left="1796"/>
        <w:rPr>
          <w:rFonts w:ascii="Calibri"/>
          <w:sz w:val="18"/>
        </w:rPr>
      </w:pPr>
      <w:r>
        <w:rPr>
          <w:rFonts w:ascii="Calibri"/>
          <w:color w:val="231F20"/>
          <w:sz w:val="18"/>
        </w:rPr>
        <w:t>seam</w:t>
      </w:r>
      <w:r>
        <w:rPr>
          <w:rFonts w:ascii="Calibri"/>
          <w:color w:val="231F20"/>
          <w:spacing w:val="-3"/>
          <w:sz w:val="18"/>
        </w:rPr>
        <w:t xml:space="preserve"> </w:t>
      </w:r>
      <w:r>
        <w:rPr>
          <w:rFonts w:ascii="Calibri"/>
          <w:color w:val="231F20"/>
          <w:sz w:val="18"/>
        </w:rPr>
        <w:t>welded.</w:t>
      </w:r>
    </w:p>
    <w:p w14:paraId="10E2EFE6" w14:textId="77777777" w:rsidR="00762D58" w:rsidRDefault="00A364CD">
      <w:pPr>
        <w:pStyle w:val="ListParagraph"/>
        <w:numPr>
          <w:ilvl w:val="0"/>
          <w:numId w:val="83"/>
        </w:numPr>
        <w:tabs>
          <w:tab w:val="left" w:pos="1796"/>
          <w:tab w:val="left" w:pos="1797"/>
        </w:tabs>
        <w:spacing w:line="216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Mineral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wool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insulation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to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all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internal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voids.</w:t>
      </w:r>
    </w:p>
    <w:p w14:paraId="6D1A06CB" w14:textId="77777777" w:rsidR="00762D58" w:rsidRDefault="00A364CD">
      <w:pPr>
        <w:pStyle w:val="ListParagraph"/>
        <w:numPr>
          <w:ilvl w:val="0"/>
          <w:numId w:val="83"/>
        </w:numPr>
        <w:tabs>
          <w:tab w:val="left" w:pos="1796"/>
          <w:tab w:val="left" w:pos="1797"/>
        </w:tabs>
        <w:spacing w:line="216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Door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panel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hung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on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pulley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wheels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with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roller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bearings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and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mounted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within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horizontal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steel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top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track.</w:t>
      </w:r>
    </w:p>
    <w:p w14:paraId="1A839B73" w14:textId="77777777" w:rsidR="00762D58" w:rsidRDefault="00A364CD">
      <w:pPr>
        <w:pStyle w:val="ListParagraph"/>
        <w:numPr>
          <w:ilvl w:val="0"/>
          <w:numId w:val="83"/>
        </w:numPr>
        <w:tabs>
          <w:tab w:val="left" w:pos="1796"/>
          <w:tab w:val="left" w:pos="1797"/>
        </w:tabs>
        <w:spacing w:line="216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Two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recessed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pull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handles.</w:t>
      </w:r>
    </w:p>
    <w:p w14:paraId="45EF4E70" w14:textId="77777777" w:rsidR="00762D58" w:rsidRDefault="00A364CD">
      <w:pPr>
        <w:pStyle w:val="ListParagraph"/>
        <w:numPr>
          <w:ilvl w:val="0"/>
          <w:numId w:val="83"/>
        </w:numPr>
        <w:tabs>
          <w:tab w:val="left" w:pos="1796"/>
          <w:tab w:val="left" w:pos="1797"/>
        </w:tabs>
        <w:spacing w:line="216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Bottom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guide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rail.</w:t>
      </w:r>
    </w:p>
    <w:p w14:paraId="08A0F95B" w14:textId="77777777" w:rsidR="00762D58" w:rsidRDefault="00A364CD">
      <w:pPr>
        <w:pStyle w:val="ListParagraph"/>
        <w:numPr>
          <w:ilvl w:val="0"/>
          <w:numId w:val="83"/>
        </w:numPr>
        <w:tabs>
          <w:tab w:val="left" w:pos="1796"/>
          <w:tab w:val="left" w:pos="1797"/>
        </w:tabs>
        <w:spacing w:line="216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Supplied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as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standard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with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150mm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square</w:t>
      </w:r>
      <w:r>
        <w:rPr>
          <w:rFonts w:ascii="Calibri" w:hAnsi="Calibri"/>
          <w:color w:val="231F20"/>
          <w:spacing w:val="-2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x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9.5mm</w:t>
      </w:r>
      <w:r>
        <w:rPr>
          <w:rFonts w:ascii="Calibri" w:hAnsi="Calibri"/>
          <w:color w:val="231F20"/>
          <w:spacing w:val="-2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thick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laminated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glass</w:t>
      </w:r>
      <w:r>
        <w:rPr>
          <w:rFonts w:ascii="Calibri" w:hAnsi="Calibri"/>
          <w:color w:val="231F20"/>
          <w:spacing w:val="-2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vision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panel.</w:t>
      </w:r>
    </w:p>
    <w:p w14:paraId="228AC34B" w14:textId="77777777" w:rsidR="00762D58" w:rsidRDefault="00A364CD">
      <w:pPr>
        <w:pStyle w:val="ListParagraph"/>
        <w:numPr>
          <w:ilvl w:val="0"/>
          <w:numId w:val="83"/>
        </w:numPr>
        <w:tabs>
          <w:tab w:val="left" w:pos="1796"/>
          <w:tab w:val="left" w:pos="1797"/>
        </w:tabs>
        <w:spacing w:line="216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Supplied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with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full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height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slam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channel</w:t>
      </w:r>
      <w:r>
        <w:rPr>
          <w:rFonts w:ascii="Calibri" w:hAnsi="Calibri"/>
          <w:color w:val="231F20"/>
          <w:spacing w:val="-2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and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interlocking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angles,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securing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door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when</w:t>
      </w:r>
      <w:r>
        <w:rPr>
          <w:rFonts w:ascii="Calibri" w:hAnsi="Calibri"/>
          <w:color w:val="231F20"/>
          <w:spacing w:val="-2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in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closed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position.</w:t>
      </w:r>
    </w:p>
    <w:p w14:paraId="4072E6AB" w14:textId="77777777" w:rsidR="00762D58" w:rsidRDefault="00A364CD">
      <w:pPr>
        <w:pStyle w:val="ListParagraph"/>
        <w:numPr>
          <w:ilvl w:val="0"/>
          <w:numId w:val="83"/>
        </w:numPr>
        <w:tabs>
          <w:tab w:val="left" w:pos="1796"/>
          <w:tab w:val="left" w:pos="1797"/>
        </w:tabs>
        <w:spacing w:line="216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Remotely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operated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electric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motor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with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rack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and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pinion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gear.</w:t>
      </w:r>
    </w:p>
    <w:p w14:paraId="13080078" w14:textId="77777777" w:rsidR="00762D58" w:rsidRDefault="00A364CD">
      <w:pPr>
        <w:pStyle w:val="ListParagraph"/>
        <w:numPr>
          <w:ilvl w:val="0"/>
          <w:numId w:val="83"/>
        </w:numPr>
        <w:tabs>
          <w:tab w:val="left" w:pos="1796"/>
          <w:tab w:val="left" w:pos="1797"/>
        </w:tabs>
        <w:spacing w:line="218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Supplied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as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standard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with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motor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/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track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canopy.</w:t>
      </w:r>
    </w:p>
    <w:p w14:paraId="3506C6F9" w14:textId="77777777" w:rsidR="00762D58" w:rsidRDefault="00762D58">
      <w:pPr>
        <w:pStyle w:val="BodyText"/>
        <w:spacing w:before="10"/>
        <w:rPr>
          <w:rFonts w:ascii="Calibri"/>
          <w:sz w:val="15"/>
        </w:rPr>
      </w:pPr>
    </w:p>
    <w:p w14:paraId="600C0DF4" w14:textId="77777777" w:rsidR="00762D58" w:rsidRDefault="00A364CD">
      <w:pPr>
        <w:ind w:left="1436"/>
        <w:rPr>
          <w:rFonts w:ascii="Calibri"/>
          <w:b/>
          <w:i/>
          <w:sz w:val="20"/>
        </w:rPr>
      </w:pPr>
      <w:r>
        <w:rPr>
          <w:rFonts w:ascii="Calibri"/>
          <w:b/>
          <w:i/>
          <w:color w:val="231F20"/>
          <w:sz w:val="20"/>
        </w:rPr>
        <w:t>Finish</w:t>
      </w:r>
    </w:p>
    <w:p w14:paraId="49803F21" w14:textId="77777777" w:rsidR="00762D58" w:rsidRDefault="00762D58">
      <w:pPr>
        <w:pStyle w:val="BodyText"/>
        <w:spacing w:before="12"/>
        <w:rPr>
          <w:rFonts w:ascii="Calibri"/>
          <w:b/>
          <w:i/>
          <w:sz w:val="14"/>
        </w:rPr>
      </w:pPr>
    </w:p>
    <w:p w14:paraId="5802A7A2" w14:textId="77777777" w:rsidR="00762D58" w:rsidRDefault="00A364CD">
      <w:pPr>
        <w:pStyle w:val="ListParagraph"/>
        <w:numPr>
          <w:ilvl w:val="0"/>
          <w:numId w:val="83"/>
        </w:numPr>
        <w:tabs>
          <w:tab w:val="left" w:pos="1796"/>
          <w:tab w:val="left" w:pos="1797"/>
        </w:tabs>
        <w:ind w:hanging="361"/>
        <w:rPr>
          <w:rFonts w:ascii="Calibri" w:hAnsi="Calibri"/>
          <w:sz w:val="18"/>
        </w:rPr>
      </w:pPr>
      <w:r>
        <w:pict w14:anchorId="4E495626">
          <v:shape id="_x0000_s3636" type="#_x0000_t202" style="position:absolute;left:0;text-align:left;margin-left:561.8pt;margin-top:1.35pt;width:16pt;height:122.6pt;z-index:16089088;mso-position-horizontal-relative:page" filled="f" stroked="f">
            <v:textbox style="layout-flow:vertical;mso-layout-flow-alt:bottom-to-top" inset="0,0,0,0">
              <w:txbxContent>
                <w:p w14:paraId="3DA8F8A9" w14:textId="77777777" w:rsidR="00A364CD" w:rsidRDefault="00A364CD">
                  <w:pPr>
                    <w:spacing w:line="305" w:lineRule="exact"/>
                    <w:ind w:left="20"/>
                    <w:rPr>
                      <w:rFonts w:ascii="Calibri"/>
                      <w:sz w:val="28"/>
                    </w:rPr>
                  </w:pPr>
                  <w:r>
                    <w:rPr>
                      <w:rFonts w:ascii="Calibri"/>
                      <w:color w:val="231F20"/>
                      <w:spacing w:val="-2"/>
                      <w:sz w:val="28"/>
                    </w:rPr>
                    <w:t>CIRCULATION</w:t>
                  </w:r>
                  <w:r>
                    <w:rPr>
                      <w:rFonts w:ascii="Calibri"/>
                      <w:color w:val="231F20"/>
                      <w:spacing w:val="-10"/>
                      <w:sz w:val="28"/>
                    </w:rPr>
                    <w:t xml:space="preserve"> </w:t>
                  </w:r>
                  <w:r>
                    <w:rPr>
                      <w:rFonts w:ascii="Calibri"/>
                      <w:color w:val="231F20"/>
                      <w:spacing w:val="-1"/>
                      <w:sz w:val="28"/>
                    </w:rPr>
                    <w:t>DOORS</w:t>
                  </w:r>
                </w:p>
              </w:txbxContent>
            </v:textbox>
            <w10:wrap anchorx="page"/>
          </v:shape>
        </w:pict>
      </w:r>
      <w:r>
        <w:rPr>
          <w:rFonts w:ascii="Calibri" w:hAnsi="Calibri"/>
          <w:color w:val="231F20"/>
          <w:sz w:val="18"/>
        </w:rPr>
        <w:t>One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coat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factory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applied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high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build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zinc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phosphate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primer.</w:t>
      </w:r>
    </w:p>
    <w:p w14:paraId="78E5D919" w14:textId="77777777" w:rsidR="00762D58" w:rsidRDefault="00762D58">
      <w:pPr>
        <w:pStyle w:val="BodyText"/>
        <w:rPr>
          <w:rFonts w:ascii="Calibri"/>
        </w:rPr>
      </w:pPr>
    </w:p>
    <w:p w14:paraId="24C69FD3" w14:textId="77777777" w:rsidR="00762D58" w:rsidRDefault="00762D58">
      <w:pPr>
        <w:pStyle w:val="BodyText"/>
        <w:rPr>
          <w:rFonts w:ascii="Calibri"/>
        </w:rPr>
      </w:pPr>
    </w:p>
    <w:p w14:paraId="72EE3259" w14:textId="77777777" w:rsidR="00762D58" w:rsidRDefault="00762D58">
      <w:pPr>
        <w:pStyle w:val="BodyText"/>
        <w:rPr>
          <w:rFonts w:ascii="Calibri"/>
        </w:rPr>
      </w:pPr>
    </w:p>
    <w:p w14:paraId="370E7239" w14:textId="77777777" w:rsidR="00762D58" w:rsidRDefault="00762D58">
      <w:pPr>
        <w:pStyle w:val="BodyText"/>
        <w:rPr>
          <w:rFonts w:ascii="Calibri"/>
        </w:rPr>
      </w:pPr>
    </w:p>
    <w:p w14:paraId="4040D225" w14:textId="77777777" w:rsidR="00762D58" w:rsidRDefault="00762D58">
      <w:pPr>
        <w:pStyle w:val="BodyText"/>
        <w:rPr>
          <w:rFonts w:ascii="Calibri"/>
        </w:rPr>
      </w:pPr>
    </w:p>
    <w:p w14:paraId="11CA9C54" w14:textId="77777777" w:rsidR="00762D58" w:rsidRDefault="00762D58">
      <w:pPr>
        <w:pStyle w:val="BodyText"/>
        <w:rPr>
          <w:rFonts w:ascii="Calibri"/>
        </w:rPr>
      </w:pPr>
    </w:p>
    <w:p w14:paraId="24DBEF8D" w14:textId="77777777" w:rsidR="00762D58" w:rsidRDefault="00762D58">
      <w:pPr>
        <w:pStyle w:val="BodyText"/>
        <w:rPr>
          <w:rFonts w:ascii="Calibri"/>
        </w:rPr>
      </w:pPr>
    </w:p>
    <w:p w14:paraId="2481AE12" w14:textId="77777777" w:rsidR="00762D58" w:rsidRDefault="00762D58">
      <w:pPr>
        <w:pStyle w:val="BodyText"/>
        <w:rPr>
          <w:rFonts w:ascii="Calibri"/>
        </w:rPr>
      </w:pPr>
    </w:p>
    <w:p w14:paraId="1DFFA4B5" w14:textId="77777777" w:rsidR="00762D58" w:rsidRDefault="00762D58">
      <w:pPr>
        <w:pStyle w:val="BodyText"/>
        <w:rPr>
          <w:rFonts w:ascii="Calibri"/>
        </w:rPr>
      </w:pPr>
    </w:p>
    <w:p w14:paraId="735E881F" w14:textId="77777777" w:rsidR="00762D58" w:rsidRDefault="00762D58">
      <w:pPr>
        <w:pStyle w:val="BodyText"/>
        <w:rPr>
          <w:rFonts w:ascii="Calibri"/>
        </w:rPr>
      </w:pPr>
    </w:p>
    <w:p w14:paraId="0C98FB56" w14:textId="77777777" w:rsidR="00762D58" w:rsidRDefault="00762D58">
      <w:pPr>
        <w:pStyle w:val="BodyText"/>
        <w:spacing w:before="5"/>
        <w:rPr>
          <w:rFonts w:ascii="Calibri"/>
          <w:sz w:val="24"/>
        </w:rPr>
      </w:pPr>
    </w:p>
    <w:p w14:paraId="63EEBF46" w14:textId="77777777" w:rsidR="00762D58" w:rsidRDefault="00A364CD">
      <w:pPr>
        <w:pStyle w:val="BodyText"/>
        <w:spacing w:before="59" w:line="217" w:lineRule="exact"/>
        <w:ind w:left="159" w:right="315"/>
        <w:jc w:val="center"/>
        <w:rPr>
          <w:rFonts w:ascii="Calibri"/>
        </w:rPr>
      </w:pPr>
      <w:r>
        <w:rPr>
          <w:rFonts w:ascii="Calibri"/>
          <w:color w:val="231F20"/>
        </w:rPr>
        <w:t>Cell</w:t>
      </w:r>
      <w:r>
        <w:rPr>
          <w:rFonts w:ascii="Calibri"/>
          <w:color w:val="231F20"/>
          <w:spacing w:val="-6"/>
        </w:rPr>
        <w:t xml:space="preserve"> </w:t>
      </w:r>
      <w:r>
        <w:rPr>
          <w:rFonts w:ascii="Calibri"/>
          <w:color w:val="231F20"/>
        </w:rPr>
        <w:t>Security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Limited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Lynstock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Way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Lostock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Bolton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BL6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4SA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England</w:t>
      </w:r>
    </w:p>
    <w:p w14:paraId="592CC0A3" w14:textId="77777777" w:rsidR="00762D58" w:rsidRDefault="00A364CD">
      <w:pPr>
        <w:pStyle w:val="BodyText"/>
        <w:tabs>
          <w:tab w:val="right" w:pos="11472"/>
        </w:tabs>
        <w:spacing w:line="267" w:lineRule="exact"/>
        <w:ind w:left="1362"/>
        <w:rPr>
          <w:rFonts w:ascii="Calibri"/>
        </w:rPr>
      </w:pPr>
      <w:r>
        <w:rPr>
          <w:rFonts w:ascii="Calibri"/>
          <w:color w:val="C91F27"/>
        </w:rPr>
        <w:t>Tel</w:t>
      </w:r>
      <w:r>
        <w:rPr>
          <w:rFonts w:ascii="Calibri"/>
          <w:color w:val="C91F27"/>
          <w:spacing w:val="-5"/>
        </w:rPr>
        <w:t xml:space="preserve"> </w:t>
      </w:r>
      <w:r>
        <w:rPr>
          <w:rFonts w:ascii="Calibri"/>
          <w:color w:val="231F20"/>
        </w:rPr>
        <w:t>+44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(0)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1204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669690</w:t>
      </w:r>
      <w:r>
        <w:rPr>
          <w:rFonts w:ascii="Calibri"/>
          <w:color w:val="231F20"/>
          <w:spacing w:val="80"/>
        </w:rPr>
        <w:t xml:space="preserve"> </w:t>
      </w:r>
      <w:r>
        <w:rPr>
          <w:rFonts w:ascii="Calibri"/>
          <w:color w:val="C91F27"/>
        </w:rPr>
        <w:t>Fax</w:t>
      </w:r>
      <w:r>
        <w:rPr>
          <w:rFonts w:ascii="Calibri"/>
          <w:color w:val="C91F27"/>
          <w:spacing w:val="-3"/>
        </w:rPr>
        <w:t xml:space="preserve"> </w:t>
      </w:r>
      <w:r>
        <w:rPr>
          <w:rFonts w:ascii="Calibri"/>
          <w:color w:val="231F20"/>
        </w:rPr>
        <w:t>+44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(0)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1204</w:t>
      </w:r>
      <w:r>
        <w:rPr>
          <w:rFonts w:ascii="Calibri"/>
          <w:color w:val="231F20"/>
          <w:spacing w:val="-3"/>
        </w:rPr>
        <w:t xml:space="preserve"> </w:t>
      </w:r>
      <w:r>
        <w:rPr>
          <w:rFonts w:ascii="Calibri"/>
          <w:color w:val="231F20"/>
        </w:rPr>
        <w:t>669650</w:t>
      </w:r>
      <w:r>
        <w:rPr>
          <w:rFonts w:ascii="Calibri"/>
          <w:color w:val="231F20"/>
          <w:spacing w:val="37"/>
        </w:rPr>
        <w:t xml:space="preserve"> </w:t>
      </w:r>
      <w:r>
        <w:rPr>
          <w:rFonts w:ascii="Calibri"/>
          <w:color w:val="C91F27"/>
        </w:rPr>
        <w:t>Email</w:t>
      </w:r>
      <w:r>
        <w:rPr>
          <w:rFonts w:ascii="Calibri"/>
          <w:color w:val="C91F27"/>
          <w:spacing w:val="-3"/>
        </w:rPr>
        <w:t xml:space="preserve"> </w:t>
      </w:r>
      <w:hyperlink r:id="rId837">
        <w:r>
          <w:rPr>
            <w:rFonts w:ascii="Calibri"/>
            <w:color w:val="231F20"/>
          </w:rPr>
          <w:t>sales@cellsecurity.co.uk</w:t>
        </w:r>
      </w:hyperlink>
      <w:r>
        <w:rPr>
          <w:rFonts w:ascii="Calibri"/>
          <w:color w:val="231F20"/>
          <w:spacing w:val="80"/>
        </w:rPr>
        <w:t xml:space="preserve"> </w:t>
      </w:r>
      <w:r>
        <w:rPr>
          <w:rFonts w:ascii="Calibri"/>
          <w:color w:val="C91F27"/>
        </w:rPr>
        <w:t>Web</w:t>
      </w:r>
      <w:r>
        <w:rPr>
          <w:rFonts w:ascii="Calibri"/>
          <w:color w:val="C91F27"/>
          <w:spacing w:val="-3"/>
        </w:rPr>
        <w:t xml:space="preserve"> </w:t>
      </w:r>
      <w:hyperlink r:id="rId838">
        <w:r>
          <w:rPr>
            <w:rFonts w:ascii="Calibri"/>
            <w:color w:val="231F20"/>
          </w:rPr>
          <w:t>www.cellsecurity.co.uk</w:t>
        </w:r>
      </w:hyperlink>
      <w:r>
        <w:rPr>
          <w:rFonts w:ascii="Calibri"/>
          <w:color w:val="231F20"/>
        </w:rPr>
        <w:tab/>
      </w:r>
      <w:r>
        <w:rPr>
          <w:rFonts w:ascii="Calibri"/>
          <w:color w:val="FFFFFF"/>
          <w:position w:val="5"/>
        </w:rPr>
        <w:t>37</w:t>
      </w:r>
    </w:p>
    <w:p w14:paraId="24E70FBF" w14:textId="77777777" w:rsidR="00762D58" w:rsidRDefault="00762D58">
      <w:pPr>
        <w:spacing w:line="267" w:lineRule="exact"/>
        <w:rPr>
          <w:rFonts w:ascii="Calibri"/>
        </w:rPr>
        <w:sectPr w:rsidR="00762D58">
          <w:type w:val="continuous"/>
          <w:pgSz w:w="11910" w:h="16840"/>
          <w:pgMar w:top="1420" w:right="0" w:bottom="280" w:left="0" w:header="720" w:footer="720" w:gutter="0"/>
          <w:cols w:space="720"/>
        </w:sectPr>
      </w:pPr>
    </w:p>
    <w:p w14:paraId="4F53E6C1" w14:textId="77777777" w:rsidR="00762D58" w:rsidRDefault="00A364CD">
      <w:pPr>
        <w:pStyle w:val="Heading4"/>
        <w:tabs>
          <w:tab w:val="left" w:pos="732"/>
        </w:tabs>
      </w:pPr>
      <w:r>
        <w:rPr>
          <w:color w:val="FFFFFF"/>
          <w:position w:val="8"/>
          <w:sz w:val="20"/>
        </w:rPr>
        <w:lastRenderedPageBreak/>
        <w:t>2</w:t>
      </w:r>
      <w:r>
        <w:rPr>
          <w:color w:val="FFFFFF"/>
          <w:position w:val="8"/>
          <w:sz w:val="20"/>
        </w:rPr>
        <w:tab/>
      </w:r>
      <w:r>
        <w:rPr>
          <w:color w:val="231F20"/>
        </w:rPr>
        <w:t>Pass</w:t>
      </w:r>
      <w:r>
        <w:rPr>
          <w:color w:val="231F20"/>
          <w:spacing w:val="-12"/>
        </w:rPr>
        <w:t xml:space="preserve"> </w:t>
      </w:r>
      <w:r>
        <w:rPr>
          <w:color w:val="231F20"/>
        </w:rPr>
        <w:t>/</w:t>
      </w:r>
      <w:r>
        <w:rPr>
          <w:color w:val="231F20"/>
          <w:spacing w:val="-12"/>
        </w:rPr>
        <w:t xml:space="preserve"> </w:t>
      </w:r>
      <w:r>
        <w:rPr>
          <w:color w:val="231F20"/>
        </w:rPr>
        <w:t>Exercise</w:t>
      </w:r>
      <w:r>
        <w:rPr>
          <w:color w:val="231F20"/>
          <w:spacing w:val="-10"/>
        </w:rPr>
        <w:t xml:space="preserve"> </w:t>
      </w:r>
      <w:r>
        <w:rPr>
          <w:color w:val="231F20"/>
        </w:rPr>
        <w:t>Yard</w:t>
      </w:r>
      <w:r>
        <w:rPr>
          <w:color w:val="231F20"/>
          <w:spacing w:val="-12"/>
        </w:rPr>
        <w:t xml:space="preserve"> </w:t>
      </w:r>
      <w:r>
        <w:rPr>
          <w:color w:val="231F20"/>
        </w:rPr>
        <w:t>Door</w:t>
      </w:r>
    </w:p>
    <w:p w14:paraId="60C8682E" w14:textId="77777777" w:rsidR="00762D58" w:rsidRDefault="00A364CD">
      <w:pPr>
        <w:spacing w:before="25"/>
        <w:ind w:left="737"/>
        <w:rPr>
          <w:rFonts w:ascii="Calibri"/>
          <w:sz w:val="16"/>
        </w:rPr>
      </w:pPr>
      <w:r>
        <w:pict w14:anchorId="6E7AE06B">
          <v:shape id="_x0000_s3635" type="#_x0000_t202" style="position:absolute;left:0;text-align:left;margin-left:10.35pt;margin-top:12.65pt;width:12pt;height:44.55pt;z-index:16090624;mso-position-horizontal-relative:page" filled="f" stroked="f">
            <v:textbox style="layout-flow:vertical;mso-layout-flow-alt:bottom-to-top" inset="0,0,0,0">
              <w:txbxContent>
                <w:p w14:paraId="526ACBB8" w14:textId="77777777" w:rsidR="00A364CD" w:rsidRDefault="00A364CD">
                  <w:pPr>
                    <w:pStyle w:val="BodyText"/>
                    <w:spacing w:line="224" w:lineRule="exact"/>
                    <w:ind w:left="20"/>
                    <w:rPr>
                      <w:rFonts w:ascii="Calibri"/>
                    </w:rPr>
                  </w:pPr>
                  <w:r>
                    <w:rPr>
                      <w:rFonts w:ascii="Calibri"/>
                      <w:color w:val="FFFFFF"/>
                    </w:rPr>
                    <w:t>SECTION</w:t>
                  </w:r>
                  <w:r>
                    <w:rPr>
                      <w:rFonts w:ascii="Calibri"/>
                      <w:color w:val="FFFFFF"/>
                      <w:spacing w:val="-6"/>
                    </w:rPr>
                    <w:t xml:space="preserve"> </w:t>
                  </w:r>
                  <w:r>
                    <w:rPr>
                      <w:rFonts w:ascii="Calibri"/>
                      <w:color w:val="FFFFFF"/>
                    </w:rPr>
                    <w:t>2</w:t>
                  </w:r>
                </w:p>
              </w:txbxContent>
            </v:textbox>
            <w10:wrap anchorx="page"/>
          </v:shape>
        </w:pict>
      </w:r>
      <w:r>
        <w:rPr>
          <w:rFonts w:ascii="Calibri"/>
          <w:color w:val="8D8F92"/>
          <w:sz w:val="16"/>
        </w:rPr>
        <w:t>POLICE</w:t>
      </w:r>
      <w:r>
        <w:rPr>
          <w:rFonts w:ascii="Calibri"/>
          <w:color w:val="8D8F92"/>
          <w:spacing w:val="-6"/>
          <w:sz w:val="16"/>
        </w:rPr>
        <w:t xml:space="preserve"> </w:t>
      </w:r>
      <w:r>
        <w:rPr>
          <w:rFonts w:ascii="Calibri"/>
          <w:color w:val="8D8F92"/>
          <w:sz w:val="16"/>
        </w:rPr>
        <w:t>STATION</w:t>
      </w:r>
      <w:r>
        <w:rPr>
          <w:rFonts w:ascii="Calibri"/>
          <w:color w:val="8D8F92"/>
          <w:spacing w:val="-7"/>
          <w:sz w:val="16"/>
        </w:rPr>
        <w:t xml:space="preserve"> </w:t>
      </w:r>
      <w:r>
        <w:rPr>
          <w:rFonts w:ascii="Calibri"/>
          <w:color w:val="8D8F92"/>
          <w:sz w:val="16"/>
        </w:rPr>
        <w:t>/</w:t>
      </w:r>
      <w:r>
        <w:rPr>
          <w:rFonts w:ascii="Calibri"/>
          <w:color w:val="8D8F92"/>
          <w:spacing w:val="-7"/>
          <w:sz w:val="16"/>
        </w:rPr>
        <w:t xml:space="preserve"> </w:t>
      </w:r>
      <w:r>
        <w:rPr>
          <w:rFonts w:ascii="Calibri"/>
          <w:color w:val="8D8F92"/>
          <w:sz w:val="16"/>
        </w:rPr>
        <w:t>MAGISTRATES</w:t>
      </w:r>
      <w:r>
        <w:rPr>
          <w:rFonts w:ascii="Calibri"/>
          <w:color w:val="8D8F92"/>
          <w:spacing w:val="-7"/>
          <w:sz w:val="16"/>
        </w:rPr>
        <w:t xml:space="preserve"> </w:t>
      </w:r>
      <w:r>
        <w:rPr>
          <w:rFonts w:ascii="Calibri"/>
          <w:color w:val="8D8F92"/>
          <w:sz w:val="16"/>
        </w:rPr>
        <w:t>COURT</w:t>
      </w:r>
      <w:r>
        <w:rPr>
          <w:rFonts w:ascii="Calibri"/>
          <w:color w:val="8D8F92"/>
          <w:spacing w:val="-7"/>
          <w:sz w:val="16"/>
        </w:rPr>
        <w:t xml:space="preserve"> </w:t>
      </w:r>
      <w:r>
        <w:rPr>
          <w:rFonts w:ascii="Calibri"/>
          <w:color w:val="8D8F92"/>
          <w:sz w:val="16"/>
        </w:rPr>
        <w:t>/</w:t>
      </w:r>
      <w:r>
        <w:rPr>
          <w:rFonts w:ascii="Calibri"/>
          <w:color w:val="8D8F92"/>
          <w:spacing w:val="-6"/>
          <w:sz w:val="16"/>
        </w:rPr>
        <w:t xml:space="preserve"> </w:t>
      </w:r>
      <w:r>
        <w:rPr>
          <w:rFonts w:ascii="Calibri"/>
          <w:color w:val="8D8F92"/>
          <w:sz w:val="16"/>
        </w:rPr>
        <w:t>CROWN</w:t>
      </w:r>
      <w:r>
        <w:rPr>
          <w:rFonts w:ascii="Calibri"/>
          <w:color w:val="8D8F92"/>
          <w:spacing w:val="-6"/>
          <w:sz w:val="16"/>
        </w:rPr>
        <w:t xml:space="preserve"> </w:t>
      </w:r>
      <w:r>
        <w:rPr>
          <w:rFonts w:ascii="Calibri"/>
          <w:color w:val="8D8F92"/>
          <w:sz w:val="16"/>
        </w:rPr>
        <w:t>COURT</w:t>
      </w:r>
      <w:r>
        <w:rPr>
          <w:rFonts w:ascii="Calibri"/>
          <w:color w:val="8D8F92"/>
          <w:spacing w:val="-7"/>
          <w:sz w:val="16"/>
        </w:rPr>
        <w:t xml:space="preserve"> </w:t>
      </w:r>
      <w:r>
        <w:rPr>
          <w:rFonts w:ascii="Calibri"/>
          <w:color w:val="8D8F92"/>
          <w:sz w:val="16"/>
        </w:rPr>
        <w:t>(TYPE</w:t>
      </w:r>
      <w:r>
        <w:rPr>
          <w:rFonts w:ascii="Calibri"/>
          <w:color w:val="8D8F92"/>
          <w:spacing w:val="-7"/>
          <w:sz w:val="16"/>
        </w:rPr>
        <w:t xml:space="preserve"> </w:t>
      </w:r>
      <w:r>
        <w:rPr>
          <w:rFonts w:ascii="Calibri"/>
          <w:color w:val="8D8F92"/>
          <w:sz w:val="16"/>
        </w:rPr>
        <w:t>Ba</w:t>
      </w:r>
      <w:r>
        <w:rPr>
          <w:rFonts w:ascii="Calibri"/>
          <w:color w:val="8D8F92"/>
          <w:spacing w:val="-6"/>
          <w:sz w:val="16"/>
        </w:rPr>
        <w:t xml:space="preserve"> </w:t>
      </w:r>
      <w:r>
        <w:rPr>
          <w:rFonts w:ascii="Calibri"/>
          <w:color w:val="8D8F92"/>
          <w:sz w:val="16"/>
        </w:rPr>
        <w:t>&amp;</w:t>
      </w:r>
      <w:r>
        <w:rPr>
          <w:rFonts w:ascii="Calibri"/>
          <w:color w:val="8D8F92"/>
          <w:spacing w:val="-7"/>
          <w:sz w:val="16"/>
        </w:rPr>
        <w:t xml:space="preserve"> </w:t>
      </w:r>
      <w:r>
        <w:rPr>
          <w:rFonts w:ascii="Calibri"/>
          <w:color w:val="8D8F92"/>
          <w:sz w:val="16"/>
        </w:rPr>
        <w:t>Bb)</w:t>
      </w:r>
    </w:p>
    <w:p w14:paraId="0351A666" w14:textId="77777777" w:rsidR="00762D58" w:rsidRDefault="00A364CD">
      <w:pPr>
        <w:pStyle w:val="Heading4"/>
      </w:pPr>
      <w:r>
        <w:br w:type="column"/>
      </w:r>
      <w:r>
        <w:rPr>
          <w:color w:val="C91F27"/>
        </w:rPr>
        <w:lastRenderedPageBreak/>
        <w:t>Cell</w:t>
      </w:r>
      <w:r>
        <w:rPr>
          <w:color w:val="231F20"/>
        </w:rPr>
        <w:t>Security.co.uk</w:t>
      </w:r>
    </w:p>
    <w:p w14:paraId="6E6949EE" w14:textId="77777777" w:rsidR="00762D58" w:rsidRDefault="00A364CD">
      <w:pPr>
        <w:spacing w:before="25"/>
        <w:ind w:left="314"/>
        <w:rPr>
          <w:rFonts w:ascii="Calibri"/>
          <w:sz w:val="16"/>
        </w:rPr>
      </w:pPr>
      <w:r>
        <w:rPr>
          <w:rFonts w:ascii="Calibri"/>
          <w:color w:val="8D8F92"/>
          <w:sz w:val="16"/>
        </w:rPr>
        <w:t>custodial</w:t>
      </w:r>
      <w:r>
        <w:rPr>
          <w:rFonts w:ascii="Calibri"/>
          <w:color w:val="8D8F92"/>
          <w:spacing w:val="-8"/>
          <w:sz w:val="16"/>
        </w:rPr>
        <w:t xml:space="preserve"> </w:t>
      </w:r>
      <w:r>
        <w:rPr>
          <w:rFonts w:ascii="Calibri"/>
          <w:color w:val="8D8F92"/>
          <w:sz w:val="16"/>
        </w:rPr>
        <w:t>and</w:t>
      </w:r>
      <w:r>
        <w:rPr>
          <w:rFonts w:ascii="Calibri"/>
          <w:color w:val="8D8F92"/>
          <w:spacing w:val="-7"/>
          <w:sz w:val="16"/>
        </w:rPr>
        <w:t xml:space="preserve"> </w:t>
      </w:r>
      <w:r>
        <w:rPr>
          <w:rFonts w:ascii="Calibri"/>
          <w:color w:val="8D8F92"/>
          <w:sz w:val="16"/>
        </w:rPr>
        <w:t>detention</w:t>
      </w:r>
      <w:r>
        <w:rPr>
          <w:rFonts w:ascii="Calibri"/>
          <w:color w:val="8D8F92"/>
          <w:spacing w:val="-7"/>
          <w:sz w:val="16"/>
        </w:rPr>
        <w:t xml:space="preserve"> </w:t>
      </w:r>
      <w:r>
        <w:rPr>
          <w:rFonts w:ascii="Calibri"/>
          <w:color w:val="8D8F92"/>
          <w:sz w:val="16"/>
        </w:rPr>
        <w:t>solutions</w:t>
      </w:r>
    </w:p>
    <w:p w14:paraId="5846161D" w14:textId="77777777" w:rsidR="00762D58" w:rsidRDefault="00762D58">
      <w:pPr>
        <w:rPr>
          <w:rFonts w:ascii="Calibri"/>
          <w:sz w:val="16"/>
        </w:rPr>
        <w:sectPr w:rsidR="00762D58">
          <w:headerReference w:type="default" r:id="rId839"/>
          <w:footerReference w:type="default" r:id="rId840"/>
          <w:pgSz w:w="11910" w:h="16840"/>
          <w:pgMar w:top="140" w:right="0" w:bottom="0" w:left="0" w:header="0" w:footer="0" w:gutter="0"/>
          <w:cols w:num="2" w:space="720" w:equalWidth="0">
            <w:col w:w="5508" w:space="2946"/>
            <w:col w:w="3456"/>
          </w:cols>
        </w:sectPr>
      </w:pPr>
    </w:p>
    <w:p w14:paraId="13CB419C" w14:textId="77777777" w:rsidR="00762D58" w:rsidRDefault="00762D58">
      <w:pPr>
        <w:pStyle w:val="BodyText"/>
        <w:rPr>
          <w:rFonts w:ascii="Calibri"/>
        </w:rPr>
      </w:pPr>
    </w:p>
    <w:p w14:paraId="77A0C6CC" w14:textId="77777777" w:rsidR="00762D58" w:rsidRDefault="00762D58">
      <w:pPr>
        <w:pStyle w:val="BodyText"/>
        <w:rPr>
          <w:rFonts w:ascii="Calibri"/>
        </w:rPr>
      </w:pPr>
    </w:p>
    <w:p w14:paraId="6DF78B19" w14:textId="77777777" w:rsidR="00762D58" w:rsidRDefault="00762D58">
      <w:pPr>
        <w:pStyle w:val="BodyText"/>
        <w:rPr>
          <w:rFonts w:ascii="Calibri"/>
        </w:rPr>
      </w:pPr>
    </w:p>
    <w:p w14:paraId="4CA03C30" w14:textId="77777777" w:rsidR="00762D58" w:rsidRDefault="00762D58">
      <w:pPr>
        <w:pStyle w:val="BodyText"/>
        <w:rPr>
          <w:rFonts w:ascii="Calibri"/>
        </w:rPr>
      </w:pPr>
    </w:p>
    <w:p w14:paraId="3A31CBE3" w14:textId="77777777" w:rsidR="00762D58" w:rsidRDefault="00762D58">
      <w:pPr>
        <w:pStyle w:val="BodyText"/>
        <w:rPr>
          <w:rFonts w:ascii="Calibri"/>
        </w:rPr>
      </w:pPr>
    </w:p>
    <w:p w14:paraId="2367A420" w14:textId="77777777" w:rsidR="00762D58" w:rsidRDefault="00762D58">
      <w:pPr>
        <w:pStyle w:val="BodyText"/>
        <w:rPr>
          <w:rFonts w:ascii="Calibri"/>
        </w:rPr>
      </w:pPr>
    </w:p>
    <w:p w14:paraId="5A101F3D" w14:textId="77777777" w:rsidR="00762D58" w:rsidRDefault="00762D58">
      <w:pPr>
        <w:pStyle w:val="BodyText"/>
        <w:rPr>
          <w:rFonts w:ascii="Calibri"/>
        </w:rPr>
      </w:pPr>
    </w:p>
    <w:p w14:paraId="378B492B" w14:textId="77777777" w:rsidR="00762D58" w:rsidRDefault="00762D58">
      <w:pPr>
        <w:pStyle w:val="BodyText"/>
        <w:rPr>
          <w:rFonts w:ascii="Calibri"/>
        </w:rPr>
      </w:pPr>
    </w:p>
    <w:p w14:paraId="7582C093" w14:textId="77777777" w:rsidR="00762D58" w:rsidRDefault="00762D58">
      <w:pPr>
        <w:pStyle w:val="BodyText"/>
        <w:rPr>
          <w:rFonts w:ascii="Calibri"/>
        </w:rPr>
      </w:pPr>
    </w:p>
    <w:p w14:paraId="3422ABF5" w14:textId="77777777" w:rsidR="00762D58" w:rsidRDefault="00762D58">
      <w:pPr>
        <w:pStyle w:val="BodyText"/>
        <w:rPr>
          <w:rFonts w:ascii="Calibri"/>
        </w:rPr>
      </w:pPr>
    </w:p>
    <w:p w14:paraId="312BA6DA" w14:textId="77777777" w:rsidR="00762D58" w:rsidRDefault="00762D58">
      <w:pPr>
        <w:pStyle w:val="BodyText"/>
        <w:rPr>
          <w:rFonts w:ascii="Calibri"/>
        </w:rPr>
      </w:pPr>
    </w:p>
    <w:p w14:paraId="72ACD2A8" w14:textId="77777777" w:rsidR="00762D58" w:rsidRDefault="00762D58">
      <w:pPr>
        <w:pStyle w:val="BodyText"/>
        <w:rPr>
          <w:rFonts w:ascii="Calibri"/>
        </w:rPr>
      </w:pPr>
    </w:p>
    <w:p w14:paraId="6B1A7296" w14:textId="77777777" w:rsidR="00762D58" w:rsidRDefault="00762D58">
      <w:pPr>
        <w:pStyle w:val="BodyText"/>
        <w:rPr>
          <w:rFonts w:ascii="Calibri"/>
        </w:rPr>
      </w:pPr>
    </w:p>
    <w:p w14:paraId="70AAD28F" w14:textId="77777777" w:rsidR="00762D58" w:rsidRDefault="00762D58">
      <w:pPr>
        <w:pStyle w:val="BodyText"/>
        <w:rPr>
          <w:rFonts w:ascii="Calibri"/>
        </w:rPr>
      </w:pPr>
    </w:p>
    <w:p w14:paraId="645CB1B5" w14:textId="77777777" w:rsidR="00762D58" w:rsidRDefault="00762D58">
      <w:pPr>
        <w:pStyle w:val="BodyText"/>
        <w:rPr>
          <w:rFonts w:ascii="Calibri"/>
        </w:rPr>
      </w:pPr>
    </w:p>
    <w:p w14:paraId="531A4D09" w14:textId="77777777" w:rsidR="00762D58" w:rsidRDefault="00762D58">
      <w:pPr>
        <w:pStyle w:val="BodyText"/>
        <w:rPr>
          <w:rFonts w:ascii="Calibri"/>
        </w:rPr>
      </w:pPr>
    </w:p>
    <w:p w14:paraId="330A3BC5" w14:textId="77777777" w:rsidR="00762D58" w:rsidRDefault="00762D58">
      <w:pPr>
        <w:pStyle w:val="BodyText"/>
        <w:rPr>
          <w:rFonts w:ascii="Calibri"/>
        </w:rPr>
      </w:pPr>
    </w:p>
    <w:p w14:paraId="2AA3C4D1" w14:textId="77777777" w:rsidR="00762D58" w:rsidRDefault="00762D58">
      <w:pPr>
        <w:pStyle w:val="BodyText"/>
        <w:rPr>
          <w:rFonts w:ascii="Calibri"/>
        </w:rPr>
      </w:pPr>
    </w:p>
    <w:p w14:paraId="67C24E01" w14:textId="77777777" w:rsidR="00762D58" w:rsidRDefault="00762D58">
      <w:pPr>
        <w:pStyle w:val="BodyText"/>
        <w:rPr>
          <w:rFonts w:ascii="Calibri"/>
        </w:rPr>
      </w:pPr>
    </w:p>
    <w:p w14:paraId="24377287" w14:textId="77777777" w:rsidR="00762D58" w:rsidRDefault="00762D58">
      <w:pPr>
        <w:pStyle w:val="BodyText"/>
        <w:rPr>
          <w:rFonts w:ascii="Calibri"/>
        </w:rPr>
      </w:pPr>
    </w:p>
    <w:p w14:paraId="7E3169AC" w14:textId="77777777" w:rsidR="00762D58" w:rsidRDefault="00762D58">
      <w:pPr>
        <w:pStyle w:val="BodyText"/>
        <w:rPr>
          <w:rFonts w:ascii="Calibri"/>
        </w:rPr>
      </w:pPr>
    </w:p>
    <w:p w14:paraId="48AFFA5F" w14:textId="77777777" w:rsidR="00762D58" w:rsidRDefault="00762D58">
      <w:pPr>
        <w:pStyle w:val="BodyText"/>
        <w:rPr>
          <w:rFonts w:ascii="Calibri"/>
        </w:rPr>
      </w:pPr>
    </w:p>
    <w:p w14:paraId="2224F757" w14:textId="77777777" w:rsidR="00762D58" w:rsidRDefault="00762D58">
      <w:pPr>
        <w:pStyle w:val="BodyText"/>
        <w:rPr>
          <w:rFonts w:ascii="Calibri"/>
        </w:rPr>
      </w:pPr>
    </w:p>
    <w:p w14:paraId="7F317C80" w14:textId="77777777" w:rsidR="00762D58" w:rsidRDefault="00762D58">
      <w:pPr>
        <w:pStyle w:val="BodyText"/>
        <w:rPr>
          <w:rFonts w:ascii="Calibri"/>
        </w:rPr>
      </w:pPr>
    </w:p>
    <w:p w14:paraId="288227AC" w14:textId="77777777" w:rsidR="00762D58" w:rsidRDefault="00762D58">
      <w:pPr>
        <w:pStyle w:val="BodyText"/>
        <w:rPr>
          <w:rFonts w:ascii="Calibri"/>
        </w:rPr>
      </w:pPr>
    </w:p>
    <w:p w14:paraId="2438BDFD" w14:textId="77777777" w:rsidR="00762D58" w:rsidRDefault="00762D58">
      <w:pPr>
        <w:pStyle w:val="BodyText"/>
        <w:rPr>
          <w:rFonts w:ascii="Calibri"/>
        </w:rPr>
      </w:pPr>
    </w:p>
    <w:p w14:paraId="2FDD57D8" w14:textId="77777777" w:rsidR="00762D58" w:rsidRDefault="00762D58">
      <w:pPr>
        <w:pStyle w:val="BodyText"/>
        <w:rPr>
          <w:rFonts w:ascii="Calibri"/>
        </w:rPr>
      </w:pPr>
    </w:p>
    <w:p w14:paraId="597FD781" w14:textId="77777777" w:rsidR="00762D58" w:rsidRDefault="00762D58">
      <w:pPr>
        <w:pStyle w:val="BodyText"/>
        <w:rPr>
          <w:rFonts w:ascii="Calibri"/>
        </w:rPr>
      </w:pPr>
    </w:p>
    <w:p w14:paraId="187B4822" w14:textId="77777777" w:rsidR="00762D58" w:rsidRDefault="00762D58">
      <w:pPr>
        <w:pStyle w:val="BodyText"/>
        <w:rPr>
          <w:rFonts w:ascii="Calibri"/>
        </w:rPr>
      </w:pPr>
    </w:p>
    <w:p w14:paraId="4C8AF2C7" w14:textId="77777777" w:rsidR="00762D58" w:rsidRDefault="00762D58">
      <w:pPr>
        <w:pStyle w:val="BodyText"/>
        <w:rPr>
          <w:rFonts w:ascii="Calibri"/>
        </w:rPr>
      </w:pPr>
    </w:p>
    <w:p w14:paraId="09909F80" w14:textId="77777777" w:rsidR="00762D58" w:rsidRDefault="00762D58">
      <w:pPr>
        <w:pStyle w:val="BodyText"/>
        <w:rPr>
          <w:rFonts w:ascii="Calibri"/>
        </w:rPr>
      </w:pPr>
    </w:p>
    <w:p w14:paraId="0C43B7DC" w14:textId="77777777" w:rsidR="00762D58" w:rsidRDefault="00762D58">
      <w:pPr>
        <w:pStyle w:val="BodyText"/>
        <w:rPr>
          <w:rFonts w:ascii="Calibri"/>
        </w:rPr>
      </w:pPr>
    </w:p>
    <w:p w14:paraId="1CF13BE8" w14:textId="77777777" w:rsidR="00762D58" w:rsidRDefault="00762D58">
      <w:pPr>
        <w:pStyle w:val="BodyText"/>
        <w:rPr>
          <w:rFonts w:ascii="Calibri"/>
        </w:rPr>
      </w:pPr>
    </w:p>
    <w:p w14:paraId="6D93E39C" w14:textId="77777777" w:rsidR="00762D58" w:rsidRDefault="00762D58">
      <w:pPr>
        <w:pStyle w:val="BodyText"/>
        <w:rPr>
          <w:rFonts w:ascii="Calibri"/>
        </w:rPr>
      </w:pPr>
    </w:p>
    <w:p w14:paraId="5D8FB794" w14:textId="77777777" w:rsidR="00762D58" w:rsidRDefault="00762D58">
      <w:pPr>
        <w:pStyle w:val="BodyText"/>
        <w:rPr>
          <w:rFonts w:ascii="Calibri"/>
        </w:rPr>
      </w:pPr>
    </w:p>
    <w:p w14:paraId="6D8295C9" w14:textId="77777777" w:rsidR="00762D58" w:rsidRDefault="00762D58">
      <w:pPr>
        <w:pStyle w:val="BodyText"/>
        <w:rPr>
          <w:rFonts w:ascii="Calibri"/>
        </w:rPr>
      </w:pPr>
    </w:p>
    <w:p w14:paraId="45B924DF" w14:textId="77777777" w:rsidR="00762D58" w:rsidRDefault="00762D58">
      <w:pPr>
        <w:pStyle w:val="BodyText"/>
        <w:spacing w:before="8"/>
        <w:rPr>
          <w:rFonts w:ascii="Calibri"/>
          <w:sz w:val="26"/>
        </w:rPr>
      </w:pPr>
    </w:p>
    <w:p w14:paraId="6AC86BBB" w14:textId="77777777" w:rsidR="00762D58" w:rsidRDefault="00A364CD">
      <w:pPr>
        <w:spacing w:before="60"/>
        <w:ind w:left="1499"/>
        <w:rPr>
          <w:rFonts w:ascii="Calibri"/>
          <w:b/>
          <w:i/>
          <w:sz w:val="20"/>
        </w:rPr>
      </w:pPr>
      <w:r>
        <w:rPr>
          <w:rFonts w:ascii="Calibri"/>
          <w:b/>
          <w:i/>
          <w:color w:val="231F20"/>
          <w:sz w:val="20"/>
        </w:rPr>
        <w:t>Specification</w:t>
      </w:r>
    </w:p>
    <w:p w14:paraId="25D9D447" w14:textId="77777777" w:rsidR="00762D58" w:rsidRDefault="00762D58">
      <w:pPr>
        <w:pStyle w:val="BodyText"/>
        <w:spacing w:before="3"/>
        <w:rPr>
          <w:rFonts w:ascii="Calibri"/>
          <w:b/>
          <w:i/>
          <w:sz w:val="15"/>
        </w:rPr>
      </w:pPr>
    </w:p>
    <w:p w14:paraId="30B17EA3" w14:textId="77777777" w:rsidR="00762D58" w:rsidRDefault="00A364CD">
      <w:pPr>
        <w:pStyle w:val="ListParagraph"/>
        <w:numPr>
          <w:ilvl w:val="0"/>
          <w:numId w:val="18"/>
        </w:numPr>
        <w:tabs>
          <w:tab w:val="left" w:pos="1859"/>
          <w:tab w:val="left" w:pos="1860"/>
        </w:tabs>
        <w:spacing w:line="235" w:lineRule="auto"/>
        <w:ind w:right="1362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Door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is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constructed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from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solid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timber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core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sheeted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both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sides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with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1.6mm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thick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zintec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steel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skins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pressure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bonded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to</w:t>
      </w:r>
      <w:r>
        <w:rPr>
          <w:rFonts w:ascii="Calibri" w:hAnsi="Calibri"/>
          <w:color w:val="231F20"/>
          <w:spacing w:val="1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core,</w:t>
      </w:r>
      <w:r>
        <w:rPr>
          <w:rFonts w:ascii="Calibri" w:hAnsi="Calibri"/>
          <w:color w:val="231F20"/>
          <w:spacing w:val="-1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interlocked and</w:t>
      </w:r>
      <w:r>
        <w:rPr>
          <w:rFonts w:ascii="Calibri" w:hAnsi="Calibri"/>
          <w:color w:val="231F20"/>
          <w:spacing w:val="-2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riveted to</w:t>
      </w:r>
      <w:r>
        <w:rPr>
          <w:rFonts w:ascii="Calibri" w:hAnsi="Calibri"/>
          <w:color w:val="231F20"/>
          <w:spacing w:val="-1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give</w:t>
      </w:r>
      <w:r>
        <w:rPr>
          <w:rFonts w:ascii="Calibri" w:hAnsi="Calibri"/>
          <w:color w:val="231F20"/>
          <w:spacing w:val="-1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</w:t>
      </w:r>
      <w:r>
        <w:rPr>
          <w:rFonts w:ascii="Calibri" w:hAnsi="Calibri"/>
          <w:color w:val="231F20"/>
          <w:spacing w:val="-1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finished</w:t>
      </w:r>
      <w:r>
        <w:rPr>
          <w:rFonts w:ascii="Calibri" w:hAnsi="Calibri"/>
          <w:color w:val="231F20"/>
          <w:spacing w:val="-2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door</w:t>
      </w:r>
      <w:r>
        <w:rPr>
          <w:rFonts w:ascii="Calibri" w:hAnsi="Calibri"/>
          <w:color w:val="231F20"/>
          <w:spacing w:val="-1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thickness of</w:t>
      </w:r>
      <w:r>
        <w:rPr>
          <w:rFonts w:ascii="Calibri" w:hAnsi="Calibri"/>
          <w:color w:val="231F20"/>
          <w:spacing w:val="-2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50mm.</w:t>
      </w:r>
    </w:p>
    <w:p w14:paraId="2453FAB3" w14:textId="77777777" w:rsidR="00762D58" w:rsidRDefault="00A364CD">
      <w:pPr>
        <w:pStyle w:val="ListParagraph"/>
        <w:numPr>
          <w:ilvl w:val="0"/>
          <w:numId w:val="18"/>
        </w:numPr>
        <w:tabs>
          <w:tab w:val="left" w:pos="1859"/>
          <w:tab w:val="left" w:pos="1860"/>
        </w:tabs>
        <w:spacing w:line="216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Door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is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mounted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within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100mm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x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50mm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rolled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steel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channel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frame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and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hung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from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substantial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continuous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hinge.</w:t>
      </w:r>
    </w:p>
    <w:p w14:paraId="44C56371" w14:textId="77777777" w:rsidR="00762D58" w:rsidRDefault="00A364CD">
      <w:pPr>
        <w:pStyle w:val="ListParagraph"/>
        <w:numPr>
          <w:ilvl w:val="0"/>
          <w:numId w:val="18"/>
        </w:numPr>
        <w:tabs>
          <w:tab w:val="left" w:pos="1859"/>
          <w:tab w:val="left" w:pos="1860"/>
        </w:tabs>
        <w:spacing w:line="216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Frame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fixings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to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suit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variety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of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opening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construction.</w:t>
      </w:r>
    </w:p>
    <w:p w14:paraId="6384CBA7" w14:textId="77777777" w:rsidR="00762D58" w:rsidRDefault="00A364CD">
      <w:pPr>
        <w:pStyle w:val="ListParagraph"/>
        <w:numPr>
          <w:ilvl w:val="0"/>
          <w:numId w:val="18"/>
        </w:numPr>
        <w:tabs>
          <w:tab w:val="left" w:pos="1859"/>
          <w:tab w:val="left" w:pos="1860"/>
        </w:tabs>
        <w:spacing w:line="216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Supplied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as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standard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with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150mm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square,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9.5mm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thick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laminated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glass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vision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panel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(no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privacy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cover).</w:t>
      </w:r>
    </w:p>
    <w:p w14:paraId="7885AB31" w14:textId="77777777" w:rsidR="00762D58" w:rsidRDefault="00A364CD">
      <w:pPr>
        <w:pStyle w:val="ListParagraph"/>
        <w:numPr>
          <w:ilvl w:val="0"/>
          <w:numId w:val="18"/>
        </w:numPr>
        <w:tabs>
          <w:tab w:val="left" w:pos="1859"/>
          <w:tab w:val="left" w:pos="1860"/>
        </w:tabs>
        <w:spacing w:line="216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Recessed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pull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handles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on</w:t>
      </w:r>
      <w:r>
        <w:rPr>
          <w:rFonts w:ascii="Calibri" w:hAnsi="Calibri"/>
          <w:color w:val="231F20"/>
          <w:spacing w:val="31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both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sides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of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door.</w:t>
      </w:r>
    </w:p>
    <w:p w14:paraId="3B057BB9" w14:textId="77777777" w:rsidR="00762D58" w:rsidRDefault="00A364CD">
      <w:pPr>
        <w:pStyle w:val="ListParagraph"/>
        <w:numPr>
          <w:ilvl w:val="0"/>
          <w:numId w:val="18"/>
        </w:numPr>
        <w:tabs>
          <w:tab w:val="left" w:pos="1859"/>
          <w:tab w:val="left" w:pos="1860"/>
        </w:tabs>
        <w:spacing w:line="216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HMCS/Home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Office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Type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2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heavy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duty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mortice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deadlock.</w:t>
      </w:r>
    </w:p>
    <w:p w14:paraId="5C684B09" w14:textId="77777777" w:rsidR="00762D58" w:rsidRDefault="00A364CD">
      <w:pPr>
        <w:pStyle w:val="ListParagraph"/>
        <w:numPr>
          <w:ilvl w:val="0"/>
          <w:numId w:val="18"/>
        </w:numPr>
        <w:tabs>
          <w:tab w:val="left" w:pos="1859"/>
          <w:tab w:val="left" w:pos="1860"/>
        </w:tabs>
        <w:spacing w:line="216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PSD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/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Ba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-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Pass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or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circulation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door.</w:t>
      </w:r>
    </w:p>
    <w:p w14:paraId="28138884" w14:textId="77777777" w:rsidR="00762D58" w:rsidRDefault="00A364CD">
      <w:pPr>
        <w:pStyle w:val="ListParagraph"/>
        <w:numPr>
          <w:ilvl w:val="0"/>
          <w:numId w:val="18"/>
        </w:numPr>
        <w:tabs>
          <w:tab w:val="left" w:pos="1859"/>
          <w:tab w:val="left" w:pos="1860"/>
        </w:tabs>
        <w:spacing w:line="218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PSE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/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Bb</w:t>
      </w:r>
      <w:r>
        <w:rPr>
          <w:rFonts w:ascii="Calibri" w:hAnsi="Calibri"/>
          <w:color w:val="231F20"/>
          <w:spacing w:val="-2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-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Pass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or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circulation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door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with</w:t>
      </w:r>
      <w:r>
        <w:rPr>
          <w:rFonts w:ascii="Calibri" w:hAnsi="Calibri"/>
          <w:color w:val="231F20"/>
          <w:spacing w:val="-2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hinged</w:t>
      </w:r>
      <w:r>
        <w:rPr>
          <w:rFonts w:ascii="Calibri" w:hAnsi="Calibri"/>
          <w:color w:val="231F20"/>
          <w:spacing w:val="-2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cover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on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vision</w:t>
      </w:r>
      <w:r>
        <w:rPr>
          <w:rFonts w:ascii="Calibri" w:hAnsi="Calibri"/>
          <w:color w:val="231F20"/>
          <w:spacing w:val="-2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panel.</w:t>
      </w:r>
    </w:p>
    <w:p w14:paraId="1068E72E" w14:textId="77777777" w:rsidR="00762D58" w:rsidRDefault="00762D58">
      <w:pPr>
        <w:pStyle w:val="BodyText"/>
        <w:spacing w:before="4"/>
        <w:rPr>
          <w:rFonts w:ascii="Calibri"/>
          <w:sz w:val="17"/>
        </w:rPr>
      </w:pPr>
    </w:p>
    <w:p w14:paraId="23797E2B" w14:textId="77777777" w:rsidR="00762D58" w:rsidRDefault="00A364CD">
      <w:pPr>
        <w:spacing w:before="1"/>
        <w:ind w:left="1859"/>
        <w:rPr>
          <w:rFonts w:ascii="Calibri"/>
          <w:sz w:val="18"/>
        </w:rPr>
      </w:pPr>
      <w:r>
        <w:rPr>
          <w:rFonts w:ascii="Calibri"/>
          <w:color w:val="231F20"/>
          <w:sz w:val="18"/>
        </w:rPr>
        <w:t>Note</w:t>
      </w:r>
      <w:r>
        <w:rPr>
          <w:rFonts w:ascii="Calibri"/>
          <w:color w:val="231F20"/>
          <w:spacing w:val="-4"/>
          <w:sz w:val="18"/>
        </w:rPr>
        <w:t xml:space="preserve"> </w:t>
      </w:r>
      <w:r>
        <w:rPr>
          <w:rFonts w:ascii="Calibri"/>
          <w:color w:val="231F20"/>
          <w:sz w:val="18"/>
        </w:rPr>
        <w:t>-</w:t>
      </w:r>
      <w:r>
        <w:rPr>
          <w:rFonts w:ascii="Calibri"/>
          <w:color w:val="231F20"/>
          <w:spacing w:val="-4"/>
          <w:sz w:val="18"/>
        </w:rPr>
        <w:t xml:space="preserve"> </w:t>
      </w:r>
      <w:r>
        <w:rPr>
          <w:rFonts w:ascii="Calibri"/>
          <w:color w:val="231F20"/>
          <w:sz w:val="18"/>
        </w:rPr>
        <w:t>Doors</w:t>
      </w:r>
      <w:r>
        <w:rPr>
          <w:rFonts w:ascii="Calibri"/>
          <w:color w:val="231F20"/>
          <w:spacing w:val="-5"/>
          <w:sz w:val="18"/>
        </w:rPr>
        <w:t xml:space="preserve"> </w:t>
      </w:r>
      <w:r>
        <w:rPr>
          <w:rFonts w:ascii="Calibri"/>
          <w:color w:val="231F20"/>
          <w:sz w:val="18"/>
        </w:rPr>
        <w:t>for</w:t>
      </w:r>
      <w:r>
        <w:rPr>
          <w:rFonts w:ascii="Calibri"/>
          <w:color w:val="231F20"/>
          <w:spacing w:val="-4"/>
          <w:sz w:val="18"/>
        </w:rPr>
        <w:t xml:space="preserve"> </w:t>
      </w:r>
      <w:r>
        <w:rPr>
          <w:rFonts w:ascii="Calibri"/>
          <w:color w:val="231F20"/>
          <w:sz w:val="18"/>
        </w:rPr>
        <w:t>Crown</w:t>
      </w:r>
      <w:r>
        <w:rPr>
          <w:rFonts w:ascii="Calibri"/>
          <w:color w:val="231F20"/>
          <w:spacing w:val="-4"/>
          <w:sz w:val="18"/>
        </w:rPr>
        <w:t xml:space="preserve"> </w:t>
      </w:r>
      <w:r>
        <w:rPr>
          <w:rFonts w:ascii="Calibri"/>
          <w:color w:val="231F20"/>
          <w:sz w:val="18"/>
        </w:rPr>
        <w:t>Courts,</w:t>
      </w:r>
      <w:r>
        <w:rPr>
          <w:rFonts w:ascii="Calibri"/>
          <w:color w:val="231F20"/>
          <w:spacing w:val="-4"/>
          <w:sz w:val="18"/>
        </w:rPr>
        <w:t xml:space="preserve"> </w:t>
      </w:r>
      <w:r>
        <w:rPr>
          <w:rFonts w:ascii="Calibri"/>
          <w:color w:val="231F20"/>
          <w:sz w:val="18"/>
        </w:rPr>
        <w:t>the</w:t>
      </w:r>
      <w:r>
        <w:rPr>
          <w:rFonts w:ascii="Calibri"/>
          <w:color w:val="231F20"/>
          <w:spacing w:val="-3"/>
          <w:sz w:val="18"/>
        </w:rPr>
        <w:t xml:space="preserve"> </w:t>
      </w:r>
      <w:r>
        <w:rPr>
          <w:rFonts w:ascii="Calibri"/>
          <w:color w:val="231F20"/>
          <w:sz w:val="18"/>
        </w:rPr>
        <w:t>lock</w:t>
      </w:r>
      <w:r>
        <w:rPr>
          <w:rFonts w:ascii="Calibri"/>
          <w:color w:val="231F20"/>
          <w:spacing w:val="-5"/>
          <w:sz w:val="18"/>
        </w:rPr>
        <w:t xml:space="preserve"> </w:t>
      </w:r>
      <w:r>
        <w:rPr>
          <w:rFonts w:ascii="Calibri"/>
          <w:color w:val="231F20"/>
          <w:sz w:val="18"/>
        </w:rPr>
        <w:t>is</w:t>
      </w:r>
      <w:r>
        <w:rPr>
          <w:rFonts w:ascii="Calibri"/>
          <w:color w:val="231F20"/>
          <w:spacing w:val="-4"/>
          <w:sz w:val="18"/>
        </w:rPr>
        <w:t xml:space="preserve"> </w:t>
      </w:r>
      <w:r>
        <w:rPr>
          <w:rFonts w:ascii="Calibri"/>
          <w:color w:val="231F20"/>
          <w:sz w:val="18"/>
        </w:rPr>
        <w:t>supplied</w:t>
      </w:r>
      <w:r>
        <w:rPr>
          <w:rFonts w:ascii="Calibri"/>
          <w:color w:val="231F20"/>
          <w:spacing w:val="-4"/>
          <w:sz w:val="18"/>
        </w:rPr>
        <w:t xml:space="preserve"> </w:t>
      </w:r>
      <w:r>
        <w:rPr>
          <w:rFonts w:ascii="Calibri"/>
          <w:color w:val="231F20"/>
          <w:sz w:val="18"/>
        </w:rPr>
        <w:t>and</w:t>
      </w:r>
      <w:r>
        <w:rPr>
          <w:rFonts w:ascii="Calibri"/>
          <w:color w:val="231F20"/>
          <w:spacing w:val="-5"/>
          <w:sz w:val="18"/>
        </w:rPr>
        <w:t xml:space="preserve"> </w:t>
      </w:r>
      <w:r>
        <w:rPr>
          <w:rFonts w:ascii="Calibri"/>
          <w:color w:val="231F20"/>
          <w:sz w:val="18"/>
        </w:rPr>
        <w:t>fitted</w:t>
      </w:r>
      <w:r>
        <w:rPr>
          <w:rFonts w:ascii="Calibri"/>
          <w:color w:val="231F20"/>
          <w:spacing w:val="-3"/>
          <w:sz w:val="18"/>
        </w:rPr>
        <w:t xml:space="preserve"> </w:t>
      </w:r>
      <w:r>
        <w:rPr>
          <w:rFonts w:ascii="Calibri"/>
          <w:color w:val="231F20"/>
          <w:sz w:val="18"/>
        </w:rPr>
        <w:t>by</w:t>
      </w:r>
      <w:r>
        <w:rPr>
          <w:rFonts w:ascii="Calibri"/>
          <w:color w:val="231F20"/>
          <w:spacing w:val="-4"/>
          <w:sz w:val="18"/>
        </w:rPr>
        <w:t xml:space="preserve"> </w:t>
      </w:r>
      <w:r>
        <w:rPr>
          <w:rFonts w:ascii="Calibri"/>
          <w:color w:val="231F20"/>
          <w:sz w:val="18"/>
        </w:rPr>
        <w:t>HMCS.</w:t>
      </w:r>
    </w:p>
    <w:p w14:paraId="06EA02C7" w14:textId="77777777" w:rsidR="00762D58" w:rsidRDefault="00762D58">
      <w:pPr>
        <w:pStyle w:val="BodyText"/>
        <w:spacing w:before="10"/>
        <w:rPr>
          <w:rFonts w:ascii="Calibri"/>
          <w:sz w:val="15"/>
        </w:rPr>
      </w:pPr>
    </w:p>
    <w:p w14:paraId="5A7946E3" w14:textId="77777777" w:rsidR="00762D58" w:rsidRDefault="00A364CD">
      <w:pPr>
        <w:ind w:left="3313"/>
        <w:rPr>
          <w:rFonts w:ascii="Calibri"/>
          <w:b/>
          <w:i/>
          <w:sz w:val="20"/>
        </w:rPr>
      </w:pPr>
      <w:r>
        <w:pict w14:anchorId="7B00694B">
          <v:shape id="_x0000_s3634" type="#_x0000_t202" style="position:absolute;left:0;text-align:left;margin-left:20.25pt;margin-top:11.9pt;width:16pt;height:122.6pt;z-index:16091136;mso-position-horizontal-relative:page" filled="f" stroked="f">
            <v:textbox style="layout-flow:vertical;mso-layout-flow-alt:bottom-to-top" inset="0,0,0,0">
              <w:txbxContent>
                <w:p w14:paraId="7D823421" w14:textId="77777777" w:rsidR="00A364CD" w:rsidRDefault="00A364CD">
                  <w:pPr>
                    <w:spacing w:line="305" w:lineRule="exact"/>
                    <w:ind w:left="20"/>
                    <w:rPr>
                      <w:rFonts w:ascii="Calibri"/>
                      <w:sz w:val="28"/>
                    </w:rPr>
                  </w:pPr>
                  <w:r>
                    <w:rPr>
                      <w:rFonts w:ascii="Calibri"/>
                      <w:color w:val="231F20"/>
                      <w:spacing w:val="-2"/>
                      <w:sz w:val="28"/>
                    </w:rPr>
                    <w:t>CIRCULATION</w:t>
                  </w:r>
                  <w:r>
                    <w:rPr>
                      <w:rFonts w:ascii="Calibri"/>
                      <w:color w:val="231F20"/>
                      <w:spacing w:val="-10"/>
                      <w:sz w:val="28"/>
                    </w:rPr>
                    <w:t xml:space="preserve"> </w:t>
                  </w:r>
                  <w:r>
                    <w:rPr>
                      <w:rFonts w:ascii="Calibri"/>
                      <w:color w:val="231F20"/>
                      <w:spacing w:val="-1"/>
                      <w:sz w:val="28"/>
                    </w:rPr>
                    <w:t>DOORS</w:t>
                  </w:r>
                </w:p>
              </w:txbxContent>
            </v:textbox>
            <w10:wrap anchorx="page"/>
          </v:shape>
        </w:pict>
      </w:r>
      <w:r>
        <w:rPr>
          <w:rFonts w:ascii="Calibri"/>
          <w:b/>
          <w:i/>
          <w:color w:val="231F20"/>
          <w:sz w:val="20"/>
        </w:rPr>
        <w:t>Finish</w:t>
      </w:r>
    </w:p>
    <w:p w14:paraId="79A14DF3" w14:textId="77777777" w:rsidR="00762D58" w:rsidRDefault="00762D58">
      <w:pPr>
        <w:pStyle w:val="BodyText"/>
        <w:spacing w:before="12"/>
        <w:rPr>
          <w:rFonts w:ascii="Calibri"/>
          <w:b/>
          <w:i/>
          <w:sz w:val="14"/>
        </w:rPr>
      </w:pPr>
    </w:p>
    <w:p w14:paraId="3C385B2A" w14:textId="77777777" w:rsidR="00762D58" w:rsidRDefault="00A364CD">
      <w:pPr>
        <w:pStyle w:val="ListParagraph"/>
        <w:numPr>
          <w:ilvl w:val="1"/>
          <w:numId w:val="18"/>
        </w:numPr>
        <w:tabs>
          <w:tab w:val="left" w:pos="3659"/>
          <w:tab w:val="left" w:pos="3660"/>
        </w:tabs>
        <w:ind w:hanging="347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One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coat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factory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applied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high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build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zinc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phosphate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primer.</w:t>
      </w:r>
    </w:p>
    <w:p w14:paraId="590E25B6" w14:textId="77777777" w:rsidR="00762D58" w:rsidRDefault="00762D58">
      <w:pPr>
        <w:pStyle w:val="BodyText"/>
        <w:spacing w:before="10"/>
        <w:rPr>
          <w:rFonts w:ascii="Calibri"/>
          <w:sz w:val="15"/>
        </w:rPr>
      </w:pPr>
    </w:p>
    <w:p w14:paraId="0EC98D96" w14:textId="77777777" w:rsidR="00762D58" w:rsidRDefault="00A364CD">
      <w:pPr>
        <w:ind w:left="3313"/>
        <w:rPr>
          <w:rFonts w:ascii="Calibri"/>
          <w:b/>
          <w:i/>
          <w:sz w:val="20"/>
        </w:rPr>
      </w:pPr>
      <w:r>
        <w:rPr>
          <w:rFonts w:ascii="Calibri"/>
          <w:b/>
          <w:i/>
          <w:color w:val="231F20"/>
          <w:sz w:val="20"/>
        </w:rPr>
        <w:t>Options</w:t>
      </w:r>
    </w:p>
    <w:p w14:paraId="65497E7E" w14:textId="77777777" w:rsidR="00762D58" w:rsidRDefault="00762D58">
      <w:pPr>
        <w:pStyle w:val="BodyText"/>
        <w:spacing w:before="11"/>
        <w:rPr>
          <w:rFonts w:ascii="Calibri"/>
          <w:b/>
          <w:i/>
          <w:sz w:val="18"/>
        </w:rPr>
      </w:pPr>
    </w:p>
    <w:p w14:paraId="4F86A128" w14:textId="77777777" w:rsidR="00762D58" w:rsidRDefault="00A364CD">
      <w:pPr>
        <w:pStyle w:val="ListParagraph"/>
        <w:numPr>
          <w:ilvl w:val="1"/>
          <w:numId w:val="18"/>
        </w:numPr>
        <w:tabs>
          <w:tab w:val="left" w:pos="3659"/>
          <w:tab w:val="left" w:pos="3660"/>
        </w:tabs>
        <w:spacing w:line="218" w:lineRule="exact"/>
        <w:ind w:hanging="347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Rolled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steel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angle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or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pressed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profile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frame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to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suit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site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conditions.</w:t>
      </w:r>
    </w:p>
    <w:p w14:paraId="7AE15F42" w14:textId="77777777" w:rsidR="00762D58" w:rsidRDefault="00A364CD">
      <w:pPr>
        <w:pStyle w:val="ListParagraph"/>
        <w:numPr>
          <w:ilvl w:val="1"/>
          <w:numId w:val="18"/>
        </w:numPr>
        <w:tabs>
          <w:tab w:val="left" w:pos="3659"/>
          <w:tab w:val="left" w:pos="3660"/>
        </w:tabs>
        <w:spacing w:line="216" w:lineRule="exact"/>
        <w:ind w:hanging="347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Hydraulic</w:t>
      </w:r>
      <w:r>
        <w:rPr>
          <w:rFonts w:ascii="Calibri" w:hAnsi="Calibri"/>
          <w:color w:val="231F20"/>
          <w:spacing w:val="-10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door</w:t>
      </w:r>
      <w:r>
        <w:rPr>
          <w:rFonts w:ascii="Calibri" w:hAnsi="Calibri"/>
          <w:color w:val="231F20"/>
          <w:spacing w:val="-9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closer.</w:t>
      </w:r>
    </w:p>
    <w:p w14:paraId="33105E1D" w14:textId="77777777" w:rsidR="00762D58" w:rsidRDefault="00A364CD">
      <w:pPr>
        <w:pStyle w:val="ListParagraph"/>
        <w:numPr>
          <w:ilvl w:val="1"/>
          <w:numId w:val="18"/>
        </w:numPr>
        <w:tabs>
          <w:tab w:val="left" w:pos="3659"/>
          <w:tab w:val="left" w:pos="3660"/>
        </w:tabs>
        <w:spacing w:line="216" w:lineRule="exact"/>
        <w:ind w:hanging="347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Drip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strip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/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water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bar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on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external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doors.</w:t>
      </w:r>
    </w:p>
    <w:p w14:paraId="15F7512F" w14:textId="77777777" w:rsidR="00762D58" w:rsidRDefault="00A364CD">
      <w:pPr>
        <w:pStyle w:val="ListParagraph"/>
        <w:numPr>
          <w:ilvl w:val="1"/>
          <w:numId w:val="18"/>
        </w:numPr>
        <w:tabs>
          <w:tab w:val="left" w:pos="3659"/>
          <w:tab w:val="left" w:pos="3660"/>
        </w:tabs>
        <w:spacing w:line="216" w:lineRule="exact"/>
        <w:ind w:hanging="347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Electric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strike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in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frame.</w:t>
      </w:r>
    </w:p>
    <w:p w14:paraId="4BF238F6" w14:textId="77777777" w:rsidR="00762D58" w:rsidRDefault="00A364CD">
      <w:pPr>
        <w:pStyle w:val="ListParagraph"/>
        <w:numPr>
          <w:ilvl w:val="1"/>
          <w:numId w:val="18"/>
        </w:numPr>
        <w:tabs>
          <w:tab w:val="left" w:pos="3659"/>
          <w:tab w:val="left" w:pos="3660"/>
        </w:tabs>
        <w:spacing w:line="216" w:lineRule="exact"/>
        <w:ind w:hanging="347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Weather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seals.</w:t>
      </w:r>
    </w:p>
    <w:p w14:paraId="26801ABF" w14:textId="77777777" w:rsidR="00762D58" w:rsidRDefault="00A364CD">
      <w:pPr>
        <w:pStyle w:val="ListParagraph"/>
        <w:numPr>
          <w:ilvl w:val="1"/>
          <w:numId w:val="18"/>
        </w:numPr>
        <w:tabs>
          <w:tab w:val="left" w:pos="3659"/>
          <w:tab w:val="left" w:pos="3660"/>
        </w:tabs>
        <w:spacing w:line="218" w:lineRule="exact"/>
        <w:ind w:hanging="347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Hinged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privacy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cover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on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vision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panel.</w:t>
      </w:r>
    </w:p>
    <w:p w14:paraId="1B8EE203" w14:textId="77777777" w:rsidR="00762D58" w:rsidRDefault="00762D58">
      <w:pPr>
        <w:pStyle w:val="BodyText"/>
        <w:rPr>
          <w:rFonts w:ascii="Calibri"/>
        </w:rPr>
      </w:pPr>
    </w:p>
    <w:p w14:paraId="538151A6" w14:textId="77777777" w:rsidR="00762D58" w:rsidRDefault="00762D58">
      <w:pPr>
        <w:pStyle w:val="BodyText"/>
        <w:spacing w:before="8"/>
        <w:rPr>
          <w:rFonts w:ascii="Calibri"/>
          <w:sz w:val="17"/>
        </w:rPr>
      </w:pPr>
    </w:p>
    <w:p w14:paraId="23262EDD" w14:textId="77777777" w:rsidR="00762D58" w:rsidRDefault="00762D58">
      <w:pPr>
        <w:rPr>
          <w:rFonts w:ascii="Calibri"/>
          <w:sz w:val="17"/>
        </w:rPr>
        <w:sectPr w:rsidR="00762D58">
          <w:type w:val="continuous"/>
          <w:pgSz w:w="11910" w:h="16840"/>
          <w:pgMar w:top="1420" w:right="0" w:bottom="280" w:left="0" w:header="720" w:footer="720" w:gutter="0"/>
          <w:cols w:space="720"/>
        </w:sectPr>
      </w:pPr>
    </w:p>
    <w:p w14:paraId="0AE09ACC" w14:textId="77777777" w:rsidR="00762D58" w:rsidRDefault="00A364CD">
      <w:pPr>
        <w:spacing w:before="67"/>
        <w:ind w:left="258" w:right="20"/>
        <w:jc w:val="center"/>
        <w:rPr>
          <w:rFonts w:ascii="Calibri"/>
          <w:sz w:val="16"/>
        </w:rPr>
      </w:pPr>
      <w:r>
        <w:rPr>
          <w:noProof/>
        </w:rPr>
        <w:lastRenderedPageBreak/>
        <w:drawing>
          <wp:anchor distT="0" distB="0" distL="0" distR="0" simplePos="0" relativeHeight="473557504" behindDoc="1" locked="0" layoutInCell="1" allowOverlap="1" wp14:anchorId="59D46F56" wp14:editId="45C01148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0005" cy="10692003"/>
            <wp:effectExtent l="0" t="0" r="0" b="0"/>
            <wp:wrapNone/>
            <wp:docPr id="599" name="image41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0" name="image412.png"/>
                    <pic:cNvPicPr/>
                  </pic:nvPicPr>
                  <pic:blipFill>
                    <a:blip r:embed="rId84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60005" cy="1069200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Calibri"/>
          <w:color w:val="FFFFFF"/>
          <w:sz w:val="16"/>
        </w:rPr>
        <w:t>SECTION</w:t>
      </w:r>
    </w:p>
    <w:p w14:paraId="659F34A9" w14:textId="77777777" w:rsidR="00762D58" w:rsidRDefault="00A364CD">
      <w:pPr>
        <w:pStyle w:val="BodyText"/>
        <w:spacing w:before="87"/>
        <w:ind w:left="215" w:right="20"/>
        <w:jc w:val="center"/>
        <w:rPr>
          <w:rFonts w:ascii="Calibri"/>
        </w:rPr>
      </w:pPr>
      <w:r>
        <w:rPr>
          <w:rFonts w:ascii="Calibri"/>
          <w:color w:val="FFFFFF"/>
        </w:rPr>
        <w:t>38</w:t>
      </w:r>
    </w:p>
    <w:p w14:paraId="27B42C36" w14:textId="77777777" w:rsidR="00762D58" w:rsidRDefault="00A364CD">
      <w:pPr>
        <w:pStyle w:val="BodyText"/>
        <w:spacing w:before="155" w:line="242" w:lineRule="exact"/>
        <w:ind w:left="309" w:right="1392"/>
        <w:jc w:val="center"/>
        <w:rPr>
          <w:rFonts w:ascii="Calibri"/>
        </w:rPr>
      </w:pPr>
      <w:r>
        <w:br w:type="column"/>
      </w:r>
      <w:r>
        <w:rPr>
          <w:rFonts w:ascii="Calibri"/>
          <w:color w:val="231F20"/>
        </w:rPr>
        <w:lastRenderedPageBreak/>
        <w:t>Cell</w:t>
      </w:r>
      <w:r>
        <w:rPr>
          <w:rFonts w:ascii="Calibri"/>
          <w:color w:val="231F20"/>
          <w:spacing w:val="-6"/>
        </w:rPr>
        <w:t xml:space="preserve"> </w:t>
      </w:r>
      <w:r>
        <w:rPr>
          <w:rFonts w:ascii="Calibri"/>
          <w:color w:val="231F20"/>
        </w:rPr>
        <w:t>Security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Limited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Lynstock</w:t>
      </w:r>
      <w:r>
        <w:rPr>
          <w:rFonts w:ascii="Calibri"/>
          <w:color w:val="231F20"/>
          <w:spacing w:val="-6"/>
        </w:rPr>
        <w:t xml:space="preserve"> </w:t>
      </w:r>
      <w:r>
        <w:rPr>
          <w:rFonts w:ascii="Calibri"/>
          <w:color w:val="231F20"/>
        </w:rPr>
        <w:t>Way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Lostock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6"/>
        </w:rPr>
        <w:t xml:space="preserve"> </w:t>
      </w:r>
      <w:r>
        <w:rPr>
          <w:rFonts w:ascii="Calibri"/>
          <w:color w:val="231F20"/>
        </w:rPr>
        <w:t>Bolton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6"/>
        </w:rPr>
        <w:t xml:space="preserve"> </w:t>
      </w:r>
      <w:r>
        <w:rPr>
          <w:rFonts w:ascii="Calibri"/>
          <w:color w:val="231F20"/>
        </w:rPr>
        <w:t>BL6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4SA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England</w:t>
      </w:r>
    </w:p>
    <w:p w14:paraId="4610CDE9" w14:textId="77777777" w:rsidR="00762D58" w:rsidRDefault="00A364CD">
      <w:pPr>
        <w:pStyle w:val="BodyText"/>
        <w:spacing w:line="242" w:lineRule="exact"/>
        <w:ind w:left="310" w:right="1392"/>
        <w:jc w:val="center"/>
        <w:rPr>
          <w:rFonts w:ascii="Calibri"/>
        </w:rPr>
      </w:pPr>
      <w:r>
        <w:rPr>
          <w:rFonts w:ascii="Calibri"/>
          <w:color w:val="C91F27"/>
        </w:rPr>
        <w:t>Tel</w:t>
      </w:r>
      <w:r>
        <w:rPr>
          <w:rFonts w:ascii="Calibri"/>
          <w:color w:val="C91F27"/>
          <w:spacing w:val="-7"/>
        </w:rPr>
        <w:t xml:space="preserve"> </w:t>
      </w:r>
      <w:r>
        <w:rPr>
          <w:rFonts w:ascii="Calibri"/>
          <w:color w:val="231F20"/>
        </w:rPr>
        <w:t>+44</w:t>
      </w:r>
      <w:r>
        <w:rPr>
          <w:rFonts w:ascii="Calibri"/>
          <w:color w:val="231F20"/>
          <w:spacing w:val="-8"/>
        </w:rPr>
        <w:t xml:space="preserve"> </w:t>
      </w:r>
      <w:r>
        <w:rPr>
          <w:rFonts w:ascii="Calibri"/>
          <w:color w:val="231F20"/>
        </w:rPr>
        <w:t>(0)</w:t>
      </w:r>
      <w:r>
        <w:rPr>
          <w:rFonts w:ascii="Calibri"/>
          <w:color w:val="231F20"/>
          <w:spacing w:val="-7"/>
        </w:rPr>
        <w:t xml:space="preserve"> </w:t>
      </w:r>
      <w:r>
        <w:rPr>
          <w:rFonts w:ascii="Calibri"/>
          <w:color w:val="231F20"/>
        </w:rPr>
        <w:t>1204</w:t>
      </w:r>
      <w:r>
        <w:rPr>
          <w:rFonts w:ascii="Calibri"/>
          <w:color w:val="231F20"/>
          <w:spacing w:val="-7"/>
        </w:rPr>
        <w:t xml:space="preserve"> </w:t>
      </w:r>
      <w:r>
        <w:rPr>
          <w:rFonts w:ascii="Calibri"/>
          <w:color w:val="231F20"/>
        </w:rPr>
        <w:t>669690</w:t>
      </w:r>
      <w:r>
        <w:rPr>
          <w:rFonts w:ascii="Calibri"/>
          <w:color w:val="231F20"/>
          <w:spacing w:val="25"/>
        </w:rPr>
        <w:t xml:space="preserve"> </w:t>
      </w:r>
      <w:r>
        <w:rPr>
          <w:rFonts w:ascii="Calibri"/>
          <w:color w:val="C91F27"/>
        </w:rPr>
        <w:t>Fax</w:t>
      </w:r>
      <w:r>
        <w:rPr>
          <w:rFonts w:ascii="Calibri"/>
          <w:color w:val="C91F27"/>
          <w:spacing w:val="-7"/>
        </w:rPr>
        <w:t xml:space="preserve"> </w:t>
      </w:r>
      <w:r>
        <w:rPr>
          <w:rFonts w:ascii="Calibri"/>
          <w:color w:val="231F20"/>
        </w:rPr>
        <w:t>+44</w:t>
      </w:r>
      <w:r>
        <w:rPr>
          <w:rFonts w:ascii="Calibri"/>
          <w:color w:val="231F20"/>
          <w:spacing w:val="-7"/>
        </w:rPr>
        <w:t xml:space="preserve"> </w:t>
      </w:r>
      <w:r>
        <w:rPr>
          <w:rFonts w:ascii="Calibri"/>
          <w:color w:val="231F20"/>
        </w:rPr>
        <w:t>(0)</w:t>
      </w:r>
      <w:r>
        <w:rPr>
          <w:rFonts w:ascii="Calibri"/>
          <w:color w:val="231F20"/>
          <w:spacing w:val="-8"/>
        </w:rPr>
        <w:t xml:space="preserve"> </w:t>
      </w:r>
      <w:r>
        <w:rPr>
          <w:rFonts w:ascii="Calibri"/>
          <w:color w:val="231F20"/>
        </w:rPr>
        <w:t>1204</w:t>
      </w:r>
      <w:r>
        <w:rPr>
          <w:rFonts w:ascii="Calibri"/>
          <w:color w:val="231F20"/>
          <w:spacing w:val="-7"/>
        </w:rPr>
        <w:t xml:space="preserve"> </w:t>
      </w:r>
      <w:r>
        <w:rPr>
          <w:rFonts w:ascii="Calibri"/>
          <w:color w:val="231F20"/>
        </w:rPr>
        <w:t>669650</w:t>
      </w:r>
      <w:r>
        <w:rPr>
          <w:rFonts w:ascii="Calibri"/>
          <w:color w:val="231F20"/>
          <w:spacing w:val="31"/>
        </w:rPr>
        <w:t xml:space="preserve"> </w:t>
      </w:r>
      <w:r>
        <w:rPr>
          <w:rFonts w:ascii="Calibri"/>
          <w:color w:val="C91F27"/>
        </w:rPr>
        <w:t>Email</w:t>
      </w:r>
      <w:r>
        <w:rPr>
          <w:rFonts w:ascii="Calibri"/>
          <w:color w:val="C91F27"/>
          <w:spacing w:val="-6"/>
        </w:rPr>
        <w:t xml:space="preserve"> </w:t>
      </w:r>
      <w:hyperlink r:id="rId842">
        <w:r>
          <w:rPr>
            <w:rFonts w:ascii="Calibri"/>
            <w:color w:val="231F20"/>
          </w:rPr>
          <w:t>sales@cellsecurity.co.uk</w:t>
        </w:r>
      </w:hyperlink>
      <w:r>
        <w:rPr>
          <w:rFonts w:ascii="Calibri"/>
          <w:color w:val="231F20"/>
          <w:spacing w:val="70"/>
        </w:rPr>
        <w:t xml:space="preserve"> </w:t>
      </w:r>
      <w:r>
        <w:rPr>
          <w:rFonts w:ascii="Calibri"/>
          <w:color w:val="C91F27"/>
        </w:rPr>
        <w:t>Web</w:t>
      </w:r>
      <w:r>
        <w:rPr>
          <w:rFonts w:ascii="Calibri"/>
          <w:color w:val="C91F27"/>
          <w:spacing w:val="-7"/>
        </w:rPr>
        <w:t xml:space="preserve"> </w:t>
      </w:r>
      <w:hyperlink r:id="rId843">
        <w:r>
          <w:rPr>
            <w:rFonts w:ascii="Calibri"/>
            <w:color w:val="231F20"/>
          </w:rPr>
          <w:t>www.cellsecurity.co.uk</w:t>
        </w:r>
      </w:hyperlink>
    </w:p>
    <w:p w14:paraId="0DB849A0" w14:textId="77777777" w:rsidR="00762D58" w:rsidRDefault="00762D58">
      <w:pPr>
        <w:spacing w:line="242" w:lineRule="exact"/>
        <w:jc w:val="center"/>
        <w:rPr>
          <w:rFonts w:ascii="Calibri"/>
        </w:rPr>
        <w:sectPr w:rsidR="00762D58">
          <w:type w:val="continuous"/>
          <w:pgSz w:w="11910" w:h="16840"/>
          <w:pgMar w:top="1420" w:right="0" w:bottom="280" w:left="0" w:header="720" w:footer="720" w:gutter="0"/>
          <w:cols w:num="2" w:space="720" w:equalWidth="0">
            <w:col w:w="883" w:space="357"/>
            <w:col w:w="10670"/>
          </w:cols>
        </w:sectPr>
      </w:pPr>
    </w:p>
    <w:p w14:paraId="71ED3AC4" w14:textId="77777777" w:rsidR="00762D58" w:rsidRDefault="00A364CD">
      <w:pPr>
        <w:pStyle w:val="Heading4"/>
        <w:ind w:left="865"/>
      </w:pPr>
      <w:r>
        <w:rPr>
          <w:color w:val="C91F27"/>
          <w:spacing w:val="-1"/>
        </w:rPr>
        <w:lastRenderedPageBreak/>
        <w:t>Cell</w:t>
      </w:r>
      <w:r>
        <w:rPr>
          <w:color w:val="231F20"/>
          <w:spacing w:val="-1"/>
        </w:rPr>
        <w:t>Security.co.uk</w:t>
      </w:r>
    </w:p>
    <w:p w14:paraId="34F46186" w14:textId="77777777" w:rsidR="00762D58" w:rsidRDefault="00A364CD">
      <w:pPr>
        <w:spacing w:before="25"/>
        <w:ind w:left="922"/>
        <w:rPr>
          <w:rFonts w:ascii="Calibri"/>
          <w:sz w:val="16"/>
        </w:rPr>
      </w:pPr>
      <w:r>
        <w:rPr>
          <w:rFonts w:ascii="Calibri"/>
          <w:color w:val="8D8F92"/>
          <w:sz w:val="16"/>
        </w:rPr>
        <w:t>custodial</w:t>
      </w:r>
      <w:r>
        <w:rPr>
          <w:rFonts w:ascii="Calibri"/>
          <w:color w:val="8D8F92"/>
          <w:spacing w:val="-8"/>
          <w:sz w:val="16"/>
        </w:rPr>
        <w:t xml:space="preserve"> </w:t>
      </w:r>
      <w:r>
        <w:rPr>
          <w:rFonts w:ascii="Calibri"/>
          <w:color w:val="8D8F92"/>
          <w:sz w:val="16"/>
        </w:rPr>
        <w:t>and</w:t>
      </w:r>
      <w:r>
        <w:rPr>
          <w:rFonts w:ascii="Calibri"/>
          <w:color w:val="8D8F92"/>
          <w:spacing w:val="-7"/>
          <w:sz w:val="16"/>
        </w:rPr>
        <w:t xml:space="preserve"> </w:t>
      </w:r>
      <w:r>
        <w:rPr>
          <w:rFonts w:ascii="Calibri"/>
          <w:color w:val="8D8F92"/>
          <w:sz w:val="16"/>
        </w:rPr>
        <w:t>detention</w:t>
      </w:r>
      <w:r>
        <w:rPr>
          <w:rFonts w:ascii="Calibri"/>
          <w:color w:val="8D8F92"/>
          <w:spacing w:val="-7"/>
          <w:sz w:val="16"/>
        </w:rPr>
        <w:t xml:space="preserve"> </w:t>
      </w:r>
      <w:r>
        <w:rPr>
          <w:rFonts w:ascii="Calibri"/>
          <w:color w:val="8D8F92"/>
          <w:sz w:val="16"/>
        </w:rPr>
        <w:t>solutions</w:t>
      </w:r>
    </w:p>
    <w:p w14:paraId="1E4E0FF3" w14:textId="77777777" w:rsidR="00762D58" w:rsidRDefault="00A364CD">
      <w:pPr>
        <w:pStyle w:val="Heading4"/>
        <w:tabs>
          <w:tab w:val="left" w:pos="3910"/>
        </w:tabs>
        <w:spacing w:before="24"/>
        <w:ind w:left="1558"/>
        <w:rPr>
          <w:sz w:val="20"/>
        </w:rPr>
      </w:pPr>
      <w:r>
        <w:br w:type="column"/>
      </w:r>
      <w:r>
        <w:rPr>
          <w:color w:val="231F20"/>
        </w:rPr>
        <w:lastRenderedPageBreak/>
        <w:t>Perimeter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Door</w:t>
      </w:r>
      <w:r>
        <w:rPr>
          <w:color w:val="231F20"/>
        </w:rPr>
        <w:tab/>
      </w:r>
      <w:r>
        <w:rPr>
          <w:color w:val="FFFFFF"/>
          <w:position w:val="9"/>
          <w:sz w:val="20"/>
        </w:rPr>
        <w:t>2</w:t>
      </w:r>
    </w:p>
    <w:p w14:paraId="33C68E95" w14:textId="77777777" w:rsidR="00762D58" w:rsidRDefault="00A364CD">
      <w:pPr>
        <w:spacing w:before="19"/>
        <w:ind w:left="865"/>
        <w:rPr>
          <w:rFonts w:ascii="Calibri"/>
          <w:sz w:val="16"/>
        </w:rPr>
      </w:pPr>
      <w:r>
        <w:pict w14:anchorId="7463C53B">
          <v:shape id="_x0000_s3633" type="#_x0000_t202" style="position:absolute;left:0;text-align:left;margin-left:574.4pt;margin-top:14.35pt;width:12pt;height:44.55pt;z-index:16092672;mso-position-horizontal-relative:page" filled="f" stroked="f">
            <v:textbox style="layout-flow:vertical;mso-layout-flow-alt:bottom-to-top" inset="0,0,0,0">
              <w:txbxContent>
                <w:p w14:paraId="0FF360B2" w14:textId="77777777" w:rsidR="00A364CD" w:rsidRDefault="00A364CD">
                  <w:pPr>
                    <w:pStyle w:val="BodyText"/>
                    <w:spacing w:line="224" w:lineRule="exact"/>
                    <w:ind w:left="20"/>
                    <w:rPr>
                      <w:rFonts w:ascii="Calibri"/>
                    </w:rPr>
                  </w:pPr>
                  <w:r>
                    <w:rPr>
                      <w:rFonts w:ascii="Calibri"/>
                      <w:color w:val="FFFFFF"/>
                    </w:rPr>
                    <w:t>SECTION</w:t>
                  </w:r>
                  <w:r>
                    <w:rPr>
                      <w:rFonts w:ascii="Calibri"/>
                      <w:color w:val="FFFFFF"/>
                      <w:spacing w:val="-6"/>
                    </w:rPr>
                    <w:t xml:space="preserve"> </w:t>
                  </w:r>
                  <w:r>
                    <w:rPr>
                      <w:rFonts w:ascii="Calibri"/>
                      <w:color w:val="FFFFFF"/>
                    </w:rPr>
                    <w:t>2</w:t>
                  </w:r>
                </w:p>
              </w:txbxContent>
            </v:textbox>
            <w10:wrap anchorx="page"/>
          </v:shape>
        </w:pict>
      </w:r>
      <w:r>
        <w:rPr>
          <w:rFonts w:ascii="Calibri"/>
          <w:color w:val="8D8F92"/>
          <w:sz w:val="16"/>
        </w:rPr>
        <w:t>MAGISTRATES</w:t>
      </w:r>
      <w:r>
        <w:rPr>
          <w:rFonts w:ascii="Calibri"/>
          <w:color w:val="8D8F92"/>
          <w:spacing w:val="-7"/>
          <w:sz w:val="16"/>
        </w:rPr>
        <w:t xml:space="preserve"> </w:t>
      </w:r>
      <w:r>
        <w:rPr>
          <w:rFonts w:ascii="Calibri"/>
          <w:color w:val="8D8F92"/>
          <w:sz w:val="16"/>
        </w:rPr>
        <w:t>/</w:t>
      </w:r>
      <w:r>
        <w:rPr>
          <w:rFonts w:ascii="Calibri"/>
          <w:color w:val="8D8F92"/>
          <w:spacing w:val="-7"/>
          <w:sz w:val="16"/>
        </w:rPr>
        <w:t xml:space="preserve"> </w:t>
      </w:r>
      <w:r>
        <w:rPr>
          <w:rFonts w:ascii="Calibri"/>
          <w:color w:val="8D8F92"/>
          <w:sz w:val="16"/>
        </w:rPr>
        <w:t>CROWN</w:t>
      </w:r>
      <w:r>
        <w:rPr>
          <w:rFonts w:ascii="Calibri"/>
          <w:color w:val="8D8F92"/>
          <w:spacing w:val="-6"/>
          <w:sz w:val="16"/>
        </w:rPr>
        <w:t xml:space="preserve"> </w:t>
      </w:r>
      <w:r>
        <w:rPr>
          <w:rFonts w:ascii="Calibri"/>
          <w:color w:val="8D8F92"/>
          <w:sz w:val="16"/>
        </w:rPr>
        <w:t>COURT</w:t>
      </w:r>
      <w:r>
        <w:rPr>
          <w:rFonts w:ascii="Calibri"/>
          <w:color w:val="8D8F92"/>
          <w:spacing w:val="-6"/>
          <w:sz w:val="16"/>
        </w:rPr>
        <w:t xml:space="preserve"> </w:t>
      </w:r>
      <w:r>
        <w:rPr>
          <w:rFonts w:ascii="Calibri"/>
          <w:color w:val="8D8F92"/>
          <w:sz w:val="16"/>
        </w:rPr>
        <w:t>(TYPE</w:t>
      </w:r>
      <w:r>
        <w:rPr>
          <w:rFonts w:ascii="Calibri"/>
          <w:color w:val="8D8F92"/>
          <w:spacing w:val="-7"/>
          <w:sz w:val="16"/>
        </w:rPr>
        <w:t xml:space="preserve"> </w:t>
      </w:r>
      <w:r>
        <w:rPr>
          <w:rFonts w:ascii="Calibri"/>
          <w:color w:val="8D8F92"/>
          <w:sz w:val="16"/>
        </w:rPr>
        <w:t>Bc)</w:t>
      </w:r>
    </w:p>
    <w:p w14:paraId="6358B189" w14:textId="77777777" w:rsidR="00762D58" w:rsidRDefault="00762D58">
      <w:pPr>
        <w:rPr>
          <w:rFonts w:ascii="Calibri"/>
          <w:sz w:val="16"/>
        </w:rPr>
        <w:sectPr w:rsidR="00762D58">
          <w:headerReference w:type="default" r:id="rId844"/>
          <w:footerReference w:type="default" r:id="rId845"/>
          <w:pgSz w:w="11910" w:h="16840"/>
          <w:pgMar w:top="140" w:right="0" w:bottom="0" w:left="0" w:header="0" w:footer="0" w:gutter="0"/>
          <w:cols w:num="2" w:space="720" w:equalWidth="0">
            <w:col w:w="3183" w:space="4449"/>
            <w:col w:w="4278"/>
          </w:cols>
        </w:sectPr>
      </w:pPr>
    </w:p>
    <w:p w14:paraId="5C9FB294" w14:textId="77777777" w:rsidR="00762D58" w:rsidRDefault="00A364CD">
      <w:pPr>
        <w:pStyle w:val="BodyText"/>
        <w:rPr>
          <w:rFonts w:ascii="Calibri"/>
        </w:rPr>
      </w:pPr>
      <w:r>
        <w:rPr>
          <w:noProof/>
        </w:rPr>
        <w:lastRenderedPageBreak/>
        <w:drawing>
          <wp:anchor distT="0" distB="0" distL="0" distR="0" simplePos="0" relativeHeight="473559040" behindDoc="1" locked="0" layoutInCell="1" allowOverlap="1" wp14:anchorId="32924C9D" wp14:editId="3191F755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1592" cy="10692003"/>
            <wp:effectExtent l="0" t="0" r="0" b="0"/>
            <wp:wrapNone/>
            <wp:docPr id="601" name="image41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2" name="image413.png"/>
                    <pic:cNvPicPr/>
                  </pic:nvPicPr>
                  <pic:blipFill>
                    <a:blip r:embed="rId84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61592" cy="1069200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7592C17D" w14:textId="77777777" w:rsidR="00762D58" w:rsidRDefault="00762D58">
      <w:pPr>
        <w:pStyle w:val="BodyText"/>
        <w:rPr>
          <w:rFonts w:ascii="Calibri"/>
        </w:rPr>
      </w:pPr>
    </w:p>
    <w:p w14:paraId="1A15BD91" w14:textId="77777777" w:rsidR="00762D58" w:rsidRDefault="00762D58">
      <w:pPr>
        <w:pStyle w:val="BodyText"/>
        <w:rPr>
          <w:rFonts w:ascii="Calibri"/>
        </w:rPr>
      </w:pPr>
    </w:p>
    <w:p w14:paraId="4F161F8B" w14:textId="77777777" w:rsidR="00762D58" w:rsidRDefault="00762D58">
      <w:pPr>
        <w:pStyle w:val="BodyText"/>
        <w:rPr>
          <w:rFonts w:ascii="Calibri"/>
        </w:rPr>
      </w:pPr>
    </w:p>
    <w:p w14:paraId="1EC4F65C" w14:textId="77777777" w:rsidR="00762D58" w:rsidRDefault="00762D58">
      <w:pPr>
        <w:pStyle w:val="BodyText"/>
        <w:rPr>
          <w:rFonts w:ascii="Calibri"/>
        </w:rPr>
      </w:pPr>
    </w:p>
    <w:p w14:paraId="052BD941" w14:textId="77777777" w:rsidR="00762D58" w:rsidRDefault="00762D58">
      <w:pPr>
        <w:pStyle w:val="BodyText"/>
        <w:rPr>
          <w:rFonts w:ascii="Calibri"/>
        </w:rPr>
      </w:pPr>
    </w:p>
    <w:p w14:paraId="7E3A3E11" w14:textId="77777777" w:rsidR="00762D58" w:rsidRDefault="00762D58">
      <w:pPr>
        <w:pStyle w:val="BodyText"/>
        <w:rPr>
          <w:rFonts w:ascii="Calibri"/>
        </w:rPr>
      </w:pPr>
    </w:p>
    <w:p w14:paraId="1B6C1FDE" w14:textId="77777777" w:rsidR="00762D58" w:rsidRDefault="00762D58">
      <w:pPr>
        <w:pStyle w:val="BodyText"/>
        <w:rPr>
          <w:rFonts w:ascii="Calibri"/>
        </w:rPr>
      </w:pPr>
    </w:p>
    <w:p w14:paraId="1E0F4DB5" w14:textId="77777777" w:rsidR="00762D58" w:rsidRDefault="00762D58">
      <w:pPr>
        <w:pStyle w:val="BodyText"/>
        <w:rPr>
          <w:rFonts w:ascii="Calibri"/>
        </w:rPr>
      </w:pPr>
    </w:p>
    <w:p w14:paraId="4C24EC39" w14:textId="77777777" w:rsidR="00762D58" w:rsidRDefault="00762D58">
      <w:pPr>
        <w:pStyle w:val="BodyText"/>
        <w:rPr>
          <w:rFonts w:ascii="Calibri"/>
        </w:rPr>
      </w:pPr>
    </w:p>
    <w:p w14:paraId="3F872DE2" w14:textId="77777777" w:rsidR="00762D58" w:rsidRDefault="00762D58">
      <w:pPr>
        <w:pStyle w:val="BodyText"/>
        <w:rPr>
          <w:rFonts w:ascii="Calibri"/>
        </w:rPr>
      </w:pPr>
    </w:p>
    <w:p w14:paraId="3FF81583" w14:textId="77777777" w:rsidR="00762D58" w:rsidRDefault="00762D58">
      <w:pPr>
        <w:pStyle w:val="BodyText"/>
        <w:rPr>
          <w:rFonts w:ascii="Calibri"/>
        </w:rPr>
      </w:pPr>
    </w:p>
    <w:p w14:paraId="2B5E1756" w14:textId="77777777" w:rsidR="00762D58" w:rsidRDefault="00762D58">
      <w:pPr>
        <w:pStyle w:val="BodyText"/>
        <w:rPr>
          <w:rFonts w:ascii="Calibri"/>
        </w:rPr>
      </w:pPr>
    </w:p>
    <w:p w14:paraId="53B2026D" w14:textId="77777777" w:rsidR="00762D58" w:rsidRDefault="00762D58">
      <w:pPr>
        <w:pStyle w:val="BodyText"/>
        <w:rPr>
          <w:rFonts w:ascii="Calibri"/>
        </w:rPr>
      </w:pPr>
    </w:p>
    <w:p w14:paraId="6F13F4AC" w14:textId="77777777" w:rsidR="00762D58" w:rsidRDefault="00762D58">
      <w:pPr>
        <w:pStyle w:val="BodyText"/>
        <w:rPr>
          <w:rFonts w:ascii="Calibri"/>
        </w:rPr>
      </w:pPr>
    </w:p>
    <w:p w14:paraId="6B9E6BF5" w14:textId="77777777" w:rsidR="00762D58" w:rsidRDefault="00762D58">
      <w:pPr>
        <w:pStyle w:val="BodyText"/>
        <w:rPr>
          <w:rFonts w:ascii="Calibri"/>
        </w:rPr>
      </w:pPr>
    </w:p>
    <w:p w14:paraId="37A09169" w14:textId="77777777" w:rsidR="00762D58" w:rsidRDefault="00762D58">
      <w:pPr>
        <w:pStyle w:val="BodyText"/>
        <w:rPr>
          <w:rFonts w:ascii="Calibri"/>
        </w:rPr>
      </w:pPr>
    </w:p>
    <w:p w14:paraId="25F74948" w14:textId="77777777" w:rsidR="00762D58" w:rsidRDefault="00762D58">
      <w:pPr>
        <w:pStyle w:val="BodyText"/>
        <w:rPr>
          <w:rFonts w:ascii="Calibri"/>
        </w:rPr>
      </w:pPr>
    </w:p>
    <w:p w14:paraId="1AC3045C" w14:textId="77777777" w:rsidR="00762D58" w:rsidRDefault="00762D58">
      <w:pPr>
        <w:pStyle w:val="BodyText"/>
        <w:rPr>
          <w:rFonts w:ascii="Calibri"/>
        </w:rPr>
      </w:pPr>
    </w:p>
    <w:p w14:paraId="468AEF8D" w14:textId="77777777" w:rsidR="00762D58" w:rsidRDefault="00762D58">
      <w:pPr>
        <w:pStyle w:val="BodyText"/>
        <w:rPr>
          <w:rFonts w:ascii="Calibri"/>
        </w:rPr>
      </w:pPr>
    </w:p>
    <w:p w14:paraId="5B14BB8E" w14:textId="77777777" w:rsidR="00762D58" w:rsidRDefault="00762D58">
      <w:pPr>
        <w:pStyle w:val="BodyText"/>
        <w:rPr>
          <w:rFonts w:ascii="Calibri"/>
        </w:rPr>
      </w:pPr>
    </w:p>
    <w:p w14:paraId="456C0D6E" w14:textId="77777777" w:rsidR="00762D58" w:rsidRDefault="00762D58">
      <w:pPr>
        <w:pStyle w:val="BodyText"/>
        <w:rPr>
          <w:rFonts w:ascii="Calibri"/>
        </w:rPr>
      </w:pPr>
    </w:p>
    <w:p w14:paraId="5D4BFC71" w14:textId="77777777" w:rsidR="00762D58" w:rsidRDefault="00762D58">
      <w:pPr>
        <w:pStyle w:val="BodyText"/>
        <w:rPr>
          <w:rFonts w:ascii="Calibri"/>
        </w:rPr>
      </w:pPr>
    </w:p>
    <w:p w14:paraId="47205FD4" w14:textId="77777777" w:rsidR="00762D58" w:rsidRDefault="00762D58">
      <w:pPr>
        <w:pStyle w:val="BodyText"/>
        <w:rPr>
          <w:rFonts w:ascii="Calibri"/>
        </w:rPr>
      </w:pPr>
    </w:p>
    <w:p w14:paraId="40092D9E" w14:textId="77777777" w:rsidR="00762D58" w:rsidRDefault="00762D58">
      <w:pPr>
        <w:pStyle w:val="BodyText"/>
        <w:rPr>
          <w:rFonts w:ascii="Calibri"/>
        </w:rPr>
      </w:pPr>
    </w:p>
    <w:p w14:paraId="3B27EBED" w14:textId="77777777" w:rsidR="00762D58" w:rsidRDefault="00762D58">
      <w:pPr>
        <w:pStyle w:val="BodyText"/>
        <w:rPr>
          <w:rFonts w:ascii="Calibri"/>
        </w:rPr>
      </w:pPr>
    </w:p>
    <w:p w14:paraId="0592C1A9" w14:textId="77777777" w:rsidR="00762D58" w:rsidRDefault="00762D58">
      <w:pPr>
        <w:pStyle w:val="BodyText"/>
        <w:rPr>
          <w:rFonts w:ascii="Calibri"/>
        </w:rPr>
      </w:pPr>
    </w:p>
    <w:p w14:paraId="6A1C2CB6" w14:textId="77777777" w:rsidR="00762D58" w:rsidRDefault="00762D58">
      <w:pPr>
        <w:pStyle w:val="BodyText"/>
        <w:rPr>
          <w:rFonts w:ascii="Calibri"/>
        </w:rPr>
      </w:pPr>
    </w:p>
    <w:p w14:paraId="55EC246C" w14:textId="77777777" w:rsidR="00762D58" w:rsidRDefault="00762D58">
      <w:pPr>
        <w:pStyle w:val="BodyText"/>
        <w:rPr>
          <w:rFonts w:ascii="Calibri"/>
        </w:rPr>
      </w:pPr>
    </w:p>
    <w:p w14:paraId="5F3E290F" w14:textId="77777777" w:rsidR="00762D58" w:rsidRDefault="00762D58">
      <w:pPr>
        <w:pStyle w:val="BodyText"/>
        <w:rPr>
          <w:rFonts w:ascii="Calibri"/>
        </w:rPr>
      </w:pPr>
    </w:p>
    <w:p w14:paraId="6EBA1EE1" w14:textId="77777777" w:rsidR="00762D58" w:rsidRDefault="00762D58">
      <w:pPr>
        <w:pStyle w:val="BodyText"/>
        <w:rPr>
          <w:rFonts w:ascii="Calibri"/>
        </w:rPr>
      </w:pPr>
    </w:p>
    <w:p w14:paraId="753F964C" w14:textId="77777777" w:rsidR="00762D58" w:rsidRDefault="00762D58">
      <w:pPr>
        <w:pStyle w:val="BodyText"/>
        <w:rPr>
          <w:rFonts w:ascii="Calibri"/>
        </w:rPr>
      </w:pPr>
    </w:p>
    <w:p w14:paraId="2375C57E" w14:textId="77777777" w:rsidR="00762D58" w:rsidRDefault="00762D58">
      <w:pPr>
        <w:pStyle w:val="BodyText"/>
        <w:rPr>
          <w:rFonts w:ascii="Calibri"/>
        </w:rPr>
      </w:pPr>
    </w:p>
    <w:p w14:paraId="78262B31" w14:textId="77777777" w:rsidR="00762D58" w:rsidRDefault="00762D58">
      <w:pPr>
        <w:pStyle w:val="BodyText"/>
        <w:rPr>
          <w:rFonts w:ascii="Calibri"/>
        </w:rPr>
      </w:pPr>
    </w:p>
    <w:p w14:paraId="6B53EE62" w14:textId="77777777" w:rsidR="00762D58" w:rsidRDefault="00762D58">
      <w:pPr>
        <w:pStyle w:val="BodyText"/>
        <w:rPr>
          <w:rFonts w:ascii="Calibri"/>
        </w:rPr>
      </w:pPr>
    </w:p>
    <w:p w14:paraId="0DED21E9" w14:textId="77777777" w:rsidR="00762D58" w:rsidRDefault="00762D58">
      <w:pPr>
        <w:pStyle w:val="BodyText"/>
        <w:rPr>
          <w:rFonts w:ascii="Calibri"/>
        </w:rPr>
      </w:pPr>
    </w:p>
    <w:p w14:paraId="5D3AA84E" w14:textId="77777777" w:rsidR="00762D58" w:rsidRDefault="00762D58">
      <w:pPr>
        <w:pStyle w:val="BodyText"/>
        <w:spacing w:before="8"/>
        <w:rPr>
          <w:rFonts w:ascii="Calibri"/>
          <w:sz w:val="26"/>
        </w:rPr>
      </w:pPr>
    </w:p>
    <w:p w14:paraId="2E57AF2C" w14:textId="77777777" w:rsidR="00762D58" w:rsidRDefault="00A364CD">
      <w:pPr>
        <w:spacing w:before="60"/>
        <w:ind w:left="1436"/>
        <w:rPr>
          <w:rFonts w:ascii="Calibri"/>
          <w:b/>
          <w:i/>
          <w:sz w:val="20"/>
        </w:rPr>
      </w:pPr>
      <w:r>
        <w:rPr>
          <w:rFonts w:ascii="Calibri"/>
          <w:b/>
          <w:i/>
          <w:color w:val="231F20"/>
          <w:sz w:val="20"/>
        </w:rPr>
        <w:t>Specification</w:t>
      </w:r>
    </w:p>
    <w:p w14:paraId="74E807F8" w14:textId="77777777" w:rsidR="00762D58" w:rsidRDefault="00762D58">
      <w:pPr>
        <w:pStyle w:val="BodyText"/>
        <w:spacing w:before="3"/>
        <w:rPr>
          <w:rFonts w:ascii="Calibri"/>
          <w:b/>
          <w:i/>
          <w:sz w:val="15"/>
        </w:rPr>
      </w:pPr>
    </w:p>
    <w:p w14:paraId="04869EE5" w14:textId="77777777" w:rsidR="00762D58" w:rsidRDefault="00A364CD">
      <w:pPr>
        <w:pStyle w:val="ListParagraph"/>
        <w:numPr>
          <w:ilvl w:val="0"/>
          <w:numId w:val="82"/>
        </w:numPr>
        <w:tabs>
          <w:tab w:val="left" w:pos="1796"/>
          <w:tab w:val="left" w:pos="1797"/>
        </w:tabs>
        <w:spacing w:line="235" w:lineRule="auto"/>
        <w:ind w:right="1620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Door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is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constructed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from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solid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timber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core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sheeted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both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sides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with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1.6mm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thick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zintec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steel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skins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pressure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bonded</w:t>
      </w:r>
      <w:r>
        <w:rPr>
          <w:rFonts w:ascii="Calibri" w:hAnsi="Calibri"/>
          <w:color w:val="231F20"/>
          <w:spacing w:val="1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to</w:t>
      </w:r>
      <w:r>
        <w:rPr>
          <w:rFonts w:ascii="Calibri" w:hAnsi="Calibri"/>
          <w:color w:val="231F20"/>
          <w:spacing w:val="-2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core, interlocked</w:t>
      </w:r>
      <w:r>
        <w:rPr>
          <w:rFonts w:ascii="Calibri" w:hAnsi="Calibri"/>
          <w:color w:val="231F20"/>
          <w:spacing w:val="-1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and</w:t>
      </w:r>
      <w:r>
        <w:rPr>
          <w:rFonts w:ascii="Calibri" w:hAnsi="Calibri"/>
          <w:color w:val="231F20"/>
          <w:spacing w:val="-1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riveted</w:t>
      </w:r>
      <w:r>
        <w:rPr>
          <w:rFonts w:ascii="Calibri" w:hAnsi="Calibri"/>
          <w:color w:val="231F20"/>
          <w:spacing w:val="-1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to</w:t>
      </w:r>
      <w:r>
        <w:rPr>
          <w:rFonts w:ascii="Calibri" w:hAnsi="Calibri"/>
          <w:color w:val="231F20"/>
          <w:spacing w:val="-1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give</w:t>
      </w:r>
      <w:r>
        <w:rPr>
          <w:rFonts w:ascii="Calibri" w:hAnsi="Calibri"/>
          <w:color w:val="231F20"/>
          <w:spacing w:val="-1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</w:t>
      </w:r>
      <w:r>
        <w:rPr>
          <w:rFonts w:ascii="Calibri" w:hAnsi="Calibri"/>
          <w:color w:val="231F20"/>
          <w:spacing w:val="-1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finished</w:t>
      </w:r>
      <w:r>
        <w:rPr>
          <w:rFonts w:ascii="Calibri" w:hAnsi="Calibri"/>
          <w:color w:val="231F20"/>
          <w:spacing w:val="-2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door</w:t>
      </w:r>
      <w:r>
        <w:rPr>
          <w:rFonts w:ascii="Calibri" w:hAnsi="Calibri"/>
          <w:color w:val="231F20"/>
          <w:spacing w:val="-1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thickness of</w:t>
      </w:r>
      <w:r>
        <w:rPr>
          <w:rFonts w:ascii="Calibri" w:hAnsi="Calibri"/>
          <w:color w:val="231F20"/>
          <w:spacing w:val="-2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50mm.</w:t>
      </w:r>
    </w:p>
    <w:p w14:paraId="3B8A7CF3" w14:textId="77777777" w:rsidR="00762D58" w:rsidRDefault="00A364CD">
      <w:pPr>
        <w:pStyle w:val="ListParagraph"/>
        <w:numPr>
          <w:ilvl w:val="0"/>
          <w:numId w:val="82"/>
        </w:numPr>
        <w:tabs>
          <w:tab w:val="left" w:pos="1796"/>
          <w:tab w:val="left" w:pos="1797"/>
        </w:tabs>
        <w:spacing w:line="216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Door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is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mounted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within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100mm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x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50mm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rolled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steel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channel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frame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and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hung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from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substantial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continuous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hinge.</w:t>
      </w:r>
    </w:p>
    <w:p w14:paraId="4AE8543D" w14:textId="77777777" w:rsidR="00762D58" w:rsidRDefault="00A364CD">
      <w:pPr>
        <w:pStyle w:val="ListParagraph"/>
        <w:numPr>
          <w:ilvl w:val="0"/>
          <w:numId w:val="82"/>
        </w:numPr>
        <w:tabs>
          <w:tab w:val="left" w:pos="1796"/>
          <w:tab w:val="left" w:pos="1797"/>
        </w:tabs>
        <w:spacing w:line="216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Frame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fixings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to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suit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variety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of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opening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construction.</w:t>
      </w:r>
    </w:p>
    <w:p w14:paraId="4DF47975" w14:textId="77777777" w:rsidR="00762D58" w:rsidRDefault="00A364CD">
      <w:pPr>
        <w:pStyle w:val="ListParagraph"/>
        <w:numPr>
          <w:ilvl w:val="0"/>
          <w:numId w:val="82"/>
        </w:numPr>
        <w:tabs>
          <w:tab w:val="left" w:pos="1796"/>
          <w:tab w:val="left" w:pos="1797"/>
        </w:tabs>
        <w:spacing w:line="216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Supplied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as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standard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with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150mm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square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x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9.5mm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thick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laminated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glass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vision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panel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with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hinged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steel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privacy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cover.</w:t>
      </w:r>
    </w:p>
    <w:p w14:paraId="36E45A6A" w14:textId="77777777" w:rsidR="00762D58" w:rsidRDefault="00A364CD">
      <w:pPr>
        <w:pStyle w:val="ListParagraph"/>
        <w:numPr>
          <w:ilvl w:val="0"/>
          <w:numId w:val="82"/>
        </w:numPr>
        <w:tabs>
          <w:tab w:val="left" w:pos="1796"/>
          <w:tab w:val="left" w:pos="1797"/>
        </w:tabs>
        <w:spacing w:line="216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Five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lever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mortice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deadlock,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one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fixed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knob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handle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to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secure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side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only.</w:t>
      </w:r>
    </w:p>
    <w:p w14:paraId="716D7756" w14:textId="77777777" w:rsidR="00762D58" w:rsidRDefault="00A364CD">
      <w:pPr>
        <w:pStyle w:val="ListParagraph"/>
        <w:numPr>
          <w:ilvl w:val="0"/>
          <w:numId w:val="82"/>
        </w:numPr>
        <w:tabs>
          <w:tab w:val="left" w:pos="1796"/>
          <w:tab w:val="left" w:pos="1797"/>
        </w:tabs>
        <w:spacing w:line="218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Preparation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for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HMCS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Class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2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heavy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duty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mortice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deadlock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supplied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and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fitted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by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HMCS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on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site.</w:t>
      </w:r>
    </w:p>
    <w:p w14:paraId="0F880E7D" w14:textId="77777777" w:rsidR="00762D58" w:rsidRDefault="00762D58">
      <w:pPr>
        <w:pStyle w:val="BodyText"/>
        <w:spacing w:before="10"/>
        <w:rPr>
          <w:rFonts w:ascii="Calibri"/>
          <w:sz w:val="15"/>
        </w:rPr>
      </w:pPr>
    </w:p>
    <w:p w14:paraId="71A088C8" w14:textId="77777777" w:rsidR="00762D58" w:rsidRDefault="00A364CD">
      <w:pPr>
        <w:ind w:left="1436"/>
        <w:rPr>
          <w:rFonts w:ascii="Calibri"/>
          <w:b/>
          <w:i/>
          <w:sz w:val="20"/>
        </w:rPr>
      </w:pPr>
      <w:r>
        <w:rPr>
          <w:rFonts w:ascii="Calibri"/>
          <w:b/>
          <w:i/>
          <w:color w:val="231F20"/>
          <w:sz w:val="20"/>
        </w:rPr>
        <w:t>Finish</w:t>
      </w:r>
    </w:p>
    <w:p w14:paraId="36AC436A" w14:textId="77777777" w:rsidR="00762D58" w:rsidRDefault="00762D58">
      <w:pPr>
        <w:pStyle w:val="BodyText"/>
        <w:rPr>
          <w:rFonts w:ascii="Calibri"/>
          <w:b/>
          <w:i/>
          <w:sz w:val="15"/>
        </w:rPr>
      </w:pPr>
    </w:p>
    <w:p w14:paraId="09A2FC93" w14:textId="77777777" w:rsidR="00762D58" w:rsidRDefault="00A364CD">
      <w:pPr>
        <w:pStyle w:val="ListParagraph"/>
        <w:numPr>
          <w:ilvl w:val="0"/>
          <w:numId w:val="82"/>
        </w:numPr>
        <w:tabs>
          <w:tab w:val="left" w:pos="1796"/>
          <w:tab w:val="left" w:pos="1797"/>
        </w:tabs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One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coat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factory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applied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high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build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zinc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phosphate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primer.</w:t>
      </w:r>
    </w:p>
    <w:p w14:paraId="4CC03652" w14:textId="77777777" w:rsidR="00762D58" w:rsidRDefault="00762D58">
      <w:pPr>
        <w:pStyle w:val="BodyText"/>
        <w:spacing w:before="10"/>
        <w:rPr>
          <w:rFonts w:ascii="Calibri"/>
          <w:sz w:val="15"/>
        </w:rPr>
      </w:pPr>
    </w:p>
    <w:p w14:paraId="04F0B3FF" w14:textId="77777777" w:rsidR="00762D58" w:rsidRDefault="00A364CD">
      <w:pPr>
        <w:ind w:left="1436"/>
        <w:rPr>
          <w:rFonts w:ascii="Calibri"/>
          <w:b/>
          <w:i/>
          <w:sz w:val="20"/>
        </w:rPr>
      </w:pPr>
      <w:r>
        <w:pict w14:anchorId="47CA389E">
          <v:shape id="_x0000_s3632" type="#_x0000_t202" style="position:absolute;left:0;text-align:left;margin-left:561.8pt;margin-top:13.1pt;width:16pt;height:122.6pt;z-index:16092160;mso-position-horizontal-relative:page" filled="f" stroked="f">
            <v:textbox style="layout-flow:vertical;mso-layout-flow-alt:bottom-to-top" inset="0,0,0,0">
              <w:txbxContent>
                <w:p w14:paraId="24379B05" w14:textId="77777777" w:rsidR="00A364CD" w:rsidRDefault="00A364CD">
                  <w:pPr>
                    <w:spacing w:line="305" w:lineRule="exact"/>
                    <w:ind w:left="20"/>
                    <w:rPr>
                      <w:rFonts w:ascii="Calibri"/>
                      <w:sz w:val="28"/>
                    </w:rPr>
                  </w:pPr>
                  <w:r>
                    <w:rPr>
                      <w:rFonts w:ascii="Calibri"/>
                      <w:color w:val="231F20"/>
                      <w:spacing w:val="-2"/>
                      <w:sz w:val="28"/>
                    </w:rPr>
                    <w:t>CIRCULATION</w:t>
                  </w:r>
                  <w:r>
                    <w:rPr>
                      <w:rFonts w:ascii="Calibri"/>
                      <w:color w:val="231F20"/>
                      <w:spacing w:val="-10"/>
                      <w:sz w:val="28"/>
                    </w:rPr>
                    <w:t xml:space="preserve"> </w:t>
                  </w:r>
                  <w:r>
                    <w:rPr>
                      <w:rFonts w:ascii="Calibri"/>
                      <w:color w:val="231F20"/>
                      <w:spacing w:val="-1"/>
                      <w:sz w:val="28"/>
                    </w:rPr>
                    <w:t>DOORS</w:t>
                  </w:r>
                </w:p>
              </w:txbxContent>
            </v:textbox>
            <w10:wrap anchorx="page"/>
          </v:shape>
        </w:pict>
      </w:r>
      <w:r>
        <w:rPr>
          <w:rFonts w:ascii="Calibri"/>
          <w:b/>
          <w:i/>
          <w:color w:val="231F20"/>
          <w:sz w:val="20"/>
        </w:rPr>
        <w:t>Options</w:t>
      </w:r>
    </w:p>
    <w:p w14:paraId="2135E6B3" w14:textId="77777777" w:rsidR="00762D58" w:rsidRDefault="00762D58">
      <w:pPr>
        <w:pStyle w:val="BodyText"/>
        <w:spacing w:before="11"/>
        <w:rPr>
          <w:rFonts w:ascii="Calibri"/>
          <w:b/>
          <w:i/>
          <w:sz w:val="18"/>
        </w:rPr>
      </w:pPr>
    </w:p>
    <w:p w14:paraId="2BE0292F" w14:textId="77777777" w:rsidR="00762D58" w:rsidRDefault="00A364CD">
      <w:pPr>
        <w:pStyle w:val="ListParagraph"/>
        <w:numPr>
          <w:ilvl w:val="0"/>
          <w:numId w:val="82"/>
        </w:numPr>
        <w:tabs>
          <w:tab w:val="left" w:pos="1796"/>
          <w:tab w:val="left" w:pos="1797"/>
        </w:tabs>
        <w:spacing w:line="218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Rolled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steel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angle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or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pressed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profile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frame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to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suit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site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conditions.</w:t>
      </w:r>
    </w:p>
    <w:p w14:paraId="5198C6D7" w14:textId="77777777" w:rsidR="00762D58" w:rsidRDefault="00A364CD">
      <w:pPr>
        <w:pStyle w:val="ListParagraph"/>
        <w:numPr>
          <w:ilvl w:val="0"/>
          <w:numId w:val="82"/>
        </w:numPr>
        <w:tabs>
          <w:tab w:val="left" w:pos="1796"/>
          <w:tab w:val="left" w:pos="1797"/>
        </w:tabs>
        <w:spacing w:line="216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Hydraulic</w:t>
      </w:r>
      <w:r>
        <w:rPr>
          <w:rFonts w:ascii="Calibri" w:hAnsi="Calibri"/>
          <w:color w:val="231F20"/>
          <w:spacing w:val="-10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door</w:t>
      </w:r>
      <w:r>
        <w:rPr>
          <w:rFonts w:ascii="Calibri" w:hAnsi="Calibri"/>
          <w:color w:val="231F20"/>
          <w:spacing w:val="-9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closer.</w:t>
      </w:r>
    </w:p>
    <w:p w14:paraId="6D110CFB" w14:textId="77777777" w:rsidR="00762D58" w:rsidRDefault="00A364CD">
      <w:pPr>
        <w:pStyle w:val="ListParagraph"/>
        <w:numPr>
          <w:ilvl w:val="0"/>
          <w:numId w:val="82"/>
        </w:numPr>
        <w:tabs>
          <w:tab w:val="left" w:pos="1796"/>
          <w:tab w:val="left" w:pos="1797"/>
        </w:tabs>
        <w:spacing w:line="216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Drip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strip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/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water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bar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on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external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doors.</w:t>
      </w:r>
    </w:p>
    <w:p w14:paraId="422BE215" w14:textId="77777777" w:rsidR="00762D58" w:rsidRDefault="00A364CD">
      <w:pPr>
        <w:pStyle w:val="ListParagraph"/>
        <w:numPr>
          <w:ilvl w:val="0"/>
          <w:numId w:val="82"/>
        </w:numPr>
        <w:tabs>
          <w:tab w:val="left" w:pos="1796"/>
          <w:tab w:val="left" w:pos="1797"/>
        </w:tabs>
        <w:spacing w:line="216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Electric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strike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in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frame.</w:t>
      </w:r>
    </w:p>
    <w:p w14:paraId="288D24DC" w14:textId="77777777" w:rsidR="00762D58" w:rsidRDefault="00A364CD">
      <w:pPr>
        <w:pStyle w:val="ListParagraph"/>
        <w:numPr>
          <w:ilvl w:val="0"/>
          <w:numId w:val="82"/>
        </w:numPr>
        <w:tabs>
          <w:tab w:val="left" w:pos="1796"/>
          <w:tab w:val="left" w:pos="1797"/>
        </w:tabs>
        <w:spacing w:line="218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Weather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seals.</w:t>
      </w:r>
    </w:p>
    <w:p w14:paraId="49CBCE9C" w14:textId="77777777" w:rsidR="00762D58" w:rsidRDefault="00762D58">
      <w:pPr>
        <w:pStyle w:val="BodyText"/>
        <w:rPr>
          <w:rFonts w:ascii="Calibri"/>
        </w:rPr>
      </w:pPr>
    </w:p>
    <w:p w14:paraId="2AC2037A" w14:textId="77777777" w:rsidR="00762D58" w:rsidRDefault="00762D58">
      <w:pPr>
        <w:pStyle w:val="BodyText"/>
        <w:rPr>
          <w:rFonts w:ascii="Calibri"/>
        </w:rPr>
      </w:pPr>
    </w:p>
    <w:p w14:paraId="700C19C3" w14:textId="77777777" w:rsidR="00762D58" w:rsidRDefault="00762D58">
      <w:pPr>
        <w:pStyle w:val="BodyText"/>
        <w:rPr>
          <w:rFonts w:ascii="Calibri"/>
        </w:rPr>
      </w:pPr>
    </w:p>
    <w:p w14:paraId="1B4541C2" w14:textId="77777777" w:rsidR="00762D58" w:rsidRDefault="00762D58">
      <w:pPr>
        <w:pStyle w:val="BodyText"/>
        <w:rPr>
          <w:rFonts w:ascii="Calibri"/>
        </w:rPr>
      </w:pPr>
    </w:p>
    <w:p w14:paraId="4AF862F4" w14:textId="77777777" w:rsidR="00762D58" w:rsidRDefault="00762D58">
      <w:pPr>
        <w:pStyle w:val="BodyText"/>
        <w:rPr>
          <w:rFonts w:ascii="Calibri"/>
        </w:rPr>
      </w:pPr>
    </w:p>
    <w:p w14:paraId="35F8FC50" w14:textId="77777777" w:rsidR="00762D58" w:rsidRDefault="00762D58">
      <w:pPr>
        <w:pStyle w:val="BodyText"/>
        <w:rPr>
          <w:rFonts w:ascii="Calibri"/>
        </w:rPr>
      </w:pPr>
    </w:p>
    <w:p w14:paraId="2BF46274" w14:textId="77777777" w:rsidR="00762D58" w:rsidRDefault="00762D58">
      <w:pPr>
        <w:pStyle w:val="BodyText"/>
        <w:spacing w:before="10"/>
        <w:rPr>
          <w:rFonts w:ascii="Calibri"/>
          <w:sz w:val="18"/>
        </w:rPr>
      </w:pPr>
    </w:p>
    <w:p w14:paraId="5971CA5D" w14:textId="77777777" w:rsidR="00762D58" w:rsidRDefault="00A364CD">
      <w:pPr>
        <w:pStyle w:val="BodyText"/>
        <w:spacing w:line="217" w:lineRule="exact"/>
        <w:ind w:left="159" w:right="315"/>
        <w:jc w:val="center"/>
        <w:rPr>
          <w:rFonts w:ascii="Calibri"/>
        </w:rPr>
      </w:pPr>
      <w:r>
        <w:rPr>
          <w:rFonts w:ascii="Calibri"/>
          <w:color w:val="231F20"/>
        </w:rPr>
        <w:t>Cell</w:t>
      </w:r>
      <w:r>
        <w:rPr>
          <w:rFonts w:ascii="Calibri"/>
          <w:color w:val="231F20"/>
          <w:spacing w:val="-6"/>
        </w:rPr>
        <w:t xml:space="preserve"> </w:t>
      </w:r>
      <w:r>
        <w:rPr>
          <w:rFonts w:ascii="Calibri"/>
          <w:color w:val="231F20"/>
        </w:rPr>
        <w:t>Security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Limited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Lynstock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Way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Lostock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Bolton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BL6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4SA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England</w:t>
      </w:r>
    </w:p>
    <w:p w14:paraId="7D6D43E6" w14:textId="77777777" w:rsidR="00762D58" w:rsidRDefault="00A364CD">
      <w:pPr>
        <w:pStyle w:val="BodyText"/>
        <w:tabs>
          <w:tab w:val="right" w:pos="11472"/>
        </w:tabs>
        <w:spacing w:line="267" w:lineRule="exact"/>
        <w:ind w:left="1362"/>
        <w:rPr>
          <w:rFonts w:ascii="Calibri"/>
        </w:rPr>
      </w:pPr>
      <w:r>
        <w:rPr>
          <w:rFonts w:ascii="Calibri"/>
          <w:color w:val="C91F27"/>
        </w:rPr>
        <w:t>Tel</w:t>
      </w:r>
      <w:r>
        <w:rPr>
          <w:rFonts w:ascii="Calibri"/>
          <w:color w:val="C91F27"/>
          <w:spacing w:val="-5"/>
        </w:rPr>
        <w:t xml:space="preserve"> </w:t>
      </w:r>
      <w:r>
        <w:rPr>
          <w:rFonts w:ascii="Calibri"/>
          <w:color w:val="231F20"/>
        </w:rPr>
        <w:t>+44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(0)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1204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669690</w:t>
      </w:r>
      <w:r>
        <w:rPr>
          <w:rFonts w:ascii="Calibri"/>
          <w:color w:val="231F20"/>
          <w:spacing w:val="80"/>
        </w:rPr>
        <w:t xml:space="preserve"> </w:t>
      </w:r>
      <w:r>
        <w:rPr>
          <w:rFonts w:ascii="Calibri"/>
          <w:color w:val="C91F27"/>
        </w:rPr>
        <w:t>Fax</w:t>
      </w:r>
      <w:r>
        <w:rPr>
          <w:rFonts w:ascii="Calibri"/>
          <w:color w:val="C91F27"/>
          <w:spacing w:val="-3"/>
        </w:rPr>
        <w:t xml:space="preserve"> </w:t>
      </w:r>
      <w:r>
        <w:rPr>
          <w:rFonts w:ascii="Calibri"/>
          <w:color w:val="231F20"/>
        </w:rPr>
        <w:t>+44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(0)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1204</w:t>
      </w:r>
      <w:r>
        <w:rPr>
          <w:rFonts w:ascii="Calibri"/>
          <w:color w:val="231F20"/>
          <w:spacing w:val="-3"/>
        </w:rPr>
        <w:t xml:space="preserve"> </w:t>
      </w:r>
      <w:r>
        <w:rPr>
          <w:rFonts w:ascii="Calibri"/>
          <w:color w:val="231F20"/>
        </w:rPr>
        <w:t>669650</w:t>
      </w:r>
      <w:r>
        <w:rPr>
          <w:rFonts w:ascii="Calibri"/>
          <w:color w:val="231F20"/>
          <w:spacing w:val="37"/>
        </w:rPr>
        <w:t xml:space="preserve"> </w:t>
      </w:r>
      <w:r>
        <w:rPr>
          <w:rFonts w:ascii="Calibri"/>
          <w:color w:val="C91F27"/>
        </w:rPr>
        <w:t>Email</w:t>
      </w:r>
      <w:r>
        <w:rPr>
          <w:rFonts w:ascii="Calibri"/>
          <w:color w:val="C91F27"/>
          <w:spacing w:val="-3"/>
        </w:rPr>
        <w:t xml:space="preserve"> </w:t>
      </w:r>
      <w:hyperlink r:id="rId847">
        <w:r>
          <w:rPr>
            <w:rFonts w:ascii="Calibri"/>
            <w:color w:val="231F20"/>
          </w:rPr>
          <w:t>sales@cellsecurity.co.uk</w:t>
        </w:r>
      </w:hyperlink>
      <w:r>
        <w:rPr>
          <w:rFonts w:ascii="Calibri"/>
          <w:color w:val="231F20"/>
          <w:spacing w:val="80"/>
        </w:rPr>
        <w:t xml:space="preserve"> </w:t>
      </w:r>
      <w:r>
        <w:rPr>
          <w:rFonts w:ascii="Calibri"/>
          <w:color w:val="C91F27"/>
        </w:rPr>
        <w:t>Web</w:t>
      </w:r>
      <w:r>
        <w:rPr>
          <w:rFonts w:ascii="Calibri"/>
          <w:color w:val="C91F27"/>
          <w:spacing w:val="-3"/>
        </w:rPr>
        <w:t xml:space="preserve"> </w:t>
      </w:r>
      <w:hyperlink r:id="rId848">
        <w:r>
          <w:rPr>
            <w:rFonts w:ascii="Calibri"/>
            <w:color w:val="231F20"/>
          </w:rPr>
          <w:t>www.cellsecurity.co.uk</w:t>
        </w:r>
      </w:hyperlink>
      <w:r>
        <w:rPr>
          <w:rFonts w:ascii="Calibri"/>
          <w:color w:val="231F20"/>
        </w:rPr>
        <w:tab/>
      </w:r>
      <w:r>
        <w:rPr>
          <w:rFonts w:ascii="Calibri"/>
          <w:color w:val="FFFFFF"/>
          <w:position w:val="5"/>
        </w:rPr>
        <w:t>39</w:t>
      </w:r>
    </w:p>
    <w:p w14:paraId="63D2C0E5" w14:textId="77777777" w:rsidR="00762D58" w:rsidRDefault="00762D58">
      <w:pPr>
        <w:spacing w:line="267" w:lineRule="exact"/>
        <w:rPr>
          <w:rFonts w:ascii="Calibri"/>
        </w:rPr>
        <w:sectPr w:rsidR="00762D58">
          <w:type w:val="continuous"/>
          <w:pgSz w:w="11910" w:h="16840"/>
          <w:pgMar w:top="1420" w:right="0" w:bottom="280" w:left="0" w:header="720" w:footer="720" w:gutter="0"/>
          <w:cols w:space="720"/>
        </w:sectPr>
      </w:pPr>
    </w:p>
    <w:p w14:paraId="273EF23A" w14:textId="77777777" w:rsidR="00762D58" w:rsidRDefault="00A364CD">
      <w:pPr>
        <w:pStyle w:val="Heading4"/>
        <w:tabs>
          <w:tab w:val="left" w:pos="732"/>
        </w:tabs>
      </w:pPr>
      <w:r>
        <w:rPr>
          <w:color w:val="FFFFFF"/>
          <w:position w:val="8"/>
          <w:sz w:val="20"/>
        </w:rPr>
        <w:lastRenderedPageBreak/>
        <w:t>2</w:t>
      </w:r>
      <w:r>
        <w:rPr>
          <w:color w:val="FFFFFF"/>
          <w:position w:val="8"/>
          <w:sz w:val="20"/>
        </w:rPr>
        <w:tab/>
      </w:r>
      <w:r>
        <w:rPr>
          <w:color w:val="231F20"/>
        </w:rPr>
        <w:t>Dock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Entry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Door</w:t>
      </w:r>
    </w:p>
    <w:p w14:paraId="34DF572A" w14:textId="77777777" w:rsidR="00762D58" w:rsidRDefault="00A364CD">
      <w:pPr>
        <w:spacing w:before="25"/>
        <w:ind w:left="737"/>
        <w:rPr>
          <w:rFonts w:ascii="Calibri"/>
          <w:sz w:val="16"/>
        </w:rPr>
      </w:pPr>
      <w:r>
        <w:pict w14:anchorId="33EADCD7">
          <v:shape id="_x0000_s3631" type="#_x0000_t202" style="position:absolute;left:0;text-align:left;margin-left:10.35pt;margin-top:12.65pt;width:12pt;height:44.55pt;z-index:16093696;mso-position-horizontal-relative:page" filled="f" stroked="f">
            <v:textbox style="layout-flow:vertical;mso-layout-flow-alt:bottom-to-top" inset="0,0,0,0">
              <w:txbxContent>
                <w:p w14:paraId="1335459D" w14:textId="77777777" w:rsidR="00A364CD" w:rsidRDefault="00A364CD">
                  <w:pPr>
                    <w:pStyle w:val="BodyText"/>
                    <w:spacing w:line="224" w:lineRule="exact"/>
                    <w:ind w:left="20"/>
                    <w:rPr>
                      <w:rFonts w:ascii="Calibri"/>
                    </w:rPr>
                  </w:pPr>
                  <w:r>
                    <w:rPr>
                      <w:rFonts w:ascii="Calibri"/>
                      <w:color w:val="FFFFFF"/>
                    </w:rPr>
                    <w:t>SECTION</w:t>
                  </w:r>
                  <w:r>
                    <w:rPr>
                      <w:rFonts w:ascii="Calibri"/>
                      <w:color w:val="FFFFFF"/>
                      <w:spacing w:val="-6"/>
                    </w:rPr>
                    <w:t xml:space="preserve"> </w:t>
                  </w:r>
                  <w:r>
                    <w:rPr>
                      <w:rFonts w:ascii="Calibri"/>
                      <w:color w:val="FFFFFF"/>
                    </w:rPr>
                    <w:t>2</w:t>
                  </w:r>
                </w:p>
              </w:txbxContent>
            </v:textbox>
            <w10:wrap anchorx="page"/>
          </v:shape>
        </w:pict>
      </w:r>
      <w:r>
        <w:rPr>
          <w:rFonts w:ascii="Calibri"/>
          <w:color w:val="8D8F92"/>
          <w:sz w:val="16"/>
        </w:rPr>
        <w:t>CROWN</w:t>
      </w:r>
      <w:r>
        <w:rPr>
          <w:rFonts w:ascii="Calibri"/>
          <w:color w:val="8D8F92"/>
          <w:spacing w:val="-4"/>
          <w:sz w:val="16"/>
        </w:rPr>
        <w:t xml:space="preserve"> </w:t>
      </w:r>
      <w:r>
        <w:rPr>
          <w:rFonts w:ascii="Calibri"/>
          <w:color w:val="8D8F92"/>
          <w:sz w:val="16"/>
        </w:rPr>
        <w:t>COURT</w:t>
      </w:r>
      <w:r>
        <w:rPr>
          <w:rFonts w:ascii="Calibri"/>
          <w:color w:val="8D8F92"/>
          <w:spacing w:val="-4"/>
          <w:sz w:val="16"/>
        </w:rPr>
        <w:t xml:space="preserve"> </w:t>
      </w:r>
      <w:r>
        <w:rPr>
          <w:rFonts w:ascii="Calibri"/>
          <w:color w:val="8D8F92"/>
          <w:sz w:val="16"/>
        </w:rPr>
        <w:t>(TYPE</w:t>
      </w:r>
      <w:r>
        <w:rPr>
          <w:rFonts w:ascii="Calibri"/>
          <w:color w:val="8D8F92"/>
          <w:spacing w:val="-4"/>
          <w:sz w:val="16"/>
        </w:rPr>
        <w:t xml:space="preserve"> </w:t>
      </w:r>
      <w:r>
        <w:rPr>
          <w:rFonts w:ascii="Calibri"/>
          <w:color w:val="8D8F92"/>
          <w:sz w:val="16"/>
        </w:rPr>
        <w:t>G)</w:t>
      </w:r>
    </w:p>
    <w:p w14:paraId="771FB3A8" w14:textId="77777777" w:rsidR="00762D58" w:rsidRDefault="00A364CD">
      <w:pPr>
        <w:pStyle w:val="Heading4"/>
      </w:pPr>
      <w:r>
        <w:br w:type="column"/>
      </w:r>
      <w:r>
        <w:rPr>
          <w:color w:val="C91F27"/>
        </w:rPr>
        <w:lastRenderedPageBreak/>
        <w:t>Cell</w:t>
      </w:r>
      <w:r>
        <w:rPr>
          <w:color w:val="231F20"/>
        </w:rPr>
        <w:t>Security.co.uk</w:t>
      </w:r>
    </w:p>
    <w:p w14:paraId="163C263A" w14:textId="77777777" w:rsidR="00762D58" w:rsidRDefault="00A364CD">
      <w:pPr>
        <w:spacing w:before="25"/>
        <w:ind w:left="314"/>
        <w:rPr>
          <w:rFonts w:ascii="Calibri"/>
          <w:sz w:val="16"/>
        </w:rPr>
      </w:pPr>
      <w:r>
        <w:rPr>
          <w:rFonts w:ascii="Calibri"/>
          <w:color w:val="8D8F92"/>
          <w:sz w:val="16"/>
        </w:rPr>
        <w:t>custodial</w:t>
      </w:r>
      <w:r>
        <w:rPr>
          <w:rFonts w:ascii="Calibri"/>
          <w:color w:val="8D8F92"/>
          <w:spacing w:val="-8"/>
          <w:sz w:val="16"/>
        </w:rPr>
        <w:t xml:space="preserve"> </w:t>
      </w:r>
      <w:r>
        <w:rPr>
          <w:rFonts w:ascii="Calibri"/>
          <w:color w:val="8D8F92"/>
          <w:sz w:val="16"/>
        </w:rPr>
        <w:t>and</w:t>
      </w:r>
      <w:r>
        <w:rPr>
          <w:rFonts w:ascii="Calibri"/>
          <w:color w:val="8D8F92"/>
          <w:spacing w:val="-7"/>
          <w:sz w:val="16"/>
        </w:rPr>
        <w:t xml:space="preserve"> </w:t>
      </w:r>
      <w:r>
        <w:rPr>
          <w:rFonts w:ascii="Calibri"/>
          <w:color w:val="8D8F92"/>
          <w:sz w:val="16"/>
        </w:rPr>
        <w:t>detention</w:t>
      </w:r>
      <w:r>
        <w:rPr>
          <w:rFonts w:ascii="Calibri"/>
          <w:color w:val="8D8F92"/>
          <w:spacing w:val="-7"/>
          <w:sz w:val="16"/>
        </w:rPr>
        <w:t xml:space="preserve"> </w:t>
      </w:r>
      <w:r>
        <w:rPr>
          <w:rFonts w:ascii="Calibri"/>
          <w:color w:val="8D8F92"/>
          <w:sz w:val="16"/>
        </w:rPr>
        <w:t>solutions</w:t>
      </w:r>
    </w:p>
    <w:p w14:paraId="1C932BA8" w14:textId="77777777" w:rsidR="00762D58" w:rsidRDefault="00762D58">
      <w:pPr>
        <w:rPr>
          <w:rFonts w:ascii="Calibri"/>
          <w:sz w:val="16"/>
        </w:rPr>
        <w:sectPr w:rsidR="00762D58">
          <w:headerReference w:type="default" r:id="rId849"/>
          <w:footerReference w:type="default" r:id="rId850"/>
          <w:pgSz w:w="11910" w:h="16840"/>
          <w:pgMar w:top="140" w:right="0" w:bottom="0" w:left="0" w:header="0" w:footer="0" w:gutter="0"/>
          <w:cols w:num="2" w:space="720" w:equalWidth="0">
            <w:col w:w="2895" w:space="5559"/>
            <w:col w:w="3456"/>
          </w:cols>
        </w:sectPr>
      </w:pPr>
    </w:p>
    <w:p w14:paraId="54FE826E" w14:textId="77777777" w:rsidR="00762D58" w:rsidRDefault="00762D58">
      <w:pPr>
        <w:pStyle w:val="BodyText"/>
        <w:rPr>
          <w:rFonts w:ascii="Calibri"/>
        </w:rPr>
      </w:pPr>
    </w:p>
    <w:p w14:paraId="42DE8ADB" w14:textId="77777777" w:rsidR="00762D58" w:rsidRDefault="00762D58">
      <w:pPr>
        <w:pStyle w:val="BodyText"/>
        <w:rPr>
          <w:rFonts w:ascii="Calibri"/>
        </w:rPr>
      </w:pPr>
    </w:p>
    <w:p w14:paraId="6E81C5AD" w14:textId="77777777" w:rsidR="00762D58" w:rsidRDefault="00762D58">
      <w:pPr>
        <w:pStyle w:val="BodyText"/>
        <w:rPr>
          <w:rFonts w:ascii="Calibri"/>
        </w:rPr>
      </w:pPr>
    </w:p>
    <w:p w14:paraId="0389810D" w14:textId="77777777" w:rsidR="00762D58" w:rsidRDefault="00762D58">
      <w:pPr>
        <w:pStyle w:val="BodyText"/>
        <w:rPr>
          <w:rFonts w:ascii="Calibri"/>
        </w:rPr>
      </w:pPr>
    </w:p>
    <w:p w14:paraId="4D28854C" w14:textId="77777777" w:rsidR="00762D58" w:rsidRDefault="00762D58">
      <w:pPr>
        <w:pStyle w:val="BodyText"/>
        <w:rPr>
          <w:rFonts w:ascii="Calibri"/>
        </w:rPr>
      </w:pPr>
    </w:p>
    <w:p w14:paraId="268E8994" w14:textId="77777777" w:rsidR="00762D58" w:rsidRDefault="00762D58">
      <w:pPr>
        <w:pStyle w:val="BodyText"/>
        <w:rPr>
          <w:rFonts w:ascii="Calibri"/>
        </w:rPr>
      </w:pPr>
    </w:p>
    <w:p w14:paraId="4540CBDB" w14:textId="77777777" w:rsidR="00762D58" w:rsidRDefault="00762D58">
      <w:pPr>
        <w:pStyle w:val="BodyText"/>
        <w:rPr>
          <w:rFonts w:ascii="Calibri"/>
        </w:rPr>
      </w:pPr>
    </w:p>
    <w:p w14:paraId="61D96946" w14:textId="77777777" w:rsidR="00762D58" w:rsidRDefault="00762D58">
      <w:pPr>
        <w:pStyle w:val="BodyText"/>
        <w:rPr>
          <w:rFonts w:ascii="Calibri"/>
        </w:rPr>
      </w:pPr>
    </w:p>
    <w:p w14:paraId="6CA87EAA" w14:textId="77777777" w:rsidR="00762D58" w:rsidRDefault="00762D58">
      <w:pPr>
        <w:pStyle w:val="BodyText"/>
        <w:rPr>
          <w:rFonts w:ascii="Calibri"/>
        </w:rPr>
      </w:pPr>
    </w:p>
    <w:p w14:paraId="1710309A" w14:textId="77777777" w:rsidR="00762D58" w:rsidRDefault="00762D58">
      <w:pPr>
        <w:pStyle w:val="BodyText"/>
        <w:rPr>
          <w:rFonts w:ascii="Calibri"/>
        </w:rPr>
      </w:pPr>
    </w:p>
    <w:p w14:paraId="63254CB3" w14:textId="77777777" w:rsidR="00762D58" w:rsidRDefault="00762D58">
      <w:pPr>
        <w:pStyle w:val="BodyText"/>
        <w:rPr>
          <w:rFonts w:ascii="Calibri"/>
        </w:rPr>
      </w:pPr>
    </w:p>
    <w:p w14:paraId="28FC572E" w14:textId="77777777" w:rsidR="00762D58" w:rsidRDefault="00762D58">
      <w:pPr>
        <w:pStyle w:val="BodyText"/>
        <w:rPr>
          <w:rFonts w:ascii="Calibri"/>
        </w:rPr>
      </w:pPr>
    </w:p>
    <w:p w14:paraId="73A9459E" w14:textId="77777777" w:rsidR="00762D58" w:rsidRDefault="00762D58">
      <w:pPr>
        <w:pStyle w:val="BodyText"/>
        <w:rPr>
          <w:rFonts w:ascii="Calibri"/>
        </w:rPr>
      </w:pPr>
    </w:p>
    <w:p w14:paraId="3FE0AA4C" w14:textId="77777777" w:rsidR="00762D58" w:rsidRDefault="00762D58">
      <w:pPr>
        <w:pStyle w:val="BodyText"/>
        <w:rPr>
          <w:rFonts w:ascii="Calibri"/>
        </w:rPr>
      </w:pPr>
    </w:p>
    <w:p w14:paraId="28F1EEAB" w14:textId="77777777" w:rsidR="00762D58" w:rsidRDefault="00762D58">
      <w:pPr>
        <w:pStyle w:val="BodyText"/>
        <w:rPr>
          <w:rFonts w:ascii="Calibri"/>
        </w:rPr>
      </w:pPr>
    </w:p>
    <w:p w14:paraId="645DCD6B" w14:textId="77777777" w:rsidR="00762D58" w:rsidRDefault="00762D58">
      <w:pPr>
        <w:pStyle w:val="BodyText"/>
        <w:rPr>
          <w:rFonts w:ascii="Calibri"/>
        </w:rPr>
      </w:pPr>
    </w:p>
    <w:p w14:paraId="7D9E5DA8" w14:textId="77777777" w:rsidR="00762D58" w:rsidRDefault="00762D58">
      <w:pPr>
        <w:pStyle w:val="BodyText"/>
        <w:rPr>
          <w:rFonts w:ascii="Calibri"/>
        </w:rPr>
      </w:pPr>
    </w:p>
    <w:p w14:paraId="3F7BE36D" w14:textId="77777777" w:rsidR="00762D58" w:rsidRDefault="00762D58">
      <w:pPr>
        <w:pStyle w:val="BodyText"/>
        <w:rPr>
          <w:rFonts w:ascii="Calibri"/>
        </w:rPr>
      </w:pPr>
    </w:p>
    <w:p w14:paraId="0ED0ADEF" w14:textId="77777777" w:rsidR="00762D58" w:rsidRDefault="00762D58">
      <w:pPr>
        <w:pStyle w:val="BodyText"/>
        <w:rPr>
          <w:rFonts w:ascii="Calibri"/>
        </w:rPr>
      </w:pPr>
    </w:p>
    <w:p w14:paraId="76AD5B6C" w14:textId="77777777" w:rsidR="00762D58" w:rsidRDefault="00762D58">
      <w:pPr>
        <w:pStyle w:val="BodyText"/>
        <w:rPr>
          <w:rFonts w:ascii="Calibri"/>
        </w:rPr>
      </w:pPr>
    </w:p>
    <w:p w14:paraId="739947E0" w14:textId="77777777" w:rsidR="00762D58" w:rsidRDefault="00762D58">
      <w:pPr>
        <w:pStyle w:val="BodyText"/>
        <w:rPr>
          <w:rFonts w:ascii="Calibri"/>
        </w:rPr>
      </w:pPr>
    </w:p>
    <w:p w14:paraId="5A675023" w14:textId="77777777" w:rsidR="00762D58" w:rsidRDefault="00762D58">
      <w:pPr>
        <w:pStyle w:val="BodyText"/>
        <w:rPr>
          <w:rFonts w:ascii="Calibri"/>
        </w:rPr>
      </w:pPr>
    </w:p>
    <w:p w14:paraId="487A40FB" w14:textId="77777777" w:rsidR="00762D58" w:rsidRDefault="00762D58">
      <w:pPr>
        <w:pStyle w:val="BodyText"/>
        <w:rPr>
          <w:rFonts w:ascii="Calibri"/>
        </w:rPr>
      </w:pPr>
    </w:p>
    <w:p w14:paraId="151BB71A" w14:textId="77777777" w:rsidR="00762D58" w:rsidRDefault="00762D58">
      <w:pPr>
        <w:pStyle w:val="BodyText"/>
        <w:rPr>
          <w:rFonts w:ascii="Calibri"/>
        </w:rPr>
      </w:pPr>
    </w:p>
    <w:p w14:paraId="634C12B8" w14:textId="77777777" w:rsidR="00762D58" w:rsidRDefault="00762D58">
      <w:pPr>
        <w:pStyle w:val="BodyText"/>
        <w:rPr>
          <w:rFonts w:ascii="Calibri"/>
        </w:rPr>
      </w:pPr>
    </w:p>
    <w:p w14:paraId="78771879" w14:textId="77777777" w:rsidR="00762D58" w:rsidRDefault="00762D58">
      <w:pPr>
        <w:pStyle w:val="BodyText"/>
        <w:rPr>
          <w:rFonts w:ascii="Calibri"/>
        </w:rPr>
      </w:pPr>
    </w:p>
    <w:p w14:paraId="0BF2CEEC" w14:textId="77777777" w:rsidR="00762D58" w:rsidRDefault="00762D58">
      <w:pPr>
        <w:pStyle w:val="BodyText"/>
        <w:rPr>
          <w:rFonts w:ascii="Calibri"/>
        </w:rPr>
      </w:pPr>
    </w:p>
    <w:p w14:paraId="7CF8FC09" w14:textId="77777777" w:rsidR="00762D58" w:rsidRDefault="00762D58">
      <w:pPr>
        <w:pStyle w:val="BodyText"/>
        <w:rPr>
          <w:rFonts w:ascii="Calibri"/>
        </w:rPr>
      </w:pPr>
    </w:p>
    <w:p w14:paraId="76E9F055" w14:textId="77777777" w:rsidR="00762D58" w:rsidRDefault="00762D58">
      <w:pPr>
        <w:pStyle w:val="BodyText"/>
        <w:rPr>
          <w:rFonts w:ascii="Calibri"/>
        </w:rPr>
      </w:pPr>
    </w:p>
    <w:p w14:paraId="07B5F1E1" w14:textId="77777777" w:rsidR="00762D58" w:rsidRDefault="00762D58">
      <w:pPr>
        <w:pStyle w:val="BodyText"/>
        <w:rPr>
          <w:rFonts w:ascii="Calibri"/>
        </w:rPr>
      </w:pPr>
    </w:p>
    <w:p w14:paraId="6A0D0819" w14:textId="77777777" w:rsidR="00762D58" w:rsidRDefault="00762D58">
      <w:pPr>
        <w:pStyle w:val="BodyText"/>
        <w:rPr>
          <w:rFonts w:ascii="Calibri"/>
        </w:rPr>
      </w:pPr>
    </w:p>
    <w:p w14:paraId="10FC8C3D" w14:textId="77777777" w:rsidR="00762D58" w:rsidRDefault="00762D58">
      <w:pPr>
        <w:pStyle w:val="BodyText"/>
        <w:rPr>
          <w:rFonts w:ascii="Calibri"/>
        </w:rPr>
      </w:pPr>
    </w:p>
    <w:p w14:paraId="439CBBE1" w14:textId="77777777" w:rsidR="00762D58" w:rsidRDefault="00762D58">
      <w:pPr>
        <w:pStyle w:val="BodyText"/>
        <w:rPr>
          <w:rFonts w:ascii="Calibri"/>
        </w:rPr>
      </w:pPr>
    </w:p>
    <w:p w14:paraId="6EE077A9" w14:textId="77777777" w:rsidR="00762D58" w:rsidRDefault="00762D58">
      <w:pPr>
        <w:pStyle w:val="BodyText"/>
        <w:rPr>
          <w:rFonts w:ascii="Calibri"/>
        </w:rPr>
      </w:pPr>
    </w:p>
    <w:p w14:paraId="345B6ED4" w14:textId="77777777" w:rsidR="00762D58" w:rsidRDefault="00762D58">
      <w:pPr>
        <w:pStyle w:val="BodyText"/>
        <w:rPr>
          <w:rFonts w:ascii="Calibri"/>
        </w:rPr>
      </w:pPr>
    </w:p>
    <w:p w14:paraId="32B78C2A" w14:textId="77777777" w:rsidR="00762D58" w:rsidRDefault="00762D58">
      <w:pPr>
        <w:pStyle w:val="BodyText"/>
        <w:rPr>
          <w:rFonts w:ascii="Calibri"/>
        </w:rPr>
      </w:pPr>
    </w:p>
    <w:p w14:paraId="4688F63B" w14:textId="77777777" w:rsidR="00762D58" w:rsidRDefault="00762D58">
      <w:pPr>
        <w:pStyle w:val="BodyText"/>
        <w:spacing w:before="8"/>
        <w:rPr>
          <w:rFonts w:ascii="Calibri"/>
          <w:sz w:val="26"/>
        </w:rPr>
      </w:pPr>
    </w:p>
    <w:p w14:paraId="0F5B2082" w14:textId="77777777" w:rsidR="00762D58" w:rsidRDefault="00A364CD">
      <w:pPr>
        <w:spacing w:before="60"/>
        <w:ind w:left="1499"/>
        <w:rPr>
          <w:rFonts w:ascii="Calibri"/>
          <w:b/>
          <w:i/>
          <w:sz w:val="20"/>
        </w:rPr>
      </w:pPr>
      <w:r>
        <w:rPr>
          <w:rFonts w:ascii="Calibri"/>
          <w:b/>
          <w:i/>
          <w:color w:val="231F20"/>
          <w:sz w:val="20"/>
        </w:rPr>
        <w:t>Specification</w:t>
      </w:r>
    </w:p>
    <w:p w14:paraId="35FAE45C" w14:textId="77777777" w:rsidR="00762D58" w:rsidRDefault="00762D58">
      <w:pPr>
        <w:pStyle w:val="BodyText"/>
        <w:spacing w:before="3"/>
        <w:rPr>
          <w:rFonts w:ascii="Calibri"/>
          <w:b/>
          <w:i/>
          <w:sz w:val="15"/>
        </w:rPr>
      </w:pPr>
    </w:p>
    <w:p w14:paraId="75175BAF" w14:textId="77777777" w:rsidR="00762D58" w:rsidRDefault="00A364CD">
      <w:pPr>
        <w:pStyle w:val="ListParagraph"/>
        <w:numPr>
          <w:ilvl w:val="0"/>
          <w:numId w:val="17"/>
        </w:numPr>
        <w:tabs>
          <w:tab w:val="left" w:pos="1859"/>
          <w:tab w:val="left" w:pos="1860"/>
        </w:tabs>
        <w:spacing w:line="235" w:lineRule="auto"/>
        <w:ind w:right="1203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Door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leaf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constructed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from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solid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timber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core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sheeted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both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sides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with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1.6mm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thick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zintec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steel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skins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pressure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bonded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to</w:t>
      </w:r>
      <w:r>
        <w:rPr>
          <w:rFonts w:ascii="Calibri" w:hAnsi="Calibri"/>
          <w:color w:val="231F20"/>
          <w:spacing w:val="1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core,</w:t>
      </w:r>
      <w:r>
        <w:rPr>
          <w:rFonts w:ascii="Calibri" w:hAnsi="Calibri"/>
          <w:color w:val="231F20"/>
          <w:spacing w:val="-1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interlocked and</w:t>
      </w:r>
      <w:r>
        <w:rPr>
          <w:rFonts w:ascii="Calibri" w:hAnsi="Calibri"/>
          <w:color w:val="231F20"/>
          <w:spacing w:val="-2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riveted to</w:t>
      </w:r>
      <w:r>
        <w:rPr>
          <w:rFonts w:ascii="Calibri" w:hAnsi="Calibri"/>
          <w:color w:val="231F20"/>
          <w:spacing w:val="-1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give</w:t>
      </w:r>
      <w:r>
        <w:rPr>
          <w:rFonts w:ascii="Calibri" w:hAnsi="Calibri"/>
          <w:color w:val="231F20"/>
          <w:spacing w:val="-1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</w:t>
      </w:r>
      <w:r>
        <w:rPr>
          <w:rFonts w:ascii="Calibri" w:hAnsi="Calibri"/>
          <w:color w:val="231F20"/>
          <w:spacing w:val="-1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finished</w:t>
      </w:r>
      <w:r>
        <w:rPr>
          <w:rFonts w:ascii="Calibri" w:hAnsi="Calibri"/>
          <w:color w:val="231F20"/>
          <w:spacing w:val="-1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door</w:t>
      </w:r>
      <w:r>
        <w:rPr>
          <w:rFonts w:ascii="Calibri" w:hAnsi="Calibri"/>
          <w:color w:val="231F20"/>
          <w:spacing w:val="-2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thickness of</w:t>
      </w:r>
      <w:r>
        <w:rPr>
          <w:rFonts w:ascii="Calibri" w:hAnsi="Calibri"/>
          <w:color w:val="231F20"/>
          <w:spacing w:val="-2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50mm.</w:t>
      </w:r>
    </w:p>
    <w:p w14:paraId="1C25469B" w14:textId="77777777" w:rsidR="00762D58" w:rsidRDefault="00A364CD">
      <w:pPr>
        <w:pStyle w:val="ListParagraph"/>
        <w:numPr>
          <w:ilvl w:val="0"/>
          <w:numId w:val="17"/>
        </w:numPr>
        <w:tabs>
          <w:tab w:val="left" w:pos="1859"/>
          <w:tab w:val="left" w:pos="1860"/>
        </w:tabs>
        <w:spacing w:line="216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Door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leaf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mounted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within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100mm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x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50mm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rolled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steel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channel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frame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and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hung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from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substantial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continuous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hinge.</w:t>
      </w:r>
    </w:p>
    <w:p w14:paraId="5D126FDD" w14:textId="77777777" w:rsidR="00762D58" w:rsidRDefault="00A364CD">
      <w:pPr>
        <w:pStyle w:val="ListParagraph"/>
        <w:numPr>
          <w:ilvl w:val="0"/>
          <w:numId w:val="17"/>
        </w:numPr>
        <w:tabs>
          <w:tab w:val="left" w:pos="1859"/>
          <w:tab w:val="left" w:pos="1860"/>
        </w:tabs>
        <w:spacing w:line="216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Frame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fixings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to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suit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variety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of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opening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constructions.</w:t>
      </w:r>
    </w:p>
    <w:p w14:paraId="275A5D09" w14:textId="77777777" w:rsidR="00762D58" w:rsidRDefault="00A364CD">
      <w:pPr>
        <w:pStyle w:val="ListParagraph"/>
        <w:numPr>
          <w:ilvl w:val="0"/>
          <w:numId w:val="17"/>
        </w:numPr>
        <w:tabs>
          <w:tab w:val="left" w:pos="1859"/>
          <w:tab w:val="left" w:pos="1860"/>
        </w:tabs>
        <w:spacing w:line="216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Supplied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as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standard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with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two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magnification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viewers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to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provide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viewing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from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either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side.</w:t>
      </w:r>
    </w:p>
    <w:p w14:paraId="50AFDD63" w14:textId="77777777" w:rsidR="00762D58" w:rsidRDefault="00A364CD">
      <w:pPr>
        <w:pStyle w:val="ListParagraph"/>
        <w:numPr>
          <w:ilvl w:val="0"/>
          <w:numId w:val="17"/>
        </w:numPr>
        <w:tabs>
          <w:tab w:val="left" w:pos="1859"/>
          <w:tab w:val="left" w:pos="1860"/>
        </w:tabs>
        <w:spacing w:line="216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Five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lever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mortice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deadlock,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one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fixed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knob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handle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to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secure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side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only.</w:t>
      </w:r>
    </w:p>
    <w:p w14:paraId="05CD04DF" w14:textId="77777777" w:rsidR="00762D58" w:rsidRDefault="00A364CD">
      <w:pPr>
        <w:pStyle w:val="ListParagraph"/>
        <w:numPr>
          <w:ilvl w:val="0"/>
          <w:numId w:val="17"/>
        </w:numPr>
        <w:tabs>
          <w:tab w:val="left" w:pos="1859"/>
          <w:tab w:val="left" w:pos="1860"/>
        </w:tabs>
        <w:spacing w:line="218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Preparation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for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HMCS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Class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2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heavy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duty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mortice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deadlock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supplied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and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fitted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by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HMCS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on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site.</w:t>
      </w:r>
    </w:p>
    <w:p w14:paraId="254093B0" w14:textId="77777777" w:rsidR="00762D58" w:rsidRDefault="00762D58">
      <w:pPr>
        <w:pStyle w:val="BodyText"/>
        <w:spacing w:before="10"/>
        <w:rPr>
          <w:rFonts w:ascii="Calibri"/>
          <w:sz w:val="15"/>
        </w:rPr>
      </w:pPr>
    </w:p>
    <w:p w14:paraId="396E9503" w14:textId="77777777" w:rsidR="00762D58" w:rsidRDefault="00A364CD">
      <w:pPr>
        <w:ind w:left="3313"/>
        <w:rPr>
          <w:rFonts w:ascii="Calibri"/>
          <w:b/>
          <w:i/>
          <w:sz w:val="20"/>
        </w:rPr>
      </w:pPr>
      <w:r>
        <w:rPr>
          <w:rFonts w:ascii="Calibri"/>
          <w:b/>
          <w:i/>
          <w:color w:val="231F20"/>
          <w:sz w:val="20"/>
        </w:rPr>
        <w:t>Finish</w:t>
      </w:r>
    </w:p>
    <w:p w14:paraId="62577844" w14:textId="77777777" w:rsidR="00762D58" w:rsidRDefault="00762D58">
      <w:pPr>
        <w:pStyle w:val="BodyText"/>
        <w:rPr>
          <w:rFonts w:ascii="Calibri"/>
          <w:b/>
          <w:i/>
          <w:sz w:val="15"/>
        </w:rPr>
      </w:pPr>
    </w:p>
    <w:p w14:paraId="50ADC349" w14:textId="77777777" w:rsidR="00762D58" w:rsidRDefault="00A364CD">
      <w:pPr>
        <w:pStyle w:val="ListParagraph"/>
        <w:numPr>
          <w:ilvl w:val="1"/>
          <w:numId w:val="17"/>
        </w:numPr>
        <w:tabs>
          <w:tab w:val="left" w:pos="3659"/>
          <w:tab w:val="left" w:pos="3660"/>
        </w:tabs>
        <w:ind w:hanging="347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One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coat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factory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applied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high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build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zinc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phosphate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primer.</w:t>
      </w:r>
    </w:p>
    <w:p w14:paraId="3529A7A7" w14:textId="77777777" w:rsidR="00762D58" w:rsidRDefault="00762D58">
      <w:pPr>
        <w:pStyle w:val="BodyText"/>
        <w:spacing w:before="10"/>
        <w:rPr>
          <w:rFonts w:ascii="Calibri"/>
          <w:sz w:val="15"/>
        </w:rPr>
      </w:pPr>
    </w:p>
    <w:p w14:paraId="1A118D3C" w14:textId="77777777" w:rsidR="00762D58" w:rsidRDefault="00A364CD">
      <w:pPr>
        <w:ind w:left="3313"/>
        <w:rPr>
          <w:rFonts w:ascii="Calibri"/>
          <w:b/>
          <w:i/>
          <w:sz w:val="20"/>
        </w:rPr>
      </w:pPr>
      <w:r>
        <w:pict w14:anchorId="5426FCF8">
          <v:shape id="_x0000_s3630" type="#_x0000_t202" style="position:absolute;left:0;text-align:left;margin-left:20.25pt;margin-top:13.1pt;width:16pt;height:122.6pt;z-index:16094208;mso-position-horizontal-relative:page" filled="f" stroked="f">
            <v:textbox style="layout-flow:vertical;mso-layout-flow-alt:bottom-to-top" inset="0,0,0,0">
              <w:txbxContent>
                <w:p w14:paraId="3F78266C" w14:textId="77777777" w:rsidR="00A364CD" w:rsidRDefault="00A364CD">
                  <w:pPr>
                    <w:spacing w:line="305" w:lineRule="exact"/>
                    <w:ind w:left="20"/>
                    <w:rPr>
                      <w:rFonts w:ascii="Calibri"/>
                      <w:sz w:val="28"/>
                    </w:rPr>
                  </w:pPr>
                  <w:r>
                    <w:rPr>
                      <w:rFonts w:ascii="Calibri"/>
                      <w:color w:val="231F20"/>
                      <w:spacing w:val="-2"/>
                      <w:sz w:val="28"/>
                    </w:rPr>
                    <w:t>CIRCULATION</w:t>
                  </w:r>
                  <w:r>
                    <w:rPr>
                      <w:rFonts w:ascii="Calibri"/>
                      <w:color w:val="231F20"/>
                      <w:spacing w:val="-10"/>
                      <w:sz w:val="28"/>
                    </w:rPr>
                    <w:t xml:space="preserve"> </w:t>
                  </w:r>
                  <w:r>
                    <w:rPr>
                      <w:rFonts w:ascii="Calibri"/>
                      <w:color w:val="231F20"/>
                      <w:spacing w:val="-1"/>
                      <w:sz w:val="28"/>
                    </w:rPr>
                    <w:t>DOORS</w:t>
                  </w:r>
                </w:p>
              </w:txbxContent>
            </v:textbox>
            <w10:wrap anchorx="page"/>
          </v:shape>
        </w:pict>
      </w:r>
      <w:r>
        <w:rPr>
          <w:rFonts w:ascii="Calibri"/>
          <w:b/>
          <w:i/>
          <w:color w:val="231F20"/>
          <w:sz w:val="20"/>
        </w:rPr>
        <w:t>Options</w:t>
      </w:r>
    </w:p>
    <w:p w14:paraId="2E63E8ED" w14:textId="77777777" w:rsidR="00762D58" w:rsidRDefault="00762D58">
      <w:pPr>
        <w:pStyle w:val="BodyText"/>
        <w:spacing w:before="11"/>
        <w:rPr>
          <w:rFonts w:ascii="Calibri"/>
          <w:b/>
          <w:i/>
          <w:sz w:val="18"/>
        </w:rPr>
      </w:pPr>
    </w:p>
    <w:p w14:paraId="49EB936E" w14:textId="77777777" w:rsidR="00762D58" w:rsidRDefault="00A364CD">
      <w:pPr>
        <w:pStyle w:val="ListParagraph"/>
        <w:numPr>
          <w:ilvl w:val="1"/>
          <w:numId w:val="17"/>
        </w:numPr>
        <w:tabs>
          <w:tab w:val="left" w:pos="3659"/>
          <w:tab w:val="left" w:pos="3660"/>
        </w:tabs>
        <w:spacing w:line="218" w:lineRule="exact"/>
        <w:ind w:hanging="347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Door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leaf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can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be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veneered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both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sides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to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match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courtroom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panelling.</w:t>
      </w:r>
    </w:p>
    <w:p w14:paraId="6D83B9CD" w14:textId="77777777" w:rsidR="00762D58" w:rsidRDefault="00A364CD">
      <w:pPr>
        <w:pStyle w:val="ListParagraph"/>
        <w:numPr>
          <w:ilvl w:val="1"/>
          <w:numId w:val="17"/>
        </w:numPr>
        <w:tabs>
          <w:tab w:val="left" w:pos="3659"/>
          <w:tab w:val="left" w:pos="3660"/>
        </w:tabs>
        <w:spacing w:line="216" w:lineRule="exact"/>
        <w:ind w:hanging="347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Rolled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steel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angle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or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pressed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profile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frame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to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suit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site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conditions.</w:t>
      </w:r>
    </w:p>
    <w:p w14:paraId="717BDB51" w14:textId="77777777" w:rsidR="00762D58" w:rsidRDefault="00A364CD">
      <w:pPr>
        <w:pStyle w:val="ListParagraph"/>
        <w:numPr>
          <w:ilvl w:val="1"/>
          <w:numId w:val="17"/>
        </w:numPr>
        <w:tabs>
          <w:tab w:val="left" w:pos="3659"/>
          <w:tab w:val="left" w:pos="3660"/>
        </w:tabs>
        <w:spacing w:line="218" w:lineRule="exact"/>
        <w:ind w:hanging="347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Fire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rated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version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available.</w:t>
      </w:r>
    </w:p>
    <w:p w14:paraId="3799975B" w14:textId="77777777" w:rsidR="00762D58" w:rsidRDefault="00762D58">
      <w:pPr>
        <w:pStyle w:val="BodyText"/>
        <w:rPr>
          <w:rFonts w:ascii="Calibri"/>
        </w:rPr>
      </w:pPr>
    </w:p>
    <w:p w14:paraId="1A504B50" w14:textId="77777777" w:rsidR="00762D58" w:rsidRDefault="00762D58">
      <w:pPr>
        <w:pStyle w:val="BodyText"/>
        <w:rPr>
          <w:rFonts w:ascii="Calibri"/>
        </w:rPr>
      </w:pPr>
    </w:p>
    <w:p w14:paraId="1565F9F5" w14:textId="77777777" w:rsidR="00762D58" w:rsidRDefault="00762D58">
      <w:pPr>
        <w:pStyle w:val="BodyText"/>
        <w:rPr>
          <w:rFonts w:ascii="Calibri"/>
        </w:rPr>
      </w:pPr>
    </w:p>
    <w:p w14:paraId="0432E0D5" w14:textId="77777777" w:rsidR="00762D58" w:rsidRDefault="00762D58">
      <w:pPr>
        <w:pStyle w:val="BodyText"/>
        <w:rPr>
          <w:rFonts w:ascii="Calibri"/>
        </w:rPr>
      </w:pPr>
    </w:p>
    <w:p w14:paraId="2EE80107" w14:textId="77777777" w:rsidR="00762D58" w:rsidRDefault="00762D58">
      <w:pPr>
        <w:pStyle w:val="BodyText"/>
        <w:rPr>
          <w:rFonts w:ascii="Calibri"/>
        </w:rPr>
      </w:pPr>
    </w:p>
    <w:p w14:paraId="157C457C" w14:textId="77777777" w:rsidR="00762D58" w:rsidRDefault="00762D58">
      <w:pPr>
        <w:pStyle w:val="BodyText"/>
        <w:rPr>
          <w:rFonts w:ascii="Calibri"/>
        </w:rPr>
      </w:pPr>
    </w:p>
    <w:p w14:paraId="5B8254A7" w14:textId="77777777" w:rsidR="00762D58" w:rsidRDefault="00762D58">
      <w:pPr>
        <w:pStyle w:val="BodyText"/>
        <w:rPr>
          <w:rFonts w:ascii="Calibri"/>
        </w:rPr>
      </w:pPr>
    </w:p>
    <w:p w14:paraId="31F663C2" w14:textId="77777777" w:rsidR="00762D58" w:rsidRDefault="00762D58">
      <w:pPr>
        <w:pStyle w:val="BodyText"/>
        <w:spacing w:before="6"/>
        <w:rPr>
          <w:rFonts w:ascii="Calibri"/>
          <w:sz w:val="21"/>
        </w:rPr>
      </w:pPr>
    </w:p>
    <w:p w14:paraId="545DE231" w14:textId="77777777" w:rsidR="00762D58" w:rsidRDefault="00762D58">
      <w:pPr>
        <w:rPr>
          <w:rFonts w:ascii="Calibri"/>
          <w:sz w:val="21"/>
        </w:rPr>
        <w:sectPr w:rsidR="00762D58">
          <w:type w:val="continuous"/>
          <w:pgSz w:w="11910" w:h="16840"/>
          <w:pgMar w:top="1420" w:right="0" w:bottom="280" w:left="0" w:header="720" w:footer="720" w:gutter="0"/>
          <w:cols w:space="720"/>
        </w:sectPr>
      </w:pPr>
    </w:p>
    <w:p w14:paraId="30BB4E0A" w14:textId="77777777" w:rsidR="00762D58" w:rsidRDefault="00A364CD">
      <w:pPr>
        <w:spacing w:before="68"/>
        <w:ind w:left="258" w:right="20"/>
        <w:jc w:val="center"/>
        <w:rPr>
          <w:rFonts w:ascii="Calibri"/>
          <w:sz w:val="16"/>
        </w:rPr>
      </w:pPr>
      <w:r>
        <w:rPr>
          <w:noProof/>
        </w:rPr>
        <w:lastRenderedPageBreak/>
        <w:drawing>
          <wp:anchor distT="0" distB="0" distL="0" distR="0" simplePos="0" relativeHeight="473560576" behindDoc="1" locked="0" layoutInCell="1" allowOverlap="1" wp14:anchorId="76C3A044" wp14:editId="49E8394E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0005" cy="10692003"/>
            <wp:effectExtent l="0" t="0" r="0" b="0"/>
            <wp:wrapNone/>
            <wp:docPr id="603" name="image41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4" name="image414.png"/>
                    <pic:cNvPicPr/>
                  </pic:nvPicPr>
                  <pic:blipFill>
                    <a:blip r:embed="rId85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60005" cy="1069200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Calibri"/>
          <w:color w:val="FFFFFF"/>
          <w:sz w:val="16"/>
        </w:rPr>
        <w:t>SECTION</w:t>
      </w:r>
    </w:p>
    <w:p w14:paraId="1CADA01D" w14:textId="77777777" w:rsidR="00762D58" w:rsidRDefault="00A364CD">
      <w:pPr>
        <w:pStyle w:val="BodyText"/>
        <w:spacing w:before="86"/>
        <w:ind w:left="215" w:right="20"/>
        <w:jc w:val="center"/>
        <w:rPr>
          <w:rFonts w:ascii="Calibri"/>
        </w:rPr>
      </w:pPr>
      <w:r>
        <w:rPr>
          <w:rFonts w:ascii="Calibri"/>
          <w:color w:val="FFFFFF"/>
        </w:rPr>
        <w:t>40</w:t>
      </w:r>
    </w:p>
    <w:p w14:paraId="4BE44124" w14:textId="77777777" w:rsidR="00762D58" w:rsidRDefault="00A364CD">
      <w:pPr>
        <w:pStyle w:val="BodyText"/>
        <w:spacing w:before="156" w:line="242" w:lineRule="exact"/>
        <w:ind w:left="309" w:right="1392"/>
        <w:jc w:val="center"/>
        <w:rPr>
          <w:rFonts w:ascii="Calibri"/>
        </w:rPr>
      </w:pPr>
      <w:r>
        <w:br w:type="column"/>
      </w:r>
      <w:r>
        <w:rPr>
          <w:rFonts w:ascii="Calibri"/>
          <w:color w:val="231F20"/>
        </w:rPr>
        <w:lastRenderedPageBreak/>
        <w:t>Cell</w:t>
      </w:r>
      <w:r>
        <w:rPr>
          <w:rFonts w:ascii="Calibri"/>
          <w:color w:val="231F20"/>
          <w:spacing w:val="-6"/>
        </w:rPr>
        <w:t xml:space="preserve"> </w:t>
      </w:r>
      <w:r>
        <w:rPr>
          <w:rFonts w:ascii="Calibri"/>
          <w:color w:val="231F20"/>
        </w:rPr>
        <w:t>Security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Limited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Lynstock</w:t>
      </w:r>
      <w:r>
        <w:rPr>
          <w:rFonts w:ascii="Calibri"/>
          <w:color w:val="231F20"/>
          <w:spacing w:val="-6"/>
        </w:rPr>
        <w:t xml:space="preserve"> </w:t>
      </w:r>
      <w:r>
        <w:rPr>
          <w:rFonts w:ascii="Calibri"/>
          <w:color w:val="231F20"/>
        </w:rPr>
        <w:t>Way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Lostock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6"/>
        </w:rPr>
        <w:t xml:space="preserve"> </w:t>
      </w:r>
      <w:r>
        <w:rPr>
          <w:rFonts w:ascii="Calibri"/>
          <w:color w:val="231F20"/>
        </w:rPr>
        <w:t>Bolton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6"/>
        </w:rPr>
        <w:t xml:space="preserve"> </w:t>
      </w:r>
      <w:r>
        <w:rPr>
          <w:rFonts w:ascii="Calibri"/>
          <w:color w:val="231F20"/>
        </w:rPr>
        <w:t>BL6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4SA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England</w:t>
      </w:r>
    </w:p>
    <w:p w14:paraId="0EA3DC4C" w14:textId="77777777" w:rsidR="00762D58" w:rsidRDefault="00A364CD">
      <w:pPr>
        <w:pStyle w:val="BodyText"/>
        <w:spacing w:line="242" w:lineRule="exact"/>
        <w:ind w:left="310" w:right="1392"/>
        <w:jc w:val="center"/>
        <w:rPr>
          <w:rFonts w:ascii="Calibri"/>
        </w:rPr>
      </w:pPr>
      <w:r>
        <w:rPr>
          <w:rFonts w:ascii="Calibri"/>
          <w:color w:val="C91F27"/>
        </w:rPr>
        <w:t>Tel</w:t>
      </w:r>
      <w:r>
        <w:rPr>
          <w:rFonts w:ascii="Calibri"/>
          <w:color w:val="C91F27"/>
          <w:spacing w:val="-7"/>
        </w:rPr>
        <w:t xml:space="preserve"> </w:t>
      </w:r>
      <w:r>
        <w:rPr>
          <w:rFonts w:ascii="Calibri"/>
          <w:color w:val="231F20"/>
        </w:rPr>
        <w:t>+44</w:t>
      </w:r>
      <w:r>
        <w:rPr>
          <w:rFonts w:ascii="Calibri"/>
          <w:color w:val="231F20"/>
          <w:spacing w:val="-8"/>
        </w:rPr>
        <w:t xml:space="preserve"> </w:t>
      </w:r>
      <w:r>
        <w:rPr>
          <w:rFonts w:ascii="Calibri"/>
          <w:color w:val="231F20"/>
        </w:rPr>
        <w:t>(0)</w:t>
      </w:r>
      <w:r>
        <w:rPr>
          <w:rFonts w:ascii="Calibri"/>
          <w:color w:val="231F20"/>
          <w:spacing w:val="-7"/>
        </w:rPr>
        <w:t xml:space="preserve"> </w:t>
      </w:r>
      <w:r>
        <w:rPr>
          <w:rFonts w:ascii="Calibri"/>
          <w:color w:val="231F20"/>
        </w:rPr>
        <w:t>1204</w:t>
      </w:r>
      <w:r>
        <w:rPr>
          <w:rFonts w:ascii="Calibri"/>
          <w:color w:val="231F20"/>
          <w:spacing w:val="-7"/>
        </w:rPr>
        <w:t xml:space="preserve"> </w:t>
      </w:r>
      <w:r>
        <w:rPr>
          <w:rFonts w:ascii="Calibri"/>
          <w:color w:val="231F20"/>
        </w:rPr>
        <w:t>669690</w:t>
      </w:r>
      <w:r>
        <w:rPr>
          <w:rFonts w:ascii="Calibri"/>
          <w:color w:val="231F20"/>
          <w:spacing w:val="25"/>
        </w:rPr>
        <w:t xml:space="preserve"> </w:t>
      </w:r>
      <w:r>
        <w:rPr>
          <w:rFonts w:ascii="Calibri"/>
          <w:color w:val="C91F27"/>
        </w:rPr>
        <w:t>Fax</w:t>
      </w:r>
      <w:r>
        <w:rPr>
          <w:rFonts w:ascii="Calibri"/>
          <w:color w:val="C91F27"/>
          <w:spacing w:val="-7"/>
        </w:rPr>
        <w:t xml:space="preserve"> </w:t>
      </w:r>
      <w:r>
        <w:rPr>
          <w:rFonts w:ascii="Calibri"/>
          <w:color w:val="231F20"/>
        </w:rPr>
        <w:t>+44</w:t>
      </w:r>
      <w:r>
        <w:rPr>
          <w:rFonts w:ascii="Calibri"/>
          <w:color w:val="231F20"/>
          <w:spacing w:val="-7"/>
        </w:rPr>
        <w:t xml:space="preserve"> </w:t>
      </w:r>
      <w:r>
        <w:rPr>
          <w:rFonts w:ascii="Calibri"/>
          <w:color w:val="231F20"/>
        </w:rPr>
        <w:t>(0)</w:t>
      </w:r>
      <w:r>
        <w:rPr>
          <w:rFonts w:ascii="Calibri"/>
          <w:color w:val="231F20"/>
          <w:spacing w:val="-8"/>
        </w:rPr>
        <w:t xml:space="preserve"> </w:t>
      </w:r>
      <w:r>
        <w:rPr>
          <w:rFonts w:ascii="Calibri"/>
          <w:color w:val="231F20"/>
        </w:rPr>
        <w:t>1204</w:t>
      </w:r>
      <w:r>
        <w:rPr>
          <w:rFonts w:ascii="Calibri"/>
          <w:color w:val="231F20"/>
          <w:spacing w:val="-7"/>
        </w:rPr>
        <w:t xml:space="preserve"> </w:t>
      </w:r>
      <w:r>
        <w:rPr>
          <w:rFonts w:ascii="Calibri"/>
          <w:color w:val="231F20"/>
        </w:rPr>
        <w:t>669650</w:t>
      </w:r>
      <w:r>
        <w:rPr>
          <w:rFonts w:ascii="Calibri"/>
          <w:color w:val="231F20"/>
          <w:spacing w:val="31"/>
        </w:rPr>
        <w:t xml:space="preserve"> </w:t>
      </w:r>
      <w:r>
        <w:rPr>
          <w:rFonts w:ascii="Calibri"/>
          <w:color w:val="C91F27"/>
        </w:rPr>
        <w:t>Email</w:t>
      </w:r>
      <w:r>
        <w:rPr>
          <w:rFonts w:ascii="Calibri"/>
          <w:color w:val="C91F27"/>
          <w:spacing w:val="-6"/>
        </w:rPr>
        <w:t xml:space="preserve"> </w:t>
      </w:r>
      <w:hyperlink r:id="rId852">
        <w:r>
          <w:rPr>
            <w:rFonts w:ascii="Calibri"/>
            <w:color w:val="231F20"/>
          </w:rPr>
          <w:t>sales@cellsecurity.co.uk</w:t>
        </w:r>
      </w:hyperlink>
      <w:r>
        <w:rPr>
          <w:rFonts w:ascii="Calibri"/>
          <w:color w:val="231F20"/>
          <w:spacing w:val="70"/>
        </w:rPr>
        <w:t xml:space="preserve"> </w:t>
      </w:r>
      <w:r>
        <w:rPr>
          <w:rFonts w:ascii="Calibri"/>
          <w:color w:val="C91F27"/>
        </w:rPr>
        <w:t>Web</w:t>
      </w:r>
      <w:r>
        <w:rPr>
          <w:rFonts w:ascii="Calibri"/>
          <w:color w:val="C91F27"/>
          <w:spacing w:val="-7"/>
        </w:rPr>
        <w:t xml:space="preserve"> </w:t>
      </w:r>
      <w:hyperlink r:id="rId853">
        <w:r>
          <w:rPr>
            <w:rFonts w:ascii="Calibri"/>
            <w:color w:val="231F20"/>
          </w:rPr>
          <w:t>www.cellsecurity.co.uk</w:t>
        </w:r>
      </w:hyperlink>
    </w:p>
    <w:p w14:paraId="3F46F766" w14:textId="77777777" w:rsidR="00762D58" w:rsidRDefault="00762D58">
      <w:pPr>
        <w:spacing w:line="242" w:lineRule="exact"/>
        <w:jc w:val="center"/>
        <w:rPr>
          <w:rFonts w:ascii="Calibri"/>
        </w:rPr>
        <w:sectPr w:rsidR="00762D58">
          <w:type w:val="continuous"/>
          <w:pgSz w:w="11910" w:h="16840"/>
          <w:pgMar w:top="1420" w:right="0" w:bottom="280" w:left="0" w:header="720" w:footer="720" w:gutter="0"/>
          <w:cols w:num="2" w:space="720" w:equalWidth="0">
            <w:col w:w="883" w:space="357"/>
            <w:col w:w="10670"/>
          </w:cols>
        </w:sectPr>
      </w:pPr>
    </w:p>
    <w:p w14:paraId="208DC8D7" w14:textId="77777777" w:rsidR="00762D58" w:rsidRDefault="00A364CD">
      <w:pPr>
        <w:pStyle w:val="Heading4"/>
        <w:ind w:left="865"/>
      </w:pPr>
      <w:r>
        <w:rPr>
          <w:color w:val="C91F27"/>
          <w:spacing w:val="-1"/>
        </w:rPr>
        <w:lastRenderedPageBreak/>
        <w:t>Cell</w:t>
      </w:r>
      <w:r>
        <w:rPr>
          <w:color w:val="231F20"/>
          <w:spacing w:val="-1"/>
        </w:rPr>
        <w:t>Security.co.uk</w:t>
      </w:r>
    </w:p>
    <w:p w14:paraId="7A5EB033" w14:textId="77777777" w:rsidR="00762D58" w:rsidRDefault="00A364CD">
      <w:pPr>
        <w:spacing w:before="25"/>
        <w:ind w:left="922"/>
        <w:rPr>
          <w:rFonts w:ascii="Calibri"/>
          <w:sz w:val="16"/>
        </w:rPr>
      </w:pPr>
      <w:r>
        <w:rPr>
          <w:rFonts w:ascii="Calibri"/>
          <w:color w:val="8D8F92"/>
          <w:sz w:val="16"/>
        </w:rPr>
        <w:t>custodial</w:t>
      </w:r>
      <w:r>
        <w:rPr>
          <w:rFonts w:ascii="Calibri"/>
          <w:color w:val="8D8F92"/>
          <w:spacing w:val="-8"/>
          <w:sz w:val="16"/>
        </w:rPr>
        <w:t xml:space="preserve"> </w:t>
      </w:r>
      <w:r>
        <w:rPr>
          <w:rFonts w:ascii="Calibri"/>
          <w:color w:val="8D8F92"/>
          <w:sz w:val="16"/>
        </w:rPr>
        <w:t>and</w:t>
      </w:r>
      <w:r>
        <w:rPr>
          <w:rFonts w:ascii="Calibri"/>
          <w:color w:val="8D8F92"/>
          <w:spacing w:val="-7"/>
          <w:sz w:val="16"/>
        </w:rPr>
        <w:t xml:space="preserve"> </w:t>
      </w:r>
      <w:r>
        <w:rPr>
          <w:rFonts w:ascii="Calibri"/>
          <w:color w:val="8D8F92"/>
          <w:sz w:val="16"/>
        </w:rPr>
        <w:t>detention</w:t>
      </w:r>
      <w:r>
        <w:rPr>
          <w:rFonts w:ascii="Calibri"/>
          <w:color w:val="8D8F92"/>
          <w:spacing w:val="-7"/>
          <w:sz w:val="16"/>
        </w:rPr>
        <w:t xml:space="preserve"> </w:t>
      </w:r>
      <w:r>
        <w:rPr>
          <w:rFonts w:ascii="Calibri"/>
          <w:color w:val="8D8F92"/>
          <w:sz w:val="16"/>
        </w:rPr>
        <w:t>solutions</w:t>
      </w:r>
    </w:p>
    <w:p w14:paraId="1D9A9B67" w14:textId="77777777" w:rsidR="00762D58" w:rsidRDefault="00A364CD">
      <w:pPr>
        <w:pStyle w:val="Heading4"/>
        <w:tabs>
          <w:tab w:val="left" w:pos="6933"/>
        </w:tabs>
        <w:spacing w:before="24"/>
        <w:ind w:left="2753"/>
        <w:rPr>
          <w:sz w:val="20"/>
        </w:rPr>
      </w:pPr>
      <w:r>
        <w:br w:type="column"/>
      </w:r>
      <w:r>
        <w:rPr>
          <w:color w:val="231F20"/>
        </w:rPr>
        <w:lastRenderedPageBreak/>
        <w:t>60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Minute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Fire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Resisting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Door</w:t>
      </w:r>
      <w:r>
        <w:rPr>
          <w:color w:val="231F20"/>
        </w:rPr>
        <w:tab/>
      </w:r>
      <w:r>
        <w:rPr>
          <w:color w:val="FFFFFF"/>
          <w:position w:val="9"/>
          <w:sz w:val="20"/>
        </w:rPr>
        <w:t>2</w:t>
      </w:r>
    </w:p>
    <w:p w14:paraId="4F487018" w14:textId="77777777" w:rsidR="00762D58" w:rsidRDefault="00A364CD">
      <w:pPr>
        <w:spacing w:before="19"/>
        <w:ind w:left="861" w:right="702"/>
        <w:jc w:val="center"/>
        <w:rPr>
          <w:rFonts w:ascii="Calibri"/>
          <w:sz w:val="16"/>
        </w:rPr>
      </w:pPr>
      <w:r>
        <w:pict w14:anchorId="6CEB2EB0">
          <v:shape id="_x0000_s3629" type="#_x0000_t202" style="position:absolute;left:0;text-align:left;margin-left:574.4pt;margin-top:14.35pt;width:12pt;height:44.55pt;z-index:16095744;mso-position-horizontal-relative:page" filled="f" stroked="f">
            <v:textbox style="layout-flow:vertical;mso-layout-flow-alt:bottom-to-top" inset="0,0,0,0">
              <w:txbxContent>
                <w:p w14:paraId="24E321C5" w14:textId="77777777" w:rsidR="00A364CD" w:rsidRDefault="00A364CD">
                  <w:pPr>
                    <w:pStyle w:val="BodyText"/>
                    <w:spacing w:line="224" w:lineRule="exact"/>
                    <w:ind w:left="20"/>
                    <w:rPr>
                      <w:rFonts w:ascii="Calibri"/>
                    </w:rPr>
                  </w:pPr>
                  <w:r>
                    <w:rPr>
                      <w:rFonts w:ascii="Calibri"/>
                      <w:color w:val="FFFFFF"/>
                    </w:rPr>
                    <w:t>SECTION</w:t>
                  </w:r>
                  <w:r>
                    <w:rPr>
                      <w:rFonts w:ascii="Calibri"/>
                      <w:color w:val="FFFFFF"/>
                      <w:spacing w:val="-6"/>
                    </w:rPr>
                    <w:t xml:space="preserve"> </w:t>
                  </w:r>
                  <w:r>
                    <w:rPr>
                      <w:rFonts w:ascii="Calibri"/>
                      <w:color w:val="FFFFFF"/>
                    </w:rPr>
                    <w:t>2</w:t>
                  </w:r>
                </w:p>
              </w:txbxContent>
            </v:textbox>
            <w10:wrap anchorx="page"/>
          </v:shape>
        </w:pict>
      </w:r>
      <w:r>
        <w:rPr>
          <w:rFonts w:ascii="Calibri"/>
          <w:color w:val="8D8F92"/>
          <w:sz w:val="16"/>
        </w:rPr>
        <w:t>POLICE</w:t>
      </w:r>
      <w:r>
        <w:rPr>
          <w:rFonts w:ascii="Calibri"/>
          <w:color w:val="8D8F92"/>
          <w:spacing w:val="-7"/>
          <w:sz w:val="16"/>
        </w:rPr>
        <w:t xml:space="preserve"> </w:t>
      </w:r>
      <w:r>
        <w:rPr>
          <w:rFonts w:ascii="Calibri"/>
          <w:color w:val="8D8F92"/>
          <w:sz w:val="16"/>
        </w:rPr>
        <w:t>STATION</w:t>
      </w:r>
      <w:r>
        <w:rPr>
          <w:rFonts w:ascii="Calibri"/>
          <w:color w:val="8D8F92"/>
          <w:spacing w:val="-7"/>
          <w:sz w:val="16"/>
        </w:rPr>
        <w:t xml:space="preserve"> </w:t>
      </w:r>
      <w:r>
        <w:rPr>
          <w:rFonts w:ascii="Calibri"/>
          <w:color w:val="8D8F92"/>
          <w:sz w:val="16"/>
        </w:rPr>
        <w:t>/</w:t>
      </w:r>
      <w:r>
        <w:rPr>
          <w:rFonts w:ascii="Calibri"/>
          <w:color w:val="8D8F92"/>
          <w:spacing w:val="-7"/>
          <w:sz w:val="16"/>
        </w:rPr>
        <w:t xml:space="preserve"> </w:t>
      </w:r>
      <w:r>
        <w:rPr>
          <w:rFonts w:ascii="Calibri"/>
          <w:color w:val="8D8F92"/>
          <w:sz w:val="16"/>
        </w:rPr>
        <w:t>MAGISTRATES</w:t>
      </w:r>
      <w:r>
        <w:rPr>
          <w:rFonts w:ascii="Calibri"/>
          <w:color w:val="8D8F92"/>
          <w:spacing w:val="-7"/>
          <w:sz w:val="16"/>
        </w:rPr>
        <w:t xml:space="preserve"> </w:t>
      </w:r>
      <w:r>
        <w:rPr>
          <w:rFonts w:ascii="Calibri"/>
          <w:color w:val="8D8F92"/>
          <w:sz w:val="16"/>
        </w:rPr>
        <w:t>/</w:t>
      </w:r>
      <w:r>
        <w:rPr>
          <w:rFonts w:ascii="Calibri"/>
          <w:color w:val="8D8F92"/>
          <w:spacing w:val="-7"/>
          <w:sz w:val="16"/>
        </w:rPr>
        <w:t xml:space="preserve"> </w:t>
      </w:r>
      <w:r>
        <w:rPr>
          <w:rFonts w:ascii="Calibri"/>
          <w:color w:val="8D8F92"/>
          <w:sz w:val="16"/>
        </w:rPr>
        <w:t>CROWN</w:t>
      </w:r>
      <w:r>
        <w:rPr>
          <w:rFonts w:ascii="Calibri"/>
          <w:color w:val="8D8F92"/>
          <w:spacing w:val="-7"/>
          <w:sz w:val="16"/>
        </w:rPr>
        <w:t xml:space="preserve"> </w:t>
      </w:r>
      <w:r>
        <w:rPr>
          <w:rFonts w:ascii="Calibri"/>
          <w:color w:val="8D8F92"/>
          <w:sz w:val="16"/>
        </w:rPr>
        <w:t>COURT</w:t>
      </w:r>
      <w:r>
        <w:rPr>
          <w:rFonts w:ascii="Calibri"/>
          <w:color w:val="8D8F92"/>
          <w:spacing w:val="-7"/>
          <w:sz w:val="16"/>
        </w:rPr>
        <w:t xml:space="preserve"> </w:t>
      </w:r>
      <w:r>
        <w:rPr>
          <w:rFonts w:ascii="Calibri"/>
          <w:color w:val="8D8F92"/>
          <w:sz w:val="16"/>
        </w:rPr>
        <w:t>/</w:t>
      </w:r>
      <w:r>
        <w:rPr>
          <w:rFonts w:ascii="Calibri"/>
          <w:color w:val="8D8F92"/>
          <w:spacing w:val="-7"/>
          <w:sz w:val="16"/>
        </w:rPr>
        <w:t xml:space="preserve"> </w:t>
      </w:r>
      <w:r>
        <w:rPr>
          <w:rFonts w:ascii="Calibri"/>
          <w:color w:val="8D8F92"/>
          <w:sz w:val="16"/>
        </w:rPr>
        <w:t>ARMED</w:t>
      </w:r>
      <w:r>
        <w:rPr>
          <w:rFonts w:ascii="Calibri"/>
          <w:color w:val="8D8F92"/>
          <w:spacing w:val="-6"/>
          <w:sz w:val="16"/>
        </w:rPr>
        <w:t xml:space="preserve"> </w:t>
      </w:r>
      <w:r>
        <w:rPr>
          <w:rFonts w:ascii="Calibri"/>
          <w:color w:val="8D8F92"/>
          <w:sz w:val="16"/>
        </w:rPr>
        <w:t>FORCES</w:t>
      </w:r>
      <w:r>
        <w:rPr>
          <w:rFonts w:ascii="Calibri"/>
          <w:color w:val="8D8F92"/>
          <w:spacing w:val="-8"/>
          <w:sz w:val="16"/>
        </w:rPr>
        <w:t xml:space="preserve"> </w:t>
      </w:r>
      <w:r>
        <w:rPr>
          <w:rFonts w:ascii="Calibri"/>
          <w:color w:val="8D8F92"/>
          <w:sz w:val="16"/>
        </w:rPr>
        <w:t>/</w:t>
      </w:r>
      <w:r>
        <w:rPr>
          <w:rFonts w:ascii="Calibri"/>
          <w:color w:val="8D8F92"/>
          <w:spacing w:val="-7"/>
          <w:sz w:val="16"/>
        </w:rPr>
        <w:t xml:space="preserve"> </w:t>
      </w:r>
      <w:r>
        <w:rPr>
          <w:rFonts w:ascii="Calibri"/>
          <w:color w:val="8D8F92"/>
          <w:sz w:val="16"/>
        </w:rPr>
        <w:t>CUSTOM</w:t>
      </w:r>
      <w:r>
        <w:rPr>
          <w:rFonts w:ascii="Calibri"/>
          <w:color w:val="8D8F92"/>
          <w:spacing w:val="-7"/>
          <w:sz w:val="16"/>
        </w:rPr>
        <w:t xml:space="preserve"> </w:t>
      </w:r>
      <w:r>
        <w:rPr>
          <w:rFonts w:ascii="Calibri"/>
          <w:color w:val="8D8F92"/>
          <w:sz w:val="16"/>
        </w:rPr>
        <w:t>&amp;</w:t>
      </w:r>
      <w:r>
        <w:rPr>
          <w:rFonts w:ascii="Calibri"/>
          <w:color w:val="8D8F92"/>
          <w:spacing w:val="-7"/>
          <w:sz w:val="16"/>
        </w:rPr>
        <w:t xml:space="preserve"> </w:t>
      </w:r>
      <w:r>
        <w:rPr>
          <w:rFonts w:ascii="Calibri"/>
          <w:color w:val="8D8F92"/>
          <w:sz w:val="16"/>
        </w:rPr>
        <w:t>EXCISE</w:t>
      </w:r>
    </w:p>
    <w:p w14:paraId="290132F8" w14:textId="77777777" w:rsidR="00762D58" w:rsidRDefault="00762D58">
      <w:pPr>
        <w:jc w:val="center"/>
        <w:rPr>
          <w:rFonts w:ascii="Calibri"/>
          <w:sz w:val="16"/>
        </w:rPr>
        <w:sectPr w:rsidR="00762D58">
          <w:headerReference w:type="default" r:id="rId854"/>
          <w:footerReference w:type="default" r:id="rId855"/>
          <w:pgSz w:w="11910" w:h="16840"/>
          <w:pgMar w:top="140" w:right="0" w:bottom="0" w:left="0" w:header="0" w:footer="0" w:gutter="0"/>
          <w:cols w:num="2" w:space="720" w:equalWidth="0">
            <w:col w:w="3183" w:space="1426"/>
            <w:col w:w="7301"/>
          </w:cols>
        </w:sectPr>
      </w:pPr>
    </w:p>
    <w:p w14:paraId="2E0D1D4D" w14:textId="77777777" w:rsidR="00762D58" w:rsidRDefault="00A364CD">
      <w:pPr>
        <w:pStyle w:val="BodyText"/>
        <w:rPr>
          <w:rFonts w:ascii="Calibri"/>
        </w:rPr>
      </w:pPr>
      <w:r>
        <w:rPr>
          <w:noProof/>
        </w:rPr>
        <w:lastRenderedPageBreak/>
        <w:drawing>
          <wp:anchor distT="0" distB="0" distL="0" distR="0" simplePos="0" relativeHeight="473562112" behindDoc="1" locked="0" layoutInCell="1" allowOverlap="1" wp14:anchorId="156B0F79" wp14:editId="473D6069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1592" cy="10692003"/>
            <wp:effectExtent l="0" t="0" r="0" b="0"/>
            <wp:wrapNone/>
            <wp:docPr id="605" name="image41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6" name="image415.png"/>
                    <pic:cNvPicPr/>
                  </pic:nvPicPr>
                  <pic:blipFill>
                    <a:blip r:embed="rId85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61592" cy="1069200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4829D835" w14:textId="77777777" w:rsidR="00762D58" w:rsidRDefault="00762D58">
      <w:pPr>
        <w:pStyle w:val="BodyText"/>
        <w:rPr>
          <w:rFonts w:ascii="Calibri"/>
        </w:rPr>
      </w:pPr>
    </w:p>
    <w:p w14:paraId="08583CCD" w14:textId="77777777" w:rsidR="00762D58" w:rsidRDefault="00762D58">
      <w:pPr>
        <w:pStyle w:val="BodyText"/>
        <w:rPr>
          <w:rFonts w:ascii="Calibri"/>
        </w:rPr>
      </w:pPr>
    </w:p>
    <w:p w14:paraId="3C214C41" w14:textId="77777777" w:rsidR="00762D58" w:rsidRDefault="00762D58">
      <w:pPr>
        <w:pStyle w:val="BodyText"/>
        <w:rPr>
          <w:rFonts w:ascii="Calibri"/>
        </w:rPr>
      </w:pPr>
    </w:p>
    <w:p w14:paraId="647733E6" w14:textId="77777777" w:rsidR="00762D58" w:rsidRDefault="00762D58">
      <w:pPr>
        <w:pStyle w:val="BodyText"/>
        <w:rPr>
          <w:rFonts w:ascii="Calibri"/>
        </w:rPr>
      </w:pPr>
    </w:p>
    <w:p w14:paraId="4C0EFA09" w14:textId="77777777" w:rsidR="00762D58" w:rsidRDefault="00762D58">
      <w:pPr>
        <w:pStyle w:val="BodyText"/>
        <w:rPr>
          <w:rFonts w:ascii="Calibri"/>
        </w:rPr>
      </w:pPr>
    </w:p>
    <w:p w14:paraId="759B124B" w14:textId="77777777" w:rsidR="00762D58" w:rsidRDefault="00762D58">
      <w:pPr>
        <w:pStyle w:val="BodyText"/>
        <w:rPr>
          <w:rFonts w:ascii="Calibri"/>
        </w:rPr>
      </w:pPr>
    </w:p>
    <w:p w14:paraId="5919BE15" w14:textId="77777777" w:rsidR="00762D58" w:rsidRDefault="00762D58">
      <w:pPr>
        <w:pStyle w:val="BodyText"/>
        <w:rPr>
          <w:rFonts w:ascii="Calibri"/>
        </w:rPr>
      </w:pPr>
    </w:p>
    <w:p w14:paraId="4B9E08C4" w14:textId="77777777" w:rsidR="00762D58" w:rsidRDefault="00762D58">
      <w:pPr>
        <w:pStyle w:val="BodyText"/>
        <w:rPr>
          <w:rFonts w:ascii="Calibri"/>
        </w:rPr>
      </w:pPr>
    </w:p>
    <w:p w14:paraId="08C31894" w14:textId="77777777" w:rsidR="00762D58" w:rsidRDefault="00762D58">
      <w:pPr>
        <w:pStyle w:val="BodyText"/>
        <w:rPr>
          <w:rFonts w:ascii="Calibri"/>
        </w:rPr>
      </w:pPr>
    </w:p>
    <w:p w14:paraId="3F92A348" w14:textId="77777777" w:rsidR="00762D58" w:rsidRDefault="00762D58">
      <w:pPr>
        <w:pStyle w:val="BodyText"/>
        <w:rPr>
          <w:rFonts w:ascii="Calibri"/>
        </w:rPr>
      </w:pPr>
    </w:p>
    <w:p w14:paraId="778EDFDD" w14:textId="77777777" w:rsidR="00762D58" w:rsidRDefault="00762D58">
      <w:pPr>
        <w:pStyle w:val="BodyText"/>
        <w:rPr>
          <w:rFonts w:ascii="Calibri"/>
        </w:rPr>
      </w:pPr>
    </w:p>
    <w:p w14:paraId="3F2F11E7" w14:textId="77777777" w:rsidR="00762D58" w:rsidRDefault="00762D58">
      <w:pPr>
        <w:pStyle w:val="BodyText"/>
        <w:rPr>
          <w:rFonts w:ascii="Calibri"/>
        </w:rPr>
      </w:pPr>
    </w:p>
    <w:p w14:paraId="0BCEA50F" w14:textId="77777777" w:rsidR="00762D58" w:rsidRDefault="00762D58">
      <w:pPr>
        <w:pStyle w:val="BodyText"/>
        <w:rPr>
          <w:rFonts w:ascii="Calibri"/>
        </w:rPr>
      </w:pPr>
    </w:p>
    <w:p w14:paraId="119EF7A2" w14:textId="77777777" w:rsidR="00762D58" w:rsidRDefault="00762D58">
      <w:pPr>
        <w:pStyle w:val="BodyText"/>
        <w:rPr>
          <w:rFonts w:ascii="Calibri"/>
        </w:rPr>
      </w:pPr>
    </w:p>
    <w:p w14:paraId="1A8ECAC2" w14:textId="77777777" w:rsidR="00762D58" w:rsidRDefault="00762D58">
      <w:pPr>
        <w:pStyle w:val="BodyText"/>
        <w:spacing w:before="6"/>
        <w:rPr>
          <w:rFonts w:ascii="Calibri"/>
          <w:sz w:val="19"/>
        </w:rPr>
      </w:pPr>
    </w:p>
    <w:p w14:paraId="73054433" w14:textId="77777777" w:rsidR="00762D58" w:rsidRDefault="00A364CD">
      <w:pPr>
        <w:pStyle w:val="BodyText"/>
        <w:spacing w:before="1"/>
        <w:ind w:right="986"/>
        <w:jc w:val="right"/>
        <w:rPr>
          <w:rFonts w:ascii="Calibri"/>
        </w:rPr>
      </w:pPr>
      <w:r>
        <w:rPr>
          <w:rFonts w:ascii="Calibri"/>
          <w:color w:val="231F20"/>
        </w:rPr>
        <w:t>BS</w:t>
      </w:r>
      <w:r>
        <w:rPr>
          <w:rFonts w:ascii="Calibri"/>
          <w:color w:val="231F20"/>
          <w:spacing w:val="-10"/>
        </w:rPr>
        <w:t xml:space="preserve"> </w:t>
      </w:r>
      <w:r>
        <w:rPr>
          <w:rFonts w:ascii="Calibri"/>
          <w:color w:val="231F20"/>
        </w:rPr>
        <w:t>EN1364-1</w:t>
      </w:r>
      <w:r>
        <w:rPr>
          <w:rFonts w:ascii="Calibri"/>
          <w:color w:val="231F20"/>
          <w:spacing w:val="-11"/>
        </w:rPr>
        <w:t xml:space="preserve"> </w:t>
      </w:r>
      <w:r>
        <w:rPr>
          <w:rFonts w:ascii="Calibri"/>
          <w:color w:val="231F20"/>
        </w:rPr>
        <w:t>Testing</w:t>
      </w:r>
    </w:p>
    <w:p w14:paraId="2C163C8F" w14:textId="77777777" w:rsidR="00762D58" w:rsidRDefault="00762D58">
      <w:pPr>
        <w:pStyle w:val="BodyText"/>
        <w:rPr>
          <w:rFonts w:ascii="Calibri"/>
        </w:rPr>
      </w:pPr>
    </w:p>
    <w:p w14:paraId="6C1E004E" w14:textId="77777777" w:rsidR="00762D58" w:rsidRDefault="00762D58">
      <w:pPr>
        <w:pStyle w:val="BodyText"/>
        <w:rPr>
          <w:rFonts w:ascii="Calibri"/>
        </w:rPr>
      </w:pPr>
    </w:p>
    <w:p w14:paraId="55FE9FAE" w14:textId="77777777" w:rsidR="00762D58" w:rsidRDefault="00762D58">
      <w:pPr>
        <w:pStyle w:val="BodyText"/>
        <w:rPr>
          <w:rFonts w:ascii="Calibri"/>
        </w:rPr>
      </w:pPr>
    </w:p>
    <w:p w14:paraId="2440AD0E" w14:textId="77777777" w:rsidR="00762D58" w:rsidRDefault="00762D58">
      <w:pPr>
        <w:pStyle w:val="BodyText"/>
        <w:rPr>
          <w:rFonts w:ascii="Calibri"/>
        </w:rPr>
      </w:pPr>
    </w:p>
    <w:p w14:paraId="603BB991" w14:textId="77777777" w:rsidR="00762D58" w:rsidRDefault="00762D58">
      <w:pPr>
        <w:pStyle w:val="BodyText"/>
        <w:rPr>
          <w:rFonts w:ascii="Calibri"/>
        </w:rPr>
      </w:pPr>
    </w:p>
    <w:p w14:paraId="6E4AD474" w14:textId="77777777" w:rsidR="00762D58" w:rsidRDefault="00762D58">
      <w:pPr>
        <w:pStyle w:val="BodyText"/>
        <w:rPr>
          <w:rFonts w:ascii="Calibri"/>
        </w:rPr>
      </w:pPr>
    </w:p>
    <w:p w14:paraId="47C54BBE" w14:textId="77777777" w:rsidR="00762D58" w:rsidRDefault="00762D58">
      <w:pPr>
        <w:pStyle w:val="BodyText"/>
        <w:rPr>
          <w:rFonts w:ascii="Calibri"/>
        </w:rPr>
      </w:pPr>
    </w:p>
    <w:p w14:paraId="76F79D8C" w14:textId="77777777" w:rsidR="00762D58" w:rsidRDefault="00762D58">
      <w:pPr>
        <w:pStyle w:val="BodyText"/>
        <w:rPr>
          <w:rFonts w:ascii="Calibri"/>
        </w:rPr>
      </w:pPr>
    </w:p>
    <w:p w14:paraId="146408C9" w14:textId="77777777" w:rsidR="00762D58" w:rsidRDefault="00762D58">
      <w:pPr>
        <w:pStyle w:val="BodyText"/>
        <w:rPr>
          <w:rFonts w:ascii="Calibri"/>
        </w:rPr>
      </w:pPr>
    </w:p>
    <w:p w14:paraId="5CB1C37C" w14:textId="77777777" w:rsidR="00762D58" w:rsidRDefault="00762D58">
      <w:pPr>
        <w:pStyle w:val="BodyText"/>
        <w:rPr>
          <w:rFonts w:ascii="Calibri"/>
        </w:rPr>
      </w:pPr>
    </w:p>
    <w:p w14:paraId="2AA55C4B" w14:textId="77777777" w:rsidR="00762D58" w:rsidRDefault="00762D58">
      <w:pPr>
        <w:pStyle w:val="BodyText"/>
        <w:rPr>
          <w:rFonts w:ascii="Calibri"/>
        </w:rPr>
      </w:pPr>
    </w:p>
    <w:p w14:paraId="24D26078" w14:textId="77777777" w:rsidR="00762D58" w:rsidRDefault="00762D58">
      <w:pPr>
        <w:pStyle w:val="BodyText"/>
        <w:rPr>
          <w:rFonts w:ascii="Calibri"/>
        </w:rPr>
      </w:pPr>
    </w:p>
    <w:p w14:paraId="35CBB06A" w14:textId="77777777" w:rsidR="00762D58" w:rsidRDefault="00762D58">
      <w:pPr>
        <w:pStyle w:val="BodyText"/>
        <w:rPr>
          <w:rFonts w:ascii="Calibri"/>
        </w:rPr>
      </w:pPr>
    </w:p>
    <w:p w14:paraId="623B9DA9" w14:textId="77777777" w:rsidR="00762D58" w:rsidRDefault="00762D58">
      <w:pPr>
        <w:pStyle w:val="BodyText"/>
        <w:rPr>
          <w:rFonts w:ascii="Calibri"/>
        </w:rPr>
      </w:pPr>
    </w:p>
    <w:p w14:paraId="241C3D5B" w14:textId="77777777" w:rsidR="00762D58" w:rsidRDefault="00762D58">
      <w:pPr>
        <w:pStyle w:val="BodyText"/>
        <w:rPr>
          <w:rFonts w:ascii="Calibri"/>
        </w:rPr>
      </w:pPr>
    </w:p>
    <w:p w14:paraId="6A6A812E" w14:textId="77777777" w:rsidR="00762D58" w:rsidRDefault="00762D58">
      <w:pPr>
        <w:pStyle w:val="BodyText"/>
        <w:rPr>
          <w:rFonts w:ascii="Calibri"/>
        </w:rPr>
      </w:pPr>
    </w:p>
    <w:p w14:paraId="12EAB999" w14:textId="77777777" w:rsidR="00762D58" w:rsidRDefault="00762D58">
      <w:pPr>
        <w:pStyle w:val="BodyText"/>
        <w:rPr>
          <w:rFonts w:ascii="Calibri"/>
        </w:rPr>
      </w:pPr>
    </w:p>
    <w:p w14:paraId="51DEEE09" w14:textId="77777777" w:rsidR="00762D58" w:rsidRDefault="00762D58">
      <w:pPr>
        <w:pStyle w:val="BodyText"/>
        <w:rPr>
          <w:rFonts w:ascii="Calibri"/>
        </w:rPr>
      </w:pPr>
    </w:p>
    <w:p w14:paraId="705EA5BC" w14:textId="77777777" w:rsidR="00762D58" w:rsidRDefault="00762D58">
      <w:pPr>
        <w:pStyle w:val="BodyText"/>
        <w:rPr>
          <w:rFonts w:ascii="Calibri"/>
        </w:rPr>
      </w:pPr>
    </w:p>
    <w:p w14:paraId="7A090EA9" w14:textId="77777777" w:rsidR="00762D58" w:rsidRDefault="00762D58">
      <w:pPr>
        <w:pStyle w:val="BodyText"/>
        <w:spacing w:before="1"/>
        <w:rPr>
          <w:rFonts w:ascii="Calibri"/>
          <w:sz w:val="27"/>
        </w:rPr>
      </w:pPr>
    </w:p>
    <w:p w14:paraId="488462DA" w14:textId="77777777" w:rsidR="00762D58" w:rsidRDefault="00A364CD">
      <w:pPr>
        <w:spacing w:before="60"/>
        <w:ind w:left="1436"/>
        <w:rPr>
          <w:rFonts w:ascii="Calibri"/>
          <w:b/>
          <w:i/>
          <w:sz w:val="20"/>
        </w:rPr>
      </w:pPr>
      <w:r>
        <w:rPr>
          <w:rFonts w:ascii="Calibri"/>
          <w:b/>
          <w:i/>
          <w:color w:val="231F20"/>
          <w:sz w:val="20"/>
        </w:rPr>
        <w:t>Specification</w:t>
      </w:r>
    </w:p>
    <w:p w14:paraId="19D12FF9" w14:textId="77777777" w:rsidR="00762D58" w:rsidRDefault="00762D58">
      <w:pPr>
        <w:pStyle w:val="BodyText"/>
        <w:spacing w:before="3"/>
        <w:rPr>
          <w:rFonts w:ascii="Calibri"/>
          <w:b/>
          <w:i/>
          <w:sz w:val="15"/>
        </w:rPr>
      </w:pPr>
    </w:p>
    <w:p w14:paraId="092A10B8" w14:textId="77777777" w:rsidR="00762D58" w:rsidRDefault="00A364CD">
      <w:pPr>
        <w:pStyle w:val="ListParagraph"/>
        <w:numPr>
          <w:ilvl w:val="0"/>
          <w:numId w:val="81"/>
        </w:numPr>
        <w:tabs>
          <w:tab w:val="left" w:pos="1796"/>
          <w:tab w:val="left" w:pos="1797"/>
        </w:tabs>
        <w:spacing w:line="235" w:lineRule="auto"/>
        <w:ind w:right="1715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Tested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in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accordance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with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BS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EN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1364-1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to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give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up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to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60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minute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fire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resistance,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the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door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is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constructed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from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40mm</w:t>
      </w:r>
      <w:r>
        <w:rPr>
          <w:rFonts w:ascii="Calibri" w:hAnsi="Calibri"/>
          <w:color w:val="231F20"/>
          <w:spacing w:val="-38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wide</w:t>
      </w:r>
      <w:r>
        <w:rPr>
          <w:rFonts w:ascii="Calibri" w:hAnsi="Calibri"/>
          <w:color w:val="231F20"/>
          <w:spacing w:val="-1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rolled</w:t>
      </w:r>
      <w:r>
        <w:rPr>
          <w:rFonts w:ascii="Calibri" w:hAnsi="Calibri"/>
          <w:color w:val="231F20"/>
          <w:spacing w:val="-1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hollow</w:t>
      </w:r>
      <w:r>
        <w:rPr>
          <w:rFonts w:ascii="Calibri" w:hAnsi="Calibri"/>
          <w:color w:val="231F20"/>
          <w:spacing w:val="-1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steel section</w:t>
      </w:r>
      <w:r>
        <w:rPr>
          <w:rFonts w:ascii="Calibri" w:hAnsi="Calibri"/>
          <w:color w:val="231F20"/>
          <w:spacing w:val="-1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with</w:t>
      </w:r>
      <w:r>
        <w:rPr>
          <w:rFonts w:ascii="Calibri" w:hAnsi="Calibri"/>
          <w:color w:val="231F20"/>
          <w:spacing w:val="-1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3mm thick steel</w:t>
      </w:r>
      <w:r>
        <w:rPr>
          <w:rFonts w:ascii="Calibri" w:hAnsi="Calibri"/>
          <w:color w:val="231F20"/>
          <w:spacing w:val="-1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door</w:t>
      </w:r>
      <w:r>
        <w:rPr>
          <w:rFonts w:ascii="Calibri" w:hAnsi="Calibri"/>
          <w:color w:val="231F20"/>
          <w:spacing w:val="-1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skins.</w:t>
      </w:r>
    </w:p>
    <w:p w14:paraId="2DD00B3B" w14:textId="77777777" w:rsidR="00762D58" w:rsidRDefault="00A364CD">
      <w:pPr>
        <w:pStyle w:val="ListParagraph"/>
        <w:numPr>
          <w:ilvl w:val="0"/>
          <w:numId w:val="81"/>
        </w:numPr>
        <w:tabs>
          <w:tab w:val="left" w:pos="1796"/>
          <w:tab w:val="left" w:pos="1797"/>
        </w:tabs>
        <w:spacing w:line="216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Mineral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wool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insulation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to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all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internal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voids.</w:t>
      </w:r>
    </w:p>
    <w:p w14:paraId="214BAC9A" w14:textId="77777777" w:rsidR="00762D58" w:rsidRDefault="00A364CD">
      <w:pPr>
        <w:pStyle w:val="ListParagraph"/>
        <w:numPr>
          <w:ilvl w:val="0"/>
          <w:numId w:val="81"/>
        </w:numPr>
        <w:tabs>
          <w:tab w:val="left" w:pos="1796"/>
          <w:tab w:val="left" w:pos="1797"/>
        </w:tabs>
        <w:spacing w:line="216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125mm</w:t>
      </w:r>
      <w:r>
        <w:rPr>
          <w:rFonts w:ascii="Calibri" w:hAnsi="Calibri"/>
          <w:color w:val="231F20"/>
          <w:spacing w:val="-2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x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75mm</w:t>
      </w:r>
      <w:r>
        <w:rPr>
          <w:rFonts w:ascii="Calibri" w:hAnsi="Calibri"/>
          <w:color w:val="231F20"/>
          <w:spacing w:val="-2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x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8mm</w:t>
      </w:r>
      <w:r>
        <w:rPr>
          <w:rFonts w:ascii="Calibri" w:hAnsi="Calibri"/>
          <w:color w:val="231F20"/>
          <w:spacing w:val="-1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rolled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steel</w:t>
      </w:r>
      <w:r>
        <w:rPr>
          <w:rFonts w:ascii="Calibri" w:hAnsi="Calibri"/>
          <w:color w:val="231F20"/>
          <w:spacing w:val="-2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angle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frame.</w:t>
      </w:r>
    </w:p>
    <w:p w14:paraId="6F296570" w14:textId="77777777" w:rsidR="00762D58" w:rsidRDefault="00A364CD">
      <w:pPr>
        <w:pStyle w:val="ListParagraph"/>
        <w:numPr>
          <w:ilvl w:val="0"/>
          <w:numId w:val="81"/>
        </w:numPr>
        <w:tabs>
          <w:tab w:val="left" w:pos="1796"/>
          <w:tab w:val="left" w:pos="1797"/>
        </w:tabs>
        <w:spacing w:line="216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Frame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fixings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to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suit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variety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of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opening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constructions.</w:t>
      </w:r>
    </w:p>
    <w:p w14:paraId="22255D32" w14:textId="77777777" w:rsidR="00762D58" w:rsidRDefault="00A364CD">
      <w:pPr>
        <w:pStyle w:val="ListParagraph"/>
        <w:numPr>
          <w:ilvl w:val="0"/>
          <w:numId w:val="81"/>
        </w:numPr>
        <w:tabs>
          <w:tab w:val="left" w:pos="1796"/>
          <w:tab w:val="left" w:pos="1797"/>
        </w:tabs>
        <w:spacing w:line="216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Door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panel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mounted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within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door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frame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hung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on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substantial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continuous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hinge.</w:t>
      </w:r>
    </w:p>
    <w:p w14:paraId="0E750309" w14:textId="77777777" w:rsidR="00762D58" w:rsidRDefault="00A364CD">
      <w:pPr>
        <w:pStyle w:val="ListParagraph"/>
        <w:numPr>
          <w:ilvl w:val="0"/>
          <w:numId w:val="81"/>
        </w:numPr>
        <w:tabs>
          <w:tab w:val="left" w:pos="1796"/>
          <w:tab w:val="left" w:pos="1797"/>
        </w:tabs>
        <w:spacing w:line="216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Recessed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handles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on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both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sides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of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door.</w:t>
      </w:r>
    </w:p>
    <w:p w14:paraId="3A0228C4" w14:textId="77777777" w:rsidR="00762D58" w:rsidRDefault="00A364CD">
      <w:pPr>
        <w:pStyle w:val="ListParagraph"/>
        <w:numPr>
          <w:ilvl w:val="0"/>
          <w:numId w:val="81"/>
        </w:numPr>
        <w:tabs>
          <w:tab w:val="left" w:pos="1796"/>
          <w:tab w:val="left" w:pos="1797"/>
        </w:tabs>
        <w:spacing w:line="216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Home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Office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Type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2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heavy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duty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mortice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deadlock.</w:t>
      </w:r>
    </w:p>
    <w:p w14:paraId="7FE2BF64" w14:textId="77777777" w:rsidR="00762D58" w:rsidRDefault="00A364CD">
      <w:pPr>
        <w:pStyle w:val="ListParagraph"/>
        <w:numPr>
          <w:ilvl w:val="0"/>
          <w:numId w:val="81"/>
        </w:numPr>
        <w:tabs>
          <w:tab w:val="left" w:pos="1796"/>
          <w:tab w:val="left" w:pos="1797"/>
        </w:tabs>
        <w:spacing w:line="218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150mm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square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vision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panel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with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fire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resisting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laminated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glass.</w:t>
      </w:r>
    </w:p>
    <w:p w14:paraId="38D55784" w14:textId="77777777" w:rsidR="00762D58" w:rsidRDefault="00762D58">
      <w:pPr>
        <w:pStyle w:val="BodyText"/>
        <w:spacing w:before="10"/>
        <w:rPr>
          <w:rFonts w:ascii="Calibri"/>
          <w:sz w:val="15"/>
        </w:rPr>
      </w:pPr>
    </w:p>
    <w:p w14:paraId="6B8B23EA" w14:textId="77777777" w:rsidR="00762D58" w:rsidRDefault="00A364CD">
      <w:pPr>
        <w:ind w:left="1436"/>
        <w:rPr>
          <w:rFonts w:ascii="Calibri"/>
          <w:b/>
          <w:i/>
          <w:sz w:val="20"/>
        </w:rPr>
      </w:pPr>
      <w:r>
        <w:rPr>
          <w:rFonts w:ascii="Calibri"/>
          <w:b/>
          <w:i/>
          <w:color w:val="231F20"/>
          <w:sz w:val="20"/>
        </w:rPr>
        <w:t>Finish</w:t>
      </w:r>
    </w:p>
    <w:p w14:paraId="53EDB45A" w14:textId="77777777" w:rsidR="00762D58" w:rsidRDefault="00762D58">
      <w:pPr>
        <w:pStyle w:val="BodyText"/>
        <w:spacing w:before="11"/>
        <w:rPr>
          <w:rFonts w:ascii="Calibri"/>
          <w:b/>
          <w:i/>
          <w:sz w:val="16"/>
        </w:rPr>
      </w:pPr>
    </w:p>
    <w:p w14:paraId="612CD3B5" w14:textId="77777777" w:rsidR="00762D58" w:rsidRDefault="00A364CD">
      <w:pPr>
        <w:pStyle w:val="ListParagraph"/>
        <w:numPr>
          <w:ilvl w:val="0"/>
          <w:numId w:val="81"/>
        </w:numPr>
        <w:tabs>
          <w:tab w:val="left" w:pos="1796"/>
          <w:tab w:val="left" w:pos="1797"/>
        </w:tabs>
        <w:spacing w:before="1"/>
        <w:ind w:hanging="361"/>
        <w:rPr>
          <w:rFonts w:ascii="Calibri" w:hAnsi="Calibri"/>
          <w:sz w:val="18"/>
        </w:rPr>
      </w:pPr>
      <w:r>
        <w:pict w14:anchorId="18A8729D">
          <v:shape id="_x0000_s3628" type="#_x0000_t202" style="position:absolute;left:0;text-align:left;margin-left:561.8pt;margin-top:11pt;width:16pt;height:122.6pt;z-index:16095232;mso-position-horizontal-relative:page" filled="f" stroked="f">
            <v:textbox style="layout-flow:vertical;mso-layout-flow-alt:bottom-to-top" inset="0,0,0,0">
              <w:txbxContent>
                <w:p w14:paraId="04E2FAC6" w14:textId="77777777" w:rsidR="00A364CD" w:rsidRDefault="00A364CD">
                  <w:pPr>
                    <w:spacing w:line="305" w:lineRule="exact"/>
                    <w:ind w:left="20"/>
                    <w:rPr>
                      <w:rFonts w:ascii="Calibri"/>
                      <w:sz w:val="28"/>
                    </w:rPr>
                  </w:pPr>
                  <w:r>
                    <w:rPr>
                      <w:rFonts w:ascii="Calibri"/>
                      <w:color w:val="231F20"/>
                      <w:spacing w:val="-2"/>
                      <w:sz w:val="28"/>
                    </w:rPr>
                    <w:t>CIRCULATION</w:t>
                  </w:r>
                  <w:r>
                    <w:rPr>
                      <w:rFonts w:ascii="Calibri"/>
                      <w:color w:val="231F20"/>
                      <w:spacing w:val="-10"/>
                      <w:sz w:val="28"/>
                    </w:rPr>
                    <w:t xml:space="preserve"> </w:t>
                  </w:r>
                  <w:r>
                    <w:rPr>
                      <w:rFonts w:ascii="Calibri"/>
                      <w:color w:val="231F20"/>
                      <w:spacing w:val="-1"/>
                      <w:sz w:val="28"/>
                    </w:rPr>
                    <w:t>DOORS</w:t>
                  </w:r>
                </w:p>
              </w:txbxContent>
            </v:textbox>
            <w10:wrap anchorx="page"/>
          </v:shape>
        </w:pict>
      </w:r>
      <w:r>
        <w:rPr>
          <w:rFonts w:ascii="Calibri" w:hAnsi="Calibri"/>
          <w:color w:val="231F20"/>
          <w:sz w:val="18"/>
        </w:rPr>
        <w:t>One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coat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factory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applied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high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build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zinc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phosphate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primer.</w:t>
      </w:r>
    </w:p>
    <w:p w14:paraId="0FC2BFFE" w14:textId="77777777" w:rsidR="00762D58" w:rsidRDefault="00762D58">
      <w:pPr>
        <w:pStyle w:val="BodyText"/>
        <w:spacing w:before="10"/>
        <w:rPr>
          <w:rFonts w:ascii="Calibri"/>
          <w:sz w:val="15"/>
        </w:rPr>
      </w:pPr>
    </w:p>
    <w:p w14:paraId="3D4C22B4" w14:textId="77777777" w:rsidR="00762D58" w:rsidRDefault="00A364CD">
      <w:pPr>
        <w:ind w:left="1436"/>
        <w:rPr>
          <w:rFonts w:ascii="Calibri"/>
          <w:b/>
          <w:i/>
          <w:sz w:val="20"/>
        </w:rPr>
      </w:pPr>
      <w:r>
        <w:rPr>
          <w:rFonts w:ascii="Calibri"/>
          <w:b/>
          <w:i/>
          <w:color w:val="231F20"/>
          <w:sz w:val="20"/>
        </w:rPr>
        <w:t>Options</w:t>
      </w:r>
    </w:p>
    <w:p w14:paraId="2CDC2C68" w14:textId="77777777" w:rsidR="00762D58" w:rsidRDefault="00762D58">
      <w:pPr>
        <w:pStyle w:val="BodyText"/>
        <w:spacing w:before="11"/>
        <w:rPr>
          <w:rFonts w:ascii="Calibri"/>
          <w:b/>
          <w:i/>
          <w:sz w:val="18"/>
        </w:rPr>
      </w:pPr>
    </w:p>
    <w:p w14:paraId="15A06388" w14:textId="77777777" w:rsidR="00762D58" w:rsidRDefault="00A364CD">
      <w:pPr>
        <w:pStyle w:val="ListParagraph"/>
        <w:numPr>
          <w:ilvl w:val="0"/>
          <w:numId w:val="81"/>
        </w:numPr>
        <w:tabs>
          <w:tab w:val="left" w:pos="1796"/>
          <w:tab w:val="left" w:pos="1797"/>
        </w:tabs>
        <w:spacing w:line="218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Hinged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privacy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cover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to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vision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panel.</w:t>
      </w:r>
    </w:p>
    <w:p w14:paraId="45171267" w14:textId="77777777" w:rsidR="00762D58" w:rsidRDefault="00A364CD">
      <w:pPr>
        <w:pStyle w:val="ListParagraph"/>
        <w:numPr>
          <w:ilvl w:val="0"/>
          <w:numId w:val="81"/>
        </w:numPr>
        <w:tabs>
          <w:tab w:val="left" w:pos="1796"/>
          <w:tab w:val="left" w:pos="1797"/>
        </w:tabs>
        <w:spacing w:line="216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Hydraulic</w:t>
      </w:r>
      <w:r>
        <w:rPr>
          <w:rFonts w:ascii="Calibri" w:hAnsi="Calibri"/>
          <w:color w:val="231F20"/>
          <w:spacing w:val="-10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door</w:t>
      </w:r>
      <w:r>
        <w:rPr>
          <w:rFonts w:ascii="Calibri" w:hAnsi="Calibri"/>
          <w:color w:val="231F20"/>
          <w:spacing w:val="-9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closer.</w:t>
      </w:r>
    </w:p>
    <w:p w14:paraId="2129C386" w14:textId="77777777" w:rsidR="00762D58" w:rsidRDefault="00A364CD">
      <w:pPr>
        <w:pStyle w:val="ListParagraph"/>
        <w:numPr>
          <w:ilvl w:val="0"/>
          <w:numId w:val="81"/>
        </w:numPr>
        <w:tabs>
          <w:tab w:val="left" w:pos="1796"/>
          <w:tab w:val="left" w:pos="1797"/>
        </w:tabs>
        <w:spacing w:line="216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Type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1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Cell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Lock.</w:t>
      </w:r>
    </w:p>
    <w:p w14:paraId="5A3EB7CE" w14:textId="77777777" w:rsidR="00762D58" w:rsidRDefault="00A364CD">
      <w:pPr>
        <w:pStyle w:val="ListParagraph"/>
        <w:numPr>
          <w:ilvl w:val="0"/>
          <w:numId w:val="81"/>
        </w:numPr>
        <w:tabs>
          <w:tab w:val="left" w:pos="1796"/>
          <w:tab w:val="left" w:pos="1797"/>
        </w:tabs>
        <w:spacing w:line="216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12V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DC</w:t>
      </w:r>
      <w:r>
        <w:rPr>
          <w:rFonts w:ascii="Calibri" w:hAnsi="Calibri"/>
          <w:color w:val="231F20"/>
          <w:spacing w:val="-2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electric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strike.</w:t>
      </w:r>
    </w:p>
    <w:p w14:paraId="331E48A8" w14:textId="77777777" w:rsidR="00762D58" w:rsidRDefault="00A364CD">
      <w:pPr>
        <w:pStyle w:val="ListParagraph"/>
        <w:numPr>
          <w:ilvl w:val="0"/>
          <w:numId w:val="81"/>
        </w:numPr>
        <w:tabs>
          <w:tab w:val="left" w:pos="1796"/>
          <w:tab w:val="left" w:pos="1797"/>
        </w:tabs>
        <w:spacing w:line="216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pacing w:val="-1"/>
          <w:sz w:val="18"/>
        </w:rPr>
        <w:t>Smoke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pacing w:val="-1"/>
          <w:sz w:val="18"/>
        </w:rPr>
        <w:t>seals.</w:t>
      </w:r>
    </w:p>
    <w:p w14:paraId="2BD6214F" w14:textId="77777777" w:rsidR="00762D58" w:rsidRDefault="00A364CD">
      <w:pPr>
        <w:pStyle w:val="ListParagraph"/>
        <w:numPr>
          <w:ilvl w:val="0"/>
          <w:numId w:val="81"/>
        </w:numPr>
        <w:tabs>
          <w:tab w:val="left" w:pos="1796"/>
          <w:tab w:val="left" w:pos="1797"/>
        </w:tabs>
        <w:spacing w:line="218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pacing w:val="-1"/>
          <w:sz w:val="18"/>
        </w:rPr>
        <w:t>Veneer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pacing w:val="-1"/>
          <w:sz w:val="18"/>
        </w:rPr>
        <w:t>finish</w:t>
      </w:r>
    </w:p>
    <w:p w14:paraId="50C8AA17" w14:textId="77777777" w:rsidR="00762D58" w:rsidRDefault="00762D58">
      <w:pPr>
        <w:pStyle w:val="BodyText"/>
        <w:rPr>
          <w:rFonts w:ascii="Calibri"/>
        </w:rPr>
      </w:pPr>
    </w:p>
    <w:p w14:paraId="3D321EC1" w14:textId="77777777" w:rsidR="00762D58" w:rsidRDefault="00762D58">
      <w:pPr>
        <w:pStyle w:val="BodyText"/>
        <w:rPr>
          <w:rFonts w:ascii="Calibri"/>
        </w:rPr>
      </w:pPr>
    </w:p>
    <w:p w14:paraId="46D2A941" w14:textId="77777777" w:rsidR="00762D58" w:rsidRDefault="00762D58">
      <w:pPr>
        <w:pStyle w:val="BodyText"/>
        <w:rPr>
          <w:rFonts w:ascii="Calibri"/>
        </w:rPr>
      </w:pPr>
    </w:p>
    <w:p w14:paraId="1AB405F9" w14:textId="77777777" w:rsidR="00762D58" w:rsidRDefault="00762D58">
      <w:pPr>
        <w:pStyle w:val="BodyText"/>
        <w:spacing w:before="11"/>
        <w:rPr>
          <w:rFonts w:ascii="Calibri"/>
          <w:sz w:val="18"/>
        </w:rPr>
      </w:pPr>
    </w:p>
    <w:p w14:paraId="0755CF64" w14:textId="77777777" w:rsidR="00762D58" w:rsidRDefault="00A364CD">
      <w:pPr>
        <w:pStyle w:val="BodyText"/>
        <w:spacing w:before="60" w:line="217" w:lineRule="exact"/>
        <w:ind w:left="159" w:right="315"/>
        <w:jc w:val="center"/>
        <w:rPr>
          <w:rFonts w:ascii="Calibri"/>
        </w:rPr>
      </w:pPr>
      <w:r>
        <w:rPr>
          <w:rFonts w:ascii="Calibri"/>
          <w:color w:val="231F20"/>
        </w:rPr>
        <w:t>Cell</w:t>
      </w:r>
      <w:r>
        <w:rPr>
          <w:rFonts w:ascii="Calibri"/>
          <w:color w:val="231F20"/>
          <w:spacing w:val="-6"/>
        </w:rPr>
        <w:t xml:space="preserve"> </w:t>
      </w:r>
      <w:r>
        <w:rPr>
          <w:rFonts w:ascii="Calibri"/>
          <w:color w:val="231F20"/>
        </w:rPr>
        <w:t>Security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Limited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Lynstock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Way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Lostock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Bolton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BL6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4SA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England</w:t>
      </w:r>
    </w:p>
    <w:p w14:paraId="0201F012" w14:textId="77777777" w:rsidR="00762D58" w:rsidRDefault="00A364CD">
      <w:pPr>
        <w:pStyle w:val="BodyText"/>
        <w:tabs>
          <w:tab w:val="right" w:pos="11472"/>
        </w:tabs>
        <w:spacing w:line="267" w:lineRule="exact"/>
        <w:ind w:left="1362"/>
        <w:rPr>
          <w:rFonts w:ascii="Calibri"/>
        </w:rPr>
      </w:pPr>
      <w:r>
        <w:rPr>
          <w:rFonts w:ascii="Calibri"/>
          <w:color w:val="C91F27"/>
        </w:rPr>
        <w:t>Tel</w:t>
      </w:r>
      <w:r>
        <w:rPr>
          <w:rFonts w:ascii="Calibri"/>
          <w:color w:val="C91F27"/>
          <w:spacing w:val="-5"/>
        </w:rPr>
        <w:t xml:space="preserve"> </w:t>
      </w:r>
      <w:r>
        <w:rPr>
          <w:rFonts w:ascii="Calibri"/>
          <w:color w:val="231F20"/>
        </w:rPr>
        <w:t>+44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(0)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1204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669690</w:t>
      </w:r>
      <w:r>
        <w:rPr>
          <w:rFonts w:ascii="Calibri"/>
          <w:color w:val="231F20"/>
          <w:spacing w:val="80"/>
        </w:rPr>
        <w:t xml:space="preserve"> </w:t>
      </w:r>
      <w:r>
        <w:rPr>
          <w:rFonts w:ascii="Calibri"/>
          <w:color w:val="C91F27"/>
        </w:rPr>
        <w:t>Fax</w:t>
      </w:r>
      <w:r>
        <w:rPr>
          <w:rFonts w:ascii="Calibri"/>
          <w:color w:val="C91F27"/>
          <w:spacing w:val="-3"/>
        </w:rPr>
        <w:t xml:space="preserve"> </w:t>
      </w:r>
      <w:r>
        <w:rPr>
          <w:rFonts w:ascii="Calibri"/>
          <w:color w:val="231F20"/>
        </w:rPr>
        <w:t>+44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(0)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1204</w:t>
      </w:r>
      <w:r>
        <w:rPr>
          <w:rFonts w:ascii="Calibri"/>
          <w:color w:val="231F20"/>
          <w:spacing w:val="-3"/>
        </w:rPr>
        <w:t xml:space="preserve"> </w:t>
      </w:r>
      <w:r>
        <w:rPr>
          <w:rFonts w:ascii="Calibri"/>
          <w:color w:val="231F20"/>
        </w:rPr>
        <w:t>669650</w:t>
      </w:r>
      <w:r>
        <w:rPr>
          <w:rFonts w:ascii="Calibri"/>
          <w:color w:val="231F20"/>
          <w:spacing w:val="37"/>
        </w:rPr>
        <w:t xml:space="preserve"> </w:t>
      </w:r>
      <w:r>
        <w:rPr>
          <w:rFonts w:ascii="Calibri"/>
          <w:color w:val="C91F27"/>
        </w:rPr>
        <w:t>Email</w:t>
      </w:r>
      <w:r>
        <w:rPr>
          <w:rFonts w:ascii="Calibri"/>
          <w:color w:val="C91F27"/>
          <w:spacing w:val="-3"/>
        </w:rPr>
        <w:t xml:space="preserve"> </w:t>
      </w:r>
      <w:hyperlink r:id="rId857">
        <w:r>
          <w:rPr>
            <w:rFonts w:ascii="Calibri"/>
            <w:color w:val="231F20"/>
          </w:rPr>
          <w:t>sales@cellsecurity.co.uk</w:t>
        </w:r>
      </w:hyperlink>
      <w:r>
        <w:rPr>
          <w:rFonts w:ascii="Calibri"/>
          <w:color w:val="231F20"/>
          <w:spacing w:val="80"/>
        </w:rPr>
        <w:t xml:space="preserve"> </w:t>
      </w:r>
      <w:r>
        <w:rPr>
          <w:rFonts w:ascii="Calibri"/>
          <w:color w:val="C91F27"/>
        </w:rPr>
        <w:t>Web</w:t>
      </w:r>
      <w:r>
        <w:rPr>
          <w:rFonts w:ascii="Calibri"/>
          <w:color w:val="C91F27"/>
          <w:spacing w:val="-3"/>
        </w:rPr>
        <w:t xml:space="preserve"> </w:t>
      </w:r>
      <w:hyperlink r:id="rId858">
        <w:r>
          <w:rPr>
            <w:rFonts w:ascii="Calibri"/>
            <w:color w:val="231F20"/>
          </w:rPr>
          <w:t>www.cellsecurity.co.uk</w:t>
        </w:r>
      </w:hyperlink>
      <w:r>
        <w:rPr>
          <w:rFonts w:ascii="Calibri"/>
          <w:color w:val="231F20"/>
        </w:rPr>
        <w:tab/>
      </w:r>
      <w:r>
        <w:rPr>
          <w:rFonts w:ascii="Calibri"/>
          <w:color w:val="FFFFFF"/>
          <w:position w:val="5"/>
        </w:rPr>
        <w:t>41</w:t>
      </w:r>
    </w:p>
    <w:p w14:paraId="1F63939F" w14:textId="77777777" w:rsidR="00762D58" w:rsidRDefault="00762D58">
      <w:pPr>
        <w:spacing w:line="267" w:lineRule="exact"/>
        <w:rPr>
          <w:rFonts w:ascii="Calibri"/>
        </w:rPr>
        <w:sectPr w:rsidR="00762D58">
          <w:type w:val="continuous"/>
          <w:pgSz w:w="11910" w:h="16840"/>
          <w:pgMar w:top="1420" w:right="0" w:bottom="280" w:left="0" w:header="720" w:footer="720" w:gutter="0"/>
          <w:cols w:space="720"/>
        </w:sectPr>
      </w:pPr>
    </w:p>
    <w:p w14:paraId="4A22ED44" w14:textId="77777777" w:rsidR="00762D58" w:rsidRDefault="00A364CD">
      <w:pPr>
        <w:pStyle w:val="Heading4"/>
        <w:tabs>
          <w:tab w:val="left" w:pos="732"/>
          <w:tab w:val="left" w:pos="8712"/>
        </w:tabs>
      </w:pPr>
      <w:r>
        <w:rPr>
          <w:color w:val="FFFFFF"/>
          <w:position w:val="8"/>
          <w:sz w:val="20"/>
        </w:rPr>
        <w:lastRenderedPageBreak/>
        <w:t>2</w:t>
      </w:r>
      <w:r>
        <w:rPr>
          <w:color w:val="FFFFFF"/>
          <w:position w:val="8"/>
          <w:sz w:val="20"/>
        </w:rPr>
        <w:tab/>
      </w:r>
      <w:r>
        <w:rPr>
          <w:color w:val="231F20"/>
        </w:rPr>
        <w:t>Glazed</w:t>
      </w:r>
      <w:r>
        <w:rPr>
          <w:color w:val="231F20"/>
          <w:spacing w:val="-6"/>
        </w:rPr>
        <w:t xml:space="preserve"> </w:t>
      </w:r>
      <w:r>
        <w:rPr>
          <w:color w:val="231F20"/>
        </w:rPr>
        <w:t>60</w:t>
      </w:r>
      <w:r>
        <w:rPr>
          <w:color w:val="231F20"/>
          <w:spacing w:val="-6"/>
        </w:rPr>
        <w:t xml:space="preserve"> </w:t>
      </w:r>
      <w:r>
        <w:rPr>
          <w:color w:val="231F20"/>
        </w:rPr>
        <w:t>Minute</w:t>
      </w:r>
      <w:r>
        <w:rPr>
          <w:color w:val="231F20"/>
          <w:spacing w:val="-6"/>
        </w:rPr>
        <w:t xml:space="preserve"> </w:t>
      </w:r>
      <w:r>
        <w:rPr>
          <w:color w:val="231F20"/>
        </w:rPr>
        <w:t>Fire</w:t>
      </w:r>
      <w:r>
        <w:rPr>
          <w:color w:val="231F20"/>
          <w:spacing w:val="-6"/>
        </w:rPr>
        <w:t xml:space="preserve"> </w:t>
      </w:r>
      <w:r>
        <w:rPr>
          <w:color w:val="231F20"/>
        </w:rPr>
        <w:t>Resisting</w:t>
      </w:r>
      <w:r>
        <w:rPr>
          <w:color w:val="231F20"/>
          <w:spacing w:val="-7"/>
        </w:rPr>
        <w:t xml:space="preserve"> </w:t>
      </w:r>
      <w:r>
        <w:rPr>
          <w:color w:val="231F20"/>
        </w:rPr>
        <w:t>Door</w:t>
      </w:r>
      <w:r>
        <w:rPr>
          <w:color w:val="231F20"/>
          <w:spacing w:val="-6"/>
        </w:rPr>
        <w:t xml:space="preserve"> </w:t>
      </w:r>
      <w:r>
        <w:rPr>
          <w:color w:val="231F20"/>
        </w:rPr>
        <w:t>Custody</w:t>
      </w:r>
      <w:r>
        <w:rPr>
          <w:color w:val="231F20"/>
          <w:spacing w:val="-7"/>
        </w:rPr>
        <w:t xml:space="preserve"> </w:t>
      </w:r>
      <w:r>
        <w:rPr>
          <w:color w:val="231F20"/>
        </w:rPr>
        <w:t>Screen</w:t>
      </w:r>
      <w:r>
        <w:rPr>
          <w:color w:val="231F20"/>
        </w:rPr>
        <w:tab/>
      </w:r>
      <w:r>
        <w:rPr>
          <w:color w:val="C91F27"/>
        </w:rPr>
        <w:t>Cell</w:t>
      </w:r>
      <w:r>
        <w:rPr>
          <w:color w:val="231F20"/>
        </w:rPr>
        <w:t>Security.co.uk</w:t>
      </w:r>
    </w:p>
    <w:p w14:paraId="38F52484" w14:textId="77777777" w:rsidR="00762D58" w:rsidRDefault="00A364CD">
      <w:pPr>
        <w:tabs>
          <w:tab w:val="left" w:pos="8769"/>
        </w:tabs>
        <w:spacing w:before="25"/>
        <w:ind w:left="737"/>
        <w:rPr>
          <w:rFonts w:ascii="Calibri"/>
          <w:sz w:val="16"/>
        </w:rPr>
      </w:pPr>
      <w:r>
        <w:pict w14:anchorId="1141BC0B">
          <v:shape id="_x0000_s3627" type="#_x0000_t202" style="position:absolute;left:0;text-align:left;margin-left:10.35pt;margin-top:12.65pt;width:12pt;height:44.55pt;z-index:16096768;mso-position-horizontal-relative:page" filled="f" stroked="f">
            <v:textbox style="layout-flow:vertical;mso-layout-flow-alt:bottom-to-top" inset="0,0,0,0">
              <w:txbxContent>
                <w:p w14:paraId="30580BFE" w14:textId="77777777" w:rsidR="00A364CD" w:rsidRDefault="00A364CD">
                  <w:pPr>
                    <w:pStyle w:val="BodyText"/>
                    <w:spacing w:line="224" w:lineRule="exact"/>
                    <w:ind w:left="20"/>
                    <w:rPr>
                      <w:rFonts w:ascii="Calibri"/>
                    </w:rPr>
                  </w:pPr>
                  <w:r>
                    <w:rPr>
                      <w:rFonts w:ascii="Calibri"/>
                      <w:color w:val="FFFFFF"/>
                    </w:rPr>
                    <w:t>SECTION</w:t>
                  </w:r>
                  <w:r>
                    <w:rPr>
                      <w:rFonts w:ascii="Calibri"/>
                      <w:color w:val="FFFFFF"/>
                      <w:spacing w:val="-6"/>
                    </w:rPr>
                    <w:t xml:space="preserve"> </w:t>
                  </w:r>
                  <w:r>
                    <w:rPr>
                      <w:rFonts w:ascii="Calibri"/>
                      <w:color w:val="FFFFFF"/>
                    </w:rPr>
                    <w:t>2</w:t>
                  </w:r>
                </w:p>
              </w:txbxContent>
            </v:textbox>
            <w10:wrap anchorx="page"/>
          </v:shape>
        </w:pict>
      </w:r>
      <w:r>
        <w:rPr>
          <w:rFonts w:ascii="Calibri"/>
          <w:color w:val="8D8F92"/>
          <w:sz w:val="16"/>
        </w:rPr>
        <w:t>POLICE</w:t>
      </w:r>
      <w:r>
        <w:rPr>
          <w:rFonts w:ascii="Calibri"/>
          <w:color w:val="8D8F92"/>
          <w:spacing w:val="-9"/>
          <w:sz w:val="16"/>
        </w:rPr>
        <w:t xml:space="preserve"> </w:t>
      </w:r>
      <w:r>
        <w:rPr>
          <w:rFonts w:ascii="Calibri"/>
          <w:color w:val="8D8F92"/>
          <w:sz w:val="16"/>
        </w:rPr>
        <w:t>STATION</w:t>
      </w:r>
      <w:r>
        <w:rPr>
          <w:rFonts w:ascii="Calibri"/>
          <w:color w:val="8D8F92"/>
          <w:sz w:val="16"/>
        </w:rPr>
        <w:tab/>
        <w:t>custodial</w:t>
      </w:r>
      <w:r>
        <w:rPr>
          <w:rFonts w:ascii="Calibri"/>
          <w:color w:val="8D8F92"/>
          <w:spacing w:val="-7"/>
          <w:sz w:val="16"/>
        </w:rPr>
        <w:t xml:space="preserve"> </w:t>
      </w:r>
      <w:r>
        <w:rPr>
          <w:rFonts w:ascii="Calibri"/>
          <w:color w:val="8D8F92"/>
          <w:sz w:val="16"/>
        </w:rPr>
        <w:t>and</w:t>
      </w:r>
      <w:r>
        <w:rPr>
          <w:rFonts w:ascii="Calibri"/>
          <w:color w:val="8D8F92"/>
          <w:spacing w:val="-7"/>
          <w:sz w:val="16"/>
        </w:rPr>
        <w:t xml:space="preserve"> </w:t>
      </w:r>
      <w:r>
        <w:rPr>
          <w:rFonts w:ascii="Calibri"/>
          <w:color w:val="8D8F92"/>
          <w:sz w:val="16"/>
        </w:rPr>
        <w:t>detention</w:t>
      </w:r>
      <w:r>
        <w:rPr>
          <w:rFonts w:ascii="Calibri"/>
          <w:color w:val="8D8F92"/>
          <w:spacing w:val="-7"/>
          <w:sz w:val="16"/>
        </w:rPr>
        <w:t xml:space="preserve"> </w:t>
      </w:r>
      <w:r>
        <w:rPr>
          <w:rFonts w:ascii="Calibri"/>
          <w:color w:val="8D8F92"/>
          <w:sz w:val="16"/>
        </w:rPr>
        <w:t>solutions</w:t>
      </w:r>
    </w:p>
    <w:p w14:paraId="2F86BB7D" w14:textId="77777777" w:rsidR="00762D58" w:rsidRDefault="00762D58">
      <w:pPr>
        <w:pStyle w:val="BodyText"/>
        <w:rPr>
          <w:rFonts w:ascii="Calibri"/>
        </w:rPr>
      </w:pPr>
    </w:p>
    <w:p w14:paraId="5ED37496" w14:textId="77777777" w:rsidR="00762D58" w:rsidRDefault="00762D58">
      <w:pPr>
        <w:pStyle w:val="BodyText"/>
        <w:rPr>
          <w:rFonts w:ascii="Calibri"/>
        </w:rPr>
      </w:pPr>
    </w:p>
    <w:p w14:paraId="712C97F3" w14:textId="77777777" w:rsidR="00762D58" w:rsidRDefault="00762D58">
      <w:pPr>
        <w:pStyle w:val="BodyText"/>
        <w:rPr>
          <w:rFonts w:ascii="Calibri"/>
        </w:rPr>
      </w:pPr>
    </w:p>
    <w:p w14:paraId="56CE2FF9" w14:textId="77777777" w:rsidR="00762D58" w:rsidRDefault="00762D58">
      <w:pPr>
        <w:pStyle w:val="BodyText"/>
        <w:rPr>
          <w:rFonts w:ascii="Calibri"/>
        </w:rPr>
      </w:pPr>
    </w:p>
    <w:p w14:paraId="3F135679" w14:textId="77777777" w:rsidR="00762D58" w:rsidRDefault="00762D58">
      <w:pPr>
        <w:pStyle w:val="BodyText"/>
        <w:rPr>
          <w:rFonts w:ascii="Calibri"/>
        </w:rPr>
      </w:pPr>
    </w:p>
    <w:p w14:paraId="63E932D3" w14:textId="77777777" w:rsidR="00762D58" w:rsidRDefault="00762D58">
      <w:pPr>
        <w:pStyle w:val="BodyText"/>
        <w:rPr>
          <w:rFonts w:ascii="Calibri"/>
        </w:rPr>
      </w:pPr>
    </w:p>
    <w:p w14:paraId="044FC4D0" w14:textId="77777777" w:rsidR="00762D58" w:rsidRDefault="00762D58">
      <w:pPr>
        <w:pStyle w:val="BodyText"/>
        <w:rPr>
          <w:rFonts w:ascii="Calibri"/>
        </w:rPr>
      </w:pPr>
    </w:p>
    <w:p w14:paraId="033E1238" w14:textId="77777777" w:rsidR="00762D58" w:rsidRDefault="00762D58">
      <w:pPr>
        <w:pStyle w:val="BodyText"/>
        <w:rPr>
          <w:rFonts w:ascii="Calibri"/>
        </w:rPr>
      </w:pPr>
    </w:p>
    <w:p w14:paraId="7F4D99B9" w14:textId="77777777" w:rsidR="00762D58" w:rsidRDefault="00762D58">
      <w:pPr>
        <w:pStyle w:val="BodyText"/>
        <w:rPr>
          <w:rFonts w:ascii="Calibri"/>
        </w:rPr>
      </w:pPr>
    </w:p>
    <w:p w14:paraId="5F0F54EE" w14:textId="77777777" w:rsidR="00762D58" w:rsidRDefault="00762D58">
      <w:pPr>
        <w:pStyle w:val="BodyText"/>
        <w:rPr>
          <w:rFonts w:ascii="Calibri"/>
        </w:rPr>
      </w:pPr>
    </w:p>
    <w:p w14:paraId="6A3A0FA4" w14:textId="77777777" w:rsidR="00762D58" w:rsidRDefault="00762D58">
      <w:pPr>
        <w:pStyle w:val="BodyText"/>
        <w:rPr>
          <w:rFonts w:ascii="Calibri"/>
        </w:rPr>
      </w:pPr>
    </w:p>
    <w:p w14:paraId="5076F6F8" w14:textId="77777777" w:rsidR="00762D58" w:rsidRDefault="00762D58">
      <w:pPr>
        <w:pStyle w:val="BodyText"/>
        <w:rPr>
          <w:rFonts w:ascii="Calibri"/>
        </w:rPr>
      </w:pPr>
    </w:p>
    <w:p w14:paraId="7EED739D" w14:textId="77777777" w:rsidR="00762D58" w:rsidRDefault="00762D58">
      <w:pPr>
        <w:pStyle w:val="BodyText"/>
        <w:rPr>
          <w:rFonts w:ascii="Calibri"/>
        </w:rPr>
      </w:pPr>
    </w:p>
    <w:p w14:paraId="767940F9" w14:textId="77777777" w:rsidR="00762D58" w:rsidRDefault="00762D58">
      <w:pPr>
        <w:pStyle w:val="BodyText"/>
        <w:rPr>
          <w:rFonts w:ascii="Calibri"/>
        </w:rPr>
      </w:pPr>
    </w:p>
    <w:p w14:paraId="24BE82E0" w14:textId="77777777" w:rsidR="00762D58" w:rsidRDefault="00762D58">
      <w:pPr>
        <w:pStyle w:val="BodyText"/>
        <w:rPr>
          <w:rFonts w:ascii="Calibri"/>
        </w:rPr>
      </w:pPr>
    </w:p>
    <w:p w14:paraId="3BAF8CF0" w14:textId="77777777" w:rsidR="00762D58" w:rsidRDefault="00762D58">
      <w:pPr>
        <w:pStyle w:val="BodyText"/>
        <w:rPr>
          <w:rFonts w:ascii="Calibri"/>
        </w:rPr>
      </w:pPr>
    </w:p>
    <w:p w14:paraId="58BEAA8D" w14:textId="77777777" w:rsidR="00762D58" w:rsidRDefault="00762D58">
      <w:pPr>
        <w:pStyle w:val="BodyText"/>
        <w:rPr>
          <w:rFonts w:ascii="Calibri"/>
        </w:rPr>
      </w:pPr>
    </w:p>
    <w:p w14:paraId="25A1DB7C" w14:textId="77777777" w:rsidR="00762D58" w:rsidRDefault="00762D58">
      <w:pPr>
        <w:pStyle w:val="BodyText"/>
        <w:rPr>
          <w:rFonts w:ascii="Calibri"/>
        </w:rPr>
      </w:pPr>
    </w:p>
    <w:p w14:paraId="4D6DEBFA" w14:textId="77777777" w:rsidR="00762D58" w:rsidRDefault="00762D58">
      <w:pPr>
        <w:pStyle w:val="BodyText"/>
        <w:rPr>
          <w:rFonts w:ascii="Calibri"/>
        </w:rPr>
      </w:pPr>
    </w:p>
    <w:p w14:paraId="0D02BE0D" w14:textId="77777777" w:rsidR="00762D58" w:rsidRDefault="00762D58">
      <w:pPr>
        <w:pStyle w:val="BodyText"/>
        <w:rPr>
          <w:rFonts w:ascii="Calibri"/>
        </w:rPr>
      </w:pPr>
    </w:p>
    <w:p w14:paraId="3D419F3C" w14:textId="77777777" w:rsidR="00762D58" w:rsidRDefault="00762D58">
      <w:pPr>
        <w:pStyle w:val="BodyText"/>
        <w:rPr>
          <w:rFonts w:ascii="Calibri"/>
        </w:rPr>
      </w:pPr>
    </w:p>
    <w:p w14:paraId="1986A893" w14:textId="77777777" w:rsidR="00762D58" w:rsidRDefault="00762D58">
      <w:pPr>
        <w:pStyle w:val="BodyText"/>
        <w:rPr>
          <w:rFonts w:ascii="Calibri"/>
        </w:rPr>
      </w:pPr>
    </w:p>
    <w:p w14:paraId="5DFDD8D5" w14:textId="77777777" w:rsidR="00762D58" w:rsidRDefault="00762D58">
      <w:pPr>
        <w:pStyle w:val="BodyText"/>
        <w:rPr>
          <w:rFonts w:ascii="Calibri"/>
        </w:rPr>
      </w:pPr>
    </w:p>
    <w:p w14:paraId="6E743D84" w14:textId="77777777" w:rsidR="00762D58" w:rsidRDefault="00762D58">
      <w:pPr>
        <w:pStyle w:val="BodyText"/>
        <w:rPr>
          <w:rFonts w:ascii="Calibri"/>
        </w:rPr>
      </w:pPr>
    </w:p>
    <w:p w14:paraId="7C68DE7F" w14:textId="77777777" w:rsidR="00762D58" w:rsidRDefault="00762D58">
      <w:pPr>
        <w:pStyle w:val="BodyText"/>
        <w:rPr>
          <w:rFonts w:ascii="Calibri"/>
        </w:rPr>
      </w:pPr>
    </w:p>
    <w:p w14:paraId="5E2C9D8E" w14:textId="77777777" w:rsidR="00762D58" w:rsidRDefault="00762D58">
      <w:pPr>
        <w:pStyle w:val="BodyText"/>
        <w:rPr>
          <w:rFonts w:ascii="Calibri"/>
        </w:rPr>
      </w:pPr>
    </w:p>
    <w:p w14:paraId="70A52E52" w14:textId="77777777" w:rsidR="00762D58" w:rsidRDefault="00762D58">
      <w:pPr>
        <w:pStyle w:val="BodyText"/>
        <w:rPr>
          <w:rFonts w:ascii="Calibri"/>
        </w:rPr>
      </w:pPr>
    </w:p>
    <w:p w14:paraId="0BEEE28C" w14:textId="77777777" w:rsidR="00762D58" w:rsidRDefault="00762D58">
      <w:pPr>
        <w:pStyle w:val="BodyText"/>
        <w:rPr>
          <w:rFonts w:ascii="Calibri"/>
        </w:rPr>
      </w:pPr>
    </w:p>
    <w:p w14:paraId="6675D7EB" w14:textId="77777777" w:rsidR="00762D58" w:rsidRDefault="00762D58">
      <w:pPr>
        <w:pStyle w:val="BodyText"/>
        <w:rPr>
          <w:rFonts w:ascii="Calibri"/>
        </w:rPr>
      </w:pPr>
    </w:p>
    <w:p w14:paraId="51E94203" w14:textId="77777777" w:rsidR="00762D58" w:rsidRDefault="00762D58">
      <w:pPr>
        <w:pStyle w:val="BodyText"/>
        <w:rPr>
          <w:rFonts w:ascii="Calibri"/>
        </w:rPr>
      </w:pPr>
    </w:p>
    <w:p w14:paraId="7C965FA7" w14:textId="77777777" w:rsidR="00762D58" w:rsidRDefault="00762D58">
      <w:pPr>
        <w:pStyle w:val="BodyText"/>
        <w:rPr>
          <w:rFonts w:ascii="Calibri"/>
        </w:rPr>
      </w:pPr>
    </w:p>
    <w:p w14:paraId="2FE07F75" w14:textId="77777777" w:rsidR="00762D58" w:rsidRDefault="00762D58">
      <w:pPr>
        <w:pStyle w:val="BodyText"/>
        <w:rPr>
          <w:rFonts w:ascii="Calibri"/>
        </w:rPr>
      </w:pPr>
    </w:p>
    <w:p w14:paraId="528673A9" w14:textId="77777777" w:rsidR="00762D58" w:rsidRDefault="00762D58">
      <w:pPr>
        <w:pStyle w:val="BodyText"/>
        <w:rPr>
          <w:rFonts w:ascii="Calibri"/>
        </w:rPr>
      </w:pPr>
    </w:p>
    <w:p w14:paraId="0B0FF12A" w14:textId="77777777" w:rsidR="00762D58" w:rsidRDefault="00762D58">
      <w:pPr>
        <w:pStyle w:val="BodyText"/>
        <w:rPr>
          <w:rFonts w:ascii="Calibri"/>
        </w:rPr>
      </w:pPr>
    </w:p>
    <w:p w14:paraId="7DA398C5" w14:textId="77777777" w:rsidR="00762D58" w:rsidRDefault="00762D58">
      <w:pPr>
        <w:pStyle w:val="BodyText"/>
        <w:rPr>
          <w:rFonts w:ascii="Calibri"/>
        </w:rPr>
      </w:pPr>
    </w:p>
    <w:p w14:paraId="0828A678" w14:textId="77777777" w:rsidR="00762D58" w:rsidRDefault="00762D58">
      <w:pPr>
        <w:pStyle w:val="BodyText"/>
        <w:rPr>
          <w:rFonts w:ascii="Calibri"/>
        </w:rPr>
      </w:pPr>
    </w:p>
    <w:p w14:paraId="1A870876" w14:textId="77777777" w:rsidR="00762D58" w:rsidRDefault="00762D58">
      <w:pPr>
        <w:pStyle w:val="BodyText"/>
        <w:spacing w:before="8"/>
        <w:rPr>
          <w:rFonts w:ascii="Calibri"/>
          <w:sz w:val="26"/>
        </w:rPr>
      </w:pPr>
    </w:p>
    <w:p w14:paraId="495C598E" w14:textId="77777777" w:rsidR="00762D58" w:rsidRDefault="00A364CD">
      <w:pPr>
        <w:spacing w:before="60"/>
        <w:ind w:left="1499"/>
        <w:rPr>
          <w:rFonts w:ascii="Calibri"/>
          <w:b/>
          <w:i/>
          <w:sz w:val="20"/>
        </w:rPr>
      </w:pPr>
      <w:r>
        <w:rPr>
          <w:rFonts w:ascii="Calibri"/>
          <w:b/>
          <w:i/>
          <w:color w:val="231F20"/>
          <w:sz w:val="20"/>
        </w:rPr>
        <w:t>Specification</w:t>
      </w:r>
    </w:p>
    <w:p w14:paraId="76E46962" w14:textId="77777777" w:rsidR="00762D58" w:rsidRDefault="00762D58">
      <w:pPr>
        <w:pStyle w:val="BodyText"/>
        <w:spacing w:before="11"/>
        <w:rPr>
          <w:rFonts w:ascii="Calibri"/>
          <w:b/>
          <w:i/>
          <w:sz w:val="14"/>
        </w:rPr>
      </w:pPr>
    </w:p>
    <w:p w14:paraId="33ABDBC6" w14:textId="77777777" w:rsidR="00762D58" w:rsidRDefault="00A364CD">
      <w:pPr>
        <w:pStyle w:val="ListParagraph"/>
        <w:numPr>
          <w:ilvl w:val="0"/>
          <w:numId w:val="16"/>
        </w:numPr>
        <w:tabs>
          <w:tab w:val="left" w:pos="1859"/>
          <w:tab w:val="left" w:pos="1860"/>
        </w:tabs>
        <w:spacing w:before="1" w:line="218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Tested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in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accordance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with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BS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EN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1364-1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to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give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up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to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60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minute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fire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resistance.</w:t>
      </w:r>
    </w:p>
    <w:p w14:paraId="631B087B" w14:textId="77777777" w:rsidR="00762D58" w:rsidRDefault="00A364CD">
      <w:pPr>
        <w:pStyle w:val="ListParagraph"/>
        <w:numPr>
          <w:ilvl w:val="0"/>
          <w:numId w:val="16"/>
        </w:numPr>
        <w:tabs>
          <w:tab w:val="left" w:pos="1859"/>
          <w:tab w:val="left" w:pos="1860"/>
        </w:tabs>
        <w:spacing w:before="1" w:line="235" w:lineRule="auto"/>
        <w:ind w:right="1435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Door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and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fixed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panels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are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constructed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from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40mm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wide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steel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hollow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section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framework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sheeted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both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sides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with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3mm</w:t>
      </w:r>
      <w:r>
        <w:rPr>
          <w:rFonts w:ascii="Calibri" w:hAnsi="Calibri"/>
          <w:color w:val="231F20"/>
          <w:spacing w:val="1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thick</w:t>
      </w:r>
      <w:r>
        <w:rPr>
          <w:rFonts w:ascii="Calibri" w:hAnsi="Calibri"/>
          <w:color w:val="231F20"/>
          <w:spacing w:val="-1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steel skins,</w:t>
      </w:r>
      <w:r>
        <w:rPr>
          <w:rFonts w:ascii="Calibri" w:hAnsi="Calibri"/>
          <w:color w:val="231F20"/>
          <w:spacing w:val="-2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mounted within</w:t>
      </w:r>
      <w:r>
        <w:rPr>
          <w:rFonts w:ascii="Calibri" w:hAnsi="Calibri"/>
          <w:color w:val="231F20"/>
          <w:spacing w:val="-1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</w:t>
      </w:r>
      <w:r>
        <w:rPr>
          <w:rFonts w:ascii="Calibri" w:hAnsi="Calibri"/>
          <w:color w:val="231F20"/>
          <w:spacing w:val="-1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100mm</w:t>
      </w:r>
      <w:r>
        <w:rPr>
          <w:rFonts w:ascii="Calibri" w:hAnsi="Calibri"/>
          <w:color w:val="231F20"/>
          <w:spacing w:val="-1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x</w:t>
      </w:r>
      <w:r>
        <w:rPr>
          <w:rFonts w:ascii="Calibri" w:hAnsi="Calibri"/>
          <w:color w:val="231F20"/>
          <w:spacing w:val="-1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60mm</w:t>
      </w:r>
      <w:r>
        <w:rPr>
          <w:rFonts w:ascii="Calibri" w:hAnsi="Calibri"/>
          <w:color w:val="231F20"/>
          <w:spacing w:val="-1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rolled</w:t>
      </w:r>
      <w:r>
        <w:rPr>
          <w:rFonts w:ascii="Calibri" w:hAnsi="Calibri"/>
          <w:color w:val="231F20"/>
          <w:spacing w:val="-1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hollow</w:t>
      </w:r>
      <w:r>
        <w:rPr>
          <w:rFonts w:ascii="Calibri" w:hAnsi="Calibri"/>
          <w:color w:val="231F20"/>
          <w:spacing w:val="-1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section</w:t>
      </w:r>
      <w:r>
        <w:rPr>
          <w:rFonts w:ascii="Calibri" w:hAnsi="Calibri"/>
          <w:color w:val="231F20"/>
          <w:spacing w:val="-1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frame.</w:t>
      </w:r>
    </w:p>
    <w:p w14:paraId="1F213073" w14:textId="77777777" w:rsidR="00762D58" w:rsidRDefault="00A364CD">
      <w:pPr>
        <w:pStyle w:val="ListParagraph"/>
        <w:numPr>
          <w:ilvl w:val="0"/>
          <w:numId w:val="16"/>
        </w:numPr>
        <w:tabs>
          <w:tab w:val="left" w:pos="1859"/>
          <w:tab w:val="left" w:pos="1860"/>
        </w:tabs>
        <w:spacing w:line="216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All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glazing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is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laminated,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fire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resisting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and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complies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with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BS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5544:1978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specification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for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anti-bandit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glazing.</w:t>
      </w:r>
    </w:p>
    <w:p w14:paraId="574C767B" w14:textId="77777777" w:rsidR="00762D58" w:rsidRDefault="00A364CD">
      <w:pPr>
        <w:pStyle w:val="ListParagraph"/>
        <w:numPr>
          <w:ilvl w:val="0"/>
          <w:numId w:val="16"/>
        </w:numPr>
        <w:tabs>
          <w:tab w:val="left" w:pos="1859"/>
          <w:tab w:val="left" w:pos="1860"/>
        </w:tabs>
        <w:spacing w:line="216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The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door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is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hung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from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substantial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continuous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hinge.</w:t>
      </w:r>
    </w:p>
    <w:p w14:paraId="2B6A2A32" w14:textId="77777777" w:rsidR="00762D58" w:rsidRDefault="00A364CD">
      <w:pPr>
        <w:pStyle w:val="ListParagraph"/>
        <w:numPr>
          <w:ilvl w:val="0"/>
          <w:numId w:val="16"/>
        </w:numPr>
        <w:tabs>
          <w:tab w:val="left" w:pos="1859"/>
          <w:tab w:val="left" w:pos="1860"/>
        </w:tabs>
        <w:spacing w:line="216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Fixings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to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suit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variety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of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opening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constructions.</w:t>
      </w:r>
    </w:p>
    <w:p w14:paraId="22E18E04" w14:textId="77777777" w:rsidR="00762D58" w:rsidRDefault="00A364CD">
      <w:pPr>
        <w:pStyle w:val="ListParagraph"/>
        <w:numPr>
          <w:ilvl w:val="0"/>
          <w:numId w:val="16"/>
        </w:numPr>
        <w:tabs>
          <w:tab w:val="left" w:pos="1859"/>
          <w:tab w:val="left" w:pos="1860"/>
        </w:tabs>
        <w:spacing w:before="2" w:line="235" w:lineRule="auto"/>
        <w:ind w:right="1514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The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door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is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supplied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as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standard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with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recessed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pull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handles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on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both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sides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of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the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door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and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fitted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with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Home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Office</w:t>
      </w:r>
      <w:r>
        <w:rPr>
          <w:rFonts w:ascii="Calibri" w:hAnsi="Calibri"/>
          <w:color w:val="231F20"/>
          <w:spacing w:val="1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Type</w:t>
      </w:r>
      <w:r>
        <w:rPr>
          <w:rFonts w:ascii="Calibri" w:hAnsi="Calibri"/>
          <w:color w:val="231F20"/>
          <w:spacing w:val="-1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2 heavy duty</w:t>
      </w:r>
      <w:r>
        <w:rPr>
          <w:rFonts w:ascii="Calibri" w:hAnsi="Calibri"/>
          <w:color w:val="231F20"/>
          <w:spacing w:val="-1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mortice deadlock.</w:t>
      </w:r>
    </w:p>
    <w:p w14:paraId="4211FEBA" w14:textId="77777777" w:rsidR="00762D58" w:rsidRDefault="00762D58">
      <w:pPr>
        <w:pStyle w:val="BodyText"/>
        <w:spacing w:before="11"/>
        <w:rPr>
          <w:rFonts w:ascii="Calibri"/>
          <w:sz w:val="15"/>
        </w:rPr>
      </w:pPr>
    </w:p>
    <w:p w14:paraId="47660627" w14:textId="77777777" w:rsidR="00762D58" w:rsidRDefault="00A364CD">
      <w:pPr>
        <w:spacing w:before="1"/>
        <w:ind w:left="3313"/>
        <w:rPr>
          <w:rFonts w:ascii="Calibri"/>
          <w:b/>
          <w:i/>
          <w:sz w:val="20"/>
        </w:rPr>
      </w:pPr>
      <w:r>
        <w:rPr>
          <w:rFonts w:ascii="Calibri"/>
          <w:b/>
          <w:i/>
          <w:color w:val="231F20"/>
          <w:sz w:val="20"/>
        </w:rPr>
        <w:t>Finish</w:t>
      </w:r>
    </w:p>
    <w:p w14:paraId="3006E52E" w14:textId="77777777" w:rsidR="00762D58" w:rsidRDefault="00762D58">
      <w:pPr>
        <w:pStyle w:val="BodyText"/>
        <w:spacing w:before="11"/>
        <w:rPr>
          <w:rFonts w:ascii="Calibri"/>
          <w:b/>
          <w:i/>
          <w:sz w:val="14"/>
        </w:rPr>
      </w:pPr>
    </w:p>
    <w:p w14:paraId="1392D57A" w14:textId="77777777" w:rsidR="00762D58" w:rsidRDefault="00A364CD">
      <w:pPr>
        <w:pStyle w:val="ListParagraph"/>
        <w:numPr>
          <w:ilvl w:val="1"/>
          <w:numId w:val="16"/>
        </w:numPr>
        <w:tabs>
          <w:tab w:val="left" w:pos="3659"/>
          <w:tab w:val="left" w:pos="3660"/>
        </w:tabs>
        <w:spacing w:before="1"/>
        <w:ind w:hanging="347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One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coat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factory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applied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high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build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zinc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phosphate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primer.</w:t>
      </w:r>
    </w:p>
    <w:p w14:paraId="031472E7" w14:textId="77777777" w:rsidR="00762D58" w:rsidRDefault="00762D58">
      <w:pPr>
        <w:pStyle w:val="BodyText"/>
        <w:spacing w:before="9"/>
        <w:rPr>
          <w:rFonts w:ascii="Calibri"/>
          <w:sz w:val="15"/>
        </w:rPr>
      </w:pPr>
    </w:p>
    <w:p w14:paraId="4288C9A1" w14:textId="77777777" w:rsidR="00762D58" w:rsidRDefault="00A364CD">
      <w:pPr>
        <w:spacing w:before="1"/>
        <w:ind w:left="3313"/>
        <w:rPr>
          <w:rFonts w:ascii="Calibri"/>
          <w:b/>
          <w:i/>
          <w:sz w:val="20"/>
        </w:rPr>
      </w:pPr>
      <w:r>
        <w:pict w14:anchorId="21D79EA8">
          <v:shape id="_x0000_s3626" type="#_x0000_t202" style="position:absolute;left:0;text-align:left;margin-left:20.25pt;margin-top:2.35pt;width:16pt;height:122.6pt;z-index:16097280;mso-position-horizontal-relative:page" filled="f" stroked="f">
            <v:textbox style="layout-flow:vertical;mso-layout-flow-alt:bottom-to-top" inset="0,0,0,0">
              <w:txbxContent>
                <w:p w14:paraId="32E56DBB" w14:textId="77777777" w:rsidR="00A364CD" w:rsidRDefault="00A364CD">
                  <w:pPr>
                    <w:spacing w:line="305" w:lineRule="exact"/>
                    <w:ind w:left="20"/>
                    <w:rPr>
                      <w:rFonts w:ascii="Calibri"/>
                      <w:sz w:val="28"/>
                    </w:rPr>
                  </w:pPr>
                  <w:r>
                    <w:rPr>
                      <w:rFonts w:ascii="Calibri"/>
                      <w:color w:val="231F20"/>
                      <w:spacing w:val="-2"/>
                      <w:sz w:val="28"/>
                    </w:rPr>
                    <w:t>CIRCULATION</w:t>
                  </w:r>
                  <w:r>
                    <w:rPr>
                      <w:rFonts w:ascii="Calibri"/>
                      <w:color w:val="231F20"/>
                      <w:spacing w:val="-10"/>
                      <w:sz w:val="28"/>
                    </w:rPr>
                    <w:t xml:space="preserve"> </w:t>
                  </w:r>
                  <w:r>
                    <w:rPr>
                      <w:rFonts w:ascii="Calibri"/>
                      <w:color w:val="231F20"/>
                      <w:spacing w:val="-1"/>
                      <w:sz w:val="28"/>
                    </w:rPr>
                    <w:t>DOORS</w:t>
                  </w:r>
                </w:p>
              </w:txbxContent>
            </v:textbox>
            <w10:wrap anchorx="page"/>
          </v:shape>
        </w:pict>
      </w:r>
      <w:r>
        <w:rPr>
          <w:rFonts w:ascii="Calibri"/>
          <w:b/>
          <w:i/>
          <w:color w:val="231F20"/>
          <w:sz w:val="20"/>
        </w:rPr>
        <w:t>Options</w:t>
      </w:r>
    </w:p>
    <w:p w14:paraId="14AC0ACC" w14:textId="77777777" w:rsidR="00762D58" w:rsidRDefault="00762D58">
      <w:pPr>
        <w:pStyle w:val="BodyText"/>
        <w:spacing w:before="11"/>
        <w:rPr>
          <w:rFonts w:ascii="Calibri"/>
          <w:b/>
          <w:i/>
          <w:sz w:val="18"/>
        </w:rPr>
      </w:pPr>
    </w:p>
    <w:p w14:paraId="2726EE68" w14:textId="77777777" w:rsidR="00762D58" w:rsidRDefault="00A364CD">
      <w:pPr>
        <w:pStyle w:val="ListParagraph"/>
        <w:numPr>
          <w:ilvl w:val="1"/>
          <w:numId w:val="16"/>
        </w:numPr>
        <w:tabs>
          <w:tab w:val="left" w:pos="3659"/>
          <w:tab w:val="left" w:pos="3660"/>
        </w:tabs>
        <w:spacing w:line="218" w:lineRule="exact"/>
        <w:ind w:hanging="347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Home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Office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Type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1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slam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action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cell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lock.</w:t>
      </w:r>
    </w:p>
    <w:p w14:paraId="1B94CB66" w14:textId="77777777" w:rsidR="00762D58" w:rsidRDefault="00A364CD">
      <w:pPr>
        <w:pStyle w:val="ListParagraph"/>
        <w:numPr>
          <w:ilvl w:val="1"/>
          <w:numId w:val="16"/>
        </w:numPr>
        <w:tabs>
          <w:tab w:val="left" w:pos="3659"/>
          <w:tab w:val="left" w:pos="3660"/>
        </w:tabs>
        <w:spacing w:line="216" w:lineRule="exact"/>
        <w:ind w:hanging="347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Smoke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seals.</w:t>
      </w:r>
    </w:p>
    <w:p w14:paraId="364BC3B3" w14:textId="77777777" w:rsidR="00762D58" w:rsidRDefault="00A364CD">
      <w:pPr>
        <w:pStyle w:val="ListParagraph"/>
        <w:numPr>
          <w:ilvl w:val="1"/>
          <w:numId w:val="16"/>
        </w:numPr>
        <w:tabs>
          <w:tab w:val="left" w:pos="3659"/>
          <w:tab w:val="left" w:pos="3660"/>
        </w:tabs>
        <w:spacing w:line="216" w:lineRule="exact"/>
        <w:ind w:hanging="347"/>
        <w:rPr>
          <w:rFonts w:ascii="Calibri" w:hAnsi="Calibri"/>
          <w:sz w:val="18"/>
        </w:rPr>
      </w:pPr>
      <w:r>
        <w:rPr>
          <w:rFonts w:ascii="Calibri" w:hAnsi="Calibri"/>
          <w:color w:val="231F20"/>
          <w:spacing w:val="-1"/>
          <w:sz w:val="18"/>
        </w:rPr>
        <w:t>Hydraulic</w:t>
      </w:r>
      <w:r>
        <w:rPr>
          <w:rFonts w:ascii="Calibri" w:hAnsi="Calibri"/>
          <w:color w:val="231F20"/>
          <w:spacing w:val="-9"/>
          <w:sz w:val="18"/>
        </w:rPr>
        <w:t xml:space="preserve"> </w:t>
      </w:r>
      <w:r>
        <w:rPr>
          <w:rFonts w:ascii="Calibri" w:hAnsi="Calibri"/>
          <w:color w:val="231F20"/>
          <w:spacing w:val="-1"/>
          <w:sz w:val="18"/>
        </w:rPr>
        <w:t>door</w:t>
      </w:r>
      <w:r>
        <w:rPr>
          <w:rFonts w:ascii="Calibri" w:hAnsi="Calibri"/>
          <w:color w:val="231F20"/>
          <w:spacing w:val="-9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closer.</w:t>
      </w:r>
    </w:p>
    <w:p w14:paraId="139F73FC" w14:textId="77777777" w:rsidR="00762D58" w:rsidRDefault="00A364CD">
      <w:pPr>
        <w:pStyle w:val="ListParagraph"/>
        <w:numPr>
          <w:ilvl w:val="1"/>
          <w:numId w:val="16"/>
        </w:numPr>
        <w:tabs>
          <w:tab w:val="left" w:pos="3659"/>
          <w:tab w:val="left" w:pos="3660"/>
        </w:tabs>
        <w:spacing w:line="218" w:lineRule="exact"/>
        <w:ind w:hanging="347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12V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DC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electric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strike.</w:t>
      </w:r>
    </w:p>
    <w:p w14:paraId="673148BC" w14:textId="77777777" w:rsidR="00762D58" w:rsidRDefault="00762D58">
      <w:pPr>
        <w:pStyle w:val="BodyText"/>
        <w:rPr>
          <w:rFonts w:ascii="Calibri"/>
        </w:rPr>
      </w:pPr>
    </w:p>
    <w:p w14:paraId="68C04B5B" w14:textId="77777777" w:rsidR="00762D58" w:rsidRDefault="00762D58">
      <w:pPr>
        <w:pStyle w:val="BodyText"/>
        <w:rPr>
          <w:rFonts w:ascii="Calibri"/>
        </w:rPr>
      </w:pPr>
    </w:p>
    <w:p w14:paraId="3417D3F3" w14:textId="77777777" w:rsidR="00762D58" w:rsidRDefault="00762D58">
      <w:pPr>
        <w:pStyle w:val="BodyText"/>
        <w:rPr>
          <w:rFonts w:ascii="Calibri"/>
        </w:rPr>
      </w:pPr>
    </w:p>
    <w:p w14:paraId="112AEEB7" w14:textId="77777777" w:rsidR="00762D58" w:rsidRDefault="00762D58">
      <w:pPr>
        <w:pStyle w:val="BodyText"/>
        <w:rPr>
          <w:rFonts w:ascii="Calibri"/>
        </w:rPr>
      </w:pPr>
    </w:p>
    <w:p w14:paraId="3714A95D" w14:textId="77777777" w:rsidR="00762D58" w:rsidRDefault="00762D58">
      <w:pPr>
        <w:pStyle w:val="BodyText"/>
        <w:rPr>
          <w:rFonts w:ascii="Calibri"/>
        </w:rPr>
      </w:pPr>
    </w:p>
    <w:p w14:paraId="2EB2282F" w14:textId="77777777" w:rsidR="00762D58" w:rsidRDefault="00762D58">
      <w:pPr>
        <w:pStyle w:val="BodyText"/>
        <w:spacing w:before="1"/>
        <w:rPr>
          <w:rFonts w:ascii="Calibri"/>
          <w:sz w:val="26"/>
        </w:rPr>
      </w:pPr>
    </w:p>
    <w:p w14:paraId="03BC4CEC" w14:textId="77777777" w:rsidR="00762D58" w:rsidRDefault="00762D58">
      <w:pPr>
        <w:rPr>
          <w:rFonts w:ascii="Calibri"/>
          <w:sz w:val="26"/>
        </w:rPr>
        <w:sectPr w:rsidR="00762D58">
          <w:headerReference w:type="default" r:id="rId859"/>
          <w:footerReference w:type="default" r:id="rId860"/>
          <w:pgSz w:w="11910" w:h="16840"/>
          <w:pgMar w:top="140" w:right="0" w:bottom="0" w:left="0" w:header="0" w:footer="0" w:gutter="0"/>
          <w:cols w:space="720"/>
        </w:sectPr>
      </w:pPr>
    </w:p>
    <w:p w14:paraId="69DFB5E6" w14:textId="77777777" w:rsidR="00762D58" w:rsidRDefault="00A364CD">
      <w:pPr>
        <w:spacing w:before="68"/>
        <w:ind w:left="258" w:right="20"/>
        <w:jc w:val="center"/>
        <w:rPr>
          <w:rFonts w:ascii="Calibri"/>
          <w:sz w:val="16"/>
        </w:rPr>
      </w:pPr>
      <w:r>
        <w:rPr>
          <w:noProof/>
        </w:rPr>
        <w:lastRenderedPageBreak/>
        <w:drawing>
          <wp:anchor distT="0" distB="0" distL="0" distR="0" simplePos="0" relativeHeight="473563648" behindDoc="1" locked="0" layoutInCell="1" allowOverlap="1" wp14:anchorId="67EE5065" wp14:editId="3C8F29D4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0005" cy="10692003"/>
            <wp:effectExtent l="0" t="0" r="0" b="0"/>
            <wp:wrapNone/>
            <wp:docPr id="607" name="image41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8" name="image416.png"/>
                    <pic:cNvPicPr/>
                  </pic:nvPicPr>
                  <pic:blipFill>
                    <a:blip r:embed="rId86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60005" cy="1069200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Calibri"/>
          <w:color w:val="FFFFFF"/>
          <w:sz w:val="16"/>
        </w:rPr>
        <w:t>SECTION</w:t>
      </w:r>
    </w:p>
    <w:p w14:paraId="4652334A" w14:textId="77777777" w:rsidR="00762D58" w:rsidRDefault="00A364CD">
      <w:pPr>
        <w:pStyle w:val="BodyText"/>
        <w:spacing w:before="86"/>
        <w:ind w:left="215" w:right="20"/>
        <w:jc w:val="center"/>
        <w:rPr>
          <w:rFonts w:ascii="Calibri"/>
        </w:rPr>
      </w:pPr>
      <w:r>
        <w:rPr>
          <w:rFonts w:ascii="Calibri"/>
          <w:color w:val="FFFFFF"/>
        </w:rPr>
        <w:t>42</w:t>
      </w:r>
    </w:p>
    <w:p w14:paraId="5A866597" w14:textId="77777777" w:rsidR="00762D58" w:rsidRDefault="00A364CD">
      <w:pPr>
        <w:pStyle w:val="BodyText"/>
        <w:spacing w:before="156" w:line="242" w:lineRule="exact"/>
        <w:ind w:left="309" w:right="1392"/>
        <w:jc w:val="center"/>
        <w:rPr>
          <w:rFonts w:ascii="Calibri"/>
        </w:rPr>
      </w:pPr>
      <w:r>
        <w:br w:type="column"/>
      </w:r>
      <w:r>
        <w:rPr>
          <w:rFonts w:ascii="Calibri"/>
          <w:color w:val="231F20"/>
        </w:rPr>
        <w:lastRenderedPageBreak/>
        <w:t>Cell</w:t>
      </w:r>
      <w:r>
        <w:rPr>
          <w:rFonts w:ascii="Calibri"/>
          <w:color w:val="231F20"/>
          <w:spacing w:val="-6"/>
        </w:rPr>
        <w:t xml:space="preserve"> </w:t>
      </w:r>
      <w:r>
        <w:rPr>
          <w:rFonts w:ascii="Calibri"/>
          <w:color w:val="231F20"/>
        </w:rPr>
        <w:t>Security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Limited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Lynstock</w:t>
      </w:r>
      <w:r>
        <w:rPr>
          <w:rFonts w:ascii="Calibri"/>
          <w:color w:val="231F20"/>
          <w:spacing w:val="-6"/>
        </w:rPr>
        <w:t xml:space="preserve"> </w:t>
      </w:r>
      <w:r>
        <w:rPr>
          <w:rFonts w:ascii="Calibri"/>
          <w:color w:val="231F20"/>
        </w:rPr>
        <w:t>Way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Lostock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6"/>
        </w:rPr>
        <w:t xml:space="preserve"> </w:t>
      </w:r>
      <w:r>
        <w:rPr>
          <w:rFonts w:ascii="Calibri"/>
          <w:color w:val="231F20"/>
        </w:rPr>
        <w:t>Bolton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6"/>
        </w:rPr>
        <w:t xml:space="preserve"> </w:t>
      </w:r>
      <w:r>
        <w:rPr>
          <w:rFonts w:ascii="Calibri"/>
          <w:color w:val="231F20"/>
        </w:rPr>
        <w:t>BL6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4SA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England</w:t>
      </w:r>
    </w:p>
    <w:p w14:paraId="70F4252C" w14:textId="77777777" w:rsidR="00762D58" w:rsidRDefault="00A364CD">
      <w:pPr>
        <w:pStyle w:val="BodyText"/>
        <w:spacing w:line="242" w:lineRule="exact"/>
        <w:ind w:left="310" w:right="1392"/>
        <w:jc w:val="center"/>
        <w:rPr>
          <w:rFonts w:ascii="Calibri"/>
        </w:rPr>
      </w:pPr>
      <w:r>
        <w:rPr>
          <w:rFonts w:ascii="Calibri"/>
          <w:color w:val="C91F27"/>
        </w:rPr>
        <w:t>Tel</w:t>
      </w:r>
      <w:r>
        <w:rPr>
          <w:rFonts w:ascii="Calibri"/>
          <w:color w:val="C91F27"/>
          <w:spacing w:val="-7"/>
        </w:rPr>
        <w:t xml:space="preserve"> </w:t>
      </w:r>
      <w:r>
        <w:rPr>
          <w:rFonts w:ascii="Calibri"/>
          <w:color w:val="231F20"/>
        </w:rPr>
        <w:t>+44</w:t>
      </w:r>
      <w:r>
        <w:rPr>
          <w:rFonts w:ascii="Calibri"/>
          <w:color w:val="231F20"/>
          <w:spacing w:val="-8"/>
        </w:rPr>
        <w:t xml:space="preserve"> </w:t>
      </w:r>
      <w:r>
        <w:rPr>
          <w:rFonts w:ascii="Calibri"/>
          <w:color w:val="231F20"/>
        </w:rPr>
        <w:t>(0)</w:t>
      </w:r>
      <w:r>
        <w:rPr>
          <w:rFonts w:ascii="Calibri"/>
          <w:color w:val="231F20"/>
          <w:spacing w:val="-7"/>
        </w:rPr>
        <w:t xml:space="preserve"> </w:t>
      </w:r>
      <w:r>
        <w:rPr>
          <w:rFonts w:ascii="Calibri"/>
          <w:color w:val="231F20"/>
        </w:rPr>
        <w:t>1204</w:t>
      </w:r>
      <w:r>
        <w:rPr>
          <w:rFonts w:ascii="Calibri"/>
          <w:color w:val="231F20"/>
          <w:spacing w:val="-7"/>
        </w:rPr>
        <w:t xml:space="preserve"> </w:t>
      </w:r>
      <w:r>
        <w:rPr>
          <w:rFonts w:ascii="Calibri"/>
          <w:color w:val="231F20"/>
        </w:rPr>
        <w:t>669690</w:t>
      </w:r>
      <w:r>
        <w:rPr>
          <w:rFonts w:ascii="Calibri"/>
          <w:color w:val="231F20"/>
          <w:spacing w:val="25"/>
        </w:rPr>
        <w:t xml:space="preserve"> </w:t>
      </w:r>
      <w:r>
        <w:rPr>
          <w:rFonts w:ascii="Calibri"/>
          <w:color w:val="C91F27"/>
        </w:rPr>
        <w:t>Fax</w:t>
      </w:r>
      <w:r>
        <w:rPr>
          <w:rFonts w:ascii="Calibri"/>
          <w:color w:val="C91F27"/>
          <w:spacing w:val="-7"/>
        </w:rPr>
        <w:t xml:space="preserve"> </w:t>
      </w:r>
      <w:r>
        <w:rPr>
          <w:rFonts w:ascii="Calibri"/>
          <w:color w:val="231F20"/>
        </w:rPr>
        <w:t>+44</w:t>
      </w:r>
      <w:r>
        <w:rPr>
          <w:rFonts w:ascii="Calibri"/>
          <w:color w:val="231F20"/>
          <w:spacing w:val="-7"/>
        </w:rPr>
        <w:t xml:space="preserve"> </w:t>
      </w:r>
      <w:r>
        <w:rPr>
          <w:rFonts w:ascii="Calibri"/>
          <w:color w:val="231F20"/>
        </w:rPr>
        <w:t>(0)</w:t>
      </w:r>
      <w:r>
        <w:rPr>
          <w:rFonts w:ascii="Calibri"/>
          <w:color w:val="231F20"/>
          <w:spacing w:val="-8"/>
        </w:rPr>
        <w:t xml:space="preserve"> </w:t>
      </w:r>
      <w:r>
        <w:rPr>
          <w:rFonts w:ascii="Calibri"/>
          <w:color w:val="231F20"/>
        </w:rPr>
        <w:t>1204</w:t>
      </w:r>
      <w:r>
        <w:rPr>
          <w:rFonts w:ascii="Calibri"/>
          <w:color w:val="231F20"/>
          <w:spacing w:val="-7"/>
        </w:rPr>
        <w:t xml:space="preserve"> </w:t>
      </w:r>
      <w:r>
        <w:rPr>
          <w:rFonts w:ascii="Calibri"/>
          <w:color w:val="231F20"/>
        </w:rPr>
        <w:t>669650</w:t>
      </w:r>
      <w:r>
        <w:rPr>
          <w:rFonts w:ascii="Calibri"/>
          <w:color w:val="231F20"/>
          <w:spacing w:val="31"/>
        </w:rPr>
        <w:t xml:space="preserve"> </w:t>
      </w:r>
      <w:r>
        <w:rPr>
          <w:rFonts w:ascii="Calibri"/>
          <w:color w:val="C91F27"/>
        </w:rPr>
        <w:t>Email</w:t>
      </w:r>
      <w:r>
        <w:rPr>
          <w:rFonts w:ascii="Calibri"/>
          <w:color w:val="C91F27"/>
          <w:spacing w:val="-6"/>
        </w:rPr>
        <w:t xml:space="preserve"> </w:t>
      </w:r>
      <w:hyperlink r:id="rId862">
        <w:r>
          <w:rPr>
            <w:rFonts w:ascii="Calibri"/>
            <w:color w:val="231F20"/>
          </w:rPr>
          <w:t>sales@cellsecurity.co.uk</w:t>
        </w:r>
      </w:hyperlink>
      <w:r>
        <w:rPr>
          <w:rFonts w:ascii="Calibri"/>
          <w:color w:val="231F20"/>
          <w:spacing w:val="70"/>
        </w:rPr>
        <w:t xml:space="preserve"> </w:t>
      </w:r>
      <w:r>
        <w:rPr>
          <w:rFonts w:ascii="Calibri"/>
          <w:color w:val="C91F27"/>
        </w:rPr>
        <w:t>Web</w:t>
      </w:r>
      <w:r>
        <w:rPr>
          <w:rFonts w:ascii="Calibri"/>
          <w:color w:val="C91F27"/>
          <w:spacing w:val="-7"/>
        </w:rPr>
        <w:t xml:space="preserve"> </w:t>
      </w:r>
      <w:hyperlink r:id="rId863">
        <w:r>
          <w:rPr>
            <w:rFonts w:ascii="Calibri"/>
            <w:color w:val="231F20"/>
          </w:rPr>
          <w:t>www.cellsecurity.co.uk</w:t>
        </w:r>
      </w:hyperlink>
    </w:p>
    <w:p w14:paraId="61430896" w14:textId="77777777" w:rsidR="00762D58" w:rsidRDefault="00762D58">
      <w:pPr>
        <w:spacing w:line="242" w:lineRule="exact"/>
        <w:jc w:val="center"/>
        <w:rPr>
          <w:rFonts w:ascii="Calibri"/>
        </w:rPr>
        <w:sectPr w:rsidR="00762D58">
          <w:type w:val="continuous"/>
          <w:pgSz w:w="11910" w:h="16840"/>
          <w:pgMar w:top="1420" w:right="0" w:bottom="280" w:left="0" w:header="720" w:footer="720" w:gutter="0"/>
          <w:cols w:num="2" w:space="720" w:equalWidth="0">
            <w:col w:w="883" w:space="357"/>
            <w:col w:w="10670"/>
          </w:cols>
        </w:sectPr>
      </w:pPr>
    </w:p>
    <w:p w14:paraId="63AD4938" w14:textId="77777777" w:rsidR="00762D58" w:rsidRDefault="00A364CD">
      <w:pPr>
        <w:pStyle w:val="Heading4"/>
        <w:ind w:left="865"/>
      </w:pPr>
      <w:r>
        <w:rPr>
          <w:color w:val="C91F27"/>
          <w:spacing w:val="-1"/>
        </w:rPr>
        <w:lastRenderedPageBreak/>
        <w:t>Cell</w:t>
      </w:r>
      <w:r>
        <w:rPr>
          <w:color w:val="231F20"/>
          <w:spacing w:val="-1"/>
        </w:rPr>
        <w:t>Security.co.uk</w:t>
      </w:r>
    </w:p>
    <w:p w14:paraId="09DEC44F" w14:textId="77777777" w:rsidR="00762D58" w:rsidRDefault="00A364CD">
      <w:pPr>
        <w:spacing w:before="25"/>
        <w:ind w:left="922"/>
        <w:rPr>
          <w:rFonts w:ascii="Calibri"/>
          <w:sz w:val="16"/>
        </w:rPr>
      </w:pPr>
      <w:r>
        <w:rPr>
          <w:rFonts w:ascii="Calibri"/>
          <w:color w:val="8D8F92"/>
          <w:sz w:val="16"/>
        </w:rPr>
        <w:t>custodial</w:t>
      </w:r>
      <w:r>
        <w:rPr>
          <w:rFonts w:ascii="Calibri"/>
          <w:color w:val="8D8F92"/>
          <w:spacing w:val="-8"/>
          <w:sz w:val="16"/>
        </w:rPr>
        <w:t xml:space="preserve"> </w:t>
      </w:r>
      <w:r>
        <w:rPr>
          <w:rFonts w:ascii="Calibri"/>
          <w:color w:val="8D8F92"/>
          <w:sz w:val="16"/>
        </w:rPr>
        <w:t>and</w:t>
      </w:r>
      <w:r>
        <w:rPr>
          <w:rFonts w:ascii="Calibri"/>
          <w:color w:val="8D8F92"/>
          <w:spacing w:val="-7"/>
          <w:sz w:val="16"/>
        </w:rPr>
        <w:t xml:space="preserve"> </w:t>
      </w:r>
      <w:r>
        <w:rPr>
          <w:rFonts w:ascii="Calibri"/>
          <w:color w:val="8D8F92"/>
          <w:sz w:val="16"/>
        </w:rPr>
        <w:t>detention</w:t>
      </w:r>
      <w:r>
        <w:rPr>
          <w:rFonts w:ascii="Calibri"/>
          <w:color w:val="8D8F92"/>
          <w:spacing w:val="-7"/>
          <w:sz w:val="16"/>
        </w:rPr>
        <w:t xml:space="preserve"> </w:t>
      </w:r>
      <w:r>
        <w:rPr>
          <w:rFonts w:ascii="Calibri"/>
          <w:color w:val="8D8F92"/>
          <w:sz w:val="16"/>
        </w:rPr>
        <w:t>solutions</w:t>
      </w:r>
    </w:p>
    <w:p w14:paraId="421DD1CE" w14:textId="77777777" w:rsidR="00762D58" w:rsidRDefault="00A364CD">
      <w:pPr>
        <w:pStyle w:val="Heading4"/>
        <w:tabs>
          <w:tab w:val="left" w:pos="4498"/>
        </w:tabs>
        <w:spacing w:before="24"/>
        <w:ind w:left="865"/>
        <w:rPr>
          <w:sz w:val="20"/>
        </w:rPr>
      </w:pPr>
      <w:r>
        <w:br w:type="column"/>
      </w:r>
      <w:r>
        <w:rPr>
          <w:color w:val="231F20"/>
        </w:rPr>
        <w:lastRenderedPageBreak/>
        <w:t>Custody</w:t>
      </w:r>
      <w:r>
        <w:rPr>
          <w:color w:val="231F20"/>
          <w:spacing w:val="-6"/>
        </w:rPr>
        <w:t xml:space="preserve"> </w:t>
      </w:r>
      <w:r>
        <w:rPr>
          <w:color w:val="231F20"/>
        </w:rPr>
        <w:t>Fire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Escape</w:t>
      </w:r>
      <w:r>
        <w:rPr>
          <w:color w:val="231F20"/>
          <w:spacing w:val="-6"/>
        </w:rPr>
        <w:t xml:space="preserve"> </w:t>
      </w:r>
      <w:r>
        <w:rPr>
          <w:color w:val="231F20"/>
        </w:rPr>
        <w:t>Door</w:t>
      </w:r>
      <w:r>
        <w:rPr>
          <w:color w:val="231F20"/>
        </w:rPr>
        <w:tab/>
      </w:r>
      <w:r>
        <w:rPr>
          <w:color w:val="FFFFFF"/>
          <w:position w:val="9"/>
          <w:sz w:val="20"/>
        </w:rPr>
        <w:t>2</w:t>
      </w:r>
    </w:p>
    <w:p w14:paraId="0D06B424" w14:textId="77777777" w:rsidR="00762D58" w:rsidRDefault="00A364CD">
      <w:pPr>
        <w:spacing w:before="19"/>
        <w:ind w:left="1574"/>
        <w:rPr>
          <w:rFonts w:ascii="Calibri"/>
          <w:sz w:val="16"/>
        </w:rPr>
      </w:pPr>
      <w:r>
        <w:pict w14:anchorId="5B447C83">
          <v:shape id="_x0000_s3625" type="#_x0000_t202" style="position:absolute;left:0;text-align:left;margin-left:574.4pt;margin-top:14.35pt;width:12pt;height:44.55pt;z-index:16098816;mso-position-horizontal-relative:page" filled="f" stroked="f">
            <v:textbox style="layout-flow:vertical;mso-layout-flow-alt:bottom-to-top" inset="0,0,0,0">
              <w:txbxContent>
                <w:p w14:paraId="30ED8151" w14:textId="77777777" w:rsidR="00A364CD" w:rsidRDefault="00A364CD">
                  <w:pPr>
                    <w:pStyle w:val="BodyText"/>
                    <w:spacing w:line="224" w:lineRule="exact"/>
                    <w:ind w:left="20"/>
                    <w:rPr>
                      <w:rFonts w:ascii="Calibri"/>
                    </w:rPr>
                  </w:pPr>
                  <w:r>
                    <w:rPr>
                      <w:rFonts w:ascii="Calibri"/>
                      <w:color w:val="FFFFFF"/>
                    </w:rPr>
                    <w:t>SECTION</w:t>
                  </w:r>
                  <w:r>
                    <w:rPr>
                      <w:rFonts w:ascii="Calibri"/>
                      <w:color w:val="FFFFFF"/>
                      <w:spacing w:val="-6"/>
                    </w:rPr>
                    <w:t xml:space="preserve"> </w:t>
                  </w:r>
                  <w:r>
                    <w:rPr>
                      <w:rFonts w:ascii="Calibri"/>
                      <w:color w:val="FFFFFF"/>
                    </w:rPr>
                    <w:t>2</w:t>
                  </w:r>
                </w:p>
              </w:txbxContent>
            </v:textbox>
            <w10:wrap anchorx="page"/>
          </v:shape>
        </w:pict>
      </w:r>
      <w:r>
        <w:rPr>
          <w:rFonts w:ascii="Calibri"/>
          <w:color w:val="8D8F92"/>
          <w:spacing w:val="-1"/>
          <w:sz w:val="16"/>
        </w:rPr>
        <w:t>POLICE</w:t>
      </w:r>
      <w:r>
        <w:rPr>
          <w:rFonts w:ascii="Calibri"/>
          <w:color w:val="8D8F92"/>
          <w:spacing w:val="-7"/>
          <w:sz w:val="16"/>
        </w:rPr>
        <w:t xml:space="preserve"> </w:t>
      </w:r>
      <w:r>
        <w:rPr>
          <w:rFonts w:ascii="Calibri"/>
          <w:color w:val="8D8F92"/>
          <w:spacing w:val="-1"/>
          <w:sz w:val="16"/>
        </w:rPr>
        <w:t>STATION</w:t>
      </w:r>
      <w:r>
        <w:rPr>
          <w:rFonts w:ascii="Calibri"/>
          <w:color w:val="8D8F92"/>
          <w:spacing w:val="-7"/>
          <w:sz w:val="16"/>
        </w:rPr>
        <w:t xml:space="preserve"> </w:t>
      </w:r>
      <w:r>
        <w:rPr>
          <w:rFonts w:ascii="Calibri"/>
          <w:color w:val="8D8F92"/>
          <w:spacing w:val="-1"/>
          <w:sz w:val="16"/>
        </w:rPr>
        <w:t>/</w:t>
      </w:r>
      <w:r>
        <w:rPr>
          <w:rFonts w:ascii="Calibri"/>
          <w:color w:val="8D8F92"/>
          <w:spacing w:val="-7"/>
          <w:sz w:val="16"/>
        </w:rPr>
        <w:t xml:space="preserve"> </w:t>
      </w:r>
      <w:r>
        <w:rPr>
          <w:rFonts w:ascii="Calibri"/>
          <w:color w:val="8D8F92"/>
          <w:spacing w:val="-1"/>
          <w:sz w:val="16"/>
        </w:rPr>
        <w:t>MAGISTRATES</w:t>
      </w:r>
      <w:r>
        <w:rPr>
          <w:rFonts w:ascii="Calibri"/>
          <w:color w:val="8D8F92"/>
          <w:spacing w:val="-6"/>
          <w:sz w:val="16"/>
        </w:rPr>
        <w:t xml:space="preserve"> </w:t>
      </w:r>
      <w:r>
        <w:rPr>
          <w:rFonts w:ascii="Calibri"/>
          <w:color w:val="8D8F92"/>
          <w:sz w:val="16"/>
        </w:rPr>
        <w:t>COURT</w:t>
      </w:r>
    </w:p>
    <w:p w14:paraId="5539768F" w14:textId="77777777" w:rsidR="00762D58" w:rsidRDefault="00762D58">
      <w:pPr>
        <w:rPr>
          <w:rFonts w:ascii="Calibri"/>
          <w:sz w:val="16"/>
        </w:rPr>
        <w:sectPr w:rsidR="00762D58">
          <w:headerReference w:type="default" r:id="rId864"/>
          <w:footerReference w:type="default" r:id="rId865"/>
          <w:pgSz w:w="11910" w:h="16840"/>
          <w:pgMar w:top="140" w:right="0" w:bottom="0" w:left="0" w:header="0" w:footer="0" w:gutter="0"/>
          <w:cols w:num="2" w:space="720" w:equalWidth="0">
            <w:col w:w="3183" w:space="3860"/>
            <w:col w:w="4867"/>
          </w:cols>
        </w:sectPr>
      </w:pPr>
    </w:p>
    <w:p w14:paraId="18862F9B" w14:textId="77777777" w:rsidR="00762D58" w:rsidRDefault="00A364CD">
      <w:pPr>
        <w:pStyle w:val="BodyText"/>
        <w:rPr>
          <w:rFonts w:ascii="Calibri"/>
        </w:rPr>
      </w:pPr>
      <w:r>
        <w:rPr>
          <w:noProof/>
        </w:rPr>
        <w:lastRenderedPageBreak/>
        <w:drawing>
          <wp:anchor distT="0" distB="0" distL="0" distR="0" simplePos="0" relativeHeight="473565184" behindDoc="1" locked="0" layoutInCell="1" allowOverlap="1" wp14:anchorId="6D6986E7" wp14:editId="0469398B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1592" cy="10692003"/>
            <wp:effectExtent l="0" t="0" r="0" b="0"/>
            <wp:wrapNone/>
            <wp:docPr id="609" name="image41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0" name="image417.png"/>
                    <pic:cNvPicPr/>
                  </pic:nvPicPr>
                  <pic:blipFill>
                    <a:blip r:embed="rId86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61592" cy="1069200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EDD171C" w14:textId="77777777" w:rsidR="00762D58" w:rsidRDefault="00762D58">
      <w:pPr>
        <w:pStyle w:val="BodyText"/>
        <w:rPr>
          <w:rFonts w:ascii="Calibri"/>
        </w:rPr>
      </w:pPr>
    </w:p>
    <w:p w14:paraId="32CC8A27" w14:textId="77777777" w:rsidR="00762D58" w:rsidRDefault="00762D58">
      <w:pPr>
        <w:pStyle w:val="BodyText"/>
        <w:rPr>
          <w:rFonts w:ascii="Calibri"/>
        </w:rPr>
      </w:pPr>
    </w:p>
    <w:p w14:paraId="6BDCD31B" w14:textId="77777777" w:rsidR="00762D58" w:rsidRDefault="00762D58">
      <w:pPr>
        <w:pStyle w:val="BodyText"/>
        <w:rPr>
          <w:rFonts w:ascii="Calibri"/>
        </w:rPr>
      </w:pPr>
    </w:p>
    <w:p w14:paraId="119BA3F4" w14:textId="77777777" w:rsidR="00762D58" w:rsidRDefault="00762D58">
      <w:pPr>
        <w:pStyle w:val="BodyText"/>
        <w:rPr>
          <w:rFonts w:ascii="Calibri"/>
        </w:rPr>
      </w:pPr>
    </w:p>
    <w:p w14:paraId="1AED85E9" w14:textId="77777777" w:rsidR="00762D58" w:rsidRDefault="00762D58">
      <w:pPr>
        <w:pStyle w:val="BodyText"/>
        <w:rPr>
          <w:rFonts w:ascii="Calibri"/>
        </w:rPr>
      </w:pPr>
    </w:p>
    <w:p w14:paraId="2536ECF3" w14:textId="77777777" w:rsidR="00762D58" w:rsidRDefault="00762D58">
      <w:pPr>
        <w:pStyle w:val="BodyText"/>
        <w:rPr>
          <w:rFonts w:ascii="Calibri"/>
        </w:rPr>
      </w:pPr>
    </w:p>
    <w:p w14:paraId="472CEDAF" w14:textId="77777777" w:rsidR="00762D58" w:rsidRDefault="00762D58">
      <w:pPr>
        <w:pStyle w:val="BodyText"/>
        <w:rPr>
          <w:rFonts w:ascii="Calibri"/>
        </w:rPr>
      </w:pPr>
    </w:p>
    <w:p w14:paraId="21A73063" w14:textId="77777777" w:rsidR="00762D58" w:rsidRDefault="00762D58">
      <w:pPr>
        <w:pStyle w:val="BodyText"/>
        <w:rPr>
          <w:rFonts w:ascii="Calibri"/>
        </w:rPr>
      </w:pPr>
    </w:p>
    <w:p w14:paraId="25F80954" w14:textId="77777777" w:rsidR="00762D58" w:rsidRDefault="00762D58">
      <w:pPr>
        <w:pStyle w:val="BodyText"/>
        <w:rPr>
          <w:rFonts w:ascii="Calibri"/>
        </w:rPr>
      </w:pPr>
    </w:p>
    <w:p w14:paraId="378A9A4E" w14:textId="77777777" w:rsidR="00762D58" w:rsidRDefault="00762D58">
      <w:pPr>
        <w:pStyle w:val="BodyText"/>
        <w:rPr>
          <w:rFonts w:ascii="Calibri"/>
        </w:rPr>
      </w:pPr>
    </w:p>
    <w:p w14:paraId="5B4E846A" w14:textId="77777777" w:rsidR="00762D58" w:rsidRDefault="00762D58">
      <w:pPr>
        <w:pStyle w:val="BodyText"/>
        <w:rPr>
          <w:rFonts w:ascii="Calibri"/>
        </w:rPr>
      </w:pPr>
    </w:p>
    <w:p w14:paraId="6E3ACDCB" w14:textId="77777777" w:rsidR="00762D58" w:rsidRDefault="00762D58">
      <w:pPr>
        <w:pStyle w:val="BodyText"/>
        <w:rPr>
          <w:rFonts w:ascii="Calibri"/>
        </w:rPr>
      </w:pPr>
    </w:p>
    <w:p w14:paraId="60F5C52D" w14:textId="77777777" w:rsidR="00762D58" w:rsidRDefault="00762D58">
      <w:pPr>
        <w:pStyle w:val="BodyText"/>
        <w:rPr>
          <w:rFonts w:ascii="Calibri"/>
        </w:rPr>
      </w:pPr>
    </w:p>
    <w:p w14:paraId="4F9A46DC" w14:textId="77777777" w:rsidR="00762D58" w:rsidRDefault="00762D58">
      <w:pPr>
        <w:pStyle w:val="BodyText"/>
        <w:rPr>
          <w:rFonts w:ascii="Calibri"/>
        </w:rPr>
      </w:pPr>
    </w:p>
    <w:p w14:paraId="6C9D34E5" w14:textId="77777777" w:rsidR="00762D58" w:rsidRDefault="00762D58">
      <w:pPr>
        <w:pStyle w:val="BodyText"/>
        <w:rPr>
          <w:rFonts w:ascii="Calibri"/>
        </w:rPr>
      </w:pPr>
    </w:p>
    <w:p w14:paraId="66032043" w14:textId="77777777" w:rsidR="00762D58" w:rsidRDefault="00762D58">
      <w:pPr>
        <w:pStyle w:val="BodyText"/>
        <w:rPr>
          <w:rFonts w:ascii="Calibri"/>
        </w:rPr>
      </w:pPr>
    </w:p>
    <w:p w14:paraId="20F999E9" w14:textId="77777777" w:rsidR="00762D58" w:rsidRDefault="00762D58">
      <w:pPr>
        <w:pStyle w:val="BodyText"/>
        <w:rPr>
          <w:rFonts w:ascii="Calibri"/>
        </w:rPr>
      </w:pPr>
    </w:p>
    <w:p w14:paraId="229244E1" w14:textId="77777777" w:rsidR="00762D58" w:rsidRDefault="00762D58">
      <w:pPr>
        <w:pStyle w:val="BodyText"/>
        <w:rPr>
          <w:rFonts w:ascii="Calibri"/>
        </w:rPr>
      </w:pPr>
    </w:p>
    <w:p w14:paraId="60693F48" w14:textId="77777777" w:rsidR="00762D58" w:rsidRDefault="00762D58">
      <w:pPr>
        <w:pStyle w:val="BodyText"/>
        <w:rPr>
          <w:rFonts w:ascii="Calibri"/>
        </w:rPr>
      </w:pPr>
    </w:p>
    <w:p w14:paraId="40AD9B4D" w14:textId="77777777" w:rsidR="00762D58" w:rsidRDefault="00762D58">
      <w:pPr>
        <w:pStyle w:val="BodyText"/>
        <w:rPr>
          <w:rFonts w:ascii="Calibri"/>
        </w:rPr>
      </w:pPr>
    </w:p>
    <w:p w14:paraId="5F2BB342" w14:textId="77777777" w:rsidR="00762D58" w:rsidRDefault="00762D58">
      <w:pPr>
        <w:pStyle w:val="BodyText"/>
        <w:rPr>
          <w:rFonts w:ascii="Calibri"/>
        </w:rPr>
      </w:pPr>
    </w:p>
    <w:p w14:paraId="2A88E676" w14:textId="77777777" w:rsidR="00762D58" w:rsidRDefault="00762D58">
      <w:pPr>
        <w:pStyle w:val="BodyText"/>
        <w:rPr>
          <w:rFonts w:ascii="Calibri"/>
        </w:rPr>
      </w:pPr>
    </w:p>
    <w:p w14:paraId="60FDFD87" w14:textId="77777777" w:rsidR="00762D58" w:rsidRDefault="00762D58">
      <w:pPr>
        <w:pStyle w:val="BodyText"/>
        <w:rPr>
          <w:rFonts w:ascii="Calibri"/>
        </w:rPr>
      </w:pPr>
    </w:p>
    <w:p w14:paraId="0AF41AE2" w14:textId="77777777" w:rsidR="00762D58" w:rsidRDefault="00762D58">
      <w:pPr>
        <w:pStyle w:val="BodyText"/>
        <w:rPr>
          <w:rFonts w:ascii="Calibri"/>
        </w:rPr>
      </w:pPr>
    </w:p>
    <w:p w14:paraId="51B806B9" w14:textId="77777777" w:rsidR="00762D58" w:rsidRDefault="00762D58">
      <w:pPr>
        <w:pStyle w:val="BodyText"/>
        <w:rPr>
          <w:rFonts w:ascii="Calibri"/>
        </w:rPr>
      </w:pPr>
    </w:p>
    <w:p w14:paraId="1BE6D102" w14:textId="77777777" w:rsidR="00762D58" w:rsidRDefault="00762D58">
      <w:pPr>
        <w:pStyle w:val="BodyText"/>
        <w:rPr>
          <w:rFonts w:ascii="Calibri"/>
        </w:rPr>
      </w:pPr>
    </w:p>
    <w:p w14:paraId="00ECFF7D" w14:textId="77777777" w:rsidR="00762D58" w:rsidRDefault="00762D58">
      <w:pPr>
        <w:pStyle w:val="BodyText"/>
        <w:rPr>
          <w:rFonts w:ascii="Calibri"/>
        </w:rPr>
      </w:pPr>
    </w:p>
    <w:p w14:paraId="1F121602" w14:textId="77777777" w:rsidR="00762D58" w:rsidRDefault="00762D58">
      <w:pPr>
        <w:pStyle w:val="BodyText"/>
        <w:rPr>
          <w:rFonts w:ascii="Calibri"/>
        </w:rPr>
      </w:pPr>
    </w:p>
    <w:p w14:paraId="13E31C07" w14:textId="77777777" w:rsidR="00762D58" w:rsidRDefault="00762D58">
      <w:pPr>
        <w:pStyle w:val="BodyText"/>
        <w:rPr>
          <w:rFonts w:ascii="Calibri"/>
        </w:rPr>
      </w:pPr>
    </w:p>
    <w:p w14:paraId="0AB6FA99" w14:textId="77777777" w:rsidR="00762D58" w:rsidRDefault="00762D58">
      <w:pPr>
        <w:pStyle w:val="BodyText"/>
        <w:rPr>
          <w:rFonts w:ascii="Calibri"/>
        </w:rPr>
      </w:pPr>
    </w:p>
    <w:p w14:paraId="28B86456" w14:textId="77777777" w:rsidR="00762D58" w:rsidRDefault="00762D58">
      <w:pPr>
        <w:pStyle w:val="BodyText"/>
        <w:rPr>
          <w:rFonts w:ascii="Calibri"/>
        </w:rPr>
      </w:pPr>
    </w:p>
    <w:p w14:paraId="44EE0189" w14:textId="77777777" w:rsidR="00762D58" w:rsidRDefault="00762D58">
      <w:pPr>
        <w:pStyle w:val="BodyText"/>
        <w:rPr>
          <w:rFonts w:ascii="Calibri"/>
        </w:rPr>
      </w:pPr>
    </w:p>
    <w:p w14:paraId="79BDAF22" w14:textId="77777777" w:rsidR="00762D58" w:rsidRDefault="00762D58">
      <w:pPr>
        <w:pStyle w:val="BodyText"/>
        <w:rPr>
          <w:rFonts w:ascii="Calibri"/>
        </w:rPr>
      </w:pPr>
    </w:p>
    <w:p w14:paraId="7CF4A315" w14:textId="77777777" w:rsidR="00762D58" w:rsidRDefault="00762D58">
      <w:pPr>
        <w:pStyle w:val="BodyText"/>
        <w:rPr>
          <w:rFonts w:ascii="Calibri"/>
        </w:rPr>
      </w:pPr>
    </w:p>
    <w:p w14:paraId="50216705" w14:textId="77777777" w:rsidR="00762D58" w:rsidRDefault="00762D58">
      <w:pPr>
        <w:pStyle w:val="BodyText"/>
        <w:rPr>
          <w:rFonts w:ascii="Calibri"/>
        </w:rPr>
      </w:pPr>
    </w:p>
    <w:p w14:paraId="2C7A178A" w14:textId="77777777" w:rsidR="00762D58" w:rsidRDefault="00762D58">
      <w:pPr>
        <w:pStyle w:val="BodyText"/>
        <w:spacing w:before="8"/>
        <w:rPr>
          <w:rFonts w:ascii="Calibri"/>
          <w:sz w:val="26"/>
        </w:rPr>
      </w:pPr>
    </w:p>
    <w:p w14:paraId="62E5D21C" w14:textId="77777777" w:rsidR="00762D58" w:rsidRDefault="00A364CD">
      <w:pPr>
        <w:spacing w:before="60"/>
        <w:ind w:left="1436"/>
        <w:rPr>
          <w:rFonts w:ascii="Calibri"/>
          <w:b/>
          <w:i/>
          <w:sz w:val="20"/>
        </w:rPr>
      </w:pPr>
      <w:r>
        <w:rPr>
          <w:rFonts w:ascii="Calibri"/>
          <w:b/>
          <w:i/>
          <w:color w:val="231F20"/>
          <w:sz w:val="20"/>
        </w:rPr>
        <w:t>Specification</w:t>
      </w:r>
    </w:p>
    <w:p w14:paraId="25BA793B" w14:textId="77777777" w:rsidR="00762D58" w:rsidRDefault="00762D58">
      <w:pPr>
        <w:pStyle w:val="BodyText"/>
        <w:spacing w:before="3"/>
        <w:rPr>
          <w:rFonts w:ascii="Calibri"/>
          <w:b/>
          <w:i/>
          <w:sz w:val="15"/>
        </w:rPr>
      </w:pPr>
    </w:p>
    <w:p w14:paraId="7DC985FA" w14:textId="77777777" w:rsidR="00762D58" w:rsidRDefault="00A364CD">
      <w:pPr>
        <w:pStyle w:val="ListParagraph"/>
        <w:numPr>
          <w:ilvl w:val="0"/>
          <w:numId w:val="80"/>
        </w:numPr>
        <w:tabs>
          <w:tab w:val="left" w:pos="1796"/>
          <w:tab w:val="left" w:pos="1797"/>
        </w:tabs>
        <w:spacing w:line="235" w:lineRule="auto"/>
        <w:ind w:right="1899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Door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is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constructed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from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solid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timber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core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sheeted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both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sides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and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all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edges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with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1.6mm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thick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zintec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steel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skins</w:t>
      </w:r>
      <w:r>
        <w:rPr>
          <w:rFonts w:ascii="Calibri" w:hAnsi="Calibri"/>
          <w:color w:val="231F20"/>
          <w:spacing w:val="1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pressure</w:t>
      </w:r>
      <w:r>
        <w:rPr>
          <w:rFonts w:ascii="Calibri" w:hAnsi="Calibri"/>
          <w:color w:val="231F20"/>
          <w:spacing w:val="-1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bonded</w:t>
      </w:r>
      <w:r>
        <w:rPr>
          <w:rFonts w:ascii="Calibri" w:hAnsi="Calibri"/>
          <w:color w:val="231F20"/>
          <w:spacing w:val="-2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to</w:t>
      </w:r>
      <w:r>
        <w:rPr>
          <w:rFonts w:ascii="Calibri" w:hAnsi="Calibri"/>
          <w:color w:val="231F20"/>
          <w:spacing w:val="-2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core,</w:t>
      </w:r>
      <w:r>
        <w:rPr>
          <w:rFonts w:ascii="Calibri" w:hAnsi="Calibri"/>
          <w:color w:val="231F20"/>
          <w:spacing w:val="-1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interlocked</w:t>
      </w:r>
      <w:r>
        <w:rPr>
          <w:rFonts w:ascii="Calibri" w:hAnsi="Calibri"/>
          <w:color w:val="231F20"/>
          <w:spacing w:val="-1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and</w:t>
      </w:r>
      <w:r>
        <w:rPr>
          <w:rFonts w:ascii="Calibri" w:hAnsi="Calibri"/>
          <w:color w:val="231F20"/>
          <w:spacing w:val="-2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riveted</w:t>
      </w:r>
      <w:r>
        <w:rPr>
          <w:rFonts w:ascii="Calibri" w:hAnsi="Calibri"/>
          <w:color w:val="231F20"/>
          <w:spacing w:val="-1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to</w:t>
      </w:r>
      <w:r>
        <w:rPr>
          <w:rFonts w:ascii="Calibri" w:hAnsi="Calibri"/>
          <w:color w:val="231F20"/>
          <w:spacing w:val="-2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give</w:t>
      </w:r>
      <w:r>
        <w:rPr>
          <w:rFonts w:ascii="Calibri" w:hAnsi="Calibri"/>
          <w:color w:val="231F20"/>
          <w:spacing w:val="-1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</w:t>
      </w:r>
      <w:r>
        <w:rPr>
          <w:rFonts w:ascii="Calibri" w:hAnsi="Calibri"/>
          <w:color w:val="231F20"/>
          <w:spacing w:val="-2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finished</w:t>
      </w:r>
      <w:r>
        <w:rPr>
          <w:rFonts w:ascii="Calibri" w:hAnsi="Calibri"/>
          <w:color w:val="231F20"/>
          <w:spacing w:val="-2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door</w:t>
      </w:r>
      <w:r>
        <w:rPr>
          <w:rFonts w:ascii="Calibri" w:hAnsi="Calibri"/>
          <w:color w:val="231F20"/>
          <w:spacing w:val="-2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thickness</w:t>
      </w:r>
      <w:r>
        <w:rPr>
          <w:rFonts w:ascii="Calibri" w:hAnsi="Calibri"/>
          <w:color w:val="231F20"/>
          <w:spacing w:val="-1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of</w:t>
      </w:r>
      <w:r>
        <w:rPr>
          <w:rFonts w:ascii="Calibri" w:hAnsi="Calibri"/>
          <w:color w:val="231F20"/>
          <w:spacing w:val="-2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50mm.</w:t>
      </w:r>
    </w:p>
    <w:p w14:paraId="3725B4D8" w14:textId="77777777" w:rsidR="00762D58" w:rsidRDefault="00A364CD">
      <w:pPr>
        <w:pStyle w:val="ListParagraph"/>
        <w:numPr>
          <w:ilvl w:val="0"/>
          <w:numId w:val="80"/>
        </w:numPr>
        <w:tabs>
          <w:tab w:val="left" w:pos="1796"/>
          <w:tab w:val="left" w:pos="1797"/>
        </w:tabs>
        <w:spacing w:line="216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Door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is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mounted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within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100mm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x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50mm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rolled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steel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channel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frame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and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hung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from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substantial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continuous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hinge.</w:t>
      </w:r>
    </w:p>
    <w:p w14:paraId="3C978109" w14:textId="77777777" w:rsidR="00762D58" w:rsidRDefault="00A364CD">
      <w:pPr>
        <w:pStyle w:val="ListParagraph"/>
        <w:numPr>
          <w:ilvl w:val="0"/>
          <w:numId w:val="80"/>
        </w:numPr>
        <w:tabs>
          <w:tab w:val="left" w:pos="1796"/>
          <w:tab w:val="left" w:pos="1797"/>
        </w:tabs>
        <w:spacing w:line="216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Frame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fixings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to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suit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variety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of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opening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construction.</w:t>
      </w:r>
    </w:p>
    <w:p w14:paraId="1B3E0373" w14:textId="77777777" w:rsidR="00762D58" w:rsidRDefault="00A364CD">
      <w:pPr>
        <w:pStyle w:val="ListParagraph"/>
        <w:numPr>
          <w:ilvl w:val="0"/>
          <w:numId w:val="80"/>
        </w:numPr>
        <w:tabs>
          <w:tab w:val="left" w:pos="1796"/>
          <w:tab w:val="left" w:pos="1797"/>
        </w:tabs>
        <w:spacing w:line="216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Recessed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handles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on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both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sides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of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door.</w:t>
      </w:r>
    </w:p>
    <w:p w14:paraId="351709B3" w14:textId="77777777" w:rsidR="00762D58" w:rsidRDefault="00A364CD">
      <w:pPr>
        <w:pStyle w:val="ListParagraph"/>
        <w:numPr>
          <w:ilvl w:val="0"/>
          <w:numId w:val="80"/>
        </w:numPr>
        <w:tabs>
          <w:tab w:val="left" w:pos="1796"/>
          <w:tab w:val="left" w:pos="1797"/>
        </w:tabs>
        <w:spacing w:line="216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Drip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strip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on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outside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face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of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door,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weather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bar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threshold.</w:t>
      </w:r>
    </w:p>
    <w:p w14:paraId="4FDBF756" w14:textId="77777777" w:rsidR="00762D58" w:rsidRDefault="00A364CD">
      <w:pPr>
        <w:pStyle w:val="ListParagraph"/>
        <w:numPr>
          <w:ilvl w:val="0"/>
          <w:numId w:val="80"/>
        </w:numPr>
        <w:tabs>
          <w:tab w:val="left" w:pos="1796"/>
          <w:tab w:val="left" w:pos="1797"/>
        </w:tabs>
        <w:spacing w:line="218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Home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Office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Type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2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heavy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duty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mortice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deadlock.</w:t>
      </w:r>
    </w:p>
    <w:p w14:paraId="44AC79E1" w14:textId="77777777" w:rsidR="00762D58" w:rsidRDefault="00762D58">
      <w:pPr>
        <w:pStyle w:val="BodyText"/>
        <w:spacing w:before="10"/>
        <w:rPr>
          <w:rFonts w:ascii="Calibri"/>
          <w:sz w:val="15"/>
        </w:rPr>
      </w:pPr>
    </w:p>
    <w:p w14:paraId="27CC8C33" w14:textId="77777777" w:rsidR="00762D58" w:rsidRDefault="00A364CD">
      <w:pPr>
        <w:ind w:left="1436"/>
        <w:rPr>
          <w:rFonts w:ascii="Calibri"/>
          <w:b/>
          <w:i/>
          <w:sz w:val="20"/>
        </w:rPr>
      </w:pPr>
      <w:r>
        <w:rPr>
          <w:rFonts w:ascii="Calibri"/>
          <w:b/>
          <w:i/>
          <w:color w:val="231F20"/>
          <w:sz w:val="20"/>
        </w:rPr>
        <w:t>Finish</w:t>
      </w:r>
    </w:p>
    <w:p w14:paraId="6D2B43BC" w14:textId="77777777" w:rsidR="00762D58" w:rsidRDefault="00762D58">
      <w:pPr>
        <w:pStyle w:val="BodyText"/>
        <w:rPr>
          <w:rFonts w:ascii="Calibri"/>
          <w:b/>
          <w:i/>
          <w:sz w:val="15"/>
        </w:rPr>
      </w:pPr>
    </w:p>
    <w:p w14:paraId="2FD280E1" w14:textId="77777777" w:rsidR="00762D58" w:rsidRDefault="00A364CD">
      <w:pPr>
        <w:pStyle w:val="ListParagraph"/>
        <w:numPr>
          <w:ilvl w:val="0"/>
          <w:numId w:val="80"/>
        </w:numPr>
        <w:tabs>
          <w:tab w:val="left" w:pos="1796"/>
          <w:tab w:val="left" w:pos="1797"/>
        </w:tabs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One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coat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factory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applied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high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build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zinc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phosphate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primer.</w:t>
      </w:r>
    </w:p>
    <w:p w14:paraId="39A6FBB3" w14:textId="77777777" w:rsidR="00762D58" w:rsidRDefault="00762D58">
      <w:pPr>
        <w:pStyle w:val="BodyText"/>
        <w:spacing w:before="10"/>
        <w:rPr>
          <w:rFonts w:ascii="Calibri"/>
          <w:sz w:val="15"/>
        </w:rPr>
      </w:pPr>
    </w:p>
    <w:p w14:paraId="5612D233" w14:textId="77777777" w:rsidR="00762D58" w:rsidRDefault="00A364CD">
      <w:pPr>
        <w:ind w:left="1436"/>
        <w:rPr>
          <w:rFonts w:ascii="Calibri"/>
          <w:b/>
          <w:i/>
          <w:sz w:val="20"/>
        </w:rPr>
      </w:pPr>
      <w:r>
        <w:pict w14:anchorId="53D13315">
          <v:shape id="_x0000_s3624" type="#_x0000_t202" style="position:absolute;left:0;text-align:left;margin-left:561.8pt;margin-top:13.1pt;width:16pt;height:122.6pt;z-index:16098304;mso-position-horizontal-relative:page" filled="f" stroked="f">
            <v:textbox style="layout-flow:vertical;mso-layout-flow-alt:bottom-to-top" inset="0,0,0,0">
              <w:txbxContent>
                <w:p w14:paraId="266562EF" w14:textId="77777777" w:rsidR="00A364CD" w:rsidRDefault="00A364CD">
                  <w:pPr>
                    <w:spacing w:line="305" w:lineRule="exact"/>
                    <w:ind w:left="20"/>
                    <w:rPr>
                      <w:rFonts w:ascii="Calibri"/>
                      <w:sz w:val="28"/>
                    </w:rPr>
                  </w:pPr>
                  <w:r>
                    <w:rPr>
                      <w:rFonts w:ascii="Calibri"/>
                      <w:color w:val="231F20"/>
                      <w:spacing w:val="-2"/>
                      <w:sz w:val="28"/>
                    </w:rPr>
                    <w:t>CIRCULATION</w:t>
                  </w:r>
                  <w:r>
                    <w:rPr>
                      <w:rFonts w:ascii="Calibri"/>
                      <w:color w:val="231F20"/>
                      <w:spacing w:val="-10"/>
                      <w:sz w:val="28"/>
                    </w:rPr>
                    <w:t xml:space="preserve"> </w:t>
                  </w:r>
                  <w:r>
                    <w:rPr>
                      <w:rFonts w:ascii="Calibri"/>
                      <w:color w:val="231F20"/>
                      <w:spacing w:val="-1"/>
                      <w:sz w:val="28"/>
                    </w:rPr>
                    <w:t>DOORS</w:t>
                  </w:r>
                </w:p>
              </w:txbxContent>
            </v:textbox>
            <w10:wrap anchorx="page"/>
          </v:shape>
        </w:pict>
      </w:r>
      <w:r>
        <w:rPr>
          <w:rFonts w:ascii="Calibri"/>
          <w:b/>
          <w:i/>
          <w:color w:val="231F20"/>
          <w:sz w:val="20"/>
        </w:rPr>
        <w:t>Options</w:t>
      </w:r>
    </w:p>
    <w:p w14:paraId="2B16D601" w14:textId="77777777" w:rsidR="00762D58" w:rsidRDefault="00762D58">
      <w:pPr>
        <w:pStyle w:val="BodyText"/>
        <w:spacing w:before="11"/>
        <w:rPr>
          <w:rFonts w:ascii="Calibri"/>
          <w:b/>
          <w:i/>
          <w:sz w:val="18"/>
        </w:rPr>
      </w:pPr>
    </w:p>
    <w:p w14:paraId="261CB849" w14:textId="77777777" w:rsidR="00762D58" w:rsidRDefault="00A364CD">
      <w:pPr>
        <w:pStyle w:val="ListParagraph"/>
        <w:numPr>
          <w:ilvl w:val="0"/>
          <w:numId w:val="80"/>
        </w:numPr>
        <w:tabs>
          <w:tab w:val="left" w:pos="1796"/>
          <w:tab w:val="left" w:pos="1797"/>
        </w:tabs>
        <w:spacing w:line="218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Rolled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steel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angle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frame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or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pressed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profile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frame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to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suit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site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conditions.</w:t>
      </w:r>
    </w:p>
    <w:p w14:paraId="36D68CC8" w14:textId="77777777" w:rsidR="00762D58" w:rsidRDefault="00A364CD">
      <w:pPr>
        <w:pStyle w:val="ListParagraph"/>
        <w:numPr>
          <w:ilvl w:val="0"/>
          <w:numId w:val="80"/>
        </w:numPr>
        <w:tabs>
          <w:tab w:val="left" w:pos="1796"/>
          <w:tab w:val="left" w:pos="1797"/>
        </w:tabs>
        <w:spacing w:line="216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pacing w:val="-1"/>
          <w:sz w:val="18"/>
        </w:rPr>
        <w:t>Hydraulic</w:t>
      </w:r>
      <w:r>
        <w:rPr>
          <w:rFonts w:ascii="Calibri" w:hAnsi="Calibri"/>
          <w:color w:val="231F20"/>
          <w:spacing w:val="-9"/>
          <w:sz w:val="18"/>
        </w:rPr>
        <w:t xml:space="preserve"> </w:t>
      </w:r>
      <w:r>
        <w:rPr>
          <w:rFonts w:ascii="Calibri" w:hAnsi="Calibri"/>
          <w:color w:val="231F20"/>
          <w:spacing w:val="-1"/>
          <w:sz w:val="18"/>
        </w:rPr>
        <w:t>door</w:t>
      </w:r>
      <w:r>
        <w:rPr>
          <w:rFonts w:ascii="Calibri" w:hAnsi="Calibri"/>
          <w:color w:val="231F20"/>
          <w:spacing w:val="-9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closer.</w:t>
      </w:r>
    </w:p>
    <w:p w14:paraId="5FE39A57" w14:textId="77777777" w:rsidR="00762D58" w:rsidRDefault="00A364CD">
      <w:pPr>
        <w:pStyle w:val="ListParagraph"/>
        <w:numPr>
          <w:ilvl w:val="0"/>
          <w:numId w:val="80"/>
        </w:numPr>
        <w:tabs>
          <w:tab w:val="left" w:pos="1796"/>
          <w:tab w:val="left" w:pos="1797"/>
        </w:tabs>
        <w:spacing w:line="216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12V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DC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electric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strike.</w:t>
      </w:r>
    </w:p>
    <w:p w14:paraId="39A4D299" w14:textId="77777777" w:rsidR="00762D58" w:rsidRDefault="00A364CD">
      <w:pPr>
        <w:pStyle w:val="ListParagraph"/>
        <w:numPr>
          <w:ilvl w:val="0"/>
          <w:numId w:val="80"/>
        </w:numPr>
        <w:tabs>
          <w:tab w:val="left" w:pos="1796"/>
          <w:tab w:val="left" w:pos="1797"/>
        </w:tabs>
        <w:spacing w:line="216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Weather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seals.</w:t>
      </w:r>
    </w:p>
    <w:p w14:paraId="03300D01" w14:textId="77777777" w:rsidR="00762D58" w:rsidRDefault="00A364CD">
      <w:pPr>
        <w:pStyle w:val="ListParagraph"/>
        <w:numPr>
          <w:ilvl w:val="0"/>
          <w:numId w:val="80"/>
        </w:numPr>
        <w:tabs>
          <w:tab w:val="left" w:pos="1796"/>
          <w:tab w:val="left" w:pos="1797"/>
        </w:tabs>
        <w:spacing w:line="218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Vision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panel.</w:t>
      </w:r>
    </w:p>
    <w:p w14:paraId="656F9589" w14:textId="77777777" w:rsidR="00762D58" w:rsidRDefault="00762D58">
      <w:pPr>
        <w:pStyle w:val="BodyText"/>
        <w:rPr>
          <w:rFonts w:ascii="Calibri"/>
        </w:rPr>
      </w:pPr>
    </w:p>
    <w:p w14:paraId="04C88F21" w14:textId="77777777" w:rsidR="00762D58" w:rsidRDefault="00762D58">
      <w:pPr>
        <w:pStyle w:val="BodyText"/>
        <w:rPr>
          <w:rFonts w:ascii="Calibri"/>
        </w:rPr>
      </w:pPr>
    </w:p>
    <w:p w14:paraId="1D278DC0" w14:textId="77777777" w:rsidR="00762D58" w:rsidRDefault="00762D58">
      <w:pPr>
        <w:pStyle w:val="BodyText"/>
        <w:rPr>
          <w:rFonts w:ascii="Calibri"/>
        </w:rPr>
      </w:pPr>
    </w:p>
    <w:p w14:paraId="1175D166" w14:textId="77777777" w:rsidR="00762D58" w:rsidRDefault="00762D58">
      <w:pPr>
        <w:pStyle w:val="BodyText"/>
        <w:rPr>
          <w:rFonts w:ascii="Calibri"/>
        </w:rPr>
      </w:pPr>
    </w:p>
    <w:p w14:paraId="6FEEF6F1" w14:textId="77777777" w:rsidR="00762D58" w:rsidRDefault="00762D58">
      <w:pPr>
        <w:pStyle w:val="BodyText"/>
        <w:rPr>
          <w:rFonts w:ascii="Calibri"/>
        </w:rPr>
      </w:pPr>
    </w:p>
    <w:p w14:paraId="3D8460EE" w14:textId="77777777" w:rsidR="00762D58" w:rsidRDefault="00762D58">
      <w:pPr>
        <w:pStyle w:val="BodyText"/>
        <w:rPr>
          <w:rFonts w:ascii="Calibri"/>
        </w:rPr>
      </w:pPr>
    </w:p>
    <w:p w14:paraId="1A875B29" w14:textId="77777777" w:rsidR="00762D58" w:rsidRDefault="00762D58">
      <w:pPr>
        <w:pStyle w:val="BodyText"/>
        <w:spacing w:before="10"/>
        <w:rPr>
          <w:rFonts w:ascii="Calibri"/>
          <w:sz w:val="18"/>
        </w:rPr>
      </w:pPr>
    </w:p>
    <w:p w14:paraId="55C0FF6C" w14:textId="77777777" w:rsidR="00762D58" w:rsidRDefault="00A364CD">
      <w:pPr>
        <w:pStyle w:val="BodyText"/>
        <w:spacing w:line="217" w:lineRule="exact"/>
        <w:ind w:left="159" w:right="315"/>
        <w:jc w:val="center"/>
        <w:rPr>
          <w:rFonts w:ascii="Calibri"/>
        </w:rPr>
      </w:pPr>
      <w:r>
        <w:rPr>
          <w:rFonts w:ascii="Calibri"/>
          <w:color w:val="231F20"/>
        </w:rPr>
        <w:t>Cell</w:t>
      </w:r>
      <w:r>
        <w:rPr>
          <w:rFonts w:ascii="Calibri"/>
          <w:color w:val="231F20"/>
          <w:spacing w:val="-6"/>
        </w:rPr>
        <w:t xml:space="preserve"> </w:t>
      </w:r>
      <w:r>
        <w:rPr>
          <w:rFonts w:ascii="Calibri"/>
          <w:color w:val="231F20"/>
        </w:rPr>
        <w:t>Security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Limited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Lynstock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Way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Lostock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Bolton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BL6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4SA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England</w:t>
      </w:r>
    </w:p>
    <w:p w14:paraId="6813AFAB" w14:textId="77777777" w:rsidR="00762D58" w:rsidRDefault="00A364CD">
      <w:pPr>
        <w:pStyle w:val="BodyText"/>
        <w:tabs>
          <w:tab w:val="right" w:pos="11472"/>
        </w:tabs>
        <w:spacing w:line="267" w:lineRule="exact"/>
        <w:ind w:left="1362"/>
        <w:rPr>
          <w:rFonts w:ascii="Calibri"/>
        </w:rPr>
      </w:pPr>
      <w:r>
        <w:rPr>
          <w:rFonts w:ascii="Calibri"/>
          <w:color w:val="C91F27"/>
        </w:rPr>
        <w:t>Tel</w:t>
      </w:r>
      <w:r>
        <w:rPr>
          <w:rFonts w:ascii="Calibri"/>
          <w:color w:val="C91F27"/>
          <w:spacing w:val="-5"/>
        </w:rPr>
        <w:t xml:space="preserve"> </w:t>
      </w:r>
      <w:r>
        <w:rPr>
          <w:rFonts w:ascii="Calibri"/>
          <w:color w:val="231F20"/>
        </w:rPr>
        <w:t>+44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(0)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1204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669690</w:t>
      </w:r>
      <w:r>
        <w:rPr>
          <w:rFonts w:ascii="Calibri"/>
          <w:color w:val="231F20"/>
          <w:spacing w:val="80"/>
        </w:rPr>
        <w:t xml:space="preserve"> </w:t>
      </w:r>
      <w:r>
        <w:rPr>
          <w:rFonts w:ascii="Calibri"/>
          <w:color w:val="C91F27"/>
        </w:rPr>
        <w:t>Fax</w:t>
      </w:r>
      <w:r>
        <w:rPr>
          <w:rFonts w:ascii="Calibri"/>
          <w:color w:val="C91F27"/>
          <w:spacing w:val="-3"/>
        </w:rPr>
        <w:t xml:space="preserve"> </w:t>
      </w:r>
      <w:r>
        <w:rPr>
          <w:rFonts w:ascii="Calibri"/>
          <w:color w:val="231F20"/>
        </w:rPr>
        <w:t>+44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(0)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1204</w:t>
      </w:r>
      <w:r>
        <w:rPr>
          <w:rFonts w:ascii="Calibri"/>
          <w:color w:val="231F20"/>
          <w:spacing w:val="-3"/>
        </w:rPr>
        <w:t xml:space="preserve"> </w:t>
      </w:r>
      <w:r>
        <w:rPr>
          <w:rFonts w:ascii="Calibri"/>
          <w:color w:val="231F20"/>
        </w:rPr>
        <w:t>669650</w:t>
      </w:r>
      <w:r>
        <w:rPr>
          <w:rFonts w:ascii="Calibri"/>
          <w:color w:val="231F20"/>
          <w:spacing w:val="37"/>
        </w:rPr>
        <w:t xml:space="preserve"> </w:t>
      </w:r>
      <w:r>
        <w:rPr>
          <w:rFonts w:ascii="Calibri"/>
          <w:color w:val="C91F27"/>
        </w:rPr>
        <w:t>Email</w:t>
      </w:r>
      <w:r>
        <w:rPr>
          <w:rFonts w:ascii="Calibri"/>
          <w:color w:val="C91F27"/>
          <w:spacing w:val="-3"/>
        </w:rPr>
        <w:t xml:space="preserve"> </w:t>
      </w:r>
      <w:hyperlink r:id="rId867">
        <w:r>
          <w:rPr>
            <w:rFonts w:ascii="Calibri"/>
            <w:color w:val="231F20"/>
          </w:rPr>
          <w:t>sales@cellsecurity.co.uk</w:t>
        </w:r>
      </w:hyperlink>
      <w:r>
        <w:rPr>
          <w:rFonts w:ascii="Calibri"/>
          <w:color w:val="231F20"/>
          <w:spacing w:val="80"/>
        </w:rPr>
        <w:t xml:space="preserve"> </w:t>
      </w:r>
      <w:r>
        <w:rPr>
          <w:rFonts w:ascii="Calibri"/>
          <w:color w:val="C91F27"/>
        </w:rPr>
        <w:t>Web</w:t>
      </w:r>
      <w:r>
        <w:rPr>
          <w:rFonts w:ascii="Calibri"/>
          <w:color w:val="C91F27"/>
          <w:spacing w:val="-3"/>
        </w:rPr>
        <w:t xml:space="preserve"> </w:t>
      </w:r>
      <w:hyperlink r:id="rId868">
        <w:r>
          <w:rPr>
            <w:rFonts w:ascii="Calibri"/>
            <w:color w:val="231F20"/>
          </w:rPr>
          <w:t>www.cellsecurity.co.uk</w:t>
        </w:r>
      </w:hyperlink>
      <w:r>
        <w:rPr>
          <w:rFonts w:ascii="Calibri"/>
          <w:color w:val="231F20"/>
        </w:rPr>
        <w:tab/>
      </w:r>
      <w:r>
        <w:rPr>
          <w:rFonts w:ascii="Calibri"/>
          <w:color w:val="FFFFFF"/>
          <w:position w:val="5"/>
        </w:rPr>
        <w:t>43</w:t>
      </w:r>
    </w:p>
    <w:p w14:paraId="5647205E" w14:textId="77777777" w:rsidR="00762D58" w:rsidRDefault="00762D58">
      <w:pPr>
        <w:spacing w:line="267" w:lineRule="exact"/>
        <w:rPr>
          <w:rFonts w:ascii="Calibri"/>
        </w:rPr>
        <w:sectPr w:rsidR="00762D58">
          <w:type w:val="continuous"/>
          <w:pgSz w:w="11910" w:h="16840"/>
          <w:pgMar w:top="1420" w:right="0" w:bottom="280" w:left="0" w:header="720" w:footer="720" w:gutter="0"/>
          <w:cols w:space="720"/>
        </w:sectPr>
      </w:pPr>
    </w:p>
    <w:p w14:paraId="01B1898C" w14:textId="77777777" w:rsidR="00762D58" w:rsidRDefault="00A364CD">
      <w:pPr>
        <w:pStyle w:val="Heading4"/>
        <w:tabs>
          <w:tab w:val="left" w:pos="732"/>
        </w:tabs>
      </w:pPr>
      <w:r>
        <w:rPr>
          <w:color w:val="FFFFFF"/>
          <w:position w:val="8"/>
          <w:sz w:val="20"/>
        </w:rPr>
        <w:lastRenderedPageBreak/>
        <w:t>2</w:t>
      </w:r>
      <w:r>
        <w:rPr>
          <w:color w:val="FFFFFF"/>
          <w:position w:val="8"/>
          <w:sz w:val="20"/>
        </w:rPr>
        <w:tab/>
      </w:r>
      <w:r>
        <w:rPr>
          <w:color w:val="231F20"/>
        </w:rPr>
        <w:t>Single</w:t>
      </w:r>
      <w:r>
        <w:rPr>
          <w:color w:val="231F20"/>
          <w:spacing w:val="-6"/>
        </w:rPr>
        <w:t xml:space="preserve"> </w:t>
      </w:r>
      <w:r>
        <w:rPr>
          <w:color w:val="231F20"/>
        </w:rPr>
        <w:t>Action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Corridor</w:t>
      </w:r>
      <w:r>
        <w:rPr>
          <w:color w:val="231F20"/>
          <w:spacing w:val="-6"/>
        </w:rPr>
        <w:t xml:space="preserve"> </w:t>
      </w:r>
      <w:r>
        <w:rPr>
          <w:color w:val="231F20"/>
        </w:rPr>
        <w:t>Door</w:t>
      </w:r>
    </w:p>
    <w:p w14:paraId="12F679B5" w14:textId="77777777" w:rsidR="00762D58" w:rsidRDefault="00A364CD">
      <w:pPr>
        <w:spacing w:before="25"/>
        <w:ind w:left="737"/>
        <w:rPr>
          <w:rFonts w:ascii="Calibri"/>
          <w:sz w:val="16"/>
        </w:rPr>
      </w:pPr>
      <w:r>
        <w:pict w14:anchorId="1BA17F34">
          <v:shape id="_x0000_s3623" type="#_x0000_t202" style="position:absolute;left:0;text-align:left;margin-left:10.35pt;margin-top:12.65pt;width:12pt;height:44.55pt;z-index:16099840;mso-position-horizontal-relative:page" filled="f" stroked="f">
            <v:textbox style="layout-flow:vertical;mso-layout-flow-alt:bottom-to-top" inset="0,0,0,0">
              <w:txbxContent>
                <w:p w14:paraId="500FD5EF" w14:textId="77777777" w:rsidR="00A364CD" w:rsidRDefault="00A364CD">
                  <w:pPr>
                    <w:pStyle w:val="BodyText"/>
                    <w:spacing w:line="224" w:lineRule="exact"/>
                    <w:ind w:left="20"/>
                    <w:rPr>
                      <w:rFonts w:ascii="Calibri"/>
                    </w:rPr>
                  </w:pPr>
                  <w:r>
                    <w:rPr>
                      <w:rFonts w:ascii="Calibri"/>
                      <w:color w:val="FFFFFF"/>
                    </w:rPr>
                    <w:t>SECTION</w:t>
                  </w:r>
                  <w:r>
                    <w:rPr>
                      <w:rFonts w:ascii="Calibri"/>
                      <w:color w:val="FFFFFF"/>
                      <w:spacing w:val="-6"/>
                    </w:rPr>
                    <w:t xml:space="preserve"> </w:t>
                  </w:r>
                  <w:r>
                    <w:rPr>
                      <w:rFonts w:ascii="Calibri"/>
                      <w:color w:val="FFFFFF"/>
                    </w:rPr>
                    <w:t>2</w:t>
                  </w:r>
                </w:p>
              </w:txbxContent>
            </v:textbox>
            <w10:wrap anchorx="page"/>
          </v:shape>
        </w:pict>
      </w:r>
      <w:r>
        <w:rPr>
          <w:rFonts w:ascii="Calibri"/>
          <w:color w:val="8D8F92"/>
          <w:spacing w:val="-1"/>
          <w:sz w:val="16"/>
        </w:rPr>
        <w:t>LONDON</w:t>
      </w:r>
      <w:r>
        <w:rPr>
          <w:rFonts w:ascii="Calibri"/>
          <w:color w:val="8D8F92"/>
          <w:spacing w:val="-7"/>
          <w:sz w:val="16"/>
        </w:rPr>
        <w:t xml:space="preserve"> </w:t>
      </w:r>
      <w:r>
        <w:rPr>
          <w:rFonts w:ascii="Calibri"/>
          <w:color w:val="8D8F92"/>
          <w:spacing w:val="-1"/>
          <w:sz w:val="16"/>
        </w:rPr>
        <w:t>POLICE</w:t>
      </w:r>
      <w:r>
        <w:rPr>
          <w:rFonts w:ascii="Calibri"/>
          <w:color w:val="8D8F92"/>
          <w:spacing w:val="-6"/>
          <w:sz w:val="16"/>
        </w:rPr>
        <w:t xml:space="preserve"> </w:t>
      </w:r>
      <w:r>
        <w:rPr>
          <w:rFonts w:ascii="Calibri"/>
          <w:color w:val="8D8F92"/>
          <w:spacing w:val="-1"/>
          <w:sz w:val="16"/>
        </w:rPr>
        <w:t>STATION</w:t>
      </w:r>
      <w:r>
        <w:rPr>
          <w:rFonts w:ascii="Calibri"/>
          <w:color w:val="8D8F92"/>
          <w:spacing w:val="-7"/>
          <w:sz w:val="16"/>
        </w:rPr>
        <w:t xml:space="preserve"> </w:t>
      </w:r>
      <w:r>
        <w:rPr>
          <w:rFonts w:ascii="Calibri"/>
          <w:color w:val="8D8F92"/>
          <w:sz w:val="16"/>
        </w:rPr>
        <w:t>(SD26)</w:t>
      </w:r>
    </w:p>
    <w:p w14:paraId="14A7D0ED" w14:textId="77777777" w:rsidR="00762D58" w:rsidRDefault="00A364CD">
      <w:pPr>
        <w:pStyle w:val="Heading4"/>
      </w:pPr>
      <w:r>
        <w:br w:type="column"/>
      </w:r>
      <w:r>
        <w:rPr>
          <w:color w:val="C91F27"/>
        </w:rPr>
        <w:lastRenderedPageBreak/>
        <w:t>Cell</w:t>
      </w:r>
      <w:r>
        <w:rPr>
          <w:color w:val="231F20"/>
        </w:rPr>
        <w:t>Security.co.uk</w:t>
      </w:r>
    </w:p>
    <w:p w14:paraId="0506D91C" w14:textId="77777777" w:rsidR="00762D58" w:rsidRDefault="00A364CD">
      <w:pPr>
        <w:spacing w:before="25"/>
        <w:ind w:left="314"/>
        <w:rPr>
          <w:rFonts w:ascii="Calibri"/>
          <w:sz w:val="16"/>
        </w:rPr>
      </w:pPr>
      <w:r>
        <w:rPr>
          <w:rFonts w:ascii="Calibri"/>
          <w:color w:val="8D8F92"/>
          <w:sz w:val="16"/>
        </w:rPr>
        <w:t>custodial</w:t>
      </w:r>
      <w:r>
        <w:rPr>
          <w:rFonts w:ascii="Calibri"/>
          <w:color w:val="8D8F92"/>
          <w:spacing w:val="-8"/>
          <w:sz w:val="16"/>
        </w:rPr>
        <w:t xml:space="preserve"> </w:t>
      </w:r>
      <w:r>
        <w:rPr>
          <w:rFonts w:ascii="Calibri"/>
          <w:color w:val="8D8F92"/>
          <w:sz w:val="16"/>
        </w:rPr>
        <w:t>and</w:t>
      </w:r>
      <w:r>
        <w:rPr>
          <w:rFonts w:ascii="Calibri"/>
          <w:color w:val="8D8F92"/>
          <w:spacing w:val="-7"/>
          <w:sz w:val="16"/>
        </w:rPr>
        <w:t xml:space="preserve"> </w:t>
      </w:r>
      <w:r>
        <w:rPr>
          <w:rFonts w:ascii="Calibri"/>
          <w:color w:val="8D8F92"/>
          <w:sz w:val="16"/>
        </w:rPr>
        <w:t>detention</w:t>
      </w:r>
      <w:r>
        <w:rPr>
          <w:rFonts w:ascii="Calibri"/>
          <w:color w:val="8D8F92"/>
          <w:spacing w:val="-7"/>
          <w:sz w:val="16"/>
        </w:rPr>
        <w:t xml:space="preserve"> </w:t>
      </w:r>
      <w:r>
        <w:rPr>
          <w:rFonts w:ascii="Calibri"/>
          <w:color w:val="8D8F92"/>
          <w:sz w:val="16"/>
        </w:rPr>
        <w:t>solutions</w:t>
      </w:r>
    </w:p>
    <w:p w14:paraId="72C3C5CF" w14:textId="77777777" w:rsidR="00762D58" w:rsidRDefault="00762D58">
      <w:pPr>
        <w:rPr>
          <w:rFonts w:ascii="Calibri"/>
          <w:sz w:val="16"/>
        </w:rPr>
        <w:sectPr w:rsidR="00762D58">
          <w:headerReference w:type="default" r:id="rId869"/>
          <w:footerReference w:type="default" r:id="rId870"/>
          <w:pgSz w:w="11910" w:h="16840"/>
          <w:pgMar w:top="140" w:right="0" w:bottom="0" w:left="0" w:header="0" w:footer="0" w:gutter="0"/>
          <w:cols w:num="2" w:space="720" w:equalWidth="0">
            <w:col w:w="4325" w:space="4129"/>
            <w:col w:w="3456"/>
          </w:cols>
        </w:sectPr>
      </w:pPr>
    </w:p>
    <w:p w14:paraId="5B8890B5" w14:textId="77777777" w:rsidR="00762D58" w:rsidRDefault="00762D58">
      <w:pPr>
        <w:pStyle w:val="BodyText"/>
        <w:rPr>
          <w:rFonts w:ascii="Calibri"/>
        </w:rPr>
      </w:pPr>
    </w:p>
    <w:p w14:paraId="212448FF" w14:textId="77777777" w:rsidR="00762D58" w:rsidRDefault="00762D58">
      <w:pPr>
        <w:pStyle w:val="BodyText"/>
        <w:rPr>
          <w:rFonts w:ascii="Calibri"/>
        </w:rPr>
      </w:pPr>
    </w:p>
    <w:p w14:paraId="08111EEE" w14:textId="77777777" w:rsidR="00762D58" w:rsidRDefault="00762D58">
      <w:pPr>
        <w:pStyle w:val="BodyText"/>
        <w:rPr>
          <w:rFonts w:ascii="Calibri"/>
        </w:rPr>
      </w:pPr>
    </w:p>
    <w:p w14:paraId="13DC3E18" w14:textId="77777777" w:rsidR="00762D58" w:rsidRDefault="00762D58">
      <w:pPr>
        <w:pStyle w:val="BodyText"/>
        <w:rPr>
          <w:rFonts w:ascii="Calibri"/>
        </w:rPr>
      </w:pPr>
    </w:p>
    <w:p w14:paraId="0346E9F3" w14:textId="77777777" w:rsidR="00762D58" w:rsidRDefault="00762D58">
      <w:pPr>
        <w:pStyle w:val="BodyText"/>
        <w:rPr>
          <w:rFonts w:ascii="Calibri"/>
        </w:rPr>
      </w:pPr>
    </w:p>
    <w:p w14:paraId="5289D0D7" w14:textId="77777777" w:rsidR="00762D58" w:rsidRDefault="00762D58">
      <w:pPr>
        <w:pStyle w:val="BodyText"/>
        <w:rPr>
          <w:rFonts w:ascii="Calibri"/>
        </w:rPr>
      </w:pPr>
    </w:p>
    <w:p w14:paraId="0C1D9F7A" w14:textId="77777777" w:rsidR="00762D58" w:rsidRDefault="00762D58">
      <w:pPr>
        <w:pStyle w:val="BodyText"/>
        <w:rPr>
          <w:rFonts w:ascii="Calibri"/>
        </w:rPr>
      </w:pPr>
    </w:p>
    <w:p w14:paraId="677BCDDB" w14:textId="77777777" w:rsidR="00762D58" w:rsidRDefault="00762D58">
      <w:pPr>
        <w:pStyle w:val="BodyText"/>
        <w:rPr>
          <w:rFonts w:ascii="Calibri"/>
        </w:rPr>
      </w:pPr>
    </w:p>
    <w:p w14:paraId="13952FCA" w14:textId="77777777" w:rsidR="00762D58" w:rsidRDefault="00762D58">
      <w:pPr>
        <w:pStyle w:val="BodyText"/>
        <w:rPr>
          <w:rFonts w:ascii="Calibri"/>
        </w:rPr>
      </w:pPr>
    </w:p>
    <w:p w14:paraId="5D571B11" w14:textId="77777777" w:rsidR="00762D58" w:rsidRDefault="00762D58">
      <w:pPr>
        <w:pStyle w:val="BodyText"/>
        <w:rPr>
          <w:rFonts w:ascii="Calibri"/>
        </w:rPr>
      </w:pPr>
    </w:p>
    <w:p w14:paraId="71B64E56" w14:textId="77777777" w:rsidR="00762D58" w:rsidRDefault="00762D58">
      <w:pPr>
        <w:pStyle w:val="BodyText"/>
        <w:rPr>
          <w:rFonts w:ascii="Calibri"/>
        </w:rPr>
      </w:pPr>
    </w:p>
    <w:p w14:paraId="79E84069" w14:textId="77777777" w:rsidR="00762D58" w:rsidRDefault="00762D58">
      <w:pPr>
        <w:pStyle w:val="BodyText"/>
        <w:rPr>
          <w:rFonts w:ascii="Calibri"/>
        </w:rPr>
      </w:pPr>
    </w:p>
    <w:p w14:paraId="5DFBF00F" w14:textId="77777777" w:rsidR="00762D58" w:rsidRDefault="00762D58">
      <w:pPr>
        <w:pStyle w:val="BodyText"/>
        <w:rPr>
          <w:rFonts w:ascii="Calibri"/>
        </w:rPr>
      </w:pPr>
    </w:p>
    <w:p w14:paraId="2535494A" w14:textId="77777777" w:rsidR="00762D58" w:rsidRDefault="00762D58">
      <w:pPr>
        <w:pStyle w:val="BodyText"/>
        <w:rPr>
          <w:rFonts w:ascii="Calibri"/>
        </w:rPr>
      </w:pPr>
    </w:p>
    <w:p w14:paraId="08496D8F" w14:textId="77777777" w:rsidR="00762D58" w:rsidRDefault="00762D58">
      <w:pPr>
        <w:pStyle w:val="BodyText"/>
        <w:rPr>
          <w:rFonts w:ascii="Calibri"/>
        </w:rPr>
      </w:pPr>
    </w:p>
    <w:p w14:paraId="03FCB9FB" w14:textId="77777777" w:rsidR="00762D58" w:rsidRDefault="00762D58">
      <w:pPr>
        <w:pStyle w:val="BodyText"/>
        <w:rPr>
          <w:rFonts w:ascii="Calibri"/>
        </w:rPr>
      </w:pPr>
    </w:p>
    <w:p w14:paraId="11777A0C" w14:textId="77777777" w:rsidR="00762D58" w:rsidRDefault="00762D58">
      <w:pPr>
        <w:pStyle w:val="BodyText"/>
        <w:rPr>
          <w:rFonts w:ascii="Calibri"/>
        </w:rPr>
      </w:pPr>
    </w:p>
    <w:p w14:paraId="2F91EA1D" w14:textId="77777777" w:rsidR="00762D58" w:rsidRDefault="00762D58">
      <w:pPr>
        <w:pStyle w:val="BodyText"/>
        <w:rPr>
          <w:rFonts w:ascii="Calibri"/>
        </w:rPr>
      </w:pPr>
    </w:p>
    <w:p w14:paraId="0BCF2684" w14:textId="77777777" w:rsidR="00762D58" w:rsidRDefault="00762D58">
      <w:pPr>
        <w:pStyle w:val="BodyText"/>
        <w:rPr>
          <w:rFonts w:ascii="Calibri"/>
        </w:rPr>
      </w:pPr>
    </w:p>
    <w:p w14:paraId="25055079" w14:textId="77777777" w:rsidR="00762D58" w:rsidRDefault="00762D58">
      <w:pPr>
        <w:pStyle w:val="BodyText"/>
        <w:rPr>
          <w:rFonts w:ascii="Calibri"/>
        </w:rPr>
      </w:pPr>
    </w:p>
    <w:p w14:paraId="57ED067A" w14:textId="77777777" w:rsidR="00762D58" w:rsidRDefault="00762D58">
      <w:pPr>
        <w:pStyle w:val="BodyText"/>
        <w:rPr>
          <w:rFonts w:ascii="Calibri"/>
        </w:rPr>
      </w:pPr>
    </w:p>
    <w:p w14:paraId="3B1E4BF7" w14:textId="77777777" w:rsidR="00762D58" w:rsidRDefault="00762D58">
      <w:pPr>
        <w:pStyle w:val="BodyText"/>
        <w:rPr>
          <w:rFonts w:ascii="Calibri"/>
        </w:rPr>
      </w:pPr>
    </w:p>
    <w:p w14:paraId="14550DD0" w14:textId="77777777" w:rsidR="00762D58" w:rsidRDefault="00762D58">
      <w:pPr>
        <w:pStyle w:val="BodyText"/>
        <w:rPr>
          <w:rFonts w:ascii="Calibri"/>
        </w:rPr>
      </w:pPr>
    </w:p>
    <w:p w14:paraId="1DFF9831" w14:textId="77777777" w:rsidR="00762D58" w:rsidRDefault="00762D58">
      <w:pPr>
        <w:pStyle w:val="BodyText"/>
        <w:rPr>
          <w:rFonts w:ascii="Calibri"/>
        </w:rPr>
      </w:pPr>
    </w:p>
    <w:p w14:paraId="717E490B" w14:textId="77777777" w:rsidR="00762D58" w:rsidRDefault="00762D58">
      <w:pPr>
        <w:pStyle w:val="BodyText"/>
        <w:rPr>
          <w:rFonts w:ascii="Calibri"/>
        </w:rPr>
      </w:pPr>
    </w:p>
    <w:p w14:paraId="14C52282" w14:textId="77777777" w:rsidR="00762D58" w:rsidRDefault="00762D58">
      <w:pPr>
        <w:pStyle w:val="BodyText"/>
        <w:rPr>
          <w:rFonts w:ascii="Calibri"/>
        </w:rPr>
      </w:pPr>
    </w:p>
    <w:p w14:paraId="69C9A446" w14:textId="77777777" w:rsidR="00762D58" w:rsidRDefault="00762D58">
      <w:pPr>
        <w:pStyle w:val="BodyText"/>
        <w:rPr>
          <w:rFonts w:ascii="Calibri"/>
        </w:rPr>
      </w:pPr>
    </w:p>
    <w:p w14:paraId="77B00378" w14:textId="77777777" w:rsidR="00762D58" w:rsidRDefault="00762D58">
      <w:pPr>
        <w:pStyle w:val="BodyText"/>
        <w:rPr>
          <w:rFonts w:ascii="Calibri"/>
        </w:rPr>
      </w:pPr>
    </w:p>
    <w:p w14:paraId="3681FDF8" w14:textId="77777777" w:rsidR="00762D58" w:rsidRDefault="00762D58">
      <w:pPr>
        <w:pStyle w:val="BodyText"/>
        <w:rPr>
          <w:rFonts w:ascii="Calibri"/>
        </w:rPr>
      </w:pPr>
    </w:p>
    <w:p w14:paraId="33F8D1CF" w14:textId="77777777" w:rsidR="00762D58" w:rsidRDefault="00762D58">
      <w:pPr>
        <w:pStyle w:val="BodyText"/>
        <w:rPr>
          <w:rFonts w:ascii="Calibri"/>
        </w:rPr>
      </w:pPr>
    </w:p>
    <w:p w14:paraId="6B95CD4F" w14:textId="77777777" w:rsidR="00762D58" w:rsidRDefault="00762D58">
      <w:pPr>
        <w:pStyle w:val="BodyText"/>
        <w:rPr>
          <w:rFonts w:ascii="Calibri"/>
        </w:rPr>
      </w:pPr>
    </w:p>
    <w:p w14:paraId="6CF24B1B" w14:textId="77777777" w:rsidR="00762D58" w:rsidRDefault="00762D58">
      <w:pPr>
        <w:pStyle w:val="BodyText"/>
        <w:rPr>
          <w:rFonts w:ascii="Calibri"/>
        </w:rPr>
      </w:pPr>
    </w:p>
    <w:p w14:paraId="26382AF2" w14:textId="77777777" w:rsidR="00762D58" w:rsidRDefault="00762D58">
      <w:pPr>
        <w:pStyle w:val="BodyText"/>
        <w:rPr>
          <w:rFonts w:ascii="Calibri"/>
        </w:rPr>
      </w:pPr>
    </w:p>
    <w:p w14:paraId="53D43B30" w14:textId="77777777" w:rsidR="00762D58" w:rsidRDefault="00762D58">
      <w:pPr>
        <w:pStyle w:val="BodyText"/>
        <w:rPr>
          <w:rFonts w:ascii="Calibri"/>
        </w:rPr>
      </w:pPr>
    </w:p>
    <w:p w14:paraId="0FEF7FE6" w14:textId="77777777" w:rsidR="00762D58" w:rsidRDefault="00762D58">
      <w:pPr>
        <w:pStyle w:val="BodyText"/>
        <w:rPr>
          <w:rFonts w:ascii="Calibri"/>
        </w:rPr>
      </w:pPr>
    </w:p>
    <w:p w14:paraId="720A5DC3" w14:textId="77777777" w:rsidR="00762D58" w:rsidRDefault="00762D58">
      <w:pPr>
        <w:pStyle w:val="BodyText"/>
        <w:rPr>
          <w:rFonts w:ascii="Calibri"/>
        </w:rPr>
      </w:pPr>
    </w:p>
    <w:p w14:paraId="12BBFF6C" w14:textId="77777777" w:rsidR="00762D58" w:rsidRDefault="00762D58">
      <w:pPr>
        <w:pStyle w:val="BodyText"/>
        <w:spacing w:before="8"/>
        <w:rPr>
          <w:rFonts w:ascii="Calibri"/>
          <w:sz w:val="26"/>
        </w:rPr>
      </w:pPr>
    </w:p>
    <w:p w14:paraId="51429632" w14:textId="77777777" w:rsidR="00762D58" w:rsidRDefault="00A364CD">
      <w:pPr>
        <w:spacing w:before="60"/>
        <w:ind w:left="1499"/>
        <w:rPr>
          <w:rFonts w:ascii="Calibri"/>
          <w:b/>
          <w:i/>
          <w:sz w:val="20"/>
        </w:rPr>
      </w:pPr>
      <w:r>
        <w:rPr>
          <w:rFonts w:ascii="Calibri"/>
          <w:b/>
          <w:i/>
          <w:color w:val="231F20"/>
          <w:sz w:val="20"/>
        </w:rPr>
        <w:t>Specification</w:t>
      </w:r>
    </w:p>
    <w:p w14:paraId="0288CC57" w14:textId="77777777" w:rsidR="00762D58" w:rsidRDefault="00762D58">
      <w:pPr>
        <w:pStyle w:val="BodyText"/>
        <w:spacing w:before="3"/>
        <w:rPr>
          <w:rFonts w:ascii="Calibri"/>
          <w:b/>
          <w:i/>
          <w:sz w:val="15"/>
        </w:rPr>
      </w:pPr>
    </w:p>
    <w:p w14:paraId="5513E6B8" w14:textId="77777777" w:rsidR="00762D58" w:rsidRDefault="00A364CD">
      <w:pPr>
        <w:pStyle w:val="ListParagraph"/>
        <w:numPr>
          <w:ilvl w:val="0"/>
          <w:numId w:val="15"/>
        </w:numPr>
        <w:tabs>
          <w:tab w:val="left" w:pos="1859"/>
          <w:tab w:val="left" w:pos="1860"/>
        </w:tabs>
        <w:spacing w:line="235" w:lineRule="auto"/>
        <w:ind w:right="121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Door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is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constructed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from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solid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timber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core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sheeted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both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sides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with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Armaglaze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panels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with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Ash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Lipping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to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all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four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edges,</w:t>
      </w:r>
      <w:r>
        <w:rPr>
          <w:rFonts w:ascii="Calibri" w:hAnsi="Calibri"/>
          <w:color w:val="231F20"/>
          <w:spacing w:val="1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giving</w:t>
      </w:r>
      <w:r>
        <w:rPr>
          <w:rFonts w:ascii="Calibri" w:hAnsi="Calibri"/>
          <w:color w:val="231F20"/>
          <w:spacing w:val="-1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</w:t>
      </w:r>
      <w:r>
        <w:rPr>
          <w:rFonts w:ascii="Calibri" w:hAnsi="Calibri"/>
          <w:color w:val="231F20"/>
          <w:spacing w:val="-1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finished</w:t>
      </w:r>
      <w:r>
        <w:rPr>
          <w:rFonts w:ascii="Calibri" w:hAnsi="Calibri"/>
          <w:color w:val="231F20"/>
          <w:spacing w:val="-1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door</w:t>
      </w:r>
      <w:r>
        <w:rPr>
          <w:rFonts w:ascii="Calibri" w:hAnsi="Calibri"/>
          <w:color w:val="231F20"/>
          <w:spacing w:val="-1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thickness of</w:t>
      </w:r>
      <w:r>
        <w:rPr>
          <w:rFonts w:ascii="Calibri" w:hAnsi="Calibri"/>
          <w:color w:val="231F20"/>
          <w:spacing w:val="-1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60mm.</w:t>
      </w:r>
    </w:p>
    <w:p w14:paraId="7786F4C3" w14:textId="77777777" w:rsidR="00762D58" w:rsidRDefault="00A364CD">
      <w:pPr>
        <w:pStyle w:val="ListParagraph"/>
        <w:numPr>
          <w:ilvl w:val="0"/>
          <w:numId w:val="15"/>
        </w:numPr>
        <w:tabs>
          <w:tab w:val="left" w:pos="1859"/>
          <w:tab w:val="left" w:pos="1860"/>
        </w:tabs>
        <w:spacing w:line="216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Door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is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mounted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within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an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Ash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frame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and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pivots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on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single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action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floor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spring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set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into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the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floor.</w:t>
      </w:r>
    </w:p>
    <w:p w14:paraId="0F68DE78" w14:textId="77777777" w:rsidR="00762D58" w:rsidRDefault="00A364CD">
      <w:pPr>
        <w:pStyle w:val="ListParagraph"/>
        <w:numPr>
          <w:ilvl w:val="0"/>
          <w:numId w:val="15"/>
        </w:numPr>
        <w:tabs>
          <w:tab w:val="left" w:pos="1859"/>
          <w:tab w:val="left" w:pos="1860"/>
        </w:tabs>
        <w:spacing w:line="216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Frame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fixings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to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suit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variety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of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opening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construction.</w:t>
      </w:r>
    </w:p>
    <w:p w14:paraId="452B5E5C" w14:textId="77777777" w:rsidR="00762D58" w:rsidRDefault="00A364CD">
      <w:pPr>
        <w:pStyle w:val="ListParagraph"/>
        <w:numPr>
          <w:ilvl w:val="0"/>
          <w:numId w:val="15"/>
        </w:numPr>
        <w:tabs>
          <w:tab w:val="left" w:pos="1859"/>
          <w:tab w:val="left" w:pos="1860"/>
        </w:tabs>
        <w:spacing w:line="216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Supplied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as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standard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with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215mm</w:t>
      </w:r>
      <w:r>
        <w:rPr>
          <w:rFonts w:ascii="Calibri" w:hAnsi="Calibri"/>
          <w:color w:val="231F20"/>
          <w:spacing w:val="-2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x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250mm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x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6mm</w:t>
      </w:r>
      <w:r>
        <w:rPr>
          <w:rFonts w:ascii="Calibri" w:hAnsi="Calibri"/>
          <w:color w:val="231F20"/>
          <w:spacing w:val="-2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thick</w:t>
      </w:r>
      <w:r>
        <w:rPr>
          <w:rFonts w:ascii="Calibri" w:hAnsi="Calibri"/>
          <w:color w:val="231F20"/>
          <w:spacing w:val="-2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polycarbonate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vision</w:t>
      </w:r>
      <w:r>
        <w:rPr>
          <w:rFonts w:ascii="Calibri" w:hAnsi="Calibri"/>
          <w:color w:val="231F20"/>
          <w:spacing w:val="-2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panel.</w:t>
      </w:r>
    </w:p>
    <w:p w14:paraId="2BCFD52D" w14:textId="77777777" w:rsidR="00762D58" w:rsidRDefault="00A364CD">
      <w:pPr>
        <w:pStyle w:val="ListParagraph"/>
        <w:numPr>
          <w:ilvl w:val="0"/>
          <w:numId w:val="15"/>
        </w:numPr>
        <w:tabs>
          <w:tab w:val="left" w:pos="1859"/>
          <w:tab w:val="left" w:pos="1860"/>
        </w:tabs>
        <w:spacing w:line="216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Heavy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duty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adjustable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roller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catch,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one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‘D’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handle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to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pull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side,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push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plate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to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push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side.</w:t>
      </w:r>
    </w:p>
    <w:p w14:paraId="5F31EC73" w14:textId="77777777" w:rsidR="00762D58" w:rsidRDefault="00A364CD">
      <w:pPr>
        <w:pStyle w:val="ListParagraph"/>
        <w:numPr>
          <w:ilvl w:val="0"/>
          <w:numId w:val="15"/>
        </w:numPr>
        <w:tabs>
          <w:tab w:val="left" w:pos="1859"/>
          <w:tab w:val="left" w:pos="1860"/>
        </w:tabs>
        <w:spacing w:line="218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Home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Office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Type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2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heavy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duty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mortice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deadlock.</w:t>
      </w:r>
    </w:p>
    <w:p w14:paraId="1948CE19" w14:textId="77777777" w:rsidR="00762D58" w:rsidRDefault="00762D58">
      <w:pPr>
        <w:pStyle w:val="BodyText"/>
        <w:spacing w:before="10"/>
        <w:rPr>
          <w:rFonts w:ascii="Calibri"/>
          <w:sz w:val="15"/>
        </w:rPr>
      </w:pPr>
    </w:p>
    <w:p w14:paraId="19175227" w14:textId="77777777" w:rsidR="00762D58" w:rsidRDefault="00A364CD">
      <w:pPr>
        <w:ind w:left="3313"/>
        <w:rPr>
          <w:rFonts w:ascii="Calibri"/>
          <w:b/>
          <w:i/>
          <w:sz w:val="20"/>
        </w:rPr>
      </w:pPr>
      <w:r>
        <w:rPr>
          <w:rFonts w:ascii="Calibri"/>
          <w:b/>
          <w:i/>
          <w:color w:val="231F20"/>
          <w:sz w:val="20"/>
        </w:rPr>
        <w:t>Finish</w:t>
      </w:r>
    </w:p>
    <w:p w14:paraId="2EB75712" w14:textId="77777777" w:rsidR="00762D58" w:rsidRDefault="00762D58">
      <w:pPr>
        <w:pStyle w:val="BodyText"/>
        <w:rPr>
          <w:rFonts w:ascii="Calibri"/>
          <w:b/>
          <w:i/>
          <w:sz w:val="15"/>
        </w:rPr>
      </w:pPr>
    </w:p>
    <w:p w14:paraId="4A940A28" w14:textId="77777777" w:rsidR="00762D58" w:rsidRDefault="00A364CD">
      <w:pPr>
        <w:pStyle w:val="ListParagraph"/>
        <w:numPr>
          <w:ilvl w:val="1"/>
          <w:numId w:val="15"/>
        </w:numPr>
        <w:tabs>
          <w:tab w:val="left" w:pos="3659"/>
          <w:tab w:val="left" w:pos="3660"/>
        </w:tabs>
        <w:spacing w:line="218" w:lineRule="exact"/>
        <w:ind w:hanging="347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Armaglaze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to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any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colour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within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the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BS</w:t>
      </w:r>
      <w:r>
        <w:rPr>
          <w:rFonts w:ascii="Calibri" w:hAnsi="Calibri"/>
          <w:color w:val="231F20"/>
          <w:spacing w:val="-2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4800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colour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range.</w:t>
      </w:r>
    </w:p>
    <w:p w14:paraId="2C567859" w14:textId="77777777" w:rsidR="00762D58" w:rsidRDefault="00A364CD">
      <w:pPr>
        <w:pStyle w:val="ListParagraph"/>
        <w:numPr>
          <w:ilvl w:val="1"/>
          <w:numId w:val="15"/>
        </w:numPr>
        <w:tabs>
          <w:tab w:val="left" w:pos="3659"/>
          <w:tab w:val="left" w:pos="3660"/>
        </w:tabs>
        <w:spacing w:line="218" w:lineRule="exact"/>
        <w:ind w:hanging="347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All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timber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to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have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two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coats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of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water-borne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varnish.</w:t>
      </w:r>
    </w:p>
    <w:p w14:paraId="0C53C3AE" w14:textId="77777777" w:rsidR="00762D58" w:rsidRDefault="00762D58">
      <w:pPr>
        <w:pStyle w:val="BodyText"/>
        <w:spacing w:before="10"/>
        <w:rPr>
          <w:rFonts w:ascii="Calibri"/>
          <w:sz w:val="15"/>
        </w:rPr>
      </w:pPr>
    </w:p>
    <w:p w14:paraId="0486996B" w14:textId="77777777" w:rsidR="00762D58" w:rsidRDefault="00A364CD">
      <w:pPr>
        <w:ind w:left="3358"/>
        <w:rPr>
          <w:rFonts w:ascii="Calibri"/>
          <w:b/>
          <w:i/>
          <w:sz w:val="20"/>
        </w:rPr>
      </w:pPr>
      <w:r>
        <w:pict w14:anchorId="1D99A7D0">
          <v:shape id="_x0000_s3622" type="#_x0000_t202" style="position:absolute;left:0;text-align:left;margin-left:20.25pt;margin-top:2.3pt;width:16pt;height:122.6pt;z-index:16100352;mso-position-horizontal-relative:page" filled="f" stroked="f">
            <v:textbox style="layout-flow:vertical;mso-layout-flow-alt:bottom-to-top" inset="0,0,0,0">
              <w:txbxContent>
                <w:p w14:paraId="2AE7DFA4" w14:textId="77777777" w:rsidR="00A364CD" w:rsidRDefault="00A364CD">
                  <w:pPr>
                    <w:spacing w:line="305" w:lineRule="exact"/>
                    <w:ind w:left="20"/>
                    <w:rPr>
                      <w:rFonts w:ascii="Calibri"/>
                      <w:sz w:val="28"/>
                    </w:rPr>
                  </w:pPr>
                  <w:r>
                    <w:rPr>
                      <w:rFonts w:ascii="Calibri"/>
                      <w:color w:val="231F20"/>
                      <w:spacing w:val="-2"/>
                      <w:sz w:val="28"/>
                    </w:rPr>
                    <w:t>CIRCULATION</w:t>
                  </w:r>
                  <w:r>
                    <w:rPr>
                      <w:rFonts w:ascii="Calibri"/>
                      <w:color w:val="231F20"/>
                      <w:spacing w:val="-10"/>
                      <w:sz w:val="28"/>
                    </w:rPr>
                    <w:t xml:space="preserve"> </w:t>
                  </w:r>
                  <w:r>
                    <w:rPr>
                      <w:rFonts w:ascii="Calibri"/>
                      <w:color w:val="231F20"/>
                      <w:spacing w:val="-1"/>
                      <w:sz w:val="28"/>
                    </w:rPr>
                    <w:t>DOORS</w:t>
                  </w:r>
                </w:p>
              </w:txbxContent>
            </v:textbox>
            <w10:wrap anchorx="page"/>
          </v:shape>
        </w:pict>
      </w:r>
      <w:r>
        <w:rPr>
          <w:rFonts w:ascii="Calibri"/>
          <w:b/>
          <w:i/>
          <w:color w:val="231F20"/>
          <w:sz w:val="20"/>
        </w:rPr>
        <w:t>Options</w:t>
      </w:r>
    </w:p>
    <w:p w14:paraId="3AB861FB" w14:textId="77777777" w:rsidR="00762D58" w:rsidRDefault="00762D58">
      <w:pPr>
        <w:pStyle w:val="BodyText"/>
        <w:spacing w:before="11"/>
        <w:rPr>
          <w:rFonts w:ascii="Calibri"/>
          <w:b/>
          <w:i/>
          <w:sz w:val="18"/>
        </w:rPr>
      </w:pPr>
    </w:p>
    <w:p w14:paraId="4E93B84B" w14:textId="77777777" w:rsidR="00762D58" w:rsidRDefault="00A364CD">
      <w:pPr>
        <w:pStyle w:val="ListParagraph"/>
        <w:numPr>
          <w:ilvl w:val="1"/>
          <w:numId w:val="15"/>
        </w:numPr>
        <w:tabs>
          <w:tab w:val="left" w:pos="3659"/>
          <w:tab w:val="left" w:pos="3660"/>
        </w:tabs>
        <w:spacing w:line="218" w:lineRule="exact"/>
        <w:ind w:hanging="347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Smoke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and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/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or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intumescent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seals.</w:t>
      </w:r>
    </w:p>
    <w:p w14:paraId="1411F47C" w14:textId="77777777" w:rsidR="00762D58" w:rsidRDefault="00A364CD">
      <w:pPr>
        <w:pStyle w:val="ListParagraph"/>
        <w:numPr>
          <w:ilvl w:val="1"/>
          <w:numId w:val="15"/>
        </w:numPr>
        <w:tabs>
          <w:tab w:val="left" w:pos="3659"/>
          <w:tab w:val="left" w:pos="3660"/>
        </w:tabs>
        <w:spacing w:line="218" w:lineRule="exact"/>
        <w:ind w:hanging="347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24.3mm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Pyrobel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laminated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glass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(non-certified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60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minute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fire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rated).</w:t>
      </w:r>
    </w:p>
    <w:p w14:paraId="0FDCE75B" w14:textId="77777777" w:rsidR="00762D58" w:rsidRDefault="00762D58">
      <w:pPr>
        <w:pStyle w:val="BodyText"/>
        <w:rPr>
          <w:rFonts w:ascii="Calibri"/>
        </w:rPr>
      </w:pPr>
    </w:p>
    <w:p w14:paraId="28A44B47" w14:textId="77777777" w:rsidR="00762D58" w:rsidRDefault="00762D58">
      <w:pPr>
        <w:pStyle w:val="BodyText"/>
        <w:rPr>
          <w:rFonts w:ascii="Calibri"/>
        </w:rPr>
      </w:pPr>
    </w:p>
    <w:p w14:paraId="41E8A5A1" w14:textId="77777777" w:rsidR="00762D58" w:rsidRDefault="00762D58">
      <w:pPr>
        <w:pStyle w:val="BodyText"/>
        <w:rPr>
          <w:rFonts w:ascii="Calibri"/>
        </w:rPr>
      </w:pPr>
    </w:p>
    <w:p w14:paraId="1526EC3B" w14:textId="77777777" w:rsidR="00762D58" w:rsidRDefault="00762D58">
      <w:pPr>
        <w:pStyle w:val="BodyText"/>
        <w:rPr>
          <w:rFonts w:ascii="Calibri"/>
        </w:rPr>
      </w:pPr>
    </w:p>
    <w:p w14:paraId="114145A4" w14:textId="77777777" w:rsidR="00762D58" w:rsidRDefault="00762D58">
      <w:pPr>
        <w:pStyle w:val="BodyText"/>
        <w:rPr>
          <w:rFonts w:ascii="Calibri"/>
        </w:rPr>
      </w:pPr>
    </w:p>
    <w:p w14:paraId="10194C85" w14:textId="77777777" w:rsidR="00762D58" w:rsidRDefault="00762D58">
      <w:pPr>
        <w:pStyle w:val="BodyText"/>
        <w:rPr>
          <w:rFonts w:ascii="Calibri"/>
        </w:rPr>
      </w:pPr>
    </w:p>
    <w:p w14:paraId="359936AD" w14:textId="77777777" w:rsidR="00762D58" w:rsidRDefault="00762D58">
      <w:pPr>
        <w:pStyle w:val="BodyText"/>
        <w:rPr>
          <w:rFonts w:ascii="Calibri"/>
        </w:rPr>
      </w:pPr>
    </w:p>
    <w:p w14:paraId="51D352B4" w14:textId="77777777" w:rsidR="00762D58" w:rsidRDefault="00762D58">
      <w:pPr>
        <w:pStyle w:val="BodyText"/>
        <w:spacing w:before="6"/>
        <w:rPr>
          <w:rFonts w:ascii="Calibri"/>
          <w:sz w:val="21"/>
        </w:rPr>
      </w:pPr>
    </w:p>
    <w:p w14:paraId="3318A4A6" w14:textId="77777777" w:rsidR="00762D58" w:rsidRDefault="00762D58">
      <w:pPr>
        <w:rPr>
          <w:rFonts w:ascii="Calibri"/>
          <w:sz w:val="21"/>
        </w:rPr>
        <w:sectPr w:rsidR="00762D58">
          <w:type w:val="continuous"/>
          <w:pgSz w:w="11910" w:h="16840"/>
          <w:pgMar w:top="1420" w:right="0" w:bottom="280" w:left="0" w:header="720" w:footer="720" w:gutter="0"/>
          <w:cols w:space="720"/>
        </w:sectPr>
      </w:pPr>
    </w:p>
    <w:p w14:paraId="5371454D" w14:textId="77777777" w:rsidR="00762D58" w:rsidRDefault="00A364CD">
      <w:pPr>
        <w:spacing w:before="68"/>
        <w:ind w:left="258" w:right="20"/>
        <w:jc w:val="center"/>
        <w:rPr>
          <w:rFonts w:ascii="Calibri"/>
          <w:sz w:val="16"/>
        </w:rPr>
      </w:pPr>
      <w:r>
        <w:rPr>
          <w:noProof/>
        </w:rPr>
        <w:lastRenderedPageBreak/>
        <w:drawing>
          <wp:anchor distT="0" distB="0" distL="0" distR="0" simplePos="0" relativeHeight="473566720" behindDoc="1" locked="0" layoutInCell="1" allowOverlap="1" wp14:anchorId="2AC799B3" wp14:editId="46603847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0005" cy="10692003"/>
            <wp:effectExtent l="0" t="0" r="0" b="0"/>
            <wp:wrapNone/>
            <wp:docPr id="611" name="image41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2" name="image418.png"/>
                    <pic:cNvPicPr/>
                  </pic:nvPicPr>
                  <pic:blipFill>
                    <a:blip r:embed="rId87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60005" cy="1069200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Calibri"/>
          <w:color w:val="FFFFFF"/>
          <w:sz w:val="16"/>
        </w:rPr>
        <w:t>SECTION</w:t>
      </w:r>
    </w:p>
    <w:p w14:paraId="3B7C8260" w14:textId="77777777" w:rsidR="00762D58" w:rsidRDefault="00A364CD">
      <w:pPr>
        <w:pStyle w:val="BodyText"/>
        <w:spacing w:before="86"/>
        <w:ind w:left="215" w:right="20"/>
        <w:jc w:val="center"/>
        <w:rPr>
          <w:rFonts w:ascii="Calibri"/>
        </w:rPr>
      </w:pPr>
      <w:r>
        <w:rPr>
          <w:rFonts w:ascii="Calibri"/>
          <w:color w:val="FFFFFF"/>
        </w:rPr>
        <w:t>44</w:t>
      </w:r>
    </w:p>
    <w:p w14:paraId="32A269D4" w14:textId="77777777" w:rsidR="00762D58" w:rsidRDefault="00A364CD">
      <w:pPr>
        <w:pStyle w:val="BodyText"/>
        <w:spacing w:before="156" w:line="242" w:lineRule="exact"/>
        <w:ind w:left="309" w:right="1392"/>
        <w:jc w:val="center"/>
        <w:rPr>
          <w:rFonts w:ascii="Calibri"/>
        </w:rPr>
      </w:pPr>
      <w:r>
        <w:br w:type="column"/>
      </w:r>
      <w:r>
        <w:rPr>
          <w:rFonts w:ascii="Calibri"/>
          <w:color w:val="231F20"/>
        </w:rPr>
        <w:lastRenderedPageBreak/>
        <w:t>Cell</w:t>
      </w:r>
      <w:r>
        <w:rPr>
          <w:rFonts w:ascii="Calibri"/>
          <w:color w:val="231F20"/>
          <w:spacing w:val="-6"/>
        </w:rPr>
        <w:t xml:space="preserve"> </w:t>
      </w:r>
      <w:r>
        <w:rPr>
          <w:rFonts w:ascii="Calibri"/>
          <w:color w:val="231F20"/>
        </w:rPr>
        <w:t>Security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Limited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Lynstock</w:t>
      </w:r>
      <w:r>
        <w:rPr>
          <w:rFonts w:ascii="Calibri"/>
          <w:color w:val="231F20"/>
          <w:spacing w:val="-6"/>
        </w:rPr>
        <w:t xml:space="preserve"> </w:t>
      </w:r>
      <w:r>
        <w:rPr>
          <w:rFonts w:ascii="Calibri"/>
          <w:color w:val="231F20"/>
        </w:rPr>
        <w:t>Way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Lostock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6"/>
        </w:rPr>
        <w:t xml:space="preserve"> </w:t>
      </w:r>
      <w:r>
        <w:rPr>
          <w:rFonts w:ascii="Calibri"/>
          <w:color w:val="231F20"/>
        </w:rPr>
        <w:t>Bolton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6"/>
        </w:rPr>
        <w:t xml:space="preserve"> </w:t>
      </w:r>
      <w:r>
        <w:rPr>
          <w:rFonts w:ascii="Calibri"/>
          <w:color w:val="231F20"/>
        </w:rPr>
        <w:t>BL6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4SA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England</w:t>
      </w:r>
    </w:p>
    <w:p w14:paraId="1BC2B266" w14:textId="77777777" w:rsidR="00762D58" w:rsidRDefault="00A364CD">
      <w:pPr>
        <w:pStyle w:val="BodyText"/>
        <w:spacing w:line="242" w:lineRule="exact"/>
        <w:ind w:left="310" w:right="1392"/>
        <w:jc w:val="center"/>
        <w:rPr>
          <w:rFonts w:ascii="Calibri"/>
        </w:rPr>
      </w:pPr>
      <w:r>
        <w:rPr>
          <w:rFonts w:ascii="Calibri"/>
          <w:color w:val="C91F27"/>
        </w:rPr>
        <w:t>Tel</w:t>
      </w:r>
      <w:r>
        <w:rPr>
          <w:rFonts w:ascii="Calibri"/>
          <w:color w:val="C91F27"/>
          <w:spacing w:val="-7"/>
        </w:rPr>
        <w:t xml:space="preserve"> </w:t>
      </w:r>
      <w:r>
        <w:rPr>
          <w:rFonts w:ascii="Calibri"/>
          <w:color w:val="231F20"/>
        </w:rPr>
        <w:t>+44</w:t>
      </w:r>
      <w:r>
        <w:rPr>
          <w:rFonts w:ascii="Calibri"/>
          <w:color w:val="231F20"/>
          <w:spacing w:val="-8"/>
        </w:rPr>
        <w:t xml:space="preserve"> </w:t>
      </w:r>
      <w:r>
        <w:rPr>
          <w:rFonts w:ascii="Calibri"/>
          <w:color w:val="231F20"/>
        </w:rPr>
        <w:t>(0)</w:t>
      </w:r>
      <w:r>
        <w:rPr>
          <w:rFonts w:ascii="Calibri"/>
          <w:color w:val="231F20"/>
          <w:spacing w:val="-7"/>
        </w:rPr>
        <w:t xml:space="preserve"> </w:t>
      </w:r>
      <w:r>
        <w:rPr>
          <w:rFonts w:ascii="Calibri"/>
          <w:color w:val="231F20"/>
        </w:rPr>
        <w:t>1204</w:t>
      </w:r>
      <w:r>
        <w:rPr>
          <w:rFonts w:ascii="Calibri"/>
          <w:color w:val="231F20"/>
          <w:spacing w:val="-7"/>
        </w:rPr>
        <w:t xml:space="preserve"> </w:t>
      </w:r>
      <w:r>
        <w:rPr>
          <w:rFonts w:ascii="Calibri"/>
          <w:color w:val="231F20"/>
        </w:rPr>
        <w:t>669690</w:t>
      </w:r>
      <w:r>
        <w:rPr>
          <w:rFonts w:ascii="Calibri"/>
          <w:color w:val="231F20"/>
          <w:spacing w:val="25"/>
        </w:rPr>
        <w:t xml:space="preserve"> </w:t>
      </w:r>
      <w:r>
        <w:rPr>
          <w:rFonts w:ascii="Calibri"/>
          <w:color w:val="C91F27"/>
        </w:rPr>
        <w:t>Fax</w:t>
      </w:r>
      <w:r>
        <w:rPr>
          <w:rFonts w:ascii="Calibri"/>
          <w:color w:val="C91F27"/>
          <w:spacing w:val="-7"/>
        </w:rPr>
        <w:t xml:space="preserve"> </w:t>
      </w:r>
      <w:r>
        <w:rPr>
          <w:rFonts w:ascii="Calibri"/>
          <w:color w:val="231F20"/>
        </w:rPr>
        <w:t>+44</w:t>
      </w:r>
      <w:r>
        <w:rPr>
          <w:rFonts w:ascii="Calibri"/>
          <w:color w:val="231F20"/>
          <w:spacing w:val="-7"/>
        </w:rPr>
        <w:t xml:space="preserve"> </w:t>
      </w:r>
      <w:r>
        <w:rPr>
          <w:rFonts w:ascii="Calibri"/>
          <w:color w:val="231F20"/>
        </w:rPr>
        <w:t>(0)</w:t>
      </w:r>
      <w:r>
        <w:rPr>
          <w:rFonts w:ascii="Calibri"/>
          <w:color w:val="231F20"/>
          <w:spacing w:val="-8"/>
        </w:rPr>
        <w:t xml:space="preserve"> </w:t>
      </w:r>
      <w:r>
        <w:rPr>
          <w:rFonts w:ascii="Calibri"/>
          <w:color w:val="231F20"/>
        </w:rPr>
        <w:t>1204</w:t>
      </w:r>
      <w:r>
        <w:rPr>
          <w:rFonts w:ascii="Calibri"/>
          <w:color w:val="231F20"/>
          <w:spacing w:val="-7"/>
        </w:rPr>
        <w:t xml:space="preserve"> </w:t>
      </w:r>
      <w:r>
        <w:rPr>
          <w:rFonts w:ascii="Calibri"/>
          <w:color w:val="231F20"/>
        </w:rPr>
        <w:t>669650</w:t>
      </w:r>
      <w:r>
        <w:rPr>
          <w:rFonts w:ascii="Calibri"/>
          <w:color w:val="231F20"/>
          <w:spacing w:val="31"/>
        </w:rPr>
        <w:t xml:space="preserve"> </w:t>
      </w:r>
      <w:r>
        <w:rPr>
          <w:rFonts w:ascii="Calibri"/>
          <w:color w:val="C91F27"/>
        </w:rPr>
        <w:t>Email</w:t>
      </w:r>
      <w:r>
        <w:rPr>
          <w:rFonts w:ascii="Calibri"/>
          <w:color w:val="C91F27"/>
          <w:spacing w:val="-6"/>
        </w:rPr>
        <w:t xml:space="preserve"> </w:t>
      </w:r>
      <w:hyperlink r:id="rId872">
        <w:r>
          <w:rPr>
            <w:rFonts w:ascii="Calibri"/>
            <w:color w:val="231F20"/>
          </w:rPr>
          <w:t>sales@cellsecurity.co.uk</w:t>
        </w:r>
      </w:hyperlink>
      <w:r>
        <w:rPr>
          <w:rFonts w:ascii="Calibri"/>
          <w:color w:val="231F20"/>
          <w:spacing w:val="70"/>
        </w:rPr>
        <w:t xml:space="preserve"> </w:t>
      </w:r>
      <w:r>
        <w:rPr>
          <w:rFonts w:ascii="Calibri"/>
          <w:color w:val="C91F27"/>
        </w:rPr>
        <w:t>Web</w:t>
      </w:r>
      <w:r>
        <w:rPr>
          <w:rFonts w:ascii="Calibri"/>
          <w:color w:val="C91F27"/>
          <w:spacing w:val="-7"/>
        </w:rPr>
        <w:t xml:space="preserve"> </w:t>
      </w:r>
      <w:hyperlink r:id="rId873">
        <w:r>
          <w:rPr>
            <w:rFonts w:ascii="Calibri"/>
            <w:color w:val="231F20"/>
          </w:rPr>
          <w:t>www.cellsecurity.co.uk</w:t>
        </w:r>
      </w:hyperlink>
    </w:p>
    <w:p w14:paraId="1742B85E" w14:textId="77777777" w:rsidR="00762D58" w:rsidRDefault="00762D58">
      <w:pPr>
        <w:spacing w:line="242" w:lineRule="exact"/>
        <w:jc w:val="center"/>
        <w:rPr>
          <w:rFonts w:ascii="Calibri"/>
        </w:rPr>
        <w:sectPr w:rsidR="00762D58">
          <w:type w:val="continuous"/>
          <w:pgSz w:w="11910" w:h="16840"/>
          <w:pgMar w:top="1420" w:right="0" w:bottom="280" w:left="0" w:header="720" w:footer="720" w:gutter="0"/>
          <w:cols w:num="2" w:space="720" w:equalWidth="0">
            <w:col w:w="883" w:space="357"/>
            <w:col w:w="10670"/>
          </w:cols>
        </w:sectPr>
      </w:pPr>
    </w:p>
    <w:p w14:paraId="75A7A24C" w14:textId="77777777" w:rsidR="00762D58" w:rsidRDefault="00A364CD">
      <w:pPr>
        <w:pStyle w:val="Heading4"/>
        <w:ind w:left="865"/>
      </w:pPr>
      <w:r>
        <w:rPr>
          <w:color w:val="C91F27"/>
          <w:spacing w:val="-1"/>
        </w:rPr>
        <w:lastRenderedPageBreak/>
        <w:t>Cell</w:t>
      </w:r>
      <w:r>
        <w:rPr>
          <w:color w:val="231F20"/>
          <w:spacing w:val="-1"/>
        </w:rPr>
        <w:t>Security.co.uk</w:t>
      </w:r>
    </w:p>
    <w:p w14:paraId="3B0A27A2" w14:textId="77777777" w:rsidR="00762D58" w:rsidRDefault="00A364CD">
      <w:pPr>
        <w:spacing w:before="25"/>
        <w:ind w:left="922"/>
        <w:rPr>
          <w:rFonts w:ascii="Calibri"/>
          <w:sz w:val="16"/>
        </w:rPr>
      </w:pPr>
      <w:r>
        <w:rPr>
          <w:rFonts w:ascii="Calibri"/>
          <w:color w:val="8D8F92"/>
          <w:sz w:val="16"/>
        </w:rPr>
        <w:t>custodial</w:t>
      </w:r>
      <w:r>
        <w:rPr>
          <w:rFonts w:ascii="Calibri"/>
          <w:color w:val="8D8F92"/>
          <w:spacing w:val="-8"/>
          <w:sz w:val="16"/>
        </w:rPr>
        <w:t xml:space="preserve"> </w:t>
      </w:r>
      <w:r>
        <w:rPr>
          <w:rFonts w:ascii="Calibri"/>
          <w:color w:val="8D8F92"/>
          <w:sz w:val="16"/>
        </w:rPr>
        <w:t>and</w:t>
      </w:r>
      <w:r>
        <w:rPr>
          <w:rFonts w:ascii="Calibri"/>
          <w:color w:val="8D8F92"/>
          <w:spacing w:val="-7"/>
          <w:sz w:val="16"/>
        </w:rPr>
        <w:t xml:space="preserve"> </w:t>
      </w:r>
      <w:r>
        <w:rPr>
          <w:rFonts w:ascii="Calibri"/>
          <w:color w:val="8D8F92"/>
          <w:sz w:val="16"/>
        </w:rPr>
        <w:t>detention</w:t>
      </w:r>
      <w:r>
        <w:rPr>
          <w:rFonts w:ascii="Calibri"/>
          <w:color w:val="8D8F92"/>
          <w:spacing w:val="-7"/>
          <w:sz w:val="16"/>
        </w:rPr>
        <w:t xml:space="preserve"> </w:t>
      </w:r>
      <w:r>
        <w:rPr>
          <w:rFonts w:ascii="Calibri"/>
          <w:color w:val="8D8F92"/>
          <w:sz w:val="16"/>
        </w:rPr>
        <w:t>solutions</w:t>
      </w:r>
    </w:p>
    <w:p w14:paraId="0F9F4C98" w14:textId="77777777" w:rsidR="00762D58" w:rsidRDefault="00A364CD">
      <w:pPr>
        <w:pStyle w:val="Heading4"/>
        <w:tabs>
          <w:tab w:val="left" w:pos="4663"/>
        </w:tabs>
        <w:spacing w:before="24"/>
        <w:ind w:left="603"/>
        <w:jc w:val="center"/>
        <w:rPr>
          <w:sz w:val="20"/>
        </w:rPr>
      </w:pPr>
      <w:r>
        <w:br w:type="column"/>
      </w:r>
      <w:r>
        <w:rPr>
          <w:color w:val="231F20"/>
        </w:rPr>
        <w:lastRenderedPageBreak/>
        <w:t>Double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Action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Corridor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Door</w:t>
      </w:r>
      <w:r>
        <w:rPr>
          <w:color w:val="231F20"/>
        </w:rPr>
        <w:tab/>
      </w:r>
      <w:r>
        <w:rPr>
          <w:color w:val="FFFFFF"/>
          <w:position w:val="9"/>
          <w:sz w:val="20"/>
        </w:rPr>
        <w:t>2</w:t>
      </w:r>
    </w:p>
    <w:p w14:paraId="6D4A156B" w14:textId="77777777" w:rsidR="00762D58" w:rsidRDefault="00A364CD">
      <w:pPr>
        <w:spacing w:before="19"/>
        <w:ind w:left="2538"/>
        <w:rPr>
          <w:rFonts w:ascii="Calibri"/>
          <w:sz w:val="16"/>
        </w:rPr>
      </w:pPr>
      <w:r>
        <w:pict w14:anchorId="745BC3DF">
          <v:shape id="_x0000_s3621" type="#_x0000_t202" style="position:absolute;left:0;text-align:left;margin-left:574.4pt;margin-top:14.35pt;width:12pt;height:44.55pt;z-index:16101888;mso-position-horizontal-relative:page" filled="f" stroked="f">
            <v:textbox style="layout-flow:vertical;mso-layout-flow-alt:bottom-to-top" inset="0,0,0,0">
              <w:txbxContent>
                <w:p w14:paraId="444FE4AB" w14:textId="77777777" w:rsidR="00A364CD" w:rsidRDefault="00A364CD">
                  <w:pPr>
                    <w:pStyle w:val="BodyText"/>
                    <w:spacing w:line="224" w:lineRule="exact"/>
                    <w:ind w:left="20"/>
                    <w:rPr>
                      <w:rFonts w:ascii="Calibri"/>
                    </w:rPr>
                  </w:pPr>
                  <w:r>
                    <w:rPr>
                      <w:rFonts w:ascii="Calibri"/>
                      <w:color w:val="FFFFFF"/>
                    </w:rPr>
                    <w:t>SECTION</w:t>
                  </w:r>
                  <w:r>
                    <w:rPr>
                      <w:rFonts w:ascii="Calibri"/>
                      <w:color w:val="FFFFFF"/>
                      <w:spacing w:val="-6"/>
                    </w:rPr>
                    <w:t xml:space="preserve"> </w:t>
                  </w:r>
                  <w:r>
                    <w:rPr>
                      <w:rFonts w:ascii="Calibri"/>
                      <w:color w:val="FFFFFF"/>
                    </w:rPr>
                    <w:t>2</w:t>
                  </w:r>
                </w:p>
              </w:txbxContent>
            </v:textbox>
            <w10:wrap anchorx="page"/>
          </v:shape>
        </w:pict>
      </w:r>
      <w:r>
        <w:rPr>
          <w:rFonts w:ascii="Calibri"/>
          <w:color w:val="8D8F92"/>
          <w:spacing w:val="-1"/>
          <w:sz w:val="16"/>
        </w:rPr>
        <w:t>LONDON</w:t>
      </w:r>
      <w:r>
        <w:rPr>
          <w:rFonts w:ascii="Calibri"/>
          <w:color w:val="8D8F92"/>
          <w:spacing w:val="-9"/>
          <w:sz w:val="16"/>
        </w:rPr>
        <w:t xml:space="preserve"> </w:t>
      </w:r>
      <w:r>
        <w:rPr>
          <w:rFonts w:ascii="Calibri"/>
          <w:color w:val="8D8F92"/>
          <w:spacing w:val="-1"/>
          <w:sz w:val="16"/>
        </w:rPr>
        <w:t>POLICE</w:t>
      </w:r>
      <w:r>
        <w:rPr>
          <w:rFonts w:ascii="Calibri"/>
          <w:color w:val="8D8F92"/>
          <w:spacing w:val="-7"/>
          <w:sz w:val="16"/>
        </w:rPr>
        <w:t xml:space="preserve"> </w:t>
      </w:r>
      <w:r>
        <w:rPr>
          <w:rFonts w:ascii="Calibri"/>
          <w:color w:val="8D8F92"/>
          <w:sz w:val="16"/>
        </w:rPr>
        <w:t>STATION</w:t>
      </w:r>
      <w:r>
        <w:rPr>
          <w:rFonts w:ascii="Calibri"/>
          <w:color w:val="8D8F92"/>
          <w:spacing w:val="-8"/>
          <w:sz w:val="16"/>
        </w:rPr>
        <w:t xml:space="preserve"> </w:t>
      </w:r>
      <w:r>
        <w:rPr>
          <w:rFonts w:ascii="Calibri"/>
          <w:color w:val="8D8F92"/>
          <w:sz w:val="16"/>
        </w:rPr>
        <w:t>(SD9)</w:t>
      </w:r>
    </w:p>
    <w:p w14:paraId="4E249E89" w14:textId="77777777" w:rsidR="00762D58" w:rsidRDefault="00762D58">
      <w:pPr>
        <w:rPr>
          <w:rFonts w:ascii="Calibri"/>
          <w:sz w:val="16"/>
        </w:rPr>
        <w:sectPr w:rsidR="00762D58">
          <w:headerReference w:type="default" r:id="rId874"/>
          <w:footerReference w:type="default" r:id="rId875"/>
          <w:pgSz w:w="11910" w:h="16840"/>
          <w:pgMar w:top="140" w:right="0" w:bottom="0" w:left="0" w:header="0" w:footer="0" w:gutter="0"/>
          <w:cols w:num="2" w:space="720" w:equalWidth="0">
            <w:col w:w="3183" w:space="3434"/>
            <w:col w:w="5293"/>
          </w:cols>
        </w:sectPr>
      </w:pPr>
    </w:p>
    <w:p w14:paraId="6DE2C090" w14:textId="77777777" w:rsidR="00762D58" w:rsidRDefault="00A364CD">
      <w:pPr>
        <w:pStyle w:val="BodyText"/>
        <w:rPr>
          <w:rFonts w:ascii="Calibri"/>
        </w:rPr>
      </w:pPr>
      <w:r>
        <w:rPr>
          <w:noProof/>
        </w:rPr>
        <w:lastRenderedPageBreak/>
        <w:drawing>
          <wp:anchor distT="0" distB="0" distL="0" distR="0" simplePos="0" relativeHeight="473568256" behindDoc="1" locked="0" layoutInCell="1" allowOverlap="1" wp14:anchorId="7F76382C" wp14:editId="7555DB0E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1592" cy="10692003"/>
            <wp:effectExtent l="0" t="0" r="0" b="0"/>
            <wp:wrapNone/>
            <wp:docPr id="613" name="image41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4" name="image419.png"/>
                    <pic:cNvPicPr/>
                  </pic:nvPicPr>
                  <pic:blipFill>
                    <a:blip r:embed="rId87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61592" cy="1069200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2F024980" w14:textId="77777777" w:rsidR="00762D58" w:rsidRDefault="00762D58">
      <w:pPr>
        <w:pStyle w:val="BodyText"/>
        <w:rPr>
          <w:rFonts w:ascii="Calibri"/>
        </w:rPr>
      </w:pPr>
    </w:p>
    <w:p w14:paraId="05CA90A4" w14:textId="77777777" w:rsidR="00762D58" w:rsidRDefault="00762D58">
      <w:pPr>
        <w:pStyle w:val="BodyText"/>
        <w:rPr>
          <w:rFonts w:ascii="Calibri"/>
        </w:rPr>
      </w:pPr>
    </w:p>
    <w:p w14:paraId="471B8E96" w14:textId="77777777" w:rsidR="00762D58" w:rsidRDefault="00762D58">
      <w:pPr>
        <w:pStyle w:val="BodyText"/>
        <w:rPr>
          <w:rFonts w:ascii="Calibri"/>
        </w:rPr>
      </w:pPr>
    </w:p>
    <w:p w14:paraId="0739F460" w14:textId="77777777" w:rsidR="00762D58" w:rsidRDefault="00762D58">
      <w:pPr>
        <w:pStyle w:val="BodyText"/>
        <w:rPr>
          <w:rFonts w:ascii="Calibri"/>
        </w:rPr>
      </w:pPr>
    </w:p>
    <w:p w14:paraId="5560BF38" w14:textId="77777777" w:rsidR="00762D58" w:rsidRDefault="00762D58">
      <w:pPr>
        <w:pStyle w:val="BodyText"/>
        <w:rPr>
          <w:rFonts w:ascii="Calibri"/>
        </w:rPr>
      </w:pPr>
    </w:p>
    <w:p w14:paraId="7B94B7F5" w14:textId="77777777" w:rsidR="00762D58" w:rsidRDefault="00762D58">
      <w:pPr>
        <w:pStyle w:val="BodyText"/>
        <w:rPr>
          <w:rFonts w:ascii="Calibri"/>
        </w:rPr>
      </w:pPr>
    </w:p>
    <w:p w14:paraId="1362326F" w14:textId="77777777" w:rsidR="00762D58" w:rsidRDefault="00762D58">
      <w:pPr>
        <w:pStyle w:val="BodyText"/>
        <w:rPr>
          <w:rFonts w:ascii="Calibri"/>
        </w:rPr>
      </w:pPr>
    </w:p>
    <w:p w14:paraId="39358CB0" w14:textId="77777777" w:rsidR="00762D58" w:rsidRDefault="00762D58">
      <w:pPr>
        <w:pStyle w:val="BodyText"/>
        <w:rPr>
          <w:rFonts w:ascii="Calibri"/>
        </w:rPr>
      </w:pPr>
    </w:p>
    <w:p w14:paraId="566316E6" w14:textId="77777777" w:rsidR="00762D58" w:rsidRDefault="00762D58">
      <w:pPr>
        <w:pStyle w:val="BodyText"/>
        <w:rPr>
          <w:rFonts w:ascii="Calibri"/>
        </w:rPr>
      </w:pPr>
    </w:p>
    <w:p w14:paraId="32726307" w14:textId="77777777" w:rsidR="00762D58" w:rsidRDefault="00762D58">
      <w:pPr>
        <w:pStyle w:val="BodyText"/>
        <w:rPr>
          <w:rFonts w:ascii="Calibri"/>
        </w:rPr>
      </w:pPr>
    </w:p>
    <w:p w14:paraId="694DC57A" w14:textId="77777777" w:rsidR="00762D58" w:rsidRDefault="00762D58">
      <w:pPr>
        <w:pStyle w:val="BodyText"/>
        <w:rPr>
          <w:rFonts w:ascii="Calibri"/>
        </w:rPr>
      </w:pPr>
    </w:p>
    <w:p w14:paraId="679DD387" w14:textId="77777777" w:rsidR="00762D58" w:rsidRDefault="00762D58">
      <w:pPr>
        <w:pStyle w:val="BodyText"/>
        <w:rPr>
          <w:rFonts w:ascii="Calibri"/>
        </w:rPr>
      </w:pPr>
    </w:p>
    <w:p w14:paraId="2CC8C5B3" w14:textId="77777777" w:rsidR="00762D58" w:rsidRDefault="00762D58">
      <w:pPr>
        <w:pStyle w:val="BodyText"/>
        <w:rPr>
          <w:rFonts w:ascii="Calibri"/>
        </w:rPr>
      </w:pPr>
    </w:p>
    <w:p w14:paraId="2D552DD5" w14:textId="77777777" w:rsidR="00762D58" w:rsidRDefault="00762D58">
      <w:pPr>
        <w:pStyle w:val="BodyText"/>
        <w:rPr>
          <w:rFonts w:ascii="Calibri"/>
        </w:rPr>
      </w:pPr>
    </w:p>
    <w:p w14:paraId="37CC1AFF" w14:textId="77777777" w:rsidR="00762D58" w:rsidRDefault="00762D58">
      <w:pPr>
        <w:pStyle w:val="BodyText"/>
        <w:rPr>
          <w:rFonts w:ascii="Calibri"/>
        </w:rPr>
      </w:pPr>
    </w:p>
    <w:p w14:paraId="2C348194" w14:textId="77777777" w:rsidR="00762D58" w:rsidRDefault="00762D58">
      <w:pPr>
        <w:pStyle w:val="BodyText"/>
        <w:rPr>
          <w:rFonts w:ascii="Calibri"/>
        </w:rPr>
      </w:pPr>
    </w:p>
    <w:p w14:paraId="755BD58B" w14:textId="77777777" w:rsidR="00762D58" w:rsidRDefault="00762D58">
      <w:pPr>
        <w:pStyle w:val="BodyText"/>
        <w:rPr>
          <w:rFonts w:ascii="Calibri"/>
        </w:rPr>
      </w:pPr>
    </w:p>
    <w:p w14:paraId="5F1C19F9" w14:textId="77777777" w:rsidR="00762D58" w:rsidRDefault="00762D58">
      <w:pPr>
        <w:pStyle w:val="BodyText"/>
        <w:rPr>
          <w:rFonts w:ascii="Calibri"/>
        </w:rPr>
      </w:pPr>
    </w:p>
    <w:p w14:paraId="541D55A0" w14:textId="77777777" w:rsidR="00762D58" w:rsidRDefault="00762D58">
      <w:pPr>
        <w:pStyle w:val="BodyText"/>
        <w:rPr>
          <w:rFonts w:ascii="Calibri"/>
        </w:rPr>
      </w:pPr>
    </w:p>
    <w:p w14:paraId="046AB1BF" w14:textId="77777777" w:rsidR="00762D58" w:rsidRDefault="00762D58">
      <w:pPr>
        <w:pStyle w:val="BodyText"/>
        <w:rPr>
          <w:rFonts w:ascii="Calibri"/>
        </w:rPr>
      </w:pPr>
    </w:p>
    <w:p w14:paraId="0C319EF8" w14:textId="77777777" w:rsidR="00762D58" w:rsidRDefault="00762D58">
      <w:pPr>
        <w:pStyle w:val="BodyText"/>
        <w:rPr>
          <w:rFonts w:ascii="Calibri"/>
        </w:rPr>
      </w:pPr>
    </w:p>
    <w:p w14:paraId="66AC3482" w14:textId="77777777" w:rsidR="00762D58" w:rsidRDefault="00762D58">
      <w:pPr>
        <w:pStyle w:val="BodyText"/>
        <w:rPr>
          <w:rFonts w:ascii="Calibri"/>
        </w:rPr>
      </w:pPr>
    </w:p>
    <w:p w14:paraId="776743B4" w14:textId="77777777" w:rsidR="00762D58" w:rsidRDefault="00762D58">
      <w:pPr>
        <w:pStyle w:val="BodyText"/>
        <w:rPr>
          <w:rFonts w:ascii="Calibri"/>
        </w:rPr>
      </w:pPr>
    </w:p>
    <w:p w14:paraId="4F9D407C" w14:textId="77777777" w:rsidR="00762D58" w:rsidRDefault="00762D58">
      <w:pPr>
        <w:pStyle w:val="BodyText"/>
        <w:rPr>
          <w:rFonts w:ascii="Calibri"/>
        </w:rPr>
      </w:pPr>
    </w:p>
    <w:p w14:paraId="5EBFA4B2" w14:textId="77777777" w:rsidR="00762D58" w:rsidRDefault="00762D58">
      <w:pPr>
        <w:pStyle w:val="BodyText"/>
        <w:rPr>
          <w:rFonts w:ascii="Calibri"/>
        </w:rPr>
      </w:pPr>
    </w:p>
    <w:p w14:paraId="791E1DB9" w14:textId="77777777" w:rsidR="00762D58" w:rsidRDefault="00762D58">
      <w:pPr>
        <w:pStyle w:val="BodyText"/>
        <w:rPr>
          <w:rFonts w:ascii="Calibri"/>
        </w:rPr>
      </w:pPr>
    </w:p>
    <w:p w14:paraId="136732FA" w14:textId="77777777" w:rsidR="00762D58" w:rsidRDefault="00762D58">
      <w:pPr>
        <w:pStyle w:val="BodyText"/>
        <w:rPr>
          <w:rFonts w:ascii="Calibri"/>
        </w:rPr>
      </w:pPr>
    </w:p>
    <w:p w14:paraId="791B6287" w14:textId="77777777" w:rsidR="00762D58" w:rsidRDefault="00762D58">
      <w:pPr>
        <w:pStyle w:val="BodyText"/>
        <w:rPr>
          <w:rFonts w:ascii="Calibri"/>
        </w:rPr>
      </w:pPr>
    </w:p>
    <w:p w14:paraId="2A9FE0B6" w14:textId="77777777" w:rsidR="00762D58" w:rsidRDefault="00762D58">
      <w:pPr>
        <w:pStyle w:val="BodyText"/>
        <w:rPr>
          <w:rFonts w:ascii="Calibri"/>
        </w:rPr>
      </w:pPr>
    </w:p>
    <w:p w14:paraId="527C6FC5" w14:textId="77777777" w:rsidR="00762D58" w:rsidRDefault="00762D58">
      <w:pPr>
        <w:pStyle w:val="BodyText"/>
        <w:rPr>
          <w:rFonts w:ascii="Calibri"/>
        </w:rPr>
      </w:pPr>
    </w:p>
    <w:p w14:paraId="0AD8C79D" w14:textId="77777777" w:rsidR="00762D58" w:rsidRDefault="00762D58">
      <w:pPr>
        <w:pStyle w:val="BodyText"/>
        <w:rPr>
          <w:rFonts w:ascii="Calibri"/>
        </w:rPr>
      </w:pPr>
    </w:p>
    <w:p w14:paraId="396E8CDB" w14:textId="77777777" w:rsidR="00762D58" w:rsidRDefault="00762D58">
      <w:pPr>
        <w:pStyle w:val="BodyText"/>
        <w:rPr>
          <w:rFonts w:ascii="Calibri"/>
        </w:rPr>
      </w:pPr>
    </w:p>
    <w:p w14:paraId="611E7796" w14:textId="77777777" w:rsidR="00762D58" w:rsidRDefault="00762D58">
      <w:pPr>
        <w:pStyle w:val="BodyText"/>
        <w:rPr>
          <w:rFonts w:ascii="Calibri"/>
        </w:rPr>
      </w:pPr>
    </w:p>
    <w:p w14:paraId="68DEA103" w14:textId="77777777" w:rsidR="00762D58" w:rsidRDefault="00762D58">
      <w:pPr>
        <w:pStyle w:val="BodyText"/>
        <w:rPr>
          <w:rFonts w:ascii="Calibri"/>
        </w:rPr>
      </w:pPr>
    </w:p>
    <w:p w14:paraId="3FD3E308" w14:textId="77777777" w:rsidR="00762D58" w:rsidRDefault="00762D58">
      <w:pPr>
        <w:pStyle w:val="BodyText"/>
        <w:rPr>
          <w:rFonts w:ascii="Calibri"/>
        </w:rPr>
      </w:pPr>
    </w:p>
    <w:p w14:paraId="3EB975CF" w14:textId="77777777" w:rsidR="00762D58" w:rsidRDefault="00762D58">
      <w:pPr>
        <w:pStyle w:val="BodyText"/>
        <w:spacing w:before="8"/>
        <w:rPr>
          <w:rFonts w:ascii="Calibri"/>
          <w:sz w:val="26"/>
        </w:rPr>
      </w:pPr>
    </w:p>
    <w:p w14:paraId="6BE9601C" w14:textId="77777777" w:rsidR="00762D58" w:rsidRDefault="00A364CD">
      <w:pPr>
        <w:spacing w:before="60"/>
        <w:ind w:left="1436"/>
        <w:rPr>
          <w:rFonts w:ascii="Calibri"/>
          <w:b/>
          <w:i/>
          <w:sz w:val="20"/>
        </w:rPr>
      </w:pPr>
      <w:r>
        <w:rPr>
          <w:rFonts w:ascii="Calibri"/>
          <w:b/>
          <w:i/>
          <w:color w:val="231F20"/>
          <w:sz w:val="20"/>
        </w:rPr>
        <w:t>Specification</w:t>
      </w:r>
    </w:p>
    <w:p w14:paraId="7319112C" w14:textId="77777777" w:rsidR="00762D58" w:rsidRDefault="00762D58">
      <w:pPr>
        <w:pStyle w:val="BodyText"/>
        <w:spacing w:before="3"/>
        <w:rPr>
          <w:rFonts w:ascii="Calibri"/>
          <w:b/>
          <w:i/>
          <w:sz w:val="15"/>
        </w:rPr>
      </w:pPr>
    </w:p>
    <w:p w14:paraId="23B4C0B1" w14:textId="77777777" w:rsidR="00762D58" w:rsidRDefault="00A364CD">
      <w:pPr>
        <w:pStyle w:val="ListParagraph"/>
        <w:numPr>
          <w:ilvl w:val="0"/>
          <w:numId w:val="79"/>
        </w:numPr>
        <w:tabs>
          <w:tab w:val="left" w:pos="1796"/>
          <w:tab w:val="left" w:pos="1797"/>
        </w:tabs>
        <w:spacing w:line="235" w:lineRule="auto"/>
        <w:ind w:right="1788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Door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is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constructed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from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solid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timber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core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sheeted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both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sides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with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Armaglaze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panels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with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Ash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Lipping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to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all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four</w:t>
      </w:r>
      <w:r>
        <w:rPr>
          <w:rFonts w:ascii="Calibri" w:hAnsi="Calibri"/>
          <w:color w:val="231F20"/>
          <w:spacing w:val="1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edges,</w:t>
      </w:r>
      <w:r>
        <w:rPr>
          <w:rFonts w:ascii="Calibri" w:hAnsi="Calibri"/>
          <w:color w:val="231F20"/>
          <w:spacing w:val="-1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giving a</w:t>
      </w:r>
      <w:r>
        <w:rPr>
          <w:rFonts w:ascii="Calibri" w:hAnsi="Calibri"/>
          <w:color w:val="231F20"/>
          <w:spacing w:val="-1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finished</w:t>
      </w:r>
      <w:r>
        <w:rPr>
          <w:rFonts w:ascii="Calibri" w:hAnsi="Calibri"/>
          <w:color w:val="231F20"/>
          <w:spacing w:val="-1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door</w:t>
      </w:r>
      <w:r>
        <w:rPr>
          <w:rFonts w:ascii="Calibri" w:hAnsi="Calibri"/>
          <w:color w:val="231F20"/>
          <w:spacing w:val="-1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thickness of</w:t>
      </w:r>
      <w:r>
        <w:rPr>
          <w:rFonts w:ascii="Calibri" w:hAnsi="Calibri"/>
          <w:color w:val="231F20"/>
          <w:spacing w:val="-1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60mm.</w:t>
      </w:r>
    </w:p>
    <w:p w14:paraId="68511BF1" w14:textId="77777777" w:rsidR="00762D58" w:rsidRDefault="00A364CD">
      <w:pPr>
        <w:pStyle w:val="ListParagraph"/>
        <w:numPr>
          <w:ilvl w:val="0"/>
          <w:numId w:val="79"/>
        </w:numPr>
        <w:tabs>
          <w:tab w:val="left" w:pos="1796"/>
          <w:tab w:val="left" w:pos="1797"/>
        </w:tabs>
        <w:spacing w:line="216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Door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is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mounted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within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an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Ash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frame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and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pivots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on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double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action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floor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spring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set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into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the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floor.</w:t>
      </w:r>
    </w:p>
    <w:p w14:paraId="0AA9DDFF" w14:textId="77777777" w:rsidR="00762D58" w:rsidRDefault="00A364CD">
      <w:pPr>
        <w:pStyle w:val="ListParagraph"/>
        <w:numPr>
          <w:ilvl w:val="0"/>
          <w:numId w:val="79"/>
        </w:numPr>
        <w:tabs>
          <w:tab w:val="left" w:pos="1796"/>
          <w:tab w:val="left" w:pos="1797"/>
        </w:tabs>
        <w:spacing w:line="216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Frame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fixings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to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suit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variety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of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opening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construction.</w:t>
      </w:r>
    </w:p>
    <w:p w14:paraId="31B63343" w14:textId="77777777" w:rsidR="00762D58" w:rsidRDefault="00A364CD">
      <w:pPr>
        <w:pStyle w:val="ListParagraph"/>
        <w:numPr>
          <w:ilvl w:val="0"/>
          <w:numId w:val="79"/>
        </w:numPr>
        <w:tabs>
          <w:tab w:val="left" w:pos="1796"/>
          <w:tab w:val="left" w:pos="1797"/>
        </w:tabs>
        <w:spacing w:line="216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Supplied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as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standard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with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215mm</w:t>
      </w:r>
      <w:r>
        <w:rPr>
          <w:rFonts w:ascii="Calibri" w:hAnsi="Calibri"/>
          <w:color w:val="231F20"/>
          <w:spacing w:val="-2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x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250mm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x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6mm</w:t>
      </w:r>
      <w:r>
        <w:rPr>
          <w:rFonts w:ascii="Calibri" w:hAnsi="Calibri"/>
          <w:color w:val="231F20"/>
          <w:spacing w:val="-2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thick</w:t>
      </w:r>
      <w:r>
        <w:rPr>
          <w:rFonts w:ascii="Calibri" w:hAnsi="Calibri"/>
          <w:color w:val="231F20"/>
          <w:spacing w:val="-2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polycarbonate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vision</w:t>
      </w:r>
      <w:r>
        <w:rPr>
          <w:rFonts w:ascii="Calibri" w:hAnsi="Calibri"/>
          <w:color w:val="231F20"/>
          <w:spacing w:val="-2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panel.</w:t>
      </w:r>
    </w:p>
    <w:p w14:paraId="35D970F3" w14:textId="77777777" w:rsidR="00762D58" w:rsidRDefault="00A364CD">
      <w:pPr>
        <w:pStyle w:val="ListParagraph"/>
        <w:numPr>
          <w:ilvl w:val="0"/>
          <w:numId w:val="79"/>
        </w:numPr>
        <w:tabs>
          <w:tab w:val="left" w:pos="1796"/>
          <w:tab w:val="left" w:pos="1797"/>
        </w:tabs>
        <w:spacing w:line="216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Heavy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duty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adjustable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roller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catch.</w:t>
      </w:r>
    </w:p>
    <w:p w14:paraId="71CEEB6C" w14:textId="77777777" w:rsidR="00762D58" w:rsidRDefault="00A364CD">
      <w:pPr>
        <w:pStyle w:val="ListParagraph"/>
        <w:numPr>
          <w:ilvl w:val="0"/>
          <w:numId w:val="79"/>
        </w:numPr>
        <w:tabs>
          <w:tab w:val="left" w:pos="1796"/>
          <w:tab w:val="left" w:pos="1797"/>
        </w:tabs>
        <w:spacing w:line="216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Push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plates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both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sides.</w:t>
      </w:r>
    </w:p>
    <w:p w14:paraId="2A2A8393" w14:textId="77777777" w:rsidR="00762D58" w:rsidRDefault="00A364CD">
      <w:pPr>
        <w:pStyle w:val="ListParagraph"/>
        <w:numPr>
          <w:ilvl w:val="0"/>
          <w:numId w:val="79"/>
        </w:numPr>
        <w:tabs>
          <w:tab w:val="left" w:pos="1796"/>
          <w:tab w:val="left" w:pos="1797"/>
        </w:tabs>
        <w:spacing w:line="218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Home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Office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Type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2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heavy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duty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mortice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deadlock.</w:t>
      </w:r>
    </w:p>
    <w:p w14:paraId="3C066343" w14:textId="77777777" w:rsidR="00762D58" w:rsidRDefault="00762D58">
      <w:pPr>
        <w:pStyle w:val="BodyText"/>
        <w:spacing w:before="10"/>
        <w:rPr>
          <w:rFonts w:ascii="Calibri"/>
          <w:sz w:val="15"/>
        </w:rPr>
      </w:pPr>
    </w:p>
    <w:p w14:paraId="5C1AD868" w14:textId="77777777" w:rsidR="00762D58" w:rsidRDefault="00A364CD">
      <w:pPr>
        <w:ind w:left="1436"/>
        <w:rPr>
          <w:rFonts w:ascii="Calibri"/>
          <w:b/>
          <w:i/>
          <w:sz w:val="20"/>
        </w:rPr>
      </w:pPr>
      <w:r>
        <w:rPr>
          <w:rFonts w:ascii="Calibri"/>
          <w:b/>
          <w:i/>
          <w:color w:val="231F20"/>
          <w:sz w:val="20"/>
        </w:rPr>
        <w:t>Finish</w:t>
      </w:r>
    </w:p>
    <w:p w14:paraId="0CECEA2C" w14:textId="77777777" w:rsidR="00762D58" w:rsidRDefault="00762D58">
      <w:pPr>
        <w:pStyle w:val="BodyText"/>
        <w:rPr>
          <w:rFonts w:ascii="Calibri"/>
          <w:b/>
          <w:i/>
          <w:sz w:val="15"/>
        </w:rPr>
      </w:pPr>
    </w:p>
    <w:p w14:paraId="77E04C09" w14:textId="77777777" w:rsidR="00762D58" w:rsidRDefault="00A364CD">
      <w:pPr>
        <w:pStyle w:val="ListParagraph"/>
        <w:numPr>
          <w:ilvl w:val="0"/>
          <w:numId w:val="79"/>
        </w:numPr>
        <w:tabs>
          <w:tab w:val="left" w:pos="1796"/>
          <w:tab w:val="left" w:pos="1797"/>
        </w:tabs>
        <w:spacing w:line="218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Armaglaze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to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any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colour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within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the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BS</w:t>
      </w:r>
      <w:r>
        <w:rPr>
          <w:rFonts w:ascii="Calibri" w:hAnsi="Calibri"/>
          <w:color w:val="231F20"/>
          <w:spacing w:val="-2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4800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colour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range.</w:t>
      </w:r>
    </w:p>
    <w:p w14:paraId="72D1DBFE" w14:textId="77777777" w:rsidR="00762D58" w:rsidRDefault="00A364CD">
      <w:pPr>
        <w:pStyle w:val="ListParagraph"/>
        <w:numPr>
          <w:ilvl w:val="0"/>
          <w:numId w:val="79"/>
        </w:numPr>
        <w:tabs>
          <w:tab w:val="left" w:pos="1796"/>
          <w:tab w:val="left" w:pos="1797"/>
        </w:tabs>
        <w:spacing w:line="218" w:lineRule="exact"/>
        <w:ind w:hanging="361"/>
        <w:rPr>
          <w:rFonts w:ascii="Calibri" w:hAnsi="Calibri"/>
          <w:sz w:val="18"/>
        </w:rPr>
      </w:pPr>
      <w:r>
        <w:pict w14:anchorId="79C197A7">
          <v:shape id="_x0000_s3620" type="#_x0000_t202" style="position:absolute;left:0;text-align:left;margin-left:561.8pt;margin-top:12.05pt;width:16pt;height:122.6pt;z-index:16101376;mso-position-horizontal-relative:page" filled="f" stroked="f">
            <v:textbox style="layout-flow:vertical;mso-layout-flow-alt:bottom-to-top" inset="0,0,0,0">
              <w:txbxContent>
                <w:p w14:paraId="6663BCBB" w14:textId="77777777" w:rsidR="00A364CD" w:rsidRDefault="00A364CD">
                  <w:pPr>
                    <w:spacing w:line="305" w:lineRule="exact"/>
                    <w:ind w:left="20"/>
                    <w:rPr>
                      <w:rFonts w:ascii="Calibri"/>
                      <w:sz w:val="28"/>
                    </w:rPr>
                  </w:pPr>
                  <w:r>
                    <w:rPr>
                      <w:rFonts w:ascii="Calibri"/>
                      <w:color w:val="231F20"/>
                      <w:spacing w:val="-2"/>
                      <w:sz w:val="28"/>
                    </w:rPr>
                    <w:t>CIRCULATION</w:t>
                  </w:r>
                  <w:r>
                    <w:rPr>
                      <w:rFonts w:ascii="Calibri"/>
                      <w:color w:val="231F20"/>
                      <w:spacing w:val="-10"/>
                      <w:sz w:val="28"/>
                    </w:rPr>
                    <w:t xml:space="preserve"> </w:t>
                  </w:r>
                  <w:r>
                    <w:rPr>
                      <w:rFonts w:ascii="Calibri"/>
                      <w:color w:val="231F20"/>
                      <w:spacing w:val="-1"/>
                      <w:sz w:val="28"/>
                    </w:rPr>
                    <w:t>DOORS</w:t>
                  </w:r>
                </w:p>
              </w:txbxContent>
            </v:textbox>
            <w10:wrap anchorx="page"/>
          </v:shape>
        </w:pict>
      </w:r>
      <w:r>
        <w:rPr>
          <w:rFonts w:ascii="Calibri" w:hAnsi="Calibri"/>
          <w:color w:val="231F20"/>
          <w:sz w:val="18"/>
        </w:rPr>
        <w:t>All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timber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to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have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two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coats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of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water-borne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varnish.</w:t>
      </w:r>
    </w:p>
    <w:p w14:paraId="77F1A0AC" w14:textId="77777777" w:rsidR="00762D58" w:rsidRDefault="00762D58">
      <w:pPr>
        <w:pStyle w:val="BodyText"/>
        <w:spacing w:before="10"/>
        <w:rPr>
          <w:rFonts w:ascii="Calibri"/>
          <w:sz w:val="15"/>
        </w:rPr>
      </w:pPr>
    </w:p>
    <w:p w14:paraId="0BADDB00" w14:textId="77777777" w:rsidR="00762D58" w:rsidRDefault="00A364CD">
      <w:pPr>
        <w:ind w:left="1436"/>
        <w:rPr>
          <w:rFonts w:ascii="Calibri"/>
          <w:b/>
          <w:i/>
          <w:sz w:val="20"/>
        </w:rPr>
      </w:pPr>
      <w:r>
        <w:rPr>
          <w:rFonts w:ascii="Calibri"/>
          <w:b/>
          <w:i/>
          <w:color w:val="231F20"/>
          <w:sz w:val="20"/>
        </w:rPr>
        <w:t>Options</w:t>
      </w:r>
    </w:p>
    <w:p w14:paraId="27B753DC" w14:textId="77777777" w:rsidR="00762D58" w:rsidRDefault="00762D58">
      <w:pPr>
        <w:pStyle w:val="BodyText"/>
        <w:spacing w:before="11"/>
        <w:rPr>
          <w:rFonts w:ascii="Calibri"/>
          <w:b/>
          <w:i/>
          <w:sz w:val="18"/>
        </w:rPr>
      </w:pPr>
    </w:p>
    <w:p w14:paraId="3F18F5FD" w14:textId="77777777" w:rsidR="00762D58" w:rsidRDefault="00A364CD">
      <w:pPr>
        <w:pStyle w:val="ListParagraph"/>
        <w:numPr>
          <w:ilvl w:val="0"/>
          <w:numId w:val="79"/>
        </w:numPr>
        <w:tabs>
          <w:tab w:val="left" w:pos="1796"/>
          <w:tab w:val="left" w:pos="1797"/>
        </w:tabs>
        <w:spacing w:line="218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Smoke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and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/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or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intumescent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seals.</w:t>
      </w:r>
    </w:p>
    <w:p w14:paraId="3BA1C74C" w14:textId="77777777" w:rsidR="00762D58" w:rsidRDefault="00A364CD">
      <w:pPr>
        <w:pStyle w:val="ListParagraph"/>
        <w:numPr>
          <w:ilvl w:val="0"/>
          <w:numId w:val="79"/>
        </w:numPr>
        <w:tabs>
          <w:tab w:val="left" w:pos="1796"/>
          <w:tab w:val="left" w:pos="1797"/>
        </w:tabs>
        <w:spacing w:line="218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24.3mm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Pyrobel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laminated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glass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(non-certified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60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minute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fire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rated).</w:t>
      </w:r>
    </w:p>
    <w:p w14:paraId="48678706" w14:textId="77777777" w:rsidR="00762D58" w:rsidRDefault="00762D58">
      <w:pPr>
        <w:pStyle w:val="BodyText"/>
        <w:rPr>
          <w:rFonts w:ascii="Calibri"/>
        </w:rPr>
      </w:pPr>
    </w:p>
    <w:p w14:paraId="46B3D7E8" w14:textId="77777777" w:rsidR="00762D58" w:rsidRDefault="00762D58">
      <w:pPr>
        <w:pStyle w:val="BodyText"/>
        <w:rPr>
          <w:rFonts w:ascii="Calibri"/>
        </w:rPr>
      </w:pPr>
    </w:p>
    <w:p w14:paraId="7C6EBA3E" w14:textId="77777777" w:rsidR="00762D58" w:rsidRDefault="00762D58">
      <w:pPr>
        <w:pStyle w:val="BodyText"/>
        <w:rPr>
          <w:rFonts w:ascii="Calibri"/>
        </w:rPr>
      </w:pPr>
    </w:p>
    <w:p w14:paraId="3EEBC9FE" w14:textId="77777777" w:rsidR="00762D58" w:rsidRDefault="00762D58">
      <w:pPr>
        <w:pStyle w:val="BodyText"/>
        <w:rPr>
          <w:rFonts w:ascii="Calibri"/>
        </w:rPr>
      </w:pPr>
    </w:p>
    <w:p w14:paraId="76B0FDA5" w14:textId="77777777" w:rsidR="00762D58" w:rsidRDefault="00762D58">
      <w:pPr>
        <w:pStyle w:val="BodyText"/>
        <w:rPr>
          <w:rFonts w:ascii="Calibri"/>
        </w:rPr>
      </w:pPr>
    </w:p>
    <w:p w14:paraId="7EFFA41D" w14:textId="77777777" w:rsidR="00762D58" w:rsidRDefault="00762D58">
      <w:pPr>
        <w:pStyle w:val="BodyText"/>
        <w:rPr>
          <w:rFonts w:ascii="Calibri"/>
        </w:rPr>
      </w:pPr>
    </w:p>
    <w:p w14:paraId="3047F26F" w14:textId="77777777" w:rsidR="00762D58" w:rsidRDefault="00762D58">
      <w:pPr>
        <w:pStyle w:val="BodyText"/>
        <w:rPr>
          <w:rFonts w:ascii="Calibri"/>
        </w:rPr>
      </w:pPr>
    </w:p>
    <w:p w14:paraId="532C5694" w14:textId="77777777" w:rsidR="00762D58" w:rsidRDefault="00762D58">
      <w:pPr>
        <w:pStyle w:val="BodyText"/>
        <w:spacing w:before="6"/>
        <w:rPr>
          <w:rFonts w:ascii="Calibri"/>
          <w:sz w:val="16"/>
        </w:rPr>
      </w:pPr>
    </w:p>
    <w:p w14:paraId="670245D4" w14:textId="77777777" w:rsidR="00762D58" w:rsidRDefault="00A364CD">
      <w:pPr>
        <w:pStyle w:val="BodyText"/>
        <w:spacing w:before="1" w:line="217" w:lineRule="exact"/>
        <w:ind w:left="159" w:right="315"/>
        <w:jc w:val="center"/>
        <w:rPr>
          <w:rFonts w:ascii="Calibri"/>
        </w:rPr>
      </w:pPr>
      <w:r>
        <w:rPr>
          <w:rFonts w:ascii="Calibri"/>
          <w:color w:val="231F20"/>
        </w:rPr>
        <w:t>Cell</w:t>
      </w:r>
      <w:r>
        <w:rPr>
          <w:rFonts w:ascii="Calibri"/>
          <w:color w:val="231F20"/>
          <w:spacing w:val="-6"/>
        </w:rPr>
        <w:t xml:space="preserve"> </w:t>
      </w:r>
      <w:r>
        <w:rPr>
          <w:rFonts w:ascii="Calibri"/>
          <w:color w:val="231F20"/>
        </w:rPr>
        <w:t>Security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Limited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Lynstock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Way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Lostock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Bolton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BL6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4SA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England</w:t>
      </w:r>
    </w:p>
    <w:p w14:paraId="5D3DBC97" w14:textId="77777777" w:rsidR="00762D58" w:rsidRDefault="00A364CD">
      <w:pPr>
        <w:pStyle w:val="BodyText"/>
        <w:tabs>
          <w:tab w:val="right" w:pos="11472"/>
        </w:tabs>
        <w:spacing w:line="267" w:lineRule="exact"/>
        <w:ind w:left="1362"/>
        <w:rPr>
          <w:rFonts w:ascii="Calibri"/>
        </w:rPr>
      </w:pPr>
      <w:r>
        <w:rPr>
          <w:rFonts w:ascii="Calibri"/>
          <w:color w:val="C91F27"/>
        </w:rPr>
        <w:t>Tel</w:t>
      </w:r>
      <w:r>
        <w:rPr>
          <w:rFonts w:ascii="Calibri"/>
          <w:color w:val="C91F27"/>
          <w:spacing w:val="-5"/>
        </w:rPr>
        <w:t xml:space="preserve"> </w:t>
      </w:r>
      <w:r>
        <w:rPr>
          <w:rFonts w:ascii="Calibri"/>
          <w:color w:val="231F20"/>
        </w:rPr>
        <w:t>+44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(0)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1204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669690</w:t>
      </w:r>
      <w:r>
        <w:rPr>
          <w:rFonts w:ascii="Calibri"/>
          <w:color w:val="231F20"/>
          <w:spacing w:val="80"/>
        </w:rPr>
        <w:t xml:space="preserve"> </w:t>
      </w:r>
      <w:r>
        <w:rPr>
          <w:rFonts w:ascii="Calibri"/>
          <w:color w:val="C91F27"/>
        </w:rPr>
        <w:t>Fax</w:t>
      </w:r>
      <w:r>
        <w:rPr>
          <w:rFonts w:ascii="Calibri"/>
          <w:color w:val="C91F27"/>
          <w:spacing w:val="-3"/>
        </w:rPr>
        <w:t xml:space="preserve"> </w:t>
      </w:r>
      <w:r>
        <w:rPr>
          <w:rFonts w:ascii="Calibri"/>
          <w:color w:val="231F20"/>
        </w:rPr>
        <w:t>+44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(0)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1204</w:t>
      </w:r>
      <w:r>
        <w:rPr>
          <w:rFonts w:ascii="Calibri"/>
          <w:color w:val="231F20"/>
          <w:spacing w:val="-3"/>
        </w:rPr>
        <w:t xml:space="preserve"> </w:t>
      </w:r>
      <w:r>
        <w:rPr>
          <w:rFonts w:ascii="Calibri"/>
          <w:color w:val="231F20"/>
        </w:rPr>
        <w:t>669650</w:t>
      </w:r>
      <w:r>
        <w:rPr>
          <w:rFonts w:ascii="Calibri"/>
          <w:color w:val="231F20"/>
          <w:spacing w:val="37"/>
        </w:rPr>
        <w:t xml:space="preserve"> </w:t>
      </w:r>
      <w:r>
        <w:rPr>
          <w:rFonts w:ascii="Calibri"/>
          <w:color w:val="C91F27"/>
        </w:rPr>
        <w:t>Email</w:t>
      </w:r>
      <w:r>
        <w:rPr>
          <w:rFonts w:ascii="Calibri"/>
          <w:color w:val="C91F27"/>
          <w:spacing w:val="-3"/>
        </w:rPr>
        <w:t xml:space="preserve"> </w:t>
      </w:r>
      <w:hyperlink r:id="rId877">
        <w:r>
          <w:rPr>
            <w:rFonts w:ascii="Calibri"/>
            <w:color w:val="231F20"/>
          </w:rPr>
          <w:t>sales@cellsecurity.co.uk</w:t>
        </w:r>
      </w:hyperlink>
      <w:r>
        <w:rPr>
          <w:rFonts w:ascii="Calibri"/>
          <w:color w:val="231F20"/>
          <w:spacing w:val="80"/>
        </w:rPr>
        <w:t xml:space="preserve"> </w:t>
      </w:r>
      <w:r>
        <w:rPr>
          <w:rFonts w:ascii="Calibri"/>
          <w:color w:val="C91F27"/>
        </w:rPr>
        <w:t>Web</w:t>
      </w:r>
      <w:r>
        <w:rPr>
          <w:rFonts w:ascii="Calibri"/>
          <w:color w:val="C91F27"/>
          <w:spacing w:val="-3"/>
        </w:rPr>
        <w:t xml:space="preserve"> </w:t>
      </w:r>
      <w:hyperlink r:id="rId878">
        <w:r>
          <w:rPr>
            <w:rFonts w:ascii="Calibri"/>
            <w:color w:val="231F20"/>
          </w:rPr>
          <w:t>www.cellsecurity.co.uk</w:t>
        </w:r>
      </w:hyperlink>
      <w:r>
        <w:rPr>
          <w:rFonts w:ascii="Calibri"/>
          <w:color w:val="231F20"/>
        </w:rPr>
        <w:tab/>
      </w:r>
      <w:r>
        <w:rPr>
          <w:rFonts w:ascii="Calibri"/>
          <w:color w:val="FFFFFF"/>
          <w:position w:val="5"/>
        </w:rPr>
        <w:t>45</w:t>
      </w:r>
    </w:p>
    <w:p w14:paraId="2478E03F" w14:textId="77777777" w:rsidR="00762D58" w:rsidRDefault="00762D58">
      <w:pPr>
        <w:spacing w:line="267" w:lineRule="exact"/>
        <w:rPr>
          <w:rFonts w:ascii="Calibri"/>
        </w:rPr>
        <w:sectPr w:rsidR="00762D58">
          <w:type w:val="continuous"/>
          <w:pgSz w:w="11910" w:h="16840"/>
          <w:pgMar w:top="1420" w:right="0" w:bottom="280" w:left="0" w:header="720" w:footer="720" w:gutter="0"/>
          <w:cols w:space="720"/>
        </w:sectPr>
      </w:pPr>
    </w:p>
    <w:p w14:paraId="4C3FA03C" w14:textId="77777777" w:rsidR="00762D58" w:rsidRDefault="00A364CD">
      <w:pPr>
        <w:pStyle w:val="Heading4"/>
        <w:numPr>
          <w:ilvl w:val="0"/>
          <w:numId w:val="78"/>
        </w:numPr>
        <w:tabs>
          <w:tab w:val="left" w:pos="732"/>
          <w:tab w:val="left" w:pos="733"/>
        </w:tabs>
        <w:ind w:hanging="476"/>
      </w:pPr>
      <w:r>
        <w:rPr>
          <w:color w:val="231F20"/>
        </w:rPr>
        <w:lastRenderedPageBreak/>
        <w:t>Irish</w:t>
      </w:r>
      <w:r>
        <w:rPr>
          <w:color w:val="231F20"/>
          <w:spacing w:val="-8"/>
        </w:rPr>
        <w:t xml:space="preserve"> </w:t>
      </w:r>
      <w:r>
        <w:rPr>
          <w:color w:val="231F20"/>
        </w:rPr>
        <w:t>Circulation</w:t>
      </w:r>
      <w:r>
        <w:rPr>
          <w:color w:val="231F20"/>
          <w:spacing w:val="-8"/>
        </w:rPr>
        <w:t xml:space="preserve"> </w:t>
      </w:r>
      <w:r>
        <w:rPr>
          <w:color w:val="231F20"/>
        </w:rPr>
        <w:t>Door</w:t>
      </w:r>
    </w:p>
    <w:p w14:paraId="3FF30559" w14:textId="77777777" w:rsidR="00762D58" w:rsidRDefault="00A364CD">
      <w:pPr>
        <w:spacing w:before="25"/>
        <w:ind w:left="737"/>
        <w:rPr>
          <w:rFonts w:ascii="Calibri"/>
          <w:sz w:val="16"/>
        </w:rPr>
      </w:pPr>
      <w:r>
        <w:pict w14:anchorId="12E3CD58">
          <v:shape id="_x0000_s3619" type="#_x0000_t202" style="position:absolute;left:0;text-align:left;margin-left:10.35pt;margin-top:12.65pt;width:12pt;height:44.55pt;z-index:16102912;mso-position-horizontal-relative:page" filled="f" stroked="f">
            <v:textbox style="layout-flow:vertical;mso-layout-flow-alt:bottom-to-top" inset="0,0,0,0">
              <w:txbxContent>
                <w:p w14:paraId="553AD0F6" w14:textId="77777777" w:rsidR="00A364CD" w:rsidRDefault="00A364CD">
                  <w:pPr>
                    <w:pStyle w:val="BodyText"/>
                    <w:spacing w:line="224" w:lineRule="exact"/>
                    <w:ind w:left="20"/>
                    <w:rPr>
                      <w:rFonts w:ascii="Calibri"/>
                    </w:rPr>
                  </w:pPr>
                  <w:r>
                    <w:rPr>
                      <w:rFonts w:ascii="Calibri"/>
                      <w:color w:val="FFFFFF"/>
                    </w:rPr>
                    <w:t>SECTION</w:t>
                  </w:r>
                  <w:r>
                    <w:rPr>
                      <w:rFonts w:ascii="Calibri"/>
                      <w:color w:val="FFFFFF"/>
                      <w:spacing w:val="-6"/>
                    </w:rPr>
                    <w:t xml:space="preserve"> </w:t>
                  </w:r>
                  <w:r>
                    <w:rPr>
                      <w:rFonts w:ascii="Calibri"/>
                      <w:color w:val="FFFFFF"/>
                    </w:rPr>
                    <w:t>2</w:t>
                  </w:r>
                </w:p>
              </w:txbxContent>
            </v:textbox>
            <w10:wrap anchorx="page"/>
          </v:shape>
        </w:pict>
      </w:r>
      <w:r>
        <w:rPr>
          <w:rFonts w:ascii="Calibri"/>
          <w:color w:val="8D8F92"/>
          <w:sz w:val="16"/>
        </w:rPr>
        <w:t>PRISON</w:t>
      </w:r>
    </w:p>
    <w:p w14:paraId="69210238" w14:textId="77777777" w:rsidR="00762D58" w:rsidRDefault="00A364CD">
      <w:pPr>
        <w:pStyle w:val="Heading4"/>
      </w:pPr>
      <w:r>
        <w:br w:type="column"/>
      </w:r>
      <w:r>
        <w:rPr>
          <w:color w:val="C91F27"/>
        </w:rPr>
        <w:lastRenderedPageBreak/>
        <w:t>Cell</w:t>
      </w:r>
      <w:r>
        <w:rPr>
          <w:color w:val="231F20"/>
        </w:rPr>
        <w:t>Security.co.uk</w:t>
      </w:r>
    </w:p>
    <w:p w14:paraId="325F04D9" w14:textId="77777777" w:rsidR="00762D58" w:rsidRDefault="00A364CD">
      <w:pPr>
        <w:spacing w:before="25"/>
        <w:ind w:left="314"/>
        <w:rPr>
          <w:rFonts w:ascii="Calibri"/>
          <w:sz w:val="16"/>
        </w:rPr>
      </w:pPr>
      <w:r>
        <w:rPr>
          <w:rFonts w:ascii="Calibri"/>
          <w:color w:val="8D8F92"/>
          <w:sz w:val="16"/>
        </w:rPr>
        <w:t>custodial</w:t>
      </w:r>
      <w:r>
        <w:rPr>
          <w:rFonts w:ascii="Calibri"/>
          <w:color w:val="8D8F92"/>
          <w:spacing w:val="-8"/>
          <w:sz w:val="16"/>
        </w:rPr>
        <w:t xml:space="preserve"> </w:t>
      </w:r>
      <w:r>
        <w:rPr>
          <w:rFonts w:ascii="Calibri"/>
          <w:color w:val="8D8F92"/>
          <w:sz w:val="16"/>
        </w:rPr>
        <w:t>and</w:t>
      </w:r>
      <w:r>
        <w:rPr>
          <w:rFonts w:ascii="Calibri"/>
          <w:color w:val="8D8F92"/>
          <w:spacing w:val="-7"/>
          <w:sz w:val="16"/>
        </w:rPr>
        <w:t xml:space="preserve"> </w:t>
      </w:r>
      <w:r>
        <w:rPr>
          <w:rFonts w:ascii="Calibri"/>
          <w:color w:val="8D8F92"/>
          <w:sz w:val="16"/>
        </w:rPr>
        <w:t>detention</w:t>
      </w:r>
      <w:r>
        <w:rPr>
          <w:rFonts w:ascii="Calibri"/>
          <w:color w:val="8D8F92"/>
          <w:spacing w:val="-7"/>
          <w:sz w:val="16"/>
        </w:rPr>
        <w:t xml:space="preserve"> </w:t>
      </w:r>
      <w:r>
        <w:rPr>
          <w:rFonts w:ascii="Calibri"/>
          <w:color w:val="8D8F92"/>
          <w:sz w:val="16"/>
        </w:rPr>
        <w:t>solutions</w:t>
      </w:r>
    </w:p>
    <w:p w14:paraId="0249BEE5" w14:textId="77777777" w:rsidR="00762D58" w:rsidRDefault="00762D58">
      <w:pPr>
        <w:rPr>
          <w:rFonts w:ascii="Calibri"/>
          <w:sz w:val="16"/>
        </w:rPr>
        <w:sectPr w:rsidR="00762D58">
          <w:headerReference w:type="default" r:id="rId879"/>
          <w:footerReference w:type="default" r:id="rId880"/>
          <w:pgSz w:w="11910" w:h="16840"/>
          <w:pgMar w:top="140" w:right="0" w:bottom="0" w:left="0" w:header="0" w:footer="0" w:gutter="0"/>
          <w:cols w:num="2" w:space="720" w:equalWidth="0">
            <w:col w:w="3516" w:space="4939"/>
            <w:col w:w="3455"/>
          </w:cols>
        </w:sectPr>
      </w:pPr>
    </w:p>
    <w:p w14:paraId="622D044C" w14:textId="77777777" w:rsidR="00762D58" w:rsidRDefault="00762D58">
      <w:pPr>
        <w:pStyle w:val="BodyText"/>
        <w:rPr>
          <w:rFonts w:ascii="Calibri"/>
        </w:rPr>
      </w:pPr>
    </w:p>
    <w:p w14:paraId="740ABEC9" w14:textId="77777777" w:rsidR="00762D58" w:rsidRDefault="00762D58">
      <w:pPr>
        <w:pStyle w:val="BodyText"/>
        <w:rPr>
          <w:rFonts w:ascii="Calibri"/>
        </w:rPr>
      </w:pPr>
    </w:p>
    <w:p w14:paraId="5B461A6E" w14:textId="77777777" w:rsidR="00762D58" w:rsidRDefault="00762D58">
      <w:pPr>
        <w:pStyle w:val="BodyText"/>
        <w:rPr>
          <w:rFonts w:ascii="Calibri"/>
        </w:rPr>
      </w:pPr>
    </w:p>
    <w:p w14:paraId="2B70E014" w14:textId="77777777" w:rsidR="00762D58" w:rsidRDefault="00762D58">
      <w:pPr>
        <w:pStyle w:val="BodyText"/>
        <w:rPr>
          <w:rFonts w:ascii="Calibri"/>
        </w:rPr>
      </w:pPr>
    </w:p>
    <w:p w14:paraId="24512B3F" w14:textId="77777777" w:rsidR="00762D58" w:rsidRDefault="00762D58">
      <w:pPr>
        <w:pStyle w:val="BodyText"/>
        <w:rPr>
          <w:rFonts w:ascii="Calibri"/>
        </w:rPr>
      </w:pPr>
    </w:p>
    <w:p w14:paraId="58F4CA68" w14:textId="77777777" w:rsidR="00762D58" w:rsidRDefault="00762D58">
      <w:pPr>
        <w:pStyle w:val="BodyText"/>
        <w:rPr>
          <w:rFonts w:ascii="Calibri"/>
        </w:rPr>
      </w:pPr>
    </w:p>
    <w:p w14:paraId="4205CC4D" w14:textId="77777777" w:rsidR="00762D58" w:rsidRDefault="00762D58">
      <w:pPr>
        <w:pStyle w:val="BodyText"/>
        <w:rPr>
          <w:rFonts w:ascii="Calibri"/>
        </w:rPr>
      </w:pPr>
    </w:p>
    <w:p w14:paraId="737B7B9D" w14:textId="77777777" w:rsidR="00762D58" w:rsidRDefault="00762D58">
      <w:pPr>
        <w:pStyle w:val="BodyText"/>
        <w:rPr>
          <w:rFonts w:ascii="Calibri"/>
        </w:rPr>
      </w:pPr>
    </w:p>
    <w:p w14:paraId="6342277A" w14:textId="77777777" w:rsidR="00762D58" w:rsidRDefault="00762D58">
      <w:pPr>
        <w:pStyle w:val="BodyText"/>
        <w:rPr>
          <w:rFonts w:ascii="Calibri"/>
        </w:rPr>
      </w:pPr>
    </w:p>
    <w:p w14:paraId="7BF14D75" w14:textId="77777777" w:rsidR="00762D58" w:rsidRDefault="00762D58">
      <w:pPr>
        <w:pStyle w:val="BodyText"/>
        <w:rPr>
          <w:rFonts w:ascii="Calibri"/>
        </w:rPr>
      </w:pPr>
    </w:p>
    <w:p w14:paraId="73356F0C" w14:textId="77777777" w:rsidR="00762D58" w:rsidRDefault="00762D58">
      <w:pPr>
        <w:pStyle w:val="BodyText"/>
        <w:rPr>
          <w:rFonts w:ascii="Calibri"/>
        </w:rPr>
      </w:pPr>
    </w:p>
    <w:p w14:paraId="63F20EC7" w14:textId="77777777" w:rsidR="00762D58" w:rsidRDefault="00762D58">
      <w:pPr>
        <w:pStyle w:val="BodyText"/>
        <w:rPr>
          <w:rFonts w:ascii="Calibri"/>
        </w:rPr>
      </w:pPr>
    </w:p>
    <w:p w14:paraId="582DC607" w14:textId="77777777" w:rsidR="00762D58" w:rsidRDefault="00762D58">
      <w:pPr>
        <w:pStyle w:val="BodyText"/>
        <w:rPr>
          <w:rFonts w:ascii="Calibri"/>
        </w:rPr>
      </w:pPr>
    </w:p>
    <w:p w14:paraId="6F12DD4C" w14:textId="77777777" w:rsidR="00762D58" w:rsidRDefault="00762D58">
      <w:pPr>
        <w:pStyle w:val="BodyText"/>
        <w:rPr>
          <w:rFonts w:ascii="Calibri"/>
        </w:rPr>
      </w:pPr>
    </w:p>
    <w:p w14:paraId="41C095E2" w14:textId="77777777" w:rsidR="00762D58" w:rsidRDefault="00762D58">
      <w:pPr>
        <w:pStyle w:val="BodyText"/>
        <w:rPr>
          <w:rFonts w:ascii="Calibri"/>
        </w:rPr>
      </w:pPr>
    </w:p>
    <w:p w14:paraId="1442E0E3" w14:textId="77777777" w:rsidR="00762D58" w:rsidRDefault="00762D58">
      <w:pPr>
        <w:pStyle w:val="BodyText"/>
        <w:rPr>
          <w:rFonts w:ascii="Calibri"/>
        </w:rPr>
      </w:pPr>
    </w:p>
    <w:p w14:paraId="64BA1983" w14:textId="77777777" w:rsidR="00762D58" w:rsidRDefault="00762D58">
      <w:pPr>
        <w:pStyle w:val="BodyText"/>
        <w:rPr>
          <w:rFonts w:ascii="Calibri"/>
        </w:rPr>
      </w:pPr>
    </w:p>
    <w:p w14:paraId="5271A782" w14:textId="77777777" w:rsidR="00762D58" w:rsidRDefault="00762D58">
      <w:pPr>
        <w:pStyle w:val="BodyText"/>
        <w:rPr>
          <w:rFonts w:ascii="Calibri"/>
        </w:rPr>
      </w:pPr>
    </w:p>
    <w:p w14:paraId="6D33F5CC" w14:textId="77777777" w:rsidR="00762D58" w:rsidRDefault="00762D58">
      <w:pPr>
        <w:pStyle w:val="BodyText"/>
        <w:rPr>
          <w:rFonts w:ascii="Calibri"/>
        </w:rPr>
      </w:pPr>
    </w:p>
    <w:p w14:paraId="7D698F90" w14:textId="77777777" w:rsidR="00762D58" w:rsidRDefault="00762D58">
      <w:pPr>
        <w:pStyle w:val="BodyText"/>
        <w:rPr>
          <w:rFonts w:ascii="Calibri"/>
        </w:rPr>
      </w:pPr>
    </w:p>
    <w:p w14:paraId="55B57C46" w14:textId="77777777" w:rsidR="00762D58" w:rsidRDefault="00762D58">
      <w:pPr>
        <w:pStyle w:val="BodyText"/>
        <w:rPr>
          <w:rFonts w:ascii="Calibri"/>
        </w:rPr>
      </w:pPr>
    </w:p>
    <w:p w14:paraId="2E6D781A" w14:textId="77777777" w:rsidR="00762D58" w:rsidRDefault="00762D58">
      <w:pPr>
        <w:pStyle w:val="BodyText"/>
        <w:rPr>
          <w:rFonts w:ascii="Calibri"/>
        </w:rPr>
      </w:pPr>
    </w:p>
    <w:p w14:paraId="38A53BC9" w14:textId="77777777" w:rsidR="00762D58" w:rsidRDefault="00762D58">
      <w:pPr>
        <w:pStyle w:val="BodyText"/>
        <w:rPr>
          <w:rFonts w:ascii="Calibri"/>
        </w:rPr>
      </w:pPr>
    </w:p>
    <w:p w14:paraId="35F36CA8" w14:textId="77777777" w:rsidR="00762D58" w:rsidRDefault="00762D58">
      <w:pPr>
        <w:pStyle w:val="BodyText"/>
        <w:rPr>
          <w:rFonts w:ascii="Calibri"/>
        </w:rPr>
      </w:pPr>
    </w:p>
    <w:p w14:paraId="569C2C51" w14:textId="77777777" w:rsidR="00762D58" w:rsidRDefault="00762D58">
      <w:pPr>
        <w:pStyle w:val="BodyText"/>
        <w:rPr>
          <w:rFonts w:ascii="Calibri"/>
        </w:rPr>
      </w:pPr>
    </w:p>
    <w:p w14:paraId="405CFD9C" w14:textId="77777777" w:rsidR="00762D58" w:rsidRDefault="00762D58">
      <w:pPr>
        <w:pStyle w:val="BodyText"/>
        <w:rPr>
          <w:rFonts w:ascii="Calibri"/>
        </w:rPr>
      </w:pPr>
    </w:p>
    <w:p w14:paraId="4A7A2FE0" w14:textId="77777777" w:rsidR="00762D58" w:rsidRDefault="00762D58">
      <w:pPr>
        <w:pStyle w:val="BodyText"/>
        <w:rPr>
          <w:rFonts w:ascii="Calibri"/>
        </w:rPr>
      </w:pPr>
    </w:p>
    <w:p w14:paraId="4C8B74EC" w14:textId="77777777" w:rsidR="00762D58" w:rsidRDefault="00762D58">
      <w:pPr>
        <w:pStyle w:val="BodyText"/>
        <w:rPr>
          <w:rFonts w:ascii="Calibri"/>
        </w:rPr>
      </w:pPr>
    </w:p>
    <w:p w14:paraId="1D1165B1" w14:textId="77777777" w:rsidR="00762D58" w:rsidRDefault="00762D58">
      <w:pPr>
        <w:pStyle w:val="BodyText"/>
        <w:rPr>
          <w:rFonts w:ascii="Calibri"/>
        </w:rPr>
      </w:pPr>
    </w:p>
    <w:p w14:paraId="3F76F69E" w14:textId="77777777" w:rsidR="00762D58" w:rsidRDefault="00762D58">
      <w:pPr>
        <w:pStyle w:val="BodyText"/>
        <w:rPr>
          <w:rFonts w:ascii="Calibri"/>
        </w:rPr>
      </w:pPr>
    </w:p>
    <w:p w14:paraId="51DFD188" w14:textId="77777777" w:rsidR="00762D58" w:rsidRDefault="00762D58">
      <w:pPr>
        <w:pStyle w:val="BodyText"/>
        <w:rPr>
          <w:rFonts w:ascii="Calibri"/>
        </w:rPr>
      </w:pPr>
    </w:p>
    <w:p w14:paraId="127628D9" w14:textId="77777777" w:rsidR="00762D58" w:rsidRDefault="00762D58">
      <w:pPr>
        <w:pStyle w:val="BodyText"/>
        <w:rPr>
          <w:rFonts w:ascii="Calibri"/>
        </w:rPr>
      </w:pPr>
    </w:p>
    <w:p w14:paraId="5A09C986" w14:textId="77777777" w:rsidR="00762D58" w:rsidRDefault="00762D58">
      <w:pPr>
        <w:pStyle w:val="BodyText"/>
        <w:rPr>
          <w:rFonts w:ascii="Calibri"/>
        </w:rPr>
      </w:pPr>
    </w:p>
    <w:p w14:paraId="4484F877" w14:textId="77777777" w:rsidR="00762D58" w:rsidRDefault="00762D58">
      <w:pPr>
        <w:pStyle w:val="BodyText"/>
        <w:rPr>
          <w:rFonts w:ascii="Calibri"/>
        </w:rPr>
      </w:pPr>
    </w:p>
    <w:p w14:paraId="3C3CBE74" w14:textId="77777777" w:rsidR="00762D58" w:rsidRDefault="00762D58">
      <w:pPr>
        <w:pStyle w:val="BodyText"/>
        <w:rPr>
          <w:rFonts w:ascii="Calibri"/>
        </w:rPr>
      </w:pPr>
    </w:p>
    <w:p w14:paraId="01633E16" w14:textId="77777777" w:rsidR="00762D58" w:rsidRDefault="00762D58">
      <w:pPr>
        <w:pStyle w:val="BodyText"/>
        <w:rPr>
          <w:rFonts w:ascii="Calibri"/>
        </w:rPr>
      </w:pPr>
    </w:p>
    <w:p w14:paraId="57519294" w14:textId="77777777" w:rsidR="00762D58" w:rsidRDefault="00762D58">
      <w:pPr>
        <w:pStyle w:val="BodyText"/>
        <w:spacing w:before="8"/>
        <w:rPr>
          <w:rFonts w:ascii="Calibri"/>
          <w:sz w:val="26"/>
        </w:rPr>
      </w:pPr>
    </w:p>
    <w:p w14:paraId="6F7127A2" w14:textId="77777777" w:rsidR="00762D58" w:rsidRDefault="00A364CD">
      <w:pPr>
        <w:spacing w:before="60"/>
        <w:ind w:left="1499"/>
        <w:rPr>
          <w:rFonts w:ascii="Calibri"/>
          <w:b/>
          <w:i/>
          <w:sz w:val="20"/>
        </w:rPr>
      </w:pPr>
      <w:r>
        <w:rPr>
          <w:rFonts w:ascii="Calibri"/>
          <w:b/>
          <w:i/>
          <w:color w:val="231F20"/>
          <w:sz w:val="20"/>
        </w:rPr>
        <w:t>Specification</w:t>
      </w:r>
    </w:p>
    <w:p w14:paraId="630A5E6C" w14:textId="77777777" w:rsidR="00762D58" w:rsidRDefault="00762D58">
      <w:pPr>
        <w:pStyle w:val="BodyText"/>
        <w:spacing w:before="11"/>
        <w:rPr>
          <w:rFonts w:ascii="Calibri"/>
          <w:b/>
          <w:i/>
          <w:sz w:val="14"/>
        </w:rPr>
      </w:pPr>
    </w:p>
    <w:p w14:paraId="1FD536B8" w14:textId="77777777" w:rsidR="00762D58" w:rsidRDefault="00A364CD">
      <w:pPr>
        <w:pStyle w:val="ListParagraph"/>
        <w:numPr>
          <w:ilvl w:val="1"/>
          <w:numId w:val="78"/>
        </w:numPr>
        <w:tabs>
          <w:tab w:val="left" w:pos="1859"/>
          <w:tab w:val="left" w:pos="1860"/>
        </w:tabs>
        <w:spacing w:before="1" w:line="218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Door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constructed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from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40mm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wide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steel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hollow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section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framework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sheeted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both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sides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with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2mm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thick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steel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skins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seam</w:t>
      </w:r>
    </w:p>
    <w:p w14:paraId="51A0F062" w14:textId="77777777" w:rsidR="00762D58" w:rsidRDefault="00A364CD">
      <w:pPr>
        <w:spacing w:line="216" w:lineRule="exact"/>
        <w:ind w:left="1859"/>
        <w:rPr>
          <w:rFonts w:ascii="Calibri"/>
          <w:sz w:val="18"/>
        </w:rPr>
      </w:pPr>
      <w:r>
        <w:rPr>
          <w:rFonts w:ascii="Calibri"/>
          <w:color w:val="231F20"/>
          <w:sz w:val="18"/>
        </w:rPr>
        <w:t>welded.</w:t>
      </w:r>
    </w:p>
    <w:p w14:paraId="2632BAA4" w14:textId="77777777" w:rsidR="00762D58" w:rsidRDefault="00A364CD">
      <w:pPr>
        <w:pStyle w:val="ListParagraph"/>
        <w:numPr>
          <w:ilvl w:val="1"/>
          <w:numId w:val="78"/>
        </w:numPr>
        <w:tabs>
          <w:tab w:val="left" w:pos="1859"/>
          <w:tab w:val="left" w:pos="1860"/>
        </w:tabs>
        <w:spacing w:line="216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Mineral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wool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insulation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to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all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internal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voids.</w:t>
      </w:r>
    </w:p>
    <w:p w14:paraId="032EF3A8" w14:textId="77777777" w:rsidR="00762D58" w:rsidRDefault="00A364CD">
      <w:pPr>
        <w:pStyle w:val="ListParagraph"/>
        <w:numPr>
          <w:ilvl w:val="1"/>
          <w:numId w:val="78"/>
        </w:numPr>
        <w:tabs>
          <w:tab w:val="left" w:pos="1859"/>
          <w:tab w:val="left" w:pos="1860"/>
        </w:tabs>
        <w:spacing w:line="216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Door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panel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mounted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within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steel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hollow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section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frame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and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hung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from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full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height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tubular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steel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pivot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hinge,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and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is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fixed</w:t>
      </w:r>
    </w:p>
    <w:p w14:paraId="3B4631D9" w14:textId="77777777" w:rsidR="00762D58" w:rsidRDefault="00A364CD">
      <w:pPr>
        <w:spacing w:line="216" w:lineRule="exact"/>
        <w:ind w:left="1859"/>
        <w:rPr>
          <w:rFonts w:ascii="Calibri"/>
          <w:sz w:val="18"/>
        </w:rPr>
      </w:pPr>
      <w:r>
        <w:rPr>
          <w:rFonts w:ascii="Calibri"/>
          <w:color w:val="231F20"/>
          <w:sz w:val="18"/>
        </w:rPr>
        <w:t>with</w:t>
      </w:r>
      <w:r>
        <w:rPr>
          <w:rFonts w:ascii="Calibri"/>
          <w:color w:val="231F20"/>
          <w:spacing w:val="-3"/>
          <w:sz w:val="18"/>
        </w:rPr>
        <w:t xml:space="preserve"> </w:t>
      </w:r>
      <w:r>
        <w:rPr>
          <w:rFonts w:ascii="Calibri"/>
          <w:color w:val="231F20"/>
          <w:sz w:val="18"/>
        </w:rPr>
        <w:t>chemical</w:t>
      </w:r>
      <w:r>
        <w:rPr>
          <w:rFonts w:ascii="Calibri"/>
          <w:color w:val="231F20"/>
          <w:spacing w:val="-3"/>
          <w:sz w:val="18"/>
        </w:rPr>
        <w:t xml:space="preserve"> </w:t>
      </w:r>
      <w:r>
        <w:rPr>
          <w:rFonts w:ascii="Calibri"/>
          <w:color w:val="231F20"/>
          <w:sz w:val="18"/>
        </w:rPr>
        <w:t>resin</w:t>
      </w:r>
      <w:r>
        <w:rPr>
          <w:rFonts w:ascii="Calibri"/>
          <w:color w:val="231F20"/>
          <w:spacing w:val="-2"/>
          <w:sz w:val="18"/>
        </w:rPr>
        <w:t xml:space="preserve"> </w:t>
      </w:r>
      <w:r>
        <w:rPr>
          <w:rFonts w:ascii="Calibri"/>
          <w:color w:val="231F20"/>
          <w:sz w:val="18"/>
        </w:rPr>
        <w:t>anchors.</w:t>
      </w:r>
    </w:p>
    <w:p w14:paraId="0EF3260F" w14:textId="77777777" w:rsidR="00762D58" w:rsidRDefault="00A364CD">
      <w:pPr>
        <w:pStyle w:val="ListParagraph"/>
        <w:numPr>
          <w:ilvl w:val="1"/>
          <w:numId w:val="78"/>
        </w:numPr>
        <w:tabs>
          <w:tab w:val="left" w:pos="1859"/>
          <w:tab w:val="left" w:pos="1860"/>
        </w:tabs>
        <w:spacing w:line="216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Preparation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for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MoJ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Class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1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electric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lock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or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MoJ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Class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2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heavy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duty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mortice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deadlock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supplied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and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fitted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by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HMPS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on</w:t>
      </w:r>
    </w:p>
    <w:p w14:paraId="2107B7DC" w14:textId="77777777" w:rsidR="00762D58" w:rsidRDefault="00A364CD">
      <w:pPr>
        <w:spacing w:line="218" w:lineRule="exact"/>
        <w:ind w:left="1859"/>
        <w:rPr>
          <w:rFonts w:ascii="Calibri"/>
          <w:sz w:val="18"/>
        </w:rPr>
      </w:pPr>
      <w:r>
        <w:rPr>
          <w:rFonts w:ascii="Calibri"/>
          <w:color w:val="231F20"/>
          <w:sz w:val="18"/>
        </w:rPr>
        <w:t>site.</w:t>
      </w:r>
    </w:p>
    <w:p w14:paraId="4025456B" w14:textId="77777777" w:rsidR="00762D58" w:rsidRDefault="00762D58">
      <w:pPr>
        <w:pStyle w:val="BodyText"/>
        <w:spacing w:before="10"/>
        <w:rPr>
          <w:rFonts w:ascii="Calibri"/>
          <w:sz w:val="15"/>
        </w:rPr>
      </w:pPr>
    </w:p>
    <w:p w14:paraId="70E4F32F" w14:textId="77777777" w:rsidR="00762D58" w:rsidRDefault="00A364CD">
      <w:pPr>
        <w:ind w:left="1499"/>
        <w:rPr>
          <w:rFonts w:ascii="Calibri"/>
          <w:b/>
          <w:i/>
          <w:sz w:val="20"/>
        </w:rPr>
      </w:pPr>
      <w:r>
        <w:rPr>
          <w:rFonts w:ascii="Calibri"/>
          <w:b/>
          <w:i/>
          <w:color w:val="231F20"/>
          <w:sz w:val="20"/>
        </w:rPr>
        <w:t>Finish</w:t>
      </w:r>
    </w:p>
    <w:p w14:paraId="1A523FB2" w14:textId="77777777" w:rsidR="00762D58" w:rsidRDefault="00762D58">
      <w:pPr>
        <w:pStyle w:val="BodyText"/>
        <w:spacing w:before="12"/>
        <w:rPr>
          <w:rFonts w:ascii="Calibri"/>
          <w:b/>
          <w:i/>
          <w:sz w:val="14"/>
        </w:rPr>
      </w:pPr>
    </w:p>
    <w:p w14:paraId="60625F9C" w14:textId="77777777" w:rsidR="00762D58" w:rsidRDefault="00A364CD">
      <w:pPr>
        <w:pStyle w:val="ListParagraph"/>
        <w:numPr>
          <w:ilvl w:val="1"/>
          <w:numId w:val="78"/>
        </w:numPr>
        <w:tabs>
          <w:tab w:val="left" w:pos="1859"/>
          <w:tab w:val="left" w:pos="1860"/>
        </w:tabs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One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coat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factory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applied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high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build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zinc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phosphate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primer.</w:t>
      </w:r>
    </w:p>
    <w:p w14:paraId="38FADC9B" w14:textId="77777777" w:rsidR="00762D58" w:rsidRDefault="00762D58">
      <w:pPr>
        <w:pStyle w:val="BodyText"/>
        <w:spacing w:before="10"/>
        <w:rPr>
          <w:rFonts w:ascii="Calibri"/>
          <w:sz w:val="15"/>
        </w:rPr>
      </w:pPr>
    </w:p>
    <w:p w14:paraId="0AEE0698" w14:textId="77777777" w:rsidR="00762D58" w:rsidRDefault="00A364CD">
      <w:pPr>
        <w:ind w:left="3313"/>
        <w:rPr>
          <w:rFonts w:ascii="Calibri"/>
          <w:b/>
          <w:i/>
          <w:sz w:val="20"/>
        </w:rPr>
      </w:pPr>
      <w:r>
        <w:pict w14:anchorId="48495D32">
          <v:shape id="_x0000_s3618" type="#_x0000_t202" style="position:absolute;left:0;text-align:left;margin-left:20.25pt;margin-top:13.1pt;width:16pt;height:122.6pt;z-index:16103424;mso-position-horizontal-relative:page" filled="f" stroked="f">
            <v:textbox style="layout-flow:vertical;mso-layout-flow-alt:bottom-to-top" inset="0,0,0,0">
              <w:txbxContent>
                <w:p w14:paraId="65E2F8B7" w14:textId="77777777" w:rsidR="00A364CD" w:rsidRDefault="00A364CD">
                  <w:pPr>
                    <w:spacing w:line="305" w:lineRule="exact"/>
                    <w:ind w:left="20"/>
                    <w:rPr>
                      <w:rFonts w:ascii="Calibri"/>
                      <w:sz w:val="28"/>
                    </w:rPr>
                  </w:pPr>
                  <w:r>
                    <w:rPr>
                      <w:rFonts w:ascii="Calibri"/>
                      <w:color w:val="231F20"/>
                      <w:spacing w:val="-2"/>
                      <w:sz w:val="28"/>
                    </w:rPr>
                    <w:t>CIRCULATION</w:t>
                  </w:r>
                  <w:r>
                    <w:rPr>
                      <w:rFonts w:ascii="Calibri"/>
                      <w:color w:val="231F20"/>
                      <w:spacing w:val="-10"/>
                      <w:sz w:val="28"/>
                    </w:rPr>
                    <w:t xml:space="preserve"> </w:t>
                  </w:r>
                  <w:r>
                    <w:rPr>
                      <w:rFonts w:ascii="Calibri"/>
                      <w:color w:val="231F20"/>
                      <w:spacing w:val="-1"/>
                      <w:sz w:val="28"/>
                    </w:rPr>
                    <w:t>DOORS</w:t>
                  </w:r>
                </w:p>
              </w:txbxContent>
            </v:textbox>
            <w10:wrap anchorx="page"/>
          </v:shape>
        </w:pict>
      </w:r>
      <w:r>
        <w:rPr>
          <w:rFonts w:ascii="Calibri"/>
          <w:b/>
          <w:i/>
          <w:color w:val="231F20"/>
          <w:sz w:val="20"/>
        </w:rPr>
        <w:t>Options</w:t>
      </w:r>
    </w:p>
    <w:p w14:paraId="687FB85A" w14:textId="77777777" w:rsidR="00762D58" w:rsidRDefault="00762D58">
      <w:pPr>
        <w:pStyle w:val="BodyText"/>
        <w:spacing w:before="2"/>
        <w:rPr>
          <w:rFonts w:ascii="Calibri"/>
          <w:b/>
          <w:i/>
          <w:sz w:val="19"/>
        </w:rPr>
      </w:pPr>
    </w:p>
    <w:p w14:paraId="06D04B50" w14:textId="77777777" w:rsidR="00762D58" w:rsidRDefault="00A364CD">
      <w:pPr>
        <w:pStyle w:val="ListParagraph"/>
        <w:numPr>
          <w:ilvl w:val="2"/>
          <w:numId w:val="78"/>
        </w:numPr>
        <w:tabs>
          <w:tab w:val="left" w:pos="3659"/>
          <w:tab w:val="left" w:pos="3660"/>
        </w:tabs>
        <w:spacing w:line="235" w:lineRule="auto"/>
        <w:ind w:right="1177" w:firstLine="0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If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required</w:t>
      </w:r>
      <w:r>
        <w:rPr>
          <w:rFonts w:ascii="Calibri" w:hAnsi="Calibri"/>
          <w:color w:val="231F20"/>
          <w:spacing w:val="-2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the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header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is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provided</w:t>
      </w:r>
      <w:r>
        <w:rPr>
          <w:rFonts w:ascii="Calibri" w:hAnsi="Calibri"/>
          <w:color w:val="231F20"/>
          <w:spacing w:val="-2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with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removable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panel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to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allow</w:t>
      </w:r>
      <w:r>
        <w:rPr>
          <w:rFonts w:ascii="Calibri" w:hAnsi="Calibri"/>
          <w:color w:val="231F20"/>
          <w:spacing w:val="-2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access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to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electrical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wiring.</w:t>
      </w:r>
      <w:r>
        <w:rPr>
          <w:rFonts w:ascii="Calibri" w:hAnsi="Calibri"/>
          <w:color w:val="231F20"/>
          <w:spacing w:val="-2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(All</w:t>
      </w:r>
      <w:r>
        <w:rPr>
          <w:rFonts w:ascii="Calibri" w:hAnsi="Calibri"/>
          <w:color w:val="231F20"/>
          <w:spacing w:val="-38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removable panels are secured with tamper resisting screws, tamper proof switches can be supplied</w:t>
      </w:r>
      <w:r>
        <w:rPr>
          <w:rFonts w:ascii="Calibri" w:hAnsi="Calibri"/>
          <w:color w:val="231F20"/>
          <w:spacing w:val="1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fitted</w:t>
      </w:r>
      <w:r>
        <w:rPr>
          <w:rFonts w:ascii="Calibri" w:hAnsi="Calibri"/>
          <w:color w:val="231F20"/>
          <w:spacing w:val="-1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and</w:t>
      </w:r>
      <w:r>
        <w:rPr>
          <w:rFonts w:ascii="Calibri" w:hAnsi="Calibri"/>
          <w:color w:val="231F20"/>
          <w:spacing w:val="-1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wired</w:t>
      </w:r>
      <w:r>
        <w:rPr>
          <w:rFonts w:ascii="Calibri" w:hAnsi="Calibri"/>
          <w:color w:val="231F20"/>
          <w:spacing w:val="-1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by others</w:t>
      </w:r>
      <w:r>
        <w:rPr>
          <w:rFonts w:ascii="Calibri" w:hAnsi="Calibri"/>
          <w:color w:val="231F20"/>
          <w:spacing w:val="-2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to</w:t>
      </w:r>
      <w:r>
        <w:rPr>
          <w:rFonts w:ascii="Calibri" w:hAnsi="Calibri"/>
          <w:color w:val="231F20"/>
          <w:spacing w:val="-1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monitor</w:t>
      </w:r>
      <w:r>
        <w:rPr>
          <w:rFonts w:ascii="Calibri" w:hAnsi="Calibri"/>
          <w:color w:val="231F20"/>
          <w:spacing w:val="-2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plate removal).</w:t>
      </w:r>
    </w:p>
    <w:p w14:paraId="7FE5DDC7" w14:textId="77777777" w:rsidR="00762D58" w:rsidRDefault="00A364CD">
      <w:pPr>
        <w:pStyle w:val="ListParagraph"/>
        <w:numPr>
          <w:ilvl w:val="2"/>
          <w:numId w:val="78"/>
        </w:numPr>
        <w:tabs>
          <w:tab w:val="left" w:pos="3659"/>
          <w:tab w:val="left" w:pos="3660"/>
        </w:tabs>
        <w:spacing w:line="218" w:lineRule="exact"/>
        <w:ind w:left="3659" w:hanging="347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Vision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panel.</w:t>
      </w:r>
    </w:p>
    <w:p w14:paraId="307A1175" w14:textId="77777777" w:rsidR="00762D58" w:rsidRDefault="00762D58">
      <w:pPr>
        <w:pStyle w:val="BodyText"/>
        <w:rPr>
          <w:rFonts w:ascii="Calibri"/>
        </w:rPr>
      </w:pPr>
    </w:p>
    <w:p w14:paraId="55FC7A36" w14:textId="77777777" w:rsidR="00762D58" w:rsidRDefault="00762D58">
      <w:pPr>
        <w:pStyle w:val="BodyText"/>
        <w:rPr>
          <w:rFonts w:ascii="Calibri"/>
        </w:rPr>
      </w:pPr>
    </w:p>
    <w:p w14:paraId="51E9591C" w14:textId="77777777" w:rsidR="00762D58" w:rsidRDefault="00762D58">
      <w:pPr>
        <w:pStyle w:val="BodyText"/>
        <w:rPr>
          <w:rFonts w:ascii="Calibri"/>
        </w:rPr>
      </w:pPr>
    </w:p>
    <w:p w14:paraId="000C6BCE" w14:textId="77777777" w:rsidR="00762D58" w:rsidRDefault="00762D58">
      <w:pPr>
        <w:pStyle w:val="BodyText"/>
        <w:rPr>
          <w:rFonts w:ascii="Calibri"/>
        </w:rPr>
      </w:pPr>
    </w:p>
    <w:p w14:paraId="77906F23" w14:textId="77777777" w:rsidR="00762D58" w:rsidRDefault="00762D58">
      <w:pPr>
        <w:pStyle w:val="BodyText"/>
        <w:rPr>
          <w:rFonts w:ascii="Calibri"/>
        </w:rPr>
      </w:pPr>
    </w:p>
    <w:p w14:paraId="7B047F7C" w14:textId="77777777" w:rsidR="00762D58" w:rsidRDefault="00762D58">
      <w:pPr>
        <w:pStyle w:val="BodyText"/>
        <w:rPr>
          <w:rFonts w:ascii="Calibri"/>
        </w:rPr>
      </w:pPr>
    </w:p>
    <w:p w14:paraId="769BA391" w14:textId="77777777" w:rsidR="00762D58" w:rsidRDefault="00762D58">
      <w:pPr>
        <w:pStyle w:val="BodyText"/>
        <w:spacing w:before="10"/>
        <w:rPr>
          <w:rFonts w:ascii="Calibri"/>
          <w:sz w:val="23"/>
        </w:rPr>
      </w:pPr>
    </w:p>
    <w:p w14:paraId="4BDEE4B1" w14:textId="77777777" w:rsidR="00762D58" w:rsidRDefault="00762D58">
      <w:pPr>
        <w:rPr>
          <w:rFonts w:ascii="Calibri"/>
          <w:sz w:val="23"/>
        </w:rPr>
        <w:sectPr w:rsidR="00762D58">
          <w:type w:val="continuous"/>
          <w:pgSz w:w="11910" w:h="16840"/>
          <w:pgMar w:top="1420" w:right="0" w:bottom="280" w:left="0" w:header="720" w:footer="720" w:gutter="0"/>
          <w:cols w:space="720"/>
        </w:sectPr>
      </w:pPr>
    </w:p>
    <w:p w14:paraId="40F82D3F" w14:textId="77777777" w:rsidR="00762D58" w:rsidRDefault="00A364CD">
      <w:pPr>
        <w:spacing w:before="68"/>
        <w:ind w:left="258" w:right="20"/>
        <w:jc w:val="center"/>
        <w:rPr>
          <w:rFonts w:ascii="Calibri"/>
          <w:sz w:val="16"/>
        </w:rPr>
      </w:pPr>
      <w:r>
        <w:rPr>
          <w:noProof/>
        </w:rPr>
        <w:lastRenderedPageBreak/>
        <w:drawing>
          <wp:anchor distT="0" distB="0" distL="0" distR="0" simplePos="0" relativeHeight="473569792" behindDoc="1" locked="0" layoutInCell="1" allowOverlap="1" wp14:anchorId="418911CB" wp14:editId="427C6F4A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0005" cy="10692003"/>
            <wp:effectExtent l="0" t="0" r="0" b="0"/>
            <wp:wrapNone/>
            <wp:docPr id="615" name="image42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6" name="image420.png"/>
                    <pic:cNvPicPr/>
                  </pic:nvPicPr>
                  <pic:blipFill>
                    <a:blip r:embed="rId88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60005" cy="1069200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Calibri"/>
          <w:color w:val="FFFFFF"/>
          <w:sz w:val="16"/>
        </w:rPr>
        <w:t>SECTION</w:t>
      </w:r>
    </w:p>
    <w:p w14:paraId="0BECA6A7" w14:textId="77777777" w:rsidR="00762D58" w:rsidRDefault="00A364CD">
      <w:pPr>
        <w:pStyle w:val="BodyText"/>
        <w:spacing w:before="86"/>
        <w:ind w:left="215" w:right="20"/>
        <w:jc w:val="center"/>
        <w:rPr>
          <w:rFonts w:ascii="Calibri"/>
        </w:rPr>
      </w:pPr>
      <w:r>
        <w:rPr>
          <w:rFonts w:ascii="Calibri"/>
          <w:color w:val="FFFFFF"/>
        </w:rPr>
        <w:t>46</w:t>
      </w:r>
    </w:p>
    <w:p w14:paraId="10C20334" w14:textId="77777777" w:rsidR="00762D58" w:rsidRDefault="00A364CD">
      <w:pPr>
        <w:pStyle w:val="BodyText"/>
        <w:spacing w:before="156" w:line="242" w:lineRule="exact"/>
        <w:ind w:left="309" w:right="1392"/>
        <w:jc w:val="center"/>
        <w:rPr>
          <w:rFonts w:ascii="Calibri"/>
        </w:rPr>
      </w:pPr>
      <w:r>
        <w:br w:type="column"/>
      </w:r>
      <w:r>
        <w:rPr>
          <w:rFonts w:ascii="Calibri"/>
          <w:color w:val="231F20"/>
        </w:rPr>
        <w:lastRenderedPageBreak/>
        <w:t>Cell</w:t>
      </w:r>
      <w:r>
        <w:rPr>
          <w:rFonts w:ascii="Calibri"/>
          <w:color w:val="231F20"/>
          <w:spacing w:val="-6"/>
        </w:rPr>
        <w:t xml:space="preserve"> </w:t>
      </w:r>
      <w:r>
        <w:rPr>
          <w:rFonts w:ascii="Calibri"/>
          <w:color w:val="231F20"/>
        </w:rPr>
        <w:t>Security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Limited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Lynstock</w:t>
      </w:r>
      <w:r>
        <w:rPr>
          <w:rFonts w:ascii="Calibri"/>
          <w:color w:val="231F20"/>
          <w:spacing w:val="-6"/>
        </w:rPr>
        <w:t xml:space="preserve"> </w:t>
      </w:r>
      <w:r>
        <w:rPr>
          <w:rFonts w:ascii="Calibri"/>
          <w:color w:val="231F20"/>
        </w:rPr>
        <w:t>Way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Lostock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6"/>
        </w:rPr>
        <w:t xml:space="preserve"> </w:t>
      </w:r>
      <w:r>
        <w:rPr>
          <w:rFonts w:ascii="Calibri"/>
          <w:color w:val="231F20"/>
        </w:rPr>
        <w:t>Bolton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6"/>
        </w:rPr>
        <w:t xml:space="preserve"> </w:t>
      </w:r>
      <w:r>
        <w:rPr>
          <w:rFonts w:ascii="Calibri"/>
          <w:color w:val="231F20"/>
        </w:rPr>
        <w:t>BL6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4SA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England</w:t>
      </w:r>
    </w:p>
    <w:p w14:paraId="7E018DA5" w14:textId="77777777" w:rsidR="00762D58" w:rsidRDefault="00A364CD">
      <w:pPr>
        <w:pStyle w:val="BodyText"/>
        <w:spacing w:line="242" w:lineRule="exact"/>
        <w:ind w:left="310" w:right="1392"/>
        <w:jc w:val="center"/>
        <w:rPr>
          <w:rFonts w:ascii="Calibri"/>
        </w:rPr>
      </w:pPr>
      <w:r>
        <w:rPr>
          <w:rFonts w:ascii="Calibri"/>
          <w:color w:val="C91F27"/>
        </w:rPr>
        <w:t>Tel</w:t>
      </w:r>
      <w:r>
        <w:rPr>
          <w:rFonts w:ascii="Calibri"/>
          <w:color w:val="C91F27"/>
          <w:spacing w:val="-7"/>
        </w:rPr>
        <w:t xml:space="preserve"> </w:t>
      </w:r>
      <w:r>
        <w:rPr>
          <w:rFonts w:ascii="Calibri"/>
          <w:color w:val="231F20"/>
        </w:rPr>
        <w:t>+44</w:t>
      </w:r>
      <w:r>
        <w:rPr>
          <w:rFonts w:ascii="Calibri"/>
          <w:color w:val="231F20"/>
          <w:spacing w:val="-8"/>
        </w:rPr>
        <w:t xml:space="preserve"> </w:t>
      </w:r>
      <w:r>
        <w:rPr>
          <w:rFonts w:ascii="Calibri"/>
          <w:color w:val="231F20"/>
        </w:rPr>
        <w:t>(0)</w:t>
      </w:r>
      <w:r>
        <w:rPr>
          <w:rFonts w:ascii="Calibri"/>
          <w:color w:val="231F20"/>
          <w:spacing w:val="-7"/>
        </w:rPr>
        <w:t xml:space="preserve"> </w:t>
      </w:r>
      <w:r>
        <w:rPr>
          <w:rFonts w:ascii="Calibri"/>
          <w:color w:val="231F20"/>
        </w:rPr>
        <w:t>1204</w:t>
      </w:r>
      <w:r>
        <w:rPr>
          <w:rFonts w:ascii="Calibri"/>
          <w:color w:val="231F20"/>
          <w:spacing w:val="-7"/>
        </w:rPr>
        <w:t xml:space="preserve"> </w:t>
      </w:r>
      <w:r>
        <w:rPr>
          <w:rFonts w:ascii="Calibri"/>
          <w:color w:val="231F20"/>
        </w:rPr>
        <w:t>669690</w:t>
      </w:r>
      <w:r>
        <w:rPr>
          <w:rFonts w:ascii="Calibri"/>
          <w:color w:val="231F20"/>
          <w:spacing w:val="25"/>
        </w:rPr>
        <w:t xml:space="preserve"> </w:t>
      </w:r>
      <w:r>
        <w:rPr>
          <w:rFonts w:ascii="Calibri"/>
          <w:color w:val="C91F27"/>
        </w:rPr>
        <w:t>Fax</w:t>
      </w:r>
      <w:r>
        <w:rPr>
          <w:rFonts w:ascii="Calibri"/>
          <w:color w:val="C91F27"/>
          <w:spacing w:val="-7"/>
        </w:rPr>
        <w:t xml:space="preserve"> </w:t>
      </w:r>
      <w:r>
        <w:rPr>
          <w:rFonts w:ascii="Calibri"/>
          <w:color w:val="231F20"/>
        </w:rPr>
        <w:t>+44</w:t>
      </w:r>
      <w:r>
        <w:rPr>
          <w:rFonts w:ascii="Calibri"/>
          <w:color w:val="231F20"/>
          <w:spacing w:val="-7"/>
        </w:rPr>
        <w:t xml:space="preserve"> </w:t>
      </w:r>
      <w:r>
        <w:rPr>
          <w:rFonts w:ascii="Calibri"/>
          <w:color w:val="231F20"/>
        </w:rPr>
        <w:t>(0)</w:t>
      </w:r>
      <w:r>
        <w:rPr>
          <w:rFonts w:ascii="Calibri"/>
          <w:color w:val="231F20"/>
          <w:spacing w:val="-8"/>
        </w:rPr>
        <w:t xml:space="preserve"> </w:t>
      </w:r>
      <w:r>
        <w:rPr>
          <w:rFonts w:ascii="Calibri"/>
          <w:color w:val="231F20"/>
        </w:rPr>
        <w:t>1204</w:t>
      </w:r>
      <w:r>
        <w:rPr>
          <w:rFonts w:ascii="Calibri"/>
          <w:color w:val="231F20"/>
          <w:spacing w:val="-7"/>
        </w:rPr>
        <w:t xml:space="preserve"> </w:t>
      </w:r>
      <w:r>
        <w:rPr>
          <w:rFonts w:ascii="Calibri"/>
          <w:color w:val="231F20"/>
        </w:rPr>
        <w:t>669650</w:t>
      </w:r>
      <w:r>
        <w:rPr>
          <w:rFonts w:ascii="Calibri"/>
          <w:color w:val="231F20"/>
          <w:spacing w:val="31"/>
        </w:rPr>
        <w:t xml:space="preserve"> </w:t>
      </w:r>
      <w:r>
        <w:rPr>
          <w:rFonts w:ascii="Calibri"/>
          <w:color w:val="C91F27"/>
        </w:rPr>
        <w:t>Email</w:t>
      </w:r>
      <w:r>
        <w:rPr>
          <w:rFonts w:ascii="Calibri"/>
          <w:color w:val="C91F27"/>
          <w:spacing w:val="-6"/>
        </w:rPr>
        <w:t xml:space="preserve"> </w:t>
      </w:r>
      <w:hyperlink r:id="rId882">
        <w:r>
          <w:rPr>
            <w:rFonts w:ascii="Calibri"/>
            <w:color w:val="231F20"/>
          </w:rPr>
          <w:t>sales@cellsecurity.co.uk</w:t>
        </w:r>
      </w:hyperlink>
      <w:r>
        <w:rPr>
          <w:rFonts w:ascii="Calibri"/>
          <w:color w:val="231F20"/>
          <w:spacing w:val="70"/>
        </w:rPr>
        <w:t xml:space="preserve"> </w:t>
      </w:r>
      <w:r>
        <w:rPr>
          <w:rFonts w:ascii="Calibri"/>
          <w:color w:val="C91F27"/>
        </w:rPr>
        <w:t>Web</w:t>
      </w:r>
      <w:r>
        <w:rPr>
          <w:rFonts w:ascii="Calibri"/>
          <w:color w:val="C91F27"/>
          <w:spacing w:val="-7"/>
        </w:rPr>
        <w:t xml:space="preserve"> </w:t>
      </w:r>
      <w:hyperlink r:id="rId883">
        <w:r>
          <w:rPr>
            <w:rFonts w:ascii="Calibri"/>
            <w:color w:val="231F20"/>
          </w:rPr>
          <w:t>www.cellsecurity.co.uk</w:t>
        </w:r>
      </w:hyperlink>
    </w:p>
    <w:p w14:paraId="1CA3F625" w14:textId="77777777" w:rsidR="00762D58" w:rsidRDefault="00762D58">
      <w:pPr>
        <w:spacing w:line="242" w:lineRule="exact"/>
        <w:jc w:val="center"/>
        <w:rPr>
          <w:rFonts w:ascii="Calibri"/>
        </w:rPr>
        <w:sectPr w:rsidR="00762D58">
          <w:type w:val="continuous"/>
          <w:pgSz w:w="11910" w:h="16840"/>
          <w:pgMar w:top="1420" w:right="0" w:bottom="280" w:left="0" w:header="720" w:footer="720" w:gutter="0"/>
          <w:cols w:num="2" w:space="720" w:equalWidth="0">
            <w:col w:w="883" w:space="357"/>
            <w:col w:w="10670"/>
          </w:cols>
        </w:sectPr>
      </w:pPr>
    </w:p>
    <w:p w14:paraId="59269F04" w14:textId="77777777" w:rsidR="00762D58" w:rsidRDefault="00A364CD">
      <w:pPr>
        <w:pStyle w:val="Heading4"/>
        <w:ind w:left="865"/>
      </w:pPr>
      <w:r>
        <w:rPr>
          <w:color w:val="C91F27"/>
          <w:spacing w:val="-1"/>
        </w:rPr>
        <w:lastRenderedPageBreak/>
        <w:t>Cell</w:t>
      </w:r>
      <w:r>
        <w:rPr>
          <w:color w:val="231F20"/>
          <w:spacing w:val="-1"/>
        </w:rPr>
        <w:t>Security.co.uk</w:t>
      </w:r>
    </w:p>
    <w:p w14:paraId="39AF316C" w14:textId="77777777" w:rsidR="00762D58" w:rsidRDefault="00A364CD">
      <w:pPr>
        <w:spacing w:before="25"/>
        <w:ind w:left="922"/>
        <w:rPr>
          <w:rFonts w:ascii="Calibri"/>
          <w:sz w:val="16"/>
        </w:rPr>
      </w:pPr>
      <w:r>
        <w:rPr>
          <w:rFonts w:ascii="Calibri"/>
          <w:color w:val="8D8F92"/>
          <w:sz w:val="16"/>
        </w:rPr>
        <w:t>custodial</w:t>
      </w:r>
      <w:r>
        <w:rPr>
          <w:rFonts w:ascii="Calibri"/>
          <w:color w:val="8D8F92"/>
          <w:spacing w:val="-8"/>
          <w:sz w:val="16"/>
        </w:rPr>
        <w:t xml:space="preserve"> </w:t>
      </w:r>
      <w:r>
        <w:rPr>
          <w:rFonts w:ascii="Calibri"/>
          <w:color w:val="8D8F92"/>
          <w:sz w:val="16"/>
        </w:rPr>
        <w:t>and</w:t>
      </w:r>
      <w:r>
        <w:rPr>
          <w:rFonts w:ascii="Calibri"/>
          <w:color w:val="8D8F92"/>
          <w:spacing w:val="-7"/>
          <w:sz w:val="16"/>
        </w:rPr>
        <w:t xml:space="preserve"> </w:t>
      </w:r>
      <w:r>
        <w:rPr>
          <w:rFonts w:ascii="Calibri"/>
          <w:color w:val="8D8F92"/>
          <w:sz w:val="16"/>
        </w:rPr>
        <w:t>detention</w:t>
      </w:r>
      <w:r>
        <w:rPr>
          <w:rFonts w:ascii="Calibri"/>
          <w:color w:val="8D8F92"/>
          <w:spacing w:val="-7"/>
          <w:sz w:val="16"/>
        </w:rPr>
        <w:t xml:space="preserve"> </w:t>
      </w:r>
      <w:r>
        <w:rPr>
          <w:rFonts w:ascii="Calibri"/>
          <w:color w:val="8D8F92"/>
          <w:sz w:val="16"/>
        </w:rPr>
        <w:t>solutions</w:t>
      </w:r>
    </w:p>
    <w:p w14:paraId="1107D554" w14:textId="77777777" w:rsidR="00762D58" w:rsidRDefault="00A364CD">
      <w:pPr>
        <w:pStyle w:val="Heading4"/>
        <w:tabs>
          <w:tab w:val="left" w:pos="2633"/>
        </w:tabs>
        <w:spacing w:before="24"/>
        <w:ind w:left="865"/>
        <w:rPr>
          <w:sz w:val="20"/>
        </w:rPr>
      </w:pPr>
      <w:r>
        <w:br w:type="column"/>
      </w:r>
      <w:r>
        <w:rPr>
          <w:color w:val="231F20"/>
        </w:rPr>
        <w:lastRenderedPageBreak/>
        <w:t>C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&amp;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R Door</w:t>
      </w:r>
      <w:r>
        <w:rPr>
          <w:color w:val="231F20"/>
        </w:rPr>
        <w:tab/>
      </w:r>
      <w:r>
        <w:rPr>
          <w:color w:val="FFFFFF"/>
          <w:position w:val="9"/>
          <w:sz w:val="20"/>
        </w:rPr>
        <w:t>2</w:t>
      </w:r>
    </w:p>
    <w:p w14:paraId="748FA9DD" w14:textId="77777777" w:rsidR="00762D58" w:rsidRDefault="00A364CD">
      <w:pPr>
        <w:spacing w:before="19"/>
        <w:ind w:left="1798"/>
        <w:rPr>
          <w:rFonts w:ascii="Calibri"/>
          <w:sz w:val="16"/>
        </w:rPr>
      </w:pPr>
      <w:r>
        <w:pict w14:anchorId="3AC63BDB">
          <v:shape id="_x0000_s3617" type="#_x0000_t202" style="position:absolute;left:0;text-align:left;margin-left:574.4pt;margin-top:14.35pt;width:12pt;height:44.55pt;z-index:16104960;mso-position-horizontal-relative:page" filled="f" stroked="f">
            <v:textbox style="layout-flow:vertical;mso-layout-flow-alt:bottom-to-top" inset="0,0,0,0">
              <w:txbxContent>
                <w:p w14:paraId="0D8D68E4" w14:textId="77777777" w:rsidR="00A364CD" w:rsidRDefault="00A364CD">
                  <w:pPr>
                    <w:pStyle w:val="BodyText"/>
                    <w:spacing w:line="224" w:lineRule="exact"/>
                    <w:ind w:left="20"/>
                    <w:rPr>
                      <w:rFonts w:ascii="Calibri"/>
                    </w:rPr>
                  </w:pPr>
                  <w:r>
                    <w:rPr>
                      <w:rFonts w:ascii="Calibri"/>
                      <w:color w:val="FFFFFF"/>
                    </w:rPr>
                    <w:t>SECTION</w:t>
                  </w:r>
                  <w:r>
                    <w:rPr>
                      <w:rFonts w:ascii="Calibri"/>
                      <w:color w:val="FFFFFF"/>
                      <w:spacing w:val="-6"/>
                    </w:rPr>
                    <w:t xml:space="preserve"> </w:t>
                  </w:r>
                  <w:r>
                    <w:rPr>
                      <w:rFonts w:ascii="Calibri"/>
                      <w:color w:val="FFFFFF"/>
                    </w:rPr>
                    <w:t>2</w:t>
                  </w:r>
                </w:p>
              </w:txbxContent>
            </v:textbox>
            <w10:wrap anchorx="page"/>
          </v:shape>
        </w:pict>
      </w:r>
      <w:r>
        <w:rPr>
          <w:rFonts w:ascii="Calibri"/>
          <w:color w:val="8D8F92"/>
          <w:sz w:val="16"/>
        </w:rPr>
        <w:t>PRISON</w:t>
      </w:r>
    </w:p>
    <w:p w14:paraId="467485E3" w14:textId="77777777" w:rsidR="00762D58" w:rsidRDefault="00762D58">
      <w:pPr>
        <w:rPr>
          <w:rFonts w:ascii="Calibri"/>
          <w:sz w:val="16"/>
        </w:rPr>
        <w:sectPr w:rsidR="00762D58">
          <w:headerReference w:type="default" r:id="rId884"/>
          <w:footerReference w:type="default" r:id="rId885"/>
          <w:pgSz w:w="11910" w:h="16840"/>
          <w:pgMar w:top="140" w:right="0" w:bottom="0" w:left="0" w:header="0" w:footer="0" w:gutter="0"/>
          <w:cols w:num="2" w:space="720" w:equalWidth="0">
            <w:col w:w="3183" w:space="5725"/>
            <w:col w:w="3002"/>
          </w:cols>
        </w:sectPr>
      </w:pPr>
    </w:p>
    <w:p w14:paraId="7F412004" w14:textId="77777777" w:rsidR="00762D58" w:rsidRDefault="00A364CD">
      <w:pPr>
        <w:pStyle w:val="BodyText"/>
        <w:rPr>
          <w:rFonts w:ascii="Calibri"/>
        </w:rPr>
      </w:pPr>
      <w:r>
        <w:rPr>
          <w:noProof/>
        </w:rPr>
        <w:lastRenderedPageBreak/>
        <w:drawing>
          <wp:anchor distT="0" distB="0" distL="0" distR="0" simplePos="0" relativeHeight="473571328" behindDoc="1" locked="0" layoutInCell="1" allowOverlap="1" wp14:anchorId="61F30F75" wp14:editId="44A4DF9C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1592" cy="10692003"/>
            <wp:effectExtent l="0" t="0" r="0" b="0"/>
            <wp:wrapNone/>
            <wp:docPr id="617" name="image42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8" name="image421.png"/>
                    <pic:cNvPicPr/>
                  </pic:nvPicPr>
                  <pic:blipFill>
                    <a:blip r:embed="rId88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61592" cy="1069200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0762F65" w14:textId="77777777" w:rsidR="00762D58" w:rsidRDefault="00762D58">
      <w:pPr>
        <w:pStyle w:val="BodyText"/>
        <w:rPr>
          <w:rFonts w:ascii="Calibri"/>
        </w:rPr>
      </w:pPr>
    </w:p>
    <w:p w14:paraId="5104E592" w14:textId="77777777" w:rsidR="00762D58" w:rsidRDefault="00762D58">
      <w:pPr>
        <w:pStyle w:val="BodyText"/>
        <w:rPr>
          <w:rFonts w:ascii="Calibri"/>
        </w:rPr>
      </w:pPr>
    </w:p>
    <w:p w14:paraId="43E7EE80" w14:textId="77777777" w:rsidR="00762D58" w:rsidRDefault="00762D58">
      <w:pPr>
        <w:pStyle w:val="BodyText"/>
        <w:rPr>
          <w:rFonts w:ascii="Calibri"/>
        </w:rPr>
      </w:pPr>
    </w:p>
    <w:p w14:paraId="33B58F59" w14:textId="77777777" w:rsidR="00762D58" w:rsidRDefault="00762D58">
      <w:pPr>
        <w:pStyle w:val="BodyText"/>
        <w:rPr>
          <w:rFonts w:ascii="Calibri"/>
        </w:rPr>
      </w:pPr>
    </w:p>
    <w:p w14:paraId="574923EB" w14:textId="77777777" w:rsidR="00762D58" w:rsidRDefault="00762D58">
      <w:pPr>
        <w:pStyle w:val="BodyText"/>
        <w:rPr>
          <w:rFonts w:ascii="Calibri"/>
        </w:rPr>
      </w:pPr>
    </w:p>
    <w:p w14:paraId="2BF3DF5D" w14:textId="77777777" w:rsidR="00762D58" w:rsidRDefault="00762D58">
      <w:pPr>
        <w:pStyle w:val="BodyText"/>
        <w:rPr>
          <w:rFonts w:ascii="Calibri"/>
        </w:rPr>
      </w:pPr>
    </w:p>
    <w:p w14:paraId="45CCC954" w14:textId="77777777" w:rsidR="00762D58" w:rsidRDefault="00762D58">
      <w:pPr>
        <w:pStyle w:val="BodyText"/>
        <w:rPr>
          <w:rFonts w:ascii="Calibri"/>
        </w:rPr>
      </w:pPr>
    </w:p>
    <w:p w14:paraId="5C546D7C" w14:textId="77777777" w:rsidR="00762D58" w:rsidRDefault="00762D58">
      <w:pPr>
        <w:pStyle w:val="BodyText"/>
        <w:rPr>
          <w:rFonts w:ascii="Calibri"/>
        </w:rPr>
      </w:pPr>
    </w:p>
    <w:p w14:paraId="2DF92350" w14:textId="77777777" w:rsidR="00762D58" w:rsidRDefault="00762D58">
      <w:pPr>
        <w:pStyle w:val="BodyText"/>
        <w:rPr>
          <w:rFonts w:ascii="Calibri"/>
        </w:rPr>
      </w:pPr>
    </w:p>
    <w:p w14:paraId="49CC71CE" w14:textId="77777777" w:rsidR="00762D58" w:rsidRDefault="00762D58">
      <w:pPr>
        <w:pStyle w:val="BodyText"/>
        <w:rPr>
          <w:rFonts w:ascii="Calibri"/>
        </w:rPr>
      </w:pPr>
    </w:p>
    <w:p w14:paraId="4336B916" w14:textId="77777777" w:rsidR="00762D58" w:rsidRDefault="00762D58">
      <w:pPr>
        <w:pStyle w:val="BodyText"/>
        <w:rPr>
          <w:rFonts w:ascii="Calibri"/>
        </w:rPr>
      </w:pPr>
    </w:p>
    <w:p w14:paraId="25676540" w14:textId="77777777" w:rsidR="00762D58" w:rsidRDefault="00762D58">
      <w:pPr>
        <w:pStyle w:val="BodyText"/>
        <w:rPr>
          <w:rFonts w:ascii="Calibri"/>
        </w:rPr>
      </w:pPr>
    </w:p>
    <w:p w14:paraId="0AA3FD14" w14:textId="77777777" w:rsidR="00762D58" w:rsidRDefault="00762D58">
      <w:pPr>
        <w:pStyle w:val="BodyText"/>
        <w:rPr>
          <w:rFonts w:ascii="Calibri"/>
        </w:rPr>
      </w:pPr>
    </w:p>
    <w:p w14:paraId="50309DEA" w14:textId="77777777" w:rsidR="00762D58" w:rsidRDefault="00762D58">
      <w:pPr>
        <w:pStyle w:val="BodyText"/>
        <w:rPr>
          <w:rFonts w:ascii="Calibri"/>
        </w:rPr>
      </w:pPr>
    </w:p>
    <w:p w14:paraId="7426F5F1" w14:textId="77777777" w:rsidR="00762D58" w:rsidRDefault="00762D58">
      <w:pPr>
        <w:pStyle w:val="BodyText"/>
        <w:rPr>
          <w:rFonts w:ascii="Calibri"/>
        </w:rPr>
      </w:pPr>
    </w:p>
    <w:p w14:paraId="15B619E3" w14:textId="77777777" w:rsidR="00762D58" w:rsidRDefault="00762D58">
      <w:pPr>
        <w:pStyle w:val="BodyText"/>
        <w:rPr>
          <w:rFonts w:ascii="Calibri"/>
        </w:rPr>
      </w:pPr>
    </w:p>
    <w:p w14:paraId="060BCC58" w14:textId="77777777" w:rsidR="00762D58" w:rsidRDefault="00762D58">
      <w:pPr>
        <w:pStyle w:val="BodyText"/>
        <w:rPr>
          <w:rFonts w:ascii="Calibri"/>
        </w:rPr>
      </w:pPr>
    </w:p>
    <w:p w14:paraId="0DAB0C43" w14:textId="77777777" w:rsidR="00762D58" w:rsidRDefault="00762D58">
      <w:pPr>
        <w:pStyle w:val="BodyText"/>
        <w:rPr>
          <w:rFonts w:ascii="Calibri"/>
        </w:rPr>
      </w:pPr>
    </w:p>
    <w:p w14:paraId="760213F8" w14:textId="77777777" w:rsidR="00762D58" w:rsidRDefault="00762D58">
      <w:pPr>
        <w:pStyle w:val="BodyText"/>
        <w:rPr>
          <w:rFonts w:ascii="Calibri"/>
        </w:rPr>
      </w:pPr>
    </w:p>
    <w:p w14:paraId="48C502AF" w14:textId="77777777" w:rsidR="00762D58" w:rsidRDefault="00762D58">
      <w:pPr>
        <w:pStyle w:val="BodyText"/>
        <w:rPr>
          <w:rFonts w:ascii="Calibri"/>
        </w:rPr>
      </w:pPr>
    </w:p>
    <w:p w14:paraId="4904DB80" w14:textId="77777777" w:rsidR="00762D58" w:rsidRDefault="00762D58">
      <w:pPr>
        <w:pStyle w:val="BodyText"/>
        <w:rPr>
          <w:rFonts w:ascii="Calibri"/>
        </w:rPr>
      </w:pPr>
    </w:p>
    <w:p w14:paraId="5A6594DD" w14:textId="77777777" w:rsidR="00762D58" w:rsidRDefault="00762D58">
      <w:pPr>
        <w:pStyle w:val="BodyText"/>
        <w:rPr>
          <w:rFonts w:ascii="Calibri"/>
        </w:rPr>
      </w:pPr>
    </w:p>
    <w:p w14:paraId="060CDA8D" w14:textId="77777777" w:rsidR="00762D58" w:rsidRDefault="00762D58">
      <w:pPr>
        <w:pStyle w:val="BodyText"/>
        <w:rPr>
          <w:rFonts w:ascii="Calibri"/>
        </w:rPr>
      </w:pPr>
    </w:p>
    <w:p w14:paraId="3628F4CB" w14:textId="77777777" w:rsidR="00762D58" w:rsidRDefault="00762D58">
      <w:pPr>
        <w:pStyle w:val="BodyText"/>
        <w:rPr>
          <w:rFonts w:ascii="Calibri"/>
        </w:rPr>
      </w:pPr>
    </w:p>
    <w:p w14:paraId="5C43D19B" w14:textId="77777777" w:rsidR="00762D58" w:rsidRDefault="00762D58">
      <w:pPr>
        <w:pStyle w:val="BodyText"/>
        <w:rPr>
          <w:rFonts w:ascii="Calibri"/>
        </w:rPr>
      </w:pPr>
    </w:p>
    <w:p w14:paraId="30CD1A8D" w14:textId="77777777" w:rsidR="00762D58" w:rsidRDefault="00762D58">
      <w:pPr>
        <w:pStyle w:val="BodyText"/>
        <w:rPr>
          <w:rFonts w:ascii="Calibri"/>
        </w:rPr>
      </w:pPr>
    </w:p>
    <w:p w14:paraId="478054A3" w14:textId="77777777" w:rsidR="00762D58" w:rsidRDefault="00762D58">
      <w:pPr>
        <w:pStyle w:val="BodyText"/>
        <w:rPr>
          <w:rFonts w:ascii="Calibri"/>
        </w:rPr>
      </w:pPr>
    </w:p>
    <w:p w14:paraId="213BBAA6" w14:textId="77777777" w:rsidR="00762D58" w:rsidRDefault="00762D58">
      <w:pPr>
        <w:pStyle w:val="BodyText"/>
        <w:rPr>
          <w:rFonts w:ascii="Calibri"/>
        </w:rPr>
      </w:pPr>
    </w:p>
    <w:p w14:paraId="0B742615" w14:textId="77777777" w:rsidR="00762D58" w:rsidRDefault="00762D58">
      <w:pPr>
        <w:pStyle w:val="BodyText"/>
        <w:rPr>
          <w:rFonts w:ascii="Calibri"/>
        </w:rPr>
      </w:pPr>
    </w:p>
    <w:p w14:paraId="01E5BAD1" w14:textId="77777777" w:rsidR="00762D58" w:rsidRDefault="00762D58">
      <w:pPr>
        <w:pStyle w:val="BodyText"/>
        <w:rPr>
          <w:rFonts w:ascii="Calibri"/>
        </w:rPr>
      </w:pPr>
    </w:p>
    <w:p w14:paraId="653C8677" w14:textId="77777777" w:rsidR="00762D58" w:rsidRDefault="00762D58">
      <w:pPr>
        <w:pStyle w:val="BodyText"/>
        <w:rPr>
          <w:rFonts w:ascii="Calibri"/>
        </w:rPr>
      </w:pPr>
    </w:p>
    <w:p w14:paraId="5DFF7951" w14:textId="77777777" w:rsidR="00762D58" w:rsidRDefault="00762D58">
      <w:pPr>
        <w:pStyle w:val="BodyText"/>
        <w:rPr>
          <w:rFonts w:ascii="Calibri"/>
        </w:rPr>
      </w:pPr>
    </w:p>
    <w:p w14:paraId="2CDE1376" w14:textId="77777777" w:rsidR="00762D58" w:rsidRDefault="00762D58">
      <w:pPr>
        <w:pStyle w:val="BodyText"/>
        <w:rPr>
          <w:rFonts w:ascii="Calibri"/>
        </w:rPr>
      </w:pPr>
    </w:p>
    <w:p w14:paraId="5E9D5315" w14:textId="77777777" w:rsidR="00762D58" w:rsidRDefault="00762D58">
      <w:pPr>
        <w:pStyle w:val="BodyText"/>
        <w:rPr>
          <w:rFonts w:ascii="Calibri"/>
        </w:rPr>
      </w:pPr>
    </w:p>
    <w:p w14:paraId="548935D4" w14:textId="77777777" w:rsidR="00762D58" w:rsidRDefault="00762D58">
      <w:pPr>
        <w:pStyle w:val="BodyText"/>
        <w:rPr>
          <w:rFonts w:ascii="Calibri"/>
        </w:rPr>
      </w:pPr>
    </w:p>
    <w:p w14:paraId="2EE2E0C1" w14:textId="77777777" w:rsidR="00762D58" w:rsidRDefault="00762D58">
      <w:pPr>
        <w:pStyle w:val="BodyText"/>
        <w:spacing w:before="8"/>
        <w:rPr>
          <w:rFonts w:ascii="Calibri"/>
          <w:sz w:val="26"/>
        </w:rPr>
      </w:pPr>
    </w:p>
    <w:p w14:paraId="50D524AE" w14:textId="77777777" w:rsidR="00762D58" w:rsidRDefault="00A364CD">
      <w:pPr>
        <w:spacing w:before="60"/>
        <w:ind w:left="1436"/>
        <w:rPr>
          <w:rFonts w:ascii="Calibri"/>
          <w:b/>
          <w:i/>
          <w:sz w:val="20"/>
        </w:rPr>
      </w:pPr>
      <w:r>
        <w:rPr>
          <w:rFonts w:ascii="Calibri"/>
          <w:b/>
          <w:i/>
          <w:color w:val="231F20"/>
          <w:sz w:val="20"/>
        </w:rPr>
        <w:t>Specification</w:t>
      </w:r>
    </w:p>
    <w:p w14:paraId="1BECF583" w14:textId="77777777" w:rsidR="00762D58" w:rsidRDefault="00762D58">
      <w:pPr>
        <w:pStyle w:val="BodyText"/>
        <w:spacing w:before="11"/>
        <w:rPr>
          <w:rFonts w:ascii="Calibri"/>
          <w:b/>
          <w:i/>
          <w:sz w:val="16"/>
        </w:rPr>
      </w:pPr>
    </w:p>
    <w:p w14:paraId="6C93754F" w14:textId="77777777" w:rsidR="00762D58" w:rsidRDefault="00A364CD">
      <w:pPr>
        <w:pStyle w:val="ListParagraph"/>
        <w:numPr>
          <w:ilvl w:val="0"/>
          <w:numId w:val="77"/>
        </w:numPr>
        <w:tabs>
          <w:tab w:val="left" w:pos="1796"/>
          <w:tab w:val="left" w:pos="1797"/>
        </w:tabs>
        <w:spacing w:line="218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Door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leaf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constructed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from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38mm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wide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rolled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hollow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steel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section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with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2mm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thick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steel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door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skins.</w:t>
      </w:r>
    </w:p>
    <w:p w14:paraId="700845EB" w14:textId="77777777" w:rsidR="00762D58" w:rsidRDefault="00A364CD">
      <w:pPr>
        <w:pStyle w:val="ListParagraph"/>
        <w:numPr>
          <w:ilvl w:val="0"/>
          <w:numId w:val="77"/>
        </w:numPr>
        <w:tabs>
          <w:tab w:val="left" w:pos="1796"/>
          <w:tab w:val="left" w:pos="1797"/>
        </w:tabs>
        <w:spacing w:line="216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Mineral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wool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insulation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to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all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internal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voids.</w:t>
      </w:r>
    </w:p>
    <w:p w14:paraId="086F29B5" w14:textId="77777777" w:rsidR="00762D58" w:rsidRDefault="00A364CD">
      <w:pPr>
        <w:pStyle w:val="ListParagraph"/>
        <w:numPr>
          <w:ilvl w:val="0"/>
          <w:numId w:val="77"/>
        </w:numPr>
        <w:tabs>
          <w:tab w:val="left" w:pos="1796"/>
          <w:tab w:val="left" w:pos="1797"/>
        </w:tabs>
        <w:spacing w:line="216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Steel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hollow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section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door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frame.</w:t>
      </w:r>
    </w:p>
    <w:p w14:paraId="2B9FB66F" w14:textId="77777777" w:rsidR="00762D58" w:rsidRDefault="00A364CD">
      <w:pPr>
        <w:pStyle w:val="ListParagraph"/>
        <w:numPr>
          <w:ilvl w:val="0"/>
          <w:numId w:val="77"/>
        </w:numPr>
        <w:tabs>
          <w:tab w:val="left" w:pos="1796"/>
          <w:tab w:val="left" w:pos="1797"/>
        </w:tabs>
        <w:spacing w:line="216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Frame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fixed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by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chemical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resin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anchors.</w:t>
      </w:r>
    </w:p>
    <w:p w14:paraId="29268436" w14:textId="77777777" w:rsidR="00762D58" w:rsidRDefault="00A364CD">
      <w:pPr>
        <w:pStyle w:val="ListParagraph"/>
        <w:numPr>
          <w:ilvl w:val="0"/>
          <w:numId w:val="77"/>
        </w:numPr>
        <w:tabs>
          <w:tab w:val="left" w:pos="1796"/>
          <w:tab w:val="left" w:pos="1797"/>
        </w:tabs>
        <w:spacing w:line="216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Door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leaf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mounted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within</w:t>
      </w:r>
      <w:r>
        <w:rPr>
          <w:rFonts w:ascii="Calibri" w:hAnsi="Calibri"/>
          <w:color w:val="231F20"/>
          <w:spacing w:val="-2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door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frame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and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hung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on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full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height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tubular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steel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pivot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hinge.</w:t>
      </w:r>
    </w:p>
    <w:p w14:paraId="45AAD4D2" w14:textId="77777777" w:rsidR="00762D58" w:rsidRDefault="00A364CD">
      <w:pPr>
        <w:pStyle w:val="ListParagraph"/>
        <w:numPr>
          <w:ilvl w:val="0"/>
          <w:numId w:val="77"/>
        </w:numPr>
        <w:tabs>
          <w:tab w:val="left" w:pos="1796"/>
          <w:tab w:val="left" w:pos="1797"/>
        </w:tabs>
        <w:spacing w:line="216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One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welded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D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handle,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two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heavy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duty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barrel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bolts.</w:t>
      </w:r>
    </w:p>
    <w:p w14:paraId="45B367E3" w14:textId="77777777" w:rsidR="00762D58" w:rsidRDefault="00A364CD">
      <w:pPr>
        <w:pStyle w:val="ListParagraph"/>
        <w:numPr>
          <w:ilvl w:val="0"/>
          <w:numId w:val="77"/>
        </w:numPr>
        <w:tabs>
          <w:tab w:val="left" w:pos="1796"/>
          <w:tab w:val="left" w:pos="1797"/>
        </w:tabs>
        <w:spacing w:line="216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Rectangular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laminated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glass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vision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panel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with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hinged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steel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cover.</w:t>
      </w:r>
    </w:p>
    <w:p w14:paraId="0EA54303" w14:textId="77777777" w:rsidR="00762D58" w:rsidRDefault="00A364CD">
      <w:pPr>
        <w:pStyle w:val="ListParagraph"/>
        <w:numPr>
          <w:ilvl w:val="0"/>
          <w:numId w:val="77"/>
        </w:numPr>
        <w:tabs>
          <w:tab w:val="left" w:pos="1796"/>
          <w:tab w:val="left" w:pos="1797"/>
        </w:tabs>
        <w:spacing w:line="218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Preparation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for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MoJ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Class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2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heavy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duty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prison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mortice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deadlock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supplied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and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fitted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by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HMPS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on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site.</w:t>
      </w:r>
    </w:p>
    <w:p w14:paraId="750891DE" w14:textId="77777777" w:rsidR="00762D58" w:rsidRDefault="00762D58">
      <w:pPr>
        <w:pStyle w:val="BodyText"/>
        <w:spacing w:before="10"/>
        <w:rPr>
          <w:rFonts w:ascii="Calibri"/>
          <w:sz w:val="15"/>
        </w:rPr>
      </w:pPr>
    </w:p>
    <w:p w14:paraId="64D0F24C" w14:textId="77777777" w:rsidR="00762D58" w:rsidRDefault="00A364CD">
      <w:pPr>
        <w:ind w:left="1436"/>
        <w:rPr>
          <w:rFonts w:ascii="Calibri"/>
          <w:b/>
          <w:i/>
          <w:sz w:val="20"/>
        </w:rPr>
      </w:pPr>
      <w:r>
        <w:rPr>
          <w:rFonts w:ascii="Calibri"/>
          <w:b/>
          <w:i/>
          <w:color w:val="231F20"/>
          <w:sz w:val="20"/>
        </w:rPr>
        <w:t>Finish</w:t>
      </w:r>
    </w:p>
    <w:p w14:paraId="3EEC492B" w14:textId="77777777" w:rsidR="00762D58" w:rsidRDefault="00762D58">
      <w:pPr>
        <w:pStyle w:val="BodyText"/>
        <w:rPr>
          <w:rFonts w:ascii="Calibri"/>
          <w:b/>
          <w:i/>
          <w:sz w:val="17"/>
        </w:rPr>
      </w:pPr>
    </w:p>
    <w:p w14:paraId="09BFBE42" w14:textId="77777777" w:rsidR="00762D58" w:rsidRDefault="00A364CD">
      <w:pPr>
        <w:pStyle w:val="ListParagraph"/>
        <w:numPr>
          <w:ilvl w:val="0"/>
          <w:numId w:val="77"/>
        </w:numPr>
        <w:tabs>
          <w:tab w:val="left" w:pos="1796"/>
          <w:tab w:val="left" w:pos="1797"/>
        </w:tabs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One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coat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factory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applied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high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build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zinc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phosphate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primer.</w:t>
      </w:r>
    </w:p>
    <w:p w14:paraId="1BF28FF8" w14:textId="77777777" w:rsidR="00762D58" w:rsidRDefault="00762D58">
      <w:pPr>
        <w:pStyle w:val="BodyText"/>
        <w:spacing w:before="10"/>
        <w:rPr>
          <w:rFonts w:ascii="Calibri"/>
          <w:sz w:val="15"/>
        </w:rPr>
      </w:pPr>
    </w:p>
    <w:p w14:paraId="4389D417" w14:textId="77777777" w:rsidR="00762D58" w:rsidRDefault="00A364CD">
      <w:pPr>
        <w:ind w:left="1436"/>
        <w:rPr>
          <w:rFonts w:ascii="Calibri"/>
          <w:b/>
          <w:i/>
          <w:sz w:val="20"/>
        </w:rPr>
      </w:pPr>
      <w:r>
        <w:pict w14:anchorId="042330ED">
          <v:shape id="_x0000_s3616" type="#_x0000_t202" style="position:absolute;left:0;text-align:left;margin-left:561.8pt;margin-top:-.1pt;width:16pt;height:122.6pt;z-index:16104448;mso-position-horizontal-relative:page" filled="f" stroked="f">
            <v:textbox style="layout-flow:vertical;mso-layout-flow-alt:bottom-to-top" inset="0,0,0,0">
              <w:txbxContent>
                <w:p w14:paraId="1534A9BB" w14:textId="77777777" w:rsidR="00A364CD" w:rsidRDefault="00A364CD">
                  <w:pPr>
                    <w:spacing w:line="305" w:lineRule="exact"/>
                    <w:ind w:left="20"/>
                    <w:rPr>
                      <w:rFonts w:ascii="Calibri"/>
                      <w:sz w:val="28"/>
                    </w:rPr>
                  </w:pPr>
                  <w:r>
                    <w:rPr>
                      <w:rFonts w:ascii="Calibri"/>
                      <w:color w:val="231F20"/>
                      <w:spacing w:val="-2"/>
                      <w:sz w:val="28"/>
                    </w:rPr>
                    <w:t>CIRCULATION</w:t>
                  </w:r>
                  <w:r>
                    <w:rPr>
                      <w:rFonts w:ascii="Calibri"/>
                      <w:color w:val="231F20"/>
                      <w:spacing w:val="-10"/>
                      <w:sz w:val="28"/>
                    </w:rPr>
                    <w:t xml:space="preserve"> </w:t>
                  </w:r>
                  <w:r>
                    <w:rPr>
                      <w:rFonts w:ascii="Calibri"/>
                      <w:color w:val="231F20"/>
                      <w:spacing w:val="-1"/>
                      <w:sz w:val="28"/>
                    </w:rPr>
                    <w:t>DOORS</w:t>
                  </w:r>
                </w:p>
              </w:txbxContent>
            </v:textbox>
            <w10:wrap anchorx="page"/>
          </v:shape>
        </w:pict>
      </w:r>
      <w:r>
        <w:rPr>
          <w:rFonts w:ascii="Calibri"/>
          <w:b/>
          <w:i/>
          <w:color w:val="231F20"/>
          <w:sz w:val="20"/>
        </w:rPr>
        <w:t>Options</w:t>
      </w:r>
    </w:p>
    <w:p w14:paraId="199A5CA3" w14:textId="77777777" w:rsidR="00762D58" w:rsidRDefault="00762D58">
      <w:pPr>
        <w:pStyle w:val="BodyText"/>
        <w:spacing w:before="11"/>
        <w:rPr>
          <w:rFonts w:ascii="Calibri"/>
          <w:b/>
          <w:i/>
          <w:sz w:val="18"/>
        </w:rPr>
      </w:pPr>
    </w:p>
    <w:p w14:paraId="51E08A5E" w14:textId="77777777" w:rsidR="00762D58" w:rsidRDefault="00A364CD">
      <w:pPr>
        <w:pStyle w:val="ListParagraph"/>
        <w:numPr>
          <w:ilvl w:val="0"/>
          <w:numId w:val="77"/>
        </w:numPr>
        <w:tabs>
          <w:tab w:val="left" w:pos="1796"/>
          <w:tab w:val="left" w:pos="1797"/>
        </w:tabs>
        <w:spacing w:line="218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Cast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in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type</w:t>
      </w:r>
      <w:r>
        <w:rPr>
          <w:rFonts w:ascii="Calibri" w:hAnsi="Calibri"/>
          <w:color w:val="231F20"/>
          <w:spacing w:val="-2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frame.</w:t>
      </w:r>
    </w:p>
    <w:p w14:paraId="2E2917FC" w14:textId="77777777" w:rsidR="00762D58" w:rsidRDefault="00A364CD">
      <w:pPr>
        <w:pStyle w:val="ListParagraph"/>
        <w:numPr>
          <w:ilvl w:val="0"/>
          <w:numId w:val="77"/>
        </w:numPr>
        <w:tabs>
          <w:tab w:val="left" w:pos="1796"/>
          <w:tab w:val="left" w:pos="1797"/>
        </w:tabs>
        <w:spacing w:line="218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Smoke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seals.</w:t>
      </w:r>
    </w:p>
    <w:p w14:paraId="7989DE3C" w14:textId="77777777" w:rsidR="00762D58" w:rsidRDefault="00762D58">
      <w:pPr>
        <w:pStyle w:val="BodyText"/>
        <w:rPr>
          <w:rFonts w:ascii="Calibri"/>
        </w:rPr>
      </w:pPr>
    </w:p>
    <w:p w14:paraId="391F8CC6" w14:textId="77777777" w:rsidR="00762D58" w:rsidRDefault="00762D58">
      <w:pPr>
        <w:pStyle w:val="BodyText"/>
        <w:rPr>
          <w:rFonts w:ascii="Calibri"/>
        </w:rPr>
      </w:pPr>
    </w:p>
    <w:p w14:paraId="0A684DD7" w14:textId="77777777" w:rsidR="00762D58" w:rsidRDefault="00762D58">
      <w:pPr>
        <w:pStyle w:val="BodyText"/>
        <w:rPr>
          <w:rFonts w:ascii="Calibri"/>
        </w:rPr>
      </w:pPr>
    </w:p>
    <w:p w14:paraId="5E7EF6A3" w14:textId="77777777" w:rsidR="00762D58" w:rsidRDefault="00762D58">
      <w:pPr>
        <w:pStyle w:val="BodyText"/>
        <w:rPr>
          <w:rFonts w:ascii="Calibri"/>
        </w:rPr>
      </w:pPr>
    </w:p>
    <w:p w14:paraId="47C8BAA2" w14:textId="77777777" w:rsidR="00762D58" w:rsidRDefault="00762D58">
      <w:pPr>
        <w:pStyle w:val="BodyText"/>
        <w:rPr>
          <w:rFonts w:ascii="Calibri"/>
        </w:rPr>
      </w:pPr>
    </w:p>
    <w:p w14:paraId="7AACB682" w14:textId="77777777" w:rsidR="00762D58" w:rsidRDefault="00762D58">
      <w:pPr>
        <w:pStyle w:val="BodyText"/>
        <w:rPr>
          <w:rFonts w:ascii="Calibri"/>
        </w:rPr>
      </w:pPr>
    </w:p>
    <w:p w14:paraId="4EE29B60" w14:textId="77777777" w:rsidR="00762D58" w:rsidRDefault="00762D58">
      <w:pPr>
        <w:pStyle w:val="BodyText"/>
        <w:rPr>
          <w:rFonts w:ascii="Calibri"/>
        </w:rPr>
      </w:pPr>
    </w:p>
    <w:p w14:paraId="666F9F58" w14:textId="77777777" w:rsidR="00762D58" w:rsidRDefault="00762D58">
      <w:pPr>
        <w:pStyle w:val="BodyText"/>
        <w:spacing w:before="5"/>
        <w:rPr>
          <w:rFonts w:ascii="Calibri"/>
          <w:sz w:val="25"/>
        </w:rPr>
      </w:pPr>
    </w:p>
    <w:p w14:paraId="6340DB44" w14:textId="77777777" w:rsidR="00762D58" w:rsidRDefault="00A364CD">
      <w:pPr>
        <w:pStyle w:val="BodyText"/>
        <w:spacing w:before="60" w:line="217" w:lineRule="exact"/>
        <w:ind w:left="159" w:right="315"/>
        <w:jc w:val="center"/>
        <w:rPr>
          <w:rFonts w:ascii="Calibri"/>
        </w:rPr>
      </w:pPr>
      <w:r>
        <w:rPr>
          <w:rFonts w:ascii="Calibri"/>
          <w:color w:val="231F20"/>
        </w:rPr>
        <w:t>Cell</w:t>
      </w:r>
      <w:r>
        <w:rPr>
          <w:rFonts w:ascii="Calibri"/>
          <w:color w:val="231F20"/>
          <w:spacing w:val="-6"/>
        </w:rPr>
        <w:t xml:space="preserve"> </w:t>
      </w:r>
      <w:r>
        <w:rPr>
          <w:rFonts w:ascii="Calibri"/>
          <w:color w:val="231F20"/>
        </w:rPr>
        <w:t>Security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Limited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Lynstock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Way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Lostock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Bolton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BL6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4SA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England</w:t>
      </w:r>
    </w:p>
    <w:p w14:paraId="4A28B9E9" w14:textId="77777777" w:rsidR="00762D58" w:rsidRDefault="00A364CD">
      <w:pPr>
        <w:pStyle w:val="BodyText"/>
        <w:tabs>
          <w:tab w:val="right" w:pos="11472"/>
        </w:tabs>
        <w:spacing w:line="267" w:lineRule="exact"/>
        <w:ind w:left="1362"/>
        <w:rPr>
          <w:rFonts w:ascii="Calibri"/>
        </w:rPr>
      </w:pPr>
      <w:r>
        <w:rPr>
          <w:rFonts w:ascii="Calibri"/>
          <w:color w:val="C91F27"/>
        </w:rPr>
        <w:t>Tel</w:t>
      </w:r>
      <w:r>
        <w:rPr>
          <w:rFonts w:ascii="Calibri"/>
          <w:color w:val="C91F27"/>
          <w:spacing w:val="-5"/>
        </w:rPr>
        <w:t xml:space="preserve"> </w:t>
      </w:r>
      <w:r>
        <w:rPr>
          <w:rFonts w:ascii="Calibri"/>
          <w:color w:val="231F20"/>
        </w:rPr>
        <w:t>+44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(0)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1204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669690</w:t>
      </w:r>
      <w:r>
        <w:rPr>
          <w:rFonts w:ascii="Calibri"/>
          <w:color w:val="231F20"/>
          <w:spacing w:val="80"/>
        </w:rPr>
        <w:t xml:space="preserve"> </w:t>
      </w:r>
      <w:r>
        <w:rPr>
          <w:rFonts w:ascii="Calibri"/>
          <w:color w:val="C91F27"/>
        </w:rPr>
        <w:t>Fax</w:t>
      </w:r>
      <w:r>
        <w:rPr>
          <w:rFonts w:ascii="Calibri"/>
          <w:color w:val="C91F27"/>
          <w:spacing w:val="-3"/>
        </w:rPr>
        <w:t xml:space="preserve"> </w:t>
      </w:r>
      <w:r>
        <w:rPr>
          <w:rFonts w:ascii="Calibri"/>
          <w:color w:val="231F20"/>
        </w:rPr>
        <w:t>+44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(0)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1204</w:t>
      </w:r>
      <w:r>
        <w:rPr>
          <w:rFonts w:ascii="Calibri"/>
          <w:color w:val="231F20"/>
          <w:spacing w:val="-3"/>
        </w:rPr>
        <w:t xml:space="preserve"> </w:t>
      </w:r>
      <w:r>
        <w:rPr>
          <w:rFonts w:ascii="Calibri"/>
          <w:color w:val="231F20"/>
        </w:rPr>
        <w:t>669650</w:t>
      </w:r>
      <w:r>
        <w:rPr>
          <w:rFonts w:ascii="Calibri"/>
          <w:color w:val="231F20"/>
          <w:spacing w:val="37"/>
        </w:rPr>
        <w:t xml:space="preserve"> </w:t>
      </w:r>
      <w:r>
        <w:rPr>
          <w:rFonts w:ascii="Calibri"/>
          <w:color w:val="C91F27"/>
        </w:rPr>
        <w:t>Email</w:t>
      </w:r>
      <w:r>
        <w:rPr>
          <w:rFonts w:ascii="Calibri"/>
          <w:color w:val="C91F27"/>
          <w:spacing w:val="-3"/>
        </w:rPr>
        <w:t xml:space="preserve"> </w:t>
      </w:r>
      <w:hyperlink r:id="rId887">
        <w:r>
          <w:rPr>
            <w:rFonts w:ascii="Calibri"/>
            <w:color w:val="231F20"/>
          </w:rPr>
          <w:t>sales@cellsecurity.co.uk</w:t>
        </w:r>
      </w:hyperlink>
      <w:r>
        <w:rPr>
          <w:rFonts w:ascii="Calibri"/>
          <w:color w:val="231F20"/>
          <w:spacing w:val="80"/>
        </w:rPr>
        <w:t xml:space="preserve"> </w:t>
      </w:r>
      <w:r>
        <w:rPr>
          <w:rFonts w:ascii="Calibri"/>
          <w:color w:val="C91F27"/>
        </w:rPr>
        <w:t>Web</w:t>
      </w:r>
      <w:r>
        <w:rPr>
          <w:rFonts w:ascii="Calibri"/>
          <w:color w:val="C91F27"/>
          <w:spacing w:val="-3"/>
        </w:rPr>
        <w:t xml:space="preserve"> </w:t>
      </w:r>
      <w:hyperlink r:id="rId888">
        <w:r>
          <w:rPr>
            <w:rFonts w:ascii="Calibri"/>
            <w:color w:val="231F20"/>
          </w:rPr>
          <w:t>www.cellsecurity.co.uk</w:t>
        </w:r>
      </w:hyperlink>
      <w:r>
        <w:rPr>
          <w:rFonts w:ascii="Calibri"/>
          <w:color w:val="231F20"/>
        </w:rPr>
        <w:tab/>
      </w:r>
      <w:r>
        <w:rPr>
          <w:rFonts w:ascii="Calibri"/>
          <w:color w:val="FFFFFF"/>
          <w:position w:val="5"/>
        </w:rPr>
        <w:t>47</w:t>
      </w:r>
    </w:p>
    <w:p w14:paraId="1771034D" w14:textId="77777777" w:rsidR="00762D58" w:rsidRDefault="00762D58">
      <w:pPr>
        <w:spacing w:line="267" w:lineRule="exact"/>
        <w:rPr>
          <w:rFonts w:ascii="Calibri"/>
        </w:rPr>
        <w:sectPr w:rsidR="00762D58">
          <w:type w:val="continuous"/>
          <w:pgSz w:w="11910" w:h="16840"/>
          <w:pgMar w:top="1420" w:right="0" w:bottom="280" w:left="0" w:header="720" w:footer="720" w:gutter="0"/>
          <w:cols w:space="720"/>
        </w:sectPr>
      </w:pPr>
    </w:p>
    <w:p w14:paraId="65986AC6" w14:textId="77777777" w:rsidR="00762D58" w:rsidRDefault="00A364CD">
      <w:pPr>
        <w:pStyle w:val="Heading4"/>
        <w:numPr>
          <w:ilvl w:val="0"/>
          <w:numId w:val="78"/>
        </w:numPr>
        <w:tabs>
          <w:tab w:val="left" w:pos="732"/>
          <w:tab w:val="left" w:pos="733"/>
        </w:tabs>
        <w:ind w:hanging="476"/>
      </w:pPr>
      <w:r>
        <w:rPr>
          <w:color w:val="231F20"/>
        </w:rPr>
        <w:lastRenderedPageBreak/>
        <w:t>Personnel</w:t>
      </w:r>
      <w:r>
        <w:rPr>
          <w:color w:val="231F20"/>
          <w:spacing w:val="-17"/>
        </w:rPr>
        <w:t xml:space="preserve"> </w:t>
      </w:r>
      <w:r>
        <w:rPr>
          <w:color w:val="231F20"/>
        </w:rPr>
        <w:t>Doors</w:t>
      </w:r>
    </w:p>
    <w:p w14:paraId="23452AEA" w14:textId="77777777" w:rsidR="00762D58" w:rsidRDefault="00A364CD">
      <w:pPr>
        <w:spacing w:before="25"/>
        <w:ind w:left="737"/>
        <w:rPr>
          <w:rFonts w:ascii="Calibri"/>
          <w:sz w:val="16"/>
        </w:rPr>
      </w:pPr>
      <w:r>
        <w:pict w14:anchorId="5518B1FD">
          <v:shape id="_x0000_s3615" type="#_x0000_t202" style="position:absolute;left:0;text-align:left;margin-left:10.35pt;margin-top:12.65pt;width:12pt;height:44.55pt;z-index:16105984;mso-position-horizontal-relative:page" filled="f" stroked="f">
            <v:textbox style="layout-flow:vertical;mso-layout-flow-alt:bottom-to-top" inset="0,0,0,0">
              <w:txbxContent>
                <w:p w14:paraId="23952725" w14:textId="77777777" w:rsidR="00A364CD" w:rsidRDefault="00A364CD">
                  <w:pPr>
                    <w:pStyle w:val="BodyText"/>
                    <w:spacing w:line="224" w:lineRule="exact"/>
                    <w:ind w:left="20"/>
                    <w:rPr>
                      <w:rFonts w:ascii="Calibri"/>
                    </w:rPr>
                  </w:pPr>
                  <w:r>
                    <w:rPr>
                      <w:rFonts w:ascii="Calibri"/>
                      <w:color w:val="FFFFFF"/>
                    </w:rPr>
                    <w:t>SECTION</w:t>
                  </w:r>
                  <w:r>
                    <w:rPr>
                      <w:rFonts w:ascii="Calibri"/>
                      <w:color w:val="FFFFFF"/>
                      <w:spacing w:val="-6"/>
                    </w:rPr>
                    <w:t xml:space="preserve"> </w:t>
                  </w:r>
                  <w:r>
                    <w:rPr>
                      <w:rFonts w:ascii="Calibri"/>
                      <w:color w:val="FFFFFF"/>
                    </w:rPr>
                    <w:t>3</w:t>
                  </w:r>
                </w:p>
              </w:txbxContent>
            </v:textbox>
            <w10:wrap anchorx="page"/>
          </v:shape>
        </w:pict>
      </w:r>
      <w:r>
        <w:rPr>
          <w:rFonts w:ascii="Calibri"/>
          <w:color w:val="8D8F92"/>
          <w:sz w:val="16"/>
        </w:rPr>
        <w:t>SECTION</w:t>
      </w:r>
      <w:r>
        <w:rPr>
          <w:rFonts w:ascii="Calibri"/>
          <w:color w:val="8D8F92"/>
          <w:spacing w:val="-4"/>
          <w:sz w:val="16"/>
        </w:rPr>
        <w:t xml:space="preserve"> </w:t>
      </w:r>
      <w:r>
        <w:rPr>
          <w:rFonts w:ascii="Calibri"/>
          <w:color w:val="8D8F92"/>
          <w:sz w:val="16"/>
        </w:rPr>
        <w:t>3</w:t>
      </w:r>
    </w:p>
    <w:p w14:paraId="2F8C0596" w14:textId="77777777" w:rsidR="00762D58" w:rsidRDefault="00A364CD">
      <w:pPr>
        <w:pStyle w:val="Heading4"/>
      </w:pPr>
      <w:r>
        <w:br w:type="column"/>
      </w:r>
      <w:r>
        <w:rPr>
          <w:color w:val="1C6D37"/>
        </w:rPr>
        <w:lastRenderedPageBreak/>
        <w:t>Cell</w:t>
      </w:r>
      <w:r>
        <w:rPr>
          <w:color w:val="231F20"/>
        </w:rPr>
        <w:t>Security.co.uk</w:t>
      </w:r>
    </w:p>
    <w:p w14:paraId="29BF1646" w14:textId="77777777" w:rsidR="00762D58" w:rsidRDefault="00A364CD">
      <w:pPr>
        <w:spacing w:before="25"/>
        <w:ind w:left="314"/>
        <w:rPr>
          <w:rFonts w:ascii="Calibri"/>
          <w:sz w:val="16"/>
        </w:rPr>
      </w:pPr>
      <w:r>
        <w:rPr>
          <w:rFonts w:ascii="Calibri"/>
          <w:color w:val="8D8F92"/>
          <w:sz w:val="16"/>
        </w:rPr>
        <w:t>custodial</w:t>
      </w:r>
      <w:r>
        <w:rPr>
          <w:rFonts w:ascii="Calibri"/>
          <w:color w:val="8D8F92"/>
          <w:spacing w:val="-8"/>
          <w:sz w:val="16"/>
        </w:rPr>
        <w:t xml:space="preserve"> </w:t>
      </w:r>
      <w:r>
        <w:rPr>
          <w:rFonts w:ascii="Calibri"/>
          <w:color w:val="8D8F92"/>
          <w:sz w:val="16"/>
        </w:rPr>
        <w:t>and</w:t>
      </w:r>
      <w:r>
        <w:rPr>
          <w:rFonts w:ascii="Calibri"/>
          <w:color w:val="8D8F92"/>
          <w:spacing w:val="-7"/>
          <w:sz w:val="16"/>
        </w:rPr>
        <w:t xml:space="preserve"> </w:t>
      </w:r>
      <w:r>
        <w:rPr>
          <w:rFonts w:ascii="Calibri"/>
          <w:color w:val="8D8F92"/>
          <w:sz w:val="16"/>
        </w:rPr>
        <w:t>detention</w:t>
      </w:r>
      <w:r>
        <w:rPr>
          <w:rFonts w:ascii="Calibri"/>
          <w:color w:val="8D8F92"/>
          <w:spacing w:val="-7"/>
          <w:sz w:val="16"/>
        </w:rPr>
        <w:t xml:space="preserve"> </w:t>
      </w:r>
      <w:r>
        <w:rPr>
          <w:rFonts w:ascii="Calibri"/>
          <w:color w:val="8D8F92"/>
          <w:sz w:val="16"/>
        </w:rPr>
        <w:t>solutions</w:t>
      </w:r>
    </w:p>
    <w:p w14:paraId="22C6398C" w14:textId="77777777" w:rsidR="00762D58" w:rsidRDefault="00762D58">
      <w:pPr>
        <w:rPr>
          <w:rFonts w:ascii="Calibri"/>
          <w:sz w:val="16"/>
        </w:rPr>
        <w:sectPr w:rsidR="00762D58">
          <w:headerReference w:type="default" r:id="rId889"/>
          <w:footerReference w:type="default" r:id="rId890"/>
          <w:pgSz w:w="11910" w:h="16840"/>
          <w:pgMar w:top="140" w:right="0" w:bottom="0" w:left="0" w:header="0" w:footer="0" w:gutter="0"/>
          <w:cols w:num="2" w:space="720" w:equalWidth="0">
            <w:col w:w="2897" w:space="5557"/>
            <w:col w:w="3456"/>
          </w:cols>
        </w:sectPr>
      </w:pPr>
    </w:p>
    <w:p w14:paraId="299A7997" w14:textId="77777777" w:rsidR="00762D58" w:rsidRDefault="00762D58">
      <w:pPr>
        <w:pStyle w:val="BodyText"/>
        <w:rPr>
          <w:rFonts w:ascii="Calibri"/>
        </w:rPr>
      </w:pPr>
    </w:p>
    <w:p w14:paraId="26376582" w14:textId="77777777" w:rsidR="00762D58" w:rsidRDefault="00762D58">
      <w:pPr>
        <w:pStyle w:val="BodyText"/>
        <w:rPr>
          <w:rFonts w:ascii="Calibri"/>
        </w:rPr>
      </w:pPr>
    </w:p>
    <w:p w14:paraId="363DE2ED" w14:textId="77777777" w:rsidR="00762D58" w:rsidRDefault="00762D58">
      <w:pPr>
        <w:pStyle w:val="BodyText"/>
        <w:rPr>
          <w:rFonts w:ascii="Calibri"/>
        </w:rPr>
      </w:pPr>
    </w:p>
    <w:p w14:paraId="7F37687F" w14:textId="77777777" w:rsidR="00762D58" w:rsidRDefault="00762D58">
      <w:pPr>
        <w:pStyle w:val="BodyText"/>
        <w:rPr>
          <w:rFonts w:ascii="Calibri"/>
        </w:rPr>
      </w:pPr>
    </w:p>
    <w:p w14:paraId="0BB0DE81" w14:textId="77777777" w:rsidR="00762D58" w:rsidRDefault="00762D58">
      <w:pPr>
        <w:pStyle w:val="BodyText"/>
        <w:rPr>
          <w:rFonts w:ascii="Calibri"/>
        </w:rPr>
      </w:pPr>
    </w:p>
    <w:p w14:paraId="1B54B2D6" w14:textId="77777777" w:rsidR="00762D58" w:rsidRDefault="00762D58">
      <w:pPr>
        <w:pStyle w:val="BodyText"/>
        <w:rPr>
          <w:rFonts w:ascii="Calibri"/>
        </w:rPr>
      </w:pPr>
    </w:p>
    <w:p w14:paraId="1B5D8985" w14:textId="77777777" w:rsidR="00762D58" w:rsidRDefault="00762D58">
      <w:pPr>
        <w:pStyle w:val="BodyText"/>
        <w:rPr>
          <w:rFonts w:ascii="Calibri"/>
        </w:rPr>
      </w:pPr>
    </w:p>
    <w:p w14:paraId="6E717B9F" w14:textId="77777777" w:rsidR="00762D58" w:rsidRDefault="00762D58">
      <w:pPr>
        <w:pStyle w:val="BodyText"/>
        <w:rPr>
          <w:rFonts w:ascii="Calibri"/>
        </w:rPr>
      </w:pPr>
    </w:p>
    <w:p w14:paraId="12A06778" w14:textId="77777777" w:rsidR="00762D58" w:rsidRDefault="00762D58">
      <w:pPr>
        <w:pStyle w:val="BodyText"/>
        <w:rPr>
          <w:rFonts w:ascii="Calibri"/>
        </w:rPr>
      </w:pPr>
    </w:p>
    <w:p w14:paraId="2EAE1EDE" w14:textId="77777777" w:rsidR="00762D58" w:rsidRDefault="00762D58">
      <w:pPr>
        <w:pStyle w:val="BodyText"/>
        <w:rPr>
          <w:rFonts w:ascii="Calibri"/>
        </w:rPr>
      </w:pPr>
    </w:p>
    <w:p w14:paraId="68E2EDEF" w14:textId="77777777" w:rsidR="00762D58" w:rsidRDefault="00762D58">
      <w:pPr>
        <w:pStyle w:val="BodyText"/>
        <w:rPr>
          <w:rFonts w:ascii="Calibri"/>
        </w:rPr>
      </w:pPr>
    </w:p>
    <w:p w14:paraId="64CEC802" w14:textId="77777777" w:rsidR="00762D58" w:rsidRDefault="00762D58">
      <w:pPr>
        <w:pStyle w:val="BodyText"/>
        <w:rPr>
          <w:rFonts w:ascii="Calibri"/>
        </w:rPr>
      </w:pPr>
    </w:p>
    <w:p w14:paraId="6BDBDAED" w14:textId="77777777" w:rsidR="00762D58" w:rsidRDefault="00762D58">
      <w:pPr>
        <w:pStyle w:val="BodyText"/>
        <w:rPr>
          <w:rFonts w:ascii="Calibri"/>
        </w:rPr>
      </w:pPr>
    </w:p>
    <w:p w14:paraId="6C6AAD02" w14:textId="77777777" w:rsidR="00762D58" w:rsidRDefault="00762D58">
      <w:pPr>
        <w:pStyle w:val="BodyText"/>
        <w:rPr>
          <w:rFonts w:ascii="Calibri"/>
        </w:rPr>
      </w:pPr>
    </w:p>
    <w:p w14:paraId="537C09C1" w14:textId="77777777" w:rsidR="00762D58" w:rsidRDefault="00762D58">
      <w:pPr>
        <w:pStyle w:val="BodyText"/>
        <w:rPr>
          <w:rFonts w:ascii="Calibri"/>
        </w:rPr>
      </w:pPr>
    </w:p>
    <w:p w14:paraId="588F1DD5" w14:textId="77777777" w:rsidR="00762D58" w:rsidRDefault="00762D58">
      <w:pPr>
        <w:pStyle w:val="BodyText"/>
        <w:rPr>
          <w:rFonts w:ascii="Calibri"/>
        </w:rPr>
      </w:pPr>
    </w:p>
    <w:p w14:paraId="057863BA" w14:textId="77777777" w:rsidR="00762D58" w:rsidRDefault="00762D58">
      <w:pPr>
        <w:pStyle w:val="BodyText"/>
        <w:rPr>
          <w:rFonts w:ascii="Calibri"/>
        </w:rPr>
      </w:pPr>
    </w:p>
    <w:p w14:paraId="769686E5" w14:textId="77777777" w:rsidR="00762D58" w:rsidRDefault="00762D58">
      <w:pPr>
        <w:pStyle w:val="BodyText"/>
        <w:rPr>
          <w:rFonts w:ascii="Calibri"/>
        </w:rPr>
      </w:pPr>
    </w:p>
    <w:p w14:paraId="07C20577" w14:textId="77777777" w:rsidR="00762D58" w:rsidRDefault="00762D58">
      <w:pPr>
        <w:pStyle w:val="BodyText"/>
        <w:rPr>
          <w:rFonts w:ascii="Calibri"/>
        </w:rPr>
      </w:pPr>
    </w:p>
    <w:p w14:paraId="39586CE3" w14:textId="77777777" w:rsidR="00762D58" w:rsidRDefault="00762D58">
      <w:pPr>
        <w:pStyle w:val="BodyText"/>
        <w:rPr>
          <w:rFonts w:ascii="Calibri"/>
        </w:rPr>
      </w:pPr>
    </w:p>
    <w:p w14:paraId="10562552" w14:textId="77777777" w:rsidR="00762D58" w:rsidRDefault="00762D58">
      <w:pPr>
        <w:pStyle w:val="BodyText"/>
        <w:rPr>
          <w:rFonts w:ascii="Calibri"/>
        </w:rPr>
      </w:pPr>
    </w:p>
    <w:p w14:paraId="53E280FF" w14:textId="77777777" w:rsidR="00762D58" w:rsidRDefault="00762D58">
      <w:pPr>
        <w:pStyle w:val="BodyText"/>
        <w:rPr>
          <w:rFonts w:ascii="Calibri"/>
        </w:rPr>
      </w:pPr>
    </w:p>
    <w:p w14:paraId="337B980B" w14:textId="77777777" w:rsidR="00762D58" w:rsidRDefault="00762D58">
      <w:pPr>
        <w:pStyle w:val="BodyText"/>
        <w:rPr>
          <w:rFonts w:ascii="Calibri"/>
        </w:rPr>
      </w:pPr>
    </w:p>
    <w:p w14:paraId="2784BCEF" w14:textId="77777777" w:rsidR="00762D58" w:rsidRDefault="00762D58">
      <w:pPr>
        <w:pStyle w:val="BodyText"/>
        <w:rPr>
          <w:rFonts w:ascii="Calibri"/>
        </w:rPr>
      </w:pPr>
    </w:p>
    <w:p w14:paraId="2A50D59F" w14:textId="77777777" w:rsidR="00762D58" w:rsidRDefault="00762D58">
      <w:pPr>
        <w:pStyle w:val="BodyText"/>
        <w:rPr>
          <w:rFonts w:ascii="Calibri"/>
        </w:rPr>
      </w:pPr>
    </w:p>
    <w:p w14:paraId="7A200276" w14:textId="77777777" w:rsidR="00762D58" w:rsidRDefault="00762D58">
      <w:pPr>
        <w:pStyle w:val="BodyText"/>
        <w:rPr>
          <w:rFonts w:ascii="Calibri"/>
        </w:rPr>
      </w:pPr>
    </w:p>
    <w:p w14:paraId="390B5092" w14:textId="77777777" w:rsidR="00762D58" w:rsidRDefault="00762D58">
      <w:pPr>
        <w:pStyle w:val="BodyText"/>
        <w:rPr>
          <w:rFonts w:ascii="Calibri"/>
        </w:rPr>
      </w:pPr>
    </w:p>
    <w:p w14:paraId="021EB381" w14:textId="77777777" w:rsidR="00762D58" w:rsidRDefault="00762D58">
      <w:pPr>
        <w:pStyle w:val="BodyText"/>
        <w:rPr>
          <w:rFonts w:ascii="Calibri"/>
        </w:rPr>
      </w:pPr>
    </w:p>
    <w:p w14:paraId="6ED913C2" w14:textId="77777777" w:rsidR="00762D58" w:rsidRDefault="00762D58">
      <w:pPr>
        <w:pStyle w:val="BodyText"/>
        <w:rPr>
          <w:rFonts w:ascii="Calibri"/>
        </w:rPr>
      </w:pPr>
    </w:p>
    <w:p w14:paraId="18D7E6A7" w14:textId="77777777" w:rsidR="00762D58" w:rsidRDefault="00762D58">
      <w:pPr>
        <w:pStyle w:val="BodyText"/>
        <w:rPr>
          <w:rFonts w:ascii="Calibri"/>
        </w:rPr>
      </w:pPr>
    </w:p>
    <w:p w14:paraId="2DB851BC" w14:textId="77777777" w:rsidR="00762D58" w:rsidRDefault="00762D58">
      <w:pPr>
        <w:pStyle w:val="BodyText"/>
        <w:rPr>
          <w:rFonts w:ascii="Calibri"/>
        </w:rPr>
      </w:pPr>
    </w:p>
    <w:p w14:paraId="13247490" w14:textId="77777777" w:rsidR="00762D58" w:rsidRDefault="00762D58">
      <w:pPr>
        <w:pStyle w:val="BodyText"/>
        <w:rPr>
          <w:rFonts w:ascii="Calibri"/>
        </w:rPr>
      </w:pPr>
    </w:p>
    <w:p w14:paraId="789874ED" w14:textId="77777777" w:rsidR="00762D58" w:rsidRDefault="00762D58">
      <w:pPr>
        <w:pStyle w:val="BodyText"/>
        <w:rPr>
          <w:rFonts w:ascii="Calibri"/>
        </w:rPr>
      </w:pPr>
    </w:p>
    <w:p w14:paraId="0BCAA648" w14:textId="77777777" w:rsidR="00762D58" w:rsidRDefault="00762D58">
      <w:pPr>
        <w:pStyle w:val="BodyText"/>
        <w:rPr>
          <w:rFonts w:ascii="Calibri"/>
        </w:rPr>
      </w:pPr>
    </w:p>
    <w:p w14:paraId="7859C722" w14:textId="77777777" w:rsidR="00762D58" w:rsidRDefault="00762D58">
      <w:pPr>
        <w:pStyle w:val="BodyText"/>
        <w:rPr>
          <w:rFonts w:ascii="Calibri"/>
        </w:rPr>
      </w:pPr>
    </w:p>
    <w:p w14:paraId="27395F49" w14:textId="77777777" w:rsidR="00762D58" w:rsidRDefault="00762D58">
      <w:pPr>
        <w:pStyle w:val="BodyText"/>
        <w:rPr>
          <w:rFonts w:ascii="Calibri"/>
        </w:rPr>
      </w:pPr>
    </w:p>
    <w:p w14:paraId="5F0937C7" w14:textId="77777777" w:rsidR="00762D58" w:rsidRDefault="00762D58">
      <w:pPr>
        <w:pStyle w:val="BodyText"/>
        <w:rPr>
          <w:rFonts w:ascii="Calibri"/>
        </w:rPr>
      </w:pPr>
    </w:p>
    <w:p w14:paraId="7FADB956" w14:textId="77777777" w:rsidR="00762D58" w:rsidRDefault="00762D58">
      <w:pPr>
        <w:pStyle w:val="BodyText"/>
        <w:rPr>
          <w:rFonts w:ascii="Calibri"/>
        </w:rPr>
      </w:pPr>
    </w:p>
    <w:p w14:paraId="46AC1599" w14:textId="77777777" w:rsidR="00762D58" w:rsidRDefault="00762D58">
      <w:pPr>
        <w:pStyle w:val="BodyText"/>
        <w:rPr>
          <w:rFonts w:ascii="Calibri"/>
        </w:rPr>
      </w:pPr>
    </w:p>
    <w:p w14:paraId="52C56413" w14:textId="77777777" w:rsidR="00762D58" w:rsidRDefault="00762D58">
      <w:pPr>
        <w:pStyle w:val="BodyText"/>
        <w:rPr>
          <w:rFonts w:ascii="Calibri"/>
        </w:rPr>
      </w:pPr>
    </w:p>
    <w:p w14:paraId="799D1067" w14:textId="77777777" w:rsidR="00762D58" w:rsidRDefault="00762D58">
      <w:pPr>
        <w:pStyle w:val="BodyText"/>
        <w:rPr>
          <w:rFonts w:ascii="Calibri"/>
        </w:rPr>
      </w:pPr>
    </w:p>
    <w:p w14:paraId="198B4804" w14:textId="77777777" w:rsidR="00762D58" w:rsidRDefault="00762D58">
      <w:pPr>
        <w:pStyle w:val="BodyText"/>
        <w:rPr>
          <w:rFonts w:ascii="Calibri"/>
        </w:rPr>
      </w:pPr>
    </w:p>
    <w:p w14:paraId="0F567A07" w14:textId="77777777" w:rsidR="00762D58" w:rsidRDefault="00762D58">
      <w:pPr>
        <w:pStyle w:val="BodyText"/>
        <w:rPr>
          <w:rFonts w:ascii="Calibri"/>
        </w:rPr>
      </w:pPr>
    </w:p>
    <w:p w14:paraId="03941758" w14:textId="77777777" w:rsidR="00762D58" w:rsidRDefault="00762D58">
      <w:pPr>
        <w:pStyle w:val="BodyText"/>
        <w:rPr>
          <w:rFonts w:ascii="Calibri"/>
        </w:rPr>
      </w:pPr>
    </w:p>
    <w:p w14:paraId="6350324E" w14:textId="77777777" w:rsidR="00762D58" w:rsidRDefault="00762D58">
      <w:pPr>
        <w:pStyle w:val="BodyText"/>
        <w:rPr>
          <w:rFonts w:ascii="Calibri"/>
        </w:rPr>
      </w:pPr>
    </w:p>
    <w:p w14:paraId="16A6C20A" w14:textId="77777777" w:rsidR="00762D58" w:rsidRDefault="00762D58">
      <w:pPr>
        <w:pStyle w:val="BodyText"/>
        <w:rPr>
          <w:rFonts w:ascii="Calibri"/>
        </w:rPr>
      </w:pPr>
    </w:p>
    <w:p w14:paraId="166EBC19" w14:textId="77777777" w:rsidR="00762D58" w:rsidRDefault="00762D58">
      <w:pPr>
        <w:pStyle w:val="BodyText"/>
        <w:rPr>
          <w:rFonts w:ascii="Calibri"/>
        </w:rPr>
      </w:pPr>
    </w:p>
    <w:p w14:paraId="3132C2FB" w14:textId="77777777" w:rsidR="00762D58" w:rsidRDefault="00762D58">
      <w:pPr>
        <w:pStyle w:val="BodyText"/>
        <w:rPr>
          <w:rFonts w:ascii="Calibri"/>
        </w:rPr>
      </w:pPr>
    </w:p>
    <w:p w14:paraId="036EDDFF" w14:textId="77777777" w:rsidR="00762D58" w:rsidRDefault="00762D58">
      <w:pPr>
        <w:pStyle w:val="BodyText"/>
        <w:rPr>
          <w:rFonts w:ascii="Calibri"/>
        </w:rPr>
      </w:pPr>
    </w:p>
    <w:p w14:paraId="4F4725B3" w14:textId="77777777" w:rsidR="00762D58" w:rsidRDefault="00762D58">
      <w:pPr>
        <w:pStyle w:val="BodyText"/>
        <w:rPr>
          <w:rFonts w:ascii="Calibri"/>
        </w:rPr>
      </w:pPr>
    </w:p>
    <w:p w14:paraId="777E285A" w14:textId="77777777" w:rsidR="00762D58" w:rsidRDefault="00762D58">
      <w:pPr>
        <w:pStyle w:val="BodyText"/>
        <w:rPr>
          <w:rFonts w:ascii="Calibri"/>
        </w:rPr>
      </w:pPr>
    </w:p>
    <w:p w14:paraId="3DDF0D37" w14:textId="77777777" w:rsidR="00762D58" w:rsidRDefault="00762D58">
      <w:pPr>
        <w:pStyle w:val="BodyText"/>
        <w:rPr>
          <w:rFonts w:ascii="Calibri"/>
        </w:rPr>
      </w:pPr>
    </w:p>
    <w:p w14:paraId="310ACF06" w14:textId="77777777" w:rsidR="00762D58" w:rsidRDefault="00762D58">
      <w:pPr>
        <w:pStyle w:val="BodyText"/>
        <w:rPr>
          <w:rFonts w:ascii="Calibri"/>
        </w:rPr>
      </w:pPr>
    </w:p>
    <w:p w14:paraId="06B4DD12" w14:textId="77777777" w:rsidR="00762D58" w:rsidRDefault="00762D58">
      <w:pPr>
        <w:pStyle w:val="BodyText"/>
        <w:rPr>
          <w:rFonts w:ascii="Calibri"/>
        </w:rPr>
      </w:pPr>
    </w:p>
    <w:p w14:paraId="63919E61" w14:textId="77777777" w:rsidR="00762D58" w:rsidRDefault="00762D58">
      <w:pPr>
        <w:pStyle w:val="BodyText"/>
        <w:rPr>
          <w:rFonts w:ascii="Calibri"/>
        </w:rPr>
      </w:pPr>
    </w:p>
    <w:p w14:paraId="6475DAD5" w14:textId="77777777" w:rsidR="00762D58" w:rsidRDefault="00762D58">
      <w:pPr>
        <w:pStyle w:val="BodyText"/>
        <w:rPr>
          <w:rFonts w:ascii="Calibri"/>
        </w:rPr>
      </w:pPr>
    </w:p>
    <w:p w14:paraId="1859174A" w14:textId="77777777" w:rsidR="00762D58" w:rsidRDefault="00762D58">
      <w:pPr>
        <w:pStyle w:val="BodyText"/>
        <w:rPr>
          <w:rFonts w:ascii="Calibri"/>
        </w:rPr>
      </w:pPr>
    </w:p>
    <w:p w14:paraId="2CDF39AA" w14:textId="77777777" w:rsidR="00762D58" w:rsidRDefault="00762D58">
      <w:pPr>
        <w:pStyle w:val="BodyText"/>
        <w:rPr>
          <w:rFonts w:ascii="Calibri"/>
        </w:rPr>
      </w:pPr>
    </w:p>
    <w:p w14:paraId="0AB4090D" w14:textId="77777777" w:rsidR="00762D58" w:rsidRDefault="00762D58">
      <w:pPr>
        <w:pStyle w:val="BodyText"/>
        <w:rPr>
          <w:rFonts w:ascii="Calibri"/>
        </w:rPr>
      </w:pPr>
    </w:p>
    <w:p w14:paraId="37CBE67B" w14:textId="77777777" w:rsidR="00762D58" w:rsidRDefault="00762D58">
      <w:pPr>
        <w:pStyle w:val="BodyText"/>
        <w:rPr>
          <w:rFonts w:ascii="Calibri"/>
        </w:rPr>
      </w:pPr>
    </w:p>
    <w:p w14:paraId="2455BD59" w14:textId="77777777" w:rsidR="00762D58" w:rsidRDefault="00762D58">
      <w:pPr>
        <w:pStyle w:val="BodyText"/>
        <w:rPr>
          <w:rFonts w:ascii="Calibri"/>
        </w:rPr>
      </w:pPr>
    </w:p>
    <w:p w14:paraId="084DCFCF" w14:textId="77777777" w:rsidR="00762D58" w:rsidRDefault="00762D58">
      <w:pPr>
        <w:pStyle w:val="BodyText"/>
        <w:spacing w:before="1"/>
        <w:rPr>
          <w:rFonts w:ascii="Calibri"/>
          <w:sz w:val="29"/>
        </w:rPr>
      </w:pPr>
    </w:p>
    <w:p w14:paraId="2C29EED3" w14:textId="77777777" w:rsidR="00762D58" w:rsidRDefault="00762D58">
      <w:pPr>
        <w:rPr>
          <w:rFonts w:ascii="Calibri"/>
          <w:sz w:val="29"/>
        </w:rPr>
        <w:sectPr w:rsidR="00762D58">
          <w:type w:val="continuous"/>
          <w:pgSz w:w="11910" w:h="16840"/>
          <w:pgMar w:top="1420" w:right="0" w:bottom="280" w:left="0" w:header="720" w:footer="720" w:gutter="0"/>
          <w:cols w:space="720"/>
        </w:sectPr>
      </w:pPr>
    </w:p>
    <w:p w14:paraId="5FBBD816" w14:textId="77777777" w:rsidR="00762D58" w:rsidRDefault="00A364CD">
      <w:pPr>
        <w:spacing w:before="68"/>
        <w:ind w:left="258" w:right="20"/>
        <w:jc w:val="center"/>
        <w:rPr>
          <w:rFonts w:ascii="Calibri"/>
          <w:sz w:val="16"/>
        </w:rPr>
      </w:pPr>
      <w:r>
        <w:lastRenderedPageBreak/>
        <w:pict w14:anchorId="2F711219">
          <v:group id="_x0000_s3604" style="position:absolute;left:0;text-align:left;margin-left:0;margin-top:0;width:595.3pt;height:841.9pt;z-index:-29743616;mso-position-horizontal-relative:page;mso-position-vertical-relative:page" coordsize="11906,16838">
            <v:rect id="_x0000_s3614" style="position:absolute;width:11861;height:16838" fillcolor="#1c6d37" stroked="f"/>
            <v:shape id="_x0000_s3613" type="#_x0000_t75" style="position:absolute;left:11722;width:184;height:16838">
              <v:imagedata r:id="rId641" o:title=""/>
            </v:shape>
            <v:shape id="_x0000_s3612" type="#_x0000_t75" style="position:absolute;width:11906;height:16838">
              <v:imagedata r:id="rId642" o:title=""/>
            </v:shape>
            <v:line id="_x0000_s3611" style="position:absolute" from="737,887" to="11653,887" strokecolor="#231f20" strokeweight=".04411mm"/>
            <v:line id="_x0000_s3610" style="position:absolute" from="737,900" to="11653,900" strokecolor="#231f20" strokeweight=".04411mm"/>
            <v:line id="_x0000_s3609" style="position:absolute" from="1191,16001" to="11653,16001" strokecolor="#231f20" strokeweight=".04411mm"/>
            <v:line id="_x0000_s3608" style="position:absolute" from="1191,16014" to="11653,16014" strokecolor="#231f20" strokeweight=".04411mm"/>
            <v:shape id="_x0000_s3607" type="#_x0000_t75" style="position:absolute;left:1159;top:1300;width:9613;height:7230">
              <v:imagedata r:id="rId891" o:title=""/>
            </v:shape>
            <v:shape id="_x0000_s3606" type="#_x0000_t75" style="position:absolute;left:1786;top:9130;width:3252;height:6216">
              <v:imagedata r:id="rId892" o:title=""/>
            </v:shape>
            <v:shape id="_x0000_s3605" type="#_x0000_t75" style="position:absolute;left:6030;top:9130;width:4077;height:6216">
              <v:imagedata r:id="rId893" o:title=""/>
            </v:shape>
            <w10:wrap anchorx="page" anchory="page"/>
          </v:group>
        </w:pict>
      </w:r>
      <w:r>
        <w:pict w14:anchorId="1FD02519">
          <v:shape id="_x0000_s3603" type="#_x0000_t202" style="position:absolute;left:0;text-align:left;margin-left:20.25pt;margin-top:-133.3pt;width:16pt;height:114.1pt;z-index:16106496;mso-position-horizontal-relative:page" filled="f" stroked="f">
            <v:textbox style="layout-flow:vertical;mso-layout-flow-alt:bottom-to-top" inset="0,0,0,0">
              <w:txbxContent>
                <w:p w14:paraId="4F918F85" w14:textId="77777777" w:rsidR="00A364CD" w:rsidRDefault="00A364CD">
                  <w:pPr>
                    <w:spacing w:line="305" w:lineRule="exact"/>
                    <w:ind w:left="20"/>
                    <w:rPr>
                      <w:rFonts w:ascii="Calibri"/>
                      <w:sz w:val="28"/>
                    </w:rPr>
                  </w:pPr>
                  <w:r>
                    <w:rPr>
                      <w:rFonts w:ascii="Calibri"/>
                      <w:color w:val="231F20"/>
                      <w:sz w:val="28"/>
                    </w:rPr>
                    <w:t>PERSONNEL</w:t>
                  </w:r>
                  <w:r>
                    <w:rPr>
                      <w:rFonts w:ascii="Calibri"/>
                      <w:color w:val="231F20"/>
                      <w:spacing w:val="-12"/>
                      <w:sz w:val="28"/>
                    </w:rPr>
                    <w:t xml:space="preserve"> </w:t>
                  </w:r>
                  <w:r>
                    <w:rPr>
                      <w:rFonts w:ascii="Calibri"/>
                      <w:color w:val="231F20"/>
                      <w:sz w:val="28"/>
                    </w:rPr>
                    <w:t>DOORS</w:t>
                  </w:r>
                </w:p>
              </w:txbxContent>
            </v:textbox>
            <w10:wrap anchorx="page"/>
          </v:shape>
        </w:pict>
      </w:r>
      <w:r>
        <w:rPr>
          <w:rFonts w:ascii="Calibri"/>
          <w:color w:val="FFFFFF"/>
          <w:sz w:val="16"/>
        </w:rPr>
        <w:t>SECTION</w:t>
      </w:r>
    </w:p>
    <w:p w14:paraId="445DB01D" w14:textId="77777777" w:rsidR="00762D58" w:rsidRDefault="00A364CD">
      <w:pPr>
        <w:pStyle w:val="BodyText"/>
        <w:spacing w:before="87"/>
        <w:ind w:left="215" w:right="20"/>
        <w:jc w:val="center"/>
        <w:rPr>
          <w:rFonts w:ascii="Calibri"/>
        </w:rPr>
      </w:pPr>
      <w:r>
        <w:rPr>
          <w:rFonts w:ascii="Calibri"/>
          <w:color w:val="FFFFFF"/>
        </w:rPr>
        <w:t>48</w:t>
      </w:r>
    </w:p>
    <w:p w14:paraId="593A267E" w14:textId="77777777" w:rsidR="00762D58" w:rsidRDefault="00A364CD">
      <w:pPr>
        <w:pStyle w:val="BodyText"/>
        <w:spacing w:before="156" w:line="242" w:lineRule="exact"/>
        <w:ind w:left="309" w:right="1392"/>
        <w:jc w:val="center"/>
        <w:rPr>
          <w:rFonts w:ascii="Calibri"/>
        </w:rPr>
      </w:pPr>
      <w:r>
        <w:br w:type="column"/>
      </w:r>
      <w:r>
        <w:rPr>
          <w:rFonts w:ascii="Calibri"/>
          <w:color w:val="231F20"/>
        </w:rPr>
        <w:lastRenderedPageBreak/>
        <w:t>Cell</w:t>
      </w:r>
      <w:r>
        <w:rPr>
          <w:rFonts w:ascii="Calibri"/>
          <w:color w:val="231F20"/>
          <w:spacing w:val="-6"/>
        </w:rPr>
        <w:t xml:space="preserve"> </w:t>
      </w:r>
      <w:r>
        <w:rPr>
          <w:rFonts w:ascii="Calibri"/>
          <w:color w:val="231F20"/>
        </w:rPr>
        <w:t>Security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Limited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Lynstock</w:t>
      </w:r>
      <w:r>
        <w:rPr>
          <w:rFonts w:ascii="Calibri"/>
          <w:color w:val="231F20"/>
          <w:spacing w:val="-6"/>
        </w:rPr>
        <w:t xml:space="preserve"> </w:t>
      </w:r>
      <w:r>
        <w:rPr>
          <w:rFonts w:ascii="Calibri"/>
          <w:color w:val="231F20"/>
        </w:rPr>
        <w:t>Way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Lostock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6"/>
        </w:rPr>
        <w:t xml:space="preserve"> </w:t>
      </w:r>
      <w:r>
        <w:rPr>
          <w:rFonts w:ascii="Calibri"/>
          <w:color w:val="231F20"/>
        </w:rPr>
        <w:t>Bolton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6"/>
        </w:rPr>
        <w:t xml:space="preserve"> </w:t>
      </w:r>
      <w:r>
        <w:rPr>
          <w:rFonts w:ascii="Calibri"/>
          <w:color w:val="231F20"/>
        </w:rPr>
        <w:t>BL6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4SA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England</w:t>
      </w:r>
    </w:p>
    <w:p w14:paraId="26E3A770" w14:textId="77777777" w:rsidR="00762D58" w:rsidRDefault="00A364CD">
      <w:pPr>
        <w:pStyle w:val="BodyText"/>
        <w:spacing w:line="242" w:lineRule="exact"/>
        <w:ind w:left="310" w:right="1392"/>
        <w:jc w:val="center"/>
        <w:rPr>
          <w:rFonts w:ascii="Calibri"/>
        </w:rPr>
      </w:pPr>
      <w:r>
        <w:rPr>
          <w:rFonts w:ascii="Calibri"/>
          <w:color w:val="1C6D37"/>
        </w:rPr>
        <w:t>Tel</w:t>
      </w:r>
      <w:r>
        <w:rPr>
          <w:rFonts w:ascii="Calibri"/>
          <w:color w:val="1C6D37"/>
          <w:spacing w:val="-7"/>
        </w:rPr>
        <w:t xml:space="preserve"> </w:t>
      </w:r>
      <w:r>
        <w:rPr>
          <w:rFonts w:ascii="Calibri"/>
          <w:color w:val="231F20"/>
        </w:rPr>
        <w:t>+44</w:t>
      </w:r>
      <w:r>
        <w:rPr>
          <w:rFonts w:ascii="Calibri"/>
          <w:color w:val="231F20"/>
          <w:spacing w:val="-8"/>
        </w:rPr>
        <w:t xml:space="preserve"> </w:t>
      </w:r>
      <w:r>
        <w:rPr>
          <w:rFonts w:ascii="Calibri"/>
          <w:color w:val="231F20"/>
        </w:rPr>
        <w:t>(0)</w:t>
      </w:r>
      <w:r>
        <w:rPr>
          <w:rFonts w:ascii="Calibri"/>
          <w:color w:val="231F20"/>
          <w:spacing w:val="-7"/>
        </w:rPr>
        <w:t xml:space="preserve"> </w:t>
      </w:r>
      <w:r>
        <w:rPr>
          <w:rFonts w:ascii="Calibri"/>
          <w:color w:val="231F20"/>
        </w:rPr>
        <w:t>1204</w:t>
      </w:r>
      <w:r>
        <w:rPr>
          <w:rFonts w:ascii="Calibri"/>
          <w:color w:val="231F20"/>
          <w:spacing w:val="-7"/>
        </w:rPr>
        <w:t xml:space="preserve"> </w:t>
      </w:r>
      <w:r>
        <w:rPr>
          <w:rFonts w:ascii="Calibri"/>
          <w:color w:val="231F20"/>
        </w:rPr>
        <w:t>669690</w:t>
      </w:r>
      <w:r>
        <w:rPr>
          <w:rFonts w:ascii="Calibri"/>
          <w:color w:val="231F20"/>
          <w:spacing w:val="25"/>
        </w:rPr>
        <w:t xml:space="preserve"> </w:t>
      </w:r>
      <w:r>
        <w:rPr>
          <w:rFonts w:ascii="Calibri"/>
          <w:color w:val="1C6D37"/>
        </w:rPr>
        <w:t>Fax</w:t>
      </w:r>
      <w:r>
        <w:rPr>
          <w:rFonts w:ascii="Calibri"/>
          <w:color w:val="1C6D37"/>
          <w:spacing w:val="-7"/>
        </w:rPr>
        <w:t xml:space="preserve"> </w:t>
      </w:r>
      <w:r>
        <w:rPr>
          <w:rFonts w:ascii="Calibri"/>
          <w:color w:val="231F20"/>
        </w:rPr>
        <w:t>+44</w:t>
      </w:r>
      <w:r>
        <w:rPr>
          <w:rFonts w:ascii="Calibri"/>
          <w:color w:val="231F20"/>
          <w:spacing w:val="-7"/>
        </w:rPr>
        <w:t xml:space="preserve"> </w:t>
      </w:r>
      <w:r>
        <w:rPr>
          <w:rFonts w:ascii="Calibri"/>
          <w:color w:val="231F20"/>
        </w:rPr>
        <w:t>(0)</w:t>
      </w:r>
      <w:r>
        <w:rPr>
          <w:rFonts w:ascii="Calibri"/>
          <w:color w:val="231F20"/>
          <w:spacing w:val="-8"/>
        </w:rPr>
        <w:t xml:space="preserve"> </w:t>
      </w:r>
      <w:r>
        <w:rPr>
          <w:rFonts w:ascii="Calibri"/>
          <w:color w:val="231F20"/>
        </w:rPr>
        <w:t>1204</w:t>
      </w:r>
      <w:r>
        <w:rPr>
          <w:rFonts w:ascii="Calibri"/>
          <w:color w:val="231F20"/>
          <w:spacing w:val="-7"/>
        </w:rPr>
        <w:t xml:space="preserve"> </w:t>
      </w:r>
      <w:r>
        <w:rPr>
          <w:rFonts w:ascii="Calibri"/>
          <w:color w:val="231F20"/>
        </w:rPr>
        <w:t>669650</w:t>
      </w:r>
      <w:r>
        <w:rPr>
          <w:rFonts w:ascii="Calibri"/>
          <w:color w:val="231F20"/>
          <w:spacing w:val="31"/>
        </w:rPr>
        <w:t xml:space="preserve"> </w:t>
      </w:r>
      <w:r>
        <w:rPr>
          <w:rFonts w:ascii="Calibri"/>
          <w:color w:val="1C6D37"/>
        </w:rPr>
        <w:t>Email</w:t>
      </w:r>
      <w:r>
        <w:rPr>
          <w:rFonts w:ascii="Calibri"/>
          <w:color w:val="1C6D37"/>
          <w:spacing w:val="-7"/>
        </w:rPr>
        <w:t xml:space="preserve"> </w:t>
      </w:r>
      <w:hyperlink r:id="rId894">
        <w:r>
          <w:rPr>
            <w:rFonts w:ascii="Calibri"/>
            <w:color w:val="231F20"/>
          </w:rPr>
          <w:t>sales@cellsecurity.co.uk</w:t>
        </w:r>
      </w:hyperlink>
      <w:r>
        <w:rPr>
          <w:rFonts w:ascii="Calibri"/>
          <w:color w:val="231F20"/>
          <w:spacing w:val="71"/>
        </w:rPr>
        <w:t xml:space="preserve"> </w:t>
      </w:r>
      <w:r>
        <w:rPr>
          <w:rFonts w:ascii="Calibri"/>
          <w:color w:val="1C6D37"/>
        </w:rPr>
        <w:t>Web</w:t>
      </w:r>
      <w:r>
        <w:rPr>
          <w:rFonts w:ascii="Calibri"/>
          <w:color w:val="1C6D37"/>
          <w:spacing w:val="-8"/>
        </w:rPr>
        <w:t xml:space="preserve"> </w:t>
      </w:r>
      <w:hyperlink r:id="rId895">
        <w:r>
          <w:rPr>
            <w:rFonts w:ascii="Calibri"/>
            <w:color w:val="231F20"/>
          </w:rPr>
          <w:t>www.cellsecurity.co.uk</w:t>
        </w:r>
      </w:hyperlink>
    </w:p>
    <w:p w14:paraId="069B2A3D" w14:textId="77777777" w:rsidR="00762D58" w:rsidRDefault="00762D58">
      <w:pPr>
        <w:spacing w:line="242" w:lineRule="exact"/>
        <w:jc w:val="center"/>
        <w:rPr>
          <w:rFonts w:ascii="Calibri"/>
        </w:rPr>
        <w:sectPr w:rsidR="00762D58">
          <w:type w:val="continuous"/>
          <w:pgSz w:w="11910" w:h="16840"/>
          <w:pgMar w:top="1420" w:right="0" w:bottom="280" w:left="0" w:header="720" w:footer="720" w:gutter="0"/>
          <w:cols w:num="2" w:space="720" w:equalWidth="0">
            <w:col w:w="883" w:space="357"/>
            <w:col w:w="10670"/>
          </w:cols>
        </w:sectPr>
      </w:pPr>
    </w:p>
    <w:p w14:paraId="09B022A2" w14:textId="77777777" w:rsidR="00762D58" w:rsidRDefault="00A364CD">
      <w:pPr>
        <w:pStyle w:val="Heading4"/>
        <w:ind w:left="865"/>
      </w:pPr>
      <w:r>
        <w:rPr>
          <w:color w:val="1C6D37"/>
          <w:spacing w:val="-1"/>
        </w:rPr>
        <w:lastRenderedPageBreak/>
        <w:t>Cell</w:t>
      </w:r>
      <w:r>
        <w:rPr>
          <w:color w:val="231F20"/>
          <w:spacing w:val="-1"/>
        </w:rPr>
        <w:t>Security.co.uk</w:t>
      </w:r>
    </w:p>
    <w:p w14:paraId="452D445E" w14:textId="77777777" w:rsidR="00762D58" w:rsidRDefault="00A364CD">
      <w:pPr>
        <w:spacing w:before="25"/>
        <w:ind w:left="922"/>
        <w:rPr>
          <w:rFonts w:ascii="Calibri"/>
          <w:sz w:val="16"/>
        </w:rPr>
      </w:pPr>
      <w:r>
        <w:rPr>
          <w:rFonts w:ascii="Calibri"/>
          <w:color w:val="8D8F92"/>
          <w:sz w:val="16"/>
        </w:rPr>
        <w:t>custodial</w:t>
      </w:r>
      <w:r>
        <w:rPr>
          <w:rFonts w:ascii="Calibri"/>
          <w:color w:val="8D8F92"/>
          <w:spacing w:val="-8"/>
          <w:sz w:val="16"/>
        </w:rPr>
        <w:t xml:space="preserve"> </w:t>
      </w:r>
      <w:r>
        <w:rPr>
          <w:rFonts w:ascii="Calibri"/>
          <w:color w:val="8D8F92"/>
          <w:sz w:val="16"/>
        </w:rPr>
        <w:t>and</w:t>
      </w:r>
      <w:r>
        <w:rPr>
          <w:rFonts w:ascii="Calibri"/>
          <w:color w:val="8D8F92"/>
          <w:spacing w:val="-7"/>
          <w:sz w:val="16"/>
        </w:rPr>
        <w:t xml:space="preserve"> </w:t>
      </w:r>
      <w:r>
        <w:rPr>
          <w:rFonts w:ascii="Calibri"/>
          <w:color w:val="8D8F92"/>
          <w:sz w:val="16"/>
        </w:rPr>
        <w:t>detention</w:t>
      </w:r>
      <w:r>
        <w:rPr>
          <w:rFonts w:ascii="Calibri"/>
          <w:color w:val="8D8F92"/>
          <w:spacing w:val="-7"/>
          <w:sz w:val="16"/>
        </w:rPr>
        <w:t xml:space="preserve"> </w:t>
      </w:r>
      <w:r>
        <w:rPr>
          <w:rFonts w:ascii="Calibri"/>
          <w:color w:val="8D8F92"/>
          <w:sz w:val="16"/>
        </w:rPr>
        <w:t>solutions</w:t>
      </w:r>
    </w:p>
    <w:p w14:paraId="74A4A7BB" w14:textId="77777777" w:rsidR="00762D58" w:rsidRDefault="00A364CD">
      <w:pPr>
        <w:pStyle w:val="Heading4"/>
        <w:tabs>
          <w:tab w:val="left" w:pos="3333"/>
        </w:tabs>
        <w:spacing w:before="24"/>
        <w:ind w:left="865"/>
        <w:rPr>
          <w:sz w:val="20"/>
        </w:rPr>
      </w:pPr>
      <w:r>
        <w:br w:type="column"/>
      </w:r>
      <w:r>
        <w:rPr>
          <w:color w:val="231F20"/>
        </w:rPr>
        <w:lastRenderedPageBreak/>
        <w:t>Personnel</w:t>
      </w:r>
      <w:r>
        <w:rPr>
          <w:color w:val="231F20"/>
          <w:spacing w:val="-8"/>
        </w:rPr>
        <w:t xml:space="preserve"> </w:t>
      </w:r>
      <w:r>
        <w:rPr>
          <w:color w:val="231F20"/>
        </w:rPr>
        <w:t>Doors</w:t>
      </w:r>
      <w:r>
        <w:rPr>
          <w:color w:val="231F20"/>
        </w:rPr>
        <w:tab/>
      </w:r>
      <w:r>
        <w:rPr>
          <w:color w:val="FFFFFF"/>
          <w:position w:val="9"/>
          <w:sz w:val="20"/>
        </w:rPr>
        <w:t>3</w:t>
      </w:r>
    </w:p>
    <w:p w14:paraId="6BC3AC1D" w14:textId="77777777" w:rsidR="00762D58" w:rsidRDefault="00A364CD">
      <w:pPr>
        <w:spacing w:before="19"/>
        <w:ind w:left="2309"/>
        <w:rPr>
          <w:rFonts w:ascii="Calibri"/>
          <w:sz w:val="16"/>
        </w:rPr>
      </w:pPr>
      <w:r>
        <w:rPr>
          <w:rFonts w:ascii="Calibri"/>
          <w:color w:val="8D8F92"/>
          <w:sz w:val="16"/>
        </w:rPr>
        <w:t>SECTION</w:t>
      </w:r>
      <w:r>
        <w:rPr>
          <w:rFonts w:ascii="Calibri"/>
          <w:color w:val="8D8F92"/>
          <w:spacing w:val="-4"/>
          <w:sz w:val="16"/>
        </w:rPr>
        <w:t xml:space="preserve"> </w:t>
      </w:r>
      <w:r>
        <w:rPr>
          <w:rFonts w:ascii="Calibri"/>
          <w:color w:val="8D8F92"/>
          <w:sz w:val="16"/>
        </w:rPr>
        <w:t>3</w:t>
      </w:r>
    </w:p>
    <w:p w14:paraId="4CAEC60D" w14:textId="77777777" w:rsidR="00762D58" w:rsidRDefault="00762D58">
      <w:pPr>
        <w:rPr>
          <w:rFonts w:ascii="Calibri"/>
          <w:sz w:val="16"/>
        </w:rPr>
        <w:sectPr w:rsidR="00762D58">
          <w:headerReference w:type="default" r:id="rId896"/>
          <w:footerReference w:type="default" r:id="rId897"/>
          <w:pgSz w:w="11910" w:h="16840"/>
          <w:pgMar w:top="140" w:right="0" w:bottom="0" w:left="0" w:header="0" w:footer="0" w:gutter="0"/>
          <w:cols w:num="2" w:space="720" w:equalWidth="0">
            <w:col w:w="3183" w:space="5026"/>
            <w:col w:w="3701"/>
          </w:cols>
        </w:sectPr>
      </w:pPr>
    </w:p>
    <w:p w14:paraId="67F0C1C1" w14:textId="77777777" w:rsidR="00762D58" w:rsidRDefault="00762D58">
      <w:pPr>
        <w:pStyle w:val="BodyText"/>
        <w:rPr>
          <w:rFonts w:ascii="Calibri"/>
        </w:rPr>
      </w:pPr>
    </w:p>
    <w:p w14:paraId="1A45EB92" w14:textId="77777777" w:rsidR="00762D58" w:rsidRDefault="00762D58">
      <w:pPr>
        <w:pStyle w:val="BodyText"/>
        <w:spacing w:before="1"/>
        <w:rPr>
          <w:rFonts w:ascii="Calibri"/>
          <w:sz w:val="28"/>
        </w:rPr>
      </w:pPr>
    </w:p>
    <w:p w14:paraId="076B0D72" w14:textId="77777777" w:rsidR="00762D58" w:rsidRDefault="00A364CD">
      <w:pPr>
        <w:pStyle w:val="BodyText"/>
        <w:spacing w:before="64" w:line="235" w:lineRule="auto"/>
        <w:ind w:left="1159" w:right="1229"/>
        <w:rPr>
          <w:rFonts w:ascii="Calibri"/>
        </w:rPr>
      </w:pPr>
      <w:r>
        <w:pict w14:anchorId="0F2BE5A9">
          <v:shape id="_x0000_s3602" type="#_x0000_t202" style="position:absolute;left:0;text-align:left;margin-left:574.4pt;margin-top:-25.7pt;width:12pt;height:44.55pt;z-index:16108032;mso-position-horizontal-relative:page" filled="f" stroked="f">
            <v:textbox style="layout-flow:vertical;mso-layout-flow-alt:bottom-to-top" inset="0,0,0,0">
              <w:txbxContent>
                <w:p w14:paraId="7830D50A" w14:textId="77777777" w:rsidR="00A364CD" w:rsidRDefault="00A364CD">
                  <w:pPr>
                    <w:pStyle w:val="BodyText"/>
                    <w:spacing w:line="224" w:lineRule="exact"/>
                    <w:ind w:left="20"/>
                    <w:rPr>
                      <w:rFonts w:ascii="Calibri"/>
                    </w:rPr>
                  </w:pPr>
                  <w:r>
                    <w:rPr>
                      <w:rFonts w:ascii="Calibri"/>
                      <w:color w:val="FFFFFF"/>
                    </w:rPr>
                    <w:t>SECTION</w:t>
                  </w:r>
                  <w:r>
                    <w:rPr>
                      <w:rFonts w:ascii="Calibri"/>
                      <w:color w:val="FFFFFF"/>
                      <w:spacing w:val="-6"/>
                    </w:rPr>
                    <w:t xml:space="preserve"> </w:t>
                  </w:r>
                  <w:r>
                    <w:rPr>
                      <w:rFonts w:ascii="Calibri"/>
                      <w:color w:val="FFFFFF"/>
                    </w:rPr>
                    <w:t>3</w:t>
                  </w:r>
                </w:p>
              </w:txbxContent>
            </v:textbox>
            <w10:wrap anchorx="page"/>
          </v:shape>
        </w:pict>
      </w:r>
      <w:r>
        <w:rPr>
          <w:rFonts w:ascii="Calibri"/>
          <w:color w:val="231F20"/>
        </w:rPr>
        <w:t>Cell</w:t>
      </w:r>
      <w:r>
        <w:rPr>
          <w:rFonts w:ascii="Calibri"/>
          <w:color w:val="231F20"/>
          <w:spacing w:val="-7"/>
        </w:rPr>
        <w:t xml:space="preserve"> </w:t>
      </w:r>
      <w:r>
        <w:rPr>
          <w:rFonts w:ascii="Calibri"/>
          <w:color w:val="231F20"/>
        </w:rPr>
        <w:t>Security</w:t>
      </w:r>
      <w:r>
        <w:rPr>
          <w:rFonts w:ascii="Calibri"/>
          <w:color w:val="231F20"/>
          <w:spacing w:val="-6"/>
        </w:rPr>
        <w:t xml:space="preserve"> </w:t>
      </w:r>
      <w:r>
        <w:rPr>
          <w:rFonts w:ascii="Calibri"/>
          <w:color w:val="231F20"/>
        </w:rPr>
        <w:t>Limited</w:t>
      </w:r>
      <w:r>
        <w:rPr>
          <w:rFonts w:ascii="Calibri"/>
          <w:color w:val="231F20"/>
          <w:spacing w:val="-6"/>
        </w:rPr>
        <w:t xml:space="preserve"> </w:t>
      </w:r>
      <w:r>
        <w:rPr>
          <w:rFonts w:ascii="Calibri"/>
          <w:color w:val="231F20"/>
        </w:rPr>
        <w:t>provide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a</w:t>
      </w:r>
      <w:r>
        <w:rPr>
          <w:rFonts w:ascii="Calibri"/>
          <w:color w:val="231F20"/>
          <w:spacing w:val="-6"/>
        </w:rPr>
        <w:t xml:space="preserve"> </w:t>
      </w:r>
      <w:r>
        <w:rPr>
          <w:rFonts w:ascii="Calibri"/>
          <w:color w:val="231F20"/>
        </w:rPr>
        <w:t>comprehensive</w:t>
      </w:r>
      <w:r>
        <w:rPr>
          <w:rFonts w:ascii="Calibri"/>
          <w:color w:val="231F20"/>
          <w:spacing w:val="-6"/>
        </w:rPr>
        <w:t xml:space="preserve"> </w:t>
      </w:r>
      <w:r>
        <w:rPr>
          <w:rFonts w:ascii="Calibri"/>
          <w:color w:val="231F20"/>
        </w:rPr>
        <w:t>range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of</w:t>
      </w:r>
      <w:r>
        <w:rPr>
          <w:rFonts w:ascii="Calibri"/>
          <w:color w:val="231F20"/>
          <w:spacing w:val="-6"/>
        </w:rPr>
        <w:t xml:space="preserve"> </w:t>
      </w:r>
      <w:r>
        <w:rPr>
          <w:rFonts w:ascii="Calibri"/>
          <w:color w:val="231F20"/>
        </w:rPr>
        <w:t>personnel</w:t>
      </w:r>
      <w:r>
        <w:rPr>
          <w:rFonts w:ascii="Calibri"/>
          <w:color w:val="231F20"/>
          <w:spacing w:val="-7"/>
        </w:rPr>
        <w:t xml:space="preserve"> </w:t>
      </w:r>
      <w:r>
        <w:rPr>
          <w:rFonts w:ascii="Calibri"/>
          <w:color w:val="231F20"/>
        </w:rPr>
        <w:t>doors</w:t>
      </w:r>
      <w:r>
        <w:rPr>
          <w:rFonts w:ascii="Calibri"/>
          <w:color w:val="231F20"/>
          <w:spacing w:val="-6"/>
        </w:rPr>
        <w:t xml:space="preserve"> </w:t>
      </w:r>
      <w:r>
        <w:rPr>
          <w:rFonts w:ascii="Calibri"/>
          <w:color w:val="231F20"/>
        </w:rPr>
        <w:t>for</w:t>
      </w:r>
      <w:r>
        <w:rPr>
          <w:rFonts w:ascii="Calibri"/>
          <w:color w:val="231F20"/>
          <w:spacing w:val="-6"/>
        </w:rPr>
        <w:t xml:space="preserve"> </w:t>
      </w:r>
      <w:r>
        <w:rPr>
          <w:rFonts w:ascii="Calibri"/>
          <w:color w:val="231F20"/>
        </w:rPr>
        <w:t>specific</w:t>
      </w:r>
      <w:r>
        <w:rPr>
          <w:rFonts w:ascii="Calibri"/>
          <w:color w:val="231F20"/>
          <w:spacing w:val="-7"/>
        </w:rPr>
        <w:t xml:space="preserve"> </w:t>
      </w:r>
      <w:r>
        <w:rPr>
          <w:rFonts w:ascii="Calibri"/>
          <w:color w:val="231F20"/>
        </w:rPr>
        <w:t>areas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where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the</w:t>
      </w:r>
      <w:r>
        <w:rPr>
          <w:rFonts w:ascii="Calibri"/>
          <w:color w:val="231F20"/>
          <w:spacing w:val="-6"/>
        </w:rPr>
        <w:t xml:space="preserve"> </w:t>
      </w:r>
      <w:r>
        <w:rPr>
          <w:rFonts w:ascii="Calibri"/>
          <w:color w:val="231F20"/>
        </w:rPr>
        <w:t>highest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security</w:t>
      </w:r>
      <w:r>
        <w:rPr>
          <w:rFonts w:ascii="Calibri"/>
          <w:color w:val="231F20"/>
          <w:spacing w:val="1"/>
        </w:rPr>
        <w:t xml:space="preserve"> </w:t>
      </w:r>
      <w:r>
        <w:rPr>
          <w:rFonts w:ascii="Calibri"/>
          <w:color w:val="231F20"/>
        </w:rPr>
        <w:t>and</w:t>
      </w:r>
      <w:r>
        <w:rPr>
          <w:rFonts w:ascii="Calibri"/>
          <w:color w:val="231F20"/>
          <w:spacing w:val="-2"/>
        </w:rPr>
        <w:t xml:space="preserve"> </w:t>
      </w:r>
      <w:r>
        <w:rPr>
          <w:rFonts w:ascii="Calibri"/>
          <w:color w:val="231F20"/>
        </w:rPr>
        <w:t>resistance</w:t>
      </w:r>
      <w:r>
        <w:rPr>
          <w:rFonts w:ascii="Calibri"/>
          <w:color w:val="231F20"/>
          <w:spacing w:val="-1"/>
        </w:rPr>
        <w:t xml:space="preserve"> </w:t>
      </w:r>
      <w:r>
        <w:rPr>
          <w:rFonts w:ascii="Calibri"/>
          <w:color w:val="231F20"/>
        </w:rPr>
        <w:t>to</w:t>
      </w:r>
      <w:r>
        <w:rPr>
          <w:rFonts w:ascii="Calibri"/>
          <w:color w:val="231F20"/>
          <w:spacing w:val="-1"/>
        </w:rPr>
        <w:t xml:space="preserve"> </w:t>
      </w:r>
      <w:r>
        <w:rPr>
          <w:rFonts w:ascii="Calibri"/>
          <w:color w:val="231F20"/>
        </w:rPr>
        <w:t>abuse</w:t>
      </w:r>
      <w:r>
        <w:rPr>
          <w:rFonts w:ascii="Calibri"/>
          <w:color w:val="231F20"/>
          <w:spacing w:val="-1"/>
        </w:rPr>
        <w:t xml:space="preserve"> </w:t>
      </w:r>
      <w:r>
        <w:rPr>
          <w:rFonts w:ascii="Calibri"/>
          <w:color w:val="231F20"/>
        </w:rPr>
        <w:t>is</w:t>
      </w:r>
      <w:r>
        <w:rPr>
          <w:rFonts w:ascii="Calibri"/>
          <w:color w:val="231F20"/>
          <w:spacing w:val="-1"/>
        </w:rPr>
        <w:t xml:space="preserve"> </w:t>
      </w:r>
      <w:r>
        <w:rPr>
          <w:rFonts w:ascii="Calibri"/>
          <w:color w:val="231F20"/>
        </w:rPr>
        <w:t>essential.</w:t>
      </w:r>
    </w:p>
    <w:p w14:paraId="30EF73E1" w14:textId="77777777" w:rsidR="00762D58" w:rsidRDefault="00762D58">
      <w:pPr>
        <w:pStyle w:val="BodyText"/>
        <w:rPr>
          <w:rFonts w:ascii="Calibri"/>
        </w:rPr>
      </w:pPr>
    </w:p>
    <w:p w14:paraId="6D3D51AE" w14:textId="77777777" w:rsidR="00762D58" w:rsidRDefault="00762D58">
      <w:pPr>
        <w:pStyle w:val="BodyText"/>
        <w:rPr>
          <w:rFonts w:ascii="Calibri"/>
        </w:rPr>
      </w:pPr>
    </w:p>
    <w:p w14:paraId="64738355" w14:textId="77777777" w:rsidR="00762D58" w:rsidRDefault="00762D58">
      <w:pPr>
        <w:pStyle w:val="BodyText"/>
        <w:rPr>
          <w:rFonts w:ascii="Calibri"/>
        </w:rPr>
      </w:pPr>
    </w:p>
    <w:p w14:paraId="3E824F49" w14:textId="77777777" w:rsidR="00762D58" w:rsidRDefault="00762D58">
      <w:pPr>
        <w:pStyle w:val="BodyText"/>
        <w:rPr>
          <w:rFonts w:ascii="Calibri"/>
        </w:rPr>
      </w:pPr>
    </w:p>
    <w:p w14:paraId="28288394" w14:textId="77777777" w:rsidR="00762D58" w:rsidRDefault="00762D58">
      <w:pPr>
        <w:pStyle w:val="BodyText"/>
        <w:rPr>
          <w:rFonts w:ascii="Calibri"/>
        </w:rPr>
      </w:pPr>
    </w:p>
    <w:p w14:paraId="354C995C" w14:textId="77777777" w:rsidR="00762D58" w:rsidRDefault="00762D58">
      <w:pPr>
        <w:pStyle w:val="BodyText"/>
        <w:rPr>
          <w:rFonts w:ascii="Calibri"/>
        </w:rPr>
      </w:pPr>
    </w:p>
    <w:p w14:paraId="56A43B08" w14:textId="77777777" w:rsidR="00762D58" w:rsidRDefault="00762D58">
      <w:pPr>
        <w:pStyle w:val="BodyText"/>
        <w:rPr>
          <w:rFonts w:ascii="Calibri"/>
        </w:rPr>
      </w:pPr>
    </w:p>
    <w:p w14:paraId="75798F39" w14:textId="77777777" w:rsidR="00762D58" w:rsidRDefault="00762D58">
      <w:pPr>
        <w:pStyle w:val="BodyText"/>
        <w:rPr>
          <w:rFonts w:ascii="Calibri"/>
        </w:rPr>
      </w:pPr>
    </w:p>
    <w:p w14:paraId="53787E6F" w14:textId="77777777" w:rsidR="00762D58" w:rsidRDefault="00762D58">
      <w:pPr>
        <w:pStyle w:val="BodyText"/>
        <w:rPr>
          <w:rFonts w:ascii="Calibri"/>
        </w:rPr>
      </w:pPr>
    </w:p>
    <w:p w14:paraId="5097448F" w14:textId="77777777" w:rsidR="00762D58" w:rsidRDefault="00762D58">
      <w:pPr>
        <w:pStyle w:val="BodyText"/>
        <w:spacing w:before="10"/>
        <w:rPr>
          <w:rFonts w:ascii="Calibri"/>
          <w:sz w:val="25"/>
        </w:rPr>
      </w:pPr>
    </w:p>
    <w:p w14:paraId="562E12CA" w14:textId="77777777" w:rsidR="00762D58" w:rsidRDefault="00762D58">
      <w:pPr>
        <w:rPr>
          <w:rFonts w:ascii="Calibri"/>
          <w:sz w:val="25"/>
        </w:rPr>
        <w:sectPr w:rsidR="00762D58">
          <w:type w:val="continuous"/>
          <w:pgSz w:w="11910" w:h="16840"/>
          <w:pgMar w:top="1420" w:right="0" w:bottom="280" w:left="0" w:header="720" w:footer="720" w:gutter="0"/>
          <w:cols w:space="720"/>
        </w:sectPr>
      </w:pPr>
    </w:p>
    <w:p w14:paraId="4093BE5A" w14:textId="77777777" w:rsidR="00762D58" w:rsidRDefault="00A364CD">
      <w:pPr>
        <w:pStyle w:val="BodyText"/>
        <w:spacing w:before="60" w:line="242" w:lineRule="exact"/>
        <w:ind w:left="1600"/>
        <w:jc w:val="center"/>
        <w:rPr>
          <w:rFonts w:ascii="Calibri"/>
        </w:rPr>
      </w:pPr>
      <w:r>
        <w:rPr>
          <w:rFonts w:ascii="Calibri"/>
          <w:color w:val="231F20"/>
        </w:rPr>
        <w:lastRenderedPageBreak/>
        <w:t>CSL0301</w:t>
      </w:r>
    </w:p>
    <w:p w14:paraId="7EFA5CE8" w14:textId="77777777" w:rsidR="00762D58" w:rsidRDefault="00A364CD">
      <w:pPr>
        <w:spacing w:line="240" w:lineRule="exact"/>
        <w:ind w:left="1600"/>
        <w:jc w:val="center"/>
        <w:rPr>
          <w:rFonts w:ascii="Calibri"/>
          <w:b/>
          <w:sz w:val="20"/>
        </w:rPr>
      </w:pPr>
      <w:r>
        <w:rPr>
          <w:rFonts w:ascii="Calibri"/>
          <w:b/>
          <w:color w:val="231F20"/>
          <w:sz w:val="20"/>
        </w:rPr>
        <w:t>Surgeon</w:t>
      </w:r>
      <w:r>
        <w:rPr>
          <w:rFonts w:ascii="Calibri"/>
          <w:b/>
          <w:color w:val="231F20"/>
          <w:spacing w:val="-8"/>
          <w:sz w:val="20"/>
        </w:rPr>
        <w:t xml:space="preserve"> </w:t>
      </w:r>
      <w:r>
        <w:rPr>
          <w:rFonts w:ascii="Calibri"/>
          <w:b/>
          <w:color w:val="231F20"/>
          <w:sz w:val="20"/>
        </w:rPr>
        <w:t>/</w:t>
      </w:r>
      <w:r>
        <w:rPr>
          <w:rFonts w:ascii="Calibri"/>
          <w:b/>
          <w:color w:val="231F20"/>
          <w:spacing w:val="-8"/>
          <w:sz w:val="20"/>
        </w:rPr>
        <w:t xml:space="preserve"> </w:t>
      </w:r>
      <w:r>
        <w:rPr>
          <w:rFonts w:ascii="Calibri"/>
          <w:b/>
          <w:color w:val="231F20"/>
          <w:sz w:val="20"/>
        </w:rPr>
        <w:t>Medical</w:t>
      </w:r>
      <w:r>
        <w:rPr>
          <w:rFonts w:ascii="Calibri"/>
          <w:b/>
          <w:color w:val="231F20"/>
          <w:spacing w:val="-7"/>
          <w:sz w:val="20"/>
        </w:rPr>
        <w:t xml:space="preserve"> </w:t>
      </w:r>
      <w:r>
        <w:rPr>
          <w:rFonts w:ascii="Calibri"/>
          <w:b/>
          <w:color w:val="231F20"/>
          <w:sz w:val="20"/>
        </w:rPr>
        <w:t>Door</w:t>
      </w:r>
    </w:p>
    <w:p w14:paraId="65CB24CB" w14:textId="77777777" w:rsidR="00762D58" w:rsidRDefault="00A364CD">
      <w:pPr>
        <w:pStyle w:val="BodyText"/>
        <w:spacing w:line="242" w:lineRule="exact"/>
        <w:ind w:left="1600"/>
        <w:jc w:val="center"/>
        <w:rPr>
          <w:rFonts w:ascii="Calibri"/>
        </w:rPr>
      </w:pPr>
      <w:r>
        <w:rPr>
          <w:rFonts w:ascii="Calibri"/>
          <w:color w:val="231F20"/>
        </w:rPr>
        <w:t>Police</w:t>
      </w:r>
      <w:r>
        <w:rPr>
          <w:rFonts w:ascii="Calibri"/>
          <w:color w:val="231F20"/>
          <w:spacing w:val="-9"/>
        </w:rPr>
        <w:t xml:space="preserve"> </w:t>
      </w:r>
      <w:r>
        <w:rPr>
          <w:rFonts w:ascii="Calibri"/>
          <w:color w:val="231F20"/>
        </w:rPr>
        <w:t>Station</w:t>
      </w:r>
    </w:p>
    <w:p w14:paraId="3D4F6AF8" w14:textId="77777777" w:rsidR="00762D58" w:rsidRDefault="00A364CD">
      <w:pPr>
        <w:pStyle w:val="BodyText"/>
        <w:spacing w:before="60" w:line="242" w:lineRule="exact"/>
        <w:ind w:left="1265"/>
        <w:jc w:val="center"/>
        <w:rPr>
          <w:rFonts w:ascii="Calibri"/>
        </w:rPr>
      </w:pPr>
      <w:r>
        <w:br w:type="column"/>
      </w:r>
      <w:r>
        <w:rPr>
          <w:rFonts w:ascii="Calibri"/>
          <w:color w:val="231F20"/>
        </w:rPr>
        <w:lastRenderedPageBreak/>
        <w:t>CSL0302</w:t>
      </w:r>
    </w:p>
    <w:p w14:paraId="2AC78329" w14:textId="77777777" w:rsidR="00762D58" w:rsidRDefault="00A364CD">
      <w:pPr>
        <w:spacing w:line="240" w:lineRule="exact"/>
        <w:ind w:left="1265"/>
        <w:jc w:val="center"/>
        <w:rPr>
          <w:rFonts w:ascii="Calibri"/>
          <w:b/>
          <w:sz w:val="20"/>
        </w:rPr>
      </w:pPr>
      <w:r>
        <w:rPr>
          <w:rFonts w:ascii="Calibri"/>
          <w:b/>
          <w:color w:val="231F20"/>
          <w:sz w:val="20"/>
        </w:rPr>
        <w:t>Search</w:t>
      </w:r>
      <w:r>
        <w:rPr>
          <w:rFonts w:ascii="Calibri"/>
          <w:b/>
          <w:color w:val="231F20"/>
          <w:spacing w:val="-6"/>
          <w:sz w:val="20"/>
        </w:rPr>
        <w:t xml:space="preserve"> </w:t>
      </w:r>
      <w:r>
        <w:rPr>
          <w:rFonts w:ascii="Calibri"/>
          <w:b/>
          <w:color w:val="231F20"/>
          <w:sz w:val="20"/>
        </w:rPr>
        <w:t>Room</w:t>
      </w:r>
      <w:r>
        <w:rPr>
          <w:rFonts w:ascii="Calibri"/>
          <w:b/>
          <w:color w:val="231F20"/>
          <w:spacing w:val="-5"/>
          <w:sz w:val="20"/>
        </w:rPr>
        <w:t xml:space="preserve"> </w:t>
      </w:r>
      <w:r>
        <w:rPr>
          <w:rFonts w:ascii="Calibri"/>
          <w:b/>
          <w:color w:val="231F20"/>
          <w:sz w:val="20"/>
        </w:rPr>
        <w:t>Door</w:t>
      </w:r>
      <w:r>
        <w:rPr>
          <w:rFonts w:ascii="Calibri"/>
          <w:b/>
          <w:color w:val="231F20"/>
          <w:spacing w:val="-6"/>
          <w:sz w:val="20"/>
        </w:rPr>
        <w:t xml:space="preserve"> </w:t>
      </w:r>
      <w:r>
        <w:rPr>
          <w:rFonts w:ascii="Calibri"/>
          <w:b/>
          <w:color w:val="231F20"/>
          <w:sz w:val="20"/>
        </w:rPr>
        <w:t>(SRCH)</w:t>
      </w:r>
    </w:p>
    <w:p w14:paraId="42FF9848" w14:textId="77777777" w:rsidR="00762D58" w:rsidRDefault="00A364CD">
      <w:pPr>
        <w:pStyle w:val="BodyText"/>
        <w:spacing w:line="242" w:lineRule="exact"/>
        <w:ind w:left="1264"/>
        <w:jc w:val="center"/>
        <w:rPr>
          <w:rFonts w:ascii="Calibri"/>
        </w:rPr>
      </w:pPr>
      <w:r>
        <w:rPr>
          <w:rFonts w:ascii="Calibri"/>
          <w:color w:val="231F20"/>
        </w:rPr>
        <w:t>Police</w:t>
      </w:r>
      <w:r>
        <w:rPr>
          <w:rFonts w:ascii="Calibri"/>
          <w:color w:val="231F20"/>
          <w:spacing w:val="-9"/>
        </w:rPr>
        <w:t xml:space="preserve"> </w:t>
      </w:r>
      <w:r>
        <w:rPr>
          <w:rFonts w:ascii="Calibri"/>
          <w:color w:val="231F20"/>
        </w:rPr>
        <w:t>Station</w:t>
      </w:r>
    </w:p>
    <w:p w14:paraId="6281DA92" w14:textId="77777777" w:rsidR="00762D58" w:rsidRDefault="00A364CD">
      <w:pPr>
        <w:pStyle w:val="BodyText"/>
        <w:spacing w:before="60" w:line="242" w:lineRule="exact"/>
        <w:ind w:left="1891" w:right="2219"/>
        <w:jc w:val="center"/>
        <w:rPr>
          <w:rFonts w:ascii="Calibri"/>
        </w:rPr>
      </w:pPr>
      <w:r>
        <w:br w:type="column"/>
      </w:r>
      <w:r>
        <w:rPr>
          <w:rFonts w:ascii="Calibri"/>
          <w:color w:val="231F20"/>
        </w:rPr>
        <w:lastRenderedPageBreak/>
        <w:t>CSL0303</w:t>
      </w:r>
    </w:p>
    <w:p w14:paraId="2AAAF9C4" w14:textId="77777777" w:rsidR="00762D58" w:rsidRDefault="00A364CD">
      <w:pPr>
        <w:spacing w:before="1" w:line="235" w:lineRule="auto"/>
        <w:ind w:left="1389" w:right="1716" w:firstLine="113"/>
        <w:jc w:val="both"/>
        <w:rPr>
          <w:rFonts w:ascii="Calibri"/>
          <w:sz w:val="20"/>
        </w:rPr>
      </w:pPr>
      <w:r>
        <w:rPr>
          <w:rFonts w:ascii="Calibri"/>
          <w:b/>
          <w:color w:val="231F20"/>
          <w:sz w:val="20"/>
        </w:rPr>
        <w:t>Solid Timber Door</w:t>
      </w:r>
      <w:r>
        <w:rPr>
          <w:rFonts w:ascii="Calibri"/>
          <w:b/>
          <w:color w:val="231F20"/>
          <w:spacing w:val="1"/>
          <w:sz w:val="20"/>
        </w:rPr>
        <w:t xml:space="preserve"> </w:t>
      </w:r>
      <w:r>
        <w:rPr>
          <w:rFonts w:ascii="Calibri"/>
          <w:color w:val="231F20"/>
          <w:sz w:val="20"/>
        </w:rPr>
        <w:t>Police Station (PLC)</w:t>
      </w:r>
      <w:r>
        <w:rPr>
          <w:rFonts w:ascii="Calibri"/>
          <w:color w:val="231F20"/>
          <w:spacing w:val="1"/>
          <w:sz w:val="20"/>
        </w:rPr>
        <w:t xml:space="preserve"> </w:t>
      </w:r>
      <w:r>
        <w:rPr>
          <w:rFonts w:ascii="Calibri"/>
          <w:color w:val="231F20"/>
          <w:sz w:val="20"/>
        </w:rPr>
        <w:t>Crown</w:t>
      </w:r>
      <w:r>
        <w:rPr>
          <w:rFonts w:ascii="Calibri"/>
          <w:color w:val="231F20"/>
          <w:spacing w:val="-7"/>
          <w:sz w:val="20"/>
        </w:rPr>
        <w:t xml:space="preserve"> </w:t>
      </w:r>
      <w:r>
        <w:rPr>
          <w:rFonts w:ascii="Calibri"/>
          <w:color w:val="231F20"/>
          <w:sz w:val="20"/>
        </w:rPr>
        <w:t>Court</w:t>
      </w:r>
      <w:r>
        <w:rPr>
          <w:rFonts w:ascii="Calibri"/>
          <w:color w:val="231F20"/>
          <w:spacing w:val="-7"/>
          <w:sz w:val="20"/>
        </w:rPr>
        <w:t xml:space="preserve"> </w:t>
      </w:r>
      <w:r>
        <w:rPr>
          <w:rFonts w:ascii="Calibri"/>
          <w:color w:val="231F20"/>
          <w:sz w:val="20"/>
        </w:rPr>
        <w:t>(Type</w:t>
      </w:r>
      <w:r>
        <w:rPr>
          <w:rFonts w:ascii="Calibri"/>
          <w:color w:val="231F20"/>
          <w:spacing w:val="-7"/>
          <w:sz w:val="20"/>
        </w:rPr>
        <w:t xml:space="preserve"> </w:t>
      </w:r>
      <w:r>
        <w:rPr>
          <w:rFonts w:ascii="Calibri"/>
          <w:color w:val="231F20"/>
          <w:sz w:val="20"/>
        </w:rPr>
        <w:t>C)</w:t>
      </w:r>
    </w:p>
    <w:p w14:paraId="7C3CAF2A" w14:textId="77777777" w:rsidR="00762D58" w:rsidRDefault="00762D58">
      <w:pPr>
        <w:spacing w:line="235" w:lineRule="auto"/>
        <w:jc w:val="both"/>
        <w:rPr>
          <w:rFonts w:ascii="Calibri"/>
          <w:sz w:val="20"/>
        </w:rPr>
        <w:sectPr w:rsidR="00762D58">
          <w:type w:val="continuous"/>
          <w:pgSz w:w="11910" w:h="16840"/>
          <w:pgMar w:top="1420" w:right="0" w:bottom="280" w:left="0" w:header="720" w:footer="720" w:gutter="0"/>
          <w:cols w:num="3" w:space="720" w:equalWidth="0">
            <w:col w:w="3576" w:space="40"/>
            <w:col w:w="3416" w:space="39"/>
            <w:col w:w="4839"/>
          </w:cols>
        </w:sectPr>
      </w:pPr>
    </w:p>
    <w:p w14:paraId="3F18CBBA" w14:textId="77777777" w:rsidR="00762D58" w:rsidRDefault="00762D58">
      <w:pPr>
        <w:pStyle w:val="BodyText"/>
        <w:rPr>
          <w:rFonts w:ascii="Calibri"/>
        </w:rPr>
      </w:pPr>
    </w:p>
    <w:p w14:paraId="354C86F2" w14:textId="77777777" w:rsidR="00762D58" w:rsidRDefault="00762D58">
      <w:pPr>
        <w:pStyle w:val="BodyText"/>
        <w:rPr>
          <w:rFonts w:ascii="Calibri"/>
        </w:rPr>
      </w:pPr>
    </w:p>
    <w:p w14:paraId="53E1CCBA" w14:textId="77777777" w:rsidR="00762D58" w:rsidRDefault="00762D58">
      <w:pPr>
        <w:pStyle w:val="BodyText"/>
        <w:rPr>
          <w:rFonts w:ascii="Calibri"/>
        </w:rPr>
      </w:pPr>
    </w:p>
    <w:p w14:paraId="1877DB1B" w14:textId="77777777" w:rsidR="00762D58" w:rsidRDefault="00762D58">
      <w:pPr>
        <w:pStyle w:val="BodyText"/>
        <w:rPr>
          <w:rFonts w:ascii="Calibri"/>
        </w:rPr>
      </w:pPr>
    </w:p>
    <w:p w14:paraId="491D64FD" w14:textId="77777777" w:rsidR="00762D58" w:rsidRDefault="00762D58">
      <w:pPr>
        <w:pStyle w:val="BodyText"/>
        <w:rPr>
          <w:rFonts w:ascii="Calibri"/>
        </w:rPr>
      </w:pPr>
    </w:p>
    <w:p w14:paraId="07B81102" w14:textId="77777777" w:rsidR="00762D58" w:rsidRDefault="00762D58">
      <w:pPr>
        <w:pStyle w:val="BodyText"/>
        <w:rPr>
          <w:rFonts w:ascii="Calibri"/>
        </w:rPr>
      </w:pPr>
    </w:p>
    <w:p w14:paraId="3B713E10" w14:textId="77777777" w:rsidR="00762D58" w:rsidRDefault="00762D58">
      <w:pPr>
        <w:pStyle w:val="BodyText"/>
        <w:rPr>
          <w:rFonts w:ascii="Calibri"/>
        </w:rPr>
      </w:pPr>
    </w:p>
    <w:p w14:paraId="0266B878" w14:textId="77777777" w:rsidR="00762D58" w:rsidRDefault="00762D58">
      <w:pPr>
        <w:pStyle w:val="BodyText"/>
        <w:rPr>
          <w:rFonts w:ascii="Calibri"/>
        </w:rPr>
      </w:pPr>
    </w:p>
    <w:p w14:paraId="39BF801A" w14:textId="77777777" w:rsidR="00762D58" w:rsidRDefault="00762D58">
      <w:pPr>
        <w:pStyle w:val="BodyText"/>
        <w:rPr>
          <w:rFonts w:ascii="Calibri"/>
        </w:rPr>
      </w:pPr>
    </w:p>
    <w:p w14:paraId="02A23B3F" w14:textId="77777777" w:rsidR="00762D58" w:rsidRDefault="00762D58">
      <w:pPr>
        <w:pStyle w:val="BodyText"/>
        <w:rPr>
          <w:rFonts w:ascii="Calibri"/>
          <w:sz w:val="15"/>
        </w:rPr>
      </w:pPr>
    </w:p>
    <w:p w14:paraId="24C7832E" w14:textId="77777777" w:rsidR="00762D58" w:rsidRDefault="00762D58">
      <w:pPr>
        <w:rPr>
          <w:rFonts w:ascii="Calibri"/>
          <w:sz w:val="15"/>
        </w:rPr>
        <w:sectPr w:rsidR="00762D58">
          <w:type w:val="continuous"/>
          <w:pgSz w:w="11910" w:h="16840"/>
          <w:pgMar w:top="1420" w:right="0" w:bottom="280" w:left="0" w:header="720" w:footer="720" w:gutter="0"/>
          <w:cols w:space="720"/>
        </w:sectPr>
      </w:pPr>
    </w:p>
    <w:p w14:paraId="15004466" w14:textId="77777777" w:rsidR="00762D58" w:rsidRDefault="00A364CD">
      <w:pPr>
        <w:pStyle w:val="BodyText"/>
        <w:spacing w:before="60" w:line="242" w:lineRule="exact"/>
        <w:ind w:left="1566"/>
        <w:jc w:val="center"/>
        <w:rPr>
          <w:rFonts w:ascii="Calibri"/>
        </w:rPr>
      </w:pPr>
      <w:r>
        <w:rPr>
          <w:rFonts w:ascii="Calibri"/>
          <w:color w:val="231F20"/>
        </w:rPr>
        <w:lastRenderedPageBreak/>
        <w:t>CSL0304</w:t>
      </w:r>
    </w:p>
    <w:p w14:paraId="464CA883" w14:textId="77777777" w:rsidR="00762D58" w:rsidRDefault="00A364CD">
      <w:pPr>
        <w:spacing w:before="1" w:line="235" w:lineRule="auto"/>
        <w:ind w:left="1565"/>
        <w:jc w:val="center"/>
        <w:rPr>
          <w:rFonts w:ascii="Calibri"/>
          <w:sz w:val="20"/>
        </w:rPr>
      </w:pPr>
      <w:r>
        <w:rPr>
          <w:rFonts w:ascii="Calibri"/>
          <w:b/>
          <w:color w:val="231F20"/>
          <w:sz w:val="20"/>
        </w:rPr>
        <w:t>Half</w:t>
      </w:r>
      <w:r>
        <w:rPr>
          <w:rFonts w:ascii="Calibri"/>
          <w:b/>
          <w:color w:val="231F20"/>
          <w:spacing w:val="-6"/>
          <w:sz w:val="20"/>
        </w:rPr>
        <w:t xml:space="preserve"> </w:t>
      </w:r>
      <w:r>
        <w:rPr>
          <w:rFonts w:ascii="Calibri"/>
          <w:b/>
          <w:color w:val="231F20"/>
          <w:sz w:val="20"/>
        </w:rPr>
        <w:t>Glazed</w:t>
      </w:r>
      <w:r>
        <w:rPr>
          <w:rFonts w:ascii="Calibri"/>
          <w:b/>
          <w:color w:val="231F20"/>
          <w:spacing w:val="-6"/>
          <w:sz w:val="20"/>
        </w:rPr>
        <w:t xml:space="preserve"> </w:t>
      </w:r>
      <w:r>
        <w:rPr>
          <w:rFonts w:ascii="Calibri"/>
          <w:b/>
          <w:color w:val="231F20"/>
          <w:sz w:val="20"/>
        </w:rPr>
        <w:t>Timber</w:t>
      </w:r>
      <w:r>
        <w:rPr>
          <w:rFonts w:ascii="Calibri"/>
          <w:b/>
          <w:color w:val="231F20"/>
          <w:spacing w:val="-6"/>
          <w:sz w:val="20"/>
        </w:rPr>
        <w:t xml:space="preserve"> </w:t>
      </w:r>
      <w:r>
        <w:rPr>
          <w:rFonts w:ascii="Calibri"/>
          <w:b/>
          <w:color w:val="231F20"/>
          <w:sz w:val="20"/>
        </w:rPr>
        <w:t>Door</w:t>
      </w:r>
      <w:r>
        <w:rPr>
          <w:rFonts w:ascii="Calibri"/>
          <w:b/>
          <w:color w:val="231F20"/>
          <w:spacing w:val="-42"/>
          <w:sz w:val="20"/>
        </w:rPr>
        <w:t xml:space="preserve"> </w:t>
      </w:r>
      <w:r>
        <w:rPr>
          <w:rFonts w:ascii="Calibri"/>
          <w:color w:val="231F20"/>
          <w:sz w:val="20"/>
        </w:rPr>
        <w:t>Police Station (PLB)</w:t>
      </w:r>
      <w:r>
        <w:rPr>
          <w:rFonts w:ascii="Calibri"/>
          <w:color w:val="231F20"/>
          <w:spacing w:val="1"/>
          <w:sz w:val="20"/>
        </w:rPr>
        <w:t xml:space="preserve"> </w:t>
      </w:r>
      <w:r>
        <w:rPr>
          <w:rFonts w:ascii="Calibri"/>
          <w:color w:val="231F20"/>
          <w:sz w:val="20"/>
        </w:rPr>
        <w:t>Crown</w:t>
      </w:r>
      <w:r>
        <w:rPr>
          <w:rFonts w:ascii="Calibri"/>
          <w:color w:val="231F20"/>
          <w:spacing w:val="-3"/>
          <w:sz w:val="20"/>
        </w:rPr>
        <w:t xml:space="preserve"> </w:t>
      </w:r>
      <w:r>
        <w:rPr>
          <w:rFonts w:ascii="Calibri"/>
          <w:color w:val="231F20"/>
          <w:sz w:val="20"/>
        </w:rPr>
        <w:t>Court</w:t>
      </w:r>
      <w:r>
        <w:rPr>
          <w:rFonts w:ascii="Calibri"/>
          <w:color w:val="231F20"/>
          <w:spacing w:val="-3"/>
          <w:sz w:val="20"/>
        </w:rPr>
        <w:t xml:space="preserve"> </w:t>
      </w:r>
      <w:r>
        <w:rPr>
          <w:rFonts w:ascii="Calibri"/>
          <w:color w:val="231F20"/>
          <w:sz w:val="20"/>
        </w:rPr>
        <w:t>(Type</w:t>
      </w:r>
      <w:r>
        <w:rPr>
          <w:rFonts w:ascii="Calibri"/>
          <w:color w:val="231F20"/>
          <w:spacing w:val="-2"/>
          <w:sz w:val="20"/>
        </w:rPr>
        <w:t xml:space="preserve"> </w:t>
      </w:r>
      <w:r>
        <w:rPr>
          <w:rFonts w:ascii="Calibri"/>
          <w:color w:val="231F20"/>
          <w:sz w:val="20"/>
        </w:rPr>
        <w:t>D)</w:t>
      </w:r>
    </w:p>
    <w:p w14:paraId="05E990EB" w14:textId="77777777" w:rsidR="00762D58" w:rsidRDefault="00A364CD">
      <w:pPr>
        <w:pStyle w:val="BodyText"/>
        <w:spacing w:before="60" w:line="242" w:lineRule="exact"/>
        <w:ind w:left="1181"/>
        <w:jc w:val="center"/>
        <w:rPr>
          <w:rFonts w:ascii="Calibri"/>
        </w:rPr>
      </w:pPr>
      <w:r>
        <w:br w:type="column"/>
      </w:r>
      <w:r>
        <w:rPr>
          <w:rFonts w:ascii="Calibri"/>
          <w:color w:val="231F20"/>
        </w:rPr>
        <w:lastRenderedPageBreak/>
        <w:t>CSL0305</w:t>
      </w:r>
    </w:p>
    <w:p w14:paraId="6C694D5A" w14:textId="77777777" w:rsidR="00762D58" w:rsidRDefault="00A364CD">
      <w:pPr>
        <w:spacing w:line="240" w:lineRule="exact"/>
        <w:ind w:left="1182"/>
        <w:jc w:val="center"/>
        <w:rPr>
          <w:rFonts w:ascii="Calibri"/>
          <w:b/>
          <w:sz w:val="20"/>
        </w:rPr>
      </w:pPr>
      <w:r>
        <w:rPr>
          <w:rFonts w:ascii="Calibri"/>
          <w:b/>
          <w:color w:val="231F20"/>
          <w:sz w:val="20"/>
        </w:rPr>
        <w:t>Acoustic</w:t>
      </w:r>
      <w:r>
        <w:rPr>
          <w:rFonts w:ascii="Calibri"/>
          <w:b/>
          <w:color w:val="231F20"/>
          <w:spacing w:val="-5"/>
          <w:sz w:val="20"/>
        </w:rPr>
        <w:t xml:space="preserve"> </w:t>
      </w:r>
      <w:r>
        <w:rPr>
          <w:rFonts w:ascii="Calibri"/>
          <w:b/>
          <w:color w:val="231F20"/>
          <w:sz w:val="20"/>
        </w:rPr>
        <w:t>Door</w:t>
      </w:r>
      <w:r>
        <w:rPr>
          <w:rFonts w:ascii="Calibri"/>
          <w:b/>
          <w:color w:val="231F20"/>
          <w:spacing w:val="-5"/>
          <w:sz w:val="20"/>
        </w:rPr>
        <w:t xml:space="preserve"> </w:t>
      </w:r>
      <w:r>
        <w:rPr>
          <w:rFonts w:ascii="Calibri"/>
          <w:b/>
          <w:color w:val="231F20"/>
          <w:sz w:val="20"/>
        </w:rPr>
        <w:t>(39</w:t>
      </w:r>
      <w:r>
        <w:rPr>
          <w:rFonts w:ascii="Calibri"/>
          <w:b/>
          <w:color w:val="231F20"/>
          <w:spacing w:val="-5"/>
          <w:sz w:val="20"/>
        </w:rPr>
        <w:t xml:space="preserve"> </w:t>
      </w:r>
      <w:r>
        <w:rPr>
          <w:rFonts w:ascii="Calibri"/>
          <w:b/>
          <w:color w:val="231F20"/>
          <w:sz w:val="20"/>
        </w:rPr>
        <w:t>or</w:t>
      </w:r>
      <w:r>
        <w:rPr>
          <w:rFonts w:ascii="Calibri"/>
          <w:b/>
          <w:color w:val="231F20"/>
          <w:spacing w:val="-4"/>
          <w:sz w:val="20"/>
        </w:rPr>
        <w:t xml:space="preserve"> </w:t>
      </w:r>
      <w:r>
        <w:rPr>
          <w:rFonts w:ascii="Calibri"/>
          <w:b/>
          <w:color w:val="231F20"/>
          <w:sz w:val="20"/>
        </w:rPr>
        <w:t>44</w:t>
      </w:r>
      <w:r>
        <w:rPr>
          <w:rFonts w:ascii="Calibri"/>
          <w:b/>
          <w:color w:val="231F20"/>
          <w:spacing w:val="-4"/>
          <w:sz w:val="20"/>
        </w:rPr>
        <w:t xml:space="preserve"> </w:t>
      </w:r>
      <w:r>
        <w:rPr>
          <w:rFonts w:ascii="Calibri"/>
          <w:b/>
          <w:color w:val="231F20"/>
          <w:sz w:val="20"/>
        </w:rPr>
        <w:t>db)</w:t>
      </w:r>
    </w:p>
    <w:p w14:paraId="1EC96890" w14:textId="77777777" w:rsidR="00762D58" w:rsidRDefault="00A364CD">
      <w:pPr>
        <w:pStyle w:val="BodyText"/>
        <w:spacing w:line="242" w:lineRule="exact"/>
        <w:ind w:left="1180"/>
        <w:jc w:val="center"/>
        <w:rPr>
          <w:rFonts w:ascii="Calibri"/>
        </w:rPr>
      </w:pPr>
      <w:r>
        <w:rPr>
          <w:rFonts w:ascii="Calibri"/>
          <w:color w:val="231F20"/>
        </w:rPr>
        <w:t>Police</w:t>
      </w:r>
      <w:r>
        <w:rPr>
          <w:rFonts w:ascii="Calibri"/>
          <w:color w:val="231F20"/>
          <w:spacing w:val="-9"/>
        </w:rPr>
        <w:t xml:space="preserve"> </w:t>
      </w:r>
      <w:r>
        <w:rPr>
          <w:rFonts w:ascii="Calibri"/>
          <w:color w:val="231F20"/>
        </w:rPr>
        <w:t>Station</w:t>
      </w:r>
    </w:p>
    <w:p w14:paraId="2FBD2153" w14:textId="77777777" w:rsidR="00762D58" w:rsidRDefault="00A364CD">
      <w:pPr>
        <w:pStyle w:val="BodyText"/>
        <w:spacing w:before="60" w:line="242" w:lineRule="exact"/>
        <w:ind w:left="1311" w:right="1699"/>
        <w:jc w:val="center"/>
        <w:rPr>
          <w:rFonts w:ascii="Calibri"/>
        </w:rPr>
      </w:pPr>
      <w:r>
        <w:br w:type="column"/>
      </w:r>
      <w:r>
        <w:rPr>
          <w:rFonts w:ascii="Calibri"/>
          <w:color w:val="231F20"/>
        </w:rPr>
        <w:lastRenderedPageBreak/>
        <w:t>CSL0306</w:t>
      </w:r>
    </w:p>
    <w:p w14:paraId="05B42BCC" w14:textId="77777777" w:rsidR="00762D58" w:rsidRDefault="00A364CD">
      <w:pPr>
        <w:spacing w:line="240" w:lineRule="exact"/>
        <w:ind w:left="1311" w:right="1699"/>
        <w:jc w:val="center"/>
        <w:rPr>
          <w:rFonts w:ascii="Calibri"/>
          <w:b/>
          <w:sz w:val="20"/>
        </w:rPr>
      </w:pPr>
      <w:r>
        <w:rPr>
          <w:rFonts w:ascii="Calibri"/>
          <w:b/>
          <w:color w:val="231F20"/>
          <w:sz w:val="20"/>
        </w:rPr>
        <w:t>Acoustic</w:t>
      </w:r>
      <w:r>
        <w:rPr>
          <w:rFonts w:ascii="Calibri"/>
          <w:b/>
          <w:color w:val="231F20"/>
          <w:spacing w:val="-4"/>
          <w:sz w:val="20"/>
        </w:rPr>
        <w:t xml:space="preserve"> </w:t>
      </w:r>
      <w:r>
        <w:rPr>
          <w:rFonts w:ascii="Calibri"/>
          <w:b/>
          <w:color w:val="231F20"/>
          <w:sz w:val="20"/>
        </w:rPr>
        <w:t>Door</w:t>
      </w:r>
      <w:r>
        <w:rPr>
          <w:rFonts w:ascii="Calibri"/>
          <w:b/>
          <w:color w:val="231F20"/>
          <w:spacing w:val="-4"/>
          <w:sz w:val="20"/>
        </w:rPr>
        <w:t xml:space="preserve"> </w:t>
      </w:r>
      <w:r>
        <w:rPr>
          <w:rFonts w:ascii="Calibri"/>
          <w:b/>
          <w:color w:val="231F20"/>
          <w:sz w:val="20"/>
        </w:rPr>
        <w:t>(55db)</w:t>
      </w:r>
    </w:p>
    <w:p w14:paraId="6C00DEE3" w14:textId="77777777" w:rsidR="00762D58" w:rsidRDefault="00A364CD">
      <w:pPr>
        <w:pStyle w:val="BodyText"/>
        <w:spacing w:line="242" w:lineRule="exact"/>
        <w:ind w:left="1631" w:right="2020"/>
        <w:jc w:val="center"/>
        <w:rPr>
          <w:rFonts w:ascii="Calibri"/>
        </w:rPr>
      </w:pPr>
      <w:r>
        <w:rPr>
          <w:rFonts w:ascii="Calibri"/>
          <w:color w:val="231F20"/>
        </w:rPr>
        <w:t>Police</w:t>
      </w:r>
      <w:r>
        <w:rPr>
          <w:rFonts w:ascii="Calibri"/>
          <w:color w:val="231F20"/>
          <w:spacing w:val="-9"/>
        </w:rPr>
        <w:t xml:space="preserve"> </w:t>
      </w:r>
      <w:r>
        <w:rPr>
          <w:rFonts w:ascii="Calibri"/>
          <w:color w:val="231F20"/>
        </w:rPr>
        <w:t>Station</w:t>
      </w:r>
    </w:p>
    <w:p w14:paraId="7873A9FD" w14:textId="77777777" w:rsidR="00762D58" w:rsidRDefault="00762D58">
      <w:pPr>
        <w:spacing w:line="242" w:lineRule="exact"/>
        <w:jc w:val="center"/>
        <w:rPr>
          <w:rFonts w:ascii="Calibri"/>
        </w:rPr>
        <w:sectPr w:rsidR="00762D58">
          <w:type w:val="continuous"/>
          <w:pgSz w:w="11910" w:h="16840"/>
          <w:pgMar w:top="1420" w:right="0" w:bottom="280" w:left="0" w:header="720" w:footer="720" w:gutter="0"/>
          <w:cols w:num="3" w:space="720" w:equalWidth="0">
            <w:col w:w="3599" w:space="40"/>
            <w:col w:w="3442" w:space="39"/>
            <w:col w:w="4790"/>
          </w:cols>
        </w:sectPr>
      </w:pPr>
    </w:p>
    <w:p w14:paraId="084D551C" w14:textId="77777777" w:rsidR="00762D58" w:rsidRDefault="00762D58">
      <w:pPr>
        <w:pStyle w:val="BodyText"/>
        <w:rPr>
          <w:rFonts w:ascii="Calibri"/>
        </w:rPr>
      </w:pPr>
    </w:p>
    <w:p w14:paraId="19C6D2F0" w14:textId="77777777" w:rsidR="00762D58" w:rsidRDefault="00762D58">
      <w:pPr>
        <w:pStyle w:val="BodyText"/>
        <w:rPr>
          <w:rFonts w:ascii="Calibri"/>
        </w:rPr>
      </w:pPr>
    </w:p>
    <w:p w14:paraId="7B970AC4" w14:textId="77777777" w:rsidR="00762D58" w:rsidRDefault="00762D58">
      <w:pPr>
        <w:pStyle w:val="BodyText"/>
        <w:rPr>
          <w:rFonts w:ascii="Calibri"/>
        </w:rPr>
      </w:pPr>
    </w:p>
    <w:p w14:paraId="6C84E947" w14:textId="77777777" w:rsidR="00762D58" w:rsidRDefault="00762D58">
      <w:pPr>
        <w:pStyle w:val="BodyText"/>
        <w:rPr>
          <w:rFonts w:ascii="Calibri"/>
        </w:rPr>
      </w:pPr>
    </w:p>
    <w:p w14:paraId="41F62E2C" w14:textId="77777777" w:rsidR="00762D58" w:rsidRDefault="00762D58">
      <w:pPr>
        <w:pStyle w:val="BodyText"/>
        <w:rPr>
          <w:rFonts w:ascii="Calibri"/>
        </w:rPr>
      </w:pPr>
    </w:p>
    <w:p w14:paraId="1C561EAF" w14:textId="77777777" w:rsidR="00762D58" w:rsidRDefault="00762D58">
      <w:pPr>
        <w:pStyle w:val="BodyText"/>
        <w:rPr>
          <w:rFonts w:ascii="Calibri"/>
        </w:rPr>
      </w:pPr>
    </w:p>
    <w:p w14:paraId="2EE3EB1A" w14:textId="77777777" w:rsidR="00762D58" w:rsidRDefault="00762D58">
      <w:pPr>
        <w:pStyle w:val="BodyText"/>
        <w:rPr>
          <w:rFonts w:ascii="Calibri"/>
        </w:rPr>
      </w:pPr>
    </w:p>
    <w:p w14:paraId="78BF21E1" w14:textId="77777777" w:rsidR="00762D58" w:rsidRDefault="00762D58">
      <w:pPr>
        <w:pStyle w:val="BodyText"/>
        <w:rPr>
          <w:rFonts w:ascii="Calibri"/>
        </w:rPr>
      </w:pPr>
    </w:p>
    <w:p w14:paraId="5783A1FC" w14:textId="77777777" w:rsidR="00762D58" w:rsidRDefault="00762D58">
      <w:pPr>
        <w:pStyle w:val="BodyText"/>
        <w:rPr>
          <w:rFonts w:ascii="Calibri"/>
        </w:rPr>
      </w:pPr>
    </w:p>
    <w:p w14:paraId="6FEA1417" w14:textId="77777777" w:rsidR="00762D58" w:rsidRDefault="00762D58">
      <w:pPr>
        <w:pStyle w:val="BodyText"/>
        <w:rPr>
          <w:rFonts w:ascii="Calibri"/>
          <w:sz w:val="15"/>
        </w:rPr>
      </w:pPr>
    </w:p>
    <w:p w14:paraId="0211A481" w14:textId="77777777" w:rsidR="00762D58" w:rsidRDefault="00762D58">
      <w:pPr>
        <w:rPr>
          <w:rFonts w:ascii="Calibri"/>
          <w:sz w:val="15"/>
        </w:rPr>
        <w:sectPr w:rsidR="00762D58">
          <w:type w:val="continuous"/>
          <w:pgSz w:w="11910" w:h="16840"/>
          <w:pgMar w:top="1420" w:right="0" w:bottom="280" w:left="0" w:header="720" w:footer="720" w:gutter="0"/>
          <w:cols w:space="720"/>
        </w:sectPr>
      </w:pPr>
    </w:p>
    <w:p w14:paraId="79E09CEF" w14:textId="77777777" w:rsidR="00762D58" w:rsidRDefault="00A364CD">
      <w:pPr>
        <w:pStyle w:val="BodyText"/>
        <w:spacing w:before="60" w:line="242" w:lineRule="exact"/>
        <w:ind w:left="1712"/>
        <w:jc w:val="center"/>
        <w:rPr>
          <w:rFonts w:ascii="Calibri"/>
        </w:rPr>
      </w:pPr>
      <w:r>
        <w:rPr>
          <w:rFonts w:ascii="Calibri"/>
          <w:color w:val="231F20"/>
        </w:rPr>
        <w:lastRenderedPageBreak/>
        <w:t>CSL0307</w:t>
      </w:r>
    </w:p>
    <w:p w14:paraId="38F1863F" w14:textId="77777777" w:rsidR="00762D58" w:rsidRDefault="00A364CD">
      <w:pPr>
        <w:spacing w:line="240" w:lineRule="exact"/>
        <w:ind w:left="1711"/>
        <w:jc w:val="center"/>
        <w:rPr>
          <w:rFonts w:ascii="Calibri"/>
          <w:b/>
          <w:sz w:val="20"/>
        </w:rPr>
      </w:pPr>
      <w:r>
        <w:rPr>
          <w:rFonts w:ascii="Calibri"/>
          <w:b/>
          <w:color w:val="231F20"/>
          <w:sz w:val="20"/>
        </w:rPr>
        <w:t>Steel</w:t>
      </w:r>
      <w:r>
        <w:rPr>
          <w:rFonts w:ascii="Calibri"/>
          <w:b/>
          <w:color w:val="231F20"/>
          <w:spacing w:val="-9"/>
          <w:sz w:val="20"/>
        </w:rPr>
        <w:t xml:space="preserve"> </w:t>
      </w:r>
      <w:r>
        <w:rPr>
          <w:rFonts w:ascii="Calibri"/>
          <w:b/>
          <w:color w:val="231F20"/>
          <w:sz w:val="20"/>
        </w:rPr>
        <w:t>Personnel</w:t>
      </w:r>
      <w:r>
        <w:rPr>
          <w:rFonts w:ascii="Calibri"/>
          <w:b/>
          <w:color w:val="231F20"/>
          <w:spacing w:val="-8"/>
          <w:sz w:val="20"/>
        </w:rPr>
        <w:t xml:space="preserve"> </w:t>
      </w:r>
      <w:r>
        <w:rPr>
          <w:rFonts w:ascii="Calibri"/>
          <w:b/>
          <w:color w:val="231F20"/>
          <w:sz w:val="20"/>
        </w:rPr>
        <w:t>Door</w:t>
      </w:r>
    </w:p>
    <w:p w14:paraId="24B7EE63" w14:textId="77777777" w:rsidR="00762D58" w:rsidRDefault="00A364CD">
      <w:pPr>
        <w:pStyle w:val="BodyText"/>
        <w:spacing w:line="242" w:lineRule="exact"/>
        <w:ind w:left="1711"/>
        <w:jc w:val="center"/>
        <w:rPr>
          <w:rFonts w:ascii="Calibri"/>
        </w:rPr>
      </w:pPr>
      <w:r>
        <w:rPr>
          <w:rFonts w:ascii="Calibri"/>
          <w:color w:val="231F20"/>
        </w:rPr>
        <w:t>Police</w:t>
      </w:r>
      <w:r>
        <w:rPr>
          <w:rFonts w:ascii="Calibri"/>
          <w:color w:val="231F20"/>
          <w:spacing w:val="-9"/>
        </w:rPr>
        <w:t xml:space="preserve"> </w:t>
      </w:r>
      <w:r>
        <w:rPr>
          <w:rFonts w:ascii="Calibri"/>
          <w:color w:val="231F20"/>
        </w:rPr>
        <w:t>Station</w:t>
      </w:r>
    </w:p>
    <w:p w14:paraId="3F411B17" w14:textId="77777777" w:rsidR="00762D58" w:rsidRDefault="00A364CD">
      <w:pPr>
        <w:pStyle w:val="BodyText"/>
        <w:spacing w:before="60" w:line="242" w:lineRule="exact"/>
        <w:ind w:left="2121"/>
        <w:rPr>
          <w:rFonts w:ascii="Calibri"/>
        </w:rPr>
      </w:pPr>
      <w:r>
        <w:br w:type="column"/>
      </w:r>
      <w:r>
        <w:rPr>
          <w:rFonts w:ascii="Calibri"/>
          <w:color w:val="231F20"/>
        </w:rPr>
        <w:lastRenderedPageBreak/>
        <w:t>CSL0308</w:t>
      </w:r>
    </w:p>
    <w:p w14:paraId="3FB91400" w14:textId="77777777" w:rsidR="00762D58" w:rsidRDefault="00A364CD">
      <w:pPr>
        <w:spacing w:before="1" w:line="235" w:lineRule="auto"/>
        <w:ind w:left="1606" w:right="-10" w:firstLine="281"/>
        <w:rPr>
          <w:rFonts w:ascii="Calibri"/>
          <w:sz w:val="20"/>
        </w:rPr>
      </w:pPr>
      <w:r>
        <w:rPr>
          <w:rFonts w:ascii="Calibri"/>
          <w:b/>
          <w:color w:val="231F20"/>
          <w:sz w:val="20"/>
        </w:rPr>
        <w:t>Decency Door</w:t>
      </w:r>
      <w:r>
        <w:rPr>
          <w:rFonts w:ascii="Calibri"/>
          <w:b/>
          <w:color w:val="231F20"/>
          <w:spacing w:val="1"/>
          <w:sz w:val="20"/>
        </w:rPr>
        <w:t xml:space="preserve"> </w:t>
      </w:r>
      <w:r>
        <w:rPr>
          <w:rFonts w:ascii="Calibri"/>
          <w:color w:val="231F20"/>
          <w:sz w:val="20"/>
        </w:rPr>
        <w:t>Police Station (PMA)</w:t>
      </w:r>
      <w:r>
        <w:rPr>
          <w:rFonts w:ascii="Calibri"/>
          <w:color w:val="231F20"/>
          <w:spacing w:val="1"/>
          <w:sz w:val="20"/>
        </w:rPr>
        <w:t xml:space="preserve"> </w:t>
      </w:r>
      <w:r>
        <w:rPr>
          <w:rFonts w:ascii="Calibri"/>
          <w:color w:val="231F20"/>
          <w:sz w:val="20"/>
        </w:rPr>
        <w:t>Crown</w:t>
      </w:r>
      <w:r>
        <w:rPr>
          <w:rFonts w:ascii="Calibri"/>
          <w:color w:val="231F20"/>
          <w:spacing w:val="-7"/>
          <w:sz w:val="20"/>
        </w:rPr>
        <w:t xml:space="preserve"> </w:t>
      </w:r>
      <w:r>
        <w:rPr>
          <w:rFonts w:ascii="Calibri"/>
          <w:color w:val="231F20"/>
          <w:sz w:val="20"/>
        </w:rPr>
        <w:t>Court</w:t>
      </w:r>
      <w:r>
        <w:rPr>
          <w:rFonts w:ascii="Calibri"/>
          <w:color w:val="231F20"/>
          <w:spacing w:val="-8"/>
          <w:sz w:val="20"/>
        </w:rPr>
        <w:t xml:space="preserve"> </w:t>
      </w:r>
      <w:r>
        <w:rPr>
          <w:rFonts w:ascii="Calibri"/>
          <w:color w:val="231F20"/>
          <w:sz w:val="20"/>
        </w:rPr>
        <w:t>(Type</w:t>
      </w:r>
      <w:r>
        <w:rPr>
          <w:rFonts w:ascii="Calibri"/>
          <w:color w:val="231F20"/>
          <w:spacing w:val="-7"/>
          <w:sz w:val="20"/>
        </w:rPr>
        <w:t xml:space="preserve"> </w:t>
      </w:r>
      <w:r>
        <w:rPr>
          <w:rFonts w:ascii="Calibri"/>
          <w:color w:val="231F20"/>
          <w:sz w:val="20"/>
        </w:rPr>
        <w:t>E)</w:t>
      </w:r>
    </w:p>
    <w:p w14:paraId="3A412B40" w14:textId="77777777" w:rsidR="00762D58" w:rsidRDefault="00A364CD">
      <w:pPr>
        <w:pStyle w:val="BodyText"/>
        <w:spacing w:before="60" w:line="242" w:lineRule="exact"/>
        <w:ind w:left="1262" w:right="1374"/>
        <w:jc w:val="center"/>
        <w:rPr>
          <w:rFonts w:ascii="Calibri"/>
        </w:rPr>
      </w:pPr>
      <w:r>
        <w:br w:type="column"/>
      </w:r>
      <w:r>
        <w:rPr>
          <w:rFonts w:ascii="Calibri"/>
          <w:color w:val="231F20"/>
        </w:rPr>
        <w:lastRenderedPageBreak/>
        <w:t>CSL0309</w:t>
      </w:r>
    </w:p>
    <w:p w14:paraId="71251BA0" w14:textId="77777777" w:rsidR="00762D58" w:rsidRDefault="00A364CD">
      <w:pPr>
        <w:spacing w:line="240" w:lineRule="exact"/>
        <w:ind w:left="1856" w:right="1967"/>
        <w:jc w:val="center"/>
        <w:rPr>
          <w:rFonts w:ascii="Calibri"/>
          <w:b/>
          <w:sz w:val="20"/>
        </w:rPr>
      </w:pPr>
      <w:r>
        <w:rPr>
          <w:rFonts w:ascii="Calibri"/>
          <w:b/>
          <w:color w:val="231F20"/>
          <w:sz w:val="20"/>
        </w:rPr>
        <w:t>Armoury</w:t>
      </w:r>
      <w:r>
        <w:rPr>
          <w:rFonts w:ascii="Calibri"/>
          <w:b/>
          <w:color w:val="231F20"/>
          <w:spacing w:val="-2"/>
          <w:sz w:val="20"/>
        </w:rPr>
        <w:t xml:space="preserve"> </w:t>
      </w:r>
      <w:r>
        <w:rPr>
          <w:rFonts w:ascii="Calibri"/>
          <w:b/>
          <w:color w:val="231F20"/>
          <w:sz w:val="20"/>
        </w:rPr>
        <w:t>Door</w:t>
      </w:r>
    </w:p>
    <w:p w14:paraId="37A1C01D" w14:textId="77777777" w:rsidR="00762D58" w:rsidRDefault="00A364CD">
      <w:pPr>
        <w:pStyle w:val="BodyText"/>
        <w:spacing w:line="242" w:lineRule="exact"/>
        <w:ind w:left="1262" w:right="1374"/>
        <w:jc w:val="center"/>
        <w:rPr>
          <w:rFonts w:ascii="Calibri"/>
        </w:rPr>
      </w:pPr>
      <w:r>
        <w:rPr>
          <w:rFonts w:ascii="Calibri"/>
          <w:color w:val="231F20"/>
        </w:rPr>
        <w:t>Police</w:t>
      </w:r>
      <w:r>
        <w:rPr>
          <w:rFonts w:ascii="Calibri"/>
          <w:color w:val="231F20"/>
          <w:spacing w:val="-6"/>
        </w:rPr>
        <w:t xml:space="preserve"> </w:t>
      </w:r>
      <w:r>
        <w:rPr>
          <w:rFonts w:ascii="Calibri"/>
          <w:color w:val="231F20"/>
        </w:rPr>
        <w:t>Station</w:t>
      </w:r>
      <w:r>
        <w:rPr>
          <w:rFonts w:ascii="Calibri"/>
          <w:color w:val="231F20"/>
          <w:spacing w:val="-6"/>
        </w:rPr>
        <w:t xml:space="preserve"> </w:t>
      </w:r>
      <w:r>
        <w:rPr>
          <w:rFonts w:ascii="Calibri"/>
          <w:color w:val="231F20"/>
        </w:rPr>
        <w:t>/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Armed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Forces</w:t>
      </w:r>
    </w:p>
    <w:p w14:paraId="5353DD18" w14:textId="77777777" w:rsidR="00762D58" w:rsidRDefault="00762D58">
      <w:pPr>
        <w:spacing w:line="242" w:lineRule="exact"/>
        <w:jc w:val="center"/>
        <w:rPr>
          <w:rFonts w:ascii="Calibri"/>
        </w:rPr>
        <w:sectPr w:rsidR="00762D58">
          <w:type w:val="continuous"/>
          <w:pgSz w:w="11910" w:h="16840"/>
          <w:pgMar w:top="1420" w:right="0" w:bottom="280" w:left="0" w:header="720" w:footer="720" w:gutter="0"/>
          <w:cols w:num="3" w:space="720" w:equalWidth="0">
            <w:col w:w="3451" w:space="40"/>
            <w:col w:w="3325" w:space="39"/>
            <w:col w:w="5055"/>
          </w:cols>
        </w:sectPr>
      </w:pPr>
    </w:p>
    <w:p w14:paraId="5355C346" w14:textId="77777777" w:rsidR="00762D58" w:rsidRDefault="00A364CD">
      <w:pPr>
        <w:pStyle w:val="BodyText"/>
        <w:rPr>
          <w:rFonts w:ascii="Calibri"/>
        </w:rPr>
      </w:pPr>
      <w:r>
        <w:rPr>
          <w:noProof/>
        </w:rPr>
        <w:lastRenderedPageBreak/>
        <w:drawing>
          <wp:anchor distT="0" distB="0" distL="0" distR="0" simplePos="0" relativeHeight="473574400" behindDoc="1" locked="0" layoutInCell="1" allowOverlap="1" wp14:anchorId="22163301" wp14:editId="48AF6017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1592" cy="10692003"/>
            <wp:effectExtent l="0" t="0" r="0" b="0"/>
            <wp:wrapNone/>
            <wp:docPr id="619" name="image42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0" name="image425.png"/>
                    <pic:cNvPicPr/>
                  </pic:nvPicPr>
                  <pic:blipFill>
                    <a:blip r:embed="rId89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61592" cy="1069200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C31414E" w14:textId="77777777" w:rsidR="00762D58" w:rsidRDefault="00762D58">
      <w:pPr>
        <w:pStyle w:val="BodyText"/>
        <w:rPr>
          <w:rFonts w:ascii="Calibri"/>
        </w:rPr>
      </w:pPr>
    </w:p>
    <w:p w14:paraId="28A2FDE4" w14:textId="77777777" w:rsidR="00762D58" w:rsidRDefault="00762D58">
      <w:pPr>
        <w:pStyle w:val="BodyText"/>
        <w:rPr>
          <w:rFonts w:ascii="Calibri"/>
        </w:rPr>
      </w:pPr>
    </w:p>
    <w:p w14:paraId="0FF2E248" w14:textId="77777777" w:rsidR="00762D58" w:rsidRDefault="00762D58">
      <w:pPr>
        <w:pStyle w:val="BodyText"/>
        <w:rPr>
          <w:rFonts w:ascii="Calibri"/>
        </w:rPr>
      </w:pPr>
    </w:p>
    <w:p w14:paraId="73DF9E73" w14:textId="77777777" w:rsidR="00762D58" w:rsidRDefault="00762D58">
      <w:pPr>
        <w:pStyle w:val="BodyText"/>
        <w:rPr>
          <w:rFonts w:ascii="Calibri"/>
        </w:rPr>
      </w:pPr>
    </w:p>
    <w:p w14:paraId="64CE87C1" w14:textId="77777777" w:rsidR="00762D58" w:rsidRDefault="00762D58">
      <w:pPr>
        <w:pStyle w:val="BodyText"/>
        <w:rPr>
          <w:rFonts w:ascii="Calibri"/>
        </w:rPr>
      </w:pPr>
    </w:p>
    <w:p w14:paraId="623AD931" w14:textId="77777777" w:rsidR="00762D58" w:rsidRDefault="00762D58">
      <w:pPr>
        <w:pStyle w:val="BodyText"/>
        <w:rPr>
          <w:rFonts w:ascii="Calibri"/>
        </w:rPr>
      </w:pPr>
    </w:p>
    <w:p w14:paraId="06AB2417" w14:textId="77777777" w:rsidR="00762D58" w:rsidRDefault="00762D58">
      <w:pPr>
        <w:pStyle w:val="BodyText"/>
        <w:rPr>
          <w:rFonts w:ascii="Calibri"/>
        </w:rPr>
      </w:pPr>
    </w:p>
    <w:p w14:paraId="6E94406C" w14:textId="77777777" w:rsidR="00762D58" w:rsidRDefault="00762D58">
      <w:pPr>
        <w:pStyle w:val="BodyText"/>
        <w:spacing w:before="4"/>
        <w:rPr>
          <w:rFonts w:ascii="Calibri"/>
          <w:sz w:val="16"/>
        </w:rPr>
      </w:pPr>
    </w:p>
    <w:p w14:paraId="487866AB" w14:textId="77777777" w:rsidR="00762D58" w:rsidRDefault="00A364CD">
      <w:pPr>
        <w:pStyle w:val="BodyText"/>
        <w:spacing w:line="242" w:lineRule="exact"/>
        <w:ind w:left="159" w:right="6900"/>
        <w:jc w:val="center"/>
        <w:rPr>
          <w:rFonts w:ascii="Calibri"/>
        </w:rPr>
      </w:pPr>
      <w:r>
        <w:pict w14:anchorId="0B062B13">
          <v:shape id="_x0000_s3601" type="#_x0000_t202" style="position:absolute;left:0;text-align:left;margin-left:561.8pt;margin-top:-51.8pt;width:16pt;height:114.1pt;z-index:16107520;mso-position-horizontal-relative:page" filled="f" stroked="f">
            <v:textbox style="layout-flow:vertical;mso-layout-flow-alt:bottom-to-top" inset="0,0,0,0">
              <w:txbxContent>
                <w:p w14:paraId="6CB5458E" w14:textId="77777777" w:rsidR="00A364CD" w:rsidRDefault="00A364CD">
                  <w:pPr>
                    <w:spacing w:line="305" w:lineRule="exact"/>
                    <w:ind w:left="20"/>
                    <w:rPr>
                      <w:rFonts w:ascii="Calibri"/>
                      <w:sz w:val="28"/>
                    </w:rPr>
                  </w:pPr>
                  <w:r>
                    <w:rPr>
                      <w:rFonts w:ascii="Calibri"/>
                      <w:color w:val="231F20"/>
                      <w:sz w:val="28"/>
                    </w:rPr>
                    <w:t>PERSONNEL</w:t>
                  </w:r>
                  <w:r>
                    <w:rPr>
                      <w:rFonts w:ascii="Calibri"/>
                      <w:color w:val="231F20"/>
                      <w:spacing w:val="-12"/>
                      <w:sz w:val="28"/>
                    </w:rPr>
                    <w:t xml:space="preserve"> </w:t>
                  </w:r>
                  <w:r>
                    <w:rPr>
                      <w:rFonts w:ascii="Calibri"/>
                      <w:color w:val="231F20"/>
                      <w:sz w:val="28"/>
                    </w:rPr>
                    <w:t>DOORS</w:t>
                  </w:r>
                </w:p>
              </w:txbxContent>
            </v:textbox>
            <w10:wrap anchorx="page"/>
          </v:shape>
        </w:pict>
      </w:r>
      <w:r>
        <w:rPr>
          <w:rFonts w:ascii="Calibri"/>
          <w:color w:val="231F20"/>
        </w:rPr>
        <w:t>CSL0310</w:t>
      </w:r>
    </w:p>
    <w:p w14:paraId="4E079CA4" w14:textId="77777777" w:rsidR="00762D58" w:rsidRDefault="00A364CD">
      <w:pPr>
        <w:spacing w:line="240" w:lineRule="exact"/>
        <w:ind w:left="159" w:right="6899"/>
        <w:jc w:val="center"/>
        <w:rPr>
          <w:rFonts w:ascii="Calibri"/>
          <w:b/>
          <w:sz w:val="20"/>
        </w:rPr>
      </w:pPr>
      <w:r>
        <w:rPr>
          <w:rFonts w:ascii="Calibri"/>
          <w:b/>
          <w:color w:val="231F20"/>
          <w:sz w:val="20"/>
        </w:rPr>
        <w:t>Strongroom</w:t>
      </w:r>
      <w:r>
        <w:rPr>
          <w:rFonts w:ascii="Calibri"/>
          <w:b/>
          <w:color w:val="231F20"/>
          <w:spacing w:val="-5"/>
          <w:sz w:val="20"/>
        </w:rPr>
        <w:t xml:space="preserve"> </w:t>
      </w:r>
      <w:r>
        <w:rPr>
          <w:rFonts w:ascii="Calibri"/>
          <w:b/>
          <w:color w:val="231F20"/>
          <w:sz w:val="20"/>
        </w:rPr>
        <w:t>Door</w:t>
      </w:r>
    </w:p>
    <w:p w14:paraId="15111659" w14:textId="77777777" w:rsidR="00762D58" w:rsidRDefault="00A364CD">
      <w:pPr>
        <w:pStyle w:val="BodyText"/>
        <w:spacing w:line="242" w:lineRule="exact"/>
        <w:ind w:left="159" w:right="6900"/>
        <w:jc w:val="center"/>
        <w:rPr>
          <w:rFonts w:ascii="Calibri"/>
        </w:rPr>
      </w:pPr>
      <w:r>
        <w:rPr>
          <w:rFonts w:ascii="Calibri"/>
          <w:color w:val="231F20"/>
        </w:rPr>
        <w:t>Police</w:t>
      </w:r>
      <w:r>
        <w:rPr>
          <w:rFonts w:ascii="Calibri"/>
          <w:color w:val="231F20"/>
          <w:spacing w:val="-6"/>
        </w:rPr>
        <w:t xml:space="preserve"> </w:t>
      </w:r>
      <w:r>
        <w:rPr>
          <w:rFonts w:ascii="Calibri"/>
          <w:color w:val="231F20"/>
        </w:rPr>
        <w:t>Station</w:t>
      </w:r>
      <w:r>
        <w:rPr>
          <w:rFonts w:ascii="Calibri"/>
          <w:color w:val="231F20"/>
          <w:spacing w:val="-6"/>
        </w:rPr>
        <w:t xml:space="preserve"> </w:t>
      </w:r>
      <w:r>
        <w:rPr>
          <w:rFonts w:ascii="Calibri"/>
          <w:color w:val="231F20"/>
        </w:rPr>
        <w:t>/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Armed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Forces</w:t>
      </w:r>
    </w:p>
    <w:p w14:paraId="4B9314D8" w14:textId="77777777" w:rsidR="00762D58" w:rsidRDefault="00762D58">
      <w:pPr>
        <w:pStyle w:val="BodyText"/>
        <w:rPr>
          <w:rFonts w:ascii="Calibri"/>
        </w:rPr>
      </w:pPr>
    </w:p>
    <w:p w14:paraId="64938B5E" w14:textId="77777777" w:rsidR="00762D58" w:rsidRDefault="00762D58">
      <w:pPr>
        <w:pStyle w:val="BodyText"/>
        <w:rPr>
          <w:rFonts w:ascii="Calibri"/>
        </w:rPr>
      </w:pPr>
    </w:p>
    <w:p w14:paraId="0B567A61" w14:textId="77777777" w:rsidR="00762D58" w:rsidRDefault="00762D58">
      <w:pPr>
        <w:pStyle w:val="BodyText"/>
        <w:rPr>
          <w:rFonts w:ascii="Calibri"/>
        </w:rPr>
      </w:pPr>
    </w:p>
    <w:p w14:paraId="0FA19DEE" w14:textId="77777777" w:rsidR="00762D58" w:rsidRDefault="00762D58">
      <w:pPr>
        <w:pStyle w:val="BodyText"/>
        <w:spacing w:before="1"/>
        <w:rPr>
          <w:rFonts w:ascii="Calibri"/>
          <w:sz w:val="22"/>
        </w:rPr>
      </w:pPr>
    </w:p>
    <w:p w14:paraId="463459E6" w14:textId="77777777" w:rsidR="00762D58" w:rsidRDefault="00A364CD">
      <w:pPr>
        <w:pStyle w:val="BodyText"/>
        <w:spacing w:before="60" w:line="217" w:lineRule="exact"/>
        <w:ind w:left="159" w:right="315"/>
        <w:jc w:val="center"/>
        <w:rPr>
          <w:rFonts w:ascii="Calibri"/>
        </w:rPr>
      </w:pPr>
      <w:r>
        <w:rPr>
          <w:rFonts w:ascii="Calibri"/>
          <w:color w:val="231F20"/>
        </w:rPr>
        <w:t>Cell</w:t>
      </w:r>
      <w:r>
        <w:rPr>
          <w:rFonts w:ascii="Calibri"/>
          <w:color w:val="231F20"/>
          <w:spacing w:val="-6"/>
        </w:rPr>
        <w:t xml:space="preserve"> </w:t>
      </w:r>
      <w:r>
        <w:rPr>
          <w:rFonts w:ascii="Calibri"/>
          <w:color w:val="231F20"/>
        </w:rPr>
        <w:t>Security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Limited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Lynstock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Way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Lostock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Bolton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BL6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4SA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England</w:t>
      </w:r>
    </w:p>
    <w:p w14:paraId="6169AD5C" w14:textId="77777777" w:rsidR="00762D58" w:rsidRDefault="00A364CD">
      <w:pPr>
        <w:pStyle w:val="BodyText"/>
        <w:tabs>
          <w:tab w:val="right" w:pos="11472"/>
        </w:tabs>
        <w:spacing w:line="267" w:lineRule="exact"/>
        <w:ind w:left="1362"/>
        <w:rPr>
          <w:rFonts w:ascii="Calibri"/>
        </w:rPr>
      </w:pPr>
      <w:r>
        <w:rPr>
          <w:rFonts w:ascii="Calibri"/>
          <w:color w:val="1C6D37"/>
        </w:rPr>
        <w:t>Tel</w:t>
      </w:r>
      <w:r>
        <w:rPr>
          <w:rFonts w:ascii="Calibri"/>
          <w:color w:val="1C6D37"/>
          <w:spacing w:val="-5"/>
        </w:rPr>
        <w:t xml:space="preserve"> </w:t>
      </w:r>
      <w:r>
        <w:rPr>
          <w:rFonts w:ascii="Calibri"/>
          <w:color w:val="231F20"/>
        </w:rPr>
        <w:t>+44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(0)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1204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669690</w:t>
      </w:r>
      <w:r>
        <w:rPr>
          <w:rFonts w:ascii="Calibri"/>
          <w:color w:val="231F20"/>
          <w:spacing w:val="80"/>
        </w:rPr>
        <w:t xml:space="preserve"> </w:t>
      </w:r>
      <w:r>
        <w:rPr>
          <w:rFonts w:ascii="Calibri"/>
          <w:color w:val="1C6D37"/>
        </w:rPr>
        <w:t>Fax</w:t>
      </w:r>
      <w:r>
        <w:rPr>
          <w:rFonts w:ascii="Calibri"/>
          <w:color w:val="1C6D37"/>
          <w:spacing w:val="-3"/>
        </w:rPr>
        <w:t xml:space="preserve"> </w:t>
      </w:r>
      <w:r>
        <w:rPr>
          <w:rFonts w:ascii="Calibri"/>
          <w:color w:val="231F20"/>
        </w:rPr>
        <w:t>+44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(0)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1204</w:t>
      </w:r>
      <w:r>
        <w:rPr>
          <w:rFonts w:ascii="Calibri"/>
          <w:color w:val="231F20"/>
          <w:spacing w:val="-3"/>
        </w:rPr>
        <w:t xml:space="preserve"> </w:t>
      </w:r>
      <w:r>
        <w:rPr>
          <w:rFonts w:ascii="Calibri"/>
          <w:color w:val="231F20"/>
        </w:rPr>
        <w:t>669650</w:t>
      </w:r>
      <w:r>
        <w:rPr>
          <w:rFonts w:ascii="Calibri"/>
          <w:color w:val="231F20"/>
          <w:spacing w:val="37"/>
        </w:rPr>
        <w:t xml:space="preserve"> </w:t>
      </w:r>
      <w:r>
        <w:rPr>
          <w:rFonts w:ascii="Calibri"/>
          <w:color w:val="1C6D37"/>
        </w:rPr>
        <w:t>Email</w:t>
      </w:r>
      <w:r>
        <w:rPr>
          <w:rFonts w:ascii="Calibri"/>
          <w:color w:val="1C6D37"/>
          <w:spacing w:val="-3"/>
        </w:rPr>
        <w:t xml:space="preserve"> </w:t>
      </w:r>
      <w:hyperlink r:id="rId899">
        <w:r>
          <w:rPr>
            <w:rFonts w:ascii="Calibri"/>
            <w:color w:val="231F20"/>
          </w:rPr>
          <w:t>sales@cellsecurity.co.uk</w:t>
        </w:r>
      </w:hyperlink>
      <w:r>
        <w:rPr>
          <w:rFonts w:ascii="Calibri"/>
          <w:color w:val="231F20"/>
          <w:spacing w:val="80"/>
        </w:rPr>
        <w:t xml:space="preserve"> </w:t>
      </w:r>
      <w:r>
        <w:rPr>
          <w:rFonts w:ascii="Calibri"/>
          <w:color w:val="1C6D37"/>
        </w:rPr>
        <w:t>Web</w:t>
      </w:r>
      <w:r>
        <w:rPr>
          <w:rFonts w:ascii="Calibri"/>
          <w:color w:val="1C6D37"/>
          <w:spacing w:val="-3"/>
        </w:rPr>
        <w:t xml:space="preserve"> </w:t>
      </w:r>
      <w:hyperlink r:id="rId900">
        <w:r>
          <w:rPr>
            <w:rFonts w:ascii="Calibri"/>
            <w:color w:val="231F20"/>
          </w:rPr>
          <w:t>www.cellsecurity.co.uk</w:t>
        </w:r>
      </w:hyperlink>
      <w:r>
        <w:rPr>
          <w:rFonts w:ascii="Calibri"/>
          <w:color w:val="231F20"/>
        </w:rPr>
        <w:tab/>
      </w:r>
      <w:r>
        <w:rPr>
          <w:rFonts w:ascii="Calibri"/>
          <w:color w:val="FFFFFF"/>
          <w:position w:val="5"/>
        </w:rPr>
        <w:t>49</w:t>
      </w:r>
    </w:p>
    <w:p w14:paraId="2E2C9656" w14:textId="77777777" w:rsidR="00762D58" w:rsidRDefault="00762D58">
      <w:pPr>
        <w:spacing w:line="267" w:lineRule="exact"/>
        <w:rPr>
          <w:rFonts w:ascii="Calibri"/>
        </w:rPr>
        <w:sectPr w:rsidR="00762D58">
          <w:type w:val="continuous"/>
          <w:pgSz w:w="11910" w:h="16840"/>
          <w:pgMar w:top="1420" w:right="0" w:bottom="280" w:left="0" w:header="720" w:footer="720" w:gutter="0"/>
          <w:cols w:space="720"/>
        </w:sectPr>
      </w:pPr>
    </w:p>
    <w:p w14:paraId="7F903B01" w14:textId="77777777" w:rsidR="00762D58" w:rsidRDefault="00A364CD">
      <w:pPr>
        <w:pStyle w:val="Heading4"/>
        <w:tabs>
          <w:tab w:val="left" w:pos="732"/>
          <w:tab w:val="left" w:pos="8712"/>
        </w:tabs>
      </w:pPr>
      <w:r>
        <w:rPr>
          <w:color w:val="FFFFFF"/>
          <w:position w:val="8"/>
          <w:sz w:val="20"/>
        </w:rPr>
        <w:lastRenderedPageBreak/>
        <w:t>3</w:t>
      </w:r>
      <w:r>
        <w:rPr>
          <w:color w:val="FFFFFF"/>
          <w:position w:val="8"/>
          <w:sz w:val="20"/>
        </w:rPr>
        <w:tab/>
      </w:r>
      <w:r>
        <w:rPr>
          <w:color w:val="231F20"/>
        </w:rPr>
        <w:t>Surgeon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/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Medical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Door</w:t>
      </w:r>
      <w:r>
        <w:rPr>
          <w:color w:val="231F20"/>
        </w:rPr>
        <w:tab/>
      </w:r>
      <w:r>
        <w:rPr>
          <w:color w:val="1C6D37"/>
        </w:rPr>
        <w:t>Cell</w:t>
      </w:r>
      <w:r>
        <w:rPr>
          <w:color w:val="231F20"/>
        </w:rPr>
        <w:t>Security.co.uk</w:t>
      </w:r>
    </w:p>
    <w:p w14:paraId="5B34866E" w14:textId="77777777" w:rsidR="00762D58" w:rsidRDefault="00A364CD">
      <w:pPr>
        <w:tabs>
          <w:tab w:val="left" w:pos="8769"/>
        </w:tabs>
        <w:spacing w:before="25"/>
        <w:ind w:left="737"/>
        <w:rPr>
          <w:rFonts w:ascii="Calibri"/>
          <w:sz w:val="16"/>
        </w:rPr>
      </w:pPr>
      <w:r>
        <w:pict w14:anchorId="06AF2DC8">
          <v:shape id="_x0000_s3600" type="#_x0000_t202" style="position:absolute;left:0;text-align:left;margin-left:10.35pt;margin-top:12.65pt;width:12pt;height:44.55pt;z-index:16109056;mso-position-horizontal-relative:page" filled="f" stroked="f">
            <v:textbox style="layout-flow:vertical;mso-layout-flow-alt:bottom-to-top" inset="0,0,0,0">
              <w:txbxContent>
                <w:p w14:paraId="35C93694" w14:textId="77777777" w:rsidR="00A364CD" w:rsidRDefault="00A364CD">
                  <w:pPr>
                    <w:pStyle w:val="BodyText"/>
                    <w:spacing w:line="224" w:lineRule="exact"/>
                    <w:ind w:left="20"/>
                    <w:rPr>
                      <w:rFonts w:ascii="Calibri"/>
                    </w:rPr>
                  </w:pPr>
                  <w:r>
                    <w:rPr>
                      <w:rFonts w:ascii="Calibri"/>
                      <w:color w:val="FFFFFF"/>
                    </w:rPr>
                    <w:t>SECTION</w:t>
                  </w:r>
                  <w:r>
                    <w:rPr>
                      <w:rFonts w:ascii="Calibri"/>
                      <w:color w:val="FFFFFF"/>
                      <w:spacing w:val="-6"/>
                    </w:rPr>
                    <w:t xml:space="preserve"> </w:t>
                  </w:r>
                  <w:r>
                    <w:rPr>
                      <w:rFonts w:ascii="Calibri"/>
                      <w:color w:val="FFFFFF"/>
                    </w:rPr>
                    <w:t>3</w:t>
                  </w:r>
                </w:p>
              </w:txbxContent>
            </v:textbox>
            <w10:wrap anchorx="page"/>
          </v:shape>
        </w:pict>
      </w:r>
      <w:r>
        <w:rPr>
          <w:rFonts w:ascii="Calibri"/>
          <w:color w:val="8D8F92"/>
          <w:sz w:val="16"/>
        </w:rPr>
        <w:t>POLICE</w:t>
      </w:r>
      <w:r>
        <w:rPr>
          <w:rFonts w:ascii="Calibri"/>
          <w:color w:val="8D8F92"/>
          <w:spacing w:val="-9"/>
          <w:sz w:val="16"/>
        </w:rPr>
        <w:t xml:space="preserve"> </w:t>
      </w:r>
      <w:r>
        <w:rPr>
          <w:rFonts w:ascii="Calibri"/>
          <w:color w:val="8D8F92"/>
          <w:sz w:val="16"/>
        </w:rPr>
        <w:t>STATION</w:t>
      </w:r>
      <w:r>
        <w:rPr>
          <w:rFonts w:ascii="Calibri"/>
          <w:color w:val="8D8F92"/>
          <w:sz w:val="16"/>
        </w:rPr>
        <w:tab/>
        <w:t>custodial</w:t>
      </w:r>
      <w:r>
        <w:rPr>
          <w:rFonts w:ascii="Calibri"/>
          <w:color w:val="8D8F92"/>
          <w:spacing w:val="-7"/>
          <w:sz w:val="16"/>
        </w:rPr>
        <w:t xml:space="preserve"> </w:t>
      </w:r>
      <w:r>
        <w:rPr>
          <w:rFonts w:ascii="Calibri"/>
          <w:color w:val="8D8F92"/>
          <w:sz w:val="16"/>
        </w:rPr>
        <w:t>and</w:t>
      </w:r>
      <w:r>
        <w:rPr>
          <w:rFonts w:ascii="Calibri"/>
          <w:color w:val="8D8F92"/>
          <w:spacing w:val="-7"/>
          <w:sz w:val="16"/>
        </w:rPr>
        <w:t xml:space="preserve"> </w:t>
      </w:r>
      <w:r>
        <w:rPr>
          <w:rFonts w:ascii="Calibri"/>
          <w:color w:val="8D8F92"/>
          <w:sz w:val="16"/>
        </w:rPr>
        <w:t>detention</w:t>
      </w:r>
      <w:r>
        <w:rPr>
          <w:rFonts w:ascii="Calibri"/>
          <w:color w:val="8D8F92"/>
          <w:spacing w:val="-7"/>
          <w:sz w:val="16"/>
        </w:rPr>
        <w:t xml:space="preserve"> </w:t>
      </w:r>
      <w:r>
        <w:rPr>
          <w:rFonts w:ascii="Calibri"/>
          <w:color w:val="8D8F92"/>
          <w:sz w:val="16"/>
        </w:rPr>
        <w:t>solutions</w:t>
      </w:r>
    </w:p>
    <w:p w14:paraId="0916078D" w14:textId="77777777" w:rsidR="00762D58" w:rsidRDefault="00762D58">
      <w:pPr>
        <w:pStyle w:val="BodyText"/>
        <w:rPr>
          <w:rFonts w:ascii="Calibri"/>
        </w:rPr>
      </w:pPr>
    </w:p>
    <w:p w14:paraId="2D2C5AAE" w14:textId="77777777" w:rsidR="00762D58" w:rsidRDefault="00762D58">
      <w:pPr>
        <w:pStyle w:val="BodyText"/>
        <w:rPr>
          <w:rFonts w:ascii="Calibri"/>
        </w:rPr>
      </w:pPr>
    </w:p>
    <w:p w14:paraId="199F905E" w14:textId="77777777" w:rsidR="00762D58" w:rsidRDefault="00762D58">
      <w:pPr>
        <w:pStyle w:val="BodyText"/>
        <w:rPr>
          <w:rFonts w:ascii="Calibri"/>
        </w:rPr>
      </w:pPr>
    </w:p>
    <w:p w14:paraId="197220BF" w14:textId="77777777" w:rsidR="00762D58" w:rsidRDefault="00762D58">
      <w:pPr>
        <w:pStyle w:val="BodyText"/>
        <w:rPr>
          <w:rFonts w:ascii="Calibri"/>
        </w:rPr>
      </w:pPr>
    </w:p>
    <w:p w14:paraId="4A5EF483" w14:textId="77777777" w:rsidR="00762D58" w:rsidRDefault="00762D58">
      <w:pPr>
        <w:pStyle w:val="BodyText"/>
        <w:rPr>
          <w:rFonts w:ascii="Calibri"/>
        </w:rPr>
      </w:pPr>
    </w:p>
    <w:p w14:paraId="37D7171D" w14:textId="77777777" w:rsidR="00762D58" w:rsidRDefault="00762D58">
      <w:pPr>
        <w:pStyle w:val="BodyText"/>
        <w:rPr>
          <w:rFonts w:ascii="Calibri"/>
        </w:rPr>
      </w:pPr>
    </w:p>
    <w:p w14:paraId="519E7EFD" w14:textId="77777777" w:rsidR="00762D58" w:rsidRDefault="00762D58">
      <w:pPr>
        <w:pStyle w:val="BodyText"/>
        <w:rPr>
          <w:rFonts w:ascii="Calibri"/>
        </w:rPr>
      </w:pPr>
    </w:p>
    <w:p w14:paraId="487A8661" w14:textId="77777777" w:rsidR="00762D58" w:rsidRDefault="00762D58">
      <w:pPr>
        <w:pStyle w:val="BodyText"/>
        <w:rPr>
          <w:rFonts w:ascii="Calibri"/>
        </w:rPr>
      </w:pPr>
    </w:p>
    <w:p w14:paraId="1F82023E" w14:textId="77777777" w:rsidR="00762D58" w:rsidRDefault="00762D58">
      <w:pPr>
        <w:pStyle w:val="BodyText"/>
        <w:rPr>
          <w:rFonts w:ascii="Calibri"/>
        </w:rPr>
      </w:pPr>
    </w:p>
    <w:p w14:paraId="599CD78B" w14:textId="77777777" w:rsidR="00762D58" w:rsidRDefault="00762D58">
      <w:pPr>
        <w:pStyle w:val="BodyText"/>
        <w:rPr>
          <w:rFonts w:ascii="Calibri"/>
        </w:rPr>
      </w:pPr>
    </w:p>
    <w:p w14:paraId="7105D339" w14:textId="77777777" w:rsidR="00762D58" w:rsidRDefault="00762D58">
      <w:pPr>
        <w:pStyle w:val="BodyText"/>
        <w:rPr>
          <w:rFonts w:ascii="Calibri"/>
        </w:rPr>
      </w:pPr>
    </w:p>
    <w:p w14:paraId="078528D9" w14:textId="77777777" w:rsidR="00762D58" w:rsidRDefault="00762D58">
      <w:pPr>
        <w:pStyle w:val="BodyText"/>
        <w:rPr>
          <w:rFonts w:ascii="Calibri"/>
        </w:rPr>
      </w:pPr>
    </w:p>
    <w:p w14:paraId="1A7CB91E" w14:textId="77777777" w:rsidR="00762D58" w:rsidRDefault="00762D58">
      <w:pPr>
        <w:pStyle w:val="BodyText"/>
        <w:rPr>
          <w:rFonts w:ascii="Calibri"/>
        </w:rPr>
      </w:pPr>
    </w:p>
    <w:p w14:paraId="3DD674C9" w14:textId="77777777" w:rsidR="00762D58" w:rsidRDefault="00762D58">
      <w:pPr>
        <w:pStyle w:val="BodyText"/>
        <w:rPr>
          <w:rFonts w:ascii="Calibri"/>
        </w:rPr>
      </w:pPr>
    </w:p>
    <w:p w14:paraId="674B2865" w14:textId="77777777" w:rsidR="00762D58" w:rsidRDefault="00762D58">
      <w:pPr>
        <w:pStyle w:val="BodyText"/>
        <w:rPr>
          <w:rFonts w:ascii="Calibri"/>
        </w:rPr>
      </w:pPr>
    </w:p>
    <w:p w14:paraId="4959A1AD" w14:textId="77777777" w:rsidR="00762D58" w:rsidRDefault="00762D58">
      <w:pPr>
        <w:pStyle w:val="BodyText"/>
        <w:rPr>
          <w:rFonts w:ascii="Calibri"/>
        </w:rPr>
      </w:pPr>
    </w:p>
    <w:p w14:paraId="0E9C54C6" w14:textId="77777777" w:rsidR="00762D58" w:rsidRDefault="00762D58">
      <w:pPr>
        <w:pStyle w:val="BodyText"/>
        <w:rPr>
          <w:rFonts w:ascii="Calibri"/>
        </w:rPr>
      </w:pPr>
    </w:p>
    <w:p w14:paraId="1E6CEB20" w14:textId="77777777" w:rsidR="00762D58" w:rsidRDefault="00762D58">
      <w:pPr>
        <w:pStyle w:val="BodyText"/>
        <w:rPr>
          <w:rFonts w:ascii="Calibri"/>
        </w:rPr>
      </w:pPr>
    </w:p>
    <w:p w14:paraId="5384F122" w14:textId="77777777" w:rsidR="00762D58" w:rsidRDefault="00762D58">
      <w:pPr>
        <w:pStyle w:val="BodyText"/>
        <w:rPr>
          <w:rFonts w:ascii="Calibri"/>
        </w:rPr>
      </w:pPr>
    </w:p>
    <w:p w14:paraId="2E237C45" w14:textId="77777777" w:rsidR="00762D58" w:rsidRDefault="00762D58">
      <w:pPr>
        <w:pStyle w:val="BodyText"/>
        <w:rPr>
          <w:rFonts w:ascii="Calibri"/>
        </w:rPr>
      </w:pPr>
    </w:p>
    <w:p w14:paraId="22633185" w14:textId="77777777" w:rsidR="00762D58" w:rsidRDefault="00762D58">
      <w:pPr>
        <w:pStyle w:val="BodyText"/>
        <w:rPr>
          <w:rFonts w:ascii="Calibri"/>
        </w:rPr>
      </w:pPr>
    </w:p>
    <w:p w14:paraId="526F759C" w14:textId="77777777" w:rsidR="00762D58" w:rsidRDefault="00762D58">
      <w:pPr>
        <w:pStyle w:val="BodyText"/>
        <w:rPr>
          <w:rFonts w:ascii="Calibri"/>
        </w:rPr>
      </w:pPr>
    </w:p>
    <w:p w14:paraId="18FFC7A7" w14:textId="77777777" w:rsidR="00762D58" w:rsidRDefault="00762D58">
      <w:pPr>
        <w:pStyle w:val="BodyText"/>
        <w:rPr>
          <w:rFonts w:ascii="Calibri"/>
        </w:rPr>
      </w:pPr>
    </w:p>
    <w:p w14:paraId="279B0D50" w14:textId="77777777" w:rsidR="00762D58" w:rsidRDefault="00762D58">
      <w:pPr>
        <w:pStyle w:val="BodyText"/>
        <w:rPr>
          <w:rFonts w:ascii="Calibri"/>
        </w:rPr>
      </w:pPr>
    </w:p>
    <w:p w14:paraId="025A8005" w14:textId="77777777" w:rsidR="00762D58" w:rsidRDefault="00762D58">
      <w:pPr>
        <w:pStyle w:val="BodyText"/>
        <w:rPr>
          <w:rFonts w:ascii="Calibri"/>
        </w:rPr>
      </w:pPr>
    </w:p>
    <w:p w14:paraId="64EDFE01" w14:textId="77777777" w:rsidR="00762D58" w:rsidRDefault="00762D58">
      <w:pPr>
        <w:pStyle w:val="BodyText"/>
        <w:rPr>
          <w:rFonts w:ascii="Calibri"/>
        </w:rPr>
      </w:pPr>
    </w:p>
    <w:p w14:paraId="1936636E" w14:textId="77777777" w:rsidR="00762D58" w:rsidRDefault="00762D58">
      <w:pPr>
        <w:pStyle w:val="BodyText"/>
        <w:rPr>
          <w:rFonts w:ascii="Calibri"/>
        </w:rPr>
      </w:pPr>
    </w:p>
    <w:p w14:paraId="56912F21" w14:textId="77777777" w:rsidR="00762D58" w:rsidRDefault="00762D58">
      <w:pPr>
        <w:pStyle w:val="BodyText"/>
        <w:rPr>
          <w:rFonts w:ascii="Calibri"/>
        </w:rPr>
      </w:pPr>
    </w:p>
    <w:p w14:paraId="1AC9D95C" w14:textId="77777777" w:rsidR="00762D58" w:rsidRDefault="00762D58">
      <w:pPr>
        <w:pStyle w:val="BodyText"/>
        <w:rPr>
          <w:rFonts w:ascii="Calibri"/>
        </w:rPr>
      </w:pPr>
    </w:p>
    <w:p w14:paraId="4CA46621" w14:textId="77777777" w:rsidR="00762D58" w:rsidRDefault="00762D58">
      <w:pPr>
        <w:pStyle w:val="BodyText"/>
        <w:rPr>
          <w:rFonts w:ascii="Calibri"/>
        </w:rPr>
      </w:pPr>
    </w:p>
    <w:p w14:paraId="59EED34F" w14:textId="77777777" w:rsidR="00762D58" w:rsidRDefault="00762D58">
      <w:pPr>
        <w:pStyle w:val="BodyText"/>
        <w:rPr>
          <w:rFonts w:ascii="Calibri"/>
        </w:rPr>
      </w:pPr>
    </w:p>
    <w:p w14:paraId="3A2D56F1" w14:textId="77777777" w:rsidR="00762D58" w:rsidRDefault="00762D58">
      <w:pPr>
        <w:pStyle w:val="BodyText"/>
        <w:rPr>
          <w:rFonts w:ascii="Calibri"/>
        </w:rPr>
      </w:pPr>
    </w:p>
    <w:p w14:paraId="786D1BD6" w14:textId="77777777" w:rsidR="00762D58" w:rsidRDefault="00762D58">
      <w:pPr>
        <w:pStyle w:val="BodyText"/>
        <w:rPr>
          <w:rFonts w:ascii="Calibri"/>
        </w:rPr>
      </w:pPr>
    </w:p>
    <w:p w14:paraId="0CD1DB1B" w14:textId="77777777" w:rsidR="00762D58" w:rsidRDefault="00762D58">
      <w:pPr>
        <w:pStyle w:val="BodyText"/>
        <w:rPr>
          <w:rFonts w:ascii="Calibri"/>
        </w:rPr>
      </w:pPr>
    </w:p>
    <w:p w14:paraId="69CF3FBF" w14:textId="77777777" w:rsidR="00762D58" w:rsidRDefault="00762D58">
      <w:pPr>
        <w:pStyle w:val="BodyText"/>
        <w:rPr>
          <w:rFonts w:ascii="Calibri"/>
        </w:rPr>
      </w:pPr>
    </w:p>
    <w:p w14:paraId="4ECD7148" w14:textId="77777777" w:rsidR="00762D58" w:rsidRDefault="00762D58">
      <w:pPr>
        <w:pStyle w:val="BodyText"/>
        <w:rPr>
          <w:rFonts w:ascii="Calibri"/>
        </w:rPr>
      </w:pPr>
    </w:p>
    <w:p w14:paraId="3A7FAA67" w14:textId="77777777" w:rsidR="00762D58" w:rsidRDefault="00762D58">
      <w:pPr>
        <w:pStyle w:val="BodyText"/>
        <w:spacing w:before="8"/>
        <w:rPr>
          <w:rFonts w:ascii="Calibri"/>
          <w:sz w:val="26"/>
        </w:rPr>
      </w:pPr>
    </w:p>
    <w:p w14:paraId="4EB903B0" w14:textId="77777777" w:rsidR="00762D58" w:rsidRDefault="00A364CD">
      <w:pPr>
        <w:spacing w:before="60"/>
        <w:ind w:left="1499"/>
        <w:rPr>
          <w:rFonts w:ascii="Calibri"/>
          <w:b/>
          <w:i/>
          <w:sz w:val="20"/>
        </w:rPr>
      </w:pPr>
      <w:r>
        <w:rPr>
          <w:rFonts w:ascii="Calibri"/>
          <w:b/>
          <w:i/>
          <w:color w:val="231F20"/>
          <w:sz w:val="20"/>
        </w:rPr>
        <w:t>Specification</w:t>
      </w:r>
    </w:p>
    <w:p w14:paraId="2ACF61B6" w14:textId="77777777" w:rsidR="00762D58" w:rsidRDefault="00762D58">
      <w:pPr>
        <w:pStyle w:val="BodyText"/>
        <w:spacing w:before="3"/>
        <w:rPr>
          <w:rFonts w:ascii="Calibri"/>
          <w:b/>
          <w:i/>
          <w:sz w:val="15"/>
        </w:rPr>
      </w:pPr>
    </w:p>
    <w:p w14:paraId="70E456BC" w14:textId="77777777" w:rsidR="00762D58" w:rsidRDefault="00A364CD">
      <w:pPr>
        <w:pStyle w:val="ListParagraph"/>
        <w:numPr>
          <w:ilvl w:val="0"/>
          <w:numId w:val="14"/>
        </w:numPr>
        <w:tabs>
          <w:tab w:val="left" w:pos="1859"/>
          <w:tab w:val="left" w:pos="1860"/>
        </w:tabs>
        <w:spacing w:line="235" w:lineRule="auto"/>
        <w:ind w:right="1362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Door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is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constructed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from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solid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timber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core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sheeted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both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sides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with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1.6mm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thick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zintec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steel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skins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pressure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bonded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to</w:t>
      </w:r>
      <w:r>
        <w:rPr>
          <w:rFonts w:ascii="Calibri" w:hAnsi="Calibri"/>
          <w:color w:val="231F20"/>
          <w:spacing w:val="1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core,</w:t>
      </w:r>
      <w:r>
        <w:rPr>
          <w:rFonts w:ascii="Calibri" w:hAnsi="Calibri"/>
          <w:color w:val="231F20"/>
          <w:spacing w:val="-1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interlocked and</w:t>
      </w:r>
      <w:r>
        <w:rPr>
          <w:rFonts w:ascii="Calibri" w:hAnsi="Calibri"/>
          <w:color w:val="231F20"/>
          <w:spacing w:val="-2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riveted to</w:t>
      </w:r>
      <w:r>
        <w:rPr>
          <w:rFonts w:ascii="Calibri" w:hAnsi="Calibri"/>
          <w:color w:val="231F20"/>
          <w:spacing w:val="-1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give</w:t>
      </w:r>
      <w:r>
        <w:rPr>
          <w:rFonts w:ascii="Calibri" w:hAnsi="Calibri"/>
          <w:color w:val="231F20"/>
          <w:spacing w:val="-1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</w:t>
      </w:r>
      <w:r>
        <w:rPr>
          <w:rFonts w:ascii="Calibri" w:hAnsi="Calibri"/>
          <w:color w:val="231F20"/>
          <w:spacing w:val="-1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finished</w:t>
      </w:r>
      <w:r>
        <w:rPr>
          <w:rFonts w:ascii="Calibri" w:hAnsi="Calibri"/>
          <w:color w:val="231F20"/>
          <w:spacing w:val="-2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door</w:t>
      </w:r>
      <w:r>
        <w:rPr>
          <w:rFonts w:ascii="Calibri" w:hAnsi="Calibri"/>
          <w:color w:val="231F20"/>
          <w:spacing w:val="-1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thickness of</w:t>
      </w:r>
      <w:r>
        <w:rPr>
          <w:rFonts w:ascii="Calibri" w:hAnsi="Calibri"/>
          <w:color w:val="231F20"/>
          <w:spacing w:val="-2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50mm.</w:t>
      </w:r>
    </w:p>
    <w:p w14:paraId="02E05F6A" w14:textId="77777777" w:rsidR="00762D58" w:rsidRDefault="00A364CD">
      <w:pPr>
        <w:pStyle w:val="ListParagraph"/>
        <w:numPr>
          <w:ilvl w:val="0"/>
          <w:numId w:val="14"/>
        </w:numPr>
        <w:tabs>
          <w:tab w:val="left" w:pos="1859"/>
          <w:tab w:val="left" w:pos="1860"/>
        </w:tabs>
        <w:spacing w:line="216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Door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is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mounted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within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3mm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thick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steel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profile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frame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and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hung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from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substantial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continuous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hinge.</w:t>
      </w:r>
    </w:p>
    <w:p w14:paraId="74B91562" w14:textId="77777777" w:rsidR="00762D58" w:rsidRDefault="00A364CD">
      <w:pPr>
        <w:pStyle w:val="ListParagraph"/>
        <w:numPr>
          <w:ilvl w:val="0"/>
          <w:numId w:val="14"/>
        </w:numPr>
        <w:tabs>
          <w:tab w:val="left" w:pos="1859"/>
          <w:tab w:val="left" w:pos="1860"/>
        </w:tabs>
        <w:spacing w:line="216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Frame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fixings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to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suit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variety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of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opening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construction.</w:t>
      </w:r>
    </w:p>
    <w:p w14:paraId="7B76536D" w14:textId="77777777" w:rsidR="00762D58" w:rsidRDefault="00A364CD">
      <w:pPr>
        <w:pStyle w:val="ListParagraph"/>
        <w:numPr>
          <w:ilvl w:val="0"/>
          <w:numId w:val="14"/>
        </w:numPr>
        <w:tabs>
          <w:tab w:val="left" w:pos="1859"/>
          <w:tab w:val="left" w:pos="1860"/>
        </w:tabs>
        <w:spacing w:line="216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Supplied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as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standard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with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150mm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square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x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9.5mm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thick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laminated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glass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window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with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hinged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steel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privacy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cover.</w:t>
      </w:r>
    </w:p>
    <w:p w14:paraId="056B7310" w14:textId="77777777" w:rsidR="00762D58" w:rsidRDefault="00A364CD">
      <w:pPr>
        <w:pStyle w:val="ListParagraph"/>
        <w:numPr>
          <w:ilvl w:val="0"/>
          <w:numId w:val="14"/>
        </w:numPr>
        <w:tabs>
          <w:tab w:val="left" w:pos="1859"/>
          <w:tab w:val="left" w:pos="1860"/>
        </w:tabs>
        <w:spacing w:line="216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Recessed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pull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handle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on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each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side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of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the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door.</w:t>
      </w:r>
    </w:p>
    <w:p w14:paraId="0629E709" w14:textId="77777777" w:rsidR="00762D58" w:rsidRDefault="00A364CD">
      <w:pPr>
        <w:pStyle w:val="ListParagraph"/>
        <w:numPr>
          <w:ilvl w:val="0"/>
          <w:numId w:val="14"/>
        </w:numPr>
        <w:tabs>
          <w:tab w:val="left" w:pos="1859"/>
          <w:tab w:val="left" w:pos="1860"/>
        </w:tabs>
        <w:spacing w:line="218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Home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Office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Type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2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heavy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duty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mortice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deadlock.</w:t>
      </w:r>
    </w:p>
    <w:p w14:paraId="1090FCEB" w14:textId="77777777" w:rsidR="00762D58" w:rsidRDefault="00762D58">
      <w:pPr>
        <w:pStyle w:val="BodyText"/>
        <w:spacing w:before="10"/>
        <w:rPr>
          <w:rFonts w:ascii="Calibri"/>
          <w:sz w:val="15"/>
        </w:rPr>
      </w:pPr>
    </w:p>
    <w:p w14:paraId="25438323" w14:textId="77777777" w:rsidR="00762D58" w:rsidRDefault="00A364CD">
      <w:pPr>
        <w:ind w:left="3313"/>
        <w:rPr>
          <w:rFonts w:ascii="Calibri"/>
          <w:b/>
          <w:i/>
          <w:sz w:val="20"/>
        </w:rPr>
      </w:pPr>
      <w:r>
        <w:rPr>
          <w:rFonts w:ascii="Calibri"/>
          <w:b/>
          <w:i/>
          <w:color w:val="231F20"/>
          <w:sz w:val="20"/>
        </w:rPr>
        <w:t>Finish</w:t>
      </w:r>
    </w:p>
    <w:p w14:paraId="2A0A9F4C" w14:textId="77777777" w:rsidR="00762D58" w:rsidRDefault="00762D58">
      <w:pPr>
        <w:pStyle w:val="BodyText"/>
        <w:rPr>
          <w:rFonts w:ascii="Calibri"/>
          <w:b/>
          <w:i/>
          <w:sz w:val="15"/>
        </w:rPr>
      </w:pPr>
    </w:p>
    <w:p w14:paraId="748DE852" w14:textId="77777777" w:rsidR="00762D58" w:rsidRDefault="00A364CD">
      <w:pPr>
        <w:pStyle w:val="ListParagraph"/>
        <w:numPr>
          <w:ilvl w:val="1"/>
          <w:numId w:val="14"/>
        </w:numPr>
        <w:tabs>
          <w:tab w:val="left" w:pos="3659"/>
          <w:tab w:val="left" w:pos="3660"/>
        </w:tabs>
        <w:ind w:hanging="347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One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coat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factory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applied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high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build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zinc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phosphate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primer.</w:t>
      </w:r>
    </w:p>
    <w:p w14:paraId="03167719" w14:textId="77777777" w:rsidR="00762D58" w:rsidRDefault="00762D58">
      <w:pPr>
        <w:pStyle w:val="BodyText"/>
        <w:spacing w:before="10"/>
        <w:rPr>
          <w:rFonts w:ascii="Calibri"/>
          <w:sz w:val="15"/>
        </w:rPr>
      </w:pPr>
    </w:p>
    <w:p w14:paraId="0FE39D60" w14:textId="77777777" w:rsidR="00762D58" w:rsidRDefault="00A364CD">
      <w:pPr>
        <w:ind w:left="3313"/>
        <w:rPr>
          <w:rFonts w:ascii="Calibri"/>
          <w:b/>
          <w:i/>
          <w:sz w:val="20"/>
        </w:rPr>
      </w:pPr>
      <w:r>
        <w:rPr>
          <w:rFonts w:ascii="Calibri"/>
          <w:b/>
          <w:i/>
          <w:color w:val="231F20"/>
          <w:sz w:val="20"/>
        </w:rPr>
        <w:t>Options</w:t>
      </w:r>
    </w:p>
    <w:p w14:paraId="2A19348F" w14:textId="77777777" w:rsidR="00762D58" w:rsidRDefault="00762D58">
      <w:pPr>
        <w:pStyle w:val="BodyText"/>
        <w:spacing w:before="11"/>
        <w:rPr>
          <w:rFonts w:ascii="Calibri"/>
          <w:b/>
          <w:i/>
          <w:sz w:val="18"/>
        </w:rPr>
      </w:pPr>
    </w:p>
    <w:p w14:paraId="240223C6" w14:textId="77777777" w:rsidR="00762D58" w:rsidRDefault="00A364CD">
      <w:pPr>
        <w:pStyle w:val="ListParagraph"/>
        <w:numPr>
          <w:ilvl w:val="1"/>
          <w:numId w:val="14"/>
        </w:numPr>
        <w:tabs>
          <w:tab w:val="left" w:pos="3659"/>
          <w:tab w:val="left" w:pos="3660"/>
        </w:tabs>
        <w:ind w:hanging="347"/>
        <w:rPr>
          <w:rFonts w:ascii="Calibri" w:hAnsi="Calibri"/>
          <w:sz w:val="18"/>
        </w:rPr>
      </w:pPr>
      <w:r>
        <w:pict w14:anchorId="097BF5C6">
          <v:shape id="_x0000_s3599" type="#_x0000_t202" style="position:absolute;left:0;text-align:left;margin-left:20.25pt;margin-top:-2.15pt;width:16pt;height:114.1pt;z-index:16109568;mso-position-horizontal-relative:page" filled="f" stroked="f">
            <v:textbox style="layout-flow:vertical;mso-layout-flow-alt:bottom-to-top" inset="0,0,0,0">
              <w:txbxContent>
                <w:p w14:paraId="38BBCB3C" w14:textId="77777777" w:rsidR="00A364CD" w:rsidRDefault="00A364CD">
                  <w:pPr>
                    <w:spacing w:line="305" w:lineRule="exact"/>
                    <w:ind w:left="20"/>
                    <w:rPr>
                      <w:rFonts w:ascii="Calibri"/>
                      <w:sz w:val="28"/>
                    </w:rPr>
                  </w:pPr>
                  <w:r>
                    <w:rPr>
                      <w:rFonts w:ascii="Calibri"/>
                      <w:color w:val="231F20"/>
                      <w:sz w:val="28"/>
                    </w:rPr>
                    <w:t>PERSONNEL</w:t>
                  </w:r>
                  <w:r>
                    <w:rPr>
                      <w:rFonts w:ascii="Calibri"/>
                      <w:color w:val="231F20"/>
                      <w:spacing w:val="-12"/>
                      <w:sz w:val="28"/>
                    </w:rPr>
                    <w:t xml:space="preserve"> </w:t>
                  </w:r>
                  <w:r>
                    <w:rPr>
                      <w:rFonts w:ascii="Calibri"/>
                      <w:color w:val="231F20"/>
                      <w:sz w:val="28"/>
                    </w:rPr>
                    <w:t>DOORS</w:t>
                  </w:r>
                </w:p>
              </w:txbxContent>
            </v:textbox>
            <w10:wrap anchorx="page"/>
          </v:shape>
        </w:pict>
      </w:r>
      <w:r>
        <w:rPr>
          <w:rFonts w:ascii="Calibri" w:hAnsi="Calibri"/>
          <w:color w:val="231F20"/>
          <w:sz w:val="18"/>
        </w:rPr>
        <w:t>Hydraulic</w:t>
      </w:r>
      <w:r>
        <w:rPr>
          <w:rFonts w:ascii="Calibri" w:hAnsi="Calibri"/>
          <w:color w:val="231F20"/>
          <w:spacing w:val="-10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door</w:t>
      </w:r>
      <w:r>
        <w:rPr>
          <w:rFonts w:ascii="Calibri" w:hAnsi="Calibri"/>
          <w:color w:val="231F20"/>
          <w:spacing w:val="-9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closer.</w:t>
      </w:r>
    </w:p>
    <w:p w14:paraId="012323E6" w14:textId="77777777" w:rsidR="00762D58" w:rsidRDefault="00762D58">
      <w:pPr>
        <w:pStyle w:val="BodyText"/>
        <w:rPr>
          <w:rFonts w:ascii="Calibri"/>
        </w:rPr>
      </w:pPr>
    </w:p>
    <w:p w14:paraId="3C24CE2D" w14:textId="77777777" w:rsidR="00762D58" w:rsidRDefault="00762D58">
      <w:pPr>
        <w:pStyle w:val="BodyText"/>
        <w:rPr>
          <w:rFonts w:ascii="Calibri"/>
        </w:rPr>
      </w:pPr>
    </w:p>
    <w:p w14:paraId="6B0660D9" w14:textId="77777777" w:rsidR="00762D58" w:rsidRDefault="00762D58">
      <w:pPr>
        <w:pStyle w:val="BodyText"/>
        <w:rPr>
          <w:rFonts w:ascii="Calibri"/>
        </w:rPr>
      </w:pPr>
    </w:p>
    <w:p w14:paraId="6EBE5B97" w14:textId="77777777" w:rsidR="00762D58" w:rsidRDefault="00762D58">
      <w:pPr>
        <w:pStyle w:val="BodyText"/>
        <w:rPr>
          <w:rFonts w:ascii="Calibri"/>
        </w:rPr>
      </w:pPr>
    </w:p>
    <w:p w14:paraId="17CCAC50" w14:textId="77777777" w:rsidR="00762D58" w:rsidRDefault="00762D58">
      <w:pPr>
        <w:pStyle w:val="BodyText"/>
        <w:rPr>
          <w:rFonts w:ascii="Calibri"/>
        </w:rPr>
      </w:pPr>
    </w:p>
    <w:p w14:paraId="21FB47AA" w14:textId="77777777" w:rsidR="00762D58" w:rsidRDefault="00762D58">
      <w:pPr>
        <w:pStyle w:val="BodyText"/>
        <w:rPr>
          <w:rFonts w:ascii="Calibri"/>
        </w:rPr>
      </w:pPr>
    </w:p>
    <w:p w14:paraId="3FF90CFD" w14:textId="77777777" w:rsidR="00762D58" w:rsidRDefault="00762D58">
      <w:pPr>
        <w:pStyle w:val="BodyText"/>
        <w:rPr>
          <w:rFonts w:ascii="Calibri"/>
        </w:rPr>
      </w:pPr>
    </w:p>
    <w:p w14:paraId="507423A5" w14:textId="77777777" w:rsidR="00762D58" w:rsidRDefault="00762D58">
      <w:pPr>
        <w:pStyle w:val="BodyText"/>
        <w:rPr>
          <w:rFonts w:ascii="Calibri"/>
        </w:rPr>
      </w:pPr>
    </w:p>
    <w:p w14:paraId="128853B3" w14:textId="77777777" w:rsidR="00762D58" w:rsidRDefault="00762D58">
      <w:pPr>
        <w:pStyle w:val="BodyText"/>
        <w:rPr>
          <w:rFonts w:ascii="Calibri"/>
        </w:rPr>
      </w:pPr>
    </w:p>
    <w:p w14:paraId="12FFBCF1" w14:textId="77777777" w:rsidR="00762D58" w:rsidRDefault="00762D58">
      <w:pPr>
        <w:pStyle w:val="BodyText"/>
        <w:spacing w:before="11"/>
        <w:rPr>
          <w:rFonts w:ascii="Calibri"/>
          <w:sz w:val="16"/>
        </w:rPr>
      </w:pPr>
    </w:p>
    <w:p w14:paraId="780024E4" w14:textId="77777777" w:rsidR="00762D58" w:rsidRDefault="00762D58">
      <w:pPr>
        <w:rPr>
          <w:rFonts w:ascii="Calibri"/>
          <w:sz w:val="16"/>
        </w:rPr>
        <w:sectPr w:rsidR="00762D58">
          <w:headerReference w:type="default" r:id="rId901"/>
          <w:footerReference w:type="default" r:id="rId902"/>
          <w:pgSz w:w="11910" w:h="16840"/>
          <w:pgMar w:top="140" w:right="0" w:bottom="0" w:left="0" w:header="0" w:footer="0" w:gutter="0"/>
          <w:cols w:space="720"/>
        </w:sectPr>
      </w:pPr>
    </w:p>
    <w:p w14:paraId="389439A3" w14:textId="77777777" w:rsidR="00762D58" w:rsidRDefault="00A364CD">
      <w:pPr>
        <w:spacing w:before="68"/>
        <w:ind w:left="258" w:right="20"/>
        <w:jc w:val="center"/>
        <w:rPr>
          <w:rFonts w:ascii="Calibri"/>
          <w:sz w:val="16"/>
        </w:rPr>
      </w:pPr>
      <w:r>
        <w:rPr>
          <w:noProof/>
        </w:rPr>
        <w:lastRenderedPageBreak/>
        <w:drawing>
          <wp:anchor distT="0" distB="0" distL="0" distR="0" simplePos="0" relativeHeight="473575936" behindDoc="1" locked="0" layoutInCell="1" allowOverlap="1" wp14:anchorId="73907588" wp14:editId="07F9E2FD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0005" cy="10692003"/>
            <wp:effectExtent l="0" t="0" r="0" b="0"/>
            <wp:wrapNone/>
            <wp:docPr id="621" name="image42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2" name="image426.png"/>
                    <pic:cNvPicPr/>
                  </pic:nvPicPr>
                  <pic:blipFill>
                    <a:blip r:embed="rId90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60005" cy="1069200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Calibri"/>
          <w:color w:val="FFFFFF"/>
          <w:sz w:val="16"/>
        </w:rPr>
        <w:t>SECTION</w:t>
      </w:r>
    </w:p>
    <w:p w14:paraId="2973F0F7" w14:textId="77777777" w:rsidR="00762D58" w:rsidRDefault="00A364CD">
      <w:pPr>
        <w:pStyle w:val="BodyText"/>
        <w:spacing w:before="86"/>
        <w:ind w:left="215" w:right="20"/>
        <w:jc w:val="center"/>
        <w:rPr>
          <w:rFonts w:ascii="Calibri"/>
        </w:rPr>
      </w:pPr>
      <w:r>
        <w:rPr>
          <w:rFonts w:ascii="Calibri"/>
          <w:color w:val="FFFFFF"/>
        </w:rPr>
        <w:t>50</w:t>
      </w:r>
    </w:p>
    <w:p w14:paraId="5FF009E5" w14:textId="77777777" w:rsidR="00762D58" w:rsidRDefault="00A364CD">
      <w:pPr>
        <w:pStyle w:val="BodyText"/>
        <w:spacing w:before="155" w:line="242" w:lineRule="exact"/>
        <w:ind w:left="309" w:right="1392"/>
        <w:jc w:val="center"/>
        <w:rPr>
          <w:rFonts w:ascii="Calibri"/>
        </w:rPr>
      </w:pPr>
      <w:r>
        <w:br w:type="column"/>
      </w:r>
      <w:r>
        <w:rPr>
          <w:rFonts w:ascii="Calibri"/>
          <w:color w:val="231F20"/>
        </w:rPr>
        <w:lastRenderedPageBreak/>
        <w:t>Cell</w:t>
      </w:r>
      <w:r>
        <w:rPr>
          <w:rFonts w:ascii="Calibri"/>
          <w:color w:val="231F20"/>
          <w:spacing w:val="-6"/>
        </w:rPr>
        <w:t xml:space="preserve"> </w:t>
      </w:r>
      <w:r>
        <w:rPr>
          <w:rFonts w:ascii="Calibri"/>
          <w:color w:val="231F20"/>
        </w:rPr>
        <w:t>Security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Limited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Lynstock</w:t>
      </w:r>
      <w:r>
        <w:rPr>
          <w:rFonts w:ascii="Calibri"/>
          <w:color w:val="231F20"/>
          <w:spacing w:val="-6"/>
        </w:rPr>
        <w:t xml:space="preserve"> </w:t>
      </w:r>
      <w:r>
        <w:rPr>
          <w:rFonts w:ascii="Calibri"/>
          <w:color w:val="231F20"/>
        </w:rPr>
        <w:t>Way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Lostock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6"/>
        </w:rPr>
        <w:t xml:space="preserve"> </w:t>
      </w:r>
      <w:r>
        <w:rPr>
          <w:rFonts w:ascii="Calibri"/>
          <w:color w:val="231F20"/>
        </w:rPr>
        <w:t>Bolton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6"/>
        </w:rPr>
        <w:t xml:space="preserve"> </w:t>
      </w:r>
      <w:r>
        <w:rPr>
          <w:rFonts w:ascii="Calibri"/>
          <w:color w:val="231F20"/>
        </w:rPr>
        <w:t>BL6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4SA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England</w:t>
      </w:r>
    </w:p>
    <w:p w14:paraId="16B8920D" w14:textId="77777777" w:rsidR="00762D58" w:rsidRDefault="00A364CD">
      <w:pPr>
        <w:pStyle w:val="BodyText"/>
        <w:spacing w:line="242" w:lineRule="exact"/>
        <w:ind w:left="310" w:right="1392"/>
        <w:jc w:val="center"/>
        <w:rPr>
          <w:rFonts w:ascii="Calibri"/>
        </w:rPr>
      </w:pPr>
      <w:r>
        <w:rPr>
          <w:rFonts w:ascii="Calibri"/>
          <w:color w:val="1C6D37"/>
        </w:rPr>
        <w:t>Tel</w:t>
      </w:r>
      <w:r>
        <w:rPr>
          <w:rFonts w:ascii="Calibri"/>
          <w:color w:val="1C6D37"/>
          <w:spacing w:val="-7"/>
        </w:rPr>
        <w:t xml:space="preserve"> </w:t>
      </w:r>
      <w:r>
        <w:rPr>
          <w:rFonts w:ascii="Calibri"/>
          <w:color w:val="231F20"/>
        </w:rPr>
        <w:t>+44</w:t>
      </w:r>
      <w:r>
        <w:rPr>
          <w:rFonts w:ascii="Calibri"/>
          <w:color w:val="231F20"/>
          <w:spacing w:val="-8"/>
        </w:rPr>
        <w:t xml:space="preserve"> </w:t>
      </w:r>
      <w:r>
        <w:rPr>
          <w:rFonts w:ascii="Calibri"/>
          <w:color w:val="231F20"/>
        </w:rPr>
        <w:t>(0)</w:t>
      </w:r>
      <w:r>
        <w:rPr>
          <w:rFonts w:ascii="Calibri"/>
          <w:color w:val="231F20"/>
          <w:spacing w:val="-7"/>
        </w:rPr>
        <w:t xml:space="preserve"> </w:t>
      </w:r>
      <w:r>
        <w:rPr>
          <w:rFonts w:ascii="Calibri"/>
          <w:color w:val="231F20"/>
        </w:rPr>
        <w:t>1204</w:t>
      </w:r>
      <w:r>
        <w:rPr>
          <w:rFonts w:ascii="Calibri"/>
          <w:color w:val="231F20"/>
          <w:spacing w:val="-7"/>
        </w:rPr>
        <w:t xml:space="preserve"> </w:t>
      </w:r>
      <w:r>
        <w:rPr>
          <w:rFonts w:ascii="Calibri"/>
          <w:color w:val="231F20"/>
        </w:rPr>
        <w:t>669690</w:t>
      </w:r>
      <w:r>
        <w:rPr>
          <w:rFonts w:ascii="Calibri"/>
          <w:color w:val="231F20"/>
          <w:spacing w:val="25"/>
        </w:rPr>
        <w:t xml:space="preserve"> </w:t>
      </w:r>
      <w:r>
        <w:rPr>
          <w:rFonts w:ascii="Calibri"/>
          <w:color w:val="1C6D37"/>
        </w:rPr>
        <w:t>Fax</w:t>
      </w:r>
      <w:r>
        <w:rPr>
          <w:rFonts w:ascii="Calibri"/>
          <w:color w:val="1C6D37"/>
          <w:spacing w:val="-7"/>
        </w:rPr>
        <w:t xml:space="preserve"> </w:t>
      </w:r>
      <w:r>
        <w:rPr>
          <w:rFonts w:ascii="Calibri"/>
          <w:color w:val="231F20"/>
        </w:rPr>
        <w:t>+44</w:t>
      </w:r>
      <w:r>
        <w:rPr>
          <w:rFonts w:ascii="Calibri"/>
          <w:color w:val="231F20"/>
          <w:spacing w:val="-7"/>
        </w:rPr>
        <w:t xml:space="preserve"> </w:t>
      </w:r>
      <w:r>
        <w:rPr>
          <w:rFonts w:ascii="Calibri"/>
          <w:color w:val="231F20"/>
        </w:rPr>
        <w:t>(0)</w:t>
      </w:r>
      <w:r>
        <w:rPr>
          <w:rFonts w:ascii="Calibri"/>
          <w:color w:val="231F20"/>
          <w:spacing w:val="-8"/>
        </w:rPr>
        <w:t xml:space="preserve"> </w:t>
      </w:r>
      <w:r>
        <w:rPr>
          <w:rFonts w:ascii="Calibri"/>
          <w:color w:val="231F20"/>
        </w:rPr>
        <w:t>1204</w:t>
      </w:r>
      <w:r>
        <w:rPr>
          <w:rFonts w:ascii="Calibri"/>
          <w:color w:val="231F20"/>
          <w:spacing w:val="-7"/>
        </w:rPr>
        <w:t xml:space="preserve"> </w:t>
      </w:r>
      <w:r>
        <w:rPr>
          <w:rFonts w:ascii="Calibri"/>
          <w:color w:val="231F20"/>
        </w:rPr>
        <w:t>669650</w:t>
      </w:r>
      <w:r>
        <w:rPr>
          <w:rFonts w:ascii="Calibri"/>
          <w:color w:val="231F20"/>
          <w:spacing w:val="31"/>
        </w:rPr>
        <w:t xml:space="preserve"> </w:t>
      </w:r>
      <w:r>
        <w:rPr>
          <w:rFonts w:ascii="Calibri"/>
          <w:color w:val="1C6D37"/>
        </w:rPr>
        <w:t>Email</w:t>
      </w:r>
      <w:r>
        <w:rPr>
          <w:rFonts w:ascii="Calibri"/>
          <w:color w:val="1C6D37"/>
          <w:spacing w:val="-7"/>
        </w:rPr>
        <w:t xml:space="preserve"> </w:t>
      </w:r>
      <w:hyperlink r:id="rId904">
        <w:r>
          <w:rPr>
            <w:rFonts w:ascii="Calibri"/>
            <w:color w:val="231F20"/>
          </w:rPr>
          <w:t>sales@cellsecurity.co.uk</w:t>
        </w:r>
      </w:hyperlink>
      <w:r>
        <w:rPr>
          <w:rFonts w:ascii="Calibri"/>
          <w:color w:val="231F20"/>
          <w:spacing w:val="71"/>
        </w:rPr>
        <w:t xml:space="preserve"> </w:t>
      </w:r>
      <w:r>
        <w:rPr>
          <w:rFonts w:ascii="Calibri"/>
          <w:color w:val="1C6D37"/>
        </w:rPr>
        <w:t>Web</w:t>
      </w:r>
      <w:r>
        <w:rPr>
          <w:rFonts w:ascii="Calibri"/>
          <w:color w:val="1C6D37"/>
          <w:spacing w:val="-8"/>
        </w:rPr>
        <w:t xml:space="preserve"> </w:t>
      </w:r>
      <w:hyperlink r:id="rId905">
        <w:r>
          <w:rPr>
            <w:rFonts w:ascii="Calibri"/>
            <w:color w:val="231F20"/>
          </w:rPr>
          <w:t>www.cellsecurity.co.uk</w:t>
        </w:r>
      </w:hyperlink>
    </w:p>
    <w:p w14:paraId="41C7B9DD" w14:textId="77777777" w:rsidR="00762D58" w:rsidRDefault="00762D58">
      <w:pPr>
        <w:spacing w:line="242" w:lineRule="exact"/>
        <w:jc w:val="center"/>
        <w:rPr>
          <w:rFonts w:ascii="Calibri"/>
        </w:rPr>
        <w:sectPr w:rsidR="00762D58">
          <w:type w:val="continuous"/>
          <w:pgSz w:w="11910" w:h="16840"/>
          <w:pgMar w:top="1420" w:right="0" w:bottom="280" w:left="0" w:header="720" w:footer="720" w:gutter="0"/>
          <w:cols w:num="2" w:space="720" w:equalWidth="0">
            <w:col w:w="883" w:space="357"/>
            <w:col w:w="10670"/>
          </w:cols>
        </w:sectPr>
      </w:pPr>
    </w:p>
    <w:p w14:paraId="26323585" w14:textId="77777777" w:rsidR="00762D58" w:rsidRDefault="00A364CD">
      <w:pPr>
        <w:pStyle w:val="Heading4"/>
        <w:ind w:left="865"/>
      </w:pPr>
      <w:r>
        <w:rPr>
          <w:color w:val="1C6D37"/>
          <w:spacing w:val="-1"/>
        </w:rPr>
        <w:lastRenderedPageBreak/>
        <w:t>Cell</w:t>
      </w:r>
      <w:r>
        <w:rPr>
          <w:color w:val="231F20"/>
          <w:spacing w:val="-1"/>
        </w:rPr>
        <w:t>Security.co.uk</w:t>
      </w:r>
    </w:p>
    <w:p w14:paraId="6F3BE7CF" w14:textId="77777777" w:rsidR="00762D58" w:rsidRDefault="00A364CD">
      <w:pPr>
        <w:spacing w:before="25"/>
        <w:ind w:left="922"/>
        <w:rPr>
          <w:rFonts w:ascii="Calibri"/>
          <w:sz w:val="16"/>
        </w:rPr>
      </w:pPr>
      <w:r>
        <w:rPr>
          <w:rFonts w:ascii="Calibri"/>
          <w:color w:val="8D8F92"/>
          <w:sz w:val="16"/>
        </w:rPr>
        <w:t>custodial</w:t>
      </w:r>
      <w:r>
        <w:rPr>
          <w:rFonts w:ascii="Calibri"/>
          <w:color w:val="8D8F92"/>
          <w:spacing w:val="-8"/>
          <w:sz w:val="16"/>
        </w:rPr>
        <w:t xml:space="preserve"> </w:t>
      </w:r>
      <w:r>
        <w:rPr>
          <w:rFonts w:ascii="Calibri"/>
          <w:color w:val="8D8F92"/>
          <w:sz w:val="16"/>
        </w:rPr>
        <w:t>and</w:t>
      </w:r>
      <w:r>
        <w:rPr>
          <w:rFonts w:ascii="Calibri"/>
          <w:color w:val="8D8F92"/>
          <w:spacing w:val="-7"/>
          <w:sz w:val="16"/>
        </w:rPr>
        <w:t xml:space="preserve"> </w:t>
      </w:r>
      <w:r>
        <w:rPr>
          <w:rFonts w:ascii="Calibri"/>
          <w:color w:val="8D8F92"/>
          <w:sz w:val="16"/>
        </w:rPr>
        <w:t>detention</w:t>
      </w:r>
      <w:r>
        <w:rPr>
          <w:rFonts w:ascii="Calibri"/>
          <w:color w:val="8D8F92"/>
          <w:spacing w:val="-7"/>
          <w:sz w:val="16"/>
        </w:rPr>
        <w:t xml:space="preserve"> </w:t>
      </w:r>
      <w:r>
        <w:rPr>
          <w:rFonts w:ascii="Calibri"/>
          <w:color w:val="8D8F92"/>
          <w:sz w:val="16"/>
        </w:rPr>
        <w:t>solutions</w:t>
      </w:r>
    </w:p>
    <w:p w14:paraId="6838EEC0" w14:textId="77777777" w:rsidR="00762D58" w:rsidRDefault="00A364CD">
      <w:pPr>
        <w:pStyle w:val="Heading4"/>
        <w:tabs>
          <w:tab w:val="left" w:pos="3628"/>
        </w:tabs>
        <w:spacing w:before="24"/>
        <w:ind w:left="865"/>
        <w:rPr>
          <w:sz w:val="20"/>
        </w:rPr>
      </w:pPr>
      <w:r>
        <w:br w:type="column"/>
      </w:r>
      <w:r>
        <w:rPr>
          <w:color w:val="231F20"/>
        </w:rPr>
        <w:lastRenderedPageBreak/>
        <w:t>Search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Room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Door</w:t>
      </w:r>
      <w:r>
        <w:rPr>
          <w:color w:val="231F20"/>
        </w:rPr>
        <w:tab/>
      </w:r>
      <w:r>
        <w:rPr>
          <w:color w:val="FFFFFF"/>
          <w:position w:val="9"/>
          <w:sz w:val="20"/>
        </w:rPr>
        <w:t>3</w:t>
      </w:r>
    </w:p>
    <w:p w14:paraId="6B2C3402" w14:textId="77777777" w:rsidR="00762D58" w:rsidRDefault="00A364CD">
      <w:pPr>
        <w:spacing w:before="19"/>
        <w:ind w:left="1767"/>
        <w:rPr>
          <w:rFonts w:ascii="Calibri"/>
          <w:sz w:val="16"/>
        </w:rPr>
      </w:pPr>
      <w:r>
        <w:pict w14:anchorId="1885ABB3">
          <v:shape id="_x0000_s3598" type="#_x0000_t202" style="position:absolute;left:0;text-align:left;margin-left:574.4pt;margin-top:14.35pt;width:12pt;height:44.55pt;z-index:16111104;mso-position-horizontal-relative:page" filled="f" stroked="f">
            <v:textbox style="layout-flow:vertical;mso-layout-flow-alt:bottom-to-top" inset="0,0,0,0">
              <w:txbxContent>
                <w:p w14:paraId="5372A95B" w14:textId="77777777" w:rsidR="00A364CD" w:rsidRDefault="00A364CD">
                  <w:pPr>
                    <w:pStyle w:val="BodyText"/>
                    <w:spacing w:line="224" w:lineRule="exact"/>
                    <w:ind w:left="20"/>
                    <w:rPr>
                      <w:rFonts w:ascii="Calibri"/>
                    </w:rPr>
                  </w:pPr>
                  <w:r>
                    <w:rPr>
                      <w:rFonts w:ascii="Calibri"/>
                      <w:color w:val="FFFFFF"/>
                    </w:rPr>
                    <w:t>SECTION</w:t>
                  </w:r>
                  <w:r>
                    <w:rPr>
                      <w:rFonts w:ascii="Calibri"/>
                      <w:color w:val="FFFFFF"/>
                      <w:spacing w:val="-6"/>
                    </w:rPr>
                    <w:t xml:space="preserve"> </w:t>
                  </w:r>
                  <w:r>
                    <w:rPr>
                      <w:rFonts w:ascii="Calibri"/>
                      <w:color w:val="FFFFFF"/>
                    </w:rPr>
                    <w:t>3</w:t>
                  </w:r>
                </w:p>
              </w:txbxContent>
            </v:textbox>
            <w10:wrap anchorx="page"/>
          </v:shape>
        </w:pict>
      </w:r>
      <w:r>
        <w:rPr>
          <w:rFonts w:ascii="Calibri"/>
          <w:color w:val="8D8F92"/>
          <w:spacing w:val="-1"/>
          <w:sz w:val="16"/>
        </w:rPr>
        <w:t>POLICE</w:t>
      </w:r>
      <w:r>
        <w:rPr>
          <w:rFonts w:ascii="Calibri"/>
          <w:color w:val="8D8F92"/>
          <w:spacing w:val="-7"/>
          <w:sz w:val="16"/>
        </w:rPr>
        <w:t xml:space="preserve"> </w:t>
      </w:r>
      <w:r>
        <w:rPr>
          <w:rFonts w:ascii="Calibri"/>
          <w:color w:val="8D8F92"/>
          <w:spacing w:val="-1"/>
          <w:sz w:val="16"/>
        </w:rPr>
        <w:t>STATION</w:t>
      </w:r>
      <w:r>
        <w:rPr>
          <w:rFonts w:ascii="Calibri"/>
          <w:color w:val="8D8F92"/>
          <w:spacing w:val="-8"/>
          <w:sz w:val="16"/>
        </w:rPr>
        <w:t xml:space="preserve"> </w:t>
      </w:r>
      <w:r>
        <w:rPr>
          <w:rFonts w:ascii="Calibri"/>
          <w:color w:val="231F20"/>
          <w:sz w:val="16"/>
        </w:rPr>
        <w:t>(SRCH)</w:t>
      </w:r>
    </w:p>
    <w:p w14:paraId="19D41F06" w14:textId="77777777" w:rsidR="00762D58" w:rsidRDefault="00762D58">
      <w:pPr>
        <w:rPr>
          <w:rFonts w:ascii="Calibri"/>
          <w:sz w:val="16"/>
        </w:rPr>
        <w:sectPr w:rsidR="00762D58">
          <w:headerReference w:type="default" r:id="rId906"/>
          <w:footerReference w:type="default" r:id="rId907"/>
          <w:pgSz w:w="11910" w:h="16840"/>
          <w:pgMar w:top="140" w:right="0" w:bottom="0" w:left="0" w:header="0" w:footer="0" w:gutter="0"/>
          <w:cols w:num="2" w:space="720" w:equalWidth="0">
            <w:col w:w="3183" w:space="4730"/>
            <w:col w:w="3997"/>
          </w:cols>
        </w:sectPr>
      </w:pPr>
    </w:p>
    <w:p w14:paraId="79B6EB0A" w14:textId="77777777" w:rsidR="00762D58" w:rsidRDefault="00A364CD">
      <w:pPr>
        <w:pStyle w:val="BodyText"/>
        <w:rPr>
          <w:rFonts w:ascii="Calibri"/>
        </w:rPr>
      </w:pPr>
      <w:r>
        <w:rPr>
          <w:noProof/>
        </w:rPr>
        <w:lastRenderedPageBreak/>
        <w:drawing>
          <wp:anchor distT="0" distB="0" distL="0" distR="0" simplePos="0" relativeHeight="473577472" behindDoc="1" locked="0" layoutInCell="1" allowOverlap="1" wp14:anchorId="5B18B6CF" wp14:editId="5E2A19A9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1592" cy="10692003"/>
            <wp:effectExtent l="0" t="0" r="0" b="0"/>
            <wp:wrapNone/>
            <wp:docPr id="623" name="image42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4" name="image427.png"/>
                    <pic:cNvPicPr/>
                  </pic:nvPicPr>
                  <pic:blipFill>
                    <a:blip r:embed="rId90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61592" cy="1069200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7963D1DF" w14:textId="77777777" w:rsidR="00762D58" w:rsidRDefault="00762D58">
      <w:pPr>
        <w:pStyle w:val="BodyText"/>
        <w:rPr>
          <w:rFonts w:ascii="Calibri"/>
        </w:rPr>
      </w:pPr>
    </w:p>
    <w:p w14:paraId="05773FF1" w14:textId="77777777" w:rsidR="00762D58" w:rsidRDefault="00762D58">
      <w:pPr>
        <w:pStyle w:val="BodyText"/>
        <w:rPr>
          <w:rFonts w:ascii="Calibri"/>
        </w:rPr>
      </w:pPr>
    </w:p>
    <w:p w14:paraId="4ADCB1A1" w14:textId="77777777" w:rsidR="00762D58" w:rsidRDefault="00762D58">
      <w:pPr>
        <w:pStyle w:val="BodyText"/>
        <w:rPr>
          <w:rFonts w:ascii="Calibri"/>
        </w:rPr>
      </w:pPr>
    </w:p>
    <w:p w14:paraId="0F97465B" w14:textId="77777777" w:rsidR="00762D58" w:rsidRDefault="00762D58">
      <w:pPr>
        <w:pStyle w:val="BodyText"/>
        <w:rPr>
          <w:rFonts w:ascii="Calibri"/>
        </w:rPr>
      </w:pPr>
    </w:p>
    <w:p w14:paraId="3972D4DF" w14:textId="77777777" w:rsidR="00762D58" w:rsidRDefault="00762D58">
      <w:pPr>
        <w:pStyle w:val="BodyText"/>
        <w:rPr>
          <w:rFonts w:ascii="Calibri"/>
        </w:rPr>
      </w:pPr>
    </w:p>
    <w:p w14:paraId="055D3141" w14:textId="77777777" w:rsidR="00762D58" w:rsidRDefault="00762D58">
      <w:pPr>
        <w:pStyle w:val="BodyText"/>
        <w:rPr>
          <w:rFonts w:ascii="Calibri"/>
        </w:rPr>
      </w:pPr>
    </w:p>
    <w:p w14:paraId="63372D9A" w14:textId="77777777" w:rsidR="00762D58" w:rsidRDefault="00762D58">
      <w:pPr>
        <w:pStyle w:val="BodyText"/>
        <w:rPr>
          <w:rFonts w:ascii="Calibri"/>
        </w:rPr>
      </w:pPr>
    </w:p>
    <w:p w14:paraId="56DD667A" w14:textId="77777777" w:rsidR="00762D58" w:rsidRDefault="00762D58">
      <w:pPr>
        <w:pStyle w:val="BodyText"/>
        <w:rPr>
          <w:rFonts w:ascii="Calibri"/>
        </w:rPr>
      </w:pPr>
    </w:p>
    <w:p w14:paraId="06B147FE" w14:textId="77777777" w:rsidR="00762D58" w:rsidRDefault="00762D58">
      <w:pPr>
        <w:pStyle w:val="BodyText"/>
        <w:rPr>
          <w:rFonts w:ascii="Calibri"/>
        </w:rPr>
      </w:pPr>
    </w:p>
    <w:p w14:paraId="5A237D71" w14:textId="77777777" w:rsidR="00762D58" w:rsidRDefault="00762D58">
      <w:pPr>
        <w:pStyle w:val="BodyText"/>
        <w:rPr>
          <w:rFonts w:ascii="Calibri"/>
        </w:rPr>
      </w:pPr>
    </w:p>
    <w:p w14:paraId="1E902B4C" w14:textId="77777777" w:rsidR="00762D58" w:rsidRDefault="00762D58">
      <w:pPr>
        <w:pStyle w:val="BodyText"/>
        <w:rPr>
          <w:rFonts w:ascii="Calibri"/>
        </w:rPr>
      </w:pPr>
    </w:p>
    <w:p w14:paraId="1BD9D4E2" w14:textId="77777777" w:rsidR="00762D58" w:rsidRDefault="00762D58">
      <w:pPr>
        <w:pStyle w:val="BodyText"/>
        <w:rPr>
          <w:rFonts w:ascii="Calibri"/>
        </w:rPr>
      </w:pPr>
    </w:p>
    <w:p w14:paraId="0EC8A684" w14:textId="77777777" w:rsidR="00762D58" w:rsidRDefault="00762D58">
      <w:pPr>
        <w:pStyle w:val="BodyText"/>
        <w:rPr>
          <w:rFonts w:ascii="Calibri"/>
        </w:rPr>
      </w:pPr>
    </w:p>
    <w:p w14:paraId="42A8C336" w14:textId="77777777" w:rsidR="00762D58" w:rsidRDefault="00762D58">
      <w:pPr>
        <w:pStyle w:val="BodyText"/>
        <w:rPr>
          <w:rFonts w:ascii="Calibri"/>
        </w:rPr>
      </w:pPr>
    </w:p>
    <w:p w14:paraId="5F55BD5E" w14:textId="77777777" w:rsidR="00762D58" w:rsidRDefault="00762D58">
      <w:pPr>
        <w:pStyle w:val="BodyText"/>
        <w:rPr>
          <w:rFonts w:ascii="Calibri"/>
        </w:rPr>
      </w:pPr>
    </w:p>
    <w:p w14:paraId="774E9550" w14:textId="77777777" w:rsidR="00762D58" w:rsidRDefault="00762D58">
      <w:pPr>
        <w:pStyle w:val="BodyText"/>
        <w:rPr>
          <w:rFonts w:ascii="Calibri"/>
        </w:rPr>
      </w:pPr>
    </w:p>
    <w:p w14:paraId="1CC319EC" w14:textId="77777777" w:rsidR="00762D58" w:rsidRDefault="00762D58">
      <w:pPr>
        <w:pStyle w:val="BodyText"/>
        <w:rPr>
          <w:rFonts w:ascii="Calibri"/>
        </w:rPr>
      </w:pPr>
    </w:p>
    <w:p w14:paraId="03C62FF4" w14:textId="77777777" w:rsidR="00762D58" w:rsidRDefault="00762D58">
      <w:pPr>
        <w:pStyle w:val="BodyText"/>
        <w:rPr>
          <w:rFonts w:ascii="Calibri"/>
        </w:rPr>
      </w:pPr>
    </w:p>
    <w:p w14:paraId="652A667A" w14:textId="77777777" w:rsidR="00762D58" w:rsidRDefault="00762D58">
      <w:pPr>
        <w:pStyle w:val="BodyText"/>
        <w:rPr>
          <w:rFonts w:ascii="Calibri"/>
        </w:rPr>
      </w:pPr>
    </w:p>
    <w:p w14:paraId="26AA310F" w14:textId="77777777" w:rsidR="00762D58" w:rsidRDefault="00762D58">
      <w:pPr>
        <w:pStyle w:val="BodyText"/>
        <w:rPr>
          <w:rFonts w:ascii="Calibri"/>
        </w:rPr>
      </w:pPr>
    </w:p>
    <w:p w14:paraId="6A28E503" w14:textId="77777777" w:rsidR="00762D58" w:rsidRDefault="00762D58">
      <w:pPr>
        <w:pStyle w:val="BodyText"/>
        <w:rPr>
          <w:rFonts w:ascii="Calibri"/>
        </w:rPr>
      </w:pPr>
    </w:p>
    <w:p w14:paraId="3DE698C1" w14:textId="77777777" w:rsidR="00762D58" w:rsidRDefault="00762D58">
      <w:pPr>
        <w:pStyle w:val="BodyText"/>
        <w:rPr>
          <w:rFonts w:ascii="Calibri"/>
        </w:rPr>
      </w:pPr>
    </w:p>
    <w:p w14:paraId="527EF6D5" w14:textId="77777777" w:rsidR="00762D58" w:rsidRDefault="00762D58">
      <w:pPr>
        <w:pStyle w:val="BodyText"/>
        <w:rPr>
          <w:rFonts w:ascii="Calibri"/>
        </w:rPr>
      </w:pPr>
    </w:p>
    <w:p w14:paraId="6BD03799" w14:textId="77777777" w:rsidR="00762D58" w:rsidRDefault="00762D58">
      <w:pPr>
        <w:pStyle w:val="BodyText"/>
        <w:rPr>
          <w:rFonts w:ascii="Calibri"/>
        </w:rPr>
      </w:pPr>
    </w:p>
    <w:p w14:paraId="2DF1C9D7" w14:textId="77777777" w:rsidR="00762D58" w:rsidRDefault="00762D58">
      <w:pPr>
        <w:pStyle w:val="BodyText"/>
        <w:rPr>
          <w:rFonts w:ascii="Calibri"/>
        </w:rPr>
      </w:pPr>
    </w:p>
    <w:p w14:paraId="2FD90E41" w14:textId="77777777" w:rsidR="00762D58" w:rsidRDefault="00762D58">
      <w:pPr>
        <w:pStyle w:val="BodyText"/>
        <w:rPr>
          <w:rFonts w:ascii="Calibri"/>
        </w:rPr>
      </w:pPr>
    </w:p>
    <w:p w14:paraId="3504A297" w14:textId="77777777" w:rsidR="00762D58" w:rsidRDefault="00762D58">
      <w:pPr>
        <w:pStyle w:val="BodyText"/>
        <w:rPr>
          <w:rFonts w:ascii="Calibri"/>
        </w:rPr>
      </w:pPr>
    </w:p>
    <w:p w14:paraId="0DDE3F91" w14:textId="77777777" w:rsidR="00762D58" w:rsidRDefault="00762D58">
      <w:pPr>
        <w:pStyle w:val="BodyText"/>
        <w:rPr>
          <w:rFonts w:ascii="Calibri"/>
        </w:rPr>
      </w:pPr>
    </w:p>
    <w:p w14:paraId="223966CF" w14:textId="77777777" w:rsidR="00762D58" w:rsidRDefault="00762D58">
      <w:pPr>
        <w:pStyle w:val="BodyText"/>
        <w:rPr>
          <w:rFonts w:ascii="Calibri"/>
        </w:rPr>
      </w:pPr>
    </w:p>
    <w:p w14:paraId="0F29D178" w14:textId="77777777" w:rsidR="00762D58" w:rsidRDefault="00762D58">
      <w:pPr>
        <w:pStyle w:val="BodyText"/>
        <w:rPr>
          <w:rFonts w:ascii="Calibri"/>
        </w:rPr>
      </w:pPr>
    </w:p>
    <w:p w14:paraId="525599E5" w14:textId="77777777" w:rsidR="00762D58" w:rsidRDefault="00762D58">
      <w:pPr>
        <w:pStyle w:val="BodyText"/>
        <w:rPr>
          <w:rFonts w:ascii="Calibri"/>
        </w:rPr>
      </w:pPr>
    </w:p>
    <w:p w14:paraId="38FDD3F6" w14:textId="77777777" w:rsidR="00762D58" w:rsidRDefault="00762D58">
      <w:pPr>
        <w:pStyle w:val="BodyText"/>
        <w:rPr>
          <w:rFonts w:ascii="Calibri"/>
        </w:rPr>
      </w:pPr>
    </w:p>
    <w:p w14:paraId="7CB9622D" w14:textId="77777777" w:rsidR="00762D58" w:rsidRDefault="00762D58">
      <w:pPr>
        <w:pStyle w:val="BodyText"/>
        <w:rPr>
          <w:rFonts w:ascii="Calibri"/>
        </w:rPr>
      </w:pPr>
    </w:p>
    <w:p w14:paraId="6EF84212" w14:textId="77777777" w:rsidR="00762D58" w:rsidRDefault="00762D58">
      <w:pPr>
        <w:pStyle w:val="BodyText"/>
        <w:rPr>
          <w:rFonts w:ascii="Calibri"/>
        </w:rPr>
      </w:pPr>
    </w:p>
    <w:p w14:paraId="450B91C4" w14:textId="77777777" w:rsidR="00762D58" w:rsidRDefault="00762D58">
      <w:pPr>
        <w:pStyle w:val="BodyText"/>
        <w:rPr>
          <w:rFonts w:ascii="Calibri"/>
        </w:rPr>
      </w:pPr>
    </w:p>
    <w:p w14:paraId="67E3F553" w14:textId="77777777" w:rsidR="00762D58" w:rsidRDefault="00762D58">
      <w:pPr>
        <w:pStyle w:val="BodyText"/>
        <w:spacing w:before="8"/>
        <w:rPr>
          <w:rFonts w:ascii="Calibri"/>
          <w:sz w:val="26"/>
        </w:rPr>
      </w:pPr>
    </w:p>
    <w:p w14:paraId="2F476B49" w14:textId="77777777" w:rsidR="00762D58" w:rsidRDefault="00A364CD">
      <w:pPr>
        <w:spacing w:before="60"/>
        <w:ind w:left="1135"/>
        <w:rPr>
          <w:rFonts w:ascii="Calibri"/>
          <w:b/>
          <w:i/>
          <w:sz w:val="20"/>
        </w:rPr>
      </w:pPr>
      <w:r>
        <w:rPr>
          <w:rFonts w:ascii="Calibri"/>
          <w:b/>
          <w:i/>
          <w:color w:val="231F20"/>
          <w:sz w:val="20"/>
        </w:rPr>
        <w:t>Specification</w:t>
      </w:r>
    </w:p>
    <w:p w14:paraId="61EBAC34" w14:textId="77777777" w:rsidR="00762D58" w:rsidRDefault="00762D58">
      <w:pPr>
        <w:pStyle w:val="BodyText"/>
        <w:spacing w:before="11"/>
        <w:rPr>
          <w:rFonts w:ascii="Calibri"/>
          <w:b/>
          <w:i/>
          <w:sz w:val="14"/>
        </w:rPr>
      </w:pPr>
    </w:p>
    <w:p w14:paraId="293A3B2E" w14:textId="77777777" w:rsidR="00762D58" w:rsidRDefault="00A364CD">
      <w:pPr>
        <w:pStyle w:val="ListParagraph"/>
        <w:numPr>
          <w:ilvl w:val="0"/>
          <w:numId w:val="76"/>
        </w:numPr>
        <w:tabs>
          <w:tab w:val="left" w:pos="1495"/>
          <w:tab w:val="left" w:pos="1496"/>
        </w:tabs>
        <w:spacing w:before="1" w:line="218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Door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is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constructed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from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54mm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thick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solid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timber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core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blank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with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hardwood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lipping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to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all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edges.</w:t>
      </w:r>
    </w:p>
    <w:p w14:paraId="39FD29F4" w14:textId="77777777" w:rsidR="00762D58" w:rsidRDefault="00A364CD">
      <w:pPr>
        <w:pStyle w:val="ListParagraph"/>
        <w:numPr>
          <w:ilvl w:val="0"/>
          <w:numId w:val="76"/>
        </w:numPr>
        <w:tabs>
          <w:tab w:val="left" w:pos="1495"/>
          <w:tab w:val="left" w:pos="1496"/>
        </w:tabs>
        <w:spacing w:line="216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Door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is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mounted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within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hardwood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profile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frame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and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hung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on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substantial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continuous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hinge.</w:t>
      </w:r>
    </w:p>
    <w:p w14:paraId="403F521A" w14:textId="77777777" w:rsidR="00762D58" w:rsidRDefault="00A364CD">
      <w:pPr>
        <w:pStyle w:val="ListParagraph"/>
        <w:numPr>
          <w:ilvl w:val="0"/>
          <w:numId w:val="76"/>
        </w:numPr>
        <w:tabs>
          <w:tab w:val="left" w:pos="1495"/>
          <w:tab w:val="left" w:pos="1496"/>
        </w:tabs>
        <w:spacing w:line="216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Frame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fixings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to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suit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variety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of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opening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construction.</w:t>
      </w:r>
    </w:p>
    <w:p w14:paraId="583D8ED4" w14:textId="77777777" w:rsidR="00762D58" w:rsidRDefault="00A364CD">
      <w:pPr>
        <w:pStyle w:val="ListParagraph"/>
        <w:numPr>
          <w:ilvl w:val="0"/>
          <w:numId w:val="76"/>
        </w:numPr>
        <w:tabs>
          <w:tab w:val="left" w:pos="1495"/>
          <w:tab w:val="left" w:pos="1496"/>
        </w:tabs>
        <w:spacing w:line="216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pacing w:val="-1"/>
          <w:sz w:val="18"/>
        </w:rPr>
        <w:t>Magnification</w:t>
      </w:r>
      <w:r>
        <w:rPr>
          <w:rFonts w:ascii="Calibri" w:hAnsi="Calibri"/>
          <w:color w:val="231F20"/>
          <w:spacing w:val="-9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viewer.</w:t>
      </w:r>
    </w:p>
    <w:p w14:paraId="4C9D3D9F" w14:textId="77777777" w:rsidR="00762D58" w:rsidRDefault="00A364CD">
      <w:pPr>
        <w:pStyle w:val="ListParagraph"/>
        <w:numPr>
          <w:ilvl w:val="0"/>
          <w:numId w:val="76"/>
        </w:numPr>
        <w:tabs>
          <w:tab w:val="left" w:pos="1495"/>
          <w:tab w:val="left" w:pos="1496"/>
        </w:tabs>
        <w:spacing w:line="218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Home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Office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Type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2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heavy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duty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mortice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deadlock.</w:t>
      </w:r>
    </w:p>
    <w:p w14:paraId="4751D819" w14:textId="77777777" w:rsidR="00762D58" w:rsidRDefault="00762D58">
      <w:pPr>
        <w:pStyle w:val="BodyText"/>
        <w:spacing w:before="10"/>
        <w:rPr>
          <w:rFonts w:ascii="Calibri"/>
          <w:sz w:val="15"/>
        </w:rPr>
      </w:pPr>
    </w:p>
    <w:p w14:paraId="29DC2108" w14:textId="77777777" w:rsidR="00762D58" w:rsidRDefault="00A364CD">
      <w:pPr>
        <w:ind w:left="1135"/>
        <w:rPr>
          <w:rFonts w:ascii="Calibri"/>
          <w:b/>
          <w:i/>
          <w:sz w:val="20"/>
        </w:rPr>
      </w:pPr>
      <w:r>
        <w:rPr>
          <w:rFonts w:ascii="Calibri"/>
          <w:b/>
          <w:i/>
          <w:color w:val="231F20"/>
          <w:sz w:val="20"/>
        </w:rPr>
        <w:t>Finish</w:t>
      </w:r>
    </w:p>
    <w:p w14:paraId="7CEC0399" w14:textId="77777777" w:rsidR="00762D58" w:rsidRDefault="00762D58">
      <w:pPr>
        <w:pStyle w:val="BodyText"/>
        <w:spacing w:before="12"/>
        <w:rPr>
          <w:rFonts w:ascii="Calibri"/>
          <w:b/>
          <w:i/>
          <w:sz w:val="14"/>
        </w:rPr>
      </w:pPr>
    </w:p>
    <w:p w14:paraId="055300AB" w14:textId="77777777" w:rsidR="00762D58" w:rsidRDefault="00A364CD">
      <w:pPr>
        <w:pStyle w:val="ListParagraph"/>
        <w:numPr>
          <w:ilvl w:val="0"/>
          <w:numId w:val="76"/>
        </w:numPr>
        <w:tabs>
          <w:tab w:val="left" w:pos="1495"/>
          <w:tab w:val="left" w:pos="1496"/>
        </w:tabs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One</w:t>
      </w:r>
      <w:r>
        <w:rPr>
          <w:rFonts w:ascii="Calibri" w:hAnsi="Calibri"/>
          <w:color w:val="231F20"/>
          <w:spacing w:val="-8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coat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factory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applied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primer.</w:t>
      </w:r>
    </w:p>
    <w:p w14:paraId="5C4D4BCE" w14:textId="77777777" w:rsidR="00762D58" w:rsidRDefault="00762D58">
      <w:pPr>
        <w:pStyle w:val="BodyText"/>
        <w:spacing w:before="10"/>
        <w:rPr>
          <w:rFonts w:ascii="Calibri"/>
          <w:sz w:val="15"/>
        </w:rPr>
      </w:pPr>
    </w:p>
    <w:p w14:paraId="1C61F3B5" w14:textId="77777777" w:rsidR="00762D58" w:rsidRDefault="00A364CD">
      <w:pPr>
        <w:ind w:left="1135"/>
        <w:rPr>
          <w:rFonts w:ascii="Calibri"/>
          <w:b/>
          <w:i/>
          <w:sz w:val="20"/>
        </w:rPr>
      </w:pPr>
      <w:r>
        <w:rPr>
          <w:rFonts w:ascii="Calibri"/>
          <w:b/>
          <w:i/>
          <w:color w:val="231F20"/>
          <w:sz w:val="20"/>
        </w:rPr>
        <w:t>Options</w:t>
      </w:r>
    </w:p>
    <w:p w14:paraId="74CF205F" w14:textId="77777777" w:rsidR="00762D58" w:rsidRDefault="00762D58">
      <w:pPr>
        <w:pStyle w:val="BodyText"/>
        <w:spacing w:before="11"/>
        <w:rPr>
          <w:rFonts w:ascii="Calibri"/>
          <w:b/>
          <w:i/>
          <w:sz w:val="18"/>
        </w:rPr>
      </w:pPr>
    </w:p>
    <w:p w14:paraId="4919D080" w14:textId="77777777" w:rsidR="00762D58" w:rsidRDefault="00A364CD">
      <w:pPr>
        <w:pStyle w:val="ListParagraph"/>
        <w:numPr>
          <w:ilvl w:val="0"/>
          <w:numId w:val="76"/>
        </w:numPr>
        <w:tabs>
          <w:tab w:val="left" w:pos="1495"/>
          <w:tab w:val="left" w:pos="1496"/>
        </w:tabs>
        <w:spacing w:line="218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Veneer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finish.</w:t>
      </w:r>
    </w:p>
    <w:p w14:paraId="7E609F3B" w14:textId="77777777" w:rsidR="00762D58" w:rsidRDefault="00A364CD">
      <w:pPr>
        <w:pStyle w:val="ListParagraph"/>
        <w:numPr>
          <w:ilvl w:val="0"/>
          <w:numId w:val="76"/>
        </w:numPr>
        <w:tabs>
          <w:tab w:val="left" w:pos="1495"/>
          <w:tab w:val="left" w:pos="1496"/>
        </w:tabs>
        <w:spacing w:line="216" w:lineRule="exact"/>
        <w:ind w:hanging="361"/>
        <w:rPr>
          <w:rFonts w:ascii="Calibri" w:hAnsi="Calibri"/>
          <w:sz w:val="18"/>
        </w:rPr>
      </w:pPr>
      <w:r>
        <w:pict w14:anchorId="102748E8">
          <v:shape id="_x0000_s3597" type="#_x0000_t202" style="position:absolute;left:0;text-align:left;margin-left:561.8pt;margin-top:8.55pt;width:16pt;height:114.1pt;z-index:16110592;mso-position-horizontal-relative:page" filled="f" stroked="f">
            <v:textbox style="layout-flow:vertical;mso-layout-flow-alt:bottom-to-top" inset="0,0,0,0">
              <w:txbxContent>
                <w:p w14:paraId="285D7F8F" w14:textId="77777777" w:rsidR="00A364CD" w:rsidRDefault="00A364CD">
                  <w:pPr>
                    <w:spacing w:line="305" w:lineRule="exact"/>
                    <w:ind w:left="20"/>
                    <w:rPr>
                      <w:rFonts w:ascii="Calibri"/>
                      <w:sz w:val="28"/>
                    </w:rPr>
                  </w:pPr>
                  <w:r>
                    <w:rPr>
                      <w:rFonts w:ascii="Calibri"/>
                      <w:color w:val="231F20"/>
                      <w:sz w:val="28"/>
                    </w:rPr>
                    <w:t>PERSONNEL</w:t>
                  </w:r>
                  <w:r>
                    <w:rPr>
                      <w:rFonts w:ascii="Calibri"/>
                      <w:color w:val="231F20"/>
                      <w:spacing w:val="-12"/>
                      <w:sz w:val="28"/>
                    </w:rPr>
                    <w:t xml:space="preserve"> </w:t>
                  </w:r>
                  <w:r>
                    <w:rPr>
                      <w:rFonts w:ascii="Calibri"/>
                      <w:color w:val="231F20"/>
                      <w:sz w:val="28"/>
                    </w:rPr>
                    <w:t>DOORS</w:t>
                  </w:r>
                </w:p>
              </w:txbxContent>
            </v:textbox>
            <w10:wrap anchorx="page"/>
          </v:shape>
        </w:pict>
      </w:r>
      <w:r>
        <w:rPr>
          <w:rFonts w:ascii="Calibri" w:hAnsi="Calibri"/>
          <w:color w:val="231F20"/>
          <w:sz w:val="18"/>
        </w:rPr>
        <w:t>Coloured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impact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resistant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smooth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PVC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cladding.</w:t>
      </w:r>
    </w:p>
    <w:p w14:paraId="5BC98761" w14:textId="77777777" w:rsidR="00762D58" w:rsidRDefault="00A364CD">
      <w:pPr>
        <w:pStyle w:val="ListParagraph"/>
        <w:numPr>
          <w:ilvl w:val="0"/>
          <w:numId w:val="76"/>
        </w:numPr>
        <w:tabs>
          <w:tab w:val="left" w:pos="1495"/>
          <w:tab w:val="left" w:pos="1496"/>
        </w:tabs>
        <w:spacing w:line="216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Recessed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handle.</w:t>
      </w:r>
    </w:p>
    <w:p w14:paraId="5D5B7246" w14:textId="77777777" w:rsidR="00762D58" w:rsidRDefault="00A364CD">
      <w:pPr>
        <w:pStyle w:val="ListParagraph"/>
        <w:numPr>
          <w:ilvl w:val="0"/>
          <w:numId w:val="76"/>
        </w:numPr>
        <w:tabs>
          <w:tab w:val="left" w:pos="1495"/>
          <w:tab w:val="left" w:pos="1496"/>
        </w:tabs>
        <w:spacing w:line="218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Concealed</w:t>
      </w:r>
      <w:r>
        <w:rPr>
          <w:rFonts w:ascii="Calibri" w:hAnsi="Calibri"/>
          <w:color w:val="231F20"/>
          <w:spacing w:val="-10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door</w:t>
      </w:r>
      <w:r>
        <w:rPr>
          <w:rFonts w:ascii="Calibri" w:hAnsi="Calibri"/>
          <w:color w:val="231F20"/>
          <w:spacing w:val="-9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closer.</w:t>
      </w:r>
    </w:p>
    <w:p w14:paraId="183BBFB3" w14:textId="77777777" w:rsidR="00762D58" w:rsidRDefault="00762D58">
      <w:pPr>
        <w:pStyle w:val="BodyText"/>
        <w:rPr>
          <w:rFonts w:ascii="Calibri"/>
        </w:rPr>
      </w:pPr>
    </w:p>
    <w:p w14:paraId="4735E874" w14:textId="77777777" w:rsidR="00762D58" w:rsidRDefault="00762D58">
      <w:pPr>
        <w:pStyle w:val="BodyText"/>
        <w:rPr>
          <w:rFonts w:ascii="Calibri"/>
        </w:rPr>
      </w:pPr>
    </w:p>
    <w:p w14:paraId="7A238D58" w14:textId="77777777" w:rsidR="00762D58" w:rsidRDefault="00762D58">
      <w:pPr>
        <w:pStyle w:val="BodyText"/>
        <w:rPr>
          <w:rFonts w:ascii="Calibri"/>
        </w:rPr>
      </w:pPr>
    </w:p>
    <w:p w14:paraId="40F255B1" w14:textId="77777777" w:rsidR="00762D58" w:rsidRDefault="00762D58">
      <w:pPr>
        <w:pStyle w:val="BodyText"/>
        <w:rPr>
          <w:rFonts w:ascii="Calibri"/>
        </w:rPr>
      </w:pPr>
    </w:p>
    <w:p w14:paraId="2BCE305C" w14:textId="77777777" w:rsidR="00762D58" w:rsidRDefault="00762D58">
      <w:pPr>
        <w:pStyle w:val="BodyText"/>
        <w:rPr>
          <w:rFonts w:ascii="Calibri"/>
        </w:rPr>
      </w:pPr>
    </w:p>
    <w:p w14:paraId="2021F0B9" w14:textId="77777777" w:rsidR="00762D58" w:rsidRDefault="00762D58">
      <w:pPr>
        <w:pStyle w:val="BodyText"/>
        <w:rPr>
          <w:rFonts w:ascii="Calibri"/>
        </w:rPr>
      </w:pPr>
    </w:p>
    <w:p w14:paraId="511C9EA1" w14:textId="77777777" w:rsidR="00762D58" w:rsidRDefault="00762D58">
      <w:pPr>
        <w:pStyle w:val="BodyText"/>
        <w:rPr>
          <w:rFonts w:ascii="Calibri"/>
        </w:rPr>
      </w:pPr>
    </w:p>
    <w:p w14:paraId="51FE73E2" w14:textId="77777777" w:rsidR="00762D58" w:rsidRDefault="00762D58">
      <w:pPr>
        <w:pStyle w:val="BodyText"/>
        <w:rPr>
          <w:rFonts w:ascii="Calibri"/>
        </w:rPr>
      </w:pPr>
    </w:p>
    <w:p w14:paraId="29B0866F" w14:textId="77777777" w:rsidR="00762D58" w:rsidRDefault="00762D58">
      <w:pPr>
        <w:pStyle w:val="BodyText"/>
        <w:rPr>
          <w:rFonts w:ascii="Calibri"/>
          <w:sz w:val="27"/>
        </w:rPr>
      </w:pPr>
    </w:p>
    <w:p w14:paraId="7422284A" w14:textId="77777777" w:rsidR="00762D58" w:rsidRDefault="00A364CD">
      <w:pPr>
        <w:pStyle w:val="BodyText"/>
        <w:spacing w:before="60" w:line="217" w:lineRule="exact"/>
        <w:ind w:left="159" w:right="315"/>
        <w:jc w:val="center"/>
        <w:rPr>
          <w:rFonts w:ascii="Calibri"/>
        </w:rPr>
      </w:pPr>
      <w:r>
        <w:rPr>
          <w:rFonts w:ascii="Calibri"/>
          <w:color w:val="231F20"/>
        </w:rPr>
        <w:t>Cell</w:t>
      </w:r>
      <w:r>
        <w:rPr>
          <w:rFonts w:ascii="Calibri"/>
          <w:color w:val="231F20"/>
          <w:spacing w:val="-6"/>
        </w:rPr>
        <w:t xml:space="preserve"> </w:t>
      </w:r>
      <w:r>
        <w:rPr>
          <w:rFonts w:ascii="Calibri"/>
          <w:color w:val="231F20"/>
        </w:rPr>
        <w:t>Security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Limited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Lynstock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Way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Lostock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Bolton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BL6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4SA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England</w:t>
      </w:r>
    </w:p>
    <w:p w14:paraId="5D708229" w14:textId="77777777" w:rsidR="00762D58" w:rsidRDefault="00A364CD">
      <w:pPr>
        <w:pStyle w:val="BodyText"/>
        <w:tabs>
          <w:tab w:val="right" w:pos="11472"/>
        </w:tabs>
        <w:spacing w:line="267" w:lineRule="exact"/>
        <w:ind w:left="1362"/>
        <w:rPr>
          <w:rFonts w:ascii="Calibri"/>
        </w:rPr>
      </w:pPr>
      <w:r>
        <w:rPr>
          <w:rFonts w:ascii="Calibri"/>
          <w:color w:val="1C6D37"/>
        </w:rPr>
        <w:t>Tel</w:t>
      </w:r>
      <w:r>
        <w:rPr>
          <w:rFonts w:ascii="Calibri"/>
          <w:color w:val="1C6D37"/>
          <w:spacing w:val="-5"/>
        </w:rPr>
        <w:t xml:space="preserve"> </w:t>
      </w:r>
      <w:r>
        <w:rPr>
          <w:rFonts w:ascii="Calibri"/>
          <w:color w:val="231F20"/>
        </w:rPr>
        <w:t>+44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(0)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1204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669690</w:t>
      </w:r>
      <w:r>
        <w:rPr>
          <w:rFonts w:ascii="Calibri"/>
          <w:color w:val="231F20"/>
          <w:spacing w:val="80"/>
        </w:rPr>
        <w:t xml:space="preserve"> </w:t>
      </w:r>
      <w:r>
        <w:rPr>
          <w:rFonts w:ascii="Calibri"/>
          <w:color w:val="1C6D37"/>
        </w:rPr>
        <w:t>Fax</w:t>
      </w:r>
      <w:r>
        <w:rPr>
          <w:rFonts w:ascii="Calibri"/>
          <w:color w:val="1C6D37"/>
          <w:spacing w:val="-3"/>
        </w:rPr>
        <w:t xml:space="preserve"> </w:t>
      </w:r>
      <w:r>
        <w:rPr>
          <w:rFonts w:ascii="Calibri"/>
          <w:color w:val="231F20"/>
        </w:rPr>
        <w:t>+44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(0)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1204</w:t>
      </w:r>
      <w:r>
        <w:rPr>
          <w:rFonts w:ascii="Calibri"/>
          <w:color w:val="231F20"/>
          <w:spacing w:val="-3"/>
        </w:rPr>
        <w:t xml:space="preserve"> </w:t>
      </w:r>
      <w:r>
        <w:rPr>
          <w:rFonts w:ascii="Calibri"/>
          <w:color w:val="231F20"/>
        </w:rPr>
        <w:t>669650</w:t>
      </w:r>
      <w:r>
        <w:rPr>
          <w:rFonts w:ascii="Calibri"/>
          <w:color w:val="231F20"/>
          <w:spacing w:val="37"/>
        </w:rPr>
        <w:t xml:space="preserve"> </w:t>
      </w:r>
      <w:r>
        <w:rPr>
          <w:rFonts w:ascii="Calibri"/>
          <w:color w:val="1C6D37"/>
        </w:rPr>
        <w:t>Email</w:t>
      </w:r>
      <w:r>
        <w:rPr>
          <w:rFonts w:ascii="Calibri"/>
          <w:color w:val="1C6D37"/>
          <w:spacing w:val="-3"/>
        </w:rPr>
        <w:t xml:space="preserve"> </w:t>
      </w:r>
      <w:hyperlink r:id="rId909">
        <w:r>
          <w:rPr>
            <w:rFonts w:ascii="Calibri"/>
            <w:color w:val="231F20"/>
          </w:rPr>
          <w:t>sales@cellsecurity.co.uk</w:t>
        </w:r>
      </w:hyperlink>
      <w:r>
        <w:rPr>
          <w:rFonts w:ascii="Calibri"/>
          <w:color w:val="231F20"/>
          <w:spacing w:val="80"/>
        </w:rPr>
        <w:t xml:space="preserve"> </w:t>
      </w:r>
      <w:r>
        <w:rPr>
          <w:rFonts w:ascii="Calibri"/>
          <w:color w:val="1C6D37"/>
        </w:rPr>
        <w:t>Web</w:t>
      </w:r>
      <w:r>
        <w:rPr>
          <w:rFonts w:ascii="Calibri"/>
          <w:color w:val="1C6D37"/>
          <w:spacing w:val="-3"/>
        </w:rPr>
        <w:t xml:space="preserve"> </w:t>
      </w:r>
      <w:hyperlink r:id="rId910">
        <w:r>
          <w:rPr>
            <w:rFonts w:ascii="Calibri"/>
            <w:color w:val="231F20"/>
          </w:rPr>
          <w:t>www.cellsecurity.co.uk</w:t>
        </w:r>
      </w:hyperlink>
      <w:r>
        <w:rPr>
          <w:rFonts w:ascii="Calibri"/>
          <w:color w:val="231F20"/>
        </w:rPr>
        <w:tab/>
      </w:r>
      <w:r>
        <w:rPr>
          <w:rFonts w:ascii="Calibri"/>
          <w:color w:val="FFFFFF"/>
          <w:position w:val="5"/>
        </w:rPr>
        <w:t>51</w:t>
      </w:r>
    </w:p>
    <w:p w14:paraId="403E52A9" w14:textId="77777777" w:rsidR="00762D58" w:rsidRDefault="00762D58">
      <w:pPr>
        <w:spacing w:line="267" w:lineRule="exact"/>
        <w:rPr>
          <w:rFonts w:ascii="Calibri"/>
        </w:rPr>
        <w:sectPr w:rsidR="00762D58">
          <w:type w:val="continuous"/>
          <w:pgSz w:w="11910" w:h="16840"/>
          <w:pgMar w:top="1420" w:right="0" w:bottom="280" w:left="0" w:header="720" w:footer="720" w:gutter="0"/>
          <w:cols w:space="720"/>
        </w:sectPr>
      </w:pPr>
    </w:p>
    <w:p w14:paraId="31F5E939" w14:textId="77777777" w:rsidR="00762D58" w:rsidRDefault="00A364CD">
      <w:pPr>
        <w:pStyle w:val="Heading4"/>
        <w:tabs>
          <w:tab w:val="left" w:pos="732"/>
        </w:tabs>
      </w:pPr>
      <w:r>
        <w:rPr>
          <w:color w:val="FFFFFF"/>
          <w:position w:val="8"/>
          <w:sz w:val="20"/>
        </w:rPr>
        <w:lastRenderedPageBreak/>
        <w:t>3</w:t>
      </w:r>
      <w:r>
        <w:rPr>
          <w:color w:val="FFFFFF"/>
          <w:position w:val="8"/>
          <w:sz w:val="20"/>
        </w:rPr>
        <w:tab/>
      </w:r>
      <w:r>
        <w:rPr>
          <w:color w:val="231F20"/>
        </w:rPr>
        <w:t>Solid</w:t>
      </w:r>
      <w:r>
        <w:rPr>
          <w:color w:val="231F20"/>
          <w:spacing w:val="-6"/>
        </w:rPr>
        <w:t xml:space="preserve"> </w:t>
      </w:r>
      <w:r>
        <w:rPr>
          <w:color w:val="231F20"/>
        </w:rPr>
        <w:t>Timber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Door</w:t>
      </w:r>
    </w:p>
    <w:p w14:paraId="420102A7" w14:textId="77777777" w:rsidR="00762D58" w:rsidRDefault="00A364CD">
      <w:pPr>
        <w:spacing w:before="25"/>
        <w:ind w:left="737"/>
        <w:rPr>
          <w:rFonts w:ascii="Calibri"/>
          <w:sz w:val="16"/>
        </w:rPr>
      </w:pPr>
      <w:r>
        <w:pict w14:anchorId="4E249DF5">
          <v:shape id="_x0000_s3596" type="#_x0000_t202" style="position:absolute;left:0;text-align:left;margin-left:10.35pt;margin-top:12.65pt;width:12pt;height:44.55pt;z-index:16112128;mso-position-horizontal-relative:page" filled="f" stroked="f">
            <v:textbox style="layout-flow:vertical;mso-layout-flow-alt:bottom-to-top" inset="0,0,0,0">
              <w:txbxContent>
                <w:p w14:paraId="0596E198" w14:textId="77777777" w:rsidR="00A364CD" w:rsidRDefault="00A364CD">
                  <w:pPr>
                    <w:pStyle w:val="BodyText"/>
                    <w:spacing w:line="224" w:lineRule="exact"/>
                    <w:ind w:left="20"/>
                    <w:rPr>
                      <w:rFonts w:ascii="Calibri"/>
                    </w:rPr>
                  </w:pPr>
                  <w:r>
                    <w:rPr>
                      <w:rFonts w:ascii="Calibri"/>
                      <w:color w:val="FFFFFF"/>
                    </w:rPr>
                    <w:t>SECTION</w:t>
                  </w:r>
                  <w:r>
                    <w:rPr>
                      <w:rFonts w:ascii="Calibri"/>
                      <w:color w:val="FFFFFF"/>
                      <w:spacing w:val="-6"/>
                    </w:rPr>
                    <w:t xml:space="preserve"> </w:t>
                  </w:r>
                  <w:r>
                    <w:rPr>
                      <w:rFonts w:ascii="Calibri"/>
                      <w:color w:val="FFFFFF"/>
                    </w:rPr>
                    <w:t>3</w:t>
                  </w:r>
                </w:p>
              </w:txbxContent>
            </v:textbox>
            <w10:wrap anchorx="page"/>
          </v:shape>
        </w:pict>
      </w:r>
      <w:r>
        <w:rPr>
          <w:rFonts w:ascii="Calibri"/>
          <w:color w:val="8D8F92"/>
          <w:sz w:val="16"/>
        </w:rPr>
        <w:t>POLICE</w:t>
      </w:r>
      <w:r>
        <w:rPr>
          <w:rFonts w:ascii="Calibri"/>
          <w:color w:val="8D8F92"/>
          <w:spacing w:val="-7"/>
          <w:sz w:val="16"/>
        </w:rPr>
        <w:t xml:space="preserve"> </w:t>
      </w:r>
      <w:r>
        <w:rPr>
          <w:rFonts w:ascii="Calibri"/>
          <w:color w:val="8D8F92"/>
          <w:sz w:val="16"/>
        </w:rPr>
        <w:t>STATION</w:t>
      </w:r>
      <w:r>
        <w:rPr>
          <w:rFonts w:ascii="Calibri"/>
          <w:color w:val="8D8F92"/>
          <w:spacing w:val="-6"/>
          <w:sz w:val="16"/>
        </w:rPr>
        <w:t xml:space="preserve"> </w:t>
      </w:r>
      <w:r>
        <w:rPr>
          <w:rFonts w:ascii="Calibri"/>
          <w:color w:val="231F20"/>
          <w:sz w:val="16"/>
        </w:rPr>
        <w:t>(SOL)</w:t>
      </w:r>
      <w:r>
        <w:rPr>
          <w:rFonts w:ascii="Calibri"/>
          <w:color w:val="231F20"/>
          <w:spacing w:val="-7"/>
          <w:sz w:val="16"/>
        </w:rPr>
        <w:t xml:space="preserve"> </w:t>
      </w:r>
      <w:r>
        <w:rPr>
          <w:rFonts w:ascii="Calibri"/>
          <w:color w:val="8D8F92"/>
          <w:sz w:val="16"/>
        </w:rPr>
        <w:t>/</w:t>
      </w:r>
      <w:r>
        <w:rPr>
          <w:rFonts w:ascii="Calibri"/>
          <w:color w:val="8D8F92"/>
          <w:spacing w:val="-6"/>
          <w:sz w:val="16"/>
        </w:rPr>
        <w:t xml:space="preserve"> </w:t>
      </w:r>
      <w:r>
        <w:rPr>
          <w:rFonts w:ascii="Calibri"/>
          <w:color w:val="8D8F92"/>
          <w:sz w:val="16"/>
        </w:rPr>
        <w:t>CROWN</w:t>
      </w:r>
      <w:r>
        <w:rPr>
          <w:rFonts w:ascii="Calibri"/>
          <w:color w:val="8D8F92"/>
          <w:spacing w:val="-7"/>
          <w:sz w:val="16"/>
        </w:rPr>
        <w:t xml:space="preserve"> </w:t>
      </w:r>
      <w:r>
        <w:rPr>
          <w:rFonts w:ascii="Calibri"/>
          <w:color w:val="8D8F92"/>
          <w:sz w:val="16"/>
        </w:rPr>
        <w:t>COURT</w:t>
      </w:r>
      <w:r>
        <w:rPr>
          <w:rFonts w:ascii="Calibri"/>
          <w:color w:val="8D8F92"/>
          <w:spacing w:val="-6"/>
          <w:sz w:val="16"/>
        </w:rPr>
        <w:t xml:space="preserve"> </w:t>
      </w:r>
      <w:r>
        <w:rPr>
          <w:rFonts w:ascii="Calibri"/>
          <w:color w:val="231F20"/>
          <w:sz w:val="16"/>
        </w:rPr>
        <w:t>(TYPE</w:t>
      </w:r>
      <w:r>
        <w:rPr>
          <w:rFonts w:ascii="Calibri"/>
          <w:color w:val="231F20"/>
          <w:spacing w:val="-7"/>
          <w:sz w:val="16"/>
        </w:rPr>
        <w:t xml:space="preserve"> </w:t>
      </w:r>
      <w:r>
        <w:rPr>
          <w:rFonts w:ascii="Calibri"/>
          <w:color w:val="231F20"/>
          <w:sz w:val="16"/>
        </w:rPr>
        <w:t>C)</w:t>
      </w:r>
    </w:p>
    <w:p w14:paraId="3BCF9D6E" w14:textId="77777777" w:rsidR="00762D58" w:rsidRDefault="00A364CD">
      <w:pPr>
        <w:pStyle w:val="Heading4"/>
      </w:pPr>
      <w:r>
        <w:br w:type="column"/>
      </w:r>
      <w:r>
        <w:rPr>
          <w:color w:val="1C6D37"/>
        </w:rPr>
        <w:lastRenderedPageBreak/>
        <w:t>Cell</w:t>
      </w:r>
      <w:r>
        <w:rPr>
          <w:color w:val="231F20"/>
        </w:rPr>
        <w:t>Security.co.uk</w:t>
      </w:r>
    </w:p>
    <w:p w14:paraId="26D759DB" w14:textId="77777777" w:rsidR="00762D58" w:rsidRDefault="00A364CD">
      <w:pPr>
        <w:spacing w:before="25"/>
        <w:ind w:left="314"/>
        <w:rPr>
          <w:rFonts w:ascii="Calibri"/>
          <w:sz w:val="16"/>
        </w:rPr>
      </w:pPr>
      <w:r>
        <w:rPr>
          <w:rFonts w:ascii="Calibri"/>
          <w:color w:val="8D8F92"/>
          <w:sz w:val="16"/>
        </w:rPr>
        <w:t>custodial</w:t>
      </w:r>
      <w:r>
        <w:rPr>
          <w:rFonts w:ascii="Calibri"/>
          <w:color w:val="8D8F92"/>
          <w:spacing w:val="-8"/>
          <w:sz w:val="16"/>
        </w:rPr>
        <w:t xml:space="preserve"> </w:t>
      </w:r>
      <w:r>
        <w:rPr>
          <w:rFonts w:ascii="Calibri"/>
          <w:color w:val="8D8F92"/>
          <w:sz w:val="16"/>
        </w:rPr>
        <w:t>and</w:t>
      </w:r>
      <w:r>
        <w:rPr>
          <w:rFonts w:ascii="Calibri"/>
          <w:color w:val="8D8F92"/>
          <w:spacing w:val="-7"/>
          <w:sz w:val="16"/>
        </w:rPr>
        <w:t xml:space="preserve"> </w:t>
      </w:r>
      <w:r>
        <w:rPr>
          <w:rFonts w:ascii="Calibri"/>
          <w:color w:val="8D8F92"/>
          <w:sz w:val="16"/>
        </w:rPr>
        <w:t>detention</w:t>
      </w:r>
      <w:r>
        <w:rPr>
          <w:rFonts w:ascii="Calibri"/>
          <w:color w:val="8D8F92"/>
          <w:spacing w:val="-7"/>
          <w:sz w:val="16"/>
        </w:rPr>
        <w:t xml:space="preserve"> </w:t>
      </w:r>
      <w:r>
        <w:rPr>
          <w:rFonts w:ascii="Calibri"/>
          <w:color w:val="8D8F92"/>
          <w:sz w:val="16"/>
        </w:rPr>
        <w:t>solutions</w:t>
      </w:r>
    </w:p>
    <w:p w14:paraId="2E9EF8AE" w14:textId="77777777" w:rsidR="00762D58" w:rsidRDefault="00762D58">
      <w:pPr>
        <w:rPr>
          <w:rFonts w:ascii="Calibri"/>
          <w:sz w:val="16"/>
        </w:rPr>
        <w:sectPr w:rsidR="00762D58">
          <w:headerReference w:type="default" r:id="rId911"/>
          <w:footerReference w:type="default" r:id="rId912"/>
          <w:pgSz w:w="11910" w:h="16840"/>
          <w:pgMar w:top="140" w:right="0" w:bottom="0" w:left="0" w:header="0" w:footer="0" w:gutter="0"/>
          <w:cols w:num="2" w:space="720" w:equalWidth="0">
            <w:col w:w="3916" w:space="4538"/>
            <w:col w:w="3456"/>
          </w:cols>
        </w:sectPr>
      </w:pPr>
    </w:p>
    <w:p w14:paraId="23B7080D" w14:textId="77777777" w:rsidR="00762D58" w:rsidRDefault="00762D58">
      <w:pPr>
        <w:pStyle w:val="BodyText"/>
        <w:rPr>
          <w:rFonts w:ascii="Calibri"/>
        </w:rPr>
      </w:pPr>
    </w:p>
    <w:p w14:paraId="3FBC9039" w14:textId="77777777" w:rsidR="00762D58" w:rsidRDefault="00762D58">
      <w:pPr>
        <w:pStyle w:val="BodyText"/>
        <w:rPr>
          <w:rFonts w:ascii="Calibri"/>
        </w:rPr>
      </w:pPr>
    </w:p>
    <w:p w14:paraId="3FF5A8B5" w14:textId="77777777" w:rsidR="00762D58" w:rsidRDefault="00762D58">
      <w:pPr>
        <w:pStyle w:val="BodyText"/>
        <w:rPr>
          <w:rFonts w:ascii="Calibri"/>
        </w:rPr>
      </w:pPr>
    </w:p>
    <w:p w14:paraId="4E5604F7" w14:textId="77777777" w:rsidR="00762D58" w:rsidRDefault="00762D58">
      <w:pPr>
        <w:pStyle w:val="BodyText"/>
        <w:rPr>
          <w:rFonts w:ascii="Calibri"/>
        </w:rPr>
      </w:pPr>
    </w:p>
    <w:p w14:paraId="55095012" w14:textId="77777777" w:rsidR="00762D58" w:rsidRDefault="00762D58">
      <w:pPr>
        <w:pStyle w:val="BodyText"/>
        <w:rPr>
          <w:rFonts w:ascii="Calibri"/>
        </w:rPr>
      </w:pPr>
    </w:p>
    <w:p w14:paraId="6151A24C" w14:textId="77777777" w:rsidR="00762D58" w:rsidRDefault="00762D58">
      <w:pPr>
        <w:pStyle w:val="BodyText"/>
        <w:rPr>
          <w:rFonts w:ascii="Calibri"/>
        </w:rPr>
      </w:pPr>
    </w:p>
    <w:p w14:paraId="13CC1CB2" w14:textId="77777777" w:rsidR="00762D58" w:rsidRDefault="00762D58">
      <w:pPr>
        <w:pStyle w:val="BodyText"/>
        <w:rPr>
          <w:rFonts w:ascii="Calibri"/>
        </w:rPr>
      </w:pPr>
    </w:p>
    <w:p w14:paraId="18759F66" w14:textId="77777777" w:rsidR="00762D58" w:rsidRDefault="00762D58">
      <w:pPr>
        <w:pStyle w:val="BodyText"/>
        <w:rPr>
          <w:rFonts w:ascii="Calibri"/>
        </w:rPr>
      </w:pPr>
    </w:p>
    <w:p w14:paraId="7370D183" w14:textId="77777777" w:rsidR="00762D58" w:rsidRDefault="00762D58">
      <w:pPr>
        <w:pStyle w:val="BodyText"/>
        <w:rPr>
          <w:rFonts w:ascii="Calibri"/>
        </w:rPr>
      </w:pPr>
    </w:p>
    <w:p w14:paraId="4A22770A" w14:textId="77777777" w:rsidR="00762D58" w:rsidRDefault="00762D58">
      <w:pPr>
        <w:pStyle w:val="BodyText"/>
        <w:rPr>
          <w:rFonts w:ascii="Calibri"/>
        </w:rPr>
      </w:pPr>
    </w:p>
    <w:p w14:paraId="273D9C91" w14:textId="77777777" w:rsidR="00762D58" w:rsidRDefault="00762D58">
      <w:pPr>
        <w:pStyle w:val="BodyText"/>
        <w:rPr>
          <w:rFonts w:ascii="Calibri"/>
        </w:rPr>
      </w:pPr>
    </w:p>
    <w:p w14:paraId="01AC29AA" w14:textId="77777777" w:rsidR="00762D58" w:rsidRDefault="00762D58">
      <w:pPr>
        <w:pStyle w:val="BodyText"/>
        <w:rPr>
          <w:rFonts w:ascii="Calibri"/>
        </w:rPr>
      </w:pPr>
    </w:p>
    <w:p w14:paraId="44C72112" w14:textId="77777777" w:rsidR="00762D58" w:rsidRDefault="00762D58">
      <w:pPr>
        <w:pStyle w:val="BodyText"/>
        <w:rPr>
          <w:rFonts w:ascii="Calibri"/>
        </w:rPr>
      </w:pPr>
    </w:p>
    <w:p w14:paraId="264C7FDE" w14:textId="77777777" w:rsidR="00762D58" w:rsidRDefault="00762D58">
      <w:pPr>
        <w:pStyle w:val="BodyText"/>
        <w:rPr>
          <w:rFonts w:ascii="Calibri"/>
        </w:rPr>
      </w:pPr>
    </w:p>
    <w:p w14:paraId="5FD22756" w14:textId="77777777" w:rsidR="00762D58" w:rsidRDefault="00762D58">
      <w:pPr>
        <w:pStyle w:val="BodyText"/>
        <w:rPr>
          <w:rFonts w:ascii="Calibri"/>
        </w:rPr>
      </w:pPr>
    </w:p>
    <w:p w14:paraId="1C3BF738" w14:textId="77777777" w:rsidR="00762D58" w:rsidRDefault="00762D58">
      <w:pPr>
        <w:pStyle w:val="BodyText"/>
        <w:rPr>
          <w:rFonts w:ascii="Calibri"/>
        </w:rPr>
      </w:pPr>
    </w:p>
    <w:p w14:paraId="4387E52D" w14:textId="77777777" w:rsidR="00762D58" w:rsidRDefault="00762D58">
      <w:pPr>
        <w:pStyle w:val="BodyText"/>
        <w:rPr>
          <w:rFonts w:ascii="Calibri"/>
        </w:rPr>
      </w:pPr>
    </w:p>
    <w:p w14:paraId="4F6FD447" w14:textId="77777777" w:rsidR="00762D58" w:rsidRDefault="00762D58">
      <w:pPr>
        <w:pStyle w:val="BodyText"/>
        <w:rPr>
          <w:rFonts w:ascii="Calibri"/>
        </w:rPr>
      </w:pPr>
    </w:p>
    <w:p w14:paraId="102F74F9" w14:textId="77777777" w:rsidR="00762D58" w:rsidRDefault="00762D58">
      <w:pPr>
        <w:pStyle w:val="BodyText"/>
        <w:rPr>
          <w:rFonts w:ascii="Calibri"/>
        </w:rPr>
      </w:pPr>
    </w:p>
    <w:p w14:paraId="07A72B62" w14:textId="77777777" w:rsidR="00762D58" w:rsidRDefault="00762D58">
      <w:pPr>
        <w:pStyle w:val="BodyText"/>
        <w:rPr>
          <w:rFonts w:ascii="Calibri"/>
        </w:rPr>
      </w:pPr>
    </w:p>
    <w:p w14:paraId="3338078C" w14:textId="77777777" w:rsidR="00762D58" w:rsidRDefault="00762D58">
      <w:pPr>
        <w:pStyle w:val="BodyText"/>
        <w:rPr>
          <w:rFonts w:ascii="Calibri"/>
        </w:rPr>
      </w:pPr>
    </w:p>
    <w:p w14:paraId="07866180" w14:textId="77777777" w:rsidR="00762D58" w:rsidRDefault="00762D58">
      <w:pPr>
        <w:pStyle w:val="BodyText"/>
        <w:rPr>
          <w:rFonts w:ascii="Calibri"/>
        </w:rPr>
      </w:pPr>
    </w:p>
    <w:p w14:paraId="49572498" w14:textId="77777777" w:rsidR="00762D58" w:rsidRDefault="00762D58">
      <w:pPr>
        <w:pStyle w:val="BodyText"/>
        <w:rPr>
          <w:rFonts w:ascii="Calibri"/>
        </w:rPr>
      </w:pPr>
    </w:p>
    <w:p w14:paraId="2F23C4CB" w14:textId="77777777" w:rsidR="00762D58" w:rsidRDefault="00762D58">
      <w:pPr>
        <w:pStyle w:val="BodyText"/>
        <w:rPr>
          <w:rFonts w:ascii="Calibri"/>
        </w:rPr>
      </w:pPr>
    </w:p>
    <w:p w14:paraId="0A4176F7" w14:textId="77777777" w:rsidR="00762D58" w:rsidRDefault="00762D58">
      <w:pPr>
        <w:pStyle w:val="BodyText"/>
        <w:rPr>
          <w:rFonts w:ascii="Calibri"/>
        </w:rPr>
      </w:pPr>
    </w:p>
    <w:p w14:paraId="0C7DA5B2" w14:textId="77777777" w:rsidR="00762D58" w:rsidRDefault="00762D58">
      <w:pPr>
        <w:pStyle w:val="BodyText"/>
        <w:rPr>
          <w:rFonts w:ascii="Calibri"/>
        </w:rPr>
      </w:pPr>
    </w:p>
    <w:p w14:paraId="4B4A4779" w14:textId="77777777" w:rsidR="00762D58" w:rsidRDefault="00762D58">
      <w:pPr>
        <w:pStyle w:val="BodyText"/>
        <w:rPr>
          <w:rFonts w:ascii="Calibri"/>
        </w:rPr>
      </w:pPr>
    </w:p>
    <w:p w14:paraId="7BA4D46E" w14:textId="77777777" w:rsidR="00762D58" w:rsidRDefault="00762D58">
      <w:pPr>
        <w:pStyle w:val="BodyText"/>
        <w:rPr>
          <w:rFonts w:ascii="Calibri"/>
        </w:rPr>
      </w:pPr>
    </w:p>
    <w:p w14:paraId="7D767A3E" w14:textId="77777777" w:rsidR="00762D58" w:rsidRDefault="00762D58">
      <w:pPr>
        <w:pStyle w:val="BodyText"/>
        <w:rPr>
          <w:rFonts w:ascii="Calibri"/>
        </w:rPr>
      </w:pPr>
    </w:p>
    <w:p w14:paraId="453C8725" w14:textId="77777777" w:rsidR="00762D58" w:rsidRDefault="00762D58">
      <w:pPr>
        <w:pStyle w:val="BodyText"/>
        <w:rPr>
          <w:rFonts w:ascii="Calibri"/>
        </w:rPr>
      </w:pPr>
    </w:p>
    <w:p w14:paraId="3E198290" w14:textId="77777777" w:rsidR="00762D58" w:rsidRDefault="00762D58">
      <w:pPr>
        <w:pStyle w:val="BodyText"/>
        <w:rPr>
          <w:rFonts w:ascii="Calibri"/>
        </w:rPr>
      </w:pPr>
    </w:p>
    <w:p w14:paraId="73B2AC45" w14:textId="77777777" w:rsidR="00762D58" w:rsidRDefault="00762D58">
      <w:pPr>
        <w:pStyle w:val="BodyText"/>
        <w:rPr>
          <w:rFonts w:ascii="Calibri"/>
        </w:rPr>
      </w:pPr>
    </w:p>
    <w:p w14:paraId="2887CABB" w14:textId="77777777" w:rsidR="00762D58" w:rsidRDefault="00762D58">
      <w:pPr>
        <w:pStyle w:val="BodyText"/>
        <w:rPr>
          <w:rFonts w:ascii="Calibri"/>
        </w:rPr>
      </w:pPr>
    </w:p>
    <w:p w14:paraId="7C791E8E" w14:textId="77777777" w:rsidR="00762D58" w:rsidRDefault="00762D58">
      <w:pPr>
        <w:pStyle w:val="BodyText"/>
        <w:rPr>
          <w:rFonts w:ascii="Calibri"/>
        </w:rPr>
      </w:pPr>
    </w:p>
    <w:p w14:paraId="4D961762" w14:textId="77777777" w:rsidR="00762D58" w:rsidRDefault="00762D58">
      <w:pPr>
        <w:pStyle w:val="BodyText"/>
        <w:rPr>
          <w:rFonts w:ascii="Calibri"/>
        </w:rPr>
      </w:pPr>
    </w:p>
    <w:p w14:paraId="120BF6BA" w14:textId="77777777" w:rsidR="00762D58" w:rsidRDefault="00762D58">
      <w:pPr>
        <w:pStyle w:val="BodyText"/>
        <w:rPr>
          <w:rFonts w:ascii="Calibri"/>
        </w:rPr>
      </w:pPr>
    </w:p>
    <w:p w14:paraId="7004F52A" w14:textId="77777777" w:rsidR="00762D58" w:rsidRDefault="00762D58">
      <w:pPr>
        <w:pStyle w:val="BodyText"/>
        <w:spacing w:before="8"/>
        <w:rPr>
          <w:rFonts w:ascii="Calibri"/>
          <w:sz w:val="26"/>
        </w:rPr>
      </w:pPr>
    </w:p>
    <w:p w14:paraId="093E43EC" w14:textId="77777777" w:rsidR="00762D58" w:rsidRDefault="00A364CD">
      <w:pPr>
        <w:spacing w:before="60"/>
        <w:ind w:left="1499"/>
        <w:rPr>
          <w:rFonts w:ascii="Calibri"/>
          <w:b/>
          <w:i/>
          <w:sz w:val="20"/>
        </w:rPr>
      </w:pPr>
      <w:r>
        <w:rPr>
          <w:rFonts w:ascii="Calibri"/>
          <w:b/>
          <w:i/>
          <w:color w:val="231F20"/>
          <w:sz w:val="20"/>
        </w:rPr>
        <w:t>Specification</w:t>
      </w:r>
    </w:p>
    <w:p w14:paraId="34C06B5C" w14:textId="77777777" w:rsidR="00762D58" w:rsidRDefault="00762D58">
      <w:pPr>
        <w:pStyle w:val="BodyText"/>
        <w:spacing w:before="3"/>
        <w:rPr>
          <w:rFonts w:ascii="Calibri"/>
          <w:b/>
          <w:i/>
          <w:sz w:val="15"/>
        </w:rPr>
      </w:pPr>
    </w:p>
    <w:p w14:paraId="54E36BDB" w14:textId="77777777" w:rsidR="00762D58" w:rsidRDefault="00A364CD">
      <w:pPr>
        <w:pStyle w:val="ListParagraph"/>
        <w:numPr>
          <w:ilvl w:val="0"/>
          <w:numId w:val="13"/>
        </w:numPr>
        <w:tabs>
          <w:tab w:val="left" w:pos="1859"/>
          <w:tab w:val="left" w:pos="1860"/>
        </w:tabs>
        <w:spacing w:line="235" w:lineRule="auto"/>
        <w:ind w:right="1194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Door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is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constructed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from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54mm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thick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solid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timber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core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faced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both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sides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with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plywood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veneer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and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9mm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lipping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to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vertical</w:t>
      </w:r>
      <w:r>
        <w:rPr>
          <w:rFonts w:ascii="Calibri" w:hAnsi="Calibri"/>
          <w:color w:val="231F20"/>
          <w:spacing w:val="1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and</w:t>
      </w:r>
      <w:r>
        <w:rPr>
          <w:rFonts w:ascii="Calibri" w:hAnsi="Calibri"/>
          <w:color w:val="231F20"/>
          <w:spacing w:val="-2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horizontal</w:t>
      </w:r>
      <w:r>
        <w:rPr>
          <w:rFonts w:ascii="Calibri" w:hAnsi="Calibri"/>
          <w:color w:val="231F20"/>
          <w:spacing w:val="-1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edges.</w:t>
      </w:r>
    </w:p>
    <w:p w14:paraId="33AD9CAE" w14:textId="77777777" w:rsidR="00762D58" w:rsidRDefault="00A364CD">
      <w:pPr>
        <w:pStyle w:val="ListParagraph"/>
        <w:numPr>
          <w:ilvl w:val="0"/>
          <w:numId w:val="13"/>
        </w:numPr>
        <w:tabs>
          <w:tab w:val="left" w:pos="1859"/>
          <w:tab w:val="left" w:pos="1860"/>
        </w:tabs>
        <w:spacing w:line="216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Door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is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mounted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within</w:t>
      </w:r>
      <w:r>
        <w:rPr>
          <w:rFonts w:ascii="Calibri" w:hAnsi="Calibri"/>
          <w:color w:val="231F20"/>
          <w:spacing w:val="-2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hardwood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profile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frame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and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is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hung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from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4</w:t>
      </w:r>
      <w:r>
        <w:rPr>
          <w:rFonts w:ascii="Calibri" w:hAnsi="Calibri"/>
          <w:color w:val="231F20"/>
          <w:spacing w:val="-2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No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x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100mm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triple</w:t>
      </w:r>
      <w:r>
        <w:rPr>
          <w:rFonts w:ascii="Calibri" w:hAnsi="Calibri"/>
          <w:color w:val="231F20"/>
          <w:spacing w:val="-2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knuckle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butt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hinges.</w:t>
      </w:r>
    </w:p>
    <w:p w14:paraId="26609D2C" w14:textId="77777777" w:rsidR="00762D58" w:rsidRDefault="00A364CD">
      <w:pPr>
        <w:pStyle w:val="ListParagraph"/>
        <w:numPr>
          <w:ilvl w:val="0"/>
          <w:numId w:val="13"/>
        </w:numPr>
        <w:tabs>
          <w:tab w:val="left" w:pos="1859"/>
          <w:tab w:val="left" w:pos="1860"/>
        </w:tabs>
        <w:spacing w:line="216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Frame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fixings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to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suit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variety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of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opening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construction.</w:t>
      </w:r>
    </w:p>
    <w:p w14:paraId="637A7248" w14:textId="77777777" w:rsidR="00762D58" w:rsidRDefault="00A364CD">
      <w:pPr>
        <w:pStyle w:val="ListParagraph"/>
        <w:numPr>
          <w:ilvl w:val="0"/>
          <w:numId w:val="13"/>
        </w:numPr>
        <w:tabs>
          <w:tab w:val="left" w:pos="1859"/>
          <w:tab w:val="left" w:pos="1860"/>
        </w:tabs>
        <w:spacing w:line="218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5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lever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mortice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locking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latch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operable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from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both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sides.</w:t>
      </w:r>
    </w:p>
    <w:p w14:paraId="6B7F1111" w14:textId="77777777" w:rsidR="00762D58" w:rsidRDefault="00762D58">
      <w:pPr>
        <w:pStyle w:val="BodyText"/>
        <w:spacing w:before="10"/>
        <w:rPr>
          <w:rFonts w:ascii="Calibri"/>
          <w:sz w:val="15"/>
        </w:rPr>
      </w:pPr>
    </w:p>
    <w:p w14:paraId="04BE9C03" w14:textId="77777777" w:rsidR="00762D58" w:rsidRDefault="00A364CD">
      <w:pPr>
        <w:ind w:left="3313"/>
        <w:rPr>
          <w:rFonts w:ascii="Calibri"/>
          <w:b/>
          <w:i/>
          <w:sz w:val="20"/>
        </w:rPr>
      </w:pPr>
      <w:r>
        <w:rPr>
          <w:rFonts w:ascii="Calibri"/>
          <w:b/>
          <w:i/>
          <w:color w:val="231F20"/>
          <w:sz w:val="20"/>
        </w:rPr>
        <w:t>Finish</w:t>
      </w:r>
    </w:p>
    <w:p w14:paraId="1F73C2AF" w14:textId="77777777" w:rsidR="00762D58" w:rsidRDefault="00762D58">
      <w:pPr>
        <w:pStyle w:val="BodyText"/>
        <w:rPr>
          <w:rFonts w:ascii="Calibri"/>
          <w:b/>
          <w:i/>
          <w:sz w:val="15"/>
        </w:rPr>
      </w:pPr>
    </w:p>
    <w:p w14:paraId="370071C4" w14:textId="77777777" w:rsidR="00762D58" w:rsidRDefault="00A364CD">
      <w:pPr>
        <w:pStyle w:val="ListParagraph"/>
        <w:numPr>
          <w:ilvl w:val="1"/>
          <w:numId w:val="13"/>
        </w:numPr>
        <w:tabs>
          <w:tab w:val="left" w:pos="3659"/>
          <w:tab w:val="left" w:pos="3660"/>
        </w:tabs>
        <w:ind w:hanging="347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One</w:t>
      </w:r>
      <w:r>
        <w:rPr>
          <w:rFonts w:ascii="Calibri" w:hAnsi="Calibri"/>
          <w:color w:val="231F20"/>
          <w:spacing w:val="-8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coat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factory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applied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primer.</w:t>
      </w:r>
    </w:p>
    <w:p w14:paraId="27193CE7" w14:textId="77777777" w:rsidR="00762D58" w:rsidRDefault="00762D58">
      <w:pPr>
        <w:pStyle w:val="BodyText"/>
        <w:spacing w:before="10"/>
        <w:rPr>
          <w:rFonts w:ascii="Calibri"/>
          <w:sz w:val="15"/>
        </w:rPr>
      </w:pPr>
    </w:p>
    <w:p w14:paraId="0E423573" w14:textId="77777777" w:rsidR="00762D58" w:rsidRDefault="00A364CD">
      <w:pPr>
        <w:ind w:left="3313"/>
        <w:rPr>
          <w:rFonts w:ascii="Calibri"/>
          <w:b/>
          <w:i/>
          <w:sz w:val="20"/>
        </w:rPr>
      </w:pPr>
      <w:r>
        <w:rPr>
          <w:rFonts w:ascii="Calibri"/>
          <w:b/>
          <w:i/>
          <w:color w:val="231F20"/>
          <w:sz w:val="20"/>
        </w:rPr>
        <w:t>Options</w:t>
      </w:r>
    </w:p>
    <w:p w14:paraId="1D0933DA" w14:textId="77777777" w:rsidR="00762D58" w:rsidRDefault="00762D58">
      <w:pPr>
        <w:pStyle w:val="BodyText"/>
        <w:spacing w:before="11"/>
        <w:rPr>
          <w:rFonts w:ascii="Calibri"/>
          <w:b/>
          <w:i/>
          <w:sz w:val="18"/>
        </w:rPr>
      </w:pPr>
    </w:p>
    <w:p w14:paraId="0516F915" w14:textId="77777777" w:rsidR="00762D58" w:rsidRDefault="00A364CD">
      <w:pPr>
        <w:pStyle w:val="ListParagraph"/>
        <w:numPr>
          <w:ilvl w:val="1"/>
          <w:numId w:val="13"/>
        </w:numPr>
        <w:tabs>
          <w:tab w:val="left" w:pos="3659"/>
          <w:tab w:val="left" w:pos="3660"/>
        </w:tabs>
        <w:spacing w:line="218" w:lineRule="exact"/>
        <w:ind w:hanging="347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Steel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profile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frame.</w:t>
      </w:r>
    </w:p>
    <w:p w14:paraId="5D5E47A9" w14:textId="77777777" w:rsidR="00762D58" w:rsidRDefault="00A364CD">
      <w:pPr>
        <w:pStyle w:val="ListParagraph"/>
        <w:numPr>
          <w:ilvl w:val="1"/>
          <w:numId w:val="13"/>
        </w:numPr>
        <w:tabs>
          <w:tab w:val="left" w:pos="3659"/>
          <w:tab w:val="left" w:pos="3660"/>
        </w:tabs>
        <w:spacing w:line="216" w:lineRule="exact"/>
        <w:ind w:hanging="347"/>
        <w:rPr>
          <w:rFonts w:ascii="Calibri" w:hAnsi="Calibri"/>
          <w:sz w:val="18"/>
        </w:rPr>
      </w:pPr>
      <w:r>
        <w:pict w14:anchorId="6DCCAA40">
          <v:shape id="_x0000_s3595" type="#_x0000_t202" style="position:absolute;left:0;text-align:left;margin-left:20.25pt;margin-top:8.55pt;width:16pt;height:114.1pt;z-index:16112640;mso-position-horizontal-relative:page" filled="f" stroked="f">
            <v:textbox style="layout-flow:vertical;mso-layout-flow-alt:bottom-to-top" inset="0,0,0,0">
              <w:txbxContent>
                <w:p w14:paraId="622D7429" w14:textId="77777777" w:rsidR="00A364CD" w:rsidRDefault="00A364CD">
                  <w:pPr>
                    <w:spacing w:line="305" w:lineRule="exact"/>
                    <w:ind w:left="20"/>
                    <w:rPr>
                      <w:rFonts w:ascii="Calibri"/>
                      <w:sz w:val="28"/>
                    </w:rPr>
                  </w:pPr>
                  <w:r>
                    <w:rPr>
                      <w:rFonts w:ascii="Calibri"/>
                      <w:color w:val="231F20"/>
                      <w:sz w:val="28"/>
                    </w:rPr>
                    <w:t>PERSONNEL</w:t>
                  </w:r>
                  <w:r>
                    <w:rPr>
                      <w:rFonts w:ascii="Calibri"/>
                      <w:color w:val="231F20"/>
                      <w:spacing w:val="-12"/>
                      <w:sz w:val="28"/>
                    </w:rPr>
                    <w:t xml:space="preserve"> </w:t>
                  </w:r>
                  <w:r>
                    <w:rPr>
                      <w:rFonts w:ascii="Calibri"/>
                      <w:color w:val="231F20"/>
                      <w:sz w:val="28"/>
                    </w:rPr>
                    <w:t>DOORS</w:t>
                  </w:r>
                </w:p>
              </w:txbxContent>
            </v:textbox>
            <w10:wrap anchorx="page"/>
          </v:shape>
        </w:pict>
      </w:r>
      <w:r>
        <w:rPr>
          <w:rFonts w:ascii="Calibri" w:hAnsi="Calibri"/>
          <w:color w:val="231F20"/>
          <w:sz w:val="18"/>
        </w:rPr>
        <w:t>One</w:t>
      </w:r>
      <w:r>
        <w:rPr>
          <w:rFonts w:ascii="Calibri" w:hAnsi="Calibri"/>
          <w:color w:val="231F20"/>
          <w:spacing w:val="-8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coat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varnish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finish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instead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of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primer.</w:t>
      </w:r>
    </w:p>
    <w:p w14:paraId="04EFFE9B" w14:textId="77777777" w:rsidR="00762D58" w:rsidRDefault="00A364CD">
      <w:pPr>
        <w:pStyle w:val="ListParagraph"/>
        <w:numPr>
          <w:ilvl w:val="1"/>
          <w:numId w:val="13"/>
        </w:numPr>
        <w:tabs>
          <w:tab w:val="left" w:pos="3659"/>
          <w:tab w:val="left" w:pos="3660"/>
        </w:tabs>
        <w:spacing w:line="216" w:lineRule="exact"/>
        <w:ind w:hanging="347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Veneer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finish.</w:t>
      </w:r>
    </w:p>
    <w:p w14:paraId="06073C7B" w14:textId="77777777" w:rsidR="00762D58" w:rsidRDefault="00A364CD">
      <w:pPr>
        <w:pStyle w:val="ListParagraph"/>
        <w:numPr>
          <w:ilvl w:val="1"/>
          <w:numId w:val="13"/>
        </w:numPr>
        <w:tabs>
          <w:tab w:val="left" w:pos="3659"/>
          <w:tab w:val="left" w:pos="3660"/>
        </w:tabs>
        <w:spacing w:line="216" w:lineRule="exact"/>
        <w:ind w:hanging="347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Hydraulic</w:t>
      </w:r>
      <w:r>
        <w:rPr>
          <w:rFonts w:ascii="Calibri" w:hAnsi="Calibri"/>
          <w:color w:val="231F20"/>
          <w:spacing w:val="-10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door</w:t>
      </w:r>
      <w:r>
        <w:rPr>
          <w:rFonts w:ascii="Calibri" w:hAnsi="Calibri"/>
          <w:color w:val="231F20"/>
          <w:spacing w:val="-9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closer.</w:t>
      </w:r>
    </w:p>
    <w:p w14:paraId="5EA7E8B0" w14:textId="77777777" w:rsidR="00762D58" w:rsidRDefault="00A364CD">
      <w:pPr>
        <w:pStyle w:val="ListParagraph"/>
        <w:numPr>
          <w:ilvl w:val="1"/>
          <w:numId w:val="13"/>
        </w:numPr>
        <w:tabs>
          <w:tab w:val="left" w:pos="3659"/>
          <w:tab w:val="left" w:pos="3660"/>
        </w:tabs>
        <w:spacing w:line="216" w:lineRule="exact"/>
        <w:ind w:hanging="347"/>
        <w:rPr>
          <w:rFonts w:ascii="Calibri" w:hAnsi="Calibri"/>
          <w:sz w:val="18"/>
        </w:rPr>
      </w:pPr>
      <w:r>
        <w:rPr>
          <w:rFonts w:ascii="Calibri" w:hAnsi="Calibri"/>
          <w:color w:val="231F20"/>
          <w:spacing w:val="-1"/>
          <w:sz w:val="18"/>
        </w:rPr>
        <w:t>Anti-ligature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hardware.</w:t>
      </w:r>
    </w:p>
    <w:p w14:paraId="6A969601" w14:textId="77777777" w:rsidR="00762D58" w:rsidRDefault="00A364CD">
      <w:pPr>
        <w:pStyle w:val="ListParagraph"/>
        <w:numPr>
          <w:ilvl w:val="1"/>
          <w:numId w:val="13"/>
        </w:numPr>
        <w:tabs>
          <w:tab w:val="left" w:pos="3659"/>
          <w:tab w:val="left" w:pos="3660"/>
        </w:tabs>
        <w:spacing w:line="216" w:lineRule="exact"/>
        <w:ind w:hanging="347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Vision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panel.</w:t>
      </w:r>
    </w:p>
    <w:p w14:paraId="2E059E0C" w14:textId="77777777" w:rsidR="00762D58" w:rsidRDefault="00A364CD">
      <w:pPr>
        <w:pStyle w:val="ListParagraph"/>
        <w:numPr>
          <w:ilvl w:val="1"/>
          <w:numId w:val="13"/>
        </w:numPr>
        <w:tabs>
          <w:tab w:val="left" w:pos="3659"/>
          <w:tab w:val="left" w:pos="3660"/>
        </w:tabs>
        <w:spacing w:line="216" w:lineRule="exact"/>
        <w:ind w:hanging="347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Flush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ring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handle(s)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instead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of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knob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furniture.</w:t>
      </w:r>
    </w:p>
    <w:p w14:paraId="288D0B9A" w14:textId="77777777" w:rsidR="00762D58" w:rsidRDefault="00A364CD">
      <w:pPr>
        <w:pStyle w:val="ListParagraph"/>
        <w:numPr>
          <w:ilvl w:val="1"/>
          <w:numId w:val="13"/>
        </w:numPr>
        <w:tabs>
          <w:tab w:val="left" w:pos="3659"/>
          <w:tab w:val="left" w:pos="3660"/>
        </w:tabs>
        <w:spacing w:line="216" w:lineRule="exact"/>
        <w:ind w:hanging="347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60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minute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Fire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Rating.</w:t>
      </w:r>
    </w:p>
    <w:p w14:paraId="4602D33C" w14:textId="77777777" w:rsidR="00762D58" w:rsidRDefault="00A364CD">
      <w:pPr>
        <w:pStyle w:val="ListParagraph"/>
        <w:numPr>
          <w:ilvl w:val="1"/>
          <w:numId w:val="13"/>
        </w:numPr>
        <w:tabs>
          <w:tab w:val="left" w:pos="3659"/>
          <w:tab w:val="left" w:pos="3660"/>
        </w:tabs>
        <w:spacing w:line="216" w:lineRule="exact"/>
        <w:ind w:hanging="347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Double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door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arrangement.</w:t>
      </w:r>
    </w:p>
    <w:p w14:paraId="756E78CA" w14:textId="77777777" w:rsidR="00762D58" w:rsidRDefault="00A364CD">
      <w:pPr>
        <w:pStyle w:val="ListParagraph"/>
        <w:numPr>
          <w:ilvl w:val="1"/>
          <w:numId w:val="13"/>
        </w:numPr>
        <w:tabs>
          <w:tab w:val="left" w:pos="3659"/>
          <w:tab w:val="left" w:pos="3660"/>
        </w:tabs>
        <w:spacing w:line="216" w:lineRule="exact"/>
        <w:ind w:hanging="347"/>
        <w:rPr>
          <w:rFonts w:ascii="Calibri" w:hAnsi="Calibri"/>
          <w:sz w:val="18"/>
        </w:rPr>
      </w:pPr>
      <w:r>
        <w:rPr>
          <w:rFonts w:ascii="Calibri" w:hAnsi="Calibri"/>
          <w:color w:val="231F20"/>
          <w:spacing w:val="-1"/>
          <w:sz w:val="18"/>
        </w:rPr>
        <w:t>Electro-magnetic</w:t>
      </w:r>
      <w:r>
        <w:rPr>
          <w:rFonts w:ascii="Calibri" w:hAnsi="Calibri"/>
          <w:color w:val="231F20"/>
          <w:spacing w:val="-8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hold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open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closer.</w:t>
      </w:r>
    </w:p>
    <w:p w14:paraId="2A1CCEFA" w14:textId="77777777" w:rsidR="00762D58" w:rsidRDefault="00A364CD">
      <w:pPr>
        <w:pStyle w:val="ListParagraph"/>
        <w:numPr>
          <w:ilvl w:val="1"/>
          <w:numId w:val="13"/>
        </w:numPr>
        <w:tabs>
          <w:tab w:val="left" w:pos="3659"/>
          <w:tab w:val="left" w:pos="3660"/>
        </w:tabs>
        <w:spacing w:line="218" w:lineRule="exact"/>
        <w:ind w:hanging="347"/>
        <w:rPr>
          <w:rFonts w:ascii="Calibri" w:hAnsi="Calibri"/>
          <w:sz w:val="18"/>
        </w:rPr>
      </w:pPr>
      <w:r>
        <w:rPr>
          <w:rFonts w:ascii="Calibri" w:hAnsi="Calibri"/>
          <w:color w:val="231F20"/>
          <w:spacing w:val="-1"/>
          <w:sz w:val="18"/>
        </w:rPr>
        <w:t>Vertical</w:t>
      </w:r>
      <w:r>
        <w:rPr>
          <w:rFonts w:ascii="Calibri" w:hAnsi="Calibri"/>
          <w:color w:val="231F20"/>
          <w:spacing w:val="-9"/>
          <w:sz w:val="18"/>
        </w:rPr>
        <w:t xml:space="preserve"> </w:t>
      </w:r>
      <w:r>
        <w:rPr>
          <w:rFonts w:ascii="Calibri" w:hAnsi="Calibri"/>
          <w:color w:val="231F20"/>
          <w:spacing w:val="-1"/>
          <w:sz w:val="18"/>
        </w:rPr>
        <w:t>louvred</w:t>
      </w:r>
      <w:r>
        <w:rPr>
          <w:rFonts w:ascii="Calibri" w:hAnsi="Calibri"/>
          <w:color w:val="231F20"/>
          <w:spacing w:val="-8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viewer.</w:t>
      </w:r>
    </w:p>
    <w:p w14:paraId="2E3D0E62" w14:textId="77777777" w:rsidR="00762D58" w:rsidRDefault="00762D58">
      <w:pPr>
        <w:pStyle w:val="BodyText"/>
        <w:rPr>
          <w:rFonts w:ascii="Calibri"/>
        </w:rPr>
      </w:pPr>
    </w:p>
    <w:p w14:paraId="775D9CF7" w14:textId="77777777" w:rsidR="00762D58" w:rsidRDefault="00762D58">
      <w:pPr>
        <w:pStyle w:val="BodyText"/>
        <w:rPr>
          <w:rFonts w:ascii="Calibri"/>
        </w:rPr>
      </w:pPr>
    </w:p>
    <w:p w14:paraId="5D5BA7FD" w14:textId="77777777" w:rsidR="00762D58" w:rsidRDefault="00762D58">
      <w:pPr>
        <w:pStyle w:val="BodyText"/>
        <w:spacing w:before="4"/>
        <w:rPr>
          <w:rFonts w:ascii="Calibri"/>
          <w:sz w:val="15"/>
        </w:rPr>
      </w:pPr>
    </w:p>
    <w:p w14:paraId="20488348" w14:textId="77777777" w:rsidR="00762D58" w:rsidRDefault="00762D58">
      <w:pPr>
        <w:rPr>
          <w:rFonts w:ascii="Calibri"/>
          <w:sz w:val="15"/>
        </w:rPr>
        <w:sectPr w:rsidR="00762D58">
          <w:type w:val="continuous"/>
          <w:pgSz w:w="11910" w:h="16840"/>
          <w:pgMar w:top="1420" w:right="0" w:bottom="280" w:left="0" w:header="720" w:footer="720" w:gutter="0"/>
          <w:cols w:space="720"/>
        </w:sectPr>
      </w:pPr>
    </w:p>
    <w:p w14:paraId="18E129FD" w14:textId="77777777" w:rsidR="00762D58" w:rsidRDefault="00A364CD">
      <w:pPr>
        <w:spacing w:before="68"/>
        <w:ind w:left="258" w:right="20"/>
        <w:jc w:val="center"/>
        <w:rPr>
          <w:rFonts w:ascii="Calibri"/>
          <w:sz w:val="16"/>
        </w:rPr>
      </w:pPr>
      <w:r>
        <w:rPr>
          <w:noProof/>
        </w:rPr>
        <w:lastRenderedPageBreak/>
        <w:drawing>
          <wp:anchor distT="0" distB="0" distL="0" distR="0" simplePos="0" relativeHeight="473579008" behindDoc="1" locked="0" layoutInCell="1" allowOverlap="1" wp14:anchorId="5FAC48D1" wp14:editId="6F726598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0005" cy="10692003"/>
            <wp:effectExtent l="0" t="0" r="0" b="0"/>
            <wp:wrapNone/>
            <wp:docPr id="625" name="image42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6" name="image428.png"/>
                    <pic:cNvPicPr/>
                  </pic:nvPicPr>
                  <pic:blipFill>
                    <a:blip r:embed="rId9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60005" cy="1069200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Calibri"/>
          <w:color w:val="FFFFFF"/>
          <w:sz w:val="16"/>
        </w:rPr>
        <w:t>SECTION</w:t>
      </w:r>
    </w:p>
    <w:p w14:paraId="111497AB" w14:textId="77777777" w:rsidR="00762D58" w:rsidRDefault="00A364CD">
      <w:pPr>
        <w:pStyle w:val="BodyText"/>
        <w:spacing w:before="86"/>
        <w:ind w:left="215" w:right="20"/>
        <w:jc w:val="center"/>
        <w:rPr>
          <w:rFonts w:ascii="Calibri"/>
        </w:rPr>
      </w:pPr>
      <w:r>
        <w:rPr>
          <w:rFonts w:ascii="Calibri"/>
          <w:color w:val="FFFFFF"/>
        </w:rPr>
        <w:t>52</w:t>
      </w:r>
    </w:p>
    <w:p w14:paraId="5E0B3CE8" w14:textId="77777777" w:rsidR="00762D58" w:rsidRDefault="00A364CD">
      <w:pPr>
        <w:pStyle w:val="BodyText"/>
        <w:spacing w:before="156" w:line="242" w:lineRule="exact"/>
        <w:ind w:left="309" w:right="1392"/>
        <w:jc w:val="center"/>
        <w:rPr>
          <w:rFonts w:ascii="Calibri"/>
        </w:rPr>
      </w:pPr>
      <w:r>
        <w:br w:type="column"/>
      </w:r>
      <w:r>
        <w:rPr>
          <w:rFonts w:ascii="Calibri"/>
          <w:color w:val="231F20"/>
        </w:rPr>
        <w:lastRenderedPageBreak/>
        <w:t>Cell</w:t>
      </w:r>
      <w:r>
        <w:rPr>
          <w:rFonts w:ascii="Calibri"/>
          <w:color w:val="231F20"/>
          <w:spacing w:val="-6"/>
        </w:rPr>
        <w:t xml:space="preserve"> </w:t>
      </w:r>
      <w:r>
        <w:rPr>
          <w:rFonts w:ascii="Calibri"/>
          <w:color w:val="231F20"/>
        </w:rPr>
        <w:t>Security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Limited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Lynstock</w:t>
      </w:r>
      <w:r>
        <w:rPr>
          <w:rFonts w:ascii="Calibri"/>
          <w:color w:val="231F20"/>
          <w:spacing w:val="-6"/>
        </w:rPr>
        <w:t xml:space="preserve"> </w:t>
      </w:r>
      <w:r>
        <w:rPr>
          <w:rFonts w:ascii="Calibri"/>
          <w:color w:val="231F20"/>
        </w:rPr>
        <w:t>Way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Lostock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6"/>
        </w:rPr>
        <w:t xml:space="preserve"> </w:t>
      </w:r>
      <w:r>
        <w:rPr>
          <w:rFonts w:ascii="Calibri"/>
          <w:color w:val="231F20"/>
        </w:rPr>
        <w:t>Bolton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6"/>
        </w:rPr>
        <w:t xml:space="preserve"> </w:t>
      </w:r>
      <w:r>
        <w:rPr>
          <w:rFonts w:ascii="Calibri"/>
          <w:color w:val="231F20"/>
        </w:rPr>
        <w:t>BL6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4SA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England</w:t>
      </w:r>
    </w:p>
    <w:p w14:paraId="702C7C8D" w14:textId="77777777" w:rsidR="00762D58" w:rsidRDefault="00A364CD">
      <w:pPr>
        <w:pStyle w:val="BodyText"/>
        <w:spacing w:line="242" w:lineRule="exact"/>
        <w:ind w:left="310" w:right="1392"/>
        <w:jc w:val="center"/>
        <w:rPr>
          <w:rFonts w:ascii="Calibri"/>
        </w:rPr>
      </w:pPr>
      <w:r>
        <w:rPr>
          <w:rFonts w:ascii="Calibri"/>
          <w:color w:val="1C6D37"/>
        </w:rPr>
        <w:t>Tel</w:t>
      </w:r>
      <w:r>
        <w:rPr>
          <w:rFonts w:ascii="Calibri"/>
          <w:color w:val="1C6D37"/>
          <w:spacing w:val="-7"/>
        </w:rPr>
        <w:t xml:space="preserve"> </w:t>
      </w:r>
      <w:r>
        <w:rPr>
          <w:rFonts w:ascii="Calibri"/>
          <w:color w:val="231F20"/>
        </w:rPr>
        <w:t>+44</w:t>
      </w:r>
      <w:r>
        <w:rPr>
          <w:rFonts w:ascii="Calibri"/>
          <w:color w:val="231F20"/>
          <w:spacing w:val="-8"/>
        </w:rPr>
        <w:t xml:space="preserve"> </w:t>
      </w:r>
      <w:r>
        <w:rPr>
          <w:rFonts w:ascii="Calibri"/>
          <w:color w:val="231F20"/>
        </w:rPr>
        <w:t>(0)</w:t>
      </w:r>
      <w:r>
        <w:rPr>
          <w:rFonts w:ascii="Calibri"/>
          <w:color w:val="231F20"/>
          <w:spacing w:val="-7"/>
        </w:rPr>
        <w:t xml:space="preserve"> </w:t>
      </w:r>
      <w:r>
        <w:rPr>
          <w:rFonts w:ascii="Calibri"/>
          <w:color w:val="231F20"/>
        </w:rPr>
        <w:t>1204</w:t>
      </w:r>
      <w:r>
        <w:rPr>
          <w:rFonts w:ascii="Calibri"/>
          <w:color w:val="231F20"/>
          <w:spacing w:val="-7"/>
        </w:rPr>
        <w:t xml:space="preserve"> </w:t>
      </w:r>
      <w:r>
        <w:rPr>
          <w:rFonts w:ascii="Calibri"/>
          <w:color w:val="231F20"/>
        </w:rPr>
        <w:t>669690</w:t>
      </w:r>
      <w:r>
        <w:rPr>
          <w:rFonts w:ascii="Calibri"/>
          <w:color w:val="231F20"/>
          <w:spacing w:val="25"/>
        </w:rPr>
        <w:t xml:space="preserve"> </w:t>
      </w:r>
      <w:r>
        <w:rPr>
          <w:rFonts w:ascii="Calibri"/>
          <w:color w:val="1C6D37"/>
        </w:rPr>
        <w:t>Fax</w:t>
      </w:r>
      <w:r>
        <w:rPr>
          <w:rFonts w:ascii="Calibri"/>
          <w:color w:val="1C6D37"/>
          <w:spacing w:val="-7"/>
        </w:rPr>
        <w:t xml:space="preserve"> </w:t>
      </w:r>
      <w:r>
        <w:rPr>
          <w:rFonts w:ascii="Calibri"/>
          <w:color w:val="231F20"/>
        </w:rPr>
        <w:t>+44</w:t>
      </w:r>
      <w:r>
        <w:rPr>
          <w:rFonts w:ascii="Calibri"/>
          <w:color w:val="231F20"/>
          <w:spacing w:val="-7"/>
        </w:rPr>
        <w:t xml:space="preserve"> </w:t>
      </w:r>
      <w:r>
        <w:rPr>
          <w:rFonts w:ascii="Calibri"/>
          <w:color w:val="231F20"/>
        </w:rPr>
        <w:t>(0)</w:t>
      </w:r>
      <w:r>
        <w:rPr>
          <w:rFonts w:ascii="Calibri"/>
          <w:color w:val="231F20"/>
          <w:spacing w:val="-8"/>
        </w:rPr>
        <w:t xml:space="preserve"> </w:t>
      </w:r>
      <w:r>
        <w:rPr>
          <w:rFonts w:ascii="Calibri"/>
          <w:color w:val="231F20"/>
        </w:rPr>
        <w:t>1204</w:t>
      </w:r>
      <w:r>
        <w:rPr>
          <w:rFonts w:ascii="Calibri"/>
          <w:color w:val="231F20"/>
          <w:spacing w:val="-7"/>
        </w:rPr>
        <w:t xml:space="preserve"> </w:t>
      </w:r>
      <w:r>
        <w:rPr>
          <w:rFonts w:ascii="Calibri"/>
          <w:color w:val="231F20"/>
        </w:rPr>
        <w:t>669650</w:t>
      </w:r>
      <w:r>
        <w:rPr>
          <w:rFonts w:ascii="Calibri"/>
          <w:color w:val="231F20"/>
          <w:spacing w:val="31"/>
        </w:rPr>
        <w:t xml:space="preserve"> </w:t>
      </w:r>
      <w:r>
        <w:rPr>
          <w:rFonts w:ascii="Calibri"/>
          <w:color w:val="1C6D37"/>
        </w:rPr>
        <w:t>Email</w:t>
      </w:r>
      <w:r>
        <w:rPr>
          <w:rFonts w:ascii="Calibri"/>
          <w:color w:val="1C6D37"/>
          <w:spacing w:val="-7"/>
        </w:rPr>
        <w:t xml:space="preserve"> </w:t>
      </w:r>
      <w:hyperlink r:id="rId914">
        <w:r>
          <w:rPr>
            <w:rFonts w:ascii="Calibri"/>
            <w:color w:val="231F20"/>
          </w:rPr>
          <w:t>sales@cellsecurity.co.uk</w:t>
        </w:r>
      </w:hyperlink>
      <w:r>
        <w:rPr>
          <w:rFonts w:ascii="Calibri"/>
          <w:color w:val="231F20"/>
          <w:spacing w:val="71"/>
        </w:rPr>
        <w:t xml:space="preserve"> </w:t>
      </w:r>
      <w:r>
        <w:rPr>
          <w:rFonts w:ascii="Calibri"/>
          <w:color w:val="1C6D37"/>
        </w:rPr>
        <w:t>Web</w:t>
      </w:r>
      <w:r>
        <w:rPr>
          <w:rFonts w:ascii="Calibri"/>
          <w:color w:val="1C6D37"/>
          <w:spacing w:val="-8"/>
        </w:rPr>
        <w:t xml:space="preserve"> </w:t>
      </w:r>
      <w:hyperlink r:id="rId915">
        <w:r>
          <w:rPr>
            <w:rFonts w:ascii="Calibri"/>
            <w:color w:val="231F20"/>
          </w:rPr>
          <w:t>www.cellsecurity.co.uk</w:t>
        </w:r>
      </w:hyperlink>
    </w:p>
    <w:p w14:paraId="75B3191E" w14:textId="77777777" w:rsidR="00762D58" w:rsidRDefault="00762D58">
      <w:pPr>
        <w:spacing w:line="242" w:lineRule="exact"/>
        <w:jc w:val="center"/>
        <w:rPr>
          <w:rFonts w:ascii="Calibri"/>
        </w:rPr>
        <w:sectPr w:rsidR="00762D58">
          <w:type w:val="continuous"/>
          <w:pgSz w:w="11910" w:h="16840"/>
          <w:pgMar w:top="1420" w:right="0" w:bottom="280" w:left="0" w:header="720" w:footer="720" w:gutter="0"/>
          <w:cols w:num="2" w:space="720" w:equalWidth="0">
            <w:col w:w="883" w:space="357"/>
            <w:col w:w="10670"/>
          </w:cols>
        </w:sectPr>
      </w:pPr>
    </w:p>
    <w:p w14:paraId="72D78350" w14:textId="77777777" w:rsidR="00762D58" w:rsidRDefault="00A364CD">
      <w:pPr>
        <w:pStyle w:val="Heading4"/>
        <w:ind w:left="865"/>
      </w:pPr>
      <w:r>
        <w:rPr>
          <w:color w:val="1C6D37"/>
          <w:spacing w:val="-1"/>
        </w:rPr>
        <w:lastRenderedPageBreak/>
        <w:t>Cell</w:t>
      </w:r>
      <w:r>
        <w:rPr>
          <w:color w:val="231F20"/>
          <w:spacing w:val="-1"/>
        </w:rPr>
        <w:t>Security.co.uk</w:t>
      </w:r>
    </w:p>
    <w:p w14:paraId="50D59829" w14:textId="77777777" w:rsidR="00762D58" w:rsidRDefault="00A364CD">
      <w:pPr>
        <w:spacing w:before="25"/>
        <w:ind w:left="922"/>
        <w:rPr>
          <w:rFonts w:ascii="Calibri"/>
          <w:sz w:val="16"/>
        </w:rPr>
      </w:pPr>
      <w:r>
        <w:rPr>
          <w:rFonts w:ascii="Calibri"/>
          <w:color w:val="8D8F92"/>
          <w:sz w:val="16"/>
        </w:rPr>
        <w:t>custodial</w:t>
      </w:r>
      <w:r>
        <w:rPr>
          <w:rFonts w:ascii="Calibri"/>
          <w:color w:val="8D8F92"/>
          <w:spacing w:val="-8"/>
          <w:sz w:val="16"/>
        </w:rPr>
        <w:t xml:space="preserve"> </w:t>
      </w:r>
      <w:r>
        <w:rPr>
          <w:rFonts w:ascii="Calibri"/>
          <w:color w:val="8D8F92"/>
          <w:sz w:val="16"/>
        </w:rPr>
        <w:t>and</w:t>
      </w:r>
      <w:r>
        <w:rPr>
          <w:rFonts w:ascii="Calibri"/>
          <w:color w:val="8D8F92"/>
          <w:spacing w:val="-7"/>
          <w:sz w:val="16"/>
        </w:rPr>
        <w:t xml:space="preserve"> </w:t>
      </w:r>
      <w:r>
        <w:rPr>
          <w:rFonts w:ascii="Calibri"/>
          <w:color w:val="8D8F92"/>
          <w:sz w:val="16"/>
        </w:rPr>
        <w:t>detention</w:t>
      </w:r>
      <w:r>
        <w:rPr>
          <w:rFonts w:ascii="Calibri"/>
          <w:color w:val="8D8F92"/>
          <w:spacing w:val="-7"/>
          <w:sz w:val="16"/>
        </w:rPr>
        <w:t xml:space="preserve"> </w:t>
      </w:r>
      <w:r>
        <w:rPr>
          <w:rFonts w:ascii="Calibri"/>
          <w:color w:val="8D8F92"/>
          <w:sz w:val="16"/>
        </w:rPr>
        <w:t>solutions</w:t>
      </w:r>
    </w:p>
    <w:p w14:paraId="2D3B3FBA" w14:textId="77777777" w:rsidR="00762D58" w:rsidRDefault="00A364CD">
      <w:pPr>
        <w:pStyle w:val="Heading4"/>
        <w:tabs>
          <w:tab w:val="left" w:pos="4393"/>
        </w:tabs>
        <w:spacing w:before="24"/>
        <w:ind w:left="865"/>
        <w:rPr>
          <w:sz w:val="20"/>
        </w:rPr>
      </w:pPr>
      <w:r>
        <w:br w:type="column"/>
      </w:r>
      <w:r>
        <w:rPr>
          <w:color w:val="231F20"/>
        </w:rPr>
        <w:lastRenderedPageBreak/>
        <w:t>Half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Glazed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Timber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Door</w:t>
      </w:r>
      <w:r>
        <w:rPr>
          <w:color w:val="231F20"/>
        </w:rPr>
        <w:tab/>
      </w:r>
      <w:r>
        <w:rPr>
          <w:color w:val="FFFFFF"/>
          <w:position w:val="9"/>
          <w:sz w:val="20"/>
        </w:rPr>
        <w:t>3</w:t>
      </w:r>
    </w:p>
    <w:p w14:paraId="55088C73" w14:textId="77777777" w:rsidR="00762D58" w:rsidRDefault="00A364CD">
      <w:pPr>
        <w:spacing w:before="19"/>
        <w:ind w:left="866"/>
        <w:rPr>
          <w:rFonts w:ascii="Calibri"/>
          <w:sz w:val="16"/>
        </w:rPr>
      </w:pPr>
      <w:r>
        <w:pict w14:anchorId="12B07919">
          <v:shape id="_x0000_s3594" type="#_x0000_t202" style="position:absolute;left:0;text-align:left;margin-left:574.4pt;margin-top:14.35pt;width:12pt;height:44.55pt;z-index:16114176;mso-position-horizontal-relative:page" filled="f" stroked="f">
            <v:textbox style="layout-flow:vertical;mso-layout-flow-alt:bottom-to-top" inset="0,0,0,0">
              <w:txbxContent>
                <w:p w14:paraId="7710EA2F" w14:textId="77777777" w:rsidR="00A364CD" w:rsidRDefault="00A364CD">
                  <w:pPr>
                    <w:pStyle w:val="BodyText"/>
                    <w:spacing w:line="224" w:lineRule="exact"/>
                    <w:ind w:left="20"/>
                    <w:rPr>
                      <w:rFonts w:ascii="Calibri"/>
                    </w:rPr>
                  </w:pPr>
                  <w:r>
                    <w:rPr>
                      <w:rFonts w:ascii="Calibri"/>
                      <w:color w:val="FFFFFF"/>
                    </w:rPr>
                    <w:t>SECTION</w:t>
                  </w:r>
                  <w:r>
                    <w:rPr>
                      <w:rFonts w:ascii="Calibri"/>
                      <w:color w:val="FFFFFF"/>
                      <w:spacing w:val="-6"/>
                    </w:rPr>
                    <w:t xml:space="preserve"> </w:t>
                  </w:r>
                  <w:r>
                    <w:rPr>
                      <w:rFonts w:ascii="Calibri"/>
                      <w:color w:val="FFFFFF"/>
                    </w:rPr>
                    <w:t>3</w:t>
                  </w:r>
                </w:p>
              </w:txbxContent>
            </v:textbox>
            <w10:wrap anchorx="page"/>
          </v:shape>
        </w:pict>
      </w:r>
      <w:r>
        <w:rPr>
          <w:rFonts w:ascii="Calibri"/>
          <w:color w:val="8D8F92"/>
          <w:sz w:val="16"/>
        </w:rPr>
        <w:t>POLICE</w:t>
      </w:r>
      <w:r>
        <w:rPr>
          <w:rFonts w:ascii="Calibri"/>
          <w:color w:val="8D8F92"/>
          <w:spacing w:val="-6"/>
          <w:sz w:val="16"/>
        </w:rPr>
        <w:t xml:space="preserve"> </w:t>
      </w:r>
      <w:r>
        <w:rPr>
          <w:rFonts w:ascii="Calibri"/>
          <w:color w:val="8D8F92"/>
          <w:sz w:val="16"/>
        </w:rPr>
        <w:t>STATION</w:t>
      </w:r>
      <w:r>
        <w:rPr>
          <w:rFonts w:ascii="Calibri"/>
          <w:color w:val="8D8F92"/>
          <w:spacing w:val="-6"/>
          <w:sz w:val="16"/>
        </w:rPr>
        <w:t xml:space="preserve"> </w:t>
      </w:r>
      <w:r>
        <w:rPr>
          <w:rFonts w:ascii="Calibri"/>
          <w:color w:val="231F20"/>
          <w:sz w:val="16"/>
        </w:rPr>
        <w:t>(GLZ)</w:t>
      </w:r>
      <w:r>
        <w:rPr>
          <w:rFonts w:ascii="Calibri"/>
          <w:color w:val="231F20"/>
          <w:spacing w:val="25"/>
          <w:sz w:val="16"/>
        </w:rPr>
        <w:t xml:space="preserve"> </w:t>
      </w:r>
      <w:r>
        <w:rPr>
          <w:rFonts w:ascii="Calibri"/>
          <w:color w:val="8D8F92"/>
          <w:sz w:val="16"/>
        </w:rPr>
        <w:t>/</w:t>
      </w:r>
      <w:r>
        <w:rPr>
          <w:rFonts w:ascii="Calibri"/>
          <w:color w:val="8D8F92"/>
          <w:spacing w:val="-6"/>
          <w:sz w:val="16"/>
        </w:rPr>
        <w:t xml:space="preserve"> </w:t>
      </w:r>
      <w:r>
        <w:rPr>
          <w:rFonts w:ascii="Calibri"/>
          <w:color w:val="8D8F92"/>
          <w:sz w:val="16"/>
        </w:rPr>
        <w:t>CROWN</w:t>
      </w:r>
      <w:r>
        <w:rPr>
          <w:rFonts w:ascii="Calibri"/>
          <w:color w:val="8D8F92"/>
          <w:spacing w:val="-6"/>
          <w:sz w:val="16"/>
        </w:rPr>
        <w:t xml:space="preserve"> </w:t>
      </w:r>
      <w:r>
        <w:rPr>
          <w:rFonts w:ascii="Calibri"/>
          <w:color w:val="8D8F92"/>
          <w:sz w:val="16"/>
        </w:rPr>
        <w:t>COURT</w:t>
      </w:r>
      <w:r>
        <w:rPr>
          <w:rFonts w:ascii="Calibri"/>
          <w:color w:val="8D8F92"/>
          <w:spacing w:val="-5"/>
          <w:sz w:val="16"/>
        </w:rPr>
        <w:t xml:space="preserve"> </w:t>
      </w:r>
      <w:r>
        <w:rPr>
          <w:rFonts w:ascii="Calibri"/>
          <w:color w:val="231F20"/>
          <w:sz w:val="16"/>
        </w:rPr>
        <w:t>(TYPE</w:t>
      </w:r>
      <w:r>
        <w:rPr>
          <w:rFonts w:ascii="Calibri"/>
          <w:color w:val="231F20"/>
          <w:spacing w:val="-6"/>
          <w:sz w:val="16"/>
        </w:rPr>
        <w:t xml:space="preserve"> </w:t>
      </w:r>
      <w:r>
        <w:rPr>
          <w:rFonts w:ascii="Calibri"/>
          <w:color w:val="231F20"/>
          <w:sz w:val="16"/>
        </w:rPr>
        <w:t>D)</w:t>
      </w:r>
    </w:p>
    <w:p w14:paraId="4400F55D" w14:textId="77777777" w:rsidR="00762D58" w:rsidRDefault="00762D58">
      <w:pPr>
        <w:rPr>
          <w:rFonts w:ascii="Calibri"/>
          <w:sz w:val="16"/>
        </w:rPr>
        <w:sectPr w:rsidR="00762D58">
          <w:headerReference w:type="default" r:id="rId916"/>
          <w:footerReference w:type="default" r:id="rId917"/>
          <w:pgSz w:w="11910" w:h="16840"/>
          <w:pgMar w:top="140" w:right="0" w:bottom="0" w:left="0" w:header="0" w:footer="0" w:gutter="0"/>
          <w:cols w:num="2" w:space="720" w:equalWidth="0">
            <w:col w:w="3183" w:space="3965"/>
            <w:col w:w="4762"/>
          </w:cols>
        </w:sectPr>
      </w:pPr>
    </w:p>
    <w:p w14:paraId="73D1C59A" w14:textId="77777777" w:rsidR="00762D58" w:rsidRDefault="00A364CD">
      <w:pPr>
        <w:pStyle w:val="BodyText"/>
        <w:rPr>
          <w:rFonts w:ascii="Calibri"/>
        </w:rPr>
      </w:pPr>
      <w:r>
        <w:rPr>
          <w:noProof/>
        </w:rPr>
        <w:lastRenderedPageBreak/>
        <w:drawing>
          <wp:anchor distT="0" distB="0" distL="0" distR="0" simplePos="0" relativeHeight="473580544" behindDoc="1" locked="0" layoutInCell="1" allowOverlap="1" wp14:anchorId="172277BF" wp14:editId="20588EB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1592" cy="10692003"/>
            <wp:effectExtent l="0" t="0" r="0" b="0"/>
            <wp:wrapNone/>
            <wp:docPr id="627" name="image42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8" name="image429.png"/>
                    <pic:cNvPicPr/>
                  </pic:nvPicPr>
                  <pic:blipFill>
                    <a:blip r:embed="rId9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61592" cy="1069200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51969676" w14:textId="77777777" w:rsidR="00762D58" w:rsidRDefault="00762D58">
      <w:pPr>
        <w:pStyle w:val="BodyText"/>
        <w:rPr>
          <w:rFonts w:ascii="Calibri"/>
        </w:rPr>
      </w:pPr>
    </w:p>
    <w:p w14:paraId="19170DE7" w14:textId="77777777" w:rsidR="00762D58" w:rsidRDefault="00762D58">
      <w:pPr>
        <w:pStyle w:val="BodyText"/>
        <w:rPr>
          <w:rFonts w:ascii="Calibri"/>
        </w:rPr>
      </w:pPr>
    </w:p>
    <w:p w14:paraId="247D1303" w14:textId="77777777" w:rsidR="00762D58" w:rsidRDefault="00762D58">
      <w:pPr>
        <w:pStyle w:val="BodyText"/>
        <w:rPr>
          <w:rFonts w:ascii="Calibri"/>
        </w:rPr>
      </w:pPr>
    </w:p>
    <w:p w14:paraId="6D4F277D" w14:textId="77777777" w:rsidR="00762D58" w:rsidRDefault="00762D58">
      <w:pPr>
        <w:pStyle w:val="BodyText"/>
        <w:rPr>
          <w:rFonts w:ascii="Calibri"/>
        </w:rPr>
      </w:pPr>
    </w:p>
    <w:p w14:paraId="10AAD89B" w14:textId="77777777" w:rsidR="00762D58" w:rsidRDefault="00762D58">
      <w:pPr>
        <w:pStyle w:val="BodyText"/>
        <w:rPr>
          <w:rFonts w:ascii="Calibri"/>
        </w:rPr>
      </w:pPr>
    </w:p>
    <w:p w14:paraId="05445EE5" w14:textId="77777777" w:rsidR="00762D58" w:rsidRDefault="00762D58">
      <w:pPr>
        <w:pStyle w:val="BodyText"/>
        <w:rPr>
          <w:rFonts w:ascii="Calibri"/>
        </w:rPr>
      </w:pPr>
    </w:p>
    <w:p w14:paraId="2AF92D97" w14:textId="77777777" w:rsidR="00762D58" w:rsidRDefault="00762D58">
      <w:pPr>
        <w:pStyle w:val="BodyText"/>
        <w:rPr>
          <w:rFonts w:ascii="Calibri"/>
        </w:rPr>
      </w:pPr>
    </w:p>
    <w:p w14:paraId="3456CEC0" w14:textId="77777777" w:rsidR="00762D58" w:rsidRDefault="00762D58">
      <w:pPr>
        <w:pStyle w:val="BodyText"/>
        <w:rPr>
          <w:rFonts w:ascii="Calibri"/>
        </w:rPr>
      </w:pPr>
    </w:p>
    <w:p w14:paraId="01466DE0" w14:textId="77777777" w:rsidR="00762D58" w:rsidRDefault="00762D58">
      <w:pPr>
        <w:pStyle w:val="BodyText"/>
        <w:rPr>
          <w:rFonts w:ascii="Calibri"/>
        </w:rPr>
      </w:pPr>
    </w:p>
    <w:p w14:paraId="05F1E0DA" w14:textId="77777777" w:rsidR="00762D58" w:rsidRDefault="00762D58">
      <w:pPr>
        <w:pStyle w:val="BodyText"/>
        <w:rPr>
          <w:rFonts w:ascii="Calibri"/>
        </w:rPr>
      </w:pPr>
    </w:p>
    <w:p w14:paraId="2B4BC0B2" w14:textId="77777777" w:rsidR="00762D58" w:rsidRDefault="00762D58">
      <w:pPr>
        <w:pStyle w:val="BodyText"/>
        <w:rPr>
          <w:rFonts w:ascii="Calibri"/>
        </w:rPr>
      </w:pPr>
    </w:p>
    <w:p w14:paraId="142C462A" w14:textId="77777777" w:rsidR="00762D58" w:rsidRDefault="00762D58">
      <w:pPr>
        <w:pStyle w:val="BodyText"/>
        <w:rPr>
          <w:rFonts w:ascii="Calibri"/>
        </w:rPr>
      </w:pPr>
    </w:p>
    <w:p w14:paraId="018C771E" w14:textId="77777777" w:rsidR="00762D58" w:rsidRDefault="00762D58">
      <w:pPr>
        <w:pStyle w:val="BodyText"/>
        <w:rPr>
          <w:rFonts w:ascii="Calibri"/>
        </w:rPr>
      </w:pPr>
    </w:p>
    <w:p w14:paraId="04C25810" w14:textId="77777777" w:rsidR="00762D58" w:rsidRDefault="00762D58">
      <w:pPr>
        <w:pStyle w:val="BodyText"/>
        <w:rPr>
          <w:rFonts w:ascii="Calibri"/>
        </w:rPr>
      </w:pPr>
    </w:p>
    <w:p w14:paraId="2EB90258" w14:textId="77777777" w:rsidR="00762D58" w:rsidRDefault="00762D58">
      <w:pPr>
        <w:pStyle w:val="BodyText"/>
        <w:rPr>
          <w:rFonts w:ascii="Calibri"/>
        </w:rPr>
      </w:pPr>
    </w:p>
    <w:p w14:paraId="0A9BAADB" w14:textId="77777777" w:rsidR="00762D58" w:rsidRDefault="00762D58">
      <w:pPr>
        <w:pStyle w:val="BodyText"/>
        <w:rPr>
          <w:rFonts w:ascii="Calibri"/>
        </w:rPr>
      </w:pPr>
    </w:p>
    <w:p w14:paraId="10F64AEF" w14:textId="77777777" w:rsidR="00762D58" w:rsidRDefault="00762D58">
      <w:pPr>
        <w:pStyle w:val="BodyText"/>
        <w:rPr>
          <w:rFonts w:ascii="Calibri"/>
        </w:rPr>
      </w:pPr>
    </w:p>
    <w:p w14:paraId="53A56F37" w14:textId="77777777" w:rsidR="00762D58" w:rsidRDefault="00762D58">
      <w:pPr>
        <w:pStyle w:val="BodyText"/>
        <w:rPr>
          <w:rFonts w:ascii="Calibri"/>
        </w:rPr>
      </w:pPr>
    </w:p>
    <w:p w14:paraId="0CA87A42" w14:textId="77777777" w:rsidR="00762D58" w:rsidRDefault="00762D58">
      <w:pPr>
        <w:pStyle w:val="BodyText"/>
        <w:rPr>
          <w:rFonts w:ascii="Calibri"/>
        </w:rPr>
      </w:pPr>
    </w:p>
    <w:p w14:paraId="3666F152" w14:textId="77777777" w:rsidR="00762D58" w:rsidRDefault="00762D58">
      <w:pPr>
        <w:pStyle w:val="BodyText"/>
        <w:rPr>
          <w:rFonts w:ascii="Calibri"/>
        </w:rPr>
      </w:pPr>
    </w:p>
    <w:p w14:paraId="2644AB3C" w14:textId="77777777" w:rsidR="00762D58" w:rsidRDefault="00762D58">
      <w:pPr>
        <w:pStyle w:val="BodyText"/>
        <w:rPr>
          <w:rFonts w:ascii="Calibri"/>
        </w:rPr>
      </w:pPr>
    </w:p>
    <w:p w14:paraId="3369EB79" w14:textId="77777777" w:rsidR="00762D58" w:rsidRDefault="00762D58">
      <w:pPr>
        <w:pStyle w:val="BodyText"/>
        <w:rPr>
          <w:rFonts w:ascii="Calibri"/>
        </w:rPr>
      </w:pPr>
    </w:p>
    <w:p w14:paraId="017B5029" w14:textId="77777777" w:rsidR="00762D58" w:rsidRDefault="00762D58">
      <w:pPr>
        <w:pStyle w:val="BodyText"/>
        <w:rPr>
          <w:rFonts w:ascii="Calibri"/>
        </w:rPr>
      </w:pPr>
    </w:p>
    <w:p w14:paraId="72BEE825" w14:textId="77777777" w:rsidR="00762D58" w:rsidRDefault="00762D58">
      <w:pPr>
        <w:pStyle w:val="BodyText"/>
        <w:rPr>
          <w:rFonts w:ascii="Calibri"/>
        </w:rPr>
      </w:pPr>
    </w:p>
    <w:p w14:paraId="20DCB693" w14:textId="77777777" w:rsidR="00762D58" w:rsidRDefault="00762D58">
      <w:pPr>
        <w:pStyle w:val="BodyText"/>
        <w:rPr>
          <w:rFonts w:ascii="Calibri"/>
        </w:rPr>
      </w:pPr>
    </w:p>
    <w:p w14:paraId="4E54F068" w14:textId="77777777" w:rsidR="00762D58" w:rsidRDefault="00762D58">
      <w:pPr>
        <w:pStyle w:val="BodyText"/>
        <w:rPr>
          <w:rFonts w:ascii="Calibri"/>
        </w:rPr>
      </w:pPr>
    </w:p>
    <w:p w14:paraId="2B9798CE" w14:textId="77777777" w:rsidR="00762D58" w:rsidRDefault="00762D58">
      <w:pPr>
        <w:pStyle w:val="BodyText"/>
        <w:rPr>
          <w:rFonts w:ascii="Calibri"/>
        </w:rPr>
      </w:pPr>
    </w:p>
    <w:p w14:paraId="71CDD433" w14:textId="77777777" w:rsidR="00762D58" w:rsidRDefault="00762D58">
      <w:pPr>
        <w:pStyle w:val="BodyText"/>
        <w:rPr>
          <w:rFonts w:ascii="Calibri"/>
        </w:rPr>
      </w:pPr>
    </w:p>
    <w:p w14:paraId="00529FAB" w14:textId="77777777" w:rsidR="00762D58" w:rsidRDefault="00762D58">
      <w:pPr>
        <w:pStyle w:val="BodyText"/>
        <w:rPr>
          <w:rFonts w:ascii="Calibri"/>
        </w:rPr>
      </w:pPr>
    </w:p>
    <w:p w14:paraId="7CC40F66" w14:textId="77777777" w:rsidR="00762D58" w:rsidRDefault="00762D58">
      <w:pPr>
        <w:pStyle w:val="BodyText"/>
        <w:rPr>
          <w:rFonts w:ascii="Calibri"/>
        </w:rPr>
      </w:pPr>
    </w:p>
    <w:p w14:paraId="088FC9AD" w14:textId="77777777" w:rsidR="00762D58" w:rsidRDefault="00762D58">
      <w:pPr>
        <w:pStyle w:val="BodyText"/>
        <w:rPr>
          <w:rFonts w:ascii="Calibri"/>
        </w:rPr>
      </w:pPr>
    </w:p>
    <w:p w14:paraId="0F3898E3" w14:textId="77777777" w:rsidR="00762D58" w:rsidRDefault="00762D58">
      <w:pPr>
        <w:pStyle w:val="BodyText"/>
        <w:rPr>
          <w:rFonts w:ascii="Calibri"/>
        </w:rPr>
      </w:pPr>
    </w:p>
    <w:p w14:paraId="094E084C" w14:textId="77777777" w:rsidR="00762D58" w:rsidRDefault="00762D58">
      <w:pPr>
        <w:pStyle w:val="BodyText"/>
        <w:rPr>
          <w:rFonts w:ascii="Calibri"/>
        </w:rPr>
      </w:pPr>
    </w:p>
    <w:p w14:paraId="11A0F832" w14:textId="77777777" w:rsidR="00762D58" w:rsidRDefault="00762D58">
      <w:pPr>
        <w:pStyle w:val="BodyText"/>
        <w:rPr>
          <w:rFonts w:ascii="Calibri"/>
        </w:rPr>
      </w:pPr>
    </w:p>
    <w:p w14:paraId="675E4C8F" w14:textId="77777777" w:rsidR="00762D58" w:rsidRDefault="00762D58">
      <w:pPr>
        <w:pStyle w:val="BodyText"/>
        <w:rPr>
          <w:rFonts w:ascii="Calibri"/>
        </w:rPr>
      </w:pPr>
    </w:p>
    <w:p w14:paraId="27AC0535" w14:textId="77777777" w:rsidR="00762D58" w:rsidRDefault="00762D58">
      <w:pPr>
        <w:pStyle w:val="BodyText"/>
        <w:spacing w:before="8"/>
        <w:rPr>
          <w:rFonts w:ascii="Calibri"/>
          <w:sz w:val="26"/>
        </w:rPr>
      </w:pPr>
    </w:p>
    <w:p w14:paraId="0D509461" w14:textId="77777777" w:rsidR="00762D58" w:rsidRDefault="00A364CD">
      <w:pPr>
        <w:spacing w:before="60"/>
        <w:ind w:left="1436"/>
        <w:rPr>
          <w:rFonts w:ascii="Calibri"/>
          <w:b/>
          <w:i/>
          <w:sz w:val="20"/>
        </w:rPr>
      </w:pPr>
      <w:r>
        <w:rPr>
          <w:rFonts w:ascii="Calibri"/>
          <w:b/>
          <w:i/>
          <w:color w:val="231F20"/>
          <w:sz w:val="20"/>
        </w:rPr>
        <w:t>Specification</w:t>
      </w:r>
    </w:p>
    <w:p w14:paraId="675903B6" w14:textId="77777777" w:rsidR="00762D58" w:rsidRDefault="00762D58">
      <w:pPr>
        <w:pStyle w:val="BodyText"/>
        <w:spacing w:before="3"/>
        <w:rPr>
          <w:rFonts w:ascii="Calibri"/>
          <w:b/>
          <w:i/>
          <w:sz w:val="15"/>
        </w:rPr>
      </w:pPr>
    </w:p>
    <w:p w14:paraId="5CF038FA" w14:textId="77777777" w:rsidR="00762D58" w:rsidRDefault="00A364CD">
      <w:pPr>
        <w:pStyle w:val="ListParagraph"/>
        <w:numPr>
          <w:ilvl w:val="0"/>
          <w:numId w:val="75"/>
        </w:numPr>
        <w:tabs>
          <w:tab w:val="left" w:pos="1796"/>
          <w:tab w:val="left" w:pos="1797"/>
        </w:tabs>
        <w:spacing w:line="235" w:lineRule="auto"/>
        <w:ind w:right="1833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Door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is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constructed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from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54mm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thick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solid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timber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core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faced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both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sides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with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plywood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veneer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and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9mm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lipping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to</w:t>
      </w:r>
      <w:r>
        <w:rPr>
          <w:rFonts w:ascii="Calibri" w:hAnsi="Calibri"/>
          <w:color w:val="231F20"/>
          <w:spacing w:val="1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vertical</w:t>
      </w:r>
      <w:r>
        <w:rPr>
          <w:rFonts w:ascii="Calibri" w:hAnsi="Calibri"/>
          <w:color w:val="231F20"/>
          <w:spacing w:val="-2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and</w:t>
      </w:r>
      <w:r>
        <w:rPr>
          <w:rFonts w:ascii="Calibri" w:hAnsi="Calibri"/>
          <w:color w:val="231F20"/>
          <w:spacing w:val="-1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horizontal</w:t>
      </w:r>
      <w:r>
        <w:rPr>
          <w:rFonts w:ascii="Calibri" w:hAnsi="Calibri"/>
          <w:color w:val="231F20"/>
          <w:spacing w:val="-1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edges.</w:t>
      </w:r>
    </w:p>
    <w:p w14:paraId="06C6C330" w14:textId="77777777" w:rsidR="00762D58" w:rsidRDefault="00A364CD">
      <w:pPr>
        <w:pStyle w:val="ListParagraph"/>
        <w:numPr>
          <w:ilvl w:val="0"/>
          <w:numId w:val="75"/>
        </w:numPr>
        <w:tabs>
          <w:tab w:val="left" w:pos="1796"/>
          <w:tab w:val="left" w:pos="1797"/>
        </w:tabs>
        <w:spacing w:line="216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Door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is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mounted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within</w:t>
      </w:r>
      <w:r>
        <w:rPr>
          <w:rFonts w:ascii="Calibri" w:hAnsi="Calibri"/>
          <w:color w:val="231F20"/>
          <w:spacing w:val="-2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hardwood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profile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frame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and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is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hung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from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4</w:t>
      </w:r>
      <w:r>
        <w:rPr>
          <w:rFonts w:ascii="Calibri" w:hAnsi="Calibri"/>
          <w:color w:val="231F20"/>
          <w:spacing w:val="-2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No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x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100mm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triple</w:t>
      </w:r>
      <w:r>
        <w:rPr>
          <w:rFonts w:ascii="Calibri" w:hAnsi="Calibri"/>
          <w:color w:val="231F20"/>
          <w:spacing w:val="-2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knuckle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butt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hinges.</w:t>
      </w:r>
    </w:p>
    <w:p w14:paraId="123ABF4A" w14:textId="77777777" w:rsidR="00762D58" w:rsidRDefault="00A364CD">
      <w:pPr>
        <w:pStyle w:val="ListParagraph"/>
        <w:numPr>
          <w:ilvl w:val="0"/>
          <w:numId w:val="75"/>
        </w:numPr>
        <w:tabs>
          <w:tab w:val="left" w:pos="1796"/>
          <w:tab w:val="left" w:pos="1797"/>
        </w:tabs>
        <w:spacing w:line="216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Frame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fixings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to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suit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variety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of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opening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construction.</w:t>
      </w:r>
    </w:p>
    <w:p w14:paraId="72C92BDB" w14:textId="77777777" w:rsidR="00762D58" w:rsidRDefault="00A364CD">
      <w:pPr>
        <w:pStyle w:val="ListParagraph"/>
        <w:numPr>
          <w:ilvl w:val="0"/>
          <w:numId w:val="75"/>
        </w:numPr>
        <w:tabs>
          <w:tab w:val="left" w:pos="1796"/>
          <w:tab w:val="left" w:pos="1797"/>
        </w:tabs>
        <w:spacing w:line="216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Supplied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as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standard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with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11.5mm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thick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laminated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glass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vision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panel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(maximum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size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0.45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M.)</w:t>
      </w:r>
    </w:p>
    <w:p w14:paraId="2AA476AF" w14:textId="77777777" w:rsidR="00762D58" w:rsidRDefault="00A364CD">
      <w:pPr>
        <w:pStyle w:val="ListParagraph"/>
        <w:numPr>
          <w:ilvl w:val="0"/>
          <w:numId w:val="75"/>
        </w:numPr>
        <w:tabs>
          <w:tab w:val="left" w:pos="1796"/>
          <w:tab w:val="left" w:pos="1797"/>
        </w:tabs>
        <w:spacing w:line="218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5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lever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mortice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locking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latch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operable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from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both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sides.</w:t>
      </w:r>
    </w:p>
    <w:p w14:paraId="0269D073" w14:textId="77777777" w:rsidR="00762D58" w:rsidRDefault="00762D58">
      <w:pPr>
        <w:pStyle w:val="BodyText"/>
        <w:spacing w:before="10"/>
        <w:rPr>
          <w:rFonts w:ascii="Calibri"/>
          <w:sz w:val="15"/>
        </w:rPr>
      </w:pPr>
    </w:p>
    <w:p w14:paraId="306E7A16" w14:textId="77777777" w:rsidR="00762D58" w:rsidRDefault="00A364CD">
      <w:pPr>
        <w:ind w:left="1436"/>
        <w:rPr>
          <w:rFonts w:ascii="Calibri"/>
          <w:b/>
          <w:i/>
          <w:sz w:val="20"/>
        </w:rPr>
      </w:pPr>
      <w:r>
        <w:rPr>
          <w:rFonts w:ascii="Calibri"/>
          <w:b/>
          <w:i/>
          <w:color w:val="231F20"/>
          <w:sz w:val="20"/>
        </w:rPr>
        <w:t>Finish</w:t>
      </w:r>
    </w:p>
    <w:p w14:paraId="194E5B37" w14:textId="77777777" w:rsidR="00762D58" w:rsidRDefault="00762D58">
      <w:pPr>
        <w:pStyle w:val="BodyText"/>
        <w:rPr>
          <w:rFonts w:ascii="Calibri"/>
          <w:b/>
          <w:i/>
          <w:sz w:val="15"/>
        </w:rPr>
      </w:pPr>
    </w:p>
    <w:p w14:paraId="6E0E0074" w14:textId="77777777" w:rsidR="00762D58" w:rsidRDefault="00A364CD">
      <w:pPr>
        <w:pStyle w:val="ListParagraph"/>
        <w:numPr>
          <w:ilvl w:val="0"/>
          <w:numId w:val="75"/>
        </w:numPr>
        <w:tabs>
          <w:tab w:val="left" w:pos="1796"/>
          <w:tab w:val="left" w:pos="1797"/>
        </w:tabs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One</w:t>
      </w:r>
      <w:r>
        <w:rPr>
          <w:rFonts w:ascii="Calibri" w:hAnsi="Calibri"/>
          <w:color w:val="231F20"/>
          <w:spacing w:val="-8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coat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factory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applied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primer.</w:t>
      </w:r>
    </w:p>
    <w:p w14:paraId="2A345A2D" w14:textId="77777777" w:rsidR="00762D58" w:rsidRDefault="00762D58">
      <w:pPr>
        <w:pStyle w:val="BodyText"/>
        <w:spacing w:before="10"/>
        <w:rPr>
          <w:rFonts w:ascii="Calibri"/>
          <w:sz w:val="15"/>
        </w:rPr>
      </w:pPr>
    </w:p>
    <w:p w14:paraId="357449E3" w14:textId="77777777" w:rsidR="00762D58" w:rsidRDefault="00A364CD">
      <w:pPr>
        <w:ind w:left="1436"/>
        <w:rPr>
          <w:rFonts w:ascii="Calibri"/>
          <w:b/>
          <w:i/>
          <w:sz w:val="20"/>
        </w:rPr>
      </w:pPr>
      <w:r>
        <w:rPr>
          <w:rFonts w:ascii="Calibri"/>
          <w:b/>
          <w:i/>
          <w:color w:val="231F20"/>
          <w:sz w:val="20"/>
        </w:rPr>
        <w:t>Options</w:t>
      </w:r>
    </w:p>
    <w:p w14:paraId="494365A0" w14:textId="77777777" w:rsidR="00762D58" w:rsidRDefault="00762D58">
      <w:pPr>
        <w:pStyle w:val="BodyText"/>
        <w:spacing w:before="11"/>
        <w:rPr>
          <w:rFonts w:ascii="Calibri"/>
          <w:b/>
          <w:i/>
          <w:sz w:val="18"/>
        </w:rPr>
      </w:pPr>
    </w:p>
    <w:p w14:paraId="399E9500" w14:textId="77777777" w:rsidR="00762D58" w:rsidRDefault="00A364CD">
      <w:pPr>
        <w:pStyle w:val="ListParagraph"/>
        <w:numPr>
          <w:ilvl w:val="0"/>
          <w:numId w:val="75"/>
        </w:numPr>
        <w:tabs>
          <w:tab w:val="left" w:pos="1796"/>
          <w:tab w:val="left" w:pos="1797"/>
        </w:tabs>
        <w:spacing w:line="218" w:lineRule="exact"/>
        <w:ind w:hanging="361"/>
        <w:rPr>
          <w:rFonts w:ascii="Calibri" w:hAnsi="Calibri"/>
          <w:sz w:val="18"/>
        </w:rPr>
      </w:pPr>
      <w:r>
        <w:pict w14:anchorId="0066C78A">
          <v:shape id="_x0000_s3593" type="#_x0000_t202" style="position:absolute;left:0;text-align:left;margin-left:561.8pt;margin-top:8.65pt;width:16pt;height:114.1pt;z-index:16113664;mso-position-horizontal-relative:page" filled="f" stroked="f">
            <v:textbox style="layout-flow:vertical;mso-layout-flow-alt:bottom-to-top" inset="0,0,0,0">
              <w:txbxContent>
                <w:p w14:paraId="79D1B120" w14:textId="77777777" w:rsidR="00A364CD" w:rsidRDefault="00A364CD">
                  <w:pPr>
                    <w:spacing w:line="305" w:lineRule="exact"/>
                    <w:ind w:left="20"/>
                    <w:rPr>
                      <w:rFonts w:ascii="Calibri"/>
                      <w:sz w:val="28"/>
                    </w:rPr>
                  </w:pPr>
                  <w:r>
                    <w:rPr>
                      <w:rFonts w:ascii="Calibri"/>
                      <w:color w:val="231F20"/>
                      <w:sz w:val="28"/>
                    </w:rPr>
                    <w:t>PERSONNEL</w:t>
                  </w:r>
                  <w:r>
                    <w:rPr>
                      <w:rFonts w:ascii="Calibri"/>
                      <w:color w:val="231F20"/>
                      <w:spacing w:val="-12"/>
                      <w:sz w:val="28"/>
                    </w:rPr>
                    <w:t xml:space="preserve"> </w:t>
                  </w:r>
                  <w:r>
                    <w:rPr>
                      <w:rFonts w:ascii="Calibri"/>
                      <w:color w:val="231F20"/>
                      <w:sz w:val="28"/>
                    </w:rPr>
                    <w:t>DOORS</w:t>
                  </w:r>
                </w:p>
              </w:txbxContent>
            </v:textbox>
            <w10:wrap anchorx="page"/>
          </v:shape>
        </w:pict>
      </w:r>
      <w:r>
        <w:rPr>
          <w:rFonts w:ascii="Calibri" w:hAnsi="Calibri"/>
          <w:color w:val="231F20"/>
          <w:sz w:val="18"/>
        </w:rPr>
        <w:t>Steel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profile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frame.</w:t>
      </w:r>
    </w:p>
    <w:p w14:paraId="13C6EDBB" w14:textId="77777777" w:rsidR="00762D58" w:rsidRDefault="00A364CD">
      <w:pPr>
        <w:pStyle w:val="ListParagraph"/>
        <w:numPr>
          <w:ilvl w:val="0"/>
          <w:numId w:val="75"/>
        </w:numPr>
        <w:tabs>
          <w:tab w:val="left" w:pos="1796"/>
          <w:tab w:val="left" w:pos="1797"/>
        </w:tabs>
        <w:spacing w:line="216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One</w:t>
      </w:r>
      <w:r>
        <w:rPr>
          <w:rFonts w:ascii="Calibri" w:hAnsi="Calibri"/>
          <w:color w:val="231F20"/>
          <w:spacing w:val="-8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coat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varnish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finish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instead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of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primer.</w:t>
      </w:r>
    </w:p>
    <w:p w14:paraId="519AD269" w14:textId="77777777" w:rsidR="00762D58" w:rsidRDefault="00A364CD">
      <w:pPr>
        <w:pStyle w:val="ListParagraph"/>
        <w:numPr>
          <w:ilvl w:val="0"/>
          <w:numId w:val="75"/>
        </w:numPr>
        <w:tabs>
          <w:tab w:val="left" w:pos="1796"/>
          <w:tab w:val="left" w:pos="1797"/>
        </w:tabs>
        <w:spacing w:line="216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Veneer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finish.</w:t>
      </w:r>
    </w:p>
    <w:p w14:paraId="3B86D7D1" w14:textId="77777777" w:rsidR="00762D58" w:rsidRDefault="00A364CD">
      <w:pPr>
        <w:pStyle w:val="ListParagraph"/>
        <w:numPr>
          <w:ilvl w:val="0"/>
          <w:numId w:val="75"/>
        </w:numPr>
        <w:tabs>
          <w:tab w:val="left" w:pos="1796"/>
          <w:tab w:val="left" w:pos="1797"/>
        </w:tabs>
        <w:spacing w:line="216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pacing w:val="-1"/>
          <w:sz w:val="18"/>
        </w:rPr>
        <w:t>Anti-ligature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hardware.</w:t>
      </w:r>
    </w:p>
    <w:p w14:paraId="3F124651" w14:textId="77777777" w:rsidR="00762D58" w:rsidRDefault="00A364CD">
      <w:pPr>
        <w:pStyle w:val="ListParagraph"/>
        <w:numPr>
          <w:ilvl w:val="0"/>
          <w:numId w:val="75"/>
        </w:numPr>
        <w:tabs>
          <w:tab w:val="left" w:pos="1796"/>
          <w:tab w:val="left" w:pos="1797"/>
        </w:tabs>
        <w:spacing w:line="216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Hydraulic</w:t>
      </w:r>
      <w:r>
        <w:rPr>
          <w:rFonts w:ascii="Calibri" w:hAnsi="Calibri"/>
          <w:color w:val="231F20"/>
          <w:spacing w:val="-10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door</w:t>
      </w:r>
      <w:r>
        <w:rPr>
          <w:rFonts w:ascii="Calibri" w:hAnsi="Calibri"/>
          <w:color w:val="231F20"/>
          <w:spacing w:val="-9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closer.</w:t>
      </w:r>
    </w:p>
    <w:p w14:paraId="3B205FA7" w14:textId="77777777" w:rsidR="00762D58" w:rsidRDefault="00A364CD">
      <w:pPr>
        <w:pStyle w:val="ListParagraph"/>
        <w:numPr>
          <w:ilvl w:val="0"/>
          <w:numId w:val="75"/>
        </w:numPr>
        <w:tabs>
          <w:tab w:val="left" w:pos="1796"/>
          <w:tab w:val="left" w:pos="1797"/>
        </w:tabs>
        <w:spacing w:line="216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Vision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panel.</w:t>
      </w:r>
    </w:p>
    <w:p w14:paraId="6402556B" w14:textId="77777777" w:rsidR="00762D58" w:rsidRDefault="00A364CD">
      <w:pPr>
        <w:pStyle w:val="ListParagraph"/>
        <w:numPr>
          <w:ilvl w:val="0"/>
          <w:numId w:val="75"/>
        </w:numPr>
        <w:tabs>
          <w:tab w:val="left" w:pos="1796"/>
          <w:tab w:val="left" w:pos="1797"/>
        </w:tabs>
        <w:spacing w:line="216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Flush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ring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handle(s)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instead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of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knob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furniture.</w:t>
      </w:r>
    </w:p>
    <w:p w14:paraId="4893DC36" w14:textId="77777777" w:rsidR="00762D58" w:rsidRDefault="00A364CD">
      <w:pPr>
        <w:pStyle w:val="ListParagraph"/>
        <w:numPr>
          <w:ilvl w:val="0"/>
          <w:numId w:val="75"/>
        </w:numPr>
        <w:tabs>
          <w:tab w:val="left" w:pos="1796"/>
          <w:tab w:val="left" w:pos="1797"/>
        </w:tabs>
        <w:spacing w:line="218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60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minute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Fire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Rating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with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door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closer,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fire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rated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glass,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intumescent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seals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and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smoke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seals.</w:t>
      </w:r>
    </w:p>
    <w:p w14:paraId="6B73E47F" w14:textId="77777777" w:rsidR="00762D58" w:rsidRDefault="00762D58">
      <w:pPr>
        <w:pStyle w:val="BodyText"/>
        <w:rPr>
          <w:rFonts w:ascii="Calibri"/>
        </w:rPr>
      </w:pPr>
    </w:p>
    <w:p w14:paraId="5811D705" w14:textId="77777777" w:rsidR="00762D58" w:rsidRDefault="00762D58">
      <w:pPr>
        <w:pStyle w:val="BodyText"/>
        <w:rPr>
          <w:rFonts w:ascii="Calibri"/>
        </w:rPr>
      </w:pPr>
    </w:p>
    <w:p w14:paraId="3F72B076" w14:textId="77777777" w:rsidR="00762D58" w:rsidRDefault="00762D58">
      <w:pPr>
        <w:pStyle w:val="BodyText"/>
        <w:rPr>
          <w:rFonts w:ascii="Calibri"/>
        </w:rPr>
      </w:pPr>
    </w:p>
    <w:p w14:paraId="2DE869F2" w14:textId="77777777" w:rsidR="00762D58" w:rsidRDefault="00762D58">
      <w:pPr>
        <w:pStyle w:val="BodyText"/>
        <w:rPr>
          <w:rFonts w:ascii="Calibri"/>
        </w:rPr>
      </w:pPr>
    </w:p>
    <w:p w14:paraId="483542E7" w14:textId="77777777" w:rsidR="00762D58" w:rsidRDefault="00762D58">
      <w:pPr>
        <w:pStyle w:val="BodyText"/>
        <w:spacing w:before="7"/>
        <w:rPr>
          <w:rFonts w:ascii="Calibri"/>
          <w:sz w:val="18"/>
        </w:rPr>
      </w:pPr>
    </w:p>
    <w:p w14:paraId="3E547787" w14:textId="77777777" w:rsidR="00762D58" w:rsidRDefault="00A364CD">
      <w:pPr>
        <w:pStyle w:val="BodyText"/>
        <w:spacing w:before="60" w:line="217" w:lineRule="exact"/>
        <w:ind w:left="159" w:right="315"/>
        <w:jc w:val="center"/>
        <w:rPr>
          <w:rFonts w:ascii="Calibri"/>
        </w:rPr>
      </w:pPr>
      <w:r>
        <w:rPr>
          <w:rFonts w:ascii="Calibri"/>
          <w:color w:val="231F20"/>
        </w:rPr>
        <w:t>Cell</w:t>
      </w:r>
      <w:r>
        <w:rPr>
          <w:rFonts w:ascii="Calibri"/>
          <w:color w:val="231F20"/>
          <w:spacing w:val="-6"/>
        </w:rPr>
        <w:t xml:space="preserve"> </w:t>
      </w:r>
      <w:r>
        <w:rPr>
          <w:rFonts w:ascii="Calibri"/>
          <w:color w:val="231F20"/>
        </w:rPr>
        <w:t>Security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Limited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Lynstock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Way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Lostock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Bolton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BL6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4SA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England</w:t>
      </w:r>
    </w:p>
    <w:p w14:paraId="497A4731" w14:textId="77777777" w:rsidR="00762D58" w:rsidRDefault="00A364CD">
      <w:pPr>
        <w:pStyle w:val="BodyText"/>
        <w:tabs>
          <w:tab w:val="right" w:pos="11472"/>
        </w:tabs>
        <w:spacing w:line="267" w:lineRule="exact"/>
        <w:ind w:left="1362"/>
        <w:rPr>
          <w:rFonts w:ascii="Calibri"/>
        </w:rPr>
      </w:pPr>
      <w:r>
        <w:rPr>
          <w:rFonts w:ascii="Calibri"/>
          <w:color w:val="1C6D37"/>
        </w:rPr>
        <w:t>Tel</w:t>
      </w:r>
      <w:r>
        <w:rPr>
          <w:rFonts w:ascii="Calibri"/>
          <w:color w:val="1C6D37"/>
          <w:spacing w:val="-5"/>
        </w:rPr>
        <w:t xml:space="preserve"> </w:t>
      </w:r>
      <w:r>
        <w:rPr>
          <w:rFonts w:ascii="Calibri"/>
          <w:color w:val="231F20"/>
        </w:rPr>
        <w:t>+44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(0)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1204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669690</w:t>
      </w:r>
      <w:r>
        <w:rPr>
          <w:rFonts w:ascii="Calibri"/>
          <w:color w:val="231F20"/>
          <w:spacing w:val="80"/>
        </w:rPr>
        <w:t xml:space="preserve"> </w:t>
      </w:r>
      <w:r>
        <w:rPr>
          <w:rFonts w:ascii="Calibri"/>
          <w:color w:val="1C6D37"/>
        </w:rPr>
        <w:t>Fax</w:t>
      </w:r>
      <w:r>
        <w:rPr>
          <w:rFonts w:ascii="Calibri"/>
          <w:color w:val="1C6D37"/>
          <w:spacing w:val="-3"/>
        </w:rPr>
        <w:t xml:space="preserve"> </w:t>
      </w:r>
      <w:r>
        <w:rPr>
          <w:rFonts w:ascii="Calibri"/>
          <w:color w:val="231F20"/>
        </w:rPr>
        <w:t>+44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(0)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1204</w:t>
      </w:r>
      <w:r>
        <w:rPr>
          <w:rFonts w:ascii="Calibri"/>
          <w:color w:val="231F20"/>
          <w:spacing w:val="-3"/>
        </w:rPr>
        <w:t xml:space="preserve"> </w:t>
      </w:r>
      <w:r>
        <w:rPr>
          <w:rFonts w:ascii="Calibri"/>
          <w:color w:val="231F20"/>
        </w:rPr>
        <w:t>669650</w:t>
      </w:r>
      <w:r>
        <w:rPr>
          <w:rFonts w:ascii="Calibri"/>
          <w:color w:val="231F20"/>
          <w:spacing w:val="37"/>
        </w:rPr>
        <w:t xml:space="preserve"> </w:t>
      </w:r>
      <w:r>
        <w:rPr>
          <w:rFonts w:ascii="Calibri"/>
          <w:color w:val="1C6D37"/>
        </w:rPr>
        <w:t>Email</w:t>
      </w:r>
      <w:r>
        <w:rPr>
          <w:rFonts w:ascii="Calibri"/>
          <w:color w:val="1C6D37"/>
          <w:spacing w:val="-3"/>
        </w:rPr>
        <w:t xml:space="preserve"> </w:t>
      </w:r>
      <w:hyperlink r:id="rId919">
        <w:r>
          <w:rPr>
            <w:rFonts w:ascii="Calibri"/>
            <w:color w:val="231F20"/>
          </w:rPr>
          <w:t>sales@cellsecurity.co.uk</w:t>
        </w:r>
      </w:hyperlink>
      <w:r>
        <w:rPr>
          <w:rFonts w:ascii="Calibri"/>
          <w:color w:val="231F20"/>
          <w:spacing w:val="80"/>
        </w:rPr>
        <w:t xml:space="preserve"> </w:t>
      </w:r>
      <w:r>
        <w:rPr>
          <w:rFonts w:ascii="Calibri"/>
          <w:color w:val="1C6D37"/>
        </w:rPr>
        <w:t>Web</w:t>
      </w:r>
      <w:r>
        <w:rPr>
          <w:rFonts w:ascii="Calibri"/>
          <w:color w:val="1C6D37"/>
          <w:spacing w:val="-3"/>
        </w:rPr>
        <w:t xml:space="preserve"> </w:t>
      </w:r>
      <w:hyperlink r:id="rId920">
        <w:r>
          <w:rPr>
            <w:rFonts w:ascii="Calibri"/>
            <w:color w:val="231F20"/>
          </w:rPr>
          <w:t>www.cellsecurity.co.uk</w:t>
        </w:r>
      </w:hyperlink>
      <w:r>
        <w:rPr>
          <w:rFonts w:ascii="Calibri"/>
          <w:color w:val="231F20"/>
        </w:rPr>
        <w:tab/>
      </w:r>
      <w:r>
        <w:rPr>
          <w:rFonts w:ascii="Calibri"/>
          <w:color w:val="FFFFFF"/>
          <w:position w:val="5"/>
        </w:rPr>
        <w:t>53</w:t>
      </w:r>
    </w:p>
    <w:p w14:paraId="7309F1C6" w14:textId="77777777" w:rsidR="00762D58" w:rsidRDefault="00762D58">
      <w:pPr>
        <w:spacing w:line="267" w:lineRule="exact"/>
        <w:rPr>
          <w:rFonts w:ascii="Calibri"/>
        </w:rPr>
        <w:sectPr w:rsidR="00762D58">
          <w:type w:val="continuous"/>
          <w:pgSz w:w="11910" w:h="16840"/>
          <w:pgMar w:top="1420" w:right="0" w:bottom="280" w:left="0" w:header="720" w:footer="720" w:gutter="0"/>
          <w:cols w:space="720"/>
        </w:sectPr>
      </w:pPr>
    </w:p>
    <w:p w14:paraId="5F8D2400" w14:textId="77777777" w:rsidR="00762D58" w:rsidRDefault="00A364CD">
      <w:pPr>
        <w:pStyle w:val="Heading4"/>
        <w:tabs>
          <w:tab w:val="left" w:pos="732"/>
          <w:tab w:val="left" w:pos="8712"/>
        </w:tabs>
      </w:pPr>
      <w:r>
        <w:rPr>
          <w:color w:val="FFFFFF"/>
          <w:position w:val="8"/>
          <w:sz w:val="20"/>
        </w:rPr>
        <w:lastRenderedPageBreak/>
        <w:t>3</w:t>
      </w:r>
      <w:r>
        <w:rPr>
          <w:color w:val="FFFFFF"/>
          <w:position w:val="8"/>
          <w:sz w:val="20"/>
        </w:rPr>
        <w:tab/>
      </w:r>
      <w:r>
        <w:rPr>
          <w:color w:val="231F20"/>
        </w:rPr>
        <w:t>Acoustic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Door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(39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or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44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db)</w:t>
      </w:r>
      <w:r>
        <w:rPr>
          <w:color w:val="231F20"/>
        </w:rPr>
        <w:tab/>
      </w:r>
      <w:r>
        <w:rPr>
          <w:color w:val="1C6D37"/>
        </w:rPr>
        <w:t>Cell</w:t>
      </w:r>
      <w:r>
        <w:rPr>
          <w:color w:val="231F20"/>
        </w:rPr>
        <w:t>Security.co.uk</w:t>
      </w:r>
    </w:p>
    <w:p w14:paraId="44AB0391" w14:textId="77777777" w:rsidR="00762D58" w:rsidRDefault="00A364CD">
      <w:pPr>
        <w:tabs>
          <w:tab w:val="left" w:pos="8769"/>
        </w:tabs>
        <w:spacing w:before="25"/>
        <w:ind w:left="737"/>
        <w:rPr>
          <w:rFonts w:ascii="Calibri"/>
          <w:sz w:val="16"/>
        </w:rPr>
      </w:pPr>
      <w:r>
        <w:pict w14:anchorId="0201A532">
          <v:shape id="_x0000_s3592" type="#_x0000_t202" style="position:absolute;left:0;text-align:left;margin-left:10.35pt;margin-top:12.65pt;width:12pt;height:44.55pt;z-index:16115200;mso-position-horizontal-relative:page" filled="f" stroked="f">
            <v:textbox style="layout-flow:vertical;mso-layout-flow-alt:bottom-to-top" inset="0,0,0,0">
              <w:txbxContent>
                <w:p w14:paraId="152B1BFA" w14:textId="77777777" w:rsidR="00A364CD" w:rsidRDefault="00A364CD">
                  <w:pPr>
                    <w:pStyle w:val="BodyText"/>
                    <w:spacing w:line="224" w:lineRule="exact"/>
                    <w:ind w:left="20"/>
                    <w:rPr>
                      <w:rFonts w:ascii="Calibri"/>
                    </w:rPr>
                  </w:pPr>
                  <w:r>
                    <w:rPr>
                      <w:rFonts w:ascii="Calibri"/>
                      <w:color w:val="FFFFFF"/>
                    </w:rPr>
                    <w:t>SECTION</w:t>
                  </w:r>
                  <w:r>
                    <w:rPr>
                      <w:rFonts w:ascii="Calibri"/>
                      <w:color w:val="FFFFFF"/>
                      <w:spacing w:val="-6"/>
                    </w:rPr>
                    <w:t xml:space="preserve"> </w:t>
                  </w:r>
                  <w:r>
                    <w:rPr>
                      <w:rFonts w:ascii="Calibri"/>
                      <w:color w:val="FFFFFF"/>
                    </w:rPr>
                    <w:t>3</w:t>
                  </w:r>
                </w:p>
              </w:txbxContent>
            </v:textbox>
            <w10:wrap anchorx="page"/>
          </v:shape>
        </w:pict>
      </w:r>
      <w:r>
        <w:rPr>
          <w:rFonts w:ascii="Calibri"/>
          <w:color w:val="8D8F92"/>
          <w:sz w:val="16"/>
        </w:rPr>
        <w:t>POLICE</w:t>
      </w:r>
      <w:r>
        <w:rPr>
          <w:rFonts w:ascii="Calibri"/>
          <w:color w:val="8D8F92"/>
          <w:spacing w:val="-9"/>
          <w:sz w:val="16"/>
        </w:rPr>
        <w:t xml:space="preserve"> </w:t>
      </w:r>
      <w:r>
        <w:rPr>
          <w:rFonts w:ascii="Calibri"/>
          <w:color w:val="8D8F92"/>
          <w:sz w:val="16"/>
        </w:rPr>
        <w:t>STATION</w:t>
      </w:r>
      <w:r>
        <w:rPr>
          <w:rFonts w:ascii="Calibri"/>
          <w:color w:val="8D8F92"/>
          <w:sz w:val="16"/>
        </w:rPr>
        <w:tab/>
        <w:t>custodial</w:t>
      </w:r>
      <w:r>
        <w:rPr>
          <w:rFonts w:ascii="Calibri"/>
          <w:color w:val="8D8F92"/>
          <w:spacing w:val="-7"/>
          <w:sz w:val="16"/>
        </w:rPr>
        <w:t xml:space="preserve"> </w:t>
      </w:r>
      <w:r>
        <w:rPr>
          <w:rFonts w:ascii="Calibri"/>
          <w:color w:val="8D8F92"/>
          <w:sz w:val="16"/>
        </w:rPr>
        <w:t>and</w:t>
      </w:r>
      <w:r>
        <w:rPr>
          <w:rFonts w:ascii="Calibri"/>
          <w:color w:val="8D8F92"/>
          <w:spacing w:val="-7"/>
          <w:sz w:val="16"/>
        </w:rPr>
        <w:t xml:space="preserve"> </w:t>
      </w:r>
      <w:r>
        <w:rPr>
          <w:rFonts w:ascii="Calibri"/>
          <w:color w:val="8D8F92"/>
          <w:sz w:val="16"/>
        </w:rPr>
        <w:t>detention</w:t>
      </w:r>
      <w:r>
        <w:rPr>
          <w:rFonts w:ascii="Calibri"/>
          <w:color w:val="8D8F92"/>
          <w:spacing w:val="-7"/>
          <w:sz w:val="16"/>
        </w:rPr>
        <w:t xml:space="preserve"> </w:t>
      </w:r>
      <w:r>
        <w:rPr>
          <w:rFonts w:ascii="Calibri"/>
          <w:color w:val="8D8F92"/>
          <w:sz w:val="16"/>
        </w:rPr>
        <w:t>solutions</w:t>
      </w:r>
    </w:p>
    <w:p w14:paraId="6FB4BD45" w14:textId="77777777" w:rsidR="00762D58" w:rsidRDefault="00762D58">
      <w:pPr>
        <w:pStyle w:val="BodyText"/>
        <w:rPr>
          <w:rFonts w:ascii="Calibri"/>
        </w:rPr>
      </w:pPr>
    </w:p>
    <w:p w14:paraId="03CDF9FB" w14:textId="77777777" w:rsidR="00762D58" w:rsidRDefault="00762D58">
      <w:pPr>
        <w:pStyle w:val="BodyText"/>
        <w:rPr>
          <w:rFonts w:ascii="Calibri"/>
        </w:rPr>
      </w:pPr>
    </w:p>
    <w:p w14:paraId="0FFBB3AE" w14:textId="77777777" w:rsidR="00762D58" w:rsidRDefault="00762D58">
      <w:pPr>
        <w:pStyle w:val="BodyText"/>
        <w:rPr>
          <w:rFonts w:ascii="Calibri"/>
        </w:rPr>
      </w:pPr>
    </w:p>
    <w:p w14:paraId="4628D51B" w14:textId="77777777" w:rsidR="00762D58" w:rsidRDefault="00762D58">
      <w:pPr>
        <w:pStyle w:val="BodyText"/>
        <w:rPr>
          <w:rFonts w:ascii="Calibri"/>
        </w:rPr>
      </w:pPr>
    </w:p>
    <w:p w14:paraId="27843DCF" w14:textId="77777777" w:rsidR="00762D58" w:rsidRDefault="00762D58">
      <w:pPr>
        <w:pStyle w:val="BodyText"/>
        <w:rPr>
          <w:rFonts w:ascii="Calibri"/>
        </w:rPr>
      </w:pPr>
    </w:p>
    <w:p w14:paraId="1743EF3D" w14:textId="77777777" w:rsidR="00762D58" w:rsidRDefault="00762D58">
      <w:pPr>
        <w:pStyle w:val="BodyText"/>
        <w:rPr>
          <w:rFonts w:ascii="Calibri"/>
        </w:rPr>
      </w:pPr>
    </w:p>
    <w:p w14:paraId="243DC41D" w14:textId="77777777" w:rsidR="00762D58" w:rsidRDefault="00762D58">
      <w:pPr>
        <w:pStyle w:val="BodyText"/>
        <w:rPr>
          <w:rFonts w:ascii="Calibri"/>
        </w:rPr>
      </w:pPr>
    </w:p>
    <w:p w14:paraId="709954EA" w14:textId="77777777" w:rsidR="00762D58" w:rsidRDefault="00762D58">
      <w:pPr>
        <w:pStyle w:val="BodyText"/>
        <w:rPr>
          <w:rFonts w:ascii="Calibri"/>
        </w:rPr>
      </w:pPr>
    </w:p>
    <w:p w14:paraId="455B80AE" w14:textId="77777777" w:rsidR="00762D58" w:rsidRDefault="00762D58">
      <w:pPr>
        <w:pStyle w:val="BodyText"/>
        <w:rPr>
          <w:rFonts w:ascii="Calibri"/>
        </w:rPr>
      </w:pPr>
    </w:p>
    <w:p w14:paraId="62646DCC" w14:textId="77777777" w:rsidR="00762D58" w:rsidRDefault="00762D58">
      <w:pPr>
        <w:pStyle w:val="BodyText"/>
        <w:rPr>
          <w:rFonts w:ascii="Calibri"/>
        </w:rPr>
      </w:pPr>
    </w:p>
    <w:p w14:paraId="41D51C1A" w14:textId="77777777" w:rsidR="00762D58" w:rsidRDefault="00762D58">
      <w:pPr>
        <w:pStyle w:val="BodyText"/>
        <w:rPr>
          <w:rFonts w:ascii="Calibri"/>
        </w:rPr>
      </w:pPr>
    </w:p>
    <w:p w14:paraId="27A3E7FD" w14:textId="77777777" w:rsidR="00762D58" w:rsidRDefault="00762D58">
      <w:pPr>
        <w:pStyle w:val="BodyText"/>
        <w:rPr>
          <w:rFonts w:ascii="Calibri"/>
        </w:rPr>
      </w:pPr>
    </w:p>
    <w:p w14:paraId="5607A6E1" w14:textId="77777777" w:rsidR="00762D58" w:rsidRDefault="00762D58">
      <w:pPr>
        <w:pStyle w:val="BodyText"/>
        <w:rPr>
          <w:rFonts w:ascii="Calibri"/>
        </w:rPr>
      </w:pPr>
    </w:p>
    <w:p w14:paraId="7E99FAFF" w14:textId="77777777" w:rsidR="00762D58" w:rsidRDefault="00762D58">
      <w:pPr>
        <w:pStyle w:val="BodyText"/>
        <w:rPr>
          <w:rFonts w:ascii="Calibri"/>
        </w:rPr>
      </w:pPr>
    </w:p>
    <w:p w14:paraId="743F131A" w14:textId="77777777" w:rsidR="00762D58" w:rsidRDefault="00762D58">
      <w:pPr>
        <w:pStyle w:val="BodyText"/>
        <w:rPr>
          <w:rFonts w:ascii="Calibri"/>
        </w:rPr>
      </w:pPr>
    </w:p>
    <w:p w14:paraId="32CCC010" w14:textId="77777777" w:rsidR="00762D58" w:rsidRDefault="00762D58">
      <w:pPr>
        <w:pStyle w:val="BodyText"/>
        <w:rPr>
          <w:rFonts w:ascii="Calibri"/>
        </w:rPr>
      </w:pPr>
    </w:p>
    <w:p w14:paraId="73F0E3C6" w14:textId="77777777" w:rsidR="00762D58" w:rsidRDefault="00762D58">
      <w:pPr>
        <w:pStyle w:val="BodyText"/>
        <w:rPr>
          <w:rFonts w:ascii="Calibri"/>
        </w:rPr>
      </w:pPr>
    </w:p>
    <w:p w14:paraId="7B5F2B72" w14:textId="77777777" w:rsidR="00762D58" w:rsidRDefault="00762D58">
      <w:pPr>
        <w:pStyle w:val="BodyText"/>
        <w:rPr>
          <w:rFonts w:ascii="Calibri"/>
        </w:rPr>
      </w:pPr>
    </w:p>
    <w:p w14:paraId="0D12B2D2" w14:textId="77777777" w:rsidR="00762D58" w:rsidRDefault="00762D58">
      <w:pPr>
        <w:pStyle w:val="BodyText"/>
        <w:rPr>
          <w:rFonts w:ascii="Calibri"/>
        </w:rPr>
      </w:pPr>
    </w:p>
    <w:p w14:paraId="2162E640" w14:textId="77777777" w:rsidR="00762D58" w:rsidRDefault="00762D58">
      <w:pPr>
        <w:pStyle w:val="BodyText"/>
        <w:rPr>
          <w:rFonts w:ascii="Calibri"/>
        </w:rPr>
      </w:pPr>
    </w:p>
    <w:p w14:paraId="6A27F56C" w14:textId="77777777" w:rsidR="00762D58" w:rsidRDefault="00762D58">
      <w:pPr>
        <w:pStyle w:val="BodyText"/>
        <w:rPr>
          <w:rFonts w:ascii="Calibri"/>
        </w:rPr>
      </w:pPr>
    </w:p>
    <w:p w14:paraId="19FF17B7" w14:textId="77777777" w:rsidR="00762D58" w:rsidRDefault="00762D58">
      <w:pPr>
        <w:pStyle w:val="BodyText"/>
        <w:rPr>
          <w:rFonts w:ascii="Calibri"/>
        </w:rPr>
      </w:pPr>
    </w:p>
    <w:p w14:paraId="6A3D7509" w14:textId="77777777" w:rsidR="00762D58" w:rsidRDefault="00762D58">
      <w:pPr>
        <w:pStyle w:val="BodyText"/>
        <w:rPr>
          <w:rFonts w:ascii="Calibri"/>
        </w:rPr>
      </w:pPr>
    </w:p>
    <w:p w14:paraId="52BFC4E4" w14:textId="77777777" w:rsidR="00762D58" w:rsidRDefault="00762D58">
      <w:pPr>
        <w:pStyle w:val="BodyText"/>
        <w:rPr>
          <w:rFonts w:ascii="Calibri"/>
        </w:rPr>
      </w:pPr>
    </w:p>
    <w:p w14:paraId="21F14AE0" w14:textId="77777777" w:rsidR="00762D58" w:rsidRDefault="00762D58">
      <w:pPr>
        <w:pStyle w:val="BodyText"/>
        <w:rPr>
          <w:rFonts w:ascii="Calibri"/>
        </w:rPr>
      </w:pPr>
    </w:p>
    <w:p w14:paraId="40D24A5E" w14:textId="77777777" w:rsidR="00762D58" w:rsidRDefault="00762D58">
      <w:pPr>
        <w:pStyle w:val="BodyText"/>
        <w:rPr>
          <w:rFonts w:ascii="Calibri"/>
        </w:rPr>
      </w:pPr>
    </w:p>
    <w:p w14:paraId="5E7BCD91" w14:textId="77777777" w:rsidR="00762D58" w:rsidRDefault="00762D58">
      <w:pPr>
        <w:pStyle w:val="BodyText"/>
        <w:rPr>
          <w:rFonts w:ascii="Calibri"/>
        </w:rPr>
      </w:pPr>
    </w:p>
    <w:p w14:paraId="4E8A1036" w14:textId="77777777" w:rsidR="00762D58" w:rsidRDefault="00762D58">
      <w:pPr>
        <w:pStyle w:val="BodyText"/>
        <w:rPr>
          <w:rFonts w:ascii="Calibri"/>
        </w:rPr>
      </w:pPr>
    </w:p>
    <w:p w14:paraId="219CCDF9" w14:textId="77777777" w:rsidR="00762D58" w:rsidRDefault="00762D58">
      <w:pPr>
        <w:pStyle w:val="BodyText"/>
        <w:rPr>
          <w:rFonts w:ascii="Calibri"/>
        </w:rPr>
      </w:pPr>
    </w:p>
    <w:p w14:paraId="17968195" w14:textId="77777777" w:rsidR="00762D58" w:rsidRDefault="00762D58">
      <w:pPr>
        <w:pStyle w:val="BodyText"/>
        <w:rPr>
          <w:rFonts w:ascii="Calibri"/>
        </w:rPr>
      </w:pPr>
    </w:p>
    <w:p w14:paraId="03F5E67B" w14:textId="77777777" w:rsidR="00762D58" w:rsidRDefault="00762D58">
      <w:pPr>
        <w:pStyle w:val="BodyText"/>
        <w:rPr>
          <w:rFonts w:ascii="Calibri"/>
        </w:rPr>
      </w:pPr>
    </w:p>
    <w:p w14:paraId="0B97BCC0" w14:textId="77777777" w:rsidR="00762D58" w:rsidRDefault="00762D58">
      <w:pPr>
        <w:pStyle w:val="BodyText"/>
        <w:rPr>
          <w:rFonts w:ascii="Calibri"/>
        </w:rPr>
      </w:pPr>
    </w:p>
    <w:p w14:paraId="5730D0D7" w14:textId="77777777" w:rsidR="00762D58" w:rsidRDefault="00762D58">
      <w:pPr>
        <w:pStyle w:val="BodyText"/>
        <w:rPr>
          <w:rFonts w:ascii="Calibri"/>
        </w:rPr>
      </w:pPr>
    </w:p>
    <w:p w14:paraId="06C89FB3" w14:textId="77777777" w:rsidR="00762D58" w:rsidRDefault="00762D58">
      <w:pPr>
        <w:pStyle w:val="BodyText"/>
        <w:rPr>
          <w:rFonts w:ascii="Calibri"/>
        </w:rPr>
      </w:pPr>
    </w:p>
    <w:p w14:paraId="59A35677" w14:textId="77777777" w:rsidR="00762D58" w:rsidRDefault="00762D58">
      <w:pPr>
        <w:pStyle w:val="BodyText"/>
        <w:rPr>
          <w:rFonts w:ascii="Calibri"/>
        </w:rPr>
      </w:pPr>
    </w:p>
    <w:p w14:paraId="6A38F529" w14:textId="77777777" w:rsidR="00762D58" w:rsidRDefault="00762D58">
      <w:pPr>
        <w:pStyle w:val="BodyText"/>
        <w:rPr>
          <w:rFonts w:ascii="Calibri"/>
        </w:rPr>
      </w:pPr>
    </w:p>
    <w:p w14:paraId="26220F3F" w14:textId="77777777" w:rsidR="00762D58" w:rsidRDefault="00762D58">
      <w:pPr>
        <w:pStyle w:val="BodyText"/>
        <w:spacing w:before="8"/>
        <w:rPr>
          <w:rFonts w:ascii="Calibri"/>
          <w:sz w:val="26"/>
        </w:rPr>
      </w:pPr>
    </w:p>
    <w:p w14:paraId="03AFA634" w14:textId="77777777" w:rsidR="00762D58" w:rsidRDefault="00A364CD">
      <w:pPr>
        <w:spacing w:before="60"/>
        <w:ind w:left="1499"/>
        <w:rPr>
          <w:rFonts w:ascii="Calibri"/>
          <w:b/>
          <w:i/>
          <w:sz w:val="20"/>
        </w:rPr>
      </w:pPr>
      <w:r>
        <w:rPr>
          <w:rFonts w:ascii="Calibri"/>
          <w:b/>
          <w:i/>
          <w:color w:val="231F20"/>
          <w:sz w:val="20"/>
        </w:rPr>
        <w:t>Specification</w:t>
      </w:r>
    </w:p>
    <w:p w14:paraId="0487C2DB" w14:textId="77777777" w:rsidR="00762D58" w:rsidRDefault="00762D58">
      <w:pPr>
        <w:pStyle w:val="BodyText"/>
        <w:spacing w:before="3"/>
        <w:rPr>
          <w:rFonts w:ascii="Calibri"/>
          <w:b/>
          <w:i/>
          <w:sz w:val="15"/>
        </w:rPr>
      </w:pPr>
    </w:p>
    <w:p w14:paraId="674AF43E" w14:textId="77777777" w:rsidR="00762D58" w:rsidRDefault="00A364CD">
      <w:pPr>
        <w:pStyle w:val="ListParagraph"/>
        <w:numPr>
          <w:ilvl w:val="0"/>
          <w:numId w:val="12"/>
        </w:numPr>
        <w:tabs>
          <w:tab w:val="left" w:pos="1859"/>
          <w:tab w:val="left" w:pos="1860"/>
        </w:tabs>
        <w:spacing w:line="235" w:lineRule="auto"/>
        <w:ind w:right="1146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Door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is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constructed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from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54mm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solid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timber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core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faced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both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sides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with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plywood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veneer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and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9mm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lipping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to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vertical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and</w:t>
      </w:r>
      <w:r>
        <w:rPr>
          <w:rFonts w:ascii="Calibri" w:hAnsi="Calibri"/>
          <w:color w:val="231F20"/>
          <w:spacing w:val="1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horizontal</w:t>
      </w:r>
      <w:r>
        <w:rPr>
          <w:rFonts w:ascii="Calibri" w:hAnsi="Calibri"/>
          <w:color w:val="231F20"/>
          <w:spacing w:val="-2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edges.</w:t>
      </w:r>
    </w:p>
    <w:p w14:paraId="4188E091" w14:textId="77777777" w:rsidR="00762D58" w:rsidRDefault="00A364CD">
      <w:pPr>
        <w:pStyle w:val="ListParagraph"/>
        <w:numPr>
          <w:ilvl w:val="0"/>
          <w:numId w:val="12"/>
        </w:numPr>
        <w:tabs>
          <w:tab w:val="left" w:pos="1859"/>
          <w:tab w:val="left" w:pos="1860"/>
        </w:tabs>
        <w:spacing w:line="216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Door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is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mounted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within</w:t>
      </w:r>
      <w:r>
        <w:rPr>
          <w:rFonts w:ascii="Calibri" w:hAnsi="Calibri"/>
          <w:color w:val="231F20"/>
          <w:spacing w:val="-2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hardwood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profile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frame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and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is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hung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from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4</w:t>
      </w:r>
      <w:r>
        <w:rPr>
          <w:rFonts w:ascii="Calibri" w:hAnsi="Calibri"/>
          <w:color w:val="231F20"/>
          <w:spacing w:val="-2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No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x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100mm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triple</w:t>
      </w:r>
      <w:r>
        <w:rPr>
          <w:rFonts w:ascii="Calibri" w:hAnsi="Calibri"/>
          <w:color w:val="231F20"/>
          <w:spacing w:val="-2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knuckle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butt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hinges.</w:t>
      </w:r>
    </w:p>
    <w:p w14:paraId="3B1BDFAF" w14:textId="77777777" w:rsidR="00762D58" w:rsidRDefault="00A364CD">
      <w:pPr>
        <w:pStyle w:val="ListParagraph"/>
        <w:numPr>
          <w:ilvl w:val="0"/>
          <w:numId w:val="12"/>
        </w:numPr>
        <w:tabs>
          <w:tab w:val="left" w:pos="1859"/>
          <w:tab w:val="left" w:pos="1860"/>
        </w:tabs>
        <w:spacing w:line="216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Frame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fixings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to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suit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variety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of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opening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construction.</w:t>
      </w:r>
    </w:p>
    <w:p w14:paraId="37612194" w14:textId="77777777" w:rsidR="00762D58" w:rsidRDefault="00A364CD">
      <w:pPr>
        <w:pStyle w:val="ListParagraph"/>
        <w:numPr>
          <w:ilvl w:val="0"/>
          <w:numId w:val="12"/>
        </w:numPr>
        <w:tabs>
          <w:tab w:val="left" w:pos="1859"/>
          <w:tab w:val="left" w:pos="1860"/>
        </w:tabs>
        <w:spacing w:line="216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Acoustic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and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intumescent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seals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with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rubber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fins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to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all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rebates.</w:t>
      </w:r>
    </w:p>
    <w:p w14:paraId="2451FEEA" w14:textId="77777777" w:rsidR="00762D58" w:rsidRDefault="00A364CD">
      <w:pPr>
        <w:pStyle w:val="ListParagraph"/>
        <w:numPr>
          <w:ilvl w:val="0"/>
          <w:numId w:val="12"/>
        </w:numPr>
        <w:tabs>
          <w:tab w:val="left" w:pos="1859"/>
          <w:tab w:val="left" w:pos="1860"/>
        </w:tabs>
        <w:spacing w:line="216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Drop</w:t>
      </w:r>
      <w:r>
        <w:rPr>
          <w:rFonts w:ascii="Calibri" w:hAnsi="Calibri"/>
          <w:color w:val="231F20"/>
          <w:spacing w:val="-8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seal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to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bottom</w:t>
      </w:r>
      <w:r>
        <w:rPr>
          <w:rFonts w:ascii="Calibri" w:hAnsi="Calibri"/>
          <w:color w:val="231F20"/>
          <w:spacing w:val="-8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edge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of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door.</w:t>
      </w:r>
    </w:p>
    <w:p w14:paraId="78AD09CE" w14:textId="77777777" w:rsidR="00762D58" w:rsidRDefault="00A364CD">
      <w:pPr>
        <w:pStyle w:val="ListParagraph"/>
        <w:numPr>
          <w:ilvl w:val="0"/>
          <w:numId w:val="12"/>
        </w:numPr>
        <w:tabs>
          <w:tab w:val="left" w:pos="1859"/>
          <w:tab w:val="left" w:pos="1860"/>
        </w:tabs>
        <w:spacing w:line="216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pacing w:val="-1"/>
          <w:sz w:val="18"/>
        </w:rPr>
        <w:t>Magnification</w:t>
      </w:r>
      <w:r>
        <w:rPr>
          <w:rFonts w:ascii="Calibri" w:hAnsi="Calibri"/>
          <w:color w:val="231F20"/>
          <w:spacing w:val="-10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Viewer.</w:t>
      </w:r>
    </w:p>
    <w:p w14:paraId="215E29E3" w14:textId="77777777" w:rsidR="00762D58" w:rsidRDefault="00A364CD">
      <w:pPr>
        <w:pStyle w:val="ListParagraph"/>
        <w:numPr>
          <w:ilvl w:val="0"/>
          <w:numId w:val="12"/>
        </w:numPr>
        <w:tabs>
          <w:tab w:val="left" w:pos="1859"/>
          <w:tab w:val="left" w:pos="1860"/>
        </w:tabs>
        <w:spacing w:line="218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5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lever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mortice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locking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latch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operable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from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both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sides.</w:t>
      </w:r>
    </w:p>
    <w:p w14:paraId="34799B4B" w14:textId="77777777" w:rsidR="00762D58" w:rsidRDefault="00762D58">
      <w:pPr>
        <w:pStyle w:val="BodyText"/>
        <w:spacing w:before="10"/>
        <w:rPr>
          <w:rFonts w:ascii="Calibri"/>
          <w:sz w:val="15"/>
        </w:rPr>
      </w:pPr>
    </w:p>
    <w:p w14:paraId="38475E12" w14:textId="77777777" w:rsidR="00762D58" w:rsidRDefault="00A364CD">
      <w:pPr>
        <w:ind w:left="3313"/>
        <w:rPr>
          <w:rFonts w:ascii="Calibri"/>
          <w:b/>
          <w:i/>
          <w:sz w:val="20"/>
        </w:rPr>
      </w:pPr>
      <w:r>
        <w:rPr>
          <w:rFonts w:ascii="Calibri"/>
          <w:b/>
          <w:i/>
          <w:color w:val="231F20"/>
          <w:sz w:val="20"/>
        </w:rPr>
        <w:t>Finish</w:t>
      </w:r>
    </w:p>
    <w:p w14:paraId="24F09981" w14:textId="77777777" w:rsidR="00762D58" w:rsidRDefault="00762D58">
      <w:pPr>
        <w:pStyle w:val="BodyText"/>
        <w:rPr>
          <w:rFonts w:ascii="Calibri"/>
          <w:b/>
          <w:i/>
          <w:sz w:val="15"/>
        </w:rPr>
      </w:pPr>
    </w:p>
    <w:p w14:paraId="3D3DAFD9" w14:textId="77777777" w:rsidR="00762D58" w:rsidRDefault="00A364CD">
      <w:pPr>
        <w:pStyle w:val="ListParagraph"/>
        <w:numPr>
          <w:ilvl w:val="1"/>
          <w:numId w:val="12"/>
        </w:numPr>
        <w:tabs>
          <w:tab w:val="left" w:pos="3659"/>
          <w:tab w:val="left" w:pos="3660"/>
        </w:tabs>
        <w:ind w:hanging="347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One</w:t>
      </w:r>
      <w:r>
        <w:rPr>
          <w:rFonts w:ascii="Calibri" w:hAnsi="Calibri"/>
          <w:color w:val="231F20"/>
          <w:spacing w:val="-8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coat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factory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applied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primer.</w:t>
      </w:r>
    </w:p>
    <w:p w14:paraId="028FE457" w14:textId="77777777" w:rsidR="00762D58" w:rsidRDefault="00762D58">
      <w:pPr>
        <w:pStyle w:val="BodyText"/>
        <w:spacing w:before="10"/>
        <w:rPr>
          <w:rFonts w:ascii="Calibri"/>
          <w:sz w:val="15"/>
        </w:rPr>
      </w:pPr>
    </w:p>
    <w:p w14:paraId="65377C2D" w14:textId="77777777" w:rsidR="00762D58" w:rsidRDefault="00A364CD">
      <w:pPr>
        <w:ind w:left="3313"/>
        <w:rPr>
          <w:rFonts w:ascii="Calibri"/>
          <w:b/>
          <w:i/>
          <w:sz w:val="20"/>
        </w:rPr>
      </w:pPr>
      <w:r>
        <w:pict w14:anchorId="142B1B27">
          <v:shape id="_x0000_s3591" type="#_x0000_t202" style="position:absolute;left:0;text-align:left;margin-left:20.25pt;margin-top:10.8pt;width:16pt;height:114.1pt;z-index:16115712;mso-position-horizontal-relative:page" filled="f" stroked="f">
            <v:textbox style="layout-flow:vertical;mso-layout-flow-alt:bottom-to-top" inset="0,0,0,0">
              <w:txbxContent>
                <w:p w14:paraId="046EB4A2" w14:textId="77777777" w:rsidR="00A364CD" w:rsidRDefault="00A364CD">
                  <w:pPr>
                    <w:spacing w:line="305" w:lineRule="exact"/>
                    <w:ind w:left="20"/>
                    <w:rPr>
                      <w:rFonts w:ascii="Calibri"/>
                      <w:sz w:val="28"/>
                    </w:rPr>
                  </w:pPr>
                  <w:r>
                    <w:rPr>
                      <w:rFonts w:ascii="Calibri"/>
                      <w:color w:val="231F20"/>
                      <w:sz w:val="28"/>
                    </w:rPr>
                    <w:t>PERSONNEL</w:t>
                  </w:r>
                  <w:r>
                    <w:rPr>
                      <w:rFonts w:ascii="Calibri"/>
                      <w:color w:val="231F20"/>
                      <w:spacing w:val="-12"/>
                      <w:sz w:val="28"/>
                    </w:rPr>
                    <w:t xml:space="preserve"> </w:t>
                  </w:r>
                  <w:r>
                    <w:rPr>
                      <w:rFonts w:ascii="Calibri"/>
                      <w:color w:val="231F20"/>
                      <w:sz w:val="28"/>
                    </w:rPr>
                    <w:t>DOORS</w:t>
                  </w:r>
                </w:p>
              </w:txbxContent>
            </v:textbox>
            <w10:wrap anchorx="page"/>
          </v:shape>
        </w:pict>
      </w:r>
      <w:r>
        <w:rPr>
          <w:rFonts w:ascii="Calibri"/>
          <w:b/>
          <w:i/>
          <w:color w:val="231F20"/>
          <w:sz w:val="20"/>
        </w:rPr>
        <w:t>Options</w:t>
      </w:r>
    </w:p>
    <w:p w14:paraId="1CA3A863" w14:textId="77777777" w:rsidR="00762D58" w:rsidRDefault="00762D58">
      <w:pPr>
        <w:pStyle w:val="BodyText"/>
        <w:spacing w:before="11"/>
        <w:rPr>
          <w:rFonts w:ascii="Calibri"/>
          <w:b/>
          <w:i/>
          <w:sz w:val="18"/>
        </w:rPr>
      </w:pPr>
    </w:p>
    <w:p w14:paraId="4D7FA6DF" w14:textId="77777777" w:rsidR="00762D58" w:rsidRDefault="00A364CD">
      <w:pPr>
        <w:pStyle w:val="ListParagraph"/>
        <w:numPr>
          <w:ilvl w:val="1"/>
          <w:numId w:val="12"/>
        </w:numPr>
        <w:tabs>
          <w:tab w:val="left" w:pos="3659"/>
          <w:tab w:val="left" w:pos="3660"/>
        </w:tabs>
        <w:spacing w:line="218" w:lineRule="exact"/>
        <w:ind w:hanging="347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Available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in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39db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or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44db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rating.</w:t>
      </w:r>
    </w:p>
    <w:p w14:paraId="353188BD" w14:textId="77777777" w:rsidR="00762D58" w:rsidRDefault="00A364CD">
      <w:pPr>
        <w:pStyle w:val="ListParagraph"/>
        <w:numPr>
          <w:ilvl w:val="1"/>
          <w:numId w:val="12"/>
        </w:numPr>
        <w:tabs>
          <w:tab w:val="left" w:pos="3659"/>
          <w:tab w:val="left" w:pos="3660"/>
        </w:tabs>
        <w:spacing w:line="216" w:lineRule="exact"/>
        <w:ind w:hanging="347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One</w:t>
      </w:r>
      <w:r>
        <w:rPr>
          <w:rFonts w:ascii="Calibri" w:hAnsi="Calibri"/>
          <w:color w:val="231F20"/>
          <w:spacing w:val="-8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coat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varnish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finish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instead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of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primer.</w:t>
      </w:r>
    </w:p>
    <w:p w14:paraId="48577853" w14:textId="77777777" w:rsidR="00762D58" w:rsidRDefault="00A364CD">
      <w:pPr>
        <w:pStyle w:val="ListParagraph"/>
        <w:numPr>
          <w:ilvl w:val="1"/>
          <w:numId w:val="12"/>
        </w:numPr>
        <w:tabs>
          <w:tab w:val="left" w:pos="3659"/>
          <w:tab w:val="left" w:pos="3660"/>
        </w:tabs>
        <w:spacing w:line="216" w:lineRule="exact"/>
        <w:ind w:hanging="347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Veneer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finish.</w:t>
      </w:r>
    </w:p>
    <w:p w14:paraId="5EAFF4CC" w14:textId="77777777" w:rsidR="00762D58" w:rsidRDefault="00A364CD">
      <w:pPr>
        <w:pStyle w:val="ListParagraph"/>
        <w:numPr>
          <w:ilvl w:val="1"/>
          <w:numId w:val="12"/>
        </w:numPr>
        <w:tabs>
          <w:tab w:val="left" w:pos="3659"/>
          <w:tab w:val="left" w:pos="3660"/>
        </w:tabs>
        <w:spacing w:line="216" w:lineRule="exact"/>
        <w:ind w:hanging="347"/>
        <w:rPr>
          <w:rFonts w:ascii="Calibri" w:hAnsi="Calibri"/>
          <w:sz w:val="18"/>
        </w:rPr>
      </w:pPr>
      <w:r>
        <w:rPr>
          <w:rFonts w:ascii="Calibri" w:hAnsi="Calibri"/>
          <w:color w:val="231F20"/>
          <w:spacing w:val="-1"/>
          <w:sz w:val="18"/>
        </w:rPr>
        <w:t>Anti-ligature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hardware.</w:t>
      </w:r>
    </w:p>
    <w:p w14:paraId="1F4F1E7D" w14:textId="77777777" w:rsidR="00762D58" w:rsidRDefault="00A364CD">
      <w:pPr>
        <w:pStyle w:val="ListParagraph"/>
        <w:numPr>
          <w:ilvl w:val="1"/>
          <w:numId w:val="12"/>
        </w:numPr>
        <w:tabs>
          <w:tab w:val="left" w:pos="3659"/>
          <w:tab w:val="left" w:pos="3660"/>
        </w:tabs>
        <w:spacing w:line="216" w:lineRule="exact"/>
        <w:ind w:hanging="347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Flush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ring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handles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instead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of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knob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furniture.</w:t>
      </w:r>
    </w:p>
    <w:p w14:paraId="395155DC" w14:textId="77777777" w:rsidR="00762D58" w:rsidRDefault="00A364CD">
      <w:pPr>
        <w:pStyle w:val="ListParagraph"/>
        <w:numPr>
          <w:ilvl w:val="1"/>
          <w:numId w:val="12"/>
        </w:numPr>
        <w:tabs>
          <w:tab w:val="left" w:pos="3659"/>
          <w:tab w:val="left" w:pos="3660"/>
        </w:tabs>
        <w:spacing w:line="216" w:lineRule="exact"/>
        <w:ind w:hanging="347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60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minute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Fire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Rating</w:t>
      </w:r>
    </w:p>
    <w:p w14:paraId="0057B876" w14:textId="77777777" w:rsidR="00762D58" w:rsidRDefault="00A364CD">
      <w:pPr>
        <w:pStyle w:val="ListParagraph"/>
        <w:numPr>
          <w:ilvl w:val="1"/>
          <w:numId w:val="12"/>
        </w:numPr>
        <w:tabs>
          <w:tab w:val="left" w:pos="3659"/>
          <w:tab w:val="left" w:pos="3660"/>
        </w:tabs>
        <w:spacing w:line="216" w:lineRule="exact"/>
        <w:ind w:hanging="347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Intumescent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seals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and/or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smoke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seals.</w:t>
      </w:r>
    </w:p>
    <w:p w14:paraId="404C2AAF" w14:textId="77777777" w:rsidR="00762D58" w:rsidRDefault="00A364CD">
      <w:pPr>
        <w:pStyle w:val="ListParagraph"/>
        <w:numPr>
          <w:ilvl w:val="1"/>
          <w:numId w:val="12"/>
        </w:numPr>
        <w:tabs>
          <w:tab w:val="left" w:pos="3659"/>
          <w:tab w:val="left" w:pos="3660"/>
        </w:tabs>
        <w:spacing w:line="218" w:lineRule="exact"/>
        <w:ind w:hanging="347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Hydraulic</w:t>
      </w:r>
      <w:r>
        <w:rPr>
          <w:rFonts w:ascii="Calibri" w:hAnsi="Calibri"/>
          <w:color w:val="231F20"/>
          <w:spacing w:val="-10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door</w:t>
      </w:r>
      <w:r>
        <w:rPr>
          <w:rFonts w:ascii="Calibri" w:hAnsi="Calibri"/>
          <w:color w:val="231F20"/>
          <w:spacing w:val="-9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closer.</w:t>
      </w:r>
    </w:p>
    <w:p w14:paraId="450E4EAC" w14:textId="77777777" w:rsidR="00762D58" w:rsidRDefault="00762D58">
      <w:pPr>
        <w:pStyle w:val="BodyText"/>
        <w:rPr>
          <w:rFonts w:ascii="Calibri"/>
        </w:rPr>
      </w:pPr>
    </w:p>
    <w:p w14:paraId="50ECEF34" w14:textId="77777777" w:rsidR="00762D58" w:rsidRDefault="00762D58">
      <w:pPr>
        <w:pStyle w:val="BodyText"/>
        <w:rPr>
          <w:rFonts w:ascii="Calibri"/>
        </w:rPr>
      </w:pPr>
    </w:p>
    <w:p w14:paraId="2CA18C1D" w14:textId="77777777" w:rsidR="00762D58" w:rsidRDefault="00762D58">
      <w:pPr>
        <w:pStyle w:val="BodyText"/>
        <w:spacing w:before="4"/>
        <w:rPr>
          <w:rFonts w:ascii="Calibri"/>
          <w:sz w:val="15"/>
        </w:rPr>
      </w:pPr>
    </w:p>
    <w:p w14:paraId="4C88EF6E" w14:textId="77777777" w:rsidR="00762D58" w:rsidRDefault="00762D58">
      <w:pPr>
        <w:rPr>
          <w:rFonts w:ascii="Calibri"/>
          <w:sz w:val="15"/>
        </w:rPr>
        <w:sectPr w:rsidR="00762D58">
          <w:headerReference w:type="default" r:id="rId921"/>
          <w:footerReference w:type="default" r:id="rId922"/>
          <w:pgSz w:w="11910" w:h="16840"/>
          <w:pgMar w:top="140" w:right="0" w:bottom="0" w:left="0" w:header="0" w:footer="0" w:gutter="0"/>
          <w:cols w:space="720"/>
        </w:sectPr>
      </w:pPr>
    </w:p>
    <w:p w14:paraId="3C561FF5" w14:textId="77777777" w:rsidR="00762D58" w:rsidRDefault="00A364CD">
      <w:pPr>
        <w:spacing w:before="68"/>
        <w:ind w:left="258" w:right="20"/>
        <w:jc w:val="center"/>
        <w:rPr>
          <w:rFonts w:ascii="Calibri"/>
          <w:sz w:val="16"/>
        </w:rPr>
      </w:pPr>
      <w:r>
        <w:rPr>
          <w:noProof/>
        </w:rPr>
        <w:lastRenderedPageBreak/>
        <w:drawing>
          <wp:anchor distT="0" distB="0" distL="0" distR="0" simplePos="0" relativeHeight="473582080" behindDoc="1" locked="0" layoutInCell="1" allowOverlap="1" wp14:anchorId="54BD5A8E" wp14:editId="7F47EAC3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0005" cy="10692003"/>
            <wp:effectExtent l="0" t="0" r="0" b="0"/>
            <wp:wrapNone/>
            <wp:docPr id="629" name="image43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0" name="image430.png"/>
                    <pic:cNvPicPr/>
                  </pic:nvPicPr>
                  <pic:blipFill>
                    <a:blip r:embed="rId9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60005" cy="1069200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Calibri"/>
          <w:color w:val="FFFFFF"/>
          <w:sz w:val="16"/>
        </w:rPr>
        <w:t>SECTION</w:t>
      </w:r>
    </w:p>
    <w:p w14:paraId="4F14E168" w14:textId="77777777" w:rsidR="00762D58" w:rsidRDefault="00A364CD">
      <w:pPr>
        <w:pStyle w:val="BodyText"/>
        <w:spacing w:before="86"/>
        <w:ind w:left="215" w:right="20"/>
        <w:jc w:val="center"/>
        <w:rPr>
          <w:rFonts w:ascii="Calibri"/>
        </w:rPr>
      </w:pPr>
      <w:r>
        <w:rPr>
          <w:rFonts w:ascii="Calibri"/>
          <w:color w:val="FFFFFF"/>
        </w:rPr>
        <w:t>54</w:t>
      </w:r>
    </w:p>
    <w:p w14:paraId="6F181FBB" w14:textId="77777777" w:rsidR="00762D58" w:rsidRDefault="00A364CD">
      <w:pPr>
        <w:pStyle w:val="BodyText"/>
        <w:spacing w:before="156" w:line="242" w:lineRule="exact"/>
        <w:ind w:left="309" w:right="1392"/>
        <w:jc w:val="center"/>
        <w:rPr>
          <w:rFonts w:ascii="Calibri"/>
        </w:rPr>
      </w:pPr>
      <w:r>
        <w:br w:type="column"/>
      </w:r>
      <w:r>
        <w:rPr>
          <w:rFonts w:ascii="Calibri"/>
          <w:color w:val="231F20"/>
        </w:rPr>
        <w:lastRenderedPageBreak/>
        <w:t>Cell</w:t>
      </w:r>
      <w:r>
        <w:rPr>
          <w:rFonts w:ascii="Calibri"/>
          <w:color w:val="231F20"/>
          <w:spacing w:val="-6"/>
        </w:rPr>
        <w:t xml:space="preserve"> </w:t>
      </w:r>
      <w:r>
        <w:rPr>
          <w:rFonts w:ascii="Calibri"/>
          <w:color w:val="231F20"/>
        </w:rPr>
        <w:t>Security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Limited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Lynstock</w:t>
      </w:r>
      <w:r>
        <w:rPr>
          <w:rFonts w:ascii="Calibri"/>
          <w:color w:val="231F20"/>
          <w:spacing w:val="-6"/>
        </w:rPr>
        <w:t xml:space="preserve"> </w:t>
      </w:r>
      <w:r>
        <w:rPr>
          <w:rFonts w:ascii="Calibri"/>
          <w:color w:val="231F20"/>
        </w:rPr>
        <w:t>Way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Lostock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6"/>
        </w:rPr>
        <w:t xml:space="preserve"> </w:t>
      </w:r>
      <w:r>
        <w:rPr>
          <w:rFonts w:ascii="Calibri"/>
          <w:color w:val="231F20"/>
        </w:rPr>
        <w:t>Bolton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6"/>
        </w:rPr>
        <w:t xml:space="preserve"> </w:t>
      </w:r>
      <w:r>
        <w:rPr>
          <w:rFonts w:ascii="Calibri"/>
          <w:color w:val="231F20"/>
        </w:rPr>
        <w:t>BL6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4SA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England</w:t>
      </w:r>
    </w:p>
    <w:p w14:paraId="0B8637AE" w14:textId="77777777" w:rsidR="00762D58" w:rsidRDefault="00A364CD">
      <w:pPr>
        <w:pStyle w:val="BodyText"/>
        <w:spacing w:line="242" w:lineRule="exact"/>
        <w:ind w:left="310" w:right="1392"/>
        <w:jc w:val="center"/>
        <w:rPr>
          <w:rFonts w:ascii="Calibri"/>
        </w:rPr>
      </w:pPr>
      <w:r>
        <w:rPr>
          <w:rFonts w:ascii="Calibri"/>
          <w:color w:val="1C6D37"/>
        </w:rPr>
        <w:t>Tel</w:t>
      </w:r>
      <w:r>
        <w:rPr>
          <w:rFonts w:ascii="Calibri"/>
          <w:color w:val="1C6D37"/>
          <w:spacing w:val="-7"/>
        </w:rPr>
        <w:t xml:space="preserve"> </w:t>
      </w:r>
      <w:r>
        <w:rPr>
          <w:rFonts w:ascii="Calibri"/>
          <w:color w:val="231F20"/>
        </w:rPr>
        <w:t>+44</w:t>
      </w:r>
      <w:r>
        <w:rPr>
          <w:rFonts w:ascii="Calibri"/>
          <w:color w:val="231F20"/>
          <w:spacing w:val="-8"/>
        </w:rPr>
        <w:t xml:space="preserve"> </w:t>
      </w:r>
      <w:r>
        <w:rPr>
          <w:rFonts w:ascii="Calibri"/>
          <w:color w:val="231F20"/>
        </w:rPr>
        <w:t>(0)</w:t>
      </w:r>
      <w:r>
        <w:rPr>
          <w:rFonts w:ascii="Calibri"/>
          <w:color w:val="231F20"/>
          <w:spacing w:val="-7"/>
        </w:rPr>
        <w:t xml:space="preserve"> </w:t>
      </w:r>
      <w:r>
        <w:rPr>
          <w:rFonts w:ascii="Calibri"/>
          <w:color w:val="231F20"/>
        </w:rPr>
        <w:t>1204</w:t>
      </w:r>
      <w:r>
        <w:rPr>
          <w:rFonts w:ascii="Calibri"/>
          <w:color w:val="231F20"/>
          <w:spacing w:val="-7"/>
        </w:rPr>
        <w:t xml:space="preserve"> </w:t>
      </w:r>
      <w:r>
        <w:rPr>
          <w:rFonts w:ascii="Calibri"/>
          <w:color w:val="231F20"/>
        </w:rPr>
        <w:t>669690</w:t>
      </w:r>
      <w:r>
        <w:rPr>
          <w:rFonts w:ascii="Calibri"/>
          <w:color w:val="231F20"/>
          <w:spacing w:val="25"/>
        </w:rPr>
        <w:t xml:space="preserve"> </w:t>
      </w:r>
      <w:r>
        <w:rPr>
          <w:rFonts w:ascii="Calibri"/>
          <w:color w:val="1C6D37"/>
        </w:rPr>
        <w:t>Fax</w:t>
      </w:r>
      <w:r>
        <w:rPr>
          <w:rFonts w:ascii="Calibri"/>
          <w:color w:val="1C6D37"/>
          <w:spacing w:val="-7"/>
        </w:rPr>
        <w:t xml:space="preserve"> </w:t>
      </w:r>
      <w:r>
        <w:rPr>
          <w:rFonts w:ascii="Calibri"/>
          <w:color w:val="231F20"/>
        </w:rPr>
        <w:t>+44</w:t>
      </w:r>
      <w:r>
        <w:rPr>
          <w:rFonts w:ascii="Calibri"/>
          <w:color w:val="231F20"/>
          <w:spacing w:val="-7"/>
        </w:rPr>
        <w:t xml:space="preserve"> </w:t>
      </w:r>
      <w:r>
        <w:rPr>
          <w:rFonts w:ascii="Calibri"/>
          <w:color w:val="231F20"/>
        </w:rPr>
        <w:t>(0)</w:t>
      </w:r>
      <w:r>
        <w:rPr>
          <w:rFonts w:ascii="Calibri"/>
          <w:color w:val="231F20"/>
          <w:spacing w:val="-8"/>
        </w:rPr>
        <w:t xml:space="preserve"> </w:t>
      </w:r>
      <w:r>
        <w:rPr>
          <w:rFonts w:ascii="Calibri"/>
          <w:color w:val="231F20"/>
        </w:rPr>
        <w:t>1204</w:t>
      </w:r>
      <w:r>
        <w:rPr>
          <w:rFonts w:ascii="Calibri"/>
          <w:color w:val="231F20"/>
          <w:spacing w:val="-7"/>
        </w:rPr>
        <w:t xml:space="preserve"> </w:t>
      </w:r>
      <w:r>
        <w:rPr>
          <w:rFonts w:ascii="Calibri"/>
          <w:color w:val="231F20"/>
        </w:rPr>
        <w:t>669650</w:t>
      </w:r>
      <w:r>
        <w:rPr>
          <w:rFonts w:ascii="Calibri"/>
          <w:color w:val="231F20"/>
          <w:spacing w:val="31"/>
        </w:rPr>
        <w:t xml:space="preserve"> </w:t>
      </w:r>
      <w:r>
        <w:rPr>
          <w:rFonts w:ascii="Calibri"/>
          <w:color w:val="1C6D37"/>
        </w:rPr>
        <w:t>Email</w:t>
      </w:r>
      <w:r>
        <w:rPr>
          <w:rFonts w:ascii="Calibri"/>
          <w:color w:val="1C6D37"/>
          <w:spacing w:val="-7"/>
        </w:rPr>
        <w:t xml:space="preserve"> </w:t>
      </w:r>
      <w:hyperlink r:id="rId924">
        <w:r>
          <w:rPr>
            <w:rFonts w:ascii="Calibri"/>
            <w:color w:val="231F20"/>
          </w:rPr>
          <w:t>sales@cellsecurity.co.uk</w:t>
        </w:r>
      </w:hyperlink>
      <w:r>
        <w:rPr>
          <w:rFonts w:ascii="Calibri"/>
          <w:color w:val="231F20"/>
          <w:spacing w:val="71"/>
        </w:rPr>
        <w:t xml:space="preserve"> </w:t>
      </w:r>
      <w:r>
        <w:rPr>
          <w:rFonts w:ascii="Calibri"/>
          <w:color w:val="1C6D37"/>
        </w:rPr>
        <w:t>Web</w:t>
      </w:r>
      <w:r>
        <w:rPr>
          <w:rFonts w:ascii="Calibri"/>
          <w:color w:val="1C6D37"/>
          <w:spacing w:val="-8"/>
        </w:rPr>
        <w:t xml:space="preserve"> </w:t>
      </w:r>
      <w:hyperlink r:id="rId925">
        <w:r>
          <w:rPr>
            <w:rFonts w:ascii="Calibri"/>
            <w:color w:val="231F20"/>
          </w:rPr>
          <w:t>www.cellsecurity.co.uk</w:t>
        </w:r>
      </w:hyperlink>
    </w:p>
    <w:p w14:paraId="3712D3AC" w14:textId="77777777" w:rsidR="00762D58" w:rsidRDefault="00762D58">
      <w:pPr>
        <w:spacing w:line="242" w:lineRule="exact"/>
        <w:jc w:val="center"/>
        <w:rPr>
          <w:rFonts w:ascii="Calibri"/>
        </w:rPr>
        <w:sectPr w:rsidR="00762D58">
          <w:type w:val="continuous"/>
          <w:pgSz w:w="11910" w:h="16840"/>
          <w:pgMar w:top="1420" w:right="0" w:bottom="280" w:left="0" w:header="720" w:footer="720" w:gutter="0"/>
          <w:cols w:num="2" w:space="720" w:equalWidth="0">
            <w:col w:w="883" w:space="357"/>
            <w:col w:w="10670"/>
          </w:cols>
        </w:sectPr>
      </w:pPr>
    </w:p>
    <w:p w14:paraId="684F2F92" w14:textId="77777777" w:rsidR="00762D58" w:rsidRDefault="00A364CD">
      <w:pPr>
        <w:pStyle w:val="Heading4"/>
        <w:tabs>
          <w:tab w:val="left" w:pos="8392"/>
          <w:tab w:val="left" w:pos="11542"/>
        </w:tabs>
        <w:spacing w:before="14"/>
        <w:ind w:left="865"/>
        <w:rPr>
          <w:sz w:val="20"/>
        </w:rPr>
      </w:pPr>
      <w:r>
        <w:rPr>
          <w:noProof/>
        </w:rPr>
        <w:lastRenderedPageBreak/>
        <w:drawing>
          <wp:anchor distT="0" distB="0" distL="0" distR="0" simplePos="0" relativeHeight="473583616" behindDoc="1" locked="0" layoutInCell="1" allowOverlap="1" wp14:anchorId="05063607" wp14:editId="5A534F55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1592" cy="10692003"/>
            <wp:effectExtent l="0" t="0" r="0" b="0"/>
            <wp:wrapNone/>
            <wp:docPr id="631" name="image43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2" name="image431.png"/>
                    <pic:cNvPicPr/>
                  </pic:nvPicPr>
                  <pic:blipFill>
                    <a:blip r:embed="rId9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61592" cy="1069200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color w:val="1C6D37"/>
          <w:position w:val="1"/>
        </w:rPr>
        <w:t>Cell</w:t>
      </w:r>
      <w:r>
        <w:rPr>
          <w:color w:val="231F20"/>
          <w:position w:val="1"/>
        </w:rPr>
        <w:t>Security.co.uk</w:t>
      </w:r>
      <w:r>
        <w:rPr>
          <w:color w:val="231F20"/>
          <w:position w:val="1"/>
        </w:rPr>
        <w:tab/>
      </w:r>
      <w:r>
        <w:rPr>
          <w:color w:val="231F20"/>
        </w:rPr>
        <w:t>Acoustic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Door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(55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db)</w:t>
      </w:r>
      <w:r>
        <w:rPr>
          <w:color w:val="231F20"/>
        </w:rPr>
        <w:tab/>
      </w:r>
      <w:r>
        <w:rPr>
          <w:color w:val="FFFFFF"/>
          <w:position w:val="9"/>
          <w:sz w:val="20"/>
        </w:rPr>
        <w:t>3</w:t>
      </w:r>
    </w:p>
    <w:p w14:paraId="40E0D5D2" w14:textId="77777777" w:rsidR="00762D58" w:rsidRDefault="00A364CD">
      <w:pPr>
        <w:tabs>
          <w:tab w:val="left" w:pos="10158"/>
        </w:tabs>
        <w:spacing w:before="19"/>
        <w:ind w:left="922"/>
        <w:rPr>
          <w:rFonts w:ascii="Calibri"/>
          <w:sz w:val="16"/>
        </w:rPr>
      </w:pPr>
      <w:r>
        <w:pict w14:anchorId="491750D6">
          <v:shape id="_x0000_s3590" type="#_x0000_t202" style="position:absolute;left:0;text-align:left;margin-left:574.4pt;margin-top:14.35pt;width:12pt;height:44.55pt;z-index:16117248;mso-position-horizontal-relative:page" filled="f" stroked="f">
            <v:textbox style="layout-flow:vertical;mso-layout-flow-alt:bottom-to-top" inset="0,0,0,0">
              <w:txbxContent>
                <w:p w14:paraId="740C69DC" w14:textId="77777777" w:rsidR="00A364CD" w:rsidRDefault="00A364CD">
                  <w:pPr>
                    <w:pStyle w:val="BodyText"/>
                    <w:spacing w:line="224" w:lineRule="exact"/>
                    <w:ind w:left="20"/>
                    <w:rPr>
                      <w:rFonts w:ascii="Calibri"/>
                    </w:rPr>
                  </w:pPr>
                  <w:r>
                    <w:rPr>
                      <w:rFonts w:ascii="Calibri"/>
                      <w:color w:val="FFFFFF"/>
                    </w:rPr>
                    <w:t>SECTION</w:t>
                  </w:r>
                  <w:r>
                    <w:rPr>
                      <w:rFonts w:ascii="Calibri"/>
                      <w:color w:val="FFFFFF"/>
                      <w:spacing w:val="-6"/>
                    </w:rPr>
                    <w:t xml:space="preserve"> </w:t>
                  </w:r>
                  <w:r>
                    <w:rPr>
                      <w:rFonts w:ascii="Calibri"/>
                      <w:color w:val="FFFFFF"/>
                    </w:rPr>
                    <w:t>3</w:t>
                  </w:r>
                </w:p>
              </w:txbxContent>
            </v:textbox>
            <w10:wrap anchorx="page"/>
          </v:shape>
        </w:pict>
      </w:r>
      <w:r>
        <w:rPr>
          <w:rFonts w:ascii="Calibri"/>
          <w:color w:val="8D8F92"/>
          <w:sz w:val="16"/>
        </w:rPr>
        <w:t>custodial</w:t>
      </w:r>
      <w:r>
        <w:rPr>
          <w:rFonts w:ascii="Calibri"/>
          <w:color w:val="8D8F92"/>
          <w:spacing w:val="-6"/>
          <w:sz w:val="16"/>
        </w:rPr>
        <w:t xml:space="preserve"> </w:t>
      </w:r>
      <w:r>
        <w:rPr>
          <w:rFonts w:ascii="Calibri"/>
          <w:color w:val="8D8F92"/>
          <w:sz w:val="16"/>
        </w:rPr>
        <w:t>and</w:t>
      </w:r>
      <w:r>
        <w:rPr>
          <w:rFonts w:ascii="Calibri"/>
          <w:color w:val="8D8F92"/>
          <w:spacing w:val="-6"/>
          <w:sz w:val="16"/>
        </w:rPr>
        <w:t xml:space="preserve"> </w:t>
      </w:r>
      <w:r>
        <w:rPr>
          <w:rFonts w:ascii="Calibri"/>
          <w:color w:val="8D8F92"/>
          <w:sz w:val="16"/>
        </w:rPr>
        <w:t>detention</w:t>
      </w:r>
      <w:r>
        <w:rPr>
          <w:rFonts w:ascii="Calibri"/>
          <w:color w:val="8D8F92"/>
          <w:spacing w:val="-6"/>
          <w:sz w:val="16"/>
        </w:rPr>
        <w:t xml:space="preserve"> </w:t>
      </w:r>
      <w:r>
        <w:rPr>
          <w:rFonts w:ascii="Calibri"/>
          <w:color w:val="8D8F92"/>
          <w:sz w:val="16"/>
        </w:rPr>
        <w:t>solutions</w:t>
      </w:r>
      <w:r>
        <w:rPr>
          <w:rFonts w:ascii="Calibri"/>
          <w:color w:val="8D8F92"/>
          <w:sz w:val="16"/>
        </w:rPr>
        <w:tab/>
      </w:r>
      <w:r>
        <w:rPr>
          <w:rFonts w:ascii="Calibri"/>
          <w:color w:val="8D8F92"/>
          <w:spacing w:val="-1"/>
          <w:sz w:val="16"/>
        </w:rPr>
        <w:t>POLICE</w:t>
      </w:r>
      <w:r>
        <w:rPr>
          <w:rFonts w:ascii="Calibri"/>
          <w:color w:val="8D8F92"/>
          <w:spacing w:val="-7"/>
          <w:sz w:val="16"/>
        </w:rPr>
        <w:t xml:space="preserve"> </w:t>
      </w:r>
      <w:r>
        <w:rPr>
          <w:rFonts w:ascii="Calibri"/>
          <w:color w:val="8D8F92"/>
          <w:spacing w:val="-1"/>
          <w:sz w:val="16"/>
        </w:rPr>
        <w:t>STATION</w:t>
      </w:r>
    </w:p>
    <w:p w14:paraId="0C77B4B4" w14:textId="77777777" w:rsidR="00762D58" w:rsidRDefault="00762D58">
      <w:pPr>
        <w:pStyle w:val="BodyText"/>
        <w:rPr>
          <w:rFonts w:ascii="Calibri"/>
        </w:rPr>
      </w:pPr>
    </w:p>
    <w:p w14:paraId="675C27F1" w14:textId="77777777" w:rsidR="00762D58" w:rsidRDefault="00762D58">
      <w:pPr>
        <w:pStyle w:val="BodyText"/>
        <w:rPr>
          <w:rFonts w:ascii="Calibri"/>
        </w:rPr>
      </w:pPr>
    </w:p>
    <w:p w14:paraId="55753E7D" w14:textId="77777777" w:rsidR="00762D58" w:rsidRDefault="00762D58">
      <w:pPr>
        <w:pStyle w:val="BodyText"/>
        <w:rPr>
          <w:rFonts w:ascii="Calibri"/>
        </w:rPr>
      </w:pPr>
    </w:p>
    <w:p w14:paraId="0DEB1782" w14:textId="77777777" w:rsidR="00762D58" w:rsidRDefault="00762D58">
      <w:pPr>
        <w:pStyle w:val="BodyText"/>
        <w:rPr>
          <w:rFonts w:ascii="Calibri"/>
        </w:rPr>
      </w:pPr>
    </w:p>
    <w:p w14:paraId="0EF17E64" w14:textId="77777777" w:rsidR="00762D58" w:rsidRDefault="00762D58">
      <w:pPr>
        <w:pStyle w:val="BodyText"/>
        <w:rPr>
          <w:rFonts w:ascii="Calibri"/>
        </w:rPr>
      </w:pPr>
    </w:p>
    <w:p w14:paraId="618A8397" w14:textId="77777777" w:rsidR="00762D58" w:rsidRDefault="00762D58">
      <w:pPr>
        <w:pStyle w:val="BodyText"/>
        <w:rPr>
          <w:rFonts w:ascii="Calibri"/>
        </w:rPr>
      </w:pPr>
    </w:p>
    <w:p w14:paraId="19E719B7" w14:textId="77777777" w:rsidR="00762D58" w:rsidRDefault="00762D58">
      <w:pPr>
        <w:pStyle w:val="BodyText"/>
        <w:rPr>
          <w:rFonts w:ascii="Calibri"/>
        </w:rPr>
      </w:pPr>
    </w:p>
    <w:p w14:paraId="51D23D7F" w14:textId="77777777" w:rsidR="00762D58" w:rsidRDefault="00762D58">
      <w:pPr>
        <w:pStyle w:val="BodyText"/>
        <w:rPr>
          <w:rFonts w:ascii="Calibri"/>
        </w:rPr>
      </w:pPr>
    </w:p>
    <w:p w14:paraId="098E1DF0" w14:textId="77777777" w:rsidR="00762D58" w:rsidRDefault="00762D58">
      <w:pPr>
        <w:pStyle w:val="BodyText"/>
        <w:rPr>
          <w:rFonts w:ascii="Calibri"/>
        </w:rPr>
      </w:pPr>
    </w:p>
    <w:p w14:paraId="2C1F29C6" w14:textId="77777777" w:rsidR="00762D58" w:rsidRDefault="00762D58">
      <w:pPr>
        <w:pStyle w:val="BodyText"/>
        <w:rPr>
          <w:rFonts w:ascii="Calibri"/>
        </w:rPr>
      </w:pPr>
    </w:p>
    <w:p w14:paraId="42926380" w14:textId="77777777" w:rsidR="00762D58" w:rsidRDefault="00762D58">
      <w:pPr>
        <w:pStyle w:val="BodyText"/>
        <w:rPr>
          <w:rFonts w:ascii="Calibri"/>
        </w:rPr>
      </w:pPr>
    </w:p>
    <w:p w14:paraId="050005C9" w14:textId="77777777" w:rsidR="00762D58" w:rsidRDefault="00762D58">
      <w:pPr>
        <w:pStyle w:val="BodyText"/>
        <w:rPr>
          <w:rFonts w:ascii="Calibri"/>
        </w:rPr>
      </w:pPr>
    </w:p>
    <w:p w14:paraId="6CEAB327" w14:textId="77777777" w:rsidR="00762D58" w:rsidRDefault="00762D58">
      <w:pPr>
        <w:pStyle w:val="BodyText"/>
        <w:rPr>
          <w:rFonts w:ascii="Calibri"/>
        </w:rPr>
      </w:pPr>
    </w:p>
    <w:p w14:paraId="02E7D5C9" w14:textId="77777777" w:rsidR="00762D58" w:rsidRDefault="00762D58">
      <w:pPr>
        <w:pStyle w:val="BodyText"/>
        <w:rPr>
          <w:rFonts w:ascii="Calibri"/>
        </w:rPr>
      </w:pPr>
    </w:p>
    <w:p w14:paraId="130121D1" w14:textId="77777777" w:rsidR="00762D58" w:rsidRDefault="00762D58">
      <w:pPr>
        <w:pStyle w:val="BodyText"/>
        <w:rPr>
          <w:rFonts w:ascii="Calibri"/>
        </w:rPr>
      </w:pPr>
    </w:p>
    <w:p w14:paraId="2D7AFF55" w14:textId="77777777" w:rsidR="00762D58" w:rsidRDefault="00762D58">
      <w:pPr>
        <w:pStyle w:val="BodyText"/>
        <w:rPr>
          <w:rFonts w:ascii="Calibri"/>
        </w:rPr>
      </w:pPr>
    </w:p>
    <w:p w14:paraId="62A23765" w14:textId="77777777" w:rsidR="00762D58" w:rsidRDefault="00762D58">
      <w:pPr>
        <w:pStyle w:val="BodyText"/>
        <w:rPr>
          <w:rFonts w:ascii="Calibri"/>
        </w:rPr>
      </w:pPr>
    </w:p>
    <w:p w14:paraId="0433FD87" w14:textId="77777777" w:rsidR="00762D58" w:rsidRDefault="00762D58">
      <w:pPr>
        <w:pStyle w:val="BodyText"/>
        <w:rPr>
          <w:rFonts w:ascii="Calibri"/>
        </w:rPr>
      </w:pPr>
    </w:p>
    <w:p w14:paraId="5991E3BB" w14:textId="77777777" w:rsidR="00762D58" w:rsidRDefault="00762D58">
      <w:pPr>
        <w:pStyle w:val="BodyText"/>
        <w:rPr>
          <w:rFonts w:ascii="Calibri"/>
        </w:rPr>
      </w:pPr>
    </w:p>
    <w:p w14:paraId="4CDA65E8" w14:textId="77777777" w:rsidR="00762D58" w:rsidRDefault="00762D58">
      <w:pPr>
        <w:pStyle w:val="BodyText"/>
        <w:rPr>
          <w:rFonts w:ascii="Calibri"/>
        </w:rPr>
      </w:pPr>
    </w:p>
    <w:p w14:paraId="7184617A" w14:textId="77777777" w:rsidR="00762D58" w:rsidRDefault="00762D58">
      <w:pPr>
        <w:pStyle w:val="BodyText"/>
        <w:rPr>
          <w:rFonts w:ascii="Calibri"/>
        </w:rPr>
      </w:pPr>
    </w:p>
    <w:p w14:paraId="7E9C6A3F" w14:textId="77777777" w:rsidR="00762D58" w:rsidRDefault="00762D58">
      <w:pPr>
        <w:pStyle w:val="BodyText"/>
        <w:rPr>
          <w:rFonts w:ascii="Calibri"/>
        </w:rPr>
      </w:pPr>
    </w:p>
    <w:p w14:paraId="51A4E680" w14:textId="77777777" w:rsidR="00762D58" w:rsidRDefault="00762D58">
      <w:pPr>
        <w:pStyle w:val="BodyText"/>
        <w:rPr>
          <w:rFonts w:ascii="Calibri"/>
        </w:rPr>
      </w:pPr>
    </w:p>
    <w:p w14:paraId="3E2BA0D4" w14:textId="77777777" w:rsidR="00762D58" w:rsidRDefault="00762D58">
      <w:pPr>
        <w:pStyle w:val="BodyText"/>
        <w:rPr>
          <w:rFonts w:ascii="Calibri"/>
        </w:rPr>
      </w:pPr>
    </w:p>
    <w:p w14:paraId="2AC5C72C" w14:textId="77777777" w:rsidR="00762D58" w:rsidRDefault="00762D58">
      <w:pPr>
        <w:pStyle w:val="BodyText"/>
        <w:rPr>
          <w:rFonts w:ascii="Calibri"/>
        </w:rPr>
      </w:pPr>
    </w:p>
    <w:p w14:paraId="0076BAE1" w14:textId="77777777" w:rsidR="00762D58" w:rsidRDefault="00762D58">
      <w:pPr>
        <w:pStyle w:val="BodyText"/>
        <w:rPr>
          <w:rFonts w:ascii="Calibri"/>
        </w:rPr>
      </w:pPr>
    </w:p>
    <w:p w14:paraId="65EBFFAF" w14:textId="77777777" w:rsidR="00762D58" w:rsidRDefault="00762D58">
      <w:pPr>
        <w:pStyle w:val="BodyText"/>
        <w:rPr>
          <w:rFonts w:ascii="Calibri"/>
        </w:rPr>
      </w:pPr>
    </w:p>
    <w:p w14:paraId="29BCD463" w14:textId="77777777" w:rsidR="00762D58" w:rsidRDefault="00762D58">
      <w:pPr>
        <w:pStyle w:val="BodyText"/>
        <w:rPr>
          <w:rFonts w:ascii="Calibri"/>
        </w:rPr>
      </w:pPr>
    </w:p>
    <w:p w14:paraId="4C2CA9EA" w14:textId="77777777" w:rsidR="00762D58" w:rsidRDefault="00762D58">
      <w:pPr>
        <w:pStyle w:val="BodyText"/>
        <w:rPr>
          <w:rFonts w:ascii="Calibri"/>
        </w:rPr>
      </w:pPr>
    </w:p>
    <w:p w14:paraId="687F4894" w14:textId="77777777" w:rsidR="00762D58" w:rsidRDefault="00762D58">
      <w:pPr>
        <w:pStyle w:val="BodyText"/>
        <w:rPr>
          <w:rFonts w:ascii="Calibri"/>
        </w:rPr>
      </w:pPr>
    </w:p>
    <w:p w14:paraId="7610360C" w14:textId="77777777" w:rsidR="00762D58" w:rsidRDefault="00762D58">
      <w:pPr>
        <w:pStyle w:val="BodyText"/>
        <w:rPr>
          <w:rFonts w:ascii="Calibri"/>
        </w:rPr>
      </w:pPr>
    </w:p>
    <w:p w14:paraId="66F653DB" w14:textId="77777777" w:rsidR="00762D58" w:rsidRDefault="00762D58">
      <w:pPr>
        <w:pStyle w:val="BodyText"/>
        <w:rPr>
          <w:rFonts w:ascii="Calibri"/>
        </w:rPr>
      </w:pPr>
    </w:p>
    <w:p w14:paraId="12FBEF2C" w14:textId="77777777" w:rsidR="00762D58" w:rsidRDefault="00762D58">
      <w:pPr>
        <w:pStyle w:val="BodyText"/>
        <w:rPr>
          <w:rFonts w:ascii="Calibri"/>
        </w:rPr>
      </w:pPr>
    </w:p>
    <w:p w14:paraId="66133310" w14:textId="77777777" w:rsidR="00762D58" w:rsidRDefault="00762D58">
      <w:pPr>
        <w:pStyle w:val="BodyText"/>
        <w:rPr>
          <w:rFonts w:ascii="Calibri"/>
        </w:rPr>
      </w:pPr>
    </w:p>
    <w:p w14:paraId="099AE2FA" w14:textId="77777777" w:rsidR="00762D58" w:rsidRDefault="00762D58">
      <w:pPr>
        <w:pStyle w:val="BodyText"/>
        <w:rPr>
          <w:rFonts w:ascii="Calibri"/>
        </w:rPr>
      </w:pPr>
    </w:p>
    <w:p w14:paraId="16025575" w14:textId="77777777" w:rsidR="00762D58" w:rsidRDefault="00762D58">
      <w:pPr>
        <w:pStyle w:val="BodyText"/>
        <w:rPr>
          <w:rFonts w:ascii="Calibri"/>
        </w:rPr>
      </w:pPr>
    </w:p>
    <w:p w14:paraId="72952BAA" w14:textId="77777777" w:rsidR="00762D58" w:rsidRDefault="00762D58">
      <w:pPr>
        <w:pStyle w:val="BodyText"/>
        <w:spacing w:before="8"/>
        <w:rPr>
          <w:rFonts w:ascii="Calibri"/>
          <w:sz w:val="26"/>
        </w:rPr>
      </w:pPr>
    </w:p>
    <w:p w14:paraId="5FB90182" w14:textId="77777777" w:rsidR="00762D58" w:rsidRDefault="00A364CD">
      <w:pPr>
        <w:spacing w:before="60"/>
        <w:ind w:left="1133"/>
        <w:rPr>
          <w:rFonts w:ascii="Calibri"/>
          <w:b/>
          <w:i/>
          <w:sz w:val="20"/>
        </w:rPr>
      </w:pPr>
      <w:r>
        <w:rPr>
          <w:rFonts w:ascii="Calibri"/>
          <w:b/>
          <w:i/>
          <w:color w:val="231F20"/>
          <w:sz w:val="20"/>
        </w:rPr>
        <w:t>Specification</w:t>
      </w:r>
    </w:p>
    <w:p w14:paraId="577BAFAB" w14:textId="77777777" w:rsidR="00762D58" w:rsidRDefault="00762D58">
      <w:pPr>
        <w:pStyle w:val="BodyText"/>
        <w:spacing w:before="11"/>
        <w:rPr>
          <w:rFonts w:ascii="Calibri"/>
          <w:b/>
          <w:i/>
          <w:sz w:val="14"/>
        </w:rPr>
      </w:pPr>
    </w:p>
    <w:p w14:paraId="3F0F0BFD" w14:textId="77777777" w:rsidR="00762D58" w:rsidRDefault="00A364CD">
      <w:pPr>
        <w:pStyle w:val="ListParagraph"/>
        <w:numPr>
          <w:ilvl w:val="0"/>
          <w:numId w:val="74"/>
        </w:numPr>
        <w:tabs>
          <w:tab w:val="left" w:pos="1493"/>
          <w:tab w:val="left" w:pos="1494"/>
        </w:tabs>
        <w:spacing w:before="1" w:line="218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Door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is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constructed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from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67mm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leaf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with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range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of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corner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and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single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rebate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frame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profiles.</w:t>
      </w:r>
    </w:p>
    <w:p w14:paraId="3F4BACB8" w14:textId="77777777" w:rsidR="00762D58" w:rsidRDefault="00A364CD">
      <w:pPr>
        <w:pStyle w:val="ListParagraph"/>
        <w:numPr>
          <w:ilvl w:val="0"/>
          <w:numId w:val="74"/>
        </w:numPr>
        <w:tabs>
          <w:tab w:val="left" w:pos="1493"/>
          <w:tab w:val="left" w:pos="1494"/>
        </w:tabs>
        <w:spacing w:line="216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150mm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x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20mm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diameter</w:t>
      </w:r>
      <w:r>
        <w:rPr>
          <w:rFonts w:ascii="Calibri" w:hAnsi="Calibri"/>
          <w:color w:val="231F20"/>
          <w:spacing w:val="-2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heavy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duty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hinges</w:t>
      </w:r>
      <w:r>
        <w:rPr>
          <w:rFonts w:ascii="Calibri" w:hAnsi="Calibri"/>
          <w:color w:val="231F20"/>
          <w:spacing w:val="-2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(2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per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leaf).</w:t>
      </w:r>
    </w:p>
    <w:p w14:paraId="552DF771" w14:textId="77777777" w:rsidR="00762D58" w:rsidRDefault="00A364CD">
      <w:pPr>
        <w:pStyle w:val="ListParagraph"/>
        <w:numPr>
          <w:ilvl w:val="0"/>
          <w:numId w:val="74"/>
        </w:numPr>
        <w:tabs>
          <w:tab w:val="left" w:pos="1493"/>
          <w:tab w:val="left" w:pos="1494"/>
        </w:tabs>
        <w:spacing w:line="216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Frame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fixings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to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suit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variety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of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opening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construction.</w:t>
      </w:r>
    </w:p>
    <w:p w14:paraId="5F7A99C4" w14:textId="77777777" w:rsidR="00762D58" w:rsidRDefault="00A364CD">
      <w:pPr>
        <w:pStyle w:val="ListParagraph"/>
        <w:numPr>
          <w:ilvl w:val="0"/>
          <w:numId w:val="74"/>
        </w:numPr>
        <w:tabs>
          <w:tab w:val="left" w:pos="1493"/>
          <w:tab w:val="left" w:pos="1494"/>
        </w:tabs>
        <w:spacing w:line="216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Acoustic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and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intumescent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seals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with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rubber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fins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to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all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rebates.</w:t>
      </w:r>
    </w:p>
    <w:p w14:paraId="7D69EDBC" w14:textId="77777777" w:rsidR="00762D58" w:rsidRDefault="00A364CD">
      <w:pPr>
        <w:pStyle w:val="ListParagraph"/>
        <w:numPr>
          <w:ilvl w:val="0"/>
          <w:numId w:val="74"/>
        </w:numPr>
        <w:tabs>
          <w:tab w:val="left" w:pos="1493"/>
          <w:tab w:val="left" w:pos="1494"/>
        </w:tabs>
        <w:spacing w:line="216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Drop</w:t>
      </w:r>
      <w:r>
        <w:rPr>
          <w:rFonts w:ascii="Calibri" w:hAnsi="Calibri"/>
          <w:color w:val="231F20"/>
          <w:spacing w:val="-8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seal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to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bottom</w:t>
      </w:r>
      <w:r>
        <w:rPr>
          <w:rFonts w:ascii="Calibri" w:hAnsi="Calibri"/>
          <w:color w:val="231F20"/>
          <w:spacing w:val="-8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edge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of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door.</w:t>
      </w:r>
    </w:p>
    <w:p w14:paraId="63D236F6" w14:textId="77777777" w:rsidR="00762D58" w:rsidRDefault="00A364CD">
      <w:pPr>
        <w:pStyle w:val="ListParagraph"/>
        <w:numPr>
          <w:ilvl w:val="0"/>
          <w:numId w:val="74"/>
        </w:numPr>
        <w:tabs>
          <w:tab w:val="left" w:pos="1493"/>
          <w:tab w:val="left" w:pos="1494"/>
        </w:tabs>
        <w:spacing w:line="218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5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lever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mortice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locking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latch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operable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from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both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sides.</w:t>
      </w:r>
    </w:p>
    <w:p w14:paraId="12936A57" w14:textId="77777777" w:rsidR="00762D58" w:rsidRDefault="00762D58">
      <w:pPr>
        <w:pStyle w:val="BodyText"/>
        <w:spacing w:before="10"/>
        <w:rPr>
          <w:rFonts w:ascii="Calibri"/>
          <w:sz w:val="15"/>
        </w:rPr>
      </w:pPr>
    </w:p>
    <w:p w14:paraId="3C633F75" w14:textId="77777777" w:rsidR="00762D58" w:rsidRDefault="00A364CD">
      <w:pPr>
        <w:ind w:left="1133"/>
        <w:rPr>
          <w:rFonts w:ascii="Calibri"/>
          <w:b/>
          <w:i/>
          <w:sz w:val="20"/>
        </w:rPr>
      </w:pPr>
      <w:r>
        <w:rPr>
          <w:rFonts w:ascii="Calibri"/>
          <w:b/>
          <w:i/>
          <w:color w:val="231F20"/>
          <w:sz w:val="20"/>
        </w:rPr>
        <w:t>Finish</w:t>
      </w:r>
    </w:p>
    <w:p w14:paraId="468639A7" w14:textId="77777777" w:rsidR="00762D58" w:rsidRDefault="00762D58">
      <w:pPr>
        <w:pStyle w:val="BodyText"/>
        <w:spacing w:before="12"/>
        <w:rPr>
          <w:rFonts w:ascii="Calibri"/>
          <w:b/>
          <w:i/>
          <w:sz w:val="14"/>
        </w:rPr>
      </w:pPr>
    </w:p>
    <w:p w14:paraId="265EA6D1" w14:textId="77777777" w:rsidR="00762D58" w:rsidRDefault="00A364CD">
      <w:pPr>
        <w:pStyle w:val="ListParagraph"/>
        <w:numPr>
          <w:ilvl w:val="0"/>
          <w:numId w:val="74"/>
        </w:numPr>
        <w:tabs>
          <w:tab w:val="left" w:pos="1493"/>
          <w:tab w:val="left" w:pos="1494"/>
        </w:tabs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One</w:t>
      </w:r>
      <w:r>
        <w:rPr>
          <w:rFonts w:ascii="Calibri" w:hAnsi="Calibri"/>
          <w:color w:val="231F20"/>
          <w:spacing w:val="-8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coat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factory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applied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primer.</w:t>
      </w:r>
    </w:p>
    <w:p w14:paraId="18327007" w14:textId="77777777" w:rsidR="00762D58" w:rsidRDefault="00762D58">
      <w:pPr>
        <w:pStyle w:val="BodyText"/>
        <w:spacing w:before="10"/>
        <w:rPr>
          <w:rFonts w:ascii="Calibri"/>
          <w:sz w:val="15"/>
        </w:rPr>
      </w:pPr>
    </w:p>
    <w:p w14:paraId="620076B0" w14:textId="77777777" w:rsidR="00762D58" w:rsidRDefault="00A364CD">
      <w:pPr>
        <w:ind w:left="1133"/>
        <w:rPr>
          <w:rFonts w:ascii="Calibri"/>
          <w:b/>
          <w:i/>
          <w:sz w:val="20"/>
        </w:rPr>
      </w:pPr>
      <w:r>
        <w:rPr>
          <w:rFonts w:ascii="Calibri"/>
          <w:b/>
          <w:i/>
          <w:color w:val="231F20"/>
          <w:sz w:val="20"/>
        </w:rPr>
        <w:t>Options</w:t>
      </w:r>
    </w:p>
    <w:p w14:paraId="46D615FA" w14:textId="77777777" w:rsidR="00762D58" w:rsidRDefault="00762D58">
      <w:pPr>
        <w:pStyle w:val="BodyText"/>
        <w:spacing w:before="11"/>
        <w:rPr>
          <w:rFonts w:ascii="Calibri"/>
          <w:b/>
          <w:i/>
          <w:sz w:val="18"/>
        </w:rPr>
      </w:pPr>
    </w:p>
    <w:p w14:paraId="1E160212" w14:textId="77777777" w:rsidR="00762D58" w:rsidRDefault="00A364CD">
      <w:pPr>
        <w:pStyle w:val="ListParagraph"/>
        <w:numPr>
          <w:ilvl w:val="0"/>
          <w:numId w:val="74"/>
        </w:numPr>
        <w:tabs>
          <w:tab w:val="left" w:pos="1493"/>
          <w:tab w:val="left" w:pos="1494"/>
        </w:tabs>
        <w:spacing w:line="218" w:lineRule="exact"/>
        <w:ind w:hanging="361"/>
        <w:rPr>
          <w:rFonts w:ascii="Calibri" w:hAnsi="Calibri"/>
          <w:sz w:val="18"/>
        </w:rPr>
      </w:pPr>
      <w:r>
        <w:pict w14:anchorId="1E84FD3B">
          <v:shape id="_x0000_s3589" type="#_x0000_t202" style="position:absolute;left:0;text-align:left;margin-left:561.8pt;margin-top:8.65pt;width:16pt;height:114.1pt;z-index:16116736;mso-position-horizontal-relative:page" filled="f" stroked="f">
            <v:textbox style="layout-flow:vertical;mso-layout-flow-alt:bottom-to-top" inset="0,0,0,0">
              <w:txbxContent>
                <w:p w14:paraId="6BB5A7EC" w14:textId="77777777" w:rsidR="00A364CD" w:rsidRDefault="00A364CD">
                  <w:pPr>
                    <w:spacing w:line="305" w:lineRule="exact"/>
                    <w:ind w:left="20"/>
                    <w:rPr>
                      <w:rFonts w:ascii="Calibri"/>
                      <w:sz w:val="28"/>
                    </w:rPr>
                  </w:pPr>
                  <w:r>
                    <w:rPr>
                      <w:rFonts w:ascii="Calibri"/>
                      <w:color w:val="231F20"/>
                      <w:sz w:val="28"/>
                    </w:rPr>
                    <w:t>PERSONNEL</w:t>
                  </w:r>
                  <w:r>
                    <w:rPr>
                      <w:rFonts w:ascii="Calibri"/>
                      <w:color w:val="231F20"/>
                      <w:spacing w:val="-12"/>
                      <w:sz w:val="28"/>
                    </w:rPr>
                    <w:t xml:space="preserve"> </w:t>
                  </w:r>
                  <w:r>
                    <w:rPr>
                      <w:rFonts w:ascii="Calibri"/>
                      <w:color w:val="231F20"/>
                      <w:sz w:val="28"/>
                    </w:rPr>
                    <w:t>DOORS</w:t>
                  </w:r>
                </w:p>
              </w:txbxContent>
            </v:textbox>
            <w10:wrap anchorx="page"/>
          </v:shape>
        </w:pict>
      </w:r>
      <w:r>
        <w:rPr>
          <w:rFonts w:ascii="Calibri" w:hAnsi="Calibri"/>
          <w:color w:val="231F20"/>
          <w:sz w:val="18"/>
        </w:rPr>
        <w:t>One</w:t>
      </w:r>
      <w:r>
        <w:rPr>
          <w:rFonts w:ascii="Calibri" w:hAnsi="Calibri"/>
          <w:color w:val="231F20"/>
          <w:spacing w:val="-8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coat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varnish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finish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instead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of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primer.</w:t>
      </w:r>
    </w:p>
    <w:p w14:paraId="4D5A35BE" w14:textId="77777777" w:rsidR="00762D58" w:rsidRDefault="00A364CD">
      <w:pPr>
        <w:pStyle w:val="ListParagraph"/>
        <w:numPr>
          <w:ilvl w:val="0"/>
          <w:numId w:val="74"/>
        </w:numPr>
        <w:tabs>
          <w:tab w:val="left" w:pos="1493"/>
          <w:tab w:val="left" w:pos="1494"/>
        </w:tabs>
        <w:spacing w:line="216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Flush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ring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handles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instead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of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knob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furniture.</w:t>
      </w:r>
    </w:p>
    <w:p w14:paraId="18CCA5A0" w14:textId="77777777" w:rsidR="00762D58" w:rsidRDefault="00A364CD">
      <w:pPr>
        <w:pStyle w:val="ListParagraph"/>
        <w:numPr>
          <w:ilvl w:val="0"/>
          <w:numId w:val="74"/>
        </w:numPr>
        <w:tabs>
          <w:tab w:val="left" w:pos="1493"/>
          <w:tab w:val="left" w:pos="1494"/>
        </w:tabs>
        <w:spacing w:line="216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Intumescent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seals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and/or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smoke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seals.</w:t>
      </w:r>
    </w:p>
    <w:p w14:paraId="7DFA984E" w14:textId="77777777" w:rsidR="00762D58" w:rsidRDefault="00A364CD">
      <w:pPr>
        <w:pStyle w:val="ListParagraph"/>
        <w:numPr>
          <w:ilvl w:val="0"/>
          <w:numId w:val="74"/>
        </w:numPr>
        <w:tabs>
          <w:tab w:val="left" w:pos="1493"/>
          <w:tab w:val="left" w:pos="1494"/>
        </w:tabs>
        <w:spacing w:line="218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Hydraulic</w:t>
      </w:r>
      <w:r>
        <w:rPr>
          <w:rFonts w:ascii="Calibri" w:hAnsi="Calibri"/>
          <w:color w:val="231F20"/>
          <w:spacing w:val="-10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door</w:t>
      </w:r>
      <w:r>
        <w:rPr>
          <w:rFonts w:ascii="Calibri" w:hAnsi="Calibri"/>
          <w:color w:val="231F20"/>
          <w:spacing w:val="-9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closer.</w:t>
      </w:r>
    </w:p>
    <w:p w14:paraId="11B1D67C" w14:textId="77777777" w:rsidR="00762D58" w:rsidRDefault="00762D58">
      <w:pPr>
        <w:pStyle w:val="BodyText"/>
        <w:rPr>
          <w:rFonts w:ascii="Calibri"/>
        </w:rPr>
      </w:pPr>
    </w:p>
    <w:p w14:paraId="6E7E071F" w14:textId="77777777" w:rsidR="00762D58" w:rsidRDefault="00762D58">
      <w:pPr>
        <w:pStyle w:val="BodyText"/>
        <w:rPr>
          <w:rFonts w:ascii="Calibri"/>
        </w:rPr>
      </w:pPr>
    </w:p>
    <w:p w14:paraId="73E41350" w14:textId="77777777" w:rsidR="00762D58" w:rsidRDefault="00762D58">
      <w:pPr>
        <w:pStyle w:val="BodyText"/>
        <w:rPr>
          <w:rFonts w:ascii="Calibri"/>
        </w:rPr>
      </w:pPr>
    </w:p>
    <w:p w14:paraId="0FC5E95D" w14:textId="77777777" w:rsidR="00762D58" w:rsidRDefault="00762D58">
      <w:pPr>
        <w:pStyle w:val="BodyText"/>
        <w:rPr>
          <w:rFonts w:ascii="Calibri"/>
        </w:rPr>
      </w:pPr>
    </w:p>
    <w:p w14:paraId="36964DA8" w14:textId="77777777" w:rsidR="00762D58" w:rsidRDefault="00762D58">
      <w:pPr>
        <w:pStyle w:val="BodyText"/>
        <w:rPr>
          <w:rFonts w:ascii="Calibri"/>
        </w:rPr>
      </w:pPr>
    </w:p>
    <w:p w14:paraId="3F2DFAB3" w14:textId="77777777" w:rsidR="00762D58" w:rsidRDefault="00762D58">
      <w:pPr>
        <w:pStyle w:val="BodyText"/>
        <w:rPr>
          <w:rFonts w:ascii="Calibri"/>
        </w:rPr>
      </w:pPr>
    </w:p>
    <w:p w14:paraId="61F7889B" w14:textId="77777777" w:rsidR="00762D58" w:rsidRDefault="00762D58">
      <w:pPr>
        <w:pStyle w:val="BodyText"/>
        <w:rPr>
          <w:rFonts w:ascii="Calibri"/>
        </w:rPr>
      </w:pPr>
    </w:p>
    <w:p w14:paraId="70408B81" w14:textId="77777777" w:rsidR="00762D58" w:rsidRDefault="00762D58">
      <w:pPr>
        <w:pStyle w:val="BodyText"/>
        <w:spacing w:before="4"/>
        <w:rPr>
          <w:rFonts w:ascii="Calibri"/>
          <w:sz w:val="29"/>
        </w:rPr>
      </w:pPr>
    </w:p>
    <w:p w14:paraId="7734D4F6" w14:textId="77777777" w:rsidR="00762D58" w:rsidRDefault="00A364CD">
      <w:pPr>
        <w:pStyle w:val="BodyText"/>
        <w:spacing w:before="60" w:line="217" w:lineRule="exact"/>
        <w:ind w:left="159" w:right="315"/>
        <w:jc w:val="center"/>
        <w:rPr>
          <w:rFonts w:ascii="Calibri"/>
        </w:rPr>
      </w:pPr>
      <w:r>
        <w:rPr>
          <w:rFonts w:ascii="Calibri"/>
          <w:color w:val="231F20"/>
        </w:rPr>
        <w:t>Cell</w:t>
      </w:r>
      <w:r>
        <w:rPr>
          <w:rFonts w:ascii="Calibri"/>
          <w:color w:val="231F20"/>
          <w:spacing w:val="-6"/>
        </w:rPr>
        <w:t xml:space="preserve"> </w:t>
      </w:r>
      <w:r>
        <w:rPr>
          <w:rFonts w:ascii="Calibri"/>
          <w:color w:val="231F20"/>
        </w:rPr>
        <w:t>Security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Limited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Lynstock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Way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Lostock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Bolton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BL6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4SA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England</w:t>
      </w:r>
    </w:p>
    <w:p w14:paraId="40DAE05F" w14:textId="77777777" w:rsidR="00762D58" w:rsidRDefault="00A364CD">
      <w:pPr>
        <w:pStyle w:val="BodyText"/>
        <w:tabs>
          <w:tab w:val="right" w:pos="11472"/>
        </w:tabs>
        <w:spacing w:line="267" w:lineRule="exact"/>
        <w:ind w:left="1362"/>
        <w:rPr>
          <w:rFonts w:ascii="Calibri"/>
        </w:rPr>
      </w:pPr>
      <w:r>
        <w:rPr>
          <w:rFonts w:ascii="Calibri"/>
          <w:color w:val="1C6D37"/>
        </w:rPr>
        <w:t>Tel</w:t>
      </w:r>
      <w:r>
        <w:rPr>
          <w:rFonts w:ascii="Calibri"/>
          <w:color w:val="1C6D37"/>
          <w:spacing w:val="-5"/>
        </w:rPr>
        <w:t xml:space="preserve"> </w:t>
      </w:r>
      <w:r>
        <w:rPr>
          <w:rFonts w:ascii="Calibri"/>
          <w:color w:val="231F20"/>
        </w:rPr>
        <w:t>+44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(0)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1204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669690</w:t>
      </w:r>
      <w:r>
        <w:rPr>
          <w:rFonts w:ascii="Calibri"/>
          <w:color w:val="231F20"/>
          <w:spacing w:val="80"/>
        </w:rPr>
        <w:t xml:space="preserve"> </w:t>
      </w:r>
      <w:r>
        <w:rPr>
          <w:rFonts w:ascii="Calibri"/>
          <w:color w:val="1C6D37"/>
        </w:rPr>
        <w:t>Fax</w:t>
      </w:r>
      <w:r>
        <w:rPr>
          <w:rFonts w:ascii="Calibri"/>
          <w:color w:val="1C6D37"/>
          <w:spacing w:val="-3"/>
        </w:rPr>
        <w:t xml:space="preserve"> </w:t>
      </w:r>
      <w:r>
        <w:rPr>
          <w:rFonts w:ascii="Calibri"/>
          <w:color w:val="231F20"/>
        </w:rPr>
        <w:t>+44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(0)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1204</w:t>
      </w:r>
      <w:r>
        <w:rPr>
          <w:rFonts w:ascii="Calibri"/>
          <w:color w:val="231F20"/>
          <w:spacing w:val="-3"/>
        </w:rPr>
        <w:t xml:space="preserve"> </w:t>
      </w:r>
      <w:r>
        <w:rPr>
          <w:rFonts w:ascii="Calibri"/>
          <w:color w:val="231F20"/>
        </w:rPr>
        <w:t>669650</w:t>
      </w:r>
      <w:r>
        <w:rPr>
          <w:rFonts w:ascii="Calibri"/>
          <w:color w:val="231F20"/>
          <w:spacing w:val="37"/>
        </w:rPr>
        <w:t xml:space="preserve"> </w:t>
      </w:r>
      <w:r>
        <w:rPr>
          <w:rFonts w:ascii="Calibri"/>
          <w:color w:val="1C6D37"/>
        </w:rPr>
        <w:t>Email</w:t>
      </w:r>
      <w:r>
        <w:rPr>
          <w:rFonts w:ascii="Calibri"/>
          <w:color w:val="1C6D37"/>
          <w:spacing w:val="-3"/>
        </w:rPr>
        <w:t xml:space="preserve"> </w:t>
      </w:r>
      <w:hyperlink r:id="rId927">
        <w:r>
          <w:rPr>
            <w:rFonts w:ascii="Calibri"/>
            <w:color w:val="231F20"/>
          </w:rPr>
          <w:t>sales@cellsecurity.co.uk</w:t>
        </w:r>
      </w:hyperlink>
      <w:r>
        <w:rPr>
          <w:rFonts w:ascii="Calibri"/>
          <w:color w:val="231F20"/>
          <w:spacing w:val="80"/>
        </w:rPr>
        <w:t xml:space="preserve"> </w:t>
      </w:r>
      <w:r>
        <w:rPr>
          <w:rFonts w:ascii="Calibri"/>
          <w:color w:val="1C6D37"/>
        </w:rPr>
        <w:t>Web</w:t>
      </w:r>
      <w:r>
        <w:rPr>
          <w:rFonts w:ascii="Calibri"/>
          <w:color w:val="1C6D37"/>
          <w:spacing w:val="-3"/>
        </w:rPr>
        <w:t xml:space="preserve"> </w:t>
      </w:r>
      <w:hyperlink r:id="rId928">
        <w:r>
          <w:rPr>
            <w:rFonts w:ascii="Calibri"/>
            <w:color w:val="231F20"/>
          </w:rPr>
          <w:t>www.cellsecurity.co.uk</w:t>
        </w:r>
      </w:hyperlink>
      <w:r>
        <w:rPr>
          <w:rFonts w:ascii="Calibri"/>
          <w:color w:val="231F20"/>
        </w:rPr>
        <w:tab/>
      </w:r>
      <w:r>
        <w:rPr>
          <w:rFonts w:ascii="Calibri"/>
          <w:color w:val="FFFFFF"/>
          <w:position w:val="5"/>
        </w:rPr>
        <w:t>55</w:t>
      </w:r>
    </w:p>
    <w:p w14:paraId="27DE71DB" w14:textId="77777777" w:rsidR="00762D58" w:rsidRDefault="00762D58">
      <w:pPr>
        <w:spacing w:line="267" w:lineRule="exact"/>
        <w:rPr>
          <w:rFonts w:ascii="Calibri"/>
        </w:rPr>
        <w:sectPr w:rsidR="00762D58">
          <w:headerReference w:type="default" r:id="rId929"/>
          <w:footerReference w:type="default" r:id="rId930"/>
          <w:pgSz w:w="11910" w:h="16840"/>
          <w:pgMar w:top="140" w:right="0" w:bottom="0" w:left="0" w:header="0" w:footer="0" w:gutter="0"/>
          <w:cols w:space="720"/>
        </w:sectPr>
      </w:pPr>
    </w:p>
    <w:p w14:paraId="1BC2B421" w14:textId="77777777" w:rsidR="00762D58" w:rsidRDefault="00A364CD">
      <w:pPr>
        <w:pStyle w:val="Heading4"/>
        <w:tabs>
          <w:tab w:val="left" w:pos="732"/>
        </w:tabs>
      </w:pPr>
      <w:r>
        <w:rPr>
          <w:color w:val="FFFFFF"/>
          <w:position w:val="8"/>
          <w:sz w:val="20"/>
        </w:rPr>
        <w:lastRenderedPageBreak/>
        <w:t>3</w:t>
      </w:r>
      <w:r>
        <w:rPr>
          <w:color w:val="FFFFFF"/>
          <w:position w:val="8"/>
          <w:sz w:val="20"/>
        </w:rPr>
        <w:tab/>
      </w:r>
      <w:r>
        <w:rPr>
          <w:color w:val="231F20"/>
        </w:rPr>
        <w:t>Steel</w:t>
      </w:r>
      <w:r>
        <w:rPr>
          <w:color w:val="231F20"/>
          <w:spacing w:val="-10"/>
        </w:rPr>
        <w:t xml:space="preserve"> </w:t>
      </w:r>
      <w:r>
        <w:rPr>
          <w:color w:val="231F20"/>
        </w:rPr>
        <w:t>Personnel</w:t>
      </w:r>
      <w:r>
        <w:rPr>
          <w:color w:val="231F20"/>
          <w:spacing w:val="-10"/>
        </w:rPr>
        <w:t xml:space="preserve"> </w:t>
      </w:r>
      <w:r>
        <w:rPr>
          <w:color w:val="231F20"/>
        </w:rPr>
        <w:t>Door</w:t>
      </w:r>
    </w:p>
    <w:p w14:paraId="17851A1A" w14:textId="77777777" w:rsidR="00762D58" w:rsidRDefault="00A364CD">
      <w:pPr>
        <w:spacing w:before="25"/>
        <w:ind w:left="737"/>
        <w:rPr>
          <w:rFonts w:ascii="Calibri"/>
          <w:sz w:val="16"/>
        </w:rPr>
      </w:pPr>
      <w:r>
        <w:pict w14:anchorId="6EF391F4">
          <v:shape id="_x0000_s3588" type="#_x0000_t202" style="position:absolute;left:0;text-align:left;margin-left:10.35pt;margin-top:12.65pt;width:12pt;height:44.55pt;z-index:16118272;mso-position-horizontal-relative:page" filled="f" stroked="f">
            <v:textbox style="layout-flow:vertical;mso-layout-flow-alt:bottom-to-top" inset="0,0,0,0">
              <w:txbxContent>
                <w:p w14:paraId="6D5F74D4" w14:textId="77777777" w:rsidR="00A364CD" w:rsidRDefault="00A364CD">
                  <w:pPr>
                    <w:pStyle w:val="BodyText"/>
                    <w:spacing w:line="224" w:lineRule="exact"/>
                    <w:ind w:left="20"/>
                    <w:rPr>
                      <w:rFonts w:ascii="Calibri"/>
                    </w:rPr>
                  </w:pPr>
                  <w:r>
                    <w:rPr>
                      <w:rFonts w:ascii="Calibri"/>
                      <w:color w:val="FFFFFF"/>
                    </w:rPr>
                    <w:t>SECTION</w:t>
                  </w:r>
                  <w:r>
                    <w:rPr>
                      <w:rFonts w:ascii="Calibri"/>
                      <w:color w:val="FFFFFF"/>
                      <w:spacing w:val="-6"/>
                    </w:rPr>
                    <w:t xml:space="preserve"> </w:t>
                  </w:r>
                  <w:r>
                    <w:rPr>
                      <w:rFonts w:ascii="Calibri"/>
                      <w:color w:val="FFFFFF"/>
                    </w:rPr>
                    <w:t>3</w:t>
                  </w:r>
                </w:p>
              </w:txbxContent>
            </v:textbox>
            <w10:wrap anchorx="page"/>
          </v:shape>
        </w:pict>
      </w:r>
      <w:r>
        <w:rPr>
          <w:rFonts w:ascii="Calibri"/>
          <w:color w:val="8D8F92"/>
          <w:sz w:val="16"/>
        </w:rPr>
        <w:t>POLICE</w:t>
      </w:r>
      <w:r>
        <w:rPr>
          <w:rFonts w:ascii="Calibri"/>
          <w:color w:val="8D8F92"/>
          <w:spacing w:val="-7"/>
          <w:sz w:val="16"/>
        </w:rPr>
        <w:t xml:space="preserve"> </w:t>
      </w:r>
      <w:r>
        <w:rPr>
          <w:rFonts w:ascii="Calibri"/>
          <w:color w:val="8D8F92"/>
          <w:sz w:val="16"/>
        </w:rPr>
        <w:t>STATION</w:t>
      </w:r>
      <w:r>
        <w:rPr>
          <w:rFonts w:ascii="Calibri"/>
          <w:color w:val="8D8F92"/>
          <w:spacing w:val="-7"/>
          <w:sz w:val="16"/>
        </w:rPr>
        <w:t xml:space="preserve"> </w:t>
      </w:r>
      <w:r>
        <w:rPr>
          <w:rFonts w:ascii="Calibri"/>
          <w:color w:val="8D8F92"/>
          <w:sz w:val="16"/>
        </w:rPr>
        <w:t>(PMA)</w:t>
      </w:r>
      <w:r>
        <w:rPr>
          <w:rFonts w:ascii="Calibri"/>
          <w:color w:val="8D8F92"/>
          <w:spacing w:val="-7"/>
          <w:sz w:val="16"/>
        </w:rPr>
        <w:t xml:space="preserve"> </w:t>
      </w:r>
      <w:r>
        <w:rPr>
          <w:rFonts w:ascii="Calibri"/>
          <w:color w:val="8D8F92"/>
          <w:sz w:val="16"/>
        </w:rPr>
        <w:t>/</w:t>
      </w:r>
      <w:r>
        <w:rPr>
          <w:rFonts w:ascii="Calibri"/>
          <w:color w:val="8D8F92"/>
          <w:spacing w:val="-6"/>
          <w:sz w:val="16"/>
        </w:rPr>
        <w:t xml:space="preserve"> </w:t>
      </w:r>
      <w:r>
        <w:rPr>
          <w:rFonts w:ascii="Calibri"/>
          <w:color w:val="8D8F92"/>
          <w:sz w:val="16"/>
        </w:rPr>
        <w:t>CROWN</w:t>
      </w:r>
      <w:r>
        <w:rPr>
          <w:rFonts w:ascii="Calibri"/>
          <w:color w:val="8D8F92"/>
          <w:spacing w:val="-7"/>
          <w:sz w:val="16"/>
        </w:rPr>
        <w:t xml:space="preserve"> </w:t>
      </w:r>
      <w:r>
        <w:rPr>
          <w:rFonts w:ascii="Calibri"/>
          <w:color w:val="8D8F92"/>
          <w:sz w:val="16"/>
        </w:rPr>
        <w:t>COURT</w:t>
      </w:r>
      <w:r>
        <w:rPr>
          <w:rFonts w:ascii="Calibri"/>
          <w:color w:val="8D8F92"/>
          <w:spacing w:val="-7"/>
          <w:sz w:val="16"/>
        </w:rPr>
        <w:t xml:space="preserve"> </w:t>
      </w:r>
      <w:r>
        <w:rPr>
          <w:rFonts w:ascii="Calibri"/>
          <w:color w:val="8D8F92"/>
          <w:sz w:val="16"/>
        </w:rPr>
        <w:t>(TYPE</w:t>
      </w:r>
      <w:r>
        <w:rPr>
          <w:rFonts w:ascii="Calibri"/>
          <w:color w:val="8D8F92"/>
          <w:spacing w:val="-6"/>
          <w:sz w:val="16"/>
        </w:rPr>
        <w:t xml:space="preserve"> </w:t>
      </w:r>
      <w:r>
        <w:rPr>
          <w:rFonts w:ascii="Calibri"/>
          <w:color w:val="8D8F92"/>
          <w:sz w:val="16"/>
        </w:rPr>
        <w:t>E)</w:t>
      </w:r>
    </w:p>
    <w:p w14:paraId="68470F31" w14:textId="77777777" w:rsidR="00762D58" w:rsidRDefault="00A364CD">
      <w:pPr>
        <w:pStyle w:val="Heading4"/>
      </w:pPr>
      <w:r>
        <w:br w:type="column"/>
      </w:r>
      <w:r>
        <w:rPr>
          <w:color w:val="1C6D37"/>
        </w:rPr>
        <w:lastRenderedPageBreak/>
        <w:t>Cell</w:t>
      </w:r>
      <w:r>
        <w:rPr>
          <w:color w:val="231F20"/>
        </w:rPr>
        <w:t>Security.co.uk</w:t>
      </w:r>
    </w:p>
    <w:p w14:paraId="091EAA0A" w14:textId="77777777" w:rsidR="00762D58" w:rsidRDefault="00A364CD">
      <w:pPr>
        <w:spacing w:before="25"/>
        <w:ind w:left="314"/>
        <w:rPr>
          <w:rFonts w:ascii="Calibri"/>
          <w:sz w:val="16"/>
        </w:rPr>
      </w:pPr>
      <w:r>
        <w:rPr>
          <w:rFonts w:ascii="Calibri"/>
          <w:color w:val="8D8F92"/>
          <w:sz w:val="16"/>
        </w:rPr>
        <w:t>custodial</w:t>
      </w:r>
      <w:r>
        <w:rPr>
          <w:rFonts w:ascii="Calibri"/>
          <w:color w:val="8D8F92"/>
          <w:spacing w:val="-8"/>
          <w:sz w:val="16"/>
        </w:rPr>
        <w:t xml:space="preserve"> </w:t>
      </w:r>
      <w:r>
        <w:rPr>
          <w:rFonts w:ascii="Calibri"/>
          <w:color w:val="8D8F92"/>
          <w:sz w:val="16"/>
        </w:rPr>
        <w:t>and</w:t>
      </w:r>
      <w:r>
        <w:rPr>
          <w:rFonts w:ascii="Calibri"/>
          <w:color w:val="8D8F92"/>
          <w:spacing w:val="-7"/>
          <w:sz w:val="16"/>
        </w:rPr>
        <w:t xml:space="preserve"> </w:t>
      </w:r>
      <w:r>
        <w:rPr>
          <w:rFonts w:ascii="Calibri"/>
          <w:color w:val="8D8F92"/>
          <w:sz w:val="16"/>
        </w:rPr>
        <w:t>detention</w:t>
      </w:r>
      <w:r>
        <w:rPr>
          <w:rFonts w:ascii="Calibri"/>
          <w:color w:val="8D8F92"/>
          <w:spacing w:val="-7"/>
          <w:sz w:val="16"/>
        </w:rPr>
        <w:t xml:space="preserve"> </w:t>
      </w:r>
      <w:r>
        <w:rPr>
          <w:rFonts w:ascii="Calibri"/>
          <w:color w:val="8D8F92"/>
          <w:sz w:val="16"/>
        </w:rPr>
        <w:t>solutions</w:t>
      </w:r>
    </w:p>
    <w:p w14:paraId="786DEFEF" w14:textId="77777777" w:rsidR="00762D58" w:rsidRDefault="00762D58">
      <w:pPr>
        <w:rPr>
          <w:rFonts w:ascii="Calibri"/>
          <w:sz w:val="16"/>
        </w:rPr>
        <w:sectPr w:rsidR="00762D58">
          <w:headerReference w:type="default" r:id="rId931"/>
          <w:footerReference w:type="default" r:id="rId932"/>
          <w:pgSz w:w="11910" w:h="16840"/>
          <w:pgMar w:top="140" w:right="0" w:bottom="0" w:left="0" w:header="0" w:footer="0" w:gutter="0"/>
          <w:cols w:num="2" w:space="720" w:equalWidth="0">
            <w:col w:w="3974" w:space="4481"/>
            <w:col w:w="3455"/>
          </w:cols>
        </w:sectPr>
      </w:pPr>
    </w:p>
    <w:p w14:paraId="2C9AADC5" w14:textId="77777777" w:rsidR="00762D58" w:rsidRDefault="00762D58">
      <w:pPr>
        <w:pStyle w:val="BodyText"/>
        <w:rPr>
          <w:rFonts w:ascii="Calibri"/>
        </w:rPr>
      </w:pPr>
    </w:p>
    <w:p w14:paraId="4509217A" w14:textId="77777777" w:rsidR="00762D58" w:rsidRDefault="00762D58">
      <w:pPr>
        <w:pStyle w:val="BodyText"/>
        <w:rPr>
          <w:rFonts w:ascii="Calibri"/>
        </w:rPr>
      </w:pPr>
    </w:p>
    <w:p w14:paraId="0A562708" w14:textId="77777777" w:rsidR="00762D58" w:rsidRDefault="00762D58">
      <w:pPr>
        <w:pStyle w:val="BodyText"/>
        <w:rPr>
          <w:rFonts w:ascii="Calibri"/>
        </w:rPr>
      </w:pPr>
    </w:p>
    <w:p w14:paraId="26240BFD" w14:textId="77777777" w:rsidR="00762D58" w:rsidRDefault="00762D58">
      <w:pPr>
        <w:pStyle w:val="BodyText"/>
        <w:rPr>
          <w:rFonts w:ascii="Calibri"/>
        </w:rPr>
      </w:pPr>
    </w:p>
    <w:p w14:paraId="4FECB796" w14:textId="77777777" w:rsidR="00762D58" w:rsidRDefault="00762D58">
      <w:pPr>
        <w:pStyle w:val="BodyText"/>
        <w:rPr>
          <w:rFonts w:ascii="Calibri"/>
        </w:rPr>
      </w:pPr>
    </w:p>
    <w:p w14:paraId="474BC4B1" w14:textId="77777777" w:rsidR="00762D58" w:rsidRDefault="00762D58">
      <w:pPr>
        <w:pStyle w:val="BodyText"/>
        <w:rPr>
          <w:rFonts w:ascii="Calibri"/>
        </w:rPr>
      </w:pPr>
    </w:p>
    <w:p w14:paraId="40C593EA" w14:textId="77777777" w:rsidR="00762D58" w:rsidRDefault="00762D58">
      <w:pPr>
        <w:pStyle w:val="BodyText"/>
        <w:rPr>
          <w:rFonts w:ascii="Calibri"/>
        </w:rPr>
      </w:pPr>
    </w:p>
    <w:p w14:paraId="76C85B23" w14:textId="77777777" w:rsidR="00762D58" w:rsidRDefault="00762D58">
      <w:pPr>
        <w:pStyle w:val="BodyText"/>
        <w:rPr>
          <w:rFonts w:ascii="Calibri"/>
        </w:rPr>
      </w:pPr>
    </w:p>
    <w:p w14:paraId="7F5D3377" w14:textId="77777777" w:rsidR="00762D58" w:rsidRDefault="00762D58">
      <w:pPr>
        <w:pStyle w:val="BodyText"/>
        <w:rPr>
          <w:rFonts w:ascii="Calibri"/>
        </w:rPr>
      </w:pPr>
    </w:p>
    <w:p w14:paraId="358C4FD9" w14:textId="77777777" w:rsidR="00762D58" w:rsidRDefault="00762D58">
      <w:pPr>
        <w:pStyle w:val="BodyText"/>
        <w:rPr>
          <w:rFonts w:ascii="Calibri"/>
        </w:rPr>
      </w:pPr>
    </w:p>
    <w:p w14:paraId="62DFF5CC" w14:textId="77777777" w:rsidR="00762D58" w:rsidRDefault="00762D58">
      <w:pPr>
        <w:pStyle w:val="BodyText"/>
        <w:rPr>
          <w:rFonts w:ascii="Calibri"/>
        </w:rPr>
      </w:pPr>
    </w:p>
    <w:p w14:paraId="44E57544" w14:textId="77777777" w:rsidR="00762D58" w:rsidRDefault="00762D58">
      <w:pPr>
        <w:pStyle w:val="BodyText"/>
        <w:rPr>
          <w:rFonts w:ascii="Calibri"/>
        </w:rPr>
      </w:pPr>
    </w:p>
    <w:p w14:paraId="31D08998" w14:textId="77777777" w:rsidR="00762D58" w:rsidRDefault="00762D58">
      <w:pPr>
        <w:pStyle w:val="BodyText"/>
        <w:rPr>
          <w:rFonts w:ascii="Calibri"/>
        </w:rPr>
      </w:pPr>
    </w:p>
    <w:p w14:paraId="283B6888" w14:textId="77777777" w:rsidR="00762D58" w:rsidRDefault="00762D58">
      <w:pPr>
        <w:pStyle w:val="BodyText"/>
        <w:rPr>
          <w:rFonts w:ascii="Calibri"/>
        </w:rPr>
      </w:pPr>
    </w:p>
    <w:p w14:paraId="0A25FADB" w14:textId="77777777" w:rsidR="00762D58" w:rsidRDefault="00762D58">
      <w:pPr>
        <w:pStyle w:val="BodyText"/>
        <w:rPr>
          <w:rFonts w:ascii="Calibri"/>
        </w:rPr>
      </w:pPr>
    </w:p>
    <w:p w14:paraId="6E15680A" w14:textId="77777777" w:rsidR="00762D58" w:rsidRDefault="00762D58">
      <w:pPr>
        <w:pStyle w:val="BodyText"/>
        <w:rPr>
          <w:rFonts w:ascii="Calibri"/>
        </w:rPr>
      </w:pPr>
    </w:p>
    <w:p w14:paraId="46454896" w14:textId="77777777" w:rsidR="00762D58" w:rsidRDefault="00762D58">
      <w:pPr>
        <w:pStyle w:val="BodyText"/>
        <w:rPr>
          <w:rFonts w:ascii="Calibri"/>
        </w:rPr>
      </w:pPr>
    </w:p>
    <w:p w14:paraId="6AFE6D32" w14:textId="77777777" w:rsidR="00762D58" w:rsidRDefault="00762D58">
      <w:pPr>
        <w:pStyle w:val="BodyText"/>
        <w:rPr>
          <w:rFonts w:ascii="Calibri"/>
        </w:rPr>
      </w:pPr>
    </w:p>
    <w:p w14:paraId="3DAFF4AD" w14:textId="77777777" w:rsidR="00762D58" w:rsidRDefault="00762D58">
      <w:pPr>
        <w:pStyle w:val="BodyText"/>
        <w:rPr>
          <w:rFonts w:ascii="Calibri"/>
        </w:rPr>
      </w:pPr>
    </w:p>
    <w:p w14:paraId="224A5EB3" w14:textId="77777777" w:rsidR="00762D58" w:rsidRDefault="00762D58">
      <w:pPr>
        <w:pStyle w:val="BodyText"/>
        <w:rPr>
          <w:rFonts w:ascii="Calibri"/>
        </w:rPr>
      </w:pPr>
    </w:p>
    <w:p w14:paraId="1A1FC84E" w14:textId="77777777" w:rsidR="00762D58" w:rsidRDefault="00762D58">
      <w:pPr>
        <w:pStyle w:val="BodyText"/>
        <w:rPr>
          <w:rFonts w:ascii="Calibri"/>
        </w:rPr>
      </w:pPr>
    </w:p>
    <w:p w14:paraId="5054128E" w14:textId="77777777" w:rsidR="00762D58" w:rsidRDefault="00762D58">
      <w:pPr>
        <w:pStyle w:val="BodyText"/>
        <w:rPr>
          <w:rFonts w:ascii="Calibri"/>
        </w:rPr>
      </w:pPr>
    </w:p>
    <w:p w14:paraId="4458B098" w14:textId="77777777" w:rsidR="00762D58" w:rsidRDefault="00762D58">
      <w:pPr>
        <w:pStyle w:val="BodyText"/>
        <w:rPr>
          <w:rFonts w:ascii="Calibri"/>
        </w:rPr>
      </w:pPr>
    </w:p>
    <w:p w14:paraId="197B9D59" w14:textId="77777777" w:rsidR="00762D58" w:rsidRDefault="00762D58">
      <w:pPr>
        <w:pStyle w:val="BodyText"/>
        <w:rPr>
          <w:rFonts w:ascii="Calibri"/>
        </w:rPr>
      </w:pPr>
    </w:p>
    <w:p w14:paraId="365028EA" w14:textId="77777777" w:rsidR="00762D58" w:rsidRDefault="00762D58">
      <w:pPr>
        <w:pStyle w:val="BodyText"/>
        <w:rPr>
          <w:rFonts w:ascii="Calibri"/>
        </w:rPr>
      </w:pPr>
    </w:p>
    <w:p w14:paraId="3C3E5AB8" w14:textId="77777777" w:rsidR="00762D58" w:rsidRDefault="00762D58">
      <w:pPr>
        <w:pStyle w:val="BodyText"/>
        <w:rPr>
          <w:rFonts w:ascii="Calibri"/>
        </w:rPr>
      </w:pPr>
    </w:p>
    <w:p w14:paraId="3F2B2A26" w14:textId="77777777" w:rsidR="00762D58" w:rsidRDefault="00762D58">
      <w:pPr>
        <w:pStyle w:val="BodyText"/>
        <w:rPr>
          <w:rFonts w:ascii="Calibri"/>
        </w:rPr>
      </w:pPr>
    </w:p>
    <w:p w14:paraId="75FCBD75" w14:textId="77777777" w:rsidR="00762D58" w:rsidRDefault="00762D58">
      <w:pPr>
        <w:pStyle w:val="BodyText"/>
        <w:rPr>
          <w:rFonts w:ascii="Calibri"/>
        </w:rPr>
      </w:pPr>
    </w:p>
    <w:p w14:paraId="7BFD208B" w14:textId="77777777" w:rsidR="00762D58" w:rsidRDefault="00762D58">
      <w:pPr>
        <w:pStyle w:val="BodyText"/>
        <w:rPr>
          <w:rFonts w:ascii="Calibri"/>
        </w:rPr>
      </w:pPr>
    </w:p>
    <w:p w14:paraId="38D67C31" w14:textId="77777777" w:rsidR="00762D58" w:rsidRDefault="00762D58">
      <w:pPr>
        <w:pStyle w:val="BodyText"/>
        <w:rPr>
          <w:rFonts w:ascii="Calibri"/>
        </w:rPr>
      </w:pPr>
    </w:p>
    <w:p w14:paraId="17673BD8" w14:textId="77777777" w:rsidR="00762D58" w:rsidRDefault="00762D58">
      <w:pPr>
        <w:pStyle w:val="BodyText"/>
        <w:rPr>
          <w:rFonts w:ascii="Calibri"/>
        </w:rPr>
      </w:pPr>
    </w:p>
    <w:p w14:paraId="6E6F915A" w14:textId="77777777" w:rsidR="00762D58" w:rsidRDefault="00762D58">
      <w:pPr>
        <w:pStyle w:val="BodyText"/>
        <w:rPr>
          <w:rFonts w:ascii="Calibri"/>
        </w:rPr>
      </w:pPr>
    </w:p>
    <w:p w14:paraId="49281943" w14:textId="77777777" w:rsidR="00762D58" w:rsidRDefault="00762D58">
      <w:pPr>
        <w:pStyle w:val="BodyText"/>
        <w:spacing w:before="5"/>
        <w:rPr>
          <w:rFonts w:ascii="Calibri"/>
          <w:sz w:val="17"/>
        </w:rPr>
      </w:pPr>
    </w:p>
    <w:p w14:paraId="225E0B04" w14:textId="77777777" w:rsidR="00762D58" w:rsidRDefault="00A364CD">
      <w:pPr>
        <w:spacing w:before="1" w:line="235" w:lineRule="auto"/>
        <w:ind w:left="975" w:right="7269"/>
        <w:rPr>
          <w:rFonts w:ascii="Calibri"/>
          <w:sz w:val="16"/>
        </w:rPr>
      </w:pPr>
      <w:r>
        <w:rPr>
          <w:rFonts w:ascii="Calibri"/>
          <w:color w:val="231F20"/>
          <w:sz w:val="16"/>
        </w:rPr>
        <w:t>CSL0307A</w:t>
      </w:r>
      <w:r>
        <w:rPr>
          <w:rFonts w:ascii="Calibri"/>
          <w:color w:val="231F20"/>
          <w:spacing w:val="-6"/>
          <w:sz w:val="16"/>
        </w:rPr>
        <w:t xml:space="preserve"> </w:t>
      </w:r>
      <w:r>
        <w:rPr>
          <w:rFonts w:ascii="Calibri"/>
          <w:color w:val="231F20"/>
          <w:sz w:val="16"/>
        </w:rPr>
        <w:t>-</w:t>
      </w:r>
      <w:r>
        <w:rPr>
          <w:rFonts w:ascii="Calibri"/>
          <w:color w:val="231F20"/>
          <w:spacing w:val="-7"/>
          <w:sz w:val="16"/>
        </w:rPr>
        <w:t xml:space="preserve"> </w:t>
      </w:r>
      <w:r>
        <w:rPr>
          <w:rFonts w:ascii="Calibri"/>
          <w:color w:val="231F20"/>
          <w:sz w:val="16"/>
        </w:rPr>
        <w:t>240</w:t>
      </w:r>
      <w:r>
        <w:rPr>
          <w:rFonts w:ascii="Calibri"/>
          <w:color w:val="231F20"/>
          <w:spacing w:val="-5"/>
          <w:sz w:val="16"/>
        </w:rPr>
        <w:t xml:space="preserve"> </w:t>
      </w:r>
      <w:r>
        <w:rPr>
          <w:rFonts w:ascii="Calibri"/>
          <w:color w:val="231F20"/>
          <w:sz w:val="16"/>
        </w:rPr>
        <w:t>minute</w:t>
      </w:r>
      <w:r>
        <w:rPr>
          <w:rFonts w:ascii="Calibri"/>
          <w:color w:val="231F20"/>
          <w:spacing w:val="-5"/>
          <w:sz w:val="16"/>
        </w:rPr>
        <w:t xml:space="preserve"> </w:t>
      </w:r>
      <w:r>
        <w:rPr>
          <w:rFonts w:ascii="Calibri"/>
          <w:color w:val="231F20"/>
          <w:sz w:val="16"/>
        </w:rPr>
        <w:t>Fire</w:t>
      </w:r>
      <w:r>
        <w:rPr>
          <w:rFonts w:ascii="Calibri"/>
          <w:color w:val="231F20"/>
          <w:spacing w:val="-5"/>
          <w:sz w:val="16"/>
        </w:rPr>
        <w:t xml:space="preserve"> </w:t>
      </w:r>
      <w:r>
        <w:rPr>
          <w:rFonts w:ascii="Calibri"/>
          <w:color w:val="231F20"/>
          <w:sz w:val="16"/>
        </w:rPr>
        <w:t>Resistance</w:t>
      </w:r>
      <w:r>
        <w:rPr>
          <w:rFonts w:ascii="Calibri"/>
          <w:color w:val="231F20"/>
          <w:spacing w:val="-6"/>
          <w:sz w:val="16"/>
        </w:rPr>
        <w:t xml:space="preserve"> </w:t>
      </w:r>
      <w:r>
        <w:rPr>
          <w:rFonts w:ascii="Calibri"/>
          <w:color w:val="231F20"/>
          <w:sz w:val="16"/>
        </w:rPr>
        <w:t>(Non-Insulated)</w:t>
      </w:r>
      <w:r>
        <w:rPr>
          <w:rFonts w:ascii="Calibri"/>
          <w:color w:val="231F20"/>
          <w:spacing w:val="-33"/>
          <w:sz w:val="16"/>
        </w:rPr>
        <w:t xml:space="preserve"> </w:t>
      </w:r>
      <w:r>
        <w:rPr>
          <w:rFonts w:ascii="Calibri"/>
          <w:color w:val="231F20"/>
          <w:sz w:val="16"/>
        </w:rPr>
        <w:t>CSL0307B - 240 minute Fire Resistance LPS SR2</w:t>
      </w:r>
      <w:r>
        <w:rPr>
          <w:rFonts w:ascii="Calibri"/>
          <w:color w:val="231F20"/>
          <w:spacing w:val="1"/>
          <w:sz w:val="16"/>
        </w:rPr>
        <w:t xml:space="preserve"> </w:t>
      </w:r>
      <w:r>
        <w:rPr>
          <w:rFonts w:ascii="Calibri"/>
          <w:color w:val="231F20"/>
          <w:sz w:val="16"/>
        </w:rPr>
        <w:t>CSL0307C - 240 minute Fire Resistance LPS SR3</w:t>
      </w:r>
      <w:r>
        <w:rPr>
          <w:rFonts w:ascii="Calibri"/>
          <w:color w:val="231F20"/>
          <w:spacing w:val="1"/>
          <w:sz w:val="16"/>
        </w:rPr>
        <w:t xml:space="preserve"> </w:t>
      </w:r>
      <w:r>
        <w:rPr>
          <w:rFonts w:ascii="Calibri"/>
          <w:color w:val="231F20"/>
          <w:sz w:val="16"/>
        </w:rPr>
        <w:t>CSL0307D</w:t>
      </w:r>
      <w:r>
        <w:rPr>
          <w:rFonts w:ascii="Calibri"/>
          <w:color w:val="231F20"/>
          <w:spacing w:val="-3"/>
          <w:sz w:val="16"/>
        </w:rPr>
        <w:t xml:space="preserve"> </w:t>
      </w:r>
      <w:r>
        <w:rPr>
          <w:rFonts w:ascii="Calibri"/>
          <w:color w:val="231F20"/>
          <w:sz w:val="16"/>
        </w:rPr>
        <w:t>-</w:t>
      </w:r>
      <w:r>
        <w:rPr>
          <w:rFonts w:ascii="Calibri"/>
          <w:color w:val="231F20"/>
          <w:spacing w:val="-2"/>
          <w:sz w:val="16"/>
        </w:rPr>
        <w:t xml:space="preserve"> </w:t>
      </w:r>
      <w:r>
        <w:rPr>
          <w:rFonts w:ascii="Calibri"/>
          <w:color w:val="231F20"/>
          <w:sz w:val="16"/>
        </w:rPr>
        <w:t>240</w:t>
      </w:r>
      <w:r>
        <w:rPr>
          <w:rFonts w:ascii="Calibri"/>
          <w:color w:val="231F20"/>
          <w:spacing w:val="-1"/>
          <w:sz w:val="16"/>
        </w:rPr>
        <w:t xml:space="preserve"> </w:t>
      </w:r>
      <w:r>
        <w:rPr>
          <w:rFonts w:ascii="Calibri"/>
          <w:color w:val="231F20"/>
          <w:sz w:val="16"/>
        </w:rPr>
        <w:t>minute</w:t>
      </w:r>
      <w:r>
        <w:rPr>
          <w:rFonts w:ascii="Calibri"/>
          <w:color w:val="231F20"/>
          <w:spacing w:val="-1"/>
          <w:sz w:val="16"/>
        </w:rPr>
        <w:t xml:space="preserve"> </w:t>
      </w:r>
      <w:r>
        <w:rPr>
          <w:rFonts w:ascii="Calibri"/>
          <w:color w:val="231F20"/>
          <w:sz w:val="16"/>
        </w:rPr>
        <w:t>Fire</w:t>
      </w:r>
      <w:r>
        <w:rPr>
          <w:rFonts w:ascii="Calibri"/>
          <w:color w:val="231F20"/>
          <w:spacing w:val="-1"/>
          <w:sz w:val="16"/>
        </w:rPr>
        <w:t xml:space="preserve"> </w:t>
      </w:r>
      <w:r>
        <w:rPr>
          <w:rFonts w:ascii="Calibri"/>
          <w:color w:val="231F20"/>
          <w:sz w:val="16"/>
        </w:rPr>
        <w:t>Resistance</w:t>
      </w:r>
      <w:r>
        <w:rPr>
          <w:rFonts w:ascii="Calibri"/>
          <w:color w:val="231F20"/>
          <w:spacing w:val="-3"/>
          <w:sz w:val="16"/>
        </w:rPr>
        <w:t xml:space="preserve"> </w:t>
      </w:r>
      <w:r>
        <w:rPr>
          <w:rFonts w:ascii="Calibri"/>
          <w:color w:val="231F20"/>
          <w:sz w:val="16"/>
        </w:rPr>
        <w:t>LPS</w:t>
      </w:r>
      <w:r>
        <w:rPr>
          <w:rFonts w:ascii="Calibri"/>
          <w:color w:val="231F20"/>
          <w:spacing w:val="-2"/>
          <w:sz w:val="16"/>
        </w:rPr>
        <w:t xml:space="preserve"> </w:t>
      </w:r>
      <w:r>
        <w:rPr>
          <w:rFonts w:ascii="Calibri"/>
          <w:color w:val="231F20"/>
          <w:sz w:val="16"/>
        </w:rPr>
        <w:t>SR4</w:t>
      </w:r>
    </w:p>
    <w:p w14:paraId="0CD94C9B" w14:textId="77777777" w:rsidR="00762D58" w:rsidRDefault="00762D58">
      <w:pPr>
        <w:pStyle w:val="BodyText"/>
        <w:spacing w:before="1"/>
        <w:rPr>
          <w:rFonts w:ascii="Calibri"/>
          <w:sz w:val="26"/>
        </w:rPr>
      </w:pPr>
    </w:p>
    <w:p w14:paraId="075C99F9" w14:textId="77777777" w:rsidR="00762D58" w:rsidRDefault="00A364CD">
      <w:pPr>
        <w:spacing w:before="60"/>
        <w:ind w:left="1772"/>
        <w:rPr>
          <w:rFonts w:ascii="Calibri"/>
          <w:b/>
          <w:i/>
          <w:sz w:val="20"/>
        </w:rPr>
      </w:pPr>
      <w:r>
        <w:rPr>
          <w:rFonts w:ascii="Calibri"/>
          <w:b/>
          <w:i/>
          <w:color w:val="231F20"/>
          <w:sz w:val="20"/>
        </w:rPr>
        <w:t>Specification</w:t>
      </w:r>
    </w:p>
    <w:p w14:paraId="068B99C3" w14:textId="77777777" w:rsidR="00762D58" w:rsidRDefault="00762D58">
      <w:pPr>
        <w:pStyle w:val="BodyText"/>
        <w:rPr>
          <w:rFonts w:ascii="Calibri"/>
          <w:b/>
          <w:i/>
          <w:sz w:val="15"/>
        </w:rPr>
      </w:pPr>
    </w:p>
    <w:p w14:paraId="34967913" w14:textId="77777777" w:rsidR="00762D58" w:rsidRDefault="00A364CD">
      <w:pPr>
        <w:pStyle w:val="ListParagraph"/>
        <w:numPr>
          <w:ilvl w:val="0"/>
          <w:numId w:val="11"/>
        </w:numPr>
        <w:tabs>
          <w:tab w:val="left" w:pos="2132"/>
          <w:tab w:val="left" w:pos="2133"/>
        </w:tabs>
        <w:spacing w:line="218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Door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leaf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constructed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from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1.2mm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thick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zinc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coated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steel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skins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bonded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to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honeycomb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or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rigid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thermally-insulating</w:t>
      </w:r>
    </w:p>
    <w:p w14:paraId="0BAFA054" w14:textId="77777777" w:rsidR="00762D58" w:rsidRDefault="00A364CD">
      <w:pPr>
        <w:spacing w:line="216" w:lineRule="exact"/>
        <w:ind w:left="2132"/>
        <w:rPr>
          <w:rFonts w:ascii="Calibri"/>
          <w:sz w:val="18"/>
        </w:rPr>
      </w:pPr>
      <w:r>
        <w:rPr>
          <w:rFonts w:ascii="Calibri"/>
          <w:color w:val="231F20"/>
          <w:sz w:val="18"/>
        </w:rPr>
        <w:t>core.</w:t>
      </w:r>
    </w:p>
    <w:p w14:paraId="6BA6627F" w14:textId="77777777" w:rsidR="00762D58" w:rsidRDefault="00A364CD">
      <w:pPr>
        <w:pStyle w:val="ListParagraph"/>
        <w:numPr>
          <w:ilvl w:val="0"/>
          <w:numId w:val="11"/>
        </w:numPr>
        <w:tabs>
          <w:tab w:val="left" w:pos="2132"/>
          <w:tab w:val="left" w:pos="2133"/>
        </w:tabs>
        <w:spacing w:before="1" w:line="235" w:lineRule="auto"/>
        <w:ind w:right="1424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Door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leaf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is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mounted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within</w:t>
      </w:r>
      <w:r>
        <w:rPr>
          <w:rFonts w:ascii="Calibri" w:hAnsi="Calibri"/>
          <w:color w:val="231F20"/>
          <w:spacing w:val="-2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1.6mm</w:t>
      </w:r>
      <w:r>
        <w:rPr>
          <w:rFonts w:ascii="Calibri" w:hAnsi="Calibri"/>
          <w:color w:val="231F20"/>
          <w:spacing w:val="-2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thick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zinc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coated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steel</w:t>
      </w:r>
      <w:r>
        <w:rPr>
          <w:rFonts w:ascii="Calibri" w:hAnsi="Calibri"/>
          <w:color w:val="231F20"/>
          <w:spacing w:val="-2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double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rebate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frame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and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is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hung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from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3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or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4,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stainless</w:t>
      </w:r>
      <w:r>
        <w:rPr>
          <w:rFonts w:ascii="Calibri" w:hAnsi="Calibri"/>
          <w:color w:val="231F20"/>
          <w:spacing w:val="1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steel,</w:t>
      </w:r>
      <w:r>
        <w:rPr>
          <w:rFonts w:ascii="Calibri" w:hAnsi="Calibri"/>
          <w:color w:val="231F20"/>
          <w:spacing w:val="-1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ball</w:t>
      </w:r>
      <w:r>
        <w:rPr>
          <w:rFonts w:ascii="Calibri" w:hAnsi="Calibri"/>
          <w:color w:val="231F20"/>
          <w:spacing w:val="-1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bearing</w:t>
      </w:r>
      <w:r>
        <w:rPr>
          <w:rFonts w:ascii="Calibri" w:hAnsi="Calibri"/>
          <w:color w:val="231F20"/>
          <w:spacing w:val="-1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butt</w:t>
      </w:r>
      <w:r>
        <w:rPr>
          <w:rFonts w:ascii="Calibri" w:hAnsi="Calibri"/>
          <w:color w:val="231F20"/>
          <w:spacing w:val="-1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hinges.</w:t>
      </w:r>
    </w:p>
    <w:p w14:paraId="691D93E0" w14:textId="77777777" w:rsidR="00762D58" w:rsidRDefault="00A364CD">
      <w:pPr>
        <w:pStyle w:val="ListParagraph"/>
        <w:numPr>
          <w:ilvl w:val="0"/>
          <w:numId w:val="11"/>
        </w:numPr>
        <w:tabs>
          <w:tab w:val="left" w:pos="2132"/>
          <w:tab w:val="left" w:pos="2133"/>
        </w:tabs>
        <w:spacing w:before="2" w:line="235" w:lineRule="auto"/>
        <w:ind w:right="1179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Reinforcing fitted within the door frame to suit various ironmongery options. “T” section astragal provided on double</w:t>
      </w:r>
      <w:r>
        <w:rPr>
          <w:rFonts w:ascii="Calibri" w:hAnsi="Calibri"/>
          <w:color w:val="231F20"/>
          <w:spacing w:val="-38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doors.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2.5mm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heavy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duty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reinforcing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channel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incorporating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an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adjustable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bottom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rail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allowing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16mm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of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height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adjust-</w:t>
      </w:r>
      <w:r>
        <w:rPr>
          <w:rFonts w:ascii="Calibri" w:hAnsi="Calibri"/>
          <w:color w:val="231F20"/>
          <w:spacing w:val="1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ment</w:t>
      </w:r>
      <w:r>
        <w:rPr>
          <w:rFonts w:ascii="Calibri" w:hAnsi="Calibri"/>
          <w:color w:val="231F20"/>
          <w:spacing w:val="-1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for</w:t>
      </w:r>
      <w:r>
        <w:rPr>
          <w:rFonts w:ascii="Calibri" w:hAnsi="Calibri"/>
          <w:color w:val="231F20"/>
          <w:spacing w:val="-2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uneven</w:t>
      </w:r>
      <w:r>
        <w:rPr>
          <w:rFonts w:ascii="Calibri" w:hAnsi="Calibri"/>
          <w:color w:val="231F20"/>
          <w:spacing w:val="-1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floors</w:t>
      </w:r>
      <w:r>
        <w:rPr>
          <w:rFonts w:ascii="Calibri" w:hAnsi="Calibri"/>
          <w:color w:val="231F20"/>
          <w:spacing w:val="-1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or</w:t>
      </w:r>
      <w:r>
        <w:rPr>
          <w:rFonts w:ascii="Calibri" w:hAnsi="Calibri"/>
          <w:color w:val="231F20"/>
          <w:spacing w:val="-2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smoke</w:t>
      </w:r>
      <w:r>
        <w:rPr>
          <w:rFonts w:ascii="Calibri" w:hAnsi="Calibri"/>
          <w:color w:val="231F20"/>
          <w:spacing w:val="-1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control</w:t>
      </w:r>
      <w:r>
        <w:rPr>
          <w:rFonts w:ascii="Calibri" w:hAnsi="Calibri"/>
          <w:color w:val="231F20"/>
          <w:spacing w:val="-2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purposes</w:t>
      </w:r>
      <w:r>
        <w:rPr>
          <w:rFonts w:ascii="Calibri" w:hAnsi="Calibri"/>
          <w:color w:val="231F20"/>
          <w:spacing w:val="-1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on</w:t>
      </w:r>
      <w:r>
        <w:rPr>
          <w:rFonts w:ascii="Calibri" w:hAnsi="Calibri"/>
          <w:color w:val="231F20"/>
          <w:spacing w:val="-2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fire</w:t>
      </w:r>
      <w:r>
        <w:rPr>
          <w:rFonts w:ascii="Calibri" w:hAnsi="Calibri"/>
          <w:color w:val="231F20"/>
          <w:spacing w:val="-1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resisting</w:t>
      </w:r>
      <w:r>
        <w:rPr>
          <w:rFonts w:ascii="Calibri" w:hAnsi="Calibri"/>
          <w:color w:val="231F20"/>
          <w:spacing w:val="-2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doors.</w:t>
      </w:r>
    </w:p>
    <w:p w14:paraId="2EBEEE63" w14:textId="77777777" w:rsidR="00762D58" w:rsidRDefault="00A364CD">
      <w:pPr>
        <w:pStyle w:val="ListParagraph"/>
        <w:numPr>
          <w:ilvl w:val="0"/>
          <w:numId w:val="11"/>
        </w:numPr>
        <w:tabs>
          <w:tab w:val="left" w:pos="2132"/>
          <w:tab w:val="left" w:pos="2133"/>
        </w:tabs>
        <w:spacing w:line="218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Additional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locking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functions,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attack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skins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and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reinforcing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on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Gold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and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Silver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doors.</w:t>
      </w:r>
    </w:p>
    <w:p w14:paraId="6DCC2906" w14:textId="77777777" w:rsidR="00762D58" w:rsidRDefault="00762D58">
      <w:pPr>
        <w:pStyle w:val="BodyText"/>
        <w:spacing w:before="10"/>
        <w:rPr>
          <w:rFonts w:ascii="Calibri"/>
          <w:sz w:val="15"/>
        </w:rPr>
      </w:pPr>
    </w:p>
    <w:p w14:paraId="4C4EBBF2" w14:textId="77777777" w:rsidR="00762D58" w:rsidRDefault="00A364CD">
      <w:pPr>
        <w:ind w:left="3542"/>
        <w:rPr>
          <w:rFonts w:ascii="Calibri"/>
          <w:b/>
          <w:i/>
          <w:sz w:val="20"/>
        </w:rPr>
      </w:pPr>
      <w:r>
        <w:rPr>
          <w:rFonts w:ascii="Calibri"/>
          <w:b/>
          <w:i/>
          <w:color w:val="231F20"/>
          <w:sz w:val="20"/>
        </w:rPr>
        <w:t>Finish</w:t>
      </w:r>
    </w:p>
    <w:p w14:paraId="038D1AFE" w14:textId="77777777" w:rsidR="00762D58" w:rsidRDefault="00762D58">
      <w:pPr>
        <w:pStyle w:val="BodyText"/>
        <w:spacing w:before="12"/>
        <w:rPr>
          <w:rFonts w:ascii="Calibri"/>
          <w:b/>
          <w:i/>
          <w:sz w:val="14"/>
        </w:rPr>
      </w:pPr>
    </w:p>
    <w:p w14:paraId="57514136" w14:textId="77777777" w:rsidR="00762D58" w:rsidRDefault="00A364CD">
      <w:pPr>
        <w:pStyle w:val="ListParagraph"/>
        <w:numPr>
          <w:ilvl w:val="1"/>
          <w:numId w:val="11"/>
        </w:numPr>
        <w:tabs>
          <w:tab w:val="left" w:pos="3932"/>
          <w:tab w:val="left" w:pos="3933"/>
        </w:tabs>
        <w:ind w:hanging="39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One</w:t>
      </w:r>
      <w:r>
        <w:rPr>
          <w:rFonts w:ascii="Calibri" w:hAnsi="Calibri"/>
          <w:color w:val="231F20"/>
          <w:spacing w:val="-8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coat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factory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applied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primer.</w:t>
      </w:r>
    </w:p>
    <w:p w14:paraId="633FA4A2" w14:textId="77777777" w:rsidR="00762D58" w:rsidRDefault="00762D58">
      <w:pPr>
        <w:pStyle w:val="BodyText"/>
        <w:spacing w:before="10"/>
        <w:rPr>
          <w:rFonts w:ascii="Calibri"/>
          <w:sz w:val="15"/>
        </w:rPr>
      </w:pPr>
    </w:p>
    <w:p w14:paraId="1B9BC9E6" w14:textId="77777777" w:rsidR="00762D58" w:rsidRDefault="00A364CD">
      <w:pPr>
        <w:ind w:left="3542"/>
        <w:rPr>
          <w:rFonts w:ascii="Calibri"/>
          <w:b/>
          <w:i/>
          <w:sz w:val="20"/>
        </w:rPr>
      </w:pPr>
      <w:r>
        <w:pict w14:anchorId="11332F76">
          <v:shape id="_x0000_s3587" type="#_x0000_t202" style="position:absolute;left:0;text-align:left;margin-left:20.25pt;margin-top:11pt;width:16pt;height:114.1pt;z-index:16118784;mso-position-horizontal-relative:page" filled="f" stroked="f">
            <v:textbox style="layout-flow:vertical;mso-layout-flow-alt:bottom-to-top" inset="0,0,0,0">
              <w:txbxContent>
                <w:p w14:paraId="04CAF40E" w14:textId="77777777" w:rsidR="00A364CD" w:rsidRDefault="00A364CD">
                  <w:pPr>
                    <w:spacing w:line="305" w:lineRule="exact"/>
                    <w:ind w:left="20"/>
                    <w:rPr>
                      <w:rFonts w:ascii="Calibri"/>
                      <w:sz w:val="28"/>
                    </w:rPr>
                  </w:pPr>
                  <w:r>
                    <w:rPr>
                      <w:rFonts w:ascii="Calibri"/>
                      <w:color w:val="231F20"/>
                      <w:sz w:val="28"/>
                    </w:rPr>
                    <w:t>PERSONNEL</w:t>
                  </w:r>
                  <w:r>
                    <w:rPr>
                      <w:rFonts w:ascii="Calibri"/>
                      <w:color w:val="231F20"/>
                      <w:spacing w:val="-12"/>
                      <w:sz w:val="28"/>
                    </w:rPr>
                    <w:t xml:space="preserve"> </w:t>
                  </w:r>
                  <w:r>
                    <w:rPr>
                      <w:rFonts w:ascii="Calibri"/>
                      <w:color w:val="231F20"/>
                      <w:sz w:val="28"/>
                    </w:rPr>
                    <w:t>DOORS</w:t>
                  </w:r>
                </w:p>
              </w:txbxContent>
            </v:textbox>
            <w10:wrap anchorx="page"/>
          </v:shape>
        </w:pict>
      </w:r>
      <w:r>
        <w:rPr>
          <w:rFonts w:ascii="Calibri"/>
          <w:b/>
          <w:i/>
          <w:color w:val="231F20"/>
          <w:sz w:val="20"/>
        </w:rPr>
        <w:t>Options</w:t>
      </w:r>
    </w:p>
    <w:p w14:paraId="429D3760" w14:textId="77777777" w:rsidR="00762D58" w:rsidRDefault="00762D58">
      <w:pPr>
        <w:pStyle w:val="BodyText"/>
        <w:spacing w:before="11"/>
        <w:rPr>
          <w:rFonts w:ascii="Calibri"/>
          <w:b/>
          <w:i/>
          <w:sz w:val="18"/>
        </w:rPr>
      </w:pPr>
    </w:p>
    <w:p w14:paraId="246227E8" w14:textId="77777777" w:rsidR="00762D58" w:rsidRDefault="00A364CD">
      <w:pPr>
        <w:pStyle w:val="ListParagraph"/>
        <w:numPr>
          <w:ilvl w:val="1"/>
          <w:numId w:val="11"/>
        </w:numPr>
        <w:tabs>
          <w:tab w:val="left" w:pos="3932"/>
          <w:tab w:val="left" w:pos="3933"/>
        </w:tabs>
        <w:spacing w:line="218" w:lineRule="exact"/>
        <w:ind w:hanging="39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Special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frame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to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give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up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to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50mm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width</w:t>
      </w:r>
      <w:r>
        <w:rPr>
          <w:rFonts w:ascii="Calibri" w:hAnsi="Calibri"/>
          <w:color w:val="231F20"/>
          <w:spacing w:val="-2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adjustment.</w:t>
      </w:r>
    </w:p>
    <w:p w14:paraId="64A1B470" w14:textId="77777777" w:rsidR="00762D58" w:rsidRDefault="00A364CD">
      <w:pPr>
        <w:pStyle w:val="ListParagraph"/>
        <w:numPr>
          <w:ilvl w:val="1"/>
          <w:numId w:val="11"/>
        </w:numPr>
        <w:tabs>
          <w:tab w:val="left" w:pos="3932"/>
          <w:tab w:val="left" w:pos="3933"/>
        </w:tabs>
        <w:spacing w:line="216" w:lineRule="exact"/>
        <w:ind w:hanging="39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1.1/2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pairs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or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double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leaf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door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sets.</w:t>
      </w:r>
    </w:p>
    <w:p w14:paraId="2A941FA1" w14:textId="77777777" w:rsidR="00762D58" w:rsidRDefault="00A364CD">
      <w:pPr>
        <w:pStyle w:val="ListParagraph"/>
        <w:numPr>
          <w:ilvl w:val="1"/>
          <w:numId w:val="11"/>
        </w:numPr>
        <w:tabs>
          <w:tab w:val="left" w:pos="3932"/>
          <w:tab w:val="left" w:pos="3933"/>
        </w:tabs>
        <w:spacing w:line="216" w:lineRule="exact"/>
        <w:ind w:hanging="39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Over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/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side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panels.</w:t>
      </w:r>
    </w:p>
    <w:p w14:paraId="0F8E2F65" w14:textId="77777777" w:rsidR="00762D58" w:rsidRDefault="00A364CD">
      <w:pPr>
        <w:pStyle w:val="ListParagraph"/>
        <w:numPr>
          <w:ilvl w:val="1"/>
          <w:numId w:val="11"/>
        </w:numPr>
        <w:tabs>
          <w:tab w:val="left" w:pos="3932"/>
          <w:tab w:val="left" w:pos="3933"/>
        </w:tabs>
        <w:spacing w:line="216" w:lineRule="exact"/>
        <w:ind w:hanging="391"/>
        <w:rPr>
          <w:rFonts w:ascii="Calibri" w:hAnsi="Calibri"/>
          <w:sz w:val="18"/>
        </w:rPr>
      </w:pPr>
      <w:r>
        <w:rPr>
          <w:rFonts w:ascii="Calibri" w:hAnsi="Calibri"/>
          <w:color w:val="231F20"/>
          <w:spacing w:val="-1"/>
          <w:sz w:val="18"/>
        </w:rPr>
        <w:t>Anti-ligature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hardware.</w:t>
      </w:r>
    </w:p>
    <w:p w14:paraId="5CBCE93E" w14:textId="77777777" w:rsidR="00762D58" w:rsidRDefault="00A364CD">
      <w:pPr>
        <w:pStyle w:val="ListParagraph"/>
        <w:numPr>
          <w:ilvl w:val="1"/>
          <w:numId w:val="11"/>
        </w:numPr>
        <w:tabs>
          <w:tab w:val="left" w:pos="3932"/>
          <w:tab w:val="left" w:pos="3933"/>
        </w:tabs>
        <w:spacing w:line="216" w:lineRule="exact"/>
        <w:ind w:hanging="39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Threshold.</w:t>
      </w:r>
    </w:p>
    <w:p w14:paraId="564CC82A" w14:textId="77777777" w:rsidR="00762D58" w:rsidRDefault="00A364CD">
      <w:pPr>
        <w:pStyle w:val="ListParagraph"/>
        <w:numPr>
          <w:ilvl w:val="1"/>
          <w:numId w:val="11"/>
        </w:numPr>
        <w:tabs>
          <w:tab w:val="left" w:pos="3932"/>
          <w:tab w:val="left" w:pos="3933"/>
        </w:tabs>
        <w:spacing w:line="216" w:lineRule="exact"/>
        <w:ind w:hanging="39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Square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/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rectangular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/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circular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window.</w:t>
      </w:r>
    </w:p>
    <w:p w14:paraId="5AA7C886" w14:textId="77777777" w:rsidR="00762D58" w:rsidRDefault="00A364CD">
      <w:pPr>
        <w:pStyle w:val="ListParagraph"/>
        <w:numPr>
          <w:ilvl w:val="1"/>
          <w:numId w:val="11"/>
        </w:numPr>
        <w:tabs>
          <w:tab w:val="left" w:pos="3932"/>
          <w:tab w:val="left" w:pos="3933"/>
        </w:tabs>
        <w:spacing w:line="216" w:lineRule="exact"/>
        <w:ind w:hanging="39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Weather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/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smoke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seals.</w:t>
      </w:r>
    </w:p>
    <w:p w14:paraId="71C4B1A4" w14:textId="77777777" w:rsidR="00762D58" w:rsidRDefault="00A364CD">
      <w:pPr>
        <w:pStyle w:val="ListParagraph"/>
        <w:numPr>
          <w:ilvl w:val="1"/>
          <w:numId w:val="11"/>
        </w:numPr>
        <w:tabs>
          <w:tab w:val="left" w:pos="3932"/>
          <w:tab w:val="left" w:pos="3933"/>
        </w:tabs>
        <w:spacing w:line="216" w:lineRule="exact"/>
        <w:ind w:hanging="39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Louvres.</w:t>
      </w:r>
    </w:p>
    <w:p w14:paraId="21DFCF2D" w14:textId="77777777" w:rsidR="00762D58" w:rsidRDefault="00A364CD">
      <w:pPr>
        <w:pStyle w:val="ListParagraph"/>
        <w:numPr>
          <w:ilvl w:val="1"/>
          <w:numId w:val="11"/>
        </w:numPr>
        <w:tabs>
          <w:tab w:val="left" w:pos="3932"/>
          <w:tab w:val="left" w:pos="3933"/>
        </w:tabs>
        <w:spacing w:line="218" w:lineRule="exact"/>
        <w:ind w:hanging="39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Factory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finished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to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any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B.S.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or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RAL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colour.</w:t>
      </w:r>
    </w:p>
    <w:p w14:paraId="221BA8B9" w14:textId="77777777" w:rsidR="00762D58" w:rsidRDefault="00762D58">
      <w:pPr>
        <w:pStyle w:val="BodyText"/>
        <w:rPr>
          <w:rFonts w:ascii="Calibri"/>
        </w:rPr>
      </w:pPr>
    </w:p>
    <w:p w14:paraId="1A247D9A" w14:textId="77777777" w:rsidR="00762D58" w:rsidRDefault="00762D58">
      <w:pPr>
        <w:pStyle w:val="BodyText"/>
        <w:rPr>
          <w:rFonts w:ascii="Calibri"/>
          <w:sz w:val="18"/>
        </w:rPr>
      </w:pPr>
    </w:p>
    <w:p w14:paraId="04F33FDC" w14:textId="77777777" w:rsidR="00762D58" w:rsidRDefault="00762D58">
      <w:pPr>
        <w:rPr>
          <w:rFonts w:ascii="Calibri"/>
          <w:sz w:val="18"/>
        </w:rPr>
        <w:sectPr w:rsidR="00762D58">
          <w:type w:val="continuous"/>
          <w:pgSz w:w="11910" w:h="16840"/>
          <w:pgMar w:top="1420" w:right="0" w:bottom="280" w:left="0" w:header="720" w:footer="720" w:gutter="0"/>
          <w:cols w:space="720"/>
        </w:sectPr>
      </w:pPr>
    </w:p>
    <w:p w14:paraId="02E59645" w14:textId="77777777" w:rsidR="00762D58" w:rsidRDefault="00A364CD">
      <w:pPr>
        <w:spacing w:before="67"/>
        <w:ind w:left="258" w:right="20"/>
        <w:jc w:val="center"/>
        <w:rPr>
          <w:rFonts w:ascii="Calibri"/>
          <w:sz w:val="16"/>
        </w:rPr>
      </w:pPr>
      <w:r>
        <w:rPr>
          <w:noProof/>
        </w:rPr>
        <w:lastRenderedPageBreak/>
        <w:drawing>
          <wp:anchor distT="0" distB="0" distL="0" distR="0" simplePos="0" relativeHeight="473585152" behindDoc="1" locked="0" layoutInCell="1" allowOverlap="1" wp14:anchorId="73B0720B" wp14:editId="53140855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0005" cy="10692003"/>
            <wp:effectExtent l="0" t="0" r="0" b="0"/>
            <wp:wrapNone/>
            <wp:docPr id="633" name="image43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4" name="image432.png"/>
                    <pic:cNvPicPr/>
                  </pic:nvPicPr>
                  <pic:blipFill>
                    <a:blip r:embed="rId93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60005" cy="1069200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Calibri"/>
          <w:color w:val="FFFFFF"/>
          <w:sz w:val="16"/>
        </w:rPr>
        <w:t>SECTION</w:t>
      </w:r>
    </w:p>
    <w:p w14:paraId="3CC28326" w14:textId="77777777" w:rsidR="00762D58" w:rsidRDefault="00A364CD">
      <w:pPr>
        <w:pStyle w:val="BodyText"/>
        <w:spacing w:before="87"/>
        <w:ind w:left="215" w:right="20"/>
        <w:jc w:val="center"/>
        <w:rPr>
          <w:rFonts w:ascii="Calibri"/>
        </w:rPr>
      </w:pPr>
      <w:r>
        <w:rPr>
          <w:rFonts w:ascii="Calibri"/>
          <w:color w:val="FFFFFF"/>
        </w:rPr>
        <w:t>56</w:t>
      </w:r>
    </w:p>
    <w:p w14:paraId="0D2E177C" w14:textId="77777777" w:rsidR="00762D58" w:rsidRDefault="00A364CD">
      <w:pPr>
        <w:pStyle w:val="BodyText"/>
        <w:spacing w:before="155" w:line="242" w:lineRule="exact"/>
        <w:ind w:left="309" w:right="1392"/>
        <w:jc w:val="center"/>
        <w:rPr>
          <w:rFonts w:ascii="Calibri"/>
        </w:rPr>
      </w:pPr>
      <w:r>
        <w:br w:type="column"/>
      </w:r>
      <w:r>
        <w:rPr>
          <w:rFonts w:ascii="Calibri"/>
          <w:color w:val="231F20"/>
        </w:rPr>
        <w:lastRenderedPageBreak/>
        <w:t>Cell</w:t>
      </w:r>
      <w:r>
        <w:rPr>
          <w:rFonts w:ascii="Calibri"/>
          <w:color w:val="231F20"/>
          <w:spacing w:val="-6"/>
        </w:rPr>
        <w:t xml:space="preserve"> </w:t>
      </w:r>
      <w:r>
        <w:rPr>
          <w:rFonts w:ascii="Calibri"/>
          <w:color w:val="231F20"/>
        </w:rPr>
        <w:t>Security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Limited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Lynstock</w:t>
      </w:r>
      <w:r>
        <w:rPr>
          <w:rFonts w:ascii="Calibri"/>
          <w:color w:val="231F20"/>
          <w:spacing w:val="-6"/>
        </w:rPr>
        <w:t xml:space="preserve"> </w:t>
      </w:r>
      <w:r>
        <w:rPr>
          <w:rFonts w:ascii="Calibri"/>
          <w:color w:val="231F20"/>
        </w:rPr>
        <w:t>Way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Lostock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6"/>
        </w:rPr>
        <w:t xml:space="preserve"> </w:t>
      </w:r>
      <w:r>
        <w:rPr>
          <w:rFonts w:ascii="Calibri"/>
          <w:color w:val="231F20"/>
        </w:rPr>
        <w:t>Bolton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6"/>
        </w:rPr>
        <w:t xml:space="preserve"> </w:t>
      </w:r>
      <w:r>
        <w:rPr>
          <w:rFonts w:ascii="Calibri"/>
          <w:color w:val="231F20"/>
        </w:rPr>
        <w:t>BL6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4SA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England</w:t>
      </w:r>
    </w:p>
    <w:p w14:paraId="3C47AFE3" w14:textId="77777777" w:rsidR="00762D58" w:rsidRDefault="00A364CD">
      <w:pPr>
        <w:pStyle w:val="BodyText"/>
        <w:spacing w:line="242" w:lineRule="exact"/>
        <w:ind w:left="310" w:right="1392"/>
        <w:jc w:val="center"/>
        <w:rPr>
          <w:rFonts w:ascii="Calibri"/>
        </w:rPr>
      </w:pPr>
      <w:r>
        <w:rPr>
          <w:rFonts w:ascii="Calibri"/>
          <w:color w:val="1C6D37"/>
        </w:rPr>
        <w:t>Tel</w:t>
      </w:r>
      <w:r>
        <w:rPr>
          <w:rFonts w:ascii="Calibri"/>
          <w:color w:val="1C6D37"/>
          <w:spacing w:val="-7"/>
        </w:rPr>
        <w:t xml:space="preserve"> </w:t>
      </w:r>
      <w:r>
        <w:rPr>
          <w:rFonts w:ascii="Calibri"/>
          <w:color w:val="231F20"/>
        </w:rPr>
        <w:t>+44</w:t>
      </w:r>
      <w:r>
        <w:rPr>
          <w:rFonts w:ascii="Calibri"/>
          <w:color w:val="231F20"/>
          <w:spacing w:val="-8"/>
        </w:rPr>
        <w:t xml:space="preserve"> </w:t>
      </w:r>
      <w:r>
        <w:rPr>
          <w:rFonts w:ascii="Calibri"/>
          <w:color w:val="231F20"/>
        </w:rPr>
        <w:t>(0)</w:t>
      </w:r>
      <w:r>
        <w:rPr>
          <w:rFonts w:ascii="Calibri"/>
          <w:color w:val="231F20"/>
          <w:spacing w:val="-7"/>
        </w:rPr>
        <w:t xml:space="preserve"> </w:t>
      </w:r>
      <w:r>
        <w:rPr>
          <w:rFonts w:ascii="Calibri"/>
          <w:color w:val="231F20"/>
        </w:rPr>
        <w:t>1204</w:t>
      </w:r>
      <w:r>
        <w:rPr>
          <w:rFonts w:ascii="Calibri"/>
          <w:color w:val="231F20"/>
          <w:spacing w:val="-7"/>
        </w:rPr>
        <w:t xml:space="preserve"> </w:t>
      </w:r>
      <w:r>
        <w:rPr>
          <w:rFonts w:ascii="Calibri"/>
          <w:color w:val="231F20"/>
        </w:rPr>
        <w:t>669690</w:t>
      </w:r>
      <w:r>
        <w:rPr>
          <w:rFonts w:ascii="Calibri"/>
          <w:color w:val="231F20"/>
          <w:spacing w:val="25"/>
        </w:rPr>
        <w:t xml:space="preserve"> </w:t>
      </w:r>
      <w:r>
        <w:rPr>
          <w:rFonts w:ascii="Calibri"/>
          <w:color w:val="1C6D37"/>
        </w:rPr>
        <w:t>Fax</w:t>
      </w:r>
      <w:r>
        <w:rPr>
          <w:rFonts w:ascii="Calibri"/>
          <w:color w:val="1C6D37"/>
          <w:spacing w:val="-7"/>
        </w:rPr>
        <w:t xml:space="preserve"> </w:t>
      </w:r>
      <w:r>
        <w:rPr>
          <w:rFonts w:ascii="Calibri"/>
          <w:color w:val="231F20"/>
        </w:rPr>
        <w:t>+44</w:t>
      </w:r>
      <w:r>
        <w:rPr>
          <w:rFonts w:ascii="Calibri"/>
          <w:color w:val="231F20"/>
          <w:spacing w:val="-7"/>
        </w:rPr>
        <w:t xml:space="preserve"> </w:t>
      </w:r>
      <w:r>
        <w:rPr>
          <w:rFonts w:ascii="Calibri"/>
          <w:color w:val="231F20"/>
        </w:rPr>
        <w:t>(0)</w:t>
      </w:r>
      <w:r>
        <w:rPr>
          <w:rFonts w:ascii="Calibri"/>
          <w:color w:val="231F20"/>
          <w:spacing w:val="-8"/>
        </w:rPr>
        <w:t xml:space="preserve"> </w:t>
      </w:r>
      <w:r>
        <w:rPr>
          <w:rFonts w:ascii="Calibri"/>
          <w:color w:val="231F20"/>
        </w:rPr>
        <w:t>1204</w:t>
      </w:r>
      <w:r>
        <w:rPr>
          <w:rFonts w:ascii="Calibri"/>
          <w:color w:val="231F20"/>
          <w:spacing w:val="-7"/>
        </w:rPr>
        <w:t xml:space="preserve"> </w:t>
      </w:r>
      <w:r>
        <w:rPr>
          <w:rFonts w:ascii="Calibri"/>
          <w:color w:val="231F20"/>
        </w:rPr>
        <w:t>669650</w:t>
      </w:r>
      <w:r>
        <w:rPr>
          <w:rFonts w:ascii="Calibri"/>
          <w:color w:val="231F20"/>
          <w:spacing w:val="31"/>
        </w:rPr>
        <w:t xml:space="preserve"> </w:t>
      </w:r>
      <w:r>
        <w:rPr>
          <w:rFonts w:ascii="Calibri"/>
          <w:color w:val="1C6D37"/>
        </w:rPr>
        <w:t>Email</w:t>
      </w:r>
      <w:r>
        <w:rPr>
          <w:rFonts w:ascii="Calibri"/>
          <w:color w:val="1C6D37"/>
          <w:spacing w:val="-7"/>
        </w:rPr>
        <w:t xml:space="preserve"> </w:t>
      </w:r>
      <w:hyperlink r:id="rId934">
        <w:r>
          <w:rPr>
            <w:rFonts w:ascii="Calibri"/>
            <w:color w:val="231F20"/>
          </w:rPr>
          <w:t>sales@cellsecurity.co.uk</w:t>
        </w:r>
      </w:hyperlink>
      <w:r>
        <w:rPr>
          <w:rFonts w:ascii="Calibri"/>
          <w:color w:val="231F20"/>
          <w:spacing w:val="71"/>
        </w:rPr>
        <w:t xml:space="preserve"> </w:t>
      </w:r>
      <w:r>
        <w:rPr>
          <w:rFonts w:ascii="Calibri"/>
          <w:color w:val="1C6D37"/>
        </w:rPr>
        <w:t>Web</w:t>
      </w:r>
      <w:r>
        <w:rPr>
          <w:rFonts w:ascii="Calibri"/>
          <w:color w:val="1C6D37"/>
          <w:spacing w:val="-8"/>
        </w:rPr>
        <w:t xml:space="preserve"> </w:t>
      </w:r>
      <w:hyperlink r:id="rId935">
        <w:r>
          <w:rPr>
            <w:rFonts w:ascii="Calibri"/>
            <w:color w:val="231F20"/>
          </w:rPr>
          <w:t>www.cellsecurity.co.uk</w:t>
        </w:r>
      </w:hyperlink>
    </w:p>
    <w:p w14:paraId="25336804" w14:textId="77777777" w:rsidR="00762D58" w:rsidRDefault="00762D58">
      <w:pPr>
        <w:spacing w:line="242" w:lineRule="exact"/>
        <w:jc w:val="center"/>
        <w:rPr>
          <w:rFonts w:ascii="Calibri"/>
        </w:rPr>
        <w:sectPr w:rsidR="00762D58">
          <w:type w:val="continuous"/>
          <w:pgSz w:w="11910" w:h="16840"/>
          <w:pgMar w:top="1420" w:right="0" w:bottom="280" w:left="0" w:header="720" w:footer="720" w:gutter="0"/>
          <w:cols w:num="2" w:space="720" w:equalWidth="0">
            <w:col w:w="883" w:space="357"/>
            <w:col w:w="10670"/>
          </w:cols>
        </w:sectPr>
      </w:pPr>
    </w:p>
    <w:p w14:paraId="402A1F0B" w14:textId="77777777" w:rsidR="00762D58" w:rsidRDefault="00A364CD">
      <w:pPr>
        <w:pStyle w:val="Heading4"/>
        <w:ind w:left="865"/>
      </w:pPr>
      <w:r>
        <w:rPr>
          <w:color w:val="1C6D37"/>
          <w:spacing w:val="-1"/>
        </w:rPr>
        <w:lastRenderedPageBreak/>
        <w:t>Cell</w:t>
      </w:r>
      <w:r>
        <w:rPr>
          <w:color w:val="231F20"/>
          <w:spacing w:val="-1"/>
        </w:rPr>
        <w:t>Security.co.uk</w:t>
      </w:r>
    </w:p>
    <w:p w14:paraId="2AF5CEAD" w14:textId="77777777" w:rsidR="00762D58" w:rsidRDefault="00A364CD">
      <w:pPr>
        <w:spacing w:before="25"/>
        <w:ind w:left="922"/>
        <w:rPr>
          <w:rFonts w:ascii="Calibri"/>
          <w:sz w:val="16"/>
        </w:rPr>
      </w:pPr>
      <w:r>
        <w:rPr>
          <w:rFonts w:ascii="Calibri"/>
          <w:color w:val="8D8F92"/>
          <w:sz w:val="16"/>
        </w:rPr>
        <w:t>custodial</w:t>
      </w:r>
      <w:r>
        <w:rPr>
          <w:rFonts w:ascii="Calibri"/>
          <w:color w:val="8D8F92"/>
          <w:spacing w:val="-8"/>
          <w:sz w:val="16"/>
        </w:rPr>
        <w:t xml:space="preserve"> </w:t>
      </w:r>
      <w:r>
        <w:rPr>
          <w:rFonts w:ascii="Calibri"/>
          <w:color w:val="8D8F92"/>
          <w:sz w:val="16"/>
        </w:rPr>
        <w:t>and</w:t>
      </w:r>
      <w:r>
        <w:rPr>
          <w:rFonts w:ascii="Calibri"/>
          <w:color w:val="8D8F92"/>
          <w:spacing w:val="-7"/>
          <w:sz w:val="16"/>
        </w:rPr>
        <w:t xml:space="preserve"> </w:t>
      </w:r>
      <w:r>
        <w:rPr>
          <w:rFonts w:ascii="Calibri"/>
          <w:color w:val="8D8F92"/>
          <w:sz w:val="16"/>
        </w:rPr>
        <w:t>detention</w:t>
      </w:r>
      <w:r>
        <w:rPr>
          <w:rFonts w:ascii="Calibri"/>
          <w:color w:val="8D8F92"/>
          <w:spacing w:val="-7"/>
          <w:sz w:val="16"/>
        </w:rPr>
        <w:t xml:space="preserve"> </w:t>
      </w:r>
      <w:r>
        <w:rPr>
          <w:rFonts w:ascii="Calibri"/>
          <w:color w:val="8D8F92"/>
          <w:sz w:val="16"/>
        </w:rPr>
        <w:t>solutions</w:t>
      </w:r>
    </w:p>
    <w:p w14:paraId="330688FB" w14:textId="77777777" w:rsidR="00762D58" w:rsidRDefault="00A364CD">
      <w:pPr>
        <w:pStyle w:val="Heading4"/>
        <w:tabs>
          <w:tab w:val="left" w:pos="2763"/>
        </w:tabs>
        <w:spacing w:before="24"/>
        <w:ind w:left="603"/>
        <w:jc w:val="center"/>
        <w:rPr>
          <w:sz w:val="20"/>
        </w:rPr>
      </w:pPr>
      <w:r>
        <w:br w:type="column"/>
      </w:r>
      <w:r>
        <w:rPr>
          <w:color w:val="231F20"/>
        </w:rPr>
        <w:lastRenderedPageBreak/>
        <w:t>Decency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Door</w:t>
      </w:r>
      <w:r>
        <w:rPr>
          <w:color w:val="231F20"/>
        </w:rPr>
        <w:tab/>
      </w:r>
      <w:r>
        <w:rPr>
          <w:color w:val="FFFFFF"/>
          <w:position w:val="9"/>
          <w:sz w:val="20"/>
        </w:rPr>
        <w:t>3</w:t>
      </w:r>
    </w:p>
    <w:p w14:paraId="1CC1DFA0" w14:textId="77777777" w:rsidR="00762D58" w:rsidRDefault="00A364CD">
      <w:pPr>
        <w:spacing w:before="19"/>
        <w:ind w:left="1230" w:right="688"/>
        <w:jc w:val="center"/>
        <w:rPr>
          <w:rFonts w:ascii="Calibri"/>
          <w:sz w:val="16"/>
        </w:rPr>
      </w:pPr>
      <w:r>
        <w:pict w14:anchorId="429073EE">
          <v:shape id="_x0000_s3586" type="#_x0000_t202" style="position:absolute;left:0;text-align:left;margin-left:574.4pt;margin-top:14.35pt;width:12pt;height:44.55pt;z-index:16120320;mso-position-horizontal-relative:page" filled="f" stroked="f">
            <v:textbox style="layout-flow:vertical;mso-layout-flow-alt:bottom-to-top" inset="0,0,0,0">
              <w:txbxContent>
                <w:p w14:paraId="49D4AF9F" w14:textId="77777777" w:rsidR="00A364CD" w:rsidRDefault="00A364CD">
                  <w:pPr>
                    <w:pStyle w:val="BodyText"/>
                    <w:spacing w:line="224" w:lineRule="exact"/>
                    <w:ind w:left="20"/>
                    <w:rPr>
                      <w:rFonts w:ascii="Calibri"/>
                    </w:rPr>
                  </w:pPr>
                  <w:r>
                    <w:rPr>
                      <w:rFonts w:ascii="Calibri"/>
                      <w:color w:val="FFFFFF"/>
                    </w:rPr>
                    <w:t>SECTION</w:t>
                  </w:r>
                  <w:r>
                    <w:rPr>
                      <w:rFonts w:ascii="Calibri"/>
                      <w:color w:val="FFFFFF"/>
                      <w:spacing w:val="-6"/>
                    </w:rPr>
                    <w:t xml:space="preserve"> </w:t>
                  </w:r>
                  <w:r>
                    <w:rPr>
                      <w:rFonts w:ascii="Calibri"/>
                      <w:color w:val="FFFFFF"/>
                    </w:rPr>
                    <w:t>3</w:t>
                  </w:r>
                </w:p>
              </w:txbxContent>
            </v:textbox>
            <w10:wrap anchorx="page"/>
          </v:shape>
        </w:pict>
      </w:r>
      <w:r>
        <w:rPr>
          <w:rFonts w:ascii="Calibri"/>
          <w:color w:val="8D8F92"/>
          <w:spacing w:val="-1"/>
          <w:sz w:val="16"/>
        </w:rPr>
        <w:t>POLICE</w:t>
      </w:r>
      <w:r>
        <w:rPr>
          <w:rFonts w:ascii="Calibri"/>
          <w:color w:val="8D8F92"/>
          <w:spacing w:val="-7"/>
          <w:sz w:val="16"/>
        </w:rPr>
        <w:t xml:space="preserve"> </w:t>
      </w:r>
      <w:r>
        <w:rPr>
          <w:rFonts w:ascii="Calibri"/>
          <w:color w:val="8D8F92"/>
          <w:spacing w:val="-1"/>
          <w:sz w:val="16"/>
        </w:rPr>
        <w:t>STATION</w:t>
      </w:r>
      <w:r>
        <w:rPr>
          <w:rFonts w:ascii="Calibri"/>
          <w:color w:val="8D8F92"/>
          <w:spacing w:val="-8"/>
          <w:sz w:val="16"/>
        </w:rPr>
        <w:t xml:space="preserve"> </w:t>
      </w:r>
      <w:r>
        <w:rPr>
          <w:rFonts w:ascii="Calibri"/>
          <w:color w:val="231F20"/>
          <w:sz w:val="16"/>
        </w:rPr>
        <w:t>(DEC)</w:t>
      </w:r>
    </w:p>
    <w:p w14:paraId="54ACB9D1" w14:textId="77777777" w:rsidR="00762D58" w:rsidRDefault="00762D58">
      <w:pPr>
        <w:jc w:val="center"/>
        <w:rPr>
          <w:rFonts w:ascii="Calibri"/>
          <w:sz w:val="16"/>
        </w:rPr>
        <w:sectPr w:rsidR="00762D58">
          <w:headerReference w:type="default" r:id="rId936"/>
          <w:footerReference w:type="default" r:id="rId937"/>
          <w:pgSz w:w="11910" w:h="16840"/>
          <w:pgMar w:top="140" w:right="0" w:bottom="0" w:left="0" w:header="0" w:footer="0" w:gutter="0"/>
          <w:cols w:num="2" w:space="720" w:equalWidth="0">
            <w:col w:w="3183" w:space="5334"/>
            <w:col w:w="3393"/>
          </w:cols>
        </w:sectPr>
      </w:pPr>
    </w:p>
    <w:p w14:paraId="016165B7" w14:textId="77777777" w:rsidR="00762D58" w:rsidRDefault="00A364CD">
      <w:pPr>
        <w:pStyle w:val="BodyText"/>
        <w:rPr>
          <w:rFonts w:ascii="Calibri"/>
        </w:rPr>
      </w:pPr>
      <w:r>
        <w:rPr>
          <w:noProof/>
        </w:rPr>
        <w:lastRenderedPageBreak/>
        <w:drawing>
          <wp:anchor distT="0" distB="0" distL="0" distR="0" simplePos="0" relativeHeight="473586688" behindDoc="1" locked="0" layoutInCell="1" allowOverlap="1" wp14:anchorId="3ABC3D24" wp14:editId="62825316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1592" cy="10692003"/>
            <wp:effectExtent l="0" t="0" r="0" b="0"/>
            <wp:wrapNone/>
            <wp:docPr id="635" name="image43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6" name="image433.png"/>
                    <pic:cNvPicPr/>
                  </pic:nvPicPr>
                  <pic:blipFill>
                    <a:blip r:embed="rId93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61592" cy="1069200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087C858" w14:textId="77777777" w:rsidR="00762D58" w:rsidRDefault="00762D58">
      <w:pPr>
        <w:pStyle w:val="BodyText"/>
        <w:rPr>
          <w:rFonts w:ascii="Calibri"/>
        </w:rPr>
      </w:pPr>
    </w:p>
    <w:p w14:paraId="441D878D" w14:textId="77777777" w:rsidR="00762D58" w:rsidRDefault="00762D58">
      <w:pPr>
        <w:pStyle w:val="BodyText"/>
        <w:rPr>
          <w:rFonts w:ascii="Calibri"/>
        </w:rPr>
      </w:pPr>
    </w:p>
    <w:p w14:paraId="3BE5F850" w14:textId="77777777" w:rsidR="00762D58" w:rsidRDefault="00762D58">
      <w:pPr>
        <w:pStyle w:val="BodyText"/>
        <w:rPr>
          <w:rFonts w:ascii="Calibri"/>
        </w:rPr>
      </w:pPr>
    </w:p>
    <w:p w14:paraId="0073ED2F" w14:textId="77777777" w:rsidR="00762D58" w:rsidRDefault="00762D58">
      <w:pPr>
        <w:pStyle w:val="BodyText"/>
        <w:rPr>
          <w:rFonts w:ascii="Calibri"/>
        </w:rPr>
      </w:pPr>
    </w:p>
    <w:p w14:paraId="7A5EC890" w14:textId="77777777" w:rsidR="00762D58" w:rsidRDefault="00762D58">
      <w:pPr>
        <w:pStyle w:val="BodyText"/>
        <w:rPr>
          <w:rFonts w:ascii="Calibri"/>
        </w:rPr>
      </w:pPr>
    </w:p>
    <w:p w14:paraId="214127C3" w14:textId="77777777" w:rsidR="00762D58" w:rsidRDefault="00762D58">
      <w:pPr>
        <w:pStyle w:val="BodyText"/>
        <w:rPr>
          <w:rFonts w:ascii="Calibri"/>
        </w:rPr>
      </w:pPr>
    </w:p>
    <w:p w14:paraId="5B9F34FC" w14:textId="77777777" w:rsidR="00762D58" w:rsidRDefault="00762D58">
      <w:pPr>
        <w:pStyle w:val="BodyText"/>
        <w:rPr>
          <w:rFonts w:ascii="Calibri"/>
        </w:rPr>
      </w:pPr>
    </w:p>
    <w:p w14:paraId="05C09CE3" w14:textId="77777777" w:rsidR="00762D58" w:rsidRDefault="00762D58">
      <w:pPr>
        <w:pStyle w:val="BodyText"/>
        <w:rPr>
          <w:rFonts w:ascii="Calibri"/>
        </w:rPr>
      </w:pPr>
    </w:p>
    <w:p w14:paraId="494F752D" w14:textId="77777777" w:rsidR="00762D58" w:rsidRDefault="00762D58">
      <w:pPr>
        <w:pStyle w:val="BodyText"/>
        <w:rPr>
          <w:rFonts w:ascii="Calibri"/>
        </w:rPr>
      </w:pPr>
    </w:p>
    <w:p w14:paraId="084F087B" w14:textId="77777777" w:rsidR="00762D58" w:rsidRDefault="00762D58">
      <w:pPr>
        <w:pStyle w:val="BodyText"/>
        <w:rPr>
          <w:rFonts w:ascii="Calibri"/>
        </w:rPr>
      </w:pPr>
    </w:p>
    <w:p w14:paraId="5B0514F3" w14:textId="77777777" w:rsidR="00762D58" w:rsidRDefault="00762D58">
      <w:pPr>
        <w:pStyle w:val="BodyText"/>
        <w:rPr>
          <w:rFonts w:ascii="Calibri"/>
        </w:rPr>
      </w:pPr>
    </w:p>
    <w:p w14:paraId="6D0185F1" w14:textId="77777777" w:rsidR="00762D58" w:rsidRDefault="00762D58">
      <w:pPr>
        <w:pStyle w:val="BodyText"/>
        <w:rPr>
          <w:rFonts w:ascii="Calibri"/>
        </w:rPr>
      </w:pPr>
    </w:p>
    <w:p w14:paraId="6E7C5C51" w14:textId="77777777" w:rsidR="00762D58" w:rsidRDefault="00762D58">
      <w:pPr>
        <w:pStyle w:val="BodyText"/>
        <w:rPr>
          <w:rFonts w:ascii="Calibri"/>
        </w:rPr>
      </w:pPr>
    </w:p>
    <w:p w14:paraId="33EE93AD" w14:textId="77777777" w:rsidR="00762D58" w:rsidRDefault="00762D58">
      <w:pPr>
        <w:pStyle w:val="BodyText"/>
        <w:rPr>
          <w:rFonts w:ascii="Calibri"/>
        </w:rPr>
      </w:pPr>
    </w:p>
    <w:p w14:paraId="62A41E40" w14:textId="77777777" w:rsidR="00762D58" w:rsidRDefault="00762D58">
      <w:pPr>
        <w:pStyle w:val="BodyText"/>
        <w:rPr>
          <w:rFonts w:ascii="Calibri"/>
        </w:rPr>
      </w:pPr>
    </w:p>
    <w:p w14:paraId="4D296540" w14:textId="77777777" w:rsidR="00762D58" w:rsidRDefault="00762D58">
      <w:pPr>
        <w:pStyle w:val="BodyText"/>
        <w:rPr>
          <w:rFonts w:ascii="Calibri"/>
        </w:rPr>
      </w:pPr>
    </w:p>
    <w:p w14:paraId="481E2696" w14:textId="77777777" w:rsidR="00762D58" w:rsidRDefault="00762D58">
      <w:pPr>
        <w:pStyle w:val="BodyText"/>
        <w:rPr>
          <w:rFonts w:ascii="Calibri"/>
        </w:rPr>
      </w:pPr>
    </w:p>
    <w:p w14:paraId="47BB1645" w14:textId="77777777" w:rsidR="00762D58" w:rsidRDefault="00762D58">
      <w:pPr>
        <w:pStyle w:val="BodyText"/>
        <w:rPr>
          <w:rFonts w:ascii="Calibri"/>
        </w:rPr>
      </w:pPr>
    </w:p>
    <w:p w14:paraId="6F521D5F" w14:textId="77777777" w:rsidR="00762D58" w:rsidRDefault="00762D58">
      <w:pPr>
        <w:pStyle w:val="BodyText"/>
        <w:rPr>
          <w:rFonts w:ascii="Calibri"/>
        </w:rPr>
      </w:pPr>
    </w:p>
    <w:p w14:paraId="3C3DAA37" w14:textId="77777777" w:rsidR="00762D58" w:rsidRDefault="00762D58">
      <w:pPr>
        <w:pStyle w:val="BodyText"/>
        <w:rPr>
          <w:rFonts w:ascii="Calibri"/>
        </w:rPr>
      </w:pPr>
    </w:p>
    <w:p w14:paraId="24B7DE9E" w14:textId="77777777" w:rsidR="00762D58" w:rsidRDefault="00762D58">
      <w:pPr>
        <w:pStyle w:val="BodyText"/>
        <w:rPr>
          <w:rFonts w:ascii="Calibri"/>
        </w:rPr>
      </w:pPr>
    </w:p>
    <w:p w14:paraId="3CE416AF" w14:textId="77777777" w:rsidR="00762D58" w:rsidRDefault="00762D58">
      <w:pPr>
        <w:pStyle w:val="BodyText"/>
        <w:rPr>
          <w:rFonts w:ascii="Calibri"/>
        </w:rPr>
      </w:pPr>
    </w:p>
    <w:p w14:paraId="154715C3" w14:textId="77777777" w:rsidR="00762D58" w:rsidRDefault="00762D58">
      <w:pPr>
        <w:pStyle w:val="BodyText"/>
        <w:rPr>
          <w:rFonts w:ascii="Calibri"/>
        </w:rPr>
      </w:pPr>
    </w:p>
    <w:p w14:paraId="631A99AD" w14:textId="77777777" w:rsidR="00762D58" w:rsidRDefault="00762D58">
      <w:pPr>
        <w:pStyle w:val="BodyText"/>
        <w:rPr>
          <w:rFonts w:ascii="Calibri"/>
        </w:rPr>
      </w:pPr>
    </w:p>
    <w:p w14:paraId="0E8678C3" w14:textId="77777777" w:rsidR="00762D58" w:rsidRDefault="00762D58">
      <w:pPr>
        <w:pStyle w:val="BodyText"/>
        <w:rPr>
          <w:rFonts w:ascii="Calibri"/>
        </w:rPr>
      </w:pPr>
    </w:p>
    <w:p w14:paraId="57D38E6E" w14:textId="77777777" w:rsidR="00762D58" w:rsidRDefault="00762D58">
      <w:pPr>
        <w:pStyle w:val="BodyText"/>
        <w:rPr>
          <w:rFonts w:ascii="Calibri"/>
        </w:rPr>
      </w:pPr>
    </w:p>
    <w:p w14:paraId="6A0BF7A3" w14:textId="77777777" w:rsidR="00762D58" w:rsidRDefault="00762D58">
      <w:pPr>
        <w:pStyle w:val="BodyText"/>
        <w:rPr>
          <w:rFonts w:ascii="Calibri"/>
        </w:rPr>
      </w:pPr>
    </w:p>
    <w:p w14:paraId="682814B5" w14:textId="77777777" w:rsidR="00762D58" w:rsidRDefault="00762D58">
      <w:pPr>
        <w:pStyle w:val="BodyText"/>
        <w:rPr>
          <w:rFonts w:ascii="Calibri"/>
        </w:rPr>
      </w:pPr>
    </w:p>
    <w:p w14:paraId="64AF648E" w14:textId="77777777" w:rsidR="00762D58" w:rsidRDefault="00762D58">
      <w:pPr>
        <w:pStyle w:val="BodyText"/>
        <w:rPr>
          <w:rFonts w:ascii="Calibri"/>
        </w:rPr>
      </w:pPr>
    </w:p>
    <w:p w14:paraId="37B17EA4" w14:textId="77777777" w:rsidR="00762D58" w:rsidRDefault="00762D58">
      <w:pPr>
        <w:pStyle w:val="BodyText"/>
        <w:rPr>
          <w:rFonts w:ascii="Calibri"/>
        </w:rPr>
      </w:pPr>
    </w:p>
    <w:p w14:paraId="2F54385D" w14:textId="77777777" w:rsidR="00762D58" w:rsidRDefault="00762D58">
      <w:pPr>
        <w:pStyle w:val="BodyText"/>
        <w:rPr>
          <w:rFonts w:ascii="Calibri"/>
        </w:rPr>
      </w:pPr>
    </w:p>
    <w:p w14:paraId="4D031902" w14:textId="77777777" w:rsidR="00762D58" w:rsidRDefault="00762D58">
      <w:pPr>
        <w:pStyle w:val="BodyText"/>
        <w:rPr>
          <w:rFonts w:ascii="Calibri"/>
        </w:rPr>
      </w:pPr>
    </w:p>
    <w:p w14:paraId="0AE337AC" w14:textId="77777777" w:rsidR="00762D58" w:rsidRDefault="00762D58">
      <w:pPr>
        <w:pStyle w:val="BodyText"/>
        <w:rPr>
          <w:rFonts w:ascii="Calibri"/>
        </w:rPr>
      </w:pPr>
    </w:p>
    <w:p w14:paraId="49DB8213" w14:textId="77777777" w:rsidR="00762D58" w:rsidRDefault="00762D58">
      <w:pPr>
        <w:pStyle w:val="BodyText"/>
        <w:rPr>
          <w:rFonts w:ascii="Calibri"/>
          <w:sz w:val="18"/>
        </w:rPr>
      </w:pPr>
    </w:p>
    <w:p w14:paraId="0519DC69" w14:textId="77777777" w:rsidR="00762D58" w:rsidRDefault="00A364CD">
      <w:pPr>
        <w:pStyle w:val="BodyText"/>
        <w:tabs>
          <w:tab w:val="left" w:pos="6067"/>
        </w:tabs>
        <w:spacing w:before="59"/>
        <w:ind w:left="2013"/>
        <w:rPr>
          <w:rFonts w:ascii="Calibri"/>
          <w:b/>
        </w:rPr>
      </w:pPr>
      <w:r>
        <w:rPr>
          <w:rFonts w:ascii="Calibri"/>
          <w:color w:val="231F20"/>
        </w:rPr>
        <w:t>CSL0308A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Decency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Door</w:t>
      </w:r>
      <w:r>
        <w:rPr>
          <w:rFonts w:ascii="Calibri"/>
          <w:color w:val="231F20"/>
        </w:rPr>
        <w:tab/>
        <w:t>CSL0308B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Decency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Door</w:t>
      </w:r>
      <w:r>
        <w:rPr>
          <w:rFonts w:ascii="Calibri"/>
          <w:color w:val="231F20"/>
          <w:spacing w:val="-3"/>
        </w:rPr>
        <w:t xml:space="preserve"> </w:t>
      </w:r>
      <w:r>
        <w:rPr>
          <w:rFonts w:ascii="Calibri"/>
          <w:b/>
          <w:color w:val="231F20"/>
        </w:rPr>
        <w:t>(DEC)</w:t>
      </w:r>
    </w:p>
    <w:p w14:paraId="4C2962E3" w14:textId="77777777" w:rsidR="00762D58" w:rsidRDefault="00762D58">
      <w:pPr>
        <w:pStyle w:val="BodyText"/>
        <w:spacing w:before="10"/>
        <w:rPr>
          <w:rFonts w:ascii="Calibri"/>
          <w:b/>
          <w:sz w:val="23"/>
        </w:rPr>
      </w:pPr>
    </w:p>
    <w:p w14:paraId="6AC387E3" w14:textId="77777777" w:rsidR="00762D58" w:rsidRDefault="00A364CD">
      <w:pPr>
        <w:spacing w:before="60"/>
        <w:ind w:left="1133"/>
        <w:rPr>
          <w:rFonts w:ascii="Calibri"/>
          <w:b/>
          <w:i/>
          <w:sz w:val="20"/>
        </w:rPr>
      </w:pPr>
      <w:r>
        <w:rPr>
          <w:rFonts w:ascii="Calibri"/>
          <w:b/>
          <w:i/>
          <w:color w:val="231F20"/>
          <w:sz w:val="20"/>
        </w:rPr>
        <w:t>Specification</w:t>
      </w:r>
    </w:p>
    <w:p w14:paraId="6A40FF1B" w14:textId="77777777" w:rsidR="00762D58" w:rsidRDefault="00762D58">
      <w:pPr>
        <w:pStyle w:val="BodyText"/>
        <w:spacing w:before="12"/>
        <w:rPr>
          <w:rFonts w:ascii="Calibri"/>
          <w:b/>
          <w:i/>
          <w:sz w:val="14"/>
        </w:rPr>
      </w:pPr>
    </w:p>
    <w:p w14:paraId="5A87A15F" w14:textId="77777777" w:rsidR="00762D58" w:rsidRDefault="00A364CD">
      <w:pPr>
        <w:pStyle w:val="ListParagraph"/>
        <w:numPr>
          <w:ilvl w:val="0"/>
          <w:numId w:val="73"/>
        </w:numPr>
        <w:tabs>
          <w:tab w:val="left" w:pos="1493"/>
          <w:tab w:val="left" w:pos="1494"/>
        </w:tabs>
        <w:spacing w:line="218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Door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is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constructed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from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44mm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thick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solid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timber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core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faced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both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sides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in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Formica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with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Ash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lipping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to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all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four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edges.</w:t>
      </w:r>
    </w:p>
    <w:p w14:paraId="2046AF4D" w14:textId="77777777" w:rsidR="00762D58" w:rsidRDefault="00A364CD">
      <w:pPr>
        <w:pStyle w:val="ListParagraph"/>
        <w:numPr>
          <w:ilvl w:val="0"/>
          <w:numId w:val="73"/>
        </w:numPr>
        <w:tabs>
          <w:tab w:val="left" w:pos="1493"/>
          <w:tab w:val="left" w:pos="1494"/>
        </w:tabs>
        <w:spacing w:line="216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Door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is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mounted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between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two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Ash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posts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and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hung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on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three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100mm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brass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butt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hinges.</w:t>
      </w:r>
    </w:p>
    <w:p w14:paraId="52BFE521" w14:textId="77777777" w:rsidR="00762D58" w:rsidRDefault="00A364CD">
      <w:pPr>
        <w:pStyle w:val="ListParagraph"/>
        <w:numPr>
          <w:ilvl w:val="0"/>
          <w:numId w:val="73"/>
        </w:numPr>
        <w:tabs>
          <w:tab w:val="left" w:pos="1493"/>
          <w:tab w:val="left" w:pos="1494"/>
        </w:tabs>
        <w:spacing w:line="216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Frame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fixings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to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suit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variety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of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opening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construction.</w:t>
      </w:r>
    </w:p>
    <w:p w14:paraId="26C5F9C2" w14:textId="77777777" w:rsidR="00762D58" w:rsidRDefault="00A364CD">
      <w:pPr>
        <w:pStyle w:val="ListParagraph"/>
        <w:numPr>
          <w:ilvl w:val="0"/>
          <w:numId w:val="73"/>
        </w:numPr>
        <w:tabs>
          <w:tab w:val="left" w:pos="1493"/>
          <w:tab w:val="left" w:pos="1494"/>
        </w:tabs>
        <w:spacing w:line="218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Supplied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as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standard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with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heavy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duty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adjustable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roller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catch.</w:t>
      </w:r>
    </w:p>
    <w:p w14:paraId="140B47FE" w14:textId="77777777" w:rsidR="00762D58" w:rsidRDefault="00762D58">
      <w:pPr>
        <w:pStyle w:val="BodyText"/>
        <w:spacing w:before="10"/>
        <w:rPr>
          <w:rFonts w:ascii="Calibri"/>
          <w:sz w:val="15"/>
        </w:rPr>
      </w:pPr>
    </w:p>
    <w:p w14:paraId="0FD59DD0" w14:textId="77777777" w:rsidR="00762D58" w:rsidRDefault="00A364CD">
      <w:pPr>
        <w:ind w:left="1133"/>
        <w:rPr>
          <w:rFonts w:ascii="Calibri"/>
          <w:b/>
          <w:i/>
          <w:sz w:val="20"/>
        </w:rPr>
      </w:pPr>
      <w:r>
        <w:rPr>
          <w:rFonts w:ascii="Calibri"/>
          <w:b/>
          <w:i/>
          <w:color w:val="231F20"/>
          <w:sz w:val="20"/>
        </w:rPr>
        <w:t>Finish</w:t>
      </w:r>
    </w:p>
    <w:p w14:paraId="1113F36E" w14:textId="77777777" w:rsidR="00762D58" w:rsidRDefault="00762D58">
      <w:pPr>
        <w:pStyle w:val="BodyText"/>
        <w:spacing w:before="12"/>
        <w:rPr>
          <w:rFonts w:ascii="Calibri"/>
          <w:b/>
          <w:i/>
          <w:sz w:val="14"/>
        </w:rPr>
      </w:pPr>
    </w:p>
    <w:p w14:paraId="456E85A6" w14:textId="77777777" w:rsidR="00762D58" w:rsidRDefault="00A364CD">
      <w:pPr>
        <w:pStyle w:val="ListParagraph"/>
        <w:numPr>
          <w:ilvl w:val="0"/>
          <w:numId w:val="73"/>
        </w:numPr>
        <w:tabs>
          <w:tab w:val="left" w:pos="1493"/>
          <w:tab w:val="left" w:pos="1494"/>
        </w:tabs>
        <w:spacing w:line="218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White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Formica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to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door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faces.</w:t>
      </w:r>
    </w:p>
    <w:p w14:paraId="3C09FE1B" w14:textId="77777777" w:rsidR="00762D58" w:rsidRDefault="00A364CD">
      <w:pPr>
        <w:pStyle w:val="ListParagraph"/>
        <w:numPr>
          <w:ilvl w:val="0"/>
          <w:numId w:val="73"/>
        </w:numPr>
        <w:tabs>
          <w:tab w:val="left" w:pos="1493"/>
          <w:tab w:val="left" w:pos="1494"/>
        </w:tabs>
        <w:spacing w:line="218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All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hardwood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to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have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two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coats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of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water-borne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varnish.</w:t>
      </w:r>
    </w:p>
    <w:p w14:paraId="6666329D" w14:textId="77777777" w:rsidR="00762D58" w:rsidRDefault="00762D58">
      <w:pPr>
        <w:pStyle w:val="BodyText"/>
        <w:spacing w:before="10"/>
        <w:rPr>
          <w:rFonts w:ascii="Calibri"/>
          <w:sz w:val="15"/>
        </w:rPr>
      </w:pPr>
    </w:p>
    <w:p w14:paraId="79B0A4F2" w14:textId="77777777" w:rsidR="00762D58" w:rsidRDefault="00A364CD">
      <w:pPr>
        <w:ind w:left="1133"/>
        <w:rPr>
          <w:rFonts w:ascii="Calibri"/>
          <w:b/>
          <w:i/>
          <w:sz w:val="20"/>
        </w:rPr>
      </w:pPr>
      <w:r>
        <w:rPr>
          <w:rFonts w:ascii="Calibri"/>
          <w:b/>
          <w:i/>
          <w:color w:val="231F20"/>
          <w:sz w:val="20"/>
        </w:rPr>
        <w:t>Options</w:t>
      </w:r>
    </w:p>
    <w:p w14:paraId="08B4D80C" w14:textId="77777777" w:rsidR="00762D58" w:rsidRDefault="00762D58">
      <w:pPr>
        <w:pStyle w:val="BodyText"/>
        <w:spacing w:before="11"/>
        <w:rPr>
          <w:rFonts w:ascii="Calibri"/>
          <w:b/>
          <w:i/>
          <w:sz w:val="18"/>
        </w:rPr>
      </w:pPr>
    </w:p>
    <w:p w14:paraId="1CD0E8DA" w14:textId="77777777" w:rsidR="00762D58" w:rsidRDefault="00A364CD">
      <w:pPr>
        <w:pStyle w:val="ListParagraph"/>
        <w:numPr>
          <w:ilvl w:val="0"/>
          <w:numId w:val="73"/>
        </w:numPr>
        <w:tabs>
          <w:tab w:val="left" w:pos="1493"/>
          <w:tab w:val="left" w:pos="1494"/>
        </w:tabs>
        <w:ind w:hanging="361"/>
        <w:rPr>
          <w:rFonts w:ascii="Calibri" w:hAnsi="Calibri"/>
          <w:sz w:val="18"/>
        </w:rPr>
      </w:pPr>
      <w:r>
        <w:pict w14:anchorId="3CBA57FF">
          <v:shape id="_x0000_s3585" type="#_x0000_t202" style="position:absolute;left:0;text-align:left;margin-left:561.8pt;margin-top:19.45pt;width:16pt;height:114.1pt;z-index:16119808;mso-position-horizontal-relative:page" filled="f" stroked="f">
            <v:textbox style="layout-flow:vertical;mso-layout-flow-alt:bottom-to-top" inset="0,0,0,0">
              <w:txbxContent>
                <w:p w14:paraId="772CE76D" w14:textId="77777777" w:rsidR="00A364CD" w:rsidRDefault="00A364CD">
                  <w:pPr>
                    <w:spacing w:line="305" w:lineRule="exact"/>
                    <w:ind w:left="20"/>
                    <w:rPr>
                      <w:rFonts w:ascii="Calibri"/>
                      <w:sz w:val="28"/>
                    </w:rPr>
                  </w:pPr>
                  <w:r>
                    <w:rPr>
                      <w:rFonts w:ascii="Calibri"/>
                      <w:color w:val="231F20"/>
                      <w:sz w:val="28"/>
                    </w:rPr>
                    <w:t>PERSONNEL</w:t>
                  </w:r>
                  <w:r>
                    <w:rPr>
                      <w:rFonts w:ascii="Calibri"/>
                      <w:color w:val="231F20"/>
                      <w:spacing w:val="-12"/>
                      <w:sz w:val="28"/>
                    </w:rPr>
                    <w:t xml:space="preserve"> </w:t>
                  </w:r>
                  <w:r>
                    <w:rPr>
                      <w:rFonts w:ascii="Calibri"/>
                      <w:color w:val="231F20"/>
                      <w:sz w:val="28"/>
                    </w:rPr>
                    <w:t>DOORS</w:t>
                  </w:r>
                </w:p>
              </w:txbxContent>
            </v:textbox>
            <w10:wrap anchorx="page"/>
          </v:shape>
        </w:pict>
      </w:r>
      <w:r>
        <w:rPr>
          <w:rFonts w:ascii="Calibri" w:hAnsi="Calibri"/>
          <w:color w:val="231F20"/>
          <w:sz w:val="18"/>
        </w:rPr>
        <w:t>Different</w:t>
      </w:r>
      <w:r>
        <w:rPr>
          <w:rFonts w:ascii="Calibri" w:hAnsi="Calibri"/>
          <w:color w:val="231F20"/>
          <w:spacing w:val="-8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coloured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Formica</w:t>
      </w:r>
      <w:r>
        <w:rPr>
          <w:rFonts w:ascii="Calibri" w:hAnsi="Calibri"/>
          <w:color w:val="231F20"/>
          <w:spacing w:val="-8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to</w:t>
      </w:r>
      <w:r>
        <w:rPr>
          <w:rFonts w:ascii="Calibri" w:hAnsi="Calibri"/>
          <w:color w:val="231F20"/>
          <w:spacing w:val="-8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match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site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colour</w:t>
      </w:r>
      <w:r>
        <w:rPr>
          <w:rFonts w:ascii="Calibri" w:hAnsi="Calibri"/>
          <w:color w:val="231F20"/>
          <w:spacing w:val="-8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scheme.</w:t>
      </w:r>
    </w:p>
    <w:p w14:paraId="1581B848" w14:textId="77777777" w:rsidR="00762D58" w:rsidRDefault="00762D58">
      <w:pPr>
        <w:pStyle w:val="BodyText"/>
        <w:rPr>
          <w:rFonts w:ascii="Calibri"/>
        </w:rPr>
      </w:pPr>
    </w:p>
    <w:p w14:paraId="2C8767C4" w14:textId="77777777" w:rsidR="00762D58" w:rsidRDefault="00762D58">
      <w:pPr>
        <w:pStyle w:val="BodyText"/>
        <w:rPr>
          <w:rFonts w:ascii="Calibri"/>
        </w:rPr>
      </w:pPr>
    </w:p>
    <w:p w14:paraId="61A49A3A" w14:textId="77777777" w:rsidR="00762D58" w:rsidRDefault="00762D58">
      <w:pPr>
        <w:pStyle w:val="BodyText"/>
        <w:rPr>
          <w:rFonts w:ascii="Calibri"/>
        </w:rPr>
      </w:pPr>
    </w:p>
    <w:p w14:paraId="02BD7C9D" w14:textId="77777777" w:rsidR="00762D58" w:rsidRDefault="00762D58">
      <w:pPr>
        <w:pStyle w:val="BodyText"/>
        <w:rPr>
          <w:rFonts w:ascii="Calibri"/>
        </w:rPr>
      </w:pPr>
    </w:p>
    <w:p w14:paraId="3A6248D6" w14:textId="77777777" w:rsidR="00762D58" w:rsidRDefault="00762D58">
      <w:pPr>
        <w:pStyle w:val="BodyText"/>
        <w:rPr>
          <w:rFonts w:ascii="Calibri"/>
        </w:rPr>
      </w:pPr>
    </w:p>
    <w:p w14:paraId="6790FD41" w14:textId="77777777" w:rsidR="00762D58" w:rsidRDefault="00762D58">
      <w:pPr>
        <w:pStyle w:val="BodyText"/>
        <w:rPr>
          <w:rFonts w:ascii="Calibri"/>
        </w:rPr>
      </w:pPr>
    </w:p>
    <w:p w14:paraId="40508A58" w14:textId="77777777" w:rsidR="00762D58" w:rsidRDefault="00762D58">
      <w:pPr>
        <w:pStyle w:val="BodyText"/>
        <w:rPr>
          <w:rFonts w:ascii="Calibri"/>
        </w:rPr>
      </w:pPr>
    </w:p>
    <w:p w14:paraId="6CD822BD" w14:textId="77777777" w:rsidR="00762D58" w:rsidRDefault="00762D58">
      <w:pPr>
        <w:pStyle w:val="BodyText"/>
        <w:rPr>
          <w:rFonts w:ascii="Calibri"/>
        </w:rPr>
      </w:pPr>
    </w:p>
    <w:p w14:paraId="3AB9A585" w14:textId="77777777" w:rsidR="00762D58" w:rsidRDefault="00762D58">
      <w:pPr>
        <w:pStyle w:val="BodyText"/>
        <w:rPr>
          <w:rFonts w:ascii="Calibri"/>
        </w:rPr>
      </w:pPr>
    </w:p>
    <w:p w14:paraId="7F0FB8B4" w14:textId="77777777" w:rsidR="00762D58" w:rsidRDefault="00762D58">
      <w:pPr>
        <w:pStyle w:val="BodyText"/>
        <w:rPr>
          <w:rFonts w:ascii="Calibri"/>
        </w:rPr>
      </w:pPr>
    </w:p>
    <w:p w14:paraId="192DC5FB" w14:textId="77777777" w:rsidR="00762D58" w:rsidRDefault="00762D58">
      <w:pPr>
        <w:pStyle w:val="BodyText"/>
        <w:rPr>
          <w:rFonts w:ascii="Calibri"/>
        </w:rPr>
      </w:pPr>
    </w:p>
    <w:p w14:paraId="0C10F9F1" w14:textId="77777777" w:rsidR="00762D58" w:rsidRDefault="00762D58">
      <w:pPr>
        <w:pStyle w:val="BodyText"/>
        <w:spacing w:before="2"/>
        <w:rPr>
          <w:rFonts w:ascii="Calibri"/>
        </w:rPr>
      </w:pPr>
    </w:p>
    <w:p w14:paraId="0251382B" w14:textId="77777777" w:rsidR="00762D58" w:rsidRDefault="00A364CD">
      <w:pPr>
        <w:pStyle w:val="BodyText"/>
        <w:spacing w:before="59" w:line="217" w:lineRule="exact"/>
        <w:ind w:left="159" w:right="315"/>
        <w:jc w:val="center"/>
        <w:rPr>
          <w:rFonts w:ascii="Calibri"/>
        </w:rPr>
      </w:pPr>
      <w:r>
        <w:rPr>
          <w:rFonts w:ascii="Calibri"/>
          <w:color w:val="231F20"/>
        </w:rPr>
        <w:t>Cell</w:t>
      </w:r>
      <w:r>
        <w:rPr>
          <w:rFonts w:ascii="Calibri"/>
          <w:color w:val="231F20"/>
          <w:spacing w:val="-6"/>
        </w:rPr>
        <w:t xml:space="preserve"> </w:t>
      </w:r>
      <w:r>
        <w:rPr>
          <w:rFonts w:ascii="Calibri"/>
          <w:color w:val="231F20"/>
        </w:rPr>
        <w:t>Security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Limited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Lynstock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Way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Lostock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Bolton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BL6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4SA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England</w:t>
      </w:r>
    </w:p>
    <w:p w14:paraId="00E48425" w14:textId="77777777" w:rsidR="00762D58" w:rsidRDefault="00A364CD">
      <w:pPr>
        <w:pStyle w:val="BodyText"/>
        <w:tabs>
          <w:tab w:val="right" w:pos="11472"/>
        </w:tabs>
        <w:spacing w:line="267" w:lineRule="exact"/>
        <w:ind w:left="1362"/>
        <w:rPr>
          <w:rFonts w:ascii="Calibri"/>
        </w:rPr>
      </w:pPr>
      <w:r>
        <w:rPr>
          <w:rFonts w:ascii="Calibri"/>
          <w:color w:val="1C6D37"/>
        </w:rPr>
        <w:t>Tel</w:t>
      </w:r>
      <w:r>
        <w:rPr>
          <w:rFonts w:ascii="Calibri"/>
          <w:color w:val="1C6D37"/>
          <w:spacing w:val="-5"/>
        </w:rPr>
        <w:t xml:space="preserve"> </w:t>
      </w:r>
      <w:r>
        <w:rPr>
          <w:rFonts w:ascii="Calibri"/>
          <w:color w:val="231F20"/>
        </w:rPr>
        <w:t>+44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(0)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1204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669690</w:t>
      </w:r>
      <w:r>
        <w:rPr>
          <w:rFonts w:ascii="Calibri"/>
          <w:color w:val="231F20"/>
          <w:spacing w:val="80"/>
        </w:rPr>
        <w:t xml:space="preserve"> </w:t>
      </w:r>
      <w:r>
        <w:rPr>
          <w:rFonts w:ascii="Calibri"/>
          <w:color w:val="1C6D37"/>
        </w:rPr>
        <w:t>Fax</w:t>
      </w:r>
      <w:r>
        <w:rPr>
          <w:rFonts w:ascii="Calibri"/>
          <w:color w:val="1C6D37"/>
          <w:spacing w:val="-3"/>
        </w:rPr>
        <w:t xml:space="preserve"> </w:t>
      </w:r>
      <w:r>
        <w:rPr>
          <w:rFonts w:ascii="Calibri"/>
          <w:color w:val="231F20"/>
        </w:rPr>
        <w:t>+44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(0)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1204</w:t>
      </w:r>
      <w:r>
        <w:rPr>
          <w:rFonts w:ascii="Calibri"/>
          <w:color w:val="231F20"/>
          <w:spacing w:val="-3"/>
        </w:rPr>
        <w:t xml:space="preserve"> </w:t>
      </w:r>
      <w:r>
        <w:rPr>
          <w:rFonts w:ascii="Calibri"/>
          <w:color w:val="231F20"/>
        </w:rPr>
        <w:t>669650</w:t>
      </w:r>
      <w:r>
        <w:rPr>
          <w:rFonts w:ascii="Calibri"/>
          <w:color w:val="231F20"/>
          <w:spacing w:val="37"/>
        </w:rPr>
        <w:t xml:space="preserve"> </w:t>
      </w:r>
      <w:r>
        <w:rPr>
          <w:rFonts w:ascii="Calibri"/>
          <w:color w:val="1C6D37"/>
        </w:rPr>
        <w:t>Email</w:t>
      </w:r>
      <w:r>
        <w:rPr>
          <w:rFonts w:ascii="Calibri"/>
          <w:color w:val="1C6D37"/>
          <w:spacing w:val="-3"/>
        </w:rPr>
        <w:t xml:space="preserve"> </w:t>
      </w:r>
      <w:hyperlink r:id="rId939">
        <w:r>
          <w:rPr>
            <w:rFonts w:ascii="Calibri"/>
            <w:color w:val="231F20"/>
          </w:rPr>
          <w:t>sales@cellsecurity.co.uk</w:t>
        </w:r>
      </w:hyperlink>
      <w:r>
        <w:rPr>
          <w:rFonts w:ascii="Calibri"/>
          <w:color w:val="231F20"/>
          <w:spacing w:val="80"/>
        </w:rPr>
        <w:t xml:space="preserve"> </w:t>
      </w:r>
      <w:r>
        <w:rPr>
          <w:rFonts w:ascii="Calibri"/>
          <w:color w:val="1C6D37"/>
        </w:rPr>
        <w:t>Web</w:t>
      </w:r>
      <w:r>
        <w:rPr>
          <w:rFonts w:ascii="Calibri"/>
          <w:color w:val="1C6D37"/>
          <w:spacing w:val="-3"/>
        </w:rPr>
        <w:t xml:space="preserve"> </w:t>
      </w:r>
      <w:hyperlink r:id="rId940">
        <w:r>
          <w:rPr>
            <w:rFonts w:ascii="Calibri"/>
            <w:color w:val="231F20"/>
          </w:rPr>
          <w:t>www.cellsecurity.co.uk</w:t>
        </w:r>
      </w:hyperlink>
      <w:r>
        <w:rPr>
          <w:rFonts w:ascii="Calibri"/>
          <w:color w:val="231F20"/>
        </w:rPr>
        <w:tab/>
      </w:r>
      <w:r>
        <w:rPr>
          <w:rFonts w:ascii="Calibri"/>
          <w:color w:val="FFFFFF"/>
          <w:position w:val="5"/>
        </w:rPr>
        <w:t>57</w:t>
      </w:r>
    </w:p>
    <w:p w14:paraId="59AE2D99" w14:textId="77777777" w:rsidR="00762D58" w:rsidRDefault="00762D58">
      <w:pPr>
        <w:spacing w:line="267" w:lineRule="exact"/>
        <w:rPr>
          <w:rFonts w:ascii="Calibri"/>
        </w:rPr>
        <w:sectPr w:rsidR="00762D58">
          <w:type w:val="continuous"/>
          <w:pgSz w:w="11910" w:h="16840"/>
          <w:pgMar w:top="1420" w:right="0" w:bottom="280" w:left="0" w:header="720" w:footer="720" w:gutter="0"/>
          <w:cols w:space="720"/>
        </w:sectPr>
      </w:pPr>
    </w:p>
    <w:p w14:paraId="0A18333A" w14:textId="77777777" w:rsidR="00762D58" w:rsidRDefault="00A364CD">
      <w:pPr>
        <w:pStyle w:val="Heading4"/>
        <w:numPr>
          <w:ilvl w:val="0"/>
          <w:numId w:val="72"/>
        </w:numPr>
        <w:tabs>
          <w:tab w:val="left" w:pos="732"/>
          <w:tab w:val="left" w:pos="733"/>
        </w:tabs>
        <w:ind w:hanging="476"/>
      </w:pPr>
      <w:r>
        <w:rPr>
          <w:color w:val="231F20"/>
        </w:rPr>
        <w:lastRenderedPageBreak/>
        <w:t>Armoury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Door</w:t>
      </w:r>
    </w:p>
    <w:p w14:paraId="5D71E6F9" w14:textId="77777777" w:rsidR="00762D58" w:rsidRDefault="00A364CD">
      <w:pPr>
        <w:spacing w:before="25"/>
        <w:ind w:left="737"/>
        <w:rPr>
          <w:rFonts w:ascii="Calibri"/>
          <w:sz w:val="16"/>
        </w:rPr>
      </w:pPr>
      <w:r>
        <w:pict w14:anchorId="53CEA5C8">
          <v:shape id="_x0000_s3584" type="#_x0000_t202" style="position:absolute;left:0;text-align:left;margin-left:10.35pt;margin-top:12.65pt;width:12pt;height:44.55pt;z-index:16121344;mso-position-horizontal-relative:page" filled="f" stroked="f">
            <v:textbox style="layout-flow:vertical;mso-layout-flow-alt:bottom-to-top" inset="0,0,0,0">
              <w:txbxContent>
                <w:p w14:paraId="5E526BD8" w14:textId="77777777" w:rsidR="00A364CD" w:rsidRDefault="00A364CD">
                  <w:pPr>
                    <w:pStyle w:val="BodyText"/>
                    <w:spacing w:line="224" w:lineRule="exact"/>
                    <w:ind w:left="20"/>
                    <w:rPr>
                      <w:rFonts w:ascii="Calibri"/>
                    </w:rPr>
                  </w:pPr>
                  <w:r>
                    <w:rPr>
                      <w:rFonts w:ascii="Calibri"/>
                      <w:color w:val="FFFFFF"/>
                    </w:rPr>
                    <w:t>SECTION</w:t>
                  </w:r>
                  <w:r>
                    <w:rPr>
                      <w:rFonts w:ascii="Calibri"/>
                      <w:color w:val="FFFFFF"/>
                      <w:spacing w:val="-6"/>
                    </w:rPr>
                    <w:t xml:space="preserve"> </w:t>
                  </w:r>
                  <w:r>
                    <w:rPr>
                      <w:rFonts w:ascii="Calibri"/>
                      <w:color w:val="FFFFFF"/>
                    </w:rPr>
                    <w:t>3</w:t>
                  </w:r>
                </w:p>
              </w:txbxContent>
            </v:textbox>
            <w10:wrap anchorx="page"/>
          </v:shape>
        </w:pict>
      </w:r>
      <w:r>
        <w:rPr>
          <w:rFonts w:ascii="Calibri"/>
          <w:color w:val="8D8F92"/>
          <w:spacing w:val="-1"/>
          <w:sz w:val="16"/>
        </w:rPr>
        <w:t>POLICE</w:t>
      </w:r>
      <w:r>
        <w:rPr>
          <w:rFonts w:ascii="Calibri"/>
          <w:color w:val="8D8F92"/>
          <w:spacing w:val="-8"/>
          <w:sz w:val="16"/>
        </w:rPr>
        <w:t xml:space="preserve"> </w:t>
      </w:r>
      <w:r>
        <w:rPr>
          <w:rFonts w:ascii="Calibri"/>
          <w:color w:val="8D8F92"/>
          <w:spacing w:val="-1"/>
          <w:sz w:val="16"/>
        </w:rPr>
        <w:t>STATION</w:t>
      </w:r>
    </w:p>
    <w:p w14:paraId="75B6D36B" w14:textId="77777777" w:rsidR="00762D58" w:rsidRDefault="00A364CD">
      <w:pPr>
        <w:pStyle w:val="Heading4"/>
      </w:pPr>
      <w:r>
        <w:br w:type="column"/>
      </w:r>
      <w:r>
        <w:rPr>
          <w:color w:val="1C6D37"/>
        </w:rPr>
        <w:lastRenderedPageBreak/>
        <w:t>Cell</w:t>
      </w:r>
      <w:r>
        <w:rPr>
          <w:color w:val="231F20"/>
        </w:rPr>
        <w:t>Security.co.uk</w:t>
      </w:r>
    </w:p>
    <w:p w14:paraId="01D99E78" w14:textId="77777777" w:rsidR="00762D58" w:rsidRDefault="00A364CD">
      <w:pPr>
        <w:spacing w:before="25"/>
        <w:ind w:left="314"/>
        <w:rPr>
          <w:rFonts w:ascii="Calibri"/>
          <w:sz w:val="16"/>
        </w:rPr>
      </w:pPr>
      <w:r>
        <w:rPr>
          <w:rFonts w:ascii="Calibri"/>
          <w:color w:val="8D8F92"/>
          <w:sz w:val="16"/>
        </w:rPr>
        <w:t>custodial</w:t>
      </w:r>
      <w:r>
        <w:rPr>
          <w:rFonts w:ascii="Calibri"/>
          <w:color w:val="8D8F92"/>
          <w:spacing w:val="-8"/>
          <w:sz w:val="16"/>
        </w:rPr>
        <w:t xml:space="preserve"> </w:t>
      </w:r>
      <w:r>
        <w:rPr>
          <w:rFonts w:ascii="Calibri"/>
          <w:color w:val="8D8F92"/>
          <w:sz w:val="16"/>
        </w:rPr>
        <w:t>and</w:t>
      </w:r>
      <w:r>
        <w:rPr>
          <w:rFonts w:ascii="Calibri"/>
          <w:color w:val="8D8F92"/>
          <w:spacing w:val="-7"/>
          <w:sz w:val="16"/>
        </w:rPr>
        <w:t xml:space="preserve"> </w:t>
      </w:r>
      <w:r>
        <w:rPr>
          <w:rFonts w:ascii="Calibri"/>
          <w:color w:val="8D8F92"/>
          <w:sz w:val="16"/>
        </w:rPr>
        <w:t>detention</w:t>
      </w:r>
      <w:r>
        <w:rPr>
          <w:rFonts w:ascii="Calibri"/>
          <w:color w:val="8D8F92"/>
          <w:spacing w:val="-7"/>
          <w:sz w:val="16"/>
        </w:rPr>
        <w:t xml:space="preserve"> </w:t>
      </w:r>
      <w:r>
        <w:rPr>
          <w:rFonts w:ascii="Calibri"/>
          <w:color w:val="8D8F92"/>
          <w:sz w:val="16"/>
        </w:rPr>
        <w:t>solutions</w:t>
      </w:r>
    </w:p>
    <w:p w14:paraId="14A118F8" w14:textId="77777777" w:rsidR="00762D58" w:rsidRDefault="00762D58">
      <w:pPr>
        <w:rPr>
          <w:rFonts w:ascii="Calibri"/>
          <w:sz w:val="16"/>
        </w:rPr>
        <w:sectPr w:rsidR="00762D58">
          <w:headerReference w:type="default" r:id="rId941"/>
          <w:footerReference w:type="default" r:id="rId942"/>
          <w:pgSz w:w="11910" w:h="16840"/>
          <w:pgMar w:top="140" w:right="0" w:bottom="0" w:left="0" w:header="0" w:footer="0" w:gutter="0"/>
          <w:cols w:num="2" w:space="720" w:equalWidth="0">
            <w:col w:w="2639" w:space="5816"/>
            <w:col w:w="3455"/>
          </w:cols>
        </w:sectPr>
      </w:pPr>
    </w:p>
    <w:p w14:paraId="03479E7E" w14:textId="77777777" w:rsidR="00762D58" w:rsidRDefault="00762D58">
      <w:pPr>
        <w:pStyle w:val="BodyText"/>
        <w:rPr>
          <w:rFonts w:ascii="Calibri"/>
        </w:rPr>
      </w:pPr>
    </w:p>
    <w:p w14:paraId="6D97FB52" w14:textId="77777777" w:rsidR="00762D58" w:rsidRDefault="00762D58">
      <w:pPr>
        <w:pStyle w:val="BodyText"/>
        <w:rPr>
          <w:rFonts w:ascii="Calibri"/>
        </w:rPr>
      </w:pPr>
    </w:p>
    <w:p w14:paraId="7A9177CB" w14:textId="77777777" w:rsidR="00762D58" w:rsidRDefault="00762D58">
      <w:pPr>
        <w:pStyle w:val="BodyText"/>
        <w:rPr>
          <w:rFonts w:ascii="Calibri"/>
        </w:rPr>
      </w:pPr>
    </w:p>
    <w:p w14:paraId="39AD9305" w14:textId="77777777" w:rsidR="00762D58" w:rsidRDefault="00762D58">
      <w:pPr>
        <w:pStyle w:val="BodyText"/>
        <w:rPr>
          <w:rFonts w:ascii="Calibri"/>
        </w:rPr>
      </w:pPr>
    </w:p>
    <w:p w14:paraId="52EDEC6D" w14:textId="77777777" w:rsidR="00762D58" w:rsidRDefault="00762D58">
      <w:pPr>
        <w:pStyle w:val="BodyText"/>
        <w:rPr>
          <w:rFonts w:ascii="Calibri"/>
        </w:rPr>
      </w:pPr>
    </w:p>
    <w:p w14:paraId="0C93E1A0" w14:textId="77777777" w:rsidR="00762D58" w:rsidRDefault="00762D58">
      <w:pPr>
        <w:pStyle w:val="BodyText"/>
        <w:rPr>
          <w:rFonts w:ascii="Calibri"/>
        </w:rPr>
      </w:pPr>
    </w:p>
    <w:p w14:paraId="20436A4E" w14:textId="77777777" w:rsidR="00762D58" w:rsidRDefault="00762D58">
      <w:pPr>
        <w:pStyle w:val="BodyText"/>
        <w:rPr>
          <w:rFonts w:ascii="Calibri"/>
        </w:rPr>
      </w:pPr>
    </w:p>
    <w:p w14:paraId="5551E822" w14:textId="77777777" w:rsidR="00762D58" w:rsidRDefault="00762D58">
      <w:pPr>
        <w:pStyle w:val="BodyText"/>
        <w:rPr>
          <w:rFonts w:ascii="Calibri"/>
        </w:rPr>
      </w:pPr>
    </w:p>
    <w:p w14:paraId="42434A3A" w14:textId="77777777" w:rsidR="00762D58" w:rsidRDefault="00762D58">
      <w:pPr>
        <w:pStyle w:val="BodyText"/>
        <w:rPr>
          <w:rFonts w:ascii="Calibri"/>
        </w:rPr>
      </w:pPr>
    </w:p>
    <w:p w14:paraId="2A835FCC" w14:textId="77777777" w:rsidR="00762D58" w:rsidRDefault="00762D58">
      <w:pPr>
        <w:pStyle w:val="BodyText"/>
        <w:rPr>
          <w:rFonts w:ascii="Calibri"/>
        </w:rPr>
      </w:pPr>
    </w:p>
    <w:p w14:paraId="0CFEEEF4" w14:textId="77777777" w:rsidR="00762D58" w:rsidRDefault="00762D58">
      <w:pPr>
        <w:pStyle w:val="BodyText"/>
        <w:rPr>
          <w:rFonts w:ascii="Calibri"/>
        </w:rPr>
      </w:pPr>
    </w:p>
    <w:p w14:paraId="2B21B1F3" w14:textId="77777777" w:rsidR="00762D58" w:rsidRDefault="00762D58">
      <w:pPr>
        <w:pStyle w:val="BodyText"/>
        <w:rPr>
          <w:rFonts w:ascii="Calibri"/>
        </w:rPr>
      </w:pPr>
    </w:p>
    <w:p w14:paraId="46B490AB" w14:textId="77777777" w:rsidR="00762D58" w:rsidRDefault="00762D58">
      <w:pPr>
        <w:pStyle w:val="BodyText"/>
        <w:rPr>
          <w:rFonts w:ascii="Calibri"/>
        </w:rPr>
      </w:pPr>
    </w:p>
    <w:p w14:paraId="181EBE59" w14:textId="77777777" w:rsidR="00762D58" w:rsidRDefault="00762D58">
      <w:pPr>
        <w:pStyle w:val="BodyText"/>
        <w:rPr>
          <w:rFonts w:ascii="Calibri"/>
        </w:rPr>
      </w:pPr>
    </w:p>
    <w:p w14:paraId="6E792815" w14:textId="77777777" w:rsidR="00762D58" w:rsidRDefault="00762D58">
      <w:pPr>
        <w:pStyle w:val="BodyText"/>
        <w:rPr>
          <w:rFonts w:ascii="Calibri"/>
        </w:rPr>
      </w:pPr>
    </w:p>
    <w:p w14:paraId="39039FF8" w14:textId="77777777" w:rsidR="00762D58" w:rsidRDefault="00762D58">
      <w:pPr>
        <w:pStyle w:val="BodyText"/>
        <w:rPr>
          <w:rFonts w:ascii="Calibri"/>
        </w:rPr>
      </w:pPr>
    </w:p>
    <w:p w14:paraId="5B1CCE20" w14:textId="77777777" w:rsidR="00762D58" w:rsidRDefault="00762D58">
      <w:pPr>
        <w:pStyle w:val="BodyText"/>
        <w:rPr>
          <w:rFonts w:ascii="Calibri"/>
        </w:rPr>
      </w:pPr>
    </w:p>
    <w:p w14:paraId="7B1C8414" w14:textId="77777777" w:rsidR="00762D58" w:rsidRDefault="00762D58">
      <w:pPr>
        <w:pStyle w:val="BodyText"/>
        <w:rPr>
          <w:rFonts w:ascii="Calibri"/>
        </w:rPr>
      </w:pPr>
    </w:p>
    <w:p w14:paraId="1003E708" w14:textId="77777777" w:rsidR="00762D58" w:rsidRDefault="00762D58">
      <w:pPr>
        <w:pStyle w:val="BodyText"/>
        <w:rPr>
          <w:rFonts w:ascii="Calibri"/>
        </w:rPr>
      </w:pPr>
    </w:p>
    <w:p w14:paraId="00C2E9D0" w14:textId="77777777" w:rsidR="00762D58" w:rsidRDefault="00762D58">
      <w:pPr>
        <w:pStyle w:val="BodyText"/>
        <w:rPr>
          <w:rFonts w:ascii="Calibri"/>
        </w:rPr>
      </w:pPr>
    </w:p>
    <w:p w14:paraId="5090841D" w14:textId="77777777" w:rsidR="00762D58" w:rsidRDefault="00762D58">
      <w:pPr>
        <w:pStyle w:val="BodyText"/>
        <w:rPr>
          <w:rFonts w:ascii="Calibri"/>
        </w:rPr>
      </w:pPr>
    </w:p>
    <w:p w14:paraId="5329252D" w14:textId="77777777" w:rsidR="00762D58" w:rsidRDefault="00762D58">
      <w:pPr>
        <w:pStyle w:val="BodyText"/>
        <w:rPr>
          <w:rFonts w:ascii="Calibri"/>
        </w:rPr>
      </w:pPr>
    </w:p>
    <w:p w14:paraId="6C841014" w14:textId="77777777" w:rsidR="00762D58" w:rsidRDefault="00762D58">
      <w:pPr>
        <w:pStyle w:val="BodyText"/>
        <w:rPr>
          <w:rFonts w:ascii="Calibri"/>
        </w:rPr>
      </w:pPr>
    </w:p>
    <w:p w14:paraId="2169BC37" w14:textId="77777777" w:rsidR="00762D58" w:rsidRDefault="00762D58">
      <w:pPr>
        <w:pStyle w:val="BodyText"/>
        <w:rPr>
          <w:rFonts w:ascii="Calibri"/>
        </w:rPr>
      </w:pPr>
    </w:p>
    <w:p w14:paraId="706641A6" w14:textId="77777777" w:rsidR="00762D58" w:rsidRDefault="00762D58">
      <w:pPr>
        <w:pStyle w:val="BodyText"/>
        <w:rPr>
          <w:rFonts w:ascii="Calibri"/>
        </w:rPr>
      </w:pPr>
    </w:p>
    <w:p w14:paraId="1DF17BF0" w14:textId="77777777" w:rsidR="00762D58" w:rsidRDefault="00762D58">
      <w:pPr>
        <w:pStyle w:val="BodyText"/>
        <w:rPr>
          <w:rFonts w:ascii="Calibri"/>
        </w:rPr>
      </w:pPr>
    </w:p>
    <w:p w14:paraId="542C58C3" w14:textId="77777777" w:rsidR="00762D58" w:rsidRDefault="00762D58">
      <w:pPr>
        <w:pStyle w:val="BodyText"/>
        <w:rPr>
          <w:rFonts w:ascii="Calibri"/>
        </w:rPr>
      </w:pPr>
    </w:p>
    <w:p w14:paraId="445621FB" w14:textId="77777777" w:rsidR="00762D58" w:rsidRDefault="00762D58">
      <w:pPr>
        <w:pStyle w:val="BodyText"/>
        <w:rPr>
          <w:rFonts w:ascii="Calibri"/>
        </w:rPr>
      </w:pPr>
    </w:p>
    <w:p w14:paraId="37627EAA" w14:textId="77777777" w:rsidR="00762D58" w:rsidRDefault="00762D58">
      <w:pPr>
        <w:pStyle w:val="BodyText"/>
        <w:rPr>
          <w:rFonts w:ascii="Calibri"/>
        </w:rPr>
      </w:pPr>
    </w:p>
    <w:p w14:paraId="58A2097C" w14:textId="77777777" w:rsidR="00762D58" w:rsidRDefault="00762D58">
      <w:pPr>
        <w:pStyle w:val="BodyText"/>
        <w:rPr>
          <w:rFonts w:ascii="Calibri"/>
        </w:rPr>
      </w:pPr>
    </w:p>
    <w:p w14:paraId="5B52D00F" w14:textId="77777777" w:rsidR="00762D58" w:rsidRDefault="00762D58">
      <w:pPr>
        <w:pStyle w:val="BodyText"/>
        <w:rPr>
          <w:rFonts w:ascii="Calibri"/>
        </w:rPr>
      </w:pPr>
    </w:p>
    <w:p w14:paraId="1304AC83" w14:textId="77777777" w:rsidR="00762D58" w:rsidRDefault="00762D58">
      <w:pPr>
        <w:pStyle w:val="BodyText"/>
        <w:rPr>
          <w:rFonts w:ascii="Calibri"/>
        </w:rPr>
      </w:pPr>
    </w:p>
    <w:p w14:paraId="355AE7FF" w14:textId="77777777" w:rsidR="00762D58" w:rsidRDefault="00762D58">
      <w:pPr>
        <w:pStyle w:val="BodyText"/>
        <w:rPr>
          <w:rFonts w:ascii="Calibri"/>
        </w:rPr>
      </w:pPr>
    </w:p>
    <w:p w14:paraId="7B82E345" w14:textId="77777777" w:rsidR="00762D58" w:rsidRDefault="00762D58">
      <w:pPr>
        <w:pStyle w:val="BodyText"/>
        <w:rPr>
          <w:rFonts w:ascii="Calibri"/>
        </w:rPr>
      </w:pPr>
    </w:p>
    <w:p w14:paraId="6755D2C3" w14:textId="77777777" w:rsidR="00762D58" w:rsidRDefault="00762D58">
      <w:pPr>
        <w:pStyle w:val="BodyText"/>
        <w:rPr>
          <w:rFonts w:ascii="Calibri"/>
        </w:rPr>
      </w:pPr>
    </w:p>
    <w:p w14:paraId="6283770D" w14:textId="77777777" w:rsidR="00762D58" w:rsidRDefault="00762D58">
      <w:pPr>
        <w:pStyle w:val="BodyText"/>
        <w:rPr>
          <w:rFonts w:ascii="Calibri"/>
        </w:rPr>
      </w:pPr>
    </w:p>
    <w:p w14:paraId="687B235C" w14:textId="77777777" w:rsidR="00762D58" w:rsidRDefault="00762D58">
      <w:pPr>
        <w:pStyle w:val="BodyText"/>
        <w:rPr>
          <w:rFonts w:ascii="Calibri"/>
        </w:rPr>
      </w:pPr>
    </w:p>
    <w:p w14:paraId="57086101" w14:textId="77777777" w:rsidR="00762D58" w:rsidRDefault="00762D58">
      <w:pPr>
        <w:pStyle w:val="BodyText"/>
        <w:spacing w:before="2"/>
        <w:rPr>
          <w:rFonts w:ascii="Calibri"/>
          <w:sz w:val="18"/>
        </w:rPr>
      </w:pPr>
    </w:p>
    <w:p w14:paraId="777E425F" w14:textId="77777777" w:rsidR="00762D58" w:rsidRDefault="00A364CD">
      <w:pPr>
        <w:spacing w:before="60"/>
        <w:ind w:left="1777"/>
        <w:rPr>
          <w:rFonts w:ascii="Calibri"/>
          <w:b/>
          <w:i/>
          <w:sz w:val="20"/>
        </w:rPr>
      </w:pPr>
      <w:r>
        <w:rPr>
          <w:rFonts w:ascii="Calibri"/>
          <w:b/>
          <w:i/>
          <w:color w:val="231F20"/>
          <w:sz w:val="20"/>
        </w:rPr>
        <w:t>Specification</w:t>
      </w:r>
    </w:p>
    <w:p w14:paraId="41C51CA4" w14:textId="77777777" w:rsidR="00762D58" w:rsidRDefault="00762D58">
      <w:pPr>
        <w:pStyle w:val="BodyText"/>
        <w:rPr>
          <w:rFonts w:ascii="Calibri"/>
          <w:b/>
          <w:i/>
          <w:sz w:val="15"/>
        </w:rPr>
      </w:pPr>
    </w:p>
    <w:p w14:paraId="41E8893C" w14:textId="77777777" w:rsidR="00762D58" w:rsidRDefault="00A364CD">
      <w:pPr>
        <w:pStyle w:val="ListParagraph"/>
        <w:numPr>
          <w:ilvl w:val="1"/>
          <w:numId w:val="72"/>
        </w:numPr>
        <w:tabs>
          <w:tab w:val="left" w:pos="2137"/>
          <w:tab w:val="left" w:pos="2138"/>
        </w:tabs>
        <w:spacing w:line="218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Door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leaf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is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constructed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from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10mm</w:t>
      </w:r>
      <w:r>
        <w:rPr>
          <w:rFonts w:ascii="Calibri" w:hAnsi="Calibri"/>
          <w:color w:val="231F20"/>
          <w:spacing w:val="-2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MS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thick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plate.</w:t>
      </w:r>
    </w:p>
    <w:p w14:paraId="10E58B7B" w14:textId="77777777" w:rsidR="00762D58" w:rsidRDefault="00A364CD">
      <w:pPr>
        <w:pStyle w:val="ListParagraph"/>
        <w:numPr>
          <w:ilvl w:val="1"/>
          <w:numId w:val="72"/>
        </w:numPr>
        <w:tabs>
          <w:tab w:val="left" w:pos="2137"/>
          <w:tab w:val="left" w:pos="2138"/>
        </w:tabs>
        <w:spacing w:line="216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Frame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constructed</w:t>
      </w:r>
      <w:r>
        <w:rPr>
          <w:rFonts w:ascii="Calibri" w:hAnsi="Calibri"/>
          <w:color w:val="231F20"/>
          <w:spacing w:val="-2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from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100</w:t>
      </w:r>
      <w:r>
        <w:rPr>
          <w:rFonts w:ascii="Calibri" w:hAnsi="Calibri"/>
          <w:color w:val="231F20"/>
          <w:spacing w:val="-2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x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75</w:t>
      </w:r>
      <w:r>
        <w:rPr>
          <w:rFonts w:ascii="Calibri" w:hAnsi="Calibri"/>
          <w:color w:val="231F20"/>
          <w:spacing w:val="-2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x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10</w:t>
      </w:r>
      <w:r>
        <w:rPr>
          <w:rFonts w:ascii="Calibri" w:hAnsi="Calibri"/>
          <w:color w:val="231F20"/>
          <w:spacing w:val="-2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RSA</w:t>
      </w:r>
      <w:r>
        <w:rPr>
          <w:rFonts w:ascii="Calibri" w:hAnsi="Calibri"/>
          <w:color w:val="231F20"/>
          <w:spacing w:val="-2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and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100</w:t>
      </w:r>
      <w:r>
        <w:rPr>
          <w:rFonts w:ascii="Calibri" w:hAnsi="Calibri"/>
          <w:color w:val="231F20"/>
          <w:spacing w:val="-2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x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10</w:t>
      </w:r>
      <w:r>
        <w:rPr>
          <w:rFonts w:ascii="Calibri" w:hAnsi="Calibri"/>
          <w:color w:val="231F20"/>
          <w:spacing w:val="-2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flat.</w:t>
      </w:r>
    </w:p>
    <w:p w14:paraId="5124A880" w14:textId="77777777" w:rsidR="00762D58" w:rsidRDefault="00A364CD">
      <w:pPr>
        <w:pStyle w:val="ListParagraph"/>
        <w:numPr>
          <w:ilvl w:val="1"/>
          <w:numId w:val="72"/>
        </w:numPr>
        <w:tabs>
          <w:tab w:val="left" w:pos="2137"/>
          <w:tab w:val="left" w:pos="2138"/>
        </w:tabs>
        <w:spacing w:line="216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Leaf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hung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on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3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No.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strap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hinges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complete</w:t>
      </w:r>
      <w:r>
        <w:rPr>
          <w:rFonts w:ascii="Calibri" w:hAnsi="Calibri"/>
          <w:color w:val="231F20"/>
          <w:spacing w:val="-2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with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15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pins.</w:t>
      </w:r>
    </w:p>
    <w:p w14:paraId="066126E5" w14:textId="77777777" w:rsidR="00762D58" w:rsidRDefault="00A364CD">
      <w:pPr>
        <w:pStyle w:val="ListParagraph"/>
        <w:numPr>
          <w:ilvl w:val="1"/>
          <w:numId w:val="72"/>
        </w:numPr>
        <w:tabs>
          <w:tab w:val="left" w:pos="2137"/>
          <w:tab w:val="left" w:pos="2138"/>
        </w:tabs>
        <w:spacing w:line="216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Supplied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with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2No.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Bramah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locks.</w:t>
      </w:r>
    </w:p>
    <w:p w14:paraId="581DE459" w14:textId="77777777" w:rsidR="00762D58" w:rsidRDefault="00A364CD">
      <w:pPr>
        <w:pStyle w:val="ListParagraph"/>
        <w:numPr>
          <w:ilvl w:val="1"/>
          <w:numId w:val="72"/>
        </w:numPr>
        <w:tabs>
          <w:tab w:val="left" w:pos="2137"/>
          <w:tab w:val="left" w:pos="2138"/>
        </w:tabs>
        <w:spacing w:line="216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Fitted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with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‘D’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handle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welded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to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outside.</w:t>
      </w:r>
    </w:p>
    <w:p w14:paraId="0DCE1D47" w14:textId="77777777" w:rsidR="00762D58" w:rsidRDefault="00A364CD">
      <w:pPr>
        <w:pStyle w:val="ListParagraph"/>
        <w:numPr>
          <w:ilvl w:val="1"/>
          <w:numId w:val="72"/>
        </w:numPr>
        <w:tabs>
          <w:tab w:val="left" w:pos="2137"/>
          <w:tab w:val="left" w:pos="2138"/>
        </w:tabs>
        <w:spacing w:line="216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Dog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bolts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fitted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to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inside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to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prevent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leaf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removal.</w:t>
      </w:r>
    </w:p>
    <w:p w14:paraId="3745D255" w14:textId="77777777" w:rsidR="00762D58" w:rsidRDefault="00A364CD">
      <w:pPr>
        <w:pStyle w:val="ListParagraph"/>
        <w:numPr>
          <w:ilvl w:val="1"/>
          <w:numId w:val="72"/>
        </w:numPr>
        <w:tabs>
          <w:tab w:val="left" w:pos="2137"/>
          <w:tab w:val="left" w:pos="2138"/>
        </w:tabs>
        <w:spacing w:line="216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Frame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fixings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to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suit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variety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of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opening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constructions.</w:t>
      </w:r>
    </w:p>
    <w:p w14:paraId="0CA2E0CC" w14:textId="77777777" w:rsidR="00762D58" w:rsidRDefault="00A364CD">
      <w:pPr>
        <w:pStyle w:val="ListParagraph"/>
        <w:numPr>
          <w:ilvl w:val="1"/>
          <w:numId w:val="72"/>
        </w:numPr>
        <w:tabs>
          <w:tab w:val="left" w:pos="2137"/>
          <w:tab w:val="left" w:pos="2138"/>
        </w:tabs>
        <w:spacing w:before="2" w:line="235" w:lineRule="auto"/>
        <w:ind w:right="1149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Constructed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to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comply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with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The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Home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Office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Firearms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Security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Handbook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2005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and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Health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&amp;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Safety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Executive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Circular</w:t>
      </w:r>
      <w:r>
        <w:rPr>
          <w:rFonts w:ascii="Calibri" w:hAnsi="Calibri"/>
          <w:color w:val="231F20"/>
          <w:spacing w:val="1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to</w:t>
      </w:r>
      <w:r>
        <w:rPr>
          <w:rFonts w:ascii="Calibri" w:hAnsi="Calibri"/>
          <w:color w:val="231F20"/>
          <w:spacing w:val="-2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Chief</w:t>
      </w:r>
      <w:r>
        <w:rPr>
          <w:rFonts w:ascii="Calibri" w:hAnsi="Calibri"/>
          <w:color w:val="231F20"/>
          <w:spacing w:val="-1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Officers</w:t>
      </w:r>
      <w:r>
        <w:rPr>
          <w:rFonts w:ascii="Calibri" w:hAnsi="Calibri"/>
          <w:color w:val="231F20"/>
          <w:spacing w:val="-1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of</w:t>
      </w:r>
      <w:r>
        <w:rPr>
          <w:rFonts w:ascii="Calibri" w:hAnsi="Calibri"/>
          <w:color w:val="231F20"/>
          <w:spacing w:val="-1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Police</w:t>
      </w:r>
      <w:r>
        <w:rPr>
          <w:rFonts w:ascii="Calibri" w:hAnsi="Calibri"/>
          <w:color w:val="231F20"/>
          <w:spacing w:val="-2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(No</w:t>
      </w:r>
      <w:r>
        <w:rPr>
          <w:rFonts w:ascii="Calibri" w:hAnsi="Calibri"/>
          <w:color w:val="231F20"/>
          <w:spacing w:val="-1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1/2005).</w:t>
      </w:r>
    </w:p>
    <w:p w14:paraId="5F96A462" w14:textId="77777777" w:rsidR="00762D58" w:rsidRDefault="00762D58">
      <w:pPr>
        <w:pStyle w:val="BodyText"/>
        <w:rPr>
          <w:rFonts w:ascii="Calibri"/>
          <w:sz w:val="18"/>
        </w:rPr>
      </w:pPr>
    </w:p>
    <w:p w14:paraId="312D3F3C" w14:textId="77777777" w:rsidR="00762D58" w:rsidRDefault="00762D58">
      <w:pPr>
        <w:pStyle w:val="BodyText"/>
        <w:spacing w:before="8"/>
        <w:rPr>
          <w:rFonts w:ascii="Calibri"/>
          <w:sz w:val="13"/>
        </w:rPr>
      </w:pPr>
    </w:p>
    <w:p w14:paraId="2FDFAF66" w14:textId="77777777" w:rsidR="00762D58" w:rsidRDefault="00A364CD">
      <w:pPr>
        <w:ind w:left="3313"/>
        <w:rPr>
          <w:rFonts w:ascii="Calibri"/>
          <w:b/>
          <w:i/>
          <w:sz w:val="20"/>
        </w:rPr>
      </w:pPr>
      <w:r>
        <w:rPr>
          <w:rFonts w:ascii="Calibri"/>
          <w:b/>
          <w:i/>
          <w:color w:val="231F20"/>
          <w:sz w:val="20"/>
        </w:rPr>
        <w:t>Finish</w:t>
      </w:r>
    </w:p>
    <w:p w14:paraId="3358A449" w14:textId="77777777" w:rsidR="00762D58" w:rsidRDefault="00762D58">
      <w:pPr>
        <w:pStyle w:val="BodyText"/>
        <w:rPr>
          <w:rFonts w:ascii="Calibri"/>
          <w:b/>
          <w:i/>
          <w:sz w:val="15"/>
        </w:rPr>
      </w:pPr>
    </w:p>
    <w:p w14:paraId="6AA36241" w14:textId="77777777" w:rsidR="00762D58" w:rsidRDefault="00A364CD">
      <w:pPr>
        <w:pStyle w:val="ListParagraph"/>
        <w:numPr>
          <w:ilvl w:val="2"/>
          <w:numId w:val="72"/>
        </w:numPr>
        <w:tabs>
          <w:tab w:val="left" w:pos="3937"/>
          <w:tab w:val="left" w:pos="3938"/>
        </w:tabs>
        <w:ind w:hanging="625"/>
        <w:rPr>
          <w:rFonts w:ascii="Calibri" w:hAnsi="Calibri"/>
          <w:sz w:val="18"/>
        </w:rPr>
      </w:pPr>
      <w:r>
        <w:pict w14:anchorId="39BAC2D2">
          <v:shape id="_x0000_s3583" type="#_x0000_t202" style="position:absolute;left:0;text-align:left;margin-left:20.25pt;margin-top:4pt;width:16pt;height:114.1pt;z-index:16121856;mso-position-horizontal-relative:page" filled="f" stroked="f">
            <v:textbox style="layout-flow:vertical;mso-layout-flow-alt:bottom-to-top" inset="0,0,0,0">
              <w:txbxContent>
                <w:p w14:paraId="6E1D9CC6" w14:textId="77777777" w:rsidR="00A364CD" w:rsidRDefault="00A364CD">
                  <w:pPr>
                    <w:spacing w:line="305" w:lineRule="exact"/>
                    <w:ind w:left="20"/>
                    <w:rPr>
                      <w:rFonts w:ascii="Calibri"/>
                      <w:sz w:val="28"/>
                    </w:rPr>
                  </w:pPr>
                  <w:r>
                    <w:rPr>
                      <w:rFonts w:ascii="Calibri"/>
                      <w:color w:val="231F20"/>
                      <w:sz w:val="28"/>
                    </w:rPr>
                    <w:t>PERSONNEL</w:t>
                  </w:r>
                  <w:r>
                    <w:rPr>
                      <w:rFonts w:ascii="Calibri"/>
                      <w:color w:val="231F20"/>
                      <w:spacing w:val="-12"/>
                      <w:sz w:val="28"/>
                    </w:rPr>
                    <w:t xml:space="preserve"> </w:t>
                  </w:r>
                  <w:r>
                    <w:rPr>
                      <w:rFonts w:ascii="Calibri"/>
                      <w:color w:val="231F20"/>
                      <w:sz w:val="28"/>
                    </w:rPr>
                    <w:t>DOORS</w:t>
                  </w:r>
                </w:p>
              </w:txbxContent>
            </v:textbox>
            <w10:wrap anchorx="page"/>
          </v:shape>
        </w:pict>
      </w:r>
      <w:r>
        <w:rPr>
          <w:rFonts w:ascii="Calibri" w:hAnsi="Calibri"/>
          <w:color w:val="231F20"/>
          <w:sz w:val="18"/>
        </w:rPr>
        <w:t>One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coat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factory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applied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high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build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zinc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phosphate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primer.</w:t>
      </w:r>
    </w:p>
    <w:p w14:paraId="18FD3A5F" w14:textId="77777777" w:rsidR="00762D58" w:rsidRDefault="00762D58">
      <w:pPr>
        <w:pStyle w:val="BodyText"/>
        <w:rPr>
          <w:rFonts w:ascii="Calibri"/>
        </w:rPr>
      </w:pPr>
    </w:p>
    <w:p w14:paraId="45B5116C" w14:textId="77777777" w:rsidR="00762D58" w:rsidRDefault="00762D58">
      <w:pPr>
        <w:pStyle w:val="BodyText"/>
        <w:rPr>
          <w:rFonts w:ascii="Calibri"/>
        </w:rPr>
      </w:pPr>
    </w:p>
    <w:p w14:paraId="4E6A3DF1" w14:textId="77777777" w:rsidR="00762D58" w:rsidRDefault="00762D58">
      <w:pPr>
        <w:pStyle w:val="BodyText"/>
        <w:rPr>
          <w:rFonts w:ascii="Calibri"/>
        </w:rPr>
      </w:pPr>
    </w:p>
    <w:p w14:paraId="5CD71AFE" w14:textId="77777777" w:rsidR="00762D58" w:rsidRDefault="00762D58">
      <w:pPr>
        <w:pStyle w:val="BodyText"/>
        <w:rPr>
          <w:rFonts w:ascii="Calibri"/>
        </w:rPr>
      </w:pPr>
    </w:p>
    <w:p w14:paraId="43337750" w14:textId="77777777" w:rsidR="00762D58" w:rsidRDefault="00762D58">
      <w:pPr>
        <w:pStyle w:val="BodyText"/>
        <w:rPr>
          <w:rFonts w:ascii="Calibri"/>
        </w:rPr>
      </w:pPr>
    </w:p>
    <w:p w14:paraId="28750743" w14:textId="77777777" w:rsidR="00762D58" w:rsidRDefault="00762D58">
      <w:pPr>
        <w:pStyle w:val="BodyText"/>
        <w:rPr>
          <w:rFonts w:ascii="Calibri"/>
        </w:rPr>
      </w:pPr>
    </w:p>
    <w:p w14:paraId="2CA46EF5" w14:textId="77777777" w:rsidR="00762D58" w:rsidRDefault="00762D58">
      <w:pPr>
        <w:pStyle w:val="BodyText"/>
        <w:rPr>
          <w:rFonts w:ascii="Calibri"/>
        </w:rPr>
      </w:pPr>
    </w:p>
    <w:p w14:paraId="3B4169C5" w14:textId="77777777" w:rsidR="00762D58" w:rsidRDefault="00762D58">
      <w:pPr>
        <w:pStyle w:val="BodyText"/>
        <w:rPr>
          <w:rFonts w:ascii="Calibri"/>
        </w:rPr>
      </w:pPr>
    </w:p>
    <w:p w14:paraId="57839051" w14:textId="77777777" w:rsidR="00762D58" w:rsidRDefault="00762D58">
      <w:pPr>
        <w:pStyle w:val="BodyText"/>
        <w:rPr>
          <w:rFonts w:ascii="Calibri"/>
        </w:rPr>
      </w:pPr>
    </w:p>
    <w:p w14:paraId="6D4466E3" w14:textId="77777777" w:rsidR="00762D58" w:rsidRDefault="00762D58">
      <w:pPr>
        <w:pStyle w:val="BodyText"/>
        <w:spacing w:before="11"/>
        <w:rPr>
          <w:rFonts w:ascii="Calibri"/>
          <w:sz w:val="26"/>
        </w:rPr>
      </w:pPr>
    </w:p>
    <w:p w14:paraId="742C0F25" w14:textId="77777777" w:rsidR="00762D58" w:rsidRDefault="00762D58">
      <w:pPr>
        <w:rPr>
          <w:rFonts w:ascii="Calibri"/>
          <w:sz w:val="26"/>
        </w:rPr>
        <w:sectPr w:rsidR="00762D58">
          <w:type w:val="continuous"/>
          <w:pgSz w:w="11910" w:h="16840"/>
          <w:pgMar w:top="1420" w:right="0" w:bottom="280" w:left="0" w:header="720" w:footer="720" w:gutter="0"/>
          <w:cols w:space="720"/>
        </w:sectPr>
      </w:pPr>
    </w:p>
    <w:p w14:paraId="594DE1DF" w14:textId="77777777" w:rsidR="00762D58" w:rsidRDefault="00A364CD">
      <w:pPr>
        <w:spacing w:before="68"/>
        <w:ind w:left="258" w:right="20"/>
        <w:jc w:val="center"/>
        <w:rPr>
          <w:rFonts w:ascii="Calibri"/>
          <w:sz w:val="16"/>
        </w:rPr>
      </w:pPr>
      <w:r>
        <w:rPr>
          <w:noProof/>
        </w:rPr>
        <w:lastRenderedPageBreak/>
        <w:drawing>
          <wp:anchor distT="0" distB="0" distL="0" distR="0" simplePos="0" relativeHeight="473588224" behindDoc="1" locked="0" layoutInCell="1" allowOverlap="1" wp14:anchorId="4CD0D1F9" wp14:editId="02141594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0005" cy="10692003"/>
            <wp:effectExtent l="0" t="0" r="0" b="0"/>
            <wp:wrapNone/>
            <wp:docPr id="637" name="image43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8" name="image434.png"/>
                    <pic:cNvPicPr/>
                  </pic:nvPicPr>
                  <pic:blipFill>
                    <a:blip r:embed="rId94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60005" cy="1069200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Calibri"/>
          <w:color w:val="FFFFFF"/>
          <w:sz w:val="16"/>
        </w:rPr>
        <w:t>SECTION</w:t>
      </w:r>
    </w:p>
    <w:p w14:paraId="1BDF035A" w14:textId="77777777" w:rsidR="00762D58" w:rsidRDefault="00A364CD">
      <w:pPr>
        <w:pStyle w:val="BodyText"/>
        <w:spacing w:before="87"/>
        <w:ind w:left="215" w:right="20"/>
        <w:jc w:val="center"/>
        <w:rPr>
          <w:rFonts w:ascii="Calibri"/>
        </w:rPr>
      </w:pPr>
      <w:r>
        <w:rPr>
          <w:rFonts w:ascii="Calibri"/>
          <w:color w:val="FFFFFF"/>
        </w:rPr>
        <w:t>58</w:t>
      </w:r>
    </w:p>
    <w:p w14:paraId="55905748" w14:textId="77777777" w:rsidR="00762D58" w:rsidRDefault="00A364CD">
      <w:pPr>
        <w:pStyle w:val="BodyText"/>
        <w:spacing w:before="156" w:line="242" w:lineRule="exact"/>
        <w:ind w:left="309" w:right="1392"/>
        <w:jc w:val="center"/>
        <w:rPr>
          <w:rFonts w:ascii="Calibri"/>
        </w:rPr>
      </w:pPr>
      <w:r>
        <w:br w:type="column"/>
      </w:r>
      <w:r>
        <w:rPr>
          <w:rFonts w:ascii="Calibri"/>
          <w:color w:val="231F20"/>
        </w:rPr>
        <w:lastRenderedPageBreak/>
        <w:t>Cell</w:t>
      </w:r>
      <w:r>
        <w:rPr>
          <w:rFonts w:ascii="Calibri"/>
          <w:color w:val="231F20"/>
          <w:spacing w:val="-6"/>
        </w:rPr>
        <w:t xml:space="preserve"> </w:t>
      </w:r>
      <w:r>
        <w:rPr>
          <w:rFonts w:ascii="Calibri"/>
          <w:color w:val="231F20"/>
        </w:rPr>
        <w:t>Security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Limited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Lynstock</w:t>
      </w:r>
      <w:r>
        <w:rPr>
          <w:rFonts w:ascii="Calibri"/>
          <w:color w:val="231F20"/>
          <w:spacing w:val="-6"/>
        </w:rPr>
        <w:t xml:space="preserve"> </w:t>
      </w:r>
      <w:r>
        <w:rPr>
          <w:rFonts w:ascii="Calibri"/>
          <w:color w:val="231F20"/>
        </w:rPr>
        <w:t>Way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Lostock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6"/>
        </w:rPr>
        <w:t xml:space="preserve"> </w:t>
      </w:r>
      <w:r>
        <w:rPr>
          <w:rFonts w:ascii="Calibri"/>
          <w:color w:val="231F20"/>
        </w:rPr>
        <w:t>Bolton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6"/>
        </w:rPr>
        <w:t xml:space="preserve"> </w:t>
      </w:r>
      <w:r>
        <w:rPr>
          <w:rFonts w:ascii="Calibri"/>
          <w:color w:val="231F20"/>
        </w:rPr>
        <w:t>BL6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4SA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England</w:t>
      </w:r>
    </w:p>
    <w:p w14:paraId="1D7138DB" w14:textId="77777777" w:rsidR="00762D58" w:rsidRDefault="00A364CD">
      <w:pPr>
        <w:pStyle w:val="BodyText"/>
        <w:spacing w:line="242" w:lineRule="exact"/>
        <w:ind w:left="310" w:right="1392"/>
        <w:jc w:val="center"/>
        <w:rPr>
          <w:rFonts w:ascii="Calibri"/>
        </w:rPr>
      </w:pPr>
      <w:r>
        <w:rPr>
          <w:rFonts w:ascii="Calibri"/>
          <w:color w:val="1C6D37"/>
        </w:rPr>
        <w:t>Tel</w:t>
      </w:r>
      <w:r>
        <w:rPr>
          <w:rFonts w:ascii="Calibri"/>
          <w:color w:val="1C6D37"/>
          <w:spacing w:val="-7"/>
        </w:rPr>
        <w:t xml:space="preserve"> </w:t>
      </w:r>
      <w:r>
        <w:rPr>
          <w:rFonts w:ascii="Calibri"/>
          <w:color w:val="231F20"/>
        </w:rPr>
        <w:t>+44</w:t>
      </w:r>
      <w:r>
        <w:rPr>
          <w:rFonts w:ascii="Calibri"/>
          <w:color w:val="231F20"/>
          <w:spacing w:val="-8"/>
        </w:rPr>
        <w:t xml:space="preserve"> </w:t>
      </w:r>
      <w:r>
        <w:rPr>
          <w:rFonts w:ascii="Calibri"/>
          <w:color w:val="231F20"/>
        </w:rPr>
        <w:t>(0)</w:t>
      </w:r>
      <w:r>
        <w:rPr>
          <w:rFonts w:ascii="Calibri"/>
          <w:color w:val="231F20"/>
          <w:spacing w:val="-7"/>
        </w:rPr>
        <w:t xml:space="preserve"> </w:t>
      </w:r>
      <w:r>
        <w:rPr>
          <w:rFonts w:ascii="Calibri"/>
          <w:color w:val="231F20"/>
        </w:rPr>
        <w:t>1204</w:t>
      </w:r>
      <w:r>
        <w:rPr>
          <w:rFonts w:ascii="Calibri"/>
          <w:color w:val="231F20"/>
          <w:spacing w:val="-7"/>
        </w:rPr>
        <w:t xml:space="preserve"> </w:t>
      </w:r>
      <w:r>
        <w:rPr>
          <w:rFonts w:ascii="Calibri"/>
          <w:color w:val="231F20"/>
        </w:rPr>
        <w:t>669690</w:t>
      </w:r>
      <w:r>
        <w:rPr>
          <w:rFonts w:ascii="Calibri"/>
          <w:color w:val="231F20"/>
          <w:spacing w:val="25"/>
        </w:rPr>
        <w:t xml:space="preserve"> </w:t>
      </w:r>
      <w:r>
        <w:rPr>
          <w:rFonts w:ascii="Calibri"/>
          <w:color w:val="1C6D37"/>
        </w:rPr>
        <w:t>Fax</w:t>
      </w:r>
      <w:r>
        <w:rPr>
          <w:rFonts w:ascii="Calibri"/>
          <w:color w:val="1C6D37"/>
          <w:spacing w:val="-7"/>
        </w:rPr>
        <w:t xml:space="preserve"> </w:t>
      </w:r>
      <w:r>
        <w:rPr>
          <w:rFonts w:ascii="Calibri"/>
          <w:color w:val="231F20"/>
        </w:rPr>
        <w:t>+44</w:t>
      </w:r>
      <w:r>
        <w:rPr>
          <w:rFonts w:ascii="Calibri"/>
          <w:color w:val="231F20"/>
          <w:spacing w:val="-7"/>
        </w:rPr>
        <w:t xml:space="preserve"> </w:t>
      </w:r>
      <w:r>
        <w:rPr>
          <w:rFonts w:ascii="Calibri"/>
          <w:color w:val="231F20"/>
        </w:rPr>
        <w:t>(0)</w:t>
      </w:r>
      <w:r>
        <w:rPr>
          <w:rFonts w:ascii="Calibri"/>
          <w:color w:val="231F20"/>
          <w:spacing w:val="-8"/>
        </w:rPr>
        <w:t xml:space="preserve"> </w:t>
      </w:r>
      <w:r>
        <w:rPr>
          <w:rFonts w:ascii="Calibri"/>
          <w:color w:val="231F20"/>
        </w:rPr>
        <w:t>1204</w:t>
      </w:r>
      <w:r>
        <w:rPr>
          <w:rFonts w:ascii="Calibri"/>
          <w:color w:val="231F20"/>
          <w:spacing w:val="-7"/>
        </w:rPr>
        <w:t xml:space="preserve"> </w:t>
      </w:r>
      <w:r>
        <w:rPr>
          <w:rFonts w:ascii="Calibri"/>
          <w:color w:val="231F20"/>
        </w:rPr>
        <w:t>669650</w:t>
      </w:r>
      <w:r>
        <w:rPr>
          <w:rFonts w:ascii="Calibri"/>
          <w:color w:val="231F20"/>
          <w:spacing w:val="31"/>
        </w:rPr>
        <w:t xml:space="preserve"> </w:t>
      </w:r>
      <w:r>
        <w:rPr>
          <w:rFonts w:ascii="Calibri"/>
          <w:color w:val="1C6D37"/>
        </w:rPr>
        <w:t>Email</w:t>
      </w:r>
      <w:r>
        <w:rPr>
          <w:rFonts w:ascii="Calibri"/>
          <w:color w:val="1C6D37"/>
          <w:spacing w:val="-7"/>
        </w:rPr>
        <w:t xml:space="preserve"> </w:t>
      </w:r>
      <w:hyperlink r:id="rId944">
        <w:r>
          <w:rPr>
            <w:rFonts w:ascii="Calibri"/>
            <w:color w:val="231F20"/>
          </w:rPr>
          <w:t>sales@cellsecurity.co.uk</w:t>
        </w:r>
      </w:hyperlink>
      <w:r>
        <w:rPr>
          <w:rFonts w:ascii="Calibri"/>
          <w:color w:val="231F20"/>
          <w:spacing w:val="71"/>
        </w:rPr>
        <w:t xml:space="preserve"> </w:t>
      </w:r>
      <w:r>
        <w:rPr>
          <w:rFonts w:ascii="Calibri"/>
          <w:color w:val="1C6D37"/>
        </w:rPr>
        <w:t>Web</w:t>
      </w:r>
      <w:r>
        <w:rPr>
          <w:rFonts w:ascii="Calibri"/>
          <w:color w:val="1C6D37"/>
          <w:spacing w:val="-8"/>
        </w:rPr>
        <w:t xml:space="preserve"> </w:t>
      </w:r>
      <w:hyperlink r:id="rId945">
        <w:r>
          <w:rPr>
            <w:rFonts w:ascii="Calibri"/>
            <w:color w:val="231F20"/>
          </w:rPr>
          <w:t>www.cellsecurity.co.uk</w:t>
        </w:r>
      </w:hyperlink>
    </w:p>
    <w:p w14:paraId="1B9ED8EA" w14:textId="77777777" w:rsidR="00762D58" w:rsidRDefault="00762D58">
      <w:pPr>
        <w:spacing w:line="242" w:lineRule="exact"/>
        <w:jc w:val="center"/>
        <w:rPr>
          <w:rFonts w:ascii="Calibri"/>
        </w:rPr>
        <w:sectPr w:rsidR="00762D58">
          <w:type w:val="continuous"/>
          <w:pgSz w:w="11910" w:h="16840"/>
          <w:pgMar w:top="1420" w:right="0" w:bottom="280" w:left="0" w:header="720" w:footer="720" w:gutter="0"/>
          <w:cols w:num="2" w:space="720" w:equalWidth="0">
            <w:col w:w="883" w:space="357"/>
            <w:col w:w="10670"/>
          </w:cols>
        </w:sectPr>
      </w:pPr>
    </w:p>
    <w:p w14:paraId="37F45B0E" w14:textId="77777777" w:rsidR="00762D58" w:rsidRDefault="00A364CD">
      <w:pPr>
        <w:pStyle w:val="Heading4"/>
        <w:tabs>
          <w:tab w:val="left" w:pos="8933"/>
          <w:tab w:val="left" w:pos="11542"/>
        </w:tabs>
        <w:spacing w:before="14"/>
        <w:ind w:left="865"/>
        <w:rPr>
          <w:sz w:val="20"/>
        </w:rPr>
      </w:pPr>
      <w:r>
        <w:rPr>
          <w:noProof/>
        </w:rPr>
        <w:lastRenderedPageBreak/>
        <w:drawing>
          <wp:anchor distT="0" distB="0" distL="0" distR="0" simplePos="0" relativeHeight="473589760" behindDoc="1" locked="0" layoutInCell="1" allowOverlap="1" wp14:anchorId="578C7341" wp14:editId="422E701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1592" cy="10692003"/>
            <wp:effectExtent l="0" t="0" r="0" b="0"/>
            <wp:wrapNone/>
            <wp:docPr id="639" name="image43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0" name="image435.png"/>
                    <pic:cNvPicPr/>
                  </pic:nvPicPr>
                  <pic:blipFill>
                    <a:blip r:embed="rId94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61592" cy="1069200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color w:val="1C6D37"/>
          <w:position w:val="1"/>
        </w:rPr>
        <w:t>Cell</w:t>
      </w:r>
      <w:r>
        <w:rPr>
          <w:color w:val="231F20"/>
          <w:position w:val="1"/>
        </w:rPr>
        <w:t>Security.co.uk</w:t>
      </w:r>
      <w:r>
        <w:rPr>
          <w:color w:val="231F20"/>
          <w:position w:val="1"/>
        </w:rPr>
        <w:tab/>
      </w:r>
      <w:r>
        <w:rPr>
          <w:color w:val="231F20"/>
        </w:rPr>
        <w:t>Strongroom</w:t>
      </w:r>
      <w:r>
        <w:rPr>
          <w:color w:val="231F20"/>
          <w:spacing w:val="-7"/>
        </w:rPr>
        <w:t xml:space="preserve"> </w:t>
      </w:r>
      <w:r>
        <w:rPr>
          <w:color w:val="231F20"/>
        </w:rPr>
        <w:t>Door</w:t>
      </w:r>
      <w:r>
        <w:rPr>
          <w:color w:val="231F20"/>
        </w:rPr>
        <w:tab/>
      </w:r>
      <w:r>
        <w:rPr>
          <w:color w:val="FFFFFF"/>
          <w:position w:val="9"/>
          <w:sz w:val="20"/>
        </w:rPr>
        <w:t>3</w:t>
      </w:r>
    </w:p>
    <w:p w14:paraId="3455FDF4" w14:textId="77777777" w:rsidR="00762D58" w:rsidRDefault="00A364CD">
      <w:pPr>
        <w:tabs>
          <w:tab w:val="left" w:pos="10158"/>
        </w:tabs>
        <w:spacing w:before="19"/>
        <w:ind w:left="922"/>
        <w:rPr>
          <w:rFonts w:ascii="Calibri"/>
          <w:sz w:val="16"/>
        </w:rPr>
      </w:pPr>
      <w:r>
        <w:pict w14:anchorId="0A8DF26D">
          <v:shape id="_x0000_s3582" type="#_x0000_t202" style="position:absolute;left:0;text-align:left;margin-left:574.4pt;margin-top:14.35pt;width:12pt;height:44.55pt;z-index:16123392;mso-position-horizontal-relative:page" filled="f" stroked="f">
            <v:textbox style="layout-flow:vertical;mso-layout-flow-alt:bottom-to-top" inset="0,0,0,0">
              <w:txbxContent>
                <w:p w14:paraId="01B4627D" w14:textId="77777777" w:rsidR="00A364CD" w:rsidRDefault="00A364CD">
                  <w:pPr>
                    <w:pStyle w:val="BodyText"/>
                    <w:spacing w:line="224" w:lineRule="exact"/>
                    <w:ind w:left="20"/>
                    <w:rPr>
                      <w:rFonts w:ascii="Calibri"/>
                    </w:rPr>
                  </w:pPr>
                  <w:r>
                    <w:rPr>
                      <w:rFonts w:ascii="Calibri"/>
                      <w:color w:val="FFFFFF"/>
                    </w:rPr>
                    <w:t>SECTION</w:t>
                  </w:r>
                  <w:r>
                    <w:rPr>
                      <w:rFonts w:ascii="Calibri"/>
                      <w:color w:val="FFFFFF"/>
                      <w:spacing w:val="-6"/>
                    </w:rPr>
                    <w:t xml:space="preserve"> </w:t>
                  </w:r>
                  <w:r>
                    <w:rPr>
                      <w:rFonts w:ascii="Calibri"/>
                      <w:color w:val="FFFFFF"/>
                    </w:rPr>
                    <w:t>3</w:t>
                  </w:r>
                </w:p>
              </w:txbxContent>
            </v:textbox>
            <w10:wrap anchorx="page"/>
          </v:shape>
        </w:pict>
      </w:r>
      <w:r>
        <w:rPr>
          <w:rFonts w:ascii="Calibri"/>
          <w:color w:val="8D8F92"/>
          <w:sz w:val="16"/>
        </w:rPr>
        <w:t>custodial</w:t>
      </w:r>
      <w:r>
        <w:rPr>
          <w:rFonts w:ascii="Calibri"/>
          <w:color w:val="8D8F92"/>
          <w:spacing w:val="-6"/>
          <w:sz w:val="16"/>
        </w:rPr>
        <w:t xml:space="preserve"> </w:t>
      </w:r>
      <w:r>
        <w:rPr>
          <w:rFonts w:ascii="Calibri"/>
          <w:color w:val="8D8F92"/>
          <w:sz w:val="16"/>
        </w:rPr>
        <w:t>and</w:t>
      </w:r>
      <w:r>
        <w:rPr>
          <w:rFonts w:ascii="Calibri"/>
          <w:color w:val="8D8F92"/>
          <w:spacing w:val="-6"/>
          <w:sz w:val="16"/>
        </w:rPr>
        <w:t xml:space="preserve"> </w:t>
      </w:r>
      <w:r>
        <w:rPr>
          <w:rFonts w:ascii="Calibri"/>
          <w:color w:val="8D8F92"/>
          <w:sz w:val="16"/>
        </w:rPr>
        <w:t>detention</w:t>
      </w:r>
      <w:r>
        <w:rPr>
          <w:rFonts w:ascii="Calibri"/>
          <w:color w:val="8D8F92"/>
          <w:spacing w:val="-6"/>
          <w:sz w:val="16"/>
        </w:rPr>
        <w:t xml:space="preserve"> </w:t>
      </w:r>
      <w:r>
        <w:rPr>
          <w:rFonts w:ascii="Calibri"/>
          <w:color w:val="8D8F92"/>
          <w:sz w:val="16"/>
        </w:rPr>
        <w:t>solutions</w:t>
      </w:r>
      <w:r>
        <w:rPr>
          <w:rFonts w:ascii="Calibri"/>
          <w:color w:val="8D8F92"/>
          <w:sz w:val="16"/>
        </w:rPr>
        <w:tab/>
      </w:r>
      <w:r>
        <w:rPr>
          <w:rFonts w:ascii="Calibri"/>
          <w:color w:val="8D8F92"/>
          <w:spacing w:val="-1"/>
          <w:sz w:val="16"/>
        </w:rPr>
        <w:t>POLICE</w:t>
      </w:r>
      <w:r>
        <w:rPr>
          <w:rFonts w:ascii="Calibri"/>
          <w:color w:val="8D8F92"/>
          <w:spacing w:val="-7"/>
          <w:sz w:val="16"/>
        </w:rPr>
        <w:t xml:space="preserve"> </w:t>
      </w:r>
      <w:r>
        <w:rPr>
          <w:rFonts w:ascii="Calibri"/>
          <w:color w:val="8D8F92"/>
          <w:spacing w:val="-1"/>
          <w:sz w:val="16"/>
        </w:rPr>
        <w:t>STATION</w:t>
      </w:r>
    </w:p>
    <w:p w14:paraId="61FC599F" w14:textId="77777777" w:rsidR="00762D58" w:rsidRDefault="00762D58">
      <w:pPr>
        <w:pStyle w:val="BodyText"/>
        <w:rPr>
          <w:rFonts w:ascii="Calibri"/>
        </w:rPr>
      </w:pPr>
    </w:p>
    <w:p w14:paraId="29071CC1" w14:textId="77777777" w:rsidR="00762D58" w:rsidRDefault="00762D58">
      <w:pPr>
        <w:pStyle w:val="BodyText"/>
        <w:rPr>
          <w:rFonts w:ascii="Calibri"/>
        </w:rPr>
      </w:pPr>
    </w:p>
    <w:p w14:paraId="10E6D27C" w14:textId="77777777" w:rsidR="00762D58" w:rsidRDefault="00762D58">
      <w:pPr>
        <w:pStyle w:val="BodyText"/>
        <w:rPr>
          <w:rFonts w:ascii="Calibri"/>
        </w:rPr>
      </w:pPr>
    </w:p>
    <w:p w14:paraId="0225A5A2" w14:textId="77777777" w:rsidR="00762D58" w:rsidRDefault="00762D58">
      <w:pPr>
        <w:pStyle w:val="BodyText"/>
        <w:rPr>
          <w:rFonts w:ascii="Calibri"/>
        </w:rPr>
      </w:pPr>
    </w:p>
    <w:p w14:paraId="794FEF5F" w14:textId="77777777" w:rsidR="00762D58" w:rsidRDefault="00762D58">
      <w:pPr>
        <w:pStyle w:val="BodyText"/>
        <w:rPr>
          <w:rFonts w:ascii="Calibri"/>
        </w:rPr>
      </w:pPr>
    </w:p>
    <w:p w14:paraId="0A9F0036" w14:textId="77777777" w:rsidR="00762D58" w:rsidRDefault="00762D58">
      <w:pPr>
        <w:pStyle w:val="BodyText"/>
        <w:rPr>
          <w:rFonts w:ascii="Calibri"/>
        </w:rPr>
      </w:pPr>
    </w:p>
    <w:p w14:paraId="10D7C301" w14:textId="77777777" w:rsidR="00762D58" w:rsidRDefault="00762D58">
      <w:pPr>
        <w:pStyle w:val="BodyText"/>
        <w:rPr>
          <w:rFonts w:ascii="Calibri"/>
        </w:rPr>
      </w:pPr>
    </w:p>
    <w:p w14:paraId="4060B75C" w14:textId="77777777" w:rsidR="00762D58" w:rsidRDefault="00762D58">
      <w:pPr>
        <w:pStyle w:val="BodyText"/>
        <w:rPr>
          <w:rFonts w:ascii="Calibri"/>
        </w:rPr>
      </w:pPr>
    </w:p>
    <w:p w14:paraId="59670E86" w14:textId="77777777" w:rsidR="00762D58" w:rsidRDefault="00762D58">
      <w:pPr>
        <w:pStyle w:val="BodyText"/>
        <w:rPr>
          <w:rFonts w:ascii="Calibri"/>
        </w:rPr>
      </w:pPr>
    </w:p>
    <w:p w14:paraId="61A51D2B" w14:textId="77777777" w:rsidR="00762D58" w:rsidRDefault="00762D58">
      <w:pPr>
        <w:pStyle w:val="BodyText"/>
        <w:rPr>
          <w:rFonts w:ascii="Calibri"/>
        </w:rPr>
      </w:pPr>
    </w:p>
    <w:p w14:paraId="165CE971" w14:textId="77777777" w:rsidR="00762D58" w:rsidRDefault="00762D58">
      <w:pPr>
        <w:pStyle w:val="BodyText"/>
        <w:rPr>
          <w:rFonts w:ascii="Calibri"/>
        </w:rPr>
      </w:pPr>
    </w:p>
    <w:p w14:paraId="05746055" w14:textId="77777777" w:rsidR="00762D58" w:rsidRDefault="00762D58">
      <w:pPr>
        <w:pStyle w:val="BodyText"/>
        <w:rPr>
          <w:rFonts w:ascii="Calibri"/>
        </w:rPr>
      </w:pPr>
    </w:p>
    <w:p w14:paraId="5CA04CE8" w14:textId="77777777" w:rsidR="00762D58" w:rsidRDefault="00762D58">
      <w:pPr>
        <w:pStyle w:val="BodyText"/>
        <w:rPr>
          <w:rFonts w:ascii="Calibri"/>
        </w:rPr>
      </w:pPr>
    </w:p>
    <w:p w14:paraId="0CB34AAF" w14:textId="77777777" w:rsidR="00762D58" w:rsidRDefault="00762D58">
      <w:pPr>
        <w:pStyle w:val="BodyText"/>
        <w:rPr>
          <w:rFonts w:ascii="Calibri"/>
        </w:rPr>
      </w:pPr>
    </w:p>
    <w:p w14:paraId="5544CC5A" w14:textId="77777777" w:rsidR="00762D58" w:rsidRDefault="00762D58">
      <w:pPr>
        <w:pStyle w:val="BodyText"/>
        <w:rPr>
          <w:rFonts w:ascii="Calibri"/>
        </w:rPr>
      </w:pPr>
    </w:p>
    <w:p w14:paraId="4B607C0D" w14:textId="77777777" w:rsidR="00762D58" w:rsidRDefault="00762D58">
      <w:pPr>
        <w:pStyle w:val="BodyText"/>
        <w:rPr>
          <w:rFonts w:ascii="Calibri"/>
        </w:rPr>
      </w:pPr>
    </w:p>
    <w:p w14:paraId="4F83D304" w14:textId="77777777" w:rsidR="00762D58" w:rsidRDefault="00762D58">
      <w:pPr>
        <w:pStyle w:val="BodyText"/>
        <w:rPr>
          <w:rFonts w:ascii="Calibri"/>
        </w:rPr>
      </w:pPr>
    </w:p>
    <w:p w14:paraId="0F43278F" w14:textId="77777777" w:rsidR="00762D58" w:rsidRDefault="00762D58">
      <w:pPr>
        <w:pStyle w:val="BodyText"/>
        <w:rPr>
          <w:rFonts w:ascii="Calibri"/>
        </w:rPr>
      </w:pPr>
    </w:p>
    <w:p w14:paraId="1E514A08" w14:textId="77777777" w:rsidR="00762D58" w:rsidRDefault="00762D58">
      <w:pPr>
        <w:pStyle w:val="BodyText"/>
        <w:rPr>
          <w:rFonts w:ascii="Calibri"/>
        </w:rPr>
      </w:pPr>
    </w:p>
    <w:p w14:paraId="2F91C769" w14:textId="77777777" w:rsidR="00762D58" w:rsidRDefault="00762D58">
      <w:pPr>
        <w:pStyle w:val="BodyText"/>
        <w:rPr>
          <w:rFonts w:ascii="Calibri"/>
        </w:rPr>
      </w:pPr>
    </w:p>
    <w:p w14:paraId="069BCAF5" w14:textId="77777777" w:rsidR="00762D58" w:rsidRDefault="00762D58">
      <w:pPr>
        <w:pStyle w:val="BodyText"/>
        <w:rPr>
          <w:rFonts w:ascii="Calibri"/>
        </w:rPr>
      </w:pPr>
    </w:p>
    <w:p w14:paraId="21C5DB3E" w14:textId="77777777" w:rsidR="00762D58" w:rsidRDefault="00762D58">
      <w:pPr>
        <w:pStyle w:val="BodyText"/>
        <w:rPr>
          <w:rFonts w:ascii="Calibri"/>
        </w:rPr>
      </w:pPr>
    </w:p>
    <w:p w14:paraId="3E78A2E1" w14:textId="77777777" w:rsidR="00762D58" w:rsidRDefault="00762D58">
      <w:pPr>
        <w:pStyle w:val="BodyText"/>
        <w:rPr>
          <w:rFonts w:ascii="Calibri"/>
        </w:rPr>
      </w:pPr>
    </w:p>
    <w:p w14:paraId="350D64E9" w14:textId="77777777" w:rsidR="00762D58" w:rsidRDefault="00762D58">
      <w:pPr>
        <w:pStyle w:val="BodyText"/>
        <w:rPr>
          <w:rFonts w:ascii="Calibri"/>
        </w:rPr>
      </w:pPr>
    </w:p>
    <w:p w14:paraId="5DE509F2" w14:textId="77777777" w:rsidR="00762D58" w:rsidRDefault="00762D58">
      <w:pPr>
        <w:pStyle w:val="BodyText"/>
        <w:rPr>
          <w:rFonts w:ascii="Calibri"/>
        </w:rPr>
      </w:pPr>
    </w:p>
    <w:p w14:paraId="36BB77CF" w14:textId="77777777" w:rsidR="00762D58" w:rsidRDefault="00762D58">
      <w:pPr>
        <w:pStyle w:val="BodyText"/>
        <w:rPr>
          <w:rFonts w:ascii="Calibri"/>
        </w:rPr>
      </w:pPr>
    </w:p>
    <w:p w14:paraId="50F01372" w14:textId="77777777" w:rsidR="00762D58" w:rsidRDefault="00762D58">
      <w:pPr>
        <w:pStyle w:val="BodyText"/>
        <w:rPr>
          <w:rFonts w:ascii="Calibri"/>
        </w:rPr>
      </w:pPr>
    </w:p>
    <w:p w14:paraId="2526CEB0" w14:textId="77777777" w:rsidR="00762D58" w:rsidRDefault="00762D58">
      <w:pPr>
        <w:pStyle w:val="BodyText"/>
        <w:rPr>
          <w:rFonts w:ascii="Calibri"/>
        </w:rPr>
      </w:pPr>
    </w:p>
    <w:p w14:paraId="5CD3FA58" w14:textId="77777777" w:rsidR="00762D58" w:rsidRDefault="00762D58">
      <w:pPr>
        <w:pStyle w:val="BodyText"/>
        <w:rPr>
          <w:rFonts w:ascii="Calibri"/>
        </w:rPr>
      </w:pPr>
    </w:p>
    <w:p w14:paraId="4B37FBF4" w14:textId="77777777" w:rsidR="00762D58" w:rsidRDefault="00762D58">
      <w:pPr>
        <w:pStyle w:val="BodyText"/>
        <w:rPr>
          <w:rFonts w:ascii="Calibri"/>
        </w:rPr>
      </w:pPr>
    </w:p>
    <w:p w14:paraId="3DC98E64" w14:textId="77777777" w:rsidR="00762D58" w:rsidRDefault="00762D58">
      <w:pPr>
        <w:pStyle w:val="BodyText"/>
        <w:rPr>
          <w:rFonts w:ascii="Calibri"/>
        </w:rPr>
      </w:pPr>
    </w:p>
    <w:p w14:paraId="7868687E" w14:textId="77777777" w:rsidR="00762D58" w:rsidRDefault="00762D58">
      <w:pPr>
        <w:pStyle w:val="BodyText"/>
        <w:rPr>
          <w:rFonts w:ascii="Calibri"/>
        </w:rPr>
      </w:pPr>
    </w:p>
    <w:p w14:paraId="587DA5A1" w14:textId="77777777" w:rsidR="00762D58" w:rsidRDefault="00762D58">
      <w:pPr>
        <w:pStyle w:val="BodyText"/>
        <w:rPr>
          <w:rFonts w:ascii="Calibri"/>
        </w:rPr>
      </w:pPr>
    </w:p>
    <w:p w14:paraId="6747F511" w14:textId="77777777" w:rsidR="00762D58" w:rsidRDefault="00762D58">
      <w:pPr>
        <w:pStyle w:val="BodyText"/>
        <w:rPr>
          <w:rFonts w:ascii="Calibri"/>
        </w:rPr>
      </w:pPr>
    </w:p>
    <w:p w14:paraId="4E917660" w14:textId="77777777" w:rsidR="00762D58" w:rsidRDefault="00762D58">
      <w:pPr>
        <w:pStyle w:val="BodyText"/>
        <w:rPr>
          <w:rFonts w:ascii="Calibri"/>
        </w:rPr>
      </w:pPr>
    </w:p>
    <w:p w14:paraId="3D771B9D" w14:textId="77777777" w:rsidR="00762D58" w:rsidRDefault="00762D58">
      <w:pPr>
        <w:pStyle w:val="BodyText"/>
        <w:rPr>
          <w:rFonts w:ascii="Calibri"/>
        </w:rPr>
      </w:pPr>
    </w:p>
    <w:p w14:paraId="1D6B2E9A" w14:textId="77777777" w:rsidR="00762D58" w:rsidRDefault="00762D58">
      <w:pPr>
        <w:pStyle w:val="BodyText"/>
        <w:rPr>
          <w:rFonts w:ascii="Calibri"/>
        </w:rPr>
      </w:pPr>
    </w:p>
    <w:p w14:paraId="33E7983F" w14:textId="77777777" w:rsidR="00762D58" w:rsidRDefault="00762D58">
      <w:pPr>
        <w:pStyle w:val="BodyText"/>
        <w:spacing w:before="2"/>
        <w:rPr>
          <w:rFonts w:ascii="Calibri"/>
          <w:sz w:val="18"/>
        </w:rPr>
      </w:pPr>
    </w:p>
    <w:p w14:paraId="56C87B9B" w14:textId="77777777" w:rsidR="00762D58" w:rsidRDefault="00A364CD">
      <w:pPr>
        <w:spacing w:before="60"/>
        <w:ind w:left="1133"/>
        <w:rPr>
          <w:rFonts w:ascii="Calibri"/>
          <w:b/>
          <w:i/>
          <w:sz w:val="20"/>
        </w:rPr>
      </w:pPr>
      <w:r>
        <w:rPr>
          <w:rFonts w:ascii="Calibri"/>
          <w:b/>
          <w:i/>
          <w:color w:val="231F20"/>
          <w:sz w:val="20"/>
        </w:rPr>
        <w:t>Specification</w:t>
      </w:r>
    </w:p>
    <w:p w14:paraId="643AD787" w14:textId="77777777" w:rsidR="00762D58" w:rsidRDefault="00762D58">
      <w:pPr>
        <w:pStyle w:val="BodyText"/>
        <w:spacing w:before="12"/>
        <w:rPr>
          <w:rFonts w:ascii="Calibri"/>
          <w:b/>
          <w:i/>
          <w:sz w:val="16"/>
        </w:rPr>
      </w:pPr>
    </w:p>
    <w:p w14:paraId="406B374D" w14:textId="77777777" w:rsidR="00762D58" w:rsidRDefault="00A364CD">
      <w:pPr>
        <w:pStyle w:val="ListParagraph"/>
        <w:numPr>
          <w:ilvl w:val="0"/>
          <w:numId w:val="71"/>
        </w:numPr>
        <w:tabs>
          <w:tab w:val="left" w:pos="1493"/>
          <w:tab w:val="left" w:pos="1494"/>
        </w:tabs>
        <w:spacing w:line="218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Door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leaf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constructed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from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40mm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rolled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hollow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framework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sheeted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both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sides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with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3mm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thick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steel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skins.</w:t>
      </w:r>
    </w:p>
    <w:p w14:paraId="6C3555F8" w14:textId="77777777" w:rsidR="00762D58" w:rsidRDefault="00A364CD">
      <w:pPr>
        <w:pStyle w:val="ListParagraph"/>
        <w:numPr>
          <w:ilvl w:val="0"/>
          <w:numId w:val="71"/>
        </w:numPr>
        <w:tabs>
          <w:tab w:val="left" w:pos="1493"/>
          <w:tab w:val="left" w:pos="1494"/>
        </w:tabs>
        <w:spacing w:line="216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Mineral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wool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insulation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to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all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internal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voids.</w:t>
      </w:r>
    </w:p>
    <w:p w14:paraId="552FF27E" w14:textId="77777777" w:rsidR="00762D58" w:rsidRDefault="00A364CD">
      <w:pPr>
        <w:pStyle w:val="ListParagraph"/>
        <w:numPr>
          <w:ilvl w:val="0"/>
          <w:numId w:val="71"/>
        </w:numPr>
        <w:tabs>
          <w:tab w:val="left" w:pos="1493"/>
          <w:tab w:val="left" w:pos="1494"/>
        </w:tabs>
        <w:spacing w:line="216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125mm</w:t>
      </w:r>
      <w:r>
        <w:rPr>
          <w:rFonts w:ascii="Calibri" w:hAnsi="Calibri"/>
          <w:color w:val="231F20"/>
          <w:spacing w:val="-2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x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75mm</w:t>
      </w:r>
      <w:r>
        <w:rPr>
          <w:rFonts w:ascii="Calibri" w:hAnsi="Calibri"/>
          <w:color w:val="231F20"/>
          <w:spacing w:val="-2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x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8mm</w:t>
      </w:r>
      <w:r>
        <w:rPr>
          <w:rFonts w:ascii="Calibri" w:hAnsi="Calibri"/>
          <w:color w:val="231F20"/>
          <w:spacing w:val="-1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rolled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steel</w:t>
      </w:r>
      <w:r>
        <w:rPr>
          <w:rFonts w:ascii="Calibri" w:hAnsi="Calibri"/>
          <w:color w:val="231F20"/>
          <w:spacing w:val="-2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angle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frame.</w:t>
      </w:r>
    </w:p>
    <w:p w14:paraId="2B76BF17" w14:textId="77777777" w:rsidR="00762D58" w:rsidRDefault="00A364CD">
      <w:pPr>
        <w:pStyle w:val="ListParagraph"/>
        <w:numPr>
          <w:ilvl w:val="0"/>
          <w:numId w:val="71"/>
        </w:numPr>
        <w:tabs>
          <w:tab w:val="left" w:pos="1493"/>
          <w:tab w:val="left" w:pos="1494"/>
        </w:tabs>
        <w:spacing w:line="216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Frame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fixings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to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suit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variety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of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opening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constructions.</w:t>
      </w:r>
    </w:p>
    <w:p w14:paraId="058D9DBD" w14:textId="77777777" w:rsidR="00762D58" w:rsidRDefault="00A364CD">
      <w:pPr>
        <w:pStyle w:val="ListParagraph"/>
        <w:numPr>
          <w:ilvl w:val="0"/>
          <w:numId w:val="71"/>
        </w:numPr>
        <w:tabs>
          <w:tab w:val="left" w:pos="1493"/>
          <w:tab w:val="left" w:pos="1494"/>
        </w:tabs>
        <w:spacing w:line="216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Door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leaf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mounted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within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door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frame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and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hung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on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substantial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continuous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hinge.</w:t>
      </w:r>
    </w:p>
    <w:p w14:paraId="24E920F9" w14:textId="77777777" w:rsidR="00762D58" w:rsidRDefault="00A364CD">
      <w:pPr>
        <w:pStyle w:val="ListParagraph"/>
        <w:numPr>
          <w:ilvl w:val="0"/>
          <w:numId w:val="71"/>
        </w:numPr>
        <w:tabs>
          <w:tab w:val="left" w:pos="1493"/>
          <w:tab w:val="left" w:pos="1494"/>
        </w:tabs>
        <w:spacing w:line="216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Supplied</w:t>
      </w:r>
      <w:r>
        <w:rPr>
          <w:rFonts w:ascii="Calibri" w:hAnsi="Calibri"/>
          <w:color w:val="231F20"/>
          <w:spacing w:val="-8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with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two</w:t>
      </w:r>
      <w:r>
        <w:rPr>
          <w:rFonts w:ascii="Calibri" w:hAnsi="Calibri"/>
          <w:color w:val="231F20"/>
          <w:spacing w:val="-8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ASSA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deadlocks</w:t>
      </w:r>
      <w:r>
        <w:rPr>
          <w:rFonts w:ascii="Calibri" w:hAnsi="Calibri"/>
          <w:color w:val="231F20"/>
          <w:spacing w:val="-8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suited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to</w:t>
      </w:r>
      <w:r>
        <w:rPr>
          <w:rFonts w:ascii="Calibri" w:hAnsi="Calibri"/>
          <w:color w:val="231F20"/>
          <w:spacing w:val="-8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differ.</w:t>
      </w:r>
    </w:p>
    <w:p w14:paraId="1EA2A49C" w14:textId="77777777" w:rsidR="00762D58" w:rsidRDefault="00A364CD">
      <w:pPr>
        <w:pStyle w:val="ListParagraph"/>
        <w:numPr>
          <w:ilvl w:val="0"/>
          <w:numId w:val="71"/>
        </w:numPr>
        <w:tabs>
          <w:tab w:val="left" w:pos="1493"/>
          <w:tab w:val="left" w:pos="1494"/>
        </w:tabs>
        <w:spacing w:line="216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Fitted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with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one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‘D’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handle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on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outside,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one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cabin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hook,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one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heavy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duty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barrel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bolt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on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inside.</w:t>
      </w:r>
    </w:p>
    <w:p w14:paraId="6091B855" w14:textId="77777777" w:rsidR="00762D58" w:rsidRDefault="00A364CD">
      <w:pPr>
        <w:pStyle w:val="ListParagraph"/>
        <w:numPr>
          <w:ilvl w:val="0"/>
          <w:numId w:val="71"/>
        </w:numPr>
        <w:tabs>
          <w:tab w:val="left" w:pos="1493"/>
          <w:tab w:val="left" w:pos="1494"/>
        </w:tabs>
        <w:spacing w:line="218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Security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strip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on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leading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edge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to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resist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forced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entry.</w:t>
      </w:r>
    </w:p>
    <w:p w14:paraId="51596F8B" w14:textId="77777777" w:rsidR="00762D58" w:rsidRDefault="00762D58">
      <w:pPr>
        <w:pStyle w:val="BodyText"/>
        <w:spacing w:before="10"/>
        <w:rPr>
          <w:rFonts w:ascii="Calibri"/>
          <w:sz w:val="15"/>
        </w:rPr>
      </w:pPr>
    </w:p>
    <w:p w14:paraId="6F18F917" w14:textId="77777777" w:rsidR="00762D58" w:rsidRDefault="00A364CD">
      <w:pPr>
        <w:ind w:left="1133"/>
        <w:rPr>
          <w:rFonts w:ascii="Calibri"/>
          <w:b/>
          <w:i/>
          <w:sz w:val="20"/>
        </w:rPr>
      </w:pPr>
      <w:r>
        <w:rPr>
          <w:rFonts w:ascii="Calibri"/>
          <w:b/>
          <w:i/>
          <w:color w:val="231F20"/>
          <w:sz w:val="20"/>
        </w:rPr>
        <w:t>Finish</w:t>
      </w:r>
    </w:p>
    <w:p w14:paraId="2C18E024" w14:textId="77777777" w:rsidR="00762D58" w:rsidRDefault="00762D58">
      <w:pPr>
        <w:pStyle w:val="BodyText"/>
        <w:rPr>
          <w:rFonts w:ascii="Calibri"/>
          <w:b/>
          <w:i/>
          <w:sz w:val="15"/>
        </w:rPr>
      </w:pPr>
    </w:p>
    <w:p w14:paraId="515B976C" w14:textId="77777777" w:rsidR="00762D58" w:rsidRDefault="00A364CD">
      <w:pPr>
        <w:pStyle w:val="ListParagraph"/>
        <w:numPr>
          <w:ilvl w:val="0"/>
          <w:numId w:val="71"/>
        </w:numPr>
        <w:tabs>
          <w:tab w:val="left" w:pos="1493"/>
          <w:tab w:val="left" w:pos="1494"/>
        </w:tabs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One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coat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factory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applied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high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build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zinc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phosphate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primer.</w:t>
      </w:r>
    </w:p>
    <w:p w14:paraId="41CCFBFA" w14:textId="77777777" w:rsidR="00762D58" w:rsidRDefault="00762D58">
      <w:pPr>
        <w:pStyle w:val="BodyText"/>
        <w:spacing w:before="10"/>
        <w:rPr>
          <w:rFonts w:ascii="Calibri"/>
          <w:sz w:val="15"/>
        </w:rPr>
      </w:pPr>
    </w:p>
    <w:p w14:paraId="6FEB7551" w14:textId="77777777" w:rsidR="00762D58" w:rsidRDefault="00A364CD">
      <w:pPr>
        <w:ind w:left="1133"/>
        <w:rPr>
          <w:rFonts w:ascii="Calibri"/>
          <w:b/>
          <w:i/>
          <w:sz w:val="20"/>
        </w:rPr>
      </w:pPr>
      <w:r>
        <w:pict w14:anchorId="029A068F">
          <v:shape id="_x0000_s3581" type="#_x0000_t202" style="position:absolute;left:0;text-align:left;margin-left:561.8pt;margin-top:2.55pt;width:16pt;height:114.1pt;z-index:16122880;mso-position-horizontal-relative:page" filled="f" stroked="f">
            <v:textbox style="layout-flow:vertical;mso-layout-flow-alt:bottom-to-top" inset="0,0,0,0">
              <w:txbxContent>
                <w:p w14:paraId="40A0ECDF" w14:textId="77777777" w:rsidR="00A364CD" w:rsidRDefault="00A364CD">
                  <w:pPr>
                    <w:spacing w:line="305" w:lineRule="exact"/>
                    <w:ind w:left="20"/>
                    <w:rPr>
                      <w:rFonts w:ascii="Calibri"/>
                      <w:sz w:val="28"/>
                    </w:rPr>
                  </w:pPr>
                  <w:r>
                    <w:rPr>
                      <w:rFonts w:ascii="Calibri"/>
                      <w:color w:val="231F20"/>
                      <w:sz w:val="28"/>
                    </w:rPr>
                    <w:t>PERSONNEL</w:t>
                  </w:r>
                  <w:r>
                    <w:rPr>
                      <w:rFonts w:ascii="Calibri"/>
                      <w:color w:val="231F20"/>
                      <w:spacing w:val="-12"/>
                      <w:sz w:val="28"/>
                    </w:rPr>
                    <w:t xml:space="preserve"> </w:t>
                  </w:r>
                  <w:r>
                    <w:rPr>
                      <w:rFonts w:ascii="Calibri"/>
                      <w:color w:val="231F20"/>
                      <w:sz w:val="28"/>
                    </w:rPr>
                    <w:t>DOORS</w:t>
                  </w:r>
                </w:p>
              </w:txbxContent>
            </v:textbox>
            <w10:wrap anchorx="page"/>
          </v:shape>
        </w:pict>
      </w:r>
      <w:r>
        <w:rPr>
          <w:rFonts w:ascii="Calibri"/>
          <w:b/>
          <w:i/>
          <w:color w:val="231F20"/>
          <w:sz w:val="20"/>
        </w:rPr>
        <w:t>Options</w:t>
      </w:r>
    </w:p>
    <w:p w14:paraId="370099EA" w14:textId="77777777" w:rsidR="00762D58" w:rsidRDefault="00762D58">
      <w:pPr>
        <w:pStyle w:val="BodyText"/>
        <w:spacing w:before="11"/>
        <w:rPr>
          <w:rFonts w:ascii="Calibri"/>
          <w:b/>
          <w:i/>
          <w:sz w:val="18"/>
        </w:rPr>
      </w:pPr>
    </w:p>
    <w:p w14:paraId="2D1D78A8" w14:textId="77777777" w:rsidR="00762D58" w:rsidRDefault="00A364CD">
      <w:pPr>
        <w:pStyle w:val="ListParagraph"/>
        <w:numPr>
          <w:ilvl w:val="0"/>
          <w:numId w:val="71"/>
        </w:numPr>
        <w:tabs>
          <w:tab w:val="left" w:pos="1493"/>
          <w:tab w:val="left" w:pos="1494"/>
        </w:tabs>
        <w:spacing w:line="218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Rolled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steel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angle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frame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or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profile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frame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to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suit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site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conditions.</w:t>
      </w:r>
    </w:p>
    <w:p w14:paraId="5EAA85EB" w14:textId="77777777" w:rsidR="00762D58" w:rsidRDefault="00A364CD">
      <w:pPr>
        <w:pStyle w:val="ListParagraph"/>
        <w:numPr>
          <w:ilvl w:val="0"/>
          <w:numId w:val="71"/>
        </w:numPr>
        <w:tabs>
          <w:tab w:val="left" w:pos="1493"/>
          <w:tab w:val="left" w:pos="1494"/>
        </w:tabs>
        <w:spacing w:before="2" w:line="235" w:lineRule="auto"/>
        <w:ind w:right="290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Can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be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supplied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with</w:t>
      </w:r>
      <w:r>
        <w:rPr>
          <w:rFonts w:ascii="Calibri" w:hAnsi="Calibri"/>
          <w:color w:val="231F20"/>
          <w:spacing w:val="-2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Frazer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Bar</w:t>
      </w:r>
      <w:r>
        <w:rPr>
          <w:rFonts w:ascii="Calibri" w:hAnsi="Calibri"/>
          <w:color w:val="231F20"/>
          <w:spacing w:val="-2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(free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issue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from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the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MOD)</w:t>
      </w:r>
      <w:r>
        <w:rPr>
          <w:rFonts w:ascii="Calibri" w:hAnsi="Calibri"/>
          <w:color w:val="231F20"/>
          <w:spacing w:val="-2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instead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of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the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ASSA</w:t>
      </w:r>
      <w:r>
        <w:rPr>
          <w:rFonts w:ascii="Calibri" w:hAnsi="Calibri"/>
          <w:color w:val="231F20"/>
          <w:spacing w:val="-2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locks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when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used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as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an</w:t>
      </w:r>
      <w:r>
        <w:rPr>
          <w:rFonts w:ascii="Calibri" w:hAnsi="Calibri"/>
          <w:color w:val="231F20"/>
          <w:spacing w:val="1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MOD</w:t>
      </w:r>
      <w:r>
        <w:rPr>
          <w:rFonts w:ascii="Calibri" w:hAnsi="Calibri"/>
          <w:color w:val="231F20"/>
          <w:spacing w:val="-1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emergency escape</w:t>
      </w:r>
      <w:r>
        <w:rPr>
          <w:rFonts w:ascii="Calibri" w:hAnsi="Calibri"/>
          <w:color w:val="231F20"/>
          <w:spacing w:val="-1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door.</w:t>
      </w:r>
    </w:p>
    <w:p w14:paraId="4EE06DC0" w14:textId="77777777" w:rsidR="00762D58" w:rsidRDefault="00762D58">
      <w:pPr>
        <w:pStyle w:val="BodyText"/>
        <w:rPr>
          <w:rFonts w:ascii="Calibri"/>
        </w:rPr>
      </w:pPr>
    </w:p>
    <w:p w14:paraId="12DF2F60" w14:textId="77777777" w:rsidR="00762D58" w:rsidRDefault="00762D58">
      <w:pPr>
        <w:pStyle w:val="BodyText"/>
        <w:rPr>
          <w:rFonts w:ascii="Calibri"/>
        </w:rPr>
      </w:pPr>
    </w:p>
    <w:p w14:paraId="17293A70" w14:textId="77777777" w:rsidR="00762D58" w:rsidRDefault="00762D58">
      <w:pPr>
        <w:pStyle w:val="BodyText"/>
        <w:rPr>
          <w:rFonts w:ascii="Calibri"/>
        </w:rPr>
      </w:pPr>
    </w:p>
    <w:p w14:paraId="23B395E2" w14:textId="77777777" w:rsidR="00762D58" w:rsidRDefault="00762D58">
      <w:pPr>
        <w:pStyle w:val="BodyText"/>
        <w:rPr>
          <w:rFonts w:ascii="Calibri"/>
        </w:rPr>
      </w:pPr>
    </w:p>
    <w:p w14:paraId="3B89C59C" w14:textId="77777777" w:rsidR="00762D58" w:rsidRDefault="00762D58">
      <w:pPr>
        <w:pStyle w:val="BodyText"/>
        <w:rPr>
          <w:rFonts w:ascii="Calibri"/>
        </w:rPr>
      </w:pPr>
    </w:p>
    <w:p w14:paraId="2F6EC897" w14:textId="77777777" w:rsidR="00762D58" w:rsidRDefault="00762D58">
      <w:pPr>
        <w:pStyle w:val="BodyText"/>
        <w:rPr>
          <w:rFonts w:ascii="Calibri"/>
        </w:rPr>
      </w:pPr>
    </w:p>
    <w:p w14:paraId="4812174E" w14:textId="77777777" w:rsidR="00762D58" w:rsidRDefault="00762D58">
      <w:pPr>
        <w:pStyle w:val="BodyText"/>
        <w:spacing w:before="3"/>
        <w:rPr>
          <w:rFonts w:ascii="Calibri"/>
          <w:sz w:val="18"/>
        </w:rPr>
      </w:pPr>
    </w:p>
    <w:p w14:paraId="7914EBFE" w14:textId="77777777" w:rsidR="00762D58" w:rsidRDefault="00A364CD">
      <w:pPr>
        <w:pStyle w:val="BodyText"/>
        <w:spacing w:before="59" w:line="217" w:lineRule="exact"/>
        <w:ind w:left="159" w:right="315"/>
        <w:jc w:val="center"/>
        <w:rPr>
          <w:rFonts w:ascii="Calibri"/>
        </w:rPr>
      </w:pPr>
      <w:r>
        <w:rPr>
          <w:rFonts w:ascii="Calibri"/>
          <w:color w:val="231F20"/>
        </w:rPr>
        <w:t>Cell</w:t>
      </w:r>
      <w:r>
        <w:rPr>
          <w:rFonts w:ascii="Calibri"/>
          <w:color w:val="231F20"/>
          <w:spacing w:val="-6"/>
        </w:rPr>
        <w:t xml:space="preserve"> </w:t>
      </w:r>
      <w:r>
        <w:rPr>
          <w:rFonts w:ascii="Calibri"/>
          <w:color w:val="231F20"/>
        </w:rPr>
        <w:t>Security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Limited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Lynstock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Way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Lostock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Bolton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BL6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4SA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England</w:t>
      </w:r>
    </w:p>
    <w:p w14:paraId="32AE5541" w14:textId="77777777" w:rsidR="00762D58" w:rsidRDefault="00A364CD">
      <w:pPr>
        <w:pStyle w:val="BodyText"/>
        <w:tabs>
          <w:tab w:val="right" w:pos="11472"/>
        </w:tabs>
        <w:spacing w:line="267" w:lineRule="exact"/>
        <w:ind w:left="1362"/>
        <w:rPr>
          <w:rFonts w:ascii="Calibri"/>
        </w:rPr>
      </w:pPr>
      <w:r>
        <w:rPr>
          <w:rFonts w:ascii="Calibri"/>
          <w:color w:val="1C6D37"/>
        </w:rPr>
        <w:t>Tel</w:t>
      </w:r>
      <w:r>
        <w:rPr>
          <w:rFonts w:ascii="Calibri"/>
          <w:color w:val="1C6D37"/>
          <w:spacing w:val="-5"/>
        </w:rPr>
        <w:t xml:space="preserve"> </w:t>
      </w:r>
      <w:r>
        <w:rPr>
          <w:rFonts w:ascii="Calibri"/>
          <w:color w:val="231F20"/>
        </w:rPr>
        <w:t>+44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(0)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1204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669690</w:t>
      </w:r>
      <w:r>
        <w:rPr>
          <w:rFonts w:ascii="Calibri"/>
          <w:color w:val="231F20"/>
          <w:spacing w:val="80"/>
        </w:rPr>
        <w:t xml:space="preserve"> </w:t>
      </w:r>
      <w:r>
        <w:rPr>
          <w:rFonts w:ascii="Calibri"/>
          <w:color w:val="1C6D37"/>
        </w:rPr>
        <w:t>Fax</w:t>
      </w:r>
      <w:r>
        <w:rPr>
          <w:rFonts w:ascii="Calibri"/>
          <w:color w:val="1C6D37"/>
          <w:spacing w:val="-3"/>
        </w:rPr>
        <w:t xml:space="preserve"> </w:t>
      </w:r>
      <w:r>
        <w:rPr>
          <w:rFonts w:ascii="Calibri"/>
          <w:color w:val="231F20"/>
        </w:rPr>
        <w:t>+44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(0)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1204</w:t>
      </w:r>
      <w:r>
        <w:rPr>
          <w:rFonts w:ascii="Calibri"/>
          <w:color w:val="231F20"/>
          <w:spacing w:val="-3"/>
        </w:rPr>
        <w:t xml:space="preserve"> </w:t>
      </w:r>
      <w:r>
        <w:rPr>
          <w:rFonts w:ascii="Calibri"/>
          <w:color w:val="231F20"/>
        </w:rPr>
        <w:t>669650</w:t>
      </w:r>
      <w:r>
        <w:rPr>
          <w:rFonts w:ascii="Calibri"/>
          <w:color w:val="231F20"/>
          <w:spacing w:val="37"/>
        </w:rPr>
        <w:t xml:space="preserve"> </w:t>
      </w:r>
      <w:r>
        <w:rPr>
          <w:rFonts w:ascii="Calibri"/>
          <w:color w:val="1C6D37"/>
        </w:rPr>
        <w:t>Email</w:t>
      </w:r>
      <w:r>
        <w:rPr>
          <w:rFonts w:ascii="Calibri"/>
          <w:color w:val="1C6D37"/>
          <w:spacing w:val="-3"/>
        </w:rPr>
        <w:t xml:space="preserve"> </w:t>
      </w:r>
      <w:hyperlink r:id="rId947">
        <w:r>
          <w:rPr>
            <w:rFonts w:ascii="Calibri"/>
            <w:color w:val="231F20"/>
          </w:rPr>
          <w:t>sales@cellsecurity.co.uk</w:t>
        </w:r>
      </w:hyperlink>
      <w:r>
        <w:rPr>
          <w:rFonts w:ascii="Calibri"/>
          <w:color w:val="231F20"/>
          <w:spacing w:val="80"/>
        </w:rPr>
        <w:t xml:space="preserve"> </w:t>
      </w:r>
      <w:r>
        <w:rPr>
          <w:rFonts w:ascii="Calibri"/>
          <w:color w:val="1C6D37"/>
        </w:rPr>
        <w:t>Web</w:t>
      </w:r>
      <w:r>
        <w:rPr>
          <w:rFonts w:ascii="Calibri"/>
          <w:color w:val="1C6D37"/>
          <w:spacing w:val="-3"/>
        </w:rPr>
        <w:t xml:space="preserve"> </w:t>
      </w:r>
      <w:hyperlink r:id="rId948">
        <w:r>
          <w:rPr>
            <w:rFonts w:ascii="Calibri"/>
            <w:color w:val="231F20"/>
          </w:rPr>
          <w:t>www.cellsecurity.co.uk</w:t>
        </w:r>
      </w:hyperlink>
      <w:r>
        <w:rPr>
          <w:rFonts w:ascii="Calibri"/>
          <w:color w:val="231F20"/>
        </w:rPr>
        <w:tab/>
      </w:r>
      <w:r>
        <w:rPr>
          <w:rFonts w:ascii="Calibri"/>
          <w:color w:val="FFFFFF"/>
          <w:position w:val="5"/>
        </w:rPr>
        <w:t>59</w:t>
      </w:r>
    </w:p>
    <w:p w14:paraId="65095A54" w14:textId="77777777" w:rsidR="00762D58" w:rsidRDefault="00762D58">
      <w:pPr>
        <w:spacing w:line="267" w:lineRule="exact"/>
        <w:rPr>
          <w:rFonts w:ascii="Calibri"/>
        </w:rPr>
        <w:sectPr w:rsidR="00762D58">
          <w:headerReference w:type="default" r:id="rId949"/>
          <w:footerReference w:type="default" r:id="rId950"/>
          <w:pgSz w:w="11910" w:h="16840"/>
          <w:pgMar w:top="140" w:right="0" w:bottom="0" w:left="0" w:header="0" w:footer="0" w:gutter="0"/>
          <w:cols w:space="720"/>
        </w:sectPr>
      </w:pPr>
    </w:p>
    <w:p w14:paraId="32DB3FCD" w14:textId="77777777" w:rsidR="00762D58" w:rsidRDefault="00A364CD">
      <w:pPr>
        <w:pStyle w:val="Heading4"/>
        <w:numPr>
          <w:ilvl w:val="0"/>
          <w:numId w:val="72"/>
        </w:numPr>
        <w:tabs>
          <w:tab w:val="left" w:pos="732"/>
          <w:tab w:val="left" w:pos="733"/>
        </w:tabs>
        <w:ind w:hanging="476"/>
      </w:pPr>
      <w:r>
        <w:rPr>
          <w:color w:val="231F20"/>
        </w:rPr>
        <w:lastRenderedPageBreak/>
        <w:t>Grille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Gates</w:t>
      </w:r>
    </w:p>
    <w:p w14:paraId="202B7BE8" w14:textId="77777777" w:rsidR="00762D58" w:rsidRDefault="00A364CD">
      <w:pPr>
        <w:spacing w:before="25"/>
        <w:ind w:left="737"/>
        <w:rPr>
          <w:rFonts w:ascii="Calibri"/>
          <w:sz w:val="16"/>
        </w:rPr>
      </w:pPr>
      <w:r>
        <w:rPr>
          <w:rFonts w:ascii="Calibri"/>
          <w:color w:val="8D8F92"/>
          <w:sz w:val="16"/>
        </w:rPr>
        <w:t>SECTION</w:t>
      </w:r>
      <w:r>
        <w:rPr>
          <w:rFonts w:ascii="Calibri"/>
          <w:color w:val="8D8F92"/>
          <w:spacing w:val="-4"/>
          <w:sz w:val="16"/>
        </w:rPr>
        <w:t xml:space="preserve"> </w:t>
      </w:r>
      <w:r>
        <w:rPr>
          <w:rFonts w:ascii="Calibri"/>
          <w:color w:val="8D8F92"/>
          <w:sz w:val="16"/>
        </w:rPr>
        <w:t>4</w:t>
      </w:r>
    </w:p>
    <w:p w14:paraId="3F3D445B" w14:textId="77777777" w:rsidR="00762D58" w:rsidRDefault="00A364CD">
      <w:pPr>
        <w:pStyle w:val="Heading4"/>
      </w:pPr>
      <w:r>
        <w:br w:type="column"/>
      </w:r>
      <w:r>
        <w:rPr>
          <w:color w:val="7E6D2C"/>
        </w:rPr>
        <w:lastRenderedPageBreak/>
        <w:t>Cell</w:t>
      </w:r>
      <w:r>
        <w:rPr>
          <w:color w:val="231F20"/>
        </w:rPr>
        <w:t>Security.co.uk</w:t>
      </w:r>
    </w:p>
    <w:p w14:paraId="2C741F11" w14:textId="77777777" w:rsidR="00762D58" w:rsidRDefault="00A364CD">
      <w:pPr>
        <w:spacing w:before="25"/>
        <w:ind w:left="314"/>
        <w:rPr>
          <w:rFonts w:ascii="Calibri"/>
          <w:sz w:val="16"/>
        </w:rPr>
      </w:pPr>
      <w:r>
        <w:rPr>
          <w:rFonts w:ascii="Calibri"/>
          <w:color w:val="8D8F92"/>
          <w:sz w:val="16"/>
        </w:rPr>
        <w:t>custodial</w:t>
      </w:r>
      <w:r>
        <w:rPr>
          <w:rFonts w:ascii="Calibri"/>
          <w:color w:val="8D8F92"/>
          <w:spacing w:val="-8"/>
          <w:sz w:val="16"/>
        </w:rPr>
        <w:t xml:space="preserve"> </w:t>
      </w:r>
      <w:r>
        <w:rPr>
          <w:rFonts w:ascii="Calibri"/>
          <w:color w:val="8D8F92"/>
          <w:sz w:val="16"/>
        </w:rPr>
        <w:t>and</w:t>
      </w:r>
      <w:r>
        <w:rPr>
          <w:rFonts w:ascii="Calibri"/>
          <w:color w:val="8D8F92"/>
          <w:spacing w:val="-7"/>
          <w:sz w:val="16"/>
        </w:rPr>
        <w:t xml:space="preserve"> </w:t>
      </w:r>
      <w:r>
        <w:rPr>
          <w:rFonts w:ascii="Calibri"/>
          <w:color w:val="8D8F92"/>
          <w:sz w:val="16"/>
        </w:rPr>
        <w:t>detention</w:t>
      </w:r>
      <w:r>
        <w:rPr>
          <w:rFonts w:ascii="Calibri"/>
          <w:color w:val="8D8F92"/>
          <w:spacing w:val="-7"/>
          <w:sz w:val="16"/>
        </w:rPr>
        <w:t xml:space="preserve"> </w:t>
      </w:r>
      <w:r>
        <w:rPr>
          <w:rFonts w:ascii="Calibri"/>
          <w:color w:val="8D8F92"/>
          <w:sz w:val="16"/>
        </w:rPr>
        <w:t>solutions</w:t>
      </w:r>
    </w:p>
    <w:p w14:paraId="7DD89801" w14:textId="77777777" w:rsidR="00762D58" w:rsidRDefault="00762D58">
      <w:pPr>
        <w:rPr>
          <w:rFonts w:ascii="Calibri"/>
          <w:sz w:val="16"/>
        </w:rPr>
        <w:sectPr w:rsidR="00762D58">
          <w:headerReference w:type="default" r:id="rId951"/>
          <w:footerReference w:type="default" r:id="rId952"/>
          <w:pgSz w:w="11910" w:h="16840"/>
          <w:pgMar w:top="140" w:right="0" w:bottom="0" w:left="0" w:header="0" w:footer="0" w:gutter="0"/>
          <w:cols w:num="2" w:space="720" w:equalWidth="0">
            <w:col w:w="2279" w:space="6175"/>
            <w:col w:w="3456"/>
          </w:cols>
        </w:sectPr>
      </w:pPr>
    </w:p>
    <w:p w14:paraId="794C4D7B" w14:textId="77777777" w:rsidR="00762D58" w:rsidRDefault="00762D58">
      <w:pPr>
        <w:pStyle w:val="BodyText"/>
        <w:spacing w:before="2"/>
        <w:rPr>
          <w:rFonts w:ascii="Calibri"/>
          <w:sz w:val="26"/>
        </w:rPr>
      </w:pPr>
    </w:p>
    <w:p w14:paraId="7F454FE8" w14:textId="77777777" w:rsidR="00762D58" w:rsidRDefault="00A364CD">
      <w:pPr>
        <w:pStyle w:val="BodyText"/>
        <w:spacing w:before="64" w:line="235" w:lineRule="auto"/>
        <w:ind w:left="1289" w:right="1229"/>
        <w:rPr>
          <w:rFonts w:ascii="Calibri"/>
        </w:rPr>
      </w:pPr>
      <w:r>
        <w:pict w14:anchorId="69FA4FF2">
          <v:shape id="_x0000_s3580" type="#_x0000_t202" style="position:absolute;left:0;text-align:left;margin-left:10.35pt;margin-top:-14.35pt;width:12pt;height:44.55pt;z-index:16124416;mso-position-horizontal-relative:page" filled="f" stroked="f">
            <v:textbox style="layout-flow:vertical;mso-layout-flow-alt:bottom-to-top" inset="0,0,0,0">
              <w:txbxContent>
                <w:p w14:paraId="7689443D" w14:textId="77777777" w:rsidR="00A364CD" w:rsidRDefault="00A364CD">
                  <w:pPr>
                    <w:pStyle w:val="BodyText"/>
                    <w:spacing w:line="224" w:lineRule="exact"/>
                    <w:ind w:left="20"/>
                    <w:rPr>
                      <w:rFonts w:ascii="Calibri"/>
                    </w:rPr>
                  </w:pPr>
                  <w:r>
                    <w:rPr>
                      <w:rFonts w:ascii="Calibri"/>
                      <w:color w:val="FFFFFF"/>
                    </w:rPr>
                    <w:t>SECTION</w:t>
                  </w:r>
                  <w:r>
                    <w:rPr>
                      <w:rFonts w:ascii="Calibri"/>
                      <w:color w:val="FFFFFF"/>
                      <w:spacing w:val="-6"/>
                    </w:rPr>
                    <w:t xml:space="preserve"> </w:t>
                  </w:r>
                  <w:r>
                    <w:rPr>
                      <w:rFonts w:ascii="Calibri"/>
                      <w:color w:val="FFFFFF"/>
                    </w:rPr>
                    <w:t>4</w:t>
                  </w:r>
                </w:p>
              </w:txbxContent>
            </v:textbox>
            <w10:wrap anchorx="page"/>
          </v:shape>
        </w:pict>
      </w:r>
      <w:r>
        <w:rPr>
          <w:rFonts w:ascii="Calibri"/>
          <w:color w:val="231F20"/>
        </w:rPr>
        <w:t>Cell</w:t>
      </w:r>
      <w:r>
        <w:rPr>
          <w:rFonts w:ascii="Calibri"/>
          <w:color w:val="231F20"/>
          <w:spacing w:val="-6"/>
        </w:rPr>
        <w:t xml:space="preserve"> </w:t>
      </w:r>
      <w:r>
        <w:rPr>
          <w:rFonts w:ascii="Calibri"/>
          <w:color w:val="231F20"/>
        </w:rPr>
        <w:t>Security</w:t>
      </w:r>
      <w:r>
        <w:rPr>
          <w:rFonts w:ascii="Calibri"/>
          <w:color w:val="231F20"/>
          <w:spacing w:val="-6"/>
        </w:rPr>
        <w:t xml:space="preserve"> </w:t>
      </w:r>
      <w:r>
        <w:rPr>
          <w:rFonts w:ascii="Calibri"/>
          <w:color w:val="231F20"/>
        </w:rPr>
        <w:t>Limited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provide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a</w:t>
      </w:r>
      <w:r>
        <w:rPr>
          <w:rFonts w:ascii="Calibri"/>
          <w:color w:val="231F20"/>
          <w:spacing w:val="-6"/>
        </w:rPr>
        <w:t xml:space="preserve"> </w:t>
      </w:r>
      <w:r>
        <w:rPr>
          <w:rFonts w:ascii="Calibri"/>
          <w:color w:val="231F20"/>
        </w:rPr>
        <w:t>comprehensive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range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of</w:t>
      </w:r>
      <w:r>
        <w:rPr>
          <w:rFonts w:ascii="Calibri"/>
          <w:color w:val="231F20"/>
          <w:spacing w:val="-6"/>
        </w:rPr>
        <w:t xml:space="preserve"> </w:t>
      </w:r>
      <w:r>
        <w:rPr>
          <w:rFonts w:ascii="Calibri"/>
          <w:color w:val="231F20"/>
        </w:rPr>
        <w:t>Custody</w:t>
      </w:r>
      <w:r>
        <w:rPr>
          <w:rFonts w:ascii="Calibri"/>
          <w:color w:val="231F20"/>
          <w:spacing w:val="-6"/>
        </w:rPr>
        <w:t xml:space="preserve"> </w:t>
      </w:r>
      <w:r>
        <w:rPr>
          <w:rFonts w:ascii="Calibri"/>
          <w:color w:val="231F20"/>
        </w:rPr>
        <w:t>Grille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Gates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for</w:t>
      </w:r>
      <w:r>
        <w:rPr>
          <w:rFonts w:ascii="Calibri"/>
          <w:color w:val="231F20"/>
          <w:spacing w:val="-6"/>
        </w:rPr>
        <w:t xml:space="preserve"> </w:t>
      </w:r>
      <w:r>
        <w:rPr>
          <w:rFonts w:ascii="Calibri"/>
          <w:color w:val="231F20"/>
        </w:rPr>
        <w:t>cell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or</w:t>
      </w:r>
      <w:r>
        <w:rPr>
          <w:rFonts w:ascii="Calibri"/>
          <w:color w:val="231F20"/>
          <w:spacing w:val="-6"/>
        </w:rPr>
        <w:t xml:space="preserve"> </w:t>
      </w:r>
      <w:r>
        <w:rPr>
          <w:rFonts w:ascii="Calibri"/>
          <w:color w:val="231F20"/>
        </w:rPr>
        <w:t>circulation</w:t>
      </w:r>
      <w:r>
        <w:rPr>
          <w:rFonts w:ascii="Calibri"/>
          <w:color w:val="231F20"/>
          <w:spacing w:val="-6"/>
        </w:rPr>
        <w:t xml:space="preserve"> </w:t>
      </w:r>
      <w:r>
        <w:rPr>
          <w:rFonts w:ascii="Calibri"/>
          <w:color w:val="231F20"/>
        </w:rPr>
        <w:t>corridors</w:t>
      </w:r>
      <w:r>
        <w:rPr>
          <w:rFonts w:ascii="Calibri"/>
          <w:color w:val="231F20"/>
          <w:spacing w:val="-6"/>
        </w:rPr>
        <w:t xml:space="preserve"> </w:t>
      </w:r>
      <w:r>
        <w:rPr>
          <w:rFonts w:ascii="Calibri"/>
          <w:color w:val="231F20"/>
        </w:rPr>
        <w:t>where</w:t>
      </w:r>
      <w:r>
        <w:rPr>
          <w:rFonts w:ascii="Calibri"/>
          <w:color w:val="231F20"/>
          <w:spacing w:val="1"/>
        </w:rPr>
        <w:t xml:space="preserve"> </w:t>
      </w:r>
      <w:r>
        <w:rPr>
          <w:rFonts w:ascii="Calibri"/>
          <w:color w:val="231F20"/>
        </w:rPr>
        <w:t>the</w:t>
      </w:r>
      <w:r>
        <w:rPr>
          <w:rFonts w:ascii="Calibri"/>
          <w:color w:val="231F20"/>
          <w:spacing w:val="-1"/>
        </w:rPr>
        <w:t xml:space="preserve"> </w:t>
      </w:r>
      <w:r>
        <w:rPr>
          <w:rFonts w:ascii="Calibri"/>
          <w:color w:val="231F20"/>
        </w:rPr>
        <w:t>highest security</w:t>
      </w:r>
      <w:r>
        <w:rPr>
          <w:rFonts w:ascii="Calibri"/>
          <w:color w:val="231F20"/>
          <w:spacing w:val="-1"/>
        </w:rPr>
        <w:t xml:space="preserve"> </w:t>
      </w:r>
      <w:r>
        <w:rPr>
          <w:rFonts w:ascii="Calibri"/>
          <w:color w:val="231F20"/>
        </w:rPr>
        <w:t>and</w:t>
      </w:r>
      <w:r>
        <w:rPr>
          <w:rFonts w:ascii="Calibri"/>
          <w:color w:val="231F20"/>
          <w:spacing w:val="-1"/>
        </w:rPr>
        <w:t xml:space="preserve"> </w:t>
      </w:r>
      <w:r>
        <w:rPr>
          <w:rFonts w:ascii="Calibri"/>
          <w:color w:val="231F20"/>
        </w:rPr>
        <w:t>visual</w:t>
      </w:r>
      <w:r>
        <w:rPr>
          <w:rFonts w:ascii="Calibri"/>
          <w:color w:val="231F20"/>
          <w:spacing w:val="-1"/>
        </w:rPr>
        <w:t xml:space="preserve"> </w:t>
      </w:r>
      <w:r>
        <w:rPr>
          <w:rFonts w:ascii="Calibri"/>
          <w:color w:val="231F20"/>
        </w:rPr>
        <w:t>surveillance is</w:t>
      </w:r>
      <w:r>
        <w:rPr>
          <w:rFonts w:ascii="Calibri"/>
          <w:color w:val="231F20"/>
          <w:spacing w:val="-1"/>
        </w:rPr>
        <w:t xml:space="preserve"> </w:t>
      </w:r>
      <w:r>
        <w:rPr>
          <w:rFonts w:ascii="Calibri"/>
          <w:color w:val="231F20"/>
        </w:rPr>
        <w:t>essential.</w:t>
      </w:r>
    </w:p>
    <w:p w14:paraId="21176A99" w14:textId="77777777" w:rsidR="00762D58" w:rsidRDefault="00762D58">
      <w:pPr>
        <w:pStyle w:val="BodyText"/>
        <w:spacing w:before="9"/>
        <w:rPr>
          <w:rFonts w:ascii="Calibri"/>
          <w:sz w:val="19"/>
        </w:rPr>
      </w:pPr>
    </w:p>
    <w:p w14:paraId="1A61380A" w14:textId="77777777" w:rsidR="00762D58" w:rsidRDefault="00A364CD">
      <w:pPr>
        <w:pStyle w:val="BodyText"/>
        <w:spacing w:line="235" w:lineRule="auto"/>
        <w:ind w:left="1289" w:right="1121"/>
        <w:rPr>
          <w:rFonts w:ascii="Calibri"/>
        </w:rPr>
      </w:pPr>
      <w:r>
        <w:rPr>
          <w:rFonts w:ascii="Calibri"/>
          <w:color w:val="231F20"/>
        </w:rPr>
        <w:t>All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gates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when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closed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secure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the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detention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area.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Built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to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a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high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specification,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comply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with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the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Home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Office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Standards</w:t>
      </w:r>
      <w:r>
        <w:rPr>
          <w:rFonts w:ascii="Calibri"/>
          <w:color w:val="231F20"/>
          <w:spacing w:val="1"/>
        </w:rPr>
        <w:t xml:space="preserve"> </w:t>
      </w:r>
      <w:r>
        <w:rPr>
          <w:rFonts w:ascii="Calibri"/>
          <w:color w:val="231F20"/>
        </w:rPr>
        <w:t>for Police Stations, Magistrates Courts, Crown Courts, Prisons, HM Armed Forces, Custom and Excise, and any build-</w:t>
      </w:r>
      <w:r>
        <w:rPr>
          <w:rFonts w:ascii="Calibri"/>
          <w:color w:val="231F20"/>
          <w:spacing w:val="1"/>
        </w:rPr>
        <w:t xml:space="preserve"> </w:t>
      </w:r>
      <w:r>
        <w:rPr>
          <w:rFonts w:ascii="Calibri"/>
          <w:color w:val="231F20"/>
        </w:rPr>
        <w:t>ings</w:t>
      </w:r>
      <w:r>
        <w:rPr>
          <w:rFonts w:ascii="Calibri"/>
          <w:color w:val="231F20"/>
          <w:spacing w:val="-2"/>
        </w:rPr>
        <w:t xml:space="preserve"> </w:t>
      </w:r>
      <w:r>
        <w:rPr>
          <w:rFonts w:ascii="Calibri"/>
          <w:color w:val="231F20"/>
        </w:rPr>
        <w:t>that require a</w:t>
      </w:r>
      <w:r>
        <w:rPr>
          <w:rFonts w:ascii="Calibri"/>
          <w:color w:val="231F20"/>
          <w:spacing w:val="-2"/>
        </w:rPr>
        <w:t xml:space="preserve"> </w:t>
      </w:r>
      <w:r>
        <w:rPr>
          <w:rFonts w:ascii="Calibri"/>
          <w:color w:val="231F20"/>
        </w:rPr>
        <w:t>detention</w:t>
      </w:r>
      <w:r>
        <w:rPr>
          <w:rFonts w:ascii="Calibri"/>
          <w:color w:val="231F20"/>
          <w:spacing w:val="-1"/>
        </w:rPr>
        <w:t xml:space="preserve"> </w:t>
      </w:r>
      <w:r>
        <w:rPr>
          <w:rFonts w:ascii="Calibri"/>
          <w:color w:val="231F20"/>
        </w:rPr>
        <w:t>facility.</w:t>
      </w:r>
    </w:p>
    <w:p w14:paraId="1EAFA3EA" w14:textId="77777777" w:rsidR="00762D58" w:rsidRDefault="00762D58">
      <w:pPr>
        <w:pStyle w:val="BodyText"/>
        <w:spacing w:before="7"/>
        <w:rPr>
          <w:rFonts w:ascii="Calibri"/>
          <w:sz w:val="19"/>
        </w:rPr>
      </w:pPr>
    </w:p>
    <w:p w14:paraId="532FF809" w14:textId="77777777" w:rsidR="00762D58" w:rsidRDefault="00A364CD">
      <w:pPr>
        <w:pStyle w:val="BodyText"/>
        <w:ind w:left="1289"/>
        <w:rPr>
          <w:rFonts w:ascii="Calibri"/>
        </w:rPr>
      </w:pPr>
      <w:r>
        <w:rPr>
          <w:rFonts w:ascii="Calibri"/>
          <w:color w:val="231F20"/>
        </w:rPr>
        <w:t>Gates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are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a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welded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construction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from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substantial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steel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bars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and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hung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on</w:t>
      </w:r>
      <w:r>
        <w:rPr>
          <w:rFonts w:ascii="Calibri"/>
          <w:color w:val="231F20"/>
          <w:spacing w:val="-6"/>
        </w:rPr>
        <w:t xml:space="preserve"> </w:t>
      </w:r>
      <w:r>
        <w:rPr>
          <w:rFonts w:ascii="Calibri"/>
          <w:color w:val="231F20"/>
        </w:rPr>
        <w:t>a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pivot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hinges.</w:t>
      </w:r>
    </w:p>
    <w:p w14:paraId="724B5BAA" w14:textId="77777777" w:rsidR="00762D58" w:rsidRDefault="00762D58">
      <w:pPr>
        <w:pStyle w:val="BodyText"/>
        <w:spacing w:before="7"/>
        <w:rPr>
          <w:rFonts w:ascii="Calibri"/>
          <w:sz w:val="19"/>
        </w:rPr>
      </w:pPr>
    </w:p>
    <w:p w14:paraId="50088643" w14:textId="77777777" w:rsidR="00762D58" w:rsidRDefault="00A364CD">
      <w:pPr>
        <w:pStyle w:val="BodyText"/>
        <w:spacing w:before="1" w:line="235" w:lineRule="auto"/>
        <w:ind w:left="1289" w:right="1229"/>
        <w:rPr>
          <w:rFonts w:ascii="Calibri"/>
        </w:rPr>
      </w:pPr>
      <w:r>
        <w:rPr>
          <w:rFonts w:ascii="Calibri"/>
          <w:color w:val="231F20"/>
        </w:rPr>
        <w:t>Each</w:t>
      </w:r>
      <w:r>
        <w:rPr>
          <w:rFonts w:ascii="Calibri"/>
          <w:color w:val="231F20"/>
          <w:spacing w:val="-7"/>
        </w:rPr>
        <w:t xml:space="preserve"> </w:t>
      </w:r>
      <w:r>
        <w:rPr>
          <w:rFonts w:ascii="Calibri"/>
          <w:color w:val="231F20"/>
        </w:rPr>
        <w:t>gate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will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either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be</w:t>
      </w:r>
      <w:r>
        <w:rPr>
          <w:rFonts w:ascii="Calibri"/>
          <w:color w:val="231F20"/>
          <w:spacing w:val="-6"/>
        </w:rPr>
        <w:t xml:space="preserve"> </w:t>
      </w:r>
      <w:r>
        <w:rPr>
          <w:rFonts w:ascii="Calibri"/>
          <w:color w:val="231F20"/>
        </w:rPr>
        <w:t>supplied</w:t>
      </w:r>
      <w:r>
        <w:rPr>
          <w:rFonts w:ascii="Calibri"/>
          <w:color w:val="231F20"/>
          <w:spacing w:val="-7"/>
        </w:rPr>
        <w:t xml:space="preserve"> </w:t>
      </w:r>
      <w:r>
        <w:rPr>
          <w:rFonts w:ascii="Calibri"/>
          <w:color w:val="231F20"/>
        </w:rPr>
        <w:t>with,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or</w:t>
      </w:r>
      <w:r>
        <w:rPr>
          <w:rFonts w:ascii="Calibri"/>
          <w:color w:val="231F20"/>
          <w:spacing w:val="-6"/>
        </w:rPr>
        <w:t xml:space="preserve"> </w:t>
      </w:r>
      <w:r>
        <w:rPr>
          <w:rFonts w:ascii="Calibri"/>
          <w:color w:val="231F20"/>
        </w:rPr>
        <w:t>prepared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for,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a</w:t>
      </w:r>
      <w:r>
        <w:rPr>
          <w:rFonts w:ascii="Calibri"/>
          <w:color w:val="231F20"/>
          <w:spacing w:val="-6"/>
        </w:rPr>
        <w:t xml:space="preserve"> </w:t>
      </w:r>
      <w:r>
        <w:rPr>
          <w:rFonts w:ascii="Calibri"/>
          <w:color w:val="231F20"/>
        </w:rPr>
        <w:t>secure</w:t>
      </w:r>
      <w:r>
        <w:rPr>
          <w:rFonts w:ascii="Calibri"/>
          <w:color w:val="231F20"/>
          <w:spacing w:val="-6"/>
        </w:rPr>
        <w:t xml:space="preserve"> </w:t>
      </w:r>
      <w:r>
        <w:rPr>
          <w:rFonts w:ascii="Calibri"/>
          <w:color w:val="231F20"/>
        </w:rPr>
        <w:t>Home</w:t>
      </w:r>
      <w:r>
        <w:rPr>
          <w:rFonts w:ascii="Calibri"/>
          <w:color w:val="231F20"/>
          <w:spacing w:val="-6"/>
        </w:rPr>
        <w:t xml:space="preserve"> </w:t>
      </w:r>
      <w:r>
        <w:rPr>
          <w:rFonts w:ascii="Calibri"/>
          <w:color w:val="231F20"/>
        </w:rPr>
        <w:t>Office</w:t>
      </w:r>
      <w:r>
        <w:rPr>
          <w:rFonts w:ascii="Calibri"/>
          <w:color w:val="231F20"/>
          <w:spacing w:val="-6"/>
        </w:rPr>
        <w:t xml:space="preserve"> </w:t>
      </w:r>
      <w:r>
        <w:rPr>
          <w:rFonts w:ascii="Calibri"/>
          <w:color w:val="231F20"/>
        </w:rPr>
        <w:t>approved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custody</w:t>
      </w:r>
      <w:r>
        <w:rPr>
          <w:rFonts w:ascii="Calibri"/>
          <w:color w:val="231F20"/>
          <w:spacing w:val="-6"/>
        </w:rPr>
        <w:t xml:space="preserve"> </w:t>
      </w:r>
      <w:r>
        <w:rPr>
          <w:rFonts w:ascii="Calibri"/>
          <w:color w:val="231F20"/>
        </w:rPr>
        <w:t>lock.</w:t>
      </w:r>
      <w:r>
        <w:rPr>
          <w:rFonts w:ascii="Calibri"/>
          <w:color w:val="231F20"/>
          <w:spacing w:val="-6"/>
        </w:rPr>
        <w:t xml:space="preserve"> </w:t>
      </w:r>
      <w:r>
        <w:rPr>
          <w:rFonts w:ascii="Calibri"/>
          <w:color w:val="231F20"/>
        </w:rPr>
        <w:t>Where</w:t>
      </w:r>
      <w:r>
        <w:rPr>
          <w:rFonts w:ascii="Calibri"/>
          <w:color w:val="231F20"/>
          <w:spacing w:val="-6"/>
        </w:rPr>
        <w:t xml:space="preserve"> </w:t>
      </w:r>
      <w:r>
        <w:rPr>
          <w:rFonts w:ascii="Calibri"/>
          <w:color w:val="231F20"/>
        </w:rPr>
        <w:t>applica-</w:t>
      </w:r>
      <w:r>
        <w:rPr>
          <w:rFonts w:ascii="Calibri"/>
          <w:color w:val="231F20"/>
          <w:spacing w:val="1"/>
        </w:rPr>
        <w:t xml:space="preserve"> </w:t>
      </w:r>
      <w:r>
        <w:rPr>
          <w:rFonts w:ascii="Calibri"/>
          <w:color w:val="231F20"/>
        </w:rPr>
        <w:t>ble,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we</w:t>
      </w:r>
      <w:r>
        <w:rPr>
          <w:rFonts w:ascii="Calibri"/>
          <w:color w:val="231F20"/>
          <w:spacing w:val="-2"/>
        </w:rPr>
        <w:t xml:space="preserve"> </w:t>
      </w:r>
      <w:r>
        <w:rPr>
          <w:rFonts w:ascii="Calibri"/>
          <w:color w:val="231F20"/>
        </w:rPr>
        <w:t>can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supply</w:t>
      </w:r>
      <w:r>
        <w:rPr>
          <w:rFonts w:ascii="Calibri"/>
          <w:color w:val="231F20"/>
          <w:spacing w:val="-3"/>
        </w:rPr>
        <w:t xml:space="preserve"> </w:t>
      </w:r>
      <w:r>
        <w:rPr>
          <w:rFonts w:ascii="Calibri"/>
          <w:color w:val="231F20"/>
        </w:rPr>
        <w:t>electronic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lock</w:t>
      </w:r>
      <w:r>
        <w:rPr>
          <w:rFonts w:ascii="Calibri"/>
          <w:color w:val="231F20"/>
          <w:spacing w:val="-3"/>
        </w:rPr>
        <w:t xml:space="preserve"> </w:t>
      </w:r>
      <w:r>
        <w:rPr>
          <w:rFonts w:ascii="Calibri"/>
          <w:color w:val="231F20"/>
        </w:rPr>
        <w:t>releases</w:t>
      </w:r>
      <w:r>
        <w:rPr>
          <w:rFonts w:ascii="Calibri"/>
          <w:color w:val="231F20"/>
          <w:spacing w:val="-2"/>
        </w:rPr>
        <w:t xml:space="preserve"> </w:t>
      </w:r>
      <w:r>
        <w:rPr>
          <w:rFonts w:ascii="Calibri"/>
          <w:color w:val="231F20"/>
        </w:rPr>
        <w:t>remotely</w:t>
      </w:r>
      <w:r>
        <w:rPr>
          <w:rFonts w:ascii="Calibri"/>
          <w:color w:val="231F20"/>
          <w:spacing w:val="-3"/>
        </w:rPr>
        <w:t xml:space="preserve"> </w:t>
      </w:r>
      <w:r>
        <w:rPr>
          <w:rFonts w:ascii="Calibri"/>
          <w:color w:val="231F20"/>
        </w:rPr>
        <w:t>activated</w:t>
      </w:r>
      <w:r>
        <w:rPr>
          <w:rFonts w:ascii="Calibri"/>
          <w:color w:val="231F20"/>
          <w:spacing w:val="-2"/>
        </w:rPr>
        <w:t xml:space="preserve"> </w:t>
      </w:r>
      <w:r>
        <w:rPr>
          <w:rFonts w:ascii="Calibri"/>
          <w:color w:val="231F20"/>
        </w:rPr>
        <w:t>from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the</w:t>
      </w:r>
      <w:r>
        <w:rPr>
          <w:rFonts w:ascii="Calibri"/>
          <w:color w:val="231F20"/>
          <w:spacing w:val="-2"/>
        </w:rPr>
        <w:t xml:space="preserve"> </w:t>
      </w:r>
      <w:r>
        <w:rPr>
          <w:rFonts w:ascii="Calibri"/>
          <w:color w:val="231F20"/>
        </w:rPr>
        <w:t>custody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desk</w:t>
      </w:r>
      <w:r>
        <w:rPr>
          <w:rFonts w:ascii="Calibri"/>
          <w:color w:val="231F20"/>
          <w:spacing w:val="-3"/>
        </w:rPr>
        <w:t xml:space="preserve"> </w:t>
      </w:r>
      <w:r>
        <w:rPr>
          <w:rFonts w:ascii="Calibri"/>
          <w:color w:val="231F20"/>
        </w:rPr>
        <w:t>to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control</w:t>
      </w:r>
      <w:r>
        <w:rPr>
          <w:rFonts w:ascii="Calibri"/>
          <w:color w:val="231F20"/>
          <w:spacing w:val="-3"/>
        </w:rPr>
        <w:t xml:space="preserve"> </w:t>
      </w:r>
      <w:r>
        <w:rPr>
          <w:rFonts w:ascii="Calibri"/>
          <w:color w:val="231F20"/>
        </w:rPr>
        <w:t>circulation.</w:t>
      </w:r>
    </w:p>
    <w:p w14:paraId="72139BC4" w14:textId="77777777" w:rsidR="00762D58" w:rsidRDefault="00762D58">
      <w:pPr>
        <w:pStyle w:val="BodyText"/>
        <w:rPr>
          <w:rFonts w:ascii="Calibri"/>
        </w:rPr>
      </w:pPr>
    </w:p>
    <w:p w14:paraId="754BAFD3" w14:textId="77777777" w:rsidR="00762D58" w:rsidRDefault="00762D58">
      <w:pPr>
        <w:pStyle w:val="BodyText"/>
        <w:rPr>
          <w:rFonts w:ascii="Calibri"/>
        </w:rPr>
      </w:pPr>
    </w:p>
    <w:p w14:paraId="73A53B25" w14:textId="77777777" w:rsidR="00762D58" w:rsidRDefault="00762D58">
      <w:pPr>
        <w:pStyle w:val="BodyText"/>
        <w:rPr>
          <w:rFonts w:ascii="Calibri"/>
        </w:rPr>
      </w:pPr>
    </w:p>
    <w:p w14:paraId="24DAE045" w14:textId="77777777" w:rsidR="00762D58" w:rsidRDefault="00762D58">
      <w:pPr>
        <w:pStyle w:val="BodyText"/>
        <w:rPr>
          <w:rFonts w:ascii="Calibri"/>
        </w:rPr>
      </w:pPr>
    </w:p>
    <w:p w14:paraId="7BDA8B35" w14:textId="77777777" w:rsidR="00762D58" w:rsidRDefault="00762D58">
      <w:pPr>
        <w:pStyle w:val="BodyText"/>
        <w:rPr>
          <w:rFonts w:ascii="Calibri"/>
        </w:rPr>
      </w:pPr>
    </w:p>
    <w:p w14:paraId="0A1B6FC9" w14:textId="77777777" w:rsidR="00762D58" w:rsidRDefault="00762D58">
      <w:pPr>
        <w:pStyle w:val="BodyText"/>
        <w:rPr>
          <w:rFonts w:ascii="Calibri"/>
        </w:rPr>
      </w:pPr>
    </w:p>
    <w:p w14:paraId="599C2B7D" w14:textId="77777777" w:rsidR="00762D58" w:rsidRDefault="00762D58">
      <w:pPr>
        <w:pStyle w:val="BodyText"/>
        <w:rPr>
          <w:rFonts w:ascii="Calibri"/>
        </w:rPr>
      </w:pPr>
    </w:p>
    <w:p w14:paraId="573D4076" w14:textId="77777777" w:rsidR="00762D58" w:rsidRDefault="00762D58">
      <w:pPr>
        <w:pStyle w:val="BodyText"/>
        <w:rPr>
          <w:rFonts w:ascii="Calibri"/>
        </w:rPr>
      </w:pPr>
    </w:p>
    <w:p w14:paraId="63DED7D7" w14:textId="77777777" w:rsidR="00762D58" w:rsidRDefault="00762D58">
      <w:pPr>
        <w:pStyle w:val="BodyText"/>
        <w:rPr>
          <w:rFonts w:ascii="Calibri"/>
        </w:rPr>
      </w:pPr>
    </w:p>
    <w:p w14:paraId="770B3F4D" w14:textId="77777777" w:rsidR="00762D58" w:rsidRDefault="00762D58">
      <w:pPr>
        <w:pStyle w:val="BodyText"/>
        <w:rPr>
          <w:rFonts w:ascii="Calibri"/>
        </w:rPr>
      </w:pPr>
    </w:p>
    <w:p w14:paraId="058851E8" w14:textId="77777777" w:rsidR="00762D58" w:rsidRDefault="00762D58">
      <w:pPr>
        <w:pStyle w:val="BodyText"/>
        <w:rPr>
          <w:rFonts w:ascii="Calibri"/>
        </w:rPr>
      </w:pPr>
    </w:p>
    <w:p w14:paraId="59BAD82B" w14:textId="77777777" w:rsidR="00762D58" w:rsidRDefault="00762D58">
      <w:pPr>
        <w:pStyle w:val="BodyText"/>
        <w:rPr>
          <w:rFonts w:ascii="Calibri"/>
        </w:rPr>
      </w:pPr>
    </w:p>
    <w:p w14:paraId="7003CDDF" w14:textId="77777777" w:rsidR="00762D58" w:rsidRDefault="00762D58">
      <w:pPr>
        <w:pStyle w:val="BodyText"/>
        <w:spacing w:before="3"/>
        <w:rPr>
          <w:rFonts w:ascii="Calibri"/>
          <w:sz w:val="24"/>
        </w:rPr>
      </w:pPr>
    </w:p>
    <w:p w14:paraId="5CFDE590" w14:textId="77777777" w:rsidR="00762D58" w:rsidRDefault="00762D58">
      <w:pPr>
        <w:rPr>
          <w:rFonts w:ascii="Calibri"/>
          <w:sz w:val="24"/>
        </w:rPr>
        <w:sectPr w:rsidR="00762D58">
          <w:type w:val="continuous"/>
          <w:pgSz w:w="11910" w:h="16840"/>
          <w:pgMar w:top="1420" w:right="0" w:bottom="280" w:left="0" w:header="720" w:footer="720" w:gutter="0"/>
          <w:cols w:space="720"/>
        </w:sectPr>
      </w:pPr>
    </w:p>
    <w:p w14:paraId="135CA167" w14:textId="77777777" w:rsidR="00762D58" w:rsidRDefault="00A364CD">
      <w:pPr>
        <w:pStyle w:val="BodyText"/>
        <w:spacing w:before="60" w:line="242" w:lineRule="exact"/>
        <w:ind w:left="1039"/>
        <w:jc w:val="center"/>
        <w:rPr>
          <w:rFonts w:ascii="Calibri"/>
        </w:rPr>
      </w:pPr>
      <w:r>
        <w:rPr>
          <w:rFonts w:ascii="Calibri"/>
          <w:color w:val="231F20"/>
        </w:rPr>
        <w:lastRenderedPageBreak/>
        <w:t>CSL0401</w:t>
      </w:r>
    </w:p>
    <w:p w14:paraId="63A8A8F5" w14:textId="77777777" w:rsidR="00762D58" w:rsidRDefault="00A364CD">
      <w:pPr>
        <w:spacing w:line="240" w:lineRule="exact"/>
        <w:ind w:left="1039"/>
        <w:jc w:val="center"/>
        <w:rPr>
          <w:rFonts w:ascii="Calibri"/>
          <w:b/>
          <w:sz w:val="20"/>
        </w:rPr>
      </w:pPr>
      <w:r>
        <w:rPr>
          <w:rFonts w:ascii="Calibri"/>
          <w:b/>
          <w:color w:val="231F20"/>
          <w:sz w:val="20"/>
        </w:rPr>
        <w:t>Medium</w:t>
      </w:r>
      <w:r>
        <w:rPr>
          <w:rFonts w:ascii="Calibri"/>
          <w:b/>
          <w:color w:val="231F20"/>
          <w:spacing w:val="-4"/>
          <w:sz w:val="20"/>
        </w:rPr>
        <w:t xml:space="preserve"> </w:t>
      </w:r>
      <w:r>
        <w:rPr>
          <w:rFonts w:ascii="Calibri"/>
          <w:b/>
          <w:color w:val="231F20"/>
          <w:sz w:val="20"/>
        </w:rPr>
        <w:t>Duty</w:t>
      </w:r>
      <w:r>
        <w:rPr>
          <w:rFonts w:ascii="Calibri"/>
          <w:b/>
          <w:color w:val="231F20"/>
          <w:spacing w:val="-4"/>
          <w:sz w:val="20"/>
        </w:rPr>
        <w:t xml:space="preserve"> </w:t>
      </w:r>
      <w:r>
        <w:rPr>
          <w:rFonts w:ascii="Calibri"/>
          <w:b/>
          <w:color w:val="231F20"/>
          <w:sz w:val="20"/>
        </w:rPr>
        <w:t>Gate</w:t>
      </w:r>
    </w:p>
    <w:p w14:paraId="5866B637" w14:textId="77777777" w:rsidR="00762D58" w:rsidRDefault="00A364CD">
      <w:pPr>
        <w:pStyle w:val="BodyText"/>
        <w:spacing w:line="240" w:lineRule="exact"/>
        <w:ind w:left="1039"/>
        <w:jc w:val="center"/>
        <w:rPr>
          <w:rFonts w:ascii="Calibri"/>
        </w:rPr>
      </w:pPr>
      <w:r>
        <w:rPr>
          <w:rFonts w:ascii="Calibri"/>
          <w:color w:val="231F20"/>
        </w:rPr>
        <w:t>Police</w:t>
      </w:r>
      <w:r>
        <w:rPr>
          <w:rFonts w:ascii="Calibri"/>
          <w:color w:val="231F20"/>
          <w:spacing w:val="-9"/>
        </w:rPr>
        <w:t xml:space="preserve"> </w:t>
      </w:r>
      <w:r>
        <w:rPr>
          <w:rFonts w:ascii="Calibri"/>
          <w:color w:val="231F20"/>
        </w:rPr>
        <w:t>Station</w:t>
      </w:r>
      <w:r>
        <w:rPr>
          <w:rFonts w:ascii="Calibri"/>
          <w:color w:val="231F20"/>
          <w:spacing w:val="-9"/>
        </w:rPr>
        <w:t xml:space="preserve"> </w:t>
      </w:r>
      <w:r>
        <w:rPr>
          <w:rFonts w:ascii="Calibri"/>
          <w:color w:val="231F20"/>
        </w:rPr>
        <w:t>/</w:t>
      </w:r>
      <w:r>
        <w:rPr>
          <w:rFonts w:ascii="Calibri"/>
          <w:color w:val="231F20"/>
          <w:spacing w:val="-9"/>
        </w:rPr>
        <w:t xml:space="preserve"> </w:t>
      </w:r>
      <w:r>
        <w:rPr>
          <w:rFonts w:ascii="Calibri"/>
          <w:color w:val="231F20"/>
        </w:rPr>
        <w:t>Magistrates</w:t>
      </w:r>
      <w:r>
        <w:rPr>
          <w:rFonts w:ascii="Calibri"/>
          <w:color w:val="231F20"/>
          <w:spacing w:val="-9"/>
        </w:rPr>
        <w:t xml:space="preserve"> </w:t>
      </w:r>
      <w:r>
        <w:rPr>
          <w:rFonts w:ascii="Calibri"/>
          <w:color w:val="231F20"/>
        </w:rPr>
        <w:t>Court</w:t>
      </w:r>
    </w:p>
    <w:p w14:paraId="77693571" w14:textId="77777777" w:rsidR="00762D58" w:rsidRDefault="00A364CD">
      <w:pPr>
        <w:pStyle w:val="BodyText"/>
        <w:spacing w:line="242" w:lineRule="exact"/>
        <w:ind w:left="1040"/>
        <w:jc w:val="center"/>
        <w:rPr>
          <w:rFonts w:ascii="Calibri"/>
        </w:rPr>
      </w:pPr>
      <w:r>
        <w:rPr>
          <w:rFonts w:ascii="Calibri"/>
          <w:color w:val="231F20"/>
        </w:rPr>
        <w:t>Armed</w:t>
      </w:r>
      <w:r>
        <w:rPr>
          <w:rFonts w:ascii="Calibri"/>
          <w:color w:val="231F20"/>
          <w:spacing w:val="-3"/>
        </w:rPr>
        <w:t xml:space="preserve"> </w:t>
      </w:r>
      <w:r>
        <w:rPr>
          <w:rFonts w:ascii="Calibri"/>
          <w:color w:val="231F20"/>
        </w:rPr>
        <w:t>Forces</w:t>
      </w:r>
    </w:p>
    <w:p w14:paraId="1A342B9C" w14:textId="77777777" w:rsidR="00762D58" w:rsidRDefault="00A364CD">
      <w:pPr>
        <w:pStyle w:val="BodyText"/>
        <w:spacing w:before="60" w:line="242" w:lineRule="exact"/>
        <w:ind w:left="581"/>
        <w:jc w:val="center"/>
        <w:rPr>
          <w:rFonts w:ascii="Calibri"/>
        </w:rPr>
      </w:pPr>
      <w:r>
        <w:br w:type="column"/>
      </w:r>
      <w:r>
        <w:rPr>
          <w:rFonts w:ascii="Calibri"/>
          <w:color w:val="231F20"/>
        </w:rPr>
        <w:lastRenderedPageBreak/>
        <w:t>CSL0402</w:t>
      </w:r>
    </w:p>
    <w:p w14:paraId="5E79C760" w14:textId="77777777" w:rsidR="00762D58" w:rsidRDefault="00A364CD">
      <w:pPr>
        <w:spacing w:before="1" w:line="235" w:lineRule="auto"/>
        <w:ind w:left="580"/>
        <w:jc w:val="center"/>
        <w:rPr>
          <w:rFonts w:ascii="Calibri"/>
          <w:sz w:val="20"/>
        </w:rPr>
      </w:pPr>
      <w:r>
        <w:rPr>
          <w:rFonts w:ascii="Calibri"/>
          <w:b/>
          <w:color w:val="231F20"/>
          <w:sz w:val="20"/>
        </w:rPr>
        <w:t>Medium</w:t>
      </w:r>
      <w:r>
        <w:rPr>
          <w:rFonts w:ascii="Calibri"/>
          <w:b/>
          <w:color w:val="231F20"/>
          <w:spacing w:val="-5"/>
          <w:sz w:val="20"/>
        </w:rPr>
        <w:t xml:space="preserve"> </w:t>
      </w:r>
      <w:r>
        <w:rPr>
          <w:rFonts w:ascii="Calibri"/>
          <w:b/>
          <w:color w:val="231F20"/>
          <w:sz w:val="20"/>
        </w:rPr>
        <w:t>Duty</w:t>
      </w:r>
      <w:r>
        <w:rPr>
          <w:rFonts w:ascii="Calibri"/>
          <w:b/>
          <w:color w:val="231F20"/>
          <w:spacing w:val="-5"/>
          <w:sz w:val="20"/>
        </w:rPr>
        <w:t xml:space="preserve"> </w:t>
      </w:r>
      <w:r>
        <w:rPr>
          <w:rFonts w:ascii="Calibri"/>
          <w:b/>
          <w:color w:val="231F20"/>
          <w:sz w:val="20"/>
        </w:rPr>
        <w:t>Gate</w:t>
      </w:r>
      <w:r>
        <w:rPr>
          <w:rFonts w:ascii="Calibri"/>
          <w:b/>
          <w:color w:val="231F20"/>
          <w:spacing w:val="-5"/>
          <w:sz w:val="20"/>
        </w:rPr>
        <w:t xml:space="preserve"> </w:t>
      </w:r>
      <w:r>
        <w:rPr>
          <w:rFonts w:ascii="Calibri"/>
          <w:b/>
          <w:color w:val="231F20"/>
          <w:sz w:val="20"/>
        </w:rPr>
        <w:t>&amp;</w:t>
      </w:r>
      <w:r>
        <w:rPr>
          <w:rFonts w:ascii="Calibri"/>
          <w:b/>
          <w:color w:val="231F20"/>
          <w:spacing w:val="-4"/>
          <w:sz w:val="20"/>
        </w:rPr>
        <w:t xml:space="preserve"> </w:t>
      </w:r>
      <w:r>
        <w:rPr>
          <w:rFonts w:ascii="Calibri"/>
          <w:b/>
          <w:color w:val="231F20"/>
          <w:sz w:val="20"/>
        </w:rPr>
        <w:t>Fixed</w:t>
      </w:r>
      <w:r>
        <w:rPr>
          <w:rFonts w:ascii="Calibri"/>
          <w:b/>
          <w:color w:val="231F20"/>
          <w:spacing w:val="-5"/>
          <w:sz w:val="20"/>
        </w:rPr>
        <w:t xml:space="preserve"> </w:t>
      </w:r>
      <w:r>
        <w:rPr>
          <w:rFonts w:ascii="Calibri"/>
          <w:b/>
          <w:color w:val="231F20"/>
          <w:sz w:val="20"/>
        </w:rPr>
        <w:t>Panel</w:t>
      </w:r>
      <w:r>
        <w:rPr>
          <w:rFonts w:ascii="Calibri"/>
          <w:b/>
          <w:color w:val="231F20"/>
          <w:spacing w:val="-42"/>
          <w:sz w:val="20"/>
        </w:rPr>
        <w:t xml:space="preserve"> </w:t>
      </w:r>
      <w:r>
        <w:rPr>
          <w:rFonts w:ascii="Calibri"/>
          <w:color w:val="231F20"/>
          <w:sz w:val="20"/>
        </w:rPr>
        <w:t>Police Station / Magistrates Court</w:t>
      </w:r>
      <w:r>
        <w:rPr>
          <w:rFonts w:ascii="Calibri"/>
          <w:color w:val="231F20"/>
          <w:spacing w:val="-43"/>
          <w:sz w:val="20"/>
        </w:rPr>
        <w:t xml:space="preserve"> </w:t>
      </w:r>
      <w:r>
        <w:rPr>
          <w:rFonts w:ascii="Calibri"/>
          <w:color w:val="231F20"/>
          <w:sz w:val="20"/>
        </w:rPr>
        <w:t>Armed</w:t>
      </w:r>
      <w:r>
        <w:rPr>
          <w:rFonts w:ascii="Calibri"/>
          <w:color w:val="231F20"/>
          <w:spacing w:val="-1"/>
          <w:sz w:val="20"/>
        </w:rPr>
        <w:t xml:space="preserve"> </w:t>
      </w:r>
      <w:r>
        <w:rPr>
          <w:rFonts w:ascii="Calibri"/>
          <w:color w:val="231F20"/>
          <w:sz w:val="20"/>
        </w:rPr>
        <w:t>Forces</w:t>
      </w:r>
    </w:p>
    <w:p w14:paraId="00E2A790" w14:textId="77777777" w:rsidR="00762D58" w:rsidRDefault="00A364CD">
      <w:pPr>
        <w:pStyle w:val="BodyText"/>
        <w:spacing w:before="60" w:line="242" w:lineRule="exact"/>
        <w:ind w:left="399" w:right="1164"/>
        <w:jc w:val="center"/>
        <w:rPr>
          <w:rFonts w:ascii="Calibri"/>
        </w:rPr>
      </w:pPr>
      <w:r>
        <w:br w:type="column"/>
      </w:r>
      <w:r>
        <w:rPr>
          <w:rFonts w:ascii="Calibri"/>
          <w:color w:val="231F20"/>
        </w:rPr>
        <w:lastRenderedPageBreak/>
        <w:t>CSL0403</w:t>
      </w:r>
    </w:p>
    <w:p w14:paraId="1242F231" w14:textId="77777777" w:rsidR="00762D58" w:rsidRDefault="00A364CD">
      <w:pPr>
        <w:spacing w:line="240" w:lineRule="exact"/>
        <w:ind w:left="399" w:right="1165"/>
        <w:jc w:val="center"/>
        <w:rPr>
          <w:rFonts w:ascii="Calibri"/>
          <w:b/>
          <w:sz w:val="20"/>
        </w:rPr>
      </w:pPr>
      <w:r>
        <w:rPr>
          <w:rFonts w:ascii="Calibri"/>
          <w:b/>
          <w:color w:val="231F20"/>
          <w:sz w:val="20"/>
        </w:rPr>
        <w:t>Heavy</w:t>
      </w:r>
      <w:r>
        <w:rPr>
          <w:rFonts w:ascii="Calibri"/>
          <w:b/>
          <w:color w:val="231F20"/>
          <w:spacing w:val="-7"/>
          <w:sz w:val="20"/>
        </w:rPr>
        <w:t xml:space="preserve"> </w:t>
      </w:r>
      <w:r>
        <w:rPr>
          <w:rFonts w:ascii="Calibri"/>
          <w:b/>
          <w:color w:val="231F20"/>
          <w:sz w:val="20"/>
        </w:rPr>
        <w:t>Duty</w:t>
      </w:r>
      <w:r>
        <w:rPr>
          <w:rFonts w:ascii="Calibri"/>
          <w:b/>
          <w:color w:val="231F20"/>
          <w:spacing w:val="-8"/>
          <w:sz w:val="20"/>
        </w:rPr>
        <w:t xml:space="preserve"> </w:t>
      </w:r>
      <w:r>
        <w:rPr>
          <w:rFonts w:ascii="Calibri"/>
          <w:b/>
          <w:color w:val="231F20"/>
          <w:sz w:val="20"/>
        </w:rPr>
        <w:t>Gate</w:t>
      </w:r>
      <w:r>
        <w:rPr>
          <w:rFonts w:ascii="Calibri"/>
          <w:b/>
          <w:color w:val="231F20"/>
          <w:spacing w:val="-8"/>
          <w:sz w:val="20"/>
        </w:rPr>
        <w:t xml:space="preserve"> </w:t>
      </w:r>
      <w:r>
        <w:rPr>
          <w:rFonts w:ascii="Calibri"/>
          <w:b/>
          <w:color w:val="231F20"/>
          <w:sz w:val="20"/>
        </w:rPr>
        <w:t>(GAT)</w:t>
      </w:r>
    </w:p>
    <w:p w14:paraId="2D520218" w14:textId="77777777" w:rsidR="00762D58" w:rsidRDefault="00A364CD">
      <w:pPr>
        <w:pStyle w:val="BodyText"/>
        <w:spacing w:before="1" w:line="235" w:lineRule="auto"/>
        <w:ind w:left="399" w:right="1166"/>
        <w:jc w:val="center"/>
        <w:rPr>
          <w:rFonts w:ascii="Calibri"/>
        </w:rPr>
      </w:pPr>
      <w:r>
        <w:rPr>
          <w:rFonts w:ascii="Calibri"/>
          <w:color w:val="231F20"/>
        </w:rPr>
        <w:t>Police</w:t>
      </w:r>
      <w:r>
        <w:rPr>
          <w:rFonts w:ascii="Calibri"/>
          <w:color w:val="231F20"/>
          <w:spacing w:val="-8"/>
        </w:rPr>
        <w:t xml:space="preserve"> </w:t>
      </w:r>
      <w:r>
        <w:rPr>
          <w:rFonts w:ascii="Calibri"/>
          <w:color w:val="231F20"/>
        </w:rPr>
        <w:t>Station</w:t>
      </w:r>
      <w:r>
        <w:rPr>
          <w:rFonts w:ascii="Calibri"/>
          <w:color w:val="231F20"/>
          <w:spacing w:val="-8"/>
        </w:rPr>
        <w:t xml:space="preserve"> </w:t>
      </w:r>
      <w:r>
        <w:rPr>
          <w:rFonts w:ascii="Calibri"/>
          <w:color w:val="231F20"/>
        </w:rPr>
        <w:t>(PSF)</w:t>
      </w:r>
      <w:r>
        <w:rPr>
          <w:rFonts w:ascii="Calibri"/>
          <w:color w:val="231F20"/>
          <w:spacing w:val="-8"/>
        </w:rPr>
        <w:t xml:space="preserve"> </w:t>
      </w:r>
      <w:r>
        <w:rPr>
          <w:rFonts w:ascii="Calibri"/>
          <w:color w:val="231F20"/>
        </w:rPr>
        <w:t>/</w:t>
      </w:r>
      <w:r>
        <w:rPr>
          <w:rFonts w:ascii="Calibri"/>
          <w:color w:val="231F20"/>
          <w:spacing w:val="-8"/>
        </w:rPr>
        <w:t xml:space="preserve"> </w:t>
      </w:r>
      <w:r>
        <w:rPr>
          <w:rFonts w:ascii="Calibri"/>
          <w:color w:val="231F20"/>
        </w:rPr>
        <w:t>Magistrates</w:t>
      </w:r>
      <w:r>
        <w:rPr>
          <w:rFonts w:ascii="Calibri"/>
          <w:color w:val="231F20"/>
          <w:spacing w:val="-7"/>
        </w:rPr>
        <w:t xml:space="preserve"> </w:t>
      </w:r>
      <w:r>
        <w:rPr>
          <w:rFonts w:ascii="Calibri"/>
          <w:color w:val="231F20"/>
        </w:rPr>
        <w:t>Court</w:t>
      </w:r>
      <w:r>
        <w:rPr>
          <w:rFonts w:ascii="Calibri"/>
          <w:color w:val="231F20"/>
          <w:spacing w:val="-43"/>
        </w:rPr>
        <w:t xml:space="preserve"> </w:t>
      </w:r>
      <w:r>
        <w:rPr>
          <w:rFonts w:ascii="Calibri"/>
          <w:color w:val="231F20"/>
        </w:rPr>
        <w:t>Crown</w:t>
      </w:r>
      <w:r>
        <w:rPr>
          <w:rFonts w:ascii="Calibri"/>
          <w:color w:val="231F20"/>
          <w:spacing w:val="-1"/>
        </w:rPr>
        <w:t xml:space="preserve"> </w:t>
      </w:r>
      <w:r>
        <w:rPr>
          <w:rFonts w:ascii="Calibri"/>
          <w:color w:val="231F20"/>
        </w:rPr>
        <w:t>Court</w:t>
      </w:r>
      <w:r>
        <w:rPr>
          <w:rFonts w:ascii="Calibri"/>
          <w:color w:val="231F20"/>
          <w:spacing w:val="-2"/>
        </w:rPr>
        <w:t xml:space="preserve"> </w:t>
      </w:r>
      <w:r>
        <w:rPr>
          <w:rFonts w:ascii="Calibri"/>
          <w:color w:val="231F20"/>
        </w:rPr>
        <w:t>(Fa)</w:t>
      </w:r>
      <w:r>
        <w:rPr>
          <w:rFonts w:ascii="Calibri"/>
          <w:color w:val="231F20"/>
          <w:spacing w:val="-1"/>
        </w:rPr>
        <w:t xml:space="preserve"> </w:t>
      </w:r>
      <w:r>
        <w:rPr>
          <w:rFonts w:ascii="Calibri"/>
          <w:color w:val="231F20"/>
        </w:rPr>
        <w:t>/</w:t>
      </w:r>
      <w:r>
        <w:rPr>
          <w:rFonts w:ascii="Calibri"/>
          <w:color w:val="231F20"/>
          <w:spacing w:val="-2"/>
        </w:rPr>
        <w:t xml:space="preserve"> </w:t>
      </w:r>
      <w:r>
        <w:rPr>
          <w:rFonts w:ascii="Calibri"/>
          <w:color w:val="231F20"/>
        </w:rPr>
        <w:t>Prison</w:t>
      </w:r>
    </w:p>
    <w:p w14:paraId="3E270BDA" w14:textId="77777777" w:rsidR="00762D58" w:rsidRDefault="00762D58">
      <w:pPr>
        <w:spacing w:line="235" w:lineRule="auto"/>
        <w:jc w:val="center"/>
        <w:rPr>
          <w:rFonts w:ascii="Calibri"/>
        </w:rPr>
        <w:sectPr w:rsidR="00762D58">
          <w:type w:val="continuous"/>
          <w:pgSz w:w="11910" w:h="16840"/>
          <w:pgMar w:top="1420" w:right="0" w:bottom="280" w:left="0" w:header="720" w:footer="720" w:gutter="0"/>
          <w:cols w:num="3" w:space="720" w:equalWidth="0">
            <w:col w:w="3756" w:space="40"/>
            <w:col w:w="3333" w:space="39"/>
            <w:col w:w="4742"/>
          </w:cols>
        </w:sectPr>
      </w:pPr>
    </w:p>
    <w:p w14:paraId="7AFE8412" w14:textId="77777777" w:rsidR="00762D58" w:rsidRDefault="00762D58">
      <w:pPr>
        <w:pStyle w:val="BodyText"/>
        <w:rPr>
          <w:rFonts w:ascii="Calibri"/>
        </w:rPr>
      </w:pPr>
    </w:p>
    <w:p w14:paraId="111D8ED8" w14:textId="77777777" w:rsidR="00762D58" w:rsidRDefault="00762D58">
      <w:pPr>
        <w:pStyle w:val="BodyText"/>
        <w:rPr>
          <w:rFonts w:ascii="Calibri"/>
        </w:rPr>
      </w:pPr>
    </w:p>
    <w:p w14:paraId="35FDA1F3" w14:textId="77777777" w:rsidR="00762D58" w:rsidRDefault="00762D58">
      <w:pPr>
        <w:pStyle w:val="BodyText"/>
        <w:rPr>
          <w:rFonts w:ascii="Calibri"/>
        </w:rPr>
      </w:pPr>
    </w:p>
    <w:p w14:paraId="5E3ACAEE" w14:textId="77777777" w:rsidR="00762D58" w:rsidRDefault="00762D58">
      <w:pPr>
        <w:pStyle w:val="BodyText"/>
        <w:rPr>
          <w:rFonts w:ascii="Calibri"/>
        </w:rPr>
      </w:pPr>
    </w:p>
    <w:p w14:paraId="1087FCA2" w14:textId="77777777" w:rsidR="00762D58" w:rsidRDefault="00762D58">
      <w:pPr>
        <w:pStyle w:val="BodyText"/>
        <w:rPr>
          <w:rFonts w:ascii="Calibri"/>
        </w:rPr>
      </w:pPr>
    </w:p>
    <w:p w14:paraId="4BF3831B" w14:textId="77777777" w:rsidR="00762D58" w:rsidRDefault="00762D58">
      <w:pPr>
        <w:pStyle w:val="BodyText"/>
        <w:rPr>
          <w:rFonts w:ascii="Calibri"/>
        </w:rPr>
      </w:pPr>
    </w:p>
    <w:p w14:paraId="57F97BBF" w14:textId="77777777" w:rsidR="00762D58" w:rsidRDefault="00762D58">
      <w:pPr>
        <w:pStyle w:val="BodyText"/>
        <w:rPr>
          <w:rFonts w:ascii="Calibri"/>
        </w:rPr>
      </w:pPr>
    </w:p>
    <w:p w14:paraId="190D3F88" w14:textId="77777777" w:rsidR="00762D58" w:rsidRDefault="00762D58">
      <w:pPr>
        <w:pStyle w:val="BodyText"/>
        <w:rPr>
          <w:rFonts w:ascii="Calibri"/>
        </w:rPr>
      </w:pPr>
    </w:p>
    <w:p w14:paraId="2C4B0286" w14:textId="77777777" w:rsidR="00762D58" w:rsidRDefault="00762D58">
      <w:pPr>
        <w:pStyle w:val="BodyText"/>
        <w:rPr>
          <w:rFonts w:ascii="Calibri"/>
        </w:rPr>
      </w:pPr>
    </w:p>
    <w:p w14:paraId="54AC9868" w14:textId="77777777" w:rsidR="00762D58" w:rsidRDefault="00762D58">
      <w:pPr>
        <w:pStyle w:val="BodyText"/>
        <w:spacing w:before="9"/>
        <w:rPr>
          <w:rFonts w:ascii="Calibri"/>
          <w:sz w:val="14"/>
        </w:rPr>
      </w:pPr>
    </w:p>
    <w:p w14:paraId="7C5FC3CA" w14:textId="77777777" w:rsidR="00762D58" w:rsidRDefault="00762D58">
      <w:pPr>
        <w:rPr>
          <w:rFonts w:ascii="Calibri"/>
          <w:sz w:val="14"/>
        </w:rPr>
        <w:sectPr w:rsidR="00762D58">
          <w:type w:val="continuous"/>
          <w:pgSz w:w="11910" w:h="16840"/>
          <w:pgMar w:top="1420" w:right="0" w:bottom="280" w:left="0" w:header="720" w:footer="720" w:gutter="0"/>
          <w:cols w:space="720"/>
        </w:sectPr>
      </w:pPr>
    </w:p>
    <w:p w14:paraId="00E71FD0" w14:textId="77777777" w:rsidR="00762D58" w:rsidRDefault="00A364CD">
      <w:pPr>
        <w:pStyle w:val="BodyText"/>
        <w:spacing w:before="60" w:line="242" w:lineRule="exact"/>
        <w:ind w:left="798" w:right="38"/>
        <w:jc w:val="center"/>
        <w:rPr>
          <w:rFonts w:ascii="Calibri"/>
        </w:rPr>
      </w:pPr>
      <w:r>
        <w:rPr>
          <w:rFonts w:ascii="Calibri"/>
          <w:color w:val="231F20"/>
        </w:rPr>
        <w:lastRenderedPageBreak/>
        <w:t>CSL0404</w:t>
      </w:r>
    </w:p>
    <w:p w14:paraId="3DBC12C1" w14:textId="77777777" w:rsidR="00762D58" w:rsidRDefault="00A364CD">
      <w:pPr>
        <w:spacing w:before="1" w:line="235" w:lineRule="auto"/>
        <w:ind w:left="800" w:right="38"/>
        <w:jc w:val="center"/>
        <w:rPr>
          <w:rFonts w:ascii="Calibri"/>
          <w:sz w:val="20"/>
        </w:rPr>
      </w:pPr>
      <w:r>
        <w:rPr>
          <w:rFonts w:ascii="Calibri"/>
          <w:b/>
          <w:color w:val="231F20"/>
          <w:sz w:val="20"/>
        </w:rPr>
        <w:t>Heavy</w:t>
      </w:r>
      <w:r>
        <w:rPr>
          <w:rFonts w:ascii="Calibri"/>
          <w:b/>
          <w:color w:val="231F20"/>
          <w:spacing w:val="-6"/>
          <w:sz w:val="20"/>
        </w:rPr>
        <w:t xml:space="preserve"> </w:t>
      </w:r>
      <w:r>
        <w:rPr>
          <w:rFonts w:ascii="Calibri"/>
          <w:b/>
          <w:color w:val="231F20"/>
          <w:sz w:val="20"/>
        </w:rPr>
        <w:t>Duty</w:t>
      </w:r>
      <w:r>
        <w:rPr>
          <w:rFonts w:ascii="Calibri"/>
          <w:b/>
          <w:color w:val="231F20"/>
          <w:spacing w:val="-7"/>
          <w:sz w:val="20"/>
        </w:rPr>
        <w:t xml:space="preserve"> </w:t>
      </w:r>
      <w:r>
        <w:rPr>
          <w:rFonts w:ascii="Calibri"/>
          <w:b/>
          <w:color w:val="231F20"/>
          <w:sz w:val="20"/>
        </w:rPr>
        <w:t>Gate</w:t>
      </w:r>
      <w:r>
        <w:rPr>
          <w:rFonts w:ascii="Calibri"/>
          <w:b/>
          <w:color w:val="231F20"/>
          <w:spacing w:val="-7"/>
          <w:sz w:val="20"/>
        </w:rPr>
        <w:t xml:space="preserve"> </w:t>
      </w:r>
      <w:r>
        <w:rPr>
          <w:rFonts w:ascii="Calibri"/>
          <w:b/>
          <w:color w:val="231F20"/>
          <w:sz w:val="20"/>
        </w:rPr>
        <w:t>with</w:t>
      </w:r>
      <w:r>
        <w:rPr>
          <w:rFonts w:ascii="Calibri"/>
          <w:b/>
          <w:color w:val="231F20"/>
          <w:spacing w:val="-7"/>
          <w:sz w:val="20"/>
        </w:rPr>
        <w:t xml:space="preserve"> </w:t>
      </w:r>
      <w:r>
        <w:rPr>
          <w:rFonts w:ascii="Calibri"/>
          <w:b/>
          <w:color w:val="231F20"/>
          <w:sz w:val="20"/>
        </w:rPr>
        <w:t>Side</w:t>
      </w:r>
      <w:r>
        <w:rPr>
          <w:rFonts w:ascii="Calibri"/>
          <w:b/>
          <w:color w:val="231F20"/>
          <w:spacing w:val="-6"/>
          <w:sz w:val="20"/>
        </w:rPr>
        <w:t xml:space="preserve"> </w:t>
      </w:r>
      <w:r>
        <w:rPr>
          <w:rFonts w:ascii="Calibri"/>
          <w:b/>
          <w:color w:val="231F20"/>
          <w:sz w:val="20"/>
        </w:rPr>
        <w:t>Panel</w:t>
      </w:r>
      <w:r>
        <w:rPr>
          <w:rFonts w:ascii="Calibri"/>
          <w:b/>
          <w:color w:val="231F20"/>
          <w:spacing w:val="-6"/>
          <w:sz w:val="20"/>
        </w:rPr>
        <w:t xml:space="preserve"> </w:t>
      </w:r>
      <w:r>
        <w:rPr>
          <w:rFonts w:ascii="Calibri"/>
          <w:b/>
          <w:color w:val="231F20"/>
          <w:sz w:val="20"/>
        </w:rPr>
        <w:t>(GAT)</w:t>
      </w:r>
      <w:r>
        <w:rPr>
          <w:rFonts w:ascii="Calibri"/>
          <w:b/>
          <w:color w:val="231F20"/>
          <w:spacing w:val="-42"/>
          <w:sz w:val="20"/>
        </w:rPr>
        <w:t xml:space="preserve"> </w:t>
      </w:r>
      <w:r>
        <w:rPr>
          <w:rFonts w:ascii="Calibri"/>
          <w:color w:val="231F20"/>
          <w:sz w:val="20"/>
        </w:rPr>
        <w:t>Police Station (PSF) / Magistrates Court</w:t>
      </w:r>
      <w:r>
        <w:rPr>
          <w:rFonts w:ascii="Calibri"/>
          <w:color w:val="231F20"/>
          <w:spacing w:val="-43"/>
          <w:sz w:val="20"/>
        </w:rPr>
        <w:t xml:space="preserve"> </w:t>
      </w:r>
      <w:r>
        <w:rPr>
          <w:rFonts w:ascii="Calibri"/>
          <w:color w:val="231F20"/>
          <w:sz w:val="20"/>
        </w:rPr>
        <w:t>Crown</w:t>
      </w:r>
      <w:r>
        <w:rPr>
          <w:rFonts w:ascii="Calibri"/>
          <w:color w:val="231F20"/>
          <w:spacing w:val="-1"/>
          <w:sz w:val="20"/>
        </w:rPr>
        <w:t xml:space="preserve"> </w:t>
      </w:r>
      <w:r>
        <w:rPr>
          <w:rFonts w:ascii="Calibri"/>
          <w:color w:val="231F20"/>
          <w:sz w:val="20"/>
        </w:rPr>
        <w:t>Court</w:t>
      </w:r>
      <w:r>
        <w:rPr>
          <w:rFonts w:ascii="Calibri"/>
          <w:color w:val="231F20"/>
          <w:spacing w:val="-1"/>
          <w:sz w:val="20"/>
        </w:rPr>
        <w:t xml:space="preserve"> </w:t>
      </w:r>
      <w:r>
        <w:rPr>
          <w:rFonts w:ascii="Calibri"/>
          <w:color w:val="231F20"/>
          <w:sz w:val="20"/>
        </w:rPr>
        <w:t>(Fb)</w:t>
      </w:r>
      <w:r>
        <w:rPr>
          <w:rFonts w:ascii="Calibri"/>
          <w:color w:val="231F20"/>
          <w:spacing w:val="-2"/>
          <w:sz w:val="20"/>
        </w:rPr>
        <w:t xml:space="preserve"> </w:t>
      </w:r>
      <w:r>
        <w:rPr>
          <w:rFonts w:ascii="Calibri"/>
          <w:color w:val="231F20"/>
          <w:sz w:val="20"/>
        </w:rPr>
        <w:t>/</w:t>
      </w:r>
      <w:r>
        <w:rPr>
          <w:rFonts w:ascii="Calibri"/>
          <w:color w:val="231F20"/>
          <w:spacing w:val="-1"/>
          <w:sz w:val="20"/>
        </w:rPr>
        <w:t xml:space="preserve"> </w:t>
      </w:r>
      <w:r>
        <w:rPr>
          <w:rFonts w:ascii="Calibri"/>
          <w:color w:val="231F20"/>
          <w:sz w:val="20"/>
        </w:rPr>
        <w:t>Prison</w:t>
      </w:r>
    </w:p>
    <w:p w14:paraId="732845AF" w14:textId="77777777" w:rsidR="00762D58" w:rsidRDefault="00A364CD">
      <w:pPr>
        <w:pStyle w:val="BodyText"/>
        <w:spacing w:before="60" w:line="242" w:lineRule="exact"/>
        <w:ind w:left="780" w:right="20"/>
        <w:jc w:val="center"/>
        <w:rPr>
          <w:rFonts w:ascii="Calibri"/>
        </w:rPr>
      </w:pPr>
      <w:r>
        <w:br w:type="column"/>
      </w:r>
      <w:r>
        <w:rPr>
          <w:rFonts w:ascii="Calibri"/>
          <w:color w:val="231F20"/>
        </w:rPr>
        <w:lastRenderedPageBreak/>
        <w:t>CSL0405</w:t>
      </w:r>
    </w:p>
    <w:p w14:paraId="6B06527E" w14:textId="77777777" w:rsidR="00762D58" w:rsidRDefault="00A364CD">
      <w:pPr>
        <w:spacing w:line="240" w:lineRule="exact"/>
        <w:ind w:left="780" w:right="20"/>
        <w:jc w:val="center"/>
        <w:rPr>
          <w:rFonts w:ascii="Calibri"/>
          <w:b/>
          <w:sz w:val="20"/>
        </w:rPr>
      </w:pPr>
      <w:r>
        <w:rPr>
          <w:rFonts w:ascii="Calibri"/>
          <w:b/>
          <w:color w:val="231F20"/>
          <w:sz w:val="20"/>
        </w:rPr>
        <w:t>Heavy</w:t>
      </w:r>
      <w:r>
        <w:rPr>
          <w:rFonts w:ascii="Calibri"/>
          <w:b/>
          <w:color w:val="231F20"/>
          <w:spacing w:val="-4"/>
          <w:sz w:val="20"/>
        </w:rPr>
        <w:t xml:space="preserve"> </w:t>
      </w:r>
      <w:r>
        <w:rPr>
          <w:rFonts w:ascii="Calibri"/>
          <w:b/>
          <w:color w:val="231F20"/>
          <w:sz w:val="20"/>
        </w:rPr>
        <w:t>Duty</w:t>
      </w:r>
      <w:r>
        <w:rPr>
          <w:rFonts w:ascii="Calibri"/>
          <w:b/>
          <w:color w:val="231F20"/>
          <w:spacing w:val="-4"/>
          <w:sz w:val="20"/>
        </w:rPr>
        <w:t xml:space="preserve"> </w:t>
      </w:r>
      <w:r>
        <w:rPr>
          <w:rFonts w:ascii="Calibri"/>
          <w:b/>
          <w:color w:val="231F20"/>
          <w:sz w:val="20"/>
        </w:rPr>
        <w:t>Gate</w:t>
      </w:r>
    </w:p>
    <w:p w14:paraId="6C9798CB" w14:textId="77777777" w:rsidR="00762D58" w:rsidRDefault="00A364CD">
      <w:pPr>
        <w:pStyle w:val="BodyText"/>
        <w:spacing w:line="242" w:lineRule="exact"/>
        <w:ind w:left="780" w:right="19"/>
        <w:jc w:val="center"/>
        <w:rPr>
          <w:rFonts w:ascii="Calibri"/>
        </w:rPr>
      </w:pPr>
      <w:r>
        <w:rPr>
          <w:rFonts w:ascii="Calibri"/>
          <w:color w:val="231F20"/>
        </w:rPr>
        <w:t>Prison</w:t>
      </w:r>
    </w:p>
    <w:p w14:paraId="0ECD88AE" w14:textId="77777777" w:rsidR="00762D58" w:rsidRDefault="00A364CD">
      <w:pPr>
        <w:pStyle w:val="BodyText"/>
        <w:spacing w:before="60" w:line="242" w:lineRule="exact"/>
        <w:ind w:left="786" w:right="1311"/>
        <w:jc w:val="center"/>
        <w:rPr>
          <w:rFonts w:ascii="Calibri"/>
        </w:rPr>
      </w:pPr>
      <w:r>
        <w:br w:type="column"/>
      </w:r>
      <w:r>
        <w:rPr>
          <w:rFonts w:ascii="Calibri"/>
          <w:color w:val="231F20"/>
        </w:rPr>
        <w:lastRenderedPageBreak/>
        <w:t>CSL0406</w:t>
      </w:r>
    </w:p>
    <w:p w14:paraId="7E012218" w14:textId="77777777" w:rsidR="00762D58" w:rsidRDefault="00A364CD">
      <w:pPr>
        <w:spacing w:line="240" w:lineRule="exact"/>
        <w:ind w:left="786" w:right="1311"/>
        <w:jc w:val="center"/>
        <w:rPr>
          <w:rFonts w:ascii="Calibri"/>
          <w:b/>
          <w:sz w:val="20"/>
        </w:rPr>
      </w:pPr>
      <w:r>
        <w:rPr>
          <w:rFonts w:ascii="Calibri"/>
          <w:b/>
          <w:color w:val="231F20"/>
          <w:sz w:val="20"/>
        </w:rPr>
        <w:t>Surface</w:t>
      </w:r>
      <w:r>
        <w:rPr>
          <w:rFonts w:ascii="Calibri"/>
          <w:b/>
          <w:color w:val="231F20"/>
          <w:spacing w:val="-5"/>
          <w:sz w:val="20"/>
        </w:rPr>
        <w:t xml:space="preserve"> </w:t>
      </w:r>
      <w:r>
        <w:rPr>
          <w:rFonts w:ascii="Calibri"/>
          <w:b/>
          <w:color w:val="231F20"/>
          <w:sz w:val="20"/>
        </w:rPr>
        <w:t>Mounted</w:t>
      </w:r>
      <w:r>
        <w:rPr>
          <w:rFonts w:ascii="Calibri"/>
          <w:b/>
          <w:color w:val="231F20"/>
          <w:spacing w:val="-5"/>
          <w:sz w:val="20"/>
        </w:rPr>
        <w:t xml:space="preserve"> </w:t>
      </w:r>
      <w:r>
        <w:rPr>
          <w:rFonts w:ascii="Calibri"/>
          <w:b/>
          <w:color w:val="231F20"/>
          <w:sz w:val="20"/>
        </w:rPr>
        <w:t>Heavy</w:t>
      </w:r>
      <w:r>
        <w:rPr>
          <w:rFonts w:ascii="Calibri"/>
          <w:b/>
          <w:color w:val="231F20"/>
          <w:spacing w:val="-4"/>
          <w:sz w:val="20"/>
        </w:rPr>
        <w:t xml:space="preserve"> </w:t>
      </w:r>
      <w:r>
        <w:rPr>
          <w:rFonts w:ascii="Calibri"/>
          <w:b/>
          <w:color w:val="231F20"/>
          <w:sz w:val="20"/>
        </w:rPr>
        <w:t>Duty</w:t>
      </w:r>
      <w:r>
        <w:rPr>
          <w:rFonts w:ascii="Calibri"/>
          <w:b/>
          <w:color w:val="231F20"/>
          <w:spacing w:val="-5"/>
          <w:sz w:val="20"/>
        </w:rPr>
        <w:t xml:space="preserve"> </w:t>
      </w:r>
      <w:r>
        <w:rPr>
          <w:rFonts w:ascii="Calibri"/>
          <w:b/>
          <w:color w:val="231F20"/>
          <w:sz w:val="20"/>
        </w:rPr>
        <w:t>Gate</w:t>
      </w:r>
    </w:p>
    <w:p w14:paraId="0C85FD57" w14:textId="77777777" w:rsidR="00762D58" w:rsidRDefault="00A364CD">
      <w:pPr>
        <w:pStyle w:val="BodyText"/>
        <w:spacing w:line="242" w:lineRule="exact"/>
        <w:ind w:left="1965" w:right="2489"/>
        <w:jc w:val="center"/>
        <w:rPr>
          <w:rFonts w:ascii="Calibri"/>
        </w:rPr>
      </w:pPr>
      <w:r>
        <w:rPr>
          <w:rFonts w:ascii="Calibri"/>
          <w:color w:val="231F20"/>
        </w:rPr>
        <w:t>Prison</w:t>
      </w:r>
    </w:p>
    <w:p w14:paraId="0B54A795" w14:textId="77777777" w:rsidR="00762D58" w:rsidRDefault="00762D58">
      <w:pPr>
        <w:spacing w:line="242" w:lineRule="exact"/>
        <w:jc w:val="center"/>
        <w:rPr>
          <w:rFonts w:ascii="Calibri"/>
        </w:rPr>
        <w:sectPr w:rsidR="00762D58">
          <w:type w:val="continuous"/>
          <w:pgSz w:w="11910" w:h="16840"/>
          <w:pgMar w:top="1420" w:right="0" w:bottom="280" w:left="0" w:header="720" w:footer="720" w:gutter="0"/>
          <w:cols w:num="3" w:space="720" w:equalWidth="0">
            <w:col w:w="4056" w:space="207"/>
            <w:col w:w="2233" w:space="412"/>
            <w:col w:w="5002"/>
          </w:cols>
        </w:sectPr>
      </w:pPr>
    </w:p>
    <w:p w14:paraId="49ADC2B7" w14:textId="77777777" w:rsidR="00762D58" w:rsidRDefault="00762D58">
      <w:pPr>
        <w:pStyle w:val="BodyText"/>
        <w:rPr>
          <w:rFonts w:ascii="Calibri"/>
        </w:rPr>
      </w:pPr>
    </w:p>
    <w:p w14:paraId="2A13BA2D" w14:textId="77777777" w:rsidR="00762D58" w:rsidRDefault="00762D58">
      <w:pPr>
        <w:pStyle w:val="BodyText"/>
        <w:rPr>
          <w:rFonts w:ascii="Calibri"/>
        </w:rPr>
      </w:pPr>
    </w:p>
    <w:p w14:paraId="51DA2611" w14:textId="77777777" w:rsidR="00762D58" w:rsidRDefault="00762D58">
      <w:pPr>
        <w:pStyle w:val="BodyText"/>
        <w:rPr>
          <w:rFonts w:ascii="Calibri"/>
        </w:rPr>
      </w:pPr>
    </w:p>
    <w:p w14:paraId="38F32C39" w14:textId="77777777" w:rsidR="00762D58" w:rsidRDefault="00762D58">
      <w:pPr>
        <w:pStyle w:val="BodyText"/>
        <w:rPr>
          <w:rFonts w:ascii="Calibri"/>
        </w:rPr>
      </w:pPr>
    </w:p>
    <w:p w14:paraId="63F45C93" w14:textId="77777777" w:rsidR="00762D58" w:rsidRDefault="00762D58">
      <w:pPr>
        <w:pStyle w:val="BodyText"/>
        <w:rPr>
          <w:rFonts w:ascii="Calibri"/>
        </w:rPr>
      </w:pPr>
    </w:p>
    <w:p w14:paraId="30905363" w14:textId="77777777" w:rsidR="00762D58" w:rsidRDefault="00762D58">
      <w:pPr>
        <w:pStyle w:val="BodyText"/>
        <w:rPr>
          <w:rFonts w:ascii="Calibri"/>
        </w:rPr>
      </w:pPr>
    </w:p>
    <w:p w14:paraId="2BDBCA98" w14:textId="77777777" w:rsidR="00762D58" w:rsidRDefault="00762D58">
      <w:pPr>
        <w:pStyle w:val="BodyText"/>
        <w:rPr>
          <w:rFonts w:ascii="Calibri"/>
        </w:rPr>
      </w:pPr>
    </w:p>
    <w:p w14:paraId="29F7E397" w14:textId="77777777" w:rsidR="00762D58" w:rsidRDefault="00762D58">
      <w:pPr>
        <w:pStyle w:val="BodyText"/>
        <w:rPr>
          <w:rFonts w:ascii="Calibri"/>
        </w:rPr>
      </w:pPr>
    </w:p>
    <w:p w14:paraId="25E2DE71" w14:textId="77777777" w:rsidR="00762D58" w:rsidRDefault="00762D58">
      <w:pPr>
        <w:pStyle w:val="BodyText"/>
        <w:rPr>
          <w:rFonts w:ascii="Calibri"/>
        </w:rPr>
      </w:pPr>
    </w:p>
    <w:p w14:paraId="0B7C4C94" w14:textId="77777777" w:rsidR="00762D58" w:rsidRDefault="00762D58">
      <w:pPr>
        <w:pStyle w:val="BodyText"/>
        <w:spacing w:before="7"/>
        <w:rPr>
          <w:rFonts w:ascii="Calibri"/>
          <w:sz w:val="17"/>
        </w:rPr>
      </w:pPr>
    </w:p>
    <w:p w14:paraId="3A926DBB" w14:textId="77777777" w:rsidR="00762D58" w:rsidRDefault="00762D58">
      <w:pPr>
        <w:rPr>
          <w:rFonts w:ascii="Calibri"/>
          <w:sz w:val="17"/>
        </w:rPr>
        <w:sectPr w:rsidR="00762D58">
          <w:type w:val="continuous"/>
          <w:pgSz w:w="11910" w:h="16840"/>
          <w:pgMar w:top="1420" w:right="0" w:bottom="280" w:left="0" w:header="720" w:footer="720" w:gutter="0"/>
          <w:cols w:space="720"/>
        </w:sectPr>
      </w:pPr>
    </w:p>
    <w:p w14:paraId="1E887FF8" w14:textId="77777777" w:rsidR="00762D58" w:rsidRDefault="00A364CD">
      <w:pPr>
        <w:pStyle w:val="BodyText"/>
        <w:spacing w:before="60" w:line="242" w:lineRule="exact"/>
        <w:ind w:left="1466" w:right="22"/>
        <w:jc w:val="center"/>
        <w:rPr>
          <w:rFonts w:ascii="Calibri"/>
        </w:rPr>
      </w:pPr>
      <w:r>
        <w:lastRenderedPageBreak/>
        <w:pict w14:anchorId="42D9F95E">
          <v:shape id="_x0000_s3579" type="#_x0000_t202" style="position:absolute;left:0;text-align:left;margin-left:20.25pt;margin-top:9.5pt;width:16pt;height:79.6pt;z-index:16124928;mso-position-horizontal-relative:page" filled="f" stroked="f">
            <v:textbox style="layout-flow:vertical;mso-layout-flow-alt:bottom-to-top" inset="0,0,0,0">
              <w:txbxContent>
                <w:p w14:paraId="60613A91" w14:textId="77777777" w:rsidR="00A364CD" w:rsidRDefault="00A364CD">
                  <w:pPr>
                    <w:spacing w:line="305" w:lineRule="exact"/>
                    <w:ind w:left="20"/>
                    <w:rPr>
                      <w:rFonts w:ascii="Calibri"/>
                      <w:sz w:val="28"/>
                    </w:rPr>
                  </w:pPr>
                  <w:r>
                    <w:rPr>
                      <w:rFonts w:ascii="Calibri"/>
                      <w:color w:val="231F20"/>
                      <w:spacing w:val="-1"/>
                      <w:sz w:val="28"/>
                    </w:rPr>
                    <w:t>GRILLE</w:t>
                  </w:r>
                  <w:r>
                    <w:rPr>
                      <w:rFonts w:ascii="Calibri"/>
                      <w:color w:val="231F20"/>
                      <w:spacing w:val="-15"/>
                      <w:sz w:val="28"/>
                    </w:rPr>
                    <w:t xml:space="preserve"> </w:t>
                  </w:r>
                  <w:r>
                    <w:rPr>
                      <w:rFonts w:ascii="Calibri"/>
                      <w:color w:val="231F20"/>
                      <w:sz w:val="28"/>
                    </w:rPr>
                    <w:t>GATES</w:t>
                  </w:r>
                </w:p>
              </w:txbxContent>
            </v:textbox>
            <w10:wrap anchorx="page"/>
          </v:shape>
        </w:pict>
      </w:r>
      <w:r>
        <w:rPr>
          <w:rFonts w:ascii="Calibri"/>
          <w:color w:val="231F20"/>
        </w:rPr>
        <w:t>CSL0408</w:t>
      </w:r>
    </w:p>
    <w:p w14:paraId="75A2092F" w14:textId="77777777" w:rsidR="00762D58" w:rsidRDefault="00A364CD">
      <w:pPr>
        <w:spacing w:line="240" w:lineRule="exact"/>
        <w:ind w:left="1466" w:right="22"/>
        <w:jc w:val="center"/>
        <w:rPr>
          <w:rFonts w:ascii="Calibri"/>
          <w:b/>
          <w:sz w:val="20"/>
        </w:rPr>
      </w:pPr>
      <w:r>
        <w:rPr>
          <w:rFonts w:ascii="Calibri"/>
          <w:b/>
          <w:color w:val="231F20"/>
          <w:sz w:val="20"/>
        </w:rPr>
        <w:t>Overhead</w:t>
      </w:r>
      <w:r>
        <w:rPr>
          <w:rFonts w:ascii="Calibri"/>
          <w:b/>
          <w:color w:val="231F20"/>
          <w:spacing w:val="-6"/>
          <w:sz w:val="20"/>
        </w:rPr>
        <w:t xml:space="preserve"> </w:t>
      </w:r>
      <w:r>
        <w:rPr>
          <w:rFonts w:ascii="Calibri"/>
          <w:b/>
          <w:color w:val="231F20"/>
          <w:sz w:val="20"/>
        </w:rPr>
        <w:t>Sliding</w:t>
      </w:r>
      <w:r>
        <w:rPr>
          <w:rFonts w:ascii="Calibri"/>
          <w:b/>
          <w:color w:val="231F20"/>
          <w:spacing w:val="-4"/>
          <w:sz w:val="20"/>
        </w:rPr>
        <w:t xml:space="preserve"> </w:t>
      </w:r>
      <w:r>
        <w:rPr>
          <w:rFonts w:ascii="Calibri"/>
          <w:b/>
          <w:color w:val="231F20"/>
          <w:sz w:val="20"/>
        </w:rPr>
        <w:t>Gate</w:t>
      </w:r>
    </w:p>
    <w:p w14:paraId="644743D6" w14:textId="77777777" w:rsidR="00762D58" w:rsidRDefault="00A364CD">
      <w:pPr>
        <w:pStyle w:val="BodyText"/>
        <w:spacing w:line="242" w:lineRule="exact"/>
        <w:ind w:left="1466" w:right="21"/>
        <w:jc w:val="center"/>
        <w:rPr>
          <w:rFonts w:ascii="Calibri"/>
        </w:rPr>
      </w:pPr>
      <w:r>
        <w:rPr>
          <w:rFonts w:ascii="Calibri"/>
          <w:color w:val="231F20"/>
        </w:rPr>
        <w:t>Prison</w:t>
      </w:r>
    </w:p>
    <w:p w14:paraId="1D025B03" w14:textId="77777777" w:rsidR="00762D58" w:rsidRDefault="00A364CD">
      <w:pPr>
        <w:pStyle w:val="BodyText"/>
        <w:spacing w:before="60" w:line="242" w:lineRule="exact"/>
        <w:ind w:left="1464" w:right="20"/>
        <w:jc w:val="center"/>
        <w:rPr>
          <w:rFonts w:ascii="Calibri"/>
        </w:rPr>
      </w:pPr>
      <w:r>
        <w:br w:type="column"/>
      </w:r>
      <w:r>
        <w:rPr>
          <w:rFonts w:ascii="Calibri"/>
          <w:color w:val="231F20"/>
        </w:rPr>
        <w:lastRenderedPageBreak/>
        <w:t>CSL0409</w:t>
      </w:r>
    </w:p>
    <w:p w14:paraId="7E6A35A3" w14:textId="77777777" w:rsidR="00762D58" w:rsidRDefault="00A364CD">
      <w:pPr>
        <w:spacing w:line="240" w:lineRule="exact"/>
        <w:ind w:left="1464" w:right="20"/>
        <w:jc w:val="center"/>
        <w:rPr>
          <w:rFonts w:ascii="Calibri"/>
          <w:b/>
          <w:sz w:val="20"/>
        </w:rPr>
      </w:pPr>
      <w:r>
        <w:rPr>
          <w:rFonts w:ascii="Calibri"/>
          <w:b/>
          <w:color w:val="231F20"/>
          <w:sz w:val="20"/>
        </w:rPr>
        <w:t>Manhole</w:t>
      </w:r>
      <w:r>
        <w:rPr>
          <w:rFonts w:ascii="Calibri"/>
          <w:b/>
          <w:color w:val="231F20"/>
          <w:spacing w:val="-4"/>
          <w:sz w:val="20"/>
        </w:rPr>
        <w:t xml:space="preserve"> </w:t>
      </w:r>
      <w:r>
        <w:rPr>
          <w:rFonts w:ascii="Calibri"/>
          <w:b/>
          <w:color w:val="231F20"/>
          <w:sz w:val="20"/>
        </w:rPr>
        <w:t>Gate</w:t>
      </w:r>
    </w:p>
    <w:p w14:paraId="4B98AD38" w14:textId="77777777" w:rsidR="00762D58" w:rsidRDefault="00A364CD">
      <w:pPr>
        <w:pStyle w:val="BodyText"/>
        <w:spacing w:line="242" w:lineRule="exact"/>
        <w:ind w:left="1464" w:right="19"/>
        <w:jc w:val="center"/>
        <w:rPr>
          <w:rFonts w:ascii="Calibri"/>
        </w:rPr>
      </w:pPr>
      <w:r>
        <w:rPr>
          <w:rFonts w:ascii="Calibri"/>
          <w:color w:val="231F20"/>
        </w:rPr>
        <w:t>Prison</w:t>
      </w:r>
    </w:p>
    <w:p w14:paraId="3B3A12B0" w14:textId="77777777" w:rsidR="00762D58" w:rsidRDefault="00A364CD">
      <w:pPr>
        <w:pStyle w:val="BodyText"/>
        <w:spacing w:before="60" w:line="242" w:lineRule="exact"/>
        <w:ind w:left="1470" w:right="1673"/>
        <w:jc w:val="center"/>
        <w:rPr>
          <w:rFonts w:ascii="Calibri"/>
        </w:rPr>
      </w:pPr>
      <w:r>
        <w:br w:type="column"/>
      </w:r>
      <w:r>
        <w:rPr>
          <w:rFonts w:ascii="Calibri"/>
          <w:color w:val="231F20"/>
        </w:rPr>
        <w:lastRenderedPageBreak/>
        <w:t>CSL0410</w:t>
      </w:r>
    </w:p>
    <w:p w14:paraId="3DEBBF82" w14:textId="77777777" w:rsidR="00762D58" w:rsidRDefault="00A364CD">
      <w:pPr>
        <w:spacing w:line="240" w:lineRule="exact"/>
        <w:ind w:left="1470" w:right="1673"/>
        <w:jc w:val="center"/>
        <w:rPr>
          <w:rFonts w:ascii="Calibri"/>
          <w:b/>
          <w:sz w:val="20"/>
        </w:rPr>
      </w:pPr>
      <w:r>
        <w:rPr>
          <w:rFonts w:ascii="Calibri"/>
          <w:b/>
          <w:color w:val="231F20"/>
          <w:sz w:val="20"/>
        </w:rPr>
        <w:t>Heavy</w:t>
      </w:r>
      <w:r>
        <w:rPr>
          <w:rFonts w:ascii="Calibri"/>
          <w:b/>
          <w:color w:val="231F20"/>
          <w:spacing w:val="-4"/>
          <w:sz w:val="20"/>
        </w:rPr>
        <w:t xml:space="preserve"> </w:t>
      </w:r>
      <w:r>
        <w:rPr>
          <w:rFonts w:ascii="Calibri"/>
          <w:b/>
          <w:color w:val="231F20"/>
          <w:sz w:val="20"/>
        </w:rPr>
        <w:t>Duty</w:t>
      </w:r>
      <w:r>
        <w:rPr>
          <w:rFonts w:ascii="Calibri"/>
          <w:b/>
          <w:color w:val="231F20"/>
          <w:spacing w:val="-4"/>
          <w:sz w:val="20"/>
        </w:rPr>
        <w:t xml:space="preserve"> </w:t>
      </w:r>
      <w:r>
        <w:rPr>
          <w:rFonts w:ascii="Calibri"/>
          <w:b/>
          <w:color w:val="231F20"/>
          <w:sz w:val="20"/>
        </w:rPr>
        <w:t>Gate</w:t>
      </w:r>
      <w:r>
        <w:rPr>
          <w:rFonts w:ascii="Calibri"/>
          <w:b/>
          <w:color w:val="231F20"/>
          <w:spacing w:val="-5"/>
          <w:sz w:val="20"/>
        </w:rPr>
        <w:t xml:space="preserve"> </w:t>
      </w:r>
      <w:r>
        <w:rPr>
          <w:rFonts w:ascii="Calibri"/>
          <w:b/>
          <w:color w:val="231F20"/>
          <w:sz w:val="20"/>
        </w:rPr>
        <w:t>(Type</w:t>
      </w:r>
      <w:r>
        <w:rPr>
          <w:rFonts w:ascii="Calibri"/>
          <w:b/>
          <w:color w:val="231F20"/>
          <w:spacing w:val="-3"/>
          <w:sz w:val="20"/>
        </w:rPr>
        <w:t xml:space="preserve"> </w:t>
      </w:r>
      <w:r>
        <w:rPr>
          <w:rFonts w:ascii="Calibri"/>
          <w:b/>
          <w:color w:val="231F20"/>
          <w:sz w:val="20"/>
        </w:rPr>
        <w:t>A)</w:t>
      </w:r>
    </w:p>
    <w:p w14:paraId="181EA257" w14:textId="77777777" w:rsidR="00762D58" w:rsidRDefault="00A364CD">
      <w:pPr>
        <w:pStyle w:val="BodyText"/>
        <w:spacing w:line="242" w:lineRule="exact"/>
        <w:ind w:left="1470" w:right="1673"/>
        <w:jc w:val="center"/>
        <w:rPr>
          <w:rFonts w:ascii="Calibri"/>
        </w:rPr>
      </w:pPr>
      <w:r>
        <w:rPr>
          <w:rFonts w:ascii="Calibri"/>
          <w:color w:val="231F20"/>
        </w:rPr>
        <w:t>Prison</w:t>
      </w:r>
    </w:p>
    <w:p w14:paraId="6A469B5A" w14:textId="77777777" w:rsidR="00762D58" w:rsidRDefault="00762D58">
      <w:pPr>
        <w:spacing w:line="242" w:lineRule="exact"/>
        <w:jc w:val="center"/>
        <w:rPr>
          <w:rFonts w:ascii="Calibri"/>
        </w:rPr>
        <w:sectPr w:rsidR="00762D58">
          <w:type w:val="continuous"/>
          <w:pgSz w:w="11910" w:h="16840"/>
          <w:pgMar w:top="1420" w:right="0" w:bottom="280" w:left="0" w:header="720" w:footer="720" w:gutter="0"/>
          <w:cols w:num="3" w:space="720" w:equalWidth="0">
            <w:col w:w="3372" w:space="254"/>
            <w:col w:w="2707" w:space="273"/>
            <w:col w:w="5304"/>
          </w:cols>
        </w:sectPr>
      </w:pPr>
    </w:p>
    <w:p w14:paraId="31C2AAEE" w14:textId="77777777" w:rsidR="00762D58" w:rsidRDefault="00762D58">
      <w:pPr>
        <w:pStyle w:val="BodyText"/>
        <w:rPr>
          <w:rFonts w:ascii="Calibri"/>
        </w:rPr>
      </w:pPr>
    </w:p>
    <w:p w14:paraId="14244122" w14:textId="77777777" w:rsidR="00762D58" w:rsidRDefault="00762D58">
      <w:pPr>
        <w:pStyle w:val="BodyText"/>
        <w:rPr>
          <w:rFonts w:ascii="Calibri"/>
        </w:rPr>
      </w:pPr>
    </w:p>
    <w:p w14:paraId="4DE37291" w14:textId="77777777" w:rsidR="00762D58" w:rsidRDefault="00762D58">
      <w:pPr>
        <w:pStyle w:val="BodyText"/>
        <w:rPr>
          <w:rFonts w:ascii="Calibri"/>
        </w:rPr>
      </w:pPr>
    </w:p>
    <w:p w14:paraId="29AF0DE0" w14:textId="77777777" w:rsidR="00762D58" w:rsidRDefault="00762D58">
      <w:pPr>
        <w:pStyle w:val="BodyText"/>
        <w:rPr>
          <w:rFonts w:ascii="Calibri"/>
        </w:rPr>
      </w:pPr>
    </w:p>
    <w:p w14:paraId="3BB4251D" w14:textId="77777777" w:rsidR="00762D58" w:rsidRDefault="00762D58">
      <w:pPr>
        <w:pStyle w:val="BodyText"/>
        <w:rPr>
          <w:rFonts w:ascii="Calibri"/>
        </w:rPr>
      </w:pPr>
    </w:p>
    <w:p w14:paraId="0900A21B" w14:textId="77777777" w:rsidR="00762D58" w:rsidRDefault="00762D58">
      <w:pPr>
        <w:rPr>
          <w:rFonts w:ascii="Calibri"/>
        </w:rPr>
        <w:sectPr w:rsidR="00762D58">
          <w:type w:val="continuous"/>
          <w:pgSz w:w="11910" w:h="16840"/>
          <w:pgMar w:top="1420" w:right="0" w:bottom="280" w:left="0" w:header="720" w:footer="720" w:gutter="0"/>
          <w:cols w:space="720"/>
        </w:sectPr>
      </w:pPr>
    </w:p>
    <w:p w14:paraId="78578DBE" w14:textId="77777777" w:rsidR="00762D58" w:rsidRDefault="00A364CD">
      <w:pPr>
        <w:pStyle w:val="BodyText"/>
        <w:spacing w:before="9"/>
        <w:rPr>
          <w:rFonts w:ascii="Calibri"/>
          <w:sz w:val="18"/>
        </w:rPr>
      </w:pPr>
      <w:r>
        <w:rPr>
          <w:noProof/>
        </w:rPr>
        <w:lastRenderedPageBreak/>
        <w:drawing>
          <wp:anchor distT="0" distB="0" distL="0" distR="0" simplePos="0" relativeHeight="473591296" behindDoc="1" locked="0" layoutInCell="1" allowOverlap="1" wp14:anchorId="3F405EB2" wp14:editId="237D9A73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0005" cy="10692003"/>
            <wp:effectExtent l="0" t="0" r="0" b="0"/>
            <wp:wrapNone/>
            <wp:docPr id="641" name="image43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2" name="image436.png"/>
                    <pic:cNvPicPr/>
                  </pic:nvPicPr>
                  <pic:blipFill>
                    <a:blip r:embed="rId95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60005" cy="1069200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51E5AB1B" w14:textId="77777777" w:rsidR="00762D58" w:rsidRDefault="00A364CD">
      <w:pPr>
        <w:spacing w:before="1"/>
        <w:ind w:left="258" w:right="20"/>
        <w:jc w:val="center"/>
        <w:rPr>
          <w:rFonts w:ascii="Calibri"/>
          <w:sz w:val="16"/>
        </w:rPr>
      </w:pPr>
      <w:r>
        <w:rPr>
          <w:rFonts w:ascii="Calibri"/>
          <w:color w:val="FFFFFF"/>
          <w:sz w:val="16"/>
        </w:rPr>
        <w:t>SECTION</w:t>
      </w:r>
    </w:p>
    <w:p w14:paraId="72E21906" w14:textId="77777777" w:rsidR="00762D58" w:rsidRDefault="00A364CD">
      <w:pPr>
        <w:pStyle w:val="BodyText"/>
        <w:spacing w:before="86"/>
        <w:ind w:left="215" w:right="20"/>
        <w:jc w:val="center"/>
        <w:rPr>
          <w:rFonts w:ascii="Calibri"/>
        </w:rPr>
      </w:pPr>
      <w:r>
        <w:rPr>
          <w:rFonts w:ascii="Calibri"/>
          <w:color w:val="FFFFFF"/>
        </w:rPr>
        <w:t>60</w:t>
      </w:r>
    </w:p>
    <w:p w14:paraId="66E702CC" w14:textId="77777777" w:rsidR="00762D58" w:rsidRDefault="00A364CD">
      <w:pPr>
        <w:pStyle w:val="BodyText"/>
        <w:rPr>
          <w:rFonts w:ascii="Calibri"/>
          <w:sz w:val="26"/>
        </w:rPr>
      </w:pPr>
      <w:r>
        <w:br w:type="column"/>
      </w:r>
    </w:p>
    <w:p w14:paraId="4763439F" w14:textId="77777777" w:rsidR="00762D58" w:rsidRDefault="00A364CD">
      <w:pPr>
        <w:pStyle w:val="BodyText"/>
        <w:spacing w:line="242" w:lineRule="exact"/>
        <w:ind w:left="309" w:right="1392"/>
        <w:jc w:val="center"/>
        <w:rPr>
          <w:rFonts w:ascii="Calibri"/>
        </w:rPr>
      </w:pPr>
      <w:r>
        <w:rPr>
          <w:rFonts w:ascii="Calibri"/>
          <w:color w:val="231F20"/>
        </w:rPr>
        <w:t>Cell</w:t>
      </w:r>
      <w:r>
        <w:rPr>
          <w:rFonts w:ascii="Calibri"/>
          <w:color w:val="231F20"/>
          <w:spacing w:val="-6"/>
        </w:rPr>
        <w:t xml:space="preserve"> </w:t>
      </w:r>
      <w:r>
        <w:rPr>
          <w:rFonts w:ascii="Calibri"/>
          <w:color w:val="231F20"/>
        </w:rPr>
        <w:t>Security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Limited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Lynstock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Way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Lostock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Bolton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BL6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4SA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England</w:t>
      </w:r>
    </w:p>
    <w:p w14:paraId="4625F9BC" w14:textId="77777777" w:rsidR="00762D58" w:rsidRDefault="00A364CD">
      <w:pPr>
        <w:pStyle w:val="BodyText"/>
        <w:spacing w:line="242" w:lineRule="exact"/>
        <w:ind w:left="310" w:right="1392"/>
        <w:jc w:val="center"/>
        <w:rPr>
          <w:rFonts w:ascii="Calibri"/>
        </w:rPr>
      </w:pPr>
      <w:r>
        <w:rPr>
          <w:rFonts w:ascii="Calibri"/>
          <w:color w:val="7E6D2C"/>
        </w:rPr>
        <w:t>Tel</w:t>
      </w:r>
      <w:r>
        <w:rPr>
          <w:rFonts w:ascii="Calibri"/>
          <w:color w:val="7E6D2C"/>
          <w:spacing w:val="-7"/>
        </w:rPr>
        <w:t xml:space="preserve"> </w:t>
      </w:r>
      <w:r>
        <w:rPr>
          <w:rFonts w:ascii="Calibri"/>
          <w:color w:val="231F20"/>
        </w:rPr>
        <w:t>+44</w:t>
      </w:r>
      <w:r>
        <w:rPr>
          <w:rFonts w:ascii="Calibri"/>
          <w:color w:val="231F20"/>
          <w:spacing w:val="-8"/>
        </w:rPr>
        <w:t xml:space="preserve"> </w:t>
      </w:r>
      <w:r>
        <w:rPr>
          <w:rFonts w:ascii="Calibri"/>
          <w:color w:val="231F20"/>
        </w:rPr>
        <w:t>(0)</w:t>
      </w:r>
      <w:r>
        <w:rPr>
          <w:rFonts w:ascii="Calibri"/>
          <w:color w:val="231F20"/>
          <w:spacing w:val="-7"/>
        </w:rPr>
        <w:t xml:space="preserve"> </w:t>
      </w:r>
      <w:r>
        <w:rPr>
          <w:rFonts w:ascii="Calibri"/>
          <w:color w:val="231F20"/>
        </w:rPr>
        <w:t>1204</w:t>
      </w:r>
      <w:r>
        <w:rPr>
          <w:rFonts w:ascii="Calibri"/>
          <w:color w:val="231F20"/>
          <w:spacing w:val="-7"/>
        </w:rPr>
        <w:t xml:space="preserve"> </w:t>
      </w:r>
      <w:r>
        <w:rPr>
          <w:rFonts w:ascii="Calibri"/>
          <w:color w:val="231F20"/>
        </w:rPr>
        <w:t>669690</w:t>
      </w:r>
      <w:r>
        <w:rPr>
          <w:rFonts w:ascii="Calibri"/>
          <w:color w:val="231F20"/>
          <w:spacing w:val="25"/>
        </w:rPr>
        <w:t xml:space="preserve"> </w:t>
      </w:r>
      <w:r>
        <w:rPr>
          <w:rFonts w:ascii="Calibri"/>
          <w:color w:val="7E6D2C"/>
        </w:rPr>
        <w:t>Fax</w:t>
      </w:r>
      <w:r>
        <w:rPr>
          <w:rFonts w:ascii="Calibri"/>
          <w:color w:val="7E6D2C"/>
          <w:spacing w:val="-7"/>
        </w:rPr>
        <w:t xml:space="preserve"> </w:t>
      </w:r>
      <w:r>
        <w:rPr>
          <w:rFonts w:ascii="Calibri"/>
          <w:color w:val="231F20"/>
        </w:rPr>
        <w:t>+44</w:t>
      </w:r>
      <w:r>
        <w:rPr>
          <w:rFonts w:ascii="Calibri"/>
          <w:color w:val="231F20"/>
          <w:spacing w:val="-7"/>
        </w:rPr>
        <w:t xml:space="preserve"> </w:t>
      </w:r>
      <w:r>
        <w:rPr>
          <w:rFonts w:ascii="Calibri"/>
          <w:color w:val="231F20"/>
        </w:rPr>
        <w:t>(0)</w:t>
      </w:r>
      <w:r>
        <w:rPr>
          <w:rFonts w:ascii="Calibri"/>
          <w:color w:val="231F20"/>
          <w:spacing w:val="-8"/>
        </w:rPr>
        <w:t xml:space="preserve"> </w:t>
      </w:r>
      <w:r>
        <w:rPr>
          <w:rFonts w:ascii="Calibri"/>
          <w:color w:val="231F20"/>
        </w:rPr>
        <w:t>1204</w:t>
      </w:r>
      <w:r>
        <w:rPr>
          <w:rFonts w:ascii="Calibri"/>
          <w:color w:val="231F20"/>
          <w:spacing w:val="-7"/>
        </w:rPr>
        <w:t xml:space="preserve"> </w:t>
      </w:r>
      <w:r>
        <w:rPr>
          <w:rFonts w:ascii="Calibri"/>
          <w:color w:val="231F20"/>
        </w:rPr>
        <w:t>669650</w:t>
      </w:r>
      <w:r>
        <w:rPr>
          <w:rFonts w:ascii="Calibri"/>
          <w:color w:val="231F20"/>
          <w:spacing w:val="31"/>
        </w:rPr>
        <w:t xml:space="preserve"> </w:t>
      </w:r>
      <w:r>
        <w:rPr>
          <w:rFonts w:ascii="Calibri"/>
          <w:color w:val="7E6D2C"/>
        </w:rPr>
        <w:t>Email</w:t>
      </w:r>
      <w:r>
        <w:rPr>
          <w:rFonts w:ascii="Calibri"/>
          <w:color w:val="7E6D2C"/>
          <w:spacing w:val="-6"/>
        </w:rPr>
        <w:t xml:space="preserve"> </w:t>
      </w:r>
      <w:hyperlink r:id="rId954">
        <w:r>
          <w:rPr>
            <w:rFonts w:ascii="Calibri"/>
            <w:color w:val="231F20"/>
          </w:rPr>
          <w:t>sales@cellsecurity.co.uk</w:t>
        </w:r>
      </w:hyperlink>
      <w:r>
        <w:rPr>
          <w:rFonts w:ascii="Calibri"/>
          <w:color w:val="231F20"/>
          <w:spacing w:val="70"/>
        </w:rPr>
        <w:t xml:space="preserve"> </w:t>
      </w:r>
      <w:r>
        <w:rPr>
          <w:rFonts w:ascii="Calibri"/>
          <w:color w:val="7E6D2C"/>
        </w:rPr>
        <w:t>Web</w:t>
      </w:r>
      <w:r>
        <w:rPr>
          <w:rFonts w:ascii="Calibri"/>
          <w:color w:val="7E6D2C"/>
          <w:spacing w:val="-7"/>
        </w:rPr>
        <w:t xml:space="preserve"> </w:t>
      </w:r>
      <w:hyperlink r:id="rId955">
        <w:r>
          <w:rPr>
            <w:rFonts w:ascii="Calibri"/>
            <w:color w:val="231F20"/>
          </w:rPr>
          <w:t>www.cellsecurity.co.uk</w:t>
        </w:r>
      </w:hyperlink>
    </w:p>
    <w:p w14:paraId="39EA8C5F" w14:textId="77777777" w:rsidR="00762D58" w:rsidRDefault="00762D58">
      <w:pPr>
        <w:spacing w:line="242" w:lineRule="exact"/>
        <w:jc w:val="center"/>
        <w:rPr>
          <w:rFonts w:ascii="Calibri"/>
        </w:rPr>
        <w:sectPr w:rsidR="00762D58">
          <w:type w:val="continuous"/>
          <w:pgSz w:w="11910" w:h="16840"/>
          <w:pgMar w:top="1420" w:right="0" w:bottom="280" w:left="0" w:header="720" w:footer="720" w:gutter="0"/>
          <w:cols w:num="2" w:space="720" w:equalWidth="0">
            <w:col w:w="883" w:space="357"/>
            <w:col w:w="10670"/>
          </w:cols>
        </w:sectPr>
      </w:pPr>
    </w:p>
    <w:p w14:paraId="7617E1A4" w14:textId="77777777" w:rsidR="00762D58" w:rsidRDefault="00A364CD">
      <w:pPr>
        <w:pStyle w:val="Heading4"/>
        <w:ind w:left="865"/>
      </w:pPr>
      <w:r>
        <w:rPr>
          <w:color w:val="7E6D2C"/>
          <w:spacing w:val="-1"/>
        </w:rPr>
        <w:lastRenderedPageBreak/>
        <w:t>Cell</w:t>
      </w:r>
      <w:r>
        <w:rPr>
          <w:color w:val="231F20"/>
          <w:spacing w:val="-1"/>
        </w:rPr>
        <w:t>Security.co.uk</w:t>
      </w:r>
    </w:p>
    <w:p w14:paraId="0D383536" w14:textId="77777777" w:rsidR="00762D58" w:rsidRDefault="00A364CD">
      <w:pPr>
        <w:spacing w:before="25"/>
        <w:ind w:left="922"/>
        <w:rPr>
          <w:rFonts w:ascii="Calibri"/>
          <w:sz w:val="16"/>
        </w:rPr>
      </w:pPr>
      <w:r>
        <w:rPr>
          <w:rFonts w:ascii="Calibri"/>
          <w:color w:val="8D8F92"/>
          <w:sz w:val="16"/>
        </w:rPr>
        <w:t>custodial</w:t>
      </w:r>
      <w:r>
        <w:rPr>
          <w:rFonts w:ascii="Calibri"/>
          <w:color w:val="8D8F92"/>
          <w:spacing w:val="-8"/>
          <w:sz w:val="16"/>
        </w:rPr>
        <w:t xml:space="preserve"> </w:t>
      </w:r>
      <w:r>
        <w:rPr>
          <w:rFonts w:ascii="Calibri"/>
          <w:color w:val="8D8F92"/>
          <w:sz w:val="16"/>
        </w:rPr>
        <w:t>and</w:t>
      </w:r>
      <w:r>
        <w:rPr>
          <w:rFonts w:ascii="Calibri"/>
          <w:color w:val="8D8F92"/>
          <w:spacing w:val="-7"/>
          <w:sz w:val="16"/>
        </w:rPr>
        <w:t xml:space="preserve"> </w:t>
      </w:r>
      <w:r>
        <w:rPr>
          <w:rFonts w:ascii="Calibri"/>
          <w:color w:val="8D8F92"/>
          <w:sz w:val="16"/>
        </w:rPr>
        <w:t>detention</w:t>
      </w:r>
      <w:r>
        <w:rPr>
          <w:rFonts w:ascii="Calibri"/>
          <w:color w:val="8D8F92"/>
          <w:spacing w:val="-7"/>
          <w:sz w:val="16"/>
        </w:rPr>
        <w:t xml:space="preserve"> </w:t>
      </w:r>
      <w:r>
        <w:rPr>
          <w:rFonts w:ascii="Calibri"/>
          <w:color w:val="8D8F92"/>
          <w:sz w:val="16"/>
        </w:rPr>
        <w:t>solutions</w:t>
      </w:r>
    </w:p>
    <w:p w14:paraId="405E09FF" w14:textId="77777777" w:rsidR="00762D58" w:rsidRDefault="00A364CD">
      <w:pPr>
        <w:pStyle w:val="Heading4"/>
        <w:tabs>
          <w:tab w:val="left" w:pos="2713"/>
        </w:tabs>
        <w:spacing w:before="24"/>
        <w:ind w:left="865"/>
        <w:rPr>
          <w:sz w:val="20"/>
        </w:rPr>
      </w:pPr>
      <w:r>
        <w:br w:type="column"/>
      </w:r>
      <w:r>
        <w:rPr>
          <w:color w:val="231F20"/>
        </w:rPr>
        <w:lastRenderedPageBreak/>
        <w:t>Grille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Gates</w:t>
      </w:r>
      <w:r>
        <w:rPr>
          <w:color w:val="231F20"/>
        </w:rPr>
        <w:tab/>
      </w:r>
      <w:r>
        <w:rPr>
          <w:color w:val="FFFFFF"/>
          <w:position w:val="9"/>
          <w:sz w:val="20"/>
        </w:rPr>
        <w:t>4</w:t>
      </w:r>
    </w:p>
    <w:p w14:paraId="72B24A02" w14:textId="77777777" w:rsidR="00762D58" w:rsidRDefault="00A364CD">
      <w:pPr>
        <w:spacing w:before="19"/>
        <w:ind w:left="1690"/>
        <w:rPr>
          <w:rFonts w:ascii="Calibri"/>
          <w:sz w:val="16"/>
        </w:rPr>
      </w:pPr>
      <w:r>
        <w:pict w14:anchorId="249AE1B4">
          <v:shape id="_x0000_s3578" type="#_x0000_t202" style="position:absolute;left:0;text-align:left;margin-left:574.4pt;margin-top:14.35pt;width:12pt;height:44.55pt;z-index:16126464;mso-position-horizontal-relative:page" filled="f" stroked="f">
            <v:textbox style="layout-flow:vertical;mso-layout-flow-alt:bottom-to-top" inset="0,0,0,0">
              <w:txbxContent>
                <w:p w14:paraId="52FC05AF" w14:textId="77777777" w:rsidR="00A364CD" w:rsidRDefault="00A364CD">
                  <w:pPr>
                    <w:pStyle w:val="BodyText"/>
                    <w:spacing w:line="224" w:lineRule="exact"/>
                    <w:ind w:left="20"/>
                    <w:rPr>
                      <w:rFonts w:ascii="Calibri"/>
                    </w:rPr>
                  </w:pPr>
                  <w:r>
                    <w:rPr>
                      <w:rFonts w:ascii="Calibri"/>
                      <w:color w:val="FFFFFF"/>
                    </w:rPr>
                    <w:t>SECTION</w:t>
                  </w:r>
                  <w:r>
                    <w:rPr>
                      <w:rFonts w:ascii="Calibri"/>
                      <w:color w:val="FFFFFF"/>
                      <w:spacing w:val="-6"/>
                    </w:rPr>
                    <w:t xml:space="preserve"> </w:t>
                  </w:r>
                  <w:r>
                    <w:rPr>
                      <w:rFonts w:ascii="Calibri"/>
                      <w:color w:val="FFFFFF"/>
                    </w:rPr>
                    <w:t>4</w:t>
                  </w:r>
                </w:p>
              </w:txbxContent>
            </v:textbox>
            <w10:wrap anchorx="page"/>
          </v:shape>
        </w:pict>
      </w:r>
      <w:r>
        <w:rPr>
          <w:rFonts w:ascii="Calibri"/>
          <w:color w:val="8D8F92"/>
          <w:sz w:val="16"/>
        </w:rPr>
        <w:t>SECTION</w:t>
      </w:r>
      <w:r>
        <w:rPr>
          <w:rFonts w:ascii="Calibri"/>
          <w:color w:val="8D8F92"/>
          <w:spacing w:val="-4"/>
          <w:sz w:val="16"/>
        </w:rPr>
        <w:t xml:space="preserve"> </w:t>
      </w:r>
      <w:r>
        <w:rPr>
          <w:rFonts w:ascii="Calibri"/>
          <w:color w:val="8D8F92"/>
          <w:sz w:val="16"/>
        </w:rPr>
        <w:t>4</w:t>
      </w:r>
    </w:p>
    <w:p w14:paraId="3CCE2EC8" w14:textId="77777777" w:rsidR="00762D58" w:rsidRDefault="00762D58">
      <w:pPr>
        <w:rPr>
          <w:rFonts w:ascii="Calibri"/>
          <w:sz w:val="16"/>
        </w:rPr>
        <w:sectPr w:rsidR="00762D58">
          <w:headerReference w:type="default" r:id="rId956"/>
          <w:footerReference w:type="default" r:id="rId957"/>
          <w:pgSz w:w="11910" w:h="16840"/>
          <w:pgMar w:top="140" w:right="0" w:bottom="0" w:left="0" w:header="0" w:footer="0" w:gutter="0"/>
          <w:cols w:num="2" w:space="720" w:equalWidth="0">
            <w:col w:w="3183" w:space="5645"/>
            <w:col w:w="3082"/>
          </w:cols>
        </w:sectPr>
      </w:pPr>
    </w:p>
    <w:p w14:paraId="4CE57277" w14:textId="77777777" w:rsidR="00762D58" w:rsidRDefault="00762D58">
      <w:pPr>
        <w:pStyle w:val="BodyText"/>
        <w:rPr>
          <w:rFonts w:ascii="Calibri"/>
        </w:rPr>
      </w:pPr>
    </w:p>
    <w:p w14:paraId="196527D5" w14:textId="77777777" w:rsidR="00762D58" w:rsidRDefault="00762D58">
      <w:pPr>
        <w:pStyle w:val="BodyText"/>
        <w:rPr>
          <w:rFonts w:ascii="Calibri"/>
        </w:rPr>
      </w:pPr>
    </w:p>
    <w:p w14:paraId="58B5DFBC" w14:textId="77777777" w:rsidR="00762D58" w:rsidRDefault="00762D58">
      <w:pPr>
        <w:pStyle w:val="BodyText"/>
        <w:rPr>
          <w:rFonts w:ascii="Calibri"/>
        </w:rPr>
      </w:pPr>
    </w:p>
    <w:p w14:paraId="54550277" w14:textId="77777777" w:rsidR="00762D58" w:rsidRDefault="00762D58">
      <w:pPr>
        <w:pStyle w:val="BodyText"/>
        <w:rPr>
          <w:rFonts w:ascii="Calibri"/>
        </w:rPr>
      </w:pPr>
    </w:p>
    <w:p w14:paraId="5C4C80E5" w14:textId="77777777" w:rsidR="00762D58" w:rsidRDefault="00762D58">
      <w:pPr>
        <w:pStyle w:val="BodyText"/>
        <w:rPr>
          <w:rFonts w:ascii="Calibri"/>
        </w:rPr>
      </w:pPr>
    </w:p>
    <w:p w14:paraId="7DF9C015" w14:textId="77777777" w:rsidR="00762D58" w:rsidRDefault="00762D58">
      <w:pPr>
        <w:pStyle w:val="BodyText"/>
        <w:rPr>
          <w:rFonts w:ascii="Calibri"/>
        </w:rPr>
      </w:pPr>
    </w:p>
    <w:p w14:paraId="714ADF3C" w14:textId="77777777" w:rsidR="00762D58" w:rsidRDefault="00762D58">
      <w:pPr>
        <w:pStyle w:val="BodyText"/>
        <w:rPr>
          <w:rFonts w:ascii="Calibri"/>
        </w:rPr>
      </w:pPr>
    </w:p>
    <w:p w14:paraId="6062F981" w14:textId="77777777" w:rsidR="00762D58" w:rsidRDefault="00762D58">
      <w:pPr>
        <w:pStyle w:val="BodyText"/>
        <w:rPr>
          <w:rFonts w:ascii="Calibri"/>
        </w:rPr>
      </w:pPr>
    </w:p>
    <w:p w14:paraId="500ABBAE" w14:textId="77777777" w:rsidR="00762D58" w:rsidRDefault="00762D58">
      <w:pPr>
        <w:pStyle w:val="BodyText"/>
        <w:rPr>
          <w:rFonts w:ascii="Calibri"/>
        </w:rPr>
      </w:pPr>
    </w:p>
    <w:p w14:paraId="46CED8AE" w14:textId="77777777" w:rsidR="00762D58" w:rsidRDefault="00762D58">
      <w:pPr>
        <w:pStyle w:val="BodyText"/>
        <w:rPr>
          <w:rFonts w:ascii="Calibri"/>
        </w:rPr>
      </w:pPr>
    </w:p>
    <w:p w14:paraId="085B5638" w14:textId="77777777" w:rsidR="00762D58" w:rsidRDefault="00762D58">
      <w:pPr>
        <w:pStyle w:val="BodyText"/>
        <w:rPr>
          <w:rFonts w:ascii="Calibri"/>
        </w:rPr>
      </w:pPr>
    </w:p>
    <w:p w14:paraId="33074F01" w14:textId="77777777" w:rsidR="00762D58" w:rsidRDefault="00762D58">
      <w:pPr>
        <w:pStyle w:val="BodyText"/>
        <w:rPr>
          <w:rFonts w:ascii="Calibri"/>
        </w:rPr>
      </w:pPr>
    </w:p>
    <w:p w14:paraId="3A6E96BB" w14:textId="77777777" w:rsidR="00762D58" w:rsidRDefault="00762D58">
      <w:pPr>
        <w:pStyle w:val="BodyText"/>
        <w:spacing w:before="5"/>
        <w:rPr>
          <w:rFonts w:ascii="Calibri"/>
          <w:sz w:val="21"/>
        </w:rPr>
      </w:pPr>
    </w:p>
    <w:p w14:paraId="3F9954B5" w14:textId="77777777" w:rsidR="00762D58" w:rsidRDefault="00762D58">
      <w:pPr>
        <w:rPr>
          <w:rFonts w:ascii="Calibri"/>
          <w:sz w:val="21"/>
        </w:rPr>
        <w:sectPr w:rsidR="00762D58">
          <w:type w:val="continuous"/>
          <w:pgSz w:w="11910" w:h="16840"/>
          <w:pgMar w:top="1420" w:right="0" w:bottom="280" w:left="0" w:header="720" w:footer="720" w:gutter="0"/>
          <w:cols w:space="720"/>
        </w:sectPr>
      </w:pPr>
    </w:p>
    <w:p w14:paraId="7853763F" w14:textId="77777777" w:rsidR="00762D58" w:rsidRDefault="00A364CD">
      <w:pPr>
        <w:pStyle w:val="BodyText"/>
        <w:spacing w:before="60" w:line="242" w:lineRule="exact"/>
        <w:ind w:left="1530"/>
        <w:jc w:val="center"/>
        <w:rPr>
          <w:rFonts w:ascii="Calibri"/>
        </w:rPr>
      </w:pPr>
      <w:r>
        <w:rPr>
          <w:rFonts w:ascii="Calibri"/>
          <w:color w:val="231F20"/>
        </w:rPr>
        <w:lastRenderedPageBreak/>
        <w:t>CSL0411</w:t>
      </w:r>
    </w:p>
    <w:p w14:paraId="34EC4E91" w14:textId="77777777" w:rsidR="00762D58" w:rsidRDefault="00A364CD">
      <w:pPr>
        <w:spacing w:line="240" w:lineRule="exact"/>
        <w:ind w:left="1530"/>
        <w:jc w:val="center"/>
        <w:rPr>
          <w:rFonts w:ascii="Calibri"/>
          <w:b/>
          <w:sz w:val="20"/>
        </w:rPr>
      </w:pPr>
      <w:r>
        <w:rPr>
          <w:rFonts w:ascii="Calibri"/>
          <w:b/>
          <w:color w:val="231F20"/>
          <w:sz w:val="20"/>
        </w:rPr>
        <w:t>Heavy</w:t>
      </w:r>
      <w:r>
        <w:rPr>
          <w:rFonts w:ascii="Calibri"/>
          <w:b/>
          <w:color w:val="231F20"/>
          <w:spacing w:val="-5"/>
          <w:sz w:val="20"/>
        </w:rPr>
        <w:t xml:space="preserve"> </w:t>
      </w:r>
      <w:r>
        <w:rPr>
          <w:rFonts w:ascii="Calibri"/>
          <w:b/>
          <w:color w:val="231F20"/>
          <w:sz w:val="20"/>
        </w:rPr>
        <w:t>Duty</w:t>
      </w:r>
      <w:r>
        <w:rPr>
          <w:rFonts w:ascii="Calibri"/>
          <w:b/>
          <w:color w:val="231F20"/>
          <w:spacing w:val="-6"/>
          <w:sz w:val="20"/>
        </w:rPr>
        <w:t xml:space="preserve"> </w:t>
      </w:r>
      <w:r>
        <w:rPr>
          <w:rFonts w:ascii="Calibri"/>
          <w:b/>
          <w:color w:val="231F20"/>
          <w:sz w:val="20"/>
        </w:rPr>
        <w:t>Gate</w:t>
      </w:r>
      <w:r>
        <w:rPr>
          <w:rFonts w:ascii="Calibri"/>
          <w:b/>
          <w:color w:val="231F20"/>
          <w:spacing w:val="-6"/>
          <w:sz w:val="20"/>
        </w:rPr>
        <w:t xml:space="preserve"> </w:t>
      </w:r>
      <w:r>
        <w:rPr>
          <w:rFonts w:ascii="Calibri"/>
          <w:b/>
          <w:color w:val="231F20"/>
          <w:sz w:val="20"/>
        </w:rPr>
        <w:t>(Type</w:t>
      </w:r>
      <w:r>
        <w:rPr>
          <w:rFonts w:ascii="Calibri"/>
          <w:b/>
          <w:color w:val="231F20"/>
          <w:spacing w:val="-5"/>
          <w:sz w:val="20"/>
        </w:rPr>
        <w:t xml:space="preserve"> </w:t>
      </w:r>
      <w:r>
        <w:rPr>
          <w:rFonts w:ascii="Calibri"/>
          <w:b/>
          <w:color w:val="231F20"/>
          <w:sz w:val="20"/>
        </w:rPr>
        <w:t>C)</w:t>
      </w:r>
    </w:p>
    <w:p w14:paraId="688ED7EE" w14:textId="77777777" w:rsidR="00762D58" w:rsidRDefault="00A364CD">
      <w:pPr>
        <w:pStyle w:val="BodyText"/>
        <w:spacing w:line="242" w:lineRule="exact"/>
        <w:ind w:left="1531"/>
        <w:jc w:val="center"/>
        <w:rPr>
          <w:rFonts w:ascii="Calibri"/>
        </w:rPr>
      </w:pPr>
      <w:r>
        <w:rPr>
          <w:rFonts w:ascii="Calibri"/>
          <w:color w:val="231F20"/>
        </w:rPr>
        <w:t>Prison</w:t>
      </w:r>
    </w:p>
    <w:p w14:paraId="4AFEBBB3" w14:textId="77777777" w:rsidR="00762D58" w:rsidRDefault="00A364CD">
      <w:pPr>
        <w:pStyle w:val="BodyText"/>
        <w:spacing w:before="60" w:line="242" w:lineRule="exact"/>
        <w:ind w:left="1136"/>
        <w:jc w:val="center"/>
        <w:rPr>
          <w:rFonts w:ascii="Calibri"/>
        </w:rPr>
      </w:pPr>
      <w:r>
        <w:br w:type="column"/>
      </w:r>
      <w:r>
        <w:rPr>
          <w:rFonts w:ascii="Calibri"/>
          <w:color w:val="231F20"/>
        </w:rPr>
        <w:lastRenderedPageBreak/>
        <w:t>CSL0412</w:t>
      </w:r>
    </w:p>
    <w:p w14:paraId="29738DA2" w14:textId="77777777" w:rsidR="00762D58" w:rsidRDefault="00A364CD">
      <w:pPr>
        <w:spacing w:line="240" w:lineRule="exact"/>
        <w:ind w:left="1136"/>
        <w:jc w:val="center"/>
        <w:rPr>
          <w:rFonts w:ascii="Calibri"/>
          <w:b/>
          <w:sz w:val="20"/>
        </w:rPr>
      </w:pPr>
      <w:r>
        <w:rPr>
          <w:rFonts w:ascii="Calibri"/>
          <w:b/>
          <w:color w:val="231F20"/>
          <w:sz w:val="20"/>
        </w:rPr>
        <w:t>Heavy</w:t>
      </w:r>
      <w:r>
        <w:rPr>
          <w:rFonts w:ascii="Calibri"/>
          <w:b/>
          <w:color w:val="231F20"/>
          <w:spacing w:val="-4"/>
          <w:sz w:val="20"/>
        </w:rPr>
        <w:t xml:space="preserve"> </w:t>
      </w:r>
      <w:r>
        <w:rPr>
          <w:rFonts w:ascii="Calibri"/>
          <w:b/>
          <w:color w:val="231F20"/>
          <w:sz w:val="20"/>
        </w:rPr>
        <w:t>Duty</w:t>
      </w:r>
      <w:r>
        <w:rPr>
          <w:rFonts w:ascii="Calibri"/>
          <w:b/>
          <w:color w:val="231F20"/>
          <w:spacing w:val="-4"/>
          <w:sz w:val="20"/>
        </w:rPr>
        <w:t xml:space="preserve"> </w:t>
      </w:r>
      <w:r>
        <w:rPr>
          <w:rFonts w:ascii="Calibri"/>
          <w:b/>
          <w:color w:val="231F20"/>
          <w:sz w:val="20"/>
        </w:rPr>
        <w:t>Gate</w:t>
      </w:r>
      <w:r>
        <w:rPr>
          <w:rFonts w:ascii="Calibri"/>
          <w:b/>
          <w:color w:val="231F20"/>
          <w:spacing w:val="-5"/>
          <w:sz w:val="20"/>
        </w:rPr>
        <w:t xml:space="preserve"> </w:t>
      </w:r>
      <w:r>
        <w:rPr>
          <w:rFonts w:ascii="Calibri"/>
          <w:b/>
          <w:color w:val="231F20"/>
          <w:sz w:val="20"/>
        </w:rPr>
        <w:t>(Type</w:t>
      </w:r>
      <w:r>
        <w:rPr>
          <w:rFonts w:ascii="Calibri"/>
          <w:b/>
          <w:color w:val="231F20"/>
          <w:spacing w:val="-3"/>
          <w:sz w:val="20"/>
        </w:rPr>
        <w:t xml:space="preserve"> </w:t>
      </w:r>
      <w:r>
        <w:rPr>
          <w:rFonts w:ascii="Calibri"/>
          <w:b/>
          <w:color w:val="231F20"/>
          <w:sz w:val="20"/>
        </w:rPr>
        <w:t>M)</w:t>
      </w:r>
    </w:p>
    <w:p w14:paraId="510D3DE4" w14:textId="77777777" w:rsidR="00762D58" w:rsidRDefault="00A364CD">
      <w:pPr>
        <w:pStyle w:val="BodyText"/>
        <w:spacing w:line="242" w:lineRule="exact"/>
        <w:ind w:left="1137"/>
        <w:jc w:val="center"/>
        <w:rPr>
          <w:rFonts w:ascii="Calibri"/>
        </w:rPr>
      </w:pPr>
      <w:r>
        <w:rPr>
          <w:rFonts w:ascii="Calibri"/>
          <w:color w:val="231F20"/>
        </w:rPr>
        <w:t>Prison</w:t>
      </w:r>
    </w:p>
    <w:p w14:paraId="040C3CF5" w14:textId="77777777" w:rsidR="00762D58" w:rsidRDefault="00A364CD">
      <w:pPr>
        <w:pStyle w:val="BodyText"/>
        <w:spacing w:before="84" w:line="242" w:lineRule="exact"/>
        <w:ind w:left="1777" w:right="1983"/>
        <w:jc w:val="center"/>
        <w:rPr>
          <w:rFonts w:ascii="Calibri"/>
        </w:rPr>
      </w:pPr>
      <w:r>
        <w:br w:type="column"/>
      </w:r>
      <w:r>
        <w:rPr>
          <w:rFonts w:ascii="Calibri"/>
          <w:color w:val="231F20"/>
        </w:rPr>
        <w:lastRenderedPageBreak/>
        <w:t>CSL0413</w:t>
      </w:r>
    </w:p>
    <w:p w14:paraId="648B3069" w14:textId="77777777" w:rsidR="00762D58" w:rsidRDefault="00A364CD">
      <w:pPr>
        <w:spacing w:line="240" w:lineRule="exact"/>
        <w:ind w:left="1778" w:right="1983"/>
        <w:jc w:val="center"/>
        <w:rPr>
          <w:rFonts w:ascii="Calibri"/>
          <w:b/>
          <w:sz w:val="20"/>
        </w:rPr>
      </w:pPr>
      <w:r>
        <w:rPr>
          <w:rFonts w:ascii="Calibri"/>
          <w:b/>
          <w:color w:val="231F20"/>
          <w:sz w:val="20"/>
        </w:rPr>
        <w:t>Sliding</w:t>
      </w:r>
      <w:r>
        <w:rPr>
          <w:rFonts w:ascii="Calibri"/>
          <w:b/>
          <w:color w:val="231F20"/>
          <w:spacing w:val="-3"/>
          <w:sz w:val="20"/>
        </w:rPr>
        <w:t xml:space="preserve"> </w:t>
      </w:r>
      <w:r>
        <w:rPr>
          <w:rFonts w:ascii="Calibri"/>
          <w:b/>
          <w:color w:val="231F20"/>
          <w:sz w:val="20"/>
        </w:rPr>
        <w:t>Gate</w:t>
      </w:r>
    </w:p>
    <w:p w14:paraId="4ACD08D5" w14:textId="77777777" w:rsidR="00762D58" w:rsidRDefault="00A364CD">
      <w:pPr>
        <w:pStyle w:val="BodyText"/>
        <w:spacing w:line="242" w:lineRule="exact"/>
        <w:ind w:left="1516" w:right="1723"/>
        <w:jc w:val="center"/>
        <w:rPr>
          <w:rFonts w:ascii="Calibri"/>
        </w:rPr>
      </w:pPr>
      <w:r>
        <w:rPr>
          <w:rFonts w:ascii="Calibri"/>
          <w:color w:val="231F20"/>
        </w:rPr>
        <w:t>Police</w:t>
      </w:r>
      <w:r>
        <w:rPr>
          <w:rFonts w:ascii="Calibri"/>
          <w:color w:val="231F20"/>
          <w:spacing w:val="-6"/>
        </w:rPr>
        <w:t xml:space="preserve"> </w:t>
      </w:r>
      <w:r>
        <w:rPr>
          <w:rFonts w:ascii="Calibri"/>
          <w:color w:val="231F20"/>
        </w:rPr>
        <w:t>Station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/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Jail</w:t>
      </w:r>
    </w:p>
    <w:p w14:paraId="36D8A14E" w14:textId="77777777" w:rsidR="00762D58" w:rsidRDefault="00762D58">
      <w:pPr>
        <w:spacing w:line="242" w:lineRule="exact"/>
        <w:jc w:val="center"/>
        <w:rPr>
          <w:rFonts w:ascii="Calibri"/>
        </w:rPr>
        <w:sectPr w:rsidR="00762D58">
          <w:type w:val="continuous"/>
          <w:pgSz w:w="11910" w:h="16840"/>
          <w:pgMar w:top="1420" w:right="0" w:bottom="280" w:left="0" w:header="720" w:footer="720" w:gutter="0"/>
          <w:cols w:num="3" w:space="720" w:equalWidth="0">
            <w:col w:w="3640" w:space="40"/>
            <w:col w:w="3396" w:space="43"/>
            <w:col w:w="4791"/>
          </w:cols>
        </w:sectPr>
      </w:pPr>
    </w:p>
    <w:p w14:paraId="2FB10394" w14:textId="77777777" w:rsidR="00762D58" w:rsidRDefault="00A364CD">
      <w:pPr>
        <w:pStyle w:val="BodyText"/>
        <w:rPr>
          <w:rFonts w:ascii="Calibri"/>
        </w:rPr>
      </w:pPr>
      <w:r>
        <w:rPr>
          <w:noProof/>
        </w:rPr>
        <w:lastRenderedPageBreak/>
        <w:drawing>
          <wp:anchor distT="0" distB="0" distL="0" distR="0" simplePos="0" relativeHeight="473592832" behindDoc="1" locked="0" layoutInCell="1" allowOverlap="1" wp14:anchorId="64D18B82" wp14:editId="55E1E14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1592" cy="10692003"/>
            <wp:effectExtent l="0" t="0" r="0" b="0"/>
            <wp:wrapNone/>
            <wp:docPr id="643" name="image43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4" name="image437.png"/>
                    <pic:cNvPicPr/>
                  </pic:nvPicPr>
                  <pic:blipFill>
                    <a:blip r:embed="rId95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61592" cy="1069200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34E3213A" w14:textId="77777777" w:rsidR="00762D58" w:rsidRDefault="00762D58">
      <w:pPr>
        <w:pStyle w:val="BodyText"/>
        <w:rPr>
          <w:rFonts w:ascii="Calibri"/>
        </w:rPr>
      </w:pPr>
    </w:p>
    <w:p w14:paraId="087E8D75" w14:textId="77777777" w:rsidR="00762D58" w:rsidRDefault="00762D58">
      <w:pPr>
        <w:pStyle w:val="BodyText"/>
        <w:rPr>
          <w:rFonts w:ascii="Calibri"/>
        </w:rPr>
      </w:pPr>
    </w:p>
    <w:p w14:paraId="7A057DBE" w14:textId="77777777" w:rsidR="00762D58" w:rsidRDefault="00762D58">
      <w:pPr>
        <w:pStyle w:val="BodyText"/>
        <w:rPr>
          <w:rFonts w:ascii="Calibri"/>
        </w:rPr>
      </w:pPr>
    </w:p>
    <w:p w14:paraId="3FB5E3BA" w14:textId="77777777" w:rsidR="00762D58" w:rsidRDefault="00762D58">
      <w:pPr>
        <w:pStyle w:val="BodyText"/>
        <w:rPr>
          <w:rFonts w:ascii="Calibri"/>
        </w:rPr>
      </w:pPr>
    </w:p>
    <w:p w14:paraId="3FEE1A3B" w14:textId="77777777" w:rsidR="00762D58" w:rsidRDefault="00762D58">
      <w:pPr>
        <w:pStyle w:val="BodyText"/>
        <w:rPr>
          <w:rFonts w:ascii="Calibri"/>
        </w:rPr>
      </w:pPr>
    </w:p>
    <w:p w14:paraId="2C712419" w14:textId="77777777" w:rsidR="00762D58" w:rsidRDefault="00762D58">
      <w:pPr>
        <w:pStyle w:val="BodyText"/>
        <w:rPr>
          <w:rFonts w:ascii="Calibri"/>
        </w:rPr>
      </w:pPr>
    </w:p>
    <w:p w14:paraId="0B82A4AF" w14:textId="77777777" w:rsidR="00762D58" w:rsidRDefault="00762D58">
      <w:pPr>
        <w:pStyle w:val="BodyText"/>
        <w:rPr>
          <w:rFonts w:ascii="Calibri"/>
        </w:rPr>
      </w:pPr>
    </w:p>
    <w:p w14:paraId="2DF479A2" w14:textId="77777777" w:rsidR="00762D58" w:rsidRDefault="00762D58">
      <w:pPr>
        <w:pStyle w:val="BodyText"/>
        <w:rPr>
          <w:rFonts w:ascii="Calibri"/>
        </w:rPr>
      </w:pPr>
    </w:p>
    <w:p w14:paraId="16EB0E33" w14:textId="77777777" w:rsidR="00762D58" w:rsidRDefault="00762D58">
      <w:pPr>
        <w:pStyle w:val="BodyText"/>
        <w:rPr>
          <w:rFonts w:ascii="Calibri"/>
        </w:rPr>
      </w:pPr>
    </w:p>
    <w:p w14:paraId="528C85E8" w14:textId="77777777" w:rsidR="00762D58" w:rsidRDefault="00762D58">
      <w:pPr>
        <w:pStyle w:val="BodyText"/>
        <w:rPr>
          <w:rFonts w:ascii="Calibri"/>
        </w:rPr>
      </w:pPr>
    </w:p>
    <w:p w14:paraId="73F9E4C7" w14:textId="77777777" w:rsidR="00762D58" w:rsidRDefault="00762D58">
      <w:pPr>
        <w:pStyle w:val="BodyText"/>
        <w:rPr>
          <w:rFonts w:ascii="Calibri"/>
        </w:rPr>
      </w:pPr>
    </w:p>
    <w:p w14:paraId="54CA9BC8" w14:textId="77777777" w:rsidR="00762D58" w:rsidRDefault="00762D58">
      <w:pPr>
        <w:pStyle w:val="BodyText"/>
        <w:rPr>
          <w:rFonts w:ascii="Calibri"/>
        </w:rPr>
      </w:pPr>
    </w:p>
    <w:p w14:paraId="7BC71A4D" w14:textId="77777777" w:rsidR="00762D58" w:rsidRDefault="00762D58">
      <w:pPr>
        <w:pStyle w:val="BodyText"/>
        <w:rPr>
          <w:rFonts w:ascii="Calibri"/>
        </w:rPr>
      </w:pPr>
    </w:p>
    <w:p w14:paraId="2048E33A" w14:textId="77777777" w:rsidR="00762D58" w:rsidRDefault="00762D58">
      <w:pPr>
        <w:pStyle w:val="BodyText"/>
        <w:rPr>
          <w:rFonts w:ascii="Calibri"/>
        </w:rPr>
      </w:pPr>
    </w:p>
    <w:p w14:paraId="2741E73D" w14:textId="77777777" w:rsidR="00762D58" w:rsidRDefault="00762D58">
      <w:pPr>
        <w:pStyle w:val="BodyText"/>
        <w:rPr>
          <w:rFonts w:ascii="Calibri"/>
        </w:rPr>
      </w:pPr>
    </w:p>
    <w:p w14:paraId="2650C75C" w14:textId="77777777" w:rsidR="00762D58" w:rsidRDefault="00762D58">
      <w:pPr>
        <w:pStyle w:val="BodyText"/>
        <w:rPr>
          <w:rFonts w:ascii="Calibri"/>
        </w:rPr>
      </w:pPr>
    </w:p>
    <w:p w14:paraId="03FCD0BE" w14:textId="77777777" w:rsidR="00762D58" w:rsidRDefault="00762D58">
      <w:pPr>
        <w:pStyle w:val="BodyText"/>
        <w:rPr>
          <w:rFonts w:ascii="Calibri"/>
        </w:rPr>
      </w:pPr>
    </w:p>
    <w:p w14:paraId="14E0C4F8" w14:textId="77777777" w:rsidR="00762D58" w:rsidRDefault="00762D58">
      <w:pPr>
        <w:pStyle w:val="BodyText"/>
        <w:rPr>
          <w:rFonts w:ascii="Calibri"/>
        </w:rPr>
      </w:pPr>
    </w:p>
    <w:p w14:paraId="0DF11D90" w14:textId="77777777" w:rsidR="00762D58" w:rsidRDefault="00762D58">
      <w:pPr>
        <w:pStyle w:val="BodyText"/>
        <w:rPr>
          <w:rFonts w:ascii="Calibri"/>
        </w:rPr>
      </w:pPr>
    </w:p>
    <w:p w14:paraId="7607CB04" w14:textId="77777777" w:rsidR="00762D58" w:rsidRDefault="00762D58">
      <w:pPr>
        <w:pStyle w:val="BodyText"/>
        <w:rPr>
          <w:rFonts w:ascii="Calibri"/>
        </w:rPr>
      </w:pPr>
    </w:p>
    <w:p w14:paraId="24045104" w14:textId="77777777" w:rsidR="00762D58" w:rsidRDefault="00762D58">
      <w:pPr>
        <w:pStyle w:val="BodyText"/>
        <w:rPr>
          <w:rFonts w:ascii="Calibri"/>
        </w:rPr>
      </w:pPr>
    </w:p>
    <w:p w14:paraId="54A4C3F8" w14:textId="77777777" w:rsidR="00762D58" w:rsidRDefault="00762D58">
      <w:pPr>
        <w:pStyle w:val="BodyText"/>
        <w:rPr>
          <w:rFonts w:ascii="Calibri"/>
        </w:rPr>
      </w:pPr>
    </w:p>
    <w:p w14:paraId="4FFEDFCD" w14:textId="77777777" w:rsidR="00762D58" w:rsidRDefault="00762D58">
      <w:pPr>
        <w:pStyle w:val="BodyText"/>
        <w:rPr>
          <w:rFonts w:ascii="Calibri"/>
        </w:rPr>
      </w:pPr>
    </w:p>
    <w:p w14:paraId="7FDCAC16" w14:textId="77777777" w:rsidR="00762D58" w:rsidRDefault="00762D58">
      <w:pPr>
        <w:pStyle w:val="BodyText"/>
        <w:rPr>
          <w:rFonts w:ascii="Calibri"/>
        </w:rPr>
      </w:pPr>
    </w:p>
    <w:p w14:paraId="4FC2C86B" w14:textId="77777777" w:rsidR="00762D58" w:rsidRDefault="00762D58">
      <w:pPr>
        <w:pStyle w:val="BodyText"/>
        <w:rPr>
          <w:rFonts w:ascii="Calibri"/>
        </w:rPr>
      </w:pPr>
    </w:p>
    <w:p w14:paraId="7E8F9798" w14:textId="77777777" w:rsidR="00762D58" w:rsidRDefault="00762D58">
      <w:pPr>
        <w:pStyle w:val="BodyText"/>
        <w:rPr>
          <w:rFonts w:ascii="Calibri"/>
        </w:rPr>
      </w:pPr>
    </w:p>
    <w:p w14:paraId="65B7A38B" w14:textId="77777777" w:rsidR="00762D58" w:rsidRDefault="00762D58">
      <w:pPr>
        <w:pStyle w:val="BodyText"/>
        <w:rPr>
          <w:rFonts w:ascii="Calibri"/>
        </w:rPr>
      </w:pPr>
    </w:p>
    <w:p w14:paraId="5109F91E" w14:textId="77777777" w:rsidR="00762D58" w:rsidRDefault="00762D58">
      <w:pPr>
        <w:pStyle w:val="BodyText"/>
        <w:rPr>
          <w:rFonts w:ascii="Calibri"/>
        </w:rPr>
      </w:pPr>
    </w:p>
    <w:p w14:paraId="06A6C3C7" w14:textId="77777777" w:rsidR="00762D58" w:rsidRDefault="00762D58">
      <w:pPr>
        <w:pStyle w:val="BodyText"/>
        <w:rPr>
          <w:rFonts w:ascii="Calibri"/>
        </w:rPr>
      </w:pPr>
    </w:p>
    <w:p w14:paraId="46B14E88" w14:textId="77777777" w:rsidR="00762D58" w:rsidRDefault="00762D58">
      <w:pPr>
        <w:pStyle w:val="BodyText"/>
        <w:rPr>
          <w:rFonts w:ascii="Calibri"/>
        </w:rPr>
      </w:pPr>
    </w:p>
    <w:p w14:paraId="1B1E9BD0" w14:textId="77777777" w:rsidR="00762D58" w:rsidRDefault="00762D58">
      <w:pPr>
        <w:pStyle w:val="BodyText"/>
        <w:rPr>
          <w:rFonts w:ascii="Calibri"/>
        </w:rPr>
      </w:pPr>
    </w:p>
    <w:p w14:paraId="004C3D54" w14:textId="77777777" w:rsidR="00762D58" w:rsidRDefault="00762D58">
      <w:pPr>
        <w:pStyle w:val="BodyText"/>
        <w:rPr>
          <w:rFonts w:ascii="Calibri"/>
        </w:rPr>
      </w:pPr>
    </w:p>
    <w:p w14:paraId="07D96CED" w14:textId="77777777" w:rsidR="00762D58" w:rsidRDefault="00762D58">
      <w:pPr>
        <w:pStyle w:val="BodyText"/>
        <w:rPr>
          <w:rFonts w:ascii="Calibri"/>
        </w:rPr>
      </w:pPr>
    </w:p>
    <w:p w14:paraId="3B34766C" w14:textId="77777777" w:rsidR="00762D58" w:rsidRDefault="00762D58">
      <w:pPr>
        <w:pStyle w:val="BodyText"/>
        <w:rPr>
          <w:rFonts w:ascii="Calibri"/>
        </w:rPr>
      </w:pPr>
    </w:p>
    <w:p w14:paraId="66AFE989" w14:textId="77777777" w:rsidR="00762D58" w:rsidRDefault="00762D58">
      <w:pPr>
        <w:pStyle w:val="BodyText"/>
        <w:rPr>
          <w:rFonts w:ascii="Calibri"/>
        </w:rPr>
      </w:pPr>
    </w:p>
    <w:p w14:paraId="059F154C" w14:textId="77777777" w:rsidR="00762D58" w:rsidRDefault="00762D58">
      <w:pPr>
        <w:pStyle w:val="BodyText"/>
        <w:rPr>
          <w:rFonts w:ascii="Calibri"/>
        </w:rPr>
      </w:pPr>
    </w:p>
    <w:p w14:paraId="4300C6FF" w14:textId="77777777" w:rsidR="00762D58" w:rsidRDefault="00762D58">
      <w:pPr>
        <w:pStyle w:val="BodyText"/>
        <w:rPr>
          <w:rFonts w:ascii="Calibri"/>
        </w:rPr>
      </w:pPr>
    </w:p>
    <w:p w14:paraId="0FDEFBEE" w14:textId="77777777" w:rsidR="00762D58" w:rsidRDefault="00762D58">
      <w:pPr>
        <w:pStyle w:val="BodyText"/>
        <w:rPr>
          <w:rFonts w:ascii="Calibri"/>
        </w:rPr>
      </w:pPr>
    </w:p>
    <w:p w14:paraId="7873A463" w14:textId="77777777" w:rsidR="00762D58" w:rsidRDefault="00762D58">
      <w:pPr>
        <w:pStyle w:val="BodyText"/>
        <w:rPr>
          <w:rFonts w:ascii="Calibri"/>
        </w:rPr>
      </w:pPr>
    </w:p>
    <w:p w14:paraId="07765C62" w14:textId="77777777" w:rsidR="00762D58" w:rsidRDefault="00762D58">
      <w:pPr>
        <w:pStyle w:val="BodyText"/>
        <w:rPr>
          <w:rFonts w:ascii="Calibri"/>
        </w:rPr>
      </w:pPr>
    </w:p>
    <w:p w14:paraId="62C2DD29" w14:textId="77777777" w:rsidR="00762D58" w:rsidRDefault="00762D58">
      <w:pPr>
        <w:pStyle w:val="BodyText"/>
        <w:rPr>
          <w:rFonts w:ascii="Calibri"/>
        </w:rPr>
      </w:pPr>
    </w:p>
    <w:p w14:paraId="68AB6B9F" w14:textId="77777777" w:rsidR="00762D58" w:rsidRDefault="00762D58">
      <w:pPr>
        <w:pStyle w:val="BodyText"/>
        <w:rPr>
          <w:rFonts w:ascii="Calibri"/>
        </w:rPr>
      </w:pPr>
    </w:p>
    <w:p w14:paraId="134CAB06" w14:textId="77777777" w:rsidR="00762D58" w:rsidRDefault="00762D58">
      <w:pPr>
        <w:pStyle w:val="BodyText"/>
        <w:rPr>
          <w:rFonts w:ascii="Calibri"/>
        </w:rPr>
      </w:pPr>
    </w:p>
    <w:p w14:paraId="7F49CD1B" w14:textId="77777777" w:rsidR="00762D58" w:rsidRDefault="00762D58">
      <w:pPr>
        <w:pStyle w:val="BodyText"/>
        <w:rPr>
          <w:rFonts w:ascii="Calibri"/>
        </w:rPr>
      </w:pPr>
    </w:p>
    <w:p w14:paraId="4D4E9366" w14:textId="77777777" w:rsidR="00762D58" w:rsidRDefault="00762D58">
      <w:pPr>
        <w:pStyle w:val="BodyText"/>
        <w:spacing w:before="4"/>
        <w:rPr>
          <w:rFonts w:ascii="Calibri"/>
          <w:sz w:val="29"/>
        </w:rPr>
      </w:pPr>
    </w:p>
    <w:p w14:paraId="5A797D01" w14:textId="77777777" w:rsidR="00762D58" w:rsidRDefault="00A364CD">
      <w:pPr>
        <w:pStyle w:val="BodyText"/>
        <w:spacing w:before="60" w:line="217" w:lineRule="exact"/>
        <w:ind w:left="159" w:right="315"/>
        <w:jc w:val="center"/>
        <w:rPr>
          <w:rFonts w:ascii="Calibri"/>
        </w:rPr>
      </w:pPr>
      <w:r>
        <w:pict w14:anchorId="558B4B16">
          <v:shape id="_x0000_s3577" type="#_x0000_t202" style="position:absolute;left:0;text-align:left;margin-left:561.8pt;margin-top:-103.6pt;width:16pt;height:79.6pt;z-index:16125952;mso-position-horizontal-relative:page" filled="f" stroked="f">
            <v:textbox style="layout-flow:vertical;mso-layout-flow-alt:bottom-to-top" inset="0,0,0,0">
              <w:txbxContent>
                <w:p w14:paraId="39DC4F38" w14:textId="77777777" w:rsidR="00A364CD" w:rsidRDefault="00A364CD">
                  <w:pPr>
                    <w:spacing w:line="305" w:lineRule="exact"/>
                    <w:ind w:left="20"/>
                    <w:rPr>
                      <w:rFonts w:ascii="Calibri"/>
                      <w:sz w:val="28"/>
                    </w:rPr>
                  </w:pPr>
                  <w:r>
                    <w:rPr>
                      <w:rFonts w:ascii="Calibri"/>
                      <w:color w:val="231F20"/>
                      <w:spacing w:val="-1"/>
                      <w:sz w:val="28"/>
                    </w:rPr>
                    <w:t>GRILLE</w:t>
                  </w:r>
                  <w:r>
                    <w:rPr>
                      <w:rFonts w:ascii="Calibri"/>
                      <w:color w:val="231F20"/>
                      <w:spacing w:val="-15"/>
                      <w:sz w:val="28"/>
                    </w:rPr>
                    <w:t xml:space="preserve"> </w:t>
                  </w:r>
                  <w:r>
                    <w:rPr>
                      <w:rFonts w:ascii="Calibri"/>
                      <w:color w:val="231F20"/>
                      <w:sz w:val="28"/>
                    </w:rPr>
                    <w:t>GATES</w:t>
                  </w:r>
                </w:p>
              </w:txbxContent>
            </v:textbox>
            <w10:wrap anchorx="page"/>
          </v:shape>
        </w:pict>
      </w:r>
      <w:r>
        <w:rPr>
          <w:rFonts w:ascii="Calibri"/>
          <w:color w:val="231F20"/>
        </w:rPr>
        <w:t>Cell</w:t>
      </w:r>
      <w:r>
        <w:rPr>
          <w:rFonts w:ascii="Calibri"/>
          <w:color w:val="231F20"/>
          <w:spacing w:val="-6"/>
        </w:rPr>
        <w:t xml:space="preserve"> </w:t>
      </w:r>
      <w:r>
        <w:rPr>
          <w:rFonts w:ascii="Calibri"/>
          <w:color w:val="231F20"/>
        </w:rPr>
        <w:t>Security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Limited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Lynstock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Way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Lostock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Bolton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BL6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4SA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England</w:t>
      </w:r>
    </w:p>
    <w:p w14:paraId="01BD7E1D" w14:textId="77777777" w:rsidR="00762D58" w:rsidRDefault="00A364CD">
      <w:pPr>
        <w:pStyle w:val="BodyText"/>
        <w:tabs>
          <w:tab w:val="right" w:pos="11472"/>
        </w:tabs>
        <w:spacing w:line="267" w:lineRule="exact"/>
        <w:ind w:left="1362"/>
        <w:rPr>
          <w:rFonts w:ascii="Calibri"/>
        </w:rPr>
      </w:pPr>
      <w:r>
        <w:rPr>
          <w:rFonts w:ascii="Calibri"/>
          <w:color w:val="7E6D2C"/>
        </w:rPr>
        <w:t>Tel</w:t>
      </w:r>
      <w:r>
        <w:rPr>
          <w:rFonts w:ascii="Calibri"/>
          <w:color w:val="7E6D2C"/>
          <w:spacing w:val="-4"/>
        </w:rPr>
        <w:t xml:space="preserve"> </w:t>
      </w:r>
      <w:r>
        <w:rPr>
          <w:rFonts w:ascii="Calibri"/>
          <w:color w:val="231F20"/>
        </w:rPr>
        <w:t>+44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(0)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1204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669690</w:t>
      </w:r>
      <w:r>
        <w:rPr>
          <w:rFonts w:ascii="Calibri"/>
          <w:color w:val="231F20"/>
          <w:spacing w:val="80"/>
        </w:rPr>
        <w:t xml:space="preserve"> </w:t>
      </w:r>
      <w:r>
        <w:rPr>
          <w:rFonts w:ascii="Calibri"/>
          <w:color w:val="7E6D2C"/>
        </w:rPr>
        <w:t>Fax</w:t>
      </w:r>
      <w:r>
        <w:rPr>
          <w:rFonts w:ascii="Calibri"/>
          <w:color w:val="7E6D2C"/>
          <w:spacing w:val="-4"/>
        </w:rPr>
        <w:t xml:space="preserve"> </w:t>
      </w:r>
      <w:r>
        <w:rPr>
          <w:rFonts w:ascii="Calibri"/>
          <w:color w:val="231F20"/>
        </w:rPr>
        <w:t>+44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(0)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1204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669650</w:t>
      </w:r>
      <w:r>
        <w:rPr>
          <w:rFonts w:ascii="Calibri"/>
          <w:color w:val="231F20"/>
          <w:spacing w:val="38"/>
        </w:rPr>
        <w:t xml:space="preserve"> </w:t>
      </w:r>
      <w:r>
        <w:rPr>
          <w:rFonts w:ascii="Calibri"/>
          <w:color w:val="7E6D2C"/>
        </w:rPr>
        <w:t>Email</w:t>
      </w:r>
      <w:r>
        <w:rPr>
          <w:rFonts w:ascii="Calibri"/>
          <w:color w:val="7E6D2C"/>
          <w:spacing w:val="-3"/>
        </w:rPr>
        <w:t xml:space="preserve"> </w:t>
      </w:r>
      <w:hyperlink r:id="rId959">
        <w:r>
          <w:rPr>
            <w:rFonts w:ascii="Calibri"/>
            <w:color w:val="231F20"/>
          </w:rPr>
          <w:t>sales@cellsecurity.co.uk</w:t>
        </w:r>
      </w:hyperlink>
      <w:r>
        <w:rPr>
          <w:rFonts w:ascii="Calibri"/>
          <w:color w:val="231F20"/>
          <w:spacing w:val="80"/>
        </w:rPr>
        <w:t xml:space="preserve"> </w:t>
      </w:r>
      <w:r>
        <w:rPr>
          <w:rFonts w:ascii="Calibri"/>
          <w:color w:val="7E6D2C"/>
        </w:rPr>
        <w:t>Web</w:t>
      </w:r>
      <w:r>
        <w:rPr>
          <w:rFonts w:ascii="Calibri"/>
          <w:color w:val="7E6D2C"/>
          <w:spacing w:val="-3"/>
        </w:rPr>
        <w:t xml:space="preserve"> </w:t>
      </w:r>
      <w:hyperlink r:id="rId960">
        <w:r>
          <w:rPr>
            <w:rFonts w:ascii="Calibri"/>
            <w:color w:val="231F20"/>
          </w:rPr>
          <w:t>www.cellsecurity.co.uk</w:t>
        </w:r>
      </w:hyperlink>
      <w:r>
        <w:rPr>
          <w:rFonts w:ascii="Calibri"/>
          <w:color w:val="231F20"/>
        </w:rPr>
        <w:tab/>
      </w:r>
      <w:r>
        <w:rPr>
          <w:rFonts w:ascii="Calibri"/>
          <w:color w:val="FFFFFF"/>
          <w:position w:val="5"/>
        </w:rPr>
        <w:t>61</w:t>
      </w:r>
    </w:p>
    <w:p w14:paraId="5D9BBD7B" w14:textId="77777777" w:rsidR="00762D58" w:rsidRDefault="00762D58">
      <w:pPr>
        <w:spacing w:line="267" w:lineRule="exact"/>
        <w:rPr>
          <w:rFonts w:ascii="Calibri"/>
        </w:rPr>
        <w:sectPr w:rsidR="00762D58">
          <w:type w:val="continuous"/>
          <w:pgSz w:w="11910" w:h="16840"/>
          <w:pgMar w:top="1420" w:right="0" w:bottom="280" w:left="0" w:header="720" w:footer="720" w:gutter="0"/>
          <w:cols w:space="720"/>
        </w:sectPr>
      </w:pPr>
    </w:p>
    <w:p w14:paraId="3AC0F233" w14:textId="77777777" w:rsidR="00762D58" w:rsidRDefault="00A364CD">
      <w:pPr>
        <w:pStyle w:val="Heading4"/>
        <w:tabs>
          <w:tab w:val="left" w:pos="732"/>
        </w:tabs>
      </w:pPr>
      <w:r>
        <w:rPr>
          <w:color w:val="FFFFFF"/>
          <w:position w:val="8"/>
          <w:sz w:val="20"/>
        </w:rPr>
        <w:lastRenderedPageBreak/>
        <w:t>4</w:t>
      </w:r>
      <w:r>
        <w:rPr>
          <w:color w:val="FFFFFF"/>
          <w:position w:val="8"/>
          <w:sz w:val="20"/>
        </w:rPr>
        <w:tab/>
      </w:r>
      <w:r>
        <w:rPr>
          <w:color w:val="231F20"/>
        </w:rPr>
        <w:t>Medium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Duty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Grille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Gate</w:t>
      </w:r>
    </w:p>
    <w:p w14:paraId="17186932" w14:textId="77777777" w:rsidR="00762D58" w:rsidRDefault="00A364CD">
      <w:pPr>
        <w:spacing w:before="25"/>
        <w:ind w:left="737"/>
        <w:rPr>
          <w:rFonts w:ascii="Calibri"/>
          <w:sz w:val="16"/>
        </w:rPr>
      </w:pPr>
      <w:r>
        <w:pict w14:anchorId="5BCC67FA">
          <v:shape id="_x0000_s3576" type="#_x0000_t202" style="position:absolute;left:0;text-align:left;margin-left:10.35pt;margin-top:12.65pt;width:12pt;height:44.55pt;z-index:16127488;mso-position-horizontal-relative:page" filled="f" stroked="f">
            <v:textbox style="layout-flow:vertical;mso-layout-flow-alt:bottom-to-top" inset="0,0,0,0">
              <w:txbxContent>
                <w:p w14:paraId="1FC4F8CF" w14:textId="77777777" w:rsidR="00A364CD" w:rsidRDefault="00A364CD">
                  <w:pPr>
                    <w:pStyle w:val="BodyText"/>
                    <w:spacing w:line="224" w:lineRule="exact"/>
                    <w:ind w:left="20"/>
                    <w:rPr>
                      <w:rFonts w:ascii="Calibri"/>
                    </w:rPr>
                  </w:pPr>
                  <w:r>
                    <w:rPr>
                      <w:rFonts w:ascii="Calibri"/>
                      <w:color w:val="FFFFFF"/>
                    </w:rPr>
                    <w:t>SECTION</w:t>
                  </w:r>
                  <w:r>
                    <w:rPr>
                      <w:rFonts w:ascii="Calibri"/>
                      <w:color w:val="FFFFFF"/>
                      <w:spacing w:val="-6"/>
                    </w:rPr>
                    <w:t xml:space="preserve"> </w:t>
                  </w:r>
                  <w:r>
                    <w:rPr>
                      <w:rFonts w:ascii="Calibri"/>
                      <w:color w:val="FFFFFF"/>
                    </w:rPr>
                    <w:t>4</w:t>
                  </w:r>
                </w:p>
              </w:txbxContent>
            </v:textbox>
            <w10:wrap anchorx="page"/>
          </v:shape>
        </w:pict>
      </w:r>
      <w:r>
        <w:rPr>
          <w:rFonts w:ascii="Calibri"/>
          <w:color w:val="8D8F92"/>
          <w:sz w:val="16"/>
        </w:rPr>
        <w:t>POLICE</w:t>
      </w:r>
      <w:r>
        <w:rPr>
          <w:rFonts w:ascii="Calibri"/>
          <w:color w:val="8D8F92"/>
          <w:spacing w:val="-8"/>
          <w:sz w:val="16"/>
        </w:rPr>
        <w:t xml:space="preserve"> </w:t>
      </w:r>
      <w:r>
        <w:rPr>
          <w:rFonts w:ascii="Calibri"/>
          <w:color w:val="8D8F92"/>
          <w:sz w:val="16"/>
        </w:rPr>
        <w:t>STATION</w:t>
      </w:r>
      <w:r>
        <w:rPr>
          <w:rFonts w:ascii="Calibri"/>
          <w:color w:val="8D8F92"/>
          <w:spacing w:val="-9"/>
          <w:sz w:val="16"/>
        </w:rPr>
        <w:t xml:space="preserve"> </w:t>
      </w:r>
      <w:r>
        <w:rPr>
          <w:rFonts w:ascii="Calibri"/>
          <w:color w:val="8D8F92"/>
          <w:sz w:val="16"/>
        </w:rPr>
        <w:t>/</w:t>
      </w:r>
      <w:r>
        <w:rPr>
          <w:rFonts w:ascii="Calibri"/>
          <w:color w:val="8D8F92"/>
          <w:spacing w:val="-9"/>
          <w:sz w:val="16"/>
        </w:rPr>
        <w:t xml:space="preserve"> </w:t>
      </w:r>
      <w:r>
        <w:rPr>
          <w:rFonts w:ascii="Calibri"/>
          <w:color w:val="8D8F92"/>
          <w:sz w:val="16"/>
        </w:rPr>
        <w:t>MAGISTRATES</w:t>
      </w:r>
      <w:r>
        <w:rPr>
          <w:rFonts w:ascii="Calibri"/>
          <w:color w:val="8D8F92"/>
          <w:spacing w:val="-9"/>
          <w:sz w:val="16"/>
        </w:rPr>
        <w:t xml:space="preserve"> </w:t>
      </w:r>
      <w:r>
        <w:rPr>
          <w:rFonts w:ascii="Calibri"/>
          <w:color w:val="8D8F92"/>
          <w:sz w:val="16"/>
        </w:rPr>
        <w:t>COURT</w:t>
      </w:r>
      <w:r>
        <w:rPr>
          <w:rFonts w:ascii="Calibri"/>
          <w:color w:val="8D8F92"/>
          <w:spacing w:val="-8"/>
          <w:sz w:val="16"/>
        </w:rPr>
        <w:t xml:space="preserve"> </w:t>
      </w:r>
      <w:r>
        <w:rPr>
          <w:rFonts w:ascii="Calibri"/>
          <w:color w:val="8D8F92"/>
          <w:sz w:val="16"/>
        </w:rPr>
        <w:t>/</w:t>
      </w:r>
      <w:r>
        <w:rPr>
          <w:rFonts w:ascii="Calibri"/>
          <w:color w:val="8D8F92"/>
          <w:spacing w:val="-9"/>
          <w:sz w:val="16"/>
        </w:rPr>
        <w:t xml:space="preserve"> </w:t>
      </w:r>
      <w:r>
        <w:rPr>
          <w:rFonts w:ascii="Calibri"/>
          <w:color w:val="8D8F92"/>
          <w:sz w:val="16"/>
        </w:rPr>
        <w:t>ARMED</w:t>
      </w:r>
      <w:r>
        <w:rPr>
          <w:rFonts w:ascii="Calibri"/>
          <w:color w:val="8D8F92"/>
          <w:spacing w:val="-8"/>
          <w:sz w:val="16"/>
        </w:rPr>
        <w:t xml:space="preserve"> </w:t>
      </w:r>
      <w:r>
        <w:rPr>
          <w:rFonts w:ascii="Calibri"/>
          <w:color w:val="8D8F92"/>
          <w:sz w:val="16"/>
        </w:rPr>
        <w:t>FORCES</w:t>
      </w:r>
    </w:p>
    <w:p w14:paraId="1E884E66" w14:textId="77777777" w:rsidR="00762D58" w:rsidRDefault="00A364CD">
      <w:pPr>
        <w:pStyle w:val="Heading4"/>
      </w:pPr>
      <w:r>
        <w:br w:type="column"/>
      </w:r>
      <w:r>
        <w:rPr>
          <w:color w:val="7E6D2C"/>
        </w:rPr>
        <w:lastRenderedPageBreak/>
        <w:t>Cell</w:t>
      </w:r>
      <w:r>
        <w:rPr>
          <w:color w:val="231F20"/>
        </w:rPr>
        <w:t>Security.co.uk</w:t>
      </w:r>
    </w:p>
    <w:p w14:paraId="6E347179" w14:textId="77777777" w:rsidR="00762D58" w:rsidRDefault="00A364CD">
      <w:pPr>
        <w:spacing w:before="25"/>
        <w:ind w:left="314"/>
        <w:rPr>
          <w:rFonts w:ascii="Calibri"/>
          <w:sz w:val="16"/>
        </w:rPr>
      </w:pPr>
      <w:r>
        <w:rPr>
          <w:rFonts w:ascii="Calibri"/>
          <w:color w:val="8D8F92"/>
          <w:sz w:val="16"/>
        </w:rPr>
        <w:t>custodial</w:t>
      </w:r>
      <w:r>
        <w:rPr>
          <w:rFonts w:ascii="Calibri"/>
          <w:color w:val="8D8F92"/>
          <w:spacing w:val="-8"/>
          <w:sz w:val="16"/>
        </w:rPr>
        <w:t xml:space="preserve"> </w:t>
      </w:r>
      <w:r>
        <w:rPr>
          <w:rFonts w:ascii="Calibri"/>
          <w:color w:val="8D8F92"/>
          <w:sz w:val="16"/>
        </w:rPr>
        <w:t>and</w:t>
      </w:r>
      <w:r>
        <w:rPr>
          <w:rFonts w:ascii="Calibri"/>
          <w:color w:val="8D8F92"/>
          <w:spacing w:val="-7"/>
          <w:sz w:val="16"/>
        </w:rPr>
        <w:t xml:space="preserve"> </w:t>
      </w:r>
      <w:r>
        <w:rPr>
          <w:rFonts w:ascii="Calibri"/>
          <w:color w:val="8D8F92"/>
          <w:sz w:val="16"/>
        </w:rPr>
        <w:t>detention</w:t>
      </w:r>
      <w:r>
        <w:rPr>
          <w:rFonts w:ascii="Calibri"/>
          <w:color w:val="8D8F92"/>
          <w:spacing w:val="-7"/>
          <w:sz w:val="16"/>
        </w:rPr>
        <w:t xml:space="preserve"> </w:t>
      </w:r>
      <w:r>
        <w:rPr>
          <w:rFonts w:ascii="Calibri"/>
          <w:color w:val="8D8F92"/>
          <w:sz w:val="16"/>
        </w:rPr>
        <w:t>solutions</w:t>
      </w:r>
    </w:p>
    <w:p w14:paraId="6CF227AA" w14:textId="77777777" w:rsidR="00762D58" w:rsidRDefault="00762D58">
      <w:pPr>
        <w:rPr>
          <w:rFonts w:ascii="Calibri"/>
          <w:sz w:val="16"/>
        </w:rPr>
        <w:sectPr w:rsidR="00762D58">
          <w:headerReference w:type="default" r:id="rId961"/>
          <w:footerReference w:type="default" r:id="rId962"/>
          <w:pgSz w:w="11910" w:h="16840"/>
          <w:pgMar w:top="140" w:right="0" w:bottom="0" w:left="0" w:header="0" w:footer="0" w:gutter="0"/>
          <w:cols w:num="2" w:space="720" w:equalWidth="0">
            <w:col w:w="4522" w:space="3932"/>
            <w:col w:w="3456"/>
          </w:cols>
        </w:sectPr>
      </w:pPr>
    </w:p>
    <w:p w14:paraId="20E89693" w14:textId="77777777" w:rsidR="00762D58" w:rsidRDefault="00762D58">
      <w:pPr>
        <w:pStyle w:val="BodyText"/>
        <w:rPr>
          <w:rFonts w:ascii="Calibri"/>
        </w:rPr>
      </w:pPr>
    </w:p>
    <w:p w14:paraId="15E55BF3" w14:textId="77777777" w:rsidR="00762D58" w:rsidRDefault="00762D58">
      <w:pPr>
        <w:pStyle w:val="BodyText"/>
        <w:rPr>
          <w:rFonts w:ascii="Calibri"/>
        </w:rPr>
      </w:pPr>
    </w:p>
    <w:p w14:paraId="1B0524E3" w14:textId="77777777" w:rsidR="00762D58" w:rsidRDefault="00762D58">
      <w:pPr>
        <w:pStyle w:val="BodyText"/>
        <w:rPr>
          <w:rFonts w:ascii="Calibri"/>
        </w:rPr>
      </w:pPr>
    </w:p>
    <w:p w14:paraId="2F64E75E" w14:textId="77777777" w:rsidR="00762D58" w:rsidRDefault="00762D58">
      <w:pPr>
        <w:pStyle w:val="BodyText"/>
        <w:rPr>
          <w:rFonts w:ascii="Calibri"/>
        </w:rPr>
      </w:pPr>
    </w:p>
    <w:p w14:paraId="4D0CBEE4" w14:textId="77777777" w:rsidR="00762D58" w:rsidRDefault="00762D58">
      <w:pPr>
        <w:pStyle w:val="BodyText"/>
        <w:rPr>
          <w:rFonts w:ascii="Calibri"/>
        </w:rPr>
      </w:pPr>
    </w:p>
    <w:p w14:paraId="7D03FE13" w14:textId="77777777" w:rsidR="00762D58" w:rsidRDefault="00762D58">
      <w:pPr>
        <w:pStyle w:val="BodyText"/>
        <w:rPr>
          <w:rFonts w:ascii="Calibri"/>
        </w:rPr>
      </w:pPr>
    </w:p>
    <w:p w14:paraId="1D372986" w14:textId="77777777" w:rsidR="00762D58" w:rsidRDefault="00762D58">
      <w:pPr>
        <w:pStyle w:val="BodyText"/>
        <w:rPr>
          <w:rFonts w:ascii="Calibri"/>
        </w:rPr>
      </w:pPr>
    </w:p>
    <w:p w14:paraId="6840AEA7" w14:textId="77777777" w:rsidR="00762D58" w:rsidRDefault="00762D58">
      <w:pPr>
        <w:pStyle w:val="BodyText"/>
        <w:rPr>
          <w:rFonts w:ascii="Calibri"/>
        </w:rPr>
      </w:pPr>
    </w:p>
    <w:p w14:paraId="1479269F" w14:textId="77777777" w:rsidR="00762D58" w:rsidRDefault="00762D58">
      <w:pPr>
        <w:pStyle w:val="BodyText"/>
        <w:rPr>
          <w:rFonts w:ascii="Calibri"/>
        </w:rPr>
      </w:pPr>
    </w:p>
    <w:p w14:paraId="06CB4F19" w14:textId="77777777" w:rsidR="00762D58" w:rsidRDefault="00762D58">
      <w:pPr>
        <w:pStyle w:val="BodyText"/>
        <w:rPr>
          <w:rFonts w:ascii="Calibri"/>
        </w:rPr>
      </w:pPr>
    </w:p>
    <w:p w14:paraId="40A62170" w14:textId="77777777" w:rsidR="00762D58" w:rsidRDefault="00762D58">
      <w:pPr>
        <w:pStyle w:val="BodyText"/>
        <w:rPr>
          <w:rFonts w:ascii="Calibri"/>
        </w:rPr>
      </w:pPr>
    </w:p>
    <w:p w14:paraId="405D97BC" w14:textId="77777777" w:rsidR="00762D58" w:rsidRDefault="00762D58">
      <w:pPr>
        <w:pStyle w:val="BodyText"/>
        <w:rPr>
          <w:rFonts w:ascii="Calibri"/>
        </w:rPr>
      </w:pPr>
    </w:p>
    <w:p w14:paraId="6192DD2A" w14:textId="77777777" w:rsidR="00762D58" w:rsidRDefault="00762D58">
      <w:pPr>
        <w:pStyle w:val="BodyText"/>
        <w:rPr>
          <w:rFonts w:ascii="Calibri"/>
        </w:rPr>
      </w:pPr>
    </w:p>
    <w:p w14:paraId="5A3B743D" w14:textId="77777777" w:rsidR="00762D58" w:rsidRDefault="00762D58">
      <w:pPr>
        <w:pStyle w:val="BodyText"/>
        <w:rPr>
          <w:rFonts w:ascii="Calibri"/>
        </w:rPr>
      </w:pPr>
    </w:p>
    <w:p w14:paraId="35E73C26" w14:textId="77777777" w:rsidR="00762D58" w:rsidRDefault="00762D58">
      <w:pPr>
        <w:pStyle w:val="BodyText"/>
        <w:rPr>
          <w:rFonts w:ascii="Calibri"/>
        </w:rPr>
      </w:pPr>
    </w:p>
    <w:p w14:paraId="02FB5E8B" w14:textId="77777777" w:rsidR="00762D58" w:rsidRDefault="00762D58">
      <w:pPr>
        <w:pStyle w:val="BodyText"/>
        <w:rPr>
          <w:rFonts w:ascii="Calibri"/>
        </w:rPr>
      </w:pPr>
    </w:p>
    <w:p w14:paraId="00669AB8" w14:textId="77777777" w:rsidR="00762D58" w:rsidRDefault="00762D58">
      <w:pPr>
        <w:pStyle w:val="BodyText"/>
        <w:rPr>
          <w:rFonts w:ascii="Calibri"/>
        </w:rPr>
      </w:pPr>
    </w:p>
    <w:p w14:paraId="7B4A3C5D" w14:textId="77777777" w:rsidR="00762D58" w:rsidRDefault="00762D58">
      <w:pPr>
        <w:pStyle w:val="BodyText"/>
        <w:rPr>
          <w:rFonts w:ascii="Calibri"/>
        </w:rPr>
      </w:pPr>
    </w:p>
    <w:p w14:paraId="69FAC379" w14:textId="77777777" w:rsidR="00762D58" w:rsidRDefault="00762D58">
      <w:pPr>
        <w:pStyle w:val="BodyText"/>
        <w:rPr>
          <w:rFonts w:ascii="Calibri"/>
        </w:rPr>
      </w:pPr>
    </w:p>
    <w:p w14:paraId="5429E72D" w14:textId="77777777" w:rsidR="00762D58" w:rsidRDefault="00762D58">
      <w:pPr>
        <w:pStyle w:val="BodyText"/>
        <w:rPr>
          <w:rFonts w:ascii="Calibri"/>
        </w:rPr>
      </w:pPr>
    </w:p>
    <w:p w14:paraId="66968A9A" w14:textId="77777777" w:rsidR="00762D58" w:rsidRDefault="00762D58">
      <w:pPr>
        <w:pStyle w:val="BodyText"/>
        <w:rPr>
          <w:rFonts w:ascii="Calibri"/>
        </w:rPr>
      </w:pPr>
    </w:p>
    <w:p w14:paraId="38502D4F" w14:textId="77777777" w:rsidR="00762D58" w:rsidRDefault="00762D58">
      <w:pPr>
        <w:pStyle w:val="BodyText"/>
        <w:rPr>
          <w:rFonts w:ascii="Calibri"/>
        </w:rPr>
      </w:pPr>
    </w:p>
    <w:p w14:paraId="76E6F0BC" w14:textId="77777777" w:rsidR="00762D58" w:rsidRDefault="00762D58">
      <w:pPr>
        <w:pStyle w:val="BodyText"/>
        <w:rPr>
          <w:rFonts w:ascii="Calibri"/>
        </w:rPr>
      </w:pPr>
    </w:p>
    <w:p w14:paraId="14AE4F9D" w14:textId="77777777" w:rsidR="00762D58" w:rsidRDefault="00762D58">
      <w:pPr>
        <w:pStyle w:val="BodyText"/>
        <w:rPr>
          <w:rFonts w:ascii="Calibri"/>
        </w:rPr>
      </w:pPr>
    </w:p>
    <w:p w14:paraId="7E31027D" w14:textId="77777777" w:rsidR="00762D58" w:rsidRDefault="00762D58">
      <w:pPr>
        <w:pStyle w:val="BodyText"/>
        <w:rPr>
          <w:rFonts w:ascii="Calibri"/>
        </w:rPr>
      </w:pPr>
    </w:p>
    <w:p w14:paraId="3939680D" w14:textId="77777777" w:rsidR="00762D58" w:rsidRDefault="00762D58">
      <w:pPr>
        <w:pStyle w:val="BodyText"/>
        <w:rPr>
          <w:rFonts w:ascii="Calibri"/>
        </w:rPr>
      </w:pPr>
    </w:p>
    <w:p w14:paraId="6A599143" w14:textId="77777777" w:rsidR="00762D58" w:rsidRDefault="00762D58">
      <w:pPr>
        <w:pStyle w:val="BodyText"/>
        <w:rPr>
          <w:rFonts w:ascii="Calibri"/>
        </w:rPr>
      </w:pPr>
    </w:p>
    <w:p w14:paraId="0926AFAE" w14:textId="77777777" w:rsidR="00762D58" w:rsidRDefault="00762D58">
      <w:pPr>
        <w:pStyle w:val="BodyText"/>
        <w:rPr>
          <w:rFonts w:ascii="Calibri"/>
        </w:rPr>
      </w:pPr>
    </w:p>
    <w:p w14:paraId="2C2E4EC0" w14:textId="77777777" w:rsidR="00762D58" w:rsidRDefault="00762D58">
      <w:pPr>
        <w:pStyle w:val="BodyText"/>
        <w:rPr>
          <w:rFonts w:ascii="Calibri"/>
        </w:rPr>
      </w:pPr>
    </w:p>
    <w:p w14:paraId="078FD97F" w14:textId="77777777" w:rsidR="00762D58" w:rsidRDefault="00762D58">
      <w:pPr>
        <w:pStyle w:val="BodyText"/>
        <w:rPr>
          <w:rFonts w:ascii="Calibri"/>
        </w:rPr>
      </w:pPr>
    </w:p>
    <w:p w14:paraId="34978407" w14:textId="77777777" w:rsidR="00762D58" w:rsidRDefault="00762D58">
      <w:pPr>
        <w:pStyle w:val="BodyText"/>
        <w:rPr>
          <w:rFonts w:ascii="Calibri"/>
        </w:rPr>
      </w:pPr>
    </w:p>
    <w:p w14:paraId="33B0BE6F" w14:textId="77777777" w:rsidR="00762D58" w:rsidRDefault="00762D58">
      <w:pPr>
        <w:pStyle w:val="BodyText"/>
        <w:rPr>
          <w:rFonts w:ascii="Calibri"/>
        </w:rPr>
      </w:pPr>
    </w:p>
    <w:p w14:paraId="1E868384" w14:textId="77777777" w:rsidR="00762D58" w:rsidRDefault="00762D58">
      <w:pPr>
        <w:pStyle w:val="BodyText"/>
        <w:rPr>
          <w:rFonts w:ascii="Calibri"/>
        </w:rPr>
      </w:pPr>
    </w:p>
    <w:p w14:paraId="2970149A" w14:textId="77777777" w:rsidR="00762D58" w:rsidRDefault="00762D58">
      <w:pPr>
        <w:pStyle w:val="BodyText"/>
        <w:rPr>
          <w:rFonts w:ascii="Calibri"/>
        </w:rPr>
      </w:pPr>
    </w:p>
    <w:p w14:paraId="4BD333E2" w14:textId="77777777" w:rsidR="00762D58" w:rsidRDefault="00762D58">
      <w:pPr>
        <w:pStyle w:val="BodyText"/>
        <w:rPr>
          <w:rFonts w:ascii="Calibri"/>
        </w:rPr>
      </w:pPr>
    </w:p>
    <w:p w14:paraId="007A3A13" w14:textId="77777777" w:rsidR="00762D58" w:rsidRDefault="00762D58">
      <w:pPr>
        <w:pStyle w:val="BodyText"/>
        <w:rPr>
          <w:rFonts w:ascii="Calibri"/>
        </w:rPr>
      </w:pPr>
    </w:p>
    <w:p w14:paraId="6C129DA0" w14:textId="77777777" w:rsidR="00762D58" w:rsidRDefault="00762D58">
      <w:pPr>
        <w:pStyle w:val="BodyText"/>
        <w:spacing w:before="8"/>
        <w:rPr>
          <w:rFonts w:ascii="Calibri"/>
          <w:sz w:val="26"/>
        </w:rPr>
      </w:pPr>
    </w:p>
    <w:p w14:paraId="21360235" w14:textId="77777777" w:rsidR="00762D58" w:rsidRDefault="00A364CD">
      <w:pPr>
        <w:spacing w:before="60"/>
        <w:ind w:left="1499"/>
        <w:rPr>
          <w:rFonts w:ascii="Calibri"/>
          <w:b/>
          <w:i/>
          <w:sz w:val="20"/>
        </w:rPr>
      </w:pPr>
      <w:r>
        <w:rPr>
          <w:rFonts w:ascii="Calibri"/>
          <w:b/>
          <w:i/>
          <w:color w:val="231F20"/>
          <w:sz w:val="20"/>
        </w:rPr>
        <w:t>Specification</w:t>
      </w:r>
    </w:p>
    <w:p w14:paraId="2FFF6CAB" w14:textId="77777777" w:rsidR="00762D58" w:rsidRDefault="00762D58">
      <w:pPr>
        <w:pStyle w:val="BodyText"/>
        <w:spacing w:before="11"/>
        <w:rPr>
          <w:rFonts w:ascii="Calibri"/>
          <w:b/>
          <w:i/>
          <w:sz w:val="14"/>
        </w:rPr>
      </w:pPr>
    </w:p>
    <w:p w14:paraId="74F8A58C" w14:textId="77777777" w:rsidR="00762D58" w:rsidRDefault="00A364CD">
      <w:pPr>
        <w:pStyle w:val="ListParagraph"/>
        <w:numPr>
          <w:ilvl w:val="0"/>
          <w:numId w:val="10"/>
        </w:numPr>
        <w:tabs>
          <w:tab w:val="left" w:pos="1859"/>
          <w:tab w:val="left" w:pos="1860"/>
        </w:tabs>
        <w:spacing w:before="1" w:line="218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Gate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is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constructed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from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50mm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wide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steel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RHS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framework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with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20mm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diameter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solid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vertical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bars.</w:t>
      </w:r>
    </w:p>
    <w:p w14:paraId="01F3EC5E" w14:textId="77777777" w:rsidR="00762D58" w:rsidRDefault="00A364CD">
      <w:pPr>
        <w:pStyle w:val="ListParagraph"/>
        <w:numPr>
          <w:ilvl w:val="0"/>
          <w:numId w:val="10"/>
        </w:numPr>
        <w:tabs>
          <w:tab w:val="left" w:pos="1859"/>
          <w:tab w:val="left" w:pos="1860"/>
        </w:tabs>
        <w:spacing w:line="216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Mounted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on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strong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pivot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hinges.</w:t>
      </w:r>
    </w:p>
    <w:p w14:paraId="05BF730C" w14:textId="77777777" w:rsidR="00762D58" w:rsidRDefault="00A364CD">
      <w:pPr>
        <w:pStyle w:val="ListParagraph"/>
        <w:numPr>
          <w:ilvl w:val="0"/>
          <w:numId w:val="10"/>
        </w:numPr>
        <w:tabs>
          <w:tab w:val="left" w:pos="1859"/>
          <w:tab w:val="left" w:pos="1860"/>
        </w:tabs>
        <w:spacing w:line="216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Frame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fixings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to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suit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variety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of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opening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construction.</w:t>
      </w:r>
    </w:p>
    <w:p w14:paraId="1CAD3CE0" w14:textId="77777777" w:rsidR="00762D58" w:rsidRDefault="00A364CD">
      <w:pPr>
        <w:pStyle w:val="ListParagraph"/>
        <w:numPr>
          <w:ilvl w:val="0"/>
          <w:numId w:val="10"/>
        </w:numPr>
        <w:tabs>
          <w:tab w:val="left" w:pos="1859"/>
          <w:tab w:val="left" w:pos="1860"/>
        </w:tabs>
        <w:spacing w:line="218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Home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Office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Type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2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heavy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duty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mortice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deadlock.</w:t>
      </w:r>
    </w:p>
    <w:p w14:paraId="3D05199C" w14:textId="77777777" w:rsidR="00762D58" w:rsidRDefault="00762D58">
      <w:pPr>
        <w:pStyle w:val="BodyText"/>
        <w:spacing w:before="10"/>
        <w:rPr>
          <w:rFonts w:ascii="Calibri"/>
          <w:sz w:val="15"/>
        </w:rPr>
      </w:pPr>
    </w:p>
    <w:p w14:paraId="07B441C4" w14:textId="77777777" w:rsidR="00762D58" w:rsidRDefault="00A364CD">
      <w:pPr>
        <w:ind w:left="3313"/>
        <w:rPr>
          <w:rFonts w:ascii="Calibri"/>
          <w:b/>
          <w:i/>
          <w:sz w:val="20"/>
        </w:rPr>
      </w:pPr>
      <w:r>
        <w:rPr>
          <w:rFonts w:ascii="Calibri"/>
          <w:b/>
          <w:i/>
          <w:color w:val="231F20"/>
          <w:sz w:val="20"/>
        </w:rPr>
        <w:t>Finish</w:t>
      </w:r>
    </w:p>
    <w:p w14:paraId="294BADF5" w14:textId="77777777" w:rsidR="00762D58" w:rsidRDefault="00762D58">
      <w:pPr>
        <w:pStyle w:val="BodyText"/>
        <w:spacing w:before="12"/>
        <w:rPr>
          <w:rFonts w:ascii="Calibri"/>
          <w:b/>
          <w:i/>
          <w:sz w:val="14"/>
        </w:rPr>
      </w:pPr>
    </w:p>
    <w:p w14:paraId="575D5ADB" w14:textId="77777777" w:rsidR="00762D58" w:rsidRDefault="00A364CD">
      <w:pPr>
        <w:pStyle w:val="ListParagraph"/>
        <w:numPr>
          <w:ilvl w:val="1"/>
          <w:numId w:val="10"/>
        </w:numPr>
        <w:tabs>
          <w:tab w:val="left" w:pos="3659"/>
          <w:tab w:val="left" w:pos="3660"/>
        </w:tabs>
        <w:ind w:hanging="347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One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coat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factory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applied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high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build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zinc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phosphate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primer.</w:t>
      </w:r>
    </w:p>
    <w:p w14:paraId="33736F02" w14:textId="77777777" w:rsidR="00762D58" w:rsidRDefault="00762D58">
      <w:pPr>
        <w:pStyle w:val="BodyText"/>
        <w:spacing w:before="10"/>
        <w:rPr>
          <w:rFonts w:ascii="Calibri"/>
          <w:sz w:val="15"/>
        </w:rPr>
      </w:pPr>
    </w:p>
    <w:p w14:paraId="6E766555" w14:textId="77777777" w:rsidR="00762D58" w:rsidRDefault="00A364CD">
      <w:pPr>
        <w:ind w:left="3313"/>
        <w:rPr>
          <w:rFonts w:ascii="Calibri"/>
          <w:b/>
          <w:i/>
          <w:sz w:val="20"/>
        </w:rPr>
      </w:pPr>
      <w:r>
        <w:rPr>
          <w:rFonts w:ascii="Calibri"/>
          <w:b/>
          <w:i/>
          <w:color w:val="231F20"/>
          <w:sz w:val="20"/>
        </w:rPr>
        <w:t>Options</w:t>
      </w:r>
    </w:p>
    <w:p w14:paraId="4F1A6444" w14:textId="77777777" w:rsidR="00762D58" w:rsidRDefault="00762D58">
      <w:pPr>
        <w:pStyle w:val="BodyText"/>
        <w:spacing w:before="11"/>
        <w:rPr>
          <w:rFonts w:ascii="Calibri"/>
          <w:b/>
          <w:i/>
          <w:sz w:val="18"/>
        </w:rPr>
      </w:pPr>
    </w:p>
    <w:p w14:paraId="42855E3E" w14:textId="77777777" w:rsidR="00762D58" w:rsidRDefault="00A364CD">
      <w:pPr>
        <w:pStyle w:val="ListParagraph"/>
        <w:numPr>
          <w:ilvl w:val="1"/>
          <w:numId w:val="10"/>
        </w:numPr>
        <w:tabs>
          <w:tab w:val="left" w:pos="3659"/>
          <w:tab w:val="left" w:pos="3660"/>
        </w:tabs>
        <w:spacing w:line="218" w:lineRule="exact"/>
        <w:ind w:hanging="347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Surface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mounted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on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‘Outside’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of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opening.</w:t>
      </w:r>
    </w:p>
    <w:p w14:paraId="117D4CB0" w14:textId="77777777" w:rsidR="00762D58" w:rsidRDefault="00A364CD">
      <w:pPr>
        <w:pStyle w:val="ListParagraph"/>
        <w:numPr>
          <w:ilvl w:val="1"/>
          <w:numId w:val="10"/>
        </w:numPr>
        <w:tabs>
          <w:tab w:val="left" w:pos="3659"/>
          <w:tab w:val="left" w:pos="3660"/>
        </w:tabs>
        <w:spacing w:line="216" w:lineRule="exact"/>
        <w:ind w:hanging="347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Electric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release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to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lock.</w:t>
      </w:r>
    </w:p>
    <w:p w14:paraId="0EF3BF74" w14:textId="77777777" w:rsidR="00762D58" w:rsidRDefault="00A364CD">
      <w:pPr>
        <w:pStyle w:val="ListParagraph"/>
        <w:numPr>
          <w:ilvl w:val="1"/>
          <w:numId w:val="10"/>
        </w:numPr>
        <w:tabs>
          <w:tab w:val="left" w:pos="3659"/>
          <w:tab w:val="left" w:pos="3660"/>
        </w:tabs>
        <w:spacing w:line="216" w:lineRule="exact"/>
        <w:ind w:hanging="347"/>
        <w:rPr>
          <w:rFonts w:ascii="Calibri" w:hAnsi="Calibri"/>
          <w:sz w:val="18"/>
        </w:rPr>
      </w:pPr>
      <w:r>
        <w:rPr>
          <w:rFonts w:ascii="Calibri" w:hAnsi="Calibri"/>
          <w:color w:val="231F20"/>
          <w:spacing w:val="-1"/>
          <w:sz w:val="18"/>
        </w:rPr>
        <w:t>Hydraulic</w:t>
      </w:r>
      <w:r>
        <w:rPr>
          <w:rFonts w:ascii="Calibri" w:hAnsi="Calibri"/>
          <w:color w:val="231F20"/>
          <w:spacing w:val="-9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Door</w:t>
      </w:r>
      <w:r>
        <w:rPr>
          <w:rFonts w:ascii="Calibri" w:hAnsi="Calibri"/>
          <w:color w:val="231F20"/>
          <w:spacing w:val="-8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Closer.</w:t>
      </w:r>
    </w:p>
    <w:p w14:paraId="38046B81" w14:textId="77777777" w:rsidR="00762D58" w:rsidRDefault="00A364CD">
      <w:pPr>
        <w:pStyle w:val="ListParagraph"/>
        <w:numPr>
          <w:ilvl w:val="1"/>
          <w:numId w:val="10"/>
        </w:numPr>
        <w:tabs>
          <w:tab w:val="left" w:pos="3659"/>
          <w:tab w:val="left" w:pos="3660"/>
        </w:tabs>
        <w:spacing w:line="218" w:lineRule="exact"/>
        <w:ind w:hanging="347"/>
        <w:rPr>
          <w:rFonts w:ascii="Calibri" w:hAnsi="Calibri"/>
          <w:sz w:val="18"/>
        </w:rPr>
      </w:pPr>
      <w:r>
        <w:pict w14:anchorId="4BBDCB9E">
          <v:shape id="_x0000_s3575" type="#_x0000_t202" style="position:absolute;left:0;text-align:left;margin-left:20.25pt;margin-top:32.25pt;width:16pt;height:79.6pt;z-index:16128000;mso-position-horizontal-relative:page" filled="f" stroked="f">
            <v:textbox style="layout-flow:vertical;mso-layout-flow-alt:bottom-to-top" inset="0,0,0,0">
              <w:txbxContent>
                <w:p w14:paraId="5B9BB414" w14:textId="77777777" w:rsidR="00A364CD" w:rsidRDefault="00A364CD">
                  <w:pPr>
                    <w:spacing w:line="305" w:lineRule="exact"/>
                    <w:ind w:left="20"/>
                    <w:rPr>
                      <w:rFonts w:ascii="Calibri"/>
                      <w:sz w:val="28"/>
                    </w:rPr>
                  </w:pPr>
                  <w:r>
                    <w:rPr>
                      <w:rFonts w:ascii="Calibri"/>
                      <w:color w:val="231F20"/>
                      <w:spacing w:val="-1"/>
                      <w:sz w:val="28"/>
                    </w:rPr>
                    <w:t>GRILLE</w:t>
                  </w:r>
                  <w:r>
                    <w:rPr>
                      <w:rFonts w:ascii="Calibri"/>
                      <w:color w:val="231F20"/>
                      <w:spacing w:val="-15"/>
                      <w:sz w:val="28"/>
                    </w:rPr>
                    <w:t xml:space="preserve"> </w:t>
                  </w:r>
                  <w:r>
                    <w:rPr>
                      <w:rFonts w:ascii="Calibri"/>
                      <w:color w:val="231F20"/>
                      <w:sz w:val="28"/>
                    </w:rPr>
                    <w:t>GATES</w:t>
                  </w:r>
                </w:p>
              </w:txbxContent>
            </v:textbox>
            <w10:wrap anchorx="page"/>
          </v:shape>
        </w:pict>
      </w:r>
      <w:r>
        <w:rPr>
          <w:rFonts w:ascii="Calibri" w:hAnsi="Calibri"/>
          <w:color w:val="231F20"/>
          <w:sz w:val="18"/>
        </w:rPr>
        <w:t>Galvanized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finish.</w:t>
      </w:r>
    </w:p>
    <w:p w14:paraId="1C9D0DB4" w14:textId="77777777" w:rsidR="00762D58" w:rsidRDefault="00762D58">
      <w:pPr>
        <w:pStyle w:val="BodyText"/>
        <w:rPr>
          <w:rFonts w:ascii="Calibri"/>
        </w:rPr>
      </w:pPr>
    </w:p>
    <w:p w14:paraId="50238410" w14:textId="77777777" w:rsidR="00762D58" w:rsidRDefault="00762D58">
      <w:pPr>
        <w:pStyle w:val="BodyText"/>
        <w:rPr>
          <w:rFonts w:ascii="Calibri"/>
        </w:rPr>
      </w:pPr>
    </w:p>
    <w:p w14:paraId="7D8E3333" w14:textId="77777777" w:rsidR="00762D58" w:rsidRDefault="00762D58">
      <w:pPr>
        <w:pStyle w:val="BodyText"/>
        <w:rPr>
          <w:rFonts w:ascii="Calibri"/>
        </w:rPr>
      </w:pPr>
    </w:p>
    <w:p w14:paraId="534F201D" w14:textId="77777777" w:rsidR="00762D58" w:rsidRDefault="00762D58">
      <w:pPr>
        <w:pStyle w:val="BodyText"/>
        <w:rPr>
          <w:rFonts w:ascii="Calibri"/>
        </w:rPr>
      </w:pPr>
    </w:p>
    <w:p w14:paraId="1D8FEAA7" w14:textId="77777777" w:rsidR="00762D58" w:rsidRDefault="00762D58">
      <w:pPr>
        <w:pStyle w:val="BodyText"/>
        <w:rPr>
          <w:rFonts w:ascii="Calibri"/>
        </w:rPr>
      </w:pPr>
    </w:p>
    <w:p w14:paraId="3529D4A5" w14:textId="77777777" w:rsidR="00762D58" w:rsidRDefault="00762D58">
      <w:pPr>
        <w:pStyle w:val="BodyText"/>
        <w:rPr>
          <w:rFonts w:ascii="Calibri"/>
        </w:rPr>
      </w:pPr>
    </w:p>
    <w:p w14:paraId="20CF9ED3" w14:textId="77777777" w:rsidR="00762D58" w:rsidRDefault="00762D58">
      <w:pPr>
        <w:pStyle w:val="BodyText"/>
        <w:rPr>
          <w:rFonts w:ascii="Calibri"/>
        </w:rPr>
      </w:pPr>
    </w:p>
    <w:p w14:paraId="580CD92C" w14:textId="77777777" w:rsidR="00762D58" w:rsidRDefault="00762D58">
      <w:pPr>
        <w:pStyle w:val="BodyText"/>
        <w:rPr>
          <w:rFonts w:ascii="Calibri"/>
        </w:rPr>
      </w:pPr>
    </w:p>
    <w:p w14:paraId="7FF442A0" w14:textId="77777777" w:rsidR="00762D58" w:rsidRDefault="00762D58">
      <w:pPr>
        <w:pStyle w:val="BodyText"/>
        <w:rPr>
          <w:rFonts w:ascii="Calibri"/>
        </w:rPr>
      </w:pPr>
    </w:p>
    <w:p w14:paraId="58ACE591" w14:textId="77777777" w:rsidR="00762D58" w:rsidRDefault="00762D58">
      <w:pPr>
        <w:pStyle w:val="BodyText"/>
        <w:spacing w:before="11"/>
        <w:rPr>
          <w:rFonts w:ascii="Calibri"/>
          <w:sz w:val="16"/>
        </w:rPr>
      </w:pPr>
    </w:p>
    <w:p w14:paraId="7BEFC5D0" w14:textId="77777777" w:rsidR="00762D58" w:rsidRDefault="00762D58">
      <w:pPr>
        <w:rPr>
          <w:rFonts w:ascii="Calibri"/>
          <w:sz w:val="16"/>
        </w:rPr>
        <w:sectPr w:rsidR="00762D58">
          <w:type w:val="continuous"/>
          <w:pgSz w:w="11910" w:h="16840"/>
          <w:pgMar w:top="1420" w:right="0" w:bottom="280" w:left="0" w:header="720" w:footer="720" w:gutter="0"/>
          <w:cols w:space="720"/>
        </w:sectPr>
      </w:pPr>
    </w:p>
    <w:p w14:paraId="3884AA1C" w14:textId="77777777" w:rsidR="00762D58" w:rsidRDefault="00A364CD">
      <w:pPr>
        <w:spacing w:before="68"/>
        <w:ind w:left="258" w:right="20"/>
        <w:jc w:val="center"/>
        <w:rPr>
          <w:rFonts w:ascii="Calibri"/>
          <w:sz w:val="16"/>
        </w:rPr>
      </w:pPr>
      <w:r>
        <w:rPr>
          <w:noProof/>
        </w:rPr>
        <w:lastRenderedPageBreak/>
        <w:drawing>
          <wp:anchor distT="0" distB="0" distL="0" distR="0" simplePos="0" relativeHeight="473594368" behindDoc="1" locked="0" layoutInCell="1" allowOverlap="1" wp14:anchorId="4B395885" wp14:editId="7205C446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0005" cy="10692003"/>
            <wp:effectExtent l="0" t="0" r="0" b="0"/>
            <wp:wrapNone/>
            <wp:docPr id="645" name="image43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6" name="image438.png"/>
                    <pic:cNvPicPr/>
                  </pic:nvPicPr>
                  <pic:blipFill>
                    <a:blip r:embed="rId96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60005" cy="1069200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Calibri"/>
          <w:color w:val="FFFFFF"/>
          <w:sz w:val="16"/>
        </w:rPr>
        <w:t>SECTION</w:t>
      </w:r>
    </w:p>
    <w:p w14:paraId="547EBD3A" w14:textId="77777777" w:rsidR="00762D58" w:rsidRDefault="00A364CD">
      <w:pPr>
        <w:pStyle w:val="BodyText"/>
        <w:spacing w:before="86"/>
        <w:ind w:left="215" w:right="20"/>
        <w:jc w:val="center"/>
        <w:rPr>
          <w:rFonts w:ascii="Calibri"/>
        </w:rPr>
      </w:pPr>
      <w:r>
        <w:rPr>
          <w:rFonts w:ascii="Calibri"/>
          <w:color w:val="FFFFFF"/>
        </w:rPr>
        <w:t>62</w:t>
      </w:r>
    </w:p>
    <w:p w14:paraId="1D2E37BC" w14:textId="77777777" w:rsidR="00762D58" w:rsidRDefault="00A364CD">
      <w:pPr>
        <w:pStyle w:val="BodyText"/>
        <w:spacing w:before="155" w:line="242" w:lineRule="exact"/>
        <w:ind w:left="309" w:right="1392"/>
        <w:jc w:val="center"/>
        <w:rPr>
          <w:rFonts w:ascii="Calibri"/>
        </w:rPr>
      </w:pPr>
      <w:r>
        <w:br w:type="column"/>
      </w:r>
      <w:r>
        <w:rPr>
          <w:rFonts w:ascii="Calibri"/>
          <w:color w:val="231F20"/>
        </w:rPr>
        <w:lastRenderedPageBreak/>
        <w:t>Cell</w:t>
      </w:r>
      <w:r>
        <w:rPr>
          <w:rFonts w:ascii="Calibri"/>
          <w:color w:val="231F20"/>
          <w:spacing w:val="-6"/>
        </w:rPr>
        <w:t xml:space="preserve"> </w:t>
      </w:r>
      <w:r>
        <w:rPr>
          <w:rFonts w:ascii="Calibri"/>
          <w:color w:val="231F20"/>
        </w:rPr>
        <w:t>Security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Limited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Lynstock</w:t>
      </w:r>
      <w:r>
        <w:rPr>
          <w:rFonts w:ascii="Calibri"/>
          <w:color w:val="231F20"/>
          <w:spacing w:val="-6"/>
        </w:rPr>
        <w:t xml:space="preserve"> </w:t>
      </w:r>
      <w:r>
        <w:rPr>
          <w:rFonts w:ascii="Calibri"/>
          <w:color w:val="231F20"/>
        </w:rPr>
        <w:t>Way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Lostock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6"/>
        </w:rPr>
        <w:t xml:space="preserve"> </w:t>
      </w:r>
      <w:r>
        <w:rPr>
          <w:rFonts w:ascii="Calibri"/>
          <w:color w:val="231F20"/>
        </w:rPr>
        <w:t>Bolton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6"/>
        </w:rPr>
        <w:t xml:space="preserve"> </w:t>
      </w:r>
      <w:r>
        <w:rPr>
          <w:rFonts w:ascii="Calibri"/>
          <w:color w:val="231F20"/>
        </w:rPr>
        <w:t>BL6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4SA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England</w:t>
      </w:r>
    </w:p>
    <w:p w14:paraId="111CDCB9" w14:textId="77777777" w:rsidR="00762D58" w:rsidRDefault="00A364CD">
      <w:pPr>
        <w:pStyle w:val="BodyText"/>
        <w:spacing w:line="242" w:lineRule="exact"/>
        <w:ind w:left="310" w:right="1392"/>
        <w:jc w:val="center"/>
        <w:rPr>
          <w:rFonts w:ascii="Calibri"/>
        </w:rPr>
      </w:pPr>
      <w:r>
        <w:rPr>
          <w:rFonts w:ascii="Calibri"/>
          <w:color w:val="7E6D2C"/>
        </w:rPr>
        <w:t>Tel</w:t>
      </w:r>
      <w:r>
        <w:rPr>
          <w:rFonts w:ascii="Calibri"/>
          <w:color w:val="7E6D2C"/>
          <w:spacing w:val="-7"/>
        </w:rPr>
        <w:t xml:space="preserve"> </w:t>
      </w:r>
      <w:r>
        <w:rPr>
          <w:rFonts w:ascii="Calibri"/>
          <w:color w:val="231F20"/>
        </w:rPr>
        <w:t>+44</w:t>
      </w:r>
      <w:r>
        <w:rPr>
          <w:rFonts w:ascii="Calibri"/>
          <w:color w:val="231F20"/>
          <w:spacing w:val="-8"/>
        </w:rPr>
        <w:t xml:space="preserve"> </w:t>
      </w:r>
      <w:r>
        <w:rPr>
          <w:rFonts w:ascii="Calibri"/>
          <w:color w:val="231F20"/>
        </w:rPr>
        <w:t>(0)</w:t>
      </w:r>
      <w:r>
        <w:rPr>
          <w:rFonts w:ascii="Calibri"/>
          <w:color w:val="231F20"/>
          <w:spacing w:val="-7"/>
        </w:rPr>
        <w:t xml:space="preserve"> </w:t>
      </w:r>
      <w:r>
        <w:rPr>
          <w:rFonts w:ascii="Calibri"/>
          <w:color w:val="231F20"/>
        </w:rPr>
        <w:t>1204</w:t>
      </w:r>
      <w:r>
        <w:rPr>
          <w:rFonts w:ascii="Calibri"/>
          <w:color w:val="231F20"/>
          <w:spacing w:val="-7"/>
        </w:rPr>
        <w:t xml:space="preserve"> </w:t>
      </w:r>
      <w:r>
        <w:rPr>
          <w:rFonts w:ascii="Calibri"/>
          <w:color w:val="231F20"/>
        </w:rPr>
        <w:t>669690</w:t>
      </w:r>
      <w:r>
        <w:rPr>
          <w:rFonts w:ascii="Calibri"/>
          <w:color w:val="231F20"/>
          <w:spacing w:val="25"/>
        </w:rPr>
        <w:t xml:space="preserve"> </w:t>
      </w:r>
      <w:r>
        <w:rPr>
          <w:rFonts w:ascii="Calibri"/>
          <w:color w:val="7E6D2C"/>
        </w:rPr>
        <w:t>Fax</w:t>
      </w:r>
      <w:r>
        <w:rPr>
          <w:rFonts w:ascii="Calibri"/>
          <w:color w:val="7E6D2C"/>
          <w:spacing w:val="-7"/>
        </w:rPr>
        <w:t xml:space="preserve"> </w:t>
      </w:r>
      <w:r>
        <w:rPr>
          <w:rFonts w:ascii="Calibri"/>
          <w:color w:val="231F20"/>
        </w:rPr>
        <w:t>+44</w:t>
      </w:r>
      <w:r>
        <w:rPr>
          <w:rFonts w:ascii="Calibri"/>
          <w:color w:val="231F20"/>
          <w:spacing w:val="-7"/>
        </w:rPr>
        <w:t xml:space="preserve"> </w:t>
      </w:r>
      <w:r>
        <w:rPr>
          <w:rFonts w:ascii="Calibri"/>
          <w:color w:val="231F20"/>
        </w:rPr>
        <w:t>(0)</w:t>
      </w:r>
      <w:r>
        <w:rPr>
          <w:rFonts w:ascii="Calibri"/>
          <w:color w:val="231F20"/>
          <w:spacing w:val="-8"/>
        </w:rPr>
        <w:t xml:space="preserve"> </w:t>
      </w:r>
      <w:r>
        <w:rPr>
          <w:rFonts w:ascii="Calibri"/>
          <w:color w:val="231F20"/>
        </w:rPr>
        <w:t>1204</w:t>
      </w:r>
      <w:r>
        <w:rPr>
          <w:rFonts w:ascii="Calibri"/>
          <w:color w:val="231F20"/>
          <w:spacing w:val="-7"/>
        </w:rPr>
        <w:t xml:space="preserve"> </w:t>
      </w:r>
      <w:r>
        <w:rPr>
          <w:rFonts w:ascii="Calibri"/>
          <w:color w:val="231F20"/>
        </w:rPr>
        <w:t>669650</w:t>
      </w:r>
      <w:r>
        <w:rPr>
          <w:rFonts w:ascii="Calibri"/>
          <w:color w:val="231F20"/>
          <w:spacing w:val="31"/>
        </w:rPr>
        <w:t xml:space="preserve"> </w:t>
      </w:r>
      <w:r>
        <w:rPr>
          <w:rFonts w:ascii="Calibri"/>
          <w:color w:val="7E6D2C"/>
        </w:rPr>
        <w:t>Email</w:t>
      </w:r>
      <w:r>
        <w:rPr>
          <w:rFonts w:ascii="Calibri"/>
          <w:color w:val="7E6D2C"/>
          <w:spacing w:val="-6"/>
        </w:rPr>
        <w:t xml:space="preserve"> </w:t>
      </w:r>
      <w:hyperlink r:id="rId964">
        <w:r>
          <w:rPr>
            <w:rFonts w:ascii="Calibri"/>
            <w:color w:val="231F20"/>
          </w:rPr>
          <w:t>sales@cellsecurity.co.uk</w:t>
        </w:r>
      </w:hyperlink>
      <w:r>
        <w:rPr>
          <w:rFonts w:ascii="Calibri"/>
          <w:color w:val="231F20"/>
          <w:spacing w:val="70"/>
        </w:rPr>
        <w:t xml:space="preserve"> </w:t>
      </w:r>
      <w:r>
        <w:rPr>
          <w:rFonts w:ascii="Calibri"/>
          <w:color w:val="7E6D2C"/>
        </w:rPr>
        <w:t>Web</w:t>
      </w:r>
      <w:r>
        <w:rPr>
          <w:rFonts w:ascii="Calibri"/>
          <w:color w:val="7E6D2C"/>
          <w:spacing w:val="-7"/>
        </w:rPr>
        <w:t xml:space="preserve"> </w:t>
      </w:r>
      <w:hyperlink r:id="rId965">
        <w:r>
          <w:rPr>
            <w:rFonts w:ascii="Calibri"/>
            <w:color w:val="231F20"/>
          </w:rPr>
          <w:t>www.cellsecurity.co.uk</w:t>
        </w:r>
      </w:hyperlink>
    </w:p>
    <w:p w14:paraId="1B4C6C3E" w14:textId="77777777" w:rsidR="00762D58" w:rsidRDefault="00762D58">
      <w:pPr>
        <w:spacing w:line="242" w:lineRule="exact"/>
        <w:jc w:val="center"/>
        <w:rPr>
          <w:rFonts w:ascii="Calibri"/>
        </w:rPr>
        <w:sectPr w:rsidR="00762D58">
          <w:type w:val="continuous"/>
          <w:pgSz w:w="11910" w:h="16840"/>
          <w:pgMar w:top="1420" w:right="0" w:bottom="280" w:left="0" w:header="720" w:footer="720" w:gutter="0"/>
          <w:cols w:num="2" w:space="720" w:equalWidth="0">
            <w:col w:w="883" w:space="357"/>
            <w:col w:w="10670"/>
          </w:cols>
        </w:sectPr>
      </w:pPr>
    </w:p>
    <w:p w14:paraId="5DE1417E" w14:textId="77777777" w:rsidR="00762D58" w:rsidRDefault="00A364CD">
      <w:pPr>
        <w:pStyle w:val="Heading4"/>
        <w:ind w:left="865"/>
      </w:pPr>
      <w:r>
        <w:rPr>
          <w:color w:val="7E6D2C"/>
          <w:spacing w:val="-1"/>
        </w:rPr>
        <w:lastRenderedPageBreak/>
        <w:t>Cell</w:t>
      </w:r>
      <w:r>
        <w:rPr>
          <w:color w:val="231F20"/>
          <w:spacing w:val="-1"/>
        </w:rPr>
        <w:t>Security.co.uk</w:t>
      </w:r>
    </w:p>
    <w:p w14:paraId="259A56BE" w14:textId="77777777" w:rsidR="00762D58" w:rsidRDefault="00A364CD">
      <w:pPr>
        <w:spacing w:before="25"/>
        <w:ind w:left="922"/>
        <w:rPr>
          <w:rFonts w:ascii="Calibri"/>
          <w:sz w:val="16"/>
        </w:rPr>
      </w:pPr>
      <w:r>
        <w:rPr>
          <w:rFonts w:ascii="Calibri"/>
          <w:color w:val="8D8F92"/>
          <w:sz w:val="16"/>
        </w:rPr>
        <w:t>custodial</w:t>
      </w:r>
      <w:r>
        <w:rPr>
          <w:rFonts w:ascii="Calibri"/>
          <w:color w:val="8D8F92"/>
          <w:spacing w:val="-8"/>
          <w:sz w:val="16"/>
        </w:rPr>
        <w:t xml:space="preserve"> </w:t>
      </w:r>
      <w:r>
        <w:rPr>
          <w:rFonts w:ascii="Calibri"/>
          <w:color w:val="8D8F92"/>
          <w:sz w:val="16"/>
        </w:rPr>
        <w:t>and</w:t>
      </w:r>
      <w:r>
        <w:rPr>
          <w:rFonts w:ascii="Calibri"/>
          <w:color w:val="8D8F92"/>
          <w:spacing w:val="-7"/>
          <w:sz w:val="16"/>
        </w:rPr>
        <w:t xml:space="preserve"> </w:t>
      </w:r>
      <w:r>
        <w:rPr>
          <w:rFonts w:ascii="Calibri"/>
          <w:color w:val="8D8F92"/>
          <w:sz w:val="16"/>
        </w:rPr>
        <w:t>detention</w:t>
      </w:r>
      <w:r>
        <w:rPr>
          <w:rFonts w:ascii="Calibri"/>
          <w:color w:val="8D8F92"/>
          <w:spacing w:val="-7"/>
          <w:sz w:val="16"/>
        </w:rPr>
        <w:t xml:space="preserve"> </w:t>
      </w:r>
      <w:r>
        <w:rPr>
          <w:rFonts w:ascii="Calibri"/>
          <w:color w:val="8D8F92"/>
          <w:sz w:val="16"/>
        </w:rPr>
        <w:t>solutions</w:t>
      </w:r>
    </w:p>
    <w:p w14:paraId="2CFE73F1" w14:textId="77777777" w:rsidR="00762D58" w:rsidRDefault="00A364CD">
      <w:pPr>
        <w:pStyle w:val="Heading4"/>
        <w:tabs>
          <w:tab w:val="left" w:pos="5247"/>
        </w:tabs>
        <w:spacing w:before="24"/>
        <w:ind w:left="603"/>
        <w:jc w:val="center"/>
        <w:rPr>
          <w:sz w:val="20"/>
        </w:rPr>
      </w:pPr>
      <w:r>
        <w:br w:type="column"/>
      </w:r>
      <w:r>
        <w:rPr>
          <w:color w:val="231F20"/>
        </w:rPr>
        <w:lastRenderedPageBreak/>
        <w:t>Medium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Duty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Gate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&amp;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Fixed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Panel</w:t>
      </w:r>
      <w:r>
        <w:rPr>
          <w:color w:val="231F20"/>
        </w:rPr>
        <w:tab/>
      </w:r>
      <w:r>
        <w:rPr>
          <w:color w:val="FFFFFF"/>
          <w:position w:val="9"/>
          <w:sz w:val="20"/>
        </w:rPr>
        <w:t>4</w:t>
      </w:r>
    </w:p>
    <w:p w14:paraId="38B2B1E1" w14:textId="77777777" w:rsidR="00762D58" w:rsidRDefault="00A364CD">
      <w:pPr>
        <w:spacing w:before="19"/>
        <w:ind w:left="1422"/>
        <w:rPr>
          <w:rFonts w:ascii="Calibri"/>
          <w:sz w:val="16"/>
        </w:rPr>
      </w:pPr>
      <w:r>
        <w:pict w14:anchorId="6247A917">
          <v:shape id="_x0000_s3574" type="#_x0000_t202" style="position:absolute;left:0;text-align:left;margin-left:574.4pt;margin-top:14.35pt;width:12pt;height:44.55pt;z-index:16129536;mso-position-horizontal-relative:page" filled="f" stroked="f">
            <v:textbox style="layout-flow:vertical;mso-layout-flow-alt:bottom-to-top" inset="0,0,0,0">
              <w:txbxContent>
                <w:p w14:paraId="7AAAFE42" w14:textId="77777777" w:rsidR="00A364CD" w:rsidRDefault="00A364CD">
                  <w:pPr>
                    <w:pStyle w:val="BodyText"/>
                    <w:spacing w:line="224" w:lineRule="exact"/>
                    <w:ind w:left="20"/>
                    <w:rPr>
                      <w:rFonts w:ascii="Calibri"/>
                    </w:rPr>
                  </w:pPr>
                  <w:r>
                    <w:rPr>
                      <w:rFonts w:ascii="Calibri"/>
                      <w:color w:val="FFFFFF"/>
                    </w:rPr>
                    <w:t>SECTION</w:t>
                  </w:r>
                  <w:r>
                    <w:rPr>
                      <w:rFonts w:ascii="Calibri"/>
                      <w:color w:val="FFFFFF"/>
                      <w:spacing w:val="-6"/>
                    </w:rPr>
                    <w:t xml:space="preserve"> </w:t>
                  </w:r>
                  <w:r>
                    <w:rPr>
                      <w:rFonts w:ascii="Calibri"/>
                      <w:color w:val="FFFFFF"/>
                    </w:rPr>
                    <w:t>4</w:t>
                  </w:r>
                </w:p>
              </w:txbxContent>
            </v:textbox>
            <w10:wrap anchorx="page"/>
          </v:shape>
        </w:pict>
      </w:r>
      <w:r>
        <w:rPr>
          <w:rFonts w:ascii="Calibri"/>
          <w:color w:val="8D8F92"/>
          <w:sz w:val="16"/>
        </w:rPr>
        <w:t>POLICE</w:t>
      </w:r>
      <w:r>
        <w:rPr>
          <w:rFonts w:ascii="Calibri"/>
          <w:color w:val="8D8F92"/>
          <w:spacing w:val="-8"/>
          <w:sz w:val="16"/>
        </w:rPr>
        <w:t xml:space="preserve"> </w:t>
      </w:r>
      <w:r>
        <w:rPr>
          <w:rFonts w:ascii="Calibri"/>
          <w:color w:val="8D8F92"/>
          <w:sz w:val="16"/>
        </w:rPr>
        <w:t>STATION</w:t>
      </w:r>
      <w:r>
        <w:rPr>
          <w:rFonts w:ascii="Calibri"/>
          <w:color w:val="8D8F92"/>
          <w:spacing w:val="-9"/>
          <w:sz w:val="16"/>
        </w:rPr>
        <w:t xml:space="preserve"> </w:t>
      </w:r>
      <w:r>
        <w:rPr>
          <w:rFonts w:ascii="Calibri"/>
          <w:color w:val="8D8F92"/>
          <w:sz w:val="16"/>
        </w:rPr>
        <w:t>/</w:t>
      </w:r>
      <w:r>
        <w:rPr>
          <w:rFonts w:ascii="Calibri"/>
          <w:color w:val="8D8F92"/>
          <w:spacing w:val="-9"/>
          <w:sz w:val="16"/>
        </w:rPr>
        <w:t xml:space="preserve"> </w:t>
      </w:r>
      <w:r>
        <w:rPr>
          <w:rFonts w:ascii="Calibri"/>
          <w:color w:val="8D8F92"/>
          <w:sz w:val="16"/>
        </w:rPr>
        <w:t>MAGISTRATES</w:t>
      </w:r>
      <w:r>
        <w:rPr>
          <w:rFonts w:ascii="Calibri"/>
          <w:color w:val="8D8F92"/>
          <w:spacing w:val="-9"/>
          <w:sz w:val="16"/>
        </w:rPr>
        <w:t xml:space="preserve"> </w:t>
      </w:r>
      <w:r>
        <w:rPr>
          <w:rFonts w:ascii="Calibri"/>
          <w:color w:val="8D8F92"/>
          <w:sz w:val="16"/>
        </w:rPr>
        <w:t>COURT</w:t>
      </w:r>
      <w:r>
        <w:rPr>
          <w:rFonts w:ascii="Calibri"/>
          <w:color w:val="8D8F92"/>
          <w:spacing w:val="-8"/>
          <w:sz w:val="16"/>
        </w:rPr>
        <w:t xml:space="preserve"> </w:t>
      </w:r>
      <w:r>
        <w:rPr>
          <w:rFonts w:ascii="Calibri"/>
          <w:color w:val="8D8F92"/>
          <w:sz w:val="16"/>
        </w:rPr>
        <w:t>/</w:t>
      </w:r>
      <w:r>
        <w:rPr>
          <w:rFonts w:ascii="Calibri"/>
          <w:color w:val="8D8F92"/>
          <w:spacing w:val="-9"/>
          <w:sz w:val="16"/>
        </w:rPr>
        <w:t xml:space="preserve"> </w:t>
      </w:r>
      <w:r>
        <w:rPr>
          <w:rFonts w:ascii="Calibri"/>
          <w:color w:val="8D8F92"/>
          <w:sz w:val="16"/>
        </w:rPr>
        <w:t>ARMED</w:t>
      </w:r>
      <w:r>
        <w:rPr>
          <w:rFonts w:ascii="Calibri"/>
          <w:color w:val="8D8F92"/>
          <w:spacing w:val="-8"/>
          <w:sz w:val="16"/>
        </w:rPr>
        <w:t xml:space="preserve"> </w:t>
      </w:r>
      <w:r>
        <w:rPr>
          <w:rFonts w:ascii="Calibri"/>
          <w:color w:val="8D8F92"/>
          <w:sz w:val="16"/>
        </w:rPr>
        <w:t>FORCES</w:t>
      </w:r>
    </w:p>
    <w:p w14:paraId="3A5EC999" w14:textId="77777777" w:rsidR="00762D58" w:rsidRDefault="00762D58">
      <w:pPr>
        <w:rPr>
          <w:rFonts w:ascii="Calibri"/>
          <w:sz w:val="16"/>
        </w:rPr>
        <w:sectPr w:rsidR="00762D58">
          <w:headerReference w:type="default" r:id="rId966"/>
          <w:footerReference w:type="default" r:id="rId967"/>
          <w:pgSz w:w="11910" w:h="16840"/>
          <w:pgMar w:top="140" w:right="0" w:bottom="0" w:left="0" w:header="0" w:footer="0" w:gutter="0"/>
          <w:cols w:num="2" w:space="720" w:equalWidth="0">
            <w:col w:w="3183" w:space="2850"/>
            <w:col w:w="5877"/>
          </w:cols>
        </w:sectPr>
      </w:pPr>
    </w:p>
    <w:p w14:paraId="6168C9A6" w14:textId="77777777" w:rsidR="00762D58" w:rsidRDefault="00A364CD">
      <w:pPr>
        <w:pStyle w:val="BodyText"/>
        <w:rPr>
          <w:rFonts w:ascii="Calibri"/>
        </w:rPr>
      </w:pPr>
      <w:r>
        <w:rPr>
          <w:noProof/>
        </w:rPr>
        <w:lastRenderedPageBreak/>
        <w:drawing>
          <wp:anchor distT="0" distB="0" distL="0" distR="0" simplePos="0" relativeHeight="473595904" behindDoc="1" locked="0" layoutInCell="1" allowOverlap="1" wp14:anchorId="722EB457" wp14:editId="04C95768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1592" cy="10692003"/>
            <wp:effectExtent l="0" t="0" r="0" b="0"/>
            <wp:wrapNone/>
            <wp:docPr id="647" name="image43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8" name="image439.png"/>
                    <pic:cNvPicPr/>
                  </pic:nvPicPr>
                  <pic:blipFill>
                    <a:blip r:embed="rId96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61592" cy="1069200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C0CC1B2" w14:textId="77777777" w:rsidR="00762D58" w:rsidRDefault="00762D58">
      <w:pPr>
        <w:pStyle w:val="BodyText"/>
        <w:rPr>
          <w:rFonts w:ascii="Calibri"/>
        </w:rPr>
      </w:pPr>
    </w:p>
    <w:p w14:paraId="606F7BB7" w14:textId="77777777" w:rsidR="00762D58" w:rsidRDefault="00762D58">
      <w:pPr>
        <w:pStyle w:val="BodyText"/>
        <w:rPr>
          <w:rFonts w:ascii="Calibri"/>
        </w:rPr>
      </w:pPr>
    </w:p>
    <w:p w14:paraId="2FEA0235" w14:textId="77777777" w:rsidR="00762D58" w:rsidRDefault="00762D58">
      <w:pPr>
        <w:pStyle w:val="BodyText"/>
        <w:rPr>
          <w:rFonts w:ascii="Calibri"/>
        </w:rPr>
      </w:pPr>
    </w:p>
    <w:p w14:paraId="3F638638" w14:textId="77777777" w:rsidR="00762D58" w:rsidRDefault="00762D58">
      <w:pPr>
        <w:pStyle w:val="BodyText"/>
        <w:rPr>
          <w:rFonts w:ascii="Calibri"/>
        </w:rPr>
      </w:pPr>
    </w:p>
    <w:p w14:paraId="6820D973" w14:textId="77777777" w:rsidR="00762D58" w:rsidRDefault="00762D58">
      <w:pPr>
        <w:pStyle w:val="BodyText"/>
        <w:rPr>
          <w:rFonts w:ascii="Calibri"/>
        </w:rPr>
      </w:pPr>
    </w:p>
    <w:p w14:paraId="4F42F914" w14:textId="77777777" w:rsidR="00762D58" w:rsidRDefault="00762D58">
      <w:pPr>
        <w:pStyle w:val="BodyText"/>
        <w:rPr>
          <w:rFonts w:ascii="Calibri"/>
        </w:rPr>
      </w:pPr>
    </w:p>
    <w:p w14:paraId="575A481C" w14:textId="77777777" w:rsidR="00762D58" w:rsidRDefault="00762D58">
      <w:pPr>
        <w:pStyle w:val="BodyText"/>
        <w:rPr>
          <w:rFonts w:ascii="Calibri"/>
        </w:rPr>
      </w:pPr>
    </w:p>
    <w:p w14:paraId="3D8D3DD4" w14:textId="77777777" w:rsidR="00762D58" w:rsidRDefault="00762D58">
      <w:pPr>
        <w:pStyle w:val="BodyText"/>
        <w:rPr>
          <w:rFonts w:ascii="Calibri"/>
        </w:rPr>
      </w:pPr>
    </w:p>
    <w:p w14:paraId="6E89B7D1" w14:textId="77777777" w:rsidR="00762D58" w:rsidRDefault="00762D58">
      <w:pPr>
        <w:pStyle w:val="BodyText"/>
        <w:rPr>
          <w:rFonts w:ascii="Calibri"/>
        </w:rPr>
      </w:pPr>
    </w:p>
    <w:p w14:paraId="345DC9E8" w14:textId="77777777" w:rsidR="00762D58" w:rsidRDefault="00762D58">
      <w:pPr>
        <w:pStyle w:val="BodyText"/>
        <w:rPr>
          <w:rFonts w:ascii="Calibri"/>
        </w:rPr>
      </w:pPr>
    </w:p>
    <w:p w14:paraId="0D17A239" w14:textId="77777777" w:rsidR="00762D58" w:rsidRDefault="00762D58">
      <w:pPr>
        <w:pStyle w:val="BodyText"/>
        <w:rPr>
          <w:rFonts w:ascii="Calibri"/>
        </w:rPr>
      </w:pPr>
    </w:p>
    <w:p w14:paraId="5EB72F7C" w14:textId="77777777" w:rsidR="00762D58" w:rsidRDefault="00762D58">
      <w:pPr>
        <w:pStyle w:val="BodyText"/>
        <w:rPr>
          <w:rFonts w:ascii="Calibri"/>
        </w:rPr>
      </w:pPr>
    </w:p>
    <w:p w14:paraId="34A58C87" w14:textId="77777777" w:rsidR="00762D58" w:rsidRDefault="00762D58">
      <w:pPr>
        <w:pStyle w:val="BodyText"/>
        <w:rPr>
          <w:rFonts w:ascii="Calibri"/>
        </w:rPr>
      </w:pPr>
    </w:p>
    <w:p w14:paraId="4E0CE0C6" w14:textId="77777777" w:rsidR="00762D58" w:rsidRDefault="00762D58">
      <w:pPr>
        <w:pStyle w:val="BodyText"/>
        <w:rPr>
          <w:rFonts w:ascii="Calibri"/>
        </w:rPr>
      </w:pPr>
    </w:p>
    <w:p w14:paraId="5F17DB94" w14:textId="77777777" w:rsidR="00762D58" w:rsidRDefault="00762D58">
      <w:pPr>
        <w:pStyle w:val="BodyText"/>
        <w:rPr>
          <w:rFonts w:ascii="Calibri"/>
        </w:rPr>
      </w:pPr>
    </w:p>
    <w:p w14:paraId="314F99D4" w14:textId="77777777" w:rsidR="00762D58" w:rsidRDefault="00762D58">
      <w:pPr>
        <w:pStyle w:val="BodyText"/>
        <w:rPr>
          <w:rFonts w:ascii="Calibri"/>
        </w:rPr>
      </w:pPr>
    </w:p>
    <w:p w14:paraId="55CD246B" w14:textId="77777777" w:rsidR="00762D58" w:rsidRDefault="00762D58">
      <w:pPr>
        <w:pStyle w:val="BodyText"/>
        <w:rPr>
          <w:rFonts w:ascii="Calibri"/>
        </w:rPr>
      </w:pPr>
    </w:p>
    <w:p w14:paraId="39FB04DF" w14:textId="77777777" w:rsidR="00762D58" w:rsidRDefault="00762D58">
      <w:pPr>
        <w:pStyle w:val="BodyText"/>
        <w:rPr>
          <w:rFonts w:ascii="Calibri"/>
        </w:rPr>
      </w:pPr>
    </w:p>
    <w:p w14:paraId="6DF6BD58" w14:textId="77777777" w:rsidR="00762D58" w:rsidRDefault="00762D58">
      <w:pPr>
        <w:pStyle w:val="BodyText"/>
        <w:rPr>
          <w:rFonts w:ascii="Calibri"/>
        </w:rPr>
      </w:pPr>
    </w:p>
    <w:p w14:paraId="2DCACD1C" w14:textId="77777777" w:rsidR="00762D58" w:rsidRDefault="00762D58">
      <w:pPr>
        <w:pStyle w:val="BodyText"/>
        <w:rPr>
          <w:rFonts w:ascii="Calibri"/>
        </w:rPr>
      </w:pPr>
    </w:p>
    <w:p w14:paraId="582B73A0" w14:textId="77777777" w:rsidR="00762D58" w:rsidRDefault="00762D58">
      <w:pPr>
        <w:pStyle w:val="BodyText"/>
        <w:rPr>
          <w:rFonts w:ascii="Calibri"/>
        </w:rPr>
      </w:pPr>
    </w:p>
    <w:p w14:paraId="15FFB3C5" w14:textId="77777777" w:rsidR="00762D58" w:rsidRDefault="00762D58">
      <w:pPr>
        <w:pStyle w:val="BodyText"/>
        <w:rPr>
          <w:rFonts w:ascii="Calibri"/>
        </w:rPr>
      </w:pPr>
    </w:p>
    <w:p w14:paraId="0DA03C99" w14:textId="77777777" w:rsidR="00762D58" w:rsidRDefault="00762D58">
      <w:pPr>
        <w:pStyle w:val="BodyText"/>
        <w:rPr>
          <w:rFonts w:ascii="Calibri"/>
        </w:rPr>
      </w:pPr>
    </w:p>
    <w:p w14:paraId="57417D9E" w14:textId="77777777" w:rsidR="00762D58" w:rsidRDefault="00762D58">
      <w:pPr>
        <w:pStyle w:val="BodyText"/>
        <w:rPr>
          <w:rFonts w:ascii="Calibri"/>
        </w:rPr>
      </w:pPr>
    </w:p>
    <w:p w14:paraId="067CED8B" w14:textId="77777777" w:rsidR="00762D58" w:rsidRDefault="00762D58">
      <w:pPr>
        <w:pStyle w:val="BodyText"/>
        <w:rPr>
          <w:rFonts w:ascii="Calibri"/>
        </w:rPr>
      </w:pPr>
    </w:p>
    <w:p w14:paraId="01B1AA7E" w14:textId="77777777" w:rsidR="00762D58" w:rsidRDefault="00762D58">
      <w:pPr>
        <w:pStyle w:val="BodyText"/>
        <w:rPr>
          <w:rFonts w:ascii="Calibri"/>
        </w:rPr>
      </w:pPr>
    </w:p>
    <w:p w14:paraId="17E651B5" w14:textId="77777777" w:rsidR="00762D58" w:rsidRDefault="00762D58">
      <w:pPr>
        <w:pStyle w:val="BodyText"/>
        <w:rPr>
          <w:rFonts w:ascii="Calibri"/>
        </w:rPr>
      </w:pPr>
    </w:p>
    <w:p w14:paraId="79D94D7E" w14:textId="77777777" w:rsidR="00762D58" w:rsidRDefault="00762D58">
      <w:pPr>
        <w:pStyle w:val="BodyText"/>
        <w:rPr>
          <w:rFonts w:ascii="Calibri"/>
        </w:rPr>
      </w:pPr>
    </w:p>
    <w:p w14:paraId="207EC938" w14:textId="77777777" w:rsidR="00762D58" w:rsidRDefault="00762D58">
      <w:pPr>
        <w:pStyle w:val="BodyText"/>
        <w:rPr>
          <w:rFonts w:ascii="Calibri"/>
        </w:rPr>
      </w:pPr>
    </w:p>
    <w:p w14:paraId="3AFA394B" w14:textId="77777777" w:rsidR="00762D58" w:rsidRDefault="00762D58">
      <w:pPr>
        <w:pStyle w:val="BodyText"/>
        <w:rPr>
          <w:rFonts w:ascii="Calibri"/>
        </w:rPr>
      </w:pPr>
    </w:p>
    <w:p w14:paraId="2C74C4D2" w14:textId="77777777" w:rsidR="00762D58" w:rsidRDefault="00762D58">
      <w:pPr>
        <w:pStyle w:val="BodyText"/>
        <w:rPr>
          <w:rFonts w:ascii="Calibri"/>
        </w:rPr>
      </w:pPr>
    </w:p>
    <w:p w14:paraId="16AF6636" w14:textId="77777777" w:rsidR="00762D58" w:rsidRDefault="00762D58">
      <w:pPr>
        <w:pStyle w:val="BodyText"/>
        <w:rPr>
          <w:rFonts w:ascii="Calibri"/>
        </w:rPr>
      </w:pPr>
    </w:p>
    <w:p w14:paraId="61F0E8C0" w14:textId="77777777" w:rsidR="00762D58" w:rsidRDefault="00762D58">
      <w:pPr>
        <w:pStyle w:val="BodyText"/>
        <w:rPr>
          <w:rFonts w:ascii="Calibri"/>
        </w:rPr>
      </w:pPr>
    </w:p>
    <w:p w14:paraId="721E045C" w14:textId="77777777" w:rsidR="00762D58" w:rsidRDefault="00762D58">
      <w:pPr>
        <w:pStyle w:val="BodyText"/>
        <w:rPr>
          <w:rFonts w:ascii="Calibri"/>
        </w:rPr>
      </w:pPr>
    </w:p>
    <w:p w14:paraId="049A2BDF" w14:textId="77777777" w:rsidR="00762D58" w:rsidRDefault="00762D58">
      <w:pPr>
        <w:pStyle w:val="BodyText"/>
        <w:rPr>
          <w:rFonts w:ascii="Calibri"/>
        </w:rPr>
      </w:pPr>
    </w:p>
    <w:p w14:paraId="2991B399" w14:textId="77777777" w:rsidR="00762D58" w:rsidRDefault="00762D58">
      <w:pPr>
        <w:pStyle w:val="BodyText"/>
        <w:spacing w:before="8"/>
        <w:rPr>
          <w:rFonts w:ascii="Calibri"/>
          <w:sz w:val="26"/>
        </w:rPr>
      </w:pPr>
    </w:p>
    <w:p w14:paraId="55A3C727" w14:textId="77777777" w:rsidR="00762D58" w:rsidRDefault="00A364CD">
      <w:pPr>
        <w:spacing w:before="60"/>
        <w:ind w:left="1436"/>
        <w:rPr>
          <w:rFonts w:ascii="Calibri"/>
          <w:b/>
          <w:i/>
          <w:sz w:val="20"/>
        </w:rPr>
      </w:pPr>
      <w:r>
        <w:rPr>
          <w:rFonts w:ascii="Calibri"/>
          <w:b/>
          <w:i/>
          <w:color w:val="231F20"/>
          <w:sz w:val="20"/>
        </w:rPr>
        <w:t>Specification</w:t>
      </w:r>
    </w:p>
    <w:p w14:paraId="071C0374" w14:textId="77777777" w:rsidR="00762D58" w:rsidRDefault="00762D58">
      <w:pPr>
        <w:pStyle w:val="BodyText"/>
        <w:spacing w:before="11"/>
        <w:rPr>
          <w:rFonts w:ascii="Calibri"/>
          <w:b/>
          <w:i/>
          <w:sz w:val="14"/>
        </w:rPr>
      </w:pPr>
    </w:p>
    <w:p w14:paraId="58BD3C46" w14:textId="77777777" w:rsidR="00762D58" w:rsidRDefault="00A364CD">
      <w:pPr>
        <w:pStyle w:val="ListParagraph"/>
        <w:numPr>
          <w:ilvl w:val="0"/>
          <w:numId w:val="70"/>
        </w:numPr>
        <w:tabs>
          <w:tab w:val="left" w:pos="1796"/>
          <w:tab w:val="left" w:pos="1797"/>
        </w:tabs>
        <w:spacing w:before="1" w:line="218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Gate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is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constructed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from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50mm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wide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steel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RHS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framework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with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20mm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diameter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solid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vertical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bars.</w:t>
      </w:r>
    </w:p>
    <w:p w14:paraId="6EBE400A" w14:textId="77777777" w:rsidR="00762D58" w:rsidRDefault="00A364CD">
      <w:pPr>
        <w:pStyle w:val="ListParagraph"/>
        <w:numPr>
          <w:ilvl w:val="0"/>
          <w:numId w:val="70"/>
        </w:numPr>
        <w:tabs>
          <w:tab w:val="left" w:pos="1796"/>
          <w:tab w:val="left" w:pos="1797"/>
        </w:tabs>
        <w:spacing w:line="216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Mounted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on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strong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pivot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hinges.</w:t>
      </w:r>
    </w:p>
    <w:p w14:paraId="13ABAE15" w14:textId="77777777" w:rsidR="00762D58" w:rsidRDefault="00A364CD">
      <w:pPr>
        <w:pStyle w:val="ListParagraph"/>
        <w:numPr>
          <w:ilvl w:val="0"/>
          <w:numId w:val="70"/>
        </w:numPr>
        <w:tabs>
          <w:tab w:val="left" w:pos="1796"/>
          <w:tab w:val="left" w:pos="1797"/>
        </w:tabs>
        <w:spacing w:line="216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Frame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fixings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to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suit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variety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of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opening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construction.</w:t>
      </w:r>
    </w:p>
    <w:p w14:paraId="3C420537" w14:textId="77777777" w:rsidR="00762D58" w:rsidRDefault="00A364CD">
      <w:pPr>
        <w:pStyle w:val="ListParagraph"/>
        <w:numPr>
          <w:ilvl w:val="0"/>
          <w:numId w:val="70"/>
        </w:numPr>
        <w:tabs>
          <w:tab w:val="left" w:pos="1796"/>
          <w:tab w:val="left" w:pos="1797"/>
        </w:tabs>
        <w:spacing w:line="218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Home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Office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Type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2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heavy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duty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mortice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deadlock.</w:t>
      </w:r>
    </w:p>
    <w:p w14:paraId="4BCEE18D" w14:textId="77777777" w:rsidR="00762D58" w:rsidRDefault="00762D58">
      <w:pPr>
        <w:pStyle w:val="BodyText"/>
        <w:spacing w:before="10"/>
        <w:rPr>
          <w:rFonts w:ascii="Calibri"/>
          <w:sz w:val="15"/>
        </w:rPr>
      </w:pPr>
    </w:p>
    <w:p w14:paraId="5AAFBE81" w14:textId="77777777" w:rsidR="00762D58" w:rsidRDefault="00A364CD">
      <w:pPr>
        <w:ind w:left="1436"/>
        <w:rPr>
          <w:rFonts w:ascii="Calibri"/>
          <w:b/>
          <w:i/>
          <w:sz w:val="20"/>
        </w:rPr>
      </w:pPr>
      <w:r>
        <w:rPr>
          <w:rFonts w:ascii="Calibri"/>
          <w:b/>
          <w:i/>
          <w:color w:val="231F20"/>
          <w:sz w:val="20"/>
        </w:rPr>
        <w:t>Finish</w:t>
      </w:r>
    </w:p>
    <w:p w14:paraId="232C445D" w14:textId="77777777" w:rsidR="00762D58" w:rsidRDefault="00762D58">
      <w:pPr>
        <w:pStyle w:val="BodyText"/>
        <w:spacing w:before="12"/>
        <w:rPr>
          <w:rFonts w:ascii="Calibri"/>
          <w:b/>
          <w:i/>
          <w:sz w:val="14"/>
        </w:rPr>
      </w:pPr>
    </w:p>
    <w:p w14:paraId="74477408" w14:textId="77777777" w:rsidR="00762D58" w:rsidRDefault="00A364CD">
      <w:pPr>
        <w:pStyle w:val="ListParagraph"/>
        <w:numPr>
          <w:ilvl w:val="0"/>
          <w:numId w:val="70"/>
        </w:numPr>
        <w:tabs>
          <w:tab w:val="left" w:pos="1796"/>
          <w:tab w:val="left" w:pos="1797"/>
        </w:tabs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One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coat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factory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applied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high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build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zinc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phosphate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primer.</w:t>
      </w:r>
    </w:p>
    <w:p w14:paraId="743B4559" w14:textId="77777777" w:rsidR="00762D58" w:rsidRDefault="00762D58">
      <w:pPr>
        <w:pStyle w:val="BodyText"/>
        <w:spacing w:before="10"/>
        <w:rPr>
          <w:rFonts w:ascii="Calibri"/>
          <w:sz w:val="15"/>
        </w:rPr>
      </w:pPr>
    </w:p>
    <w:p w14:paraId="20E05DA5" w14:textId="77777777" w:rsidR="00762D58" w:rsidRDefault="00A364CD">
      <w:pPr>
        <w:ind w:left="1436"/>
        <w:rPr>
          <w:rFonts w:ascii="Calibri"/>
          <w:b/>
          <w:i/>
          <w:sz w:val="20"/>
        </w:rPr>
      </w:pPr>
      <w:r>
        <w:rPr>
          <w:rFonts w:ascii="Calibri"/>
          <w:b/>
          <w:i/>
          <w:color w:val="231F20"/>
          <w:sz w:val="20"/>
        </w:rPr>
        <w:t>Options</w:t>
      </w:r>
    </w:p>
    <w:p w14:paraId="5A755596" w14:textId="77777777" w:rsidR="00762D58" w:rsidRDefault="00762D58">
      <w:pPr>
        <w:pStyle w:val="BodyText"/>
        <w:spacing w:before="11"/>
        <w:rPr>
          <w:rFonts w:ascii="Calibri"/>
          <w:b/>
          <w:i/>
          <w:sz w:val="18"/>
        </w:rPr>
      </w:pPr>
    </w:p>
    <w:p w14:paraId="626142BE" w14:textId="77777777" w:rsidR="00762D58" w:rsidRDefault="00A364CD">
      <w:pPr>
        <w:pStyle w:val="ListParagraph"/>
        <w:numPr>
          <w:ilvl w:val="0"/>
          <w:numId w:val="70"/>
        </w:numPr>
        <w:tabs>
          <w:tab w:val="left" w:pos="1796"/>
          <w:tab w:val="left" w:pos="1797"/>
        </w:tabs>
        <w:spacing w:line="218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Any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arrangement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of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header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/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side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panels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to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suit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requirements.</w:t>
      </w:r>
    </w:p>
    <w:p w14:paraId="484A5867" w14:textId="77777777" w:rsidR="00762D58" w:rsidRDefault="00A364CD">
      <w:pPr>
        <w:pStyle w:val="ListParagraph"/>
        <w:numPr>
          <w:ilvl w:val="0"/>
          <w:numId w:val="70"/>
        </w:numPr>
        <w:tabs>
          <w:tab w:val="left" w:pos="1796"/>
          <w:tab w:val="left" w:pos="1797"/>
        </w:tabs>
        <w:spacing w:line="216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Double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leaf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gate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with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joggle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bolts.</w:t>
      </w:r>
    </w:p>
    <w:p w14:paraId="672E380A" w14:textId="77777777" w:rsidR="00762D58" w:rsidRDefault="00A364CD">
      <w:pPr>
        <w:pStyle w:val="ListParagraph"/>
        <w:numPr>
          <w:ilvl w:val="0"/>
          <w:numId w:val="70"/>
        </w:numPr>
        <w:tabs>
          <w:tab w:val="left" w:pos="1796"/>
          <w:tab w:val="left" w:pos="1797"/>
        </w:tabs>
        <w:spacing w:line="216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Hinged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side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panel.</w:t>
      </w:r>
    </w:p>
    <w:p w14:paraId="7328C28D" w14:textId="77777777" w:rsidR="00762D58" w:rsidRDefault="00A364CD">
      <w:pPr>
        <w:pStyle w:val="ListParagraph"/>
        <w:numPr>
          <w:ilvl w:val="0"/>
          <w:numId w:val="70"/>
        </w:numPr>
        <w:tabs>
          <w:tab w:val="left" w:pos="1796"/>
          <w:tab w:val="left" w:pos="1797"/>
        </w:tabs>
        <w:spacing w:line="216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Electric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release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to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lock.</w:t>
      </w:r>
    </w:p>
    <w:p w14:paraId="7DBCA324" w14:textId="77777777" w:rsidR="00762D58" w:rsidRDefault="00A364CD">
      <w:pPr>
        <w:pStyle w:val="ListParagraph"/>
        <w:numPr>
          <w:ilvl w:val="0"/>
          <w:numId w:val="70"/>
        </w:numPr>
        <w:tabs>
          <w:tab w:val="left" w:pos="1796"/>
          <w:tab w:val="left" w:pos="1797"/>
        </w:tabs>
        <w:spacing w:line="216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pacing w:val="-1"/>
          <w:sz w:val="18"/>
        </w:rPr>
        <w:t>Hydraulic</w:t>
      </w:r>
      <w:r>
        <w:rPr>
          <w:rFonts w:ascii="Calibri" w:hAnsi="Calibri"/>
          <w:color w:val="231F20"/>
          <w:spacing w:val="-9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Door</w:t>
      </w:r>
      <w:r>
        <w:rPr>
          <w:rFonts w:ascii="Calibri" w:hAnsi="Calibri"/>
          <w:color w:val="231F20"/>
          <w:spacing w:val="-8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Closer.</w:t>
      </w:r>
    </w:p>
    <w:p w14:paraId="48CB8919" w14:textId="77777777" w:rsidR="00762D58" w:rsidRDefault="00A364CD">
      <w:pPr>
        <w:pStyle w:val="ListParagraph"/>
        <w:numPr>
          <w:ilvl w:val="0"/>
          <w:numId w:val="70"/>
        </w:numPr>
        <w:tabs>
          <w:tab w:val="left" w:pos="1796"/>
          <w:tab w:val="left" w:pos="1797"/>
        </w:tabs>
        <w:spacing w:line="218" w:lineRule="exact"/>
        <w:ind w:hanging="361"/>
        <w:rPr>
          <w:rFonts w:ascii="Calibri" w:hAnsi="Calibri"/>
          <w:sz w:val="18"/>
        </w:rPr>
      </w:pPr>
      <w:r>
        <w:pict w14:anchorId="3B2AF68A">
          <v:shape id="_x0000_s3573" type="#_x0000_t202" style="position:absolute;left:0;text-align:left;margin-left:561.8pt;margin-top:10.65pt;width:16pt;height:79.6pt;z-index:16129024;mso-position-horizontal-relative:page" filled="f" stroked="f">
            <v:textbox style="layout-flow:vertical;mso-layout-flow-alt:bottom-to-top" inset="0,0,0,0">
              <w:txbxContent>
                <w:p w14:paraId="659CD422" w14:textId="77777777" w:rsidR="00A364CD" w:rsidRDefault="00A364CD">
                  <w:pPr>
                    <w:spacing w:line="305" w:lineRule="exact"/>
                    <w:ind w:left="20"/>
                    <w:rPr>
                      <w:rFonts w:ascii="Calibri"/>
                      <w:sz w:val="28"/>
                    </w:rPr>
                  </w:pPr>
                  <w:r>
                    <w:rPr>
                      <w:rFonts w:ascii="Calibri"/>
                      <w:color w:val="231F20"/>
                      <w:spacing w:val="-1"/>
                      <w:sz w:val="28"/>
                    </w:rPr>
                    <w:t>GRILLE</w:t>
                  </w:r>
                  <w:r>
                    <w:rPr>
                      <w:rFonts w:ascii="Calibri"/>
                      <w:color w:val="231F20"/>
                      <w:spacing w:val="-15"/>
                      <w:sz w:val="28"/>
                    </w:rPr>
                    <w:t xml:space="preserve"> </w:t>
                  </w:r>
                  <w:r>
                    <w:rPr>
                      <w:rFonts w:ascii="Calibri"/>
                      <w:color w:val="231F20"/>
                      <w:sz w:val="28"/>
                    </w:rPr>
                    <w:t>GATES</w:t>
                  </w:r>
                </w:p>
              </w:txbxContent>
            </v:textbox>
            <w10:wrap anchorx="page"/>
          </v:shape>
        </w:pict>
      </w:r>
      <w:r>
        <w:rPr>
          <w:rFonts w:ascii="Calibri" w:hAnsi="Calibri"/>
          <w:color w:val="231F20"/>
          <w:sz w:val="18"/>
        </w:rPr>
        <w:t>Galvanized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finish.</w:t>
      </w:r>
    </w:p>
    <w:p w14:paraId="43576903" w14:textId="77777777" w:rsidR="00762D58" w:rsidRDefault="00762D58">
      <w:pPr>
        <w:pStyle w:val="BodyText"/>
        <w:rPr>
          <w:rFonts w:ascii="Calibri"/>
        </w:rPr>
      </w:pPr>
    </w:p>
    <w:p w14:paraId="0B646545" w14:textId="77777777" w:rsidR="00762D58" w:rsidRDefault="00762D58">
      <w:pPr>
        <w:pStyle w:val="BodyText"/>
        <w:rPr>
          <w:rFonts w:ascii="Calibri"/>
        </w:rPr>
      </w:pPr>
    </w:p>
    <w:p w14:paraId="258DBEFE" w14:textId="77777777" w:rsidR="00762D58" w:rsidRDefault="00762D58">
      <w:pPr>
        <w:pStyle w:val="BodyText"/>
        <w:rPr>
          <w:rFonts w:ascii="Calibri"/>
        </w:rPr>
      </w:pPr>
    </w:p>
    <w:p w14:paraId="49E4CF38" w14:textId="77777777" w:rsidR="00762D58" w:rsidRDefault="00762D58">
      <w:pPr>
        <w:pStyle w:val="BodyText"/>
        <w:rPr>
          <w:rFonts w:ascii="Calibri"/>
        </w:rPr>
      </w:pPr>
    </w:p>
    <w:p w14:paraId="69EE72FB" w14:textId="77777777" w:rsidR="00762D58" w:rsidRDefault="00762D58">
      <w:pPr>
        <w:pStyle w:val="BodyText"/>
        <w:rPr>
          <w:rFonts w:ascii="Calibri"/>
        </w:rPr>
      </w:pPr>
    </w:p>
    <w:p w14:paraId="7BBDE6A4" w14:textId="77777777" w:rsidR="00762D58" w:rsidRDefault="00762D58">
      <w:pPr>
        <w:pStyle w:val="BodyText"/>
        <w:rPr>
          <w:rFonts w:ascii="Calibri"/>
        </w:rPr>
      </w:pPr>
    </w:p>
    <w:p w14:paraId="3F460B27" w14:textId="77777777" w:rsidR="00762D58" w:rsidRDefault="00762D58">
      <w:pPr>
        <w:pStyle w:val="BodyText"/>
        <w:rPr>
          <w:rFonts w:ascii="Calibri"/>
        </w:rPr>
      </w:pPr>
    </w:p>
    <w:p w14:paraId="7D26AE75" w14:textId="77777777" w:rsidR="00762D58" w:rsidRDefault="00762D58">
      <w:pPr>
        <w:pStyle w:val="BodyText"/>
        <w:spacing w:before="4"/>
        <w:rPr>
          <w:rFonts w:ascii="Calibri"/>
          <w:sz w:val="29"/>
        </w:rPr>
      </w:pPr>
    </w:p>
    <w:p w14:paraId="4FFFAFCB" w14:textId="77777777" w:rsidR="00762D58" w:rsidRDefault="00A364CD">
      <w:pPr>
        <w:pStyle w:val="BodyText"/>
        <w:spacing w:before="60" w:line="217" w:lineRule="exact"/>
        <w:ind w:left="159" w:right="315"/>
        <w:jc w:val="center"/>
        <w:rPr>
          <w:rFonts w:ascii="Calibri"/>
        </w:rPr>
      </w:pPr>
      <w:r>
        <w:rPr>
          <w:rFonts w:ascii="Calibri"/>
          <w:color w:val="231F20"/>
        </w:rPr>
        <w:t>Cell</w:t>
      </w:r>
      <w:r>
        <w:rPr>
          <w:rFonts w:ascii="Calibri"/>
          <w:color w:val="231F20"/>
          <w:spacing w:val="-6"/>
        </w:rPr>
        <w:t xml:space="preserve"> </w:t>
      </w:r>
      <w:r>
        <w:rPr>
          <w:rFonts w:ascii="Calibri"/>
          <w:color w:val="231F20"/>
        </w:rPr>
        <w:t>Security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Limited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Lynstock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Way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Lostock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Bolton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BL6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4SA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England</w:t>
      </w:r>
    </w:p>
    <w:p w14:paraId="1F07F12A" w14:textId="77777777" w:rsidR="00762D58" w:rsidRDefault="00A364CD">
      <w:pPr>
        <w:pStyle w:val="BodyText"/>
        <w:tabs>
          <w:tab w:val="right" w:pos="11472"/>
        </w:tabs>
        <w:spacing w:line="267" w:lineRule="exact"/>
        <w:ind w:left="1362"/>
        <w:rPr>
          <w:rFonts w:ascii="Calibri"/>
        </w:rPr>
      </w:pPr>
      <w:r>
        <w:rPr>
          <w:rFonts w:ascii="Calibri"/>
          <w:color w:val="7E6D2C"/>
        </w:rPr>
        <w:t>Tel</w:t>
      </w:r>
      <w:r>
        <w:rPr>
          <w:rFonts w:ascii="Calibri"/>
          <w:color w:val="7E6D2C"/>
          <w:spacing w:val="-4"/>
        </w:rPr>
        <w:t xml:space="preserve"> </w:t>
      </w:r>
      <w:r>
        <w:rPr>
          <w:rFonts w:ascii="Calibri"/>
          <w:color w:val="231F20"/>
        </w:rPr>
        <w:t>+44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(0)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1204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669690</w:t>
      </w:r>
      <w:r>
        <w:rPr>
          <w:rFonts w:ascii="Calibri"/>
          <w:color w:val="231F20"/>
          <w:spacing w:val="80"/>
        </w:rPr>
        <w:t xml:space="preserve"> </w:t>
      </w:r>
      <w:r>
        <w:rPr>
          <w:rFonts w:ascii="Calibri"/>
          <w:color w:val="7E6D2C"/>
        </w:rPr>
        <w:t>Fax</w:t>
      </w:r>
      <w:r>
        <w:rPr>
          <w:rFonts w:ascii="Calibri"/>
          <w:color w:val="7E6D2C"/>
          <w:spacing w:val="-4"/>
        </w:rPr>
        <w:t xml:space="preserve"> </w:t>
      </w:r>
      <w:r>
        <w:rPr>
          <w:rFonts w:ascii="Calibri"/>
          <w:color w:val="231F20"/>
        </w:rPr>
        <w:t>+44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(0)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1204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669650</w:t>
      </w:r>
      <w:r>
        <w:rPr>
          <w:rFonts w:ascii="Calibri"/>
          <w:color w:val="231F20"/>
          <w:spacing w:val="38"/>
        </w:rPr>
        <w:t xml:space="preserve"> </w:t>
      </w:r>
      <w:r>
        <w:rPr>
          <w:rFonts w:ascii="Calibri"/>
          <w:color w:val="7E6D2C"/>
        </w:rPr>
        <w:t>Email</w:t>
      </w:r>
      <w:r>
        <w:rPr>
          <w:rFonts w:ascii="Calibri"/>
          <w:color w:val="7E6D2C"/>
          <w:spacing w:val="-3"/>
        </w:rPr>
        <w:t xml:space="preserve"> </w:t>
      </w:r>
      <w:hyperlink r:id="rId969">
        <w:r>
          <w:rPr>
            <w:rFonts w:ascii="Calibri"/>
            <w:color w:val="231F20"/>
          </w:rPr>
          <w:t>sales@cellsecurity.co.uk</w:t>
        </w:r>
      </w:hyperlink>
      <w:r>
        <w:rPr>
          <w:rFonts w:ascii="Calibri"/>
          <w:color w:val="231F20"/>
          <w:spacing w:val="80"/>
        </w:rPr>
        <w:t xml:space="preserve"> </w:t>
      </w:r>
      <w:r>
        <w:rPr>
          <w:rFonts w:ascii="Calibri"/>
          <w:color w:val="7E6D2C"/>
        </w:rPr>
        <w:t>Web</w:t>
      </w:r>
      <w:r>
        <w:rPr>
          <w:rFonts w:ascii="Calibri"/>
          <w:color w:val="7E6D2C"/>
          <w:spacing w:val="-3"/>
        </w:rPr>
        <w:t xml:space="preserve"> </w:t>
      </w:r>
      <w:hyperlink r:id="rId970">
        <w:r>
          <w:rPr>
            <w:rFonts w:ascii="Calibri"/>
            <w:color w:val="231F20"/>
          </w:rPr>
          <w:t>www.cellsecurity.co.uk</w:t>
        </w:r>
      </w:hyperlink>
      <w:r>
        <w:rPr>
          <w:rFonts w:ascii="Calibri"/>
          <w:color w:val="231F20"/>
        </w:rPr>
        <w:tab/>
      </w:r>
      <w:r>
        <w:rPr>
          <w:rFonts w:ascii="Calibri"/>
          <w:color w:val="FFFFFF"/>
          <w:position w:val="5"/>
        </w:rPr>
        <w:t>63</w:t>
      </w:r>
    </w:p>
    <w:p w14:paraId="0EBB99C0" w14:textId="77777777" w:rsidR="00762D58" w:rsidRDefault="00762D58">
      <w:pPr>
        <w:spacing w:line="267" w:lineRule="exact"/>
        <w:rPr>
          <w:rFonts w:ascii="Calibri"/>
        </w:rPr>
        <w:sectPr w:rsidR="00762D58">
          <w:type w:val="continuous"/>
          <w:pgSz w:w="11910" w:h="16840"/>
          <w:pgMar w:top="1420" w:right="0" w:bottom="280" w:left="0" w:header="720" w:footer="720" w:gutter="0"/>
          <w:cols w:space="720"/>
        </w:sectPr>
      </w:pPr>
    </w:p>
    <w:p w14:paraId="4E0604C9" w14:textId="77777777" w:rsidR="00762D58" w:rsidRDefault="00A364CD">
      <w:pPr>
        <w:pStyle w:val="Heading4"/>
        <w:tabs>
          <w:tab w:val="left" w:pos="732"/>
        </w:tabs>
      </w:pPr>
      <w:r>
        <w:rPr>
          <w:color w:val="FFFFFF"/>
          <w:position w:val="8"/>
          <w:sz w:val="20"/>
        </w:rPr>
        <w:lastRenderedPageBreak/>
        <w:t>4</w:t>
      </w:r>
      <w:r>
        <w:rPr>
          <w:color w:val="FFFFFF"/>
          <w:position w:val="8"/>
          <w:sz w:val="20"/>
        </w:rPr>
        <w:tab/>
      </w:r>
      <w:r>
        <w:rPr>
          <w:color w:val="231F20"/>
        </w:rPr>
        <w:t>Heavy</w:t>
      </w:r>
      <w:r>
        <w:rPr>
          <w:color w:val="231F20"/>
          <w:spacing w:val="-6"/>
        </w:rPr>
        <w:t xml:space="preserve"> </w:t>
      </w:r>
      <w:r>
        <w:rPr>
          <w:color w:val="231F20"/>
        </w:rPr>
        <w:t>Duty</w:t>
      </w:r>
      <w:r>
        <w:rPr>
          <w:color w:val="231F20"/>
          <w:spacing w:val="-7"/>
        </w:rPr>
        <w:t xml:space="preserve"> </w:t>
      </w:r>
      <w:r>
        <w:rPr>
          <w:color w:val="231F20"/>
        </w:rPr>
        <w:t>Gate</w:t>
      </w:r>
    </w:p>
    <w:p w14:paraId="57F26909" w14:textId="77777777" w:rsidR="00762D58" w:rsidRDefault="00A364CD">
      <w:pPr>
        <w:spacing w:before="25"/>
        <w:ind w:left="737"/>
        <w:rPr>
          <w:rFonts w:ascii="Calibri"/>
          <w:sz w:val="16"/>
        </w:rPr>
      </w:pPr>
      <w:r>
        <w:pict w14:anchorId="7A40EA17">
          <v:shape id="_x0000_s3572" type="#_x0000_t202" style="position:absolute;left:0;text-align:left;margin-left:10.35pt;margin-top:12.65pt;width:12pt;height:44.55pt;z-index:16130560;mso-position-horizontal-relative:page" filled="f" stroked="f">
            <v:textbox style="layout-flow:vertical;mso-layout-flow-alt:bottom-to-top" inset="0,0,0,0">
              <w:txbxContent>
                <w:p w14:paraId="58145CFF" w14:textId="77777777" w:rsidR="00A364CD" w:rsidRDefault="00A364CD">
                  <w:pPr>
                    <w:pStyle w:val="BodyText"/>
                    <w:spacing w:line="224" w:lineRule="exact"/>
                    <w:ind w:left="20"/>
                    <w:rPr>
                      <w:rFonts w:ascii="Calibri"/>
                    </w:rPr>
                  </w:pPr>
                  <w:r>
                    <w:rPr>
                      <w:rFonts w:ascii="Calibri"/>
                      <w:color w:val="FFFFFF"/>
                    </w:rPr>
                    <w:t>SECTION</w:t>
                  </w:r>
                  <w:r>
                    <w:rPr>
                      <w:rFonts w:ascii="Calibri"/>
                      <w:color w:val="FFFFFF"/>
                      <w:spacing w:val="-6"/>
                    </w:rPr>
                    <w:t xml:space="preserve"> </w:t>
                  </w:r>
                  <w:r>
                    <w:rPr>
                      <w:rFonts w:ascii="Calibri"/>
                      <w:color w:val="FFFFFF"/>
                    </w:rPr>
                    <w:t>4</w:t>
                  </w:r>
                </w:p>
              </w:txbxContent>
            </v:textbox>
            <w10:wrap anchorx="page"/>
          </v:shape>
        </w:pict>
      </w:r>
      <w:r>
        <w:rPr>
          <w:rFonts w:ascii="Calibri"/>
          <w:color w:val="8D8F92"/>
          <w:sz w:val="16"/>
        </w:rPr>
        <w:t>POLICE</w:t>
      </w:r>
      <w:r>
        <w:rPr>
          <w:rFonts w:ascii="Calibri"/>
          <w:color w:val="8D8F92"/>
          <w:spacing w:val="-8"/>
          <w:sz w:val="16"/>
        </w:rPr>
        <w:t xml:space="preserve"> </w:t>
      </w:r>
      <w:r>
        <w:rPr>
          <w:rFonts w:ascii="Calibri"/>
          <w:color w:val="8D8F92"/>
          <w:sz w:val="16"/>
        </w:rPr>
        <w:t>STATION</w:t>
      </w:r>
      <w:r>
        <w:rPr>
          <w:rFonts w:ascii="Calibri"/>
          <w:color w:val="8D8F92"/>
          <w:spacing w:val="-8"/>
          <w:sz w:val="16"/>
        </w:rPr>
        <w:t xml:space="preserve"> </w:t>
      </w:r>
      <w:r>
        <w:rPr>
          <w:rFonts w:ascii="Calibri"/>
          <w:color w:val="231F20"/>
          <w:sz w:val="16"/>
        </w:rPr>
        <w:t>(GAT)</w:t>
      </w:r>
      <w:r>
        <w:rPr>
          <w:rFonts w:ascii="Calibri"/>
          <w:color w:val="231F20"/>
          <w:spacing w:val="-8"/>
          <w:sz w:val="16"/>
        </w:rPr>
        <w:t xml:space="preserve"> </w:t>
      </w:r>
      <w:r>
        <w:rPr>
          <w:rFonts w:ascii="Calibri"/>
          <w:color w:val="8D8F92"/>
          <w:sz w:val="16"/>
        </w:rPr>
        <w:t>/</w:t>
      </w:r>
      <w:r>
        <w:rPr>
          <w:rFonts w:ascii="Calibri"/>
          <w:color w:val="8D8F92"/>
          <w:spacing w:val="-8"/>
          <w:sz w:val="16"/>
        </w:rPr>
        <w:t xml:space="preserve"> </w:t>
      </w:r>
      <w:r>
        <w:rPr>
          <w:rFonts w:ascii="Calibri"/>
          <w:color w:val="8D8F92"/>
          <w:sz w:val="16"/>
        </w:rPr>
        <w:t>MAGISTRATES</w:t>
      </w:r>
      <w:r>
        <w:rPr>
          <w:rFonts w:ascii="Calibri"/>
          <w:color w:val="8D8F92"/>
          <w:spacing w:val="-8"/>
          <w:sz w:val="16"/>
        </w:rPr>
        <w:t xml:space="preserve"> </w:t>
      </w:r>
      <w:r>
        <w:rPr>
          <w:rFonts w:ascii="Calibri"/>
          <w:color w:val="8D8F92"/>
          <w:sz w:val="16"/>
        </w:rPr>
        <w:t>COURT</w:t>
      </w:r>
      <w:r>
        <w:rPr>
          <w:rFonts w:ascii="Calibri"/>
          <w:color w:val="8D8F92"/>
          <w:spacing w:val="-8"/>
          <w:sz w:val="16"/>
        </w:rPr>
        <w:t xml:space="preserve"> </w:t>
      </w:r>
      <w:r>
        <w:rPr>
          <w:rFonts w:ascii="Calibri"/>
          <w:color w:val="8D8F92"/>
          <w:sz w:val="16"/>
        </w:rPr>
        <w:t>/</w:t>
      </w:r>
      <w:r>
        <w:rPr>
          <w:rFonts w:ascii="Calibri"/>
          <w:color w:val="8D8F92"/>
          <w:spacing w:val="-8"/>
          <w:sz w:val="16"/>
        </w:rPr>
        <w:t xml:space="preserve"> </w:t>
      </w:r>
      <w:r>
        <w:rPr>
          <w:rFonts w:ascii="Calibri"/>
          <w:color w:val="8D8F92"/>
          <w:sz w:val="16"/>
        </w:rPr>
        <w:t>CROWN</w:t>
      </w:r>
      <w:r>
        <w:rPr>
          <w:rFonts w:ascii="Calibri"/>
          <w:color w:val="8D8F92"/>
          <w:spacing w:val="-8"/>
          <w:sz w:val="16"/>
        </w:rPr>
        <w:t xml:space="preserve"> </w:t>
      </w:r>
      <w:r>
        <w:rPr>
          <w:rFonts w:ascii="Calibri"/>
          <w:color w:val="8D8F92"/>
          <w:sz w:val="16"/>
        </w:rPr>
        <w:t>COURT</w:t>
      </w:r>
      <w:r>
        <w:rPr>
          <w:rFonts w:ascii="Calibri"/>
          <w:color w:val="8D8F92"/>
          <w:spacing w:val="-7"/>
          <w:sz w:val="16"/>
        </w:rPr>
        <w:t xml:space="preserve"> </w:t>
      </w:r>
      <w:r>
        <w:rPr>
          <w:rFonts w:ascii="Calibri"/>
          <w:color w:val="231F20"/>
          <w:sz w:val="16"/>
        </w:rPr>
        <w:t>(Fa)</w:t>
      </w:r>
      <w:r>
        <w:rPr>
          <w:rFonts w:ascii="Calibri"/>
          <w:color w:val="231F20"/>
          <w:spacing w:val="-8"/>
          <w:sz w:val="16"/>
        </w:rPr>
        <w:t xml:space="preserve"> </w:t>
      </w:r>
      <w:r>
        <w:rPr>
          <w:rFonts w:ascii="Calibri"/>
          <w:color w:val="8D8F92"/>
          <w:sz w:val="16"/>
        </w:rPr>
        <w:t>/</w:t>
      </w:r>
      <w:r>
        <w:rPr>
          <w:rFonts w:ascii="Calibri"/>
          <w:color w:val="8D8F92"/>
          <w:spacing w:val="-9"/>
          <w:sz w:val="16"/>
        </w:rPr>
        <w:t xml:space="preserve"> </w:t>
      </w:r>
      <w:r>
        <w:rPr>
          <w:rFonts w:ascii="Calibri"/>
          <w:color w:val="8D8F92"/>
          <w:sz w:val="16"/>
        </w:rPr>
        <w:t>PRISON</w:t>
      </w:r>
    </w:p>
    <w:p w14:paraId="09B46C31" w14:textId="77777777" w:rsidR="00762D58" w:rsidRDefault="00A364CD">
      <w:pPr>
        <w:pStyle w:val="Heading4"/>
      </w:pPr>
      <w:r>
        <w:br w:type="column"/>
      </w:r>
      <w:r>
        <w:rPr>
          <w:color w:val="7E6D2C"/>
        </w:rPr>
        <w:lastRenderedPageBreak/>
        <w:t>Cell</w:t>
      </w:r>
      <w:r>
        <w:rPr>
          <w:color w:val="231F20"/>
        </w:rPr>
        <w:t>Security.co.uk</w:t>
      </w:r>
    </w:p>
    <w:p w14:paraId="69A7592F" w14:textId="77777777" w:rsidR="00762D58" w:rsidRDefault="00A364CD">
      <w:pPr>
        <w:spacing w:before="25"/>
        <w:ind w:left="314"/>
        <w:rPr>
          <w:rFonts w:ascii="Calibri"/>
          <w:sz w:val="16"/>
        </w:rPr>
      </w:pPr>
      <w:r>
        <w:rPr>
          <w:rFonts w:ascii="Calibri"/>
          <w:color w:val="8D8F92"/>
          <w:sz w:val="16"/>
        </w:rPr>
        <w:t>custodial</w:t>
      </w:r>
      <w:r>
        <w:rPr>
          <w:rFonts w:ascii="Calibri"/>
          <w:color w:val="8D8F92"/>
          <w:spacing w:val="-8"/>
          <w:sz w:val="16"/>
        </w:rPr>
        <w:t xml:space="preserve"> </w:t>
      </w:r>
      <w:r>
        <w:rPr>
          <w:rFonts w:ascii="Calibri"/>
          <w:color w:val="8D8F92"/>
          <w:sz w:val="16"/>
        </w:rPr>
        <w:t>and</w:t>
      </w:r>
      <w:r>
        <w:rPr>
          <w:rFonts w:ascii="Calibri"/>
          <w:color w:val="8D8F92"/>
          <w:spacing w:val="-7"/>
          <w:sz w:val="16"/>
        </w:rPr>
        <w:t xml:space="preserve"> </w:t>
      </w:r>
      <w:r>
        <w:rPr>
          <w:rFonts w:ascii="Calibri"/>
          <w:color w:val="8D8F92"/>
          <w:sz w:val="16"/>
        </w:rPr>
        <w:t>detention</w:t>
      </w:r>
      <w:r>
        <w:rPr>
          <w:rFonts w:ascii="Calibri"/>
          <w:color w:val="8D8F92"/>
          <w:spacing w:val="-7"/>
          <w:sz w:val="16"/>
        </w:rPr>
        <w:t xml:space="preserve"> </w:t>
      </w:r>
      <w:r>
        <w:rPr>
          <w:rFonts w:ascii="Calibri"/>
          <w:color w:val="8D8F92"/>
          <w:sz w:val="16"/>
        </w:rPr>
        <w:t>solutions</w:t>
      </w:r>
    </w:p>
    <w:p w14:paraId="5415418E" w14:textId="77777777" w:rsidR="00762D58" w:rsidRDefault="00762D58">
      <w:pPr>
        <w:rPr>
          <w:rFonts w:ascii="Calibri"/>
          <w:sz w:val="16"/>
        </w:rPr>
        <w:sectPr w:rsidR="00762D58">
          <w:headerReference w:type="default" r:id="rId971"/>
          <w:footerReference w:type="default" r:id="rId972"/>
          <w:pgSz w:w="11910" w:h="16840"/>
          <w:pgMar w:top="140" w:right="0" w:bottom="0" w:left="0" w:header="0" w:footer="0" w:gutter="0"/>
          <w:cols w:num="2" w:space="720" w:equalWidth="0">
            <w:col w:w="5805" w:space="2650"/>
            <w:col w:w="3455"/>
          </w:cols>
        </w:sectPr>
      </w:pPr>
    </w:p>
    <w:p w14:paraId="4E80CA7D" w14:textId="77777777" w:rsidR="00762D58" w:rsidRDefault="00762D58">
      <w:pPr>
        <w:pStyle w:val="BodyText"/>
        <w:rPr>
          <w:rFonts w:ascii="Calibri"/>
        </w:rPr>
      </w:pPr>
    </w:p>
    <w:p w14:paraId="3DE4F873" w14:textId="77777777" w:rsidR="00762D58" w:rsidRDefault="00762D58">
      <w:pPr>
        <w:pStyle w:val="BodyText"/>
        <w:rPr>
          <w:rFonts w:ascii="Calibri"/>
        </w:rPr>
      </w:pPr>
    </w:p>
    <w:p w14:paraId="141C21DB" w14:textId="77777777" w:rsidR="00762D58" w:rsidRDefault="00762D58">
      <w:pPr>
        <w:pStyle w:val="BodyText"/>
        <w:rPr>
          <w:rFonts w:ascii="Calibri"/>
        </w:rPr>
      </w:pPr>
    </w:p>
    <w:p w14:paraId="164B8C61" w14:textId="77777777" w:rsidR="00762D58" w:rsidRDefault="00762D58">
      <w:pPr>
        <w:pStyle w:val="BodyText"/>
        <w:rPr>
          <w:rFonts w:ascii="Calibri"/>
        </w:rPr>
      </w:pPr>
    </w:p>
    <w:p w14:paraId="6B551318" w14:textId="77777777" w:rsidR="00762D58" w:rsidRDefault="00762D58">
      <w:pPr>
        <w:pStyle w:val="BodyText"/>
        <w:rPr>
          <w:rFonts w:ascii="Calibri"/>
        </w:rPr>
      </w:pPr>
    </w:p>
    <w:p w14:paraId="39CA5FDA" w14:textId="77777777" w:rsidR="00762D58" w:rsidRDefault="00762D58">
      <w:pPr>
        <w:pStyle w:val="BodyText"/>
        <w:rPr>
          <w:rFonts w:ascii="Calibri"/>
        </w:rPr>
      </w:pPr>
    </w:p>
    <w:p w14:paraId="23CC09D6" w14:textId="77777777" w:rsidR="00762D58" w:rsidRDefault="00762D58">
      <w:pPr>
        <w:pStyle w:val="BodyText"/>
        <w:rPr>
          <w:rFonts w:ascii="Calibri"/>
        </w:rPr>
      </w:pPr>
    </w:p>
    <w:p w14:paraId="65A20FD6" w14:textId="77777777" w:rsidR="00762D58" w:rsidRDefault="00762D58">
      <w:pPr>
        <w:pStyle w:val="BodyText"/>
        <w:rPr>
          <w:rFonts w:ascii="Calibri"/>
        </w:rPr>
      </w:pPr>
    </w:p>
    <w:p w14:paraId="15466E52" w14:textId="77777777" w:rsidR="00762D58" w:rsidRDefault="00762D58">
      <w:pPr>
        <w:pStyle w:val="BodyText"/>
        <w:rPr>
          <w:rFonts w:ascii="Calibri"/>
        </w:rPr>
      </w:pPr>
    </w:p>
    <w:p w14:paraId="4A02F0A4" w14:textId="77777777" w:rsidR="00762D58" w:rsidRDefault="00762D58">
      <w:pPr>
        <w:pStyle w:val="BodyText"/>
        <w:rPr>
          <w:rFonts w:ascii="Calibri"/>
        </w:rPr>
      </w:pPr>
    </w:p>
    <w:p w14:paraId="6DD6ADE6" w14:textId="77777777" w:rsidR="00762D58" w:rsidRDefault="00762D58">
      <w:pPr>
        <w:pStyle w:val="BodyText"/>
        <w:rPr>
          <w:rFonts w:ascii="Calibri"/>
        </w:rPr>
      </w:pPr>
    </w:p>
    <w:p w14:paraId="5FDA4717" w14:textId="77777777" w:rsidR="00762D58" w:rsidRDefault="00762D58">
      <w:pPr>
        <w:pStyle w:val="BodyText"/>
        <w:rPr>
          <w:rFonts w:ascii="Calibri"/>
        </w:rPr>
      </w:pPr>
    </w:p>
    <w:p w14:paraId="53E624FB" w14:textId="77777777" w:rsidR="00762D58" w:rsidRDefault="00762D58">
      <w:pPr>
        <w:pStyle w:val="BodyText"/>
        <w:rPr>
          <w:rFonts w:ascii="Calibri"/>
        </w:rPr>
      </w:pPr>
    </w:p>
    <w:p w14:paraId="3F25930A" w14:textId="77777777" w:rsidR="00762D58" w:rsidRDefault="00762D58">
      <w:pPr>
        <w:pStyle w:val="BodyText"/>
        <w:rPr>
          <w:rFonts w:ascii="Calibri"/>
        </w:rPr>
      </w:pPr>
    </w:p>
    <w:p w14:paraId="1F86C904" w14:textId="77777777" w:rsidR="00762D58" w:rsidRDefault="00762D58">
      <w:pPr>
        <w:pStyle w:val="BodyText"/>
        <w:rPr>
          <w:rFonts w:ascii="Calibri"/>
        </w:rPr>
      </w:pPr>
    </w:p>
    <w:p w14:paraId="10DA64E4" w14:textId="77777777" w:rsidR="00762D58" w:rsidRDefault="00762D58">
      <w:pPr>
        <w:pStyle w:val="BodyText"/>
        <w:rPr>
          <w:rFonts w:ascii="Calibri"/>
        </w:rPr>
      </w:pPr>
    </w:p>
    <w:p w14:paraId="255D286A" w14:textId="77777777" w:rsidR="00762D58" w:rsidRDefault="00762D58">
      <w:pPr>
        <w:pStyle w:val="BodyText"/>
        <w:rPr>
          <w:rFonts w:ascii="Calibri"/>
        </w:rPr>
      </w:pPr>
    </w:p>
    <w:p w14:paraId="01E43D15" w14:textId="77777777" w:rsidR="00762D58" w:rsidRDefault="00762D58">
      <w:pPr>
        <w:pStyle w:val="BodyText"/>
        <w:rPr>
          <w:rFonts w:ascii="Calibri"/>
        </w:rPr>
      </w:pPr>
    </w:p>
    <w:p w14:paraId="2C08088D" w14:textId="77777777" w:rsidR="00762D58" w:rsidRDefault="00762D58">
      <w:pPr>
        <w:pStyle w:val="BodyText"/>
        <w:rPr>
          <w:rFonts w:ascii="Calibri"/>
        </w:rPr>
      </w:pPr>
    </w:p>
    <w:p w14:paraId="4B3CCC5C" w14:textId="77777777" w:rsidR="00762D58" w:rsidRDefault="00762D58">
      <w:pPr>
        <w:pStyle w:val="BodyText"/>
        <w:rPr>
          <w:rFonts w:ascii="Calibri"/>
        </w:rPr>
      </w:pPr>
    </w:p>
    <w:p w14:paraId="7678CCAC" w14:textId="77777777" w:rsidR="00762D58" w:rsidRDefault="00762D58">
      <w:pPr>
        <w:pStyle w:val="BodyText"/>
        <w:rPr>
          <w:rFonts w:ascii="Calibri"/>
        </w:rPr>
      </w:pPr>
    </w:p>
    <w:p w14:paraId="1350C7DE" w14:textId="77777777" w:rsidR="00762D58" w:rsidRDefault="00762D58">
      <w:pPr>
        <w:pStyle w:val="BodyText"/>
        <w:rPr>
          <w:rFonts w:ascii="Calibri"/>
        </w:rPr>
      </w:pPr>
    </w:p>
    <w:p w14:paraId="1D1039FC" w14:textId="77777777" w:rsidR="00762D58" w:rsidRDefault="00762D58">
      <w:pPr>
        <w:pStyle w:val="BodyText"/>
        <w:rPr>
          <w:rFonts w:ascii="Calibri"/>
        </w:rPr>
      </w:pPr>
    </w:p>
    <w:p w14:paraId="128D4414" w14:textId="77777777" w:rsidR="00762D58" w:rsidRDefault="00762D58">
      <w:pPr>
        <w:pStyle w:val="BodyText"/>
        <w:rPr>
          <w:rFonts w:ascii="Calibri"/>
        </w:rPr>
      </w:pPr>
    </w:p>
    <w:p w14:paraId="50796A56" w14:textId="77777777" w:rsidR="00762D58" w:rsidRDefault="00762D58">
      <w:pPr>
        <w:pStyle w:val="BodyText"/>
        <w:rPr>
          <w:rFonts w:ascii="Calibri"/>
        </w:rPr>
      </w:pPr>
    </w:p>
    <w:p w14:paraId="5CF1527C" w14:textId="77777777" w:rsidR="00762D58" w:rsidRDefault="00762D58">
      <w:pPr>
        <w:pStyle w:val="BodyText"/>
        <w:rPr>
          <w:rFonts w:ascii="Calibri"/>
        </w:rPr>
      </w:pPr>
    </w:p>
    <w:p w14:paraId="30F658CE" w14:textId="77777777" w:rsidR="00762D58" w:rsidRDefault="00762D58">
      <w:pPr>
        <w:pStyle w:val="BodyText"/>
        <w:rPr>
          <w:rFonts w:ascii="Calibri"/>
        </w:rPr>
      </w:pPr>
    </w:p>
    <w:p w14:paraId="75B9B70A" w14:textId="77777777" w:rsidR="00762D58" w:rsidRDefault="00762D58">
      <w:pPr>
        <w:pStyle w:val="BodyText"/>
        <w:rPr>
          <w:rFonts w:ascii="Calibri"/>
        </w:rPr>
      </w:pPr>
    </w:p>
    <w:p w14:paraId="70B00386" w14:textId="77777777" w:rsidR="00762D58" w:rsidRDefault="00762D58">
      <w:pPr>
        <w:pStyle w:val="BodyText"/>
        <w:rPr>
          <w:rFonts w:ascii="Calibri"/>
        </w:rPr>
      </w:pPr>
    </w:p>
    <w:p w14:paraId="2B84267D" w14:textId="77777777" w:rsidR="00762D58" w:rsidRDefault="00762D58">
      <w:pPr>
        <w:pStyle w:val="BodyText"/>
        <w:rPr>
          <w:rFonts w:ascii="Calibri"/>
        </w:rPr>
      </w:pPr>
    </w:p>
    <w:p w14:paraId="07C5582A" w14:textId="77777777" w:rsidR="00762D58" w:rsidRDefault="00762D58">
      <w:pPr>
        <w:pStyle w:val="BodyText"/>
        <w:rPr>
          <w:rFonts w:ascii="Calibri"/>
        </w:rPr>
      </w:pPr>
    </w:p>
    <w:p w14:paraId="38D3F310" w14:textId="77777777" w:rsidR="00762D58" w:rsidRDefault="00762D58">
      <w:pPr>
        <w:pStyle w:val="BodyText"/>
        <w:rPr>
          <w:rFonts w:ascii="Calibri"/>
        </w:rPr>
      </w:pPr>
    </w:p>
    <w:p w14:paraId="3620824E" w14:textId="77777777" w:rsidR="00762D58" w:rsidRDefault="00762D58">
      <w:pPr>
        <w:pStyle w:val="BodyText"/>
        <w:rPr>
          <w:rFonts w:ascii="Calibri"/>
        </w:rPr>
      </w:pPr>
    </w:p>
    <w:p w14:paraId="1833CDD8" w14:textId="77777777" w:rsidR="00762D58" w:rsidRDefault="00762D58">
      <w:pPr>
        <w:pStyle w:val="BodyText"/>
        <w:rPr>
          <w:rFonts w:ascii="Calibri"/>
        </w:rPr>
      </w:pPr>
    </w:p>
    <w:p w14:paraId="166C9357" w14:textId="77777777" w:rsidR="00762D58" w:rsidRDefault="00762D58">
      <w:pPr>
        <w:pStyle w:val="BodyText"/>
        <w:rPr>
          <w:rFonts w:ascii="Calibri"/>
        </w:rPr>
      </w:pPr>
    </w:p>
    <w:p w14:paraId="5E5D291A" w14:textId="77777777" w:rsidR="00762D58" w:rsidRDefault="00762D58">
      <w:pPr>
        <w:pStyle w:val="BodyText"/>
        <w:rPr>
          <w:rFonts w:ascii="Calibri"/>
        </w:rPr>
      </w:pPr>
    </w:p>
    <w:p w14:paraId="36FEA2A3" w14:textId="77777777" w:rsidR="00762D58" w:rsidRDefault="00762D58">
      <w:pPr>
        <w:pStyle w:val="BodyText"/>
        <w:spacing w:before="8"/>
        <w:rPr>
          <w:rFonts w:ascii="Calibri"/>
          <w:sz w:val="26"/>
        </w:rPr>
      </w:pPr>
    </w:p>
    <w:p w14:paraId="61B21909" w14:textId="77777777" w:rsidR="00762D58" w:rsidRDefault="00A364CD">
      <w:pPr>
        <w:spacing w:before="60"/>
        <w:ind w:left="1499"/>
        <w:rPr>
          <w:rFonts w:ascii="Calibri"/>
          <w:b/>
          <w:i/>
          <w:sz w:val="20"/>
        </w:rPr>
      </w:pPr>
      <w:r>
        <w:rPr>
          <w:rFonts w:ascii="Calibri"/>
          <w:b/>
          <w:i/>
          <w:color w:val="231F20"/>
          <w:sz w:val="20"/>
        </w:rPr>
        <w:t>Specification</w:t>
      </w:r>
    </w:p>
    <w:p w14:paraId="08775599" w14:textId="77777777" w:rsidR="00762D58" w:rsidRDefault="00762D58">
      <w:pPr>
        <w:pStyle w:val="BodyText"/>
        <w:spacing w:before="11"/>
        <w:rPr>
          <w:rFonts w:ascii="Calibri"/>
          <w:b/>
          <w:i/>
          <w:sz w:val="14"/>
        </w:rPr>
      </w:pPr>
    </w:p>
    <w:p w14:paraId="651B9490" w14:textId="77777777" w:rsidR="00762D58" w:rsidRDefault="00A364CD">
      <w:pPr>
        <w:pStyle w:val="ListParagraph"/>
        <w:numPr>
          <w:ilvl w:val="0"/>
          <w:numId w:val="9"/>
        </w:numPr>
        <w:tabs>
          <w:tab w:val="left" w:pos="1859"/>
          <w:tab w:val="left" w:pos="1860"/>
        </w:tabs>
        <w:spacing w:before="1" w:line="218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Gate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is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constructed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from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65mm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x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12mm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flat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steel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framework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with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30mm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diameter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solid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vertical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bars.</w:t>
      </w:r>
    </w:p>
    <w:p w14:paraId="6E1F4B2D" w14:textId="77777777" w:rsidR="00762D58" w:rsidRDefault="00A364CD">
      <w:pPr>
        <w:pStyle w:val="ListParagraph"/>
        <w:numPr>
          <w:ilvl w:val="0"/>
          <w:numId w:val="9"/>
        </w:numPr>
        <w:tabs>
          <w:tab w:val="left" w:pos="1859"/>
          <w:tab w:val="left" w:pos="1860"/>
        </w:tabs>
        <w:spacing w:line="216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Mounted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on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Home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Office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pattern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pivot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hinges.</w:t>
      </w:r>
    </w:p>
    <w:p w14:paraId="4193E8A5" w14:textId="77777777" w:rsidR="00762D58" w:rsidRDefault="00A364CD">
      <w:pPr>
        <w:pStyle w:val="ListParagraph"/>
        <w:numPr>
          <w:ilvl w:val="0"/>
          <w:numId w:val="9"/>
        </w:numPr>
        <w:tabs>
          <w:tab w:val="left" w:pos="1859"/>
          <w:tab w:val="left" w:pos="1860"/>
        </w:tabs>
        <w:spacing w:line="216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Frame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fixings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to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suit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variety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of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opening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construction.</w:t>
      </w:r>
    </w:p>
    <w:p w14:paraId="6250DFFA" w14:textId="77777777" w:rsidR="00762D58" w:rsidRDefault="00A364CD">
      <w:pPr>
        <w:pStyle w:val="ListParagraph"/>
        <w:numPr>
          <w:ilvl w:val="0"/>
          <w:numId w:val="9"/>
        </w:numPr>
        <w:tabs>
          <w:tab w:val="left" w:pos="1859"/>
          <w:tab w:val="left" w:pos="1860"/>
        </w:tabs>
        <w:spacing w:before="1" w:line="235" w:lineRule="auto"/>
        <w:ind w:right="1398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Home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Office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Type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2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heavy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duty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mortice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deadlock.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(Except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when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gate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used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in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Prisons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or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Crown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Courts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where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the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lock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is</w:t>
      </w:r>
      <w:r>
        <w:rPr>
          <w:rFonts w:ascii="Calibri" w:hAnsi="Calibri"/>
          <w:color w:val="231F20"/>
          <w:spacing w:val="1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supplied</w:t>
      </w:r>
      <w:r>
        <w:rPr>
          <w:rFonts w:ascii="Calibri" w:hAnsi="Calibri"/>
          <w:color w:val="231F20"/>
          <w:spacing w:val="-2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and</w:t>
      </w:r>
      <w:r>
        <w:rPr>
          <w:rFonts w:ascii="Calibri" w:hAnsi="Calibri"/>
          <w:color w:val="231F20"/>
          <w:spacing w:val="-1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installed</w:t>
      </w:r>
      <w:r>
        <w:rPr>
          <w:rFonts w:ascii="Calibri" w:hAnsi="Calibri"/>
          <w:color w:val="231F20"/>
          <w:spacing w:val="-1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by HMPS).</w:t>
      </w:r>
    </w:p>
    <w:p w14:paraId="53AD5216" w14:textId="77777777" w:rsidR="00762D58" w:rsidRDefault="00762D58">
      <w:pPr>
        <w:pStyle w:val="BodyText"/>
        <w:rPr>
          <w:rFonts w:ascii="Calibri"/>
          <w:sz w:val="16"/>
        </w:rPr>
      </w:pPr>
    </w:p>
    <w:p w14:paraId="3B32EEC8" w14:textId="77777777" w:rsidR="00762D58" w:rsidRDefault="00A364CD">
      <w:pPr>
        <w:ind w:left="3313"/>
        <w:rPr>
          <w:rFonts w:ascii="Calibri"/>
          <w:b/>
          <w:i/>
          <w:sz w:val="20"/>
        </w:rPr>
      </w:pPr>
      <w:r>
        <w:rPr>
          <w:rFonts w:ascii="Calibri"/>
          <w:b/>
          <w:i/>
          <w:color w:val="231F20"/>
          <w:sz w:val="20"/>
        </w:rPr>
        <w:t>Finish</w:t>
      </w:r>
    </w:p>
    <w:p w14:paraId="2BFF51DD" w14:textId="77777777" w:rsidR="00762D58" w:rsidRDefault="00762D58">
      <w:pPr>
        <w:pStyle w:val="BodyText"/>
        <w:spacing w:before="12"/>
        <w:rPr>
          <w:rFonts w:ascii="Calibri"/>
          <w:b/>
          <w:i/>
          <w:sz w:val="14"/>
        </w:rPr>
      </w:pPr>
    </w:p>
    <w:p w14:paraId="7CF451A4" w14:textId="77777777" w:rsidR="00762D58" w:rsidRDefault="00A364CD">
      <w:pPr>
        <w:pStyle w:val="ListParagraph"/>
        <w:numPr>
          <w:ilvl w:val="1"/>
          <w:numId w:val="9"/>
        </w:numPr>
        <w:tabs>
          <w:tab w:val="left" w:pos="3659"/>
          <w:tab w:val="left" w:pos="3660"/>
        </w:tabs>
        <w:ind w:hanging="347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One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coat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factory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applied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high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build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zinc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phosphate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primer.</w:t>
      </w:r>
    </w:p>
    <w:p w14:paraId="43ECEFEC" w14:textId="77777777" w:rsidR="00762D58" w:rsidRDefault="00762D58">
      <w:pPr>
        <w:pStyle w:val="BodyText"/>
        <w:spacing w:before="10"/>
        <w:rPr>
          <w:rFonts w:ascii="Calibri"/>
          <w:sz w:val="15"/>
        </w:rPr>
      </w:pPr>
    </w:p>
    <w:p w14:paraId="73BD0793" w14:textId="77777777" w:rsidR="00762D58" w:rsidRDefault="00A364CD">
      <w:pPr>
        <w:ind w:left="3313"/>
        <w:rPr>
          <w:rFonts w:ascii="Calibri"/>
          <w:b/>
          <w:i/>
          <w:sz w:val="20"/>
        </w:rPr>
      </w:pPr>
      <w:r>
        <w:rPr>
          <w:rFonts w:ascii="Calibri"/>
          <w:b/>
          <w:i/>
          <w:color w:val="231F20"/>
          <w:sz w:val="20"/>
        </w:rPr>
        <w:t>Options</w:t>
      </w:r>
    </w:p>
    <w:p w14:paraId="35D88040" w14:textId="77777777" w:rsidR="00762D58" w:rsidRDefault="00762D58">
      <w:pPr>
        <w:pStyle w:val="BodyText"/>
        <w:spacing w:before="11"/>
        <w:rPr>
          <w:rFonts w:ascii="Calibri"/>
          <w:b/>
          <w:i/>
          <w:sz w:val="18"/>
        </w:rPr>
      </w:pPr>
    </w:p>
    <w:p w14:paraId="4DBCD5D1" w14:textId="77777777" w:rsidR="00762D58" w:rsidRDefault="00A364CD">
      <w:pPr>
        <w:pStyle w:val="ListParagraph"/>
        <w:numPr>
          <w:ilvl w:val="1"/>
          <w:numId w:val="9"/>
        </w:numPr>
        <w:tabs>
          <w:tab w:val="left" w:pos="3659"/>
          <w:tab w:val="left" w:pos="3660"/>
        </w:tabs>
        <w:spacing w:line="218" w:lineRule="exact"/>
        <w:ind w:hanging="347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12V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DC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electric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strike.</w:t>
      </w:r>
    </w:p>
    <w:p w14:paraId="6063801A" w14:textId="77777777" w:rsidR="00762D58" w:rsidRDefault="00A364CD">
      <w:pPr>
        <w:pStyle w:val="ListParagraph"/>
        <w:numPr>
          <w:ilvl w:val="1"/>
          <w:numId w:val="9"/>
        </w:numPr>
        <w:tabs>
          <w:tab w:val="left" w:pos="3659"/>
          <w:tab w:val="left" w:pos="3660"/>
        </w:tabs>
        <w:spacing w:line="216" w:lineRule="exact"/>
        <w:ind w:hanging="347"/>
        <w:rPr>
          <w:rFonts w:ascii="Calibri" w:hAnsi="Calibri"/>
          <w:sz w:val="18"/>
        </w:rPr>
      </w:pPr>
      <w:r>
        <w:rPr>
          <w:rFonts w:ascii="Calibri" w:hAnsi="Calibri"/>
          <w:color w:val="231F20"/>
          <w:spacing w:val="-1"/>
          <w:sz w:val="18"/>
        </w:rPr>
        <w:t>Hydraulic</w:t>
      </w:r>
      <w:r>
        <w:rPr>
          <w:rFonts w:ascii="Calibri" w:hAnsi="Calibri"/>
          <w:color w:val="231F20"/>
          <w:spacing w:val="-9"/>
          <w:sz w:val="18"/>
        </w:rPr>
        <w:t xml:space="preserve"> </w:t>
      </w:r>
      <w:r>
        <w:rPr>
          <w:rFonts w:ascii="Calibri" w:hAnsi="Calibri"/>
          <w:color w:val="231F20"/>
          <w:spacing w:val="-1"/>
          <w:sz w:val="18"/>
        </w:rPr>
        <w:t>door</w:t>
      </w:r>
      <w:r>
        <w:rPr>
          <w:rFonts w:ascii="Calibri" w:hAnsi="Calibri"/>
          <w:color w:val="231F20"/>
          <w:spacing w:val="-9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closer.</w:t>
      </w:r>
    </w:p>
    <w:p w14:paraId="643642BB" w14:textId="77777777" w:rsidR="00762D58" w:rsidRDefault="00A364CD">
      <w:pPr>
        <w:pStyle w:val="ListParagraph"/>
        <w:numPr>
          <w:ilvl w:val="1"/>
          <w:numId w:val="9"/>
        </w:numPr>
        <w:tabs>
          <w:tab w:val="left" w:pos="3659"/>
          <w:tab w:val="left" w:pos="3660"/>
        </w:tabs>
        <w:spacing w:line="218" w:lineRule="exact"/>
        <w:ind w:hanging="347"/>
        <w:rPr>
          <w:rFonts w:ascii="Calibri" w:hAnsi="Calibri"/>
          <w:sz w:val="18"/>
        </w:rPr>
      </w:pPr>
      <w:r>
        <w:pict w14:anchorId="27616C05">
          <v:shape id="_x0000_s3571" type="#_x0000_t202" style="position:absolute;left:0;text-align:left;margin-left:20.25pt;margin-top:32.25pt;width:16pt;height:79.6pt;z-index:16131072;mso-position-horizontal-relative:page" filled="f" stroked="f">
            <v:textbox style="layout-flow:vertical;mso-layout-flow-alt:bottom-to-top" inset="0,0,0,0">
              <w:txbxContent>
                <w:p w14:paraId="669AB2FB" w14:textId="77777777" w:rsidR="00A364CD" w:rsidRDefault="00A364CD">
                  <w:pPr>
                    <w:spacing w:line="305" w:lineRule="exact"/>
                    <w:ind w:left="20"/>
                    <w:rPr>
                      <w:rFonts w:ascii="Calibri"/>
                      <w:sz w:val="28"/>
                    </w:rPr>
                  </w:pPr>
                  <w:r>
                    <w:rPr>
                      <w:rFonts w:ascii="Calibri"/>
                      <w:color w:val="231F20"/>
                      <w:spacing w:val="-1"/>
                      <w:sz w:val="28"/>
                    </w:rPr>
                    <w:t>GRILLE</w:t>
                  </w:r>
                  <w:r>
                    <w:rPr>
                      <w:rFonts w:ascii="Calibri"/>
                      <w:color w:val="231F20"/>
                      <w:spacing w:val="-15"/>
                      <w:sz w:val="28"/>
                    </w:rPr>
                    <w:t xml:space="preserve"> </w:t>
                  </w:r>
                  <w:r>
                    <w:rPr>
                      <w:rFonts w:ascii="Calibri"/>
                      <w:color w:val="231F20"/>
                      <w:sz w:val="28"/>
                    </w:rPr>
                    <w:t>GATES</w:t>
                  </w:r>
                </w:p>
              </w:txbxContent>
            </v:textbox>
            <w10:wrap anchorx="page"/>
          </v:shape>
        </w:pict>
      </w:r>
      <w:r>
        <w:rPr>
          <w:rFonts w:ascii="Calibri" w:hAnsi="Calibri"/>
          <w:color w:val="231F20"/>
          <w:sz w:val="18"/>
        </w:rPr>
        <w:t>Galvanized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finish.</w:t>
      </w:r>
    </w:p>
    <w:p w14:paraId="10AADF3F" w14:textId="77777777" w:rsidR="00762D58" w:rsidRDefault="00762D58">
      <w:pPr>
        <w:pStyle w:val="BodyText"/>
        <w:rPr>
          <w:rFonts w:ascii="Calibri"/>
        </w:rPr>
      </w:pPr>
    </w:p>
    <w:p w14:paraId="0643292A" w14:textId="77777777" w:rsidR="00762D58" w:rsidRDefault="00762D58">
      <w:pPr>
        <w:pStyle w:val="BodyText"/>
        <w:rPr>
          <w:rFonts w:ascii="Calibri"/>
        </w:rPr>
      </w:pPr>
    </w:p>
    <w:p w14:paraId="598EE95A" w14:textId="77777777" w:rsidR="00762D58" w:rsidRDefault="00762D58">
      <w:pPr>
        <w:pStyle w:val="BodyText"/>
        <w:rPr>
          <w:rFonts w:ascii="Calibri"/>
        </w:rPr>
      </w:pPr>
    </w:p>
    <w:p w14:paraId="5A9B0B45" w14:textId="77777777" w:rsidR="00762D58" w:rsidRDefault="00762D58">
      <w:pPr>
        <w:pStyle w:val="BodyText"/>
        <w:rPr>
          <w:rFonts w:ascii="Calibri"/>
        </w:rPr>
      </w:pPr>
    </w:p>
    <w:p w14:paraId="090C2D49" w14:textId="77777777" w:rsidR="00762D58" w:rsidRDefault="00762D58">
      <w:pPr>
        <w:pStyle w:val="BodyText"/>
        <w:rPr>
          <w:rFonts w:ascii="Calibri"/>
        </w:rPr>
      </w:pPr>
    </w:p>
    <w:p w14:paraId="33320D7B" w14:textId="77777777" w:rsidR="00762D58" w:rsidRDefault="00762D58">
      <w:pPr>
        <w:pStyle w:val="BodyText"/>
        <w:rPr>
          <w:rFonts w:ascii="Calibri"/>
        </w:rPr>
      </w:pPr>
    </w:p>
    <w:p w14:paraId="223BF7DC" w14:textId="77777777" w:rsidR="00762D58" w:rsidRDefault="00762D58">
      <w:pPr>
        <w:pStyle w:val="BodyText"/>
        <w:rPr>
          <w:rFonts w:ascii="Calibri"/>
        </w:rPr>
      </w:pPr>
    </w:p>
    <w:p w14:paraId="71A07408" w14:textId="77777777" w:rsidR="00762D58" w:rsidRDefault="00762D58">
      <w:pPr>
        <w:pStyle w:val="BodyText"/>
        <w:rPr>
          <w:rFonts w:ascii="Calibri"/>
        </w:rPr>
      </w:pPr>
    </w:p>
    <w:p w14:paraId="33905131" w14:textId="77777777" w:rsidR="00762D58" w:rsidRDefault="00762D58">
      <w:pPr>
        <w:pStyle w:val="BodyText"/>
        <w:rPr>
          <w:rFonts w:ascii="Calibri"/>
        </w:rPr>
      </w:pPr>
    </w:p>
    <w:p w14:paraId="42878910" w14:textId="77777777" w:rsidR="00762D58" w:rsidRDefault="00762D58">
      <w:pPr>
        <w:pStyle w:val="BodyText"/>
        <w:spacing w:before="11"/>
        <w:rPr>
          <w:rFonts w:ascii="Calibri"/>
          <w:sz w:val="16"/>
        </w:rPr>
      </w:pPr>
    </w:p>
    <w:p w14:paraId="64A1F07E" w14:textId="77777777" w:rsidR="00762D58" w:rsidRDefault="00762D58">
      <w:pPr>
        <w:rPr>
          <w:rFonts w:ascii="Calibri"/>
          <w:sz w:val="16"/>
        </w:rPr>
        <w:sectPr w:rsidR="00762D58">
          <w:type w:val="continuous"/>
          <w:pgSz w:w="11910" w:h="16840"/>
          <w:pgMar w:top="1420" w:right="0" w:bottom="280" w:left="0" w:header="720" w:footer="720" w:gutter="0"/>
          <w:cols w:space="720"/>
        </w:sectPr>
      </w:pPr>
    </w:p>
    <w:p w14:paraId="33940F21" w14:textId="77777777" w:rsidR="00762D58" w:rsidRDefault="00A364CD">
      <w:pPr>
        <w:spacing w:before="68"/>
        <w:ind w:left="258" w:right="20"/>
        <w:jc w:val="center"/>
        <w:rPr>
          <w:rFonts w:ascii="Calibri"/>
          <w:sz w:val="16"/>
        </w:rPr>
      </w:pPr>
      <w:r>
        <w:rPr>
          <w:noProof/>
        </w:rPr>
        <w:lastRenderedPageBreak/>
        <w:drawing>
          <wp:anchor distT="0" distB="0" distL="0" distR="0" simplePos="0" relativeHeight="473597440" behindDoc="1" locked="0" layoutInCell="1" allowOverlap="1" wp14:anchorId="5F79B270" wp14:editId="5ABF5C7C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0005" cy="10692003"/>
            <wp:effectExtent l="0" t="0" r="0" b="0"/>
            <wp:wrapNone/>
            <wp:docPr id="649" name="image44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0" name="image440.png"/>
                    <pic:cNvPicPr/>
                  </pic:nvPicPr>
                  <pic:blipFill>
                    <a:blip r:embed="rId97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60005" cy="1069200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Calibri"/>
          <w:color w:val="FFFFFF"/>
          <w:sz w:val="16"/>
        </w:rPr>
        <w:t>SECTION</w:t>
      </w:r>
    </w:p>
    <w:p w14:paraId="52153A68" w14:textId="77777777" w:rsidR="00762D58" w:rsidRDefault="00A364CD">
      <w:pPr>
        <w:pStyle w:val="BodyText"/>
        <w:spacing w:before="86"/>
        <w:ind w:left="215" w:right="20"/>
        <w:jc w:val="center"/>
        <w:rPr>
          <w:rFonts w:ascii="Calibri"/>
        </w:rPr>
      </w:pPr>
      <w:r>
        <w:rPr>
          <w:rFonts w:ascii="Calibri"/>
          <w:color w:val="FFFFFF"/>
        </w:rPr>
        <w:t>64</w:t>
      </w:r>
    </w:p>
    <w:p w14:paraId="136E8452" w14:textId="77777777" w:rsidR="00762D58" w:rsidRDefault="00A364CD">
      <w:pPr>
        <w:pStyle w:val="BodyText"/>
        <w:spacing w:before="155" w:line="242" w:lineRule="exact"/>
        <w:ind w:left="309" w:right="1392"/>
        <w:jc w:val="center"/>
        <w:rPr>
          <w:rFonts w:ascii="Calibri"/>
        </w:rPr>
      </w:pPr>
      <w:r>
        <w:br w:type="column"/>
      </w:r>
      <w:r>
        <w:rPr>
          <w:rFonts w:ascii="Calibri"/>
          <w:color w:val="231F20"/>
        </w:rPr>
        <w:lastRenderedPageBreak/>
        <w:t>Cell</w:t>
      </w:r>
      <w:r>
        <w:rPr>
          <w:rFonts w:ascii="Calibri"/>
          <w:color w:val="231F20"/>
          <w:spacing w:val="-6"/>
        </w:rPr>
        <w:t xml:space="preserve"> </w:t>
      </w:r>
      <w:r>
        <w:rPr>
          <w:rFonts w:ascii="Calibri"/>
          <w:color w:val="231F20"/>
        </w:rPr>
        <w:t>Security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Limited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Lynstock</w:t>
      </w:r>
      <w:r>
        <w:rPr>
          <w:rFonts w:ascii="Calibri"/>
          <w:color w:val="231F20"/>
          <w:spacing w:val="-6"/>
        </w:rPr>
        <w:t xml:space="preserve"> </w:t>
      </w:r>
      <w:r>
        <w:rPr>
          <w:rFonts w:ascii="Calibri"/>
          <w:color w:val="231F20"/>
        </w:rPr>
        <w:t>Way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Lostock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6"/>
        </w:rPr>
        <w:t xml:space="preserve"> </w:t>
      </w:r>
      <w:r>
        <w:rPr>
          <w:rFonts w:ascii="Calibri"/>
          <w:color w:val="231F20"/>
        </w:rPr>
        <w:t>Bolton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6"/>
        </w:rPr>
        <w:t xml:space="preserve"> </w:t>
      </w:r>
      <w:r>
        <w:rPr>
          <w:rFonts w:ascii="Calibri"/>
          <w:color w:val="231F20"/>
        </w:rPr>
        <w:t>BL6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4SA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England</w:t>
      </w:r>
    </w:p>
    <w:p w14:paraId="11D6FDC8" w14:textId="77777777" w:rsidR="00762D58" w:rsidRDefault="00A364CD">
      <w:pPr>
        <w:pStyle w:val="BodyText"/>
        <w:spacing w:line="242" w:lineRule="exact"/>
        <w:ind w:left="310" w:right="1392"/>
        <w:jc w:val="center"/>
        <w:rPr>
          <w:rFonts w:ascii="Calibri"/>
        </w:rPr>
      </w:pPr>
      <w:r>
        <w:rPr>
          <w:rFonts w:ascii="Calibri"/>
          <w:color w:val="7E6D2C"/>
        </w:rPr>
        <w:t>Tel</w:t>
      </w:r>
      <w:r>
        <w:rPr>
          <w:rFonts w:ascii="Calibri"/>
          <w:color w:val="7E6D2C"/>
          <w:spacing w:val="-7"/>
        </w:rPr>
        <w:t xml:space="preserve"> </w:t>
      </w:r>
      <w:r>
        <w:rPr>
          <w:rFonts w:ascii="Calibri"/>
          <w:color w:val="231F20"/>
        </w:rPr>
        <w:t>+44</w:t>
      </w:r>
      <w:r>
        <w:rPr>
          <w:rFonts w:ascii="Calibri"/>
          <w:color w:val="231F20"/>
          <w:spacing w:val="-8"/>
        </w:rPr>
        <w:t xml:space="preserve"> </w:t>
      </w:r>
      <w:r>
        <w:rPr>
          <w:rFonts w:ascii="Calibri"/>
          <w:color w:val="231F20"/>
        </w:rPr>
        <w:t>(0)</w:t>
      </w:r>
      <w:r>
        <w:rPr>
          <w:rFonts w:ascii="Calibri"/>
          <w:color w:val="231F20"/>
          <w:spacing w:val="-7"/>
        </w:rPr>
        <w:t xml:space="preserve"> </w:t>
      </w:r>
      <w:r>
        <w:rPr>
          <w:rFonts w:ascii="Calibri"/>
          <w:color w:val="231F20"/>
        </w:rPr>
        <w:t>1204</w:t>
      </w:r>
      <w:r>
        <w:rPr>
          <w:rFonts w:ascii="Calibri"/>
          <w:color w:val="231F20"/>
          <w:spacing w:val="-7"/>
        </w:rPr>
        <w:t xml:space="preserve"> </w:t>
      </w:r>
      <w:r>
        <w:rPr>
          <w:rFonts w:ascii="Calibri"/>
          <w:color w:val="231F20"/>
        </w:rPr>
        <w:t>669690</w:t>
      </w:r>
      <w:r>
        <w:rPr>
          <w:rFonts w:ascii="Calibri"/>
          <w:color w:val="231F20"/>
          <w:spacing w:val="25"/>
        </w:rPr>
        <w:t xml:space="preserve"> </w:t>
      </w:r>
      <w:r>
        <w:rPr>
          <w:rFonts w:ascii="Calibri"/>
          <w:color w:val="7E6D2C"/>
        </w:rPr>
        <w:t>Fax</w:t>
      </w:r>
      <w:r>
        <w:rPr>
          <w:rFonts w:ascii="Calibri"/>
          <w:color w:val="7E6D2C"/>
          <w:spacing w:val="-7"/>
        </w:rPr>
        <w:t xml:space="preserve"> </w:t>
      </w:r>
      <w:r>
        <w:rPr>
          <w:rFonts w:ascii="Calibri"/>
          <w:color w:val="231F20"/>
        </w:rPr>
        <w:t>+44</w:t>
      </w:r>
      <w:r>
        <w:rPr>
          <w:rFonts w:ascii="Calibri"/>
          <w:color w:val="231F20"/>
          <w:spacing w:val="-7"/>
        </w:rPr>
        <w:t xml:space="preserve"> </w:t>
      </w:r>
      <w:r>
        <w:rPr>
          <w:rFonts w:ascii="Calibri"/>
          <w:color w:val="231F20"/>
        </w:rPr>
        <w:t>(0)</w:t>
      </w:r>
      <w:r>
        <w:rPr>
          <w:rFonts w:ascii="Calibri"/>
          <w:color w:val="231F20"/>
          <w:spacing w:val="-8"/>
        </w:rPr>
        <w:t xml:space="preserve"> </w:t>
      </w:r>
      <w:r>
        <w:rPr>
          <w:rFonts w:ascii="Calibri"/>
          <w:color w:val="231F20"/>
        </w:rPr>
        <w:t>1204</w:t>
      </w:r>
      <w:r>
        <w:rPr>
          <w:rFonts w:ascii="Calibri"/>
          <w:color w:val="231F20"/>
          <w:spacing w:val="-7"/>
        </w:rPr>
        <w:t xml:space="preserve"> </w:t>
      </w:r>
      <w:r>
        <w:rPr>
          <w:rFonts w:ascii="Calibri"/>
          <w:color w:val="231F20"/>
        </w:rPr>
        <w:t>669650</w:t>
      </w:r>
      <w:r>
        <w:rPr>
          <w:rFonts w:ascii="Calibri"/>
          <w:color w:val="231F20"/>
          <w:spacing w:val="31"/>
        </w:rPr>
        <w:t xml:space="preserve"> </w:t>
      </w:r>
      <w:r>
        <w:rPr>
          <w:rFonts w:ascii="Calibri"/>
          <w:color w:val="7E6D2C"/>
        </w:rPr>
        <w:t>Email</w:t>
      </w:r>
      <w:r>
        <w:rPr>
          <w:rFonts w:ascii="Calibri"/>
          <w:color w:val="7E6D2C"/>
          <w:spacing w:val="-6"/>
        </w:rPr>
        <w:t xml:space="preserve"> </w:t>
      </w:r>
      <w:hyperlink r:id="rId974">
        <w:r>
          <w:rPr>
            <w:rFonts w:ascii="Calibri"/>
            <w:color w:val="231F20"/>
          </w:rPr>
          <w:t>sales@cellsecurity.co.uk</w:t>
        </w:r>
      </w:hyperlink>
      <w:r>
        <w:rPr>
          <w:rFonts w:ascii="Calibri"/>
          <w:color w:val="231F20"/>
          <w:spacing w:val="70"/>
        </w:rPr>
        <w:t xml:space="preserve"> </w:t>
      </w:r>
      <w:r>
        <w:rPr>
          <w:rFonts w:ascii="Calibri"/>
          <w:color w:val="7E6D2C"/>
        </w:rPr>
        <w:t>Web</w:t>
      </w:r>
      <w:r>
        <w:rPr>
          <w:rFonts w:ascii="Calibri"/>
          <w:color w:val="7E6D2C"/>
          <w:spacing w:val="-7"/>
        </w:rPr>
        <w:t xml:space="preserve"> </w:t>
      </w:r>
      <w:hyperlink r:id="rId975">
        <w:r>
          <w:rPr>
            <w:rFonts w:ascii="Calibri"/>
            <w:color w:val="231F20"/>
          </w:rPr>
          <w:t>www.cellsecurity.co.uk</w:t>
        </w:r>
      </w:hyperlink>
    </w:p>
    <w:p w14:paraId="7FD299C6" w14:textId="77777777" w:rsidR="00762D58" w:rsidRDefault="00762D58">
      <w:pPr>
        <w:spacing w:line="242" w:lineRule="exact"/>
        <w:jc w:val="center"/>
        <w:rPr>
          <w:rFonts w:ascii="Calibri"/>
        </w:rPr>
        <w:sectPr w:rsidR="00762D58">
          <w:type w:val="continuous"/>
          <w:pgSz w:w="11910" w:h="16840"/>
          <w:pgMar w:top="1420" w:right="0" w:bottom="280" w:left="0" w:header="720" w:footer="720" w:gutter="0"/>
          <w:cols w:num="2" w:space="720" w:equalWidth="0">
            <w:col w:w="883" w:space="357"/>
            <w:col w:w="10670"/>
          </w:cols>
        </w:sectPr>
      </w:pPr>
    </w:p>
    <w:p w14:paraId="4D624301" w14:textId="77777777" w:rsidR="00762D58" w:rsidRDefault="00A364CD">
      <w:pPr>
        <w:pStyle w:val="Heading4"/>
        <w:ind w:left="865"/>
      </w:pPr>
      <w:r>
        <w:rPr>
          <w:color w:val="7E6D2C"/>
          <w:spacing w:val="-1"/>
        </w:rPr>
        <w:lastRenderedPageBreak/>
        <w:t>Cell</w:t>
      </w:r>
      <w:r>
        <w:rPr>
          <w:color w:val="231F20"/>
          <w:spacing w:val="-1"/>
        </w:rPr>
        <w:t>Security.co.uk</w:t>
      </w:r>
    </w:p>
    <w:p w14:paraId="4DB163CA" w14:textId="77777777" w:rsidR="00762D58" w:rsidRDefault="00A364CD">
      <w:pPr>
        <w:spacing w:before="25"/>
        <w:ind w:left="922"/>
        <w:rPr>
          <w:rFonts w:ascii="Calibri"/>
          <w:sz w:val="16"/>
        </w:rPr>
      </w:pPr>
      <w:r>
        <w:rPr>
          <w:rFonts w:ascii="Calibri"/>
          <w:color w:val="8D8F92"/>
          <w:sz w:val="16"/>
        </w:rPr>
        <w:t>custodial</w:t>
      </w:r>
      <w:r>
        <w:rPr>
          <w:rFonts w:ascii="Calibri"/>
          <w:color w:val="8D8F92"/>
          <w:spacing w:val="-8"/>
          <w:sz w:val="16"/>
        </w:rPr>
        <w:t xml:space="preserve"> </w:t>
      </w:r>
      <w:r>
        <w:rPr>
          <w:rFonts w:ascii="Calibri"/>
          <w:color w:val="8D8F92"/>
          <w:sz w:val="16"/>
        </w:rPr>
        <w:t>and</w:t>
      </w:r>
      <w:r>
        <w:rPr>
          <w:rFonts w:ascii="Calibri"/>
          <w:color w:val="8D8F92"/>
          <w:spacing w:val="-7"/>
          <w:sz w:val="16"/>
        </w:rPr>
        <w:t xml:space="preserve"> </w:t>
      </w:r>
      <w:r>
        <w:rPr>
          <w:rFonts w:ascii="Calibri"/>
          <w:color w:val="8D8F92"/>
          <w:sz w:val="16"/>
        </w:rPr>
        <w:t>detention</w:t>
      </w:r>
      <w:r>
        <w:rPr>
          <w:rFonts w:ascii="Calibri"/>
          <w:color w:val="8D8F92"/>
          <w:spacing w:val="-7"/>
          <w:sz w:val="16"/>
        </w:rPr>
        <w:t xml:space="preserve"> </w:t>
      </w:r>
      <w:r>
        <w:rPr>
          <w:rFonts w:ascii="Calibri"/>
          <w:color w:val="8D8F92"/>
          <w:sz w:val="16"/>
        </w:rPr>
        <w:t>solutions</w:t>
      </w:r>
    </w:p>
    <w:p w14:paraId="294E21D6" w14:textId="77777777" w:rsidR="00762D58" w:rsidRDefault="00A364CD">
      <w:pPr>
        <w:pStyle w:val="Heading4"/>
        <w:tabs>
          <w:tab w:val="left" w:pos="6282"/>
        </w:tabs>
        <w:spacing w:before="24"/>
        <w:ind w:left="1710"/>
        <w:rPr>
          <w:sz w:val="20"/>
        </w:rPr>
      </w:pPr>
      <w:r>
        <w:br w:type="column"/>
      </w:r>
      <w:r>
        <w:rPr>
          <w:color w:val="231F20"/>
        </w:rPr>
        <w:lastRenderedPageBreak/>
        <w:t>Heavy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Duty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Gate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with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Side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Panel</w:t>
      </w:r>
      <w:r>
        <w:rPr>
          <w:color w:val="231F20"/>
        </w:rPr>
        <w:tab/>
      </w:r>
      <w:r>
        <w:rPr>
          <w:color w:val="FFFFFF"/>
          <w:position w:val="9"/>
          <w:sz w:val="20"/>
        </w:rPr>
        <w:t>4</w:t>
      </w:r>
    </w:p>
    <w:p w14:paraId="3574E656" w14:textId="77777777" w:rsidR="00762D58" w:rsidRDefault="00A364CD">
      <w:pPr>
        <w:spacing w:before="19"/>
        <w:ind w:left="858" w:right="699"/>
        <w:jc w:val="center"/>
        <w:rPr>
          <w:rFonts w:ascii="Calibri"/>
          <w:sz w:val="16"/>
        </w:rPr>
      </w:pPr>
      <w:r>
        <w:pict w14:anchorId="7A4BED2A">
          <v:shape id="_x0000_s3570" type="#_x0000_t202" style="position:absolute;left:0;text-align:left;margin-left:574.4pt;margin-top:14.35pt;width:12pt;height:44.55pt;z-index:16132608;mso-position-horizontal-relative:page" filled="f" stroked="f">
            <v:textbox style="layout-flow:vertical;mso-layout-flow-alt:bottom-to-top" inset="0,0,0,0">
              <w:txbxContent>
                <w:p w14:paraId="0E0F07CB" w14:textId="77777777" w:rsidR="00A364CD" w:rsidRDefault="00A364CD">
                  <w:pPr>
                    <w:pStyle w:val="BodyText"/>
                    <w:spacing w:line="224" w:lineRule="exact"/>
                    <w:ind w:left="20"/>
                    <w:rPr>
                      <w:rFonts w:ascii="Calibri"/>
                    </w:rPr>
                  </w:pPr>
                  <w:r>
                    <w:rPr>
                      <w:rFonts w:ascii="Calibri"/>
                      <w:color w:val="FFFFFF"/>
                    </w:rPr>
                    <w:t>SECTION</w:t>
                  </w:r>
                  <w:r>
                    <w:rPr>
                      <w:rFonts w:ascii="Calibri"/>
                      <w:color w:val="FFFFFF"/>
                      <w:spacing w:val="-6"/>
                    </w:rPr>
                    <w:t xml:space="preserve"> </w:t>
                  </w:r>
                  <w:r>
                    <w:rPr>
                      <w:rFonts w:ascii="Calibri"/>
                      <w:color w:val="FFFFFF"/>
                    </w:rPr>
                    <w:t>4</w:t>
                  </w:r>
                </w:p>
              </w:txbxContent>
            </v:textbox>
            <w10:wrap anchorx="page"/>
          </v:shape>
        </w:pict>
      </w:r>
      <w:r>
        <w:rPr>
          <w:rFonts w:ascii="Calibri"/>
          <w:color w:val="8D8F92"/>
          <w:sz w:val="16"/>
        </w:rPr>
        <w:t>POLICE</w:t>
      </w:r>
      <w:r>
        <w:rPr>
          <w:rFonts w:ascii="Calibri"/>
          <w:color w:val="8D8F92"/>
          <w:spacing w:val="-7"/>
          <w:sz w:val="16"/>
        </w:rPr>
        <w:t xml:space="preserve"> </w:t>
      </w:r>
      <w:r>
        <w:rPr>
          <w:rFonts w:ascii="Calibri"/>
          <w:color w:val="8D8F92"/>
          <w:sz w:val="16"/>
        </w:rPr>
        <w:t>STATION</w:t>
      </w:r>
      <w:r>
        <w:rPr>
          <w:rFonts w:ascii="Calibri"/>
          <w:color w:val="8D8F92"/>
          <w:spacing w:val="-8"/>
          <w:sz w:val="16"/>
        </w:rPr>
        <w:t xml:space="preserve"> </w:t>
      </w:r>
      <w:r>
        <w:rPr>
          <w:rFonts w:ascii="Calibri"/>
          <w:color w:val="231F20"/>
          <w:sz w:val="16"/>
        </w:rPr>
        <w:t>(GAT)</w:t>
      </w:r>
      <w:r>
        <w:rPr>
          <w:rFonts w:ascii="Calibri"/>
          <w:color w:val="231F20"/>
          <w:spacing w:val="-6"/>
          <w:sz w:val="16"/>
        </w:rPr>
        <w:t xml:space="preserve"> </w:t>
      </w:r>
      <w:r>
        <w:rPr>
          <w:rFonts w:ascii="Calibri"/>
          <w:color w:val="8D8F92"/>
          <w:sz w:val="16"/>
        </w:rPr>
        <w:t>/</w:t>
      </w:r>
      <w:r>
        <w:rPr>
          <w:rFonts w:ascii="Calibri"/>
          <w:color w:val="8D8F92"/>
          <w:spacing w:val="22"/>
          <w:sz w:val="16"/>
        </w:rPr>
        <w:t xml:space="preserve"> </w:t>
      </w:r>
      <w:r>
        <w:rPr>
          <w:rFonts w:ascii="Calibri"/>
          <w:color w:val="8D8F92"/>
          <w:sz w:val="16"/>
        </w:rPr>
        <w:t>MAGISTRATES</w:t>
      </w:r>
      <w:r>
        <w:rPr>
          <w:rFonts w:ascii="Calibri"/>
          <w:color w:val="8D8F92"/>
          <w:spacing w:val="-7"/>
          <w:sz w:val="16"/>
        </w:rPr>
        <w:t xml:space="preserve"> </w:t>
      </w:r>
      <w:r>
        <w:rPr>
          <w:rFonts w:ascii="Calibri"/>
          <w:color w:val="8D8F92"/>
          <w:sz w:val="16"/>
        </w:rPr>
        <w:t>COURT</w:t>
      </w:r>
      <w:r>
        <w:rPr>
          <w:rFonts w:ascii="Calibri"/>
          <w:color w:val="8D8F92"/>
          <w:spacing w:val="-8"/>
          <w:sz w:val="16"/>
        </w:rPr>
        <w:t xml:space="preserve"> </w:t>
      </w:r>
      <w:r>
        <w:rPr>
          <w:rFonts w:ascii="Calibri"/>
          <w:color w:val="8D8F92"/>
          <w:sz w:val="16"/>
        </w:rPr>
        <w:t>/</w:t>
      </w:r>
      <w:r>
        <w:rPr>
          <w:rFonts w:ascii="Calibri"/>
          <w:color w:val="8D8F92"/>
          <w:spacing w:val="-7"/>
          <w:sz w:val="16"/>
        </w:rPr>
        <w:t xml:space="preserve"> </w:t>
      </w:r>
      <w:r>
        <w:rPr>
          <w:rFonts w:ascii="Calibri"/>
          <w:color w:val="8D8F92"/>
          <w:sz w:val="16"/>
        </w:rPr>
        <w:t>CROWN</w:t>
      </w:r>
      <w:r>
        <w:rPr>
          <w:rFonts w:ascii="Calibri"/>
          <w:color w:val="8D8F92"/>
          <w:spacing w:val="-7"/>
          <w:sz w:val="16"/>
        </w:rPr>
        <w:t xml:space="preserve"> </w:t>
      </w:r>
      <w:r>
        <w:rPr>
          <w:rFonts w:ascii="Calibri"/>
          <w:color w:val="8D8F92"/>
          <w:sz w:val="16"/>
        </w:rPr>
        <w:t>COURT</w:t>
      </w:r>
      <w:r>
        <w:rPr>
          <w:rFonts w:ascii="Calibri"/>
          <w:color w:val="8D8F92"/>
          <w:spacing w:val="-7"/>
          <w:sz w:val="16"/>
        </w:rPr>
        <w:t xml:space="preserve"> </w:t>
      </w:r>
      <w:r>
        <w:rPr>
          <w:rFonts w:ascii="Calibri"/>
          <w:color w:val="231F20"/>
          <w:sz w:val="16"/>
        </w:rPr>
        <w:t>(Fb)</w:t>
      </w:r>
      <w:r>
        <w:rPr>
          <w:rFonts w:ascii="Calibri"/>
          <w:color w:val="231F20"/>
          <w:spacing w:val="-6"/>
          <w:sz w:val="16"/>
        </w:rPr>
        <w:t xml:space="preserve"> </w:t>
      </w:r>
      <w:r>
        <w:rPr>
          <w:rFonts w:ascii="Calibri"/>
          <w:color w:val="8D8F92"/>
          <w:sz w:val="16"/>
        </w:rPr>
        <w:t>/</w:t>
      </w:r>
      <w:r>
        <w:rPr>
          <w:rFonts w:ascii="Calibri"/>
          <w:color w:val="8D8F92"/>
          <w:spacing w:val="-8"/>
          <w:sz w:val="16"/>
        </w:rPr>
        <w:t xml:space="preserve"> </w:t>
      </w:r>
      <w:r>
        <w:rPr>
          <w:rFonts w:ascii="Calibri"/>
          <w:color w:val="8D8F92"/>
          <w:sz w:val="16"/>
        </w:rPr>
        <w:t>PRISON</w:t>
      </w:r>
    </w:p>
    <w:p w14:paraId="60B531AE" w14:textId="77777777" w:rsidR="00762D58" w:rsidRDefault="00762D58">
      <w:pPr>
        <w:jc w:val="center"/>
        <w:rPr>
          <w:rFonts w:ascii="Calibri"/>
          <w:sz w:val="16"/>
        </w:rPr>
        <w:sectPr w:rsidR="00762D58">
          <w:headerReference w:type="default" r:id="rId976"/>
          <w:footerReference w:type="default" r:id="rId977"/>
          <w:pgSz w:w="11910" w:h="16840"/>
          <w:pgMar w:top="140" w:right="0" w:bottom="0" w:left="0" w:header="0" w:footer="0" w:gutter="0"/>
          <w:cols w:num="2" w:space="720" w:equalWidth="0">
            <w:col w:w="3183" w:space="2076"/>
            <w:col w:w="6651"/>
          </w:cols>
        </w:sectPr>
      </w:pPr>
    </w:p>
    <w:p w14:paraId="223FC225" w14:textId="77777777" w:rsidR="00762D58" w:rsidRDefault="00A364CD">
      <w:pPr>
        <w:pStyle w:val="BodyText"/>
        <w:rPr>
          <w:rFonts w:ascii="Calibri"/>
        </w:rPr>
      </w:pPr>
      <w:r>
        <w:rPr>
          <w:noProof/>
        </w:rPr>
        <w:lastRenderedPageBreak/>
        <w:drawing>
          <wp:anchor distT="0" distB="0" distL="0" distR="0" simplePos="0" relativeHeight="473598976" behindDoc="1" locked="0" layoutInCell="1" allowOverlap="1" wp14:anchorId="4DD66895" wp14:editId="3576ED94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1592" cy="10692003"/>
            <wp:effectExtent l="0" t="0" r="0" b="0"/>
            <wp:wrapNone/>
            <wp:docPr id="651" name="image44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2" name="image441.png"/>
                    <pic:cNvPicPr/>
                  </pic:nvPicPr>
                  <pic:blipFill>
                    <a:blip r:embed="rId97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61592" cy="1069200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307C86E" w14:textId="77777777" w:rsidR="00762D58" w:rsidRDefault="00762D58">
      <w:pPr>
        <w:pStyle w:val="BodyText"/>
        <w:rPr>
          <w:rFonts w:ascii="Calibri"/>
        </w:rPr>
      </w:pPr>
    </w:p>
    <w:p w14:paraId="5CA0E645" w14:textId="77777777" w:rsidR="00762D58" w:rsidRDefault="00762D58">
      <w:pPr>
        <w:pStyle w:val="BodyText"/>
        <w:rPr>
          <w:rFonts w:ascii="Calibri"/>
        </w:rPr>
      </w:pPr>
    </w:p>
    <w:p w14:paraId="23AEDBC2" w14:textId="77777777" w:rsidR="00762D58" w:rsidRDefault="00762D58">
      <w:pPr>
        <w:pStyle w:val="BodyText"/>
        <w:rPr>
          <w:rFonts w:ascii="Calibri"/>
        </w:rPr>
      </w:pPr>
    </w:p>
    <w:p w14:paraId="0631612B" w14:textId="77777777" w:rsidR="00762D58" w:rsidRDefault="00762D58">
      <w:pPr>
        <w:pStyle w:val="BodyText"/>
        <w:rPr>
          <w:rFonts w:ascii="Calibri"/>
        </w:rPr>
      </w:pPr>
    </w:p>
    <w:p w14:paraId="2F69713C" w14:textId="77777777" w:rsidR="00762D58" w:rsidRDefault="00762D58">
      <w:pPr>
        <w:pStyle w:val="BodyText"/>
        <w:rPr>
          <w:rFonts w:ascii="Calibri"/>
        </w:rPr>
      </w:pPr>
    </w:p>
    <w:p w14:paraId="7B29D0A0" w14:textId="77777777" w:rsidR="00762D58" w:rsidRDefault="00762D58">
      <w:pPr>
        <w:pStyle w:val="BodyText"/>
        <w:rPr>
          <w:rFonts w:ascii="Calibri"/>
        </w:rPr>
      </w:pPr>
    </w:p>
    <w:p w14:paraId="0E35956C" w14:textId="77777777" w:rsidR="00762D58" w:rsidRDefault="00762D58">
      <w:pPr>
        <w:pStyle w:val="BodyText"/>
        <w:rPr>
          <w:rFonts w:ascii="Calibri"/>
        </w:rPr>
      </w:pPr>
    </w:p>
    <w:p w14:paraId="38B1F71F" w14:textId="77777777" w:rsidR="00762D58" w:rsidRDefault="00762D58">
      <w:pPr>
        <w:pStyle w:val="BodyText"/>
        <w:rPr>
          <w:rFonts w:ascii="Calibri"/>
        </w:rPr>
      </w:pPr>
    </w:p>
    <w:p w14:paraId="1E624485" w14:textId="77777777" w:rsidR="00762D58" w:rsidRDefault="00762D58">
      <w:pPr>
        <w:pStyle w:val="BodyText"/>
        <w:rPr>
          <w:rFonts w:ascii="Calibri"/>
        </w:rPr>
      </w:pPr>
    </w:p>
    <w:p w14:paraId="3AEB5724" w14:textId="77777777" w:rsidR="00762D58" w:rsidRDefault="00762D58">
      <w:pPr>
        <w:pStyle w:val="BodyText"/>
        <w:rPr>
          <w:rFonts w:ascii="Calibri"/>
        </w:rPr>
      </w:pPr>
    </w:p>
    <w:p w14:paraId="717ADC16" w14:textId="77777777" w:rsidR="00762D58" w:rsidRDefault="00762D58">
      <w:pPr>
        <w:pStyle w:val="BodyText"/>
        <w:rPr>
          <w:rFonts w:ascii="Calibri"/>
        </w:rPr>
      </w:pPr>
    </w:p>
    <w:p w14:paraId="115A3A4C" w14:textId="77777777" w:rsidR="00762D58" w:rsidRDefault="00762D58">
      <w:pPr>
        <w:pStyle w:val="BodyText"/>
        <w:rPr>
          <w:rFonts w:ascii="Calibri"/>
        </w:rPr>
      </w:pPr>
    </w:p>
    <w:p w14:paraId="4D7B244A" w14:textId="77777777" w:rsidR="00762D58" w:rsidRDefault="00762D58">
      <w:pPr>
        <w:pStyle w:val="BodyText"/>
        <w:rPr>
          <w:rFonts w:ascii="Calibri"/>
        </w:rPr>
      </w:pPr>
    </w:p>
    <w:p w14:paraId="082C0AF2" w14:textId="77777777" w:rsidR="00762D58" w:rsidRDefault="00762D58">
      <w:pPr>
        <w:pStyle w:val="BodyText"/>
        <w:rPr>
          <w:rFonts w:ascii="Calibri"/>
        </w:rPr>
      </w:pPr>
    </w:p>
    <w:p w14:paraId="1CAC9426" w14:textId="77777777" w:rsidR="00762D58" w:rsidRDefault="00762D58">
      <w:pPr>
        <w:pStyle w:val="BodyText"/>
        <w:rPr>
          <w:rFonts w:ascii="Calibri"/>
        </w:rPr>
      </w:pPr>
    </w:p>
    <w:p w14:paraId="23BC2C0E" w14:textId="77777777" w:rsidR="00762D58" w:rsidRDefault="00762D58">
      <w:pPr>
        <w:pStyle w:val="BodyText"/>
        <w:rPr>
          <w:rFonts w:ascii="Calibri"/>
        </w:rPr>
      </w:pPr>
    </w:p>
    <w:p w14:paraId="04F2DC0C" w14:textId="77777777" w:rsidR="00762D58" w:rsidRDefault="00762D58">
      <w:pPr>
        <w:pStyle w:val="BodyText"/>
        <w:rPr>
          <w:rFonts w:ascii="Calibri"/>
        </w:rPr>
      </w:pPr>
    </w:p>
    <w:p w14:paraId="73F06C5B" w14:textId="77777777" w:rsidR="00762D58" w:rsidRDefault="00762D58">
      <w:pPr>
        <w:pStyle w:val="BodyText"/>
        <w:rPr>
          <w:rFonts w:ascii="Calibri"/>
        </w:rPr>
      </w:pPr>
    </w:p>
    <w:p w14:paraId="6979E182" w14:textId="77777777" w:rsidR="00762D58" w:rsidRDefault="00762D58">
      <w:pPr>
        <w:pStyle w:val="BodyText"/>
        <w:rPr>
          <w:rFonts w:ascii="Calibri"/>
        </w:rPr>
      </w:pPr>
    </w:p>
    <w:p w14:paraId="03CD1B36" w14:textId="77777777" w:rsidR="00762D58" w:rsidRDefault="00762D58">
      <w:pPr>
        <w:pStyle w:val="BodyText"/>
        <w:rPr>
          <w:rFonts w:ascii="Calibri"/>
        </w:rPr>
      </w:pPr>
    </w:p>
    <w:p w14:paraId="6E999811" w14:textId="77777777" w:rsidR="00762D58" w:rsidRDefault="00762D58">
      <w:pPr>
        <w:pStyle w:val="BodyText"/>
        <w:rPr>
          <w:rFonts w:ascii="Calibri"/>
        </w:rPr>
      </w:pPr>
    </w:p>
    <w:p w14:paraId="156BBFE3" w14:textId="77777777" w:rsidR="00762D58" w:rsidRDefault="00762D58">
      <w:pPr>
        <w:pStyle w:val="BodyText"/>
        <w:rPr>
          <w:rFonts w:ascii="Calibri"/>
        </w:rPr>
      </w:pPr>
    </w:p>
    <w:p w14:paraId="61AD16BE" w14:textId="77777777" w:rsidR="00762D58" w:rsidRDefault="00762D58">
      <w:pPr>
        <w:pStyle w:val="BodyText"/>
        <w:rPr>
          <w:rFonts w:ascii="Calibri"/>
        </w:rPr>
      </w:pPr>
    </w:p>
    <w:p w14:paraId="484E6877" w14:textId="77777777" w:rsidR="00762D58" w:rsidRDefault="00762D58">
      <w:pPr>
        <w:pStyle w:val="BodyText"/>
        <w:rPr>
          <w:rFonts w:ascii="Calibri"/>
        </w:rPr>
      </w:pPr>
    </w:p>
    <w:p w14:paraId="030A7739" w14:textId="77777777" w:rsidR="00762D58" w:rsidRDefault="00762D58">
      <w:pPr>
        <w:pStyle w:val="BodyText"/>
        <w:rPr>
          <w:rFonts w:ascii="Calibri"/>
        </w:rPr>
      </w:pPr>
    </w:p>
    <w:p w14:paraId="438C7EF4" w14:textId="77777777" w:rsidR="00762D58" w:rsidRDefault="00762D58">
      <w:pPr>
        <w:pStyle w:val="BodyText"/>
        <w:rPr>
          <w:rFonts w:ascii="Calibri"/>
        </w:rPr>
      </w:pPr>
    </w:p>
    <w:p w14:paraId="7FEF27C9" w14:textId="77777777" w:rsidR="00762D58" w:rsidRDefault="00762D58">
      <w:pPr>
        <w:pStyle w:val="BodyText"/>
        <w:rPr>
          <w:rFonts w:ascii="Calibri"/>
        </w:rPr>
      </w:pPr>
    </w:p>
    <w:p w14:paraId="14D6565D" w14:textId="77777777" w:rsidR="00762D58" w:rsidRDefault="00762D58">
      <w:pPr>
        <w:pStyle w:val="BodyText"/>
        <w:rPr>
          <w:rFonts w:ascii="Calibri"/>
        </w:rPr>
      </w:pPr>
    </w:p>
    <w:p w14:paraId="7DBBE980" w14:textId="77777777" w:rsidR="00762D58" w:rsidRDefault="00762D58">
      <w:pPr>
        <w:pStyle w:val="BodyText"/>
        <w:rPr>
          <w:rFonts w:ascii="Calibri"/>
        </w:rPr>
      </w:pPr>
    </w:p>
    <w:p w14:paraId="2CF9CACA" w14:textId="77777777" w:rsidR="00762D58" w:rsidRDefault="00762D58">
      <w:pPr>
        <w:pStyle w:val="BodyText"/>
        <w:rPr>
          <w:rFonts w:ascii="Calibri"/>
        </w:rPr>
      </w:pPr>
    </w:p>
    <w:p w14:paraId="05E56175" w14:textId="77777777" w:rsidR="00762D58" w:rsidRDefault="00762D58">
      <w:pPr>
        <w:pStyle w:val="BodyText"/>
        <w:rPr>
          <w:rFonts w:ascii="Calibri"/>
        </w:rPr>
      </w:pPr>
    </w:p>
    <w:p w14:paraId="4BD87036" w14:textId="77777777" w:rsidR="00762D58" w:rsidRDefault="00762D58">
      <w:pPr>
        <w:pStyle w:val="BodyText"/>
        <w:rPr>
          <w:rFonts w:ascii="Calibri"/>
        </w:rPr>
      </w:pPr>
    </w:p>
    <w:p w14:paraId="4955B5FC" w14:textId="77777777" w:rsidR="00762D58" w:rsidRDefault="00762D58">
      <w:pPr>
        <w:pStyle w:val="BodyText"/>
        <w:rPr>
          <w:rFonts w:ascii="Calibri"/>
        </w:rPr>
      </w:pPr>
    </w:p>
    <w:p w14:paraId="783373BD" w14:textId="77777777" w:rsidR="00762D58" w:rsidRDefault="00762D58">
      <w:pPr>
        <w:pStyle w:val="BodyText"/>
        <w:rPr>
          <w:rFonts w:ascii="Calibri"/>
        </w:rPr>
      </w:pPr>
    </w:p>
    <w:p w14:paraId="68EC08C7" w14:textId="77777777" w:rsidR="00762D58" w:rsidRDefault="00762D58">
      <w:pPr>
        <w:pStyle w:val="BodyText"/>
        <w:rPr>
          <w:rFonts w:ascii="Calibri"/>
        </w:rPr>
      </w:pPr>
    </w:p>
    <w:p w14:paraId="4219A285" w14:textId="77777777" w:rsidR="00762D58" w:rsidRDefault="00762D58">
      <w:pPr>
        <w:pStyle w:val="BodyText"/>
        <w:spacing w:before="8"/>
        <w:rPr>
          <w:rFonts w:ascii="Calibri"/>
          <w:sz w:val="26"/>
        </w:rPr>
      </w:pPr>
    </w:p>
    <w:p w14:paraId="6C7C9531" w14:textId="77777777" w:rsidR="00762D58" w:rsidRDefault="00A364CD">
      <w:pPr>
        <w:spacing w:before="60"/>
        <w:ind w:left="1436"/>
        <w:rPr>
          <w:rFonts w:ascii="Calibri"/>
          <w:b/>
          <w:i/>
          <w:sz w:val="20"/>
        </w:rPr>
      </w:pPr>
      <w:r>
        <w:rPr>
          <w:rFonts w:ascii="Calibri"/>
          <w:b/>
          <w:i/>
          <w:color w:val="231F20"/>
          <w:sz w:val="20"/>
        </w:rPr>
        <w:t>Specification</w:t>
      </w:r>
    </w:p>
    <w:p w14:paraId="02746095" w14:textId="77777777" w:rsidR="00762D58" w:rsidRDefault="00762D58">
      <w:pPr>
        <w:pStyle w:val="BodyText"/>
        <w:spacing w:before="11"/>
        <w:rPr>
          <w:rFonts w:ascii="Calibri"/>
          <w:b/>
          <w:i/>
          <w:sz w:val="14"/>
        </w:rPr>
      </w:pPr>
    </w:p>
    <w:p w14:paraId="45A9D745" w14:textId="77777777" w:rsidR="00762D58" w:rsidRDefault="00A364CD">
      <w:pPr>
        <w:pStyle w:val="ListParagraph"/>
        <w:numPr>
          <w:ilvl w:val="0"/>
          <w:numId w:val="69"/>
        </w:numPr>
        <w:tabs>
          <w:tab w:val="left" w:pos="1796"/>
          <w:tab w:val="left" w:pos="1797"/>
        </w:tabs>
        <w:spacing w:before="1" w:line="218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Gate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is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constructed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from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65mm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x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12mm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flat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steel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framework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with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30mm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diameter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solid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vertical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bars.</w:t>
      </w:r>
    </w:p>
    <w:p w14:paraId="1FB4532E" w14:textId="77777777" w:rsidR="00762D58" w:rsidRDefault="00A364CD">
      <w:pPr>
        <w:pStyle w:val="ListParagraph"/>
        <w:numPr>
          <w:ilvl w:val="0"/>
          <w:numId w:val="69"/>
        </w:numPr>
        <w:tabs>
          <w:tab w:val="left" w:pos="1796"/>
          <w:tab w:val="left" w:pos="1797"/>
        </w:tabs>
        <w:spacing w:line="216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Mounted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on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Home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Office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pattern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pivot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hinges.</w:t>
      </w:r>
    </w:p>
    <w:p w14:paraId="63E7BF69" w14:textId="77777777" w:rsidR="00762D58" w:rsidRDefault="00A364CD">
      <w:pPr>
        <w:pStyle w:val="ListParagraph"/>
        <w:numPr>
          <w:ilvl w:val="0"/>
          <w:numId w:val="69"/>
        </w:numPr>
        <w:tabs>
          <w:tab w:val="left" w:pos="1796"/>
          <w:tab w:val="left" w:pos="1797"/>
        </w:tabs>
        <w:spacing w:line="216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Frame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fixings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to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suit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variety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of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opening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construction.</w:t>
      </w:r>
    </w:p>
    <w:p w14:paraId="4CA705B9" w14:textId="77777777" w:rsidR="00762D58" w:rsidRDefault="00A364CD">
      <w:pPr>
        <w:pStyle w:val="ListParagraph"/>
        <w:numPr>
          <w:ilvl w:val="0"/>
          <w:numId w:val="69"/>
        </w:numPr>
        <w:tabs>
          <w:tab w:val="left" w:pos="1796"/>
          <w:tab w:val="left" w:pos="1797"/>
        </w:tabs>
        <w:spacing w:before="1" w:line="235" w:lineRule="auto"/>
        <w:ind w:right="1613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Home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Office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Type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2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heavy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duty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mortice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deadlock.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(Except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when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gate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used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in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Prisons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or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Crown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Courts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where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the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lock</w:t>
      </w:r>
      <w:r>
        <w:rPr>
          <w:rFonts w:ascii="Calibri" w:hAnsi="Calibri"/>
          <w:color w:val="231F20"/>
          <w:spacing w:val="1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is</w:t>
      </w:r>
      <w:r>
        <w:rPr>
          <w:rFonts w:ascii="Calibri" w:hAnsi="Calibri"/>
          <w:color w:val="231F20"/>
          <w:spacing w:val="-2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supplied</w:t>
      </w:r>
      <w:r>
        <w:rPr>
          <w:rFonts w:ascii="Calibri" w:hAnsi="Calibri"/>
          <w:color w:val="231F20"/>
          <w:spacing w:val="-1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and</w:t>
      </w:r>
      <w:r>
        <w:rPr>
          <w:rFonts w:ascii="Calibri" w:hAnsi="Calibri"/>
          <w:color w:val="231F20"/>
          <w:spacing w:val="-1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installed</w:t>
      </w:r>
      <w:r>
        <w:rPr>
          <w:rFonts w:ascii="Calibri" w:hAnsi="Calibri"/>
          <w:color w:val="231F20"/>
          <w:spacing w:val="-1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by HMPS).</w:t>
      </w:r>
    </w:p>
    <w:p w14:paraId="3E93573C" w14:textId="77777777" w:rsidR="00762D58" w:rsidRDefault="00762D58">
      <w:pPr>
        <w:pStyle w:val="BodyText"/>
        <w:rPr>
          <w:rFonts w:ascii="Calibri"/>
          <w:sz w:val="16"/>
        </w:rPr>
      </w:pPr>
    </w:p>
    <w:p w14:paraId="35866826" w14:textId="77777777" w:rsidR="00762D58" w:rsidRDefault="00A364CD">
      <w:pPr>
        <w:ind w:left="1436"/>
        <w:rPr>
          <w:rFonts w:ascii="Calibri"/>
          <w:b/>
          <w:i/>
          <w:sz w:val="20"/>
        </w:rPr>
      </w:pPr>
      <w:r>
        <w:rPr>
          <w:rFonts w:ascii="Calibri"/>
          <w:b/>
          <w:i/>
          <w:color w:val="231F20"/>
          <w:sz w:val="20"/>
        </w:rPr>
        <w:t>Finish</w:t>
      </w:r>
    </w:p>
    <w:p w14:paraId="00563AFF" w14:textId="77777777" w:rsidR="00762D58" w:rsidRDefault="00762D58">
      <w:pPr>
        <w:pStyle w:val="BodyText"/>
        <w:spacing w:before="12"/>
        <w:rPr>
          <w:rFonts w:ascii="Calibri"/>
          <w:b/>
          <w:i/>
          <w:sz w:val="14"/>
        </w:rPr>
      </w:pPr>
    </w:p>
    <w:p w14:paraId="0721FD2A" w14:textId="77777777" w:rsidR="00762D58" w:rsidRDefault="00A364CD">
      <w:pPr>
        <w:pStyle w:val="ListParagraph"/>
        <w:numPr>
          <w:ilvl w:val="0"/>
          <w:numId w:val="69"/>
        </w:numPr>
        <w:tabs>
          <w:tab w:val="left" w:pos="1796"/>
          <w:tab w:val="left" w:pos="1797"/>
        </w:tabs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One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coat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factory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applied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high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build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zinc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phosphate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primer.</w:t>
      </w:r>
    </w:p>
    <w:p w14:paraId="3DF9F466" w14:textId="77777777" w:rsidR="00762D58" w:rsidRDefault="00762D58">
      <w:pPr>
        <w:pStyle w:val="BodyText"/>
        <w:spacing w:before="10"/>
        <w:rPr>
          <w:rFonts w:ascii="Calibri"/>
          <w:sz w:val="15"/>
        </w:rPr>
      </w:pPr>
    </w:p>
    <w:p w14:paraId="3921C17E" w14:textId="77777777" w:rsidR="00762D58" w:rsidRDefault="00A364CD">
      <w:pPr>
        <w:ind w:left="1436"/>
        <w:rPr>
          <w:rFonts w:ascii="Calibri"/>
          <w:b/>
          <w:i/>
          <w:sz w:val="20"/>
        </w:rPr>
      </w:pPr>
      <w:r>
        <w:rPr>
          <w:rFonts w:ascii="Calibri"/>
          <w:b/>
          <w:i/>
          <w:color w:val="231F20"/>
          <w:sz w:val="20"/>
        </w:rPr>
        <w:t>Options</w:t>
      </w:r>
    </w:p>
    <w:p w14:paraId="5F08BE29" w14:textId="77777777" w:rsidR="00762D58" w:rsidRDefault="00762D58">
      <w:pPr>
        <w:pStyle w:val="BodyText"/>
        <w:spacing w:before="11"/>
        <w:rPr>
          <w:rFonts w:ascii="Calibri"/>
          <w:b/>
          <w:i/>
          <w:sz w:val="18"/>
        </w:rPr>
      </w:pPr>
    </w:p>
    <w:p w14:paraId="6D741E5B" w14:textId="77777777" w:rsidR="00762D58" w:rsidRDefault="00A364CD">
      <w:pPr>
        <w:pStyle w:val="ListParagraph"/>
        <w:numPr>
          <w:ilvl w:val="0"/>
          <w:numId w:val="69"/>
        </w:numPr>
        <w:tabs>
          <w:tab w:val="left" w:pos="1796"/>
          <w:tab w:val="left" w:pos="1797"/>
        </w:tabs>
        <w:spacing w:line="218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Any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arrangement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of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side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or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header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panels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can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be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provided.</w:t>
      </w:r>
    </w:p>
    <w:p w14:paraId="1ABD85BE" w14:textId="77777777" w:rsidR="00762D58" w:rsidRDefault="00A364CD">
      <w:pPr>
        <w:pStyle w:val="ListParagraph"/>
        <w:numPr>
          <w:ilvl w:val="0"/>
          <w:numId w:val="69"/>
        </w:numPr>
        <w:tabs>
          <w:tab w:val="left" w:pos="1796"/>
          <w:tab w:val="left" w:pos="1797"/>
        </w:tabs>
        <w:spacing w:line="216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12V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DC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electric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strike.</w:t>
      </w:r>
    </w:p>
    <w:p w14:paraId="73C08716" w14:textId="77777777" w:rsidR="00762D58" w:rsidRDefault="00A364CD">
      <w:pPr>
        <w:pStyle w:val="ListParagraph"/>
        <w:numPr>
          <w:ilvl w:val="0"/>
          <w:numId w:val="69"/>
        </w:numPr>
        <w:tabs>
          <w:tab w:val="left" w:pos="1796"/>
          <w:tab w:val="left" w:pos="1797"/>
        </w:tabs>
        <w:spacing w:line="216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pacing w:val="-1"/>
          <w:sz w:val="18"/>
        </w:rPr>
        <w:t>Hydraulic</w:t>
      </w:r>
      <w:r>
        <w:rPr>
          <w:rFonts w:ascii="Calibri" w:hAnsi="Calibri"/>
          <w:color w:val="231F20"/>
          <w:spacing w:val="-8"/>
          <w:sz w:val="18"/>
        </w:rPr>
        <w:t xml:space="preserve"> </w:t>
      </w:r>
      <w:r>
        <w:rPr>
          <w:rFonts w:ascii="Calibri" w:hAnsi="Calibri"/>
          <w:color w:val="231F20"/>
          <w:spacing w:val="-1"/>
          <w:sz w:val="18"/>
        </w:rPr>
        <w:t>door</w:t>
      </w:r>
      <w:r>
        <w:rPr>
          <w:rFonts w:ascii="Calibri" w:hAnsi="Calibri"/>
          <w:color w:val="231F20"/>
          <w:spacing w:val="-8"/>
          <w:sz w:val="18"/>
        </w:rPr>
        <w:t xml:space="preserve"> </w:t>
      </w:r>
      <w:r>
        <w:rPr>
          <w:rFonts w:ascii="Calibri" w:hAnsi="Calibri"/>
          <w:color w:val="231F20"/>
          <w:spacing w:val="-1"/>
          <w:sz w:val="18"/>
        </w:rPr>
        <w:t>Closer.</w:t>
      </w:r>
    </w:p>
    <w:p w14:paraId="3C0B589E" w14:textId="77777777" w:rsidR="00762D58" w:rsidRDefault="00A364CD">
      <w:pPr>
        <w:pStyle w:val="ListParagraph"/>
        <w:numPr>
          <w:ilvl w:val="0"/>
          <w:numId w:val="69"/>
        </w:numPr>
        <w:tabs>
          <w:tab w:val="left" w:pos="1796"/>
          <w:tab w:val="left" w:pos="1797"/>
        </w:tabs>
        <w:spacing w:line="216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Double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leaf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gate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with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joggle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bolts.</w:t>
      </w:r>
    </w:p>
    <w:p w14:paraId="1A538888" w14:textId="77777777" w:rsidR="00762D58" w:rsidRDefault="00A364CD">
      <w:pPr>
        <w:pStyle w:val="ListParagraph"/>
        <w:numPr>
          <w:ilvl w:val="0"/>
          <w:numId w:val="69"/>
        </w:numPr>
        <w:tabs>
          <w:tab w:val="left" w:pos="1796"/>
          <w:tab w:val="left" w:pos="1797"/>
        </w:tabs>
        <w:spacing w:line="218" w:lineRule="exact"/>
        <w:ind w:hanging="361"/>
        <w:rPr>
          <w:rFonts w:ascii="Calibri" w:hAnsi="Calibri"/>
          <w:sz w:val="18"/>
        </w:rPr>
      </w:pPr>
      <w:r>
        <w:pict w14:anchorId="2E850B40">
          <v:shape id="_x0000_s3569" type="#_x0000_t202" style="position:absolute;left:0;text-align:left;margin-left:561.8pt;margin-top:10.65pt;width:16pt;height:79.6pt;z-index:16132096;mso-position-horizontal-relative:page" filled="f" stroked="f">
            <v:textbox style="layout-flow:vertical;mso-layout-flow-alt:bottom-to-top" inset="0,0,0,0">
              <w:txbxContent>
                <w:p w14:paraId="3C1D3533" w14:textId="77777777" w:rsidR="00A364CD" w:rsidRDefault="00A364CD">
                  <w:pPr>
                    <w:spacing w:line="305" w:lineRule="exact"/>
                    <w:ind w:left="20"/>
                    <w:rPr>
                      <w:rFonts w:ascii="Calibri"/>
                      <w:sz w:val="28"/>
                    </w:rPr>
                  </w:pPr>
                  <w:r>
                    <w:rPr>
                      <w:rFonts w:ascii="Calibri"/>
                      <w:color w:val="231F20"/>
                      <w:spacing w:val="-1"/>
                      <w:sz w:val="28"/>
                    </w:rPr>
                    <w:t>GRILLE</w:t>
                  </w:r>
                  <w:r>
                    <w:rPr>
                      <w:rFonts w:ascii="Calibri"/>
                      <w:color w:val="231F20"/>
                      <w:spacing w:val="-15"/>
                      <w:sz w:val="28"/>
                    </w:rPr>
                    <w:t xml:space="preserve"> </w:t>
                  </w:r>
                  <w:r>
                    <w:rPr>
                      <w:rFonts w:ascii="Calibri"/>
                      <w:color w:val="231F20"/>
                      <w:sz w:val="28"/>
                    </w:rPr>
                    <w:t>GATES</w:t>
                  </w:r>
                </w:p>
              </w:txbxContent>
            </v:textbox>
            <w10:wrap anchorx="page"/>
          </v:shape>
        </w:pict>
      </w:r>
      <w:r>
        <w:rPr>
          <w:rFonts w:ascii="Calibri" w:hAnsi="Calibri"/>
          <w:color w:val="231F20"/>
          <w:sz w:val="18"/>
        </w:rPr>
        <w:t>Galvanized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finish.</w:t>
      </w:r>
    </w:p>
    <w:p w14:paraId="11A988CC" w14:textId="77777777" w:rsidR="00762D58" w:rsidRDefault="00762D58">
      <w:pPr>
        <w:pStyle w:val="BodyText"/>
        <w:rPr>
          <w:rFonts w:ascii="Calibri"/>
        </w:rPr>
      </w:pPr>
    </w:p>
    <w:p w14:paraId="2FF1C736" w14:textId="77777777" w:rsidR="00762D58" w:rsidRDefault="00762D58">
      <w:pPr>
        <w:pStyle w:val="BodyText"/>
        <w:rPr>
          <w:rFonts w:ascii="Calibri"/>
        </w:rPr>
      </w:pPr>
    </w:p>
    <w:p w14:paraId="697438EF" w14:textId="77777777" w:rsidR="00762D58" w:rsidRDefault="00762D58">
      <w:pPr>
        <w:pStyle w:val="BodyText"/>
        <w:rPr>
          <w:rFonts w:ascii="Calibri"/>
        </w:rPr>
      </w:pPr>
    </w:p>
    <w:p w14:paraId="2AB90C41" w14:textId="77777777" w:rsidR="00762D58" w:rsidRDefault="00762D58">
      <w:pPr>
        <w:pStyle w:val="BodyText"/>
        <w:rPr>
          <w:rFonts w:ascii="Calibri"/>
        </w:rPr>
      </w:pPr>
    </w:p>
    <w:p w14:paraId="1817F4E1" w14:textId="77777777" w:rsidR="00762D58" w:rsidRDefault="00762D58">
      <w:pPr>
        <w:pStyle w:val="BodyText"/>
        <w:rPr>
          <w:rFonts w:ascii="Calibri"/>
        </w:rPr>
      </w:pPr>
    </w:p>
    <w:p w14:paraId="6A1A185A" w14:textId="77777777" w:rsidR="00762D58" w:rsidRDefault="00762D58">
      <w:pPr>
        <w:pStyle w:val="BodyText"/>
        <w:rPr>
          <w:rFonts w:ascii="Calibri"/>
        </w:rPr>
      </w:pPr>
    </w:p>
    <w:p w14:paraId="062532E1" w14:textId="77777777" w:rsidR="00762D58" w:rsidRDefault="00762D58">
      <w:pPr>
        <w:pStyle w:val="BodyText"/>
        <w:rPr>
          <w:rFonts w:ascii="Calibri"/>
        </w:rPr>
      </w:pPr>
    </w:p>
    <w:p w14:paraId="5C1D90B8" w14:textId="77777777" w:rsidR="00762D58" w:rsidRDefault="00762D58">
      <w:pPr>
        <w:pStyle w:val="BodyText"/>
        <w:spacing w:before="4"/>
        <w:rPr>
          <w:rFonts w:ascii="Calibri"/>
          <w:sz w:val="29"/>
        </w:rPr>
      </w:pPr>
    </w:p>
    <w:p w14:paraId="7545B869" w14:textId="77777777" w:rsidR="00762D58" w:rsidRDefault="00A364CD">
      <w:pPr>
        <w:pStyle w:val="BodyText"/>
        <w:spacing w:before="60" w:line="217" w:lineRule="exact"/>
        <w:ind w:left="159" w:right="315"/>
        <w:jc w:val="center"/>
        <w:rPr>
          <w:rFonts w:ascii="Calibri"/>
        </w:rPr>
      </w:pPr>
      <w:r>
        <w:rPr>
          <w:rFonts w:ascii="Calibri"/>
          <w:color w:val="231F20"/>
        </w:rPr>
        <w:t>Cell</w:t>
      </w:r>
      <w:r>
        <w:rPr>
          <w:rFonts w:ascii="Calibri"/>
          <w:color w:val="231F20"/>
          <w:spacing w:val="-6"/>
        </w:rPr>
        <w:t xml:space="preserve"> </w:t>
      </w:r>
      <w:r>
        <w:rPr>
          <w:rFonts w:ascii="Calibri"/>
          <w:color w:val="231F20"/>
        </w:rPr>
        <w:t>Security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Limited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Lynstock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Way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Lostock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Bolton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BL6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4SA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England</w:t>
      </w:r>
    </w:p>
    <w:p w14:paraId="0EC07E9F" w14:textId="77777777" w:rsidR="00762D58" w:rsidRDefault="00A364CD">
      <w:pPr>
        <w:pStyle w:val="BodyText"/>
        <w:tabs>
          <w:tab w:val="right" w:pos="11472"/>
        </w:tabs>
        <w:spacing w:line="267" w:lineRule="exact"/>
        <w:ind w:left="1362"/>
        <w:rPr>
          <w:rFonts w:ascii="Calibri"/>
        </w:rPr>
      </w:pPr>
      <w:r>
        <w:rPr>
          <w:rFonts w:ascii="Calibri"/>
          <w:color w:val="7E6D2C"/>
        </w:rPr>
        <w:t>Tel</w:t>
      </w:r>
      <w:r>
        <w:rPr>
          <w:rFonts w:ascii="Calibri"/>
          <w:color w:val="7E6D2C"/>
          <w:spacing w:val="-4"/>
        </w:rPr>
        <w:t xml:space="preserve"> </w:t>
      </w:r>
      <w:r>
        <w:rPr>
          <w:rFonts w:ascii="Calibri"/>
          <w:color w:val="231F20"/>
        </w:rPr>
        <w:t>+44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(0)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1204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669690</w:t>
      </w:r>
      <w:r>
        <w:rPr>
          <w:rFonts w:ascii="Calibri"/>
          <w:color w:val="231F20"/>
          <w:spacing w:val="80"/>
        </w:rPr>
        <w:t xml:space="preserve"> </w:t>
      </w:r>
      <w:r>
        <w:rPr>
          <w:rFonts w:ascii="Calibri"/>
          <w:color w:val="7E6D2C"/>
        </w:rPr>
        <w:t>Fax</w:t>
      </w:r>
      <w:r>
        <w:rPr>
          <w:rFonts w:ascii="Calibri"/>
          <w:color w:val="7E6D2C"/>
          <w:spacing w:val="-4"/>
        </w:rPr>
        <w:t xml:space="preserve"> </w:t>
      </w:r>
      <w:r>
        <w:rPr>
          <w:rFonts w:ascii="Calibri"/>
          <w:color w:val="231F20"/>
        </w:rPr>
        <w:t>+44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(0)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1204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669650</w:t>
      </w:r>
      <w:r>
        <w:rPr>
          <w:rFonts w:ascii="Calibri"/>
          <w:color w:val="231F20"/>
          <w:spacing w:val="38"/>
        </w:rPr>
        <w:t xml:space="preserve"> </w:t>
      </w:r>
      <w:r>
        <w:rPr>
          <w:rFonts w:ascii="Calibri"/>
          <w:color w:val="7E6D2C"/>
        </w:rPr>
        <w:t>Email</w:t>
      </w:r>
      <w:r>
        <w:rPr>
          <w:rFonts w:ascii="Calibri"/>
          <w:color w:val="7E6D2C"/>
          <w:spacing w:val="-3"/>
        </w:rPr>
        <w:t xml:space="preserve"> </w:t>
      </w:r>
      <w:hyperlink r:id="rId979">
        <w:r>
          <w:rPr>
            <w:rFonts w:ascii="Calibri"/>
            <w:color w:val="231F20"/>
          </w:rPr>
          <w:t>sales@cellsecurity.co.uk</w:t>
        </w:r>
      </w:hyperlink>
      <w:r>
        <w:rPr>
          <w:rFonts w:ascii="Calibri"/>
          <w:color w:val="231F20"/>
          <w:spacing w:val="80"/>
        </w:rPr>
        <w:t xml:space="preserve"> </w:t>
      </w:r>
      <w:r>
        <w:rPr>
          <w:rFonts w:ascii="Calibri"/>
          <w:color w:val="7E6D2C"/>
        </w:rPr>
        <w:t>Web</w:t>
      </w:r>
      <w:r>
        <w:rPr>
          <w:rFonts w:ascii="Calibri"/>
          <w:color w:val="7E6D2C"/>
          <w:spacing w:val="-3"/>
        </w:rPr>
        <w:t xml:space="preserve"> </w:t>
      </w:r>
      <w:hyperlink r:id="rId980">
        <w:r>
          <w:rPr>
            <w:rFonts w:ascii="Calibri"/>
            <w:color w:val="231F20"/>
          </w:rPr>
          <w:t>www.cellsecurity.co.uk</w:t>
        </w:r>
      </w:hyperlink>
      <w:r>
        <w:rPr>
          <w:rFonts w:ascii="Calibri"/>
          <w:color w:val="231F20"/>
        </w:rPr>
        <w:tab/>
      </w:r>
      <w:r>
        <w:rPr>
          <w:rFonts w:ascii="Calibri"/>
          <w:color w:val="FFFFFF"/>
          <w:position w:val="5"/>
        </w:rPr>
        <w:t>65</w:t>
      </w:r>
    </w:p>
    <w:p w14:paraId="09C65196" w14:textId="77777777" w:rsidR="00762D58" w:rsidRDefault="00762D58">
      <w:pPr>
        <w:spacing w:line="267" w:lineRule="exact"/>
        <w:rPr>
          <w:rFonts w:ascii="Calibri"/>
        </w:rPr>
        <w:sectPr w:rsidR="00762D58">
          <w:type w:val="continuous"/>
          <w:pgSz w:w="11910" w:h="16840"/>
          <w:pgMar w:top="1420" w:right="0" w:bottom="280" w:left="0" w:header="720" w:footer="720" w:gutter="0"/>
          <w:cols w:space="720"/>
        </w:sectPr>
      </w:pPr>
    </w:p>
    <w:p w14:paraId="1834A755" w14:textId="77777777" w:rsidR="00762D58" w:rsidRDefault="00A364CD">
      <w:pPr>
        <w:pStyle w:val="Heading4"/>
        <w:tabs>
          <w:tab w:val="left" w:pos="732"/>
        </w:tabs>
      </w:pPr>
      <w:r>
        <w:rPr>
          <w:color w:val="FFFFFF"/>
          <w:position w:val="8"/>
          <w:sz w:val="20"/>
        </w:rPr>
        <w:lastRenderedPageBreak/>
        <w:t>4</w:t>
      </w:r>
      <w:r>
        <w:rPr>
          <w:color w:val="FFFFFF"/>
          <w:position w:val="8"/>
          <w:sz w:val="20"/>
        </w:rPr>
        <w:tab/>
      </w:r>
      <w:r>
        <w:rPr>
          <w:color w:val="231F20"/>
        </w:rPr>
        <w:t>Heavy</w:t>
      </w:r>
      <w:r>
        <w:rPr>
          <w:color w:val="231F20"/>
          <w:spacing w:val="-7"/>
        </w:rPr>
        <w:t xml:space="preserve"> </w:t>
      </w:r>
      <w:r>
        <w:rPr>
          <w:color w:val="231F20"/>
        </w:rPr>
        <w:t>Duty</w:t>
      </w:r>
      <w:r>
        <w:rPr>
          <w:color w:val="231F20"/>
          <w:spacing w:val="-7"/>
        </w:rPr>
        <w:t xml:space="preserve"> </w:t>
      </w:r>
      <w:r>
        <w:rPr>
          <w:color w:val="231F20"/>
        </w:rPr>
        <w:t>Gate</w:t>
      </w:r>
    </w:p>
    <w:p w14:paraId="3704386D" w14:textId="77777777" w:rsidR="00762D58" w:rsidRDefault="00A364CD">
      <w:pPr>
        <w:spacing w:before="25"/>
        <w:ind w:left="737"/>
        <w:rPr>
          <w:rFonts w:ascii="Calibri"/>
          <w:sz w:val="16"/>
        </w:rPr>
      </w:pPr>
      <w:r>
        <w:pict w14:anchorId="410D70D7">
          <v:shape id="_x0000_s3568" type="#_x0000_t202" style="position:absolute;left:0;text-align:left;margin-left:10.35pt;margin-top:12.65pt;width:12pt;height:44.55pt;z-index:16133632;mso-position-horizontal-relative:page" filled="f" stroked="f">
            <v:textbox style="layout-flow:vertical;mso-layout-flow-alt:bottom-to-top" inset="0,0,0,0">
              <w:txbxContent>
                <w:p w14:paraId="46A734FB" w14:textId="77777777" w:rsidR="00A364CD" w:rsidRDefault="00A364CD">
                  <w:pPr>
                    <w:pStyle w:val="BodyText"/>
                    <w:spacing w:line="224" w:lineRule="exact"/>
                    <w:ind w:left="20"/>
                    <w:rPr>
                      <w:rFonts w:ascii="Calibri"/>
                    </w:rPr>
                  </w:pPr>
                  <w:r>
                    <w:rPr>
                      <w:rFonts w:ascii="Calibri"/>
                      <w:color w:val="FFFFFF"/>
                    </w:rPr>
                    <w:t>SECTION</w:t>
                  </w:r>
                  <w:r>
                    <w:rPr>
                      <w:rFonts w:ascii="Calibri"/>
                      <w:color w:val="FFFFFF"/>
                      <w:spacing w:val="-6"/>
                    </w:rPr>
                    <w:t xml:space="preserve"> </w:t>
                  </w:r>
                  <w:r>
                    <w:rPr>
                      <w:rFonts w:ascii="Calibri"/>
                      <w:color w:val="FFFFFF"/>
                    </w:rPr>
                    <w:t>4</w:t>
                  </w:r>
                </w:p>
              </w:txbxContent>
            </v:textbox>
            <w10:wrap anchorx="page"/>
          </v:shape>
        </w:pict>
      </w:r>
      <w:r>
        <w:rPr>
          <w:rFonts w:ascii="Calibri"/>
          <w:color w:val="8D8F92"/>
          <w:sz w:val="16"/>
        </w:rPr>
        <w:t>PRISON</w:t>
      </w:r>
    </w:p>
    <w:p w14:paraId="37F5918E" w14:textId="77777777" w:rsidR="00762D58" w:rsidRDefault="00A364CD">
      <w:pPr>
        <w:pStyle w:val="Heading4"/>
      </w:pPr>
      <w:r>
        <w:br w:type="column"/>
      </w:r>
      <w:r>
        <w:rPr>
          <w:color w:val="7E6D2C"/>
        </w:rPr>
        <w:lastRenderedPageBreak/>
        <w:t>Cell</w:t>
      </w:r>
      <w:r>
        <w:rPr>
          <w:color w:val="231F20"/>
        </w:rPr>
        <w:t>Security.co.uk</w:t>
      </w:r>
    </w:p>
    <w:p w14:paraId="62DDB3E6" w14:textId="77777777" w:rsidR="00762D58" w:rsidRDefault="00A364CD">
      <w:pPr>
        <w:spacing w:before="25"/>
        <w:ind w:left="314"/>
        <w:rPr>
          <w:rFonts w:ascii="Calibri"/>
          <w:sz w:val="16"/>
        </w:rPr>
      </w:pPr>
      <w:r>
        <w:rPr>
          <w:rFonts w:ascii="Calibri"/>
          <w:color w:val="8D8F92"/>
          <w:sz w:val="16"/>
        </w:rPr>
        <w:t>custodial</w:t>
      </w:r>
      <w:r>
        <w:rPr>
          <w:rFonts w:ascii="Calibri"/>
          <w:color w:val="8D8F92"/>
          <w:spacing w:val="-8"/>
          <w:sz w:val="16"/>
        </w:rPr>
        <w:t xml:space="preserve"> </w:t>
      </w:r>
      <w:r>
        <w:rPr>
          <w:rFonts w:ascii="Calibri"/>
          <w:color w:val="8D8F92"/>
          <w:sz w:val="16"/>
        </w:rPr>
        <w:t>and</w:t>
      </w:r>
      <w:r>
        <w:rPr>
          <w:rFonts w:ascii="Calibri"/>
          <w:color w:val="8D8F92"/>
          <w:spacing w:val="-7"/>
          <w:sz w:val="16"/>
        </w:rPr>
        <w:t xml:space="preserve"> </w:t>
      </w:r>
      <w:r>
        <w:rPr>
          <w:rFonts w:ascii="Calibri"/>
          <w:color w:val="8D8F92"/>
          <w:sz w:val="16"/>
        </w:rPr>
        <w:t>detention</w:t>
      </w:r>
      <w:r>
        <w:rPr>
          <w:rFonts w:ascii="Calibri"/>
          <w:color w:val="8D8F92"/>
          <w:spacing w:val="-7"/>
          <w:sz w:val="16"/>
        </w:rPr>
        <w:t xml:space="preserve"> </w:t>
      </w:r>
      <w:r>
        <w:rPr>
          <w:rFonts w:ascii="Calibri"/>
          <w:color w:val="8D8F92"/>
          <w:sz w:val="16"/>
        </w:rPr>
        <w:t>solutions</w:t>
      </w:r>
    </w:p>
    <w:p w14:paraId="6E4B6B0C" w14:textId="77777777" w:rsidR="00762D58" w:rsidRDefault="00762D58">
      <w:pPr>
        <w:rPr>
          <w:rFonts w:ascii="Calibri"/>
          <w:sz w:val="16"/>
        </w:rPr>
        <w:sectPr w:rsidR="00762D58">
          <w:headerReference w:type="default" r:id="rId981"/>
          <w:footerReference w:type="default" r:id="rId982"/>
          <w:pgSz w:w="11910" w:h="16840"/>
          <w:pgMar w:top="140" w:right="0" w:bottom="0" w:left="0" w:header="0" w:footer="0" w:gutter="0"/>
          <w:cols w:num="2" w:space="720" w:equalWidth="0">
            <w:col w:w="2947" w:space="5508"/>
            <w:col w:w="3455"/>
          </w:cols>
        </w:sectPr>
      </w:pPr>
    </w:p>
    <w:p w14:paraId="5E56AC29" w14:textId="77777777" w:rsidR="00762D58" w:rsidRDefault="00762D58">
      <w:pPr>
        <w:pStyle w:val="BodyText"/>
        <w:rPr>
          <w:rFonts w:ascii="Calibri"/>
        </w:rPr>
      </w:pPr>
    </w:p>
    <w:p w14:paraId="3E178406" w14:textId="77777777" w:rsidR="00762D58" w:rsidRDefault="00762D58">
      <w:pPr>
        <w:pStyle w:val="BodyText"/>
        <w:rPr>
          <w:rFonts w:ascii="Calibri"/>
        </w:rPr>
      </w:pPr>
    </w:p>
    <w:p w14:paraId="2730BFEF" w14:textId="77777777" w:rsidR="00762D58" w:rsidRDefault="00762D58">
      <w:pPr>
        <w:pStyle w:val="BodyText"/>
        <w:rPr>
          <w:rFonts w:ascii="Calibri"/>
        </w:rPr>
      </w:pPr>
    </w:p>
    <w:p w14:paraId="144000EE" w14:textId="77777777" w:rsidR="00762D58" w:rsidRDefault="00762D58">
      <w:pPr>
        <w:pStyle w:val="BodyText"/>
        <w:rPr>
          <w:rFonts w:ascii="Calibri"/>
        </w:rPr>
      </w:pPr>
    </w:p>
    <w:p w14:paraId="76705A69" w14:textId="77777777" w:rsidR="00762D58" w:rsidRDefault="00762D58">
      <w:pPr>
        <w:pStyle w:val="BodyText"/>
        <w:rPr>
          <w:rFonts w:ascii="Calibri"/>
        </w:rPr>
      </w:pPr>
    </w:p>
    <w:p w14:paraId="4F4977F0" w14:textId="77777777" w:rsidR="00762D58" w:rsidRDefault="00762D58">
      <w:pPr>
        <w:pStyle w:val="BodyText"/>
        <w:rPr>
          <w:rFonts w:ascii="Calibri"/>
        </w:rPr>
      </w:pPr>
    </w:p>
    <w:p w14:paraId="508B0D86" w14:textId="77777777" w:rsidR="00762D58" w:rsidRDefault="00762D58">
      <w:pPr>
        <w:pStyle w:val="BodyText"/>
        <w:rPr>
          <w:rFonts w:ascii="Calibri"/>
        </w:rPr>
      </w:pPr>
    </w:p>
    <w:p w14:paraId="0192B7A2" w14:textId="77777777" w:rsidR="00762D58" w:rsidRDefault="00762D58">
      <w:pPr>
        <w:pStyle w:val="BodyText"/>
        <w:rPr>
          <w:rFonts w:ascii="Calibri"/>
        </w:rPr>
      </w:pPr>
    </w:p>
    <w:p w14:paraId="749B6F2E" w14:textId="77777777" w:rsidR="00762D58" w:rsidRDefault="00762D58">
      <w:pPr>
        <w:pStyle w:val="BodyText"/>
        <w:rPr>
          <w:rFonts w:ascii="Calibri"/>
        </w:rPr>
      </w:pPr>
    </w:p>
    <w:p w14:paraId="0A0533CC" w14:textId="77777777" w:rsidR="00762D58" w:rsidRDefault="00762D58">
      <w:pPr>
        <w:pStyle w:val="BodyText"/>
        <w:rPr>
          <w:rFonts w:ascii="Calibri"/>
        </w:rPr>
      </w:pPr>
    </w:p>
    <w:p w14:paraId="04A0D056" w14:textId="77777777" w:rsidR="00762D58" w:rsidRDefault="00762D58">
      <w:pPr>
        <w:pStyle w:val="BodyText"/>
        <w:rPr>
          <w:rFonts w:ascii="Calibri"/>
        </w:rPr>
      </w:pPr>
    </w:p>
    <w:p w14:paraId="286521B3" w14:textId="77777777" w:rsidR="00762D58" w:rsidRDefault="00762D58">
      <w:pPr>
        <w:pStyle w:val="BodyText"/>
        <w:rPr>
          <w:rFonts w:ascii="Calibri"/>
        </w:rPr>
      </w:pPr>
    </w:p>
    <w:p w14:paraId="4ACA9B2E" w14:textId="77777777" w:rsidR="00762D58" w:rsidRDefault="00762D58">
      <w:pPr>
        <w:pStyle w:val="BodyText"/>
        <w:rPr>
          <w:rFonts w:ascii="Calibri"/>
        </w:rPr>
      </w:pPr>
    </w:p>
    <w:p w14:paraId="59B014AB" w14:textId="77777777" w:rsidR="00762D58" w:rsidRDefault="00762D58">
      <w:pPr>
        <w:pStyle w:val="BodyText"/>
        <w:rPr>
          <w:rFonts w:ascii="Calibri"/>
        </w:rPr>
      </w:pPr>
    </w:p>
    <w:p w14:paraId="5315BF9C" w14:textId="77777777" w:rsidR="00762D58" w:rsidRDefault="00762D58">
      <w:pPr>
        <w:pStyle w:val="BodyText"/>
        <w:rPr>
          <w:rFonts w:ascii="Calibri"/>
        </w:rPr>
      </w:pPr>
    </w:p>
    <w:p w14:paraId="04649533" w14:textId="77777777" w:rsidR="00762D58" w:rsidRDefault="00762D58">
      <w:pPr>
        <w:pStyle w:val="BodyText"/>
        <w:rPr>
          <w:rFonts w:ascii="Calibri"/>
        </w:rPr>
      </w:pPr>
    </w:p>
    <w:p w14:paraId="21BC6A9E" w14:textId="77777777" w:rsidR="00762D58" w:rsidRDefault="00762D58">
      <w:pPr>
        <w:pStyle w:val="BodyText"/>
        <w:rPr>
          <w:rFonts w:ascii="Calibri"/>
        </w:rPr>
      </w:pPr>
    </w:p>
    <w:p w14:paraId="545305DD" w14:textId="77777777" w:rsidR="00762D58" w:rsidRDefault="00762D58">
      <w:pPr>
        <w:pStyle w:val="BodyText"/>
        <w:rPr>
          <w:rFonts w:ascii="Calibri"/>
        </w:rPr>
      </w:pPr>
    </w:p>
    <w:p w14:paraId="1014E0A8" w14:textId="77777777" w:rsidR="00762D58" w:rsidRDefault="00762D58">
      <w:pPr>
        <w:pStyle w:val="BodyText"/>
        <w:rPr>
          <w:rFonts w:ascii="Calibri"/>
        </w:rPr>
      </w:pPr>
    </w:p>
    <w:p w14:paraId="0BFB39B1" w14:textId="77777777" w:rsidR="00762D58" w:rsidRDefault="00762D58">
      <w:pPr>
        <w:pStyle w:val="BodyText"/>
        <w:rPr>
          <w:rFonts w:ascii="Calibri"/>
        </w:rPr>
      </w:pPr>
    </w:p>
    <w:p w14:paraId="3FE0F8AB" w14:textId="77777777" w:rsidR="00762D58" w:rsidRDefault="00762D58">
      <w:pPr>
        <w:pStyle w:val="BodyText"/>
        <w:rPr>
          <w:rFonts w:ascii="Calibri"/>
        </w:rPr>
      </w:pPr>
    </w:p>
    <w:p w14:paraId="34B088E5" w14:textId="77777777" w:rsidR="00762D58" w:rsidRDefault="00762D58">
      <w:pPr>
        <w:pStyle w:val="BodyText"/>
        <w:rPr>
          <w:rFonts w:ascii="Calibri"/>
        </w:rPr>
      </w:pPr>
    </w:p>
    <w:p w14:paraId="73808BAF" w14:textId="77777777" w:rsidR="00762D58" w:rsidRDefault="00762D58">
      <w:pPr>
        <w:pStyle w:val="BodyText"/>
        <w:rPr>
          <w:rFonts w:ascii="Calibri"/>
        </w:rPr>
      </w:pPr>
    </w:p>
    <w:p w14:paraId="257BB841" w14:textId="77777777" w:rsidR="00762D58" w:rsidRDefault="00762D58">
      <w:pPr>
        <w:pStyle w:val="BodyText"/>
        <w:rPr>
          <w:rFonts w:ascii="Calibri"/>
        </w:rPr>
      </w:pPr>
    </w:p>
    <w:p w14:paraId="16585CDF" w14:textId="77777777" w:rsidR="00762D58" w:rsidRDefault="00762D58">
      <w:pPr>
        <w:pStyle w:val="BodyText"/>
        <w:rPr>
          <w:rFonts w:ascii="Calibri"/>
        </w:rPr>
      </w:pPr>
    </w:p>
    <w:p w14:paraId="56EFA6E2" w14:textId="77777777" w:rsidR="00762D58" w:rsidRDefault="00762D58">
      <w:pPr>
        <w:pStyle w:val="BodyText"/>
        <w:rPr>
          <w:rFonts w:ascii="Calibri"/>
        </w:rPr>
      </w:pPr>
    </w:p>
    <w:p w14:paraId="42E21E11" w14:textId="77777777" w:rsidR="00762D58" w:rsidRDefault="00762D58">
      <w:pPr>
        <w:pStyle w:val="BodyText"/>
        <w:rPr>
          <w:rFonts w:ascii="Calibri"/>
        </w:rPr>
      </w:pPr>
    </w:p>
    <w:p w14:paraId="77A85694" w14:textId="77777777" w:rsidR="00762D58" w:rsidRDefault="00762D58">
      <w:pPr>
        <w:pStyle w:val="BodyText"/>
        <w:rPr>
          <w:rFonts w:ascii="Calibri"/>
        </w:rPr>
      </w:pPr>
    </w:p>
    <w:p w14:paraId="100E54E5" w14:textId="77777777" w:rsidR="00762D58" w:rsidRDefault="00762D58">
      <w:pPr>
        <w:pStyle w:val="BodyText"/>
        <w:rPr>
          <w:rFonts w:ascii="Calibri"/>
        </w:rPr>
      </w:pPr>
    </w:p>
    <w:p w14:paraId="10DB82AD" w14:textId="77777777" w:rsidR="00762D58" w:rsidRDefault="00762D58">
      <w:pPr>
        <w:pStyle w:val="BodyText"/>
        <w:rPr>
          <w:rFonts w:ascii="Calibri"/>
        </w:rPr>
      </w:pPr>
    </w:p>
    <w:p w14:paraId="5030E423" w14:textId="77777777" w:rsidR="00762D58" w:rsidRDefault="00762D58">
      <w:pPr>
        <w:pStyle w:val="BodyText"/>
        <w:rPr>
          <w:rFonts w:ascii="Calibri"/>
        </w:rPr>
      </w:pPr>
    </w:p>
    <w:p w14:paraId="7EAD02E1" w14:textId="77777777" w:rsidR="00762D58" w:rsidRDefault="00762D58">
      <w:pPr>
        <w:pStyle w:val="BodyText"/>
        <w:rPr>
          <w:rFonts w:ascii="Calibri"/>
        </w:rPr>
      </w:pPr>
    </w:p>
    <w:p w14:paraId="4E546EB8" w14:textId="77777777" w:rsidR="00762D58" w:rsidRDefault="00762D58">
      <w:pPr>
        <w:pStyle w:val="BodyText"/>
        <w:rPr>
          <w:rFonts w:ascii="Calibri"/>
        </w:rPr>
      </w:pPr>
    </w:p>
    <w:p w14:paraId="182861C9" w14:textId="77777777" w:rsidR="00762D58" w:rsidRDefault="00762D58">
      <w:pPr>
        <w:pStyle w:val="BodyText"/>
        <w:rPr>
          <w:rFonts w:ascii="Calibri"/>
        </w:rPr>
      </w:pPr>
    </w:p>
    <w:p w14:paraId="603C26CC" w14:textId="77777777" w:rsidR="00762D58" w:rsidRDefault="00762D58">
      <w:pPr>
        <w:pStyle w:val="BodyText"/>
        <w:rPr>
          <w:rFonts w:ascii="Calibri"/>
        </w:rPr>
      </w:pPr>
    </w:p>
    <w:p w14:paraId="7EA94496" w14:textId="77777777" w:rsidR="00762D58" w:rsidRDefault="00762D58">
      <w:pPr>
        <w:pStyle w:val="BodyText"/>
        <w:rPr>
          <w:rFonts w:ascii="Calibri"/>
        </w:rPr>
      </w:pPr>
    </w:p>
    <w:p w14:paraId="3EB91E96" w14:textId="77777777" w:rsidR="00762D58" w:rsidRDefault="00762D58">
      <w:pPr>
        <w:pStyle w:val="BodyText"/>
        <w:spacing w:before="8"/>
        <w:rPr>
          <w:rFonts w:ascii="Calibri"/>
          <w:sz w:val="26"/>
        </w:rPr>
      </w:pPr>
    </w:p>
    <w:p w14:paraId="5ED73024" w14:textId="77777777" w:rsidR="00762D58" w:rsidRDefault="00A364CD">
      <w:pPr>
        <w:spacing w:before="60"/>
        <w:ind w:left="1499"/>
        <w:rPr>
          <w:rFonts w:ascii="Calibri"/>
          <w:b/>
          <w:i/>
          <w:sz w:val="20"/>
        </w:rPr>
      </w:pPr>
      <w:r>
        <w:rPr>
          <w:rFonts w:ascii="Calibri"/>
          <w:b/>
          <w:i/>
          <w:color w:val="231F20"/>
          <w:sz w:val="20"/>
        </w:rPr>
        <w:t>Specification</w:t>
      </w:r>
    </w:p>
    <w:p w14:paraId="005EB225" w14:textId="77777777" w:rsidR="00762D58" w:rsidRDefault="00762D58">
      <w:pPr>
        <w:pStyle w:val="BodyText"/>
        <w:spacing w:before="3"/>
        <w:rPr>
          <w:rFonts w:ascii="Calibri"/>
          <w:b/>
          <w:i/>
          <w:sz w:val="15"/>
        </w:rPr>
      </w:pPr>
    </w:p>
    <w:p w14:paraId="4BE4D97B" w14:textId="77777777" w:rsidR="00762D58" w:rsidRDefault="00A364CD">
      <w:pPr>
        <w:pStyle w:val="ListParagraph"/>
        <w:numPr>
          <w:ilvl w:val="0"/>
          <w:numId w:val="8"/>
        </w:numPr>
        <w:tabs>
          <w:tab w:val="left" w:pos="1859"/>
          <w:tab w:val="left" w:pos="1860"/>
        </w:tabs>
        <w:spacing w:line="235" w:lineRule="auto"/>
        <w:ind w:right="1247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Gate constructed from a 65mm x 12mm steel flat framework with 30mm diameter solid steel vertical bars and mounted</w:t>
      </w:r>
      <w:r>
        <w:rPr>
          <w:rFonts w:ascii="Calibri" w:hAnsi="Calibri"/>
          <w:color w:val="231F20"/>
          <w:spacing w:val="-38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within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steel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hollow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section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frame,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fixed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by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chemical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resin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anchors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and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hung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from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full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height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tubular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steel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pivot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hinge.</w:t>
      </w:r>
    </w:p>
    <w:p w14:paraId="25782BB0" w14:textId="77777777" w:rsidR="00762D58" w:rsidRDefault="00A364CD">
      <w:pPr>
        <w:pStyle w:val="ListParagraph"/>
        <w:numPr>
          <w:ilvl w:val="0"/>
          <w:numId w:val="8"/>
        </w:numPr>
        <w:tabs>
          <w:tab w:val="left" w:pos="1859"/>
          <w:tab w:val="left" w:pos="1860"/>
        </w:tabs>
        <w:spacing w:line="216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Both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gate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and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frame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can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be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supplied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with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preparation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for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any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mechanical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and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electrical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locking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variation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specified.</w:t>
      </w:r>
    </w:p>
    <w:p w14:paraId="0E30C54C" w14:textId="77777777" w:rsidR="00762D58" w:rsidRDefault="00A364CD">
      <w:pPr>
        <w:pStyle w:val="ListParagraph"/>
        <w:numPr>
          <w:ilvl w:val="0"/>
          <w:numId w:val="8"/>
        </w:numPr>
        <w:tabs>
          <w:tab w:val="left" w:pos="1859"/>
          <w:tab w:val="left" w:pos="1860"/>
        </w:tabs>
        <w:spacing w:before="1" w:line="235" w:lineRule="auto"/>
        <w:ind w:right="1302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The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frame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is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provided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with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removable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panels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to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allow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access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to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electrical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wiring.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(All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removable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panels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are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secured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with</w:t>
      </w:r>
      <w:r>
        <w:rPr>
          <w:rFonts w:ascii="Calibri" w:hAnsi="Calibri"/>
          <w:color w:val="231F20"/>
          <w:spacing w:val="1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tamper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resistant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screws,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tamper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proof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switches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can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be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supplied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fitted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and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wired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by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others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to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monitor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plate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removal).</w:t>
      </w:r>
    </w:p>
    <w:p w14:paraId="000DBD98" w14:textId="77777777" w:rsidR="00762D58" w:rsidRDefault="00A364CD">
      <w:pPr>
        <w:pStyle w:val="ListParagraph"/>
        <w:numPr>
          <w:ilvl w:val="0"/>
          <w:numId w:val="8"/>
        </w:numPr>
        <w:tabs>
          <w:tab w:val="left" w:pos="1859"/>
          <w:tab w:val="left" w:pos="1860"/>
        </w:tabs>
        <w:spacing w:line="218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Locks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and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electrical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components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are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supplied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and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fitted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by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others.</w:t>
      </w:r>
    </w:p>
    <w:p w14:paraId="2A2F208D" w14:textId="77777777" w:rsidR="00762D58" w:rsidRDefault="00762D58">
      <w:pPr>
        <w:pStyle w:val="BodyText"/>
        <w:spacing w:before="10"/>
        <w:rPr>
          <w:rFonts w:ascii="Calibri"/>
          <w:sz w:val="15"/>
        </w:rPr>
      </w:pPr>
    </w:p>
    <w:p w14:paraId="6D007AC4" w14:textId="77777777" w:rsidR="00762D58" w:rsidRDefault="00A364CD">
      <w:pPr>
        <w:spacing w:before="1"/>
        <w:ind w:left="3313"/>
        <w:rPr>
          <w:rFonts w:ascii="Calibri"/>
          <w:b/>
          <w:i/>
          <w:sz w:val="20"/>
        </w:rPr>
      </w:pPr>
      <w:r>
        <w:rPr>
          <w:rFonts w:ascii="Calibri"/>
          <w:b/>
          <w:i/>
          <w:color w:val="231F20"/>
          <w:sz w:val="20"/>
        </w:rPr>
        <w:t>Finish</w:t>
      </w:r>
    </w:p>
    <w:p w14:paraId="4672ABDC" w14:textId="77777777" w:rsidR="00762D58" w:rsidRDefault="00762D58">
      <w:pPr>
        <w:pStyle w:val="BodyText"/>
        <w:spacing w:before="11"/>
        <w:rPr>
          <w:rFonts w:ascii="Calibri"/>
          <w:b/>
          <w:i/>
          <w:sz w:val="14"/>
        </w:rPr>
      </w:pPr>
    </w:p>
    <w:p w14:paraId="3837FE19" w14:textId="77777777" w:rsidR="00762D58" w:rsidRDefault="00A364CD">
      <w:pPr>
        <w:pStyle w:val="ListParagraph"/>
        <w:numPr>
          <w:ilvl w:val="1"/>
          <w:numId w:val="8"/>
        </w:numPr>
        <w:tabs>
          <w:tab w:val="left" w:pos="3659"/>
          <w:tab w:val="left" w:pos="3660"/>
        </w:tabs>
        <w:spacing w:before="1"/>
        <w:ind w:hanging="347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One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coat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factory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applied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high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build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zinc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phosphate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primer.</w:t>
      </w:r>
    </w:p>
    <w:p w14:paraId="571BE37E" w14:textId="77777777" w:rsidR="00762D58" w:rsidRDefault="00762D58">
      <w:pPr>
        <w:pStyle w:val="BodyText"/>
        <w:spacing w:before="9"/>
        <w:rPr>
          <w:rFonts w:ascii="Calibri"/>
          <w:sz w:val="19"/>
        </w:rPr>
      </w:pPr>
    </w:p>
    <w:p w14:paraId="63F32D84" w14:textId="77777777" w:rsidR="00762D58" w:rsidRDefault="00A364CD">
      <w:pPr>
        <w:ind w:left="3313"/>
        <w:rPr>
          <w:rFonts w:ascii="Calibri"/>
          <w:b/>
          <w:i/>
          <w:sz w:val="20"/>
        </w:rPr>
      </w:pPr>
      <w:r>
        <w:rPr>
          <w:rFonts w:ascii="Calibri"/>
          <w:b/>
          <w:i/>
          <w:color w:val="231F20"/>
          <w:sz w:val="20"/>
        </w:rPr>
        <w:t>Options</w:t>
      </w:r>
    </w:p>
    <w:p w14:paraId="03260B81" w14:textId="77777777" w:rsidR="00762D58" w:rsidRDefault="00762D58">
      <w:pPr>
        <w:pStyle w:val="BodyText"/>
        <w:spacing w:before="11"/>
        <w:rPr>
          <w:rFonts w:ascii="Calibri"/>
          <w:b/>
          <w:i/>
          <w:sz w:val="18"/>
        </w:rPr>
      </w:pPr>
    </w:p>
    <w:p w14:paraId="65941294" w14:textId="77777777" w:rsidR="00762D58" w:rsidRDefault="00A364CD">
      <w:pPr>
        <w:pStyle w:val="ListParagraph"/>
        <w:numPr>
          <w:ilvl w:val="1"/>
          <w:numId w:val="8"/>
        </w:numPr>
        <w:tabs>
          <w:tab w:val="left" w:pos="3659"/>
          <w:tab w:val="left" w:pos="3660"/>
        </w:tabs>
        <w:ind w:hanging="347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Galvanized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finish.</w:t>
      </w:r>
    </w:p>
    <w:p w14:paraId="7C9992E1" w14:textId="77777777" w:rsidR="00762D58" w:rsidRDefault="00762D58">
      <w:pPr>
        <w:pStyle w:val="BodyText"/>
        <w:rPr>
          <w:rFonts w:ascii="Calibri"/>
        </w:rPr>
      </w:pPr>
    </w:p>
    <w:p w14:paraId="2AA4ADC9" w14:textId="77777777" w:rsidR="00762D58" w:rsidRDefault="00762D58">
      <w:pPr>
        <w:pStyle w:val="BodyText"/>
        <w:rPr>
          <w:rFonts w:ascii="Calibri"/>
        </w:rPr>
      </w:pPr>
    </w:p>
    <w:p w14:paraId="0AABCF2A" w14:textId="77777777" w:rsidR="00762D58" w:rsidRDefault="00762D58">
      <w:pPr>
        <w:pStyle w:val="BodyText"/>
        <w:rPr>
          <w:rFonts w:ascii="Calibri"/>
        </w:rPr>
      </w:pPr>
    </w:p>
    <w:p w14:paraId="7C373B3F" w14:textId="77777777" w:rsidR="00762D58" w:rsidRDefault="00762D58">
      <w:pPr>
        <w:pStyle w:val="BodyText"/>
        <w:rPr>
          <w:rFonts w:ascii="Calibri"/>
        </w:rPr>
      </w:pPr>
    </w:p>
    <w:p w14:paraId="6DE8DA8B" w14:textId="77777777" w:rsidR="00762D58" w:rsidRDefault="00762D58">
      <w:pPr>
        <w:pStyle w:val="BodyText"/>
        <w:rPr>
          <w:rFonts w:ascii="Calibri"/>
        </w:rPr>
      </w:pPr>
    </w:p>
    <w:p w14:paraId="1914EDAD" w14:textId="77777777" w:rsidR="00762D58" w:rsidRDefault="00762D58">
      <w:pPr>
        <w:pStyle w:val="BodyText"/>
        <w:rPr>
          <w:rFonts w:ascii="Calibri"/>
        </w:rPr>
      </w:pPr>
    </w:p>
    <w:p w14:paraId="52EEBDF8" w14:textId="77777777" w:rsidR="00762D58" w:rsidRDefault="00762D58">
      <w:pPr>
        <w:pStyle w:val="BodyText"/>
        <w:rPr>
          <w:rFonts w:ascii="Calibri"/>
        </w:rPr>
      </w:pPr>
    </w:p>
    <w:p w14:paraId="2BFAAECF" w14:textId="77777777" w:rsidR="00762D58" w:rsidRDefault="00762D58">
      <w:pPr>
        <w:pStyle w:val="BodyText"/>
        <w:rPr>
          <w:rFonts w:ascii="Calibri"/>
        </w:rPr>
      </w:pPr>
    </w:p>
    <w:p w14:paraId="4B10FB43" w14:textId="77777777" w:rsidR="00762D58" w:rsidRDefault="00762D58">
      <w:pPr>
        <w:pStyle w:val="BodyText"/>
        <w:rPr>
          <w:rFonts w:ascii="Calibri"/>
        </w:rPr>
      </w:pPr>
    </w:p>
    <w:p w14:paraId="65841ECA" w14:textId="77777777" w:rsidR="00762D58" w:rsidRDefault="00762D58">
      <w:pPr>
        <w:pStyle w:val="BodyText"/>
        <w:rPr>
          <w:rFonts w:ascii="Calibri"/>
        </w:rPr>
      </w:pPr>
    </w:p>
    <w:p w14:paraId="189E2957" w14:textId="77777777" w:rsidR="00762D58" w:rsidRDefault="00762D58">
      <w:pPr>
        <w:rPr>
          <w:rFonts w:ascii="Calibri"/>
        </w:rPr>
        <w:sectPr w:rsidR="00762D58">
          <w:type w:val="continuous"/>
          <w:pgSz w:w="11910" w:h="16840"/>
          <w:pgMar w:top="1420" w:right="0" w:bottom="280" w:left="0" w:header="720" w:footer="720" w:gutter="0"/>
          <w:cols w:space="720"/>
        </w:sectPr>
      </w:pPr>
    </w:p>
    <w:p w14:paraId="06A4AF0C" w14:textId="77777777" w:rsidR="00762D58" w:rsidRDefault="00A364CD">
      <w:pPr>
        <w:pStyle w:val="BodyText"/>
        <w:spacing w:before="2"/>
        <w:rPr>
          <w:rFonts w:ascii="Calibri"/>
          <w:sz w:val="16"/>
        </w:rPr>
      </w:pPr>
      <w:r>
        <w:rPr>
          <w:noProof/>
        </w:rPr>
        <w:lastRenderedPageBreak/>
        <w:drawing>
          <wp:anchor distT="0" distB="0" distL="0" distR="0" simplePos="0" relativeHeight="473600512" behindDoc="1" locked="0" layoutInCell="1" allowOverlap="1" wp14:anchorId="3BAEB2BC" wp14:editId="380BACD7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0005" cy="10692003"/>
            <wp:effectExtent l="0" t="0" r="0" b="0"/>
            <wp:wrapNone/>
            <wp:docPr id="653" name="image44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4" name="image442.png"/>
                    <pic:cNvPicPr/>
                  </pic:nvPicPr>
                  <pic:blipFill>
                    <a:blip r:embed="rId98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60005" cy="1069200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76DC1AED" w14:textId="77777777" w:rsidR="00762D58" w:rsidRDefault="00A364CD">
      <w:pPr>
        <w:ind w:left="258" w:right="20"/>
        <w:jc w:val="center"/>
        <w:rPr>
          <w:rFonts w:ascii="Calibri"/>
          <w:sz w:val="16"/>
        </w:rPr>
      </w:pPr>
      <w:r>
        <w:pict w14:anchorId="32F28614">
          <v:shape id="_x0000_s3567" type="#_x0000_t202" style="position:absolute;left:0;text-align:left;margin-left:20.25pt;margin-top:-102.2pt;width:16pt;height:79.6pt;z-index:16134144;mso-position-horizontal-relative:page" filled="f" stroked="f">
            <v:textbox style="layout-flow:vertical;mso-layout-flow-alt:bottom-to-top" inset="0,0,0,0">
              <w:txbxContent>
                <w:p w14:paraId="30C44656" w14:textId="77777777" w:rsidR="00A364CD" w:rsidRDefault="00A364CD">
                  <w:pPr>
                    <w:spacing w:line="305" w:lineRule="exact"/>
                    <w:ind w:left="20"/>
                    <w:rPr>
                      <w:rFonts w:ascii="Calibri"/>
                      <w:sz w:val="28"/>
                    </w:rPr>
                  </w:pPr>
                  <w:r>
                    <w:rPr>
                      <w:rFonts w:ascii="Calibri"/>
                      <w:color w:val="231F20"/>
                      <w:spacing w:val="-1"/>
                      <w:sz w:val="28"/>
                    </w:rPr>
                    <w:t>GRILLE</w:t>
                  </w:r>
                  <w:r>
                    <w:rPr>
                      <w:rFonts w:ascii="Calibri"/>
                      <w:color w:val="231F20"/>
                      <w:spacing w:val="-15"/>
                      <w:sz w:val="28"/>
                    </w:rPr>
                    <w:t xml:space="preserve"> </w:t>
                  </w:r>
                  <w:r>
                    <w:rPr>
                      <w:rFonts w:ascii="Calibri"/>
                      <w:color w:val="231F20"/>
                      <w:sz w:val="28"/>
                    </w:rPr>
                    <w:t>GATES</w:t>
                  </w:r>
                </w:p>
              </w:txbxContent>
            </v:textbox>
            <w10:wrap anchorx="page"/>
          </v:shape>
        </w:pict>
      </w:r>
      <w:r>
        <w:rPr>
          <w:rFonts w:ascii="Calibri"/>
          <w:color w:val="FFFFFF"/>
          <w:sz w:val="16"/>
        </w:rPr>
        <w:t>SECTION</w:t>
      </w:r>
    </w:p>
    <w:p w14:paraId="7501DF72" w14:textId="77777777" w:rsidR="00762D58" w:rsidRDefault="00A364CD">
      <w:pPr>
        <w:pStyle w:val="BodyText"/>
        <w:spacing w:before="87"/>
        <w:ind w:left="215" w:right="20"/>
        <w:jc w:val="center"/>
        <w:rPr>
          <w:rFonts w:ascii="Calibri"/>
        </w:rPr>
      </w:pPr>
      <w:r>
        <w:rPr>
          <w:rFonts w:ascii="Calibri"/>
          <w:color w:val="FFFFFF"/>
        </w:rPr>
        <w:t>66</w:t>
      </w:r>
    </w:p>
    <w:p w14:paraId="63E6013D" w14:textId="77777777" w:rsidR="00762D58" w:rsidRDefault="00A364CD">
      <w:pPr>
        <w:pStyle w:val="BodyText"/>
        <w:spacing w:before="5"/>
        <w:rPr>
          <w:rFonts w:ascii="Calibri"/>
          <w:sz w:val="23"/>
        </w:rPr>
      </w:pPr>
      <w:r>
        <w:br w:type="column"/>
      </w:r>
    </w:p>
    <w:p w14:paraId="09CA5F80" w14:textId="77777777" w:rsidR="00762D58" w:rsidRDefault="00A364CD">
      <w:pPr>
        <w:pStyle w:val="BodyText"/>
        <w:spacing w:line="242" w:lineRule="exact"/>
        <w:ind w:left="309" w:right="1392"/>
        <w:jc w:val="center"/>
        <w:rPr>
          <w:rFonts w:ascii="Calibri"/>
        </w:rPr>
      </w:pPr>
      <w:r>
        <w:rPr>
          <w:rFonts w:ascii="Calibri"/>
          <w:color w:val="231F20"/>
        </w:rPr>
        <w:t>Cell</w:t>
      </w:r>
      <w:r>
        <w:rPr>
          <w:rFonts w:ascii="Calibri"/>
          <w:color w:val="231F20"/>
          <w:spacing w:val="-6"/>
        </w:rPr>
        <w:t xml:space="preserve"> </w:t>
      </w:r>
      <w:r>
        <w:rPr>
          <w:rFonts w:ascii="Calibri"/>
          <w:color w:val="231F20"/>
        </w:rPr>
        <w:t>Security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Limited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Lynstock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Way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Lostock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Bolton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BL6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4SA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England</w:t>
      </w:r>
    </w:p>
    <w:p w14:paraId="33BE58EA" w14:textId="77777777" w:rsidR="00762D58" w:rsidRDefault="00A364CD">
      <w:pPr>
        <w:pStyle w:val="BodyText"/>
        <w:spacing w:line="242" w:lineRule="exact"/>
        <w:ind w:left="310" w:right="1392"/>
        <w:jc w:val="center"/>
        <w:rPr>
          <w:rFonts w:ascii="Calibri"/>
        </w:rPr>
      </w:pPr>
      <w:r>
        <w:rPr>
          <w:rFonts w:ascii="Calibri"/>
          <w:color w:val="7E6D2C"/>
        </w:rPr>
        <w:t>Tel</w:t>
      </w:r>
      <w:r>
        <w:rPr>
          <w:rFonts w:ascii="Calibri"/>
          <w:color w:val="7E6D2C"/>
          <w:spacing w:val="-7"/>
        </w:rPr>
        <w:t xml:space="preserve"> </w:t>
      </w:r>
      <w:r>
        <w:rPr>
          <w:rFonts w:ascii="Calibri"/>
          <w:color w:val="231F20"/>
        </w:rPr>
        <w:t>+44</w:t>
      </w:r>
      <w:r>
        <w:rPr>
          <w:rFonts w:ascii="Calibri"/>
          <w:color w:val="231F20"/>
          <w:spacing w:val="-8"/>
        </w:rPr>
        <w:t xml:space="preserve"> </w:t>
      </w:r>
      <w:r>
        <w:rPr>
          <w:rFonts w:ascii="Calibri"/>
          <w:color w:val="231F20"/>
        </w:rPr>
        <w:t>(0)</w:t>
      </w:r>
      <w:r>
        <w:rPr>
          <w:rFonts w:ascii="Calibri"/>
          <w:color w:val="231F20"/>
          <w:spacing w:val="-7"/>
        </w:rPr>
        <w:t xml:space="preserve"> </w:t>
      </w:r>
      <w:r>
        <w:rPr>
          <w:rFonts w:ascii="Calibri"/>
          <w:color w:val="231F20"/>
        </w:rPr>
        <w:t>1204</w:t>
      </w:r>
      <w:r>
        <w:rPr>
          <w:rFonts w:ascii="Calibri"/>
          <w:color w:val="231F20"/>
          <w:spacing w:val="-7"/>
        </w:rPr>
        <w:t xml:space="preserve"> </w:t>
      </w:r>
      <w:r>
        <w:rPr>
          <w:rFonts w:ascii="Calibri"/>
          <w:color w:val="231F20"/>
        </w:rPr>
        <w:t>669690</w:t>
      </w:r>
      <w:r>
        <w:rPr>
          <w:rFonts w:ascii="Calibri"/>
          <w:color w:val="231F20"/>
          <w:spacing w:val="25"/>
        </w:rPr>
        <w:t xml:space="preserve"> </w:t>
      </w:r>
      <w:r>
        <w:rPr>
          <w:rFonts w:ascii="Calibri"/>
          <w:color w:val="7E6D2C"/>
        </w:rPr>
        <w:t>Fax</w:t>
      </w:r>
      <w:r>
        <w:rPr>
          <w:rFonts w:ascii="Calibri"/>
          <w:color w:val="7E6D2C"/>
          <w:spacing w:val="-7"/>
        </w:rPr>
        <w:t xml:space="preserve"> </w:t>
      </w:r>
      <w:r>
        <w:rPr>
          <w:rFonts w:ascii="Calibri"/>
          <w:color w:val="231F20"/>
        </w:rPr>
        <w:t>+44</w:t>
      </w:r>
      <w:r>
        <w:rPr>
          <w:rFonts w:ascii="Calibri"/>
          <w:color w:val="231F20"/>
          <w:spacing w:val="-7"/>
        </w:rPr>
        <w:t xml:space="preserve"> </w:t>
      </w:r>
      <w:r>
        <w:rPr>
          <w:rFonts w:ascii="Calibri"/>
          <w:color w:val="231F20"/>
        </w:rPr>
        <w:t>(0)</w:t>
      </w:r>
      <w:r>
        <w:rPr>
          <w:rFonts w:ascii="Calibri"/>
          <w:color w:val="231F20"/>
          <w:spacing w:val="-8"/>
        </w:rPr>
        <w:t xml:space="preserve"> </w:t>
      </w:r>
      <w:r>
        <w:rPr>
          <w:rFonts w:ascii="Calibri"/>
          <w:color w:val="231F20"/>
        </w:rPr>
        <w:t>1204</w:t>
      </w:r>
      <w:r>
        <w:rPr>
          <w:rFonts w:ascii="Calibri"/>
          <w:color w:val="231F20"/>
          <w:spacing w:val="-7"/>
        </w:rPr>
        <w:t xml:space="preserve"> </w:t>
      </w:r>
      <w:r>
        <w:rPr>
          <w:rFonts w:ascii="Calibri"/>
          <w:color w:val="231F20"/>
        </w:rPr>
        <w:t>669650</w:t>
      </w:r>
      <w:r>
        <w:rPr>
          <w:rFonts w:ascii="Calibri"/>
          <w:color w:val="231F20"/>
          <w:spacing w:val="31"/>
        </w:rPr>
        <w:t xml:space="preserve"> </w:t>
      </w:r>
      <w:r>
        <w:rPr>
          <w:rFonts w:ascii="Calibri"/>
          <w:color w:val="7E6D2C"/>
        </w:rPr>
        <w:t>Email</w:t>
      </w:r>
      <w:r>
        <w:rPr>
          <w:rFonts w:ascii="Calibri"/>
          <w:color w:val="7E6D2C"/>
          <w:spacing w:val="-6"/>
        </w:rPr>
        <w:t xml:space="preserve"> </w:t>
      </w:r>
      <w:hyperlink r:id="rId984">
        <w:r>
          <w:rPr>
            <w:rFonts w:ascii="Calibri"/>
            <w:color w:val="231F20"/>
          </w:rPr>
          <w:t>sales@cellsecurity.co.uk</w:t>
        </w:r>
      </w:hyperlink>
      <w:r>
        <w:rPr>
          <w:rFonts w:ascii="Calibri"/>
          <w:color w:val="231F20"/>
          <w:spacing w:val="70"/>
        </w:rPr>
        <w:t xml:space="preserve"> </w:t>
      </w:r>
      <w:r>
        <w:rPr>
          <w:rFonts w:ascii="Calibri"/>
          <w:color w:val="7E6D2C"/>
        </w:rPr>
        <w:t>Web</w:t>
      </w:r>
      <w:r>
        <w:rPr>
          <w:rFonts w:ascii="Calibri"/>
          <w:color w:val="7E6D2C"/>
          <w:spacing w:val="-7"/>
        </w:rPr>
        <w:t xml:space="preserve"> </w:t>
      </w:r>
      <w:hyperlink r:id="rId985">
        <w:r>
          <w:rPr>
            <w:rFonts w:ascii="Calibri"/>
            <w:color w:val="231F20"/>
          </w:rPr>
          <w:t>www.cellsecurity.co.uk</w:t>
        </w:r>
      </w:hyperlink>
    </w:p>
    <w:p w14:paraId="2865D151" w14:textId="77777777" w:rsidR="00762D58" w:rsidRDefault="00762D58">
      <w:pPr>
        <w:spacing w:line="242" w:lineRule="exact"/>
        <w:jc w:val="center"/>
        <w:rPr>
          <w:rFonts w:ascii="Calibri"/>
        </w:rPr>
        <w:sectPr w:rsidR="00762D58">
          <w:type w:val="continuous"/>
          <w:pgSz w:w="11910" w:h="16840"/>
          <w:pgMar w:top="1420" w:right="0" w:bottom="280" w:left="0" w:header="720" w:footer="720" w:gutter="0"/>
          <w:cols w:num="2" w:space="720" w:equalWidth="0">
            <w:col w:w="883" w:space="357"/>
            <w:col w:w="10670"/>
          </w:cols>
        </w:sectPr>
      </w:pPr>
    </w:p>
    <w:p w14:paraId="651BCEC4" w14:textId="77777777" w:rsidR="00762D58" w:rsidRDefault="00A364CD">
      <w:pPr>
        <w:pStyle w:val="Heading4"/>
        <w:ind w:left="865"/>
      </w:pPr>
      <w:r>
        <w:rPr>
          <w:color w:val="7E6D2C"/>
          <w:spacing w:val="-1"/>
        </w:rPr>
        <w:lastRenderedPageBreak/>
        <w:t>Cell</w:t>
      </w:r>
      <w:r>
        <w:rPr>
          <w:color w:val="231F20"/>
          <w:spacing w:val="-1"/>
        </w:rPr>
        <w:t>Security.co.uk</w:t>
      </w:r>
    </w:p>
    <w:p w14:paraId="76D813D6" w14:textId="77777777" w:rsidR="00762D58" w:rsidRDefault="00A364CD">
      <w:pPr>
        <w:spacing w:before="25"/>
        <w:ind w:left="922"/>
        <w:rPr>
          <w:rFonts w:ascii="Calibri"/>
          <w:sz w:val="16"/>
        </w:rPr>
      </w:pPr>
      <w:r>
        <w:rPr>
          <w:rFonts w:ascii="Calibri"/>
          <w:color w:val="8D8F92"/>
          <w:sz w:val="16"/>
        </w:rPr>
        <w:t>custodial</w:t>
      </w:r>
      <w:r>
        <w:rPr>
          <w:rFonts w:ascii="Calibri"/>
          <w:color w:val="8D8F92"/>
          <w:spacing w:val="-8"/>
          <w:sz w:val="16"/>
        </w:rPr>
        <w:t xml:space="preserve"> </w:t>
      </w:r>
      <w:r>
        <w:rPr>
          <w:rFonts w:ascii="Calibri"/>
          <w:color w:val="8D8F92"/>
          <w:sz w:val="16"/>
        </w:rPr>
        <w:t>and</w:t>
      </w:r>
      <w:r>
        <w:rPr>
          <w:rFonts w:ascii="Calibri"/>
          <w:color w:val="8D8F92"/>
          <w:spacing w:val="-7"/>
          <w:sz w:val="16"/>
        </w:rPr>
        <w:t xml:space="preserve"> </w:t>
      </w:r>
      <w:r>
        <w:rPr>
          <w:rFonts w:ascii="Calibri"/>
          <w:color w:val="8D8F92"/>
          <w:sz w:val="16"/>
        </w:rPr>
        <w:t>detention</w:t>
      </w:r>
      <w:r>
        <w:rPr>
          <w:rFonts w:ascii="Calibri"/>
          <w:color w:val="8D8F92"/>
          <w:spacing w:val="-7"/>
          <w:sz w:val="16"/>
        </w:rPr>
        <w:t xml:space="preserve"> </w:t>
      </w:r>
      <w:r>
        <w:rPr>
          <w:rFonts w:ascii="Calibri"/>
          <w:color w:val="8D8F92"/>
          <w:sz w:val="16"/>
        </w:rPr>
        <w:t>solutions</w:t>
      </w:r>
    </w:p>
    <w:p w14:paraId="5A7DE264" w14:textId="77777777" w:rsidR="00762D58" w:rsidRDefault="00A364CD">
      <w:pPr>
        <w:pStyle w:val="Heading4"/>
        <w:tabs>
          <w:tab w:val="left" w:pos="5438"/>
        </w:tabs>
        <w:spacing w:before="24"/>
        <w:ind w:left="603"/>
        <w:jc w:val="center"/>
        <w:rPr>
          <w:sz w:val="20"/>
        </w:rPr>
      </w:pPr>
      <w:r>
        <w:br w:type="column"/>
      </w:r>
      <w:r>
        <w:rPr>
          <w:color w:val="231F20"/>
        </w:rPr>
        <w:lastRenderedPageBreak/>
        <w:t>Surface</w:t>
      </w:r>
      <w:r>
        <w:rPr>
          <w:color w:val="231F20"/>
          <w:spacing w:val="-7"/>
        </w:rPr>
        <w:t xml:space="preserve"> </w:t>
      </w:r>
      <w:r>
        <w:rPr>
          <w:color w:val="231F20"/>
        </w:rPr>
        <w:t>Mounted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Heavy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Duty</w:t>
      </w:r>
      <w:r>
        <w:rPr>
          <w:color w:val="231F20"/>
          <w:spacing w:val="-6"/>
        </w:rPr>
        <w:t xml:space="preserve"> </w:t>
      </w:r>
      <w:r>
        <w:rPr>
          <w:color w:val="231F20"/>
        </w:rPr>
        <w:t>Gate</w:t>
      </w:r>
      <w:r>
        <w:rPr>
          <w:color w:val="231F20"/>
        </w:rPr>
        <w:tab/>
      </w:r>
      <w:r>
        <w:rPr>
          <w:color w:val="FFFFFF"/>
          <w:position w:val="9"/>
          <w:sz w:val="20"/>
        </w:rPr>
        <w:t>4</w:t>
      </w:r>
    </w:p>
    <w:p w14:paraId="2A62F4AA" w14:textId="77777777" w:rsidR="00762D58" w:rsidRDefault="00A364CD">
      <w:pPr>
        <w:spacing w:before="19"/>
        <w:ind w:right="703"/>
        <w:jc w:val="right"/>
        <w:rPr>
          <w:rFonts w:ascii="Calibri"/>
          <w:sz w:val="16"/>
        </w:rPr>
      </w:pPr>
      <w:r>
        <w:pict w14:anchorId="1D0E7C2B">
          <v:shape id="_x0000_s3566" type="#_x0000_t202" style="position:absolute;left:0;text-align:left;margin-left:574.4pt;margin-top:14.35pt;width:12pt;height:44.55pt;z-index:16135680;mso-position-horizontal-relative:page" filled="f" stroked="f">
            <v:textbox style="layout-flow:vertical;mso-layout-flow-alt:bottom-to-top" inset="0,0,0,0">
              <w:txbxContent>
                <w:p w14:paraId="2EB6F388" w14:textId="77777777" w:rsidR="00A364CD" w:rsidRDefault="00A364CD">
                  <w:pPr>
                    <w:pStyle w:val="BodyText"/>
                    <w:spacing w:line="224" w:lineRule="exact"/>
                    <w:ind w:left="20"/>
                    <w:rPr>
                      <w:rFonts w:ascii="Calibri"/>
                    </w:rPr>
                  </w:pPr>
                  <w:r>
                    <w:rPr>
                      <w:rFonts w:ascii="Calibri"/>
                      <w:color w:val="FFFFFF"/>
                    </w:rPr>
                    <w:t>SECTION</w:t>
                  </w:r>
                  <w:r>
                    <w:rPr>
                      <w:rFonts w:ascii="Calibri"/>
                      <w:color w:val="FFFFFF"/>
                      <w:spacing w:val="-6"/>
                    </w:rPr>
                    <w:t xml:space="preserve"> </w:t>
                  </w:r>
                  <w:r>
                    <w:rPr>
                      <w:rFonts w:ascii="Calibri"/>
                      <w:color w:val="FFFFFF"/>
                    </w:rPr>
                    <w:t>4</w:t>
                  </w:r>
                </w:p>
              </w:txbxContent>
            </v:textbox>
            <w10:wrap anchorx="page"/>
          </v:shape>
        </w:pict>
      </w:r>
      <w:r>
        <w:rPr>
          <w:rFonts w:ascii="Calibri"/>
          <w:color w:val="8D8F92"/>
          <w:sz w:val="16"/>
        </w:rPr>
        <w:t>PRISON</w:t>
      </w:r>
    </w:p>
    <w:p w14:paraId="3150EB89" w14:textId="77777777" w:rsidR="00762D58" w:rsidRDefault="00762D58">
      <w:pPr>
        <w:jc w:val="right"/>
        <w:rPr>
          <w:rFonts w:ascii="Calibri"/>
          <w:sz w:val="16"/>
        </w:rPr>
        <w:sectPr w:rsidR="00762D58">
          <w:headerReference w:type="default" r:id="rId986"/>
          <w:footerReference w:type="default" r:id="rId987"/>
          <w:pgSz w:w="11910" w:h="16840"/>
          <w:pgMar w:top="140" w:right="0" w:bottom="0" w:left="0" w:header="0" w:footer="0" w:gutter="0"/>
          <w:cols w:num="2" w:space="720" w:equalWidth="0">
            <w:col w:w="3183" w:space="2659"/>
            <w:col w:w="6068"/>
          </w:cols>
        </w:sectPr>
      </w:pPr>
    </w:p>
    <w:p w14:paraId="0868AF14" w14:textId="77777777" w:rsidR="00762D58" w:rsidRDefault="00A364CD">
      <w:pPr>
        <w:pStyle w:val="BodyText"/>
        <w:rPr>
          <w:rFonts w:ascii="Calibri"/>
        </w:rPr>
      </w:pPr>
      <w:r>
        <w:rPr>
          <w:noProof/>
        </w:rPr>
        <w:lastRenderedPageBreak/>
        <w:drawing>
          <wp:anchor distT="0" distB="0" distL="0" distR="0" simplePos="0" relativeHeight="473602048" behindDoc="1" locked="0" layoutInCell="1" allowOverlap="1" wp14:anchorId="4FBE3B5D" wp14:editId="4FF82C09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1592" cy="10692003"/>
            <wp:effectExtent l="0" t="0" r="0" b="0"/>
            <wp:wrapNone/>
            <wp:docPr id="655" name="image44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6" name="image443.png"/>
                    <pic:cNvPicPr/>
                  </pic:nvPicPr>
                  <pic:blipFill>
                    <a:blip r:embed="rId98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61592" cy="1069200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3311509B" w14:textId="77777777" w:rsidR="00762D58" w:rsidRDefault="00762D58">
      <w:pPr>
        <w:pStyle w:val="BodyText"/>
        <w:rPr>
          <w:rFonts w:ascii="Calibri"/>
        </w:rPr>
      </w:pPr>
    </w:p>
    <w:p w14:paraId="3A4E28F2" w14:textId="77777777" w:rsidR="00762D58" w:rsidRDefault="00762D58">
      <w:pPr>
        <w:pStyle w:val="BodyText"/>
        <w:rPr>
          <w:rFonts w:ascii="Calibri"/>
        </w:rPr>
      </w:pPr>
    </w:p>
    <w:p w14:paraId="63858F33" w14:textId="77777777" w:rsidR="00762D58" w:rsidRDefault="00762D58">
      <w:pPr>
        <w:pStyle w:val="BodyText"/>
        <w:rPr>
          <w:rFonts w:ascii="Calibri"/>
        </w:rPr>
      </w:pPr>
    </w:p>
    <w:p w14:paraId="15D375B7" w14:textId="77777777" w:rsidR="00762D58" w:rsidRDefault="00762D58">
      <w:pPr>
        <w:pStyle w:val="BodyText"/>
        <w:rPr>
          <w:rFonts w:ascii="Calibri"/>
        </w:rPr>
      </w:pPr>
    </w:p>
    <w:p w14:paraId="6C57AD51" w14:textId="77777777" w:rsidR="00762D58" w:rsidRDefault="00762D58">
      <w:pPr>
        <w:pStyle w:val="BodyText"/>
        <w:rPr>
          <w:rFonts w:ascii="Calibri"/>
        </w:rPr>
      </w:pPr>
    </w:p>
    <w:p w14:paraId="7AA0F355" w14:textId="77777777" w:rsidR="00762D58" w:rsidRDefault="00762D58">
      <w:pPr>
        <w:pStyle w:val="BodyText"/>
        <w:rPr>
          <w:rFonts w:ascii="Calibri"/>
        </w:rPr>
      </w:pPr>
    </w:p>
    <w:p w14:paraId="0BA40E46" w14:textId="77777777" w:rsidR="00762D58" w:rsidRDefault="00762D58">
      <w:pPr>
        <w:pStyle w:val="BodyText"/>
        <w:rPr>
          <w:rFonts w:ascii="Calibri"/>
        </w:rPr>
      </w:pPr>
    </w:p>
    <w:p w14:paraId="2FC459CA" w14:textId="77777777" w:rsidR="00762D58" w:rsidRDefault="00762D58">
      <w:pPr>
        <w:pStyle w:val="BodyText"/>
        <w:rPr>
          <w:rFonts w:ascii="Calibri"/>
        </w:rPr>
      </w:pPr>
    </w:p>
    <w:p w14:paraId="1AB5635E" w14:textId="77777777" w:rsidR="00762D58" w:rsidRDefault="00762D58">
      <w:pPr>
        <w:pStyle w:val="BodyText"/>
        <w:rPr>
          <w:rFonts w:ascii="Calibri"/>
        </w:rPr>
      </w:pPr>
    </w:p>
    <w:p w14:paraId="3BB1BD7A" w14:textId="77777777" w:rsidR="00762D58" w:rsidRDefault="00762D58">
      <w:pPr>
        <w:pStyle w:val="BodyText"/>
        <w:rPr>
          <w:rFonts w:ascii="Calibri"/>
        </w:rPr>
      </w:pPr>
    </w:p>
    <w:p w14:paraId="2CBED13B" w14:textId="77777777" w:rsidR="00762D58" w:rsidRDefault="00762D58">
      <w:pPr>
        <w:pStyle w:val="BodyText"/>
        <w:rPr>
          <w:rFonts w:ascii="Calibri"/>
        </w:rPr>
      </w:pPr>
    </w:p>
    <w:p w14:paraId="2F6D8B18" w14:textId="77777777" w:rsidR="00762D58" w:rsidRDefault="00762D58">
      <w:pPr>
        <w:pStyle w:val="BodyText"/>
        <w:rPr>
          <w:rFonts w:ascii="Calibri"/>
        </w:rPr>
      </w:pPr>
    </w:p>
    <w:p w14:paraId="187DD636" w14:textId="77777777" w:rsidR="00762D58" w:rsidRDefault="00762D58">
      <w:pPr>
        <w:pStyle w:val="BodyText"/>
        <w:rPr>
          <w:rFonts w:ascii="Calibri"/>
        </w:rPr>
      </w:pPr>
    </w:p>
    <w:p w14:paraId="2E8F9BD4" w14:textId="77777777" w:rsidR="00762D58" w:rsidRDefault="00762D58">
      <w:pPr>
        <w:pStyle w:val="BodyText"/>
        <w:rPr>
          <w:rFonts w:ascii="Calibri"/>
        </w:rPr>
      </w:pPr>
    </w:p>
    <w:p w14:paraId="5659CF0F" w14:textId="77777777" w:rsidR="00762D58" w:rsidRDefault="00762D58">
      <w:pPr>
        <w:pStyle w:val="BodyText"/>
        <w:rPr>
          <w:rFonts w:ascii="Calibri"/>
        </w:rPr>
      </w:pPr>
    </w:p>
    <w:p w14:paraId="4E695162" w14:textId="77777777" w:rsidR="00762D58" w:rsidRDefault="00762D58">
      <w:pPr>
        <w:pStyle w:val="BodyText"/>
        <w:rPr>
          <w:rFonts w:ascii="Calibri"/>
        </w:rPr>
      </w:pPr>
    </w:p>
    <w:p w14:paraId="3963FBC3" w14:textId="77777777" w:rsidR="00762D58" w:rsidRDefault="00762D58">
      <w:pPr>
        <w:pStyle w:val="BodyText"/>
        <w:rPr>
          <w:rFonts w:ascii="Calibri"/>
        </w:rPr>
      </w:pPr>
    </w:p>
    <w:p w14:paraId="4BBE358A" w14:textId="77777777" w:rsidR="00762D58" w:rsidRDefault="00762D58">
      <w:pPr>
        <w:pStyle w:val="BodyText"/>
        <w:rPr>
          <w:rFonts w:ascii="Calibri"/>
        </w:rPr>
      </w:pPr>
    </w:p>
    <w:p w14:paraId="5B18D6D5" w14:textId="77777777" w:rsidR="00762D58" w:rsidRDefault="00762D58">
      <w:pPr>
        <w:pStyle w:val="BodyText"/>
        <w:rPr>
          <w:rFonts w:ascii="Calibri"/>
        </w:rPr>
      </w:pPr>
    </w:p>
    <w:p w14:paraId="62F69234" w14:textId="77777777" w:rsidR="00762D58" w:rsidRDefault="00762D58">
      <w:pPr>
        <w:pStyle w:val="BodyText"/>
        <w:rPr>
          <w:rFonts w:ascii="Calibri"/>
        </w:rPr>
      </w:pPr>
    </w:p>
    <w:p w14:paraId="2853B327" w14:textId="77777777" w:rsidR="00762D58" w:rsidRDefault="00762D58">
      <w:pPr>
        <w:pStyle w:val="BodyText"/>
        <w:rPr>
          <w:rFonts w:ascii="Calibri"/>
        </w:rPr>
      </w:pPr>
    </w:p>
    <w:p w14:paraId="2E0CA5FA" w14:textId="77777777" w:rsidR="00762D58" w:rsidRDefault="00762D58">
      <w:pPr>
        <w:pStyle w:val="BodyText"/>
        <w:rPr>
          <w:rFonts w:ascii="Calibri"/>
        </w:rPr>
      </w:pPr>
    </w:p>
    <w:p w14:paraId="36483440" w14:textId="77777777" w:rsidR="00762D58" w:rsidRDefault="00762D58">
      <w:pPr>
        <w:pStyle w:val="BodyText"/>
        <w:rPr>
          <w:rFonts w:ascii="Calibri"/>
        </w:rPr>
      </w:pPr>
    </w:p>
    <w:p w14:paraId="0B093938" w14:textId="77777777" w:rsidR="00762D58" w:rsidRDefault="00762D58">
      <w:pPr>
        <w:pStyle w:val="BodyText"/>
        <w:rPr>
          <w:rFonts w:ascii="Calibri"/>
        </w:rPr>
      </w:pPr>
    </w:p>
    <w:p w14:paraId="7BE4D522" w14:textId="77777777" w:rsidR="00762D58" w:rsidRDefault="00762D58">
      <w:pPr>
        <w:pStyle w:val="BodyText"/>
        <w:rPr>
          <w:rFonts w:ascii="Calibri"/>
        </w:rPr>
      </w:pPr>
    </w:p>
    <w:p w14:paraId="14D1779C" w14:textId="77777777" w:rsidR="00762D58" w:rsidRDefault="00762D58">
      <w:pPr>
        <w:pStyle w:val="BodyText"/>
        <w:rPr>
          <w:rFonts w:ascii="Calibri"/>
        </w:rPr>
      </w:pPr>
    </w:p>
    <w:p w14:paraId="42E651B2" w14:textId="77777777" w:rsidR="00762D58" w:rsidRDefault="00762D58">
      <w:pPr>
        <w:pStyle w:val="BodyText"/>
        <w:rPr>
          <w:rFonts w:ascii="Calibri"/>
        </w:rPr>
      </w:pPr>
    </w:p>
    <w:p w14:paraId="18D8F215" w14:textId="77777777" w:rsidR="00762D58" w:rsidRDefault="00762D58">
      <w:pPr>
        <w:pStyle w:val="BodyText"/>
        <w:rPr>
          <w:rFonts w:ascii="Calibri"/>
        </w:rPr>
      </w:pPr>
    </w:p>
    <w:p w14:paraId="55CBCFFE" w14:textId="77777777" w:rsidR="00762D58" w:rsidRDefault="00762D58">
      <w:pPr>
        <w:pStyle w:val="BodyText"/>
        <w:rPr>
          <w:rFonts w:ascii="Calibri"/>
        </w:rPr>
      </w:pPr>
    </w:p>
    <w:p w14:paraId="06F71E3D" w14:textId="77777777" w:rsidR="00762D58" w:rsidRDefault="00762D58">
      <w:pPr>
        <w:pStyle w:val="BodyText"/>
        <w:rPr>
          <w:rFonts w:ascii="Calibri"/>
        </w:rPr>
      </w:pPr>
    </w:p>
    <w:p w14:paraId="514FD144" w14:textId="77777777" w:rsidR="00762D58" w:rsidRDefault="00762D58">
      <w:pPr>
        <w:pStyle w:val="BodyText"/>
        <w:rPr>
          <w:rFonts w:ascii="Calibri"/>
        </w:rPr>
      </w:pPr>
    </w:p>
    <w:p w14:paraId="7E1C0600" w14:textId="77777777" w:rsidR="00762D58" w:rsidRDefault="00762D58">
      <w:pPr>
        <w:pStyle w:val="BodyText"/>
        <w:rPr>
          <w:rFonts w:ascii="Calibri"/>
        </w:rPr>
      </w:pPr>
    </w:p>
    <w:p w14:paraId="141F2836" w14:textId="77777777" w:rsidR="00762D58" w:rsidRDefault="00762D58">
      <w:pPr>
        <w:pStyle w:val="BodyText"/>
        <w:rPr>
          <w:rFonts w:ascii="Calibri"/>
        </w:rPr>
      </w:pPr>
    </w:p>
    <w:p w14:paraId="0A565CFD" w14:textId="77777777" w:rsidR="00762D58" w:rsidRDefault="00762D58">
      <w:pPr>
        <w:pStyle w:val="BodyText"/>
        <w:rPr>
          <w:rFonts w:ascii="Calibri"/>
        </w:rPr>
      </w:pPr>
    </w:p>
    <w:p w14:paraId="2E3A0052" w14:textId="77777777" w:rsidR="00762D58" w:rsidRDefault="00762D58">
      <w:pPr>
        <w:pStyle w:val="BodyText"/>
        <w:rPr>
          <w:rFonts w:ascii="Calibri"/>
        </w:rPr>
      </w:pPr>
    </w:p>
    <w:p w14:paraId="022B1C4A" w14:textId="77777777" w:rsidR="00762D58" w:rsidRDefault="00762D58">
      <w:pPr>
        <w:pStyle w:val="BodyText"/>
        <w:spacing w:before="8"/>
        <w:rPr>
          <w:rFonts w:ascii="Calibri"/>
          <w:sz w:val="26"/>
        </w:rPr>
      </w:pPr>
    </w:p>
    <w:p w14:paraId="4AE8F5D5" w14:textId="77777777" w:rsidR="00762D58" w:rsidRDefault="00A364CD">
      <w:pPr>
        <w:spacing w:before="60"/>
        <w:ind w:left="1436"/>
        <w:rPr>
          <w:rFonts w:ascii="Calibri"/>
          <w:b/>
          <w:i/>
          <w:sz w:val="20"/>
        </w:rPr>
      </w:pPr>
      <w:r>
        <w:rPr>
          <w:rFonts w:ascii="Calibri"/>
          <w:b/>
          <w:i/>
          <w:color w:val="231F20"/>
          <w:sz w:val="20"/>
        </w:rPr>
        <w:t>Specification</w:t>
      </w:r>
    </w:p>
    <w:p w14:paraId="662BDA00" w14:textId="77777777" w:rsidR="00762D58" w:rsidRDefault="00762D58">
      <w:pPr>
        <w:pStyle w:val="BodyText"/>
        <w:spacing w:before="11"/>
        <w:rPr>
          <w:rFonts w:ascii="Calibri"/>
          <w:b/>
          <w:i/>
          <w:sz w:val="14"/>
        </w:rPr>
      </w:pPr>
    </w:p>
    <w:p w14:paraId="3B5718E1" w14:textId="77777777" w:rsidR="00762D58" w:rsidRDefault="00A364CD">
      <w:pPr>
        <w:pStyle w:val="ListParagraph"/>
        <w:numPr>
          <w:ilvl w:val="0"/>
          <w:numId w:val="68"/>
        </w:numPr>
        <w:tabs>
          <w:tab w:val="left" w:pos="1796"/>
          <w:tab w:val="left" w:pos="1797"/>
        </w:tabs>
        <w:spacing w:before="1" w:line="218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Gate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is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constructed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from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65mm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x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12mm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flat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steel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framework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with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30mm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diameter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solid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vertical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bars.</w:t>
      </w:r>
    </w:p>
    <w:p w14:paraId="17623247" w14:textId="77777777" w:rsidR="00762D58" w:rsidRDefault="00A364CD">
      <w:pPr>
        <w:pStyle w:val="ListParagraph"/>
        <w:numPr>
          <w:ilvl w:val="0"/>
          <w:numId w:val="68"/>
        </w:numPr>
        <w:tabs>
          <w:tab w:val="left" w:pos="1796"/>
          <w:tab w:val="left" w:pos="1797"/>
        </w:tabs>
        <w:spacing w:line="216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Mounted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on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Home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Office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pattern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pivot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hinges.</w:t>
      </w:r>
    </w:p>
    <w:p w14:paraId="2D2F8CA9" w14:textId="77777777" w:rsidR="00762D58" w:rsidRDefault="00A364CD">
      <w:pPr>
        <w:pStyle w:val="ListParagraph"/>
        <w:numPr>
          <w:ilvl w:val="0"/>
          <w:numId w:val="68"/>
        </w:numPr>
        <w:tabs>
          <w:tab w:val="left" w:pos="1796"/>
          <w:tab w:val="left" w:pos="1797"/>
        </w:tabs>
        <w:spacing w:line="216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The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Gate</w:t>
      </w:r>
      <w:r>
        <w:rPr>
          <w:rFonts w:ascii="Calibri" w:hAnsi="Calibri"/>
          <w:color w:val="231F20"/>
          <w:spacing w:val="-2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is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mounted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within</w:t>
      </w:r>
      <w:r>
        <w:rPr>
          <w:rFonts w:ascii="Calibri" w:hAnsi="Calibri"/>
          <w:color w:val="231F20"/>
          <w:spacing w:val="-2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RHS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and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RSA</w:t>
      </w:r>
      <w:r>
        <w:rPr>
          <w:rFonts w:ascii="Calibri" w:hAnsi="Calibri"/>
          <w:color w:val="231F20"/>
          <w:spacing w:val="-2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frame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and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is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fixed</w:t>
      </w:r>
      <w:r>
        <w:rPr>
          <w:rFonts w:ascii="Calibri" w:hAnsi="Calibri"/>
          <w:color w:val="231F20"/>
          <w:spacing w:val="-2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by</w:t>
      </w:r>
      <w:r>
        <w:rPr>
          <w:rFonts w:ascii="Calibri" w:hAnsi="Calibri"/>
          <w:color w:val="231F20"/>
          <w:spacing w:val="-2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chemical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resin</w:t>
      </w:r>
      <w:r>
        <w:rPr>
          <w:rFonts w:ascii="Calibri" w:hAnsi="Calibri"/>
          <w:color w:val="231F20"/>
          <w:spacing w:val="-2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anchors.</w:t>
      </w:r>
    </w:p>
    <w:p w14:paraId="1433F215" w14:textId="77777777" w:rsidR="00762D58" w:rsidRDefault="00A364CD">
      <w:pPr>
        <w:pStyle w:val="ListParagraph"/>
        <w:numPr>
          <w:ilvl w:val="0"/>
          <w:numId w:val="68"/>
        </w:numPr>
        <w:tabs>
          <w:tab w:val="left" w:pos="1796"/>
          <w:tab w:val="left" w:pos="1797"/>
        </w:tabs>
        <w:spacing w:line="218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Preparation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for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Home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Office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Class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1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or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2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heavy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duty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mortice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deadlock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supplied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and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fitted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by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HMPS.</w:t>
      </w:r>
    </w:p>
    <w:p w14:paraId="27DADC6F" w14:textId="77777777" w:rsidR="00762D58" w:rsidRDefault="00762D58">
      <w:pPr>
        <w:pStyle w:val="BodyText"/>
        <w:spacing w:before="10"/>
        <w:rPr>
          <w:rFonts w:ascii="Calibri"/>
          <w:sz w:val="15"/>
        </w:rPr>
      </w:pPr>
    </w:p>
    <w:p w14:paraId="124748C5" w14:textId="77777777" w:rsidR="00762D58" w:rsidRDefault="00A364CD">
      <w:pPr>
        <w:ind w:left="1436"/>
        <w:rPr>
          <w:rFonts w:ascii="Calibri"/>
          <w:b/>
          <w:i/>
          <w:sz w:val="20"/>
        </w:rPr>
      </w:pPr>
      <w:r>
        <w:rPr>
          <w:rFonts w:ascii="Calibri"/>
          <w:b/>
          <w:i/>
          <w:color w:val="231F20"/>
          <w:sz w:val="20"/>
        </w:rPr>
        <w:t>Finish</w:t>
      </w:r>
    </w:p>
    <w:p w14:paraId="53BF7B1E" w14:textId="77777777" w:rsidR="00762D58" w:rsidRDefault="00762D58">
      <w:pPr>
        <w:pStyle w:val="BodyText"/>
        <w:spacing w:before="12"/>
        <w:rPr>
          <w:rFonts w:ascii="Calibri"/>
          <w:b/>
          <w:i/>
          <w:sz w:val="14"/>
        </w:rPr>
      </w:pPr>
    </w:p>
    <w:p w14:paraId="73E307A9" w14:textId="77777777" w:rsidR="00762D58" w:rsidRDefault="00A364CD">
      <w:pPr>
        <w:pStyle w:val="ListParagraph"/>
        <w:numPr>
          <w:ilvl w:val="0"/>
          <w:numId w:val="68"/>
        </w:numPr>
        <w:tabs>
          <w:tab w:val="left" w:pos="1796"/>
          <w:tab w:val="left" w:pos="1797"/>
        </w:tabs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One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coat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factory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applied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high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build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zinc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phosphate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primer.</w:t>
      </w:r>
    </w:p>
    <w:p w14:paraId="67A9CF76" w14:textId="77777777" w:rsidR="00762D58" w:rsidRDefault="00762D58">
      <w:pPr>
        <w:pStyle w:val="BodyText"/>
        <w:spacing w:before="9"/>
        <w:rPr>
          <w:rFonts w:ascii="Calibri"/>
          <w:sz w:val="19"/>
        </w:rPr>
      </w:pPr>
    </w:p>
    <w:p w14:paraId="7888BF73" w14:textId="77777777" w:rsidR="00762D58" w:rsidRDefault="00A364CD">
      <w:pPr>
        <w:ind w:left="1436"/>
        <w:rPr>
          <w:rFonts w:ascii="Calibri"/>
          <w:b/>
          <w:i/>
          <w:sz w:val="20"/>
        </w:rPr>
      </w:pPr>
      <w:r>
        <w:rPr>
          <w:rFonts w:ascii="Calibri"/>
          <w:b/>
          <w:i/>
          <w:color w:val="231F20"/>
          <w:sz w:val="20"/>
        </w:rPr>
        <w:t>Options</w:t>
      </w:r>
    </w:p>
    <w:p w14:paraId="312599F6" w14:textId="77777777" w:rsidR="00762D58" w:rsidRDefault="00762D58">
      <w:pPr>
        <w:pStyle w:val="BodyText"/>
        <w:spacing w:before="11"/>
        <w:rPr>
          <w:rFonts w:ascii="Calibri"/>
          <w:b/>
          <w:i/>
          <w:sz w:val="18"/>
        </w:rPr>
      </w:pPr>
    </w:p>
    <w:p w14:paraId="0A903D86" w14:textId="77777777" w:rsidR="00762D58" w:rsidRDefault="00A364CD">
      <w:pPr>
        <w:pStyle w:val="ListParagraph"/>
        <w:numPr>
          <w:ilvl w:val="0"/>
          <w:numId w:val="68"/>
        </w:numPr>
        <w:tabs>
          <w:tab w:val="left" w:pos="1796"/>
          <w:tab w:val="left" w:pos="1797"/>
        </w:tabs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Galvanized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finish.</w:t>
      </w:r>
    </w:p>
    <w:p w14:paraId="5A94F846" w14:textId="77777777" w:rsidR="00762D58" w:rsidRDefault="00762D58">
      <w:pPr>
        <w:pStyle w:val="BodyText"/>
        <w:rPr>
          <w:rFonts w:ascii="Calibri"/>
        </w:rPr>
      </w:pPr>
    </w:p>
    <w:p w14:paraId="200570EB" w14:textId="77777777" w:rsidR="00762D58" w:rsidRDefault="00762D58">
      <w:pPr>
        <w:pStyle w:val="BodyText"/>
        <w:rPr>
          <w:rFonts w:ascii="Calibri"/>
        </w:rPr>
      </w:pPr>
    </w:p>
    <w:p w14:paraId="0BC9B8E6" w14:textId="77777777" w:rsidR="00762D58" w:rsidRDefault="00762D58">
      <w:pPr>
        <w:pStyle w:val="BodyText"/>
        <w:rPr>
          <w:rFonts w:ascii="Calibri"/>
        </w:rPr>
      </w:pPr>
    </w:p>
    <w:p w14:paraId="54C6F4A5" w14:textId="77777777" w:rsidR="00762D58" w:rsidRDefault="00762D58">
      <w:pPr>
        <w:pStyle w:val="BodyText"/>
        <w:rPr>
          <w:rFonts w:ascii="Calibri"/>
        </w:rPr>
      </w:pPr>
    </w:p>
    <w:p w14:paraId="6FA43468" w14:textId="77777777" w:rsidR="00762D58" w:rsidRDefault="00762D58">
      <w:pPr>
        <w:pStyle w:val="BodyText"/>
        <w:rPr>
          <w:rFonts w:ascii="Calibri"/>
        </w:rPr>
      </w:pPr>
    </w:p>
    <w:p w14:paraId="097B6B27" w14:textId="77777777" w:rsidR="00762D58" w:rsidRDefault="00762D58">
      <w:pPr>
        <w:pStyle w:val="BodyText"/>
        <w:rPr>
          <w:rFonts w:ascii="Calibri"/>
        </w:rPr>
      </w:pPr>
    </w:p>
    <w:p w14:paraId="5ECA63E6" w14:textId="77777777" w:rsidR="00762D58" w:rsidRDefault="00762D58">
      <w:pPr>
        <w:pStyle w:val="BodyText"/>
        <w:rPr>
          <w:rFonts w:ascii="Calibri"/>
        </w:rPr>
      </w:pPr>
    </w:p>
    <w:p w14:paraId="15675941" w14:textId="77777777" w:rsidR="00762D58" w:rsidRDefault="00762D58">
      <w:pPr>
        <w:pStyle w:val="BodyText"/>
        <w:rPr>
          <w:rFonts w:ascii="Calibri"/>
        </w:rPr>
      </w:pPr>
    </w:p>
    <w:p w14:paraId="38D7DF44" w14:textId="77777777" w:rsidR="00762D58" w:rsidRDefault="00762D58">
      <w:pPr>
        <w:pStyle w:val="BodyText"/>
        <w:rPr>
          <w:rFonts w:ascii="Calibri"/>
        </w:rPr>
      </w:pPr>
    </w:p>
    <w:p w14:paraId="4C9D0693" w14:textId="77777777" w:rsidR="00762D58" w:rsidRDefault="00762D58">
      <w:pPr>
        <w:pStyle w:val="BodyText"/>
        <w:rPr>
          <w:rFonts w:ascii="Calibri"/>
        </w:rPr>
      </w:pPr>
    </w:p>
    <w:p w14:paraId="3F120B32" w14:textId="77777777" w:rsidR="00762D58" w:rsidRDefault="00762D58">
      <w:pPr>
        <w:pStyle w:val="BodyText"/>
        <w:rPr>
          <w:rFonts w:ascii="Calibri"/>
        </w:rPr>
      </w:pPr>
    </w:p>
    <w:p w14:paraId="3244562E" w14:textId="77777777" w:rsidR="00762D58" w:rsidRDefault="00762D58">
      <w:pPr>
        <w:pStyle w:val="BodyText"/>
        <w:rPr>
          <w:rFonts w:ascii="Calibri"/>
        </w:rPr>
      </w:pPr>
    </w:p>
    <w:p w14:paraId="02AAF476" w14:textId="77777777" w:rsidR="00762D58" w:rsidRDefault="00762D58">
      <w:pPr>
        <w:pStyle w:val="BodyText"/>
        <w:spacing w:before="10"/>
        <w:rPr>
          <w:rFonts w:ascii="Calibri"/>
          <w:sz w:val="18"/>
        </w:rPr>
      </w:pPr>
    </w:p>
    <w:p w14:paraId="73710CDC" w14:textId="77777777" w:rsidR="00762D58" w:rsidRDefault="00A364CD">
      <w:pPr>
        <w:pStyle w:val="BodyText"/>
        <w:spacing w:line="217" w:lineRule="exact"/>
        <w:ind w:left="159" w:right="315"/>
        <w:jc w:val="center"/>
        <w:rPr>
          <w:rFonts w:ascii="Calibri"/>
        </w:rPr>
      </w:pPr>
      <w:r>
        <w:pict w14:anchorId="7EBE3985">
          <v:shape id="_x0000_s3565" type="#_x0000_t202" style="position:absolute;left:0;text-align:left;margin-left:561.8pt;margin-top:-106.6pt;width:16pt;height:79.6pt;z-index:16135168;mso-position-horizontal-relative:page" filled="f" stroked="f">
            <v:textbox style="layout-flow:vertical;mso-layout-flow-alt:bottom-to-top" inset="0,0,0,0">
              <w:txbxContent>
                <w:p w14:paraId="6CBDAD2F" w14:textId="77777777" w:rsidR="00A364CD" w:rsidRDefault="00A364CD">
                  <w:pPr>
                    <w:spacing w:line="305" w:lineRule="exact"/>
                    <w:ind w:left="20"/>
                    <w:rPr>
                      <w:rFonts w:ascii="Calibri"/>
                      <w:sz w:val="28"/>
                    </w:rPr>
                  </w:pPr>
                  <w:r>
                    <w:rPr>
                      <w:rFonts w:ascii="Calibri"/>
                      <w:color w:val="231F20"/>
                      <w:spacing w:val="-1"/>
                      <w:sz w:val="28"/>
                    </w:rPr>
                    <w:t>GRILLE</w:t>
                  </w:r>
                  <w:r>
                    <w:rPr>
                      <w:rFonts w:ascii="Calibri"/>
                      <w:color w:val="231F20"/>
                      <w:spacing w:val="-15"/>
                      <w:sz w:val="28"/>
                    </w:rPr>
                    <w:t xml:space="preserve"> </w:t>
                  </w:r>
                  <w:r>
                    <w:rPr>
                      <w:rFonts w:ascii="Calibri"/>
                      <w:color w:val="231F20"/>
                      <w:sz w:val="28"/>
                    </w:rPr>
                    <w:t>GATES</w:t>
                  </w:r>
                </w:p>
              </w:txbxContent>
            </v:textbox>
            <w10:wrap anchorx="page"/>
          </v:shape>
        </w:pict>
      </w:r>
      <w:r>
        <w:rPr>
          <w:rFonts w:ascii="Calibri"/>
          <w:color w:val="231F20"/>
        </w:rPr>
        <w:t>Cell</w:t>
      </w:r>
      <w:r>
        <w:rPr>
          <w:rFonts w:ascii="Calibri"/>
          <w:color w:val="231F20"/>
          <w:spacing w:val="-6"/>
        </w:rPr>
        <w:t xml:space="preserve"> </w:t>
      </w:r>
      <w:r>
        <w:rPr>
          <w:rFonts w:ascii="Calibri"/>
          <w:color w:val="231F20"/>
        </w:rPr>
        <w:t>Security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Limited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Lynstock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Way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Lostock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Bolton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BL6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4SA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England</w:t>
      </w:r>
    </w:p>
    <w:p w14:paraId="53074464" w14:textId="77777777" w:rsidR="00762D58" w:rsidRDefault="00A364CD">
      <w:pPr>
        <w:pStyle w:val="BodyText"/>
        <w:tabs>
          <w:tab w:val="right" w:pos="11472"/>
        </w:tabs>
        <w:spacing w:line="267" w:lineRule="exact"/>
        <w:ind w:left="1362"/>
        <w:rPr>
          <w:rFonts w:ascii="Calibri"/>
        </w:rPr>
      </w:pPr>
      <w:r>
        <w:rPr>
          <w:rFonts w:ascii="Calibri"/>
          <w:color w:val="7E6D2C"/>
        </w:rPr>
        <w:t>Tel</w:t>
      </w:r>
      <w:r>
        <w:rPr>
          <w:rFonts w:ascii="Calibri"/>
          <w:color w:val="7E6D2C"/>
          <w:spacing w:val="-4"/>
        </w:rPr>
        <w:t xml:space="preserve"> </w:t>
      </w:r>
      <w:r>
        <w:rPr>
          <w:rFonts w:ascii="Calibri"/>
          <w:color w:val="231F20"/>
        </w:rPr>
        <w:t>+44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(0)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1204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669690</w:t>
      </w:r>
      <w:r>
        <w:rPr>
          <w:rFonts w:ascii="Calibri"/>
          <w:color w:val="231F20"/>
          <w:spacing w:val="80"/>
        </w:rPr>
        <w:t xml:space="preserve"> </w:t>
      </w:r>
      <w:r>
        <w:rPr>
          <w:rFonts w:ascii="Calibri"/>
          <w:color w:val="7E6D2C"/>
        </w:rPr>
        <w:t>Fax</w:t>
      </w:r>
      <w:r>
        <w:rPr>
          <w:rFonts w:ascii="Calibri"/>
          <w:color w:val="7E6D2C"/>
          <w:spacing w:val="-4"/>
        </w:rPr>
        <w:t xml:space="preserve"> </w:t>
      </w:r>
      <w:r>
        <w:rPr>
          <w:rFonts w:ascii="Calibri"/>
          <w:color w:val="231F20"/>
        </w:rPr>
        <w:t>+44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(0)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1204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669650</w:t>
      </w:r>
      <w:r>
        <w:rPr>
          <w:rFonts w:ascii="Calibri"/>
          <w:color w:val="231F20"/>
          <w:spacing w:val="38"/>
        </w:rPr>
        <w:t xml:space="preserve"> </w:t>
      </w:r>
      <w:r>
        <w:rPr>
          <w:rFonts w:ascii="Calibri"/>
          <w:color w:val="7E6D2C"/>
        </w:rPr>
        <w:t>Email</w:t>
      </w:r>
      <w:r>
        <w:rPr>
          <w:rFonts w:ascii="Calibri"/>
          <w:color w:val="7E6D2C"/>
          <w:spacing w:val="-3"/>
        </w:rPr>
        <w:t xml:space="preserve"> </w:t>
      </w:r>
      <w:hyperlink r:id="rId989">
        <w:r>
          <w:rPr>
            <w:rFonts w:ascii="Calibri"/>
            <w:color w:val="231F20"/>
          </w:rPr>
          <w:t>sales@cellsecurity.co.uk</w:t>
        </w:r>
      </w:hyperlink>
      <w:r>
        <w:rPr>
          <w:rFonts w:ascii="Calibri"/>
          <w:color w:val="231F20"/>
          <w:spacing w:val="80"/>
        </w:rPr>
        <w:t xml:space="preserve"> </w:t>
      </w:r>
      <w:r>
        <w:rPr>
          <w:rFonts w:ascii="Calibri"/>
          <w:color w:val="7E6D2C"/>
        </w:rPr>
        <w:t>Web</w:t>
      </w:r>
      <w:r>
        <w:rPr>
          <w:rFonts w:ascii="Calibri"/>
          <w:color w:val="7E6D2C"/>
          <w:spacing w:val="-3"/>
        </w:rPr>
        <w:t xml:space="preserve"> </w:t>
      </w:r>
      <w:hyperlink r:id="rId990">
        <w:r>
          <w:rPr>
            <w:rFonts w:ascii="Calibri"/>
            <w:color w:val="231F20"/>
          </w:rPr>
          <w:t>www.cellsecurity.co.uk</w:t>
        </w:r>
      </w:hyperlink>
      <w:r>
        <w:rPr>
          <w:rFonts w:ascii="Calibri"/>
          <w:color w:val="231F20"/>
        </w:rPr>
        <w:tab/>
      </w:r>
      <w:r>
        <w:rPr>
          <w:rFonts w:ascii="Calibri"/>
          <w:color w:val="FFFFFF"/>
          <w:position w:val="5"/>
        </w:rPr>
        <w:t>67</w:t>
      </w:r>
    </w:p>
    <w:p w14:paraId="58D79375" w14:textId="77777777" w:rsidR="00762D58" w:rsidRDefault="00762D58">
      <w:pPr>
        <w:spacing w:line="267" w:lineRule="exact"/>
        <w:rPr>
          <w:rFonts w:ascii="Calibri"/>
        </w:rPr>
        <w:sectPr w:rsidR="00762D58">
          <w:type w:val="continuous"/>
          <w:pgSz w:w="11910" w:h="16840"/>
          <w:pgMar w:top="1420" w:right="0" w:bottom="280" w:left="0" w:header="720" w:footer="720" w:gutter="0"/>
          <w:cols w:space="720"/>
        </w:sectPr>
      </w:pPr>
    </w:p>
    <w:p w14:paraId="6140D541" w14:textId="77777777" w:rsidR="00762D58" w:rsidRDefault="00A364CD">
      <w:pPr>
        <w:pStyle w:val="Heading4"/>
        <w:tabs>
          <w:tab w:val="left" w:pos="732"/>
        </w:tabs>
      </w:pPr>
      <w:r>
        <w:rPr>
          <w:color w:val="FFFFFF"/>
          <w:position w:val="8"/>
          <w:sz w:val="20"/>
        </w:rPr>
        <w:lastRenderedPageBreak/>
        <w:t>4</w:t>
      </w:r>
      <w:r>
        <w:rPr>
          <w:color w:val="FFFFFF"/>
          <w:position w:val="8"/>
          <w:sz w:val="20"/>
        </w:rPr>
        <w:tab/>
      </w:r>
      <w:r>
        <w:rPr>
          <w:color w:val="231F20"/>
        </w:rPr>
        <w:t>Heavy</w:t>
      </w:r>
      <w:r>
        <w:rPr>
          <w:color w:val="231F20"/>
          <w:spacing w:val="-8"/>
        </w:rPr>
        <w:t xml:space="preserve"> </w:t>
      </w:r>
      <w:r>
        <w:rPr>
          <w:color w:val="231F20"/>
        </w:rPr>
        <w:t>Duty</w:t>
      </w:r>
      <w:r>
        <w:rPr>
          <w:color w:val="231F20"/>
          <w:spacing w:val="-7"/>
        </w:rPr>
        <w:t xml:space="preserve"> </w:t>
      </w:r>
      <w:r>
        <w:rPr>
          <w:color w:val="231F20"/>
        </w:rPr>
        <w:t>Gate</w:t>
      </w:r>
      <w:r>
        <w:rPr>
          <w:color w:val="231F20"/>
          <w:spacing w:val="-8"/>
        </w:rPr>
        <w:t xml:space="preserve"> </w:t>
      </w:r>
      <w:r>
        <w:rPr>
          <w:color w:val="231F20"/>
        </w:rPr>
        <w:t>(Type</w:t>
      </w:r>
      <w:r>
        <w:rPr>
          <w:color w:val="231F20"/>
          <w:spacing w:val="-7"/>
        </w:rPr>
        <w:t xml:space="preserve"> </w:t>
      </w:r>
      <w:r>
        <w:rPr>
          <w:color w:val="231F20"/>
        </w:rPr>
        <w:t>A)</w:t>
      </w:r>
    </w:p>
    <w:p w14:paraId="0F421215" w14:textId="77777777" w:rsidR="00762D58" w:rsidRDefault="00A364CD">
      <w:pPr>
        <w:spacing w:before="25"/>
        <w:ind w:left="737"/>
        <w:rPr>
          <w:rFonts w:ascii="Calibri"/>
          <w:sz w:val="16"/>
        </w:rPr>
      </w:pPr>
      <w:r>
        <w:pict w14:anchorId="62B1A4DE">
          <v:shape id="_x0000_s3564" type="#_x0000_t202" style="position:absolute;left:0;text-align:left;margin-left:10.35pt;margin-top:12.65pt;width:12pt;height:44.55pt;z-index:16136704;mso-position-horizontal-relative:page" filled="f" stroked="f">
            <v:textbox style="layout-flow:vertical;mso-layout-flow-alt:bottom-to-top" inset="0,0,0,0">
              <w:txbxContent>
                <w:p w14:paraId="641532AA" w14:textId="77777777" w:rsidR="00A364CD" w:rsidRDefault="00A364CD">
                  <w:pPr>
                    <w:pStyle w:val="BodyText"/>
                    <w:spacing w:line="224" w:lineRule="exact"/>
                    <w:ind w:left="20"/>
                    <w:rPr>
                      <w:rFonts w:ascii="Calibri"/>
                    </w:rPr>
                  </w:pPr>
                  <w:r>
                    <w:rPr>
                      <w:rFonts w:ascii="Calibri"/>
                      <w:color w:val="FFFFFF"/>
                    </w:rPr>
                    <w:t>SECTION</w:t>
                  </w:r>
                  <w:r>
                    <w:rPr>
                      <w:rFonts w:ascii="Calibri"/>
                      <w:color w:val="FFFFFF"/>
                      <w:spacing w:val="-6"/>
                    </w:rPr>
                    <w:t xml:space="preserve"> </w:t>
                  </w:r>
                  <w:r>
                    <w:rPr>
                      <w:rFonts w:ascii="Calibri"/>
                      <w:color w:val="FFFFFF"/>
                    </w:rPr>
                    <w:t>4</w:t>
                  </w:r>
                </w:p>
              </w:txbxContent>
            </v:textbox>
            <w10:wrap anchorx="page"/>
          </v:shape>
        </w:pict>
      </w:r>
      <w:r>
        <w:rPr>
          <w:rFonts w:ascii="Calibri"/>
          <w:color w:val="8D8F92"/>
          <w:sz w:val="16"/>
        </w:rPr>
        <w:t>PRISON</w:t>
      </w:r>
    </w:p>
    <w:p w14:paraId="74BC5F95" w14:textId="77777777" w:rsidR="00762D58" w:rsidRDefault="00A364CD">
      <w:pPr>
        <w:pStyle w:val="Heading4"/>
      </w:pPr>
      <w:r>
        <w:br w:type="column"/>
      </w:r>
      <w:r>
        <w:rPr>
          <w:color w:val="7E6D2C"/>
        </w:rPr>
        <w:lastRenderedPageBreak/>
        <w:t>Cell</w:t>
      </w:r>
      <w:r>
        <w:rPr>
          <w:color w:val="231F20"/>
        </w:rPr>
        <w:t>Security.co.uk</w:t>
      </w:r>
    </w:p>
    <w:p w14:paraId="79ABBA8E" w14:textId="77777777" w:rsidR="00762D58" w:rsidRDefault="00A364CD">
      <w:pPr>
        <w:spacing w:before="25"/>
        <w:ind w:left="314"/>
        <w:rPr>
          <w:rFonts w:ascii="Calibri"/>
          <w:sz w:val="16"/>
        </w:rPr>
      </w:pPr>
      <w:r>
        <w:rPr>
          <w:rFonts w:ascii="Calibri"/>
          <w:color w:val="8D8F92"/>
          <w:sz w:val="16"/>
        </w:rPr>
        <w:t>custodial</w:t>
      </w:r>
      <w:r>
        <w:rPr>
          <w:rFonts w:ascii="Calibri"/>
          <w:color w:val="8D8F92"/>
          <w:spacing w:val="-8"/>
          <w:sz w:val="16"/>
        </w:rPr>
        <w:t xml:space="preserve"> </w:t>
      </w:r>
      <w:r>
        <w:rPr>
          <w:rFonts w:ascii="Calibri"/>
          <w:color w:val="8D8F92"/>
          <w:sz w:val="16"/>
        </w:rPr>
        <w:t>and</w:t>
      </w:r>
      <w:r>
        <w:rPr>
          <w:rFonts w:ascii="Calibri"/>
          <w:color w:val="8D8F92"/>
          <w:spacing w:val="-7"/>
          <w:sz w:val="16"/>
        </w:rPr>
        <w:t xml:space="preserve"> </w:t>
      </w:r>
      <w:r>
        <w:rPr>
          <w:rFonts w:ascii="Calibri"/>
          <w:color w:val="8D8F92"/>
          <w:sz w:val="16"/>
        </w:rPr>
        <w:t>detention</w:t>
      </w:r>
      <w:r>
        <w:rPr>
          <w:rFonts w:ascii="Calibri"/>
          <w:color w:val="8D8F92"/>
          <w:spacing w:val="-7"/>
          <w:sz w:val="16"/>
        </w:rPr>
        <w:t xml:space="preserve"> </w:t>
      </w:r>
      <w:r>
        <w:rPr>
          <w:rFonts w:ascii="Calibri"/>
          <w:color w:val="8D8F92"/>
          <w:sz w:val="16"/>
        </w:rPr>
        <w:t>solutions</w:t>
      </w:r>
    </w:p>
    <w:p w14:paraId="4C20DB49" w14:textId="77777777" w:rsidR="00762D58" w:rsidRDefault="00762D58">
      <w:pPr>
        <w:rPr>
          <w:rFonts w:ascii="Calibri"/>
          <w:sz w:val="16"/>
        </w:rPr>
        <w:sectPr w:rsidR="00762D58">
          <w:headerReference w:type="default" r:id="rId991"/>
          <w:footerReference w:type="default" r:id="rId992"/>
          <w:pgSz w:w="11910" w:h="16840"/>
          <w:pgMar w:top="140" w:right="0" w:bottom="0" w:left="0" w:header="0" w:footer="0" w:gutter="0"/>
          <w:cols w:num="2" w:space="720" w:equalWidth="0">
            <w:col w:w="4085" w:space="4369"/>
            <w:col w:w="3456"/>
          </w:cols>
        </w:sectPr>
      </w:pPr>
    </w:p>
    <w:p w14:paraId="2389698C" w14:textId="77777777" w:rsidR="00762D58" w:rsidRDefault="00762D58">
      <w:pPr>
        <w:pStyle w:val="BodyText"/>
        <w:rPr>
          <w:rFonts w:ascii="Calibri"/>
        </w:rPr>
      </w:pPr>
    </w:p>
    <w:p w14:paraId="69A2D428" w14:textId="77777777" w:rsidR="00762D58" w:rsidRDefault="00762D58">
      <w:pPr>
        <w:pStyle w:val="BodyText"/>
        <w:rPr>
          <w:rFonts w:ascii="Calibri"/>
        </w:rPr>
      </w:pPr>
    </w:p>
    <w:p w14:paraId="26B1FA7E" w14:textId="77777777" w:rsidR="00762D58" w:rsidRDefault="00762D58">
      <w:pPr>
        <w:pStyle w:val="BodyText"/>
        <w:rPr>
          <w:rFonts w:ascii="Calibri"/>
        </w:rPr>
      </w:pPr>
    </w:p>
    <w:p w14:paraId="14E38633" w14:textId="77777777" w:rsidR="00762D58" w:rsidRDefault="00762D58">
      <w:pPr>
        <w:pStyle w:val="BodyText"/>
        <w:rPr>
          <w:rFonts w:ascii="Calibri"/>
        </w:rPr>
      </w:pPr>
    </w:p>
    <w:p w14:paraId="779FFE82" w14:textId="77777777" w:rsidR="00762D58" w:rsidRDefault="00762D58">
      <w:pPr>
        <w:pStyle w:val="BodyText"/>
        <w:rPr>
          <w:rFonts w:ascii="Calibri"/>
        </w:rPr>
      </w:pPr>
    </w:p>
    <w:p w14:paraId="4FF3B2F8" w14:textId="77777777" w:rsidR="00762D58" w:rsidRDefault="00762D58">
      <w:pPr>
        <w:pStyle w:val="BodyText"/>
        <w:rPr>
          <w:rFonts w:ascii="Calibri"/>
        </w:rPr>
      </w:pPr>
    </w:p>
    <w:p w14:paraId="5325A3BE" w14:textId="77777777" w:rsidR="00762D58" w:rsidRDefault="00762D58">
      <w:pPr>
        <w:pStyle w:val="BodyText"/>
        <w:rPr>
          <w:rFonts w:ascii="Calibri"/>
        </w:rPr>
      </w:pPr>
    </w:p>
    <w:p w14:paraId="66078D15" w14:textId="77777777" w:rsidR="00762D58" w:rsidRDefault="00762D58">
      <w:pPr>
        <w:pStyle w:val="BodyText"/>
        <w:rPr>
          <w:rFonts w:ascii="Calibri"/>
        </w:rPr>
      </w:pPr>
    </w:p>
    <w:p w14:paraId="4ABC4F65" w14:textId="77777777" w:rsidR="00762D58" w:rsidRDefault="00762D58">
      <w:pPr>
        <w:pStyle w:val="BodyText"/>
        <w:rPr>
          <w:rFonts w:ascii="Calibri"/>
        </w:rPr>
      </w:pPr>
    </w:p>
    <w:p w14:paraId="353EBDB1" w14:textId="77777777" w:rsidR="00762D58" w:rsidRDefault="00762D58">
      <w:pPr>
        <w:pStyle w:val="BodyText"/>
        <w:rPr>
          <w:rFonts w:ascii="Calibri"/>
        </w:rPr>
      </w:pPr>
    </w:p>
    <w:p w14:paraId="43000DA3" w14:textId="77777777" w:rsidR="00762D58" w:rsidRDefault="00762D58">
      <w:pPr>
        <w:pStyle w:val="BodyText"/>
        <w:rPr>
          <w:rFonts w:ascii="Calibri"/>
        </w:rPr>
      </w:pPr>
    </w:p>
    <w:p w14:paraId="7417F3FD" w14:textId="77777777" w:rsidR="00762D58" w:rsidRDefault="00762D58">
      <w:pPr>
        <w:pStyle w:val="BodyText"/>
        <w:rPr>
          <w:rFonts w:ascii="Calibri"/>
        </w:rPr>
      </w:pPr>
    </w:p>
    <w:p w14:paraId="55F81F94" w14:textId="77777777" w:rsidR="00762D58" w:rsidRDefault="00762D58">
      <w:pPr>
        <w:pStyle w:val="BodyText"/>
        <w:rPr>
          <w:rFonts w:ascii="Calibri"/>
        </w:rPr>
      </w:pPr>
    </w:p>
    <w:p w14:paraId="2AE0558C" w14:textId="77777777" w:rsidR="00762D58" w:rsidRDefault="00762D58">
      <w:pPr>
        <w:pStyle w:val="BodyText"/>
        <w:rPr>
          <w:rFonts w:ascii="Calibri"/>
        </w:rPr>
      </w:pPr>
    </w:p>
    <w:p w14:paraId="7B3E9B18" w14:textId="77777777" w:rsidR="00762D58" w:rsidRDefault="00762D58">
      <w:pPr>
        <w:pStyle w:val="BodyText"/>
        <w:rPr>
          <w:rFonts w:ascii="Calibri"/>
        </w:rPr>
      </w:pPr>
    </w:p>
    <w:p w14:paraId="2BD0F39D" w14:textId="77777777" w:rsidR="00762D58" w:rsidRDefault="00762D58">
      <w:pPr>
        <w:pStyle w:val="BodyText"/>
        <w:rPr>
          <w:rFonts w:ascii="Calibri"/>
        </w:rPr>
      </w:pPr>
    </w:p>
    <w:p w14:paraId="0A1E864F" w14:textId="77777777" w:rsidR="00762D58" w:rsidRDefault="00762D58">
      <w:pPr>
        <w:pStyle w:val="BodyText"/>
        <w:rPr>
          <w:rFonts w:ascii="Calibri"/>
        </w:rPr>
      </w:pPr>
    </w:p>
    <w:p w14:paraId="501347FC" w14:textId="77777777" w:rsidR="00762D58" w:rsidRDefault="00762D58">
      <w:pPr>
        <w:pStyle w:val="BodyText"/>
        <w:rPr>
          <w:rFonts w:ascii="Calibri"/>
        </w:rPr>
      </w:pPr>
    </w:p>
    <w:p w14:paraId="0EBD6CBC" w14:textId="77777777" w:rsidR="00762D58" w:rsidRDefault="00762D58">
      <w:pPr>
        <w:pStyle w:val="BodyText"/>
        <w:rPr>
          <w:rFonts w:ascii="Calibri"/>
        </w:rPr>
      </w:pPr>
    </w:p>
    <w:p w14:paraId="14012824" w14:textId="77777777" w:rsidR="00762D58" w:rsidRDefault="00762D58">
      <w:pPr>
        <w:pStyle w:val="BodyText"/>
        <w:rPr>
          <w:rFonts w:ascii="Calibri"/>
        </w:rPr>
      </w:pPr>
    </w:p>
    <w:p w14:paraId="0B6D9744" w14:textId="77777777" w:rsidR="00762D58" w:rsidRDefault="00762D58">
      <w:pPr>
        <w:pStyle w:val="BodyText"/>
        <w:rPr>
          <w:rFonts w:ascii="Calibri"/>
        </w:rPr>
      </w:pPr>
    </w:p>
    <w:p w14:paraId="0650C94C" w14:textId="77777777" w:rsidR="00762D58" w:rsidRDefault="00762D58">
      <w:pPr>
        <w:pStyle w:val="BodyText"/>
        <w:rPr>
          <w:rFonts w:ascii="Calibri"/>
        </w:rPr>
      </w:pPr>
    </w:p>
    <w:p w14:paraId="644727EC" w14:textId="77777777" w:rsidR="00762D58" w:rsidRDefault="00762D58">
      <w:pPr>
        <w:pStyle w:val="BodyText"/>
        <w:rPr>
          <w:rFonts w:ascii="Calibri"/>
        </w:rPr>
      </w:pPr>
    </w:p>
    <w:p w14:paraId="18D3753C" w14:textId="77777777" w:rsidR="00762D58" w:rsidRDefault="00762D58">
      <w:pPr>
        <w:pStyle w:val="BodyText"/>
        <w:rPr>
          <w:rFonts w:ascii="Calibri"/>
        </w:rPr>
      </w:pPr>
    </w:p>
    <w:p w14:paraId="034532E0" w14:textId="77777777" w:rsidR="00762D58" w:rsidRDefault="00762D58">
      <w:pPr>
        <w:pStyle w:val="BodyText"/>
        <w:rPr>
          <w:rFonts w:ascii="Calibri"/>
        </w:rPr>
      </w:pPr>
    </w:p>
    <w:p w14:paraId="10BD7812" w14:textId="77777777" w:rsidR="00762D58" w:rsidRDefault="00762D58">
      <w:pPr>
        <w:pStyle w:val="BodyText"/>
        <w:rPr>
          <w:rFonts w:ascii="Calibri"/>
        </w:rPr>
      </w:pPr>
    </w:p>
    <w:p w14:paraId="4FB402F6" w14:textId="77777777" w:rsidR="00762D58" w:rsidRDefault="00762D58">
      <w:pPr>
        <w:pStyle w:val="BodyText"/>
        <w:rPr>
          <w:rFonts w:ascii="Calibri"/>
        </w:rPr>
      </w:pPr>
    </w:p>
    <w:p w14:paraId="47E27F98" w14:textId="77777777" w:rsidR="00762D58" w:rsidRDefault="00762D58">
      <w:pPr>
        <w:pStyle w:val="BodyText"/>
        <w:rPr>
          <w:rFonts w:ascii="Calibri"/>
        </w:rPr>
      </w:pPr>
    </w:p>
    <w:p w14:paraId="5745B718" w14:textId="77777777" w:rsidR="00762D58" w:rsidRDefault="00762D58">
      <w:pPr>
        <w:pStyle w:val="BodyText"/>
        <w:rPr>
          <w:rFonts w:ascii="Calibri"/>
        </w:rPr>
      </w:pPr>
    </w:p>
    <w:p w14:paraId="288DFB7F" w14:textId="77777777" w:rsidR="00762D58" w:rsidRDefault="00762D58">
      <w:pPr>
        <w:pStyle w:val="BodyText"/>
        <w:rPr>
          <w:rFonts w:ascii="Calibri"/>
        </w:rPr>
      </w:pPr>
    </w:p>
    <w:p w14:paraId="69F60090" w14:textId="77777777" w:rsidR="00762D58" w:rsidRDefault="00762D58">
      <w:pPr>
        <w:pStyle w:val="BodyText"/>
        <w:rPr>
          <w:rFonts w:ascii="Calibri"/>
        </w:rPr>
      </w:pPr>
    </w:p>
    <w:p w14:paraId="1D8094D1" w14:textId="77777777" w:rsidR="00762D58" w:rsidRDefault="00762D58">
      <w:pPr>
        <w:pStyle w:val="BodyText"/>
        <w:rPr>
          <w:rFonts w:ascii="Calibri"/>
        </w:rPr>
      </w:pPr>
    </w:p>
    <w:p w14:paraId="68D9DD1B" w14:textId="77777777" w:rsidR="00762D58" w:rsidRDefault="00762D58">
      <w:pPr>
        <w:pStyle w:val="BodyText"/>
        <w:rPr>
          <w:rFonts w:ascii="Calibri"/>
        </w:rPr>
      </w:pPr>
    </w:p>
    <w:p w14:paraId="09044415" w14:textId="77777777" w:rsidR="00762D58" w:rsidRDefault="00762D58">
      <w:pPr>
        <w:pStyle w:val="BodyText"/>
        <w:rPr>
          <w:rFonts w:ascii="Calibri"/>
        </w:rPr>
      </w:pPr>
    </w:p>
    <w:p w14:paraId="03B482FE" w14:textId="77777777" w:rsidR="00762D58" w:rsidRDefault="00762D58">
      <w:pPr>
        <w:pStyle w:val="BodyText"/>
        <w:rPr>
          <w:rFonts w:ascii="Calibri"/>
        </w:rPr>
      </w:pPr>
    </w:p>
    <w:p w14:paraId="3F1207F1" w14:textId="77777777" w:rsidR="00762D58" w:rsidRDefault="00762D58">
      <w:pPr>
        <w:pStyle w:val="BodyText"/>
        <w:rPr>
          <w:rFonts w:ascii="Calibri"/>
        </w:rPr>
      </w:pPr>
    </w:p>
    <w:p w14:paraId="31C76ED6" w14:textId="77777777" w:rsidR="00762D58" w:rsidRDefault="00762D58">
      <w:pPr>
        <w:pStyle w:val="BodyText"/>
        <w:spacing w:before="8"/>
        <w:rPr>
          <w:rFonts w:ascii="Calibri"/>
          <w:sz w:val="26"/>
        </w:rPr>
      </w:pPr>
    </w:p>
    <w:p w14:paraId="4AF3C9C1" w14:textId="77777777" w:rsidR="00762D58" w:rsidRDefault="00A364CD">
      <w:pPr>
        <w:spacing w:before="60"/>
        <w:ind w:left="1499"/>
        <w:rPr>
          <w:rFonts w:ascii="Calibri"/>
          <w:b/>
          <w:i/>
          <w:sz w:val="20"/>
        </w:rPr>
      </w:pPr>
      <w:r>
        <w:rPr>
          <w:rFonts w:ascii="Calibri"/>
          <w:b/>
          <w:i/>
          <w:color w:val="231F20"/>
          <w:sz w:val="20"/>
        </w:rPr>
        <w:t>Specification</w:t>
      </w:r>
    </w:p>
    <w:p w14:paraId="058FCBEE" w14:textId="77777777" w:rsidR="00762D58" w:rsidRDefault="00762D58">
      <w:pPr>
        <w:pStyle w:val="BodyText"/>
        <w:spacing w:before="3"/>
        <w:rPr>
          <w:rFonts w:ascii="Calibri"/>
          <w:b/>
          <w:i/>
          <w:sz w:val="15"/>
        </w:rPr>
      </w:pPr>
    </w:p>
    <w:p w14:paraId="788F22A1" w14:textId="77777777" w:rsidR="00762D58" w:rsidRDefault="00A364CD">
      <w:pPr>
        <w:pStyle w:val="ListParagraph"/>
        <w:numPr>
          <w:ilvl w:val="0"/>
          <w:numId w:val="7"/>
        </w:numPr>
        <w:tabs>
          <w:tab w:val="left" w:pos="1859"/>
          <w:tab w:val="left" w:pos="1860"/>
        </w:tabs>
        <w:spacing w:line="235" w:lineRule="auto"/>
        <w:ind w:right="1247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Gate constructed from a 65mm x 12mm steel flat framework with 30mm diameter solid steel vertical bars and mounted</w:t>
      </w:r>
      <w:r>
        <w:rPr>
          <w:rFonts w:ascii="Calibri" w:hAnsi="Calibri"/>
          <w:color w:val="231F20"/>
          <w:spacing w:val="-38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within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steel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hollow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section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frame,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fixed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by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chemical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resin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anchors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and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hung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from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full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height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tubular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steel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pivot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hinge.</w:t>
      </w:r>
    </w:p>
    <w:p w14:paraId="26306B08" w14:textId="77777777" w:rsidR="00762D58" w:rsidRDefault="00A364CD">
      <w:pPr>
        <w:pStyle w:val="ListParagraph"/>
        <w:numPr>
          <w:ilvl w:val="0"/>
          <w:numId w:val="7"/>
        </w:numPr>
        <w:tabs>
          <w:tab w:val="left" w:pos="1859"/>
          <w:tab w:val="left" w:pos="1860"/>
        </w:tabs>
        <w:spacing w:line="216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Both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gate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and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frame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can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be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supplied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with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preparation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for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any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mechanical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and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electrical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locking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variation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specified.</w:t>
      </w:r>
    </w:p>
    <w:p w14:paraId="2A86E527" w14:textId="77777777" w:rsidR="00762D58" w:rsidRDefault="00A364CD">
      <w:pPr>
        <w:pStyle w:val="ListParagraph"/>
        <w:numPr>
          <w:ilvl w:val="0"/>
          <w:numId w:val="7"/>
        </w:numPr>
        <w:tabs>
          <w:tab w:val="left" w:pos="1859"/>
          <w:tab w:val="left" w:pos="1860"/>
        </w:tabs>
        <w:spacing w:before="1" w:line="235" w:lineRule="auto"/>
        <w:ind w:right="1302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The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frame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is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provided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with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removable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panels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to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allow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access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to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electrical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wiring.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(All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removable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panels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are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secured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with</w:t>
      </w:r>
      <w:r>
        <w:rPr>
          <w:rFonts w:ascii="Calibri" w:hAnsi="Calibri"/>
          <w:color w:val="231F20"/>
          <w:spacing w:val="1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tamper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resistant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screws,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tamper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proof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switches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can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be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supplied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fitted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and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wired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by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others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to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monitor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plate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removal).</w:t>
      </w:r>
    </w:p>
    <w:p w14:paraId="1411DB71" w14:textId="77777777" w:rsidR="00762D58" w:rsidRDefault="00A364CD">
      <w:pPr>
        <w:pStyle w:val="ListParagraph"/>
        <w:numPr>
          <w:ilvl w:val="0"/>
          <w:numId w:val="7"/>
        </w:numPr>
        <w:tabs>
          <w:tab w:val="left" w:pos="1859"/>
          <w:tab w:val="left" w:pos="1860"/>
        </w:tabs>
        <w:spacing w:line="218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Locks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and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electrical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components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are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supplied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and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fitted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by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others.</w:t>
      </w:r>
    </w:p>
    <w:p w14:paraId="0C1C4277" w14:textId="77777777" w:rsidR="00762D58" w:rsidRDefault="00762D58">
      <w:pPr>
        <w:pStyle w:val="BodyText"/>
        <w:spacing w:before="10"/>
        <w:rPr>
          <w:rFonts w:ascii="Calibri"/>
          <w:sz w:val="15"/>
        </w:rPr>
      </w:pPr>
    </w:p>
    <w:p w14:paraId="332E7C7D" w14:textId="77777777" w:rsidR="00762D58" w:rsidRDefault="00A364CD">
      <w:pPr>
        <w:spacing w:before="1"/>
        <w:ind w:left="1499"/>
        <w:rPr>
          <w:rFonts w:ascii="Calibri"/>
          <w:b/>
          <w:i/>
          <w:sz w:val="20"/>
        </w:rPr>
      </w:pPr>
      <w:r>
        <w:rPr>
          <w:rFonts w:ascii="Calibri"/>
          <w:b/>
          <w:i/>
          <w:color w:val="231F20"/>
          <w:sz w:val="20"/>
        </w:rPr>
        <w:t>Finish</w:t>
      </w:r>
    </w:p>
    <w:p w14:paraId="196A962A" w14:textId="77777777" w:rsidR="00762D58" w:rsidRDefault="00762D58">
      <w:pPr>
        <w:pStyle w:val="BodyText"/>
        <w:spacing w:before="11"/>
        <w:rPr>
          <w:rFonts w:ascii="Calibri"/>
          <w:b/>
          <w:i/>
          <w:sz w:val="14"/>
        </w:rPr>
      </w:pPr>
    </w:p>
    <w:p w14:paraId="290F7910" w14:textId="77777777" w:rsidR="00762D58" w:rsidRDefault="00A364CD">
      <w:pPr>
        <w:pStyle w:val="ListParagraph"/>
        <w:numPr>
          <w:ilvl w:val="0"/>
          <w:numId w:val="7"/>
        </w:numPr>
        <w:tabs>
          <w:tab w:val="left" w:pos="1859"/>
          <w:tab w:val="left" w:pos="1860"/>
        </w:tabs>
        <w:spacing w:before="1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One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coat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factory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applied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high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build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zinc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phosphate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primer.</w:t>
      </w:r>
    </w:p>
    <w:p w14:paraId="51A4304E" w14:textId="77777777" w:rsidR="00762D58" w:rsidRDefault="00762D58">
      <w:pPr>
        <w:pStyle w:val="BodyText"/>
        <w:spacing w:before="9"/>
        <w:rPr>
          <w:rFonts w:ascii="Calibri"/>
          <w:sz w:val="19"/>
        </w:rPr>
      </w:pPr>
    </w:p>
    <w:p w14:paraId="22DE03D8" w14:textId="77777777" w:rsidR="00762D58" w:rsidRDefault="00A364CD">
      <w:pPr>
        <w:ind w:left="1499"/>
        <w:rPr>
          <w:rFonts w:ascii="Calibri"/>
          <w:b/>
          <w:i/>
          <w:sz w:val="20"/>
        </w:rPr>
      </w:pPr>
      <w:r>
        <w:rPr>
          <w:rFonts w:ascii="Calibri"/>
          <w:b/>
          <w:i/>
          <w:color w:val="231F20"/>
          <w:sz w:val="20"/>
        </w:rPr>
        <w:t>Options</w:t>
      </w:r>
    </w:p>
    <w:p w14:paraId="3A463156" w14:textId="77777777" w:rsidR="00762D58" w:rsidRDefault="00762D58">
      <w:pPr>
        <w:pStyle w:val="BodyText"/>
        <w:spacing w:before="11"/>
        <w:rPr>
          <w:rFonts w:ascii="Calibri"/>
          <w:b/>
          <w:i/>
          <w:sz w:val="18"/>
        </w:rPr>
      </w:pPr>
    </w:p>
    <w:p w14:paraId="31DF8F1A" w14:textId="77777777" w:rsidR="00762D58" w:rsidRDefault="00A364CD">
      <w:pPr>
        <w:pStyle w:val="ListParagraph"/>
        <w:numPr>
          <w:ilvl w:val="0"/>
          <w:numId w:val="7"/>
        </w:numPr>
        <w:tabs>
          <w:tab w:val="left" w:pos="1859"/>
          <w:tab w:val="left" w:pos="1860"/>
        </w:tabs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Galvanized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finish.</w:t>
      </w:r>
    </w:p>
    <w:p w14:paraId="6881B0A2" w14:textId="77777777" w:rsidR="00762D58" w:rsidRDefault="00762D58">
      <w:pPr>
        <w:pStyle w:val="BodyText"/>
        <w:rPr>
          <w:rFonts w:ascii="Calibri"/>
        </w:rPr>
      </w:pPr>
    </w:p>
    <w:p w14:paraId="52622F09" w14:textId="77777777" w:rsidR="00762D58" w:rsidRDefault="00762D58">
      <w:pPr>
        <w:pStyle w:val="BodyText"/>
        <w:rPr>
          <w:rFonts w:ascii="Calibri"/>
        </w:rPr>
      </w:pPr>
    </w:p>
    <w:p w14:paraId="1BB35399" w14:textId="77777777" w:rsidR="00762D58" w:rsidRDefault="00762D58">
      <w:pPr>
        <w:pStyle w:val="BodyText"/>
        <w:rPr>
          <w:rFonts w:ascii="Calibri"/>
        </w:rPr>
      </w:pPr>
    </w:p>
    <w:p w14:paraId="499ADA91" w14:textId="77777777" w:rsidR="00762D58" w:rsidRDefault="00762D58">
      <w:pPr>
        <w:pStyle w:val="BodyText"/>
        <w:rPr>
          <w:rFonts w:ascii="Calibri"/>
        </w:rPr>
      </w:pPr>
    </w:p>
    <w:p w14:paraId="54BFB92D" w14:textId="77777777" w:rsidR="00762D58" w:rsidRDefault="00762D58">
      <w:pPr>
        <w:pStyle w:val="BodyText"/>
        <w:rPr>
          <w:rFonts w:ascii="Calibri"/>
        </w:rPr>
      </w:pPr>
    </w:p>
    <w:p w14:paraId="5A2FDEA5" w14:textId="77777777" w:rsidR="00762D58" w:rsidRDefault="00762D58">
      <w:pPr>
        <w:pStyle w:val="BodyText"/>
        <w:rPr>
          <w:rFonts w:ascii="Calibri"/>
        </w:rPr>
      </w:pPr>
    </w:p>
    <w:p w14:paraId="797D3DF9" w14:textId="77777777" w:rsidR="00762D58" w:rsidRDefault="00762D58">
      <w:pPr>
        <w:pStyle w:val="BodyText"/>
        <w:rPr>
          <w:rFonts w:ascii="Calibri"/>
        </w:rPr>
      </w:pPr>
    </w:p>
    <w:p w14:paraId="54BF7816" w14:textId="77777777" w:rsidR="00762D58" w:rsidRDefault="00762D58">
      <w:pPr>
        <w:pStyle w:val="BodyText"/>
        <w:rPr>
          <w:rFonts w:ascii="Calibri"/>
        </w:rPr>
      </w:pPr>
    </w:p>
    <w:p w14:paraId="506EBCEE" w14:textId="77777777" w:rsidR="00762D58" w:rsidRDefault="00762D58">
      <w:pPr>
        <w:pStyle w:val="BodyText"/>
        <w:rPr>
          <w:rFonts w:ascii="Calibri"/>
        </w:rPr>
      </w:pPr>
    </w:p>
    <w:p w14:paraId="4352E79A" w14:textId="77777777" w:rsidR="00762D58" w:rsidRDefault="00762D58">
      <w:pPr>
        <w:pStyle w:val="BodyText"/>
        <w:rPr>
          <w:rFonts w:ascii="Calibri"/>
        </w:rPr>
      </w:pPr>
    </w:p>
    <w:p w14:paraId="5E8BE36C" w14:textId="77777777" w:rsidR="00762D58" w:rsidRDefault="00762D58">
      <w:pPr>
        <w:rPr>
          <w:rFonts w:ascii="Calibri"/>
        </w:rPr>
        <w:sectPr w:rsidR="00762D58">
          <w:type w:val="continuous"/>
          <w:pgSz w:w="11910" w:h="16840"/>
          <w:pgMar w:top="1420" w:right="0" w:bottom="280" w:left="0" w:header="720" w:footer="720" w:gutter="0"/>
          <w:cols w:space="720"/>
        </w:sectPr>
      </w:pPr>
    </w:p>
    <w:p w14:paraId="37A09654" w14:textId="77777777" w:rsidR="00762D58" w:rsidRDefault="00A364CD">
      <w:pPr>
        <w:pStyle w:val="BodyText"/>
        <w:spacing w:before="2"/>
        <w:rPr>
          <w:rFonts w:ascii="Calibri"/>
          <w:sz w:val="16"/>
        </w:rPr>
      </w:pPr>
      <w:r>
        <w:rPr>
          <w:noProof/>
        </w:rPr>
        <w:lastRenderedPageBreak/>
        <w:drawing>
          <wp:anchor distT="0" distB="0" distL="0" distR="0" simplePos="0" relativeHeight="473603584" behindDoc="1" locked="0" layoutInCell="1" allowOverlap="1" wp14:anchorId="540EB4BC" wp14:editId="53387334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0005" cy="10692003"/>
            <wp:effectExtent l="0" t="0" r="0" b="0"/>
            <wp:wrapNone/>
            <wp:docPr id="657" name="image44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8" name="image444.png"/>
                    <pic:cNvPicPr/>
                  </pic:nvPicPr>
                  <pic:blipFill>
                    <a:blip r:embed="rId99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60005" cy="1069200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26B3E42B" w14:textId="77777777" w:rsidR="00762D58" w:rsidRDefault="00A364CD">
      <w:pPr>
        <w:ind w:left="258" w:right="20"/>
        <w:jc w:val="center"/>
        <w:rPr>
          <w:rFonts w:ascii="Calibri"/>
          <w:sz w:val="16"/>
        </w:rPr>
      </w:pPr>
      <w:r>
        <w:pict w14:anchorId="37A862BD">
          <v:shape id="_x0000_s3563" type="#_x0000_t202" style="position:absolute;left:0;text-align:left;margin-left:20.25pt;margin-top:-102.2pt;width:16pt;height:79.6pt;z-index:16137216;mso-position-horizontal-relative:page" filled="f" stroked="f">
            <v:textbox style="layout-flow:vertical;mso-layout-flow-alt:bottom-to-top" inset="0,0,0,0">
              <w:txbxContent>
                <w:p w14:paraId="32D5F266" w14:textId="77777777" w:rsidR="00A364CD" w:rsidRDefault="00A364CD">
                  <w:pPr>
                    <w:spacing w:line="305" w:lineRule="exact"/>
                    <w:ind w:left="20"/>
                    <w:rPr>
                      <w:rFonts w:ascii="Calibri"/>
                      <w:sz w:val="28"/>
                    </w:rPr>
                  </w:pPr>
                  <w:r>
                    <w:rPr>
                      <w:rFonts w:ascii="Calibri"/>
                      <w:color w:val="231F20"/>
                      <w:spacing w:val="-1"/>
                      <w:sz w:val="28"/>
                    </w:rPr>
                    <w:t>GRILLE</w:t>
                  </w:r>
                  <w:r>
                    <w:rPr>
                      <w:rFonts w:ascii="Calibri"/>
                      <w:color w:val="231F20"/>
                      <w:spacing w:val="-15"/>
                      <w:sz w:val="28"/>
                    </w:rPr>
                    <w:t xml:space="preserve"> </w:t>
                  </w:r>
                  <w:r>
                    <w:rPr>
                      <w:rFonts w:ascii="Calibri"/>
                      <w:color w:val="231F20"/>
                      <w:sz w:val="28"/>
                    </w:rPr>
                    <w:t>GATES</w:t>
                  </w:r>
                </w:p>
              </w:txbxContent>
            </v:textbox>
            <w10:wrap anchorx="page"/>
          </v:shape>
        </w:pict>
      </w:r>
      <w:r>
        <w:rPr>
          <w:rFonts w:ascii="Calibri"/>
          <w:color w:val="FFFFFF"/>
          <w:sz w:val="16"/>
        </w:rPr>
        <w:t>SECTION</w:t>
      </w:r>
    </w:p>
    <w:p w14:paraId="5E44FC51" w14:textId="77777777" w:rsidR="00762D58" w:rsidRDefault="00A364CD">
      <w:pPr>
        <w:pStyle w:val="BodyText"/>
        <w:spacing w:before="87"/>
        <w:ind w:left="215" w:right="20"/>
        <w:jc w:val="center"/>
        <w:rPr>
          <w:rFonts w:ascii="Calibri"/>
        </w:rPr>
      </w:pPr>
      <w:r>
        <w:rPr>
          <w:rFonts w:ascii="Calibri"/>
          <w:color w:val="FFFFFF"/>
        </w:rPr>
        <w:t>70</w:t>
      </w:r>
    </w:p>
    <w:p w14:paraId="1790A032" w14:textId="77777777" w:rsidR="00762D58" w:rsidRDefault="00A364CD">
      <w:pPr>
        <w:pStyle w:val="BodyText"/>
        <w:spacing w:before="5"/>
        <w:rPr>
          <w:rFonts w:ascii="Calibri"/>
          <w:sz w:val="23"/>
        </w:rPr>
      </w:pPr>
      <w:r>
        <w:br w:type="column"/>
      </w:r>
    </w:p>
    <w:p w14:paraId="225E5FCE" w14:textId="77777777" w:rsidR="00762D58" w:rsidRDefault="00A364CD">
      <w:pPr>
        <w:pStyle w:val="BodyText"/>
        <w:spacing w:line="242" w:lineRule="exact"/>
        <w:ind w:left="309" w:right="1392"/>
        <w:jc w:val="center"/>
        <w:rPr>
          <w:rFonts w:ascii="Calibri"/>
        </w:rPr>
      </w:pPr>
      <w:r>
        <w:rPr>
          <w:rFonts w:ascii="Calibri"/>
          <w:color w:val="231F20"/>
        </w:rPr>
        <w:t>Cell</w:t>
      </w:r>
      <w:r>
        <w:rPr>
          <w:rFonts w:ascii="Calibri"/>
          <w:color w:val="231F20"/>
          <w:spacing w:val="-6"/>
        </w:rPr>
        <w:t xml:space="preserve"> </w:t>
      </w:r>
      <w:r>
        <w:rPr>
          <w:rFonts w:ascii="Calibri"/>
          <w:color w:val="231F20"/>
        </w:rPr>
        <w:t>Security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Limited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Lynstock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Way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Lostock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Bolton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BL6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4SA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England</w:t>
      </w:r>
    </w:p>
    <w:p w14:paraId="198E19CF" w14:textId="77777777" w:rsidR="00762D58" w:rsidRDefault="00A364CD">
      <w:pPr>
        <w:pStyle w:val="BodyText"/>
        <w:spacing w:line="242" w:lineRule="exact"/>
        <w:ind w:left="310" w:right="1392"/>
        <w:jc w:val="center"/>
        <w:rPr>
          <w:rFonts w:ascii="Calibri"/>
        </w:rPr>
      </w:pPr>
      <w:r>
        <w:rPr>
          <w:rFonts w:ascii="Calibri"/>
          <w:color w:val="7E6D2C"/>
        </w:rPr>
        <w:t>Tel</w:t>
      </w:r>
      <w:r>
        <w:rPr>
          <w:rFonts w:ascii="Calibri"/>
          <w:color w:val="7E6D2C"/>
          <w:spacing w:val="-7"/>
        </w:rPr>
        <w:t xml:space="preserve"> </w:t>
      </w:r>
      <w:r>
        <w:rPr>
          <w:rFonts w:ascii="Calibri"/>
          <w:color w:val="231F20"/>
        </w:rPr>
        <w:t>+44</w:t>
      </w:r>
      <w:r>
        <w:rPr>
          <w:rFonts w:ascii="Calibri"/>
          <w:color w:val="231F20"/>
          <w:spacing w:val="-8"/>
        </w:rPr>
        <w:t xml:space="preserve"> </w:t>
      </w:r>
      <w:r>
        <w:rPr>
          <w:rFonts w:ascii="Calibri"/>
          <w:color w:val="231F20"/>
        </w:rPr>
        <w:t>(0)</w:t>
      </w:r>
      <w:r>
        <w:rPr>
          <w:rFonts w:ascii="Calibri"/>
          <w:color w:val="231F20"/>
          <w:spacing w:val="-7"/>
        </w:rPr>
        <w:t xml:space="preserve"> </w:t>
      </w:r>
      <w:r>
        <w:rPr>
          <w:rFonts w:ascii="Calibri"/>
          <w:color w:val="231F20"/>
        </w:rPr>
        <w:t>1204</w:t>
      </w:r>
      <w:r>
        <w:rPr>
          <w:rFonts w:ascii="Calibri"/>
          <w:color w:val="231F20"/>
          <w:spacing w:val="-7"/>
        </w:rPr>
        <w:t xml:space="preserve"> </w:t>
      </w:r>
      <w:r>
        <w:rPr>
          <w:rFonts w:ascii="Calibri"/>
          <w:color w:val="231F20"/>
        </w:rPr>
        <w:t>669690</w:t>
      </w:r>
      <w:r>
        <w:rPr>
          <w:rFonts w:ascii="Calibri"/>
          <w:color w:val="231F20"/>
          <w:spacing w:val="25"/>
        </w:rPr>
        <w:t xml:space="preserve"> </w:t>
      </w:r>
      <w:r>
        <w:rPr>
          <w:rFonts w:ascii="Calibri"/>
          <w:color w:val="7E6D2C"/>
        </w:rPr>
        <w:t>Fax</w:t>
      </w:r>
      <w:r>
        <w:rPr>
          <w:rFonts w:ascii="Calibri"/>
          <w:color w:val="7E6D2C"/>
          <w:spacing w:val="-7"/>
        </w:rPr>
        <w:t xml:space="preserve"> </w:t>
      </w:r>
      <w:r>
        <w:rPr>
          <w:rFonts w:ascii="Calibri"/>
          <w:color w:val="231F20"/>
        </w:rPr>
        <w:t>+44</w:t>
      </w:r>
      <w:r>
        <w:rPr>
          <w:rFonts w:ascii="Calibri"/>
          <w:color w:val="231F20"/>
          <w:spacing w:val="-7"/>
        </w:rPr>
        <w:t xml:space="preserve"> </w:t>
      </w:r>
      <w:r>
        <w:rPr>
          <w:rFonts w:ascii="Calibri"/>
          <w:color w:val="231F20"/>
        </w:rPr>
        <w:t>(0)</w:t>
      </w:r>
      <w:r>
        <w:rPr>
          <w:rFonts w:ascii="Calibri"/>
          <w:color w:val="231F20"/>
          <w:spacing w:val="-8"/>
        </w:rPr>
        <w:t xml:space="preserve"> </w:t>
      </w:r>
      <w:r>
        <w:rPr>
          <w:rFonts w:ascii="Calibri"/>
          <w:color w:val="231F20"/>
        </w:rPr>
        <w:t>1204</w:t>
      </w:r>
      <w:r>
        <w:rPr>
          <w:rFonts w:ascii="Calibri"/>
          <w:color w:val="231F20"/>
          <w:spacing w:val="-7"/>
        </w:rPr>
        <w:t xml:space="preserve"> </w:t>
      </w:r>
      <w:r>
        <w:rPr>
          <w:rFonts w:ascii="Calibri"/>
          <w:color w:val="231F20"/>
        </w:rPr>
        <w:t>669650</w:t>
      </w:r>
      <w:r>
        <w:rPr>
          <w:rFonts w:ascii="Calibri"/>
          <w:color w:val="231F20"/>
          <w:spacing w:val="31"/>
        </w:rPr>
        <w:t xml:space="preserve"> </w:t>
      </w:r>
      <w:r>
        <w:rPr>
          <w:rFonts w:ascii="Calibri"/>
          <w:color w:val="7E6D2C"/>
        </w:rPr>
        <w:t>Email</w:t>
      </w:r>
      <w:r>
        <w:rPr>
          <w:rFonts w:ascii="Calibri"/>
          <w:color w:val="7E6D2C"/>
          <w:spacing w:val="-6"/>
        </w:rPr>
        <w:t xml:space="preserve"> </w:t>
      </w:r>
      <w:hyperlink r:id="rId994">
        <w:r>
          <w:rPr>
            <w:rFonts w:ascii="Calibri"/>
            <w:color w:val="231F20"/>
          </w:rPr>
          <w:t>sales@cellsecurity.co.uk</w:t>
        </w:r>
      </w:hyperlink>
      <w:r>
        <w:rPr>
          <w:rFonts w:ascii="Calibri"/>
          <w:color w:val="231F20"/>
          <w:spacing w:val="70"/>
        </w:rPr>
        <w:t xml:space="preserve"> </w:t>
      </w:r>
      <w:r>
        <w:rPr>
          <w:rFonts w:ascii="Calibri"/>
          <w:color w:val="7E6D2C"/>
        </w:rPr>
        <w:t>Web</w:t>
      </w:r>
      <w:r>
        <w:rPr>
          <w:rFonts w:ascii="Calibri"/>
          <w:color w:val="7E6D2C"/>
          <w:spacing w:val="-7"/>
        </w:rPr>
        <w:t xml:space="preserve"> </w:t>
      </w:r>
      <w:hyperlink r:id="rId995">
        <w:r>
          <w:rPr>
            <w:rFonts w:ascii="Calibri"/>
            <w:color w:val="231F20"/>
          </w:rPr>
          <w:t>www.cellsecurity.co.uk</w:t>
        </w:r>
      </w:hyperlink>
    </w:p>
    <w:p w14:paraId="7B80E7F9" w14:textId="77777777" w:rsidR="00762D58" w:rsidRDefault="00762D58">
      <w:pPr>
        <w:spacing w:line="242" w:lineRule="exact"/>
        <w:jc w:val="center"/>
        <w:rPr>
          <w:rFonts w:ascii="Calibri"/>
        </w:rPr>
        <w:sectPr w:rsidR="00762D58">
          <w:type w:val="continuous"/>
          <w:pgSz w:w="11910" w:h="16840"/>
          <w:pgMar w:top="1420" w:right="0" w:bottom="280" w:left="0" w:header="720" w:footer="720" w:gutter="0"/>
          <w:cols w:num="2" w:space="720" w:equalWidth="0">
            <w:col w:w="883" w:space="357"/>
            <w:col w:w="10670"/>
          </w:cols>
        </w:sectPr>
      </w:pPr>
    </w:p>
    <w:p w14:paraId="1B502A21" w14:textId="77777777" w:rsidR="00762D58" w:rsidRDefault="00A364CD">
      <w:pPr>
        <w:pStyle w:val="Heading4"/>
        <w:ind w:left="865"/>
      </w:pPr>
      <w:r>
        <w:rPr>
          <w:color w:val="7E6D2C"/>
          <w:spacing w:val="-1"/>
        </w:rPr>
        <w:lastRenderedPageBreak/>
        <w:t>Cell</w:t>
      </w:r>
      <w:r>
        <w:rPr>
          <w:color w:val="231F20"/>
          <w:spacing w:val="-1"/>
        </w:rPr>
        <w:t>Security.co.uk</w:t>
      </w:r>
    </w:p>
    <w:p w14:paraId="6D6CF267" w14:textId="77777777" w:rsidR="00762D58" w:rsidRDefault="00A364CD">
      <w:pPr>
        <w:spacing w:before="25"/>
        <w:ind w:left="922"/>
        <w:rPr>
          <w:rFonts w:ascii="Calibri"/>
          <w:sz w:val="16"/>
        </w:rPr>
      </w:pPr>
      <w:r>
        <w:rPr>
          <w:rFonts w:ascii="Calibri"/>
          <w:color w:val="8D8F92"/>
          <w:sz w:val="16"/>
        </w:rPr>
        <w:t>custodial</w:t>
      </w:r>
      <w:r>
        <w:rPr>
          <w:rFonts w:ascii="Calibri"/>
          <w:color w:val="8D8F92"/>
          <w:spacing w:val="-8"/>
          <w:sz w:val="16"/>
        </w:rPr>
        <w:t xml:space="preserve"> </w:t>
      </w:r>
      <w:r>
        <w:rPr>
          <w:rFonts w:ascii="Calibri"/>
          <w:color w:val="8D8F92"/>
          <w:sz w:val="16"/>
        </w:rPr>
        <w:t>and</w:t>
      </w:r>
      <w:r>
        <w:rPr>
          <w:rFonts w:ascii="Calibri"/>
          <w:color w:val="8D8F92"/>
          <w:spacing w:val="-7"/>
          <w:sz w:val="16"/>
        </w:rPr>
        <w:t xml:space="preserve"> </w:t>
      </w:r>
      <w:r>
        <w:rPr>
          <w:rFonts w:ascii="Calibri"/>
          <w:color w:val="8D8F92"/>
          <w:sz w:val="16"/>
        </w:rPr>
        <w:t>detention</w:t>
      </w:r>
      <w:r>
        <w:rPr>
          <w:rFonts w:ascii="Calibri"/>
          <w:color w:val="8D8F92"/>
          <w:spacing w:val="-7"/>
          <w:sz w:val="16"/>
        </w:rPr>
        <w:t xml:space="preserve"> </w:t>
      </w:r>
      <w:r>
        <w:rPr>
          <w:rFonts w:ascii="Calibri"/>
          <w:color w:val="8D8F92"/>
          <w:sz w:val="16"/>
        </w:rPr>
        <w:t>solutions</w:t>
      </w:r>
    </w:p>
    <w:p w14:paraId="079C3F06" w14:textId="77777777" w:rsidR="00762D58" w:rsidRDefault="00A364CD">
      <w:pPr>
        <w:pStyle w:val="Heading4"/>
        <w:tabs>
          <w:tab w:val="left" w:pos="4505"/>
        </w:tabs>
        <w:spacing w:before="24"/>
        <w:ind w:left="865"/>
        <w:rPr>
          <w:sz w:val="20"/>
        </w:rPr>
      </w:pPr>
      <w:r>
        <w:br w:type="column"/>
      </w:r>
      <w:r>
        <w:rPr>
          <w:color w:val="231F20"/>
        </w:rPr>
        <w:lastRenderedPageBreak/>
        <w:t>Heavy</w:t>
      </w:r>
      <w:r>
        <w:rPr>
          <w:color w:val="231F20"/>
          <w:spacing w:val="-6"/>
        </w:rPr>
        <w:t xml:space="preserve"> </w:t>
      </w:r>
      <w:r>
        <w:rPr>
          <w:color w:val="231F20"/>
        </w:rPr>
        <w:t>Duty</w:t>
      </w:r>
      <w:r>
        <w:rPr>
          <w:color w:val="231F20"/>
          <w:spacing w:val="-6"/>
        </w:rPr>
        <w:t xml:space="preserve"> </w:t>
      </w:r>
      <w:r>
        <w:rPr>
          <w:color w:val="231F20"/>
        </w:rPr>
        <w:t>Gate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(Type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C)</w:t>
      </w:r>
      <w:r>
        <w:rPr>
          <w:color w:val="231F20"/>
        </w:rPr>
        <w:tab/>
      </w:r>
      <w:r>
        <w:rPr>
          <w:color w:val="FFFFFF"/>
          <w:position w:val="9"/>
          <w:sz w:val="20"/>
        </w:rPr>
        <w:t>4</w:t>
      </w:r>
    </w:p>
    <w:p w14:paraId="102A8859" w14:textId="77777777" w:rsidR="00762D58" w:rsidRDefault="00A364CD">
      <w:pPr>
        <w:spacing w:before="19"/>
        <w:ind w:right="703"/>
        <w:jc w:val="right"/>
        <w:rPr>
          <w:rFonts w:ascii="Calibri"/>
          <w:sz w:val="16"/>
        </w:rPr>
      </w:pPr>
      <w:r>
        <w:pict w14:anchorId="51E0C620">
          <v:shape id="_x0000_s3562" type="#_x0000_t202" style="position:absolute;left:0;text-align:left;margin-left:574.4pt;margin-top:14.35pt;width:12pt;height:44.55pt;z-index:16138752;mso-position-horizontal-relative:page" filled="f" stroked="f">
            <v:textbox style="layout-flow:vertical;mso-layout-flow-alt:bottom-to-top" inset="0,0,0,0">
              <w:txbxContent>
                <w:p w14:paraId="0C2429DC" w14:textId="77777777" w:rsidR="00A364CD" w:rsidRDefault="00A364CD">
                  <w:pPr>
                    <w:pStyle w:val="BodyText"/>
                    <w:spacing w:line="224" w:lineRule="exact"/>
                    <w:ind w:left="20"/>
                    <w:rPr>
                      <w:rFonts w:ascii="Calibri"/>
                    </w:rPr>
                  </w:pPr>
                  <w:r>
                    <w:rPr>
                      <w:rFonts w:ascii="Calibri"/>
                      <w:color w:val="FFFFFF"/>
                    </w:rPr>
                    <w:t>SECTION</w:t>
                  </w:r>
                  <w:r>
                    <w:rPr>
                      <w:rFonts w:ascii="Calibri"/>
                      <w:color w:val="FFFFFF"/>
                      <w:spacing w:val="-6"/>
                    </w:rPr>
                    <w:t xml:space="preserve"> </w:t>
                  </w:r>
                  <w:r>
                    <w:rPr>
                      <w:rFonts w:ascii="Calibri"/>
                      <w:color w:val="FFFFFF"/>
                    </w:rPr>
                    <w:t>4</w:t>
                  </w:r>
                </w:p>
              </w:txbxContent>
            </v:textbox>
            <w10:wrap anchorx="page"/>
          </v:shape>
        </w:pict>
      </w:r>
      <w:r>
        <w:rPr>
          <w:rFonts w:ascii="Calibri"/>
          <w:color w:val="8D8F92"/>
          <w:sz w:val="16"/>
        </w:rPr>
        <w:t>PRISON</w:t>
      </w:r>
    </w:p>
    <w:p w14:paraId="4ABD7687" w14:textId="77777777" w:rsidR="00762D58" w:rsidRDefault="00762D58">
      <w:pPr>
        <w:jc w:val="right"/>
        <w:rPr>
          <w:rFonts w:ascii="Calibri"/>
          <w:sz w:val="16"/>
        </w:rPr>
        <w:sectPr w:rsidR="00762D58">
          <w:headerReference w:type="default" r:id="rId996"/>
          <w:footerReference w:type="default" r:id="rId997"/>
          <w:pgSz w:w="11910" w:h="16840"/>
          <w:pgMar w:top="140" w:right="0" w:bottom="0" w:left="0" w:header="0" w:footer="0" w:gutter="0"/>
          <w:cols w:num="2" w:space="720" w:equalWidth="0">
            <w:col w:w="3183" w:space="3853"/>
            <w:col w:w="4874"/>
          </w:cols>
        </w:sectPr>
      </w:pPr>
    </w:p>
    <w:p w14:paraId="6178FBB9" w14:textId="77777777" w:rsidR="00762D58" w:rsidRDefault="00A364CD">
      <w:pPr>
        <w:pStyle w:val="BodyText"/>
        <w:rPr>
          <w:rFonts w:ascii="Calibri"/>
        </w:rPr>
      </w:pPr>
      <w:r>
        <w:rPr>
          <w:noProof/>
        </w:rPr>
        <w:lastRenderedPageBreak/>
        <w:drawing>
          <wp:anchor distT="0" distB="0" distL="0" distR="0" simplePos="0" relativeHeight="473605120" behindDoc="1" locked="0" layoutInCell="1" allowOverlap="1" wp14:anchorId="371D8ED2" wp14:editId="03FCD5ED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1592" cy="10692003"/>
            <wp:effectExtent l="0" t="0" r="0" b="0"/>
            <wp:wrapNone/>
            <wp:docPr id="659" name="image44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0" name="image445.png"/>
                    <pic:cNvPicPr/>
                  </pic:nvPicPr>
                  <pic:blipFill>
                    <a:blip r:embed="rId99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61592" cy="1069200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795DCA83" w14:textId="77777777" w:rsidR="00762D58" w:rsidRDefault="00762D58">
      <w:pPr>
        <w:pStyle w:val="BodyText"/>
        <w:rPr>
          <w:rFonts w:ascii="Calibri"/>
        </w:rPr>
      </w:pPr>
    </w:p>
    <w:p w14:paraId="1E2EE96B" w14:textId="77777777" w:rsidR="00762D58" w:rsidRDefault="00762D58">
      <w:pPr>
        <w:pStyle w:val="BodyText"/>
        <w:rPr>
          <w:rFonts w:ascii="Calibri"/>
        </w:rPr>
      </w:pPr>
    </w:p>
    <w:p w14:paraId="08BD8205" w14:textId="77777777" w:rsidR="00762D58" w:rsidRDefault="00762D58">
      <w:pPr>
        <w:pStyle w:val="BodyText"/>
        <w:rPr>
          <w:rFonts w:ascii="Calibri"/>
        </w:rPr>
      </w:pPr>
    </w:p>
    <w:p w14:paraId="6931AC9E" w14:textId="77777777" w:rsidR="00762D58" w:rsidRDefault="00762D58">
      <w:pPr>
        <w:pStyle w:val="BodyText"/>
        <w:rPr>
          <w:rFonts w:ascii="Calibri"/>
        </w:rPr>
      </w:pPr>
    </w:p>
    <w:p w14:paraId="31B80915" w14:textId="77777777" w:rsidR="00762D58" w:rsidRDefault="00762D58">
      <w:pPr>
        <w:pStyle w:val="BodyText"/>
        <w:rPr>
          <w:rFonts w:ascii="Calibri"/>
        </w:rPr>
      </w:pPr>
    </w:p>
    <w:p w14:paraId="7C4142BE" w14:textId="77777777" w:rsidR="00762D58" w:rsidRDefault="00762D58">
      <w:pPr>
        <w:pStyle w:val="BodyText"/>
        <w:rPr>
          <w:rFonts w:ascii="Calibri"/>
        </w:rPr>
      </w:pPr>
    </w:p>
    <w:p w14:paraId="6EAA643D" w14:textId="77777777" w:rsidR="00762D58" w:rsidRDefault="00762D58">
      <w:pPr>
        <w:pStyle w:val="BodyText"/>
        <w:rPr>
          <w:rFonts w:ascii="Calibri"/>
        </w:rPr>
      </w:pPr>
    </w:p>
    <w:p w14:paraId="19D463AF" w14:textId="77777777" w:rsidR="00762D58" w:rsidRDefault="00762D58">
      <w:pPr>
        <w:pStyle w:val="BodyText"/>
        <w:rPr>
          <w:rFonts w:ascii="Calibri"/>
        </w:rPr>
      </w:pPr>
    </w:p>
    <w:p w14:paraId="0400FD3B" w14:textId="77777777" w:rsidR="00762D58" w:rsidRDefault="00762D58">
      <w:pPr>
        <w:pStyle w:val="BodyText"/>
        <w:rPr>
          <w:rFonts w:ascii="Calibri"/>
        </w:rPr>
      </w:pPr>
    </w:p>
    <w:p w14:paraId="34FF6CF1" w14:textId="77777777" w:rsidR="00762D58" w:rsidRDefault="00762D58">
      <w:pPr>
        <w:pStyle w:val="BodyText"/>
        <w:rPr>
          <w:rFonts w:ascii="Calibri"/>
        </w:rPr>
      </w:pPr>
    </w:p>
    <w:p w14:paraId="46032F58" w14:textId="77777777" w:rsidR="00762D58" w:rsidRDefault="00762D58">
      <w:pPr>
        <w:pStyle w:val="BodyText"/>
        <w:rPr>
          <w:rFonts w:ascii="Calibri"/>
        </w:rPr>
      </w:pPr>
    </w:p>
    <w:p w14:paraId="033C1BFD" w14:textId="77777777" w:rsidR="00762D58" w:rsidRDefault="00762D58">
      <w:pPr>
        <w:pStyle w:val="BodyText"/>
        <w:rPr>
          <w:rFonts w:ascii="Calibri"/>
        </w:rPr>
      </w:pPr>
    </w:p>
    <w:p w14:paraId="340A644B" w14:textId="77777777" w:rsidR="00762D58" w:rsidRDefault="00762D58">
      <w:pPr>
        <w:pStyle w:val="BodyText"/>
        <w:rPr>
          <w:rFonts w:ascii="Calibri"/>
        </w:rPr>
      </w:pPr>
    </w:p>
    <w:p w14:paraId="0DB6719C" w14:textId="77777777" w:rsidR="00762D58" w:rsidRDefault="00762D58">
      <w:pPr>
        <w:pStyle w:val="BodyText"/>
        <w:rPr>
          <w:rFonts w:ascii="Calibri"/>
        </w:rPr>
      </w:pPr>
    </w:p>
    <w:p w14:paraId="2B31286B" w14:textId="77777777" w:rsidR="00762D58" w:rsidRDefault="00762D58">
      <w:pPr>
        <w:pStyle w:val="BodyText"/>
        <w:rPr>
          <w:rFonts w:ascii="Calibri"/>
        </w:rPr>
      </w:pPr>
    </w:p>
    <w:p w14:paraId="17E853EF" w14:textId="77777777" w:rsidR="00762D58" w:rsidRDefault="00762D58">
      <w:pPr>
        <w:pStyle w:val="BodyText"/>
        <w:rPr>
          <w:rFonts w:ascii="Calibri"/>
        </w:rPr>
      </w:pPr>
    </w:p>
    <w:p w14:paraId="46E8C11B" w14:textId="77777777" w:rsidR="00762D58" w:rsidRDefault="00762D58">
      <w:pPr>
        <w:pStyle w:val="BodyText"/>
        <w:rPr>
          <w:rFonts w:ascii="Calibri"/>
        </w:rPr>
      </w:pPr>
    </w:p>
    <w:p w14:paraId="6A44F502" w14:textId="77777777" w:rsidR="00762D58" w:rsidRDefault="00762D58">
      <w:pPr>
        <w:pStyle w:val="BodyText"/>
        <w:rPr>
          <w:rFonts w:ascii="Calibri"/>
        </w:rPr>
      </w:pPr>
    </w:p>
    <w:p w14:paraId="72784383" w14:textId="77777777" w:rsidR="00762D58" w:rsidRDefault="00762D58">
      <w:pPr>
        <w:pStyle w:val="BodyText"/>
        <w:rPr>
          <w:rFonts w:ascii="Calibri"/>
        </w:rPr>
      </w:pPr>
    </w:p>
    <w:p w14:paraId="0AC2E71D" w14:textId="77777777" w:rsidR="00762D58" w:rsidRDefault="00762D58">
      <w:pPr>
        <w:pStyle w:val="BodyText"/>
        <w:rPr>
          <w:rFonts w:ascii="Calibri"/>
        </w:rPr>
      </w:pPr>
    </w:p>
    <w:p w14:paraId="7228F403" w14:textId="77777777" w:rsidR="00762D58" w:rsidRDefault="00762D58">
      <w:pPr>
        <w:pStyle w:val="BodyText"/>
        <w:rPr>
          <w:rFonts w:ascii="Calibri"/>
        </w:rPr>
      </w:pPr>
    </w:p>
    <w:p w14:paraId="282604F0" w14:textId="77777777" w:rsidR="00762D58" w:rsidRDefault="00762D58">
      <w:pPr>
        <w:pStyle w:val="BodyText"/>
        <w:rPr>
          <w:rFonts w:ascii="Calibri"/>
        </w:rPr>
      </w:pPr>
    </w:p>
    <w:p w14:paraId="559829C0" w14:textId="77777777" w:rsidR="00762D58" w:rsidRDefault="00762D58">
      <w:pPr>
        <w:pStyle w:val="BodyText"/>
        <w:rPr>
          <w:rFonts w:ascii="Calibri"/>
        </w:rPr>
      </w:pPr>
    </w:p>
    <w:p w14:paraId="49869E4A" w14:textId="77777777" w:rsidR="00762D58" w:rsidRDefault="00762D58">
      <w:pPr>
        <w:pStyle w:val="BodyText"/>
        <w:rPr>
          <w:rFonts w:ascii="Calibri"/>
        </w:rPr>
      </w:pPr>
    </w:p>
    <w:p w14:paraId="4C735A2B" w14:textId="77777777" w:rsidR="00762D58" w:rsidRDefault="00762D58">
      <w:pPr>
        <w:pStyle w:val="BodyText"/>
        <w:rPr>
          <w:rFonts w:ascii="Calibri"/>
        </w:rPr>
      </w:pPr>
    </w:p>
    <w:p w14:paraId="005702EF" w14:textId="77777777" w:rsidR="00762D58" w:rsidRDefault="00762D58">
      <w:pPr>
        <w:pStyle w:val="BodyText"/>
        <w:rPr>
          <w:rFonts w:ascii="Calibri"/>
        </w:rPr>
      </w:pPr>
    </w:p>
    <w:p w14:paraId="2518401A" w14:textId="77777777" w:rsidR="00762D58" w:rsidRDefault="00762D58">
      <w:pPr>
        <w:pStyle w:val="BodyText"/>
        <w:rPr>
          <w:rFonts w:ascii="Calibri"/>
        </w:rPr>
      </w:pPr>
    </w:p>
    <w:p w14:paraId="2E5FDE8B" w14:textId="77777777" w:rsidR="00762D58" w:rsidRDefault="00762D58">
      <w:pPr>
        <w:pStyle w:val="BodyText"/>
        <w:rPr>
          <w:rFonts w:ascii="Calibri"/>
        </w:rPr>
      </w:pPr>
    </w:p>
    <w:p w14:paraId="2EE94C18" w14:textId="77777777" w:rsidR="00762D58" w:rsidRDefault="00762D58">
      <w:pPr>
        <w:pStyle w:val="BodyText"/>
        <w:rPr>
          <w:rFonts w:ascii="Calibri"/>
        </w:rPr>
      </w:pPr>
    </w:p>
    <w:p w14:paraId="47190724" w14:textId="77777777" w:rsidR="00762D58" w:rsidRDefault="00762D58">
      <w:pPr>
        <w:pStyle w:val="BodyText"/>
        <w:rPr>
          <w:rFonts w:ascii="Calibri"/>
        </w:rPr>
      </w:pPr>
    </w:p>
    <w:p w14:paraId="2633C26D" w14:textId="77777777" w:rsidR="00762D58" w:rsidRDefault="00762D58">
      <w:pPr>
        <w:pStyle w:val="BodyText"/>
        <w:rPr>
          <w:rFonts w:ascii="Calibri"/>
        </w:rPr>
      </w:pPr>
    </w:p>
    <w:p w14:paraId="2AB69AFA" w14:textId="77777777" w:rsidR="00762D58" w:rsidRDefault="00762D58">
      <w:pPr>
        <w:pStyle w:val="BodyText"/>
        <w:rPr>
          <w:rFonts w:ascii="Calibri"/>
        </w:rPr>
      </w:pPr>
    </w:p>
    <w:p w14:paraId="3A643852" w14:textId="77777777" w:rsidR="00762D58" w:rsidRDefault="00762D58">
      <w:pPr>
        <w:pStyle w:val="BodyText"/>
        <w:rPr>
          <w:rFonts w:ascii="Calibri"/>
        </w:rPr>
      </w:pPr>
    </w:p>
    <w:p w14:paraId="31D170EA" w14:textId="77777777" w:rsidR="00762D58" w:rsidRDefault="00762D58">
      <w:pPr>
        <w:pStyle w:val="BodyText"/>
        <w:rPr>
          <w:rFonts w:ascii="Calibri"/>
        </w:rPr>
      </w:pPr>
    </w:p>
    <w:p w14:paraId="4AE593A7" w14:textId="77777777" w:rsidR="00762D58" w:rsidRDefault="00762D58">
      <w:pPr>
        <w:pStyle w:val="BodyText"/>
        <w:rPr>
          <w:rFonts w:ascii="Calibri"/>
        </w:rPr>
      </w:pPr>
    </w:p>
    <w:p w14:paraId="645E54EB" w14:textId="77777777" w:rsidR="00762D58" w:rsidRDefault="00762D58">
      <w:pPr>
        <w:pStyle w:val="BodyText"/>
        <w:spacing w:before="8"/>
        <w:rPr>
          <w:rFonts w:ascii="Calibri"/>
          <w:sz w:val="26"/>
        </w:rPr>
      </w:pPr>
    </w:p>
    <w:p w14:paraId="11ECA0C1" w14:textId="77777777" w:rsidR="00762D58" w:rsidRDefault="00A364CD">
      <w:pPr>
        <w:spacing w:before="60"/>
        <w:ind w:left="1436"/>
        <w:rPr>
          <w:rFonts w:ascii="Calibri"/>
          <w:b/>
          <w:i/>
          <w:sz w:val="20"/>
        </w:rPr>
      </w:pPr>
      <w:r>
        <w:rPr>
          <w:rFonts w:ascii="Calibri"/>
          <w:b/>
          <w:i/>
          <w:color w:val="231F20"/>
          <w:sz w:val="20"/>
        </w:rPr>
        <w:t>Specification</w:t>
      </w:r>
    </w:p>
    <w:p w14:paraId="3DDFB660" w14:textId="77777777" w:rsidR="00762D58" w:rsidRDefault="00762D58">
      <w:pPr>
        <w:pStyle w:val="BodyText"/>
        <w:spacing w:before="3"/>
        <w:rPr>
          <w:rFonts w:ascii="Calibri"/>
          <w:b/>
          <w:i/>
          <w:sz w:val="15"/>
        </w:rPr>
      </w:pPr>
    </w:p>
    <w:p w14:paraId="4A64456F" w14:textId="77777777" w:rsidR="00762D58" w:rsidRDefault="00A364CD">
      <w:pPr>
        <w:pStyle w:val="ListParagraph"/>
        <w:numPr>
          <w:ilvl w:val="0"/>
          <w:numId w:val="67"/>
        </w:numPr>
        <w:tabs>
          <w:tab w:val="left" w:pos="1796"/>
          <w:tab w:val="left" w:pos="1797"/>
        </w:tabs>
        <w:spacing w:line="235" w:lineRule="auto"/>
        <w:ind w:right="150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Gate constructed from a 65mm x 12mm steel flat framework with 30mm diameter solid steel vertical bars and</w:t>
      </w:r>
      <w:r>
        <w:rPr>
          <w:rFonts w:ascii="Calibri" w:hAnsi="Calibri"/>
          <w:color w:val="231F20"/>
          <w:spacing w:val="1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mounted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within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steel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hollow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section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frame,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fixed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by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chemical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resin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anchors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and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hung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from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full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height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tubular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steel</w:t>
      </w:r>
      <w:r>
        <w:rPr>
          <w:rFonts w:ascii="Calibri" w:hAnsi="Calibri"/>
          <w:color w:val="231F20"/>
          <w:spacing w:val="1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pivot</w:t>
      </w:r>
      <w:r>
        <w:rPr>
          <w:rFonts w:ascii="Calibri" w:hAnsi="Calibri"/>
          <w:color w:val="231F20"/>
          <w:spacing w:val="-2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hinge.</w:t>
      </w:r>
    </w:p>
    <w:p w14:paraId="03C894E3" w14:textId="77777777" w:rsidR="00762D58" w:rsidRDefault="00A364CD">
      <w:pPr>
        <w:pStyle w:val="ListParagraph"/>
        <w:numPr>
          <w:ilvl w:val="0"/>
          <w:numId w:val="67"/>
        </w:numPr>
        <w:tabs>
          <w:tab w:val="left" w:pos="1796"/>
          <w:tab w:val="left" w:pos="1797"/>
        </w:tabs>
        <w:spacing w:line="216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Both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gate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and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frame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can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be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supplied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with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preparation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for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any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mechanical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and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electrical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locking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variation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specified.</w:t>
      </w:r>
    </w:p>
    <w:p w14:paraId="4104689C" w14:textId="77777777" w:rsidR="00762D58" w:rsidRDefault="00A364CD">
      <w:pPr>
        <w:pStyle w:val="ListParagraph"/>
        <w:numPr>
          <w:ilvl w:val="0"/>
          <w:numId w:val="67"/>
        </w:numPr>
        <w:tabs>
          <w:tab w:val="left" w:pos="1796"/>
          <w:tab w:val="left" w:pos="1797"/>
        </w:tabs>
        <w:spacing w:before="1" w:line="235" w:lineRule="auto"/>
        <w:ind w:right="173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The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frame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is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provided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with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removable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panels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to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allow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access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to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electrical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wiring.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(All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removable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panels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are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secured</w:t>
      </w:r>
      <w:r>
        <w:rPr>
          <w:rFonts w:ascii="Calibri" w:hAnsi="Calibri"/>
          <w:color w:val="231F20"/>
          <w:spacing w:val="1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with tamper resistant screws, tamper proof switches can be supplied fitted and wired by others to monitor plate</w:t>
      </w:r>
      <w:r>
        <w:rPr>
          <w:rFonts w:ascii="Calibri" w:hAnsi="Calibri"/>
          <w:color w:val="231F20"/>
          <w:spacing w:val="1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removal).</w:t>
      </w:r>
    </w:p>
    <w:p w14:paraId="612DFF96" w14:textId="77777777" w:rsidR="00762D58" w:rsidRDefault="00A364CD">
      <w:pPr>
        <w:pStyle w:val="ListParagraph"/>
        <w:numPr>
          <w:ilvl w:val="0"/>
          <w:numId w:val="67"/>
        </w:numPr>
        <w:tabs>
          <w:tab w:val="left" w:pos="1796"/>
          <w:tab w:val="left" w:pos="1797"/>
        </w:tabs>
        <w:spacing w:line="218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Locks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and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electrical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components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are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supplied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and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fitted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by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others.</w:t>
      </w:r>
    </w:p>
    <w:p w14:paraId="3CB3124E" w14:textId="77777777" w:rsidR="00762D58" w:rsidRDefault="00762D58">
      <w:pPr>
        <w:pStyle w:val="BodyText"/>
        <w:spacing w:before="10"/>
        <w:rPr>
          <w:rFonts w:ascii="Calibri"/>
          <w:sz w:val="15"/>
        </w:rPr>
      </w:pPr>
    </w:p>
    <w:p w14:paraId="3CD21AFE" w14:textId="77777777" w:rsidR="00762D58" w:rsidRDefault="00A364CD">
      <w:pPr>
        <w:spacing w:before="1"/>
        <w:ind w:left="1436"/>
        <w:rPr>
          <w:rFonts w:ascii="Calibri"/>
          <w:b/>
          <w:i/>
          <w:sz w:val="20"/>
        </w:rPr>
      </w:pPr>
      <w:r>
        <w:rPr>
          <w:rFonts w:ascii="Calibri"/>
          <w:b/>
          <w:i/>
          <w:color w:val="231F20"/>
          <w:sz w:val="20"/>
        </w:rPr>
        <w:t>Finish</w:t>
      </w:r>
    </w:p>
    <w:p w14:paraId="63626840" w14:textId="77777777" w:rsidR="00762D58" w:rsidRDefault="00762D58">
      <w:pPr>
        <w:pStyle w:val="BodyText"/>
        <w:spacing w:before="11"/>
        <w:rPr>
          <w:rFonts w:ascii="Calibri"/>
          <w:b/>
          <w:i/>
          <w:sz w:val="14"/>
        </w:rPr>
      </w:pPr>
    </w:p>
    <w:p w14:paraId="51464141" w14:textId="77777777" w:rsidR="00762D58" w:rsidRDefault="00A364CD">
      <w:pPr>
        <w:pStyle w:val="ListParagraph"/>
        <w:numPr>
          <w:ilvl w:val="0"/>
          <w:numId w:val="67"/>
        </w:numPr>
        <w:tabs>
          <w:tab w:val="left" w:pos="1796"/>
          <w:tab w:val="left" w:pos="1797"/>
        </w:tabs>
        <w:spacing w:before="1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One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coat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factory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applied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high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build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zinc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phosphate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primer.</w:t>
      </w:r>
    </w:p>
    <w:p w14:paraId="0F424AEF" w14:textId="77777777" w:rsidR="00762D58" w:rsidRDefault="00762D58">
      <w:pPr>
        <w:pStyle w:val="BodyText"/>
        <w:spacing w:before="9"/>
        <w:rPr>
          <w:rFonts w:ascii="Calibri"/>
          <w:sz w:val="19"/>
        </w:rPr>
      </w:pPr>
    </w:p>
    <w:p w14:paraId="7D417103" w14:textId="77777777" w:rsidR="00762D58" w:rsidRDefault="00A364CD">
      <w:pPr>
        <w:ind w:left="1436"/>
        <w:rPr>
          <w:rFonts w:ascii="Calibri"/>
          <w:b/>
          <w:i/>
          <w:sz w:val="20"/>
        </w:rPr>
      </w:pPr>
      <w:r>
        <w:rPr>
          <w:rFonts w:ascii="Calibri"/>
          <w:b/>
          <w:i/>
          <w:color w:val="231F20"/>
          <w:sz w:val="20"/>
        </w:rPr>
        <w:t>Options</w:t>
      </w:r>
    </w:p>
    <w:p w14:paraId="52997726" w14:textId="77777777" w:rsidR="00762D58" w:rsidRDefault="00762D58">
      <w:pPr>
        <w:pStyle w:val="BodyText"/>
        <w:spacing w:before="11"/>
        <w:rPr>
          <w:rFonts w:ascii="Calibri"/>
          <w:b/>
          <w:i/>
          <w:sz w:val="18"/>
        </w:rPr>
      </w:pPr>
    </w:p>
    <w:p w14:paraId="647CDEC5" w14:textId="77777777" w:rsidR="00762D58" w:rsidRDefault="00A364CD">
      <w:pPr>
        <w:pStyle w:val="ListParagraph"/>
        <w:numPr>
          <w:ilvl w:val="0"/>
          <w:numId w:val="67"/>
        </w:numPr>
        <w:tabs>
          <w:tab w:val="left" w:pos="1796"/>
          <w:tab w:val="left" w:pos="1797"/>
        </w:tabs>
        <w:ind w:hanging="361"/>
        <w:rPr>
          <w:rFonts w:ascii="Calibri" w:hAnsi="Calibri"/>
          <w:sz w:val="18"/>
        </w:rPr>
      </w:pPr>
      <w:r>
        <w:pict w14:anchorId="15A78B17">
          <v:shape id="_x0000_s3561" type="#_x0000_t202" style="position:absolute;left:0;text-align:left;margin-left:561.8pt;margin-top:19.15pt;width:16pt;height:79.6pt;z-index:16138240;mso-position-horizontal-relative:page" filled="f" stroked="f">
            <v:textbox style="layout-flow:vertical;mso-layout-flow-alt:bottom-to-top" inset="0,0,0,0">
              <w:txbxContent>
                <w:p w14:paraId="146DC2D7" w14:textId="77777777" w:rsidR="00A364CD" w:rsidRDefault="00A364CD">
                  <w:pPr>
                    <w:spacing w:line="305" w:lineRule="exact"/>
                    <w:ind w:left="20"/>
                    <w:rPr>
                      <w:rFonts w:ascii="Calibri"/>
                      <w:sz w:val="28"/>
                    </w:rPr>
                  </w:pPr>
                  <w:r>
                    <w:rPr>
                      <w:rFonts w:ascii="Calibri"/>
                      <w:color w:val="231F20"/>
                      <w:spacing w:val="-1"/>
                      <w:sz w:val="28"/>
                    </w:rPr>
                    <w:t>GRILLE</w:t>
                  </w:r>
                  <w:r>
                    <w:rPr>
                      <w:rFonts w:ascii="Calibri"/>
                      <w:color w:val="231F20"/>
                      <w:spacing w:val="-15"/>
                      <w:sz w:val="28"/>
                    </w:rPr>
                    <w:t xml:space="preserve"> </w:t>
                  </w:r>
                  <w:r>
                    <w:rPr>
                      <w:rFonts w:ascii="Calibri"/>
                      <w:color w:val="231F20"/>
                      <w:sz w:val="28"/>
                    </w:rPr>
                    <w:t>GATES</w:t>
                  </w:r>
                </w:p>
              </w:txbxContent>
            </v:textbox>
            <w10:wrap anchorx="page"/>
          </v:shape>
        </w:pict>
      </w:r>
      <w:r>
        <w:rPr>
          <w:rFonts w:ascii="Calibri" w:hAnsi="Calibri"/>
          <w:color w:val="231F20"/>
          <w:sz w:val="18"/>
        </w:rPr>
        <w:t>Galvanized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finish.</w:t>
      </w:r>
    </w:p>
    <w:p w14:paraId="257B0FF9" w14:textId="77777777" w:rsidR="00762D58" w:rsidRDefault="00762D58">
      <w:pPr>
        <w:pStyle w:val="BodyText"/>
        <w:rPr>
          <w:rFonts w:ascii="Calibri"/>
        </w:rPr>
      </w:pPr>
    </w:p>
    <w:p w14:paraId="7D208637" w14:textId="77777777" w:rsidR="00762D58" w:rsidRDefault="00762D58">
      <w:pPr>
        <w:pStyle w:val="BodyText"/>
        <w:rPr>
          <w:rFonts w:ascii="Calibri"/>
        </w:rPr>
      </w:pPr>
    </w:p>
    <w:p w14:paraId="63C9E61D" w14:textId="77777777" w:rsidR="00762D58" w:rsidRDefault="00762D58">
      <w:pPr>
        <w:pStyle w:val="BodyText"/>
        <w:rPr>
          <w:rFonts w:ascii="Calibri"/>
        </w:rPr>
      </w:pPr>
    </w:p>
    <w:p w14:paraId="538DC35F" w14:textId="77777777" w:rsidR="00762D58" w:rsidRDefault="00762D58">
      <w:pPr>
        <w:pStyle w:val="BodyText"/>
        <w:rPr>
          <w:rFonts w:ascii="Calibri"/>
        </w:rPr>
      </w:pPr>
    </w:p>
    <w:p w14:paraId="008CEF61" w14:textId="77777777" w:rsidR="00762D58" w:rsidRDefault="00762D58">
      <w:pPr>
        <w:pStyle w:val="BodyText"/>
        <w:rPr>
          <w:rFonts w:ascii="Calibri"/>
        </w:rPr>
      </w:pPr>
    </w:p>
    <w:p w14:paraId="39C803E0" w14:textId="77777777" w:rsidR="00762D58" w:rsidRDefault="00762D58">
      <w:pPr>
        <w:pStyle w:val="BodyText"/>
        <w:rPr>
          <w:rFonts w:ascii="Calibri"/>
        </w:rPr>
      </w:pPr>
    </w:p>
    <w:p w14:paraId="49498596" w14:textId="77777777" w:rsidR="00762D58" w:rsidRDefault="00762D58">
      <w:pPr>
        <w:pStyle w:val="BodyText"/>
        <w:rPr>
          <w:rFonts w:ascii="Calibri"/>
        </w:rPr>
      </w:pPr>
    </w:p>
    <w:p w14:paraId="2496AF4C" w14:textId="77777777" w:rsidR="00762D58" w:rsidRDefault="00762D58">
      <w:pPr>
        <w:pStyle w:val="BodyText"/>
        <w:rPr>
          <w:rFonts w:ascii="Calibri"/>
        </w:rPr>
      </w:pPr>
    </w:p>
    <w:p w14:paraId="43CFCE5A" w14:textId="77777777" w:rsidR="00762D58" w:rsidRDefault="00762D58">
      <w:pPr>
        <w:pStyle w:val="BodyText"/>
        <w:spacing w:before="1"/>
        <w:rPr>
          <w:rFonts w:ascii="Calibri"/>
          <w:sz w:val="23"/>
        </w:rPr>
      </w:pPr>
    </w:p>
    <w:p w14:paraId="162C2113" w14:textId="77777777" w:rsidR="00762D58" w:rsidRDefault="00A364CD">
      <w:pPr>
        <w:pStyle w:val="BodyText"/>
        <w:spacing w:before="60" w:line="217" w:lineRule="exact"/>
        <w:ind w:left="159" w:right="315"/>
        <w:jc w:val="center"/>
        <w:rPr>
          <w:rFonts w:ascii="Calibri"/>
        </w:rPr>
      </w:pPr>
      <w:r>
        <w:rPr>
          <w:rFonts w:ascii="Calibri"/>
          <w:color w:val="231F20"/>
        </w:rPr>
        <w:t>Cell</w:t>
      </w:r>
      <w:r>
        <w:rPr>
          <w:rFonts w:ascii="Calibri"/>
          <w:color w:val="231F20"/>
          <w:spacing w:val="-6"/>
        </w:rPr>
        <w:t xml:space="preserve"> </w:t>
      </w:r>
      <w:r>
        <w:rPr>
          <w:rFonts w:ascii="Calibri"/>
          <w:color w:val="231F20"/>
        </w:rPr>
        <w:t>Security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Limited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Lynstock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Way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Lostock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Bolton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BL6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4SA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England</w:t>
      </w:r>
    </w:p>
    <w:p w14:paraId="35FD893B" w14:textId="77777777" w:rsidR="00762D58" w:rsidRDefault="00A364CD">
      <w:pPr>
        <w:pStyle w:val="BodyText"/>
        <w:tabs>
          <w:tab w:val="right" w:pos="11472"/>
        </w:tabs>
        <w:spacing w:line="267" w:lineRule="exact"/>
        <w:ind w:left="1362"/>
        <w:rPr>
          <w:rFonts w:ascii="Calibri"/>
        </w:rPr>
      </w:pPr>
      <w:r>
        <w:rPr>
          <w:rFonts w:ascii="Calibri"/>
          <w:color w:val="7E6D2C"/>
        </w:rPr>
        <w:t>Tel</w:t>
      </w:r>
      <w:r>
        <w:rPr>
          <w:rFonts w:ascii="Calibri"/>
          <w:color w:val="7E6D2C"/>
          <w:spacing w:val="-4"/>
        </w:rPr>
        <w:t xml:space="preserve"> </w:t>
      </w:r>
      <w:r>
        <w:rPr>
          <w:rFonts w:ascii="Calibri"/>
          <w:color w:val="231F20"/>
        </w:rPr>
        <w:t>+44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(0)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1204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669690</w:t>
      </w:r>
      <w:r>
        <w:rPr>
          <w:rFonts w:ascii="Calibri"/>
          <w:color w:val="231F20"/>
          <w:spacing w:val="80"/>
        </w:rPr>
        <w:t xml:space="preserve"> </w:t>
      </w:r>
      <w:r>
        <w:rPr>
          <w:rFonts w:ascii="Calibri"/>
          <w:color w:val="7E6D2C"/>
        </w:rPr>
        <w:t>Fax</w:t>
      </w:r>
      <w:r>
        <w:rPr>
          <w:rFonts w:ascii="Calibri"/>
          <w:color w:val="7E6D2C"/>
          <w:spacing w:val="-4"/>
        </w:rPr>
        <w:t xml:space="preserve"> </w:t>
      </w:r>
      <w:r>
        <w:rPr>
          <w:rFonts w:ascii="Calibri"/>
          <w:color w:val="231F20"/>
        </w:rPr>
        <w:t>+44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(0)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1204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669650</w:t>
      </w:r>
      <w:r>
        <w:rPr>
          <w:rFonts w:ascii="Calibri"/>
          <w:color w:val="231F20"/>
          <w:spacing w:val="38"/>
        </w:rPr>
        <w:t xml:space="preserve"> </w:t>
      </w:r>
      <w:r>
        <w:rPr>
          <w:rFonts w:ascii="Calibri"/>
          <w:color w:val="7E6D2C"/>
        </w:rPr>
        <w:t>Email</w:t>
      </w:r>
      <w:r>
        <w:rPr>
          <w:rFonts w:ascii="Calibri"/>
          <w:color w:val="7E6D2C"/>
          <w:spacing w:val="-3"/>
        </w:rPr>
        <w:t xml:space="preserve"> </w:t>
      </w:r>
      <w:hyperlink r:id="rId999">
        <w:r>
          <w:rPr>
            <w:rFonts w:ascii="Calibri"/>
            <w:color w:val="231F20"/>
          </w:rPr>
          <w:t>sales@cellsecurity.co.uk</w:t>
        </w:r>
      </w:hyperlink>
      <w:r>
        <w:rPr>
          <w:rFonts w:ascii="Calibri"/>
          <w:color w:val="231F20"/>
          <w:spacing w:val="80"/>
        </w:rPr>
        <w:t xml:space="preserve"> </w:t>
      </w:r>
      <w:r>
        <w:rPr>
          <w:rFonts w:ascii="Calibri"/>
          <w:color w:val="7E6D2C"/>
        </w:rPr>
        <w:t>Web</w:t>
      </w:r>
      <w:r>
        <w:rPr>
          <w:rFonts w:ascii="Calibri"/>
          <w:color w:val="7E6D2C"/>
          <w:spacing w:val="-3"/>
        </w:rPr>
        <w:t xml:space="preserve"> </w:t>
      </w:r>
      <w:hyperlink r:id="rId1000">
        <w:r>
          <w:rPr>
            <w:rFonts w:ascii="Calibri"/>
            <w:color w:val="231F20"/>
          </w:rPr>
          <w:t>www.cellsecurity.co.uk</w:t>
        </w:r>
      </w:hyperlink>
      <w:r>
        <w:rPr>
          <w:rFonts w:ascii="Calibri"/>
          <w:color w:val="231F20"/>
        </w:rPr>
        <w:tab/>
      </w:r>
      <w:r>
        <w:rPr>
          <w:rFonts w:ascii="Calibri"/>
          <w:color w:val="FFFFFF"/>
          <w:position w:val="5"/>
        </w:rPr>
        <w:t>71</w:t>
      </w:r>
    </w:p>
    <w:p w14:paraId="5A86602B" w14:textId="77777777" w:rsidR="00762D58" w:rsidRDefault="00762D58">
      <w:pPr>
        <w:spacing w:line="267" w:lineRule="exact"/>
        <w:rPr>
          <w:rFonts w:ascii="Calibri"/>
        </w:rPr>
        <w:sectPr w:rsidR="00762D58">
          <w:type w:val="continuous"/>
          <w:pgSz w:w="11910" w:h="16840"/>
          <w:pgMar w:top="1420" w:right="0" w:bottom="280" w:left="0" w:header="720" w:footer="720" w:gutter="0"/>
          <w:cols w:space="720"/>
        </w:sectPr>
      </w:pPr>
    </w:p>
    <w:p w14:paraId="70243340" w14:textId="77777777" w:rsidR="00762D58" w:rsidRDefault="00A364CD">
      <w:pPr>
        <w:pStyle w:val="Heading4"/>
        <w:numPr>
          <w:ilvl w:val="0"/>
          <w:numId w:val="66"/>
        </w:numPr>
        <w:tabs>
          <w:tab w:val="left" w:pos="732"/>
          <w:tab w:val="left" w:pos="733"/>
        </w:tabs>
        <w:ind w:hanging="476"/>
      </w:pPr>
      <w:r>
        <w:rPr>
          <w:color w:val="231F20"/>
        </w:rPr>
        <w:lastRenderedPageBreak/>
        <w:t>Heavy</w:t>
      </w:r>
      <w:r>
        <w:rPr>
          <w:color w:val="231F20"/>
          <w:spacing w:val="-8"/>
        </w:rPr>
        <w:t xml:space="preserve"> </w:t>
      </w:r>
      <w:r>
        <w:rPr>
          <w:color w:val="231F20"/>
        </w:rPr>
        <w:t>Duty</w:t>
      </w:r>
      <w:r>
        <w:rPr>
          <w:color w:val="231F20"/>
          <w:spacing w:val="-7"/>
        </w:rPr>
        <w:t xml:space="preserve"> </w:t>
      </w:r>
      <w:r>
        <w:rPr>
          <w:color w:val="231F20"/>
        </w:rPr>
        <w:t>Gate</w:t>
      </w:r>
      <w:r>
        <w:rPr>
          <w:color w:val="231F20"/>
          <w:spacing w:val="-7"/>
        </w:rPr>
        <w:t xml:space="preserve"> </w:t>
      </w:r>
      <w:r>
        <w:rPr>
          <w:color w:val="231F20"/>
        </w:rPr>
        <w:t>(Type</w:t>
      </w:r>
      <w:r>
        <w:rPr>
          <w:color w:val="231F20"/>
          <w:spacing w:val="-8"/>
        </w:rPr>
        <w:t xml:space="preserve"> </w:t>
      </w:r>
      <w:r>
        <w:rPr>
          <w:color w:val="231F20"/>
        </w:rPr>
        <w:t>M)</w:t>
      </w:r>
    </w:p>
    <w:p w14:paraId="37CF1217" w14:textId="77777777" w:rsidR="00762D58" w:rsidRDefault="00A364CD">
      <w:pPr>
        <w:spacing w:before="25"/>
        <w:ind w:left="737"/>
        <w:rPr>
          <w:rFonts w:ascii="Calibri"/>
          <w:sz w:val="16"/>
        </w:rPr>
      </w:pPr>
      <w:r>
        <w:pict w14:anchorId="578FA85A">
          <v:shape id="_x0000_s3560" type="#_x0000_t202" style="position:absolute;left:0;text-align:left;margin-left:10.35pt;margin-top:12.65pt;width:12pt;height:44.55pt;z-index:16139776;mso-position-horizontal-relative:page" filled="f" stroked="f">
            <v:textbox style="layout-flow:vertical;mso-layout-flow-alt:bottom-to-top" inset="0,0,0,0">
              <w:txbxContent>
                <w:p w14:paraId="783ED9F5" w14:textId="77777777" w:rsidR="00A364CD" w:rsidRDefault="00A364CD">
                  <w:pPr>
                    <w:pStyle w:val="BodyText"/>
                    <w:spacing w:line="224" w:lineRule="exact"/>
                    <w:ind w:left="20"/>
                    <w:rPr>
                      <w:rFonts w:ascii="Calibri"/>
                    </w:rPr>
                  </w:pPr>
                  <w:r>
                    <w:rPr>
                      <w:rFonts w:ascii="Calibri"/>
                      <w:color w:val="FFFFFF"/>
                    </w:rPr>
                    <w:t>SECTION</w:t>
                  </w:r>
                  <w:r>
                    <w:rPr>
                      <w:rFonts w:ascii="Calibri"/>
                      <w:color w:val="FFFFFF"/>
                      <w:spacing w:val="-6"/>
                    </w:rPr>
                    <w:t xml:space="preserve"> </w:t>
                  </w:r>
                  <w:r>
                    <w:rPr>
                      <w:rFonts w:ascii="Calibri"/>
                      <w:color w:val="FFFFFF"/>
                    </w:rPr>
                    <w:t>4</w:t>
                  </w:r>
                </w:p>
              </w:txbxContent>
            </v:textbox>
            <w10:wrap anchorx="page"/>
          </v:shape>
        </w:pict>
      </w:r>
      <w:r>
        <w:rPr>
          <w:rFonts w:ascii="Calibri"/>
          <w:color w:val="8D8F92"/>
          <w:sz w:val="16"/>
        </w:rPr>
        <w:t>PRISON</w:t>
      </w:r>
    </w:p>
    <w:p w14:paraId="1DF5CF4E" w14:textId="77777777" w:rsidR="00762D58" w:rsidRDefault="00A364CD">
      <w:pPr>
        <w:pStyle w:val="Heading4"/>
      </w:pPr>
      <w:r>
        <w:br w:type="column"/>
      </w:r>
      <w:r>
        <w:rPr>
          <w:color w:val="7E6D2C"/>
        </w:rPr>
        <w:lastRenderedPageBreak/>
        <w:t>Cell</w:t>
      </w:r>
      <w:r>
        <w:rPr>
          <w:color w:val="231F20"/>
        </w:rPr>
        <w:t>Security.co.uk</w:t>
      </w:r>
    </w:p>
    <w:p w14:paraId="7A1E99BB" w14:textId="77777777" w:rsidR="00762D58" w:rsidRDefault="00A364CD">
      <w:pPr>
        <w:spacing w:before="25"/>
        <w:ind w:left="314"/>
        <w:rPr>
          <w:rFonts w:ascii="Calibri"/>
          <w:sz w:val="16"/>
        </w:rPr>
      </w:pPr>
      <w:r>
        <w:rPr>
          <w:rFonts w:ascii="Calibri"/>
          <w:color w:val="8D8F92"/>
          <w:sz w:val="16"/>
        </w:rPr>
        <w:t>custodial</w:t>
      </w:r>
      <w:r>
        <w:rPr>
          <w:rFonts w:ascii="Calibri"/>
          <w:color w:val="8D8F92"/>
          <w:spacing w:val="-8"/>
          <w:sz w:val="16"/>
        </w:rPr>
        <w:t xml:space="preserve"> </w:t>
      </w:r>
      <w:r>
        <w:rPr>
          <w:rFonts w:ascii="Calibri"/>
          <w:color w:val="8D8F92"/>
          <w:sz w:val="16"/>
        </w:rPr>
        <w:t>and</w:t>
      </w:r>
      <w:r>
        <w:rPr>
          <w:rFonts w:ascii="Calibri"/>
          <w:color w:val="8D8F92"/>
          <w:spacing w:val="-7"/>
          <w:sz w:val="16"/>
        </w:rPr>
        <w:t xml:space="preserve"> </w:t>
      </w:r>
      <w:r>
        <w:rPr>
          <w:rFonts w:ascii="Calibri"/>
          <w:color w:val="8D8F92"/>
          <w:sz w:val="16"/>
        </w:rPr>
        <w:t>detention</w:t>
      </w:r>
      <w:r>
        <w:rPr>
          <w:rFonts w:ascii="Calibri"/>
          <w:color w:val="8D8F92"/>
          <w:spacing w:val="-7"/>
          <w:sz w:val="16"/>
        </w:rPr>
        <w:t xml:space="preserve"> </w:t>
      </w:r>
      <w:r>
        <w:rPr>
          <w:rFonts w:ascii="Calibri"/>
          <w:color w:val="8D8F92"/>
          <w:sz w:val="16"/>
        </w:rPr>
        <w:t>solutions</w:t>
      </w:r>
    </w:p>
    <w:p w14:paraId="02FC9632" w14:textId="77777777" w:rsidR="00762D58" w:rsidRDefault="00762D58">
      <w:pPr>
        <w:rPr>
          <w:rFonts w:ascii="Calibri"/>
          <w:sz w:val="16"/>
        </w:rPr>
        <w:sectPr w:rsidR="00762D58">
          <w:headerReference w:type="default" r:id="rId1001"/>
          <w:footerReference w:type="default" r:id="rId1002"/>
          <w:pgSz w:w="11910" w:h="16840"/>
          <w:pgMar w:top="140" w:right="0" w:bottom="0" w:left="0" w:header="0" w:footer="0" w:gutter="0"/>
          <w:cols w:num="2" w:space="720" w:equalWidth="0">
            <w:col w:w="4174" w:space="4281"/>
            <w:col w:w="3455"/>
          </w:cols>
        </w:sectPr>
      </w:pPr>
    </w:p>
    <w:p w14:paraId="2F1AA800" w14:textId="77777777" w:rsidR="00762D58" w:rsidRDefault="00762D58">
      <w:pPr>
        <w:pStyle w:val="BodyText"/>
        <w:rPr>
          <w:rFonts w:ascii="Calibri"/>
        </w:rPr>
      </w:pPr>
    </w:p>
    <w:p w14:paraId="2CABC572" w14:textId="77777777" w:rsidR="00762D58" w:rsidRDefault="00762D58">
      <w:pPr>
        <w:pStyle w:val="BodyText"/>
        <w:rPr>
          <w:rFonts w:ascii="Calibri"/>
        </w:rPr>
      </w:pPr>
    </w:p>
    <w:p w14:paraId="54C26ECB" w14:textId="77777777" w:rsidR="00762D58" w:rsidRDefault="00762D58">
      <w:pPr>
        <w:pStyle w:val="BodyText"/>
        <w:rPr>
          <w:rFonts w:ascii="Calibri"/>
        </w:rPr>
      </w:pPr>
    </w:p>
    <w:p w14:paraId="42214D6B" w14:textId="77777777" w:rsidR="00762D58" w:rsidRDefault="00762D58">
      <w:pPr>
        <w:pStyle w:val="BodyText"/>
        <w:rPr>
          <w:rFonts w:ascii="Calibri"/>
        </w:rPr>
      </w:pPr>
    </w:p>
    <w:p w14:paraId="12A3DC63" w14:textId="77777777" w:rsidR="00762D58" w:rsidRDefault="00762D58">
      <w:pPr>
        <w:pStyle w:val="BodyText"/>
        <w:rPr>
          <w:rFonts w:ascii="Calibri"/>
        </w:rPr>
      </w:pPr>
    </w:p>
    <w:p w14:paraId="334A85A0" w14:textId="77777777" w:rsidR="00762D58" w:rsidRDefault="00762D58">
      <w:pPr>
        <w:pStyle w:val="BodyText"/>
        <w:rPr>
          <w:rFonts w:ascii="Calibri"/>
        </w:rPr>
      </w:pPr>
    </w:p>
    <w:p w14:paraId="4CF525CA" w14:textId="77777777" w:rsidR="00762D58" w:rsidRDefault="00762D58">
      <w:pPr>
        <w:pStyle w:val="BodyText"/>
        <w:rPr>
          <w:rFonts w:ascii="Calibri"/>
        </w:rPr>
      </w:pPr>
    </w:p>
    <w:p w14:paraId="73B787FA" w14:textId="77777777" w:rsidR="00762D58" w:rsidRDefault="00762D58">
      <w:pPr>
        <w:pStyle w:val="BodyText"/>
        <w:rPr>
          <w:rFonts w:ascii="Calibri"/>
        </w:rPr>
      </w:pPr>
    </w:p>
    <w:p w14:paraId="62E87A9A" w14:textId="77777777" w:rsidR="00762D58" w:rsidRDefault="00762D58">
      <w:pPr>
        <w:pStyle w:val="BodyText"/>
        <w:rPr>
          <w:rFonts w:ascii="Calibri"/>
        </w:rPr>
      </w:pPr>
    </w:p>
    <w:p w14:paraId="0BB45EA9" w14:textId="77777777" w:rsidR="00762D58" w:rsidRDefault="00762D58">
      <w:pPr>
        <w:pStyle w:val="BodyText"/>
        <w:rPr>
          <w:rFonts w:ascii="Calibri"/>
        </w:rPr>
      </w:pPr>
    </w:p>
    <w:p w14:paraId="21A01E69" w14:textId="77777777" w:rsidR="00762D58" w:rsidRDefault="00762D58">
      <w:pPr>
        <w:pStyle w:val="BodyText"/>
        <w:rPr>
          <w:rFonts w:ascii="Calibri"/>
        </w:rPr>
      </w:pPr>
    </w:p>
    <w:p w14:paraId="16BB71A5" w14:textId="77777777" w:rsidR="00762D58" w:rsidRDefault="00762D58">
      <w:pPr>
        <w:pStyle w:val="BodyText"/>
        <w:rPr>
          <w:rFonts w:ascii="Calibri"/>
        </w:rPr>
      </w:pPr>
    </w:p>
    <w:p w14:paraId="30039611" w14:textId="77777777" w:rsidR="00762D58" w:rsidRDefault="00762D58">
      <w:pPr>
        <w:pStyle w:val="BodyText"/>
        <w:rPr>
          <w:rFonts w:ascii="Calibri"/>
        </w:rPr>
      </w:pPr>
    </w:p>
    <w:p w14:paraId="14A0DCD3" w14:textId="77777777" w:rsidR="00762D58" w:rsidRDefault="00762D58">
      <w:pPr>
        <w:pStyle w:val="BodyText"/>
        <w:rPr>
          <w:rFonts w:ascii="Calibri"/>
        </w:rPr>
      </w:pPr>
    </w:p>
    <w:p w14:paraId="7A444B89" w14:textId="77777777" w:rsidR="00762D58" w:rsidRDefault="00762D58">
      <w:pPr>
        <w:pStyle w:val="BodyText"/>
        <w:rPr>
          <w:rFonts w:ascii="Calibri"/>
        </w:rPr>
      </w:pPr>
    </w:p>
    <w:p w14:paraId="2912D283" w14:textId="77777777" w:rsidR="00762D58" w:rsidRDefault="00762D58">
      <w:pPr>
        <w:pStyle w:val="BodyText"/>
        <w:rPr>
          <w:rFonts w:ascii="Calibri"/>
        </w:rPr>
      </w:pPr>
    </w:p>
    <w:p w14:paraId="5222BC49" w14:textId="77777777" w:rsidR="00762D58" w:rsidRDefault="00762D58">
      <w:pPr>
        <w:pStyle w:val="BodyText"/>
        <w:rPr>
          <w:rFonts w:ascii="Calibri"/>
        </w:rPr>
      </w:pPr>
    </w:p>
    <w:p w14:paraId="199E2E6A" w14:textId="77777777" w:rsidR="00762D58" w:rsidRDefault="00762D58">
      <w:pPr>
        <w:pStyle w:val="BodyText"/>
        <w:rPr>
          <w:rFonts w:ascii="Calibri"/>
        </w:rPr>
      </w:pPr>
    </w:p>
    <w:p w14:paraId="64674F94" w14:textId="77777777" w:rsidR="00762D58" w:rsidRDefault="00762D58">
      <w:pPr>
        <w:pStyle w:val="BodyText"/>
        <w:rPr>
          <w:rFonts w:ascii="Calibri"/>
        </w:rPr>
      </w:pPr>
    </w:p>
    <w:p w14:paraId="6A64CE02" w14:textId="77777777" w:rsidR="00762D58" w:rsidRDefault="00762D58">
      <w:pPr>
        <w:pStyle w:val="BodyText"/>
        <w:rPr>
          <w:rFonts w:ascii="Calibri"/>
        </w:rPr>
      </w:pPr>
    </w:p>
    <w:p w14:paraId="38401C7C" w14:textId="77777777" w:rsidR="00762D58" w:rsidRDefault="00762D58">
      <w:pPr>
        <w:pStyle w:val="BodyText"/>
        <w:rPr>
          <w:rFonts w:ascii="Calibri"/>
        </w:rPr>
      </w:pPr>
    </w:p>
    <w:p w14:paraId="0E91A142" w14:textId="77777777" w:rsidR="00762D58" w:rsidRDefault="00762D58">
      <w:pPr>
        <w:pStyle w:val="BodyText"/>
        <w:rPr>
          <w:rFonts w:ascii="Calibri"/>
        </w:rPr>
      </w:pPr>
    </w:p>
    <w:p w14:paraId="03E41D26" w14:textId="77777777" w:rsidR="00762D58" w:rsidRDefault="00762D58">
      <w:pPr>
        <w:pStyle w:val="BodyText"/>
        <w:rPr>
          <w:rFonts w:ascii="Calibri"/>
        </w:rPr>
      </w:pPr>
    </w:p>
    <w:p w14:paraId="613EE8CF" w14:textId="77777777" w:rsidR="00762D58" w:rsidRDefault="00762D58">
      <w:pPr>
        <w:pStyle w:val="BodyText"/>
        <w:rPr>
          <w:rFonts w:ascii="Calibri"/>
        </w:rPr>
      </w:pPr>
    </w:p>
    <w:p w14:paraId="45763B45" w14:textId="77777777" w:rsidR="00762D58" w:rsidRDefault="00762D58">
      <w:pPr>
        <w:pStyle w:val="BodyText"/>
        <w:rPr>
          <w:rFonts w:ascii="Calibri"/>
        </w:rPr>
      </w:pPr>
    </w:p>
    <w:p w14:paraId="63CC9963" w14:textId="77777777" w:rsidR="00762D58" w:rsidRDefault="00762D58">
      <w:pPr>
        <w:pStyle w:val="BodyText"/>
        <w:rPr>
          <w:rFonts w:ascii="Calibri"/>
        </w:rPr>
      </w:pPr>
    </w:p>
    <w:p w14:paraId="3B254434" w14:textId="77777777" w:rsidR="00762D58" w:rsidRDefault="00762D58">
      <w:pPr>
        <w:pStyle w:val="BodyText"/>
        <w:rPr>
          <w:rFonts w:ascii="Calibri"/>
        </w:rPr>
      </w:pPr>
    </w:p>
    <w:p w14:paraId="1FB6658B" w14:textId="77777777" w:rsidR="00762D58" w:rsidRDefault="00762D58">
      <w:pPr>
        <w:pStyle w:val="BodyText"/>
        <w:rPr>
          <w:rFonts w:ascii="Calibri"/>
        </w:rPr>
      </w:pPr>
    </w:p>
    <w:p w14:paraId="3362597E" w14:textId="77777777" w:rsidR="00762D58" w:rsidRDefault="00762D58">
      <w:pPr>
        <w:pStyle w:val="BodyText"/>
        <w:rPr>
          <w:rFonts w:ascii="Calibri"/>
        </w:rPr>
      </w:pPr>
    </w:p>
    <w:p w14:paraId="5F100200" w14:textId="77777777" w:rsidR="00762D58" w:rsidRDefault="00762D58">
      <w:pPr>
        <w:pStyle w:val="BodyText"/>
        <w:rPr>
          <w:rFonts w:ascii="Calibri"/>
        </w:rPr>
      </w:pPr>
    </w:p>
    <w:p w14:paraId="0429A1EE" w14:textId="77777777" w:rsidR="00762D58" w:rsidRDefault="00762D58">
      <w:pPr>
        <w:pStyle w:val="BodyText"/>
        <w:rPr>
          <w:rFonts w:ascii="Calibri"/>
        </w:rPr>
      </w:pPr>
    </w:p>
    <w:p w14:paraId="4C35D877" w14:textId="77777777" w:rsidR="00762D58" w:rsidRDefault="00762D58">
      <w:pPr>
        <w:pStyle w:val="BodyText"/>
        <w:rPr>
          <w:rFonts w:ascii="Calibri"/>
        </w:rPr>
      </w:pPr>
    </w:p>
    <w:p w14:paraId="48BE1F20" w14:textId="77777777" w:rsidR="00762D58" w:rsidRDefault="00762D58">
      <w:pPr>
        <w:pStyle w:val="BodyText"/>
        <w:rPr>
          <w:rFonts w:ascii="Calibri"/>
        </w:rPr>
      </w:pPr>
    </w:p>
    <w:p w14:paraId="40BCFCEB" w14:textId="77777777" w:rsidR="00762D58" w:rsidRDefault="00762D58">
      <w:pPr>
        <w:pStyle w:val="BodyText"/>
        <w:rPr>
          <w:rFonts w:ascii="Calibri"/>
        </w:rPr>
      </w:pPr>
    </w:p>
    <w:p w14:paraId="2D3FAB99" w14:textId="77777777" w:rsidR="00762D58" w:rsidRDefault="00762D58">
      <w:pPr>
        <w:pStyle w:val="BodyText"/>
        <w:rPr>
          <w:rFonts w:ascii="Calibri"/>
        </w:rPr>
      </w:pPr>
    </w:p>
    <w:p w14:paraId="7EA6D974" w14:textId="77777777" w:rsidR="00762D58" w:rsidRDefault="00762D58">
      <w:pPr>
        <w:pStyle w:val="BodyText"/>
        <w:rPr>
          <w:rFonts w:ascii="Calibri"/>
        </w:rPr>
      </w:pPr>
    </w:p>
    <w:p w14:paraId="61F14547" w14:textId="77777777" w:rsidR="00762D58" w:rsidRDefault="00762D58">
      <w:pPr>
        <w:pStyle w:val="BodyText"/>
        <w:spacing w:before="8"/>
        <w:rPr>
          <w:rFonts w:ascii="Calibri"/>
          <w:sz w:val="26"/>
        </w:rPr>
      </w:pPr>
    </w:p>
    <w:p w14:paraId="7FFBA4A8" w14:textId="77777777" w:rsidR="00762D58" w:rsidRDefault="00A364CD">
      <w:pPr>
        <w:spacing w:before="60"/>
        <w:ind w:left="1499"/>
        <w:rPr>
          <w:rFonts w:ascii="Calibri"/>
          <w:b/>
          <w:i/>
          <w:sz w:val="20"/>
        </w:rPr>
      </w:pPr>
      <w:r>
        <w:rPr>
          <w:rFonts w:ascii="Calibri"/>
          <w:b/>
          <w:i/>
          <w:color w:val="231F20"/>
          <w:sz w:val="20"/>
        </w:rPr>
        <w:t>Specification</w:t>
      </w:r>
    </w:p>
    <w:p w14:paraId="73E8C880" w14:textId="77777777" w:rsidR="00762D58" w:rsidRDefault="00762D58">
      <w:pPr>
        <w:pStyle w:val="BodyText"/>
        <w:spacing w:before="3"/>
        <w:rPr>
          <w:rFonts w:ascii="Calibri"/>
          <w:b/>
          <w:i/>
          <w:sz w:val="15"/>
        </w:rPr>
      </w:pPr>
    </w:p>
    <w:p w14:paraId="4460BFED" w14:textId="77777777" w:rsidR="00762D58" w:rsidRDefault="00A364CD">
      <w:pPr>
        <w:pStyle w:val="ListParagraph"/>
        <w:numPr>
          <w:ilvl w:val="1"/>
          <w:numId w:val="66"/>
        </w:numPr>
        <w:tabs>
          <w:tab w:val="left" w:pos="1859"/>
          <w:tab w:val="left" w:pos="1860"/>
        </w:tabs>
        <w:spacing w:line="235" w:lineRule="auto"/>
        <w:ind w:right="1247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Gate constructed from a 65mm x 12mm steel flat framework with 30mm diameter solid steel vertical bars and mounted</w:t>
      </w:r>
      <w:r>
        <w:rPr>
          <w:rFonts w:ascii="Calibri" w:hAnsi="Calibri"/>
          <w:color w:val="231F20"/>
          <w:spacing w:val="-38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within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steel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hollow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section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frame,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fixed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by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chemical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resin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anchors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and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hung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from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full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height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tubular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steel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pivot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hinge.</w:t>
      </w:r>
    </w:p>
    <w:p w14:paraId="4EAFB074" w14:textId="77777777" w:rsidR="00762D58" w:rsidRDefault="00A364CD">
      <w:pPr>
        <w:pStyle w:val="ListParagraph"/>
        <w:numPr>
          <w:ilvl w:val="1"/>
          <w:numId w:val="66"/>
        </w:numPr>
        <w:tabs>
          <w:tab w:val="left" w:pos="1859"/>
          <w:tab w:val="left" w:pos="1860"/>
        </w:tabs>
        <w:spacing w:line="216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Both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gate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and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frame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can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be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supplied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with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preparation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for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any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mechanical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and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electrical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locking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variation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specified.</w:t>
      </w:r>
    </w:p>
    <w:p w14:paraId="45112550" w14:textId="77777777" w:rsidR="00762D58" w:rsidRDefault="00A364CD">
      <w:pPr>
        <w:pStyle w:val="ListParagraph"/>
        <w:numPr>
          <w:ilvl w:val="1"/>
          <w:numId w:val="66"/>
        </w:numPr>
        <w:tabs>
          <w:tab w:val="left" w:pos="1859"/>
          <w:tab w:val="left" w:pos="1860"/>
        </w:tabs>
        <w:spacing w:before="1" w:line="235" w:lineRule="auto"/>
        <w:ind w:right="1302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The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frame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is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provided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with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removable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panels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to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allow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access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to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electrical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wiring.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(All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removable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panels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are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secured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with</w:t>
      </w:r>
      <w:r>
        <w:rPr>
          <w:rFonts w:ascii="Calibri" w:hAnsi="Calibri"/>
          <w:color w:val="231F20"/>
          <w:spacing w:val="1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tamper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resistant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screws,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tamper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proof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switches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can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be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supplied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fitted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and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wired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by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others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to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monitor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plate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removal).</w:t>
      </w:r>
    </w:p>
    <w:p w14:paraId="3DD1395E" w14:textId="77777777" w:rsidR="00762D58" w:rsidRDefault="00A364CD">
      <w:pPr>
        <w:pStyle w:val="ListParagraph"/>
        <w:numPr>
          <w:ilvl w:val="1"/>
          <w:numId w:val="66"/>
        </w:numPr>
        <w:tabs>
          <w:tab w:val="left" w:pos="1859"/>
          <w:tab w:val="left" w:pos="1860"/>
        </w:tabs>
        <w:spacing w:line="218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Locks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and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electrical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components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are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supplied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and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fitted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by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others.</w:t>
      </w:r>
    </w:p>
    <w:p w14:paraId="1E9293AE" w14:textId="77777777" w:rsidR="00762D58" w:rsidRDefault="00762D58">
      <w:pPr>
        <w:pStyle w:val="BodyText"/>
        <w:spacing w:before="10"/>
        <w:rPr>
          <w:rFonts w:ascii="Calibri"/>
          <w:sz w:val="15"/>
        </w:rPr>
      </w:pPr>
    </w:p>
    <w:p w14:paraId="78384D74" w14:textId="77777777" w:rsidR="00762D58" w:rsidRDefault="00A364CD">
      <w:pPr>
        <w:spacing w:before="1"/>
        <w:ind w:left="3313"/>
        <w:rPr>
          <w:rFonts w:ascii="Calibri"/>
          <w:b/>
          <w:i/>
          <w:sz w:val="20"/>
        </w:rPr>
      </w:pPr>
      <w:r>
        <w:rPr>
          <w:rFonts w:ascii="Calibri"/>
          <w:b/>
          <w:i/>
          <w:color w:val="231F20"/>
          <w:sz w:val="20"/>
        </w:rPr>
        <w:t>Finish</w:t>
      </w:r>
    </w:p>
    <w:p w14:paraId="230053C7" w14:textId="77777777" w:rsidR="00762D58" w:rsidRDefault="00762D58">
      <w:pPr>
        <w:pStyle w:val="BodyText"/>
        <w:spacing w:before="11"/>
        <w:rPr>
          <w:rFonts w:ascii="Calibri"/>
          <w:b/>
          <w:i/>
          <w:sz w:val="14"/>
        </w:rPr>
      </w:pPr>
    </w:p>
    <w:p w14:paraId="5E9ABDDA" w14:textId="77777777" w:rsidR="00762D58" w:rsidRDefault="00A364CD">
      <w:pPr>
        <w:pStyle w:val="ListParagraph"/>
        <w:numPr>
          <w:ilvl w:val="2"/>
          <w:numId w:val="66"/>
        </w:numPr>
        <w:tabs>
          <w:tab w:val="left" w:pos="3659"/>
          <w:tab w:val="left" w:pos="3660"/>
        </w:tabs>
        <w:spacing w:before="1"/>
        <w:ind w:hanging="347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One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coat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factory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applied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high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build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zinc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phosphate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primer.</w:t>
      </w:r>
    </w:p>
    <w:p w14:paraId="717235C0" w14:textId="77777777" w:rsidR="00762D58" w:rsidRDefault="00762D58">
      <w:pPr>
        <w:pStyle w:val="BodyText"/>
        <w:spacing w:before="9"/>
        <w:rPr>
          <w:rFonts w:ascii="Calibri"/>
          <w:sz w:val="19"/>
        </w:rPr>
      </w:pPr>
    </w:p>
    <w:p w14:paraId="4584F39F" w14:textId="77777777" w:rsidR="00762D58" w:rsidRDefault="00A364CD">
      <w:pPr>
        <w:ind w:left="3313"/>
        <w:rPr>
          <w:rFonts w:ascii="Calibri"/>
          <w:b/>
          <w:i/>
          <w:sz w:val="20"/>
        </w:rPr>
      </w:pPr>
      <w:r>
        <w:rPr>
          <w:rFonts w:ascii="Calibri"/>
          <w:b/>
          <w:i/>
          <w:color w:val="231F20"/>
          <w:sz w:val="20"/>
        </w:rPr>
        <w:t>Options</w:t>
      </w:r>
    </w:p>
    <w:p w14:paraId="1882F1C2" w14:textId="77777777" w:rsidR="00762D58" w:rsidRDefault="00762D58">
      <w:pPr>
        <w:pStyle w:val="BodyText"/>
        <w:spacing w:before="11"/>
        <w:rPr>
          <w:rFonts w:ascii="Calibri"/>
          <w:b/>
          <w:i/>
          <w:sz w:val="18"/>
        </w:rPr>
      </w:pPr>
    </w:p>
    <w:p w14:paraId="72814E87" w14:textId="77777777" w:rsidR="00762D58" w:rsidRDefault="00A364CD">
      <w:pPr>
        <w:pStyle w:val="ListParagraph"/>
        <w:numPr>
          <w:ilvl w:val="2"/>
          <w:numId w:val="66"/>
        </w:numPr>
        <w:tabs>
          <w:tab w:val="left" w:pos="3659"/>
          <w:tab w:val="left" w:pos="3660"/>
        </w:tabs>
        <w:ind w:hanging="347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Galvanized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finish.</w:t>
      </w:r>
    </w:p>
    <w:p w14:paraId="65AE93F1" w14:textId="77777777" w:rsidR="00762D58" w:rsidRDefault="00762D58">
      <w:pPr>
        <w:pStyle w:val="BodyText"/>
        <w:rPr>
          <w:rFonts w:ascii="Calibri"/>
        </w:rPr>
      </w:pPr>
    </w:p>
    <w:p w14:paraId="756E6AFA" w14:textId="77777777" w:rsidR="00762D58" w:rsidRDefault="00762D58">
      <w:pPr>
        <w:pStyle w:val="BodyText"/>
        <w:rPr>
          <w:rFonts w:ascii="Calibri"/>
        </w:rPr>
      </w:pPr>
    </w:p>
    <w:p w14:paraId="280ADE46" w14:textId="77777777" w:rsidR="00762D58" w:rsidRDefault="00762D58">
      <w:pPr>
        <w:pStyle w:val="BodyText"/>
        <w:rPr>
          <w:rFonts w:ascii="Calibri"/>
        </w:rPr>
      </w:pPr>
    </w:p>
    <w:p w14:paraId="43FDFB2C" w14:textId="77777777" w:rsidR="00762D58" w:rsidRDefault="00762D58">
      <w:pPr>
        <w:pStyle w:val="BodyText"/>
        <w:rPr>
          <w:rFonts w:ascii="Calibri"/>
        </w:rPr>
      </w:pPr>
    </w:p>
    <w:p w14:paraId="0199955D" w14:textId="77777777" w:rsidR="00762D58" w:rsidRDefault="00762D58">
      <w:pPr>
        <w:pStyle w:val="BodyText"/>
        <w:rPr>
          <w:rFonts w:ascii="Calibri"/>
        </w:rPr>
      </w:pPr>
    </w:p>
    <w:p w14:paraId="7C03C41C" w14:textId="77777777" w:rsidR="00762D58" w:rsidRDefault="00762D58">
      <w:pPr>
        <w:pStyle w:val="BodyText"/>
        <w:rPr>
          <w:rFonts w:ascii="Calibri"/>
        </w:rPr>
      </w:pPr>
    </w:p>
    <w:p w14:paraId="37875046" w14:textId="77777777" w:rsidR="00762D58" w:rsidRDefault="00762D58">
      <w:pPr>
        <w:pStyle w:val="BodyText"/>
        <w:rPr>
          <w:rFonts w:ascii="Calibri"/>
        </w:rPr>
      </w:pPr>
    </w:p>
    <w:p w14:paraId="5D1F543C" w14:textId="77777777" w:rsidR="00762D58" w:rsidRDefault="00762D58">
      <w:pPr>
        <w:pStyle w:val="BodyText"/>
        <w:rPr>
          <w:rFonts w:ascii="Calibri"/>
        </w:rPr>
      </w:pPr>
    </w:p>
    <w:p w14:paraId="15EF7497" w14:textId="77777777" w:rsidR="00762D58" w:rsidRDefault="00762D58">
      <w:pPr>
        <w:pStyle w:val="BodyText"/>
        <w:rPr>
          <w:rFonts w:ascii="Calibri"/>
        </w:rPr>
      </w:pPr>
    </w:p>
    <w:p w14:paraId="1E5882D3" w14:textId="77777777" w:rsidR="00762D58" w:rsidRDefault="00762D58">
      <w:pPr>
        <w:pStyle w:val="BodyText"/>
        <w:rPr>
          <w:rFonts w:ascii="Calibri"/>
        </w:rPr>
      </w:pPr>
    </w:p>
    <w:p w14:paraId="449F9472" w14:textId="77777777" w:rsidR="00762D58" w:rsidRDefault="00762D58">
      <w:pPr>
        <w:rPr>
          <w:rFonts w:ascii="Calibri"/>
        </w:rPr>
        <w:sectPr w:rsidR="00762D58">
          <w:type w:val="continuous"/>
          <w:pgSz w:w="11910" w:h="16840"/>
          <w:pgMar w:top="1420" w:right="0" w:bottom="280" w:left="0" w:header="720" w:footer="720" w:gutter="0"/>
          <w:cols w:space="720"/>
        </w:sectPr>
      </w:pPr>
    </w:p>
    <w:p w14:paraId="390EB14E" w14:textId="77777777" w:rsidR="00762D58" w:rsidRDefault="00A364CD">
      <w:pPr>
        <w:pStyle w:val="BodyText"/>
        <w:spacing w:before="2"/>
        <w:rPr>
          <w:rFonts w:ascii="Calibri"/>
          <w:sz w:val="16"/>
        </w:rPr>
      </w:pPr>
      <w:r>
        <w:rPr>
          <w:noProof/>
        </w:rPr>
        <w:lastRenderedPageBreak/>
        <w:drawing>
          <wp:anchor distT="0" distB="0" distL="0" distR="0" simplePos="0" relativeHeight="473606656" behindDoc="1" locked="0" layoutInCell="1" allowOverlap="1" wp14:anchorId="3D3A6AF9" wp14:editId="0526A9FA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0005" cy="10692003"/>
            <wp:effectExtent l="0" t="0" r="0" b="0"/>
            <wp:wrapNone/>
            <wp:docPr id="661" name="image44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2" name="image446.png"/>
                    <pic:cNvPicPr/>
                  </pic:nvPicPr>
                  <pic:blipFill>
                    <a:blip r:embed="rId100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60005" cy="1069200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3B4D9A7" w14:textId="77777777" w:rsidR="00762D58" w:rsidRDefault="00A364CD">
      <w:pPr>
        <w:ind w:left="258" w:right="20"/>
        <w:jc w:val="center"/>
        <w:rPr>
          <w:rFonts w:ascii="Calibri"/>
          <w:sz w:val="16"/>
        </w:rPr>
      </w:pPr>
      <w:r>
        <w:pict w14:anchorId="3753954B">
          <v:shape id="_x0000_s3559" type="#_x0000_t202" style="position:absolute;left:0;text-align:left;margin-left:20.25pt;margin-top:-102.2pt;width:16pt;height:79.6pt;z-index:16140288;mso-position-horizontal-relative:page" filled="f" stroked="f">
            <v:textbox style="layout-flow:vertical;mso-layout-flow-alt:bottom-to-top" inset="0,0,0,0">
              <w:txbxContent>
                <w:p w14:paraId="140C7CBB" w14:textId="77777777" w:rsidR="00A364CD" w:rsidRDefault="00A364CD">
                  <w:pPr>
                    <w:spacing w:line="305" w:lineRule="exact"/>
                    <w:ind w:left="20"/>
                    <w:rPr>
                      <w:rFonts w:ascii="Calibri"/>
                      <w:sz w:val="28"/>
                    </w:rPr>
                  </w:pPr>
                  <w:r>
                    <w:rPr>
                      <w:rFonts w:ascii="Calibri"/>
                      <w:color w:val="231F20"/>
                      <w:spacing w:val="-1"/>
                      <w:sz w:val="28"/>
                    </w:rPr>
                    <w:t>GRILLE</w:t>
                  </w:r>
                  <w:r>
                    <w:rPr>
                      <w:rFonts w:ascii="Calibri"/>
                      <w:color w:val="231F20"/>
                      <w:spacing w:val="-15"/>
                      <w:sz w:val="28"/>
                    </w:rPr>
                    <w:t xml:space="preserve"> </w:t>
                  </w:r>
                  <w:r>
                    <w:rPr>
                      <w:rFonts w:ascii="Calibri"/>
                      <w:color w:val="231F20"/>
                      <w:sz w:val="28"/>
                    </w:rPr>
                    <w:t>GATES</w:t>
                  </w:r>
                </w:p>
              </w:txbxContent>
            </v:textbox>
            <w10:wrap anchorx="page"/>
          </v:shape>
        </w:pict>
      </w:r>
      <w:r>
        <w:rPr>
          <w:rFonts w:ascii="Calibri"/>
          <w:color w:val="FFFFFF"/>
          <w:sz w:val="16"/>
        </w:rPr>
        <w:t>SECTION</w:t>
      </w:r>
    </w:p>
    <w:p w14:paraId="4C0E86C0" w14:textId="77777777" w:rsidR="00762D58" w:rsidRDefault="00A364CD">
      <w:pPr>
        <w:pStyle w:val="BodyText"/>
        <w:spacing w:before="87"/>
        <w:ind w:left="215" w:right="20"/>
        <w:jc w:val="center"/>
        <w:rPr>
          <w:rFonts w:ascii="Calibri"/>
        </w:rPr>
      </w:pPr>
      <w:r>
        <w:rPr>
          <w:rFonts w:ascii="Calibri"/>
          <w:color w:val="FFFFFF"/>
        </w:rPr>
        <w:t>72</w:t>
      </w:r>
    </w:p>
    <w:p w14:paraId="64545E99" w14:textId="77777777" w:rsidR="00762D58" w:rsidRDefault="00A364CD">
      <w:pPr>
        <w:pStyle w:val="BodyText"/>
        <w:spacing w:before="5"/>
        <w:rPr>
          <w:rFonts w:ascii="Calibri"/>
          <w:sz w:val="23"/>
        </w:rPr>
      </w:pPr>
      <w:r>
        <w:br w:type="column"/>
      </w:r>
    </w:p>
    <w:p w14:paraId="13BDEE2C" w14:textId="77777777" w:rsidR="00762D58" w:rsidRDefault="00A364CD">
      <w:pPr>
        <w:pStyle w:val="BodyText"/>
        <w:spacing w:line="242" w:lineRule="exact"/>
        <w:ind w:left="309" w:right="1392"/>
        <w:jc w:val="center"/>
        <w:rPr>
          <w:rFonts w:ascii="Calibri"/>
        </w:rPr>
      </w:pPr>
      <w:r>
        <w:rPr>
          <w:rFonts w:ascii="Calibri"/>
          <w:color w:val="231F20"/>
        </w:rPr>
        <w:t>Cell</w:t>
      </w:r>
      <w:r>
        <w:rPr>
          <w:rFonts w:ascii="Calibri"/>
          <w:color w:val="231F20"/>
          <w:spacing w:val="-6"/>
        </w:rPr>
        <w:t xml:space="preserve"> </w:t>
      </w:r>
      <w:r>
        <w:rPr>
          <w:rFonts w:ascii="Calibri"/>
          <w:color w:val="231F20"/>
        </w:rPr>
        <w:t>Security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Limited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Lynstock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Way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Lostock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Bolton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BL6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4SA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England</w:t>
      </w:r>
    </w:p>
    <w:p w14:paraId="7866D89C" w14:textId="77777777" w:rsidR="00762D58" w:rsidRDefault="00A364CD">
      <w:pPr>
        <w:pStyle w:val="BodyText"/>
        <w:spacing w:line="242" w:lineRule="exact"/>
        <w:ind w:left="310" w:right="1392"/>
        <w:jc w:val="center"/>
        <w:rPr>
          <w:rFonts w:ascii="Calibri"/>
        </w:rPr>
      </w:pPr>
      <w:r>
        <w:rPr>
          <w:rFonts w:ascii="Calibri"/>
          <w:color w:val="7E6D2C"/>
        </w:rPr>
        <w:t>Tel</w:t>
      </w:r>
      <w:r>
        <w:rPr>
          <w:rFonts w:ascii="Calibri"/>
          <w:color w:val="7E6D2C"/>
          <w:spacing w:val="-7"/>
        </w:rPr>
        <w:t xml:space="preserve"> </w:t>
      </w:r>
      <w:r>
        <w:rPr>
          <w:rFonts w:ascii="Calibri"/>
          <w:color w:val="231F20"/>
        </w:rPr>
        <w:t>+44</w:t>
      </w:r>
      <w:r>
        <w:rPr>
          <w:rFonts w:ascii="Calibri"/>
          <w:color w:val="231F20"/>
          <w:spacing w:val="-8"/>
        </w:rPr>
        <w:t xml:space="preserve"> </w:t>
      </w:r>
      <w:r>
        <w:rPr>
          <w:rFonts w:ascii="Calibri"/>
          <w:color w:val="231F20"/>
        </w:rPr>
        <w:t>(0)</w:t>
      </w:r>
      <w:r>
        <w:rPr>
          <w:rFonts w:ascii="Calibri"/>
          <w:color w:val="231F20"/>
          <w:spacing w:val="-7"/>
        </w:rPr>
        <w:t xml:space="preserve"> </w:t>
      </w:r>
      <w:r>
        <w:rPr>
          <w:rFonts w:ascii="Calibri"/>
          <w:color w:val="231F20"/>
        </w:rPr>
        <w:t>1204</w:t>
      </w:r>
      <w:r>
        <w:rPr>
          <w:rFonts w:ascii="Calibri"/>
          <w:color w:val="231F20"/>
          <w:spacing w:val="-7"/>
        </w:rPr>
        <w:t xml:space="preserve"> </w:t>
      </w:r>
      <w:r>
        <w:rPr>
          <w:rFonts w:ascii="Calibri"/>
          <w:color w:val="231F20"/>
        </w:rPr>
        <w:t>669690</w:t>
      </w:r>
      <w:r>
        <w:rPr>
          <w:rFonts w:ascii="Calibri"/>
          <w:color w:val="231F20"/>
          <w:spacing w:val="25"/>
        </w:rPr>
        <w:t xml:space="preserve"> </w:t>
      </w:r>
      <w:r>
        <w:rPr>
          <w:rFonts w:ascii="Calibri"/>
          <w:color w:val="7E6D2C"/>
        </w:rPr>
        <w:t>Fax</w:t>
      </w:r>
      <w:r>
        <w:rPr>
          <w:rFonts w:ascii="Calibri"/>
          <w:color w:val="7E6D2C"/>
          <w:spacing w:val="-7"/>
        </w:rPr>
        <w:t xml:space="preserve"> </w:t>
      </w:r>
      <w:r>
        <w:rPr>
          <w:rFonts w:ascii="Calibri"/>
          <w:color w:val="231F20"/>
        </w:rPr>
        <w:t>+44</w:t>
      </w:r>
      <w:r>
        <w:rPr>
          <w:rFonts w:ascii="Calibri"/>
          <w:color w:val="231F20"/>
          <w:spacing w:val="-7"/>
        </w:rPr>
        <w:t xml:space="preserve"> </w:t>
      </w:r>
      <w:r>
        <w:rPr>
          <w:rFonts w:ascii="Calibri"/>
          <w:color w:val="231F20"/>
        </w:rPr>
        <w:t>(0)</w:t>
      </w:r>
      <w:r>
        <w:rPr>
          <w:rFonts w:ascii="Calibri"/>
          <w:color w:val="231F20"/>
          <w:spacing w:val="-8"/>
        </w:rPr>
        <w:t xml:space="preserve"> </w:t>
      </w:r>
      <w:r>
        <w:rPr>
          <w:rFonts w:ascii="Calibri"/>
          <w:color w:val="231F20"/>
        </w:rPr>
        <w:t>1204</w:t>
      </w:r>
      <w:r>
        <w:rPr>
          <w:rFonts w:ascii="Calibri"/>
          <w:color w:val="231F20"/>
          <w:spacing w:val="-7"/>
        </w:rPr>
        <w:t xml:space="preserve"> </w:t>
      </w:r>
      <w:r>
        <w:rPr>
          <w:rFonts w:ascii="Calibri"/>
          <w:color w:val="231F20"/>
        </w:rPr>
        <w:t>669650</w:t>
      </w:r>
      <w:r>
        <w:rPr>
          <w:rFonts w:ascii="Calibri"/>
          <w:color w:val="231F20"/>
          <w:spacing w:val="31"/>
        </w:rPr>
        <w:t xml:space="preserve"> </w:t>
      </w:r>
      <w:r>
        <w:rPr>
          <w:rFonts w:ascii="Calibri"/>
          <w:color w:val="7E6D2C"/>
        </w:rPr>
        <w:t>Email</w:t>
      </w:r>
      <w:r>
        <w:rPr>
          <w:rFonts w:ascii="Calibri"/>
          <w:color w:val="7E6D2C"/>
          <w:spacing w:val="-6"/>
        </w:rPr>
        <w:t xml:space="preserve"> </w:t>
      </w:r>
      <w:hyperlink r:id="rId1004">
        <w:r>
          <w:rPr>
            <w:rFonts w:ascii="Calibri"/>
            <w:color w:val="231F20"/>
          </w:rPr>
          <w:t>sales@cellsecurity.co.uk</w:t>
        </w:r>
      </w:hyperlink>
      <w:r>
        <w:rPr>
          <w:rFonts w:ascii="Calibri"/>
          <w:color w:val="231F20"/>
          <w:spacing w:val="70"/>
        </w:rPr>
        <w:t xml:space="preserve"> </w:t>
      </w:r>
      <w:r>
        <w:rPr>
          <w:rFonts w:ascii="Calibri"/>
          <w:color w:val="7E6D2C"/>
        </w:rPr>
        <w:t>Web</w:t>
      </w:r>
      <w:r>
        <w:rPr>
          <w:rFonts w:ascii="Calibri"/>
          <w:color w:val="7E6D2C"/>
          <w:spacing w:val="-7"/>
        </w:rPr>
        <w:t xml:space="preserve"> </w:t>
      </w:r>
      <w:hyperlink r:id="rId1005">
        <w:r>
          <w:rPr>
            <w:rFonts w:ascii="Calibri"/>
            <w:color w:val="231F20"/>
          </w:rPr>
          <w:t>www.cellsecurity.co.uk</w:t>
        </w:r>
      </w:hyperlink>
    </w:p>
    <w:p w14:paraId="1C90D594" w14:textId="77777777" w:rsidR="00762D58" w:rsidRDefault="00762D58">
      <w:pPr>
        <w:spacing w:line="242" w:lineRule="exact"/>
        <w:jc w:val="center"/>
        <w:rPr>
          <w:rFonts w:ascii="Calibri"/>
        </w:rPr>
        <w:sectPr w:rsidR="00762D58">
          <w:type w:val="continuous"/>
          <w:pgSz w:w="11910" w:h="16840"/>
          <w:pgMar w:top="1420" w:right="0" w:bottom="280" w:left="0" w:header="720" w:footer="720" w:gutter="0"/>
          <w:cols w:num="2" w:space="720" w:equalWidth="0">
            <w:col w:w="883" w:space="357"/>
            <w:col w:w="10670"/>
          </w:cols>
        </w:sectPr>
      </w:pPr>
    </w:p>
    <w:p w14:paraId="7B5E60CF" w14:textId="77777777" w:rsidR="00762D58" w:rsidRDefault="00A364CD">
      <w:pPr>
        <w:pStyle w:val="Heading4"/>
        <w:ind w:left="865"/>
      </w:pPr>
      <w:r>
        <w:rPr>
          <w:color w:val="7E6D2C"/>
          <w:spacing w:val="-1"/>
        </w:rPr>
        <w:lastRenderedPageBreak/>
        <w:t>Cell</w:t>
      </w:r>
      <w:r>
        <w:rPr>
          <w:color w:val="231F20"/>
          <w:spacing w:val="-1"/>
        </w:rPr>
        <w:t>Security.co.uk</w:t>
      </w:r>
    </w:p>
    <w:p w14:paraId="6EB4E16E" w14:textId="77777777" w:rsidR="00762D58" w:rsidRDefault="00A364CD">
      <w:pPr>
        <w:spacing w:before="25"/>
        <w:ind w:left="922"/>
        <w:rPr>
          <w:rFonts w:ascii="Calibri"/>
          <w:sz w:val="16"/>
        </w:rPr>
      </w:pPr>
      <w:r>
        <w:rPr>
          <w:rFonts w:ascii="Calibri"/>
          <w:color w:val="8D8F92"/>
          <w:sz w:val="16"/>
        </w:rPr>
        <w:t>custodial</w:t>
      </w:r>
      <w:r>
        <w:rPr>
          <w:rFonts w:ascii="Calibri"/>
          <w:color w:val="8D8F92"/>
          <w:spacing w:val="-8"/>
          <w:sz w:val="16"/>
        </w:rPr>
        <w:t xml:space="preserve"> </w:t>
      </w:r>
      <w:r>
        <w:rPr>
          <w:rFonts w:ascii="Calibri"/>
          <w:color w:val="8D8F92"/>
          <w:sz w:val="16"/>
        </w:rPr>
        <w:t>and</w:t>
      </w:r>
      <w:r>
        <w:rPr>
          <w:rFonts w:ascii="Calibri"/>
          <w:color w:val="8D8F92"/>
          <w:spacing w:val="-7"/>
          <w:sz w:val="16"/>
        </w:rPr>
        <w:t xml:space="preserve"> </w:t>
      </w:r>
      <w:r>
        <w:rPr>
          <w:rFonts w:ascii="Calibri"/>
          <w:color w:val="8D8F92"/>
          <w:sz w:val="16"/>
        </w:rPr>
        <w:t>detention</w:t>
      </w:r>
      <w:r>
        <w:rPr>
          <w:rFonts w:ascii="Calibri"/>
          <w:color w:val="8D8F92"/>
          <w:spacing w:val="-7"/>
          <w:sz w:val="16"/>
        </w:rPr>
        <w:t xml:space="preserve"> </w:t>
      </w:r>
      <w:r>
        <w:rPr>
          <w:rFonts w:ascii="Calibri"/>
          <w:color w:val="8D8F92"/>
          <w:sz w:val="16"/>
        </w:rPr>
        <w:t>solutions</w:t>
      </w:r>
    </w:p>
    <w:p w14:paraId="2C391918" w14:textId="77777777" w:rsidR="00762D58" w:rsidRDefault="00A364CD">
      <w:pPr>
        <w:pStyle w:val="Heading4"/>
        <w:tabs>
          <w:tab w:val="left" w:pos="2749"/>
        </w:tabs>
        <w:spacing w:before="24"/>
        <w:ind w:left="865"/>
        <w:rPr>
          <w:sz w:val="20"/>
        </w:rPr>
      </w:pPr>
      <w:r>
        <w:br w:type="column"/>
      </w:r>
      <w:r>
        <w:rPr>
          <w:color w:val="231F20"/>
        </w:rPr>
        <w:lastRenderedPageBreak/>
        <w:t>Sliding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Gate</w:t>
      </w:r>
      <w:r>
        <w:rPr>
          <w:color w:val="231F20"/>
        </w:rPr>
        <w:tab/>
      </w:r>
      <w:r>
        <w:rPr>
          <w:color w:val="FFFFFF"/>
          <w:position w:val="9"/>
          <w:sz w:val="20"/>
        </w:rPr>
        <w:t>4</w:t>
      </w:r>
    </w:p>
    <w:p w14:paraId="2584895C" w14:textId="77777777" w:rsidR="00762D58" w:rsidRDefault="00A364CD">
      <w:pPr>
        <w:spacing w:before="19"/>
        <w:ind w:left="1607"/>
        <w:rPr>
          <w:rFonts w:ascii="Calibri"/>
          <w:sz w:val="16"/>
        </w:rPr>
      </w:pPr>
      <w:r>
        <w:pict w14:anchorId="1C931DF0">
          <v:shape id="_x0000_s3558" type="#_x0000_t202" style="position:absolute;left:0;text-align:left;margin-left:574.4pt;margin-top:14.35pt;width:12pt;height:44.55pt;z-index:16141824;mso-position-horizontal-relative:page" filled="f" stroked="f">
            <v:textbox style="layout-flow:vertical;mso-layout-flow-alt:bottom-to-top" inset="0,0,0,0">
              <w:txbxContent>
                <w:p w14:paraId="7EA5B414" w14:textId="77777777" w:rsidR="00A364CD" w:rsidRDefault="00A364CD">
                  <w:pPr>
                    <w:pStyle w:val="BodyText"/>
                    <w:spacing w:line="224" w:lineRule="exact"/>
                    <w:ind w:left="20"/>
                    <w:rPr>
                      <w:rFonts w:ascii="Calibri"/>
                    </w:rPr>
                  </w:pPr>
                  <w:r>
                    <w:rPr>
                      <w:rFonts w:ascii="Calibri"/>
                      <w:color w:val="FFFFFF"/>
                    </w:rPr>
                    <w:t>SECTION</w:t>
                  </w:r>
                  <w:r>
                    <w:rPr>
                      <w:rFonts w:ascii="Calibri"/>
                      <w:color w:val="FFFFFF"/>
                      <w:spacing w:val="-6"/>
                    </w:rPr>
                    <w:t xml:space="preserve"> </w:t>
                  </w:r>
                  <w:r>
                    <w:rPr>
                      <w:rFonts w:ascii="Calibri"/>
                      <w:color w:val="FFFFFF"/>
                    </w:rPr>
                    <w:t>4</w:t>
                  </w:r>
                </w:p>
              </w:txbxContent>
            </v:textbox>
            <w10:wrap anchorx="page"/>
          </v:shape>
        </w:pict>
      </w:r>
      <w:r>
        <w:rPr>
          <w:rFonts w:ascii="Calibri"/>
          <w:color w:val="8D8F92"/>
          <w:sz w:val="16"/>
        </w:rPr>
        <w:t>PRISON/JAIL</w:t>
      </w:r>
    </w:p>
    <w:p w14:paraId="68964784" w14:textId="77777777" w:rsidR="00762D58" w:rsidRDefault="00762D58">
      <w:pPr>
        <w:rPr>
          <w:rFonts w:ascii="Calibri"/>
          <w:sz w:val="16"/>
        </w:rPr>
        <w:sectPr w:rsidR="00762D58">
          <w:headerReference w:type="default" r:id="rId1006"/>
          <w:footerReference w:type="default" r:id="rId1007"/>
          <w:pgSz w:w="11910" w:h="16840"/>
          <w:pgMar w:top="140" w:right="0" w:bottom="0" w:left="0" w:header="0" w:footer="0" w:gutter="0"/>
          <w:cols w:num="2" w:space="720" w:equalWidth="0">
            <w:col w:w="3183" w:space="5609"/>
            <w:col w:w="3118"/>
          </w:cols>
        </w:sectPr>
      </w:pPr>
    </w:p>
    <w:p w14:paraId="68427C86" w14:textId="77777777" w:rsidR="00762D58" w:rsidRDefault="00A364CD">
      <w:pPr>
        <w:pStyle w:val="BodyText"/>
        <w:rPr>
          <w:rFonts w:ascii="Calibri"/>
        </w:rPr>
      </w:pPr>
      <w:r>
        <w:rPr>
          <w:noProof/>
        </w:rPr>
        <w:lastRenderedPageBreak/>
        <w:drawing>
          <wp:anchor distT="0" distB="0" distL="0" distR="0" simplePos="0" relativeHeight="473608192" behindDoc="1" locked="0" layoutInCell="1" allowOverlap="1" wp14:anchorId="52F042CC" wp14:editId="663F784E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1592" cy="10692003"/>
            <wp:effectExtent l="0" t="0" r="0" b="0"/>
            <wp:wrapNone/>
            <wp:docPr id="663" name="image44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4" name="image447.png"/>
                    <pic:cNvPicPr/>
                  </pic:nvPicPr>
                  <pic:blipFill>
                    <a:blip r:embed="rId100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61592" cy="1069200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59B01E42" w14:textId="77777777" w:rsidR="00762D58" w:rsidRDefault="00762D58">
      <w:pPr>
        <w:pStyle w:val="BodyText"/>
        <w:rPr>
          <w:rFonts w:ascii="Calibri"/>
        </w:rPr>
      </w:pPr>
    </w:p>
    <w:p w14:paraId="5485B44D" w14:textId="77777777" w:rsidR="00762D58" w:rsidRDefault="00762D58">
      <w:pPr>
        <w:pStyle w:val="BodyText"/>
        <w:rPr>
          <w:rFonts w:ascii="Calibri"/>
        </w:rPr>
      </w:pPr>
    </w:p>
    <w:p w14:paraId="2862BE26" w14:textId="77777777" w:rsidR="00762D58" w:rsidRDefault="00762D58">
      <w:pPr>
        <w:pStyle w:val="BodyText"/>
        <w:rPr>
          <w:rFonts w:ascii="Calibri"/>
        </w:rPr>
      </w:pPr>
    </w:p>
    <w:p w14:paraId="6F2578EA" w14:textId="77777777" w:rsidR="00762D58" w:rsidRDefault="00762D58">
      <w:pPr>
        <w:pStyle w:val="BodyText"/>
        <w:rPr>
          <w:rFonts w:ascii="Calibri"/>
        </w:rPr>
      </w:pPr>
    </w:p>
    <w:p w14:paraId="0B9CA34B" w14:textId="77777777" w:rsidR="00762D58" w:rsidRDefault="00762D58">
      <w:pPr>
        <w:pStyle w:val="BodyText"/>
        <w:rPr>
          <w:rFonts w:ascii="Calibri"/>
        </w:rPr>
      </w:pPr>
    </w:p>
    <w:p w14:paraId="13313882" w14:textId="77777777" w:rsidR="00762D58" w:rsidRDefault="00762D58">
      <w:pPr>
        <w:pStyle w:val="BodyText"/>
        <w:rPr>
          <w:rFonts w:ascii="Calibri"/>
        </w:rPr>
      </w:pPr>
    </w:p>
    <w:p w14:paraId="625198E8" w14:textId="77777777" w:rsidR="00762D58" w:rsidRDefault="00762D58">
      <w:pPr>
        <w:pStyle w:val="BodyText"/>
        <w:rPr>
          <w:rFonts w:ascii="Calibri"/>
        </w:rPr>
      </w:pPr>
    </w:p>
    <w:p w14:paraId="6F63F9A2" w14:textId="77777777" w:rsidR="00762D58" w:rsidRDefault="00762D58">
      <w:pPr>
        <w:pStyle w:val="BodyText"/>
        <w:rPr>
          <w:rFonts w:ascii="Calibri"/>
        </w:rPr>
      </w:pPr>
    </w:p>
    <w:p w14:paraId="696CB7A2" w14:textId="77777777" w:rsidR="00762D58" w:rsidRDefault="00762D58">
      <w:pPr>
        <w:pStyle w:val="BodyText"/>
        <w:rPr>
          <w:rFonts w:ascii="Calibri"/>
        </w:rPr>
      </w:pPr>
    </w:p>
    <w:p w14:paraId="0ACD9E64" w14:textId="77777777" w:rsidR="00762D58" w:rsidRDefault="00762D58">
      <w:pPr>
        <w:pStyle w:val="BodyText"/>
        <w:rPr>
          <w:rFonts w:ascii="Calibri"/>
        </w:rPr>
      </w:pPr>
    </w:p>
    <w:p w14:paraId="0D422252" w14:textId="77777777" w:rsidR="00762D58" w:rsidRDefault="00762D58">
      <w:pPr>
        <w:pStyle w:val="BodyText"/>
        <w:rPr>
          <w:rFonts w:ascii="Calibri"/>
        </w:rPr>
      </w:pPr>
    </w:p>
    <w:p w14:paraId="3D2B5BE9" w14:textId="77777777" w:rsidR="00762D58" w:rsidRDefault="00762D58">
      <w:pPr>
        <w:pStyle w:val="BodyText"/>
        <w:rPr>
          <w:rFonts w:ascii="Calibri"/>
        </w:rPr>
      </w:pPr>
    </w:p>
    <w:p w14:paraId="4371D55B" w14:textId="77777777" w:rsidR="00762D58" w:rsidRDefault="00762D58">
      <w:pPr>
        <w:pStyle w:val="BodyText"/>
        <w:rPr>
          <w:rFonts w:ascii="Calibri"/>
        </w:rPr>
      </w:pPr>
    </w:p>
    <w:p w14:paraId="0112EA7D" w14:textId="77777777" w:rsidR="00762D58" w:rsidRDefault="00762D58">
      <w:pPr>
        <w:pStyle w:val="BodyText"/>
        <w:rPr>
          <w:rFonts w:ascii="Calibri"/>
        </w:rPr>
      </w:pPr>
    </w:p>
    <w:p w14:paraId="4DBA7C80" w14:textId="77777777" w:rsidR="00762D58" w:rsidRDefault="00762D58">
      <w:pPr>
        <w:pStyle w:val="BodyText"/>
        <w:rPr>
          <w:rFonts w:ascii="Calibri"/>
        </w:rPr>
      </w:pPr>
    </w:p>
    <w:p w14:paraId="06471219" w14:textId="77777777" w:rsidR="00762D58" w:rsidRDefault="00762D58">
      <w:pPr>
        <w:pStyle w:val="BodyText"/>
        <w:rPr>
          <w:rFonts w:ascii="Calibri"/>
        </w:rPr>
      </w:pPr>
    </w:p>
    <w:p w14:paraId="6F8DEE9E" w14:textId="77777777" w:rsidR="00762D58" w:rsidRDefault="00762D58">
      <w:pPr>
        <w:pStyle w:val="BodyText"/>
        <w:rPr>
          <w:rFonts w:ascii="Calibri"/>
        </w:rPr>
      </w:pPr>
    </w:p>
    <w:p w14:paraId="330823AD" w14:textId="77777777" w:rsidR="00762D58" w:rsidRDefault="00762D58">
      <w:pPr>
        <w:pStyle w:val="BodyText"/>
        <w:rPr>
          <w:rFonts w:ascii="Calibri"/>
        </w:rPr>
      </w:pPr>
    </w:p>
    <w:p w14:paraId="5A4D7C7D" w14:textId="77777777" w:rsidR="00762D58" w:rsidRDefault="00762D58">
      <w:pPr>
        <w:pStyle w:val="BodyText"/>
        <w:rPr>
          <w:rFonts w:ascii="Calibri"/>
        </w:rPr>
      </w:pPr>
    </w:p>
    <w:p w14:paraId="69AD9CAD" w14:textId="77777777" w:rsidR="00762D58" w:rsidRDefault="00762D58">
      <w:pPr>
        <w:pStyle w:val="BodyText"/>
        <w:rPr>
          <w:rFonts w:ascii="Calibri"/>
        </w:rPr>
      </w:pPr>
    </w:p>
    <w:p w14:paraId="44608DD0" w14:textId="77777777" w:rsidR="00762D58" w:rsidRDefault="00762D58">
      <w:pPr>
        <w:pStyle w:val="BodyText"/>
        <w:rPr>
          <w:rFonts w:ascii="Calibri"/>
        </w:rPr>
      </w:pPr>
    </w:p>
    <w:p w14:paraId="472D2CCB" w14:textId="77777777" w:rsidR="00762D58" w:rsidRDefault="00762D58">
      <w:pPr>
        <w:pStyle w:val="BodyText"/>
        <w:rPr>
          <w:rFonts w:ascii="Calibri"/>
        </w:rPr>
      </w:pPr>
    </w:p>
    <w:p w14:paraId="2B1C457C" w14:textId="77777777" w:rsidR="00762D58" w:rsidRDefault="00762D58">
      <w:pPr>
        <w:pStyle w:val="BodyText"/>
        <w:rPr>
          <w:rFonts w:ascii="Calibri"/>
        </w:rPr>
      </w:pPr>
    </w:p>
    <w:p w14:paraId="76A26270" w14:textId="77777777" w:rsidR="00762D58" w:rsidRDefault="00762D58">
      <w:pPr>
        <w:pStyle w:val="BodyText"/>
        <w:rPr>
          <w:rFonts w:ascii="Calibri"/>
        </w:rPr>
      </w:pPr>
    </w:p>
    <w:p w14:paraId="4EA74BF6" w14:textId="77777777" w:rsidR="00762D58" w:rsidRDefault="00762D58">
      <w:pPr>
        <w:pStyle w:val="BodyText"/>
        <w:rPr>
          <w:rFonts w:ascii="Calibri"/>
        </w:rPr>
      </w:pPr>
    </w:p>
    <w:p w14:paraId="0319FE27" w14:textId="77777777" w:rsidR="00762D58" w:rsidRDefault="00762D58">
      <w:pPr>
        <w:pStyle w:val="BodyText"/>
        <w:rPr>
          <w:rFonts w:ascii="Calibri"/>
        </w:rPr>
      </w:pPr>
    </w:p>
    <w:p w14:paraId="1737D338" w14:textId="77777777" w:rsidR="00762D58" w:rsidRDefault="00762D58">
      <w:pPr>
        <w:pStyle w:val="BodyText"/>
        <w:rPr>
          <w:rFonts w:ascii="Calibri"/>
        </w:rPr>
      </w:pPr>
    </w:p>
    <w:p w14:paraId="53AED5E6" w14:textId="77777777" w:rsidR="00762D58" w:rsidRDefault="00762D58">
      <w:pPr>
        <w:pStyle w:val="BodyText"/>
        <w:rPr>
          <w:rFonts w:ascii="Calibri"/>
        </w:rPr>
      </w:pPr>
    </w:p>
    <w:p w14:paraId="7550BF21" w14:textId="77777777" w:rsidR="00762D58" w:rsidRDefault="00762D58">
      <w:pPr>
        <w:pStyle w:val="BodyText"/>
        <w:rPr>
          <w:rFonts w:ascii="Calibri"/>
        </w:rPr>
      </w:pPr>
    </w:p>
    <w:p w14:paraId="35C14861" w14:textId="77777777" w:rsidR="00762D58" w:rsidRDefault="00762D58">
      <w:pPr>
        <w:pStyle w:val="BodyText"/>
        <w:rPr>
          <w:rFonts w:ascii="Calibri"/>
        </w:rPr>
      </w:pPr>
    </w:p>
    <w:p w14:paraId="53028096" w14:textId="77777777" w:rsidR="00762D58" w:rsidRDefault="00762D58">
      <w:pPr>
        <w:pStyle w:val="BodyText"/>
        <w:rPr>
          <w:rFonts w:ascii="Calibri"/>
        </w:rPr>
      </w:pPr>
    </w:p>
    <w:p w14:paraId="220BE20C" w14:textId="77777777" w:rsidR="00762D58" w:rsidRDefault="00762D58">
      <w:pPr>
        <w:pStyle w:val="BodyText"/>
        <w:rPr>
          <w:rFonts w:ascii="Calibri"/>
        </w:rPr>
      </w:pPr>
    </w:p>
    <w:p w14:paraId="3CEB9AE2" w14:textId="77777777" w:rsidR="00762D58" w:rsidRDefault="00762D58">
      <w:pPr>
        <w:pStyle w:val="BodyText"/>
        <w:rPr>
          <w:rFonts w:ascii="Calibri"/>
        </w:rPr>
      </w:pPr>
    </w:p>
    <w:p w14:paraId="35A1B69B" w14:textId="77777777" w:rsidR="00762D58" w:rsidRDefault="00762D58">
      <w:pPr>
        <w:pStyle w:val="BodyText"/>
        <w:rPr>
          <w:rFonts w:ascii="Calibri"/>
        </w:rPr>
      </w:pPr>
    </w:p>
    <w:p w14:paraId="17E71E5F" w14:textId="77777777" w:rsidR="00762D58" w:rsidRDefault="00762D58">
      <w:pPr>
        <w:pStyle w:val="BodyText"/>
        <w:rPr>
          <w:rFonts w:ascii="Calibri"/>
        </w:rPr>
      </w:pPr>
    </w:p>
    <w:p w14:paraId="1884CF9F" w14:textId="77777777" w:rsidR="00762D58" w:rsidRDefault="00762D58">
      <w:pPr>
        <w:pStyle w:val="BodyText"/>
        <w:spacing w:before="8"/>
        <w:rPr>
          <w:rFonts w:ascii="Calibri"/>
          <w:sz w:val="26"/>
        </w:rPr>
      </w:pPr>
    </w:p>
    <w:p w14:paraId="3A1DC793" w14:textId="77777777" w:rsidR="00762D58" w:rsidRDefault="00A364CD">
      <w:pPr>
        <w:spacing w:before="60"/>
        <w:ind w:left="1436"/>
        <w:rPr>
          <w:rFonts w:ascii="Calibri"/>
          <w:b/>
          <w:i/>
          <w:sz w:val="20"/>
        </w:rPr>
      </w:pPr>
      <w:r>
        <w:rPr>
          <w:rFonts w:ascii="Calibri"/>
          <w:b/>
          <w:i/>
          <w:color w:val="231F20"/>
          <w:sz w:val="20"/>
        </w:rPr>
        <w:t>Specification</w:t>
      </w:r>
    </w:p>
    <w:p w14:paraId="237E30D0" w14:textId="77777777" w:rsidR="00762D58" w:rsidRDefault="00762D58">
      <w:pPr>
        <w:pStyle w:val="BodyText"/>
        <w:spacing w:before="11"/>
        <w:rPr>
          <w:rFonts w:ascii="Calibri"/>
          <w:b/>
          <w:i/>
          <w:sz w:val="14"/>
        </w:rPr>
      </w:pPr>
    </w:p>
    <w:p w14:paraId="3B23704F" w14:textId="77777777" w:rsidR="00762D58" w:rsidRDefault="00A364CD">
      <w:pPr>
        <w:pStyle w:val="ListParagraph"/>
        <w:numPr>
          <w:ilvl w:val="0"/>
          <w:numId w:val="65"/>
        </w:numPr>
        <w:tabs>
          <w:tab w:val="left" w:pos="1796"/>
          <w:tab w:val="left" w:pos="1797"/>
        </w:tabs>
        <w:spacing w:before="1" w:line="218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Gate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constructed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from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65mm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x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12mm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steel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flat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framework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with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30mm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diameter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solid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steel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vertical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bars.</w:t>
      </w:r>
    </w:p>
    <w:p w14:paraId="59984AE2" w14:textId="77777777" w:rsidR="00762D58" w:rsidRDefault="00A364CD">
      <w:pPr>
        <w:pStyle w:val="ListParagraph"/>
        <w:numPr>
          <w:ilvl w:val="0"/>
          <w:numId w:val="65"/>
        </w:numPr>
        <w:tabs>
          <w:tab w:val="left" w:pos="1796"/>
          <w:tab w:val="left" w:pos="1797"/>
        </w:tabs>
        <w:spacing w:line="216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Full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height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steel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angle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slam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post.</w:t>
      </w:r>
    </w:p>
    <w:p w14:paraId="427DA52E" w14:textId="77777777" w:rsidR="00762D58" w:rsidRDefault="00A364CD">
      <w:pPr>
        <w:pStyle w:val="ListParagraph"/>
        <w:numPr>
          <w:ilvl w:val="0"/>
          <w:numId w:val="65"/>
        </w:numPr>
        <w:tabs>
          <w:tab w:val="left" w:pos="1796"/>
          <w:tab w:val="left" w:pos="1797"/>
        </w:tabs>
        <w:spacing w:line="216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Pressed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steel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sliding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track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with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trolley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hangers.</w:t>
      </w:r>
    </w:p>
    <w:p w14:paraId="6936B0D2" w14:textId="77777777" w:rsidR="00762D58" w:rsidRDefault="00A364CD">
      <w:pPr>
        <w:pStyle w:val="ListParagraph"/>
        <w:numPr>
          <w:ilvl w:val="0"/>
          <w:numId w:val="65"/>
        </w:numPr>
        <w:tabs>
          <w:tab w:val="left" w:pos="1796"/>
          <w:tab w:val="left" w:pos="1797"/>
        </w:tabs>
        <w:spacing w:line="216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Concealed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bottom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guide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track.</w:t>
      </w:r>
    </w:p>
    <w:p w14:paraId="722A63B1" w14:textId="77777777" w:rsidR="00762D58" w:rsidRDefault="00A364CD">
      <w:pPr>
        <w:pStyle w:val="ListParagraph"/>
        <w:numPr>
          <w:ilvl w:val="0"/>
          <w:numId w:val="65"/>
        </w:numPr>
        <w:tabs>
          <w:tab w:val="left" w:pos="1796"/>
          <w:tab w:val="left" w:pos="1797"/>
        </w:tabs>
        <w:spacing w:line="218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The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gate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is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supplied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as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standard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with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Class1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or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2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hook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bolt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lock.</w:t>
      </w:r>
    </w:p>
    <w:p w14:paraId="5F3F83B8" w14:textId="77777777" w:rsidR="00762D58" w:rsidRDefault="00762D58">
      <w:pPr>
        <w:pStyle w:val="BodyText"/>
        <w:spacing w:before="10"/>
        <w:rPr>
          <w:rFonts w:ascii="Calibri"/>
          <w:sz w:val="15"/>
        </w:rPr>
      </w:pPr>
    </w:p>
    <w:p w14:paraId="22AD24F4" w14:textId="77777777" w:rsidR="00762D58" w:rsidRDefault="00A364CD">
      <w:pPr>
        <w:ind w:left="1436"/>
        <w:rPr>
          <w:rFonts w:ascii="Calibri"/>
          <w:b/>
          <w:i/>
          <w:sz w:val="20"/>
        </w:rPr>
      </w:pPr>
      <w:r>
        <w:rPr>
          <w:rFonts w:ascii="Calibri"/>
          <w:b/>
          <w:i/>
          <w:color w:val="231F20"/>
          <w:sz w:val="20"/>
        </w:rPr>
        <w:t>Finish</w:t>
      </w:r>
    </w:p>
    <w:p w14:paraId="676F68D3" w14:textId="77777777" w:rsidR="00762D58" w:rsidRDefault="00762D58">
      <w:pPr>
        <w:pStyle w:val="BodyText"/>
        <w:spacing w:before="12"/>
        <w:rPr>
          <w:rFonts w:ascii="Calibri"/>
          <w:b/>
          <w:i/>
          <w:sz w:val="14"/>
        </w:rPr>
      </w:pPr>
    </w:p>
    <w:p w14:paraId="38154BBB" w14:textId="77777777" w:rsidR="00762D58" w:rsidRDefault="00A364CD">
      <w:pPr>
        <w:pStyle w:val="ListParagraph"/>
        <w:numPr>
          <w:ilvl w:val="0"/>
          <w:numId w:val="65"/>
        </w:numPr>
        <w:tabs>
          <w:tab w:val="left" w:pos="1796"/>
          <w:tab w:val="left" w:pos="1797"/>
        </w:tabs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One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coat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factory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applied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high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build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zinc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phosphate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primer.</w:t>
      </w:r>
    </w:p>
    <w:p w14:paraId="2407200C" w14:textId="77777777" w:rsidR="00762D58" w:rsidRDefault="00762D58">
      <w:pPr>
        <w:pStyle w:val="BodyText"/>
        <w:spacing w:before="10"/>
        <w:rPr>
          <w:rFonts w:ascii="Calibri"/>
          <w:sz w:val="15"/>
        </w:rPr>
      </w:pPr>
    </w:p>
    <w:p w14:paraId="40654167" w14:textId="77777777" w:rsidR="00762D58" w:rsidRDefault="00A364CD">
      <w:pPr>
        <w:ind w:left="1436"/>
        <w:rPr>
          <w:rFonts w:ascii="Calibri"/>
          <w:b/>
          <w:i/>
          <w:sz w:val="20"/>
        </w:rPr>
      </w:pPr>
      <w:r>
        <w:rPr>
          <w:rFonts w:ascii="Calibri"/>
          <w:b/>
          <w:i/>
          <w:color w:val="231F20"/>
          <w:sz w:val="20"/>
        </w:rPr>
        <w:t>Options</w:t>
      </w:r>
    </w:p>
    <w:p w14:paraId="078AEC7B" w14:textId="77777777" w:rsidR="00762D58" w:rsidRDefault="00762D58">
      <w:pPr>
        <w:pStyle w:val="BodyText"/>
        <w:spacing w:before="11"/>
        <w:rPr>
          <w:rFonts w:ascii="Calibri"/>
          <w:b/>
          <w:i/>
          <w:sz w:val="18"/>
        </w:rPr>
      </w:pPr>
    </w:p>
    <w:p w14:paraId="779ED8E9" w14:textId="77777777" w:rsidR="00762D58" w:rsidRDefault="00A364CD">
      <w:pPr>
        <w:pStyle w:val="ListParagraph"/>
        <w:numPr>
          <w:ilvl w:val="0"/>
          <w:numId w:val="65"/>
        </w:numPr>
        <w:tabs>
          <w:tab w:val="left" w:pos="1796"/>
          <w:tab w:val="left" w:pos="1797"/>
        </w:tabs>
        <w:spacing w:line="218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A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pressed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steel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canopy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can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be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provided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to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conceal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the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sliding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track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gear.</w:t>
      </w:r>
    </w:p>
    <w:p w14:paraId="23F4659F" w14:textId="77777777" w:rsidR="00762D58" w:rsidRDefault="00A364CD">
      <w:pPr>
        <w:pStyle w:val="ListParagraph"/>
        <w:numPr>
          <w:ilvl w:val="0"/>
          <w:numId w:val="65"/>
        </w:numPr>
        <w:tabs>
          <w:tab w:val="left" w:pos="1796"/>
          <w:tab w:val="left" w:pos="1797"/>
        </w:tabs>
        <w:spacing w:line="218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Galvanized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finish.</w:t>
      </w:r>
    </w:p>
    <w:p w14:paraId="71EB4BB7" w14:textId="77777777" w:rsidR="00762D58" w:rsidRDefault="00762D58">
      <w:pPr>
        <w:pStyle w:val="BodyText"/>
        <w:rPr>
          <w:rFonts w:ascii="Calibri"/>
        </w:rPr>
      </w:pPr>
    </w:p>
    <w:p w14:paraId="6AC4AC34" w14:textId="77777777" w:rsidR="00762D58" w:rsidRDefault="00762D58">
      <w:pPr>
        <w:pStyle w:val="BodyText"/>
        <w:rPr>
          <w:rFonts w:ascii="Calibri"/>
        </w:rPr>
      </w:pPr>
    </w:p>
    <w:p w14:paraId="160F497E" w14:textId="77777777" w:rsidR="00762D58" w:rsidRDefault="00762D58">
      <w:pPr>
        <w:pStyle w:val="BodyText"/>
        <w:rPr>
          <w:rFonts w:ascii="Calibri"/>
        </w:rPr>
      </w:pPr>
    </w:p>
    <w:p w14:paraId="63833153" w14:textId="77777777" w:rsidR="00762D58" w:rsidRDefault="00762D58">
      <w:pPr>
        <w:pStyle w:val="BodyText"/>
        <w:rPr>
          <w:rFonts w:ascii="Calibri"/>
        </w:rPr>
      </w:pPr>
    </w:p>
    <w:p w14:paraId="3B083317" w14:textId="77777777" w:rsidR="00762D58" w:rsidRDefault="00762D58">
      <w:pPr>
        <w:pStyle w:val="BodyText"/>
        <w:rPr>
          <w:rFonts w:ascii="Calibri"/>
        </w:rPr>
      </w:pPr>
    </w:p>
    <w:p w14:paraId="449CCF73" w14:textId="77777777" w:rsidR="00762D58" w:rsidRDefault="00762D58">
      <w:pPr>
        <w:pStyle w:val="BodyText"/>
        <w:rPr>
          <w:rFonts w:ascii="Calibri"/>
        </w:rPr>
      </w:pPr>
    </w:p>
    <w:p w14:paraId="4ECF3D4D" w14:textId="77777777" w:rsidR="00762D58" w:rsidRDefault="00762D58">
      <w:pPr>
        <w:pStyle w:val="BodyText"/>
        <w:rPr>
          <w:rFonts w:ascii="Calibri"/>
        </w:rPr>
      </w:pPr>
    </w:p>
    <w:p w14:paraId="7F6F9A98" w14:textId="77777777" w:rsidR="00762D58" w:rsidRDefault="00762D58">
      <w:pPr>
        <w:pStyle w:val="BodyText"/>
        <w:rPr>
          <w:rFonts w:ascii="Calibri"/>
        </w:rPr>
      </w:pPr>
    </w:p>
    <w:p w14:paraId="778AC16F" w14:textId="77777777" w:rsidR="00762D58" w:rsidRDefault="00762D58">
      <w:pPr>
        <w:pStyle w:val="BodyText"/>
        <w:rPr>
          <w:rFonts w:ascii="Calibri"/>
        </w:rPr>
      </w:pPr>
    </w:p>
    <w:p w14:paraId="212BC838" w14:textId="77777777" w:rsidR="00762D58" w:rsidRDefault="00762D58">
      <w:pPr>
        <w:pStyle w:val="BodyText"/>
        <w:rPr>
          <w:rFonts w:ascii="Calibri"/>
        </w:rPr>
      </w:pPr>
    </w:p>
    <w:p w14:paraId="27ACE0CA" w14:textId="77777777" w:rsidR="00762D58" w:rsidRDefault="00762D58">
      <w:pPr>
        <w:pStyle w:val="BodyText"/>
        <w:spacing w:before="5"/>
        <w:rPr>
          <w:rFonts w:ascii="Calibri"/>
          <w:sz w:val="22"/>
        </w:rPr>
      </w:pPr>
    </w:p>
    <w:p w14:paraId="2E38740F" w14:textId="77777777" w:rsidR="00762D58" w:rsidRDefault="00A364CD">
      <w:pPr>
        <w:pStyle w:val="BodyText"/>
        <w:spacing w:before="60" w:line="217" w:lineRule="exact"/>
        <w:ind w:left="159" w:right="315"/>
        <w:jc w:val="center"/>
        <w:rPr>
          <w:rFonts w:ascii="Calibri"/>
        </w:rPr>
      </w:pPr>
      <w:r>
        <w:pict w14:anchorId="2BF72D44">
          <v:shape id="_x0000_s3557" type="#_x0000_t202" style="position:absolute;left:0;text-align:left;margin-left:561.8pt;margin-top:-103.6pt;width:16pt;height:79.6pt;z-index:16141312;mso-position-horizontal-relative:page" filled="f" stroked="f">
            <v:textbox style="layout-flow:vertical;mso-layout-flow-alt:bottom-to-top" inset="0,0,0,0">
              <w:txbxContent>
                <w:p w14:paraId="62311F7B" w14:textId="77777777" w:rsidR="00A364CD" w:rsidRDefault="00A364CD">
                  <w:pPr>
                    <w:spacing w:line="305" w:lineRule="exact"/>
                    <w:ind w:left="20"/>
                    <w:rPr>
                      <w:rFonts w:ascii="Calibri"/>
                      <w:sz w:val="28"/>
                    </w:rPr>
                  </w:pPr>
                  <w:r>
                    <w:rPr>
                      <w:rFonts w:ascii="Calibri"/>
                      <w:color w:val="231F20"/>
                      <w:spacing w:val="-1"/>
                      <w:sz w:val="28"/>
                    </w:rPr>
                    <w:t>GRILLE</w:t>
                  </w:r>
                  <w:r>
                    <w:rPr>
                      <w:rFonts w:ascii="Calibri"/>
                      <w:color w:val="231F20"/>
                      <w:spacing w:val="-15"/>
                      <w:sz w:val="28"/>
                    </w:rPr>
                    <w:t xml:space="preserve"> </w:t>
                  </w:r>
                  <w:r>
                    <w:rPr>
                      <w:rFonts w:ascii="Calibri"/>
                      <w:color w:val="231F20"/>
                      <w:sz w:val="28"/>
                    </w:rPr>
                    <w:t>GATES</w:t>
                  </w:r>
                </w:p>
              </w:txbxContent>
            </v:textbox>
            <w10:wrap anchorx="page"/>
          </v:shape>
        </w:pict>
      </w:r>
      <w:r>
        <w:rPr>
          <w:rFonts w:ascii="Calibri"/>
          <w:color w:val="231F20"/>
        </w:rPr>
        <w:t>Cell</w:t>
      </w:r>
      <w:r>
        <w:rPr>
          <w:rFonts w:ascii="Calibri"/>
          <w:color w:val="231F20"/>
          <w:spacing w:val="-6"/>
        </w:rPr>
        <w:t xml:space="preserve"> </w:t>
      </w:r>
      <w:r>
        <w:rPr>
          <w:rFonts w:ascii="Calibri"/>
          <w:color w:val="231F20"/>
        </w:rPr>
        <w:t>Security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Limited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Lynstock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Way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Lostock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Bolton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BL6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4SA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England</w:t>
      </w:r>
    </w:p>
    <w:p w14:paraId="46C932A6" w14:textId="77777777" w:rsidR="00762D58" w:rsidRDefault="00A364CD">
      <w:pPr>
        <w:pStyle w:val="BodyText"/>
        <w:tabs>
          <w:tab w:val="right" w:pos="11472"/>
        </w:tabs>
        <w:spacing w:line="267" w:lineRule="exact"/>
        <w:ind w:left="1362"/>
        <w:rPr>
          <w:rFonts w:ascii="Calibri"/>
        </w:rPr>
      </w:pPr>
      <w:r>
        <w:rPr>
          <w:rFonts w:ascii="Calibri"/>
          <w:color w:val="7E6D2C"/>
        </w:rPr>
        <w:t>Tel</w:t>
      </w:r>
      <w:r>
        <w:rPr>
          <w:rFonts w:ascii="Calibri"/>
          <w:color w:val="7E6D2C"/>
          <w:spacing w:val="-4"/>
        </w:rPr>
        <w:t xml:space="preserve"> </w:t>
      </w:r>
      <w:r>
        <w:rPr>
          <w:rFonts w:ascii="Calibri"/>
          <w:color w:val="231F20"/>
        </w:rPr>
        <w:t>+44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(0)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1204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669690</w:t>
      </w:r>
      <w:r>
        <w:rPr>
          <w:rFonts w:ascii="Calibri"/>
          <w:color w:val="231F20"/>
          <w:spacing w:val="80"/>
        </w:rPr>
        <w:t xml:space="preserve"> </w:t>
      </w:r>
      <w:r>
        <w:rPr>
          <w:rFonts w:ascii="Calibri"/>
          <w:color w:val="7E6D2C"/>
        </w:rPr>
        <w:t>Fax</w:t>
      </w:r>
      <w:r>
        <w:rPr>
          <w:rFonts w:ascii="Calibri"/>
          <w:color w:val="7E6D2C"/>
          <w:spacing w:val="-4"/>
        </w:rPr>
        <w:t xml:space="preserve"> </w:t>
      </w:r>
      <w:r>
        <w:rPr>
          <w:rFonts w:ascii="Calibri"/>
          <w:color w:val="231F20"/>
        </w:rPr>
        <w:t>+44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(0)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1204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669650</w:t>
      </w:r>
      <w:r>
        <w:rPr>
          <w:rFonts w:ascii="Calibri"/>
          <w:color w:val="231F20"/>
          <w:spacing w:val="38"/>
        </w:rPr>
        <w:t xml:space="preserve"> </w:t>
      </w:r>
      <w:r>
        <w:rPr>
          <w:rFonts w:ascii="Calibri"/>
          <w:color w:val="7E6D2C"/>
        </w:rPr>
        <w:t>Email</w:t>
      </w:r>
      <w:r>
        <w:rPr>
          <w:rFonts w:ascii="Calibri"/>
          <w:color w:val="7E6D2C"/>
          <w:spacing w:val="-3"/>
        </w:rPr>
        <w:t xml:space="preserve"> </w:t>
      </w:r>
      <w:hyperlink r:id="rId1009">
        <w:r>
          <w:rPr>
            <w:rFonts w:ascii="Calibri"/>
            <w:color w:val="231F20"/>
          </w:rPr>
          <w:t>sales@cellsecurity.co.uk</w:t>
        </w:r>
      </w:hyperlink>
      <w:r>
        <w:rPr>
          <w:rFonts w:ascii="Calibri"/>
          <w:color w:val="231F20"/>
          <w:spacing w:val="80"/>
        </w:rPr>
        <w:t xml:space="preserve"> </w:t>
      </w:r>
      <w:r>
        <w:rPr>
          <w:rFonts w:ascii="Calibri"/>
          <w:color w:val="7E6D2C"/>
        </w:rPr>
        <w:t>Web</w:t>
      </w:r>
      <w:r>
        <w:rPr>
          <w:rFonts w:ascii="Calibri"/>
          <w:color w:val="7E6D2C"/>
          <w:spacing w:val="-3"/>
        </w:rPr>
        <w:t xml:space="preserve"> </w:t>
      </w:r>
      <w:hyperlink r:id="rId1010">
        <w:r>
          <w:rPr>
            <w:rFonts w:ascii="Calibri"/>
            <w:color w:val="231F20"/>
          </w:rPr>
          <w:t>www.cellsecurity.co.uk</w:t>
        </w:r>
      </w:hyperlink>
      <w:r>
        <w:rPr>
          <w:rFonts w:ascii="Calibri"/>
          <w:color w:val="231F20"/>
        </w:rPr>
        <w:tab/>
      </w:r>
      <w:r>
        <w:rPr>
          <w:rFonts w:ascii="Calibri"/>
          <w:color w:val="FFFFFF"/>
          <w:position w:val="5"/>
        </w:rPr>
        <w:t>73</w:t>
      </w:r>
    </w:p>
    <w:p w14:paraId="2FA8E3EC" w14:textId="77777777" w:rsidR="00762D58" w:rsidRDefault="00762D58">
      <w:pPr>
        <w:spacing w:line="267" w:lineRule="exact"/>
        <w:rPr>
          <w:rFonts w:ascii="Calibri"/>
        </w:rPr>
        <w:sectPr w:rsidR="00762D58">
          <w:type w:val="continuous"/>
          <w:pgSz w:w="11910" w:h="16840"/>
          <w:pgMar w:top="1420" w:right="0" w:bottom="280" w:left="0" w:header="720" w:footer="720" w:gutter="0"/>
          <w:cols w:space="720"/>
        </w:sectPr>
      </w:pPr>
    </w:p>
    <w:p w14:paraId="7D3C917F" w14:textId="77777777" w:rsidR="00762D58" w:rsidRDefault="00A364CD">
      <w:pPr>
        <w:pStyle w:val="Heading4"/>
        <w:numPr>
          <w:ilvl w:val="0"/>
          <w:numId w:val="66"/>
        </w:numPr>
        <w:tabs>
          <w:tab w:val="left" w:pos="732"/>
          <w:tab w:val="left" w:pos="733"/>
        </w:tabs>
        <w:ind w:hanging="476"/>
      </w:pPr>
      <w:r>
        <w:rPr>
          <w:color w:val="231F20"/>
        </w:rPr>
        <w:lastRenderedPageBreak/>
        <w:t>Furniture</w:t>
      </w:r>
    </w:p>
    <w:p w14:paraId="17A6C141" w14:textId="77777777" w:rsidR="00762D58" w:rsidRDefault="00A364CD">
      <w:pPr>
        <w:spacing w:before="25"/>
        <w:ind w:left="737"/>
        <w:rPr>
          <w:rFonts w:ascii="Calibri"/>
          <w:sz w:val="16"/>
        </w:rPr>
      </w:pPr>
      <w:r>
        <w:rPr>
          <w:rFonts w:ascii="Calibri"/>
          <w:color w:val="8D8F92"/>
          <w:sz w:val="16"/>
        </w:rPr>
        <w:t>SECTION</w:t>
      </w:r>
      <w:r>
        <w:rPr>
          <w:rFonts w:ascii="Calibri"/>
          <w:color w:val="8D8F92"/>
          <w:spacing w:val="-4"/>
          <w:sz w:val="16"/>
        </w:rPr>
        <w:t xml:space="preserve"> </w:t>
      </w:r>
      <w:r>
        <w:rPr>
          <w:rFonts w:ascii="Calibri"/>
          <w:color w:val="8D8F92"/>
          <w:sz w:val="16"/>
        </w:rPr>
        <w:t>5</w:t>
      </w:r>
    </w:p>
    <w:p w14:paraId="7350A7DD" w14:textId="77777777" w:rsidR="00762D58" w:rsidRDefault="00A364CD">
      <w:pPr>
        <w:pStyle w:val="Heading4"/>
      </w:pPr>
      <w:r>
        <w:br w:type="column"/>
      </w:r>
      <w:r>
        <w:rPr>
          <w:color w:val="3B3B3B"/>
        </w:rPr>
        <w:lastRenderedPageBreak/>
        <w:t>Cell</w:t>
      </w:r>
      <w:r>
        <w:rPr>
          <w:color w:val="231F20"/>
        </w:rPr>
        <w:t>Security.co.uk</w:t>
      </w:r>
    </w:p>
    <w:p w14:paraId="7844AD89" w14:textId="77777777" w:rsidR="00762D58" w:rsidRDefault="00A364CD">
      <w:pPr>
        <w:spacing w:before="25"/>
        <w:ind w:left="314"/>
        <w:rPr>
          <w:rFonts w:ascii="Calibri"/>
          <w:sz w:val="16"/>
        </w:rPr>
      </w:pPr>
      <w:r>
        <w:rPr>
          <w:rFonts w:ascii="Calibri"/>
          <w:color w:val="8D8F92"/>
          <w:sz w:val="16"/>
        </w:rPr>
        <w:t>custodial</w:t>
      </w:r>
      <w:r>
        <w:rPr>
          <w:rFonts w:ascii="Calibri"/>
          <w:color w:val="8D8F92"/>
          <w:spacing w:val="-8"/>
          <w:sz w:val="16"/>
        </w:rPr>
        <w:t xml:space="preserve"> </w:t>
      </w:r>
      <w:r>
        <w:rPr>
          <w:rFonts w:ascii="Calibri"/>
          <w:color w:val="8D8F92"/>
          <w:sz w:val="16"/>
        </w:rPr>
        <w:t>and</w:t>
      </w:r>
      <w:r>
        <w:rPr>
          <w:rFonts w:ascii="Calibri"/>
          <w:color w:val="8D8F92"/>
          <w:spacing w:val="-7"/>
          <w:sz w:val="16"/>
        </w:rPr>
        <w:t xml:space="preserve"> </w:t>
      </w:r>
      <w:r>
        <w:rPr>
          <w:rFonts w:ascii="Calibri"/>
          <w:color w:val="8D8F92"/>
          <w:sz w:val="16"/>
        </w:rPr>
        <w:t>detention</w:t>
      </w:r>
      <w:r>
        <w:rPr>
          <w:rFonts w:ascii="Calibri"/>
          <w:color w:val="8D8F92"/>
          <w:spacing w:val="-7"/>
          <w:sz w:val="16"/>
        </w:rPr>
        <w:t xml:space="preserve"> </w:t>
      </w:r>
      <w:r>
        <w:rPr>
          <w:rFonts w:ascii="Calibri"/>
          <w:color w:val="8D8F92"/>
          <w:sz w:val="16"/>
        </w:rPr>
        <w:t>solutions</w:t>
      </w:r>
    </w:p>
    <w:p w14:paraId="7DC26278" w14:textId="77777777" w:rsidR="00762D58" w:rsidRDefault="00762D58">
      <w:pPr>
        <w:rPr>
          <w:rFonts w:ascii="Calibri"/>
          <w:sz w:val="16"/>
        </w:rPr>
        <w:sectPr w:rsidR="00762D58">
          <w:headerReference w:type="default" r:id="rId1011"/>
          <w:footerReference w:type="default" r:id="rId1012"/>
          <w:pgSz w:w="11910" w:h="16840"/>
          <w:pgMar w:top="140" w:right="0" w:bottom="0" w:left="0" w:header="0" w:footer="0" w:gutter="0"/>
          <w:cols w:num="2" w:space="720" w:equalWidth="0">
            <w:col w:w="1982" w:space="6473"/>
            <w:col w:w="3455"/>
          </w:cols>
        </w:sectPr>
      </w:pPr>
    </w:p>
    <w:p w14:paraId="25487F9F" w14:textId="77777777" w:rsidR="00762D58" w:rsidRDefault="00762D58">
      <w:pPr>
        <w:pStyle w:val="BodyText"/>
        <w:spacing w:before="2"/>
        <w:rPr>
          <w:rFonts w:ascii="Calibri"/>
          <w:sz w:val="26"/>
        </w:rPr>
      </w:pPr>
    </w:p>
    <w:p w14:paraId="6954AB22" w14:textId="77777777" w:rsidR="00762D58" w:rsidRDefault="00A364CD">
      <w:pPr>
        <w:pStyle w:val="BodyText"/>
        <w:spacing w:before="60"/>
        <w:ind w:left="1156"/>
        <w:jc w:val="both"/>
        <w:rPr>
          <w:rFonts w:ascii="Calibri"/>
        </w:rPr>
      </w:pPr>
      <w:r>
        <w:pict w14:anchorId="449056E1">
          <v:shape id="_x0000_s3556" type="#_x0000_t202" style="position:absolute;left:0;text-align:left;margin-left:10.35pt;margin-top:-14.35pt;width:12pt;height:44.55pt;z-index:16142848;mso-position-horizontal-relative:page" filled="f" stroked="f">
            <v:textbox style="layout-flow:vertical;mso-layout-flow-alt:bottom-to-top" inset="0,0,0,0">
              <w:txbxContent>
                <w:p w14:paraId="17B68473" w14:textId="77777777" w:rsidR="00A364CD" w:rsidRDefault="00A364CD">
                  <w:pPr>
                    <w:pStyle w:val="BodyText"/>
                    <w:spacing w:line="224" w:lineRule="exact"/>
                    <w:ind w:left="20"/>
                    <w:rPr>
                      <w:rFonts w:ascii="Calibri"/>
                    </w:rPr>
                  </w:pPr>
                  <w:r>
                    <w:rPr>
                      <w:rFonts w:ascii="Calibri"/>
                      <w:color w:val="FFFFFF"/>
                    </w:rPr>
                    <w:t>SECTION</w:t>
                  </w:r>
                  <w:r>
                    <w:rPr>
                      <w:rFonts w:ascii="Calibri"/>
                      <w:color w:val="FFFFFF"/>
                      <w:spacing w:val="-6"/>
                    </w:rPr>
                    <w:t xml:space="preserve"> </w:t>
                  </w:r>
                  <w:r>
                    <w:rPr>
                      <w:rFonts w:ascii="Calibri"/>
                      <w:color w:val="FFFFFF"/>
                    </w:rPr>
                    <w:t>5</w:t>
                  </w:r>
                </w:p>
              </w:txbxContent>
            </v:textbox>
            <w10:wrap anchorx="page"/>
          </v:shape>
        </w:pict>
      </w:r>
      <w:r>
        <w:rPr>
          <w:rFonts w:ascii="Calibri"/>
          <w:color w:val="231F20"/>
        </w:rPr>
        <w:t>Cell</w:t>
      </w:r>
      <w:r>
        <w:rPr>
          <w:rFonts w:ascii="Calibri"/>
          <w:color w:val="231F20"/>
          <w:spacing w:val="-7"/>
        </w:rPr>
        <w:t xml:space="preserve"> </w:t>
      </w:r>
      <w:r>
        <w:rPr>
          <w:rFonts w:ascii="Calibri"/>
          <w:color w:val="231F20"/>
        </w:rPr>
        <w:t>Security</w:t>
      </w:r>
      <w:r>
        <w:rPr>
          <w:rFonts w:ascii="Calibri"/>
          <w:color w:val="231F20"/>
          <w:spacing w:val="-6"/>
        </w:rPr>
        <w:t xml:space="preserve"> </w:t>
      </w:r>
      <w:r>
        <w:rPr>
          <w:rFonts w:ascii="Calibri"/>
          <w:color w:val="231F20"/>
        </w:rPr>
        <w:t>Limited</w:t>
      </w:r>
      <w:r>
        <w:rPr>
          <w:rFonts w:ascii="Calibri"/>
          <w:color w:val="231F20"/>
          <w:spacing w:val="-6"/>
        </w:rPr>
        <w:t xml:space="preserve"> </w:t>
      </w:r>
      <w:r>
        <w:rPr>
          <w:rFonts w:ascii="Calibri"/>
          <w:color w:val="231F20"/>
        </w:rPr>
        <w:t>provide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a</w:t>
      </w:r>
      <w:r>
        <w:rPr>
          <w:rFonts w:ascii="Calibri"/>
          <w:color w:val="231F20"/>
          <w:spacing w:val="-7"/>
        </w:rPr>
        <w:t xml:space="preserve"> </w:t>
      </w:r>
      <w:r>
        <w:rPr>
          <w:rFonts w:ascii="Calibri"/>
          <w:color w:val="231F20"/>
        </w:rPr>
        <w:t>comprehensive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range</w:t>
      </w:r>
      <w:r>
        <w:rPr>
          <w:rFonts w:ascii="Calibri"/>
          <w:color w:val="231F20"/>
          <w:spacing w:val="-6"/>
        </w:rPr>
        <w:t xml:space="preserve"> </w:t>
      </w:r>
      <w:r>
        <w:rPr>
          <w:rFonts w:ascii="Calibri"/>
          <w:color w:val="231F20"/>
        </w:rPr>
        <w:t>of</w:t>
      </w:r>
      <w:r>
        <w:rPr>
          <w:rFonts w:ascii="Calibri"/>
          <w:color w:val="231F20"/>
          <w:spacing w:val="-6"/>
        </w:rPr>
        <w:t xml:space="preserve"> </w:t>
      </w:r>
      <w:r>
        <w:rPr>
          <w:rFonts w:ascii="Calibri"/>
          <w:color w:val="231F20"/>
        </w:rPr>
        <w:t>detention</w:t>
      </w:r>
      <w:r>
        <w:rPr>
          <w:rFonts w:ascii="Calibri"/>
          <w:color w:val="231F20"/>
          <w:spacing w:val="-7"/>
        </w:rPr>
        <w:t xml:space="preserve"> </w:t>
      </w:r>
      <w:r>
        <w:rPr>
          <w:rFonts w:ascii="Calibri"/>
          <w:color w:val="231F20"/>
        </w:rPr>
        <w:t>furniture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for</w:t>
      </w:r>
      <w:r>
        <w:rPr>
          <w:rFonts w:ascii="Calibri"/>
          <w:color w:val="231F20"/>
          <w:spacing w:val="-7"/>
        </w:rPr>
        <w:t xml:space="preserve"> </w:t>
      </w:r>
      <w:r>
        <w:rPr>
          <w:rFonts w:ascii="Calibri"/>
          <w:color w:val="231F20"/>
        </w:rPr>
        <w:t>Cell</w:t>
      </w:r>
      <w:r>
        <w:rPr>
          <w:rFonts w:ascii="Calibri"/>
          <w:color w:val="231F20"/>
          <w:spacing w:val="-6"/>
        </w:rPr>
        <w:t xml:space="preserve"> </w:t>
      </w:r>
      <w:r>
        <w:rPr>
          <w:rFonts w:ascii="Calibri"/>
          <w:color w:val="231F20"/>
        </w:rPr>
        <w:t>or</w:t>
      </w:r>
      <w:r>
        <w:rPr>
          <w:rFonts w:ascii="Calibri"/>
          <w:color w:val="231F20"/>
          <w:spacing w:val="-6"/>
        </w:rPr>
        <w:t xml:space="preserve"> </w:t>
      </w:r>
      <w:r>
        <w:rPr>
          <w:rFonts w:ascii="Calibri"/>
          <w:color w:val="231F20"/>
        </w:rPr>
        <w:t>Custody</w:t>
      </w:r>
      <w:r>
        <w:rPr>
          <w:rFonts w:ascii="Calibri"/>
          <w:color w:val="231F20"/>
          <w:spacing w:val="-7"/>
        </w:rPr>
        <w:t xml:space="preserve"> </w:t>
      </w:r>
      <w:r>
        <w:rPr>
          <w:rFonts w:ascii="Calibri"/>
          <w:color w:val="231F20"/>
        </w:rPr>
        <w:t>use.</w:t>
      </w:r>
    </w:p>
    <w:p w14:paraId="70363647" w14:textId="77777777" w:rsidR="00762D58" w:rsidRDefault="00762D58">
      <w:pPr>
        <w:pStyle w:val="BodyText"/>
        <w:spacing w:before="8"/>
        <w:rPr>
          <w:rFonts w:ascii="Calibri"/>
          <w:sz w:val="19"/>
        </w:rPr>
      </w:pPr>
    </w:p>
    <w:p w14:paraId="6ACD3674" w14:textId="77777777" w:rsidR="00762D58" w:rsidRDefault="00A364CD">
      <w:pPr>
        <w:pStyle w:val="BodyText"/>
        <w:spacing w:line="235" w:lineRule="auto"/>
        <w:ind w:left="1156" w:right="1152"/>
        <w:jc w:val="both"/>
        <w:rPr>
          <w:rFonts w:ascii="Calibri"/>
        </w:rPr>
      </w:pPr>
      <w:r>
        <w:rPr>
          <w:rFonts w:ascii="Calibri"/>
          <w:color w:val="231F20"/>
          <w:spacing w:val="-1"/>
        </w:rPr>
        <w:t>All</w:t>
      </w:r>
      <w:r>
        <w:rPr>
          <w:rFonts w:ascii="Calibri"/>
          <w:color w:val="231F20"/>
          <w:spacing w:val="-12"/>
        </w:rPr>
        <w:t xml:space="preserve"> </w:t>
      </w:r>
      <w:r>
        <w:rPr>
          <w:rFonts w:ascii="Calibri"/>
          <w:color w:val="231F20"/>
          <w:spacing w:val="-1"/>
        </w:rPr>
        <w:t>furniture</w:t>
      </w:r>
      <w:r>
        <w:rPr>
          <w:rFonts w:ascii="Calibri"/>
          <w:color w:val="231F20"/>
          <w:spacing w:val="-12"/>
        </w:rPr>
        <w:t xml:space="preserve"> </w:t>
      </w:r>
      <w:r>
        <w:rPr>
          <w:rFonts w:ascii="Calibri"/>
          <w:color w:val="231F20"/>
          <w:spacing w:val="-1"/>
        </w:rPr>
        <w:t>is</w:t>
      </w:r>
      <w:r>
        <w:rPr>
          <w:rFonts w:ascii="Calibri"/>
          <w:color w:val="231F20"/>
          <w:spacing w:val="-12"/>
        </w:rPr>
        <w:t xml:space="preserve"> </w:t>
      </w:r>
      <w:r>
        <w:rPr>
          <w:rFonts w:ascii="Calibri"/>
          <w:color w:val="231F20"/>
          <w:spacing w:val="-1"/>
        </w:rPr>
        <w:t>designed</w:t>
      </w:r>
      <w:r>
        <w:rPr>
          <w:rFonts w:ascii="Calibri"/>
          <w:color w:val="231F20"/>
          <w:spacing w:val="-11"/>
        </w:rPr>
        <w:t xml:space="preserve"> </w:t>
      </w:r>
      <w:r>
        <w:rPr>
          <w:rFonts w:ascii="Calibri"/>
          <w:color w:val="231F20"/>
          <w:spacing w:val="-1"/>
        </w:rPr>
        <w:t>and</w:t>
      </w:r>
      <w:r>
        <w:rPr>
          <w:rFonts w:ascii="Calibri"/>
          <w:color w:val="231F20"/>
          <w:spacing w:val="-12"/>
        </w:rPr>
        <w:t xml:space="preserve"> </w:t>
      </w:r>
      <w:r>
        <w:rPr>
          <w:rFonts w:ascii="Calibri"/>
          <w:color w:val="231F20"/>
          <w:spacing w:val="-1"/>
        </w:rPr>
        <w:t>built</w:t>
      </w:r>
      <w:r>
        <w:rPr>
          <w:rFonts w:ascii="Calibri"/>
          <w:color w:val="231F20"/>
          <w:spacing w:val="-12"/>
        </w:rPr>
        <w:t xml:space="preserve"> </w:t>
      </w:r>
      <w:r>
        <w:rPr>
          <w:rFonts w:ascii="Calibri"/>
          <w:color w:val="231F20"/>
          <w:spacing w:val="-1"/>
        </w:rPr>
        <w:t>to</w:t>
      </w:r>
      <w:r>
        <w:rPr>
          <w:rFonts w:ascii="Calibri"/>
          <w:color w:val="231F20"/>
          <w:spacing w:val="-12"/>
        </w:rPr>
        <w:t xml:space="preserve"> </w:t>
      </w:r>
      <w:r>
        <w:rPr>
          <w:rFonts w:ascii="Calibri"/>
          <w:color w:val="231F20"/>
          <w:spacing w:val="-1"/>
        </w:rPr>
        <w:t>a</w:t>
      </w:r>
      <w:r>
        <w:rPr>
          <w:rFonts w:ascii="Calibri"/>
          <w:color w:val="231F20"/>
          <w:spacing w:val="-11"/>
        </w:rPr>
        <w:t xml:space="preserve"> </w:t>
      </w:r>
      <w:r>
        <w:rPr>
          <w:rFonts w:ascii="Calibri"/>
          <w:color w:val="231F20"/>
          <w:spacing w:val="-1"/>
        </w:rPr>
        <w:t>high</w:t>
      </w:r>
      <w:r>
        <w:rPr>
          <w:rFonts w:ascii="Calibri"/>
          <w:color w:val="231F20"/>
          <w:spacing w:val="-12"/>
        </w:rPr>
        <w:t xml:space="preserve"> </w:t>
      </w:r>
      <w:r>
        <w:rPr>
          <w:rFonts w:ascii="Calibri"/>
          <w:color w:val="231F20"/>
          <w:spacing w:val="-1"/>
        </w:rPr>
        <w:t>specification</w:t>
      </w:r>
      <w:r>
        <w:rPr>
          <w:rFonts w:ascii="Calibri"/>
          <w:color w:val="231F20"/>
          <w:spacing w:val="-12"/>
        </w:rPr>
        <w:t xml:space="preserve"> </w:t>
      </w:r>
      <w:r>
        <w:rPr>
          <w:rFonts w:ascii="Calibri"/>
          <w:color w:val="231F20"/>
          <w:spacing w:val="-1"/>
        </w:rPr>
        <w:t>and</w:t>
      </w:r>
      <w:r>
        <w:rPr>
          <w:rFonts w:ascii="Calibri"/>
          <w:color w:val="231F20"/>
          <w:spacing w:val="-12"/>
        </w:rPr>
        <w:t xml:space="preserve"> </w:t>
      </w:r>
      <w:r>
        <w:rPr>
          <w:rFonts w:ascii="Calibri"/>
          <w:color w:val="231F20"/>
          <w:spacing w:val="-1"/>
        </w:rPr>
        <w:t>complies</w:t>
      </w:r>
      <w:r>
        <w:rPr>
          <w:rFonts w:ascii="Calibri"/>
          <w:color w:val="231F20"/>
          <w:spacing w:val="-11"/>
        </w:rPr>
        <w:t xml:space="preserve"> </w:t>
      </w:r>
      <w:r>
        <w:rPr>
          <w:rFonts w:ascii="Calibri"/>
          <w:color w:val="231F20"/>
          <w:spacing w:val="-1"/>
        </w:rPr>
        <w:t>with</w:t>
      </w:r>
      <w:r>
        <w:rPr>
          <w:rFonts w:ascii="Calibri"/>
          <w:color w:val="231F20"/>
          <w:spacing w:val="-12"/>
        </w:rPr>
        <w:t xml:space="preserve"> </w:t>
      </w:r>
      <w:r>
        <w:rPr>
          <w:rFonts w:ascii="Calibri"/>
          <w:color w:val="231F20"/>
          <w:spacing w:val="-1"/>
        </w:rPr>
        <w:t>the</w:t>
      </w:r>
      <w:r>
        <w:rPr>
          <w:rFonts w:ascii="Calibri"/>
          <w:color w:val="231F20"/>
          <w:spacing w:val="-12"/>
        </w:rPr>
        <w:t xml:space="preserve"> </w:t>
      </w:r>
      <w:r>
        <w:rPr>
          <w:rFonts w:ascii="Calibri"/>
          <w:color w:val="231F20"/>
          <w:spacing w:val="-1"/>
        </w:rPr>
        <w:t>Home</w:t>
      </w:r>
      <w:r>
        <w:rPr>
          <w:rFonts w:ascii="Calibri"/>
          <w:color w:val="231F20"/>
          <w:spacing w:val="-12"/>
        </w:rPr>
        <w:t xml:space="preserve"> </w:t>
      </w:r>
      <w:r>
        <w:rPr>
          <w:rFonts w:ascii="Calibri"/>
          <w:color w:val="231F20"/>
          <w:spacing w:val="-1"/>
        </w:rPr>
        <w:t>Office</w:t>
      </w:r>
      <w:r>
        <w:rPr>
          <w:rFonts w:ascii="Calibri"/>
          <w:color w:val="231F20"/>
          <w:spacing w:val="-11"/>
        </w:rPr>
        <w:t xml:space="preserve"> </w:t>
      </w:r>
      <w:r>
        <w:rPr>
          <w:rFonts w:ascii="Calibri"/>
          <w:color w:val="231F20"/>
          <w:spacing w:val="-1"/>
        </w:rPr>
        <w:t>Standards</w:t>
      </w:r>
      <w:r>
        <w:rPr>
          <w:rFonts w:ascii="Calibri"/>
          <w:color w:val="231F20"/>
          <w:spacing w:val="-12"/>
        </w:rPr>
        <w:t xml:space="preserve"> </w:t>
      </w:r>
      <w:r>
        <w:rPr>
          <w:rFonts w:ascii="Calibri"/>
          <w:color w:val="231F20"/>
          <w:spacing w:val="-1"/>
        </w:rPr>
        <w:t>for</w:t>
      </w:r>
      <w:r>
        <w:rPr>
          <w:rFonts w:ascii="Calibri"/>
          <w:color w:val="231F20"/>
          <w:spacing w:val="-12"/>
        </w:rPr>
        <w:t xml:space="preserve"> </w:t>
      </w:r>
      <w:r>
        <w:rPr>
          <w:rFonts w:ascii="Calibri"/>
          <w:color w:val="231F20"/>
          <w:spacing w:val="-1"/>
        </w:rPr>
        <w:t>Police</w:t>
      </w:r>
      <w:r>
        <w:rPr>
          <w:rFonts w:ascii="Calibri"/>
          <w:color w:val="231F20"/>
          <w:spacing w:val="-12"/>
        </w:rPr>
        <w:t xml:space="preserve"> </w:t>
      </w:r>
      <w:r>
        <w:rPr>
          <w:rFonts w:ascii="Calibri"/>
          <w:color w:val="231F20"/>
          <w:spacing w:val="-1"/>
        </w:rPr>
        <w:t>Stations,</w:t>
      </w:r>
      <w:r>
        <w:rPr>
          <w:rFonts w:ascii="Calibri"/>
          <w:color w:val="231F20"/>
        </w:rPr>
        <w:t xml:space="preserve"> Magistrates</w:t>
      </w:r>
      <w:r>
        <w:rPr>
          <w:rFonts w:ascii="Calibri"/>
          <w:color w:val="231F20"/>
          <w:spacing w:val="-12"/>
        </w:rPr>
        <w:t xml:space="preserve"> </w:t>
      </w:r>
      <w:r>
        <w:rPr>
          <w:rFonts w:ascii="Calibri"/>
          <w:color w:val="231F20"/>
        </w:rPr>
        <w:t>Courts,</w:t>
      </w:r>
      <w:r>
        <w:rPr>
          <w:rFonts w:ascii="Calibri"/>
          <w:color w:val="231F20"/>
          <w:spacing w:val="-11"/>
        </w:rPr>
        <w:t xml:space="preserve"> </w:t>
      </w:r>
      <w:r>
        <w:rPr>
          <w:rFonts w:ascii="Calibri"/>
          <w:color w:val="231F20"/>
        </w:rPr>
        <w:t>Crown</w:t>
      </w:r>
      <w:r>
        <w:rPr>
          <w:rFonts w:ascii="Calibri"/>
          <w:color w:val="231F20"/>
          <w:spacing w:val="-11"/>
        </w:rPr>
        <w:t xml:space="preserve"> </w:t>
      </w:r>
      <w:r>
        <w:rPr>
          <w:rFonts w:ascii="Calibri"/>
          <w:color w:val="231F20"/>
        </w:rPr>
        <w:t>Courts,</w:t>
      </w:r>
      <w:r>
        <w:rPr>
          <w:rFonts w:ascii="Calibri"/>
          <w:color w:val="231F20"/>
          <w:spacing w:val="-11"/>
        </w:rPr>
        <w:t xml:space="preserve"> </w:t>
      </w:r>
      <w:r>
        <w:rPr>
          <w:rFonts w:ascii="Calibri"/>
          <w:color w:val="231F20"/>
        </w:rPr>
        <w:t>Prisons,</w:t>
      </w:r>
      <w:r>
        <w:rPr>
          <w:rFonts w:ascii="Calibri"/>
          <w:color w:val="231F20"/>
          <w:spacing w:val="-12"/>
        </w:rPr>
        <w:t xml:space="preserve"> </w:t>
      </w:r>
      <w:r>
        <w:rPr>
          <w:rFonts w:ascii="Calibri"/>
          <w:color w:val="231F20"/>
        </w:rPr>
        <w:t>HM</w:t>
      </w:r>
      <w:r>
        <w:rPr>
          <w:rFonts w:ascii="Calibri"/>
          <w:color w:val="231F20"/>
          <w:spacing w:val="-11"/>
        </w:rPr>
        <w:t xml:space="preserve"> </w:t>
      </w:r>
      <w:r>
        <w:rPr>
          <w:rFonts w:ascii="Calibri"/>
          <w:color w:val="231F20"/>
        </w:rPr>
        <w:t>Armed</w:t>
      </w:r>
      <w:r>
        <w:rPr>
          <w:rFonts w:ascii="Calibri"/>
          <w:color w:val="231F20"/>
          <w:spacing w:val="-11"/>
        </w:rPr>
        <w:t xml:space="preserve"> </w:t>
      </w:r>
      <w:r>
        <w:rPr>
          <w:rFonts w:ascii="Calibri"/>
          <w:color w:val="231F20"/>
        </w:rPr>
        <w:t>Forces,</w:t>
      </w:r>
      <w:r>
        <w:rPr>
          <w:rFonts w:ascii="Calibri"/>
          <w:color w:val="231F20"/>
          <w:spacing w:val="-11"/>
        </w:rPr>
        <w:t xml:space="preserve"> </w:t>
      </w:r>
      <w:r>
        <w:rPr>
          <w:rFonts w:ascii="Calibri"/>
          <w:color w:val="231F20"/>
        </w:rPr>
        <w:t>Custom</w:t>
      </w:r>
      <w:r>
        <w:rPr>
          <w:rFonts w:ascii="Calibri"/>
          <w:color w:val="231F20"/>
          <w:spacing w:val="-12"/>
        </w:rPr>
        <w:t xml:space="preserve"> </w:t>
      </w:r>
      <w:r>
        <w:rPr>
          <w:rFonts w:ascii="Calibri"/>
          <w:color w:val="231F20"/>
        </w:rPr>
        <w:t>and</w:t>
      </w:r>
      <w:r>
        <w:rPr>
          <w:rFonts w:ascii="Calibri"/>
          <w:color w:val="231F20"/>
          <w:spacing w:val="-11"/>
        </w:rPr>
        <w:t xml:space="preserve"> </w:t>
      </w:r>
      <w:r>
        <w:rPr>
          <w:rFonts w:ascii="Calibri"/>
          <w:color w:val="231F20"/>
        </w:rPr>
        <w:t>Excise</w:t>
      </w:r>
      <w:r>
        <w:rPr>
          <w:rFonts w:ascii="Calibri"/>
          <w:color w:val="231F20"/>
          <w:spacing w:val="-11"/>
        </w:rPr>
        <w:t xml:space="preserve"> </w:t>
      </w:r>
      <w:r>
        <w:rPr>
          <w:rFonts w:ascii="Calibri"/>
          <w:color w:val="231F20"/>
        </w:rPr>
        <w:t>and</w:t>
      </w:r>
      <w:r>
        <w:rPr>
          <w:rFonts w:ascii="Calibri"/>
          <w:color w:val="231F20"/>
          <w:spacing w:val="-11"/>
        </w:rPr>
        <w:t xml:space="preserve"> </w:t>
      </w:r>
      <w:r>
        <w:rPr>
          <w:rFonts w:ascii="Calibri"/>
          <w:color w:val="231F20"/>
        </w:rPr>
        <w:t>any</w:t>
      </w:r>
      <w:r>
        <w:rPr>
          <w:rFonts w:ascii="Calibri"/>
          <w:color w:val="231F20"/>
          <w:spacing w:val="-12"/>
        </w:rPr>
        <w:t xml:space="preserve"> </w:t>
      </w:r>
      <w:r>
        <w:rPr>
          <w:rFonts w:ascii="Calibri"/>
          <w:color w:val="231F20"/>
        </w:rPr>
        <w:t>buildings</w:t>
      </w:r>
      <w:r>
        <w:rPr>
          <w:rFonts w:ascii="Calibri"/>
          <w:color w:val="231F20"/>
          <w:spacing w:val="-11"/>
        </w:rPr>
        <w:t xml:space="preserve"> </w:t>
      </w:r>
      <w:r>
        <w:rPr>
          <w:rFonts w:ascii="Calibri"/>
          <w:color w:val="231F20"/>
        </w:rPr>
        <w:t>that</w:t>
      </w:r>
      <w:r>
        <w:rPr>
          <w:rFonts w:ascii="Calibri"/>
          <w:color w:val="231F20"/>
          <w:spacing w:val="-11"/>
        </w:rPr>
        <w:t xml:space="preserve"> </w:t>
      </w:r>
      <w:r>
        <w:rPr>
          <w:rFonts w:ascii="Calibri"/>
          <w:color w:val="231F20"/>
        </w:rPr>
        <w:t>has</w:t>
      </w:r>
      <w:r>
        <w:rPr>
          <w:rFonts w:ascii="Calibri"/>
          <w:color w:val="231F20"/>
          <w:spacing w:val="-11"/>
        </w:rPr>
        <w:t xml:space="preserve"> </w:t>
      </w:r>
      <w:r>
        <w:rPr>
          <w:rFonts w:ascii="Calibri"/>
          <w:color w:val="231F20"/>
        </w:rPr>
        <w:t>a</w:t>
      </w:r>
      <w:r>
        <w:rPr>
          <w:rFonts w:ascii="Calibri"/>
          <w:color w:val="231F20"/>
          <w:spacing w:val="-12"/>
        </w:rPr>
        <w:t xml:space="preserve"> </w:t>
      </w:r>
      <w:r>
        <w:rPr>
          <w:rFonts w:ascii="Calibri"/>
          <w:color w:val="231F20"/>
        </w:rPr>
        <w:t>detention</w:t>
      </w:r>
      <w:r>
        <w:rPr>
          <w:rFonts w:ascii="Calibri"/>
          <w:color w:val="231F20"/>
          <w:spacing w:val="1"/>
        </w:rPr>
        <w:t xml:space="preserve"> </w:t>
      </w:r>
      <w:r>
        <w:rPr>
          <w:rFonts w:ascii="Calibri"/>
          <w:color w:val="231F20"/>
        </w:rPr>
        <w:t>facility.</w:t>
      </w:r>
    </w:p>
    <w:p w14:paraId="5DAEF94C" w14:textId="77777777" w:rsidR="00762D58" w:rsidRDefault="00762D58">
      <w:pPr>
        <w:pStyle w:val="BodyText"/>
        <w:spacing w:before="5"/>
        <w:rPr>
          <w:rFonts w:ascii="Calibri"/>
          <w:sz w:val="18"/>
        </w:rPr>
      </w:pPr>
    </w:p>
    <w:p w14:paraId="1C9ECDE0" w14:textId="77777777" w:rsidR="00762D58" w:rsidRDefault="00A364CD">
      <w:pPr>
        <w:pStyle w:val="Heading7"/>
        <w:spacing w:before="43"/>
        <w:ind w:left="1115"/>
      </w:pPr>
      <w:r>
        <w:rPr>
          <w:color w:val="231F20"/>
        </w:rPr>
        <w:t>Cell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Benches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&amp; Beds</w:t>
      </w:r>
    </w:p>
    <w:p w14:paraId="134CC81E" w14:textId="77777777" w:rsidR="00762D58" w:rsidRDefault="00762D58">
      <w:pPr>
        <w:pStyle w:val="BodyText"/>
        <w:rPr>
          <w:rFonts w:ascii="Calibri"/>
          <w:b/>
        </w:rPr>
      </w:pPr>
    </w:p>
    <w:p w14:paraId="03A5F427" w14:textId="77777777" w:rsidR="00762D58" w:rsidRDefault="00762D58">
      <w:pPr>
        <w:pStyle w:val="BodyText"/>
        <w:rPr>
          <w:rFonts w:ascii="Calibri"/>
          <w:b/>
        </w:rPr>
      </w:pPr>
    </w:p>
    <w:p w14:paraId="10943A10" w14:textId="77777777" w:rsidR="00762D58" w:rsidRDefault="00762D58">
      <w:pPr>
        <w:pStyle w:val="BodyText"/>
        <w:rPr>
          <w:rFonts w:ascii="Calibri"/>
          <w:b/>
        </w:rPr>
      </w:pPr>
    </w:p>
    <w:p w14:paraId="21842CA4" w14:textId="77777777" w:rsidR="00762D58" w:rsidRDefault="00762D58">
      <w:pPr>
        <w:pStyle w:val="BodyText"/>
        <w:rPr>
          <w:rFonts w:ascii="Calibri"/>
          <w:b/>
        </w:rPr>
      </w:pPr>
    </w:p>
    <w:p w14:paraId="66B1453A" w14:textId="77777777" w:rsidR="00762D58" w:rsidRDefault="00762D58">
      <w:pPr>
        <w:pStyle w:val="BodyText"/>
        <w:rPr>
          <w:rFonts w:ascii="Calibri"/>
          <w:b/>
        </w:rPr>
      </w:pPr>
    </w:p>
    <w:p w14:paraId="39B99E02" w14:textId="77777777" w:rsidR="00762D58" w:rsidRDefault="00762D58">
      <w:pPr>
        <w:pStyle w:val="BodyText"/>
        <w:rPr>
          <w:rFonts w:ascii="Calibri"/>
          <w:b/>
        </w:rPr>
      </w:pPr>
    </w:p>
    <w:p w14:paraId="20EF87B3" w14:textId="77777777" w:rsidR="00762D58" w:rsidRDefault="00762D58">
      <w:pPr>
        <w:pStyle w:val="BodyText"/>
        <w:rPr>
          <w:rFonts w:ascii="Calibri"/>
          <w:b/>
        </w:rPr>
      </w:pPr>
    </w:p>
    <w:p w14:paraId="203590C2" w14:textId="77777777" w:rsidR="00762D58" w:rsidRDefault="00762D58">
      <w:pPr>
        <w:pStyle w:val="BodyText"/>
        <w:rPr>
          <w:rFonts w:ascii="Calibri"/>
          <w:b/>
        </w:rPr>
      </w:pPr>
    </w:p>
    <w:p w14:paraId="41FF14D4" w14:textId="77777777" w:rsidR="00762D58" w:rsidRDefault="00762D58">
      <w:pPr>
        <w:rPr>
          <w:rFonts w:ascii="Calibri"/>
        </w:rPr>
        <w:sectPr w:rsidR="00762D58">
          <w:type w:val="continuous"/>
          <w:pgSz w:w="11910" w:h="16840"/>
          <w:pgMar w:top="1420" w:right="0" w:bottom="280" w:left="0" w:header="720" w:footer="720" w:gutter="0"/>
          <w:cols w:space="720"/>
        </w:sectPr>
      </w:pPr>
    </w:p>
    <w:p w14:paraId="71CEE540" w14:textId="77777777" w:rsidR="00762D58" w:rsidRDefault="00762D58">
      <w:pPr>
        <w:pStyle w:val="BodyText"/>
        <w:spacing w:before="4"/>
        <w:rPr>
          <w:rFonts w:ascii="Calibri"/>
          <w:b/>
          <w:sz w:val="17"/>
        </w:rPr>
      </w:pPr>
    </w:p>
    <w:p w14:paraId="293DB918" w14:textId="77777777" w:rsidR="00762D58" w:rsidRDefault="00A364CD">
      <w:pPr>
        <w:pStyle w:val="BodyText"/>
        <w:spacing w:line="242" w:lineRule="exact"/>
        <w:ind w:left="1759"/>
        <w:jc w:val="center"/>
        <w:rPr>
          <w:rFonts w:ascii="Calibri"/>
        </w:rPr>
      </w:pPr>
      <w:r>
        <w:rPr>
          <w:rFonts w:ascii="Calibri"/>
          <w:color w:val="231F20"/>
        </w:rPr>
        <w:t>CSL0501</w:t>
      </w:r>
    </w:p>
    <w:p w14:paraId="3FF29679" w14:textId="77777777" w:rsidR="00762D58" w:rsidRDefault="00A364CD">
      <w:pPr>
        <w:spacing w:line="242" w:lineRule="exact"/>
        <w:ind w:left="1759"/>
        <w:jc w:val="center"/>
        <w:rPr>
          <w:rFonts w:ascii="Calibri"/>
          <w:b/>
          <w:sz w:val="20"/>
        </w:rPr>
      </w:pPr>
      <w:r>
        <w:rPr>
          <w:rFonts w:ascii="Calibri"/>
          <w:b/>
          <w:color w:val="231F20"/>
          <w:sz w:val="20"/>
        </w:rPr>
        <w:t>Lambeth</w:t>
      </w:r>
      <w:r>
        <w:rPr>
          <w:rFonts w:ascii="Calibri"/>
          <w:b/>
          <w:color w:val="231F20"/>
          <w:spacing w:val="-8"/>
          <w:sz w:val="20"/>
        </w:rPr>
        <w:t xml:space="preserve"> </w:t>
      </w:r>
      <w:r>
        <w:rPr>
          <w:rFonts w:ascii="Calibri"/>
          <w:b/>
          <w:color w:val="231F20"/>
          <w:sz w:val="20"/>
        </w:rPr>
        <w:t>Cell</w:t>
      </w:r>
      <w:r>
        <w:rPr>
          <w:rFonts w:ascii="Calibri"/>
          <w:b/>
          <w:color w:val="231F20"/>
          <w:spacing w:val="-9"/>
          <w:sz w:val="20"/>
        </w:rPr>
        <w:t xml:space="preserve"> </w:t>
      </w:r>
      <w:r>
        <w:rPr>
          <w:rFonts w:ascii="Calibri"/>
          <w:b/>
          <w:color w:val="231F20"/>
          <w:sz w:val="20"/>
        </w:rPr>
        <w:t>Bench</w:t>
      </w:r>
    </w:p>
    <w:p w14:paraId="5883881B" w14:textId="77777777" w:rsidR="00762D58" w:rsidRDefault="00A364CD">
      <w:pPr>
        <w:pStyle w:val="BodyText"/>
        <w:spacing w:before="4"/>
        <w:rPr>
          <w:rFonts w:ascii="Calibri"/>
          <w:b/>
          <w:sz w:val="17"/>
        </w:rPr>
      </w:pPr>
      <w:r>
        <w:br w:type="column"/>
      </w:r>
    </w:p>
    <w:p w14:paraId="49096014" w14:textId="77777777" w:rsidR="00762D58" w:rsidRDefault="00A364CD">
      <w:pPr>
        <w:pStyle w:val="BodyText"/>
        <w:spacing w:line="242" w:lineRule="exact"/>
        <w:ind w:left="1624" w:right="20"/>
        <w:jc w:val="center"/>
        <w:rPr>
          <w:rFonts w:ascii="Calibri"/>
        </w:rPr>
      </w:pPr>
      <w:r>
        <w:rPr>
          <w:rFonts w:ascii="Calibri"/>
          <w:color w:val="231F20"/>
        </w:rPr>
        <w:t>CSL0502</w:t>
      </w:r>
    </w:p>
    <w:p w14:paraId="07B7CB2B" w14:textId="77777777" w:rsidR="00762D58" w:rsidRDefault="00A364CD">
      <w:pPr>
        <w:spacing w:line="242" w:lineRule="exact"/>
        <w:ind w:left="1625" w:right="20"/>
        <w:jc w:val="center"/>
        <w:rPr>
          <w:rFonts w:ascii="Calibri"/>
          <w:b/>
          <w:sz w:val="20"/>
        </w:rPr>
      </w:pPr>
      <w:r>
        <w:rPr>
          <w:rFonts w:ascii="Calibri"/>
          <w:b/>
          <w:color w:val="231F20"/>
          <w:sz w:val="20"/>
        </w:rPr>
        <w:t>Holding</w:t>
      </w:r>
      <w:r>
        <w:rPr>
          <w:rFonts w:ascii="Calibri"/>
          <w:b/>
          <w:color w:val="231F20"/>
          <w:spacing w:val="-2"/>
          <w:sz w:val="20"/>
        </w:rPr>
        <w:t xml:space="preserve"> </w:t>
      </w:r>
      <w:r>
        <w:rPr>
          <w:rFonts w:ascii="Calibri"/>
          <w:b/>
          <w:color w:val="231F20"/>
          <w:sz w:val="20"/>
        </w:rPr>
        <w:t>Room</w:t>
      </w:r>
      <w:r>
        <w:rPr>
          <w:rFonts w:ascii="Calibri"/>
          <w:b/>
          <w:color w:val="231F20"/>
          <w:spacing w:val="-1"/>
          <w:sz w:val="20"/>
        </w:rPr>
        <w:t xml:space="preserve"> </w:t>
      </w:r>
      <w:r>
        <w:rPr>
          <w:rFonts w:ascii="Calibri"/>
          <w:b/>
          <w:color w:val="231F20"/>
          <w:sz w:val="20"/>
        </w:rPr>
        <w:t>Bench</w:t>
      </w:r>
    </w:p>
    <w:p w14:paraId="30F9D350" w14:textId="77777777" w:rsidR="00762D58" w:rsidRDefault="00A364CD">
      <w:pPr>
        <w:pStyle w:val="BodyText"/>
        <w:spacing w:before="4"/>
        <w:rPr>
          <w:rFonts w:ascii="Calibri"/>
          <w:b/>
          <w:sz w:val="17"/>
        </w:rPr>
      </w:pPr>
      <w:r>
        <w:br w:type="column"/>
      </w:r>
    </w:p>
    <w:p w14:paraId="7B2C81B8" w14:textId="77777777" w:rsidR="00762D58" w:rsidRDefault="00A364CD">
      <w:pPr>
        <w:pStyle w:val="BodyText"/>
        <w:spacing w:line="242" w:lineRule="exact"/>
        <w:ind w:left="1744" w:right="2143"/>
        <w:jc w:val="center"/>
        <w:rPr>
          <w:rFonts w:ascii="Calibri"/>
        </w:rPr>
      </w:pPr>
      <w:r>
        <w:rPr>
          <w:rFonts w:ascii="Calibri"/>
          <w:color w:val="231F20"/>
        </w:rPr>
        <w:t>CSL0503</w:t>
      </w:r>
    </w:p>
    <w:p w14:paraId="757971FE" w14:textId="77777777" w:rsidR="00762D58" w:rsidRDefault="00A364CD">
      <w:pPr>
        <w:spacing w:line="242" w:lineRule="exact"/>
        <w:ind w:left="1745" w:right="2143"/>
        <w:jc w:val="center"/>
        <w:rPr>
          <w:rFonts w:ascii="Calibri"/>
          <w:b/>
          <w:sz w:val="20"/>
        </w:rPr>
      </w:pPr>
      <w:r>
        <w:rPr>
          <w:rFonts w:ascii="Calibri"/>
          <w:b/>
          <w:color w:val="231F20"/>
          <w:sz w:val="20"/>
        </w:rPr>
        <w:t>Cell</w:t>
      </w:r>
      <w:r>
        <w:rPr>
          <w:rFonts w:ascii="Calibri"/>
          <w:b/>
          <w:color w:val="231F20"/>
          <w:spacing w:val="-4"/>
          <w:sz w:val="20"/>
        </w:rPr>
        <w:t xml:space="preserve"> </w:t>
      </w:r>
      <w:r>
        <w:rPr>
          <w:rFonts w:ascii="Calibri"/>
          <w:b/>
          <w:color w:val="231F20"/>
          <w:sz w:val="20"/>
        </w:rPr>
        <w:t>Bench</w:t>
      </w:r>
    </w:p>
    <w:p w14:paraId="4F170ABE" w14:textId="77777777" w:rsidR="00762D58" w:rsidRDefault="00762D58">
      <w:pPr>
        <w:spacing w:line="242" w:lineRule="exact"/>
        <w:jc w:val="center"/>
        <w:rPr>
          <w:rFonts w:ascii="Calibri"/>
          <w:sz w:val="20"/>
        </w:rPr>
        <w:sectPr w:rsidR="00762D58">
          <w:type w:val="continuous"/>
          <w:pgSz w:w="11910" w:h="16840"/>
          <w:pgMar w:top="1420" w:right="0" w:bottom="280" w:left="0" w:header="720" w:footer="720" w:gutter="0"/>
          <w:cols w:num="3" w:space="720" w:equalWidth="0">
            <w:col w:w="3396" w:space="40"/>
            <w:col w:w="3417" w:space="271"/>
            <w:col w:w="4786"/>
          </w:cols>
        </w:sectPr>
      </w:pPr>
    </w:p>
    <w:p w14:paraId="42040366" w14:textId="77777777" w:rsidR="00762D58" w:rsidRDefault="00762D58">
      <w:pPr>
        <w:pStyle w:val="BodyText"/>
        <w:rPr>
          <w:rFonts w:ascii="Calibri"/>
          <w:b/>
        </w:rPr>
      </w:pPr>
    </w:p>
    <w:p w14:paraId="2F033ADE" w14:textId="77777777" w:rsidR="00762D58" w:rsidRDefault="00762D58">
      <w:pPr>
        <w:pStyle w:val="BodyText"/>
        <w:rPr>
          <w:rFonts w:ascii="Calibri"/>
          <w:b/>
        </w:rPr>
      </w:pPr>
    </w:p>
    <w:p w14:paraId="29F6362F" w14:textId="77777777" w:rsidR="00762D58" w:rsidRDefault="00762D58">
      <w:pPr>
        <w:pStyle w:val="BodyText"/>
        <w:rPr>
          <w:rFonts w:ascii="Calibri"/>
          <w:b/>
        </w:rPr>
      </w:pPr>
    </w:p>
    <w:p w14:paraId="65897340" w14:textId="77777777" w:rsidR="00762D58" w:rsidRDefault="00762D58">
      <w:pPr>
        <w:pStyle w:val="BodyText"/>
        <w:rPr>
          <w:rFonts w:ascii="Calibri"/>
          <w:b/>
        </w:rPr>
      </w:pPr>
    </w:p>
    <w:p w14:paraId="651757B5" w14:textId="77777777" w:rsidR="00762D58" w:rsidRDefault="00762D58">
      <w:pPr>
        <w:pStyle w:val="BodyText"/>
        <w:rPr>
          <w:rFonts w:ascii="Calibri"/>
          <w:b/>
        </w:rPr>
      </w:pPr>
    </w:p>
    <w:p w14:paraId="4B8CA574" w14:textId="77777777" w:rsidR="00762D58" w:rsidRDefault="00762D58">
      <w:pPr>
        <w:pStyle w:val="BodyText"/>
        <w:rPr>
          <w:rFonts w:ascii="Calibri"/>
          <w:b/>
        </w:rPr>
      </w:pPr>
    </w:p>
    <w:p w14:paraId="6DB41FCA" w14:textId="77777777" w:rsidR="00762D58" w:rsidRDefault="00762D58">
      <w:pPr>
        <w:pStyle w:val="BodyText"/>
        <w:rPr>
          <w:rFonts w:ascii="Calibri"/>
          <w:b/>
        </w:rPr>
      </w:pPr>
    </w:p>
    <w:p w14:paraId="3234819E" w14:textId="77777777" w:rsidR="00762D58" w:rsidRDefault="00762D58">
      <w:pPr>
        <w:pStyle w:val="BodyText"/>
        <w:spacing w:before="4"/>
        <w:rPr>
          <w:rFonts w:ascii="Calibri"/>
          <w:b/>
          <w:sz w:val="19"/>
        </w:rPr>
      </w:pPr>
    </w:p>
    <w:p w14:paraId="235D6058" w14:textId="77777777" w:rsidR="00762D58" w:rsidRDefault="00762D58">
      <w:pPr>
        <w:rPr>
          <w:rFonts w:ascii="Calibri"/>
          <w:sz w:val="19"/>
        </w:rPr>
        <w:sectPr w:rsidR="00762D58">
          <w:type w:val="continuous"/>
          <w:pgSz w:w="11910" w:h="16840"/>
          <w:pgMar w:top="1420" w:right="0" w:bottom="280" w:left="0" w:header="720" w:footer="720" w:gutter="0"/>
          <w:cols w:space="720"/>
        </w:sectPr>
      </w:pPr>
    </w:p>
    <w:p w14:paraId="5045D08E" w14:textId="77777777" w:rsidR="00762D58" w:rsidRDefault="00A364CD">
      <w:pPr>
        <w:pStyle w:val="BodyText"/>
        <w:spacing w:before="60" w:line="242" w:lineRule="exact"/>
        <w:ind w:left="1723" w:right="23"/>
        <w:jc w:val="center"/>
        <w:rPr>
          <w:rFonts w:ascii="Calibri"/>
        </w:rPr>
      </w:pPr>
      <w:r>
        <w:rPr>
          <w:rFonts w:ascii="Calibri"/>
          <w:color w:val="231F20"/>
        </w:rPr>
        <w:lastRenderedPageBreak/>
        <w:t>CSL0504</w:t>
      </w:r>
    </w:p>
    <w:p w14:paraId="215EC775" w14:textId="77777777" w:rsidR="00762D58" w:rsidRDefault="00A364CD">
      <w:pPr>
        <w:spacing w:line="242" w:lineRule="exact"/>
        <w:ind w:left="1723" w:right="23"/>
        <w:jc w:val="center"/>
        <w:rPr>
          <w:rFonts w:ascii="Calibri"/>
          <w:b/>
          <w:sz w:val="20"/>
        </w:rPr>
      </w:pPr>
      <w:r>
        <w:rPr>
          <w:rFonts w:ascii="Calibri"/>
          <w:b/>
          <w:color w:val="231F20"/>
          <w:sz w:val="20"/>
        </w:rPr>
        <w:t>Low</w:t>
      </w:r>
      <w:r>
        <w:rPr>
          <w:rFonts w:ascii="Calibri"/>
          <w:b/>
          <w:color w:val="231F20"/>
          <w:spacing w:val="-3"/>
          <w:sz w:val="20"/>
        </w:rPr>
        <w:t xml:space="preserve"> </w:t>
      </w:r>
      <w:r>
        <w:rPr>
          <w:rFonts w:ascii="Calibri"/>
          <w:b/>
          <w:color w:val="231F20"/>
          <w:sz w:val="20"/>
        </w:rPr>
        <w:t>Level</w:t>
      </w:r>
      <w:r>
        <w:rPr>
          <w:rFonts w:ascii="Calibri"/>
          <w:b/>
          <w:color w:val="231F20"/>
          <w:spacing w:val="-3"/>
          <w:sz w:val="20"/>
        </w:rPr>
        <w:t xml:space="preserve"> </w:t>
      </w:r>
      <w:r>
        <w:rPr>
          <w:rFonts w:ascii="Calibri"/>
          <w:b/>
          <w:color w:val="231F20"/>
          <w:sz w:val="20"/>
        </w:rPr>
        <w:t>Cell</w:t>
      </w:r>
      <w:r>
        <w:rPr>
          <w:rFonts w:ascii="Calibri"/>
          <w:b/>
          <w:color w:val="231F20"/>
          <w:spacing w:val="-3"/>
          <w:sz w:val="20"/>
        </w:rPr>
        <w:t xml:space="preserve"> </w:t>
      </w:r>
      <w:r>
        <w:rPr>
          <w:rFonts w:ascii="Calibri"/>
          <w:b/>
          <w:color w:val="231F20"/>
          <w:sz w:val="20"/>
        </w:rPr>
        <w:t>Bench</w:t>
      </w:r>
    </w:p>
    <w:p w14:paraId="4C168E3F" w14:textId="77777777" w:rsidR="00762D58" w:rsidRDefault="00A364CD">
      <w:pPr>
        <w:pStyle w:val="BodyText"/>
        <w:spacing w:before="60" w:line="242" w:lineRule="exact"/>
        <w:ind w:left="1739"/>
        <w:jc w:val="center"/>
        <w:rPr>
          <w:rFonts w:ascii="Calibri"/>
        </w:rPr>
      </w:pPr>
      <w:r>
        <w:br w:type="column"/>
      </w:r>
      <w:r>
        <w:rPr>
          <w:rFonts w:ascii="Calibri"/>
          <w:color w:val="231F20"/>
        </w:rPr>
        <w:lastRenderedPageBreak/>
        <w:t>CSL0505</w:t>
      </w:r>
    </w:p>
    <w:p w14:paraId="185BF050" w14:textId="77777777" w:rsidR="00762D58" w:rsidRDefault="00A364CD">
      <w:pPr>
        <w:spacing w:line="242" w:lineRule="exact"/>
        <w:ind w:left="1740"/>
        <w:jc w:val="center"/>
        <w:rPr>
          <w:rFonts w:ascii="Calibri"/>
          <w:b/>
          <w:sz w:val="20"/>
        </w:rPr>
      </w:pPr>
      <w:r>
        <w:rPr>
          <w:rFonts w:ascii="Calibri"/>
          <w:b/>
          <w:color w:val="231F20"/>
          <w:spacing w:val="-1"/>
          <w:sz w:val="20"/>
        </w:rPr>
        <w:t>Cell</w:t>
      </w:r>
      <w:r>
        <w:rPr>
          <w:rFonts w:ascii="Calibri"/>
          <w:b/>
          <w:color w:val="231F20"/>
          <w:spacing w:val="-11"/>
          <w:sz w:val="20"/>
        </w:rPr>
        <w:t xml:space="preserve"> </w:t>
      </w:r>
      <w:r>
        <w:rPr>
          <w:rFonts w:ascii="Calibri"/>
          <w:b/>
          <w:color w:val="231F20"/>
          <w:spacing w:val="-1"/>
          <w:sz w:val="20"/>
        </w:rPr>
        <w:t>Bench</w:t>
      </w:r>
      <w:r>
        <w:rPr>
          <w:rFonts w:ascii="Calibri"/>
          <w:b/>
          <w:color w:val="231F20"/>
          <w:spacing w:val="-9"/>
          <w:sz w:val="20"/>
        </w:rPr>
        <w:t xml:space="preserve"> </w:t>
      </w:r>
      <w:r>
        <w:rPr>
          <w:rFonts w:ascii="Calibri"/>
          <w:b/>
          <w:color w:val="231F20"/>
          <w:spacing w:val="-1"/>
          <w:sz w:val="20"/>
        </w:rPr>
        <w:t>Top</w:t>
      </w:r>
    </w:p>
    <w:p w14:paraId="1A1EF658" w14:textId="77777777" w:rsidR="00762D58" w:rsidRDefault="00A364CD">
      <w:pPr>
        <w:pStyle w:val="BodyText"/>
        <w:spacing w:before="60" w:line="242" w:lineRule="exact"/>
        <w:ind w:left="1726" w:right="1579"/>
        <w:jc w:val="center"/>
        <w:rPr>
          <w:rFonts w:ascii="Calibri"/>
        </w:rPr>
      </w:pPr>
      <w:r>
        <w:br w:type="column"/>
      </w:r>
      <w:r>
        <w:rPr>
          <w:rFonts w:ascii="Calibri"/>
          <w:color w:val="231F20"/>
        </w:rPr>
        <w:lastRenderedPageBreak/>
        <w:t>CSL0506</w:t>
      </w:r>
    </w:p>
    <w:p w14:paraId="30DD5A2C" w14:textId="77777777" w:rsidR="00762D58" w:rsidRDefault="00A364CD">
      <w:pPr>
        <w:spacing w:line="242" w:lineRule="exact"/>
        <w:ind w:left="1726" w:right="1580"/>
        <w:jc w:val="center"/>
        <w:rPr>
          <w:rFonts w:ascii="Calibri"/>
          <w:b/>
          <w:sz w:val="20"/>
        </w:rPr>
      </w:pPr>
      <w:r>
        <w:rPr>
          <w:rFonts w:ascii="Calibri"/>
          <w:b/>
          <w:color w:val="231F20"/>
          <w:sz w:val="20"/>
        </w:rPr>
        <w:t>Crown</w:t>
      </w:r>
      <w:r>
        <w:rPr>
          <w:rFonts w:ascii="Calibri"/>
          <w:b/>
          <w:color w:val="231F20"/>
          <w:spacing w:val="-4"/>
          <w:sz w:val="20"/>
        </w:rPr>
        <w:t xml:space="preserve"> </w:t>
      </w:r>
      <w:r>
        <w:rPr>
          <w:rFonts w:ascii="Calibri"/>
          <w:b/>
          <w:color w:val="231F20"/>
          <w:sz w:val="20"/>
        </w:rPr>
        <w:t>Court</w:t>
      </w:r>
      <w:r>
        <w:rPr>
          <w:rFonts w:ascii="Calibri"/>
          <w:b/>
          <w:color w:val="231F20"/>
          <w:spacing w:val="-4"/>
          <w:sz w:val="20"/>
        </w:rPr>
        <w:t xml:space="preserve"> </w:t>
      </w:r>
      <w:r>
        <w:rPr>
          <w:rFonts w:ascii="Calibri"/>
          <w:b/>
          <w:color w:val="231F20"/>
          <w:sz w:val="20"/>
        </w:rPr>
        <w:t>Cell</w:t>
      </w:r>
      <w:r>
        <w:rPr>
          <w:rFonts w:ascii="Calibri"/>
          <w:b/>
          <w:color w:val="231F20"/>
          <w:spacing w:val="-4"/>
          <w:sz w:val="20"/>
        </w:rPr>
        <w:t xml:space="preserve"> </w:t>
      </w:r>
      <w:r>
        <w:rPr>
          <w:rFonts w:ascii="Calibri"/>
          <w:b/>
          <w:color w:val="231F20"/>
          <w:sz w:val="20"/>
        </w:rPr>
        <w:t>Bench</w:t>
      </w:r>
    </w:p>
    <w:p w14:paraId="36D91969" w14:textId="77777777" w:rsidR="00762D58" w:rsidRDefault="00762D58">
      <w:pPr>
        <w:spacing w:line="242" w:lineRule="exact"/>
        <w:jc w:val="center"/>
        <w:rPr>
          <w:rFonts w:ascii="Calibri"/>
          <w:sz w:val="20"/>
        </w:rPr>
        <w:sectPr w:rsidR="00762D58">
          <w:type w:val="continuous"/>
          <w:pgSz w:w="11910" w:h="16840"/>
          <w:pgMar w:top="1420" w:right="0" w:bottom="280" w:left="0" w:header="720" w:footer="720" w:gutter="0"/>
          <w:cols w:num="3" w:space="720" w:equalWidth="0">
            <w:col w:w="3500" w:space="127"/>
            <w:col w:w="2945" w:space="50"/>
            <w:col w:w="5288"/>
          </w:cols>
        </w:sectPr>
      </w:pPr>
    </w:p>
    <w:p w14:paraId="41B0994D" w14:textId="77777777" w:rsidR="00762D58" w:rsidRDefault="00762D58">
      <w:pPr>
        <w:pStyle w:val="BodyText"/>
        <w:rPr>
          <w:rFonts w:ascii="Calibri"/>
          <w:b/>
        </w:rPr>
      </w:pPr>
    </w:p>
    <w:p w14:paraId="2EF5F5BE" w14:textId="77777777" w:rsidR="00762D58" w:rsidRDefault="00762D58">
      <w:pPr>
        <w:pStyle w:val="BodyText"/>
        <w:rPr>
          <w:rFonts w:ascii="Calibri"/>
          <w:b/>
        </w:rPr>
      </w:pPr>
    </w:p>
    <w:p w14:paraId="2CE13A8A" w14:textId="77777777" w:rsidR="00762D58" w:rsidRDefault="00762D58">
      <w:pPr>
        <w:pStyle w:val="BodyText"/>
        <w:rPr>
          <w:rFonts w:ascii="Calibri"/>
          <w:b/>
        </w:rPr>
      </w:pPr>
    </w:p>
    <w:p w14:paraId="578F82AB" w14:textId="77777777" w:rsidR="00762D58" w:rsidRDefault="00762D58">
      <w:pPr>
        <w:pStyle w:val="BodyText"/>
        <w:rPr>
          <w:rFonts w:ascii="Calibri"/>
          <w:b/>
        </w:rPr>
      </w:pPr>
    </w:p>
    <w:p w14:paraId="3794BF5A" w14:textId="77777777" w:rsidR="00762D58" w:rsidRDefault="00762D58">
      <w:pPr>
        <w:pStyle w:val="BodyText"/>
        <w:rPr>
          <w:rFonts w:ascii="Calibri"/>
          <w:b/>
        </w:rPr>
      </w:pPr>
    </w:p>
    <w:p w14:paraId="607DA261" w14:textId="77777777" w:rsidR="00762D58" w:rsidRDefault="00762D58">
      <w:pPr>
        <w:pStyle w:val="BodyText"/>
        <w:rPr>
          <w:rFonts w:ascii="Calibri"/>
          <w:b/>
        </w:rPr>
      </w:pPr>
    </w:p>
    <w:p w14:paraId="4ECB5667" w14:textId="77777777" w:rsidR="00762D58" w:rsidRDefault="00762D58">
      <w:pPr>
        <w:pStyle w:val="BodyText"/>
        <w:rPr>
          <w:rFonts w:ascii="Calibri"/>
          <w:b/>
        </w:rPr>
      </w:pPr>
    </w:p>
    <w:p w14:paraId="69BE8E39" w14:textId="77777777" w:rsidR="00762D58" w:rsidRDefault="00762D58">
      <w:pPr>
        <w:pStyle w:val="BodyText"/>
        <w:spacing w:before="4"/>
        <w:rPr>
          <w:rFonts w:ascii="Calibri"/>
          <w:b/>
          <w:sz w:val="19"/>
        </w:rPr>
      </w:pPr>
    </w:p>
    <w:p w14:paraId="4E63149F" w14:textId="77777777" w:rsidR="00762D58" w:rsidRDefault="00762D58">
      <w:pPr>
        <w:rPr>
          <w:rFonts w:ascii="Calibri"/>
          <w:sz w:val="19"/>
        </w:rPr>
        <w:sectPr w:rsidR="00762D58">
          <w:type w:val="continuous"/>
          <w:pgSz w:w="11910" w:h="16840"/>
          <w:pgMar w:top="1420" w:right="0" w:bottom="280" w:left="0" w:header="720" w:footer="720" w:gutter="0"/>
          <w:cols w:space="720"/>
        </w:sectPr>
      </w:pPr>
    </w:p>
    <w:p w14:paraId="4A1AF187" w14:textId="77777777" w:rsidR="00762D58" w:rsidRDefault="00A364CD">
      <w:pPr>
        <w:pStyle w:val="BodyText"/>
        <w:spacing w:before="60" w:line="242" w:lineRule="exact"/>
        <w:ind w:left="1773"/>
        <w:jc w:val="center"/>
        <w:rPr>
          <w:rFonts w:ascii="Calibri"/>
        </w:rPr>
      </w:pPr>
      <w:r>
        <w:rPr>
          <w:rFonts w:ascii="Calibri"/>
          <w:color w:val="231F20"/>
        </w:rPr>
        <w:lastRenderedPageBreak/>
        <w:t>CSL0507</w:t>
      </w:r>
    </w:p>
    <w:p w14:paraId="06B092C0" w14:textId="77777777" w:rsidR="00762D58" w:rsidRDefault="00A364CD">
      <w:pPr>
        <w:spacing w:line="242" w:lineRule="exact"/>
        <w:ind w:left="1775"/>
        <w:jc w:val="center"/>
        <w:rPr>
          <w:rFonts w:ascii="Calibri"/>
          <w:b/>
          <w:sz w:val="20"/>
        </w:rPr>
      </w:pPr>
      <w:r>
        <w:rPr>
          <w:rFonts w:ascii="Calibri"/>
          <w:b/>
          <w:color w:val="231F20"/>
          <w:sz w:val="20"/>
        </w:rPr>
        <w:t>Secure</w:t>
      </w:r>
      <w:r>
        <w:rPr>
          <w:rFonts w:ascii="Calibri"/>
          <w:b/>
          <w:color w:val="231F20"/>
          <w:spacing w:val="-10"/>
          <w:sz w:val="20"/>
        </w:rPr>
        <w:t xml:space="preserve"> </w:t>
      </w:r>
      <w:r>
        <w:rPr>
          <w:rFonts w:ascii="Calibri"/>
          <w:b/>
          <w:color w:val="231F20"/>
          <w:sz w:val="20"/>
        </w:rPr>
        <w:t>Hospital</w:t>
      </w:r>
      <w:r>
        <w:rPr>
          <w:rFonts w:ascii="Calibri"/>
          <w:b/>
          <w:color w:val="231F20"/>
          <w:spacing w:val="-10"/>
          <w:sz w:val="20"/>
        </w:rPr>
        <w:t xml:space="preserve"> </w:t>
      </w:r>
      <w:r>
        <w:rPr>
          <w:rFonts w:ascii="Calibri"/>
          <w:b/>
          <w:color w:val="231F20"/>
          <w:sz w:val="20"/>
        </w:rPr>
        <w:t>Bed</w:t>
      </w:r>
    </w:p>
    <w:p w14:paraId="3EFA86E6" w14:textId="77777777" w:rsidR="00762D58" w:rsidRDefault="00A364CD">
      <w:pPr>
        <w:pStyle w:val="BodyText"/>
        <w:spacing w:before="60" w:line="242" w:lineRule="exact"/>
        <w:ind w:left="2158"/>
        <w:rPr>
          <w:rFonts w:ascii="Calibri"/>
        </w:rPr>
      </w:pPr>
      <w:r>
        <w:br w:type="column"/>
      </w:r>
      <w:r>
        <w:rPr>
          <w:rFonts w:ascii="Calibri"/>
          <w:color w:val="231F20"/>
        </w:rPr>
        <w:lastRenderedPageBreak/>
        <w:t>CSL0508</w:t>
      </w:r>
    </w:p>
    <w:p w14:paraId="2C15F368" w14:textId="77777777" w:rsidR="00762D58" w:rsidRDefault="00A364CD">
      <w:pPr>
        <w:spacing w:before="2" w:line="235" w:lineRule="auto"/>
        <w:ind w:left="1450" w:right="-1" w:firstLine="450"/>
        <w:rPr>
          <w:rFonts w:ascii="Calibri"/>
          <w:b/>
          <w:sz w:val="20"/>
        </w:rPr>
      </w:pPr>
      <w:r>
        <w:rPr>
          <w:rFonts w:ascii="Calibri"/>
          <w:b/>
          <w:color w:val="231F20"/>
          <w:sz w:val="20"/>
        </w:rPr>
        <w:t>Wall Fixed Cell</w:t>
      </w:r>
      <w:r>
        <w:rPr>
          <w:rFonts w:ascii="Calibri"/>
          <w:b/>
          <w:color w:val="231F20"/>
          <w:spacing w:val="1"/>
          <w:sz w:val="20"/>
        </w:rPr>
        <w:t xml:space="preserve"> </w:t>
      </w:r>
      <w:r>
        <w:rPr>
          <w:rFonts w:ascii="Calibri"/>
          <w:b/>
          <w:color w:val="231F20"/>
          <w:sz w:val="20"/>
        </w:rPr>
        <w:t>Single</w:t>
      </w:r>
      <w:r>
        <w:rPr>
          <w:rFonts w:ascii="Calibri"/>
          <w:b/>
          <w:color w:val="231F20"/>
          <w:spacing w:val="-4"/>
          <w:sz w:val="20"/>
        </w:rPr>
        <w:t xml:space="preserve"> </w:t>
      </w:r>
      <w:r>
        <w:rPr>
          <w:rFonts w:ascii="Calibri"/>
          <w:b/>
          <w:color w:val="231F20"/>
          <w:sz w:val="20"/>
        </w:rPr>
        <w:t>/</w:t>
      </w:r>
      <w:r>
        <w:rPr>
          <w:rFonts w:ascii="Calibri"/>
          <w:b/>
          <w:color w:val="231F20"/>
          <w:spacing w:val="-4"/>
          <w:sz w:val="20"/>
        </w:rPr>
        <w:t xml:space="preserve"> </w:t>
      </w:r>
      <w:r>
        <w:rPr>
          <w:rFonts w:ascii="Calibri"/>
          <w:b/>
          <w:color w:val="231F20"/>
          <w:sz w:val="20"/>
        </w:rPr>
        <w:t>Double</w:t>
      </w:r>
      <w:r>
        <w:rPr>
          <w:rFonts w:ascii="Calibri"/>
          <w:b/>
          <w:color w:val="231F20"/>
          <w:spacing w:val="-5"/>
          <w:sz w:val="20"/>
        </w:rPr>
        <w:t xml:space="preserve"> </w:t>
      </w:r>
      <w:r>
        <w:rPr>
          <w:rFonts w:ascii="Calibri"/>
          <w:b/>
          <w:color w:val="231F20"/>
          <w:sz w:val="20"/>
        </w:rPr>
        <w:t>Bunk</w:t>
      </w:r>
      <w:r>
        <w:rPr>
          <w:rFonts w:ascii="Calibri"/>
          <w:b/>
          <w:color w:val="231F20"/>
          <w:spacing w:val="-4"/>
          <w:sz w:val="20"/>
        </w:rPr>
        <w:t xml:space="preserve"> </w:t>
      </w:r>
      <w:r>
        <w:rPr>
          <w:rFonts w:ascii="Calibri"/>
          <w:b/>
          <w:color w:val="231F20"/>
          <w:sz w:val="20"/>
        </w:rPr>
        <w:t>Bed</w:t>
      </w:r>
    </w:p>
    <w:p w14:paraId="6127AC0E" w14:textId="77777777" w:rsidR="00762D58" w:rsidRDefault="00A364CD">
      <w:pPr>
        <w:pStyle w:val="BodyText"/>
        <w:spacing w:before="60" w:line="242" w:lineRule="exact"/>
        <w:ind w:left="1371" w:right="1661"/>
        <w:jc w:val="center"/>
        <w:rPr>
          <w:rFonts w:ascii="Calibri"/>
        </w:rPr>
      </w:pPr>
      <w:r>
        <w:br w:type="column"/>
      </w:r>
      <w:r>
        <w:rPr>
          <w:rFonts w:ascii="Calibri"/>
          <w:color w:val="231F20"/>
        </w:rPr>
        <w:lastRenderedPageBreak/>
        <w:t>CSL0509</w:t>
      </w:r>
    </w:p>
    <w:p w14:paraId="4A0075AB" w14:textId="77777777" w:rsidR="00762D58" w:rsidRDefault="00A364CD">
      <w:pPr>
        <w:spacing w:line="242" w:lineRule="exact"/>
        <w:ind w:left="1371" w:right="1662"/>
        <w:jc w:val="center"/>
        <w:rPr>
          <w:rFonts w:ascii="Calibri"/>
          <w:b/>
          <w:sz w:val="20"/>
        </w:rPr>
      </w:pPr>
      <w:r>
        <w:rPr>
          <w:rFonts w:ascii="Calibri"/>
          <w:b/>
          <w:color w:val="231F20"/>
          <w:sz w:val="20"/>
        </w:rPr>
        <w:t>Cell</w:t>
      </w:r>
      <w:r>
        <w:rPr>
          <w:rFonts w:ascii="Calibri"/>
          <w:b/>
          <w:color w:val="231F20"/>
          <w:spacing w:val="-3"/>
          <w:sz w:val="20"/>
        </w:rPr>
        <w:t xml:space="preserve"> </w:t>
      </w:r>
      <w:r>
        <w:rPr>
          <w:rFonts w:ascii="Calibri"/>
          <w:b/>
          <w:color w:val="231F20"/>
          <w:sz w:val="20"/>
        </w:rPr>
        <w:t>Double</w:t>
      </w:r>
      <w:r>
        <w:rPr>
          <w:rFonts w:ascii="Calibri"/>
          <w:b/>
          <w:color w:val="231F20"/>
          <w:spacing w:val="-3"/>
          <w:sz w:val="20"/>
        </w:rPr>
        <w:t xml:space="preserve"> </w:t>
      </w:r>
      <w:r>
        <w:rPr>
          <w:rFonts w:ascii="Calibri"/>
          <w:b/>
          <w:color w:val="231F20"/>
          <w:sz w:val="20"/>
        </w:rPr>
        <w:t>Bunk</w:t>
      </w:r>
      <w:r>
        <w:rPr>
          <w:rFonts w:ascii="Calibri"/>
          <w:b/>
          <w:color w:val="231F20"/>
          <w:spacing w:val="-2"/>
          <w:sz w:val="20"/>
        </w:rPr>
        <w:t xml:space="preserve"> </w:t>
      </w:r>
      <w:r>
        <w:rPr>
          <w:rFonts w:ascii="Calibri"/>
          <w:b/>
          <w:color w:val="231F20"/>
          <w:sz w:val="20"/>
        </w:rPr>
        <w:t>Bed</w:t>
      </w:r>
    </w:p>
    <w:p w14:paraId="0EAF0022" w14:textId="77777777" w:rsidR="00762D58" w:rsidRDefault="00762D58">
      <w:pPr>
        <w:spacing w:line="242" w:lineRule="exact"/>
        <w:jc w:val="center"/>
        <w:rPr>
          <w:rFonts w:ascii="Calibri"/>
          <w:sz w:val="20"/>
        </w:rPr>
        <w:sectPr w:rsidR="00762D58">
          <w:type w:val="continuous"/>
          <w:pgSz w:w="11910" w:h="16840"/>
          <w:pgMar w:top="1420" w:right="0" w:bottom="280" w:left="0" w:header="720" w:footer="720" w:gutter="0"/>
          <w:cols w:num="3" w:space="720" w:equalWidth="0">
            <w:col w:w="3428" w:space="40"/>
            <w:col w:w="3556" w:space="39"/>
            <w:col w:w="4847"/>
          </w:cols>
        </w:sectPr>
      </w:pPr>
    </w:p>
    <w:p w14:paraId="6AA4D81D" w14:textId="77777777" w:rsidR="00762D58" w:rsidRDefault="00762D58">
      <w:pPr>
        <w:pStyle w:val="BodyText"/>
        <w:rPr>
          <w:rFonts w:ascii="Calibri"/>
          <w:b/>
        </w:rPr>
      </w:pPr>
    </w:p>
    <w:p w14:paraId="5103C07A" w14:textId="77777777" w:rsidR="00762D58" w:rsidRDefault="00762D58">
      <w:pPr>
        <w:pStyle w:val="BodyText"/>
        <w:rPr>
          <w:rFonts w:ascii="Calibri"/>
          <w:b/>
        </w:rPr>
      </w:pPr>
    </w:p>
    <w:p w14:paraId="17FBF066" w14:textId="77777777" w:rsidR="00762D58" w:rsidRDefault="00762D58">
      <w:pPr>
        <w:pStyle w:val="BodyText"/>
        <w:rPr>
          <w:rFonts w:ascii="Calibri"/>
          <w:b/>
        </w:rPr>
      </w:pPr>
    </w:p>
    <w:p w14:paraId="374237FF" w14:textId="77777777" w:rsidR="00762D58" w:rsidRDefault="00762D58">
      <w:pPr>
        <w:pStyle w:val="BodyText"/>
        <w:rPr>
          <w:rFonts w:ascii="Calibri"/>
          <w:b/>
        </w:rPr>
      </w:pPr>
    </w:p>
    <w:p w14:paraId="026AFB4C" w14:textId="77777777" w:rsidR="00762D58" w:rsidRDefault="00762D58">
      <w:pPr>
        <w:pStyle w:val="BodyText"/>
        <w:rPr>
          <w:rFonts w:ascii="Calibri"/>
          <w:b/>
        </w:rPr>
      </w:pPr>
    </w:p>
    <w:p w14:paraId="5D3734ED" w14:textId="77777777" w:rsidR="00762D58" w:rsidRDefault="00762D58">
      <w:pPr>
        <w:pStyle w:val="BodyText"/>
        <w:rPr>
          <w:rFonts w:ascii="Calibri"/>
          <w:b/>
        </w:rPr>
      </w:pPr>
    </w:p>
    <w:p w14:paraId="29F64949" w14:textId="77777777" w:rsidR="00762D58" w:rsidRDefault="00762D58">
      <w:pPr>
        <w:pStyle w:val="BodyText"/>
        <w:spacing w:before="10"/>
        <w:rPr>
          <w:rFonts w:ascii="Calibri"/>
          <w:b/>
          <w:sz w:val="19"/>
        </w:rPr>
      </w:pPr>
    </w:p>
    <w:p w14:paraId="68663030" w14:textId="77777777" w:rsidR="00762D58" w:rsidRDefault="00762D58">
      <w:pPr>
        <w:rPr>
          <w:rFonts w:ascii="Calibri"/>
          <w:sz w:val="19"/>
        </w:rPr>
        <w:sectPr w:rsidR="00762D58">
          <w:type w:val="continuous"/>
          <w:pgSz w:w="11910" w:h="16840"/>
          <w:pgMar w:top="1420" w:right="0" w:bottom="280" w:left="0" w:header="720" w:footer="720" w:gutter="0"/>
          <w:cols w:space="720"/>
        </w:sectPr>
      </w:pPr>
    </w:p>
    <w:p w14:paraId="335383E5" w14:textId="77777777" w:rsidR="00762D58" w:rsidRDefault="00A364CD">
      <w:pPr>
        <w:pStyle w:val="BodyText"/>
        <w:spacing w:before="60" w:line="242" w:lineRule="exact"/>
        <w:ind w:left="1311"/>
        <w:jc w:val="center"/>
        <w:rPr>
          <w:rFonts w:ascii="Calibri"/>
        </w:rPr>
      </w:pPr>
      <w:r>
        <w:rPr>
          <w:rFonts w:ascii="Calibri"/>
          <w:color w:val="231F20"/>
        </w:rPr>
        <w:lastRenderedPageBreak/>
        <w:t>CSL0510</w:t>
      </w:r>
    </w:p>
    <w:p w14:paraId="25F7B598" w14:textId="77777777" w:rsidR="00762D58" w:rsidRDefault="00A364CD">
      <w:pPr>
        <w:spacing w:line="242" w:lineRule="exact"/>
        <w:ind w:left="1313"/>
        <w:jc w:val="center"/>
        <w:rPr>
          <w:rFonts w:ascii="Calibri"/>
          <w:b/>
          <w:sz w:val="20"/>
        </w:rPr>
      </w:pPr>
      <w:r>
        <w:rPr>
          <w:rFonts w:ascii="Calibri"/>
          <w:b/>
          <w:color w:val="231F20"/>
          <w:sz w:val="20"/>
        </w:rPr>
        <w:t>Wall</w:t>
      </w:r>
      <w:r>
        <w:rPr>
          <w:rFonts w:ascii="Calibri"/>
          <w:b/>
          <w:color w:val="231F20"/>
          <w:spacing w:val="-6"/>
          <w:sz w:val="20"/>
        </w:rPr>
        <w:t xml:space="preserve"> </w:t>
      </w:r>
      <w:r>
        <w:rPr>
          <w:rFonts w:ascii="Calibri"/>
          <w:b/>
          <w:color w:val="231F20"/>
          <w:sz w:val="20"/>
        </w:rPr>
        <w:t>Fixed</w:t>
      </w:r>
      <w:r>
        <w:rPr>
          <w:rFonts w:ascii="Calibri"/>
          <w:b/>
          <w:color w:val="231F20"/>
          <w:spacing w:val="-6"/>
          <w:sz w:val="20"/>
        </w:rPr>
        <w:t xml:space="preserve"> </w:t>
      </w:r>
      <w:r>
        <w:rPr>
          <w:rFonts w:ascii="Calibri"/>
          <w:b/>
          <w:color w:val="231F20"/>
          <w:sz w:val="20"/>
        </w:rPr>
        <w:t>Cell</w:t>
      </w:r>
      <w:r>
        <w:rPr>
          <w:rFonts w:ascii="Calibri"/>
          <w:b/>
          <w:color w:val="231F20"/>
          <w:spacing w:val="-6"/>
          <w:sz w:val="20"/>
        </w:rPr>
        <w:t xml:space="preserve"> </w:t>
      </w:r>
      <w:r>
        <w:rPr>
          <w:rFonts w:ascii="Calibri"/>
          <w:b/>
          <w:color w:val="231F20"/>
          <w:sz w:val="20"/>
        </w:rPr>
        <w:t>Single</w:t>
      </w:r>
      <w:r>
        <w:rPr>
          <w:rFonts w:ascii="Calibri"/>
          <w:b/>
          <w:color w:val="231F20"/>
          <w:spacing w:val="-5"/>
          <w:sz w:val="20"/>
        </w:rPr>
        <w:t xml:space="preserve"> </w:t>
      </w:r>
      <w:r>
        <w:rPr>
          <w:rFonts w:ascii="Calibri"/>
          <w:b/>
          <w:color w:val="231F20"/>
          <w:sz w:val="20"/>
        </w:rPr>
        <w:t>Bunk</w:t>
      </w:r>
      <w:r>
        <w:rPr>
          <w:rFonts w:ascii="Calibri"/>
          <w:b/>
          <w:color w:val="231F20"/>
          <w:spacing w:val="-6"/>
          <w:sz w:val="20"/>
        </w:rPr>
        <w:t xml:space="preserve"> </w:t>
      </w:r>
      <w:r>
        <w:rPr>
          <w:rFonts w:ascii="Calibri"/>
          <w:b/>
          <w:color w:val="231F20"/>
          <w:sz w:val="20"/>
        </w:rPr>
        <w:t>Bed</w:t>
      </w:r>
    </w:p>
    <w:p w14:paraId="2AFE540C" w14:textId="77777777" w:rsidR="00762D58" w:rsidRDefault="00A364CD">
      <w:pPr>
        <w:pStyle w:val="BodyText"/>
        <w:spacing w:before="60" w:line="242" w:lineRule="exact"/>
        <w:ind w:left="700"/>
        <w:jc w:val="center"/>
        <w:rPr>
          <w:rFonts w:ascii="Calibri"/>
        </w:rPr>
      </w:pPr>
      <w:r>
        <w:br w:type="column"/>
      </w:r>
      <w:r>
        <w:rPr>
          <w:rFonts w:ascii="Calibri"/>
          <w:color w:val="231F20"/>
        </w:rPr>
        <w:lastRenderedPageBreak/>
        <w:t>CSL0511</w:t>
      </w:r>
    </w:p>
    <w:p w14:paraId="79EB234D" w14:textId="77777777" w:rsidR="00762D58" w:rsidRDefault="00A364CD">
      <w:pPr>
        <w:spacing w:line="242" w:lineRule="exact"/>
        <w:ind w:left="700"/>
        <w:jc w:val="center"/>
        <w:rPr>
          <w:rFonts w:ascii="Calibri"/>
          <w:b/>
          <w:sz w:val="20"/>
        </w:rPr>
      </w:pPr>
      <w:r>
        <w:rPr>
          <w:rFonts w:ascii="Calibri"/>
          <w:b/>
          <w:color w:val="231F20"/>
          <w:sz w:val="20"/>
        </w:rPr>
        <w:t>Wall</w:t>
      </w:r>
      <w:r>
        <w:rPr>
          <w:rFonts w:ascii="Calibri"/>
          <w:b/>
          <w:color w:val="231F20"/>
          <w:spacing w:val="-5"/>
          <w:sz w:val="20"/>
        </w:rPr>
        <w:t xml:space="preserve"> </w:t>
      </w:r>
      <w:r>
        <w:rPr>
          <w:rFonts w:ascii="Calibri"/>
          <w:b/>
          <w:color w:val="231F20"/>
          <w:sz w:val="20"/>
        </w:rPr>
        <w:t>Fixed</w:t>
      </w:r>
      <w:r>
        <w:rPr>
          <w:rFonts w:ascii="Calibri"/>
          <w:b/>
          <w:color w:val="231F20"/>
          <w:spacing w:val="-5"/>
          <w:sz w:val="20"/>
        </w:rPr>
        <w:t xml:space="preserve"> </w:t>
      </w:r>
      <w:r>
        <w:rPr>
          <w:rFonts w:ascii="Calibri"/>
          <w:b/>
          <w:color w:val="231F20"/>
          <w:sz w:val="20"/>
        </w:rPr>
        <w:t>Cell</w:t>
      </w:r>
      <w:r>
        <w:rPr>
          <w:rFonts w:ascii="Calibri"/>
          <w:b/>
          <w:color w:val="231F20"/>
          <w:spacing w:val="-5"/>
          <w:sz w:val="20"/>
        </w:rPr>
        <w:t xml:space="preserve"> </w:t>
      </w:r>
      <w:r>
        <w:rPr>
          <w:rFonts w:ascii="Calibri"/>
          <w:b/>
          <w:color w:val="231F20"/>
          <w:sz w:val="20"/>
        </w:rPr>
        <w:t>Double</w:t>
      </w:r>
      <w:r>
        <w:rPr>
          <w:rFonts w:ascii="Calibri"/>
          <w:b/>
          <w:color w:val="231F20"/>
          <w:spacing w:val="-5"/>
          <w:sz w:val="20"/>
        </w:rPr>
        <w:t xml:space="preserve"> </w:t>
      </w:r>
      <w:r>
        <w:rPr>
          <w:rFonts w:ascii="Calibri"/>
          <w:b/>
          <w:color w:val="231F20"/>
          <w:sz w:val="20"/>
        </w:rPr>
        <w:t>Bunk</w:t>
      </w:r>
      <w:r>
        <w:rPr>
          <w:rFonts w:ascii="Calibri"/>
          <w:b/>
          <w:color w:val="231F20"/>
          <w:spacing w:val="-4"/>
          <w:sz w:val="20"/>
        </w:rPr>
        <w:t xml:space="preserve"> </w:t>
      </w:r>
      <w:r>
        <w:rPr>
          <w:rFonts w:ascii="Calibri"/>
          <w:b/>
          <w:color w:val="231F20"/>
          <w:sz w:val="20"/>
        </w:rPr>
        <w:t>Bed</w:t>
      </w:r>
    </w:p>
    <w:p w14:paraId="4CB64419" w14:textId="77777777" w:rsidR="00762D58" w:rsidRDefault="00A364CD">
      <w:pPr>
        <w:pStyle w:val="BodyText"/>
        <w:spacing w:before="60" w:line="242" w:lineRule="exact"/>
        <w:ind w:left="1628" w:right="2204"/>
        <w:jc w:val="center"/>
        <w:rPr>
          <w:rFonts w:ascii="Calibri"/>
        </w:rPr>
      </w:pPr>
      <w:r>
        <w:br w:type="column"/>
      </w:r>
      <w:r>
        <w:rPr>
          <w:rFonts w:ascii="Calibri"/>
          <w:color w:val="231F20"/>
        </w:rPr>
        <w:lastRenderedPageBreak/>
        <w:t>CSL0512</w:t>
      </w:r>
    </w:p>
    <w:p w14:paraId="075F4821" w14:textId="77777777" w:rsidR="00762D58" w:rsidRDefault="00A364CD">
      <w:pPr>
        <w:spacing w:line="242" w:lineRule="exact"/>
        <w:ind w:left="804" w:right="1381"/>
        <w:jc w:val="center"/>
        <w:rPr>
          <w:rFonts w:ascii="Calibri"/>
          <w:b/>
          <w:sz w:val="20"/>
        </w:rPr>
      </w:pPr>
      <w:r>
        <w:rPr>
          <w:rFonts w:ascii="Calibri"/>
          <w:b/>
          <w:color w:val="231F20"/>
          <w:sz w:val="20"/>
        </w:rPr>
        <w:t>Cell</w:t>
      </w:r>
      <w:r>
        <w:rPr>
          <w:rFonts w:ascii="Calibri"/>
          <w:b/>
          <w:color w:val="231F20"/>
          <w:spacing w:val="-4"/>
          <w:sz w:val="20"/>
        </w:rPr>
        <w:t xml:space="preserve"> </w:t>
      </w:r>
      <w:r>
        <w:rPr>
          <w:rFonts w:ascii="Calibri"/>
          <w:b/>
          <w:color w:val="231F20"/>
          <w:sz w:val="20"/>
        </w:rPr>
        <w:t>Prison</w:t>
      </w:r>
      <w:r>
        <w:rPr>
          <w:rFonts w:ascii="Calibri"/>
          <w:b/>
          <w:color w:val="231F20"/>
          <w:spacing w:val="-3"/>
          <w:sz w:val="20"/>
        </w:rPr>
        <w:t xml:space="preserve"> </w:t>
      </w:r>
      <w:r>
        <w:rPr>
          <w:rFonts w:ascii="Calibri"/>
          <w:b/>
          <w:color w:val="231F20"/>
          <w:sz w:val="20"/>
        </w:rPr>
        <w:t>Double</w:t>
      </w:r>
      <w:r>
        <w:rPr>
          <w:rFonts w:ascii="Calibri"/>
          <w:b/>
          <w:color w:val="231F20"/>
          <w:spacing w:val="-4"/>
          <w:sz w:val="20"/>
        </w:rPr>
        <w:t xml:space="preserve"> </w:t>
      </w:r>
      <w:r>
        <w:rPr>
          <w:rFonts w:ascii="Calibri"/>
          <w:b/>
          <w:color w:val="231F20"/>
          <w:sz w:val="20"/>
        </w:rPr>
        <w:t>Bunk</w:t>
      </w:r>
      <w:r>
        <w:rPr>
          <w:rFonts w:ascii="Calibri"/>
          <w:b/>
          <w:color w:val="231F20"/>
          <w:spacing w:val="-2"/>
          <w:sz w:val="20"/>
        </w:rPr>
        <w:t xml:space="preserve"> </w:t>
      </w:r>
      <w:r>
        <w:rPr>
          <w:rFonts w:ascii="Calibri"/>
          <w:b/>
          <w:color w:val="231F20"/>
          <w:sz w:val="20"/>
        </w:rPr>
        <w:t>Bed</w:t>
      </w:r>
    </w:p>
    <w:p w14:paraId="6D5ED3AE" w14:textId="77777777" w:rsidR="00762D58" w:rsidRDefault="00762D58">
      <w:pPr>
        <w:spacing w:line="242" w:lineRule="exact"/>
        <w:jc w:val="center"/>
        <w:rPr>
          <w:rFonts w:ascii="Calibri"/>
          <w:sz w:val="20"/>
        </w:rPr>
        <w:sectPr w:rsidR="00762D58">
          <w:type w:val="continuous"/>
          <w:pgSz w:w="11910" w:h="16840"/>
          <w:pgMar w:top="1420" w:right="0" w:bottom="280" w:left="0" w:header="720" w:footer="720" w:gutter="0"/>
          <w:cols w:num="3" w:space="720" w:equalWidth="0">
            <w:col w:w="3891" w:space="40"/>
            <w:col w:w="3379" w:space="39"/>
            <w:col w:w="4561"/>
          </w:cols>
        </w:sectPr>
      </w:pPr>
    </w:p>
    <w:p w14:paraId="69EBB52B" w14:textId="77777777" w:rsidR="00762D58" w:rsidRDefault="00762D58">
      <w:pPr>
        <w:pStyle w:val="BodyText"/>
        <w:rPr>
          <w:rFonts w:ascii="Calibri"/>
          <w:b/>
        </w:rPr>
      </w:pPr>
    </w:p>
    <w:p w14:paraId="12920F4F" w14:textId="77777777" w:rsidR="00762D58" w:rsidRDefault="00762D58">
      <w:pPr>
        <w:pStyle w:val="BodyText"/>
        <w:rPr>
          <w:rFonts w:ascii="Calibri"/>
          <w:b/>
        </w:rPr>
      </w:pPr>
    </w:p>
    <w:p w14:paraId="086217A1" w14:textId="77777777" w:rsidR="00762D58" w:rsidRDefault="00762D58">
      <w:pPr>
        <w:pStyle w:val="BodyText"/>
        <w:rPr>
          <w:rFonts w:ascii="Calibri"/>
          <w:b/>
        </w:rPr>
      </w:pPr>
    </w:p>
    <w:p w14:paraId="36312B5E" w14:textId="77777777" w:rsidR="00762D58" w:rsidRDefault="00762D58">
      <w:pPr>
        <w:pStyle w:val="BodyText"/>
        <w:rPr>
          <w:rFonts w:ascii="Calibri"/>
          <w:b/>
        </w:rPr>
      </w:pPr>
    </w:p>
    <w:p w14:paraId="1759919D" w14:textId="77777777" w:rsidR="00762D58" w:rsidRDefault="00762D58">
      <w:pPr>
        <w:pStyle w:val="BodyText"/>
        <w:rPr>
          <w:rFonts w:ascii="Calibri"/>
          <w:b/>
        </w:rPr>
      </w:pPr>
    </w:p>
    <w:p w14:paraId="6233ED0E" w14:textId="77777777" w:rsidR="00762D58" w:rsidRDefault="00762D58">
      <w:pPr>
        <w:pStyle w:val="BodyText"/>
        <w:rPr>
          <w:rFonts w:ascii="Calibri"/>
          <w:b/>
        </w:rPr>
      </w:pPr>
    </w:p>
    <w:p w14:paraId="7D1A14B0" w14:textId="77777777" w:rsidR="00762D58" w:rsidRDefault="00762D58">
      <w:pPr>
        <w:pStyle w:val="BodyText"/>
        <w:rPr>
          <w:rFonts w:ascii="Calibri"/>
          <w:b/>
        </w:rPr>
      </w:pPr>
    </w:p>
    <w:p w14:paraId="6C98A5A3" w14:textId="77777777" w:rsidR="00762D58" w:rsidRDefault="00762D58">
      <w:pPr>
        <w:pStyle w:val="BodyText"/>
        <w:rPr>
          <w:rFonts w:ascii="Calibri"/>
          <w:b/>
        </w:rPr>
      </w:pPr>
    </w:p>
    <w:p w14:paraId="3717483D" w14:textId="77777777" w:rsidR="00762D58" w:rsidRDefault="00762D58">
      <w:pPr>
        <w:pStyle w:val="BodyText"/>
        <w:spacing w:before="11"/>
        <w:rPr>
          <w:rFonts w:ascii="Calibri"/>
          <w:b/>
          <w:sz w:val="16"/>
        </w:rPr>
      </w:pPr>
    </w:p>
    <w:p w14:paraId="133B26E7" w14:textId="77777777" w:rsidR="00762D58" w:rsidRDefault="00762D58">
      <w:pPr>
        <w:rPr>
          <w:rFonts w:ascii="Calibri"/>
          <w:sz w:val="16"/>
        </w:rPr>
        <w:sectPr w:rsidR="00762D58">
          <w:type w:val="continuous"/>
          <w:pgSz w:w="11910" w:h="16840"/>
          <w:pgMar w:top="1420" w:right="0" w:bottom="280" w:left="0" w:header="720" w:footer="720" w:gutter="0"/>
          <w:cols w:space="720"/>
        </w:sectPr>
      </w:pPr>
    </w:p>
    <w:p w14:paraId="5F501E1E" w14:textId="77777777" w:rsidR="00762D58" w:rsidRDefault="00A364CD">
      <w:pPr>
        <w:pStyle w:val="BodyText"/>
        <w:spacing w:before="59" w:line="242" w:lineRule="exact"/>
        <w:ind w:left="1695"/>
        <w:jc w:val="center"/>
        <w:rPr>
          <w:rFonts w:ascii="Calibri"/>
        </w:rPr>
      </w:pPr>
      <w:r>
        <w:lastRenderedPageBreak/>
        <w:pict w14:anchorId="7061D305">
          <v:shape id="_x0000_s3555" type="#_x0000_t202" style="position:absolute;left:0;text-align:left;margin-left:20.25pt;margin-top:-47.95pt;width:16pt;height:67.8pt;z-index:16143360;mso-position-horizontal-relative:page" filled="f" stroked="f">
            <v:textbox style="layout-flow:vertical;mso-layout-flow-alt:bottom-to-top" inset="0,0,0,0">
              <w:txbxContent>
                <w:p w14:paraId="418DD6A3" w14:textId="77777777" w:rsidR="00A364CD" w:rsidRDefault="00A364CD">
                  <w:pPr>
                    <w:spacing w:line="305" w:lineRule="exact"/>
                    <w:ind w:left="20"/>
                    <w:rPr>
                      <w:rFonts w:ascii="Calibri"/>
                      <w:sz w:val="28"/>
                    </w:rPr>
                  </w:pPr>
                  <w:r>
                    <w:rPr>
                      <w:rFonts w:ascii="Calibri"/>
                      <w:color w:val="231F20"/>
                      <w:sz w:val="28"/>
                    </w:rPr>
                    <w:t>FURNITURE</w:t>
                  </w:r>
                </w:p>
              </w:txbxContent>
            </v:textbox>
            <w10:wrap anchorx="page"/>
          </v:shape>
        </w:pict>
      </w:r>
      <w:r>
        <w:rPr>
          <w:rFonts w:ascii="Calibri"/>
          <w:color w:val="231F20"/>
        </w:rPr>
        <w:t>CSL0513</w:t>
      </w:r>
    </w:p>
    <w:p w14:paraId="1FA05990" w14:textId="77777777" w:rsidR="00762D58" w:rsidRDefault="00A364CD">
      <w:pPr>
        <w:spacing w:line="242" w:lineRule="exact"/>
        <w:ind w:left="1695"/>
        <w:jc w:val="center"/>
        <w:rPr>
          <w:rFonts w:ascii="Calibri"/>
          <w:b/>
          <w:sz w:val="20"/>
        </w:rPr>
      </w:pPr>
      <w:r>
        <w:rPr>
          <w:rFonts w:ascii="Calibri"/>
          <w:b/>
          <w:color w:val="231F20"/>
          <w:sz w:val="20"/>
        </w:rPr>
        <w:t>Single</w:t>
      </w:r>
      <w:r>
        <w:rPr>
          <w:rFonts w:ascii="Calibri"/>
          <w:b/>
          <w:color w:val="231F20"/>
          <w:spacing w:val="-3"/>
          <w:sz w:val="20"/>
        </w:rPr>
        <w:t xml:space="preserve"> </w:t>
      </w:r>
      <w:r>
        <w:rPr>
          <w:rFonts w:ascii="Calibri"/>
          <w:b/>
          <w:color w:val="231F20"/>
          <w:sz w:val="20"/>
        </w:rPr>
        <w:t>Prison</w:t>
      </w:r>
      <w:r>
        <w:rPr>
          <w:rFonts w:ascii="Calibri"/>
          <w:b/>
          <w:color w:val="231F20"/>
          <w:spacing w:val="-3"/>
          <w:sz w:val="20"/>
        </w:rPr>
        <w:t xml:space="preserve"> </w:t>
      </w:r>
      <w:r>
        <w:rPr>
          <w:rFonts w:ascii="Calibri"/>
          <w:b/>
          <w:color w:val="231F20"/>
          <w:sz w:val="20"/>
        </w:rPr>
        <w:t>Cell</w:t>
      </w:r>
      <w:r>
        <w:rPr>
          <w:rFonts w:ascii="Calibri"/>
          <w:b/>
          <w:color w:val="231F20"/>
          <w:spacing w:val="-4"/>
          <w:sz w:val="20"/>
        </w:rPr>
        <w:t xml:space="preserve"> </w:t>
      </w:r>
      <w:r>
        <w:rPr>
          <w:rFonts w:ascii="Calibri"/>
          <w:b/>
          <w:color w:val="231F20"/>
          <w:sz w:val="20"/>
        </w:rPr>
        <w:t>Bed</w:t>
      </w:r>
    </w:p>
    <w:p w14:paraId="6598BC08" w14:textId="77777777" w:rsidR="00762D58" w:rsidRDefault="00A364CD">
      <w:pPr>
        <w:pStyle w:val="BodyText"/>
        <w:spacing w:before="59" w:line="242" w:lineRule="exact"/>
        <w:ind w:left="1267"/>
        <w:jc w:val="center"/>
        <w:rPr>
          <w:rFonts w:ascii="Calibri"/>
        </w:rPr>
      </w:pPr>
      <w:r>
        <w:br w:type="column"/>
      </w:r>
      <w:r>
        <w:rPr>
          <w:rFonts w:ascii="Calibri"/>
          <w:color w:val="231F20"/>
        </w:rPr>
        <w:lastRenderedPageBreak/>
        <w:t>CSL0514</w:t>
      </w:r>
    </w:p>
    <w:p w14:paraId="2F726D21" w14:textId="77777777" w:rsidR="00762D58" w:rsidRDefault="00A364CD">
      <w:pPr>
        <w:spacing w:line="242" w:lineRule="exact"/>
        <w:ind w:left="1266"/>
        <w:jc w:val="center"/>
        <w:rPr>
          <w:rFonts w:ascii="Calibri"/>
          <w:b/>
          <w:sz w:val="20"/>
        </w:rPr>
      </w:pPr>
      <w:r>
        <w:rPr>
          <w:rFonts w:ascii="Calibri"/>
          <w:b/>
          <w:color w:val="231F20"/>
          <w:sz w:val="20"/>
        </w:rPr>
        <w:t>Double</w:t>
      </w:r>
      <w:r>
        <w:rPr>
          <w:rFonts w:ascii="Calibri"/>
          <w:b/>
          <w:color w:val="231F20"/>
          <w:spacing w:val="-4"/>
          <w:sz w:val="20"/>
        </w:rPr>
        <w:t xml:space="preserve"> </w:t>
      </w:r>
      <w:r>
        <w:rPr>
          <w:rFonts w:ascii="Calibri"/>
          <w:b/>
          <w:color w:val="231F20"/>
          <w:sz w:val="20"/>
        </w:rPr>
        <w:t>Prison</w:t>
      </w:r>
      <w:r>
        <w:rPr>
          <w:rFonts w:ascii="Calibri"/>
          <w:b/>
          <w:color w:val="231F20"/>
          <w:spacing w:val="-4"/>
          <w:sz w:val="20"/>
        </w:rPr>
        <w:t xml:space="preserve"> </w:t>
      </w:r>
      <w:r>
        <w:rPr>
          <w:rFonts w:ascii="Calibri"/>
          <w:b/>
          <w:color w:val="231F20"/>
          <w:sz w:val="20"/>
        </w:rPr>
        <w:t>Cell</w:t>
      </w:r>
      <w:r>
        <w:rPr>
          <w:rFonts w:ascii="Calibri"/>
          <w:b/>
          <w:color w:val="231F20"/>
          <w:spacing w:val="-4"/>
          <w:sz w:val="20"/>
        </w:rPr>
        <w:t xml:space="preserve"> </w:t>
      </w:r>
      <w:r>
        <w:rPr>
          <w:rFonts w:ascii="Calibri"/>
          <w:b/>
          <w:color w:val="231F20"/>
          <w:sz w:val="20"/>
        </w:rPr>
        <w:t>Bunk</w:t>
      </w:r>
      <w:r>
        <w:rPr>
          <w:rFonts w:ascii="Calibri"/>
          <w:b/>
          <w:color w:val="231F20"/>
          <w:spacing w:val="-3"/>
          <w:sz w:val="20"/>
        </w:rPr>
        <w:t xml:space="preserve"> </w:t>
      </w:r>
      <w:r>
        <w:rPr>
          <w:rFonts w:ascii="Calibri"/>
          <w:b/>
          <w:color w:val="231F20"/>
          <w:sz w:val="20"/>
        </w:rPr>
        <w:t>Bed</w:t>
      </w:r>
    </w:p>
    <w:p w14:paraId="53D145E2" w14:textId="77777777" w:rsidR="00762D58" w:rsidRDefault="00A364CD">
      <w:pPr>
        <w:pStyle w:val="BodyText"/>
        <w:spacing w:before="59" w:line="242" w:lineRule="exact"/>
        <w:ind w:left="1793" w:right="2220"/>
        <w:jc w:val="center"/>
        <w:rPr>
          <w:rFonts w:ascii="Calibri"/>
        </w:rPr>
      </w:pPr>
      <w:r>
        <w:br w:type="column"/>
      </w:r>
      <w:r>
        <w:rPr>
          <w:rFonts w:ascii="Calibri"/>
          <w:color w:val="231F20"/>
        </w:rPr>
        <w:lastRenderedPageBreak/>
        <w:t>CSL0515</w:t>
      </w:r>
    </w:p>
    <w:p w14:paraId="1E72C01A" w14:textId="77777777" w:rsidR="00762D58" w:rsidRDefault="00A364CD">
      <w:pPr>
        <w:spacing w:line="242" w:lineRule="exact"/>
        <w:ind w:left="1034" w:right="1462"/>
        <w:jc w:val="center"/>
        <w:rPr>
          <w:rFonts w:ascii="Calibri"/>
          <w:b/>
          <w:sz w:val="20"/>
        </w:rPr>
      </w:pPr>
      <w:r>
        <w:rPr>
          <w:rFonts w:ascii="Calibri"/>
          <w:b/>
          <w:color w:val="231F20"/>
          <w:sz w:val="20"/>
        </w:rPr>
        <w:t>Triple</w:t>
      </w:r>
      <w:r>
        <w:rPr>
          <w:rFonts w:ascii="Calibri"/>
          <w:b/>
          <w:color w:val="231F20"/>
          <w:spacing w:val="-6"/>
          <w:sz w:val="20"/>
        </w:rPr>
        <w:t xml:space="preserve"> </w:t>
      </w:r>
      <w:r>
        <w:rPr>
          <w:rFonts w:ascii="Calibri"/>
          <w:b/>
          <w:color w:val="231F20"/>
          <w:sz w:val="20"/>
        </w:rPr>
        <w:t>Prison</w:t>
      </w:r>
      <w:r>
        <w:rPr>
          <w:rFonts w:ascii="Calibri"/>
          <w:b/>
          <w:color w:val="231F20"/>
          <w:spacing w:val="-5"/>
          <w:sz w:val="20"/>
        </w:rPr>
        <w:t xml:space="preserve"> </w:t>
      </w:r>
      <w:r>
        <w:rPr>
          <w:rFonts w:ascii="Calibri"/>
          <w:b/>
          <w:color w:val="231F20"/>
          <w:sz w:val="20"/>
        </w:rPr>
        <w:t>Cell</w:t>
      </w:r>
      <w:r>
        <w:rPr>
          <w:rFonts w:ascii="Calibri"/>
          <w:b/>
          <w:color w:val="231F20"/>
          <w:spacing w:val="-5"/>
          <w:sz w:val="20"/>
        </w:rPr>
        <w:t xml:space="preserve"> </w:t>
      </w:r>
      <w:r>
        <w:rPr>
          <w:rFonts w:ascii="Calibri"/>
          <w:b/>
          <w:color w:val="231F20"/>
          <w:sz w:val="20"/>
        </w:rPr>
        <w:t>Bunk</w:t>
      </w:r>
      <w:r>
        <w:rPr>
          <w:rFonts w:ascii="Calibri"/>
          <w:b/>
          <w:color w:val="231F20"/>
          <w:spacing w:val="-4"/>
          <w:sz w:val="20"/>
        </w:rPr>
        <w:t xml:space="preserve"> </w:t>
      </w:r>
      <w:r>
        <w:rPr>
          <w:rFonts w:ascii="Calibri"/>
          <w:b/>
          <w:color w:val="231F20"/>
          <w:sz w:val="20"/>
        </w:rPr>
        <w:t>Bed</w:t>
      </w:r>
    </w:p>
    <w:p w14:paraId="3340667C" w14:textId="77777777" w:rsidR="00762D58" w:rsidRDefault="00762D58">
      <w:pPr>
        <w:spacing w:line="242" w:lineRule="exact"/>
        <w:jc w:val="center"/>
        <w:rPr>
          <w:rFonts w:ascii="Calibri"/>
          <w:sz w:val="20"/>
        </w:rPr>
        <w:sectPr w:rsidR="00762D58">
          <w:type w:val="continuous"/>
          <w:pgSz w:w="11910" w:h="16840"/>
          <w:pgMar w:top="1420" w:right="0" w:bottom="280" w:left="0" w:header="720" w:footer="720" w:gutter="0"/>
          <w:cols w:num="3" w:space="720" w:equalWidth="0">
            <w:col w:w="3474" w:space="40"/>
            <w:col w:w="3614" w:space="39"/>
            <w:col w:w="4743"/>
          </w:cols>
        </w:sectPr>
      </w:pPr>
    </w:p>
    <w:p w14:paraId="48A86FFF" w14:textId="77777777" w:rsidR="00762D58" w:rsidRDefault="00762D58">
      <w:pPr>
        <w:pStyle w:val="BodyText"/>
        <w:spacing w:before="7"/>
        <w:rPr>
          <w:rFonts w:ascii="Calibri"/>
          <w:b/>
          <w:sz w:val="19"/>
        </w:rPr>
      </w:pPr>
    </w:p>
    <w:p w14:paraId="00DD7863" w14:textId="77777777" w:rsidR="00762D58" w:rsidRDefault="00762D58">
      <w:pPr>
        <w:rPr>
          <w:rFonts w:ascii="Calibri"/>
          <w:sz w:val="19"/>
        </w:rPr>
        <w:sectPr w:rsidR="00762D58">
          <w:type w:val="continuous"/>
          <w:pgSz w:w="11910" w:h="16840"/>
          <w:pgMar w:top="1420" w:right="0" w:bottom="280" w:left="0" w:header="720" w:footer="720" w:gutter="0"/>
          <w:cols w:space="720"/>
        </w:sectPr>
      </w:pPr>
    </w:p>
    <w:p w14:paraId="4B600CE9" w14:textId="77777777" w:rsidR="00762D58" w:rsidRDefault="00A364CD">
      <w:pPr>
        <w:spacing w:before="67"/>
        <w:ind w:left="258" w:right="20"/>
        <w:jc w:val="center"/>
        <w:rPr>
          <w:rFonts w:ascii="Calibri"/>
          <w:sz w:val="16"/>
        </w:rPr>
      </w:pPr>
      <w:r>
        <w:lastRenderedPageBreak/>
        <w:pict w14:anchorId="73E96C7C">
          <v:group id="_x0000_s3531" style="position:absolute;left:0;text-align:left;margin-left:0;margin-top:0;width:595.3pt;height:841.9pt;z-index:-29706752;mso-position-horizontal-relative:page;mso-position-vertical-relative:page" coordsize="11906,16838">
            <v:rect id="_x0000_s3554" style="position:absolute;width:11861;height:16838" fillcolor="#3b3b3b" stroked="f"/>
            <v:shape id="_x0000_s3553" type="#_x0000_t75" style="position:absolute;left:11722;width:184;height:16838">
              <v:imagedata r:id="rId641" o:title=""/>
            </v:shape>
            <v:shape id="_x0000_s3552" type="#_x0000_t75" style="position:absolute;width:11906;height:16838">
              <v:imagedata r:id="rId642" o:title=""/>
            </v:shape>
            <v:line id="_x0000_s3551" style="position:absolute" from="737,887" to="11653,887" strokecolor="#231f20" strokeweight=".04411mm"/>
            <v:line id="_x0000_s3550" style="position:absolute" from="737,900" to="11653,900" strokecolor="#231f20" strokeweight=".04411mm"/>
            <v:line id="_x0000_s3549" style="position:absolute" from="1191,16001" to="11653,16001" strokecolor="#231f20" strokeweight=".04411mm"/>
            <v:line id="_x0000_s3548" style="position:absolute" from="1191,16014" to="11653,16014" strokecolor="#231f20" strokeweight=".04411mm"/>
            <v:line id="_x0000_s3547" style="position:absolute" from="3516,2836" to="10755,2836" strokecolor="#c7c7c7" strokeweight=".25pt"/>
            <v:shape id="_x0000_s3546" type="#_x0000_t75" style="position:absolute;left:1368;top:3768;width:2464;height:812">
              <v:imagedata r:id="rId1013" o:title=""/>
            </v:shape>
            <v:shape id="_x0000_s3545" type="#_x0000_t75" style="position:absolute;left:5010;top:10952;width:1849;height:1633">
              <v:imagedata r:id="rId1014" o:title=""/>
            </v:shape>
            <v:shape id="_x0000_s3544" type="#_x0000_t75" style="position:absolute;left:1700;top:11349;width:1887;height:1209">
              <v:imagedata r:id="rId1015" o:title=""/>
            </v:shape>
            <v:shape id="_x0000_s3543" type="#_x0000_t75" style="position:absolute;left:1392;top:6020;width:2440;height:1585">
              <v:imagedata r:id="rId1016" o:title=""/>
            </v:shape>
            <v:shape id="_x0000_s3542" type="#_x0000_t75" style="position:absolute;left:4869;top:8995;width:2252;height:979">
              <v:imagedata r:id="rId1017" o:title=""/>
            </v:shape>
            <v:shape id="_x0000_s3541" type="#_x0000_t75" style="position:absolute;left:4856;top:13329;width:2248;height:1926">
              <v:imagedata r:id="rId1018" o:title=""/>
            </v:shape>
            <v:shape id="_x0000_s3540" type="#_x0000_t75" style="position:absolute;left:8466;top:13329;width:1775;height:1932">
              <v:imagedata r:id="rId1019" o:title=""/>
            </v:shape>
            <v:shape id="_x0000_s3539" type="#_x0000_t75" style="position:absolute;left:4635;top:6505;width:2668;height:667">
              <v:imagedata r:id="rId1020" o:title=""/>
            </v:shape>
            <v:shape id="_x0000_s3538" type="#_x0000_t75" style="position:absolute;left:7968;top:3826;width:2692;height:827">
              <v:imagedata r:id="rId1021" o:title=""/>
            </v:shape>
            <v:shape id="_x0000_s3537" type="#_x0000_t75" style="position:absolute;left:7957;top:6259;width:2673;height:1077">
              <v:imagedata r:id="rId1022" o:title=""/>
            </v:shape>
            <v:shape id="_x0000_s3536" type="#_x0000_t75" style="position:absolute;left:1187;top:13823;width:2882;height:1364">
              <v:imagedata r:id="rId1023" o:title=""/>
            </v:shape>
            <v:shape id="_x0000_s3535" type="#_x0000_t75" style="position:absolute;left:1774;top:8587;width:1636;height:1506">
              <v:imagedata r:id="rId1024" o:title=""/>
            </v:shape>
            <v:shape id="_x0000_s3534" type="#_x0000_t75" style="position:absolute;left:8107;top:8200;width:2523;height:1893">
              <v:imagedata r:id="rId1025" o:title=""/>
            </v:shape>
            <v:shape id="_x0000_s3533" type="#_x0000_t75" style="position:absolute;left:8487;top:10701;width:1754;height:1899">
              <v:imagedata r:id="rId1026" o:title=""/>
            </v:shape>
            <v:shape id="_x0000_s3532" type="#_x0000_t75" style="position:absolute;left:4517;top:3586;width:2896;height:1287">
              <v:imagedata r:id="rId1027" o:title=""/>
            </v:shape>
            <w10:wrap anchorx="page" anchory="page"/>
          </v:group>
        </w:pict>
      </w:r>
      <w:r>
        <w:rPr>
          <w:rFonts w:ascii="Calibri"/>
          <w:color w:val="FFFFFF"/>
          <w:sz w:val="16"/>
        </w:rPr>
        <w:t>SECTION</w:t>
      </w:r>
    </w:p>
    <w:p w14:paraId="3EDC2129" w14:textId="77777777" w:rsidR="00762D58" w:rsidRDefault="00A364CD">
      <w:pPr>
        <w:pStyle w:val="BodyText"/>
        <w:spacing w:before="87"/>
        <w:ind w:left="215" w:right="20"/>
        <w:jc w:val="center"/>
        <w:rPr>
          <w:rFonts w:ascii="Calibri"/>
        </w:rPr>
      </w:pPr>
      <w:r>
        <w:rPr>
          <w:rFonts w:ascii="Calibri"/>
          <w:color w:val="FFFFFF"/>
        </w:rPr>
        <w:t>74</w:t>
      </w:r>
    </w:p>
    <w:p w14:paraId="1DF0F105" w14:textId="77777777" w:rsidR="00762D58" w:rsidRDefault="00A364CD">
      <w:pPr>
        <w:pStyle w:val="BodyText"/>
        <w:spacing w:before="155" w:line="242" w:lineRule="exact"/>
        <w:ind w:left="309" w:right="1392"/>
        <w:jc w:val="center"/>
        <w:rPr>
          <w:rFonts w:ascii="Calibri"/>
        </w:rPr>
      </w:pPr>
      <w:r>
        <w:br w:type="column"/>
      </w:r>
      <w:r>
        <w:rPr>
          <w:rFonts w:ascii="Calibri"/>
          <w:color w:val="231F20"/>
        </w:rPr>
        <w:lastRenderedPageBreak/>
        <w:t>Cell</w:t>
      </w:r>
      <w:r>
        <w:rPr>
          <w:rFonts w:ascii="Calibri"/>
          <w:color w:val="231F20"/>
          <w:spacing w:val="-6"/>
        </w:rPr>
        <w:t xml:space="preserve"> </w:t>
      </w:r>
      <w:r>
        <w:rPr>
          <w:rFonts w:ascii="Calibri"/>
          <w:color w:val="231F20"/>
        </w:rPr>
        <w:t>Security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Limited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Lynstock</w:t>
      </w:r>
      <w:r>
        <w:rPr>
          <w:rFonts w:ascii="Calibri"/>
          <w:color w:val="231F20"/>
          <w:spacing w:val="-6"/>
        </w:rPr>
        <w:t xml:space="preserve"> </w:t>
      </w:r>
      <w:r>
        <w:rPr>
          <w:rFonts w:ascii="Calibri"/>
          <w:color w:val="231F20"/>
        </w:rPr>
        <w:t>Way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Lostock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6"/>
        </w:rPr>
        <w:t xml:space="preserve"> </w:t>
      </w:r>
      <w:r>
        <w:rPr>
          <w:rFonts w:ascii="Calibri"/>
          <w:color w:val="231F20"/>
        </w:rPr>
        <w:t>Bolton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6"/>
        </w:rPr>
        <w:t xml:space="preserve"> </w:t>
      </w:r>
      <w:r>
        <w:rPr>
          <w:rFonts w:ascii="Calibri"/>
          <w:color w:val="231F20"/>
        </w:rPr>
        <w:t>BL6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4SA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England</w:t>
      </w:r>
    </w:p>
    <w:p w14:paraId="3F5B1F76" w14:textId="77777777" w:rsidR="00762D58" w:rsidRDefault="00A364CD">
      <w:pPr>
        <w:pStyle w:val="BodyText"/>
        <w:spacing w:line="242" w:lineRule="exact"/>
        <w:ind w:left="310" w:right="1392"/>
        <w:jc w:val="center"/>
        <w:rPr>
          <w:rFonts w:ascii="Calibri"/>
        </w:rPr>
      </w:pPr>
      <w:r>
        <w:rPr>
          <w:rFonts w:ascii="Calibri"/>
          <w:color w:val="3B3B3B"/>
        </w:rPr>
        <w:t>Tel</w:t>
      </w:r>
      <w:r>
        <w:rPr>
          <w:rFonts w:ascii="Calibri"/>
          <w:color w:val="3B3B3B"/>
          <w:spacing w:val="-7"/>
        </w:rPr>
        <w:t xml:space="preserve"> </w:t>
      </w:r>
      <w:r>
        <w:rPr>
          <w:rFonts w:ascii="Calibri"/>
          <w:color w:val="231F20"/>
        </w:rPr>
        <w:t>+44</w:t>
      </w:r>
      <w:r>
        <w:rPr>
          <w:rFonts w:ascii="Calibri"/>
          <w:color w:val="231F20"/>
          <w:spacing w:val="-8"/>
        </w:rPr>
        <w:t xml:space="preserve"> </w:t>
      </w:r>
      <w:r>
        <w:rPr>
          <w:rFonts w:ascii="Calibri"/>
          <w:color w:val="231F20"/>
        </w:rPr>
        <w:t>(0)</w:t>
      </w:r>
      <w:r>
        <w:rPr>
          <w:rFonts w:ascii="Calibri"/>
          <w:color w:val="231F20"/>
          <w:spacing w:val="-7"/>
        </w:rPr>
        <w:t xml:space="preserve"> </w:t>
      </w:r>
      <w:r>
        <w:rPr>
          <w:rFonts w:ascii="Calibri"/>
          <w:color w:val="231F20"/>
        </w:rPr>
        <w:t>1204</w:t>
      </w:r>
      <w:r>
        <w:rPr>
          <w:rFonts w:ascii="Calibri"/>
          <w:color w:val="231F20"/>
          <w:spacing w:val="-7"/>
        </w:rPr>
        <w:t xml:space="preserve"> </w:t>
      </w:r>
      <w:r>
        <w:rPr>
          <w:rFonts w:ascii="Calibri"/>
          <w:color w:val="231F20"/>
        </w:rPr>
        <w:t>669690</w:t>
      </w:r>
      <w:r>
        <w:rPr>
          <w:rFonts w:ascii="Calibri"/>
          <w:color w:val="231F20"/>
          <w:spacing w:val="25"/>
        </w:rPr>
        <w:t xml:space="preserve"> </w:t>
      </w:r>
      <w:r>
        <w:rPr>
          <w:rFonts w:ascii="Calibri"/>
          <w:color w:val="3B3B3B"/>
        </w:rPr>
        <w:t>Fax</w:t>
      </w:r>
      <w:r>
        <w:rPr>
          <w:rFonts w:ascii="Calibri"/>
          <w:color w:val="3B3B3B"/>
          <w:spacing w:val="-7"/>
        </w:rPr>
        <w:t xml:space="preserve"> </w:t>
      </w:r>
      <w:r>
        <w:rPr>
          <w:rFonts w:ascii="Calibri"/>
          <w:color w:val="231F20"/>
        </w:rPr>
        <w:t>+44</w:t>
      </w:r>
      <w:r>
        <w:rPr>
          <w:rFonts w:ascii="Calibri"/>
          <w:color w:val="231F20"/>
          <w:spacing w:val="-7"/>
        </w:rPr>
        <w:t xml:space="preserve"> </w:t>
      </w:r>
      <w:r>
        <w:rPr>
          <w:rFonts w:ascii="Calibri"/>
          <w:color w:val="231F20"/>
        </w:rPr>
        <w:t>(0)</w:t>
      </w:r>
      <w:r>
        <w:rPr>
          <w:rFonts w:ascii="Calibri"/>
          <w:color w:val="231F20"/>
          <w:spacing w:val="-8"/>
        </w:rPr>
        <w:t xml:space="preserve"> </w:t>
      </w:r>
      <w:r>
        <w:rPr>
          <w:rFonts w:ascii="Calibri"/>
          <w:color w:val="231F20"/>
        </w:rPr>
        <w:t>1204</w:t>
      </w:r>
      <w:r>
        <w:rPr>
          <w:rFonts w:ascii="Calibri"/>
          <w:color w:val="231F20"/>
          <w:spacing w:val="-7"/>
        </w:rPr>
        <w:t xml:space="preserve"> </w:t>
      </w:r>
      <w:r>
        <w:rPr>
          <w:rFonts w:ascii="Calibri"/>
          <w:color w:val="231F20"/>
        </w:rPr>
        <w:t>669650</w:t>
      </w:r>
      <w:r>
        <w:rPr>
          <w:rFonts w:ascii="Calibri"/>
          <w:color w:val="231F20"/>
          <w:spacing w:val="31"/>
        </w:rPr>
        <w:t xml:space="preserve"> </w:t>
      </w:r>
      <w:r>
        <w:rPr>
          <w:rFonts w:ascii="Calibri"/>
          <w:color w:val="3B3B3B"/>
        </w:rPr>
        <w:t>Email</w:t>
      </w:r>
      <w:r>
        <w:rPr>
          <w:rFonts w:ascii="Calibri"/>
          <w:color w:val="3B3B3B"/>
          <w:spacing w:val="-6"/>
        </w:rPr>
        <w:t xml:space="preserve"> </w:t>
      </w:r>
      <w:hyperlink r:id="rId1028">
        <w:r>
          <w:rPr>
            <w:rFonts w:ascii="Calibri"/>
            <w:color w:val="231F20"/>
          </w:rPr>
          <w:t>sales@cellsecurity.co.uk</w:t>
        </w:r>
      </w:hyperlink>
      <w:r>
        <w:rPr>
          <w:rFonts w:ascii="Calibri"/>
          <w:color w:val="231F20"/>
          <w:spacing w:val="70"/>
        </w:rPr>
        <w:t xml:space="preserve"> </w:t>
      </w:r>
      <w:r>
        <w:rPr>
          <w:rFonts w:ascii="Calibri"/>
          <w:color w:val="3B3B3B"/>
        </w:rPr>
        <w:t>Web</w:t>
      </w:r>
      <w:r>
        <w:rPr>
          <w:rFonts w:ascii="Calibri"/>
          <w:color w:val="3B3B3B"/>
          <w:spacing w:val="-7"/>
        </w:rPr>
        <w:t xml:space="preserve"> </w:t>
      </w:r>
      <w:hyperlink r:id="rId1029">
        <w:r>
          <w:rPr>
            <w:rFonts w:ascii="Calibri"/>
            <w:color w:val="231F20"/>
          </w:rPr>
          <w:t>www.cellsecurity.co.uk</w:t>
        </w:r>
      </w:hyperlink>
    </w:p>
    <w:p w14:paraId="25D2D91F" w14:textId="77777777" w:rsidR="00762D58" w:rsidRDefault="00762D58">
      <w:pPr>
        <w:spacing w:line="242" w:lineRule="exact"/>
        <w:jc w:val="center"/>
        <w:rPr>
          <w:rFonts w:ascii="Calibri"/>
        </w:rPr>
        <w:sectPr w:rsidR="00762D58">
          <w:type w:val="continuous"/>
          <w:pgSz w:w="11910" w:h="16840"/>
          <w:pgMar w:top="1420" w:right="0" w:bottom="280" w:left="0" w:header="720" w:footer="720" w:gutter="0"/>
          <w:cols w:num="2" w:space="720" w:equalWidth="0">
            <w:col w:w="883" w:space="357"/>
            <w:col w:w="10670"/>
          </w:cols>
        </w:sectPr>
      </w:pPr>
    </w:p>
    <w:p w14:paraId="24E03947" w14:textId="77777777" w:rsidR="00762D58" w:rsidRDefault="00A364CD">
      <w:pPr>
        <w:pStyle w:val="Heading4"/>
        <w:tabs>
          <w:tab w:val="left" w:pos="9989"/>
          <w:tab w:val="left" w:pos="11542"/>
        </w:tabs>
        <w:spacing w:before="14"/>
        <w:ind w:left="865"/>
        <w:rPr>
          <w:sz w:val="20"/>
        </w:rPr>
      </w:pPr>
      <w:r>
        <w:rPr>
          <w:color w:val="3B3B3B"/>
          <w:position w:val="1"/>
        </w:rPr>
        <w:lastRenderedPageBreak/>
        <w:t>Cell</w:t>
      </w:r>
      <w:r>
        <w:rPr>
          <w:color w:val="231F20"/>
          <w:position w:val="1"/>
        </w:rPr>
        <w:t>Security.co.uk</w:t>
      </w:r>
      <w:r>
        <w:rPr>
          <w:color w:val="231F20"/>
          <w:position w:val="1"/>
        </w:rPr>
        <w:tab/>
      </w:r>
      <w:r>
        <w:rPr>
          <w:color w:val="231F20"/>
        </w:rPr>
        <w:t>Furniture</w:t>
      </w:r>
      <w:r>
        <w:rPr>
          <w:color w:val="231F20"/>
        </w:rPr>
        <w:tab/>
      </w:r>
      <w:r>
        <w:rPr>
          <w:color w:val="FFFFFF"/>
          <w:position w:val="9"/>
          <w:sz w:val="20"/>
        </w:rPr>
        <w:t>5</w:t>
      </w:r>
    </w:p>
    <w:p w14:paraId="4902296A" w14:textId="77777777" w:rsidR="00762D58" w:rsidRDefault="00A364CD">
      <w:pPr>
        <w:tabs>
          <w:tab w:val="left" w:pos="10518"/>
        </w:tabs>
        <w:spacing w:before="19"/>
        <w:ind w:left="922"/>
        <w:rPr>
          <w:rFonts w:ascii="Calibri"/>
          <w:sz w:val="16"/>
        </w:rPr>
      </w:pPr>
      <w:r>
        <w:rPr>
          <w:rFonts w:ascii="Calibri"/>
          <w:color w:val="8D8F92"/>
          <w:sz w:val="16"/>
        </w:rPr>
        <w:t>custodial</w:t>
      </w:r>
      <w:r>
        <w:rPr>
          <w:rFonts w:ascii="Calibri"/>
          <w:color w:val="8D8F92"/>
          <w:spacing w:val="-6"/>
          <w:sz w:val="16"/>
        </w:rPr>
        <w:t xml:space="preserve"> </w:t>
      </w:r>
      <w:r>
        <w:rPr>
          <w:rFonts w:ascii="Calibri"/>
          <w:color w:val="8D8F92"/>
          <w:sz w:val="16"/>
        </w:rPr>
        <w:t>and</w:t>
      </w:r>
      <w:r>
        <w:rPr>
          <w:rFonts w:ascii="Calibri"/>
          <w:color w:val="8D8F92"/>
          <w:spacing w:val="-6"/>
          <w:sz w:val="16"/>
        </w:rPr>
        <w:t xml:space="preserve"> </w:t>
      </w:r>
      <w:r>
        <w:rPr>
          <w:rFonts w:ascii="Calibri"/>
          <w:color w:val="8D8F92"/>
          <w:sz w:val="16"/>
        </w:rPr>
        <w:t>detention</w:t>
      </w:r>
      <w:r>
        <w:rPr>
          <w:rFonts w:ascii="Calibri"/>
          <w:color w:val="8D8F92"/>
          <w:spacing w:val="-6"/>
          <w:sz w:val="16"/>
        </w:rPr>
        <w:t xml:space="preserve"> </w:t>
      </w:r>
      <w:r>
        <w:rPr>
          <w:rFonts w:ascii="Calibri"/>
          <w:color w:val="8D8F92"/>
          <w:sz w:val="16"/>
        </w:rPr>
        <w:t>solutions</w:t>
      </w:r>
      <w:r>
        <w:rPr>
          <w:rFonts w:ascii="Calibri"/>
          <w:color w:val="8D8F92"/>
          <w:sz w:val="16"/>
        </w:rPr>
        <w:tab/>
        <w:t>SECTION</w:t>
      </w:r>
      <w:r>
        <w:rPr>
          <w:rFonts w:ascii="Calibri"/>
          <w:color w:val="8D8F92"/>
          <w:spacing w:val="-7"/>
          <w:sz w:val="16"/>
        </w:rPr>
        <w:t xml:space="preserve"> </w:t>
      </w:r>
      <w:r>
        <w:rPr>
          <w:rFonts w:ascii="Calibri"/>
          <w:color w:val="8D8F92"/>
          <w:sz w:val="16"/>
        </w:rPr>
        <w:t>5</w:t>
      </w:r>
    </w:p>
    <w:p w14:paraId="72FBB26D" w14:textId="77777777" w:rsidR="00762D58" w:rsidRDefault="00762D58">
      <w:pPr>
        <w:pStyle w:val="BodyText"/>
        <w:rPr>
          <w:rFonts w:ascii="Calibri"/>
        </w:rPr>
      </w:pPr>
    </w:p>
    <w:p w14:paraId="3CF90785" w14:textId="77777777" w:rsidR="00762D58" w:rsidRDefault="00A364CD">
      <w:pPr>
        <w:pStyle w:val="Heading7"/>
        <w:spacing w:before="190"/>
        <w:ind w:right="717"/>
        <w:jc w:val="right"/>
      </w:pPr>
      <w:r>
        <w:pict w14:anchorId="5CF3D30C">
          <v:shape id="_x0000_s3530" type="#_x0000_t202" style="position:absolute;left:0;text-align:left;margin-left:574.4pt;margin-top:-8.55pt;width:12pt;height:44.55pt;z-index:16144896;mso-position-horizontal-relative:page" filled="f" stroked="f">
            <v:textbox style="layout-flow:vertical;mso-layout-flow-alt:bottom-to-top" inset="0,0,0,0">
              <w:txbxContent>
                <w:p w14:paraId="59705C67" w14:textId="77777777" w:rsidR="00A364CD" w:rsidRDefault="00A364CD">
                  <w:pPr>
                    <w:pStyle w:val="BodyText"/>
                    <w:spacing w:line="224" w:lineRule="exact"/>
                    <w:ind w:left="20"/>
                    <w:rPr>
                      <w:rFonts w:ascii="Calibri"/>
                    </w:rPr>
                  </w:pPr>
                  <w:r>
                    <w:rPr>
                      <w:rFonts w:ascii="Calibri"/>
                      <w:color w:val="FFFFFF"/>
                    </w:rPr>
                    <w:t>SECTION</w:t>
                  </w:r>
                  <w:r>
                    <w:rPr>
                      <w:rFonts w:ascii="Calibri"/>
                      <w:color w:val="FFFFFF"/>
                      <w:spacing w:val="-6"/>
                    </w:rPr>
                    <w:t xml:space="preserve"> </w:t>
                  </w:r>
                  <w:r>
                    <w:rPr>
                      <w:rFonts w:ascii="Calibri"/>
                      <w:color w:val="FFFFFF"/>
                    </w:rPr>
                    <w:t>5</w:t>
                  </w:r>
                </w:p>
              </w:txbxContent>
            </v:textbox>
            <w10:wrap anchorx="page"/>
          </v:shape>
        </w:pict>
      </w:r>
      <w:r>
        <w:rPr>
          <w:color w:val="231F20"/>
        </w:rPr>
        <w:t>Cell</w:t>
      </w:r>
      <w:r>
        <w:rPr>
          <w:color w:val="231F20"/>
          <w:spacing w:val="-10"/>
        </w:rPr>
        <w:t xml:space="preserve"> </w:t>
      </w:r>
      <w:r>
        <w:rPr>
          <w:color w:val="231F20"/>
        </w:rPr>
        <w:t>Wardrobes</w:t>
      </w:r>
      <w:r>
        <w:rPr>
          <w:color w:val="231F20"/>
          <w:spacing w:val="-9"/>
        </w:rPr>
        <w:t xml:space="preserve"> </w:t>
      </w:r>
      <w:r>
        <w:rPr>
          <w:color w:val="231F20"/>
        </w:rPr>
        <w:t>&amp;</w:t>
      </w:r>
      <w:r>
        <w:rPr>
          <w:color w:val="231F20"/>
          <w:spacing w:val="-9"/>
        </w:rPr>
        <w:t xml:space="preserve"> </w:t>
      </w:r>
      <w:r>
        <w:rPr>
          <w:color w:val="231F20"/>
        </w:rPr>
        <w:t>Shelves</w:t>
      </w:r>
    </w:p>
    <w:p w14:paraId="38A23FF9" w14:textId="77777777" w:rsidR="00762D58" w:rsidRDefault="00762D58">
      <w:pPr>
        <w:pStyle w:val="BodyText"/>
        <w:rPr>
          <w:rFonts w:ascii="Calibri"/>
          <w:b/>
        </w:rPr>
      </w:pPr>
    </w:p>
    <w:p w14:paraId="437D1850" w14:textId="77777777" w:rsidR="00762D58" w:rsidRDefault="00762D58">
      <w:pPr>
        <w:pStyle w:val="BodyText"/>
        <w:rPr>
          <w:rFonts w:ascii="Calibri"/>
          <w:b/>
        </w:rPr>
      </w:pPr>
    </w:p>
    <w:p w14:paraId="311A7B46" w14:textId="77777777" w:rsidR="00762D58" w:rsidRDefault="00762D58">
      <w:pPr>
        <w:pStyle w:val="BodyText"/>
        <w:rPr>
          <w:rFonts w:ascii="Calibri"/>
          <w:b/>
        </w:rPr>
      </w:pPr>
    </w:p>
    <w:p w14:paraId="5FF7E779" w14:textId="77777777" w:rsidR="00762D58" w:rsidRDefault="00762D58">
      <w:pPr>
        <w:pStyle w:val="BodyText"/>
        <w:rPr>
          <w:rFonts w:ascii="Calibri"/>
          <w:b/>
        </w:rPr>
      </w:pPr>
    </w:p>
    <w:p w14:paraId="4477EBE4" w14:textId="77777777" w:rsidR="00762D58" w:rsidRDefault="00762D58">
      <w:pPr>
        <w:pStyle w:val="BodyText"/>
        <w:rPr>
          <w:rFonts w:ascii="Calibri"/>
          <w:b/>
        </w:rPr>
      </w:pPr>
    </w:p>
    <w:p w14:paraId="47A168FD" w14:textId="77777777" w:rsidR="00762D58" w:rsidRDefault="00762D58">
      <w:pPr>
        <w:pStyle w:val="BodyText"/>
        <w:rPr>
          <w:rFonts w:ascii="Calibri"/>
          <w:b/>
        </w:rPr>
      </w:pPr>
    </w:p>
    <w:p w14:paraId="16457F9D" w14:textId="77777777" w:rsidR="00762D58" w:rsidRDefault="00762D58">
      <w:pPr>
        <w:pStyle w:val="BodyText"/>
        <w:rPr>
          <w:rFonts w:ascii="Calibri"/>
          <w:b/>
        </w:rPr>
      </w:pPr>
    </w:p>
    <w:p w14:paraId="033D6B60" w14:textId="77777777" w:rsidR="00762D58" w:rsidRDefault="00762D58">
      <w:pPr>
        <w:pStyle w:val="BodyText"/>
        <w:rPr>
          <w:rFonts w:ascii="Calibri"/>
          <w:b/>
        </w:rPr>
      </w:pPr>
    </w:p>
    <w:p w14:paraId="664D0456" w14:textId="77777777" w:rsidR="00762D58" w:rsidRDefault="00762D58">
      <w:pPr>
        <w:pStyle w:val="BodyText"/>
        <w:rPr>
          <w:rFonts w:ascii="Calibri"/>
          <w:b/>
        </w:rPr>
      </w:pPr>
    </w:p>
    <w:p w14:paraId="33AC3581" w14:textId="77777777" w:rsidR="00762D58" w:rsidRDefault="00762D58">
      <w:pPr>
        <w:rPr>
          <w:rFonts w:ascii="Calibri"/>
        </w:rPr>
        <w:sectPr w:rsidR="00762D58">
          <w:headerReference w:type="default" r:id="rId1030"/>
          <w:footerReference w:type="default" r:id="rId1031"/>
          <w:pgSz w:w="11910" w:h="16840"/>
          <w:pgMar w:top="140" w:right="0" w:bottom="0" w:left="0" w:header="0" w:footer="0" w:gutter="0"/>
          <w:cols w:space="720"/>
        </w:sectPr>
      </w:pPr>
    </w:p>
    <w:p w14:paraId="708D73AC" w14:textId="77777777" w:rsidR="00762D58" w:rsidRDefault="00762D58">
      <w:pPr>
        <w:pStyle w:val="BodyText"/>
        <w:spacing w:before="3"/>
        <w:rPr>
          <w:rFonts w:ascii="Calibri"/>
          <w:b/>
          <w:sz w:val="18"/>
        </w:rPr>
      </w:pPr>
    </w:p>
    <w:p w14:paraId="7D9B7734" w14:textId="77777777" w:rsidR="00762D58" w:rsidRDefault="00A364CD">
      <w:pPr>
        <w:pStyle w:val="BodyText"/>
        <w:spacing w:line="242" w:lineRule="exact"/>
        <w:ind w:left="1971"/>
        <w:jc w:val="center"/>
        <w:rPr>
          <w:rFonts w:ascii="Calibri"/>
        </w:rPr>
      </w:pPr>
      <w:r>
        <w:rPr>
          <w:rFonts w:ascii="Calibri"/>
          <w:color w:val="231F20"/>
        </w:rPr>
        <w:t>CSL0520</w:t>
      </w:r>
    </w:p>
    <w:p w14:paraId="5039117B" w14:textId="77777777" w:rsidR="00762D58" w:rsidRDefault="00A364CD">
      <w:pPr>
        <w:spacing w:line="242" w:lineRule="exact"/>
        <w:ind w:left="1972"/>
        <w:jc w:val="center"/>
        <w:rPr>
          <w:rFonts w:ascii="Calibri"/>
          <w:b/>
          <w:sz w:val="20"/>
        </w:rPr>
      </w:pPr>
      <w:r>
        <w:rPr>
          <w:rFonts w:ascii="Calibri"/>
          <w:b/>
          <w:color w:val="231F20"/>
          <w:spacing w:val="-2"/>
          <w:sz w:val="20"/>
        </w:rPr>
        <w:t>Cell</w:t>
      </w:r>
      <w:r>
        <w:rPr>
          <w:rFonts w:ascii="Calibri"/>
          <w:b/>
          <w:color w:val="231F20"/>
          <w:spacing w:val="-6"/>
          <w:sz w:val="20"/>
        </w:rPr>
        <w:t xml:space="preserve"> </w:t>
      </w:r>
      <w:r>
        <w:rPr>
          <w:rFonts w:ascii="Calibri"/>
          <w:b/>
          <w:color w:val="231F20"/>
          <w:spacing w:val="-2"/>
          <w:sz w:val="20"/>
        </w:rPr>
        <w:t>Wardrobe</w:t>
      </w:r>
    </w:p>
    <w:p w14:paraId="386084CF" w14:textId="77777777" w:rsidR="00762D58" w:rsidRDefault="00A364CD">
      <w:pPr>
        <w:pStyle w:val="BodyText"/>
        <w:spacing w:before="3"/>
        <w:rPr>
          <w:rFonts w:ascii="Calibri"/>
          <w:b/>
          <w:sz w:val="18"/>
        </w:rPr>
      </w:pPr>
      <w:r>
        <w:br w:type="column"/>
      </w:r>
    </w:p>
    <w:p w14:paraId="69D3CCF8" w14:textId="77777777" w:rsidR="00762D58" w:rsidRDefault="00A364CD">
      <w:pPr>
        <w:pStyle w:val="BodyText"/>
        <w:spacing w:line="242" w:lineRule="exact"/>
        <w:ind w:left="1898"/>
        <w:jc w:val="center"/>
        <w:rPr>
          <w:rFonts w:ascii="Calibri"/>
        </w:rPr>
      </w:pPr>
      <w:r>
        <w:rPr>
          <w:rFonts w:ascii="Calibri"/>
          <w:color w:val="231F20"/>
        </w:rPr>
        <w:t>CSL0521</w:t>
      </w:r>
    </w:p>
    <w:p w14:paraId="7D6B22C7" w14:textId="77777777" w:rsidR="00762D58" w:rsidRDefault="00A364CD">
      <w:pPr>
        <w:spacing w:line="242" w:lineRule="exact"/>
        <w:ind w:left="1898"/>
        <w:jc w:val="center"/>
        <w:rPr>
          <w:rFonts w:ascii="Calibri"/>
          <w:b/>
          <w:sz w:val="20"/>
        </w:rPr>
      </w:pPr>
      <w:r>
        <w:rPr>
          <w:rFonts w:ascii="Calibri"/>
          <w:b/>
          <w:color w:val="231F20"/>
          <w:spacing w:val="-1"/>
          <w:sz w:val="20"/>
        </w:rPr>
        <w:t>Open</w:t>
      </w:r>
      <w:r>
        <w:rPr>
          <w:rFonts w:ascii="Calibri"/>
          <w:b/>
          <w:color w:val="231F20"/>
          <w:spacing w:val="-11"/>
          <w:sz w:val="20"/>
        </w:rPr>
        <w:t xml:space="preserve"> </w:t>
      </w:r>
      <w:r>
        <w:rPr>
          <w:rFonts w:ascii="Calibri"/>
          <w:b/>
          <w:color w:val="231F20"/>
          <w:spacing w:val="-1"/>
          <w:sz w:val="20"/>
        </w:rPr>
        <w:t>Cell</w:t>
      </w:r>
      <w:r>
        <w:rPr>
          <w:rFonts w:ascii="Calibri"/>
          <w:b/>
          <w:color w:val="231F20"/>
          <w:spacing w:val="-10"/>
          <w:sz w:val="20"/>
        </w:rPr>
        <w:t xml:space="preserve"> </w:t>
      </w:r>
      <w:r>
        <w:rPr>
          <w:rFonts w:ascii="Calibri"/>
          <w:b/>
          <w:color w:val="231F20"/>
          <w:sz w:val="20"/>
        </w:rPr>
        <w:t>Wardrobe</w:t>
      </w:r>
    </w:p>
    <w:p w14:paraId="12222096" w14:textId="77777777" w:rsidR="00762D58" w:rsidRDefault="00A364CD">
      <w:pPr>
        <w:pStyle w:val="BodyText"/>
        <w:spacing w:before="3"/>
        <w:rPr>
          <w:rFonts w:ascii="Calibri"/>
          <w:b/>
          <w:sz w:val="18"/>
        </w:rPr>
      </w:pPr>
      <w:r>
        <w:br w:type="column"/>
      </w:r>
    </w:p>
    <w:p w14:paraId="4248CA5F" w14:textId="77777777" w:rsidR="00762D58" w:rsidRDefault="00A364CD">
      <w:pPr>
        <w:pStyle w:val="BodyText"/>
        <w:spacing w:line="242" w:lineRule="exact"/>
        <w:ind w:left="2127" w:right="2241"/>
        <w:jc w:val="center"/>
        <w:rPr>
          <w:rFonts w:ascii="Calibri"/>
        </w:rPr>
      </w:pPr>
      <w:r>
        <w:rPr>
          <w:rFonts w:ascii="Calibri"/>
          <w:color w:val="231F20"/>
        </w:rPr>
        <w:t>CSL0522</w:t>
      </w:r>
    </w:p>
    <w:p w14:paraId="7D887AF8" w14:textId="77777777" w:rsidR="00762D58" w:rsidRDefault="00A364CD">
      <w:pPr>
        <w:spacing w:line="242" w:lineRule="exact"/>
        <w:ind w:left="1749" w:right="1862"/>
        <w:jc w:val="center"/>
        <w:rPr>
          <w:rFonts w:ascii="Calibri"/>
          <w:b/>
          <w:sz w:val="20"/>
        </w:rPr>
      </w:pPr>
      <w:r>
        <w:rPr>
          <w:rFonts w:ascii="Calibri"/>
          <w:b/>
          <w:color w:val="231F20"/>
          <w:sz w:val="20"/>
        </w:rPr>
        <w:t>Cell</w:t>
      </w:r>
      <w:r>
        <w:rPr>
          <w:rFonts w:ascii="Calibri"/>
          <w:b/>
          <w:color w:val="231F20"/>
          <w:spacing w:val="-2"/>
          <w:sz w:val="20"/>
        </w:rPr>
        <w:t xml:space="preserve"> </w:t>
      </w:r>
      <w:r>
        <w:rPr>
          <w:rFonts w:ascii="Calibri"/>
          <w:b/>
          <w:color w:val="231F20"/>
          <w:sz w:val="20"/>
        </w:rPr>
        <w:t>Shelving</w:t>
      </w:r>
      <w:r>
        <w:rPr>
          <w:rFonts w:ascii="Calibri"/>
          <w:b/>
          <w:color w:val="231F20"/>
          <w:spacing w:val="-1"/>
          <w:sz w:val="20"/>
        </w:rPr>
        <w:t xml:space="preserve"> </w:t>
      </w:r>
      <w:r>
        <w:rPr>
          <w:rFonts w:ascii="Calibri"/>
          <w:b/>
          <w:color w:val="231F20"/>
          <w:sz w:val="20"/>
        </w:rPr>
        <w:t>Unit</w:t>
      </w:r>
    </w:p>
    <w:p w14:paraId="77E281D6" w14:textId="77777777" w:rsidR="00762D58" w:rsidRDefault="00762D58">
      <w:pPr>
        <w:spacing w:line="242" w:lineRule="exact"/>
        <w:jc w:val="center"/>
        <w:rPr>
          <w:rFonts w:ascii="Calibri"/>
          <w:sz w:val="20"/>
        </w:rPr>
        <w:sectPr w:rsidR="00762D58">
          <w:type w:val="continuous"/>
          <w:pgSz w:w="11910" w:h="16840"/>
          <w:pgMar w:top="1420" w:right="0" w:bottom="280" w:left="0" w:header="720" w:footer="720" w:gutter="0"/>
          <w:cols w:num="3" w:space="720" w:equalWidth="0">
            <w:col w:w="3156" w:space="40"/>
            <w:col w:w="3577" w:space="39"/>
            <w:col w:w="5098"/>
          </w:cols>
        </w:sectPr>
      </w:pPr>
    </w:p>
    <w:p w14:paraId="479BF7C9" w14:textId="77777777" w:rsidR="00762D58" w:rsidRDefault="00762D58">
      <w:pPr>
        <w:pStyle w:val="BodyText"/>
        <w:rPr>
          <w:rFonts w:ascii="Calibri"/>
          <w:b/>
        </w:rPr>
      </w:pPr>
    </w:p>
    <w:p w14:paraId="457DBC66" w14:textId="77777777" w:rsidR="00762D58" w:rsidRDefault="00762D58">
      <w:pPr>
        <w:pStyle w:val="BodyText"/>
        <w:rPr>
          <w:rFonts w:ascii="Calibri"/>
          <w:b/>
        </w:rPr>
      </w:pPr>
    </w:p>
    <w:p w14:paraId="03B181DB" w14:textId="77777777" w:rsidR="00762D58" w:rsidRDefault="00762D58">
      <w:pPr>
        <w:pStyle w:val="BodyText"/>
        <w:rPr>
          <w:rFonts w:ascii="Calibri"/>
          <w:b/>
        </w:rPr>
      </w:pPr>
    </w:p>
    <w:p w14:paraId="4BCF5825" w14:textId="77777777" w:rsidR="00762D58" w:rsidRDefault="00762D58">
      <w:pPr>
        <w:pStyle w:val="BodyText"/>
        <w:rPr>
          <w:rFonts w:ascii="Calibri"/>
          <w:b/>
        </w:rPr>
      </w:pPr>
    </w:p>
    <w:p w14:paraId="6C755603" w14:textId="77777777" w:rsidR="00762D58" w:rsidRDefault="00762D58">
      <w:pPr>
        <w:pStyle w:val="BodyText"/>
        <w:rPr>
          <w:rFonts w:ascii="Calibri"/>
          <w:b/>
        </w:rPr>
      </w:pPr>
    </w:p>
    <w:p w14:paraId="6C71915F" w14:textId="77777777" w:rsidR="00762D58" w:rsidRDefault="00762D58">
      <w:pPr>
        <w:pStyle w:val="BodyText"/>
        <w:rPr>
          <w:rFonts w:ascii="Calibri"/>
          <w:b/>
        </w:rPr>
      </w:pPr>
    </w:p>
    <w:p w14:paraId="5BE2D316" w14:textId="77777777" w:rsidR="00762D58" w:rsidRDefault="00762D58">
      <w:pPr>
        <w:pStyle w:val="BodyText"/>
        <w:rPr>
          <w:rFonts w:ascii="Calibri"/>
          <w:b/>
        </w:rPr>
      </w:pPr>
    </w:p>
    <w:p w14:paraId="27C8CA49" w14:textId="77777777" w:rsidR="00762D58" w:rsidRDefault="00762D58">
      <w:pPr>
        <w:pStyle w:val="BodyText"/>
        <w:spacing w:before="11"/>
        <w:rPr>
          <w:rFonts w:ascii="Calibri"/>
          <w:b/>
          <w:sz w:val="25"/>
        </w:rPr>
      </w:pPr>
    </w:p>
    <w:p w14:paraId="5D051D72" w14:textId="77777777" w:rsidR="00762D58" w:rsidRDefault="00762D58">
      <w:pPr>
        <w:rPr>
          <w:rFonts w:ascii="Calibri"/>
          <w:sz w:val="25"/>
        </w:rPr>
        <w:sectPr w:rsidR="00762D58">
          <w:type w:val="continuous"/>
          <w:pgSz w:w="11910" w:h="16840"/>
          <w:pgMar w:top="1420" w:right="0" w:bottom="280" w:left="0" w:header="720" w:footer="720" w:gutter="0"/>
          <w:cols w:space="720"/>
        </w:sectPr>
      </w:pPr>
    </w:p>
    <w:p w14:paraId="284790D5" w14:textId="77777777" w:rsidR="00762D58" w:rsidRDefault="00A364CD">
      <w:pPr>
        <w:pStyle w:val="BodyText"/>
        <w:spacing w:before="60" w:line="242" w:lineRule="exact"/>
        <w:ind w:left="1246" w:right="23"/>
        <w:jc w:val="center"/>
        <w:rPr>
          <w:rFonts w:ascii="Calibri"/>
        </w:rPr>
      </w:pPr>
      <w:r>
        <w:rPr>
          <w:rFonts w:ascii="Calibri"/>
          <w:color w:val="231F20"/>
        </w:rPr>
        <w:lastRenderedPageBreak/>
        <w:t>CSL0523</w:t>
      </w:r>
    </w:p>
    <w:p w14:paraId="5C8BFCDD" w14:textId="77777777" w:rsidR="00762D58" w:rsidRDefault="00A364CD">
      <w:pPr>
        <w:spacing w:line="242" w:lineRule="exact"/>
        <w:ind w:left="1246" w:right="23"/>
        <w:jc w:val="center"/>
        <w:rPr>
          <w:rFonts w:ascii="Calibri"/>
          <w:b/>
          <w:sz w:val="20"/>
        </w:rPr>
      </w:pPr>
      <w:r>
        <w:rPr>
          <w:rFonts w:ascii="Calibri"/>
          <w:b/>
          <w:color w:val="231F20"/>
          <w:sz w:val="20"/>
        </w:rPr>
        <w:t>Cell</w:t>
      </w:r>
      <w:r>
        <w:rPr>
          <w:rFonts w:ascii="Calibri"/>
          <w:b/>
          <w:color w:val="231F20"/>
          <w:spacing w:val="-2"/>
          <w:sz w:val="20"/>
        </w:rPr>
        <w:t xml:space="preserve"> </w:t>
      </w:r>
      <w:r>
        <w:rPr>
          <w:rFonts w:ascii="Calibri"/>
          <w:b/>
          <w:color w:val="231F20"/>
          <w:sz w:val="20"/>
        </w:rPr>
        <w:t>Shelf</w:t>
      </w:r>
      <w:r>
        <w:rPr>
          <w:rFonts w:ascii="Calibri"/>
          <w:b/>
          <w:color w:val="231F20"/>
          <w:spacing w:val="-1"/>
          <w:sz w:val="20"/>
        </w:rPr>
        <w:t xml:space="preserve"> </w:t>
      </w:r>
      <w:r>
        <w:rPr>
          <w:rFonts w:ascii="Calibri"/>
          <w:b/>
          <w:color w:val="231F20"/>
          <w:sz w:val="20"/>
        </w:rPr>
        <w:t>Unit</w:t>
      </w:r>
      <w:r>
        <w:rPr>
          <w:rFonts w:ascii="Calibri"/>
          <w:b/>
          <w:color w:val="231F20"/>
          <w:spacing w:val="-2"/>
          <w:sz w:val="20"/>
        </w:rPr>
        <w:t xml:space="preserve"> </w:t>
      </w:r>
      <w:r>
        <w:rPr>
          <w:rFonts w:ascii="Calibri"/>
          <w:b/>
          <w:color w:val="231F20"/>
          <w:sz w:val="20"/>
        </w:rPr>
        <w:t>With</w:t>
      </w:r>
      <w:r>
        <w:rPr>
          <w:rFonts w:ascii="Calibri"/>
          <w:b/>
          <w:color w:val="231F20"/>
          <w:spacing w:val="-2"/>
          <w:sz w:val="20"/>
        </w:rPr>
        <w:t xml:space="preserve"> </w:t>
      </w:r>
      <w:r>
        <w:rPr>
          <w:rFonts w:ascii="Calibri"/>
          <w:b/>
          <w:color w:val="231F20"/>
          <w:sz w:val="20"/>
        </w:rPr>
        <w:t>Snap</w:t>
      </w:r>
      <w:r>
        <w:rPr>
          <w:rFonts w:ascii="Calibri"/>
          <w:b/>
          <w:color w:val="231F20"/>
          <w:spacing w:val="-1"/>
          <w:sz w:val="20"/>
        </w:rPr>
        <w:t xml:space="preserve"> </w:t>
      </w:r>
      <w:r>
        <w:rPr>
          <w:rFonts w:ascii="Calibri"/>
          <w:b/>
          <w:color w:val="231F20"/>
          <w:sz w:val="20"/>
        </w:rPr>
        <w:t>Hooks</w:t>
      </w:r>
    </w:p>
    <w:p w14:paraId="0170A10D" w14:textId="77777777" w:rsidR="00762D58" w:rsidRDefault="00A364CD">
      <w:pPr>
        <w:pStyle w:val="BodyText"/>
        <w:spacing w:before="60" w:line="242" w:lineRule="exact"/>
        <w:ind w:left="1302"/>
        <w:rPr>
          <w:rFonts w:ascii="Calibri"/>
        </w:rPr>
      </w:pPr>
      <w:r>
        <w:br w:type="column"/>
      </w:r>
      <w:r>
        <w:rPr>
          <w:rFonts w:ascii="Calibri"/>
          <w:color w:val="231F20"/>
        </w:rPr>
        <w:lastRenderedPageBreak/>
        <w:t>CSL0524</w:t>
      </w:r>
    </w:p>
    <w:p w14:paraId="58DF1F60" w14:textId="77777777" w:rsidR="00762D58" w:rsidRDefault="00A364CD">
      <w:pPr>
        <w:spacing w:line="242" w:lineRule="exact"/>
        <w:ind w:left="1263"/>
        <w:rPr>
          <w:rFonts w:ascii="Calibri"/>
          <w:b/>
          <w:sz w:val="20"/>
        </w:rPr>
      </w:pPr>
      <w:r>
        <w:rPr>
          <w:rFonts w:ascii="Calibri"/>
          <w:b/>
          <w:color w:val="231F20"/>
          <w:sz w:val="20"/>
        </w:rPr>
        <w:t>Cell</w:t>
      </w:r>
      <w:r>
        <w:rPr>
          <w:rFonts w:ascii="Calibri"/>
          <w:b/>
          <w:color w:val="231F20"/>
          <w:spacing w:val="-4"/>
          <w:sz w:val="20"/>
        </w:rPr>
        <w:t xml:space="preserve"> </w:t>
      </w:r>
      <w:r>
        <w:rPr>
          <w:rFonts w:ascii="Calibri"/>
          <w:b/>
          <w:color w:val="231F20"/>
          <w:sz w:val="20"/>
        </w:rPr>
        <w:t>Shelf</w:t>
      </w:r>
    </w:p>
    <w:p w14:paraId="02C393CD" w14:textId="77777777" w:rsidR="00762D58" w:rsidRDefault="00A364CD">
      <w:pPr>
        <w:pStyle w:val="BodyText"/>
        <w:spacing w:before="60" w:line="242" w:lineRule="exact"/>
        <w:ind w:left="1249" w:right="1340"/>
        <w:jc w:val="center"/>
        <w:rPr>
          <w:rFonts w:ascii="Calibri"/>
        </w:rPr>
      </w:pPr>
      <w:r>
        <w:br w:type="column"/>
      </w:r>
      <w:r>
        <w:rPr>
          <w:rFonts w:ascii="Calibri"/>
          <w:color w:val="231F20"/>
        </w:rPr>
        <w:lastRenderedPageBreak/>
        <w:t>CSL0525</w:t>
      </w:r>
    </w:p>
    <w:p w14:paraId="2409C9F6" w14:textId="77777777" w:rsidR="00762D58" w:rsidRDefault="00A364CD">
      <w:pPr>
        <w:spacing w:line="242" w:lineRule="exact"/>
        <w:ind w:left="1249" w:right="1340"/>
        <w:jc w:val="center"/>
        <w:rPr>
          <w:rFonts w:ascii="Calibri"/>
          <w:b/>
          <w:sz w:val="20"/>
        </w:rPr>
      </w:pPr>
      <w:r>
        <w:rPr>
          <w:rFonts w:ascii="Calibri"/>
          <w:b/>
          <w:color w:val="231F20"/>
          <w:sz w:val="20"/>
        </w:rPr>
        <w:t>Ligature</w:t>
      </w:r>
      <w:r>
        <w:rPr>
          <w:rFonts w:ascii="Calibri"/>
          <w:b/>
          <w:color w:val="231F20"/>
          <w:spacing w:val="-7"/>
          <w:sz w:val="20"/>
        </w:rPr>
        <w:t xml:space="preserve"> </w:t>
      </w:r>
      <w:r>
        <w:rPr>
          <w:rFonts w:ascii="Calibri"/>
          <w:b/>
          <w:color w:val="231F20"/>
          <w:sz w:val="20"/>
        </w:rPr>
        <w:t>Resisting</w:t>
      </w:r>
      <w:r>
        <w:rPr>
          <w:rFonts w:ascii="Calibri"/>
          <w:b/>
          <w:color w:val="231F20"/>
          <w:spacing w:val="-7"/>
          <w:sz w:val="20"/>
        </w:rPr>
        <w:t xml:space="preserve"> </w:t>
      </w:r>
      <w:r>
        <w:rPr>
          <w:rFonts w:ascii="Calibri"/>
          <w:b/>
          <w:color w:val="231F20"/>
          <w:sz w:val="20"/>
        </w:rPr>
        <w:t>Snap</w:t>
      </w:r>
      <w:r>
        <w:rPr>
          <w:rFonts w:ascii="Calibri"/>
          <w:b/>
          <w:color w:val="231F20"/>
          <w:spacing w:val="-5"/>
          <w:sz w:val="20"/>
        </w:rPr>
        <w:t xml:space="preserve"> </w:t>
      </w:r>
      <w:r>
        <w:rPr>
          <w:rFonts w:ascii="Calibri"/>
          <w:b/>
          <w:color w:val="231F20"/>
          <w:sz w:val="20"/>
        </w:rPr>
        <w:t>Hooks</w:t>
      </w:r>
    </w:p>
    <w:p w14:paraId="26959579" w14:textId="77777777" w:rsidR="00762D58" w:rsidRDefault="00762D58">
      <w:pPr>
        <w:pStyle w:val="BodyText"/>
        <w:spacing w:before="9"/>
        <w:rPr>
          <w:rFonts w:ascii="Calibri"/>
          <w:b/>
          <w:sz w:val="15"/>
        </w:rPr>
      </w:pPr>
    </w:p>
    <w:p w14:paraId="539408CA" w14:textId="77777777" w:rsidR="00762D58" w:rsidRDefault="00A364CD">
      <w:pPr>
        <w:pStyle w:val="Heading7"/>
        <w:ind w:left="1865"/>
      </w:pPr>
      <w:r>
        <w:rPr>
          <w:color w:val="231F20"/>
        </w:rPr>
        <w:t>Chairs,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Stools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&amp;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Seats</w:t>
      </w:r>
    </w:p>
    <w:p w14:paraId="7122124F" w14:textId="77777777" w:rsidR="00762D58" w:rsidRDefault="00762D58">
      <w:pPr>
        <w:sectPr w:rsidR="00762D58">
          <w:type w:val="continuous"/>
          <w:pgSz w:w="11910" w:h="16840"/>
          <w:pgMar w:top="1420" w:right="0" w:bottom="280" w:left="0" w:header="720" w:footer="720" w:gutter="0"/>
          <w:cols w:num="3" w:space="720" w:equalWidth="0">
            <w:col w:w="3937" w:space="366"/>
            <w:col w:w="2069" w:space="449"/>
            <w:col w:w="5089"/>
          </w:cols>
        </w:sectPr>
      </w:pPr>
    </w:p>
    <w:p w14:paraId="4325543D" w14:textId="77777777" w:rsidR="00762D58" w:rsidRDefault="00762D58">
      <w:pPr>
        <w:pStyle w:val="BodyText"/>
        <w:rPr>
          <w:rFonts w:ascii="Calibri"/>
          <w:b/>
        </w:rPr>
      </w:pPr>
    </w:p>
    <w:p w14:paraId="0A1D8599" w14:textId="77777777" w:rsidR="00762D58" w:rsidRDefault="00762D58">
      <w:pPr>
        <w:pStyle w:val="BodyText"/>
        <w:rPr>
          <w:rFonts w:ascii="Calibri"/>
          <w:b/>
        </w:rPr>
      </w:pPr>
    </w:p>
    <w:p w14:paraId="299B0577" w14:textId="77777777" w:rsidR="00762D58" w:rsidRDefault="00762D58">
      <w:pPr>
        <w:pStyle w:val="BodyText"/>
        <w:rPr>
          <w:rFonts w:ascii="Calibri"/>
          <w:b/>
        </w:rPr>
      </w:pPr>
    </w:p>
    <w:p w14:paraId="3B2D79A0" w14:textId="77777777" w:rsidR="00762D58" w:rsidRDefault="00762D58">
      <w:pPr>
        <w:pStyle w:val="BodyText"/>
        <w:rPr>
          <w:rFonts w:ascii="Calibri"/>
          <w:b/>
        </w:rPr>
      </w:pPr>
    </w:p>
    <w:p w14:paraId="5A9FCF55" w14:textId="77777777" w:rsidR="00762D58" w:rsidRDefault="00762D58">
      <w:pPr>
        <w:pStyle w:val="BodyText"/>
        <w:rPr>
          <w:rFonts w:ascii="Calibri"/>
          <w:b/>
        </w:rPr>
      </w:pPr>
    </w:p>
    <w:p w14:paraId="3FE1D269" w14:textId="77777777" w:rsidR="00762D58" w:rsidRDefault="00762D58">
      <w:pPr>
        <w:pStyle w:val="BodyText"/>
        <w:rPr>
          <w:rFonts w:ascii="Calibri"/>
          <w:b/>
        </w:rPr>
      </w:pPr>
    </w:p>
    <w:p w14:paraId="5551DA83" w14:textId="77777777" w:rsidR="00762D58" w:rsidRDefault="00762D58">
      <w:pPr>
        <w:pStyle w:val="BodyText"/>
        <w:rPr>
          <w:rFonts w:ascii="Calibri"/>
          <w:b/>
        </w:rPr>
      </w:pPr>
    </w:p>
    <w:p w14:paraId="4038C1A9" w14:textId="77777777" w:rsidR="00762D58" w:rsidRDefault="00762D58">
      <w:pPr>
        <w:pStyle w:val="BodyText"/>
        <w:rPr>
          <w:rFonts w:ascii="Calibri"/>
          <w:b/>
        </w:rPr>
      </w:pPr>
    </w:p>
    <w:p w14:paraId="5C6A43B7" w14:textId="77777777" w:rsidR="00762D58" w:rsidRDefault="00762D58">
      <w:pPr>
        <w:pStyle w:val="BodyText"/>
        <w:rPr>
          <w:rFonts w:ascii="Calibri"/>
          <w:b/>
        </w:rPr>
      </w:pPr>
    </w:p>
    <w:p w14:paraId="73B49CB8" w14:textId="77777777" w:rsidR="00762D58" w:rsidRDefault="00762D58">
      <w:pPr>
        <w:rPr>
          <w:rFonts w:ascii="Calibri"/>
        </w:rPr>
        <w:sectPr w:rsidR="00762D58">
          <w:type w:val="continuous"/>
          <w:pgSz w:w="11910" w:h="16840"/>
          <w:pgMar w:top="1420" w:right="0" w:bottom="280" w:left="0" w:header="720" w:footer="720" w:gutter="0"/>
          <w:cols w:space="720"/>
        </w:sectPr>
      </w:pPr>
    </w:p>
    <w:p w14:paraId="72ED257E" w14:textId="77777777" w:rsidR="00762D58" w:rsidRDefault="00762D58">
      <w:pPr>
        <w:pStyle w:val="BodyText"/>
        <w:spacing w:before="2"/>
        <w:rPr>
          <w:rFonts w:ascii="Calibri"/>
          <w:b/>
          <w:sz w:val="18"/>
        </w:rPr>
      </w:pPr>
    </w:p>
    <w:p w14:paraId="0EC44D49" w14:textId="77777777" w:rsidR="00762D58" w:rsidRDefault="00A364CD">
      <w:pPr>
        <w:pStyle w:val="BodyText"/>
        <w:spacing w:before="1" w:line="242" w:lineRule="exact"/>
        <w:ind w:left="1910" w:right="21"/>
        <w:jc w:val="center"/>
        <w:rPr>
          <w:rFonts w:ascii="Calibri"/>
        </w:rPr>
      </w:pPr>
      <w:r>
        <w:rPr>
          <w:rFonts w:ascii="Calibri"/>
          <w:color w:val="231F20"/>
        </w:rPr>
        <w:t>CSL0530</w:t>
      </w:r>
    </w:p>
    <w:p w14:paraId="1BD59C66" w14:textId="77777777" w:rsidR="00762D58" w:rsidRDefault="00A364CD">
      <w:pPr>
        <w:spacing w:line="242" w:lineRule="exact"/>
        <w:ind w:left="1910" w:right="21"/>
        <w:jc w:val="center"/>
        <w:rPr>
          <w:rFonts w:ascii="Calibri"/>
          <w:b/>
          <w:sz w:val="20"/>
        </w:rPr>
      </w:pPr>
      <w:r>
        <w:rPr>
          <w:rFonts w:ascii="Calibri"/>
          <w:b/>
          <w:color w:val="231F20"/>
          <w:sz w:val="20"/>
        </w:rPr>
        <w:t>Interview</w:t>
      </w:r>
      <w:r>
        <w:rPr>
          <w:rFonts w:ascii="Calibri"/>
          <w:b/>
          <w:color w:val="231F20"/>
          <w:spacing w:val="-7"/>
          <w:sz w:val="20"/>
        </w:rPr>
        <w:t xml:space="preserve"> </w:t>
      </w:r>
      <w:r>
        <w:rPr>
          <w:rFonts w:ascii="Calibri"/>
          <w:b/>
          <w:color w:val="231F20"/>
          <w:sz w:val="20"/>
        </w:rPr>
        <w:t>Chair</w:t>
      </w:r>
    </w:p>
    <w:p w14:paraId="6CDDB557" w14:textId="77777777" w:rsidR="00762D58" w:rsidRDefault="00A364CD">
      <w:pPr>
        <w:pStyle w:val="BodyText"/>
        <w:spacing w:before="2"/>
        <w:rPr>
          <w:rFonts w:ascii="Calibri"/>
          <w:b/>
          <w:sz w:val="18"/>
        </w:rPr>
      </w:pPr>
      <w:r>
        <w:br w:type="column"/>
      </w:r>
    </w:p>
    <w:p w14:paraId="1082C4F7" w14:textId="77777777" w:rsidR="00762D58" w:rsidRDefault="00A364CD">
      <w:pPr>
        <w:pStyle w:val="BodyText"/>
        <w:spacing w:before="1" w:line="242" w:lineRule="exact"/>
        <w:ind w:left="2244" w:right="314"/>
        <w:jc w:val="center"/>
        <w:rPr>
          <w:rFonts w:ascii="Calibri"/>
        </w:rPr>
      </w:pPr>
      <w:r>
        <w:rPr>
          <w:rFonts w:ascii="Calibri"/>
          <w:color w:val="231F20"/>
        </w:rPr>
        <w:t>CSL0531</w:t>
      </w:r>
    </w:p>
    <w:p w14:paraId="03CB030A" w14:textId="77777777" w:rsidR="00762D58" w:rsidRDefault="00A364CD">
      <w:pPr>
        <w:spacing w:line="242" w:lineRule="exact"/>
        <w:ind w:left="1929"/>
        <w:jc w:val="center"/>
        <w:rPr>
          <w:rFonts w:ascii="Calibri"/>
          <w:b/>
          <w:sz w:val="20"/>
        </w:rPr>
      </w:pPr>
      <w:r>
        <w:rPr>
          <w:rFonts w:ascii="Calibri"/>
          <w:b/>
          <w:color w:val="231F20"/>
          <w:sz w:val="20"/>
        </w:rPr>
        <w:t>Plastic</w:t>
      </w:r>
      <w:r>
        <w:rPr>
          <w:rFonts w:ascii="Calibri"/>
          <w:b/>
          <w:color w:val="231F20"/>
          <w:spacing w:val="-9"/>
          <w:sz w:val="20"/>
        </w:rPr>
        <w:t xml:space="preserve"> </w:t>
      </w:r>
      <w:r>
        <w:rPr>
          <w:rFonts w:ascii="Calibri"/>
          <w:b/>
          <w:color w:val="231F20"/>
          <w:sz w:val="20"/>
        </w:rPr>
        <w:t>Cell</w:t>
      </w:r>
      <w:r>
        <w:rPr>
          <w:rFonts w:ascii="Calibri"/>
          <w:b/>
          <w:color w:val="231F20"/>
          <w:spacing w:val="-8"/>
          <w:sz w:val="20"/>
        </w:rPr>
        <w:t xml:space="preserve"> </w:t>
      </w:r>
      <w:r>
        <w:rPr>
          <w:rFonts w:ascii="Calibri"/>
          <w:b/>
          <w:color w:val="231F20"/>
          <w:sz w:val="20"/>
        </w:rPr>
        <w:t>Chair</w:t>
      </w:r>
    </w:p>
    <w:p w14:paraId="1E4038CD" w14:textId="77777777" w:rsidR="00762D58" w:rsidRDefault="00A364CD">
      <w:pPr>
        <w:pStyle w:val="BodyText"/>
        <w:spacing w:before="2"/>
        <w:rPr>
          <w:rFonts w:ascii="Calibri"/>
          <w:b/>
          <w:sz w:val="18"/>
        </w:rPr>
      </w:pPr>
      <w:r>
        <w:br w:type="column"/>
      </w:r>
    </w:p>
    <w:p w14:paraId="20CFE3B8" w14:textId="77777777" w:rsidR="00762D58" w:rsidRDefault="00A364CD">
      <w:pPr>
        <w:pStyle w:val="BodyText"/>
        <w:spacing w:before="1" w:line="242" w:lineRule="exact"/>
        <w:ind w:left="1574" w:right="1530"/>
        <w:jc w:val="center"/>
        <w:rPr>
          <w:rFonts w:ascii="Calibri"/>
        </w:rPr>
      </w:pPr>
      <w:r>
        <w:rPr>
          <w:rFonts w:ascii="Calibri"/>
          <w:color w:val="231F20"/>
        </w:rPr>
        <w:t>CSL0532</w:t>
      </w:r>
    </w:p>
    <w:p w14:paraId="625FDC1D" w14:textId="77777777" w:rsidR="00762D58" w:rsidRDefault="00A364CD">
      <w:pPr>
        <w:spacing w:line="242" w:lineRule="exact"/>
        <w:ind w:left="1575" w:right="1530"/>
        <w:jc w:val="center"/>
        <w:rPr>
          <w:rFonts w:ascii="Calibri"/>
          <w:b/>
          <w:sz w:val="20"/>
        </w:rPr>
      </w:pPr>
      <w:r>
        <w:rPr>
          <w:rFonts w:ascii="Calibri"/>
          <w:b/>
          <w:color w:val="231F20"/>
          <w:sz w:val="20"/>
        </w:rPr>
        <w:t>Single</w:t>
      </w:r>
      <w:r>
        <w:rPr>
          <w:rFonts w:ascii="Calibri"/>
          <w:b/>
          <w:color w:val="231F20"/>
          <w:spacing w:val="-5"/>
          <w:sz w:val="20"/>
        </w:rPr>
        <w:t xml:space="preserve"> </w:t>
      </w:r>
      <w:r>
        <w:rPr>
          <w:rFonts w:ascii="Calibri"/>
          <w:b/>
          <w:color w:val="231F20"/>
          <w:sz w:val="20"/>
        </w:rPr>
        <w:t>Steel</w:t>
      </w:r>
      <w:r>
        <w:rPr>
          <w:rFonts w:ascii="Calibri"/>
          <w:b/>
          <w:color w:val="231F20"/>
          <w:spacing w:val="-5"/>
          <w:sz w:val="20"/>
        </w:rPr>
        <w:t xml:space="preserve"> </w:t>
      </w:r>
      <w:r>
        <w:rPr>
          <w:rFonts w:ascii="Calibri"/>
          <w:b/>
          <w:color w:val="231F20"/>
          <w:sz w:val="20"/>
        </w:rPr>
        <w:t>Waiting</w:t>
      </w:r>
      <w:r>
        <w:rPr>
          <w:rFonts w:ascii="Calibri"/>
          <w:b/>
          <w:color w:val="231F20"/>
          <w:spacing w:val="-4"/>
          <w:sz w:val="20"/>
        </w:rPr>
        <w:t xml:space="preserve"> </w:t>
      </w:r>
      <w:r>
        <w:rPr>
          <w:rFonts w:ascii="Calibri"/>
          <w:b/>
          <w:color w:val="231F20"/>
          <w:sz w:val="20"/>
        </w:rPr>
        <w:t>Chair</w:t>
      </w:r>
    </w:p>
    <w:p w14:paraId="128C2F50" w14:textId="77777777" w:rsidR="00762D58" w:rsidRDefault="00762D58">
      <w:pPr>
        <w:spacing w:line="242" w:lineRule="exact"/>
        <w:jc w:val="center"/>
        <w:rPr>
          <w:rFonts w:ascii="Calibri"/>
          <w:sz w:val="20"/>
        </w:rPr>
        <w:sectPr w:rsidR="00762D58">
          <w:type w:val="continuous"/>
          <w:pgSz w:w="11910" w:h="16840"/>
          <w:pgMar w:top="1420" w:right="0" w:bottom="280" w:left="0" w:header="720" w:footer="720" w:gutter="0"/>
          <w:cols w:num="3" w:space="720" w:equalWidth="0">
            <w:col w:w="3238" w:space="85"/>
            <w:col w:w="3288" w:space="40"/>
            <w:col w:w="5259"/>
          </w:cols>
        </w:sectPr>
      </w:pPr>
    </w:p>
    <w:p w14:paraId="26FFBD52" w14:textId="77777777" w:rsidR="00762D58" w:rsidRDefault="00762D58">
      <w:pPr>
        <w:pStyle w:val="BodyText"/>
        <w:rPr>
          <w:rFonts w:ascii="Calibri"/>
          <w:b/>
        </w:rPr>
      </w:pPr>
    </w:p>
    <w:p w14:paraId="3C0EC18A" w14:textId="77777777" w:rsidR="00762D58" w:rsidRDefault="00762D58">
      <w:pPr>
        <w:pStyle w:val="BodyText"/>
        <w:rPr>
          <w:rFonts w:ascii="Calibri"/>
          <w:b/>
        </w:rPr>
      </w:pPr>
    </w:p>
    <w:p w14:paraId="1D23A14E" w14:textId="77777777" w:rsidR="00762D58" w:rsidRDefault="00762D58">
      <w:pPr>
        <w:pStyle w:val="BodyText"/>
        <w:rPr>
          <w:rFonts w:ascii="Calibri"/>
          <w:b/>
        </w:rPr>
      </w:pPr>
    </w:p>
    <w:p w14:paraId="7AEFDC76" w14:textId="77777777" w:rsidR="00762D58" w:rsidRDefault="00762D58">
      <w:pPr>
        <w:pStyle w:val="BodyText"/>
        <w:rPr>
          <w:rFonts w:ascii="Calibri"/>
          <w:b/>
        </w:rPr>
      </w:pPr>
    </w:p>
    <w:p w14:paraId="5EE9A4BC" w14:textId="77777777" w:rsidR="00762D58" w:rsidRDefault="00762D58">
      <w:pPr>
        <w:pStyle w:val="BodyText"/>
        <w:rPr>
          <w:rFonts w:ascii="Calibri"/>
          <w:b/>
        </w:rPr>
      </w:pPr>
    </w:p>
    <w:p w14:paraId="4461A287" w14:textId="77777777" w:rsidR="00762D58" w:rsidRDefault="00762D58">
      <w:pPr>
        <w:pStyle w:val="BodyText"/>
        <w:rPr>
          <w:rFonts w:ascii="Calibri"/>
          <w:b/>
        </w:rPr>
      </w:pPr>
    </w:p>
    <w:p w14:paraId="70A4F3E6" w14:textId="77777777" w:rsidR="00762D58" w:rsidRDefault="00762D58">
      <w:pPr>
        <w:pStyle w:val="BodyText"/>
        <w:rPr>
          <w:rFonts w:ascii="Calibri"/>
          <w:b/>
        </w:rPr>
      </w:pPr>
    </w:p>
    <w:p w14:paraId="032DBD1D" w14:textId="77777777" w:rsidR="00762D58" w:rsidRDefault="00762D58">
      <w:pPr>
        <w:pStyle w:val="BodyText"/>
        <w:spacing w:before="11"/>
        <w:rPr>
          <w:rFonts w:ascii="Calibri"/>
          <w:b/>
          <w:sz w:val="25"/>
        </w:rPr>
      </w:pPr>
    </w:p>
    <w:p w14:paraId="0CBCAD12" w14:textId="77777777" w:rsidR="00762D58" w:rsidRDefault="00762D58">
      <w:pPr>
        <w:rPr>
          <w:rFonts w:ascii="Calibri"/>
          <w:sz w:val="25"/>
        </w:rPr>
        <w:sectPr w:rsidR="00762D58">
          <w:type w:val="continuous"/>
          <w:pgSz w:w="11910" w:h="16840"/>
          <w:pgMar w:top="1420" w:right="0" w:bottom="280" w:left="0" w:header="720" w:footer="720" w:gutter="0"/>
          <w:cols w:space="720"/>
        </w:sectPr>
      </w:pPr>
    </w:p>
    <w:p w14:paraId="3D485379" w14:textId="77777777" w:rsidR="00762D58" w:rsidRDefault="00A364CD">
      <w:pPr>
        <w:pStyle w:val="BodyText"/>
        <w:spacing w:before="59" w:line="242" w:lineRule="exact"/>
        <w:ind w:left="1389"/>
        <w:jc w:val="center"/>
        <w:rPr>
          <w:rFonts w:ascii="Calibri"/>
        </w:rPr>
      </w:pPr>
      <w:r>
        <w:rPr>
          <w:rFonts w:ascii="Calibri"/>
          <w:color w:val="231F20"/>
        </w:rPr>
        <w:lastRenderedPageBreak/>
        <w:t>CSL0533</w:t>
      </w:r>
    </w:p>
    <w:p w14:paraId="1AB721D1" w14:textId="77777777" w:rsidR="00762D58" w:rsidRDefault="00A364CD">
      <w:pPr>
        <w:spacing w:line="242" w:lineRule="exact"/>
        <w:ind w:left="1389"/>
        <w:jc w:val="center"/>
        <w:rPr>
          <w:rFonts w:ascii="Calibri"/>
          <w:b/>
          <w:sz w:val="20"/>
        </w:rPr>
      </w:pPr>
      <w:r>
        <w:rPr>
          <w:rFonts w:ascii="Calibri"/>
          <w:b/>
          <w:color w:val="231F20"/>
          <w:sz w:val="20"/>
        </w:rPr>
        <w:t>Multiple</w:t>
      </w:r>
      <w:r>
        <w:rPr>
          <w:rFonts w:ascii="Calibri"/>
          <w:b/>
          <w:color w:val="231F20"/>
          <w:spacing w:val="-11"/>
          <w:sz w:val="20"/>
        </w:rPr>
        <w:t xml:space="preserve"> </w:t>
      </w:r>
      <w:r>
        <w:rPr>
          <w:rFonts w:ascii="Calibri"/>
          <w:b/>
          <w:color w:val="231F20"/>
          <w:sz w:val="20"/>
        </w:rPr>
        <w:t>Steel</w:t>
      </w:r>
      <w:r>
        <w:rPr>
          <w:rFonts w:ascii="Calibri"/>
          <w:b/>
          <w:color w:val="231F20"/>
          <w:spacing w:val="-10"/>
          <w:sz w:val="20"/>
        </w:rPr>
        <w:t xml:space="preserve"> </w:t>
      </w:r>
      <w:r>
        <w:rPr>
          <w:rFonts w:ascii="Calibri"/>
          <w:b/>
          <w:color w:val="231F20"/>
          <w:sz w:val="20"/>
        </w:rPr>
        <w:t>Waiting</w:t>
      </w:r>
      <w:r>
        <w:rPr>
          <w:rFonts w:ascii="Calibri"/>
          <w:b/>
          <w:color w:val="231F20"/>
          <w:spacing w:val="-10"/>
          <w:sz w:val="20"/>
        </w:rPr>
        <w:t xml:space="preserve"> </w:t>
      </w:r>
      <w:r>
        <w:rPr>
          <w:rFonts w:ascii="Calibri"/>
          <w:b/>
          <w:color w:val="231F20"/>
          <w:sz w:val="20"/>
        </w:rPr>
        <w:t>chairs</w:t>
      </w:r>
    </w:p>
    <w:p w14:paraId="7E990372" w14:textId="77777777" w:rsidR="00762D58" w:rsidRDefault="00A364CD">
      <w:pPr>
        <w:pStyle w:val="BodyText"/>
        <w:spacing w:before="59" w:line="242" w:lineRule="exact"/>
        <w:ind w:left="1311" w:right="20"/>
        <w:jc w:val="center"/>
        <w:rPr>
          <w:rFonts w:ascii="Calibri"/>
        </w:rPr>
      </w:pPr>
      <w:r>
        <w:br w:type="column"/>
      </w:r>
      <w:r>
        <w:rPr>
          <w:rFonts w:ascii="Calibri"/>
          <w:color w:val="231F20"/>
        </w:rPr>
        <w:lastRenderedPageBreak/>
        <w:t>CSL0534</w:t>
      </w:r>
    </w:p>
    <w:p w14:paraId="4F263947" w14:textId="77777777" w:rsidR="00762D58" w:rsidRDefault="00A364CD">
      <w:pPr>
        <w:spacing w:line="242" w:lineRule="exact"/>
        <w:ind w:left="1311" w:right="21"/>
        <w:jc w:val="center"/>
        <w:rPr>
          <w:rFonts w:ascii="Calibri"/>
          <w:b/>
          <w:sz w:val="20"/>
        </w:rPr>
      </w:pPr>
      <w:r>
        <w:rPr>
          <w:rFonts w:ascii="Calibri"/>
          <w:b/>
          <w:color w:val="231F20"/>
          <w:sz w:val="20"/>
        </w:rPr>
        <w:t>Visits</w:t>
      </w:r>
      <w:r>
        <w:rPr>
          <w:rFonts w:ascii="Calibri"/>
          <w:b/>
          <w:color w:val="231F20"/>
          <w:spacing w:val="-8"/>
          <w:sz w:val="20"/>
        </w:rPr>
        <w:t xml:space="preserve"> </w:t>
      </w:r>
      <w:r>
        <w:rPr>
          <w:rFonts w:ascii="Calibri"/>
          <w:b/>
          <w:color w:val="231F20"/>
          <w:sz w:val="20"/>
        </w:rPr>
        <w:t>Table</w:t>
      </w:r>
      <w:r>
        <w:rPr>
          <w:rFonts w:ascii="Calibri"/>
          <w:b/>
          <w:color w:val="231F20"/>
          <w:spacing w:val="-6"/>
          <w:sz w:val="20"/>
        </w:rPr>
        <w:t xml:space="preserve"> </w:t>
      </w:r>
      <w:r>
        <w:rPr>
          <w:rFonts w:ascii="Calibri"/>
          <w:b/>
          <w:color w:val="231F20"/>
          <w:sz w:val="20"/>
        </w:rPr>
        <w:t>/</w:t>
      </w:r>
      <w:r>
        <w:rPr>
          <w:rFonts w:ascii="Calibri"/>
          <w:b/>
          <w:color w:val="231F20"/>
          <w:spacing w:val="-6"/>
          <w:sz w:val="20"/>
        </w:rPr>
        <w:t xml:space="preserve"> </w:t>
      </w:r>
      <w:r>
        <w:rPr>
          <w:rFonts w:ascii="Calibri"/>
          <w:b/>
          <w:color w:val="231F20"/>
          <w:sz w:val="20"/>
        </w:rPr>
        <w:t>Chairs</w:t>
      </w:r>
    </w:p>
    <w:p w14:paraId="08704538" w14:textId="77777777" w:rsidR="00762D58" w:rsidRDefault="00A364CD">
      <w:pPr>
        <w:pStyle w:val="BodyText"/>
        <w:spacing w:before="59" w:line="242" w:lineRule="exact"/>
        <w:ind w:left="1372" w:right="1802"/>
        <w:jc w:val="center"/>
        <w:rPr>
          <w:rFonts w:ascii="Calibri"/>
        </w:rPr>
      </w:pPr>
      <w:r>
        <w:br w:type="column"/>
      </w:r>
      <w:r>
        <w:rPr>
          <w:rFonts w:ascii="Calibri"/>
          <w:color w:val="231F20"/>
        </w:rPr>
        <w:lastRenderedPageBreak/>
        <w:t>CSL0535</w:t>
      </w:r>
    </w:p>
    <w:p w14:paraId="561C2273" w14:textId="77777777" w:rsidR="00762D58" w:rsidRDefault="00A364CD">
      <w:pPr>
        <w:spacing w:line="242" w:lineRule="exact"/>
        <w:ind w:left="1372" w:right="1802"/>
        <w:jc w:val="center"/>
        <w:rPr>
          <w:rFonts w:ascii="Calibri"/>
          <w:b/>
          <w:sz w:val="20"/>
        </w:rPr>
      </w:pPr>
      <w:r>
        <w:rPr>
          <w:rFonts w:ascii="Calibri"/>
          <w:b/>
          <w:color w:val="231F20"/>
          <w:sz w:val="20"/>
        </w:rPr>
        <w:t>Folding</w:t>
      </w:r>
      <w:r>
        <w:rPr>
          <w:rFonts w:ascii="Calibri"/>
          <w:b/>
          <w:color w:val="231F20"/>
          <w:spacing w:val="-3"/>
          <w:sz w:val="20"/>
        </w:rPr>
        <w:t xml:space="preserve"> </w:t>
      </w:r>
      <w:r>
        <w:rPr>
          <w:rFonts w:ascii="Calibri"/>
          <w:b/>
          <w:color w:val="231F20"/>
          <w:sz w:val="20"/>
        </w:rPr>
        <w:t>Steel</w:t>
      </w:r>
      <w:r>
        <w:rPr>
          <w:rFonts w:ascii="Calibri"/>
          <w:b/>
          <w:color w:val="231F20"/>
          <w:spacing w:val="-4"/>
          <w:sz w:val="20"/>
        </w:rPr>
        <w:t xml:space="preserve"> </w:t>
      </w:r>
      <w:r>
        <w:rPr>
          <w:rFonts w:ascii="Calibri"/>
          <w:b/>
          <w:color w:val="231F20"/>
          <w:sz w:val="20"/>
        </w:rPr>
        <w:t>Stool</w:t>
      </w:r>
    </w:p>
    <w:p w14:paraId="10627CF5" w14:textId="77777777" w:rsidR="00762D58" w:rsidRDefault="00762D58">
      <w:pPr>
        <w:spacing w:line="242" w:lineRule="exact"/>
        <w:jc w:val="center"/>
        <w:rPr>
          <w:rFonts w:ascii="Calibri"/>
          <w:sz w:val="20"/>
        </w:rPr>
        <w:sectPr w:rsidR="00762D58">
          <w:type w:val="continuous"/>
          <w:pgSz w:w="11910" w:h="16840"/>
          <w:pgMar w:top="1420" w:right="0" w:bottom="280" w:left="0" w:header="720" w:footer="720" w:gutter="0"/>
          <w:cols w:num="3" w:space="720" w:equalWidth="0">
            <w:col w:w="3771" w:space="40"/>
            <w:col w:w="2987" w:space="364"/>
            <w:col w:w="4748"/>
          </w:cols>
        </w:sectPr>
      </w:pPr>
    </w:p>
    <w:p w14:paraId="2D607B0D" w14:textId="77777777" w:rsidR="00762D58" w:rsidRDefault="00762D58">
      <w:pPr>
        <w:pStyle w:val="BodyText"/>
        <w:rPr>
          <w:rFonts w:ascii="Calibri"/>
          <w:b/>
        </w:rPr>
      </w:pPr>
    </w:p>
    <w:p w14:paraId="695D7677" w14:textId="77777777" w:rsidR="00762D58" w:rsidRDefault="00762D58">
      <w:pPr>
        <w:pStyle w:val="BodyText"/>
        <w:rPr>
          <w:rFonts w:ascii="Calibri"/>
          <w:b/>
        </w:rPr>
      </w:pPr>
    </w:p>
    <w:p w14:paraId="41969DC7" w14:textId="77777777" w:rsidR="00762D58" w:rsidRDefault="00762D58">
      <w:pPr>
        <w:pStyle w:val="BodyText"/>
        <w:rPr>
          <w:rFonts w:ascii="Calibri"/>
          <w:b/>
        </w:rPr>
      </w:pPr>
    </w:p>
    <w:p w14:paraId="4A2FC05F" w14:textId="77777777" w:rsidR="00762D58" w:rsidRDefault="00762D58">
      <w:pPr>
        <w:pStyle w:val="BodyText"/>
        <w:rPr>
          <w:rFonts w:ascii="Calibri"/>
          <w:b/>
        </w:rPr>
      </w:pPr>
    </w:p>
    <w:p w14:paraId="24F3D7A0" w14:textId="77777777" w:rsidR="00762D58" w:rsidRDefault="00762D58">
      <w:pPr>
        <w:pStyle w:val="BodyText"/>
        <w:rPr>
          <w:rFonts w:ascii="Calibri"/>
          <w:b/>
        </w:rPr>
      </w:pPr>
    </w:p>
    <w:p w14:paraId="39A3EA2B" w14:textId="77777777" w:rsidR="00762D58" w:rsidRDefault="00762D58">
      <w:pPr>
        <w:pStyle w:val="BodyText"/>
        <w:rPr>
          <w:rFonts w:ascii="Calibri"/>
          <w:b/>
        </w:rPr>
      </w:pPr>
    </w:p>
    <w:p w14:paraId="605B53AD" w14:textId="77777777" w:rsidR="00762D58" w:rsidRDefault="00762D58">
      <w:pPr>
        <w:pStyle w:val="BodyText"/>
        <w:rPr>
          <w:rFonts w:ascii="Calibri"/>
          <w:b/>
        </w:rPr>
      </w:pPr>
    </w:p>
    <w:p w14:paraId="2AA60ECE" w14:textId="77777777" w:rsidR="00762D58" w:rsidRDefault="00762D58">
      <w:pPr>
        <w:pStyle w:val="BodyText"/>
        <w:rPr>
          <w:rFonts w:ascii="Calibri"/>
          <w:b/>
        </w:rPr>
      </w:pPr>
    </w:p>
    <w:p w14:paraId="3F92D173" w14:textId="77777777" w:rsidR="00762D58" w:rsidRDefault="00762D58">
      <w:pPr>
        <w:pStyle w:val="BodyText"/>
        <w:spacing w:before="1"/>
        <w:rPr>
          <w:rFonts w:ascii="Calibri"/>
          <w:b/>
          <w:sz w:val="21"/>
        </w:rPr>
      </w:pPr>
    </w:p>
    <w:p w14:paraId="7E79EFBB" w14:textId="77777777" w:rsidR="00762D58" w:rsidRDefault="00762D58">
      <w:pPr>
        <w:rPr>
          <w:rFonts w:ascii="Calibri"/>
          <w:sz w:val="21"/>
        </w:rPr>
        <w:sectPr w:rsidR="00762D58">
          <w:type w:val="continuous"/>
          <w:pgSz w:w="11910" w:h="16840"/>
          <w:pgMar w:top="1420" w:right="0" w:bottom="280" w:left="0" w:header="720" w:footer="720" w:gutter="0"/>
          <w:cols w:space="720"/>
        </w:sectPr>
      </w:pPr>
    </w:p>
    <w:p w14:paraId="26EED9AA" w14:textId="77777777" w:rsidR="00762D58" w:rsidRDefault="00A364CD">
      <w:pPr>
        <w:pStyle w:val="BodyText"/>
        <w:spacing w:before="60" w:line="242" w:lineRule="exact"/>
        <w:ind w:left="2240"/>
        <w:rPr>
          <w:rFonts w:ascii="Calibri"/>
        </w:rPr>
      </w:pPr>
      <w:r>
        <w:rPr>
          <w:rFonts w:ascii="Calibri"/>
          <w:color w:val="231F20"/>
        </w:rPr>
        <w:lastRenderedPageBreak/>
        <w:t>CSL0536</w:t>
      </w:r>
    </w:p>
    <w:p w14:paraId="342104A2" w14:textId="77777777" w:rsidR="00762D58" w:rsidRDefault="00A364CD">
      <w:pPr>
        <w:spacing w:line="242" w:lineRule="exact"/>
        <w:ind w:left="2142"/>
        <w:rPr>
          <w:rFonts w:ascii="Calibri"/>
          <w:b/>
          <w:sz w:val="20"/>
        </w:rPr>
      </w:pPr>
      <w:r>
        <w:rPr>
          <w:rFonts w:ascii="Calibri"/>
          <w:b/>
          <w:color w:val="231F20"/>
          <w:spacing w:val="-2"/>
          <w:sz w:val="20"/>
        </w:rPr>
        <w:t>Steel</w:t>
      </w:r>
      <w:r>
        <w:rPr>
          <w:rFonts w:ascii="Calibri"/>
          <w:b/>
          <w:color w:val="231F20"/>
          <w:spacing w:val="-9"/>
          <w:sz w:val="20"/>
        </w:rPr>
        <w:t xml:space="preserve"> </w:t>
      </w:r>
      <w:r>
        <w:rPr>
          <w:rFonts w:ascii="Calibri"/>
          <w:b/>
          <w:color w:val="231F20"/>
          <w:spacing w:val="-1"/>
          <w:sz w:val="20"/>
        </w:rPr>
        <w:t>Stool</w:t>
      </w:r>
    </w:p>
    <w:p w14:paraId="71BB8554" w14:textId="77777777" w:rsidR="00762D58" w:rsidRDefault="00A364CD">
      <w:pPr>
        <w:pStyle w:val="BodyText"/>
        <w:spacing w:before="60" w:line="242" w:lineRule="exact"/>
        <w:ind w:left="1830"/>
        <w:jc w:val="center"/>
        <w:rPr>
          <w:rFonts w:ascii="Calibri"/>
        </w:rPr>
      </w:pPr>
      <w:r>
        <w:br w:type="column"/>
      </w:r>
      <w:r>
        <w:rPr>
          <w:rFonts w:ascii="Calibri"/>
          <w:color w:val="231F20"/>
        </w:rPr>
        <w:lastRenderedPageBreak/>
        <w:t>CSL0537</w:t>
      </w:r>
    </w:p>
    <w:p w14:paraId="41F6D67C" w14:textId="77777777" w:rsidR="00762D58" w:rsidRDefault="00A364CD">
      <w:pPr>
        <w:spacing w:line="242" w:lineRule="exact"/>
        <w:ind w:left="1830"/>
        <w:jc w:val="center"/>
        <w:rPr>
          <w:rFonts w:ascii="Calibri"/>
          <w:b/>
          <w:sz w:val="20"/>
        </w:rPr>
      </w:pPr>
      <w:r>
        <w:rPr>
          <w:rFonts w:ascii="Calibri"/>
          <w:b/>
          <w:color w:val="231F20"/>
          <w:sz w:val="20"/>
        </w:rPr>
        <w:t>Wall</w:t>
      </w:r>
      <w:r>
        <w:rPr>
          <w:rFonts w:ascii="Calibri"/>
          <w:b/>
          <w:color w:val="231F20"/>
          <w:spacing w:val="-11"/>
          <w:sz w:val="20"/>
        </w:rPr>
        <w:t xml:space="preserve"> </w:t>
      </w:r>
      <w:r>
        <w:rPr>
          <w:rFonts w:ascii="Calibri"/>
          <w:b/>
          <w:color w:val="231F20"/>
          <w:sz w:val="20"/>
        </w:rPr>
        <w:t>Mounted</w:t>
      </w:r>
      <w:r>
        <w:rPr>
          <w:rFonts w:ascii="Calibri"/>
          <w:b/>
          <w:color w:val="231F20"/>
          <w:spacing w:val="-10"/>
          <w:sz w:val="20"/>
        </w:rPr>
        <w:t xml:space="preserve"> </w:t>
      </w:r>
      <w:r>
        <w:rPr>
          <w:rFonts w:ascii="Calibri"/>
          <w:b/>
          <w:color w:val="231F20"/>
          <w:sz w:val="20"/>
        </w:rPr>
        <w:t>Steel</w:t>
      </w:r>
      <w:r>
        <w:rPr>
          <w:rFonts w:ascii="Calibri"/>
          <w:b/>
          <w:color w:val="231F20"/>
          <w:spacing w:val="-11"/>
          <w:sz w:val="20"/>
        </w:rPr>
        <w:t xml:space="preserve"> </w:t>
      </w:r>
      <w:r>
        <w:rPr>
          <w:rFonts w:ascii="Calibri"/>
          <w:b/>
          <w:color w:val="231F20"/>
          <w:sz w:val="20"/>
        </w:rPr>
        <w:t>Stool</w:t>
      </w:r>
    </w:p>
    <w:p w14:paraId="358F2D56" w14:textId="77777777" w:rsidR="00762D58" w:rsidRDefault="00A364CD">
      <w:pPr>
        <w:pStyle w:val="BodyText"/>
        <w:spacing w:before="60" w:line="242" w:lineRule="exact"/>
        <w:ind w:left="1724" w:right="2035"/>
        <w:jc w:val="center"/>
        <w:rPr>
          <w:rFonts w:ascii="Calibri"/>
        </w:rPr>
      </w:pPr>
      <w:r>
        <w:br w:type="column"/>
      </w:r>
      <w:r>
        <w:rPr>
          <w:rFonts w:ascii="Calibri"/>
          <w:color w:val="231F20"/>
        </w:rPr>
        <w:lastRenderedPageBreak/>
        <w:t>CSL0538</w:t>
      </w:r>
    </w:p>
    <w:p w14:paraId="50CB115C" w14:textId="77777777" w:rsidR="00762D58" w:rsidRDefault="00A364CD">
      <w:pPr>
        <w:spacing w:line="242" w:lineRule="exact"/>
        <w:ind w:left="1724" w:right="2035"/>
        <w:jc w:val="center"/>
        <w:rPr>
          <w:rFonts w:ascii="Calibri"/>
          <w:b/>
          <w:sz w:val="20"/>
        </w:rPr>
      </w:pPr>
      <w:r>
        <w:pict w14:anchorId="10F452E5">
          <v:shape id="_x0000_s3529" type="#_x0000_t202" style="position:absolute;left:0;text-align:left;margin-left:561.8pt;margin-top:-62.95pt;width:16pt;height:67.75pt;z-index:16144384;mso-position-horizontal-relative:page" filled="f" stroked="f">
            <v:textbox style="layout-flow:vertical;mso-layout-flow-alt:bottom-to-top" inset="0,0,0,0">
              <w:txbxContent>
                <w:p w14:paraId="7B5F93BA" w14:textId="77777777" w:rsidR="00A364CD" w:rsidRDefault="00A364CD">
                  <w:pPr>
                    <w:spacing w:line="305" w:lineRule="exact"/>
                    <w:ind w:left="20"/>
                    <w:rPr>
                      <w:rFonts w:ascii="Calibri"/>
                      <w:sz w:val="28"/>
                    </w:rPr>
                  </w:pPr>
                  <w:r>
                    <w:rPr>
                      <w:rFonts w:ascii="Calibri"/>
                      <w:color w:val="231F20"/>
                      <w:sz w:val="28"/>
                    </w:rPr>
                    <w:t>FURNITURE</w:t>
                  </w:r>
                </w:p>
              </w:txbxContent>
            </v:textbox>
            <w10:wrap anchorx="page"/>
          </v:shape>
        </w:pict>
      </w:r>
      <w:r>
        <w:rPr>
          <w:rFonts w:ascii="Calibri"/>
          <w:b/>
          <w:color w:val="231F20"/>
          <w:sz w:val="20"/>
        </w:rPr>
        <w:t>Timber</w:t>
      </w:r>
      <w:r>
        <w:rPr>
          <w:rFonts w:ascii="Calibri"/>
          <w:b/>
          <w:color w:val="231F20"/>
          <w:spacing w:val="-4"/>
          <w:sz w:val="20"/>
        </w:rPr>
        <w:t xml:space="preserve"> </w:t>
      </w:r>
      <w:r>
        <w:rPr>
          <w:rFonts w:ascii="Calibri"/>
          <w:b/>
          <w:color w:val="231F20"/>
          <w:sz w:val="20"/>
        </w:rPr>
        <w:t>Stool</w:t>
      </w:r>
    </w:p>
    <w:p w14:paraId="1965DD73" w14:textId="77777777" w:rsidR="00762D58" w:rsidRDefault="00762D58">
      <w:pPr>
        <w:spacing w:line="242" w:lineRule="exact"/>
        <w:jc w:val="center"/>
        <w:rPr>
          <w:rFonts w:ascii="Calibri"/>
          <w:sz w:val="20"/>
        </w:rPr>
        <w:sectPr w:rsidR="00762D58">
          <w:type w:val="continuous"/>
          <w:pgSz w:w="11910" w:h="16840"/>
          <w:pgMar w:top="1420" w:right="0" w:bottom="280" w:left="0" w:header="720" w:footer="720" w:gutter="0"/>
          <w:cols w:num="3" w:space="720" w:equalWidth="0">
            <w:col w:w="3026" w:space="40"/>
            <w:col w:w="3945" w:space="39"/>
            <w:col w:w="4860"/>
          </w:cols>
        </w:sectPr>
      </w:pPr>
    </w:p>
    <w:p w14:paraId="73ED553F" w14:textId="77777777" w:rsidR="00762D58" w:rsidRDefault="00A364CD">
      <w:pPr>
        <w:pStyle w:val="BodyText"/>
        <w:spacing w:before="4"/>
        <w:rPr>
          <w:rFonts w:ascii="Calibri"/>
          <w:b/>
          <w:sz w:val="27"/>
        </w:rPr>
      </w:pPr>
      <w:r>
        <w:lastRenderedPageBreak/>
        <w:pict w14:anchorId="081CE560">
          <v:group id="_x0000_s3503" style="position:absolute;margin-left:0;margin-top:0;width:595.45pt;height:841.9pt;z-index:-29705216;mso-position-horizontal-relative:page;mso-position-vertical-relative:page" coordsize="11909,16838">
            <v:shape id="_x0000_s3528" type="#_x0000_t75" style="position:absolute;width:11909;height:16838">
              <v:imagedata r:id="rId1032" o:title=""/>
            </v:shape>
            <v:shape id="_x0000_s3527" type="#_x0000_t75" style="position:absolute;width:170;height:16838">
              <v:imagedata r:id="rId649" o:title=""/>
            </v:shape>
            <v:line id="_x0000_s3526" style="position:absolute" from="283,887" to="11200,887" strokecolor="#231f20" strokeweight=".04411mm"/>
            <v:line id="_x0000_s3525" style="position:absolute" from="283,900" to="11200,900" strokecolor="#231f20" strokeweight=".04411mm"/>
            <v:line id="_x0000_s3524" style="position:absolute" from="283,16001" to="10692,16001" strokecolor="#231f20" strokeweight=".04411mm"/>
            <v:line id="_x0000_s3523" style="position:absolute" from="283,16014" to="10692,16014" strokecolor="#231f20" strokeweight=".04411mm"/>
            <v:line id="_x0000_s3522" style="position:absolute" from="1127,1411" to="8104,1411" strokecolor="#c7c7c7" strokeweight=".25pt"/>
            <v:shape id="_x0000_s3521" type="#_x0000_t75" style="position:absolute;left:1437;top:4900;width:2340;height:1609">
              <v:imagedata r:id="rId1033" o:title=""/>
            </v:shape>
            <v:shape id="_x0000_s3520" type="#_x0000_t75" style="position:absolute;left:4754;top:5347;width:2419;height:883">
              <v:imagedata r:id="rId1034" o:title=""/>
            </v:shape>
            <v:shape id="_x0000_s3519" type="#_x0000_t75" style="position:absolute;left:8387;top:5396;width:923;height:938">
              <v:imagedata r:id="rId1035" o:title=""/>
            </v:shape>
            <v:shape id="_x0000_s3518" type="#_x0000_t75" style="position:absolute;left:9376;top:5396;width:965;height:977">
              <v:imagedata r:id="rId1036" o:title=""/>
            </v:shape>
            <v:line id="_x0000_s3517" style="position:absolute" from="1127,7418" to="8622,7418" strokecolor="#c7c7c7" strokeweight=".25pt"/>
            <v:shape id="_x0000_s3516" type="#_x0000_t75" style="position:absolute;left:5090;top:7626;width:1684;height:2320">
              <v:imagedata r:id="rId1037" o:title=""/>
            </v:shape>
            <v:shape id="_x0000_s3515" type="#_x0000_t75" style="position:absolute;left:1564;top:1749;width:1961;height:2176">
              <v:imagedata r:id="rId1038" o:title=""/>
            </v:shape>
            <v:shape id="_x0000_s3514" type="#_x0000_t75" style="position:absolute;left:5441;top:1484;width:1040;height:2456">
              <v:imagedata r:id="rId1039" o:title=""/>
            </v:shape>
            <v:shape id="_x0000_s3513" type="#_x0000_t75" style="position:absolute;left:1874;top:7717;width:1467;height:2229">
              <v:imagedata r:id="rId1040" o:title=""/>
            </v:shape>
            <v:shape id="_x0000_s3512" type="#_x0000_t75" style="position:absolute;left:8599;top:7684;width:1743;height:2262">
              <v:imagedata r:id="rId1041" o:title=""/>
            </v:shape>
            <v:shape id="_x0000_s3511" type="#_x0000_t75" style="position:absolute;left:1936;top:13468;width:1324;height:1797">
              <v:imagedata r:id="rId1042" o:title=""/>
            </v:shape>
            <v:shape id="_x0000_s3510" type="#_x0000_t75" style="position:absolute;left:8754;top:2157;width:1126;height:1724">
              <v:imagedata r:id="rId1043" o:title=""/>
            </v:shape>
            <v:shape id="_x0000_s3509" type="#_x0000_t75" style="position:absolute;left:1831;top:10840;width:1679;height:1659">
              <v:imagedata r:id="rId1044" o:title=""/>
            </v:shape>
            <v:shape id="_x0000_s3508" type="#_x0000_t75" style="position:absolute;left:8409;top:13434;width:1617;height:1860">
              <v:imagedata r:id="rId1045" o:title=""/>
            </v:shape>
            <v:shape id="_x0000_s3507" type="#_x0000_t75" style="position:absolute;left:6037;top:14071;width:1108;height:1184">
              <v:imagedata r:id="rId1046" o:title=""/>
            </v:shape>
            <v:shape id="_x0000_s3506" type="#_x0000_t75" style="position:absolute;left:4837;top:13434;width:1200;height:1282">
              <v:imagedata r:id="rId1047" o:title=""/>
            </v:shape>
            <v:shape id="_x0000_s3505" type="#_x0000_t75" style="position:absolute;left:8099;top:11278;width:2444;height:1077">
              <v:imagedata r:id="rId1048" o:title=""/>
            </v:shape>
            <v:shape id="_x0000_s3504" type="#_x0000_t75" style="position:absolute;left:4784;top:10847;width:2382;height:1646">
              <v:imagedata r:id="rId1049" o:title=""/>
            </v:shape>
            <w10:wrap anchorx="page" anchory="page"/>
          </v:group>
        </w:pict>
      </w:r>
    </w:p>
    <w:p w14:paraId="72EC553C" w14:textId="77777777" w:rsidR="00762D58" w:rsidRDefault="00A364CD">
      <w:pPr>
        <w:pStyle w:val="BodyText"/>
        <w:spacing w:before="60" w:line="217" w:lineRule="exact"/>
        <w:ind w:left="159" w:right="315"/>
        <w:jc w:val="center"/>
        <w:rPr>
          <w:rFonts w:ascii="Calibri"/>
        </w:rPr>
      </w:pPr>
      <w:r>
        <w:rPr>
          <w:rFonts w:ascii="Calibri"/>
          <w:color w:val="231F20"/>
        </w:rPr>
        <w:t>Cell</w:t>
      </w:r>
      <w:r>
        <w:rPr>
          <w:rFonts w:ascii="Calibri"/>
          <w:color w:val="231F20"/>
          <w:spacing w:val="-6"/>
        </w:rPr>
        <w:t xml:space="preserve"> </w:t>
      </w:r>
      <w:r>
        <w:rPr>
          <w:rFonts w:ascii="Calibri"/>
          <w:color w:val="231F20"/>
        </w:rPr>
        <w:t>Security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Limited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Lynstock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Way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Lostock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Bolton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BL6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4SA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England</w:t>
      </w:r>
    </w:p>
    <w:p w14:paraId="6F8EC8AB" w14:textId="77777777" w:rsidR="00762D58" w:rsidRDefault="00A364CD">
      <w:pPr>
        <w:pStyle w:val="BodyText"/>
        <w:tabs>
          <w:tab w:val="right" w:pos="11472"/>
        </w:tabs>
        <w:spacing w:line="267" w:lineRule="exact"/>
        <w:ind w:left="1362"/>
        <w:rPr>
          <w:rFonts w:ascii="Calibri"/>
        </w:rPr>
      </w:pPr>
      <w:r>
        <w:rPr>
          <w:rFonts w:ascii="Calibri"/>
          <w:color w:val="3B3B3B"/>
        </w:rPr>
        <w:t>Tel</w:t>
      </w:r>
      <w:r>
        <w:rPr>
          <w:rFonts w:ascii="Calibri"/>
          <w:color w:val="3B3B3B"/>
          <w:spacing w:val="-4"/>
        </w:rPr>
        <w:t xml:space="preserve"> </w:t>
      </w:r>
      <w:r>
        <w:rPr>
          <w:rFonts w:ascii="Calibri"/>
          <w:color w:val="231F20"/>
        </w:rPr>
        <w:t>+44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(0)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1204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669690</w:t>
      </w:r>
      <w:r>
        <w:rPr>
          <w:rFonts w:ascii="Calibri"/>
          <w:color w:val="231F20"/>
          <w:spacing w:val="80"/>
        </w:rPr>
        <w:t xml:space="preserve"> </w:t>
      </w:r>
      <w:r>
        <w:rPr>
          <w:rFonts w:ascii="Calibri"/>
          <w:color w:val="3B3B3B"/>
        </w:rPr>
        <w:t>Fax</w:t>
      </w:r>
      <w:r>
        <w:rPr>
          <w:rFonts w:ascii="Calibri"/>
          <w:color w:val="3B3B3B"/>
          <w:spacing w:val="-4"/>
        </w:rPr>
        <w:t xml:space="preserve"> </w:t>
      </w:r>
      <w:r>
        <w:rPr>
          <w:rFonts w:ascii="Calibri"/>
          <w:color w:val="231F20"/>
        </w:rPr>
        <w:t>+44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(0)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1204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669650</w:t>
      </w:r>
      <w:r>
        <w:rPr>
          <w:rFonts w:ascii="Calibri"/>
          <w:color w:val="231F20"/>
          <w:spacing w:val="38"/>
        </w:rPr>
        <w:t xml:space="preserve"> </w:t>
      </w:r>
      <w:r>
        <w:rPr>
          <w:rFonts w:ascii="Calibri"/>
          <w:color w:val="3B3B3B"/>
        </w:rPr>
        <w:t>Email</w:t>
      </w:r>
      <w:r>
        <w:rPr>
          <w:rFonts w:ascii="Calibri"/>
          <w:color w:val="3B3B3B"/>
          <w:spacing w:val="-3"/>
        </w:rPr>
        <w:t xml:space="preserve"> </w:t>
      </w:r>
      <w:hyperlink r:id="rId1050">
        <w:r>
          <w:rPr>
            <w:rFonts w:ascii="Calibri"/>
            <w:color w:val="231F20"/>
          </w:rPr>
          <w:t>sales@cellsecurity.co.uk</w:t>
        </w:r>
      </w:hyperlink>
      <w:r>
        <w:rPr>
          <w:rFonts w:ascii="Calibri"/>
          <w:color w:val="231F20"/>
          <w:spacing w:val="80"/>
        </w:rPr>
        <w:t xml:space="preserve"> </w:t>
      </w:r>
      <w:r>
        <w:rPr>
          <w:rFonts w:ascii="Calibri"/>
          <w:color w:val="3B3B3B"/>
        </w:rPr>
        <w:t>Web</w:t>
      </w:r>
      <w:r>
        <w:rPr>
          <w:rFonts w:ascii="Calibri"/>
          <w:color w:val="3B3B3B"/>
          <w:spacing w:val="-3"/>
        </w:rPr>
        <w:t xml:space="preserve"> </w:t>
      </w:r>
      <w:hyperlink r:id="rId1051">
        <w:r>
          <w:rPr>
            <w:rFonts w:ascii="Calibri"/>
            <w:color w:val="231F20"/>
          </w:rPr>
          <w:t>www.cellsecurity.co.uk</w:t>
        </w:r>
      </w:hyperlink>
      <w:r>
        <w:rPr>
          <w:rFonts w:ascii="Calibri"/>
          <w:color w:val="231F20"/>
        </w:rPr>
        <w:tab/>
      </w:r>
      <w:r>
        <w:rPr>
          <w:rFonts w:ascii="Calibri"/>
          <w:color w:val="FFFFFF"/>
          <w:position w:val="5"/>
        </w:rPr>
        <w:t>75</w:t>
      </w:r>
    </w:p>
    <w:p w14:paraId="53B53B49" w14:textId="77777777" w:rsidR="00762D58" w:rsidRDefault="00762D58">
      <w:pPr>
        <w:spacing w:line="267" w:lineRule="exact"/>
        <w:rPr>
          <w:rFonts w:ascii="Calibri"/>
        </w:rPr>
        <w:sectPr w:rsidR="00762D58">
          <w:type w:val="continuous"/>
          <w:pgSz w:w="11910" w:h="16840"/>
          <w:pgMar w:top="1420" w:right="0" w:bottom="280" w:left="0" w:header="720" w:footer="720" w:gutter="0"/>
          <w:cols w:space="720"/>
        </w:sectPr>
      </w:pPr>
    </w:p>
    <w:p w14:paraId="6AB04066" w14:textId="77777777" w:rsidR="00762D58" w:rsidRDefault="00A364CD">
      <w:pPr>
        <w:pStyle w:val="Heading4"/>
        <w:tabs>
          <w:tab w:val="left" w:pos="732"/>
        </w:tabs>
      </w:pPr>
      <w:r>
        <w:rPr>
          <w:color w:val="FFFFFF"/>
          <w:position w:val="8"/>
          <w:sz w:val="20"/>
        </w:rPr>
        <w:lastRenderedPageBreak/>
        <w:t>5</w:t>
      </w:r>
      <w:r>
        <w:rPr>
          <w:color w:val="FFFFFF"/>
          <w:position w:val="8"/>
          <w:sz w:val="20"/>
        </w:rPr>
        <w:tab/>
      </w:r>
      <w:r>
        <w:rPr>
          <w:color w:val="231F20"/>
        </w:rPr>
        <w:t>Furniture</w:t>
      </w:r>
    </w:p>
    <w:p w14:paraId="06A383F1" w14:textId="77777777" w:rsidR="00762D58" w:rsidRDefault="00A364CD">
      <w:pPr>
        <w:spacing w:before="25"/>
        <w:ind w:left="737"/>
        <w:rPr>
          <w:rFonts w:ascii="Calibri"/>
          <w:sz w:val="16"/>
        </w:rPr>
      </w:pPr>
      <w:r>
        <w:pict w14:anchorId="5798409B">
          <v:shape id="_x0000_s3502" type="#_x0000_t202" style="position:absolute;left:0;text-align:left;margin-left:10.35pt;margin-top:12.65pt;width:12pt;height:44.55pt;z-index:16145920;mso-position-horizontal-relative:page" filled="f" stroked="f">
            <v:textbox style="layout-flow:vertical;mso-layout-flow-alt:bottom-to-top" inset="0,0,0,0">
              <w:txbxContent>
                <w:p w14:paraId="2497ECB7" w14:textId="77777777" w:rsidR="00A364CD" w:rsidRDefault="00A364CD">
                  <w:pPr>
                    <w:pStyle w:val="BodyText"/>
                    <w:spacing w:line="224" w:lineRule="exact"/>
                    <w:ind w:left="20"/>
                    <w:rPr>
                      <w:rFonts w:ascii="Calibri"/>
                    </w:rPr>
                  </w:pPr>
                  <w:r>
                    <w:rPr>
                      <w:rFonts w:ascii="Calibri"/>
                      <w:color w:val="FFFFFF"/>
                    </w:rPr>
                    <w:t>SECTION</w:t>
                  </w:r>
                  <w:r>
                    <w:rPr>
                      <w:rFonts w:ascii="Calibri"/>
                      <w:color w:val="FFFFFF"/>
                      <w:spacing w:val="-6"/>
                    </w:rPr>
                    <w:t xml:space="preserve"> </w:t>
                  </w:r>
                  <w:r>
                    <w:rPr>
                      <w:rFonts w:ascii="Calibri"/>
                      <w:color w:val="FFFFFF"/>
                    </w:rPr>
                    <w:t>5</w:t>
                  </w:r>
                </w:p>
              </w:txbxContent>
            </v:textbox>
            <w10:wrap anchorx="page"/>
          </v:shape>
        </w:pict>
      </w:r>
      <w:r>
        <w:rPr>
          <w:rFonts w:ascii="Calibri"/>
          <w:color w:val="8D8F92"/>
          <w:sz w:val="16"/>
        </w:rPr>
        <w:t>SECTION</w:t>
      </w:r>
      <w:r>
        <w:rPr>
          <w:rFonts w:ascii="Calibri"/>
          <w:color w:val="8D8F92"/>
          <w:spacing w:val="-4"/>
          <w:sz w:val="16"/>
        </w:rPr>
        <w:t xml:space="preserve"> </w:t>
      </w:r>
      <w:r>
        <w:rPr>
          <w:rFonts w:ascii="Calibri"/>
          <w:color w:val="8D8F92"/>
          <w:sz w:val="16"/>
        </w:rPr>
        <w:t>5</w:t>
      </w:r>
    </w:p>
    <w:p w14:paraId="4A0963D5" w14:textId="77777777" w:rsidR="00762D58" w:rsidRDefault="00A364CD">
      <w:pPr>
        <w:pStyle w:val="Heading4"/>
      </w:pPr>
      <w:r>
        <w:br w:type="column"/>
      </w:r>
      <w:r>
        <w:rPr>
          <w:color w:val="3B3B3B"/>
        </w:rPr>
        <w:lastRenderedPageBreak/>
        <w:t>Cell</w:t>
      </w:r>
      <w:r>
        <w:rPr>
          <w:color w:val="231F20"/>
        </w:rPr>
        <w:t>Security.co.uk</w:t>
      </w:r>
    </w:p>
    <w:p w14:paraId="6547AD75" w14:textId="77777777" w:rsidR="00762D58" w:rsidRDefault="00A364CD">
      <w:pPr>
        <w:spacing w:before="25"/>
        <w:ind w:left="314"/>
        <w:rPr>
          <w:rFonts w:ascii="Calibri"/>
          <w:sz w:val="16"/>
        </w:rPr>
      </w:pPr>
      <w:r>
        <w:rPr>
          <w:rFonts w:ascii="Calibri"/>
          <w:color w:val="8D8F92"/>
          <w:sz w:val="16"/>
        </w:rPr>
        <w:t>custodial</w:t>
      </w:r>
      <w:r>
        <w:rPr>
          <w:rFonts w:ascii="Calibri"/>
          <w:color w:val="8D8F92"/>
          <w:spacing w:val="-8"/>
          <w:sz w:val="16"/>
        </w:rPr>
        <w:t xml:space="preserve"> </w:t>
      </w:r>
      <w:r>
        <w:rPr>
          <w:rFonts w:ascii="Calibri"/>
          <w:color w:val="8D8F92"/>
          <w:sz w:val="16"/>
        </w:rPr>
        <w:t>and</w:t>
      </w:r>
      <w:r>
        <w:rPr>
          <w:rFonts w:ascii="Calibri"/>
          <w:color w:val="8D8F92"/>
          <w:spacing w:val="-7"/>
          <w:sz w:val="16"/>
        </w:rPr>
        <w:t xml:space="preserve"> </w:t>
      </w:r>
      <w:r>
        <w:rPr>
          <w:rFonts w:ascii="Calibri"/>
          <w:color w:val="8D8F92"/>
          <w:sz w:val="16"/>
        </w:rPr>
        <w:t>detention</w:t>
      </w:r>
      <w:r>
        <w:rPr>
          <w:rFonts w:ascii="Calibri"/>
          <w:color w:val="8D8F92"/>
          <w:spacing w:val="-7"/>
          <w:sz w:val="16"/>
        </w:rPr>
        <w:t xml:space="preserve"> </w:t>
      </w:r>
      <w:r>
        <w:rPr>
          <w:rFonts w:ascii="Calibri"/>
          <w:color w:val="8D8F92"/>
          <w:sz w:val="16"/>
        </w:rPr>
        <w:t>solutions</w:t>
      </w:r>
    </w:p>
    <w:p w14:paraId="09D63B7F" w14:textId="77777777" w:rsidR="00762D58" w:rsidRDefault="00762D58">
      <w:pPr>
        <w:rPr>
          <w:rFonts w:ascii="Calibri"/>
          <w:sz w:val="16"/>
        </w:rPr>
        <w:sectPr w:rsidR="00762D58">
          <w:headerReference w:type="default" r:id="rId1052"/>
          <w:footerReference w:type="default" r:id="rId1053"/>
          <w:pgSz w:w="11910" w:h="16840"/>
          <w:pgMar w:top="140" w:right="0" w:bottom="0" w:left="0" w:header="0" w:footer="0" w:gutter="0"/>
          <w:cols w:num="2" w:space="720" w:equalWidth="0">
            <w:col w:w="1982" w:space="6473"/>
            <w:col w:w="3455"/>
          </w:cols>
        </w:sectPr>
      </w:pPr>
    </w:p>
    <w:p w14:paraId="7AB53061" w14:textId="77777777" w:rsidR="00762D58" w:rsidRDefault="00762D58">
      <w:pPr>
        <w:pStyle w:val="BodyText"/>
        <w:rPr>
          <w:rFonts w:ascii="Calibri"/>
        </w:rPr>
      </w:pPr>
    </w:p>
    <w:p w14:paraId="140DF0C0" w14:textId="77777777" w:rsidR="00762D58" w:rsidRDefault="00762D58">
      <w:pPr>
        <w:pStyle w:val="BodyText"/>
        <w:rPr>
          <w:rFonts w:ascii="Calibri"/>
        </w:rPr>
      </w:pPr>
    </w:p>
    <w:p w14:paraId="75D9C4CC" w14:textId="77777777" w:rsidR="00762D58" w:rsidRDefault="00762D58">
      <w:pPr>
        <w:pStyle w:val="BodyText"/>
        <w:rPr>
          <w:rFonts w:ascii="Calibri"/>
        </w:rPr>
      </w:pPr>
    </w:p>
    <w:p w14:paraId="3E5FB827" w14:textId="77777777" w:rsidR="00762D58" w:rsidRDefault="00762D58">
      <w:pPr>
        <w:pStyle w:val="BodyText"/>
        <w:rPr>
          <w:rFonts w:ascii="Calibri"/>
        </w:rPr>
      </w:pPr>
    </w:p>
    <w:p w14:paraId="79287553" w14:textId="77777777" w:rsidR="00762D58" w:rsidRDefault="00762D58">
      <w:pPr>
        <w:pStyle w:val="BodyText"/>
        <w:rPr>
          <w:rFonts w:ascii="Calibri"/>
        </w:rPr>
      </w:pPr>
    </w:p>
    <w:p w14:paraId="2029E418" w14:textId="77777777" w:rsidR="00762D58" w:rsidRDefault="00762D58">
      <w:pPr>
        <w:pStyle w:val="BodyText"/>
        <w:rPr>
          <w:rFonts w:ascii="Calibri"/>
        </w:rPr>
      </w:pPr>
    </w:p>
    <w:p w14:paraId="022038C6" w14:textId="77777777" w:rsidR="00762D58" w:rsidRDefault="00762D58">
      <w:pPr>
        <w:pStyle w:val="BodyText"/>
        <w:rPr>
          <w:rFonts w:ascii="Calibri"/>
        </w:rPr>
      </w:pPr>
    </w:p>
    <w:p w14:paraId="292EC56B" w14:textId="77777777" w:rsidR="00762D58" w:rsidRDefault="00762D58">
      <w:pPr>
        <w:pStyle w:val="BodyText"/>
        <w:rPr>
          <w:rFonts w:ascii="Calibri"/>
        </w:rPr>
      </w:pPr>
    </w:p>
    <w:p w14:paraId="02586A47" w14:textId="77777777" w:rsidR="00762D58" w:rsidRDefault="00762D58">
      <w:pPr>
        <w:rPr>
          <w:rFonts w:ascii="Calibri"/>
        </w:rPr>
        <w:sectPr w:rsidR="00762D58">
          <w:type w:val="continuous"/>
          <w:pgSz w:w="11910" w:h="16840"/>
          <w:pgMar w:top="1420" w:right="0" w:bottom="280" w:left="0" w:header="720" w:footer="720" w:gutter="0"/>
          <w:cols w:space="720"/>
        </w:sectPr>
      </w:pPr>
    </w:p>
    <w:p w14:paraId="14F1C617" w14:textId="77777777" w:rsidR="00762D58" w:rsidRDefault="00762D58">
      <w:pPr>
        <w:pStyle w:val="BodyText"/>
        <w:spacing w:before="6"/>
        <w:rPr>
          <w:rFonts w:ascii="Calibri"/>
          <w:sz w:val="19"/>
        </w:rPr>
      </w:pPr>
    </w:p>
    <w:p w14:paraId="1A491EDA" w14:textId="77777777" w:rsidR="00762D58" w:rsidRDefault="00A364CD">
      <w:pPr>
        <w:pStyle w:val="BodyText"/>
        <w:spacing w:line="242" w:lineRule="exact"/>
        <w:ind w:left="1640"/>
        <w:jc w:val="center"/>
        <w:rPr>
          <w:rFonts w:ascii="Calibri"/>
        </w:rPr>
      </w:pPr>
      <w:r>
        <w:rPr>
          <w:rFonts w:ascii="Calibri"/>
          <w:color w:val="231F20"/>
        </w:rPr>
        <w:t>CSL0539</w:t>
      </w:r>
    </w:p>
    <w:p w14:paraId="0231480C" w14:textId="77777777" w:rsidR="00762D58" w:rsidRDefault="00A364CD">
      <w:pPr>
        <w:spacing w:line="242" w:lineRule="exact"/>
        <w:ind w:left="1641"/>
        <w:jc w:val="center"/>
        <w:rPr>
          <w:rFonts w:ascii="Calibri"/>
          <w:b/>
          <w:sz w:val="20"/>
        </w:rPr>
      </w:pPr>
      <w:r>
        <w:rPr>
          <w:rFonts w:ascii="Calibri"/>
          <w:b/>
          <w:color w:val="231F20"/>
          <w:sz w:val="20"/>
        </w:rPr>
        <w:t>Steel</w:t>
      </w:r>
      <w:r>
        <w:rPr>
          <w:rFonts w:ascii="Calibri"/>
          <w:b/>
          <w:color w:val="231F20"/>
          <w:spacing w:val="-12"/>
          <w:sz w:val="20"/>
        </w:rPr>
        <w:t xml:space="preserve"> </w:t>
      </w:r>
      <w:r>
        <w:rPr>
          <w:rFonts w:ascii="Calibri"/>
          <w:b/>
          <w:color w:val="231F20"/>
          <w:sz w:val="20"/>
        </w:rPr>
        <w:t>Mushroom</w:t>
      </w:r>
      <w:r>
        <w:rPr>
          <w:rFonts w:ascii="Calibri"/>
          <w:b/>
          <w:color w:val="231F20"/>
          <w:spacing w:val="-10"/>
          <w:sz w:val="20"/>
        </w:rPr>
        <w:t xml:space="preserve"> </w:t>
      </w:r>
      <w:r>
        <w:rPr>
          <w:rFonts w:ascii="Calibri"/>
          <w:b/>
          <w:color w:val="231F20"/>
          <w:sz w:val="20"/>
        </w:rPr>
        <w:t>Stool</w:t>
      </w:r>
    </w:p>
    <w:p w14:paraId="37A5A656" w14:textId="77777777" w:rsidR="00762D58" w:rsidRDefault="00A364CD">
      <w:pPr>
        <w:pStyle w:val="BodyText"/>
        <w:spacing w:before="6"/>
        <w:rPr>
          <w:rFonts w:ascii="Calibri"/>
          <w:b/>
          <w:sz w:val="19"/>
        </w:rPr>
      </w:pPr>
      <w:r>
        <w:br w:type="column"/>
      </w:r>
    </w:p>
    <w:p w14:paraId="68EB1100" w14:textId="77777777" w:rsidR="00762D58" w:rsidRDefault="00A364CD">
      <w:pPr>
        <w:pStyle w:val="BodyText"/>
        <w:spacing w:line="242" w:lineRule="exact"/>
        <w:ind w:left="1160"/>
        <w:jc w:val="center"/>
        <w:rPr>
          <w:rFonts w:ascii="Calibri"/>
        </w:rPr>
      </w:pPr>
      <w:r>
        <w:rPr>
          <w:rFonts w:ascii="Calibri"/>
          <w:color w:val="231F20"/>
        </w:rPr>
        <w:t>CSL0540</w:t>
      </w:r>
    </w:p>
    <w:p w14:paraId="1CF82317" w14:textId="77777777" w:rsidR="00762D58" w:rsidRDefault="00A364CD">
      <w:pPr>
        <w:spacing w:line="242" w:lineRule="exact"/>
        <w:ind w:left="1161"/>
        <w:jc w:val="center"/>
        <w:rPr>
          <w:rFonts w:ascii="Calibri"/>
          <w:b/>
          <w:sz w:val="20"/>
        </w:rPr>
      </w:pPr>
      <w:r>
        <w:rPr>
          <w:rFonts w:ascii="Calibri"/>
          <w:b/>
          <w:color w:val="231F20"/>
          <w:sz w:val="20"/>
        </w:rPr>
        <w:t>Adjustable</w:t>
      </w:r>
      <w:r>
        <w:rPr>
          <w:rFonts w:ascii="Calibri"/>
          <w:b/>
          <w:color w:val="231F20"/>
          <w:spacing w:val="-9"/>
          <w:sz w:val="20"/>
        </w:rPr>
        <w:t xml:space="preserve"> </w:t>
      </w:r>
      <w:r>
        <w:rPr>
          <w:rFonts w:ascii="Calibri"/>
          <w:b/>
          <w:color w:val="231F20"/>
          <w:sz w:val="20"/>
        </w:rPr>
        <w:t>Height</w:t>
      </w:r>
      <w:r>
        <w:rPr>
          <w:rFonts w:ascii="Calibri"/>
          <w:b/>
          <w:color w:val="231F20"/>
          <w:spacing w:val="-8"/>
          <w:sz w:val="20"/>
        </w:rPr>
        <w:t xml:space="preserve"> </w:t>
      </w:r>
      <w:r>
        <w:rPr>
          <w:rFonts w:ascii="Calibri"/>
          <w:b/>
          <w:color w:val="231F20"/>
          <w:sz w:val="20"/>
        </w:rPr>
        <w:t>Photo</w:t>
      </w:r>
      <w:r>
        <w:rPr>
          <w:rFonts w:ascii="Calibri"/>
          <w:b/>
          <w:color w:val="231F20"/>
          <w:spacing w:val="-9"/>
          <w:sz w:val="20"/>
        </w:rPr>
        <w:t xml:space="preserve"> </w:t>
      </w:r>
      <w:r>
        <w:rPr>
          <w:rFonts w:ascii="Calibri"/>
          <w:b/>
          <w:color w:val="231F20"/>
          <w:sz w:val="20"/>
        </w:rPr>
        <w:t>Stool</w:t>
      </w:r>
    </w:p>
    <w:p w14:paraId="7666E705" w14:textId="77777777" w:rsidR="00762D58" w:rsidRDefault="00A364CD">
      <w:pPr>
        <w:pStyle w:val="BodyText"/>
        <w:spacing w:before="6"/>
        <w:rPr>
          <w:rFonts w:ascii="Calibri"/>
          <w:b/>
          <w:sz w:val="19"/>
        </w:rPr>
      </w:pPr>
      <w:r>
        <w:br w:type="column"/>
      </w:r>
    </w:p>
    <w:p w14:paraId="64B99776" w14:textId="77777777" w:rsidR="00762D58" w:rsidRDefault="00A364CD">
      <w:pPr>
        <w:pStyle w:val="BodyText"/>
        <w:spacing w:line="242" w:lineRule="exact"/>
        <w:ind w:left="1111" w:right="1632"/>
        <w:jc w:val="center"/>
        <w:rPr>
          <w:rFonts w:ascii="Calibri"/>
        </w:rPr>
      </w:pPr>
      <w:r>
        <w:rPr>
          <w:rFonts w:ascii="Calibri"/>
          <w:color w:val="231F20"/>
        </w:rPr>
        <w:t>CSL0541</w:t>
      </w:r>
    </w:p>
    <w:p w14:paraId="3EF47264" w14:textId="77777777" w:rsidR="00762D58" w:rsidRDefault="00A364CD">
      <w:pPr>
        <w:spacing w:line="242" w:lineRule="exact"/>
        <w:ind w:left="1111" w:right="1634"/>
        <w:jc w:val="center"/>
        <w:rPr>
          <w:rFonts w:ascii="Calibri"/>
          <w:b/>
          <w:sz w:val="20"/>
        </w:rPr>
      </w:pPr>
      <w:r>
        <w:rPr>
          <w:rFonts w:ascii="Calibri"/>
          <w:b/>
          <w:color w:val="231F20"/>
          <w:sz w:val="20"/>
        </w:rPr>
        <w:t>Timber</w:t>
      </w:r>
      <w:r>
        <w:rPr>
          <w:rFonts w:ascii="Calibri"/>
          <w:b/>
          <w:color w:val="231F20"/>
          <w:spacing w:val="-7"/>
          <w:sz w:val="20"/>
        </w:rPr>
        <w:t xml:space="preserve"> </w:t>
      </w:r>
      <w:r>
        <w:rPr>
          <w:rFonts w:ascii="Calibri"/>
          <w:b/>
          <w:color w:val="231F20"/>
          <w:sz w:val="20"/>
        </w:rPr>
        <w:t>Peninsular</w:t>
      </w:r>
      <w:r>
        <w:rPr>
          <w:rFonts w:ascii="Calibri"/>
          <w:b/>
          <w:color w:val="231F20"/>
          <w:spacing w:val="-7"/>
          <w:sz w:val="20"/>
        </w:rPr>
        <w:t xml:space="preserve"> </w:t>
      </w:r>
      <w:r>
        <w:rPr>
          <w:rFonts w:ascii="Calibri"/>
          <w:b/>
          <w:color w:val="231F20"/>
          <w:sz w:val="20"/>
        </w:rPr>
        <w:t>Seat</w:t>
      </w:r>
    </w:p>
    <w:p w14:paraId="42D54F14" w14:textId="77777777" w:rsidR="00762D58" w:rsidRDefault="00762D58">
      <w:pPr>
        <w:spacing w:line="242" w:lineRule="exact"/>
        <w:jc w:val="center"/>
        <w:rPr>
          <w:rFonts w:ascii="Calibri"/>
          <w:sz w:val="20"/>
        </w:rPr>
        <w:sectPr w:rsidR="00762D58">
          <w:type w:val="continuous"/>
          <w:pgSz w:w="11910" w:h="16840"/>
          <w:pgMar w:top="1420" w:right="0" w:bottom="280" w:left="0" w:header="720" w:footer="720" w:gutter="0"/>
          <w:cols w:num="3" w:space="720" w:equalWidth="0">
            <w:col w:w="3486" w:space="40"/>
            <w:col w:w="3653" w:space="39"/>
            <w:col w:w="4692"/>
          </w:cols>
        </w:sectPr>
      </w:pPr>
    </w:p>
    <w:p w14:paraId="0C478990" w14:textId="77777777" w:rsidR="00762D58" w:rsidRDefault="00762D58">
      <w:pPr>
        <w:pStyle w:val="BodyText"/>
        <w:rPr>
          <w:rFonts w:ascii="Calibri"/>
          <w:b/>
        </w:rPr>
      </w:pPr>
    </w:p>
    <w:p w14:paraId="2F74FDE1" w14:textId="77777777" w:rsidR="00762D58" w:rsidRDefault="00762D58">
      <w:pPr>
        <w:pStyle w:val="BodyText"/>
        <w:rPr>
          <w:rFonts w:ascii="Calibri"/>
          <w:b/>
        </w:rPr>
      </w:pPr>
    </w:p>
    <w:p w14:paraId="363C6CCB" w14:textId="77777777" w:rsidR="00762D58" w:rsidRDefault="00762D58">
      <w:pPr>
        <w:pStyle w:val="BodyText"/>
        <w:rPr>
          <w:rFonts w:ascii="Calibri"/>
          <w:b/>
        </w:rPr>
      </w:pPr>
    </w:p>
    <w:p w14:paraId="4726693C" w14:textId="77777777" w:rsidR="00762D58" w:rsidRDefault="00762D58">
      <w:pPr>
        <w:pStyle w:val="BodyText"/>
        <w:rPr>
          <w:rFonts w:ascii="Calibri"/>
          <w:b/>
        </w:rPr>
      </w:pPr>
    </w:p>
    <w:p w14:paraId="279FF332" w14:textId="77777777" w:rsidR="00762D58" w:rsidRDefault="00762D58">
      <w:pPr>
        <w:pStyle w:val="BodyText"/>
        <w:rPr>
          <w:rFonts w:ascii="Calibri"/>
          <w:b/>
        </w:rPr>
      </w:pPr>
    </w:p>
    <w:p w14:paraId="3E419B2F" w14:textId="77777777" w:rsidR="00762D58" w:rsidRDefault="00762D58">
      <w:pPr>
        <w:pStyle w:val="BodyText"/>
        <w:rPr>
          <w:rFonts w:ascii="Calibri"/>
          <w:b/>
        </w:rPr>
      </w:pPr>
    </w:p>
    <w:p w14:paraId="75EB21A1" w14:textId="77777777" w:rsidR="00762D58" w:rsidRDefault="00762D58">
      <w:pPr>
        <w:pStyle w:val="BodyText"/>
        <w:rPr>
          <w:rFonts w:ascii="Calibri"/>
          <w:b/>
        </w:rPr>
      </w:pPr>
    </w:p>
    <w:p w14:paraId="5876093C" w14:textId="77777777" w:rsidR="00762D58" w:rsidRDefault="00762D58">
      <w:pPr>
        <w:pStyle w:val="BodyText"/>
        <w:spacing w:before="3"/>
        <w:rPr>
          <w:rFonts w:ascii="Calibri"/>
          <w:b/>
          <w:sz w:val="28"/>
        </w:rPr>
      </w:pPr>
    </w:p>
    <w:p w14:paraId="434D246E" w14:textId="77777777" w:rsidR="00762D58" w:rsidRDefault="00762D58">
      <w:pPr>
        <w:rPr>
          <w:rFonts w:ascii="Calibri"/>
          <w:sz w:val="28"/>
        </w:rPr>
        <w:sectPr w:rsidR="00762D58">
          <w:type w:val="continuous"/>
          <w:pgSz w:w="11910" w:h="16840"/>
          <w:pgMar w:top="1420" w:right="0" w:bottom="280" w:left="0" w:header="720" w:footer="720" w:gutter="0"/>
          <w:cols w:space="720"/>
        </w:sectPr>
      </w:pPr>
    </w:p>
    <w:p w14:paraId="017B5D71" w14:textId="77777777" w:rsidR="00762D58" w:rsidRDefault="00A364CD">
      <w:pPr>
        <w:pStyle w:val="BodyText"/>
        <w:spacing w:before="60" w:line="242" w:lineRule="exact"/>
        <w:ind w:left="1795"/>
        <w:jc w:val="center"/>
        <w:rPr>
          <w:rFonts w:ascii="Calibri"/>
        </w:rPr>
      </w:pPr>
      <w:r>
        <w:rPr>
          <w:rFonts w:ascii="Calibri"/>
          <w:color w:val="231F20"/>
        </w:rPr>
        <w:lastRenderedPageBreak/>
        <w:t>CSL0542</w:t>
      </w:r>
    </w:p>
    <w:p w14:paraId="74BC647B" w14:textId="77777777" w:rsidR="00762D58" w:rsidRDefault="00A364CD">
      <w:pPr>
        <w:spacing w:line="242" w:lineRule="exact"/>
        <w:ind w:left="1796"/>
        <w:jc w:val="center"/>
        <w:rPr>
          <w:rFonts w:ascii="Calibri"/>
          <w:b/>
          <w:sz w:val="20"/>
        </w:rPr>
      </w:pPr>
      <w:r>
        <w:rPr>
          <w:rFonts w:ascii="Calibri"/>
          <w:b/>
          <w:color w:val="231F20"/>
          <w:sz w:val="20"/>
        </w:rPr>
        <w:t>Timber</w:t>
      </w:r>
      <w:r>
        <w:rPr>
          <w:rFonts w:ascii="Calibri"/>
          <w:b/>
          <w:color w:val="231F20"/>
          <w:spacing w:val="-9"/>
          <w:sz w:val="20"/>
        </w:rPr>
        <w:t xml:space="preserve"> </w:t>
      </w:r>
      <w:r>
        <w:rPr>
          <w:rFonts w:ascii="Calibri"/>
          <w:b/>
          <w:color w:val="231F20"/>
          <w:sz w:val="20"/>
        </w:rPr>
        <w:t>Island</w:t>
      </w:r>
      <w:r>
        <w:rPr>
          <w:rFonts w:ascii="Calibri"/>
          <w:b/>
          <w:color w:val="231F20"/>
          <w:spacing w:val="-9"/>
          <w:sz w:val="20"/>
        </w:rPr>
        <w:t xml:space="preserve"> </w:t>
      </w:r>
      <w:r>
        <w:rPr>
          <w:rFonts w:ascii="Calibri"/>
          <w:b/>
          <w:color w:val="231F20"/>
          <w:sz w:val="20"/>
        </w:rPr>
        <w:t>Seat</w:t>
      </w:r>
    </w:p>
    <w:p w14:paraId="7A67B7DF" w14:textId="77777777" w:rsidR="00762D58" w:rsidRDefault="00A364CD">
      <w:pPr>
        <w:pStyle w:val="BodyText"/>
        <w:spacing w:before="60" w:line="242" w:lineRule="exact"/>
        <w:ind w:left="2195" w:right="413"/>
        <w:jc w:val="center"/>
        <w:rPr>
          <w:rFonts w:ascii="Calibri"/>
        </w:rPr>
      </w:pPr>
      <w:r>
        <w:br w:type="column"/>
      </w:r>
      <w:r>
        <w:rPr>
          <w:rFonts w:ascii="Calibri"/>
          <w:color w:val="231F20"/>
        </w:rPr>
        <w:lastRenderedPageBreak/>
        <w:t>CSL0543</w:t>
      </w:r>
    </w:p>
    <w:p w14:paraId="7805CEAF" w14:textId="77777777" w:rsidR="00762D58" w:rsidRDefault="00A364CD">
      <w:pPr>
        <w:spacing w:line="242" w:lineRule="exact"/>
        <w:ind w:left="1783"/>
        <w:jc w:val="center"/>
        <w:rPr>
          <w:rFonts w:ascii="Calibri"/>
          <w:b/>
          <w:sz w:val="20"/>
        </w:rPr>
      </w:pPr>
      <w:r>
        <w:rPr>
          <w:rFonts w:ascii="Calibri"/>
          <w:b/>
          <w:color w:val="231F20"/>
          <w:sz w:val="20"/>
        </w:rPr>
        <w:t>Timber</w:t>
      </w:r>
      <w:r>
        <w:rPr>
          <w:rFonts w:ascii="Calibri"/>
          <w:b/>
          <w:color w:val="231F20"/>
          <w:spacing w:val="-9"/>
          <w:sz w:val="20"/>
        </w:rPr>
        <w:t xml:space="preserve"> </w:t>
      </w:r>
      <w:r>
        <w:rPr>
          <w:rFonts w:ascii="Calibri"/>
          <w:b/>
          <w:color w:val="231F20"/>
          <w:sz w:val="20"/>
        </w:rPr>
        <w:t>Bench</w:t>
      </w:r>
      <w:r>
        <w:rPr>
          <w:rFonts w:ascii="Calibri"/>
          <w:b/>
          <w:color w:val="231F20"/>
          <w:spacing w:val="-8"/>
          <w:sz w:val="20"/>
        </w:rPr>
        <w:t xml:space="preserve"> </w:t>
      </w:r>
      <w:r>
        <w:rPr>
          <w:rFonts w:ascii="Calibri"/>
          <w:b/>
          <w:color w:val="231F20"/>
          <w:sz w:val="20"/>
        </w:rPr>
        <w:t>Seat</w:t>
      </w:r>
    </w:p>
    <w:p w14:paraId="11D70657" w14:textId="77777777" w:rsidR="00762D58" w:rsidRDefault="00A364CD">
      <w:pPr>
        <w:pStyle w:val="BodyText"/>
        <w:spacing w:before="60" w:line="242" w:lineRule="exact"/>
        <w:ind w:left="1617" w:right="1667"/>
        <w:jc w:val="center"/>
        <w:rPr>
          <w:rFonts w:ascii="Calibri"/>
        </w:rPr>
      </w:pPr>
      <w:r>
        <w:br w:type="column"/>
      </w:r>
      <w:r>
        <w:rPr>
          <w:rFonts w:ascii="Calibri"/>
          <w:color w:val="231F20"/>
        </w:rPr>
        <w:lastRenderedPageBreak/>
        <w:t>CSL0544</w:t>
      </w:r>
    </w:p>
    <w:p w14:paraId="011AE757" w14:textId="77777777" w:rsidR="00762D58" w:rsidRDefault="00A364CD">
      <w:pPr>
        <w:spacing w:line="242" w:lineRule="exact"/>
        <w:ind w:left="1618" w:right="1667"/>
        <w:jc w:val="center"/>
        <w:rPr>
          <w:rFonts w:ascii="Calibri"/>
          <w:b/>
          <w:sz w:val="20"/>
        </w:rPr>
      </w:pPr>
      <w:r>
        <w:rPr>
          <w:rFonts w:ascii="Calibri"/>
          <w:b/>
          <w:color w:val="231F20"/>
          <w:sz w:val="20"/>
        </w:rPr>
        <w:t>Timber</w:t>
      </w:r>
      <w:r>
        <w:rPr>
          <w:rFonts w:ascii="Calibri"/>
          <w:b/>
          <w:color w:val="231F20"/>
          <w:spacing w:val="-6"/>
          <w:sz w:val="20"/>
        </w:rPr>
        <w:t xml:space="preserve"> </w:t>
      </w:r>
      <w:r>
        <w:rPr>
          <w:rFonts w:ascii="Calibri"/>
          <w:b/>
          <w:color w:val="231F20"/>
          <w:sz w:val="20"/>
        </w:rPr>
        <w:t>Waiting</w:t>
      </w:r>
      <w:r>
        <w:rPr>
          <w:rFonts w:ascii="Calibri"/>
          <w:b/>
          <w:color w:val="231F20"/>
          <w:spacing w:val="-4"/>
          <w:sz w:val="20"/>
        </w:rPr>
        <w:t xml:space="preserve"> </w:t>
      </w:r>
      <w:r>
        <w:rPr>
          <w:rFonts w:ascii="Calibri"/>
          <w:b/>
          <w:color w:val="231F20"/>
          <w:sz w:val="20"/>
        </w:rPr>
        <w:t>Bench</w:t>
      </w:r>
    </w:p>
    <w:p w14:paraId="00299CC5" w14:textId="77777777" w:rsidR="00762D58" w:rsidRDefault="00762D58">
      <w:pPr>
        <w:spacing w:line="242" w:lineRule="exact"/>
        <w:jc w:val="center"/>
        <w:rPr>
          <w:rFonts w:ascii="Calibri"/>
          <w:sz w:val="20"/>
        </w:rPr>
        <w:sectPr w:rsidR="00762D58">
          <w:type w:val="continuous"/>
          <w:pgSz w:w="11910" w:h="16840"/>
          <w:pgMar w:top="1420" w:right="0" w:bottom="280" w:left="0" w:header="720" w:footer="720" w:gutter="0"/>
          <w:cols w:num="3" w:space="720" w:equalWidth="0">
            <w:col w:w="3335" w:space="40"/>
            <w:col w:w="3338" w:space="39"/>
            <w:col w:w="5158"/>
          </w:cols>
        </w:sectPr>
      </w:pPr>
    </w:p>
    <w:p w14:paraId="576FF2D4" w14:textId="77777777" w:rsidR="00762D58" w:rsidRDefault="00762D58">
      <w:pPr>
        <w:pStyle w:val="BodyText"/>
        <w:rPr>
          <w:rFonts w:ascii="Calibri"/>
          <w:b/>
        </w:rPr>
      </w:pPr>
    </w:p>
    <w:p w14:paraId="7CC39C5E" w14:textId="77777777" w:rsidR="00762D58" w:rsidRDefault="00762D58">
      <w:pPr>
        <w:pStyle w:val="BodyText"/>
        <w:rPr>
          <w:rFonts w:ascii="Calibri"/>
          <w:b/>
        </w:rPr>
      </w:pPr>
    </w:p>
    <w:p w14:paraId="7752C56B" w14:textId="77777777" w:rsidR="00762D58" w:rsidRDefault="00762D58">
      <w:pPr>
        <w:pStyle w:val="BodyText"/>
        <w:rPr>
          <w:rFonts w:ascii="Calibri"/>
          <w:b/>
        </w:rPr>
      </w:pPr>
    </w:p>
    <w:p w14:paraId="3D6CA311" w14:textId="77777777" w:rsidR="00762D58" w:rsidRDefault="00762D58">
      <w:pPr>
        <w:pStyle w:val="BodyText"/>
        <w:rPr>
          <w:rFonts w:ascii="Calibri"/>
          <w:b/>
        </w:rPr>
      </w:pPr>
    </w:p>
    <w:p w14:paraId="0BB88D22" w14:textId="77777777" w:rsidR="00762D58" w:rsidRDefault="00762D58">
      <w:pPr>
        <w:pStyle w:val="BodyText"/>
        <w:rPr>
          <w:rFonts w:ascii="Calibri"/>
          <w:b/>
        </w:rPr>
      </w:pPr>
    </w:p>
    <w:p w14:paraId="420B0F8B" w14:textId="77777777" w:rsidR="00762D58" w:rsidRDefault="00762D58">
      <w:pPr>
        <w:pStyle w:val="BodyText"/>
        <w:rPr>
          <w:rFonts w:ascii="Calibri"/>
          <w:b/>
        </w:rPr>
      </w:pPr>
    </w:p>
    <w:p w14:paraId="3D601832" w14:textId="77777777" w:rsidR="00762D58" w:rsidRDefault="00762D58">
      <w:pPr>
        <w:pStyle w:val="BodyText"/>
        <w:rPr>
          <w:rFonts w:ascii="Calibri"/>
          <w:b/>
        </w:rPr>
      </w:pPr>
    </w:p>
    <w:p w14:paraId="2A8D01B2" w14:textId="77777777" w:rsidR="00762D58" w:rsidRDefault="00762D58">
      <w:pPr>
        <w:pStyle w:val="BodyText"/>
        <w:rPr>
          <w:rFonts w:ascii="Calibri"/>
          <w:b/>
        </w:rPr>
      </w:pPr>
    </w:p>
    <w:p w14:paraId="7E86C0BC" w14:textId="77777777" w:rsidR="00762D58" w:rsidRDefault="00762D58">
      <w:pPr>
        <w:rPr>
          <w:rFonts w:ascii="Calibri"/>
        </w:rPr>
        <w:sectPr w:rsidR="00762D58">
          <w:type w:val="continuous"/>
          <w:pgSz w:w="11910" w:h="16840"/>
          <w:pgMar w:top="1420" w:right="0" w:bottom="280" w:left="0" w:header="720" w:footer="720" w:gutter="0"/>
          <w:cols w:space="720"/>
        </w:sectPr>
      </w:pPr>
    </w:p>
    <w:p w14:paraId="129CD98C" w14:textId="77777777" w:rsidR="00762D58" w:rsidRDefault="00762D58">
      <w:pPr>
        <w:pStyle w:val="BodyText"/>
        <w:spacing w:before="5"/>
        <w:rPr>
          <w:rFonts w:ascii="Calibri"/>
          <w:b/>
          <w:sz w:val="15"/>
        </w:rPr>
      </w:pPr>
    </w:p>
    <w:p w14:paraId="26527D0B" w14:textId="77777777" w:rsidR="00762D58" w:rsidRDefault="00A364CD">
      <w:pPr>
        <w:pStyle w:val="BodyText"/>
        <w:spacing w:line="242" w:lineRule="exact"/>
        <w:ind w:left="1332"/>
        <w:jc w:val="center"/>
        <w:rPr>
          <w:rFonts w:ascii="Calibri"/>
        </w:rPr>
      </w:pPr>
      <w:r>
        <w:rPr>
          <w:rFonts w:ascii="Calibri"/>
          <w:color w:val="231F20"/>
        </w:rPr>
        <w:t>CSL0545</w:t>
      </w:r>
    </w:p>
    <w:p w14:paraId="4593D6C7" w14:textId="77777777" w:rsidR="00762D58" w:rsidRDefault="00A364CD">
      <w:pPr>
        <w:spacing w:before="2" w:line="235" w:lineRule="auto"/>
        <w:ind w:left="1331"/>
        <w:jc w:val="center"/>
        <w:rPr>
          <w:rFonts w:ascii="Calibri"/>
          <w:b/>
          <w:sz w:val="20"/>
        </w:rPr>
      </w:pPr>
      <w:r>
        <w:rPr>
          <w:rFonts w:ascii="Calibri"/>
          <w:b/>
          <w:color w:val="231F20"/>
          <w:sz w:val="20"/>
        </w:rPr>
        <w:t>Floor</w:t>
      </w:r>
      <w:r>
        <w:rPr>
          <w:rFonts w:ascii="Calibri"/>
          <w:b/>
          <w:color w:val="231F20"/>
          <w:spacing w:val="-8"/>
          <w:sz w:val="20"/>
        </w:rPr>
        <w:t xml:space="preserve"> </w:t>
      </w:r>
      <w:r>
        <w:rPr>
          <w:rFonts w:ascii="Calibri"/>
          <w:b/>
          <w:color w:val="231F20"/>
          <w:sz w:val="20"/>
        </w:rPr>
        <w:t>Mounted</w:t>
      </w:r>
      <w:r>
        <w:rPr>
          <w:rFonts w:ascii="Calibri"/>
          <w:b/>
          <w:color w:val="231F20"/>
          <w:spacing w:val="-9"/>
          <w:sz w:val="20"/>
        </w:rPr>
        <w:t xml:space="preserve"> </w:t>
      </w:r>
      <w:r>
        <w:rPr>
          <w:rFonts w:ascii="Calibri"/>
          <w:b/>
          <w:color w:val="231F20"/>
          <w:sz w:val="20"/>
        </w:rPr>
        <w:t>Pedestal</w:t>
      </w:r>
      <w:r>
        <w:rPr>
          <w:rFonts w:ascii="Calibri"/>
          <w:b/>
          <w:color w:val="231F20"/>
          <w:spacing w:val="-8"/>
          <w:sz w:val="20"/>
        </w:rPr>
        <w:t xml:space="preserve"> </w:t>
      </w:r>
      <w:r>
        <w:rPr>
          <w:rFonts w:ascii="Calibri"/>
          <w:b/>
          <w:color w:val="231F20"/>
          <w:sz w:val="20"/>
        </w:rPr>
        <w:t>Steel</w:t>
      </w:r>
      <w:r>
        <w:rPr>
          <w:rFonts w:ascii="Calibri"/>
          <w:b/>
          <w:color w:val="231F20"/>
          <w:spacing w:val="-42"/>
          <w:sz w:val="20"/>
        </w:rPr>
        <w:t xml:space="preserve"> </w:t>
      </w:r>
      <w:r>
        <w:rPr>
          <w:rFonts w:ascii="Calibri"/>
          <w:b/>
          <w:color w:val="231F20"/>
          <w:sz w:val="20"/>
        </w:rPr>
        <w:t>Waiting</w:t>
      </w:r>
      <w:r>
        <w:rPr>
          <w:rFonts w:ascii="Calibri"/>
          <w:b/>
          <w:color w:val="231F20"/>
          <w:spacing w:val="-1"/>
          <w:sz w:val="20"/>
        </w:rPr>
        <w:t xml:space="preserve"> </w:t>
      </w:r>
      <w:r>
        <w:rPr>
          <w:rFonts w:ascii="Calibri"/>
          <w:b/>
          <w:color w:val="231F20"/>
          <w:sz w:val="20"/>
        </w:rPr>
        <w:t>Bench</w:t>
      </w:r>
    </w:p>
    <w:p w14:paraId="53A36A95" w14:textId="77777777" w:rsidR="00762D58" w:rsidRDefault="00A364CD">
      <w:pPr>
        <w:pStyle w:val="BodyText"/>
        <w:spacing w:before="5"/>
        <w:rPr>
          <w:rFonts w:ascii="Calibri"/>
          <w:b/>
          <w:sz w:val="15"/>
        </w:rPr>
      </w:pPr>
      <w:r>
        <w:br w:type="column"/>
      </w:r>
    </w:p>
    <w:p w14:paraId="3F3CAB3F" w14:textId="77777777" w:rsidR="00762D58" w:rsidRDefault="00A364CD">
      <w:pPr>
        <w:pStyle w:val="BodyText"/>
        <w:spacing w:line="242" w:lineRule="exact"/>
        <w:ind w:left="1051"/>
        <w:jc w:val="center"/>
        <w:rPr>
          <w:rFonts w:ascii="Calibri"/>
        </w:rPr>
      </w:pPr>
      <w:r>
        <w:rPr>
          <w:rFonts w:ascii="Calibri"/>
          <w:color w:val="231F20"/>
        </w:rPr>
        <w:t>CSL0546</w:t>
      </w:r>
    </w:p>
    <w:p w14:paraId="158276EB" w14:textId="77777777" w:rsidR="00762D58" w:rsidRDefault="00A364CD">
      <w:pPr>
        <w:spacing w:before="2" w:line="235" w:lineRule="auto"/>
        <w:ind w:left="1052"/>
        <w:jc w:val="center"/>
        <w:rPr>
          <w:rFonts w:ascii="Calibri"/>
          <w:b/>
          <w:sz w:val="20"/>
        </w:rPr>
      </w:pPr>
      <w:r>
        <w:rPr>
          <w:rFonts w:ascii="Calibri"/>
          <w:b/>
          <w:color w:val="231F20"/>
          <w:sz w:val="20"/>
        </w:rPr>
        <w:t>Steel</w:t>
      </w:r>
      <w:r>
        <w:rPr>
          <w:rFonts w:ascii="Calibri"/>
          <w:b/>
          <w:color w:val="231F20"/>
          <w:spacing w:val="-10"/>
          <w:sz w:val="20"/>
        </w:rPr>
        <w:t xml:space="preserve"> </w:t>
      </w:r>
      <w:r>
        <w:rPr>
          <w:rFonts w:ascii="Calibri"/>
          <w:b/>
          <w:color w:val="231F20"/>
          <w:sz w:val="20"/>
        </w:rPr>
        <w:t>Waiting</w:t>
      </w:r>
      <w:r>
        <w:rPr>
          <w:rFonts w:ascii="Calibri"/>
          <w:b/>
          <w:color w:val="231F20"/>
          <w:spacing w:val="-8"/>
          <w:sz w:val="20"/>
        </w:rPr>
        <w:t xml:space="preserve"> </w:t>
      </w:r>
      <w:r>
        <w:rPr>
          <w:rFonts w:ascii="Calibri"/>
          <w:b/>
          <w:color w:val="231F20"/>
          <w:sz w:val="20"/>
        </w:rPr>
        <w:t>Bench</w:t>
      </w:r>
      <w:r>
        <w:rPr>
          <w:rFonts w:ascii="Calibri"/>
          <w:b/>
          <w:color w:val="231F20"/>
          <w:spacing w:val="-9"/>
          <w:sz w:val="20"/>
        </w:rPr>
        <w:t xml:space="preserve"> </w:t>
      </w:r>
      <w:r>
        <w:rPr>
          <w:rFonts w:ascii="Calibri"/>
          <w:b/>
          <w:color w:val="231F20"/>
          <w:sz w:val="20"/>
        </w:rPr>
        <w:t>With</w:t>
      </w:r>
      <w:r>
        <w:rPr>
          <w:rFonts w:ascii="Calibri"/>
          <w:b/>
          <w:color w:val="231F20"/>
          <w:spacing w:val="-42"/>
          <w:sz w:val="20"/>
        </w:rPr>
        <w:t xml:space="preserve"> </w:t>
      </w:r>
      <w:r>
        <w:rPr>
          <w:rFonts w:ascii="Calibri"/>
          <w:b/>
          <w:color w:val="231F20"/>
          <w:sz w:val="20"/>
        </w:rPr>
        <w:t>Handcuff</w:t>
      </w:r>
      <w:r>
        <w:rPr>
          <w:rFonts w:ascii="Calibri"/>
          <w:b/>
          <w:color w:val="231F20"/>
          <w:spacing w:val="-1"/>
          <w:sz w:val="20"/>
        </w:rPr>
        <w:t xml:space="preserve"> </w:t>
      </w:r>
      <w:r>
        <w:rPr>
          <w:rFonts w:ascii="Calibri"/>
          <w:b/>
          <w:color w:val="231F20"/>
          <w:sz w:val="20"/>
        </w:rPr>
        <w:t>Hoops</w:t>
      </w:r>
    </w:p>
    <w:p w14:paraId="4918BF7B" w14:textId="77777777" w:rsidR="00762D58" w:rsidRDefault="00A364CD">
      <w:pPr>
        <w:pStyle w:val="BodyText"/>
        <w:spacing w:before="5"/>
        <w:rPr>
          <w:rFonts w:ascii="Calibri"/>
          <w:b/>
          <w:sz w:val="15"/>
        </w:rPr>
      </w:pPr>
      <w:r>
        <w:br w:type="column"/>
      </w:r>
    </w:p>
    <w:p w14:paraId="5576AEAB" w14:textId="77777777" w:rsidR="00762D58" w:rsidRDefault="00A364CD">
      <w:pPr>
        <w:pStyle w:val="BodyText"/>
        <w:spacing w:line="242" w:lineRule="exact"/>
        <w:ind w:left="1158" w:right="1495"/>
        <w:jc w:val="center"/>
        <w:rPr>
          <w:rFonts w:ascii="Calibri"/>
        </w:rPr>
      </w:pPr>
      <w:r>
        <w:rPr>
          <w:rFonts w:ascii="Calibri"/>
          <w:color w:val="231F20"/>
        </w:rPr>
        <w:t>CSL0547</w:t>
      </w:r>
    </w:p>
    <w:p w14:paraId="4517BFEB" w14:textId="77777777" w:rsidR="00762D58" w:rsidRDefault="00A364CD">
      <w:pPr>
        <w:spacing w:line="242" w:lineRule="exact"/>
        <w:ind w:left="1158" w:right="1495"/>
        <w:jc w:val="center"/>
        <w:rPr>
          <w:rFonts w:ascii="Calibri"/>
          <w:b/>
          <w:sz w:val="20"/>
        </w:rPr>
      </w:pPr>
      <w:r>
        <w:rPr>
          <w:rFonts w:ascii="Calibri"/>
          <w:b/>
          <w:color w:val="231F20"/>
          <w:sz w:val="20"/>
        </w:rPr>
        <w:t>Wall</w:t>
      </w:r>
      <w:r>
        <w:rPr>
          <w:rFonts w:ascii="Calibri"/>
          <w:b/>
          <w:color w:val="231F20"/>
          <w:spacing w:val="-5"/>
          <w:sz w:val="20"/>
        </w:rPr>
        <w:t xml:space="preserve"> </w:t>
      </w:r>
      <w:r>
        <w:rPr>
          <w:rFonts w:ascii="Calibri"/>
          <w:b/>
          <w:color w:val="231F20"/>
          <w:sz w:val="20"/>
        </w:rPr>
        <w:t>Mounted</w:t>
      </w:r>
      <w:r>
        <w:rPr>
          <w:rFonts w:ascii="Calibri"/>
          <w:b/>
          <w:color w:val="231F20"/>
          <w:spacing w:val="-5"/>
          <w:sz w:val="20"/>
        </w:rPr>
        <w:t xml:space="preserve"> </w:t>
      </w:r>
      <w:r>
        <w:rPr>
          <w:rFonts w:ascii="Calibri"/>
          <w:b/>
          <w:color w:val="231F20"/>
          <w:sz w:val="20"/>
        </w:rPr>
        <w:t>Steel</w:t>
      </w:r>
      <w:r>
        <w:rPr>
          <w:rFonts w:ascii="Calibri"/>
          <w:b/>
          <w:color w:val="231F20"/>
          <w:spacing w:val="-6"/>
          <w:sz w:val="20"/>
        </w:rPr>
        <w:t xml:space="preserve"> </w:t>
      </w:r>
      <w:r>
        <w:rPr>
          <w:rFonts w:ascii="Calibri"/>
          <w:b/>
          <w:color w:val="231F20"/>
          <w:sz w:val="20"/>
        </w:rPr>
        <w:t>Bench</w:t>
      </w:r>
    </w:p>
    <w:p w14:paraId="3B2A867E" w14:textId="77777777" w:rsidR="00762D58" w:rsidRDefault="00762D58">
      <w:pPr>
        <w:spacing w:line="242" w:lineRule="exact"/>
        <w:jc w:val="center"/>
        <w:rPr>
          <w:rFonts w:ascii="Calibri"/>
          <w:sz w:val="20"/>
        </w:rPr>
        <w:sectPr w:rsidR="00762D58">
          <w:type w:val="continuous"/>
          <w:pgSz w:w="11910" w:h="16840"/>
          <w:pgMar w:top="1420" w:right="0" w:bottom="280" w:left="0" w:header="720" w:footer="720" w:gutter="0"/>
          <w:cols w:num="3" w:space="720" w:equalWidth="0">
            <w:col w:w="3780" w:space="40"/>
            <w:col w:w="3160" w:space="39"/>
            <w:col w:w="4891"/>
          </w:cols>
        </w:sectPr>
      </w:pPr>
    </w:p>
    <w:p w14:paraId="69766DBB" w14:textId="77777777" w:rsidR="00762D58" w:rsidRDefault="00762D58">
      <w:pPr>
        <w:pStyle w:val="BodyText"/>
        <w:rPr>
          <w:rFonts w:ascii="Calibri"/>
          <w:b/>
        </w:rPr>
      </w:pPr>
    </w:p>
    <w:p w14:paraId="7F5C9697" w14:textId="77777777" w:rsidR="00762D58" w:rsidRDefault="00A364CD">
      <w:pPr>
        <w:spacing w:before="184"/>
        <w:ind w:left="1145"/>
        <w:rPr>
          <w:rFonts w:ascii="Calibri"/>
          <w:b/>
          <w:sz w:val="28"/>
        </w:rPr>
      </w:pPr>
      <w:r>
        <w:rPr>
          <w:rFonts w:ascii="Calibri"/>
          <w:b/>
          <w:color w:val="231F20"/>
          <w:sz w:val="28"/>
        </w:rPr>
        <w:t>Tables</w:t>
      </w:r>
      <w:r>
        <w:rPr>
          <w:rFonts w:ascii="Calibri"/>
          <w:b/>
          <w:color w:val="231F20"/>
          <w:spacing w:val="-9"/>
          <w:sz w:val="28"/>
        </w:rPr>
        <w:t xml:space="preserve"> </w:t>
      </w:r>
      <w:r>
        <w:rPr>
          <w:rFonts w:ascii="Calibri"/>
          <w:b/>
          <w:color w:val="231F20"/>
          <w:sz w:val="28"/>
        </w:rPr>
        <w:t>&amp;</w:t>
      </w:r>
      <w:r>
        <w:rPr>
          <w:rFonts w:ascii="Calibri"/>
          <w:b/>
          <w:color w:val="231F20"/>
          <w:spacing w:val="-8"/>
          <w:sz w:val="28"/>
        </w:rPr>
        <w:t xml:space="preserve"> </w:t>
      </w:r>
      <w:r>
        <w:rPr>
          <w:rFonts w:ascii="Calibri"/>
          <w:b/>
          <w:color w:val="231F20"/>
          <w:sz w:val="28"/>
        </w:rPr>
        <w:t>Desks</w:t>
      </w:r>
    </w:p>
    <w:p w14:paraId="1E0A2222" w14:textId="77777777" w:rsidR="00762D58" w:rsidRDefault="00762D58">
      <w:pPr>
        <w:pStyle w:val="BodyText"/>
        <w:rPr>
          <w:rFonts w:ascii="Calibri"/>
          <w:b/>
        </w:rPr>
      </w:pPr>
    </w:p>
    <w:p w14:paraId="05CC2ED3" w14:textId="77777777" w:rsidR="00762D58" w:rsidRDefault="00762D58">
      <w:pPr>
        <w:pStyle w:val="BodyText"/>
        <w:rPr>
          <w:rFonts w:ascii="Calibri"/>
          <w:b/>
        </w:rPr>
      </w:pPr>
    </w:p>
    <w:p w14:paraId="052CF82C" w14:textId="77777777" w:rsidR="00762D58" w:rsidRDefault="00762D58">
      <w:pPr>
        <w:pStyle w:val="BodyText"/>
        <w:rPr>
          <w:rFonts w:ascii="Calibri"/>
          <w:b/>
        </w:rPr>
      </w:pPr>
    </w:p>
    <w:p w14:paraId="29396735" w14:textId="77777777" w:rsidR="00762D58" w:rsidRDefault="00762D58">
      <w:pPr>
        <w:pStyle w:val="BodyText"/>
        <w:rPr>
          <w:rFonts w:ascii="Calibri"/>
          <w:b/>
        </w:rPr>
      </w:pPr>
    </w:p>
    <w:p w14:paraId="1A393113" w14:textId="77777777" w:rsidR="00762D58" w:rsidRDefault="00762D58">
      <w:pPr>
        <w:pStyle w:val="BodyText"/>
        <w:rPr>
          <w:rFonts w:ascii="Calibri"/>
          <w:b/>
        </w:rPr>
      </w:pPr>
    </w:p>
    <w:p w14:paraId="1F1C710F" w14:textId="77777777" w:rsidR="00762D58" w:rsidRDefault="00762D58">
      <w:pPr>
        <w:pStyle w:val="BodyText"/>
        <w:rPr>
          <w:rFonts w:ascii="Calibri"/>
          <w:b/>
        </w:rPr>
      </w:pPr>
    </w:p>
    <w:p w14:paraId="212A070C" w14:textId="77777777" w:rsidR="00762D58" w:rsidRDefault="00762D58">
      <w:pPr>
        <w:pStyle w:val="BodyText"/>
        <w:rPr>
          <w:rFonts w:ascii="Calibri"/>
          <w:b/>
        </w:rPr>
      </w:pPr>
    </w:p>
    <w:p w14:paraId="645D0C7B" w14:textId="77777777" w:rsidR="00762D58" w:rsidRDefault="00762D58">
      <w:pPr>
        <w:pStyle w:val="BodyText"/>
        <w:rPr>
          <w:rFonts w:ascii="Calibri"/>
          <w:b/>
        </w:rPr>
      </w:pPr>
    </w:p>
    <w:p w14:paraId="60B4C291" w14:textId="77777777" w:rsidR="00762D58" w:rsidRDefault="00762D58">
      <w:pPr>
        <w:pStyle w:val="BodyText"/>
        <w:rPr>
          <w:rFonts w:ascii="Calibri"/>
          <w:b/>
        </w:rPr>
      </w:pPr>
    </w:p>
    <w:p w14:paraId="1199267F" w14:textId="77777777" w:rsidR="00762D58" w:rsidRDefault="00762D58">
      <w:pPr>
        <w:pStyle w:val="BodyText"/>
        <w:spacing w:before="10"/>
        <w:rPr>
          <w:rFonts w:ascii="Calibri"/>
          <w:b/>
          <w:sz w:val="14"/>
        </w:rPr>
      </w:pPr>
    </w:p>
    <w:p w14:paraId="3B66863E" w14:textId="77777777" w:rsidR="00762D58" w:rsidRDefault="00762D58">
      <w:pPr>
        <w:rPr>
          <w:rFonts w:ascii="Calibri"/>
          <w:sz w:val="14"/>
        </w:rPr>
        <w:sectPr w:rsidR="00762D58">
          <w:type w:val="continuous"/>
          <w:pgSz w:w="11910" w:h="16840"/>
          <w:pgMar w:top="1420" w:right="0" w:bottom="280" w:left="0" w:header="720" w:footer="720" w:gutter="0"/>
          <w:cols w:space="720"/>
        </w:sectPr>
      </w:pPr>
    </w:p>
    <w:p w14:paraId="6738C386" w14:textId="77777777" w:rsidR="00762D58" w:rsidRDefault="00A364CD">
      <w:pPr>
        <w:pStyle w:val="BodyText"/>
        <w:spacing w:before="60" w:line="242" w:lineRule="exact"/>
        <w:ind w:left="1926"/>
        <w:jc w:val="center"/>
        <w:rPr>
          <w:rFonts w:ascii="Calibri"/>
        </w:rPr>
      </w:pPr>
      <w:r>
        <w:rPr>
          <w:rFonts w:ascii="Calibri"/>
          <w:color w:val="231F20"/>
        </w:rPr>
        <w:lastRenderedPageBreak/>
        <w:t>CSL0550</w:t>
      </w:r>
    </w:p>
    <w:p w14:paraId="07B1E511" w14:textId="77777777" w:rsidR="00762D58" w:rsidRDefault="00A364CD">
      <w:pPr>
        <w:spacing w:line="242" w:lineRule="exact"/>
        <w:ind w:left="1927"/>
        <w:jc w:val="center"/>
        <w:rPr>
          <w:rFonts w:ascii="Calibri"/>
          <w:b/>
          <w:sz w:val="20"/>
        </w:rPr>
      </w:pPr>
      <w:r>
        <w:rPr>
          <w:rFonts w:ascii="Calibri"/>
          <w:b/>
          <w:color w:val="231F20"/>
          <w:spacing w:val="-2"/>
          <w:sz w:val="20"/>
        </w:rPr>
        <w:t>Interview</w:t>
      </w:r>
      <w:r>
        <w:rPr>
          <w:rFonts w:ascii="Calibri"/>
          <w:b/>
          <w:color w:val="231F20"/>
          <w:spacing w:val="-8"/>
          <w:sz w:val="20"/>
        </w:rPr>
        <w:t xml:space="preserve"> </w:t>
      </w:r>
      <w:r>
        <w:rPr>
          <w:rFonts w:ascii="Calibri"/>
          <w:b/>
          <w:color w:val="231F20"/>
          <w:spacing w:val="-2"/>
          <w:sz w:val="20"/>
        </w:rPr>
        <w:t>Table</w:t>
      </w:r>
    </w:p>
    <w:p w14:paraId="4EAD7A8B" w14:textId="77777777" w:rsidR="00762D58" w:rsidRDefault="00A364CD">
      <w:pPr>
        <w:pStyle w:val="BodyText"/>
        <w:spacing w:before="60" w:line="242" w:lineRule="exact"/>
        <w:ind w:left="1146"/>
        <w:jc w:val="center"/>
        <w:rPr>
          <w:rFonts w:ascii="Calibri"/>
        </w:rPr>
      </w:pPr>
      <w:r>
        <w:br w:type="column"/>
      </w:r>
      <w:r>
        <w:rPr>
          <w:rFonts w:ascii="Calibri"/>
          <w:color w:val="231F20"/>
        </w:rPr>
        <w:lastRenderedPageBreak/>
        <w:t>CSL0551</w:t>
      </w:r>
    </w:p>
    <w:p w14:paraId="7042F744" w14:textId="77777777" w:rsidR="00762D58" w:rsidRDefault="00A364CD">
      <w:pPr>
        <w:spacing w:line="242" w:lineRule="exact"/>
        <w:ind w:left="1146"/>
        <w:jc w:val="center"/>
        <w:rPr>
          <w:rFonts w:ascii="Calibri"/>
          <w:b/>
          <w:sz w:val="20"/>
        </w:rPr>
      </w:pPr>
      <w:r>
        <w:rPr>
          <w:rFonts w:ascii="Calibri"/>
          <w:b/>
          <w:color w:val="231F20"/>
          <w:spacing w:val="-1"/>
          <w:sz w:val="20"/>
        </w:rPr>
        <w:t>Interview</w:t>
      </w:r>
      <w:r>
        <w:rPr>
          <w:rFonts w:ascii="Calibri"/>
          <w:b/>
          <w:color w:val="231F20"/>
          <w:spacing w:val="-10"/>
          <w:sz w:val="20"/>
        </w:rPr>
        <w:t xml:space="preserve"> </w:t>
      </w:r>
      <w:r>
        <w:rPr>
          <w:rFonts w:ascii="Calibri"/>
          <w:b/>
          <w:color w:val="231F20"/>
          <w:sz w:val="20"/>
        </w:rPr>
        <w:t>Table</w:t>
      </w:r>
      <w:r>
        <w:rPr>
          <w:rFonts w:ascii="Calibri"/>
          <w:b/>
          <w:color w:val="231F20"/>
          <w:spacing w:val="-9"/>
          <w:sz w:val="20"/>
        </w:rPr>
        <w:t xml:space="preserve"> </w:t>
      </w:r>
      <w:r>
        <w:rPr>
          <w:rFonts w:ascii="Calibri"/>
          <w:b/>
          <w:color w:val="231F20"/>
          <w:sz w:val="20"/>
        </w:rPr>
        <w:t>with</w:t>
      </w:r>
      <w:r>
        <w:rPr>
          <w:rFonts w:ascii="Calibri"/>
          <w:b/>
          <w:color w:val="231F20"/>
          <w:spacing w:val="-10"/>
          <w:sz w:val="20"/>
        </w:rPr>
        <w:t xml:space="preserve"> </w:t>
      </w:r>
      <w:r>
        <w:rPr>
          <w:rFonts w:ascii="Calibri"/>
          <w:b/>
          <w:color w:val="231F20"/>
          <w:sz w:val="20"/>
        </w:rPr>
        <w:t>Central</w:t>
      </w:r>
      <w:r>
        <w:rPr>
          <w:rFonts w:ascii="Calibri"/>
          <w:b/>
          <w:color w:val="231F20"/>
          <w:spacing w:val="-9"/>
          <w:sz w:val="20"/>
        </w:rPr>
        <w:t xml:space="preserve"> </w:t>
      </w:r>
      <w:r>
        <w:rPr>
          <w:rFonts w:ascii="Calibri"/>
          <w:b/>
          <w:color w:val="231F20"/>
          <w:sz w:val="20"/>
        </w:rPr>
        <w:t>Pedestal</w:t>
      </w:r>
    </w:p>
    <w:p w14:paraId="5414E490" w14:textId="77777777" w:rsidR="00762D58" w:rsidRDefault="00A364CD">
      <w:pPr>
        <w:pStyle w:val="BodyText"/>
        <w:spacing w:before="60" w:line="242" w:lineRule="exact"/>
        <w:ind w:left="1165" w:right="1982"/>
        <w:jc w:val="center"/>
        <w:rPr>
          <w:rFonts w:ascii="Calibri"/>
        </w:rPr>
      </w:pPr>
      <w:r>
        <w:br w:type="column"/>
      </w:r>
      <w:r>
        <w:rPr>
          <w:rFonts w:ascii="Calibri"/>
          <w:color w:val="231F20"/>
        </w:rPr>
        <w:lastRenderedPageBreak/>
        <w:t>CSL0552</w:t>
      </w:r>
    </w:p>
    <w:p w14:paraId="409141B4" w14:textId="77777777" w:rsidR="00762D58" w:rsidRDefault="00A364CD">
      <w:pPr>
        <w:spacing w:line="242" w:lineRule="exact"/>
        <w:ind w:left="1165" w:right="1983"/>
        <w:jc w:val="center"/>
        <w:rPr>
          <w:rFonts w:ascii="Calibri"/>
          <w:b/>
          <w:sz w:val="20"/>
        </w:rPr>
      </w:pPr>
      <w:r>
        <w:rPr>
          <w:rFonts w:ascii="Calibri"/>
          <w:b/>
          <w:color w:val="231F20"/>
          <w:sz w:val="20"/>
        </w:rPr>
        <w:t>Steel</w:t>
      </w:r>
      <w:r>
        <w:rPr>
          <w:rFonts w:ascii="Calibri"/>
          <w:b/>
          <w:color w:val="231F20"/>
          <w:spacing w:val="-5"/>
          <w:sz w:val="20"/>
        </w:rPr>
        <w:t xml:space="preserve"> </w:t>
      </w:r>
      <w:r>
        <w:rPr>
          <w:rFonts w:ascii="Calibri"/>
          <w:b/>
          <w:color w:val="231F20"/>
          <w:sz w:val="20"/>
        </w:rPr>
        <w:t>Cell</w:t>
      </w:r>
      <w:r>
        <w:rPr>
          <w:rFonts w:ascii="Calibri"/>
          <w:b/>
          <w:color w:val="231F20"/>
          <w:spacing w:val="-4"/>
          <w:sz w:val="20"/>
        </w:rPr>
        <w:t xml:space="preserve"> </w:t>
      </w:r>
      <w:r>
        <w:rPr>
          <w:rFonts w:ascii="Calibri"/>
          <w:b/>
          <w:color w:val="231F20"/>
          <w:sz w:val="20"/>
        </w:rPr>
        <w:t>Desk</w:t>
      </w:r>
    </w:p>
    <w:p w14:paraId="1F92649E" w14:textId="77777777" w:rsidR="00762D58" w:rsidRDefault="00762D58">
      <w:pPr>
        <w:spacing w:line="242" w:lineRule="exact"/>
        <w:jc w:val="center"/>
        <w:rPr>
          <w:rFonts w:ascii="Calibri"/>
          <w:sz w:val="20"/>
        </w:rPr>
        <w:sectPr w:rsidR="00762D58">
          <w:type w:val="continuous"/>
          <w:pgSz w:w="11910" w:h="16840"/>
          <w:pgMar w:top="1420" w:right="0" w:bottom="280" w:left="0" w:header="720" w:footer="720" w:gutter="0"/>
          <w:cols w:num="3" w:space="720" w:equalWidth="0">
            <w:col w:w="3204" w:space="40"/>
            <w:col w:w="4235" w:space="39"/>
            <w:col w:w="4392"/>
          </w:cols>
        </w:sectPr>
      </w:pPr>
    </w:p>
    <w:p w14:paraId="4E2ACD27" w14:textId="77777777" w:rsidR="00762D58" w:rsidRDefault="00762D58">
      <w:pPr>
        <w:pStyle w:val="BodyText"/>
        <w:rPr>
          <w:rFonts w:ascii="Calibri"/>
          <w:b/>
        </w:rPr>
      </w:pPr>
    </w:p>
    <w:p w14:paraId="5B0D1D25" w14:textId="77777777" w:rsidR="00762D58" w:rsidRDefault="00762D58">
      <w:pPr>
        <w:pStyle w:val="BodyText"/>
        <w:rPr>
          <w:rFonts w:ascii="Calibri"/>
          <w:b/>
        </w:rPr>
      </w:pPr>
    </w:p>
    <w:p w14:paraId="2123F553" w14:textId="77777777" w:rsidR="00762D58" w:rsidRDefault="00762D58">
      <w:pPr>
        <w:pStyle w:val="BodyText"/>
        <w:rPr>
          <w:rFonts w:ascii="Calibri"/>
          <w:b/>
        </w:rPr>
      </w:pPr>
    </w:p>
    <w:p w14:paraId="7B8745AB" w14:textId="77777777" w:rsidR="00762D58" w:rsidRDefault="00762D58">
      <w:pPr>
        <w:pStyle w:val="BodyText"/>
        <w:rPr>
          <w:rFonts w:ascii="Calibri"/>
          <w:b/>
        </w:rPr>
      </w:pPr>
    </w:p>
    <w:p w14:paraId="0F88AD21" w14:textId="77777777" w:rsidR="00762D58" w:rsidRDefault="00762D58">
      <w:pPr>
        <w:pStyle w:val="BodyText"/>
        <w:rPr>
          <w:rFonts w:ascii="Calibri"/>
          <w:b/>
        </w:rPr>
      </w:pPr>
    </w:p>
    <w:p w14:paraId="09669625" w14:textId="77777777" w:rsidR="00762D58" w:rsidRDefault="00762D58">
      <w:pPr>
        <w:pStyle w:val="BodyText"/>
        <w:rPr>
          <w:rFonts w:ascii="Calibri"/>
          <w:b/>
        </w:rPr>
      </w:pPr>
    </w:p>
    <w:p w14:paraId="3F9AC409" w14:textId="77777777" w:rsidR="00762D58" w:rsidRDefault="00762D58">
      <w:pPr>
        <w:pStyle w:val="BodyText"/>
        <w:rPr>
          <w:rFonts w:ascii="Calibri"/>
          <w:b/>
        </w:rPr>
      </w:pPr>
    </w:p>
    <w:p w14:paraId="2F5F68C2" w14:textId="77777777" w:rsidR="00762D58" w:rsidRDefault="00762D58">
      <w:pPr>
        <w:pStyle w:val="BodyText"/>
        <w:rPr>
          <w:rFonts w:ascii="Calibri"/>
          <w:b/>
        </w:rPr>
      </w:pPr>
    </w:p>
    <w:p w14:paraId="7A42ABFF" w14:textId="77777777" w:rsidR="00762D58" w:rsidRDefault="00762D58">
      <w:pPr>
        <w:pStyle w:val="BodyText"/>
        <w:spacing w:before="6"/>
        <w:rPr>
          <w:rFonts w:ascii="Calibri"/>
          <w:b/>
          <w:sz w:val="27"/>
        </w:rPr>
      </w:pPr>
    </w:p>
    <w:p w14:paraId="6ACD4773" w14:textId="77777777" w:rsidR="00762D58" w:rsidRDefault="00762D58">
      <w:pPr>
        <w:rPr>
          <w:rFonts w:ascii="Calibri"/>
          <w:sz w:val="27"/>
        </w:rPr>
        <w:sectPr w:rsidR="00762D58">
          <w:type w:val="continuous"/>
          <w:pgSz w:w="11910" w:h="16840"/>
          <w:pgMar w:top="1420" w:right="0" w:bottom="280" w:left="0" w:header="720" w:footer="720" w:gutter="0"/>
          <w:cols w:space="720"/>
        </w:sectPr>
      </w:pPr>
    </w:p>
    <w:p w14:paraId="603B03AE" w14:textId="77777777" w:rsidR="00762D58" w:rsidRDefault="00A364CD">
      <w:pPr>
        <w:pStyle w:val="BodyText"/>
        <w:spacing w:before="60" w:line="242" w:lineRule="exact"/>
        <w:ind w:left="1651"/>
        <w:jc w:val="center"/>
        <w:rPr>
          <w:rFonts w:ascii="Calibri"/>
        </w:rPr>
      </w:pPr>
      <w:r>
        <w:lastRenderedPageBreak/>
        <w:pict w14:anchorId="06F36503">
          <v:shape id="_x0000_s3501" type="#_x0000_t202" style="position:absolute;left:0;text-align:left;margin-left:20.25pt;margin-top:-30.5pt;width:16pt;height:67.8pt;z-index:16146432;mso-position-horizontal-relative:page" filled="f" stroked="f">
            <v:textbox style="layout-flow:vertical;mso-layout-flow-alt:bottom-to-top" inset="0,0,0,0">
              <w:txbxContent>
                <w:p w14:paraId="660E35BC" w14:textId="77777777" w:rsidR="00A364CD" w:rsidRDefault="00A364CD">
                  <w:pPr>
                    <w:spacing w:line="305" w:lineRule="exact"/>
                    <w:ind w:left="20"/>
                    <w:rPr>
                      <w:rFonts w:ascii="Calibri"/>
                      <w:sz w:val="28"/>
                    </w:rPr>
                  </w:pPr>
                  <w:r>
                    <w:rPr>
                      <w:rFonts w:ascii="Calibri"/>
                      <w:color w:val="231F20"/>
                      <w:sz w:val="28"/>
                    </w:rPr>
                    <w:t>FURNITURE</w:t>
                  </w:r>
                </w:p>
              </w:txbxContent>
            </v:textbox>
            <w10:wrap anchorx="page"/>
          </v:shape>
        </w:pict>
      </w:r>
      <w:r>
        <w:rPr>
          <w:rFonts w:ascii="Calibri"/>
          <w:color w:val="231F20"/>
        </w:rPr>
        <w:t>CSL0553</w:t>
      </w:r>
    </w:p>
    <w:p w14:paraId="5309229F" w14:textId="77777777" w:rsidR="00762D58" w:rsidRDefault="00A364CD">
      <w:pPr>
        <w:spacing w:line="242" w:lineRule="exact"/>
        <w:ind w:left="1650"/>
        <w:jc w:val="center"/>
        <w:rPr>
          <w:rFonts w:ascii="Calibri"/>
          <w:b/>
          <w:sz w:val="20"/>
        </w:rPr>
      </w:pPr>
      <w:r>
        <w:rPr>
          <w:rFonts w:ascii="Calibri"/>
          <w:b/>
          <w:color w:val="231F20"/>
          <w:spacing w:val="-1"/>
          <w:sz w:val="20"/>
        </w:rPr>
        <w:t>Steel</w:t>
      </w:r>
      <w:r>
        <w:rPr>
          <w:rFonts w:ascii="Calibri"/>
          <w:b/>
          <w:color w:val="231F20"/>
          <w:spacing w:val="-10"/>
          <w:sz w:val="20"/>
        </w:rPr>
        <w:t xml:space="preserve"> </w:t>
      </w:r>
      <w:r>
        <w:rPr>
          <w:rFonts w:ascii="Calibri"/>
          <w:b/>
          <w:color w:val="231F20"/>
          <w:spacing w:val="-1"/>
          <w:sz w:val="20"/>
        </w:rPr>
        <w:t>Cell</w:t>
      </w:r>
      <w:r>
        <w:rPr>
          <w:rFonts w:ascii="Calibri"/>
          <w:b/>
          <w:color w:val="231F20"/>
          <w:spacing w:val="-9"/>
          <w:sz w:val="20"/>
        </w:rPr>
        <w:t xml:space="preserve"> </w:t>
      </w:r>
      <w:r>
        <w:rPr>
          <w:rFonts w:ascii="Calibri"/>
          <w:b/>
          <w:color w:val="231F20"/>
          <w:sz w:val="20"/>
        </w:rPr>
        <w:t>Writing</w:t>
      </w:r>
      <w:r>
        <w:rPr>
          <w:rFonts w:ascii="Calibri"/>
          <w:b/>
          <w:color w:val="231F20"/>
          <w:spacing w:val="-9"/>
          <w:sz w:val="20"/>
        </w:rPr>
        <w:t xml:space="preserve"> </w:t>
      </w:r>
      <w:r>
        <w:rPr>
          <w:rFonts w:ascii="Calibri"/>
          <w:b/>
          <w:color w:val="231F20"/>
          <w:sz w:val="20"/>
        </w:rPr>
        <w:t>Table</w:t>
      </w:r>
    </w:p>
    <w:p w14:paraId="208203A2" w14:textId="77777777" w:rsidR="00762D58" w:rsidRDefault="00A364CD">
      <w:pPr>
        <w:pStyle w:val="BodyText"/>
        <w:spacing w:before="60" w:line="242" w:lineRule="exact"/>
        <w:ind w:left="1188"/>
        <w:jc w:val="center"/>
        <w:rPr>
          <w:rFonts w:ascii="Calibri"/>
        </w:rPr>
      </w:pPr>
      <w:r>
        <w:br w:type="column"/>
      </w:r>
      <w:r>
        <w:rPr>
          <w:rFonts w:ascii="Calibri"/>
          <w:color w:val="231F20"/>
        </w:rPr>
        <w:lastRenderedPageBreak/>
        <w:t>CSL0554</w:t>
      </w:r>
    </w:p>
    <w:p w14:paraId="36D21779" w14:textId="77777777" w:rsidR="00762D58" w:rsidRDefault="00A364CD">
      <w:pPr>
        <w:spacing w:before="2" w:line="235" w:lineRule="auto"/>
        <w:ind w:left="1187"/>
        <w:jc w:val="center"/>
        <w:rPr>
          <w:rFonts w:ascii="Calibri"/>
          <w:b/>
          <w:sz w:val="20"/>
        </w:rPr>
      </w:pPr>
      <w:r>
        <w:rPr>
          <w:rFonts w:ascii="Calibri"/>
          <w:b/>
          <w:color w:val="231F20"/>
          <w:sz w:val="20"/>
        </w:rPr>
        <w:t>Steel</w:t>
      </w:r>
      <w:r>
        <w:rPr>
          <w:rFonts w:ascii="Calibri"/>
          <w:b/>
          <w:color w:val="231F20"/>
          <w:spacing w:val="-11"/>
          <w:sz w:val="20"/>
        </w:rPr>
        <w:t xml:space="preserve"> </w:t>
      </w:r>
      <w:r>
        <w:rPr>
          <w:rFonts w:ascii="Calibri"/>
          <w:b/>
          <w:color w:val="231F20"/>
          <w:sz w:val="20"/>
        </w:rPr>
        <w:t>Cell</w:t>
      </w:r>
      <w:r>
        <w:rPr>
          <w:rFonts w:ascii="Calibri"/>
          <w:b/>
          <w:color w:val="231F20"/>
          <w:spacing w:val="-10"/>
          <w:sz w:val="20"/>
        </w:rPr>
        <w:t xml:space="preserve"> </w:t>
      </w:r>
      <w:r>
        <w:rPr>
          <w:rFonts w:ascii="Calibri"/>
          <w:b/>
          <w:color w:val="231F20"/>
          <w:sz w:val="20"/>
        </w:rPr>
        <w:t>Writing</w:t>
      </w:r>
      <w:r>
        <w:rPr>
          <w:rFonts w:ascii="Calibri"/>
          <w:b/>
          <w:color w:val="231F20"/>
          <w:spacing w:val="-10"/>
          <w:sz w:val="20"/>
        </w:rPr>
        <w:t xml:space="preserve"> </w:t>
      </w:r>
      <w:r>
        <w:rPr>
          <w:rFonts w:ascii="Calibri"/>
          <w:b/>
          <w:color w:val="231F20"/>
          <w:sz w:val="20"/>
        </w:rPr>
        <w:t>Table</w:t>
      </w:r>
      <w:r>
        <w:rPr>
          <w:rFonts w:ascii="Calibri"/>
          <w:b/>
          <w:color w:val="231F20"/>
          <w:spacing w:val="-9"/>
          <w:sz w:val="20"/>
        </w:rPr>
        <w:t xml:space="preserve"> </w:t>
      </w:r>
      <w:r>
        <w:rPr>
          <w:rFonts w:ascii="Calibri"/>
          <w:b/>
          <w:color w:val="231F20"/>
          <w:sz w:val="20"/>
        </w:rPr>
        <w:t>with</w:t>
      </w:r>
      <w:r>
        <w:rPr>
          <w:rFonts w:ascii="Calibri"/>
          <w:b/>
          <w:color w:val="231F20"/>
          <w:spacing w:val="-42"/>
          <w:sz w:val="20"/>
        </w:rPr>
        <w:t xml:space="preserve"> </w:t>
      </w:r>
      <w:r>
        <w:rPr>
          <w:rFonts w:ascii="Calibri"/>
          <w:b/>
          <w:color w:val="231F20"/>
          <w:sz w:val="20"/>
        </w:rPr>
        <w:t>Combined</w:t>
      </w:r>
      <w:r>
        <w:rPr>
          <w:rFonts w:ascii="Calibri"/>
          <w:b/>
          <w:color w:val="231F20"/>
          <w:spacing w:val="-2"/>
          <w:sz w:val="20"/>
        </w:rPr>
        <w:t xml:space="preserve"> </w:t>
      </w:r>
      <w:r>
        <w:rPr>
          <w:rFonts w:ascii="Calibri"/>
          <w:b/>
          <w:color w:val="231F20"/>
          <w:sz w:val="20"/>
        </w:rPr>
        <w:t>Stool</w:t>
      </w:r>
    </w:p>
    <w:p w14:paraId="34DB4A95" w14:textId="77777777" w:rsidR="00762D58" w:rsidRDefault="00A364CD">
      <w:pPr>
        <w:pStyle w:val="BodyText"/>
        <w:spacing w:before="60" w:line="242" w:lineRule="exact"/>
        <w:ind w:left="1830" w:right="2201"/>
        <w:jc w:val="center"/>
        <w:rPr>
          <w:rFonts w:ascii="Calibri"/>
        </w:rPr>
      </w:pPr>
      <w:r>
        <w:br w:type="column"/>
      </w:r>
      <w:r>
        <w:rPr>
          <w:rFonts w:ascii="Calibri"/>
          <w:color w:val="231F20"/>
        </w:rPr>
        <w:lastRenderedPageBreak/>
        <w:t>CSL0555</w:t>
      </w:r>
    </w:p>
    <w:p w14:paraId="5BC916DC" w14:textId="77777777" w:rsidR="00762D58" w:rsidRDefault="00A364CD">
      <w:pPr>
        <w:spacing w:line="242" w:lineRule="exact"/>
        <w:ind w:left="842" w:right="1214"/>
        <w:jc w:val="center"/>
        <w:rPr>
          <w:rFonts w:ascii="Calibri"/>
          <w:b/>
          <w:sz w:val="20"/>
        </w:rPr>
      </w:pPr>
      <w:r>
        <w:rPr>
          <w:rFonts w:ascii="Calibri"/>
          <w:b/>
          <w:color w:val="231F20"/>
          <w:sz w:val="20"/>
        </w:rPr>
        <w:t>Steel</w:t>
      </w:r>
      <w:r>
        <w:rPr>
          <w:rFonts w:ascii="Calibri"/>
          <w:b/>
          <w:color w:val="231F20"/>
          <w:spacing w:val="-5"/>
          <w:sz w:val="20"/>
        </w:rPr>
        <w:t xml:space="preserve"> </w:t>
      </w:r>
      <w:r>
        <w:rPr>
          <w:rFonts w:ascii="Calibri"/>
          <w:b/>
          <w:color w:val="231F20"/>
          <w:sz w:val="20"/>
        </w:rPr>
        <w:t>Cell</w:t>
      </w:r>
      <w:r>
        <w:rPr>
          <w:rFonts w:ascii="Calibri"/>
          <w:b/>
          <w:color w:val="231F20"/>
          <w:spacing w:val="-5"/>
          <w:sz w:val="20"/>
        </w:rPr>
        <w:t xml:space="preserve"> </w:t>
      </w:r>
      <w:r>
        <w:rPr>
          <w:rFonts w:ascii="Calibri"/>
          <w:b/>
          <w:color w:val="231F20"/>
          <w:sz w:val="20"/>
        </w:rPr>
        <w:t>Desk</w:t>
      </w:r>
      <w:r>
        <w:rPr>
          <w:rFonts w:ascii="Calibri"/>
          <w:b/>
          <w:color w:val="231F20"/>
          <w:spacing w:val="-5"/>
          <w:sz w:val="20"/>
        </w:rPr>
        <w:t xml:space="preserve"> </w:t>
      </w:r>
      <w:r>
        <w:rPr>
          <w:rFonts w:ascii="Calibri"/>
          <w:b/>
          <w:color w:val="231F20"/>
          <w:sz w:val="20"/>
        </w:rPr>
        <w:t>with</w:t>
      </w:r>
      <w:r>
        <w:rPr>
          <w:rFonts w:ascii="Calibri"/>
          <w:b/>
          <w:color w:val="231F20"/>
          <w:spacing w:val="-4"/>
          <w:sz w:val="20"/>
        </w:rPr>
        <w:t xml:space="preserve"> </w:t>
      </w:r>
      <w:r>
        <w:rPr>
          <w:rFonts w:ascii="Calibri"/>
          <w:b/>
          <w:color w:val="231F20"/>
          <w:sz w:val="20"/>
        </w:rPr>
        <w:t>Swivel</w:t>
      </w:r>
      <w:r>
        <w:rPr>
          <w:rFonts w:ascii="Calibri"/>
          <w:b/>
          <w:color w:val="231F20"/>
          <w:spacing w:val="-5"/>
          <w:sz w:val="20"/>
        </w:rPr>
        <w:t xml:space="preserve"> </w:t>
      </w:r>
      <w:r>
        <w:rPr>
          <w:rFonts w:ascii="Calibri"/>
          <w:b/>
          <w:color w:val="231F20"/>
          <w:sz w:val="20"/>
        </w:rPr>
        <w:t>Stool</w:t>
      </w:r>
    </w:p>
    <w:p w14:paraId="4C7EE2DE" w14:textId="77777777" w:rsidR="00762D58" w:rsidRDefault="00762D58">
      <w:pPr>
        <w:spacing w:line="242" w:lineRule="exact"/>
        <w:jc w:val="center"/>
        <w:rPr>
          <w:rFonts w:ascii="Calibri"/>
          <w:sz w:val="20"/>
        </w:rPr>
        <w:sectPr w:rsidR="00762D58">
          <w:type w:val="continuous"/>
          <w:pgSz w:w="11910" w:h="16840"/>
          <w:pgMar w:top="1420" w:right="0" w:bottom="280" w:left="0" w:header="720" w:footer="720" w:gutter="0"/>
          <w:cols w:num="3" w:space="720" w:equalWidth="0">
            <w:col w:w="3557" w:space="40"/>
            <w:col w:w="3514" w:space="39"/>
            <w:col w:w="4760"/>
          </w:cols>
        </w:sectPr>
      </w:pPr>
    </w:p>
    <w:p w14:paraId="3AD23C89" w14:textId="77777777" w:rsidR="00762D58" w:rsidRDefault="00762D58">
      <w:pPr>
        <w:pStyle w:val="BodyText"/>
        <w:spacing w:before="6"/>
        <w:rPr>
          <w:rFonts w:ascii="Calibri"/>
          <w:b/>
          <w:sz w:val="28"/>
        </w:rPr>
      </w:pPr>
    </w:p>
    <w:p w14:paraId="2E691E1A" w14:textId="77777777" w:rsidR="00762D58" w:rsidRDefault="00762D58">
      <w:pPr>
        <w:rPr>
          <w:rFonts w:ascii="Calibri"/>
          <w:sz w:val="28"/>
        </w:rPr>
        <w:sectPr w:rsidR="00762D58">
          <w:type w:val="continuous"/>
          <w:pgSz w:w="11910" w:h="16840"/>
          <w:pgMar w:top="1420" w:right="0" w:bottom="280" w:left="0" w:header="720" w:footer="720" w:gutter="0"/>
          <w:cols w:space="720"/>
        </w:sectPr>
      </w:pPr>
    </w:p>
    <w:p w14:paraId="11B4861E" w14:textId="77777777" w:rsidR="00762D58" w:rsidRDefault="00A364CD">
      <w:pPr>
        <w:spacing w:before="68"/>
        <w:ind w:left="258" w:right="20"/>
        <w:jc w:val="center"/>
        <w:rPr>
          <w:rFonts w:ascii="Calibri"/>
          <w:sz w:val="16"/>
        </w:rPr>
      </w:pPr>
      <w:r>
        <w:lastRenderedPageBreak/>
        <w:pict w14:anchorId="4276CA61">
          <v:group id="_x0000_s3477" style="position:absolute;left:0;text-align:left;margin-left:0;margin-top:0;width:595.3pt;height:841.9pt;z-index:-29703680;mso-position-horizontal-relative:page;mso-position-vertical-relative:page" coordsize="11906,16838">
            <v:rect id="_x0000_s3500" style="position:absolute;width:11861;height:16838" fillcolor="#3b3b3b" stroked="f"/>
            <v:shape id="_x0000_s3499" type="#_x0000_t75" style="position:absolute;left:11722;width:184;height:16838">
              <v:imagedata r:id="rId641" o:title=""/>
            </v:shape>
            <v:shape id="_x0000_s3498" type="#_x0000_t75" style="position:absolute;width:11906;height:16838">
              <v:imagedata r:id="rId642" o:title=""/>
            </v:shape>
            <v:line id="_x0000_s3497" style="position:absolute" from="737,887" to="11653,887" strokecolor="#231f20" strokeweight=".04411mm"/>
            <v:line id="_x0000_s3496" style="position:absolute" from="737,900" to="11653,900" strokecolor="#231f20" strokeweight=".04411mm"/>
            <v:line id="_x0000_s3495" style="position:absolute" from="1191,16001" to="11653,16001" strokecolor="#231f20" strokeweight=".04411mm"/>
            <v:line id="_x0000_s3494" style="position:absolute" from="1191,16014" to="11653,16014" strokecolor="#231f20" strokeweight=".04411mm"/>
            <v:shape id="_x0000_s3493" type="#_x0000_t75" style="position:absolute;left:1782;top:1014;width:1638;height:1860">
              <v:imagedata r:id="rId1054" o:title=""/>
            </v:shape>
            <v:shape id="_x0000_s3492" type="#_x0000_t75" style="position:absolute;left:4736;top:3817;width:2507;height:1687">
              <v:imagedata r:id="rId1055" o:title=""/>
            </v:shape>
            <v:line id="_x0000_s3491" style="position:absolute" from="2962,9513" to="10786,9513" strokecolor="#c7c7c7" strokeweight=".25pt"/>
            <v:shape id="_x0000_s3490" type="#_x0000_t75" style="position:absolute;left:4463;top:6544;width:2872;height:1508">
              <v:imagedata r:id="rId1056" o:title=""/>
            </v:shape>
            <v:shape id="_x0000_s3489" type="#_x0000_t75" style="position:absolute;left:1633;top:3751;width:1936;height:1731">
              <v:imagedata r:id="rId1057" o:title=""/>
            </v:shape>
            <v:shape id="_x0000_s3488" type="#_x0000_t75" style="position:absolute;left:1496;top:10044;width:2199;height:2025">
              <v:imagedata r:id="rId1058" o:title=""/>
            </v:shape>
            <v:shape id="_x0000_s3487" type="#_x0000_t75" style="position:absolute;left:8024;top:1255;width:2355;height:1620">
              <v:imagedata r:id="rId1059" o:title=""/>
            </v:shape>
            <v:shape id="_x0000_s3486" type="#_x0000_t75" style="position:absolute;left:8110;top:4199;width:2446;height:1284">
              <v:imagedata r:id="rId1060" o:title=""/>
            </v:shape>
            <v:shape id="_x0000_s3485" type="#_x0000_t75" style="position:absolute;left:5172;top:13349;width:1549;height:1549">
              <v:imagedata r:id="rId1061" o:title=""/>
            </v:shape>
            <v:shape id="_x0000_s3484" type="#_x0000_t75" style="position:absolute;left:8579;top:13187;width:1524;height:1711">
              <v:imagedata r:id="rId1062" o:title=""/>
            </v:shape>
            <v:shape id="_x0000_s3483" type="#_x0000_t75" style="position:absolute;left:1744;top:13349;width:1719;height:1549">
              <v:imagedata r:id="rId1063" o:title=""/>
            </v:shape>
            <v:shape id="_x0000_s3482" type="#_x0000_t75" style="position:absolute;left:5078;top:1145;width:1716;height:1787">
              <v:imagedata r:id="rId1064" o:title=""/>
            </v:shape>
            <v:shape id="_x0000_s3481" type="#_x0000_t75" style="position:absolute;left:4752;top:10028;width:2511;height:1972">
              <v:imagedata r:id="rId1065" o:title=""/>
            </v:shape>
            <v:shape id="_x0000_s3480" type="#_x0000_t75" style="position:absolute;left:1217;top:6899;width:2680;height:798">
              <v:imagedata r:id="rId1066" o:title=""/>
            </v:shape>
            <v:shape id="_x0000_s3479" type="#_x0000_t75" style="position:absolute;left:7882;top:6416;width:2674;height:1683">
              <v:imagedata r:id="rId1067" o:title=""/>
            </v:shape>
            <v:shape id="_x0000_s3478" type="#_x0000_t75" style="position:absolute;left:8297;top:10168;width:2087;height:1777">
              <v:imagedata r:id="rId1068" o:title=""/>
            </v:shape>
            <w10:wrap anchorx="page" anchory="page"/>
          </v:group>
        </w:pict>
      </w:r>
      <w:r>
        <w:rPr>
          <w:rFonts w:ascii="Calibri"/>
          <w:color w:val="FFFFFF"/>
          <w:sz w:val="16"/>
        </w:rPr>
        <w:t>SECTION</w:t>
      </w:r>
    </w:p>
    <w:p w14:paraId="5589E8FD" w14:textId="77777777" w:rsidR="00762D58" w:rsidRDefault="00A364CD">
      <w:pPr>
        <w:pStyle w:val="BodyText"/>
        <w:spacing w:before="86"/>
        <w:ind w:left="215" w:right="20"/>
        <w:jc w:val="center"/>
        <w:rPr>
          <w:rFonts w:ascii="Calibri"/>
        </w:rPr>
      </w:pPr>
      <w:r>
        <w:rPr>
          <w:rFonts w:ascii="Calibri"/>
          <w:color w:val="FFFFFF"/>
        </w:rPr>
        <w:t>76</w:t>
      </w:r>
    </w:p>
    <w:p w14:paraId="26BC25AD" w14:textId="77777777" w:rsidR="00762D58" w:rsidRDefault="00A364CD">
      <w:pPr>
        <w:pStyle w:val="BodyText"/>
        <w:spacing w:before="155" w:line="242" w:lineRule="exact"/>
        <w:ind w:left="309" w:right="1392"/>
        <w:jc w:val="center"/>
        <w:rPr>
          <w:rFonts w:ascii="Calibri"/>
        </w:rPr>
      </w:pPr>
      <w:r>
        <w:br w:type="column"/>
      </w:r>
      <w:r>
        <w:rPr>
          <w:rFonts w:ascii="Calibri"/>
          <w:color w:val="231F20"/>
        </w:rPr>
        <w:lastRenderedPageBreak/>
        <w:t>Cell</w:t>
      </w:r>
      <w:r>
        <w:rPr>
          <w:rFonts w:ascii="Calibri"/>
          <w:color w:val="231F20"/>
          <w:spacing w:val="-6"/>
        </w:rPr>
        <w:t xml:space="preserve"> </w:t>
      </w:r>
      <w:r>
        <w:rPr>
          <w:rFonts w:ascii="Calibri"/>
          <w:color w:val="231F20"/>
        </w:rPr>
        <w:t>Security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Limited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Lynstock</w:t>
      </w:r>
      <w:r>
        <w:rPr>
          <w:rFonts w:ascii="Calibri"/>
          <w:color w:val="231F20"/>
          <w:spacing w:val="-6"/>
        </w:rPr>
        <w:t xml:space="preserve"> </w:t>
      </w:r>
      <w:r>
        <w:rPr>
          <w:rFonts w:ascii="Calibri"/>
          <w:color w:val="231F20"/>
        </w:rPr>
        <w:t>Way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Lostock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6"/>
        </w:rPr>
        <w:t xml:space="preserve"> </w:t>
      </w:r>
      <w:r>
        <w:rPr>
          <w:rFonts w:ascii="Calibri"/>
          <w:color w:val="231F20"/>
        </w:rPr>
        <w:t>Bolton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6"/>
        </w:rPr>
        <w:t xml:space="preserve"> </w:t>
      </w:r>
      <w:r>
        <w:rPr>
          <w:rFonts w:ascii="Calibri"/>
          <w:color w:val="231F20"/>
        </w:rPr>
        <w:t>BL6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4SA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England</w:t>
      </w:r>
    </w:p>
    <w:p w14:paraId="1AFE29AD" w14:textId="77777777" w:rsidR="00762D58" w:rsidRDefault="00A364CD">
      <w:pPr>
        <w:pStyle w:val="BodyText"/>
        <w:spacing w:line="242" w:lineRule="exact"/>
        <w:ind w:left="310" w:right="1392"/>
        <w:jc w:val="center"/>
        <w:rPr>
          <w:rFonts w:ascii="Calibri"/>
        </w:rPr>
      </w:pPr>
      <w:r>
        <w:rPr>
          <w:rFonts w:ascii="Calibri"/>
          <w:color w:val="3B3B3B"/>
        </w:rPr>
        <w:t>Tel</w:t>
      </w:r>
      <w:r>
        <w:rPr>
          <w:rFonts w:ascii="Calibri"/>
          <w:color w:val="3B3B3B"/>
          <w:spacing w:val="-7"/>
        </w:rPr>
        <w:t xml:space="preserve"> </w:t>
      </w:r>
      <w:r>
        <w:rPr>
          <w:rFonts w:ascii="Calibri"/>
          <w:color w:val="231F20"/>
        </w:rPr>
        <w:t>+44</w:t>
      </w:r>
      <w:r>
        <w:rPr>
          <w:rFonts w:ascii="Calibri"/>
          <w:color w:val="231F20"/>
          <w:spacing w:val="-8"/>
        </w:rPr>
        <w:t xml:space="preserve"> </w:t>
      </w:r>
      <w:r>
        <w:rPr>
          <w:rFonts w:ascii="Calibri"/>
          <w:color w:val="231F20"/>
        </w:rPr>
        <w:t>(0)</w:t>
      </w:r>
      <w:r>
        <w:rPr>
          <w:rFonts w:ascii="Calibri"/>
          <w:color w:val="231F20"/>
          <w:spacing w:val="-7"/>
        </w:rPr>
        <w:t xml:space="preserve"> </w:t>
      </w:r>
      <w:r>
        <w:rPr>
          <w:rFonts w:ascii="Calibri"/>
          <w:color w:val="231F20"/>
        </w:rPr>
        <w:t>1204</w:t>
      </w:r>
      <w:r>
        <w:rPr>
          <w:rFonts w:ascii="Calibri"/>
          <w:color w:val="231F20"/>
          <w:spacing w:val="-7"/>
        </w:rPr>
        <w:t xml:space="preserve"> </w:t>
      </w:r>
      <w:r>
        <w:rPr>
          <w:rFonts w:ascii="Calibri"/>
          <w:color w:val="231F20"/>
        </w:rPr>
        <w:t>669690</w:t>
      </w:r>
      <w:r>
        <w:rPr>
          <w:rFonts w:ascii="Calibri"/>
          <w:color w:val="231F20"/>
          <w:spacing w:val="25"/>
        </w:rPr>
        <w:t xml:space="preserve"> </w:t>
      </w:r>
      <w:r>
        <w:rPr>
          <w:rFonts w:ascii="Calibri"/>
          <w:color w:val="3B3B3B"/>
        </w:rPr>
        <w:t>Fax</w:t>
      </w:r>
      <w:r>
        <w:rPr>
          <w:rFonts w:ascii="Calibri"/>
          <w:color w:val="3B3B3B"/>
          <w:spacing w:val="-7"/>
        </w:rPr>
        <w:t xml:space="preserve"> </w:t>
      </w:r>
      <w:r>
        <w:rPr>
          <w:rFonts w:ascii="Calibri"/>
          <w:color w:val="231F20"/>
        </w:rPr>
        <w:t>+44</w:t>
      </w:r>
      <w:r>
        <w:rPr>
          <w:rFonts w:ascii="Calibri"/>
          <w:color w:val="231F20"/>
          <w:spacing w:val="-7"/>
        </w:rPr>
        <w:t xml:space="preserve"> </w:t>
      </w:r>
      <w:r>
        <w:rPr>
          <w:rFonts w:ascii="Calibri"/>
          <w:color w:val="231F20"/>
        </w:rPr>
        <w:t>(0)</w:t>
      </w:r>
      <w:r>
        <w:rPr>
          <w:rFonts w:ascii="Calibri"/>
          <w:color w:val="231F20"/>
          <w:spacing w:val="-8"/>
        </w:rPr>
        <w:t xml:space="preserve"> </w:t>
      </w:r>
      <w:r>
        <w:rPr>
          <w:rFonts w:ascii="Calibri"/>
          <w:color w:val="231F20"/>
        </w:rPr>
        <w:t>1204</w:t>
      </w:r>
      <w:r>
        <w:rPr>
          <w:rFonts w:ascii="Calibri"/>
          <w:color w:val="231F20"/>
          <w:spacing w:val="-7"/>
        </w:rPr>
        <w:t xml:space="preserve"> </w:t>
      </w:r>
      <w:r>
        <w:rPr>
          <w:rFonts w:ascii="Calibri"/>
          <w:color w:val="231F20"/>
        </w:rPr>
        <w:t>669650</w:t>
      </w:r>
      <w:r>
        <w:rPr>
          <w:rFonts w:ascii="Calibri"/>
          <w:color w:val="231F20"/>
          <w:spacing w:val="31"/>
        </w:rPr>
        <w:t xml:space="preserve"> </w:t>
      </w:r>
      <w:r>
        <w:rPr>
          <w:rFonts w:ascii="Calibri"/>
          <w:color w:val="3B3B3B"/>
        </w:rPr>
        <w:t>Email</w:t>
      </w:r>
      <w:r>
        <w:rPr>
          <w:rFonts w:ascii="Calibri"/>
          <w:color w:val="3B3B3B"/>
          <w:spacing w:val="-6"/>
        </w:rPr>
        <w:t xml:space="preserve"> </w:t>
      </w:r>
      <w:hyperlink r:id="rId1069">
        <w:r>
          <w:rPr>
            <w:rFonts w:ascii="Calibri"/>
            <w:color w:val="231F20"/>
          </w:rPr>
          <w:t>sales@cellsecurity.co.uk</w:t>
        </w:r>
      </w:hyperlink>
      <w:r>
        <w:rPr>
          <w:rFonts w:ascii="Calibri"/>
          <w:color w:val="231F20"/>
          <w:spacing w:val="70"/>
        </w:rPr>
        <w:t xml:space="preserve"> </w:t>
      </w:r>
      <w:r>
        <w:rPr>
          <w:rFonts w:ascii="Calibri"/>
          <w:color w:val="3B3B3B"/>
        </w:rPr>
        <w:t>Web</w:t>
      </w:r>
      <w:r>
        <w:rPr>
          <w:rFonts w:ascii="Calibri"/>
          <w:color w:val="3B3B3B"/>
          <w:spacing w:val="-7"/>
        </w:rPr>
        <w:t xml:space="preserve"> </w:t>
      </w:r>
      <w:hyperlink r:id="rId1070">
        <w:r>
          <w:rPr>
            <w:rFonts w:ascii="Calibri"/>
            <w:color w:val="231F20"/>
          </w:rPr>
          <w:t>www.cellsecurity.co.uk</w:t>
        </w:r>
      </w:hyperlink>
    </w:p>
    <w:p w14:paraId="2391A4CC" w14:textId="77777777" w:rsidR="00762D58" w:rsidRDefault="00762D58">
      <w:pPr>
        <w:spacing w:line="242" w:lineRule="exact"/>
        <w:jc w:val="center"/>
        <w:rPr>
          <w:rFonts w:ascii="Calibri"/>
        </w:rPr>
        <w:sectPr w:rsidR="00762D58">
          <w:type w:val="continuous"/>
          <w:pgSz w:w="11910" w:h="16840"/>
          <w:pgMar w:top="1420" w:right="0" w:bottom="280" w:left="0" w:header="720" w:footer="720" w:gutter="0"/>
          <w:cols w:num="2" w:space="720" w:equalWidth="0">
            <w:col w:w="883" w:space="357"/>
            <w:col w:w="10670"/>
          </w:cols>
        </w:sectPr>
      </w:pPr>
    </w:p>
    <w:p w14:paraId="256BDC82" w14:textId="77777777" w:rsidR="00762D58" w:rsidRDefault="00A364CD">
      <w:pPr>
        <w:pStyle w:val="Heading4"/>
        <w:tabs>
          <w:tab w:val="left" w:pos="9989"/>
          <w:tab w:val="left" w:pos="11542"/>
        </w:tabs>
        <w:spacing w:before="14"/>
        <w:ind w:left="865"/>
        <w:rPr>
          <w:sz w:val="20"/>
        </w:rPr>
      </w:pPr>
      <w:r>
        <w:rPr>
          <w:color w:val="3B3B3B"/>
          <w:position w:val="1"/>
        </w:rPr>
        <w:lastRenderedPageBreak/>
        <w:t>Cell</w:t>
      </w:r>
      <w:r>
        <w:rPr>
          <w:color w:val="231F20"/>
          <w:position w:val="1"/>
        </w:rPr>
        <w:t>Security.co.uk</w:t>
      </w:r>
      <w:r>
        <w:rPr>
          <w:color w:val="231F20"/>
          <w:position w:val="1"/>
        </w:rPr>
        <w:tab/>
      </w:r>
      <w:r>
        <w:rPr>
          <w:color w:val="231F20"/>
        </w:rPr>
        <w:t>Furniture</w:t>
      </w:r>
      <w:r>
        <w:rPr>
          <w:color w:val="231F20"/>
        </w:rPr>
        <w:tab/>
      </w:r>
      <w:r>
        <w:rPr>
          <w:color w:val="FFFFFF"/>
          <w:position w:val="9"/>
          <w:sz w:val="20"/>
        </w:rPr>
        <w:t>5</w:t>
      </w:r>
    </w:p>
    <w:p w14:paraId="35F73C1F" w14:textId="77777777" w:rsidR="00762D58" w:rsidRDefault="00A364CD">
      <w:pPr>
        <w:tabs>
          <w:tab w:val="left" w:pos="10518"/>
        </w:tabs>
        <w:spacing w:before="19"/>
        <w:ind w:left="922"/>
        <w:rPr>
          <w:rFonts w:ascii="Calibri"/>
          <w:sz w:val="16"/>
        </w:rPr>
      </w:pPr>
      <w:r>
        <w:pict w14:anchorId="623EBE1B">
          <v:shape id="_x0000_s3476" type="#_x0000_t202" style="position:absolute;left:0;text-align:left;margin-left:574.4pt;margin-top:14.35pt;width:12pt;height:44.55pt;z-index:16147968;mso-position-horizontal-relative:page" filled="f" stroked="f">
            <v:textbox style="layout-flow:vertical;mso-layout-flow-alt:bottom-to-top" inset="0,0,0,0">
              <w:txbxContent>
                <w:p w14:paraId="3B53824C" w14:textId="77777777" w:rsidR="00A364CD" w:rsidRDefault="00A364CD">
                  <w:pPr>
                    <w:pStyle w:val="BodyText"/>
                    <w:spacing w:line="224" w:lineRule="exact"/>
                    <w:ind w:left="20"/>
                    <w:rPr>
                      <w:rFonts w:ascii="Calibri"/>
                    </w:rPr>
                  </w:pPr>
                  <w:r>
                    <w:rPr>
                      <w:rFonts w:ascii="Calibri"/>
                      <w:color w:val="FFFFFF"/>
                    </w:rPr>
                    <w:t>SECTION</w:t>
                  </w:r>
                  <w:r>
                    <w:rPr>
                      <w:rFonts w:ascii="Calibri"/>
                      <w:color w:val="FFFFFF"/>
                      <w:spacing w:val="-6"/>
                    </w:rPr>
                    <w:t xml:space="preserve"> </w:t>
                  </w:r>
                  <w:r>
                    <w:rPr>
                      <w:rFonts w:ascii="Calibri"/>
                      <w:color w:val="FFFFFF"/>
                    </w:rPr>
                    <w:t>5</w:t>
                  </w:r>
                </w:p>
              </w:txbxContent>
            </v:textbox>
            <w10:wrap anchorx="page"/>
          </v:shape>
        </w:pict>
      </w:r>
      <w:r>
        <w:rPr>
          <w:rFonts w:ascii="Calibri"/>
          <w:color w:val="8D8F92"/>
          <w:sz w:val="16"/>
        </w:rPr>
        <w:t>custodial</w:t>
      </w:r>
      <w:r>
        <w:rPr>
          <w:rFonts w:ascii="Calibri"/>
          <w:color w:val="8D8F92"/>
          <w:spacing w:val="-6"/>
          <w:sz w:val="16"/>
        </w:rPr>
        <w:t xml:space="preserve"> </w:t>
      </w:r>
      <w:r>
        <w:rPr>
          <w:rFonts w:ascii="Calibri"/>
          <w:color w:val="8D8F92"/>
          <w:sz w:val="16"/>
        </w:rPr>
        <w:t>and</w:t>
      </w:r>
      <w:r>
        <w:rPr>
          <w:rFonts w:ascii="Calibri"/>
          <w:color w:val="8D8F92"/>
          <w:spacing w:val="-6"/>
          <w:sz w:val="16"/>
        </w:rPr>
        <w:t xml:space="preserve"> </w:t>
      </w:r>
      <w:r>
        <w:rPr>
          <w:rFonts w:ascii="Calibri"/>
          <w:color w:val="8D8F92"/>
          <w:sz w:val="16"/>
        </w:rPr>
        <w:t>detention</w:t>
      </w:r>
      <w:r>
        <w:rPr>
          <w:rFonts w:ascii="Calibri"/>
          <w:color w:val="8D8F92"/>
          <w:spacing w:val="-6"/>
          <w:sz w:val="16"/>
        </w:rPr>
        <w:t xml:space="preserve"> </w:t>
      </w:r>
      <w:r>
        <w:rPr>
          <w:rFonts w:ascii="Calibri"/>
          <w:color w:val="8D8F92"/>
          <w:sz w:val="16"/>
        </w:rPr>
        <w:t>solutions</w:t>
      </w:r>
      <w:r>
        <w:rPr>
          <w:rFonts w:ascii="Calibri"/>
          <w:color w:val="8D8F92"/>
          <w:sz w:val="16"/>
        </w:rPr>
        <w:tab/>
        <w:t>SECTION</w:t>
      </w:r>
      <w:r>
        <w:rPr>
          <w:rFonts w:ascii="Calibri"/>
          <w:color w:val="8D8F92"/>
          <w:spacing w:val="-3"/>
          <w:sz w:val="16"/>
        </w:rPr>
        <w:t xml:space="preserve"> </w:t>
      </w:r>
      <w:r>
        <w:rPr>
          <w:rFonts w:ascii="Calibri"/>
          <w:color w:val="8D8F92"/>
          <w:sz w:val="16"/>
        </w:rPr>
        <w:t>5</w:t>
      </w:r>
    </w:p>
    <w:p w14:paraId="68CA4362" w14:textId="77777777" w:rsidR="00762D58" w:rsidRDefault="00762D58">
      <w:pPr>
        <w:pStyle w:val="BodyText"/>
        <w:rPr>
          <w:rFonts w:ascii="Calibri"/>
        </w:rPr>
      </w:pPr>
    </w:p>
    <w:p w14:paraId="3287E370" w14:textId="77777777" w:rsidR="00762D58" w:rsidRDefault="00762D58">
      <w:pPr>
        <w:pStyle w:val="BodyText"/>
        <w:rPr>
          <w:rFonts w:ascii="Calibri"/>
        </w:rPr>
      </w:pPr>
    </w:p>
    <w:p w14:paraId="222D1B8D" w14:textId="77777777" w:rsidR="00762D58" w:rsidRDefault="00762D58">
      <w:pPr>
        <w:pStyle w:val="BodyText"/>
        <w:rPr>
          <w:rFonts w:ascii="Calibri"/>
        </w:rPr>
      </w:pPr>
    </w:p>
    <w:p w14:paraId="3786BE39" w14:textId="77777777" w:rsidR="00762D58" w:rsidRDefault="00762D58">
      <w:pPr>
        <w:pStyle w:val="BodyText"/>
        <w:rPr>
          <w:rFonts w:ascii="Calibri"/>
        </w:rPr>
      </w:pPr>
    </w:p>
    <w:p w14:paraId="473C6DEB" w14:textId="77777777" w:rsidR="00762D58" w:rsidRDefault="00762D58">
      <w:pPr>
        <w:pStyle w:val="BodyText"/>
        <w:rPr>
          <w:rFonts w:ascii="Calibri"/>
        </w:rPr>
      </w:pPr>
    </w:p>
    <w:p w14:paraId="7451A8B5" w14:textId="77777777" w:rsidR="00762D58" w:rsidRDefault="00762D58">
      <w:pPr>
        <w:pStyle w:val="BodyText"/>
        <w:rPr>
          <w:rFonts w:ascii="Calibri"/>
        </w:rPr>
      </w:pPr>
    </w:p>
    <w:p w14:paraId="7BC22DDF" w14:textId="77777777" w:rsidR="00762D58" w:rsidRDefault="00762D58">
      <w:pPr>
        <w:pStyle w:val="BodyText"/>
        <w:rPr>
          <w:rFonts w:ascii="Calibri"/>
        </w:rPr>
      </w:pPr>
    </w:p>
    <w:p w14:paraId="6366C99B" w14:textId="77777777" w:rsidR="00762D58" w:rsidRDefault="00762D58">
      <w:pPr>
        <w:pStyle w:val="BodyText"/>
        <w:rPr>
          <w:rFonts w:ascii="Calibri"/>
        </w:rPr>
      </w:pPr>
    </w:p>
    <w:p w14:paraId="79513A6A" w14:textId="77777777" w:rsidR="00762D58" w:rsidRDefault="00762D58">
      <w:pPr>
        <w:pStyle w:val="BodyText"/>
        <w:rPr>
          <w:rFonts w:ascii="Calibri"/>
        </w:rPr>
      </w:pPr>
    </w:p>
    <w:p w14:paraId="3C3ADF0E" w14:textId="77777777" w:rsidR="00762D58" w:rsidRDefault="00762D58">
      <w:pPr>
        <w:pStyle w:val="BodyText"/>
        <w:rPr>
          <w:rFonts w:ascii="Calibri"/>
        </w:rPr>
      </w:pPr>
    </w:p>
    <w:p w14:paraId="398C0151" w14:textId="77777777" w:rsidR="00762D58" w:rsidRDefault="00762D58">
      <w:pPr>
        <w:rPr>
          <w:rFonts w:ascii="Calibri"/>
        </w:rPr>
        <w:sectPr w:rsidR="00762D58">
          <w:headerReference w:type="default" r:id="rId1071"/>
          <w:footerReference w:type="default" r:id="rId1072"/>
          <w:pgSz w:w="11910" w:h="16840"/>
          <w:pgMar w:top="140" w:right="0" w:bottom="0" w:left="0" w:header="0" w:footer="0" w:gutter="0"/>
          <w:cols w:space="720"/>
        </w:sectPr>
      </w:pPr>
    </w:p>
    <w:p w14:paraId="4B1B431D" w14:textId="77777777" w:rsidR="00762D58" w:rsidRDefault="00762D58">
      <w:pPr>
        <w:pStyle w:val="BodyText"/>
        <w:rPr>
          <w:rFonts w:ascii="Calibri"/>
          <w:sz w:val="18"/>
        </w:rPr>
      </w:pPr>
    </w:p>
    <w:p w14:paraId="6FEA7C56" w14:textId="77777777" w:rsidR="00762D58" w:rsidRDefault="00A364CD">
      <w:pPr>
        <w:pStyle w:val="BodyText"/>
        <w:spacing w:line="242" w:lineRule="exact"/>
        <w:ind w:left="1656" w:right="23"/>
        <w:jc w:val="center"/>
        <w:rPr>
          <w:rFonts w:ascii="Calibri"/>
        </w:rPr>
      </w:pPr>
      <w:r>
        <w:rPr>
          <w:rFonts w:ascii="Calibri"/>
          <w:color w:val="231F20"/>
        </w:rPr>
        <w:t>CSL0556</w:t>
      </w:r>
    </w:p>
    <w:p w14:paraId="11B0D00D" w14:textId="77777777" w:rsidR="00762D58" w:rsidRDefault="00A364CD">
      <w:pPr>
        <w:spacing w:line="242" w:lineRule="exact"/>
        <w:ind w:left="1656" w:right="23"/>
        <w:jc w:val="center"/>
        <w:rPr>
          <w:rFonts w:ascii="Calibri"/>
          <w:b/>
          <w:sz w:val="20"/>
        </w:rPr>
      </w:pPr>
      <w:r>
        <w:rPr>
          <w:rFonts w:ascii="Calibri"/>
          <w:b/>
          <w:color w:val="231F20"/>
          <w:sz w:val="20"/>
        </w:rPr>
        <w:t>Solid</w:t>
      </w:r>
      <w:r>
        <w:rPr>
          <w:rFonts w:ascii="Calibri"/>
          <w:b/>
          <w:color w:val="231F20"/>
          <w:spacing w:val="-3"/>
          <w:sz w:val="20"/>
        </w:rPr>
        <w:t xml:space="preserve"> </w:t>
      </w:r>
      <w:r>
        <w:rPr>
          <w:rFonts w:ascii="Calibri"/>
          <w:b/>
          <w:color w:val="231F20"/>
          <w:sz w:val="20"/>
        </w:rPr>
        <w:t>Surface</w:t>
      </w:r>
      <w:r>
        <w:rPr>
          <w:rFonts w:ascii="Calibri"/>
          <w:b/>
          <w:color w:val="231F20"/>
          <w:spacing w:val="-2"/>
          <w:sz w:val="20"/>
        </w:rPr>
        <w:t xml:space="preserve"> </w:t>
      </w:r>
      <w:r>
        <w:rPr>
          <w:rFonts w:ascii="Calibri"/>
          <w:b/>
          <w:color w:val="231F20"/>
          <w:sz w:val="20"/>
        </w:rPr>
        <w:t>Cell</w:t>
      </w:r>
      <w:r>
        <w:rPr>
          <w:rFonts w:ascii="Calibri"/>
          <w:b/>
          <w:color w:val="231F20"/>
          <w:spacing w:val="-4"/>
          <w:sz w:val="20"/>
        </w:rPr>
        <w:t xml:space="preserve"> </w:t>
      </w:r>
      <w:r>
        <w:rPr>
          <w:rFonts w:ascii="Calibri"/>
          <w:b/>
          <w:color w:val="231F20"/>
          <w:sz w:val="20"/>
        </w:rPr>
        <w:t>Desk</w:t>
      </w:r>
    </w:p>
    <w:p w14:paraId="472A5046" w14:textId="77777777" w:rsidR="00762D58" w:rsidRDefault="00A364CD">
      <w:pPr>
        <w:pStyle w:val="BodyText"/>
        <w:rPr>
          <w:rFonts w:ascii="Calibri"/>
          <w:b/>
          <w:sz w:val="18"/>
        </w:rPr>
      </w:pPr>
      <w:r>
        <w:br w:type="column"/>
      </w:r>
    </w:p>
    <w:p w14:paraId="3D566732" w14:textId="77777777" w:rsidR="00762D58" w:rsidRDefault="00A364CD">
      <w:pPr>
        <w:pStyle w:val="BodyText"/>
        <w:spacing w:line="242" w:lineRule="exact"/>
        <w:ind w:left="1650" w:right="17"/>
        <w:jc w:val="center"/>
        <w:rPr>
          <w:rFonts w:ascii="Calibri"/>
        </w:rPr>
      </w:pPr>
      <w:r>
        <w:rPr>
          <w:rFonts w:ascii="Calibri"/>
          <w:color w:val="231F20"/>
        </w:rPr>
        <w:t>CSL0557</w:t>
      </w:r>
    </w:p>
    <w:p w14:paraId="36C1B3DE" w14:textId="77777777" w:rsidR="00762D58" w:rsidRDefault="00A364CD">
      <w:pPr>
        <w:spacing w:line="242" w:lineRule="exact"/>
        <w:ind w:left="1650" w:right="17"/>
        <w:jc w:val="center"/>
        <w:rPr>
          <w:rFonts w:ascii="Calibri"/>
          <w:b/>
          <w:sz w:val="20"/>
        </w:rPr>
      </w:pPr>
      <w:r>
        <w:rPr>
          <w:rFonts w:ascii="Calibri"/>
          <w:b/>
          <w:color w:val="231F20"/>
          <w:sz w:val="20"/>
        </w:rPr>
        <w:t>Picnic</w:t>
      </w:r>
      <w:r>
        <w:rPr>
          <w:rFonts w:ascii="Calibri"/>
          <w:b/>
          <w:color w:val="231F20"/>
          <w:spacing w:val="-10"/>
          <w:sz w:val="20"/>
        </w:rPr>
        <w:t xml:space="preserve"> </w:t>
      </w:r>
      <w:r>
        <w:rPr>
          <w:rFonts w:ascii="Calibri"/>
          <w:b/>
          <w:color w:val="231F20"/>
          <w:sz w:val="20"/>
        </w:rPr>
        <w:t>Table</w:t>
      </w:r>
    </w:p>
    <w:p w14:paraId="401E2929" w14:textId="77777777" w:rsidR="00762D58" w:rsidRDefault="00A364CD">
      <w:pPr>
        <w:pStyle w:val="BodyText"/>
        <w:rPr>
          <w:rFonts w:ascii="Calibri"/>
          <w:b/>
          <w:sz w:val="18"/>
        </w:rPr>
      </w:pPr>
      <w:r>
        <w:br w:type="column"/>
      </w:r>
    </w:p>
    <w:p w14:paraId="601DD7BE" w14:textId="77777777" w:rsidR="00762D58" w:rsidRDefault="00A364CD">
      <w:pPr>
        <w:pStyle w:val="BodyText"/>
        <w:spacing w:line="242" w:lineRule="exact"/>
        <w:ind w:left="1655" w:right="1655"/>
        <w:jc w:val="center"/>
        <w:rPr>
          <w:rFonts w:ascii="Calibri"/>
        </w:rPr>
      </w:pPr>
      <w:r>
        <w:rPr>
          <w:rFonts w:ascii="Calibri"/>
          <w:color w:val="231F20"/>
        </w:rPr>
        <w:t>CSL0558</w:t>
      </w:r>
    </w:p>
    <w:p w14:paraId="73EA89A8" w14:textId="77777777" w:rsidR="00762D58" w:rsidRDefault="00A364CD">
      <w:pPr>
        <w:spacing w:line="242" w:lineRule="exact"/>
        <w:ind w:left="1655" w:right="1655"/>
        <w:jc w:val="center"/>
        <w:rPr>
          <w:rFonts w:ascii="Calibri"/>
          <w:b/>
          <w:sz w:val="20"/>
        </w:rPr>
      </w:pPr>
      <w:r>
        <w:rPr>
          <w:rFonts w:ascii="Calibri"/>
          <w:b/>
          <w:color w:val="231F20"/>
          <w:sz w:val="20"/>
        </w:rPr>
        <w:t>4</w:t>
      </w:r>
      <w:r>
        <w:rPr>
          <w:rFonts w:ascii="Calibri"/>
          <w:b/>
          <w:color w:val="231F20"/>
          <w:spacing w:val="-7"/>
          <w:sz w:val="20"/>
        </w:rPr>
        <w:t xml:space="preserve"> </w:t>
      </w:r>
      <w:r>
        <w:rPr>
          <w:rFonts w:ascii="Calibri"/>
          <w:b/>
          <w:color w:val="231F20"/>
          <w:sz w:val="20"/>
        </w:rPr>
        <w:t>Person</w:t>
      </w:r>
      <w:r>
        <w:rPr>
          <w:rFonts w:ascii="Calibri"/>
          <w:b/>
          <w:color w:val="231F20"/>
          <w:spacing w:val="-7"/>
          <w:sz w:val="20"/>
        </w:rPr>
        <w:t xml:space="preserve"> </w:t>
      </w:r>
      <w:r>
        <w:rPr>
          <w:rFonts w:ascii="Calibri"/>
          <w:b/>
          <w:color w:val="231F20"/>
          <w:sz w:val="20"/>
        </w:rPr>
        <w:t>Dining</w:t>
      </w:r>
      <w:r>
        <w:rPr>
          <w:rFonts w:ascii="Calibri"/>
          <w:b/>
          <w:color w:val="231F20"/>
          <w:spacing w:val="-7"/>
          <w:sz w:val="20"/>
        </w:rPr>
        <w:t xml:space="preserve"> </w:t>
      </w:r>
      <w:r>
        <w:rPr>
          <w:rFonts w:ascii="Calibri"/>
          <w:b/>
          <w:color w:val="231F20"/>
          <w:sz w:val="20"/>
        </w:rPr>
        <w:t>Table</w:t>
      </w:r>
    </w:p>
    <w:p w14:paraId="07AFF8FB" w14:textId="77777777" w:rsidR="00762D58" w:rsidRDefault="00762D58">
      <w:pPr>
        <w:spacing w:line="242" w:lineRule="exact"/>
        <w:jc w:val="center"/>
        <w:rPr>
          <w:rFonts w:ascii="Calibri"/>
          <w:sz w:val="20"/>
        </w:rPr>
        <w:sectPr w:rsidR="00762D58">
          <w:type w:val="continuous"/>
          <w:pgSz w:w="11910" w:h="16840"/>
          <w:pgMar w:top="1420" w:right="0" w:bottom="280" w:left="0" w:header="720" w:footer="720" w:gutter="0"/>
          <w:cols w:num="3" w:space="720" w:equalWidth="0">
            <w:col w:w="3581" w:space="213"/>
            <w:col w:w="2678" w:space="309"/>
            <w:col w:w="5129"/>
          </w:cols>
        </w:sectPr>
      </w:pPr>
    </w:p>
    <w:p w14:paraId="04EF6DE9" w14:textId="77777777" w:rsidR="00762D58" w:rsidRDefault="00762D58">
      <w:pPr>
        <w:pStyle w:val="BodyText"/>
        <w:rPr>
          <w:rFonts w:ascii="Calibri"/>
          <w:b/>
        </w:rPr>
      </w:pPr>
    </w:p>
    <w:p w14:paraId="70582403" w14:textId="77777777" w:rsidR="00762D58" w:rsidRDefault="00762D58">
      <w:pPr>
        <w:pStyle w:val="BodyText"/>
        <w:rPr>
          <w:rFonts w:ascii="Calibri"/>
          <w:b/>
        </w:rPr>
      </w:pPr>
    </w:p>
    <w:p w14:paraId="006A72EA" w14:textId="77777777" w:rsidR="00762D58" w:rsidRDefault="00762D58">
      <w:pPr>
        <w:pStyle w:val="BodyText"/>
        <w:rPr>
          <w:rFonts w:ascii="Calibri"/>
          <w:b/>
        </w:rPr>
      </w:pPr>
    </w:p>
    <w:p w14:paraId="0EC73D2C" w14:textId="77777777" w:rsidR="00762D58" w:rsidRDefault="00762D58">
      <w:pPr>
        <w:pStyle w:val="BodyText"/>
        <w:rPr>
          <w:rFonts w:ascii="Calibri"/>
          <w:b/>
        </w:rPr>
      </w:pPr>
    </w:p>
    <w:p w14:paraId="0C828360" w14:textId="77777777" w:rsidR="00762D58" w:rsidRDefault="00762D58">
      <w:pPr>
        <w:pStyle w:val="BodyText"/>
        <w:rPr>
          <w:rFonts w:ascii="Calibri"/>
          <w:b/>
        </w:rPr>
      </w:pPr>
    </w:p>
    <w:p w14:paraId="05F6B64F" w14:textId="77777777" w:rsidR="00762D58" w:rsidRDefault="00762D58">
      <w:pPr>
        <w:pStyle w:val="BodyText"/>
        <w:rPr>
          <w:rFonts w:ascii="Calibri"/>
          <w:b/>
        </w:rPr>
      </w:pPr>
    </w:p>
    <w:p w14:paraId="64BCA7E9" w14:textId="77777777" w:rsidR="00762D58" w:rsidRDefault="00762D58">
      <w:pPr>
        <w:pStyle w:val="BodyText"/>
        <w:rPr>
          <w:rFonts w:ascii="Calibri"/>
          <w:b/>
        </w:rPr>
      </w:pPr>
    </w:p>
    <w:p w14:paraId="34828879" w14:textId="77777777" w:rsidR="00762D58" w:rsidRDefault="00762D58">
      <w:pPr>
        <w:pStyle w:val="BodyText"/>
        <w:rPr>
          <w:rFonts w:ascii="Calibri"/>
          <w:b/>
        </w:rPr>
      </w:pPr>
    </w:p>
    <w:p w14:paraId="0EBA5EA1" w14:textId="77777777" w:rsidR="00762D58" w:rsidRDefault="00762D58">
      <w:pPr>
        <w:pStyle w:val="BodyText"/>
        <w:rPr>
          <w:rFonts w:ascii="Calibri"/>
          <w:b/>
        </w:rPr>
      </w:pPr>
    </w:p>
    <w:p w14:paraId="1ECD03B5" w14:textId="77777777" w:rsidR="00762D58" w:rsidRDefault="00762D58">
      <w:pPr>
        <w:pStyle w:val="BodyText"/>
        <w:spacing w:before="4"/>
        <w:rPr>
          <w:rFonts w:ascii="Calibri"/>
          <w:b/>
          <w:sz w:val="15"/>
        </w:rPr>
      </w:pPr>
    </w:p>
    <w:p w14:paraId="3A13F997" w14:textId="77777777" w:rsidR="00762D58" w:rsidRDefault="00A364CD">
      <w:pPr>
        <w:pStyle w:val="BodyText"/>
        <w:spacing w:before="60" w:line="242" w:lineRule="exact"/>
        <w:ind w:left="159" w:right="6904"/>
        <w:jc w:val="center"/>
        <w:rPr>
          <w:rFonts w:ascii="Calibri"/>
        </w:rPr>
      </w:pPr>
      <w:r>
        <w:rPr>
          <w:rFonts w:ascii="Calibri"/>
          <w:color w:val="231F20"/>
        </w:rPr>
        <w:t>CSL0559</w:t>
      </w:r>
    </w:p>
    <w:p w14:paraId="2B5AF098" w14:textId="77777777" w:rsidR="00762D58" w:rsidRDefault="00A364CD">
      <w:pPr>
        <w:spacing w:line="242" w:lineRule="exact"/>
        <w:ind w:left="159" w:right="6905"/>
        <w:jc w:val="center"/>
        <w:rPr>
          <w:rFonts w:ascii="Calibri"/>
          <w:b/>
          <w:sz w:val="20"/>
        </w:rPr>
      </w:pPr>
      <w:r>
        <w:rPr>
          <w:rFonts w:ascii="Calibri"/>
          <w:b/>
          <w:color w:val="231F20"/>
          <w:sz w:val="20"/>
        </w:rPr>
        <w:t>6</w:t>
      </w:r>
      <w:r>
        <w:rPr>
          <w:rFonts w:ascii="Calibri"/>
          <w:b/>
          <w:color w:val="231F20"/>
          <w:spacing w:val="-7"/>
          <w:sz w:val="20"/>
        </w:rPr>
        <w:t xml:space="preserve"> </w:t>
      </w:r>
      <w:r>
        <w:rPr>
          <w:rFonts w:ascii="Calibri"/>
          <w:b/>
          <w:color w:val="231F20"/>
          <w:sz w:val="20"/>
        </w:rPr>
        <w:t>Person</w:t>
      </w:r>
      <w:r>
        <w:rPr>
          <w:rFonts w:ascii="Calibri"/>
          <w:b/>
          <w:color w:val="231F20"/>
          <w:spacing w:val="-7"/>
          <w:sz w:val="20"/>
        </w:rPr>
        <w:t xml:space="preserve"> </w:t>
      </w:r>
      <w:r>
        <w:rPr>
          <w:rFonts w:ascii="Calibri"/>
          <w:b/>
          <w:color w:val="231F20"/>
          <w:sz w:val="20"/>
        </w:rPr>
        <w:t>Dining</w:t>
      </w:r>
      <w:r>
        <w:rPr>
          <w:rFonts w:ascii="Calibri"/>
          <w:b/>
          <w:color w:val="231F20"/>
          <w:spacing w:val="-7"/>
          <w:sz w:val="20"/>
        </w:rPr>
        <w:t xml:space="preserve"> </w:t>
      </w:r>
      <w:r>
        <w:rPr>
          <w:rFonts w:ascii="Calibri"/>
          <w:b/>
          <w:color w:val="231F20"/>
          <w:sz w:val="20"/>
        </w:rPr>
        <w:t>Table</w:t>
      </w:r>
    </w:p>
    <w:p w14:paraId="5ACCCFC8" w14:textId="77777777" w:rsidR="00762D58" w:rsidRDefault="00762D58">
      <w:pPr>
        <w:pStyle w:val="BodyText"/>
        <w:spacing w:before="11"/>
        <w:rPr>
          <w:rFonts w:ascii="Calibri"/>
          <w:b/>
          <w:sz w:val="21"/>
        </w:rPr>
      </w:pPr>
    </w:p>
    <w:p w14:paraId="7E4C2051" w14:textId="77777777" w:rsidR="00762D58" w:rsidRDefault="00A364CD">
      <w:pPr>
        <w:spacing w:before="44"/>
        <w:ind w:left="6986"/>
        <w:rPr>
          <w:rFonts w:ascii="Calibri"/>
          <w:b/>
          <w:sz w:val="28"/>
        </w:rPr>
      </w:pPr>
      <w:r>
        <w:rPr>
          <w:rFonts w:ascii="Calibri"/>
          <w:b/>
          <w:color w:val="231F20"/>
          <w:sz w:val="28"/>
        </w:rPr>
        <w:t>Secure</w:t>
      </w:r>
      <w:r>
        <w:rPr>
          <w:rFonts w:ascii="Calibri"/>
          <w:b/>
          <w:color w:val="231F20"/>
          <w:spacing w:val="-6"/>
          <w:sz w:val="28"/>
        </w:rPr>
        <w:t xml:space="preserve"> </w:t>
      </w:r>
      <w:r>
        <w:rPr>
          <w:rFonts w:ascii="Calibri"/>
          <w:b/>
          <w:color w:val="231F20"/>
          <w:sz w:val="28"/>
        </w:rPr>
        <w:t>Cupboards</w:t>
      </w:r>
      <w:r>
        <w:rPr>
          <w:rFonts w:ascii="Calibri"/>
          <w:b/>
          <w:color w:val="231F20"/>
          <w:spacing w:val="-5"/>
          <w:sz w:val="28"/>
        </w:rPr>
        <w:t xml:space="preserve"> </w:t>
      </w:r>
      <w:r>
        <w:rPr>
          <w:rFonts w:ascii="Calibri"/>
          <w:b/>
          <w:color w:val="231F20"/>
          <w:sz w:val="28"/>
        </w:rPr>
        <w:t>&amp;</w:t>
      </w:r>
      <w:r>
        <w:rPr>
          <w:rFonts w:ascii="Calibri"/>
          <w:b/>
          <w:color w:val="231F20"/>
          <w:spacing w:val="-5"/>
          <w:sz w:val="28"/>
        </w:rPr>
        <w:t xml:space="preserve"> </w:t>
      </w:r>
      <w:r>
        <w:rPr>
          <w:rFonts w:ascii="Calibri"/>
          <w:b/>
          <w:color w:val="231F20"/>
          <w:sz w:val="28"/>
        </w:rPr>
        <w:t>Gun</w:t>
      </w:r>
      <w:r>
        <w:rPr>
          <w:rFonts w:ascii="Calibri"/>
          <w:b/>
          <w:color w:val="231F20"/>
          <w:spacing w:val="-5"/>
          <w:sz w:val="28"/>
        </w:rPr>
        <w:t xml:space="preserve"> </w:t>
      </w:r>
      <w:r>
        <w:rPr>
          <w:rFonts w:ascii="Calibri"/>
          <w:b/>
          <w:color w:val="231F20"/>
          <w:sz w:val="28"/>
        </w:rPr>
        <w:t>Cupboards</w:t>
      </w:r>
    </w:p>
    <w:p w14:paraId="4980BC82" w14:textId="77777777" w:rsidR="00762D58" w:rsidRDefault="00762D58">
      <w:pPr>
        <w:pStyle w:val="BodyText"/>
        <w:rPr>
          <w:rFonts w:ascii="Calibri"/>
          <w:b/>
        </w:rPr>
      </w:pPr>
    </w:p>
    <w:p w14:paraId="6ACCB572" w14:textId="77777777" w:rsidR="00762D58" w:rsidRDefault="00762D58">
      <w:pPr>
        <w:pStyle w:val="BodyText"/>
        <w:rPr>
          <w:rFonts w:ascii="Calibri"/>
          <w:b/>
        </w:rPr>
      </w:pPr>
    </w:p>
    <w:p w14:paraId="4A59B7AC" w14:textId="77777777" w:rsidR="00762D58" w:rsidRDefault="00762D58">
      <w:pPr>
        <w:pStyle w:val="BodyText"/>
        <w:rPr>
          <w:rFonts w:ascii="Calibri"/>
          <w:b/>
        </w:rPr>
      </w:pPr>
    </w:p>
    <w:p w14:paraId="6EE812A1" w14:textId="77777777" w:rsidR="00762D58" w:rsidRDefault="00762D58">
      <w:pPr>
        <w:pStyle w:val="BodyText"/>
        <w:rPr>
          <w:rFonts w:ascii="Calibri"/>
          <w:b/>
        </w:rPr>
      </w:pPr>
    </w:p>
    <w:p w14:paraId="581F9FD3" w14:textId="77777777" w:rsidR="00762D58" w:rsidRDefault="00762D58">
      <w:pPr>
        <w:pStyle w:val="BodyText"/>
        <w:rPr>
          <w:rFonts w:ascii="Calibri"/>
          <w:b/>
        </w:rPr>
      </w:pPr>
    </w:p>
    <w:p w14:paraId="50434CE0" w14:textId="77777777" w:rsidR="00762D58" w:rsidRDefault="00762D58">
      <w:pPr>
        <w:pStyle w:val="BodyText"/>
        <w:rPr>
          <w:rFonts w:ascii="Calibri"/>
          <w:b/>
        </w:rPr>
      </w:pPr>
    </w:p>
    <w:p w14:paraId="40E90471" w14:textId="77777777" w:rsidR="00762D58" w:rsidRDefault="00762D58">
      <w:pPr>
        <w:pStyle w:val="BodyText"/>
        <w:rPr>
          <w:rFonts w:ascii="Calibri"/>
          <w:b/>
        </w:rPr>
      </w:pPr>
    </w:p>
    <w:p w14:paraId="465C3F70" w14:textId="77777777" w:rsidR="00762D58" w:rsidRDefault="00762D58">
      <w:pPr>
        <w:pStyle w:val="BodyText"/>
        <w:rPr>
          <w:rFonts w:ascii="Calibri"/>
          <w:b/>
        </w:rPr>
      </w:pPr>
    </w:p>
    <w:p w14:paraId="5BFA841A" w14:textId="77777777" w:rsidR="00762D58" w:rsidRDefault="00762D58">
      <w:pPr>
        <w:pStyle w:val="BodyText"/>
        <w:rPr>
          <w:rFonts w:ascii="Calibri"/>
          <w:b/>
        </w:rPr>
      </w:pPr>
    </w:p>
    <w:p w14:paraId="34AAC02C" w14:textId="77777777" w:rsidR="00762D58" w:rsidRDefault="00762D58">
      <w:pPr>
        <w:pStyle w:val="BodyText"/>
        <w:rPr>
          <w:rFonts w:ascii="Calibri"/>
          <w:b/>
        </w:rPr>
      </w:pPr>
    </w:p>
    <w:p w14:paraId="159B32F3" w14:textId="77777777" w:rsidR="00762D58" w:rsidRDefault="00762D58">
      <w:pPr>
        <w:pStyle w:val="BodyText"/>
        <w:rPr>
          <w:rFonts w:ascii="Calibri"/>
          <w:b/>
        </w:rPr>
      </w:pPr>
    </w:p>
    <w:p w14:paraId="7DFE5B61" w14:textId="77777777" w:rsidR="00762D58" w:rsidRDefault="00762D58">
      <w:pPr>
        <w:pStyle w:val="BodyText"/>
        <w:rPr>
          <w:rFonts w:ascii="Calibri"/>
          <w:b/>
        </w:rPr>
      </w:pPr>
    </w:p>
    <w:p w14:paraId="2204A6E7" w14:textId="77777777" w:rsidR="00762D58" w:rsidRDefault="00762D58">
      <w:pPr>
        <w:pStyle w:val="BodyText"/>
        <w:rPr>
          <w:rFonts w:ascii="Calibri"/>
          <w:b/>
        </w:rPr>
      </w:pPr>
    </w:p>
    <w:p w14:paraId="2783BFC4" w14:textId="77777777" w:rsidR="00762D58" w:rsidRDefault="00762D58">
      <w:pPr>
        <w:pStyle w:val="BodyText"/>
        <w:spacing w:before="8"/>
        <w:rPr>
          <w:rFonts w:ascii="Calibri"/>
          <w:b/>
          <w:sz w:val="28"/>
        </w:rPr>
      </w:pPr>
    </w:p>
    <w:p w14:paraId="04607F80" w14:textId="77777777" w:rsidR="00762D58" w:rsidRDefault="00762D58">
      <w:pPr>
        <w:rPr>
          <w:rFonts w:ascii="Calibri"/>
          <w:sz w:val="28"/>
        </w:rPr>
        <w:sectPr w:rsidR="00762D58">
          <w:type w:val="continuous"/>
          <w:pgSz w:w="11910" w:h="16840"/>
          <w:pgMar w:top="1420" w:right="0" w:bottom="280" w:left="0" w:header="720" w:footer="720" w:gutter="0"/>
          <w:cols w:space="720"/>
        </w:sectPr>
      </w:pPr>
    </w:p>
    <w:p w14:paraId="0507F4F2" w14:textId="77777777" w:rsidR="00762D58" w:rsidRDefault="00A364CD">
      <w:pPr>
        <w:pStyle w:val="BodyText"/>
        <w:spacing w:before="60" w:line="242" w:lineRule="exact"/>
        <w:ind w:left="1909"/>
        <w:jc w:val="center"/>
        <w:rPr>
          <w:rFonts w:ascii="Calibri"/>
        </w:rPr>
      </w:pPr>
      <w:r>
        <w:rPr>
          <w:rFonts w:ascii="Calibri"/>
          <w:color w:val="231F20"/>
        </w:rPr>
        <w:lastRenderedPageBreak/>
        <w:t>CSL0570</w:t>
      </w:r>
    </w:p>
    <w:p w14:paraId="1D4C982C" w14:textId="77777777" w:rsidR="00762D58" w:rsidRDefault="00A364CD">
      <w:pPr>
        <w:spacing w:line="242" w:lineRule="exact"/>
        <w:ind w:left="1909"/>
        <w:jc w:val="center"/>
        <w:rPr>
          <w:rFonts w:ascii="Calibri"/>
          <w:b/>
          <w:sz w:val="20"/>
        </w:rPr>
      </w:pPr>
      <w:r>
        <w:rPr>
          <w:rFonts w:ascii="Calibri"/>
          <w:b/>
          <w:color w:val="231F20"/>
          <w:spacing w:val="-1"/>
          <w:sz w:val="20"/>
        </w:rPr>
        <w:t>Medical</w:t>
      </w:r>
      <w:r>
        <w:rPr>
          <w:rFonts w:ascii="Calibri"/>
          <w:b/>
          <w:color w:val="231F20"/>
          <w:spacing w:val="-6"/>
          <w:sz w:val="20"/>
        </w:rPr>
        <w:t xml:space="preserve"> </w:t>
      </w:r>
      <w:r>
        <w:rPr>
          <w:rFonts w:ascii="Calibri"/>
          <w:b/>
          <w:color w:val="231F20"/>
          <w:spacing w:val="-1"/>
          <w:sz w:val="20"/>
        </w:rPr>
        <w:t>Cabinet</w:t>
      </w:r>
    </w:p>
    <w:p w14:paraId="1E768290" w14:textId="77777777" w:rsidR="00762D58" w:rsidRDefault="00A364CD">
      <w:pPr>
        <w:pStyle w:val="BodyText"/>
        <w:spacing w:before="60" w:line="242" w:lineRule="exact"/>
        <w:ind w:left="1890" w:right="21"/>
        <w:jc w:val="center"/>
        <w:rPr>
          <w:rFonts w:ascii="Calibri"/>
        </w:rPr>
      </w:pPr>
      <w:r>
        <w:br w:type="column"/>
      </w:r>
      <w:r>
        <w:rPr>
          <w:rFonts w:ascii="Calibri"/>
          <w:color w:val="231F20"/>
        </w:rPr>
        <w:lastRenderedPageBreak/>
        <w:t>CSL0571</w:t>
      </w:r>
    </w:p>
    <w:p w14:paraId="437B9917" w14:textId="77777777" w:rsidR="00762D58" w:rsidRDefault="00A364CD">
      <w:pPr>
        <w:spacing w:line="242" w:lineRule="exact"/>
        <w:ind w:left="1890" w:right="21"/>
        <w:jc w:val="center"/>
        <w:rPr>
          <w:rFonts w:ascii="Calibri"/>
          <w:b/>
          <w:sz w:val="20"/>
        </w:rPr>
      </w:pPr>
      <w:r>
        <w:rPr>
          <w:rFonts w:ascii="Calibri"/>
          <w:b/>
          <w:color w:val="231F20"/>
          <w:sz w:val="20"/>
        </w:rPr>
        <w:t>Medicine</w:t>
      </w:r>
      <w:r>
        <w:rPr>
          <w:rFonts w:ascii="Calibri"/>
          <w:b/>
          <w:color w:val="231F20"/>
          <w:spacing w:val="-4"/>
          <w:sz w:val="20"/>
        </w:rPr>
        <w:t xml:space="preserve"> </w:t>
      </w:r>
      <w:r>
        <w:rPr>
          <w:rFonts w:ascii="Calibri"/>
          <w:b/>
          <w:color w:val="231F20"/>
          <w:sz w:val="20"/>
        </w:rPr>
        <w:t>Cabinet</w:t>
      </w:r>
    </w:p>
    <w:p w14:paraId="77ACEBD5" w14:textId="77777777" w:rsidR="00762D58" w:rsidRDefault="00A364CD">
      <w:pPr>
        <w:pStyle w:val="BodyText"/>
        <w:spacing w:before="60" w:line="242" w:lineRule="exact"/>
        <w:ind w:left="1892" w:right="1982"/>
        <w:jc w:val="center"/>
        <w:rPr>
          <w:rFonts w:ascii="Calibri"/>
        </w:rPr>
      </w:pPr>
      <w:r>
        <w:br w:type="column"/>
      </w:r>
      <w:r>
        <w:rPr>
          <w:rFonts w:ascii="Calibri"/>
          <w:color w:val="231F20"/>
        </w:rPr>
        <w:lastRenderedPageBreak/>
        <w:t>CSL0572</w:t>
      </w:r>
    </w:p>
    <w:p w14:paraId="3FE03A79" w14:textId="77777777" w:rsidR="00762D58" w:rsidRDefault="00A364CD">
      <w:pPr>
        <w:spacing w:line="242" w:lineRule="exact"/>
        <w:ind w:left="1892" w:right="1982"/>
        <w:jc w:val="center"/>
        <w:rPr>
          <w:rFonts w:ascii="Calibri"/>
          <w:b/>
          <w:sz w:val="20"/>
        </w:rPr>
      </w:pPr>
      <w:r>
        <w:rPr>
          <w:rFonts w:ascii="Calibri"/>
          <w:b/>
          <w:color w:val="231F20"/>
          <w:sz w:val="20"/>
        </w:rPr>
        <w:t>Medicine</w:t>
      </w:r>
      <w:r>
        <w:rPr>
          <w:rFonts w:ascii="Calibri"/>
          <w:b/>
          <w:color w:val="231F20"/>
          <w:spacing w:val="-4"/>
          <w:sz w:val="20"/>
        </w:rPr>
        <w:t xml:space="preserve"> </w:t>
      </w:r>
      <w:r>
        <w:rPr>
          <w:rFonts w:ascii="Calibri"/>
          <w:b/>
          <w:color w:val="231F20"/>
          <w:sz w:val="20"/>
        </w:rPr>
        <w:t>Safe</w:t>
      </w:r>
    </w:p>
    <w:p w14:paraId="1830039C" w14:textId="77777777" w:rsidR="00762D58" w:rsidRDefault="00762D58">
      <w:pPr>
        <w:spacing w:line="242" w:lineRule="exact"/>
        <w:jc w:val="center"/>
        <w:rPr>
          <w:rFonts w:ascii="Calibri"/>
          <w:sz w:val="20"/>
        </w:rPr>
        <w:sectPr w:rsidR="00762D58">
          <w:type w:val="continuous"/>
          <w:pgSz w:w="11910" w:h="16840"/>
          <w:pgMar w:top="1420" w:right="0" w:bottom="280" w:left="0" w:header="720" w:footer="720" w:gutter="0"/>
          <w:cols w:num="3" w:space="720" w:equalWidth="0">
            <w:col w:w="3254" w:space="60"/>
            <w:col w:w="3404" w:space="106"/>
            <w:col w:w="5086"/>
          </w:cols>
        </w:sectPr>
      </w:pPr>
    </w:p>
    <w:p w14:paraId="05072E60" w14:textId="77777777" w:rsidR="00762D58" w:rsidRDefault="00762D58">
      <w:pPr>
        <w:pStyle w:val="BodyText"/>
        <w:rPr>
          <w:rFonts w:ascii="Calibri"/>
          <w:b/>
        </w:rPr>
      </w:pPr>
    </w:p>
    <w:p w14:paraId="7F8ABCE9" w14:textId="77777777" w:rsidR="00762D58" w:rsidRDefault="00762D58">
      <w:pPr>
        <w:pStyle w:val="BodyText"/>
        <w:rPr>
          <w:rFonts w:ascii="Calibri"/>
          <w:b/>
        </w:rPr>
      </w:pPr>
    </w:p>
    <w:p w14:paraId="087E4503" w14:textId="77777777" w:rsidR="00762D58" w:rsidRDefault="00762D58">
      <w:pPr>
        <w:pStyle w:val="BodyText"/>
        <w:rPr>
          <w:rFonts w:ascii="Calibri"/>
          <w:b/>
        </w:rPr>
      </w:pPr>
    </w:p>
    <w:p w14:paraId="6F2A3C0F" w14:textId="77777777" w:rsidR="00762D58" w:rsidRDefault="00762D58">
      <w:pPr>
        <w:pStyle w:val="BodyText"/>
        <w:rPr>
          <w:rFonts w:ascii="Calibri"/>
          <w:b/>
        </w:rPr>
      </w:pPr>
    </w:p>
    <w:p w14:paraId="424EFF97" w14:textId="77777777" w:rsidR="00762D58" w:rsidRDefault="00762D58">
      <w:pPr>
        <w:pStyle w:val="BodyText"/>
        <w:rPr>
          <w:rFonts w:ascii="Calibri"/>
          <w:b/>
        </w:rPr>
      </w:pPr>
    </w:p>
    <w:p w14:paraId="6BB00C4F" w14:textId="77777777" w:rsidR="00762D58" w:rsidRDefault="00762D58">
      <w:pPr>
        <w:pStyle w:val="BodyText"/>
        <w:rPr>
          <w:rFonts w:ascii="Calibri"/>
          <w:b/>
        </w:rPr>
      </w:pPr>
    </w:p>
    <w:p w14:paraId="5BD52557" w14:textId="77777777" w:rsidR="00762D58" w:rsidRDefault="00762D58">
      <w:pPr>
        <w:pStyle w:val="BodyText"/>
        <w:rPr>
          <w:rFonts w:ascii="Calibri"/>
          <w:b/>
        </w:rPr>
      </w:pPr>
    </w:p>
    <w:p w14:paraId="1B065126" w14:textId="77777777" w:rsidR="00762D58" w:rsidRDefault="00762D58">
      <w:pPr>
        <w:pStyle w:val="BodyText"/>
        <w:rPr>
          <w:rFonts w:ascii="Calibri"/>
          <w:b/>
        </w:rPr>
      </w:pPr>
    </w:p>
    <w:p w14:paraId="5C63F0C6" w14:textId="77777777" w:rsidR="00762D58" w:rsidRDefault="00762D58">
      <w:pPr>
        <w:pStyle w:val="BodyText"/>
        <w:rPr>
          <w:rFonts w:ascii="Calibri"/>
          <w:b/>
        </w:rPr>
      </w:pPr>
    </w:p>
    <w:p w14:paraId="0118D132" w14:textId="77777777" w:rsidR="00762D58" w:rsidRDefault="00762D58">
      <w:pPr>
        <w:pStyle w:val="BodyText"/>
        <w:rPr>
          <w:rFonts w:ascii="Calibri"/>
          <w:b/>
        </w:rPr>
      </w:pPr>
    </w:p>
    <w:p w14:paraId="301E28E8" w14:textId="77777777" w:rsidR="00762D58" w:rsidRDefault="00762D58">
      <w:pPr>
        <w:pStyle w:val="BodyText"/>
        <w:rPr>
          <w:rFonts w:ascii="Calibri"/>
          <w:b/>
        </w:rPr>
      </w:pPr>
    </w:p>
    <w:p w14:paraId="10141989" w14:textId="77777777" w:rsidR="00762D58" w:rsidRDefault="00762D58">
      <w:pPr>
        <w:pStyle w:val="BodyText"/>
        <w:rPr>
          <w:rFonts w:ascii="Calibri"/>
          <w:b/>
        </w:rPr>
      </w:pPr>
    </w:p>
    <w:p w14:paraId="6E246629" w14:textId="77777777" w:rsidR="00762D58" w:rsidRDefault="00762D58">
      <w:pPr>
        <w:pStyle w:val="BodyText"/>
        <w:rPr>
          <w:rFonts w:ascii="Calibri"/>
          <w:b/>
        </w:rPr>
      </w:pPr>
    </w:p>
    <w:p w14:paraId="05701CBC" w14:textId="77777777" w:rsidR="00762D58" w:rsidRDefault="00762D58">
      <w:pPr>
        <w:rPr>
          <w:rFonts w:ascii="Calibri"/>
        </w:rPr>
        <w:sectPr w:rsidR="00762D58">
          <w:type w:val="continuous"/>
          <w:pgSz w:w="11910" w:h="16840"/>
          <w:pgMar w:top="1420" w:right="0" w:bottom="280" w:left="0" w:header="720" w:footer="720" w:gutter="0"/>
          <w:cols w:space="720"/>
        </w:sectPr>
      </w:pPr>
    </w:p>
    <w:p w14:paraId="390B0E79" w14:textId="77777777" w:rsidR="00762D58" w:rsidRDefault="00762D58">
      <w:pPr>
        <w:pStyle w:val="BodyText"/>
        <w:spacing w:before="2"/>
        <w:rPr>
          <w:rFonts w:ascii="Calibri"/>
          <w:b/>
          <w:sz w:val="17"/>
        </w:rPr>
      </w:pPr>
    </w:p>
    <w:p w14:paraId="7836F7F1" w14:textId="77777777" w:rsidR="00762D58" w:rsidRDefault="00A364CD">
      <w:pPr>
        <w:pStyle w:val="BodyText"/>
        <w:spacing w:line="242" w:lineRule="exact"/>
        <w:ind w:left="2015"/>
        <w:jc w:val="center"/>
        <w:rPr>
          <w:rFonts w:ascii="Calibri"/>
        </w:rPr>
      </w:pPr>
      <w:r>
        <w:rPr>
          <w:rFonts w:ascii="Calibri"/>
          <w:color w:val="231F20"/>
        </w:rPr>
        <w:t>CSL0573</w:t>
      </w:r>
    </w:p>
    <w:p w14:paraId="6FD2DD65" w14:textId="77777777" w:rsidR="00762D58" w:rsidRDefault="00A364CD">
      <w:pPr>
        <w:spacing w:line="242" w:lineRule="exact"/>
        <w:ind w:left="2015"/>
        <w:jc w:val="center"/>
        <w:rPr>
          <w:rFonts w:ascii="Calibri"/>
          <w:b/>
          <w:sz w:val="20"/>
        </w:rPr>
      </w:pPr>
      <w:r>
        <w:rPr>
          <w:rFonts w:ascii="Calibri"/>
          <w:b/>
          <w:color w:val="231F20"/>
          <w:spacing w:val="-1"/>
          <w:sz w:val="20"/>
        </w:rPr>
        <w:t>Gun</w:t>
      </w:r>
      <w:r>
        <w:rPr>
          <w:rFonts w:ascii="Calibri"/>
          <w:b/>
          <w:color w:val="231F20"/>
          <w:spacing w:val="-8"/>
          <w:sz w:val="20"/>
        </w:rPr>
        <w:t xml:space="preserve"> </w:t>
      </w:r>
      <w:r>
        <w:rPr>
          <w:rFonts w:ascii="Calibri"/>
          <w:b/>
          <w:color w:val="231F20"/>
          <w:spacing w:val="-1"/>
          <w:sz w:val="20"/>
        </w:rPr>
        <w:t>Cabinets</w:t>
      </w:r>
    </w:p>
    <w:p w14:paraId="07846DD8" w14:textId="77777777" w:rsidR="00762D58" w:rsidRDefault="00A364CD">
      <w:pPr>
        <w:pStyle w:val="BodyText"/>
        <w:spacing w:before="2"/>
        <w:rPr>
          <w:rFonts w:ascii="Calibri"/>
          <w:b/>
          <w:sz w:val="17"/>
        </w:rPr>
      </w:pPr>
      <w:r>
        <w:br w:type="column"/>
      </w:r>
    </w:p>
    <w:p w14:paraId="7E76BE92" w14:textId="77777777" w:rsidR="00762D58" w:rsidRDefault="00A364CD">
      <w:pPr>
        <w:pStyle w:val="BodyText"/>
        <w:spacing w:line="242" w:lineRule="exact"/>
        <w:ind w:left="1915"/>
        <w:jc w:val="center"/>
        <w:rPr>
          <w:rFonts w:ascii="Calibri"/>
        </w:rPr>
      </w:pPr>
      <w:r>
        <w:rPr>
          <w:rFonts w:ascii="Calibri"/>
          <w:color w:val="231F20"/>
        </w:rPr>
        <w:t>CSL0574</w:t>
      </w:r>
    </w:p>
    <w:p w14:paraId="2C79F5B4" w14:textId="77777777" w:rsidR="00762D58" w:rsidRDefault="00A364CD">
      <w:pPr>
        <w:spacing w:line="242" w:lineRule="exact"/>
        <w:ind w:left="1915"/>
        <w:jc w:val="center"/>
        <w:rPr>
          <w:rFonts w:ascii="Calibri"/>
          <w:b/>
          <w:sz w:val="20"/>
        </w:rPr>
      </w:pPr>
      <w:r>
        <w:rPr>
          <w:rFonts w:ascii="Calibri"/>
          <w:b/>
          <w:color w:val="231F20"/>
          <w:spacing w:val="-1"/>
          <w:sz w:val="20"/>
        </w:rPr>
        <w:t>Ammunition</w:t>
      </w:r>
      <w:r>
        <w:rPr>
          <w:rFonts w:ascii="Calibri"/>
          <w:b/>
          <w:color w:val="231F20"/>
          <w:spacing w:val="-9"/>
          <w:sz w:val="20"/>
        </w:rPr>
        <w:t xml:space="preserve"> </w:t>
      </w:r>
      <w:r>
        <w:rPr>
          <w:rFonts w:ascii="Calibri"/>
          <w:b/>
          <w:color w:val="231F20"/>
          <w:sz w:val="20"/>
        </w:rPr>
        <w:t>Cabinet</w:t>
      </w:r>
    </w:p>
    <w:p w14:paraId="5DD3CE3C" w14:textId="77777777" w:rsidR="00762D58" w:rsidRDefault="00A364CD">
      <w:pPr>
        <w:pStyle w:val="BodyText"/>
        <w:spacing w:before="2"/>
        <w:rPr>
          <w:rFonts w:ascii="Calibri"/>
          <w:b/>
          <w:sz w:val="17"/>
        </w:rPr>
      </w:pPr>
      <w:r>
        <w:br w:type="column"/>
      </w:r>
    </w:p>
    <w:p w14:paraId="219BB774" w14:textId="77777777" w:rsidR="00762D58" w:rsidRDefault="00A364CD">
      <w:pPr>
        <w:pStyle w:val="BodyText"/>
        <w:spacing w:line="242" w:lineRule="exact"/>
        <w:ind w:left="1614" w:right="1747"/>
        <w:jc w:val="center"/>
        <w:rPr>
          <w:rFonts w:ascii="Calibri"/>
        </w:rPr>
      </w:pPr>
      <w:r>
        <w:rPr>
          <w:rFonts w:ascii="Calibri"/>
          <w:color w:val="231F20"/>
        </w:rPr>
        <w:t>CSL0575</w:t>
      </w:r>
    </w:p>
    <w:p w14:paraId="6DD9A6F1" w14:textId="77777777" w:rsidR="00762D58" w:rsidRDefault="00A364CD">
      <w:pPr>
        <w:spacing w:line="242" w:lineRule="exact"/>
        <w:ind w:left="1614" w:right="1747"/>
        <w:jc w:val="center"/>
        <w:rPr>
          <w:rFonts w:ascii="Calibri"/>
          <w:b/>
          <w:sz w:val="20"/>
        </w:rPr>
      </w:pPr>
      <w:r>
        <w:pict w14:anchorId="1C100DF8">
          <v:shape id="_x0000_s3475" type="#_x0000_t202" style="position:absolute;left:0;text-align:left;margin-left:561.8pt;margin-top:-45.55pt;width:16pt;height:67.75pt;z-index:16147456;mso-position-horizontal-relative:page" filled="f" stroked="f">
            <v:textbox style="layout-flow:vertical;mso-layout-flow-alt:bottom-to-top" inset="0,0,0,0">
              <w:txbxContent>
                <w:p w14:paraId="465FBE9F" w14:textId="77777777" w:rsidR="00A364CD" w:rsidRDefault="00A364CD">
                  <w:pPr>
                    <w:spacing w:line="305" w:lineRule="exact"/>
                    <w:ind w:left="20"/>
                    <w:rPr>
                      <w:rFonts w:ascii="Calibri"/>
                      <w:sz w:val="28"/>
                    </w:rPr>
                  </w:pPr>
                  <w:r>
                    <w:rPr>
                      <w:rFonts w:ascii="Calibri"/>
                      <w:color w:val="231F20"/>
                      <w:sz w:val="28"/>
                    </w:rPr>
                    <w:t>FURNITURE</w:t>
                  </w:r>
                </w:p>
              </w:txbxContent>
            </v:textbox>
            <w10:wrap anchorx="page"/>
          </v:shape>
        </w:pict>
      </w:r>
      <w:r>
        <w:rPr>
          <w:rFonts w:ascii="Calibri"/>
          <w:b/>
          <w:color w:val="231F20"/>
          <w:sz w:val="20"/>
        </w:rPr>
        <w:t>Secure</w:t>
      </w:r>
      <w:r>
        <w:rPr>
          <w:rFonts w:ascii="Calibri"/>
          <w:b/>
          <w:color w:val="231F20"/>
          <w:spacing w:val="-5"/>
          <w:sz w:val="20"/>
        </w:rPr>
        <w:t xml:space="preserve"> </w:t>
      </w:r>
      <w:r>
        <w:rPr>
          <w:rFonts w:ascii="Calibri"/>
          <w:b/>
          <w:color w:val="231F20"/>
          <w:sz w:val="20"/>
        </w:rPr>
        <w:t>Fire</w:t>
      </w:r>
      <w:r>
        <w:rPr>
          <w:rFonts w:ascii="Calibri"/>
          <w:b/>
          <w:color w:val="231F20"/>
          <w:spacing w:val="-5"/>
          <w:sz w:val="20"/>
        </w:rPr>
        <w:t xml:space="preserve"> </w:t>
      </w:r>
      <w:r>
        <w:rPr>
          <w:rFonts w:ascii="Calibri"/>
          <w:b/>
          <w:color w:val="231F20"/>
          <w:sz w:val="20"/>
        </w:rPr>
        <w:t>Cabinets</w:t>
      </w:r>
    </w:p>
    <w:p w14:paraId="51E66888" w14:textId="77777777" w:rsidR="00762D58" w:rsidRDefault="00762D58">
      <w:pPr>
        <w:spacing w:line="242" w:lineRule="exact"/>
        <w:jc w:val="center"/>
        <w:rPr>
          <w:rFonts w:ascii="Calibri"/>
          <w:sz w:val="20"/>
        </w:rPr>
        <w:sectPr w:rsidR="00762D58">
          <w:type w:val="continuous"/>
          <w:pgSz w:w="11910" w:h="16840"/>
          <w:pgMar w:top="1420" w:right="0" w:bottom="280" w:left="0" w:header="720" w:footer="720" w:gutter="0"/>
          <w:cols w:num="3" w:space="720" w:equalWidth="0">
            <w:col w:w="3119" w:space="40"/>
            <w:col w:w="3640" w:space="39"/>
            <w:col w:w="5072"/>
          </w:cols>
        </w:sectPr>
      </w:pPr>
    </w:p>
    <w:p w14:paraId="0F450259" w14:textId="77777777" w:rsidR="00762D58" w:rsidRDefault="00A364CD">
      <w:pPr>
        <w:pStyle w:val="BodyText"/>
        <w:rPr>
          <w:rFonts w:ascii="Calibri"/>
          <w:b/>
        </w:rPr>
      </w:pPr>
      <w:r>
        <w:lastRenderedPageBreak/>
        <w:pict w14:anchorId="2EF495BF">
          <v:group id="_x0000_s3455" style="position:absolute;margin-left:0;margin-top:0;width:595.45pt;height:841.9pt;z-index:-29702144;mso-position-horizontal-relative:page;mso-position-vertical-relative:page" coordsize="11909,16838">
            <v:shape id="_x0000_s3474" type="#_x0000_t75" style="position:absolute;width:11909;height:16838">
              <v:imagedata r:id="rId1032" o:title=""/>
            </v:shape>
            <v:shape id="_x0000_s3473" type="#_x0000_t75" style="position:absolute;width:170;height:16838">
              <v:imagedata r:id="rId649" o:title=""/>
            </v:shape>
            <v:line id="_x0000_s3472" style="position:absolute" from="283,887" to="11200,887" strokecolor="#231f20" strokeweight=".04411mm"/>
            <v:line id="_x0000_s3471" style="position:absolute" from="283,900" to="11200,900" strokecolor="#231f20" strokeweight=".04411mm"/>
            <v:line id="_x0000_s3470" style="position:absolute" from="283,16001" to="10692,16001" strokecolor="#231f20" strokeweight=".04411mm"/>
            <v:line id="_x0000_s3469" style="position:absolute" from="283,16014" to="10692,16014" strokecolor="#231f20" strokeweight=".04411mm"/>
            <v:line id="_x0000_s3468" style="position:absolute" from="1127,7361" to="6928,7361" strokecolor="#c7c7c7" strokeweight=".25pt"/>
            <v:shape id="_x0000_s3467" type="#_x0000_t75" style="position:absolute;left:1771;top:8357;width:1746;height:2627">
              <v:imagedata r:id="rId1073" o:title=""/>
            </v:shape>
            <v:shape id="_x0000_s3466" type="#_x0000_t75" style="position:absolute;left:5036;top:8338;width:1969;height:2645">
              <v:imagedata r:id="rId1074" o:title=""/>
            </v:shape>
            <v:shape id="_x0000_s3465" type="#_x0000_t75" style="position:absolute;left:7937;top:8705;width:2833;height:2279">
              <v:imagedata r:id="rId1075" o:title=""/>
            </v:shape>
            <v:shape id="_x0000_s3464" type="#_x0000_t75" style="position:absolute;left:1436;top:12375;width:1018;height:2461">
              <v:imagedata r:id="rId1076" o:title=""/>
            </v:shape>
            <v:shape id="_x0000_s3463" type="#_x0000_t75" style="position:absolute;left:2647;top:12361;width:1279;height:2551">
              <v:imagedata r:id="rId1077" o:title=""/>
            </v:shape>
            <v:shape id="_x0000_s3462" type="#_x0000_t75" style="position:absolute;left:5162;top:12426;width:1751;height:2421">
              <v:imagedata r:id="rId1078" o:title=""/>
            </v:shape>
            <v:shape id="_x0000_s3461" type="#_x0000_t75" style="position:absolute;left:7763;top:12790;width:1464;height:1948">
              <v:imagedata r:id="rId1079" o:title=""/>
            </v:shape>
            <v:shape id="_x0000_s3460" type="#_x0000_t75" style="position:absolute;left:9205;top:12752;width:1538;height:2053">
              <v:imagedata r:id="rId1080" o:title=""/>
            </v:shape>
            <v:shape id="_x0000_s3459" type="#_x0000_t75" style="position:absolute;left:1268;top:1591;width:2803;height:1691">
              <v:imagedata r:id="rId1081" o:title=""/>
            </v:shape>
            <v:shape id="_x0000_s3458" type="#_x0000_t75" style="position:absolute;left:4585;top:1464;width:2735;height:1818">
              <v:imagedata r:id="rId1082" o:title=""/>
            </v:shape>
            <v:shape id="_x0000_s3457" type="#_x0000_t75" style="position:absolute;left:1133;top:4696;width:2891;height:1532">
              <v:imagedata r:id="rId1083" o:title=""/>
            </v:shape>
            <v:shape id="_x0000_s3456" type="#_x0000_t75" style="position:absolute;left:7965;top:1638;width:2552;height:1644">
              <v:imagedata r:id="rId1084" o:title=""/>
            </v:shape>
            <w10:wrap anchorx="page" anchory="page"/>
          </v:group>
        </w:pict>
      </w:r>
    </w:p>
    <w:p w14:paraId="6577DB1C" w14:textId="77777777" w:rsidR="00762D58" w:rsidRDefault="00762D58">
      <w:pPr>
        <w:pStyle w:val="BodyText"/>
        <w:rPr>
          <w:rFonts w:ascii="Calibri"/>
          <w:b/>
        </w:rPr>
      </w:pPr>
    </w:p>
    <w:p w14:paraId="421DA5A7" w14:textId="77777777" w:rsidR="00762D58" w:rsidRDefault="00762D58">
      <w:pPr>
        <w:pStyle w:val="BodyText"/>
        <w:spacing w:before="10"/>
        <w:rPr>
          <w:rFonts w:ascii="Calibri"/>
          <w:b/>
          <w:sz w:val="15"/>
        </w:rPr>
      </w:pPr>
    </w:p>
    <w:p w14:paraId="0668C167" w14:textId="77777777" w:rsidR="00762D58" w:rsidRDefault="00A364CD">
      <w:pPr>
        <w:pStyle w:val="BodyText"/>
        <w:spacing w:before="60" w:line="217" w:lineRule="exact"/>
        <w:ind w:left="159" w:right="315"/>
        <w:jc w:val="center"/>
        <w:rPr>
          <w:rFonts w:ascii="Calibri"/>
        </w:rPr>
      </w:pPr>
      <w:r>
        <w:rPr>
          <w:rFonts w:ascii="Calibri"/>
          <w:color w:val="231F20"/>
        </w:rPr>
        <w:t>Cell</w:t>
      </w:r>
      <w:r>
        <w:rPr>
          <w:rFonts w:ascii="Calibri"/>
          <w:color w:val="231F20"/>
          <w:spacing w:val="-6"/>
        </w:rPr>
        <w:t xml:space="preserve"> </w:t>
      </w:r>
      <w:r>
        <w:rPr>
          <w:rFonts w:ascii="Calibri"/>
          <w:color w:val="231F20"/>
        </w:rPr>
        <w:t>Security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Limited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Lynstock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Way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Lostock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Bolton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BL6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4SA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England</w:t>
      </w:r>
    </w:p>
    <w:p w14:paraId="7BD035B3" w14:textId="77777777" w:rsidR="00762D58" w:rsidRDefault="00A364CD">
      <w:pPr>
        <w:pStyle w:val="BodyText"/>
        <w:tabs>
          <w:tab w:val="right" w:pos="11472"/>
        </w:tabs>
        <w:spacing w:line="267" w:lineRule="exact"/>
        <w:ind w:left="1362"/>
        <w:rPr>
          <w:rFonts w:ascii="Calibri"/>
        </w:rPr>
      </w:pPr>
      <w:r>
        <w:rPr>
          <w:rFonts w:ascii="Calibri"/>
          <w:color w:val="3B3B3B"/>
        </w:rPr>
        <w:t>Tel</w:t>
      </w:r>
      <w:r>
        <w:rPr>
          <w:rFonts w:ascii="Calibri"/>
          <w:color w:val="3B3B3B"/>
          <w:spacing w:val="-4"/>
        </w:rPr>
        <w:t xml:space="preserve"> </w:t>
      </w:r>
      <w:r>
        <w:rPr>
          <w:rFonts w:ascii="Calibri"/>
          <w:color w:val="231F20"/>
        </w:rPr>
        <w:t>+44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(0)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1204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669690</w:t>
      </w:r>
      <w:r>
        <w:rPr>
          <w:rFonts w:ascii="Calibri"/>
          <w:color w:val="231F20"/>
          <w:spacing w:val="80"/>
        </w:rPr>
        <w:t xml:space="preserve"> </w:t>
      </w:r>
      <w:r>
        <w:rPr>
          <w:rFonts w:ascii="Calibri"/>
          <w:color w:val="3B3B3B"/>
        </w:rPr>
        <w:t>Fax</w:t>
      </w:r>
      <w:r>
        <w:rPr>
          <w:rFonts w:ascii="Calibri"/>
          <w:color w:val="3B3B3B"/>
          <w:spacing w:val="-4"/>
        </w:rPr>
        <w:t xml:space="preserve"> </w:t>
      </w:r>
      <w:r>
        <w:rPr>
          <w:rFonts w:ascii="Calibri"/>
          <w:color w:val="231F20"/>
        </w:rPr>
        <w:t>+44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(0)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1204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669650</w:t>
      </w:r>
      <w:r>
        <w:rPr>
          <w:rFonts w:ascii="Calibri"/>
          <w:color w:val="231F20"/>
          <w:spacing w:val="38"/>
        </w:rPr>
        <w:t xml:space="preserve"> </w:t>
      </w:r>
      <w:r>
        <w:rPr>
          <w:rFonts w:ascii="Calibri"/>
          <w:color w:val="3B3B3B"/>
        </w:rPr>
        <w:t>Email</w:t>
      </w:r>
      <w:r>
        <w:rPr>
          <w:rFonts w:ascii="Calibri"/>
          <w:color w:val="3B3B3B"/>
          <w:spacing w:val="-3"/>
        </w:rPr>
        <w:t xml:space="preserve"> </w:t>
      </w:r>
      <w:hyperlink r:id="rId1085">
        <w:r>
          <w:rPr>
            <w:rFonts w:ascii="Calibri"/>
            <w:color w:val="231F20"/>
          </w:rPr>
          <w:t>sales@cellsecurity.co.uk</w:t>
        </w:r>
      </w:hyperlink>
      <w:r>
        <w:rPr>
          <w:rFonts w:ascii="Calibri"/>
          <w:color w:val="231F20"/>
          <w:spacing w:val="80"/>
        </w:rPr>
        <w:t xml:space="preserve"> </w:t>
      </w:r>
      <w:r>
        <w:rPr>
          <w:rFonts w:ascii="Calibri"/>
          <w:color w:val="3B3B3B"/>
        </w:rPr>
        <w:t>Web</w:t>
      </w:r>
      <w:r>
        <w:rPr>
          <w:rFonts w:ascii="Calibri"/>
          <w:color w:val="3B3B3B"/>
          <w:spacing w:val="-3"/>
        </w:rPr>
        <w:t xml:space="preserve"> </w:t>
      </w:r>
      <w:hyperlink r:id="rId1086">
        <w:r>
          <w:rPr>
            <w:rFonts w:ascii="Calibri"/>
            <w:color w:val="231F20"/>
          </w:rPr>
          <w:t>www.cellsecurity.co.uk</w:t>
        </w:r>
      </w:hyperlink>
      <w:r>
        <w:rPr>
          <w:rFonts w:ascii="Calibri"/>
          <w:color w:val="231F20"/>
        </w:rPr>
        <w:tab/>
      </w:r>
      <w:r>
        <w:rPr>
          <w:rFonts w:ascii="Calibri"/>
          <w:color w:val="FFFFFF"/>
          <w:position w:val="5"/>
        </w:rPr>
        <w:t>77</w:t>
      </w:r>
    </w:p>
    <w:p w14:paraId="7DA91773" w14:textId="77777777" w:rsidR="00762D58" w:rsidRDefault="00762D58">
      <w:pPr>
        <w:spacing w:line="267" w:lineRule="exact"/>
        <w:rPr>
          <w:rFonts w:ascii="Calibri"/>
        </w:rPr>
        <w:sectPr w:rsidR="00762D58">
          <w:type w:val="continuous"/>
          <w:pgSz w:w="11910" w:h="16840"/>
          <w:pgMar w:top="1420" w:right="0" w:bottom="280" w:left="0" w:header="720" w:footer="720" w:gutter="0"/>
          <w:cols w:space="720"/>
        </w:sectPr>
      </w:pPr>
    </w:p>
    <w:p w14:paraId="5AF587B1" w14:textId="77777777" w:rsidR="00762D58" w:rsidRDefault="00A364CD">
      <w:pPr>
        <w:pStyle w:val="Heading4"/>
        <w:tabs>
          <w:tab w:val="left" w:pos="732"/>
        </w:tabs>
      </w:pPr>
      <w:r>
        <w:rPr>
          <w:color w:val="FFFFFF"/>
          <w:position w:val="8"/>
          <w:sz w:val="20"/>
        </w:rPr>
        <w:lastRenderedPageBreak/>
        <w:t>5</w:t>
      </w:r>
      <w:r>
        <w:rPr>
          <w:color w:val="FFFFFF"/>
          <w:position w:val="8"/>
          <w:sz w:val="20"/>
        </w:rPr>
        <w:tab/>
      </w:r>
      <w:r>
        <w:rPr>
          <w:color w:val="231F20"/>
        </w:rPr>
        <w:t>Furniture</w:t>
      </w:r>
    </w:p>
    <w:p w14:paraId="18638751" w14:textId="77777777" w:rsidR="00762D58" w:rsidRDefault="00A364CD">
      <w:pPr>
        <w:spacing w:before="25"/>
        <w:ind w:left="737"/>
        <w:rPr>
          <w:rFonts w:ascii="Calibri"/>
          <w:sz w:val="16"/>
        </w:rPr>
      </w:pPr>
      <w:r>
        <w:pict w14:anchorId="78219221">
          <v:shape id="_x0000_s3454" type="#_x0000_t202" style="position:absolute;left:0;text-align:left;margin-left:10.35pt;margin-top:12.65pt;width:12pt;height:44.55pt;z-index:16148992;mso-position-horizontal-relative:page" filled="f" stroked="f">
            <v:textbox style="layout-flow:vertical;mso-layout-flow-alt:bottom-to-top" inset="0,0,0,0">
              <w:txbxContent>
                <w:p w14:paraId="1A943842" w14:textId="77777777" w:rsidR="00A364CD" w:rsidRDefault="00A364CD">
                  <w:pPr>
                    <w:pStyle w:val="BodyText"/>
                    <w:spacing w:line="224" w:lineRule="exact"/>
                    <w:ind w:left="20"/>
                    <w:rPr>
                      <w:rFonts w:ascii="Calibri"/>
                    </w:rPr>
                  </w:pPr>
                  <w:r>
                    <w:rPr>
                      <w:rFonts w:ascii="Calibri"/>
                      <w:color w:val="FFFFFF"/>
                    </w:rPr>
                    <w:t>SECTION</w:t>
                  </w:r>
                  <w:r>
                    <w:rPr>
                      <w:rFonts w:ascii="Calibri"/>
                      <w:color w:val="FFFFFF"/>
                      <w:spacing w:val="-6"/>
                    </w:rPr>
                    <w:t xml:space="preserve"> </w:t>
                  </w:r>
                  <w:r>
                    <w:rPr>
                      <w:rFonts w:ascii="Calibri"/>
                      <w:color w:val="FFFFFF"/>
                    </w:rPr>
                    <w:t>5</w:t>
                  </w:r>
                </w:p>
              </w:txbxContent>
            </v:textbox>
            <w10:wrap anchorx="page"/>
          </v:shape>
        </w:pict>
      </w:r>
      <w:r>
        <w:rPr>
          <w:rFonts w:ascii="Calibri"/>
          <w:color w:val="8D8F92"/>
          <w:sz w:val="16"/>
        </w:rPr>
        <w:t>SECTION</w:t>
      </w:r>
      <w:r>
        <w:rPr>
          <w:rFonts w:ascii="Calibri"/>
          <w:color w:val="8D8F92"/>
          <w:spacing w:val="-4"/>
          <w:sz w:val="16"/>
        </w:rPr>
        <w:t xml:space="preserve"> </w:t>
      </w:r>
      <w:r>
        <w:rPr>
          <w:rFonts w:ascii="Calibri"/>
          <w:color w:val="8D8F92"/>
          <w:sz w:val="16"/>
        </w:rPr>
        <w:t>5</w:t>
      </w:r>
    </w:p>
    <w:p w14:paraId="3D4AE520" w14:textId="77777777" w:rsidR="00762D58" w:rsidRDefault="00762D58">
      <w:pPr>
        <w:pStyle w:val="BodyText"/>
        <w:rPr>
          <w:rFonts w:ascii="Calibri"/>
          <w:sz w:val="14"/>
        </w:rPr>
      </w:pPr>
    </w:p>
    <w:p w14:paraId="7D44C706" w14:textId="77777777" w:rsidR="00762D58" w:rsidRDefault="00A364CD">
      <w:pPr>
        <w:ind w:left="720"/>
        <w:rPr>
          <w:rFonts w:ascii="Calibri"/>
          <w:b/>
          <w:sz w:val="28"/>
        </w:rPr>
      </w:pPr>
      <w:r>
        <w:rPr>
          <w:rFonts w:ascii="Calibri"/>
          <w:b/>
          <w:color w:val="231F20"/>
          <w:sz w:val="28"/>
        </w:rPr>
        <w:t>Secure</w:t>
      </w:r>
      <w:r>
        <w:rPr>
          <w:rFonts w:ascii="Calibri"/>
          <w:b/>
          <w:color w:val="231F20"/>
          <w:spacing w:val="-10"/>
          <w:sz w:val="28"/>
        </w:rPr>
        <w:t xml:space="preserve"> </w:t>
      </w:r>
      <w:r>
        <w:rPr>
          <w:rFonts w:ascii="Calibri"/>
          <w:b/>
          <w:color w:val="231F20"/>
          <w:sz w:val="28"/>
        </w:rPr>
        <w:t>Screens</w:t>
      </w:r>
      <w:r>
        <w:rPr>
          <w:rFonts w:ascii="Calibri"/>
          <w:b/>
          <w:color w:val="231F20"/>
          <w:spacing w:val="-9"/>
          <w:sz w:val="28"/>
        </w:rPr>
        <w:t xml:space="preserve"> </w:t>
      </w:r>
      <w:r>
        <w:rPr>
          <w:rFonts w:ascii="Calibri"/>
          <w:b/>
          <w:color w:val="231F20"/>
          <w:sz w:val="28"/>
        </w:rPr>
        <w:t>&amp;</w:t>
      </w:r>
      <w:r>
        <w:rPr>
          <w:rFonts w:ascii="Calibri"/>
          <w:b/>
          <w:color w:val="231F20"/>
          <w:spacing w:val="-9"/>
          <w:sz w:val="28"/>
        </w:rPr>
        <w:t xml:space="preserve"> </w:t>
      </w:r>
      <w:r>
        <w:rPr>
          <w:rFonts w:ascii="Calibri"/>
          <w:b/>
          <w:color w:val="231F20"/>
          <w:sz w:val="28"/>
        </w:rPr>
        <w:t>Transfer</w:t>
      </w:r>
      <w:r>
        <w:rPr>
          <w:rFonts w:ascii="Calibri"/>
          <w:b/>
          <w:color w:val="231F20"/>
          <w:spacing w:val="-9"/>
          <w:sz w:val="28"/>
        </w:rPr>
        <w:t xml:space="preserve"> </w:t>
      </w:r>
      <w:r>
        <w:rPr>
          <w:rFonts w:ascii="Calibri"/>
          <w:b/>
          <w:color w:val="231F20"/>
          <w:sz w:val="28"/>
        </w:rPr>
        <w:t>Units</w:t>
      </w:r>
    </w:p>
    <w:p w14:paraId="52943F8B" w14:textId="77777777" w:rsidR="00762D58" w:rsidRDefault="00A364CD">
      <w:pPr>
        <w:pStyle w:val="Heading4"/>
      </w:pPr>
      <w:r>
        <w:br w:type="column"/>
      </w:r>
      <w:r>
        <w:rPr>
          <w:color w:val="3B3B3B"/>
        </w:rPr>
        <w:lastRenderedPageBreak/>
        <w:t>Cell</w:t>
      </w:r>
      <w:r>
        <w:rPr>
          <w:color w:val="231F20"/>
        </w:rPr>
        <w:t>Security.co.uk</w:t>
      </w:r>
    </w:p>
    <w:p w14:paraId="1C5695D5" w14:textId="77777777" w:rsidR="00762D58" w:rsidRDefault="00A364CD">
      <w:pPr>
        <w:spacing w:before="25"/>
        <w:ind w:left="314"/>
        <w:rPr>
          <w:rFonts w:ascii="Calibri"/>
          <w:sz w:val="16"/>
        </w:rPr>
      </w:pPr>
      <w:r>
        <w:rPr>
          <w:rFonts w:ascii="Calibri"/>
          <w:color w:val="8D8F92"/>
          <w:sz w:val="16"/>
        </w:rPr>
        <w:t>custodial</w:t>
      </w:r>
      <w:r>
        <w:rPr>
          <w:rFonts w:ascii="Calibri"/>
          <w:color w:val="8D8F92"/>
          <w:spacing w:val="-8"/>
          <w:sz w:val="16"/>
        </w:rPr>
        <w:t xml:space="preserve"> </w:t>
      </w:r>
      <w:r>
        <w:rPr>
          <w:rFonts w:ascii="Calibri"/>
          <w:color w:val="8D8F92"/>
          <w:sz w:val="16"/>
        </w:rPr>
        <w:t>and</w:t>
      </w:r>
      <w:r>
        <w:rPr>
          <w:rFonts w:ascii="Calibri"/>
          <w:color w:val="8D8F92"/>
          <w:spacing w:val="-7"/>
          <w:sz w:val="16"/>
        </w:rPr>
        <w:t xml:space="preserve"> </w:t>
      </w:r>
      <w:r>
        <w:rPr>
          <w:rFonts w:ascii="Calibri"/>
          <w:color w:val="8D8F92"/>
          <w:sz w:val="16"/>
        </w:rPr>
        <w:t>detention</w:t>
      </w:r>
      <w:r>
        <w:rPr>
          <w:rFonts w:ascii="Calibri"/>
          <w:color w:val="8D8F92"/>
          <w:spacing w:val="-7"/>
          <w:sz w:val="16"/>
        </w:rPr>
        <w:t xml:space="preserve"> </w:t>
      </w:r>
      <w:r>
        <w:rPr>
          <w:rFonts w:ascii="Calibri"/>
          <w:color w:val="8D8F92"/>
          <w:sz w:val="16"/>
        </w:rPr>
        <w:t>solutions</w:t>
      </w:r>
    </w:p>
    <w:p w14:paraId="40BEDA28" w14:textId="77777777" w:rsidR="00762D58" w:rsidRDefault="00762D58">
      <w:pPr>
        <w:rPr>
          <w:rFonts w:ascii="Calibri"/>
          <w:sz w:val="16"/>
        </w:rPr>
        <w:sectPr w:rsidR="00762D58">
          <w:headerReference w:type="default" r:id="rId1087"/>
          <w:footerReference w:type="default" r:id="rId1088"/>
          <w:pgSz w:w="11910" w:h="16840"/>
          <w:pgMar w:top="140" w:right="0" w:bottom="0" w:left="0" w:header="0" w:footer="0" w:gutter="0"/>
          <w:cols w:num="2" w:space="720" w:equalWidth="0">
            <w:col w:w="4429" w:space="4025"/>
            <w:col w:w="3456"/>
          </w:cols>
        </w:sectPr>
      </w:pPr>
    </w:p>
    <w:p w14:paraId="74C3F8D6" w14:textId="77777777" w:rsidR="00762D58" w:rsidRDefault="00762D58">
      <w:pPr>
        <w:pStyle w:val="BodyText"/>
        <w:rPr>
          <w:rFonts w:ascii="Calibri"/>
        </w:rPr>
      </w:pPr>
    </w:p>
    <w:p w14:paraId="1D2E0E73" w14:textId="77777777" w:rsidR="00762D58" w:rsidRDefault="00762D58">
      <w:pPr>
        <w:pStyle w:val="BodyText"/>
        <w:rPr>
          <w:rFonts w:ascii="Calibri"/>
        </w:rPr>
      </w:pPr>
    </w:p>
    <w:p w14:paraId="0AED0A0D" w14:textId="77777777" w:rsidR="00762D58" w:rsidRDefault="00762D58">
      <w:pPr>
        <w:pStyle w:val="BodyText"/>
        <w:rPr>
          <w:rFonts w:ascii="Calibri"/>
        </w:rPr>
      </w:pPr>
    </w:p>
    <w:p w14:paraId="42A75802" w14:textId="77777777" w:rsidR="00762D58" w:rsidRDefault="00762D58">
      <w:pPr>
        <w:pStyle w:val="BodyText"/>
        <w:rPr>
          <w:rFonts w:ascii="Calibri"/>
        </w:rPr>
      </w:pPr>
    </w:p>
    <w:p w14:paraId="28E822EA" w14:textId="77777777" w:rsidR="00762D58" w:rsidRDefault="00762D58">
      <w:pPr>
        <w:pStyle w:val="BodyText"/>
        <w:rPr>
          <w:rFonts w:ascii="Calibri"/>
        </w:rPr>
      </w:pPr>
    </w:p>
    <w:p w14:paraId="6C902AD8" w14:textId="77777777" w:rsidR="00762D58" w:rsidRDefault="00762D58">
      <w:pPr>
        <w:pStyle w:val="BodyText"/>
        <w:rPr>
          <w:rFonts w:ascii="Calibri"/>
        </w:rPr>
      </w:pPr>
    </w:p>
    <w:p w14:paraId="71C89761" w14:textId="77777777" w:rsidR="00762D58" w:rsidRDefault="00762D58">
      <w:pPr>
        <w:pStyle w:val="BodyText"/>
        <w:rPr>
          <w:rFonts w:ascii="Calibri"/>
        </w:rPr>
      </w:pPr>
    </w:p>
    <w:p w14:paraId="37644845" w14:textId="77777777" w:rsidR="00762D58" w:rsidRDefault="00762D58">
      <w:pPr>
        <w:pStyle w:val="BodyText"/>
        <w:rPr>
          <w:rFonts w:ascii="Calibri"/>
        </w:rPr>
      </w:pPr>
    </w:p>
    <w:p w14:paraId="1D35456D" w14:textId="77777777" w:rsidR="00762D58" w:rsidRDefault="00762D58">
      <w:pPr>
        <w:pStyle w:val="BodyText"/>
        <w:rPr>
          <w:rFonts w:ascii="Calibri"/>
        </w:rPr>
      </w:pPr>
    </w:p>
    <w:p w14:paraId="1FB52F95" w14:textId="77777777" w:rsidR="00762D58" w:rsidRDefault="00762D58">
      <w:pPr>
        <w:rPr>
          <w:rFonts w:ascii="Calibri"/>
        </w:rPr>
        <w:sectPr w:rsidR="00762D58">
          <w:type w:val="continuous"/>
          <w:pgSz w:w="11910" w:h="16840"/>
          <w:pgMar w:top="1420" w:right="0" w:bottom="280" w:left="0" w:header="720" w:footer="720" w:gutter="0"/>
          <w:cols w:space="720"/>
        </w:sectPr>
      </w:pPr>
    </w:p>
    <w:p w14:paraId="04EF1776" w14:textId="77777777" w:rsidR="00762D58" w:rsidRDefault="00762D58">
      <w:pPr>
        <w:pStyle w:val="BodyText"/>
        <w:spacing w:before="2"/>
        <w:rPr>
          <w:rFonts w:ascii="Calibri"/>
          <w:sz w:val="17"/>
        </w:rPr>
      </w:pPr>
    </w:p>
    <w:p w14:paraId="6363C369" w14:textId="77777777" w:rsidR="00762D58" w:rsidRDefault="00A364CD">
      <w:pPr>
        <w:pStyle w:val="BodyText"/>
        <w:spacing w:line="242" w:lineRule="exact"/>
        <w:ind w:left="1865"/>
        <w:jc w:val="center"/>
        <w:rPr>
          <w:rFonts w:ascii="Calibri"/>
        </w:rPr>
      </w:pPr>
      <w:r>
        <w:rPr>
          <w:rFonts w:ascii="Calibri"/>
          <w:color w:val="231F20"/>
        </w:rPr>
        <w:t>CSL0580</w:t>
      </w:r>
    </w:p>
    <w:p w14:paraId="054C802B" w14:textId="77777777" w:rsidR="00762D58" w:rsidRDefault="00A364CD">
      <w:pPr>
        <w:spacing w:line="242" w:lineRule="exact"/>
        <w:ind w:left="1865"/>
        <w:jc w:val="center"/>
        <w:rPr>
          <w:rFonts w:ascii="Calibri"/>
          <w:b/>
          <w:sz w:val="20"/>
        </w:rPr>
      </w:pPr>
      <w:r>
        <w:rPr>
          <w:rFonts w:ascii="Calibri"/>
          <w:b/>
          <w:color w:val="231F20"/>
          <w:spacing w:val="-1"/>
          <w:sz w:val="20"/>
        </w:rPr>
        <w:t>Interview</w:t>
      </w:r>
      <w:r>
        <w:rPr>
          <w:rFonts w:ascii="Calibri"/>
          <w:b/>
          <w:color w:val="231F20"/>
          <w:spacing w:val="-8"/>
          <w:sz w:val="20"/>
        </w:rPr>
        <w:t xml:space="preserve"> </w:t>
      </w:r>
      <w:r>
        <w:rPr>
          <w:rFonts w:ascii="Calibri"/>
          <w:b/>
          <w:color w:val="231F20"/>
          <w:spacing w:val="-1"/>
          <w:sz w:val="20"/>
        </w:rPr>
        <w:t>Screen</w:t>
      </w:r>
    </w:p>
    <w:p w14:paraId="62DDB01C" w14:textId="77777777" w:rsidR="00762D58" w:rsidRDefault="00A364CD">
      <w:pPr>
        <w:pStyle w:val="BodyText"/>
        <w:spacing w:before="2"/>
        <w:rPr>
          <w:rFonts w:ascii="Calibri"/>
          <w:b/>
          <w:sz w:val="17"/>
        </w:rPr>
      </w:pPr>
      <w:r>
        <w:br w:type="column"/>
      </w:r>
    </w:p>
    <w:p w14:paraId="6DBA0EBE" w14:textId="77777777" w:rsidR="00762D58" w:rsidRDefault="00A364CD">
      <w:pPr>
        <w:pStyle w:val="BodyText"/>
        <w:spacing w:line="242" w:lineRule="exact"/>
        <w:ind w:left="2268" w:right="764"/>
        <w:jc w:val="center"/>
        <w:rPr>
          <w:rFonts w:ascii="Calibri"/>
        </w:rPr>
      </w:pPr>
      <w:r>
        <w:rPr>
          <w:rFonts w:ascii="Calibri"/>
          <w:color w:val="231F20"/>
        </w:rPr>
        <w:t>CSL0581</w:t>
      </w:r>
    </w:p>
    <w:p w14:paraId="15D4706F" w14:textId="77777777" w:rsidR="00762D58" w:rsidRDefault="00A364CD">
      <w:pPr>
        <w:spacing w:line="242" w:lineRule="exact"/>
        <w:ind w:left="1505"/>
        <w:jc w:val="center"/>
        <w:rPr>
          <w:rFonts w:ascii="Calibri"/>
          <w:b/>
          <w:sz w:val="20"/>
        </w:rPr>
      </w:pPr>
      <w:r>
        <w:rPr>
          <w:rFonts w:ascii="Calibri"/>
          <w:b/>
          <w:color w:val="231F20"/>
          <w:sz w:val="20"/>
        </w:rPr>
        <w:t>Electronic</w:t>
      </w:r>
      <w:r>
        <w:rPr>
          <w:rFonts w:ascii="Calibri"/>
          <w:b/>
          <w:color w:val="231F20"/>
          <w:spacing w:val="-8"/>
          <w:sz w:val="20"/>
        </w:rPr>
        <w:t xml:space="preserve"> </w:t>
      </w:r>
      <w:r>
        <w:rPr>
          <w:rFonts w:ascii="Calibri"/>
          <w:b/>
          <w:color w:val="231F20"/>
          <w:sz w:val="20"/>
        </w:rPr>
        <w:t>Interview</w:t>
      </w:r>
      <w:r>
        <w:rPr>
          <w:rFonts w:ascii="Calibri"/>
          <w:b/>
          <w:color w:val="231F20"/>
          <w:spacing w:val="-9"/>
          <w:sz w:val="20"/>
        </w:rPr>
        <w:t xml:space="preserve"> </w:t>
      </w:r>
      <w:r>
        <w:rPr>
          <w:rFonts w:ascii="Calibri"/>
          <w:b/>
          <w:color w:val="231F20"/>
          <w:sz w:val="20"/>
        </w:rPr>
        <w:t>Screen</w:t>
      </w:r>
    </w:p>
    <w:p w14:paraId="11EA0AE6" w14:textId="77777777" w:rsidR="00762D58" w:rsidRDefault="00A364CD">
      <w:pPr>
        <w:pStyle w:val="BodyText"/>
        <w:spacing w:before="2"/>
        <w:rPr>
          <w:rFonts w:ascii="Calibri"/>
          <w:b/>
          <w:sz w:val="17"/>
        </w:rPr>
      </w:pPr>
      <w:r>
        <w:br w:type="column"/>
      </w:r>
    </w:p>
    <w:p w14:paraId="5AB0D259" w14:textId="77777777" w:rsidR="00762D58" w:rsidRDefault="00A364CD">
      <w:pPr>
        <w:pStyle w:val="BodyText"/>
        <w:spacing w:line="242" w:lineRule="exact"/>
        <w:ind w:left="1860" w:right="2222"/>
        <w:jc w:val="center"/>
        <w:rPr>
          <w:rFonts w:ascii="Calibri"/>
        </w:rPr>
      </w:pPr>
      <w:r>
        <w:rPr>
          <w:rFonts w:ascii="Calibri"/>
          <w:color w:val="231F20"/>
        </w:rPr>
        <w:t>CSL0582</w:t>
      </w:r>
    </w:p>
    <w:p w14:paraId="4C829465" w14:textId="77777777" w:rsidR="00762D58" w:rsidRDefault="00A364CD">
      <w:pPr>
        <w:spacing w:line="242" w:lineRule="exact"/>
        <w:ind w:left="962" w:right="1323"/>
        <w:jc w:val="center"/>
        <w:rPr>
          <w:rFonts w:ascii="Calibri"/>
          <w:b/>
          <w:sz w:val="20"/>
        </w:rPr>
      </w:pPr>
      <w:r>
        <w:rPr>
          <w:rFonts w:ascii="Calibri"/>
          <w:b/>
          <w:color w:val="231F20"/>
          <w:sz w:val="20"/>
        </w:rPr>
        <w:t>25mm</w:t>
      </w:r>
      <w:r>
        <w:rPr>
          <w:rFonts w:ascii="Calibri"/>
          <w:b/>
          <w:color w:val="231F20"/>
          <w:spacing w:val="-8"/>
          <w:sz w:val="20"/>
        </w:rPr>
        <w:t xml:space="preserve"> </w:t>
      </w:r>
      <w:r>
        <w:rPr>
          <w:rFonts w:ascii="Calibri"/>
          <w:b/>
          <w:color w:val="231F20"/>
          <w:sz w:val="20"/>
        </w:rPr>
        <w:t>Document</w:t>
      </w:r>
      <w:r>
        <w:rPr>
          <w:rFonts w:ascii="Calibri"/>
          <w:b/>
          <w:color w:val="231F20"/>
          <w:spacing w:val="-7"/>
          <w:sz w:val="20"/>
        </w:rPr>
        <w:t xml:space="preserve"> </w:t>
      </w:r>
      <w:r>
        <w:rPr>
          <w:rFonts w:ascii="Calibri"/>
          <w:b/>
          <w:color w:val="231F20"/>
          <w:sz w:val="20"/>
        </w:rPr>
        <w:t>Passing</w:t>
      </w:r>
      <w:r>
        <w:rPr>
          <w:rFonts w:ascii="Calibri"/>
          <w:b/>
          <w:color w:val="231F20"/>
          <w:spacing w:val="-7"/>
          <w:sz w:val="20"/>
        </w:rPr>
        <w:t xml:space="preserve"> </w:t>
      </w:r>
      <w:r>
        <w:rPr>
          <w:rFonts w:ascii="Calibri"/>
          <w:b/>
          <w:color w:val="231F20"/>
          <w:sz w:val="20"/>
        </w:rPr>
        <w:t>Tray</w:t>
      </w:r>
    </w:p>
    <w:p w14:paraId="4883CE64" w14:textId="77777777" w:rsidR="00762D58" w:rsidRDefault="00762D58">
      <w:pPr>
        <w:spacing w:line="242" w:lineRule="exact"/>
        <w:jc w:val="center"/>
        <w:rPr>
          <w:rFonts w:ascii="Calibri"/>
          <w:sz w:val="20"/>
        </w:rPr>
        <w:sectPr w:rsidR="00762D58">
          <w:type w:val="continuous"/>
          <w:pgSz w:w="11910" w:h="16840"/>
          <w:pgMar w:top="1420" w:right="0" w:bottom="280" w:left="0" w:header="720" w:footer="720" w:gutter="0"/>
          <w:cols w:num="3" w:space="720" w:equalWidth="0">
            <w:col w:w="3258" w:space="40"/>
            <w:col w:w="3762" w:space="39"/>
            <w:col w:w="4811"/>
          </w:cols>
        </w:sectPr>
      </w:pPr>
    </w:p>
    <w:p w14:paraId="0391BB28" w14:textId="77777777" w:rsidR="00762D58" w:rsidRDefault="00762D58">
      <w:pPr>
        <w:pStyle w:val="BodyText"/>
        <w:rPr>
          <w:rFonts w:ascii="Calibri"/>
          <w:b/>
        </w:rPr>
      </w:pPr>
    </w:p>
    <w:p w14:paraId="08C5A56E" w14:textId="77777777" w:rsidR="00762D58" w:rsidRDefault="00762D58">
      <w:pPr>
        <w:pStyle w:val="BodyText"/>
        <w:rPr>
          <w:rFonts w:ascii="Calibri"/>
          <w:b/>
        </w:rPr>
      </w:pPr>
    </w:p>
    <w:p w14:paraId="216833C5" w14:textId="77777777" w:rsidR="00762D58" w:rsidRDefault="00762D58">
      <w:pPr>
        <w:pStyle w:val="BodyText"/>
        <w:rPr>
          <w:rFonts w:ascii="Calibri"/>
          <w:b/>
        </w:rPr>
      </w:pPr>
    </w:p>
    <w:p w14:paraId="3596D8FF" w14:textId="77777777" w:rsidR="00762D58" w:rsidRDefault="00762D58">
      <w:pPr>
        <w:pStyle w:val="BodyText"/>
        <w:rPr>
          <w:rFonts w:ascii="Calibri"/>
          <w:b/>
        </w:rPr>
      </w:pPr>
    </w:p>
    <w:p w14:paraId="770F6C99" w14:textId="77777777" w:rsidR="00762D58" w:rsidRDefault="00762D58">
      <w:pPr>
        <w:pStyle w:val="BodyText"/>
        <w:rPr>
          <w:rFonts w:ascii="Calibri"/>
          <w:b/>
        </w:rPr>
      </w:pPr>
    </w:p>
    <w:p w14:paraId="25C6321A" w14:textId="77777777" w:rsidR="00762D58" w:rsidRDefault="00762D58">
      <w:pPr>
        <w:pStyle w:val="BodyText"/>
        <w:rPr>
          <w:rFonts w:ascii="Calibri"/>
          <w:b/>
        </w:rPr>
      </w:pPr>
    </w:p>
    <w:p w14:paraId="3F7CE77D" w14:textId="77777777" w:rsidR="00762D58" w:rsidRDefault="00762D58">
      <w:pPr>
        <w:pStyle w:val="BodyText"/>
        <w:rPr>
          <w:rFonts w:ascii="Calibri"/>
          <w:b/>
        </w:rPr>
      </w:pPr>
    </w:p>
    <w:p w14:paraId="35C96A4C" w14:textId="77777777" w:rsidR="00762D58" w:rsidRDefault="00762D58">
      <w:pPr>
        <w:pStyle w:val="BodyText"/>
        <w:rPr>
          <w:rFonts w:ascii="Calibri"/>
          <w:b/>
        </w:rPr>
      </w:pPr>
    </w:p>
    <w:p w14:paraId="0AFFAED1" w14:textId="77777777" w:rsidR="00762D58" w:rsidRDefault="00762D58">
      <w:pPr>
        <w:pStyle w:val="BodyText"/>
        <w:rPr>
          <w:rFonts w:ascii="Calibri"/>
          <w:b/>
        </w:rPr>
      </w:pPr>
    </w:p>
    <w:p w14:paraId="0DE24D2A" w14:textId="77777777" w:rsidR="00762D58" w:rsidRDefault="00762D58">
      <w:pPr>
        <w:pStyle w:val="BodyText"/>
        <w:spacing w:before="11"/>
        <w:rPr>
          <w:rFonts w:ascii="Calibri"/>
          <w:b/>
          <w:sz w:val="23"/>
        </w:rPr>
      </w:pPr>
    </w:p>
    <w:p w14:paraId="3DB6F171" w14:textId="77777777" w:rsidR="00762D58" w:rsidRDefault="00762D58">
      <w:pPr>
        <w:rPr>
          <w:rFonts w:ascii="Calibri"/>
          <w:sz w:val="23"/>
        </w:rPr>
        <w:sectPr w:rsidR="00762D58">
          <w:type w:val="continuous"/>
          <w:pgSz w:w="11910" w:h="16840"/>
          <w:pgMar w:top="1420" w:right="0" w:bottom="280" w:left="0" w:header="720" w:footer="720" w:gutter="0"/>
          <w:cols w:space="720"/>
        </w:sectPr>
      </w:pPr>
    </w:p>
    <w:p w14:paraId="2E5943D5" w14:textId="77777777" w:rsidR="00762D58" w:rsidRDefault="00A364CD">
      <w:pPr>
        <w:pStyle w:val="BodyText"/>
        <w:spacing w:before="59" w:line="242" w:lineRule="exact"/>
        <w:ind w:left="1250"/>
        <w:jc w:val="center"/>
        <w:rPr>
          <w:rFonts w:ascii="Calibri"/>
        </w:rPr>
      </w:pPr>
      <w:r>
        <w:rPr>
          <w:rFonts w:ascii="Calibri"/>
          <w:color w:val="231F20"/>
        </w:rPr>
        <w:lastRenderedPageBreak/>
        <w:t>CSL0583</w:t>
      </w:r>
    </w:p>
    <w:p w14:paraId="318C1CAB" w14:textId="77777777" w:rsidR="00762D58" w:rsidRDefault="00A364CD">
      <w:pPr>
        <w:spacing w:line="242" w:lineRule="exact"/>
        <w:ind w:left="1251"/>
        <w:jc w:val="center"/>
        <w:rPr>
          <w:rFonts w:ascii="Calibri"/>
          <w:b/>
          <w:sz w:val="20"/>
        </w:rPr>
      </w:pPr>
      <w:r>
        <w:rPr>
          <w:rFonts w:ascii="Calibri"/>
          <w:b/>
          <w:color w:val="231F20"/>
          <w:spacing w:val="-1"/>
          <w:sz w:val="20"/>
        </w:rPr>
        <w:t>114mm</w:t>
      </w:r>
      <w:r>
        <w:rPr>
          <w:rFonts w:ascii="Calibri"/>
          <w:b/>
          <w:color w:val="231F20"/>
          <w:spacing w:val="-9"/>
          <w:sz w:val="20"/>
        </w:rPr>
        <w:t xml:space="preserve"> </w:t>
      </w:r>
      <w:r>
        <w:rPr>
          <w:rFonts w:ascii="Calibri"/>
          <w:b/>
          <w:color w:val="231F20"/>
          <w:spacing w:val="-1"/>
          <w:sz w:val="20"/>
        </w:rPr>
        <w:t>Document</w:t>
      </w:r>
      <w:r>
        <w:rPr>
          <w:rFonts w:ascii="Calibri"/>
          <w:b/>
          <w:color w:val="231F20"/>
          <w:spacing w:val="-9"/>
          <w:sz w:val="20"/>
        </w:rPr>
        <w:t xml:space="preserve"> </w:t>
      </w:r>
      <w:r>
        <w:rPr>
          <w:rFonts w:ascii="Calibri"/>
          <w:b/>
          <w:color w:val="231F20"/>
          <w:sz w:val="20"/>
        </w:rPr>
        <w:t>Passing</w:t>
      </w:r>
      <w:r>
        <w:rPr>
          <w:rFonts w:ascii="Calibri"/>
          <w:b/>
          <w:color w:val="231F20"/>
          <w:spacing w:val="-9"/>
          <w:sz w:val="20"/>
        </w:rPr>
        <w:t xml:space="preserve"> </w:t>
      </w:r>
      <w:r>
        <w:rPr>
          <w:rFonts w:ascii="Calibri"/>
          <w:b/>
          <w:color w:val="231F20"/>
          <w:sz w:val="20"/>
        </w:rPr>
        <w:t>Tray</w:t>
      </w:r>
    </w:p>
    <w:p w14:paraId="6734A13D" w14:textId="77777777" w:rsidR="00762D58" w:rsidRDefault="00A364CD">
      <w:pPr>
        <w:pStyle w:val="BodyText"/>
        <w:spacing w:before="59" w:line="242" w:lineRule="exact"/>
        <w:ind w:left="992" w:right="17"/>
        <w:jc w:val="center"/>
        <w:rPr>
          <w:rFonts w:ascii="Calibri"/>
        </w:rPr>
      </w:pPr>
      <w:r>
        <w:br w:type="column"/>
      </w:r>
      <w:r>
        <w:rPr>
          <w:rFonts w:ascii="Calibri"/>
          <w:color w:val="231F20"/>
        </w:rPr>
        <w:lastRenderedPageBreak/>
        <w:t>CSL0584</w:t>
      </w:r>
    </w:p>
    <w:p w14:paraId="691A882F" w14:textId="77777777" w:rsidR="00762D58" w:rsidRDefault="00A364CD">
      <w:pPr>
        <w:spacing w:line="242" w:lineRule="exact"/>
        <w:ind w:left="993" w:right="17"/>
        <w:jc w:val="center"/>
        <w:rPr>
          <w:rFonts w:ascii="Calibri"/>
          <w:b/>
          <w:sz w:val="20"/>
        </w:rPr>
      </w:pPr>
      <w:r>
        <w:rPr>
          <w:rFonts w:ascii="Calibri"/>
          <w:b/>
          <w:color w:val="231F20"/>
          <w:sz w:val="20"/>
        </w:rPr>
        <w:t>Electronic</w:t>
      </w:r>
      <w:r>
        <w:rPr>
          <w:rFonts w:ascii="Calibri"/>
          <w:b/>
          <w:color w:val="231F20"/>
          <w:spacing w:val="-8"/>
          <w:sz w:val="20"/>
        </w:rPr>
        <w:t xml:space="preserve"> </w:t>
      </w:r>
      <w:r>
        <w:rPr>
          <w:rFonts w:ascii="Calibri"/>
          <w:b/>
          <w:color w:val="231F20"/>
          <w:sz w:val="20"/>
        </w:rPr>
        <w:t>Transfer</w:t>
      </w:r>
      <w:r>
        <w:rPr>
          <w:rFonts w:ascii="Calibri"/>
          <w:b/>
          <w:color w:val="231F20"/>
          <w:spacing w:val="-8"/>
          <w:sz w:val="20"/>
        </w:rPr>
        <w:t xml:space="preserve"> </w:t>
      </w:r>
      <w:r>
        <w:rPr>
          <w:rFonts w:ascii="Calibri"/>
          <w:b/>
          <w:color w:val="231F20"/>
          <w:sz w:val="20"/>
        </w:rPr>
        <w:t>Units</w:t>
      </w:r>
    </w:p>
    <w:p w14:paraId="39E769E9" w14:textId="77777777" w:rsidR="00762D58" w:rsidRDefault="00A364CD">
      <w:pPr>
        <w:pStyle w:val="BodyText"/>
        <w:spacing w:before="68" w:line="242" w:lineRule="exact"/>
        <w:ind w:left="1237" w:right="2024"/>
        <w:jc w:val="center"/>
        <w:rPr>
          <w:rFonts w:ascii="Calibri"/>
        </w:rPr>
      </w:pPr>
      <w:r>
        <w:br w:type="column"/>
      </w:r>
      <w:r>
        <w:rPr>
          <w:rFonts w:ascii="Calibri"/>
          <w:color w:val="231F20"/>
        </w:rPr>
        <w:lastRenderedPageBreak/>
        <w:t>CSL0585</w:t>
      </w:r>
    </w:p>
    <w:p w14:paraId="7DD6ECA1" w14:textId="77777777" w:rsidR="00762D58" w:rsidRDefault="00A364CD">
      <w:pPr>
        <w:spacing w:line="242" w:lineRule="exact"/>
        <w:ind w:left="1237" w:right="2024"/>
        <w:jc w:val="center"/>
        <w:rPr>
          <w:rFonts w:ascii="Calibri"/>
          <w:b/>
          <w:sz w:val="20"/>
        </w:rPr>
      </w:pPr>
      <w:r>
        <w:rPr>
          <w:rFonts w:ascii="Calibri"/>
          <w:b/>
          <w:color w:val="231F20"/>
          <w:sz w:val="20"/>
        </w:rPr>
        <w:t>Cell</w:t>
      </w:r>
      <w:r>
        <w:rPr>
          <w:rFonts w:ascii="Calibri"/>
          <w:b/>
          <w:color w:val="231F20"/>
          <w:spacing w:val="-4"/>
          <w:sz w:val="20"/>
        </w:rPr>
        <w:t xml:space="preserve"> </w:t>
      </w:r>
      <w:r>
        <w:rPr>
          <w:rFonts w:ascii="Calibri"/>
          <w:b/>
          <w:color w:val="231F20"/>
          <w:sz w:val="20"/>
        </w:rPr>
        <w:t>TV</w:t>
      </w:r>
      <w:r>
        <w:rPr>
          <w:rFonts w:ascii="Calibri"/>
          <w:b/>
          <w:color w:val="231F20"/>
          <w:spacing w:val="-4"/>
          <w:sz w:val="20"/>
        </w:rPr>
        <w:t xml:space="preserve"> </w:t>
      </w:r>
      <w:r>
        <w:rPr>
          <w:rFonts w:ascii="Calibri"/>
          <w:b/>
          <w:color w:val="231F20"/>
          <w:sz w:val="20"/>
        </w:rPr>
        <w:t>Cover</w:t>
      </w:r>
    </w:p>
    <w:p w14:paraId="3940C64A" w14:textId="77777777" w:rsidR="00762D58" w:rsidRDefault="00762D58">
      <w:pPr>
        <w:spacing w:line="242" w:lineRule="exact"/>
        <w:jc w:val="center"/>
        <w:rPr>
          <w:rFonts w:ascii="Calibri"/>
          <w:sz w:val="20"/>
        </w:rPr>
        <w:sectPr w:rsidR="00762D58">
          <w:type w:val="continuous"/>
          <w:pgSz w:w="11910" w:h="16840"/>
          <w:pgMar w:top="1420" w:right="0" w:bottom="280" w:left="0" w:header="720" w:footer="720" w:gutter="0"/>
          <w:cols w:num="3" w:space="720" w:equalWidth="0">
            <w:col w:w="3838" w:space="40"/>
            <w:col w:w="3072" w:space="574"/>
            <w:col w:w="4386"/>
          </w:cols>
        </w:sectPr>
      </w:pPr>
    </w:p>
    <w:p w14:paraId="0503CAA5" w14:textId="77777777" w:rsidR="00762D58" w:rsidRDefault="00762D58">
      <w:pPr>
        <w:pStyle w:val="BodyText"/>
        <w:rPr>
          <w:rFonts w:ascii="Calibri"/>
          <w:b/>
        </w:rPr>
      </w:pPr>
    </w:p>
    <w:p w14:paraId="7D81D389" w14:textId="77777777" w:rsidR="00762D58" w:rsidRDefault="00762D58">
      <w:pPr>
        <w:pStyle w:val="BodyText"/>
        <w:rPr>
          <w:rFonts w:ascii="Calibri"/>
          <w:b/>
        </w:rPr>
      </w:pPr>
    </w:p>
    <w:p w14:paraId="789D266D" w14:textId="77777777" w:rsidR="00762D58" w:rsidRDefault="00762D58">
      <w:pPr>
        <w:pStyle w:val="BodyText"/>
        <w:rPr>
          <w:rFonts w:ascii="Calibri"/>
          <w:b/>
        </w:rPr>
      </w:pPr>
    </w:p>
    <w:p w14:paraId="3FD826F3" w14:textId="77777777" w:rsidR="00762D58" w:rsidRDefault="00762D58">
      <w:pPr>
        <w:pStyle w:val="BodyText"/>
        <w:rPr>
          <w:rFonts w:ascii="Calibri"/>
          <w:b/>
        </w:rPr>
      </w:pPr>
    </w:p>
    <w:p w14:paraId="625AFBC9" w14:textId="77777777" w:rsidR="00762D58" w:rsidRDefault="00762D58">
      <w:pPr>
        <w:pStyle w:val="BodyText"/>
        <w:rPr>
          <w:rFonts w:ascii="Calibri"/>
          <w:b/>
        </w:rPr>
      </w:pPr>
    </w:p>
    <w:p w14:paraId="577A411C" w14:textId="77777777" w:rsidR="00762D58" w:rsidRDefault="00762D58">
      <w:pPr>
        <w:pStyle w:val="BodyText"/>
        <w:rPr>
          <w:rFonts w:ascii="Calibri"/>
          <w:b/>
        </w:rPr>
      </w:pPr>
    </w:p>
    <w:p w14:paraId="0820A904" w14:textId="77777777" w:rsidR="00762D58" w:rsidRDefault="00762D58">
      <w:pPr>
        <w:pStyle w:val="BodyText"/>
        <w:rPr>
          <w:rFonts w:ascii="Calibri"/>
          <w:b/>
        </w:rPr>
      </w:pPr>
    </w:p>
    <w:p w14:paraId="6800A9C2" w14:textId="77777777" w:rsidR="00762D58" w:rsidRDefault="00762D58">
      <w:pPr>
        <w:pStyle w:val="BodyText"/>
        <w:rPr>
          <w:rFonts w:ascii="Calibri"/>
          <w:b/>
        </w:rPr>
      </w:pPr>
    </w:p>
    <w:p w14:paraId="7C7D773A" w14:textId="77777777" w:rsidR="00762D58" w:rsidRDefault="00762D58">
      <w:pPr>
        <w:pStyle w:val="BodyText"/>
        <w:spacing w:before="4"/>
        <w:rPr>
          <w:rFonts w:ascii="Calibri"/>
          <w:b/>
          <w:sz w:val="22"/>
        </w:rPr>
      </w:pPr>
    </w:p>
    <w:p w14:paraId="7453E0A8" w14:textId="77777777" w:rsidR="00762D58" w:rsidRDefault="00762D58">
      <w:pPr>
        <w:rPr>
          <w:rFonts w:ascii="Calibri"/>
        </w:rPr>
        <w:sectPr w:rsidR="00762D58">
          <w:type w:val="continuous"/>
          <w:pgSz w:w="11910" w:h="16840"/>
          <w:pgMar w:top="1420" w:right="0" w:bottom="280" w:left="0" w:header="720" w:footer="720" w:gutter="0"/>
          <w:cols w:space="720"/>
        </w:sectPr>
      </w:pPr>
    </w:p>
    <w:p w14:paraId="50DE7F25" w14:textId="77777777" w:rsidR="00762D58" w:rsidRDefault="00A364CD">
      <w:pPr>
        <w:pStyle w:val="BodyText"/>
        <w:spacing w:before="60" w:line="242" w:lineRule="exact"/>
        <w:ind w:left="1425"/>
        <w:jc w:val="center"/>
        <w:rPr>
          <w:rFonts w:ascii="Calibri"/>
        </w:rPr>
      </w:pPr>
      <w:r>
        <w:rPr>
          <w:rFonts w:ascii="Calibri"/>
          <w:color w:val="231F20"/>
        </w:rPr>
        <w:lastRenderedPageBreak/>
        <w:t>CSL0586</w:t>
      </w:r>
    </w:p>
    <w:p w14:paraId="02C0A0DC" w14:textId="77777777" w:rsidR="00762D58" w:rsidRDefault="00A364CD">
      <w:pPr>
        <w:spacing w:line="242" w:lineRule="exact"/>
        <w:ind w:left="1424"/>
        <w:jc w:val="center"/>
        <w:rPr>
          <w:rFonts w:ascii="Calibri"/>
          <w:b/>
          <w:sz w:val="20"/>
        </w:rPr>
      </w:pPr>
      <w:r>
        <w:rPr>
          <w:rFonts w:ascii="Calibri"/>
          <w:b/>
          <w:color w:val="231F20"/>
          <w:sz w:val="20"/>
        </w:rPr>
        <w:t>Charge</w:t>
      </w:r>
      <w:r>
        <w:rPr>
          <w:rFonts w:ascii="Calibri"/>
          <w:b/>
          <w:color w:val="231F20"/>
          <w:spacing w:val="-8"/>
          <w:sz w:val="20"/>
        </w:rPr>
        <w:t xml:space="preserve"> </w:t>
      </w:r>
      <w:r>
        <w:rPr>
          <w:rFonts w:ascii="Calibri"/>
          <w:b/>
          <w:color w:val="231F20"/>
          <w:sz w:val="20"/>
        </w:rPr>
        <w:t>Desk</w:t>
      </w:r>
      <w:r>
        <w:rPr>
          <w:rFonts w:ascii="Calibri"/>
          <w:b/>
          <w:color w:val="231F20"/>
          <w:spacing w:val="-7"/>
          <w:sz w:val="20"/>
        </w:rPr>
        <w:t xml:space="preserve"> </w:t>
      </w:r>
      <w:r>
        <w:rPr>
          <w:rFonts w:ascii="Calibri"/>
          <w:b/>
          <w:color w:val="231F20"/>
          <w:sz w:val="20"/>
        </w:rPr>
        <w:t>Monitor</w:t>
      </w:r>
      <w:r>
        <w:rPr>
          <w:rFonts w:ascii="Calibri"/>
          <w:b/>
          <w:color w:val="231F20"/>
          <w:spacing w:val="-6"/>
          <w:sz w:val="20"/>
        </w:rPr>
        <w:t xml:space="preserve"> </w:t>
      </w:r>
      <w:r>
        <w:rPr>
          <w:rFonts w:ascii="Calibri"/>
          <w:b/>
          <w:color w:val="231F20"/>
          <w:sz w:val="20"/>
        </w:rPr>
        <w:t>Cover</w:t>
      </w:r>
    </w:p>
    <w:p w14:paraId="32E7D969" w14:textId="77777777" w:rsidR="00762D58" w:rsidRDefault="00A364CD">
      <w:pPr>
        <w:pStyle w:val="BodyText"/>
        <w:spacing w:before="60" w:line="242" w:lineRule="exact"/>
        <w:ind w:left="1334" w:right="5137"/>
        <w:jc w:val="center"/>
        <w:rPr>
          <w:rFonts w:ascii="Calibri"/>
        </w:rPr>
      </w:pPr>
      <w:r>
        <w:br w:type="column"/>
      </w:r>
      <w:r>
        <w:rPr>
          <w:rFonts w:ascii="Calibri"/>
          <w:color w:val="231F20"/>
        </w:rPr>
        <w:lastRenderedPageBreak/>
        <w:t>CSL0587</w:t>
      </w:r>
    </w:p>
    <w:p w14:paraId="038C618D" w14:textId="77777777" w:rsidR="00762D58" w:rsidRDefault="00A364CD">
      <w:pPr>
        <w:spacing w:line="242" w:lineRule="exact"/>
        <w:ind w:left="1334" w:right="5137"/>
        <w:jc w:val="center"/>
        <w:rPr>
          <w:rFonts w:ascii="Calibri"/>
          <w:b/>
          <w:sz w:val="20"/>
        </w:rPr>
      </w:pPr>
      <w:r>
        <w:rPr>
          <w:rFonts w:ascii="Calibri"/>
          <w:b/>
          <w:color w:val="231F20"/>
          <w:sz w:val="20"/>
        </w:rPr>
        <w:t>Mobile</w:t>
      </w:r>
      <w:r>
        <w:rPr>
          <w:rFonts w:ascii="Calibri"/>
          <w:b/>
          <w:color w:val="231F20"/>
          <w:spacing w:val="-11"/>
          <w:sz w:val="20"/>
        </w:rPr>
        <w:t xml:space="preserve"> </w:t>
      </w:r>
      <w:r>
        <w:rPr>
          <w:rFonts w:ascii="Calibri"/>
          <w:b/>
          <w:color w:val="231F20"/>
          <w:sz w:val="20"/>
        </w:rPr>
        <w:t>Workstation</w:t>
      </w:r>
    </w:p>
    <w:p w14:paraId="3B86FE84" w14:textId="77777777" w:rsidR="00762D58" w:rsidRDefault="00762D58">
      <w:pPr>
        <w:spacing w:line="242" w:lineRule="exact"/>
        <w:jc w:val="center"/>
        <w:rPr>
          <w:rFonts w:ascii="Calibri"/>
          <w:sz w:val="20"/>
        </w:rPr>
        <w:sectPr w:rsidR="00762D58">
          <w:type w:val="continuous"/>
          <w:pgSz w:w="11910" w:h="16840"/>
          <w:pgMar w:top="1420" w:right="0" w:bottom="280" w:left="0" w:header="720" w:footer="720" w:gutter="0"/>
          <w:cols w:num="2" w:space="720" w:equalWidth="0">
            <w:col w:w="3698" w:space="40"/>
            <w:col w:w="8172"/>
          </w:cols>
        </w:sectPr>
      </w:pPr>
    </w:p>
    <w:p w14:paraId="44DEF2CE" w14:textId="77777777" w:rsidR="00762D58" w:rsidRDefault="00762D58">
      <w:pPr>
        <w:pStyle w:val="BodyText"/>
        <w:rPr>
          <w:rFonts w:ascii="Calibri"/>
          <w:b/>
        </w:rPr>
      </w:pPr>
    </w:p>
    <w:p w14:paraId="3815B568" w14:textId="77777777" w:rsidR="00762D58" w:rsidRDefault="00762D58">
      <w:pPr>
        <w:pStyle w:val="BodyText"/>
        <w:rPr>
          <w:rFonts w:ascii="Calibri"/>
          <w:b/>
        </w:rPr>
      </w:pPr>
    </w:p>
    <w:p w14:paraId="33DD3830" w14:textId="77777777" w:rsidR="00762D58" w:rsidRDefault="00A364CD">
      <w:pPr>
        <w:spacing w:before="192"/>
        <w:ind w:left="812"/>
        <w:rPr>
          <w:rFonts w:ascii="Calibri"/>
          <w:b/>
          <w:sz w:val="28"/>
        </w:rPr>
      </w:pPr>
      <w:r>
        <w:rPr>
          <w:rFonts w:ascii="Calibri"/>
          <w:b/>
          <w:color w:val="231F20"/>
          <w:sz w:val="28"/>
        </w:rPr>
        <w:t>Secure</w:t>
      </w:r>
      <w:r>
        <w:rPr>
          <w:rFonts w:ascii="Calibri"/>
          <w:b/>
          <w:color w:val="231F20"/>
          <w:spacing w:val="-6"/>
          <w:sz w:val="28"/>
        </w:rPr>
        <w:t xml:space="preserve"> </w:t>
      </w:r>
      <w:r>
        <w:rPr>
          <w:rFonts w:ascii="Calibri"/>
          <w:b/>
          <w:color w:val="231F20"/>
          <w:sz w:val="28"/>
        </w:rPr>
        <w:t>Ceilings</w:t>
      </w:r>
    </w:p>
    <w:p w14:paraId="48C1685F" w14:textId="77777777" w:rsidR="00762D58" w:rsidRDefault="00762D58">
      <w:pPr>
        <w:pStyle w:val="BodyText"/>
        <w:rPr>
          <w:rFonts w:ascii="Calibri"/>
          <w:b/>
        </w:rPr>
      </w:pPr>
    </w:p>
    <w:p w14:paraId="3ECDE3AC" w14:textId="77777777" w:rsidR="00762D58" w:rsidRDefault="00762D58">
      <w:pPr>
        <w:pStyle w:val="BodyText"/>
        <w:rPr>
          <w:rFonts w:ascii="Calibri"/>
          <w:b/>
        </w:rPr>
      </w:pPr>
    </w:p>
    <w:p w14:paraId="7BA40B2F" w14:textId="77777777" w:rsidR="00762D58" w:rsidRDefault="00762D58">
      <w:pPr>
        <w:pStyle w:val="BodyText"/>
        <w:rPr>
          <w:rFonts w:ascii="Calibri"/>
          <w:b/>
        </w:rPr>
      </w:pPr>
    </w:p>
    <w:p w14:paraId="5F4DF1C6" w14:textId="77777777" w:rsidR="00762D58" w:rsidRDefault="00762D58">
      <w:pPr>
        <w:pStyle w:val="BodyText"/>
        <w:rPr>
          <w:rFonts w:ascii="Calibri"/>
          <w:b/>
        </w:rPr>
      </w:pPr>
    </w:p>
    <w:p w14:paraId="4C4121C1" w14:textId="77777777" w:rsidR="00762D58" w:rsidRDefault="00762D58">
      <w:pPr>
        <w:pStyle w:val="BodyText"/>
        <w:rPr>
          <w:rFonts w:ascii="Calibri"/>
          <w:b/>
        </w:rPr>
      </w:pPr>
    </w:p>
    <w:p w14:paraId="79B8C75F" w14:textId="77777777" w:rsidR="00762D58" w:rsidRDefault="00762D58">
      <w:pPr>
        <w:pStyle w:val="BodyText"/>
        <w:rPr>
          <w:rFonts w:ascii="Calibri"/>
          <w:b/>
        </w:rPr>
      </w:pPr>
    </w:p>
    <w:p w14:paraId="40C574AF" w14:textId="77777777" w:rsidR="00762D58" w:rsidRDefault="00762D58">
      <w:pPr>
        <w:pStyle w:val="BodyText"/>
        <w:rPr>
          <w:rFonts w:ascii="Calibri"/>
          <w:b/>
        </w:rPr>
      </w:pPr>
    </w:p>
    <w:p w14:paraId="721A2A13" w14:textId="77777777" w:rsidR="00762D58" w:rsidRDefault="00762D58">
      <w:pPr>
        <w:pStyle w:val="BodyText"/>
        <w:rPr>
          <w:rFonts w:ascii="Calibri"/>
          <w:b/>
        </w:rPr>
      </w:pPr>
    </w:p>
    <w:p w14:paraId="70CD0632" w14:textId="77777777" w:rsidR="00762D58" w:rsidRDefault="00762D58">
      <w:pPr>
        <w:pStyle w:val="BodyText"/>
        <w:rPr>
          <w:rFonts w:ascii="Calibri"/>
          <w:b/>
        </w:rPr>
      </w:pPr>
    </w:p>
    <w:p w14:paraId="0473B091" w14:textId="77777777" w:rsidR="00762D58" w:rsidRDefault="00762D58">
      <w:pPr>
        <w:rPr>
          <w:rFonts w:ascii="Calibri"/>
        </w:rPr>
        <w:sectPr w:rsidR="00762D58">
          <w:type w:val="continuous"/>
          <w:pgSz w:w="11910" w:h="16840"/>
          <w:pgMar w:top="1420" w:right="0" w:bottom="280" w:left="0" w:header="720" w:footer="720" w:gutter="0"/>
          <w:cols w:space="720"/>
        </w:sectPr>
      </w:pPr>
    </w:p>
    <w:p w14:paraId="65495CA7" w14:textId="77777777" w:rsidR="00762D58" w:rsidRDefault="00762D58">
      <w:pPr>
        <w:pStyle w:val="BodyText"/>
        <w:spacing w:before="2"/>
        <w:rPr>
          <w:rFonts w:ascii="Calibri"/>
          <w:b/>
          <w:sz w:val="15"/>
        </w:rPr>
      </w:pPr>
    </w:p>
    <w:p w14:paraId="4A74526D" w14:textId="77777777" w:rsidR="00762D58" w:rsidRDefault="00A364CD">
      <w:pPr>
        <w:pStyle w:val="BodyText"/>
        <w:spacing w:line="242" w:lineRule="exact"/>
        <w:ind w:left="1847"/>
        <w:jc w:val="center"/>
        <w:rPr>
          <w:rFonts w:ascii="Calibri"/>
        </w:rPr>
      </w:pPr>
      <w:r>
        <w:rPr>
          <w:rFonts w:ascii="Calibri"/>
          <w:color w:val="231F20"/>
        </w:rPr>
        <w:t>CSL0590</w:t>
      </w:r>
    </w:p>
    <w:p w14:paraId="6B8AFEAE" w14:textId="77777777" w:rsidR="00762D58" w:rsidRDefault="00A364CD">
      <w:pPr>
        <w:spacing w:line="242" w:lineRule="exact"/>
        <w:ind w:left="1847"/>
        <w:jc w:val="center"/>
        <w:rPr>
          <w:rFonts w:ascii="Calibri"/>
          <w:b/>
          <w:sz w:val="20"/>
        </w:rPr>
      </w:pPr>
      <w:r>
        <w:rPr>
          <w:rFonts w:ascii="Calibri"/>
          <w:b/>
          <w:color w:val="231F20"/>
          <w:sz w:val="20"/>
        </w:rPr>
        <w:t>Secure</w:t>
      </w:r>
      <w:r>
        <w:rPr>
          <w:rFonts w:ascii="Calibri"/>
          <w:b/>
          <w:color w:val="231F20"/>
          <w:spacing w:val="-8"/>
          <w:sz w:val="20"/>
        </w:rPr>
        <w:t xml:space="preserve"> </w:t>
      </w:r>
      <w:r>
        <w:rPr>
          <w:rFonts w:ascii="Calibri"/>
          <w:b/>
          <w:color w:val="231F20"/>
          <w:sz w:val="20"/>
        </w:rPr>
        <w:t>Steel</w:t>
      </w:r>
      <w:r>
        <w:rPr>
          <w:rFonts w:ascii="Calibri"/>
          <w:b/>
          <w:color w:val="231F20"/>
          <w:spacing w:val="-8"/>
          <w:sz w:val="20"/>
        </w:rPr>
        <w:t xml:space="preserve"> </w:t>
      </w:r>
      <w:r>
        <w:rPr>
          <w:rFonts w:ascii="Calibri"/>
          <w:b/>
          <w:color w:val="231F20"/>
          <w:sz w:val="20"/>
        </w:rPr>
        <w:t>Ceiling</w:t>
      </w:r>
    </w:p>
    <w:p w14:paraId="4E59464E" w14:textId="77777777" w:rsidR="00762D58" w:rsidRDefault="00A364CD">
      <w:pPr>
        <w:pStyle w:val="BodyText"/>
        <w:spacing w:before="3"/>
        <w:rPr>
          <w:rFonts w:ascii="Calibri"/>
          <w:b/>
          <w:sz w:val="15"/>
        </w:rPr>
      </w:pPr>
      <w:r>
        <w:br w:type="column"/>
      </w:r>
    </w:p>
    <w:p w14:paraId="51EB0A28" w14:textId="77777777" w:rsidR="00762D58" w:rsidRDefault="00A364CD">
      <w:pPr>
        <w:pStyle w:val="BodyText"/>
        <w:spacing w:before="1" w:line="242" w:lineRule="exact"/>
        <w:ind w:left="1638"/>
        <w:jc w:val="center"/>
        <w:rPr>
          <w:rFonts w:ascii="Calibri"/>
        </w:rPr>
      </w:pPr>
      <w:r>
        <w:rPr>
          <w:rFonts w:ascii="Calibri"/>
          <w:color w:val="231F20"/>
        </w:rPr>
        <w:t>CSL0591</w:t>
      </w:r>
    </w:p>
    <w:p w14:paraId="40F188FB" w14:textId="77777777" w:rsidR="00762D58" w:rsidRDefault="00A364CD">
      <w:pPr>
        <w:spacing w:line="242" w:lineRule="exact"/>
        <w:ind w:left="1638"/>
        <w:jc w:val="center"/>
        <w:rPr>
          <w:rFonts w:ascii="Calibri"/>
          <w:b/>
          <w:sz w:val="20"/>
        </w:rPr>
      </w:pPr>
      <w:r>
        <w:pict w14:anchorId="3AF002B6">
          <v:shape id="_x0000_s3453" type="#_x0000_t202" style="position:absolute;left:0;text-align:left;margin-left:20.25pt;margin-top:32.25pt;width:16pt;height:67.8pt;z-index:16149504;mso-position-horizontal-relative:page" filled="f" stroked="f">
            <v:textbox style="layout-flow:vertical;mso-layout-flow-alt:bottom-to-top" inset="0,0,0,0">
              <w:txbxContent>
                <w:p w14:paraId="643ADB5B" w14:textId="77777777" w:rsidR="00A364CD" w:rsidRDefault="00A364CD">
                  <w:pPr>
                    <w:spacing w:line="305" w:lineRule="exact"/>
                    <w:ind w:left="20"/>
                    <w:rPr>
                      <w:rFonts w:ascii="Calibri"/>
                      <w:sz w:val="28"/>
                    </w:rPr>
                  </w:pPr>
                  <w:r>
                    <w:rPr>
                      <w:rFonts w:ascii="Calibri"/>
                      <w:color w:val="231F20"/>
                      <w:sz w:val="28"/>
                    </w:rPr>
                    <w:t>FURNITURE</w:t>
                  </w:r>
                </w:p>
              </w:txbxContent>
            </v:textbox>
            <w10:wrap anchorx="page"/>
          </v:shape>
        </w:pict>
      </w:r>
      <w:r>
        <w:rPr>
          <w:rFonts w:ascii="Calibri"/>
          <w:b/>
          <w:color w:val="231F20"/>
          <w:sz w:val="20"/>
        </w:rPr>
        <w:t>Secure</w:t>
      </w:r>
      <w:r>
        <w:rPr>
          <w:rFonts w:ascii="Calibri"/>
          <w:b/>
          <w:color w:val="231F20"/>
          <w:spacing w:val="-6"/>
          <w:sz w:val="20"/>
        </w:rPr>
        <w:t xml:space="preserve"> </w:t>
      </w:r>
      <w:r>
        <w:rPr>
          <w:rFonts w:ascii="Calibri"/>
          <w:b/>
          <w:color w:val="231F20"/>
          <w:sz w:val="20"/>
        </w:rPr>
        <w:t>Mesh</w:t>
      </w:r>
      <w:r>
        <w:rPr>
          <w:rFonts w:ascii="Calibri"/>
          <w:b/>
          <w:color w:val="231F20"/>
          <w:spacing w:val="-5"/>
          <w:sz w:val="20"/>
        </w:rPr>
        <w:t xml:space="preserve"> </w:t>
      </w:r>
      <w:r>
        <w:rPr>
          <w:rFonts w:ascii="Calibri"/>
          <w:b/>
          <w:color w:val="231F20"/>
          <w:sz w:val="20"/>
        </w:rPr>
        <w:t>Ceiling</w:t>
      </w:r>
    </w:p>
    <w:p w14:paraId="0D20E6F8" w14:textId="77777777" w:rsidR="00762D58" w:rsidRDefault="00A364CD">
      <w:pPr>
        <w:pStyle w:val="BodyText"/>
        <w:spacing w:before="2"/>
        <w:rPr>
          <w:rFonts w:ascii="Calibri"/>
          <w:b/>
          <w:sz w:val="15"/>
        </w:rPr>
      </w:pPr>
      <w:r>
        <w:br w:type="column"/>
      </w:r>
    </w:p>
    <w:p w14:paraId="42496D25" w14:textId="77777777" w:rsidR="00762D58" w:rsidRDefault="00A364CD">
      <w:pPr>
        <w:pStyle w:val="BodyText"/>
        <w:spacing w:line="242" w:lineRule="exact"/>
        <w:ind w:left="2108" w:right="2227"/>
        <w:jc w:val="center"/>
        <w:rPr>
          <w:rFonts w:ascii="Calibri"/>
        </w:rPr>
      </w:pPr>
      <w:r>
        <w:rPr>
          <w:rFonts w:ascii="Calibri"/>
          <w:color w:val="231F20"/>
        </w:rPr>
        <w:t>CSL0592</w:t>
      </w:r>
    </w:p>
    <w:p w14:paraId="15ECEEFF" w14:textId="77777777" w:rsidR="00762D58" w:rsidRDefault="00A364CD">
      <w:pPr>
        <w:spacing w:line="242" w:lineRule="exact"/>
        <w:ind w:left="1773" w:right="1891"/>
        <w:jc w:val="center"/>
        <w:rPr>
          <w:rFonts w:ascii="Calibri"/>
          <w:b/>
          <w:sz w:val="20"/>
        </w:rPr>
      </w:pPr>
      <w:r>
        <w:rPr>
          <w:rFonts w:ascii="Calibri"/>
          <w:b/>
          <w:color w:val="231F20"/>
          <w:sz w:val="20"/>
        </w:rPr>
        <w:t>Corian</w:t>
      </w:r>
      <w:r>
        <w:rPr>
          <w:rFonts w:ascii="Calibri"/>
          <w:b/>
          <w:color w:val="231F20"/>
          <w:spacing w:val="-3"/>
          <w:sz w:val="20"/>
        </w:rPr>
        <w:t xml:space="preserve"> </w:t>
      </w:r>
      <w:r>
        <w:rPr>
          <w:rFonts w:ascii="Calibri"/>
          <w:b/>
          <w:color w:val="231F20"/>
          <w:sz w:val="20"/>
        </w:rPr>
        <w:t>Bulkhead</w:t>
      </w:r>
    </w:p>
    <w:p w14:paraId="3D997C36" w14:textId="77777777" w:rsidR="00762D58" w:rsidRDefault="00762D58">
      <w:pPr>
        <w:spacing w:line="242" w:lineRule="exact"/>
        <w:jc w:val="center"/>
        <w:rPr>
          <w:rFonts w:ascii="Calibri"/>
          <w:sz w:val="20"/>
        </w:rPr>
        <w:sectPr w:rsidR="00762D58">
          <w:type w:val="continuous"/>
          <w:pgSz w:w="11910" w:h="16840"/>
          <w:pgMar w:top="1420" w:right="0" w:bottom="280" w:left="0" w:header="720" w:footer="720" w:gutter="0"/>
          <w:cols w:num="3" w:space="720" w:equalWidth="0">
            <w:col w:w="3462" w:space="40"/>
            <w:col w:w="3304" w:space="39"/>
            <w:col w:w="5065"/>
          </w:cols>
        </w:sectPr>
      </w:pPr>
    </w:p>
    <w:p w14:paraId="443EF9B6" w14:textId="77777777" w:rsidR="00762D58" w:rsidRDefault="00762D58">
      <w:pPr>
        <w:pStyle w:val="BodyText"/>
        <w:rPr>
          <w:rFonts w:ascii="Calibri"/>
          <w:b/>
        </w:rPr>
      </w:pPr>
    </w:p>
    <w:p w14:paraId="3EFE89A4" w14:textId="77777777" w:rsidR="00762D58" w:rsidRDefault="00762D58">
      <w:pPr>
        <w:pStyle w:val="BodyText"/>
        <w:rPr>
          <w:rFonts w:ascii="Calibri"/>
          <w:b/>
        </w:rPr>
      </w:pPr>
    </w:p>
    <w:p w14:paraId="45F34034" w14:textId="77777777" w:rsidR="00762D58" w:rsidRDefault="00762D58">
      <w:pPr>
        <w:pStyle w:val="BodyText"/>
        <w:rPr>
          <w:rFonts w:ascii="Calibri"/>
          <w:b/>
        </w:rPr>
      </w:pPr>
    </w:p>
    <w:p w14:paraId="1FF2ECC0" w14:textId="77777777" w:rsidR="00762D58" w:rsidRDefault="00762D58">
      <w:pPr>
        <w:pStyle w:val="BodyText"/>
        <w:rPr>
          <w:rFonts w:ascii="Calibri"/>
          <w:b/>
        </w:rPr>
      </w:pPr>
    </w:p>
    <w:p w14:paraId="45713DC4" w14:textId="77777777" w:rsidR="00762D58" w:rsidRDefault="00762D58">
      <w:pPr>
        <w:pStyle w:val="BodyText"/>
        <w:rPr>
          <w:rFonts w:ascii="Calibri"/>
          <w:b/>
        </w:rPr>
      </w:pPr>
    </w:p>
    <w:p w14:paraId="245B7500" w14:textId="77777777" w:rsidR="00762D58" w:rsidRDefault="00762D58">
      <w:pPr>
        <w:pStyle w:val="BodyText"/>
        <w:rPr>
          <w:rFonts w:ascii="Calibri"/>
          <w:b/>
        </w:rPr>
      </w:pPr>
    </w:p>
    <w:p w14:paraId="63A450F2" w14:textId="77777777" w:rsidR="00762D58" w:rsidRDefault="00762D58">
      <w:pPr>
        <w:pStyle w:val="BodyText"/>
        <w:rPr>
          <w:rFonts w:ascii="Calibri"/>
          <w:b/>
        </w:rPr>
      </w:pPr>
    </w:p>
    <w:p w14:paraId="31C24CD9" w14:textId="77777777" w:rsidR="00762D58" w:rsidRDefault="00762D58">
      <w:pPr>
        <w:pStyle w:val="BodyText"/>
        <w:rPr>
          <w:rFonts w:ascii="Calibri"/>
          <w:b/>
        </w:rPr>
      </w:pPr>
    </w:p>
    <w:p w14:paraId="060B011E" w14:textId="77777777" w:rsidR="00762D58" w:rsidRDefault="00762D58">
      <w:pPr>
        <w:pStyle w:val="BodyText"/>
        <w:spacing w:before="7"/>
        <w:rPr>
          <w:rFonts w:ascii="Calibri"/>
          <w:b/>
          <w:sz w:val="15"/>
        </w:rPr>
      </w:pPr>
    </w:p>
    <w:p w14:paraId="6F369F08" w14:textId="77777777" w:rsidR="00762D58" w:rsidRDefault="00762D58">
      <w:pPr>
        <w:rPr>
          <w:rFonts w:ascii="Calibri"/>
          <w:sz w:val="15"/>
        </w:rPr>
        <w:sectPr w:rsidR="00762D58">
          <w:type w:val="continuous"/>
          <w:pgSz w:w="11910" w:h="16840"/>
          <w:pgMar w:top="1420" w:right="0" w:bottom="280" w:left="0" w:header="720" w:footer="720" w:gutter="0"/>
          <w:cols w:space="720"/>
        </w:sectPr>
      </w:pPr>
    </w:p>
    <w:p w14:paraId="1D7FEC85" w14:textId="77777777" w:rsidR="00762D58" w:rsidRDefault="00A364CD">
      <w:pPr>
        <w:spacing w:before="67"/>
        <w:ind w:left="258" w:right="20"/>
        <w:jc w:val="center"/>
        <w:rPr>
          <w:rFonts w:ascii="Calibri"/>
          <w:sz w:val="16"/>
        </w:rPr>
      </w:pPr>
      <w:r>
        <w:lastRenderedPageBreak/>
        <w:pict w14:anchorId="24A4CA60">
          <v:group id="_x0000_s3432" style="position:absolute;left:0;text-align:left;margin-left:0;margin-top:0;width:595.3pt;height:841.9pt;z-index:-29700608;mso-position-horizontal-relative:page;mso-position-vertical-relative:page" coordsize="11906,16838">
            <v:rect id="_x0000_s3452" style="position:absolute;width:11861;height:16838" fillcolor="#3b3b3b" stroked="f"/>
            <v:shape id="_x0000_s3451" type="#_x0000_t75" style="position:absolute;left:11722;width:184;height:16838">
              <v:imagedata r:id="rId641" o:title=""/>
            </v:shape>
            <v:shape id="_x0000_s3450" type="#_x0000_t75" style="position:absolute;width:11906;height:16838">
              <v:imagedata r:id="rId642" o:title=""/>
            </v:shape>
            <v:line id="_x0000_s3449" style="position:absolute" from="737,887" to="11653,887" strokecolor="#231f20" strokeweight=".04411mm"/>
            <v:line id="_x0000_s3448" style="position:absolute" from="737,900" to="11653,900" strokecolor="#231f20" strokeweight=".04411mm"/>
            <v:line id="_x0000_s3447" style="position:absolute" from="1191,16001" to="11653,16001" strokecolor="#231f20" strokeweight=".04411mm"/>
            <v:line id="_x0000_s3446" style="position:absolute" from="1191,16014" to="11653,16014" strokecolor="#231f20" strokeweight=".04411mm"/>
            <v:line id="_x0000_s3445" style="position:absolute" from="4468,1147" to="10771,1147" strokecolor="#c7c7c7" strokeweight=".25pt"/>
            <v:shape id="_x0000_s3444" type="#_x0000_t75" style="position:absolute;left:8558;top:4916;width:1523;height:1510">
              <v:imagedata r:id="rId1089" o:title=""/>
            </v:shape>
            <v:shape id="_x0000_s3443" type="#_x0000_t75" style="position:absolute;left:5299;top:1495;width:1332;height:2165">
              <v:imagedata r:id="rId1090" o:title=""/>
            </v:shape>
            <v:shape id="_x0000_s3442" type="#_x0000_t75" style="position:absolute;left:4492;top:11404;width:2971;height:1780">
              <v:imagedata r:id="rId1091" o:title=""/>
            </v:shape>
            <v:line id="_x0000_s3441" style="position:absolute" from="2548,10855" to="10772,10855" strokecolor="#c7c7c7" strokeweight=".25pt"/>
            <v:shape id="_x0000_s3440" type="#_x0000_t75" style="position:absolute;left:2007;top:1642;width:1231;height:1975">
              <v:imagedata r:id="rId1092" o:title=""/>
            </v:shape>
            <v:shape id="_x0000_s3439" type="#_x0000_t75" style="position:absolute;left:5468;top:7380;width:968;height:2090">
              <v:imagedata r:id="rId1093" o:title=""/>
            </v:shape>
            <v:shape id="_x0000_s3438" type="#_x0000_t75" style="position:absolute;left:1207;top:11404;width:2981;height:1780">
              <v:imagedata r:id="rId1094" o:title=""/>
            </v:shape>
            <v:shape id="_x0000_s3437" type="#_x0000_t75" style="position:absolute;left:8110;top:1934;width:2271;height:1562">
              <v:imagedata r:id="rId1095" o:title=""/>
            </v:shape>
            <v:shape id="_x0000_s3436" type="#_x0000_t75" style="position:absolute;left:1444;top:4930;width:2405;height:1655">
              <v:imagedata r:id="rId1096" o:title=""/>
            </v:shape>
            <v:shape id="_x0000_s3435" type="#_x0000_t75" style="position:absolute;left:5097;top:4706;width:1630;height:1936">
              <v:imagedata r:id="rId1097" o:title=""/>
            </v:shape>
            <v:shape id="_x0000_s3434" type="#_x0000_t75" style="position:absolute;left:1867;top:7702;width:1361;height:1767">
              <v:imagedata r:id="rId1098" o:title=""/>
            </v:shape>
            <v:shape id="_x0000_s3433" type="#_x0000_t75" style="position:absolute;left:8344;top:11404;width:1972;height:1821">
              <v:imagedata r:id="rId1099" o:title=""/>
            </v:shape>
            <w10:wrap anchorx="page" anchory="page"/>
          </v:group>
        </w:pict>
      </w:r>
      <w:r>
        <w:rPr>
          <w:rFonts w:ascii="Calibri"/>
          <w:color w:val="FFFFFF"/>
          <w:sz w:val="16"/>
        </w:rPr>
        <w:t>SECTION</w:t>
      </w:r>
    </w:p>
    <w:p w14:paraId="4FA17279" w14:textId="77777777" w:rsidR="00762D58" w:rsidRDefault="00A364CD">
      <w:pPr>
        <w:pStyle w:val="BodyText"/>
        <w:spacing w:before="87"/>
        <w:ind w:left="215" w:right="20"/>
        <w:jc w:val="center"/>
        <w:rPr>
          <w:rFonts w:ascii="Calibri"/>
        </w:rPr>
      </w:pPr>
      <w:r>
        <w:rPr>
          <w:rFonts w:ascii="Calibri"/>
          <w:color w:val="FFFFFF"/>
        </w:rPr>
        <w:t>78</w:t>
      </w:r>
    </w:p>
    <w:p w14:paraId="7FB162B8" w14:textId="77777777" w:rsidR="00762D58" w:rsidRDefault="00A364CD">
      <w:pPr>
        <w:pStyle w:val="BodyText"/>
        <w:spacing w:before="155" w:line="242" w:lineRule="exact"/>
        <w:ind w:left="309" w:right="1392"/>
        <w:jc w:val="center"/>
        <w:rPr>
          <w:rFonts w:ascii="Calibri"/>
        </w:rPr>
      </w:pPr>
      <w:r>
        <w:br w:type="column"/>
      </w:r>
      <w:r>
        <w:rPr>
          <w:rFonts w:ascii="Calibri"/>
          <w:color w:val="231F20"/>
        </w:rPr>
        <w:lastRenderedPageBreak/>
        <w:t>Cell</w:t>
      </w:r>
      <w:r>
        <w:rPr>
          <w:rFonts w:ascii="Calibri"/>
          <w:color w:val="231F20"/>
          <w:spacing w:val="-6"/>
        </w:rPr>
        <w:t xml:space="preserve"> </w:t>
      </w:r>
      <w:r>
        <w:rPr>
          <w:rFonts w:ascii="Calibri"/>
          <w:color w:val="231F20"/>
        </w:rPr>
        <w:t>Security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Limited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Lynstock</w:t>
      </w:r>
      <w:r>
        <w:rPr>
          <w:rFonts w:ascii="Calibri"/>
          <w:color w:val="231F20"/>
          <w:spacing w:val="-6"/>
        </w:rPr>
        <w:t xml:space="preserve"> </w:t>
      </w:r>
      <w:r>
        <w:rPr>
          <w:rFonts w:ascii="Calibri"/>
          <w:color w:val="231F20"/>
        </w:rPr>
        <w:t>Way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Lostock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6"/>
        </w:rPr>
        <w:t xml:space="preserve"> </w:t>
      </w:r>
      <w:r>
        <w:rPr>
          <w:rFonts w:ascii="Calibri"/>
          <w:color w:val="231F20"/>
        </w:rPr>
        <w:t>Bolton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6"/>
        </w:rPr>
        <w:t xml:space="preserve"> </w:t>
      </w:r>
      <w:r>
        <w:rPr>
          <w:rFonts w:ascii="Calibri"/>
          <w:color w:val="231F20"/>
        </w:rPr>
        <w:t>BL6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4SA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England</w:t>
      </w:r>
    </w:p>
    <w:p w14:paraId="53253A15" w14:textId="77777777" w:rsidR="00762D58" w:rsidRDefault="00A364CD">
      <w:pPr>
        <w:pStyle w:val="BodyText"/>
        <w:spacing w:line="242" w:lineRule="exact"/>
        <w:ind w:left="310" w:right="1392"/>
        <w:jc w:val="center"/>
        <w:rPr>
          <w:rFonts w:ascii="Calibri"/>
        </w:rPr>
      </w:pPr>
      <w:r>
        <w:rPr>
          <w:rFonts w:ascii="Calibri"/>
          <w:color w:val="3B3B3B"/>
        </w:rPr>
        <w:t>Tel</w:t>
      </w:r>
      <w:r>
        <w:rPr>
          <w:rFonts w:ascii="Calibri"/>
          <w:color w:val="3B3B3B"/>
          <w:spacing w:val="-7"/>
        </w:rPr>
        <w:t xml:space="preserve"> </w:t>
      </w:r>
      <w:r>
        <w:rPr>
          <w:rFonts w:ascii="Calibri"/>
          <w:color w:val="231F20"/>
        </w:rPr>
        <w:t>+44</w:t>
      </w:r>
      <w:r>
        <w:rPr>
          <w:rFonts w:ascii="Calibri"/>
          <w:color w:val="231F20"/>
          <w:spacing w:val="-8"/>
        </w:rPr>
        <w:t xml:space="preserve"> </w:t>
      </w:r>
      <w:r>
        <w:rPr>
          <w:rFonts w:ascii="Calibri"/>
          <w:color w:val="231F20"/>
        </w:rPr>
        <w:t>(0)</w:t>
      </w:r>
      <w:r>
        <w:rPr>
          <w:rFonts w:ascii="Calibri"/>
          <w:color w:val="231F20"/>
          <w:spacing w:val="-7"/>
        </w:rPr>
        <w:t xml:space="preserve"> </w:t>
      </w:r>
      <w:r>
        <w:rPr>
          <w:rFonts w:ascii="Calibri"/>
          <w:color w:val="231F20"/>
        </w:rPr>
        <w:t>1204</w:t>
      </w:r>
      <w:r>
        <w:rPr>
          <w:rFonts w:ascii="Calibri"/>
          <w:color w:val="231F20"/>
          <w:spacing w:val="-7"/>
        </w:rPr>
        <w:t xml:space="preserve"> </w:t>
      </w:r>
      <w:r>
        <w:rPr>
          <w:rFonts w:ascii="Calibri"/>
          <w:color w:val="231F20"/>
        </w:rPr>
        <w:t>669690</w:t>
      </w:r>
      <w:r>
        <w:rPr>
          <w:rFonts w:ascii="Calibri"/>
          <w:color w:val="231F20"/>
          <w:spacing w:val="25"/>
        </w:rPr>
        <w:t xml:space="preserve"> </w:t>
      </w:r>
      <w:r>
        <w:rPr>
          <w:rFonts w:ascii="Calibri"/>
          <w:color w:val="3B3B3B"/>
        </w:rPr>
        <w:t>Fax</w:t>
      </w:r>
      <w:r>
        <w:rPr>
          <w:rFonts w:ascii="Calibri"/>
          <w:color w:val="3B3B3B"/>
          <w:spacing w:val="-7"/>
        </w:rPr>
        <w:t xml:space="preserve"> </w:t>
      </w:r>
      <w:r>
        <w:rPr>
          <w:rFonts w:ascii="Calibri"/>
          <w:color w:val="231F20"/>
        </w:rPr>
        <w:t>+44</w:t>
      </w:r>
      <w:r>
        <w:rPr>
          <w:rFonts w:ascii="Calibri"/>
          <w:color w:val="231F20"/>
          <w:spacing w:val="-7"/>
        </w:rPr>
        <w:t xml:space="preserve"> </w:t>
      </w:r>
      <w:r>
        <w:rPr>
          <w:rFonts w:ascii="Calibri"/>
          <w:color w:val="231F20"/>
        </w:rPr>
        <w:t>(0)</w:t>
      </w:r>
      <w:r>
        <w:rPr>
          <w:rFonts w:ascii="Calibri"/>
          <w:color w:val="231F20"/>
          <w:spacing w:val="-8"/>
        </w:rPr>
        <w:t xml:space="preserve"> </w:t>
      </w:r>
      <w:r>
        <w:rPr>
          <w:rFonts w:ascii="Calibri"/>
          <w:color w:val="231F20"/>
        </w:rPr>
        <w:t>1204</w:t>
      </w:r>
      <w:r>
        <w:rPr>
          <w:rFonts w:ascii="Calibri"/>
          <w:color w:val="231F20"/>
          <w:spacing w:val="-7"/>
        </w:rPr>
        <w:t xml:space="preserve"> </w:t>
      </w:r>
      <w:r>
        <w:rPr>
          <w:rFonts w:ascii="Calibri"/>
          <w:color w:val="231F20"/>
        </w:rPr>
        <w:t>669650</w:t>
      </w:r>
      <w:r>
        <w:rPr>
          <w:rFonts w:ascii="Calibri"/>
          <w:color w:val="231F20"/>
          <w:spacing w:val="31"/>
        </w:rPr>
        <w:t xml:space="preserve"> </w:t>
      </w:r>
      <w:r>
        <w:rPr>
          <w:rFonts w:ascii="Calibri"/>
          <w:color w:val="3B3B3B"/>
        </w:rPr>
        <w:t>Email</w:t>
      </w:r>
      <w:r>
        <w:rPr>
          <w:rFonts w:ascii="Calibri"/>
          <w:color w:val="3B3B3B"/>
          <w:spacing w:val="-6"/>
        </w:rPr>
        <w:t xml:space="preserve"> </w:t>
      </w:r>
      <w:hyperlink r:id="rId1100">
        <w:r>
          <w:rPr>
            <w:rFonts w:ascii="Calibri"/>
            <w:color w:val="231F20"/>
          </w:rPr>
          <w:t>sales@cellsecurity.co.uk</w:t>
        </w:r>
      </w:hyperlink>
      <w:r>
        <w:rPr>
          <w:rFonts w:ascii="Calibri"/>
          <w:color w:val="231F20"/>
          <w:spacing w:val="70"/>
        </w:rPr>
        <w:t xml:space="preserve"> </w:t>
      </w:r>
      <w:r>
        <w:rPr>
          <w:rFonts w:ascii="Calibri"/>
          <w:color w:val="3B3B3B"/>
        </w:rPr>
        <w:t>Web</w:t>
      </w:r>
      <w:r>
        <w:rPr>
          <w:rFonts w:ascii="Calibri"/>
          <w:color w:val="3B3B3B"/>
          <w:spacing w:val="-7"/>
        </w:rPr>
        <w:t xml:space="preserve"> </w:t>
      </w:r>
      <w:hyperlink r:id="rId1101">
        <w:r>
          <w:rPr>
            <w:rFonts w:ascii="Calibri"/>
            <w:color w:val="231F20"/>
          </w:rPr>
          <w:t>www.cellsecurity.co.uk</w:t>
        </w:r>
      </w:hyperlink>
    </w:p>
    <w:p w14:paraId="5632209A" w14:textId="77777777" w:rsidR="00762D58" w:rsidRDefault="00762D58">
      <w:pPr>
        <w:spacing w:line="242" w:lineRule="exact"/>
        <w:jc w:val="center"/>
        <w:rPr>
          <w:rFonts w:ascii="Calibri"/>
        </w:rPr>
        <w:sectPr w:rsidR="00762D58">
          <w:type w:val="continuous"/>
          <w:pgSz w:w="11910" w:h="16840"/>
          <w:pgMar w:top="1420" w:right="0" w:bottom="280" w:left="0" w:header="720" w:footer="720" w:gutter="0"/>
          <w:cols w:num="2" w:space="720" w:equalWidth="0">
            <w:col w:w="883" w:space="357"/>
            <w:col w:w="10670"/>
          </w:cols>
        </w:sectPr>
      </w:pPr>
    </w:p>
    <w:p w14:paraId="5C19A024" w14:textId="77777777" w:rsidR="00762D58" w:rsidRDefault="00A364CD">
      <w:pPr>
        <w:pStyle w:val="Heading4"/>
        <w:tabs>
          <w:tab w:val="left" w:pos="732"/>
        </w:tabs>
      </w:pPr>
      <w:r>
        <w:rPr>
          <w:color w:val="FFFFFF"/>
          <w:position w:val="8"/>
          <w:sz w:val="20"/>
        </w:rPr>
        <w:lastRenderedPageBreak/>
        <w:t>5</w:t>
      </w:r>
      <w:r>
        <w:rPr>
          <w:color w:val="FFFFFF"/>
          <w:position w:val="8"/>
          <w:sz w:val="20"/>
        </w:rPr>
        <w:tab/>
      </w:r>
      <w:r>
        <w:rPr>
          <w:color w:val="231F20"/>
        </w:rPr>
        <w:t>Cell</w:t>
      </w:r>
      <w:r>
        <w:rPr>
          <w:color w:val="231F20"/>
          <w:spacing w:val="-7"/>
        </w:rPr>
        <w:t xml:space="preserve"> </w:t>
      </w:r>
      <w:r>
        <w:rPr>
          <w:color w:val="231F20"/>
        </w:rPr>
        <w:t>Benches</w:t>
      </w:r>
      <w:r>
        <w:rPr>
          <w:color w:val="231F20"/>
          <w:spacing w:val="-6"/>
        </w:rPr>
        <w:t xml:space="preserve"> </w:t>
      </w:r>
      <w:r>
        <w:rPr>
          <w:color w:val="231F20"/>
        </w:rPr>
        <w:t>&amp;</w:t>
      </w:r>
      <w:r>
        <w:rPr>
          <w:color w:val="231F20"/>
          <w:spacing w:val="-6"/>
        </w:rPr>
        <w:t xml:space="preserve"> </w:t>
      </w:r>
      <w:r>
        <w:rPr>
          <w:color w:val="231F20"/>
        </w:rPr>
        <w:t>Beds</w:t>
      </w:r>
    </w:p>
    <w:p w14:paraId="5E216A01" w14:textId="77777777" w:rsidR="00762D58" w:rsidRDefault="00A364CD">
      <w:pPr>
        <w:spacing w:before="25"/>
        <w:ind w:left="737"/>
        <w:rPr>
          <w:rFonts w:ascii="Calibri"/>
          <w:sz w:val="16"/>
        </w:rPr>
      </w:pPr>
      <w:r>
        <w:rPr>
          <w:rFonts w:ascii="Calibri"/>
          <w:color w:val="8D8F92"/>
          <w:sz w:val="16"/>
        </w:rPr>
        <w:t>SECTION</w:t>
      </w:r>
      <w:r>
        <w:rPr>
          <w:rFonts w:ascii="Calibri"/>
          <w:color w:val="8D8F92"/>
          <w:spacing w:val="-4"/>
          <w:sz w:val="16"/>
        </w:rPr>
        <w:t xml:space="preserve"> </w:t>
      </w:r>
      <w:r>
        <w:rPr>
          <w:rFonts w:ascii="Calibri"/>
          <w:color w:val="8D8F92"/>
          <w:sz w:val="16"/>
        </w:rPr>
        <w:t>5</w:t>
      </w:r>
    </w:p>
    <w:p w14:paraId="42EC9BE7" w14:textId="77777777" w:rsidR="00762D58" w:rsidRDefault="00A364CD">
      <w:pPr>
        <w:pStyle w:val="BodyText"/>
        <w:rPr>
          <w:rFonts w:ascii="Calibri"/>
          <w:sz w:val="32"/>
        </w:rPr>
      </w:pPr>
      <w:r>
        <w:br w:type="column"/>
      </w:r>
    </w:p>
    <w:p w14:paraId="0A25CA35" w14:textId="77777777" w:rsidR="00762D58" w:rsidRDefault="00762D58">
      <w:pPr>
        <w:pStyle w:val="BodyText"/>
        <w:spacing w:before="11"/>
        <w:rPr>
          <w:rFonts w:ascii="Calibri"/>
          <w:sz w:val="32"/>
        </w:rPr>
      </w:pPr>
    </w:p>
    <w:p w14:paraId="66CB0C33" w14:textId="77777777" w:rsidR="00762D58" w:rsidRDefault="00A364CD">
      <w:pPr>
        <w:pStyle w:val="Heading4"/>
        <w:spacing w:before="0"/>
        <w:ind w:left="151"/>
      </w:pPr>
      <w:r>
        <w:rPr>
          <w:color w:val="231F20"/>
        </w:rPr>
        <w:t>Lambeth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Cell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Bench</w:t>
      </w:r>
    </w:p>
    <w:p w14:paraId="169FDC2B" w14:textId="77777777" w:rsidR="00762D58" w:rsidRDefault="00A364CD">
      <w:pPr>
        <w:spacing w:before="18"/>
        <w:ind w:left="257"/>
        <w:rPr>
          <w:rFonts w:ascii="Calibri"/>
          <w:sz w:val="32"/>
        </w:rPr>
      </w:pPr>
      <w:r>
        <w:br w:type="column"/>
      </w:r>
      <w:r>
        <w:rPr>
          <w:rFonts w:ascii="Calibri"/>
          <w:color w:val="3B3B3B"/>
          <w:sz w:val="32"/>
        </w:rPr>
        <w:lastRenderedPageBreak/>
        <w:t>Cell</w:t>
      </w:r>
      <w:r>
        <w:rPr>
          <w:rFonts w:ascii="Calibri"/>
          <w:color w:val="231F20"/>
          <w:sz w:val="32"/>
        </w:rPr>
        <w:t>Security.co.uk</w:t>
      </w:r>
    </w:p>
    <w:p w14:paraId="0DCE16B8" w14:textId="77777777" w:rsidR="00762D58" w:rsidRDefault="00A364CD">
      <w:pPr>
        <w:spacing w:before="25"/>
        <w:ind w:left="314"/>
        <w:rPr>
          <w:rFonts w:ascii="Calibri"/>
          <w:sz w:val="16"/>
        </w:rPr>
      </w:pPr>
      <w:r>
        <w:rPr>
          <w:rFonts w:ascii="Calibri"/>
          <w:color w:val="8D8F92"/>
          <w:sz w:val="16"/>
        </w:rPr>
        <w:t>custodial</w:t>
      </w:r>
      <w:r>
        <w:rPr>
          <w:rFonts w:ascii="Calibri"/>
          <w:color w:val="8D8F92"/>
          <w:spacing w:val="-8"/>
          <w:sz w:val="16"/>
        </w:rPr>
        <w:t xml:space="preserve"> </w:t>
      </w:r>
      <w:r>
        <w:rPr>
          <w:rFonts w:ascii="Calibri"/>
          <w:color w:val="8D8F92"/>
          <w:sz w:val="16"/>
        </w:rPr>
        <w:t>and</w:t>
      </w:r>
      <w:r>
        <w:rPr>
          <w:rFonts w:ascii="Calibri"/>
          <w:color w:val="8D8F92"/>
          <w:spacing w:val="-7"/>
          <w:sz w:val="16"/>
        </w:rPr>
        <w:t xml:space="preserve"> </w:t>
      </w:r>
      <w:r>
        <w:rPr>
          <w:rFonts w:ascii="Calibri"/>
          <w:color w:val="8D8F92"/>
          <w:sz w:val="16"/>
        </w:rPr>
        <w:t>detention</w:t>
      </w:r>
      <w:r>
        <w:rPr>
          <w:rFonts w:ascii="Calibri"/>
          <w:color w:val="8D8F92"/>
          <w:spacing w:val="-7"/>
          <w:sz w:val="16"/>
        </w:rPr>
        <w:t xml:space="preserve"> </w:t>
      </w:r>
      <w:r>
        <w:rPr>
          <w:rFonts w:ascii="Calibri"/>
          <w:color w:val="8D8F92"/>
          <w:sz w:val="16"/>
        </w:rPr>
        <w:t>solutions</w:t>
      </w:r>
    </w:p>
    <w:p w14:paraId="364A540E" w14:textId="77777777" w:rsidR="00762D58" w:rsidRDefault="00762D58">
      <w:pPr>
        <w:rPr>
          <w:rFonts w:ascii="Calibri"/>
          <w:sz w:val="16"/>
        </w:rPr>
        <w:sectPr w:rsidR="00762D58">
          <w:headerReference w:type="default" r:id="rId1102"/>
          <w:footerReference w:type="default" r:id="rId1103"/>
          <w:pgSz w:w="11910" w:h="16840"/>
          <w:pgMar w:top="140" w:right="0" w:bottom="0" w:left="0" w:header="0" w:footer="0" w:gutter="0"/>
          <w:cols w:num="3" w:space="720" w:equalWidth="0">
            <w:col w:w="3360" w:space="40"/>
            <w:col w:w="2762" w:space="2293"/>
            <w:col w:w="3455"/>
          </w:cols>
        </w:sectPr>
      </w:pPr>
    </w:p>
    <w:p w14:paraId="5C87744D" w14:textId="77777777" w:rsidR="00762D58" w:rsidRDefault="00762D58">
      <w:pPr>
        <w:pStyle w:val="BodyText"/>
        <w:spacing w:before="2"/>
        <w:rPr>
          <w:rFonts w:ascii="Calibri"/>
          <w:sz w:val="8"/>
        </w:rPr>
      </w:pPr>
    </w:p>
    <w:p w14:paraId="5385984C" w14:textId="77777777" w:rsidR="00762D58" w:rsidRDefault="00A364CD">
      <w:pPr>
        <w:spacing w:before="60"/>
        <w:ind w:left="3858"/>
        <w:rPr>
          <w:rFonts w:ascii="Calibri"/>
          <w:b/>
          <w:i/>
          <w:sz w:val="20"/>
        </w:rPr>
      </w:pPr>
      <w:r>
        <w:pict w14:anchorId="60F47893">
          <v:shape id="_x0000_s3431" type="#_x0000_t202" style="position:absolute;left:0;text-align:left;margin-left:10.35pt;margin-top:-31.05pt;width:12pt;height:44.55pt;z-index:16150528;mso-position-horizontal-relative:page" filled="f" stroked="f">
            <v:textbox style="layout-flow:vertical;mso-layout-flow-alt:bottom-to-top" inset="0,0,0,0">
              <w:txbxContent>
                <w:p w14:paraId="723FCCFE" w14:textId="77777777" w:rsidR="00A364CD" w:rsidRDefault="00A364CD">
                  <w:pPr>
                    <w:pStyle w:val="BodyText"/>
                    <w:spacing w:line="224" w:lineRule="exact"/>
                    <w:ind w:left="20"/>
                    <w:rPr>
                      <w:rFonts w:ascii="Calibri"/>
                    </w:rPr>
                  </w:pPr>
                  <w:r>
                    <w:rPr>
                      <w:rFonts w:ascii="Calibri"/>
                      <w:color w:val="FFFFFF"/>
                    </w:rPr>
                    <w:t>SECTION</w:t>
                  </w:r>
                  <w:r>
                    <w:rPr>
                      <w:rFonts w:ascii="Calibri"/>
                      <w:color w:val="FFFFFF"/>
                      <w:spacing w:val="-6"/>
                    </w:rPr>
                    <w:t xml:space="preserve"> </w:t>
                  </w:r>
                  <w:r>
                    <w:rPr>
                      <w:rFonts w:ascii="Calibri"/>
                      <w:color w:val="FFFFFF"/>
                    </w:rPr>
                    <w:t>5</w:t>
                  </w:r>
                </w:p>
              </w:txbxContent>
            </v:textbox>
            <w10:wrap anchorx="page"/>
          </v:shape>
        </w:pict>
      </w:r>
      <w:r>
        <w:rPr>
          <w:rFonts w:ascii="Calibri"/>
          <w:b/>
          <w:i/>
          <w:color w:val="231F20"/>
          <w:sz w:val="20"/>
        </w:rPr>
        <w:t>Purpose</w:t>
      </w:r>
    </w:p>
    <w:p w14:paraId="47306BC8" w14:textId="77777777" w:rsidR="00762D58" w:rsidRDefault="00762D58">
      <w:pPr>
        <w:pStyle w:val="BodyText"/>
        <w:spacing w:before="3"/>
        <w:rPr>
          <w:rFonts w:ascii="Calibri"/>
          <w:b/>
          <w:i/>
          <w:sz w:val="15"/>
        </w:rPr>
      </w:pPr>
    </w:p>
    <w:p w14:paraId="27A3BF22" w14:textId="77777777" w:rsidR="00762D58" w:rsidRDefault="00A364CD">
      <w:pPr>
        <w:spacing w:line="235" w:lineRule="auto"/>
        <w:ind w:left="3858" w:right="1196"/>
        <w:rPr>
          <w:rFonts w:ascii="Calibri"/>
          <w:sz w:val="18"/>
        </w:rPr>
      </w:pPr>
      <w:r>
        <w:rPr>
          <w:rFonts w:ascii="Calibri"/>
          <w:color w:val="231F20"/>
          <w:sz w:val="18"/>
        </w:rPr>
        <w:t>A cell bench complying with the Home Office and Metropolitan Police specifications to meet</w:t>
      </w:r>
      <w:r>
        <w:rPr>
          <w:rFonts w:ascii="Calibri"/>
          <w:color w:val="231F20"/>
          <w:spacing w:val="1"/>
          <w:sz w:val="18"/>
        </w:rPr>
        <w:t xml:space="preserve"> </w:t>
      </w:r>
      <w:r>
        <w:rPr>
          <w:rFonts w:ascii="Calibri"/>
          <w:color w:val="231F20"/>
          <w:sz w:val="18"/>
        </w:rPr>
        <w:t>the</w:t>
      </w:r>
      <w:r>
        <w:rPr>
          <w:rFonts w:ascii="Calibri"/>
          <w:color w:val="231F20"/>
          <w:spacing w:val="-4"/>
          <w:sz w:val="18"/>
        </w:rPr>
        <w:t xml:space="preserve"> </w:t>
      </w:r>
      <w:r>
        <w:rPr>
          <w:rFonts w:ascii="Calibri"/>
          <w:color w:val="231F20"/>
          <w:sz w:val="18"/>
        </w:rPr>
        <w:t>criteria</w:t>
      </w:r>
      <w:r>
        <w:rPr>
          <w:rFonts w:ascii="Calibri"/>
          <w:color w:val="231F20"/>
          <w:spacing w:val="-4"/>
          <w:sz w:val="18"/>
        </w:rPr>
        <w:t xml:space="preserve"> </w:t>
      </w:r>
      <w:r>
        <w:rPr>
          <w:rFonts w:ascii="Calibri"/>
          <w:color w:val="231F20"/>
          <w:sz w:val="18"/>
        </w:rPr>
        <w:t>for</w:t>
      </w:r>
      <w:r>
        <w:rPr>
          <w:rFonts w:ascii="Calibri"/>
          <w:color w:val="231F20"/>
          <w:spacing w:val="-4"/>
          <w:sz w:val="18"/>
        </w:rPr>
        <w:t xml:space="preserve"> </w:t>
      </w:r>
      <w:r>
        <w:rPr>
          <w:rFonts w:ascii="Calibri"/>
          <w:color w:val="231F20"/>
          <w:sz w:val="18"/>
        </w:rPr>
        <w:t>maintaining</w:t>
      </w:r>
      <w:r>
        <w:rPr>
          <w:rFonts w:ascii="Calibri"/>
          <w:color w:val="231F20"/>
          <w:spacing w:val="-5"/>
          <w:sz w:val="18"/>
        </w:rPr>
        <w:t xml:space="preserve"> </w:t>
      </w:r>
      <w:r>
        <w:rPr>
          <w:rFonts w:ascii="Calibri"/>
          <w:color w:val="231F20"/>
          <w:sz w:val="18"/>
        </w:rPr>
        <w:t>a</w:t>
      </w:r>
      <w:r>
        <w:rPr>
          <w:rFonts w:ascii="Calibri"/>
          <w:color w:val="231F20"/>
          <w:spacing w:val="-4"/>
          <w:sz w:val="18"/>
        </w:rPr>
        <w:t xml:space="preserve"> </w:t>
      </w:r>
      <w:r>
        <w:rPr>
          <w:rFonts w:ascii="Calibri"/>
          <w:color w:val="231F20"/>
          <w:sz w:val="18"/>
        </w:rPr>
        <w:t>safe,</w:t>
      </w:r>
      <w:r>
        <w:rPr>
          <w:rFonts w:ascii="Calibri"/>
          <w:color w:val="231F20"/>
          <w:spacing w:val="-4"/>
          <w:sz w:val="18"/>
        </w:rPr>
        <w:t xml:space="preserve"> </w:t>
      </w:r>
      <w:r>
        <w:rPr>
          <w:rFonts w:ascii="Calibri"/>
          <w:color w:val="231F20"/>
          <w:sz w:val="18"/>
        </w:rPr>
        <w:t>secure</w:t>
      </w:r>
      <w:r>
        <w:rPr>
          <w:rFonts w:ascii="Calibri"/>
          <w:color w:val="231F20"/>
          <w:spacing w:val="-3"/>
          <w:sz w:val="18"/>
        </w:rPr>
        <w:t xml:space="preserve"> </w:t>
      </w:r>
      <w:r>
        <w:rPr>
          <w:rFonts w:ascii="Calibri"/>
          <w:color w:val="231F20"/>
          <w:sz w:val="18"/>
        </w:rPr>
        <w:t>and</w:t>
      </w:r>
      <w:r>
        <w:rPr>
          <w:rFonts w:ascii="Calibri"/>
          <w:color w:val="231F20"/>
          <w:spacing w:val="-5"/>
          <w:sz w:val="18"/>
        </w:rPr>
        <w:t xml:space="preserve"> </w:t>
      </w:r>
      <w:r>
        <w:rPr>
          <w:rFonts w:ascii="Calibri"/>
          <w:color w:val="231F20"/>
          <w:sz w:val="18"/>
        </w:rPr>
        <w:t>functional</w:t>
      </w:r>
      <w:r>
        <w:rPr>
          <w:rFonts w:ascii="Calibri"/>
          <w:color w:val="231F20"/>
          <w:spacing w:val="-4"/>
          <w:sz w:val="18"/>
        </w:rPr>
        <w:t xml:space="preserve"> </w:t>
      </w:r>
      <w:r>
        <w:rPr>
          <w:rFonts w:ascii="Calibri"/>
          <w:color w:val="231F20"/>
          <w:sz w:val="18"/>
        </w:rPr>
        <w:t>cell</w:t>
      </w:r>
      <w:r>
        <w:rPr>
          <w:rFonts w:ascii="Calibri"/>
          <w:color w:val="231F20"/>
          <w:spacing w:val="-4"/>
          <w:sz w:val="18"/>
        </w:rPr>
        <w:t xml:space="preserve"> </w:t>
      </w:r>
      <w:r>
        <w:rPr>
          <w:rFonts w:ascii="Calibri"/>
          <w:color w:val="231F20"/>
          <w:sz w:val="18"/>
        </w:rPr>
        <w:t>bench</w:t>
      </w:r>
      <w:r>
        <w:rPr>
          <w:rFonts w:ascii="Calibri"/>
          <w:color w:val="231F20"/>
          <w:spacing w:val="-4"/>
          <w:sz w:val="18"/>
        </w:rPr>
        <w:t xml:space="preserve"> </w:t>
      </w:r>
      <w:r>
        <w:rPr>
          <w:rFonts w:ascii="Calibri"/>
          <w:color w:val="231F20"/>
          <w:sz w:val="18"/>
        </w:rPr>
        <w:t>within</w:t>
      </w:r>
      <w:r>
        <w:rPr>
          <w:rFonts w:ascii="Calibri"/>
          <w:color w:val="231F20"/>
          <w:spacing w:val="-4"/>
          <w:sz w:val="18"/>
        </w:rPr>
        <w:t xml:space="preserve"> </w:t>
      </w:r>
      <w:r>
        <w:rPr>
          <w:rFonts w:ascii="Calibri"/>
          <w:color w:val="231F20"/>
          <w:sz w:val="18"/>
        </w:rPr>
        <w:t>the</w:t>
      </w:r>
      <w:r>
        <w:rPr>
          <w:rFonts w:ascii="Calibri"/>
          <w:color w:val="231F20"/>
          <w:spacing w:val="-4"/>
          <w:sz w:val="18"/>
        </w:rPr>
        <w:t xml:space="preserve"> </w:t>
      </w:r>
      <w:r>
        <w:rPr>
          <w:rFonts w:ascii="Calibri"/>
          <w:color w:val="231F20"/>
          <w:sz w:val="18"/>
        </w:rPr>
        <w:t>environment</w:t>
      </w:r>
      <w:r>
        <w:rPr>
          <w:rFonts w:ascii="Calibri"/>
          <w:color w:val="231F20"/>
          <w:spacing w:val="-3"/>
          <w:sz w:val="18"/>
        </w:rPr>
        <w:t xml:space="preserve"> </w:t>
      </w:r>
      <w:r>
        <w:rPr>
          <w:rFonts w:ascii="Calibri"/>
          <w:color w:val="231F20"/>
          <w:sz w:val="18"/>
        </w:rPr>
        <w:t>of</w:t>
      </w:r>
      <w:r>
        <w:rPr>
          <w:rFonts w:ascii="Calibri"/>
          <w:color w:val="231F20"/>
          <w:spacing w:val="-38"/>
          <w:sz w:val="18"/>
        </w:rPr>
        <w:t xml:space="preserve"> </w:t>
      </w:r>
      <w:r>
        <w:rPr>
          <w:rFonts w:ascii="Calibri"/>
          <w:color w:val="231F20"/>
          <w:sz w:val="18"/>
        </w:rPr>
        <w:t>a</w:t>
      </w:r>
      <w:r>
        <w:rPr>
          <w:rFonts w:ascii="Calibri"/>
          <w:color w:val="231F20"/>
          <w:spacing w:val="-2"/>
          <w:sz w:val="18"/>
        </w:rPr>
        <w:t xml:space="preserve"> </w:t>
      </w:r>
      <w:r>
        <w:rPr>
          <w:rFonts w:ascii="Calibri"/>
          <w:color w:val="231F20"/>
          <w:sz w:val="18"/>
        </w:rPr>
        <w:t>Police</w:t>
      </w:r>
      <w:r>
        <w:rPr>
          <w:rFonts w:ascii="Calibri"/>
          <w:color w:val="231F20"/>
          <w:spacing w:val="-1"/>
          <w:sz w:val="18"/>
        </w:rPr>
        <w:t xml:space="preserve"> </w:t>
      </w:r>
      <w:r>
        <w:rPr>
          <w:rFonts w:ascii="Calibri"/>
          <w:color w:val="231F20"/>
          <w:sz w:val="18"/>
        </w:rPr>
        <w:t>cell.</w:t>
      </w:r>
    </w:p>
    <w:p w14:paraId="4FE84F45" w14:textId="77777777" w:rsidR="00762D58" w:rsidRDefault="00762D58">
      <w:pPr>
        <w:pStyle w:val="BodyText"/>
        <w:spacing w:before="12"/>
        <w:rPr>
          <w:rFonts w:ascii="Calibri"/>
          <w:sz w:val="19"/>
        </w:rPr>
      </w:pPr>
    </w:p>
    <w:p w14:paraId="1E35F4B1" w14:textId="77777777" w:rsidR="00762D58" w:rsidRDefault="00A364CD">
      <w:pPr>
        <w:ind w:left="3858"/>
        <w:rPr>
          <w:rFonts w:ascii="Calibri"/>
          <w:b/>
          <w:i/>
          <w:sz w:val="20"/>
        </w:rPr>
      </w:pPr>
      <w:r>
        <w:rPr>
          <w:rFonts w:ascii="Calibri"/>
          <w:b/>
          <w:i/>
          <w:color w:val="231F20"/>
          <w:sz w:val="20"/>
        </w:rPr>
        <w:t>Specification</w:t>
      </w:r>
    </w:p>
    <w:p w14:paraId="16F8EFFD" w14:textId="77777777" w:rsidR="00762D58" w:rsidRDefault="00762D58">
      <w:pPr>
        <w:pStyle w:val="BodyText"/>
        <w:spacing w:before="3"/>
        <w:rPr>
          <w:rFonts w:ascii="Calibri"/>
          <w:b/>
          <w:i/>
          <w:sz w:val="15"/>
        </w:rPr>
      </w:pPr>
    </w:p>
    <w:p w14:paraId="671B6D89" w14:textId="77777777" w:rsidR="00762D58" w:rsidRDefault="00A364CD">
      <w:pPr>
        <w:pStyle w:val="ListParagraph"/>
        <w:numPr>
          <w:ilvl w:val="0"/>
          <w:numId w:val="64"/>
        </w:numPr>
        <w:tabs>
          <w:tab w:val="left" w:pos="4218"/>
          <w:tab w:val="left" w:pos="4219"/>
        </w:tabs>
        <w:spacing w:line="235" w:lineRule="auto"/>
        <w:ind w:right="151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Bench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top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is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constructed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from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Corian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solid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surface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material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bonded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to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double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25mm</w:t>
      </w:r>
      <w:r>
        <w:rPr>
          <w:rFonts w:ascii="Calibri" w:hAnsi="Calibri"/>
          <w:color w:val="231F20"/>
          <w:spacing w:val="-3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thick Birch plywood sheet to give a finished thickness of 63mm with a special Home</w:t>
      </w:r>
      <w:r>
        <w:rPr>
          <w:rFonts w:ascii="Calibri" w:hAnsi="Calibri"/>
          <w:color w:val="231F20"/>
          <w:spacing w:val="1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Office</w:t>
      </w:r>
      <w:r>
        <w:rPr>
          <w:rFonts w:ascii="Calibri" w:hAnsi="Calibri"/>
          <w:color w:val="231F20"/>
          <w:spacing w:val="-2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approved nosing</w:t>
      </w:r>
      <w:r>
        <w:rPr>
          <w:rFonts w:ascii="Calibri" w:hAnsi="Calibri"/>
          <w:color w:val="231F20"/>
          <w:spacing w:val="-1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detail.</w:t>
      </w:r>
    </w:p>
    <w:p w14:paraId="22461C8E" w14:textId="77777777" w:rsidR="00762D58" w:rsidRDefault="00A364CD">
      <w:pPr>
        <w:pStyle w:val="ListParagraph"/>
        <w:numPr>
          <w:ilvl w:val="0"/>
          <w:numId w:val="64"/>
        </w:numPr>
        <w:tabs>
          <w:tab w:val="left" w:pos="4218"/>
          <w:tab w:val="left" w:pos="4219"/>
        </w:tabs>
        <w:spacing w:before="2" w:line="235" w:lineRule="auto"/>
        <w:ind w:right="1548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Supporting steel underframe is constructed from RHS framework with 2mm thick</w:t>
      </w:r>
      <w:r>
        <w:rPr>
          <w:rFonts w:ascii="Calibri" w:hAnsi="Calibri"/>
          <w:color w:val="231F20"/>
          <w:spacing w:val="1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stainless</w:t>
      </w:r>
      <w:r>
        <w:rPr>
          <w:rFonts w:ascii="Calibri" w:hAnsi="Calibri"/>
          <w:color w:val="231F20"/>
          <w:spacing w:val="-8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steel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pressed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panels,</w:t>
      </w:r>
      <w:r>
        <w:rPr>
          <w:rFonts w:ascii="Calibri" w:hAnsi="Calibri"/>
          <w:color w:val="231F20"/>
          <w:spacing w:val="-8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the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upper</w:t>
      </w:r>
      <w:r>
        <w:rPr>
          <w:rFonts w:ascii="Calibri" w:hAnsi="Calibri"/>
          <w:color w:val="231F20"/>
          <w:spacing w:val="-8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panel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having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ligature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resisting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perforations.</w:t>
      </w:r>
    </w:p>
    <w:p w14:paraId="76C229C2" w14:textId="77777777" w:rsidR="00762D58" w:rsidRDefault="00762D58">
      <w:pPr>
        <w:pStyle w:val="BodyText"/>
        <w:spacing w:before="12"/>
        <w:rPr>
          <w:rFonts w:ascii="Calibri"/>
          <w:sz w:val="15"/>
        </w:rPr>
      </w:pPr>
    </w:p>
    <w:p w14:paraId="11C8DDD5" w14:textId="77777777" w:rsidR="00762D58" w:rsidRDefault="00A364CD">
      <w:pPr>
        <w:ind w:left="3858"/>
        <w:rPr>
          <w:rFonts w:ascii="Calibri"/>
          <w:b/>
          <w:i/>
          <w:sz w:val="20"/>
        </w:rPr>
      </w:pPr>
      <w:r>
        <w:rPr>
          <w:rFonts w:ascii="Calibri"/>
          <w:b/>
          <w:i/>
          <w:color w:val="231F20"/>
          <w:sz w:val="20"/>
        </w:rPr>
        <w:t>Finish</w:t>
      </w:r>
    </w:p>
    <w:p w14:paraId="61F2ECA6" w14:textId="77777777" w:rsidR="00762D58" w:rsidRDefault="00762D58">
      <w:pPr>
        <w:pStyle w:val="BodyText"/>
        <w:spacing w:before="12"/>
        <w:rPr>
          <w:rFonts w:ascii="Calibri"/>
          <w:b/>
          <w:i/>
          <w:sz w:val="14"/>
        </w:rPr>
      </w:pPr>
    </w:p>
    <w:p w14:paraId="3F6D85F4" w14:textId="77777777" w:rsidR="00762D58" w:rsidRDefault="00A364CD">
      <w:pPr>
        <w:pStyle w:val="ListParagraph"/>
        <w:numPr>
          <w:ilvl w:val="0"/>
          <w:numId w:val="64"/>
        </w:numPr>
        <w:tabs>
          <w:tab w:val="left" w:pos="4218"/>
          <w:tab w:val="left" w:pos="4219"/>
        </w:tabs>
        <w:spacing w:line="218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Corian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to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be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white.</w:t>
      </w:r>
    </w:p>
    <w:p w14:paraId="67B8BFD3" w14:textId="77777777" w:rsidR="00762D58" w:rsidRDefault="00A364CD">
      <w:pPr>
        <w:pStyle w:val="ListParagraph"/>
        <w:numPr>
          <w:ilvl w:val="0"/>
          <w:numId w:val="64"/>
        </w:numPr>
        <w:tabs>
          <w:tab w:val="left" w:pos="4218"/>
          <w:tab w:val="left" w:pos="4219"/>
        </w:tabs>
        <w:spacing w:line="218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Stainless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steel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to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be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satin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finished.</w:t>
      </w:r>
    </w:p>
    <w:p w14:paraId="35A3E7DB" w14:textId="77777777" w:rsidR="00762D58" w:rsidRDefault="00762D58">
      <w:pPr>
        <w:pStyle w:val="BodyText"/>
        <w:spacing w:before="10"/>
        <w:rPr>
          <w:rFonts w:ascii="Calibri"/>
          <w:sz w:val="15"/>
        </w:rPr>
      </w:pPr>
    </w:p>
    <w:p w14:paraId="6C028D1B" w14:textId="77777777" w:rsidR="00762D58" w:rsidRDefault="00A364CD">
      <w:pPr>
        <w:ind w:left="3858"/>
        <w:rPr>
          <w:rFonts w:ascii="Calibri"/>
          <w:b/>
          <w:i/>
          <w:sz w:val="20"/>
        </w:rPr>
      </w:pPr>
      <w:r>
        <w:rPr>
          <w:rFonts w:ascii="Calibri"/>
          <w:b/>
          <w:i/>
          <w:color w:val="231F20"/>
          <w:sz w:val="20"/>
        </w:rPr>
        <w:t>Options</w:t>
      </w:r>
    </w:p>
    <w:p w14:paraId="38EC28C4" w14:textId="77777777" w:rsidR="00762D58" w:rsidRDefault="00762D58">
      <w:pPr>
        <w:pStyle w:val="BodyText"/>
        <w:spacing w:before="11"/>
        <w:rPr>
          <w:rFonts w:ascii="Calibri"/>
          <w:b/>
          <w:i/>
          <w:sz w:val="18"/>
        </w:rPr>
      </w:pPr>
    </w:p>
    <w:p w14:paraId="56E4A6AB" w14:textId="77777777" w:rsidR="00762D58" w:rsidRDefault="00A364CD">
      <w:pPr>
        <w:pStyle w:val="ListParagraph"/>
        <w:numPr>
          <w:ilvl w:val="0"/>
          <w:numId w:val="64"/>
        </w:numPr>
        <w:tabs>
          <w:tab w:val="left" w:pos="4218"/>
          <w:tab w:val="left" w:pos="4219"/>
        </w:tabs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Non-perforated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front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panel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if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no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under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bench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heating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is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required.</w:t>
      </w:r>
    </w:p>
    <w:p w14:paraId="1CDAC231" w14:textId="77777777" w:rsidR="00762D58" w:rsidRDefault="00762D58">
      <w:pPr>
        <w:pStyle w:val="BodyText"/>
        <w:rPr>
          <w:rFonts w:ascii="Calibri"/>
        </w:rPr>
      </w:pPr>
    </w:p>
    <w:p w14:paraId="0F58A400" w14:textId="77777777" w:rsidR="00762D58" w:rsidRDefault="00762D58">
      <w:pPr>
        <w:pStyle w:val="BodyText"/>
        <w:rPr>
          <w:rFonts w:ascii="Calibri"/>
        </w:rPr>
      </w:pPr>
    </w:p>
    <w:p w14:paraId="56985171" w14:textId="77777777" w:rsidR="00762D58" w:rsidRDefault="00762D58">
      <w:pPr>
        <w:pStyle w:val="BodyText"/>
        <w:rPr>
          <w:rFonts w:ascii="Calibri"/>
        </w:rPr>
      </w:pPr>
    </w:p>
    <w:p w14:paraId="2C7933CB" w14:textId="77777777" w:rsidR="00762D58" w:rsidRDefault="00762D58">
      <w:pPr>
        <w:pStyle w:val="BodyText"/>
        <w:rPr>
          <w:rFonts w:ascii="Calibri"/>
        </w:rPr>
      </w:pPr>
    </w:p>
    <w:p w14:paraId="40C4C11F" w14:textId="77777777" w:rsidR="00762D58" w:rsidRDefault="00762D58">
      <w:pPr>
        <w:pStyle w:val="BodyText"/>
        <w:rPr>
          <w:rFonts w:ascii="Calibri"/>
        </w:rPr>
      </w:pPr>
    </w:p>
    <w:p w14:paraId="57319BF3" w14:textId="77777777" w:rsidR="00762D58" w:rsidRDefault="00762D58">
      <w:pPr>
        <w:pStyle w:val="BodyText"/>
        <w:rPr>
          <w:rFonts w:ascii="Calibri"/>
        </w:rPr>
      </w:pPr>
    </w:p>
    <w:p w14:paraId="2538A361" w14:textId="77777777" w:rsidR="00762D58" w:rsidRDefault="00762D58">
      <w:pPr>
        <w:pStyle w:val="BodyText"/>
        <w:rPr>
          <w:rFonts w:ascii="Calibri"/>
        </w:rPr>
      </w:pPr>
    </w:p>
    <w:p w14:paraId="08E07B83" w14:textId="77777777" w:rsidR="00762D58" w:rsidRDefault="00762D58">
      <w:pPr>
        <w:pStyle w:val="BodyText"/>
        <w:rPr>
          <w:rFonts w:ascii="Calibri"/>
        </w:rPr>
      </w:pPr>
    </w:p>
    <w:p w14:paraId="26EEF7B4" w14:textId="77777777" w:rsidR="00762D58" w:rsidRDefault="00762D58">
      <w:pPr>
        <w:pStyle w:val="BodyText"/>
        <w:rPr>
          <w:rFonts w:ascii="Calibri"/>
          <w:sz w:val="17"/>
        </w:rPr>
      </w:pPr>
    </w:p>
    <w:p w14:paraId="38A18730" w14:textId="77777777" w:rsidR="00762D58" w:rsidRDefault="00A364CD">
      <w:pPr>
        <w:pStyle w:val="Heading4"/>
        <w:spacing w:before="35"/>
        <w:ind w:left="3551"/>
      </w:pPr>
      <w:r>
        <w:rPr>
          <w:color w:val="231F20"/>
        </w:rPr>
        <w:t>Holding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Room</w:t>
      </w:r>
      <w:r>
        <w:rPr>
          <w:color w:val="231F20"/>
          <w:spacing w:val="-6"/>
        </w:rPr>
        <w:t xml:space="preserve"> </w:t>
      </w:r>
      <w:r>
        <w:rPr>
          <w:color w:val="231F20"/>
        </w:rPr>
        <w:t>Bench</w:t>
      </w:r>
    </w:p>
    <w:p w14:paraId="27CC0B44" w14:textId="77777777" w:rsidR="00762D58" w:rsidRDefault="00762D58">
      <w:pPr>
        <w:pStyle w:val="BodyText"/>
        <w:spacing w:before="3"/>
        <w:rPr>
          <w:rFonts w:ascii="Calibri"/>
          <w:sz w:val="8"/>
        </w:rPr>
      </w:pPr>
    </w:p>
    <w:p w14:paraId="59D8E679" w14:textId="77777777" w:rsidR="00762D58" w:rsidRDefault="00A364CD">
      <w:pPr>
        <w:spacing w:before="59"/>
        <w:ind w:left="3858"/>
        <w:rPr>
          <w:rFonts w:ascii="Calibri"/>
          <w:b/>
          <w:i/>
          <w:sz w:val="20"/>
        </w:rPr>
      </w:pPr>
      <w:r>
        <w:rPr>
          <w:rFonts w:ascii="Calibri"/>
          <w:b/>
          <w:i/>
          <w:color w:val="231F20"/>
          <w:sz w:val="20"/>
        </w:rPr>
        <w:t>Purpose</w:t>
      </w:r>
    </w:p>
    <w:p w14:paraId="710EA7B1" w14:textId="77777777" w:rsidR="00762D58" w:rsidRDefault="00762D58">
      <w:pPr>
        <w:pStyle w:val="BodyText"/>
        <w:spacing w:before="3"/>
        <w:rPr>
          <w:rFonts w:ascii="Calibri"/>
          <w:b/>
          <w:i/>
          <w:sz w:val="15"/>
        </w:rPr>
      </w:pPr>
    </w:p>
    <w:p w14:paraId="5A44152E" w14:textId="77777777" w:rsidR="00762D58" w:rsidRDefault="00A364CD">
      <w:pPr>
        <w:spacing w:before="1" w:line="235" w:lineRule="auto"/>
        <w:ind w:left="3858" w:right="1229"/>
        <w:rPr>
          <w:rFonts w:ascii="Calibri"/>
          <w:sz w:val="18"/>
        </w:rPr>
      </w:pPr>
      <w:r>
        <w:rPr>
          <w:rFonts w:ascii="Calibri"/>
          <w:color w:val="231F20"/>
          <w:sz w:val="18"/>
        </w:rPr>
        <w:t>A</w:t>
      </w:r>
      <w:r>
        <w:rPr>
          <w:rFonts w:ascii="Calibri"/>
          <w:color w:val="231F20"/>
          <w:spacing w:val="-5"/>
          <w:sz w:val="18"/>
        </w:rPr>
        <w:t xml:space="preserve"> </w:t>
      </w:r>
      <w:r>
        <w:rPr>
          <w:rFonts w:ascii="Calibri"/>
          <w:color w:val="231F20"/>
          <w:sz w:val="18"/>
        </w:rPr>
        <w:t>holding</w:t>
      </w:r>
      <w:r>
        <w:rPr>
          <w:rFonts w:ascii="Calibri"/>
          <w:color w:val="231F20"/>
          <w:spacing w:val="-5"/>
          <w:sz w:val="18"/>
        </w:rPr>
        <w:t xml:space="preserve"> </w:t>
      </w:r>
      <w:r>
        <w:rPr>
          <w:rFonts w:ascii="Calibri"/>
          <w:color w:val="231F20"/>
          <w:sz w:val="18"/>
        </w:rPr>
        <w:t>room</w:t>
      </w:r>
      <w:r>
        <w:rPr>
          <w:rFonts w:ascii="Calibri"/>
          <w:color w:val="231F20"/>
          <w:spacing w:val="-6"/>
          <w:sz w:val="18"/>
        </w:rPr>
        <w:t xml:space="preserve"> </w:t>
      </w:r>
      <w:r>
        <w:rPr>
          <w:rFonts w:ascii="Calibri"/>
          <w:color w:val="231F20"/>
          <w:sz w:val="18"/>
        </w:rPr>
        <w:t>bench</w:t>
      </w:r>
      <w:r>
        <w:rPr>
          <w:rFonts w:ascii="Calibri"/>
          <w:color w:val="231F20"/>
          <w:spacing w:val="-5"/>
          <w:sz w:val="18"/>
        </w:rPr>
        <w:t xml:space="preserve"> </w:t>
      </w:r>
      <w:r>
        <w:rPr>
          <w:rFonts w:ascii="Calibri"/>
          <w:color w:val="231F20"/>
          <w:sz w:val="18"/>
        </w:rPr>
        <w:t>complying</w:t>
      </w:r>
      <w:r>
        <w:rPr>
          <w:rFonts w:ascii="Calibri"/>
          <w:color w:val="231F20"/>
          <w:spacing w:val="-5"/>
          <w:sz w:val="18"/>
        </w:rPr>
        <w:t xml:space="preserve"> </w:t>
      </w:r>
      <w:r>
        <w:rPr>
          <w:rFonts w:ascii="Calibri"/>
          <w:color w:val="231F20"/>
          <w:sz w:val="18"/>
        </w:rPr>
        <w:t>with</w:t>
      </w:r>
      <w:r>
        <w:rPr>
          <w:rFonts w:ascii="Calibri"/>
          <w:color w:val="231F20"/>
          <w:spacing w:val="-5"/>
          <w:sz w:val="18"/>
        </w:rPr>
        <w:t xml:space="preserve"> </w:t>
      </w:r>
      <w:r>
        <w:rPr>
          <w:rFonts w:ascii="Calibri"/>
          <w:color w:val="231F20"/>
          <w:sz w:val="18"/>
        </w:rPr>
        <w:t>the</w:t>
      </w:r>
      <w:r>
        <w:rPr>
          <w:rFonts w:ascii="Calibri"/>
          <w:color w:val="231F20"/>
          <w:spacing w:val="-4"/>
          <w:sz w:val="18"/>
        </w:rPr>
        <w:t xml:space="preserve"> </w:t>
      </w:r>
      <w:r>
        <w:rPr>
          <w:rFonts w:ascii="Calibri"/>
          <w:color w:val="231F20"/>
          <w:sz w:val="18"/>
        </w:rPr>
        <w:t>Home</w:t>
      </w:r>
      <w:r>
        <w:rPr>
          <w:rFonts w:ascii="Calibri"/>
          <w:color w:val="231F20"/>
          <w:spacing w:val="-5"/>
          <w:sz w:val="18"/>
        </w:rPr>
        <w:t xml:space="preserve"> </w:t>
      </w:r>
      <w:r>
        <w:rPr>
          <w:rFonts w:ascii="Calibri"/>
          <w:color w:val="231F20"/>
          <w:sz w:val="18"/>
        </w:rPr>
        <w:t>Office</w:t>
      </w:r>
      <w:r>
        <w:rPr>
          <w:rFonts w:ascii="Calibri"/>
          <w:color w:val="231F20"/>
          <w:spacing w:val="-6"/>
          <w:sz w:val="18"/>
        </w:rPr>
        <w:t xml:space="preserve"> </w:t>
      </w:r>
      <w:r>
        <w:rPr>
          <w:rFonts w:ascii="Calibri"/>
          <w:color w:val="231F20"/>
          <w:sz w:val="18"/>
        </w:rPr>
        <w:t>specifications</w:t>
      </w:r>
      <w:r>
        <w:rPr>
          <w:rFonts w:ascii="Calibri"/>
          <w:color w:val="231F20"/>
          <w:spacing w:val="-5"/>
          <w:sz w:val="18"/>
        </w:rPr>
        <w:t xml:space="preserve"> </w:t>
      </w:r>
      <w:r>
        <w:rPr>
          <w:rFonts w:ascii="Calibri"/>
          <w:color w:val="231F20"/>
          <w:sz w:val="18"/>
        </w:rPr>
        <w:t>to</w:t>
      </w:r>
      <w:r>
        <w:rPr>
          <w:rFonts w:ascii="Calibri"/>
          <w:color w:val="231F20"/>
          <w:spacing w:val="-5"/>
          <w:sz w:val="18"/>
        </w:rPr>
        <w:t xml:space="preserve"> </w:t>
      </w:r>
      <w:r>
        <w:rPr>
          <w:rFonts w:ascii="Calibri"/>
          <w:color w:val="231F20"/>
          <w:sz w:val="18"/>
        </w:rPr>
        <w:t>meet</w:t>
      </w:r>
      <w:r>
        <w:rPr>
          <w:rFonts w:ascii="Calibri"/>
          <w:color w:val="231F20"/>
          <w:spacing w:val="-5"/>
          <w:sz w:val="18"/>
        </w:rPr>
        <w:t xml:space="preserve"> </w:t>
      </w:r>
      <w:r>
        <w:rPr>
          <w:rFonts w:ascii="Calibri"/>
          <w:color w:val="231F20"/>
          <w:sz w:val="18"/>
        </w:rPr>
        <w:t>the</w:t>
      </w:r>
      <w:r>
        <w:rPr>
          <w:rFonts w:ascii="Calibri"/>
          <w:color w:val="231F20"/>
          <w:spacing w:val="-4"/>
          <w:sz w:val="18"/>
        </w:rPr>
        <w:t xml:space="preserve"> </w:t>
      </w:r>
      <w:r>
        <w:rPr>
          <w:rFonts w:ascii="Calibri"/>
          <w:color w:val="231F20"/>
          <w:sz w:val="18"/>
        </w:rPr>
        <w:t>criteria</w:t>
      </w:r>
      <w:r>
        <w:rPr>
          <w:rFonts w:ascii="Calibri"/>
          <w:color w:val="231F20"/>
          <w:spacing w:val="-4"/>
          <w:sz w:val="18"/>
        </w:rPr>
        <w:t xml:space="preserve"> </w:t>
      </w:r>
      <w:r>
        <w:rPr>
          <w:rFonts w:ascii="Calibri"/>
          <w:color w:val="231F20"/>
          <w:sz w:val="18"/>
        </w:rPr>
        <w:t>for</w:t>
      </w:r>
      <w:r>
        <w:rPr>
          <w:rFonts w:ascii="Calibri"/>
          <w:color w:val="231F20"/>
          <w:spacing w:val="1"/>
          <w:sz w:val="18"/>
        </w:rPr>
        <w:t xml:space="preserve"> </w:t>
      </w:r>
      <w:r>
        <w:rPr>
          <w:rFonts w:ascii="Calibri"/>
          <w:color w:val="231F20"/>
          <w:sz w:val="18"/>
        </w:rPr>
        <w:t>maintaining a safe, secure and functional bench within the environment of a police holding</w:t>
      </w:r>
      <w:r>
        <w:rPr>
          <w:rFonts w:ascii="Calibri"/>
          <w:color w:val="231F20"/>
          <w:spacing w:val="1"/>
          <w:sz w:val="18"/>
        </w:rPr>
        <w:t xml:space="preserve"> </w:t>
      </w:r>
      <w:r>
        <w:rPr>
          <w:rFonts w:ascii="Calibri"/>
          <w:color w:val="231F20"/>
          <w:sz w:val="18"/>
        </w:rPr>
        <w:t>room.</w:t>
      </w:r>
    </w:p>
    <w:p w14:paraId="00ED6480" w14:textId="77777777" w:rsidR="00762D58" w:rsidRDefault="00762D58">
      <w:pPr>
        <w:pStyle w:val="BodyText"/>
        <w:spacing w:before="11"/>
        <w:rPr>
          <w:rFonts w:ascii="Calibri"/>
          <w:sz w:val="19"/>
        </w:rPr>
      </w:pPr>
    </w:p>
    <w:p w14:paraId="2E352D5C" w14:textId="77777777" w:rsidR="00762D58" w:rsidRDefault="00A364CD">
      <w:pPr>
        <w:ind w:left="3858"/>
        <w:rPr>
          <w:rFonts w:ascii="Calibri"/>
          <w:b/>
          <w:i/>
          <w:sz w:val="20"/>
        </w:rPr>
      </w:pPr>
      <w:r>
        <w:rPr>
          <w:rFonts w:ascii="Calibri"/>
          <w:b/>
          <w:i/>
          <w:color w:val="231F20"/>
          <w:sz w:val="20"/>
        </w:rPr>
        <w:t>Specification</w:t>
      </w:r>
    </w:p>
    <w:p w14:paraId="4919F85E" w14:textId="77777777" w:rsidR="00762D58" w:rsidRDefault="00762D58">
      <w:pPr>
        <w:pStyle w:val="BodyText"/>
        <w:spacing w:before="3"/>
        <w:rPr>
          <w:rFonts w:ascii="Calibri"/>
          <w:b/>
          <w:i/>
          <w:sz w:val="15"/>
        </w:rPr>
      </w:pPr>
    </w:p>
    <w:p w14:paraId="0459FA3E" w14:textId="77777777" w:rsidR="00762D58" w:rsidRDefault="00A364CD">
      <w:pPr>
        <w:pStyle w:val="ListParagraph"/>
        <w:numPr>
          <w:ilvl w:val="0"/>
          <w:numId w:val="64"/>
        </w:numPr>
        <w:tabs>
          <w:tab w:val="left" w:pos="4218"/>
          <w:tab w:val="left" w:pos="4219"/>
        </w:tabs>
        <w:spacing w:line="235" w:lineRule="auto"/>
        <w:ind w:right="151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Bench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top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is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constructed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from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Corian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solid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surface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material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bonded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to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double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25mm</w:t>
      </w:r>
      <w:r>
        <w:rPr>
          <w:rFonts w:ascii="Calibri" w:hAnsi="Calibri"/>
          <w:color w:val="231F20"/>
          <w:spacing w:val="-3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thick birch plywood sheet to give a finished thickness of 63mm with a special Home</w:t>
      </w:r>
      <w:r>
        <w:rPr>
          <w:rFonts w:ascii="Calibri" w:hAnsi="Calibri"/>
          <w:color w:val="231F20"/>
          <w:spacing w:val="1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Office</w:t>
      </w:r>
      <w:r>
        <w:rPr>
          <w:rFonts w:ascii="Calibri" w:hAnsi="Calibri"/>
          <w:color w:val="231F20"/>
          <w:spacing w:val="-2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approved nosing</w:t>
      </w:r>
      <w:r>
        <w:rPr>
          <w:rFonts w:ascii="Calibri" w:hAnsi="Calibri"/>
          <w:color w:val="231F20"/>
          <w:spacing w:val="-1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detail.</w:t>
      </w:r>
    </w:p>
    <w:p w14:paraId="0AE1CE48" w14:textId="77777777" w:rsidR="00762D58" w:rsidRDefault="00A364CD">
      <w:pPr>
        <w:pStyle w:val="ListParagraph"/>
        <w:numPr>
          <w:ilvl w:val="0"/>
          <w:numId w:val="64"/>
        </w:numPr>
        <w:tabs>
          <w:tab w:val="left" w:pos="4218"/>
          <w:tab w:val="left" w:pos="4219"/>
        </w:tabs>
        <w:spacing w:before="2" w:line="235" w:lineRule="auto"/>
        <w:ind w:right="1329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Supporting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steel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underframe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is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constructed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from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RHS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framework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with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2mm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thick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stain-</w:t>
      </w:r>
      <w:r>
        <w:rPr>
          <w:rFonts w:ascii="Calibri" w:hAnsi="Calibri"/>
          <w:color w:val="231F20"/>
          <w:spacing w:val="-3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less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steel</w:t>
      </w:r>
      <w:r>
        <w:rPr>
          <w:rFonts w:ascii="Calibri" w:hAnsi="Calibri"/>
          <w:color w:val="231F20"/>
          <w:spacing w:val="-1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pressed</w:t>
      </w:r>
      <w:r>
        <w:rPr>
          <w:rFonts w:ascii="Calibri" w:hAnsi="Calibri"/>
          <w:color w:val="231F20"/>
          <w:spacing w:val="-1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front</w:t>
      </w:r>
      <w:r>
        <w:rPr>
          <w:rFonts w:ascii="Calibri" w:hAnsi="Calibri"/>
          <w:color w:val="231F20"/>
          <w:spacing w:val="-2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panels</w:t>
      </w:r>
      <w:r>
        <w:rPr>
          <w:rFonts w:ascii="Calibri" w:hAnsi="Calibri"/>
          <w:color w:val="231F20"/>
          <w:spacing w:val="-2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with</w:t>
      </w:r>
      <w:r>
        <w:rPr>
          <w:rFonts w:ascii="Calibri" w:hAnsi="Calibri"/>
          <w:color w:val="231F20"/>
          <w:spacing w:val="-1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ligature</w:t>
      </w:r>
      <w:r>
        <w:rPr>
          <w:rFonts w:ascii="Calibri" w:hAnsi="Calibri"/>
          <w:color w:val="231F20"/>
          <w:spacing w:val="-2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resisting</w:t>
      </w:r>
      <w:r>
        <w:rPr>
          <w:rFonts w:ascii="Calibri" w:hAnsi="Calibri"/>
          <w:color w:val="231F20"/>
          <w:spacing w:val="-2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perforations.</w:t>
      </w:r>
    </w:p>
    <w:p w14:paraId="13B344A6" w14:textId="77777777" w:rsidR="00762D58" w:rsidRDefault="00762D58">
      <w:pPr>
        <w:pStyle w:val="BodyText"/>
        <w:rPr>
          <w:rFonts w:ascii="Calibri"/>
          <w:sz w:val="16"/>
        </w:rPr>
      </w:pPr>
    </w:p>
    <w:p w14:paraId="5F5D5963" w14:textId="77777777" w:rsidR="00762D58" w:rsidRDefault="00A364CD">
      <w:pPr>
        <w:ind w:left="3858"/>
        <w:rPr>
          <w:rFonts w:ascii="Calibri"/>
          <w:b/>
          <w:i/>
          <w:sz w:val="20"/>
        </w:rPr>
      </w:pPr>
      <w:r>
        <w:rPr>
          <w:rFonts w:ascii="Calibri"/>
          <w:b/>
          <w:i/>
          <w:color w:val="231F20"/>
          <w:sz w:val="20"/>
        </w:rPr>
        <w:t>Finish</w:t>
      </w:r>
    </w:p>
    <w:p w14:paraId="1B3B16F0" w14:textId="77777777" w:rsidR="00762D58" w:rsidRDefault="00762D58">
      <w:pPr>
        <w:pStyle w:val="BodyText"/>
        <w:rPr>
          <w:rFonts w:ascii="Calibri"/>
          <w:b/>
          <w:i/>
          <w:sz w:val="15"/>
        </w:rPr>
      </w:pPr>
    </w:p>
    <w:p w14:paraId="44EBC536" w14:textId="77777777" w:rsidR="00762D58" w:rsidRDefault="00A364CD">
      <w:pPr>
        <w:pStyle w:val="ListParagraph"/>
        <w:numPr>
          <w:ilvl w:val="0"/>
          <w:numId w:val="64"/>
        </w:numPr>
        <w:tabs>
          <w:tab w:val="left" w:pos="4218"/>
          <w:tab w:val="left" w:pos="4219"/>
        </w:tabs>
        <w:spacing w:line="218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Corian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to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be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white.</w:t>
      </w:r>
    </w:p>
    <w:p w14:paraId="23F98229" w14:textId="77777777" w:rsidR="00762D58" w:rsidRDefault="00A364CD">
      <w:pPr>
        <w:pStyle w:val="ListParagraph"/>
        <w:numPr>
          <w:ilvl w:val="0"/>
          <w:numId w:val="64"/>
        </w:numPr>
        <w:tabs>
          <w:tab w:val="left" w:pos="4218"/>
          <w:tab w:val="left" w:pos="4219"/>
        </w:tabs>
        <w:spacing w:line="218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Stainless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steel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to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be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satin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finished.</w:t>
      </w:r>
    </w:p>
    <w:p w14:paraId="360314B2" w14:textId="77777777" w:rsidR="00762D58" w:rsidRDefault="00762D58">
      <w:pPr>
        <w:pStyle w:val="BodyText"/>
        <w:spacing w:before="10"/>
        <w:rPr>
          <w:rFonts w:ascii="Calibri"/>
          <w:sz w:val="15"/>
        </w:rPr>
      </w:pPr>
    </w:p>
    <w:p w14:paraId="2F3DB42D" w14:textId="77777777" w:rsidR="00762D58" w:rsidRDefault="00A364CD">
      <w:pPr>
        <w:ind w:left="3858"/>
        <w:rPr>
          <w:rFonts w:ascii="Calibri"/>
          <w:b/>
          <w:i/>
          <w:sz w:val="20"/>
        </w:rPr>
      </w:pPr>
      <w:r>
        <w:rPr>
          <w:rFonts w:ascii="Calibri"/>
          <w:b/>
          <w:i/>
          <w:color w:val="231F20"/>
          <w:sz w:val="20"/>
        </w:rPr>
        <w:t>Options</w:t>
      </w:r>
    </w:p>
    <w:p w14:paraId="6D35EF12" w14:textId="77777777" w:rsidR="00762D58" w:rsidRDefault="00762D58">
      <w:pPr>
        <w:pStyle w:val="BodyText"/>
        <w:spacing w:before="11"/>
        <w:rPr>
          <w:rFonts w:ascii="Calibri"/>
          <w:b/>
          <w:i/>
          <w:sz w:val="18"/>
        </w:rPr>
      </w:pPr>
    </w:p>
    <w:p w14:paraId="492185BE" w14:textId="77777777" w:rsidR="00762D58" w:rsidRDefault="00A364CD">
      <w:pPr>
        <w:pStyle w:val="ListParagraph"/>
        <w:numPr>
          <w:ilvl w:val="0"/>
          <w:numId w:val="64"/>
        </w:numPr>
        <w:tabs>
          <w:tab w:val="left" w:pos="4218"/>
          <w:tab w:val="left" w:pos="4219"/>
        </w:tabs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Non-perforated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front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panel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if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no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under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bench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heating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is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required.</w:t>
      </w:r>
    </w:p>
    <w:p w14:paraId="26149BC6" w14:textId="77777777" w:rsidR="00762D58" w:rsidRDefault="00762D58">
      <w:pPr>
        <w:pStyle w:val="BodyText"/>
        <w:rPr>
          <w:rFonts w:ascii="Calibri"/>
        </w:rPr>
      </w:pPr>
    </w:p>
    <w:p w14:paraId="7FA8B4EC" w14:textId="77777777" w:rsidR="00762D58" w:rsidRDefault="00762D58">
      <w:pPr>
        <w:pStyle w:val="BodyText"/>
        <w:rPr>
          <w:rFonts w:ascii="Calibri"/>
        </w:rPr>
      </w:pPr>
    </w:p>
    <w:p w14:paraId="0631B235" w14:textId="77777777" w:rsidR="00762D58" w:rsidRDefault="00762D58">
      <w:pPr>
        <w:pStyle w:val="BodyText"/>
        <w:rPr>
          <w:rFonts w:ascii="Calibri"/>
        </w:rPr>
      </w:pPr>
    </w:p>
    <w:p w14:paraId="3B8E4118" w14:textId="77777777" w:rsidR="00762D58" w:rsidRDefault="00762D58">
      <w:pPr>
        <w:pStyle w:val="BodyText"/>
        <w:rPr>
          <w:rFonts w:ascii="Calibri"/>
        </w:rPr>
      </w:pPr>
    </w:p>
    <w:p w14:paraId="5B640524" w14:textId="77777777" w:rsidR="00762D58" w:rsidRDefault="00762D58">
      <w:pPr>
        <w:pStyle w:val="BodyText"/>
        <w:rPr>
          <w:rFonts w:ascii="Calibri"/>
        </w:rPr>
      </w:pPr>
    </w:p>
    <w:p w14:paraId="27262499" w14:textId="77777777" w:rsidR="00762D58" w:rsidRDefault="00762D58">
      <w:pPr>
        <w:pStyle w:val="BodyText"/>
        <w:rPr>
          <w:rFonts w:ascii="Calibri"/>
        </w:rPr>
      </w:pPr>
    </w:p>
    <w:p w14:paraId="7D56D858" w14:textId="77777777" w:rsidR="00762D58" w:rsidRDefault="00762D58">
      <w:pPr>
        <w:pStyle w:val="BodyText"/>
        <w:rPr>
          <w:rFonts w:ascii="Calibri"/>
        </w:rPr>
      </w:pPr>
    </w:p>
    <w:p w14:paraId="07B6B536" w14:textId="77777777" w:rsidR="00762D58" w:rsidRDefault="00762D58">
      <w:pPr>
        <w:pStyle w:val="BodyText"/>
        <w:rPr>
          <w:rFonts w:ascii="Calibri"/>
        </w:rPr>
      </w:pPr>
    </w:p>
    <w:p w14:paraId="07529B3B" w14:textId="77777777" w:rsidR="00762D58" w:rsidRDefault="00762D58">
      <w:pPr>
        <w:pStyle w:val="BodyText"/>
        <w:spacing w:before="5"/>
        <w:rPr>
          <w:rFonts w:ascii="Calibri"/>
          <w:sz w:val="23"/>
        </w:rPr>
      </w:pPr>
    </w:p>
    <w:p w14:paraId="0719EC45" w14:textId="77777777" w:rsidR="00762D58" w:rsidRDefault="00762D58">
      <w:pPr>
        <w:rPr>
          <w:rFonts w:ascii="Calibri"/>
          <w:sz w:val="23"/>
        </w:rPr>
        <w:sectPr w:rsidR="00762D58">
          <w:type w:val="continuous"/>
          <w:pgSz w:w="11910" w:h="16840"/>
          <w:pgMar w:top="1420" w:right="0" w:bottom="280" w:left="0" w:header="720" w:footer="720" w:gutter="0"/>
          <w:cols w:space="720"/>
        </w:sectPr>
      </w:pPr>
    </w:p>
    <w:p w14:paraId="0889D1A3" w14:textId="77777777" w:rsidR="00762D58" w:rsidRDefault="00A364CD">
      <w:pPr>
        <w:spacing w:before="68"/>
        <w:ind w:left="258" w:right="20"/>
        <w:jc w:val="center"/>
        <w:rPr>
          <w:rFonts w:ascii="Calibri"/>
          <w:sz w:val="16"/>
        </w:rPr>
      </w:pPr>
      <w:r>
        <w:rPr>
          <w:noProof/>
        </w:rPr>
        <w:lastRenderedPageBreak/>
        <w:drawing>
          <wp:anchor distT="0" distB="0" distL="0" distR="0" simplePos="0" relativeHeight="473617408" behindDoc="1" locked="0" layoutInCell="1" allowOverlap="1" wp14:anchorId="1DC285FB" wp14:editId="4A9ABB36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0005" cy="10692003"/>
            <wp:effectExtent l="0" t="0" r="0" b="0"/>
            <wp:wrapNone/>
            <wp:docPr id="665" name="image51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6" name="image519.png"/>
                    <pic:cNvPicPr/>
                  </pic:nvPicPr>
                  <pic:blipFill>
                    <a:blip r:embed="rId110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60005" cy="1069200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pict w14:anchorId="2D0CD5F8">
          <v:shape id="_x0000_s3430" type="#_x0000_t202" style="position:absolute;left:0;text-align:left;margin-left:20.25pt;margin-top:-87pt;width:16pt;height:67.8pt;z-index:16151040;mso-position-horizontal-relative:page;mso-position-vertical-relative:text" filled="f" stroked="f">
            <v:textbox style="layout-flow:vertical;mso-layout-flow-alt:bottom-to-top" inset="0,0,0,0">
              <w:txbxContent>
                <w:p w14:paraId="1188A40A" w14:textId="77777777" w:rsidR="00A364CD" w:rsidRDefault="00A364CD">
                  <w:pPr>
                    <w:spacing w:line="305" w:lineRule="exact"/>
                    <w:ind w:left="20"/>
                    <w:rPr>
                      <w:rFonts w:ascii="Calibri"/>
                      <w:sz w:val="28"/>
                    </w:rPr>
                  </w:pPr>
                  <w:r>
                    <w:rPr>
                      <w:rFonts w:ascii="Calibri"/>
                      <w:color w:val="231F20"/>
                      <w:sz w:val="28"/>
                    </w:rPr>
                    <w:t>FURNITURE</w:t>
                  </w:r>
                </w:p>
              </w:txbxContent>
            </v:textbox>
            <w10:wrap anchorx="page"/>
          </v:shape>
        </w:pict>
      </w:r>
      <w:r>
        <w:rPr>
          <w:rFonts w:ascii="Calibri"/>
          <w:color w:val="FFFFFF"/>
          <w:sz w:val="16"/>
        </w:rPr>
        <w:t>SECTION</w:t>
      </w:r>
    </w:p>
    <w:p w14:paraId="2A3C0108" w14:textId="77777777" w:rsidR="00762D58" w:rsidRDefault="00A364CD">
      <w:pPr>
        <w:pStyle w:val="BodyText"/>
        <w:spacing w:before="86"/>
        <w:ind w:left="215" w:right="20"/>
        <w:jc w:val="center"/>
        <w:rPr>
          <w:rFonts w:ascii="Calibri"/>
        </w:rPr>
      </w:pPr>
      <w:r>
        <w:rPr>
          <w:rFonts w:ascii="Calibri"/>
          <w:color w:val="FFFFFF"/>
        </w:rPr>
        <w:t>80</w:t>
      </w:r>
    </w:p>
    <w:p w14:paraId="5B0046D4" w14:textId="77777777" w:rsidR="00762D58" w:rsidRDefault="00A364CD">
      <w:pPr>
        <w:pStyle w:val="BodyText"/>
        <w:spacing w:before="156" w:line="242" w:lineRule="exact"/>
        <w:ind w:left="309" w:right="1392"/>
        <w:jc w:val="center"/>
        <w:rPr>
          <w:rFonts w:ascii="Calibri"/>
        </w:rPr>
      </w:pPr>
      <w:r>
        <w:br w:type="column"/>
      </w:r>
      <w:r>
        <w:rPr>
          <w:rFonts w:ascii="Calibri"/>
          <w:color w:val="231F20"/>
        </w:rPr>
        <w:lastRenderedPageBreak/>
        <w:t>Cell</w:t>
      </w:r>
      <w:r>
        <w:rPr>
          <w:rFonts w:ascii="Calibri"/>
          <w:color w:val="231F20"/>
          <w:spacing w:val="-6"/>
        </w:rPr>
        <w:t xml:space="preserve"> </w:t>
      </w:r>
      <w:r>
        <w:rPr>
          <w:rFonts w:ascii="Calibri"/>
          <w:color w:val="231F20"/>
        </w:rPr>
        <w:t>Security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Limited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Lynstock</w:t>
      </w:r>
      <w:r>
        <w:rPr>
          <w:rFonts w:ascii="Calibri"/>
          <w:color w:val="231F20"/>
          <w:spacing w:val="-6"/>
        </w:rPr>
        <w:t xml:space="preserve"> </w:t>
      </w:r>
      <w:r>
        <w:rPr>
          <w:rFonts w:ascii="Calibri"/>
          <w:color w:val="231F20"/>
        </w:rPr>
        <w:t>Way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Lostock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6"/>
        </w:rPr>
        <w:t xml:space="preserve"> </w:t>
      </w:r>
      <w:r>
        <w:rPr>
          <w:rFonts w:ascii="Calibri"/>
          <w:color w:val="231F20"/>
        </w:rPr>
        <w:t>Bolton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6"/>
        </w:rPr>
        <w:t xml:space="preserve"> </w:t>
      </w:r>
      <w:r>
        <w:rPr>
          <w:rFonts w:ascii="Calibri"/>
          <w:color w:val="231F20"/>
        </w:rPr>
        <w:t>BL6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4SA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England</w:t>
      </w:r>
    </w:p>
    <w:p w14:paraId="34AA1253" w14:textId="77777777" w:rsidR="00762D58" w:rsidRDefault="00A364CD">
      <w:pPr>
        <w:pStyle w:val="BodyText"/>
        <w:spacing w:line="242" w:lineRule="exact"/>
        <w:ind w:left="310" w:right="1392"/>
        <w:jc w:val="center"/>
        <w:rPr>
          <w:rFonts w:ascii="Calibri"/>
        </w:rPr>
      </w:pPr>
      <w:r>
        <w:rPr>
          <w:rFonts w:ascii="Calibri"/>
          <w:color w:val="3B3B3B"/>
        </w:rPr>
        <w:t>Tel</w:t>
      </w:r>
      <w:r>
        <w:rPr>
          <w:rFonts w:ascii="Calibri"/>
          <w:color w:val="3B3B3B"/>
          <w:spacing w:val="-7"/>
        </w:rPr>
        <w:t xml:space="preserve"> </w:t>
      </w:r>
      <w:r>
        <w:rPr>
          <w:rFonts w:ascii="Calibri"/>
          <w:color w:val="231F20"/>
        </w:rPr>
        <w:t>+44</w:t>
      </w:r>
      <w:r>
        <w:rPr>
          <w:rFonts w:ascii="Calibri"/>
          <w:color w:val="231F20"/>
          <w:spacing w:val="-8"/>
        </w:rPr>
        <w:t xml:space="preserve"> </w:t>
      </w:r>
      <w:r>
        <w:rPr>
          <w:rFonts w:ascii="Calibri"/>
          <w:color w:val="231F20"/>
        </w:rPr>
        <w:t>(0)</w:t>
      </w:r>
      <w:r>
        <w:rPr>
          <w:rFonts w:ascii="Calibri"/>
          <w:color w:val="231F20"/>
          <w:spacing w:val="-7"/>
        </w:rPr>
        <w:t xml:space="preserve"> </w:t>
      </w:r>
      <w:r>
        <w:rPr>
          <w:rFonts w:ascii="Calibri"/>
          <w:color w:val="231F20"/>
        </w:rPr>
        <w:t>1204</w:t>
      </w:r>
      <w:r>
        <w:rPr>
          <w:rFonts w:ascii="Calibri"/>
          <w:color w:val="231F20"/>
          <w:spacing w:val="-7"/>
        </w:rPr>
        <w:t xml:space="preserve"> </w:t>
      </w:r>
      <w:r>
        <w:rPr>
          <w:rFonts w:ascii="Calibri"/>
          <w:color w:val="231F20"/>
        </w:rPr>
        <w:t>669690</w:t>
      </w:r>
      <w:r>
        <w:rPr>
          <w:rFonts w:ascii="Calibri"/>
          <w:color w:val="231F20"/>
          <w:spacing w:val="25"/>
        </w:rPr>
        <w:t xml:space="preserve"> </w:t>
      </w:r>
      <w:r>
        <w:rPr>
          <w:rFonts w:ascii="Calibri"/>
          <w:color w:val="3B3B3B"/>
        </w:rPr>
        <w:t>Fax</w:t>
      </w:r>
      <w:r>
        <w:rPr>
          <w:rFonts w:ascii="Calibri"/>
          <w:color w:val="3B3B3B"/>
          <w:spacing w:val="-7"/>
        </w:rPr>
        <w:t xml:space="preserve"> </w:t>
      </w:r>
      <w:r>
        <w:rPr>
          <w:rFonts w:ascii="Calibri"/>
          <w:color w:val="231F20"/>
        </w:rPr>
        <w:t>+44</w:t>
      </w:r>
      <w:r>
        <w:rPr>
          <w:rFonts w:ascii="Calibri"/>
          <w:color w:val="231F20"/>
          <w:spacing w:val="-7"/>
        </w:rPr>
        <w:t xml:space="preserve"> </w:t>
      </w:r>
      <w:r>
        <w:rPr>
          <w:rFonts w:ascii="Calibri"/>
          <w:color w:val="231F20"/>
        </w:rPr>
        <w:t>(0)</w:t>
      </w:r>
      <w:r>
        <w:rPr>
          <w:rFonts w:ascii="Calibri"/>
          <w:color w:val="231F20"/>
          <w:spacing w:val="-8"/>
        </w:rPr>
        <w:t xml:space="preserve"> </w:t>
      </w:r>
      <w:r>
        <w:rPr>
          <w:rFonts w:ascii="Calibri"/>
          <w:color w:val="231F20"/>
        </w:rPr>
        <w:t>1204</w:t>
      </w:r>
      <w:r>
        <w:rPr>
          <w:rFonts w:ascii="Calibri"/>
          <w:color w:val="231F20"/>
          <w:spacing w:val="-7"/>
        </w:rPr>
        <w:t xml:space="preserve"> </w:t>
      </w:r>
      <w:r>
        <w:rPr>
          <w:rFonts w:ascii="Calibri"/>
          <w:color w:val="231F20"/>
        </w:rPr>
        <w:t>669650</w:t>
      </w:r>
      <w:r>
        <w:rPr>
          <w:rFonts w:ascii="Calibri"/>
          <w:color w:val="231F20"/>
          <w:spacing w:val="31"/>
        </w:rPr>
        <w:t xml:space="preserve"> </w:t>
      </w:r>
      <w:r>
        <w:rPr>
          <w:rFonts w:ascii="Calibri"/>
          <w:color w:val="3B3B3B"/>
        </w:rPr>
        <w:t>Email</w:t>
      </w:r>
      <w:r>
        <w:rPr>
          <w:rFonts w:ascii="Calibri"/>
          <w:color w:val="3B3B3B"/>
          <w:spacing w:val="-6"/>
        </w:rPr>
        <w:t xml:space="preserve"> </w:t>
      </w:r>
      <w:hyperlink r:id="rId1105">
        <w:r>
          <w:rPr>
            <w:rFonts w:ascii="Calibri"/>
            <w:color w:val="231F20"/>
          </w:rPr>
          <w:t>sales@cellsecurity.co.uk</w:t>
        </w:r>
      </w:hyperlink>
      <w:r>
        <w:rPr>
          <w:rFonts w:ascii="Calibri"/>
          <w:color w:val="231F20"/>
          <w:spacing w:val="70"/>
        </w:rPr>
        <w:t xml:space="preserve"> </w:t>
      </w:r>
      <w:r>
        <w:rPr>
          <w:rFonts w:ascii="Calibri"/>
          <w:color w:val="3B3B3B"/>
        </w:rPr>
        <w:t>Web</w:t>
      </w:r>
      <w:r>
        <w:rPr>
          <w:rFonts w:ascii="Calibri"/>
          <w:color w:val="3B3B3B"/>
          <w:spacing w:val="-7"/>
        </w:rPr>
        <w:t xml:space="preserve"> </w:t>
      </w:r>
      <w:hyperlink r:id="rId1106">
        <w:r>
          <w:rPr>
            <w:rFonts w:ascii="Calibri"/>
            <w:color w:val="231F20"/>
          </w:rPr>
          <w:t>www.cellsecurity.co.uk</w:t>
        </w:r>
      </w:hyperlink>
    </w:p>
    <w:p w14:paraId="7B8DD5C9" w14:textId="77777777" w:rsidR="00762D58" w:rsidRDefault="00762D58">
      <w:pPr>
        <w:spacing w:line="242" w:lineRule="exact"/>
        <w:jc w:val="center"/>
        <w:rPr>
          <w:rFonts w:ascii="Calibri"/>
        </w:rPr>
        <w:sectPr w:rsidR="00762D58">
          <w:type w:val="continuous"/>
          <w:pgSz w:w="11910" w:h="16840"/>
          <w:pgMar w:top="1420" w:right="0" w:bottom="280" w:left="0" w:header="720" w:footer="720" w:gutter="0"/>
          <w:cols w:num="2" w:space="720" w:equalWidth="0">
            <w:col w:w="883" w:space="357"/>
            <w:col w:w="10670"/>
          </w:cols>
        </w:sectPr>
      </w:pPr>
    </w:p>
    <w:p w14:paraId="0B4F85D8" w14:textId="77777777" w:rsidR="00762D58" w:rsidRDefault="00A364CD">
      <w:pPr>
        <w:pStyle w:val="Heading4"/>
        <w:tabs>
          <w:tab w:val="left" w:pos="8571"/>
          <w:tab w:val="left" w:pos="11542"/>
        </w:tabs>
        <w:spacing w:before="14"/>
        <w:ind w:left="865"/>
        <w:rPr>
          <w:sz w:val="20"/>
        </w:rPr>
      </w:pPr>
      <w:r>
        <w:rPr>
          <w:color w:val="3B3B3B"/>
          <w:position w:val="1"/>
        </w:rPr>
        <w:lastRenderedPageBreak/>
        <w:t>Cell</w:t>
      </w:r>
      <w:r>
        <w:rPr>
          <w:color w:val="231F20"/>
          <w:position w:val="1"/>
        </w:rPr>
        <w:t>Security.co.uk</w:t>
      </w:r>
      <w:r>
        <w:rPr>
          <w:color w:val="231F20"/>
          <w:position w:val="1"/>
        </w:rPr>
        <w:tab/>
      </w:r>
      <w:r>
        <w:rPr>
          <w:color w:val="231F20"/>
        </w:rPr>
        <w:t>Cell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Benches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&amp;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Beds</w:t>
      </w:r>
      <w:r>
        <w:rPr>
          <w:color w:val="231F20"/>
        </w:rPr>
        <w:tab/>
      </w:r>
      <w:r>
        <w:rPr>
          <w:color w:val="FFFFFF"/>
          <w:position w:val="9"/>
          <w:sz w:val="20"/>
        </w:rPr>
        <w:t>5</w:t>
      </w:r>
    </w:p>
    <w:p w14:paraId="04CE72D5" w14:textId="77777777" w:rsidR="00762D58" w:rsidRDefault="00A364CD">
      <w:pPr>
        <w:tabs>
          <w:tab w:val="left" w:pos="10518"/>
        </w:tabs>
        <w:spacing w:before="19"/>
        <w:ind w:left="922"/>
        <w:rPr>
          <w:rFonts w:ascii="Calibri"/>
          <w:sz w:val="16"/>
        </w:rPr>
      </w:pPr>
      <w:r>
        <w:pict w14:anchorId="60794C48">
          <v:shape id="_x0000_s3429" type="#_x0000_t202" style="position:absolute;left:0;text-align:left;margin-left:574.4pt;margin-top:14.35pt;width:12pt;height:44.55pt;z-index:16152576;mso-position-horizontal-relative:page" filled="f" stroked="f">
            <v:textbox style="layout-flow:vertical;mso-layout-flow-alt:bottom-to-top" inset="0,0,0,0">
              <w:txbxContent>
                <w:p w14:paraId="0AD7FDFA" w14:textId="77777777" w:rsidR="00A364CD" w:rsidRDefault="00A364CD">
                  <w:pPr>
                    <w:pStyle w:val="BodyText"/>
                    <w:spacing w:line="224" w:lineRule="exact"/>
                    <w:ind w:left="20"/>
                    <w:rPr>
                      <w:rFonts w:ascii="Calibri"/>
                    </w:rPr>
                  </w:pPr>
                  <w:r>
                    <w:rPr>
                      <w:rFonts w:ascii="Calibri"/>
                      <w:color w:val="FFFFFF"/>
                    </w:rPr>
                    <w:t>SECTION</w:t>
                  </w:r>
                  <w:r>
                    <w:rPr>
                      <w:rFonts w:ascii="Calibri"/>
                      <w:color w:val="FFFFFF"/>
                      <w:spacing w:val="-6"/>
                    </w:rPr>
                    <w:t xml:space="preserve"> </w:t>
                  </w:r>
                  <w:r>
                    <w:rPr>
                      <w:rFonts w:ascii="Calibri"/>
                      <w:color w:val="FFFFFF"/>
                    </w:rPr>
                    <w:t>5</w:t>
                  </w:r>
                </w:p>
              </w:txbxContent>
            </v:textbox>
            <w10:wrap anchorx="page"/>
          </v:shape>
        </w:pict>
      </w:r>
      <w:r>
        <w:rPr>
          <w:rFonts w:ascii="Calibri"/>
          <w:color w:val="8D8F92"/>
          <w:sz w:val="16"/>
        </w:rPr>
        <w:t>custodial</w:t>
      </w:r>
      <w:r>
        <w:rPr>
          <w:rFonts w:ascii="Calibri"/>
          <w:color w:val="8D8F92"/>
          <w:spacing w:val="-6"/>
          <w:sz w:val="16"/>
        </w:rPr>
        <w:t xml:space="preserve"> </w:t>
      </w:r>
      <w:r>
        <w:rPr>
          <w:rFonts w:ascii="Calibri"/>
          <w:color w:val="8D8F92"/>
          <w:sz w:val="16"/>
        </w:rPr>
        <w:t>and</w:t>
      </w:r>
      <w:r>
        <w:rPr>
          <w:rFonts w:ascii="Calibri"/>
          <w:color w:val="8D8F92"/>
          <w:spacing w:val="-6"/>
          <w:sz w:val="16"/>
        </w:rPr>
        <w:t xml:space="preserve"> </w:t>
      </w:r>
      <w:r>
        <w:rPr>
          <w:rFonts w:ascii="Calibri"/>
          <w:color w:val="8D8F92"/>
          <w:sz w:val="16"/>
        </w:rPr>
        <w:t>detention</w:t>
      </w:r>
      <w:r>
        <w:rPr>
          <w:rFonts w:ascii="Calibri"/>
          <w:color w:val="8D8F92"/>
          <w:spacing w:val="-6"/>
          <w:sz w:val="16"/>
        </w:rPr>
        <w:t xml:space="preserve"> </w:t>
      </w:r>
      <w:r>
        <w:rPr>
          <w:rFonts w:ascii="Calibri"/>
          <w:color w:val="8D8F92"/>
          <w:sz w:val="16"/>
        </w:rPr>
        <w:t>solutions</w:t>
      </w:r>
      <w:r>
        <w:rPr>
          <w:rFonts w:ascii="Calibri"/>
          <w:color w:val="8D8F92"/>
          <w:sz w:val="16"/>
        </w:rPr>
        <w:tab/>
        <w:t>SECTION</w:t>
      </w:r>
      <w:r>
        <w:rPr>
          <w:rFonts w:ascii="Calibri"/>
          <w:color w:val="8D8F92"/>
          <w:spacing w:val="-3"/>
          <w:sz w:val="16"/>
        </w:rPr>
        <w:t xml:space="preserve"> </w:t>
      </w:r>
      <w:r>
        <w:rPr>
          <w:rFonts w:ascii="Calibri"/>
          <w:color w:val="8D8F92"/>
          <w:sz w:val="16"/>
        </w:rPr>
        <w:t>5</w:t>
      </w:r>
    </w:p>
    <w:p w14:paraId="7F18142A" w14:textId="77777777" w:rsidR="00762D58" w:rsidRDefault="00762D58">
      <w:pPr>
        <w:pStyle w:val="BodyText"/>
        <w:spacing w:before="4"/>
        <w:rPr>
          <w:rFonts w:ascii="Calibri"/>
          <w:sz w:val="13"/>
        </w:rPr>
      </w:pPr>
    </w:p>
    <w:p w14:paraId="59CA97B3" w14:textId="77777777" w:rsidR="00762D58" w:rsidRDefault="00A364CD">
      <w:pPr>
        <w:pStyle w:val="Heading4"/>
        <w:spacing w:before="0"/>
        <w:ind w:left="7000"/>
      </w:pPr>
      <w:r>
        <w:rPr>
          <w:color w:val="231F20"/>
        </w:rPr>
        <w:t>Cell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Bench</w:t>
      </w:r>
    </w:p>
    <w:p w14:paraId="4C2AA563" w14:textId="77777777" w:rsidR="00762D58" w:rsidRDefault="00762D58">
      <w:pPr>
        <w:pStyle w:val="BodyText"/>
        <w:spacing w:before="3"/>
        <w:rPr>
          <w:rFonts w:ascii="Calibri"/>
          <w:sz w:val="8"/>
        </w:rPr>
      </w:pPr>
    </w:p>
    <w:p w14:paraId="1B17AE5E" w14:textId="77777777" w:rsidR="00762D58" w:rsidRDefault="00A364CD">
      <w:pPr>
        <w:spacing w:before="60"/>
        <w:ind w:left="1119"/>
        <w:rPr>
          <w:rFonts w:ascii="Calibri"/>
          <w:b/>
          <w:i/>
          <w:sz w:val="20"/>
        </w:rPr>
      </w:pPr>
      <w:r>
        <w:rPr>
          <w:rFonts w:ascii="Calibri"/>
          <w:b/>
          <w:i/>
          <w:color w:val="231F20"/>
          <w:sz w:val="20"/>
        </w:rPr>
        <w:t>Purpose</w:t>
      </w:r>
    </w:p>
    <w:p w14:paraId="76891919" w14:textId="77777777" w:rsidR="00762D58" w:rsidRDefault="00762D58">
      <w:pPr>
        <w:pStyle w:val="BodyText"/>
        <w:spacing w:before="11"/>
        <w:rPr>
          <w:rFonts w:ascii="Calibri"/>
          <w:b/>
          <w:i/>
          <w:sz w:val="14"/>
        </w:rPr>
      </w:pPr>
    </w:p>
    <w:p w14:paraId="0494C2D4" w14:textId="77777777" w:rsidR="00762D58" w:rsidRDefault="00A364CD">
      <w:pPr>
        <w:spacing w:before="1"/>
        <w:ind w:left="1119"/>
        <w:rPr>
          <w:rFonts w:ascii="Calibri"/>
          <w:sz w:val="18"/>
        </w:rPr>
      </w:pPr>
      <w:r>
        <w:rPr>
          <w:rFonts w:ascii="Calibri"/>
          <w:color w:val="231F20"/>
          <w:sz w:val="18"/>
        </w:rPr>
        <w:t>A</w:t>
      </w:r>
      <w:r>
        <w:rPr>
          <w:rFonts w:ascii="Calibri"/>
          <w:color w:val="231F20"/>
          <w:spacing w:val="-5"/>
          <w:sz w:val="18"/>
        </w:rPr>
        <w:t xml:space="preserve"> </w:t>
      </w:r>
      <w:r>
        <w:rPr>
          <w:rFonts w:ascii="Calibri"/>
          <w:color w:val="231F20"/>
          <w:sz w:val="18"/>
        </w:rPr>
        <w:t>cell</w:t>
      </w:r>
      <w:r>
        <w:rPr>
          <w:rFonts w:ascii="Calibri"/>
          <w:color w:val="231F20"/>
          <w:spacing w:val="-5"/>
          <w:sz w:val="18"/>
        </w:rPr>
        <w:t xml:space="preserve"> </w:t>
      </w:r>
      <w:r>
        <w:rPr>
          <w:rFonts w:ascii="Calibri"/>
          <w:color w:val="231F20"/>
          <w:sz w:val="18"/>
        </w:rPr>
        <w:t>bench</w:t>
      </w:r>
      <w:r>
        <w:rPr>
          <w:rFonts w:ascii="Calibri"/>
          <w:color w:val="231F20"/>
          <w:spacing w:val="-6"/>
          <w:sz w:val="18"/>
        </w:rPr>
        <w:t xml:space="preserve"> </w:t>
      </w:r>
      <w:r>
        <w:rPr>
          <w:rFonts w:ascii="Calibri"/>
          <w:color w:val="231F20"/>
          <w:sz w:val="18"/>
        </w:rPr>
        <w:t>historically</w:t>
      </w:r>
      <w:r>
        <w:rPr>
          <w:rFonts w:ascii="Calibri"/>
          <w:color w:val="231F20"/>
          <w:spacing w:val="-6"/>
          <w:sz w:val="18"/>
        </w:rPr>
        <w:t xml:space="preserve"> </w:t>
      </w:r>
      <w:r>
        <w:rPr>
          <w:rFonts w:ascii="Calibri"/>
          <w:color w:val="231F20"/>
          <w:sz w:val="18"/>
        </w:rPr>
        <w:t>used</w:t>
      </w:r>
      <w:r>
        <w:rPr>
          <w:rFonts w:ascii="Calibri"/>
          <w:color w:val="231F20"/>
          <w:spacing w:val="-6"/>
          <w:sz w:val="18"/>
        </w:rPr>
        <w:t xml:space="preserve"> </w:t>
      </w:r>
      <w:r>
        <w:rPr>
          <w:rFonts w:ascii="Calibri"/>
          <w:color w:val="231F20"/>
          <w:sz w:val="18"/>
        </w:rPr>
        <w:t>in</w:t>
      </w:r>
      <w:r>
        <w:rPr>
          <w:rFonts w:ascii="Calibri"/>
          <w:color w:val="231F20"/>
          <w:spacing w:val="-5"/>
          <w:sz w:val="18"/>
        </w:rPr>
        <w:t xml:space="preserve"> </w:t>
      </w:r>
      <w:r>
        <w:rPr>
          <w:rFonts w:ascii="Calibri"/>
          <w:color w:val="231F20"/>
          <w:sz w:val="18"/>
        </w:rPr>
        <w:t>Police</w:t>
      </w:r>
      <w:r>
        <w:rPr>
          <w:rFonts w:ascii="Calibri"/>
          <w:color w:val="231F20"/>
          <w:spacing w:val="-6"/>
          <w:sz w:val="18"/>
        </w:rPr>
        <w:t xml:space="preserve"> </w:t>
      </w:r>
      <w:r>
        <w:rPr>
          <w:rFonts w:ascii="Calibri"/>
          <w:color w:val="231F20"/>
          <w:sz w:val="18"/>
        </w:rPr>
        <w:t>Stations</w:t>
      </w:r>
      <w:r>
        <w:rPr>
          <w:rFonts w:ascii="Calibri"/>
          <w:color w:val="231F20"/>
          <w:spacing w:val="-6"/>
          <w:sz w:val="18"/>
        </w:rPr>
        <w:t xml:space="preserve"> </w:t>
      </w:r>
      <w:r>
        <w:rPr>
          <w:rFonts w:ascii="Calibri"/>
          <w:color w:val="231F20"/>
          <w:sz w:val="18"/>
        </w:rPr>
        <w:t>and</w:t>
      </w:r>
      <w:r>
        <w:rPr>
          <w:rFonts w:ascii="Calibri"/>
          <w:color w:val="231F20"/>
          <w:spacing w:val="-6"/>
          <w:sz w:val="18"/>
        </w:rPr>
        <w:t xml:space="preserve"> </w:t>
      </w:r>
      <w:r>
        <w:rPr>
          <w:rFonts w:ascii="Calibri"/>
          <w:color w:val="231F20"/>
          <w:sz w:val="18"/>
        </w:rPr>
        <w:t>Magistrates</w:t>
      </w:r>
      <w:r>
        <w:rPr>
          <w:rFonts w:ascii="Calibri"/>
          <w:color w:val="231F20"/>
          <w:spacing w:val="-5"/>
          <w:sz w:val="18"/>
        </w:rPr>
        <w:t xml:space="preserve"> </w:t>
      </w:r>
      <w:r>
        <w:rPr>
          <w:rFonts w:ascii="Calibri"/>
          <w:color w:val="231F20"/>
          <w:sz w:val="18"/>
        </w:rPr>
        <w:t>Courts.</w:t>
      </w:r>
    </w:p>
    <w:p w14:paraId="5A030479" w14:textId="77777777" w:rsidR="00762D58" w:rsidRDefault="00762D58">
      <w:pPr>
        <w:pStyle w:val="BodyText"/>
        <w:spacing w:before="9"/>
        <w:rPr>
          <w:rFonts w:ascii="Calibri"/>
          <w:sz w:val="19"/>
        </w:rPr>
      </w:pPr>
    </w:p>
    <w:p w14:paraId="40CF7E68" w14:textId="77777777" w:rsidR="00762D58" w:rsidRDefault="00A364CD">
      <w:pPr>
        <w:ind w:left="1119"/>
        <w:rPr>
          <w:rFonts w:ascii="Calibri"/>
          <w:b/>
          <w:i/>
          <w:sz w:val="20"/>
        </w:rPr>
      </w:pPr>
      <w:r>
        <w:rPr>
          <w:rFonts w:ascii="Calibri"/>
          <w:b/>
          <w:i/>
          <w:color w:val="231F20"/>
          <w:sz w:val="20"/>
        </w:rPr>
        <w:t>Specification</w:t>
      </w:r>
    </w:p>
    <w:p w14:paraId="73313D8F" w14:textId="77777777" w:rsidR="00762D58" w:rsidRDefault="00762D58">
      <w:pPr>
        <w:pStyle w:val="BodyText"/>
        <w:spacing w:before="3"/>
        <w:rPr>
          <w:rFonts w:ascii="Calibri"/>
          <w:b/>
          <w:i/>
          <w:sz w:val="15"/>
        </w:rPr>
      </w:pPr>
    </w:p>
    <w:p w14:paraId="431398BA" w14:textId="77777777" w:rsidR="00762D58" w:rsidRDefault="00A364CD">
      <w:pPr>
        <w:pStyle w:val="ListParagraph"/>
        <w:numPr>
          <w:ilvl w:val="0"/>
          <w:numId w:val="63"/>
        </w:numPr>
        <w:tabs>
          <w:tab w:val="left" w:pos="1479"/>
          <w:tab w:val="left" w:pos="1480"/>
        </w:tabs>
        <w:spacing w:line="235" w:lineRule="auto"/>
        <w:ind w:right="3947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Bench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top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is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constructed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from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either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45mm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thick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Iroko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hardwood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battens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or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from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Corian</w:t>
      </w:r>
      <w:r>
        <w:rPr>
          <w:rFonts w:ascii="Calibri" w:hAnsi="Calibri"/>
          <w:color w:val="231F20"/>
          <w:spacing w:val="-38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solid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surface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material</w:t>
      </w:r>
      <w:r>
        <w:rPr>
          <w:rFonts w:ascii="Calibri" w:hAnsi="Calibri"/>
          <w:color w:val="231F20"/>
          <w:spacing w:val="-2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bonded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to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plywood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sheet</w:t>
      </w:r>
      <w:r>
        <w:rPr>
          <w:rFonts w:ascii="Calibri" w:hAnsi="Calibri"/>
          <w:color w:val="231F20"/>
          <w:spacing w:val="-2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to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give</w:t>
      </w:r>
      <w:r>
        <w:rPr>
          <w:rFonts w:ascii="Calibri" w:hAnsi="Calibri"/>
          <w:color w:val="231F20"/>
          <w:spacing w:val="-2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finished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thickness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of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38mm.</w:t>
      </w:r>
    </w:p>
    <w:p w14:paraId="61D6E21F" w14:textId="77777777" w:rsidR="00762D58" w:rsidRDefault="00A364CD">
      <w:pPr>
        <w:pStyle w:val="ListParagraph"/>
        <w:numPr>
          <w:ilvl w:val="0"/>
          <w:numId w:val="63"/>
        </w:numPr>
        <w:tabs>
          <w:tab w:val="left" w:pos="1479"/>
          <w:tab w:val="left" w:pos="1480"/>
        </w:tabs>
        <w:spacing w:before="1" w:line="235" w:lineRule="auto"/>
        <w:ind w:right="3839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Underside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of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bench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top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is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protected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from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heat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generated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by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the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heating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pipes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with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layer</w:t>
      </w:r>
      <w:r>
        <w:rPr>
          <w:rFonts w:ascii="Calibri" w:hAnsi="Calibri"/>
          <w:color w:val="231F20"/>
          <w:spacing w:val="1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of</w:t>
      </w:r>
      <w:r>
        <w:rPr>
          <w:rFonts w:ascii="Calibri" w:hAnsi="Calibri"/>
          <w:color w:val="231F20"/>
          <w:spacing w:val="-2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6mm thick heat</w:t>
      </w:r>
      <w:r>
        <w:rPr>
          <w:rFonts w:ascii="Calibri" w:hAnsi="Calibri"/>
          <w:color w:val="231F20"/>
          <w:spacing w:val="-1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resisting</w:t>
      </w:r>
      <w:r>
        <w:rPr>
          <w:rFonts w:ascii="Calibri" w:hAnsi="Calibri"/>
          <w:color w:val="231F20"/>
          <w:spacing w:val="-1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fibreboard.</w:t>
      </w:r>
    </w:p>
    <w:p w14:paraId="0BADB534" w14:textId="77777777" w:rsidR="00762D58" w:rsidRDefault="00A364CD">
      <w:pPr>
        <w:pStyle w:val="ListParagraph"/>
        <w:numPr>
          <w:ilvl w:val="0"/>
          <w:numId w:val="63"/>
        </w:numPr>
        <w:tabs>
          <w:tab w:val="left" w:pos="1479"/>
          <w:tab w:val="left" w:pos="1480"/>
        </w:tabs>
        <w:spacing w:before="2" w:line="235" w:lineRule="auto"/>
        <w:ind w:right="4057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Supporting steel underframe is constructed from 80mm x 60mm x 6 rolled steel angles</w:t>
      </w:r>
      <w:r>
        <w:rPr>
          <w:rFonts w:ascii="Calibri" w:hAnsi="Calibri"/>
          <w:color w:val="231F20"/>
          <w:spacing w:val="1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and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3mm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thick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mild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steel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pressed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panels,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fully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rebated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all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around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to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prevent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passage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of</w:t>
      </w:r>
      <w:r>
        <w:rPr>
          <w:rFonts w:ascii="Calibri" w:hAnsi="Calibri"/>
          <w:color w:val="231F20"/>
          <w:spacing w:val="-38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contraband.</w:t>
      </w:r>
    </w:p>
    <w:p w14:paraId="220D3B9F" w14:textId="77777777" w:rsidR="00762D58" w:rsidRDefault="00A364CD">
      <w:pPr>
        <w:pStyle w:val="ListParagraph"/>
        <w:numPr>
          <w:ilvl w:val="0"/>
          <w:numId w:val="63"/>
        </w:numPr>
        <w:tabs>
          <w:tab w:val="left" w:pos="1479"/>
          <w:tab w:val="left" w:pos="1480"/>
        </w:tabs>
        <w:spacing w:before="2" w:line="235" w:lineRule="auto"/>
        <w:ind w:right="411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The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two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hinged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panels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allowing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access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to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the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heating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pipes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are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held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firmly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shut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by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two</w:t>
      </w:r>
      <w:r>
        <w:rPr>
          <w:rFonts w:ascii="Calibri" w:hAnsi="Calibri"/>
          <w:color w:val="231F20"/>
          <w:spacing w:val="1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security</w:t>
      </w:r>
      <w:r>
        <w:rPr>
          <w:rFonts w:ascii="Calibri" w:hAnsi="Calibri"/>
          <w:color w:val="231F20"/>
          <w:spacing w:val="-2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fixings.</w:t>
      </w:r>
    </w:p>
    <w:p w14:paraId="70B51149" w14:textId="77777777" w:rsidR="00762D58" w:rsidRDefault="00762D58">
      <w:pPr>
        <w:pStyle w:val="BodyText"/>
        <w:spacing w:before="11"/>
        <w:rPr>
          <w:rFonts w:ascii="Calibri"/>
          <w:sz w:val="15"/>
        </w:rPr>
      </w:pPr>
    </w:p>
    <w:p w14:paraId="6D650525" w14:textId="77777777" w:rsidR="00762D58" w:rsidRDefault="00A364CD">
      <w:pPr>
        <w:spacing w:before="1"/>
        <w:ind w:left="1119"/>
        <w:rPr>
          <w:rFonts w:ascii="Calibri"/>
          <w:b/>
          <w:i/>
          <w:sz w:val="20"/>
        </w:rPr>
      </w:pPr>
      <w:r>
        <w:rPr>
          <w:rFonts w:ascii="Calibri"/>
          <w:b/>
          <w:i/>
          <w:color w:val="231F20"/>
          <w:sz w:val="20"/>
        </w:rPr>
        <w:t>Finish</w:t>
      </w:r>
    </w:p>
    <w:p w14:paraId="57833E5F" w14:textId="77777777" w:rsidR="00762D58" w:rsidRDefault="00762D58">
      <w:pPr>
        <w:pStyle w:val="BodyText"/>
        <w:spacing w:before="11"/>
        <w:rPr>
          <w:rFonts w:ascii="Calibri"/>
          <w:b/>
          <w:i/>
          <w:sz w:val="14"/>
        </w:rPr>
      </w:pPr>
    </w:p>
    <w:p w14:paraId="60FCABEF" w14:textId="77777777" w:rsidR="00762D58" w:rsidRDefault="00A364CD">
      <w:pPr>
        <w:pStyle w:val="ListParagraph"/>
        <w:numPr>
          <w:ilvl w:val="0"/>
          <w:numId w:val="63"/>
        </w:numPr>
        <w:tabs>
          <w:tab w:val="left" w:pos="1479"/>
          <w:tab w:val="left" w:pos="1480"/>
        </w:tabs>
        <w:spacing w:before="1" w:line="218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Timber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bench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top,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two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coats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of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water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borne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varnish.</w:t>
      </w:r>
    </w:p>
    <w:p w14:paraId="585CDF77" w14:textId="77777777" w:rsidR="00762D58" w:rsidRDefault="00A364CD">
      <w:pPr>
        <w:pStyle w:val="ListParagraph"/>
        <w:numPr>
          <w:ilvl w:val="0"/>
          <w:numId w:val="63"/>
        </w:numPr>
        <w:tabs>
          <w:tab w:val="left" w:pos="1479"/>
          <w:tab w:val="left" w:pos="1480"/>
        </w:tabs>
        <w:spacing w:line="216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Corian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in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white.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Other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colours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available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at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additional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cost.</w:t>
      </w:r>
    </w:p>
    <w:p w14:paraId="7DF5CACB" w14:textId="77777777" w:rsidR="00762D58" w:rsidRDefault="00A364CD">
      <w:pPr>
        <w:pStyle w:val="ListParagraph"/>
        <w:numPr>
          <w:ilvl w:val="0"/>
          <w:numId w:val="63"/>
        </w:numPr>
        <w:tabs>
          <w:tab w:val="left" w:pos="1479"/>
          <w:tab w:val="left" w:pos="1480"/>
        </w:tabs>
        <w:spacing w:line="218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Steelwork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has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one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coat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factory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applied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high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build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zinc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phosphate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primer.</w:t>
      </w:r>
    </w:p>
    <w:p w14:paraId="5971C388" w14:textId="77777777" w:rsidR="00762D58" w:rsidRDefault="00762D58">
      <w:pPr>
        <w:pStyle w:val="BodyText"/>
        <w:spacing w:before="9"/>
        <w:rPr>
          <w:rFonts w:ascii="Calibri"/>
          <w:sz w:val="15"/>
        </w:rPr>
      </w:pPr>
    </w:p>
    <w:p w14:paraId="7C6726EC" w14:textId="77777777" w:rsidR="00762D58" w:rsidRDefault="00A364CD">
      <w:pPr>
        <w:spacing w:before="1"/>
        <w:ind w:left="1119"/>
        <w:rPr>
          <w:rFonts w:ascii="Calibri"/>
          <w:b/>
          <w:i/>
          <w:sz w:val="20"/>
        </w:rPr>
      </w:pPr>
      <w:r>
        <w:rPr>
          <w:rFonts w:ascii="Calibri"/>
          <w:b/>
          <w:i/>
          <w:color w:val="231F20"/>
          <w:sz w:val="20"/>
        </w:rPr>
        <w:t>Options</w:t>
      </w:r>
    </w:p>
    <w:p w14:paraId="1C4D28DE" w14:textId="77777777" w:rsidR="00762D58" w:rsidRDefault="00762D58">
      <w:pPr>
        <w:pStyle w:val="BodyText"/>
        <w:spacing w:before="8"/>
        <w:rPr>
          <w:rFonts w:ascii="Calibri"/>
          <w:b/>
          <w:i/>
          <w:sz w:val="13"/>
        </w:rPr>
      </w:pPr>
    </w:p>
    <w:p w14:paraId="57258D4F" w14:textId="77777777" w:rsidR="00762D58" w:rsidRDefault="00762D58">
      <w:pPr>
        <w:rPr>
          <w:rFonts w:ascii="Calibri"/>
          <w:sz w:val="13"/>
        </w:rPr>
        <w:sectPr w:rsidR="00762D58">
          <w:headerReference w:type="default" r:id="rId1107"/>
          <w:footerReference w:type="default" r:id="rId1108"/>
          <w:pgSz w:w="11910" w:h="16840"/>
          <w:pgMar w:top="140" w:right="0" w:bottom="0" w:left="0" w:header="0" w:footer="0" w:gutter="0"/>
          <w:cols w:space="720"/>
        </w:sectPr>
      </w:pPr>
    </w:p>
    <w:p w14:paraId="56AB0689" w14:textId="77777777" w:rsidR="00762D58" w:rsidRDefault="00A364CD">
      <w:pPr>
        <w:pStyle w:val="ListParagraph"/>
        <w:numPr>
          <w:ilvl w:val="0"/>
          <w:numId w:val="63"/>
        </w:numPr>
        <w:tabs>
          <w:tab w:val="left" w:pos="1479"/>
          <w:tab w:val="left" w:pos="1480"/>
        </w:tabs>
        <w:spacing w:before="64" w:line="218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lastRenderedPageBreak/>
        <w:t>Ash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or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Maple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battens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can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be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supplied.</w:t>
      </w:r>
    </w:p>
    <w:p w14:paraId="7A2692C1" w14:textId="77777777" w:rsidR="00762D58" w:rsidRDefault="00A364CD">
      <w:pPr>
        <w:pStyle w:val="ListParagraph"/>
        <w:numPr>
          <w:ilvl w:val="0"/>
          <w:numId w:val="63"/>
        </w:numPr>
        <w:tabs>
          <w:tab w:val="left" w:pos="1479"/>
          <w:tab w:val="left" w:pos="1480"/>
        </w:tabs>
        <w:spacing w:line="216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Corian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supplied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from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range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of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standard</w:t>
      </w:r>
    </w:p>
    <w:p w14:paraId="34D8DFEA" w14:textId="77777777" w:rsidR="00762D58" w:rsidRDefault="00A364CD">
      <w:pPr>
        <w:spacing w:line="216" w:lineRule="exact"/>
        <w:ind w:left="1479"/>
        <w:rPr>
          <w:rFonts w:ascii="Calibri"/>
          <w:sz w:val="18"/>
        </w:rPr>
      </w:pPr>
      <w:r>
        <w:rPr>
          <w:rFonts w:ascii="Calibri"/>
          <w:color w:val="231F20"/>
          <w:sz w:val="18"/>
        </w:rPr>
        <w:t>colours.</w:t>
      </w:r>
    </w:p>
    <w:p w14:paraId="7F12D9C3" w14:textId="77777777" w:rsidR="00762D58" w:rsidRDefault="00A364CD">
      <w:pPr>
        <w:pStyle w:val="ListParagraph"/>
        <w:numPr>
          <w:ilvl w:val="0"/>
          <w:numId w:val="63"/>
        </w:numPr>
        <w:tabs>
          <w:tab w:val="left" w:pos="1479"/>
          <w:tab w:val="left" w:pos="1480"/>
        </w:tabs>
        <w:spacing w:line="216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Bench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can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be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supplied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any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length.</w:t>
      </w:r>
    </w:p>
    <w:p w14:paraId="1139122B" w14:textId="77777777" w:rsidR="00762D58" w:rsidRDefault="00A364CD">
      <w:pPr>
        <w:pStyle w:val="ListParagraph"/>
        <w:numPr>
          <w:ilvl w:val="0"/>
          <w:numId w:val="63"/>
        </w:numPr>
        <w:tabs>
          <w:tab w:val="left" w:pos="1479"/>
          <w:tab w:val="left" w:pos="1480"/>
        </w:tabs>
        <w:spacing w:line="216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500mm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wide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bench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for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use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in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Magistrates</w:t>
      </w:r>
    </w:p>
    <w:p w14:paraId="557AA6B4" w14:textId="77777777" w:rsidR="00762D58" w:rsidRDefault="00A364CD">
      <w:pPr>
        <w:spacing w:line="216" w:lineRule="exact"/>
        <w:ind w:left="1479"/>
        <w:rPr>
          <w:rFonts w:ascii="Calibri"/>
          <w:sz w:val="18"/>
        </w:rPr>
      </w:pPr>
      <w:r>
        <w:rPr>
          <w:rFonts w:ascii="Calibri"/>
          <w:color w:val="231F20"/>
          <w:sz w:val="18"/>
        </w:rPr>
        <w:t>Courts.</w:t>
      </w:r>
    </w:p>
    <w:p w14:paraId="5D5A323D" w14:textId="77777777" w:rsidR="00762D58" w:rsidRDefault="00A364CD">
      <w:pPr>
        <w:pStyle w:val="ListParagraph"/>
        <w:numPr>
          <w:ilvl w:val="0"/>
          <w:numId w:val="63"/>
        </w:numPr>
        <w:tabs>
          <w:tab w:val="left" w:pos="1479"/>
          <w:tab w:val="left" w:pos="1480"/>
        </w:tabs>
        <w:spacing w:before="1" w:line="235" w:lineRule="auto"/>
        <w:ind w:right="1158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Fixed</w:t>
      </w:r>
      <w:r>
        <w:rPr>
          <w:rFonts w:ascii="Calibri" w:hAnsi="Calibri"/>
          <w:color w:val="231F20"/>
          <w:spacing w:val="-9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steel</w:t>
      </w:r>
      <w:r>
        <w:rPr>
          <w:rFonts w:ascii="Calibri" w:hAnsi="Calibri"/>
          <w:color w:val="231F20"/>
          <w:spacing w:val="-8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front</w:t>
      </w:r>
      <w:r>
        <w:rPr>
          <w:rFonts w:ascii="Calibri" w:hAnsi="Calibri"/>
          <w:color w:val="231F20"/>
          <w:spacing w:val="-8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without</w:t>
      </w:r>
      <w:r>
        <w:rPr>
          <w:rFonts w:ascii="Calibri" w:hAnsi="Calibri"/>
          <w:color w:val="231F20"/>
          <w:spacing w:val="-8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perforations</w:t>
      </w:r>
      <w:r>
        <w:rPr>
          <w:rFonts w:ascii="Calibri" w:hAnsi="Calibri"/>
          <w:color w:val="231F20"/>
          <w:spacing w:val="-9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for</w:t>
      </w:r>
      <w:r>
        <w:rPr>
          <w:rFonts w:ascii="Calibri" w:hAnsi="Calibri"/>
          <w:color w:val="231F20"/>
          <w:spacing w:val="-38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installations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without</w:t>
      </w:r>
      <w:r>
        <w:rPr>
          <w:rFonts w:ascii="Calibri" w:hAnsi="Calibri"/>
          <w:color w:val="231F20"/>
          <w:spacing w:val="-1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heating.</w:t>
      </w:r>
    </w:p>
    <w:p w14:paraId="684628BF" w14:textId="77777777" w:rsidR="00762D58" w:rsidRDefault="00762D58">
      <w:pPr>
        <w:pStyle w:val="BodyText"/>
        <w:rPr>
          <w:rFonts w:ascii="Calibri"/>
          <w:sz w:val="18"/>
        </w:rPr>
      </w:pPr>
    </w:p>
    <w:p w14:paraId="66961860" w14:textId="77777777" w:rsidR="00762D58" w:rsidRDefault="00762D58">
      <w:pPr>
        <w:pStyle w:val="BodyText"/>
        <w:rPr>
          <w:rFonts w:ascii="Calibri"/>
          <w:sz w:val="18"/>
        </w:rPr>
      </w:pPr>
    </w:p>
    <w:p w14:paraId="273217C8" w14:textId="77777777" w:rsidR="00762D58" w:rsidRDefault="00A364CD">
      <w:pPr>
        <w:spacing w:before="141"/>
        <w:ind w:left="1133"/>
        <w:rPr>
          <w:rFonts w:ascii="Calibri"/>
          <w:b/>
          <w:i/>
          <w:sz w:val="20"/>
        </w:rPr>
      </w:pPr>
      <w:r>
        <w:rPr>
          <w:rFonts w:ascii="Calibri"/>
          <w:b/>
          <w:i/>
          <w:color w:val="231F20"/>
          <w:sz w:val="24"/>
        </w:rPr>
        <w:t>P</w:t>
      </w:r>
      <w:r>
        <w:rPr>
          <w:rFonts w:ascii="Calibri"/>
          <w:b/>
          <w:i/>
          <w:color w:val="231F20"/>
          <w:sz w:val="20"/>
        </w:rPr>
        <w:t>urpose</w:t>
      </w:r>
    </w:p>
    <w:p w14:paraId="47C725A1" w14:textId="77777777" w:rsidR="00762D58" w:rsidRDefault="00A364CD">
      <w:pPr>
        <w:spacing w:before="172"/>
        <w:ind w:left="1133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A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low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level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cell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bench</w:t>
      </w:r>
      <w:r>
        <w:rPr>
          <w:rFonts w:ascii="Calibri" w:hAnsi="Calibri"/>
          <w:color w:val="231F20"/>
          <w:spacing w:val="-8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historically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used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for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‘drunken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prisoners’</w:t>
      </w:r>
    </w:p>
    <w:p w14:paraId="3DFB6063" w14:textId="77777777" w:rsidR="00762D58" w:rsidRDefault="00762D58">
      <w:pPr>
        <w:pStyle w:val="BodyText"/>
        <w:spacing w:before="9"/>
        <w:rPr>
          <w:rFonts w:ascii="Calibri"/>
          <w:sz w:val="19"/>
        </w:rPr>
      </w:pPr>
    </w:p>
    <w:p w14:paraId="6FAD9A11" w14:textId="77777777" w:rsidR="00762D58" w:rsidRDefault="00A364CD">
      <w:pPr>
        <w:ind w:left="1133"/>
        <w:rPr>
          <w:rFonts w:ascii="Calibri"/>
          <w:b/>
          <w:i/>
          <w:sz w:val="20"/>
        </w:rPr>
      </w:pPr>
      <w:r>
        <w:rPr>
          <w:rFonts w:ascii="Calibri"/>
          <w:b/>
          <w:i/>
          <w:color w:val="231F20"/>
          <w:sz w:val="20"/>
        </w:rPr>
        <w:t>Specification</w:t>
      </w:r>
    </w:p>
    <w:p w14:paraId="71FC71CA" w14:textId="77777777" w:rsidR="00762D58" w:rsidRDefault="00A364CD">
      <w:pPr>
        <w:pStyle w:val="BodyText"/>
        <w:rPr>
          <w:rFonts w:ascii="Calibri"/>
          <w:b/>
          <w:i/>
          <w:sz w:val="32"/>
        </w:rPr>
      </w:pPr>
      <w:r>
        <w:br w:type="column"/>
      </w:r>
    </w:p>
    <w:p w14:paraId="7CA636B5" w14:textId="77777777" w:rsidR="00762D58" w:rsidRDefault="00762D58">
      <w:pPr>
        <w:pStyle w:val="BodyText"/>
        <w:rPr>
          <w:rFonts w:ascii="Calibri"/>
          <w:b/>
          <w:i/>
          <w:sz w:val="32"/>
        </w:rPr>
      </w:pPr>
    </w:p>
    <w:p w14:paraId="0F8DC65A" w14:textId="77777777" w:rsidR="00762D58" w:rsidRDefault="00762D58">
      <w:pPr>
        <w:pStyle w:val="BodyText"/>
        <w:rPr>
          <w:rFonts w:ascii="Calibri"/>
          <w:b/>
          <w:i/>
          <w:sz w:val="32"/>
        </w:rPr>
      </w:pPr>
    </w:p>
    <w:p w14:paraId="4CFF2344" w14:textId="77777777" w:rsidR="00762D58" w:rsidRDefault="00762D58">
      <w:pPr>
        <w:pStyle w:val="BodyText"/>
        <w:rPr>
          <w:rFonts w:ascii="Calibri"/>
          <w:b/>
          <w:i/>
          <w:sz w:val="32"/>
        </w:rPr>
      </w:pPr>
    </w:p>
    <w:p w14:paraId="72F8C6DC" w14:textId="77777777" w:rsidR="00762D58" w:rsidRDefault="00762D58">
      <w:pPr>
        <w:pStyle w:val="BodyText"/>
        <w:spacing w:before="8"/>
        <w:rPr>
          <w:rFonts w:ascii="Calibri"/>
          <w:b/>
          <w:i/>
          <w:sz w:val="33"/>
        </w:rPr>
      </w:pPr>
    </w:p>
    <w:p w14:paraId="4CF1D9FC" w14:textId="77777777" w:rsidR="00762D58" w:rsidRDefault="00A364CD">
      <w:pPr>
        <w:pStyle w:val="Heading4"/>
        <w:spacing w:before="0"/>
        <w:ind w:left="2"/>
      </w:pPr>
      <w:r>
        <w:rPr>
          <w:color w:val="231F20"/>
        </w:rPr>
        <w:t>Low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Level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Cell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Bench</w:t>
      </w:r>
    </w:p>
    <w:p w14:paraId="75448052" w14:textId="77777777" w:rsidR="00762D58" w:rsidRDefault="00762D58">
      <w:pPr>
        <w:sectPr w:rsidR="00762D58">
          <w:type w:val="continuous"/>
          <w:pgSz w:w="11910" w:h="16840"/>
          <w:pgMar w:top="1420" w:right="0" w:bottom="280" w:left="0" w:header="720" w:footer="720" w:gutter="0"/>
          <w:cols w:num="2" w:space="720" w:equalWidth="0">
            <w:col w:w="5617" w:space="40"/>
            <w:col w:w="6253"/>
          </w:cols>
        </w:sectPr>
      </w:pPr>
    </w:p>
    <w:p w14:paraId="5FFBB995" w14:textId="77777777" w:rsidR="00762D58" w:rsidRDefault="00A364CD">
      <w:pPr>
        <w:pStyle w:val="BodyText"/>
        <w:spacing w:before="9"/>
        <w:rPr>
          <w:rFonts w:ascii="Calibri"/>
          <w:sz w:val="9"/>
        </w:rPr>
      </w:pPr>
      <w:r>
        <w:rPr>
          <w:noProof/>
        </w:rPr>
        <w:lastRenderedPageBreak/>
        <w:drawing>
          <wp:anchor distT="0" distB="0" distL="0" distR="0" simplePos="0" relativeHeight="473618944" behindDoc="1" locked="0" layoutInCell="1" allowOverlap="1" wp14:anchorId="2870410C" wp14:editId="757C297F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1592" cy="10692003"/>
            <wp:effectExtent l="0" t="0" r="0" b="0"/>
            <wp:wrapNone/>
            <wp:docPr id="667" name="image52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8" name="image520.png"/>
                    <pic:cNvPicPr/>
                  </pic:nvPicPr>
                  <pic:blipFill>
                    <a:blip r:embed="rId110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61592" cy="1069200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570B6344" w14:textId="77777777" w:rsidR="00762D58" w:rsidRDefault="00A364CD">
      <w:pPr>
        <w:pStyle w:val="ListParagraph"/>
        <w:numPr>
          <w:ilvl w:val="0"/>
          <w:numId w:val="63"/>
        </w:numPr>
        <w:tabs>
          <w:tab w:val="left" w:pos="1493"/>
          <w:tab w:val="left" w:pos="1494"/>
        </w:tabs>
        <w:spacing w:before="68" w:line="235" w:lineRule="auto"/>
        <w:ind w:left="1493" w:right="423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Low level seating is constructed from either 45mm thick Iroko hardwood battens or</w:t>
      </w:r>
      <w:r>
        <w:rPr>
          <w:rFonts w:ascii="Calibri" w:hAnsi="Calibri"/>
          <w:color w:val="231F20"/>
          <w:spacing w:val="1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Corian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solid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surface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material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bonded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to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plywood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sheet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to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give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finished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thickness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of</w:t>
      </w:r>
      <w:r>
        <w:rPr>
          <w:rFonts w:ascii="Calibri" w:hAnsi="Calibri"/>
          <w:color w:val="231F20"/>
          <w:spacing w:val="1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38mm.</w:t>
      </w:r>
    </w:p>
    <w:p w14:paraId="6AEC153F" w14:textId="77777777" w:rsidR="00762D58" w:rsidRDefault="00A364CD">
      <w:pPr>
        <w:pStyle w:val="ListParagraph"/>
        <w:numPr>
          <w:ilvl w:val="0"/>
          <w:numId w:val="63"/>
        </w:numPr>
        <w:tabs>
          <w:tab w:val="left" w:pos="1493"/>
          <w:tab w:val="left" w:pos="1494"/>
        </w:tabs>
        <w:spacing w:before="2" w:line="235" w:lineRule="auto"/>
        <w:ind w:left="1493" w:right="3928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Supporting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steel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underframe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is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constructed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from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rolled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steel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channel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legs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and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3mm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thick</w:t>
      </w:r>
      <w:r>
        <w:rPr>
          <w:rFonts w:ascii="Calibri" w:hAnsi="Calibri"/>
          <w:color w:val="231F20"/>
          <w:spacing w:val="-3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mild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steel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pressed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panels,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fully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rebated</w:t>
      </w:r>
      <w:r>
        <w:rPr>
          <w:rFonts w:ascii="Calibri" w:hAnsi="Calibri"/>
          <w:color w:val="231F20"/>
          <w:spacing w:val="-2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all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around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to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prevent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passage</w:t>
      </w:r>
      <w:r>
        <w:rPr>
          <w:rFonts w:ascii="Calibri" w:hAnsi="Calibri"/>
          <w:color w:val="231F20"/>
          <w:spacing w:val="-2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of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contraband.</w:t>
      </w:r>
    </w:p>
    <w:p w14:paraId="7DF80127" w14:textId="77777777" w:rsidR="00762D58" w:rsidRDefault="00A364CD">
      <w:pPr>
        <w:pStyle w:val="ListParagraph"/>
        <w:numPr>
          <w:ilvl w:val="0"/>
          <w:numId w:val="63"/>
        </w:numPr>
        <w:tabs>
          <w:tab w:val="left" w:pos="1493"/>
          <w:tab w:val="left" w:pos="1494"/>
        </w:tabs>
        <w:spacing w:line="216" w:lineRule="exact"/>
        <w:ind w:left="1493"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Anti-ligature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perforations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are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supplied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within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the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top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panels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which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is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sloped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to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prevent</w:t>
      </w:r>
    </w:p>
    <w:p w14:paraId="2E512B55" w14:textId="77777777" w:rsidR="00762D58" w:rsidRDefault="00A364CD">
      <w:pPr>
        <w:spacing w:line="216" w:lineRule="exact"/>
        <w:ind w:left="1493"/>
        <w:rPr>
          <w:rFonts w:ascii="Calibri"/>
          <w:sz w:val="18"/>
        </w:rPr>
      </w:pPr>
      <w:r>
        <w:rPr>
          <w:rFonts w:ascii="Calibri"/>
          <w:color w:val="231F20"/>
          <w:sz w:val="18"/>
        </w:rPr>
        <w:t>climbing.</w:t>
      </w:r>
    </w:p>
    <w:p w14:paraId="7AF82096" w14:textId="77777777" w:rsidR="00762D58" w:rsidRDefault="00A364CD">
      <w:pPr>
        <w:pStyle w:val="ListParagraph"/>
        <w:numPr>
          <w:ilvl w:val="0"/>
          <w:numId w:val="63"/>
        </w:numPr>
        <w:tabs>
          <w:tab w:val="left" w:pos="1493"/>
          <w:tab w:val="left" w:pos="1494"/>
        </w:tabs>
        <w:spacing w:before="1" w:line="235" w:lineRule="auto"/>
        <w:ind w:left="1493" w:right="4222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Underside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of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bench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top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is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protected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from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heat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generated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by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the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heating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pipes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with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</w:t>
      </w:r>
      <w:r>
        <w:rPr>
          <w:rFonts w:ascii="Calibri" w:hAnsi="Calibri"/>
          <w:color w:val="231F20"/>
          <w:spacing w:val="-3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layer</w:t>
      </w:r>
      <w:r>
        <w:rPr>
          <w:rFonts w:ascii="Calibri" w:hAnsi="Calibri"/>
          <w:color w:val="231F20"/>
          <w:spacing w:val="-1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of</w:t>
      </w:r>
      <w:r>
        <w:rPr>
          <w:rFonts w:ascii="Calibri" w:hAnsi="Calibri"/>
          <w:color w:val="231F20"/>
          <w:spacing w:val="-1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6mm</w:t>
      </w:r>
      <w:r>
        <w:rPr>
          <w:rFonts w:ascii="Calibri" w:hAnsi="Calibri"/>
          <w:color w:val="231F20"/>
          <w:spacing w:val="-1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thick heat</w:t>
      </w:r>
      <w:r>
        <w:rPr>
          <w:rFonts w:ascii="Calibri" w:hAnsi="Calibri"/>
          <w:color w:val="231F20"/>
          <w:spacing w:val="-1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resisting</w:t>
      </w:r>
      <w:r>
        <w:rPr>
          <w:rFonts w:ascii="Calibri" w:hAnsi="Calibri"/>
          <w:color w:val="231F20"/>
          <w:spacing w:val="-1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fibreboard.</w:t>
      </w:r>
    </w:p>
    <w:p w14:paraId="1C0709FD" w14:textId="77777777" w:rsidR="00762D58" w:rsidRDefault="00A364CD">
      <w:pPr>
        <w:pStyle w:val="ListParagraph"/>
        <w:numPr>
          <w:ilvl w:val="0"/>
          <w:numId w:val="63"/>
        </w:numPr>
        <w:tabs>
          <w:tab w:val="left" w:pos="1493"/>
          <w:tab w:val="left" w:pos="1494"/>
        </w:tabs>
        <w:spacing w:before="2" w:line="235" w:lineRule="auto"/>
        <w:ind w:left="1493" w:right="4420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The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hinged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panels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allowing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access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to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the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heating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pipes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are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held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firmly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shut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by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two</w:t>
      </w:r>
      <w:r>
        <w:rPr>
          <w:rFonts w:ascii="Calibri" w:hAnsi="Calibri"/>
          <w:color w:val="231F20"/>
          <w:spacing w:val="1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security</w:t>
      </w:r>
      <w:r>
        <w:rPr>
          <w:rFonts w:ascii="Calibri" w:hAnsi="Calibri"/>
          <w:color w:val="231F20"/>
          <w:spacing w:val="-2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fixings.</w:t>
      </w:r>
    </w:p>
    <w:p w14:paraId="5516ED2D" w14:textId="77777777" w:rsidR="00762D58" w:rsidRDefault="00762D58">
      <w:pPr>
        <w:pStyle w:val="BodyText"/>
        <w:spacing w:before="11"/>
        <w:rPr>
          <w:rFonts w:ascii="Calibri"/>
          <w:sz w:val="15"/>
        </w:rPr>
      </w:pPr>
    </w:p>
    <w:p w14:paraId="6B95AF03" w14:textId="77777777" w:rsidR="00762D58" w:rsidRDefault="00A364CD">
      <w:pPr>
        <w:ind w:left="1133"/>
        <w:rPr>
          <w:rFonts w:ascii="Calibri"/>
          <w:b/>
          <w:i/>
          <w:sz w:val="20"/>
        </w:rPr>
      </w:pPr>
      <w:r>
        <w:rPr>
          <w:rFonts w:ascii="Calibri"/>
          <w:b/>
          <w:i/>
          <w:color w:val="231F20"/>
          <w:sz w:val="20"/>
        </w:rPr>
        <w:t>Finish</w:t>
      </w:r>
    </w:p>
    <w:p w14:paraId="6867F3DC" w14:textId="77777777" w:rsidR="00762D58" w:rsidRDefault="00762D58">
      <w:pPr>
        <w:pStyle w:val="BodyText"/>
        <w:rPr>
          <w:rFonts w:ascii="Calibri"/>
          <w:b/>
          <w:i/>
          <w:sz w:val="15"/>
        </w:rPr>
      </w:pPr>
    </w:p>
    <w:p w14:paraId="77031CCE" w14:textId="77777777" w:rsidR="00762D58" w:rsidRDefault="00A364CD">
      <w:pPr>
        <w:pStyle w:val="ListParagraph"/>
        <w:numPr>
          <w:ilvl w:val="0"/>
          <w:numId w:val="63"/>
        </w:numPr>
        <w:tabs>
          <w:tab w:val="left" w:pos="1493"/>
          <w:tab w:val="left" w:pos="1494"/>
        </w:tabs>
        <w:spacing w:line="218" w:lineRule="exact"/>
        <w:ind w:left="1493"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Timber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bench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top,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two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coats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of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water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borne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varnish.</w:t>
      </w:r>
    </w:p>
    <w:p w14:paraId="4D74FB87" w14:textId="77777777" w:rsidR="00762D58" w:rsidRDefault="00A364CD">
      <w:pPr>
        <w:pStyle w:val="ListParagraph"/>
        <w:numPr>
          <w:ilvl w:val="0"/>
          <w:numId w:val="63"/>
        </w:numPr>
        <w:tabs>
          <w:tab w:val="left" w:pos="1493"/>
          <w:tab w:val="left" w:pos="1494"/>
        </w:tabs>
        <w:spacing w:line="216" w:lineRule="exact"/>
        <w:ind w:left="1493"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Corian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in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white.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Other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colours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available.</w:t>
      </w:r>
    </w:p>
    <w:p w14:paraId="1BE24B14" w14:textId="77777777" w:rsidR="00762D58" w:rsidRDefault="00A364CD">
      <w:pPr>
        <w:pStyle w:val="ListParagraph"/>
        <w:numPr>
          <w:ilvl w:val="0"/>
          <w:numId w:val="63"/>
        </w:numPr>
        <w:tabs>
          <w:tab w:val="left" w:pos="1493"/>
          <w:tab w:val="left" w:pos="1494"/>
        </w:tabs>
        <w:spacing w:line="218" w:lineRule="exact"/>
        <w:ind w:left="1493"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Steelwork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has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one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coat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factory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applied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high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build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zinc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phosphate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primer.</w:t>
      </w:r>
    </w:p>
    <w:p w14:paraId="5366FA5B" w14:textId="77777777" w:rsidR="00762D58" w:rsidRDefault="00762D58">
      <w:pPr>
        <w:pStyle w:val="BodyText"/>
        <w:spacing w:before="10"/>
        <w:rPr>
          <w:rFonts w:ascii="Calibri"/>
          <w:sz w:val="15"/>
        </w:rPr>
      </w:pPr>
    </w:p>
    <w:p w14:paraId="309F68D3" w14:textId="77777777" w:rsidR="00762D58" w:rsidRDefault="00A364CD">
      <w:pPr>
        <w:ind w:left="1133"/>
        <w:rPr>
          <w:rFonts w:ascii="Calibri"/>
          <w:b/>
          <w:i/>
          <w:sz w:val="20"/>
        </w:rPr>
      </w:pPr>
      <w:r>
        <w:pict w14:anchorId="3750D98F">
          <v:shape id="_x0000_s3428" type="#_x0000_t202" style="position:absolute;left:0;text-align:left;margin-left:561.8pt;margin-top:4.25pt;width:16pt;height:67.75pt;z-index:16152064;mso-position-horizontal-relative:page" filled="f" stroked="f">
            <v:textbox style="layout-flow:vertical;mso-layout-flow-alt:bottom-to-top" inset="0,0,0,0">
              <w:txbxContent>
                <w:p w14:paraId="2E1F576D" w14:textId="77777777" w:rsidR="00A364CD" w:rsidRDefault="00A364CD">
                  <w:pPr>
                    <w:spacing w:line="305" w:lineRule="exact"/>
                    <w:ind w:left="20"/>
                    <w:rPr>
                      <w:rFonts w:ascii="Calibri"/>
                      <w:sz w:val="28"/>
                    </w:rPr>
                  </w:pPr>
                  <w:r>
                    <w:rPr>
                      <w:rFonts w:ascii="Calibri"/>
                      <w:color w:val="231F20"/>
                      <w:sz w:val="28"/>
                    </w:rPr>
                    <w:t>FURNITURE</w:t>
                  </w:r>
                </w:p>
              </w:txbxContent>
            </v:textbox>
            <w10:wrap anchorx="page"/>
          </v:shape>
        </w:pict>
      </w:r>
      <w:r>
        <w:rPr>
          <w:rFonts w:ascii="Calibri"/>
          <w:b/>
          <w:i/>
          <w:color w:val="231F20"/>
          <w:sz w:val="20"/>
        </w:rPr>
        <w:t>Options</w:t>
      </w:r>
    </w:p>
    <w:p w14:paraId="6E85327A" w14:textId="77777777" w:rsidR="00762D58" w:rsidRDefault="00762D58">
      <w:pPr>
        <w:pStyle w:val="BodyText"/>
        <w:spacing w:before="11"/>
        <w:rPr>
          <w:rFonts w:ascii="Calibri"/>
          <w:b/>
          <w:i/>
          <w:sz w:val="18"/>
        </w:rPr>
      </w:pPr>
    </w:p>
    <w:p w14:paraId="06EE6BA2" w14:textId="77777777" w:rsidR="00762D58" w:rsidRDefault="00A364CD">
      <w:pPr>
        <w:pStyle w:val="ListParagraph"/>
        <w:numPr>
          <w:ilvl w:val="0"/>
          <w:numId w:val="63"/>
        </w:numPr>
        <w:tabs>
          <w:tab w:val="left" w:pos="1493"/>
          <w:tab w:val="left" w:pos="1494"/>
        </w:tabs>
        <w:spacing w:line="218" w:lineRule="exact"/>
        <w:ind w:left="1493"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Ash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or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Maple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battens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can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be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supplied.</w:t>
      </w:r>
    </w:p>
    <w:p w14:paraId="03A3DC54" w14:textId="77777777" w:rsidR="00762D58" w:rsidRDefault="00A364CD">
      <w:pPr>
        <w:pStyle w:val="ListParagraph"/>
        <w:numPr>
          <w:ilvl w:val="0"/>
          <w:numId w:val="63"/>
        </w:numPr>
        <w:tabs>
          <w:tab w:val="left" w:pos="1493"/>
          <w:tab w:val="left" w:pos="1494"/>
        </w:tabs>
        <w:spacing w:line="216" w:lineRule="exact"/>
        <w:ind w:left="1493"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Corian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supplied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from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range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of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standard</w:t>
      </w:r>
    </w:p>
    <w:p w14:paraId="40483804" w14:textId="77777777" w:rsidR="00762D58" w:rsidRDefault="00A364CD">
      <w:pPr>
        <w:spacing w:line="216" w:lineRule="exact"/>
        <w:ind w:left="1493"/>
        <w:rPr>
          <w:rFonts w:ascii="Calibri"/>
          <w:sz w:val="18"/>
        </w:rPr>
      </w:pPr>
      <w:r>
        <w:rPr>
          <w:rFonts w:ascii="Calibri"/>
          <w:color w:val="231F20"/>
          <w:sz w:val="18"/>
        </w:rPr>
        <w:t>colours.</w:t>
      </w:r>
    </w:p>
    <w:p w14:paraId="2D99BF74" w14:textId="77777777" w:rsidR="00762D58" w:rsidRDefault="00A364CD">
      <w:pPr>
        <w:pStyle w:val="ListParagraph"/>
        <w:numPr>
          <w:ilvl w:val="0"/>
          <w:numId w:val="63"/>
        </w:numPr>
        <w:tabs>
          <w:tab w:val="left" w:pos="1493"/>
          <w:tab w:val="left" w:pos="1494"/>
        </w:tabs>
        <w:spacing w:line="218" w:lineRule="exact"/>
        <w:ind w:left="1493"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Bench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can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be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supplied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any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length.</w:t>
      </w:r>
    </w:p>
    <w:p w14:paraId="7E52A259" w14:textId="77777777" w:rsidR="00762D58" w:rsidRDefault="00762D58">
      <w:pPr>
        <w:pStyle w:val="BodyText"/>
        <w:rPr>
          <w:rFonts w:ascii="Calibri"/>
        </w:rPr>
      </w:pPr>
    </w:p>
    <w:p w14:paraId="432B2F09" w14:textId="77777777" w:rsidR="00762D58" w:rsidRDefault="00762D58">
      <w:pPr>
        <w:pStyle w:val="BodyText"/>
        <w:spacing w:before="3"/>
        <w:rPr>
          <w:rFonts w:ascii="Calibri"/>
          <w:sz w:val="27"/>
        </w:rPr>
      </w:pPr>
    </w:p>
    <w:p w14:paraId="6AB84C1A" w14:textId="77777777" w:rsidR="00762D58" w:rsidRDefault="00A364CD">
      <w:pPr>
        <w:pStyle w:val="BodyText"/>
        <w:spacing w:before="60" w:line="217" w:lineRule="exact"/>
        <w:ind w:left="159" w:right="315"/>
        <w:jc w:val="center"/>
        <w:rPr>
          <w:rFonts w:ascii="Calibri"/>
        </w:rPr>
      </w:pPr>
      <w:r>
        <w:rPr>
          <w:rFonts w:ascii="Calibri"/>
          <w:color w:val="231F20"/>
        </w:rPr>
        <w:t>Cell</w:t>
      </w:r>
      <w:r>
        <w:rPr>
          <w:rFonts w:ascii="Calibri"/>
          <w:color w:val="231F20"/>
          <w:spacing w:val="-6"/>
        </w:rPr>
        <w:t xml:space="preserve"> </w:t>
      </w:r>
      <w:r>
        <w:rPr>
          <w:rFonts w:ascii="Calibri"/>
          <w:color w:val="231F20"/>
        </w:rPr>
        <w:t>Security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Limited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Lynstock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Way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Lostock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Bolton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BL6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4SA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England</w:t>
      </w:r>
    </w:p>
    <w:p w14:paraId="3B4C6780" w14:textId="77777777" w:rsidR="00762D58" w:rsidRDefault="00A364CD">
      <w:pPr>
        <w:pStyle w:val="BodyText"/>
        <w:tabs>
          <w:tab w:val="right" w:pos="11472"/>
        </w:tabs>
        <w:spacing w:line="267" w:lineRule="exact"/>
        <w:ind w:left="1362"/>
        <w:rPr>
          <w:rFonts w:ascii="Calibri"/>
        </w:rPr>
      </w:pPr>
      <w:r>
        <w:rPr>
          <w:rFonts w:ascii="Calibri"/>
          <w:color w:val="3B3B3B"/>
        </w:rPr>
        <w:t>Tel</w:t>
      </w:r>
      <w:r>
        <w:rPr>
          <w:rFonts w:ascii="Calibri"/>
          <w:color w:val="3B3B3B"/>
          <w:spacing w:val="-4"/>
        </w:rPr>
        <w:t xml:space="preserve"> </w:t>
      </w:r>
      <w:r>
        <w:rPr>
          <w:rFonts w:ascii="Calibri"/>
          <w:color w:val="231F20"/>
        </w:rPr>
        <w:t>+44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(0)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1204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669690</w:t>
      </w:r>
      <w:r>
        <w:rPr>
          <w:rFonts w:ascii="Calibri"/>
          <w:color w:val="231F20"/>
          <w:spacing w:val="80"/>
        </w:rPr>
        <w:t xml:space="preserve"> </w:t>
      </w:r>
      <w:r>
        <w:rPr>
          <w:rFonts w:ascii="Calibri"/>
          <w:color w:val="3B3B3B"/>
        </w:rPr>
        <w:t>Fax</w:t>
      </w:r>
      <w:r>
        <w:rPr>
          <w:rFonts w:ascii="Calibri"/>
          <w:color w:val="3B3B3B"/>
          <w:spacing w:val="-4"/>
        </w:rPr>
        <w:t xml:space="preserve"> </w:t>
      </w:r>
      <w:r>
        <w:rPr>
          <w:rFonts w:ascii="Calibri"/>
          <w:color w:val="231F20"/>
        </w:rPr>
        <w:t>+44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(0)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1204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669650</w:t>
      </w:r>
      <w:r>
        <w:rPr>
          <w:rFonts w:ascii="Calibri"/>
          <w:color w:val="231F20"/>
          <w:spacing w:val="38"/>
        </w:rPr>
        <w:t xml:space="preserve"> </w:t>
      </w:r>
      <w:r>
        <w:rPr>
          <w:rFonts w:ascii="Calibri"/>
          <w:color w:val="3B3B3B"/>
        </w:rPr>
        <w:t>Email</w:t>
      </w:r>
      <w:r>
        <w:rPr>
          <w:rFonts w:ascii="Calibri"/>
          <w:color w:val="3B3B3B"/>
          <w:spacing w:val="-3"/>
        </w:rPr>
        <w:t xml:space="preserve"> </w:t>
      </w:r>
      <w:hyperlink r:id="rId1110">
        <w:r>
          <w:rPr>
            <w:rFonts w:ascii="Calibri"/>
            <w:color w:val="231F20"/>
          </w:rPr>
          <w:t>sales@cellsecurity.co.uk</w:t>
        </w:r>
      </w:hyperlink>
      <w:r>
        <w:rPr>
          <w:rFonts w:ascii="Calibri"/>
          <w:color w:val="231F20"/>
          <w:spacing w:val="80"/>
        </w:rPr>
        <w:t xml:space="preserve"> </w:t>
      </w:r>
      <w:r>
        <w:rPr>
          <w:rFonts w:ascii="Calibri"/>
          <w:color w:val="3B3B3B"/>
        </w:rPr>
        <w:t>Web</w:t>
      </w:r>
      <w:r>
        <w:rPr>
          <w:rFonts w:ascii="Calibri"/>
          <w:color w:val="3B3B3B"/>
          <w:spacing w:val="-3"/>
        </w:rPr>
        <w:t xml:space="preserve"> </w:t>
      </w:r>
      <w:hyperlink r:id="rId1111">
        <w:r>
          <w:rPr>
            <w:rFonts w:ascii="Calibri"/>
            <w:color w:val="231F20"/>
          </w:rPr>
          <w:t>www.cellsecurity.co.uk</w:t>
        </w:r>
      </w:hyperlink>
      <w:r>
        <w:rPr>
          <w:rFonts w:ascii="Calibri"/>
          <w:color w:val="231F20"/>
        </w:rPr>
        <w:tab/>
      </w:r>
      <w:r>
        <w:rPr>
          <w:rFonts w:ascii="Calibri"/>
          <w:color w:val="FFFFFF"/>
          <w:position w:val="5"/>
        </w:rPr>
        <w:t>81</w:t>
      </w:r>
    </w:p>
    <w:p w14:paraId="7D2B5C1C" w14:textId="77777777" w:rsidR="00762D58" w:rsidRDefault="00762D58">
      <w:pPr>
        <w:spacing w:line="267" w:lineRule="exact"/>
        <w:rPr>
          <w:rFonts w:ascii="Calibri"/>
        </w:rPr>
        <w:sectPr w:rsidR="00762D58">
          <w:type w:val="continuous"/>
          <w:pgSz w:w="11910" w:h="16840"/>
          <w:pgMar w:top="1420" w:right="0" w:bottom="280" w:left="0" w:header="720" w:footer="720" w:gutter="0"/>
          <w:cols w:space="720"/>
        </w:sectPr>
      </w:pPr>
    </w:p>
    <w:p w14:paraId="03798A5F" w14:textId="77777777" w:rsidR="00762D58" w:rsidRDefault="00A364CD">
      <w:pPr>
        <w:pStyle w:val="Heading4"/>
        <w:tabs>
          <w:tab w:val="left" w:pos="732"/>
        </w:tabs>
      </w:pPr>
      <w:r>
        <w:rPr>
          <w:color w:val="FFFFFF"/>
          <w:position w:val="8"/>
          <w:sz w:val="20"/>
        </w:rPr>
        <w:lastRenderedPageBreak/>
        <w:t>5</w:t>
      </w:r>
      <w:r>
        <w:rPr>
          <w:color w:val="FFFFFF"/>
          <w:position w:val="8"/>
          <w:sz w:val="20"/>
        </w:rPr>
        <w:tab/>
      </w:r>
      <w:r>
        <w:rPr>
          <w:color w:val="231F20"/>
        </w:rPr>
        <w:t>Furniture</w:t>
      </w:r>
    </w:p>
    <w:p w14:paraId="68BE1D13" w14:textId="77777777" w:rsidR="00762D58" w:rsidRDefault="00A364CD">
      <w:pPr>
        <w:spacing w:before="25"/>
        <w:ind w:left="737"/>
        <w:rPr>
          <w:rFonts w:ascii="Calibri"/>
          <w:sz w:val="16"/>
        </w:rPr>
      </w:pPr>
      <w:r>
        <w:rPr>
          <w:rFonts w:ascii="Calibri"/>
          <w:color w:val="8D8F92"/>
          <w:sz w:val="16"/>
        </w:rPr>
        <w:t>SECTION</w:t>
      </w:r>
      <w:r>
        <w:rPr>
          <w:rFonts w:ascii="Calibri"/>
          <w:color w:val="8D8F92"/>
          <w:spacing w:val="-4"/>
          <w:sz w:val="16"/>
        </w:rPr>
        <w:t xml:space="preserve"> </w:t>
      </w:r>
      <w:r>
        <w:rPr>
          <w:rFonts w:ascii="Calibri"/>
          <w:color w:val="8D8F92"/>
          <w:sz w:val="16"/>
        </w:rPr>
        <w:t>5</w:t>
      </w:r>
    </w:p>
    <w:p w14:paraId="606E5571" w14:textId="77777777" w:rsidR="00762D58" w:rsidRDefault="00A364CD">
      <w:pPr>
        <w:pStyle w:val="BodyText"/>
        <w:rPr>
          <w:rFonts w:ascii="Calibri"/>
          <w:sz w:val="32"/>
        </w:rPr>
      </w:pPr>
      <w:r>
        <w:br w:type="column"/>
      </w:r>
    </w:p>
    <w:p w14:paraId="03D0AD57" w14:textId="77777777" w:rsidR="00762D58" w:rsidRDefault="00762D58">
      <w:pPr>
        <w:pStyle w:val="BodyText"/>
        <w:spacing w:before="11"/>
        <w:rPr>
          <w:rFonts w:ascii="Calibri"/>
          <w:sz w:val="32"/>
        </w:rPr>
      </w:pPr>
    </w:p>
    <w:p w14:paraId="77969B8C" w14:textId="77777777" w:rsidR="00762D58" w:rsidRDefault="00A364CD">
      <w:pPr>
        <w:pStyle w:val="Heading4"/>
        <w:spacing w:before="0"/>
      </w:pPr>
      <w:r>
        <w:rPr>
          <w:color w:val="231F20"/>
        </w:rPr>
        <w:t>Cell</w:t>
      </w:r>
      <w:r>
        <w:rPr>
          <w:color w:val="231F20"/>
          <w:spacing w:val="-14"/>
        </w:rPr>
        <w:t xml:space="preserve"> </w:t>
      </w:r>
      <w:r>
        <w:rPr>
          <w:color w:val="231F20"/>
        </w:rPr>
        <w:t>Bench</w:t>
      </w:r>
      <w:r>
        <w:rPr>
          <w:color w:val="231F20"/>
          <w:spacing w:val="-13"/>
        </w:rPr>
        <w:t xml:space="preserve"> </w:t>
      </w:r>
      <w:r>
        <w:rPr>
          <w:color w:val="231F20"/>
        </w:rPr>
        <w:t>Top</w:t>
      </w:r>
    </w:p>
    <w:p w14:paraId="67DA4BDC" w14:textId="77777777" w:rsidR="00762D58" w:rsidRDefault="00A364CD">
      <w:pPr>
        <w:spacing w:before="18"/>
        <w:ind w:left="257"/>
        <w:rPr>
          <w:rFonts w:ascii="Calibri"/>
          <w:sz w:val="32"/>
        </w:rPr>
      </w:pPr>
      <w:r>
        <w:br w:type="column"/>
      </w:r>
      <w:r>
        <w:rPr>
          <w:rFonts w:ascii="Calibri"/>
          <w:color w:val="3B3B3B"/>
          <w:sz w:val="32"/>
        </w:rPr>
        <w:lastRenderedPageBreak/>
        <w:t>Cell</w:t>
      </w:r>
      <w:r>
        <w:rPr>
          <w:rFonts w:ascii="Calibri"/>
          <w:color w:val="231F20"/>
          <w:sz w:val="32"/>
        </w:rPr>
        <w:t>Security.co.uk</w:t>
      </w:r>
    </w:p>
    <w:p w14:paraId="3C9D1675" w14:textId="77777777" w:rsidR="00762D58" w:rsidRDefault="00A364CD">
      <w:pPr>
        <w:spacing w:before="25"/>
        <w:ind w:left="314"/>
        <w:rPr>
          <w:rFonts w:ascii="Calibri"/>
          <w:sz w:val="16"/>
        </w:rPr>
      </w:pPr>
      <w:r>
        <w:rPr>
          <w:rFonts w:ascii="Calibri"/>
          <w:color w:val="8D8F92"/>
          <w:sz w:val="16"/>
        </w:rPr>
        <w:t>custodial</w:t>
      </w:r>
      <w:r>
        <w:rPr>
          <w:rFonts w:ascii="Calibri"/>
          <w:color w:val="8D8F92"/>
          <w:spacing w:val="-8"/>
          <w:sz w:val="16"/>
        </w:rPr>
        <w:t xml:space="preserve"> </w:t>
      </w:r>
      <w:r>
        <w:rPr>
          <w:rFonts w:ascii="Calibri"/>
          <w:color w:val="8D8F92"/>
          <w:sz w:val="16"/>
        </w:rPr>
        <w:t>and</w:t>
      </w:r>
      <w:r>
        <w:rPr>
          <w:rFonts w:ascii="Calibri"/>
          <w:color w:val="8D8F92"/>
          <w:spacing w:val="-7"/>
          <w:sz w:val="16"/>
        </w:rPr>
        <w:t xml:space="preserve"> </w:t>
      </w:r>
      <w:r>
        <w:rPr>
          <w:rFonts w:ascii="Calibri"/>
          <w:color w:val="8D8F92"/>
          <w:sz w:val="16"/>
        </w:rPr>
        <w:t>detention</w:t>
      </w:r>
      <w:r>
        <w:rPr>
          <w:rFonts w:ascii="Calibri"/>
          <w:color w:val="8D8F92"/>
          <w:spacing w:val="-7"/>
          <w:sz w:val="16"/>
        </w:rPr>
        <w:t xml:space="preserve"> </w:t>
      </w:r>
      <w:r>
        <w:rPr>
          <w:rFonts w:ascii="Calibri"/>
          <w:color w:val="8D8F92"/>
          <w:sz w:val="16"/>
        </w:rPr>
        <w:t>solutions</w:t>
      </w:r>
    </w:p>
    <w:p w14:paraId="717350AE" w14:textId="77777777" w:rsidR="00762D58" w:rsidRDefault="00762D58">
      <w:pPr>
        <w:rPr>
          <w:rFonts w:ascii="Calibri"/>
          <w:sz w:val="16"/>
        </w:rPr>
        <w:sectPr w:rsidR="00762D58">
          <w:headerReference w:type="default" r:id="rId1112"/>
          <w:footerReference w:type="default" r:id="rId1113"/>
          <w:pgSz w:w="11910" w:h="16840"/>
          <w:pgMar w:top="140" w:right="0" w:bottom="0" w:left="0" w:header="0" w:footer="0" w:gutter="0"/>
          <w:cols w:num="3" w:space="720" w:equalWidth="0">
            <w:col w:w="1982" w:space="1325"/>
            <w:col w:w="2189" w:space="2959"/>
            <w:col w:w="3455"/>
          </w:cols>
        </w:sectPr>
      </w:pPr>
    </w:p>
    <w:p w14:paraId="6FEB1CAB" w14:textId="77777777" w:rsidR="00762D58" w:rsidRDefault="00762D58">
      <w:pPr>
        <w:pStyle w:val="BodyText"/>
        <w:spacing w:before="2"/>
        <w:rPr>
          <w:rFonts w:ascii="Calibri"/>
          <w:sz w:val="8"/>
        </w:rPr>
      </w:pPr>
    </w:p>
    <w:p w14:paraId="29B7B6E5" w14:textId="77777777" w:rsidR="00762D58" w:rsidRDefault="00A364CD">
      <w:pPr>
        <w:spacing w:before="60"/>
        <w:ind w:left="3872"/>
        <w:rPr>
          <w:rFonts w:ascii="Calibri"/>
          <w:b/>
          <w:i/>
          <w:sz w:val="20"/>
        </w:rPr>
      </w:pPr>
      <w:r>
        <w:pict w14:anchorId="33B7167F">
          <v:shape id="_x0000_s3427" type="#_x0000_t202" style="position:absolute;left:0;text-align:left;margin-left:10.35pt;margin-top:-31.05pt;width:12pt;height:44.55pt;z-index:16153600;mso-position-horizontal-relative:page" filled="f" stroked="f">
            <v:textbox style="layout-flow:vertical;mso-layout-flow-alt:bottom-to-top" inset="0,0,0,0">
              <w:txbxContent>
                <w:p w14:paraId="08ED45E0" w14:textId="77777777" w:rsidR="00A364CD" w:rsidRDefault="00A364CD">
                  <w:pPr>
                    <w:pStyle w:val="BodyText"/>
                    <w:spacing w:line="224" w:lineRule="exact"/>
                    <w:ind w:left="20"/>
                    <w:rPr>
                      <w:rFonts w:ascii="Calibri"/>
                    </w:rPr>
                  </w:pPr>
                  <w:r>
                    <w:rPr>
                      <w:rFonts w:ascii="Calibri"/>
                      <w:color w:val="FFFFFF"/>
                    </w:rPr>
                    <w:t>SECTION</w:t>
                  </w:r>
                  <w:r>
                    <w:rPr>
                      <w:rFonts w:ascii="Calibri"/>
                      <w:color w:val="FFFFFF"/>
                      <w:spacing w:val="-6"/>
                    </w:rPr>
                    <w:t xml:space="preserve"> </w:t>
                  </w:r>
                  <w:r>
                    <w:rPr>
                      <w:rFonts w:ascii="Calibri"/>
                      <w:color w:val="FFFFFF"/>
                    </w:rPr>
                    <w:t>5</w:t>
                  </w:r>
                </w:p>
              </w:txbxContent>
            </v:textbox>
            <w10:wrap anchorx="page"/>
          </v:shape>
        </w:pict>
      </w:r>
      <w:r>
        <w:rPr>
          <w:rFonts w:ascii="Calibri"/>
          <w:b/>
          <w:i/>
          <w:color w:val="231F20"/>
          <w:sz w:val="20"/>
        </w:rPr>
        <w:t>Purpose</w:t>
      </w:r>
    </w:p>
    <w:p w14:paraId="07F042E4" w14:textId="77777777" w:rsidR="00762D58" w:rsidRDefault="00762D58">
      <w:pPr>
        <w:pStyle w:val="BodyText"/>
        <w:rPr>
          <w:rFonts w:ascii="Calibri"/>
          <w:b/>
          <w:i/>
          <w:sz w:val="15"/>
        </w:rPr>
      </w:pPr>
    </w:p>
    <w:p w14:paraId="2742D42F" w14:textId="77777777" w:rsidR="00762D58" w:rsidRDefault="00A364CD">
      <w:pPr>
        <w:ind w:left="3872"/>
        <w:rPr>
          <w:rFonts w:ascii="Calibri"/>
          <w:sz w:val="18"/>
        </w:rPr>
      </w:pPr>
      <w:r>
        <w:rPr>
          <w:rFonts w:ascii="Calibri"/>
          <w:color w:val="231F20"/>
          <w:sz w:val="18"/>
        </w:rPr>
        <w:t>A</w:t>
      </w:r>
      <w:r>
        <w:rPr>
          <w:rFonts w:ascii="Calibri"/>
          <w:color w:val="231F20"/>
          <w:spacing w:val="-3"/>
          <w:sz w:val="18"/>
        </w:rPr>
        <w:t xml:space="preserve"> </w:t>
      </w:r>
      <w:r>
        <w:rPr>
          <w:rFonts w:ascii="Calibri"/>
          <w:color w:val="231F20"/>
          <w:sz w:val="18"/>
        </w:rPr>
        <w:t>cell</w:t>
      </w:r>
      <w:r>
        <w:rPr>
          <w:rFonts w:ascii="Calibri"/>
          <w:color w:val="231F20"/>
          <w:spacing w:val="-3"/>
          <w:sz w:val="18"/>
        </w:rPr>
        <w:t xml:space="preserve"> </w:t>
      </w:r>
      <w:r>
        <w:rPr>
          <w:rFonts w:ascii="Calibri"/>
          <w:color w:val="231F20"/>
          <w:sz w:val="18"/>
        </w:rPr>
        <w:t>bench</w:t>
      </w:r>
      <w:r>
        <w:rPr>
          <w:rFonts w:ascii="Calibri"/>
          <w:color w:val="231F20"/>
          <w:spacing w:val="-4"/>
          <w:sz w:val="18"/>
        </w:rPr>
        <w:t xml:space="preserve"> </w:t>
      </w:r>
      <w:r>
        <w:rPr>
          <w:rFonts w:ascii="Calibri"/>
          <w:color w:val="231F20"/>
          <w:sz w:val="18"/>
        </w:rPr>
        <w:t>top</w:t>
      </w:r>
      <w:r>
        <w:rPr>
          <w:rFonts w:ascii="Calibri"/>
          <w:color w:val="231F20"/>
          <w:spacing w:val="-3"/>
          <w:sz w:val="18"/>
        </w:rPr>
        <w:t xml:space="preserve"> </w:t>
      </w:r>
      <w:r>
        <w:rPr>
          <w:rFonts w:ascii="Calibri"/>
          <w:color w:val="231F20"/>
          <w:sz w:val="18"/>
        </w:rPr>
        <w:t>for</w:t>
      </w:r>
      <w:r>
        <w:rPr>
          <w:rFonts w:ascii="Calibri"/>
          <w:color w:val="231F20"/>
          <w:spacing w:val="-4"/>
          <w:sz w:val="18"/>
        </w:rPr>
        <w:t xml:space="preserve"> </w:t>
      </w:r>
      <w:r>
        <w:rPr>
          <w:rFonts w:ascii="Calibri"/>
          <w:color w:val="231F20"/>
          <w:sz w:val="18"/>
        </w:rPr>
        <w:t>use</w:t>
      </w:r>
      <w:r>
        <w:rPr>
          <w:rFonts w:ascii="Calibri"/>
          <w:color w:val="231F20"/>
          <w:spacing w:val="-4"/>
          <w:sz w:val="18"/>
        </w:rPr>
        <w:t xml:space="preserve"> </w:t>
      </w:r>
      <w:r>
        <w:rPr>
          <w:rFonts w:ascii="Calibri"/>
          <w:color w:val="231F20"/>
          <w:sz w:val="18"/>
        </w:rPr>
        <w:t>as</w:t>
      </w:r>
      <w:r>
        <w:rPr>
          <w:rFonts w:ascii="Calibri"/>
          <w:color w:val="231F20"/>
          <w:spacing w:val="-3"/>
          <w:sz w:val="18"/>
        </w:rPr>
        <w:t xml:space="preserve"> </w:t>
      </w:r>
      <w:r>
        <w:rPr>
          <w:rFonts w:ascii="Calibri"/>
          <w:color w:val="231F20"/>
          <w:sz w:val="18"/>
        </w:rPr>
        <w:t>a</w:t>
      </w:r>
      <w:r>
        <w:rPr>
          <w:rFonts w:ascii="Calibri"/>
          <w:color w:val="231F20"/>
          <w:spacing w:val="-4"/>
          <w:sz w:val="18"/>
        </w:rPr>
        <w:t xml:space="preserve"> </w:t>
      </w:r>
      <w:r>
        <w:rPr>
          <w:rFonts w:ascii="Calibri"/>
          <w:color w:val="231F20"/>
          <w:sz w:val="18"/>
        </w:rPr>
        <w:t>new</w:t>
      </w:r>
      <w:r>
        <w:rPr>
          <w:rFonts w:ascii="Calibri"/>
          <w:color w:val="231F20"/>
          <w:spacing w:val="-3"/>
          <w:sz w:val="18"/>
        </w:rPr>
        <w:t xml:space="preserve"> </w:t>
      </w:r>
      <w:r>
        <w:rPr>
          <w:rFonts w:ascii="Calibri"/>
          <w:color w:val="231F20"/>
          <w:sz w:val="18"/>
        </w:rPr>
        <w:t>or</w:t>
      </w:r>
      <w:r>
        <w:rPr>
          <w:rFonts w:ascii="Calibri"/>
          <w:color w:val="231F20"/>
          <w:spacing w:val="-3"/>
          <w:sz w:val="18"/>
        </w:rPr>
        <w:t xml:space="preserve"> </w:t>
      </w:r>
      <w:r>
        <w:rPr>
          <w:rFonts w:ascii="Calibri"/>
          <w:color w:val="231F20"/>
          <w:sz w:val="18"/>
        </w:rPr>
        <w:t>replacement</w:t>
      </w:r>
      <w:r>
        <w:rPr>
          <w:rFonts w:ascii="Calibri"/>
          <w:color w:val="231F20"/>
          <w:spacing w:val="-3"/>
          <w:sz w:val="18"/>
        </w:rPr>
        <w:t xml:space="preserve"> </w:t>
      </w:r>
      <w:r>
        <w:rPr>
          <w:rFonts w:ascii="Calibri"/>
          <w:color w:val="231F20"/>
          <w:sz w:val="18"/>
        </w:rPr>
        <w:t>to</w:t>
      </w:r>
      <w:r>
        <w:rPr>
          <w:rFonts w:ascii="Calibri"/>
          <w:color w:val="231F20"/>
          <w:spacing w:val="-4"/>
          <w:sz w:val="18"/>
        </w:rPr>
        <w:t xml:space="preserve"> </w:t>
      </w:r>
      <w:r>
        <w:rPr>
          <w:rFonts w:ascii="Calibri"/>
          <w:color w:val="231F20"/>
          <w:sz w:val="18"/>
        </w:rPr>
        <w:t>an</w:t>
      </w:r>
      <w:r>
        <w:rPr>
          <w:rFonts w:ascii="Calibri"/>
          <w:color w:val="231F20"/>
          <w:spacing w:val="-3"/>
          <w:sz w:val="18"/>
        </w:rPr>
        <w:t xml:space="preserve"> </w:t>
      </w:r>
      <w:r>
        <w:rPr>
          <w:rFonts w:ascii="Calibri"/>
          <w:color w:val="231F20"/>
          <w:sz w:val="18"/>
        </w:rPr>
        <w:t>existing</w:t>
      </w:r>
      <w:r>
        <w:rPr>
          <w:rFonts w:ascii="Calibri"/>
          <w:color w:val="231F20"/>
          <w:spacing w:val="-4"/>
          <w:sz w:val="18"/>
        </w:rPr>
        <w:t xml:space="preserve"> </w:t>
      </w:r>
      <w:r>
        <w:rPr>
          <w:rFonts w:ascii="Calibri"/>
          <w:color w:val="231F20"/>
          <w:sz w:val="18"/>
        </w:rPr>
        <w:t>bench</w:t>
      </w:r>
      <w:r>
        <w:rPr>
          <w:rFonts w:ascii="Calibri"/>
          <w:color w:val="231F20"/>
          <w:spacing w:val="-4"/>
          <w:sz w:val="18"/>
        </w:rPr>
        <w:t xml:space="preserve"> </w:t>
      </w:r>
      <w:r>
        <w:rPr>
          <w:rFonts w:ascii="Calibri"/>
          <w:color w:val="231F20"/>
          <w:sz w:val="18"/>
        </w:rPr>
        <w:t>top.</w:t>
      </w:r>
    </w:p>
    <w:p w14:paraId="49D2E11F" w14:textId="77777777" w:rsidR="00762D58" w:rsidRDefault="00762D58">
      <w:pPr>
        <w:pStyle w:val="BodyText"/>
        <w:spacing w:before="9"/>
        <w:rPr>
          <w:rFonts w:ascii="Calibri"/>
          <w:sz w:val="19"/>
        </w:rPr>
      </w:pPr>
    </w:p>
    <w:p w14:paraId="3A133821" w14:textId="77777777" w:rsidR="00762D58" w:rsidRDefault="00A364CD">
      <w:pPr>
        <w:ind w:left="3872"/>
        <w:rPr>
          <w:rFonts w:ascii="Calibri"/>
          <w:b/>
          <w:i/>
          <w:sz w:val="20"/>
        </w:rPr>
      </w:pPr>
      <w:r>
        <w:rPr>
          <w:rFonts w:ascii="Calibri"/>
          <w:b/>
          <w:i/>
          <w:color w:val="231F20"/>
          <w:sz w:val="20"/>
        </w:rPr>
        <w:t>Specification</w:t>
      </w:r>
    </w:p>
    <w:p w14:paraId="0E5D29FA" w14:textId="77777777" w:rsidR="00762D58" w:rsidRDefault="00762D58">
      <w:pPr>
        <w:pStyle w:val="BodyText"/>
        <w:spacing w:before="3"/>
        <w:rPr>
          <w:rFonts w:ascii="Calibri"/>
          <w:b/>
          <w:i/>
          <w:sz w:val="15"/>
        </w:rPr>
      </w:pPr>
    </w:p>
    <w:p w14:paraId="27200316" w14:textId="77777777" w:rsidR="00762D58" w:rsidRDefault="00A364CD">
      <w:pPr>
        <w:pStyle w:val="ListParagraph"/>
        <w:numPr>
          <w:ilvl w:val="0"/>
          <w:numId w:val="62"/>
        </w:numPr>
        <w:tabs>
          <w:tab w:val="left" w:pos="4232"/>
          <w:tab w:val="left" w:pos="4233"/>
        </w:tabs>
        <w:spacing w:before="1" w:line="235" w:lineRule="auto"/>
        <w:ind w:right="1194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Bench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top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is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constructed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from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either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45mm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thick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Iroko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hardwood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battens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or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from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Corian</w:t>
      </w:r>
      <w:r>
        <w:rPr>
          <w:rFonts w:ascii="Calibri" w:hAnsi="Calibri"/>
          <w:color w:val="231F20"/>
          <w:spacing w:val="-38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solid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surface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material</w:t>
      </w:r>
      <w:r>
        <w:rPr>
          <w:rFonts w:ascii="Calibri" w:hAnsi="Calibri"/>
          <w:color w:val="231F20"/>
          <w:spacing w:val="-2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bonded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to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plywood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sheet</w:t>
      </w:r>
      <w:r>
        <w:rPr>
          <w:rFonts w:ascii="Calibri" w:hAnsi="Calibri"/>
          <w:color w:val="231F20"/>
          <w:spacing w:val="-2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to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give</w:t>
      </w:r>
      <w:r>
        <w:rPr>
          <w:rFonts w:ascii="Calibri" w:hAnsi="Calibri"/>
          <w:color w:val="231F20"/>
          <w:spacing w:val="-2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finished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thickness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of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38mm.</w:t>
      </w:r>
    </w:p>
    <w:p w14:paraId="12231D5D" w14:textId="77777777" w:rsidR="00762D58" w:rsidRDefault="00A364CD">
      <w:pPr>
        <w:pStyle w:val="ListParagraph"/>
        <w:numPr>
          <w:ilvl w:val="0"/>
          <w:numId w:val="62"/>
        </w:numPr>
        <w:tabs>
          <w:tab w:val="left" w:pos="4232"/>
          <w:tab w:val="left" w:pos="4233"/>
        </w:tabs>
        <w:spacing w:before="1" w:line="235" w:lineRule="auto"/>
        <w:ind w:right="160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Steel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supports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are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constructed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from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76mm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x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38mm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rolled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steel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channels,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with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fully</w:t>
      </w:r>
      <w:r>
        <w:rPr>
          <w:rFonts w:ascii="Calibri" w:hAnsi="Calibri"/>
          <w:color w:val="231F20"/>
          <w:spacing w:val="-38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welded</w:t>
      </w:r>
      <w:r>
        <w:rPr>
          <w:rFonts w:ascii="Calibri" w:hAnsi="Calibri"/>
          <w:color w:val="231F20"/>
          <w:spacing w:val="-1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fixings</w:t>
      </w:r>
      <w:r>
        <w:rPr>
          <w:rFonts w:ascii="Calibri" w:hAnsi="Calibri"/>
          <w:color w:val="231F20"/>
          <w:spacing w:val="-1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lugs</w:t>
      </w:r>
      <w:r>
        <w:rPr>
          <w:rFonts w:ascii="Calibri" w:hAnsi="Calibri"/>
          <w:color w:val="231F20"/>
          <w:spacing w:val="-2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at face</w:t>
      </w:r>
      <w:r>
        <w:rPr>
          <w:rFonts w:ascii="Calibri" w:hAnsi="Calibri"/>
          <w:color w:val="231F20"/>
          <w:spacing w:val="-2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and</w:t>
      </w:r>
      <w:r>
        <w:rPr>
          <w:rFonts w:ascii="Calibri" w:hAnsi="Calibri"/>
          <w:color w:val="231F20"/>
          <w:spacing w:val="-1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rear.</w:t>
      </w:r>
    </w:p>
    <w:p w14:paraId="682A3F5E" w14:textId="77777777" w:rsidR="00762D58" w:rsidRDefault="00762D58">
      <w:pPr>
        <w:pStyle w:val="BodyText"/>
        <w:spacing w:before="11"/>
        <w:rPr>
          <w:rFonts w:ascii="Calibri"/>
          <w:sz w:val="15"/>
        </w:rPr>
      </w:pPr>
    </w:p>
    <w:p w14:paraId="37CDD709" w14:textId="77777777" w:rsidR="00762D58" w:rsidRDefault="00A364CD">
      <w:pPr>
        <w:spacing w:before="1"/>
        <w:ind w:left="3872"/>
        <w:rPr>
          <w:rFonts w:ascii="Calibri"/>
          <w:b/>
          <w:i/>
          <w:sz w:val="20"/>
        </w:rPr>
      </w:pPr>
      <w:r>
        <w:rPr>
          <w:rFonts w:ascii="Calibri"/>
          <w:b/>
          <w:i/>
          <w:color w:val="231F20"/>
          <w:sz w:val="20"/>
        </w:rPr>
        <w:t>Finish</w:t>
      </w:r>
    </w:p>
    <w:p w14:paraId="6EBF3E99" w14:textId="77777777" w:rsidR="00762D58" w:rsidRDefault="00762D58">
      <w:pPr>
        <w:pStyle w:val="BodyText"/>
        <w:spacing w:before="11"/>
        <w:rPr>
          <w:rFonts w:ascii="Calibri"/>
          <w:b/>
          <w:i/>
          <w:sz w:val="14"/>
        </w:rPr>
      </w:pPr>
    </w:p>
    <w:p w14:paraId="39D1549D" w14:textId="77777777" w:rsidR="00762D58" w:rsidRDefault="00A364CD">
      <w:pPr>
        <w:pStyle w:val="ListParagraph"/>
        <w:numPr>
          <w:ilvl w:val="0"/>
          <w:numId w:val="62"/>
        </w:numPr>
        <w:tabs>
          <w:tab w:val="left" w:pos="4232"/>
          <w:tab w:val="left" w:pos="4233"/>
        </w:tabs>
        <w:spacing w:before="1" w:line="218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Timber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bench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top,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two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coats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of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water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borne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varnish.</w:t>
      </w:r>
    </w:p>
    <w:p w14:paraId="2EA7ED91" w14:textId="77777777" w:rsidR="00762D58" w:rsidRDefault="00A364CD">
      <w:pPr>
        <w:pStyle w:val="ListParagraph"/>
        <w:numPr>
          <w:ilvl w:val="0"/>
          <w:numId w:val="62"/>
        </w:numPr>
        <w:tabs>
          <w:tab w:val="left" w:pos="4232"/>
          <w:tab w:val="left" w:pos="4233"/>
        </w:tabs>
        <w:spacing w:line="216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Corian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in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white.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Other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colours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available.</w:t>
      </w:r>
    </w:p>
    <w:p w14:paraId="7B51A80B" w14:textId="77777777" w:rsidR="00762D58" w:rsidRDefault="00A364CD">
      <w:pPr>
        <w:pStyle w:val="ListParagraph"/>
        <w:numPr>
          <w:ilvl w:val="0"/>
          <w:numId w:val="62"/>
        </w:numPr>
        <w:tabs>
          <w:tab w:val="left" w:pos="4232"/>
          <w:tab w:val="left" w:pos="4233"/>
        </w:tabs>
        <w:spacing w:line="218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Steelwork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has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one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coat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factory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applied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high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build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zinc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phosphate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primer.</w:t>
      </w:r>
    </w:p>
    <w:p w14:paraId="06A89C12" w14:textId="77777777" w:rsidR="00762D58" w:rsidRDefault="00762D58">
      <w:pPr>
        <w:pStyle w:val="BodyText"/>
        <w:spacing w:before="10"/>
        <w:rPr>
          <w:rFonts w:ascii="Calibri"/>
          <w:sz w:val="15"/>
        </w:rPr>
      </w:pPr>
    </w:p>
    <w:p w14:paraId="0D780B93" w14:textId="77777777" w:rsidR="00762D58" w:rsidRDefault="00A364CD">
      <w:pPr>
        <w:ind w:left="4638" w:right="1548"/>
        <w:jc w:val="center"/>
        <w:rPr>
          <w:rFonts w:ascii="Calibri"/>
          <w:b/>
          <w:i/>
          <w:sz w:val="20"/>
        </w:rPr>
      </w:pPr>
      <w:r>
        <w:rPr>
          <w:rFonts w:ascii="Calibri"/>
          <w:b/>
          <w:i/>
          <w:color w:val="231F20"/>
          <w:sz w:val="20"/>
        </w:rPr>
        <w:t>Options</w:t>
      </w:r>
    </w:p>
    <w:p w14:paraId="5160C03F" w14:textId="77777777" w:rsidR="00762D58" w:rsidRDefault="00762D58">
      <w:pPr>
        <w:pStyle w:val="BodyText"/>
        <w:spacing w:before="11"/>
        <w:rPr>
          <w:rFonts w:ascii="Calibri"/>
          <w:b/>
          <w:i/>
          <w:sz w:val="18"/>
        </w:rPr>
      </w:pPr>
    </w:p>
    <w:p w14:paraId="07BC136C" w14:textId="77777777" w:rsidR="00762D58" w:rsidRDefault="00A364CD">
      <w:pPr>
        <w:pStyle w:val="ListParagraph"/>
        <w:numPr>
          <w:ilvl w:val="1"/>
          <w:numId w:val="62"/>
        </w:numPr>
        <w:tabs>
          <w:tab w:val="left" w:pos="7472"/>
          <w:tab w:val="left" w:pos="7473"/>
        </w:tabs>
        <w:spacing w:line="218" w:lineRule="exact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Ash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or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Maple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battens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can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be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supplied.</w:t>
      </w:r>
    </w:p>
    <w:p w14:paraId="5541C43D" w14:textId="77777777" w:rsidR="00762D58" w:rsidRDefault="00A364CD">
      <w:pPr>
        <w:pStyle w:val="ListParagraph"/>
        <w:numPr>
          <w:ilvl w:val="1"/>
          <w:numId w:val="62"/>
        </w:numPr>
        <w:tabs>
          <w:tab w:val="left" w:pos="7472"/>
          <w:tab w:val="left" w:pos="7473"/>
        </w:tabs>
        <w:spacing w:line="216" w:lineRule="exact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Corian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supplied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from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range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of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standard</w:t>
      </w:r>
    </w:p>
    <w:p w14:paraId="5712463B" w14:textId="77777777" w:rsidR="00762D58" w:rsidRDefault="00A364CD">
      <w:pPr>
        <w:spacing w:line="216" w:lineRule="exact"/>
        <w:ind w:left="7472"/>
        <w:rPr>
          <w:rFonts w:ascii="Calibri"/>
          <w:sz w:val="18"/>
        </w:rPr>
      </w:pPr>
      <w:r>
        <w:rPr>
          <w:rFonts w:ascii="Calibri"/>
          <w:color w:val="231F20"/>
          <w:sz w:val="18"/>
        </w:rPr>
        <w:t>colours.</w:t>
      </w:r>
    </w:p>
    <w:p w14:paraId="731D18C0" w14:textId="77777777" w:rsidR="00762D58" w:rsidRDefault="00A364CD">
      <w:pPr>
        <w:pStyle w:val="ListParagraph"/>
        <w:numPr>
          <w:ilvl w:val="1"/>
          <w:numId w:val="62"/>
        </w:numPr>
        <w:tabs>
          <w:tab w:val="left" w:pos="7472"/>
          <w:tab w:val="left" w:pos="7473"/>
        </w:tabs>
        <w:spacing w:line="216" w:lineRule="exact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Bench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can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be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supplied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any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length.</w:t>
      </w:r>
    </w:p>
    <w:p w14:paraId="3E4B7D5A" w14:textId="77777777" w:rsidR="00762D58" w:rsidRDefault="00A364CD">
      <w:pPr>
        <w:pStyle w:val="ListParagraph"/>
        <w:numPr>
          <w:ilvl w:val="1"/>
          <w:numId w:val="62"/>
        </w:numPr>
        <w:tabs>
          <w:tab w:val="left" w:pos="7472"/>
          <w:tab w:val="left" w:pos="7473"/>
        </w:tabs>
        <w:spacing w:line="216" w:lineRule="exact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500mm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wide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bench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for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use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in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Magistrates</w:t>
      </w:r>
    </w:p>
    <w:p w14:paraId="7114CC6B" w14:textId="77777777" w:rsidR="00762D58" w:rsidRDefault="00A364CD">
      <w:pPr>
        <w:spacing w:line="218" w:lineRule="exact"/>
        <w:ind w:left="7472"/>
        <w:rPr>
          <w:rFonts w:ascii="Calibri"/>
          <w:sz w:val="18"/>
        </w:rPr>
      </w:pPr>
      <w:r>
        <w:rPr>
          <w:rFonts w:ascii="Calibri"/>
          <w:color w:val="231F20"/>
          <w:sz w:val="18"/>
        </w:rPr>
        <w:t>Courts.</w:t>
      </w:r>
    </w:p>
    <w:p w14:paraId="45F32633" w14:textId="77777777" w:rsidR="00762D58" w:rsidRDefault="00762D58">
      <w:pPr>
        <w:pStyle w:val="BodyText"/>
        <w:rPr>
          <w:rFonts w:ascii="Calibri"/>
        </w:rPr>
      </w:pPr>
    </w:p>
    <w:p w14:paraId="1C0D39C9" w14:textId="77777777" w:rsidR="00762D58" w:rsidRDefault="00762D58">
      <w:pPr>
        <w:pStyle w:val="BodyText"/>
        <w:rPr>
          <w:rFonts w:ascii="Calibri"/>
        </w:rPr>
      </w:pPr>
    </w:p>
    <w:p w14:paraId="426EA3E5" w14:textId="77777777" w:rsidR="00762D58" w:rsidRDefault="00762D58">
      <w:pPr>
        <w:pStyle w:val="BodyText"/>
        <w:rPr>
          <w:rFonts w:ascii="Calibri"/>
        </w:rPr>
      </w:pPr>
    </w:p>
    <w:p w14:paraId="299253CC" w14:textId="77777777" w:rsidR="00762D58" w:rsidRDefault="00762D58">
      <w:pPr>
        <w:pStyle w:val="BodyText"/>
        <w:rPr>
          <w:rFonts w:ascii="Calibri"/>
        </w:rPr>
      </w:pPr>
    </w:p>
    <w:p w14:paraId="6DA57726" w14:textId="77777777" w:rsidR="00762D58" w:rsidRDefault="00A364CD">
      <w:pPr>
        <w:pStyle w:val="Heading4"/>
        <w:spacing w:before="174"/>
        <w:ind w:left="3565"/>
      </w:pPr>
      <w:r>
        <w:rPr>
          <w:color w:val="231F20"/>
        </w:rPr>
        <w:t>Crown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Court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Cell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Bench</w:t>
      </w:r>
    </w:p>
    <w:p w14:paraId="7FD8D5ED" w14:textId="77777777" w:rsidR="00762D58" w:rsidRDefault="00762D58">
      <w:pPr>
        <w:pStyle w:val="BodyText"/>
        <w:spacing w:before="3"/>
        <w:rPr>
          <w:rFonts w:ascii="Calibri"/>
          <w:sz w:val="8"/>
        </w:rPr>
      </w:pPr>
    </w:p>
    <w:p w14:paraId="3C93DF4E" w14:textId="77777777" w:rsidR="00762D58" w:rsidRDefault="00A364CD">
      <w:pPr>
        <w:spacing w:before="59"/>
        <w:ind w:left="3872"/>
        <w:rPr>
          <w:rFonts w:ascii="Calibri"/>
          <w:b/>
          <w:i/>
          <w:sz w:val="20"/>
        </w:rPr>
      </w:pPr>
      <w:r>
        <w:rPr>
          <w:rFonts w:ascii="Calibri"/>
          <w:b/>
          <w:i/>
          <w:color w:val="231F20"/>
          <w:sz w:val="20"/>
        </w:rPr>
        <w:t>Purpose</w:t>
      </w:r>
    </w:p>
    <w:p w14:paraId="0FEA9712" w14:textId="77777777" w:rsidR="00762D58" w:rsidRDefault="00762D58">
      <w:pPr>
        <w:pStyle w:val="BodyText"/>
        <w:spacing w:before="3"/>
        <w:rPr>
          <w:rFonts w:ascii="Calibri"/>
          <w:b/>
          <w:i/>
          <w:sz w:val="15"/>
        </w:rPr>
      </w:pPr>
    </w:p>
    <w:p w14:paraId="35B237F3" w14:textId="77777777" w:rsidR="00762D58" w:rsidRDefault="00A364CD">
      <w:pPr>
        <w:spacing w:before="1" w:line="235" w:lineRule="auto"/>
        <w:ind w:left="3872" w:right="1121"/>
        <w:rPr>
          <w:rFonts w:ascii="Calibri"/>
          <w:sz w:val="18"/>
        </w:rPr>
      </w:pPr>
      <w:r>
        <w:rPr>
          <w:rFonts w:ascii="Calibri"/>
          <w:color w:val="231F20"/>
          <w:sz w:val="18"/>
        </w:rPr>
        <w:t>A cell bench complying with the specification of the Court Standard and meeting the criteria</w:t>
      </w:r>
      <w:r>
        <w:rPr>
          <w:rFonts w:ascii="Calibri"/>
          <w:color w:val="231F20"/>
          <w:spacing w:val="1"/>
          <w:sz w:val="18"/>
        </w:rPr>
        <w:t xml:space="preserve"> </w:t>
      </w:r>
      <w:r>
        <w:rPr>
          <w:rFonts w:ascii="Calibri"/>
          <w:color w:val="231F20"/>
          <w:sz w:val="18"/>
        </w:rPr>
        <w:t>for</w:t>
      </w:r>
      <w:r>
        <w:rPr>
          <w:rFonts w:ascii="Calibri"/>
          <w:color w:val="231F20"/>
          <w:spacing w:val="-5"/>
          <w:sz w:val="18"/>
        </w:rPr>
        <w:t xml:space="preserve"> </w:t>
      </w:r>
      <w:r>
        <w:rPr>
          <w:rFonts w:ascii="Calibri"/>
          <w:color w:val="231F20"/>
          <w:sz w:val="18"/>
        </w:rPr>
        <w:t>maintaining</w:t>
      </w:r>
      <w:r>
        <w:rPr>
          <w:rFonts w:ascii="Calibri"/>
          <w:color w:val="231F20"/>
          <w:spacing w:val="-4"/>
          <w:sz w:val="18"/>
        </w:rPr>
        <w:t xml:space="preserve"> </w:t>
      </w:r>
      <w:r>
        <w:rPr>
          <w:rFonts w:ascii="Calibri"/>
          <w:color w:val="231F20"/>
          <w:sz w:val="18"/>
        </w:rPr>
        <w:t>a</w:t>
      </w:r>
      <w:r>
        <w:rPr>
          <w:rFonts w:ascii="Calibri"/>
          <w:color w:val="231F20"/>
          <w:spacing w:val="-5"/>
          <w:sz w:val="18"/>
        </w:rPr>
        <w:t xml:space="preserve"> </w:t>
      </w:r>
      <w:r>
        <w:rPr>
          <w:rFonts w:ascii="Calibri"/>
          <w:color w:val="231F20"/>
          <w:sz w:val="18"/>
        </w:rPr>
        <w:t>safe,</w:t>
      </w:r>
      <w:r>
        <w:rPr>
          <w:rFonts w:ascii="Calibri"/>
          <w:color w:val="231F20"/>
          <w:spacing w:val="-4"/>
          <w:sz w:val="18"/>
        </w:rPr>
        <w:t xml:space="preserve"> </w:t>
      </w:r>
      <w:r>
        <w:rPr>
          <w:rFonts w:ascii="Calibri"/>
          <w:color w:val="231F20"/>
          <w:sz w:val="18"/>
        </w:rPr>
        <w:t>secure</w:t>
      </w:r>
      <w:r>
        <w:rPr>
          <w:rFonts w:ascii="Calibri"/>
          <w:color w:val="231F20"/>
          <w:spacing w:val="-3"/>
          <w:sz w:val="18"/>
        </w:rPr>
        <w:t xml:space="preserve"> </w:t>
      </w:r>
      <w:r>
        <w:rPr>
          <w:rFonts w:ascii="Calibri"/>
          <w:color w:val="231F20"/>
          <w:sz w:val="18"/>
        </w:rPr>
        <w:t>and</w:t>
      </w:r>
      <w:r>
        <w:rPr>
          <w:rFonts w:ascii="Calibri"/>
          <w:color w:val="231F20"/>
          <w:spacing w:val="-5"/>
          <w:sz w:val="18"/>
        </w:rPr>
        <w:t xml:space="preserve"> </w:t>
      </w:r>
      <w:r>
        <w:rPr>
          <w:rFonts w:ascii="Calibri"/>
          <w:color w:val="231F20"/>
          <w:sz w:val="18"/>
        </w:rPr>
        <w:t>functional</w:t>
      </w:r>
      <w:r>
        <w:rPr>
          <w:rFonts w:ascii="Calibri"/>
          <w:color w:val="231F20"/>
          <w:spacing w:val="-4"/>
          <w:sz w:val="18"/>
        </w:rPr>
        <w:t xml:space="preserve"> </w:t>
      </w:r>
      <w:r>
        <w:rPr>
          <w:rFonts w:ascii="Calibri"/>
          <w:color w:val="231F20"/>
          <w:sz w:val="18"/>
        </w:rPr>
        <w:t>cell</w:t>
      </w:r>
      <w:r>
        <w:rPr>
          <w:rFonts w:ascii="Calibri"/>
          <w:color w:val="231F20"/>
          <w:spacing w:val="-4"/>
          <w:sz w:val="18"/>
        </w:rPr>
        <w:t xml:space="preserve"> </w:t>
      </w:r>
      <w:r>
        <w:rPr>
          <w:rFonts w:ascii="Calibri"/>
          <w:color w:val="231F20"/>
          <w:sz w:val="18"/>
        </w:rPr>
        <w:t>bench</w:t>
      </w:r>
      <w:r>
        <w:rPr>
          <w:rFonts w:ascii="Calibri"/>
          <w:color w:val="231F20"/>
          <w:spacing w:val="-4"/>
          <w:sz w:val="18"/>
        </w:rPr>
        <w:t xml:space="preserve"> </w:t>
      </w:r>
      <w:r>
        <w:rPr>
          <w:rFonts w:ascii="Calibri"/>
          <w:color w:val="231F20"/>
          <w:sz w:val="18"/>
        </w:rPr>
        <w:t>seat</w:t>
      </w:r>
      <w:r>
        <w:rPr>
          <w:rFonts w:ascii="Calibri"/>
          <w:color w:val="231F20"/>
          <w:spacing w:val="-4"/>
          <w:sz w:val="18"/>
        </w:rPr>
        <w:t xml:space="preserve"> </w:t>
      </w:r>
      <w:r>
        <w:rPr>
          <w:rFonts w:ascii="Calibri"/>
          <w:color w:val="231F20"/>
          <w:sz w:val="18"/>
        </w:rPr>
        <w:t>within</w:t>
      </w:r>
      <w:r>
        <w:rPr>
          <w:rFonts w:ascii="Calibri"/>
          <w:color w:val="231F20"/>
          <w:spacing w:val="-3"/>
          <w:sz w:val="18"/>
        </w:rPr>
        <w:t xml:space="preserve"> </w:t>
      </w:r>
      <w:r>
        <w:rPr>
          <w:rFonts w:ascii="Calibri"/>
          <w:color w:val="231F20"/>
          <w:sz w:val="18"/>
        </w:rPr>
        <w:t>the</w:t>
      </w:r>
      <w:r>
        <w:rPr>
          <w:rFonts w:ascii="Calibri"/>
          <w:color w:val="231F20"/>
          <w:spacing w:val="-4"/>
          <w:sz w:val="18"/>
        </w:rPr>
        <w:t xml:space="preserve"> </w:t>
      </w:r>
      <w:r>
        <w:rPr>
          <w:rFonts w:ascii="Calibri"/>
          <w:color w:val="231F20"/>
          <w:sz w:val="18"/>
        </w:rPr>
        <w:t>environment</w:t>
      </w:r>
      <w:r>
        <w:rPr>
          <w:rFonts w:ascii="Calibri"/>
          <w:color w:val="231F20"/>
          <w:spacing w:val="-4"/>
          <w:sz w:val="18"/>
        </w:rPr>
        <w:t xml:space="preserve"> </w:t>
      </w:r>
      <w:r>
        <w:rPr>
          <w:rFonts w:ascii="Calibri"/>
          <w:color w:val="231F20"/>
          <w:sz w:val="18"/>
        </w:rPr>
        <w:t>of</w:t>
      </w:r>
      <w:r>
        <w:rPr>
          <w:rFonts w:ascii="Calibri"/>
          <w:color w:val="231F20"/>
          <w:spacing w:val="-4"/>
          <w:sz w:val="18"/>
        </w:rPr>
        <w:t xml:space="preserve"> </w:t>
      </w:r>
      <w:r>
        <w:rPr>
          <w:rFonts w:ascii="Calibri"/>
          <w:color w:val="231F20"/>
          <w:sz w:val="18"/>
        </w:rPr>
        <w:t>an</w:t>
      </w:r>
      <w:r>
        <w:rPr>
          <w:rFonts w:ascii="Calibri"/>
          <w:color w:val="231F20"/>
          <w:spacing w:val="-5"/>
          <w:sz w:val="18"/>
        </w:rPr>
        <w:t xml:space="preserve"> </w:t>
      </w:r>
      <w:r>
        <w:rPr>
          <w:rFonts w:ascii="Calibri"/>
          <w:color w:val="231F20"/>
          <w:sz w:val="18"/>
        </w:rPr>
        <w:t>HM</w:t>
      </w:r>
      <w:r>
        <w:rPr>
          <w:rFonts w:ascii="Calibri"/>
          <w:color w:val="231F20"/>
          <w:spacing w:val="1"/>
          <w:sz w:val="18"/>
        </w:rPr>
        <w:t xml:space="preserve"> </w:t>
      </w:r>
      <w:r>
        <w:rPr>
          <w:rFonts w:ascii="Calibri"/>
          <w:color w:val="231F20"/>
          <w:sz w:val="18"/>
        </w:rPr>
        <w:t>Crown</w:t>
      </w:r>
      <w:r>
        <w:rPr>
          <w:rFonts w:ascii="Calibri"/>
          <w:color w:val="231F20"/>
          <w:spacing w:val="-1"/>
          <w:sz w:val="18"/>
        </w:rPr>
        <w:t xml:space="preserve"> </w:t>
      </w:r>
      <w:r>
        <w:rPr>
          <w:rFonts w:ascii="Calibri"/>
          <w:color w:val="231F20"/>
          <w:sz w:val="18"/>
        </w:rPr>
        <w:t>Court</w:t>
      </w:r>
      <w:r>
        <w:rPr>
          <w:rFonts w:ascii="Calibri"/>
          <w:color w:val="231F20"/>
          <w:spacing w:val="-1"/>
          <w:sz w:val="18"/>
        </w:rPr>
        <w:t xml:space="preserve"> </w:t>
      </w:r>
      <w:r>
        <w:rPr>
          <w:rFonts w:ascii="Calibri"/>
          <w:color w:val="231F20"/>
          <w:sz w:val="18"/>
        </w:rPr>
        <w:t>designated cell unit.</w:t>
      </w:r>
    </w:p>
    <w:p w14:paraId="111937C7" w14:textId="77777777" w:rsidR="00762D58" w:rsidRDefault="00762D58">
      <w:pPr>
        <w:pStyle w:val="BodyText"/>
        <w:spacing w:before="11"/>
        <w:rPr>
          <w:rFonts w:ascii="Calibri"/>
          <w:sz w:val="19"/>
        </w:rPr>
      </w:pPr>
    </w:p>
    <w:p w14:paraId="0F7D803F" w14:textId="77777777" w:rsidR="00762D58" w:rsidRDefault="00A364CD">
      <w:pPr>
        <w:ind w:left="3872"/>
        <w:rPr>
          <w:rFonts w:ascii="Calibri"/>
          <w:b/>
          <w:i/>
          <w:sz w:val="20"/>
        </w:rPr>
      </w:pPr>
      <w:r>
        <w:rPr>
          <w:rFonts w:ascii="Calibri"/>
          <w:b/>
          <w:i/>
          <w:color w:val="231F20"/>
          <w:sz w:val="20"/>
        </w:rPr>
        <w:t>Specification</w:t>
      </w:r>
    </w:p>
    <w:p w14:paraId="5CADB824" w14:textId="77777777" w:rsidR="00762D58" w:rsidRDefault="00762D58">
      <w:pPr>
        <w:pStyle w:val="BodyText"/>
        <w:rPr>
          <w:rFonts w:ascii="Calibri"/>
          <w:b/>
          <w:i/>
          <w:sz w:val="15"/>
        </w:rPr>
      </w:pPr>
    </w:p>
    <w:p w14:paraId="0F7E3351" w14:textId="77777777" w:rsidR="00762D58" w:rsidRDefault="00A364CD">
      <w:pPr>
        <w:pStyle w:val="ListParagraph"/>
        <w:numPr>
          <w:ilvl w:val="0"/>
          <w:numId w:val="62"/>
        </w:numPr>
        <w:tabs>
          <w:tab w:val="left" w:pos="4232"/>
          <w:tab w:val="left" w:pos="4233"/>
        </w:tabs>
        <w:spacing w:line="218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Bench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top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and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backrest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are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constructed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from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45mm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thick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Iroko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hardwood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battens.</w:t>
      </w:r>
    </w:p>
    <w:p w14:paraId="77837606" w14:textId="77777777" w:rsidR="00762D58" w:rsidRDefault="00A364CD">
      <w:pPr>
        <w:pStyle w:val="ListParagraph"/>
        <w:numPr>
          <w:ilvl w:val="0"/>
          <w:numId w:val="62"/>
        </w:numPr>
        <w:tabs>
          <w:tab w:val="left" w:pos="4232"/>
          <w:tab w:val="left" w:pos="4233"/>
        </w:tabs>
        <w:spacing w:before="2" w:line="235" w:lineRule="auto"/>
        <w:ind w:right="1203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Supporting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steel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underframe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is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constructed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from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rolled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steel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angle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legs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with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fully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welded</w:t>
      </w:r>
      <w:r>
        <w:rPr>
          <w:rFonts w:ascii="Calibri" w:hAnsi="Calibri"/>
          <w:color w:val="231F20"/>
          <w:spacing w:val="1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fixing</w:t>
      </w:r>
      <w:r>
        <w:rPr>
          <w:rFonts w:ascii="Calibri" w:hAnsi="Calibri"/>
          <w:color w:val="231F20"/>
          <w:spacing w:val="-2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lugs</w:t>
      </w:r>
      <w:r>
        <w:rPr>
          <w:rFonts w:ascii="Calibri" w:hAnsi="Calibri"/>
          <w:color w:val="231F20"/>
          <w:spacing w:val="-1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at face</w:t>
      </w:r>
      <w:r>
        <w:rPr>
          <w:rFonts w:ascii="Calibri" w:hAnsi="Calibri"/>
          <w:color w:val="231F20"/>
          <w:spacing w:val="-2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and</w:t>
      </w:r>
      <w:r>
        <w:rPr>
          <w:rFonts w:ascii="Calibri" w:hAnsi="Calibri"/>
          <w:color w:val="231F20"/>
          <w:spacing w:val="-1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rear.</w:t>
      </w:r>
    </w:p>
    <w:p w14:paraId="0953CEF3" w14:textId="77777777" w:rsidR="00762D58" w:rsidRDefault="00762D58">
      <w:pPr>
        <w:pStyle w:val="BodyText"/>
        <w:spacing w:before="11"/>
        <w:rPr>
          <w:rFonts w:ascii="Calibri"/>
          <w:sz w:val="15"/>
        </w:rPr>
      </w:pPr>
    </w:p>
    <w:p w14:paraId="6F370309" w14:textId="77777777" w:rsidR="00762D58" w:rsidRDefault="00A364CD">
      <w:pPr>
        <w:ind w:left="3872"/>
        <w:rPr>
          <w:rFonts w:ascii="Calibri"/>
          <w:b/>
          <w:i/>
          <w:sz w:val="20"/>
        </w:rPr>
      </w:pPr>
      <w:r>
        <w:rPr>
          <w:rFonts w:ascii="Calibri"/>
          <w:b/>
          <w:i/>
          <w:color w:val="231F20"/>
          <w:sz w:val="20"/>
        </w:rPr>
        <w:t>Finish</w:t>
      </w:r>
    </w:p>
    <w:p w14:paraId="2C7C6A67" w14:textId="77777777" w:rsidR="00762D58" w:rsidRDefault="00762D58">
      <w:pPr>
        <w:pStyle w:val="BodyText"/>
        <w:rPr>
          <w:rFonts w:ascii="Calibri"/>
          <w:b/>
          <w:i/>
          <w:sz w:val="15"/>
        </w:rPr>
      </w:pPr>
    </w:p>
    <w:p w14:paraId="3C0ACE41" w14:textId="77777777" w:rsidR="00762D58" w:rsidRDefault="00A364CD">
      <w:pPr>
        <w:pStyle w:val="ListParagraph"/>
        <w:numPr>
          <w:ilvl w:val="0"/>
          <w:numId w:val="62"/>
        </w:numPr>
        <w:tabs>
          <w:tab w:val="left" w:pos="4232"/>
          <w:tab w:val="left" w:pos="4233"/>
        </w:tabs>
        <w:spacing w:line="218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Timber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bench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top,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two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coats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of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water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borne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varnish.</w:t>
      </w:r>
    </w:p>
    <w:p w14:paraId="05976F7B" w14:textId="77777777" w:rsidR="00762D58" w:rsidRDefault="00A364CD">
      <w:pPr>
        <w:pStyle w:val="ListParagraph"/>
        <w:numPr>
          <w:ilvl w:val="0"/>
          <w:numId w:val="62"/>
        </w:numPr>
        <w:tabs>
          <w:tab w:val="left" w:pos="4232"/>
          <w:tab w:val="left" w:pos="4233"/>
        </w:tabs>
        <w:spacing w:line="218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Steelwork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has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one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coat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factory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applied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high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build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zinc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phosphate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primer.</w:t>
      </w:r>
    </w:p>
    <w:p w14:paraId="1D9C6953" w14:textId="77777777" w:rsidR="00762D58" w:rsidRDefault="00762D58">
      <w:pPr>
        <w:pStyle w:val="BodyText"/>
        <w:spacing w:before="10"/>
        <w:rPr>
          <w:rFonts w:ascii="Calibri"/>
          <w:sz w:val="15"/>
        </w:rPr>
      </w:pPr>
    </w:p>
    <w:p w14:paraId="14814C01" w14:textId="77777777" w:rsidR="00762D58" w:rsidRDefault="00A364CD">
      <w:pPr>
        <w:ind w:left="3872"/>
        <w:rPr>
          <w:rFonts w:ascii="Calibri"/>
          <w:b/>
          <w:i/>
          <w:sz w:val="20"/>
        </w:rPr>
      </w:pPr>
      <w:r>
        <w:rPr>
          <w:rFonts w:ascii="Calibri"/>
          <w:b/>
          <w:i/>
          <w:color w:val="231F20"/>
          <w:sz w:val="20"/>
        </w:rPr>
        <w:t>Options</w:t>
      </w:r>
    </w:p>
    <w:p w14:paraId="3F4D7457" w14:textId="77777777" w:rsidR="00762D58" w:rsidRDefault="00762D58">
      <w:pPr>
        <w:pStyle w:val="BodyText"/>
        <w:spacing w:before="11"/>
        <w:rPr>
          <w:rFonts w:ascii="Calibri"/>
          <w:b/>
          <w:i/>
          <w:sz w:val="18"/>
        </w:rPr>
      </w:pPr>
    </w:p>
    <w:p w14:paraId="19750D5E" w14:textId="77777777" w:rsidR="00762D58" w:rsidRDefault="00A364CD">
      <w:pPr>
        <w:pStyle w:val="ListParagraph"/>
        <w:numPr>
          <w:ilvl w:val="0"/>
          <w:numId w:val="62"/>
        </w:numPr>
        <w:tabs>
          <w:tab w:val="left" w:pos="4232"/>
          <w:tab w:val="left" w:pos="4233"/>
        </w:tabs>
        <w:spacing w:before="1" w:line="218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Ash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or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Maple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battens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can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be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supplied.</w:t>
      </w:r>
    </w:p>
    <w:p w14:paraId="3A8E87DF" w14:textId="77777777" w:rsidR="00762D58" w:rsidRDefault="00A364CD">
      <w:pPr>
        <w:pStyle w:val="ListParagraph"/>
        <w:numPr>
          <w:ilvl w:val="0"/>
          <w:numId w:val="62"/>
        </w:numPr>
        <w:tabs>
          <w:tab w:val="left" w:pos="4232"/>
          <w:tab w:val="left" w:pos="4233"/>
        </w:tabs>
        <w:spacing w:line="216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Corian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top.</w:t>
      </w:r>
    </w:p>
    <w:p w14:paraId="08FF3CBF" w14:textId="77777777" w:rsidR="00762D58" w:rsidRDefault="00A364CD">
      <w:pPr>
        <w:pStyle w:val="ListParagraph"/>
        <w:numPr>
          <w:ilvl w:val="0"/>
          <w:numId w:val="62"/>
        </w:numPr>
        <w:tabs>
          <w:tab w:val="left" w:pos="4232"/>
          <w:tab w:val="left" w:pos="4233"/>
        </w:tabs>
        <w:spacing w:line="218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Bench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can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be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supplied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any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length.</w:t>
      </w:r>
    </w:p>
    <w:p w14:paraId="42CA30D8" w14:textId="77777777" w:rsidR="00762D58" w:rsidRDefault="00762D58">
      <w:pPr>
        <w:pStyle w:val="BodyText"/>
        <w:rPr>
          <w:rFonts w:ascii="Calibri"/>
        </w:rPr>
      </w:pPr>
    </w:p>
    <w:p w14:paraId="61C0B6EB" w14:textId="77777777" w:rsidR="00762D58" w:rsidRDefault="00762D58">
      <w:pPr>
        <w:pStyle w:val="BodyText"/>
        <w:rPr>
          <w:rFonts w:ascii="Calibri"/>
        </w:rPr>
      </w:pPr>
    </w:p>
    <w:p w14:paraId="39363727" w14:textId="77777777" w:rsidR="00762D58" w:rsidRDefault="00762D58">
      <w:pPr>
        <w:pStyle w:val="BodyText"/>
        <w:rPr>
          <w:rFonts w:ascii="Calibri"/>
        </w:rPr>
      </w:pPr>
    </w:p>
    <w:p w14:paraId="6FEEAE94" w14:textId="77777777" w:rsidR="00762D58" w:rsidRDefault="00762D58">
      <w:pPr>
        <w:pStyle w:val="BodyText"/>
        <w:rPr>
          <w:rFonts w:ascii="Calibri"/>
        </w:rPr>
      </w:pPr>
    </w:p>
    <w:p w14:paraId="32AC54AF" w14:textId="77777777" w:rsidR="00762D58" w:rsidRDefault="00762D58">
      <w:pPr>
        <w:pStyle w:val="BodyText"/>
        <w:rPr>
          <w:rFonts w:ascii="Calibri"/>
        </w:rPr>
      </w:pPr>
    </w:p>
    <w:p w14:paraId="18398D3A" w14:textId="77777777" w:rsidR="00762D58" w:rsidRDefault="00762D58">
      <w:pPr>
        <w:pStyle w:val="BodyText"/>
        <w:rPr>
          <w:rFonts w:ascii="Calibri"/>
        </w:rPr>
      </w:pPr>
    </w:p>
    <w:p w14:paraId="72EBA0C4" w14:textId="77777777" w:rsidR="00762D58" w:rsidRDefault="00762D58">
      <w:pPr>
        <w:pStyle w:val="BodyText"/>
        <w:rPr>
          <w:rFonts w:ascii="Calibri"/>
        </w:rPr>
      </w:pPr>
    </w:p>
    <w:p w14:paraId="54836FF8" w14:textId="77777777" w:rsidR="00762D58" w:rsidRDefault="00762D58">
      <w:pPr>
        <w:pStyle w:val="BodyText"/>
        <w:rPr>
          <w:rFonts w:ascii="Calibri"/>
        </w:rPr>
      </w:pPr>
    </w:p>
    <w:p w14:paraId="516B652B" w14:textId="77777777" w:rsidR="00762D58" w:rsidRDefault="00762D58">
      <w:pPr>
        <w:pStyle w:val="BodyText"/>
        <w:rPr>
          <w:rFonts w:ascii="Calibri"/>
        </w:rPr>
      </w:pPr>
    </w:p>
    <w:p w14:paraId="201507ED" w14:textId="77777777" w:rsidR="00762D58" w:rsidRDefault="00762D58">
      <w:pPr>
        <w:pStyle w:val="BodyText"/>
        <w:rPr>
          <w:rFonts w:ascii="Calibri"/>
        </w:rPr>
      </w:pPr>
    </w:p>
    <w:p w14:paraId="61DDD8C0" w14:textId="77777777" w:rsidR="00762D58" w:rsidRDefault="00762D58">
      <w:pPr>
        <w:pStyle w:val="BodyText"/>
        <w:spacing w:before="10"/>
        <w:rPr>
          <w:rFonts w:ascii="Calibri"/>
          <w:sz w:val="15"/>
        </w:rPr>
      </w:pPr>
    </w:p>
    <w:p w14:paraId="16D12CCC" w14:textId="77777777" w:rsidR="00762D58" w:rsidRDefault="00762D58">
      <w:pPr>
        <w:rPr>
          <w:rFonts w:ascii="Calibri"/>
          <w:sz w:val="15"/>
        </w:rPr>
        <w:sectPr w:rsidR="00762D58">
          <w:type w:val="continuous"/>
          <w:pgSz w:w="11910" w:h="16840"/>
          <w:pgMar w:top="1420" w:right="0" w:bottom="280" w:left="0" w:header="720" w:footer="720" w:gutter="0"/>
          <w:cols w:space="720"/>
        </w:sectPr>
      </w:pPr>
    </w:p>
    <w:p w14:paraId="71B048ED" w14:textId="77777777" w:rsidR="00762D58" w:rsidRDefault="00A364CD">
      <w:pPr>
        <w:spacing w:before="68"/>
        <w:ind w:left="258" w:right="20"/>
        <w:jc w:val="center"/>
        <w:rPr>
          <w:rFonts w:ascii="Calibri"/>
          <w:sz w:val="16"/>
        </w:rPr>
      </w:pPr>
      <w:r>
        <w:rPr>
          <w:noProof/>
        </w:rPr>
        <w:lastRenderedPageBreak/>
        <w:drawing>
          <wp:anchor distT="0" distB="0" distL="0" distR="0" simplePos="0" relativeHeight="473620480" behindDoc="1" locked="0" layoutInCell="1" allowOverlap="1" wp14:anchorId="11E6CDEC" wp14:editId="5E768AA8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0005" cy="10692003"/>
            <wp:effectExtent l="0" t="0" r="0" b="0"/>
            <wp:wrapNone/>
            <wp:docPr id="669" name="image52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0" name="image521.png"/>
                    <pic:cNvPicPr/>
                  </pic:nvPicPr>
                  <pic:blipFill>
                    <a:blip r:embed="rId11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60005" cy="1069200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pict w14:anchorId="04B24A84">
          <v:shape id="_x0000_s3426" type="#_x0000_t202" style="position:absolute;left:0;text-align:left;margin-left:20.25pt;margin-top:-87pt;width:16pt;height:67.8pt;z-index:16154112;mso-position-horizontal-relative:page;mso-position-vertical-relative:text" filled="f" stroked="f">
            <v:textbox style="layout-flow:vertical;mso-layout-flow-alt:bottom-to-top" inset="0,0,0,0">
              <w:txbxContent>
                <w:p w14:paraId="05051EB4" w14:textId="77777777" w:rsidR="00A364CD" w:rsidRDefault="00A364CD">
                  <w:pPr>
                    <w:spacing w:line="305" w:lineRule="exact"/>
                    <w:ind w:left="20"/>
                    <w:rPr>
                      <w:rFonts w:ascii="Calibri"/>
                      <w:sz w:val="28"/>
                    </w:rPr>
                  </w:pPr>
                  <w:r>
                    <w:rPr>
                      <w:rFonts w:ascii="Calibri"/>
                      <w:color w:val="231F20"/>
                      <w:sz w:val="28"/>
                    </w:rPr>
                    <w:t>FURNITURE</w:t>
                  </w:r>
                </w:p>
              </w:txbxContent>
            </v:textbox>
            <w10:wrap anchorx="page"/>
          </v:shape>
        </w:pict>
      </w:r>
      <w:r>
        <w:rPr>
          <w:rFonts w:ascii="Calibri"/>
          <w:color w:val="FFFFFF"/>
          <w:sz w:val="16"/>
        </w:rPr>
        <w:t>SECTION</w:t>
      </w:r>
    </w:p>
    <w:p w14:paraId="12EA9C7E" w14:textId="77777777" w:rsidR="00762D58" w:rsidRDefault="00A364CD">
      <w:pPr>
        <w:pStyle w:val="BodyText"/>
        <w:spacing w:before="87"/>
        <w:ind w:left="215" w:right="20"/>
        <w:jc w:val="center"/>
        <w:rPr>
          <w:rFonts w:ascii="Calibri"/>
        </w:rPr>
      </w:pPr>
      <w:r>
        <w:rPr>
          <w:rFonts w:ascii="Calibri"/>
          <w:color w:val="FFFFFF"/>
        </w:rPr>
        <w:t>82</w:t>
      </w:r>
    </w:p>
    <w:p w14:paraId="4D8252EF" w14:textId="77777777" w:rsidR="00762D58" w:rsidRDefault="00A364CD">
      <w:pPr>
        <w:pStyle w:val="BodyText"/>
        <w:spacing w:before="156" w:line="242" w:lineRule="exact"/>
        <w:ind w:left="309" w:right="1392"/>
        <w:jc w:val="center"/>
        <w:rPr>
          <w:rFonts w:ascii="Calibri"/>
        </w:rPr>
      </w:pPr>
      <w:r>
        <w:br w:type="column"/>
      </w:r>
      <w:r>
        <w:rPr>
          <w:rFonts w:ascii="Calibri"/>
          <w:color w:val="231F20"/>
        </w:rPr>
        <w:lastRenderedPageBreak/>
        <w:t>Cell</w:t>
      </w:r>
      <w:r>
        <w:rPr>
          <w:rFonts w:ascii="Calibri"/>
          <w:color w:val="231F20"/>
          <w:spacing w:val="-6"/>
        </w:rPr>
        <w:t xml:space="preserve"> </w:t>
      </w:r>
      <w:r>
        <w:rPr>
          <w:rFonts w:ascii="Calibri"/>
          <w:color w:val="231F20"/>
        </w:rPr>
        <w:t>Security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Limited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Lynstock</w:t>
      </w:r>
      <w:r>
        <w:rPr>
          <w:rFonts w:ascii="Calibri"/>
          <w:color w:val="231F20"/>
          <w:spacing w:val="-6"/>
        </w:rPr>
        <w:t xml:space="preserve"> </w:t>
      </w:r>
      <w:r>
        <w:rPr>
          <w:rFonts w:ascii="Calibri"/>
          <w:color w:val="231F20"/>
        </w:rPr>
        <w:t>Way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Lostock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6"/>
        </w:rPr>
        <w:t xml:space="preserve"> </w:t>
      </w:r>
      <w:r>
        <w:rPr>
          <w:rFonts w:ascii="Calibri"/>
          <w:color w:val="231F20"/>
        </w:rPr>
        <w:t>Bolton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6"/>
        </w:rPr>
        <w:t xml:space="preserve"> </w:t>
      </w:r>
      <w:r>
        <w:rPr>
          <w:rFonts w:ascii="Calibri"/>
          <w:color w:val="231F20"/>
        </w:rPr>
        <w:t>BL6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4SA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England</w:t>
      </w:r>
    </w:p>
    <w:p w14:paraId="1BB46767" w14:textId="77777777" w:rsidR="00762D58" w:rsidRDefault="00A364CD">
      <w:pPr>
        <w:pStyle w:val="BodyText"/>
        <w:spacing w:line="242" w:lineRule="exact"/>
        <w:ind w:left="310" w:right="1392"/>
        <w:jc w:val="center"/>
        <w:rPr>
          <w:rFonts w:ascii="Calibri"/>
        </w:rPr>
      </w:pPr>
      <w:r>
        <w:rPr>
          <w:rFonts w:ascii="Calibri"/>
          <w:color w:val="3B3B3B"/>
        </w:rPr>
        <w:t>Tel</w:t>
      </w:r>
      <w:r>
        <w:rPr>
          <w:rFonts w:ascii="Calibri"/>
          <w:color w:val="3B3B3B"/>
          <w:spacing w:val="-7"/>
        </w:rPr>
        <w:t xml:space="preserve"> </w:t>
      </w:r>
      <w:r>
        <w:rPr>
          <w:rFonts w:ascii="Calibri"/>
          <w:color w:val="231F20"/>
        </w:rPr>
        <w:t>+44</w:t>
      </w:r>
      <w:r>
        <w:rPr>
          <w:rFonts w:ascii="Calibri"/>
          <w:color w:val="231F20"/>
          <w:spacing w:val="-8"/>
        </w:rPr>
        <w:t xml:space="preserve"> </w:t>
      </w:r>
      <w:r>
        <w:rPr>
          <w:rFonts w:ascii="Calibri"/>
          <w:color w:val="231F20"/>
        </w:rPr>
        <w:t>(0)</w:t>
      </w:r>
      <w:r>
        <w:rPr>
          <w:rFonts w:ascii="Calibri"/>
          <w:color w:val="231F20"/>
          <w:spacing w:val="-7"/>
        </w:rPr>
        <w:t xml:space="preserve"> </w:t>
      </w:r>
      <w:r>
        <w:rPr>
          <w:rFonts w:ascii="Calibri"/>
          <w:color w:val="231F20"/>
        </w:rPr>
        <w:t>1204</w:t>
      </w:r>
      <w:r>
        <w:rPr>
          <w:rFonts w:ascii="Calibri"/>
          <w:color w:val="231F20"/>
          <w:spacing w:val="-7"/>
        </w:rPr>
        <w:t xml:space="preserve"> </w:t>
      </w:r>
      <w:r>
        <w:rPr>
          <w:rFonts w:ascii="Calibri"/>
          <w:color w:val="231F20"/>
        </w:rPr>
        <w:t>669690</w:t>
      </w:r>
      <w:r>
        <w:rPr>
          <w:rFonts w:ascii="Calibri"/>
          <w:color w:val="231F20"/>
          <w:spacing w:val="25"/>
        </w:rPr>
        <w:t xml:space="preserve"> </w:t>
      </w:r>
      <w:r>
        <w:rPr>
          <w:rFonts w:ascii="Calibri"/>
          <w:color w:val="3B3B3B"/>
        </w:rPr>
        <w:t>Fax</w:t>
      </w:r>
      <w:r>
        <w:rPr>
          <w:rFonts w:ascii="Calibri"/>
          <w:color w:val="3B3B3B"/>
          <w:spacing w:val="-7"/>
        </w:rPr>
        <w:t xml:space="preserve"> </w:t>
      </w:r>
      <w:r>
        <w:rPr>
          <w:rFonts w:ascii="Calibri"/>
          <w:color w:val="231F20"/>
        </w:rPr>
        <w:t>+44</w:t>
      </w:r>
      <w:r>
        <w:rPr>
          <w:rFonts w:ascii="Calibri"/>
          <w:color w:val="231F20"/>
          <w:spacing w:val="-7"/>
        </w:rPr>
        <w:t xml:space="preserve"> </w:t>
      </w:r>
      <w:r>
        <w:rPr>
          <w:rFonts w:ascii="Calibri"/>
          <w:color w:val="231F20"/>
        </w:rPr>
        <w:t>(0)</w:t>
      </w:r>
      <w:r>
        <w:rPr>
          <w:rFonts w:ascii="Calibri"/>
          <w:color w:val="231F20"/>
          <w:spacing w:val="-8"/>
        </w:rPr>
        <w:t xml:space="preserve"> </w:t>
      </w:r>
      <w:r>
        <w:rPr>
          <w:rFonts w:ascii="Calibri"/>
          <w:color w:val="231F20"/>
        </w:rPr>
        <w:t>1204</w:t>
      </w:r>
      <w:r>
        <w:rPr>
          <w:rFonts w:ascii="Calibri"/>
          <w:color w:val="231F20"/>
          <w:spacing w:val="-7"/>
        </w:rPr>
        <w:t xml:space="preserve"> </w:t>
      </w:r>
      <w:r>
        <w:rPr>
          <w:rFonts w:ascii="Calibri"/>
          <w:color w:val="231F20"/>
        </w:rPr>
        <w:t>669650</w:t>
      </w:r>
      <w:r>
        <w:rPr>
          <w:rFonts w:ascii="Calibri"/>
          <w:color w:val="231F20"/>
          <w:spacing w:val="31"/>
        </w:rPr>
        <w:t xml:space="preserve"> </w:t>
      </w:r>
      <w:r>
        <w:rPr>
          <w:rFonts w:ascii="Calibri"/>
          <w:color w:val="3B3B3B"/>
        </w:rPr>
        <w:t>Email</w:t>
      </w:r>
      <w:r>
        <w:rPr>
          <w:rFonts w:ascii="Calibri"/>
          <w:color w:val="3B3B3B"/>
          <w:spacing w:val="-6"/>
        </w:rPr>
        <w:t xml:space="preserve"> </w:t>
      </w:r>
      <w:hyperlink r:id="rId1115">
        <w:r>
          <w:rPr>
            <w:rFonts w:ascii="Calibri"/>
            <w:color w:val="231F20"/>
          </w:rPr>
          <w:t>sales@cellsecurity.co.uk</w:t>
        </w:r>
      </w:hyperlink>
      <w:r>
        <w:rPr>
          <w:rFonts w:ascii="Calibri"/>
          <w:color w:val="231F20"/>
          <w:spacing w:val="70"/>
        </w:rPr>
        <w:t xml:space="preserve"> </w:t>
      </w:r>
      <w:r>
        <w:rPr>
          <w:rFonts w:ascii="Calibri"/>
          <w:color w:val="3B3B3B"/>
        </w:rPr>
        <w:t>Web</w:t>
      </w:r>
      <w:r>
        <w:rPr>
          <w:rFonts w:ascii="Calibri"/>
          <w:color w:val="3B3B3B"/>
          <w:spacing w:val="-7"/>
        </w:rPr>
        <w:t xml:space="preserve"> </w:t>
      </w:r>
      <w:hyperlink r:id="rId1116">
        <w:r>
          <w:rPr>
            <w:rFonts w:ascii="Calibri"/>
            <w:color w:val="231F20"/>
          </w:rPr>
          <w:t>www.cellsecurity.co.uk</w:t>
        </w:r>
      </w:hyperlink>
    </w:p>
    <w:p w14:paraId="72EFA651" w14:textId="77777777" w:rsidR="00762D58" w:rsidRDefault="00762D58">
      <w:pPr>
        <w:spacing w:line="242" w:lineRule="exact"/>
        <w:jc w:val="center"/>
        <w:rPr>
          <w:rFonts w:ascii="Calibri"/>
        </w:rPr>
        <w:sectPr w:rsidR="00762D58">
          <w:type w:val="continuous"/>
          <w:pgSz w:w="11910" w:h="16840"/>
          <w:pgMar w:top="1420" w:right="0" w:bottom="280" w:left="0" w:header="720" w:footer="720" w:gutter="0"/>
          <w:cols w:num="2" w:space="720" w:equalWidth="0">
            <w:col w:w="883" w:space="357"/>
            <w:col w:w="10670"/>
          </w:cols>
        </w:sectPr>
      </w:pPr>
    </w:p>
    <w:p w14:paraId="6ECC71B3" w14:textId="77777777" w:rsidR="00762D58" w:rsidRDefault="00A364CD">
      <w:pPr>
        <w:pStyle w:val="Heading4"/>
        <w:tabs>
          <w:tab w:val="left" w:pos="9989"/>
          <w:tab w:val="left" w:pos="11542"/>
        </w:tabs>
        <w:spacing w:before="14"/>
        <w:ind w:left="865"/>
        <w:rPr>
          <w:sz w:val="20"/>
        </w:rPr>
      </w:pPr>
      <w:r>
        <w:rPr>
          <w:color w:val="3B3B3B"/>
          <w:position w:val="1"/>
        </w:rPr>
        <w:lastRenderedPageBreak/>
        <w:t>Cell</w:t>
      </w:r>
      <w:r>
        <w:rPr>
          <w:color w:val="231F20"/>
          <w:position w:val="1"/>
        </w:rPr>
        <w:t>Security.co.uk</w:t>
      </w:r>
      <w:r>
        <w:rPr>
          <w:color w:val="231F20"/>
          <w:position w:val="1"/>
        </w:rPr>
        <w:tab/>
      </w:r>
      <w:r>
        <w:rPr>
          <w:color w:val="231F20"/>
        </w:rPr>
        <w:t>Furniture</w:t>
      </w:r>
      <w:r>
        <w:rPr>
          <w:color w:val="231F20"/>
        </w:rPr>
        <w:tab/>
      </w:r>
      <w:r>
        <w:rPr>
          <w:color w:val="FFFFFF"/>
          <w:position w:val="9"/>
          <w:sz w:val="20"/>
        </w:rPr>
        <w:t>5</w:t>
      </w:r>
    </w:p>
    <w:p w14:paraId="3432DF08" w14:textId="77777777" w:rsidR="00762D58" w:rsidRDefault="00A364CD">
      <w:pPr>
        <w:tabs>
          <w:tab w:val="left" w:pos="10518"/>
        </w:tabs>
        <w:spacing w:before="19"/>
        <w:ind w:left="922"/>
        <w:rPr>
          <w:rFonts w:ascii="Calibri"/>
          <w:sz w:val="16"/>
        </w:rPr>
      </w:pPr>
      <w:r>
        <w:pict w14:anchorId="46E16A9E">
          <v:shape id="_x0000_s3425" type="#_x0000_t202" style="position:absolute;left:0;text-align:left;margin-left:574.4pt;margin-top:14.35pt;width:12pt;height:44.55pt;z-index:16155648;mso-position-horizontal-relative:page" filled="f" stroked="f">
            <v:textbox style="layout-flow:vertical;mso-layout-flow-alt:bottom-to-top" inset="0,0,0,0">
              <w:txbxContent>
                <w:p w14:paraId="76DCB9B9" w14:textId="77777777" w:rsidR="00A364CD" w:rsidRDefault="00A364CD">
                  <w:pPr>
                    <w:pStyle w:val="BodyText"/>
                    <w:spacing w:line="224" w:lineRule="exact"/>
                    <w:ind w:left="20"/>
                    <w:rPr>
                      <w:rFonts w:ascii="Calibri"/>
                    </w:rPr>
                  </w:pPr>
                  <w:r>
                    <w:rPr>
                      <w:rFonts w:ascii="Calibri"/>
                      <w:color w:val="FFFFFF"/>
                    </w:rPr>
                    <w:t>SECTION</w:t>
                  </w:r>
                  <w:r>
                    <w:rPr>
                      <w:rFonts w:ascii="Calibri"/>
                      <w:color w:val="FFFFFF"/>
                      <w:spacing w:val="-6"/>
                    </w:rPr>
                    <w:t xml:space="preserve"> </w:t>
                  </w:r>
                  <w:r>
                    <w:rPr>
                      <w:rFonts w:ascii="Calibri"/>
                      <w:color w:val="FFFFFF"/>
                    </w:rPr>
                    <w:t>5</w:t>
                  </w:r>
                </w:p>
              </w:txbxContent>
            </v:textbox>
            <w10:wrap anchorx="page"/>
          </v:shape>
        </w:pict>
      </w:r>
      <w:r>
        <w:rPr>
          <w:rFonts w:ascii="Calibri"/>
          <w:color w:val="8D8F92"/>
          <w:sz w:val="16"/>
        </w:rPr>
        <w:t>custodial</w:t>
      </w:r>
      <w:r>
        <w:rPr>
          <w:rFonts w:ascii="Calibri"/>
          <w:color w:val="8D8F92"/>
          <w:spacing w:val="-6"/>
          <w:sz w:val="16"/>
        </w:rPr>
        <w:t xml:space="preserve"> </w:t>
      </w:r>
      <w:r>
        <w:rPr>
          <w:rFonts w:ascii="Calibri"/>
          <w:color w:val="8D8F92"/>
          <w:sz w:val="16"/>
        </w:rPr>
        <w:t>and</w:t>
      </w:r>
      <w:r>
        <w:rPr>
          <w:rFonts w:ascii="Calibri"/>
          <w:color w:val="8D8F92"/>
          <w:spacing w:val="-6"/>
          <w:sz w:val="16"/>
        </w:rPr>
        <w:t xml:space="preserve"> </w:t>
      </w:r>
      <w:r>
        <w:rPr>
          <w:rFonts w:ascii="Calibri"/>
          <w:color w:val="8D8F92"/>
          <w:sz w:val="16"/>
        </w:rPr>
        <w:t>detention</w:t>
      </w:r>
      <w:r>
        <w:rPr>
          <w:rFonts w:ascii="Calibri"/>
          <w:color w:val="8D8F92"/>
          <w:spacing w:val="-6"/>
          <w:sz w:val="16"/>
        </w:rPr>
        <w:t xml:space="preserve"> </w:t>
      </w:r>
      <w:r>
        <w:rPr>
          <w:rFonts w:ascii="Calibri"/>
          <w:color w:val="8D8F92"/>
          <w:sz w:val="16"/>
        </w:rPr>
        <w:t>solutions</w:t>
      </w:r>
      <w:r>
        <w:rPr>
          <w:rFonts w:ascii="Calibri"/>
          <w:color w:val="8D8F92"/>
          <w:sz w:val="16"/>
        </w:rPr>
        <w:tab/>
        <w:t>SECTION</w:t>
      </w:r>
      <w:r>
        <w:rPr>
          <w:rFonts w:ascii="Calibri"/>
          <w:color w:val="8D8F92"/>
          <w:spacing w:val="-3"/>
          <w:sz w:val="16"/>
        </w:rPr>
        <w:t xml:space="preserve"> </w:t>
      </w:r>
      <w:r>
        <w:rPr>
          <w:rFonts w:ascii="Calibri"/>
          <w:color w:val="8D8F92"/>
          <w:sz w:val="16"/>
        </w:rPr>
        <w:t>5</w:t>
      </w:r>
    </w:p>
    <w:p w14:paraId="1EA30B40" w14:textId="77777777" w:rsidR="00762D58" w:rsidRDefault="00762D58">
      <w:pPr>
        <w:pStyle w:val="BodyText"/>
        <w:spacing w:before="5"/>
        <w:rPr>
          <w:rFonts w:ascii="Calibri"/>
          <w:sz w:val="13"/>
        </w:rPr>
      </w:pPr>
    </w:p>
    <w:p w14:paraId="6FF36BD1" w14:textId="77777777" w:rsidR="00762D58" w:rsidRDefault="00A364CD">
      <w:pPr>
        <w:pStyle w:val="Heading4"/>
        <w:spacing w:before="0"/>
        <w:ind w:left="5781"/>
      </w:pPr>
      <w:r>
        <w:rPr>
          <w:color w:val="231F20"/>
        </w:rPr>
        <w:t>Secure</w:t>
      </w:r>
      <w:r>
        <w:rPr>
          <w:color w:val="231F20"/>
          <w:spacing w:val="-6"/>
        </w:rPr>
        <w:t xml:space="preserve"> </w:t>
      </w:r>
      <w:r>
        <w:rPr>
          <w:color w:val="231F20"/>
        </w:rPr>
        <w:t>Hospital</w:t>
      </w:r>
      <w:r>
        <w:rPr>
          <w:color w:val="231F20"/>
          <w:spacing w:val="-6"/>
        </w:rPr>
        <w:t xml:space="preserve"> </w:t>
      </w:r>
      <w:r>
        <w:rPr>
          <w:color w:val="231F20"/>
        </w:rPr>
        <w:t>Bed</w:t>
      </w:r>
    </w:p>
    <w:p w14:paraId="687C1B66" w14:textId="77777777" w:rsidR="00762D58" w:rsidRDefault="00762D58">
      <w:pPr>
        <w:pStyle w:val="BodyText"/>
        <w:spacing w:before="2"/>
        <w:rPr>
          <w:rFonts w:ascii="Calibri"/>
          <w:sz w:val="8"/>
        </w:rPr>
      </w:pPr>
    </w:p>
    <w:p w14:paraId="7C33F63C" w14:textId="77777777" w:rsidR="00762D58" w:rsidRDefault="00A364CD">
      <w:pPr>
        <w:spacing w:before="60"/>
        <w:ind w:left="1133"/>
        <w:rPr>
          <w:rFonts w:ascii="Calibri"/>
          <w:b/>
          <w:i/>
          <w:sz w:val="20"/>
        </w:rPr>
      </w:pPr>
      <w:r>
        <w:rPr>
          <w:rFonts w:ascii="Calibri"/>
          <w:b/>
          <w:i/>
          <w:color w:val="231F20"/>
          <w:sz w:val="20"/>
        </w:rPr>
        <w:t>Purpose</w:t>
      </w:r>
    </w:p>
    <w:p w14:paraId="707A685C" w14:textId="77777777" w:rsidR="00762D58" w:rsidRDefault="00762D58">
      <w:pPr>
        <w:pStyle w:val="BodyText"/>
        <w:spacing w:before="3"/>
        <w:rPr>
          <w:rFonts w:ascii="Calibri"/>
          <w:b/>
          <w:i/>
          <w:sz w:val="15"/>
        </w:rPr>
      </w:pPr>
    </w:p>
    <w:p w14:paraId="23028856" w14:textId="77777777" w:rsidR="00762D58" w:rsidRDefault="00A364CD">
      <w:pPr>
        <w:spacing w:line="235" w:lineRule="auto"/>
        <w:ind w:left="1133" w:right="3621"/>
        <w:rPr>
          <w:rFonts w:ascii="Calibri"/>
          <w:sz w:val="18"/>
        </w:rPr>
      </w:pPr>
      <w:r>
        <w:rPr>
          <w:rFonts w:ascii="Calibri"/>
          <w:color w:val="231F20"/>
          <w:sz w:val="18"/>
        </w:rPr>
        <w:t>A</w:t>
      </w:r>
      <w:r>
        <w:rPr>
          <w:rFonts w:ascii="Calibri"/>
          <w:color w:val="231F20"/>
          <w:spacing w:val="-5"/>
          <w:sz w:val="18"/>
        </w:rPr>
        <w:t xml:space="preserve"> </w:t>
      </w:r>
      <w:r>
        <w:rPr>
          <w:rFonts w:ascii="Calibri"/>
          <w:color w:val="231F20"/>
          <w:sz w:val="18"/>
        </w:rPr>
        <w:t>secure</w:t>
      </w:r>
      <w:r>
        <w:rPr>
          <w:rFonts w:ascii="Calibri"/>
          <w:color w:val="231F20"/>
          <w:spacing w:val="-5"/>
          <w:sz w:val="18"/>
        </w:rPr>
        <w:t xml:space="preserve"> </w:t>
      </w:r>
      <w:r>
        <w:rPr>
          <w:rFonts w:ascii="Calibri"/>
          <w:color w:val="231F20"/>
          <w:sz w:val="18"/>
        </w:rPr>
        <w:t>steel</w:t>
      </w:r>
      <w:r>
        <w:rPr>
          <w:rFonts w:ascii="Calibri"/>
          <w:color w:val="231F20"/>
          <w:spacing w:val="-4"/>
          <w:sz w:val="18"/>
        </w:rPr>
        <w:t xml:space="preserve"> </w:t>
      </w:r>
      <w:r>
        <w:rPr>
          <w:rFonts w:ascii="Calibri"/>
          <w:color w:val="231F20"/>
          <w:sz w:val="18"/>
        </w:rPr>
        <w:t>bolt</w:t>
      </w:r>
      <w:r>
        <w:rPr>
          <w:rFonts w:ascii="Calibri"/>
          <w:color w:val="231F20"/>
          <w:spacing w:val="-5"/>
          <w:sz w:val="18"/>
        </w:rPr>
        <w:t xml:space="preserve"> </w:t>
      </w:r>
      <w:r>
        <w:rPr>
          <w:rFonts w:ascii="Calibri"/>
          <w:color w:val="231F20"/>
          <w:sz w:val="18"/>
        </w:rPr>
        <w:t>down</w:t>
      </w:r>
      <w:r>
        <w:rPr>
          <w:rFonts w:ascii="Calibri"/>
          <w:color w:val="231F20"/>
          <w:spacing w:val="-5"/>
          <w:sz w:val="18"/>
        </w:rPr>
        <w:t xml:space="preserve"> </w:t>
      </w:r>
      <w:r>
        <w:rPr>
          <w:rFonts w:ascii="Calibri"/>
          <w:color w:val="231F20"/>
          <w:sz w:val="18"/>
        </w:rPr>
        <w:t>bed</w:t>
      </w:r>
      <w:r>
        <w:rPr>
          <w:rFonts w:ascii="Calibri"/>
          <w:color w:val="231F20"/>
          <w:spacing w:val="-5"/>
          <w:sz w:val="18"/>
        </w:rPr>
        <w:t xml:space="preserve"> </w:t>
      </w:r>
      <w:r>
        <w:rPr>
          <w:rFonts w:ascii="Calibri"/>
          <w:color w:val="231F20"/>
          <w:sz w:val="18"/>
        </w:rPr>
        <w:t>with</w:t>
      </w:r>
      <w:r>
        <w:rPr>
          <w:rFonts w:ascii="Calibri"/>
          <w:color w:val="231F20"/>
          <w:spacing w:val="-5"/>
          <w:sz w:val="18"/>
        </w:rPr>
        <w:t xml:space="preserve"> </w:t>
      </w:r>
      <w:r>
        <w:rPr>
          <w:rFonts w:ascii="Calibri"/>
          <w:color w:val="231F20"/>
          <w:sz w:val="18"/>
        </w:rPr>
        <w:t>safety</w:t>
      </w:r>
      <w:r>
        <w:rPr>
          <w:rFonts w:ascii="Calibri"/>
          <w:color w:val="231F20"/>
          <w:spacing w:val="-4"/>
          <w:sz w:val="18"/>
        </w:rPr>
        <w:t xml:space="preserve"> </w:t>
      </w:r>
      <w:r>
        <w:rPr>
          <w:rFonts w:ascii="Calibri"/>
          <w:color w:val="231F20"/>
          <w:sz w:val="18"/>
        </w:rPr>
        <w:t>edge</w:t>
      </w:r>
      <w:r>
        <w:rPr>
          <w:rFonts w:ascii="Calibri"/>
          <w:color w:val="231F20"/>
          <w:spacing w:val="-5"/>
          <w:sz w:val="18"/>
        </w:rPr>
        <w:t xml:space="preserve"> </w:t>
      </w:r>
      <w:r>
        <w:rPr>
          <w:rFonts w:ascii="Calibri"/>
          <w:color w:val="231F20"/>
          <w:sz w:val="18"/>
        </w:rPr>
        <w:t>and</w:t>
      </w:r>
      <w:r>
        <w:rPr>
          <w:rFonts w:ascii="Calibri"/>
          <w:color w:val="231F20"/>
          <w:spacing w:val="-5"/>
          <w:sz w:val="18"/>
        </w:rPr>
        <w:t xml:space="preserve"> </w:t>
      </w:r>
      <w:r>
        <w:rPr>
          <w:rFonts w:ascii="Calibri"/>
          <w:color w:val="231F20"/>
          <w:sz w:val="18"/>
        </w:rPr>
        <w:t>restraints</w:t>
      </w:r>
      <w:r>
        <w:rPr>
          <w:rFonts w:ascii="Calibri"/>
          <w:color w:val="231F20"/>
          <w:spacing w:val="-5"/>
          <w:sz w:val="18"/>
        </w:rPr>
        <w:t xml:space="preserve"> </w:t>
      </w:r>
      <w:r>
        <w:rPr>
          <w:rFonts w:ascii="Calibri"/>
          <w:color w:val="231F20"/>
          <w:sz w:val="18"/>
        </w:rPr>
        <w:t>loops</w:t>
      </w:r>
      <w:r>
        <w:rPr>
          <w:rFonts w:ascii="Calibri"/>
          <w:color w:val="231F20"/>
          <w:spacing w:val="-5"/>
          <w:sz w:val="18"/>
        </w:rPr>
        <w:t xml:space="preserve"> </w:t>
      </w:r>
      <w:r>
        <w:rPr>
          <w:rFonts w:ascii="Calibri"/>
          <w:color w:val="231F20"/>
          <w:sz w:val="18"/>
        </w:rPr>
        <w:t>designed</w:t>
      </w:r>
      <w:r>
        <w:rPr>
          <w:rFonts w:ascii="Calibri"/>
          <w:color w:val="231F20"/>
          <w:spacing w:val="-6"/>
          <w:sz w:val="18"/>
        </w:rPr>
        <w:t xml:space="preserve"> </w:t>
      </w:r>
      <w:r>
        <w:rPr>
          <w:rFonts w:ascii="Calibri"/>
          <w:color w:val="231F20"/>
          <w:sz w:val="18"/>
        </w:rPr>
        <w:t>specifically</w:t>
      </w:r>
      <w:r>
        <w:rPr>
          <w:rFonts w:ascii="Calibri"/>
          <w:color w:val="231F20"/>
          <w:spacing w:val="-5"/>
          <w:sz w:val="18"/>
        </w:rPr>
        <w:t xml:space="preserve"> </w:t>
      </w:r>
      <w:r>
        <w:rPr>
          <w:rFonts w:ascii="Calibri"/>
          <w:color w:val="231F20"/>
          <w:sz w:val="18"/>
        </w:rPr>
        <w:t>for</w:t>
      </w:r>
      <w:r>
        <w:rPr>
          <w:rFonts w:ascii="Calibri"/>
          <w:color w:val="231F20"/>
          <w:spacing w:val="-6"/>
          <w:sz w:val="18"/>
        </w:rPr>
        <w:t xml:space="preserve"> </w:t>
      </w:r>
      <w:r>
        <w:rPr>
          <w:rFonts w:ascii="Calibri"/>
          <w:color w:val="231F20"/>
          <w:sz w:val="18"/>
        </w:rPr>
        <w:t>secure</w:t>
      </w:r>
      <w:r>
        <w:rPr>
          <w:rFonts w:ascii="Calibri"/>
          <w:color w:val="231F20"/>
          <w:spacing w:val="1"/>
          <w:sz w:val="18"/>
        </w:rPr>
        <w:t xml:space="preserve"> </w:t>
      </w:r>
      <w:r>
        <w:rPr>
          <w:rFonts w:ascii="Calibri"/>
          <w:color w:val="231F20"/>
          <w:sz w:val="18"/>
        </w:rPr>
        <w:t>hospitals.</w:t>
      </w:r>
    </w:p>
    <w:p w14:paraId="333508E9" w14:textId="77777777" w:rsidR="00762D58" w:rsidRDefault="00762D58">
      <w:pPr>
        <w:pStyle w:val="BodyText"/>
        <w:spacing w:before="11"/>
        <w:rPr>
          <w:rFonts w:ascii="Calibri"/>
          <w:sz w:val="19"/>
        </w:rPr>
      </w:pPr>
    </w:p>
    <w:p w14:paraId="14A398EE" w14:textId="77777777" w:rsidR="00762D58" w:rsidRDefault="00A364CD">
      <w:pPr>
        <w:ind w:left="1133"/>
        <w:rPr>
          <w:rFonts w:ascii="Calibri"/>
          <w:b/>
          <w:i/>
          <w:sz w:val="20"/>
        </w:rPr>
      </w:pPr>
      <w:r>
        <w:rPr>
          <w:rFonts w:ascii="Calibri"/>
          <w:b/>
          <w:i/>
          <w:color w:val="231F20"/>
          <w:sz w:val="20"/>
        </w:rPr>
        <w:t>Specification</w:t>
      </w:r>
    </w:p>
    <w:p w14:paraId="632EA479" w14:textId="77777777" w:rsidR="00762D58" w:rsidRDefault="00762D58">
      <w:pPr>
        <w:pStyle w:val="BodyText"/>
        <w:spacing w:before="3"/>
        <w:rPr>
          <w:rFonts w:ascii="Calibri"/>
          <w:b/>
          <w:i/>
          <w:sz w:val="15"/>
        </w:rPr>
      </w:pPr>
    </w:p>
    <w:p w14:paraId="0F6890C6" w14:textId="77777777" w:rsidR="00762D58" w:rsidRDefault="00A364CD">
      <w:pPr>
        <w:pStyle w:val="ListParagraph"/>
        <w:numPr>
          <w:ilvl w:val="0"/>
          <w:numId w:val="61"/>
        </w:numPr>
        <w:tabs>
          <w:tab w:val="left" w:pos="1493"/>
          <w:tab w:val="left" w:pos="1494"/>
        </w:tabs>
        <w:spacing w:line="235" w:lineRule="auto"/>
        <w:ind w:right="3547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Bed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is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constructed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from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mild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steel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tube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frame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with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3mm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thick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mild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steel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mattress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base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com-</w:t>
      </w:r>
      <w:r>
        <w:rPr>
          <w:rFonts w:ascii="Calibri" w:hAnsi="Calibri"/>
          <w:color w:val="231F20"/>
          <w:spacing w:val="-38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plete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with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ventilation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holes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and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central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50mm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wide</w:t>
      </w:r>
      <w:r>
        <w:rPr>
          <w:rFonts w:ascii="Calibri" w:hAnsi="Calibri"/>
          <w:color w:val="231F20"/>
          <w:spacing w:val="-2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rolled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hollow</w:t>
      </w:r>
      <w:r>
        <w:rPr>
          <w:rFonts w:ascii="Calibri" w:hAnsi="Calibri"/>
          <w:color w:val="231F20"/>
          <w:spacing w:val="-2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section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stiffener.</w:t>
      </w:r>
    </w:p>
    <w:p w14:paraId="3986B51A" w14:textId="77777777" w:rsidR="00762D58" w:rsidRDefault="00A364CD">
      <w:pPr>
        <w:pStyle w:val="ListParagraph"/>
        <w:numPr>
          <w:ilvl w:val="0"/>
          <w:numId w:val="61"/>
        </w:numPr>
        <w:tabs>
          <w:tab w:val="left" w:pos="1493"/>
          <w:tab w:val="left" w:pos="1494"/>
        </w:tabs>
        <w:spacing w:before="2" w:line="235" w:lineRule="auto"/>
        <w:ind w:right="3673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The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frame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legs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are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securely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fixed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to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the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floor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through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6mm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mild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steel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plates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with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heavy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duty</w:t>
      </w:r>
      <w:r>
        <w:rPr>
          <w:rFonts w:ascii="Calibri" w:hAnsi="Calibri"/>
          <w:color w:val="231F20"/>
          <w:spacing w:val="-3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expansion</w:t>
      </w:r>
      <w:r>
        <w:rPr>
          <w:rFonts w:ascii="Calibri" w:hAnsi="Calibri"/>
          <w:color w:val="231F20"/>
          <w:spacing w:val="-2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bolts.</w:t>
      </w:r>
    </w:p>
    <w:p w14:paraId="7FDE709F" w14:textId="77777777" w:rsidR="00762D58" w:rsidRDefault="00A364CD">
      <w:pPr>
        <w:pStyle w:val="ListParagraph"/>
        <w:numPr>
          <w:ilvl w:val="0"/>
          <w:numId w:val="61"/>
        </w:numPr>
        <w:tabs>
          <w:tab w:val="left" w:pos="1493"/>
          <w:tab w:val="left" w:pos="1494"/>
        </w:tabs>
        <w:spacing w:line="216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Two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restraint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loops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are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provided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along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each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side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of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the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bed.</w:t>
      </w:r>
    </w:p>
    <w:p w14:paraId="13937D39" w14:textId="77777777" w:rsidR="00762D58" w:rsidRDefault="00A364CD">
      <w:pPr>
        <w:pStyle w:val="ListParagraph"/>
        <w:numPr>
          <w:ilvl w:val="0"/>
          <w:numId w:val="61"/>
        </w:numPr>
        <w:tabs>
          <w:tab w:val="left" w:pos="1493"/>
          <w:tab w:val="left" w:pos="1494"/>
        </w:tabs>
        <w:spacing w:line="218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A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100mm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thick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bed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mattress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can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be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contained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within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the</w:t>
      </w:r>
      <w:r>
        <w:rPr>
          <w:rFonts w:ascii="Calibri" w:hAnsi="Calibri"/>
          <w:color w:val="231F20"/>
          <w:spacing w:val="-2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bed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frame.</w:t>
      </w:r>
    </w:p>
    <w:p w14:paraId="1C37B81E" w14:textId="77777777" w:rsidR="00762D58" w:rsidRDefault="00762D58">
      <w:pPr>
        <w:pStyle w:val="BodyText"/>
        <w:spacing w:before="9"/>
        <w:rPr>
          <w:rFonts w:ascii="Calibri"/>
          <w:sz w:val="15"/>
        </w:rPr>
      </w:pPr>
    </w:p>
    <w:p w14:paraId="209F2A85" w14:textId="77777777" w:rsidR="00762D58" w:rsidRDefault="00A364CD">
      <w:pPr>
        <w:spacing w:before="1"/>
        <w:ind w:left="1133"/>
        <w:rPr>
          <w:rFonts w:ascii="Calibri"/>
          <w:b/>
          <w:i/>
          <w:sz w:val="20"/>
        </w:rPr>
      </w:pPr>
      <w:r>
        <w:rPr>
          <w:rFonts w:ascii="Calibri"/>
          <w:b/>
          <w:i/>
          <w:color w:val="231F20"/>
          <w:sz w:val="20"/>
        </w:rPr>
        <w:t>Finish</w:t>
      </w:r>
    </w:p>
    <w:p w14:paraId="152EFF12" w14:textId="77777777" w:rsidR="00762D58" w:rsidRDefault="00762D58">
      <w:pPr>
        <w:pStyle w:val="BodyText"/>
        <w:spacing w:before="11"/>
        <w:rPr>
          <w:rFonts w:ascii="Calibri"/>
          <w:b/>
          <w:i/>
          <w:sz w:val="14"/>
        </w:rPr>
      </w:pPr>
    </w:p>
    <w:p w14:paraId="46FC0558" w14:textId="77777777" w:rsidR="00762D58" w:rsidRDefault="00A364CD">
      <w:pPr>
        <w:pStyle w:val="ListParagraph"/>
        <w:numPr>
          <w:ilvl w:val="0"/>
          <w:numId w:val="61"/>
        </w:numPr>
        <w:tabs>
          <w:tab w:val="left" w:pos="1493"/>
          <w:tab w:val="left" w:pos="1494"/>
        </w:tabs>
        <w:spacing w:before="1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Polyester</w:t>
      </w:r>
      <w:r>
        <w:rPr>
          <w:rFonts w:ascii="Calibri" w:hAnsi="Calibri"/>
          <w:color w:val="231F20"/>
          <w:spacing w:val="-10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paint</w:t>
      </w:r>
      <w:r>
        <w:rPr>
          <w:rFonts w:ascii="Calibri" w:hAnsi="Calibri"/>
          <w:color w:val="231F20"/>
          <w:spacing w:val="-10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Oyster</w:t>
      </w:r>
      <w:r>
        <w:rPr>
          <w:rFonts w:ascii="Calibri" w:hAnsi="Calibri"/>
          <w:color w:val="231F20"/>
          <w:spacing w:val="-9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Grey.</w:t>
      </w:r>
    </w:p>
    <w:p w14:paraId="4D65D676" w14:textId="77777777" w:rsidR="00762D58" w:rsidRDefault="00762D58">
      <w:pPr>
        <w:pStyle w:val="BodyText"/>
        <w:spacing w:before="9"/>
        <w:rPr>
          <w:rFonts w:ascii="Calibri"/>
          <w:sz w:val="17"/>
        </w:rPr>
      </w:pPr>
    </w:p>
    <w:p w14:paraId="56E1505F" w14:textId="77777777" w:rsidR="00762D58" w:rsidRDefault="00A364CD">
      <w:pPr>
        <w:ind w:left="1133"/>
        <w:rPr>
          <w:rFonts w:ascii="Calibri"/>
          <w:b/>
          <w:i/>
          <w:sz w:val="20"/>
        </w:rPr>
      </w:pPr>
      <w:r>
        <w:rPr>
          <w:rFonts w:ascii="Calibri"/>
          <w:b/>
          <w:i/>
          <w:color w:val="231F20"/>
          <w:sz w:val="20"/>
        </w:rPr>
        <w:t>Options</w:t>
      </w:r>
    </w:p>
    <w:p w14:paraId="1CD52EBF" w14:textId="77777777" w:rsidR="00762D58" w:rsidRDefault="00762D58">
      <w:pPr>
        <w:pStyle w:val="BodyText"/>
        <w:spacing w:before="11"/>
        <w:rPr>
          <w:rFonts w:ascii="Calibri"/>
          <w:b/>
          <w:i/>
          <w:sz w:val="18"/>
        </w:rPr>
      </w:pPr>
    </w:p>
    <w:p w14:paraId="396F0DE2" w14:textId="77777777" w:rsidR="00762D58" w:rsidRDefault="00A364CD">
      <w:pPr>
        <w:pStyle w:val="ListParagraph"/>
        <w:numPr>
          <w:ilvl w:val="0"/>
          <w:numId w:val="61"/>
        </w:numPr>
        <w:tabs>
          <w:tab w:val="left" w:pos="1493"/>
          <w:tab w:val="left" w:pos="1494"/>
        </w:tabs>
        <w:spacing w:before="1" w:line="218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Other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polyester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paint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finishes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available.</w:t>
      </w:r>
    </w:p>
    <w:p w14:paraId="74746F4A" w14:textId="77777777" w:rsidR="00762D58" w:rsidRDefault="00A364CD">
      <w:pPr>
        <w:pStyle w:val="ListParagraph"/>
        <w:numPr>
          <w:ilvl w:val="0"/>
          <w:numId w:val="61"/>
        </w:numPr>
        <w:tabs>
          <w:tab w:val="left" w:pos="1493"/>
          <w:tab w:val="left" w:pos="1494"/>
        </w:tabs>
        <w:spacing w:line="218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Fire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and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vandal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proof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secure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mattresses,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sheets,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blankets,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and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pillow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cases,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can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be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supplied.</w:t>
      </w:r>
    </w:p>
    <w:p w14:paraId="31DE6212" w14:textId="77777777" w:rsidR="00762D58" w:rsidRDefault="00762D58">
      <w:pPr>
        <w:pStyle w:val="BodyText"/>
        <w:rPr>
          <w:rFonts w:ascii="Calibri"/>
        </w:rPr>
      </w:pPr>
    </w:p>
    <w:p w14:paraId="3B650D81" w14:textId="77777777" w:rsidR="00762D58" w:rsidRDefault="00762D58">
      <w:pPr>
        <w:pStyle w:val="BodyText"/>
        <w:rPr>
          <w:rFonts w:ascii="Calibri"/>
        </w:rPr>
      </w:pPr>
    </w:p>
    <w:p w14:paraId="2EC3D3D9" w14:textId="77777777" w:rsidR="00762D58" w:rsidRDefault="00762D58">
      <w:pPr>
        <w:pStyle w:val="BodyText"/>
        <w:rPr>
          <w:rFonts w:ascii="Calibri"/>
        </w:rPr>
      </w:pPr>
    </w:p>
    <w:p w14:paraId="29A2F856" w14:textId="77777777" w:rsidR="00762D58" w:rsidRDefault="00762D58">
      <w:pPr>
        <w:pStyle w:val="BodyText"/>
        <w:rPr>
          <w:rFonts w:ascii="Calibri"/>
        </w:rPr>
      </w:pPr>
    </w:p>
    <w:p w14:paraId="6C1DC02D" w14:textId="77777777" w:rsidR="00762D58" w:rsidRDefault="00762D58">
      <w:pPr>
        <w:pStyle w:val="BodyText"/>
        <w:rPr>
          <w:rFonts w:ascii="Calibri"/>
        </w:rPr>
      </w:pPr>
    </w:p>
    <w:p w14:paraId="4C625C62" w14:textId="77777777" w:rsidR="00762D58" w:rsidRDefault="00762D58">
      <w:pPr>
        <w:pStyle w:val="BodyText"/>
        <w:rPr>
          <w:rFonts w:ascii="Calibri"/>
        </w:rPr>
      </w:pPr>
    </w:p>
    <w:p w14:paraId="747EF3F0" w14:textId="77777777" w:rsidR="00762D58" w:rsidRDefault="00762D58">
      <w:pPr>
        <w:pStyle w:val="BodyText"/>
        <w:rPr>
          <w:rFonts w:ascii="Calibri"/>
        </w:rPr>
      </w:pPr>
    </w:p>
    <w:p w14:paraId="4561444F" w14:textId="77777777" w:rsidR="00762D58" w:rsidRDefault="00762D58">
      <w:pPr>
        <w:pStyle w:val="BodyText"/>
        <w:rPr>
          <w:rFonts w:ascii="Calibri"/>
        </w:rPr>
      </w:pPr>
    </w:p>
    <w:p w14:paraId="3F8669EF" w14:textId="77777777" w:rsidR="00762D58" w:rsidRDefault="00762D58">
      <w:pPr>
        <w:pStyle w:val="BodyText"/>
        <w:rPr>
          <w:rFonts w:ascii="Calibri"/>
        </w:rPr>
      </w:pPr>
    </w:p>
    <w:p w14:paraId="229ACA7F" w14:textId="77777777" w:rsidR="00762D58" w:rsidRDefault="00762D58">
      <w:pPr>
        <w:pStyle w:val="BodyText"/>
        <w:rPr>
          <w:rFonts w:ascii="Calibri"/>
        </w:rPr>
      </w:pPr>
    </w:p>
    <w:p w14:paraId="2757275B" w14:textId="77777777" w:rsidR="00762D58" w:rsidRDefault="00762D58">
      <w:pPr>
        <w:pStyle w:val="BodyText"/>
        <w:spacing w:before="7"/>
        <w:rPr>
          <w:rFonts w:ascii="Calibri"/>
          <w:sz w:val="15"/>
        </w:rPr>
      </w:pPr>
    </w:p>
    <w:p w14:paraId="558D90E5" w14:textId="77777777" w:rsidR="00762D58" w:rsidRDefault="00A364CD">
      <w:pPr>
        <w:pStyle w:val="Heading4"/>
        <w:spacing w:before="36"/>
        <w:ind w:left="159" w:right="550"/>
        <w:jc w:val="center"/>
      </w:pPr>
      <w:r>
        <w:rPr>
          <w:color w:val="231F20"/>
        </w:rPr>
        <w:t>Wall</w:t>
      </w:r>
      <w:r>
        <w:rPr>
          <w:color w:val="231F20"/>
          <w:spacing w:val="-6"/>
        </w:rPr>
        <w:t xml:space="preserve"> </w:t>
      </w:r>
      <w:r>
        <w:rPr>
          <w:color w:val="231F20"/>
        </w:rPr>
        <w:t>Fixed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Single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/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Double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Cell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Bunk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Bed</w:t>
      </w:r>
    </w:p>
    <w:p w14:paraId="32FC7BEE" w14:textId="77777777" w:rsidR="00762D58" w:rsidRDefault="00762D58">
      <w:pPr>
        <w:pStyle w:val="BodyText"/>
        <w:spacing w:before="2"/>
        <w:rPr>
          <w:rFonts w:ascii="Calibri"/>
          <w:sz w:val="8"/>
        </w:rPr>
      </w:pPr>
    </w:p>
    <w:p w14:paraId="1B2B3207" w14:textId="77777777" w:rsidR="00762D58" w:rsidRDefault="00A364CD">
      <w:pPr>
        <w:spacing w:before="60"/>
        <w:ind w:left="1148"/>
        <w:rPr>
          <w:rFonts w:ascii="Calibri"/>
          <w:b/>
          <w:i/>
          <w:sz w:val="20"/>
        </w:rPr>
      </w:pPr>
      <w:r>
        <w:rPr>
          <w:rFonts w:ascii="Calibri"/>
          <w:b/>
          <w:i/>
          <w:color w:val="231F20"/>
          <w:sz w:val="20"/>
        </w:rPr>
        <w:t>Purpose</w:t>
      </w:r>
    </w:p>
    <w:p w14:paraId="632B04D7" w14:textId="77777777" w:rsidR="00762D58" w:rsidRDefault="00762D58">
      <w:pPr>
        <w:pStyle w:val="BodyText"/>
        <w:rPr>
          <w:rFonts w:ascii="Calibri"/>
          <w:b/>
          <w:i/>
          <w:sz w:val="15"/>
        </w:rPr>
      </w:pPr>
    </w:p>
    <w:p w14:paraId="0465A532" w14:textId="77777777" w:rsidR="00762D58" w:rsidRDefault="00A364CD">
      <w:pPr>
        <w:ind w:left="1148"/>
        <w:rPr>
          <w:rFonts w:ascii="Calibri"/>
          <w:sz w:val="18"/>
        </w:rPr>
      </w:pPr>
      <w:r>
        <w:rPr>
          <w:rFonts w:ascii="Calibri"/>
          <w:color w:val="231F20"/>
          <w:sz w:val="18"/>
        </w:rPr>
        <w:t>Secure</w:t>
      </w:r>
      <w:r>
        <w:rPr>
          <w:rFonts w:ascii="Calibri"/>
          <w:color w:val="231F20"/>
          <w:spacing w:val="-5"/>
          <w:sz w:val="18"/>
        </w:rPr>
        <w:t xml:space="preserve"> </w:t>
      </w:r>
      <w:r>
        <w:rPr>
          <w:rFonts w:ascii="Calibri"/>
          <w:color w:val="231F20"/>
          <w:sz w:val="18"/>
        </w:rPr>
        <w:t>steel</w:t>
      </w:r>
      <w:r>
        <w:rPr>
          <w:rFonts w:ascii="Calibri"/>
          <w:color w:val="231F20"/>
          <w:spacing w:val="-5"/>
          <w:sz w:val="18"/>
        </w:rPr>
        <w:t xml:space="preserve"> </w:t>
      </w:r>
      <w:r>
        <w:rPr>
          <w:rFonts w:ascii="Calibri"/>
          <w:color w:val="231F20"/>
          <w:sz w:val="18"/>
        </w:rPr>
        <w:t>cantilevered</w:t>
      </w:r>
      <w:r>
        <w:rPr>
          <w:rFonts w:ascii="Calibri"/>
          <w:color w:val="231F20"/>
          <w:spacing w:val="-5"/>
          <w:sz w:val="18"/>
        </w:rPr>
        <w:t xml:space="preserve"> </w:t>
      </w:r>
      <w:r>
        <w:rPr>
          <w:rFonts w:ascii="Calibri"/>
          <w:color w:val="231F20"/>
          <w:sz w:val="18"/>
        </w:rPr>
        <w:t>bunk</w:t>
      </w:r>
      <w:r>
        <w:rPr>
          <w:rFonts w:ascii="Calibri"/>
          <w:color w:val="231F20"/>
          <w:spacing w:val="-5"/>
          <w:sz w:val="18"/>
        </w:rPr>
        <w:t xml:space="preserve"> </w:t>
      </w:r>
      <w:r>
        <w:rPr>
          <w:rFonts w:ascii="Calibri"/>
          <w:color w:val="231F20"/>
          <w:sz w:val="18"/>
        </w:rPr>
        <w:t>bed(s).</w:t>
      </w:r>
      <w:r>
        <w:rPr>
          <w:rFonts w:ascii="Calibri"/>
          <w:color w:val="231F20"/>
          <w:spacing w:val="-6"/>
          <w:sz w:val="18"/>
        </w:rPr>
        <w:t xml:space="preserve"> </w:t>
      </w:r>
      <w:r>
        <w:rPr>
          <w:rFonts w:ascii="Calibri"/>
          <w:color w:val="231F20"/>
          <w:sz w:val="18"/>
        </w:rPr>
        <w:t>Designed</w:t>
      </w:r>
      <w:r>
        <w:rPr>
          <w:rFonts w:ascii="Calibri"/>
          <w:color w:val="231F20"/>
          <w:spacing w:val="-6"/>
          <w:sz w:val="18"/>
        </w:rPr>
        <w:t xml:space="preserve"> </w:t>
      </w:r>
      <w:r>
        <w:rPr>
          <w:rFonts w:ascii="Calibri"/>
          <w:color w:val="231F20"/>
          <w:sz w:val="18"/>
        </w:rPr>
        <w:t>specifically</w:t>
      </w:r>
      <w:r>
        <w:rPr>
          <w:rFonts w:ascii="Calibri"/>
          <w:color w:val="231F20"/>
          <w:spacing w:val="-5"/>
          <w:sz w:val="18"/>
        </w:rPr>
        <w:t xml:space="preserve"> </w:t>
      </w:r>
      <w:r>
        <w:rPr>
          <w:rFonts w:ascii="Calibri"/>
          <w:color w:val="231F20"/>
          <w:sz w:val="18"/>
        </w:rPr>
        <w:t>for</w:t>
      </w:r>
      <w:r>
        <w:rPr>
          <w:rFonts w:ascii="Calibri"/>
          <w:color w:val="231F20"/>
          <w:spacing w:val="-6"/>
          <w:sz w:val="18"/>
        </w:rPr>
        <w:t xml:space="preserve"> </w:t>
      </w:r>
      <w:r>
        <w:rPr>
          <w:rFonts w:ascii="Calibri"/>
          <w:color w:val="231F20"/>
          <w:sz w:val="18"/>
        </w:rPr>
        <w:t>use</w:t>
      </w:r>
      <w:r>
        <w:rPr>
          <w:rFonts w:ascii="Calibri"/>
          <w:color w:val="231F20"/>
          <w:spacing w:val="-6"/>
          <w:sz w:val="18"/>
        </w:rPr>
        <w:t xml:space="preserve"> </w:t>
      </w:r>
      <w:r>
        <w:rPr>
          <w:rFonts w:ascii="Calibri"/>
          <w:color w:val="231F20"/>
          <w:sz w:val="18"/>
        </w:rPr>
        <w:t>within</w:t>
      </w:r>
      <w:r>
        <w:rPr>
          <w:rFonts w:ascii="Calibri"/>
          <w:color w:val="231F20"/>
          <w:spacing w:val="-4"/>
          <w:sz w:val="18"/>
        </w:rPr>
        <w:t xml:space="preserve"> </w:t>
      </w:r>
      <w:r>
        <w:rPr>
          <w:rFonts w:ascii="Calibri"/>
          <w:color w:val="231F20"/>
          <w:sz w:val="18"/>
        </w:rPr>
        <w:t>a</w:t>
      </w:r>
      <w:r>
        <w:rPr>
          <w:rFonts w:ascii="Calibri"/>
          <w:color w:val="231F20"/>
          <w:spacing w:val="-6"/>
          <w:sz w:val="18"/>
        </w:rPr>
        <w:t xml:space="preserve"> </w:t>
      </w:r>
      <w:r>
        <w:rPr>
          <w:rFonts w:ascii="Calibri"/>
          <w:color w:val="231F20"/>
          <w:sz w:val="18"/>
        </w:rPr>
        <w:t>prison</w:t>
      </w:r>
      <w:r>
        <w:rPr>
          <w:rFonts w:ascii="Calibri"/>
          <w:color w:val="231F20"/>
          <w:spacing w:val="-6"/>
          <w:sz w:val="18"/>
        </w:rPr>
        <w:t xml:space="preserve"> </w:t>
      </w:r>
      <w:r>
        <w:rPr>
          <w:rFonts w:ascii="Calibri"/>
          <w:color w:val="231F20"/>
          <w:sz w:val="18"/>
        </w:rPr>
        <w:t>cell.</w:t>
      </w:r>
    </w:p>
    <w:p w14:paraId="4A7F10A8" w14:textId="77777777" w:rsidR="00762D58" w:rsidRDefault="00762D58">
      <w:pPr>
        <w:pStyle w:val="BodyText"/>
        <w:spacing w:before="9"/>
        <w:rPr>
          <w:rFonts w:ascii="Calibri"/>
          <w:sz w:val="19"/>
        </w:rPr>
      </w:pPr>
    </w:p>
    <w:p w14:paraId="07AEDE4B" w14:textId="77777777" w:rsidR="00762D58" w:rsidRDefault="00A364CD">
      <w:pPr>
        <w:ind w:left="1148"/>
        <w:rPr>
          <w:rFonts w:ascii="Calibri"/>
          <w:b/>
          <w:i/>
          <w:sz w:val="20"/>
        </w:rPr>
      </w:pPr>
      <w:r>
        <w:rPr>
          <w:rFonts w:ascii="Calibri"/>
          <w:b/>
          <w:i/>
          <w:color w:val="231F20"/>
          <w:sz w:val="20"/>
        </w:rPr>
        <w:t>Specification</w:t>
      </w:r>
    </w:p>
    <w:p w14:paraId="5A928DE1" w14:textId="77777777" w:rsidR="00762D58" w:rsidRDefault="00762D58">
      <w:pPr>
        <w:pStyle w:val="BodyText"/>
        <w:spacing w:before="9"/>
        <w:rPr>
          <w:rFonts w:ascii="Calibri"/>
          <w:b/>
          <w:i/>
          <w:sz w:val="9"/>
        </w:rPr>
      </w:pPr>
    </w:p>
    <w:p w14:paraId="4359D824" w14:textId="77777777" w:rsidR="00762D58" w:rsidRDefault="00762D58">
      <w:pPr>
        <w:rPr>
          <w:rFonts w:ascii="Calibri"/>
          <w:sz w:val="9"/>
        </w:rPr>
        <w:sectPr w:rsidR="00762D58">
          <w:headerReference w:type="default" r:id="rId1117"/>
          <w:footerReference w:type="default" r:id="rId1118"/>
          <w:pgSz w:w="11910" w:h="16840"/>
          <w:pgMar w:top="140" w:right="0" w:bottom="0" w:left="0" w:header="0" w:footer="0" w:gutter="0"/>
          <w:cols w:space="720"/>
        </w:sectPr>
      </w:pPr>
    </w:p>
    <w:p w14:paraId="68C5AA07" w14:textId="77777777" w:rsidR="00762D58" w:rsidRDefault="00A364CD">
      <w:pPr>
        <w:pStyle w:val="ListParagraph"/>
        <w:numPr>
          <w:ilvl w:val="0"/>
          <w:numId w:val="61"/>
        </w:numPr>
        <w:tabs>
          <w:tab w:val="left" w:pos="1507"/>
          <w:tab w:val="left" w:pos="1509"/>
        </w:tabs>
        <w:spacing w:before="64" w:line="218" w:lineRule="exact"/>
        <w:ind w:left="1508"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lastRenderedPageBreak/>
        <w:t>Bed(s)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welded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steel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construction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from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3mm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thick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mild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steel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sheet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with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folded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safety</w:t>
      </w:r>
    </w:p>
    <w:p w14:paraId="0218BD4B" w14:textId="77777777" w:rsidR="00762D58" w:rsidRDefault="00A364CD">
      <w:pPr>
        <w:spacing w:line="216" w:lineRule="exact"/>
        <w:ind w:left="1508"/>
        <w:rPr>
          <w:rFonts w:ascii="Calibri"/>
          <w:sz w:val="18"/>
        </w:rPr>
      </w:pPr>
      <w:r>
        <w:rPr>
          <w:rFonts w:ascii="Calibri"/>
          <w:color w:val="231F20"/>
          <w:sz w:val="18"/>
        </w:rPr>
        <w:t>edge.</w:t>
      </w:r>
    </w:p>
    <w:p w14:paraId="0A228532" w14:textId="77777777" w:rsidR="00762D58" w:rsidRDefault="00A364CD">
      <w:pPr>
        <w:pStyle w:val="ListParagraph"/>
        <w:numPr>
          <w:ilvl w:val="0"/>
          <w:numId w:val="61"/>
        </w:numPr>
        <w:tabs>
          <w:tab w:val="left" w:pos="1507"/>
          <w:tab w:val="left" w:pos="1509"/>
        </w:tabs>
        <w:spacing w:before="2" w:line="235" w:lineRule="auto"/>
        <w:ind w:left="1508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Cantilevered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design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and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securely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fixed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to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wall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through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5mm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thick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mild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steel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plates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with</w:t>
      </w:r>
      <w:r>
        <w:rPr>
          <w:rFonts w:ascii="Calibri" w:hAnsi="Calibri"/>
          <w:color w:val="231F20"/>
          <w:spacing w:val="-3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heavy</w:t>
      </w:r>
      <w:r>
        <w:rPr>
          <w:rFonts w:ascii="Calibri" w:hAnsi="Calibri"/>
          <w:color w:val="231F20"/>
          <w:spacing w:val="-1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duty</w:t>
      </w:r>
      <w:r>
        <w:rPr>
          <w:rFonts w:ascii="Calibri" w:hAnsi="Calibri"/>
          <w:color w:val="231F20"/>
          <w:spacing w:val="-1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expansion</w:t>
      </w:r>
      <w:r>
        <w:rPr>
          <w:rFonts w:ascii="Calibri" w:hAnsi="Calibri"/>
          <w:color w:val="231F20"/>
          <w:spacing w:val="-1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bolts.</w:t>
      </w:r>
    </w:p>
    <w:p w14:paraId="695C8350" w14:textId="77777777" w:rsidR="00762D58" w:rsidRDefault="00762D58">
      <w:pPr>
        <w:pStyle w:val="BodyText"/>
        <w:spacing w:before="11"/>
        <w:rPr>
          <w:rFonts w:ascii="Calibri"/>
          <w:sz w:val="15"/>
        </w:rPr>
      </w:pPr>
    </w:p>
    <w:p w14:paraId="1D269515" w14:textId="77777777" w:rsidR="00762D58" w:rsidRDefault="00A364CD">
      <w:pPr>
        <w:spacing w:before="1"/>
        <w:ind w:left="1148"/>
        <w:rPr>
          <w:rFonts w:ascii="Calibri"/>
          <w:b/>
          <w:i/>
          <w:sz w:val="20"/>
        </w:rPr>
      </w:pPr>
      <w:r>
        <w:rPr>
          <w:rFonts w:ascii="Calibri"/>
          <w:b/>
          <w:i/>
          <w:color w:val="231F20"/>
          <w:sz w:val="20"/>
        </w:rPr>
        <w:t>Finish</w:t>
      </w:r>
    </w:p>
    <w:p w14:paraId="6C3208F0" w14:textId="77777777" w:rsidR="00762D58" w:rsidRDefault="00762D58">
      <w:pPr>
        <w:pStyle w:val="BodyText"/>
        <w:spacing w:before="11"/>
        <w:rPr>
          <w:rFonts w:ascii="Calibri"/>
          <w:b/>
          <w:i/>
          <w:sz w:val="14"/>
        </w:rPr>
      </w:pPr>
    </w:p>
    <w:p w14:paraId="568DD5DF" w14:textId="77777777" w:rsidR="00762D58" w:rsidRDefault="00A364CD">
      <w:pPr>
        <w:pStyle w:val="ListParagraph"/>
        <w:numPr>
          <w:ilvl w:val="0"/>
          <w:numId w:val="61"/>
        </w:numPr>
        <w:tabs>
          <w:tab w:val="left" w:pos="1507"/>
          <w:tab w:val="left" w:pos="1509"/>
        </w:tabs>
        <w:spacing w:before="1"/>
        <w:ind w:left="1508"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Polyester</w:t>
      </w:r>
      <w:r>
        <w:rPr>
          <w:rFonts w:ascii="Calibri" w:hAnsi="Calibri"/>
          <w:color w:val="231F20"/>
          <w:spacing w:val="-10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paint</w:t>
      </w:r>
      <w:r>
        <w:rPr>
          <w:rFonts w:ascii="Calibri" w:hAnsi="Calibri"/>
          <w:color w:val="231F20"/>
          <w:spacing w:val="-10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Oyster</w:t>
      </w:r>
      <w:r>
        <w:rPr>
          <w:rFonts w:ascii="Calibri" w:hAnsi="Calibri"/>
          <w:color w:val="231F20"/>
          <w:spacing w:val="-9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Grey.</w:t>
      </w:r>
    </w:p>
    <w:p w14:paraId="1A52C16D" w14:textId="77777777" w:rsidR="00762D58" w:rsidRDefault="00762D58">
      <w:pPr>
        <w:pStyle w:val="BodyText"/>
        <w:spacing w:before="9"/>
        <w:rPr>
          <w:rFonts w:ascii="Calibri"/>
          <w:sz w:val="15"/>
        </w:rPr>
      </w:pPr>
    </w:p>
    <w:p w14:paraId="73D33E46" w14:textId="77777777" w:rsidR="00762D58" w:rsidRDefault="00A364CD">
      <w:pPr>
        <w:spacing w:before="1"/>
        <w:ind w:left="1148"/>
        <w:rPr>
          <w:rFonts w:ascii="Calibri"/>
          <w:b/>
          <w:i/>
          <w:sz w:val="20"/>
        </w:rPr>
      </w:pPr>
      <w:r>
        <w:rPr>
          <w:rFonts w:ascii="Calibri"/>
          <w:b/>
          <w:i/>
          <w:color w:val="231F20"/>
          <w:sz w:val="20"/>
        </w:rPr>
        <w:t>Options</w:t>
      </w:r>
    </w:p>
    <w:p w14:paraId="0A08EECE" w14:textId="77777777" w:rsidR="00762D58" w:rsidRDefault="00762D58">
      <w:pPr>
        <w:pStyle w:val="BodyText"/>
        <w:spacing w:before="11"/>
        <w:rPr>
          <w:rFonts w:ascii="Calibri"/>
          <w:b/>
          <w:i/>
          <w:sz w:val="18"/>
        </w:rPr>
      </w:pPr>
    </w:p>
    <w:p w14:paraId="13BE138E" w14:textId="77777777" w:rsidR="00762D58" w:rsidRDefault="00A364CD">
      <w:pPr>
        <w:pStyle w:val="ListParagraph"/>
        <w:numPr>
          <w:ilvl w:val="0"/>
          <w:numId w:val="61"/>
        </w:numPr>
        <w:tabs>
          <w:tab w:val="left" w:pos="1507"/>
          <w:tab w:val="left" w:pos="1509"/>
        </w:tabs>
        <w:spacing w:line="218" w:lineRule="exact"/>
        <w:ind w:left="1508"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Integral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ladder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when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double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beds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are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required</w:t>
      </w:r>
    </w:p>
    <w:p w14:paraId="7E00E355" w14:textId="77777777" w:rsidR="00762D58" w:rsidRDefault="00A364CD">
      <w:pPr>
        <w:pStyle w:val="ListParagraph"/>
        <w:numPr>
          <w:ilvl w:val="0"/>
          <w:numId w:val="61"/>
        </w:numPr>
        <w:tabs>
          <w:tab w:val="left" w:pos="1507"/>
          <w:tab w:val="left" w:pos="1509"/>
        </w:tabs>
        <w:spacing w:line="216" w:lineRule="exact"/>
        <w:ind w:left="1508"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Other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polyester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paint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finishes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available.</w:t>
      </w:r>
    </w:p>
    <w:p w14:paraId="031E2F4A" w14:textId="77777777" w:rsidR="00762D58" w:rsidRDefault="00A364CD">
      <w:pPr>
        <w:pStyle w:val="ListParagraph"/>
        <w:numPr>
          <w:ilvl w:val="0"/>
          <w:numId w:val="61"/>
        </w:numPr>
        <w:tabs>
          <w:tab w:val="left" w:pos="1507"/>
          <w:tab w:val="left" w:pos="1509"/>
        </w:tabs>
        <w:spacing w:before="1" w:line="235" w:lineRule="auto"/>
        <w:ind w:left="1508" w:right="3339"/>
        <w:rPr>
          <w:rFonts w:ascii="Calibri" w:hAnsi="Calibri"/>
          <w:sz w:val="18"/>
        </w:rPr>
      </w:pPr>
      <w:r>
        <w:pict w14:anchorId="50C3FFDF">
          <v:shape id="_x0000_s3424" type="#_x0000_t202" style="position:absolute;left:0;text-align:left;margin-left:561.8pt;margin-top:32.65pt;width:16pt;height:67.75pt;z-index:16155136;mso-position-horizontal-relative:page" filled="f" stroked="f">
            <v:textbox style="layout-flow:vertical;mso-layout-flow-alt:bottom-to-top" inset="0,0,0,0">
              <w:txbxContent>
                <w:p w14:paraId="506E8447" w14:textId="77777777" w:rsidR="00A364CD" w:rsidRDefault="00A364CD">
                  <w:pPr>
                    <w:spacing w:line="305" w:lineRule="exact"/>
                    <w:ind w:left="20"/>
                    <w:rPr>
                      <w:rFonts w:ascii="Calibri"/>
                      <w:sz w:val="28"/>
                    </w:rPr>
                  </w:pPr>
                  <w:r>
                    <w:rPr>
                      <w:rFonts w:ascii="Calibri"/>
                      <w:color w:val="231F20"/>
                      <w:sz w:val="28"/>
                    </w:rPr>
                    <w:t>FURNITURE</w:t>
                  </w:r>
                </w:p>
              </w:txbxContent>
            </v:textbox>
            <w10:wrap anchorx="page"/>
          </v:shape>
        </w:pict>
      </w:r>
      <w:r>
        <w:rPr>
          <w:rFonts w:ascii="Calibri" w:hAnsi="Calibri"/>
          <w:color w:val="231F20"/>
          <w:sz w:val="18"/>
        </w:rPr>
        <w:t>Fire and vandal proof secure mattresses,</w:t>
      </w:r>
      <w:r>
        <w:rPr>
          <w:rFonts w:ascii="Calibri" w:hAnsi="Calibri"/>
          <w:color w:val="231F20"/>
          <w:spacing w:val="1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sheets,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blankets,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and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pillow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cases,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can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be</w:t>
      </w:r>
      <w:r>
        <w:rPr>
          <w:rFonts w:ascii="Calibri" w:hAnsi="Calibri"/>
          <w:color w:val="231F20"/>
          <w:spacing w:val="-38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supplied.</w:t>
      </w:r>
    </w:p>
    <w:p w14:paraId="3808E3A7" w14:textId="77777777" w:rsidR="00762D58" w:rsidRDefault="00A364CD">
      <w:pPr>
        <w:pStyle w:val="BodyText"/>
        <w:rPr>
          <w:rFonts w:ascii="Calibri"/>
        </w:rPr>
      </w:pPr>
      <w:r>
        <w:br w:type="column"/>
      </w:r>
    </w:p>
    <w:p w14:paraId="4812593C" w14:textId="77777777" w:rsidR="00762D58" w:rsidRDefault="00A364CD">
      <w:pPr>
        <w:pStyle w:val="BodyText"/>
        <w:spacing w:before="155" w:line="242" w:lineRule="exact"/>
        <w:ind w:left="561"/>
        <w:rPr>
          <w:rFonts w:ascii="Calibri"/>
        </w:rPr>
      </w:pPr>
      <w:r>
        <w:rPr>
          <w:rFonts w:ascii="Calibri"/>
          <w:color w:val="231F20"/>
        </w:rPr>
        <w:t>CSL0508A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Single</w:t>
      </w:r>
    </w:p>
    <w:p w14:paraId="02F61BEE" w14:textId="77777777" w:rsidR="00762D58" w:rsidRDefault="00A364CD">
      <w:pPr>
        <w:pStyle w:val="BodyText"/>
        <w:spacing w:line="242" w:lineRule="exact"/>
        <w:ind w:left="561"/>
        <w:rPr>
          <w:rFonts w:ascii="Calibri"/>
        </w:rPr>
      </w:pPr>
      <w:r>
        <w:rPr>
          <w:rFonts w:ascii="Calibri"/>
          <w:color w:val="231F20"/>
        </w:rPr>
        <w:t>CSL0508B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Double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with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ladder</w:t>
      </w:r>
    </w:p>
    <w:p w14:paraId="369A37BA" w14:textId="77777777" w:rsidR="00762D58" w:rsidRDefault="00762D58">
      <w:pPr>
        <w:spacing w:line="242" w:lineRule="exact"/>
        <w:rPr>
          <w:rFonts w:ascii="Calibri"/>
        </w:rPr>
        <w:sectPr w:rsidR="00762D58">
          <w:type w:val="continuous"/>
          <w:pgSz w:w="11910" w:h="16840"/>
          <w:pgMar w:top="1420" w:right="0" w:bottom="280" w:left="0" w:header="720" w:footer="720" w:gutter="0"/>
          <w:cols w:num="2" w:space="720" w:equalWidth="0">
            <w:col w:w="7862" w:space="40"/>
            <w:col w:w="4008"/>
          </w:cols>
        </w:sectPr>
      </w:pPr>
    </w:p>
    <w:p w14:paraId="5558B23D" w14:textId="77777777" w:rsidR="00762D58" w:rsidRDefault="00A364CD">
      <w:pPr>
        <w:pStyle w:val="BodyText"/>
        <w:rPr>
          <w:rFonts w:ascii="Calibri"/>
        </w:rPr>
      </w:pPr>
      <w:r>
        <w:rPr>
          <w:noProof/>
        </w:rPr>
        <w:lastRenderedPageBreak/>
        <w:drawing>
          <wp:anchor distT="0" distB="0" distL="0" distR="0" simplePos="0" relativeHeight="473622016" behindDoc="1" locked="0" layoutInCell="1" allowOverlap="1" wp14:anchorId="0A3BEB00" wp14:editId="37B3227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1592" cy="10692003"/>
            <wp:effectExtent l="0" t="0" r="0" b="0"/>
            <wp:wrapNone/>
            <wp:docPr id="671" name="image52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2" name="image522.png"/>
                    <pic:cNvPicPr/>
                  </pic:nvPicPr>
                  <pic:blipFill>
                    <a:blip r:embed="rId11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61592" cy="1069200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46BAAC92" w14:textId="77777777" w:rsidR="00762D58" w:rsidRDefault="00762D58">
      <w:pPr>
        <w:pStyle w:val="BodyText"/>
        <w:rPr>
          <w:rFonts w:ascii="Calibri"/>
        </w:rPr>
      </w:pPr>
    </w:p>
    <w:p w14:paraId="027B31C9" w14:textId="77777777" w:rsidR="00762D58" w:rsidRDefault="00762D58">
      <w:pPr>
        <w:pStyle w:val="BodyText"/>
        <w:rPr>
          <w:rFonts w:ascii="Calibri"/>
        </w:rPr>
      </w:pPr>
    </w:p>
    <w:p w14:paraId="4B31B034" w14:textId="77777777" w:rsidR="00762D58" w:rsidRDefault="00762D58">
      <w:pPr>
        <w:pStyle w:val="BodyText"/>
        <w:rPr>
          <w:rFonts w:ascii="Calibri"/>
        </w:rPr>
      </w:pPr>
    </w:p>
    <w:p w14:paraId="4C419FF9" w14:textId="77777777" w:rsidR="00762D58" w:rsidRDefault="00762D58">
      <w:pPr>
        <w:pStyle w:val="BodyText"/>
        <w:rPr>
          <w:rFonts w:ascii="Calibri"/>
        </w:rPr>
      </w:pPr>
    </w:p>
    <w:p w14:paraId="0CA2DF37" w14:textId="77777777" w:rsidR="00762D58" w:rsidRDefault="00762D58">
      <w:pPr>
        <w:pStyle w:val="BodyText"/>
        <w:rPr>
          <w:rFonts w:ascii="Calibri"/>
        </w:rPr>
      </w:pPr>
    </w:p>
    <w:p w14:paraId="5F59E698" w14:textId="77777777" w:rsidR="00762D58" w:rsidRDefault="00762D58">
      <w:pPr>
        <w:pStyle w:val="BodyText"/>
        <w:rPr>
          <w:rFonts w:ascii="Calibri"/>
        </w:rPr>
      </w:pPr>
    </w:p>
    <w:p w14:paraId="16F0361B" w14:textId="77777777" w:rsidR="00762D58" w:rsidRDefault="00762D58">
      <w:pPr>
        <w:pStyle w:val="BodyText"/>
        <w:spacing w:before="8"/>
        <w:rPr>
          <w:rFonts w:ascii="Calibri"/>
          <w:sz w:val="15"/>
        </w:rPr>
      </w:pPr>
    </w:p>
    <w:p w14:paraId="185857F8" w14:textId="77777777" w:rsidR="00762D58" w:rsidRDefault="00A364CD">
      <w:pPr>
        <w:pStyle w:val="BodyText"/>
        <w:spacing w:before="1" w:line="217" w:lineRule="exact"/>
        <w:ind w:left="159" w:right="315"/>
        <w:jc w:val="center"/>
        <w:rPr>
          <w:rFonts w:ascii="Calibri"/>
        </w:rPr>
      </w:pPr>
      <w:r>
        <w:rPr>
          <w:rFonts w:ascii="Calibri"/>
          <w:color w:val="231F20"/>
        </w:rPr>
        <w:t>Cell</w:t>
      </w:r>
      <w:r>
        <w:rPr>
          <w:rFonts w:ascii="Calibri"/>
          <w:color w:val="231F20"/>
          <w:spacing w:val="-6"/>
        </w:rPr>
        <w:t xml:space="preserve"> </w:t>
      </w:r>
      <w:r>
        <w:rPr>
          <w:rFonts w:ascii="Calibri"/>
          <w:color w:val="231F20"/>
        </w:rPr>
        <w:t>Security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Limited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Lynstock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Way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Lostock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Bolton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BL6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4SA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England</w:t>
      </w:r>
    </w:p>
    <w:p w14:paraId="10337460" w14:textId="77777777" w:rsidR="00762D58" w:rsidRDefault="00A364CD">
      <w:pPr>
        <w:pStyle w:val="BodyText"/>
        <w:tabs>
          <w:tab w:val="right" w:pos="11472"/>
        </w:tabs>
        <w:spacing w:line="267" w:lineRule="exact"/>
        <w:ind w:left="1362"/>
        <w:rPr>
          <w:rFonts w:ascii="Calibri"/>
        </w:rPr>
      </w:pPr>
      <w:r>
        <w:rPr>
          <w:rFonts w:ascii="Calibri"/>
          <w:color w:val="3B3B3B"/>
        </w:rPr>
        <w:t>Tel</w:t>
      </w:r>
      <w:r>
        <w:rPr>
          <w:rFonts w:ascii="Calibri"/>
          <w:color w:val="3B3B3B"/>
          <w:spacing w:val="-4"/>
        </w:rPr>
        <w:t xml:space="preserve"> </w:t>
      </w:r>
      <w:r>
        <w:rPr>
          <w:rFonts w:ascii="Calibri"/>
          <w:color w:val="231F20"/>
        </w:rPr>
        <w:t>+44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(0)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1204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669690</w:t>
      </w:r>
      <w:r>
        <w:rPr>
          <w:rFonts w:ascii="Calibri"/>
          <w:color w:val="231F20"/>
          <w:spacing w:val="80"/>
        </w:rPr>
        <w:t xml:space="preserve"> </w:t>
      </w:r>
      <w:r>
        <w:rPr>
          <w:rFonts w:ascii="Calibri"/>
          <w:color w:val="3B3B3B"/>
        </w:rPr>
        <w:t>Fax</w:t>
      </w:r>
      <w:r>
        <w:rPr>
          <w:rFonts w:ascii="Calibri"/>
          <w:color w:val="3B3B3B"/>
          <w:spacing w:val="-4"/>
        </w:rPr>
        <w:t xml:space="preserve"> </w:t>
      </w:r>
      <w:r>
        <w:rPr>
          <w:rFonts w:ascii="Calibri"/>
          <w:color w:val="231F20"/>
        </w:rPr>
        <w:t>+44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(0)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1204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669650</w:t>
      </w:r>
      <w:r>
        <w:rPr>
          <w:rFonts w:ascii="Calibri"/>
          <w:color w:val="231F20"/>
          <w:spacing w:val="38"/>
        </w:rPr>
        <w:t xml:space="preserve"> </w:t>
      </w:r>
      <w:r>
        <w:rPr>
          <w:rFonts w:ascii="Calibri"/>
          <w:color w:val="3B3B3B"/>
        </w:rPr>
        <w:t>Email</w:t>
      </w:r>
      <w:r>
        <w:rPr>
          <w:rFonts w:ascii="Calibri"/>
          <w:color w:val="3B3B3B"/>
          <w:spacing w:val="-3"/>
        </w:rPr>
        <w:t xml:space="preserve"> </w:t>
      </w:r>
      <w:hyperlink r:id="rId1120">
        <w:r>
          <w:rPr>
            <w:rFonts w:ascii="Calibri"/>
            <w:color w:val="231F20"/>
          </w:rPr>
          <w:t>sales@cellsecurity.co.uk</w:t>
        </w:r>
      </w:hyperlink>
      <w:r>
        <w:rPr>
          <w:rFonts w:ascii="Calibri"/>
          <w:color w:val="231F20"/>
          <w:spacing w:val="80"/>
        </w:rPr>
        <w:t xml:space="preserve"> </w:t>
      </w:r>
      <w:r>
        <w:rPr>
          <w:rFonts w:ascii="Calibri"/>
          <w:color w:val="3B3B3B"/>
        </w:rPr>
        <w:t>Web</w:t>
      </w:r>
      <w:r>
        <w:rPr>
          <w:rFonts w:ascii="Calibri"/>
          <w:color w:val="3B3B3B"/>
          <w:spacing w:val="-3"/>
        </w:rPr>
        <w:t xml:space="preserve"> </w:t>
      </w:r>
      <w:hyperlink r:id="rId1121">
        <w:r>
          <w:rPr>
            <w:rFonts w:ascii="Calibri"/>
            <w:color w:val="231F20"/>
          </w:rPr>
          <w:t>www.cellsecurity.co.uk</w:t>
        </w:r>
      </w:hyperlink>
      <w:r>
        <w:rPr>
          <w:rFonts w:ascii="Calibri"/>
          <w:color w:val="231F20"/>
        </w:rPr>
        <w:tab/>
      </w:r>
      <w:r>
        <w:rPr>
          <w:rFonts w:ascii="Calibri"/>
          <w:color w:val="FFFFFF"/>
          <w:position w:val="5"/>
        </w:rPr>
        <w:t>83</w:t>
      </w:r>
    </w:p>
    <w:p w14:paraId="210451F5" w14:textId="77777777" w:rsidR="00762D58" w:rsidRDefault="00762D58">
      <w:pPr>
        <w:spacing w:line="267" w:lineRule="exact"/>
        <w:rPr>
          <w:rFonts w:ascii="Calibri"/>
        </w:rPr>
        <w:sectPr w:rsidR="00762D58">
          <w:type w:val="continuous"/>
          <w:pgSz w:w="11910" w:h="16840"/>
          <w:pgMar w:top="1420" w:right="0" w:bottom="280" w:left="0" w:header="720" w:footer="720" w:gutter="0"/>
          <w:cols w:space="720"/>
        </w:sectPr>
      </w:pPr>
    </w:p>
    <w:p w14:paraId="3DC8D7A1" w14:textId="77777777" w:rsidR="00762D58" w:rsidRDefault="00A364CD">
      <w:pPr>
        <w:pStyle w:val="Heading4"/>
        <w:tabs>
          <w:tab w:val="left" w:pos="732"/>
        </w:tabs>
      </w:pPr>
      <w:r>
        <w:rPr>
          <w:color w:val="FFFFFF"/>
          <w:position w:val="8"/>
          <w:sz w:val="20"/>
        </w:rPr>
        <w:lastRenderedPageBreak/>
        <w:t>5</w:t>
      </w:r>
      <w:r>
        <w:rPr>
          <w:color w:val="FFFFFF"/>
          <w:position w:val="8"/>
          <w:sz w:val="20"/>
        </w:rPr>
        <w:tab/>
      </w:r>
      <w:r>
        <w:rPr>
          <w:color w:val="231F20"/>
        </w:rPr>
        <w:t>Furniture</w:t>
      </w:r>
    </w:p>
    <w:p w14:paraId="5D051B18" w14:textId="77777777" w:rsidR="00762D58" w:rsidRDefault="00A364CD">
      <w:pPr>
        <w:spacing w:before="25"/>
        <w:ind w:left="737"/>
        <w:rPr>
          <w:rFonts w:ascii="Calibri"/>
          <w:sz w:val="16"/>
        </w:rPr>
      </w:pPr>
      <w:r>
        <w:rPr>
          <w:rFonts w:ascii="Calibri"/>
          <w:color w:val="8D8F92"/>
          <w:sz w:val="16"/>
        </w:rPr>
        <w:t>SECTION</w:t>
      </w:r>
      <w:r>
        <w:rPr>
          <w:rFonts w:ascii="Calibri"/>
          <w:color w:val="8D8F92"/>
          <w:spacing w:val="-4"/>
          <w:sz w:val="16"/>
        </w:rPr>
        <w:t xml:space="preserve"> </w:t>
      </w:r>
      <w:r>
        <w:rPr>
          <w:rFonts w:ascii="Calibri"/>
          <w:color w:val="8D8F92"/>
          <w:sz w:val="16"/>
        </w:rPr>
        <w:t>5</w:t>
      </w:r>
    </w:p>
    <w:p w14:paraId="27ED5F3B" w14:textId="77777777" w:rsidR="00762D58" w:rsidRDefault="00A364CD">
      <w:pPr>
        <w:pStyle w:val="BodyText"/>
        <w:rPr>
          <w:rFonts w:ascii="Calibri"/>
          <w:sz w:val="32"/>
        </w:rPr>
      </w:pPr>
      <w:r>
        <w:br w:type="column"/>
      </w:r>
    </w:p>
    <w:p w14:paraId="586B2968" w14:textId="77777777" w:rsidR="00762D58" w:rsidRDefault="00762D58">
      <w:pPr>
        <w:pStyle w:val="BodyText"/>
        <w:spacing w:before="11"/>
        <w:rPr>
          <w:rFonts w:ascii="Calibri"/>
          <w:sz w:val="32"/>
        </w:rPr>
      </w:pPr>
    </w:p>
    <w:p w14:paraId="222065DB" w14:textId="77777777" w:rsidR="00762D58" w:rsidRDefault="00A364CD">
      <w:pPr>
        <w:pStyle w:val="Heading4"/>
        <w:spacing w:before="0"/>
      </w:pPr>
      <w:r>
        <w:rPr>
          <w:color w:val="231F20"/>
        </w:rPr>
        <w:t>Cell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Double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Bunk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Bed</w:t>
      </w:r>
    </w:p>
    <w:p w14:paraId="4FF04BB0" w14:textId="77777777" w:rsidR="00762D58" w:rsidRDefault="00A364CD">
      <w:pPr>
        <w:spacing w:before="18"/>
        <w:ind w:left="257"/>
        <w:rPr>
          <w:rFonts w:ascii="Calibri"/>
          <w:sz w:val="32"/>
        </w:rPr>
      </w:pPr>
      <w:r>
        <w:br w:type="column"/>
      </w:r>
      <w:r>
        <w:rPr>
          <w:rFonts w:ascii="Calibri"/>
          <w:color w:val="3B3B3B"/>
          <w:sz w:val="32"/>
        </w:rPr>
        <w:lastRenderedPageBreak/>
        <w:t>Cell</w:t>
      </w:r>
      <w:r>
        <w:rPr>
          <w:rFonts w:ascii="Calibri"/>
          <w:color w:val="231F20"/>
          <w:sz w:val="32"/>
        </w:rPr>
        <w:t>Security.co.uk</w:t>
      </w:r>
    </w:p>
    <w:p w14:paraId="50948391" w14:textId="77777777" w:rsidR="00762D58" w:rsidRDefault="00A364CD">
      <w:pPr>
        <w:spacing w:before="25"/>
        <w:ind w:left="314"/>
        <w:rPr>
          <w:rFonts w:ascii="Calibri"/>
          <w:sz w:val="16"/>
        </w:rPr>
      </w:pPr>
      <w:r>
        <w:rPr>
          <w:rFonts w:ascii="Calibri"/>
          <w:color w:val="8D8F92"/>
          <w:sz w:val="16"/>
        </w:rPr>
        <w:t>custodial</w:t>
      </w:r>
      <w:r>
        <w:rPr>
          <w:rFonts w:ascii="Calibri"/>
          <w:color w:val="8D8F92"/>
          <w:spacing w:val="-8"/>
          <w:sz w:val="16"/>
        </w:rPr>
        <w:t xml:space="preserve"> </w:t>
      </w:r>
      <w:r>
        <w:rPr>
          <w:rFonts w:ascii="Calibri"/>
          <w:color w:val="8D8F92"/>
          <w:sz w:val="16"/>
        </w:rPr>
        <w:t>and</w:t>
      </w:r>
      <w:r>
        <w:rPr>
          <w:rFonts w:ascii="Calibri"/>
          <w:color w:val="8D8F92"/>
          <w:spacing w:val="-7"/>
          <w:sz w:val="16"/>
        </w:rPr>
        <w:t xml:space="preserve"> </w:t>
      </w:r>
      <w:r>
        <w:rPr>
          <w:rFonts w:ascii="Calibri"/>
          <w:color w:val="8D8F92"/>
          <w:sz w:val="16"/>
        </w:rPr>
        <w:t>detention</w:t>
      </w:r>
      <w:r>
        <w:rPr>
          <w:rFonts w:ascii="Calibri"/>
          <w:color w:val="8D8F92"/>
          <w:spacing w:val="-7"/>
          <w:sz w:val="16"/>
        </w:rPr>
        <w:t xml:space="preserve"> </w:t>
      </w:r>
      <w:r>
        <w:rPr>
          <w:rFonts w:ascii="Calibri"/>
          <w:color w:val="8D8F92"/>
          <w:sz w:val="16"/>
        </w:rPr>
        <w:t>solutions</w:t>
      </w:r>
    </w:p>
    <w:p w14:paraId="6C882957" w14:textId="77777777" w:rsidR="00762D58" w:rsidRDefault="00762D58">
      <w:pPr>
        <w:rPr>
          <w:rFonts w:ascii="Calibri"/>
          <w:sz w:val="16"/>
        </w:rPr>
        <w:sectPr w:rsidR="00762D58">
          <w:headerReference w:type="default" r:id="rId1122"/>
          <w:footerReference w:type="default" r:id="rId1123"/>
          <w:pgSz w:w="11910" w:h="16840"/>
          <w:pgMar w:top="140" w:right="0" w:bottom="0" w:left="0" w:header="0" w:footer="0" w:gutter="0"/>
          <w:cols w:num="3" w:space="720" w:equalWidth="0">
            <w:col w:w="1982" w:space="1325"/>
            <w:col w:w="3083" w:space="2065"/>
            <w:col w:w="3455"/>
          </w:cols>
        </w:sectPr>
      </w:pPr>
    </w:p>
    <w:p w14:paraId="3EA6DC60" w14:textId="77777777" w:rsidR="00762D58" w:rsidRDefault="00762D58">
      <w:pPr>
        <w:pStyle w:val="BodyText"/>
        <w:spacing w:before="2"/>
        <w:rPr>
          <w:rFonts w:ascii="Calibri"/>
          <w:sz w:val="8"/>
        </w:rPr>
      </w:pPr>
    </w:p>
    <w:p w14:paraId="22612CC3" w14:textId="77777777" w:rsidR="00762D58" w:rsidRDefault="00A364CD">
      <w:pPr>
        <w:spacing w:before="60"/>
        <w:ind w:left="3872"/>
        <w:rPr>
          <w:rFonts w:ascii="Calibri"/>
          <w:b/>
          <w:i/>
          <w:sz w:val="20"/>
        </w:rPr>
      </w:pPr>
      <w:r>
        <w:pict w14:anchorId="6E3CE871">
          <v:shape id="_x0000_s3423" type="#_x0000_t202" style="position:absolute;left:0;text-align:left;margin-left:10.35pt;margin-top:-31.05pt;width:12pt;height:44.55pt;z-index:16156672;mso-position-horizontal-relative:page" filled="f" stroked="f">
            <v:textbox style="layout-flow:vertical;mso-layout-flow-alt:bottom-to-top" inset="0,0,0,0">
              <w:txbxContent>
                <w:p w14:paraId="292D48C2" w14:textId="77777777" w:rsidR="00A364CD" w:rsidRDefault="00A364CD">
                  <w:pPr>
                    <w:pStyle w:val="BodyText"/>
                    <w:spacing w:line="224" w:lineRule="exact"/>
                    <w:ind w:left="20"/>
                    <w:rPr>
                      <w:rFonts w:ascii="Calibri"/>
                    </w:rPr>
                  </w:pPr>
                  <w:r>
                    <w:rPr>
                      <w:rFonts w:ascii="Calibri"/>
                      <w:color w:val="FFFFFF"/>
                    </w:rPr>
                    <w:t>SECTION</w:t>
                  </w:r>
                  <w:r>
                    <w:rPr>
                      <w:rFonts w:ascii="Calibri"/>
                      <w:color w:val="FFFFFF"/>
                      <w:spacing w:val="-6"/>
                    </w:rPr>
                    <w:t xml:space="preserve"> </w:t>
                  </w:r>
                  <w:r>
                    <w:rPr>
                      <w:rFonts w:ascii="Calibri"/>
                      <w:color w:val="FFFFFF"/>
                    </w:rPr>
                    <w:t>5</w:t>
                  </w:r>
                </w:p>
              </w:txbxContent>
            </v:textbox>
            <w10:wrap anchorx="page"/>
          </v:shape>
        </w:pict>
      </w:r>
      <w:r>
        <w:rPr>
          <w:rFonts w:ascii="Calibri"/>
          <w:b/>
          <w:i/>
          <w:color w:val="231F20"/>
          <w:sz w:val="20"/>
        </w:rPr>
        <w:t>Purpose</w:t>
      </w:r>
    </w:p>
    <w:p w14:paraId="04FEFF2C" w14:textId="77777777" w:rsidR="00762D58" w:rsidRDefault="00762D58">
      <w:pPr>
        <w:pStyle w:val="BodyText"/>
        <w:spacing w:before="3"/>
        <w:rPr>
          <w:rFonts w:ascii="Calibri"/>
          <w:b/>
          <w:i/>
          <w:sz w:val="15"/>
        </w:rPr>
      </w:pPr>
    </w:p>
    <w:p w14:paraId="458FF5A7" w14:textId="77777777" w:rsidR="00762D58" w:rsidRDefault="00A364CD">
      <w:pPr>
        <w:spacing w:line="235" w:lineRule="auto"/>
        <w:ind w:left="3872" w:right="1229"/>
        <w:rPr>
          <w:rFonts w:ascii="Calibri"/>
          <w:sz w:val="18"/>
        </w:rPr>
      </w:pPr>
      <w:r>
        <w:rPr>
          <w:rFonts w:ascii="Calibri"/>
          <w:color w:val="231F20"/>
          <w:sz w:val="18"/>
        </w:rPr>
        <w:t>A</w:t>
      </w:r>
      <w:r>
        <w:rPr>
          <w:rFonts w:ascii="Calibri"/>
          <w:color w:val="231F20"/>
          <w:spacing w:val="-5"/>
          <w:sz w:val="18"/>
        </w:rPr>
        <w:t xml:space="preserve"> </w:t>
      </w:r>
      <w:r>
        <w:rPr>
          <w:rFonts w:ascii="Calibri"/>
          <w:color w:val="231F20"/>
          <w:sz w:val="18"/>
        </w:rPr>
        <w:t>secure</w:t>
      </w:r>
      <w:r>
        <w:rPr>
          <w:rFonts w:ascii="Calibri"/>
          <w:color w:val="231F20"/>
          <w:spacing w:val="-5"/>
          <w:sz w:val="18"/>
        </w:rPr>
        <w:t xml:space="preserve"> </w:t>
      </w:r>
      <w:r>
        <w:rPr>
          <w:rFonts w:ascii="Calibri"/>
          <w:color w:val="231F20"/>
          <w:sz w:val="18"/>
        </w:rPr>
        <w:t>steel</w:t>
      </w:r>
      <w:r>
        <w:rPr>
          <w:rFonts w:ascii="Calibri"/>
          <w:color w:val="231F20"/>
          <w:spacing w:val="-5"/>
          <w:sz w:val="18"/>
        </w:rPr>
        <w:t xml:space="preserve"> </w:t>
      </w:r>
      <w:r>
        <w:rPr>
          <w:rFonts w:ascii="Calibri"/>
          <w:color w:val="231F20"/>
          <w:sz w:val="18"/>
        </w:rPr>
        <w:t>double</w:t>
      </w:r>
      <w:r>
        <w:rPr>
          <w:rFonts w:ascii="Calibri"/>
          <w:color w:val="231F20"/>
          <w:spacing w:val="-6"/>
          <w:sz w:val="18"/>
        </w:rPr>
        <w:t xml:space="preserve"> </w:t>
      </w:r>
      <w:r>
        <w:rPr>
          <w:rFonts w:ascii="Calibri"/>
          <w:color w:val="231F20"/>
          <w:sz w:val="18"/>
        </w:rPr>
        <w:t>bunk</w:t>
      </w:r>
      <w:r>
        <w:rPr>
          <w:rFonts w:ascii="Calibri"/>
          <w:color w:val="231F20"/>
          <w:spacing w:val="-6"/>
          <w:sz w:val="18"/>
        </w:rPr>
        <w:t xml:space="preserve"> </w:t>
      </w:r>
      <w:r>
        <w:rPr>
          <w:rFonts w:ascii="Calibri"/>
          <w:color w:val="231F20"/>
          <w:sz w:val="18"/>
        </w:rPr>
        <w:t>bed</w:t>
      </w:r>
      <w:r>
        <w:rPr>
          <w:rFonts w:ascii="Calibri"/>
          <w:color w:val="231F20"/>
          <w:spacing w:val="-6"/>
          <w:sz w:val="18"/>
        </w:rPr>
        <w:t xml:space="preserve"> </w:t>
      </w:r>
      <w:r>
        <w:rPr>
          <w:rFonts w:ascii="Calibri"/>
          <w:color w:val="231F20"/>
          <w:sz w:val="18"/>
        </w:rPr>
        <w:t>with</w:t>
      </w:r>
      <w:r>
        <w:rPr>
          <w:rFonts w:ascii="Calibri"/>
          <w:color w:val="231F20"/>
          <w:spacing w:val="-5"/>
          <w:sz w:val="18"/>
        </w:rPr>
        <w:t xml:space="preserve"> </w:t>
      </w:r>
      <w:r>
        <w:rPr>
          <w:rFonts w:ascii="Calibri"/>
          <w:color w:val="231F20"/>
          <w:sz w:val="18"/>
        </w:rPr>
        <w:t>integral</w:t>
      </w:r>
      <w:r>
        <w:rPr>
          <w:rFonts w:ascii="Calibri"/>
          <w:color w:val="231F20"/>
          <w:spacing w:val="-6"/>
          <w:sz w:val="18"/>
        </w:rPr>
        <w:t xml:space="preserve"> </w:t>
      </w:r>
      <w:r>
        <w:rPr>
          <w:rFonts w:ascii="Calibri"/>
          <w:color w:val="231F20"/>
          <w:sz w:val="18"/>
        </w:rPr>
        <w:t>lockable</w:t>
      </w:r>
      <w:r>
        <w:rPr>
          <w:rFonts w:ascii="Calibri"/>
          <w:color w:val="231F20"/>
          <w:spacing w:val="-6"/>
          <w:sz w:val="18"/>
        </w:rPr>
        <w:t xml:space="preserve"> </w:t>
      </w:r>
      <w:r>
        <w:rPr>
          <w:rFonts w:ascii="Calibri"/>
          <w:color w:val="231F20"/>
          <w:sz w:val="18"/>
        </w:rPr>
        <w:t>storage</w:t>
      </w:r>
      <w:r>
        <w:rPr>
          <w:rFonts w:ascii="Calibri"/>
          <w:color w:val="231F20"/>
          <w:spacing w:val="-5"/>
          <w:sz w:val="18"/>
        </w:rPr>
        <w:t xml:space="preserve"> </w:t>
      </w:r>
      <w:r>
        <w:rPr>
          <w:rFonts w:ascii="Calibri"/>
          <w:color w:val="231F20"/>
          <w:sz w:val="18"/>
        </w:rPr>
        <w:t>for</w:t>
      </w:r>
      <w:r>
        <w:rPr>
          <w:rFonts w:ascii="Calibri"/>
          <w:color w:val="231F20"/>
          <w:spacing w:val="-5"/>
          <w:sz w:val="18"/>
        </w:rPr>
        <w:t xml:space="preserve"> </w:t>
      </w:r>
      <w:r>
        <w:rPr>
          <w:rFonts w:ascii="Calibri"/>
          <w:color w:val="231F20"/>
          <w:sz w:val="18"/>
        </w:rPr>
        <w:t>prisoner</w:t>
      </w:r>
      <w:r>
        <w:rPr>
          <w:rFonts w:ascii="Calibri"/>
          <w:color w:val="231F20"/>
          <w:spacing w:val="-6"/>
          <w:sz w:val="18"/>
        </w:rPr>
        <w:t xml:space="preserve"> </w:t>
      </w:r>
      <w:r>
        <w:rPr>
          <w:rFonts w:ascii="Calibri"/>
          <w:color w:val="231F20"/>
          <w:sz w:val="18"/>
        </w:rPr>
        <w:t>use.</w:t>
      </w:r>
      <w:r>
        <w:rPr>
          <w:rFonts w:ascii="Calibri"/>
          <w:color w:val="231F20"/>
          <w:spacing w:val="-6"/>
          <w:sz w:val="18"/>
        </w:rPr>
        <w:t xml:space="preserve"> </w:t>
      </w:r>
      <w:r>
        <w:rPr>
          <w:rFonts w:ascii="Calibri"/>
          <w:color w:val="231F20"/>
          <w:sz w:val="18"/>
        </w:rPr>
        <w:t>Designed</w:t>
      </w:r>
      <w:r>
        <w:rPr>
          <w:rFonts w:ascii="Calibri"/>
          <w:color w:val="231F20"/>
          <w:spacing w:val="1"/>
          <w:sz w:val="18"/>
        </w:rPr>
        <w:t xml:space="preserve"> </w:t>
      </w:r>
      <w:r>
        <w:rPr>
          <w:rFonts w:ascii="Calibri"/>
          <w:color w:val="231F20"/>
          <w:sz w:val="18"/>
        </w:rPr>
        <w:t>specifically</w:t>
      </w:r>
      <w:r>
        <w:rPr>
          <w:rFonts w:ascii="Calibri"/>
          <w:color w:val="231F20"/>
          <w:spacing w:val="-2"/>
          <w:sz w:val="18"/>
        </w:rPr>
        <w:t xml:space="preserve"> </w:t>
      </w:r>
      <w:r>
        <w:rPr>
          <w:rFonts w:ascii="Calibri"/>
          <w:color w:val="231F20"/>
          <w:sz w:val="18"/>
        </w:rPr>
        <w:t>for</w:t>
      </w:r>
      <w:r>
        <w:rPr>
          <w:rFonts w:ascii="Calibri"/>
          <w:color w:val="231F20"/>
          <w:spacing w:val="-1"/>
          <w:sz w:val="18"/>
        </w:rPr>
        <w:t xml:space="preserve"> </w:t>
      </w:r>
      <w:r>
        <w:rPr>
          <w:rFonts w:ascii="Calibri"/>
          <w:color w:val="231F20"/>
          <w:sz w:val="18"/>
        </w:rPr>
        <w:t>use</w:t>
      </w:r>
      <w:r>
        <w:rPr>
          <w:rFonts w:ascii="Calibri"/>
          <w:color w:val="231F20"/>
          <w:spacing w:val="-2"/>
          <w:sz w:val="18"/>
        </w:rPr>
        <w:t xml:space="preserve"> </w:t>
      </w:r>
      <w:r>
        <w:rPr>
          <w:rFonts w:ascii="Calibri"/>
          <w:color w:val="231F20"/>
          <w:sz w:val="18"/>
        </w:rPr>
        <w:t>within a</w:t>
      </w:r>
      <w:r>
        <w:rPr>
          <w:rFonts w:ascii="Calibri"/>
          <w:color w:val="231F20"/>
          <w:spacing w:val="-1"/>
          <w:sz w:val="18"/>
        </w:rPr>
        <w:t xml:space="preserve"> </w:t>
      </w:r>
      <w:r>
        <w:rPr>
          <w:rFonts w:ascii="Calibri"/>
          <w:color w:val="231F20"/>
          <w:sz w:val="18"/>
        </w:rPr>
        <w:t>prison</w:t>
      </w:r>
      <w:r>
        <w:rPr>
          <w:rFonts w:ascii="Calibri"/>
          <w:color w:val="231F20"/>
          <w:spacing w:val="-2"/>
          <w:sz w:val="18"/>
        </w:rPr>
        <w:t xml:space="preserve"> </w:t>
      </w:r>
      <w:r>
        <w:rPr>
          <w:rFonts w:ascii="Calibri"/>
          <w:color w:val="231F20"/>
          <w:sz w:val="18"/>
        </w:rPr>
        <w:t>dormitory cell.</w:t>
      </w:r>
    </w:p>
    <w:p w14:paraId="3ECFEA20" w14:textId="77777777" w:rsidR="00762D58" w:rsidRDefault="00762D58">
      <w:pPr>
        <w:pStyle w:val="BodyText"/>
        <w:spacing w:before="11"/>
        <w:rPr>
          <w:rFonts w:ascii="Calibri"/>
          <w:sz w:val="19"/>
        </w:rPr>
      </w:pPr>
    </w:p>
    <w:p w14:paraId="49559B07" w14:textId="77777777" w:rsidR="00762D58" w:rsidRDefault="00A364CD">
      <w:pPr>
        <w:ind w:left="3872"/>
        <w:rPr>
          <w:rFonts w:ascii="Calibri"/>
          <w:b/>
          <w:i/>
          <w:sz w:val="20"/>
        </w:rPr>
      </w:pPr>
      <w:r>
        <w:rPr>
          <w:rFonts w:ascii="Calibri"/>
          <w:b/>
          <w:i/>
          <w:color w:val="231F20"/>
          <w:sz w:val="20"/>
        </w:rPr>
        <w:t>Specification</w:t>
      </w:r>
    </w:p>
    <w:p w14:paraId="7429275E" w14:textId="77777777" w:rsidR="00762D58" w:rsidRDefault="00762D58">
      <w:pPr>
        <w:pStyle w:val="BodyText"/>
        <w:rPr>
          <w:rFonts w:ascii="Calibri"/>
          <w:b/>
          <w:i/>
          <w:sz w:val="15"/>
        </w:rPr>
      </w:pPr>
    </w:p>
    <w:p w14:paraId="69D83A75" w14:textId="77777777" w:rsidR="00762D58" w:rsidRDefault="00A364CD">
      <w:pPr>
        <w:pStyle w:val="ListParagraph"/>
        <w:numPr>
          <w:ilvl w:val="0"/>
          <w:numId w:val="60"/>
        </w:numPr>
        <w:tabs>
          <w:tab w:val="left" w:pos="4232"/>
          <w:tab w:val="left" w:pos="4233"/>
        </w:tabs>
        <w:spacing w:line="218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Beds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are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constructed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from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3mm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thick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mild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steel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sheet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with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formed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safety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edges.</w:t>
      </w:r>
    </w:p>
    <w:p w14:paraId="27477758" w14:textId="77777777" w:rsidR="00762D58" w:rsidRDefault="00A364CD">
      <w:pPr>
        <w:pStyle w:val="ListParagraph"/>
        <w:numPr>
          <w:ilvl w:val="0"/>
          <w:numId w:val="60"/>
        </w:numPr>
        <w:tabs>
          <w:tab w:val="left" w:pos="4232"/>
          <w:tab w:val="left" w:pos="4233"/>
        </w:tabs>
        <w:spacing w:line="216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Robust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welded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steel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framework.</w:t>
      </w:r>
    </w:p>
    <w:p w14:paraId="7BBA2077" w14:textId="77777777" w:rsidR="00762D58" w:rsidRDefault="00A364CD">
      <w:pPr>
        <w:pStyle w:val="ListParagraph"/>
        <w:numPr>
          <w:ilvl w:val="0"/>
          <w:numId w:val="60"/>
        </w:numPr>
        <w:tabs>
          <w:tab w:val="left" w:pos="4232"/>
          <w:tab w:val="left" w:pos="4233"/>
        </w:tabs>
        <w:spacing w:line="216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Incorporated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ladders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each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end.</w:t>
      </w:r>
    </w:p>
    <w:p w14:paraId="2E7C6998" w14:textId="77777777" w:rsidR="00762D58" w:rsidRDefault="00A364CD">
      <w:pPr>
        <w:pStyle w:val="ListParagraph"/>
        <w:numPr>
          <w:ilvl w:val="0"/>
          <w:numId w:val="60"/>
        </w:numPr>
        <w:tabs>
          <w:tab w:val="left" w:pos="4232"/>
          <w:tab w:val="left" w:pos="4233"/>
        </w:tabs>
        <w:spacing w:line="216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Top</w:t>
      </w:r>
      <w:r>
        <w:rPr>
          <w:rFonts w:ascii="Calibri" w:hAnsi="Calibri"/>
          <w:color w:val="231F20"/>
          <w:spacing w:val="-9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bunk</w:t>
      </w:r>
      <w:r>
        <w:rPr>
          <w:rFonts w:ascii="Calibri" w:hAnsi="Calibri"/>
          <w:color w:val="231F20"/>
          <w:spacing w:val="-8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guard.</w:t>
      </w:r>
    </w:p>
    <w:p w14:paraId="75EBC980" w14:textId="77777777" w:rsidR="00762D58" w:rsidRDefault="00A364CD">
      <w:pPr>
        <w:pStyle w:val="ListParagraph"/>
        <w:numPr>
          <w:ilvl w:val="0"/>
          <w:numId w:val="60"/>
        </w:numPr>
        <w:tabs>
          <w:tab w:val="left" w:pos="4232"/>
          <w:tab w:val="left" w:pos="4233"/>
        </w:tabs>
        <w:spacing w:line="218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Beds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secured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to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the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floor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via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heavy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duty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tamper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resistant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expansion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bolts.</w:t>
      </w:r>
    </w:p>
    <w:p w14:paraId="719E392B" w14:textId="77777777" w:rsidR="00762D58" w:rsidRDefault="00762D58">
      <w:pPr>
        <w:pStyle w:val="BodyText"/>
        <w:spacing w:before="10"/>
        <w:rPr>
          <w:rFonts w:ascii="Calibri"/>
          <w:sz w:val="15"/>
        </w:rPr>
      </w:pPr>
    </w:p>
    <w:p w14:paraId="5E04289F" w14:textId="77777777" w:rsidR="00762D58" w:rsidRDefault="00A364CD">
      <w:pPr>
        <w:ind w:left="3872"/>
        <w:rPr>
          <w:rFonts w:ascii="Calibri"/>
          <w:b/>
          <w:i/>
          <w:sz w:val="20"/>
        </w:rPr>
      </w:pPr>
      <w:r>
        <w:rPr>
          <w:rFonts w:ascii="Calibri"/>
          <w:b/>
          <w:i/>
          <w:color w:val="231F20"/>
          <w:sz w:val="20"/>
        </w:rPr>
        <w:t>Finish</w:t>
      </w:r>
    </w:p>
    <w:p w14:paraId="60973B4B" w14:textId="77777777" w:rsidR="00762D58" w:rsidRDefault="00762D58">
      <w:pPr>
        <w:pStyle w:val="BodyText"/>
        <w:rPr>
          <w:rFonts w:ascii="Calibri"/>
          <w:b/>
          <w:i/>
          <w:sz w:val="15"/>
        </w:rPr>
      </w:pPr>
    </w:p>
    <w:p w14:paraId="24CA9CCA" w14:textId="77777777" w:rsidR="00762D58" w:rsidRDefault="00A364CD">
      <w:pPr>
        <w:pStyle w:val="ListParagraph"/>
        <w:numPr>
          <w:ilvl w:val="0"/>
          <w:numId w:val="60"/>
        </w:numPr>
        <w:tabs>
          <w:tab w:val="left" w:pos="4232"/>
          <w:tab w:val="left" w:pos="4233"/>
        </w:tabs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Polyester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paint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Black.</w:t>
      </w:r>
    </w:p>
    <w:p w14:paraId="0BEDC47B" w14:textId="77777777" w:rsidR="00762D58" w:rsidRDefault="00762D58">
      <w:pPr>
        <w:pStyle w:val="BodyText"/>
        <w:spacing w:before="10"/>
        <w:rPr>
          <w:rFonts w:ascii="Calibri"/>
          <w:sz w:val="15"/>
        </w:rPr>
      </w:pPr>
    </w:p>
    <w:p w14:paraId="3B976705" w14:textId="77777777" w:rsidR="00762D58" w:rsidRDefault="00A364CD">
      <w:pPr>
        <w:ind w:left="4323" w:right="1548"/>
        <w:jc w:val="center"/>
        <w:rPr>
          <w:rFonts w:ascii="Calibri"/>
          <w:b/>
          <w:i/>
          <w:sz w:val="20"/>
        </w:rPr>
      </w:pPr>
      <w:r>
        <w:rPr>
          <w:rFonts w:ascii="Calibri"/>
          <w:b/>
          <w:i/>
          <w:color w:val="231F20"/>
          <w:sz w:val="20"/>
        </w:rPr>
        <w:t>Options</w:t>
      </w:r>
    </w:p>
    <w:p w14:paraId="3A57F778" w14:textId="77777777" w:rsidR="00762D58" w:rsidRDefault="00762D58">
      <w:pPr>
        <w:pStyle w:val="BodyText"/>
        <w:spacing w:before="2"/>
        <w:rPr>
          <w:rFonts w:ascii="Calibri"/>
          <w:b/>
          <w:i/>
          <w:sz w:val="19"/>
        </w:rPr>
      </w:pPr>
    </w:p>
    <w:p w14:paraId="5BBD8977" w14:textId="77777777" w:rsidR="00762D58" w:rsidRDefault="00A364CD">
      <w:pPr>
        <w:pStyle w:val="ListParagraph"/>
        <w:numPr>
          <w:ilvl w:val="1"/>
          <w:numId w:val="60"/>
        </w:numPr>
        <w:tabs>
          <w:tab w:val="left" w:pos="7473"/>
        </w:tabs>
        <w:spacing w:line="235" w:lineRule="auto"/>
        <w:ind w:right="1486"/>
        <w:jc w:val="both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Can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be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provided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either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left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or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right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hand</w:t>
      </w:r>
      <w:r>
        <w:rPr>
          <w:rFonts w:ascii="Calibri" w:hAnsi="Calibri"/>
          <w:color w:val="231F20"/>
          <w:spacing w:val="-39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(left</w:t>
      </w:r>
      <w:r>
        <w:rPr>
          <w:rFonts w:ascii="Calibri" w:hAnsi="Calibri"/>
          <w:color w:val="231F20"/>
          <w:spacing w:val="-1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hand</w:t>
      </w:r>
      <w:r>
        <w:rPr>
          <w:rFonts w:ascii="Calibri" w:hAnsi="Calibri"/>
          <w:color w:val="231F20"/>
          <w:spacing w:val="-1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shown).</w:t>
      </w:r>
    </w:p>
    <w:p w14:paraId="114F7007" w14:textId="77777777" w:rsidR="00762D58" w:rsidRDefault="00A364CD">
      <w:pPr>
        <w:pStyle w:val="ListParagraph"/>
        <w:numPr>
          <w:ilvl w:val="1"/>
          <w:numId w:val="60"/>
        </w:numPr>
        <w:tabs>
          <w:tab w:val="left" w:pos="7473"/>
        </w:tabs>
        <w:spacing w:line="216" w:lineRule="exact"/>
        <w:jc w:val="both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Other</w:t>
      </w:r>
      <w:r>
        <w:rPr>
          <w:rFonts w:ascii="Calibri" w:hAnsi="Calibri"/>
          <w:color w:val="231F20"/>
          <w:spacing w:val="-8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polyester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paint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colours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available.</w:t>
      </w:r>
    </w:p>
    <w:p w14:paraId="2F896F32" w14:textId="77777777" w:rsidR="00762D58" w:rsidRDefault="00A364CD">
      <w:pPr>
        <w:pStyle w:val="ListParagraph"/>
        <w:numPr>
          <w:ilvl w:val="1"/>
          <w:numId w:val="60"/>
        </w:numPr>
        <w:tabs>
          <w:tab w:val="left" w:pos="7473"/>
        </w:tabs>
        <w:spacing w:before="2" w:line="235" w:lineRule="auto"/>
        <w:ind w:right="1496"/>
        <w:jc w:val="both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Fire and vandal proof secure mattresses</w:t>
      </w:r>
      <w:r>
        <w:rPr>
          <w:rFonts w:ascii="Calibri" w:hAnsi="Calibri"/>
          <w:color w:val="231F20"/>
          <w:spacing w:val="-38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(pictured),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pillows,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sheets,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blankets,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and</w:t>
      </w:r>
      <w:r>
        <w:rPr>
          <w:rFonts w:ascii="Calibri" w:hAnsi="Calibri"/>
          <w:color w:val="231F20"/>
          <w:spacing w:val="-38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pillow</w:t>
      </w:r>
      <w:r>
        <w:rPr>
          <w:rFonts w:ascii="Calibri" w:hAnsi="Calibri"/>
          <w:color w:val="231F20"/>
          <w:spacing w:val="-1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cases,</w:t>
      </w:r>
      <w:r>
        <w:rPr>
          <w:rFonts w:ascii="Calibri" w:hAnsi="Calibri"/>
          <w:color w:val="231F20"/>
          <w:spacing w:val="-2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can</w:t>
      </w:r>
      <w:r>
        <w:rPr>
          <w:rFonts w:ascii="Calibri" w:hAnsi="Calibri"/>
          <w:color w:val="231F20"/>
          <w:spacing w:val="-2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be</w:t>
      </w:r>
      <w:r>
        <w:rPr>
          <w:rFonts w:ascii="Calibri" w:hAnsi="Calibri"/>
          <w:color w:val="231F20"/>
          <w:spacing w:val="-1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supplied.</w:t>
      </w:r>
    </w:p>
    <w:p w14:paraId="467BA2E9" w14:textId="77777777" w:rsidR="00762D58" w:rsidRDefault="00762D58">
      <w:pPr>
        <w:pStyle w:val="BodyText"/>
        <w:rPr>
          <w:rFonts w:ascii="Calibri"/>
        </w:rPr>
      </w:pPr>
    </w:p>
    <w:p w14:paraId="1025A501" w14:textId="77777777" w:rsidR="00762D58" w:rsidRDefault="00762D58">
      <w:pPr>
        <w:pStyle w:val="BodyText"/>
        <w:rPr>
          <w:rFonts w:ascii="Calibri"/>
        </w:rPr>
      </w:pPr>
    </w:p>
    <w:p w14:paraId="0F37E178" w14:textId="77777777" w:rsidR="00762D58" w:rsidRDefault="00762D58">
      <w:pPr>
        <w:pStyle w:val="BodyText"/>
        <w:rPr>
          <w:rFonts w:ascii="Calibri"/>
        </w:rPr>
      </w:pPr>
    </w:p>
    <w:p w14:paraId="6DD184B8" w14:textId="77777777" w:rsidR="00762D58" w:rsidRDefault="00762D58">
      <w:pPr>
        <w:pStyle w:val="BodyText"/>
        <w:rPr>
          <w:rFonts w:ascii="Calibri"/>
        </w:rPr>
      </w:pPr>
    </w:p>
    <w:p w14:paraId="19DD75AA" w14:textId="77777777" w:rsidR="00762D58" w:rsidRDefault="00762D58">
      <w:pPr>
        <w:pStyle w:val="BodyText"/>
        <w:rPr>
          <w:rFonts w:ascii="Calibri"/>
        </w:rPr>
      </w:pPr>
    </w:p>
    <w:p w14:paraId="5FF7C71C" w14:textId="77777777" w:rsidR="00762D58" w:rsidRDefault="00762D58">
      <w:pPr>
        <w:pStyle w:val="BodyText"/>
        <w:spacing w:before="1"/>
        <w:rPr>
          <w:rFonts w:ascii="Calibri"/>
          <w:sz w:val="24"/>
        </w:rPr>
      </w:pPr>
    </w:p>
    <w:p w14:paraId="3F9E5A88" w14:textId="77777777" w:rsidR="00762D58" w:rsidRDefault="00A364CD">
      <w:pPr>
        <w:pStyle w:val="Heading4"/>
        <w:spacing w:before="35"/>
        <w:ind w:left="3565"/>
      </w:pPr>
      <w:r>
        <w:rPr>
          <w:color w:val="231F20"/>
        </w:rPr>
        <w:t>Wall</w:t>
      </w:r>
      <w:r>
        <w:rPr>
          <w:color w:val="231F20"/>
          <w:spacing w:val="-6"/>
        </w:rPr>
        <w:t xml:space="preserve"> </w:t>
      </w:r>
      <w:r>
        <w:rPr>
          <w:color w:val="231F20"/>
        </w:rPr>
        <w:t>Fixed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Cell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Single</w:t>
      </w:r>
      <w:r>
        <w:rPr>
          <w:color w:val="231F20"/>
          <w:spacing w:val="-6"/>
        </w:rPr>
        <w:t xml:space="preserve"> </w:t>
      </w:r>
      <w:r>
        <w:rPr>
          <w:color w:val="231F20"/>
        </w:rPr>
        <w:t>Bunk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Bed</w:t>
      </w:r>
    </w:p>
    <w:p w14:paraId="3903F9AF" w14:textId="77777777" w:rsidR="00762D58" w:rsidRDefault="00762D58">
      <w:pPr>
        <w:pStyle w:val="BodyText"/>
        <w:spacing w:before="3"/>
        <w:rPr>
          <w:rFonts w:ascii="Calibri"/>
          <w:sz w:val="8"/>
        </w:rPr>
      </w:pPr>
    </w:p>
    <w:p w14:paraId="688E8617" w14:textId="77777777" w:rsidR="00762D58" w:rsidRDefault="00A364CD">
      <w:pPr>
        <w:spacing w:before="60"/>
        <w:ind w:left="3872"/>
        <w:rPr>
          <w:rFonts w:ascii="Calibri"/>
          <w:b/>
          <w:i/>
          <w:sz w:val="20"/>
        </w:rPr>
      </w:pPr>
      <w:r>
        <w:rPr>
          <w:rFonts w:ascii="Calibri"/>
          <w:b/>
          <w:i/>
          <w:color w:val="231F20"/>
          <w:sz w:val="20"/>
        </w:rPr>
        <w:t>Purpose</w:t>
      </w:r>
    </w:p>
    <w:p w14:paraId="3EBB0030" w14:textId="77777777" w:rsidR="00762D58" w:rsidRDefault="00762D58">
      <w:pPr>
        <w:pStyle w:val="BodyText"/>
        <w:spacing w:before="3"/>
        <w:rPr>
          <w:rFonts w:ascii="Calibri"/>
          <w:b/>
          <w:i/>
          <w:sz w:val="15"/>
        </w:rPr>
      </w:pPr>
    </w:p>
    <w:p w14:paraId="2703177E" w14:textId="77777777" w:rsidR="00762D58" w:rsidRDefault="00A364CD">
      <w:pPr>
        <w:spacing w:line="235" w:lineRule="auto"/>
        <w:ind w:left="3872" w:right="1121"/>
        <w:rPr>
          <w:rFonts w:ascii="Calibri"/>
          <w:sz w:val="18"/>
        </w:rPr>
      </w:pPr>
      <w:r>
        <w:rPr>
          <w:rFonts w:ascii="Calibri"/>
          <w:color w:val="231F20"/>
          <w:sz w:val="18"/>
        </w:rPr>
        <w:t>A</w:t>
      </w:r>
      <w:r>
        <w:rPr>
          <w:rFonts w:ascii="Calibri"/>
          <w:color w:val="231F20"/>
          <w:spacing w:val="-5"/>
          <w:sz w:val="18"/>
        </w:rPr>
        <w:t xml:space="preserve"> </w:t>
      </w:r>
      <w:r>
        <w:rPr>
          <w:rFonts w:ascii="Calibri"/>
          <w:color w:val="231F20"/>
          <w:sz w:val="18"/>
        </w:rPr>
        <w:t>secure</w:t>
      </w:r>
      <w:r>
        <w:rPr>
          <w:rFonts w:ascii="Calibri"/>
          <w:color w:val="231F20"/>
          <w:spacing w:val="-4"/>
          <w:sz w:val="18"/>
        </w:rPr>
        <w:t xml:space="preserve"> </w:t>
      </w:r>
      <w:r>
        <w:rPr>
          <w:rFonts w:ascii="Calibri"/>
          <w:color w:val="231F20"/>
          <w:sz w:val="18"/>
        </w:rPr>
        <w:t>steel</w:t>
      </w:r>
      <w:r>
        <w:rPr>
          <w:rFonts w:ascii="Calibri"/>
          <w:color w:val="231F20"/>
          <w:spacing w:val="-4"/>
          <w:sz w:val="18"/>
        </w:rPr>
        <w:t xml:space="preserve"> </w:t>
      </w:r>
      <w:r>
        <w:rPr>
          <w:rFonts w:ascii="Calibri"/>
          <w:color w:val="231F20"/>
          <w:sz w:val="18"/>
        </w:rPr>
        <w:t>cantilevered</w:t>
      </w:r>
      <w:r>
        <w:rPr>
          <w:rFonts w:ascii="Calibri"/>
          <w:color w:val="231F20"/>
          <w:spacing w:val="-4"/>
          <w:sz w:val="18"/>
        </w:rPr>
        <w:t xml:space="preserve"> </w:t>
      </w:r>
      <w:r>
        <w:rPr>
          <w:rFonts w:ascii="Calibri"/>
          <w:color w:val="231F20"/>
          <w:sz w:val="18"/>
        </w:rPr>
        <w:t>bunk</w:t>
      </w:r>
      <w:r>
        <w:rPr>
          <w:rFonts w:ascii="Calibri"/>
          <w:color w:val="231F20"/>
          <w:spacing w:val="-5"/>
          <w:sz w:val="18"/>
        </w:rPr>
        <w:t xml:space="preserve"> </w:t>
      </w:r>
      <w:r>
        <w:rPr>
          <w:rFonts w:ascii="Calibri"/>
          <w:color w:val="231F20"/>
          <w:sz w:val="18"/>
        </w:rPr>
        <w:t>bed</w:t>
      </w:r>
      <w:r>
        <w:rPr>
          <w:rFonts w:ascii="Calibri"/>
          <w:color w:val="231F20"/>
          <w:spacing w:val="-5"/>
          <w:sz w:val="18"/>
        </w:rPr>
        <w:t xml:space="preserve"> </w:t>
      </w:r>
      <w:r>
        <w:rPr>
          <w:rFonts w:ascii="Calibri"/>
          <w:color w:val="231F20"/>
          <w:sz w:val="18"/>
        </w:rPr>
        <w:t>with</w:t>
      </w:r>
      <w:r>
        <w:rPr>
          <w:rFonts w:ascii="Calibri"/>
          <w:color w:val="231F20"/>
          <w:spacing w:val="-4"/>
          <w:sz w:val="18"/>
        </w:rPr>
        <w:t xml:space="preserve"> </w:t>
      </w:r>
      <w:r>
        <w:rPr>
          <w:rFonts w:ascii="Calibri"/>
          <w:color w:val="231F20"/>
          <w:sz w:val="18"/>
        </w:rPr>
        <w:t>a</w:t>
      </w:r>
      <w:r>
        <w:rPr>
          <w:rFonts w:ascii="Calibri"/>
          <w:color w:val="231F20"/>
          <w:spacing w:val="-5"/>
          <w:sz w:val="18"/>
        </w:rPr>
        <w:t xml:space="preserve"> </w:t>
      </w:r>
      <w:r>
        <w:rPr>
          <w:rFonts w:ascii="Calibri"/>
          <w:color w:val="231F20"/>
          <w:sz w:val="18"/>
        </w:rPr>
        <w:t>safety</w:t>
      </w:r>
      <w:r>
        <w:rPr>
          <w:rFonts w:ascii="Calibri"/>
          <w:color w:val="231F20"/>
          <w:spacing w:val="-4"/>
          <w:sz w:val="18"/>
        </w:rPr>
        <w:t xml:space="preserve"> </w:t>
      </w:r>
      <w:r>
        <w:rPr>
          <w:rFonts w:ascii="Calibri"/>
          <w:color w:val="231F20"/>
          <w:sz w:val="18"/>
        </w:rPr>
        <w:t>edge.</w:t>
      </w:r>
      <w:r>
        <w:rPr>
          <w:rFonts w:ascii="Calibri"/>
          <w:color w:val="231F20"/>
          <w:spacing w:val="-4"/>
          <w:sz w:val="18"/>
        </w:rPr>
        <w:t xml:space="preserve"> </w:t>
      </w:r>
      <w:r>
        <w:rPr>
          <w:rFonts w:ascii="Calibri"/>
          <w:color w:val="231F20"/>
          <w:sz w:val="18"/>
        </w:rPr>
        <w:t>Designed</w:t>
      </w:r>
      <w:r>
        <w:rPr>
          <w:rFonts w:ascii="Calibri"/>
          <w:color w:val="231F20"/>
          <w:spacing w:val="-5"/>
          <w:sz w:val="18"/>
        </w:rPr>
        <w:t xml:space="preserve"> </w:t>
      </w:r>
      <w:r>
        <w:rPr>
          <w:rFonts w:ascii="Calibri"/>
          <w:color w:val="231F20"/>
          <w:sz w:val="18"/>
        </w:rPr>
        <w:t>specifically</w:t>
      </w:r>
      <w:r>
        <w:rPr>
          <w:rFonts w:ascii="Calibri"/>
          <w:color w:val="231F20"/>
          <w:spacing w:val="-5"/>
          <w:sz w:val="18"/>
        </w:rPr>
        <w:t xml:space="preserve"> </w:t>
      </w:r>
      <w:r>
        <w:rPr>
          <w:rFonts w:ascii="Calibri"/>
          <w:color w:val="231F20"/>
          <w:sz w:val="18"/>
        </w:rPr>
        <w:t>for</w:t>
      </w:r>
      <w:r>
        <w:rPr>
          <w:rFonts w:ascii="Calibri"/>
          <w:color w:val="231F20"/>
          <w:spacing w:val="-5"/>
          <w:sz w:val="18"/>
        </w:rPr>
        <w:t xml:space="preserve"> </w:t>
      </w:r>
      <w:r>
        <w:rPr>
          <w:rFonts w:ascii="Calibri"/>
          <w:color w:val="231F20"/>
          <w:sz w:val="18"/>
        </w:rPr>
        <w:t>use</w:t>
      </w:r>
      <w:r>
        <w:rPr>
          <w:rFonts w:ascii="Calibri"/>
          <w:color w:val="231F20"/>
          <w:spacing w:val="-5"/>
          <w:sz w:val="18"/>
        </w:rPr>
        <w:t xml:space="preserve"> </w:t>
      </w:r>
      <w:r>
        <w:rPr>
          <w:rFonts w:ascii="Calibri"/>
          <w:color w:val="231F20"/>
          <w:sz w:val="18"/>
        </w:rPr>
        <w:t>within</w:t>
      </w:r>
      <w:r>
        <w:rPr>
          <w:rFonts w:ascii="Calibri"/>
          <w:color w:val="231F20"/>
          <w:spacing w:val="-4"/>
          <w:sz w:val="18"/>
        </w:rPr>
        <w:t xml:space="preserve"> </w:t>
      </w:r>
      <w:r>
        <w:rPr>
          <w:rFonts w:ascii="Calibri"/>
          <w:color w:val="231F20"/>
          <w:sz w:val="18"/>
        </w:rPr>
        <w:t>a</w:t>
      </w:r>
      <w:r>
        <w:rPr>
          <w:rFonts w:ascii="Calibri"/>
          <w:color w:val="231F20"/>
          <w:spacing w:val="1"/>
          <w:sz w:val="18"/>
        </w:rPr>
        <w:t xml:space="preserve"> </w:t>
      </w:r>
      <w:r>
        <w:rPr>
          <w:rFonts w:ascii="Calibri"/>
          <w:color w:val="231F20"/>
          <w:sz w:val="18"/>
        </w:rPr>
        <w:t>prison</w:t>
      </w:r>
      <w:r>
        <w:rPr>
          <w:rFonts w:ascii="Calibri"/>
          <w:color w:val="231F20"/>
          <w:spacing w:val="-2"/>
          <w:sz w:val="18"/>
        </w:rPr>
        <w:t xml:space="preserve"> </w:t>
      </w:r>
      <w:r>
        <w:rPr>
          <w:rFonts w:ascii="Calibri"/>
          <w:color w:val="231F20"/>
          <w:sz w:val="18"/>
        </w:rPr>
        <w:t>cell.</w:t>
      </w:r>
    </w:p>
    <w:p w14:paraId="3CA8FF63" w14:textId="77777777" w:rsidR="00762D58" w:rsidRDefault="00762D58">
      <w:pPr>
        <w:pStyle w:val="BodyText"/>
        <w:spacing w:before="10"/>
        <w:rPr>
          <w:rFonts w:ascii="Calibri"/>
          <w:sz w:val="19"/>
        </w:rPr>
      </w:pPr>
    </w:p>
    <w:p w14:paraId="3A5A3ECC" w14:textId="77777777" w:rsidR="00762D58" w:rsidRDefault="00A364CD">
      <w:pPr>
        <w:spacing w:before="1"/>
        <w:ind w:left="3872"/>
        <w:rPr>
          <w:rFonts w:ascii="Calibri"/>
          <w:b/>
          <w:i/>
          <w:sz w:val="20"/>
        </w:rPr>
      </w:pPr>
      <w:r>
        <w:rPr>
          <w:rFonts w:ascii="Calibri"/>
          <w:b/>
          <w:i/>
          <w:color w:val="231F20"/>
          <w:sz w:val="20"/>
        </w:rPr>
        <w:t>Specification</w:t>
      </w:r>
    </w:p>
    <w:p w14:paraId="3327FD0A" w14:textId="77777777" w:rsidR="00762D58" w:rsidRDefault="00762D58">
      <w:pPr>
        <w:pStyle w:val="BodyText"/>
        <w:spacing w:before="3"/>
        <w:rPr>
          <w:rFonts w:ascii="Calibri"/>
          <w:b/>
          <w:i/>
          <w:sz w:val="15"/>
        </w:rPr>
      </w:pPr>
    </w:p>
    <w:p w14:paraId="202335D0" w14:textId="77777777" w:rsidR="00762D58" w:rsidRDefault="00A364CD">
      <w:pPr>
        <w:pStyle w:val="ListParagraph"/>
        <w:numPr>
          <w:ilvl w:val="0"/>
          <w:numId w:val="60"/>
        </w:numPr>
        <w:tabs>
          <w:tab w:val="left" w:pos="4232"/>
          <w:tab w:val="left" w:pos="4233"/>
        </w:tabs>
        <w:spacing w:line="235" w:lineRule="auto"/>
        <w:ind w:right="1248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Bed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top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is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constructed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from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3mm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thick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mild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steel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sheet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with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circular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section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safety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edge</w:t>
      </w:r>
      <w:r>
        <w:rPr>
          <w:rFonts w:ascii="Calibri" w:hAnsi="Calibri"/>
          <w:color w:val="231F20"/>
          <w:spacing w:val="-38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welded</w:t>
      </w:r>
      <w:r>
        <w:rPr>
          <w:rFonts w:ascii="Calibri" w:hAnsi="Calibri"/>
          <w:color w:val="231F20"/>
          <w:spacing w:val="-1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around</w:t>
      </w:r>
      <w:r>
        <w:rPr>
          <w:rFonts w:ascii="Calibri" w:hAnsi="Calibri"/>
          <w:color w:val="231F20"/>
          <w:spacing w:val="-1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the</w:t>
      </w:r>
      <w:r>
        <w:rPr>
          <w:rFonts w:ascii="Calibri" w:hAnsi="Calibri"/>
          <w:color w:val="231F20"/>
          <w:spacing w:val="-1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perimeter of</w:t>
      </w:r>
      <w:r>
        <w:rPr>
          <w:rFonts w:ascii="Calibri" w:hAnsi="Calibri"/>
          <w:color w:val="231F20"/>
          <w:spacing w:val="-2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the front</w:t>
      </w:r>
      <w:r>
        <w:rPr>
          <w:rFonts w:ascii="Calibri" w:hAnsi="Calibri"/>
          <w:color w:val="231F20"/>
          <w:spacing w:val="-1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and</w:t>
      </w:r>
      <w:r>
        <w:rPr>
          <w:rFonts w:ascii="Calibri" w:hAnsi="Calibri"/>
          <w:color w:val="231F20"/>
          <w:spacing w:val="-1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side</w:t>
      </w:r>
      <w:r>
        <w:rPr>
          <w:rFonts w:ascii="Calibri" w:hAnsi="Calibri"/>
          <w:color w:val="231F20"/>
          <w:spacing w:val="-2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edges.</w:t>
      </w:r>
    </w:p>
    <w:p w14:paraId="01D4237D" w14:textId="77777777" w:rsidR="00762D58" w:rsidRDefault="00A364CD">
      <w:pPr>
        <w:pStyle w:val="ListParagraph"/>
        <w:numPr>
          <w:ilvl w:val="0"/>
          <w:numId w:val="60"/>
        </w:numPr>
        <w:tabs>
          <w:tab w:val="left" w:pos="4232"/>
          <w:tab w:val="left" w:pos="4233"/>
        </w:tabs>
        <w:spacing w:before="1" w:line="235" w:lineRule="auto"/>
        <w:ind w:right="1216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Fixed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directly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to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wall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through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continuous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fixing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flange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along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the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back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and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through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rein-</w:t>
      </w:r>
      <w:r>
        <w:rPr>
          <w:rFonts w:ascii="Calibri" w:hAnsi="Calibri"/>
          <w:color w:val="231F20"/>
          <w:spacing w:val="1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forcing</w:t>
      </w:r>
      <w:r>
        <w:rPr>
          <w:rFonts w:ascii="Calibri" w:hAnsi="Calibri"/>
          <w:color w:val="231F20"/>
          <w:spacing w:val="-1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gusset</w:t>
      </w:r>
      <w:r>
        <w:rPr>
          <w:rFonts w:ascii="Calibri" w:hAnsi="Calibri"/>
          <w:color w:val="231F20"/>
          <w:spacing w:val="-1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via tamper</w:t>
      </w:r>
      <w:r>
        <w:rPr>
          <w:rFonts w:ascii="Calibri" w:hAnsi="Calibri"/>
          <w:color w:val="231F20"/>
          <w:spacing w:val="-2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resistant expansion</w:t>
      </w:r>
      <w:r>
        <w:rPr>
          <w:rFonts w:ascii="Calibri" w:hAnsi="Calibri"/>
          <w:color w:val="231F20"/>
          <w:spacing w:val="-2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bolts.</w:t>
      </w:r>
    </w:p>
    <w:p w14:paraId="42622B5B" w14:textId="77777777" w:rsidR="00762D58" w:rsidRDefault="00A364CD">
      <w:pPr>
        <w:pStyle w:val="ListParagraph"/>
        <w:numPr>
          <w:ilvl w:val="0"/>
          <w:numId w:val="60"/>
        </w:numPr>
        <w:tabs>
          <w:tab w:val="left" w:pos="4232"/>
          <w:tab w:val="left" w:pos="4233"/>
        </w:tabs>
        <w:spacing w:line="218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The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exposed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end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of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the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bed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has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pressed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steel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reinforcing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gusset.</w:t>
      </w:r>
    </w:p>
    <w:p w14:paraId="4B261DB3" w14:textId="77777777" w:rsidR="00762D58" w:rsidRDefault="00762D58">
      <w:pPr>
        <w:pStyle w:val="BodyText"/>
        <w:spacing w:before="10"/>
        <w:rPr>
          <w:rFonts w:ascii="Calibri"/>
          <w:sz w:val="15"/>
        </w:rPr>
      </w:pPr>
    </w:p>
    <w:p w14:paraId="104E2C21" w14:textId="77777777" w:rsidR="00762D58" w:rsidRDefault="00A364CD">
      <w:pPr>
        <w:ind w:left="3872"/>
        <w:rPr>
          <w:rFonts w:ascii="Calibri"/>
          <w:b/>
          <w:i/>
          <w:sz w:val="20"/>
        </w:rPr>
      </w:pPr>
      <w:r>
        <w:rPr>
          <w:rFonts w:ascii="Calibri"/>
          <w:b/>
          <w:i/>
          <w:color w:val="231F20"/>
          <w:sz w:val="20"/>
        </w:rPr>
        <w:t>Finish</w:t>
      </w:r>
    </w:p>
    <w:p w14:paraId="21FFA823" w14:textId="77777777" w:rsidR="00762D58" w:rsidRDefault="00762D58">
      <w:pPr>
        <w:pStyle w:val="BodyText"/>
        <w:rPr>
          <w:rFonts w:ascii="Calibri"/>
          <w:b/>
          <w:i/>
          <w:sz w:val="15"/>
        </w:rPr>
      </w:pPr>
    </w:p>
    <w:p w14:paraId="67E1F864" w14:textId="77777777" w:rsidR="00762D58" w:rsidRDefault="00A364CD">
      <w:pPr>
        <w:pStyle w:val="ListParagraph"/>
        <w:numPr>
          <w:ilvl w:val="0"/>
          <w:numId w:val="60"/>
        </w:numPr>
        <w:tabs>
          <w:tab w:val="left" w:pos="4232"/>
          <w:tab w:val="left" w:pos="4233"/>
        </w:tabs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Polyester</w:t>
      </w:r>
      <w:r>
        <w:rPr>
          <w:rFonts w:ascii="Calibri" w:hAnsi="Calibri"/>
          <w:color w:val="231F20"/>
          <w:spacing w:val="-10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paint</w:t>
      </w:r>
      <w:r>
        <w:rPr>
          <w:rFonts w:ascii="Calibri" w:hAnsi="Calibri"/>
          <w:color w:val="231F20"/>
          <w:spacing w:val="-10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Oyster</w:t>
      </w:r>
      <w:r>
        <w:rPr>
          <w:rFonts w:ascii="Calibri" w:hAnsi="Calibri"/>
          <w:color w:val="231F20"/>
          <w:spacing w:val="-9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Grey.</w:t>
      </w:r>
    </w:p>
    <w:p w14:paraId="6302FE93" w14:textId="77777777" w:rsidR="00762D58" w:rsidRDefault="00762D58">
      <w:pPr>
        <w:pStyle w:val="BodyText"/>
        <w:spacing w:before="10"/>
        <w:rPr>
          <w:rFonts w:ascii="Calibri"/>
          <w:sz w:val="15"/>
        </w:rPr>
      </w:pPr>
    </w:p>
    <w:p w14:paraId="04ED3CF9" w14:textId="77777777" w:rsidR="00762D58" w:rsidRDefault="00A364CD">
      <w:pPr>
        <w:ind w:left="3872"/>
        <w:rPr>
          <w:rFonts w:ascii="Calibri"/>
          <w:b/>
          <w:i/>
          <w:sz w:val="20"/>
        </w:rPr>
      </w:pPr>
      <w:r>
        <w:rPr>
          <w:rFonts w:ascii="Calibri"/>
          <w:b/>
          <w:i/>
          <w:color w:val="231F20"/>
          <w:sz w:val="20"/>
        </w:rPr>
        <w:t>Options</w:t>
      </w:r>
    </w:p>
    <w:p w14:paraId="1C48E1B1" w14:textId="77777777" w:rsidR="00762D58" w:rsidRDefault="00762D58">
      <w:pPr>
        <w:pStyle w:val="BodyText"/>
        <w:spacing w:before="11"/>
        <w:rPr>
          <w:rFonts w:ascii="Calibri"/>
          <w:b/>
          <w:i/>
          <w:sz w:val="18"/>
        </w:rPr>
      </w:pPr>
    </w:p>
    <w:p w14:paraId="330716D9" w14:textId="77777777" w:rsidR="00762D58" w:rsidRDefault="00A364CD">
      <w:pPr>
        <w:pStyle w:val="ListParagraph"/>
        <w:numPr>
          <w:ilvl w:val="0"/>
          <w:numId w:val="60"/>
        </w:numPr>
        <w:tabs>
          <w:tab w:val="left" w:pos="4232"/>
          <w:tab w:val="left" w:pos="4233"/>
        </w:tabs>
        <w:spacing w:line="218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Can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be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provided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either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left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or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right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hand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(left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hand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shown).</w:t>
      </w:r>
    </w:p>
    <w:p w14:paraId="32044A9D" w14:textId="77777777" w:rsidR="00762D58" w:rsidRDefault="00A364CD">
      <w:pPr>
        <w:pStyle w:val="ListParagraph"/>
        <w:numPr>
          <w:ilvl w:val="0"/>
          <w:numId w:val="60"/>
        </w:numPr>
        <w:tabs>
          <w:tab w:val="left" w:pos="4232"/>
          <w:tab w:val="left" w:pos="4233"/>
        </w:tabs>
        <w:spacing w:line="216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Other</w:t>
      </w:r>
      <w:r>
        <w:rPr>
          <w:rFonts w:ascii="Calibri" w:hAnsi="Calibri"/>
          <w:color w:val="231F20"/>
          <w:spacing w:val="-8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polyester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paint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colours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available.</w:t>
      </w:r>
    </w:p>
    <w:p w14:paraId="69AF4352" w14:textId="77777777" w:rsidR="00762D58" w:rsidRDefault="00A364CD">
      <w:pPr>
        <w:pStyle w:val="ListParagraph"/>
        <w:numPr>
          <w:ilvl w:val="0"/>
          <w:numId w:val="60"/>
        </w:numPr>
        <w:tabs>
          <w:tab w:val="left" w:pos="4232"/>
          <w:tab w:val="left" w:pos="4233"/>
        </w:tabs>
        <w:spacing w:line="218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Fire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and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vandal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proof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secure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mattresses,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seats,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blankets,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and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pillow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cases,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can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be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supplied.</w:t>
      </w:r>
    </w:p>
    <w:p w14:paraId="03B69C46" w14:textId="77777777" w:rsidR="00762D58" w:rsidRDefault="00762D58">
      <w:pPr>
        <w:pStyle w:val="BodyText"/>
        <w:rPr>
          <w:rFonts w:ascii="Calibri"/>
        </w:rPr>
      </w:pPr>
    </w:p>
    <w:p w14:paraId="0F95EA19" w14:textId="77777777" w:rsidR="00762D58" w:rsidRDefault="00762D58">
      <w:pPr>
        <w:pStyle w:val="BodyText"/>
        <w:rPr>
          <w:rFonts w:ascii="Calibri"/>
        </w:rPr>
      </w:pPr>
    </w:p>
    <w:p w14:paraId="05426B32" w14:textId="77777777" w:rsidR="00762D58" w:rsidRDefault="00762D58">
      <w:pPr>
        <w:pStyle w:val="BodyText"/>
        <w:rPr>
          <w:rFonts w:ascii="Calibri"/>
        </w:rPr>
      </w:pPr>
    </w:p>
    <w:p w14:paraId="601713C9" w14:textId="77777777" w:rsidR="00762D58" w:rsidRDefault="00762D58">
      <w:pPr>
        <w:pStyle w:val="BodyText"/>
        <w:rPr>
          <w:rFonts w:ascii="Calibri"/>
        </w:rPr>
      </w:pPr>
    </w:p>
    <w:p w14:paraId="705EEFD1" w14:textId="77777777" w:rsidR="00762D58" w:rsidRDefault="00762D58">
      <w:pPr>
        <w:pStyle w:val="BodyText"/>
        <w:rPr>
          <w:rFonts w:ascii="Calibri"/>
        </w:rPr>
      </w:pPr>
    </w:p>
    <w:p w14:paraId="0523110D" w14:textId="77777777" w:rsidR="00762D58" w:rsidRDefault="00762D58">
      <w:pPr>
        <w:pStyle w:val="BodyText"/>
        <w:rPr>
          <w:rFonts w:ascii="Calibri"/>
        </w:rPr>
      </w:pPr>
    </w:p>
    <w:p w14:paraId="2D51D765" w14:textId="77777777" w:rsidR="00762D58" w:rsidRDefault="00762D58">
      <w:pPr>
        <w:pStyle w:val="BodyText"/>
        <w:rPr>
          <w:rFonts w:ascii="Calibri"/>
        </w:rPr>
      </w:pPr>
    </w:p>
    <w:p w14:paraId="37C115F5" w14:textId="77777777" w:rsidR="00762D58" w:rsidRDefault="00762D58">
      <w:pPr>
        <w:pStyle w:val="BodyText"/>
        <w:rPr>
          <w:rFonts w:ascii="Calibri"/>
        </w:rPr>
      </w:pPr>
    </w:p>
    <w:p w14:paraId="057430CC" w14:textId="77777777" w:rsidR="00762D58" w:rsidRDefault="00762D58">
      <w:pPr>
        <w:pStyle w:val="BodyText"/>
        <w:spacing w:before="5"/>
        <w:rPr>
          <w:rFonts w:ascii="Calibri"/>
          <w:sz w:val="23"/>
        </w:rPr>
      </w:pPr>
    </w:p>
    <w:p w14:paraId="5580BEF3" w14:textId="77777777" w:rsidR="00762D58" w:rsidRDefault="00762D58">
      <w:pPr>
        <w:rPr>
          <w:rFonts w:ascii="Calibri"/>
          <w:sz w:val="23"/>
        </w:rPr>
        <w:sectPr w:rsidR="00762D58">
          <w:type w:val="continuous"/>
          <w:pgSz w:w="11910" w:h="16840"/>
          <w:pgMar w:top="1420" w:right="0" w:bottom="280" w:left="0" w:header="720" w:footer="720" w:gutter="0"/>
          <w:cols w:space="720"/>
        </w:sectPr>
      </w:pPr>
    </w:p>
    <w:p w14:paraId="472A5D00" w14:textId="77777777" w:rsidR="00762D58" w:rsidRDefault="00A364CD">
      <w:pPr>
        <w:spacing w:before="68"/>
        <w:ind w:left="258" w:right="20"/>
        <w:jc w:val="center"/>
        <w:rPr>
          <w:rFonts w:ascii="Calibri"/>
          <w:sz w:val="16"/>
        </w:rPr>
      </w:pPr>
      <w:r>
        <w:rPr>
          <w:noProof/>
        </w:rPr>
        <w:lastRenderedPageBreak/>
        <w:drawing>
          <wp:anchor distT="0" distB="0" distL="0" distR="0" simplePos="0" relativeHeight="473623552" behindDoc="1" locked="0" layoutInCell="1" allowOverlap="1" wp14:anchorId="31AE3B60" wp14:editId="0428A353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0005" cy="10692003"/>
            <wp:effectExtent l="0" t="0" r="0" b="0"/>
            <wp:wrapNone/>
            <wp:docPr id="673" name="image52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4" name="image523.png"/>
                    <pic:cNvPicPr/>
                  </pic:nvPicPr>
                  <pic:blipFill>
                    <a:blip r:embed="rId11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60005" cy="1069200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pict w14:anchorId="260E6BA4">
          <v:shape id="_x0000_s3422" type="#_x0000_t202" style="position:absolute;left:0;text-align:left;margin-left:20.25pt;margin-top:-87pt;width:16pt;height:67.8pt;z-index:16157184;mso-position-horizontal-relative:page;mso-position-vertical-relative:text" filled="f" stroked="f">
            <v:textbox style="layout-flow:vertical;mso-layout-flow-alt:bottom-to-top" inset="0,0,0,0">
              <w:txbxContent>
                <w:p w14:paraId="2B312EB2" w14:textId="77777777" w:rsidR="00A364CD" w:rsidRDefault="00A364CD">
                  <w:pPr>
                    <w:spacing w:line="305" w:lineRule="exact"/>
                    <w:ind w:left="20"/>
                    <w:rPr>
                      <w:rFonts w:ascii="Calibri"/>
                      <w:sz w:val="28"/>
                    </w:rPr>
                  </w:pPr>
                  <w:r>
                    <w:rPr>
                      <w:rFonts w:ascii="Calibri"/>
                      <w:color w:val="231F20"/>
                      <w:sz w:val="28"/>
                    </w:rPr>
                    <w:t>FURNITURE</w:t>
                  </w:r>
                </w:p>
              </w:txbxContent>
            </v:textbox>
            <w10:wrap anchorx="page"/>
          </v:shape>
        </w:pict>
      </w:r>
      <w:r>
        <w:rPr>
          <w:rFonts w:ascii="Calibri"/>
          <w:color w:val="FFFFFF"/>
          <w:sz w:val="16"/>
        </w:rPr>
        <w:t>SECTION</w:t>
      </w:r>
    </w:p>
    <w:p w14:paraId="3F3E91FB" w14:textId="77777777" w:rsidR="00762D58" w:rsidRDefault="00A364CD">
      <w:pPr>
        <w:pStyle w:val="BodyText"/>
        <w:spacing w:before="87"/>
        <w:ind w:left="215" w:right="20"/>
        <w:jc w:val="center"/>
        <w:rPr>
          <w:rFonts w:ascii="Calibri"/>
        </w:rPr>
      </w:pPr>
      <w:r>
        <w:rPr>
          <w:rFonts w:ascii="Calibri"/>
          <w:color w:val="FFFFFF"/>
        </w:rPr>
        <w:t>84</w:t>
      </w:r>
    </w:p>
    <w:p w14:paraId="5E7320E0" w14:textId="77777777" w:rsidR="00762D58" w:rsidRDefault="00A364CD">
      <w:pPr>
        <w:pStyle w:val="BodyText"/>
        <w:spacing w:before="156" w:line="242" w:lineRule="exact"/>
        <w:ind w:left="309" w:right="1392"/>
        <w:jc w:val="center"/>
        <w:rPr>
          <w:rFonts w:ascii="Calibri"/>
        </w:rPr>
      </w:pPr>
      <w:r>
        <w:br w:type="column"/>
      </w:r>
      <w:r>
        <w:rPr>
          <w:rFonts w:ascii="Calibri"/>
          <w:color w:val="231F20"/>
        </w:rPr>
        <w:lastRenderedPageBreak/>
        <w:t>Cell</w:t>
      </w:r>
      <w:r>
        <w:rPr>
          <w:rFonts w:ascii="Calibri"/>
          <w:color w:val="231F20"/>
          <w:spacing w:val="-6"/>
        </w:rPr>
        <w:t xml:space="preserve"> </w:t>
      </w:r>
      <w:r>
        <w:rPr>
          <w:rFonts w:ascii="Calibri"/>
          <w:color w:val="231F20"/>
        </w:rPr>
        <w:t>Security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Limited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Lynstock</w:t>
      </w:r>
      <w:r>
        <w:rPr>
          <w:rFonts w:ascii="Calibri"/>
          <w:color w:val="231F20"/>
          <w:spacing w:val="-6"/>
        </w:rPr>
        <w:t xml:space="preserve"> </w:t>
      </w:r>
      <w:r>
        <w:rPr>
          <w:rFonts w:ascii="Calibri"/>
          <w:color w:val="231F20"/>
        </w:rPr>
        <w:t>Way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Lostock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6"/>
        </w:rPr>
        <w:t xml:space="preserve"> </w:t>
      </w:r>
      <w:r>
        <w:rPr>
          <w:rFonts w:ascii="Calibri"/>
          <w:color w:val="231F20"/>
        </w:rPr>
        <w:t>Bolton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6"/>
        </w:rPr>
        <w:t xml:space="preserve"> </w:t>
      </w:r>
      <w:r>
        <w:rPr>
          <w:rFonts w:ascii="Calibri"/>
          <w:color w:val="231F20"/>
        </w:rPr>
        <w:t>BL6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4SA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England</w:t>
      </w:r>
    </w:p>
    <w:p w14:paraId="01C1114A" w14:textId="77777777" w:rsidR="00762D58" w:rsidRDefault="00A364CD">
      <w:pPr>
        <w:pStyle w:val="BodyText"/>
        <w:spacing w:line="242" w:lineRule="exact"/>
        <w:ind w:left="310" w:right="1392"/>
        <w:jc w:val="center"/>
        <w:rPr>
          <w:rFonts w:ascii="Calibri"/>
        </w:rPr>
      </w:pPr>
      <w:r>
        <w:rPr>
          <w:rFonts w:ascii="Calibri"/>
          <w:color w:val="3B3B3B"/>
        </w:rPr>
        <w:t>Tel</w:t>
      </w:r>
      <w:r>
        <w:rPr>
          <w:rFonts w:ascii="Calibri"/>
          <w:color w:val="3B3B3B"/>
          <w:spacing w:val="-7"/>
        </w:rPr>
        <w:t xml:space="preserve"> </w:t>
      </w:r>
      <w:r>
        <w:rPr>
          <w:rFonts w:ascii="Calibri"/>
          <w:color w:val="231F20"/>
        </w:rPr>
        <w:t>+44</w:t>
      </w:r>
      <w:r>
        <w:rPr>
          <w:rFonts w:ascii="Calibri"/>
          <w:color w:val="231F20"/>
          <w:spacing w:val="-8"/>
        </w:rPr>
        <w:t xml:space="preserve"> </w:t>
      </w:r>
      <w:r>
        <w:rPr>
          <w:rFonts w:ascii="Calibri"/>
          <w:color w:val="231F20"/>
        </w:rPr>
        <w:t>(0)</w:t>
      </w:r>
      <w:r>
        <w:rPr>
          <w:rFonts w:ascii="Calibri"/>
          <w:color w:val="231F20"/>
          <w:spacing w:val="-7"/>
        </w:rPr>
        <w:t xml:space="preserve"> </w:t>
      </w:r>
      <w:r>
        <w:rPr>
          <w:rFonts w:ascii="Calibri"/>
          <w:color w:val="231F20"/>
        </w:rPr>
        <w:t>1204</w:t>
      </w:r>
      <w:r>
        <w:rPr>
          <w:rFonts w:ascii="Calibri"/>
          <w:color w:val="231F20"/>
          <w:spacing w:val="-7"/>
        </w:rPr>
        <w:t xml:space="preserve"> </w:t>
      </w:r>
      <w:r>
        <w:rPr>
          <w:rFonts w:ascii="Calibri"/>
          <w:color w:val="231F20"/>
        </w:rPr>
        <w:t>669690</w:t>
      </w:r>
      <w:r>
        <w:rPr>
          <w:rFonts w:ascii="Calibri"/>
          <w:color w:val="231F20"/>
          <w:spacing w:val="25"/>
        </w:rPr>
        <w:t xml:space="preserve"> </w:t>
      </w:r>
      <w:r>
        <w:rPr>
          <w:rFonts w:ascii="Calibri"/>
          <w:color w:val="3B3B3B"/>
        </w:rPr>
        <w:t>Fax</w:t>
      </w:r>
      <w:r>
        <w:rPr>
          <w:rFonts w:ascii="Calibri"/>
          <w:color w:val="3B3B3B"/>
          <w:spacing w:val="-7"/>
        </w:rPr>
        <w:t xml:space="preserve"> </w:t>
      </w:r>
      <w:r>
        <w:rPr>
          <w:rFonts w:ascii="Calibri"/>
          <w:color w:val="231F20"/>
        </w:rPr>
        <w:t>+44</w:t>
      </w:r>
      <w:r>
        <w:rPr>
          <w:rFonts w:ascii="Calibri"/>
          <w:color w:val="231F20"/>
          <w:spacing w:val="-7"/>
        </w:rPr>
        <w:t xml:space="preserve"> </w:t>
      </w:r>
      <w:r>
        <w:rPr>
          <w:rFonts w:ascii="Calibri"/>
          <w:color w:val="231F20"/>
        </w:rPr>
        <w:t>(0)</w:t>
      </w:r>
      <w:r>
        <w:rPr>
          <w:rFonts w:ascii="Calibri"/>
          <w:color w:val="231F20"/>
          <w:spacing w:val="-8"/>
        </w:rPr>
        <w:t xml:space="preserve"> </w:t>
      </w:r>
      <w:r>
        <w:rPr>
          <w:rFonts w:ascii="Calibri"/>
          <w:color w:val="231F20"/>
        </w:rPr>
        <w:t>1204</w:t>
      </w:r>
      <w:r>
        <w:rPr>
          <w:rFonts w:ascii="Calibri"/>
          <w:color w:val="231F20"/>
          <w:spacing w:val="-7"/>
        </w:rPr>
        <w:t xml:space="preserve"> </w:t>
      </w:r>
      <w:r>
        <w:rPr>
          <w:rFonts w:ascii="Calibri"/>
          <w:color w:val="231F20"/>
        </w:rPr>
        <w:t>669650</w:t>
      </w:r>
      <w:r>
        <w:rPr>
          <w:rFonts w:ascii="Calibri"/>
          <w:color w:val="231F20"/>
          <w:spacing w:val="31"/>
        </w:rPr>
        <w:t xml:space="preserve"> </w:t>
      </w:r>
      <w:r>
        <w:rPr>
          <w:rFonts w:ascii="Calibri"/>
          <w:color w:val="3B3B3B"/>
        </w:rPr>
        <w:t>Email</w:t>
      </w:r>
      <w:r>
        <w:rPr>
          <w:rFonts w:ascii="Calibri"/>
          <w:color w:val="3B3B3B"/>
          <w:spacing w:val="-6"/>
        </w:rPr>
        <w:t xml:space="preserve"> </w:t>
      </w:r>
      <w:hyperlink r:id="rId1125">
        <w:r>
          <w:rPr>
            <w:rFonts w:ascii="Calibri"/>
            <w:color w:val="231F20"/>
          </w:rPr>
          <w:t>sales@cellsecurity.co.uk</w:t>
        </w:r>
      </w:hyperlink>
      <w:r>
        <w:rPr>
          <w:rFonts w:ascii="Calibri"/>
          <w:color w:val="231F20"/>
          <w:spacing w:val="70"/>
        </w:rPr>
        <w:t xml:space="preserve"> </w:t>
      </w:r>
      <w:r>
        <w:rPr>
          <w:rFonts w:ascii="Calibri"/>
          <w:color w:val="3B3B3B"/>
        </w:rPr>
        <w:t>Web</w:t>
      </w:r>
      <w:r>
        <w:rPr>
          <w:rFonts w:ascii="Calibri"/>
          <w:color w:val="3B3B3B"/>
          <w:spacing w:val="-7"/>
        </w:rPr>
        <w:t xml:space="preserve"> </w:t>
      </w:r>
      <w:hyperlink r:id="rId1126">
        <w:r>
          <w:rPr>
            <w:rFonts w:ascii="Calibri"/>
            <w:color w:val="231F20"/>
          </w:rPr>
          <w:t>www.cellsecurity.co.uk</w:t>
        </w:r>
      </w:hyperlink>
    </w:p>
    <w:p w14:paraId="66C0E42D" w14:textId="77777777" w:rsidR="00762D58" w:rsidRDefault="00762D58">
      <w:pPr>
        <w:spacing w:line="242" w:lineRule="exact"/>
        <w:jc w:val="center"/>
        <w:rPr>
          <w:rFonts w:ascii="Calibri"/>
        </w:rPr>
        <w:sectPr w:rsidR="00762D58">
          <w:type w:val="continuous"/>
          <w:pgSz w:w="11910" w:h="16840"/>
          <w:pgMar w:top="1420" w:right="0" w:bottom="280" w:left="0" w:header="720" w:footer="720" w:gutter="0"/>
          <w:cols w:num="2" w:space="720" w:equalWidth="0">
            <w:col w:w="883" w:space="357"/>
            <w:col w:w="10670"/>
          </w:cols>
        </w:sectPr>
      </w:pPr>
    </w:p>
    <w:p w14:paraId="10FE7735" w14:textId="77777777" w:rsidR="00762D58" w:rsidRDefault="00A364CD">
      <w:pPr>
        <w:pStyle w:val="Heading4"/>
        <w:tabs>
          <w:tab w:val="left" w:pos="9989"/>
          <w:tab w:val="left" w:pos="11542"/>
        </w:tabs>
        <w:spacing w:before="14"/>
        <w:ind w:left="865"/>
        <w:rPr>
          <w:sz w:val="20"/>
        </w:rPr>
      </w:pPr>
      <w:r>
        <w:rPr>
          <w:noProof/>
        </w:rPr>
        <w:lastRenderedPageBreak/>
        <w:drawing>
          <wp:anchor distT="0" distB="0" distL="0" distR="0" simplePos="0" relativeHeight="473625088" behindDoc="1" locked="0" layoutInCell="1" allowOverlap="1" wp14:anchorId="124426CE" wp14:editId="5B917777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1592" cy="10692003"/>
            <wp:effectExtent l="0" t="0" r="0" b="0"/>
            <wp:wrapNone/>
            <wp:docPr id="675" name="image52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6" name="image524.png"/>
                    <pic:cNvPicPr/>
                  </pic:nvPicPr>
                  <pic:blipFill>
                    <a:blip r:embed="rId11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61592" cy="1069200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color w:val="3B3B3B"/>
          <w:position w:val="1"/>
        </w:rPr>
        <w:t>Cell</w:t>
      </w:r>
      <w:r>
        <w:rPr>
          <w:color w:val="231F20"/>
          <w:position w:val="1"/>
        </w:rPr>
        <w:t>Security.co.uk</w:t>
      </w:r>
      <w:r>
        <w:rPr>
          <w:color w:val="231F20"/>
          <w:position w:val="1"/>
        </w:rPr>
        <w:tab/>
      </w:r>
      <w:r>
        <w:rPr>
          <w:color w:val="231F20"/>
        </w:rPr>
        <w:t>Furniture</w:t>
      </w:r>
      <w:r>
        <w:rPr>
          <w:color w:val="231F20"/>
        </w:rPr>
        <w:tab/>
      </w:r>
      <w:r>
        <w:rPr>
          <w:color w:val="FFFFFF"/>
          <w:position w:val="9"/>
          <w:sz w:val="20"/>
        </w:rPr>
        <w:t>5</w:t>
      </w:r>
    </w:p>
    <w:p w14:paraId="0D2FE31B" w14:textId="77777777" w:rsidR="00762D58" w:rsidRDefault="00A364CD">
      <w:pPr>
        <w:tabs>
          <w:tab w:val="left" w:pos="10518"/>
        </w:tabs>
        <w:spacing w:before="19"/>
        <w:ind w:left="922"/>
        <w:rPr>
          <w:rFonts w:ascii="Calibri"/>
          <w:sz w:val="16"/>
        </w:rPr>
      </w:pPr>
      <w:r>
        <w:pict w14:anchorId="76A0E6C5">
          <v:shape id="_x0000_s3421" type="#_x0000_t202" style="position:absolute;left:0;text-align:left;margin-left:574.4pt;margin-top:14.35pt;width:12pt;height:44.55pt;z-index:16158720;mso-position-horizontal-relative:page" filled="f" stroked="f">
            <v:textbox style="layout-flow:vertical;mso-layout-flow-alt:bottom-to-top" inset="0,0,0,0">
              <w:txbxContent>
                <w:p w14:paraId="60889752" w14:textId="77777777" w:rsidR="00A364CD" w:rsidRDefault="00A364CD">
                  <w:pPr>
                    <w:pStyle w:val="BodyText"/>
                    <w:spacing w:line="224" w:lineRule="exact"/>
                    <w:ind w:left="20"/>
                    <w:rPr>
                      <w:rFonts w:ascii="Calibri"/>
                    </w:rPr>
                  </w:pPr>
                  <w:r>
                    <w:rPr>
                      <w:rFonts w:ascii="Calibri"/>
                      <w:color w:val="FFFFFF"/>
                    </w:rPr>
                    <w:t>SECTION</w:t>
                  </w:r>
                  <w:r>
                    <w:rPr>
                      <w:rFonts w:ascii="Calibri"/>
                      <w:color w:val="FFFFFF"/>
                      <w:spacing w:val="-6"/>
                    </w:rPr>
                    <w:t xml:space="preserve"> </w:t>
                  </w:r>
                  <w:r>
                    <w:rPr>
                      <w:rFonts w:ascii="Calibri"/>
                      <w:color w:val="FFFFFF"/>
                    </w:rPr>
                    <w:t>5</w:t>
                  </w:r>
                </w:p>
              </w:txbxContent>
            </v:textbox>
            <w10:wrap anchorx="page"/>
          </v:shape>
        </w:pict>
      </w:r>
      <w:r>
        <w:rPr>
          <w:rFonts w:ascii="Calibri"/>
          <w:color w:val="8D8F92"/>
          <w:sz w:val="16"/>
        </w:rPr>
        <w:t>custodial</w:t>
      </w:r>
      <w:r>
        <w:rPr>
          <w:rFonts w:ascii="Calibri"/>
          <w:color w:val="8D8F92"/>
          <w:spacing w:val="-6"/>
          <w:sz w:val="16"/>
        </w:rPr>
        <w:t xml:space="preserve"> </w:t>
      </w:r>
      <w:r>
        <w:rPr>
          <w:rFonts w:ascii="Calibri"/>
          <w:color w:val="8D8F92"/>
          <w:sz w:val="16"/>
        </w:rPr>
        <w:t>and</w:t>
      </w:r>
      <w:r>
        <w:rPr>
          <w:rFonts w:ascii="Calibri"/>
          <w:color w:val="8D8F92"/>
          <w:spacing w:val="-6"/>
          <w:sz w:val="16"/>
        </w:rPr>
        <w:t xml:space="preserve"> </w:t>
      </w:r>
      <w:r>
        <w:rPr>
          <w:rFonts w:ascii="Calibri"/>
          <w:color w:val="8D8F92"/>
          <w:sz w:val="16"/>
        </w:rPr>
        <w:t>detention</w:t>
      </w:r>
      <w:r>
        <w:rPr>
          <w:rFonts w:ascii="Calibri"/>
          <w:color w:val="8D8F92"/>
          <w:spacing w:val="-6"/>
          <w:sz w:val="16"/>
        </w:rPr>
        <w:t xml:space="preserve"> </w:t>
      </w:r>
      <w:r>
        <w:rPr>
          <w:rFonts w:ascii="Calibri"/>
          <w:color w:val="8D8F92"/>
          <w:sz w:val="16"/>
        </w:rPr>
        <w:t>solutions</w:t>
      </w:r>
      <w:r>
        <w:rPr>
          <w:rFonts w:ascii="Calibri"/>
          <w:color w:val="8D8F92"/>
          <w:sz w:val="16"/>
        </w:rPr>
        <w:tab/>
        <w:t>SECTION</w:t>
      </w:r>
      <w:r>
        <w:rPr>
          <w:rFonts w:ascii="Calibri"/>
          <w:color w:val="8D8F92"/>
          <w:spacing w:val="-3"/>
          <w:sz w:val="16"/>
        </w:rPr>
        <w:t xml:space="preserve"> </w:t>
      </w:r>
      <w:r>
        <w:rPr>
          <w:rFonts w:ascii="Calibri"/>
          <w:color w:val="8D8F92"/>
          <w:sz w:val="16"/>
        </w:rPr>
        <w:t>5</w:t>
      </w:r>
    </w:p>
    <w:p w14:paraId="012834CA" w14:textId="77777777" w:rsidR="00762D58" w:rsidRDefault="00762D58">
      <w:pPr>
        <w:pStyle w:val="BodyText"/>
        <w:spacing w:before="4"/>
        <w:rPr>
          <w:rFonts w:ascii="Calibri"/>
          <w:sz w:val="13"/>
        </w:rPr>
      </w:pPr>
    </w:p>
    <w:p w14:paraId="7E7DE2C6" w14:textId="77777777" w:rsidR="00762D58" w:rsidRDefault="00A364CD">
      <w:pPr>
        <w:pStyle w:val="Heading4"/>
        <w:spacing w:before="0"/>
        <w:ind w:left="4186"/>
      </w:pPr>
      <w:r>
        <w:rPr>
          <w:color w:val="231F20"/>
        </w:rPr>
        <w:t>Wall</w:t>
      </w:r>
      <w:r>
        <w:rPr>
          <w:color w:val="231F20"/>
          <w:spacing w:val="-6"/>
        </w:rPr>
        <w:t xml:space="preserve"> </w:t>
      </w:r>
      <w:r>
        <w:rPr>
          <w:color w:val="231F20"/>
        </w:rPr>
        <w:t>Fixed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Cell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Double</w:t>
      </w:r>
      <w:r>
        <w:rPr>
          <w:color w:val="231F20"/>
          <w:spacing w:val="-6"/>
        </w:rPr>
        <w:t xml:space="preserve"> </w:t>
      </w:r>
      <w:r>
        <w:rPr>
          <w:color w:val="231F20"/>
        </w:rPr>
        <w:t>Bunk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Bed</w:t>
      </w:r>
    </w:p>
    <w:p w14:paraId="3E71CB61" w14:textId="77777777" w:rsidR="00762D58" w:rsidRDefault="00762D58">
      <w:pPr>
        <w:pStyle w:val="BodyText"/>
        <w:spacing w:before="3"/>
        <w:rPr>
          <w:rFonts w:ascii="Calibri"/>
          <w:sz w:val="8"/>
        </w:rPr>
      </w:pPr>
    </w:p>
    <w:p w14:paraId="2E941A96" w14:textId="77777777" w:rsidR="00762D58" w:rsidRDefault="00A364CD">
      <w:pPr>
        <w:spacing w:before="60"/>
        <w:ind w:left="1133"/>
        <w:rPr>
          <w:rFonts w:ascii="Calibri"/>
          <w:b/>
          <w:i/>
          <w:sz w:val="20"/>
        </w:rPr>
      </w:pPr>
      <w:r>
        <w:rPr>
          <w:rFonts w:ascii="Calibri"/>
          <w:b/>
          <w:i/>
          <w:color w:val="231F20"/>
          <w:sz w:val="20"/>
        </w:rPr>
        <w:t>Purpose</w:t>
      </w:r>
    </w:p>
    <w:p w14:paraId="02CCB7E0" w14:textId="77777777" w:rsidR="00762D58" w:rsidRDefault="00762D58">
      <w:pPr>
        <w:pStyle w:val="BodyText"/>
        <w:spacing w:before="2"/>
        <w:rPr>
          <w:rFonts w:ascii="Calibri"/>
          <w:b/>
          <w:i/>
          <w:sz w:val="17"/>
        </w:rPr>
      </w:pPr>
    </w:p>
    <w:p w14:paraId="02B6B584" w14:textId="77777777" w:rsidR="00762D58" w:rsidRDefault="00A364CD">
      <w:pPr>
        <w:spacing w:line="235" w:lineRule="auto"/>
        <w:ind w:left="1133" w:right="3621"/>
        <w:rPr>
          <w:rFonts w:ascii="Calibri"/>
          <w:sz w:val="18"/>
        </w:rPr>
      </w:pPr>
      <w:r>
        <w:rPr>
          <w:rFonts w:ascii="Calibri"/>
          <w:color w:val="231F20"/>
          <w:sz w:val="18"/>
        </w:rPr>
        <w:t>A</w:t>
      </w:r>
      <w:r>
        <w:rPr>
          <w:rFonts w:ascii="Calibri"/>
          <w:color w:val="231F20"/>
          <w:spacing w:val="-5"/>
          <w:sz w:val="18"/>
        </w:rPr>
        <w:t xml:space="preserve"> </w:t>
      </w:r>
      <w:r>
        <w:rPr>
          <w:rFonts w:ascii="Calibri"/>
          <w:color w:val="231F20"/>
          <w:sz w:val="18"/>
        </w:rPr>
        <w:t>secure</w:t>
      </w:r>
      <w:r>
        <w:rPr>
          <w:rFonts w:ascii="Calibri"/>
          <w:color w:val="231F20"/>
          <w:spacing w:val="-4"/>
          <w:sz w:val="18"/>
        </w:rPr>
        <w:t xml:space="preserve"> </w:t>
      </w:r>
      <w:r>
        <w:rPr>
          <w:rFonts w:ascii="Calibri"/>
          <w:color w:val="231F20"/>
          <w:sz w:val="18"/>
        </w:rPr>
        <w:t>steel</w:t>
      </w:r>
      <w:r>
        <w:rPr>
          <w:rFonts w:ascii="Calibri"/>
          <w:color w:val="231F20"/>
          <w:spacing w:val="-5"/>
          <w:sz w:val="18"/>
        </w:rPr>
        <w:t xml:space="preserve"> </w:t>
      </w:r>
      <w:r>
        <w:rPr>
          <w:rFonts w:ascii="Calibri"/>
          <w:color w:val="231F20"/>
          <w:sz w:val="18"/>
        </w:rPr>
        <w:t>cantilevered</w:t>
      </w:r>
      <w:r>
        <w:rPr>
          <w:rFonts w:ascii="Calibri"/>
          <w:color w:val="231F20"/>
          <w:spacing w:val="-4"/>
          <w:sz w:val="18"/>
        </w:rPr>
        <w:t xml:space="preserve"> </w:t>
      </w:r>
      <w:r>
        <w:rPr>
          <w:rFonts w:ascii="Calibri"/>
          <w:color w:val="231F20"/>
          <w:sz w:val="18"/>
        </w:rPr>
        <w:t>double</w:t>
      </w:r>
      <w:r>
        <w:rPr>
          <w:rFonts w:ascii="Calibri"/>
          <w:color w:val="231F20"/>
          <w:spacing w:val="-5"/>
          <w:sz w:val="18"/>
        </w:rPr>
        <w:t xml:space="preserve"> </w:t>
      </w:r>
      <w:r>
        <w:rPr>
          <w:rFonts w:ascii="Calibri"/>
          <w:color w:val="231F20"/>
          <w:sz w:val="18"/>
        </w:rPr>
        <w:t>bunk</w:t>
      </w:r>
      <w:r>
        <w:rPr>
          <w:rFonts w:ascii="Calibri"/>
          <w:color w:val="231F20"/>
          <w:spacing w:val="-6"/>
          <w:sz w:val="18"/>
        </w:rPr>
        <w:t xml:space="preserve"> </w:t>
      </w:r>
      <w:r>
        <w:rPr>
          <w:rFonts w:ascii="Calibri"/>
          <w:color w:val="231F20"/>
          <w:sz w:val="18"/>
        </w:rPr>
        <w:t>bed</w:t>
      </w:r>
      <w:r>
        <w:rPr>
          <w:rFonts w:ascii="Calibri"/>
          <w:color w:val="231F20"/>
          <w:spacing w:val="-5"/>
          <w:sz w:val="18"/>
        </w:rPr>
        <w:t xml:space="preserve"> </w:t>
      </w:r>
      <w:r>
        <w:rPr>
          <w:rFonts w:ascii="Calibri"/>
          <w:color w:val="231F20"/>
          <w:sz w:val="18"/>
        </w:rPr>
        <w:t>with</w:t>
      </w:r>
      <w:r>
        <w:rPr>
          <w:rFonts w:ascii="Calibri"/>
          <w:color w:val="231F20"/>
          <w:spacing w:val="-4"/>
          <w:sz w:val="18"/>
        </w:rPr>
        <w:t xml:space="preserve"> </w:t>
      </w:r>
      <w:r>
        <w:rPr>
          <w:rFonts w:ascii="Calibri"/>
          <w:color w:val="231F20"/>
          <w:sz w:val="18"/>
        </w:rPr>
        <w:t>safety</w:t>
      </w:r>
      <w:r>
        <w:rPr>
          <w:rFonts w:ascii="Calibri"/>
          <w:color w:val="231F20"/>
          <w:spacing w:val="-5"/>
          <w:sz w:val="18"/>
        </w:rPr>
        <w:t xml:space="preserve"> </w:t>
      </w:r>
      <w:r>
        <w:rPr>
          <w:rFonts w:ascii="Calibri"/>
          <w:color w:val="231F20"/>
          <w:sz w:val="18"/>
        </w:rPr>
        <w:t>edges</w:t>
      </w:r>
      <w:r>
        <w:rPr>
          <w:rFonts w:ascii="Calibri"/>
          <w:color w:val="231F20"/>
          <w:spacing w:val="-4"/>
          <w:sz w:val="18"/>
        </w:rPr>
        <w:t xml:space="preserve"> </w:t>
      </w:r>
      <w:r>
        <w:rPr>
          <w:rFonts w:ascii="Calibri"/>
          <w:color w:val="231F20"/>
          <w:sz w:val="18"/>
        </w:rPr>
        <w:t>and</w:t>
      </w:r>
      <w:r>
        <w:rPr>
          <w:rFonts w:ascii="Calibri"/>
          <w:color w:val="231F20"/>
          <w:spacing w:val="-5"/>
          <w:sz w:val="18"/>
        </w:rPr>
        <w:t xml:space="preserve"> </w:t>
      </w:r>
      <w:r>
        <w:rPr>
          <w:rFonts w:ascii="Calibri"/>
          <w:color w:val="231F20"/>
          <w:sz w:val="18"/>
        </w:rPr>
        <w:t>top</w:t>
      </w:r>
      <w:r>
        <w:rPr>
          <w:rFonts w:ascii="Calibri"/>
          <w:color w:val="231F20"/>
          <w:spacing w:val="-5"/>
          <w:sz w:val="18"/>
        </w:rPr>
        <w:t xml:space="preserve"> </w:t>
      </w:r>
      <w:r>
        <w:rPr>
          <w:rFonts w:ascii="Calibri"/>
          <w:color w:val="231F20"/>
          <w:sz w:val="18"/>
        </w:rPr>
        <w:t>bunk</w:t>
      </w:r>
      <w:r>
        <w:rPr>
          <w:rFonts w:ascii="Calibri"/>
          <w:color w:val="231F20"/>
          <w:spacing w:val="-6"/>
          <w:sz w:val="18"/>
        </w:rPr>
        <w:t xml:space="preserve"> </w:t>
      </w:r>
      <w:r>
        <w:rPr>
          <w:rFonts w:ascii="Calibri"/>
          <w:color w:val="231F20"/>
          <w:sz w:val="18"/>
        </w:rPr>
        <w:t>safety</w:t>
      </w:r>
      <w:r>
        <w:rPr>
          <w:rFonts w:ascii="Calibri"/>
          <w:color w:val="231F20"/>
          <w:spacing w:val="-4"/>
          <w:sz w:val="18"/>
        </w:rPr>
        <w:t xml:space="preserve"> </w:t>
      </w:r>
      <w:r>
        <w:rPr>
          <w:rFonts w:ascii="Calibri"/>
          <w:color w:val="231F20"/>
          <w:sz w:val="18"/>
        </w:rPr>
        <w:t>guard.</w:t>
      </w:r>
      <w:r>
        <w:rPr>
          <w:rFonts w:ascii="Calibri"/>
          <w:color w:val="231F20"/>
          <w:spacing w:val="-38"/>
          <w:sz w:val="18"/>
        </w:rPr>
        <w:t xml:space="preserve"> </w:t>
      </w:r>
      <w:r>
        <w:rPr>
          <w:rFonts w:ascii="Calibri"/>
          <w:color w:val="231F20"/>
          <w:sz w:val="18"/>
        </w:rPr>
        <w:t>Designed</w:t>
      </w:r>
      <w:r>
        <w:rPr>
          <w:rFonts w:ascii="Calibri"/>
          <w:color w:val="231F20"/>
          <w:spacing w:val="-2"/>
          <w:sz w:val="18"/>
        </w:rPr>
        <w:t xml:space="preserve"> </w:t>
      </w:r>
      <w:r>
        <w:rPr>
          <w:rFonts w:ascii="Calibri"/>
          <w:color w:val="231F20"/>
          <w:sz w:val="18"/>
        </w:rPr>
        <w:t>specifically</w:t>
      </w:r>
      <w:r>
        <w:rPr>
          <w:rFonts w:ascii="Calibri"/>
          <w:color w:val="231F20"/>
          <w:spacing w:val="-1"/>
          <w:sz w:val="18"/>
        </w:rPr>
        <w:t xml:space="preserve"> </w:t>
      </w:r>
      <w:r>
        <w:rPr>
          <w:rFonts w:ascii="Calibri"/>
          <w:color w:val="231F20"/>
          <w:sz w:val="18"/>
        </w:rPr>
        <w:t>for</w:t>
      </w:r>
      <w:r>
        <w:rPr>
          <w:rFonts w:ascii="Calibri"/>
          <w:color w:val="231F20"/>
          <w:spacing w:val="-2"/>
          <w:sz w:val="18"/>
        </w:rPr>
        <w:t xml:space="preserve"> </w:t>
      </w:r>
      <w:r>
        <w:rPr>
          <w:rFonts w:ascii="Calibri"/>
          <w:color w:val="231F20"/>
          <w:sz w:val="18"/>
        </w:rPr>
        <w:t>use</w:t>
      </w:r>
      <w:r>
        <w:rPr>
          <w:rFonts w:ascii="Calibri"/>
          <w:color w:val="231F20"/>
          <w:spacing w:val="-1"/>
          <w:sz w:val="18"/>
        </w:rPr>
        <w:t xml:space="preserve"> </w:t>
      </w:r>
      <w:r>
        <w:rPr>
          <w:rFonts w:ascii="Calibri"/>
          <w:color w:val="231F20"/>
          <w:sz w:val="18"/>
        </w:rPr>
        <w:t>within a</w:t>
      </w:r>
      <w:r>
        <w:rPr>
          <w:rFonts w:ascii="Calibri"/>
          <w:color w:val="231F20"/>
          <w:spacing w:val="-2"/>
          <w:sz w:val="18"/>
        </w:rPr>
        <w:t xml:space="preserve"> </w:t>
      </w:r>
      <w:r>
        <w:rPr>
          <w:rFonts w:ascii="Calibri"/>
          <w:color w:val="231F20"/>
          <w:sz w:val="18"/>
        </w:rPr>
        <w:t>prison</w:t>
      </w:r>
      <w:r>
        <w:rPr>
          <w:rFonts w:ascii="Calibri"/>
          <w:color w:val="231F20"/>
          <w:spacing w:val="-1"/>
          <w:sz w:val="18"/>
        </w:rPr>
        <w:t xml:space="preserve"> </w:t>
      </w:r>
      <w:r>
        <w:rPr>
          <w:rFonts w:ascii="Calibri"/>
          <w:color w:val="231F20"/>
          <w:sz w:val="18"/>
        </w:rPr>
        <w:t>cell.</w:t>
      </w:r>
    </w:p>
    <w:p w14:paraId="365E31B8" w14:textId="77777777" w:rsidR="00762D58" w:rsidRDefault="00762D58">
      <w:pPr>
        <w:pStyle w:val="BodyText"/>
        <w:spacing w:before="11"/>
        <w:rPr>
          <w:rFonts w:ascii="Calibri"/>
          <w:sz w:val="19"/>
        </w:rPr>
      </w:pPr>
    </w:p>
    <w:p w14:paraId="56A62320" w14:textId="77777777" w:rsidR="00762D58" w:rsidRDefault="00A364CD">
      <w:pPr>
        <w:ind w:left="1133"/>
        <w:rPr>
          <w:rFonts w:ascii="Calibri"/>
          <w:b/>
          <w:i/>
          <w:sz w:val="20"/>
        </w:rPr>
      </w:pPr>
      <w:r>
        <w:rPr>
          <w:rFonts w:ascii="Calibri"/>
          <w:b/>
          <w:i/>
          <w:color w:val="231F20"/>
          <w:sz w:val="20"/>
        </w:rPr>
        <w:t>Specification</w:t>
      </w:r>
    </w:p>
    <w:p w14:paraId="3E9E592B" w14:textId="77777777" w:rsidR="00762D58" w:rsidRDefault="00762D58">
      <w:pPr>
        <w:pStyle w:val="BodyText"/>
        <w:spacing w:before="3"/>
        <w:rPr>
          <w:rFonts w:ascii="Calibri"/>
          <w:b/>
          <w:i/>
          <w:sz w:val="15"/>
        </w:rPr>
      </w:pPr>
    </w:p>
    <w:p w14:paraId="5BCF9897" w14:textId="77777777" w:rsidR="00762D58" w:rsidRDefault="00A364CD">
      <w:pPr>
        <w:pStyle w:val="ListParagraph"/>
        <w:numPr>
          <w:ilvl w:val="0"/>
          <w:numId w:val="59"/>
        </w:numPr>
        <w:tabs>
          <w:tab w:val="left" w:pos="1493"/>
          <w:tab w:val="left" w:pos="1494"/>
        </w:tabs>
        <w:spacing w:before="1" w:line="235" w:lineRule="auto"/>
        <w:ind w:right="3987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Bed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top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is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constructed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from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3mm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thick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mild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steel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sheet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with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circular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section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safety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edge</w:t>
      </w:r>
      <w:r>
        <w:rPr>
          <w:rFonts w:ascii="Calibri" w:hAnsi="Calibri"/>
          <w:color w:val="231F20"/>
          <w:spacing w:val="-38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welded</w:t>
      </w:r>
      <w:r>
        <w:rPr>
          <w:rFonts w:ascii="Calibri" w:hAnsi="Calibri"/>
          <w:color w:val="231F20"/>
          <w:spacing w:val="-1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around</w:t>
      </w:r>
      <w:r>
        <w:rPr>
          <w:rFonts w:ascii="Calibri" w:hAnsi="Calibri"/>
          <w:color w:val="231F20"/>
          <w:spacing w:val="-1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the</w:t>
      </w:r>
      <w:r>
        <w:rPr>
          <w:rFonts w:ascii="Calibri" w:hAnsi="Calibri"/>
          <w:color w:val="231F20"/>
          <w:spacing w:val="-1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perimeter of</w:t>
      </w:r>
      <w:r>
        <w:rPr>
          <w:rFonts w:ascii="Calibri" w:hAnsi="Calibri"/>
          <w:color w:val="231F20"/>
          <w:spacing w:val="-2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the front</w:t>
      </w:r>
      <w:r>
        <w:rPr>
          <w:rFonts w:ascii="Calibri" w:hAnsi="Calibri"/>
          <w:color w:val="231F20"/>
          <w:spacing w:val="-1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and</w:t>
      </w:r>
      <w:r>
        <w:rPr>
          <w:rFonts w:ascii="Calibri" w:hAnsi="Calibri"/>
          <w:color w:val="231F20"/>
          <w:spacing w:val="-1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side</w:t>
      </w:r>
      <w:r>
        <w:rPr>
          <w:rFonts w:ascii="Calibri" w:hAnsi="Calibri"/>
          <w:color w:val="231F20"/>
          <w:spacing w:val="-2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edges.</w:t>
      </w:r>
    </w:p>
    <w:p w14:paraId="461DCE1E" w14:textId="77777777" w:rsidR="00762D58" w:rsidRDefault="00A364CD">
      <w:pPr>
        <w:pStyle w:val="ListParagraph"/>
        <w:numPr>
          <w:ilvl w:val="0"/>
          <w:numId w:val="59"/>
        </w:numPr>
        <w:tabs>
          <w:tab w:val="left" w:pos="1493"/>
          <w:tab w:val="left" w:pos="1494"/>
        </w:tabs>
        <w:spacing w:before="1" w:line="235" w:lineRule="auto"/>
        <w:ind w:right="4052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Fixed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directly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to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the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wall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through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continuous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fixing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flange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along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the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back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and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through</w:t>
      </w:r>
      <w:r>
        <w:rPr>
          <w:rFonts w:ascii="Calibri" w:hAnsi="Calibri"/>
          <w:color w:val="231F20"/>
          <w:spacing w:val="1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reinforcing</w:t>
      </w:r>
      <w:r>
        <w:rPr>
          <w:rFonts w:ascii="Calibri" w:hAnsi="Calibri"/>
          <w:color w:val="231F20"/>
          <w:spacing w:val="-1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gusset</w:t>
      </w:r>
      <w:r>
        <w:rPr>
          <w:rFonts w:ascii="Calibri" w:hAnsi="Calibri"/>
          <w:color w:val="231F20"/>
          <w:spacing w:val="-1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via tamper</w:t>
      </w:r>
      <w:r>
        <w:rPr>
          <w:rFonts w:ascii="Calibri" w:hAnsi="Calibri"/>
          <w:color w:val="231F20"/>
          <w:spacing w:val="-2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resisting</w:t>
      </w:r>
      <w:r>
        <w:rPr>
          <w:rFonts w:ascii="Calibri" w:hAnsi="Calibri"/>
          <w:color w:val="231F20"/>
          <w:spacing w:val="-2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expansion</w:t>
      </w:r>
      <w:r>
        <w:rPr>
          <w:rFonts w:ascii="Calibri" w:hAnsi="Calibri"/>
          <w:color w:val="231F20"/>
          <w:spacing w:val="-1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bolts.</w:t>
      </w:r>
    </w:p>
    <w:p w14:paraId="00793902" w14:textId="77777777" w:rsidR="00762D58" w:rsidRDefault="00A364CD">
      <w:pPr>
        <w:pStyle w:val="ListParagraph"/>
        <w:numPr>
          <w:ilvl w:val="0"/>
          <w:numId w:val="59"/>
        </w:numPr>
        <w:tabs>
          <w:tab w:val="left" w:pos="1493"/>
          <w:tab w:val="left" w:pos="1494"/>
        </w:tabs>
        <w:spacing w:line="216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The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exposed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ends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of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the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beds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have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pressed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steel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reinforcing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gussets.</w:t>
      </w:r>
    </w:p>
    <w:p w14:paraId="458CA89D" w14:textId="77777777" w:rsidR="00762D58" w:rsidRDefault="00A364CD">
      <w:pPr>
        <w:pStyle w:val="ListParagraph"/>
        <w:numPr>
          <w:ilvl w:val="0"/>
          <w:numId w:val="59"/>
        </w:numPr>
        <w:tabs>
          <w:tab w:val="left" w:pos="1493"/>
          <w:tab w:val="left" w:pos="1494"/>
        </w:tabs>
        <w:spacing w:line="216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The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top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bunk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incorporates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welded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steel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safety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guard.</w:t>
      </w:r>
    </w:p>
    <w:p w14:paraId="402D734A" w14:textId="77777777" w:rsidR="00762D58" w:rsidRDefault="00A364CD">
      <w:pPr>
        <w:pStyle w:val="ListParagraph"/>
        <w:numPr>
          <w:ilvl w:val="0"/>
          <w:numId w:val="59"/>
        </w:numPr>
        <w:tabs>
          <w:tab w:val="left" w:pos="1493"/>
          <w:tab w:val="left" w:pos="1494"/>
        </w:tabs>
        <w:spacing w:line="218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All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steel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construction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ladder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bolts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between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both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bunks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with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security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fixings.</w:t>
      </w:r>
    </w:p>
    <w:p w14:paraId="2AACC489" w14:textId="77777777" w:rsidR="00762D58" w:rsidRDefault="00762D58">
      <w:pPr>
        <w:pStyle w:val="BodyText"/>
        <w:spacing w:before="10"/>
        <w:rPr>
          <w:rFonts w:ascii="Calibri"/>
          <w:sz w:val="15"/>
        </w:rPr>
      </w:pPr>
    </w:p>
    <w:p w14:paraId="40FC8FC4" w14:textId="77777777" w:rsidR="00762D58" w:rsidRDefault="00A364CD">
      <w:pPr>
        <w:ind w:left="1133"/>
        <w:rPr>
          <w:rFonts w:ascii="Calibri"/>
          <w:b/>
          <w:i/>
          <w:sz w:val="20"/>
        </w:rPr>
      </w:pPr>
      <w:r>
        <w:rPr>
          <w:rFonts w:ascii="Calibri"/>
          <w:b/>
          <w:i/>
          <w:color w:val="231F20"/>
          <w:sz w:val="20"/>
        </w:rPr>
        <w:t>Finish</w:t>
      </w:r>
    </w:p>
    <w:p w14:paraId="34241D6F" w14:textId="77777777" w:rsidR="00762D58" w:rsidRDefault="00762D58">
      <w:pPr>
        <w:pStyle w:val="BodyText"/>
        <w:rPr>
          <w:rFonts w:ascii="Calibri"/>
          <w:b/>
          <w:i/>
          <w:sz w:val="15"/>
        </w:rPr>
      </w:pPr>
    </w:p>
    <w:p w14:paraId="6889ECE2" w14:textId="77777777" w:rsidR="00762D58" w:rsidRDefault="00A364CD">
      <w:pPr>
        <w:pStyle w:val="ListParagraph"/>
        <w:numPr>
          <w:ilvl w:val="0"/>
          <w:numId w:val="59"/>
        </w:numPr>
        <w:tabs>
          <w:tab w:val="left" w:pos="1493"/>
          <w:tab w:val="left" w:pos="1494"/>
        </w:tabs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Polyester</w:t>
      </w:r>
      <w:r>
        <w:rPr>
          <w:rFonts w:ascii="Calibri" w:hAnsi="Calibri"/>
          <w:color w:val="231F20"/>
          <w:spacing w:val="-10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paint</w:t>
      </w:r>
      <w:r>
        <w:rPr>
          <w:rFonts w:ascii="Calibri" w:hAnsi="Calibri"/>
          <w:color w:val="231F20"/>
          <w:spacing w:val="-10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Oyster</w:t>
      </w:r>
      <w:r>
        <w:rPr>
          <w:rFonts w:ascii="Calibri" w:hAnsi="Calibri"/>
          <w:color w:val="231F20"/>
          <w:spacing w:val="-9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Grey.</w:t>
      </w:r>
    </w:p>
    <w:p w14:paraId="0E5197D6" w14:textId="77777777" w:rsidR="00762D58" w:rsidRDefault="00762D58">
      <w:pPr>
        <w:pStyle w:val="BodyText"/>
        <w:spacing w:before="10"/>
        <w:rPr>
          <w:rFonts w:ascii="Calibri"/>
          <w:sz w:val="15"/>
        </w:rPr>
      </w:pPr>
    </w:p>
    <w:p w14:paraId="6B3A9846" w14:textId="77777777" w:rsidR="00762D58" w:rsidRDefault="00A364CD">
      <w:pPr>
        <w:ind w:left="1133"/>
        <w:rPr>
          <w:rFonts w:ascii="Calibri"/>
          <w:b/>
          <w:i/>
          <w:sz w:val="20"/>
        </w:rPr>
      </w:pPr>
      <w:r>
        <w:rPr>
          <w:rFonts w:ascii="Calibri"/>
          <w:b/>
          <w:i/>
          <w:color w:val="231F20"/>
          <w:sz w:val="20"/>
        </w:rPr>
        <w:t>Options</w:t>
      </w:r>
    </w:p>
    <w:p w14:paraId="41F0A3B9" w14:textId="77777777" w:rsidR="00762D58" w:rsidRDefault="00762D58">
      <w:pPr>
        <w:pStyle w:val="BodyText"/>
        <w:spacing w:before="11"/>
        <w:rPr>
          <w:rFonts w:ascii="Calibri"/>
          <w:b/>
          <w:i/>
          <w:sz w:val="18"/>
        </w:rPr>
      </w:pPr>
    </w:p>
    <w:p w14:paraId="47C5D86F" w14:textId="77777777" w:rsidR="00762D58" w:rsidRDefault="00A364CD">
      <w:pPr>
        <w:pStyle w:val="ListParagraph"/>
        <w:numPr>
          <w:ilvl w:val="0"/>
          <w:numId w:val="59"/>
        </w:numPr>
        <w:tabs>
          <w:tab w:val="left" w:pos="1493"/>
          <w:tab w:val="left" w:pos="1494"/>
        </w:tabs>
        <w:spacing w:line="218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Can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be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provided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either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left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or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right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hand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(right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hand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shown).</w:t>
      </w:r>
    </w:p>
    <w:p w14:paraId="0C0CE734" w14:textId="77777777" w:rsidR="00762D58" w:rsidRDefault="00A364CD">
      <w:pPr>
        <w:pStyle w:val="ListParagraph"/>
        <w:numPr>
          <w:ilvl w:val="0"/>
          <w:numId w:val="59"/>
        </w:numPr>
        <w:tabs>
          <w:tab w:val="left" w:pos="1493"/>
          <w:tab w:val="left" w:pos="1494"/>
        </w:tabs>
        <w:spacing w:line="216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Other</w:t>
      </w:r>
      <w:r>
        <w:rPr>
          <w:rFonts w:ascii="Calibri" w:hAnsi="Calibri"/>
          <w:color w:val="231F20"/>
          <w:spacing w:val="-8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polyester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paint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colours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available.</w:t>
      </w:r>
    </w:p>
    <w:p w14:paraId="660E774D" w14:textId="77777777" w:rsidR="00762D58" w:rsidRDefault="00A364CD">
      <w:pPr>
        <w:pStyle w:val="ListParagraph"/>
        <w:numPr>
          <w:ilvl w:val="0"/>
          <w:numId w:val="59"/>
        </w:numPr>
        <w:tabs>
          <w:tab w:val="left" w:pos="1493"/>
          <w:tab w:val="left" w:pos="1494"/>
        </w:tabs>
        <w:spacing w:before="2" w:line="235" w:lineRule="auto"/>
        <w:ind w:right="6200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Fire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and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vandal</w:t>
      </w:r>
      <w:r>
        <w:rPr>
          <w:rFonts w:ascii="Calibri" w:hAnsi="Calibri"/>
          <w:color w:val="231F20"/>
          <w:spacing w:val="-8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proof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secure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mattresses,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sheets,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blankets,</w:t>
      </w:r>
      <w:r>
        <w:rPr>
          <w:rFonts w:ascii="Calibri" w:hAnsi="Calibri"/>
          <w:color w:val="231F20"/>
          <w:spacing w:val="-3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and</w:t>
      </w:r>
      <w:r>
        <w:rPr>
          <w:rFonts w:ascii="Calibri" w:hAnsi="Calibri"/>
          <w:color w:val="231F20"/>
          <w:spacing w:val="-2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pillow cases,</w:t>
      </w:r>
      <w:r>
        <w:rPr>
          <w:rFonts w:ascii="Calibri" w:hAnsi="Calibri"/>
          <w:color w:val="231F20"/>
          <w:spacing w:val="-2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can</w:t>
      </w:r>
      <w:r>
        <w:rPr>
          <w:rFonts w:ascii="Calibri" w:hAnsi="Calibri"/>
          <w:color w:val="231F20"/>
          <w:spacing w:val="-1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be</w:t>
      </w:r>
      <w:r>
        <w:rPr>
          <w:rFonts w:ascii="Calibri" w:hAnsi="Calibri"/>
          <w:color w:val="231F20"/>
          <w:spacing w:val="-1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supplied.</w:t>
      </w:r>
    </w:p>
    <w:p w14:paraId="5403B4C4" w14:textId="77777777" w:rsidR="00762D58" w:rsidRDefault="00762D58">
      <w:pPr>
        <w:pStyle w:val="BodyText"/>
        <w:rPr>
          <w:rFonts w:ascii="Calibri"/>
        </w:rPr>
      </w:pPr>
    </w:p>
    <w:p w14:paraId="2D3A9D58" w14:textId="77777777" w:rsidR="00762D58" w:rsidRDefault="00762D58">
      <w:pPr>
        <w:pStyle w:val="BodyText"/>
        <w:rPr>
          <w:rFonts w:ascii="Calibri"/>
        </w:rPr>
      </w:pPr>
    </w:p>
    <w:p w14:paraId="3CB30027" w14:textId="77777777" w:rsidR="00762D58" w:rsidRDefault="00762D58">
      <w:pPr>
        <w:pStyle w:val="BodyText"/>
        <w:rPr>
          <w:rFonts w:ascii="Calibri"/>
        </w:rPr>
      </w:pPr>
    </w:p>
    <w:p w14:paraId="3A19A113" w14:textId="77777777" w:rsidR="00762D58" w:rsidRDefault="00762D58">
      <w:pPr>
        <w:pStyle w:val="BodyText"/>
        <w:rPr>
          <w:rFonts w:ascii="Calibri"/>
        </w:rPr>
      </w:pPr>
    </w:p>
    <w:p w14:paraId="044525A1" w14:textId="77777777" w:rsidR="00762D58" w:rsidRDefault="00762D58">
      <w:pPr>
        <w:pStyle w:val="BodyText"/>
        <w:rPr>
          <w:rFonts w:ascii="Calibri"/>
        </w:rPr>
      </w:pPr>
    </w:p>
    <w:p w14:paraId="6BC14F27" w14:textId="77777777" w:rsidR="00762D58" w:rsidRDefault="00762D58">
      <w:pPr>
        <w:pStyle w:val="BodyText"/>
        <w:rPr>
          <w:rFonts w:ascii="Calibri"/>
          <w:sz w:val="22"/>
        </w:rPr>
      </w:pPr>
    </w:p>
    <w:p w14:paraId="720677D0" w14:textId="77777777" w:rsidR="00762D58" w:rsidRDefault="00A364CD">
      <w:pPr>
        <w:pStyle w:val="Heading4"/>
        <w:spacing w:before="36"/>
        <w:ind w:left="4186"/>
      </w:pPr>
      <w:r>
        <w:rPr>
          <w:color w:val="231F20"/>
        </w:rPr>
        <w:t>Wall</w:t>
      </w:r>
      <w:r>
        <w:rPr>
          <w:color w:val="231F20"/>
          <w:spacing w:val="-6"/>
        </w:rPr>
        <w:t xml:space="preserve"> </w:t>
      </w:r>
      <w:r>
        <w:rPr>
          <w:color w:val="231F20"/>
        </w:rPr>
        <w:t>Fixed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Cell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Double</w:t>
      </w:r>
      <w:r>
        <w:rPr>
          <w:color w:val="231F20"/>
          <w:spacing w:val="-6"/>
        </w:rPr>
        <w:t xml:space="preserve"> </w:t>
      </w:r>
      <w:r>
        <w:rPr>
          <w:color w:val="231F20"/>
        </w:rPr>
        <w:t>Bunk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Bed</w:t>
      </w:r>
    </w:p>
    <w:p w14:paraId="7D2F4F16" w14:textId="77777777" w:rsidR="00762D58" w:rsidRDefault="00762D58">
      <w:pPr>
        <w:pStyle w:val="BodyText"/>
        <w:spacing w:before="2"/>
        <w:rPr>
          <w:rFonts w:ascii="Calibri"/>
          <w:sz w:val="8"/>
        </w:rPr>
      </w:pPr>
    </w:p>
    <w:p w14:paraId="1AF9E7D2" w14:textId="77777777" w:rsidR="00762D58" w:rsidRDefault="00A364CD">
      <w:pPr>
        <w:spacing w:before="60"/>
        <w:ind w:left="1148"/>
        <w:rPr>
          <w:rFonts w:ascii="Calibri"/>
          <w:b/>
          <w:i/>
          <w:sz w:val="20"/>
        </w:rPr>
      </w:pPr>
      <w:r>
        <w:rPr>
          <w:rFonts w:ascii="Calibri"/>
          <w:b/>
          <w:i/>
          <w:color w:val="231F20"/>
          <w:sz w:val="20"/>
        </w:rPr>
        <w:t>Purpose</w:t>
      </w:r>
    </w:p>
    <w:p w14:paraId="003F1B44" w14:textId="77777777" w:rsidR="00762D58" w:rsidRDefault="00762D58">
      <w:pPr>
        <w:pStyle w:val="BodyText"/>
        <w:spacing w:before="3"/>
        <w:rPr>
          <w:rFonts w:ascii="Calibri"/>
          <w:b/>
          <w:i/>
          <w:sz w:val="17"/>
        </w:rPr>
      </w:pPr>
    </w:p>
    <w:p w14:paraId="1005A71E" w14:textId="77777777" w:rsidR="00762D58" w:rsidRDefault="00A364CD">
      <w:pPr>
        <w:spacing w:line="235" w:lineRule="auto"/>
        <w:ind w:left="1148" w:right="4173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A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secure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steel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‘assemble</w:t>
      </w:r>
      <w:r>
        <w:rPr>
          <w:rFonts w:ascii="Calibri" w:hAnsi="Calibri"/>
          <w:color w:val="231F20"/>
          <w:spacing w:val="-8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on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site’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cantilevered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bunk</w:t>
      </w:r>
      <w:r>
        <w:rPr>
          <w:rFonts w:ascii="Calibri" w:hAnsi="Calibri"/>
          <w:color w:val="231F20"/>
          <w:spacing w:val="-8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bed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with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integral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ladder.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Designed</w:t>
      </w:r>
      <w:r>
        <w:rPr>
          <w:rFonts w:ascii="Calibri" w:hAnsi="Calibri"/>
          <w:color w:val="231F20"/>
          <w:spacing w:val="-38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specifically</w:t>
      </w:r>
      <w:r>
        <w:rPr>
          <w:rFonts w:ascii="Calibri" w:hAnsi="Calibri"/>
          <w:color w:val="231F20"/>
          <w:spacing w:val="-2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for</w:t>
      </w:r>
      <w:r>
        <w:rPr>
          <w:rFonts w:ascii="Calibri" w:hAnsi="Calibri"/>
          <w:color w:val="231F20"/>
          <w:spacing w:val="-1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use</w:t>
      </w:r>
      <w:r>
        <w:rPr>
          <w:rFonts w:ascii="Calibri" w:hAnsi="Calibri"/>
          <w:color w:val="231F20"/>
          <w:spacing w:val="-1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within a</w:t>
      </w:r>
      <w:r>
        <w:rPr>
          <w:rFonts w:ascii="Calibri" w:hAnsi="Calibri"/>
          <w:color w:val="231F20"/>
          <w:spacing w:val="-2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prison</w:t>
      </w:r>
      <w:r>
        <w:rPr>
          <w:rFonts w:ascii="Calibri" w:hAnsi="Calibri"/>
          <w:color w:val="231F20"/>
          <w:spacing w:val="-1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cell.</w:t>
      </w:r>
    </w:p>
    <w:p w14:paraId="43E8F235" w14:textId="77777777" w:rsidR="00762D58" w:rsidRDefault="00762D58">
      <w:pPr>
        <w:pStyle w:val="BodyText"/>
        <w:spacing w:before="11"/>
        <w:rPr>
          <w:rFonts w:ascii="Calibri"/>
          <w:sz w:val="19"/>
        </w:rPr>
      </w:pPr>
    </w:p>
    <w:p w14:paraId="5AA0A7F6" w14:textId="77777777" w:rsidR="00762D58" w:rsidRDefault="00A364CD">
      <w:pPr>
        <w:ind w:left="1148"/>
        <w:rPr>
          <w:rFonts w:ascii="Calibri"/>
          <w:b/>
          <w:i/>
          <w:sz w:val="20"/>
        </w:rPr>
      </w:pPr>
      <w:r>
        <w:rPr>
          <w:rFonts w:ascii="Calibri"/>
          <w:b/>
          <w:i/>
          <w:color w:val="231F20"/>
          <w:sz w:val="20"/>
        </w:rPr>
        <w:t>Specification</w:t>
      </w:r>
    </w:p>
    <w:p w14:paraId="60586A12" w14:textId="77777777" w:rsidR="00762D58" w:rsidRDefault="00762D58">
      <w:pPr>
        <w:pStyle w:val="BodyText"/>
        <w:spacing w:before="3"/>
        <w:rPr>
          <w:rFonts w:ascii="Calibri"/>
          <w:b/>
          <w:i/>
          <w:sz w:val="15"/>
        </w:rPr>
      </w:pPr>
    </w:p>
    <w:p w14:paraId="3AEA2F59" w14:textId="77777777" w:rsidR="00762D58" w:rsidRDefault="00A364CD">
      <w:pPr>
        <w:pStyle w:val="ListParagraph"/>
        <w:numPr>
          <w:ilvl w:val="0"/>
          <w:numId w:val="59"/>
        </w:numPr>
        <w:tabs>
          <w:tab w:val="left" w:pos="1507"/>
          <w:tab w:val="left" w:pos="1509"/>
        </w:tabs>
        <w:spacing w:line="235" w:lineRule="auto"/>
        <w:ind w:left="1508" w:right="3846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Beds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are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constructed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from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3mm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thick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mild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steel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sheet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with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formed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safety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edges,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mattress</w:t>
      </w:r>
      <w:r>
        <w:rPr>
          <w:rFonts w:ascii="Calibri" w:hAnsi="Calibri"/>
          <w:color w:val="231F20"/>
          <w:spacing w:val="-38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ventilation</w:t>
      </w:r>
      <w:r>
        <w:rPr>
          <w:rFonts w:ascii="Calibri" w:hAnsi="Calibri"/>
          <w:color w:val="231F20"/>
          <w:spacing w:val="-2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holes</w:t>
      </w:r>
      <w:r>
        <w:rPr>
          <w:rFonts w:ascii="Calibri" w:hAnsi="Calibri"/>
          <w:color w:val="231F20"/>
          <w:spacing w:val="-2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and</w:t>
      </w:r>
      <w:r>
        <w:rPr>
          <w:rFonts w:ascii="Calibri" w:hAnsi="Calibri"/>
          <w:color w:val="231F20"/>
          <w:spacing w:val="-2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bolted</w:t>
      </w:r>
      <w:r>
        <w:rPr>
          <w:rFonts w:ascii="Calibri" w:hAnsi="Calibri"/>
          <w:color w:val="231F20"/>
          <w:spacing w:val="-1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to</w:t>
      </w:r>
      <w:r>
        <w:rPr>
          <w:rFonts w:ascii="Calibri" w:hAnsi="Calibri"/>
          <w:color w:val="231F20"/>
          <w:spacing w:val="-2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the</w:t>
      </w:r>
      <w:r>
        <w:rPr>
          <w:rFonts w:ascii="Calibri" w:hAnsi="Calibri"/>
          <w:color w:val="231F20"/>
          <w:spacing w:val="-1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rigid</w:t>
      </w:r>
      <w:r>
        <w:rPr>
          <w:rFonts w:ascii="Calibri" w:hAnsi="Calibri"/>
          <w:color w:val="231F20"/>
          <w:spacing w:val="-1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endplate</w:t>
      </w:r>
      <w:r>
        <w:rPr>
          <w:rFonts w:ascii="Calibri" w:hAnsi="Calibri"/>
          <w:color w:val="231F20"/>
          <w:spacing w:val="-1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with</w:t>
      </w:r>
      <w:r>
        <w:rPr>
          <w:rFonts w:ascii="Calibri" w:hAnsi="Calibri"/>
          <w:color w:val="231F20"/>
          <w:spacing w:val="-1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security</w:t>
      </w:r>
      <w:r>
        <w:rPr>
          <w:rFonts w:ascii="Calibri" w:hAnsi="Calibri"/>
          <w:color w:val="231F20"/>
          <w:spacing w:val="-2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fixings.</w:t>
      </w:r>
    </w:p>
    <w:p w14:paraId="45273802" w14:textId="77777777" w:rsidR="00762D58" w:rsidRDefault="00A364CD">
      <w:pPr>
        <w:pStyle w:val="ListParagraph"/>
        <w:numPr>
          <w:ilvl w:val="0"/>
          <w:numId w:val="59"/>
        </w:numPr>
        <w:tabs>
          <w:tab w:val="left" w:pos="1507"/>
          <w:tab w:val="left" w:pos="1509"/>
        </w:tabs>
        <w:spacing w:line="216" w:lineRule="exact"/>
        <w:ind w:left="1508"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pacing w:val="-1"/>
          <w:sz w:val="18"/>
        </w:rPr>
        <w:t>Endplate</w:t>
      </w:r>
      <w:r>
        <w:rPr>
          <w:rFonts w:ascii="Calibri" w:hAnsi="Calibri"/>
          <w:color w:val="231F20"/>
          <w:spacing w:val="-8"/>
          <w:sz w:val="18"/>
        </w:rPr>
        <w:t xml:space="preserve"> </w:t>
      </w:r>
      <w:r>
        <w:rPr>
          <w:rFonts w:ascii="Calibri" w:hAnsi="Calibri"/>
          <w:color w:val="231F20"/>
          <w:spacing w:val="-1"/>
          <w:sz w:val="18"/>
        </w:rPr>
        <w:t>contains</w:t>
      </w:r>
      <w:r>
        <w:rPr>
          <w:rFonts w:ascii="Calibri" w:hAnsi="Calibri"/>
          <w:color w:val="231F20"/>
          <w:spacing w:val="-9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integral</w:t>
      </w:r>
      <w:r>
        <w:rPr>
          <w:rFonts w:ascii="Calibri" w:hAnsi="Calibri"/>
          <w:color w:val="231F20"/>
          <w:spacing w:val="-8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ladder.</w:t>
      </w:r>
    </w:p>
    <w:p w14:paraId="0C9C73EE" w14:textId="77777777" w:rsidR="00762D58" w:rsidRDefault="00A364CD">
      <w:pPr>
        <w:pStyle w:val="ListParagraph"/>
        <w:numPr>
          <w:ilvl w:val="0"/>
          <w:numId w:val="59"/>
        </w:numPr>
        <w:tabs>
          <w:tab w:val="left" w:pos="1507"/>
          <w:tab w:val="left" w:pos="1509"/>
        </w:tabs>
        <w:spacing w:line="218" w:lineRule="exact"/>
        <w:ind w:left="1508"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Beds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secured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to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walls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via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heavy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duty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expansion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bolts.</w:t>
      </w:r>
    </w:p>
    <w:p w14:paraId="691824B6" w14:textId="77777777" w:rsidR="00762D58" w:rsidRDefault="00762D58">
      <w:pPr>
        <w:pStyle w:val="BodyText"/>
        <w:spacing w:before="10"/>
        <w:rPr>
          <w:rFonts w:ascii="Calibri"/>
          <w:sz w:val="15"/>
        </w:rPr>
      </w:pPr>
    </w:p>
    <w:p w14:paraId="5E453D3F" w14:textId="77777777" w:rsidR="00762D58" w:rsidRDefault="00A364CD">
      <w:pPr>
        <w:ind w:left="1148"/>
        <w:rPr>
          <w:rFonts w:ascii="Calibri"/>
          <w:b/>
          <w:i/>
          <w:sz w:val="20"/>
        </w:rPr>
      </w:pPr>
      <w:r>
        <w:rPr>
          <w:rFonts w:ascii="Calibri"/>
          <w:b/>
          <w:i/>
          <w:color w:val="231F20"/>
          <w:sz w:val="20"/>
        </w:rPr>
        <w:t>Finish</w:t>
      </w:r>
    </w:p>
    <w:p w14:paraId="214B7FA4" w14:textId="77777777" w:rsidR="00762D58" w:rsidRDefault="00762D58">
      <w:pPr>
        <w:pStyle w:val="BodyText"/>
        <w:rPr>
          <w:rFonts w:ascii="Calibri"/>
          <w:b/>
          <w:i/>
          <w:sz w:val="15"/>
        </w:rPr>
      </w:pPr>
    </w:p>
    <w:p w14:paraId="686C83AD" w14:textId="77777777" w:rsidR="00762D58" w:rsidRDefault="00A364CD">
      <w:pPr>
        <w:pStyle w:val="ListParagraph"/>
        <w:numPr>
          <w:ilvl w:val="0"/>
          <w:numId w:val="59"/>
        </w:numPr>
        <w:tabs>
          <w:tab w:val="left" w:pos="1507"/>
          <w:tab w:val="left" w:pos="1509"/>
        </w:tabs>
        <w:ind w:left="1508"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Polyester</w:t>
      </w:r>
      <w:r>
        <w:rPr>
          <w:rFonts w:ascii="Calibri" w:hAnsi="Calibri"/>
          <w:color w:val="231F20"/>
          <w:spacing w:val="-10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paint</w:t>
      </w:r>
      <w:r>
        <w:rPr>
          <w:rFonts w:ascii="Calibri" w:hAnsi="Calibri"/>
          <w:color w:val="231F20"/>
          <w:spacing w:val="-10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Oyster</w:t>
      </w:r>
      <w:r>
        <w:rPr>
          <w:rFonts w:ascii="Calibri" w:hAnsi="Calibri"/>
          <w:color w:val="231F20"/>
          <w:spacing w:val="-9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Grey.</w:t>
      </w:r>
    </w:p>
    <w:p w14:paraId="26048088" w14:textId="77777777" w:rsidR="00762D58" w:rsidRDefault="00762D58">
      <w:pPr>
        <w:pStyle w:val="BodyText"/>
        <w:spacing w:before="10"/>
        <w:rPr>
          <w:rFonts w:ascii="Calibri"/>
          <w:sz w:val="15"/>
        </w:rPr>
      </w:pPr>
    </w:p>
    <w:p w14:paraId="15C39E7A" w14:textId="77777777" w:rsidR="00762D58" w:rsidRDefault="00A364CD">
      <w:pPr>
        <w:ind w:left="1148"/>
        <w:rPr>
          <w:rFonts w:ascii="Calibri"/>
          <w:b/>
          <w:i/>
          <w:sz w:val="20"/>
        </w:rPr>
      </w:pPr>
      <w:r>
        <w:rPr>
          <w:rFonts w:ascii="Calibri"/>
          <w:b/>
          <w:i/>
          <w:color w:val="231F20"/>
          <w:sz w:val="20"/>
        </w:rPr>
        <w:t>Options</w:t>
      </w:r>
    </w:p>
    <w:p w14:paraId="0CA36339" w14:textId="77777777" w:rsidR="00762D58" w:rsidRDefault="00762D58">
      <w:pPr>
        <w:pStyle w:val="BodyText"/>
        <w:spacing w:before="11"/>
        <w:rPr>
          <w:rFonts w:ascii="Calibri"/>
          <w:b/>
          <w:i/>
          <w:sz w:val="18"/>
        </w:rPr>
      </w:pPr>
    </w:p>
    <w:p w14:paraId="73223E52" w14:textId="77777777" w:rsidR="00762D58" w:rsidRDefault="00A364CD">
      <w:pPr>
        <w:pStyle w:val="ListParagraph"/>
        <w:numPr>
          <w:ilvl w:val="0"/>
          <w:numId w:val="59"/>
        </w:numPr>
        <w:tabs>
          <w:tab w:val="left" w:pos="1507"/>
          <w:tab w:val="left" w:pos="1509"/>
        </w:tabs>
        <w:spacing w:line="218" w:lineRule="exact"/>
        <w:ind w:left="1508"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Can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be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provided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either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left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or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right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hand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(left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hand</w:t>
      </w:r>
    </w:p>
    <w:p w14:paraId="03BDCDF9" w14:textId="77777777" w:rsidR="00762D58" w:rsidRDefault="00A364CD">
      <w:pPr>
        <w:spacing w:line="216" w:lineRule="exact"/>
        <w:ind w:left="1508"/>
        <w:rPr>
          <w:rFonts w:ascii="Calibri"/>
          <w:sz w:val="18"/>
        </w:rPr>
      </w:pPr>
      <w:r>
        <w:rPr>
          <w:rFonts w:ascii="Calibri"/>
          <w:color w:val="231F20"/>
          <w:sz w:val="18"/>
        </w:rPr>
        <w:t>shown).</w:t>
      </w:r>
    </w:p>
    <w:p w14:paraId="23937870" w14:textId="77777777" w:rsidR="00762D58" w:rsidRDefault="00A364CD">
      <w:pPr>
        <w:pStyle w:val="ListParagraph"/>
        <w:numPr>
          <w:ilvl w:val="0"/>
          <w:numId w:val="59"/>
        </w:numPr>
        <w:tabs>
          <w:tab w:val="left" w:pos="1507"/>
          <w:tab w:val="left" w:pos="1509"/>
        </w:tabs>
        <w:spacing w:line="216" w:lineRule="exact"/>
        <w:ind w:left="1508"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Other</w:t>
      </w:r>
      <w:r>
        <w:rPr>
          <w:rFonts w:ascii="Calibri" w:hAnsi="Calibri"/>
          <w:color w:val="231F20"/>
          <w:spacing w:val="-8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polyester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paint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colours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available.</w:t>
      </w:r>
    </w:p>
    <w:p w14:paraId="6B803641" w14:textId="77777777" w:rsidR="00762D58" w:rsidRDefault="00A364CD">
      <w:pPr>
        <w:pStyle w:val="ListParagraph"/>
        <w:numPr>
          <w:ilvl w:val="0"/>
          <w:numId w:val="59"/>
        </w:numPr>
        <w:tabs>
          <w:tab w:val="left" w:pos="1507"/>
          <w:tab w:val="left" w:pos="1509"/>
        </w:tabs>
        <w:spacing w:before="2" w:line="235" w:lineRule="auto"/>
        <w:ind w:left="1508" w:right="6883"/>
        <w:rPr>
          <w:rFonts w:ascii="Calibri" w:hAnsi="Calibri"/>
          <w:sz w:val="18"/>
        </w:rPr>
      </w:pPr>
      <w:r>
        <w:pict w14:anchorId="15C20BE7">
          <v:shape id="_x0000_s3420" type="#_x0000_t202" style="position:absolute;left:0;text-align:left;margin-left:561.8pt;margin-top:34.7pt;width:16pt;height:67.75pt;z-index:16158208;mso-position-horizontal-relative:page" filled="f" stroked="f">
            <v:textbox style="layout-flow:vertical;mso-layout-flow-alt:bottom-to-top" inset="0,0,0,0">
              <w:txbxContent>
                <w:p w14:paraId="79FB9A9D" w14:textId="77777777" w:rsidR="00A364CD" w:rsidRDefault="00A364CD">
                  <w:pPr>
                    <w:spacing w:line="305" w:lineRule="exact"/>
                    <w:ind w:left="20"/>
                    <w:rPr>
                      <w:rFonts w:ascii="Calibri"/>
                      <w:sz w:val="28"/>
                    </w:rPr>
                  </w:pPr>
                  <w:r>
                    <w:rPr>
                      <w:rFonts w:ascii="Calibri"/>
                      <w:color w:val="231F20"/>
                      <w:sz w:val="28"/>
                    </w:rPr>
                    <w:t>FURNITURE</w:t>
                  </w:r>
                </w:p>
              </w:txbxContent>
            </v:textbox>
            <w10:wrap anchorx="page"/>
          </v:shape>
        </w:pict>
      </w:r>
      <w:r>
        <w:rPr>
          <w:rFonts w:ascii="Calibri" w:hAnsi="Calibri"/>
          <w:color w:val="231F20"/>
          <w:sz w:val="18"/>
        </w:rPr>
        <w:t>Fire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and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vandal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proof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secure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mattresses,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sheets,</w:t>
      </w:r>
      <w:r>
        <w:rPr>
          <w:rFonts w:ascii="Calibri" w:hAnsi="Calibri"/>
          <w:color w:val="231F20"/>
          <w:spacing w:val="-3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blankets,</w:t>
      </w:r>
      <w:r>
        <w:rPr>
          <w:rFonts w:ascii="Calibri" w:hAnsi="Calibri"/>
          <w:color w:val="231F20"/>
          <w:spacing w:val="-2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and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pillow</w:t>
      </w:r>
      <w:r>
        <w:rPr>
          <w:rFonts w:ascii="Calibri" w:hAnsi="Calibri"/>
          <w:color w:val="231F20"/>
          <w:spacing w:val="-2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cases,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can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be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supplied.</w:t>
      </w:r>
    </w:p>
    <w:p w14:paraId="30AE4616" w14:textId="77777777" w:rsidR="00762D58" w:rsidRDefault="00762D58">
      <w:pPr>
        <w:pStyle w:val="BodyText"/>
        <w:rPr>
          <w:rFonts w:ascii="Calibri"/>
        </w:rPr>
      </w:pPr>
    </w:p>
    <w:p w14:paraId="28C3982E" w14:textId="77777777" w:rsidR="00762D58" w:rsidRDefault="00762D58">
      <w:pPr>
        <w:pStyle w:val="BodyText"/>
        <w:rPr>
          <w:rFonts w:ascii="Calibri"/>
        </w:rPr>
      </w:pPr>
    </w:p>
    <w:p w14:paraId="72B1DC8C" w14:textId="77777777" w:rsidR="00762D58" w:rsidRDefault="00762D58">
      <w:pPr>
        <w:pStyle w:val="BodyText"/>
        <w:rPr>
          <w:rFonts w:ascii="Calibri"/>
        </w:rPr>
      </w:pPr>
    </w:p>
    <w:p w14:paraId="2C66DDC6" w14:textId="77777777" w:rsidR="00762D58" w:rsidRDefault="00762D58">
      <w:pPr>
        <w:pStyle w:val="BodyText"/>
        <w:rPr>
          <w:rFonts w:ascii="Calibri"/>
        </w:rPr>
      </w:pPr>
    </w:p>
    <w:p w14:paraId="0156B29A" w14:textId="77777777" w:rsidR="00762D58" w:rsidRDefault="00762D58">
      <w:pPr>
        <w:pStyle w:val="BodyText"/>
        <w:rPr>
          <w:rFonts w:ascii="Calibri"/>
        </w:rPr>
      </w:pPr>
    </w:p>
    <w:p w14:paraId="760E5DDD" w14:textId="77777777" w:rsidR="00762D58" w:rsidRDefault="00762D58">
      <w:pPr>
        <w:pStyle w:val="BodyText"/>
        <w:rPr>
          <w:rFonts w:ascii="Calibri"/>
        </w:rPr>
      </w:pPr>
    </w:p>
    <w:p w14:paraId="2033CFAA" w14:textId="77777777" w:rsidR="00762D58" w:rsidRDefault="00762D58">
      <w:pPr>
        <w:pStyle w:val="BodyText"/>
        <w:rPr>
          <w:rFonts w:ascii="Calibri"/>
        </w:rPr>
      </w:pPr>
    </w:p>
    <w:p w14:paraId="7EB26CD1" w14:textId="77777777" w:rsidR="00762D58" w:rsidRDefault="00762D58">
      <w:pPr>
        <w:pStyle w:val="BodyText"/>
        <w:rPr>
          <w:rFonts w:ascii="Calibri"/>
        </w:rPr>
      </w:pPr>
    </w:p>
    <w:p w14:paraId="1E0599BF" w14:textId="77777777" w:rsidR="00762D58" w:rsidRDefault="00762D58">
      <w:pPr>
        <w:pStyle w:val="BodyText"/>
        <w:spacing w:before="7"/>
        <w:rPr>
          <w:rFonts w:ascii="Calibri"/>
          <w:sz w:val="16"/>
        </w:rPr>
      </w:pPr>
    </w:p>
    <w:p w14:paraId="57E7E5C3" w14:textId="77777777" w:rsidR="00762D58" w:rsidRDefault="00A364CD">
      <w:pPr>
        <w:pStyle w:val="BodyText"/>
        <w:spacing w:line="217" w:lineRule="exact"/>
        <w:ind w:left="159" w:right="315"/>
        <w:jc w:val="center"/>
        <w:rPr>
          <w:rFonts w:ascii="Calibri"/>
        </w:rPr>
      </w:pPr>
      <w:r>
        <w:rPr>
          <w:rFonts w:ascii="Calibri"/>
          <w:color w:val="231F20"/>
        </w:rPr>
        <w:t>Cell</w:t>
      </w:r>
      <w:r>
        <w:rPr>
          <w:rFonts w:ascii="Calibri"/>
          <w:color w:val="231F20"/>
          <w:spacing w:val="-6"/>
        </w:rPr>
        <w:t xml:space="preserve"> </w:t>
      </w:r>
      <w:r>
        <w:rPr>
          <w:rFonts w:ascii="Calibri"/>
          <w:color w:val="231F20"/>
        </w:rPr>
        <w:t>Security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Limited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Lynstock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Way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Lostock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Bolton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BL6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4SA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England</w:t>
      </w:r>
    </w:p>
    <w:p w14:paraId="76665E93" w14:textId="77777777" w:rsidR="00762D58" w:rsidRDefault="00A364CD">
      <w:pPr>
        <w:pStyle w:val="BodyText"/>
        <w:tabs>
          <w:tab w:val="right" w:pos="11472"/>
        </w:tabs>
        <w:spacing w:line="267" w:lineRule="exact"/>
        <w:ind w:left="1362"/>
        <w:rPr>
          <w:rFonts w:ascii="Calibri"/>
        </w:rPr>
      </w:pPr>
      <w:r>
        <w:rPr>
          <w:rFonts w:ascii="Calibri"/>
          <w:color w:val="3B3B3B"/>
        </w:rPr>
        <w:t>Tel</w:t>
      </w:r>
      <w:r>
        <w:rPr>
          <w:rFonts w:ascii="Calibri"/>
          <w:color w:val="3B3B3B"/>
          <w:spacing w:val="-4"/>
        </w:rPr>
        <w:t xml:space="preserve"> </w:t>
      </w:r>
      <w:r>
        <w:rPr>
          <w:rFonts w:ascii="Calibri"/>
          <w:color w:val="231F20"/>
        </w:rPr>
        <w:t>+44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(0)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1204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669690</w:t>
      </w:r>
      <w:r>
        <w:rPr>
          <w:rFonts w:ascii="Calibri"/>
          <w:color w:val="231F20"/>
          <w:spacing w:val="80"/>
        </w:rPr>
        <w:t xml:space="preserve"> </w:t>
      </w:r>
      <w:r>
        <w:rPr>
          <w:rFonts w:ascii="Calibri"/>
          <w:color w:val="3B3B3B"/>
        </w:rPr>
        <w:t>Fax</w:t>
      </w:r>
      <w:r>
        <w:rPr>
          <w:rFonts w:ascii="Calibri"/>
          <w:color w:val="3B3B3B"/>
          <w:spacing w:val="-4"/>
        </w:rPr>
        <w:t xml:space="preserve"> </w:t>
      </w:r>
      <w:r>
        <w:rPr>
          <w:rFonts w:ascii="Calibri"/>
          <w:color w:val="231F20"/>
        </w:rPr>
        <w:t>+44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(0)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1204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669650</w:t>
      </w:r>
      <w:r>
        <w:rPr>
          <w:rFonts w:ascii="Calibri"/>
          <w:color w:val="231F20"/>
          <w:spacing w:val="38"/>
        </w:rPr>
        <w:t xml:space="preserve"> </w:t>
      </w:r>
      <w:r>
        <w:rPr>
          <w:rFonts w:ascii="Calibri"/>
          <w:color w:val="3B3B3B"/>
        </w:rPr>
        <w:t>Email</w:t>
      </w:r>
      <w:r>
        <w:rPr>
          <w:rFonts w:ascii="Calibri"/>
          <w:color w:val="3B3B3B"/>
          <w:spacing w:val="-3"/>
        </w:rPr>
        <w:t xml:space="preserve"> </w:t>
      </w:r>
      <w:hyperlink r:id="rId1128">
        <w:r>
          <w:rPr>
            <w:rFonts w:ascii="Calibri"/>
            <w:color w:val="231F20"/>
          </w:rPr>
          <w:t>sales@cellsecurity.co.uk</w:t>
        </w:r>
      </w:hyperlink>
      <w:r>
        <w:rPr>
          <w:rFonts w:ascii="Calibri"/>
          <w:color w:val="231F20"/>
          <w:spacing w:val="80"/>
        </w:rPr>
        <w:t xml:space="preserve"> </w:t>
      </w:r>
      <w:r>
        <w:rPr>
          <w:rFonts w:ascii="Calibri"/>
          <w:color w:val="3B3B3B"/>
        </w:rPr>
        <w:t>Web</w:t>
      </w:r>
      <w:r>
        <w:rPr>
          <w:rFonts w:ascii="Calibri"/>
          <w:color w:val="3B3B3B"/>
          <w:spacing w:val="-3"/>
        </w:rPr>
        <w:t xml:space="preserve"> </w:t>
      </w:r>
      <w:hyperlink r:id="rId1129">
        <w:r>
          <w:rPr>
            <w:rFonts w:ascii="Calibri"/>
            <w:color w:val="231F20"/>
          </w:rPr>
          <w:t>www.cellsecurity.co.uk</w:t>
        </w:r>
      </w:hyperlink>
      <w:r>
        <w:rPr>
          <w:rFonts w:ascii="Calibri"/>
          <w:color w:val="231F20"/>
        </w:rPr>
        <w:tab/>
      </w:r>
      <w:r>
        <w:rPr>
          <w:rFonts w:ascii="Calibri"/>
          <w:color w:val="FFFFFF"/>
          <w:position w:val="5"/>
        </w:rPr>
        <w:t>85</w:t>
      </w:r>
    </w:p>
    <w:p w14:paraId="50472D74" w14:textId="77777777" w:rsidR="00762D58" w:rsidRDefault="00762D58">
      <w:pPr>
        <w:spacing w:line="267" w:lineRule="exact"/>
        <w:rPr>
          <w:rFonts w:ascii="Calibri"/>
        </w:rPr>
        <w:sectPr w:rsidR="00762D58">
          <w:headerReference w:type="default" r:id="rId1130"/>
          <w:footerReference w:type="default" r:id="rId1131"/>
          <w:pgSz w:w="11910" w:h="16840"/>
          <w:pgMar w:top="140" w:right="0" w:bottom="0" w:left="0" w:header="0" w:footer="0" w:gutter="0"/>
          <w:cols w:space="720"/>
        </w:sectPr>
      </w:pPr>
    </w:p>
    <w:p w14:paraId="55A7A550" w14:textId="77777777" w:rsidR="00762D58" w:rsidRDefault="00A364CD">
      <w:pPr>
        <w:pStyle w:val="Heading4"/>
        <w:tabs>
          <w:tab w:val="left" w:pos="732"/>
        </w:tabs>
      </w:pPr>
      <w:r>
        <w:rPr>
          <w:color w:val="FFFFFF"/>
          <w:position w:val="8"/>
          <w:sz w:val="20"/>
        </w:rPr>
        <w:lastRenderedPageBreak/>
        <w:t>5</w:t>
      </w:r>
      <w:r>
        <w:rPr>
          <w:color w:val="FFFFFF"/>
          <w:position w:val="8"/>
          <w:sz w:val="20"/>
        </w:rPr>
        <w:tab/>
      </w:r>
      <w:r>
        <w:rPr>
          <w:color w:val="231F20"/>
        </w:rPr>
        <w:t>Furniture</w:t>
      </w:r>
    </w:p>
    <w:p w14:paraId="1B7DD6AA" w14:textId="77777777" w:rsidR="00762D58" w:rsidRDefault="00A364CD">
      <w:pPr>
        <w:spacing w:before="25"/>
        <w:ind w:left="737"/>
        <w:rPr>
          <w:rFonts w:ascii="Calibri"/>
          <w:sz w:val="16"/>
        </w:rPr>
      </w:pPr>
      <w:r>
        <w:rPr>
          <w:rFonts w:ascii="Calibri"/>
          <w:color w:val="8D8F92"/>
          <w:sz w:val="16"/>
        </w:rPr>
        <w:t>SECTION</w:t>
      </w:r>
      <w:r>
        <w:rPr>
          <w:rFonts w:ascii="Calibri"/>
          <w:color w:val="8D8F92"/>
          <w:spacing w:val="-4"/>
          <w:sz w:val="16"/>
        </w:rPr>
        <w:t xml:space="preserve"> </w:t>
      </w:r>
      <w:r>
        <w:rPr>
          <w:rFonts w:ascii="Calibri"/>
          <w:color w:val="8D8F92"/>
          <w:sz w:val="16"/>
        </w:rPr>
        <w:t>5</w:t>
      </w:r>
    </w:p>
    <w:p w14:paraId="45A1011D" w14:textId="77777777" w:rsidR="00762D58" w:rsidRDefault="00A364CD">
      <w:pPr>
        <w:pStyle w:val="BodyText"/>
        <w:rPr>
          <w:rFonts w:ascii="Calibri"/>
          <w:sz w:val="32"/>
        </w:rPr>
      </w:pPr>
      <w:r>
        <w:br w:type="column"/>
      </w:r>
    </w:p>
    <w:p w14:paraId="4CB488B5" w14:textId="77777777" w:rsidR="00762D58" w:rsidRDefault="00762D58">
      <w:pPr>
        <w:pStyle w:val="BodyText"/>
        <w:spacing w:before="11"/>
        <w:rPr>
          <w:rFonts w:ascii="Calibri"/>
          <w:sz w:val="32"/>
        </w:rPr>
      </w:pPr>
    </w:p>
    <w:p w14:paraId="44ED530F" w14:textId="77777777" w:rsidR="00762D58" w:rsidRDefault="00A364CD">
      <w:pPr>
        <w:pStyle w:val="Heading4"/>
        <w:spacing w:before="0"/>
      </w:pPr>
      <w:r>
        <w:rPr>
          <w:color w:val="231F20"/>
        </w:rPr>
        <w:t>Single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Prison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Cell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Bed</w:t>
      </w:r>
    </w:p>
    <w:p w14:paraId="5F982EFA" w14:textId="77777777" w:rsidR="00762D58" w:rsidRDefault="00A364CD">
      <w:pPr>
        <w:spacing w:before="18"/>
        <w:ind w:left="257"/>
        <w:rPr>
          <w:rFonts w:ascii="Calibri"/>
          <w:sz w:val="32"/>
        </w:rPr>
      </w:pPr>
      <w:r>
        <w:br w:type="column"/>
      </w:r>
      <w:r>
        <w:rPr>
          <w:rFonts w:ascii="Calibri"/>
          <w:color w:val="3B3B3B"/>
          <w:sz w:val="32"/>
        </w:rPr>
        <w:lastRenderedPageBreak/>
        <w:t>Cell</w:t>
      </w:r>
      <w:r>
        <w:rPr>
          <w:rFonts w:ascii="Calibri"/>
          <w:color w:val="231F20"/>
          <w:sz w:val="32"/>
        </w:rPr>
        <w:t>Security.co.uk</w:t>
      </w:r>
    </w:p>
    <w:p w14:paraId="6C4F266D" w14:textId="77777777" w:rsidR="00762D58" w:rsidRDefault="00A364CD">
      <w:pPr>
        <w:spacing w:before="25"/>
        <w:ind w:left="314"/>
        <w:rPr>
          <w:rFonts w:ascii="Calibri"/>
          <w:sz w:val="16"/>
        </w:rPr>
      </w:pPr>
      <w:r>
        <w:rPr>
          <w:rFonts w:ascii="Calibri"/>
          <w:color w:val="8D8F92"/>
          <w:sz w:val="16"/>
        </w:rPr>
        <w:t>custodial</w:t>
      </w:r>
      <w:r>
        <w:rPr>
          <w:rFonts w:ascii="Calibri"/>
          <w:color w:val="8D8F92"/>
          <w:spacing w:val="-8"/>
          <w:sz w:val="16"/>
        </w:rPr>
        <w:t xml:space="preserve"> </w:t>
      </w:r>
      <w:r>
        <w:rPr>
          <w:rFonts w:ascii="Calibri"/>
          <w:color w:val="8D8F92"/>
          <w:sz w:val="16"/>
        </w:rPr>
        <w:t>and</w:t>
      </w:r>
      <w:r>
        <w:rPr>
          <w:rFonts w:ascii="Calibri"/>
          <w:color w:val="8D8F92"/>
          <w:spacing w:val="-7"/>
          <w:sz w:val="16"/>
        </w:rPr>
        <w:t xml:space="preserve"> </w:t>
      </w:r>
      <w:r>
        <w:rPr>
          <w:rFonts w:ascii="Calibri"/>
          <w:color w:val="8D8F92"/>
          <w:sz w:val="16"/>
        </w:rPr>
        <w:t>detention</w:t>
      </w:r>
      <w:r>
        <w:rPr>
          <w:rFonts w:ascii="Calibri"/>
          <w:color w:val="8D8F92"/>
          <w:spacing w:val="-7"/>
          <w:sz w:val="16"/>
        </w:rPr>
        <w:t xml:space="preserve"> </w:t>
      </w:r>
      <w:r>
        <w:rPr>
          <w:rFonts w:ascii="Calibri"/>
          <w:color w:val="8D8F92"/>
          <w:sz w:val="16"/>
        </w:rPr>
        <w:t>solutions</w:t>
      </w:r>
    </w:p>
    <w:p w14:paraId="33821C3C" w14:textId="77777777" w:rsidR="00762D58" w:rsidRDefault="00762D58">
      <w:pPr>
        <w:rPr>
          <w:rFonts w:ascii="Calibri"/>
          <w:sz w:val="16"/>
        </w:rPr>
        <w:sectPr w:rsidR="00762D58">
          <w:headerReference w:type="default" r:id="rId1132"/>
          <w:footerReference w:type="default" r:id="rId1133"/>
          <w:pgSz w:w="11910" w:h="16840"/>
          <w:pgMar w:top="140" w:right="0" w:bottom="0" w:left="0" w:header="0" w:footer="0" w:gutter="0"/>
          <w:cols w:num="3" w:space="720" w:equalWidth="0">
            <w:col w:w="1982" w:space="1321"/>
            <w:col w:w="3077" w:space="2075"/>
            <w:col w:w="3455"/>
          </w:cols>
        </w:sectPr>
      </w:pPr>
    </w:p>
    <w:p w14:paraId="2181EE5C" w14:textId="77777777" w:rsidR="00762D58" w:rsidRDefault="00762D58">
      <w:pPr>
        <w:pStyle w:val="BodyText"/>
        <w:spacing w:before="2"/>
        <w:rPr>
          <w:rFonts w:ascii="Calibri"/>
          <w:sz w:val="8"/>
        </w:rPr>
      </w:pPr>
    </w:p>
    <w:p w14:paraId="10A1FA9E" w14:textId="77777777" w:rsidR="00762D58" w:rsidRDefault="00A364CD">
      <w:pPr>
        <w:spacing w:before="60"/>
        <w:ind w:left="3868"/>
        <w:rPr>
          <w:rFonts w:ascii="Calibri"/>
          <w:b/>
          <w:i/>
          <w:sz w:val="20"/>
        </w:rPr>
      </w:pPr>
      <w:r>
        <w:pict w14:anchorId="504F6BF7">
          <v:shape id="_x0000_s3419" type="#_x0000_t202" style="position:absolute;left:0;text-align:left;margin-left:10.35pt;margin-top:-31.05pt;width:12pt;height:44.55pt;z-index:16159744;mso-position-horizontal-relative:page" filled="f" stroked="f">
            <v:textbox style="layout-flow:vertical;mso-layout-flow-alt:bottom-to-top" inset="0,0,0,0">
              <w:txbxContent>
                <w:p w14:paraId="50D0E8D6" w14:textId="77777777" w:rsidR="00A364CD" w:rsidRDefault="00A364CD">
                  <w:pPr>
                    <w:pStyle w:val="BodyText"/>
                    <w:spacing w:line="224" w:lineRule="exact"/>
                    <w:ind w:left="20"/>
                    <w:rPr>
                      <w:rFonts w:ascii="Calibri"/>
                    </w:rPr>
                  </w:pPr>
                  <w:r>
                    <w:rPr>
                      <w:rFonts w:ascii="Calibri"/>
                      <w:color w:val="FFFFFF"/>
                    </w:rPr>
                    <w:t>SECTION</w:t>
                  </w:r>
                  <w:r>
                    <w:rPr>
                      <w:rFonts w:ascii="Calibri"/>
                      <w:color w:val="FFFFFF"/>
                      <w:spacing w:val="-6"/>
                    </w:rPr>
                    <w:t xml:space="preserve"> </w:t>
                  </w:r>
                  <w:r>
                    <w:rPr>
                      <w:rFonts w:ascii="Calibri"/>
                      <w:color w:val="FFFFFF"/>
                    </w:rPr>
                    <w:t>5</w:t>
                  </w:r>
                </w:p>
              </w:txbxContent>
            </v:textbox>
            <w10:wrap anchorx="page"/>
          </v:shape>
        </w:pict>
      </w:r>
      <w:r>
        <w:rPr>
          <w:rFonts w:ascii="Calibri"/>
          <w:b/>
          <w:i/>
          <w:color w:val="231F20"/>
          <w:sz w:val="20"/>
        </w:rPr>
        <w:t>Purpose</w:t>
      </w:r>
    </w:p>
    <w:p w14:paraId="311845E8" w14:textId="77777777" w:rsidR="00762D58" w:rsidRDefault="00762D58">
      <w:pPr>
        <w:pStyle w:val="BodyText"/>
        <w:rPr>
          <w:rFonts w:ascii="Calibri"/>
          <w:b/>
          <w:i/>
          <w:sz w:val="15"/>
        </w:rPr>
      </w:pPr>
    </w:p>
    <w:p w14:paraId="0B3EAC34" w14:textId="77777777" w:rsidR="00762D58" w:rsidRDefault="00A364CD">
      <w:pPr>
        <w:ind w:left="3868"/>
        <w:rPr>
          <w:rFonts w:ascii="Calibri"/>
          <w:sz w:val="18"/>
        </w:rPr>
      </w:pPr>
      <w:r>
        <w:rPr>
          <w:rFonts w:ascii="Calibri"/>
          <w:color w:val="231F20"/>
          <w:sz w:val="18"/>
        </w:rPr>
        <w:t>A</w:t>
      </w:r>
      <w:r>
        <w:rPr>
          <w:rFonts w:ascii="Calibri"/>
          <w:color w:val="231F20"/>
          <w:spacing w:val="-4"/>
          <w:sz w:val="18"/>
        </w:rPr>
        <w:t xml:space="preserve"> </w:t>
      </w:r>
      <w:r>
        <w:rPr>
          <w:rFonts w:ascii="Calibri"/>
          <w:color w:val="231F20"/>
          <w:sz w:val="18"/>
        </w:rPr>
        <w:t>secure</w:t>
      </w:r>
      <w:r>
        <w:rPr>
          <w:rFonts w:ascii="Calibri"/>
          <w:color w:val="231F20"/>
          <w:spacing w:val="-4"/>
          <w:sz w:val="18"/>
        </w:rPr>
        <w:t xml:space="preserve"> </w:t>
      </w:r>
      <w:r>
        <w:rPr>
          <w:rFonts w:ascii="Calibri"/>
          <w:color w:val="231F20"/>
          <w:sz w:val="18"/>
        </w:rPr>
        <w:t>steel</w:t>
      </w:r>
      <w:r>
        <w:rPr>
          <w:rFonts w:ascii="Calibri"/>
          <w:color w:val="231F20"/>
          <w:spacing w:val="-3"/>
          <w:sz w:val="18"/>
        </w:rPr>
        <w:t xml:space="preserve"> </w:t>
      </w:r>
      <w:r>
        <w:rPr>
          <w:rFonts w:ascii="Calibri"/>
          <w:color w:val="231F20"/>
          <w:sz w:val="18"/>
        </w:rPr>
        <w:t>floor</w:t>
      </w:r>
      <w:r>
        <w:rPr>
          <w:rFonts w:ascii="Calibri"/>
          <w:color w:val="231F20"/>
          <w:spacing w:val="-5"/>
          <w:sz w:val="18"/>
        </w:rPr>
        <w:t xml:space="preserve"> </w:t>
      </w:r>
      <w:r>
        <w:rPr>
          <w:rFonts w:ascii="Calibri"/>
          <w:color w:val="231F20"/>
          <w:sz w:val="18"/>
        </w:rPr>
        <w:t>standing</w:t>
      </w:r>
      <w:r>
        <w:rPr>
          <w:rFonts w:ascii="Calibri"/>
          <w:color w:val="231F20"/>
          <w:spacing w:val="-5"/>
          <w:sz w:val="18"/>
        </w:rPr>
        <w:t xml:space="preserve"> </w:t>
      </w:r>
      <w:r>
        <w:rPr>
          <w:rFonts w:ascii="Calibri"/>
          <w:color w:val="231F20"/>
          <w:sz w:val="18"/>
        </w:rPr>
        <w:t>bed</w:t>
      </w:r>
      <w:r>
        <w:rPr>
          <w:rFonts w:ascii="Calibri"/>
          <w:color w:val="231F20"/>
          <w:spacing w:val="-4"/>
          <w:sz w:val="18"/>
        </w:rPr>
        <w:t xml:space="preserve"> </w:t>
      </w:r>
      <w:r>
        <w:rPr>
          <w:rFonts w:ascii="Calibri"/>
          <w:color w:val="231F20"/>
          <w:sz w:val="18"/>
        </w:rPr>
        <w:t>designed</w:t>
      </w:r>
      <w:r>
        <w:rPr>
          <w:rFonts w:ascii="Calibri"/>
          <w:color w:val="231F20"/>
          <w:spacing w:val="-5"/>
          <w:sz w:val="18"/>
        </w:rPr>
        <w:t xml:space="preserve"> </w:t>
      </w:r>
      <w:r>
        <w:rPr>
          <w:rFonts w:ascii="Calibri"/>
          <w:color w:val="231F20"/>
          <w:sz w:val="18"/>
        </w:rPr>
        <w:t>specifically</w:t>
      </w:r>
      <w:r>
        <w:rPr>
          <w:rFonts w:ascii="Calibri"/>
          <w:color w:val="231F20"/>
          <w:spacing w:val="-4"/>
          <w:sz w:val="18"/>
        </w:rPr>
        <w:t xml:space="preserve"> </w:t>
      </w:r>
      <w:r>
        <w:rPr>
          <w:rFonts w:ascii="Calibri"/>
          <w:color w:val="231F20"/>
          <w:sz w:val="18"/>
        </w:rPr>
        <w:t>for</w:t>
      </w:r>
      <w:r>
        <w:rPr>
          <w:rFonts w:ascii="Calibri"/>
          <w:color w:val="231F20"/>
          <w:spacing w:val="-5"/>
          <w:sz w:val="18"/>
        </w:rPr>
        <w:t xml:space="preserve"> </w:t>
      </w:r>
      <w:r>
        <w:rPr>
          <w:rFonts w:ascii="Calibri"/>
          <w:color w:val="231F20"/>
          <w:sz w:val="18"/>
        </w:rPr>
        <w:t>use</w:t>
      </w:r>
      <w:r>
        <w:rPr>
          <w:rFonts w:ascii="Calibri"/>
          <w:color w:val="231F20"/>
          <w:spacing w:val="-4"/>
          <w:sz w:val="18"/>
        </w:rPr>
        <w:t xml:space="preserve"> </w:t>
      </w:r>
      <w:r>
        <w:rPr>
          <w:rFonts w:ascii="Calibri"/>
          <w:color w:val="231F20"/>
          <w:sz w:val="18"/>
        </w:rPr>
        <w:t>within</w:t>
      </w:r>
      <w:r>
        <w:rPr>
          <w:rFonts w:ascii="Calibri"/>
          <w:color w:val="231F20"/>
          <w:spacing w:val="-4"/>
          <w:sz w:val="18"/>
        </w:rPr>
        <w:t xml:space="preserve"> </w:t>
      </w:r>
      <w:r>
        <w:rPr>
          <w:rFonts w:ascii="Calibri"/>
          <w:color w:val="231F20"/>
          <w:sz w:val="18"/>
        </w:rPr>
        <w:t>a</w:t>
      </w:r>
      <w:r>
        <w:rPr>
          <w:rFonts w:ascii="Calibri"/>
          <w:color w:val="231F20"/>
          <w:spacing w:val="-4"/>
          <w:sz w:val="18"/>
        </w:rPr>
        <w:t xml:space="preserve"> </w:t>
      </w:r>
      <w:r>
        <w:rPr>
          <w:rFonts w:ascii="Calibri"/>
          <w:color w:val="231F20"/>
          <w:sz w:val="18"/>
        </w:rPr>
        <w:t>prison</w:t>
      </w:r>
      <w:r>
        <w:rPr>
          <w:rFonts w:ascii="Calibri"/>
          <w:color w:val="231F20"/>
          <w:spacing w:val="-5"/>
          <w:sz w:val="18"/>
        </w:rPr>
        <w:t xml:space="preserve"> </w:t>
      </w:r>
      <w:r>
        <w:rPr>
          <w:rFonts w:ascii="Calibri"/>
          <w:color w:val="231F20"/>
          <w:sz w:val="18"/>
        </w:rPr>
        <w:t>cell.</w:t>
      </w:r>
    </w:p>
    <w:p w14:paraId="7E60EEF9" w14:textId="77777777" w:rsidR="00762D58" w:rsidRDefault="00762D58">
      <w:pPr>
        <w:pStyle w:val="BodyText"/>
        <w:spacing w:before="9"/>
        <w:rPr>
          <w:rFonts w:ascii="Calibri"/>
          <w:sz w:val="19"/>
        </w:rPr>
      </w:pPr>
    </w:p>
    <w:p w14:paraId="67BCCD7A" w14:textId="77777777" w:rsidR="00762D58" w:rsidRDefault="00A364CD">
      <w:pPr>
        <w:ind w:left="3868"/>
        <w:rPr>
          <w:rFonts w:ascii="Calibri"/>
          <w:b/>
          <w:i/>
          <w:sz w:val="20"/>
        </w:rPr>
      </w:pPr>
      <w:r>
        <w:rPr>
          <w:rFonts w:ascii="Calibri"/>
          <w:b/>
          <w:i/>
          <w:color w:val="231F20"/>
          <w:sz w:val="20"/>
        </w:rPr>
        <w:t>Specification</w:t>
      </w:r>
    </w:p>
    <w:p w14:paraId="5123A772" w14:textId="77777777" w:rsidR="00762D58" w:rsidRDefault="00762D58">
      <w:pPr>
        <w:pStyle w:val="BodyText"/>
        <w:spacing w:before="3"/>
        <w:rPr>
          <w:rFonts w:ascii="Calibri"/>
          <w:b/>
          <w:i/>
          <w:sz w:val="15"/>
        </w:rPr>
      </w:pPr>
    </w:p>
    <w:p w14:paraId="5FDBB05B" w14:textId="77777777" w:rsidR="00762D58" w:rsidRDefault="00A364CD">
      <w:pPr>
        <w:pStyle w:val="ListParagraph"/>
        <w:numPr>
          <w:ilvl w:val="0"/>
          <w:numId w:val="58"/>
        </w:numPr>
        <w:tabs>
          <w:tab w:val="left" w:pos="4228"/>
          <w:tab w:val="left" w:pos="4229"/>
        </w:tabs>
        <w:spacing w:before="1" w:line="235" w:lineRule="auto"/>
        <w:ind w:right="1385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Constructed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from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50mm</w:t>
      </w:r>
      <w:r>
        <w:rPr>
          <w:rFonts w:ascii="Calibri" w:hAnsi="Calibri"/>
          <w:color w:val="231F20"/>
          <w:spacing w:val="-2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x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50mm</w:t>
      </w:r>
      <w:r>
        <w:rPr>
          <w:rFonts w:ascii="Calibri" w:hAnsi="Calibri"/>
          <w:color w:val="231F20"/>
          <w:spacing w:val="-2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x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5mm</w:t>
      </w:r>
      <w:r>
        <w:rPr>
          <w:rFonts w:ascii="Calibri" w:hAnsi="Calibri"/>
          <w:color w:val="231F20"/>
          <w:spacing w:val="-2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steel</w:t>
      </w:r>
      <w:r>
        <w:rPr>
          <w:rFonts w:ascii="Calibri" w:hAnsi="Calibri"/>
          <w:color w:val="231F20"/>
          <w:spacing w:val="-2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angle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framework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with</w:t>
      </w:r>
      <w:r>
        <w:rPr>
          <w:rFonts w:ascii="Calibri" w:hAnsi="Calibri"/>
          <w:color w:val="231F20"/>
          <w:spacing w:val="-2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3mm</w:t>
      </w:r>
      <w:r>
        <w:rPr>
          <w:rFonts w:ascii="Calibri" w:hAnsi="Calibri"/>
          <w:color w:val="231F20"/>
          <w:spacing w:val="-2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mild</w:t>
      </w:r>
      <w:r>
        <w:rPr>
          <w:rFonts w:ascii="Calibri" w:hAnsi="Calibri"/>
          <w:color w:val="231F20"/>
          <w:spacing w:val="-2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steel</w:t>
      </w:r>
      <w:r>
        <w:rPr>
          <w:rFonts w:ascii="Calibri" w:hAnsi="Calibri"/>
          <w:color w:val="231F20"/>
          <w:spacing w:val="-38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folded</w:t>
      </w:r>
      <w:r>
        <w:rPr>
          <w:rFonts w:ascii="Calibri" w:hAnsi="Calibri"/>
          <w:color w:val="231F20"/>
          <w:spacing w:val="-2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sheet bed</w:t>
      </w:r>
      <w:r>
        <w:rPr>
          <w:rFonts w:ascii="Calibri" w:hAnsi="Calibri"/>
          <w:color w:val="231F20"/>
          <w:spacing w:val="-1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top.</w:t>
      </w:r>
    </w:p>
    <w:p w14:paraId="0A097B23" w14:textId="77777777" w:rsidR="00762D58" w:rsidRDefault="00A364CD">
      <w:pPr>
        <w:pStyle w:val="ListParagraph"/>
        <w:numPr>
          <w:ilvl w:val="0"/>
          <w:numId w:val="58"/>
        </w:numPr>
        <w:tabs>
          <w:tab w:val="left" w:pos="4228"/>
          <w:tab w:val="left" w:pos="4229"/>
        </w:tabs>
        <w:spacing w:line="218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Secured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to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the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floor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with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heavy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duty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expansion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bolts.</w:t>
      </w:r>
    </w:p>
    <w:p w14:paraId="28C5ACA8" w14:textId="77777777" w:rsidR="00762D58" w:rsidRDefault="00762D58">
      <w:pPr>
        <w:pStyle w:val="BodyText"/>
        <w:spacing w:before="9"/>
        <w:rPr>
          <w:rFonts w:ascii="Calibri"/>
          <w:sz w:val="15"/>
        </w:rPr>
      </w:pPr>
    </w:p>
    <w:p w14:paraId="427D72B0" w14:textId="77777777" w:rsidR="00762D58" w:rsidRDefault="00A364CD">
      <w:pPr>
        <w:spacing w:before="1"/>
        <w:ind w:left="3868"/>
        <w:rPr>
          <w:rFonts w:ascii="Calibri"/>
          <w:b/>
          <w:i/>
          <w:sz w:val="20"/>
        </w:rPr>
      </w:pPr>
      <w:r>
        <w:rPr>
          <w:rFonts w:ascii="Calibri"/>
          <w:b/>
          <w:i/>
          <w:color w:val="231F20"/>
          <w:sz w:val="20"/>
        </w:rPr>
        <w:t>Finish</w:t>
      </w:r>
    </w:p>
    <w:p w14:paraId="61A5929E" w14:textId="77777777" w:rsidR="00762D58" w:rsidRDefault="00762D58">
      <w:pPr>
        <w:pStyle w:val="BodyText"/>
        <w:spacing w:before="11"/>
        <w:rPr>
          <w:rFonts w:ascii="Calibri"/>
          <w:b/>
          <w:i/>
          <w:sz w:val="14"/>
        </w:rPr>
      </w:pPr>
    </w:p>
    <w:p w14:paraId="27F69895" w14:textId="77777777" w:rsidR="00762D58" w:rsidRDefault="00A364CD">
      <w:pPr>
        <w:pStyle w:val="ListParagraph"/>
        <w:numPr>
          <w:ilvl w:val="0"/>
          <w:numId w:val="58"/>
        </w:numPr>
        <w:tabs>
          <w:tab w:val="left" w:pos="4228"/>
          <w:tab w:val="left" w:pos="4229"/>
        </w:tabs>
        <w:spacing w:before="1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Polyester</w:t>
      </w:r>
      <w:r>
        <w:rPr>
          <w:rFonts w:ascii="Calibri" w:hAnsi="Calibri"/>
          <w:color w:val="231F20"/>
          <w:spacing w:val="-10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paint</w:t>
      </w:r>
      <w:r>
        <w:rPr>
          <w:rFonts w:ascii="Calibri" w:hAnsi="Calibri"/>
          <w:color w:val="231F20"/>
          <w:spacing w:val="-10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Oyster</w:t>
      </w:r>
      <w:r>
        <w:rPr>
          <w:rFonts w:ascii="Calibri" w:hAnsi="Calibri"/>
          <w:color w:val="231F20"/>
          <w:spacing w:val="-9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Grey.</w:t>
      </w:r>
    </w:p>
    <w:p w14:paraId="3A485629" w14:textId="77777777" w:rsidR="00762D58" w:rsidRDefault="00762D58">
      <w:pPr>
        <w:pStyle w:val="BodyText"/>
        <w:spacing w:before="10"/>
        <w:rPr>
          <w:rFonts w:ascii="Calibri"/>
          <w:sz w:val="15"/>
        </w:rPr>
      </w:pPr>
    </w:p>
    <w:p w14:paraId="041E280F" w14:textId="77777777" w:rsidR="00762D58" w:rsidRDefault="00A364CD">
      <w:pPr>
        <w:ind w:left="3868"/>
        <w:rPr>
          <w:rFonts w:ascii="Calibri"/>
          <w:b/>
          <w:i/>
          <w:sz w:val="20"/>
        </w:rPr>
      </w:pPr>
      <w:r>
        <w:rPr>
          <w:rFonts w:ascii="Calibri"/>
          <w:b/>
          <w:i/>
          <w:color w:val="231F20"/>
          <w:sz w:val="20"/>
        </w:rPr>
        <w:t>Options</w:t>
      </w:r>
    </w:p>
    <w:p w14:paraId="13F36DAA" w14:textId="77777777" w:rsidR="00762D58" w:rsidRDefault="00762D58">
      <w:pPr>
        <w:pStyle w:val="BodyText"/>
        <w:spacing w:before="11"/>
        <w:rPr>
          <w:rFonts w:ascii="Calibri"/>
          <w:b/>
          <w:i/>
          <w:sz w:val="18"/>
        </w:rPr>
      </w:pPr>
    </w:p>
    <w:p w14:paraId="7CC2DEA8" w14:textId="77777777" w:rsidR="00762D58" w:rsidRDefault="00A364CD">
      <w:pPr>
        <w:pStyle w:val="ListParagraph"/>
        <w:numPr>
          <w:ilvl w:val="0"/>
          <w:numId w:val="58"/>
        </w:numPr>
        <w:tabs>
          <w:tab w:val="left" w:pos="4228"/>
          <w:tab w:val="left" w:pos="4229"/>
        </w:tabs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Other</w:t>
      </w:r>
      <w:r>
        <w:rPr>
          <w:rFonts w:ascii="Calibri" w:hAnsi="Calibri"/>
          <w:color w:val="231F20"/>
          <w:spacing w:val="-8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polyester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paint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colours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available.</w:t>
      </w:r>
    </w:p>
    <w:p w14:paraId="5AE4D34F" w14:textId="77777777" w:rsidR="00762D58" w:rsidRDefault="00762D58">
      <w:pPr>
        <w:pStyle w:val="BodyText"/>
        <w:rPr>
          <w:rFonts w:ascii="Calibri"/>
        </w:rPr>
      </w:pPr>
    </w:p>
    <w:p w14:paraId="178B5658" w14:textId="77777777" w:rsidR="00762D58" w:rsidRDefault="00762D58">
      <w:pPr>
        <w:pStyle w:val="BodyText"/>
        <w:rPr>
          <w:rFonts w:ascii="Calibri"/>
        </w:rPr>
      </w:pPr>
    </w:p>
    <w:p w14:paraId="577C1CDF" w14:textId="77777777" w:rsidR="00762D58" w:rsidRDefault="00762D58">
      <w:pPr>
        <w:pStyle w:val="BodyText"/>
        <w:rPr>
          <w:rFonts w:ascii="Calibri"/>
        </w:rPr>
      </w:pPr>
    </w:p>
    <w:p w14:paraId="4F6C8BF9" w14:textId="77777777" w:rsidR="00762D58" w:rsidRDefault="00762D58">
      <w:pPr>
        <w:pStyle w:val="BodyText"/>
        <w:rPr>
          <w:rFonts w:ascii="Calibri"/>
        </w:rPr>
      </w:pPr>
    </w:p>
    <w:p w14:paraId="1242BE0E" w14:textId="77777777" w:rsidR="00762D58" w:rsidRDefault="00762D58">
      <w:pPr>
        <w:pStyle w:val="BodyText"/>
        <w:rPr>
          <w:rFonts w:ascii="Calibri"/>
        </w:rPr>
      </w:pPr>
    </w:p>
    <w:p w14:paraId="2581D676" w14:textId="77777777" w:rsidR="00762D58" w:rsidRDefault="00762D58">
      <w:pPr>
        <w:pStyle w:val="BodyText"/>
        <w:rPr>
          <w:rFonts w:ascii="Calibri"/>
        </w:rPr>
      </w:pPr>
    </w:p>
    <w:p w14:paraId="010D2943" w14:textId="77777777" w:rsidR="00762D58" w:rsidRDefault="00762D58">
      <w:pPr>
        <w:pStyle w:val="BodyText"/>
        <w:rPr>
          <w:rFonts w:ascii="Calibri"/>
        </w:rPr>
      </w:pPr>
    </w:p>
    <w:p w14:paraId="70F4B240" w14:textId="77777777" w:rsidR="00762D58" w:rsidRDefault="00762D58">
      <w:pPr>
        <w:pStyle w:val="BodyText"/>
        <w:rPr>
          <w:rFonts w:ascii="Calibri"/>
        </w:rPr>
      </w:pPr>
    </w:p>
    <w:p w14:paraId="766722F4" w14:textId="77777777" w:rsidR="00762D58" w:rsidRDefault="00762D58">
      <w:pPr>
        <w:pStyle w:val="BodyText"/>
        <w:rPr>
          <w:rFonts w:ascii="Calibri"/>
        </w:rPr>
      </w:pPr>
    </w:p>
    <w:p w14:paraId="6DB4F0FC" w14:textId="77777777" w:rsidR="00762D58" w:rsidRDefault="00762D58">
      <w:pPr>
        <w:pStyle w:val="BodyText"/>
        <w:rPr>
          <w:rFonts w:ascii="Calibri"/>
        </w:rPr>
      </w:pPr>
    </w:p>
    <w:p w14:paraId="518DE79C" w14:textId="77777777" w:rsidR="00762D58" w:rsidRDefault="00762D58">
      <w:pPr>
        <w:pStyle w:val="BodyText"/>
        <w:rPr>
          <w:rFonts w:ascii="Calibri"/>
        </w:rPr>
      </w:pPr>
    </w:p>
    <w:p w14:paraId="4BFB3372" w14:textId="77777777" w:rsidR="00762D58" w:rsidRDefault="00762D58">
      <w:pPr>
        <w:pStyle w:val="BodyText"/>
        <w:rPr>
          <w:rFonts w:ascii="Calibri"/>
        </w:rPr>
      </w:pPr>
    </w:p>
    <w:p w14:paraId="7EF18C34" w14:textId="77777777" w:rsidR="00762D58" w:rsidRDefault="00762D58">
      <w:pPr>
        <w:pStyle w:val="BodyText"/>
        <w:spacing w:before="5"/>
        <w:rPr>
          <w:rFonts w:ascii="Calibri"/>
          <w:sz w:val="25"/>
        </w:rPr>
      </w:pPr>
    </w:p>
    <w:p w14:paraId="139CA765" w14:textId="77777777" w:rsidR="00762D58" w:rsidRDefault="00A364CD">
      <w:pPr>
        <w:pStyle w:val="Heading4"/>
        <w:spacing w:before="36"/>
        <w:ind w:left="3560"/>
      </w:pPr>
      <w:r>
        <w:rPr>
          <w:color w:val="231F20"/>
        </w:rPr>
        <w:t>Double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Prison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Cell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Bunk</w:t>
      </w:r>
      <w:r>
        <w:rPr>
          <w:color w:val="231F20"/>
          <w:spacing w:val="-1"/>
        </w:rPr>
        <w:t xml:space="preserve"> </w:t>
      </w:r>
      <w:r>
        <w:rPr>
          <w:color w:val="231F20"/>
        </w:rPr>
        <w:t>Bed</w:t>
      </w:r>
    </w:p>
    <w:p w14:paraId="7BCE94F2" w14:textId="77777777" w:rsidR="00762D58" w:rsidRDefault="00762D58">
      <w:pPr>
        <w:pStyle w:val="BodyText"/>
        <w:spacing w:before="2"/>
        <w:rPr>
          <w:rFonts w:ascii="Calibri"/>
          <w:sz w:val="8"/>
        </w:rPr>
      </w:pPr>
    </w:p>
    <w:p w14:paraId="3F34FE27" w14:textId="77777777" w:rsidR="00762D58" w:rsidRDefault="00A364CD">
      <w:pPr>
        <w:spacing w:before="60"/>
        <w:ind w:left="3868"/>
        <w:rPr>
          <w:rFonts w:ascii="Calibri"/>
          <w:b/>
          <w:i/>
          <w:sz w:val="20"/>
        </w:rPr>
      </w:pPr>
      <w:r>
        <w:rPr>
          <w:rFonts w:ascii="Calibri"/>
          <w:b/>
          <w:i/>
          <w:color w:val="231F20"/>
          <w:sz w:val="20"/>
        </w:rPr>
        <w:t>Purpose</w:t>
      </w:r>
    </w:p>
    <w:p w14:paraId="6F06E9EB" w14:textId="77777777" w:rsidR="00762D58" w:rsidRDefault="00762D58">
      <w:pPr>
        <w:pStyle w:val="BodyText"/>
        <w:spacing w:before="11"/>
        <w:rPr>
          <w:rFonts w:ascii="Calibri"/>
          <w:b/>
          <w:i/>
          <w:sz w:val="16"/>
        </w:rPr>
      </w:pPr>
    </w:p>
    <w:p w14:paraId="7748CEB5" w14:textId="77777777" w:rsidR="00762D58" w:rsidRDefault="00A364CD">
      <w:pPr>
        <w:spacing w:before="1"/>
        <w:ind w:left="3868"/>
        <w:rPr>
          <w:rFonts w:ascii="Calibri"/>
          <w:sz w:val="18"/>
        </w:rPr>
      </w:pPr>
      <w:r>
        <w:rPr>
          <w:rFonts w:ascii="Calibri"/>
          <w:color w:val="231F20"/>
          <w:sz w:val="18"/>
        </w:rPr>
        <w:t>A</w:t>
      </w:r>
      <w:r>
        <w:rPr>
          <w:rFonts w:ascii="Calibri"/>
          <w:color w:val="231F20"/>
          <w:spacing w:val="-4"/>
          <w:sz w:val="18"/>
        </w:rPr>
        <w:t xml:space="preserve"> </w:t>
      </w:r>
      <w:r>
        <w:rPr>
          <w:rFonts w:ascii="Calibri"/>
          <w:color w:val="231F20"/>
          <w:sz w:val="18"/>
        </w:rPr>
        <w:t>secure</w:t>
      </w:r>
      <w:r>
        <w:rPr>
          <w:rFonts w:ascii="Calibri"/>
          <w:color w:val="231F20"/>
          <w:spacing w:val="-4"/>
          <w:sz w:val="18"/>
        </w:rPr>
        <w:t xml:space="preserve"> </w:t>
      </w:r>
      <w:r>
        <w:rPr>
          <w:rFonts w:ascii="Calibri"/>
          <w:color w:val="231F20"/>
          <w:sz w:val="18"/>
        </w:rPr>
        <w:t>steel</w:t>
      </w:r>
      <w:r>
        <w:rPr>
          <w:rFonts w:ascii="Calibri"/>
          <w:color w:val="231F20"/>
          <w:spacing w:val="-4"/>
          <w:sz w:val="18"/>
        </w:rPr>
        <w:t xml:space="preserve"> </w:t>
      </w:r>
      <w:r>
        <w:rPr>
          <w:rFonts w:ascii="Calibri"/>
          <w:color w:val="231F20"/>
          <w:sz w:val="18"/>
        </w:rPr>
        <w:t>floor</w:t>
      </w:r>
      <w:r>
        <w:rPr>
          <w:rFonts w:ascii="Calibri"/>
          <w:color w:val="231F20"/>
          <w:spacing w:val="-4"/>
          <w:sz w:val="18"/>
        </w:rPr>
        <w:t xml:space="preserve"> </w:t>
      </w:r>
      <w:r>
        <w:rPr>
          <w:rFonts w:ascii="Calibri"/>
          <w:color w:val="231F20"/>
          <w:sz w:val="18"/>
        </w:rPr>
        <w:t>standing</w:t>
      </w:r>
      <w:r>
        <w:rPr>
          <w:rFonts w:ascii="Calibri"/>
          <w:color w:val="231F20"/>
          <w:spacing w:val="-5"/>
          <w:sz w:val="18"/>
        </w:rPr>
        <w:t xml:space="preserve"> </w:t>
      </w:r>
      <w:r>
        <w:rPr>
          <w:rFonts w:ascii="Calibri"/>
          <w:color w:val="231F20"/>
          <w:sz w:val="18"/>
        </w:rPr>
        <w:t>double</w:t>
      </w:r>
      <w:r>
        <w:rPr>
          <w:rFonts w:ascii="Calibri"/>
          <w:color w:val="231F20"/>
          <w:spacing w:val="-4"/>
          <w:sz w:val="18"/>
        </w:rPr>
        <w:t xml:space="preserve"> </w:t>
      </w:r>
      <w:r>
        <w:rPr>
          <w:rFonts w:ascii="Calibri"/>
          <w:color w:val="231F20"/>
          <w:sz w:val="18"/>
        </w:rPr>
        <w:t>bunk</w:t>
      </w:r>
      <w:r>
        <w:rPr>
          <w:rFonts w:ascii="Calibri"/>
          <w:color w:val="231F20"/>
          <w:spacing w:val="-5"/>
          <w:sz w:val="18"/>
        </w:rPr>
        <w:t xml:space="preserve"> </w:t>
      </w:r>
      <w:r>
        <w:rPr>
          <w:rFonts w:ascii="Calibri"/>
          <w:color w:val="231F20"/>
          <w:sz w:val="18"/>
        </w:rPr>
        <w:t>bed</w:t>
      </w:r>
      <w:r>
        <w:rPr>
          <w:rFonts w:ascii="Calibri"/>
          <w:color w:val="231F20"/>
          <w:spacing w:val="-5"/>
          <w:sz w:val="18"/>
        </w:rPr>
        <w:t xml:space="preserve"> </w:t>
      </w:r>
      <w:r>
        <w:rPr>
          <w:rFonts w:ascii="Calibri"/>
          <w:color w:val="231F20"/>
          <w:sz w:val="18"/>
        </w:rPr>
        <w:t>designed</w:t>
      </w:r>
      <w:r>
        <w:rPr>
          <w:rFonts w:ascii="Calibri"/>
          <w:color w:val="231F20"/>
          <w:spacing w:val="-4"/>
          <w:sz w:val="18"/>
        </w:rPr>
        <w:t xml:space="preserve"> </w:t>
      </w:r>
      <w:r>
        <w:rPr>
          <w:rFonts w:ascii="Calibri"/>
          <w:color w:val="231F20"/>
          <w:sz w:val="18"/>
        </w:rPr>
        <w:t>specifically</w:t>
      </w:r>
      <w:r>
        <w:rPr>
          <w:rFonts w:ascii="Calibri"/>
          <w:color w:val="231F20"/>
          <w:spacing w:val="-5"/>
          <w:sz w:val="18"/>
        </w:rPr>
        <w:t xml:space="preserve"> </w:t>
      </w:r>
      <w:r>
        <w:rPr>
          <w:rFonts w:ascii="Calibri"/>
          <w:color w:val="231F20"/>
          <w:sz w:val="18"/>
        </w:rPr>
        <w:t>for</w:t>
      </w:r>
      <w:r>
        <w:rPr>
          <w:rFonts w:ascii="Calibri"/>
          <w:color w:val="231F20"/>
          <w:spacing w:val="-4"/>
          <w:sz w:val="18"/>
        </w:rPr>
        <w:t xml:space="preserve"> </w:t>
      </w:r>
      <w:r>
        <w:rPr>
          <w:rFonts w:ascii="Calibri"/>
          <w:color w:val="231F20"/>
          <w:sz w:val="18"/>
        </w:rPr>
        <w:t>use</w:t>
      </w:r>
      <w:r>
        <w:rPr>
          <w:rFonts w:ascii="Calibri"/>
          <w:color w:val="231F20"/>
          <w:spacing w:val="-5"/>
          <w:sz w:val="18"/>
        </w:rPr>
        <w:t xml:space="preserve"> </w:t>
      </w:r>
      <w:r>
        <w:rPr>
          <w:rFonts w:ascii="Calibri"/>
          <w:color w:val="231F20"/>
          <w:sz w:val="18"/>
        </w:rPr>
        <w:t>within</w:t>
      </w:r>
      <w:r>
        <w:rPr>
          <w:rFonts w:ascii="Calibri"/>
          <w:color w:val="231F20"/>
          <w:spacing w:val="-4"/>
          <w:sz w:val="18"/>
        </w:rPr>
        <w:t xml:space="preserve"> </w:t>
      </w:r>
      <w:r>
        <w:rPr>
          <w:rFonts w:ascii="Calibri"/>
          <w:color w:val="231F20"/>
          <w:sz w:val="18"/>
        </w:rPr>
        <w:t>a</w:t>
      </w:r>
      <w:r>
        <w:rPr>
          <w:rFonts w:ascii="Calibri"/>
          <w:color w:val="231F20"/>
          <w:spacing w:val="-4"/>
          <w:sz w:val="18"/>
        </w:rPr>
        <w:t xml:space="preserve"> </w:t>
      </w:r>
      <w:r>
        <w:rPr>
          <w:rFonts w:ascii="Calibri"/>
          <w:color w:val="231F20"/>
          <w:sz w:val="18"/>
        </w:rPr>
        <w:t>prison</w:t>
      </w:r>
      <w:r>
        <w:rPr>
          <w:rFonts w:ascii="Calibri"/>
          <w:color w:val="231F20"/>
          <w:spacing w:val="-5"/>
          <w:sz w:val="18"/>
        </w:rPr>
        <w:t xml:space="preserve"> </w:t>
      </w:r>
      <w:r>
        <w:rPr>
          <w:rFonts w:ascii="Calibri"/>
          <w:color w:val="231F20"/>
          <w:sz w:val="18"/>
        </w:rPr>
        <w:t>cell.</w:t>
      </w:r>
    </w:p>
    <w:p w14:paraId="3F2EFD26" w14:textId="77777777" w:rsidR="00762D58" w:rsidRDefault="00762D58">
      <w:pPr>
        <w:pStyle w:val="BodyText"/>
        <w:spacing w:before="9"/>
        <w:rPr>
          <w:rFonts w:ascii="Calibri"/>
          <w:sz w:val="19"/>
        </w:rPr>
      </w:pPr>
    </w:p>
    <w:p w14:paraId="08B27D57" w14:textId="77777777" w:rsidR="00762D58" w:rsidRDefault="00A364CD">
      <w:pPr>
        <w:ind w:left="3868"/>
        <w:rPr>
          <w:rFonts w:ascii="Calibri"/>
          <w:b/>
          <w:i/>
          <w:sz w:val="20"/>
        </w:rPr>
      </w:pPr>
      <w:r>
        <w:rPr>
          <w:rFonts w:ascii="Calibri"/>
          <w:b/>
          <w:i/>
          <w:color w:val="231F20"/>
          <w:sz w:val="20"/>
        </w:rPr>
        <w:t>Specification</w:t>
      </w:r>
    </w:p>
    <w:p w14:paraId="427F209D" w14:textId="77777777" w:rsidR="00762D58" w:rsidRDefault="00762D58">
      <w:pPr>
        <w:pStyle w:val="BodyText"/>
        <w:spacing w:before="3"/>
        <w:rPr>
          <w:rFonts w:ascii="Calibri"/>
          <w:b/>
          <w:i/>
          <w:sz w:val="15"/>
        </w:rPr>
      </w:pPr>
    </w:p>
    <w:p w14:paraId="2212EEBE" w14:textId="77777777" w:rsidR="00762D58" w:rsidRDefault="00A364CD">
      <w:pPr>
        <w:pStyle w:val="ListParagraph"/>
        <w:numPr>
          <w:ilvl w:val="0"/>
          <w:numId w:val="58"/>
        </w:numPr>
        <w:tabs>
          <w:tab w:val="left" w:pos="4228"/>
          <w:tab w:val="left" w:pos="4229"/>
        </w:tabs>
        <w:spacing w:line="235" w:lineRule="auto"/>
        <w:ind w:right="1385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Constructed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from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50mm</w:t>
      </w:r>
      <w:r>
        <w:rPr>
          <w:rFonts w:ascii="Calibri" w:hAnsi="Calibri"/>
          <w:color w:val="231F20"/>
          <w:spacing w:val="-2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x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50mm</w:t>
      </w:r>
      <w:r>
        <w:rPr>
          <w:rFonts w:ascii="Calibri" w:hAnsi="Calibri"/>
          <w:color w:val="231F20"/>
          <w:spacing w:val="-2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x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5mm</w:t>
      </w:r>
      <w:r>
        <w:rPr>
          <w:rFonts w:ascii="Calibri" w:hAnsi="Calibri"/>
          <w:color w:val="231F20"/>
          <w:spacing w:val="-2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steel</w:t>
      </w:r>
      <w:r>
        <w:rPr>
          <w:rFonts w:ascii="Calibri" w:hAnsi="Calibri"/>
          <w:color w:val="231F20"/>
          <w:spacing w:val="-2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angle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framework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with</w:t>
      </w:r>
      <w:r>
        <w:rPr>
          <w:rFonts w:ascii="Calibri" w:hAnsi="Calibri"/>
          <w:color w:val="231F20"/>
          <w:spacing w:val="-2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3mm</w:t>
      </w:r>
      <w:r>
        <w:rPr>
          <w:rFonts w:ascii="Calibri" w:hAnsi="Calibri"/>
          <w:color w:val="231F20"/>
          <w:spacing w:val="-2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mild</w:t>
      </w:r>
      <w:r>
        <w:rPr>
          <w:rFonts w:ascii="Calibri" w:hAnsi="Calibri"/>
          <w:color w:val="231F20"/>
          <w:spacing w:val="-2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steel</w:t>
      </w:r>
      <w:r>
        <w:rPr>
          <w:rFonts w:ascii="Calibri" w:hAnsi="Calibri"/>
          <w:color w:val="231F20"/>
          <w:spacing w:val="-38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folded</w:t>
      </w:r>
      <w:r>
        <w:rPr>
          <w:rFonts w:ascii="Calibri" w:hAnsi="Calibri"/>
          <w:color w:val="231F20"/>
          <w:spacing w:val="-2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sheet bed</w:t>
      </w:r>
      <w:r>
        <w:rPr>
          <w:rFonts w:ascii="Calibri" w:hAnsi="Calibri"/>
          <w:color w:val="231F20"/>
          <w:spacing w:val="-1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tops.</w:t>
      </w:r>
    </w:p>
    <w:p w14:paraId="4B5DC258" w14:textId="77777777" w:rsidR="00762D58" w:rsidRDefault="00A364CD">
      <w:pPr>
        <w:pStyle w:val="ListParagraph"/>
        <w:numPr>
          <w:ilvl w:val="0"/>
          <w:numId w:val="58"/>
        </w:numPr>
        <w:tabs>
          <w:tab w:val="left" w:pos="4228"/>
          <w:tab w:val="left" w:pos="4229"/>
        </w:tabs>
        <w:spacing w:line="216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Bed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ends</w:t>
      </w:r>
      <w:r>
        <w:rPr>
          <w:rFonts w:ascii="Calibri" w:hAnsi="Calibri"/>
          <w:color w:val="231F20"/>
          <w:spacing w:val="-2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can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be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used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as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ladders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for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top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bunk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access.</w:t>
      </w:r>
    </w:p>
    <w:p w14:paraId="66F58335" w14:textId="77777777" w:rsidR="00762D58" w:rsidRDefault="00A364CD">
      <w:pPr>
        <w:pStyle w:val="ListParagraph"/>
        <w:numPr>
          <w:ilvl w:val="0"/>
          <w:numId w:val="58"/>
        </w:numPr>
        <w:tabs>
          <w:tab w:val="left" w:pos="4228"/>
          <w:tab w:val="left" w:pos="4229"/>
        </w:tabs>
        <w:spacing w:line="218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Secured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to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the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floor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with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heavy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duty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expansion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bolts.</w:t>
      </w:r>
    </w:p>
    <w:p w14:paraId="73B76EE7" w14:textId="77777777" w:rsidR="00762D58" w:rsidRDefault="00762D58">
      <w:pPr>
        <w:pStyle w:val="BodyText"/>
        <w:spacing w:before="10"/>
        <w:rPr>
          <w:rFonts w:ascii="Calibri"/>
          <w:sz w:val="15"/>
        </w:rPr>
      </w:pPr>
    </w:p>
    <w:p w14:paraId="5F268E46" w14:textId="77777777" w:rsidR="00762D58" w:rsidRDefault="00A364CD">
      <w:pPr>
        <w:ind w:left="3868"/>
        <w:rPr>
          <w:rFonts w:ascii="Calibri"/>
          <w:b/>
          <w:i/>
          <w:sz w:val="20"/>
        </w:rPr>
      </w:pPr>
      <w:r>
        <w:rPr>
          <w:rFonts w:ascii="Calibri"/>
          <w:b/>
          <w:i/>
          <w:color w:val="231F20"/>
          <w:sz w:val="20"/>
        </w:rPr>
        <w:t>Finish</w:t>
      </w:r>
    </w:p>
    <w:p w14:paraId="652D0518" w14:textId="77777777" w:rsidR="00762D58" w:rsidRDefault="00762D58">
      <w:pPr>
        <w:pStyle w:val="BodyText"/>
        <w:rPr>
          <w:rFonts w:ascii="Calibri"/>
          <w:b/>
          <w:i/>
          <w:sz w:val="15"/>
        </w:rPr>
      </w:pPr>
    </w:p>
    <w:p w14:paraId="0B29589E" w14:textId="77777777" w:rsidR="00762D58" w:rsidRDefault="00A364CD">
      <w:pPr>
        <w:pStyle w:val="ListParagraph"/>
        <w:numPr>
          <w:ilvl w:val="0"/>
          <w:numId w:val="58"/>
        </w:numPr>
        <w:tabs>
          <w:tab w:val="left" w:pos="4228"/>
          <w:tab w:val="left" w:pos="4229"/>
        </w:tabs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Polyester</w:t>
      </w:r>
      <w:r>
        <w:rPr>
          <w:rFonts w:ascii="Calibri" w:hAnsi="Calibri"/>
          <w:color w:val="231F20"/>
          <w:spacing w:val="-10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paint</w:t>
      </w:r>
      <w:r>
        <w:rPr>
          <w:rFonts w:ascii="Calibri" w:hAnsi="Calibri"/>
          <w:color w:val="231F20"/>
          <w:spacing w:val="-10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Oyster</w:t>
      </w:r>
      <w:r>
        <w:rPr>
          <w:rFonts w:ascii="Calibri" w:hAnsi="Calibri"/>
          <w:color w:val="231F20"/>
          <w:spacing w:val="-9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Grey.</w:t>
      </w:r>
    </w:p>
    <w:p w14:paraId="4C395248" w14:textId="77777777" w:rsidR="00762D58" w:rsidRDefault="00762D58">
      <w:pPr>
        <w:pStyle w:val="BodyText"/>
        <w:spacing w:before="10"/>
        <w:rPr>
          <w:rFonts w:ascii="Calibri"/>
          <w:sz w:val="15"/>
        </w:rPr>
      </w:pPr>
    </w:p>
    <w:p w14:paraId="4E16666D" w14:textId="77777777" w:rsidR="00762D58" w:rsidRDefault="00A364CD">
      <w:pPr>
        <w:ind w:left="7869"/>
        <w:rPr>
          <w:rFonts w:ascii="Calibri"/>
          <w:b/>
          <w:i/>
          <w:sz w:val="20"/>
        </w:rPr>
      </w:pPr>
      <w:r>
        <w:rPr>
          <w:rFonts w:ascii="Calibri"/>
          <w:b/>
          <w:i/>
          <w:color w:val="231F20"/>
          <w:sz w:val="20"/>
        </w:rPr>
        <w:t>Options</w:t>
      </w:r>
    </w:p>
    <w:p w14:paraId="4C644E5F" w14:textId="77777777" w:rsidR="00762D58" w:rsidRDefault="00762D58">
      <w:pPr>
        <w:pStyle w:val="BodyText"/>
        <w:spacing w:before="2"/>
        <w:rPr>
          <w:rFonts w:ascii="Calibri"/>
          <w:b/>
          <w:i/>
          <w:sz w:val="19"/>
        </w:rPr>
      </w:pPr>
    </w:p>
    <w:p w14:paraId="3F1F6622" w14:textId="77777777" w:rsidR="00762D58" w:rsidRDefault="00A364CD">
      <w:pPr>
        <w:pStyle w:val="ListParagraph"/>
        <w:numPr>
          <w:ilvl w:val="1"/>
          <w:numId w:val="58"/>
        </w:numPr>
        <w:tabs>
          <w:tab w:val="left" w:pos="8188"/>
          <w:tab w:val="left" w:pos="8189"/>
        </w:tabs>
        <w:spacing w:before="1" w:line="235" w:lineRule="auto"/>
        <w:ind w:right="1582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Other</w:t>
      </w:r>
      <w:r>
        <w:rPr>
          <w:rFonts w:ascii="Calibri" w:hAnsi="Calibri"/>
          <w:color w:val="231F20"/>
          <w:spacing w:val="-9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polyester</w:t>
      </w:r>
      <w:r>
        <w:rPr>
          <w:rFonts w:ascii="Calibri" w:hAnsi="Calibri"/>
          <w:color w:val="231F20"/>
          <w:spacing w:val="-8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paint</w:t>
      </w:r>
      <w:r>
        <w:rPr>
          <w:rFonts w:ascii="Calibri" w:hAnsi="Calibri"/>
          <w:color w:val="231F20"/>
          <w:spacing w:val="-8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colours</w:t>
      </w:r>
      <w:r>
        <w:rPr>
          <w:rFonts w:ascii="Calibri" w:hAnsi="Calibri"/>
          <w:color w:val="231F20"/>
          <w:spacing w:val="-38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available.</w:t>
      </w:r>
    </w:p>
    <w:p w14:paraId="329DF51A" w14:textId="77777777" w:rsidR="00762D58" w:rsidRDefault="00762D58">
      <w:pPr>
        <w:pStyle w:val="BodyText"/>
        <w:rPr>
          <w:rFonts w:ascii="Calibri"/>
        </w:rPr>
      </w:pPr>
    </w:p>
    <w:p w14:paraId="70D0BC9C" w14:textId="77777777" w:rsidR="00762D58" w:rsidRDefault="00762D58">
      <w:pPr>
        <w:pStyle w:val="BodyText"/>
        <w:rPr>
          <w:rFonts w:ascii="Calibri"/>
        </w:rPr>
      </w:pPr>
    </w:p>
    <w:p w14:paraId="12E0A888" w14:textId="77777777" w:rsidR="00762D58" w:rsidRDefault="00762D58">
      <w:pPr>
        <w:pStyle w:val="BodyText"/>
        <w:rPr>
          <w:rFonts w:ascii="Calibri"/>
        </w:rPr>
      </w:pPr>
    </w:p>
    <w:p w14:paraId="4FAE269F" w14:textId="77777777" w:rsidR="00762D58" w:rsidRDefault="00762D58">
      <w:pPr>
        <w:pStyle w:val="BodyText"/>
        <w:rPr>
          <w:rFonts w:ascii="Calibri"/>
        </w:rPr>
      </w:pPr>
    </w:p>
    <w:p w14:paraId="670C8AF5" w14:textId="77777777" w:rsidR="00762D58" w:rsidRDefault="00762D58">
      <w:pPr>
        <w:pStyle w:val="BodyText"/>
        <w:rPr>
          <w:rFonts w:ascii="Calibri"/>
        </w:rPr>
      </w:pPr>
    </w:p>
    <w:p w14:paraId="673BDA1A" w14:textId="77777777" w:rsidR="00762D58" w:rsidRDefault="00762D58">
      <w:pPr>
        <w:pStyle w:val="BodyText"/>
        <w:rPr>
          <w:rFonts w:ascii="Calibri"/>
        </w:rPr>
      </w:pPr>
    </w:p>
    <w:p w14:paraId="7E2B165F" w14:textId="77777777" w:rsidR="00762D58" w:rsidRDefault="00762D58">
      <w:pPr>
        <w:pStyle w:val="BodyText"/>
        <w:rPr>
          <w:rFonts w:ascii="Calibri"/>
        </w:rPr>
      </w:pPr>
    </w:p>
    <w:p w14:paraId="56062F2D" w14:textId="77777777" w:rsidR="00762D58" w:rsidRDefault="00762D58">
      <w:pPr>
        <w:pStyle w:val="BodyText"/>
        <w:rPr>
          <w:rFonts w:ascii="Calibri"/>
        </w:rPr>
      </w:pPr>
    </w:p>
    <w:p w14:paraId="464CA425" w14:textId="77777777" w:rsidR="00762D58" w:rsidRDefault="00762D58">
      <w:pPr>
        <w:pStyle w:val="BodyText"/>
        <w:rPr>
          <w:rFonts w:ascii="Calibri"/>
        </w:rPr>
      </w:pPr>
    </w:p>
    <w:p w14:paraId="0541EE45" w14:textId="77777777" w:rsidR="00762D58" w:rsidRDefault="00762D58">
      <w:pPr>
        <w:pStyle w:val="BodyText"/>
        <w:rPr>
          <w:rFonts w:ascii="Calibri"/>
        </w:rPr>
      </w:pPr>
    </w:p>
    <w:p w14:paraId="4D5E83D7" w14:textId="77777777" w:rsidR="00762D58" w:rsidRDefault="00762D58">
      <w:pPr>
        <w:pStyle w:val="BodyText"/>
        <w:rPr>
          <w:rFonts w:ascii="Calibri"/>
        </w:rPr>
      </w:pPr>
    </w:p>
    <w:p w14:paraId="3DF4A07A" w14:textId="77777777" w:rsidR="00762D58" w:rsidRDefault="00762D58">
      <w:pPr>
        <w:rPr>
          <w:rFonts w:ascii="Calibri"/>
        </w:rPr>
        <w:sectPr w:rsidR="00762D58">
          <w:type w:val="continuous"/>
          <w:pgSz w:w="11910" w:h="16840"/>
          <w:pgMar w:top="1420" w:right="0" w:bottom="280" w:left="0" w:header="720" w:footer="720" w:gutter="0"/>
          <w:cols w:space="720"/>
        </w:sectPr>
      </w:pPr>
    </w:p>
    <w:p w14:paraId="6CBD4C33" w14:textId="77777777" w:rsidR="00762D58" w:rsidRDefault="00A364CD">
      <w:pPr>
        <w:pStyle w:val="BodyText"/>
        <w:spacing w:before="2"/>
        <w:rPr>
          <w:rFonts w:ascii="Calibri"/>
        </w:rPr>
      </w:pPr>
      <w:r>
        <w:rPr>
          <w:noProof/>
        </w:rPr>
        <w:lastRenderedPageBreak/>
        <w:drawing>
          <wp:anchor distT="0" distB="0" distL="0" distR="0" simplePos="0" relativeHeight="473626624" behindDoc="1" locked="0" layoutInCell="1" allowOverlap="1" wp14:anchorId="11EDD4C6" wp14:editId="6C0874F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0005" cy="10692003"/>
            <wp:effectExtent l="0" t="0" r="0" b="0"/>
            <wp:wrapNone/>
            <wp:docPr id="677" name="image52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8" name="image525.png"/>
                    <pic:cNvPicPr/>
                  </pic:nvPicPr>
                  <pic:blipFill>
                    <a:blip r:embed="rId113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60005" cy="1069200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35211F3D" w14:textId="77777777" w:rsidR="00762D58" w:rsidRDefault="00A364CD">
      <w:pPr>
        <w:ind w:left="258" w:right="20"/>
        <w:jc w:val="center"/>
        <w:rPr>
          <w:rFonts w:ascii="Calibri"/>
          <w:sz w:val="16"/>
        </w:rPr>
      </w:pPr>
      <w:r>
        <w:pict w14:anchorId="1B7B0032">
          <v:shape id="_x0000_s3418" type="#_x0000_t202" style="position:absolute;left:0;text-align:left;margin-left:20.25pt;margin-top:-90.4pt;width:16pt;height:67.8pt;z-index:16160256;mso-position-horizontal-relative:page" filled="f" stroked="f">
            <v:textbox style="layout-flow:vertical;mso-layout-flow-alt:bottom-to-top" inset="0,0,0,0">
              <w:txbxContent>
                <w:p w14:paraId="6F3CAEED" w14:textId="77777777" w:rsidR="00A364CD" w:rsidRDefault="00A364CD">
                  <w:pPr>
                    <w:spacing w:line="305" w:lineRule="exact"/>
                    <w:ind w:left="20"/>
                    <w:rPr>
                      <w:rFonts w:ascii="Calibri"/>
                      <w:sz w:val="28"/>
                    </w:rPr>
                  </w:pPr>
                  <w:r>
                    <w:rPr>
                      <w:rFonts w:ascii="Calibri"/>
                      <w:color w:val="231F20"/>
                      <w:sz w:val="28"/>
                    </w:rPr>
                    <w:t>FURNITURE</w:t>
                  </w:r>
                </w:p>
              </w:txbxContent>
            </v:textbox>
            <w10:wrap anchorx="page"/>
          </v:shape>
        </w:pict>
      </w:r>
      <w:r>
        <w:rPr>
          <w:rFonts w:ascii="Calibri"/>
          <w:color w:val="FFFFFF"/>
          <w:sz w:val="16"/>
        </w:rPr>
        <w:t>SECTION</w:t>
      </w:r>
    </w:p>
    <w:p w14:paraId="52B8316A" w14:textId="77777777" w:rsidR="00762D58" w:rsidRDefault="00A364CD">
      <w:pPr>
        <w:pStyle w:val="BodyText"/>
        <w:spacing w:before="86"/>
        <w:ind w:left="215" w:right="20"/>
        <w:jc w:val="center"/>
        <w:rPr>
          <w:rFonts w:ascii="Calibri"/>
        </w:rPr>
      </w:pPr>
      <w:r>
        <w:rPr>
          <w:rFonts w:ascii="Calibri"/>
          <w:color w:val="FFFFFF"/>
        </w:rPr>
        <w:t>86</w:t>
      </w:r>
    </w:p>
    <w:p w14:paraId="7F4C8991" w14:textId="77777777" w:rsidR="00762D58" w:rsidRDefault="00A364CD">
      <w:pPr>
        <w:pStyle w:val="BodyText"/>
        <w:spacing w:before="4"/>
        <w:rPr>
          <w:rFonts w:ascii="Calibri"/>
          <w:sz w:val="27"/>
        </w:rPr>
      </w:pPr>
      <w:r>
        <w:br w:type="column"/>
      </w:r>
    </w:p>
    <w:p w14:paraId="36468C9E" w14:textId="77777777" w:rsidR="00762D58" w:rsidRDefault="00A364CD">
      <w:pPr>
        <w:pStyle w:val="BodyText"/>
        <w:spacing w:line="242" w:lineRule="exact"/>
        <w:ind w:left="309" w:right="1392"/>
        <w:jc w:val="center"/>
        <w:rPr>
          <w:rFonts w:ascii="Calibri"/>
        </w:rPr>
      </w:pPr>
      <w:r>
        <w:rPr>
          <w:rFonts w:ascii="Calibri"/>
          <w:color w:val="231F20"/>
        </w:rPr>
        <w:t>Cell</w:t>
      </w:r>
      <w:r>
        <w:rPr>
          <w:rFonts w:ascii="Calibri"/>
          <w:color w:val="231F20"/>
          <w:spacing w:val="-6"/>
        </w:rPr>
        <w:t xml:space="preserve"> </w:t>
      </w:r>
      <w:r>
        <w:rPr>
          <w:rFonts w:ascii="Calibri"/>
          <w:color w:val="231F20"/>
        </w:rPr>
        <w:t>Security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Limited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Lynstock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Way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Lostock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Bolton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BL6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4SA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England</w:t>
      </w:r>
    </w:p>
    <w:p w14:paraId="4B8D5680" w14:textId="77777777" w:rsidR="00762D58" w:rsidRDefault="00A364CD">
      <w:pPr>
        <w:pStyle w:val="BodyText"/>
        <w:spacing w:line="242" w:lineRule="exact"/>
        <w:ind w:left="310" w:right="1392"/>
        <w:jc w:val="center"/>
        <w:rPr>
          <w:rFonts w:ascii="Calibri"/>
        </w:rPr>
      </w:pPr>
      <w:r>
        <w:rPr>
          <w:rFonts w:ascii="Calibri"/>
          <w:color w:val="3B3B3B"/>
        </w:rPr>
        <w:t>Tel</w:t>
      </w:r>
      <w:r>
        <w:rPr>
          <w:rFonts w:ascii="Calibri"/>
          <w:color w:val="3B3B3B"/>
          <w:spacing w:val="-7"/>
        </w:rPr>
        <w:t xml:space="preserve"> </w:t>
      </w:r>
      <w:r>
        <w:rPr>
          <w:rFonts w:ascii="Calibri"/>
          <w:color w:val="231F20"/>
        </w:rPr>
        <w:t>+44</w:t>
      </w:r>
      <w:r>
        <w:rPr>
          <w:rFonts w:ascii="Calibri"/>
          <w:color w:val="231F20"/>
          <w:spacing w:val="-8"/>
        </w:rPr>
        <w:t xml:space="preserve"> </w:t>
      </w:r>
      <w:r>
        <w:rPr>
          <w:rFonts w:ascii="Calibri"/>
          <w:color w:val="231F20"/>
        </w:rPr>
        <w:t>(0)</w:t>
      </w:r>
      <w:r>
        <w:rPr>
          <w:rFonts w:ascii="Calibri"/>
          <w:color w:val="231F20"/>
          <w:spacing w:val="-7"/>
        </w:rPr>
        <w:t xml:space="preserve"> </w:t>
      </w:r>
      <w:r>
        <w:rPr>
          <w:rFonts w:ascii="Calibri"/>
          <w:color w:val="231F20"/>
        </w:rPr>
        <w:t>1204</w:t>
      </w:r>
      <w:r>
        <w:rPr>
          <w:rFonts w:ascii="Calibri"/>
          <w:color w:val="231F20"/>
          <w:spacing w:val="-7"/>
        </w:rPr>
        <w:t xml:space="preserve"> </w:t>
      </w:r>
      <w:r>
        <w:rPr>
          <w:rFonts w:ascii="Calibri"/>
          <w:color w:val="231F20"/>
        </w:rPr>
        <w:t>669690</w:t>
      </w:r>
      <w:r>
        <w:rPr>
          <w:rFonts w:ascii="Calibri"/>
          <w:color w:val="231F20"/>
          <w:spacing w:val="25"/>
        </w:rPr>
        <w:t xml:space="preserve"> </w:t>
      </w:r>
      <w:r>
        <w:rPr>
          <w:rFonts w:ascii="Calibri"/>
          <w:color w:val="3B3B3B"/>
        </w:rPr>
        <w:t>Fax</w:t>
      </w:r>
      <w:r>
        <w:rPr>
          <w:rFonts w:ascii="Calibri"/>
          <w:color w:val="3B3B3B"/>
          <w:spacing w:val="-7"/>
        </w:rPr>
        <w:t xml:space="preserve"> </w:t>
      </w:r>
      <w:r>
        <w:rPr>
          <w:rFonts w:ascii="Calibri"/>
          <w:color w:val="231F20"/>
        </w:rPr>
        <w:t>+44</w:t>
      </w:r>
      <w:r>
        <w:rPr>
          <w:rFonts w:ascii="Calibri"/>
          <w:color w:val="231F20"/>
          <w:spacing w:val="-7"/>
        </w:rPr>
        <w:t xml:space="preserve"> </w:t>
      </w:r>
      <w:r>
        <w:rPr>
          <w:rFonts w:ascii="Calibri"/>
          <w:color w:val="231F20"/>
        </w:rPr>
        <w:t>(0)</w:t>
      </w:r>
      <w:r>
        <w:rPr>
          <w:rFonts w:ascii="Calibri"/>
          <w:color w:val="231F20"/>
          <w:spacing w:val="-8"/>
        </w:rPr>
        <w:t xml:space="preserve"> </w:t>
      </w:r>
      <w:r>
        <w:rPr>
          <w:rFonts w:ascii="Calibri"/>
          <w:color w:val="231F20"/>
        </w:rPr>
        <w:t>1204</w:t>
      </w:r>
      <w:r>
        <w:rPr>
          <w:rFonts w:ascii="Calibri"/>
          <w:color w:val="231F20"/>
          <w:spacing w:val="-7"/>
        </w:rPr>
        <w:t xml:space="preserve"> </w:t>
      </w:r>
      <w:r>
        <w:rPr>
          <w:rFonts w:ascii="Calibri"/>
          <w:color w:val="231F20"/>
        </w:rPr>
        <w:t>669650</w:t>
      </w:r>
      <w:r>
        <w:rPr>
          <w:rFonts w:ascii="Calibri"/>
          <w:color w:val="231F20"/>
          <w:spacing w:val="31"/>
        </w:rPr>
        <w:t xml:space="preserve"> </w:t>
      </w:r>
      <w:r>
        <w:rPr>
          <w:rFonts w:ascii="Calibri"/>
          <w:color w:val="3B3B3B"/>
        </w:rPr>
        <w:t>Email</w:t>
      </w:r>
      <w:r>
        <w:rPr>
          <w:rFonts w:ascii="Calibri"/>
          <w:color w:val="3B3B3B"/>
          <w:spacing w:val="-6"/>
        </w:rPr>
        <w:t xml:space="preserve"> </w:t>
      </w:r>
      <w:hyperlink r:id="rId1135">
        <w:r>
          <w:rPr>
            <w:rFonts w:ascii="Calibri"/>
            <w:color w:val="231F20"/>
          </w:rPr>
          <w:t>sales@cellsecurity.co.uk</w:t>
        </w:r>
      </w:hyperlink>
      <w:r>
        <w:rPr>
          <w:rFonts w:ascii="Calibri"/>
          <w:color w:val="231F20"/>
          <w:spacing w:val="70"/>
        </w:rPr>
        <w:t xml:space="preserve"> </w:t>
      </w:r>
      <w:r>
        <w:rPr>
          <w:rFonts w:ascii="Calibri"/>
          <w:color w:val="3B3B3B"/>
        </w:rPr>
        <w:t>Web</w:t>
      </w:r>
      <w:r>
        <w:rPr>
          <w:rFonts w:ascii="Calibri"/>
          <w:color w:val="3B3B3B"/>
          <w:spacing w:val="-7"/>
        </w:rPr>
        <w:t xml:space="preserve"> </w:t>
      </w:r>
      <w:hyperlink r:id="rId1136">
        <w:r>
          <w:rPr>
            <w:rFonts w:ascii="Calibri"/>
            <w:color w:val="231F20"/>
          </w:rPr>
          <w:t>www.cellsecurity.co.uk</w:t>
        </w:r>
      </w:hyperlink>
    </w:p>
    <w:p w14:paraId="083C42D2" w14:textId="77777777" w:rsidR="00762D58" w:rsidRDefault="00762D58">
      <w:pPr>
        <w:spacing w:line="242" w:lineRule="exact"/>
        <w:jc w:val="center"/>
        <w:rPr>
          <w:rFonts w:ascii="Calibri"/>
        </w:rPr>
        <w:sectPr w:rsidR="00762D58">
          <w:type w:val="continuous"/>
          <w:pgSz w:w="11910" w:h="16840"/>
          <w:pgMar w:top="1420" w:right="0" w:bottom="280" w:left="0" w:header="720" w:footer="720" w:gutter="0"/>
          <w:cols w:num="2" w:space="720" w:equalWidth="0">
            <w:col w:w="883" w:space="357"/>
            <w:col w:w="10670"/>
          </w:cols>
        </w:sectPr>
      </w:pPr>
    </w:p>
    <w:p w14:paraId="0ADC2F5C" w14:textId="77777777" w:rsidR="00762D58" w:rsidRDefault="00A364CD">
      <w:pPr>
        <w:pStyle w:val="Heading4"/>
        <w:tabs>
          <w:tab w:val="left" w:pos="9989"/>
          <w:tab w:val="left" w:pos="11542"/>
        </w:tabs>
        <w:spacing w:before="14"/>
        <w:ind w:left="865"/>
        <w:rPr>
          <w:sz w:val="20"/>
        </w:rPr>
      </w:pPr>
      <w:r>
        <w:rPr>
          <w:noProof/>
        </w:rPr>
        <w:lastRenderedPageBreak/>
        <w:drawing>
          <wp:anchor distT="0" distB="0" distL="0" distR="0" simplePos="0" relativeHeight="473628160" behindDoc="1" locked="0" layoutInCell="1" allowOverlap="1" wp14:anchorId="58C32BF2" wp14:editId="5279BC14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1592" cy="10692003"/>
            <wp:effectExtent l="0" t="0" r="0" b="0"/>
            <wp:wrapNone/>
            <wp:docPr id="679" name="image52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0" name="image526.png"/>
                    <pic:cNvPicPr/>
                  </pic:nvPicPr>
                  <pic:blipFill>
                    <a:blip r:embed="rId113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61592" cy="1069200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color w:val="3B3B3B"/>
          <w:position w:val="1"/>
        </w:rPr>
        <w:t>Cell</w:t>
      </w:r>
      <w:r>
        <w:rPr>
          <w:color w:val="231F20"/>
          <w:position w:val="1"/>
        </w:rPr>
        <w:t>Security.co.uk</w:t>
      </w:r>
      <w:r>
        <w:rPr>
          <w:color w:val="231F20"/>
          <w:position w:val="1"/>
        </w:rPr>
        <w:tab/>
      </w:r>
      <w:r>
        <w:rPr>
          <w:color w:val="231F20"/>
        </w:rPr>
        <w:t>Furniture</w:t>
      </w:r>
      <w:r>
        <w:rPr>
          <w:color w:val="231F20"/>
        </w:rPr>
        <w:tab/>
      </w:r>
      <w:r>
        <w:rPr>
          <w:color w:val="FFFFFF"/>
          <w:position w:val="9"/>
          <w:sz w:val="20"/>
        </w:rPr>
        <w:t>5</w:t>
      </w:r>
    </w:p>
    <w:p w14:paraId="3C119152" w14:textId="77777777" w:rsidR="00762D58" w:rsidRDefault="00A364CD">
      <w:pPr>
        <w:tabs>
          <w:tab w:val="left" w:pos="10518"/>
        </w:tabs>
        <w:spacing w:before="19"/>
        <w:ind w:left="922"/>
        <w:rPr>
          <w:rFonts w:ascii="Calibri"/>
          <w:sz w:val="16"/>
        </w:rPr>
      </w:pPr>
      <w:r>
        <w:pict w14:anchorId="23312AF3">
          <v:shape id="_x0000_s3417" type="#_x0000_t202" style="position:absolute;left:0;text-align:left;margin-left:574.4pt;margin-top:14.35pt;width:12pt;height:44.55pt;z-index:16161792;mso-position-horizontal-relative:page" filled="f" stroked="f">
            <v:textbox style="layout-flow:vertical;mso-layout-flow-alt:bottom-to-top" inset="0,0,0,0">
              <w:txbxContent>
                <w:p w14:paraId="1FADE44C" w14:textId="77777777" w:rsidR="00A364CD" w:rsidRDefault="00A364CD">
                  <w:pPr>
                    <w:pStyle w:val="BodyText"/>
                    <w:spacing w:line="224" w:lineRule="exact"/>
                    <w:ind w:left="20"/>
                    <w:rPr>
                      <w:rFonts w:ascii="Calibri"/>
                    </w:rPr>
                  </w:pPr>
                  <w:r>
                    <w:rPr>
                      <w:rFonts w:ascii="Calibri"/>
                      <w:color w:val="FFFFFF"/>
                    </w:rPr>
                    <w:t>SECTION</w:t>
                  </w:r>
                  <w:r>
                    <w:rPr>
                      <w:rFonts w:ascii="Calibri"/>
                      <w:color w:val="FFFFFF"/>
                      <w:spacing w:val="-6"/>
                    </w:rPr>
                    <w:t xml:space="preserve"> </w:t>
                  </w:r>
                  <w:r>
                    <w:rPr>
                      <w:rFonts w:ascii="Calibri"/>
                      <w:color w:val="FFFFFF"/>
                    </w:rPr>
                    <w:t>5</w:t>
                  </w:r>
                </w:p>
              </w:txbxContent>
            </v:textbox>
            <w10:wrap anchorx="page"/>
          </v:shape>
        </w:pict>
      </w:r>
      <w:r>
        <w:rPr>
          <w:rFonts w:ascii="Calibri"/>
          <w:color w:val="8D8F92"/>
          <w:sz w:val="16"/>
        </w:rPr>
        <w:t>custodial</w:t>
      </w:r>
      <w:r>
        <w:rPr>
          <w:rFonts w:ascii="Calibri"/>
          <w:color w:val="8D8F92"/>
          <w:spacing w:val="-6"/>
          <w:sz w:val="16"/>
        </w:rPr>
        <w:t xml:space="preserve"> </w:t>
      </w:r>
      <w:r>
        <w:rPr>
          <w:rFonts w:ascii="Calibri"/>
          <w:color w:val="8D8F92"/>
          <w:sz w:val="16"/>
        </w:rPr>
        <w:t>and</w:t>
      </w:r>
      <w:r>
        <w:rPr>
          <w:rFonts w:ascii="Calibri"/>
          <w:color w:val="8D8F92"/>
          <w:spacing w:val="-6"/>
          <w:sz w:val="16"/>
        </w:rPr>
        <w:t xml:space="preserve"> </w:t>
      </w:r>
      <w:r>
        <w:rPr>
          <w:rFonts w:ascii="Calibri"/>
          <w:color w:val="8D8F92"/>
          <w:sz w:val="16"/>
        </w:rPr>
        <w:t>detention</w:t>
      </w:r>
      <w:r>
        <w:rPr>
          <w:rFonts w:ascii="Calibri"/>
          <w:color w:val="8D8F92"/>
          <w:spacing w:val="-6"/>
          <w:sz w:val="16"/>
        </w:rPr>
        <w:t xml:space="preserve"> </w:t>
      </w:r>
      <w:r>
        <w:rPr>
          <w:rFonts w:ascii="Calibri"/>
          <w:color w:val="8D8F92"/>
          <w:sz w:val="16"/>
        </w:rPr>
        <w:t>solutions</w:t>
      </w:r>
      <w:r>
        <w:rPr>
          <w:rFonts w:ascii="Calibri"/>
          <w:color w:val="8D8F92"/>
          <w:sz w:val="16"/>
        </w:rPr>
        <w:tab/>
        <w:t>SECTION</w:t>
      </w:r>
      <w:r>
        <w:rPr>
          <w:rFonts w:ascii="Calibri"/>
          <w:color w:val="8D8F92"/>
          <w:spacing w:val="-3"/>
          <w:sz w:val="16"/>
        </w:rPr>
        <w:t xml:space="preserve"> </w:t>
      </w:r>
      <w:r>
        <w:rPr>
          <w:rFonts w:ascii="Calibri"/>
          <w:color w:val="8D8F92"/>
          <w:sz w:val="16"/>
        </w:rPr>
        <w:t>5</w:t>
      </w:r>
    </w:p>
    <w:p w14:paraId="0900D9C6" w14:textId="77777777" w:rsidR="00762D58" w:rsidRDefault="00762D58">
      <w:pPr>
        <w:pStyle w:val="BodyText"/>
        <w:spacing w:before="5"/>
        <w:rPr>
          <w:rFonts w:ascii="Calibri"/>
          <w:sz w:val="13"/>
        </w:rPr>
      </w:pPr>
    </w:p>
    <w:p w14:paraId="00AF3263" w14:textId="77777777" w:rsidR="00762D58" w:rsidRDefault="00A364CD">
      <w:pPr>
        <w:pStyle w:val="Heading4"/>
        <w:spacing w:before="0"/>
        <w:ind w:left="4892"/>
      </w:pPr>
      <w:r>
        <w:rPr>
          <w:color w:val="231F20"/>
        </w:rPr>
        <w:t>Triple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Prison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Cell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Bunk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Bed</w:t>
      </w:r>
    </w:p>
    <w:p w14:paraId="5C2CAEF2" w14:textId="77777777" w:rsidR="00762D58" w:rsidRDefault="00762D58">
      <w:pPr>
        <w:pStyle w:val="BodyText"/>
        <w:spacing w:before="2"/>
        <w:rPr>
          <w:rFonts w:ascii="Calibri"/>
          <w:sz w:val="8"/>
        </w:rPr>
      </w:pPr>
    </w:p>
    <w:p w14:paraId="39404F7C" w14:textId="77777777" w:rsidR="00762D58" w:rsidRDefault="00A364CD">
      <w:pPr>
        <w:spacing w:before="60"/>
        <w:ind w:left="1129"/>
        <w:rPr>
          <w:rFonts w:ascii="Calibri"/>
          <w:b/>
          <w:i/>
          <w:sz w:val="20"/>
        </w:rPr>
      </w:pPr>
      <w:r>
        <w:rPr>
          <w:rFonts w:ascii="Calibri"/>
          <w:b/>
          <w:i/>
          <w:color w:val="231F20"/>
          <w:sz w:val="20"/>
        </w:rPr>
        <w:t>Purpose</w:t>
      </w:r>
    </w:p>
    <w:p w14:paraId="7336179E" w14:textId="77777777" w:rsidR="00762D58" w:rsidRDefault="00762D58">
      <w:pPr>
        <w:pStyle w:val="BodyText"/>
        <w:spacing w:before="11"/>
        <w:rPr>
          <w:rFonts w:ascii="Calibri"/>
          <w:b/>
          <w:i/>
          <w:sz w:val="16"/>
        </w:rPr>
      </w:pPr>
    </w:p>
    <w:p w14:paraId="7D3504DA" w14:textId="77777777" w:rsidR="00762D58" w:rsidRDefault="00A364CD">
      <w:pPr>
        <w:ind w:left="1129"/>
        <w:rPr>
          <w:rFonts w:ascii="Calibri"/>
          <w:sz w:val="18"/>
        </w:rPr>
      </w:pPr>
      <w:r>
        <w:rPr>
          <w:rFonts w:ascii="Calibri"/>
          <w:color w:val="231F20"/>
          <w:sz w:val="18"/>
        </w:rPr>
        <w:t>A</w:t>
      </w:r>
      <w:r>
        <w:rPr>
          <w:rFonts w:ascii="Calibri"/>
          <w:color w:val="231F20"/>
          <w:spacing w:val="-4"/>
          <w:sz w:val="18"/>
        </w:rPr>
        <w:t xml:space="preserve"> </w:t>
      </w:r>
      <w:r>
        <w:rPr>
          <w:rFonts w:ascii="Calibri"/>
          <w:color w:val="231F20"/>
          <w:sz w:val="18"/>
        </w:rPr>
        <w:t>secure</w:t>
      </w:r>
      <w:r>
        <w:rPr>
          <w:rFonts w:ascii="Calibri"/>
          <w:color w:val="231F20"/>
          <w:spacing w:val="-3"/>
          <w:sz w:val="18"/>
        </w:rPr>
        <w:t xml:space="preserve"> </w:t>
      </w:r>
      <w:r>
        <w:rPr>
          <w:rFonts w:ascii="Calibri"/>
          <w:color w:val="231F20"/>
          <w:sz w:val="18"/>
        </w:rPr>
        <w:t>steel</w:t>
      </w:r>
      <w:r>
        <w:rPr>
          <w:rFonts w:ascii="Calibri"/>
          <w:color w:val="231F20"/>
          <w:spacing w:val="-4"/>
          <w:sz w:val="18"/>
        </w:rPr>
        <w:t xml:space="preserve"> </w:t>
      </w:r>
      <w:r>
        <w:rPr>
          <w:rFonts w:ascii="Calibri"/>
          <w:color w:val="231F20"/>
          <w:sz w:val="18"/>
        </w:rPr>
        <w:t>floor</w:t>
      </w:r>
      <w:r>
        <w:rPr>
          <w:rFonts w:ascii="Calibri"/>
          <w:color w:val="231F20"/>
          <w:spacing w:val="-4"/>
          <w:sz w:val="18"/>
        </w:rPr>
        <w:t xml:space="preserve"> </w:t>
      </w:r>
      <w:r>
        <w:rPr>
          <w:rFonts w:ascii="Calibri"/>
          <w:color w:val="231F20"/>
          <w:sz w:val="18"/>
        </w:rPr>
        <w:t>standing</w:t>
      </w:r>
      <w:r>
        <w:rPr>
          <w:rFonts w:ascii="Calibri"/>
          <w:color w:val="231F20"/>
          <w:spacing w:val="-4"/>
          <w:sz w:val="18"/>
        </w:rPr>
        <w:t xml:space="preserve"> </w:t>
      </w:r>
      <w:r>
        <w:rPr>
          <w:rFonts w:ascii="Calibri"/>
          <w:color w:val="231F20"/>
          <w:sz w:val="18"/>
        </w:rPr>
        <w:t>triple</w:t>
      </w:r>
      <w:r>
        <w:rPr>
          <w:rFonts w:ascii="Calibri"/>
          <w:color w:val="231F20"/>
          <w:spacing w:val="-4"/>
          <w:sz w:val="18"/>
        </w:rPr>
        <w:t xml:space="preserve"> </w:t>
      </w:r>
      <w:r>
        <w:rPr>
          <w:rFonts w:ascii="Calibri"/>
          <w:color w:val="231F20"/>
          <w:sz w:val="18"/>
        </w:rPr>
        <w:t>bunk</w:t>
      </w:r>
      <w:r>
        <w:rPr>
          <w:rFonts w:ascii="Calibri"/>
          <w:color w:val="231F20"/>
          <w:spacing w:val="-4"/>
          <w:sz w:val="18"/>
        </w:rPr>
        <w:t xml:space="preserve"> </w:t>
      </w:r>
      <w:r>
        <w:rPr>
          <w:rFonts w:ascii="Calibri"/>
          <w:color w:val="231F20"/>
          <w:sz w:val="18"/>
        </w:rPr>
        <w:t>bed</w:t>
      </w:r>
      <w:r>
        <w:rPr>
          <w:rFonts w:ascii="Calibri"/>
          <w:color w:val="231F20"/>
          <w:spacing w:val="-4"/>
          <w:sz w:val="18"/>
        </w:rPr>
        <w:t xml:space="preserve"> </w:t>
      </w:r>
      <w:r>
        <w:rPr>
          <w:rFonts w:ascii="Calibri"/>
          <w:color w:val="231F20"/>
          <w:sz w:val="18"/>
        </w:rPr>
        <w:t>designed</w:t>
      </w:r>
      <w:r>
        <w:rPr>
          <w:rFonts w:ascii="Calibri"/>
          <w:color w:val="231F20"/>
          <w:spacing w:val="-5"/>
          <w:sz w:val="18"/>
        </w:rPr>
        <w:t xml:space="preserve"> </w:t>
      </w:r>
      <w:r>
        <w:rPr>
          <w:rFonts w:ascii="Calibri"/>
          <w:color w:val="231F20"/>
          <w:sz w:val="18"/>
        </w:rPr>
        <w:t>specifically</w:t>
      </w:r>
      <w:r>
        <w:rPr>
          <w:rFonts w:ascii="Calibri"/>
          <w:color w:val="231F20"/>
          <w:spacing w:val="-4"/>
          <w:sz w:val="18"/>
        </w:rPr>
        <w:t xml:space="preserve"> </w:t>
      </w:r>
      <w:r>
        <w:rPr>
          <w:rFonts w:ascii="Calibri"/>
          <w:color w:val="231F20"/>
          <w:sz w:val="18"/>
        </w:rPr>
        <w:t>for</w:t>
      </w:r>
      <w:r>
        <w:rPr>
          <w:rFonts w:ascii="Calibri"/>
          <w:color w:val="231F20"/>
          <w:spacing w:val="-4"/>
          <w:sz w:val="18"/>
        </w:rPr>
        <w:t xml:space="preserve"> </w:t>
      </w:r>
      <w:r>
        <w:rPr>
          <w:rFonts w:ascii="Calibri"/>
          <w:color w:val="231F20"/>
          <w:sz w:val="18"/>
        </w:rPr>
        <w:t>use</w:t>
      </w:r>
      <w:r>
        <w:rPr>
          <w:rFonts w:ascii="Calibri"/>
          <w:color w:val="231F20"/>
          <w:spacing w:val="-4"/>
          <w:sz w:val="18"/>
        </w:rPr>
        <w:t xml:space="preserve"> </w:t>
      </w:r>
      <w:r>
        <w:rPr>
          <w:rFonts w:ascii="Calibri"/>
          <w:color w:val="231F20"/>
          <w:sz w:val="18"/>
        </w:rPr>
        <w:t>within</w:t>
      </w:r>
      <w:r>
        <w:rPr>
          <w:rFonts w:ascii="Calibri"/>
          <w:color w:val="231F20"/>
          <w:spacing w:val="-4"/>
          <w:sz w:val="18"/>
        </w:rPr>
        <w:t xml:space="preserve"> </w:t>
      </w:r>
      <w:r>
        <w:rPr>
          <w:rFonts w:ascii="Calibri"/>
          <w:color w:val="231F20"/>
          <w:sz w:val="18"/>
        </w:rPr>
        <w:t>a</w:t>
      </w:r>
      <w:r>
        <w:rPr>
          <w:rFonts w:ascii="Calibri"/>
          <w:color w:val="231F20"/>
          <w:spacing w:val="-4"/>
          <w:sz w:val="18"/>
        </w:rPr>
        <w:t xml:space="preserve"> </w:t>
      </w:r>
      <w:r>
        <w:rPr>
          <w:rFonts w:ascii="Calibri"/>
          <w:color w:val="231F20"/>
          <w:sz w:val="18"/>
        </w:rPr>
        <w:t>prison</w:t>
      </w:r>
      <w:r>
        <w:rPr>
          <w:rFonts w:ascii="Calibri"/>
          <w:color w:val="231F20"/>
          <w:spacing w:val="-4"/>
          <w:sz w:val="18"/>
        </w:rPr>
        <w:t xml:space="preserve"> </w:t>
      </w:r>
      <w:r>
        <w:rPr>
          <w:rFonts w:ascii="Calibri"/>
          <w:color w:val="231F20"/>
          <w:sz w:val="18"/>
        </w:rPr>
        <w:t>cell.</w:t>
      </w:r>
    </w:p>
    <w:p w14:paraId="76081428" w14:textId="77777777" w:rsidR="00762D58" w:rsidRDefault="00762D58">
      <w:pPr>
        <w:pStyle w:val="BodyText"/>
        <w:spacing w:before="10"/>
        <w:rPr>
          <w:rFonts w:ascii="Calibri"/>
          <w:sz w:val="19"/>
        </w:rPr>
      </w:pPr>
    </w:p>
    <w:p w14:paraId="2EFA3134" w14:textId="77777777" w:rsidR="00762D58" w:rsidRDefault="00A364CD">
      <w:pPr>
        <w:ind w:left="1129"/>
        <w:rPr>
          <w:rFonts w:ascii="Calibri"/>
          <w:b/>
          <w:i/>
          <w:sz w:val="20"/>
        </w:rPr>
      </w:pPr>
      <w:r>
        <w:rPr>
          <w:rFonts w:ascii="Calibri"/>
          <w:b/>
          <w:i/>
          <w:color w:val="231F20"/>
          <w:sz w:val="20"/>
        </w:rPr>
        <w:t>Specification</w:t>
      </w:r>
    </w:p>
    <w:p w14:paraId="4F3E564E" w14:textId="77777777" w:rsidR="00762D58" w:rsidRDefault="00762D58">
      <w:pPr>
        <w:pStyle w:val="BodyText"/>
        <w:spacing w:before="3"/>
        <w:rPr>
          <w:rFonts w:ascii="Calibri"/>
          <w:b/>
          <w:i/>
          <w:sz w:val="15"/>
        </w:rPr>
      </w:pPr>
    </w:p>
    <w:p w14:paraId="2581D3F1" w14:textId="77777777" w:rsidR="00762D58" w:rsidRDefault="00A364CD">
      <w:pPr>
        <w:pStyle w:val="ListParagraph"/>
        <w:numPr>
          <w:ilvl w:val="0"/>
          <w:numId w:val="57"/>
        </w:numPr>
        <w:tabs>
          <w:tab w:val="left" w:pos="1489"/>
          <w:tab w:val="left" w:pos="1490"/>
        </w:tabs>
        <w:spacing w:line="235" w:lineRule="auto"/>
        <w:ind w:right="4124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Constructed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from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50mm</w:t>
      </w:r>
      <w:r>
        <w:rPr>
          <w:rFonts w:ascii="Calibri" w:hAnsi="Calibri"/>
          <w:color w:val="231F20"/>
          <w:spacing w:val="-2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x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50mm</w:t>
      </w:r>
      <w:r>
        <w:rPr>
          <w:rFonts w:ascii="Calibri" w:hAnsi="Calibri"/>
          <w:color w:val="231F20"/>
          <w:spacing w:val="-2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x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5mm</w:t>
      </w:r>
      <w:r>
        <w:rPr>
          <w:rFonts w:ascii="Calibri" w:hAnsi="Calibri"/>
          <w:color w:val="231F20"/>
          <w:spacing w:val="-2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steel</w:t>
      </w:r>
      <w:r>
        <w:rPr>
          <w:rFonts w:ascii="Calibri" w:hAnsi="Calibri"/>
          <w:color w:val="231F20"/>
          <w:spacing w:val="-2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angle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framework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with</w:t>
      </w:r>
      <w:r>
        <w:rPr>
          <w:rFonts w:ascii="Calibri" w:hAnsi="Calibri"/>
          <w:color w:val="231F20"/>
          <w:spacing w:val="-2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3mm</w:t>
      </w:r>
      <w:r>
        <w:rPr>
          <w:rFonts w:ascii="Calibri" w:hAnsi="Calibri"/>
          <w:color w:val="231F20"/>
          <w:spacing w:val="-2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mild</w:t>
      </w:r>
      <w:r>
        <w:rPr>
          <w:rFonts w:ascii="Calibri" w:hAnsi="Calibri"/>
          <w:color w:val="231F20"/>
          <w:spacing w:val="-2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steel</w:t>
      </w:r>
      <w:r>
        <w:rPr>
          <w:rFonts w:ascii="Calibri" w:hAnsi="Calibri"/>
          <w:color w:val="231F20"/>
          <w:spacing w:val="-38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folded</w:t>
      </w:r>
      <w:r>
        <w:rPr>
          <w:rFonts w:ascii="Calibri" w:hAnsi="Calibri"/>
          <w:color w:val="231F20"/>
          <w:spacing w:val="-2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sheet bed</w:t>
      </w:r>
      <w:r>
        <w:rPr>
          <w:rFonts w:ascii="Calibri" w:hAnsi="Calibri"/>
          <w:color w:val="231F20"/>
          <w:spacing w:val="-1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tops.</w:t>
      </w:r>
    </w:p>
    <w:p w14:paraId="00AC83B8" w14:textId="77777777" w:rsidR="00762D58" w:rsidRDefault="00A364CD">
      <w:pPr>
        <w:pStyle w:val="ListParagraph"/>
        <w:numPr>
          <w:ilvl w:val="0"/>
          <w:numId w:val="57"/>
        </w:numPr>
        <w:tabs>
          <w:tab w:val="left" w:pos="1489"/>
          <w:tab w:val="left" w:pos="1490"/>
        </w:tabs>
        <w:spacing w:line="216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Bed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ends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can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be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used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as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ladders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for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top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bunk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access.</w:t>
      </w:r>
    </w:p>
    <w:p w14:paraId="7545E209" w14:textId="77777777" w:rsidR="00762D58" w:rsidRDefault="00A364CD">
      <w:pPr>
        <w:pStyle w:val="ListParagraph"/>
        <w:numPr>
          <w:ilvl w:val="0"/>
          <w:numId w:val="57"/>
        </w:numPr>
        <w:tabs>
          <w:tab w:val="left" w:pos="1489"/>
          <w:tab w:val="left" w:pos="1490"/>
        </w:tabs>
        <w:spacing w:line="218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Secured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to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the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floor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with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heavy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duty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expansion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bolts.</w:t>
      </w:r>
    </w:p>
    <w:p w14:paraId="14FD7C51" w14:textId="77777777" w:rsidR="00762D58" w:rsidRDefault="00762D58">
      <w:pPr>
        <w:pStyle w:val="BodyText"/>
        <w:spacing w:before="10"/>
        <w:rPr>
          <w:rFonts w:ascii="Calibri"/>
          <w:sz w:val="15"/>
        </w:rPr>
      </w:pPr>
    </w:p>
    <w:p w14:paraId="5B96F6FB" w14:textId="77777777" w:rsidR="00762D58" w:rsidRDefault="00A364CD">
      <w:pPr>
        <w:ind w:left="1129"/>
        <w:rPr>
          <w:rFonts w:ascii="Calibri"/>
          <w:b/>
          <w:i/>
          <w:sz w:val="20"/>
        </w:rPr>
      </w:pPr>
      <w:r>
        <w:rPr>
          <w:rFonts w:ascii="Calibri"/>
          <w:b/>
          <w:i/>
          <w:color w:val="231F20"/>
          <w:sz w:val="20"/>
        </w:rPr>
        <w:t>Finish</w:t>
      </w:r>
    </w:p>
    <w:p w14:paraId="498DE6EE" w14:textId="77777777" w:rsidR="00762D58" w:rsidRDefault="00762D58">
      <w:pPr>
        <w:pStyle w:val="BodyText"/>
        <w:rPr>
          <w:rFonts w:ascii="Calibri"/>
          <w:b/>
          <w:i/>
          <w:sz w:val="15"/>
        </w:rPr>
      </w:pPr>
    </w:p>
    <w:p w14:paraId="63E119F1" w14:textId="77777777" w:rsidR="00762D58" w:rsidRDefault="00A364CD">
      <w:pPr>
        <w:pStyle w:val="ListParagraph"/>
        <w:numPr>
          <w:ilvl w:val="0"/>
          <w:numId w:val="57"/>
        </w:numPr>
        <w:tabs>
          <w:tab w:val="left" w:pos="1489"/>
          <w:tab w:val="left" w:pos="1490"/>
        </w:tabs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Polyester</w:t>
      </w:r>
      <w:r>
        <w:rPr>
          <w:rFonts w:ascii="Calibri" w:hAnsi="Calibri"/>
          <w:color w:val="231F20"/>
          <w:spacing w:val="-10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paint</w:t>
      </w:r>
      <w:r>
        <w:rPr>
          <w:rFonts w:ascii="Calibri" w:hAnsi="Calibri"/>
          <w:color w:val="231F20"/>
          <w:spacing w:val="-10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Oyster</w:t>
      </w:r>
      <w:r>
        <w:rPr>
          <w:rFonts w:ascii="Calibri" w:hAnsi="Calibri"/>
          <w:color w:val="231F20"/>
          <w:spacing w:val="-9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Grey.</w:t>
      </w:r>
    </w:p>
    <w:p w14:paraId="4DAD1874" w14:textId="77777777" w:rsidR="00762D58" w:rsidRDefault="00762D58">
      <w:pPr>
        <w:pStyle w:val="BodyText"/>
        <w:spacing w:before="10"/>
        <w:rPr>
          <w:rFonts w:ascii="Calibri"/>
          <w:sz w:val="15"/>
        </w:rPr>
      </w:pPr>
    </w:p>
    <w:p w14:paraId="048FF52F" w14:textId="77777777" w:rsidR="00762D58" w:rsidRDefault="00A364CD">
      <w:pPr>
        <w:ind w:left="1129"/>
        <w:rPr>
          <w:rFonts w:ascii="Calibri"/>
          <w:b/>
          <w:i/>
          <w:sz w:val="20"/>
        </w:rPr>
      </w:pPr>
      <w:r>
        <w:rPr>
          <w:rFonts w:ascii="Calibri"/>
          <w:b/>
          <w:i/>
          <w:color w:val="231F20"/>
          <w:sz w:val="20"/>
        </w:rPr>
        <w:t>Options</w:t>
      </w:r>
    </w:p>
    <w:p w14:paraId="21BDB3CA" w14:textId="77777777" w:rsidR="00762D58" w:rsidRDefault="00762D58">
      <w:pPr>
        <w:pStyle w:val="BodyText"/>
        <w:spacing w:before="11"/>
        <w:rPr>
          <w:rFonts w:ascii="Calibri"/>
          <w:b/>
          <w:i/>
          <w:sz w:val="18"/>
        </w:rPr>
      </w:pPr>
    </w:p>
    <w:p w14:paraId="05A70A34" w14:textId="77777777" w:rsidR="00762D58" w:rsidRDefault="00A364CD">
      <w:pPr>
        <w:pStyle w:val="ListParagraph"/>
        <w:numPr>
          <w:ilvl w:val="0"/>
          <w:numId w:val="57"/>
        </w:numPr>
        <w:tabs>
          <w:tab w:val="left" w:pos="1489"/>
          <w:tab w:val="left" w:pos="1490"/>
        </w:tabs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Other</w:t>
      </w:r>
      <w:r>
        <w:rPr>
          <w:rFonts w:ascii="Calibri" w:hAnsi="Calibri"/>
          <w:color w:val="231F20"/>
          <w:spacing w:val="-8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polyester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paint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colours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available.</w:t>
      </w:r>
    </w:p>
    <w:p w14:paraId="743F1ABE" w14:textId="77777777" w:rsidR="00762D58" w:rsidRDefault="00762D58">
      <w:pPr>
        <w:pStyle w:val="BodyText"/>
        <w:rPr>
          <w:rFonts w:ascii="Calibri"/>
        </w:rPr>
      </w:pPr>
    </w:p>
    <w:p w14:paraId="33F1F185" w14:textId="77777777" w:rsidR="00762D58" w:rsidRDefault="00762D58">
      <w:pPr>
        <w:pStyle w:val="BodyText"/>
        <w:rPr>
          <w:rFonts w:ascii="Calibri"/>
        </w:rPr>
      </w:pPr>
    </w:p>
    <w:p w14:paraId="63CB56F4" w14:textId="77777777" w:rsidR="00762D58" w:rsidRDefault="00762D58">
      <w:pPr>
        <w:pStyle w:val="BodyText"/>
        <w:rPr>
          <w:rFonts w:ascii="Calibri"/>
        </w:rPr>
      </w:pPr>
    </w:p>
    <w:p w14:paraId="0AD3AE1A" w14:textId="77777777" w:rsidR="00762D58" w:rsidRDefault="00762D58">
      <w:pPr>
        <w:pStyle w:val="BodyText"/>
        <w:rPr>
          <w:rFonts w:ascii="Calibri"/>
        </w:rPr>
      </w:pPr>
    </w:p>
    <w:p w14:paraId="75CADEA7" w14:textId="77777777" w:rsidR="00762D58" w:rsidRDefault="00762D58">
      <w:pPr>
        <w:pStyle w:val="BodyText"/>
        <w:rPr>
          <w:rFonts w:ascii="Calibri"/>
        </w:rPr>
      </w:pPr>
    </w:p>
    <w:p w14:paraId="02CCAA40" w14:textId="77777777" w:rsidR="00762D58" w:rsidRDefault="00762D58">
      <w:pPr>
        <w:pStyle w:val="BodyText"/>
        <w:rPr>
          <w:rFonts w:ascii="Calibri"/>
        </w:rPr>
      </w:pPr>
    </w:p>
    <w:p w14:paraId="00AC1D37" w14:textId="77777777" w:rsidR="00762D58" w:rsidRDefault="00762D58">
      <w:pPr>
        <w:pStyle w:val="BodyText"/>
        <w:rPr>
          <w:rFonts w:ascii="Calibri"/>
        </w:rPr>
      </w:pPr>
    </w:p>
    <w:p w14:paraId="65E970CA" w14:textId="77777777" w:rsidR="00762D58" w:rsidRDefault="00762D58">
      <w:pPr>
        <w:pStyle w:val="BodyText"/>
        <w:rPr>
          <w:rFonts w:ascii="Calibri"/>
        </w:rPr>
      </w:pPr>
    </w:p>
    <w:p w14:paraId="4798F3DB" w14:textId="77777777" w:rsidR="00762D58" w:rsidRDefault="00762D58">
      <w:pPr>
        <w:pStyle w:val="BodyText"/>
        <w:rPr>
          <w:rFonts w:ascii="Calibri"/>
        </w:rPr>
      </w:pPr>
    </w:p>
    <w:p w14:paraId="51CFF6AB" w14:textId="77777777" w:rsidR="00762D58" w:rsidRDefault="00762D58">
      <w:pPr>
        <w:pStyle w:val="BodyText"/>
        <w:rPr>
          <w:rFonts w:ascii="Calibri"/>
        </w:rPr>
      </w:pPr>
    </w:p>
    <w:p w14:paraId="3236DD5B" w14:textId="77777777" w:rsidR="00762D58" w:rsidRDefault="00762D58">
      <w:pPr>
        <w:pStyle w:val="BodyText"/>
        <w:rPr>
          <w:rFonts w:ascii="Calibri"/>
        </w:rPr>
      </w:pPr>
    </w:p>
    <w:p w14:paraId="7DD6C0B9" w14:textId="77777777" w:rsidR="00762D58" w:rsidRDefault="00762D58">
      <w:pPr>
        <w:pStyle w:val="BodyText"/>
        <w:spacing w:before="10"/>
        <w:rPr>
          <w:rFonts w:ascii="Calibri"/>
          <w:sz w:val="25"/>
        </w:rPr>
      </w:pPr>
    </w:p>
    <w:p w14:paraId="32AC8327" w14:textId="77777777" w:rsidR="00762D58" w:rsidRDefault="00A364CD">
      <w:pPr>
        <w:pStyle w:val="Heading4"/>
        <w:spacing w:before="35"/>
        <w:ind w:left="6495"/>
      </w:pPr>
      <w:r>
        <w:rPr>
          <w:color w:val="231F20"/>
        </w:rPr>
        <w:t>Cell</w:t>
      </w:r>
      <w:r>
        <w:rPr>
          <w:color w:val="231F20"/>
          <w:spacing w:val="-13"/>
        </w:rPr>
        <w:t xml:space="preserve"> </w:t>
      </w:r>
      <w:r>
        <w:rPr>
          <w:color w:val="231F20"/>
        </w:rPr>
        <w:t>Wardrobe</w:t>
      </w:r>
    </w:p>
    <w:p w14:paraId="1F303215" w14:textId="77777777" w:rsidR="00762D58" w:rsidRDefault="00762D58">
      <w:pPr>
        <w:pStyle w:val="BodyText"/>
        <w:spacing w:before="3"/>
        <w:rPr>
          <w:rFonts w:ascii="Calibri"/>
          <w:sz w:val="8"/>
        </w:rPr>
      </w:pPr>
    </w:p>
    <w:p w14:paraId="16FE0AFA" w14:textId="77777777" w:rsidR="00762D58" w:rsidRDefault="00A364CD">
      <w:pPr>
        <w:spacing w:before="59"/>
        <w:ind w:left="1129"/>
        <w:rPr>
          <w:rFonts w:ascii="Calibri"/>
          <w:b/>
          <w:i/>
          <w:sz w:val="20"/>
        </w:rPr>
      </w:pPr>
      <w:r>
        <w:rPr>
          <w:rFonts w:ascii="Calibri"/>
          <w:b/>
          <w:i/>
          <w:color w:val="231F20"/>
          <w:sz w:val="20"/>
        </w:rPr>
        <w:t>Purpose</w:t>
      </w:r>
    </w:p>
    <w:p w14:paraId="2AF7C6E7" w14:textId="77777777" w:rsidR="00762D58" w:rsidRDefault="00762D58">
      <w:pPr>
        <w:pStyle w:val="BodyText"/>
        <w:rPr>
          <w:rFonts w:ascii="Calibri"/>
          <w:b/>
          <w:i/>
          <w:sz w:val="17"/>
        </w:rPr>
      </w:pPr>
    </w:p>
    <w:p w14:paraId="7E965A97" w14:textId="77777777" w:rsidR="00762D58" w:rsidRDefault="00A364CD">
      <w:pPr>
        <w:ind w:left="1129"/>
        <w:rPr>
          <w:rFonts w:ascii="Calibri"/>
          <w:sz w:val="18"/>
        </w:rPr>
      </w:pPr>
      <w:r>
        <w:rPr>
          <w:rFonts w:ascii="Calibri"/>
          <w:color w:val="231F20"/>
          <w:sz w:val="18"/>
        </w:rPr>
        <w:t>A</w:t>
      </w:r>
      <w:r>
        <w:rPr>
          <w:rFonts w:ascii="Calibri"/>
          <w:color w:val="231F20"/>
          <w:spacing w:val="-5"/>
          <w:sz w:val="18"/>
        </w:rPr>
        <w:t xml:space="preserve"> </w:t>
      </w:r>
      <w:r>
        <w:rPr>
          <w:rFonts w:ascii="Calibri"/>
          <w:color w:val="231F20"/>
          <w:sz w:val="18"/>
        </w:rPr>
        <w:t>robust</w:t>
      </w:r>
      <w:r>
        <w:rPr>
          <w:rFonts w:ascii="Calibri"/>
          <w:color w:val="231F20"/>
          <w:spacing w:val="-5"/>
          <w:sz w:val="18"/>
        </w:rPr>
        <w:t xml:space="preserve"> </w:t>
      </w:r>
      <w:r>
        <w:rPr>
          <w:rFonts w:ascii="Calibri"/>
          <w:color w:val="231F20"/>
          <w:sz w:val="18"/>
        </w:rPr>
        <w:t>secure</w:t>
      </w:r>
      <w:r>
        <w:rPr>
          <w:rFonts w:ascii="Calibri"/>
          <w:color w:val="231F20"/>
          <w:spacing w:val="-4"/>
          <w:sz w:val="18"/>
        </w:rPr>
        <w:t xml:space="preserve"> </w:t>
      </w:r>
      <w:r>
        <w:rPr>
          <w:rFonts w:ascii="Calibri"/>
          <w:color w:val="231F20"/>
          <w:sz w:val="18"/>
        </w:rPr>
        <w:t>steel</w:t>
      </w:r>
      <w:r>
        <w:rPr>
          <w:rFonts w:ascii="Calibri"/>
          <w:color w:val="231F20"/>
          <w:spacing w:val="-5"/>
          <w:sz w:val="18"/>
        </w:rPr>
        <w:t xml:space="preserve"> </w:t>
      </w:r>
      <w:r>
        <w:rPr>
          <w:rFonts w:ascii="Calibri"/>
          <w:color w:val="231F20"/>
          <w:sz w:val="18"/>
        </w:rPr>
        <w:t>floor</w:t>
      </w:r>
      <w:r>
        <w:rPr>
          <w:rFonts w:ascii="Calibri"/>
          <w:color w:val="231F20"/>
          <w:spacing w:val="-5"/>
          <w:sz w:val="18"/>
        </w:rPr>
        <w:t xml:space="preserve"> </w:t>
      </w:r>
      <w:r>
        <w:rPr>
          <w:rFonts w:ascii="Calibri"/>
          <w:color w:val="231F20"/>
          <w:sz w:val="18"/>
        </w:rPr>
        <w:t>standing</w:t>
      </w:r>
      <w:r>
        <w:rPr>
          <w:rFonts w:ascii="Calibri"/>
          <w:color w:val="231F20"/>
          <w:spacing w:val="-6"/>
          <w:sz w:val="18"/>
        </w:rPr>
        <w:t xml:space="preserve"> </w:t>
      </w:r>
      <w:r>
        <w:rPr>
          <w:rFonts w:ascii="Calibri"/>
          <w:color w:val="231F20"/>
          <w:sz w:val="18"/>
        </w:rPr>
        <w:t>wardrobe</w:t>
      </w:r>
      <w:r>
        <w:rPr>
          <w:rFonts w:ascii="Calibri"/>
          <w:color w:val="231F20"/>
          <w:spacing w:val="-5"/>
          <w:sz w:val="18"/>
        </w:rPr>
        <w:t xml:space="preserve"> </w:t>
      </w:r>
      <w:r>
        <w:rPr>
          <w:rFonts w:ascii="Calibri"/>
          <w:color w:val="231F20"/>
          <w:sz w:val="18"/>
        </w:rPr>
        <w:t>designed</w:t>
      </w:r>
      <w:r>
        <w:rPr>
          <w:rFonts w:ascii="Calibri"/>
          <w:color w:val="231F20"/>
          <w:spacing w:val="-6"/>
          <w:sz w:val="18"/>
        </w:rPr>
        <w:t xml:space="preserve"> </w:t>
      </w:r>
      <w:r>
        <w:rPr>
          <w:rFonts w:ascii="Calibri"/>
          <w:color w:val="231F20"/>
          <w:sz w:val="18"/>
        </w:rPr>
        <w:t>specifically</w:t>
      </w:r>
      <w:r>
        <w:rPr>
          <w:rFonts w:ascii="Calibri"/>
          <w:color w:val="231F20"/>
          <w:spacing w:val="-5"/>
          <w:sz w:val="18"/>
        </w:rPr>
        <w:t xml:space="preserve"> </w:t>
      </w:r>
      <w:r>
        <w:rPr>
          <w:rFonts w:ascii="Calibri"/>
          <w:color w:val="231F20"/>
          <w:sz w:val="18"/>
        </w:rPr>
        <w:t>for</w:t>
      </w:r>
      <w:r>
        <w:rPr>
          <w:rFonts w:ascii="Calibri"/>
          <w:color w:val="231F20"/>
          <w:spacing w:val="-6"/>
          <w:sz w:val="18"/>
        </w:rPr>
        <w:t xml:space="preserve"> </w:t>
      </w:r>
      <w:r>
        <w:rPr>
          <w:rFonts w:ascii="Calibri"/>
          <w:color w:val="231F20"/>
          <w:sz w:val="18"/>
        </w:rPr>
        <w:t>use</w:t>
      </w:r>
      <w:r>
        <w:rPr>
          <w:rFonts w:ascii="Calibri"/>
          <w:color w:val="231F20"/>
          <w:spacing w:val="-5"/>
          <w:sz w:val="18"/>
        </w:rPr>
        <w:t xml:space="preserve"> </w:t>
      </w:r>
      <w:r>
        <w:rPr>
          <w:rFonts w:ascii="Calibri"/>
          <w:color w:val="231F20"/>
          <w:sz w:val="18"/>
        </w:rPr>
        <w:t>within</w:t>
      </w:r>
      <w:r>
        <w:rPr>
          <w:rFonts w:ascii="Calibri"/>
          <w:color w:val="231F20"/>
          <w:spacing w:val="-5"/>
          <w:sz w:val="18"/>
        </w:rPr>
        <w:t xml:space="preserve"> </w:t>
      </w:r>
      <w:r>
        <w:rPr>
          <w:rFonts w:ascii="Calibri"/>
          <w:color w:val="231F20"/>
          <w:sz w:val="18"/>
        </w:rPr>
        <w:t>a</w:t>
      </w:r>
      <w:r>
        <w:rPr>
          <w:rFonts w:ascii="Calibri"/>
          <w:color w:val="231F20"/>
          <w:spacing w:val="-5"/>
          <w:sz w:val="18"/>
        </w:rPr>
        <w:t xml:space="preserve"> </w:t>
      </w:r>
      <w:r>
        <w:rPr>
          <w:rFonts w:ascii="Calibri"/>
          <w:color w:val="231F20"/>
          <w:sz w:val="18"/>
        </w:rPr>
        <w:t>prison</w:t>
      </w:r>
      <w:r>
        <w:rPr>
          <w:rFonts w:ascii="Calibri"/>
          <w:color w:val="231F20"/>
          <w:spacing w:val="-6"/>
          <w:sz w:val="18"/>
        </w:rPr>
        <w:t xml:space="preserve"> </w:t>
      </w:r>
      <w:r>
        <w:rPr>
          <w:rFonts w:ascii="Calibri"/>
          <w:color w:val="231F20"/>
          <w:sz w:val="18"/>
        </w:rPr>
        <w:t>cell.</w:t>
      </w:r>
    </w:p>
    <w:p w14:paraId="691E486A" w14:textId="77777777" w:rsidR="00762D58" w:rsidRDefault="00762D58">
      <w:pPr>
        <w:pStyle w:val="BodyText"/>
        <w:spacing w:before="9"/>
        <w:rPr>
          <w:rFonts w:ascii="Calibri"/>
          <w:sz w:val="19"/>
        </w:rPr>
      </w:pPr>
    </w:p>
    <w:p w14:paraId="49CD0A8F" w14:textId="77777777" w:rsidR="00762D58" w:rsidRDefault="00A364CD">
      <w:pPr>
        <w:ind w:left="1129"/>
        <w:rPr>
          <w:rFonts w:ascii="Calibri"/>
          <w:b/>
          <w:i/>
          <w:sz w:val="20"/>
        </w:rPr>
      </w:pPr>
      <w:r>
        <w:rPr>
          <w:rFonts w:ascii="Calibri"/>
          <w:b/>
          <w:i/>
          <w:color w:val="231F20"/>
          <w:sz w:val="20"/>
        </w:rPr>
        <w:t>Specification</w:t>
      </w:r>
    </w:p>
    <w:p w14:paraId="5A1AFA0C" w14:textId="77777777" w:rsidR="00762D58" w:rsidRDefault="00762D58">
      <w:pPr>
        <w:pStyle w:val="BodyText"/>
        <w:spacing w:before="3"/>
        <w:rPr>
          <w:rFonts w:ascii="Calibri"/>
          <w:b/>
          <w:i/>
          <w:sz w:val="15"/>
        </w:rPr>
      </w:pPr>
    </w:p>
    <w:p w14:paraId="57F77FFD" w14:textId="77777777" w:rsidR="00762D58" w:rsidRDefault="00A364CD">
      <w:pPr>
        <w:pStyle w:val="ListParagraph"/>
        <w:numPr>
          <w:ilvl w:val="0"/>
          <w:numId w:val="57"/>
        </w:numPr>
        <w:tabs>
          <w:tab w:val="left" w:pos="1489"/>
          <w:tab w:val="left" w:pos="1490"/>
        </w:tabs>
        <w:spacing w:line="235" w:lineRule="auto"/>
        <w:ind w:right="4250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Constructed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from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50mm</w:t>
      </w:r>
      <w:r>
        <w:rPr>
          <w:rFonts w:ascii="Calibri" w:hAnsi="Calibri"/>
          <w:color w:val="231F20"/>
          <w:spacing w:val="-2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x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50mm</w:t>
      </w:r>
      <w:r>
        <w:rPr>
          <w:rFonts w:ascii="Calibri" w:hAnsi="Calibri"/>
          <w:color w:val="231F20"/>
          <w:spacing w:val="-2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x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6mm</w:t>
      </w:r>
      <w:r>
        <w:rPr>
          <w:rFonts w:ascii="Calibri" w:hAnsi="Calibri"/>
          <w:color w:val="231F20"/>
          <w:spacing w:val="-2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steel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angle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framework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with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3mm</w:t>
      </w:r>
      <w:r>
        <w:rPr>
          <w:rFonts w:ascii="Calibri" w:hAnsi="Calibri"/>
          <w:color w:val="231F20"/>
          <w:spacing w:val="-2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mild</w:t>
      </w:r>
      <w:r>
        <w:rPr>
          <w:rFonts w:ascii="Calibri" w:hAnsi="Calibri"/>
          <w:color w:val="231F20"/>
          <w:spacing w:val="-2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steel</w:t>
      </w:r>
      <w:r>
        <w:rPr>
          <w:rFonts w:ascii="Calibri" w:hAnsi="Calibri"/>
          <w:color w:val="231F20"/>
          <w:spacing w:val="-38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folded</w:t>
      </w:r>
      <w:r>
        <w:rPr>
          <w:rFonts w:ascii="Calibri" w:hAnsi="Calibri"/>
          <w:color w:val="231F20"/>
          <w:spacing w:val="-2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sheet.</w:t>
      </w:r>
    </w:p>
    <w:p w14:paraId="4CF600C0" w14:textId="77777777" w:rsidR="00762D58" w:rsidRDefault="00A364CD">
      <w:pPr>
        <w:pStyle w:val="ListParagraph"/>
        <w:numPr>
          <w:ilvl w:val="0"/>
          <w:numId w:val="57"/>
        </w:numPr>
        <w:tabs>
          <w:tab w:val="left" w:pos="1489"/>
          <w:tab w:val="left" w:pos="1490"/>
        </w:tabs>
        <w:spacing w:line="216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Hinged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doors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with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magnetic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catches,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welded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pull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handles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and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welded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continuous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hinges.</w:t>
      </w:r>
    </w:p>
    <w:p w14:paraId="1487988C" w14:textId="77777777" w:rsidR="00762D58" w:rsidRDefault="00A364CD">
      <w:pPr>
        <w:pStyle w:val="ListParagraph"/>
        <w:numPr>
          <w:ilvl w:val="0"/>
          <w:numId w:val="57"/>
        </w:numPr>
        <w:tabs>
          <w:tab w:val="left" w:pos="1489"/>
          <w:tab w:val="left" w:pos="1490"/>
        </w:tabs>
        <w:spacing w:line="216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Wardrobe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incorporates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two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welded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shelves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and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clothes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rail.</w:t>
      </w:r>
    </w:p>
    <w:p w14:paraId="30F401AF" w14:textId="77777777" w:rsidR="00762D58" w:rsidRDefault="00A364CD">
      <w:pPr>
        <w:pStyle w:val="ListParagraph"/>
        <w:numPr>
          <w:ilvl w:val="0"/>
          <w:numId w:val="57"/>
        </w:numPr>
        <w:tabs>
          <w:tab w:val="left" w:pos="1489"/>
          <w:tab w:val="left" w:pos="1490"/>
        </w:tabs>
        <w:spacing w:line="216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Doors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are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perforated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at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high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and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low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level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for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ventilation.</w:t>
      </w:r>
    </w:p>
    <w:p w14:paraId="1BF173B6" w14:textId="77777777" w:rsidR="00762D58" w:rsidRDefault="00A364CD">
      <w:pPr>
        <w:pStyle w:val="ListParagraph"/>
        <w:numPr>
          <w:ilvl w:val="0"/>
          <w:numId w:val="57"/>
        </w:numPr>
        <w:tabs>
          <w:tab w:val="left" w:pos="1489"/>
          <w:tab w:val="left" w:pos="1490"/>
        </w:tabs>
        <w:spacing w:line="218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Secured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to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the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floor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with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heavy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duty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expansion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bolts.</w:t>
      </w:r>
    </w:p>
    <w:p w14:paraId="18F0DE7E" w14:textId="77777777" w:rsidR="00762D58" w:rsidRDefault="00762D58">
      <w:pPr>
        <w:pStyle w:val="BodyText"/>
        <w:spacing w:before="10"/>
        <w:rPr>
          <w:rFonts w:ascii="Calibri"/>
          <w:sz w:val="15"/>
        </w:rPr>
      </w:pPr>
    </w:p>
    <w:p w14:paraId="6B94454A" w14:textId="77777777" w:rsidR="00762D58" w:rsidRDefault="00A364CD">
      <w:pPr>
        <w:ind w:left="1129"/>
        <w:rPr>
          <w:rFonts w:ascii="Calibri"/>
          <w:b/>
          <w:i/>
          <w:sz w:val="20"/>
        </w:rPr>
      </w:pPr>
      <w:r>
        <w:rPr>
          <w:rFonts w:ascii="Calibri"/>
          <w:b/>
          <w:i/>
          <w:color w:val="231F20"/>
          <w:sz w:val="20"/>
        </w:rPr>
        <w:t>Finish</w:t>
      </w:r>
    </w:p>
    <w:p w14:paraId="32330698" w14:textId="77777777" w:rsidR="00762D58" w:rsidRDefault="00762D58">
      <w:pPr>
        <w:pStyle w:val="BodyText"/>
        <w:rPr>
          <w:rFonts w:ascii="Calibri"/>
          <w:b/>
          <w:i/>
          <w:sz w:val="15"/>
        </w:rPr>
      </w:pPr>
    </w:p>
    <w:p w14:paraId="6A90BF78" w14:textId="77777777" w:rsidR="00762D58" w:rsidRDefault="00A364CD">
      <w:pPr>
        <w:pStyle w:val="ListParagraph"/>
        <w:numPr>
          <w:ilvl w:val="0"/>
          <w:numId w:val="57"/>
        </w:numPr>
        <w:tabs>
          <w:tab w:val="left" w:pos="1489"/>
          <w:tab w:val="left" w:pos="1490"/>
        </w:tabs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Polyester</w:t>
      </w:r>
      <w:r>
        <w:rPr>
          <w:rFonts w:ascii="Calibri" w:hAnsi="Calibri"/>
          <w:color w:val="231F20"/>
          <w:spacing w:val="-10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paint</w:t>
      </w:r>
      <w:r>
        <w:rPr>
          <w:rFonts w:ascii="Calibri" w:hAnsi="Calibri"/>
          <w:color w:val="231F20"/>
          <w:spacing w:val="-10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Oyster</w:t>
      </w:r>
      <w:r>
        <w:rPr>
          <w:rFonts w:ascii="Calibri" w:hAnsi="Calibri"/>
          <w:color w:val="231F20"/>
          <w:spacing w:val="-9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Grey.</w:t>
      </w:r>
    </w:p>
    <w:p w14:paraId="4E0E5F05" w14:textId="77777777" w:rsidR="00762D58" w:rsidRDefault="00762D58">
      <w:pPr>
        <w:pStyle w:val="BodyText"/>
        <w:spacing w:before="10"/>
        <w:rPr>
          <w:rFonts w:ascii="Calibri"/>
          <w:sz w:val="15"/>
        </w:rPr>
      </w:pPr>
    </w:p>
    <w:p w14:paraId="18602965" w14:textId="77777777" w:rsidR="00762D58" w:rsidRDefault="00A364CD">
      <w:pPr>
        <w:ind w:left="1129"/>
        <w:rPr>
          <w:rFonts w:ascii="Calibri"/>
          <w:b/>
          <w:i/>
          <w:sz w:val="20"/>
        </w:rPr>
      </w:pPr>
      <w:r>
        <w:rPr>
          <w:rFonts w:ascii="Calibri"/>
          <w:b/>
          <w:i/>
          <w:color w:val="231F20"/>
          <w:sz w:val="20"/>
        </w:rPr>
        <w:t>Options</w:t>
      </w:r>
    </w:p>
    <w:p w14:paraId="3C20D4B8" w14:textId="77777777" w:rsidR="00762D58" w:rsidRDefault="00762D58">
      <w:pPr>
        <w:pStyle w:val="BodyText"/>
        <w:spacing w:before="11"/>
        <w:rPr>
          <w:rFonts w:ascii="Calibri"/>
          <w:b/>
          <w:i/>
          <w:sz w:val="18"/>
        </w:rPr>
      </w:pPr>
    </w:p>
    <w:p w14:paraId="528D6631" w14:textId="77777777" w:rsidR="00762D58" w:rsidRDefault="00A364CD">
      <w:pPr>
        <w:pStyle w:val="ListParagraph"/>
        <w:numPr>
          <w:ilvl w:val="0"/>
          <w:numId w:val="57"/>
        </w:numPr>
        <w:tabs>
          <w:tab w:val="left" w:pos="1489"/>
          <w:tab w:val="left" w:pos="1490"/>
        </w:tabs>
        <w:spacing w:before="1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Other</w:t>
      </w:r>
      <w:r>
        <w:rPr>
          <w:rFonts w:ascii="Calibri" w:hAnsi="Calibri"/>
          <w:color w:val="231F20"/>
          <w:spacing w:val="-8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polyester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paint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colours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available.</w:t>
      </w:r>
    </w:p>
    <w:p w14:paraId="15964D5B" w14:textId="77777777" w:rsidR="00762D58" w:rsidRDefault="00762D58">
      <w:pPr>
        <w:pStyle w:val="BodyText"/>
        <w:rPr>
          <w:rFonts w:ascii="Calibri"/>
        </w:rPr>
      </w:pPr>
    </w:p>
    <w:p w14:paraId="42225095" w14:textId="77777777" w:rsidR="00762D58" w:rsidRDefault="00762D58">
      <w:pPr>
        <w:pStyle w:val="BodyText"/>
        <w:rPr>
          <w:rFonts w:ascii="Calibri"/>
        </w:rPr>
      </w:pPr>
    </w:p>
    <w:p w14:paraId="397A4AA2" w14:textId="77777777" w:rsidR="00762D58" w:rsidRDefault="00762D58">
      <w:pPr>
        <w:pStyle w:val="BodyText"/>
        <w:rPr>
          <w:rFonts w:ascii="Calibri"/>
        </w:rPr>
      </w:pPr>
    </w:p>
    <w:p w14:paraId="238DEEE9" w14:textId="77777777" w:rsidR="00762D58" w:rsidRDefault="00762D58">
      <w:pPr>
        <w:pStyle w:val="BodyText"/>
        <w:rPr>
          <w:rFonts w:ascii="Calibri"/>
        </w:rPr>
      </w:pPr>
    </w:p>
    <w:p w14:paraId="1713341E" w14:textId="77777777" w:rsidR="00762D58" w:rsidRDefault="00762D58">
      <w:pPr>
        <w:pStyle w:val="BodyText"/>
        <w:rPr>
          <w:rFonts w:ascii="Calibri"/>
        </w:rPr>
      </w:pPr>
    </w:p>
    <w:p w14:paraId="56C323B6" w14:textId="77777777" w:rsidR="00762D58" w:rsidRDefault="00762D58">
      <w:pPr>
        <w:pStyle w:val="BodyText"/>
        <w:rPr>
          <w:rFonts w:ascii="Calibri"/>
        </w:rPr>
      </w:pPr>
    </w:p>
    <w:p w14:paraId="173DDB88" w14:textId="77777777" w:rsidR="00762D58" w:rsidRDefault="00762D58">
      <w:pPr>
        <w:pStyle w:val="BodyText"/>
        <w:rPr>
          <w:rFonts w:ascii="Calibri"/>
        </w:rPr>
      </w:pPr>
    </w:p>
    <w:p w14:paraId="3B1B9ECA" w14:textId="77777777" w:rsidR="00762D58" w:rsidRDefault="00762D58">
      <w:pPr>
        <w:pStyle w:val="BodyText"/>
        <w:rPr>
          <w:rFonts w:ascii="Calibri"/>
        </w:rPr>
      </w:pPr>
    </w:p>
    <w:p w14:paraId="2DA76F92" w14:textId="77777777" w:rsidR="00762D58" w:rsidRDefault="00762D58">
      <w:pPr>
        <w:pStyle w:val="BodyText"/>
        <w:rPr>
          <w:rFonts w:ascii="Calibri"/>
        </w:rPr>
      </w:pPr>
    </w:p>
    <w:p w14:paraId="0B6FF2C2" w14:textId="77777777" w:rsidR="00762D58" w:rsidRDefault="00762D58">
      <w:pPr>
        <w:pStyle w:val="BodyText"/>
        <w:rPr>
          <w:rFonts w:ascii="Calibri"/>
        </w:rPr>
      </w:pPr>
    </w:p>
    <w:p w14:paraId="60C0B139" w14:textId="77777777" w:rsidR="00762D58" w:rsidRDefault="00762D58">
      <w:pPr>
        <w:pStyle w:val="BodyText"/>
        <w:spacing w:before="8"/>
        <w:rPr>
          <w:rFonts w:ascii="Calibri"/>
          <w:sz w:val="24"/>
        </w:rPr>
      </w:pPr>
    </w:p>
    <w:p w14:paraId="5B5BD31D" w14:textId="77777777" w:rsidR="00762D58" w:rsidRDefault="00A364CD">
      <w:pPr>
        <w:pStyle w:val="BodyText"/>
        <w:spacing w:before="59" w:line="217" w:lineRule="exact"/>
        <w:ind w:left="159" w:right="315"/>
        <w:jc w:val="center"/>
        <w:rPr>
          <w:rFonts w:ascii="Calibri"/>
        </w:rPr>
      </w:pPr>
      <w:r>
        <w:pict w14:anchorId="30498465">
          <v:shape id="_x0000_s3416" type="#_x0000_t202" style="position:absolute;left:0;text-align:left;margin-left:561.8pt;margin-top:-91.75pt;width:16pt;height:67.75pt;z-index:16161280;mso-position-horizontal-relative:page" filled="f" stroked="f">
            <v:textbox style="layout-flow:vertical;mso-layout-flow-alt:bottom-to-top" inset="0,0,0,0">
              <w:txbxContent>
                <w:p w14:paraId="65F93B6D" w14:textId="77777777" w:rsidR="00A364CD" w:rsidRDefault="00A364CD">
                  <w:pPr>
                    <w:spacing w:line="305" w:lineRule="exact"/>
                    <w:ind w:left="20"/>
                    <w:rPr>
                      <w:rFonts w:ascii="Calibri"/>
                      <w:sz w:val="28"/>
                    </w:rPr>
                  </w:pPr>
                  <w:r>
                    <w:rPr>
                      <w:rFonts w:ascii="Calibri"/>
                      <w:color w:val="231F20"/>
                      <w:sz w:val="28"/>
                    </w:rPr>
                    <w:t>FURNITURE</w:t>
                  </w:r>
                </w:p>
              </w:txbxContent>
            </v:textbox>
            <w10:wrap anchorx="page"/>
          </v:shape>
        </w:pict>
      </w:r>
      <w:r>
        <w:rPr>
          <w:rFonts w:ascii="Calibri"/>
          <w:color w:val="231F20"/>
        </w:rPr>
        <w:t>Cell</w:t>
      </w:r>
      <w:r>
        <w:rPr>
          <w:rFonts w:ascii="Calibri"/>
          <w:color w:val="231F20"/>
          <w:spacing w:val="-6"/>
        </w:rPr>
        <w:t xml:space="preserve"> </w:t>
      </w:r>
      <w:r>
        <w:rPr>
          <w:rFonts w:ascii="Calibri"/>
          <w:color w:val="231F20"/>
        </w:rPr>
        <w:t>Security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Limited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Lynstock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Way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Lostock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Bolton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BL6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4SA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England</w:t>
      </w:r>
    </w:p>
    <w:p w14:paraId="6CBEDF97" w14:textId="77777777" w:rsidR="00762D58" w:rsidRDefault="00A364CD">
      <w:pPr>
        <w:pStyle w:val="BodyText"/>
        <w:tabs>
          <w:tab w:val="right" w:pos="11472"/>
        </w:tabs>
        <w:spacing w:line="267" w:lineRule="exact"/>
        <w:ind w:left="1362"/>
        <w:rPr>
          <w:rFonts w:ascii="Calibri"/>
        </w:rPr>
      </w:pPr>
      <w:r>
        <w:rPr>
          <w:rFonts w:ascii="Calibri"/>
          <w:color w:val="3B3B3B"/>
        </w:rPr>
        <w:t>Tel</w:t>
      </w:r>
      <w:r>
        <w:rPr>
          <w:rFonts w:ascii="Calibri"/>
          <w:color w:val="3B3B3B"/>
          <w:spacing w:val="-4"/>
        </w:rPr>
        <w:t xml:space="preserve"> </w:t>
      </w:r>
      <w:r>
        <w:rPr>
          <w:rFonts w:ascii="Calibri"/>
          <w:color w:val="231F20"/>
        </w:rPr>
        <w:t>+44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(0)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1204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669690</w:t>
      </w:r>
      <w:r>
        <w:rPr>
          <w:rFonts w:ascii="Calibri"/>
          <w:color w:val="231F20"/>
          <w:spacing w:val="80"/>
        </w:rPr>
        <w:t xml:space="preserve"> </w:t>
      </w:r>
      <w:r>
        <w:rPr>
          <w:rFonts w:ascii="Calibri"/>
          <w:color w:val="3B3B3B"/>
        </w:rPr>
        <w:t>Fax</w:t>
      </w:r>
      <w:r>
        <w:rPr>
          <w:rFonts w:ascii="Calibri"/>
          <w:color w:val="3B3B3B"/>
          <w:spacing w:val="-4"/>
        </w:rPr>
        <w:t xml:space="preserve"> </w:t>
      </w:r>
      <w:r>
        <w:rPr>
          <w:rFonts w:ascii="Calibri"/>
          <w:color w:val="231F20"/>
        </w:rPr>
        <w:t>+44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(0)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1204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669650</w:t>
      </w:r>
      <w:r>
        <w:rPr>
          <w:rFonts w:ascii="Calibri"/>
          <w:color w:val="231F20"/>
          <w:spacing w:val="38"/>
        </w:rPr>
        <w:t xml:space="preserve"> </w:t>
      </w:r>
      <w:r>
        <w:rPr>
          <w:rFonts w:ascii="Calibri"/>
          <w:color w:val="3B3B3B"/>
        </w:rPr>
        <w:t>Email</w:t>
      </w:r>
      <w:r>
        <w:rPr>
          <w:rFonts w:ascii="Calibri"/>
          <w:color w:val="3B3B3B"/>
          <w:spacing w:val="-3"/>
        </w:rPr>
        <w:t xml:space="preserve"> </w:t>
      </w:r>
      <w:hyperlink r:id="rId1138">
        <w:r>
          <w:rPr>
            <w:rFonts w:ascii="Calibri"/>
            <w:color w:val="231F20"/>
          </w:rPr>
          <w:t>sales@cellsecurity.co.uk</w:t>
        </w:r>
      </w:hyperlink>
      <w:r>
        <w:rPr>
          <w:rFonts w:ascii="Calibri"/>
          <w:color w:val="231F20"/>
          <w:spacing w:val="80"/>
        </w:rPr>
        <w:t xml:space="preserve"> </w:t>
      </w:r>
      <w:r>
        <w:rPr>
          <w:rFonts w:ascii="Calibri"/>
          <w:color w:val="3B3B3B"/>
        </w:rPr>
        <w:t>Web</w:t>
      </w:r>
      <w:r>
        <w:rPr>
          <w:rFonts w:ascii="Calibri"/>
          <w:color w:val="3B3B3B"/>
          <w:spacing w:val="-3"/>
        </w:rPr>
        <w:t xml:space="preserve"> </w:t>
      </w:r>
      <w:hyperlink r:id="rId1139">
        <w:r>
          <w:rPr>
            <w:rFonts w:ascii="Calibri"/>
            <w:color w:val="231F20"/>
          </w:rPr>
          <w:t>www.cellsecurity.co.uk</w:t>
        </w:r>
      </w:hyperlink>
      <w:r>
        <w:rPr>
          <w:rFonts w:ascii="Calibri"/>
          <w:color w:val="231F20"/>
        </w:rPr>
        <w:tab/>
      </w:r>
      <w:r>
        <w:rPr>
          <w:rFonts w:ascii="Calibri"/>
          <w:color w:val="FFFFFF"/>
          <w:position w:val="5"/>
        </w:rPr>
        <w:t>87</w:t>
      </w:r>
    </w:p>
    <w:p w14:paraId="71949ECF" w14:textId="77777777" w:rsidR="00762D58" w:rsidRDefault="00762D58">
      <w:pPr>
        <w:spacing w:line="267" w:lineRule="exact"/>
        <w:rPr>
          <w:rFonts w:ascii="Calibri"/>
        </w:rPr>
        <w:sectPr w:rsidR="00762D58">
          <w:headerReference w:type="default" r:id="rId1140"/>
          <w:footerReference w:type="default" r:id="rId1141"/>
          <w:pgSz w:w="11910" w:h="16840"/>
          <w:pgMar w:top="140" w:right="0" w:bottom="0" w:left="0" w:header="0" w:footer="0" w:gutter="0"/>
          <w:cols w:space="720"/>
        </w:sectPr>
      </w:pPr>
    </w:p>
    <w:p w14:paraId="6D9D6E3F" w14:textId="77777777" w:rsidR="00762D58" w:rsidRDefault="00A364CD">
      <w:pPr>
        <w:pStyle w:val="Heading4"/>
        <w:tabs>
          <w:tab w:val="left" w:pos="732"/>
        </w:tabs>
      </w:pPr>
      <w:r>
        <w:rPr>
          <w:color w:val="FFFFFF"/>
          <w:position w:val="8"/>
          <w:sz w:val="20"/>
        </w:rPr>
        <w:lastRenderedPageBreak/>
        <w:t>5</w:t>
      </w:r>
      <w:r>
        <w:rPr>
          <w:color w:val="FFFFFF"/>
          <w:position w:val="8"/>
          <w:sz w:val="20"/>
        </w:rPr>
        <w:tab/>
      </w:r>
      <w:r>
        <w:rPr>
          <w:color w:val="231F20"/>
        </w:rPr>
        <w:t>Furniture</w:t>
      </w:r>
    </w:p>
    <w:p w14:paraId="4B9B5B40" w14:textId="77777777" w:rsidR="00762D58" w:rsidRDefault="00A364CD">
      <w:pPr>
        <w:spacing w:before="25"/>
        <w:ind w:left="737"/>
        <w:rPr>
          <w:rFonts w:ascii="Calibri"/>
          <w:sz w:val="16"/>
        </w:rPr>
      </w:pPr>
      <w:r>
        <w:rPr>
          <w:rFonts w:ascii="Calibri"/>
          <w:color w:val="8D8F92"/>
          <w:sz w:val="16"/>
        </w:rPr>
        <w:t>SECTION</w:t>
      </w:r>
      <w:r>
        <w:rPr>
          <w:rFonts w:ascii="Calibri"/>
          <w:color w:val="8D8F92"/>
          <w:spacing w:val="-4"/>
          <w:sz w:val="16"/>
        </w:rPr>
        <w:t xml:space="preserve"> </w:t>
      </w:r>
      <w:r>
        <w:rPr>
          <w:rFonts w:ascii="Calibri"/>
          <w:color w:val="8D8F92"/>
          <w:sz w:val="16"/>
        </w:rPr>
        <w:t>5</w:t>
      </w:r>
    </w:p>
    <w:p w14:paraId="2208838A" w14:textId="77777777" w:rsidR="00762D58" w:rsidRDefault="00A364CD">
      <w:pPr>
        <w:pStyle w:val="BodyText"/>
        <w:rPr>
          <w:rFonts w:ascii="Calibri"/>
          <w:sz w:val="32"/>
        </w:rPr>
      </w:pPr>
      <w:r>
        <w:br w:type="column"/>
      </w:r>
    </w:p>
    <w:p w14:paraId="3BAAFE14" w14:textId="77777777" w:rsidR="00762D58" w:rsidRDefault="00762D58">
      <w:pPr>
        <w:pStyle w:val="BodyText"/>
        <w:spacing w:before="11"/>
        <w:rPr>
          <w:rFonts w:ascii="Calibri"/>
          <w:sz w:val="32"/>
        </w:rPr>
      </w:pPr>
    </w:p>
    <w:p w14:paraId="29E220E8" w14:textId="77777777" w:rsidR="00762D58" w:rsidRDefault="00A364CD">
      <w:pPr>
        <w:pStyle w:val="Heading4"/>
        <w:spacing w:before="0"/>
      </w:pPr>
      <w:r>
        <w:rPr>
          <w:color w:val="231F20"/>
        </w:rPr>
        <w:t>Open</w:t>
      </w:r>
      <w:r>
        <w:rPr>
          <w:color w:val="231F20"/>
          <w:spacing w:val="-13"/>
        </w:rPr>
        <w:t xml:space="preserve"> </w:t>
      </w:r>
      <w:r>
        <w:rPr>
          <w:color w:val="231F20"/>
        </w:rPr>
        <w:t>Cell</w:t>
      </w:r>
      <w:r>
        <w:rPr>
          <w:color w:val="231F20"/>
          <w:spacing w:val="-13"/>
        </w:rPr>
        <w:t xml:space="preserve"> </w:t>
      </w:r>
      <w:r>
        <w:rPr>
          <w:color w:val="231F20"/>
        </w:rPr>
        <w:t>Wardrobe</w:t>
      </w:r>
    </w:p>
    <w:p w14:paraId="63151D60" w14:textId="77777777" w:rsidR="00762D58" w:rsidRDefault="00A364CD">
      <w:pPr>
        <w:spacing w:before="18"/>
        <w:ind w:left="257"/>
        <w:rPr>
          <w:rFonts w:ascii="Calibri"/>
          <w:sz w:val="32"/>
        </w:rPr>
      </w:pPr>
      <w:r>
        <w:br w:type="column"/>
      </w:r>
      <w:r>
        <w:rPr>
          <w:rFonts w:ascii="Calibri"/>
          <w:color w:val="3B3B3B"/>
          <w:sz w:val="32"/>
        </w:rPr>
        <w:lastRenderedPageBreak/>
        <w:t>Cell</w:t>
      </w:r>
      <w:r>
        <w:rPr>
          <w:rFonts w:ascii="Calibri"/>
          <w:color w:val="231F20"/>
          <w:sz w:val="32"/>
        </w:rPr>
        <w:t>Security.co.uk</w:t>
      </w:r>
    </w:p>
    <w:p w14:paraId="3C14D573" w14:textId="77777777" w:rsidR="00762D58" w:rsidRDefault="00A364CD">
      <w:pPr>
        <w:spacing w:before="25"/>
        <w:ind w:left="314"/>
        <w:rPr>
          <w:rFonts w:ascii="Calibri"/>
          <w:sz w:val="16"/>
        </w:rPr>
      </w:pPr>
      <w:r>
        <w:rPr>
          <w:rFonts w:ascii="Calibri"/>
          <w:color w:val="8D8F92"/>
          <w:sz w:val="16"/>
        </w:rPr>
        <w:t>custodial</w:t>
      </w:r>
      <w:r>
        <w:rPr>
          <w:rFonts w:ascii="Calibri"/>
          <w:color w:val="8D8F92"/>
          <w:spacing w:val="-8"/>
          <w:sz w:val="16"/>
        </w:rPr>
        <w:t xml:space="preserve"> </w:t>
      </w:r>
      <w:r>
        <w:rPr>
          <w:rFonts w:ascii="Calibri"/>
          <w:color w:val="8D8F92"/>
          <w:sz w:val="16"/>
        </w:rPr>
        <w:t>and</w:t>
      </w:r>
      <w:r>
        <w:rPr>
          <w:rFonts w:ascii="Calibri"/>
          <w:color w:val="8D8F92"/>
          <w:spacing w:val="-7"/>
          <w:sz w:val="16"/>
        </w:rPr>
        <w:t xml:space="preserve"> </w:t>
      </w:r>
      <w:r>
        <w:rPr>
          <w:rFonts w:ascii="Calibri"/>
          <w:color w:val="8D8F92"/>
          <w:sz w:val="16"/>
        </w:rPr>
        <w:t>detention</w:t>
      </w:r>
      <w:r>
        <w:rPr>
          <w:rFonts w:ascii="Calibri"/>
          <w:color w:val="8D8F92"/>
          <w:spacing w:val="-7"/>
          <w:sz w:val="16"/>
        </w:rPr>
        <w:t xml:space="preserve"> </w:t>
      </w:r>
      <w:r>
        <w:rPr>
          <w:rFonts w:ascii="Calibri"/>
          <w:color w:val="8D8F92"/>
          <w:sz w:val="16"/>
        </w:rPr>
        <w:t>solutions</w:t>
      </w:r>
    </w:p>
    <w:p w14:paraId="064D73FF" w14:textId="77777777" w:rsidR="00762D58" w:rsidRDefault="00762D58">
      <w:pPr>
        <w:rPr>
          <w:rFonts w:ascii="Calibri"/>
          <w:sz w:val="16"/>
        </w:rPr>
        <w:sectPr w:rsidR="00762D58">
          <w:headerReference w:type="default" r:id="rId1142"/>
          <w:footerReference w:type="default" r:id="rId1143"/>
          <w:pgSz w:w="11910" w:h="16840"/>
          <w:pgMar w:top="140" w:right="0" w:bottom="0" w:left="0" w:header="0" w:footer="0" w:gutter="0"/>
          <w:cols w:num="3" w:space="720" w:equalWidth="0">
            <w:col w:w="1982" w:space="1325"/>
            <w:col w:w="2931" w:space="2217"/>
            <w:col w:w="3455"/>
          </w:cols>
        </w:sectPr>
      </w:pPr>
    </w:p>
    <w:p w14:paraId="6467C198" w14:textId="77777777" w:rsidR="00762D58" w:rsidRDefault="00762D58">
      <w:pPr>
        <w:pStyle w:val="BodyText"/>
        <w:spacing w:before="2"/>
        <w:rPr>
          <w:rFonts w:ascii="Calibri"/>
          <w:sz w:val="8"/>
        </w:rPr>
      </w:pPr>
    </w:p>
    <w:p w14:paraId="7B7ADAC1" w14:textId="77777777" w:rsidR="00762D58" w:rsidRDefault="00A364CD">
      <w:pPr>
        <w:spacing w:before="60"/>
        <w:ind w:left="3872"/>
        <w:rPr>
          <w:rFonts w:ascii="Calibri"/>
          <w:b/>
          <w:i/>
          <w:sz w:val="20"/>
        </w:rPr>
      </w:pPr>
      <w:r>
        <w:pict w14:anchorId="0F68E18C">
          <v:shape id="_x0000_s3415" type="#_x0000_t202" style="position:absolute;left:0;text-align:left;margin-left:10.35pt;margin-top:-31.05pt;width:12pt;height:44.55pt;z-index:16162816;mso-position-horizontal-relative:page" filled="f" stroked="f">
            <v:textbox style="layout-flow:vertical;mso-layout-flow-alt:bottom-to-top" inset="0,0,0,0">
              <w:txbxContent>
                <w:p w14:paraId="62236702" w14:textId="77777777" w:rsidR="00A364CD" w:rsidRDefault="00A364CD">
                  <w:pPr>
                    <w:pStyle w:val="BodyText"/>
                    <w:spacing w:line="224" w:lineRule="exact"/>
                    <w:ind w:left="20"/>
                    <w:rPr>
                      <w:rFonts w:ascii="Calibri"/>
                    </w:rPr>
                  </w:pPr>
                  <w:r>
                    <w:rPr>
                      <w:rFonts w:ascii="Calibri"/>
                      <w:color w:val="FFFFFF"/>
                    </w:rPr>
                    <w:t>SECTION</w:t>
                  </w:r>
                  <w:r>
                    <w:rPr>
                      <w:rFonts w:ascii="Calibri"/>
                      <w:color w:val="FFFFFF"/>
                      <w:spacing w:val="-6"/>
                    </w:rPr>
                    <w:t xml:space="preserve"> </w:t>
                  </w:r>
                  <w:r>
                    <w:rPr>
                      <w:rFonts w:ascii="Calibri"/>
                      <w:color w:val="FFFFFF"/>
                    </w:rPr>
                    <w:t>5</w:t>
                  </w:r>
                </w:p>
              </w:txbxContent>
            </v:textbox>
            <w10:wrap anchorx="page"/>
          </v:shape>
        </w:pict>
      </w:r>
      <w:r>
        <w:rPr>
          <w:rFonts w:ascii="Calibri"/>
          <w:b/>
          <w:i/>
          <w:color w:val="231F20"/>
          <w:sz w:val="20"/>
        </w:rPr>
        <w:t>Purpose</w:t>
      </w:r>
    </w:p>
    <w:p w14:paraId="33270597" w14:textId="77777777" w:rsidR="00762D58" w:rsidRDefault="00762D58">
      <w:pPr>
        <w:pStyle w:val="BodyText"/>
        <w:rPr>
          <w:rFonts w:ascii="Calibri"/>
          <w:b/>
          <w:i/>
          <w:sz w:val="15"/>
        </w:rPr>
      </w:pPr>
    </w:p>
    <w:p w14:paraId="7B0E45D9" w14:textId="77777777" w:rsidR="00762D58" w:rsidRDefault="00A364CD">
      <w:pPr>
        <w:ind w:left="3872"/>
        <w:rPr>
          <w:rFonts w:ascii="Calibri"/>
          <w:sz w:val="18"/>
        </w:rPr>
      </w:pPr>
      <w:r>
        <w:rPr>
          <w:rFonts w:ascii="Calibri"/>
          <w:color w:val="231F20"/>
          <w:sz w:val="18"/>
        </w:rPr>
        <w:t>A</w:t>
      </w:r>
      <w:r>
        <w:rPr>
          <w:rFonts w:ascii="Calibri"/>
          <w:color w:val="231F20"/>
          <w:spacing w:val="-5"/>
          <w:sz w:val="18"/>
        </w:rPr>
        <w:t xml:space="preserve"> </w:t>
      </w:r>
      <w:r>
        <w:rPr>
          <w:rFonts w:ascii="Calibri"/>
          <w:color w:val="231F20"/>
          <w:sz w:val="18"/>
        </w:rPr>
        <w:t>robust</w:t>
      </w:r>
      <w:r>
        <w:rPr>
          <w:rFonts w:ascii="Calibri"/>
          <w:color w:val="231F20"/>
          <w:spacing w:val="-5"/>
          <w:sz w:val="18"/>
        </w:rPr>
        <w:t xml:space="preserve"> </w:t>
      </w:r>
      <w:r>
        <w:rPr>
          <w:rFonts w:ascii="Calibri"/>
          <w:color w:val="231F20"/>
          <w:sz w:val="18"/>
        </w:rPr>
        <w:t>secure</w:t>
      </w:r>
      <w:r>
        <w:rPr>
          <w:rFonts w:ascii="Calibri"/>
          <w:color w:val="231F20"/>
          <w:spacing w:val="-4"/>
          <w:sz w:val="18"/>
        </w:rPr>
        <w:t xml:space="preserve"> </w:t>
      </w:r>
      <w:r>
        <w:rPr>
          <w:rFonts w:ascii="Calibri"/>
          <w:color w:val="231F20"/>
          <w:sz w:val="18"/>
        </w:rPr>
        <w:t>steel</w:t>
      </w:r>
      <w:r>
        <w:rPr>
          <w:rFonts w:ascii="Calibri"/>
          <w:color w:val="231F20"/>
          <w:spacing w:val="-5"/>
          <w:sz w:val="18"/>
        </w:rPr>
        <w:t xml:space="preserve"> </w:t>
      </w:r>
      <w:r>
        <w:rPr>
          <w:rFonts w:ascii="Calibri"/>
          <w:color w:val="231F20"/>
          <w:sz w:val="18"/>
        </w:rPr>
        <w:t>floor</w:t>
      </w:r>
      <w:r>
        <w:rPr>
          <w:rFonts w:ascii="Calibri"/>
          <w:color w:val="231F20"/>
          <w:spacing w:val="-5"/>
          <w:sz w:val="18"/>
        </w:rPr>
        <w:t xml:space="preserve"> </w:t>
      </w:r>
      <w:r>
        <w:rPr>
          <w:rFonts w:ascii="Calibri"/>
          <w:color w:val="231F20"/>
          <w:sz w:val="18"/>
        </w:rPr>
        <w:t>standing</w:t>
      </w:r>
      <w:r>
        <w:rPr>
          <w:rFonts w:ascii="Calibri"/>
          <w:color w:val="231F20"/>
          <w:spacing w:val="-6"/>
          <w:sz w:val="18"/>
        </w:rPr>
        <w:t xml:space="preserve"> </w:t>
      </w:r>
      <w:r>
        <w:rPr>
          <w:rFonts w:ascii="Calibri"/>
          <w:color w:val="231F20"/>
          <w:sz w:val="18"/>
        </w:rPr>
        <w:t>wardrobe</w:t>
      </w:r>
      <w:r>
        <w:rPr>
          <w:rFonts w:ascii="Calibri"/>
          <w:color w:val="231F20"/>
          <w:spacing w:val="-5"/>
          <w:sz w:val="18"/>
        </w:rPr>
        <w:t xml:space="preserve"> </w:t>
      </w:r>
      <w:r>
        <w:rPr>
          <w:rFonts w:ascii="Calibri"/>
          <w:color w:val="231F20"/>
          <w:sz w:val="18"/>
        </w:rPr>
        <w:t>designed</w:t>
      </w:r>
      <w:r>
        <w:rPr>
          <w:rFonts w:ascii="Calibri"/>
          <w:color w:val="231F20"/>
          <w:spacing w:val="-6"/>
          <w:sz w:val="18"/>
        </w:rPr>
        <w:t xml:space="preserve"> </w:t>
      </w:r>
      <w:r>
        <w:rPr>
          <w:rFonts w:ascii="Calibri"/>
          <w:color w:val="231F20"/>
          <w:sz w:val="18"/>
        </w:rPr>
        <w:t>specifically</w:t>
      </w:r>
      <w:r>
        <w:rPr>
          <w:rFonts w:ascii="Calibri"/>
          <w:color w:val="231F20"/>
          <w:spacing w:val="-5"/>
          <w:sz w:val="18"/>
        </w:rPr>
        <w:t xml:space="preserve"> </w:t>
      </w:r>
      <w:r>
        <w:rPr>
          <w:rFonts w:ascii="Calibri"/>
          <w:color w:val="231F20"/>
          <w:sz w:val="18"/>
        </w:rPr>
        <w:t>for</w:t>
      </w:r>
      <w:r>
        <w:rPr>
          <w:rFonts w:ascii="Calibri"/>
          <w:color w:val="231F20"/>
          <w:spacing w:val="-6"/>
          <w:sz w:val="18"/>
        </w:rPr>
        <w:t xml:space="preserve"> </w:t>
      </w:r>
      <w:r>
        <w:rPr>
          <w:rFonts w:ascii="Calibri"/>
          <w:color w:val="231F20"/>
          <w:sz w:val="18"/>
        </w:rPr>
        <w:t>use</w:t>
      </w:r>
      <w:r>
        <w:rPr>
          <w:rFonts w:ascii="Calibri"/>
          <w:color w:val="231F20"/>
          <w:spacing w:val="-5"/>
          <w:sz w:val="18"/>
        </w:rPr>
        <w:t xml:space="preserve"> </w:t>
      </w:r>
      <w:r>
        <w:rPr>
          <w:rFonts w:ascii="Calibri"/>
          <w:color w:val="231F20"/>
          <w:sz w:val="18"/>
        </w:rPr>
        <w:t>within</w:t>
      </w:r>
      <w:r>
        <w:rPr>
          <w:rFonts w:ascii="Calibri"/>
          <w:color w:val="231F20"/>
          <w:spacing w:val="-5"/>
          <w:sz w:val="18"/>
        </w:rPr>
        <w:t xml:space="preserve"> </w:t>
      </w:r>
      <w:r>
        <w:rPr>
          <w:rFonts w:ascii="Calibri"/>
          <w:color w:val="231F20"/>
          <w:sz w:val="18"/>
        </w:rPr>
        <w:t>a</w:t>
      </w:r>
      <w:r>
        <w:rPr>
          <w:rFonts w:ascii="Calibri"/>
          <w:color w:val="231F20"/>
          <w:spacing w:val="-5"/>
          <w:sz w:val="18"/>
        </w:rPr>
        <w:t xml:space="preserve"> </w:t>
      </w:r>
      <w:r>
        <w:rPr>
          <w:rFonts w:ascii="Calibri"/>
          <w:color w:val="231F20"/>
          <w:sz w:val="18"/>
        </w:rPr>
        <w:t>prison</w:t>
      </w:r>
      <w:r>
        <w:rPr>
          <w:rFonts w:ascii="Calibri"/>
          <w:color w:val="231F20"/>
          <w:spacing w:val="-6"/>
          <w:sz w:val="18"/>
        </w:rPr>
        <w:t xml:space="preserve"> </w:t>
      </w:r>
      <w:r>
        <w:rPr>
          <w:rFonts w:ascii="Calibri"/>
          <w:color w:val="231F20"/>
          <w:sz w:val="18"/>
        </w:rPr>
        <w:t>cell.</w:t>
      </w:r>
    </w:p>
    <w:p w14:paraId="6D9A876C" w14:textId="77777777" w:rsidR="00762D58" w:rsidRDefault="00762D58">
      <w:pPr>
        <w:pStyle w:val="BodyText"/>
        <w:spacing w:before="9"/>
        <w:rPr>
          <w:rFonts w:ascii="Calibri"/>
          <w:sz w:val="19"/>
        </w:rPr>
      </w:pPr>
    </w:p>
    <w:p w14:paraId="5C4A2229" w14:textId="77777777" w:rsidR="00762D58" w:rsidRDefault="00A364CD">
      <w:pPr>
        <w:ind w:left="3872"/>
        <w:rPr>
          <w:rFonts w:ascii="Calibri"/>
          <w:b/>
          <w:i/>
          <w:sz w:val="20"/>
        </w:rPr>
      </w:pPr>
      <w:r>
        <w:rPr>
          <w:rFonts w:ascii="Calibri"/>
          <w:b/>
          <w:i/>
          <w:color w:val="231F20"/>
          <w:sz w:val="20"/>
        </w:rPr>
        <w:t>Specification</w:t>
      </w:r>
    </w:p>
    <w:p w14:paraId="230D5657" w14:textId="77777777" w:rsidR="00762D58" w:rsidRDefault="00762D58">
      <w:pPr>
        <w:pStyle w:val="BodyText"/>
        <w:spacing w:before="3"/>
        <w:rPr>
          <w:rFonts w:ascii="Calibri"/>
          <w:b/>
          <w:i/>
          <w:sz w:val="15"/>
        </w:rPr>
      </w:pPr>
    </w:p>
    <w:p w14:paraId="51B5FA1B" w14:textId="77777777" w:rsidR="00762D58" w:rsidRDefault="00A364CD">
      <w:pPr>
        <w:pStyle w:val="ListParagraph"/>
        <w:numPr>
          <w:ilvl w:val="0"/>
          <w:numId w:val="56"/>
        </w:numPr>
        <w:tabs>
          <w:tab w:val="left" w:pos="4232"/>
          <w:tab w:val="left" w:pos="4233"/>
        </w:tabs>
        <w:spacing w:before="1" w:line="235" w:lineRule="auto"/>
        <w:ind w:right="1507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Constructed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from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50mm</w:t>
      </w:r>
      <w:r>
        <w:rPr>
          <w:rFonts w:ascii="Calibri" w:hAnsi="Calibri"/>
          <w:color w:val="231F20"/>
          <w:spacing w:val="-2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x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50mm</w:t>
      </w:r>
      <w:r>
        <w:rPr>
          <w:rFonts w:ascii="Calibri" w:hAnsi="Calibri"/>
          <w:color w:val="231F20"/>
          <w:spacing w:val="-2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x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6mm</w:t>
      </w:r>
      <w:r>
        <w:rPr>
          <w:rFonts w:ascii="Calibri" w:hAnsi="Calibri"/>
          <w:color w:val="231F20"/>
          <w:spacing w:val="-2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steel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angle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framework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with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3mm</w:t>
      </w:r>
      <w:r>
        <w:rPr>
          <w:rFonts w:ascii="Calibri" w:hAnsi="Calibri"/>
          <w:color w:val="231F20"/>
          <w:spacing w:val="-2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mild</w:t>
      </w:r>
      <w:r>
        <w:rPr>
          <w:rFonts w:ascii="Calibri" w:hAnsi="Calibri"/>
          <w:color w:val="231F20"/>
          <w:spacing w:val="-2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steel</w:t>
      </w:r>
      <w:r>
        <w:rPr>
          <w:rFonts w:ascii="Calibri" w:hAnsi="Calibri"/>
          <w:color w:val="231F20"/>
          <w:spacing w:val="-38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folded</w:t>
      </w:r>
      <w:r>
        <w:rPr>
          <w:rFonts w:ascii="Calibri" w:hAnsi="Calibri"/>
          <w:color w:val="231F20"/>
          <w:spacing w:val="-2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sheet.</w:t>
      </w:r>
    </w:p>
    <w:p w14:paraId="4D48C7FB" w14:textId="77777777" w:rsidR="00762D58" w:rsidRDefault="00A364CD">
      <w:pPr>
        <w:pStyle w:val="ListParagraph"/>
        <w:numPr>
          <w:ilvl w:val="0"/>
          <w:numId w:val="56"/>
        </w:numPr>
        <w:tabs>
          <w:tab w:val="left" w:pos="4232"/>
          <w:tab w:val="left" w:pos="4233"/>
        </w:tabs>
        <w:spacing w:line="216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Wardrobe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incorporates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two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welded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shelves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and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clothes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rail.</w:t>
      </w:r>
    </w:p>
    <w:p w14:paraId="7C2CD0C8" w14:textId="77777777" w:rsidR="00762D58" w:rsidRDefault="00A364CD">
      <w:pPr>
        <w:pStyle w:val="ListParagraph"/>
        <w:numPr>
          <w:ilvl w:val="0"/>
          <w:numId w:val="56"/>
        </w:numPr>
        <w:tabs>
          <w:tab w:val="left" w:pos="4232"/>
          <w:tab w:val="left" w:pos="4233"/>
        </w:tabs>
        <w:spacing w:line="218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Secured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to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the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floor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with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heavy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duty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expansion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bolts.</w:t>
      </w:r>
    </w:p>
    <w:p w14:paraId="5E52785F" w14:textId="77777777" w:rsidR="00762D58" w:rsidRDefault="00762D58">
      <w:pPr>
        <w:pStyle w:val="BodyText"/>
        <w:spacing w:before="9"/>
        <w:rPr>
          <w:rFonts w:ascii="Calibri"/>
          <w:sz w:val="15"/>
        </w:rPr>
      </w:pPr>
    </w:p>
    <w:p w14:paraId="1CE0CE1F" w14:textId="77777777" w:rsidR="00762D58" w:rsidRDefault="00A364CD">
      <w:pPr>
        <w:spacing w:before="1"/>
        <w:ind w:left="3872"/>
        <w:rPr>
          <w:rFonts w:ascii="Calibri"/>
          <w:b/>
          <w:i/>
          <w:sz w:val="20"/>
        </w:rPr>
      </w:pPr>
      <w:r>
        <w:rPr>
          <w:rFonts w:ascii="Calibri"/>
          <w:b/>
          <w:i/>
          <w:color w:val="231F20"/>
          <w:sz w:val="20"/>
        </w:rPr>
        <w:t>Finish</w:t>
      </w:r>
    </w:p>
    <w:p w14:paraId="77504D88" w14:textId="77777777" w:rsidR="00762D58" w:rsidRDefault="00762D58">
      <w:pPr>
        <w:pStyle w:val="BodyText"/>
        <w:spacing w:before="11"/>
        <w:rPr>
          <w:rFonts w:ascii="Calibri"/>
          <w:b/>
          <w:i/>
          <w:sz w:val="14"/>
        </w:rPr>
      </w:pPr>
    </w:p>
    <w:p w14:paraId="5EBB452D" w14:textId="77777777" w:rsidR="00762D58" w:rsidRDefault="00A364CD">
      <w:pPr>
        <w:pStyle w:val="ListParagraph"/>
        <w:numPr>
          <w:ilvl w:val="0"/>
          <w:numId w:val="56"/>
        </w:numPr>
        <w:tabs>
          <w:tab w:val="left" w:pos="4232"/>
          <w:tab w:val="left" w:pos="4233"/>
        </w:tabs>
        <w:spacing w:before="1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Polyester</w:t>
      </w:r>
      <w:r>
        <w:rPr>
          <w:rFonts w:ascii="Calibri" w:hAnsi="Calibri"/>
          <w:color w:val="231F20"/>
          <w:spacing w:val="-10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paint</w:t>
      </w:r>
      <w:r>
        <w:rPr>
          <w:rFonts w:ascii="Calibri" w:hAnsi="Calibri"/>
          <w:color w:val="231F20"/>
          <w:spacing w:val="-10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Oyster</w:t>
      </w:r>
      <w:r>
        <w:rPr>
          <w:rFonts w:ascii="Calibri" w:hAnsi="Calibri"/>
          <w:color w:val="231F20"/>
          <w:spacing w:val="-9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Grey.</w:t>
      </w:r>
    </w:p>
    <w:p w14:paraId="5159C968" w14:textId="77777777" w:rsidR="00762D58" w:rsidRDefault="00762D58">
      <w:pPr>
        <w:pStyle w:val="BodyText"/>
        <w:spacing w:before="10"/>
        <w:rPr>
          <w:rFonts w:ascii="Calibri"/>
          <w:sz w:val="15"/>
        </w:rPr>
      </w:pPr>
    </w:p>
    <w:p w14:paraId="7C90707F" w14:textId="77777777" w:rsidR="00762D58" w:rsidRDefault="00A364CD">
      <w:pPr>
        <w:ind w:left="3872"/>
        <w:rPr>
          <w:rFonts w:ascii="Calibri"/>
          <w:b/>
          <w:i/>
          <w:sz w:val="20"/>
        </w:rPr>
      </w:pPr>
      <w:r>
        <w:rPr>
          <w:rFonts w:ascii="Calibri"/>
          <w:b/>
          <w:i/>
          <w:color w:val="231F20"/>
          <w:sz w:val="20"/>
        </w:rPr>
        <w:t>Options</w:t>
      </w:r>
    </w:p>
    <w:p w14:paraId="4C38B08C" w14:textId="77777777" w:rsidR="00762D58" w:rsidRDefault="00762D58">
      <w:pPr>
        <w:pStyle w:val="BodyText"/>
        <w:spacing w:before="11"/>
        <w:rPr>
          <w:rFonts w:ascii="Calibri"/>
          <w:b/>
          <w:i/>
          <w:sz w:val="18"/>
        </w:rPr>
      </w:pPr>
    </w:p>
    <w:p w14:paraId="35D9C0CE" w14:textId="77777777" w:rsidR="00762D58" w:rsidRDefault="00A364CD">
      <w:pPr>
        <w:pStyle w:val="ListParagraph"/>
        <w:numPr>
          <w:ilvl w:val="0"/>
          <w:numId w:val="56"/>
        </w:numPr>
        <w:tabs>
          <w:tab w:val="left" w:pos="4232"/>
          <w:tab w:val="left" w:pos="4233"/>
        </w:tabs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Other</w:t>
      </w:r>
      <w:r>
        <w:rPr>
          <w:rFonts w:ascii="Calibri" w:hAnsi="Calibri"/>
          <w:color w:val="231F20"/>
          <w:spacing w:val="-8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polyester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paint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colours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available.</w:t>
      </w:r>
    </w:p>
    <w:p w14:paraId="7DC65F6C" w14:textId="77777777" w:rsidR="00762D58" w:rsidRDefault="00762D58">
      <w:pPr>
        <w:pStyle w:val="BodyText"/>
        <w:rPr>
          <w:rFonts w:ascii="Calibri"/>
        </w:rPr>
      </w:pPr>
    </w:p>
    <w:p w14:paraId="3E47A21A" w14:textId="77777777" w:rsidR="00762D58" w:rsidRDefault="00762D58">
      <w:pPr>
        <w:pStyle w:val="BodyText"/>
        <w:rPr>
          <w:rFonts w:ascii="Calibri"/>
        </w:rPr>
      </w:pPr>
    </w:p>
    <w:p w14:paraId="5D22A0A0" w14:textId="77777777" w:rsidR="00762D58" w:rsidRDefault="00762D58">
      <w:pPr>
        <w:pStyle w:val="BodyText"/>
        <w:rPr>
          <w:rFonts w:ascii="Calibri"/>
        </w:rPr>
      </w:pPr>
    </w:p>
    <w:p w14:paraId="14790A85" w14:textId="77777777" w:rsidR="00762D58" w:rsidRDefault="00762D58">
      <w:pPr>
        <w:pStyle w:val="BodyText"/>
        <w:rPr>
          <w:rFonts w:ascii="Calibri"/>
        </w:rPr>
      </w:pPr>
    </w:p>
    <w:p w14:paraId="0295557B" w14:textId="77777777" w:rsidR="00762D58" w:rsidRDefault="00762D58">
      <w:pPr>
        <w:pStyle w:val="BodyText"/>
        <w:rPr>
          <w:rFonts w:ascii="Calibri"/>
        </w:rPr>
      </w:pPr>
    </w:p>
    <w:p w14:paraId="35FCF5E6" w14:textId="77777777" w:rsidR="00762D58" w:rsidRDefault="00762D58">
      <w:pPr>
        <w:pStyle w:val="BodyText"/>
        <w:rPr>
          <w:rFonts w:ascii="Calibri"/>
        </w:rPr>
      </w:pPr>
    </w:p>
    <w:p w14:paraId="44724476" w14:textId="77777777" w:rsidR="00762D58" w:rsidRDefault="00762D58">
      <w:pPr>
        <w:pStyle w:val="BodyText"/>
        <w:rPr>
          <w:rFonts w:ascii="Calibri"/>
        </w:rPr>
      </w:pPr>
    </w:p>
    <w:p w14:paraId="6EB92D6B" w14:textId="77777777" w:rsidR="00762D58" w:rsidRDefault="00762D58">
      <w:pPr>
        <w:pStyle w:val="BodyText"/>
        <w:rPr>
          <w:rFonts w:ascii="Calibri"/>
        </w:rPr>
      </w:pPr>
    </w:p>
    <w:p w14:paraId="511057CF" w14:textId="77777777" w:rsidR="00762D58" w:rsidRDefault="00762D58">
      <w:pPr>
        <w:pStyle w:val="BodyText"/>
        <w:rPr>
          <w:rFonts w:ascii="Calibri"/>
        </w:rPr>
      </w:pPr>
    </w:p>
    <w:p w14:paraId="7B057670" w14:textId="77777777" w:rsidR="00762D58" w:rsidRDefault="00762D58">
      <w:pPr>
        <w:pStyle w:val="BodyText"/>
        <w:rPr>
          <w:rFonts w:ascii="Calibri"/>
        </w:rPr>
      </w:pPr>
    </w:p>
    <w:p w14:paraId="1B9DA984" w14:textId="77777777" w:rsidR="00762D58" w:rsidRDefault="00762D58">
      <w:pPr>
        <w:pStyle w:val="BodyText"/>
        <w:rPr>
          <w:rFonts w:ascii="Calibri"/>
        </w:rPr>
      </w:pPr>
    </w:p>
    <w:p w14:paraId="0A7CE621" w14:textId="77777777" w:rsidR="00762D58" w:rsidRDefault="00762D58">
      <w:pPr>
        <w:pStyle w:val="BodyText"/>
        <w:spacing w:before="9"/>
        <w:rPr>
          <w:rFonts w:ascii="Calibri"/>
          <w:sz w:val="27"/>
        </w:rPr>
      </w:pPr>
    </w:p>
    <w:p w14:paraId="749523CD" w14:textId="77777777" w:rsidR="00762D58" w:rsidRDefault="00A364CD">
      <w:pPr>
        <w:pStyle w:val="Heading4"/>
        <w:spacing w:before="36"/>
        <w:ind w:left="3565"/>
      </w:pPr>
      <w:r>
        <w:rPr>
          <w:color w:val="231F20"/>
        </w:rPr>
        <w:t>Cell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Shelving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Unit</w:t>
      </w:r>
    </w:p>
    <w:p w14:paraId="188B68EF" w14:textId="77777777" w:rsidR="00762D58" w:rsidRDefault="00762D58">
      <w:pPr>
        <w:pStyle w:val="BodyText"/>
        <w:spacing w:before="2"/>
        <w:rPr>
          <w:rFonts w:ascii="Calibri"/>
          <w:sz w:val="8"/>
        </w:rPr>
      </w:pPr>
    </w:p>
    <w:p w14:paraId="37455D3C" w14:textId="77777777" w:rsidR="00762D58" w:rsidRDefault="00A364CD">
      <w:pPr>
        <w:spacing w:before="60"/>
        <w:ind w:left="3872"/>
        <w:rPr>
          <w:rFonts w:ascii="Calibri"/>
          <w:b/>
          <w:i/>
          <w:sz w:val="20"/>
        </w:rPr>
      </w:pPr>
      <w:r>
        <w:rPr>
          <w:rFonts w:ascii="Calibri"/>
          <w:b/>
          <w:i/>
          <w:color w:val="231F20"/>
          <w:sz w:val="20"/>
        </w:rPr>
        <w:t>Purpose</w:t>
      </w:r>
    </w:p>
    <w:p w14:paraId="7B169A6A" w14:textId="77777777" w:rsidR="00762D58" w:rsidRDefault="00762D58">
      <w:pPr>
        <w:pStyle w:val="BodyText"/>
        <w:spacing w:before="12"/>
        <w:rPr>
          <w:rFonts w:ascii="Calibri"/>
          <w:b/>
          <w:i/>
          <w:sz w:val="14"/>
        </w:rPr>
      </w:pPr>
    </w:p>
    <w:p w14:paraId="2D2EC99F" w14:textId="77777777" w:rsidR="00762D58" w:rsidRDefault="00A364CD">
      <w:pPr>
        <w:ind w:left="3872"/>
        <w:rPr>
          <w:rFonts w:ascii="Calibri"/>
          <w:sz w:val="18"/>
        </w:rPr>
      </w:pPr>
      <w:r>
        <w:rPr>
          <w:rFonts w:ascii="Calibri"/>
          <w:color w:val="231F20"/>
          <w:sz w:val="18"/>
        </w:rPr>
        <w:t>A</w:t>
      </w:r>
      <w:r>
        <w:rPr>
          <w:rFonts w:ascii="Calibri"/>
          <w:color w:val="231F20"/>
          <w:spacing w:val="-4"/>
          <w:sz w:val="18"/>
        </w:rPr>
        <w:t xml:space="preserve"> </w:t>
      </w:r>
      <w:r>
        <w:rPr>
          <w:rFonts w:ascii="Calibri"/>
          <w:color w:val="231F20"/>
          <w:sz w:val="18"/>
        </w:rPr>
        <w:t>robust</w:t>
      </w:r>
      <w:r>
        <w:rPr>
          <w:rFonts w:ascii="Calibri"/>
          <w:color w:val="231F20"/>
          <w:spacing w:val="-4"/>
          <w:sz w:val="18"/>
        </w:rPr>
        <w:t xml:space="preserve"> </w:t>
      </w:r>
      <w:r>
        <w:rPr>
          <w:rFonts w:ascii="Calibri"/>
          <w:color w:val="231F20"/>
          <w:sz w:val="18"/>
        </w:rPr>
        <w:t>secure</w:t>
      </w:r>
      <w:r>
        <w:rPr>
          <w:rFonts w:ascii="Calibri"/>
          <w:color w:val="231F20"/>
          <w:spacing w:val="-4"/>
          <w:sz w:val="18"/>
        </w:rPr>
        <w:t xml:space="preserve"> </w:t>
      </w:r>
      <w:r>
        <w:rPr>
          <w:rFonts w:ascii="Calibri"/>
          <w:color w:val="231F20"/>
          <w:sz w:val="18"/>
        </w:rPr>
        <w:t>steel</w:t>
      </w:r>
      <w:r>
        <w:rPr>
          <w:rFonts w:ascii="Calibri"/>
          <w:color w:val="231F20"/>
          <w:spacing w:val="-4"/>
          <w:sz w:val="18"/>
        </w:rPr>
        <w:t xml:space="preserve"> </w:t>
      </w:r>
      <w:r>
        <w:rPr>
          <w:rFonts w:ascii="Calibri"/>
          <w:color w:val="231F20"/>
          <w:sz w:val="18"/>
        </w:rPr>
        <w:t>wall</w:t>
      </w:r>
      <w:r>
        <w:rPr>
          <w:rFonts w:ascii="Calibri"/>
          <w:color w:val="231F20"/>
          <w:spacing w:val="-5"/>
          <w:sz w:val="18"/>
        </w:rPr>
        <w:t xml:space="preserve"> </w:t>
      </w:r>
      <w:r>
        <w:rPr>
          <w:rFonts w:ascii="Calibri"/>
          <w:color w:val="231F20"/>
          <w:sz w:val="18"/>
        </w:rPr>
        <w:t>shelving</w:t>
      </w:r>
      <w:r>
        <w:rPr>
          <w:rFonts w:ascii="Calibri"/>
          <w:color w:val="231F20"/>
          <w:spacing w:val="-5"/>
          <w:sz w:val="18"/>
        </w:rPr>
        <w:t xml:space="preserve"> </w:t>
      </w:r>
      <w:r>
        <w:rPr>
          <w:rFonts w:ascii="Calibri"/>
          <w:color w:val="231F20"/>
          <w:sz w:val="18"/>
        </w:rPr>
        <w:t>unit</w:t>
      </w:r>
      <w:r>
        <w:rPr>
          <w:rFonts w:ascii="Calibri"/>
          <w:color w:val="231F20"/>
          <w:spacing w:val="-5"/>
          <w:sz w:val="18"/>
        </w:rPr>
        <w:t xml:space="preserve"> </w:t>
      </w:r>
      <w:r>
        <w:rPr>
          <w:rFonts w:ascii="Calibri"/>
          <w:color w:val="231F20"/>
          <w:sz w:val="18"/>
        </w:rPr>
        <w:t>designed</w:t>
      </w:r>
      <w:r>
        <w:rPr>
          <w:rFonts w:ascii="Calibri"/>
          <w:color w:val="231F20"/>
          <w:spacing w:val="-5"/>
          <w:sz w:val="18"/>
        </w:rPr>
        <w:t xml:space="preserve"> </w:t>
      </w:r>
      <w:r>
        <w:rPr>
          <w:rFonts w:ascii="Calibri"/>
          <w:color w:val="231F20"/>
          <w:sz w:val="18"/>
        </w:rPr>
        <w:t>specifically</w:t>
      </w:r>
      <w:r>
        <w:rPr>
          <w:rFonts w:ascii="Calibri"/>
          <w:color w:val="231F20"/>
          <w:spacing w:val="-5"/>
          <w:sz w:val="18"/>
        </w:rPr>
        <w:t xml:space="preserve"> </w:t>
      </w:r>
      <w:r>
        <w:rPr>
          <w:rFonts w:ascii="Calibri"/>
          <w:color w:val="231F20"/>
          <w:sz w:val="18"/>
        </w:rPr>
        <w:t>for</w:t>
      </w:r>
      <w:r>
        <w:rPr>
          <w:rFonts w:ascii="Calibri"/>
          <w:color w:val="231F20"/>
          <w:spacing w:val="-5"/>
          <w:sz w:val="18"/>
        </w:rPr>
        <w:t xml:space="preserve"> </w:t>
      </w:r>
      <w:r>
        <w:rPr>
          <w:rFonts w:ascii="Calibri"/>
          <w:color w:val="231F20"/>
          <w:sz w:val="18"/>
        </w:rPr>
        <w:t>use</w:t>
      </w:r>
      <w:r>
        <w:rPr>
          <w:rFonts w:ascii="Calibri"/>
          <w:color w:val="231F20"/>
          <w:spacing w:val="-5"/>
          <w:sz w:val="18"/>
        </w:rPr>
        <w:t xml:space="preserve"> </w:t>
      </w:r>
      <w:r>
        <w:rPr>
          <w:rFonts w:ascii="Calibri"/>
          <w:color w:val="231F20"/>
          <w:sz w:val="18"/>
        </w:rPr>
        <w:t>within</w:t>
      </w:r>
      <w:r>
        <w:rPr>
          <w:rFonts w:ascii="Calibri"/>
          <w:color w:val="231F20"/>
          <w:spacing w:val="-4"/>
          <w:sz w:val="18"/>
        </w:rPr>
        <w:t xml:space="preserve"> </w:t>
      </w:r>
      <w:r>
        <w:rPr>
          <w:rFonts w:ascii="Calibri"/>
          <w:color w:val="231F20"/>
          <w:sz w:val="18"/>
        </w:rPr>
        <w:t>a</w:t>
      </w:r>
      <w:r>
        <w:rPr>
          <w:rFonts w:ascii="Calibri"/>
          <w:color w:val="231F20"/>
          <w:spacing w:val="-5"/>
          <w:sz w:val="18"/>
        </w:rPr>
        <w:t xml:space="preserve"> </w:t>
      </w:r>
      <w:r>
        <w:rPr>
          <w:rFonts w:ascii="Calibri"/>
          <w:color w:val="231F20"/>
          <w:sz w:val="18"/>
        </w:rPr>
        <w:t>prison</w:t>
      </w:r>
      <w:r>
        <w:rPr>
          <w:rFonts w:ascii="Calibri"/>
          <w:color w:val="231F20"/>
          <w:spacing w:val="-5"/>
          <w:sz w:val="18"/>
        </w:rPr>
        <w:t xml:space="preserve"> </w:t>
      </w:r>
      <w:r>
        <w:rPr>
          <w:rFonts w:ascii="Calibri"/>
          <w:color w:val="231F20"/>
          <w:sz w:val="18"/>
        </w:rPr>
        <w:t>cell.</w:t>
      </w:r>
    </w:p>
    <w:p w14:paraId="76F9AF00" w14:textId="77777777" w:rsidR="00762D58" w:rsidRDefault="00762D58">
      <w:pPr>
        <w:pStyle w:val="BodyText"/>
        <w:spacing w:before="9"/>
        <w:rPr>
          <w:rFonts w:ascii="Calibri"/>
          <w:sz w:val="19"/>
        </w:rPr>
      </w:pPr>
    </w:p>
    <w:p w14:paraId="63BB95D3" w14:textId="77777777" w:rsidR="00762D58" w:rsidRDefault="00A364CD">
      <w:pPr>
        <w:ind w:left="3872"/>
        <w:rPr>
          <w:rFonts w:ascii="Calibri"/>
          <w:b/>
          <w:i/>
          <w:sz w:val="20"/>
        </w:rPr>
      </w:pPr>
      <w:r>
        <w:rPr>
          <w:rFonts w:ascii="Calibri"/>
          <w:b/>
          <w:i/>
          <w:color w:val="231F20"/>
          <w:sz w:val="20"/>
        </w:rPr>
        <w:t>Specification</w:t>
      </w:r>
    </w:p>
    <w:p w14:paraId="2E6F9F30" w14:textId="77777777" w:rsidR="00762D58" w:rsidRDefault="00762D58">
      <w:pPr>
        <w:pStyle w:val="BodyText"/>
        <w:rPr>
          <w:rFonts w:ascii="Calibri"/>
          <w:b/>
          <w:i/>
          <w:sz w:val="15"/>
        </w:rPr>
      </w:pPr>
    </w:p>
    <w:p w14:paraId="0B3ABE9F" w14:textId="77777777" w:rsidR="00762D58" w:rsidRDefault="00A364CD">
      <w:pPr>
        <w:pStyle w:val="ListParagraph"/>
        <w:numPr>
          <w:ilvl w:val="0"/>
          <w:numId w:val="56"/>
        </w:numPr>
        <w:tabs>
          <w:tab w:val="left" w:pos="4232"/>
          <w:tab w:val="left" w:pos="4233"/>
        </w:tabs>
        <w:spacing w:line="218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Construction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from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3mm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welded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mild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steel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sheet.</w:t>
      </w:r>
    </w:p>
    <w:p w14:paraId="67AF867E" w14:textId="77777777" w:rsidR="00762D58" w:rsidRDefault="00A364CD">
      <w:pPr>
        <w:pStyle w:val="ListParagraph"/>
        <w:numPr>
          <w:ilvl w:val="0"/>
          <w:numId w:val="56"/>
        </w:numPr>
        <w:tabs>
          <w:tab w:val="left" w:pos="4232"/>
          <w:tab w:val="left" w:pos="4233"/>
        </w:tabs>
        <w:spacing w:line="218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Secured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to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the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wall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with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heavy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duty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expansion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bolts.</w:t>
      </w:r>
    </w:p>
    <w:p w14:paraId="53C77A78" w14:textId="77777777" w:rsidR="00762D58" w:rsidRDefault="00762D58">
      <w:pPr>
        <w:pStyle w:val="BodyText"/>
        <w:spacing w:before="10"/>
        <w:rPr>
          <w:rFonts w:ascii="Calibri"/>
          <w:sz w:val="15"/>
        </w:rPr>
      </w:pPr>
    </w:p>
    <w:p w14:paraId="26B2409C" w14:textId="77777777" w:rsidR="00762D58" w:rsidRDefault="00A364CD">
      <w:pPr>
        <w:ind w:left="3872"/>
        <w:rPr>
          <w:rFonts w:ascii="Calibri"/>
          <w:b/>
          <w:i/>
          <w:sz w:val="20"/>
        </w:rPr>
      </w:pPr>
      <w:r>
        <w:rPr>
          <w:rFonts w:ascii="Calibri"/>
          <w:b/>
          <w:i/>
          <w:color w:val="231F20"/>
          <w:sz w:val="20"/>
        </w:rPr>
        <w:t>Finish</w:t>
      </w:r>
    </w:p>
    <w:p w14:paraId="1F65738B" w14:textId="77777777" w:rsidR="00762D58" w:rsidRDefault="00762D58">
      <w:pPr>
        <w:pStyle w:val="BodyText"/>
        <w:rPr>
          <w:rFonts w:ascii="Calibri"/>
          <w:b/>
          <w:i/>
          <w:sz w:val="15"/>
        </w:rPr>
      </w:pPr>
    </w:p>
    <w:p w14:paraId="120E714B" w14:textId="77777777" w:rsidR="00762D58" w:rsidRDefault="00A364CD">
      <w:pPr>
        <w:pStyle w:val="ListParagraph"/>
        <w:numPr>
          <w:ilvl w:val="0"/>
          <w:numId w:val="56"/>
        </w:numPr>
        <w:tabs>
          <w:tab w:val="left" w:pos="4232"/>
          <w:tab w:val="left" w:pos="4233"/>
        </w:tabs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Polyester</w:t>
      </w:r>
      <w:r>
        <w:rPr>
          <w:rFonts w:ascii="Calibri" w:hAnsi="Calibri"/>
          <w:color w:val="231F20"/>
          <w:spacing w:val="-10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paint</w:t>
      </w:r>
      <w:r>
        <w:rPr>
          <w:rFonts w:ascii="Calibri" w:hAnsi="Calibri"/>
          <w:color w:val="231F20"/>
          <w:spacing w:val="-10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Oyster</w:t>
      </w:r>
      <w:r>
        <w:rPr>
          <w:rFonts w:ascii="Calibri" w:hAnsi="Calibri"/>
          <w:color w:val="231F20"/>
          <w:spacing w:val="-9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Grey.</w:t>
      </w:r>
    </w:p>
    <w:p w14:paraId="4F1CFCE6" w14:textId="77777777" w:rsidR="00762D58" w:rsidRDefault="00762D58">
      <w:pPr>
        <w:pStyle w:val="BodyText"/>
        <w:spacing w:before="10"/>
        <w:rPr>
          <w:rFonts w:ascii="Calibri"/>
          <w:sz w:val="15"/>
        </w:rPr>
      </w:pPr>
    </w:p>
    <w:p w14:paraId="261ED54E" w14:textId="77777777" w:rsidR="00762D58" w:rsidRDefault="00A364CD">
      <w:pPr>
        <w:ind w:left="3872"/>
        <w:rPr>
          <w:rFonts w:ascii="Calibri"/>
          <w:b/>
          <w:i/>
          <w:sz w:val="20"/>
        </w:rPr>
      </w:pPr>
      <w:r>
        <w:rPr>
          <w:rFonts w:ascii="Calibri"/>
          <w:b/>
          <w:i/>
          <w:color w:val="231F20"/>
          <w:sz w:val="20"/>
        </w:rPr>
        <w:t>Options</w:t>
      </w:r>
    </w:p>
    <w:p w14:paraId="07E9CB56" w14:textId="77777777" w:rsidR="00762D58" w:rsidRDefault="00762D58">
      <w:pPr>
        <w:pStyle w:val="BodyText"/>
        <w:spacing w:before="11"/>
        <w:rPr>
          <w:rFonts w:ascii="Calibri"/>
          <w:b/>
          <w:i/>
          <w:sz w:val="18"/>
        </w:rPr>
      </w:pPr>
    </w:p>
    <w:p w14:paraId="2F2A45FC" w14:textId="77777777" w:rsidR="00762D58" w:rsidRDefault="00A364CD">
      <w:pPr>
        <w:pStyle w:val="ListParagraph"/>
        <w:numPr>
          <w:ilvl w:val="0"/>
          <w:numId w:val="56"/>
        </w:numPr>
        <w:tabs>
          <w:tab w:val="left" w:pos="4232"/>
          <w:tab w:val="left" w:pos="4233"/>
        </w:tabs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Other</w:t>
      </w:r>
      <w:r>
        <w:rPr>
          <w:rFonts w:ascii="Calibri" w:hAnsi="Calibri"/>
          <w:color w:val="231F20"/>
          <w:spacing w:val="-8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polyester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paint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colours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available.</w:t>
      </w:r>
    </w:p>
    <w:p w14:paraId="03CBA0AE" w14:textId="77777777" w:rsidR="00762D58" w:rsidRDefault="00762D58">
      <w:pPr>
        <w:pStyle w:val="BodyText"/>
        <w:rPr>
          <w:rFonts w:ascii="Calibri"/>
        </w:rPr>
      </w:pPr>
    </w:p>
    <w:p w14:paraId="35DFD54E" w14:textId="77777777" w:rsidR="00762D58" w:rsidRDefault="00762D58">
      <w:pPr>
        <w:pStyle w:val="BodyText"/>
        <w:rPr>
          <w:rFonts w:ascii="Calibri"/>
        </w:rPr>
      </w:pPr>
    </w:p>
    <w:p w14:paraId="6706DD9C" w14:textId="77777777" w:rsidR="00762D58" w:rsidRDefault="00762D58">
      <w:pPr>
        <w:pStyle w:val="BodyText"/>
        <w:rPr>
          <w:rFonts w:ascii="Calibri"/>
        </w:rPr>
      </w:pPr>
    </w:p>
    <w:p w14:paraId="0D70A66E" w14:textId="77777777" w:rsidR="00762D58" w:rsidRDefault="00762D58">
      <w:pPr>
        <w:pStyle w:val="BodyText"/>
        <w:rPr>
          <w:rFonts w:ascii="Calibri"/>
        </w:rPr>
      </w:pPr>
    </w:p>
    <w:p w14:paraId="35AD8DFF" w14:textId="77777777" w:rsidR="00762D58" w:rsidRDefault="00762D58">
      <w:pPr>
        <w:pStyle w:val="BodyText"/>
        <w:rPr>
          <w:rFonts w:ascii="Calibri"/>
        </w:rPr>
      </w:pPr>
    </w:p>
    <w:p w14:paraId="5E2D46C7" w14:textId="77777777" w:rsidR="00762D58" w:rsidRDefault="00762D58">
      <w:pPr>
        <w:pStyle w:val="BodyText"/>
        <w:rPr>
          <w:rFonts w:ascii="Calibri"/>
        </w:rPr>
      </w:pPr>
    </w:p>
    <w:p w14:paraId="0A0123A7" w14:textId="77777777" w:rsidR="00762D58" w:rsidRDefault="00762D58">
      <w:pPr>
        <w:pStyle w:val="BodyText"/>
        <w:rPr>
          <w:rFonts w:ascii="Calibri"/>
        </w:rPr>
      </w:pPr>
    </w:p>
    <w:p w14:paraId="68C16B99" w14:textId="77777777" w:rsidR="00762D58" w:rsidRDefault="00762D58">
      <w:pPr>
        <w:pStyle w:val="BodyText"/>
        <w:rPr>
          <w:rFonts w:ascii="Calibri"/>
        </w:rPr>
      </w:pPr>
    </w:p>
    <w:p w14:paraId="5F49B3AF" w14:textId="77777777" w:rsidR="00762D58" w:rsidRDefault="00762D58">
      <w:pPr>
        <w:pStyle w:val="BodyText"/>
        <w:rPr>
          <w:rFonts w:ascii="Calibri"/>
        </w:rPr>
      </w:pPr>
    </w:p>
    <w:p w14:paraId="297F1804" w14:textId="77777777" w:rsidR="00762D58" w:rsidRDefault="00762D58">
      <w:pPr>
        <w:pStyle w:val="BodyText"/>
        <w:rPr>
          <w:rFonts w:ascii="Calibri"/>
        </w:rPr>
      </w:pPr>
    </w:p>
    <w:p w14:paraId="0BC92A52" w14:textId="77777777" w:rsidR="00762D58" w:rsidRDefault="00762D58">
      <w:pPr>
        <w:pStyle w:val="BodyText"/>
        <w:rPr>
          <w:rFonts w:ascii="Calibri"/>
        </w:rPr>
      </w:pPr>
    </w:p>
    <w:p w14:paraId="3F694F99" w14:textId="77777777" w:rsidR="00762D58" w:rsidRDefault="00762D58">
      <w:pPr>
        <w:pStyle w:val="BodyText"/>
        <w:rPr>
          <w:rFonts w:ascii="Calibri"/>
        </w:rPr>
      </w:pPr>
    </w:p>
    <w:p w14:paraId="461F892F" w14:textId="77777777" w:rsidR="00762D58" w:rsidRDefault="00762D58">
      <w:pPr>
        <w:pStyle w:val="BodyText"/>
        <w:rPr>
          <w:rFonts w:ascii="Calibri"/>
        </w:rPr>
      </w:pPr>
    </w:p>
    <w:p w14:paraId="42DE996E" w14:textId="77777777" w:rsidR="00762D58" w:rsidRDefault="00762D58">
      <w:pPr>
        <w:pStyle w:val="BodyText"/>
        <w:spacing w:before="7"/>
        <w:rPr>
          <w:rFonts w:ascii="Calibri"/>
          <w:sz w:val="29"/>
        </w:rPr>
      </w:pPr>
    </w:p>
    <w:p w14:paraId="70B0E421" w14:textId="77777777" w:rsidR="00762D58" w:rsidRDefault="00762D58">
      <w:pPr>
        <w:rPr>
          <w:rFonts w:ascii="Calibri"/>
          <w:sz w:val="29"/>
        </w:rPr>
        <w:sectPr w:rsidR="00762D58">
          <w:type w:val="continuous"/>
          <w:pgSz w:w="11910" w:h="16840"/>
          <w:pgMar w:top="1420" w:right="0" w:bottom="280" w:left="0" w:header="720" w:footer="720" w:gutter="0"/>
          <w:cols w:space="720"/>
        </w:sectPr>
      </w:pPr>
    </w:p>
    <w:p w14:paraId="4D2CB7A7" w14:textId="77777777" w:rsidR="00762D58" w:rsidRDefault="00A364CD">
      <w:pPr>
        <w:spacing w:before="68"/>
        <w:ind w:left="258" w:right="20"/>
        <w:jc w:val="center"/>
        <w:rPr>
          <w:rFonts w:ascii="Calibri"/>
          <w:sz w:val="16"/>
        </w:rPr>
      </w:pPr>
      <w:r>
        <w:lastRenderedPageBreak/>
        <w:pict w14:anchorId="45A17CF1">
          <v:group id="_x0000_s3287" style="position:absolute;left:0;text-align:left;margin-left:0;margin-top:0;width:595.3pt;height:841.9pt;z-index:-29686784;mso-position-horizontal-relative:page;mso-position-vertical-relative:page" coordsize="11906,16838">
            <v:rect id="_x0000_s3414" style="position:absolute;width:11861;height:16838" fillcolor="#3b3b3b" stroked="f"/>
            <v:shape id="_x0000_s3413" type="#_x0000_t75" style="position:absolute;left:11722;width:184;height:16838">
              <v:imagedata r:id="rId641" o:title=""/>
            </v:shape>
            <v:shape id="_x0000_s3412" type="#_x0000_t75" style="position:absolute;width:11906;height:16838">
              <v:imagedata r:id="rId642" o:title=""/>
            </v:shape>
            <v:line id="_x0000_s3411" style="position:absolute" from="737,887" to="11653,887" strokecolor="#231f20" strokeweight=".04411mm"/>
            <v:line id="_x0000_s3410" style="position:absolute" from="737,900" to="11653,900" strokecolor="#231f20" strokeweight=".04411mm"/>
            <v:line id="_x0000_s3409" style="position:absolute" from="1191,16001" to="11653,16001" strokecolor="#231f20" strokeweight=".04411mm"/>
            <v:line id="_x0000_s3408" style="position:absolute" from="1191,16014" to="11653,16014" strokecolor="#231f20" strokeweight=".04411mm"/>
            <v:shape id="_x0000_s3407" style="position:absolute;left:761;top:1049;width:1069;height:209" coordorigin="761,1050" coordsize="1069,209" o:spt="100" adj="0,,0" path="m1382,1223r-1,l1379,1224r-1,2l1377,1229r,10l1377,1242r1,3l1380,1247r,l1382,1248r6,3l1391,1252r9,3l1405,1256r11,2l1422,1258r18,l1450,1257r19,-6l1476,1246r12,-10l1420,1236r-6,-1l1403,1233r-5,-2l1391,1228r-3,-1l1384,1224r-2,-1xm1493,1153r-60,l1441,1154r13,3l1459,1160r8,6l1471,1171r4,9l1476,1186r,15l1474,1207r-4,11l1466,1222r-8,7l1453,1232r-12,3l1435,1236r53,l1490,1235r5,-8l1502,1211r2,-10l1504,1180r-1,-7l1497,1159r-4,-6xm1486,1053r-93,l1391,1054r-3,3l1387,1059r,90l1387,1152r3,3l1392,1155r7,l1403,1155r9,-1l1418,1153r75,l1493,1153r-11,-10l1475,1139r-17,-6l1456,1133r-42,l1414,1076r74,l1489,1075r2,-4l1492,1068r-1,-7l1491,1059r-1,-3l1488,1054r-2,-1xm1448,1132r-16,l1428,1132r-7,l1417,1133r-3,l1456,1133r-8,-1xm1294,1050r-26,l1257,1053r-18,10l1231,1070r-11,18l1216,1099r-3,13l1212,1122r-1,10l1210,1143r,20l1210,1167r1,11l1212,1189r1,10l1215,1212r4,11l1230,1240r7,7l1254,1256r11,2l1291,1258r11,-2l1321,1245r7,-7l1329,1236r-57,l1265,1235r-10,-6l1250,1224r-6,-14l1241,1202r-3,-21l1237,1170r,-29l1238,1132r,-2l1240,1111r2,-8l1249,1088r4,-6l1264,1074r7,-2l1332,1072r-2,-4l1323,1061r-18,-9l1294,1050xm1332,1072r-47,l1290,1073r8,2l1301,1077r6,6l1310,1087r5,9l1316,1101r3,12l1320,1120r2,16l1322,1141r,24l1322,1170r-1,14l1320,1190r-2,12l1316,1208r-4,10l1309,1222r-6,7l1299,1231r-9,4l1285,1236r44,l1339,1220r4,-11l1346,1196r2,-10l1349,1176r,-11l1349,1163r,-22l1349,1130r-1,-11l1346,1109r-2,-13l1340,1086r-8,-14xm1107,1052r-5,l1100,1052r-2,l1094,1053r-3,2l1091,1057r,192l1092,1251r4,3l1098,1255r92,l1193,1254r1,-2l1195,1249r1,-2l1195,1238r-1,-3l1193,1233r-3,-1l1118,1232r,-175l1117,1055r-2,-2l1111,1052r-2,l1107,1052xm1651,1074r-49,l1607,1075r8,3l1619,1081r6,6l1627,1090r3,8l1631,1102r,9l1630,1116r-2,10l1626,1132r-6,13l1616,1151r-12,16l1597,1175r-50,51l1544,1230r-2,4l1541,1238r,10l1541,1249r2,4l1546,1255r4,l1661,1255r3,-1l1666,1252r1,-3l1667,1247r,-7l1667,1239r-1,-4l1664,1233r-3,-1l1573,1232r40,-42l1621,1182r6,-8l1633,1167r7,-9l1645,1150r8,-15l1655,1128r2,-13l1658,1109r,-14l1657,1089r-5,-13l1651,1074xm1609,1050r-16,l1588,1051r-12,2l1571,1055r-9,3l1558,1060r-6,4l1550,1065r-1,1l1546,1069r-1,3l1545,1075r,8l1545,1084r1,4l1547,1090r2,1l1550,1091r2,-1l1558,1086r3,-2l1569,1080r4,-2l1584,1075r6,-1l1651,1074r-3,-4l1639,1061r-6,-4l1618,1051r-9,-1xm1824,1234r-105,l1716,1234r-1,2l1713,1240r,1l1713,1248r,2l1715,1253r2,2l1719,1255r105,l1826,1255r2,-2l1829,1250r1,-2l1830,1241r-1,-1l1828,1236r-1,-2l1824,1234xm1788,1080r-27,l1761,1234r27,l1788,1080xm1778,1052r-6,l1770,1052r-3,l1765,1053r-2,l1717,1083r-3,2l1713,1087r-1,3l1712,1099r1,2l1714,1104r3,1l1718,1105r2,-1l1722,1103r39,-23l1788,1080r,-24l1787,1054r-2,-1l1781,1052r-1,l1778,1052xm856,1050r-19,l825,1053r-22,9l794,1069r-16,19l772,1099r-4,13l765,1122r-2,11l762,1144r-1,13l762,1169r1,11l765,1190r2,10l771,1213r6,10l792,1240r9,7l822,1255r12,3l855,1258r7,-1l875,1254r5,-2l890,1248r4,-2l901,1242r2,-2l904,1239r2,-2l907,1234r1,l841,1234r-8,-2l818,1225r-7,-5l801,1207r-4,-8l791,1179r-1,-10l790,1142r1,-11l797,1111r4,-9l812,1088r6,-5l833,1076r8,-2l907,1074r,-1l906,1071r-3,-4l901,1066r-2,-2l892,1060r-5,-2l878,1055r-5,-2l862,1051r-6,-1xm904,1215r-1,l900,1216r-5,4l891,1222r-8,5l878,1229r-12,4l859,1234r49,l908,1231r,-11l907,1217r-1,-2l904,1215xm907,1074r-49,l865,1075r12,4l882,1081r8,5l894,1088r5,4l901,1093r2,l905,1093r1,-2l907,1087r,-2l907,1077r,-3xm934,1218r-1,l931,1219r-2,2l928,1224r,10l928,1236r1,4l930,1241r3,3l935,1245r6,4l945,1251r9,3l959,1255r12,3l977,1258r16,l1002,1257r17,-5l1026,1248r13,-11l1041,1235r-64,l970,1234r-11,-3l954,1229r-9,-5l942,1223r-5,-4l934,1218xm999,1050r-13,l978,1051r-16,5l956,1059r-11,9l941,1074r-6,13l933,1095r,16l934,1118r6,12l943,1135r9,9l956,1148r11,6l973,1157r28,13l1006,1173r8,6l1018,1183r5,8l1024,1196r,11l1023,1211r-3,9l1017,1223r-7,6l1006,1231r-10,3l991,1235r50,l1044,1231r7,-15l1052,1208r,-18l1051,1183r-5,-11l1042,1167r-8,-9l1029,1154r-11,-6l1012,1145r-28,-13l979,1129r-9,-6l967,1119r-5,-8l960,1106r,-9l961,1093r3,-7l966,1083r5,-5l975,1076r8,-3l988,1072r53,l1041,1070r-1,-3l1040,1065r-2,-2l1037,1062r-2,-2l1028,1057r-3,-1l1017,1053r-5,-1l1003,1050r-4,xm1041,1072r-41,l1005,1073r10,3l1019,1078r7,3l1029,1083r5,3l1036,1087r1,l1039,1086r,l1040,1084r1,-4l1041,1078r,-6xe" fillcolor="#231f20" stroked="f">
              <v:stroke joinstyle="round"/>
              <v:formulas/>
              <v:path arrowok="t" o:connecttype="segments"/>
            </v:shape>
            <v:rect id="_x0000_s3406" style="position:absolute;left:615;top:907;width:1332;height:404" stroked="f">
              <v:fill opacity=".75"/>
            </v:rect>
            <v:rect id="_x0000_s3405" style="position:absolute;left:658;top:957;width:1318;height:440" fillcolor="#231f20" stroked="f">
              <v:fill opacity=".75"/>
            </v:rect>
            <v:shape id="_x0000_s3404" style="position:absolute;left:749;top:8571;width:1068;height:209" coordorigin="749,8571" coordsize="1068,209" o:spt="100" adj="0,,0" path="m1370,8744r-1,l1367,8745r-2,2l1365,8750r-1,10l1365,8763r1,3l1368,8768r,l1370,8769r6,3l1379,8773r9,3l1393,8777r11,2l1410,8779r18,l1438,8778r18,-6l1464,8767r12,-10l1408,8757r-6,-1l1391,8754r-5,-2l1379,8749r-3,-1l1371,8745r-1,-1xm1481,8674r-60,l1429,8675r13,3l1447,8681r8,6l1458,8692r5,9l1464,8707r-1,15l1462,8728r-4,11l1454,8743r-8,7l1441,8753r-12,3l1423,8757r53,l1478,8756r5,-8l1490,8732r2,-10l1492,8701r-1,-7l1485,8680r-4,-6xm1474,8574r-93,l1379,8575r-4,3l1375,8580r,90l1375,8673r3,3l1380,8676r7,l1391,8676r9,-1l1406,8674r75,l1481,8674r-12,-10l1463,8660r-17,-6l1444,8654r-42,l1402,8597r74,l1477,8596r2,-4l1479,8589r,-7l1479,8580r-1,-3l1476,8575r-2,-1xm1436,8653r-16,l1416,8653r-7,l1405,8654r-3,l1444,8654r-8,-1xm1282,8571r-26,l1245,8574r-18,10l1219,8591r-11,18l1204,8620r-3,13l1200,8643r-1,10l1198,8664r,20l1198,8688r,11l1200,8710r1,10l1203,8733r4,11l1218,8761r7,7l1242,8777r11,2l1279,8779r11,-2l1308,8766r8,-7l1317,8757r-58,l1253,8756r-10,-6l1238,8745r-7,-14l1229,8723r-3,-21l1225,8691r,-29l1226,8653r,-2l1228,8632r2,-8l1236,8609r5,-6l1252,8595r7,-2l1320,8593r-3,-4l1310,8582r-17,-9l1282,8571xm1320,8593r-47,l1277,8594r8,2l1289,8598r6,6l1298,8608r4,9l1304,8622r3,12l1308,8641r2,16l1310,8662r,24l1310,8691r-1,14l1308,8711r-3,12l1304,8729r-4,10l1297,8743r-6,7l1287,8752r-9,4l1273,8757r44,l1327,8741r4,-11l1334,8717r1,-10l1337,8697r,-11l1337,8684r,-22l1337,8651r-1,-11l1334,8630r-2,-13l1328,8607r-8,-14xm1095,8573r-5,l1087,8573r-1,l1082,8574r-3,2l1079,8578r,192l1080,8772r4,3l1086,8776r92,l1180,8775r2,-2l1183,8770r,-2l1183,8759r-1,-3l1180,8754r-2,-1l1106,8753r,-175l1105,8576r-2,-2l1099,8573r-2,l1095,8573xm1639,8595r-49,l1595,8596r8,3l1607,8602r5,6l1615,8611r3,8l1618,8623r,9l1618,8637r-2,10l1614,8653r-6,13l1603,8672r-11,16l1585,8696r-50,51l1532,8751r-2,4l1529,8759r,10l1529,8770r2,4l1534,8776r3,l1649,8776r3,-1l1654,8773r1,-3l1655,8768r,-7l1655,8760r-2,-4l1651,8754r-2,-1l1561,8753r40,-42l1609,8703r6,-7l1621,8688r7,-9l1633,8671r8,-15l1643,8649r2,-13l1646,8630r,-14l1645,8610r-5,-13l1639,8595xm1597,8571r-16,l1575,8572r-11,2l1559,8576r-9,3l1546,8581r-6,4l1538,8586r-1,1l1534,8590r-1,3l1532,8596r,8l1533,8605r,4l1535,8611r2,1l1538,8612r2,-1l1545,8607r4,-2l1557,8601r4,-2l1572,8596r5,-1l1639,8595r-3,-4l1627,8582r-7,-4l1606,8572r-9,-1xm1801,8595r-49,l1757,8596r8,3l1769,8602r6,6l1777,8611r3,8l1781,8623r,9l1780,8637r-2,10l1776,8653r-6,13l1766,8672r-12,16l1747,8696r-50,51l1694,8751r-2,4l1691,8759r,10l1691,8770r2,4l1696,8776r4,l1811,8776r3,-1l1816,8773r1,-3l1817,8768r,-7l1817,8760r-1,-4l1814,8754r-3,-1l1723,8753r41,-42l1771,8703r6,-7l1783,8688r7,-9l1795,8671r8,-15l1805,8649r2,-13l1808,8630r,-14l1807,8610r-5,-13l1801,8595xm1759,8571r-16,l1738,8572r-12,2l1721,8576r-9,3l1708,8581r-6,4l1700,8586r-1,1l1696,8590r-1,3l1695,8595r,9l1695,8605r1,4l1697,8611r2,1l1700,8612r2,-1l1708,8607r3,-2l1719,8601r4,-2l1734,8596r6,-1l1801,8595r-3,-4l1789,8582r-6,-4l1768,8572r-9,-1xm844,8571r-19,l813,8574r-22,9l782,8590r-16,19l760,8620r-4,13l753,8643r-2,11l750,8665r-1,13l750,8690r1,11l753,8711r2,10l759,8734r6,10l780,8761r9,7l810,8776r12,3l843,8779r7,-1l863,8775r5,-2l878,8769r4,-2l889,8763r2,-2l892,8760r2,-2l895,8755r,l829,8755r-9,-2l805,8746r-6,-5l789,8728r-4,-8l779,8700r-1,-10l778,8663r1,-11l785,8632r4,-9l799,8609r7,-5l821,8597r8,-2l895,8595r-1,-1l893,8592r-2,-4l889,8587r-2,-2l879,8581r-4,-2l866,8576r-5,-2l850,8572r-6,-1xm892,8736r-2,l888,8737r-5,4l879,8743r-8,5l866,8750r-12,4l847,8755r48,l896,8752r,-11l895,8738r-1,-2l892,8736xm895,8595r-49,l853,8596r12,4l870,8602r8,5l882,8609r5,4l889,8614r1,l893,8614r1,-2l895,8608r,-2l895,8598r,-3xm922,8739r-1,l919,8740r-2,2l916,8745r,10l916,8757r1,4l918,8762r3,3l923,8766r6,4l933,8772r9,3l947,8776r11,3l965,8779r16,l990,8778r17,-5l1014,8769r13,-11l1028,8756r-63,l958,8755r-12,-3l941,8750r-8,-5l930,8744r-6,-4l922,8739xm987,8571r-13,l965,8572r-15,5l944,8580r-11,9l929,8595r-7,13l921,8616r,16l922,8639r6,12l931,8656r9,9l944,8669r11,6l961,8678r28,13l994,8694r8,6l1006,8704r5,8l1012,8717r,11l1011,8732r-4,9l1005,8744r-7,6l994,8752r-10,3l979,8756r49,l1032,8752r7,-15l1040,8729r,-18l1039,8704r-5,-11l1030,8688r-9,-9l1017,8675r-11,-6l1000,8666r-28,-13l967,8650r-9,-6l955,8640r-5,-8l948,8627r,-9l949,8614r3,-7l954,8604r5,-5l962,8597r9,-3l976,8593r53,l1029,8591r-1,-3l1027,8586r-2,-2l1025,8583r-3,-2l1016,8578r-3,-1l1005,8574r-5,-1l991,8571r-4,xm1029,8593r-42,l993,8594r10,3l1007,8599r7,3l1017,8604r5,3l1023,8608r2,l1026,8607r1,l1028,8605r1,-4l1029,8599r,-6xe" fillcolor="#231f20" stroked="f">
              <v:stroke joinstyle="round"/>
              <v:formulas/>
              <v:path arrowok="t" o:connecttype="segments"/>
            </v:shape>
            <v:rect id="_x0000_s3403" style="position:absolute;left:603;top:8428;width:1318;height:404" stroked="f">
              <v:fill opacity=".75"/>
            </v:rect>
            <v:rect id="_x0000_s3402" style="position:absolute;left:646;top:8493;width:1311;height:425" fillcolor="#231f20" stroked="f">
              <v:fill opacity=".75"/>
            </v:rect>
            <v:line id="_x0000_s3401" style="position:absolute" from="658,8417" to="10786,8417" strokecolor="#c7c7c7" strokeweight=".25pt"/>
            <v:shape id="_x0000_s3400" type="#_x0000_t75" style="position:absolute;left:906;top:1541;width:1331;height:3142">
              <v:imagedata r:id="rId1039" o:title=""/>
            </v:shape>
            <v:shape id="_x0000_s3399" type="#_x0000_t75" style="position:absolute;left:1253;top:9151;width:1885;height:2886">
              <v:imagedata r:id="rId1144" o:title=""/>
            </v:shape>
            <v:rect id="_x0000_s3398" style="position:absolute;left:1059;top:5213;width:965;height:2856" filled="f" strokeweight=".07092mm"/>
            <v:shape id="_x0000_s3397" style="position:absolute;left:2020;top:5568;width:2;height:2496" coordorigin="2020,5569" coordsize="0,2496" o:spt="100" adj="0,,0" path="m2020,8064r,-197m2020,7714r,-307m2020,7254r,-306m2020,6795r,-307m2020,6334r,-306m2020,5875r,-306e" filled="f" strokeweight=".07092mm">
              <v:stroke joinstyle="round"/>
              <v:formulas/>
              <v:path arrowok="t" o:connecttype="segments"/>
            </v:shape>
            <v:shape id="_x0000_s3396" style="position:absolute;left:1849;top:5218;width:172;height:198" coordorigin="1849,5218" coordsize="172,198" path="m2020,5415r,-197l1849,5218e" filled="f" strokeweight=".07092mm">
              <v:path arrowok="t"/>
            </v:shape>
            <v:line id="_x0000_s3395" style="position:absolute" from="1696,5218" to="1389,5218" strokeweight=".07092mm"/>
            <v:shape id="_x0000_s3394" style="position:absolute;left:1064;top:5218;width:172;height:198" coordorigin="1065,5218" coordsize="172,198" path="m1236,5218r-171,l1065,5415e" filled="f" strokeweight=".07092mm">
              <v:path arrowok="t"/>
            </v:shape>
            <v:shape id="_x0000_s3393" style="position:absolute;left:1064;top:5568;width:2;height:2145" coordorigin="1065,5569" coordsize="0,2145" o:spt="100" adj="0,,0" path="m1065,5569r,306m1065,6028r,306m1065,6488r,307m1065,6948r,306m1065,7407r,307e" filled="f" strokeweight=".07092mm">
              <v:stroke joinstyle="round"/>
              <v:formulas/>
              <v:path arrowok="t" o:connecttype="segments"/>
            </v:shape>
            <v:shape id="_x0000_s3392" style="position:absolute;left:1064;top:7866;width:172;height:198" coordorigin="1065,7867" coordsize="172,198" path="m1065,7867r,197l1236,8064e" filled="f" strokeweight=".07092mm">
              <v:path arrowok="t"/>
            </v:shape>
            <v:line id="_x0000_s3391" style="position:absolute" from="1389,8064" to="1696,8064" strokeweight=".07092mm"/>
            <v:line id="_x0000_s3390" style="position:absolute" from="1849,8064" to="2020,8064" strokeweight=".07092mm"/>
            <v:rect id="_x0000_s3389" style="position:absolute;left:1121;top:5274;width:843;height:2734" filled="f" strokeweight=".07092mm"/>
            <v:shape id="_x0000_s3388" style="position:absolute;left:1059;top:4914;width:965;height:281" coordorigin="1060,4914" coordsize="965,281" o:spt="100" adj="0,,0" path="m1060,5195r,-281m2025,5195r,-281m1137,4934r811,e" filled="f" strokecolor="blue" strokeweight=".012mm">
              <v:stroke joinstyle="round"/>
              <v:formulas/>
              <v:path arrowok="t" o:connecttype="segments"/>
            </v:shape>
            <v:shape id="_x0000_s3387" style="position:absolute;left:1059;top:4894;width:39;height:78" coordorigin="1060,4895" coordsize="39,78" path="m1099,4972r-39,-38l1099,4895e" filled="f" strokecolor="blue" strokeweight=".012mm">
              <v:path arrowok="t"/>
            </v:shape>
            <v:line id="_x0000_s3386" style="position:absolute" from="1060,4934" to="1137,4934" strokecolor="blue" strokeweight=".012mm"/>
            <v:shape id="_x0000_s3385" style="position:absolute;left:1986;top:4894;width:39;height:78" coordorigin="1987,4895" coordsize="39,78" path="m1987,4895r38,39l1987,4972e" filled="f" strokecolor="blue" strokeweight=".012mm">
              <v:path arrowok="t"/>
            </v:shape>
            <v:line id="_x0000_s3384" style="position:absolute" from="2025,4934" to="1948,4934" strokecolor="blue" strokeweight=".012mm"/>
            <v:shape id="_x0000_s3383" type="#_x0000_t75" style="position:absolute;left:1431;top:4800;width:138;height:109">
              <v:imagedata r:id="rId1145" o:title=""/>
            </v:shape>
            <v:shape id="_x0000_s3382" style="position:absolute;left:1600;top:4800;width:54;height:109" coordorigin="1601,4801" coordsize="54,109" path="m1654,4839r,-3l1654,4832r-1,-2l1652,4828r,-3l1650,4822r,-4l1649,4818r-1,-2l1648,4840r,32l1646,4881r-1,4l1644,4887r-1,3l1642,4891r-1,3l1635,4900r-2,1l1630,4902r-2,l1626,4902r-5,-1l1610,4884r-2,-5l1607,4872r,-3l1606,4866r,-22l1607,4841r,-3l1609,4825r3,-6l1612,4819r13,-12l1628,4807r,l1634,4809r2,1l1639,4813r2,2l1642,4816r1,3l1644,4822r1,3l1647,4831r1,3l1648,4837r,3l1648,4816r,-1l1645,4809r-3,-3l1640,4804r-4,-2l1630,4801r-7,l1620,4801r-2,2l1616,4804r-5,4l1609,4811r,1l1607,4814r-2,5l1604,4822r-1,4l1601,4832r,3l1601,4839r,35l1602,4880r1,1l1604,4888r1,3l1605,4891r2,4l1609,4897r1,2l1611,4901r2,2l1615,4905r3,2l1620,4907r5,2l1632,4909r16,-14l1649,4893r1,-3l1651,4887r1,-3l1654,4878r,-4l1654,4870r,-31xe" fillcolor="black" stroked="f">
              <v:path arrowok="t"/>
            </v:shape>
            <v:rect id="_x0000_s3381" style="position:absolute;left:1059;top:8068;width:81;height:192" filled="f" strokeweight=".07092mm"/>
            <v:line id="_x0000_s3380" style="position:absolute" from="1070,8260" to="1070,8190" strokeweight=".07092mm"/>
            <v:line id="_x0000_s3379" style="position:absolute" from="1070,8139" to="1070,8069" strokeweight=".07092mm"/>
            <v:rect id="_x0000_s3378" style="position:absolute;left:1944;top:8068;width:80;height:192" filled="f" strokeweight=".07092mm"/>
            <v:line id="_x0000_s3377" style="position:absolute" from="2015,8260" to="2015,8190" strokeweight=".07092mm"/>
            <v:line id="_x0000_s3376" style="position:absolute" from="2015,8139" to="2015,8069" strokeweight=".07092mm"/>
            <v:rect id="_x0000_s3375" style="position:absolute;left:1944;top:8259;width:161;height:11" filled="f" strokeweight=".07092mm"/>
            <v:shape id="_x0000_s3374" style="position:absolute;left:2044;top:5213;width:337;height:3057" coordorigin="2044,5213" coordsize="337,3057" o:spt="100" adj="0,,0" path="m2125,8270r255,m2044,5213r336,m2361,8193r,-2903e" filled="f" strokecolor="blue" strokeweight=".012mm">
              <v:stroke joinstyle="round"/>
              <v:formulas/>
              <v:path arrowok="t" o:connecttype="segments"/>
            </v:shape>
            <v:shape id="_x0000_s3373" style="position:absolute;left:2322;top:8231;width:78;height:39" coordorigin="2323,8231" coordsize="78,39" path="m2400,8231r-39,39l2323,8231e" filled="f" strokecolor="blue" strokeweight=".012mm">
              <v:path arrowok="t"/>
            </v:shape>
            <v:line id="_x0000_s3372" style="position:absolute" from="2361,8270" to="2361,8193" strokecolor="blue" strokeweight=".012mm"/>
            <v:shape id="_x0000_s3371" style="position:absolute;left:2322;top:5213;width:78;height:39" coordorigin="2323,5213" coordsize="78,39" path="m2323,5252r38,-39l2400,5252e" filled="f" strokecolor="blue" strokeweight=".012mm">
              <v:path arrowok="t"/>
            </v:shape>
            <v:line id="_x0000_s3370" style="position:absolute" from="2361,5213" to="2361,5290" strokecolor="blue" strokeweight=".012mm"/>
            <v:shape id="_x0000_s3369" style="position:absolute;left:2230;top:6843;width:105;height:55" coordorigin="2230,6844" coordsize="105,55" path="m2335,6847r-1,-3l2331,6844r-2,l2329,6845r-1,3l2328,6868r-98,l2240,6895r1,2l2243,6897r3,l2248,6895r-1,-2l2239,6874r89,l2328,6894r1,3l2331,6898r3,-1l2335,6894r,-47xe" fillcolor="black" stroked="f">
              <v:path arrowok="t"/>
            </v:shape>
            <v:shape id="_x0000_s3368" type="#_x0000_t75" style="position:absolute;left:2228;top:6671;width:109;height:137">
              <v:imagedata r:id="rId1146" o:title=""/>
            </v:shape>
            <v:shape id="_x0000_s3367" style="position:absolute;left:2228;top:6585;width:109;height:54" coordorigin="2229,6585" coordsize="109,54" path="m2337,6610r-1,-5l2335,6603r-1,-3l2331,6597r,15l2331,6613r-2,6l2327,6621r,1l2325,6624r-2,2l2316,6629r-3,1l2307,6632r-3,l2301,6632r-3,1l2266,6633r-10,-2l2254,6630r-3,-1l2236,6615r,-3l2236,6611r1,-6l2239,6603r,l2241,6600r3,-1l2245,6598r5,-3l2254,6594r4,-1l2259,6593r7,-2l2269,6591r3,l2294,6591r3,l2301,6591r12,3l2319,6597r,l2325,6600r2,2l2329,6605r2,7l2331,6597r-1,-1l2327,6594r-12,-6l2303,6585r-39,l2258,6587r-2,l2254,6588r-4,1l2247,6590r-4,2l2240,6593r-2,2l2237,6595r-2,2l2231,6602r-2,10l2229,6614r12,17l2243,6632r5,3l2251,6636r3,1l2260,6638r4,l2267,6639r32,l2303,6638r2,l2309,6638r1,-1l2313,6636r3,-1l2319,6634r1,l2323,6632r3,-1l2328,6630r3,-4l2333,6624r4,-6l2337,6615r,-5xe" fillcolor="black" stroked="f">
              <v:path arrowok="t"/>
            </v:shape>
            <v:shape id="_x0000_s3366" style="position:absolute;left:2751;top:5213;width:955;height:1424" coordorigin="2751,5213" coordsize="955,1424" path="m2751,6637r,-1424l3705,5213e" filled="f" strokeweight=".07092mm">
              <v:path arrowok="t"/>
            </v:shape>
            <v:shape id="_x0000_s3365" style="position:absolute;left:3705;top:5213;width:12;height:51" coordorigin="3705,5213" coordsize="12,51" o:spt="100" adj="0,,0" path="m3717,5225r-2,-6l3711,5215r-6,-2m3717,5225r,39e" filled="f" strokeweight=".07092mm">
              <v:stroke joinstyle="round"/>
              <v:formulas/>
              <v:path arrowok="t" o:connecttype="segments"/>
            </v:shape>
            <v:shape id="_x0000_s3364" style="position:absolute;left:3705;top:5263;width:12;height:11" coordorigin="3705,5264" coordsize="12,11" path="m3705,5274r6,-1l3715,5269r2,-5e" filled="f" strokeweight=".07092mm">
              <v:path arrowok="t"/>
            </v:shape>
            <v:line id="_x0000_s3363" style="position:absolute" from="3705,5274" to="3681,5274" strokeweight=".07092mm"/>
            <v:shape id="_x0000_s3362" style="position:absolute;left:2756;top:5218;width:949;height:1419" coordorigin="2757,5218" coordsize="949,1419" path="m2757,6637r,-1419l3705,5218e" filled="f" strokeweight=".07092mm">
              <v:path arrowok="t"/>
            </v:shape>
            <v:shape id="_x0000_s3361" style="position:absolute;left:3705;top:5218;width:7;height:46" coordorigin="3705,5218" coordsize="7,46" o:spt="100" adj="0,,0" path="m3712,5225r-1,-4l3709,5219r-4,-1m3712,5225r,39e" filled="f" strokeweight=".07092mm">
              <v:stroke joinstyle="round"/>
              <v:formulas/>
              <v:path arrowok="t" o:connecttype="segments"/>
            </v:shape>
            <v:shape id="_x0000_s3360" style="position:absolute;left:2751;top:4914;width:966;height:281" coordorigin="2751,4914" coordsize="966,281" o:spt="100" adj="0,,0" path="m3717,5195r,-281m2751,5195r,-281m3640,4934r-811,e" filled="f" strokecolor="blue" strokeweight=".012mm">
              <v:stroke joinstyle="round"/>
              <v:formulas/>
              <v:path arrowok="t" o:connecttype="segments"/>
            </v:shape>
            <v:shape id="_x0000_s3359" style="position:absolute;left:3677;top:4894;width:39;height:78" coordorigin="3678,4895" coordsize="39,78" path="m3678,4895r39,39l3678,4972e" filled="f" strokecolor="blue" strokeweight=".012mm">
              <v:path arrowok="t"/>
            </v:shape>
            <v:line id="_x0000_s3358" style="position:absolute" from="3717,4934" to="3640,4934" strokecolor="blue" strokeweight=".012mm"/>
            <v:shape id="_x0000_s3357" style="position:absolute;left:2751;top:4894;width:39;height:78" coordorigin="2751,4895" coordsize="39,78" path="m2790,4972r-39,-38l2790,4895e" filled="f" strokecolor="blue" strokeweight=".012mm">
              <v:path arrowok="t"/>
            </v:shape>
            <v:line id="_x0000_s3356" style="position:absolute" from="2751,4934" to="2829,4934" strokecolor="blue" strokeweight=".012mm"/>
            <v:shape id="_x0000_s3355" type="#_x0000_t75" style="position:absolute;left:3123;top:4800;width:137;height:109">
              <v:imagedata r:id="rId1147" o:title=""/>
            </v:shape>
            <v:shape id="_x0000_s3354" style="position:absolute;left:3292;top:4800;width:54;height:109" coordorigin="3292,4801" coordsize="54,109" path="m3346,4836r-2,-6l3344,4828r-1,-3l3342,4822r-1,-4l3340,4817r,27l3340,4865r,3l3340,4872r-3,13l3334,4890r,1l3331,4896r-2,2l3324,4901r-2,1l3319,4902r-1,l3305,4893r-1,-2l3302,4887r,-3l3300,4879r-1,-3l3299,4872r-1,-3l3298,4838r2,-10l3302,4825r,-3l3304,4819r,l3306,4815r2,-2l3310,4811r4,-3l3316,4807r3,l3320,4807r6,2l3328,4810r3,3l3332,4815r1,1l3334,4819r2,3l3337,4825r1,4l3339,4834r1,3l3340,4840r,4l3340,4817r-1,-2l3336,4809r-2,-3l3329,4803r-7,-2l3315,4801r-15,11l3299,4814r-3,5l3295,4822r-1,4l3293,4832r,3l3292,4839r,31l3293,4874r,3l3293,4880r1,1l3295,4885r1,3l3298,4891r,l3299,4895r1,2l3302,4899r1,2l3305,4903r5,4l3311,4907r5,2l3324,4909r2,-1l3328,4907r3,-2l3335,4901r2,-2l3339,4895r1,-2l3342,4890r1,-3l3346,4874r,-38xe" fillcolor="black" stroked="f">
              <v:path arrowok="t"/>
            </v:shape>
            <v:rect id="_x0000_s3353" style="position:absolute;left:3636;top:8068;width:81;height:192" filled="f" strokeweight=".07092mm"/>
            <v:line id="_x0000_s3352" style="position:absolute" from="3707,8260" to="3707,8069" strokeweight=".07092mm"/>
            <v:rect id="_x0000_s3351" style="position:absolute;left:3636;top:8259;width:81;height:11" filled="f" strokeweight=".07092mm"/>
            <v:rect id="_x0000_s3350" style="position:absolute;left:2751;top:8068;width:81;height:192" filled="f" strokeweight=".07092mm"/>
            <v:line id="_x0000_s3349" style="position:absolute" from="2761,8260" to="2761,8069" strokeweight=".07092mm"/>
            <v:rect id="_x0000_s3348" style="position:absolute;left:2751;top:8259;width:81;height:11" filled="f" strokeweight=".07092mm"/>
            <v:shape id="_x0000_s3347" style="position:absolute;left:3705;top:5263;width:7;height:7" coordorigin="3705,5264" coordsize="7,7" path="m3705,5270r4,-1l3711,5266r1,-2e" filled="f" strokeweight=".07092mm">
              <v:path arrowok="t"/>
            </v:shape>
            <v:shape id="_x0000_s3346" style="position:absolute;left:3681;top:5269;width:25;height:5" coordorigin="3681,5270" coordsize="25,5" path="m3705,5270r-24,l3681,5274e" filled="f" strokeweight=".07092mm">
              <v:path arrowok="t"/>
            </v:shape>
            <v:shape id="_x0000_s3345" style="position:absolute;left:2751;top:6637;width:966;height:1432" coordorigin="2751,6637" coordsize="966,1432" path="m2751,6637r,1432l3705,8069r6,-2l3715,8063r2,-6l3717,8019r-2,-6l3711,8009r-6,-1l3681,8008e" filled="f" strokeweight=".07092mm">
              <v:path arrowok="t"/>
            </v:shape>
            <v:shape id="_x0000_s3344" style="position:absolute;left:2756;top:6637;width:956;height:1428" coordorigin="2757,6637" coordsize="956,1428" path="m2757,6637r,1427l3705,8064r4,-1l3711,8061r1,-4l3712,8019r-1,-3l3709,8013r-4,-1l3681,8012r,-4e" filled="f" strokeweight=".07092mm">
              <v:path arrowok="t"/>
            </v:shape>
            <v:shape id="_x0000_s3343" style="position:absolute;left:2756;top:5263;width:961;height:2756" coordorigin="2757,5264" coordsize="961,2756" o:spt="100" adj="0,,0" path="m3717,8019r,-2755m3665,5709r-908,m3665,5714r-908,e" filled="f" strokeweight=".07092mm">
              <v:stroke joinstyle="round"/>
              <v:formulas/>
              <v:path arrowok="t" o:connecttype="segments"/>
            </v:shape>
            <v:shape id="_x0000_s3342" style="position:absolute;left:3665;top:5709;width:12;height:36" coordorigin="3665,5709" coordsize="12,36" path="m3677,5745r,-24l3675,5714r-4,-4l3665,5709e" filled="f" strokeweight=".07092mm">
              <v:path arrowok="t"/>
            </v:shape>
            <v:shape id="_x0000_s3341" style="position:absolute;left:3665;top:5713;width:7;height:31" coordorigin="3665,5714" coordsize="7,31" path="m3672,5745r,-24l3671,5717r-2,-3l3665,5714e" filled="f" strokeweight=".07092mm">
              <v:path arrowok="t"/>
            </v:shape>
            <v:shape id="_x0000_s3340" style="position:absolute;left:2756;top:5744;width:920;height:452" coordorigin="2757,5745" coordsize="920,452" o:spt="100" adj="0,,0" path="m3677,5745r-5,m3665,6192r-908,m3665,6196r-908,e" filled="f" strokeweight=".07092mm">
              <v:stroke joinstyle="round"/>
              <v:formulas/>
              <v:path arrowok="t" o:connecttype="segments"/>
            </v:shape>
            <v:shape id="_x0000_s3339" style="position:absolute;left:3665;top:6191;width:12;height:36" coordorigin="3665,6192" coordsize="12,36" path="m3677,6227r,-24l3675,6197r-4,-4l3665,6192e" filled="f" strokeweight=".07092mm">
              <v:path arrowok="t"/>
            </v:shape>
            <v:shape id="_x0000_s3338" style="position:absolute;left:3665;top:6196;width:7;height:31" coordorigin="3665,6196" coordsize="7,31" path="m3672,6227r,-24l3671,6200r-2,-2l3665,6196e" filled="f" strokeweight=".07092mm">
              <v:path arrowok="t"/>
            </v:shape>
            <v:line id="_x0000_s3337" style="position:absolute" from="3677,6227" to="3672,6227" strokeweight=".07092mm"/>
            <v:shape id="_x0000_s3336" style="position:absolute;left:3206;top:6256;width:41;height:41" coordorigin="3206,6257" coordsize="41,41" path="m3247,6277r-21,-20l3220,6258r-6,3l3210,6265r-3,6l3206,6277r1,6l3210,6289r4,4l3220,6296r6,1l3232,6296r6,-3l3242,6289r3,-6l3247,6277xe" filled="f" strokeweight=".07092mm">
              <v:path arrowok="t"/>
            </v:shape>
            <v:shape id="_x0000_s3335" style="position:absolute;left:3208;top:6259;width:35;height:34" coordorigin="3209,6260" coordsize="35,34" path="m3243,6277r-1,-6l3238,6265r-6,-4l3226,6260r-6,1l3214,6265r-4,6l3209,6277r1,6l3214,6289r6,3l3226,6294r6,-2l3238,6289r4,-6l3243,6277xe" filled="f" strokeweight=".07092mm">
              <v:path arrowok="t"/>
            </v:shape>
            <v:shape id="_x0000_s3334" style="position:absolute;left:1064;top:6191;width:956;height:106" coordorigin="1065,6192" coordsize="956,106" o:spt="100" adj="0,,0" path="m2020,6227r-955,m2020,6257r,40m1065,6257r,40m2020,6192r-171,m1696,6192r-307,e" filled="f" strokeweight=".07092mm">
              <v:stroke joinstyle="round"/>
              <v:formulas/>
              <v:path arrowok="t" o:connecttype="segments"/>
            </v:shape>
            <v:shape id="_x0000_s3333" style="position:absolute;left:1064;top:6191;width:956;height:31" coordorigin="1065,6192" coordsize="956,31" path="m1236,6192r-171,l2020,6192r,30e" filled="f" strokeweight=".07092mm">
              <v:path arrowok="t"/>
            </v:shape>
            <v:shape id="_x0000_s3332" style="position:absolute;left:1064;top:5709;width:956;height:514" coordorigin="1065,5709" coordsize="956,514" o:spt="100" adj="0,,0" path="m1065,6192r,30m2020,5709r-955,m2020,5745r-955,m2020,5733r,30m1065,5733r,30e" filled="f" strokeweight=".07092mm">
              <v:stroke joinstyle="round"/>
              <v:formulas/>
              <v:path arrowok="t" o:connecttype="segments"/>
            </v:shape>
            <v:rect id="_x0000_s3331" style="position:absolute;left:979;top:8259;width:162;height:11" filled="f" strokeweight=".07092mm"/>
            <v:shape id="_x0000_s3330" style="position:absolute;left:1121;top:5213;width:843;height:2856" coordorigin="1121,5213" coordsize="843,2856" o:spt="100" adj="0,,0" path="m1964,5274r,-61m1121,5274r,-61m1121,8008r,61m1964,8008r,61e" filled="f" strokeweight=".07092mm">
              <v:stroke joinstyle="round"/>
              <v:formulas/>
              <v:path arrowok="t" o:connecttype="segments"/>
            </v:shape>
            <v:shape id="_x0000_s3329" style="position:absolute;left:1618;top:5274;width:2098;height:2739" coordorigin="1619,5274" coordsize="2098,2739" o:spt="100" adj="0,,0" path="m3681,5274r,2734l3717,8008m3681,5274r36,m1964,8012r-345,e" filled="f" strokeweight=".07092mm">
              <v:stroke joinstyle="round"/>
              <v:formulas/>
              <v:path arrowok="t" o:connecttype="segments"/>
            </v:shape>
            <v:line id="_x0000_s3328" style="position:absolute" from="1466,8012" to="1121,8012" strokeweight=".07092mm"/>
            <v:shape id="_x0000_s3327" style="position:absolute;left:3712;top:5798;width:2;height:2210" coordorigin="3712,5798" coordsize="0,2210" o:spt="100" adj="0,,0" path="m3712,8008r,-371m3712,7484r,-306m3712,7024r,-306m3712,6565r,-307m3712,6105r,-307e" filled="f" strokeweight=".07092mm">
              <v:stroke joinstyle="round"/>
              <v:formulas/>
              <v:path arrowok="t" o:connecttype="segments"/>
            </v:shape>
            <v:line id="_x0000_s3326" style="position:absolute" from="3712,5645" to="3712,5274" strokeweight=".07092mm"/>
            <v:line id="_x0000_s3325" style="position:absolute" from="1964,5270" to="1619,5270" strokeweight=".07092mm"/>
            <v:line id="_x0000_s3324" style="position:absolute" from="1466,5270" to="1121,5270" strokeweight=".07092mm"/>
            <v:rect id="_x0000_s3323" style="position:absolute;left:2147;top:13400;width:1205;height:71" filled="f" strokeweight=".20708mm"/>
            <v:rect id="_x0000_s3322" style="position:absolute;left:2147;top:15338;width:1205;height:71" filled="f" strokeweight=".20708mm"/>
            <v:rect id="_x0000_s3321" style="position:absolute;left:3279;top:13470;width:71;height:1868" filled="f" strokeweight=".20708mm"/>
            <v:rect id="_x0000_s3320" style="position:absolute;left:2149;top:13470;width:71;height:1868" filled="f" strokeweight=".20708mm"/>
            <v:rect id="_x0000_s3319" style="position:absolute;left:2219;top:14044;width:1061;height:71" filled="f" strokeweight=".20708mm"/>
            <v:rect id="_x0000_s3318" style="position:absolute;left:2219;top:14685;width:1061;height:71" filled="f" strokeweight=".20708mm"/>
            <v:shape id="_x0000_s3317" type="#_x0000_t75" style="position:absolute;left:2146;top:12983;width:1207;height:360">
              <v:imagedata r:id="rId1148" o:title=""/>
            </v:shape>
            <v:rect id="_x0000_s3316" style="position:absolute;left:4058;top:14806;width:1205;height:603" filled="f" strokeweight=".20708mm"/>
            <v:shape id="_x0000_s3315" style="position:absolute;left:2149;top:13470;width:1051;height:1868" coordorigin="2149,13471" coordsize="1051,1868" o:spt="100" adj="0,,0" path="m2149,15339r151,l2300,14756t,-70l2300,14114t,-70l2300,13471t900,1868l3200,14756t,-70l3200,14114t,-70l3200,13471e" filled="f" strokeweight=".20708mm">
              <v:stroke joinstyle="round"/>
              <v:formulas/>
              <v:path arrowok="t" o:connecttype="segments"/>
            </v:shape>
            <v:shape id="_x0000_s3314" style="position:absolute;left:2249;top:13660;width:22;height:22" coordorigin="2249,13661" coordsize="22,22" path="m2271,13672r-2,-7l2261,13661r-8,4l2249,13672r4,8l2261,13682r8,-2l2271,13672xe" filled="f" strokeweight=".20708mm">
              <v:path arrowok="t"/>
            </v:shape>
            <v:shape id="_x0000_s3313" style="position:absolute;left:2249;top:15127;width:22;height:22" coordorigin="2249,15128" coordsize="22,22" path="m2271,15137r-2,-7l2261,15128r-8,2l2249,15137r4,8l2261,15149r8,-4l2271,15137xe" filled="f" strokeweight=".20708mm">
              <v:path arrowok="t"/>
            </v:shape>
            <v:shape id="_x0000_s3312" style="position:absolute;left:2249;top:14388;width:22;height:24" coordorigin="2249,14388" coordsize="22,24" path="m2271,14400r-2,-8l2261,14388r-8,4l2249,14400r4,8l2261,14412r8,-4l2271,14400xe" filled="f" strokeweight=".20708mm">
              <v:path arrowok="t"/>
            </v:shape>
            <v:shape id="_x0000_s3311" style="position:absolute;left:3229;top:13660;width:22;height:22" coordorigin="3229,13661" coordsize="22,22" path="m3251,13672r-4,-7l3239,13661r-6,4l3229,13672r4,8l3239,13682r8,-2l3251,13672xe" filled="f" strokeweight=".20708mm">
              <v:path arrowok="t"/>
            </v:shape>
            <v:shape id="_x0000_s3310" style="position:absolute;left:3229;top:15127;width:22;height:22" coordorigin="3229,15128" coordsize="22,22" path="m3251,15137r-4,-7l3239,15128r-6,2l3229,15137r4,8l3239,15149r8,-4l3251,15137xe" filled="f" strokeweight=".20708mm">
              <v:path arrowok="t"/>
            </v:shape>
            <v:shape id="_x0000_s3309" style="position:absolute;left:3229;top:14388;width:22;height:24" coordorigin="3229,14388" coordsize="22,24" path="m3251,14400r-4,-8l3239,14388r-6,4l3229,14400r4,8l3239,14412r8,-4l3251,14400xe" filled="f" strokeweight=".20708mm">
              <v:path arrowok="t"/>
            </v:shape>
            <v:shape id="_x0000_s3308" style="position:absolute;left:4060;top:14499;width:1200;height:908" coordorigin="4060,14500" coordsize="1200,908" o:spt="100" adj="0,,0" path="m5259,15407r,-203m5259,15012r,-203l5042,14809t-191,l4469,14809t-192,l4060,14809r,203m4060,15204r,203l4277,15407t192,l4851,15407t191,l5259,15407m4060,14809r151,m4209,14815r-139,l4070,14811r139,m4070,14811r-8,m4209,14815r,-2l4211,14811r-2,l4209,14809t-147,2l4062,15012t,192l4062,15405t-2,2l4131,15407t-4,-5l4070,15402r,3m4062,15405r65,m4127,15407r2,-2l4131,15405r-2,-2l4127,15402t1132,-593l5109,14809t4,6l5250,14815r,-4l5113,14811t137,l5257,14811t-144,-2l5111,14811r-2,l5111,14813r2,2m5257,14811r,201m5257,15204r,201m5259,15407r-70,m5193,15402r57,l5250,15405t7,l5193,15405t,-3l5191,15403r-2,2l5191,15405r2,2m4170,14500r,420e" filled="f" strokeweight=".20708mm">
              <v:stroke joinstyle="round"/>
              <v:formulas/>
              <v:path arrowok="t" o:connecttype="segments"/>
            </v:shape>
            <v:rect id="_x0000_s3307" style="position:absolute;left:4158;top:14626;width:24;height:180" filled="f" strokeweight=".20708mm"/>
            <v:shape id="_x0000_s3306" style="position:absolute;left:4152;top:14816;width:36;height:8" coordorigin="4152,14817" coordsize="36,8" path="m4152,14817r12,8l4178,14825r9,-8e" filled="f" strokeweight=".20708mm">
              <v:path arrowok="t"/>
            </v:shape>
            <v:line id="_x0000_s3305" style="position:absolute" from="4164,14816" to="4176,14816" strokeweight=".03458mm"/>
            <v:shape id="_x0000_s3304" style="position:absolute;left:4152;top:14814;width:36;height:2" coordorigin="4152,14815" coordsize="36,2" path="m4187,14817r-35,l4152,14815e" filled="f" strokeweight=".20708mm">
              <v:path arrowok="t"/>
            </v:shape>
            <v:line id="_x0000_s3303" style="position:absolute" from="4182,14816" to="4193,14816" strokeweight=".03458mm"/>
            <v:shape id="_x0000_s3302" style="position:absolute;left:5108;top:14499;width:42;height:421" coordorigin="5109,14500" coordsize="42,421" o:spt="100" adj="0,,0" path="m5113,14809r-2,2l5109,14811r2,2l5113,14815t37,-315l5150,14920e" filled="f" strokeweight=".20708mm">
              <v:stroke joinstyle="round"/>
              <v:formulas/>
              <v:path arrowok="t" o:connecttype="segments"/>
            </v:shape>
            <v:rect id="_x0000_s3301" style="position:absolute;left:5138;top:14626;width:24;height:180" filled="f" strokeweight=".20708mm"/>
            <v:shape id="_x0000_s3300" style="position:absolute;left:5132;top:14816;width:36;height:8" coordorigin="5132,14817" coordsize="36,8" path="m5132,14817r12,8l5156,14825r11,-8e" filled="f" strokeweight=".20708mm">
              <v:path arrowok="t"/>
            </v:shape>
            <v:line id="_x0000_s3299" style="position:absolute" from="5144,14816" to="5156,14816" strokeweight=".03458mm"/>
            <v:shape id="_x0000_s3298" style="position:absolute;left:5132;top:14814;width:36;height:2" coordorigin="5132,14815" coordsize="36,2" path="m5132,14817r35,l5167,14815e" filled="f" strokeweight=".20708mm">
              <v:path arrowok="t"/>
            </v:shape>
            <v:line id="_x0000_s3297" style="position:absolute" from="5126,14816" to="5138,14816" strokeweight=".03458mm"/>
            <v:shape id="_x0000_s3296" style="position:absolute;left:3663;top:14806;width:2003;height:2" coordorigin="3663,14807" coordsize="2003,0" path="m4058,14807r-395,l5666,14807e" filled="f" strokeweight=".20708mm">
              <v:path arrowok="t"/>
            </v:shape>
            <v:shape id="_x0000_s3295" style="position:absolute;left:3671;top:14415;width:1996;height:392" coordorigin="3671,14416" coordsize="1996,392" o:spt="100" adj="0,,0" path="m3671,14635r219,-219m3855,14807r389,-391m4209,14807r391,-391m4565,14807r389,-391m4919,14807r391,-391m5275,14807r389,-391m5629,14807r37,-35m3894,14807r-223,-223m4248,14807r-66,-67m4158,14717r-299,-301m4604,14807r-391,-391m4958,14807r-389,-391m5314,14807r-152,-153m5138,14631r-215,-215m5666,14803r-387,-387m5666,14449r-33,-33e" filled="f" strokeweight=".03458mm">
              <v:stroke joinstyle="round"/>
              <v:formulas/>
              <v:path arrowok="t" o:connecttype="segments"/>
            </v:shape>
            <v:shape id="_x0000_s3294" style="position:absolute;left:5318;top:14806;width:619;height:603" coordorigin="5318,14807" coordsize="619,603" o:spt="100" adj="0,,0" path="m5721,14807r215,m5318,15409r618,m5909,14891r,434e" filled="f" strokecolor="blue" strokeweight=".03458mm">
              <v:stroke joinstyle="round"/>
              <v:formulas/>
              <v:path arrowok="t" o:connecttype="segments"/>
            </v:shape>
            <v:shape id="_x0000_s3293" style="position:absolute;left:5865;top:14806;width:85;height:44" coordorigin="5866,14807" coordsize="85,44" path="m5866,14850r43,-43l5950,14850e" filled="f" strokecolor="blue" strokeweight=".03458mm">
              <v:path arrowok="t"/>
            </v:shape>
            <v:line id="_x0000_s3292" style="position:absolute" from="5909,14807" to="5909,14891" strokecolor="blue" strokeweight=".03458mm"/>
            <v:shape id="_x0000_s3291" style="position:absolute;left:5865;top:15368;width:85;height:42" coordorigin="5866,15368" coordsize="85,42" path="m5950,15368r-41,41l5866,15368e" filled="f" strokecolor="blue" strokeweight=".03458mm">
              <v:path arrowok="t"/>
            </v:shape>
            <v:line id="_x0000_s3290" style="position:absolute" from="5909,15409" to="5909,15325" strokecolor="blue" strokeweight=".03458mm"/>
            <v:shape id="_x0000_s3289" style="position:absolute;left:5764;top:14990;width:110;height:233" coordorigin="5764,14991" coordsize="110,233" o:spt="100" adj="0,,0" path="m5874,15184r-4,-3l5870,15179r,l5870,15179r-2,-4l5860,15171r-2,-2l5854,15167r-2,l5848,15165r-12,l5832,15167r-3,l5817,15179r-2,3l5813,15181r-2,-4l5809,15175r-4,-4l5803,15171r-2,-2l5793,15169r-2,-2l5789,15167r-3,2l5784,15169r-4,2l5778,15171r-4,2l5770,15177r,l5768,15181r-2,1l5766,15184r-2,4l5764,15200r2,4l5766,15206r2,2l5770,15212r2,2l5772,15216r4,2l5778,15220r4,l5784,15216r-2,l5780,15214r,-2l5774,15206r-2,-4l5772,15196r-2,-2l5770,15192r2,-4l5772,15186r2,-2l5776,15181r2,-2l5780,15179r4,-4l5799,15175r2,2l5805,15179r2,2l5809,15184r,6l5811,15192r,8l5813,15202r4,-2l5817,15192r2,-2l5819,15186r2,-2l5821,15182r6,-5l5831,15175r1,-2l5836,15171r12,l5852,15173r2,l5856,15175r4,2l5864,15181r,3l5866,15186r,2l5868,15192r,2l5868,15194r,6l5866,15202r,4l5864,15208r,2l5862,15214r-4,4l5856,15222r2,2l5862,15224r6,-6l5870,15214r,-2l5872,15210r,-4l5874,15204r,-20xm5874,15098r-2,-2l5872,15094r-2,-1l5868,15092r,10l5868,15110r-2,2l5864,15116r-4,4l5858,15120r-2,2l5852,15124r-2,l5846,15126r-6,l5836,15128r-35,l5799,15126r-8,l5789,15124r-3,l5784,15122r-2,l5778,15118r-4,-2l5774,15114r-2,-2l5772,15106r,-6l5774,15096r2,-2l5780,15093r2,-2l5786,15089r3,l5793,15087r4,l5801,15085r39,l5842,15087r4,l5850,15089r2,l5856,15091r2,2l5862,15094r4,4l5866,15100r2,2l5868,15092r-2,-1l5864,15089r,-2l5860,15085r-2,l5856,15083r-4,l5850,15081r-4,l5842,15079r-45,l5793,15081r-4,l5786,15083r-4,l5778,15085r-4,4l5772,15089r-2,2l5768,15094r-2,2l5766,15098r-2,2l5764,15112r2,4l5776,15126r2,l5780,15128r4,2l5786,15130r3,2l5795,15132r4,2l5838,15134r4,-2l5850,15132r2,-2l5856,15128r4,l5862,15126r4,-2l5868,15120r4,-4l5872,15114r2,-2l5874,15098xm5874,15010r-2,-2l5872,15006r-2,-2l5868,15004r,12l5868,15022r-2,2l5864,15028r-4,4l5858,15032r-2,2l5852,15036r-2,l5846,15038r-6,l5836,15040r-35,l5799,15038r-8,l5789,15036r-3,l5784,15034r-2,l5778,15030r-4,-2l5774,15026r-2,-2l5772,15018r,-6l5774,15008r2,-2l5780,15004r2,-1l5786,15001r3,l5793,14999r4,l5801,14997r39,l5842,14999r4,l5850,15001r2,l5856,15003r2,1l5862,15006r4,4l5866,15012r2,4l5868,15004r-2,-1l5864,15001r,-2l5860,14999r-4,-4l5852,14995r-2,-2l5846,14993r-4,-2l5797,14991r-4,2l5789,14993r-7,4l5778,14997r-4,4l5772,15001r-2,2l5768,15006r-2,2l5766,15010r-2,2l5764,15024r2,4l5776,15038r2,l5780,15040r4,2l5786,15042r3,2l5795,15044r4,2l5842,15046r2,-2l5850,15044r2,-2l5856,15040r4,l5862,15038r4,-2l5868,15034r2,-4l5872,15028r,-2l5874,15024r,-14xe" fillcolor="black" stroked="f">
              <v:stroke joinstyle="round"/>
              <v:formulas/>
              <v:path arrowok="t" o:connecttype="segments"/>
            </v:shape>
            <v:shape id="_x0000_s3288" type="#_x0000_t75" style="position:absolute;left:1363;top:13399;width:2395;height:2321">
              <v:imagedata r:id="rId1149" o:title=""/>
            </v:shape>
            <w10:wrap anchorx="page" anchory="page"/>
          </v:group>
        </w:pict>
      </w:r>
      <w:r>
        <w:pict w14:anchorId="5F431585">
          <v:shape id="_x0000_s3286" type="#_x0000_t202" style="position:absolute;left:0;text-align:left;margin-left:20.25pt;margin-top:-87pt;width:16pt;height:67.8pt;z-index:16163328;mso-position-horizontal-relative:page" filled="f" stroked="f">
            <v:textbox style="layout-flow:vertical;mso-layout-flow-alt:bottom-to-top" inset="0,0,0,0">
              <w:txbxContent>
                <w:p w14:paraId="71C23B87" w14:textId="77777777" w:rsidR="00A364CD" w:rsidRDefault="00A364CD">
                  <w:pPr>
                    <w:spacing w:line="305" w:lineRule="exact"/>
                    <w:ind w:left="20"/>
                    <w:rPr>
                      <w:rFonts w:ascii="Calibri"/>
                      <w:sz w:val="28"/>
                    </w:rPr>
                  </w:pPr>
                  <w:r>
                    <w:rPr>
                      <w:rFonts w:ascii="Calibri"/>
                      <w:color w:val="231F20"/>
                      <w:sz w:val="28"/>
                    </w:rPr>
                    <w:t>FURNITURE</w:t>
                  </w:r>
                </w:p>
              </w:txbxContent>
            </v:textbox>
            <w10:wrap anchorx="page"/>
          </v:shape>
        </w:pict>
      </w:r>
      <w:r>
        <w:rPr>
          <w:rFonts w:ascii="Calibri"/>
          <w:color w:val="FFFFFF"/>
          <w:sz w:val="16"/>
        </w:rPr>
        <w:t>SECTION</w:t>
      </w:r>
    </w:p>
    <w:p w14:paraId="478E70A3" w14:textId="77777777" w:rsidR="00762D58" w:rsidRDefault="00A364CD">
      <w:pPr>
        <w:pStyle w:val="BodyText"/>
        <w:spacing w:before="86"/>
        <w:ind w:left="215" w:right="20"/>
        <w:jc w:val="center"/>
        <w:rPr>
          <w:rFonts w:ascii="Calibri"/>
        </w:rPr>
      </w:pPr>
      <w:r>
        <w:rPr>
          <w:rFonts w:ascii="Calibri"/>
          <w:color w:val="FFFFFF"/>
        </w:rPr>
        <w:t>88</w:t>
      </w:r>
    </w:p>
    <w:p w14:paraId="3E83F76E" w14:textId="77777777" w:rsidR="00762D58" w:rsidRDefault="00A364CD">
      <w:pPr>
        <w:pStyle w:val="BodyText"/>
        <w:spacing w:before="155" w:line="242" w:lineRule="exact"/>
        <w:ind w:left="309" w:right="1392"/>
        <w:jc w:val="center"/>
        <w:rPr>
          <w:rFonts w:ascii="Calibri"/>
        </w:rPr>
      </w:pPr>
      <w:r>
        <w:br w:type="column"/>
      </w:r>
      <w:r>
        <w:rPr>
          <w:rFonts w:ascii="Calibri"/>
          <w:color w:val="231F20"/>
        </w:rPr>
        <w:lastRenderedPageBreak/>
        <w:t>Cell</w:t>
      </w:r>
      <w:r>
        <w:rPr>
          <w:rFonts w:ascii="Calibri"/>
          <w:color w:val="231F20"/>
          <w:spacing w:val="-6"/>
        </w:rPr>
        <w:t xml:space="preserve"> </w:t>
      </w:r>
      <w:r>
        <w:rPr>
          <w:rFonts w:ascii="Calibri"/>
          <w:color w:val="231F20"/>
        </w:rPr>
        <w:t>Security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Limited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Lynstock</w:t>
      </w:r>
      <w:r>
        <w:rPr>
          <w:rFonts w:ascii="Calibri"/>
          <w:color w:val="231F20"/>
          <w:spacing w:val="-6"/>
        </w:rPr>
        <w:t xml:space="preserve"> </w:t>
      </w:r>
      <w:r>
        <w:rPr>
          <w:rFonts w:ascii="Calibri"/>
          <w:color w:val="231F20"/>
        </w:rPr>
        <w:t>Way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Lostock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6"/>
        </w:rPr>
        <w:t xml:space="preserve"> </w:t>
      </w:r>
      <w:r>
        <w:rPr>
          <w:rFonts w:ascii="Calibri"/>
          <w:color w:val="231F20"/>
        </w:rPr>
        <w:t>Bolton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6"/>
        </w:rPr>
        <w:t xml:space="preserve"> </w:t>
      </w:r>
      <w:r>
        <w:rPr>
          <w:rFonts w:ascii="Calibri"/>
          <w:color w:val="231F20"/>
        </w:rPr>
        <w:t>BL6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4SA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England</w:t>
      </w:r>
    </w:p>
    <w:p w14:paraId="67B8051C" w14:textId="77777777" w:rsidR="00762D58" w:rsidRDefault="00A364CD">
      <w:pPr>
        <w:pStyle w:val="BodyText"/>
        <w:spacing w:line="242" w:lineRule="exact"/>
        <w:ind w:left="310" w:right="1392"/>
        <w:jc w:val="center"/>
        <w:rPr>
          <w:rFonts w:ascii="Calibri"/>
        </w:rPr>
      </w:pPr>
      <w:r>
        <w:rPr>
          <w:rFonts w:ascii="Calibri"/>
          <w:color w:val="3B3B3B"/>
        </w:rPr>
        <w:t>Tel</w:t>
      </w:r>
      <w:r>
        <w:rPr>
          <w:rFonts w:ascii="Calibri"/>
          <w:color w:val="3B3B3B"/>
          <w:spacing w:val="-7"/>
        </w:rPr>
        <w:t xml:space="preserve"> </w:t>
      </w:r>
      <w:r>
        <w:rPr>
          <w:rFonts w:ascii="Calibri"/>
          <w:color w:val="231F20"/>
        </w:rPr>
        <w:t>+44</w:t>
      </w:r>
      <w:r>
        <w:rPr>
          <w:rFonts w:ascii="Calibri"/>
          <w:color w:val="231F20"/>
          <w:spacing w:val="-8"/>
        </w:rPr>
        <w:t xml:space="preserve"> </w:t>
      </w:r>
      <w:r>
        <w:rPr>
          <w:rFonts w:ascii="Calibri"/>
          <w:color w:val="231F20"/>
        </w:rPr>
        <w:t>(0)</w:t>
      </w:r>
      <w:r>
        <w:rPr>
          <w:rFonts w:ascii="Calibri"/>
          <w:color w:val="231F20"/>
          <w:spacing w:val="-7"/>
        </w:rPr>
        <w:t xml:space="preserve"> </w:t>
      </w:r>
      <w:r>
        <w:rPr>
          <w:rFonts w:ascii="Calibri"/>
          <w:color w:val="231F20"/>
        </w:rPr>
        <w:t>1204</w:t>
      </w:r>
      <w:r>
        <w:rPr>
          <w:rFonts w:ascii="Calibri"/>
          <w:color w:val="231F20"/>
          <w:spacing w:val="-7"/>
        </w:rPr>
        <w:t xml:space="preserve"> </w:t>
      </w:r>
      <w:r>
        <w:rPr>
          <w:rFonts w:ascii="Calibri"/>
          <w:color w:val="231F20"/>
        </w:rPr>
        <w:t>669690</w:t>
      </w:r>
      <w:r>
        <w:rPr>
          <w:rFonts w:ascii="Calibri"/>
          <w:color w:val="231F20"/>
          <w:spacing w:val="25"/>
        </w:rPr>
        <w:t xml:space="preserve"> </w:t>
      </w:r>
      <w:r>
        <w:rPr>
          <w:rFonts w:ascii="Calibri"/>
          <w:color w:val="3B3B3B"/>
        </w:rPr>
        <w:t>Fax</w:t>
      </w:r>
      <w:r>
        <w:rPr>
          <w:rFonts w:ascii="Calibri"/>
          <w:color w:val="3B3B3B"/>
          <w:spacing w:val="-7"/>
        </w:rPr>
        <w:t xml:space="preserve"> </w:t>
      </w:r>
      <w:r>
        <w:rPr>
          <w:rFonts w:ascii="Calibri"/>
          <w:color w:val="231F20"/>
        </w:rPr>
        <w:t>+44</w:t>
      </w:r>
      <w:r>
        <w:rPr>
          <w:rFonts w:ascii="Calibri"/>
          <w:color w:val="231F20"/>
          <w:spacing w:val="-7"/>
        </w:rPr>
        <w:t xml:space="preserve"> </w:t>
      </w:r>
      <w:r>
        <w:rPr>
          <w:rFonts w:ascii="Calibri"/>
          <w:color w:val="231F20"/>
        </w:rPr>
        <w:t>(0)</w:t>
      </w:r>
      <w:r>
        <w:rPr>
          <w:rFonts w:ascii="Calibri"/>
          <w:color w:val="231F20"/>
          <w:spacing w:val="-8"/>
        </w:rPr>
        <w:t xml:space="preserve"> </w:t>
      </w:r>
      <w:r>
        <w:rPr>
          <w:rFonts w:ascii="Calibri"/>
          <w:color w:val="231F20"/>
        </w:rPr>
        <w:t>1204</w:t>
      </w:r>
      <w:r>
        <w:rPr>
          <w:rFonts w:ascii="Calibri"/>
          <w:color w:val="231F20"/>
          <w:spacing w:val="-7"/>
        </w:rPr>
        <w:t xml:space="preserve"> </w:t>
      </w:r>
      <w:r>
        <w:rPr>
          <w:rFonts w:ascii="Calibri"/>
          <w:color w:val="231F20"/>
        </w:rPr>
        <w:t>669650</w:t>
      </w:r>
      <w:r>
        <w:rPr>
          <w:rFonts w:ascii="Calibri"/>
          <w:color w:val="231F20"/>
          <w:spacing w:val="31"/>
        </w:rPr>
        <w:t xml:space="preserve"> </w:t>
      </w:r>
      <w:r>
        <w:rPr>
          <w:rFonts w:ascii="Calibri"/>
          <w:color w:val="3B3B3B"/>
        </w:rPr>
        <w:t>Email</w:t>
      </w:r>
      <w:r>
        <w:rPr>
          <w:rFonts w:ascii="Calibri"/>
          <w:color w:val="3B3B3B"/>
          <w:spacing w:val="-6"/>
        </w:rPr>
        <w:t xml:space="preserve"> </w:t>
      </w:r>
      <w:hyperlink r:id="rId1150">
        <w:r>
          <w:rPr>
            <w:rFonts w:ascii="Calibri"/>
            <w:color w:val="231F20"/>
          </w:rPr>
          <w:t>sales@cellsecurity.co.uk</w:t>
        </w:r>
      </w:hyperlink>
      <w:r>
        <w:rPr>
          <w:rFonts w:ascii="Calibri"/>
          <w:color w:val="231F20"/>
          <w:spacing w:val="70"/>
        </w:rPr>
        <w:t xml:space="preserve"> </w:t>
      </w:r>
      <w:r>
        <w:rPr>
          <w:rFonts w:ascii="Calibri"/>
          <w:color w:val="3B3B3B"/>
        </w:rPr>
        <w:t>Web</w:t>
      </w:r>
      <w:r>
        <w:rPr>
          <w:rFonts w:ascii="Calibri"/>
          <w:color w:val="3B3B3B"/>
          <w:spacing w:val="-7"/>
        </w:rPr>
        <w:t xml:space="preserve"> </w:t>
      </w:r>
      <w:hyperlink r:id="rId1151">
        <w:r>
          <w:rPr>
            <w:rFonts w:ascii="Calibri"/>
            <w:color w:val="231F20"/>
          </w:rPr>
          <w:t>www.cellsecurity.co.uk</w:t>
        </w:r>
      </w:hyperlink>
    </w:p>
    <w:p w14:paraId="19A8EE52" w14:textId="77777777" w:rsidR="00762D58" w:rsidRDefault="00762D58">
      <w:pPr>
        <w:spacing w:line="242" w:lineRule="exact"/>
        <w:jc w:val="center"/>
        <w:rPr>
          <w:rFonts w:ascii="Calibri"/>
        </w:rPr>
        <w:sectPr w:rsidR="00762D58">
          <w:type w:val="continuous"/>
          <w:pgSz w:w="11910" w:h="16840"/>
          <w:pgMar w:top="1420" w:right="0" w:bottom="280" w:left="0" w:header="720" w:footer="720" w:gutter="0"/>
          <w:cols w:num="2" w:space="720" w:equalWidth="0">
            <w:col w:w="883" w:space="357"/>
            <w:col w:w="10670"/>
          </w:cols>
        </w:sectPr>
      </w:pPr>
    </w:p>
    <w:p w14:paraId="00CB8FE4" w14:textId="77777777" w:rsidR="00762D58" w:rsidRDefault="00A364CD">
      <w:pPr>
        <w:pStyle w:val="Heading4"/>
        <w:tabs>
          <w:tab w:val="left" w:pos="9989"/>
          <w:tab w:val="left" w:pos="11542"/>
        </w:tabs>
        <w:spacing w:before="14"/>
        <w:ind w:left="865"/>
        <w:rPr>
          <w:sz w:val="20"/>
        </w:rPr>
      </w:pPr>
      <w:r>
        <w:lastRenderedPageBreak/>
        <w:pict w14:anchorId="2B9D85B4">
          <v:group id="_x0000_s2024" style="position:absolute;left:0;text-align:left;margin-left:0;margin-top:0;width:595.45pt;height:841.9pt;z-index:-29685248;mso-position-horizontal-relative:page;mso-position-vertical-relative:page" coordsize="11909,16838">
            <v:shape id="_x0000_s3285" type="#_x0000_t75" style="position:absolute;width:11909;height:16838">
              <v:imagedata r:id="rId1032" o:title=""/>
            </v:shape>
            <v:shape id="_x0000_s3284" type="#_x0000_t75" style="position:absolute;width:170;height:16838">
              <v:imagedata r:id="rId649" o:title=""/>
            </v:shape>
            <v:line id="_x0000_s3283" style="position:absolute" from="283,887" to="11200,887" strokecolor="#231f20" strokeweight=".04411mm"/>
            <v:line id="_x0000_s3282" style="position:absolute" from="283,900" to="11200,900" strokecolor="#231f20" strokeweight=".04411mm"/>
            <v:line id="_x0000_s3281" style="position:absolute" from="283,16001" to="10692,16001" strokecolor="#231f20" strokeweight=".04411mm"/>
            <v:line id="_x0000_s3280" style="position:absolute" from="283,16014" to="10692,16014" strokecolor="#231f20" strokeweight=".04411mm"/>
            <v:shape id="_x0000_s3279" style="position:absolute;left:10099;top:1049;width:1067;height:209" coordorigin="10100,1050" coordsize="1067,209" o:spt="100" adj="0,,0" path="m11045,1220r-1,l11041,1222r-1,2l11040,1224r,11l11040,1236r,4l11041,1242r2,2l11044,1245r2,1l11052,1249r4,2l11065,1254r5,1l11082,1258r6,l11106,1258r10,-1l11134,1251r7,-4l11153,1236r1,l11088,1236r-6,-1l11070,1232r-5,-2l11056,1226r-4,-2l11047,1221r-2,-1xm11150,1072r-50,l11105,1073r9,3l11117,1078r6,6l11125,1087r2,8l11128,1099r,10l11127,1114r-4,9l11120,1127r-8,7l11108,1136r-11,4l11091,1141r-25,l11064,1141r-2,2l11060,1146r,2l11060,1153r,2l11060,1157r2,3l11064,1162r3,l11095,1162r7,1l11115,1167r6,2l11129,1176r4,4l11137,1189r2,5l11139,1205r-1,5l11134,1219r-3,4l11124,1229r-4,2l11109,1235r-6,1l11154,1236r4,-6l11165,1215r1,-8l11166,1191r-1,-6l11160,1174r-3,-5l11149,1161r-5,-4l11132,1152r-6,-2l11119,1149r,l11125,1148r5,-2l11140,1140r4,-4l11150,1128r3,-5l11156,1112r1,-6l11157,1092r-1,-6l11151,1073r-1,-1xm11110,1050r-16,l11087,1051r-11,2l11071,1055r-9,3l11058,1060r-6,4l11050,1065r-1,1l11047,1069r-1,2l11045,1074r,9l11045,1084r1,3l11047,1089r2,l11050,1089r2,-1l11057,1085r4,-2l11069,1079r4,-2l11083,1073r6,-1l11150,1072r-3,-4l11138,1059r-6,-3l11118,1051r-8,-1xm10633,1050r-26,l10595,1053r-18,10l10570,1070r-12,18l10554,1099r-2,13l10550,1122r-1,10l10548,1143r,20l10548,1167r1,11l10550,1189r1,10l10554,1212r3,11l10568,1240r7,7l10592,1256r11,2l10629,1258r12,-2l10659,1245r7,-7l10668,1236r-58,l10604,1235r-11,-6l10589,1224r-7,-14l10579,1202r-3,-21l10576,1170r,-29l10576,1132r,-2l10578,1111r3,-8l10587,1088r4,-6l10602,1074r7,-2l10670,1072r-2,-4l10661,1061r-18,-9l10633,1050xm10670,1072r-47,l10628,1073r8,2l10639,1077r7,6l10648,1087r5,9l10655,1101r2,12l10659,1120r1,16l10660,1141r,24l10660,1170r-1,14l10658,1190r-2,12l10654,1208r-4,10l10647,1222r-6,7l10637,1231r-9,4l10623,1236r45,l10678,1220r4,-11l10684,1196r2,-10l10687,1176r1,-11l10688,1163r,-22l10687,1130r-1,-11l10685,1109r-3,-13l10678,1086r-8,-14xm10445,1052r-5,l10438,1052r-2,l10432,1053r-2,2l10429,1057r,192l10430,1251r4,3l10437,1255r91,l10531,1254r2,-2l10534,1249r,-2l10534,1240r,-2l10533,1235r-2,-2l10528,1232r-72,l10456,1057r-1,-2l10453,1053r-4,-1l10447,1052r-2,xm10989,1074r-49,l10945,1075r9,3l10957,1081r6,6l10965,1090r3,8l10969,1102r,9l10968,1116r-2,10l10964,1132r-6,13l10954,1151r-11,16l10935,1175r-50,51l10882,1230r-2,4l10879,1238r,10l10880,1249r1,4l10884,1255r4,l11000,1255r2,-1l11004,1252r1,-3l11005,1248r,-2l11005,1240r,-1l11004,1235r-2,-2l10999,1232r-88,l10952,1190r7,-8l10966,1174r5,-7l10978,1158r6,-8l10991,1135r2,-7l10996,1115r,-6l10996,1095r-1,-6l10990,1076r-1,-2xm10948,1050r-16,l10926,1051r-11,2l10910,1055r-10,3l10896,1060r-6,4l10888,1065r-1,1l10884,1069r-1,3l10883,1075r,8l10883,1084r1,4l10885,1090r2,1l10889,1091r2,-1l10896,1086r3,-2l10907,1080r5,-2l10922,1075r6,-1l10989,1074r-2,-4l10977,1061r-6,-4l10956,1051r-8,-1xm10194,1050r-19,l10163,1053r-21,9l10132,1069r-15,19l10111,1099r-5,13l10103,1122r-2,11l10100,1144r,13l10100,1169r1,11l10103,1190r3,10l10110,1213r5,10l10130,1240r9,7l10161,1255r11,3l10193,1258r7,-1l10213,1254r6,-2l10229,1248r4,-2l10239,1242r3,-2l10243,1239r2,-2l10246,1234r,l10179,1234r-8,-2l10156,1225r-7,-5l10139,1207r-4,-8l10130,1179r-2,-10l10128,1142r2,-11l10135,1111r4,-9l10150,1088r6,-5l10171,1076r8,-2l10245,1074r,-1l10244,1071r-3,-4l10240,1066r-3,-2l10230,1060r-4,-2l10216,1055r-5,-2l10200,1051r-6,-1xm10242,1215r-1,l10239,1216r-6,4l10230,1222r-9,5l10216,1229r-12,4l10197,1234r49,l10246,1231r,-11l10246,1217r-2,-2l10242,1215xm10245,1074r-49,l10204,1075r11,4l10220,1081r9,5l10232,1088r5,4l10239,1093r2,l10243,1093r1,-2l10245,1087r1,-2l10245,1077r,-3xm10273,1218r-2,l10269,1219r-1,2l10267,1224r,l10266,1234r1,2l10268,1240r1,1l10271,1244r2,1l10279,1249r4,2l10292,1254r5,1l10309,1258r6,l10332,1258r9,-1l10357,1252r8,-4l10377,1237r2,-2l10315,1235r-6,-1l10297,1231r-5,-2l10284,1224r-4,-1l10275,1219r-2,-1xm10337,1050r-13,l10316,1051r-15,5l10294,1059r-11,9l10279,1074r-6,13l10271,1095r,16l10273,1118r5,12l10281,1135r9,9l10295,1148r11,6l10311,1157r28,13l10344,1173r9,6l10356,1183r5,8l10363,1196r,11l10362,1211r-4,9l10355,1223r-7,6l10344,1231r-10,3l10329,1235r50,l10382,1231r7,-15l10391,1208r,-18l10389,1183r-5,-11l10381,1167r-9,-9l10367,1154r-11,-6l10350,1145r-28,-13l10317,1129r-8,-6l10305,1119r-5,-8l10299,1106r,-9l10299,1093r3,-7l10304,1083r5,-5l10313,1076r8,-3l10326,1072r53,l10379,1070r,-3l10378,1065r-2,-2l10375,1062r-2,-2l10367,1057r-4,-1l10355,1053r-4,-1l10342,1050r-5,xm10379,1072r-41,l10343,1073r10,3l10357,1078r7,3l10367,1083r5,3l10374,1087r1,l10377,1086r,l10378,1084r1,-4l10379,1078r,-6xm10720,1223r-1,l10717,1224r-1,2l10715,1229r,10l10715,1242r1,3l10718,1247r1,l10721,1248r5,3l10730,1252r8,3l10743,1256r12,2l10761,1258r17,l10788,1257r19,-6l10815,1246r12,-10l10759,1236r-7,-1l10741,1233r-4,-2l10729,1228r-3,-1l10722,1224r-2,-1xm10831,1153r-60,l10779,1154r13,3l10797,1160r9,6l10809,1171r4,9l10814,1186r,15l10813,1207r-5,11l10805,1222r-9,7l10791,1232r-11,3l10773,1236r54,l10828,1235r5,-8l10841,1211r1,-10l10842,1180r-1,-7l10835,1159r-4,-6xm10824,1053r-93,l10729,1054r-3,3l10725,1059r,90l10726,1152r2,3l10730,1155r7,l10741,1155r10,-1l10756,1153r75,l10831,1153r-11,-10l10813,1139r-17,-6l10794,1133r-42,l10752,1076r74,l10827,1075r2,-4l10830,1068r,-7l10830,1059r-2,-3l10826,1054r-2,-1xm10787,1132r-16,l10766,1132r-7,l10755,1133r-3,l10794,1133r-7,-1xe" fillcolor="#231f20" stroked="f">
              <v:stroke joinstyle="round"/>
              <v:formulas/>
              <v:path arrowok="t" o:connecttype="segments"/>
            </v:shape>
            <v:rect id="_x0000_s3278" style="position:absolute;left:9953;top:907;width:1318;height:404" stroked="f">
              <v:fill opacity=".75"/>
            </v:rect>
            <v:rect id="_x0000_s3277" style="position:absolute;left:9996;top:971;width:1318;height:425" fillcolor="#231f20" stroked="f">
              <v:fill opacity=".75"/>
            </v:rect>
            <v:line id="_x0000_s3276" style="position:absolute" from="1120,8412" to="11186,8412" strokecolor="#c7c7c7" strokeweight=".25pt"/>
            <v:shape id="_x0000_s3275" style="position:absolute;left:10099;top:8571;width:1077;height:209" coordorigin="10100,8571" coordsize="1077,209" o:spt="100" adj="0,,0" path="m10720,8744r-1,l10717,8745r-1,2l10715,8750r,10l10715,8763r1,3l10718,8768r1,l10721,8769r5,3l10730,8773r8,3l10743,8777r12,2l10761,8779r17,l10788,8778r19,-6l10815,8767r12,-10l10759,8757r-7,-1l10741,8754r-4,-2l10729,8749r-3,-1l10722,8745r-2,-1xm10831,8674r-60,l10779,8675r13,3l10797,8681r9,6l10809,8692r4,9l10814,8707r,15l10813,8728r-5,11l10805,8743r-9,7l10791,8753r-11,3l10773,8757r54,l10828,8756r5,-8l10841,8732r1,-10l10842,8701r-1,-7l10835,8680r-4,-6xm10824,8574r-93,l10729,8575r-3,3l10725,8580r,90l10726,8673r2,3l10730,8676r7,l10741,8676r10,-1l10756,8674r75,l10831,8674r-11,-10l10813,8660r-17,-6l10794,8654r-42,l10752,8597r74,l10827,8596r2,-4l10830,8589r,-7l10829,8580r-1,-3l10826,8575r-2,-1xm10787,8653r-16,l10766,8653r-7,l10755,8654r-3,l10794,8654r-7,-1xm10633,8571r-26,l10595,8574r-18,10l10570,8591r-12,18l10554,8620r-2,13l10550,8643r-1,10l10548,8664r,20l10548,8688r1,11l10550,8710r1,10l10554,8733r3,11l10568,8761r7,7l10592,8777r11,2l10629,8779r12,-2l10659,8766r7,-7l10668,8757r-58,l10603,8756r-10,-6l10589,8745r-7,-14l10579,8723r-3,-21l10576,8691r,-29l10576,8653r,-2l10578,8632r3,-8l10587,8609r4,-6l10602,8595r7,-2l10670,8593r-2,-4l10661,8582r-18,-9l10633,8571xm10670,8593r-47,l10628,8594r8,2l10639,8598r7,6l10648,8608r5,9l10655,8622r2,12l10659,8641r1,16l10660,8662r,24l10660,8691r-1,14l10658,8711r-2,12l10654,8729r-4,10l10647,8743r-6,7l10637,8752r-9,4l10623,8757r45,l10678,8741r4,-11l10684,8717r2,-10l10687,8697r1,-11l10688,8684r,-22l10687,8651r-1,-11l10684,8630r-2,-13l10678,8607r-8,-14xm11148,8730r-27,l11121,8772r,2l11123,8776r4,1l11129,8777r2,l11137,8777r2,l11140,8777r5,-1l11147,8774r1,-2l11148,8730xm11131,8573r-7,l11121,8573r-4,l11115,8574r-2,l11109,8576r-2,2l11035,8701r-2,4l11032,8708r-1,4l11031,8722r,2l11033,8728r2,1l11038,8730r134,l11174,8729r2,-4l11176,8722r,-8l11176,8712r-2,-4l11172,8708r-117,l11120,8597r28,l11148,8578r-2,-2l11143,8574r-2,l11139,8574r-5,-1l11131,8573xm11148,8597r-27,l11121,8708r27,l11148,8597xm10445,8573r-5,l10438,8573r-2,l10432,8574r-2,2l10429,8578r,192l10430,8772r4,3l10437,8776r91,l10531,8775r2,-2l10534,8770r,-2l10534,8759r-1,-3l10531,8754r-3,-1l10456,8753r,-175l10455,8576r-2,-2l10449,8573r-2,l10445,8573xm10989,8595r-49,l10945,8596r9,3l10957,8602r6,6l10965,8611r3,8l10969,8623r,9l10968,8637r-2,10l10964,8653r-6,13l10954,8672r-11,16l10935,8696r-50,51l10882,8751r-2,4l10879,8759r,10l10879,8770r2,4l10884,8776r4,l11000,8776r2,-1l11004,8773r1,-3l11005,8768r,-7l11005,8760r-1,-4l11002,8754r-3,-1l10911,8753r41,-42l10959,8703r7,-7l10971,8688r7,-9l10984,8671r7,-15l10993,8649r3,-13l10996,8630r,-14l10995,8610r-5,-13l10989,8595xm10948,8571r-16,l10926,8572r-11,2l10910,8576r-10,3l10896,8581r-6,4l10888,8586r-1,1l10884,8590r-1,3l10883,8596r,8l10883,8605r1,4l10885,8611r2,1l10889,8612r2,-1l10896,8607r3,-2l10907,8601r5,-2l10922,8596r6,-1l10989,8595r-2,-4l10977,8582r-6,-4l10956,8572r-8,-1xm10194,8571r-19,l10163,8574r-21,9l10132,8590r-15,19l10111,8620r-5,13l10103,8643r-2,11l10100,8665r,13l10100,8690r1,11l10103,8711r3,10l10110,8734r5,10l10130,8761r9,7l10161,8776r11,3l10193,8779r7,-1l10213,8775r6,-2l10228,8769r5,-2l10239,8763r2,-2l10243,8760r2,-2l10246,8755r,l10179,8755r-8,-2l10156,8746r-7,-5l10139,8728r-4,-8l10130,8700r-2,-10l10128,8663r2,-11l10135,8632r4,-9l10150,8609r6,-5l10171,8597r8,-2l10245,8595r,-1l10244,8592r-3,-4l10240,8587r-3,-2l10230,8581r-4,-2l10216,8576r-5,-2l10200,8572r-6,-1xm10242,8736r-1,l10239,8737r-6,4l10230,8743r-9,5l10216,8750r-12,4l10197,8755r49,l10246,8752r,-11l10245,8738r-1,-2l10242,8736xm10245,8595r-49,l10204,8596r11,4l10220,8602r9,5l10232,8609r5,4l10239,8614r2,l10243,8614r1,-2l10245,8608r1,-2l10245,8598r,-3xm10273,8739r-2,l10269,8740r-1,2l10267,8745r-1,10l10267,8757r1,4l10269,8762r2,3l10273,8766r6,4l10283,8772r9,3l10297,8776r12,3l10315,8779r17,l10341,8778r16,-5l10365,8769r12,-11l10379,8756r-64,l10309,8755r-12,-3l10292,8750r-8,-5l10280,8744r-5,-4l10273,8739xm10337,8571r-13,l10316,8572r-15,5l10294,8580r-11,9l10279,8595r-6,13l10271,8616r,16l10273,8639r5,12l10281,8656r9,9l10295,8669r11,6l10311,8678r28,13l10344,8694r9,6l10356,8704r5,8l10363,8717r,11l10362,8732r-4,9l10355,8744r-7,6l10344,8752r-10,3l10329,8756r50,l10382,8752r7,-15l10391,8729r,-18l10389,8704r-5,-11l10381,8688r-9,-9l10367,8675r-11,-6l10350,8666r-28,-13l10317,8650r-8,-6l10305,8640r-5,-8l10299,8627r,-9l10299,8614r3,-7l10304,8604r5,-5l10313,8597r8,-3l10326,8593r53,l10379,8591r,-3l10378,8586r-2,-2l10375,8583r-2,-2l10367,8578r-4,-1l10355,8574r-4,-1l10342,8571r-5,xm10379,8593r-41,l10343,8594r10,3l10357,8599r7,3l10367,8604r5,3l10374,8608r1,l10377,8607r,l10378,8605r1,-4l10379,8599r,-6xe" fillcolor="#231f20" stroked="f">
              <v:stroke joinstyle="round"/>
              <v:formulas/>
              <v:path arrowok="t" o:connecttype="segments"/>
            </v:shape>
            <v:rect id="_x0000_s3274" style="position:absolute;left:9953;top:8428;width:1311;height:404" stroked="f">
              <v:fill opacity=".75"/>
            </v:rect>
            <v:rect id="_x0000_s3273" style="position:absolute;left:9996;top:8478;width:1325;height:440" fillcolor="#231f20" stroked="f">
              <v:fill opacity=".75"/>
            </v:rect>
            <v:shape id="_x0000_s3272" type="#_x0000_t75" style="position:absolute;left:7618;top:9737;width:3402;height:1242">
              <v:imagedata r:id="rId1034" o:title=""/>
            </v:shape>
            <v:shape id="_x0000_s3271" type="#_x0000_t75" style="position:absolute;left:8106;top:1541;width:2994;height:2059">
              <v:imagedata r:id="rId1033" o:title=""/>
            </v:shape>
            <v:shape id="_x0000_s3270" type="#_x0000_t75" style="position:absolute;left:7416;top:6583;width:1467;height:979">
              <v:imagedata r:id="rId1152" o:title=""/>
            </v:shape>
            <v:shape id="_x0000_s3269" style="position:absolute;left:10062;top:6585;width:651;height:976" coordorigin="10062,6585" coordsize="651,976" o:spt="100" adj="0,,0" path="m10070,7391r,21m10070,7261r,21m10070,7412r-8,7m10070,7391r-8,-8m10072,7412r-2,m10072,7391r-2,m10070,7282r-8,7m10070,7261r-8,-8m10072,7282r-2,m10072,7261r-2,m10062,6585r17,11m10079,7550r-17,11m10072,7554r,-962m10713,7011r-634,-415e" filled="f" strokeweight=".05856mm">
              <v:stroke joinstyle="round"/>
              <v:formulas/>
              <v:path arrowok="t" o:connecttype="segments"/>
            </v:shape>
            <v:shape id="_x0000_s3268" style="position:absolute;left:10078;top:7011;width:635;height:539" coordorigin="10079,7011" coordsize="635,539" path="m10079,7550r634,-415l10713,7011e" filled="f" strokeweight=".05856mm">
              <v:path arrowok="t"/>
            </v:shape>
            <v:shape id="_x0000_s3267" style="position:absolute;left:10062;top:6678;width:10;height:790" coordorigin="10062,6678" coordsize="10,790" o:spt="100" adj="0,,0" path="m10062,6678r10,m10062,6721r10,m10062,7425r10,m10062,7468r10,e" filled="f" strokeweight=".05856mm">
              <v:stroke joinstyle="round"/>
              <v:formulas/>
              <v:path arrowok="t" o:connecttype="segments"/>
            </v:shape>
            <v:rect id="_x0000_s3266" style="position:absolute;left:10072;top:7011;width:7;height:10" filled="f" strokeweight=".05856mm"/>
            <v:shape id="_x0000_s3265" style="position:absolute;left:10078;top:7011;width:618;height:10" coordorigin="10079,7011" coordsize="618,10" o:spt="100" adj="0,,0" path="m10696,7011r-617,m10079,7021r617,e" filled="f" strokeweight=".05856mm">
              <v:stroke joinstyle="round"/>
              <v:formulas/>
              <v:path arrowok="t" o:connecttype="segments"/>
            </v:shape>
            <v:shape id="_x0000_s3264" style="position:absolute;left:10702;top:7027;width:10;height:108" coordorigin="10703,7027" coordsize="10,108" path="m10703,7027r,108l10713,7135e" filled="f" strokeweight=".05856mm">
              <v:path arrowok="t"/>
            </v:shape>
            <v:shape id="_x0000_s3263" style="position:absolute;left:10696;top:7011;width:17;height:16" coordorigin="10696,7011" coordsize="17,16" path="m10713,7027r-1,-5l10709,7018r-3,-4l10702,7012r-6,-1e" filled="f" strokeweight=".05856mm">
              <v:path arrowok="t"/>
            </v:shape>
            <v:shape id="_x0000_s3262" style="position:absolute;left:10696;top:7020;width:7;height:7" coordorigin="10696,7021" coordsize="7,7" path="m10703,7027r-1,-3l10699,7022r-3,-1e" filled="f" strokeweight=".05856mm">
              <v:path arrowok="t"/>
            </v:shape>
            <v:shape id="_x0000_s3261" style="position:absolute;left:9656;top:6505;width:407;height:1266" coordorigin="9656,6506" coordsize="407,1266" o:spt="100" adj="0,,0" path="m9822,6530r20,-24m9656,7106r5,-5m9879,6840r20,-24m9698,7435r20,-23m9937,7151r20,-24m9755,7746r20,-24m10051,7772r12,-14e" filled="f" strokeweight=".05856mm">
              <v:stroke joinstyle="round"/>
              <v:formulas/>
              <v:path arrowok="t" o:connecttype="segments"/>
            </v:shape>
            <v:line id="_x0000_s3260" style="position:absolute" from="9820,6531" to="9848,6531" strokeweight=".09736mm"/>
            <v:line id="_x0000_s3259" style="position:absolute" from="9878,6841" to="9906,6841" strokeweight=".09772mm"/>
            <v:line id="_x0000_s3258" style="position:absolute" from="9655,7126" to="9667,7126" strokeweight=".07797mm"/>
            <v:line id="_x0000_s3257" style="position:absolute" from="9935,7152" to="9963,7152" strokeweight=".09736mm"/>
            <v:line id="_x0000_s3256" style="position:absolute" from="9696,7436" to="9724,7436" strokeweight=".0875mm"/>
            <v:line id="_x0000_s3255" style="position:absolute" from="9753,7747" to="9782,7747" strokeweight=".09736mm"/>
            <v:line id="_x0000_s3254" style="position:absolute" from="10050,7772" to="10064,7772" strokeweight=".07797mm"/>
            <v:shape id="_x0000_s3253" style="position:absolute;left:9658;top:6443;width:301;height:1305" coordorigin="9658,6444" coordsize="301,1305" o:spt="100" adj="0,,0" path="m9778,7748r-5,-26m9720,7438r-4,-26m9663,7127r-5,-26m9845,6532r-5,-26m9959,7153r-5,-26m9902,6843r-5,-26m9809,6478r32,-34m9864,6948r32,-34m9918,7418r32,-33e" filled="f" strokeweight=".05856mm">
              <v:stroke joinstyle="round"/>
              <v:formulas/>
              <v:path arrowok="t" o:connecttype="segments"/>
            </v:shape>
            <v:shape id="_x0000_s3252" style="position:absolute;left:9973;top:7855;width:37;height:40" coordorigin="9973,7855" coordsize="37,40" path="m9973,7889r32,-34l10010,7895e" filled="f" strokeweight=".05856mm">
              <v:path arrowok="t"/>
            </v:shape>
            <v:shape id="_x0000_s3251" style="position:absolute;left:9656;top:6326;width:406;height:1568" coordorigin="9656,6327" coordsize="406,1568" o:spt="100" adj="0,,0" path="m9845,6483r-4,-39m9955,7424r-5,-39m9900,6953r-5,-39m9809,6477r37,6m9863,6947r37,6m9918,7418r37,5m9973,7888r37,6m9786,6339r29,-12m9685,6638r30,-11m10033,6505r28,-11m9932,6804r29,-11m9832,7103r28,-11m9731,7403r29,-11m9656,7692r4,-1m9977,7569r30,-11m9877,7868r29,-11m9786,6339r20,13m10032,6505r21,14m9685,6638r21,14m9932,6804r21,14m9831,7104r21,13m9731,7403r21,14m9977,7569r21,14m9877,7869r20,13m9706,6652r8,-25m9806,6352r9,-25m9656,7701r4,-10m9752,7417r8,-25m9852,7117r8,-24m9953,6818r8,-25m10053,6519r8,-25m9897,7882r9,-24m9998,7583r8,-25e" filled="f" strokeweight=".05856mm">
              <v:stroke joinstyle="round"/>
              <v:formulas/>
              <v:path arrowok="t" o:connecttype="segments"/>
            </v:shape>
            <v:line id="_x0000_s3250" style="position:absolute" from="9708,6445" to="9711,6445" strokeweight=".00989mm"/>
            <v:shape id="_x0000_s3249" style="position:absolute;left:9702;top:6418;width:217;height:164" coordorigin="9703,6418" coordsize="217,164" o:spt="100" adj="0,,0" path="m9703,6582r3,m9916,6418r3,e" filled="f" strokeweight=".00989mm">
              <v:stroke joinstyle="round"/>
              <v:formulas/>
              <v:path arrowok="t" o:connecttype="segments"/>
            </v:shape>
            <v:line id="_x0000_s3248" style="position:absolute" from="9697,6720" to="9700,6720" strokeweight=".00953mm"/>
            <v:line id="_x0000_s3247" style="position:absolute" from="9911,6556" to="9914,6556" strokeweight=".00953mm"/>
            <v:line id="_x0000_s3246" style="position:absolute" from="9692,6857" to="9695,6857" strokeweight=".00989mm"/>
            <v:line id="_x0000_s3245" style="position:absolute" from="9687,6995" to="9690,6995" strokeweight=".00953mm"/>
            <v:shape id="_x0000_s3244" style="position:absolute;left:9682;top:6830;width:222;height:302" coordorigin="9682,6831" coordsize="222,302" o:spt="100" adj="0,,0" path="m9901,6831r3,m9682,7132r3,e" filled="f" strokeweight=".00989mm">
              <v:stroke joinstyle="round"/>
              <v:formulas/>
              <v:path arrowok="t" o:connecttype="segments"/>
            </v:shape>
            <v:line id="_x0000_s3243" style="position:absolute" from="9896,6968" to="9899,6968" strokeweight=".00953mm"/>
            <v:shape id="_x0000_s3242" style="position:absolute;left:9677;top:7105;width:217;height:164" coordorigin="9677,7106" coordsize="217,164" o:spt="100" adj="0,,0" path="m9677,7269r4,m9891,7106r3,e" filled="f" strokeweight=".00989mm">
              <v:stroke joinstyle="round"/>
              <v:formulas/>
              <v:path arrowok="t" o:connecttype="segments"/>
            </v:shape>
            <v:shape id="_x0000_s3241" style="position:absolute;left:9672;top:7242;width:217;height:164" coordorigin="9672,7243" coordsize="217,164" o:spt="100" adj="0,,0" path="m9672,7407r4,m9886,7243r3,e" filled="f" strokeweight=".00953mm">
              <v:stroke joinstyle="round"/>
              <v:formulas/>
              <v:path arrowok="t" o:connecttype="segments"/>
            </v:shape>
            <v:shape id="_x0000_s3240" style="position:absolute;left:9667;top:7380;width:217;height:164" coordorigin="9667,7380" coordsize="217,164" o:spt="100" adj="0,,0" path="m9667,7544r4,m9881,7380r3,e" filled="f" strokeweight=".00989mm">
              <v:stroke joinstyle="round"/>
              <v:formulas/>
              <v:path arrowok="t" o:connecttype="segments"/>
            </v:shape>
            <v:line id="_x0000_s3239" style="position:absolute" from="9662,7682" to="9666,7682" strokeweight=".00953mm"/>
            <v:line id="_x0000_s3238" style="position:absolute" from="9876,7518" to="9879,7518" strokeweight=".00989mm"/>
            <v:line id="_x0000_s3237" style="position:absolute" from="9657,7819" to="9661,7819" strokeweight=".00989mm"/>
            <v:line id="_x0000_s3236" style="position:absolute" from="9871,7655" to="9874,7655" strokeweight=".00953mm"/>
            <v:line id="_x0000_s3235" style="position:absolute" from="9866,7793" to="9869,7793" strokeweight=".00989mm"/>
            <v:line id="_x0000_s3234" style="position:absolute" from="9860,7930" to="9864,7930" strokeweight=".00953mm"/>
            <v:line id="_x0000_s3233" style="position:absolute" from="9797,6386" to="9800,6386" strokeweight=".00989mm"/>
            <v:line id="_x0000_s3232" style="position:absolute" from="10058,6352" to="10061,6352" strokeweight=".00953mm"/>
            <v:line id="_x0000_s3231" style="position:absolute" from="9688,6549" to="9692,6549" strokeweight=".00989mm"/>
            <v:line id="_x0000_s3230" style="position:absolute" from="9949,6514" to="9953,6514" strokeweight=".00953mm"/>
            <v:line id="_x0000_s3229" style="position:absolute" from="10053,6501" to="10056,6501" strokeweight=".00989mm"/>
            <v:line id="_x0000_s3228" style="position:absolute" from="9841,6677" to="9844,6677" strokeweight=".00953mm"/>
            <v:line id="_x0000_s3227" style="position:absolute" from="9944,6664" to="9947,6664" strokeweight=".00989mm"/>
            <v:line id="_x0000_s3226" style="position:absolute" from="9732,6840" to="9735,6840" strokeweight=".00953mm"/>
            <v:line id="_x0000_s3225" style="position:absolute" from="9835,6827" to="9838,6827" strokeweight=".00989mm"/>
            <v:line id="_x0000_s3224" style="position:absolute" from="9992,6806" to="9995,6806" strokeweight=".00989mm"/>
            <v:line id="_x0000_s3223" style="position:absolute" from="9727,6990" to="9730,6990" strokeweight=".00989mm"/>
            <v:shape id="_x0000_s3222" style="position:absolute;left:9665;top:6968;width:374;height:326" coordorigin="9666,6969" coordsize="374,326" o:spt="100" adj="0,,0" path="m9883,6969r3,m9774,7131r4,m10035,7097r4,m9666,7294r3,m9927,7260r3,e" filled="f" strokeweight=".00989mm">
              <v:stroke joinstyle="round"/>
              <v:formulas/>
              <v:path arrowok="t" o:connecttype="segments"/>
            </v:shape>
            <v:line id="_x0000_s3221" style="position:absolute" from="10030,7247" to="10033,7247" strokeweight=".00953mm"/>
            <v:line id="_x0000_s3220" style="position:absolute" from="9818,7423" to="9821,7423" strokeweight=".00989mm"/>
            <v:line id="_x0000_s3219" style="position:absolute" from="9921,7409" to="9925,7409" strokeweight=".00989mm"/>
            <v:shape id="_x0000_s3218" style="position:absolute;left:9704;top:7551;width:269;height:184" coordorigin="9704,7552" coordsize="269,184" o:spt="100" adj="0,,0" path="m9709,7586r4,m9813,7572r3,m9969,7552r4,m9704,7735r4,e" filled="f" strokeweight=".00989mm">
              <v:stroke joinstyle="round"/>
              <v:formulas/>
              <v:path arrowok="t" o:connecttype="segments"/>
            </v:shape>
            <v:shape id="_x0000_s3217" style="position:absolute;left:9751;top:7714;width:113;height:163" coordorigin="9752,7714" coordsize="113,163" o:spt="100" adj="0,,0" path="m9860,7714r4,m9752,7877r3,e" filled="f" strokeweight=".00989mm">
              <v:stroke joinstyle="round"/>
              <v:formulas/>
              <v:path arrowok="t" o:connecttype="segments"/>
            </v:shape>
            <v:line id="_x0000_s3216" style="position:absolute" from="10013,7843" to="10016,7843" strokeweight=".00953mm"/>
            <v:shape id="_x0000_s3215" style="position:absolute;left:9795;top:6348;width:224;height:10" coordorigin="9796,6348" coordsize="224,10" o:spt="100" adj="0,,0" path="m10016,6358r3,m9796,6348r3,e" filled="f" strokeweight=".00989mm">
              <v:stroke joinstyle="round"/>
              <v:formulas/>
              <v:path arrowok="t" o:connecttype="segments"/>
            </v:shape>
            <v:line id="_x0000_s3214" style="position:absolute" from="9883,6404" to="9886,6404" strokeweight=".00953mm"/>
            <v:shape id="_x0000_s3213" style="position:absolute;left:9662;top:6394;width:275;height:173" coordorigin="9662,6395" coordsize="275,173" o:spt="100" adj="0,,0" path="m9662,6395r4,m9934,6567r3,e" filled="f" strokeweight=".00989mm">
              <v:stroke joinstyle="round"/>
              <v:formulas/>
              <v:path arrowok="t" o:connecttype="segments"/>
            </v:shape>
            <v:line id="_x0000_s3212" style="position:absolute" from="9714,6559" to="9717,6559" strokeweight=".00953mm"/>
            <v:shape id="_x0000_s3211" style="position:absolute;left:9853;top:6778;width:90;height:56" coordorigin="9854,6779" coordsize="90,56" o:spt="100" adj="0,,0" path="m9854,6779r3,m9941,6834r3,e" filled="f" strokeweight=".00989mm">
              <v:stroke joinstyle="round"/>
              <v:formulas/>
              <v:path arrowok="t" o:connecttype="segments"/>
            </v:shape>
            <v:line id="_x0000_s3210" style="position:absolute" from="9720,6825" to="9724,6825" strokeweight=".00953mm"/>
            <v:shape id="_x0000_s3209" style="position:absolute;left:9690;top:6988;width:311;height:276" coordorigin="9691,6989" coordsize="311,276" o:spt="100" adj="0,,0" path="m9992,6998r3,m9772,6989r3,m9912,7209r3,m9998,7264r4,m9691,7199r3,m9778,7255r4,e" filled="f" strokeweight=".00989mm">
              <v:stroke joinstyle="round"/>
              <v:formulas/>
              <v:path arrowok="t" o:connecttype="segments"/>
            </v:shape>
            <v:line id="_x0000_s3208" style="position:absolute" from="10050,7428" to="10053,7428" strokeweight=".00953mm"/>
            <v:line id="_x0000_s3207" style="position:absolute" from="9830,7419" to="9833,7419" strokeweight=".00989mm"/>
            <v:shape id="_x0000_s3206" style="position:absolute;left:9748;top:7629;width:311;height:65" coordorigin="9749,7629" coordsize="311,65" o:spt="100" adj="0,,0" path="m9969,7639r4,m10056,7694r4,m9749,7629r3,e" filled="f" strokeweight=".00953mm">
              <v:stroke joinstyle="round"/>
              <v:formulas/>
              <v:path arrowok="t" o:connecttype="segments"/>
            </v:shape>
            <v:line id="_x0000_s3205" style="position:absolute" from="9836,7685" to="9839,7685" strokeweight=".00989mm"/>
            <v:shape id="_x0000_s3204" style="position:absolute;left:9666;top:7839;width:225;height:10" coordorigin="9667,7839" coordsize="225,10" o:spt="100" adj="0,,0" path="m9888,7849r3,m9667,7839r3,e" filled="f" strokeweight=".00953mm">
              <v:stroke joinstyle="round"/>
              <v:formulas/>
              <v:path arrowok="t" o:connecttype="segments"/>
            </v:shape>
            <v:shape id="_x0000_s3203" style="position:absolute;left:9892;top:6326;width:161;height:145" coordorigin="9892,6326" coordsize="161,145" o:spt="100" adj="0,,0" path="m9892,6326r4,m10050,6471r3,e" filled="f" strokeweight=".00989mm">
              <v:stroke joinstyle="round"/>
              <v:formulas/>
              <v:path arrowok="t" o:connecttype="segments"/>
            </v:shape>
            <v:line id="_x0000_s3202" style="position:absolute" from="9809,6512" to="9812,6512" strokeweight=".00953mm"/>
            <v:line id="_x0000_s3201" style="position:absolute" from="9792,6758" to="9795,6758" strokeweight=".00953mm"/>
            <v:shape id="_x0000_s3200" style="position:absolute;left:9890;top:6848;width:162;height:145" coordorigin="9891,6849" coordsize="162,145" o:spt="100" adj="0,,0" path="m9891,6849r3,m10049,6993r3,e" filled="f" strokeweight=".00989mm">
              <v:stroke joinstyle="round"/>
              <v:formulas/>
              <v:path arrowok="t" o:connecttype="segments"/>
            </v:shape>
            <v:shape id="_x0000_s3199" style="position:absolute;left:9808;top:7034;width:227;height:205" coordorigin="9808,7035" coordsize="227,205" o:spt="100" adj="0,,0" path="m9808,7035r3,m10032,7240r3,e" filled="f" strokeweight=".00989mm">
              <v:stroke joinstyle="round"/>
              <v:formulas/>
              <v:path arrowok="t" o:connecttype="segments"/>
            </v:shape>
            <v:shape id="_x0000_s3198" style="position:absolute;left:9790;top:7281;width:103;height:91" coordorigin="9791,7281" coordsize="103,91" o:spt="100" adj="0,,0" path="m9791,7281r3,m9890,7372r3,e" filled="f" strokeweight=".00989mm">
              <v:stroke joinstyle="round"/>
              <v:formulas/>
              <v:path arrowok="t" o:connecttype="segments"/>
            </v:shape>
            <v:shape id="_x0000_s3197" style="position:absolute;left:9806;top:7516;width:244;height:42" coordorigin="9807,7516" coordsize="244,42" o:spt="100" adj="0,,0" path="m10048,7516r3,m9807,7558r3,e" filled="f" strokeweight=".00953mm">
              <v:stroke joinstyle="round"/>
              <v:formulas/>
              <v:path arrowok="t" o:connecttype="segments"/>
            </v:shape>
            <v:line id="_x0000_s3196" style="position:absolute" from="10030,7762" to="10034,7762" strokeweight=".00989mm"/>
            <v:line id="_x0000_s3195" style="position:absolute" from="9790,7804" to="9793,7804" strokeweight=".00989mm"/>
            <v:line id="_x0000_s3194" style="position:absolute" from="9889,7894" to="9892,7894" strokeweight=".00953mm"/>
            <v:line id="_x0000_s3193" style="position:absolute" from="10062,7019" to="10062,6311" strokeweight=".05856mm"/>
            <v:line id="_x0000_s3192" style="position:absolute" from="9980,6313" to="9983,6313" strokeweight=".05856mm"/>
            <v:line id="_x0000_s3191" style="position:absolute" from="10062,7933" to="10062,7019" strokeweight=".05856mm"/>
            <v:line id="_x0000_s3190" style="position:absolute" from="10173,7323" to="10173,7349" strokeweight=".05856mm"/>
            <v:shape id="_x0000_s3189" style="position:absolute;left:10072;top:7328;width:4;height:16" coordorigin="10072,7328" coordsize="4,16" path="m10076,7328r,16l10072,7344e" filled="f" strokeweight=".05856mm">
              <v:path arrowok="t"/>
            </v:shape>
            <v:shape id="_x0000_s3188" style="position:absolute;left:10072;top:7264;width:52;height:144" coordorigin="10072,7264" coordsize="52,144" o:spt="100" adj="0,,0" path="m10072,7328r4,m10124,7264r,14m10124,7395r,13e" filled="f" strokeweight=".05856mm">
              <v:stroke joinstyle="round"/>
              <v:formulas/>
              <v:path arrowok="t" o:connecttype="segments"/>
            </v:shape>
            <v:shape id="_x0000_s3187" style="position:absolute;left:10072;top:7264;width:56;height:14" coordorigin="10072,7264" coordsize="56,14" o:spt="100" adj="0,,0" path="m10124,7278r4,-7l10124,7264t,14l10072,7278t52,-14l10072,7264e" filled="f" strokeweight=".05856mm">
              <v:stroke joinstyle="round"/>
              <v:formulas/>
              <v:path arrowok="t" o:connecttype="segments"/>
            </v:shape>
            <v:shape id="_x0000_s3186" style="position:absolute;left:10072;top:7394;width:56;height:14" coordorigin="10072,7395" coordsize="56,14" o:spt="100" adj="0,,0" path="m10124,7408r4,-7l10124,7395t,13l10072,7408t52,-13l10072,7395e" filled="f" strokeweight=".05856mm">
              <v:stroke joinstyle="round"/>
              <v:formulas/>
              <v:path arrowok="t" o:connecttype="segments"/>
            </v:shape>
            <v:shape id="_x0000_s3185" style="position:absolute;left:10172;top:7311;width:47;height:33" coordorigin="10173,7312" coordsize="47,33" o:spt="100" adj="0,,0" path="m10214,7329r3,-2l10219,7322r,-4l10216,7314r-4,-2l10207,7312t7,17l10173,7344t34,-32l10173,7325e" filled="f" strokeweight=".05856mm">
              <v:stroke joinstyle="round"/>
              <v:formulas/>
              <v:path arrowok="t" o:connecttype="segments"/>
            </v:shape>
            <v:shape id="_x0000_s3184" style="position:absolute;left:10072;top:7234;width:101;height:89" coordorigin="10072,7234" coordsize="101,89" path="m10173,7323r-34,-63l10087,7236r-15,-2e" filled="f" strokeweight=".05856mm">
              <v:path arrowok="t"/>
            </v:shape>
            <v:shape id="_x0000_s3183" style="position:absolute;left:10072;top:7349;width:101;height:89" coordorigin="10072,7349" coordsize="101,89" path="m10072,7438r67,-25l10170,7364r3,-15e" filled="f" strokeweight=".05856mm">
              <v:path arrowok="t"/>
            </v:shape>
            <v:shape id="_x0000_s3182" style="position:absolute;left:10072;top:6663;width:7;height:72" coordorigin="10072,6663" coordsize="7,72" path="m10079,6735r,-72l10072,6663e" filled="f" strokeweight=".05856mm">
              <v:path arrowok="t"/>
            </v:shape>
            <v:shape id="_x0000_s3181" style="position:absolute;left:9776;top:6679;width:302;height:56" coordorigin="9777,6680" coordsize="302,56" o:spt="100" adj="0,,0" path="m10072,6735r7,m9777,6719r,-39m9796,6719r,-39m9812,6718r,-37m9777,6680r19,e" filled="f" strokeweight=".05856mm">
              <v:stroke joinstyle="round"/>
              <v:formulas/>
              <v:path arrowok="t" o:connecttype="segments"/>
            </v:shape>
            <v:shape id="_x0000_s3180" style="position:absolute;left:9776;top:6715;width:36;height:4" coordorigin="9777,6716" coordsize="36,4" path="m9777,6719r19,l9812,6716e" filled="f" strokeweight=".05856mm">
              <v:path arrowok="t"/>
            </v:shape>
            <v:shape id="_x0000_s3179" style="position:absolute;left:9776;top:6679;width:302;height:39" coordorigin="9777,6680" coordsize="302,39" o:spt="100" adj="0,,0" path="m9812,6683r-16,-3m9812,6681r260,m9812,6718r260,m9777,6686r301,m9777,6712r301,e" filled="f" strokeweight=".05856mm">
              <v:stroke joinstyle="round"/>
              <v:formulas/>
              <v:path arrowok="t" o:connecttype="segments"/>
            </v:shape>
            <v:shape id="_x0000_s3178" style="position:absolute;left:10072;top:7411;width:7;height:72" coordorigin="10072,7411" coordsize="7,72" path="m10079,7482r,-71l10072,7411e" filled="f" strokeweight=".05856mm">
              <v:path arrowok="t"/>
            </v:shape>
            <v:shape id="_x0000_s3177" style="position:absolute;left:9776;top:7427;width:302;height:56" coordorigin="9777,7427" coordsize="302,56" o:spt="100" adj="0,,0" path="m10072,7482r7,m9777,7466r,-39m9796,7466r,-39m9812,7465r,-37m9777,7427r19,e" filled="f" strokeweight=".05856mm">
              <v:stroke joinstyle="round"/>
              <v:formulas/>
              <v:path arrowok="t" o:connecttype="segments"/>
            </v:shape>
            <v:shape id="_x0000_s3176" style="position:absolute;left:9776;top:7462;width:36;height:4" coordorigin="9777,7463" coordsize="36,4" path="m9777,7466r19,l9812,7463e" filled="f" strokeweight=".05856mm">
              <v:path arrowok="t"/>
            </v:shape>
            <v:shape id="_x0000_s3175" style="position:absolute;left:9753;top:6687;width:326;height:778" coordorigin="9753,6688" coordsize="326,778" o:spt="100" adj="0,,0" path="m9812,7430r-16,-3m9812,7428r260,m9812,7465r260,m9777,7434r301,m9777,7460r301,m9753,6711r,-23e" filled="f" strokeweight=".05856mm">
              <v:stroke joinstyle="round"/>
              <v:formulas/>
              <v:path arrowok="t" o:connecttype="segments"/>
            </v:shape>
            <v:shape id="_x0000_s3174" style="position:absolute;left:9753;top:6686;width:2;height:26" coordorigin="9753,6686" coordsize="2,26" path="m9755,6712r,-26l9753,6688e" filled="f" strokeweight=".05856mm">
              <v:path arrowok="t"/>
            </v:shape>
            <v:line id="_x0000_s3173" style="position:absolute" from="9753,6711" to="9755,6712" strokeweight=".05856mm"/>
            <v:shape id="_x0000_s3172" style="position:absolute;left:10081;top:6676;width:12;height:35" coordorigin="10081,6676" coordsize="12,35" path="m10092,6711r,-23l10092,6684r-3,-4l10086,6677r-5,-1e" filled="f" strokeweight=".05856mm">
              <v:path arrowok="t"/>
            </v:shape>
            <v:shape id="_x0000_s3171" style="position:absolute;left:10081;top:6710;width:12;height:12" coordorigin="10081,6711" coordsize="12,12" path="m10081,6722r5,-1l10089,6718r3,-3l10092,6711e" filled="f" strokeweight=".05856mm">
              <v:path arrowok="t"/>
            </v:shape>
            <v:shape id="_x0000_s3170" style="position:absolute;left:10084;top:6704;width:8;height:6" coordorigin="10085,6705" coordsize="8,6" path="m10085,6710r,-5l10092,6705e" filled="f" strokeweight=".05856mm">
              <v:path arrowok="t"/>
            </v:shape>
            <v:line id="_x0000_s3169" style="position:absolute" from="10092,6710" to="10085,6710" strokeweight=".05856mm"/>
            <v:shape id="_x0000_s3168" style="position:absolute;left:10084;top:6687;width:8;height:6" coordorigin="10085,6688" coordsize="8,6" path="m10092,6688r-7,l10085,6693r7,e" filled="f" strokeweight=".05856mm">
              <v:path arrowok="t"/>
            </v:shape>
            <v:shape id="_x0000_s3167" style="position:absolute;left:9753;top:6676;width:339;height:782" coordorigin="9753,6676" coordsize="339,782" o:spt="100" adj="0,,0" path="m10085,6693r,12m10092,6703r-7,m10092,6695r-7,m10078,6712r-323,m10078,6686r-323,m10078,6676r3,m10078,6722r3,m9753,7458r,-23e" filled="f" strokeweight=".05856mm">
              <v:stroke joinstyle="round"/>
              <v:formulas/>
              <v:path arrowok="t" o:connecttype="segments"/>
            </v:shape>
            <v:shape id="_x0000_s3166" style="position:absolute;left:9753;top:7433;width:2;height:26" coordorigin="9753,7434" coordsize="2,26" path="m9755,7460r,-26l9753,7435e" filled="f" strokeweight=".05856mm">
              <v:path arrowok="t"/>
            </v:shape>
            <v:line id="_x0000_s3165" style="position:absolute" from="9753,7458" to="9755,7460" strokeweight=".05856mm"/>
            <v:shape id="_x0000_s3164" style="position:absolute;left:10081;top:7423;width:12;height:35" coordorigin="10081,7424" coordsize="12,35" path="m10092,7458r,-23l10092,7431r-3,-4l10086,7425r-5,-1e" filled="f" strokeweight=".05856mm">
              <v:path arrowok="t"/>
            </v:shape>
            <v:shape id="_x0000_s3163" style="position:absolute;left:10081;top:7457;width:12;height:12" coordorigin="10081,7458" coordsize="12,12" path="m10081,7470r5,-2l10089,7466r3,-4l10092,7458e" filled="f" strokeweight=".05856mm">
              <v:path arrowok="t"/>
            </v:shape>
            <v:shape id="_x0000_s3162" style="position:absolute;left:10084;top:7452;width:8;height:6" coordorigin="10085,7452" coordsize="8,6" path="m10085,7458r,-6l10092,7452e" filled="f" strokeweight=".05856mm">
              <v:path arrowok="t"/>
            </v:shape>
            <v:line id="_x0000_s3161" style="position:absolute" from="10092,7458" to="10085,7458" strokeweight=".05856mm"/>
            <v:shape id="_x0000_s3160" style="position:absolute;left:10084;top:7435;width:8;height:6" coordorigin="10085,7436" coordsize="8,6" path="m10092,7436r-7,l10085,7441r7,e" filled="f" strokeweight=".05856mm">
              <v:path arrowok="t"/>
            </v:shape>
            <v:shape id="_x0000_s3159" style="position:absolute;left:9755;top:7423;width:338;height:46" coordorigin="9755,7424" coordsize="338,46" o:spt="100" adj="0,,0" path="m10085,7441r,11m10092,7451r-7,m10092,7443r-7,m10078,7460r-323,m10078,7434r-323,m10078,7424r3,m10078,7470r3,e" filled="f" strokeweight=".05856mm">
              <v:stroke joinstyle="round"/>
              <v:formulas/>
              <v:path arrowok="t" o:connecttype="segments"/>
            </v:shape>
            <v:shape id="_x0000_s3158" style="position:absolute;left:7418;top:6029;width:1463;height:528" coordorigin="7418,6029" coordsize="1463,528" o:spt="100" adj="0,,0" path="m7418,6557r,-528m8881,6557r,-528m7575,6069r1151,e" filled="f" strokecolor="blue" strokeweight=".00989mm">
              <v:stroke joinstyle="round"/>
              <v:formulas/>
              <v:path arrowok="t" o:connecttype="segments"/>
            </v:shape>
            <v:shape id="_x0000_s3157" style="position:absolute;left:7418;top:5990;width:78;height:157" coordorigin="7418,5990" coordsize="78,157" path="m7496,6146r-78,-77l7496,5990e" filled="f" strokecolor="blue" strokeweight=".00989mm">
              <v:path arrowok="t"/>
            </v:shape>
            <v:line id="_x0000_s3156" style="position:absolute" from="7418,6069" to="7575,6069" strokecolor="blue" strokeweight=".00989mm"/>
            <v:shape id="_x0000_s3155" style="position:absolute;left:8803;top:5990;width:78;height:157" coordorigin="8803,5990" coordsize="78,157" path="m8803,5990r78,79l8803,6146e" filled="f" strokecolor="blue" strokeweight=".00989mm">
              <v:path arrowok="t"/>
            </v:shape>
            <v:line id="_x0000_s3154" style="position:absolute" from="8881,6069" to="8726,6069" strokecolor="blue" strokeweight=".00989mm"/>
            <v:shape id="_x0000_s3153" style="position:absolute;left:7919;top:5805;width:110;height:210" coordorigin="7920,5805" coordsize="110,210" path="m8029,5949r-2,-5l8026,5943r-5,-1l8011,5942r,-137l7999,5805r,15l7999,5942r-67,l7992,5820r7,l7999,5805r-13,l7920,5940r,16l7999,5956r,45l7975,6001r-5,1l7968,6007r3,6l7976,6015r46,l8027,6012r2,-5l8027,6002r-1,l8021,6001r-10,l8011,5956r11,l8027,5954r2,-5xe" fillcolor="black" stroked="f">
              <v:path arrowok="t"/>
            </v:shape>
            <v:shape id="_x0000_s3152" type="#_x0000_t75" style="position:absolute;left:8091;top:5805;width:118;height:215">
              <v:imagedata r:id="rId1153" o:title=""/>
            </v:shape>
            <v:shape id="_x0000_s3151" type="#_x0000_t75" style="position:absolute;left:8270;top:5800;width:110;height:220">
              <v:imagedata r:id="rId1154" o:title=""/>
            </v:shape>
            <v:shape id="_x0000_s3150" style="position:absolute;left:9362;top:6029;width:1351;height:943" coordorigin="9363,6029" coordsize="1351,943" o:spt="100" adj="0,,0" path="m10062,6275r,-246m10713,6972r,-943m10557,6069r-338,m10062,6069r-699,e" filled="f" strokecolor="blue" strokeweight=".00989mm">
              <v:stroke joinstyle="round"/>
              <v:formulas/>
              <v:path arrowok="t" o:connecttype="segments"/>
            </v:shape>
            <v:shape id="_x0000_s3149" style="position:absolute;left:10634;top:5990;width:78;height:157" coordorigin="10635,5990" coordsize="78,157" path="m10635,5990r78,79l10635,6146e" filled="f" strokecolor="blue" strokeweight=".00989mm">
              <v:path arrowok="t"/>
            </v:shape>
            <v:line id="_x0000_s3148" style="position:absolute" from="10713,6069" to="10557,6069" strokecolor="blue" strokeweight=".00989mm"/>
            <v:shape id="_x0000_s3147" style="position:absolute;left:10062;top:5990;width:78;height:157" coordorigin="10062,5990" coordsize="78,157" path="m10140,6146r-78,-77l10140,5990e" filled="f" strokecolor="blue" strokeweight=".00989mm">
              <v:path arrowok="t"/>
            </v:shape>
            <v:line id="_x0000_s3146" style="position:absolute" from="10062,6069" to="10219,6069" strokecolor="blue" strokeweight=".00989mm"/>
            <v:shape id="_x0000_s3145" type="#_x0000_t75" style="position:absolute;left:9401;top:5800;width:116;height:215">
              <v:imagedata r:id="rId1155" o:title=""/>
            </v:shape>
            <v:shape id="_x0000_s3144" type="#_x0000_t75" style="position:absolute;left:9583;top:5800;width:110;height:220">
              <v:imagedata r:id="rId1156" o:title=""/>
            </v:shape>
            <v:shape id="_x0000_s3143" type="#_x0000_t75" style="position:absolute;left:9757;top:5800;width:110;height:220">
              <v:imagedata r:id="rId1157" o:title=""/>
            </v:shape>
            <v:shape id="_x0000_s3142" style="position:absolute;left:8904;top:6585;width:512;height:976" coordorigin="8904,6585" coordsize="512,976" o:spt="100" adj="0,,0" path="m8904,6585r512,m8904,7561r512,m9376,6741r,663e" filled="f" strokecolor="blue" strokeweight=".00989mm">
              <v:stroke joinstyle="round"/>
              <v:formulas/>
              <v:path arrowok="t" o:connecttype="segments"/>
            </v:shape>
            <v:shape id="_x0000_s3141" style="position:absolute;left:9298;top:6585;width:156;height:78" coordorigin="9299,6585" coordsize="156,78" path="m9299,6663r77,-78l9454,6663e" filled="f" strokecolor="blue" strokeweight=".00989mm">
              <v:path arrowok="t"/>
            </v:shape>
            <v:line id="_x0000_s3140" style="position:absolute" from="9376,6585" to="9376,6741" strokecolor="blue" strokeweight=".00989mm"/>
            <v:shape id="_x0000_s3139" style="position:absolute;left:9298;top:7482;width:156;height:79" coordorigin="9299,7482" coordsize="156,79" path="m9454,7482r-78,79l9299,7482e" filled="f" strokecolor="blue" strokeweight=".00989mm">
              <v:path arrowok="t"/>
            </v:shape>
            <v:line id="_x0000_s3138" style="position:absolute" from="9376,7561" to="9376,7404" strokecolor="blue" strokeweight=".00989mm"/>
            <v:shape id="_x0000_s3137" type="#_x0000_t75" style="position:absolute;left:9108;top:7186;width:220;height:118">
              <v:imagedata r:id="rId1158" o:title=""/>
            </v:shape>
            <v:shape id="_x0000_s3136" type="#_x0000_t75" style="position:absolute;left:9108;top:7015;width:220;height:110">
              <v:imagedata r:id="rId1159" o:title=""/>
            </v:shape>
            <v:shape id="_x0000_s3135" type="#_x0000_t75" style="position:absolute;left:9108;top:6841;width:220;height:110">
              <v:imagedata r:id="rId1160" o:title=""/>
            </v:shape>
            <v:shape id="_x0000_s3134" type="#_x0000_t75" style="position:absolute;left:7416;top:14914;width:1467;height:554">
              <v:imagedata r:id="rId1161" o:title=""/>
            </v:shape>
            <v:shape id="_x0000_s3133" style="position:absolute;left:10062;top:14916;width:17;height:550" coordorigin="10063,14916" coordsize="17,550" o:spt="100" adj="0,,0" path="m10063,14916r16,11m10072,15466r,-543e" filled="f" strokeweight=".05681mm">
              <v:stroke joinstyle="round"/>
              <v:formulas/>
              <v:path arrowok="t" o:connecttype="segments"/>
            </v:shape>
            <v:shape id="_x0000_s3132" style="position:absolute;left:10078;top:14927;width:634;height:540" coordorigin="10079,14927" coordsize="634,540" path="m10079,14927r634,415l10713,15466e" filled="f" strokeweight=".05681mm">
              <v:path arrowok="t"/>
            </v:shape>
            <v:shape id="_x0000_s3131" style="position:absolute;left:10062;top:15009;width:10;height:430" coordorigin="10063,15009" coordsize="10,430" o:spt="100" adj="0,,0" path="m10063,15009r9,m10063,15051r9,m10063,15396r9,m10063,15438r9,e" filled="f" strokeweight=".05681mm">
              <v:stroke joinstyle="round"/>
              <v:formulas/>
              <v:path arrowok="t" o:connecttype="segments"/>
            </v:shape>
            <v:rect id="_x0000_s3130" style="position:absolute;left:10072;top:15342;width:7;height:10" filled="f" strokeweight=".05681mm"/>
            <v:shape id="_x0000_s3129" style="position:absolute;left:10078;top:15342;width:618;height:10" coordorigin="10079,15342" coordsize="618,10" o:spt="100" adj="0,,0" path="m10697,15342r-618,m10079,15352r618,e" filled="f" strokeweight=".05681mm">
              <v:stroke joinstyle="round"/>
              <v:formulas/>
              <v:path arrowok="t" o:connecttype="segments"/>
            </v:shape>
            <v:shape id="_x0000_s3128" style="position:absolute;left:10703;top:15358;width:10;height:108" coordorigin="10703,15358" coordsize="10,108" path="m10703,15358r,108l10713,15466e" filled="f" strokeweight=".05681mm">
              <v:path arrowok="t"/>
            </v:shape>
            <v:shape id="_x0000_s3127" style="position:absolute;left:10696;top:15342;width:17;height:17" coordorigin="10697,15342" coordsize="17,17" path="m10713,15358r-1,-4l10710,15349r-4,-3l10702,15343r-5,-1e" filled="f" strokeweight=".05681mm">
              <v:path arrowok="t"/>
            </v:shape>
            <v:shape id="_x0000_s3126" style="position:absolute;left:10696;top:15351;width:7;height:7" coordorigin="10697,15352" coordsize="7,7" path="m10703,15358r-1,-3l10700,15353r-3,-1e" filled="f" strokeweight=".05681mm">
              <v:path arrowok="t"/>
            </v:shape>
            <v:shape id="_x0000_s3125" style="position:absolute;left:9656;top:14837;width:301;height:645" coordorigin="9656,14837" coordsize="301,645" o:spt="100" adj="0,,0" path="m9822,14861r20,-24m9656,15437r4,-5m9880,15171r19,-24m9937,15482r20,-24e" filled="f" strokeweight=".05681mm">
              <v:stroke joinstyle="round"/>
              <v:formulas/>
              <v:path arrowok="t" o:connecttype="segments"/>
            </v:shape>
            <v:line id="_x0000_s3124" style="position:absolute" from="9821,14862" to="9848,14862" strokeweight=".09456mm"/>
            <v:line id="_x0000_s3123" style="position:absolute" from="9878,15172" to="9906,15172" strokeweight=".09456mm"/>
            <v:line id="_x0000_s3122" style="position:absolute" from="9654,15458" to="9667,15458" strokeweight=".0755mm"/>
            <v:line id="_x0000_s3121" style="position:absolute" from="9935,15483" to="9963,15483" strokeweight=".09456mm"/>
            <v:shape id="_x0000_s3120" style="position:absolute;left:9658;top:14775;width:403;height:709" coordorigin="9659,14775" coordsize="403,709" o:spt="100" adj="0,,0" path="m9664,15459r-5,-27m9959,15484r-4,-25m9902,15174r-5,-26m9845,14863r-5,-25m9809,14809r33,-34m9864,15279r32,-33m9900,15285r-4,-39m9845,14815r-4,-40m9809,14808r36,5m9863,15279r37,5m9686,14969r29,-11m10033,14836r29,-11m9932,15135r29,-11m9832,15434r29,-11m10033,14836r20,14m9686,14969r20,14m9932,15135r20,14m9832,15435r20,14m9706,14983r9,-25m9852,15449r8,-25m9952,15149r9,-25m10053,14850r8,-25e" filled="f" strokeweight=".05681mm">
              <v:stroke joinstyle="round"/>
              <v:formulas/>
              <v:path arrowok="t" o:connecttype="segments"/>
            </v:shape>
            <v:shape id="_x0000_s3119" style="position:absolute;left:9702;top:14776;width:9;height:138" coordorigin="9703,14776" coordsize="9,138" o:spt="100" adj="0,,0" path="m9708,14776r3,m9703,14913r3,e" filled="f" strokeweight=".00953mm">
              <v:stroke joinstyle="round"/>
              <v:formulas/>
              <v:path arrowok="t" o:connecttype="segments"/>
            </v:shape>
            <v:line id="_x0000_s3118" style="position:absolute" from="9697,15051" to="9701,15051" strokeweight=".00917mm"/>
            <v:line id="_x0000_s3117" style="position:absolute" from="9911,14887" to="9914,14887" strokeweight=".00953mm"/>
            <v:shape id="_x0000_s3116" style="position:absolute;left:9687;top:15188;width:9;height:138" coordorigin="9688,15188" coordsize="9,138" o:spt="100" adj="0,,0" path="m9693,15188r3,m9688,15325r3,e" filled="f" strokeweight=".00917mm">
              <v:stroke joinstyle="round"/>
              <v:formulas/>
              <v:path arrowok="t" o:connecttype="segments"/>
            </v:shape>
            <v:line id="_x0000_s3115" style="position:absolute" from="9901,15162" to="9904,15162" strokeweight=".00917mm"/>
            <v:line id="_x0000_s3114" style="position:absolute" from="9682,15463" to="9686,15463" strokeweight=".00953mm"/>
            <v:line id="_x0000_s3113" style="position:absolute" from="9896,15299" to="9899,15299" strokeweight=".00917mm"/>
            <v:line id="_x0000_s3112" style="position:absolute" from="9678,15600" to="9681,15600" strokeweight=".00953mm"/>
            <v:line id="_x0000_s3111" style="position:absolute" from="9891,15437" to="9894,15437" strokeweight=".00953mm"/>
            <v:line id="_x0000_s3110" style="position:absolute" from="9886,15574" to="9889,15574" strokeweight=".00953mm"/>
            <v:line id="_x0000_s3109" style="position:absolute" from="9689,14880" to="9692,14880" strokeweight=".00917mm"/>
            <v:shape id="_x0000_s3108" style="position:absolute;left:9840;top:14832;width:215;height:177" coordorigin="9841,14832" coordsize="215,177" o:spt="100" adj="0,,0" path="m9949,14846r3,m10053,14832r3,m9841,15009r3,e" filled="f" strokeweight=".00953mm">
              <v:stroke joinstyle="round"/>
              <v:formulas/>
              <v:path arrowok="t" o:connecttype="segments"/>
            </v:shape>
            <v:line id="_x0000_s3107" style="position:absolute" from="9944,14995" to="9948,14995" strokeweight=".00953mm"/>
            <v:line id="_x0000_s3106" style="position:absolute" from="9732,15172" to="9735,15172" strokeweight=".00953mm"/>
            <v:shape id="_x0000_s3105" style="position:absolute;left:9726;top:15137;width:269;height:326" coordorigin="9727,15137" coordsize="269,326" o:spt="100" adj="0,,0" path="m9836,15158r3,m9992,15137r3,m9727,15321r3,m9883,15300r4,m9775,15463r3,e" filled="f" strokeweight=".00953mm">
              <v:stroke joinstyle="round"/>
              <v:formulas/>
              <v:path arrowok="t" o:connecttype="segments"/>
            </v:shape>
            <v:shape id="_x0000_s3104" style="position:absolute;left:9666;top:15428;width:373;height:197" coordorigin="9666,15429" coordsize="373,197" o:spt="100" adj="0,,0" path="m10035,15429r4,m9666,15626r4,e" filled="f" strokeweight=".00917mm">
              <v:stroke joinstyle="round"/>
              <v:formulas/>
              <v:path arrowok="t" o:connecttype="segments"/>
            </v:shape>
            <v:shape id="_x0000_s3103" style="position:absolute;left:9713;top:14889;width:320;height:702" coordorigin="9714,14889" coordsize="320,702" o:spt="100" adj="0,,0" path="m9927,15591r3,m10030,15578r3,m9934,14899r3,m9714,14889r3,m9854,15110r3,m9941,15165r3,e" filled="f" strokeweight=".00953mm">
              <v:stroke joinstyle="round"/>
              <v:formulas/>
              <v:path arrowok="t" o:connecttype="segments"/>
            </v:shape>
            <v:line id="_x0000_s3102" style="position:absolute" from="9720,15156" to="9724,15156" strokeweight=".00953mm"/>
            <v:shape id="_x0000_s3101" style="position:absolute;left:9771;top:15319;width:224;height:10" coordorigin="9772,15320" coordsize="224,10" o:spt="100" adj="0,,0" path="m9992,15329r3,m9772,15320r3,e" filled="f" strokeweight=".00953mm">
              <v:stroke joinstyle="round"/>
              <v:formulas/>
              <v:path arrowok="t" o:connecttype="segments"/>
            </v:shape>
            <v:line id="_x0000_s3100" style="position:absolute" from="9912,15540" to="9915,15540" strokeweight=".00953mm"/>
            <v:shape id="_x0000_s3099" style="position:absolute;left:9691;top:14801;width:362;height:794" coordorigin="9691,14802" coordsize="362,794" o:spt="100" adj="0,,0" path="m9999,15596r3,m9691,15531r4,m9778,15586r3,m10050,14802r3,m9809,14843r4,e" filled="f" strokeweight=".00953mm">
              <v:stroke joinstyle="round"/>
              <v:formulas/>
              <v:path arrowok="t" o:connecttype="segments"/>
            </v:shape>
            <v:line id="_x0000_s3098" style="position:absolute" from="9792,15090" to="9795,15090" strokeweight=".00917mm"/>
            <v:line id="_x0000_s3097" style="position:absolute" from="9891,15180" to="9895,15180" strokeweight=".00917mm"/>
            <v:line id="_x0000_s3096" style="position:absolute" from="10049,15324" to="10052,15324" strokeweight=".00953mm"/>
            <v:line id="_x0000_s3095" style="position:absolute" from="9808,15366" to="9812,15366" strokeweight=".00953mm"/>
            <v:line id="_x0000_s3094" style="position:absolute" from="10032,15571" to="10035,15571" strokeweight=".00917mm"/>
            <v:line id="_x0000_s3093" style="position:absolute" from="9791,15612" to="9794,15612" strokeweight=".00953mm"/>
            <v:line id="_x0000_s3092" style="position:absolute" from="10063,15628" to="10063,14754" strokeweight=".05681mm"/>
            <v:shape id="_x0000_s3091" style="position:absolute;left:10072;top:14994;width:7;height:72" coordorigin="10072,14995" coordsize="7,72" path="m10079,15066r,-71l10072,14995e" filled="f" strokeweight=".05681mm">
              <v:path arrowok="t"/>
            </v:shape>
            <v:shape id="_x0000_s3090" style="position:absolute;left:9776;top:15010;width:303;height:56" coordorigin="9777,15011" coordsize="303,56" o:spt="100" adj="0,,0" path="m10072,15066r7,m9777,15050r,-39m9796,15050r,-39m9813,15049r,-37m9777,15011r19,e" filled="f" strokeweight=".05681mm">
              <v:stroke joinstyle="round"/>
              <v:formulas/>
              <v:path arrowok="t" o:connecttype="segments"/>
            </v:shape>
            <v:shape id="_x0000_s3089" style="position:absolute;left:9776;top:15046;width:36;height:4" coordorigin="9777,15047" coordsize="36,4" path="m9777,15050r19,l9813,15047e" filled="f" strokeweight=".05681mm">
              <v:path arrowok="t"/>
            </v:shape>
            <v:shape id="_x0000_s3088" style="position:absolute;left:9776;top:15010;width:303;height:39" coordorigin="9777,15011" coordsize="303,39" o:spt="100" adj="0,,0" path="m9813,15014r-17,-3m9813,15012r259,m9813,15049r259,m9777,15018r302,m9777,15043r302,e" filled="f" strokeweight=".05681mm">
              <v:stroke joinstyle="round"/>
              <v:formulas/>
              <v:path arrowok="t" o:connecttype="segments"/>
            </v:shape>
            <v:shape id="_x0000_s3087" style="position:absolute;left:10072;top:15381;width:7;height:72" coordorigin="10072,15381" coordsize="7,72" path="m10079,15453r,-72l10072,15381e" filled="f" strokeweight=".05681mm">
              <v:path arrowok="t"/>
            </v:shape>
            <v:shape id="_x0000_s3086" style="position:absolute;left:9776;top:15397;width:303;height:56" coordorigin="9777,15398" coordsize="303,56" o:spt="100" adj="0,,0" path="m10072,15453r7,m9777,15437r,-39m9796,15437r,-39m9813,15436r,-37m9777,15398r19,e" filled="f" strokeweight=".05681mm">
              <v:stroke joinstyle="round"/>
              <v:formulas/>
              <v:path arrowok="t" o:connecttype="segments"/>
            </v:shape>
            <v:shape id="_x0000_s3085" style="position:absolute;left:9776;top:15433;width:36;height:4" coordorigin="9777,15433" coordsize="36,4" path="m9777,15437r19,l9813,15433e" filled="f" strokeweight=".05681mm">
              <v:path arrowok="t"/>
            </v:shape>
            <v:shape id="_x0000_s3084" style="position:absolute;left:9753;top:15019;width:326;height:417" coordorigin="9754,15019" coordsize="326,417" o:spt="100" adj="0,,0" path="m9813,15401r-17,-3m9813,15399r259,m9813,15436r259,m9777,15404r302,m9777,15430r302,m9754,15042r,-23e" filled="f" strokeweight=".05681mm">
              <v:stroke joinstyle="round"/>
              <v:formulas/>
              <v:path arrowok="t" o:connecttype="segments"/>
            </v:shape>
            <v:shape id="_x0000_s3083" style="position:absolute;left:9753;top:15017;width:2;height:26" coordorigin="9754,15018" coordsize="2,26" path="m9755,15043r,-25l9754,15019e" filled="f" strokeweight=".05681mm">
              <v:path arrowok="t"/>
            </v:shape>
            <v:line id="_x0000_s3082" style="position:absolute" from="9754,15042" to="9755,15043" strokeweight=".05681mm"/>
            <v:shape id="_x0000_s3081" style="position:absolute;left:10081;top:15007;width:12;height:35" coordorigin="10082,15007" coordsize="12,35" path="m10093,15042r,-23l10092,15014r-2,-3l10086,15008r-4,-1e" filled="f" strokeweight=".05681mm">
              <v:path arrowok="t"/>
            </v:shape>
            <v:shape id="_x0000_s3080" style="position:absolute;left:10081;top:15041;width:12;height:12" coordorigin="10082,15042" coordsize="12,12" path="m10082,15053r4,-1l10090,15050r2,-4l10093,15042e" filled="f" strokeweight=".05681mm">
              <v:path arrowok="t"/>
            </v:shape>
            <v:shape id="_x0000_s3079" style="position:absolute;left:10084;top:15035;width:9;height:6" coordorigin="10085,15036" coordsize="9,6" path="m10085,15041r,-5l10093,15036e" filled="f" strokeweight=".05681mm">
              <v:path arrowok="t"/>
            </v:shape>
            <v:line id="_x0000_s3078" style="position:absolute" from="10093,15041" to="10085,15041" strokeweight=".05681mm"/>
            <v:shape id="_x0000_s3077" style="position:absolute;left:10084;top:15019;width:9;height:6" coordorigin="10085,15019" coordsize="9,6" path="m10093,15019r-8,l10085,15025r8,e" filled="f" strokeweight=".05681mm">
              <v:path arrowok="t"/>
            </v:shape>
            <v:shape id="_x0000_s3076" style="position:absolute;left:9753;top:15007;width:340;height:422" coordorigin="9754,15007" coordsize="340,422" o:spt="100" adj="0,,0" path="m10085,15025r,11m10093,15034r-8,m10093,15026r-8,m10079,15043r-324,m10079,15018r-324,m10079,15007r3,m10079,15053r3,m9754,15429r,-23e" filled="f" strokeweight=".05681mm">
              <v:stroke joinstyle="round"/>
              <v:formulas/>
              <v:path arrowok="t" o:connecttype="segments"/>
            </v:shape>
            <v:shape id="_x0000_s3075" style="position:absolute;left:9753;top:15403;width:2;height:27" coordorigin="9754,15404" coordsize="2,27" path="m9755,15430r,-26l9754,15406e" filled="f" strokeweight=".05681mm">
              <v:path arrowok="t"/>
            </v:shape>
            <v:line id="_x0000_s3074" style="position:absolute" from="9754,15429" to="9755,15430" strokeweight=".05681mm"/>
            <v:shape id="_x0000_s3073" style="position:absolute;left:10081;top:15394;width:12;height:35" coordorigin="10082,15394" coordsize="12,35" path="m10093,15429r,-23l10092,15401r-2,-3l10086,15395r-4,-1e" filled="f" strokeweight=".05681mm">
              <v:path arrowok="t"/>
            </v:shape>
            <v:shape id="_x0000_s3072" style="position:absolute;left:10081;top:15428;width:12;height:12" coordorigin="10082,15429" coordsize="12,12" path="m10082,15440r4,-1l10090,15437r2,-4l10093,15429e" filled="f" strokeweight=".05681mm">
              <v:path arrowok="t"/>
            </v:shape>
            <v:shape id="_x0000_s2047" style="position:absolute;left:10084;top:15422;width:9;height:6" coordorigin="10085,15423" coordsize="9,6" path="m10085,15428r,-5l10093,15423e" filled="f" strokeweight=".05681mm">
              <v:path arrowok="t"/>
            </v:shape>
            <v:line id="_x0000_s2046" style="position:absolute" from="10093,15428" to="10085,15428" strokeweight=".05681mm"/>
            <v:shape id="_x0000_s2045" style="position:absolute;left:10084;top:15406;width:9;height:6" coordorigin="10085,15406" coordsize="9,6" path="m10093,15406r-8,l10085,15411r8,e" filled="f" strokeweight=".05681mm">
              <v:path arrowok="t"/>
            </v:shape>
            <v:shape id="_x0000_s2044" style="position:absolute;left:9755;top:15394;width:338;height:46" coordorigin="9755,15394" coordsize="338,46" o:spt="100" adj="0,,0" path="m10085,15411r,12m10093,15421r-8,m10093,15413r-8,m10079,15430r-324,m10079,15404r-324,m10079,15394r3,m10079,15440r3,e" filled="f" strokeweight=".05681mm">
              <v:stroke joinstyle="round"/>
              <v:formulas/>
              <v:path arrowok="t" o:connecttype="segments"/>
            </v:shape>
            <v:shape id="_x0000_s2043" style="position:absolute;left:7418;top:14360;width:1464;height:528" coordorigin="7418,14361" coordsize="1464,528" o:spt="100" adj="0,,0" path="m7418,14888r,-527m8882,14888r,-527m7575,14400r1150,e" filled="f" strokecolor="blue" strokeweight=".00953mm">
              <v:stroke joinstyle="round"/>
              <v:formulas/>
              <v:path arrowok="t" o:connecttype="segments"/>
            </v:shape>
            <v:shape id="_x0000_s2042" style="position:absolute;left:7418;top:14321;width:79;height:156" coordorigin="7418,14322" coordsize="79,156" path="m7497,14477r-79,-77l7497,14322e" filled="f" strokecolor="blue" strokeweight=".00953mm">
              <v:path arrowok="t"/>
            </v:shape>
            <v:line id="_x0000_s2041" style="position:absolute" from="7418,14400" to="7575,14400" strokecolor="blue" strokeweight=".00953mm"/>
            <v:shape id="_x0000_s2040" style="position:absolute;left:8803;top:14321;width:79;height:156" coordorigin="8804,14322" coordsize="79,156" path="m8804,14322r78,78l8804,14477e" filled="f" strokecolor="blue" strokeweight=".00953mm">
              <v:path arrowok="t"/>
            </v:shape>
            <v:line id="_x0000_s2039" style="position:absolute" from="8882,14400" to="8725,14400" strokecolor="blue" strokeweight=".00953mm"/>
            <v:shape id="_x0000_s2038" style="position:absolute;left:7919;top:14136;width:109;height:209" coordorigin="7920,14137" coordsize="109,209" path="m8029,14280r-2,-5l8027,14274r-6,-1l7932,14273r61,-122l7999,14151r,122l8011,14273r,-136l7986,14137r-66,134l7920,14287r79,l7999,14332r-24,l7970,14334r-1,5l7970,14343r1,2l7977,14346r45,l8027,14343r2,-4l8027,14333r-6,-1l8011,14332r,-45l8022,14287r5,-2l8029,14280xe" fillcolor="black" stroked="f">
              <v:path arrowok="t"/>
            </v:shape>
            <v:shape id="_x0000_s2037" type="#_x0000_t75" style="position:absolute;left:8091;top:14136;width:118;height:215">
              <v:imagedata r:id="rId1162" o:title=""/>
            </v:shape>
            <v:shape id="_x0000_s2036" type="#_x0000_t75" style="position:absolute;left:8270;top:14131;width:110;height:220">
              <v:imagedata r:id="rId1163" o:title=""/>
            </v:shape>
            <v:shape id="_x0000_s2035" style="position:absolute;left:9362;top:14360;width:1350;height:943" coordorigin="9363,14361" coordsize="1350,943" o:spt="100" adj="0,,0" path="m10063,14715r,-354m10713,15303r,-942m10557,14400r-338,m10063,14400r-700,e" filled="f" strokecolor="blue" strokeweight=".00953mm">
              <v:stroke joinstyle="round"/>
              <v:formulas/>
              <v:path arrowok="t" o:connecttype="segments"/>
            </v:shape>
            <v:shape id="_x0000_s2034" style="position:absolute;left:10635;top:14321;width:78;height:156" coordorigin="10635,14322" coordsize="78,156" path="m10635,14322r78,78l10635,14477e" filled="f" strokecolor="blue" strokeweight=".00953mm">
              <v:path arrowok="t"/>
            </v:shape>
            <v:line id="_x0000_s2033" style="position:absolute" from="10713,14400" to="10557,14400" strokecolor="blue" strokeweight=".00953mm"/>
            <v:shape id="_x0000_s2032" style="position:absolute;left:10062;top:14321;width:78;height:156" coordorigin="10063,14322" coordsize="78,156" path="m10141,14477r-78,-77l10141,14322e" filled="f" strokecolor="blue" strokeweight=".00953mm">
              <v:path arrowok="t"/>
            </v:shape>
            <v:line id="_x0000_s2031" style="position:absolute" from="10063,14400" to="10219,14400" strokecolor="blue" strokeweight=".00953mm"/>
            <v:shape id="_x0000_s2030" type="#_x0000_t75" style="position:absolute;left:9401;top:14131;width:116;height:215">
              <v:imagedata r:id="rId1164" o:title=""/>
            </v:shape>
            <v:shape id="_x0000_s2029" type="#_x0000_t75" style="position:absolute;left:9583;top:14131;width:110;height:220">
              <v:imagedata r:id="rId1165" o:title=""/>
            </v:shape>
            <v:shape id="_x0000_s2028" type="#_x0000_t75" style="position:absolute;left:9757;top:14131;width:110;height:220">
              <v:imagedata r:id="rId1166" o:title=""/>
            </v:shape>
            <v:shape id="_x0000_s2027" style="position:absolute;left:8904;top:14916;width:512;height:550" coordorigin="8904,14916" coordsize="512,550" o:spt="100" adj="0,,0" path="m8904,14916r511,m8920,15466r495,e" filled="f" strokecolor="blue" strokeweight=".00953mm">
              <v:stroke joinstyle="round"/>
              <v:formulas/>
              <v:path arrowok="t" o:connecttype="segments"/>
            </v:shape>
            <v:shape id="_x0000_s2026" type="#_x0000_t75" style="position:absolute;left:9108;top:14916;width:347;height:551">
              <v:imagedata r:id="rId1167" o:title=""/>
            </v:shape>
            <v:shape id="_x0000_s2025" style="position:absolute;left:10062;top:15381;width:641;height:85" coordorigin="10063,15381" coordsize="641,85" o:spt="100" adj="0,,0" path="m10703,15466r-640,m10072,15453r,-72e" filled="f" strokeweight=".05681mm">
              <v:stroke joinstyle="round"/>
              <v:formulas/>
              <v:path arrowok="t" o:connecttype="segments"/>
            </v:shape>
            <w10:wrap anchorx="page" anchory="page"/>
          </v:group>
        </w:pict>
      </w:r>
      <w:r>
        <w:rPr>
          <w:color w:val="3B3B3B"/>
          <w:position w:val="1"/>
        </w:rPr>
        <w:t>Cell</w:t>
      </w:r>
      <w:r>
        <w:rPr>
          <w:color w:val="231F20"/>
          <w:position w:val="1"/>
        </w:rPr>
        <w:t>Security.co.uk</w:t>
      </w:r>
      <w:r>
        <w:rPr>
          <w:color w:val="231F20"/>
          <w:position w:val="1"/>
        </w:rPr>
        <w:tab/>
      </w:r>
      <w:r>
        <w:rPr>
          <w:color w:val="231F20"/>
        </w:rPr>
        <w:t>Furniture</w:t>
      </w:r>
      <w:r>
        <w:rPr>
          <w:color w:val="231F20"/>
        </w:rPr>
        <w:tab/>
      </w:r>
      <w:r>
        <w:rPr>
          <w:color w:val="FFFFFF"/>
          <w:position w:val="9"/>
          <w:sz w:val="20"/>
        </w:rPr>
        <w:t>5</w:t>
      </w:r>
    </w:p>
    <w:p w14:paraId="1C5BD7FA" w14:textId="77777777" w:rsidR="00762D58" w:rsidRDefault="00A364CD">
      <w:pPr>
        <w:tabs>
          <w:tab w:val="left" w:pos="10518"/>
        </w:tabs>
        <w:spacing w:before="19"/>
        <w:ind w:left="922"/>
        <w:rPr>
          <w:rFonts w:ascii="Calibri"/>
          <w:sz w:val="16"/>
        </w:rPr>
      </w:pPr>
      <w:r>
        <w:pict w14:anchorId="551F23EE">
          <v:shape id="_x0000_s2023" type="#_x0000_t202" style="position:absolute;left:0;text-align:left;margin-left:574.4pt;margin-top:14.35pt;width:12pt;height:44.55pt;z-index:16164864;mso-position-horizontal-relative:page" filled="f" stroked="f">
            <v:textbox style="layout-flow:vertical;mso-layout-flow-alt:bottom-to-top" inset="0,0,0,0">
              <w:txbxContent>
                <w:p w14:paraId="1EE9335C" w14:textId="77777777" w:rsidR="00A364CD" w:rsidRDefault="00A364CD">
                  <w:pPr>
                    <w:pStyle w:val="BodyText"/>
                    <w:spacing w:line="224" w:lineRule="exact"/>
                    <w:ind w:left="20"/>
                    <w:rPr>
                      <w:rFonts w:ascii="Calibri"/>
                    </w:rPr>
                  </w:pPr>
                  <w:r>
                    <w:rPr>
                      <w:rFonts w:ascii="Calibri"/>
                      <w:color w:val="FFFFFF"/>
                    </w:rPr>
                    <w:t>SECTION</w:t>
                  </w:r>
                  <w:r>
                    <w:rPr>
                      <w:rFonts w:ascii="Calibri"/>
                      <w:color w:val="FFFFFF"/>
                      <w:spacing w:val="-6"/>
                    </w:rPr>
                    <w:t xml:space="preserve"> </w:t>
                  </w:r>
                  <w:r>
                    <w:rPr>
                      <w:rFonts w:ascii="Calibri"/>
                      <w:color w:val="FFFFFF"/>
                    </w:rPr>
                    <w:t>5</w:t>
                  </w:r>
                </w:p>
              </w:txbxContent>
            </v:textbox>
            <w10:wrap anchorx="page"/>
          </v:shape>
        </w:pict>
      </w:r>
      <w:r>
        <w:rPr>
          <w:rFonts w:ascii="Calibri"/>
          <w:color w:val="8D8F92"/>
          <w:sz w:val="16"/>
        </w:rPr>
        <w:t>custodial</w:t>
      </w:r>
      <w:r>
        <w:rPr>
          <w:rFonts w:ascii="Calibri"/>
          <w:color w:val="8D8F92"/>
          <w:spacing w:val="-6"/>
          <w:sz w:val="16"/>
        </w:rPr>
        <w:t xml:space="preserve"> </w:t>
      </w:r>
      <w:r>
        <w:rPr>
          <w:rFonts w:ascii="Calibri"/>
          <w:color w:val="8D8F92"/>
          <w:sz w:val="16"/>
        </w:rPr>
        <w:t>and</w:t>
      </w:r>
      <w:r>
        <w:rPr>
          <w:rFonts w:ascii="Calibri"/>
          <w:color w:val="8D8F92"/>
          <w:spacing w:val="-6"/>
          <w:sz w:val="16"/>
        </w:rPr>
        <w:t xml:space="preserve"> </w:t>
      </w:r>
      <w:r>
        <w:rPr>
          <w:rFonts w:ascii="Calibri"/>
          <w:color w:val="8D8F92"/>
          <w:sz w:val="16"/>
        </w:rPr>
        <w:t>detention</w:t>
      </w:r>
      <w:r>
        <w:rPr>
          <w:rFonts w:ascii="Calibri"/>
          <w:color w:val="8D8F92"/>
          <w:spacing w:val="-6"/>
          <w:sz w:val="16"/>
        </w:rPr>
        <w:t xml:space="preserve"> </w:t>
      </w:r>
      <w:r>
        <w:rPr>
          <w:rFonts w:ascii="Calibri"/>
          <w:color w:val="8D8F92"/>
          <w:sz w:val="16"/>
        </w:rPr>
        <w:t>solutions</w:t>
      </w:r>
      <w:r>
        <w:rPr>
          <w:rFonts w:ascii="Calibri"/>
          <w:color w:val="8D8F92"/>
          <w:sz w:val="16"/>
        </w:rPr>
        <w:tab/>
        <w:t>SECTION</w:t>
      </w:r>
      <w:r>
        <w:rPr>
          <w:rFonts w:ascii="Calibri"/>
          <w:color w:val="8D8F92"/>
          <w:spacing w:val="-3"/>
          <w:sz w:val="16"/>
        </w:rPr>
        <w:t xml:space="preserve"> </w:t>
      </w:r>
      <w:r>
        <w:rPr>
          <w:rFonts w:ascii="Calibri"/>
          <w:color w:val="8D8F92"/>
          <w:sz w:val="16"/>
        </w:rPr>
        <w:t>5</w:t>
      </w:r>
    </w:p>
    <w:p w14:paraId="0A794381" w14:textId="77777777" w:rsidR="00762D58" w:rsidRDefault="00762D58">
      <w:pPr>
        <w:pStyle w:val="BodyText"/>
        <w:spacing w:before="5"/>
        <w:rPr>
          <w:rFonts w:ascii="Calibri"/>
          <w:sz w:val="13"/>
        </w:rPr>
      </w:pPr>
    </w:p>
    <w:p w14:paraId="691F54E2" w14:textId="77777777" w:rsidR="00762D58" w:rsidRDefault="00A364CD">
      <w:pPr>
        <w:pStyle w:val="Heading4"/>
        <w:spacing w:before="0"/>
        <w:ind w:left="4297"/>
      </w:pPr>
      <w:r>
        <w:rPr>
          <w:color w:val="231F20"/>
        </w:rPr>
        <w:t>Cell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Shelf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Unit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with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Snap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Hooks</w:t>
      </w:r>
    </w:p>
    <w:p w14:paraId="72086051" w14:textId="77777777" w:rsidR="00762D58" w:rsidRDefault="00762D58">
      <w:pPr>
        <w:pStyle w:val="BodyText"/>
        <w:spacing w:before="2"/>
        <w:rPr>
          <w:rFonts w:ascii="Calibri"/>
          <w:sz w:val="8"/>
        </w:rPr>
      </w:pPr>
    </w:p>
    <w:p w14:paraId="4663EF79" w14:textId="77777777" w:rsidR="00762D58" w:rsidRDefault="00A364CD">
      <w:pPr>
        <w:spacing w:before="60"/>
        <w:ind w:left="1133"/>
        <w:rPr>
          <w:rFonts w:ascii="Calibri"/>
          <w:b/>
          <w:i/>
          <w:sz w:val="20"/>
        </w:rPr>
      </w:pPr>
      <w:r>
        <w:rPr>
          <w:rFonts w:ascii="Calibri"/>
          <w:b/>
          <w:i/>
          <w:color w:val="231F20"/>
          <w:sz w:val="20"/>
        </w:rPr>
        <w:t>Purpose</w:t>
      </w:r>
    </w:p>
    <w:p w14:paraId="02E6CC1A" w14:textId="77777777" w:rsidR="00762D58" w:rsidRDefault="00762D58">
      <w:pPr>
        <w:pStyle w:val="BodyText"/>
        <w:spacing w:before="2"/>
        <w:rPr>
          <w:rFonts w:ascii="Calibri"/>
          <w:b/>
          <w:i/>
          <w:sz w:val="17"/>
        </w:rPr>
      </w:pPr>
    </w:p>
    <w:p w14:paraId="6B30BE6F" w14:textId="77777777" w:rsidR="00762D58" w:rsidRDefault="00A364CD">
      <w:pPr>
        <w:spacing w:before="1" w:line="235" w:lineRule="auto"/>
        <w:ind w:left="1133" w:right="4173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A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robust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secure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stainless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steel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wall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shelf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incorporating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‘snap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hooks’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which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collapse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under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</w:t>
      </w:r>
      <w:r>
        <w:rPr>
          <w:rFonts w:ascii="Calibri" w:hAnsi="Calibri"/>
          <w:color w:val="231F20"/>
          <w:spacing w:val="1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pre-set</w:t>
      </w:r>
      <w:r>
        <w:rPr>
          <w:rFonts w:ascii="Calibri" w:hAnsi="Calibri"/>
          <w:color w:val="231F20"/>
          <w:spacing w:val="-2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load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to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prevent</w:t>
      </w:r>
      <w:r>
        <w:rPr>
          <w:rFonts w:ascii="Calibri" w:hAnsi="Calibri"/>
          <w:color w:val="231F20"/>
          <w:spacing w:val="-2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ligature</w:t>
      </w:r>
      <w:r>
        <w:rPr>
          <w:rFonts w:ascii="Calibri" w:hAnsi="Calibri"/>
          <w:color w:val="231F20"/>
          <w:spacing w:val="-2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attachment.</w:t>
      </w:r>
      <w:r>
        <w:rPr>
          <w:rFonts w:ascii="Calibri" w:hAnsi="Calibri"/>
          <w:color w:val="231F20"/>
          <w:spacing w:val="-2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Suitable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for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use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within</w:t>
      </w:r>
      <w:r>
        <w:rPr>
          <w:rFonts w:ascii="Calibri" w:hAnsi="Calibri"/>
          <w:color w:val="231F20"/>
          <w:spacing w:val="-1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prison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cell.</w:t>
      </w:r>
    </w:p>
    <w:p w14:paraId="4806A2FC" w14:textId="77777777" w:rsidR="00762D58" w:rsidRDefault="00762D58">
      <w:pPr>
        <w:pStyle w:val="BodyText"/>
        <w:spacing w:before="10"/>
        <w:rPr>
          <w:rFonts w:ascii="Calibri"/>
          <w:sz w:val="19"/>
        </w:rPr>
      </w:pPr>
    </w:p>
    <w:p w14:paraId="41A7754A" w14:textId="77777777" w:rsidR="00762D58" w:rsidRDefault="00A364CD">
      <w:pPr>
        <w:spacing w:before="1"/>
        <w:ind w:left="1133"/>
        <w:rPr>
          <w:rFonts w:ascii="Calibri"/>
          <w:b/>
          <w:i/>
          <w:sz w:val="20"/>
        </w:rPr>
      </w:pPr>
      <w:r>
        <w:rPr>
          <w:rFonts w:ascii="Calibri"/>
          <w:b/>
          <w:i/>
          <w:color w:val="231F20"/>
          <w:sz w:val="20"/>
        </w:rPr>
        <w:t>Specification</w:t>
      </w:r>
    </w:p>
    <w:p w14:paraId="504B6642" w14:textId="77777777" w:rsidR="00762D58" w:rsidRDefault="00762D58">
      <w:pPr>
        <w:pStyle w:val="BodyText"/>
        <w:spacing w:before="11"/>
        <w:rPr>
          <w:rFonts w:ascii="Calibri"/>
          <w:b/>
          <w:i/>
          <w:sz w:val="14"/>
        </w:rPr>
      </w:pPr>
    </w:p>
    <w:p w14:paraId="779ECBAA" w14:textId="77777777" w:rsidR="00762D58" w:rsidRDefault="00A364CD">
      <w:pPr>
        <w:pStyle w:val="ListParagraph"/>
        <w:numPr>
          <w:ilvl w:val="0"/>
          <w:numId w:val="55"/>
        </w:numPr>
        <w:tabs>
          <w:tab w:val="left" w:pos="1493"/>
          <w:tab w:val="left" w:pos="1494"/>
        </w:tabs>
        <w:spacing w:before="1" w:line="218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Welded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construction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from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3mm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thick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grade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304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stainless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steel.</w:t>
      </w:r>
    </w:p>
    <w:p w14:paraId="21F822DC" w14:textId="77777777" w:rsidR="00762D58" w:rsidRDefault="00A364CD">
      <w:pPr>
        <w:pStyle w:val="ListParagraph"/>
        <w:numPr>
          <w:ilvl w:val="0"/>
          <w:numId w:val="55"/>
        </w:numPr>
        <w:tabs>
          <w:tab w:val="left" w:pos="1493"/>
          <w:tab w:val="left" w:pos="1494"/>
        </w:tabs>
        <w:spacing w:line="216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Secured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to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the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wall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with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tamper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proof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expansion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bolts.</w:t>
      </w:r>
    </w:p>
    <w:p w14:paraId="475E0D31" w14:textId="77777777" w:rsidR="00762D58" w:rsidRDefault="00A364CD">
      <w:pPr>
        <w:pStyle w:val="ListParagraph"/>
        <w:numPr>
          <w:ilvl w:val="0"/>
          <w:numId w:val="55"/>
        </w:numPr>
        <w:tabs>
          <w:tab w:val="left" w:pos="1493"/>
          <w:tab w:val="left" w:pos="1494"/>
        </w:tabs>
        <w:spacing w:before="1" w:line="235" w:lineRule="auto"/>
        <w:ind w:right="3922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Three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load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adjustable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snap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hooks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supplied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as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standard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secured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to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the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shelf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from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the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rear</w:t>
      </w:r>
      <w:r>
        <w:rPr>
          <w:rFonts w:ascii="Calibri" w:hAnsi="Calibri"/>
          <w:color w:val="231F20"/>
          <w:spacing w:val="1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to</w:t>
      </w:r>
      <w:r>
        <w:rPr>
          <w:rFonts w:ascii="Calibri" w:hAnsi="Calibri"/>
          <w:color w:val="231F20"/>
          <w:spacing w:val="-2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prevent tampering.</w:t>
      </w:r>
    </w:p>
    <w:p w14:paraId="7E2CDE46" w14:textId="77777777" w:rsidR="00762D58" w:rsidRDefault="00762D58">
      <w:pPr>
        <w:pStyle w:val="BodyText"/>
        <w:spacing w:before="12"/>
        <w:rPr>
          <w:rFonts w:ascii="Calibri"/>
          <w:sz w:val="15"/>
        </w:rPr>
      </w:pPr>
    </w:p>
    <w:p w14:paraId="1A581C97" w14:textId="77777777" w:rsidR="00762D58" w:rsidRDefault="00A364CD">
      <w:pPr>
        <w:ind w:left="1133"/>
        <w:rPr>
          <w:rFonts w:ascii="Calibri"/>
          <w:b/>
          <w:i/>
          <w:sz w:val="20"/>
        </w:rPr>
      </w:pPr>
      <w:r>
        <w:rPr>
          <w:rFonts w:ascii="Calibri"/>
          <w:b/>
          <w:i/>
          <w:color w:val="231F20"/>
          <w:sz w:val="20"/>
        </w:rPr>
        <w:t>Finish</w:t>
      </w:r>
    </w:p>
    <w:p w14:paraId="414D9BC1" w14:textId="77777777" w:rsidR="00762D58" w:rsidRDefault="00762D58">
      <w:pPr>
        <w:pStyle w:val="BodyText"/>
        <w:spacing w:before="12"/>
        <w:rPr>
          <w:rFonts w:ascii="Calibri"/>
          <w:b/>
          <w:i/>
          <w:sz w:val="14"/>
        </w:rPr>
      </w:pPr>
    </w:p>
    <w:p w14:paraId="595D1F37" w14:textId="77777777" w:rsidR="00762D58" w:rsidRDefault="00A364CD">
      <w:pPr>
        <w:pStyle w:val="ListParagraph"/>
        <w:numPr>
          <w:ilvl w:val="0"/>
          <w:numId w:val="55"/>
        </w:numPr>
        <w:tabs>
          <w:tab w:val="left" w:pos="1493"/>
          <w:tab w:val="left" w:pos="1494"/>
        </w:tabs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Satin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stainless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steel.</w:t>
      </w:r>
    </w:p>
    <w:p w14:paraId="64837498" w14:textId="77777777" w:rsidR="00762D58" w:rsidRDefault="00762D58">
      <w:pPr>
        <w:pStyle w:val="BodyText"/>
        <w:spacing w:before="10"/>
        <w:rPr>
          <w:rFonts w:ascii="Calibri"/>
          <w:sz w:val="15"/>
        </w:rPr>
      </w:pPr>
    </w:p>
    <w:p w14:paraId="221CCF7A" w14:textId="77777777" w:rsidR="00762D58" w:rsidRDefault="00A364CD">
      <w:pPr>
        <w:ind w:left="1133"/>
        <w:rPr>
          <w:rFonts w:ascii="Calibri"/>
          <w:b/>
          <w:i/>
          <w:sz w:val="20"/>
        </w:rPr>
      </w:pPr>
      <w:r>
        <w:rPr>
          <w:rFonts w:ascii="Calibri"/>
          <w:b/>
          <w:i/>
          <w:color w:val="231F20"/>
          <w:sz w:val="20"/>
        </w:rPr>
        <w:t>Options</w:t>
      </w:r>
    </w:p>
    <w:p w14:paraId="46503025" w14:textId="77777777" w:rsidR="00762D58" w:rsidRDefault="00762D58">
      <w:pPr>
        <w:pStyle w:val="BodyText"/>
        <w:spacing w:before="11"/>
        <w:rPr>
          <w:rFonts w:ascii="Calibri"/>
          <w:b/>
          <w:i/>
          <w:sz w:val="18"/>
        </w:rPr>
      </w:pPr>
    </w:p>
    <w:p w14:paraId="0D53D775" w14:textId="77777777" w:rsidR="00762D58" w:rsidRDefault="00A364CD">
      <w:pPr>
        <w:pStyle w:val="ListParagraph"/>
        <w:numPr>
          <w:ilvl w:val="0"/>
          <w:numId w:val="55"/>
        </w:numPr>
        <w:tabs>
          <w:tab w:val="left" w:pos="1493"/>
          <w:tab w:val="left" w:pos="1494"/>
        </w:tabs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Grade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316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stainless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steel.</w:t>
      </w:r>
    </w:p>
    <w:p w14:paraId="647D5913" w14:textId="77777777" w:rsidR="00762D58" w:rsidRDefault="00762D58">
      <w:pPr>
        <w:pStyle w:val="BodyText"/>
        <w:rPr>
          <w:rFonts w:ascii="Calibri"/>
        </w:rPr>
      </w:pPr>
    </w:p>
    <w:p w14:paraId="37CF293C" w14:textId="77777777" w:rsidR="00762D58" w:rsidRDefault="00762D58">
      <w:pPr>
        <w:pStyle w:val="BodyText"/>
        <w:rPr>
          <w:rFonts w:ascii="Calibri"/>
        </w:rPr>
      </w:pPr>
    </w:p>
    <w:p w14:paraId="216DBBE4" w14:textId="77777777" w:rsidR="00762D58" w:rsidRDefault="00762D58">
      <w:pPr>
        <w:pStyle w:val="BodyText"/>
        <w:rPr>
          <w:rFonts w:ascii="Calibri"/>
        </w:rPr>
      </w:pPr>
    </w:p>
    <w:p w14:paraId="09CDCC2F" w14:textId="77777777" w:rsidR="00762D58" w:rsidRDefault="00762D58">
      <w:pPr>
        <w:pStyle w:val="BodyText"/>
        <w:rPr>
          <w:rFonts w:ascii="Calibri"/>
        </w:rPr>
      </w:pPr>
    </w:p>
    <w:p w14:paraId="371EDCF3" w14:textId="77777777" w:rsidR="00762D58" w:rsidRDefault="00762D58">
      <w:pPr>
        <w:pStyle w:val="BodyText"/>
        <w:rPr>
          <w:rFonts w:ascii="Calibri"/>
        </w:rPr>
      </w:pPr>
    </w:p>
    <w:p w14:paraId="360F20C2" w14:textId="77777777" w:rsidR="00762D58" w:rsidRDefault="00762D58">
      <w:pPr>
        <w:pStyle w:val="BodyText"/>
        <w:rPr>
          <w:rFonts w:ascii="Calibri"/>
        </w:rPr>
      </w:pPr>
    </w:p>
    <w:p w14:paraId="7D687B14" w14:textId="77777777" w:rsidR="00762D58" w:rsidRDefault="00762D58">
      <w:pPr>
        <w:pStyle w:val="BodyText"/>
        <w:rPr>
          <w:rFonts w:ascii="Calibri"/>
        </w:rPr>
      </w:pPr>
    </w:p>
    <w:p w14:paraId="2C46AED8" w14:textId="77777777" w:rsidR="00762D58" w:rsidRDefault="00762D58">
      <w:pPr>
        <w:pStyle w:val="BodyText"/>
        <w:rPr>
          <w:rFonts w:ascii="Calibri"/>
        </w:rPr>
      </w:pPr>
    </w:p>
    <w:p w14:paraId="2EAE629F" w14:textId="77777777" w:rsidR="00762D58" w:rsidRDefault="00762D58">
      <w:pPr>
        <w:pStyle w:val="BodyText"/>
        <w:rPr>
          <w:rFonts w:ascii="Calibri"/>
        </w:rPr>
      </w:pPr>
    </w:p>
    <w:p w14:paraId="730A328B" w14:textId="77777777" w:rsidR="00762D58" w:rsidRDefault="00762D58">
      <w:pPr>
        <w:pStyle w:val="BodyText"/>
        <w:rPr>
          <w:rFonts w:ascii="Calibri"/>
        </w:rPr>
      </w:pPr>
    </w:p>
    <w:p w14:paraId="6941F4F5" w14:textId="77777777" w:rsidR="00762D58" w:rsidRDefault="00762D58">
      <w:pPr>
        <w:pStyle w:val="BodyText"/>
        <w:spacing w:before="1"/>
        <w:rPr>
          <w:rFonts w:ascii="Calibri"/>
          <w:sz w:val="28"/>
        </w:rPr>
      </w:pPr>
    </w:p>
    <w:p w14:paraId="225F3B97" w14:textId="77777777" w:rsidR="00762D58" w:rsidRDefault="00A364CD">
      <w:pPr>
        <w:pStyle w:val="Heading4"/>
        <w:spacing w:before="36"/>
        <w:ind w:left="7159"/>
      </w:pPr>
      <w:r>
        <w:rPr>
          <w:color w:val="231F20"/>
        </w:rPr>
        <w:t>Cell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Shelf</w:t>
      </w:r>
    </w:p>
    <w:p w14:paraId="3A7DC880" w14:textId="77777777" w:rsidR="00762D58" w:rsidRDefault="00762D58">
      <w:pPr>
        <w:pStyle w:val="BodyText"/>
        <w:spacing w:before="2"/>
        <w:rPr>
          <w:rFonts w:ascii="Calibri"/>
          <w:sz w:val="8"/>
        </w:rPr>
      </w:pPr>
    </w:p>
    <w:p w14:paraId="0681BCA2" w14:textId="77777777" w:rsidR="00762D58" w:rsidRDefault="00A364CD">
      <w:pPr>
        <w:spacing w:before="60"/>
        <w:ind w:left="1133"/>
        <w:rPr>
          <w:rFonts w:ascii="Calibri"/>
          <w:b/>
          <w:i/>
          <w:sz w:val="20"/>
        </w:rPr>
      </w:pPr>
      <w:r>
        <w:rPr>
          <w:rFonts w:ascii="Calibri"/>
          <w:b/>
          <w:i/>
          <w:color w:val="231F20"/>
          <w:sz w:val="20"/>
        </w:rPr>
        <w:t>Purpose</w:t>
      </w:r>
    </w:p>
    <w:p w14:paraId="3A2E3612" w14:textId="77777777" w:rsidR="00762D58" w:rsidRDefault="00762D58">
      <w:pPr>
        <w:pStyle w:val="BodyText"/>
        <w:rPr>
          <w:rFonts w:ascii="Calibri"/>
          <w:b/>
          <w:i/>
          <w:sz w:val="15"/>
        </w:rPr>
      </w:pPr>
    </w:p>
    <w:p w14:paraId="19DD1241" w14:textId="77777777" w:rsidR="00762D58" w:rsidRDefault="00A364CD">
      <w:pPr>
        <w:ind w:left="1133"/>
        <w:rPr>
          <w:rFonts w:ascii="Calibri"/>
          <w:sz w:val="18"/>
        </w:rPr>
      </w:pPr>
      <w:r>
        <w:rPr>
          <w:rFonts w:ascii="Calibri"/>
          <w:color w:val="231F20"/>
          <w:sz w:val="18"/>
        </w:rPr>
        <w:t>A</w:t>
      </w:r>
      <w:r>
        <w:rPr>
          <w:rFonts w:ascii="Calibri"/>
          <w:color w:val="231F20"/>
          <w:spacing w:val="-4"/>
          <w:sz w:val="18"/>
        </w:rPr>
        <w:t xml:space="preserve"> </w:t>
      </w:r>
      <w:r>
        <w:rPr>
          <w:rFonts w:ascii="Calibri"/>
          <w:color w:val="231F20"/>
          <w:sz w:val="18"/>
        </w:rPr>
        <w:t>robust</w:t>
      </w:r>
      <w:r>
        <w:rPr>
          <w:rFonts w:ascii="Calibri"/>
          <w:color w:val="231F20"/>
          <w:spacing w:val="-3"/>
          <w:sz w:val="18"/>
        </w:rPr>
        <w:t xml:space="preserve"> </w:t>
      </w:r>
      <w:r>
        <w:rPr>
          <w:rFonts w:ascii="Calibri"/>
          <w:color w:val="231F20"/>
          <w:sz w:val="18"/>
        </w:rPr>
        <w:t>secure</w:t>
      </w:r>
      <w:r>
        <w:rPr>
          <w:rFonts w:ascii="Calibri"/>
          <w:color w:val="231F20"/>
          <w:spacing w:val="-4"/>
          <w:sz w:val="18"/>
        </w:rPr>
        <w:t xml:space="preserve"> </w:t>
      </w:r>
      <w:r>
        <w:rPr>
          <w:rFonts w:ascii="Calibri"/>
          <w:color w:val="231F20"/>
          <w:sz w:val="18"/>
        </w:rPr>
        <w:t>stainless</w:t>
      </w:r>
      <w:r>
        <w:rPr>
          <w:rFonts w:ascii="Calibri"/>
          <w:color w:val="231F20"/>
          <w:spacing w:val="-4"/>
          <w:sz w:val="18"/>
        </w:rPr>
        <w:t xml:space="preserve"> </w:t>
      </w:r>
      <w:r>
        <w:rPr>
          <w:rFonts w:ascii="Calibri"/>
          <w:color w:val="231F20"/>
          <w:sz w:val="18"/>
        </w:rPr>
        <w:t>steel</w:t>
      </w:r>
      <w:r>
        <w:rPr>
          <w:rFonts w:ascii="Calibri"/>
          <w:color w:val="231F20"/>
          <w:spacing w:val="-4"/>
          <w:sz w:val="18"/>
        </w:rPr>
        <w:t xml:space="preserve"> </w:t>
      </w:r>
      <w:r>
        <w:rPr>
          <w:rFonts w:ascii="Calibri"/>
          <w:color w:val="231F20"/>
          <w:sz w:val="18"/>
        </w:rPr>
        <w:t>wall</w:t>
      </w:r>
      <w:r>
        <w:rPr>
          <w:rFonts w:ascii="Calibri"/>
          <w:color w:val="231F20"/>
          <w:spacing w:val="-4"/>
          <w:sz w:val="18"/>
        </w:rPr>
        <w:t xml:space="preserve"> </w:t>
      </w:r>
      <w:r>
        <w:rPr>
          <w:rFonts w:ascii="Calibri"/>
          <w:color w:val="231F20"/>
          <w:sz w:val="18"/>
        </w:rPr>
        <w:t>shelf</w:t>
      </w:r>
      <w:r>
        <w:rPr>
          <w:rFonts w:ascii="Calibri"/>
          <w:color w:val="231F20"/>
          <w:spacing w:val="-4"/>
          <w:sz w:val="18"/>
        </w:rPr>
        <w:t xml:space="preserve"> </w:t>
      </w:r>
      <w:r>
        <w:rPr>
          <w:rFonts w:ascii="Calibri"/>
          <w:color w:val="231F20"/>
          <w:sz w:val="18"/>
        </w:rPr>
        <w:t>suitable</w:t>
      </w:r>
      <w:r>
        <w:rPr>
          <w:rFonts w:ascii="Calibri"/>
          <w:color w:val="231F20"/>
          <w:spacing w:val="-5"/>
          <w:sz w:val="18"/>
        </w:rPr>
        <w:t xml:space="preserve"> </w:t>
      </w:r>
      <w:r>
        <w:rPr>
          <w:rFonts w:ascii="Calibri"/>
          <w:color w:val="231F20"/>
          <w:sz w:val="18"/>
        </w:rPr>
        <w:t>for</w:t>
      </w:r>
      <w:r>
        <w:rPr>
          <w:rFonts w:ascii="Calibri"/>
          <w:color w:val="231F20"/>
          <w:spacing w:val="-4"/>
          <w:sz w:val="18"/>
        </w:rPr>
        <w:t xml:space="preserve"> </w:t>
      </w:r>
      <w:r>
        <w:rPr>
          <w:rFonts w:ascii="Calibri"/>
          <w:color w:val="231F20"/>
          <w:sz w:val="18"/>
        </w:rPr>
        <w:t>use</w:t>
      </w:r>
      <w:r>
        <w:rPr>
          <w:rFonts w:ascii="Calibri"/>
          <w:color w:val="231F20"/>
          <w:spacing w:val="-4"/>
          <w:sz w:val="18"/>
        </w:rPr>
        <w:t xml:space="preserve"> </w:t>
      </w:r>
      <w:r>
        <w:rPr>
          <w:rFonts w:ascii="Calibri"/>
          <w:color w:val="231F20"/>
          <w:sz w:val="18"/>
        </w:rPr>
        <w:t>within</w:t>
      </w:r>
      <w:r>
        <w:rPr>
          <w:rFonts w:ascii="Calibri"/>
          <w:color w:val="231F20"/>
          <w:spacing w:val="-4"/>
          <w:sz w:val="18"/>
        </w:rPr>
        <w:t xml:space="preserve"> </w:t>
      </w:r>
      <w:r>
        <w:rPr>
          <w:rFonts w:ascii="Calibri"/>
          <w:color w:val="231F20"/>
          <w:sz w:val="18"/>
        </w:rPr>
        <w:t>a</w:t>
      </w:r>
      <w:r>
        <w:rPr>
          <w:rFonts w:ascii="Calibri"/>
          <w:color w:val="231F20"/>
          <w:spacing w:val="-4"/>
          <w:sz w:val="18"/>
        </w:rPr>
        <w:t xml:space="preserve"> </w:t>
      </w:r>
      <w:r>
        <w:rPr>
          <w:rFonts w:ascii="Calibri"/>
          <w:color w:val="231F20"/>
          <w:sz w:val="18"/>
        </w:rPr>
        <w:t>prison</w:t>
      </w:r>
      <w:r>
        <w:rPr>
          <w:rFonts w:ascii="Calibri"/>
          <w:color w:val="231F20"/>
          <w:spacing w:val="-4"/>
          <w:sz w:val="18"/>
        </w:rPr>
        <w:t xml:space="preserve"> </w:t>
      </w:r>
      <w:r>
        <w:rPr>
          <w:rFonts w:ascii="Calibri"/>
          <w:color w:val="231F20"/>
          <w:sz w:val="18"/>
        </w:rPr>
        <w:t>cell.</w:t>
      </w:r>
    </w:p>
    <w:p w14:paraId="5112068D" w14:textId="77777777" w:rsidR="00762D58" w:rsidRDefault="00762D58">
      <w:pPr>
        <w:pStyle w:val="BodyText"/>
        <w:spacing w:before="9"/>
        <w:rPr>
          <w:rFonts w:ascii="Calibri"/>
          <w:sz w:val="19"/>
        </w:rPr>
      </w:pPr>
    </w:p>
    <w:p w14:paraId="3B923F3E" w14:textId="77777777" w:rsidR="00762D58" w:rsidRDefault="00A364CD">
      <w:pPr>
        <w:ind w:left="1133"/>
        <w:rPr>
          <w:rFonts w:ascii="Calibri"/>
          <w:b/>
          <w:i/>
          <w:sz w:val="20"/>
        </w:rPr>
      </w:pPr>
      <w:r>
        <w:rPr>
          <w:rFonts w:ascii="Calibri"/>
          <w:b/>
          <w:i/>
          <w:color w:val="231F20"/>
          <w:sz w:val="20"/>
        </w:rPr>
        <w:t>Specification</w:t>
      </w:r>
    </w:p>
    <w:p w14:paraId="7490F633" w14:textId="77777777" w:rsidR="00762D58" w:rsidRDefault="00762D58">
      <w:pPr>
        <w:pStyle w:val="BodyText"/>
        <w:rPr>
          <w:rFonts w:ascii="Calibri"/>
          <w:b/>
          <w:i/>
          <w:sz w:val="15"/>
        </w:rPr>
      </w:pPr>
    </w:p>
    <w:p w14:paraId="78420A12" w14:textId="77777777" w:rsidR="00762D58" w:rsidRDefault="00A364CD">
      <w:pPr>
        <w:pStyle w:val="ListParagraph"/>
        <w:numPr>
          <w:ilvl w:val="0"/>
          <w:numId w:val="55"/>
        </w:numPr>
        <w:tabs>
          <w:tab w:val="left" w:pos="1493"/>
          <w:tab w:val="left" w:pos="1494"/>
        </w:tabs>
        <w:spacing w:line="218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Welded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construction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from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3mm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thick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grade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304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stainless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steel.</w:t>
      </w:r>
    </w:p>
    <w:p w14:paraId="18894502" w14:textId="77777777" w:rsidR="00762D58" w:rsidRDefault="00A364CD">
      <w:pPr>
        <w:pStyle w:val="ListParagraph"/>
        <w:numPr>
          <w:ilvl w:val="0"/>
          <w:numId w:val="55"/>
        </w:numPr>
        <w:tabs>
          <w:tab w:val="left" w:pos="1493"/>
          <w:tab w:val="left" w:pos="1494"/>
        </w:tabs>
        <w:spacing w:line="218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Secured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to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the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wall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with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tamper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proof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expansion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bolts.</w:t>
      </w:r>
    </w:p>
    <w:p w14:paraId="652929ED" w14:textId="77777777" w:rsidR="00762D58" w:rsidRDefault="00762D58">
      <w:pPr>
        <w:pStyle w:val="BodyText"/>
        <w:spacing w:before="10"/>
        <w:rPr>
          <w:rFonts w:ascii="Calibri"/>
          <w:sz w:val="15"/>
        </w:rPr>
      </w:pPr>
    </w:p>
    <w:p w14:paraId="773A5EE2" w14:textId="77777777" w:rsidR="00762D58" w:rsidRDefault="00A364CD">
      <w:pPr>
        <w:ind w:left="1133"/>
        <w:rPr>
          <w:rFonts w:ascii="Calibri"/>
          <w:b/>
          <w:i/>
          <w:sz w:val="20"/>
        </w:rPr>
      </w:pPr>
      <w:r>
        <w:rPr>
          <w:rFonts w:ascii="Calibri"/>
          <w:b/>
          <w:i/>
          <w:color w:val="231F20"/>
          <w:sz w:val="20"/>
        </w:rPr>
        <w:t>Finish</w:t>
      </w:r>
    </w:p>
    <w:p w14:paraId="1556F2A0" w14:textId="77777777" w:rsidR="00762D58" w:rsidRDefault="00762D58">
      <w:pPr>
        <w:pStyle w:val="BodyText"/>
        <w:rPr>
          <w:rFonts w:ascii="Calibri"/>
          <w:b/>
          <w:i/>
          <w:sz w:val="15"/>
        </w:rPr>
      </w:pPr>
    </w:p>
    <w:p w14:paraId="43A6949B" w14:textId="77777777" w:rsidR="00762D58" w:rsidRDefault="00A364CD">
      <w:pPr>
        <w:pStyle w:val="ListParagraph"/>
        <w:numPr>
          <w:ilvl w:val="0"/>
          <w:numId w:val="55"/>
        </w:numPr>
        <w:tabs>
          <w:tab w:val="left" w:pos="1493"/>
          <w:tab w:val="left" w:pos="1494"/>
        </w:tabs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Satin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stainless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steel.</w:t>
      </w:r>
    </w:p>
    <w:p w14:paraId="689FC5CA" w14:textId="77777777" w:rsidR="00762D58" w:rsidRDefault="00762D58">
      <w:pPr>
        <w:pStyle w:val="BodyText"/>
        <w:spacing w:before="10"/>
        <w:rPr>
          <w:rFonts w:ascii="Calibri"/>
          <w:sz w:val="15"/>
        </w:rPr>
      </w:pPr>
    </w:p>
    <w:p w14:paraId="5473BB29" w14:textId="77777777" w:rsidR="00762D58" w:rsidRDefault="00A364CD">
      <w:pPr>
        <w:ind w:left="1133"/>
        <w:rPr>
          <w:rFonts w:ascii="Calibri"/>
          <w:b/>
          <w:i/>
          <w:sz w:val="20"/>
        </w:rPr>
      </w:pPr>
      <w:r>
        <w:rPr>
          <w:rFonts w:ascii="Calibri"/>
          <w:b/>
          <w:i/>
          <w:color w:val="231F20"/>
          <w:sz w:val="20"/>
        </w:rPr>
        <w:t>Options</w:t>
      </w:r>
    </w:p>
    <w:p w14:paraId="76DFF97F" w14:textId="77777777" w:rsidR="00762D58" w:rsidRDefault="00762D58">
      <w:pPr>
        <w:pStyle w:val="BodyText"/>
        <w:spacing w:before="11"/>
        <w:rPr>
          <w:rFonts w:ascii="Calibri"/>
          <w:b/>
          <w:i/>
          <w:sz w:val="18"/>
        </w:rPr>
      </w:pPr>
    </w:p>
    <w:p w14:paraId="097362AB" w14:textId="77777777" w:rsidR="00762D58" w:rsidRDefault="00A364CD">
      <w:pPr>
        <w:pStyle w:val="ListParagraph"/>
        <w:numPr>
          <w:ilvl w:val="0"/>
          <w:numId w:val="55"/>
        </w:numPr>
        <w:tabs>
          <w:tab w:val="left" w:pos="1493"/>
          <w:tab w:val="left" w:pos="1494"/>
        </w:tabs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Grade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316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stainless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steel.</w:t>
      </w:r>
    </w:p>
    <w:p w14:paraId="2A9CF265" w14:textId="77777777" w:rsidR="00762D58" w:rsidRDefault="00762D58">
      <w:pPr>
        <w:pStyle w:val="BodyText"/>
        <w:rPr>
          <w:rFonts w:ascii="Calibri"/>
        </w:rPr>
      </w:pPr>
    </w:p>
    <w:p w14:paraId="620BCFFA" w14:textId="77777777" w:rsidR="00762D58" w:rsidRDefault="00762D58">
      <w:pPr>
        <w:pStyle w:val="BodyText"/>
        <w:rPr>
          <w:rFonts w:ascii="Calibri"/>
        </w:rPr>
      </w:pPr>
    </w:p>
    <w:p w14:paraId="7A368800" w14:textId="77777777" w:rsidR="00762D58" w:rsidRDefault="00762D58">
      <w:pPr>
        <w:pStyle w:val="BodyText"/>
        <w:rPr>
          <w:rFonts w:ascii="Calibri"/>
        </w:rPr>
      </w:pPr>
    </w:p>
    <w:p w14:paraId="190C7491" w14:textId="77777777" w:rsidR="00762D58" w:rsidRDefault="00762D58">
      <w:pPr>
        <w:pStyle w:val="BodyText"/>
        <w:rPr>
          <w:rFonts w:ascii="Calibri"/>
        </w:rPr>
      </w:pPr>
    </w:p>
    <w:p w14:paraId="0DE0AF3A" w14:textId="77777777" w:rsidR="00762D58" w:rsidRDefault="00762D58">
      <w:pPr>
        <w:pStyle w:val="BodyText"/>
        <w:rPr>
          <w:rFonts w:ascii="Calibri"/>
        </w:rPr>
      </w:pPr>
    </w:p>
    <w:p w14:paraId="7FAF01A8" w14:textId="77777777" w:rsidR="00762D58" w:rsidRDefault="00762D58">
      <w:pPr>
        <w:pStyle w:val="BodyText"/>
        <w:rPr>
          <w:rFonts w:ascii="Calibri"/>
        </w:rPr>
      </w:pPr>
    </w:p>
    <w:p w14:paraId="77DF9612" w14:textId="77777777" w:rsidR="00762D58" w:rsidRDefault="00762D58">
      <w:pPr>
        <w:pStyle w:val="BodyText"/>
        <w:rPr>
          <w:rFonts w:ascii="Calibri"/>
        </w:rPr>
      </w:pPr>
    </w:p>
    <w:p w14:paraId="578D1D1C" w14:textId="77777777" w:rsidR="00762D58" w:rsidRDefault="00762D58">
      <w:pPr>
        <w:pStyle w:val="BodyText"/>
        <w:rPr>
          <w:rFonts w:ascii="Calibri"/>
        </w:rPr>
      </w:pPr>
    </w:p>
    <w:p w14:paraId="5BA29CA7" w14:textId="77777777" w:rsidR="00762D58" w:rsidRDefault="00762D58">
      <w:pPr>
        <w:pStyle w:val="BodyText"/>
        <w:rPr>
          <w:rFonts w:ascii="Calibri"/>
        </w:rPr>
      </w:pPr>
    </w:p>
    <w:p w14:paraId="08609893" w14:textId="77777777" w:rsidR="00762D58" w:rsidRDefault="00762D58">
      <w:pPr>
        <w:pStyle w:val="BodyText"/>
        <w:rPr>
          <w:rFonts w:ascii="Calibri"/>
        </w:rPr>
      </w:pPr>
    </w:p>
    <w:p w14:paraId="7CC9F413" w14:textId="77777777" w:rsidR="00762D58" w:rsidRDefault="00762D58">
      <w:pPr>
        <w:pStyle w:val="BodyText"/>
        <w:rPr>
          <w:rFonts w:ascii="Calibri"/>
        </w:rPr>
      </w:pPr>
    </w:p>
    <w:p w14:paraId="6AA57157" w14:textId="77777777" w:rsidR="00762D58" w:rsidRDefault="00762D58">
      <w:pPr>
        <w:pStyle w:val="BodyText"/>
        <w:rPr>
          <w:rFonts w:ascii="Calibri"/>
        </w:rPr>
      </w:pPr>
    </w:p>
    <w:p w14:paraId="67F9FAEF" w14:textId="77777777" w:rsidR="00762D58" w:rsidRDefault="00762D58">
      <w:pPr>
        <w:pStyle w:val="BodyText"/>
        <w:rPr>
          <w:rFonts w:ascii="Calibri"/>
        </w:rPr>
      </w:pPr>
    </w:p>
    <w:p w14:paraId="7C1C84FA" w14:textId="77777777" w:rsidR="00762D58" w:rsidRDefault="00762D58">
      <w:pPr>
        <w:pStyle w:val="BodyText"/>
        <w:rPr>
          <w:rFonts w:ascii="Calibri"/>
        </w:rPr>
      </w:pPr>
    </w:p>
    <w:p w14:paraId="6D266912" w14:textId="77777777" w:rsidR="00762D58" w:rsidRDefault="00762D58">
      <w:pPr>
        <w:pStyle w:val="BodyText"/>
        <w:spacing w:before="5"/>
        <w:rPr>
          <w:rFonts w:ascii="Calibri"/>
          <w:sz w:val="17"/>
        </w:rPr>
      </w:pPr>
    </w:p>
    <w:p w14:paraId="7599DA49" w14:textId="77777777" w:rsidR="00762D58" w:rsidRDefault="00A364CD">
      <w:pPr>
        <w:pStyle w:val="BodyText"/>
        <w:spacing w:before="60" w:line="217" w:lineRule="exact"/>
        <w:ind w:left="159" w:right="315"/>
        <w:jc w:val="center"/>
        <w:rPr>
          <w:rFonts w:ascii="Calibri"/>
        </w:rPr>
      </w:pPr>
      <w:r>
        <w:pict w14:anchorId="26B23DA0">
          <v:shape id="_x0000_s2022" type="#_x0000_t202" style="position:absolute;left:0;text-align:left;margin-left:561.8pt;margin-top:-91.7pt;width:16pt;height:67.75pt;z-index:16164352;mso-position-horizontal-relative:page" filled="f" stroked="f">
            <v:textbox style="layout-flow:vertical;mso-layout-flow-alt:bottom-to-top" inset="0,0,0,0">
              <w:txbxContent>
                <w:p w14:paraId="61F01DF4" w14:textId="77777777" w:rsidR="00A364CD" w:rsidRDefault="00A364CD">
                  <w:pPr>
                    <w:spacing w:line="305" w:lineRule="exact"/>
                    <w:ind w:left="20"/>
                    <w:rPr>
                      <w:rFonts w:ascii="Calibri"/>
                      <w:sz w:val="28"/>
                    </w:rPr>
                  </w:pPr>
                  <w:r>
                    <w:rPr>
                      <w:rFonts w:ascii="Calibri"/>
                      <w:color w:val="231F20"/>
                      <w:sz w:val="28"/>
                    </w:rPr>
                    <w:t>FURNITURE</w:t>
                  </w:r>
                </w:p>
              </w:txbxContent>
            </v:textbox>
            <w10:wrap anchorx="page"/>
          </v:shape>
        </w:pict>
      </w:r>
      <w:r>
        <w:rPr>
          <w:rFonts w:ascii="Calibri"/>
          <w:color w:val="231F20"/>
        </w:rPr>
        <w:t>Cell</w:t>
      </w:r>
      <w:r>
        <w:rPr>
          <w:rFonts w:ascii="Calibri"/>
          <w:color w:val="231F20"/>
          <w:spacing w:val="-6"/>
        </w:rPr>
        <w:t xml:space="preserve"> </w:t>
      </w:r>
      <w:r>
        <w:rPr>
          <w:rFonts w:ascii="Calibri"/>
          <w:color w:val="231F20"/>
        </w:rPr>
        <w:t>Security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Limited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Lynstock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Way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Lostock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Bolton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BL6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4SA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England</w:t>
      </w:r>
    </w:p>
    <w:p w14:paraId="2A582160" w14:textId="77777777" w:rsidR="00762D58" w:rsidRDefault="00A364CD">
      <w:pPr>
        <w:pStyle w:val="BodyText"/>
        <w:tabs>
          <w:tab w:val="right" w:pos="11472"/>
        </w:tabs>
        <w:spacing w:line="267" w:lineRule="exact"/>
        <w:ind w:left="1362"/>
        <w:rPr>
          <w:rFonts w:ascii="Calibri"/>
        </w:rPr>
      </w:pPr>
      <w:r>
        <w:rPr>
          <w:rFonts w:ascii="Calibri"/>
          <w:color w:val="3B3B3B"/>
        </w:rPr>
        <w:t>Tel</w:t>
      </w:r>
      <w:r>
        <w:rPr>
          <w:rFonts w:ascii="Calibri"/>
          <w:color w:val="3B3B3B"/>
          <w:spacing w:val="-4"/>
        </w:rPr>
        <w:t xml:space="preserve"> </w:t>
      </w:r>
      <w:r>
        <w:rPr>
          <w:rFonts w:ascii="Calibri"/>
          <w:color w:val="231F20"/>
        </w:rPr>
        <w:t>+44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(0)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1204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669690</w:t>
      </w:r>
      <w:r>
        <w:rPr>
          <w:rFonts w:ascii="Calibri"/>
          <w:color w:val="231F20"/>
          <w:spacing w:val="80"/>
        </w:rPr>
        <w:t xml:space="preserve"> </w:t>
      </w:r>
      <w:r>
        <w:rPr>
          <w:rFonts w:ascii="Calibri"/>
          <w:color w:val="3B3B3B"/>
        </w:rPr>
        <w:t>Fax</w:t>
      </w:r>
      <w:r>
        <w:rPr>
          <w:rFonts w:ascii="Calibri"/>
          <w:color w:val="3B3B3B"/>
          <w:spacing w:val="-4"/>
        </w:rPr>
        <w:t xml:space="preserve"> </w:t>
      </w:r>
      <w:r>
        <w:rPr>
          <w:rFonts w:ascii="Calibri"/>
          <w:color w:val="231F20"/>
        </w:rPr>
        <w:t>+44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(0)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1204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669650</w:t>
      </w:r>
      <w:r>
        <w:rPr>
          <w:rFonts w:ascii="Calibri"/>
          <w:color w:val="231F20"/>
          <w:spacing w:val="38"/>
        </w:rPr>
        <w:t xml:space="preserve"> </w:t>
      </w:r>
      <w:r>
        <w:rPr>
          <w:rFonts w:ascii="Calibri"/>
          <w:color w:val="3B3B3B"/>
        </w:rPr>
        <w:t>Email</w:t>
      </w:r>
      <w:r>
        <w:rPr>
          <w:rFonts w:ascii="Calibri"/>
          <w:color w:val="3B3B3B"/>
          <w:spacing w:val="-3"/>
        </w:rPr>
        <w:t xml:space="preserve"> </w:t>
      </w:r>
      <w:hyperlink r:id="rId1168">
        <w:r>
          <w:rPr>
            <w:rFonts w:ascii="Calibri"/>
            <w:color w:val="231F20"/>
          </w:rPr>
          <w:t>sales@cellsecurity.co.uk</w:t>
        </w:r>
      </w:hyperlink>
      <w:r>
        <w:rPr>
          <w:rFonts w:ascii="Calibri"/>
          <w:color w:val="231F20"/>
          <w:spacing w:val="80"/>
        </w:rPr>
        <w:t xml:space="preserve"> </w:t>
      </w:r>
      <w:r>
        <w:rPr>
          <w:rFonts w:ascii="Calibri"/>
          <w:color w:val="3B3B3B"/>
        </w:rPr>
        <w:t>Web</w:t>
      </w:r>
      <w:r>
        <w:rPr>
          <w:rFonts w:ascii="Calibri"/>
          <w:color w:val="3B3B3B"/>
          <w:spacing w:val="-3"/>
        </w:rPr>
        <w:t xml:space="preserve"> </w:t>
      </w:r>
      <w:hyperlink r:id="rId1169">
        <w:r>
          <w:rPr>
            <w:rFonts w:ascii="Calibri"/>
            <w:color w:val="231F20"/>
          </w:rPr>
          <w:t>www.cellsecurity.co.uk</w:t>
        </w:r>
      </w:hyperlink>
      <w:r>
        <w:rPr>
          <w:rFonts w:ascii="Calibri"/>
          <w:color w:val="231F20"/>
        </w:rPr>
        <w:tab/>
      </w:r>
      <w:r>
        <w:rPr>
          <w:rFonts w:ascii="Calibri"/>
          <w:color w:val="FFFFFF"/>
          <w:position w:val="5"/>
        </w:rPr>
        <w:t>89</w:t>
      </w:r>
    </w:p>
    <w:p w14:paraId="12052749" w14:textId="77777777" w:rsidR="00762D58" w:rsidRDefault="00762D58">
      <w:pPr>
        <w:spacing w:line="267" w:lineRule="exact"/>
        <w:rPr>
          <w:rFonts w:ascii="Calibri"/>
        </w:rPr>
        <w:sectPr w:rsidR="00762D58">
          <w:headerReference w:type="default" r:id="rId1170"/>
          <w:footerReference w:type="default" r:id="rId1171"/>
          <w:pgSz w:w="11910" w:h="16840"/>
          <w:pgMar w:top="140" w:right="0" w:bottom="0" w:left="0" w:header="0" w:footer="0" w:gutter="0"/>
          <w:cols w:space="720"/>
        </w:sectPr>
      </w:pPr>
    </w:p>
    <w:p w14:paraId="6AC0D2F7" w14:textId="77777777" w:rsidR="00762D58" w:rsidRDefault="00A364CD">
      <w:pPr>
        <w:pStyle w:val="Heading4"/>
        <w:tabs>
          <w:tab w:val="left" w:pos="732"/>
        </w:tabs>
      </w:pPr>
      <w:r>
        <w:rPr>
          <w:color w:val="FFFFFF"/>
          <w:position w:val="8"/>
          <w:sz w:val="20"/>
        </w:rPr>
        <w:lastRenderedPageBreak/>
        <w:t>5</w:t>
      </w:r>
      <w:r>
        <w:rPr>
          <w:color w:val="FFFFFF"/>
          <w:position w:val="8"/>
          <w:sz w:val="20"/>
        </w:rPr>
        <w:tab/>
      </w:r>
      <w:r>
        <w:rPr>
          <w:color w:val="231F20"/>
        </w:rPr>
        <w:t>Furniture</w:t>
      </w:r>
    </w:p>
    <w:p w14:paraId="026A3775" w14:textId="77777777" w:rsidR="00762D58" w:rsidRDefault="00A364CD">
      <w:pPr>
        <w:spacing w:before="25"/>
        <w:ind w:left="737"/>
        <w:rPr>
          <w:rFonts w:ascii="Calibri"/>
          <w:sz w:val="16"/>
        </w:rPr>
      </w:pPr>
      <w:r>
        <w:rPr>
          <w:rFonts w:ascii="Calibri"/>
          <w:color w:val="8D8F92"/>
          <w:sz w:val="16"/>
        </w:rPr>
        <w:t>SECTION</w:t>
      </w:r>
      <w:r>
        <w:rPr>
          <w:rFonts w:ascii="Calibri"/>
          <w:color w:val="8D8F92"/>
          <w:spacing w:val="-4"/>
          <w:sz w:val="16"/>
        </w:rPr>
        <w:t xml:space="preserve"> </w:t>
      </w:r>
      <w:r>
        <w:rPr>
          <w:rFonts w:ascii="Calibri"/>
          <w:color w:val="8D8F92"/>
          <w:sz w:val="16"/>
        </w:rPr>
        <w:t>5</w:t>
      </w:r>
    </w:p>
    <w:p w14:paraId="3FDE424B" w14:textId="77777777" w:rsidR="00762D58" w:rsidRDefault="00A364CD">
      <w:pPr>
        <w:pStyle w:val="BodyText"/>
        <w:rPr>
          <w:rFonts w:ascii="Calibri"/>
          <w:sz w:val="32"/>
        </w:rPr>
      </w:pPr>
      <w:r>
        <w:br w:type="column"/>
      </w:r>
    </w:p>
    <w:p w14:paraId="4CA21954" w14:textId="77777777" w:rsidR="00762D58" w:rsidRDefault="00762D58">
      <w:pPr>
        <w:pStyle w:val="BodyText"/>
        <w:spacing w:before="11"/>
        <w:rPr>
          <w:rFonts w:ascii="Calibri"/>
          <w:sz w:val="32"/>
        </w:rPr>
      </w:pPr>
    </w:p>
    <w:p w14:paraId="01B29372" w14:textId="77777777" w:rsidR="00762D58" w:rsidRDefault="00A364CD">
      <w:pPr>
        <w:pStyle w:val="Heading4"/>
        <w:spacing w:before="0"/>
      </w:pPr>
      <w:r>
        <w:rPr>
          <w:color w:val="231F20"/>
        </w:rPr>
        <w:t>Ligature</w:t>
      </w:r>
      <w:r>
        <w:rPr>
          <w:color w:val="231F20"/>
          <w:spacing w:val="-11"/>
        </w:rPr>
        <w:t xml:space="preserve"> </w:t>
      </w:r>
      <w:r>
        <w:rPr>
          <w:color w:val="231F20"/>
        </w:rPr>
        <w:t>resisting</w:t>
      </w:r>
      <w:r>
        <w:rPr>
          <w:color w:val="231F20"/>
          <w:spacing w:val="-11"/>
        </w:rPr>
        <w:t xml:space="preserve"> </w:t>
      </w:r>
      <w:r>
        <w:rPr>
          <w:color w:val="231F20"/>
        </w:rPr>
        <w:t>snap</w:t>
      </w:r>
      <w:r>
        <w:rPr>
          <w:color w:val="231F20"/>
          <w:spacing w:val="-12"/>
        </w:rPr>
        <w:t xml:space="preserve"> </w:t>
      </w:r>
      <w:r>
        <w:rPr>
          <w:color w:val="231F20"/>
        </w:rPr>
        <w:t>hooks</w:t>
      </w:r>
    </w:p>
    <w:p w14:paraId="3ACF2D6B" w14:textId="77777777" w:rsidR="00762D58" w:rsidRDefault="00A364CD">
      <w:pPr>
        <w:spacing w:before="18"/>
        <w:ind w:left="257"/>
        <w:rPr>
          <w:rFonts w:ascii="Calibri"/>
          <w:sz w:val="32"/>
        </w:rPr>
      </w:pPr>
      <w:r>
        <w:br w:type="column"/>
      </w:r>
      <w:r>
        <w:rPr>
          <w:rFonts w:ascii="Calibri"/>
          <w:color w:val="3B3B3B"/>
          <w:sz w:val="32"/>
        </w:rPr>
        <w:lastRenderedPageBreak/>
        <w:t>Cell</w:t>
      </w:r>
      <w:r>
        <w:rPr>
          <w:rFonts w:ascii="Calibri"/>
          <w:color w:val="231F20"/>
          <w:sz w:val="32"/>
        </w:rPr>
        <w:t>Security.co.uk</w:t>
      </w:r>
    </w:p>
    <w:p w14:paraId="390E33C5" w14:textId="77777777" w:rsidR="00762D58" w:rsidRDefault="00A364CD">
      <w:pPr>
        <w:spacing w:before="25"/>
        <w:ind w:left="314"/>
        <w:rPr>
          <w:rFonts w:ascii="Calibri"/>
          <w:sz w:val="16"/>
        </w:rPr>
      </w:pPr>
      <w:r>
        <w:rPr>
          <w:rFonts w:ascii="Calibri"/>
          <w:color w:val="8D8F92"/>
          <w:sz w:val="16"/>
        </w:rPr>
        <w:t>custodial</w:t>
      </w:r>
      <w:r>
        <w:rPr>
          <w:rFonts w:ascii="Calibri"/>
          <w:color w:val="8D8F92"/>
          <w:spacing w:val="-8"/>
          <w:sz w:val="16"/>
        </w:rPr>
        <w:t xml:space="preserve"> </w:t>
      </w:r>
      <w:r>
        <w:rPr>
          <w:rFonts w:ascii="Calibri"/>
          <w:color w:val="8D8F92"/>
          <w:sz w:val="16"/>
        </w:rPr>
        <w:t>and</w:t>
      </w:r>
      <w:r>
        <w:rPr>
          <w:rFonts w:ascii="Calibri"/>
          <w:color w:val="8D8F92"/>
          <w:spacing w:val="-7"/>
          <w:sz w:val="16"/>
        </w:rPr>
        <w:t xml:space="preserve"> </w:t>
      </w:r>
      <w:r>
        <w:rPr>
          <w:rFonts w:ascii="Calibri"/>
          <w:color w:val="8D8F92"/>
          <w:sz w:val="16"/>
        </w:rPr>
        <w:t>detention</w:t>
      </w:r>
      <w:r>
        <w:rPr>
          <w:rFonts w:ascii="Calibri"/>
          <w:color w:val="8D8F92"/>
          <w:spacing w:val="-7"/>
          <w:sz w:val="16"/>
        </w:rPr>
        <w:t xml:space="preserve"> </w:t>
      </w:r>
      <w:r>
        <w:rPr>
          <w:rFonts w:ascii="Calibri"/>
          <w:color w:val="8D8F92"/>
          <w:sz w:val="16"/>
        </w:rPr>
        <w:t>solutions</w:t>
      </w:r>
    </w:p>
    <w:p w14:paraId="70E4EB7F" w14:textId="77777777" w:rsidR="00762D58" w:rsidRDefault="00762D58">
      <w:pPr>
        <w:rPr>
          <w:rFonts w:ascii="Calibri"/>
          <w:sz w:val="16"/>
        </w:rPr>
        <w:sectPr w:rsidR="00762D58">
          <w:headerReference w:type="default" r:id="rId1172"/>
          <w:footerReference w:type="default" r:id="rId1173"/>
          <w:pgSz w:w="11910" w:h="16840"/>
          <w:pgMar w:top="140" w:right="0" w:bottom="0" w:left="0" w:header="0" w:footer="0" w:gutter="0"/>
          <w:cols w:num="3" w:space="720" w:equalWidth="0">
            <w:col w:w="1982" w:space="1325"/>
            <w:col w:w="4032" w:space="1115"/>
            <w:col w:w="3456"/>
          </w:cols>
        </w:sectPr>
      </w:pPr>
    </w:p>
    <w:p w14:paraId="192B6CA9" w14:textId="77777777" w:rsidR="00762D58" w:rsidRDefault="00762D58">
      <w:pPr>
        <w:pStyle w:val="BodyText"/>
        <w:spacing w:before="2"/>
        <w:rPr>
          <w:rFonts w:ascii="Calibri"/>
          <w:sz w:val="8"/>
        </w:rPr>
      </w:pPr>
    </w:p>
    <w:p w14:paraId="31F45D3F" w14:textId="77777777" w:rsidR="00762D58" w:rsidRDefault="00A364CD">
      <w:pPr>
        <w:spacing w:before="60"/>
        <w:ind w:left="3872"/>
        <w:rPr>
          <w:rFonts w:ascii="Calibri"/>
          <w:b/>
          <w:i/>
          <w:sz w:val="20"/>
        </w:rPr>
      </w:pPr>
      <w:r>
        <w:pict w14:anchorId="1EF2E6A3">
          <v:shape id="_x0000_s2021" type="#_x0000_t202" style="position:absolute;left:0;text-align:left;margin-left:10.35pt;margin-top:-31.05pt;width:12pt;height:44.55pt;z-index:16165888;mso-position-horizontal-relative:page" filled="f" stroked="f">
            <v:textbox style="layout-flow:vertical;mso-layout-flow-alt:bottom-to-top" inset="0,0,0,0">
              <w:txbxContent>
                <w:p w14:paraId="22C0E4B3" w14:textId="77777777" w:rsidR="00A364CD" w:rsidRDefault="00A364CD">
                  <w:pPr>
                    <w:pStyle w:val="BodyText"/>
                    <w:spacing w:line="224" w:lineRule="exact"/>
                    <w:ind w:left="20"/>
                    <w:rPr>
                      <w:rFonts w:ascii="Calibri"/>
                    </w:rPr>
                  </w:pPr>
                  <w:r>
                    <w:rPr>
                      <w:rFonts w:ascii="Calibri"/>
                      <w:color w:val="FFFFFF"/>
                    </w:rPr>
                    <w:t>SECTION</w:t>
                  </w:r>
                  <w:r>
                    <w:rPr>
                      <w:rFonts w:ascii="Calibri"/>
                      <w:color w:val="FFFFFF"/>
                      <w:spacing w:val="-6"/>
                    </w:rPr>
                    <w:t xml:space="preserve"> </w:t>
                  </w:r>
                  <w:r>
                    <w:rPr>
                      <w:rFonts w:ascii="Calibri"/>
                      <w:color w:val="FFFFFF"/>
                    </w:rPr>
                    <w:t>5</w:t>
                  </w:r>
                </w:p>
              </w:txbxContent>
            </v:textbox>
            <w10:wrap anchorx="page"/>
          </v:shape>
        </w:pict>
      </w:r>
      <w:r>
        <w:rPr>
          <w:rFonts w:ascii="Calibri"/>
          <w:b/>
          <w:i/>
          <w:color w:val="231F20"/>
          <w:sz w:val="20"/>
        </w:rPr>
        <w:t>Purpose</w:t>
      </w:r>
    </w:p>
    <w:p w14:paraId="06AA092A" w14:textId="77777777" w:rsidR="00762D58" w:rsidRDefault="00762D58">
      <w:pPr>
        <w:pStyle w:val="BodyText"/>
        <w:spacing w:before="3"/>
        <w:rPr>
          <w:rFonts w:ascii="Calibri"/>
          <w:b/>
          <w:i/>
          <w:sz w:val="17"/>
        </w:rPr>
      </w:pPr>
    </w:p>
    <w:p w14:paraId="442E4A7A" w14:textId="77777777" w:rsidR="00762D58" w:rsidRDefault="00A364CD">
      <w:pPr>
        <w:spacing w:line="235" w:lineRule="auto"/>
        <w:ind w:left="3872" w:right="1229"/>
        <w:rPr>
          <w:rFonts w:ascii="Calibri"/>
          <w:sz w:val="18"/>
        </w:rPr>
      </w:pPr>
      <w:r>
        <w:rPr>
          <w:rFonts w:ascii="Calibri"/>
          <w:color w:val="231F20"/>
          <w:sz w:val="18"/>
        </w:rPr>
        <w:t>Ligature</w:t>
      </w:r>
      <w:r>
        <w:rPr>
          <w:rFonts w:ascii="Calibri"/>
          <w:color w:val="231F20"/>
          <w:spacing w:val="-5"/>
          <w:sz w:val="18"/>
        </w:rPr>
        <w:t xml:space="preserve"> </w:t>
      </w:r>
      <w:r>
        <w:rPr>
          <w:rFonts w:ascii="Calibri"/>
          <w:color w:val="231F20"/>
          <w:sz w:val="18"/>
        </w:rPr>
        <w:t>resisting</w:t>
      </w:r>
      <w:r>
        <w:rPr>
          <w:rFonts w:ascii="Calibri"/>
          <w:color w:val="231F20"/>
          <w:spacing w:val="-5"/>
          <w:sz w:val="18"/>
        </w:rPr>
        <w:t xml:space="preserve"> </w:t>
      </w:r>
      <w:r>
        <w:rPr>
          <w:rFonts w:ascii="Calibri"/>
          <w:color w:val="231F20"/>
          <w:sz w:val="18"/>
        </w:rPr>
        <w:t>stainless</w:t>
      </w:r>
      <w:r>
        <w:rPr>
          <w:rFonts w:ascii="Calibri"/>
          <w:color w:val="231F20"/>
          <w:spacing w:val="-5"/>
          <w:sz w:val="18"/>
        </w:rPr>
        <w:t xml:space="preserve"> </w:t>
      </w:r>
      <w:r>
        <w:rPr>
          <w:rFonts w:ascii="Calibri"/>
          <w:color w:val="231F20"/>
          <w:sz w:val="18"/>
        </w:rPr>
        <w:t>steel</w:t>
      </w:r>
      <w:r>
        <w:rPr>
          <w:rFonts w:ascii="Calibri"/>
          <w:color w:val="231F20"/>
          <w:spacing w:val="-4"/>
          <w:sz w:val="18"/>
        </w:rPr>
        <w:t xml:space="preserve"> </w:t>
      </w:r>
      <w:r>
        <w:rPr>
          <w:rFonts w:ascii="Calibri"/>
          <w:color w:val="231F20"/>
          <w:sz w:val="18"/>
        </w:rPr>
        <w:t>snap</w:t>
      </w:r>
      <w:r>
        <w:rPr>
          <w:rFonts w:ascii="Calibri"/>
          <w:color w:val="231F20"/>
          <w:spacing w:val="-6"/>
          <w:sz w:val="18"/>
        </w:rPr>
        <w:t xml:space="preserve"> </w:t>
      </w:r>
      <w:r>
        <w:rPr>
          <w:rFonts w:ascii="Calibri"/>
          <w:color w:val="231F20"/>
          <w:sz w:val="18"/>
        </w:rPr>
        <w:t>hooks</w:t>
      </w:r>
      <w:r>
        <w:rPr>
          <w:rFonts w:ascii="Calibri"/>
          <w:color w:val="231F20"/>
          <w:spacing w:val="-5"/>
          <w:sz w:val="18"/>
        </w:rPr>
        <w:t xml:space="preserve"> </w:t>
      </w:r>
      <w:r>
        <w:rPr>
          <w:rFonts w:ascii="Calibri"/>
          <w:color w:val="231F20"/>
          <w:sz w:val="18"/>
        </w:rPr>
        <w:t>for</w:t>
      </w:r>
      <w:r>
        <w:rPr>
          <w:rFonts w:ascii="Calibri"/>
          <w:color w:val="231F20"/>
          <w:spacing w:val="-5"/>
          <w:sz w:val="18"/>
        </w:rPr>
        <w:t xml:space="preserve"> </w:t>
      </w:r>
      <w:r>
        <w:rPr>
          <w:rFonts w:ascii="Calibri"/>
          <w:color w:val="231F20"/>
          <w:sz w:val="18"/>
        </w:rPr>
        <w:t>clothes</w:t>
      </w:r>
      <w:r>
        <w:rPr>
          <w:rFonts w:ascii="Calibri"/>
          <w:color w:val="231F20"/>
          <w:spacing w:val="-4"/>
          <w:sz w:val="18"/>
        </w:rPr>
        <w:t xml:space="preserve"> </w:t>
      </w:r>
      <w:r>
        <w:rPr>
          <w:rFonts w:ascii="Calibri"/>
          <w:color w:val="231F20"/>
          <w:sz w:val="18"/>
        </w:rPr>
        <w:t>and</w:t>
      </w:r>
      <w:r>
        <w:rPr>
          <w:rFonts w:ascii="Calibri"/>
          <w:color w:val="231F20"/>
          <w:spacing w:val="-5"/>
          <w:sz w:val="18"/>
        </w:rPr>
        <w:t xml:space="preserve"> </w:t>
      </w:r>
      <w:r>
        <w:rPr>
          <w:rFonts w:ascii="Calibri"/>
          <w:color w:val="231F20"/>
          <w:sz w:val="18"/>
        </w:rPr>
        <w:t>towels</w:t>
      </w:r>
      <w:r>
        <w:rPr>
          <w:rFonts w:ascii="Calibri"/>
          <w:color w:val="231F20"/>
          <w:spacing w:val="-5"/>
          <w:sz w:val="18"/>
        </w:rPr>
        <w:t xml:space="preserve"> </w:t>
      </w:r>
      <w:r>
        <w:rPr>
          <w:rFonts w:ascii="Calibri"/>
          <w:color w:val="231F20"/>
          <w:sz w:val="18"/>
        </w:rPr>
        <w:t>which</w:t>
      </w:r>
      <w:r>
        <w:rPr>
          <w:rFonts w:ascii="Calibri"/>
          <w:color w:val="231F20"/>
          <w:spacing w:val="-4"/>
          <w:sz w:val="18"/>
        </w:rPr>
        <w:t xml:space="preserve"> </w:t>
      </w:r>
      <w:r>
        <w:rPr>
          <w:rFonts w:ascii="Calibri"/>
          <w:color w:val="231F20"/>
          <w:sz w:val="18"/>
        </w:rPr>
        <w:t>collapse</w:t>
      </w:r>
      <w:r>
        <w:rPr>
          <w:rFonts w:ascii="Calibri"/>
          <w:color w:val="231F20"/>
          <w:spacing w:val="-5"/>
          <w:sz w:val="18"/>
        </w:rPr>
        <w:t xml:space="preserve"> </w:t>
      </w:r>
      <w:r>
        <w:rPr>
          <w:rFonts w:ascii="Calibri"/>
          <w:color w:val="231F20"/>
          <w:sz w:val="18"/>
        </w:rPr>
        <w:t>under</w:t>
      </w:r>
      <w:r>
        <w:rPr>
          <w:rFonts w:ascii="Calibri"/>
          <w:color w:val="231F20"/>
          <w:spacing w:val="-5"/>
          <w:sz w:val="18"/>
        </w:rPr>
        <w:t xml:space="preserve"> </w:t>
      </w:r>
      <w:r>
        <w:rPr>
          <w:rFonts w:ascii="Calibri"/>
          <w:color w:val="231F20"/>
          <w:sz w:val="18"/>
        </w:rPr>
        <w:t>a</w:t>
      </w:r>
      <w:r>
        <w:rPr>
          <w:rFonts w:ascii="Calibri"/>
          <w:color w:val="231F20"/>
          <w:spacing w:val="-38"/>
          <w:sz w:val="18"/>
        </w:rPr>
        <w:t xml:space="preserve"> </w:t>
      </w:r>
      <w:r>
        <w:rPr>
          <w:rFonts w:ascii="Calibri"/>
          <w:color w:val="231F20"/>
          <w:sz w:val="18"/>
        </w:rPr>
        <w:t>predetermined</w:t>
      </w:r>
      <w:r>
        <w:rPr>
          <w:rFonts w:ascii="Calibri"/>
          <w:color w:val="231F20"/>
          <w:spacing w:val="-1"/>
          <w:sz w:val="18"/>
        </w:rPr>
        <w:t xml:space="preserve"> </w:t>
      </w:r>
      <w:r>
        <w:rPr>
          <w:rFonts w:ascii="Calibri"/>
          <w:color w:val="231F20"/>
          <w:sz w:val="18"/>
        </w:rPr>
        <w:t>load.</w:t>
      </w:r>
    </w:p>
    <w:p w14:paraId="3EEC0954" w14:textId="77777777" w:rsidR="00762D58" w:rsidRDefault="00762D58">
      <w:pPr>
        <w:pStyle w:val="BodyText"/>
        <w:spacing w:before="11"/>
        <w:rPr>
          <w:rFonts w:ascii="Calibri"/>
          <w:sz w:val="19"/>
        </w:rPr>
      </w:pPr>
    </w:p>
    <w:p w14:paraId="002EC1A6" w14:textId="77777777" w:rsidR="00762D58" w:rsidRDefault="00A364CD">
      <w:pPr>
        <w:ind w:left="3872"/>
        <w:rPr>
          <w:rFonts w:ascii="Calibri"/>
          <w:b/>
          <w:i/>
          <w:sz w:val="20"/>
        </w:rPr>
      </w:pPr>
      <w:r>
        <w:rPr>
          <w:rFonts w:ascii="Calibri"/>
          <w:b/>
          <w:i/>
          <w:color w:val="231F20"/>
          <w:sz w:val="20"/>
        </w:rPr>
        <w:t>Specification</w:t>
      </w:r>
    </w:p>
    <w:p w14:paraId="1CC7A086" w14:textId="77777777" w:rsidR="00762D58" w:rsidRDefault="00762D58">
      <w:pPr>
        <w:pStyle w:val="BodyText"/>
        <w:rPr>
          <w:rFonts w:ascii="Calibri"/>
          <w:b/>
          <w:i/>
          <w:sz w:val="15"/>
        </w:rPr>
      </w:pPr>
    </w:p>
    <w:p w14:paraId="3165F665" w14:textId="77777777" w:rsidR="00762D58" w:rsidRDefault="00A364CD">
      <w:pPr>
        <w:pStyle w:val="ListParagraph"/>
        <w:numPr>
          <w:ilvl w:val="0"/>
          <w:numId w:val="54"/>
        </w:numPr>
        <w:tabs>
          <w:tab w:val="left" w:pos="4232"/>
          <w:tab w:val="left" w:pos="4233"/>
        </w:tabs>
        <w:spacing w:line="218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Machined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grade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304</w:t>
      </w:r>
      <w:r>
        <w:rPr>
          <w:rFonts w:ascii="Calibri" w:hAnsi="Calibri"/>
          <w:color w:val="231F20"/>
          <w:spacing w:val="-2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stainless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steel.</w:t>
      </w:r>
    </w:p>
    <w:p w14:paraId="2FAA4E05" w14:textId="77777777" w:rsidR="00762D58" w:rsidRDefault="00A364CD">
      <w:pPr>
        <w:pStyle w:val="ListParagraph"/>
        <w:numPr>
          <w:ilvl w:val="0"/>
          <w:numId w:val="54"/>
        </w:numPr>
        <w:tabs>
          <w:tab w:val="left" w:pos="4232"/>
          <w:tab w:val="left" w:pos="4233"/>
        </w:tabs>
        <w:spacing w:line="216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Load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adjustable.</w:t>
      </w:r>
    </w:p>
    <w:p w14:paraId="337FDAAD" w14:textId="77777777" w:rsidR="00762D58" w:rsidRDefault="00A364CD">
      <w:pPr>
        <w:pStyle w:val="ListParagraph"/>
        <w:numPr>
          <w:ilvl w:val="0"/>
          <w:numId w:val="54"/>
        </w:numPr>
        <w:tabs>
          <w:tab w:val="left" w:pos="4232"/>
          <w:tab w:val="left" w:pos="4233"/>
        </w:tabs>
        <w:spacing w:line="216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Type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front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fixing.</w:t>
      </w:r>
    </w:p>
    <w:p w14:paraId="4AF4F5EA" w14:textId="77777777" w:rsidR="00762D58" w:rsidRDefault="00A364CD">
      <w:pPr>
        <w:pStyle w:val="ListParagraph"/>
        <w:numPr>
          <w:ilvl w:val="0"/>
          <w:numId w:val="54"/>
        </w:numPr>
        <w:tabs>
          <w:tab w:val="left" w:pos="4232"/>
          <w:tab w:val="left" w:pos="4233"/>
        </w:tabs>
        <w:spacing w:line="218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Type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rear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fixing.</w:t>
      </w:r>
    </w:p>
    <w:p w14:paraId="328AEE65" w14:textId="77777777" w:rsidR="00762D58" w:rsidRDefault="00762D58">
      <w:pPr>
        <w:pStyle w:val="BodyText"/>
        <w:spacing w:before="10"/>
        <w:rPr>
          <w:rFonts w:ascii="Calibri"/>
          <w:sz w:val="15"/>
        </w:rPr>
      </w:pPr>
    </w:p>
    <w:p w14:paraId="16E8711C" w14:textId="77777777" w:rsidR="00762D58" w:rsidRDefault="00A364CD">
      <w:pPr>
        <w:ind w:left="3872"/>
        <w:rPr>
          <w:rFonts w:ascii="Calibri"/>
          <w:b/>
          <w:i/>
          <w:sz w:val="20"/>
        </w:rPr>
      </w:pPr>
      <w:r>
        <w:rPr>
          <w:rFonts w:ascii="Calibri"/>
          <w:b/>
          <w:i/>
          <w:color w:val="231F20"/>
          <w:sz w:val="20"/>
        </w:rPr>
        <w:t>Finish</w:t>
      </w:r>
    </w:p>
    <w:p w14:paraId="6E47FF88" w14:textId="77777777" w:rsidR="00762D58" w:rsidRDefault="00762D58">
      <w:pPr>
        <w:pStyle w:val="BodyText"/>
        <w:spacing w:before="12"/>
        <w:rPr>
          <w:rFonts w:ascii="Calibri"/>
          <w:b/>
          <w:i/>
          <w:sz w:val="14"/>
        </w:rPr>
      </w:pPr>
    </w:p>
    <w:p w14:paraId="5B2305BB" w14:textId="77777777" w:rsidR="00762D58" w:rsidRDefault="00A364CD">
      <w:pPr>
        <w:pStyle w:val="ListParagraph"/>
        <w:numPr>
          <w:ilvl w:val="0"/>
          <w:numId w:val="54"/>
        </w:numPr>
        <w:tabs>
          <w:tab w:val="left" w:pos="4232"/>
          <w:tab w:val="left" w:pos="4233"/>
        </w:tabs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Machine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finish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grade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304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stainless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steel</w:t>
      </w:r>
    </w:p>
    <w:p w14:paraId="699FC48D" w14:textId="77777777" w:rsidR="00762D58" w:rsidRDefault="00762D58">
      <w:pPr>
        <w:pStyle w:val="BodyText"/>
        <w:spacing w:before="11"/>
        <w:rPr>
          <w:rFonts w:ascii="Calibri"/>
          <w:sz w:val="10"/>
        </w:rPr>
      </w:pPr>
    </w:p>
    <w:p w14:paraId="31444B76" w14:textId="77777777" w:rsidR="00762D58" w:rsidRDefault="00762D58">
      <w:pPr>
        <w:rPr>
          <w:rFonts w:ascii="Calibri"/>
          <w:sz w:val="10"/>
        </w:rPr>
        <w:sectPr w:rsidR="00762D58">
          <w:type w:val="continuous"/>
          <w:pgSz w:w="11910" w:h="16840"/>
          <w:pgMar w:top="1420" w:right="0" w:bottom="280" w:left="0" w:header="720" w:footer="720" w:gutter="0"/>
          <w:cols w:space="720"/>
        </w:sectPr>
      </w:pPr>
    </w:p>
    <w:p w14:paraId="240FB979" w14:textId="77777777" w:rsidR="00762D58" w:rsidRDefault="00762D58">
      <w:pPr>
        <w:pStyle w:val="BodyText"/>
        <w:spacing w:before="2"/>
        <w:rPr>
          <w:rFonts w:ascii="Calibri"/>
          <w:sz w:val="16"/>
        </w:rPr>
      </w:pPr>
    </w:p>
    <w:p w14:paraId="0A4B1500" w14:textId="77777777" w:rsidR="00762D58" w:rsidRDefault="00A364CD">
      <w:pPr>
        <w:pStyle w:val="BodyText"/>
        <w:spacing w:line="235" w:lineRule="auto"/>
        <w:ind w:left="992" w:right="-4"/>
        <w:rPr>
          <w:rFonts w:ascii="Calibri"/>
        </w:rPr>
      </w:pPr>
      <w:r>
        <w:rPr>
          <w:rFonts w:ascii="Calibri"/>
          <w:color w:val="231F20"/>
        </w:rPr>
        <w:t>CSL0525A</w:t>
      </w:r>
      <w:r>
        <w:rPr>
          <w:rFonts w:ascii="Calibri"/>
          <w:color w:val="231F20"/>
          <w:spacing w:val="-8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7"/>
        </w:rPr>
        <w:t xml:space="preserve"> </w:t>
      </w:r>
      <w:r>
        <w:rPr>
          <w:rFonts w:ascii="Calibri"/>
          <w:color w:val="231F20"/>
        </w:rPr>
        <w:t>Front</w:t>
      </w:r>
      <w:r>
        <w:rPr>
          <w:rFonts w:ascii="Calibri"/>
          <w:color w:val="231F20"/>
          <w:spacing w:val="-7"/>
        </w:rPr>
        <w:t xml:space="preserve"> </w:t>
      </w:r>
      <w:r>
        <w:rPr>
          <w:rFonts w:ascii="Calibri"/>
          <w:color w:val="231F20"/>
        </w:rPr>
        <w:t>fixing</w:t>
      </w:r>
      <w:r>
        <w:rPr>
          <w:rFonts w:ascii="Calibri"/>
          <w:color w:val="231F20"/>
          <w:spacing w:val="-42"/>
        </w:rPr>
        <w:t xml:space="preserve"> </w:t>
      </w:r>
      <w:r>
        <w:rPr>
          <w:rFonts w:ascii="Calibri"/>
          <w:color w:val="231F20"/>
        </w:rPr>
        <w:t>CSL0525B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Rear</w:t>
      </w:r>
      <w:r>
        <w:rPr>
          <w:rFonts w:ascii="Calibri"/>
          <w:color w:val="231F20"/>
          <w:spacing w:val="-3"/>
        </w:rPr>
        <w:t xml:space="preserve"> </w:t>
      </w:r>
      <w:r>
        <w:rPr>
          <w:rFonts w:ascii="Calibri"/>
          <w:color w:val="231F20"/>
        </w:rPr>
        <w:t>fixing</w:t>
      </w:r>
    </w:p>
    <w:p w14:paraId="7D7163C2" w14:textId="77777777" w:rsidR="00762D58" w:rsidRDefault="00A364CD">
      <w:pPr>
        <w:spacing w:before="60"/>
        <w:ind w:left="968"/>
        <w:rPr>
          <w:rFonts w:ascii="Calibri"/>
          <w:b/>
          <w:i/>
          <w:sz w:val="20"/>
        </w:rPr>
      </w:pPr>
      <w:r>
        <w:br w:type="column"/>
      </w:r>
      <w:r>
        <w:rPr>
          <w:rFonts w:ascii="Calibri"/>
          <w:b/>
          <w:i/>
          <w:color w:val="231F20"/>
          <w:sz w:val="20"/>
        </w:rPr>
        <w:lastRenderedPageBreak/>
        <w:t>Options</w:t>
      </w:r>
    </w:p>
    <w:p w14:paraId="020D039D" w14:textId="77777777" w:rsidR="00762D58" w:rsidRDefault="00762D58">
      <w:pPr>
        <w:pStyle w:val="BodyText"/>
        <w:spacing w:before="11"/>
        <w:rPr>
          <w:rFonts w:ascii="Calibri"/>
          <w:b/>
          <w:i/>
          <w:sz w:val="18"/>
        </w:rPr>
      </w:pPr>
    </w:p>
    <w:p w14:paraId="48505482" w14:textId="77777777" w:rsidR="00762D58" w:rsidRDefault="00A364CD">
      <w:pPr>
        <w:pStyle w:val="ListParagraph"/>
        <w:numPr>
          <w:ilvl w:val="0"/>
          <w:numId w:val="6"/>
        </w:numPr>
        <w:tabs>
          <w:tab w:val="left" w:pos="1328"/>
          <w:tab w:val="left" w:pos="1329"/>
        </w:tabs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Available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in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grade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316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stainless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steel.</w:t>
      </w:r>
    </w:p>
    <w:p w14:paraId="4CC6DB17" w14:textId="77777777" w:rsidR="00762D58" w:rsidRDefault="00762D58">
      <w:pPr>
        <w:rPr>
          <w:rFonts w:ascii="Calibri" w:hAnsi="Calibri"/>
          <w:sz w:val="18"/>
        </w:rPr>
        <w:sectPr w:rsidR="00762D58">
          <w:type w:val="continuous"/>
          <w:pgSz w:w="11910" w:h="16840"/>
          <w:pgMar w:top="1420" w:right="0" w:bottom="280" w:left="0" w:header="720" w:footer="720" w:gutter="0"/>
          <w:cols w:num="2" w:space="720" w:equalWidth="0">
            <w:col w:w="2865" w:space="40"/>
            <w:col w:w="9005"/>
          </w:cols>
        </w:sectPr>
      </w:pPr>
    </w:p>
    <w:p w14:paraId="03CFE65D" w14:textId="77777777" w:rsidR="00762D58" w:rsidRDefault="00762D58">
      <w:pPr>
        <w:pStyle w:val="BodyText"/>
        <w:rPr>
          <w:rFonts w:ascii="Calibri"/>
        </w:rPr>
      </w:pPr>
    </w:p>
    <w:p w14:paraId="59C52B91" w14:textId="77777777" w:rsidR="00762D58" w:rsidRDefault="00762D58">
      <w:pPr>
        <w:pStyle w:val="BodyText"/>
        <w:rPr>
          <w:rFonts w:ascii="Calibri"/>
        </w:rPr>
      </w:pPr>
    </w:p>
    <w:p w14:paraId="7C2532D6" w14:textId="77777777" w:rsidR="00762D58" w:rsidRDefault="00762D58">
      <w:pPr>
        <w:pStyle w:val="BodyText"/>
        <w:rPr>
          <w:rFonts w:ascii="Calibri"/>
        </w:rPr>
      </w:pPr>
    </w:p>
    <w:p w14:paraId="3A1C41CA" w14:textId="77777777" w:rsidR="00762D58" w:rsidRDefault="00762D58">
      <w:pPr>
        <w:pStyle w:val="BodyText"/>
        <w:rPr>
          <w:rFonts w:ascii="Calibri"/>
        </w:rPr>
      </w:pPr>
    </w:p>
    <w:p w14:paraId="6914BA92" w14:textId="77777777" w:rsidR="00762D58" w:rsidRDefault="00762D58">
      <w:pPr>
        <w:pStyle w:val="BodyText"/>
        <w:rPr>
          <w:rFonts w:ascii="Calibri"/>
        </w:rPr>
      </w:pPr>
    </w:p>
    <w:p w14:paraId="5B466B39" w14:textId="77777777" w:rsidR="00762D58" w:rsidRDefault="00762D58">
      <w:pPr>
        <w:pStyle w:val="BodyText"/>
        <w:rPr>
          <w:rFonts w:ascii="Calibri"/>
        </w:rPr>
      </w:pPr>
    </w:p>
    <w:p w14:paraId="378C5109" w14:textId="77777777" w:rsidR="00762D58" w:rsidRDefault="00762D58">
      <w:pPr>
        <w:pStyle w:val="BodyText"/>
        <w:rPr>
          <w:rFonts w:ascii="Calibri"/>
        </w:rPr>
      </w:pPr>
    </w:p>
    <w:p w14:paraId="1D0D8C41" w14:textId="77777777" w:rsidR="00762D58" w:rsidRDefault="00762D58">
      <w:pPr>
        <w:pStyle w:val="BodyText"/>
        <w:rPr>
          <w:rFonts w:ascii="Calibri"/>
        </w:rPr>
      </w:pPr>
    </w:p>
    <w:p w14:paraId="2BCA661E" w14:textId="77777777" w:rsidR="00762D58" w:rsidRDefault="00762D58">
      <w:pPr>
        <w:pStyle w:val="BodyText"/>
        <w:rPr>
          <w:rFonts w:ascii="Calibri"/>
        </w:rPr>
      </w:pPr>
    </w:p>
    <w:p w14:paraId="0EBC51D6" w14:textId="77777777" w:rsidR="00762D58" w:rsidRDefault="00762D58">
      <w:pPr>
        <w:pStyle w:val="BodyText"/>
        <w:rPr>
          <w:rFonts w:ascii="Calibri"/>
        </w:rPr>
      </w:pPr>
    </w:p>
    <w:p w14:paraId="699C3669" w14:textId="77777777" w:rsidR="00762D58" w:rsidRDefault="00762D58">
      <w:pPr>
        <w:pStyle w:val="BodyText"/>
        <w:rPr>
          <w:rFonts w:ascii="Calibri"/>
        </w:rPr>
      </w:pPr>
    </w:p>
    <w:p w14:paraId="28E058C6" w14:textId="77777777" w:rsidR="00762D58" w:rsidRDefault="00762D58">
      <w:pPr>
        <w:pStyle w:val="BodyText"/>
        <w:rPr>
          <w:rFonts w:ascii="Calibri"/>
        </w:rPr>
      </w:pPr>
    </w:p>
    <w:p w14:paraId="41BA7CB8" w14:textId="77777777" w:rsidR="00762D58" w:rsidRDefault="00762D58">
      <w:pPr>
        <w:pStyle w:val="BodyText"/>
        <w:rPr>
          <w:rFonts w:ascii="Calibri"/>
        </w:rPr>
      </w:pPr>
    </w:p>
    <w:p w14:paraId="2A4F820D" w14:textId="77777777" w:rsidR="00762D58" w:rsidRDefault="00762D58">
      <w:pPr>
        <w:pStyle w:val="BodyText"/>
        <w:rPr>
          <w:rFonts w:ascii="Calibri"/>
        </w:rPr>
      </w:pPr>
    </w:p>
    <w:p w14:paraId="473CF315" w14:textId="77777777" w:rsidR="00762D58" w:rsidRDefault="00762D58">
      <w:pPr>
        <w:pStyle w:val="BodyText"/>
        <w:rPr>
          <w:rFonts w:ascii="Calibri"/>
        </w:rPr>
      </w:pPr>
    </w:p>
    <w:p w14:paraId="0846359D" w14:textId="77777777" w:rsidR="00762D58" w:rsidRDefault="00762D58">
      <w:pPr>
        <w:pStyle w:val="BodyText"/>
        <w:rPr>
          <w:rFonts w:ascii="Calibri"/>
        </w:rPr>
      </w:pPr>
    </w:p>
    <w:p w14:paraId="0883785E" w14:textId="77777777" w:rsidR="00762D58" w:rsidRDefault="00762D58">
      <w:pPr>
        <w:pStyle w:val="BodyText"/>
        <w:rPr>
          <w:rFonts w:ascii="Calibri"/>
        </w:rPr>
      </w:pPr>
    </w:p>
    <w:p w14:paraId="36AD67B2" w14:textId="77777777" w:rsidR="00762D58" w:rsidRDefault="00762D58">
      <w:pPr>
        <w:pStyle w:val="BodyText"/>
        <w:rPr>
          <w:rFonts w:ascii="Calibri"/>
        </w:rPr>
      </w:pPr>
    </w:p>
    <w:p w14:paraId="356FDE53" w14:textId="77777777" w:rsidR="00762D58" w:rsidRDefault="00762D58">
      <w:pPr>
        <w:pStyle w:val="BodyText"/>
        <w:rPr>
          <w:rFonts w:ascii="Calibri"/>
        </w:rPr>
      </w:pPr>
    </w:p>
    <w:p w14:paraId="1FB0D4A5" w14:textId="77777777" w:rsidR="00762D58" w:rsidRDefault="00762D58">
      <w:pPr>
        <w:pStyle w:val="BodyText"/>
        <w:rPr>
          <w:rFonts w:ascii="Calibri"/>
        </w:rPr>
      </w:pPr>
    </w:p>
    <w:p w14:paraId="5DDA8426" w14:textId="77777777" w:rsidR="00762D58" w:rsidRDefault="00762D58">
      <w:pPr>
        <w:pStyle w:val="BodyText"/>
        <w:rPr>
          <w:rFonts w:ascii="Calibri"/>
        </w:rPr>
      </w:pPr>
    </w:p>
    <w:p w14:paraId="230C8737" w14:textId="77777777" w:rsidR="00762D58" w:rsidRDefault="00762D58">
      <w:pPr>
        <w:pStyle w:val="BodyText"/>
        <w:rPr>
          <w:rFonts w:ascii="Calibri"/>
        </w:rPr>
      </w:pPr>
    </w:p>
    <w:p w14:paraId="32AC018D" w14:textId="77777777" w:rsidR="00762D58" w:rsidRDefault="00762D58">
      <w:pPr>
        <w:pStyle w:val="BodyText"/>
        <w:rPr>
          <w:rFonts w:ascii="Calibri"/>
        </w:rPr>
      </w:pPr>
    </w:p>
    <w:p w14:paraId="0BC45D63" w14:textId="77777777" w:rsidR="00762D58" w:rsidRDefault="00762D58">
      <w:pPr>
        <w:pStyle w:val="BodyText"/>
        <w:rPr>
          <w:rFonts w:ascii="Calibri"/>
        </w:rPr>
      </w:pPr>
    </w:p>
    <w:p w14:paraId="073F464E" w14:textId="77777777" w:rsidR="00762D58" w:rsidRDefault="00762D58">
      <w:pPr>
        <w:pStyle w:val="BodyText"/>
        <w:rPr>
          <w:rFonts w:ascii="Calibri"/>
        </w:rPr>
      </w:pPr>
    </w:p>
    <w:p w14:paraId="2178DFAD" w14:textId="77777777" w:rsidR="00762D58" w:rsidRDefault="00762D58">
      <w:pPr>
        <w:pStyle w:val="BodyText"/>
        <w:rPr>
          <w:rFonts w:ascii="Calibri"/>
        </w:rPr>
      </w:pPr>
    </w:p>
    <w:p w14:paraId="3529B24F" w14:textId="77777777" w:rsidR="00762D58" w:rsidRDefault="00762D58">
      <w:pPr>
        <w:pStyle w:val="BodyText"/>
        <w:rPr>
          <w:rFonts w:ascii="Calibri"/>
        </w:rPr>
      </w:pPr>
    </w:p>
    <w:p w14:paraId="1BAA5EF6" w14:textId="77777777" w:rsidR="00762D58" w:rsidRDefault="00762D58">
      <w:pPr>
        <w:pStyle w:val="BodyText"/>
        <w:rPr>
          <w:rFonts w:ascii="Calibri"/>
        </w:rPr>
      </w:pPr>
    </w:p>
    <w:p w14:paraId="7209CA2C" w14:textId="77777777" w:rsidR="00762D58" w:rsidRDefault="00762D58">
      <w:pPr>
        <w:pStyle w:val="BodyText"/>
        <w:rPr>
          <w:rFonts w:ascii="Calibri"/>
        </w:rPr>
      </w:pPr>
    </w:p>
    <w:p w14:paraId="7C9DECC5" w14:textId="77777777" w:rsidR="00762D58" w:rsidRDefault="00762D58">
      <w:pPr>
        <w:pStyle w:val="BodyText"/>
        <w:rPr>
          <w:rFonts w:ascii="Calibri"/>
        </w:rPr>
      </w:pPr>
    </w:p>
    <w:p w14:paraId="51914C42" w14:textId="77777777" w:rsidR="00762D58" w:rsidRDefault="00762D58">
      <w:pPr>
        <w:pStyle w:val="BodyText"/>
        <w:rPr>
          <w:rFonts w:ascii="Calibri"/>
        </w:rPr>
      </w:pPr>
    </w:p>
    <w:p w14:paraId="4E276235" w14:textId="77777777" w:rsidR="00762D58" w:rsidRDefault="00762D58">
      <w:pPr>
        <w:pStyle w:val="BodyText"/>
        <w:rPr>
          <w:rFonts w:ascii="Calibri"/>
        </w:rPr>
      </w:pPr>
    </w:p>
    <w:p w14:paraId="57EF6A1D" w14:textId="77777777" w:rsidR="00762D58" w:rsidRDefault="00762D58">
      <w:pPr>
        <w:pStyle w:val="BodyText"/>
        <w:rPr>
          <w:rFonts w:ascii="Calibri"/>
        </w:rPr>
      </w:pPr>
    </w:p>
    <w:p w14:paraId="16C6B2BB" w14:textId="77777777" w:rsidR="00762D58" w:rsidRDefault="00762D58">
      <w:pPr>
        <w:pStyle w:val="BodyText"/>
        <w:rPr>
          <w:rFonts w:ascii="Calibri"/>
        </w:rPr>
      </w:pPr>
    </w:p>
    <w:p w14:paraId="5FC35B64" w14:textId="77777777" w:rsidR="00762D58" w:rsidRDefault="00762D58">
      <w:pPr>
        <w:pStyle w:val="BodyText"/>
        <w:rPr>
          <w:rFonts w:ascii="Calibri"/>
        </w:rPr>
      </w:pPr>
    </w:p>
    <w:p w14:paraId="6495F2A7" w14:textId="77777777" w:rsidR="00762D58" w:rsidRDefault="00762D58">
      <w:pPr>
        <w:pStyle w:val="BodyText"/>
        <w:rPr>
          <w:rFonts w:ascii="Calibri"/>
        </w:rPr>
      </w:pPr>
    </w:p>
    <w:p w14:paraId="678ADD03" w14:textId="77777777" w:rsidR="00762D58" w:rsidRDefault="00762D58">
      <w:pPr>
        <w:pStyle w:val="BodyText"/>
        <w:rPr>
          <w:rFonts w:ascii="Calibri"/>
        </w:rPr>
      </w:pPr>
    </w:p>
    <w:p w14:paraId="554DAEF4" w14:textId="77777777" w:rsidR="00762D58" w:rsidRDefault="00762D58">
      <w:pPr>
        <w:pStyle w:val="BodyText"/>
        <w:rPr>
          <w:rFonts w:ascii="Calibri"/>
        </w:rPr>
      </w:pPr>
    </w:p>
    <w:p w14:paraId="203DB1F1" w14:textId="77777777" w:rsidR="00762D58" w:rsidRDefault="00762D58">
      <w:pPr>
        <w:pStyle w:val="BodyText"/>
        <w:spacing w:before="9"/>
        <w:rPr>
          <w:rFonts w:ascii="Calibri"/>
          <w:sz w:val="17"/>
        </w:rPr>
      </w:pPr>
    </w:p>
    <w:p w14:paraId="79E02238" w14:textId="77777777" w:rsidR="00762D58" w:rsidRDefault="00A364CD">
      <w:pPr>
        <w:pStyle w:val="BodyText"/>
        <w:tabs>
          <w:tab w:val="left" w:pos="4400"/>
        </w:tabs>
        <w:spacing w:before="60"/>
        <w:ind w:left="159"/>
        <w:jc w:val="center"/>
        <w:rPr>
          <w:rFonts w:ascii="Calibri"/>
        </w:rPr>
      </w:pPr>
      <w:r>
        <w:pict w14:anchorId="6786C7F0">
          <v:shape id="_x0000_s2020" type="#_x0000_t202" style="position:absolute;left:0;text-align:left;margin-left:20.25pt;margin-top:-42.5pt;width:16pt;height:67.8pt;z-index:16166400;mso-position-horizontal-relative:page" filled="f" stroked="f">
            <v:textbox style="layout-flow:vertical;mso-layout-flow-alt:bottom-to-top" inset="0,0,0,0">
              <w:txbxContent>
                <w:p w14:paraId="254C0B59" w14:textId="77777777" w:rsidR="00A364CD" w:rsidRDefault="00A364CD">
                  <w:pPr>
                    <w:spacing w:line="305" w:lineRule="exact"/>
                    <w:ind w:left="20"/>
                    <w:rPr>
                      <w:rFonts w:ascii="Calibri"/>
                      <w:sz w:val="28"/>
                    </w:rPr>
                  </w:pPr>
                  <w:r>
                    <w:rPr>
                      <w:rFonts w:ascii="Calibri"/>
                      <w:color w:val="231F20"/>
                      <w:sz w:val="28"/>
                    </w:rPr>
                    <w:t>FURNITURE</w:t>
                  </w:r>
                </w:p>
              </w:txbxContent>
            </v:textbox>
            <w10:wrap anchorx="page"/>
          </v:shape>
        </w:pict>
      </w:r>
      <w:r>
        <w:rPr>
          <w:rFonts w:ascii="Calibri"/>
          <w:color w:val="231F20"/>
        </w:rPr>
        <w:t>CSL0538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Timber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Stool</w:t>
      </w:r>
      <w:r>
        <w:rPr>
          <w:rFonts w:ascii="Calibri"/>
          <w:color w:val="231F20"/>
        </w:rPr>
        <w:tab/>
        <w:t>CSL0542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3"/>
        </w:rPr>
        <w:t xml:space="preserve"> </w:t>
      </w:r>
      <w:r>
        <w:rPr>
          <w:rFonts w:ascii="Calibri"/>
          <w:color w:val="231F20"/>
        </w:rPr>
        <w:t>Timber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Island</w:t>
      </w:r>
      <w:r>
        <w:rPr>
          <w:rFonts w:ascii="Calibri"/>
          <w:color w:val="231F20"/>
          <w:spacing w:val="-3"/>
        </w:rPr>
        <w:t xml:space="preserve"> </w:t>
      </w:r>
      <w:r>
        <w:rPr>
          <w:rFonts w:ascii="Calibri"/>
          <w:color w:val="231F20"/>
        </w:rPr>
        <w:t>Seat</w:t>
      </w:r>
    </w:p>
    <w:p w14:paraId="268DBCF9" w14:textId="77777777" w:rsidR="00762D58" w:rsidRDefault="00762D58">
      <w:pPr>
        <w:pStyle w:val="BodyText"/>
        <w:rPr>
          <w:rFonts w:ascii="Calibri"/>
        </w:rPr>
      </w:pPr>
    </w:p>
    <w:p w14:paraId="26977566" w14:textId="77777777" w:rsidR="00762D58" w:rsidRDefault="00762D58">
      <w:pPr>
        <w:pStyle w:val="BodyText"/>
        <w:rPr>
          <w:rFonts w:ascii="Calibri"/>
          <w:sz w:val="28"/>
        </w:rPr>
      </w:pPr>
    </w:p>
    <w:p w14:paraId="1B7F94D6" w14:textId="77777777" w:rsidR="00762D58" w:rsidRDefault="00762D58">
      <w:pPr>
        <w:rPr>
          <w:rFonts w:ascii="Calibri"/>
          <w:sz w:val="28"/>
        </w:rPr>
        <w:sectPr w:rsidR="00762D58">
          <w:type w:val="continuous"/>
          <w:pgSz w:w="11910" w:h="16840"/>
          <w:pgMar w:top="1420" w:right="0" w:bottom="280" w:left="0" w:header="720" w:footer="720" w:gutter="0"/>
          <w:cols w:space="720"/>
        </w:sectPr>
      </w:pPr>
    </w:p>
    <w:p w14:paraId="087D93DD" w14:textId="77777777" w:rsidR="00762D58" w:rsidRDefault="00A364CD">
      <w:pPr>
        <w:spacing w:before="68"/>
        <w:ind w:left="258" w:right="20"/>
        <w:jc w:val="center"/>
        <w:rPr>
          <w:rFonts w:ascii="Calibri"/>
          <w:sz w:val="16"/>
        </w:rPr>
      </w:pPr>
      <w:r>
        <w:lastRenderedPageBreak/>
        <w:pict w14:anchorId="38B14264">
          <v:group id="_x0000_s1986" style="position:absolute;left:0;text-align:left;margin-left:0;margin-top:0;width:595.3pt;height:841.9pt;z-index:-29683712;mso-position-horizontal-relative:page;mso-position-vertical-relative:page" coordsize="11906,16838">
            <v:rect id="_x0000_s2019" style="position:absolute;width:11861;height:16838" fillcolor="#3b3b3b" stroked="f"/>
            <v:shape id="_x0000_s2018" type="#_x0000_t75" style="position:absolute;left:11722;width:184;height:16838">
              <v:imagedata r:id="rId641" o:title=""/>
            </v:shape>
            <v:shape id="_x0000_s2017" type="#_x0000_t75" style="position:absolute;width:11906;height:16838">
              <v:imagedata r:id="rId642" o:title=""/>
            </v:shape>
            <v:line id="_x0000_s2016" style="position:absolute" from="737,887" to="11653,887" strokecolor="#231f20" strokeweight=".04411mm"/>
            <v:line id="_x0000_s2015" style="position:absolute" from="737,900" to="11653,900" strokecolor="#231f20" strokeweight=".04411mm"/>
            <v:line id="_x0000_s2014" style="position:absolute" from="1191,16001" to="11653,16001" strokecolor="#231f20" strokeweight=".04411mm"/>
            <v:line id="_x0000_s2013" style="position:absolute" from="1191,16014" to="11653,16014" strokecolor="#231f20" strokeweight=".04411mm"/>
            <v:shape id="_x0000_s2012" style="position:absolute;left:761;top:1049;width:1068;height:209" coordorigin="761,1050" coordsize="1068,209" o:spt="100" adj="0,,0" path="m1706,1223r-1,l1703,1224r-1,2l1701,1229r,10l1702,1242r,3l1704,1247r1,l1707,1248r5,3l1716,1252r9,3l1730,1256r11,2l1747,1258r17,l1774,1257r19,-6l1801,1246r12,-10l1745,1236r-7,-1l1727,1233r-4,-2l1715,1228r-3,-1l1708,1224r-2,-1xm1817,1153r-60,l1765,1154r13,3l1783,1160r9,6l1795,1171r4,9l1800,1186r,15l1799,1207r-5,11l1791,1222r-9,7l1777,1232r-11,3l1759,1236r54,l1814,1235r5,-8l1827,1211r1,-10l1828,1180r-1,-7l1821,1159r-4,-6xm1810,1053r-93,l1715,1054r-3,3l1711,1059r,90l1712,1152r2,3l1716,1155r7,l1727,1155r10,-1l1742,1153r75,l1817,1153r-11,-10l1799,1139r-17,-6l1780,1133r-42,l1738,1076r74,l1813,1075r2,-4l1816,1068r,-7l1816,1059r-2,-3l1812,1054r-2,-1xm1773,1132r-16,l1752,1132r-7,l1742,1133r-4,l1780,1133r-7,-1xm1294,1050r-26,l1257,1053r-18,10l1231,1070r-11,18l1216,1099r-3,13l1212,1122r-1,10l1210,1143r,20l1210,1167r1,11l1212,1189r1,10l1215,1212r4,11l1230,1240r7,7l1254,1256r11,2l1291,1258r11,-2l1321,1245r7,-7l1329,1236r-57,l1265,1235r-10,-6l1250,1224r-6,-14l1241,1202r-3,-21l1237,1170r,-29l1238,1132r,-2l1240,1111r2,-8l1249,1088r4,-6l1264,1074r7,-2l1332,1072r-2,-4l1323,1061r-18,-9l1294,1050xm1332,1072r-47,l1290,1073r8,2l1301,1077r6,6l1310,1087r5,9l1316,1101r3,12l1320,1120r2,16l1322,1141r,24l1322,1170r-1,14l1320,1190r-2,12l1316,1208r-4,10l1309,1222r-6,7l1299,1231r-9,4l1285,1236r44,l1339,1220r4,-11l1346,1196r2,-10l1349,1176r,-11l1349,1163r,-22l1349,1130r-1,-11l1346,1109r-2,-13l1340,1086r-8,-14xm1107,1052r-5,l1100,1052r-2,l1094,1053r-3,2l1091,1057r,192l1092,1251r4,3l1098,1255r92,l1193,1254r1,-2l1195,1249r1,-2l1196,1240r-1,-2l1194,1235r-1,-2l1190,1232r-72,l1118,1057r-1,-2l1115,1053r-4,-1l1109,1052r-2,xm1651,1074r-49,l1607,1075r8,3l1619,1081r6,6l1627,1090r3,8l1631,1102r,9l1630,1116r-2,10l1626,1132r-6,13l1616,1151r-12,16l1597,1175r-50,51l1544,1230r-2,4l1541,1238r,10l1541,1249r2,4l1546,1255r4,l1661,1255r3,-1l1666,1252r1,-3l1667,1247r,-7l1667,1239r-1,-4l1664,1233r-3,-1l1573,1232r40,-42l1621,1182r6,-8l1633,1167r7,-9l1645,1150r8,-15l1655,1128r2,-13l1658,1109r,-14l1657,1089r-5,-13l1651,1074xm1609,1050r-16,l1588,1051r-12,2l1571,1055r-9,3l1558,1060r-6,4l1550,1065r-1,1l1546,1069r-1,3l1545,1074r,9l1545,1084r1,4l1547,1090r2,1l1550,1091r2,-1l1558,1086r3,-2l1569,1080r4,-2l1584,1075r6,-1l1651,1074r-3,-4l1639,1061r-6,-4l1618,1051r-9,-1xm856,1050r-19,l825,1053r-22,9l794,1069r-16,19l772,1099r-4,13l765,1122r-2,11l762,1144r-1,13l762,1169r1,11l765,1190r2,10l771,1213r6,10l792,1240r9,7l822,1255r12,3l855,1258r7,-1l875,1254r5,-2l890,1248r4,-2l901,1242r2,-2l904,1239r2,-2l907,1234r1,l841,1234r-8,-2l818,1225r-7,-5l801,1207r-4,-8l791,1179r-1,-10l790,1142r1,-11l797,1111r4,-9l812,1088r6,-5l833,1076r8,-2l907,1074r,-1l906,1071r-3,-4l901,1066r-2,-2l892,1060r-5,-2l878,1055r-5,-2l862,1051r-6,-1xm904,1215r-1,l900,1216r-5,4l891,1222r-8,5l878,1229r-12,4l859,1234r49,l908,1231r,-11l907,1217r-1,-2l904,1215xm907,1074r-49,l865,1075r12,4l882,1081r8,5l894,1088r5,4l901,1093r2,l905,1093r1,-2l907,1087r,-2l907,1077r,-3xm934,1218r-1,l931,1219r-2,2l928,1224r,10l928,1236r1,4l930,1241r3,3l935,1245r6,4l945,1251r9,3l959,1255r12,3l977,1258r16,l1002,1257r17,-5l1026,1248r13,-11l1041,1235r-64,l970,1234r-11,-3l954,1229r-9,-5l942,1223r-5,-4l934,1218xm999,1050r-13,l978,1051r-16,5l956,1059r-11,9l941,1074r-6,13l933,1095r,16l934,1118r6,12l943,1135r9,9l956,1148r11,6l973,1157r28,13l1006,1173r8,6l1018,1183r5,8l1024,1196r,11l1023,1211r-3,9l1017,1223r-7,6l1006,1231r-10,3l991,1235r50,l1044,1231r7,-15l1052,1208r,-18l1051,1183r-5,-11l1042,1167r-8,-9l1029,1154r-11,-6l1012,1145r-28,-13l979,1129r-9,-6l967,1119r-5,-8l960,1106r,-9l961,1093r3,-7l966,1083r5,-5l975,1076r8,-3l988,1072r53,l1041,1070r-1,-3l1040,1065r-2,-2l1037,1062r-2,-2l1028,1057r-3,-1l1017,1053r-5,-1l1003,1050r-4,xm1041,1072r-41,l1005,1073r10,3l1019,1078r7,3l1029,1083r5,3l1036,1087r1,l1039,1086r,l1040,1084r1,-4l1041,1078r,-6xm1382,1223r-1,l1379,1224r-1,2l1377,1229r,10l1377,1242r1,3l1380,1247r,l1382,1248r6,3l1391,1252r9,3l1405,1256r11,2l1422,1258r18,l1450,1257r19,-6l1476,1246r12,-10l1420,1236r-6,-1l1403,1233r-5,-2l1391,1228r-3,-1l1384,1224r-2,-1xm1493,1153r-60,l1441,1154r13,3l1459,1160r8,6l1471,1171r4,9l1476,1186r,15l1474,1207r-4,11l1466,1222r-8,7l1453,1232r-12,3l1435,1236r53,l1490,1235r5,-8l1502,1211r2,-10l1504,1180r-1,-7l1497,1159r-4,-6xm1486,1053r-93,l1391,1054r-3,3l1387,1059r,90l1387,1152r3,3l1392,1155r7,l1403,1155r9,-1l1418,1153r75,l1493,1153r-11,-10l1475,1139r-17,-6l1456,1133r-42,l1414,1076r74,l1489,1075r2,-4l1492,1068r-1,-7l1491,1059r-1,-3l1488,1054r-2,-1xm1448,1132r-16,l1428,1132r-7,l1417,1133r-3,l1456,1133r-8,-1xe" fillcolor="#231f20" stroked="f">
              <v:stroke joinstyle="round"/>
              <v:formulas/>
              <v:path arrowok="t" o:connecttype="segments"/>
            </v:shape>
            <v:rect id="_x0000_s2011" style="position:absolute;left:615;top:907;width:1318;height:404" stroked="f">
              <v:fill opacity=".75"/>
            </v:rect>
            <v:rect id="_x0000_s2010" style="position:absolute;left:658;top:950;width:1318;height:447" fillcolor="#231f20" stroked="f">
              <v:fill opacity=".75"/>
            </v:rect>
            <v:shape id="_x0000_s2009" type="#_x0000_t75" style="position:absolute;left:865;top:1541;width:1657;height:1683">
              <v:imagedata r:id="rId1174" o:title=""/>
            </v:shape>
            <v:shape id="_x0000_s2008" type="#_x0000_t75" style="position:absolute;left:1908;top:3224;width:1657;height:1677">
              <v:imagedata r:id="rId1175" o:title=""/>
            </v:shape>
            <v:shape id="_x0000_s2007" style="position:absolute;left:4605;top:7029;width:442;height:812" coordorigin="4606,7030" coordsize="442,812" o:spt="100" adj="0,,0" path="m5048,7385r,103m4606,7030r,811m5048,7385r-7,-37l5031,7313r-14,-34l5000,7246r-20,-31l4956,7184r-26,-27l4900,7131r-31,-22l4835,7088r-35,-17l4764,7056r-39,-11l4686,7037r-40,-5l4606,7030e" filled="f" strokeweight=".09542mm">
              <v:stroke joinstyle="round"/>
              <v:formulas/>
              <v:path arrowok="t" o:connecttype="segments"/>
            </v:shape>
            <v:shape id="_x0000_s2006" style="position:absolute;left:4605;top:7487;width:442;height:354" coordorigin="4606,7488" coordsize="442,354" path="m4606,7841r80,-6l4764,7816r71,-32l4900,7741r56,-53l5000,7626r31,-67l5041,7524r7,-36e" filled="f" strokeweight=".09639mm">
              <v:path arrowok="t"/>
            </v:shape>
            <v:shape id="_x0000_s2005" type="#_x0000_t75" style="position:absolute;left:5045;top:7335;width:210;height:135">
              <v:imagedata r:id="rId1176" o:title=""/>
            </v:shape>
            <v:shape id="_x0000_s2004" style="position:absolute;left:4605;top:7149;width:246;height:55" coordorigin="4606,7149" coordsize="246,55" o:spt="100" adj="0,,0" path="m4834,7203r17,-26l4834,7149t,54l4606,7203t228,-54l4606,7149e" filled="f" strokeweight=".1272mm">
              <v:stroke joinstyle="round"/>
              <v:formulas/>
              <v:path arrowok="t" o:connecttype="segments"/>
            </v:shape>
            <v:shape id="_x0000_s2003" style="position:absolute;left:4605;top:7208;width:246;height:515" coordorigin="4606,7208" coordsize="246,515" o:spt="100" adj="0,,0" path="m4834,7723r17,-28l4834,7669t,54l4606,7723t228,-54l4606,7669t,-461l4834,7208e" filled="f" strokeweight=".1272mm">
              <v:stroke joinstyle="round"/>
              <v:formulas/>
              <v:path arrowok="t" o:connecttype="segments"/>
            </v:shape>
            <v:shape id="_x0000_s2002" style="position:absolute;left:4605;top:7144;width:229;height:65" coordorigin="4606,7144" coordsize="229,65" path="m4606,7144r228,l4834,7208e" filled="f" strokeweight=".1323mm">
              <v:path arrowok="t"/>
            </v:shape>
            <v:line id="_x0000_s2001" style="position:absolute" from="4606,7728" to="4834,7728" strokeweight=".1332mm"/>
            <v:shape id="_x0000_s2000" style="position:absolute;left:4605;top:7663;width:229;height:65" coordorigin="4606,7664" coordsize="229,65" path="m4606,7664r228,l4834,7728e" filled="f" strokeweight=".1323mm">
              <v:path arrowok="t"/>
            </v:shape>
            <v:shape id="_x0000_s1999" type="#_x0000_t75" style="position:absolute;left:2834;top:6360;width:1364;height:1625">
              <v:imagedata r:id="rId1177" o:title=""/>
            </v:shape>
            <v:shape id="_x0000_s1998" type="#_x0000_t75" style="position:absolute;left:8207;top:7374;width:395;height:137">
              <v:imagedata r:id="rId1178" o:title=""/>
            </v:shape>
            <v:shape id="_x0000_s1997" style="position:absolute;left:8207;top:7037;width:443;height:812" coordorigin="8208,7038" coordsize="443,812" o:spt="100" adj="0,,0" path="m8651,7392r,102m8208,7038r,811m8651,7392r-7,-36l8634,7321r-15,-34l8602,7253r-20,-32l8558,7192r-26,-27l8503,7139r-32,-23l8438,7096r-36,-18l8365,7064r-37,-12l8288,7044r-40,-5l8208,7038e" filled="f" strokeweight=".09542mm">
              <v:stroke joinstyle="round"/>
              <v:formulas/>
              <v:path arrowok="t" o:connecttype="segments"/>
            </v:shape>
            <v:shape id="_x0000_s1996" style="position:absolute;left:8207;top:7494;width:443;height:355" coordorigin="8208,7494" coordsize="443,355" path="m8208,7849r80,-7l8365,7823r73,-31l8503,7748r55,-53l8602,7634r32,-68l8644,7531r7,-37e" filled="f" strokeweight=".09639mm">
              <v:path arrowok="t"/>
            </v:shape>
            <v:shape id="_x0000_s1995" type="#_x0000_t75" style="position:absolute;left:8648;top:7343;width:210;height:134">
              <v:imagedata r:id="rId1179" o:title=""/>
            </v:shape>
            <v:shape id="_x0000_s1994" style="position:absolute;left:4605;top:6582;width:646;height:751" coordorigin="4606,6582" coordsize="646,751" o:spt="100" adj="0,,0" path="m4606,6991r,-409m5252,7333r,-751e" filled="f" strokecolor="blue" strokeweight=".01589mm">
              <v:stroke joinstyle="round"/>
              <v:formulas/>
              <v:path arrowok="t" o:connecttype="segments"/>
            </v:shape>
            <v:shape id="_x0000_s1993" type="#_x0000_t75" style="position:absolute;left:6087;top:6451;width:1929;height:1400">
              <v:imagedata r:id="rId1180" o:title=""/>
            </v:shape>
            <v:shape id="_x0000_s1992" type="#_x0000_t75" style="position:absolute;left:4605;top:6444;width:647;height:236">
              <v:imagedata r:id="rId1181" o:title=""/>
            </v:shape>
            <v:shape id="_x0000_s1991" style="position:absolute;left:8207;top:6589;width:647;height:752" coordorigin="8208,6589" coordsize="647,752" o:spt="100" adj="0,,0" path="m8208,6999r,-410m8855,7341r,-752e" filled="f" strokecolor="blue" strokeweight=".01589mm">
              <v:stroke joinstyle="round"/>
              <v:formulas/>
              <v:path arrowok="t" o:connecttype="segments"/>
            </v:shape>
            <v:shape id="_x0000_s1990" type="#_x0000_t75" style="position:absolute;left:8207;top:6451;width:648;height:236">
              <v:imagedata r:id="rId1182" o:title=""/>
            </v:shape>
            <v:shape id="_x0000_s1989" type="#_x0000_t75" style="position:absolute;left:1694;top:8704;width:3940;height:6432">
              <v:imagedata r:id="rId1183" o:title=""/>
            </v:shape>
            <v:shape id="_x0000_s1988" type="#_x0000_t75" style="position:absolute;left:6025;top:8704;width:4258;height:6432">
              <v:imagedata r:id="rId1184" o:title=""/>
            </v:shape>
            <v:line id="_x0000_s1987" style="position:absolute" from="720,8378" to="10786,8378" strokecolor="#c7c7c7" strokeweight=".25pt"/>
            <w10:wrap anchorx="page" anchory="page"/>
          </v:group>
        </w:pict>
      </w:r>
      <w:r>
        <w:rPr>
          <w:rFonts w:ascii="Calibri"/>
          <w:color w:val="FFFFFF"/>
          <w:sz w:val="16"/>
        </w:rPr>
        <w:t>SECTION</w:t>
      </w:r>
    </w:p>
    <w:p w14:paraId="549E28A6" w14:textId="77777777" w:rsidR="00762D58" w:rsidRDefault="00A364CD">
      <w:pPr>
        <w:pStyle w:val="BodyText"/>
        <w:spacing w:before="86"/>
        <w:ind w:left="215" w:right="20"/>
        <w:jc w:val="center"/>
        <w:rPr>
          <w:rFonts w:ascii="Calibri"/>
        </w:rPr>
      </w:pPr>
      <w:r>
        <w:rPr>
          <w:rFonts w:ascii="Calibri"/>
          <w:color w:val="FFFFFF"/>
        </w:rPr>
        <w:t>90</w:t>
      </w:r>
    </w:p>
    <w:p w14:paraId="528A5E51" w14:textId="77777777" w:rsidR="00762D58" w:rsidRDefault="00A364CD">
      <w:pPr>
        <w:pStyle w:val="BodyText"/>
        <w:spacing w:before="155" w:line="242" w:lineRule="exact"/>
        <w:ind w:left="309" w:right="1392"/>
        <w:jc w:val="center"/>
        <w:rPr>
          <w:rFonts w:ascii="Calibri"/>
        </w:rPr>
      </w:pPr>
      <w:r>
        <w:br w:type="column"/>
      </w:r>
      <w:r>
        <w:rPr>
          <w:rFonts w:ascii="Calibri"/>
          <w:color w:val="231F20"/>
        </w:rPr>
        <w:lastRenderedPageBreak/>
        <w:t>Cell</w:t>
      </w:r>
      <w:r>
        <w:rPr>
          <w:rFonts w:ascii="Calibri"/>
          <w:color w:val="231F20"/>
          <w:spacing w:val="-6"/>
        </w:rPr>
        <w:t xml:space="preserve"> </w:t>
      </w:r>
      <w:r>
        <w:rPr>
          <w:rFonts w:ascii="Calibri"/>
          <w:color w:val="231F20"/>
        </w:rPr>
        <w:t>Security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Limited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Lynstock</w:t>
      </w:r>
      <w:r>
        <w:rPr>
          <w:rFonts w:ascii="Calibri"/>
          <w:color w:val="231F20"/>
          <w:spacing w:val="-6"/>
        </w:rPr>
        <w:t xml:space="preserve"> </w:t>
      </w:r>
      <w:r>
        <w:rPr>
          <w:rFonts w:ascii="Calibri"/>
          <w:color w:val="231F20"/>
        </w:rPr>
        <w:t>Way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Lostock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6"/>
        </w:rPr>
        <w:t xml:space="preserve"> </w:t>
      </w:r>
      <w:r>
        <w:rPr>
          <w:rFonts w:ascii="Calibri"/>
          <w:color w:val="231F20"/>
        </w:rPr>
        <w:t>Bolton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6"/>
        </w:rPr>
        <w:t xml:space="preserve"> </w:t>
      </w:r>
      <w:r>
        <w:rPr>
          <w:rFonts w:ascii="Calibri"/>
          <w:color w:val="231F20"/>
        </w:rPr>
        <w:t>BL6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4SA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England</w:t>
      </w:r>
    </w:p>
    <w:p w14:paraId="2151267D" w14:textId="77777777" w:rsidR="00762D58" w:rsidRDefault="00A364CD">
      <w:pPr>
        <w:pStyle w:val="BodyText"/>
        <w:spacing w:line="242" w:lineRule="exact"/>
        <w:ind w:left="310" w:right="1392"/>
        <w:jc w:val="center"/>
        <w:rPr>
          <w:rFonts w:ascii="Calibri"/>
        </w:rPr>
      </w:pPr>
      <w:r>
        <w:rPr>
          <w:rFonts w:ascii="Calibri"/>
          <w:color w:val="3B3B3B"/>
        </w:rPr>
        <w:t>Tel</w:t>
      </w:r>
      <w:r>
        <w:rPr>
          <w:rFonts w:ascii="Calibri"/>
          <w:color w:val="3B3B3B"/>
          <w:spacing w:val="-7"/>
        </w:rPr>
        <w:t xml:space="preserve"> </w:t>
      </w:r>
      <w:r>
        <w:rPr>
          <w:rFonts w:ascii="Calibri"/>
          <w:color w:val="231F20"/>
        </w:rPr>
        <w:t>+44</w:t>
      </w:r>
      <w:r>
        <w:rPr>
          <w:rFonts w:ascii="Calibri"/>
          <w:color w:val="231F20"/>
          <w:spacing w:val="-8"/>
        </w:rPr>
        <w:t xml:space="preserve"> </w:t>
      </w:r>
      <w:r>
        <w:rPr>
          <w:rFonts w:ascii="Calibri"/>
          <w:color w:val="231F20"/>
        </w:rPr>
        <w:t>(0)</w:t>
      </w:r>
      <w:r>
        <w:rPr>
          <w:rFonts w:ascii="Calibri"/>
          <w:color w:val="231F20"/>
          <w:spacing w:val="-7"/>
        </w:rPr>
        <w:t xml:space="preserve"> </w:t>
      </w:r>
      <w:r>
        <w:rPr>
          <w:rFonts w:ascii="Calibri"/>
          <w:color w:val="231F20"/>
        </w:rPr>
        <w:t>1204</w:t>
      </w:r>
      <w:r>
        <w:rPr>
          <w:rFonts w:ascii="Calibri"/>
          <w:color w:val="231F20"/>
          <w:spacing w:val="-7"/>
        </w:rPr>
        <w:t xml:space="preserve"> </w:t>
      </w:r>
      <w:r>
        <w:rPr>
          <w:rFonts w:ascii="Calibri"/>
          <w:color w:val="231F20"/>
        </w:rPr>
        <w:t>669690</w:t>
      </w:r>
      <w:r>
        <w:rPr>
          <w:rFonts w:ascii="Calibri"/>
          <w:color w:val="231F20"/>
          <w:spacing w:val="25"/>
        </w:rPr>
        <w:t xml:space="preserve"> </w:t>
      </w:r>
      <w:r>
        <w:rPr>
          <w:rFonts w:ascii="Calibri"/>
          <w:color w:val="3B3B3B"/>
        </w:rPr>
        <w:t>Fax</w:t>
      </w:r>
      <w:r>
        <w:rPr>
          <w:rFonts w:ascii="Calibri"/>
          <w:color w:val="3B3B3B"/>
          <w:spacing w:val="-7"/>
        </w:rPr>
        <w:t xml:space="preserve"> </w:t>
      </w:r>
      <w:r>
        <w:rPr>
          <w:rFonts w:ascii="Calibri"/>
          <w:color w:val="231F20"/>
        </w:rPr>
        <w:t>+44</w:t>
      </w:r>
      <w:r>
        <w:rPr>
          <w:rFonts w:ascii="Calibri"/>
          <w:color w:val="231F20"/>
          <w:spacing w:val="-7"/>
        </w:rPr>
        <w:t xml:space="preserve"> </w:t>
      </w:r>
      <w:r>
        <w:rPr>
          <w:rFonts w:ascii="Calibri"/>
          <w:color w:val="231F20"/>
        </w:rPr>
        <w:t>(0)</w:t>
      </w:r>
      <w:r>
        <w:rPr>
          <w:rFonts w:ascii="Calibri"/>
          <w:color w:val="231F20"/>
          <w:spacing w:val="-8"/>
        </w:rPr>
        <w:t xml:space="preserve"> </w:t>
      </w:r>
      <w:r>
        <w:rPr>
          <w:rFonts w:ascii="Calibri"/>
          <w:color w:val="231F20"/>
        </w:rPr>
        <w:t>1204</w:t>
      </w:r>
      <w:r>
        <w:rPr>
          <w:rFonts w:ascii="Calibri"/>
          <w:color w:val="231F20"/>
          <w:spacing w:val="-7"/>
        </w:rPr>
        <w:t xml:space="preserve"> </w:t>
      </w:r>
      <w:r>
        <w:rPr>
          <w:rFonts w:ascii="Calibri"/>
          <w:color w:val="231F20"/>
        </w:rPr>
        <w:t>669650</w:t>
      </w:r>
      <w:r>
        <w:rPr>
          <w:rFonts w:ascii="Calibri"/>
          <w:color w:val="231F20"/>
          <w:spacing w:val="31"/>
        </w:rPr>
        <w:t xml:space="preserve"> </w:t>
      </w:r>
      <w:r>
        <w:rPr>
          <w:rFonts w:ascii="Calibri"/>
          <w:color w:val="3B3B3B"/>
        </w:rPr>
        <w:t>Email</w:t>
      </w:r>
      <w:r>
        <w:rPr>
          <w:rFonts w:ascii="Calibri"/>
          <w:color w:val="3B3B3B"/>
          <w:spacing w:val="-6"/>
        </w:rPr>
        <w:t xml:space="preserve"> </w:t>
      </w:r>
      <w:hyperlink r:id="rId1185">
        <w:r>
          <w:rPr>
            <w:rFonts w:ascii="Calibri"/>
            <w:color w:val="231F20"/>
          </w:rPr>
          <w:t>sales@cellsecurity.co.uk</w:t>
        </w:r>
      </w:hyperlink>
      <w:r>
        <w:rPr>
          <w:rFonts w:ascii="Calibri"/>
          <w:color w:val="231F20"/>
          <w:spacing w:val="70"/>
        </w:rPr>
        <w:t xml:space="preserve"> </w:t>
      </w:r>
      <w:r>
        <w:rPr>
          <w:rFonts w:ascii="Calibri"/>
          <w:color w:val="3B3B3B"/>
        </w:rPr>
        <w:t>Web</w:t>
      </w:r>
      <w:r>
        <w:rPr>
          <w:rFonts w:ascii="Calibri"/>
          <w:color w:val="3B3B3B"/>
          <w:spacing w:val="-7"/>
        </w:rPr>
        <w:t xml:space="preserve"> </w:t>
      </w:r>
      <w:hyperlink r:id="rId1186">
        <w:r>
          <w:rPr>
            <w:rFonts w:ascii="Calibri"/>
            <w:color w:val="231F20"/>
          </w:rPr>
          <w:t>www.cellsecurity.co.uk</w:t>
        </w:r>
      </w:hyperlink>
    </w:p>
    <w:p w14:paraId="413E53D0" w14:textId="77777777" w:rsidR="00762D58" w:rsidRDefault="00762D58">
      <w:pPr>
        <w:spacing w:line="242" w:lineRule="exact"/>
        <w:jc w:val="center"/>
        <w:rPr>
          <w:rFonts w:ascii="Calibri"/>
        </w:rPr>
        <w:sectPr w:rsidR="00762D58">
          <w:type w:val="continuous"/>
          <w:pgSz w:w="11910" w:h="16840"/>
          <w:pgMar w:top="1420" w:right="0" w:bottom="280" w:left="0" w:header="720" w:footer="720" w:gutter="0"/>
          <w:cols w:num="2" w:space="720" w:equalWidth="0">
            <w:col w:w="883" w:space="357"/>
            <w:col w:w="10670"/>
          </w:cols>
        </w:sectPr>
      </w:pPr>
    </w:p>
    <w:p w14:paraId="0F223A91" w14:textId="77777777" w:rsidR="00762D58" w:rsidRDefault="00A364CD">
      <w:pPr>
        <w:pStyle w:val="Heading4"/>
        <w:tabs>
          <w:tab w:val="left" w:pos="9989"/>
          <w:tab w:val="left" w:pos="11542"/>
        </w:tabs>
        <w:spacing w:before="14"/>
        <w:ind w:left="865"/>
        <w:rPr>
          <w:sz w:val="20"/>
        </w:rPr>
      </w:pPr>
      <w:r>
        <w:lastRenderedPageBreak/>
        <w:pict w14:anchorId="034CC801">
          <v:group id="_x0000_s1683" style="position:absolute;left:0;text-align:left;margin-left:0;margin-top:0;width:595.45pt;height:841.9pt;z-index:-29682176;mso-position-horizontal-relative:page;mso-position-vertical-relative:page" coordsize="11909,16838">
            <v:shape id="_x0000_s1985" type="#_x0000_t75" style="position:absolute;width:11909;height:16838">
              <v:imagedata r:id="rId1032" o:title=""/>
            </v:shape>
            <v:shape id="_x0000_s1984" type="#_x0000_t75" style="position:absolute;width:170;height:16838">
              <v:imagedata r:id="rId649" o:title=""/>
            </v:shape>
            <v:line id="_x0000_s1983" style="position:absolute" from="283,887" to="11200,887" strokecolor="#231f20" strokeweight=".04411mm"/>
            <v:line id="_x0000_s1982" style="position:absolute" from="283,900" to="11200,900" strokecolor="#231f20" strokeweight=".04411mm"/>
            <v:line id="_x0000_s1981" style="position:absolute" from="283,16001" to="10692,16001" strokecolor="#231f20" strokeweight=".04411mm"/>
            <v:line id="_x0000_s1980" style="position:absolute" from="283,16014" to="10692,16014" strokecolor="#231f20" strokeweight=".04411mm"/>
            <v:shape id="_x0000_s1979" style="position:absolute;left:10099;top:1049;width:1075;height:209" coordorigin="10100,1050" coordsize="1075,209" o:spt="100" adj="0,,0" path="m11119,1050r-26,l11082,1053r-18,10l11056,1070r-11,18l11041,1099r-3,13l11037,1122r-1,10l11035,1143r,20l11035,1167r,11l11036,1189r2,10l11040,1212r4,11l11055,1240r7,7l11079,1256r11,2l11116,1258r11,-2l11145,1245r8,-7l11154,1236r-58,l11090,1235r-10,-6l11075,1224r-7,-14l11066,1202r-3,-21l11062,1170r,-29l11063,1132r,-2l11065,1111r2,-8l11073,1088r5,-6l11089,1074r7,-2l11157,1072r-3,-4l11147,1061r-17,-9l11119,1050xm11157,1072r-47,l11114,1073r8,2l11126,1077r6,6l11135,1087r4,9l11141,1101r3,12l11145,1120r2,16l11147,1141r,24l11147,1170r-1,14l11145,1190r-3,12l11141,1208r-4,10l11134,1222r-6,7l11124,1231r-9,4l11110,1236r44,l11164,1220r4,-11l11171,1196r1,-10l11174,1176r,-11l11174,1163r,-22l11174,1130r-1,-11l11171,1109r-2,-13l11165,1086r-8,-14xm10633,1050r-26,l10595,1053r-18,10l10570,1070r-12,18l10554,1099r-2,13l10550,1122r-1,10l10548,1143r,20l10548,1167r1,11l10550,1189r1,10l10554,1212r3,11l10568,1240r7,7l10592,1256r11,2l10629,1258r12,-2l10659,1245r7,-7l10668,1236r-58,l10604,1235r-11,-6l10589,1224r-7,-14l10579,1202r-3,-21l10576,1170r,-29l10576,1132r,-2l10578,1111r3,-8l10587,1088r4,-6l10602,1074r7,-2l10670,1072r-2,-4l10661,1061r-18,-9l10633,1050xm10670,1072r-47,l10628,1073r8,2l10639,1077r7,6l10648,1087r5,9l10655,1101r2,12l10659,1120r1,16l10660,1141r,24l10660,1170r-1,14l10658,1190r-2,12l10654,1208r-4,10l10647,1222r-6,7l10637,1231r-9,4l10623,1236r45,l10678,1220r4,-11l10684,1196r2,-10l10687,1176r1,-11l10688,1163r,-22l10687,1130r-1,-11l10684,1109r-2,-13l10678,1086r-8,-14xm10445,1052r-5,l10438,1052r-2,l10432,1053r-2,2l10429,1057r,192l10430,1251r4,3l10437,1255r91,l10531,1254r2,-2l10534,1249r,-2l10534,1240r,-2l10533,1235r-2,-2l10528,1232r-72,l10456,1057r-1,-2l10453,1053r-4,-1l10447,1052r-2,xm10194,1050r-19,l10163,1053r-21,9l10132,1069r-15,19l10111,1099r-5,13l10103,1122r-2,11l10100,1144r,13l10100,1169r1,11l10103,1190r3,10l10110,1213r5,10l10130,1240r9,7l10161,1255r11,3l10193,1258r7,-1l10213,1254r6,-2l10229,1248r4,-2l10239,1242r3,-2l10243,1239r2,-2l10246,1234r,l10179,1234r-8,-2l10156,1225r-7,-5l10139,1207r-4,-8l10130,1179r-2,-10l10128,1142r2,-11l10135,1111r4,-9l10150,1088r6,-5l10171,1076r8,-2l10245,1074r,-1l10244,1071r-3,-4l10240,1066r-3,-2l10230,1060r-4,-2l10216,1055r-5,-2l10200,1051r-6,-1xm10242,1215r-1,l10239,1216r-6,4l10230,1222r-9,5l10216,1229r-12,4l10197,1234r49,l10246,1231r,-11l10246,1217r-2,-2l10242,1215xm10245,1074r-49,l10204,1075r11,4l10220,1081r9,5l10232,1088r5,4l10239,1093r2,l10243,1093r1,-2l10245,1087r1,-2l10245,1077r,-3xm10273,1218r-2,l10269,1219r-1,2l10267,1224r-1,10l10267,1236r1,4l10269,1241r2,3l10273,1245r6,4l10283,1251r9,3l10297,1255r12,3l10315,1258r17,l10341,1257r16,-5l10365,1248r12,-11l10379,1235r-64,l10309,1234r-12,-3l10292,1229r-8,-5l10280,1223r-5,-4l10273,1218xm10337,1050r-13,l10316,1051r-15,5l10294,1059r-11,9l10279,1074r-6,13l10271,1095r,16l10273,1118r5,12l10281,1135r9,9l10295,1148r11,6l10311,1157r28,13l10344,1173r9,6l10356,1183r5,8l10363,1196r,11l10362,1211r-4,9l10355,1223r-7,6l10344,1231r-10,3l10329,1235r50,l10382,1231r7,-15l10391,1208r,-18l10389,1183r-5,-11l10381,1167r-9,-9l10367,1154r-11,-6l10350,1145r-28,-13l10317,1129r-8,-6l10305,1119r-5,-8l10299,1106r,-9l10299,1093r3,-7l10304,1083r5,-5l10313,1076r8,-3l10326,1072r53,l10379,1070r,-3l10378,1065r-2,-2l10375,1062r-2,-2l10367,1057r-4,-1l10355,1053r-4,-1l10342,1050r-5,xm10379,1072r-41,l10343,1073r10,3l10357,1078r7,3l10367,1083r5,3l10374,1087r1,l10377,1086r,l10378,1084r1,-4l10379,1078r,-6xm10720,1223r-1,l10717,1224r-1,2l10715,1229r,10l10715,1242r1,3l10718,1247r1,l10721,1248r5,3l10730,1252r8,3l10743,1256r12,2l10761,1258r17,l10788,1257r19,-6l10815,1246r12,-10l10759,1236r-7,-1l10741,1233r-4,-2l10729,1228r-3,-1l10722,1224r-2,-1xm10831,1153r-60,l10779,1154r13,3l10797,1160r9,6l10809,1171r4,9l10814,1186r,15l10813,1207r-5,11l10805,1222r-9,7l10791,1232r-11,3l10773,1236r54,l10828,1235r5,-8l10841,1211r1,-10l10842,1180r-1,-7l10838,1166r-3,-7l10831,1153xm10824,1053r-93,l10729,1054r-3,3l10725,1059r,90l10726,1152r2,3l10730,1155r7,l10741,1155r10,-1l10756,1153r75,l10831,1153r-11,-10l10813,1139r-17,-6l10794,1133r-42,l10752,1076r74,l10827,1075r2,-4l10830,1068r,-7l10829,1059r-1,-3l10826,1054r-2,-1xm10787,1132r-16,l10766,1132r-7,l10755,1133r-3,l10794,1133r-7,-1xm10883,1220r-1,l10878,1222r,2l10878,1224r-1,11l10878,1236r,4l10879,1242r2,2l10882,1245r2,1l10890,1249r4,2l10903,1254r5,1l10920,1258r6,l10944,1258r10,-1l10972,1251r7,-4l10991,1236r,l10926,1236r-6,-1l10908,1232r-5,-2l10894,1226r-4,-2l10884,1221r-1,-1xm10988,1072r-50,l10943,1073r9,3l10955,1078r5,6l10962,1087r3,8l10966,1099r,10l10965,1114r-4,9l10958,1127r-8,7l10946,1136r-11,4l10928,1141r-24,l10901,1141r-2,2l10898,1146r,2l10898,1155r,2l10900,1160r2,2l10904,1162r28,l10940,1163r13,4l10958,1169r9,7l10971,1180r4,9l10976,1194r,11l10976,1210r-4,9l10969,1223r-7,6l10957,1231r-10,4l10941,1236r50,l10996,1230r6,-15l11004,1207r,-16l11003,1185r-5,-11l10995,1169r-8,-8l10982,1157r-12,-5l10964,1150r-7,-1l10957,1149r6,-1l10968,1146r10,-6l10982,1136r6,-8l10990,1123r4,-11l10995,1106r,-14l10993,1086r-4,-13l10988,1072xm10947,1050r-16,l10925,1051r-11,2l10908,1055r-8,3l10896,1060r-6,4l10888,1065r-1,1l10885,1069r-1,2l10883,1074r,9l10883,1084r1,3l10885,1089r2,l10888,1089r2,-1l10895,1085r4,-2l10907,1079r4,-2l10921,1073r6,-1l10988,1072r-3,-4l10976,1059r-6,-3l10956,1051r-9,-1xe" fillcolor="#231f20" stroked="f">
              <v:stroke joinstyle="round"/>
              <v:formulas/>
              <v:path arrowok="t" o:connecttype="segments"/>
            </v:shape>
            <v:rect id="_x0000_s1978" style="position:absolute;left:9953;top:907;width:1325;height:404" stroked="f">
              <v:fill opacity=".75"/>
            </v:rect>
            <v:rect id="_x0000_s1977" style="position:absolute;left:9996;top:986;width:1325;height:411" fillcolor="#231f20" stroked="f">
              <v:fill opacity=".75"/>
            </v:rect>
            <v:line id="_x0000_s1976" style="position:absolute" from="1120,8412" to="11186,8412" strokecolor="#c7c7c7" strokeweight=".25pt"/>
            <v:shape id="_x0000_s1975" style="position:absolute;left:10099;top:8571;width:1069;height:209" coordorigin="10100,8571" coordsize="1069,209" o:spt="100" adj="0,,0" path="m10883,8741r-1,l10878,8743r,2l10878,8745r-1,11l10878,8757r,4l10879,8763r2,2l10882,8766r2,1l10890,8770r4,2l10903,8775r5,1l10920,8779r6,l10944,8779r10,-1l10972,8772r7,-4l10991,8757r,l10926,8757r-6,-1l10908,8753r-5,-2l10894,8747r-4,-2l10884,8742r-1,-1xm10988,8593r-50,l10943,8594r9,3l10955,8599r5,6l10962,8608r3,8l10966,8620r,10l10965,8635r-4,9l10958,8648r-8,7l10946,8657r-11,4l10928,8662r-24,l10901,8662r-2,2l10898,8667r,2l10898,8674r,2l10898,8678r2,3l10902,8683r2,l10932,8683r8,1l10953,8688r5,2l10967,8697r4,4l10975,8710r1,5l10976,8726r,5l10972,8740r-3,4l10962,8750r-5,2l10947,8756r-6,1l10991,8757r5,-6l11002,8736r2,-8l11004,8712r-1,-6l10998,8695r-3,-5l10986,8682r-4,-4l10970,8673r-6,-2l10957,8670r,l10963,8669r5,-2l10978,8661r3,-4l10988,8649r2,-5l10994,8633r1,-6l10995,8613r-2,-6l10989,8594r-1,-1xm10947,8571r-16,l10925,8572r-11,2l10908,8576r-8,3l10896,8581r-6,4l10888,8586r-1,1l10885,8590r-1,2l10883,8595r,9l10883,8605r1,3l10885,8610r2,l10888,8610r2,-1l10895,8606r4,-2l10906,8600r5,-2l10921,8594r6,-1l10988,8593r-3,-4l10976,8580r-6,-3l10956,8572r-9,-1xm10633,8571r-26,l10595,8574r-18,10l10570,8591r-12,18l10554,8620r-2,13l10550,8643r-1,10l10548,8664r,20l10548,8688r1,11l10550,8710r1,10l10554,8733r3,11l10568,8761r7,7l10592,8777r11,2l10629,8779r12,-2l10659,8766r7,-7l10668,8757r-58,l10603,8756r-10,-6l10589,8745r-7,-14l10579,8723r-3,-21l10576,8691r,-29l10576,8653r,-2l10578,8632r3,-8l10587,8609r4,-6l10602,8595r7,-2l10670,8593r-2,-4l10661,8582r-18,-9l10633,8571xm10670,8593r-47,l10628,8594r8,2l10639,8598r7,6l10648,8608r5,9l10655,8622r2,12l10659,8641r1,16l10660,8662r,24l10660,8691r-1,14l10658,8711r-2,12l10654,8729r-4,10l10647,8743r-6,7l10637,8752r-9,4l10623,8757r45,l10678,8741r4,-11l10684,8717r2,-10l10687,8697r1,-11l10688,8684r,-22l10687,8651r-1,-11l10684,8630r-2,-13l10678,8607r-8,-14xm10445,8573r-5,l10438,8573r-2,l10432,8574r-2,2l10429,8578r,192l10430,8772r4,3l10437,8776r91,l10531,8775r2,-2l10534,8770r,-2l10534,8759r-1,-3l10531,8754r-3,-1l10456,8753r,-175l10455,8576r-2,-2l10449,8573r-2,l10445,8573xm11163,8755r-106,l11055,8755r-2,2l11052,8761r-1,1l11051,8769r1,2l11053,8774r2,2l11057,8776r106,l11165,8776r1,-2l11168,8771r,-2l11168,8762r,-1l11167,8757r-2,-2l11163,8755xm11126,8601r-27,l11099,8755r27,l11126,8601xm11116,8573r-6,l11109,8573r-3,l11103,8574r-1,l11055,8604r-2,2l11051,8608r,3l11051,8620r,2l11052,8625r3,1l11056,8626r2,-1l11060,8624r39,-23l11126,8601r,-24l11126,8575r-2,-1l11120,8573r-2,l11116,8573xm10194,8571r-19,l10163,8574r-21,9l10132,8590r-15,19l10111,8620r-5,13l10103,8643r-2,11l10100,8665r,13l10100,8690r1,11l10103,8711r3,10l10110,8734r5,10l10130,8761r9,7l10161,8776r11,3l10193,8779r7,-1l10213,8775r6,-2l10229,8769r4,-2l10239,8763r2,-2l10243,8760r2,-2l10246,8755r,l10179,8755r-8,-2l10156,8746r-7,-5l10139,8728r-4,-8l10130,8700r-2,-10l10128,8663r2,-11l10135,8632r4,-9l10150,8609r6,-5l10171,8597r8,-2l10245,8595r,-1l10244,8592r-3,-4l10240,8587r-3,-2l10230,8581r-4,-2l10216,8576r-5,-2l10200,8572r-6,-1xm10242,8736r-1,l10239,8737r-6,4l10230,8743r-9,5l10216,8750r-12,4l10197,8755r49,l10246,8752r,-11l10246,8738r-2,-2l10242,8736xm10245,8595r-49,l10204,8596r11,4l10220,8602r9,5l10232,8609r5,4l10239,8614r2,l10243,8614r1,-2l10245,8608r1,-2l10245,8598r,-3xm10273,8739r-2,l10269,8740r-1,2l10267,8745r-1,10l10267,8757r1,4l10269,8762r2,3l10273,8766r6,4l10283,8772r9,3l10297,8776r12,3l10315,8779r17,l10341,8778r16,-5l10365,8769r12,-11l10379,8756r-64,l10309,8755r-12,-3l10292,8750r-8,-5l10280,8744r-5,-4l10273,8739xm10337,8571r-13,l10316,8572r-15,5l10294,8580r-11,9l10279,8595r-6,13l10271,8616r,16l10273,8639r5,12l10281,8656r9,9l10295,8669r11,6l10311,8678r28,13l10344,8694r9,6l10356,8704r5,8l10363,8717r,11l10362,8732r-4,9l10355,8744r-7,6l10344,8752r-10,3l10329,8756r50,l10382,8752r7,-15l10391,8729r,-18l10389,8704r-5,-11l10381,8688r-9,-9l10367,8675r-11,-6l10350,8666r-28,-13l10317,8650r-8,-6l10305,8640r-5,-8l10299,8627r,-9l10299,8614r3,-7l10304,8604r5,-5l10313,8597r8,-3l10326,8593r53,l10379,8591r,-3l10378,8586r-2,-2l10375,8583r-2,-2l10367,8578r-4,-1l10355,8574r-4,-1l10342,8571r-5,xm10379,8593r-41,l10343,8594r10,3l10357,8599r7,3l10367,8604r5,3l10374,8608r1,l10377,8607r,l10378,8605r1,-4l10379,8599r,-6xm10720,8744r-1,l10717,8745r-1,2l10715,8750r,10l10715,8763r1,3l10718,8768r1,l10721,8769r5,3l10730,8773r8,3l10743,8777r12,2l10761,8779r17,l10788,8778r19,-6l10815,8767r12,-10l10759,8757r-7,-1l10741,8754r-4,-2l10729,8749r-3,-1l10722,8745r-2,-1xm10831,8674r-60,l10779,8675r13,3l10797,8681r9,6l10809,8692r4,9l10814,8707r,15l10813,8728r-5,11l10805,8743r-9,7l10791,8753r-11,3l10773,8757r54,l10828,8756r5,-8l10841,8732r1,-10l10842,8701r-1,-7l10835,8680r-4,-6xm10824,8574r-93,l10729,8575r-3,3l10725,8580r,90l10726,8673r2,3l10730,8676r7,l10741,8676r10,-1l10756,8674r75,l10831,8674r-11,-10l10813,8660r-17,-6l10794,8654r-42,l10752,8597r74,l10827,8596r2,-4l10830,8589r,-7l10829,8580r-1,-3l10826,8575r-2,-1xm10787,8653r-16,l10766,8653r-7,l10755,8654r-3,l10794,8654r-7,-1xe" fillcolor="#231f20" stroked="f">
              <v:stroke joinstyle="round"/>
              <v:formulas/>
              <v:path arrowok="t" o:connecttype="segments"/>
            </v:shape>
            <v:rect id="_x0000_s1974" style="position:absolute;left:9953;top:8428;width:1332;height:404" stroked="f">
              <v:fill opacity=".75"/>
            </v:rect>
            <v:rect id="_x0000_s1973" style="position:absolute;left:9996;top:8478;width:1318;height:440" fillcolor="#231f20" stroked="f">
              <v:fill opacity=".75"/>
            </v:rect>
            <v:shape id="_x0000_s1972" type="#_x0000_t75" style="position:absolute;left:8197;top:9063;width:2512;height:3461">
              <v:imagedata r:id="rId1037" o:title=""/>
            </v:shape>
            <v:shape id="_x0000_s1971" type="#_x0000_t75" style="position:absolute;left:8589;top:1541;width:2377;height:3610">
              <v:imagedata r:id="rId1187" o:title=""/>
            </v:shape>
            <v:shape id="_x0000_s1970" type="#_x0000_t75" style="position:absolute;left:7610;top:13315;width:376;height:152">
              <v:imagedata r:id="rId1188" o:title=""/>
            </v:shape>
            <v:shape id="_x0000_s1969" type="#_x0000_t75" style="position:absolute;left:7838;top:14043;width:158;height:250">
              <v:imagedata r:id="rId1189" o:title=""/>
            </v:shape>
            <v:shape id="_x0000_s1968" style="position:absolute;left:6732;top:13349;width:1260;height:1829" coordorigin="6733,13349" coordsize="1260,1829" o:spt="100" adj="0,,0" path="m7845,14288r-112,37l7624,14370r-104,55l7473,14467r-41,49l7396,14569r-25,57l7351,14687r-10,63l7347,14829r12,77m7432,15144r137,-65l7703,15004r38,-29l7774,14935r24,-41l7802,14866r-2,-25l7792,14815r-12,-23l7762,14772r-21,-16l7717,14744r-51,-21l7613,14709r-56,-8m7372,14628r42,28l7459,14677r49,14l7557,14701t-125,476l7437,15171r,-8m7359,14906r37,130l7437,15163t553,-1113l7992,13853r-2,-195l7981,13461t-549,1716l7384,15177r-118,-364m7219,14567r22,124l7266,14813t-47,-246l7201,14524r-23,-39l7146,14449r-23,-24l7091,14408r-33,-6l7024,14404r-33,12l6963,14435t-61,404l7014,14821r114,-24l7239,14766t-496,-264l6770,14591r38,86l6851,14760r51,79m6766,14203r-17,59l6737,14321r-4,61l6735,14441r8,61m6967,14063r-49,12l6871,14095r-42,29l6794,14162r-28,41m6967,14063r140,-29l7245,13996r37,-27l7311,13935r22,-39l7345,13853t106,-339l7416,13597r-30,83l7363,13766r-18,87m7617,13349r-42,24l7536,13400r-34,34l7475,13473r-24,41e" filled="f" strokeweight=".59pt">
              <v:stroke joinstyle="round"/>
              <v:formulas/>
              <v:path arrowok="t" o:connecttype="segments"/>
            </v:shape>
            <v:shape id="_x0000_s1967" type="#_x0000_t75" style="position:absolute;left:8450;top:13366;width:1983;height:2054">
              <v:imagedata r:id="rId1190" o:title=""/>
            </v:shape>
            <v:shape id="_x0000_s1966" type="#_x0000_t75" style="position:absolute;left:6674;top:14875;width:721;height:636">
              <v:imagedata r:id="rId1191" o:title=""/>
            </v:shape>
            <v:shape id="_x0000_s1965" style="position:absolute;left:8229;top:6715;width:48;height:29" coordorigin="8229,6715" coordsize="48,29" path="m8277,6744r-28,-29l8229,6715e" filled="f" strokeweight=".07372mm">
              <v:path arrowok="t"/>
            </v:shape>
            <v:shape id="_x0000_s1964" style="position:absolute;left:8229;top:6743;width:48;height:80" coordorigin="8229,6744" coordsize="48,80" o:spt="100" adj="0,,0" path="m8249,6823r9,-1l8265,6818r7,-7l8276,6803r1,-8m8249,6823r-20,m8277,6795r,-51e" filled="f" strokeweight=".07372mm">
              <v:stroke joinstyle="round"/>
              <v:formulas/>
              <v:path arrowok="t" o:connecttype="segments"/>
            </v:shape>
            <v:shape id="_x0000_s1963" style="position:absolute;left:7197;top:6715;width:48;height:29" coordorigin="7198,6715" coordsize="48,29" path="m7246,6715r-19,l7218,6717r-9,4l7203,6727r-4,8l7198,6744e" filled="f" strokeweight=".07372mm">
              <v:path arrowok="t"/>
            </v:shape>
            <v:shape id="_x0000_s1962" style="position:absolute;left:7197;top:6794;width:48;height:29" coordorigin="7198,6795" coordsize="48,29" path="m7198,6795r29,28l7246,6823e" filled="f" strokeweight=".07372mm">
              <v:path arrowok="t"/>
            </v:shape>
            <v:shape id="_x0000_s1961" style="position:absolute;left:7197;top:6239;width:1080;height:584" coordorigin="7198,6239" coordsize="1080,584" o:spt="100" adj="0,,0" path="m7198,6744r,51m8229,6715r-983,m7246,6823r983,m8277,6248r,-9m7198,6239r,9e" filled="f" strokeweight=".07372mm">
              <v:stroke joinstyle="round"/>
              <v:formulas/>
              <v:path arrowok="t" o:connecttype="segments"/>
            </v:shape>
            <v:shape id="_x0000_s1960" style="position:absolute;left:8229;top:6248;width:48;height:48" coordorigin="8229,6248" coordsize="48,48" path="m8229,6296r2,l8236,6296r2,-1l8241,6295r2,-1l8245,6294r2,-2l8249,6291r2,l8253,6289r3,-1l8258,6287r2,-2l8261,6284r2,-2l8265,6280r1,-1l8267,6277r2,-2l8270,6273r2,-2l8272,6269r2,-3l8274,6264r1,-2l8276,6260r,-2l8276,6255r1,-2l8277,6248e" filled="f" strokeweight=".07372mm">
              <v:path arrowok="t"/>
            </v:shape>
            <v:shape id="_x0000_s1959" style="position:absolute;left:7197;top:6248;width:48;height:48" coordorigin="7198,6248" coordsize="48,48" path="m7198,6248r,2l7198,6253r,2l7199,6258r,2l7200,6262r,2l7202,6266r1,3l7204,6271r1,2l7206,6275r1,2l7209,6279r1,1l7212,6282r2,2l7216,6285r1,2l7219,6288r2,1l7223,6291r2,l7228,6292r2,2l7232,6294r3,1l7237,6295r2,1l7244,6296r2,e" filled="f" strokeweight=".07372mm">
              <v:path arrowok="t"/>
            </v:shape>
            <v:line id="_x0000_s1958" style="position:absolute" from="7227,5986" to="8249,5986" strokeweight=".07372mm"/>
            <v:shape id="_x0000_s1957" style="position:absolute;left:8248;top:5986;width:29;height:253" coordorigin="8249,5986" coordsize="29,253" path="m8277,6239r,-247l8276,5991r-1,-1l8272,5989r-3,-1l8265,5988r-5,-1l8254,5986r-5,e" filled="f" strokeweight=".07372mm">
              <v:path arrowok="t"/>
            </v:shape>
            <v:line id="_x0000_s1956" style="position:absolute" from="7198,5992" to="7198,6239" strokeweight=".07372mm"/>
            <v:shape id="_x0000_s1955" style="position:absolute;left:7197;top:5986;width:30;height:6" coordorigin="7198,5986" coordsize="30,6" path="m7227,5986r-6,l7217,5987r-5,l7198,5991r,1e" filled="f" strokeweight=".07372mm">
              <v:path arrowok="t"/>
            </v:shape>
            <v:shape id="_x0000_s1954" style="position:absolute;left:7197;top:5743;width:1051;height:553" coordorigin="7198,5744" coordsize="1051,553" o:spt="100" adj="0,,0" path="m7246,6296r983,m8249,5986r-1022,m7198,5744r,248e" filled="f" strokeweight=".07372mm">
              <v:stroke joinstyle="round"/>
              <v:formulas/>
              <v:path arrowok="t" o:connecttype="segments"/>
            </v:shape>
            <v:shape id="_x0000_s1953" style="position:absolute;left:7197;top:5986;width:30;height:6" coordorigin="7198,5986" coordsize="30,6" path="m7227,5986r-6,l7217,5987r-5,l7198,5991r,1e" filled="f" strokeweight=".07372mm">
              <v:path arrowok="t"/>
            </v:shape>
            <v:shape id="_x0000_s1952" style="position:absolute;left:8248;top:5743;width:29;height:249" coordorigin="8249,5744" coordsize="29,249" path="m8277,5744r,248l8277,5991r-1,-1l8274,5989r-4,-1l8267,5988r-5,-1l8258,5987r-5,-1l8249,5986e" filled="f" strokeweight=".07372mm">
              <v:path arrowok="t"/>
            </v:shape>
            <v:shape id="_x0000_s1951" style="position:absolute;left:7197;top:5695;width:1032;height:48" coordorigin="7198,5696" coordsize="1032,48" path="m8229,5696r-983,l7244,5697r-5,l7237,5697r-2,1l7232,5698r-2,1l7228,5700r-3,1l7223,5701r-2,2l7219,5704r-2,2l7216,5707r-2,1l7212,5710r-2,2l7209,5713r-2,2l7206,5717r-1,2l7204,5722r-1,2l7202,5726r-2,2l7200,5730r-1,2l7199,5735r-1,2l7198,5739r,3l7198,5744e" filled="f" strokeweight=".07372mm">
              <v:path arrowok="t"/>
            </v:shape>
            <v:shape id="_x0000_s1950" style="position:absolute;left:8229;top:5695;width:48;height:48" coordorigin="8229,5696" coordsize="48,48" path="m8277,5744r,-5l8276,5737r,-2l8276,5732r-1,-2l8274,5728r,-2l8272,5724r,-2l8270,5719r-1,-2l8267,5715r-1,-2l8265,5712r-2,-2l8261,5708r-1,-1l8258,5706r-2,-2l8253,5703r-2,-2l8249,5701r-2,-1l8245,5699r-2,-1l8241,5698r-3,-1l8236,5697r-5,l8229,5696e" filled="f" strokeweight=".07372mm">
              <v:path arrowok="t"/>
            </v:shape>
            <v:line id="_x0000_s1949" style="position:absolute" from="8133,6919" to="8143,6919" strokeweight=".07372mm"/>
            <v:shape id="_x0000_s1948" style="position:absolute;left:8219;top:6919;width:10;height:917" coordorigin="8219,6919" coordsize="10,917" path="m8219,6919r10,l8229,7835e" filled="f" strokeweight=".07372mm">
              <v:path arrowok="t"/>
            </v:shape>
            <v:shape id="_x0000_s1947" style="position:absolute;left:7245;top:6919;width:969;height:917" coordorigin="7246,6919" coordsize="969,917" o:spt="100" adj="0,,0" path="m8133,6919r,916m8149,6919r65,m8149,7835r65,m7246,6919r9,e" filled="f" strokeweight=".07372mm">
              <v:stroke joinstyle="round"/>
              <v:formulas/>
              <v:path arrowok="t" o:connecttype="segments"/>
            </v:shape>
            <v:line id="_x0000_s1946" style="position:absolute" from="7337,6917" to="7337,7837" strokeweight=".23319mm"/>
            <v:shape id="_x0000_s1945" style="position:absolute;left:7245;top:6919;width:81;height:917" coordorigin="7246,6919" coordsize="81,917" o:spt="100" adj="0,,0" path="m7246,6919r,916m7262,6919r64,m7262,7835r64,e" filled="f" strokeweight=".07372mm">
              <v:stroke joinstyle="round"/>
              <v:formulas/>
              <v:path arrowok="t" o:connecttype="segments"/>
            </v:shape>
            <v:rect id="_x0000_s1944" style="position:absolute;left:8133;top:7835;width:96;height:20" filled="f" strokeweight=".07372mm"/>
            <v:rect id="_x0000_s1943" style="position:absolute;left:7245;top:7835;width:96;height:20" filled="f" strokeweight=".07372mm"/>
            <v:shape id="_x0000_s1942" style="position:absolute;left:7248;top:6823;width:978;height:96" coordorigin="7248,6823" coordsize="978,96" o:spt="100" adj="0,,0" path="m8140,6826r-4,4m8136,6912r4,4m8222,6916r4,-4m8226,6830r-4,-4m7253,6826r-5,4m7248,6912r5,4m7335,6916r4,-4m7339,6830r-4,-4m7342,6919r,-10m7342,6833r,-10m8133,6823r,10e" filled="f" strokeweight=".07372mm">
              <v:stroke joinstyle="round"/>
              <v:formulas/>
              <v:path arrowok="t" o:connecttype="segments"/>
            </v:shape>
            <v:shape id="_x0000_s1941" style="position:absolute;left:7341;top:6909;width:792;height:10" coordorigin="7342,6909" coordsize="792,10" path="m8133,6909r,10l7342,6919e" filled="f" strokeweight=".07372mm">
              <v:path arrowok="t"/>
            </v:shape>
            <v:shape id="_x0000_s1940" style="position:absolute;left:7245;top:6823;width:984;height:96" coordorigin="7246,6823" coordsize="984,96" o:spt="100" adj="0,,0" path="m7342,6904r,-66m8133,6904r,-66m7255,6919r-9,-10m7342,6909r-10,10m7332,6823r10,10m7246,6833r9,-10m7332,6919r-77,m7342,6833r,76m7246,6909r,-76m8219,6823r10,10m8133,6833r10,-10m8143,6919r-10,-10e" filled="f" strokeweight=".07372mm">
              <v:stroke joinstyle="round"/>
              <v:formulas/>
              <v:path arrowok="t" o:connecttype="segments"/>
            </v:shape>
            <v:shape id="_x0000_s1939" style="position:absolute;left:8219;top:6832;width:10;height:87" coordorigin="8219,6833" coordsize="10,87" path="m8219,6919r10,-10l8229,6833e" filled="f" strokeweight=".07372mm">
              <v:path arrowok="t"/>
            </v:shape>
            <v:shape id="_x0000_s1938" style="position:absolute;left:8133;top:6296;width:96;height:623" coordorigin="8133,6296" coordsize="96,623" o:spt="100" adj="0,,0" path="m8133,6833r,76m8143,6919r76,m8229,6296r,14e" filled="f" strokeweight=".07372mm">
              <v:stroke joinstyle="round"/>
              <v:formulas/>
              <v:path arrowok="t" o:connecttype="segments"/>
            </v:shape>
            <v:line id="_x0000_s1937" style="position:absolute" from="8133,6296" to="8133,6715" strokeweight=".07372mm"/>
            <v:shape id="_x0000_s1936" style="position:absolute;left:7245;top:6296;width:984;height:623" coordorigin="7246,6296" coordsize="984,623" o:spt="100" adj="0,,0" path="m8229,6919r,-10m8229,6833r,-10m8229,6715r,-405m7342,6296r,14m7246,6296r,14m7246,6919r,-10m7246,6833r,-10m7246,6715r,-405m7342,6715r,-405e" filled="f" strokeweight=".07372mm">
              <v:stroke joinstyle="round"/>
              <v:formulas/>
              <v:path arrowok="t" o:connecttype="segments"/>
            </v:shape>
            <v:shape id="_x0000_s1935" type="#_x0000_t75" style="position:absolute;left:9282;top:6713;width:304;height:112">
              <v:imagedata r:id="rId1192" o:title=""/>
            </v:shape>
            <v:line id="_x0000_s1934" style="position:absolute" from="9333,6823" to="10155,6823" strokeweight=".07372mm"/>
            <v:line id="_x0000_s1933" style="position:absolute" from="9584,6823" to="9584,6744" strokeweight=".07372mm"/>
            <v:shape id="_x0000_s1932" style="position:absolute;left:9884;top:6715;width:272;height:108" coordorigin="9884,6715" coordsize="272,108" o:spt="100" adj="0,,0" path="m10136,6715r-252,m9884,6823r,-28m9884,6744r,-29m10136,6715r19,e" filled="f" strokeweight=".07372mm">
              <v:stroke joinstyle="round"/>
              <v:formulas/>
              <v:path arrowok="t" o:connecttype="segments"/>
            </v:shape>
            <v:shape id="_x0000_s1931" style="position:absolute;left:10155;top:6715;width:30;height:29" coordorigin="10155,6715" coordsize="30,29" path="m10184,6744r-1,-9l10179,6727r-7,-6l10164,6717r-9,-2e" filled="f" strokeweight=".07372mm">
              <v:path arrowok="t"/>
            </v:shape>
            <v:shape id="_x0000_s1930" style="position:absolute;left:10155;top:6743;width:30;height:80" coordorigin="10155,6744" coordsize="30,80" path="m10155,6823r29,-28l10184,6744e" filled="f" strokeweight=".07372mm">
              <v:path arrowok="t"/>
            </v:shape>
            <v:line id="_x0000_s1929" style="position:absolute" from="9884,6795" to="9884,6744" strokeweight=".07372mm"/>
            <v:shape id="_x0000_s1928" type="#_x0000_t75" style="position:absolute;left:9061;top:5694;width:208;height:604">
              <v:imagedata r:id="rId1193" o:title=""/>
            </v:shape>
            <v:shape id="_x0000_s1927" style="position:absolute;left:9584;top:6715;width:300;height:108" coordorigin="9584,6715" coordsize="300,108" o:spt="100" adj="0,,0" path="m9584,6823r,-28m9584,6744r,-29m9884,6795r,28e" filled="f" strokeweight=".07372mm">
              <v:stroke joinstyle="round"/>
              <v:formulas/>
              <v:path arrowok="t" o:connecttype="segments"/>
            </v:shape>
            <v:shape id="_x0000_s1926" style="position:absolute;left:9584;top:6715;width:300;height:29" coordorigin="9584,6715" coordsize="300,29" path="m9884,6744r,-29l9584,6715e" filled="f" strokeweight=".07372mm">
              <v:path arrowok="t"/>
            </v:shape>
            <v:shape id="_x0000_s1925" style="position:absolute;left:9584;top:6743;width:552;height:1111" coordorigin="9584,6744" coordsize="552,1111" o:spt="100" adj="0,,0" path="m9584,6795r,-51m9884,6795r,-51m10040,6931r,904m10136,7835r,-1000m10040,6919r96,m10056,7835r64,m9896,7855r,-20e" filled="f" strokeweight=".07372mm">
              <v:stroke joinstyle="round"/>
              <v:formulas/>
              <v:path arrowok="t" o:connecttype="segments"/>
            </v:shape>
            <v:shape id="_x0000_s1924" style="position:absolute;left:9895;top:7835;width:241;height:20" coordorigin="9896,7835" coordsize="241,20" o:spt="100" adj="0,,0" path="m10136,7855r,-20l9896,7835t240,20l9896,7855e" filled="f" strokeweight=".07372mm">
              <v:stroke joinstyle="round"/>
              <v:formulas/>
              <v:path arrowok="t" o:connecttype="segments"/>
            </v:shape>
            <v:rect id="_x0000_s1923" style="position:absolute;left:9068;top:7835;width:240;height:20" filled="f" strokeweight=".07372mm"/>
            <v:shape id="_x0000_s1922" style="position:absolute;left:9164;top:6823;width:876;height:96" coordorigin="9165,6823" coordsize="876,96" o:spt="100" adj="0,,0" path="m9165,6851r,-16m9313,6823r-148,m9165,6919r875,e" filled="f" strokeweight=".07372mm">
              <v:stroke joinstyle="round"/>
              <v:formulas/>
              <v:path arrowok="t" o:connecttype="segments"/>
            </v:shape>
            <v:line id="_x0000_s1921" style="position:absolute" from="9165,6931" to="9165,6851" strokeweight=".07372mm"/>
            <v:line id="_x0000_s1920" style="position:absolute" from="9060,5774" to="9062,5773" strokeweight=".07372mm"/>
            <v:line id="_x0000_s1919" style="position:absolute" from="9068,5770" to="9068,5774" strokeweight=".03669mm"/>
            <v:shape id="_x0000_s1918" style="position:absolute;left:8974;top:5787;width:10;height:2" coordorigin="8975,5788" coordsize="10,2" o:spt="100" adj="0,,0" path="m8975,5789r3,-1m8982,5788r3,e" filled="f" strokeweight=".07372mm">
              <v:stroke joinstyle="round"/>
              <v:formulas/>
              <v:path arrowok="t" o:connecttype="segments"/>
            </v:shape>
            <v:shape id="_x0000_s1917" style="position:absolute;left:8972;top:5772;width:12;height:16" coordorigin="8973,5773" coordsize="12,16" path="m8975,5789r-2,-14l8982,5773r3,15e" filled="f" strokeweight=".07372mm">
              <v:path arrowok="t"/>
            </v:shape>
            <v:shape id="_x0000_s1916" style="position:absolute;left:8974;top:5757;width:189;height:551" coordorigin="8975,5758" coordsize="189,551" o:spt="100" adj="0,,0" path="m9060,5774r-2,-14l9067,5758t-7,16l8985,5788t73,-28l8982,5773t87,535l8975,5789t188,502l9160,6272t-98,-499l9067,5772t-89,16l8982,5788e" filled="f" strokeweight=".07372mm">
              <v:stroke joinstyle="round"/>
              <v:formulas/>
              <v:path arrowok="t" o:connecttype="segments"/>
            </v:shape>
            <v:line id="_x0000_s1915" style="position:absolute" from="9067,6309" to="9071,6309" strokeweight=".03706mm"/>
            <v:line id="_x0000_s1914" style="position:absolute" from="9164,6289" to="9164,6312" strokeweight=".09842mm"/>
            <v:shape id="_x0000_s1913" style="position:absolute;left:7832;top:5775;width:1332;height:2209" coordorigin="7833,5775" coordsize="1332,2209" o:spt="100" adj="0,,0" path="m9084,7835r65,m9054,5775r-64,11m9069,7835r,-1525m9165,7835r,-904m9165,6835r,-525m7833,7983r43,-16e" filled="f" strokeweight=".07372mm">
              <v:stroke joinstyle="round"/>
              <v:formulas/>
              <v:path arrowok="t" o:connecttype="segments"/>
            </v:shape>
            <v:shape id="_x0000_s1912" style="position:absolute;left:7833;top:7967;width:43;height:37" coordorigin="7834,7967" coordsize="43,37" path="m7834,7984r30,20l7876,7967e" filled="f" strokeweight=".07372mm">
              <v:path arrowok="t"/>
            </v:shape>
            <v:shape id="_x0000_s1911" style="position:absolute;left:7071;top:7889;width:12;height:203" coordorigin="7072,7889" coordsize="12,203" o:spt="100" adj="0,,0" path="m7080,7889r4,m7072,8092r4,e" filled="f" strokeweight=".0124mm">
              <v:stroke joinstyle="round"/>
              <v:formulas/>
              <v:path arrowok="t" o:connecttype="segments"/>
            </v:shape>
            <v:line id="_x0000_s1910" style="position:absolute" from="7380,8053" to="7384,8053" strokeweight=".012mm"/>
            <v:line id="_x0000_s1909" style="position:absolute" from="7696,8007" to="7700,8007" strokeweight=".0124mm"/>
            <v:line id="_x0000_s1908" style="position:absolute" from="8009,7964" to="8013,7964" strokeweight=".0124mm"/>
            <v:line id="_x0000_s1907" style="position:absolute" from="8317,7925" to="8321,7925" strokeweight=".0124mm"/>
            <v:line id="_x0000_s1906" style="position:absolute" from="8309,8128" to="8313,8128" strokeweight=".0124mm"/>
            <v:shape id="_x0000_s1905" style="position:absolute;left:7155;top:7984;width:235;height:31" coordorigin="7156,7984" coordsize="235,31" o:spt="100" adj="0,,0" path="m7156,8015r4,m7387,7984r4,e" filled="f" strokeweight=".0124mm">
              <v:stroke joinstyle="round"/>
              <v:formulas/>
              <v:path arrowok="t" o:connecttype="segments"/>
            </v:shape>
            <v:line id="_x0000_s1904" style="position:absolute" from="7772,7933" to="7776,7933" strokeweight=".0124mm"/>
            <v:line id="_x0000_s1903" style="position:absolute" from="7924,7913" to="7928,7913" strokeweight=".012mm"/>
            <v:line id="_x0000_s1902" style="position:absolute" from="8155,7883" to="8159,7883" strokeweight=".0124mm"/>
            <v:line id="_x0000_s1901" style="position:absolute" from="7995,8123" to="7999,8123" strokeweight=".012mm"/>
            <v:line id="_x0000_s1900" style="position:absolute" from="8379,8073" to="8383,8073" strokeweight=".0124mm"/>
            <v:shape id="_x0000_s1899" style="position:absolute;left:8134;top:7977;width:329;height:14" coordorigin="8135,7978" coordsize="329,14" o:spt="100" adj="0,,0" path="m8459,7991r4,m8135,7978r4,e" filled="f" strokeweight=".0124mm">
              <v:stroke joinstyle="round"/>
              <v:formulas/>
              <v:path arrowok="t" o:connecttype="segments"/>
            </v:shape>
            <v:line id="_x0000_s1898" style="position:absolute" from="8262,8059" to="8267,8059" strokeweight=".0124mm"/>
            <v:shape id="_x0000_s1897" style="position:absolute;left:7484;top:7950;width:458;height:96" coordorigin="7484,7950" coordsize="458,96" o:spt="100" adj="0,,0" path="m7809,7964r4,m7937,8046r4,m7484,7950r4,m7613,8032r4,e" filled="f" strokeweight=".0124mm">
              <v:stroke joinstyle="round"/>
              <v:formulas/>
              <v:path arrowok="t" o:connecttype="segments"/>
            </v:shape>
            <v:line id="_x0000_s1896" style="position:absolute" from="7159,7936" to="7163,7936" strokeweight=".0124mm"/>
            <v:shape id="_x0000_s1895" style="position:absolute;left:8224;top:7873;width:237;height:214" coordorigin="8224,7874" coordsize="237,214" o:spt="100" adj="0,,0" path="m8224,7874r4,m8457,8087r4,e" filled="f" strokeweight=".012mm">
              <v:stroke joinstyle="round"/>
              <v:formulas/>
              <v:path arrowok="t" o:connecttype="segments"/>
            </v:shape>
            <v:line id="_x0000_s1894" style="position:absolute" from="7869,7935" to="7873,7935" strokeweight=".0124mm"/>
            <v:line id="_x0000_s1893" style="position:absolute" from="7367,7863" to="7371,7863" strokeweight=".012mm"/>
            <v:shape id="_x0000_s1892" style="position:absolute;left:7012;top:7923;width:506;height:73" coordorigin="7012,7923" coordsize="506,73" o:spt="100" adj="0,,0" path="m7514,7996r4,m7012,7923r4,e" filled="f" strokeweight=".0124mm">
              <v:stroke joinstyle="round"/>
              <v:formulas/>
              <v:path arrowok="t" o:connecttype="segments"/>
            </v:shape>
            <v:line id="_x0000_s1891" style="position:absolute" from="7158,8057" to="7162,8057" strokeweight=".0124mm"/>
            <v:line id="_x0000_s1890" style="position:absolute" from="7006,7855" to="8469,7855" strokeweight=".07372mm"/>
            <v:line id="_x0000_s1889" style="position:absolute" from="7314,7835" to="7298,7835" strokecolor="fuchsia" strokeweight=".04903mm"/>
            <v:line id="_x0000_s1888" style="position:absolute" from="7289,7835" to="7273,7835" strokecolor="fuchsia" strokeweight=".04903mm"/>
            <v:shape id="_x0000_s1887" style="position:absolute;left:7308;top:7958;width:2;height:71" coordorigin="7308,7959" coordsize="0,71" o:spt="100" adj="0,,0" path="m7308,8030r,-14m7308,8006r,-19m7308,7978r,-19e" filled="f" strokecolor="fuchsia" strokeweight=".04903mm">
              <v:stroke joinstyle="round"/>
              <v:formulas/>
              <v:path arrowok="t" o:connecttype="segments"/>
            </v:shape>
            <v:line id="_x0000_s1886" style="position:absolute" from="7308,7949" to="7308,7936" strokecolor="fuchsia" strokeweight=".04903mm"/>
            <v:shape id="_x0000_s1885" style="position:absolute;left:7279;top:7851;width:2;height:45" coordorigin="7280,7852" coordsize="0,45" o:spt="100" adj="0,,0" path="m7280,7852r,16m7280,7878r,18e" filled="f" strokecolor="fuchsia" strokeweight=".04903mm">
              <v:stroke joinstyle="round"/>
              <v:formulas/>
              <v:path arrowok="t" o:connecttype="segments"/>
            </v:shape>
            <v:line id="_x0000_s1884" style="position:absolute" from="7280,7906" to="7280,7921" strokecolor="fuchsia" strokeweight=".04903mm"/>
            <v:line id="_x0000_s1883" style="position:absolute" from="7280,8051" to="7289,8051" strokecolor="fuchsia" strokeweight=".04903mm"/>
            <v:line id="_x0000_s1882" style="position:absolute" from="7298,8051" to="7308,8051" strokecolor="fuchsia" strokeweight=".04903mm"/>
            <v:line id="_x0000_s1881" style="position:absolute" from="7321,7835" to="7298,7835" strokecolor="fuchsia" strokeweight=".04903mm"/>
            <v:line id="_x0000_s1880" style="position:absolute" from="7289,7835" to="7266,7835" strokecolor="fuchsia" strokeweight=".04903mm"/>
            <v:shape id="_x0000_s1879" style="position:absolute;left:7293;top:7814;width:2;height:226" coordorigin="7294,7815" coordsize="0,226" o:spt="100" adj="0,,0" path="m7294,7815r,22m7294,7842r,6m7294,7854r,30m7294,7890r,6m7294,7902r,30m7294,7938r,6m7294,7950r,30m7294,7986r,6m7294,7998r,30m7294,8034r,6e" filled="f" strokecolor="blue" strokeweight=".03669mm">
              <v:stroke joinstyle="round"/>
              <v:formulas/>
              <v:path arrowok="t" o:connecttype="segments"/>
            </v:shape>
            <v:line id="_x0000_s1878" style="position:absolute" from="7294,8046" to="7294,8067" strokecolor="blue" strokeweight=".03669mm"/>
            <v:shape id="_x0000_s1877" style="position:absolute;left:7265;top:7837;width:58;height:2" coordorigin="7265,7838" coordsize="58,0" o:spt="100" adj="0,,0" path="m7320,7838r3,m7265,7838r3,e" filled="f" strokecolor="fuchsia" strokeweight=".08572mm">
              <v:stroke joinstyle="round"/>
              <v:formulas/>
              <v:path arrowok="t" o:connecttype="segments"/>
            </v:shape>
            <v:line id="_x0000_s1876" style="position:absolute" from="7280,7921" to="7289,7921" strokecolor="fuchsia" strokeweight=".04903mm"/>
            <v:line id="_x0000_s1875" style="position:absolute" from="7298,7921" to="7308,7921" strokecolor="fuchsia" strokeweight=".04903mm"/>
            <v:line id="_x0000_s1874" style="position:absolute" from="7280,7936" to="7289,7936" strokecolor="fuchsia" strokeweight=".04903mm"/>
            <v:line id="_x0000_s1873" style="position:absolute" from="7298,7936" to="7308,7936" strokecolor="fuchsia" strokeweight=".04903mm"/>
            <v:shape id="_x0000_s1872" style="position:absolute;left:7279;top:7952;width:10;height:78" coordorigin="7280,7953" coordsize="10,78" o:spt="100" adj="0,,0" path="m7280,7953r8,m7280,8030r9,e" filled="f" strokecolor="fuchsia" strokeweight=".04903mm">
              <v:stroke joinstyle="round"/>
              <v:formulas/>
              <v:path arrowok="t" o:connecttype="segments"/>
            </v:shape>
            <v:line id="_x0000_s1871" style="position:absolute" from="7298,8030" to="7308,8030" strokecolor="fuchsia" strokeweight=".04903mm"/>
            <v:shape id="_x0000_s1870" style="position:absolute;left:7281;top:7877;width:27;height:59" coordorigin="7282,7878" coordsize="27,59" o:spt="100" adj="0,,0" path="m7282,7921r,15m7306,7921r,15m7308,7921r,-15m7308,7896r,-18e" filled="f" strokecolor="fuchsia" strokeweight=".04903mm">
              <v:stroke joinstyle="round"/>
              <v:formulas/>
              <v:path arrowok="t" o:connecttype="segments"/>
            </v:shape>
            <v:line id="_x0000_s1869" style="position:absolute" from="7308,7868" to="7308,7852" strokecolor="fuchsia" strokeweight=".04903mm"/>
            <v:shape id="_x0000_s1868" style="position:absolute;left:7279;top:7935;width:2;height:71" coordorigin="7280,7936" coordsize="0,71" o:spt="100" adj="0,,0" path="m7280,7936r,13m7280,7959r,19m7280,7987r,19e" filled="f" strokecolor="fuchsia" strokeweight=".04903mm">
              <v:stroke joinstyle="round"/>
              <v:formulas/>
              <v:path arrowok="t" o:connecttype="segments"/>
            </v:shape>
            <v:line id="_x0000_s1867" style="position:absolute" from="7280,8016" to="7280,8030" strokecolor="fuchsia" strokeweight=".04903mm"/>
            <v:shape id="_x0000_s1866" style="position:absolute;left:7288;top:7947;width:23;height:12" coordorigin="7288,7948" coordsize="23,12" path="m7288,7953r1,2l7291,7958r3,1l7297,7958r2,-3l7300,7953r8,l7310,7948r-2,e" filled="f" strokecolor="fuchsia" strokeweight=".04903mm">
              <v:path arrowok="t"/>
            </v:shape>
            <v:rect id="_x0000_s1865" style="position:absolute;left:7292;top:7947;width:3;height:5" filled="f" strokecolor="fuchsia" strokeweight=".04903mm"/>
            <v:shape id="_x0000_s1864" style="position:absolute;left:7276;top:7947;width:3;height:5" coordorigin="7277,7948" coordsize="3,5" path="m7280,7953r-3,-5l7280,7948e" filled="f" strokecolor="fuchsia" strokeweight=".04903mm">
              <v:path arrowok="t"/>
            </v:shape>
            <v:line id="_x0000_s1863" style="position:absolute" from="7308,8051" to="7308,8039" strokecolor="fuchsia" strokeweight=".04903mm"/>
            <v:shape id="_x0000_s1862" style="position:absolute;left:7299;top:7947;width:4;height:5" coordorigin="7300,7948" coordsize="4,5" path="m7300,7953r2,l7303,7948r-2,l7300,7953xe" filled="f" strokecolor="fuchsia" strokeweight=".04903mm">
              <v:path arrowok="t"/>
            </v:shape>
            <v:shape id="_x0000_s1861" style="position:absolute;left:7299;top:7947;width:2;height:5" coordorigin="7300,7948" coordsize="2,5" path="m7301,7948r-1,l7300,7953e" filled="f" strokecolor="fuchsia" strokeweight=".04903mm">
              <v:path arrowok="t"/>
            </v:shape>
            <v:shape id="_x0000_s1860" style="position:absolute;left:7284;top:7947;width:4;height:5" coordorigin="7285,7948" coordsize="4,5" path="m7288,7953r-3,l7285,7948r2,l7288,7953xe" filled="f" strokecolor="fuchsia" strokeweight=".04903mm">
              <v:path arrowok="t"/>
            </v:shape>
            <v:shape id="_x0000_s1859" style="position:absolute;left:7286;top:7947;width:2;height:5" coordorigin="7287,7948" coordsize="2,5" path="m7287,7948r1,l7288,7953e" filled="f" strokecolor="fuchsia" strokeweight=".04903mm">
              <v:path arrowok="t"/>
            </v:shape>
            <v:line id="_x0000_s1858" style="position:absolute" from="7280,8051" to="7280,8039" strokecolor="fuchsia" strokeweight=".04903mm"/>
            <v:shape id="_x0000_s1857" style="position:absolute;left:7304;top:8025;width:4;height:14" coordorigin="7305,8026" coordsize="4,14" path="m7308,8039r-1,-7l7305,8026e" filled="f" strokecolor="fuchsia" strokeweight=".04903mm">
              <v:path arrowok="t"/>
            </v:shape>
            <v:line id="_x0000_s1856" style="position:absolute" from="7321,7840" to="7298,7840" strokecolor="fuchsia" strokeweight=".04903mm"/>
            <v:line id="_x0000_s1855" style="position:absolute" from="7289,7840" to="7266,7840" strokecolor="fuchsia" strokeweight=".04903mm"/>
            <v:shape id="_x0000_s1854" style="position:absolute;left:7279;top:8025;width:26;height:14" coordorigin="7280,8026" coordsize="26,14" path="m7305,8026r-23,l7280,8032r,7e" filled="f" strokecolor="fuchsia" strokeweight=".04903mm">
              <v:path arrowok="t"/>
            </v:shape>
            <v:line id="_x0000_s1853" style="position:absolute" from="7308,7852" to="7321,7840" strokecolor="fuchsia" strokeweight=".04903mm"/>
            <v:shape id="_x0000_s1852" style="position:absolute;left:7266;top:7840;width:23;height:12" coordorigin="7266,7840" coordsize="23,12" path="m7266,7840r14,12l7289,7852e" filled="f" strokecolor="fuchsia" strokeweight=".04903mm">
              <v:path arrowok="t"/>
            </v:shape>
            <v:line id="_x0000_s1851" style="position:absolute" from="7298,7852" to="7308,7852" strokecolor="fuchsia" strokeweight=".04903mm"/>
            <v:line id="_x0000_s1850" style="position:absolute" from="8161,7835" to="8176,7835" strokecolor="fuchsia" strokeweight=".04903mm"/>
            <v:line id="_x0000_s1849" style="position:absolute" from="8186,7835" to="8201,7835" strokecolor="fuchsia" strokeweight=".04903mm"/>
            <v:shape id="_x0000_s1848" style="position:absolute;left:8166;top:7958;width:2;height:71" coordorigin="8167,7959" coordsize="0,71" o:spt="100" adj="0,,0" path="m8167,8030r,-14m8167,8006r,-19m8167,7978r,-19e" filled="f" strokecolor="fuchsia" strokeweight=".04903mm">
              <v:stroke joinstyle="round"/>
              <v:formulas/>
              <v:path arrowok="t" o:connecttype="segments"/>
            </v:shape>
            <v:line id="_x0000_s1847" style="position:absolute" from="8167,7949" to="8167,7936" strokecolor="fuchsia" strokeweight=".04903mm"/>
            <v:shape id="_x0000_s1846" style="position:absolute;left:8195;top:7851;width:2;height:45" coordorigin="8196,7852" coordsize="0,45" o:spt="100" adj="0,,0" path="m8196,7852r,16m8196,7878r,18e" filled="f" strokecolor="fuchsia" strokeweight=".04903mm">
              <v:stroke joinstyle="round"/>
              <v:formulas/>
              <v:path arrowok="t" o:connecttype="segments"/>
            </v:shape>
            <v:line id="_x0000_s1845" style="position:absolute" from="8196,7906" to="8196,7921" strokecolor="fuchsia" strokeweight=".04903mm"/>
            <v:line id="_x0000_s1844" style="position:absolute" from="8196,8051" to="8186,8051" strokecolor="fuchsia" strokeweight=".04903mm"/>
            <v:line id="_x0000_s1843" style="position:absolute" from="8176,8051" to="8167,8051" strokecolor="fuchsia" strokeweight=".04903mm"/>
            <v:line id="_x0000_s1842" style="position:absolute" from="8153,7835" to="8176,7835" strokecolor="fuchsia" strokeweight=".04903mm"/>
            <v:line id="_x0000_s1841" style="position:absolute" from="8186,7835" to="8209,7835" strokecolor="fuchsia" strokeweight=".04903mm"/>
            <v:shape id="_x0000_s1840" style="position:absolute;left:8181;top:7814;width:2;height:226" coordorigin="8181,7815" coordsize="0,226" o:spt="100" adj="0,,0" path="m8181,7815r,22m8181,7842r,6m8181,7854r,30m8181,7890r,6m8181,7902r,30m8181,7938r,6m8181,7950r,30m8181,7986r,6m8181,7998r,30m8181,8034r,6e" filled="f" strokecolor="blue" strokeweight=".03669mm">
              <v:stroke joinstyle="round"/>
              <v:formulas/>
              <v:path arrowok="t" o:connecttype="segments"/>
            </v:shape>
            <v:line id="_x0000_s1839" style="position:absolute" from="8181,8046" to="8181,8067" strokecolor="blue" strokeweight=".03669mm"/>
            <v:shape id="_x0000_s1838" style="position:absolute;left:8151;top:7837;width:59;height:2" coordorigin="8152,7838" coordsize="59,0" o:spt="100" adj="0,,0" path="m8152,7838r3,m8208,7838r2,e" filled="f" strokecolor="fuchsia" strokeweight=".08572mm">
              <v:stroke joinstyle="round"/>
              <v:formulas/>
              <v:path arrowok="t" o:connecttype="segments"/>
            </v:shape>
            <v:line id="_x0000_s1837" style="position:absolute" from="8196,7921" to="8186,7921" strokecolor="fuchsia" strokeweight=".04903mm"/>
            <v:line id="_x0000_s1836" style="position:absolute" from="8176,7921" to="8167,7921" strokecolor="fuchsia" strokeweight=".04903mm"/>
            <v:line id="_x0000_s1835" style="position:absolute" from="8196,7936" to="8186,7936" strokecolor="fuchsia" strokeweight=".04903mm"/>
            <v:line id="_x0000_s1834" style="position:absolute" from="8176,7936" to="8167,7936" strokecolor="fuchsia" strokeweight=".04903mm"/>
            <v:shape id="_x0000_s1833" style="position:absolute;left:8186;top:7952;width:10;height:78" coordorigin="8186,7953" coordsize="10,78" o:spt="100" adj="0,,0" path="m8196,7953r-9,m8196,8030r-10,e" filled="f" strokecolor="fuchsia" strokeweight=".04903mm">
              <v:stroke joinstyle="round"/>
              <v:formulas/>
              <v:path arrowok="t" o:connecttype="segments"/>
            </v:shape>
            <v:line id="_x0000_s1832" style="position:absolute" from="8176,8030" to="8167,8030" strokecolor="fuchsia" strokeweight=".04903mm"/>
            <v:shape id="_x0000_s1831" style="position:absolute;left:8166;top:7877;width:27;height:59" coordorigin="8167,7878" coordsize="27,59" o:spt="100" adj="0,,0" path="m8193,7921r,15m8169,7921r,15m8167,7921r,-15m8167,7896r,-18e" filled="f" strokecolor="fuchsia" strokeweight=".04903mm">
              <v:stroke joinstyle="round"/>
              <v:formulas/>
              <v:path arrowok="t" o:connecttype="segments"/>
            </v:shape>
            <v:line id="_x0000_s1830" style="position:absolute" from="8167,7868" to="8167,7852" strokecolor="fuchsia" strokeweight=".04903mm"/>
            <v:shape id="_x0000_s1829" style="position:absolute;left:8195;top:7935;width:2;height:71" coordorigin="8196,7936" coordsize="0,71" o:spt="100" adj="0,,0" path="m8196,7936r,13m8196,7959r,19m8196,7987r,19e" filled="f" strokecolor="fuchsia" strokeweight=".04903mm">
              <v:stroke joinstyle="round"/>
              <v:formulas/>
              <v:path arrowok="t" o:connecttype="segments"/>
            </v:shape>
            <v:line id="_x0000_s1828" style="position:absolute" from="8196,8016" to="8196,8030" strokecolor="fuchsia" strokeweight=".04903mm"/>
            <v:shape id="_x0000_s1827" style="position:absolute;left:8164;top:7947;width:23;height:12" coordorigin="8164,7948" coordsize="23,12" path="m8187,7953r,2l8184,7958r-3,1l8178,7958r-2,-3l8175,7953r-8,l8164,7948r3,e" filled="f" strokecolor="fuchsia" strokeweight=".04903mm">
              <v:path arrowok="t"/>
            </v:shape>
            <v:rect id="_x0000_s1826" style="position:absolute;left:8179;top:7947;width:3;height:5" filled="f" strokecolor="fuchsia" strokeweight=".04903mm"/>
            <v:shape id="_x0000_s1825" style="position:absolute;left:8195;top:7947;width:3;height:5" coordorigin="8196,7948" coordsize="3,5" path="m8196,7953r2,-5l8196,7948e" filled="f" strokecolor="fuchsia" strokeweight=".04903mm">
              <v:path arrowok="t"/>
            </v:shape>
            <v:line id="_x0000_s1824" style="position:absolute" from="8167,8051" to="8167,8039" strokecolor="fuchsia" strokeweight=".04903mm"/>
            <v:shape id="_x0000_s1823" style="position:absolute;left:8171;top:7947;width:4;height:5" coordorigin="8171,7948" coordsize="4,5" path="m8175,7953r-2,l8171,7948r3,l8175,7953xe" filled="f" strokecolor="fuchsia" strokeweight=".04903mm">
              <v:path arrowok="t"/>
            </v:shape>
            <v:shape id="_x0000_s1822" style="position:absolute;left:8174;top:7947;width:2;height:5" coordorigin="8174,7948" coordsize="1,5" path="m8174,7948r1,l8175,7953e" filled="f" strokecolor="fuchsia" strokeweight=".04903mm">
              <v:path arrowok="t"/>
            </v:shape>
            <v:shape id="_x0000_s1821" style="position:absolute;left:8187;top:7947;width:4;height:5" coordorigin="8187,7948" coordsize="4,5" path="m8187,7953r2,l8191,7948r-3,l8187,7953xe" filled="f" strokecolor="fuchsia" strokeweight=".04903mm">
              <v:path arrowok="t"/>
            </v:shape>
            <v:shape id="_x0000_s1820" style="position:absolute;left:8187;top:7947;width:2;height:5" coordorigin="8187,7948" coordsize="1,5" path="m8188,7948r-1,l8187,7953e" filled="f" strokecolor="fuchsia" strokeweight=".04903mm">
              <v:path arrowok="t"/>
            </v:shape>
            <v:line id="_x0000_s1819" style="position:absolute" from="8196,8051" to="8196,8039" strokecolor="fuchsia" strokeweight=".04903mm"/>
            <v:shape id="_x0000_s1818" style="position:absolute;left:8166;top:8025;width:4;height:14" coordorigin="8167,8026" coordsize="4,14" path="m8167,8039r,-7l8170,8026e" filled="f" strokecolor="fuchsia" strokeweight=".04903mm">
              <v:path arrowok="t"/>
            </v:shape>
            <v:line id="_x0000_s1817" style="position:absolute" from="8153,7840" to="8176,7840" strokecolor="fuchsia" strokeweight=".04903mm"/>
            <v:line id="_x0000_s1816" style="position:absolute" from="8186,7840" to="8209,7840" strokecolor="fuchsia" strokeweight=".04903mm"/>
            <v:shape id="_x0000_s1815" style="position:absolute;left:8170;top:8025;width:26;height:14" coordorigin="8170,8026" coordsize="26,14" path="m8170,8026r22,l8195,8032r1,7e" filled="f" strokecolor="fuchsia" strokeweight=".04903mm">
              <v:path arrowok="t"/>
            </v:shape>
            <v:line id="_x0000_s1814" style="position:absolute" from="8167,7852" to="8153,7840" strokecolor="fuchsia" strokeweight=".04903mm"/>
            <v:shape id="_x0000_s1813" style="position:absolute;left:8186;top:7840;width:23;height:12" coordorigin="8186,7840" coordsize="23,12" path="m8209,7840r-13,12l8186,7852e" filled="f" strokecolor="fuchsia" strokeweight=".04903mm">
              <v:path arrowok="t"/>
            </v:shape>
            <v:line id="_x0000_s1812" style="position:absolute" from="8176,7852" to="8167,7852" strokecolor="fuchsia" strokeweight=".04903mm"/>
            <v:shape id="_x0000_s1811" style="position:absolute;left:9007;top:7965;width:1341;height:150" coordorigin="9008,7965" coordsize="1341,150" o:spt="100" adj="0,,0" path="m9008,8000r29,-35m9445,8038r29,-35m9881,8076r30,-34m10318,8115r30,-35e" filled="f" strokeweight=".07372mm">
              <v:stroke joinstyle="round"/>
              <v:formulas/>
              <v:path arrowok="t" o:connecttype="segments"/>
            </v:shape>
            <v:shape id="_x0000_s1810" style="position:absolute;left:9005;top:8001;width:478;height:39" coordorigin="9005,8002" coordsize="478,39" o:spt="100" adj="0,,0" path="m9005,8002r41,m9443,8040r40,e" filled="f" strokeweight=".1351mm">
              <v:stroke joinstyle="round"/>
              <v:formulas/>
              <v:path arrowok="t" o:connecttype="segments"/>
            </v:shape>
            <v:line id="_x0000_s1809" style="position:absolute" from="9879,8078" to="9920,8078" strokeweight=".13475mm"/>
            <v:line id="_x0000_s1808" style="position:absolute" from="10316,8116" to="10357,8116" strokeweight=".1351mm"/>
            <v:shape id="_x0000_s1807" style="position:absolute;left:8831;top:7867;width:1524;height:263" coordorigin="8832,7868" coordsize="1524,263" o:spt="100" adj="0,,0" path="m9044,8003r-7,-38m9482,8042r-7,-39m9919,8080r-8,-38m10355,8118r-7,-38m8832,7884r43,-16m9195,8130r43,-17e" filled="f" strokeweight=".07372mm">
              <v:stroke joinstyle="round"/>
              <v:formulas/>
              <v:path arrowok="t" o:connecttype="segments"/>
            </v:shape>
            <v:shape id="_x0000_s1806" style="position:absolute;left:9707;top:7917;width:43;height:37" coordorigin="9707,7917" coordsize="43,37" path="m9750,7917r-43,16l9738,7954e" filled="f" strokeweight=".07372mm">
              <v:path arrowok="t"/>
            </v:shape>
            <v:shape id="_x0000_s1805" style="position:absolute;left:8831;top:7868;width:919;height:272" coordorigin="8832,7869" coordsize="919,272" o:spt="100" adj="0,,0" path="m8832,7884r30,21m9196,8130r15,10m8862,7905r13,-36m9229,8140r9,-26m9738,7954r13,-37e" filled="f" strokeweight=".07372mm">
              <v:stroke joinstyle="round"/>
              <v:formulas/>
              <v:path arrowok="t" o:connecttype="segments"/>
            </v:shape>
            <v:line id="_x0000_s1804" style="position:absolute" from="8919,7873" to="8923,7873" strokeweight=".0124mm"/>
            <v:line id="_x0000_s1803" style="position:absolute" from="8912,8076" to="8916,8076" strokeweight=".0124mm"/>
            <v:line id="_x0000_s1802" style="position:absolute" from="9228,8030" to="9232,8030" strokeweight=".0124mm"/>
            <v:line id="_x0000_s1801" style="position:absolute" from="9541,7987" to="9545,7987" strokeweight=".012mm"/>
            <v:line id="_x0000_s1800" style="position:absolute" from="9849,7948" to="9853,7948" strokeweight=".0124mm"/>
            <v:shape id="_x0000_s1799" style="position:absolute;left:10157;top:7902;width:12;height:203" coordorigin="10157,7902" coordsize="12,203" o:spt="100" adj="0,,0" path="m10165,7902r4,m10157,8105r4,e" filled="f" strokeweight=".0124mm">
              <v:stroke joinstyle="round"/>
              <v:formulas/>
              <v:path arrowok="t" o:connecttype="segments"/>
            </v:shape>
            <v:shape id="_x0000_s1798" style="position:absolute;left:8874;top:7908;width:1158;height:152" coordorigin="8874,7908" coordsize="1158,152" o:spt="100" adj="0,,0" path="m8874,8060r4,m10027,7908r4,e" filled="f" strokeweight=".012mm">
              <v:stroke joinstyle="round"/>
              <v:formulas/>
              <v:path arrowok="t" o:connecttype="segments"/>
            </v:shape>
            <v:line id="_x0000_s1797" style="position:absolute" from="10179,7888" to="10184,7888" strokeweight=".0124mm"/>
            <v:line id="_x0000_s1796" style="position:absolute" from="9411,7990" to="9416,7990" strokeweight=".012mm"/>
            <v:line id="_x0000_s1795" style="position:absolute" from="9642,7959" to="9646,7959" strokeweight=".0124mm"/>
            <v:shape id="_x0000_s1794" style="position:absolute;left:9797;top:8098;width:457;height:31" coordorigin="9797,8098" coordsize="457,31" o:spt="100" adj="0,,0" path="m10019,8129r4,m10250,8098r4,m10122,8115r5,m9797,8101r4,e" filled="f" strokeweight=".0124mm">
              <v:stroke joinstyle="round"/>
              <v:formulas/>
              <v:path arrowok="t" o:connecttype="segments"/>
            </v:shape>
            <v:line id="_x0000_s1793" style="position:absolute" from="9472,8088" to="9476,8088" strokeweight=".012mm"/>
            <v:line id="_x0000_s1792" style="position:absolute" from="9147,8074" to="9151,8074" strokeweight=".012mm"/>
            <v:line id="_x0000_s1791" style="position:absolute" from="10365,7902" to="10369,7902" strokeweight=".0124mm"/>
            <v:shape id="_x0000_s1790" style="position:absolute;left:9654;top:7962;width:506;height:135" coordorigin="9655,7963" coordsize="506,135" o:spt="100" adj="0,,0" path="m10010,7963r4,m10156,8097r4,m9655,8024r4,e" filled="f" strokeweight=".0124mm">
              <v:stroke joinstyle="round"/>
              <v:formulas/>
              <v:path arrowok="t" o:connecttype="segments"/>
            </v:shape>
            <v:line id="_x0000_s1789" style="position:absolute" from="9299,8085" to="9303,8085" strokeweight=".012mm"/>
            <v:line id="_x0000_s1788" style="position:absolute" from="8829,7855" to="10376,7855" strokeweight=".07372mm"/>
            <v:line id="_x0000_s1787" style="position:absolute" from="9935,7835" to="9951,7835" strokecolor="fuchsia" strokeweight=".04903mm"/>
            <v:line id="_x0000_s1786" style="position:absolute" from="9961,7835" to="9976,7835" strokecolor="fuchsia" strokeweight=".04903mm"/>
            <v:shape id="_x0000_s1785" style="position:absolute;left:9941;top:7958;width:2;height:71" coordorigin="9942,7959" coordsize="0,71" o:spt="100" adj="0,,0" path="m9942,8030r,-14m9942,8006r,-19m9942,7978r,-19e" filled="f" strokecolor="fuchsia" strokeweight=".04903mm">
              <v:stroke joinstyle="round"/>
              <v:formulas/>
              <v:path arrowok="t" o:connecttype="segments"/>
            </v:shape>
            <v:line id="_x0000_s1784" style="position:absolute" from="9942,7949" to="9942,7936" strokecolor="fuchsia" strokeweight=".04903mm"/>
            <v:shape id="_x0000_s1783" style="position:absolute;left:9970;top:7851;width:2;height:45" coordorigin="9970,7852" coordsize="0,45" o:spt="100" adj="0,,0" path="m9970,7852r,16m9970,7878r,18e" filled="f" strokecolor="fuchsia" strokeweight=".04903mm">
              <v:stroke joinstyle="round"/>
              <v:formulas/>
              <v:path arrowok="t" o:connecttype="segments"/>
            </v:shape>
            <v:line id="_x0000_s1782" style="position:absolute" from="9970,7906" to="9970,7921" strokecolor="fuchsia" strokeweight=".04903mm"/>
            <v:line id="_x0000_s1781" style="position:absolute" from="9970,8051" to="9961,8051" strokecolor="fuchsia" strokeweight=".04903mm"/>
            <v:line id="_x0000_s1780" style="position:absolute" from="9951,8051" to="9942,8051" strokecolor="fuchsia" strokeweight=".04903mm"/>
            <v:line id="_x0000_s1779" style="position:absolute" from="9928,7835" to="9951,7835" strokecolor="fuchsia" strokeweight=".04903mm"/>
            <v:line id="_x0000_s1778" style="position:absolute" from="9961,7835" to="9983,7835" strokecolor="fuchsia" strokeweight=".04903mm"/>
            <v:shape id="_x0000_s1777" style="position:absolute;left:9956;top:7814;width:2;height:226" coordorigin="9956,7815" coordsize="0,226" o:spt="100" adj="0,,0" path="m9956,7815r,22m9956,7842r,6m9956,7854r,30m9956,7890r,6m9956,7902r,30m9956,7938r,6m9956,7950r,30m9956,7986r,6m9956,7998r,30m9956,8034r,6e" filled="f" strokecolor="blue" strokeweight=".03669mm">
              <v:stroke joinstyle="round"/>
              <v:formulas/>
              <v:path arrowok="t" o:connecttype="segments"/>
            </v:shape>
            <v:line id="_x0000_s1776" style="position:absolute" from="9956,8046" to="9956,8067" strokecolor="blue" strokeweight=".03669mm"/>
            <v:shape id="_x0000_s1775" style="position:absolute;left:9927;top:7837;width:58;height:2" coordorigin="9927,7838" coordsize="58,0" o:spt="100" adj="0,,0" path="m9927,7838r3,m9982,7838r3,e" filled="f" strokecolor="fuchsia" strokeweight=".08572mm">
              <v:stroke joinstyle="round"/>
              <v:formulas/>
              <v:path arrowok="t" o:connecttype="segments"/>
            </v:shape>
            <v:line id="_x0000_s1774" style="position:absolute" from="9970,7921" to="9961,7921" strokecolor="fuchsia" strokeweight=".04903mm"/>
            <v:line id="_x0000_s1773" style="position:absolute" from="9951,7921" to="9942,7921" strokecolor="fuchsia" strokeweight=".04903mm"/>
            <v:line id="_x0000_s1772" style="position:absolute" from="9970,7936" to="9961,7936" strokecolor="fuchsia" strokeweight=".04903mm"/>
            <v:line id="_x0000_s1771" style="position:absolute" from="9951,7936" to="9942,7936" strokecolor="fuchsia" strokeweight=".04903mm"/>
            <v:shape id="_x0000_s1770" style="position:absolute;left:9961;top:7952;width:10;height:78" coordorigin="9961,7953" coordsize="10,78" o:spt="100" adj="0,,0" path="m9970,7953r-8,m9970,8030r-9,e" filled="f" strokecolor="fuchsia" strokeweight=".04903mm">
              <v:stroke joinstyle="round"/>
              <v:formulas/>
              <v:path arrowok="t" o:connecttype="segments"/>
            </v:shape>
            <v:line id="_x0000_s1769" style="position:absolute" from="9951,8030" to="9942,8030" strokecolor="fuchsia" strokeweight=".04903mm"/>
            <v:shape id="_x0000_s1768" style="position:absolute;left:9941;top:7877;width:27;height:59" coordorigin="9942,7878" coordsize="27,59" o:spt="100" adj="0,,0" path="m9968,7921r,15m9944,7921r,15m9942,7921r,-15m9942,7896r,-18e" filled="f" strokecolor="fuchsia" strokeweight=".04903mm">
              <v:stroke joinstyle="round"/>
              <v:formulas/>
              <v:path arrowok="t" o:connecttype="segments"/>
            </v:shape>
            <v:line id="_x0000_s1767" style="position:absolute" from="9942,7868" to="9942,7852" strokecolor="fuchsia" strokeweight=".04903mm"/>
            <v:shape id="_x0000_s1766" style="position:absolute;left:9970;top:7935;width:2;height:71" coordorigin="9970,7936" coordsize="0,71" o:spt="100" adj="0,,0" path="m9970,7936r,13m9970,7959r,19m9970,7987r,19e" filled="f" strokecolor="fuchsia" strokeweight=".04903mm">
              <v:stroke joinstyle="round"/>
              <v:formulas/>
              <v:path arrowok="t" o:connecttype="segments"/>
            </v:shape>
            <v:line id="_x0000_s1765" style="position:absolute" from="9970,8016" to="9970,8030" strokecolor="fuchsia" strokeweight=".04903mm"/>
            <v:shape id="_x0000_s1764" style="position:absolute;left:9939;top:7947;width:23;height:12" coordorigin="9940,7948" coordsize="23,12" path="m9962,7953r-1,2l9959,7958r-3,1l9953,7958r-2,-3l9950,7953r-8,l9940,7948r2,e" filled="f" strokecolor="fuchsia" strokeweight=".04903mm">
              <v:path arrowok="t"/>
            </v:shape>
            <v:rect id="_x0000_s1763" style="position:absolute;left:9954;top:7947;width:3;height:5" filled="f" strokecolor="fuchsia" strokeweight=".04903mm"/>
            <v:shape id="_x0000_s1762" style="position:absolute;left:9970;top:7947;width:3;height:5" coordorigin="9970,7948" coordsize="3,5" path="m9970,7953r3,-5l9970,7948e" filled="f" strokecolor="fuchsia" strokeweight=".04903mm">
              <v:path arrowok="t"/>
            </v:shape>
            <v:line id="_x0000_s1761" style="position:absolute" from="9942,8051" to="9942,8039" strokecolor="fuchsia" strokeweight=".04903mm"/>
            <v:shape id="_x0000_s1760" style="position:absolute;left:9946;top:7947;width:4;height:5" coordorigin="9947,7948" coordsize="4,5" path="m9950,7953r-2,l9947,7948r2,l9950,7953xe" filled="f" strokecolor="fuchsia" strokeweight=".04903mm">
              <v:path arrowok="t"/>
            </v:shape>
            <v:shape id="_x0000_s1759" style="position:absolute;left:9948;top:7947;width:2;height:5" coordorigin="9949,7948" coordsize="2,5" path="m9949,7948r1,l9950,7953e" filled="f" strokecolor="fuchsia" strokeweight=".04903mm">
              <v:path arrowok="t"/>
            </v:shape>
            <v:shape id="_x0000_s1758" style="position:absolute;left:9961;top:7947;width:5;height:5" coordorigin="9962,7948" coordsize="5,5" path="m9962,7953r3,l9966,7948r-3,l9962,7953xe" filled="f" strokecolor="fuchsia" strokeweight=".04903mm">
              <v:path arrowok="t"/>
            </v:shape>
            <v:shape id="_x0000_s1757" style="position:absolute;left:9961;top:7947;width:2;height:5" coordorigin="9962,7948" coordsize="2,5" path="m9963,7948r-1,l9962,7953e" filled="f" strokecolor="fuchsia" strokeweight=".04903mm">
              <v:path arrowok="t"/>
            </v:shape>
            <v:line id="_x0000_s1756" style="position:absolute" from="9970,8051" to="9970,8039" strokecolor="fuchsia" strokeweight=".04903mm"/>
            <v:shape id="_x0000_s1755" style="position:absolute;left:9941;top:8025;width:4;height:14" coordorigin="9942,8026" coordsize="4,14" path="m9942,8039r,-7l9945,8026e" filled="f" strokecolor="fuchsia" strokeweight=".04903mm">
              <v:path arrowok="t"/>
            </v:shape>
            <v:line id="_x0000_s1754" style="position:absolute" from="9928,7840" to="9951,7840" strokecolor="fuchsia" strokeweight=".04903mm"/>
            <v:line id="_x0000_s1753" style="position:absolute" from="9961,7840" to="9983,7840" strokecolor="fuchsia" strokeweight=".04903mm"/>
            <v:shape id="_x0000_s1752" style="position:absolute;left:9945;top:8025;width:26;height:14" coordorigin="9945,8026" coordsize="26,14" path="m9945,8026r22,l9970,8032r,7e" filled="f" strokecolor="fuchsia" strokeweight=".04903mm">
              <v:path arrowok="t"/>
            </v:shape>
            <v:line id="_x0000_s1751" style="position:absolute" from="9942,7852" to="9928,7840" strokecolor="fuchsia" strokeweight=".04903mm"/>
            <v:shape id="_x0000_s1750" style="position:absolute;left:9961;top:7840;width:23;height:12" coordorigin="9961,7840" coordsize="23,12" path="m9983,7840r-13,12l9961,7852e" filled="f" strokecolor="fuchsia" strokeweight=".04903mm">
              <v:path arrowok="t"/>
            </v:shape>
            <v:line id="_x0000_s1749" style="position:absolute" from="9951,7852" to="9942,7852" strokecolor="fuchsia" strokeweight=".04903mm"/>
            <v:line id="_x0000_s1748" style="position:absolute" from="9269,7835" to="9254,7835" strokecolor="fuchsia" strokeweight=".04903mm"/>
            <v:line id="_x0000_s1747" style="position:absolute" from="9244,7835" to="9228,7835" strokecolor="fuchsia" strokeweight=".04903mm"/>
            <v:shape id="_x0000_s1746" style="position:absolute;left:9262;top:7958;width:2;height:71" coordorigin="9263,7959" coordsize="0,71" o:spt="100" adj="0,,0" path="m9263,8030r,-14m9263,8006r,-19m9263,7978r,-19e" filled="f" strokecolor="fuchsia" strokeweight=".04903mm">
              <v:stroke joinstyle="round"/>
              <v:formulas/>
              <v:path arrowok="t" o:connecttype="segments"/>
            </v:shape>
            <v:line id="_x0000_s1745" style="position:absolute" from="9263,7949" to="9263,7936" strokecolor="fuchsia" strokeweight=".04903mm"/>
            <v:shape id="_x0000_s1744" style="position:absolute;left:9234;top:7851;width:2;height:45" coordorigin="9234,7852" coordsize="0,45" o:spt="100" adj="0,,0" path="m9234,7852r,16m9234,7878r,18e" filled="f" strokecolor="fuchsia" strokeweight=".04903mm">
              <v:stroke joinstyle="round"/>
              <v:formulas/>
              <v:path arrowok="t" o:connecttype="segments"/>
            </v:shape>
            <v:line id="_x0000_s1743" style="position:absolute" from="9234,7906" to="9234,7921" strokecolor="fuchsia" strokeweight=".04903mm"/>
            <v:line id="_x0000_s1742" style="position:absolute" from="9234,8051" to="9244,8051" strokecolor="fuchsia" strokeweight=".04903mm"/>
            <v:line id="_x0000_s1741" style="position:absolute" from="9254,8051" to="9263,8051" strokecolor="fuchsia" strokeweight=".04903mm"/>
            <v:line id="_x0000_s1740" style="position:absolute" from="9276,7835" to="9254,7835" strokecolor="fuchsia" strokeweight=".04903mm"/>
            <v:line id="_x0000_s1739" style="position:absolute" from="9244,7835" to="9221,7835" strokecolor="fuchsia" strokeweight=".04903mm"/>
            <v:shape id="_x0000_s1738" style="position:absolute;left:9248;top:7814;width:2;height:226" coordorigin="9249,7815" coordsize="0,226" o:spt="100" adj="0,,0" path="m9249,7815r,22m9249,7842r,6m9249,7854r,30m9249,7890r,6m9249,7902r,30m9249,7938r,6m9249,7950r,30m9249,7986r,6m9249,7998r,30m9249,8034r,6e" filled="f" strokecolor="blue" strokeweight=".03669mm">
              <v:stroke joinstyle="round"/>
              <v:formulas/>
              <v:path arrowok="t" o:connecttype="segments"/>
            </v:shape>
            <v:line id="_x0000_s1737" style="position:absolute" from="9249,8046" to="9249,8067" strokecolor="blue" strokeweight=".03669mm"/>
            <v:shape id="_x0000_s1736" style="position:absolute;left:9219;top:7837;width:58;height:2" coordorigin="9220,7838" coordsize="58,0" o:spt="100" adj="0,,0" path="m9274,7838r3,m9220,7838r2,e" filled="f" strokecolor="fuchsia" strokeweight=".08572mm">
              <v:stroke joinstyle="round"/>
              <v:formulas/>
              <v:path arrowok="t" o:connecttype="segments"/>
            </v:shape>
            <v:line id="_x0000_s1735" style="position:absolute" from="9234,7921" to="9244,7921" strokecolor="fuchsia" strokeweight=".04903mm"/>
            <v:line id="_x0000_s1734" style="position:absolute" from="9254,7921" to="9263,7921" strokecolor="fuchsia" strokeweight=".04903mm"/>
            <v:line id="_x0000_s1733" style="position:absolute" from="9234,7936" to="9244,7936" strokecolor="fuchsia" strokeweight=".04903mm"/>
            <v:line id="_x0000_s1732" style="position:absolute" from="9254,7936" to="9263,7936" strokecolor="fuchsia" strokeweight=".04903mm"/>
            <v:shape id="_x0000_s1731" style="position:absolute;left:9234;top:7952;width:10;height:78" coordorigin="9234,7953" coordsize="10,78" o:spt="100" adj="0,,0" path="m9234,7953r8,m9234,8030r10,e" filled="f" strokecolor="fuchsia" strokeweight=".04903mm">
              <v:stroke joinstyle="round"/>
              <v:formulas/>
              <v:path arrowok="t" o:connecttype="segments"/>
            </v:shape>
            <v:line id="_x0000_s1730" style="position:absolute" from="9254,8030" to="9263,8030" strokecolor="fuchsia" strokeweight=".04903mm"/>
            <v:shape id="_x0000_s1729" style="position:absolute;left:9236;top:7877;width:27;height:59" coordorigin="9236,7878" coordsize="27,59" o:spt="100" adj="0,,0" path="m9236,7921r,15m9261,7921r,15m9263,7921r,-15m9263,7896r,-18e" filled="f" strokecolor="fuchsia" strokeweight=".04903mm">
              <v:stroke joinstyle="round"/>
              <v:formulas/>
              <v:path arrowok="t" o:connecttype="segments"/>
            </v:shape>
            <v:line id="_x0000_s1728" style="position:absolute" from="9263,7868" to="9263,7852" strokecolor="fuchsia" strokeweight=".04903mm"/>
            <v:shape id="_x0000_s1727" style="position:absolute;left:9234;top:7935;width:2;height:71" coordorigin="9234,7936" coordsize="0,71" o:spt="100" adj="0,,0" path="m9234,7936r,13m9234,7959r,19m9234,7987r,19e" filled="f" strokecolor="fuchsia" strokeweight=".04903mm">
              <v:stroke joinstyle="round"/>
              <v:formulas/>
              <v:path arrowok="t" o:connecttype="segments"/>
            </v:shape>
            <v:line id="_x0000_s1726" style="position:absolute" from="9234,8016" to="9234,8030" strokecolor="fuchsia" strokeweight=".04903mm"/>
            <v:shape id="_x0000_s1725" style="position:absolute;left:9242;top:7947;width:23;height:12" coordorigin="9242,7948" coordsize="23,12" path="m9242,7953r1,2l9245,7958r4,1l9252,7958r2,-3l9254,7953r9,l9265,7948r-2,e" filled="f" strokecolor="fuchsia" strokeweight=".04903mm">
              <v:path arrowok="t"/>
            </v:shape>
            <v:rect id="_x0000_s1724" style="position:absolute;left:9247;top:7947;width:3;height:5" filled="f" strokecolor="fuchsia" strokeweight=".04903mm"/>
            <v:shape id="_x0000_s1723" style="position:absolute;left:9232;top:7947;width:3;height:5" coordorigin="9232,7948" coordsize="3,5" path="m9234,7953r-2,-5l9234,7948e" filled="f" strokecolor="fuchsia" strokeweight=".04903mm">
              <v:path arrowok="t"/>
            </v:shape>
            <v:line id="_x0000_s1722" style="position:absolute" from="9263,8051" to="9263,8039" strokecolor="fuchsia" strokeweight=".04903mm"/>
            <v:shape id="_x0000_s1721" style="position:absolute;left:9254;top:7947;width:5;height:5" coordorigin="9254,7948" coordsize="5,5" path="m9254,7953r3,l9258,7948r-2,l9254,7953xe" filled="f" strokecolor="fuchsia" strokeweight=".04903mm">
              <v:path arrowok="t"/>
            </v:shape>
            <v:shape id="_x0000_s1720" style="position:absolute;left:9254;top:7947;width:2;height:5" coordorigin="9254,7948" coordsize="2,5" path="m9256,7948r-2,l9254,7953e" filled="f" strokecolor="fuchsia" strokeweight=".04903mm">
              <v:path arrowok="t"/>
            </v:shape>
            <v:shape id="_x0000_s1719" style="position:absolute;left:9239;top:7947;width:4;height:5" coordorigin="9239,7948" coordsize="4,5" path="m9242,7953r-2,l9239,7948r2,l9242,7953xe" filled="f" strokecolor="fuchsia" strokeweight=".04903mm">
              <v:path arrowok="t"/>
            </v:shape>
            <v:shape id="_x0000_s1718" style="position:absolute;left:9241;top:7947;width:2;height:5" coordorigin="9241,7948" coordsize="2,5" path="m9241,7948r1,l9242,7953e" filled="f" strokecolor="fuchsia" strokeweight=".04903mm">
              <v:path arrowok="t"/>
            </v:shape>
            <v:line id="_x0000_s1717" style="position:absolute" from="9234,8051" to="9234,8039" strokecolor="fuchsia" strokeweight=".04903mm"/>
            <v:shape id="_x0000_s1716" style="position:absolute;left:9259;top:8025;width:3;height:14" coordorigin="9260,8026" coordsize="3,14" path="m9263,8039r,-7l9260,8026e" filled="f" strokecolor="fuchsia" strokeweight=".04903mm">
              <v:path arrowok="t"/>
            </v:shape>
            <v:line id="_x0000_s1715" style="position:absolute" from="9276,7840" to="9254,7840" strokecolor="fuchsia" strokeweight=".04903mm"/>
            <v:line id="_x0000_s1714" style="position:absolute" from="9244,7840" to="9221,7840" strokecolor="fuchsia" strokeweight=".04903mm"/>
            <v:shape id="_x0000_s1713" style="position:absolute;left:9234;top:8025;width:26;height:14" coordorigin="9234,8026" coordsize="26,14" path="m9260,8026r-22,l9235,8032r-1,7e" filled="f" strokecolor="fuchsia" strokeweight=".04903mm">
              <v:path arrowok="t"/>
            </v:shape>
            <v:line id="_x0000_s1712" style="position:absolute" from="9263,7852" to="9276,7840" strokecolor="fuchsia" strokeweight=".04903mm"/>
            <v:shape id="_x0000_s1711" style="position:absolute;left:9220;top:7840;width:23;height:12" coordorigin="9221,7840" coordsize="23,12" path="m9221,7840r13,12l9244,7852e" filled="f" strokecolor="fuchsia" strokeweight=".04903mm">
              <v:path arrowok="t"/>
            </v:shape>
            <v:line id="_x0000_s1710" style="position:absolute" from="9254,7852" to="9263,7852" strokecolor="fuchsia" strokeweight=".04903mm"/>
            <v:shape id="_x0000_s1709" style="position:absolute;left:7197;top:5288;width:1080;height:388" coordorigin="7198,5289" coordsize="1080,388" o:spt="100" adj="0,,0" path="m7198,5676r,-387m8277,5676r,-387m7298,5323r878,e" filled="f" strokecolor="blue" strokeweight=".0124mm">
              <v:stroke joinstyle="round"/>
              <v:formulas/>
              <v:path arrowok="t" o:connecttype="segments"/>
            </v:shape>
            <v:shape id="_x0000_s1708" style="position:absolute;left:7197;top:5271;width:51;height:101" coordorigin="7198,5272" coordsize="51,101" path="m7248,5373r-50,-50l7248,5272e" filled="f" strokecolor="blue" strokeweight=".0124mm">
              <v:path arrowok="t"/>
            </v:shape>
            <v:line id="_x0000_s1707" style="position:absolute" from="7198,5323" to="7298,5323" strokecolor="blue" strokeweight=".0124mm"/>
            <v:shape id="_x0000_s1706" style="position:absolute;left:8227;top:5271;width:51;height:101" coordorigin="8227,5272" coordsize="51,101" path="m8227,5272r50,51l8227,5373e" filled="f" strokecolor="blue" strokeweight=".0124mm">
              <v:path arrowok="t"/>
            </v:shape>
            <v:line id="_x0000_s1705" style="position:absolute" from="8277,5323" to="8176,5323" strokecolor="blue" strokeweight=".0124mm"/>
            <v:shape id="_x0000_s1704" style="position:absolute;left:7598;top:5150;width:277;height:133" coordorigin="7599,5151" coordsize="277,133" o:spt="100" adj="0,,0" path="m7664,5241r-1,-4l7663,5237r-4,-1l7654,5236r,-82l7646,5162r,74l7606,5236r36,-74l7646,5162r8,-8l7638,5154r-39,81l7599,5245r47,l7646,5271r-14,l7629,5273r-1,2l7629,5279r4,l7661,5279r2,l7664,5275r-1,-2l7663,5272r-4,-1l7654,5271r,-26l7661,5245r2,-2l7664,5241xm7766,5158r-1,-3l7764,5154r-3,l7711,5154r,55l7712,5213r2,1l7715,5214r3,-1l7721,5211r4,-2l7727,5208r7,-2l7737,5206r3,l7760,5204r-6,-4l7751,5199r-3,-1l7745,5197r-4,l7737,5197r-7,2l7728,5200r-3,l7722,5202r-4,2l7718,5162r43,l7765,5161r1,-3xm7773,5237r-1,-4l7772,5229r,-4l7768,5214r-2,-3l7764,5209r-4,-5l7740,5206r4,l7747,5206r3,2l7754,5209r5,5l7759,5216r2,2l7764,5225r2,8l7766,5243r-2,9l7763,5255r-2,3l7759,5261r-4,6l7750,5271r-3,2l7743,5273r-3,1l7736,5274r,l7732,5274r-3,-1l7726,5273r-3,-2l7720,5270r-6,-4l7709,5260r-3,-1l7703,5259r-1,4l7703,5265r2,3l7706,5269r8,6l7718,5277r2,2l7727,5282r3,l7734,5282r3,1l7739,5283r7,-1l7749,5281r3,-2l7755,5277r3,-2l7758,5275r5,-5l7763,5270r4,-6l7771,5254r1,-8l7772,5242r1,-4l7773,5237xm7875,5197r,-4l7875,5190r-1,-4l7873,5184r,-3l7870,5172r-1,l7868,5170r,29l7868,5234r-2,16l7861,5260r,1l7859,5264r-2,4l7854,5270r-2,2l7849,5273r-3,1l7843,5274r-16,1l7843,5274r-5,l7835,5273r-3,-3l7829,5268r-2,-3l7825,5263r-2,-6l7819,5246r-1,-8l7818,5234r-1,-4l7817,5200r3,-16l7825,5172r2,-3l7831,5163r3,-2l7836,5160r3,-1l7843,5159r1,l7851,5161r6,4l7861,5173r2,4l7866,5185r1,6l7868,5199r,-29l7868,5168r-2,-3l7864,5162r-4,-4l7860,5158r-8,-6l7846,5151r-9,l7832,5154r-4,1l7823,5160r-2,3l7820,5165r-2,3l7816,5171r-1,3l7813,5177r-3,20l7810,5236r2,12l7812,5250r3,7l7816,5261r,l7818,5266r2,3l7823,5273r2,2l7828,5278r3,1l7833,5281r10,2l7845,5283r6,-1l7854,5280r6,-4l7862,5273r3,-3l7866,5268r2,-2l7869,5263r3,-7l7873,5252r1,-4l7875,5245r,-4l7875,5236r,-39xe" fillcolor="black" stroked="f">
              <v:stroke joinstyle="round"/>
              <v:formulas/>
              <v:path arrowok="t" o:connecttype="segments"/>
            </v:shape>
            <v:shape id="_x0000_s1703" style="position:absolute;left:6678;top:5695;width:501;height:2159" coordorigin="6678,5696" coordsize="501,2159" o:spt="100" adj="0,,0" path="m6939,7855r-261,m7179,5696r-501,m6712,7754r,-1957e" filled="f" strokecolor="blue" strokeweight=".0124mm">
              <v:stroke joinstyle="round"/>
              <v:formulas/>
              <v:path arrowok="t" o:connecttype="segments"/>
            </v:shape>
            <v:shape id="_x0000_s1702" style="position:absolute;left:6661;top:7803;width:101;height:51" coordorigin="6662,7804" coordsize="101,51" path="m6763,7804r-51,51l6662,7804e" filled="f" strokecolor="blue" strokeweight=".0124mm">
              <v:path arrowok="t"/>
            </v:shape>
            <v:line id="_x0000_s1701" style="position:absolute" from="6712,7855" to="6712,7754" strokecolor="blue" strokeweight=".0124mm"/>
            <v:shape id="_x0000_s1700" style="position:absolute;left:6661;top:5695;width:101;height:51" coordorigin="6662,5696" coordsize="101,51" path="m6662,5747r50,-51l6763,5747e" filled="f" strokecolor="blue" strokeweight=".0124mm">
              <v:path arrowok="t"/>
            </v:shape>
            <v:line id="_x0000_s1699" style="position:absolute" from="6712,5696" to="6712,5797" strokecolor="blue" strokeweight=".0124mm"/>
            <v:shape id="_x0000_s1698" style="position:absolute;left:6540;top:6636;width:133;height:272" coordorigin="6540,6636" coordsize="133,272" o:spt="100" adj="0,,0" path="m6665,6908r-1,-15l6664,6895r-1,3l6662,6901r-1,3l6662,6907r3,1xm6672,6769r-1,-4l6668,6760r-2,-3l6663,6754r-3,-2l6658,6751r-2,-2l6652,6748r-3,-1l6646,6745r-4,-1l6630,6742r-4,l6621,6741r-30,l6587,6742r-4,l6576,6743r-2,1l6570,6745r-8,2l6562,6747r-4,2l6554,6751r-3,2l6550,6754r-3,2l6547,6756r-2,3l6542,6764r-2,11l6540,6777r2,6l6543,6786r4,5l6550,6794r5,3l6560,6800r11,4l6583,6806r4,l6592,6807r29,l6626,6806r4,l6637,6805r2,-1l6643,6804r8,-3l6656,6799r2,-2l6661,6795r1,-1l6665,6792r-1,-18l6664,6776r-2,6l6658,6788r-5,3l6650,6793r-8,3l6638,6797r-6,1l6624,6800r-4,l6616,6800r-19,l6594,6800r-9,l6578,6798r-4,-1l6570,6796r-7,-3l6562,6793r-7,-5l6553,6786r-2,-2l6550,6781r-1,-4l6549,6775r,-5l6551,6766r2,-3l6553,6763r2,-3l6558,6758r5,-2l6567,6754r4,-2l6575,6752r2,-1l6589,6749r35,l6628,6749r3,l6635,6750r4,2l6642,6752r9,4l6654,6758r3,2l6662,6765r1,3l6664,6771r,3l6665,6792r2,-3l6670,6784r2,-3l6672,6777r,-8xm6672,6664r-1,-3l6668,6655r-2,-3l6664,6650r,16l6664,6669r,l6664,6671r-2,6l6658,6683r-5,3l6650,6688r-8,3l6638,6692r-3,1l6632,6694r-4,l6624,6695r-4,l6616,6695r-22,l6590,6695r-5,l6578,6693r-4,-1l6570,6691r-7,-3l6562,6688r-7,-5l6553,6681r-2,-2l6550,6676r-1,-4l6549,6670r,-5l6551,6661r2,-3l6553,6658r2,-3l6558,6653r9,-4l6577,6646r12,-2l6624,6644r4,1l6631,6645r4,l6639,6647r3,l6651,6651r3,2l6657,6655r5,5l6663,6663r1,3l6664,6650r-1,-1l6660,6647r-2,-1l6656,6645r-4,-2l6649,6642r-7,-3l6630,6637r-4,l6621,6636r-30,l6587,6637r-4,l6576,6638r-2,1l6570,6640r-8,2l6562,6642r-4,3l6554,6647r-3,1l6550,6649r-3,2l6545,6654r-3,5l6540,6670r,2l6542,6678r1,3l6547,6686r3,3l6555,6693r5,2l6571,6699r12,3l6587,6702r5,l6621,6702r5,l6630,6702r7,-2l6639,6699r4,l6651,6696r7,-3l6661,6690r1,l6665,6687r2,-3l6670,6679r2,-3l6672,6672r,-8xm6672,6887r,-3l6670,6880r-1,-3l6668,6874r-4,-7l6662,6864r-8,-7l6651,6854r-3,-2l6645,6850r-3,-2l6636,6846r-3,-1l6629,6844r-8,-1l6617,6843r-4,-1l6603,6842r-4,1l6594,6843r-8,1l6583,6844r-4,1l6575,6846r-4,1l6567,6849r-8,3l6555,6854r-5,4l6548,6861r-2,1l6544,6866r-2,2l6540,6878r,2l6542,6887r1,3l6547,6895r6,5l6555,6901r4,2l6566,6906r11,2l6586,6908r8,-1l6601,6904r4,-2l6608,6900r4,-2l6614,6895r3,-2l6617,6891r2,-3l6621,6882r,-3l6619,6869r-2,-3l6614,6861r-1,-1l6613,6878r,1l6612,6883r-1,3l6607,6891r-3,3l6603,6895r-3,2l6593,6900r-8,1l6579,6901r-12,-2l6564,6898r-3,-2l6556,6893r-3,-3l6551,6887r-1,-3l6549,6881r,-3l6549,6874r1,-3l6553,6865r3,-3l6560,6859r3,-1l6570,6855r14,-4l6592,6854r3,3l6598,6858r4,3l6605,6863r3,3l6610,6868r,1l6612,6872r,3l6613,6878r,-18l6611,6858r-6,-4l6602,6852r-4,-2l6618,6850r11,2l6636,6854r4,3l6642,6858r4,2l6649,6862r4,4l6659,6875r3,5l6664,6890r,3l6664,6893r1,15l6666,6908r3,-2l6672,6900r,-3l6672,6887xe" fillcolor="black" stroked="f">
              <v:stroke joinstyle="round"/>
              <v:formulas/>
              <v:path arrowok="t" o:connecttype="segments"/>
            </v:shape>
            <v:shape id="_x0000_s1697" type="#_x0000_t75" style="position:absolute;left:9202;top:5643;width:435;height:632">
              <v:imagedata r:id="rId1194" o:title=""/>
            </v:shape>
            <v:shape id="_x0000_s1696" style="position:absolute;left:10222;top:6715;width:470;height:1140" coordorigin="10222,6715" coordsize="470,1140" o:spt="100" adj="0,,0" path="m10443,7855r249,m10222,6715r470,m10658,7754r,-938e" filled="f" strokecolor="blue" strokeweight=".0124mm">
              <v:stroke joinstyle="round"/>
              <v:formulas/>
              <v:path arrowok="t" o:connecttype="segments"/>
            </v:shape>
            <v:shape id="_x0000_s1695" style="position:absolute;left:10607;top:7803;width:101;height:51" coordorigin="10608,7804" coordsize="101,51" path="m10708,7804r-50,51l10608,7804e" filled="f" strokecolor="blue" strokeweight=".0124mm">
              <v:path arrowok="t"/>
            </v:shape>
            <v:line id="_x0000_s1694" style="position:absolute" from="10658,7855" to="10658,7754" strokecolor="blue" strokeweight=".0124mm"/>
            <v:shape id="_x0000_s1693" style="position:absolute;left:10607;top:6715;width:101;height:51" coordorigin="10608,6715" coordsize="101,51" path="m10608,6765r50,-50l10708,6765e" filled="f" strokecolor="blue" strokeweight=".0124mm">
              <v:path arrowok="t"/>
            </v:shape>
            <v:line id="_x0000_s1692" style="position:absolute" from="10658,6715" to="10658,6816" strokecolor="blue" strokeweight=".0124mm"/>
            <v:shape id="_x0000_s1691" style="position:absolute;left:10490;top:7151;width:130;height:279" coordorigin="10491,7151" coordsize="130,279" o:spt="100" adj="0,,0" path="m10617,7369r-2,-4l10612,7365r-2,l10609,7366r-1,3l10608,7375r-27,l10581,7369r-1,-4l10577,7365r-3,l10573,7366r,3l10573,7375r,8l10573,7422r-74,-36l10499,7383r74,l10573,7375r-82,l10491,7390r80,40l10581,7430r,-47l10608,7383r,14l10610,7399r2,2l10615,7399r1,l10617,7396r,-27xm10617,7292r-1,-2l10612,7288r-108,-28l10491,7260r,66l10507,7326r4,-2l10512,7322r-1,-3l10510,7319r-3,-1l10499,7318r,-51l10503,7267r110,29l10616,7294r1,-2xm10620,7187r-1,-2l10619,7181r,-3l10617,7175r-3,-6l10612,7167r-2,-3l10608,7161r-1,l10601,7157r-10,-4l10583,7151r-13,l10562,7153r-4,l10551,7156r-5,4l10544,7162r-2,2l10539,7167r-2,2l10536,7173r-1,3l10535,7179r,8l10536,7194r1,2l10537,7199r2,4l10540,7205r-41,l10499,7162r-1,-2l10495,7158r-3,2l10491,7160r,3l10491,7213r55,l10550,7212r1,-2l10551,7209r-1,-4l10548,7203r-2,-4l10545,7196r-1,-7l10543,7187r,-4l10543,7183r,-3l10544,7176r2,-5l10548,7168r3,-3l10553,7164r2,-2l10562,7160r8,-2l10580,7158r5,1l10588,7160r4,1l10595,7162r4,2l10604,7169r4,5l10610,7177r1,7l10611,7187r,l10611,7192r-1,3l10610,7198r-2,3l10607,7204r-4,6l10597,7215r-2,4l10596,7221r4,l10602,7221r3,-2l10605,7218r3,-3l10612,7210r2,-4l10616,7203r1,-3l10619,7197r,-3l10619,7190r1,-3xe" fillcolor="black" stroked="f">
              <v:stroke joinstyle="round"/>
              <v:formulas/>
              <v:path arrowok="t" o:connecttype="segments"/>
            </v:shape>
            <v:shape id="_x0000_s1690" style="position:absolute;left:9284;top:6502;width:900;height:187" coordorigin="9285,6503" coordsize="900,187" o:spt="100" adj="0,,0" path="m9285,6689r,-186m10184,6689r,-186m9385,6537r698,e" filled="f" strokecolor="blue" strokeweight=".0124mm">
              <v:stroke joinstyle="round"/>
              <v:formulas/>
              <v:path arrowok="t" o:connecttype="segments"/>
            </v:shape>
            <v:shape id="_x0000_s1689" style="position:absolute;left:9284;top:6486;width:51;height:101" coordorigin="9285,6486" coordsize="51,101" path="m9335,6587r-50,-50l9335,6486e" filled="f" strokecolor="blue" strokeweight=".0124mm">
              <v:path arrowok="t"/>
            </v:shape>
            <v:line id="_x0000_s1688" style="position:absolute" from="9285,6537" to="9385,6537" strokecolor="blue" strokeweight=".0124mm"/>
            <v:shape id="_x0000_s1687" style="position:absolute;left:10133;top:6486;width:51;height:101" coordorigin="10134,6486" coordsize="51,101" path="m10134,6486r50,51l10134,6587e" filled="f" strokecolor="blue" strokeweight=".0124mm">
              <v:path arrowok="t"/>
            </v:shape>
            <v:line id="_x0000_s1686" style="position:absolute" from="10184,6537" to="10083,6537" strokecolor="blue" strokeweight=".0124mm"/>
            <v:shape id="_x0000_s1685" style="position:absolute;left:9593;top:6365;width:281;height:133" coordorigin="9593,6365" coordsize="281,133" o:spt="100" adj="0,,0" path="m9631,6420r-6,l9622,6421r9,-1xm9664,6454r,-3l9662,6447r-1,-4l9659,6440r-2,-3l9655,6434r-5,-5l9648,6427r-4,-1l9650,6421r5,-4l9657,6413r,-1l9659,6409r2,-12l9660,6395r,-4l9659,6387r-1,-3l9656,6380r-1,-2l9651,6373r-3,-2l9646,6369r-6,-2l9633,6365r-3,l9625,6365r-7,2l9615,6368r-3,1l9606,6373r-2,2l9601,6378r-2,3l9598,6383r2,3l9603,6387r1,l9606,6385r1,-2l9609,6380r4,-2l9616,6376r,l9619,6375r7,-2l9630,6373r2,l9639,6375r2,1l9647,6380r2,3l9650,6386r2,3l9653,6394r,6l9653,6403r-3,7l9644,6416r-3,2l9638,6419r-4,1l9631,6420r-9,1l9621,6424r1,3l9622,6428r3,l9628,6428r6,2l9641,6433r8,5l9651,6441r2,3l9656,6451r1,8l9655,6469r-4,7l9649,6479r-2,2l9641,6485r-3,2l9632,6488r-4,l9628,6488r-7,l9618,6487r-3,-1l9612,6485r-3,-2l9603,6479r-3,-2l9597,6476r-2,l9593,6479r2,4l9596,6485r2,1l9601,6488r4,2l9612,6494r3,l9618,6496r3,1l9625,6497r3,l9630,6497r4,l9637,6496r3,-1l9643,6494r3,-2l9649,6490r,l9649,6490r2,-3l9654,6485r2,-2l9660,6476r2,-2l9663,6470r1,-8l9664,6454xm9766,6368r-66,l9700,6385r1,3l9703,6389r3,-1l9707,6384r,-8l9758,6376r,4l9730,6487r,3l9730,6493r3,1l9735,6493r2,-3l9766,6381r,-13xm9874,6447r-1,-8l9872,6435r-3,-7l9865,6423r-1,-2l9861,6419r-42,-1l9861,6419r-5,-5l9853,6413r-7,-1l9842,6412r-3,l9832,6413r-6,1l9823,6416r-4,2l9819,6376r44,l9866,6375r1,-3l9866,6369r,l9862,6368r-50,l9812,6424r1,3l9816,6428r3,-1l9822,6425r7,-3l9832,6421r7,-1l9842,6420r4,l9849,6421r3,1l9855,6424r3,2l9860,6428r1,2l9862,6433r3,3l9865,6440r2,3l9867,6447r,4l9867,6453r-2,13l9864,6469r-2,3l9861,6476r-2,2l9854,6483r-3,2l9848,6487r-6,1l9838,6488r,l9834,6488r-4,-1l9828,6487r-4,-2l9821,6484r-5,-4l9812,6477r-2,-3l9810,6474r-3,-2l9805,6474r-2,3l9804,6479r3,4l9808,6483r11,9l9822,6493r3,1l9828,6496r4,1l9835,6497r3,l9840,6497r4,l9847,6496r4,-2l9856,6492r3,-2l9862,6487r2,-2l9865,6484r2,-3l9868,6478r2,-3l9871,6471r2,-6l9874,6456r,-9xe" fillcolor="black" stroked="f">
              <v:stroke joinstyle="round"/>
              <v:formulas/>
              <v:path arrowok="t" o:connecttype="segments"/>
            </v:shape>
            <v:shape id="_x0000_s1684" type="#_x0000_t75" style="position:absolute;left:9330;top:6821;width:101;height:101">
              <v:imagedata r:id="rId1195" o:title=""/>
            </v:shape>
            <w10:wrap anchorx="page" anchory="page"/>
          </v:group>
        </w:pict>
      </w:r>
      <w:r>
        <w:rPr>
          <w:color w:val="3B3B3B"/>
          <w:position w:val="1"/>
        </w:rPr>
        <w:t>Cell</w:t>
      </w:r>
      <w:r>
        <w:rPr>
          <w:color w:val="231F20"/>
          <w:position w:val="1"/>
        </w:rPr>
        <w:t>Security.co.uk</w:t>
      </w:r>
      <w:r>
        <w:rPr>
          <w:color w:val="231F20"/>
          <w:position w:val="1"/>
        </w:rPr>
        <w:tab/>
      </w:r>
      <w:r>
        <w:rPr>
          <w:color w:val="231F20"/>
        </w:rPr>
        <w:t>Furniture</w:t>
      </w:r>
      <w:r>
        <w:rPr>
          <w:color w:val="231F20"/>
        </w:rPr>
        <w:tab/>
      </w:r>
      <w:r>
        <w:rPr>
          <w:color w:val="FFFFFF"/>
          <w:position w:val="9"/>
          <w:sz w:val="20"/>
        </w:rPr>
        <w:t>5</w:t>
      </w:r>
    </w:p>
    <w:p w14:paraId="2F2D84A6" w14:textId="77777777" w:rsidR="00762D58" w:rsidRDefault="00A364CD">
      <w:pPr>
        <w:tabs>
          <w:tab w:val="left" w:pos="10518"/>
        </w:tabs>
        <w:spacing w:before="19"/>
        <w:ind w:left="922"/>
        <w:rPr>
          <w:rFonts w:ascii="Calibri"/>
          <w:sz w:val="16"/>
        </w:rPr>
      </w:pPr>
      <w:r>
        <w:pict w14:anchorId="33A18164">
          <v:shape id="_x0000_s1682" type="#_x0000_t202" style="position:absolute;left:0;text-align:left;margin-left:574.4pt;margin-top:14.35pt;width:12pt;height:44.55pt;z-index:16167936;mso-position-horizontal-relative:page" filled="f" stroked="f">
            <v:textbox style="layout-flow:vertical;mso-layout-flow-alt:bottom-to-top" inset="0,0,0,0">
              <w:txbxContent>
                <w:p w14:paraId="72F8BCCD" w14:textId="77777777" w:rsidR="00A364CD" w:rsidRDefault="00A364CD">
                  <w:pPr>
                    <w:pStyle w:val="BodyText"/>
                    <w:spacing w:line="224" w:lineRule="exact"/>
                    <w:ind w:left="20"/>
                    <w:rPr>
                      <w:rFonts w:ascii="Calibri"/>
                    </w:rPr>
                  </w:pPr>
                  <w:r>
                    <w:rPr>
                      <w:rFonts w:ascii="Calibri"/>
                      <w:color w:val="FFFFFF"/>
                    </w:rPr>
                    <w:t>SECTION</w:t>
                  </w:r>
                  <w:r>
                    <w:rPr>
                      <w:rFonts w:ascii="Calibri"/>
                      <w:color w:val="FFFFFF"/>
                      <w:spacing w:val="-6"/>
                    </w:rPr>
                    <w:t xml:space="preserve"> </w:t>
                  </w:r>
                  <w:r>
                    <w:rPr>
                      <w:rFonts w:ascii="Calibri"/>
                      <w:color w:val="FFFFFF"/>
                    </w:rPr>
                    <w:t>5</w:t>
                  </w:r>
                </w:p>
              </w:txbxContent>
            </v:textbox>
            <w10:wrap anchorx="page"/>
          </v:shape>
        </w:pict>
      </w:r>
      <w:r>
        <w:rPr>
          <w:rFonts w:ascii="Calibri"/>
          <w:color w:val="8D8F92"/>
          <w:sz w:val="16"/>
        </w:rPr>
        <w:t>custodial</w:t>
      </w:r>
      <w:r>
        <w:rPr>
          <w:rFonts w:ascii="Calibri"/>
          <w:color w:val="8D8F92"/>
          <w:spacing w:val="-6"/>
          <w:sz w:val="16"/>
        </w:rPr>
        <w:t xml:space="preserve"> </w:t>
      </w:r>
      <w:r>
        <w:rPr>
          <w:rFonts w:ascii="Calibri"/>
          <w:color w:val="8D8F92"/>
          <w:sz w:val="16"/>
        </w:rPr>
        <w:t>and</w:t>
      </w:r>
      <w:r>
        <w:rPr>
          <w:rFonts w:ascii="Calibri"/>
          <w:color w:val="8D8F92"/>
          <w:spacing w:val="-6"/>
          <w:sz w:val="16"/>
        </w:rPr>
        <w:t xml:space="preserve"> </w:t>
      </w:r>
      <w:r>
        <w:rPr>
          <w:rFonts w:ascii="Calibri"/>
          <w:color w:val="8D8F92"/>
          <w:sz w:val="16"/>
        </w:rPr>
        <w:t>detention</w:t>
      </w:r>
      <w:r>
        <w:rPr>
          <w:rFonts w:ascii="Calibri"/>
          <w:color w:val="8D8F92"/>
          <w:spacing w:val="-6"/>
          <w:sz w:val="16"/>
        </w:rPr>
        <w:t xml:space="preserve"> </w:t>
      </w:r>
      <w:r>
        <w:rPr>
          <w:rFonts w:ascii="Calibri"/>
          <w:color w:val="8D8F92"/>
          <w:sz w:val="16"/>
        </w:rPr>
        <w:t>solutions</w:t>
      </w:r>
      <w:r>
        <w:rPr>
          <w:rFonts w:ascii="Calibri"/>
          <w:color w:val="8D8F92"/>
          <w:sz w:val="16"/>
        </w:rPr>
        <w:tab/>
        <w:t>SECTION</w:t>
      </w:r>
      <w:r>
        <w:rPr>
          <w:rFonts w:ascii="Calibri"/>
          <w:color w:val="8D8F92"/>
          <w:spacing w:val="-3"/>
          <w:sz w:val="16"/>
        </w:rPr>
        <w:t xml:space="preserve"> </w:t>
      </w:r>
      <w:r>
        <w:rPr>
          <w:rFonts w:ascii="Calibri"/>
          <w:color w:val="8D8F92"/>
          <w:sz w:val="16"/>
        </w:rPr>
        <w:t>5</w:t>
      </w:r>
    </w:p>
    <w:p w14:paraId="0046A216" w14:textId="77777777" w:rsidR="00762D58" w:rsidRDefault="00762D58">
      <w:pPr>
        <w:pStyle w:val="BodyText"/>
        <w:spacing w:before="5"/>
        <w:rPr>
          <w:rFonts w:ascii="Calibri"/>
          <w:sz w:val="13"/>
        </w:rPr>
      </w:pPr>
    </w:p>
    <w:p w14:paraId="30C4C7F0" w14:textId="77777777" w:rsidR="00762D58" w:rsidRDefault="00A364CD">
      <w:pPr>
        <w:pStyle w:val="Heading4"/>
        <w:spacing w:before="0"/>
        <w:ind w:left="6377"/>
      </w:pPr>
      <w:r>
        <w:rPr>
          <w:color w:val="231F20"/>
        </w:rPr>
        <w:t>Interview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Chair</w:t>
      </w:r>
    </w:p>
    <w:p w14:paraId="08370088" w14:textId="77777777" w:rsidR="00762D58" w:rsidRDefault="00762D58">
      <w:pPr>
        <w:pStyle w:val="BodyText"/>
        <w:spacing w:before="2"/>
        <w:rPr>
          <w:rFonts w:ascii="Calibri"/>
          <w:sz w:val="8"/>
        </w:rPr>
      </w:pPr>
    </w:p>
    <w:p w14:paraId="411C2810" w14:textId="77777777" w:rsidR="00762D58" w:rsidRDefault="00A364CD">
      <w:pPr>
        <w:spacing w:before="60"/>
        <w:ind w:left="1133"/>
        <w:rPr>
          <w:rFonts w:ascii="Calibri"/>
          <w:b/>
          <w:i/>
          <w:sz w:val="20"/>
        </w:rPr>
      </w:pPr>
      <w:r>
        <w:rPr>
          <w:rFonts w:ascii="Calibri"/>
          <w:b/>
          <w:i/>
          <w:color w:val="231F20"/>
          <w:sz w:val="20"/>
        </w:rPr>
        <w:t>Purpose</w:t>
      </w:r>
    </w:p>
    <w:p w14:paraId="7039D2AA" w14:textId="77777777" w:rsidR="00762D58" w:rsidRDefault="00762D58">
      <w:pPr>
        <w:pStyle w:val="BodyText"/>
        <w:spacing w:before="2"/>
        <w:rPr>
          <w:rFonts w:ascii="Calibri"/>
          <w:b/>
          <w:i/>
          <w:sz w:val="17"/>
        </w:rPr>
      </w:pPr>
    </w:p>
    <w:p w14:paraId="7553B053" w14:textId="77777777" w:rsidR="00762D58" w:rsidRDefault="00A364CD">
      <w:pPr>
        <w:spacing w:before="1" w:line="235" w:lineRule="auto"/>
        <w:ind w:left="1133" w:right="3621"/>
        <w:rPr>
          <w:rFonts w:ascii="Calibri"/>
          <w:sz w:val="18"/>
        </w:rPr>
      </w:pPr>
      <w:r>
        <w:rPr>
          <w:rFonts w:ascii="Calibri"/>
          <w:color w:val="231F20"/>
          <w:sz w:val="18"/>
        </w:rPr>
        <w:t>An</w:t>
      </w:r>
      <w:r>
        <w:rPr>
          <w:rFonts w:ascii="Calibri"/>
          <w:color w:val="231F20"/>
          <w:spacing w:val="-5"/>
          <w:sz w:val="18"/>
        </w:rPr>
        <w:t xml:space="preserve"> </w:t>
      </w:r>
      <w:r>
        <w:rPr>
          <w:rFonts w:ascii="Calibri"/>
          <w:color w:val="231F20"/>
          <w:sz w:val="18"/>
        </w:rPr>
        <w:t>Interview</w:t>
      </w:r>
      <w:r>
        <w:rPr>
          <w:rFonts w:ascii="Calibri"/>
          <w:color w:val="231F20"/>
          <w:spacing w:val="-5"/>
          <w:sz w:val="18"/>
        </w:rPr>
        <w:t xml:space="preserve"> </w:t>
      </w:r>
      <w:r>
        <w:rPr>
          <w:rFonts w:ascii="Calibri"/>
          <w:color w:val="231F20"/>
          <w:sz w:val="18"/>
        </w:rPr>
        <w:t>Room</w:t>
      </w:r>
      <w:r>
        <w:rPr>
          <w:rFonts w:ascii="Calibri"/>
          <w:color w:val="231F20"/>
          <w:spacing w:val="-6"/>
          <w:sz w:val="18"/>
        </w:rPr>
        <w:t xml:space="preserve"> </w:t>
      </w:r>
      <w:r>
        <w:rPr>
          <w:rFonts w:ascii="Calibri"/>
          <w:color w:val="231F20"/>
          <w:sz w:val="18"/>
        </w:rPr>
        <w:t>chair</w:t>
      </w:r>
      <w:r>
        <w:rPr>
          <w:rFonts w:ascii="Calibri"/>
          <w:color w:val="231F20"/>
          <w:spacing w:val="-5"/>
          <w:sz w:val="18"/>
        </w:rPr>
        <w:t xml:space="preserve"> </w:t>
      </w:r>
      <w:r>
        <w:rPr>
          <w:rFonts w:ascii="Calibri"/>
          <w:color w:val="231F20"/>
          <w:sz w:val="18"/>
        </w:rPr>
        <w:t>for</w:t>
      </w:r>
      <w:r>
        <w:rPr>
          <w:rFonts w:ascii="Calibri"/>
          <w:color w:val="231F20"/>
          <w:spacing w:val="-5"/>
          <w:sz w:val="18"/>
        </w:rPr>
        <w:t xml:space="preserve"> </w:t>
      </w:r>
      <w:r>
        <w:rPr>
          <w:rFonts w:ascii="Calibri"/>
          <w:color w:val="231F20"/>
          <w:sz w:val="18"/>
        </w:rPr>
        <w:t>maintaining</w:t>
      </w:r>
      <w:r>
        <w:rPr>
          <w:rFonts w:ascii="Calibri"/>
          <w:color w:val="231F20"/>
          <w:spacing w:val="-6"/>
          <w:sz w:val="18"/>
        </w:rPr>
        <w:t xml:space="preserve"> </w:t>
      </w:r>
      <w:r>
        <w:rPr>
          <w:rFonts w:ascii="Calibri"/>
          <w:color w:val="231F20"/>
          <w:sz w:val="18"/>
        </w:rPr>
        <w:t>the</w:t>
      </w:r>
      <w:r>
        <w:rPr>
          <w:rFonts w:ascii="Calibri"/>
          <w:color w:val="231F20"/>
          <w:spacing w:val="-5"/>
          <w:sz w:val="18"/>
        </w:rPr>
        <w:t xml:space="preserve"> </w:t>
      </w:r>
      <w:r>
        <w:rPr>
          <w:rFonts w:ascii="Calibri"/>
          <w:color w:val="231F20"/>
          <w:sz w:val="18"/>
        </w:rPr>
        <w:t>safety,</w:t>
      </w:r>
      <w:r>
        <w:rPr>
          <w:rFonts w:ascii="Calibri"/>
          <w:color w:val="231F20"/>
          <w:spacing w:val="-5"/>
          <w:sz w:val="18"/>
        </w:rPr>
        <w:t xml:space="preserve"> </w:t>
      </w:r>
      <w:r>
        <w:rPr>
          <w:rFonts w:ascii="Calibri"/>
          <w:color w:val="231F20"/>
          <w:sz w:val="18"/>
        </w:rPr>
        <w:t>security</w:t>
      </w:r>
      <w:r>
        <w:rPr>
          <w:rFonts w:ascii="Calibri"/>
          <w:color w:val="231F20"/>
          <w:spacing w:val="-5"/>
          <w:sz w:val="18"/>
        </w:rPr>
        <w:t xml:space="preserve"> </w:t>
      </w:r>
      <w:r>
        <w:rPr>
          <w:rFonts w:ascii="Calibri"/>
          <w:color w:val="231F20"/>
          <w:sz w:val="18"/>
        </w:rPr>
        <w:t>and</w:t>
      </w:r>
      <w:r>
        <w:rPr>
          <w:rFonts w:ascii="Calibri"/>
          <w:color w:val="231F20"/>
          <w:spacing w:val="-6"/>
          <w:sz w:val="18"/>
        </w:rPr>
        <w:t xml:space="preserve"> </w:t>
      </w:r>
      <w:r>
        <w:rPr>
          <w:rFonts w:ascii="Calibri"/>
          <w:color w:val="231F20"/>
          <w:sz w:val="18"/>
        </w:rPr>
        <w:t>functionality</w:t>
      </w:r>
      <w:r>
        <w:rPr>
          <w:rFonts w:ascii="Calibri"/>
          <w:color w:val="231F20"/>
          <w:spacing w:val="-6"/>
          <w:sz w:val="18"/>
        </w:rPr>
        <w:t xml:space="preserve"> </w:t>
      </w:r>
      <w:r>
        <w:rPr>
          <w:rFonts w:ascii="Calibri"/>
          <w:color w:val="231F20"/>
          <w:sz w:val="18"/>
        </w:rPr>
        <w:t>within</w:t>
      </w:r>
      <w:r>
        <w:rPr>
          <w:rFonts w:ascii="Calibri"/>
          <w:color w:val="231F20"/>
          <w:spacing w:val="-5"/>
          <w:sz w:val="18"/>
        </w:rPr>
        <w:t xml:space="preserve"> </w:t>
      </w:r>
      <w:r>
        <w:rPr>
          <w:rFonts w:ascii="Calibri"/>
          <w:color w:val="231F20"/>
          <w:sz w:val="18"/>
        </w:rPr>
        <w:t>a</w:t>
      </w:r>
      <w:r>
        <w:rPr>
          <w:rFonts w:ascii="Calibri"/>
          <w:color w:val="231F20"/>
          <w:spacing w:val="-5"/>
          <w:sz w:val="18"/>
        </w:rPr>
        <w:t xml:space="preserve"> </w:t>
      </w:r>
      <w:r>
        <w:rPr>
          <w:rFonts w:ascii="Calibri"/>
          <w:color w:val="231F20"/>
          <w:sz w:val="18"/>
        </w:rPr>
        <w:t>police</w:t>
      </w:r>
      <w:r>
        <w:rPr>
          <w:rFonts w:ascii="Calibri"/>
          <w:color w:val="231F20"/>
          <w:spacing w:val="1"/>
          <w:sz w:val="18"/>
        </w:rPr>
        <w:t xml:space="preserve"> </w:t>
      </w:r>
      <w:r>
        <w:rPr>
          <w:rFonts w:ascii="Calibri"/>
          <w:color w:val="231F20"/>
          <w:sz w:val="18"/>
        </w:rPr>
        <w:t>station.</w:t>
      </w:r>
    </w:p>
    <w:p w14:paraId="26A06800" w14:textId="77777777" w:rsidR="00762D58" w:rsidRDefault="00762D58">
      <w:pPr>
        <w:pStyle w:val="BodyText"/>
        <w:spacing w:before="10"/>
        <w:rPr>
          <w:rFonts w:ascii="Calibri"/>
          <w:sz w:val="19"/>
        </w:rPr>
      </w:pPr>
    </w:p>
    <w:p w14:paraId="72C2879D" w14:textId="77777777" w:rsidR="00762D58" w:rsidRDefault="00A364CD">
      <w:pPr>
        <w:spacing w:before="1"/>
        <w:ind w:left="1133"/>
        <w:rPr>
          <w:rFonts w:ascii="Calibri"/>
          <w:b/>
          <w:i/>
          <w:sz w:val="20"/>
        </w:rPr>
      </w:pPr>
      <w:r>
        <w:rPr>
          <w:rFonts w:ascii="Calibri"/>
          <w:b/>
          <w:i/>
          <w:color w:val="231F20"/>
          <w:sz w:val="20"/>
        </w:rPr>
        <w:t>Specification</w:t>
      </w:r>
    </w:p>
    <w:p w14:paraId="2BD9740B" w14:textId="77777777" w:rsidR="00762D58" w:rsidRDefault="00762D58">
      <w:pPr>
        <w:pStyle w:val="BodyText"/>
        <w:spacing w:before="3"/>
        <w:rPr>
          <w:rFonts w:ascii="Calibri"/>
          <w:b/>
          <w:i/>
          <w:sz w:val="15"/>
        </w:rPr>
      </w:pPr>
    </w:p>
    <w:p w14:paraId="504593F3" w14:textId="77777777" w:rsidR="00762D58" w:rsidRDefault="00A364CD">
      <w:pPr>
        <w:pStyle w:val="ListParagraph"/>
        <w:numPr>
          <w:ilvl w:val="1"/>
          <w:numId w:val="6"/>
        </w:numPr>
        <w:tabs>
          <w:tab w:val="left" w:pos="1493"/>
          <w:tab w:val="left" w:pos="1494"/>
        </w:tabs>
        <w:spacing w:line="235" w:lineRule="auto"/>
        <w:ind w:right="407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Chair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seating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is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constructed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from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45mm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thick</w:t>
      </w:r>
      <w:r>
        <w:rPr>
          <w:rFonts w:ascii="Calibri" w:hAnsi="Calibri"/>
          <w:color w:val="231F20"/>
          <w:spacing w:val="-2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Ash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battens,</w:t>
      </w:r>
      <w:r>
        <w:rPr>
          <w:rFonts w:ascii="Calibri" w:hAnsi="Calibri"/>
          <w:color w:val="231F20"/>
          <w:spacing w:val="-2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mounted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on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40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x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40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x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3</w:t>
      </w:r>
      <w:r>
        <w:rPr>
          <w:rFonts w:ascii="Calibri" w:hAnsi="Calibri"/>
          <w:color w:val="231F20"/>
          <w:spacing w:val="-2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RHS</w:t>
      </w:r>
      <w:r>
        <w:rPr>
          <w:rFonts w:ascii="Calibri" w:hAnsi="Calibri"/>
          <w:color w:val="231F20"/>
          <w:spacing w:val="-38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framework</w:t>
      </w:r>
      <w:r>
        <w:rPr>
          <w:rFonts w:ascii="Calibri" w:hAnsi="Calibri"/>
          <w:color w:val="231F20"/>
          <w:spacing w:val="-2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bolted</w:t>
      </w:r>
      <w:r>
        <w:rPr>
          <w:rFonts w:ascii="Calibri" w:hAnsi="Calibri"/>
          <w:color w:val="231F20"/>
          <w:spacing w:val="-1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to</w:t>
      </w:r>
      <w:r>
        <w:rPr>
          <w:rFonts w:ascii="Calibri" w:hAnsi="Calibri"/>
          <w:color w:val="231F20"/>
          <w:spacing w:val="-2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floor</w:t>
      </w:r>
      <w:r>
        <w:rPr>
          <w:rFonts w:ascii="Calibri" w:hAnsi="Calibri"/>
          <w:color w:val="231F20"/>
          <w:spacing w:val="-2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with heavy</w:t>
      </w:r>
      <w:r>
        <w:rPr>
          <w:rFonts w:ascii="Calibri" w:hAnsi="Calibri"/>
          <w:color w:val="231F20"/>
          <w:spacing w:val="-1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duty</w:t>
      </w:r>
      <w:r>
        <w:rPr>
          <w:rFonts w:ascii="Calibri" w:hAnsi="Calibri"/>
          <w:color w:val="231F20"/>
          <w:spacing w:val="-2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expansion</w:t>
      </w:r>
      <w:r>
        <w:rPr>
          <w:rFonts w:ascii="Calibri" w:hAnsi="Calibri"/>
          <w:color w:val="231F20"/>
          <w:spacing w:val="-2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bolts.</w:t>
      </w:r>
    </w:p>
    <w:p w14:paraId="1849B5D5" w14:textId="77777777" w:rsidR="00762D58" w:rsidRDefault="00762D58">
      <w:pPr>
        <w:pStyle w:val="BodyText"/>
        <w:spacing w:before="11"/>
        <w:rPr>
          <w:rFonts w:ascii="Calibri"/>
          <w:sz w:val="15"/>
        </w:rPr>
      </w:pPr>
    </w:p>
    <w:p w14:paraId="5ED17D13" w14:textId="77777777" w:rsidR="00762D58" w:rsidRDefault="00A364CD">
      <w:pPr>
        <w:spacing w:before="1"/>
        <w:ind w:left="1133"/>
        <w:rPr>
          <w:rFonts w:ascii="Calibri"/>
          <w:b/>
          <w:i/>
          <w:sz w:val="20"/>
        </w:rPr>
      </w:pPr>
      <w:r>
        <w:rPr>
          <w:rFonts w:ascii="Calibri"/>
          <w:b/>
          <w:i/>
          <w:color w:val="231F20"/>
          <w:sz w:val="20"/>
        </w:rPr>
        <w:t>Finish</w:t>
      </w:r>
    </w:p>
    <w:p w14:paraId="25B833CC" w14:textId="77777777" w:rsidR="00762D58" w:rsidRDefault="00762D58">
      <w:pPr>
        <w:pStyle w:val="BodyText"/>
        <w:spacing w:before="11"/>
        <w:rPr>
          <w:rFonts w:ascii="Calibri"/>
          <w:b/>
          <w:i/>
          <w:sz w:val="14"/>
        </w:rPr>
      </w:pPr>
    </w:p>
    <w:p w14:paraId="26A7D02F" w14:textId="77777777" w:rsidR="00762D58" w:rsidRDefault="00A364CD">
      <w:pPr>
        <w:pStyle w:val="ListParagraph"/>
        <w:numPr>
          <w:ilvl w:val="1"/>
          <w:numId w:val="6"/>
        </w:numPr>
        <w:tabs>
          <w:tab w:val="left" w:pos="1493"/>
          <w:tab w:val="left" w:pos="1494"/>
        </w:tabs>
        <w:spacing w:before="1" w:line="218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Timber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has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two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coats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of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water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borne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varnish.</w:t>
      </w:r>
    </w:p>
    <w:p w14:paraId="0EEA61F6" w14:textId="77777777" w:rsidR="00762D58" w:rsidRDefault="00A364CD">
      <w:pPr>
        <w:pStyle w:val="ListParagraph"/>
        <w:numPr>
          <w:ilvl w:val="1"/>
          <w:numId w:val="6"/>
        </w:numPr>
        <w:tabs>
          <w:tab w:val="left" w:pos="1493"/>
          <w:tab w:val="left" w:pos="1494"/>
        </w:tabs>
        <w:spacing w:line="218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Steelwork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is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polyester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paint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black.</w:t>
      </w:r>
    </w:p>
    <w:p w14:paraId="50BCC766" w14:textId="77777777" w:rsidR="00762D58" w:rsidRDefault="00762D58">
      <w:pPr>
        <w:pStyle w:val="BodyText"/>
        <w:spacing w:before="9"/>
        <w:rPr>
          <w:rFonts w:ascii="Calibri"/>
          <w:sz w:val="15"/>
        </w:rPr>
      </w:pPr>
    </w:p>
    <w:p w14:paraId="753A7442" w14:textId="77777777" w:rsidR="00762D58" w:rsidRDefault="00A364CD">
      <w:pPr>
        <w:spacing w:before="1"/>
        <w:ind w:left="1133"/>
        <w:rPr>
          <w:rFonts w:ascii="Calibri"/>
          <w:b/>
          <w:i/>
          <w:sz w:val="20"/>
        </w:rPr>
      </w:pPr>
      <w:r>
        <w:rPr>
          <w:rFonts w:ascii="Calibri"/>
          <w:b/>
          <w:i/>
          <w:color w:val="231F20"/>
          <w:sz w:val="20"/>
        </w:rPr>
        <w:t>Options</w:t>
      </w:r>
    </w:p>
    <w:p w14:paraId="5E8B10DE" w14:textId="77777777" w:rsidR="00762D58" w:rsidRDefault="00762D58">
      <w:pPr>
        <w:pStyle w:val="BodyText"/>
        <w:spacing w:before="11"/>
        <w:rPr>
          <w:rFonts w:ascii="Calibri"/>
          <w:b/>
          <w:i/>
          <w:sz w:val="18"/>
        </w:rPr>
      </w:pPr>
    </w:p>
    <w:p w14:paraId="18130F75" w14:textId="77777777" w:rsidR="00762D58" w:rsidRDefault="00A364CD">
      <w:pPr>
        <w:pStyle w:val="ListParagraph"/>
        <w:numPr>
          <w:ilvl w:val="1"/>
          <w:numId w:val="6"/>
        </w:numPr>
        <w:tabs>
          <w:tab w:val="left" w:pos="1493"/>
          <w:tab w:val="left" w:pos="1494"/>
        </w:tabs>
        <w:spacing w:line="218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Seats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can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be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provided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in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alternative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hardwood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or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Corian.</w:t>
      </w:r>
    </w:p>
    <w:p w14:paraId="2E44CA2E" w14:textId="77777777" w:rsidR="00762D58" w:rsidRDefault="00A364CD">
      <w:pPr>
        <w:pStyle w:val="ListParagraph"/>
        <w:numPr>
          <w:ilvl w:val="1"/>
          <w:numId w:val="6"/>
        </w:numPr>
        <w:tabs>
          <w:tab w:val="left" w:pos="1493"/>
          <w:tab w:val="left" w:pos="1494"/>
        </w:tabs>
        <w:spacing w:line="218" w:lineRule="exact"/>
        <w:ind w:hanging="361"/>
        <w:rPr>
          <w:rFonts w:ascii="Calibri" w:hAnsi="Calibri"/>
          <w:sz w:val="16"/>
        </w:rPr>
      </w:pPr>
      <w:r>
        <w:rPr>
          <w:rFonts w:ascii="Calibri" w:hAnsi="Calibri"/>
          <w:color w:val="231F20"/>
          <w:sz w:val="18"/>
        </w:rPr>
        <w:t>Steel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frame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can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be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provided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in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range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of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colour</w:t>
      </w:r>
      <w:r>
        <w:rPr>
          <w:rFonts w:ascii="Calibri" w:hAnsi="Calibri"/>
          <w:color w:val="231F20"/>
          <w:sz w:val="16"/>
        </w:rPr>
        <w:t>s.</w:t>
      </w:r>
    </w:p>
    <w:p w14:paraId="200D15EA" w14:textId="77777777" w:rsidR="00762D58" w:rsidRDefault="00762D58">
      <w:pPr>
        <w:pStyle w:val="BodyText"/>
        <w:rPr>
          <w:rFonts w:ascii="Calibri"/>
        </w:rPr>
      </w:pPr>
    </w:p>
    <w:p w14:paraId="310E6543" w14:textId="77777777" w:rsidR="00762D58" w:rsidRDefault="00762D58">
      <w:pPr>
        <w:pStyle w:val="BodyText"/>
        <w:rPr>
          <w:rFonts w:ascii="Calibri"/>
        </w:rPr>
      </w:pPr>
    </w:p>
    <w:p w14:paraId="104F781C" w14:textId="77777777" w:rsidR="00762D58" w:rsidRDefault="00762D58">
      <w:pPr>
        <w:pStyle w:val="BodyText"/>
        <w:rPr>
          <w:rFonts w:ascii="Calibri"/>
        </w:rPr>
      </w:pPr>
    </w:p>
    <w:p w14:paraId="53BF898F" w14:textId="77777777" w:rsidR="00762D58" w:rsidRDefault="00762D58">
      <w:pPr>
        <w:pStyle w:val="BodyText"/>
        <w:rPr>
          <w:rFonts w:ascii="Calibri"/>
        </w:rPr>
      </w:pPr>
    </w:p>
    <w:p w14:paraId="760D2669" w14:textId="77777777" w:rsidR="00762D58" w:rsidRDefault="00762D58">
      <w:pPr>
        <w:pStyle w:val="BodyText"/>
        <w:rPr>
          <w:rFonts w:ascii="Calibri"/>
        </w:rPr>
      </w:pPr>
    </w:p>
    <w:p w14:paraId="718786D3" w14:textId="77777777" w:rsidR="00762D58" w:rsidRDefault="00762D58">
      <w:pPr>
        <w:pStyle w:val="BodyText"/>
        <w:rPr>
          <w:rFonts w:ascii="Calibri"/>
        </w:rPr>
      </w:pPr>
    </w:p>
    <w:p w14:paraId="774C3014" w14:textId="77777777" w:rsidR="00762D58" w:rsidRDefault="00762D58">
      <w:pPr>
        <w:pStyle w:val="BodyText"/>
        <w:rPr>
          <w:rFonts w:ascii="Calibri"/>
        </w:rPr>
      </w:pPr>
    </w:p>
    <w:p w14:paraId="40DD70F7" w14:textId="77777777" w:rsidR="00762D58" w:rsidRDefault="00762D58">
      <w:pPr>
        <w:pStyle w:val="BodyText"/>
        <w:rPr>
          <w:rFonts w:ascii="Calibri"/>
        </w:rPr>
      </w:pPr>
    </w:p>
    <w:p w14:paraId="0A439DC2" w14:textId="77777777" w:rsidR="00762D58" w:rsidRDefault="00762D58">
      <w:pPr>
        <w:pStyle w:val="BodyText"/>
        <w:rPr>
          <w:rFonts w:ascii="Calibri"/>
        </w:rPr>
      </w:pPr>
    </w:p>
    <w:p w14:paraId="5F07CFC6" w14:textId="77777777" w:rsidR="00762D58" w:rsidRDefault="00762D58">
      <w:pPr>
        <w:pStyle w:val="BodyText"/>
        <w:rPr>
          <w:rFonts w:ascii="Calibri"/>
        </w:rPr>
      </w:pPr>
    </w:p>
    <w:p w14:paraId="49BAD6E4" w14:textId="77777777" w:rsidR="00762D58" w:rsidRDefault="00762D58">
      <w:pPr>
        <w:pStyle w:val="BodyText"/>
        <w:spacing w:before="1"/>
        <w:rPr>
          <w:rFonts w:ascii="Calibri"/>
          <w:sz w:val="28"/>
        </w:rPr>
      </w:pPr>
    </w:p>
    <w:p w14:paraId="1FD2BB40" w14:textId="77777777" w:rsidR="00762D58" w:rsidRDefault="00A364CD">
      <w:pPr>
        <w:pStyle w:val="Heading4"/>
        <w:spacing w:before="36"/>
        <w:ind w:left="6228"/>
      </w:pPr>
      <w:r>
        <w:rPr>
          <w:color w:val="231F20"/>
        </w:rPr>
        <w:t>Plastic</w:t>
      </w:r>
      <w:r>
        <w:rPr>
          <w:color w:val="231F20"/>
          <w:spacing w:val="-6"/>
        </w:rPr>
        <w:t xml:space="preserve"> </w:t>
      </w:r>
      <w:r>
        <w:rPr>
          <w:color w:val="231F20"/>
        </w:rPr>
        <w:t>Cell</w:t>
      </w:r>
      <w:r>
        <w:rPr>
          <w:color w:val="231F20"/>
          <w:spacing w:val="-6"/>
        </w:rPr>
        <w:t xml:space="preserve"> </w:t>
      </w:r>
      <w:r>
        <w:rPr>
          <w:color w:val="231F20"/>
        </w:rPr>
        <w:t>Chair</w:t>
      </w:r>
    </w:p>
    <w:p w14:paraId="72665898" w14:textId="77777777" w:rsidR="00762D58" w:rsidRDefault="00A364CD">
      <w:pPr>
        <w:spacing w:before="159"/>
        <w:ind w:left="1133"/>
        <w:rPr>
          <w:rFonts w:ascii="Calibri"/>
          <w:b/>
          <w:i/>
          <w:sz w:val="20"/>
        </w:rPr>
      </w:pPr>
      <w:r>
        <w:rPr>
          <w:rFonts w:ascii="Calibri"/>
          <w:b/>
          <w:i/>
          <w:color w:val="231F20"/>
          <w:sz w:val="20"/>
        </w:rPr>
        <w:t>Purpose</w:t>
      </w:r>
    </w:p>
    <w:p w14:paraId="5B61B0F5" w14:textId="77777777" w:rsidR="00762D58" w:rsidRDefault="00762D58">
      <w:pPr>
        <w:pStyle w:val="BodyText"/>
        <w:rPr>
          <w:rFonts w:ascii="Calibri"/>
          <w:b/>
          <w:i/>
          <w:sz w:val="15"/>
        </w:rPr>
      </w:pPr>
    </w:p>
    <w:p w14:paraId="4DCE9D04" w14:textId="77777777" w:rsidR="00762D58" w:rsidRDefault="00A364CD">
      <w:pPr>
        <w:ind w:left="1133"/>
        <w:rPr>
          <w:rFonts w:ascii="Calibri"/>
          <w:sz w:val="18"/>
        </w:rPr>
      </w:pPr>
      <w:r>
        <w:rPr>
          <w:rFonts w:ascii="Calibri"/>
          <w:color w:val="231F20"/>
          <w:sz w:val="18"/>
        </w:rPr>
        <w:t>A</w:t>
      </w:r>
      <w:r>
        <w:rPr>
          <w:rFonts w:ascii="Calibri"/>
          <w:color w:val="231F20"/>
          <w:spacing w:val="-4"/>
          <w:sz w:val="18"/>
        </w:rPr>
        <w:t xml:space="preserve"> </w:t>
      </w:r>
      <w:r>
        <w:rPr>
          <w:rFonts w:ascii="Calibri"/>
          <w:color w:val="231F20"/>
          <w:sz w:val="18"/>
        </w:rPr>
        <w:t>plastic</w:t>
      </w:r>
      <w:r>
        <w:rPr>
          <w:rFonts w:ascii="Calibri"/>
          <w:color w:val="231F20"/>
          <w:spacing w:val="-3"/>
          <w:sz w:val="18"/>
        </w:rPr>
        <w:t xml:space="preserve"> </w:t>
      </w:r>
      <w:r>
        <w:rPr>
          <w:rFonts w:ascii="Calibri"/>
          <w:color w:val="231F20"/>
          <w:sz w:val="18"/>
        </w:rPr>
        <w:t>chair</w:t>
      </w:r>
      <w:r>
        <w:rPr>
          <w:rFonts w:ascii="Calibri"/>
          <w:color w:val="231F20"/>
          <w:spacing w:val="-4"/>
          <w:sz w:val="18"/>
        </w:rPr>
        <w:t xml:space="preserve"> </w:t>
      </w:r>
      <w:r>
        <w:rPr>
          <w:rFonts w:ascii="Calibri"/>
          <w:color w:val="231F20"/>
          <w:sz w:val="18"/>
        </w:rPr>
        <w:t>commonly</w:t>
      </w:r>
      <w:r>
        <w:rPr>
          <w:rFonts w:ascii="Calibri"/>
          <w:color w:val="231F20"/>
          <w:spacing w:val="-3"/>
          <w:sz w:val="18"/>
        </w:rPr>
        <w:t xml:space="preserve"> </w:t>
      </w:r>
      <w:r>
        <w:rPr>
          <w:rFonts w:ascii="Calibri"/>
          <w:color w:val="231F20"/>
          <w:sz w:val="18"/>
        </w:rPr>
        <w:t>used</w:t>
      </w:r>
      <w:r>
        <w:rPr>
          <w:rFonts w:ascii="Calibri"/>
          <w:color w:val="231F20"/>
          <w:spacing w:val="-4"/>
          <w:sz w:val="18"/>
        </w:rPr>
        <w:t xml:space="preserve"> </w:t>
      </w:r>
      <w:r>
        <w:rPr>
          <w:rFonts w:ascii="Calibri"/>
          <w:color w:val="231F20"/>
          <w:sz w:val="18"/>
        </w:rPr>
        <w:t>in</w:t>
      </w:r>
      <w:r>
        <w:rPr>
          <w:rFonts w:ascii="Calibri"/>
          <w:color w:val="231F20"/>
          <w:spacing w:val="-4"/>
          <w:sz w:val="18"/>
        </w:rPr>
        <w:t xml:space="preserve"> </w:t>
      </w:r>
      <w:r>
        <w:rPr>
          <w:rFonts w:ascii="Calibri"/>
          <w:color w:val="231F20"/>
          <w:sz w:val="18"/>
        </w:rPr>
        <w:t>prison</w:t>
      </w:r>
      <w:r>
        <w:rPr>
          <w:rFonts w:ascii="Calibri"/>
          <w:color w:val="231F20"/>
          <w:spacing w:val="-4"/>
          <w:sz w:val="18"/>
        </w:rPr>
        <w:t xml:space="preserve"> </w:t>
      </w:r>
      <w:r>
        <w:rPr>
          <w:rFonts w:ascii="Calibri"/>
          <w:color w:val="231F20"/>
          <w:sz w:val="18"/>
        </w:rPr>
        <w:t>cells.</w:t>
      </w:r>
    </w:p>
    <w:p w14:paraId="0A6A7F85" w14:textId="77777777" w:rsidR="00762D58" w:rsidRDefault="00762D58">
      <w:pPr>
        <w:pStyle w:val="BodyText"/>
        <w:spacing w:before="9"/>
        <w:rPr>
          <w:rFonts w:ascii="Calibri"/>
          <w:sz w:val="19"/>
        </w:rPr>
      </w:pPr>
    </w:p>
    <w:p w14:paraId="32AAB55C" w14:textId="77777777" w:rsidR="00762D58" w:rsidRDefault="00A364CD">
      <w:pPr>
        <w:ind w:left="1133"/>
        <w:rPr>
          <w:rFonts w:ascii="Calibri"/>
          <w:b/>
          <w:i/>
          <w:sz w:val="20"/>
        </w:rPr>
      </w:pPr>
      <w:r>
        <w:rPr>
          <w:rFonts w:ascii="Calibri"/>
          <w:b/>
          <w:i/>
          <w:color w:val="231F20"/>
          <w:sz w:val="20"/>
        </w:rPr>
        <w:t>Specification</w:t>
      </w:r>
    </w:p>
    <w:p w14:paraId="59FC4C0F" w14:textId="77777777" w:rsidR="00762D58" w:rsidRDefault="00762D58">
      <w:pPr>
        <w:pStyle w:val="BodyText"/>
        <w:rPr>
          <w:rFonts w:ascii="Calibri"/>
          <w:b/>
          <w:i/>
          <w:sz w:val="15"/>
        </w:rPr>
      </w:pPr>
    </w:p>
    <w:p w14:paraId="3EFEB9C9" w14:textId="77777777" w:rsidR="00762D58" w:rsidRDefault="00A364CD">
      <w:pPr>
        <w:pStyle w:val="ListParagraph"/>
        <w:numPr>
          <w:ilvl w:val="1"/>
          <w:numId w:val="6"/>
        </w:numPr>
        <w:tabs>
          <w:tab w:val="left" w:pos="1493"/>
          <w:tab w:val="left" w:pos="1494"/>
        </w:tabs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Moulded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one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piece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plastic.</w:t>
      </w:r>
    </w:p>
    <w:p w14:paraId="4D2A21CB" w14:textId="77777777" w:rsidR="00762D58" w:rsidRDefault="00762D58">
      <w:pPr>
        <w:pStyle w:val="BodyText"/>
        <w:spacing w:before="10"/>
        <w:rPr>
          <w:rFonts w:ascii="Calibri"/>
          <w:sz w:val="15"/>
        </w:rPr>
      </w:pPr>
    </w:p>
    <w:p w14:paraId="645F576A" w14:textId="77777777" w:rsidR="00762D58" w:rsidRDefault="00A364CD">
      <w:pPr>
        <w:ind w:left="1133"/>
        <w:rPr>
          <w:rFonts w:ascii="Calibri"/>
          <w:b/>
          <w:i/>
          <w:sz w:val="20"/>
        </w:rPr>
      </w:pPr>
      <w:r>
        <w:rPr>
          <w:rFonts w:ascii="Calibri"/>
          <w:b/>
          <w:i/>
          <w:color w:val="231F20"/>
          <w:sz w:val="20"/>
        </w:rPr>
        <w:t>Finish</w:t>
      </w:r>
    </w:p>
    <w:p w14:paraId="38A96236" w14:textId="77777777" w:rsidR="00762D58" w:rsidRDefault="00762D58">
      <w:pPr>
        <w:pStyle w:val="BodyText"/>
        <w:rPr>
          <w:rFonts w:ascii="Calibri"/>
          <w:b/>
          <w:i/>
          <w:sz w:val="15"/>
        </w:rPr>
      </w:pPr>
    </w:p>
    <w:p w14:paraId="55299040" w14:textId="77777777" w:rsidR="00762D58" w:rsidRDefault="00A364CD">
      <w:pPr>
        <w:pStyle w:val="ListParagraph"/>
        <w:numPr>
          <w:ilvl w:val="1"/>
          <w:numId w:val="6"/>
        </w:numPr>
        <w:tabs>
          <w:tab w:val="left" w:pos="1493"/>
          <w:tab w:val="left" w:pos="1494"/>
        </w:tabs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Available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in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black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or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white.</w:t>
      </w:r>
    </w:p>
    <w:p w14:paraId="368FD0E6" w14:textId="77777777" w:rsidR="00762D58" w:rsidRDefault="00762D58">
      <w:pPr>
        <w:pStyle w:val="BodyText"/>
        <w:spacing w:before="10"/>
        <w:rPr>
          <w:rFonts w:ascii="Calibri"/>
          <w:sz w:val="15"/>
        </w:rPr>
      </w:pPr>
    </w:p>
    <w:p w14:paraId="464DE5BD" w14:textId="77777777" w:rsidR="00762D58" w:rsidRDefault="00A364CD">
      <w:pPr>
        <w:ind w:left="1133"/>
        <w:rPr>
          <w:rFonts w:ascii="Calibri"/>
          <w:b/>
          <w:i/>
          <w:sz w:val="20"/>
        </w:rPr>
      </w:pPr>
      <w:r>
        <w:rPr>
          <w:rFonts w:ascii="Calibri"/>
          <w:b/>
          <w:i/>
          <w:color w:val="231F20"/>
          <w:sz w:val="20"/>
        </w:rPr>
        <w:t>Options</w:t>
      </w:r>
    </w:p>
    <w:p w14:paraId="357369DD" w14:textId="77777777" w:rsidR="00762D58" w:rsidRDefault="00762D58">
      <w:pPr>
        <w:pStyle w:val="BodyText"/>
        <w:spacing w:before="11"/>
        <w:rPr>
          <w:rFonts w:ascii="Calibri"/>
          <w:b/>
          <w:i/>
          <w:sz w:val="18"/>
        </w:rPr>
      </w:pPr>
    </w:p>
    <w:p w14:paraId="27B113D6" w14:textId="77777777" w:rsidR="00762D58" w:rsidRDefault="00A364CD">
      <w:pPr>
        <w:pStyle w:val="ListParagraph"/>
        <w:numPr>
          <w:ilvl w:val="1"/>
          <w:numId w:val="6"/>
        </w:numPr>
        <w:tabs>
          <w:tab w:val="left" w:pos="1493"/>
          <w:tab w:val="left" w:pos="1494"/>
        </w:tabs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Other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colours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available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upon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request.</w:t>
      </w:r>
    </w:p>
    <w:p w14:paraId="4F52B655" w14:textId="77777777" w:rsidR="00762D58" w:rsidRDefault="00762D58">
      <w:pPr>
        <w:pStyle w:val="BodyText"/>
        <w:rPr>
          <w:rFonts w:ascii="Calibri"/>
        </w:rPr>
      </w:pPr>
    </w:p>
    <w:p w14:paraId="3329C08F" w14:textId="77777777" w:rsidR="00762D58" w:rsidRDefault="00762D58">
      <w:pPr>
        <w:pStyle w:val="BodyText"/>
        <w:rPr>
          <w:rFonts w:ascii="Calibri"/>
        </w:rPr>
      </w:pPr>
    </w:p>
    <w:p w14:paraId="63CCF415" w14:textId="77777777" w:rsidR="00762D58" w:rsidRDefault="00762D58">
      <w:pPr>
        <w:pStyle w:val="BodyText"/>
        <w:rPr>
          <w:rFonts w:ascii="Calibri"/>
        </w:rPr>
      </w:pPr>
    </w:p>
    <w:p w14:paraId="48BCA411" w14:textId="77777777" w:rsidR="00762D58" w:rsidRDefault="00762D58">
      <w:pPr>
        <w:pStyle w:val="BodyText"/>
        <w:rPr>
          <w:rFonts w:ascii="Calibri"/>
        </w:rPr>
      </w:pPr>
    </w:p>
    <w:p w14:paraId="07EF033C" w14:textId="77777777" w:rsidR="00762D58" w:rsidRDefault="00762D58">
      <w:pPr>
        <w:pStyle w:val="BodyText"/>
        <w:rPr>
          <w:rFonts w:ascii="Calibri"/>
        </w:rPr>
      </w:pPr>
    </w:p>
    <w:p w14:paraId="775BCD37" w14:textId="77777777" w:rsidR="00762D58" w:rsidRDefault="00762D58">
      <w:pPr>
        <w:pStyle w:val="BodyText"/>
        <w:rPr>
          <w:rFonts w:ascii="Calibri"/>
        </w:rPr>
      </w:pPr>
    </w:p>
    <w:p w14:paraId="17DCAE92" w14:textId="77777777" w:rsidR="00762D58" w:rsidRDefault="00762D58">
      <w:pPr>
        <w:pStyle w:val="BodyText"/>
        <w:rPr>
          <w:rFonts w:ascii="Calibri"/>
        </w:rPr>
      </w:pPr>
    </w:p>
    <w:p w14:paraId="0821C69F" w14:textId="77777777" w:rsidR="00762D58" w:rsidRDefault="00762D58">
      <w:pPr>
        <w:pStyle w:val="BodyText"/>
        <w:rPr>
          <w:rFonts w:ascii="Calibri"/>
        </w:rPr>
      </w:pPr>
    </w:p>
    <w:p w14:paraId="12CD825A" w14:textId="77777777" w:rsidR="00762D58" w:rsidRDefault="00762D58">
      <w:pPr>
        <w:pStyle w:val="BodyText"/>
        <w:rPr>
          <w:rFonts w:ascii="Calibri"/>
        </w:rPr>
      </w:pPr>
    </w:p>
    <w:p w14:paraId="710E8033" w14:textId="77777777" w:rsidR="00762D58" w:rsidRDefault="00762D58">
      <w:pPr>
        <w:pStyle w:val="BodyText"/>
        <w:rPr>
          <w:rFonts w:ascii="Calibri"/>
        </w:rPr>
      </w:pPr>
    </w:p>
    <w:p w14:paraId="545905A2" w14:textId="77777777" w:rsidR="00762D58" w:rsidRDefault="00762D58">
      <w:pPr>
        <w:pStyle w:val="BodyText"/>
        <w:rPr>
          <w:rFonts w:ascii="Calibri"/>
        </w:rPr>
      </w:pPr>
    </w:p>
    <w:p w14:paraId="763A0146" w14:textId="77777777" w:rsidR="00762D58" w:rsidRDefault="00762D58">
      <w:pPr>
        <w:pStyle w:val="BodyText"/>
        <w:rPr>
          <w:rFonts w:ascii="Calibri"/>
        </w:rPr>
      </w:pPr>
    </w:p>
    <w:p w14:paraId="2A4FCA13" w14:textId="77777777" w:rsidR="00762D58" w:rsidRDefault="00762D58">
      <w:pPr>
        <w:pStyle w:val="BodyText"/>
        <w:rPr>
          <w:rFonts w:ascii="Calibri"/>
        </w:rPr>
      </w:pPr>
    </w:p>
    <w:p w14:paraId="52080741" w14:textId="77777777" w:rsidR="00762D58" w:rsidRDefault="00762D58">
      <w:pPr>
        <w:pStyle w:val="BodyText"/>
        <w:rPr>
          <w:rFonts w:ascii="Calibri"/>
        </w:rPr>
      </w:pPr>
    </w:p>
    <w:p w14:paraId="190B25FA" w14:textId="77777777" w:rsidR="00762D58" w:rsidRDefault="00762D58">
      <w:pPr>
        <w:pStyle w:val="BodyText"/>
        <w:rPr>
          <w:rFonts w:ascii="Calibri"/>
        </w:rPr>
      </w:pPr>
    </w:p>
    <w:p w14:paraId="5BBCA7BC" w14:textId="77777777" w:rsidR="00762D58" w:rsidRDefault="00762D58">
      <w:pPr>
        <w:pStyle w:val="BodyText"/>
        <w:spacing w:before="2"/>
        <w:rPr>
          <w:rFonts w:ascii="Calibri"/>
          <w:sz w:val="15"/>
        </w:rPr>
      </w:pPr>
    </w:p>
    <w:p w14:paraId="6F7BAED0" w14:textId="77777777" w:rsidR="00762D58" w:rsidRDefault="00A364CD">
      <w:pPr>
        <w:pStyle w:val="BodyText"/>
        <w:spacing w:before="59" w:line="217" w:lineRule="exact"/>
        <w:ind w:left="159" w:right="315"/>
        <w:jc w:val="center"/>
        <w:rPr>
          <w:rFonts w:ascii="Calibri"/>
        </w:rPr>
      </w:pPr>
      <w:r>
        <w:pict w14:anchorId="55EDA78E">
          <v:shape id="_x0000_s1681" type="#_x0000_t202" style="position:absolute;left:0;text-align:left;margin-left:561.8pt;margin-top:-91.75pt;width:16pt;height:67.75pt;z-index:16167424;mso-position-horizontal-relative:page" filled="f" stroked="f">
            <v:textbox style="layout-flow:vertical;mso-layout-flow-alt:bottom-to-top" inset="0,0,0,0">
              <w:txbxContent>
                <w:p w14:paraId="1F42E2B5" w14:textId="77777777" w:rsidR="00A364CD" w:rsidRDefault="00A364CD">
                  <w:pPr>
                    <w:spacing w:line="305" w:lineRule="exact"/>
                    <w:ind w:left="20"/>
                    <w:rPr>
                      <w:rFonts w:ascii="Calibri"/>
                      <w:sz w:val="28"/>
                    </w:rPr>
                  </w:pPr>
                  <w:r>
                    <w:rPr>
                      <w:rFonts w:ascii="Calibri"/>
                      <w:color w:val="231F20"/>
                      <w:sz w:val="28"/>
                    </w:rPr>
                    <w:t>FURNITURE</w:t>
                  </w:r>
                </w:p>
              </w:txbxContent>
            </v:textbox>
            <w10:wrap anchorx="page"/>
          </v:shape>
        </w:pict>
      </w:r>
      <w:r>
        <w:rPr>
          <w:rFonts w:ascii="Calibri"/>
          <w:color w:val="231F20"/>
        </w:rPr>
        <w:t>Cell</w:t>
      </w:r>
      <w:r>
        <w:rPr>
          <w:rFonts w:ascii="Calibri"/>
          <w:color w:val="231F20"/>
          <w:spacing w:val="-6"/>
        </w:rPr>
        <w:t xml:space="preserve"> </w:t>
      </w:r>
      <w:r>
        <w:rPr>
          <w:rFonts w:ascii="Calibri"/>
          <w:color w:val="231F20"/>
        </w:rPr>
        <w:t>Security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Limited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Lynstock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Way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Lostock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Bolton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BL6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4SA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England</w:t>
      </w:r>
    </w:p>
    <w:p w14:paraId="76EE4165" w14:textId="77777777" w:rsidR="00762D58" w:rsidRDefault="00A364CD">
      <w:pPr>
        <w:pStyle w:val="BodyText"/>
        <w:tabs>
          <w:tab w:val="right" w:pos="11472"/>
        </w:tabs>
        <w:spacing w:line="267" w:lineRule="exact"/>
        <w:ind w:left="1362"/>
        <w:rPr>
          <w:rFonts w:ascii="Calibri"/>
        </w:rPr>
      </w:pPr>
      <w:r>
        <w:rPr>
          <w:rFonts w:ascii="Calibri"/>
          <w:color w:val="3B3B3B"/>
        </w:rPr>
        <w:t>Tel</w:t>
      </w:r>
      <w:r>
        <w:rPr>
          <w:rFonts w:ascii="Calibri"/>
          <w:color w:val="3B3B3B"/>
          <w:spacing w:val="-4"/>
        </w:rPr>
        <w:t xml:space="preserve"> </w:t>
      </w:r>
      <w:r>
        <w:rPr>
          <w:rFonts w:ascii="Calibri"/>
          <w:color w:val="231F20"/>
        </w:rPr>
        <w:t>+44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(0)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1204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669690</w:t>
      </w:r>
      <w:r>
        <w:rPr>
          <w:rFonts w:ascii="Calibri"/>
          <w:color w:val="231F20"/>
          <w:spacing w:val="80"/>
        </w:rPr>
        <w:t xml:space="preserve"> </w:t>
      </w:r>
      <w:r>
        <w:rPr>
          <w:rFonts w:ascii="Calibri"/>
          <w:color w:val="3B3B3B"/>
        </w:rPr>
        <w:t>Fax</w:t>
      </w:r>
      <w:r>
        <w:rPr>
          <w:rFonts w:ascii="Calibri"/>
          <w:color w:val="3B3B3B"/>
          <w:spacing w:val="-4"/>
        </w:rPr>
        <w:t xml:space="preserve"> </w:t>
      </w:r>
      <w:r>
        <w:rPr>
          <w:rFonts w:ascii="Calibri"/>
          <w:color w:val="231F20"/>
        </w:rPr>
        <w:t>+44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(0)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1204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669650</w:t>
      </w:r>
      <w:r>
        <w:rPr>
          <w:rFonts w:ascii="Calibri"/>
          <w:color w:val="231F20"/>
          <w:spacing w:val="38"/>
        </w:rPr>
        <w:t xml:space="preserve"> </w:t>
      </w:r>
      <w:r>
        <w:rPr>
          <w:rFonts w:ascii="Calibri"/>
          <w:color w:val="3B3B3B"/>
        </w:rPr>
        <w:t>Email</w:t>
      </w:r>
      <w:r>
        <w:rPr>
          <w:rFonts w:ascii="Calibri"/>
          <w:color w:val="3B3B3B"/>
          <w:spacing w:val="-3"/>
        </w:rPr>
        <w:t xml:space="preserve"> </w:t>
      </w:r>
      <w:hyperlink r:id="rId1196">
        <w:r>
          <w:rPr>
            <w:rFonts w:ascii="Calibri"/>
            <w:color w:val="231F20"/>
          </w:rPr>
          <w:t>sales@cellsecurity.co.uk</w:t>
        </w:r>
      </w:hyperlink>
      <w:r>
        <w:rPr>
          <w:rFonts w:ascii="Calibri"/>
          <w:color w:val="231F20"/>
          <w:spacing w:val="80"/>
        </w:rPr>
        <w:t xml:space="preserve"> </w:t>
      </w:r>
      <w:r>
        <w:rPr>
          <w:rFonts w:ascii="Calibri"/>
          <w:color w:val="3B3B3B"/>
        </w:rPr>
        <w:t>Web</w:t>
      </w:r>
      <w:r>
        <w:rPr>
          <w:rFonts w:ascii="Calibri"/>
          <w:color w:val="3B3B3B"/>
          <w:spacing w:val="-3"/>
        </w:rPr>
        <w:t xml:space="preserve"> </w:t>
      </w:r>
      <w:hyperlink r:id="rId1197">
        <w:r>
          <w:rPr>
            <w:rFonts w:ascii="Calibri"/>
            <w:color w:val="231F20"/>
          </w:rPr>
          <w:t>www.cellsecurity.co.uk</w:t>
        </w:r>
      </w:hyperlink>
      <w:r>
        <w:rPr>
          <w:rFonts w:ascii="Calibri"/>
          <w:color w:val="231F20"/>
        </w:rPr>
        <w:tab/>
      </w:r>
      <w:r>
        <w:rPr>
          <w:rFonts w:ascii="Calibri"/>
          <w:color w:val="FFFFFF"/>
          <w:position w:val="5"/>
        </w:rPr>
        <w:t>91</w:t>
      </w:r>
    </w:p>
    <w:p w14:paraId="2D4FA5D2" w14:textId="77777777" w:rsidR="00762D58" w:rsidRDefault="00762D58">
      <w:pPr>
        <w:spacing w:line="267" w:lineRule="exact"/>
        <w:rPr>
          <w:rFonts w:ascii="Calibri"/>
        </w:rPr>
        <w:sectPr w:rsidR="00762D58">
          <w:headerReference w:type="default" r:id="rId1198"/>
          <w:footerReference w:type="default" r:id="rId1199"/>
          <w:pgSz w:w="11910" w:h="16840"/>
          <w:pgMar w:top="140" w:right="0" w:bottom="0" w:left="0" w:header="0" w:footer="0" w:gutter="0"/>
          <w:cols w:space="720"/>
        </w:sectPr>
      </w:pPr>
    </w:p>
    <w:p w14:paraId="639932F1" w14:textId="77777777" w:rsidR="00762D58" w:rsidRDefault="00A364CD">
      <w:pPr>
        <w:pStyle w:val="Heading4"/>
        <w:tabs>
          <w:tab w:val="left" w:pos="732"/>
        </w:tabs>
      </w:pPr>
      <w:r>
        <w:rPr>
          <w:color w:val="FFFFFF"/>
          <w:position w:val="8"/>
          <w:sz w:val="20"/>
        </w:rPr>
        <w:lastRenderedPageBreak/>
        <w:t>5</w:t>
      </w:r>
      <w:r>
        <w:rPr>
          <w:color w:val="FFFFFF"/>
          <w:position w:val="8"/>
          <w:sz w:val="20"/>
        </w:rPr>
        <w:tab/>
      </w:r>
      <w:r>
        <w:rPr>
          <w:color w:val="231F20"/>
        </w:rPr>
        <w:t>Furniture</w:t>
      </w:r>
    </w:p>
    <w:p w14:paraId="07443699" w14:textId="77777777" w:rsidR="00762D58" w:rsidRDefault="00A364CD">
      <w:pPr>
        <w:spacing w:before="25"/>
        <w:ind w:left="737"/>
        <w:rPr>
          <w:rFonts w:ascii="Calibri"/>
          <w:sz w:val="16"/>
        </w:rPr>
      </w:pPr>
      <w:r>
        <w:rPr>
          <w:rFonts w:ascii="Calibri"/>
          <w:color w:val="8D8F92"/>
          <w:sz w:val="16"/>
        </w:rPr>
        <w:t>SECTION</w:t>
      </w:r>
      <w:r>
        <w:rPr>
          <w:rFonts w:ascii="Calibri"/>
          <w:color w:val="8D8F92"/>
          <w:spacing w:val="-4"/>
          <w:sz w:val="16"/>
        </w:rPr>
        <w:t xml:space="preserve"> </w:t>
      </w:r>
      <w:r>
        <w:rPr>
          <w:rFonts w:ascii="Calibri"/>
          <w:color w:val="8D8F92"/>
          <w:sz w:val="16"/>
        </w:rPr>
        <w:t>5</w:t>
      </w:r>
    </w:p>
    <w:p w14:paraId="5EEF4666" w14:textId="77777777" w:rsidR="00762D58" w:rsidRDefault="00A364CD">
      <w:pPr>
        <w:pStyle w:val="BodyText"/>
        <w:rPr>
          <w:rFonts w:ascii="Calibri"/>
          <w:sz w:val="32"/>
        </w:rPr>
      </w:pPr>
      <w:r>
        <w:br w:type="column"/>
      </w:r>
    </w:p>
    <w:p w14:paraId="1C6CA773" w14:textId="77777777" w:rsidR="00762D58" w:rsidRDefault="00762D58">
      <w:pPr>
        <w:pStyle w:val="BodyText"/>
        <w:spacing w:before="11"/>
        <w:rPr>
          <w:rFonts w:ascii="Calibri"/>
          <w:sz w:val="32"/>
        </w:rPr>
      </w:pPr>
    </w:p>
    <w:p w14:paraId="0F60ABF0" w14:textId="77777777" w:rsidR="00762D58" w:rsidRDefault="00A364CD">
      <w:pPr>
        <w:pStyle w:val="Heading4"/>
        <w:spacing w:before="0"/>
      </w:pPr>
      <w:r>
        <w:rPr>
          <w:color w:val="231F20"/>
        </w:rPr>
        <w:t>Single</w:t>
      </w:r>
      <w:r>
        <w:rPr>
          <w:color w:val="231F20"/>
          <w:spacing w:val="-9"/>
        </w:rPr>
        <w:t xml:space="preserve"> </w:t>
      </w:r>
      <w:r>
        <w:rPr>
          <w:color w:val="231F20"/>
        </w:rPr>
        <w:t>Steel</w:t>
      </w:r>
      <w:r>
        <w:rPr>
          <w:color w:val="231F20"/>
          <w:spacing w:val="-8"/>
        </w:rPr>
        <w:t xml:space="preserve"> </w:t>
      </w:r>
      <w:r>
        <w:rPr>
          <w:color w:val="231F20"/>
        </w:rPr>
        <w:t>Waiting</w:t>
      </w:r>
      <w:r>
        <w:rPr>
          <w:color w:val="231F20"/>
          <w:spacing w:val="-9"/>
        </w:rPr>
        <w:t xml:space="preserve"> </w:t>
      </w:r>
      <w:r>
        <w:rPr>
          <w:color w:val="231F20"/>
        </w:rPr>
        <w:t>Chair</w:t>
      </w:r>
    </w:p>
    <w:p w14:paraId="0AB0E2C5" w14:textId="77777777" w:rsidR="00762D58" w:rsidRDefault="00A364CD">
      <w:pPr>
        <w:spacing w:before="18"/>
        <w:ind w:left="257"/>
        <w:rPr>
          <w:rFonts w:ascii="Calibri"/>
          <w:sz w:val="32"/>
        </w:rPr>
      </w:pPr>
      <w:r>
        <w:br w:type="column"/>
      </w:r>
      <w:r>
        <w:rPr>
          <w:rFonts w:ascii="Calibri"/>
          <w:color w:val="3B3B3B"/>
          <w:sz w:val="32"/>
        </w:rPr>
        <w:lastRenderedPageBreak/>
        <w:t>Cell</w:t>
      </w:r>
      <w:r>
        <w:rPr>
          <w:rFonts w:ascii="Calibri"/>
          <w:color w:val="231F20"/>
          <w:sz w:val="32"/>
        </w:rPr>
        <w:t>Security.co.uk</w:t>
      </w:r>
    </w:p>
    <w:p w14:paraId="3EF8451B" w14:textId="77777777" w:rsidR="00762D58" w:rsidRDefault="00A364CD">
      <w:pPr>
        <w:spacing w:before="25"/>
        <w:ind w:left="314"/>
        <w:rPr>
          <w:rFonts w:ascii="Calibri"/>
          <w:sz w:val="16"/>
        </w:rPr>
      </w:pPr>
      <w:r>
        <w:rPr>
          <w:rFonts w:ascii="Calibri"/>
          <w:color w:val="8D8F92"/>
          <w:sz w:val="16"/>
        </w:rPr>
        <w:t>custodial</w:t>
      </w:r>
      <w:r>
        <w:rPr>
          <w:rFonts w:ascii="Calibri"/>
          <w:color w:val="8D8F92"/>
          <w:spacing w:val="-8"/>
          <w:sz w:val="16"/>
        </w:rPr>
        <w:t xml:space="preserve"> </w:t>
      </w:r>
      <w:r>
        <w:rPr>
          <w:rFonts w:ascii="Calibri"/>
          <w:color w:val="8D8F92"/>
          <w:sz w:val="16"/>
        </w:rPr>
        <w:t>and</w:t>
      </w:r>
      <w:r>
        <w:rPr>
          <w:rFonts w:ascii="Calibri"/>
          <w:color w:val="8D8F92"/>
          <w:spacing w:val="-7"/>
          <w:sz w:val="16"/>
        </w:rPr>
        <w:t xml:space="preserve"> </w:t>
      </w:r>
      <w:r>
        <w:rPr>
          <w:rFonts w:ascii="Calibri"/>
          <w:color w:val="8D8F92"/>
          <w:sz w:val="16"/>
        </w:rPr>
        <w:t>detention</w:t>
      </w:r>
      <w:r>
        <w:rPr>
          <w:rFonts w:ascii="Calibri"/>
          <w:color w:val="8D8F92"/>
          <w:spacing w:val="-7"/>
          <w:sz w:val="16"/>
        </w:rPr>
        <w:t xml:space="preserve"> </w:t>
      </w:r>
      <w:r>
        <w:rPr>
          <w:rFonts w:ascii="Calibri"/>
          <w:color w:val="8D8F92"/>
          <w:sz w:val="16"/>
        </w:rPr>
        <w:t>solutions</w:t>
      </w:r>
    </w:p>
    <w:p w14:paraId="557FF6B9" w14:textId="77777777" w:rsidR="00762D58" w:rsidRDefault="00762D58">
      <w:pPr>
        <w:rPr>
          <w:rFonts w:ascii="Calibri"/>
          <w:sz w:val="16"/>
        </w:rPr>
        <w:sectPr w:rsidR="00762D58">
          <w:headerReference w:type="default" r:id="rId1200"/>
          <w:footerReference w:type="default" r:id="rId1201"/>
          <w:pgSz w:w="11910" w:h="16840"/>
          <w:pgMar w:top="140" w:right="0" w:bottom="0" w:left="0" w:header="0" w:footer="0" w:gutter="0"/>
          <w:cols w:num="3" w:space="720" w:equalWidth="0">
            <w:col w:w="1982" w:space="1311"/>
            <w:col w:w="3603" w:space="1558"/>
            <w:col w:w="3456"/>
          </w:cols>
        </w:sectPr>
      </w:pPr>
    </w:p>
    <w:p w14:paraId="2928EFD9" w14:textId="77777777" w:rsidR="00762D58" w:rsidRDefault="00762D58">
      <w:pPr>
        <w:pStyle w:val="BodyText"/>
        <w:spacing w:before="2"/>
        <w:rPr>
          <w:rFonts w:ascii="Calibri"/>
          <w:sz w:val="8"/>
        </w:rPr>
      </w:pPr>
    </w:p>
    <w:p w14:paraId="22862D1A" w14:textId="77777777" w:rsidR="00762D58" w:rsidRDefault="00A364CD">
      <w:pPr>
        <w:spacing w:before="60"/>
        <w:ind w:left="3858"/>
        <w:rPr>
          <w:rFonts w:ascii="Calibri"/>
          <w:b/>
          <w:i/>
          <w:sz w:val="20"/>
        </w:rPr>
      </w:pPr>
      <w:r>
        <w:pict w14:anchorId="1941D558">
          <v:shape id="_x0000_s1680" type="#_x0000_t202" style="position:absolute;left:0;text-align:left;margin-left:10.35pt;margin-top:-31.05pt;width:12pt;height:44.55pt;z-index:16168960;mso-position-horizontal-relative:page" filled="f" stroked="f">
            <v:textbox style="layout-flow:vertical;mso-layout-flow-alt:bottom-to-top" inset="0,0,0,0">
              <w:txbxContent>
                <w:p w14:paraId="6CFD5970" w14:textId="77777777" w:rsidR="00A364CD" w:rsidRDefault="00A364CD">
                  <w:pPr>
                    <w:pStyle w:val="BodyText"/>
                    <w:spacing w:line="224" w:lineRule="exact"/>
                    <w:ind w:left="20"/>
                    <w:rPr>
                      <w:rFonts w:ascii="Calibri"/>
                    </w:rPr>
                  </w:pPr>
                  <w:r>
                    <w:rPr>
                      <w:rFonts w:ascii="Calibri"/>
                      <w:color w:val="FFFFFF"/>
                    </w:rPr>
                    <w:t>SECTION</w:t>
                  </w:r>
                  <w:r>
                    <w:rPr>
                      <w:rFonts w:ascii="Calibri"/>
                      <w:color w:val="FFFFFF"/>
                      <w:spacing w:val="-6"/>
                    </w:rPr>
                    <w:t xml:space="preserve"> </w:t>
                  </w:r>
                  <w:r>
                    <w:rPr>
                      <w:rFonts w:ascii="Calibri"/>
                      <w:color w:val="FFFFFF"/>
                    </w:rPr>
                    <w:t>5</w:t>
                  </w:r>
                </w:p>
              </w:txbxContent>
            </v:textbox>
            <w10:wrap anchorx="page"/>
          </v:shape>
        </w:pict>
      </w:r>
      <w:r>
        <w:rPr>
          <w:rFonts w:ascii="Calibri"/>
          <w:b/>
          <w:i/>
          <w:color w:val="231F20"/>
          <w:sz w:val="20"/>
        </w:rPr>
        <w:t>Purpose</w:t>
      </w:r>
    </w:p>
    <w:p w14:paraId="107D0D0C" w14:textId="77777777" w:rsidR="00762D58" w:rsidRDefault="00762D58">
      <w:pPr>
        <w:pStyle w:val="BodyText"/>
        <w:spacing w:before="11"/>
        <w:rPr>
          <w:rFonts w:ascii="Calibri"/>
          <w:b/>
          <w:i/>
          <w:sz w:val="16"/>
        </w:rPr>
      </w:pPr>
    </w:p>
    <w:p w14:paraId="286A4D98" w14:textId="77777777" w:rsidR="00762D58" w:rsidRDefault="00A364CD">
      <w:pPr>
        <w:spacing w:before="1"/>
        <w:ind w:left="3858"/>
        <w:rPr>
          <w:rFonts w:ascii="Calibri"/>
          <w:sz w:val="18"/>
        </w:rPr>
      </w:pPr>
      <w:r>
        <w:rPr>
          <w:rFonts w:ascii="Calibri"/>
          <w:color w:val="231F20"/>
          <w:sz w:val="18"/>
        </w:rPr>
        <w:t>A</w:t>
      </w:r>
      <w:r>
        <w:rPr>
          <w:rFonts w:ascii="Calibri"/>
          <w:color w:val="231F20"/>
          <w:spacing w:val="-4"/>
          <w:sz w:val="18"/>
        </w:rPr>
        <w:t xml:space="preserve"> </w:t>
      </w:r>
      <w:r>
        <w:rPr>
          <w:rFonts w:ascii="Calibri"/>
          <w:color w:val="231F20"/>
          <w:sz w:val="18"/>
        </w:rPr>
        <w:t>robust</w:t>
      </w:r>
      <w:r>
        <w:rPr>
          <w:rFonts w:ascii="Calibri"/>
          <w:color w:val="231F20"/>
          <w:spacing w:val="-4"/>
          <w:sz w:val="18"/>
        </w:rPr>
        <w:t xml:space="preserve"> </w:t>
      </w:r>
      <w:r>
        <w:rPr>
          <w:rFonts w:ascii="Calibri"/>
          <w:color w:val="231F20"/>
          <w:sz w:val="18"/>
        </w:rPr>
        <w:t>steel</w:t>
      </w:r>
      <w:r>
        <w:rPr>
          <w:rFonts w:ascii="Calibri"/>
          <w:color w:val="231F20"/>
          <w:spacing w:val="-4"/>
          <w:sz w:val="18"/>
        </w:rPr>
        <w:t xml:space="preserve"> </w:t>
      </w:r>
      <w:r>
        <w:rPr>
          <w:rFonts w:ascii="Calibri"/>
          <w:color w:val="231F20"/>
          <w:sz w:val="18"/>
        </w:rPr>
        <w:t>chair</w:t>
      </w:r>
      <w:r>
        <w:rPr>
          <w:rFonts w:ascii="Calibri"/>
          <w:color w:val="231F20"/>
          <w:spacing w:val="-4"/>
          <w:sz w:val="18"/>
        </w:rPr>
        <w:t xml:space="preserve"> </w:t>
      </w:r>
      <w:r>
        <w:rPr>
          <w:rFonts w:ascii="Calibri"/>
          <w:color w:val="231F20"/>
          <w:sz w:val="18"/>
        </w:rPr>
        <w:t>suitable</w:t>
      </w:r>
      <w:r>
        <w:rPr>
          <w:rFonts w:ascii="Calibri"/>
          <w:color w:val="231F20"/>
          <w:spacing w:val="-5"/>
          <w:sz w:val="18"/>
        </w:rPr>
        <w:t xml:space="preserve"> </w:t>
      </w:r>
      <w:r>
        <w:rPr>
          <w:rFonts w:ascii="Calibri"/>
          <w:color w:val="231F20"/>
          <w:sz w:val="18"/>
        </w:rPr>
        <w:t>for</w:t>
      </w:r>
      <w:r>
        <w:rPr>
          <w:rFonts w:ascii="Calibri"/>
          <w:color w:val="231F20"/>
          <w:spacing w:val="-5"/>
          <w:sz w:val="18"/>
        </w:rPr>
        <w:t xml:space="preserve"> </w:t>
      </w:r>
      <w:r>
        <w:rPr>
          <w:rFonts w:ascii="Calibri"/>
          <w:color w:val="231F20"/>
          <w:sz w:val="18"/>
        </w:rPr>
        <w:t>waiting</w:t>
      </w:r>
      <w:r>
        <w:rPr>
          <w:rFonts w:ascii="Calibri"/>
          <w:color w:val="231F20"/>
          <w:spacing w:val="-4"/>
          <w:sz w:val="18"/>
        </w:rPr>
        <w:t xml:space="preserve"> </w:t>
      </w:r>
      <w:r>
        <w:rPr>
          <w:rFonts w:ascii="Calibri"/>
          <w:color w:val="231F20"/>
          <w:sz w:val="18"/>
        </w:rPr>
        <w:t>areas</w:t>
      </w:r>
      <w:r>
        <w:rPr>
          <w:rFonts w:ascii="Calibri"/>
          <w:color w:val="231F20"/>
          <w:spacing w:val="-4"/>
          <w:sz w:val="18"/>
        </w:rPr>
        <w:t xml:space="preserve"> </w:t>
      </w:r>
      <w:r>
        <w:rPr>
          <w:rFonts w:ascii="Calibri"/>
          <w:color w:val="231F20"/>
          <w:sz w:val="18"/>
        </w:rPr>
        <w:t>or</w:t>
      </w:r>
      <w:r>
        <w:rPr>
          <w:rFonts w:ascii="Calibri"/>
          <w:color w:val="231F20"/>
          <w:spacing w:val="-5"/>
          <w:sz w:val="18"/>
        </w:rPr>
        <w:t xml:space="preserve"> </w:t>
      </w:r>
      <w:r>
        <w:rPr>
          <w:rFonts w:ascii="Calibri"/>
          <w:color w:val="231F20"/>
          <w:sz w:val="18"/>
        </w:rPr>
        <w:t>interview</w:t>
      </w:r>
      <w:r>
        <w:rPr>
          <w:rFonts w:ascii="Calibri"/>
          <w:color w:val="231F20"/>
          <w:spacing w:val="-4"/>
          <w:sz w:val="18"/>
        </w:rPr>
        <w:t xml:space="preserve"> </w:t>
      </w:r>
      <w:r>
        <w:rPr>
          <w:rFonts w:ascii="Calibri"/>
          <w:color w:val="231F20"/>
          <w:sz w:val="18"/>
        </w:rPr>
        <w:t>rooms.</w:t>
      </w:r>
    </w:p>
    <w:p w14:paraId="112F7798" w14:textId="77777777" w:rsidR="00762D58" w:rsidRDefault="00762D58">
      <w:pPr>
        <w:pStyle w:val="BodyText"/>
        <w:spacing w:before="9"/>
        <w:rPr>
          <w:rFonts w:ascii="Calibri"/>
          <w:sz w:val="19"/>
        </w:rPr>
      </w:pPr>
    </w:p>
    <w:p w14:paraId="650BBE9C" w14:textId="77777777" w:rsidR="00762D58" w:rsidRDefault="00A364CD">
      <w:pPr>
        <w:ind w:left="3858"/>
        <w:rPr>
          <w:rFonts w:ascii="Calibri"/>
          <w:b/>
          <w:i/>
          <w:sz w:val="20"/>
        </w:rPr>
      </w:pPr>
      <w:r>
        <w:rPr>
          <w:rFonts w:ascii="Calibri"/>
          <w:b/>
          <w:i/>
          <w:color w:val="231F20"/>
          <w:sz w:val="20"/>
        </w:rPr>
        <w:t>Specification</w:t>
      </w:r>
    </w:p>
    <w:p w14:paraId="0E9C4FF3" w14:textId="77777777" w:rsidR="00762D58" w:rsidRDefault="00762D58">
      <w:pPr>
        <w:pStyle w:val="BodyText"/>
        <w:spacing w:before="11"/>
        <w:rPr>
          <w:rFonts w:ascii="Calibri"/>
          <w:b/>
          <w:i/>
          <w:sz w:val="16"/>
        </w:rPr>
      </w:pPr>
    </w:p>
    <w:p w14:paraId="1DB3D89F" w14:textId="77777777" w:rsidR="00762D58" w:rsidRDefault="00A364CD">
      <w:pPr>
        <w:pStyle w:val="ListParagraph"/>
        <w:numPr>
          <w:ilvl w:val="0"/>
          <w:numId w:val="53"/>
        </w:numPr>
        <w:tabs>
          <w:tab w:val="left" w:pos="4218"/>
          <w:tab w:val="left" w:pos="4219"/>
        </w:tabs>
        <w:spacing w:line="218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Seat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constructed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from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perforated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3mm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thick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mild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steel.</w:t>
      </w:r>
    </w:p>
    <w:p w14:paraId="178A2035" w14:textId="77777777" w:rsidR="00762D58" w:rsidRDefault="00A364CD">
      <w:pPr>
        <w:pStyle w:val="ListParagraph"/>
        <w:numPr>
          <w:ilvl w:val="0"/>
          <w:numId w:val="53"/>
        </w:numPr>
        <w:tabs>
          <w:tab w:val="left" w:pos="4218"/>
          <w:tab w:val="left" w:pos="4219"/>
        </w:tabs>
        <w:spacing w:line="218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Chair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base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secured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to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the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floor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via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heavy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duty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expansion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bolts.</w:t>
      </w:r>
    </w:p>
    <w:p w14:paraId="29025FEE" w14:textId="77777777" w:rsidR="00762D58" w:rsidRDefault="00762D58">
      <w:pPr>
        <w:pStyle w:val="BodyText"/>
        <w:spacing w:before="10"/>
        <w:rPr>
          <w:rFonts w:ascii="Calibri"/>
          <w:sz w:val="15"/>
        </w:rPr>
      </w:pPr>
    </w:p>
    <w:p w14:paraId="5B26FCA9" w14:textId="77777777" w:rsidR="00762D58" w:rsidRDefault="00A364CD">
      <w:pPr>
        <w:spacing w:before="1"/>
        <w:ind w:left="3858"/>
        <w:rPr>
          <w:rFonts w:ascii="Calibri"/>
          <w:b/>
          <w:i/>
          <w:sz w:val="20"/>
        </w:rPr>
      </w:pPr>
      <w:r>
        <w:rPr>
          <w:rFonts w:ascii="Calibri"/>
          <w:b/>
          <w:i/>
          <w:color w:val="231F20"/>
          <w:sz w:val="20"/>
        </w:rPr>
        <w:t>Finish</w:t>
      </w:r>
    </w:p>
    <w:p w14:paraId="01B7B903" w14:textId="77777777" w:rsidR="00762D58" w:rsidRDefault="00762D58">
      <w:pPr>
        <w:pStyle w:val="BodyText"/>
        <w:spacing w:before="11"/>
        <w:rPr>
          <w:rFonts w:ascii="Calibri"/>
          <w:b/>
          <w:i/>
          <w:sz w:val="14"/>
        </w:rPr>
      </w:pPr>
    </w:p>
    <w:p w14:paraId="004164DC" w14:textId="77777777" w:rsidR="00762D58" w:rsidRDefault="00A364CD">
      <w:pPr>
        <w:pStyle w:val="ListParagraph"/>
        <w:numPr>
          <w:ilvl w:val="0"/>
          <w:numId w:val="53"/>
        </w:numPr>
        <w:tabs>
          <w:tab w:val="left" w:pos="4218"/>
          <w:tab w:val="left" w:pos="4219"/>
        </w:tabs>
        <w:spacing w:before="1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Black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and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silver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polyester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paint.</w:t>
      </w:r>
    </w:p>
    <w:p w14:paraId="67C70B50" w14:textId="77777777" w:rsidR="00762D58" w:rsidRDefault="00762D58">
      <w:pPr>
        <w:pStyle w:val="BodyText"/>
        <w:spacing w:before="9"/>
        <w:rPr>
          <w:rFonts w:ascii="Calibri"/>
          <w:sz w:val="15"/>
        </w:rPr>
      </w:pPr>
    </w:p>
    <w:p w14:paraId="5A09E029" w14:textId="77777777" w:rsidR="00762D58" w:rsidRDefault="00A364CD">
      <w:pPr>
        <w:spacing w:before="1"/>
        <w:ind w:left="3858"/>
        <w:rPr>
          <w:rFonts w:ascii="Calibri"/>
          <w:b/>
          <w:i/>
          <w:sz w:val="20"/>
        </w:rPr>
      </w:pPr>
      <w:r>
        <w:rPr>
          <w:rFonts w:ascii="Calibri"/>
          <w:b/>
          <w:i/>
          <w:color w:val="231F20"/>
          <w:sz w:val="20"/>
        </w:rPr>
        <w:t>Options</w:t>
      </w:r>
    </w:p>
    <w:p w14:paraId="47E96840" w14:textId="77777777" w:rsidR="00762D58" w:rsidRDefault="00762D58">
      <w:pPr>
        <w:pStyle w:val="BodyText"/>
        <w:spacing w:before="11"/>
        <w:rPr>
          <w:rFonts w:ascii="Calibri"/>
          <w:b/>
          <w:i/>
          <w:sz w:val="18"/>
        </w:rPr>
      </w:pPr>
    </w:p>
    <w:p w14:paraId="6051338B" w14:textId="77777777" w:rsidR="00762D58" w:rsidRDefault="00A364CD">
      <w:pPr>
        <w:pStyle w:val="ListParagraph"/>
        <w:numPr>
          <w:ilvl w:val="0"/>
          <w:numId w:val="53"/>
        </w:numPr>
        <w:tabs>
          <w:tab w:val="left" w:pos="4218"/>
          <w:tab w:val="left" w:pos="4219"/>
        </w:tabs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Other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colours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available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upon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request.</w:t>
      </w:r>
    </w:p>
    <w:p w14:paraId="26334299" w14:textId="77777777" w:rsidR="00762D58" w:rsidRDefault="00762D58">
      <w:pPr>
        <w:pStyle w:val="BodyText"/>
        <w:rPr>
          <w:rFonts w:ascii="Calibri"/>
        </w:rPr>
      </w:pPr>
    </w:p>
    <w:p w14:paraId="178EBF07" w14:textId="77777777" w:rsidR="00762D58" w:rsidRDefault="00762D58">
      <w:pPr>
        <w:pStyle w:val="BodyText"/>
        <w:rPr>
          <w:rFonts w:ascii="Calibri"/>
        </w:rPr>
      </w:pPr>
    </w:p>
    <w:p w14:paraId="5A43220B" w14:textId="77777777" w:rsidR="00762D58" w:rsidRDefault="00762D58">
      <w:pPr>
        <w:pStyle w:val="BodyText"/>
        <w:rPr>
          <w:rFonts w:ascii="Calibri"/>
        </w:rPr>
      </w:pPr>
    </w:p>
    <w:p w14:paraId="5C7DEA2B" w14:textId="77777777" w:rsidR="00762D58" w:rsidRDefault="00762D58">
      <w:pPr>
        <w:pStyle w:val="BodyText"/>
        <w:rPr>
          <w:rFonts w:ascii="Calibri"/>
        </w:rPr>
      </w:pPr>
    </w:p>
    <w:p w14:paraId="658D5C38" w14:textId="77777777" w:rsidR="00762D58" w:rsidRDefault="00762D58">
      <w:pPr>
        <w:pStyle w:val="BodyText"/>
        <w:rPr>
          <w:rFonts w:ascii="Calibri"/>
        </w:rPr>
      </w:pPr>
    </w:p>
    <w:p w14:paraId="7B17C00F" w14:textId="77777777" w:rsidR="00762D58" w:rsidRDefault="00762D58">
      <w:pPr>
        <w:pStyle w:val="BodyText"/>
        <w:rPr>
          <w:rFonts w:ascii="Calibri"/>
        </w:rPr>
      </w:pPr>
    </w:p>
    <w:p w14:paraId="592FF8FB" w14:textId="77777777" w:rsidR="00762D58" w:rsidRDefault="00762D58">
      <w:pPr>
        <w:pStyle w:val="BodyText"/>
        <w:rPr>
          <w:rFonts w:ascii="Calibri"/>
        </w:rPr>
      </w:pPr>
    </w:p>
    <w:p w14:paraId="206FA700" w14:textId="77777777" w:rsidR="00762D58" w:rsidRDefault="00762D58">
      <w:pPr>
        <w:pStyle w:val="BodyText"/>
        <w:rPr>
          <w:rFonts w:ascii="Calibri"/>
        </w:rPr>
      </w:pPr>
    </w:p>
    <w:p w14:paraId="76668177" w14:textId="77777777" w:rsidR="00762D58" w:rsidRDefault="00762D58">
      <w:pPr>
        <w:pStyle w:val="BodyText"/>
        <w:rPr>
          <w:rFonts w:ascii="Calibri"/>
        </w:rPr>
      </w:pPr>
    </w:p>
    <w:p w14:paraId="5581A399" w14:textId="77777777" w:rsidR="00762D58" w:rsidRDefault="00762D58">
      <w:pPr>
        <w:pStyle w:val="BodyText"/>
        <w:rPr>
          <w:rFonts w:ascii="Calibri"/>
        </w:rPr>
      </w:pPr>
    </w:p>
    <w:p w14:paraId="696DF7AD" w14:textId="77777777" w:rsidR="00762D58" w:rsidRDefault="00762D58">
      <w:pPr>
        <w:pStyle w:val="BodyText"/>
        <w:rPr>
          <w:rFonts w:ascii="Calibri"/>
        </w:rPr>
      </w:pPr>
    </w:p>
    <w:p w14:paraId="3AC3928C" w14:textId="77777777" w:rsidR="00762D58" w:rsidRDefault="00762D58">
      <w:pPr>
        <w:pStyle w:val="BodyText"/>
        <w:rPr>
          <w:rFonts w:ascii="Calibri"/>
        </w:rPr>
      </w:pPr>
    </w:p>
    <w:p w14:paraId="7BD9D182" w14:textId="77777777" w:rsidR="00762D58" w:rsidRDefault="00762D58">
      <w:pPr>
        <w:pStyle w:val="BodyText"/>
        <w:rPr>
          <w:rFonts w:ascii="Calibri"/>
        </w:rPr>
      </w:pPr>
    </w:p>
    <w:p w14:paraId="6E476175" w14:textId="77777777" w:rsidR="00762D58" w:rsidRDefault="00762D58">
      <w:pPr>
        <w:pStyle w:val="BodyText"/>
        <w:spacing w:before="2"/>
        <w:rPr>
          <w:rFonts w:ascii="Calibri"/>
          <w:sz w:val="19"/>
        </w:rPr>
      </w:pPr>
    </w:p>
    <w:p w14:paraId="4372C1CF" w14:textId="77777777" w:rsidR="00762D58" w:rsidRDefault="00A364CD">
      <w:pPr>
        <w:pStyle w:val="Heading4"/>
        <w:spacing w:before="36"/>
        <w:ind w:left="3550"/>
      </w:pPr>
      <w:r>
        <w:rPr>
          <w:color w:val="231F20"/>
        </w:rPr>
        <w:t>Multiple</w:t>
      </w:r>
      <w:r>
        <w:rPr>
          <w:color w:val="231F20"/>
          <w:spacing w:val="-8"/>
        </w:rPr>
        <w:t xml:space="preserve"> </w:t>
      </w:r>
      <w:r>
        <w:rPr>
          <w:color w:val="231F20"/>
        </w:rPr>
        <w:t>Steel</w:t>
      </w:r>
      <w:r>
        <w:rPr>
          <w:color w:val="231F20"/>
          <w:spacing w:val="-7"/>
        </w:rPr>
        <w:t xml:space="preserve"> </w:t>
      </w:r>
      <w:r>
        <w:rPr>
          <w:color w:val="231F20"/>
        </w:rPr>
        <w:t>Waiting</w:t>
      </w:r>
      <w:r>
        <w:rPr>
          <w:color w:val="231F20"/>
          <w:spacing w:val="-8"/>
        </w:rPr>
        <w:t xml:space="preserve"> </w:t>
      </w:r>
      <w:r>
        <w:rPr>
          <w:color w:val="231F20"/>
        </w:rPr>
        <w:t>Chairs</w:t>
      </w:r>
    </w:p>
    <w:p w14:paraId="2482093A" w14:textId="77777777" w:rsidR="00762D58" w:rsidRDefault="00762D58">
      <w:pPr>
        <w:pStyle w:val="BodyText"/>
        <w:spacing w:before="2"/>
        <w:rPr>
          <w:rFonts w:ascii="Calibri"/>
          <w:sz w:val="8"/>
        </w:rPr>
      </w:pPr>
    </w:p>
    <w:p w14:paraId="2BA8C68B" w14:textId="77777777" w:rsidR="00762D58" w:rsidRDefault="00A364CD">
      <w:pPr>
        <w:spacing w:before="60"/>
        <w:ind w:left="3858"/>
        <w:rPr>
          <w:rFonts w:ascii="Calibri"/>
          <w:b/>
          <w:i/>
          <w:sz w:val="20"/>
        </w:rPr>
      </w:pPr>
      <w:r>
        <w:rPr>
          <w:rFonts w:ascii="Calibri"/>
          <w:b/>
          <w:i/>
          <w:color w:val="231F20"/>
          <w:sz w:val="20"/>
        </w:rPr>
        <w:t>Purpose</w:t>
      </w:r>
    </w:p>
    <w:p w14:paraId="04D59F7C" w14:textId="77777777" w:rsidR="00762D58" w:rsidRDefault="00762D58">
      <w:pPr>
        <w:pStyle w:val="BodyText"/>
        <w:rPr>
          <w:rFonts w:ascii="Calibri"/>
          <w:b/>
          <w:i/>
          <w:sz w:val="15"/>
        </w:rPr>
      </w:pPr>
    </w:p>
    <w:p w14:paraId="12541B7C" w14:textId="77777777" w:rsidR="00762D58" w:rsidRDefault="00A364CD">
      <w:pPr>
        <w:ind w:left="3858"/>
        <w:rPr>
          <w:rFonts w:ascii="Calibri"/>
          <w:sz w:val="18"/>
        </w:rPr>
      </w:pPr>
      <w:r>
        <w:rPr>
          <w:rFonts w:ascii="Calibri"/>
          <w:color w:val="231F20"/>
          <w:sz w:val="18"/>
        </w:rPr>
        <w:t>A</w:t>
      </w:r>
      <w:r>
        <w:rPr>
          <w:rFonts w:ascii="Calibri"/>
          <w:color w:val="231F20"/>
          <w:spacing w:val="-4"/>
          <w:sz w:val="18"/>
        </w:rPr>
        <w:t xml:space="preserve"> </w:t>
      </w:r>
      <w:r>
        <w:rPr>
          <w:rFonts w:ascii="Calibri"/>
          <w:color w:val="231F20"/>
          <w:sz w:val="18"/>
        </w:rPr>
        <w:t>robust</w:t>
      </w:r>
      <w:r>
        <w:rPr>
          <w:rFonts w:ascii="Calibri"/>
          <w:color w:val="231F20"/>
          <w:spacing w:val="-4"/>
          <w:sz w:val="18"/>
        </w:rPr>
        <w:t xml:space="preserve"> </w:t>
      </w:r>
      <w:r>
        <w:rPr>
          <w:rFonts w:ascii="Calibri"/>
          <w:color w:val="231F20"/>
          <w:sz w:val="18"/>
        </w:rPr>
        <w:t>row</w:t>
      </w:r>
      <w:r>
        <w:rPr>
          <w:rFonts w:ascii="Calibri"/>
          <w:color w:val="231F20"/>
          <w:spacing w:val="-4"/>
          <w:sz w:val="18"/>
        </w:rPr>
        <w:t xml:space="preserve"> </w:t>
      </w:r>
      <w:r>
        <w:rPr>
          <w:rFonts w:ascii="Calibri"/>
          <w:color w:val="231F20"/>
          <w:sz w:val="18"/>
        </w:rPr>
        <w:t>of</w:t>
      </w:r>
      <w:r>
        <w:rPr>
          <w:rFonts w:ascii="Calibri"/>
          <w:color w:val="231F20"/>
          <w:spacing w:val="-4"/>
          <w:sz w:val="18"/>
        </w:rPr>
        <w:t xml:space="preserve"> </w:t>
      </w:r>
      <w:r>
        <w:rPr>
          <w:rFonts w:ascii="Calibri"/>
          <w:color w:val="231F20"/>
          <w:sz w:val="18"/>
        </w:rPr>
        <w:t>three</w:t>
      </w:r>
      <w:r>
        <w:rPr>
          <w:rFonts w:ascii="Calibri"/>
          <w:color w:val="231F20"/>
          <w:spacing w:val="-4"/>
          <w:sz w:val="18"/>
        </w:rPr>
        <w:t xml:space="preserve"> </w:t>
      </w:r>
      <w:r>
        <w:rPr>
          <w:rFonts w:ascii="Calibri"/>
          <w:color w:val="231F20"/>
          <w:sz w:val="18"/>
        </w:rPr>
        <w:t>steel</w:t>
      </w:r>
      <w:r>
        <w:rPr>
          <w:rFonts w:ascii="Calibri"/>
          <w:color w:val="231F20"/>
          <w:spacing w:val="-4"/>
          <w:sz w:val="18"/>
        </w:rPr>
        <w:t xml:space="preserve"> </w:t>
      </w:r>
      <w:r>
        <w:rPr>
          <w:rFonts w:ascii="Calibri"/>
          <w:color w:val="231F20"/>
          <w:sz w:val="18"/>
        </w:rPr>
        <w:t>chairs</w:t>
      </w:r>
      <w:r>
        <w:rPr>
          <w:rFonts w:ascii="Calibri"/>
          <w:color w:val="231F20"/>
          <w:spacing w:val="-4"/>
          <w:sz w:val="18"/>
        </w:rPr>
        <w:t xml:space="preserve"> </w:t>
      </w:r>
      <w:r>
        <w:rPr>
          <w:rFonts w:ascii="Calibri"/>
          <w:color w:val="231F20"/>
          <w:sz w:val="18"/>
        </w:rPr>
        <w:t>suitable</w:t>
      </w:r>
      <w:r>
        <w:rPr>
          <w:rFonts w:ascii="Calibri"/>
          <w:color w:val="231F20"/>
          <w:spacing w:val="-5"/>
          <w:sz w:val="18"/>
        </w:rPr>
        <w:t xml:space="preserve"> </w:t>
      </w:r>
      <w:r>
        <w:rPr>
          <w:rFonts w:ascii="Calibri"/>
          <w:color w:val="231F20"/>
          <w:sz w:val="18"/>
        </w:rPr>
        <w:t>for</w:t>
      </w:r>
      <w:r>
        <w:rPr>
          <w:rFonts w:ascii="Calibri"/>
          <w:color w:val="231F20"/>
          <w:spacing w:val="-5"/>
          <w:sz w:val="18"/>
        </w:rPr>
        <w:t xml:space="preserve"> </w:t>
      </w:r>
      <w:r>
        <w:rPr>
          <w:rFonts w:ascii="Calibri"/>
          <w:color w:val="231F20"/>
          <w:sz w:val="18"/>
        </w:rPr>
        <w:t>waiting</w:t>
      </w:r>
      <w:r>
        <w:rPr>
          <w:rFonts w:ascii="Calibri"/>
          <w:color w:val="231F20"/>
          <w:spacing w:val="-4"/>
          <w:sz w:val="18"/>
        </w:rPr>
        <w:t xml:space="preserve"> </w:t>
      </w:r>
      <w:r>
        <w:rPr>
          <w:rFonts w:ascii="Calibri"/>
          <w:color w:val="231F20"/>
          <w:sz w:val="18"/>
        </w:rPr>
        <w:t>areas.</w:t>
      </w:r>
    </w:p>
    <w:p w14:paraId="3FAF29CE" w14:textId="77777777" w:rsidR="00762D58" w:rsidRDefault="00762D58">
      <w:pPr>
        <w:pStyle w:val="BodyText"/>
        <w:spacing w:before="9"/>
        <w:rPr>
          <w:rFonts w:ascii="Calibri"/>
          <w:sz w:val="19"/>
        </w:rPr>
      </w:pPr>
    </w:p>
    <w:p w14:paraId="3DE3A1CC" w14:textId="77777777" w:rsidR="00762D58" w:rsidRDefault="00A364CD">
      <w:pPr>
        <w:ind w:left="3858"/>
        <w:rPr>
          <w:rFonts w:ascii="Calibri"/>
          <w:b/>
          <w:i/>
          <w:sz w:val="20"/>
        </w:rPr>
      </w:pPr>
      <w:r>
        <w:rPr>
          <w:rFonts w:ascii="Calibri"/>
          <w:b/>
          <w:i/>
          <w:color w:val="231F20"/>
          <w:sz w:val="20"/>
        </w:rPr>
        <w:t>Specification</w:t>
      </w:r>
    </w:p>
    <w:p w14:paraId="60C2E068" w14:textId="77777777" w:rsidR="00762D58" w:rsidRDefault="00762D58">
      <w:pPr>
        <w:pStyle w:val="BodyText"/>
        <w:rPr>
          <w:rFonts w:ascii="Calibri"/>
          <w:b/>
          <w:i/>
          <w:sz w:val="15"/>
        </w:rPr>
      </w:pPr>
    </w:p>
    <w:p w14:paraId="2F27D2B2" w14:textId="77777777" w:rsidR="00762D58" w:rsidRDefault="00A364CD">
      <w:pPr>
        <w:pStyle w:val="ListParagraph"/>
        <w:numPr>
          <w:ilvl w:val="0"/>
          <w:numId w:val="53"/>
        </w:numPr>
        <w:tabs>
          <w:tab w:val="left" w:pos="4218"/>
          <w:tab w:val="left" w:pos="4219"/>
        </w:tabs>
        <w:spacing w:line="218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Seat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constructed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from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perforated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3mm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thick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mild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steel.</w:t>
      </w:r>
    </w:p>
    <w:p w14:paraId="25CAB322" w14:textId="77777777" w:rsidR="00762D58" w:rsidRDefault="00A364CD">
      <w:pPr>
        <w:pStyle w:val="ListParagraph"/>
        <w:numPr>
          <w:ilvl w:val="0"/>
          <w:numId w:val="53"/>
        </w:numPr>
        <w:tabs>
          <w:tab w:val="left" w:pos="4218"/>
          <w:tab w:val="left" w:pos="4219"/>
        </w:tabs>
        <w:spacing w:line="218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Chair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bases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secured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to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the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floor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via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heavy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duty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expansion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bolts.</w:t>
      </w:r>
    </w:p>
    <w:p w14:paraId="6C46E93A" w14:textId="77777777" w:rsidR="00762D58" w:rsidRDefault="00762D58">
      <w:pPr>
        <w:pStyle w:val="BodyText"/>
        <w:spacing w:before="10"/>
        <w:rPr>
          <w:rFonts w:ascii="Calibri"/>
          <w:sz w:val="15"/>
        </w:rPr>
      </w:pPr>
    </w:p>
    <w:p w14:paraId="776E5A04" w14:textId="77777777" w:rsidR="00762D58" w:rsidRDefault="00A364CD">
      <w:pPr>
        <w:ind w:left="3858"/>
        <w:rPr>
          <w:rFonts w:ascii="Calibri"/>
          <w:b/>
          <w:i/>
          <w:sz w:val="20"/>
        </w:rPr>
      </w:pPr>
      <w:r>
        <w:rPr>
          <w:rFonts w:ascii="Calibri"/>
          <w:b/>
          <w:i/>
          <w:color w:val="231F20"/>
          <w:sz w:val="20"/>
        </w:rPr>
        <w:t>Finish</w:t>
      </w:r>
    </w:p>
    <w:p w14:paraId="5F8046B5" w14:textId="77777777" w:rsidR="00762D58" w:rsidRDefault="00762D58">
      <w:pPr>
        <w:pStyle w:val="BodyText"/>
        <w:rPr>
          <w:rFonts w:ascii="Calibri"/>
          <w:b/>
          <w:i/>
          <w:sz w:val="15"/>
        </w:rPr>
      </w:pPr>
    </w:p>
    <w:p w14:paraId="57258650" w14:textId="77777777" w:rsidR="00762D58" w:rsidRDefault="00A364CD">
      <w:pPr>
        <w:pStyle w:val="ListParagraph"/>
        <w:numPr>
          <w:ilvl w:val="0"/>
          <w:numId w:val="53"/>
        </w:numPr>
        <w:tabs>
          <w:tab w:val="left" w:pos="4218"/>
          <w:tab w:val="left" w:pos="4219"/>
        </w:tabs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Black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and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silver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polyester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paint.</w:t>
      </w:r>
    </w:p>
    <w:p w14:paraId="559E8EDE" w14:textId="77777777" w:rsidR="00762D58" w:rsidRDefault="00762D58">
      <w:pPr>
        <w:pStyle w:val="BodyText"/>
        <w:spacing w:before="10"/>
        <w:rPr>
          <w:rFonts w:ascii="Calibri"/>
          <w:sz w:val="15"/>
        </w:rPr>
      </w:pPr>
    </w:p>
    <w:p w14:paraId="3EDBB264" w14:textId="77777777" w:rsidR="00762D58" w:rsidRDefault="00A364CD">
      <w:pPr>
        <w:ind w:left="3858"/>
        <w:rPr>
          <w:rFonts w:ascii="Calibri"/>
          <w:b/>
          <w:i/>
          <w:sz w:val="20"/>
        </w:rPr>
      </w:pPr>
      <w:r>
        <w:rPr>
          <w:rFonts w:ascii="Calibri"/>
          <w:b/>
          <w:i/>
          <w:color w:val="231F20"/>
          <w:sz w:val="20"/>
        </w:rPr>
        <w:t>Options</w:t>
      </w:r>
    </w:p>
    <w:p w14:paraId="0D5774B5" w14:textId="77777777" w:rsidR="00762D58" w:rsidRDefault="00762D58">
      <w:pPr>
        <w:pStyle w:val="BodyText"/>
        <w:spacing w:before="11"/>
        <w:rPr>
          <w:rFonts w:ascii="Calibri"/>
          <w:b/>
          <w:i/>
          <w:sz w:val="18"/>
        </w:rPr>
      </w:pPr>
    </w:p>
    <w:p w14:paraId="6F24F714" w14:textId="77777777" w:rsidR="00762D58" w:rsidRDefault="00A364CD">
      <w:pPr>
        <w:pStyle w:val="ListParagraph"/>
        <w:numPr>
          <w:ilvl w:val="0"/>
          <w:numId w:val="53"/>
        </w:numPr>
        <w:tabs>
          <w:tab w:val="left" w:pos="4218"/>
          <w:tab w:val="left" w:pos="4219"/>
        </w:tabs>
        <w:spacing w:line="218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Other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colours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available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upon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request.</w:t>
      </w:r>
    </w:p>
    <w:p w14:paraId="7827A45C" w14:textId="77777777" w:rsidR="00762D58" w:rsidRDefault="00A364CD">
      <w:pPr>
        <w:pStyle w:val="ListParagraph"/>
        <w:numPr>
          <w:ilvl w:val="0"/>
          <w:numId w:val="53"/>
        </w:numPr>
        <w:tabs>
          <w:tab w:val="left" w:pos="4218"/>
          <w:tab w:val="left" w:pos="4219"/>
        </w:tabs>
        <w:spacing w:line="218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Other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seat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multiples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can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be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provided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in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single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unit.</w:t>
      </w:r>
    </w:p>
    <w:p w14:paraId="23D9656B" w14:textId="77777777" w:rsidR="00762D58" w:rsidRDefault="00762D58">
      <w:pPr>
        <w:pStyle w:val="BodyText"/>
        <w:rPr>
          <w:rFonts w:ascii="Calibri"/>
        </w:rPr>
      </w:pPr>
    </w:p>
    <w:p w14:paraId="6614876B" w14:textId="77777777" w:rsidR="00762D58" w:rsidRDefault="00762D58">
      <w:pPr>
        <w:pStyle w:val="BodyText"/>
        <w:rPr>
          <w:rFonts w:ascii="Calibri"/>
        </w:rPr>
      </w:pPr>
    </w:p>
    <w:p w14:paraId="3C9C1400" w14:textId="77777777" w:rsidR="00762D58" w:rsidRDefault="00762D58">
      <w:pPr>
        <w:pStyle w:val="BodyText"/>
        <w:rPr>
          <w:rFonts w:ascii="Calibri"/>
        </w:rPr>
      </w:pPr>
    </w:p>
    <w:p w14:paraId="4AB80EB4" w14:textId="77777777" w:rsidR="00762D58" w:rsidRDefault="00762D58">
      <w:pPr>
        <w:pStyle w:val="BodyText"/>
        <w:rPr>
          <w:rFonts w:ascii="Calibri"/>
        </w:rPr>
      </w:pPr>
    </w:p>
    <w:p w14:paraId="1218ECE7" w14:textId="77777777" w:rsidR="00762D58" w:rsidRDefault="00762D58">
      <w:pPr>
        <w:pStyle w:val="BodyText"/>
        <w:rPr>
          <w:rFonts w:ascii="Calibri"/>
        </w:rPr>
      </w:pPr>
    </w:p>
    <w:p w14:paraId="614527C4" w14:textId="77777777" w:rsidR="00762D58" w:rsidRDefault="00762D58">
      <w:pPr>
        <w:pStyle w:val="BodyText"/>
        <w:rPr>
          <w:rFonts w:ascii="Calibri"/>
        </w:rPr>
      </w:pPr>
    </w:p>
    <w:p w14:paraId="35137FD7" w14:textId="77777777" w:rsidR="00762D58" w:rsidRDefault="00762D58">
      <w:pPr>
        <w:pStyle w:val="BodyText"/>
        <w:rPr>
          <w:rFonts w:ascii="Calibri"/>
        </w:rPr>
      </w:pPr>
    </w:p>
    <w:p w14:paraId="481C3BB0" w14:textId="77777777" w:rsidR="00762D58" w:rsidRDefault="00762D58">
      <w:pPr>
        <w:pStyle w:val="BodyText"/>
        <w:rPr>
          <w:rFonts w:ascii="Calibri"/>
        </w:rPr>
      </w:pPr>
    </w:p>
    <w:p w14:paraId="7E2AADF1" w14:textId="77777777" w:rsidR="00762D58" w:rsidRDefault="00762D58">
      <w:pPr>
        <w:pStyle w:val="BodyText"/>
        <w:rPr>
          <w:rFonts w:ascii="Calibri"/>
        </w:rPr>
      </w:pPr>
    </w:p>
    <w:p w14:paraId="4660030B" w14:textId="77777777" w:rsidR="00762D58" w:rsidRDefault="00762D58">
      <w:pPr>
        <w:pStyle w:val="BodyText"/>
        <w:rPr>
          <w:rFonts w:ascii="Calibri"/>
        </w:rPr>
      </w:pPr>
    </w:p>
    <w:p w14:paraId="6C6186A6" w14:textId="77777777" w:rsidR="00762D58" w:rsidRDefault="00762D58">
      <w:pPr>
        <w:pStyle w:val="BodyText"/>
        <w:rPr>
          <w:rFonts w:ascii="Calibri"/>
        </w:rPr>
      </w:pPr>
    </w:p>
    <w:p w14:paraId="74777D58" w14:textId="77777777" w:rsidR="00762D58" w:rsidRDefault="00762D58">
      <w:pPr>
        <w:pStyle w:val="BodyText"/>
        <w:rPr>
          <w:rFonts w:ascii="Calibri"/>
        </w:rPr>
      </w:pPr>
    </w:p>
    <w:p w14:paraId="2710A0AA" w14:textId="77777777" w:rsidR="00762D58" w:rsidRDefault="00762D58">
      <w:pPr>
        <w:pStyle w:val="BodyText"/>
        <w:rPr>
          <w:rFonts w:ascii="Calibri"/>
        </w:rPr>
      </w:pPr>
    </w:p>
    <w:p w14:paraId="43F071CC" w14:textId="77777777" w:rsidR="00762D58" w:rsidRDefault="00762D58">
      <w:pPr>
        <w:rPr>
          <w:rFonts w:ascii="Calibri"/>
        </w:rPr>
        <w:sectPr w:rsidR="00762D58">
          <w:type w:val="continuous"/>
          <w:pgSz w:w="11910" w:h="16840"/>
          <w:pgMar w:top="1420" w:right="0" w:bottom="280" w:left="0" w:header="720" w:footer="720" w:gutter="0"/>
          <w:cols w:space="720"/>
        </w:sectPr>
      </w:pPr>
    </w:p>
    <w:p w14:paraId="7A4A895B" w14:textId="77777777" w:rsidR="00762D58" w:rsidRDefault="00A364CD">
      <w:pPr>
        <w:pStyle w:val="BodyText"/>
        <w:spacing w:before="5"/>
        <w:rPr>
          <w:rFonts w:ascii="Calibri"/>
          <w:sz w:val="17"/>
        </w:rPr>
      </w:pPr>
      <w:r>
        <w:rPr>
          <w:noProof/>
        </w:rPr>
        <w:lastRenderedPageBreak/>
        <w:drawing>
          <wp:anchor distT="0" distB="0" distL="0" distR="0" simplePos="0" relativeHeight="473635840" behindDoc="1" locked="0" layoutInCell="1" allowOverlap="1" wp14:anchorId="0DA253E2" wp14:editId="2778C072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0005" cy="10692003"/>
            <wp:effectExtent l="0" t="0" r="0" b="0"/>
            <wp:wrapNone/>
            <wp:docPr id="681" name="image56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2" name="image569.png"/>
                    <pic:cNvPicPr/>
                  </pic:nvPicPr>
                  <pic:blipFill>
                    <a:blip r:embed="rId120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60005" cy="1069200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88457A1" w14:textId="77777777" w:rsidR="00762D58" w:rsidRDefault="00A364CD">
      <w:pPr>
        <w:ind w:left="258" w:right="20"/>
        <w:jc w:val="center"/>
        <w:rPr>
          <w:rFonts w:ascii="Calibri"/>
          <w:sz w:val="16"/>
        </w:rPr>
      </w:pPr>
      <w:r>
        <w:pict w14:anchorId="5E7BA9DB">
          <v:shape id="_x0000_s1679" type="#_x0000_t202" style="position:absolute;left:0;text-align:left;margin-left:20.25pt;margin-top:-90.4pt;width:16pt;height:67.8pt;z-index:16169472;mso-position-horizontal-relative:page" filled="f" stroked="f">
            <v:textbox style="layout-flow:vertical;mso-layout-flow-alt:bottom-to-top" inset="0,0,0,0">
              <w:txbxContent>
                <w:p w14:paraId="641CF356" w14:textId="77777777" w:rsidR="00A364CD" w:rsidRDefault="00A364CD">
                  <w:pPr>
                    <w:spacing w:line="305" w:lineRule="exact"/>
                    <w:ind w:left="20"/>
                    <w:rPr>
                      <w:rFonts w:ascii="Calibri"/>
                      <w:sz w:val="28"/>
                    </w:rPr>
                  </w:pPr>
                  <w:r>
                    <w:rPr>
                      <w:rFonts w:ascii="Calibri"/>
                      <w:color w:val="231F20"/>
                      <w:sz w:val="28"/>
                    </w:rPr>
                    <w:t>FURNITURE</w:t>
                  </w:r>
                </w:p>
              </w:txbxContent>
            </v:textbox>
            <w10:wrap anchorx="page"/>
          </v:shape>
        </w:pict>
      </w:r>
      <w:r>
        <w:rPr>
          <w:rFonts w:ascii="Calibri"/>
          <w:color w:val="FFFFFF"/>
          <w:sz w:val="16"/>
        </w:rPr>
        <w:t>SECTION</w:t>
      </w:r>
    </w:p>
    <w:p w14:paraId="282280CC" w14:textId="77777777" w:rsidR="00762D58" w:rsidRDefault="00A364CD">
      <w:pPr>
        <w:pStyle w:val="BodyText"/>
        <w:spacing w:before="87"/>
        <w:ind w:left="215" w:right="20"/>
        <w:jc w:val="center"/>
        <w:rPr>
          <w:rFonts w:ascii="Calibri"/>
        </w:rPr>
      </w:pPr>
      <w:r>
        <w:rPr>
          <w:rFonts w:ascii="Calibri"/>
          <w:color w:val="FFFFFF"/>
        </w:rPr>
        <w:t>92</w:t>
      </w:r>
    </w:p>
    <w:p w14:paraId="4EB3EC9F" w14:textId="77777777" w:rsidR="00762D58" w:rsidRDefault="00A364CD">
      <w:pPr>
        <w:pStyle w:val="BodyText"/>
        <w:spacing w:before="8"/>
        <w:rPr>
          <w:rFonts w:ascii="Calibri"/>
          <w:sz w:val="24"/>
        </w:rPr>
      </w:pPr>
      <w:r>
        <w:br w:type="column"/>
      </w:r>
    </w:p>
    <w:p w14:paraId="678979C8" w14:textId="77777777" w:rsidR="00762D58" w:rsidRDefault="00A364CD">
      <w:pPr>
        <w:pStyle w:val="BodyText"/>
        <w:spacing w:line="242" w:lineRule="exact"/>
        <w:ind w:left="309" w:right="1392"/>
        <w:jc w:val="center"/>
        <w:rPr>
          <w:rFonts w:ascii="Calibri"/>
        </w:rPr>
      </w:pPr>
      <w:r>
        <w:rPr>
          <w:rFonts w:ascii="Calibri"/>
          <w:color w:val="231F20"/>
        </w:rPr>
        <w:t>Cell</w:t>
      </w:r>
      <w:r>
        <w:rPr>
          <w:rFonts w:ascii="Calibri"/>
          <w:color w:val="231F20"/>
          <w:spacing w:val="-6"/>
        </w:rPr>
        <w:t xml:space="preserve"> </w:t>
      </w:r>
      <w:r>
        <w:rPr>
          <w:rFonts w:ascii="Calibri"/>
          <w:color w:val="231F20"/>
        </w:rPr>
        <w:t>Security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Limited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Lynstock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Way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Lostock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Bolton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BL6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4SA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England</w:t>
      </w:r>
    </w:p>
    <w:p w14:paraId="2011EEAF" w14:textId="77777777" w:rsidR="00762D58" w:rsidRDefault="00A364CD">
      <w:pPr>
        <w:pStyle w:val="BodyText"/>
        <w:spacing w:line="242" w:lineRule="exact"/>
        <w:ind w:left="310" w:right="1392"/>
        <w:jc w:val="center"/>
        <w:rPr>
          <w:rFonts w:ascii="Calibri"/>
        </w:rPr>
      </w:pPr>
      <w:r>
        <w:rPr>
          <w:rFonts w:ascii="Calibri"/>
          <w:color w:val="3B3B3B"/>
        </w:rPr>
        <w:t>Tel</w:t>
      </w:r>
      <w:r>
        <w:rPr>
          <w:rFonts w:ascii="Calibri"/>
          <w:color w:val="3B3B3B"/>
          <w:spacing w:val="-7"/>
        </w:rPr>
        <w:t xml:space="preserve"> </w:t>
      </w:r>
      <w:r>
        <w:rPr>
          <w:rFonts w:ascii="Calibri"/>
          <w:color w:val="231F20"/>
        </w:rPr>
        <w:t>+44</w:t>
      </w:r>
      <w:r>
        <w:rPr>
          <w:rFonts w:ascii="Calibri"/>
          <w:color w:val="231F20"/>
          <w:spacing w:val="-8"/>
        </w:rPr>
        <w:t xml:space="preserve"> </w:t>
      </w:r>
      <w:r>
        <w:rPr>
          <w:rFonts w:ascii="Calibri"/>
          <w:color w:val="231F20"/>
        </w:rPr>
        <w:t>(0)</w:t>
      </w:r>
      <w:r>
        <w:rPr>
          <w:rFonts w:ascii="Calibri"/>
          <w:color w:val="231F20"/>
          <w:spacing w:val="-7"/>
        </w:rPr>
        <w:t xml:space="preserve"> </w:t>
      </w:r>
      <w:r>
        <w:rPr>
          <w:rFonts w:ascii="Calibri"/>
          <w:color w:val="231F20"/>
        </w:rPr>
        <w:t>1204</w:t>
      </w:r>
      <w:r>
        <w:rPr>
          <w:rFonts w:ascii="Calibri"/>
          <w:color w:val="231F20"/>
          <w:spacing w:val="-7"/>
        </w:rPr>
        <w:t xml:space="preserve"> </w:t>
      </w:r>
      <w:r>
        <w:rPr>
          <w:rFonts w:ascii="Calibri"/>
          <w:color w:val="231F20"/>
        </w:rPr>
        <w:t>669690</w:t>
      </w:r>
      <w:r>
        <w:rPr>
          <w:rFonts w:ascii="Calibri"/>
          <w:color w:val="231F20"/>
          <w:spacing w:val="25"/>
        </w:rPr>
        <w:t xml:space="preserve"> </w:t>
      </w:r>
      <w:r>
        <w:rPr>
          <w:rFonts w:ascii="Calibri"/>
          <w:color w:val="3B3B3B"/>
        </w:rPr>
        <w:t>Fax</w:t>
      </w:r>
      <w:r>
        <w:rPr>
          <w:rFonts w:ascii="Calibri"/>
          <w:color w:val="3B3B3B"/>
          <w:spacing w:val="-7"/>
        </w:rPr>
        <w:t xml:space="preserve"> </w:t>
      </w:r>
      <w:r>
        <w:rPr>
          <w:rFonts w:ascii="Calibri"/>
          <w:color w:val="231F20"/>
        </w:rPr>
        <w:t>+44</w:t>
      </w:r>
      <w:r>
        <w:rPr>
          <w:rFonts w:ascii="Calibri"/>
          <w:color w:val="231F20"/>
          <w:spacing w:val="-7"/>
        </w:rPr>
        <w:t xml:space="preserve"> </w:t>
      </w:r>
      <w:r>
        <w:rPr>
          <w:rFonts w:ascii="Calibri"/>
          <w:color w:val="231F20"/>
        </w:rPr>
        <w:t>(0)</w:t>
      </w:r>
      <w:r>
        <w:rPr>
          <w:rFonts w:ascii="Calibri"/>
          <w:color w:val="231F20"/>
          <w:spacing w:val="-8"/>
        </w:rPr>
        <w:t xml:space="preserve"> </w:t>
      </w:r>
      <w:r>
        <w:rPr>
          <w:rFonts w:ascii="Calibri"/>
          <w:color w:val="231F20"/>
        </w:rPr>
        <w:t>1204</w:t>
      </w:r>
      <w:r>
        <w:rPr>
          <w:rFonts w:ascii="Calibri"/>
          <w:color w:val="231F20"/>
          <w:spacing w:val="-7"/>
        </w:rPr>
        <w:t xml:space="preserve"> </w:t>
      </w:r>
      <w:r>
        <w:rPr>
          <w:rFonts w:ascii="Calibri"/>
          <w:color w:val="231F20"/>
        </w:rPr>
        <w:t>669650</w:t>
      </w:r>
      <w:r>
        <w:rPr>
          <w:rFonts w:ascii="Calibri"/>
          <w:color w:val="231F20"/>
          <w:spacing w:val="31"/>
        </w:rPr>
        <w:t xml:space="preserve"> </w:t>
      </w:r>
      <w:r>
        <w:rPr>
          <w:rFonts w:ascii="Calibri"/>
          <w:color w:val="3B3B3B"/>
        </w:rPr>
        <w:t>Email</w:t>
      </w:r>
      <w:r>
        <w:rPr>
          <w:rFonts w:ascii="Calibri"/>
          <w:color w:val="3B3B3B"/>
          <w:spacing w:val="-6"/>
        </w:rPr>
        <w:t xml:space="preserve"> </w:t>
      </w:r>
      <w:hyperlink r:id="rId1203">
        <w:r>
          <w:rPr>
            <w:rFonts w:ascii="Calibri"/>
            <w:color w:val="231F20"/>
          </w:rPr>
          <w:t>sales@cellsecurity.co.uk</w:t>
        </w:r>
      </w:hyperlink>
      <w:r>
        <w:rPr>
          <w:rFonts w:ascii="Calibri"/>
          <w:color w:val="231F20"/>
          <w:spacing w:val="70"/>
        </w:rPr>
        <w:t xml:space="preserve"> </w:t>
      </w:r>
      <w:r>
        <w:rPr>
          <w:rFonts w:ascii="Calibri"/>
          <w:color w:val="3B3B3B"/>
        </w:rPr>
        <w:t>Web</w:t>
      </w:r>
      <w:r>
        <w:rPr>
          <w:rFonts w:ascii="Calibri"/>
          <w:color w:val="3B3B3B"/>
          <w:spacing w:val="-7"/>
        </w:rPr>
        <w:t xml:space="preserve"> </w:t>
      </w:r>
      <w:hyperlink r:id="rId1204">
        <w:r>
          <w:rPr>
            <w:rFonts w:ascii="Calibri"/>
            <w:color w:val="231F20"/>
          </w:rPr>
          <w:t>www.cellsecurity.co.uk</w:t>
        </w:r>
      </w:hyperlink>
    </w:p>
    <w:p w14:paraId="6AFE812B" w14:textId="77777777" w:rsidR="00762D58" w:rsidRDefault="00762D58">
      <w:pPr>
        <w:spacing w:line="242" w:lineRule="exact"/>
        <w:jc w:val="center"/>
        <w:rPr>
          <w:rFonts w:ascii="Calibri"/>
        </w:rPr>
        <w:sectPr w:rsidR="00762D58">
          <w:type w:val="continuous"/>
          <w:pgSz w:w="11910" w:h="16840"/>
          <w:pgMar w:top="1420" w:right="0" w:bottom="280" w:left="0" w:header="720" w:footer="720" w:gutter="0"/>
          <w:cols w:num="2" w:space="720" w:equalWidth="0">
            <w:col w:w="883" w:space="357"/>
            <w:col w:w="10670"/>
          </w:cols>
        </w:sectPr>
      </w:pPr>
    </w:p>
    <w:p w14:paraId="40AE4768" w14:textId="77777777" w:rsidR="00762D58" w:rsidRDefault="00A364CD">
      <w:pPr>
        <w:pStyle w:val="Heading4"/>
        <w:tabs>
          <w:tab w:val="left" w:pos="9989"/>
          <w:tab w:val="left" w:pos="11542"/>
        </w:tabs>
        <w:spacing w:before="14"/>
        <w:ind w:left="865"/>
        <w:rPr>
          <w:sz w:val="20"/>
        </w:rPr>
      </w:pPr>
      <w:r>
        <w:rPr>
          <w:color w:val="3B3B3B"/>
          <w:position w:val="1"/>
        </w:rPr>
        <w:lastRenderedPageBreak/>
        <w:t>Cell</w:t>
      </w:r>
      <w:r>
        <w:rPr>
          <w:color w:val="231F20"/>
          <w:position w:val="1"/>
        </w:rPr>
        <w:t>Security.co.uk</w:t>
      </w:r>
      <w:r>
        <w:rPr>
          <w:color w:val="231F20"/>
          <w:position w:val="1"/>
        </w:rPr>
        <w:tab/>
      </w:r>
      <w:r>
        <w:rPr>
          <w:color w:val="231F20"/>
        </w:rPr>
        <w:t>Furniture</w:t>
      </w:r>
      <w:r>
        <w:rPr>
          <w:color w:val="231F20"/>
        </w:rPr>
        <w:tab/>
      </w:r>
      <w:r>
        <w:rPr>
          <w:color w:val="FFFFFF"/>
          <w:position w:val="9"/>
          <w:sz w:val="20"/>
        </w:rPr>
        <w:t>5</w:t>
      </w:r>
    </w:p>
    <w:p w14:paraId="78F63320" w14:textId="77777777" w:rsidR="00762D58" w:rsidRDefault="00A364CD">
      <w:pPr>
        <w:tabs>
          <w:tab w:val="left" w:pos="10518"/>
        </w:tabs>
        <w:spacing w:before="19"/>
        <w:ind w:left="922"/>
        <w:rPr>
          <w:rFonts w:ascii="Calibri"/>
          <w:sz w:val="16"/>
        </w:rPr>
      </w:pPr>
      <w:r>
        <w:pict w14:anchorId="49302B99">
          <v:shape id="_x0000_s1678" type="#_x0000_t202" style="position:absolute;left:0;text-align:left;margin-left:574.4pt;margin-top:14.35pt;width:12pt;height:44.55pt;z-index:16171008;mso-position-horizontal-relative:page" filled="f" stroked="f">
            <v:textbox style="layout-flow:vertical;mso-layout-flow-alt:bottom-to-top" inset="0,0,0,0">
              <w:txbxContent>
                <w:p w14:paraId="0F5F6B5C" w14:textId="77777777" w:rsidR="00A364CD" w:rsidRDefault="00A364CD">
                  <w:pPr>
                    <w:pStyle w:val="BodyText"/>
                    <w:spacing w:line="224" w:lineRule="exact"/>
                    <w:ind w:left="20"/>
                    <w:rPr>
                      <w:rFonts w:ascii="Calibri"/>
                    </w:rPr>
                  </w:pPr>
                  <w:r>
                    <w:rPr>
                      <w:rFonts w:ascii="Calibri"/>
                      <w:color w:val="FFFFFF"/>
                    </w:rPr>
                    <w:t>SECTION</w:t>
                  </w:r>
                  <w:r>
                    <w:rPr>
                      <w:rFonts w:ascii="Calibri"/>
                      <w:color w:val="FFFFFF"/>
                      <w:spacing w:val="-6"/>
                    </w:rPr>
                    <w:t xml:space="preserve"> </w:t>
                  </w:r>
                  <w:r>
                    <w:rPr>
                      <w:rFonts w:ascii="Calibri"/>
                      <w:color w:val="FFFFFF"/>
                    </w:rPr>
                    <w:t>5</w:t>
                  </w:r>
                </w:p>
              </w:txbxContent>
            </v:textbox>
            <w10:wrap anchorx="page"/>
          </v:shape>
        </w:pict>
      </w:r>
      <w:r>
        <w:rPr>
          <w:rFonts w:ascii="Calibri"/>
          <w:color w:val="8D8F92"/>
          <w:sz w:val="16"/>
        </w:rPr>
        <w:t>custodial</w:t>
      </w:r>
      <w:r>
        <w:rPr>
          <w:rFonts w:ascii="Calibri"/>
          <w:color w:val="8D8F92"/>
          <w:spacing w:val="-6"/>
          <w:sz w:val="16"/>
        </w:rPr>
        <w:t xml:space="preserve"> </w:t>
      </w:r>
      <w:r>
        <w:rPr>
          <w:rFonts w:ascii="Calibri"/>
          <w:color w:val="8D8F92"/>
          <w:sz w:val="16"/>
        </w:rPr>
        <w:t>and</w:t>
      </w:r>
      <w:r>
        <w:rPr>
          <w:rFonts w:ascii="Calibri"/>
          <w:color w:val="8D8F92"/>
          <w:spacing w:val="-6"/>
          <w:sz w:val="16"/>
        </w:rPr>
        <w:t xml:space="preserve"> </w:t>
      </w:r>
      <w:r>
        <w:rPr>
          <w:rFonts w:ascii="Calibri"/>
          <w:color w:val="8D8F92"/>
          <w:sz w:val="16"/>
        </w:rPr>
        <w:t>detention</w:t>
      </w:r>
      <w:r>
        <w:rPr>
          <w:rFonts w:ascii="Calibri"/>
          <w:color w:val="8D8F92"/>
          <w:spacing w:val="-6"/>
          <w:sz w:val="16"/>
        </w:rPr>
        <w:t xml:space="preserve"> </w:t>
      </w:r>
      <w:r>
        <w:rPr>
          <w:rFonts w:ascii="Calibri"/>
          <w:color w:val="8D8F92"/>
          <w:sz w:val="16"/>
        </w:rPr>
        <w:t>solutions</w:t>
      </w:r>
      <w:r>
        <w:rPr>
          <w:rFonts w:ascii="Calibri"/>
          <w:color w:val="8D8F92"/>
          <w:sz w:val="16"/>
        </w:rPr>
        <w:tab/>
        <w:t>SECTION</w:t>
      </w:r>
      <w:r>
        <w:rPr>
          <w:rFonts w:ascii="Calibri"/>
          <w:color w:val="8D8F92"/>
          <w:spacing w:val="-3"/>
          <w:sz w:val="16"/>
        </w:rPr>
        <w:t xml:space="preserve"> </w:t>
      </w:r>
      <w:r>
        <w:rPr>
          <w:rFonts w:ascii="Calibri"/>
          <w:color w:val="8D8F92"/>
          <w:sz w:val="16"/>
        </w:rPr>
        <w:t>5</w:t>
      </w:r>
    </w:p>
    <w:p w14:paraId="1814445E" w14:textId="77777777" w:rsidR="00762D58" w:rsidRDefault="00762D58">
      <w:pPr>
        <w:pStyle w:val="BodyText"/>
        <w:spacing w:before="4"/>
        <w:rPr>
          <w:rFonts w:ascii="Calibri"/>
          <w:sz w:val="13"/>
        </w:rPr>
      </w:pPr>
    </w:p>
    <w:p w14:paraId="5C8F99CC" w14:textId="77777777" w:rsidR="00762D58" w:rsidRDefault="00A364CD">
      <w:pPr>
        <w:pStyle w:val="Heading4"/>
        <w:spacing w:before="0"/>
        <w:ind w:left="5799"/>
      </w:pPr>
      <w:r>
        <w:rPr>
          <w:color w:val="231F20"/>
        </w:rPr>
        <w:t>Visits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table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&amp;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chairs</w:t>
      </w:r>
    </w:p>
    <w:p w14:paraId="0C0C042C" w14:textId="77777777" w:rsidR="00762D58" w:rsidRDefault="00762D58">
      <w:pPr>
        <w:pStyle w:val="BodyText"/>
        <w:spacing w:before="3"/>
        <w:rPr>
          <w:rFonts w:ascii="Calibri"/>
          <w:sz w:val="8"/>
        </w:rPr>
      </w:pPr>
    </w:p>
    <w:p w14:paraId="4408D663" w14:textId="77777777" w:rsidR="00762D58" w:rsidRDefault="00A364CD">
      <w:pPr>
        <w:spacing w:before="60"/>
        <w:ind w:left="1119"/>
        <w:rPr>
          <w:rFonts w:ascii="Calibri"/>
          <w:b/>
          <w:i/>
          <w:sz w:val="20"/>
        </w:rPr>
      </w:pPr>
      <w:r>
        <w:rPr>
          <w:rFonts w:ascii="Calibri"/>
          <w:b/>
          <w:i/>
          <w:color w:val="231F20"/>
          <w:sz w:val="20"/>
        </w:rPr>
        <w:t>Purpose</w:t>
      </w:r>
    </w:p>
    <w:p w14:paraId="22157BF8" w14:textId="77777777" w:rsidR="00762D58" w:rsidRDefault="00762D58">
      <w:pPr>
        <w:pStyle w:val="BodyText"/>
        <w:spacing w:before="11"/>
        <w:rPr>
          <w:rFonts w:ascii="Calibri"/>
          <w:b/>
          <w:i/>
          <w:sz w:val="14"/>
        </w:rPr>
      </w:pPr>
    </w:p>
    <w:p w14:paraId="2D419111" w14:textId="77777777" w:rsidR="00762D58" w:rsidRDefault="00A364CD">
      <w:pPr>
        <w:spacing w:before="1"/>
        <w:ind w:left="1119"/>
        <w:rPr>
          <w:rFonts w:ascii="Calibri"/>
          <w:sz w:val="18"/>
        </w:rPr>
      </w:pPr>
      <w:r>
        <w:rPr>
          <w:rFonts w:ascii="Calibri"/>
          <w:color w:val="231F20"/>
          <w:sz w:val="18"/>
        </w:rPr>
        <w:t>A</w:t>
      </w:r>
      <w:r>
        <w:rPr>
          <w:rFonts w:ascii="Calibri"/>
          <w:color w:val="231F20"/>
          <w:spacing w:val="-3"/>
          <w:sz w:val="18"/>
        </w:rPr>
        <w:t xml:space="preserve"> </w:t>
      </w:r>
      <w:r>
        <w:rPr>
          <w:rFonts w:ascii="Calibri"/>
          <w:color w:val="231F20"/>
          <w:sz w:val="18"/>
        </w:rPr>
        <w:t>robust</w:t>
      </w:r>
      <w:r>
        <w:rPr>
          <w:rFonts w:ascii="Calibri"/>
          <w:color w:val="231F20"/>
          <w:spacing w:val="-2"/>
          <w:sz w:val="18"/>
        </w:rPr>
        <w:t xml:space="preserve"> </w:t>
      </w:r>
      <w:r>
        <w:rPr>
          <w:rFonts w:ascii="Calibri"/>
          <w:color w:val="231F20"/>
          <w:sz w:val="18"/>
        </w:rPr>
        <w:t>visits</w:t>
      </w:r>
      <w:r>
        <w:rPr>
          <w:rFonts w:ascii="Calibri"/>
          <w:color w:val="231F20"/>
          <w:spacing w:val="-2"/>
          <w:sz w:val="18"/>
        </w:rPr>
        <w:t xml:space="preserve"> </w:t>
      </w:r>
      <w:r>
        <w:rPr>
          <w:rFonts w:ascii="Calibri"/>
          <w:color w:val="231F20"/>
          <w:sz w:val="18"/>
        </w:rPr>
        <w:t>table</w:t>
      </w:r>
      <w:r>
        <w:rPr>
          <w:rFonts w:ascii="Calibri"/>
          <w:color w:val="231F20"/>
          <w:spacing w:val="-3"/>
          <w:sz w:val="18"/>
        </w:rPr>
        <w:t xml:space="preserve"> </w:t>
      </w:r>
      <w:r>
        <w:rPr>
          <w:rFonts w:ascii="Calibri"/>
          <w:color w:val="231F20"/>
          <w:sz w:val="18"/>
        </w:rPr>
        <w:t>with</w:t>
      </w:r>
      <w:r>
        <w:rPr>
          <w:rFonts w:ascii="Calibri"/>
          <w:color w:val="231F20"/>
          <w:spacing w:val="-2"/>
          <w:sz w:val="18"/>
        </w:rPr>
        <w:t xml:space="preserve"> </w:t>
      </w:r>
      <w:r>
        <w:rPr>
          <w:rFonts w:ascii="Calibri"/>
          <w:color w:val="231F20"/>
          <w:sz w:val="18"/>
        </w:rPr>
        <w:t>4</w:t>
      </w:r>
      <w:r>
        <w:rPr>
          <w:rFonts w:ascii="Calibri"/>
          <w:color w:val="231F20"/>
          <w:spacing w:val="-2"/>
          <w:sz w:val="18"/>
        </w:rPr>
        <w:t xml:space="preserve"> </w:t>
      </w:r>
      <w:r>
        <w:rPr>
          <w:rFonts w:ascii="Calibri"/>
          <w:color w:val="231F20"/>
          <w:sz w:val="18"/>
        </w:rPr>
        <w:t>or</w:t>
      </w:r>
      <w:r>
        <w:rPr>
          <w:rFonts w:ascii="Calibri"/>
          <w:color w:val="231F20"/>
          <w:spacing w:val="-3"/>
          <w:sz w:val="18"/>
        </w:rPr>
        <w:t xml:space="preserve"> </w:t>
      </w:r>
      <w:r>
        <w:rPr>
          <w:rFonts w:ascii="Calibri"/>
          <w:color w:val="231F20"/>
          <w:sz w:val="18"/>
        </w:rPr>
        <w:t>6</w:t>
      </w:r>
      <w:r>
        <w:rPr>
          <w:rFonts w:ascii="Calibri"/>
          <w:color w:val="231F20"/>
          <w:spacing w:val="-3"/>
          <w:sz w:val="18"/>
        </w:rPr>
        <w:t xml:space="preserve"> </w:t>
      </w:r>
      <w:r>
        <w:rPr>
          <w:rFonts w:ascii="Calibri"/>
          <w:color w:val="231F20"/>
          <w:sz w:val="18"/>
        </w:rPr>
        <w:t>chair</w:t>
      </w:r>
      <w:r>
        <w:rPr>
          <w:rFonts w:ascii="Calibri"/>
          <w:color w:val="231F20"/>
          <w:spacing w:val="-2"/>
          <w:sz w:val="18"/>
        </w:rPr>
        <w:t xml:space="preserve"> </w:t>
      </w:r>
      <w:r>
        <w:rPr>
          <w:rFonts w:ascii="Calibri"/>
          <w:color w:val="231F20"/>
          <w:sz w:val="18"/>
        </w:rPr>
        <w:t>assembly</w:t>
      </w:r>
      <w:r>
        <w:rPr>
          <w:rFonts w:ascii="Calibri"/>
          <w:color w:val="231F20"/>
          <w:spacing w:val="-3"/>
          <w:sz w:val="18"/>
        </w:rPr>
        <w:t xml:space="preserve"> </w:t>
      </w:r>
      <w:r>
        <w:rPr>
          <w:rFonts w:ascii="Calibri"/>
          <w:color w:val="231F20"/>
          <w:sz w:val="18"/>
        </w:rPr>
        <w:t>suitable</w:t>
      </w:r>
      <w:r>
        <w:rPr>
          <w:rFonts w:ascii="Calibri"/>
          <w:color w:val="231F20"/>
          <w:spacing w:val="-3"/>
          <w:sz w:val="18"/>
        </w:rPr>
        <w:t xml:space="preserve"> </w:t>
      </w:r>
      <w:r>
        <w:rPr>
          <w:rFonts w:ascii="Calibri"/>
          <w:color w:val="231F20"/>
          <w:sz w:val="18"/>
        </w:rPr>
        <w:t>for</w:t>
      </w:r>
      <w:r>
        <w:rPr>
          <w:rFonts w:ascii="Calibri"/>
          <w:color w:val="231F20"/>
          <w:spacing w:val="-3"/>
          <w:sz w:val="18"/>
        </w:rPr>
        <w:t xml:space="preserve"> </w:t>
      </w:r>
      <w:r>
        <w:rPr>
          <w:rFonts w:ascii="Calibri"/>
          <w:color w:val="231F20"/>
          <w:sz w:val="18"/>
        </w:rPr>
        <w:t>prison</w:t>
      </w:r>
      <w:r>
        <w:rPr>
          <w:rFonts w:ascii="Calibri"/>
          <w:color w:val="231F20"/>
          <w:spacing w:val="-3"/>
          <w:sz w:val="18"/>
        </w:rPr>
        <w:t xml:space="preserve"> </w:t>
      </w:r>
      <w:r>
        <w:rPr>
          <w:rFonts w:ascii="Calibri"/>
          <w:color w:val="231F20"/>
          <w:sz w:val="18"/>
        </w:rPr>
        <w:t>visits</w:t>
      </w:r>
      <w:r>
        <w:rPr>
          <w:rFonts w:ascii="Calibri"/>
          <w:color w:val="231F20"/>
          <w:spacing w:val="-2"/>
          <w:sz w:val="18"/>
        </w:rPr>
        <w:t xml:space="preserve"> </w:t>
      </w:r>
      <w:r>
        <w:rPr>
          <w:rFonts w:ascii="Calibri"/>
          <w:color w:val="231F20"/>
          <w:sz w:val="18"/>
        </w:rPr>
        <w:t>halls.</w:t>
      </w:r>
    </w:p>
    <w:p w14:paraId="476706F4" w14:textId="77777777" w:rsidR="00762D58" w:rsidRDefault="00762D58">
      <w:pPr>
        <w:pStyle w:val="BodyText"/>
        <w:spacing w:before="9"/>
        <w:rPr>
          <w:rFonts w:ascii="Calibri"/>
          <w:sz w:val="19"/>
        </w:rPr>
      </w:pPr>
    </w:p>
    <w:p w14:paraId="568286F2" w14:textId="77777777" w:rsidR="00762D58" w:rsidRDefault="00A364CD">
      <w:pPr>
        <w:ind w:left="1119"/>
        <w:rPr>
          <w:rFonts w:ascii="Calibri"/>
          <w:b/>
          <w:i/>
          <w:sz w:val="20"/>
        </w:rPr>
      </w:pPr>
      <w:r>
        <w:rPr>
          <w:rFonts w:ascii="Calibri"/>
          <w:b/>
          <w:i/>
          <w:color w:val="231F20"/>
          <w:sz w:val="20"/>
        </w:rPr>
        <w:t>Specification</w:t>
      </w:r>
    </w:p>
    <w:p w14:paraId="687FD69E" w14:textId="77777777" w:rsidR="00762D58" w:rsidRDefault="00762D58">
      <w:pPr>
        <w:pStyle w:val="BodyText"/>
        <w:spacing w:before="9"/>
        <w:rPr>
          <w:rFonts w:ascii="Calibri"/>
          <w:b/>
          <w:i/>
          <w:sz w:val="9"/>
        </w:rPr>
      </w:pPr>
    </w:p>
    <w:p w14:paraId="0B594A09" w14:textId="77777777" w:rsidR="00762D58" w:rsidRDefault="00762D58">
      <w:pPr>
        <w:rPr>
          <w:rFonts w:ascii="Calibri"/>
          <w:sz w:val="9"/>
        </w:rPr>
        <w:sectPr w:rsidR="00762D58">
          <w:headerReference w:type="default" r:id="rId1205"/>
          <w:footerReference w:type="default" r:id="rId1206"/>
          <w:pgSz w:w="11910" w:h="16840"/>
          <w:pgMar w:top="140" w:right="0" w:bottom="0" w:left="0" w:header="0" w:footer="0" w:gutter="0"/>
          <w:cols w:space="720"/>
        </w:sectPr>
      </w:pPr>
    </w:p>
    <w:p w14:paraId="7B79FE8D" w14:textId="77777777" w:rsidR="00762D58" w:rsidRDefault="00A364CD">
      <w:pPr>
        <w:pStyle w:val="ListParagraph"/>
        <w:numPr>
          <w:ilvl w:val="0"/>
          <w:numId w:val="52"/>
        </w:numPr>
        <w:tabs>
          <w:tab w:val="left" w:pos="1479"/>
          <w:tab w:val="left" w:pos="1480"/>
        </w:tabs>
        <w:spacing w:before="64" w:line="218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lastRenderedPageBreak/>
        <w:t>Steel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framework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mandrel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bent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3mm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thick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ERW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MS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tube,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75mm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diameter.</w:t>
      </w:r>
    </w:p>
    <w:p w14:paraId="12276BC6" w14:textId="77777777" w:rsidR="00762D58" w:rsidRDefault="00A364CD">
      <w:pPr>
        <w:pStyle w:val="ListParagraph"/>
        <w:numPr>
          <w:ilvl w:val="0"/>
          <w:numId w:val="52"/>
        </w:numPr>
        <w:tabs>
          <w:tab w:val="left" w:pos="1479"/>
          <w:tab w:val="left" w:pos="1480"/>
        </w:tabs>
        <w:spacing w:line="216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Completely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welded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construction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with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height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adjustable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feet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to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allow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for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uneven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flooring.</w:t>
      </w:r>
    </w:p>
    <w:p w14:paraId="0D5E4AD9" w14:textId="77777777" w:rsidR="00762D58" w:rsidRDefault="00A364CD">
      <w:pPr>
        <w:pStyle w:val="ListParagraph"/>
        <w:numPr>
          <w:ilvl w:val="0"/>
          <w:numId w:val="52"/>
        </w:numPr>
        <w:tabs>
          <w:tab w:val="left" w:pos="1479"/>
          <w:tab w:val="left" w:pos="1480"/>
        </w:tabs>
        <w:spacing w:before="1" w:line="235" w:lineRule="auto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Table constructed from 32mm thick laminated MDF 950mm diameter and secured to</w:t>
      </w:r>
      <w:r>
        <w:rPr>
          <w:rFonts w:ascii="Calibri" w:hAnsi="Calibri"/>
          <w:color w:val="231F20"/>
          <w:spacing w:val="1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frame</w:t>
      </w:r>
      <w:r>
        <w:rPr>
          <w:rFonts w:ascii="Calibri" w:hAnsi="Calibri"/>
          <w:color w:val="231F20"/>
          <w:spacing w:val="-8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using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Pin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Torx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security</w:t>
      </w:r>
      <w:r>
        <w:rPr>
          <w:rFonts w:ascii="Calibri" w:hAnsi="Calibri"/>
          <w:color w:val="231F20"/>
          <w:spacing w:val="-8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machine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screws,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fixing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through</w:t>
      </w:r>
      <w:r>
        <w:rPr>
          <w:rFonts w:ascii="Calibri" w:hAnsi="Calibri"/>
          <w:color w:val="231F20"/>
          <w:spacing w:val="-8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plate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into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concealed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inserts.</w:t>
      </w:r>
    </w:p>
    <w:p w14:paraId="756A17FB" w14:textId="77777777" w:rsidR="00762D58" w:rsidRDefault="00A364CD">
      <w:pPr>
        <w:pStyle w:val="ListParagraph"/>
        <w:numPr>
          <w:ilvl w:val="0"/>
          <w:numId w:val="52"/>
        </w:numPr>
        <w:tabs>
          <w:tab w:val="left" w:pos="1479"/>
          <w:tab w:val="left" w:pos="1480"/>
        </w:tabs>
        <w:spacing w:before="2" w:line="235" w:lineRule="auto"/>
        <w:ind w:right="3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Chairs constructed from 10mm thick laminated beech ply shells. Secured to frame using</w:t>
      </w:r>
      <w:r>
        <w:rPr>
          <w:rFonts w:ascii="Calibri" w:hAnsi="Calibri"/>
          <w:color w:val="231F20"/>
          <w:spacing w:val="1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Torx</w:t>
      </w:r>
      <w:r>
        <w:rPr>
          <w:rFonts w:ascii="Calibri" w:hAnsi="Calibri"/>
          <w:color w:val="231F20"/>
          <w:spacing w:val="-8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Pin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security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machine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screws,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fixing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through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plate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into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tamper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resistant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blind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bushes.</w:t>
      </w:r>
    </w:p>
    <w:p w14:paraId="0226FE62" w14:textId="77777777" w:rsidR="00762D58" w:rsidRDefault="00762D58">
      <w:pPr>
        <w:pStyle w:val="BodyText"/>
        <w:spacing w:before="11"/>
        <w:rPr>
          <w:rFonts w:ascii="Calibri"/>
          <w:sz w:val="17"/>
        </w:rPr>
      </w:pPr>
    </w:p>
    <w:p w14:paraId="2CF9B55E" w14:textId="77777777" w:rsidR="00762D58" w:rsidRDefault="00A364CD">
      <w:pPr>
        <w:ind w:left="1119"/>
        <w:rPr>
          <w:rFonts w:ascii="Calibri"/>
          <w:b/>
          <w:i/>
          <w:sz w:val="20"/>
        </w:rPr>
      </w:pPr>
      <w:r>
        <w:rPr>
          <w:rFonts w:ascii="Calibri"/>
          <w:b/>
          <w:i/>
          <w:color w:val="231F20"/>
          <w:sz w:val="20"/>
        </w:rPr>
        <w:t>Finish</w:t>
      </w:r>
    </w:p>
    <w:p w14:paraId="02AFA0BC" w14:textId="77777777" w:rsidR="00762D58" w:rsidRDefault="00762D58">
      <w:pPr>
        <w:pStyle w:val="BodyText"/>
        <w:rPr>
          <w:rFonts w:ascii="Calibri"/>
          <w:b/>
          <w:i/>
          <w:sz w:val="15"/>
        </w:rPr>
      </w:pPr>
    </w:p>
    <w:p w14:paraId="26B5FEA7" w14:textId="77777777" w:rsidR="00762D58" w:rsidRDefault="00A364CD">
      <w:pPr>
        <w:pStyle w:val="ListParagraph"/>
        <w:numPr>
          <w:ilvl w:val="0"/>
          <w:numId w:val="52"/>
        </w:numPr>
        <w:tabs>
          <w:tab w:val="left" w:pos="1479"/>
          <w:tab w:val="left" w:pos="1480"/>
        </w:tabs>
        <w:spacing w:line="218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Steel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framework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white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polyester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paint.</w:t>
      </w:r>
    </w:p>
    <w:p w14:paraId="2EF7028C" w14:textId="77777777" w:rsidR="00762D58" w:rsidRDefault="00A364CD">
      <w:pPr>
        <w:pStyle w:val="ListParagraph"/>
        <w:numPr>
          <w:ilvl w:val="0"/>
          <w:numId w:val="52"/>
        </w:numPr>
        <w:tabs>
          <w:tab w:val="left" w:pos="1479"/>
          <w:tab w:val="left" w:pos="1480"/>
        </w:tabs>
        <w:spacing w:line="218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Table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top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in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natural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beech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finish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with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lacquered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edge.</w:t>
      </w:r>
    </w:p>
    <w:p w14:paraId="55296FFA" w14:textId="77777777" w:rsidR="00762D58" w:rsidRDefault="00762D58">
      <w:pPr>
        <w:pStyle w:val="BodyText"/>
        <w:spacing w:before="10"/>
        <w:rPr>
          <w:rFonts w:ascii="Calibri"/>
          <w:sz w:val="15"/>
        </w:rPr>
      </w:pPr>
    </w:p>
    <w:p w14:paraId="31B9AFB9" w14:textId="77777777" w:rsidR="00762D58" w:rsidRDefault="00A364CD">
      <w:pPr>
        <w:ind w:left="1119"/>
        <w:rPr>
          <w:rFonts w:ascii="Calibri"/>
          <w:b/>
          <w:i/>
          <w:sz w:val="20"/>
        </w:rPr>
      </w:pPr>
      <w:r>
        <w:rPr>
          <w:rFonts w:ascii="Calibri"/>
          <w:b/>
          <w:i/>
          <w:color w:val="231F20"/>
          <w:sz w:val="20"/>
        </w:rPr>
        <w:t>Options</w:t>
      </w:r>
    </w:p>
    <w:p w14:paraId="3B97273F" w14:textId="77777777" w:rsidR="00762D58" w:rsidRDefault="00762D58">
      <w:pPr>
        <w:pStyle w:val="BodyText"/>
        <w:spacing w:before="11"/>
        <w:rPr>
          <w:rFonts w:ascii="Calibri"/>
          <w:b/>
          <w:i/>
          <w:sz w:val="18"/>
        </w:rPr>
      </w:pPr>
    </w:p>
    <w:p w14:paraId="30C969F7" w14:textId="77777777" w:rsidR="00762D58" w:rsidRDefault="00A364CD">
      <w:pPr>
        <w:pStyle w:val="ListParagraph"/>
        <w:numPr>
          <w:ilvl w:val="0"/>
          <w:numId w:val="52"/>
        </w:numPr>
        <w:tabs>
          <w:tab w:val="left" w:pos="1479"/>
          <w:tab w:val="left" w:pos="1480"/>
        </w:tabs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Seat</w:t>
      </w:r>
      <w:r>
        <w:rPr>
          <w:rFonts w:ascii="Calibri" w:hAnsi="Calibri"/>
          <w:color w:val="231F20"/>
          <w:spacing w:val="-8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colour</w:t>
      </w:r>
      <w:r>
        <w:rPr>
          <w:rFonts w:ascii="Calibri" w:hAnsi="Calibri"/>
          <w:color w:val="231F20"/>
          <w:spacing w:val="-8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options</w:t>
      </w:r>
      <w:r>
        <w:rPr>
          <w:rFonts w:ascii="Calibri" w:hAnsi="Calibri"/>
          <w:color w:val="231F20"/>
          <w:spacing w:val="-9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below.</w:t>
      </w:r>
    </w:p>
    <w:p w14:paraId="39F2E68C" w14:textId="77777777" w:rsidR="00762D58" w:rsidRDefault="00A364CD">
      <w:pPr>
        <w:pStyle w:val="BodyText"/>
        <w:rPr>
          <w:rFonts w:ascii="Calibri"/>
        </w:rPr>
      </w:pPr>
      <w:r>
        <w:br w:type="column"/>
      </w:r>
    </w:p>
    <w:p w14:paraId="36835D14" w14:textId="77777777" w:rsidR="00762D58" w:rsidRDefault="00762D58">
      <w:pPr>
        <w:pStyle w:val="BodyText"/>
        <w:rPr>
          <w:rFonts w:ascii="Calibri"/>
        </w:rPr>
      </w:pPr>
    </w:p>
    <w:p w14:paraId="6896A865" w14:textId="77777777" w:rsidR="00762D58" w:rsidRDefault="00762D58">
      <w:pPr>
        <w:pStyle w:val="BodyText"/>
        <w:rPr>
          <w:rFonts w:ascii="Calibri"/>
        </w:rPr>
      </w:pPr>
    </w:p>
    <w:p w14:paraId="76C72C9D" w14:textId="77777777" w:rsidR="00762D58" w:rsidRDefault="00762D58">
      <w:pPr>
        <w:pStyle w:val="BodyText"/>
        <w:spacing w:before="11"/>
        <w:rPr>
          <w:rFonts w:ascii="Calibri"/>
          <w:sz w:val="15"/>
        </w:rPr>
      </w:pPr>
    </w:p>
    <w:p w14:paraId="520781E3" w14:textId="77777777" w:rsidR="00762D58" w:rsidRDefault="00A364CD">
      <w:pPr>
        <w:spacing w:line="240" w:lineRule="exact"/>
        <w:ind w:left="1037" w:right="1303"/>
        <w:jc w:val="center"/>
        <w:rPr>
          <w:rFonts w:ascii="Calibri"/>
          <w:b/>
          <w:sz w:val="20"/>
        </w:rPr>
      </w:pPr>
      <w:r>
        <w:rPr>
          <w:rFonts w:ascii="Calibri"/>
          <w:b/>
          <w:color w:val="231F20"/>
          <w:sz w:val="20"/>
        </w:rPr>
        <w:t>CSL0534A</w:t>
      </w:r>
    </w:p>
    <w:p w14:paraId="050ECF3D" w14:textId="77777777" w:rsidR="00762D58" w:rsidRDefault="00A364CD">
      <w:pPr>
        <w:spacing w:line="215" w:lineRule="exact"/>
        <w:ind w:left="1037" w:right="1303"/>
        <w:jc w:val="center"/>
        <w:rPr>
          <w:rFonts w:ascii="Calibri"/>
          <w:sz w:val="18"/>
        </w:rPr>
      </w:pPr>
      <w:r>
        <w:rPr>
          <w:rFonts w:ascii="Calibri"/>
          <w:color w:val="231F20"/>
          <w:sz w:val="18"/>
        </w:rPr>
        <w:t>4</w:t>
      </w:r>
      <w:r>
        <w:rPr>
          <w:rFonts w:ascii="Calibri"/>
          <w:color w:val="231F20"/>
          <w:spacing w:val="-4"/>
          <w:sz w:val="18"/>
        </w:rPr>
        <w:t xml:space="preserve"> </w:t>
      </w:r>
      <w:r>
        <w:rPr>
          <w:rFonts w:ascii="Calibri"/>
          <w:color w:val="231F20"/>
          <w:sz w:val="18"/>
        </w:rPr>
        <w:t>Chair</w:t>
      </w:r>
      <w:r>
        <w:rPr>
          <w:rFonts w:ascii="Calibri"/>
          <w:color w:val="231F20"/>
          <w:spacing w:val="-4"/>
          <w:sz w:val="18"/>
        </w:rPr>
        <w:t xml:space="preserve"> </w:t>
      </w:r>
      <w:r>
        <w:rPr>
          <w:rFonts w:ascii="Calibri"/>
          <w:color w:val="231F20"/>
          <w:sz w:val="18"/>
        </w:rPr>
        <w:t>Arrangement</w:t>
      </w:r>
    </w:p>
    <w:p w14:paraId="24310E9C" w14:textId="77777777" w:rsidR="00762D58" w:rsidRDefault="00762D58">
      <w:pPr>
        <w:pStyle w:val="BodyText"/>
        <w:spacing w:before="10"/>
        <w:rPr>
          <w:rFonts w:ascii="Calibri"/>
          <w:sz w:val="15"/>
        </w:rPr>
      </w:pPr>
    </w:p>
    <w:p w14:paraId="090A3A09" w14:textId="77777777" w:rsidR="00762D58" w:rsidRDefault="00A364CD">
      <w:pPr>
        <w:spacing w:line="240" w:lineRule="exact"/>
        <w:ind w:left="1037" w:right="1303"/>
        <w:jc w:val="center"/>
        <w:rPr>
          <w:rFonts w:ascii="Calibri"/>
          <w:b/>
          <w:sz w:val="20"/>
        </w:rPr>
      </w:pPr>
      <w:r>
        <w:rPr>
          <w:rFonts w:ascii="Calibri"/>
          <w:b/>
          <w:color w:val="231F20"/>
          <w:sz w:val="20"/>
        </w:rPr>
        <w:t>CSL0534B</w:t>
      </w:r>
    </w:p>
    <w:p w14:paraId="68612A0F" w14:textId="77777777" w:rsidR="00762D58" w:rsidRDefault="00A364CD">
      <w:pPr>
        <w:spacing w:line="215" w:lineRule="exact"/>
        <w:ind w:left="1037" w:right="1303"/>
        <w:jc w:val="center"/>
        <w:rPr>
          <w:rFonts w:ascii="Calibri"/>
          <w:sz w:val="18"/>
        </w:rPr>
      </w:pPr>
      <w:r>
        <w:rPr>
          <w:rFonts w:ascii="Calibri"/>
          <w:color w:val="231F20"/>
          <w:sz w:val="18"/>
        </w:rPr>
        <w:t>6</w:t>
      </w:r>
      <w:r>
        <w:rPr>
          <w:rFonts w:ascii="Calibri"/>
          <w:color w:val="231F20"/>
          <w:spacing w:val="-4"/>
          <w:sz w:val="18"/>
        </w:rPr>
        <w:t xml:space="preserve"> </w:t>
      </w:r>
      <w:r>
        <w:rPr>
          <w:rFonts w:ascii="Calibri"/>
          <w:color w:val="231F20"/>
          <w:sz w:val="18"/>
        </w:rPr>
        <w:t>Chair</w:t>
      </w:r>
      <w:r>
        <w:rPr>
          <w:rFonts w:ascii="Calibri"/>
          <w:color w:val="231F20"/>
          <w:spacing w:val="-4"/>
          <w:sz w:val="18"/>
        </w:rPr>
        <w:t xml:space="preserve"> </w:t>
      </w:r>
      <w:r>
        <w:rPr>
          <w:rFonts w:ascii="Calibri"/>
          <w:color w:val="231F20"/>
          <w:sz w:val="18"/>
        </w:rPr>
        <w:t>Arrangement</w:t>
      </w:r>
    </w:p>
    <w:p w14:paraId="72976387" w14:textId="77777777" w:rsidR="00762D58" w:rsidRDefault="00762D58">
      <w:pPr>
        <w:spacing w:line="215" w:lineRule="exact"/>
        <w:jc w:val="center"/>
        <w:rPr>
          <w:rFonts w:ascii="Calibri"/>
          <w:sz w:val="18"/>
        </w:rPr>
        <w:sectPr w:rsidR="00762D58">
          <w:type w:val="continuous"/>
          <w:pgSz w:w="11910" w:h="16840"/>
          <w:pgMar w:top="1420" w:right="0" w:bottom="280" w:left="0" w:header="720" w:footer="720" w:gutter="0"/>
          <w:cols w:num="2" w:space="720" w:equalWidth="0">
            <w:col w:w="7970" w:space="40"/>
            <w:col w:w="3900"/>
          </w:cols>
        </w:sectPr>
      </w:pPr>
    </w:p>
    <w:p w14:paraId="34D22954" w14:textId="77777777" w:rsidR="00762D58" w:rsidRDefault="00A364CD">
      <w:pPr>
        <w:pStyle w:val="BodyText"/>
        <w:rPr>
          <w:rFonts w:ascii="Calibri"/>
        </w:rPr>
      </w:pPr>
      <w:r>
        <w:lastRenderedPageBreak/>
        <w:pict w14:anchorId="58055BC8">
          <v:group id="_x0000_s1447" style="position:absolute;margin-left:0;margin-top:0;width:595.45pt;height:841.9pt;z-index:-29679104;mso-position-horizontal-relative:page;mso-position-vertical-relative:page" coordsize="11909,16838">
            <v:shape id="_x0000_s1677" type="#_x0000_t75" style="position:absolute;width:11909;height:16838">
              <v:imagedata r:id="rId1032" o:title=""/>
            </v:shape>
            <v:shape id="_x0000_s1676" type="#_x0000_t75" style="position:absolute;width:170;height:16838">
              <v:imagedata r:id="rId649" o:title=""/>
            </v:shape>
            <v:line id="_x0000_s1675" style="position:absolute" from="283,887" to="11200,887" strokecolor="#231f20" strokeweight=".04411mm"/>
            <v:line id="_x0000_s1674" style="position:absolute" from="283,900" to="11200,900" strokecolor="#231f20" strokeweight=".04411mm"/>
            <v:line id="_x0000_s1673" style="position:absolute" from="283,16001" to="10692,16001" strokecolor="#231f20" strokeweight=".04411mm"/>
            <v:line id="_x0000_s1672" style="position:absolute" from="283,16014" to="10692,16014" strokecolor="#231f20" strokeweight=".04411mm"/>
            <v:shape id="_x0000_s1671" style="position:absolute;left:10085;top:1049;width:1077;height:209" coordorigin="10085,1050" coordsize="1077,209" o:spt="100" adj="0,,0" path="m10868,1220r-1,l10864,1222r-1,2l10863,1235r,1l10864,1239r1,3l10866,1244r1,1l10869,1246r6,3l10879,1251r9,3l10893,1255r12,2l10912,1258r17,l10939,1256r18,-5l10965,1247r12,-11l10977,1236r-65,l10905,1235r-12,-3l10888,1230r-9,-4l10876,1224r-6,-3l10868,1220xm10973,1072r-49,l10929,1073r8,3l10940,1078r6,6l10948,1087r3,8l10951,1099r,10l10950,1114r-4,9l10943,1127r-7,7l10931,1136r-11,4l10914,1141r-25,l10887,1141r-2,2l10884,1146r-1,1l10883,1153r,2l10884,1156r1,4l10887,1161r3,1l10918,1162r7,1l10938,1166r6,3l10953,1176r3,4l10961,1189r1,5l10962,1205r-1,5l10957,1218r-2,4l10947,1229r-4,2l10932,1235r-6,1l10977,1236r4,-6l10988,1215r1,-9l10989,1191r-1,-6l10984,1174r-4,-5l10972,1160r-5,-3l10955,1151r-6,-1l10942,1149r,l10948,1148r6,-3l10963,1140r4,-4l10973,1127r3,-4l10979,1112r1,-6l10980,1092r-1,-7l10974,1073r-1,-1xm10933,1050r-16,l10911,1050r-12,3l10894,1054r-9,4l10881,1060r-6,4l10873,1065r-1,1l10870,1069r-1,2l10868,1074r,8l10869,1084r,3l10871,1089r2,l10874,1089r2,-1l10881,1085r3,-2l10892,1078r4,-2l10907,1073r5,-1l10973,1072r-2,-4l10961,1059r-6,-3l10941,1051r-8,-1xm10618,1050r-26,l10581,1052r-19,10l10555,1070r-11,18l10540,1099r-3,13l10536,1122r-2,10l10534,1143r,20l10534,1166r,12l10535,1189r2,10l10539,1211r4,11l10553,1240r7,7l10578,1256r11,2l10615,1258r11,-3l10644,1245r8,-7l10653,1236r-58,l10589,1234r-11,-6l10574,1223r-7,-13l10565,1201r-3,-21l10561,1170r,-29l10561,1132r1,-2l10564,1111r2,-8l10572,1088r5,-6l10588,1074r7,-2l10656,1072r-3,-4l10646,1061r-17,-9l10618,1050xm10656,1072r-47,l10613,1072r8,3l10625,1077r6,6l10634,1086r4,9l10640,1101r3,12l10644,1120r1,16l10646,1141r,24l10646,1170r-1,14l10644,1190r-3,12l10640,1208r-5,9l10633,1221r-7,7l10623,1231r-9,4l10609,1236r44,l10663,1220r4,-11l10670,1196r1,-10l10672,1176r1,-11l10673,1163r,-22l10672,1130r-1,-11l10670,1109r-2,-13l10664,1085r-8,-13xm11133,1208r-27,l11106,1251r1,2l11109,1255r4,1l11115,1256r2,l11122,1256r2,l11126,1256r4,-1l11132,1253r1,-2l11133,1208xm11116,1052r-7,l11107,1052r-5,l11100,1052r-2,1l11095,1054r-3,3l11020,1179r-2,4l11017,1187r-1,4l11016,1201r1,2l11018,1206r2,2l11023,1208r135,l11159,1208r2,-4l11162,1201r,-8l11161,1191r-2,-4l11158,1186r-117,l11106,1075r27,l11133,1057r-1,-2l11128,1053r-2,l11124,1052r-5,l11116,1052xm11133,1075r-27,l11106,1186r27,l11133,1075xm10431,1052r-6,l10423,1052r-1,l10417,1053r-2,2l10415,1057r,191l10416,1251r4,3l10422,1255r92,l10516,1254r2,-2l10519,1248r,-1l10519,1238r-1,-4l10516,1232r-2,l10441,1232r,-175l10441,1055r-2,-2l10434,1052r-1,l10431,1052xm10180,1050r-19,l10149,1053r-22,9l10118,1069r-16,18l10096,1098r-4,14l10089,1122r-2,11l10086,1144r-1,12l10086,1168r1,12l10089,1190r2,10l10095,1212r6,11l10116,1240r9,6l10146,1255r12,2l10179,1257r7,l10198,1254r6,-2l10214,1248r4,-2l10225,1242r2,-2l10228,1239r2,-3l10231,1234r,l10165,1234r-9,-2l10141,1225r-6,-5l10125,1207r-4,-8l10115,1179r-1,-11l10114,1142r1,-11l10121,1110r4,-8l10135,1088r7,-5l10156,1075r9,-1l10230,1074r,-1l10229,1070r-3,-3l10225,1066r-2,-2l10215,1060r-4,-2l10202,1054r-5,-1l10186,1051r-6,-1xm10228,1214r-2,l10224,1215r-5,4l10215,1222r-8,4l10202,1229r-13,4l10182,1234r49,l10232,1231r,-11l10231,1217r-1,-2l10228,1214xm10230,1074r-48,l10189,1075r12,4l10206,1081r8,5l10217,1088r6,4l10225,1093r1,l10228,1092r2,-2l10231,1087r,-2l10231,1076r-1,-2xm10258,1218r-1,l10255,1218r-2,2l10252,1224r,10l10252,1236r1,3l10254,1241r2,2l10259,1245r6,4l10269,1250r9,4l10283,1255r11,2l10301,1258r16,l10326,1257r17,-6l10350,1247r13,-10l10364,1235r-63,l10294,1234r-12,-4l10277,1228r-8,-4l10266,1222r-6,-3l10258,1218xm10323,1050r-14,l10301,1051r-15,5l10280,1059r-11,9l10264,1074r-6,13l10257,1094r,17l10258,1118r5,12l10267,1135r8,9l10280,1147r11,7l10297,1157r28,13l10329,1173r9,6l10341,1182r6,9l10348,1195r,11l10347,1211r-4,9l10341,1223r-7,6l10329,1231r-9,3l10314,1235r50,l10367,1231r7,-15l10376,1208r,-18l10375,1183r-6,-12l10366,1166r-9,-8l10352,1154r-11,-6l10336,1145r-28,-13l10303,1129r-9,-7l10291,1119r-6,-8l10284,1106r,-10l10285,1093r2,-7l10290,1083r5,-5l10298,1076r9,-3l10312,1072r53,l10365,1070r-1,-3l10363,1065r-2,-3l10360,1061r-2,-1l10352,1057r-4,-2l10340,1053r-4,-1l10327,1050r-4,xm10365,1072r-42,l10329,1073r9,3l10343,1078r7,3l10353,1083r5,3l10359,1086r1,l10362,1086r,l10364,1084r,-4l10365,1078r,-6xm10706,1223r-1,l10703,1224r-2,2l10700,1229r,10l10701,1242r1,2l10703,1246r1,1l10706,1248r6,3l10715,1252r9,3l10729,1256r11,1l10746,1258r18,l10774,1256r18,-6l10800,1246r12,-10l10744,1236r-6,-1l10727,1232r-5,-1l10715,1228r-3,-2l10707,1224r-1,-1xm10817,1153r-60,l10764,1154r13,3l10783,1160r8,6l10794,1170r4,10l10799,1186r,15l10798,1207r-5,10l10790,1222r-8,7l10777,1232r-12,3l10759,1236r53,l10814,1234r5,-7l10826,1210r2,-9l10828,1180r-2,-7l10821,1159r-4,-6xm10809,1053r-92,l10715,1054r-4,3l10711,1059r-1,90l10711,1152r3,2l10716,1155r7,l10727,1155r9,-2l10741,1153r76,l10816,1153r-11,-10l10798,1139r-16,-6l10780,1133r-43,l10737,1076r74,l10813,1075r2,-4l10815,1068r,-7l10815,1059r-1,-3l10812,1053r-3,xm10772,1132r-16,l10752,1132r-8,l10741,1132r-4,1l10780,1133r-8,-1xe" fillcolor="#231f20" stroked="f">
              <v:stroke joinstyle="round"/>
              <v:formulas/>
              <v:path arrowok="t" o:connecttype="segments"/>
            </v:shape>
            <v:rect id="_x0000_s1670" style="position:absolute;left:9939;top:906;width:1311;height:404" stroked="f">
              <v:fill opacity=".75"/>
            </v:rect>
            <v:rect id="_x0000_s1669" style="position:absolute;left:9982;top:957;width:1325;height:440" fillcolor="#231f20" stroked="f">
              <v:fill opacity=".75"/>
            </v:rect>
            <v:line id="_x0000_s1668" style="position:absolute" from="1134,9257" to="11200,9257" strokecolor="#c7c7c7" strokeweight=".25pt"/>
            <v:shape id="_x0000_s1667" style="position:absolute;left:10113;top:9416;width:1068;height:209" coordorigin="10114,9416" coordsize="1068,209" o:spt="100" adj="0,,0" path="m11059,9589r-1,l11056,9590r-2,2l11054,9595r-1,10l11054,9608r1,3l11056,9613r1,l11059,9614r6,3l11068,9618r9,3l11082,9622r11,2l11099,9624r18,l11127,9623r18,-6l11153,9612r12,-10l11097,9602r-6,-1l11080,9599r-5,-2l11068,9594r-3,-1l11060,9590r-1,-1xm11170,9519r-60,l11118,9520r13,4l11136,9526r8,7l11147,9537r4,10l11153,9552r-1,15l11151,9573r-4,11l11143,9588r-8,7l11130,9598r-12,3l11112,9602r53,l11167,9601r5,-7l11179,9577r2,-10l11181,9547r-1,-8l11174,9525r-4,-6xm11163,9419r-93,l11068,9420r-4,3l11064,9425r,90l11064,9518r3,3l11069,9521r7,l11080,9521r9,-1l11095,9519r75,l11170,9519r-12,-10l11151,9505r-16,-6l11133,9499r-43,l11090,9442r75,l11166,9441r2,-4l11168,9434r,-7l11168,9425r-1,-3l11165,9420r-2,-1xm11125,9498r-16,l11105,9498r-7,l11094,9499r-4,l11133,9499r-8,-1xm10647,9416r-26,l10609,9419r-18,10l10584,9436r-11,18l10568,9465r-2,13l10564,9488r-1,10l10562,9509r,20l10562,9533r1,11l10564,9555r2,10l10568,9578r4,11l10582,9606r7,7l10607,9622r10,2l10643,9624r12,-2l10673,9612r7,-8l10682,9602r-58,l10618,9601r-11,-6l10603,9590r-7,-14l10594,9568r-4,-21l10590,9536r,-29l10590,9498r,-2l10593,9477r2,-8l10601,9454r4,-6l10616,9440r8,-2l10684,9438r-2,-4l10675,9427r-17,-9l10647,9416xm10684,9438r-46,l10642,9439r8,2l10654,9443r6,6l10663,9453r4,9l10669,9467r3,12l10673,9486r1,16l10674,9507r,24l10674,9536r-1,14l10673,9557r-3,11l10668,9574r-4,10l10662,9588r-7,7l10651,9597r-8,4l10637,9602r45,l10692,9586r4,-11l10698,9562r2,-10l10701,9542r1,-11l10702,9529r,-22l10701,9496r-1,-11l10699,9475r-3,-13l10693,9452r-9,-14xm10459,9418r-5,l10452,9418r-2,l10446,9419r-2,2l10443,9423r,192l10444,9617r5,3l10451,9621r92,l10545,9620r2,-2l10548,9615r,-2l10548,9606r,-2l10547,9601r-2,-2l10543,9598r-73,l10470,9423r,-2l10467,9419r-4,-1l10461,9418r-2,xm10209,9417r-19,l10178,9419r-22,9l10146,9435r-15,19l10125,9465r-5,13l10118,9488r-2,11l10114,9511r,12l10114,9535r1,11l10117,9556r3,10l10124,9579r6,10l10145,9606r9,7l10175,9622r12,2l10207,9624r7,-1l10227,9620r6,-2l10243,9614r4,-2l10253,9608r3,-2l10257,9605r2,-2l10260,9600r,l10194,9600r-9,-2l10170,9591r-6,-5l10153,9573r-4,-8l10144,9545r-2,-10l10142,9508r2,-11l10150,9477r4,-9l10164,9454r6,-5l10185,9442r8,-2l10259,9440r,-1l10258,9437r-3,-4l10254,9432r-3,-2l10244,9426r-4,-2l10230,9421r-5,-2l10214,9417r-5,xm10257,9581r-2,l10253,9582r-6,4l10244,9588r-9,5l10230,9595r-12,4l10211,9600r49,l10260,9597r,-11l10260,9583r-2,-2l10257,9581xm10259,9440r-48,l10218,9441r12,4l10235,9447r8,5l10246,9454r5,4l10254,9459r1,l10257,9459r2,-2l10260,9453r,-2l10260,9443r-1,-3xm10287,9584r-2,l10283,9585r-1,2l10281,9591r,9l10281,9602r1,4l10283,9607r2,3l10287,9611r6,4l10297,9617r9,3l10311,9621r12,3l10329,9624r17,l10355,9623r17,-5l10379,9614r12,-11l10393,9601r-63,l10323,9600r-12,-3l10306,9595r-8,-4l10294,9589r-5,-4l10287,9584xm10351,9416r-13,l10330,9417r-15,5l10308,9425r-11,9l10293,9440r-6,13l10285,9461r,16l10287,9484r5,12l10296,9501r8,9l10309,9514r11,6l10325,9523r28,13l10358,9539r9,6l10370,9549r5,8l10377,9562r,11l10376,9578r-4,8l10369,9589r-7,6l10358,9597r-9,3l10343,9601r50,l10396,9597r7,-15l10405,9574r,-18l10404,9550r-6,-12l10395,9533r-9,-9l10381,9520r-11,-6l10364,9511r-28,-13l10331,9495r-8,-6l10319,9485r-5,-8l10313,9472r,-9l10313,9459r3,-7l10318,9449r6,-5l10327,9442r8,-3l10340,9438r53,l10393,9436r,-3l10392,9431r-2,-2l10389,9428r-2,-2l10381,9423r-4,-1l10369,9419r-4,-1l10356,9416r-5,xm10393,9438r-41,l10357,9439r10,3l10371,9444r7,3l10381,9449r5,3l10388,9453r1,l10391,9452r,l10393,9450r,-4l10393,9444r,-6xm10734,9589r-1,l10731,9590r-1,2l10729,9595r,10l10730,9608r,3l10732,9613r1,l10735,9614r5,3l10744,9618r9,3l10758,9622r11,2l10775,9624r17,l10803,9623r18,-6l10829,9612r12,-10l10773,9602r-7,-1l10755,9599r-4,-2l10743,9594r-3,-1l10736,9590r-2,-1xm10846,9519r-60,l10793,9520r13,4l10811,9526r9,7l10823,9537r4,10l10828,9552r,15l10827,9573r-5,11l10819,9588r-9,7l10805,9598r-11,3l10787,9602r54,l10842,9601r5,-7l10855,9577r2,-10l10856,9547r-1,-8l10849,9525r-3,-6xm10838,9419r-92,l10743,9420r-3,3l10739,9425r,90l10740,9518r2,3l10744,9521r7,l10756,9521r9,-1l10770,9519r76,l10845,9519r-11,-10l10827,9505r-17,-6l10808,9499r-42,l10766,9442r74,l10842,9441r2,-4l10844,9434r,-7l10844,9425r-1,-3l10841,9420r-3,-1xm10801,9498r-16,l10781,9498r-8,l10770,9499r-4,l10808,9499r-7,-1xm10897,9586r-1,l10893,9588r-1,2l10892,9590r,11l10892,9602r,4l10893,9608r2,2l10896,9611r2,1l10904,9616r4,1l10917,9620r5,1l10934,9624r6,l10958,9624r10,-1l10986,9617r7,-4l11005,9602r1,l10940,9602r-6,-1l10922,9598r-5,-2l10908,9592r-4,-2l10899,9587r-2,-1xm11002,9438r-50,l10957,9439r9,3l10969,9444r6,6l10977,9453r2,8l10980,9465r,10l10979,9480r-4,9l10972,9493r-8,7l10960,9503r-11,3l10943,9507r-25,l10916,9508r-2,1l10912,9512r,2l10912,9521r,2l10914,9526r2,2l10918,9528r29,l10954,9529r13,4l10973,9535r8,7l10985,9546r4,9l10991,9560r,11l10990,9576r-4,9l10983,9589r-7,6l10972,9598r-11,3l10955,9602r51,l11010,9596r7,-15l11018,9573r,-16l11017,9551r-5,-11l11009,9535r-8,-8l10996,9523r-12,-5l10978,9516r-7,-1l10971,9515r6,-1l10982,9512r10,-6l10996,9502r6,-8l11005,9489r3,-11l11009,9472r,-14l11008,9452r-5,-13l11002,9438xm10962,9416r-16,l10939,9417r-11,2l10923,9421r-9,3l10910,9426r-6,4l10902,9431r-1,1l10899,9435r-1,2l10897,9440r,9l10897,9450r1,3l10899,9455r2,l10902,9455r2,l10909,9451r4,-2l10921,9445r4,-2l10935,9439r6,-1l11002,9438r-3,-4l10990,9425r-6,-3l10970,9417r-8,-1xe" fillcolor="#231f20" stroked="f">
              <v:stroke joinstyle="round"/>
              <v:formulas/>
              <v:path arrowok="t" o:connecttype="segments"/>
            </v:shape>
            <v:rect id="_x0000_s1666" style="position:absolute;left:9967;top:9273;width:1318;height:404" stroked="f">
              <v:fill opacity=".75"/>
            </v:rect>
            <v:rect id="_x0000_s1665" style="position:absolute;left:10011;top:9316;width:1318;height:447" fillcolor="#231f20" stroked="f">
              <v:fill opacity=".75"/>
            </v:rect>
            <v:shape id="_x0000_s1664" type="#_x0000_t75" style="position:absolute;left:8632;top:10114;width:2370;height:1045">
              <v:imagedata r:id="rId1207" o:title=""/>
            </v:shape>
            <v:shape id="_x0000_s1663" type="#_x0000_t75" style="position:absolute;left:8827;top:11578;width:1708;height:2188">
              <v:imagedata r:id="rId1208" o:title=""/>
            </v:shape>
            <v:shape id="_x0000_s1662" style="position:absolute;left:6995;top:14786;width:948;height:77" coordorigin="6995,14787" coordsize="948,77" o:spt="100" adj="0,,0" path="m7024,14787r-15,3l6998,14800r-3,13m7943,14863r-5,-15l7930,14840r-13,-6l7808,14829e" filled="f" strokeweight=".27939mm">
              <v:stroke joinstyle="round"/>
              <v:formulas/>
              <v:path arrowok="t" o:connecttype="segments"/>
            </v:shape>
            <v:line id="_x0000_s1661" style="position:absolute" from="7942,14856" to="7942,14911" strokeweight=".32597mm"/>
            <v:shape id="_x0000_s1660" style="position:absolute;left:6990;top:14786;width:940;height:315" coordorigin="6990,14787" coordsize="940,315" o:spt="100" adj="0,,0" path="m7737,14893r8,m7808,14829r-784,-42m6995,14813r-2,40l7737,14893t161,208l7914,15098r11,-7l7930,15075t-940,-177l6993,14911r8,11l7011,14927r734,142l7898,15101t-153,-208l7737,14893e" filled="f" strokeweight=".27939mm">
              <v:stroke joinstyle="round"/>
              <v:formulas/>
              <v:path arrowok="t" o:connecttype="segments"/>
            </v:shape>
            <v:line id="_x0000_s1659" style="position:absolute" from="7935,14895" to="7935,15083" strokeweight="1.32pt"/>
            <v:shape id="_x0000_s1658" style="position:absolute;left:6990;top:14852;width:748;height:45" coordorigin="6990,14853" coordsize="748,45" path="m7737,14893r-744,-40l6990,14898e" filled="f" strokeweight=".27939mm">
              <v:path arrowok="t"/>
            </v:shape>
            <v:shape id="_x0000_s1657" type="#_x0000_t75" style="position:absolute;left:7737;top:14821;width:558;height:328">
              <v:imagedata r:id="rId1209" o:title=""/>
            </v:shape>
            <v:shape id="_x0000_s1656" style="position:absolute;left:9857;top:14895;width:8;height:2" coordorigin="9857,14895" coordsize="8,0" path="m9865,14895r-8,l9865,14895xe" filled="f" strokeweight=".27939mm">
              <v:path arrowok="t"/>
            </v:shape>
            <v:line id="_x0000_s1655" style="position:absolute" from="9857,14871" to="9865,14871" strokeweight=".27939mm"/>
            <v:line id="_x0000_s1654" style="position:absolute" from="8772,14800" to="8788,14800" strokeweight="1.32pt"/>
            <v:shape id="_x0000_s1653" style="position:absolute;left:8779;top:14786;width:1086;height:117" coordorigin="8780,14787" coordsize="1086,117" o:spt="100" adj="0,,0" path="m9865,14813r,-26l8780,14787t1085,66l9865,14813t-1085,40l8780,14813t1085,90l8780,14903e" filled="f" strokeweight=".27939mm">
              <v:stroke joinstyle="round"/>
              <v:formulas/>
              <v:path arrowok="t" o:connecttype="segments"/>
            </v:shape>
            <v:shape id="_x0000_s1652" style="position:absolute;left:9857;top:14895;width:8;height:2" coordorigin="9857,14895" coordsize="8,0" path="m9865,14895r-8,l9865,14895xe" filled="f" strokeweight=".27939mm">
              <v:path arrowok="t"/>
            </v:shape>
            <v:line id="_x0000_s1651" style="position:absolute" from="9857,14903" to="9865,14903" strokeweight=".27939mm"/>
            <v:shape id="_x0000_s1650" style="position:absolute;left:8772;top:15091;width:1101;height:8" coordorigin="8772,15092" coordsize="1101,8" o:spt="100" adj="0,,0" path="m8780,15092r16,m8772,15100r16,m9857,15100r16,e" filled="f" strokeweight=".04656mm">
              <v:stroke joinstyle="round"/>
              <v:formulas/>
              <v:path arrowok="t" o:connecttype="segments"/>
            </v:shape>
            <v:shape id="_x0000_s1649" style="position:absolute;left:8772;top:14912;width:1101;height:2" coordorigin="8772,14912" coordsize="1101,0" o:spt="100" adj="0,,0" path="m9857,14912r16,m8772,14912r16,e" filled="f" strokeweight=".51222mm">
              <v:stroke joinstyle="round"/>
              <v:formulas/>
              <v:path arrowok="t" o:connecttype="segments"/>
            </v:shape>
            <v:shape id="_x0000_s1648" style="position:absolute;left:8779;top:14852;width:1086;height:249" coordorigin="8780,14853" coordsize="1086,249" o:spt="100" adj="0,,0" path="m8780,15101r1085,l9865,14927t-1085,174l8780,14927t1085,-74l9865,14898t-1085,-45l8780,14898t,5l9865,14903e" filled="f" strokeweight=".27939mm">
              <v:stroke joinstyle="round"/>
              <v:formulas/>
              <v:path arrowok="t" o:connecttype="segments"/>
            </v:shape>
            <v:shape id="_x0000_s1647" style="position:absolute;left:9693;top:14892;width:82;height:82" coordorigin="9693,14893" coordsize="82,82" path="m9775,14935r-5,-21l9757,14898r-21,-5l9715,14898r-16,16l9693,14935r6,18l9715,14969r21,5l9757,14969r13,-16l9775,14935xe" filled="f" strokeweight=".27939mm">
              <v:path arrowok="t"/>
            </v:shape>
            <v:shape id="_x0000_s1646" style="position:absolute;left:9281;top:14892;width:82;height:82" coordorigin="9282,14893" coordsize="82,82" path="m9363,14935r-5,-21l9342,14898r-21,-5l9303,14898r-16,16l9282,14935r5,18l9303,14969r18,5l9342,14969r16,-16l9363,14935xe" filled="f" strokeweight=".27939mm">
              <v:path arrowok="t"/>
            </v:shape>
            <v:shape id="_x0000_s1645" style="position:absolute;left:8867;top:14892;width:82;height:82" coordorigin="8867,14893" coordsize="82,82" path="m8949,14935r-5,-21l8928,14898r-19,-5l8888,14898r-16,16l8867,14935r5,18l8888,14969r21,5l8928,14969r16,-16l8949,14935xe" filled="f" strokeweight=".27939mm">
              <v:path arrowok="t"/>
            </v:shape>
            <v:line id="_x0000_s1644" style="position:absolute" from="9849,14994" to="9865,14994" strokeweight=".66pt"/>
            <v:line id="_x0000_s1643" style="position:absolute" from="9868,14829" to="9868,14845" strokeweight=".09314mm"/>
            <v:shape id="_x0000_s1642" style="position:absolute;left:8772;top:14837;width:1093;height:164" coordorigin="8772,14837" coordsize="1093,164" o:spt="100" adj="0,,0" path="m8780,14837r-8,m8780,15001r1085,m9865,14988r-1085,e" filled="f" strokeweight=".27939mm">
              <v:stroke joinstyle="round"/>
              <v:formulas/>
              <v:path arrowok="t" o:connecttype="segments"/>
            </v:shape>
            <v:shape id="_x0000_s1641" style="position:absolute;left:9199;top:15048;width:43;height:45" coordorigin="9200,15048" coordsize="43,45" path="m9242,15069r-3,-10l9231,15051r-10,-3l9210,15051r-8,8l9200,15069r2,11l9210,15088r11,5l9231,15088r8,-8l9242,15069xe" filled="f" strokeweight=".27939mm">
              <v:path arrowok="t"/>
            </v:shape>
            <v:shape id="_x0000_s1640" style="position:absolute;left:9186;top:15037;width:66;height:66" coordorigin="9187,15038" coordsize="66,66" path="m9253,15069r-6,-15l9237,15043r-16,-5l9205,15043r-13,11l9187,15069r5,16l9205,15098r16,6l9237,15098r10,-13l9253,15069xe" filled="f" strokeweight=".27939mm">
              <v:path arrowok="t"/>
            </v:shape>
            <v:shape id="_x0000_s1639" style="position:absolute;left:9402;top:15048;width:43;height:45" coordorigin="9403,15048" coordsize="43,45" path="m9445,15069r-2,-10l9435,15051r-11,-3l9414,15051r-8,8l9403,15069r3,11l9414,15088r10,5l9435,15088r8,-8l9445,15069xe" filled="f" strokeweight=".27939mm">
              <v:path arrowok="t"/>
            </v:shape>
            <v:shape id="_x0000_s1638" style="position:absolute;left:9389;top:15037;width:66;height:66" coordorigin="9390,15038" coordsize="66,66" path="m9456,15069r-5,-15l9440,15043r-16,-5l9408,15043r-13,11l9390,15069r5,16l9408,15098r16,6l9440,15098r11,-13l9456,15069xe" filled="f" strokeweight=".27939mm">
              <v:path arrowok="t"/>
            </v:shape>
            <v:shape id="_x0000_s1637" style="position:absolute;left:8972;top:15053;width:35;height:37" coordorigin="8973,15054" coordsize="35,37" path="m9007,15072r-5,-13l8989,15054r-11,5l8973,15072r5,13l8989,15091r13,-6l9007,15072xe" filled="f" strokeweight=".27939mm">
              <v:path arrowok="t"/>
            </v:shape>
            <v:shape id="_x0000_s1636" style="position:absolute;left:9635;top:15053;width:37;height:37" coordorigin="9635,15054" coordsize="37,37" path="m9672,15072r-5,-13l9654,15054r-13,5l9635,15072r6,13l9654,15091r13,-6l9672,15072xe" filled="f" strokeweight=".27939mm">
              <v:path arrowok="t"/>
            </v:shape>
            <v:shape id="_x0000_s1635" style="position:absolute;left:8890;top:14916;width:35;height:35" coordorigin="8891,14916" coordsize="35,35" path="m8925,14935r-5,-13l8909,14916r-13,6l8891,14935r5,10l8909,14951r11,-6l8925,14935xe" filled="f" strokeweight=".27939mm">
              <v:path arrowok="t"/>
            </v:shape>
            <v:shape id="_x0000_s1634" style="position:absolute;left:9305;top:14916;width:35;height:35" coordorigin="9305,14916" coordsize="35,35" path="m9340,14935r-6,-13l9321,14916r-10,6l9305,14935r6,10l9321,14951r13,-6l9340,14935xe" filled="f" strokeweight=".27939mm">
              <v:path arrowok="t"/>
            </v:shape>
            <v:shape id="_x0000_s1633" style="position:absolute;left:9717;top:14916;width:37;height:35" coordorigin="9717,14916" coordsize="37,35" path="m9754,14935r-5,-13l9736,14916r-14,6l9717,14935r5,10l9736,14951r13,-6l9754,14935xe" filled="f" strokeweight=".27939mm">
              <v:path arrowok="t"/>
            </v:shape>
            <v:shape id="_x0000_s1632" style="position:absolute;left:8750;top:15082;width:30;height:2" coordorigin="8751,15083" coordsize="30,0" o:spt="100" adj="0,,0" path="m8751,15083r16,m8764,15083r16,e" filled="f" strokeweight="1.32pt">
              <v:stroke joinstyle="round"/>
              <v:formulas/>
              <v:path arrowok="t" o:connecttype="segments"/>
            </v:shape>
            <v:line id="_x0000_s1631" style="position:absolute" from="8764,14842" to="8780,14842" strokeweight="1.32pt"/>
            <v:shape id="_x0000_s1630" style="position:absolute;left:8758;top:15135;width:1125;height:6" coordorigin="8759,15135" coordsize="1125,6" o:spt="100" adj="0,,0" path="m8759,15135r,3l8769,15138r3,3l8785,15141t1072,l9873,15141r3,-3l9883,15138r,-3m9857,15138r13,l9870,15135t-1098,l8775,15138r10,e" filled="f" strokeweight=".27939mm">
              <v:stroke joinstyle="round"/>
              <v:formulas/>
              <v:path arrowok="t" o:connecttype="segments"/>
            </v:shape>
            <v:shape id="_x0000_s1629" style="position:absolute;left:9862;top:15082;width:30;height:2" coordorigin="9862,15083" coordsize="30,0" o:spt="100" adj="0,,0" path="m9876,15083r15,m9862,15083r16,e" filled="f" strokeweight="1.32pt">
              <v:stroke joinstyle="round"/>
              <v:formulas/>
              <v:path arrowok="t" o:connecttype="segments"/>
            </v:shape>
            <v:line id="_x0000_s1628" style="position:absolute" from="9862,14842" to="9878,14842" strokeweight="1.32pt"/>
            <v:shape id="_x0000_s1627" style="position:absolute;left:8758;top:14829;width:1125;height:27" coordorigin="8759,14829" coordsize="1125,27" o:spt="100" adj="0,,0" path="m9883,14856r,-27l9870,14829t-1111,l8780,14829e" filled="f" strokeweight=".27939mm">
              <v:stroke joinstyle="round"/>
              <v:formulas/>
              <v:path arrowok="t" o:connecttype="segments"/>
            </v:shape>
            <v:line id="_x0000_s1626" style="position:absolute" from="9868,14821" to="9868,14837" strokeweight=".09314mm"/>
            <v:line id="_x0000_s1625" style="position:absolute" from="8751,14842" to="8767,14842" strokeweight="1.32pt"/>
            <v:line id="_x0000_s1624" style="position:absolute" from="8783,14821" to="8783,14837" strokeweight=".09314mm"/>
            <v:shape id="_x0000_s1623" style="position:absolute;left:8758;top:14829;width:1183;height:312" coordorigin="8759,14829" coordsize="1183,312" o:spt="100" adj="0,,0" path="m9865,14829r-8,m8772,15135r,-39m8759,15096r,39m9857,15141r-1072,m9883,15135r,-39m9870,15096r,39m9857,15138r-1072,m8772,15069r,-213m9870,14856r,213m8785,14829r1072,m9883,14856r,213m8759,14856r,213m9870,14869r13,m9870,14916r13,m9883,14871r59,m9883,14911r59,m9942,14869r-3,-3l9936,14863t,56l9939,14919r3,-5m9936,14919r-53,8e" filled="f" strokeweight=".27939mm">
              <v:stroke joinstyle="round"/>
              <v:formulas/>
              <v:path arrowok="t" o:connecttype="segments"/>
            </v:shape>
            <v:line id="_x0000_s1622" style="position:absolute" from="9876,14861" to="9944,14861" strokeweight=".37253mm"/>
            <v:shape id="_x0000_s1621" style="position:absolute;left:9843;top:14871;width:11;height:32" coordorigin="9844,14871" coordsize="11,32" path="m9854,14903r,-32l9844,14887r10,16xe" filled="f" strokeweight=".27939mm">
              <v:path arrowok="t"/>
            </v:shape>
            <v:shape id="_x0000_s1620" style="position:absolute;left:9855;top:14863;width:2;height:48" coordorigin="9856,14863" coordsize="0,48" o:spt="100" adj="0,,0" path="m9856,14863r,16m9856,14895r,16e" filled="f" strokeweight=".04656mm">
              <v:stroke joinstyle="round"/>
              <v:formulas/>
              <v:path arrowok="t" o:connecttype="segments"/>
            </v:shape>
            <v:shape id="_x0000_s1619" style="position:absolute;left:8906;top:14837;width:695;height:22" coordorigin="8907,14837" coordsize="695,22" o:spt="100" adj="0,,0" path="m8923,14837r-16,l8907,14858r16,l8923,14837xm9060,14837r-16,l9044,14858r16,l9060,14837xm9194,14837r-15,l9179,14858r15,l9194,14837xm9329,14837r-16,l9313,14858r16,l9329,14837xm9466,14837r-15,l9451,14858r15,l9466,14837xm9601,14837r-16,l9585,14858r16,l9601,14837xe" fillcolor="black" stroked="f">
              <v:stroke joinstyle="round"/>
              <v:formulas/>
              <v:path arrowok="t" o:connecttype="segments"/>
            </v:shape>
            <v:line id="_x0000_s1618" style="position:absolute" from="9720,14848" to="9736,14848" strokeweight=".37253mm"/>
            <v:shape id="_x0000_s1617" style="position:absolute;left:8779;top:14837;width:1086;height:148" coordorigin="8780,14837" coordsize="1086,148" o:spt="100" adj="0,,0" path="m8780,14985r1085,m9728,14879r137,m8915,14837r137,m8915,14879r137,m9187,14837r134,m9187,14879r134,m9458,14837r135,m9458,14879r135,e" filled="f" strokeweight=".27939mm">
              <v:stroke joinstyle="round"/>
              <v:formulas/>
              <v:path arrowok="t" o:connecttype="segments"/>
            </v:shape>
            <v:shape id="_x0000_s1616" style="position:absolute;left:8888;top:14925;width:383;height:2" coordorigin="8888,14926" coordsize="383,0" o:spt="100" adj="0,,0" path="m9255,14926r16,m8888,14926r16,e" filled="f" strokeweight=".04656mm">
              <v:stroke joinstyle="round"/>
              <v:formulas/>
              <v:path arrowok="t" o:connecttype="segments"/>
            </v:shape>
            <v:shape id="_x0000_s1615" style="position:absolute;left:8779;top:14837;width:1086;height:148" coordorigin="8780,14837" coordsize="1086,148" o:spt="100" adj="0,,0" path="m9836,14879r,106l8780,14985r1056,m9728,14879r-135,m9865,14837r-272,m9458,14879r-137,m9458,14837r-137,m9187,14879r-135,m9187,14837r-135,m8915,14879r-135,m8915,14837r-135,e" filled="f" strokeweight=".27939mm">
              <v:stroke joinstyle="round"/>
              <v:formulas/>
              <v:path arrowok="t" o:connecttype="segments"/>
            </v:shape>
            <v:shape id="_x0000_s1614" style="position:absolute;left:8906;top:14837;width:695;height:43" coordorigin="8907,14837" coordsize="695,43" o:spt="100" adj="0,,0" path="m8923,14837r-16,l8907,14858r,21l8923,14879r,-21l8923,14837xm9060,14837r-16,l9044,14858r,21l9060,14879r,-21l9060,14837xm9194,14837r-15,l9179,14858r,21l9194,14879r,-21l9194,14837xm9329,14837r-16,l9313,14858r,21l9329,14879r,-21l9329,14837xm9466,14837r-15,l9451,14858r,21l9466,14879r,-21l9466,14837xm9601,14837r-16,l9585,14858r,21l9601,14879r,-21l9601,14837xe" fillcolor="black" stroked="f">
              <v:stroke joinstyle="round"/>
              <v:formulas/>
              <v:path arrowok="t" o:connecttype="segments"/>
            </v:shape>
            <v:line id="_x0000_s1613" style="position:absolute" from="9728,14837" to="9728,14879" strokeweight=".27939mm"/>
            <v:shape id="_x0000_s1612" style="position:absolute;left:8909;top:14942;width:14;height:8" coordorigin="8909,14943" coordsize="14,8" path="m8920,14951r3,-8l8909,14951r11,xe" filled="f" strokeweight=".27939mm">
              <v:path arrowok="t"/>
            </v:shape>
            <v:shape id="_x0000_s1611" style="position:absolute;left:8925;top:14926;width:3;height:16" coordorigin="8925,14927" coordsize="3,16" path="m8925,14943r3,-8l8925,14927r,16xe" filled="f" strokeweight=".27939mm">
              <v:path arrowok="t"/>
            </v:shape>
            <v:shape id="_x0000_s1610" style="position:absolute;left:8909;top:14916;width:14;height:8" coordorigin="8909,14916" coordsize="14,8" path="m8923,14924r-3,-8l8909,14916r14,8xe" filled="f" strokeweight=".27939mm">
              <v:path arrowok="t"/>
            </v:shape>
            <v:shape id="_x0000_s1609" style="position:absolute;left:8893;top:14916;width:14;height:8" coordorigin="8893,14916" coordsize="14,8" path="m8907,14916r-8,l8893,14924r14,-8xe" filled="f" strokeweight=".27939mm">
              <v:path arrowok="t"/>
            </v:shape>
            <v:shape id="_x0000_s1608" style="position:absolute;left:8888;top:14926;width:6;height:16" coordorigin="8888,14927" coordsize="6,16" path="m8893,14927r-5,8l8893,14943r,-16xe" filled="f" strokeweight=".27939mm">
              <v:path arrowok="t"/>
            </v:shape>
            <v:shape id="_x0000_s1607" style="position:absolute;left:8893;top:14942;width:14;height:8" coordorigin="8893,14943" coordsize="14,8" path="m8893,14943r6,8l8907,14951r-14,-8xe" filled="f" strokeweight=".27939mm">
              <v:path arrowok="t"/>
            </v:shape>
            <v:line id="_x0000_s1606" style="position:absolute" from="8908,14943" to="8908,14959" strokeweight=".04656mm"/>
            <v:line id="_x0000_s1605" style="position:absolute" from="8924,14935" to="8924,14951" strokeweight=".04656mm"/>
            <v:line id="_x0000_s1604" style="position:absolute" from="8923,14924" to="8925,14927" strokeweight=".27939mm"/>
            <v:line id="_x0000_s1603" style="position:absolute" from="8908,14908" to="8908,14924" strokeweight=".04656mm"/>
            <v:line id="_x0000_s1602" style="position:absolute" from="8886,14926" to="8901,14926" strokeweight=".04656mm"/>
            <v:line id="_x0000_s1601" style="position:absolute" from="8886,14941" to="8901,14941" strokeweight=".04656mm"/>
            <v:shape id="_x0000_s1600" style="position:absolute;left:8898;top:14924;width:19;height:19" coordorigin="8899,14924" coordsize="19,19" path="m8917,14935r-2,-8l8909,14924r-8,3l8899,14935r2,5l8909,14943r6,-3l8917,14935xe" filled="f" strokeweight=".27939mm">
              <v:path arrowok="t"/>
            </v:shape>
            <v:shape id="_x0000_s1599" style="position:absolute;left:8898;top:14924;width:22;height:22" coordorigin="8899,14924" coordsize="22,22" path="m8920,14935r-3,-8l8909,14924r-8,3l8899,14935r2,8l8909,14945r8,-2l8920,14935xe" filled="f" strokeweight=".27939mm">
              <v:path arrowok="t"/>
            </v:shape>
            <v:shape id="_x0000_s1598" style="position:absolute;left:8893;top:14918;width:32;height:32" coordorigin="8893,14919" coordsize="32,32" path="m8925,14935r-5,-13l8909,14919r-13,3l8893,14935r3,10l8909,14951r11,-6l8925,14935xe" filled="f" strokeweight=".27939mm">
              <v:path arrowok="t"/>
            </v:shape>
            <v:shape id="_x0000_s1597" style="position:absolute;left:8896;top:14921;width:27;height:27" coordorigin="8896,14922" coordsize="27,27" path="m8923,14935r-6,-11l8909,14922r-10,2l8896,14935r3,8l8909,14948r8,-5l8923,14935xe" filled="f" strokeweight=".27939mm">
              <v:path arrowok="t"/>
            </v:shape>
            <v:shape id="_x0000_s1596" style="position:absolute;left:8893;top:14918;width:32;height:32" coordorigin="8893,14919" coordsize="32,32" path="m8925,14935r-5,-11l8909,14919r-10,5l8893,14935r6,10l8909,14951r11,-6l8925,14935xe" filled="f" strokeweight=".27939mm">
              <v:path arrowok="t"/>
            </v:shape>
            <v:shape id="_x0000_s1595" style="position:absolute;left:8880;top:14905;width:56;height:56" coordorigin="8880,14906" coordsize="56,56" path="m8936,14935r-3,-13l8923,14911r-14,-5l8896,14911r-10,11l8880,14935r6,13l8896,14959r13,2l8923,14959r10,-11l8936,14935xe" filled="f" strokeweight=".27939mm">
              <v:path arrowok="t"/>
            </v:shape>
            <v:shape id="_x0000_s1594" style="position:absolute;left:9323;top:14942;width:14;height:8" coordorigin="9324,14943" coordsize="14,8" path="m9332,14951r5,-8l9324,14951r8,xe" filled="f" strokeweight=".27939mm">
              <v:path arrowok="t"/>
            </v:shape>
            <v:shape id="_x0000_s1593" style="position:absolute;left:9336;top:14926;width:6;height:16" coordorigin="9337,14927" coordsize="6,16" path="m9337,14943r5,-8l9337,14927r,16xe" filled="f" strokeweight=".27939mm">
              <v:path arrowok="t"/>
            </v:shape>
            <v:shape id="_x0000_s1592" style="position:absolute;left:9323;top:14916;width:14;height:8" coordorigin="9324,14916" coordsize="14,8" path="m9337,14924r-5,-8l9324,14916r13,8xe" filled="f" strokeweight=".27939mm">
              <v:path arrowok="t"/>
            </v:shape>
            <v:shape id="_x0000_s1591" style="position:absolute;left:9307;top:14916;width:14;height:8" coordorigin="9308,14916" coordsize="14,8" path="m9321,14916r-10,l9308,14924r13,-8xe" filled="f" strokeweight=".27939mm">
              <v:path arrowok="t"/>
            </v:shape>
            <v:shape id="_x0000_s1590" style="position:absolute;left:9302;top:14926;width:3;height:16" coordorigin="9303,14927" coordsize="3,16" path="m9305,14927r-2,8l9305,14943r,-16xe" filled="f" strokeweight=".27939mm">
              <v:path arrowok="t"/>
            </v:shape>
            <v:shape id="_x0000_s1589" style="position:absolute;left:9307;top:14942;width:14;height:8" coordorigin="9308,14943" coordsize="14,8" path="m9308,14943r3,8l9321,14951r-13,-8xe" filled="f" strokeweight=".27939mm">
              <v:path arrowok="t"/>
            </v:shape>
            <v:shape id="_x0000_s1588" style="position:absolute;left:9322;top:14941;width:23;height:18" coordorigin="9322,14941" coordsize="23,18" o:spt="100" adj="0,,0" path="m9322,14943r,16m9329,14941r16,e" filled="f" strokeweight=".04656mm">
              <v:stroke joinstyle="round"/>
              <v:formulas/>
              <v:path arrowok="t" o:connecttype="segments"/>
            </v:shape>
            <v:line id="_x0000_s1587" style="position:absolute" from="9329,14926" to="9345,14926" strokeweight=".04656mm"/>
            <v:line id="_x0000_s1586" style="position:absolute" from="9322,14908" to="9322,14924" strokeweight=".04656mm"/>
            <v:line id="_x0000_s1585" style="position:absolute" from="9305,14927" to="9308,14924" strokeweight=".27939mm"/>
            <v:line id="_x0000_s1584" style="position:absolute" from="9307,14935" to="9307,14951" strokeweight=".04656mm"/>
            <v:shape id="_x0000_s1583" style="position:absolute;left:9310;top:14924;width:22;height:22" coordorigin="9311,14924" coordsize="22,22" path="m9332,14935r-3,-8l9321,14924r-5,3l9332,14935r-3,-8l9321,14924r-8,3l9311,14935r2,8l9321,14945r8,-2l9332,14935xe" filled="f" strokeweight=".27939mm">
              <v:path arrowok="t"/>
            </v:shape>
            <v:shape id="_x0000_s1582" style="position:absolute;left:9305;top:14918;width:32;height:32" coordorigin="9305,14919" coordsize="32,32" path="m9337,14935r-3,-13l9321,14919r-10,3l9305,14935r6,10l9321,14951r13,-6l9337,14935xe" filled="f" strokeweight=".27939mm">
              <v:path arrowok="t"/>
            </v:shape>
            <v:shape id="_x0000_s1581" style="position:absolute;left:9307;top:14921;width:27;height:27" coordorigin="9308,14922" coordsize="27,27" path="m9334,14935r-2,-11l9321,14922r-8,2l9308,14935r5,8l9321,14948r11,-5l9334,14935xe" filled="f" strokeweight=".27939mm">
              <v:path arrowok="t"/>
            </v:shape>
            <v:shape id="_x0000_s1580" style="position:absolute;left:9305;top:14918;width:32;height:32" coordorigin="9305,14919" coordsize="32,32" path="m9337,14935r-5,-11l9321,14919r-10,5l9305,14935r6,10l9321,14951r11,-6l9337,14935xe" filled="f" strokeweight=".27939mm">
              <v:path arrowok="t"/>
            </v:shape>
            <v:shape id="_x0000_s1579" style="position:absolute;left:9294;top:14905;width:56;height:56" coordorigin="9295,14906" coordsize="56,56" path="m9350,14935r-5,-13l9334,14911r-13,-5l9308,14911r-11,11l9295,14935r2,13l9308,14959r13,2l9334,14959r11,-11l9350,14935xe" filled="f" strokeweight=".27939mm">
              <v:path arrowok="t"/>
            </v:shape>
            <v:shape id="_x0000_s1578" style="position:absolute;left:9735;top:14942;width:14;height:8" coordorigin="9736,14943" coordsize="14,8" path="m9746,14951r3,-8l9736,14951r10,xe" filled="f" strokeweight=".27939mm">
              <v:path arrowok="t"/>
            </v:shape>
            <v:shape id="_x0000_s1577" style="position:absolute;left:9751;top:14926;width:6;height:16" coordorigin="9751,14927" coordsize="6,16" path="m9751,14943r6,-8l9751,14927r,16xe" filled="f" strokeweight=".27939mm">
              <v:path arrowok="t"/>
            </v:shape>
            <v:shape id="_x0000_s1576" style="position:absolute;left:9735;top:14916;width:14;height:8" coordorigin="9736,14916" coordsize="14,8" path="m9749,14924r-3,-8l9736,14916r13,8xe" filled="f" strokeweight=".27939mm">
              <v:path arrowok="t"/>
            </v:shape>
            <v:shape id="_x0000_s1575" style="position:absolute;left:9719;top:14916;width:16;height:8" coordorigin="9720,14916" coordsize="16,8" path="m9736,14916r-11,l9720,14924r16,-8xe" filled="f" strokeweight=".27939mm">
              <v:path arrowok="t"/>
            </v:shape>
            <v:shape id="_x0000_s1574" style="position:absolute;left:9714;top:14926;width:6;height:16" coordorigin="9715,14927" coordsize="6,16" path="m9720,14927r-5,8l9720,14943r,-16xe" filled="f" strokeweight=".27939mm">
              <v:path arrowok="t"/>
            </v:shape>
            <v:shape id="_x0000_s1573" style="position:absolute;left:9719;top:14942;width:16;height:8" coordorigin="9720,14943" coordsize="16,8" path="m9720,14943r5,8l9736,14951r-16,-8xe" filled="f" strokeweight=".27939mm">
              <v:path arrowok="t"/>
            </v:shape>
            <v:line id="_x0000_s1572" style="position:absolute" from="9728,14949" to="9744,14949" strokeweight=".04656mm"/>
            <v:line id="_x0000_s1571" style="position:absolute" from="9750,14935" to="9750,14951" strokeweight=".04656mm"/>
            <v:line id="_x0000_s1570" style="position:absolute" from="9749,14924" to="9751,14927" strokeweight=".27939mm"/>
            <v:line id="_x0000_s1569" style="position:absolute" from="9728,14915" to="9744,14915" strokeweight=".04656mm"/>
            <v:line id="_x0000_s1568" style="position:absolute" from="9712,14926" to="9728,14926" strokeweight=".04656mm"/>
            <v:line id="_x0000_s1567" style="position:absolute" from="9712,14941" to="9728,14941" strokeweight=".04656mm"/>
            <v:shape id="_x0000_s1566" style="position:absolute;left:9725;top:14924;width:19;height:19" coordorigin="9725,14924" coordsize="19,19" path="m9744,14935r-3,-8l9736,14924r-8,3l9725,14935r3,5l9736,14943r5,-3l9744,14935xe" filled="f" strokeweight=".27939mm">
              <v:path arrowok="t"/>
            </v:shape>
            <v:shape id="_x0000_s1565" style="position:absolute;left:9725;top:14924;width:22;height:22" coordorigin="9725,14924" coordsize="22,22" path="m9746,14935r-2,-8l9736,14924r-8,3l9725,14935r3,8l9736,14945r8,-2l9746,14935xe" filled="f" strokeweight=".27939mm">
              <v:path arrowok="t"/>
            </v:shape>
            <v:shape id="_x0000_s1564" style="position:absolute;left:9719;top:14918;width:32;height:32" coordorigin="9720,14919" coordsize="32,32" path="m9751,14935r-5,-13l9736,14919r-14,3l9720,14935r2,10l9736,14951r10,-6l9751,14935xe" filled="f" strokeweight=".27939mm">
              <v:path arrowok="t"/>
            </v:shape>
            <v:shape id="_x0000_s1563" style="position:absolute;left:9722;top:14921;width:27;height:27" coordorigin="9722,14922" coordsize="27,27" path="m9749,14935r-5,-11l9736,14922r-11,2l9722,14935r3,8l9736,14948r8,-5l9749,14935xe" filled="f" strokeweight=".27939mm">
              <v:path arrowok="t"/>
            </v:shape>
            <v:shape id="_x0000_s1562" style="position:absolute;left:9719;top:14918;width:32;height:32" coordorigin="9720,14919" coordsize="32,32" path="m9751,14935r-5,-11l9736,14919r-11,5l9720,14935r5,10l9736,14951r10,-6l9751,14935xe" filled="f" strokeweight=".27939mm">
              <v:path arrowok="t"/>
            </v:shape>
            <v:shape id="_x0000_s1561" style="position:absolute;left:9709;top:14905;width:53;height:56" coordorigin="9709,14906" coordsize="53,56" path="m9762,14935r-3,-13l9749,14911r-13,-5l9722,14911r-10,11l9709,14935r3,13l9722,14959r14,2l9749,14959r10,-11l9762,14935xe" filled="f" strokeweight=".27939mm">
              <v:path arrowok="t"/>
            </v:shape>
            <v:shape id="_x0000_s1560" style="position:absolute;left:8991;top:15082;width:14;height:8" coordorigin="8991,15083" coordsize="14,8" path="m8999,15091r5,-8l8991,15091r8,xe" filled="f" strokeweight=".27939mm">
              <v:path arrowok="t"/>
            </v:shape>
            <v:shape id="_x0000_s1559" style="position:absolute;left:9004;top:15064;width:6;height:16" coordorigin="9004,15064" coordsize="6,16" path="m9004,15080r6,-8l9004,15064r,16xe" filled="f" strokeweight=".27939mm">
              <v:path arrowok="t"/>
            </v:shape>
            <v:shape id="_x0000_s1558" style="position:absolute;left:8991;top:15053;width:14;height:11" coordorigin="8991,15054" coordsize="14,11" path="m9004,15064r-5,-10l8991,15054r13,10xe" filled="f" strokeweight=".27939mm">
              <v:path arrowok="t"/>
            </v:shape>
            <v:shape id="_x0000_s1557" style="position:absolute;left:8975;top:15053;width:14;height:11" coordorigin="8975,15054" coordsize="14,11" path="m8989,15054r-8,l8975,15064r14,-10xe" filled="f" strokeweight=".27939mm">
              <v:path arrowok="t"/>
            </v:shape>
            <v:shape id="_x0000_s1556" style="position:absolute;left:8970;top:15064;width:6;height:16" coordorigin="8970,15064" coordsize="6,16" path="m8975,15064r-5,8l8975,15080r,-16xe" filled="f" strokeweight=".27939mm">
              <v:path arrowok="t"/>
            </v:shape>
            <v:shape id="_x0000_s1555" style="position:absolute;left:8975;top:15082;width:14;height:8" coordorigin="8975,15083" coordsize="14,8" path="m8975,15083r6,8l8989,15091r-14,-8xe" filled="f" strokeweight=".27939mm">
              <v:path arrowok="t"/>
            </v:shape>
            <v:shape id="_x0000_s1554" style="position:absolute;left:8967;top:15045;width:45;height:53" coordorigin="8967,15046" coordsize="45,53" o:spt="100" adj="0,,0" path="m8990,15083r,15m8996,15081r16,m8996,15063r16,m8990,15046r,15m8967,15063r16,m8967,15081r16,e" filled="f" strokeweight=".04656mm">
              <v:stroke joinstyle="round"/>
              <v:formulas/>
              <v:path arrowok="t" o:connecttype="segments"/>
            </v:shape>
            <v:shape id="_x0000_s1553" style="position:absolute;left:8980;top:15064;width:19;height:19" coordorigin="8981,15064" coordsize="19,19" path="m8999,15072r-3,-5l8989,15064r-6,3l8981,15072r2,8l8989,15083r7,-3l8999,15072xe" filled="f" strokeweight=".27939mm">
              <v:path arrowok="t"/>
            </v:shape>
            <v:shape id="_x0000_s1552" style="position:absolute;left:8977;top:15061;width:24;height:22" coordorigin="8978,15061" coordsize="24,22" path="m9002,15072r-6,-8l8989,15061r-6,3l8978,15072r5,8l8989,15083r7,-3l9002,15072xe" filled="f" strokeweight=".27939mm">
              <v:path arrowok="t"/>
            </v:shape>
            <v:shape id="_x0000_s1551" style="position:absolute;left:8972;top:15056;width:35;height:32" coordorigin="8973,15056" coordsize="35,32" path="m9007,15072r-5,-11l8989,15056r-11,5l8973,15072r5,11l8989,15088r13,-5l9007,15072xe" filled="f" strokeweight=".27939mm">
              <v:path arrowok="t"/>
            </v:shape>
            <v:shape id="_x0000_s1550" style="position:absolute;left:8975;top:15056;width:30;height:32" coordorigin="8975,15056" coordsize="30,32" path="m9004,15072r-5,-11l8989,15059r-8,2l8975,15072r6,11l8989,15085r10,-2l9004,15072r-2,-11l8989,15056r-11,5l8975,15072r3,11l8989,15088r13,-5l9004,15072xe" filled="f" strokeweight=".27939mm">
              <v:path arrowok="t"/>
            </v:shape>
            <v:shape id="_x0000_s1549" style="position:absolute;left:8962;top:15045;width:56;height:53" coordorigin="8962,15046" coordsize="56,53" path="m9018,15072r-6,-13l9004,15048r-15,-2l8975,15048r-8,11l8962,15072r5,13l8975,15096r14,2l9004,15096r8,-11l9018,15072xe" filled="f" strokeweight=".27939mm">
              <v:path arrowok="t"/>
            </v:shape>
            <v:shape id="_x0000_s1548" style="position:absolute;left:9653;top:15082;width:16;height:8" coordorigin="9654,15083" coordsize="16,8" path="m9664,15091r6,-8l9654,15091r10,xe" filled="f" strokeweight=".27939mm">
              <v:path arrowok="t"/>
            </v:shape>
            <v:shape id="_x0000_s1547" style="position:absolute;left:9669;top:15064;width:6;height:16" coordorigin="9670,15064" coordsize="6,16" path="m9670,15080r5,-8l9670,15064r,16xe" filled="f" strokeweight=".27939mm">
              <v:path arrowok="t"/>
            </v:shape>
            <v:shape id="_x0000_s1546" style="position:absolute;left:9653;top:15053;width:16;height:11" coordorigin="9654,15054" coordsize="16,11" path="m9670,15064r-6,-10l9654,15054r16,10xe" filled="f" strokeweight=".27939mm">
              <v:path arrowok="t"/>
            </v:shape>
            <v:shape id="_x0000_s1545" style="position:absolute;left:9637;top:15053;width:16;height:11" coordorigin="9638,15054" coordsize="16,11" path="m9654,15054r-11,l9638,15064r16,-10xe" filled="f" strokeweight=".27939mm">
              <v:path arrowok="t"/>
            </v:shape>
            <v:shape id="_x0000_s1544" style="position:absolute;left:9632;top:15064;width:6;height:16" coordorigin="9633,15064" coordsize="6,16" path="m9638,15064r-5,8l9638,15080r,-16xe" filled="f" strokeweight=".27939mm">
              <v:path arrowok="t"/>
            </v:shape>
            <v:shape id="_x0000_s1543" style="position:absolute;left:9637;top:15082;width:16;height:8" coordorigin="9638,15083" coordsize="16,8" path="m9638,15083r5,8l9654,15091r-16,-8xe" filled="f" strokeweight=".27939mm">
              <v:path arrowok="t"/>
            </v:shape>
            <v:shape id="_x0000_s1542" style="position:absolute;left:9630;top:15052;width:48;height:37" coordorigin="9630,15052" coordsize="48,37" o:spt="100" adj="0,,0" path="m9646,15089r16,m9662,15081r16,m9662,15063r16,m9646,15052r16,m9630,15063r16,m9630,15081r16,e" filled="f" strokeweight=".04656mm">
              <v:stroke joinstyle="round"/>
              <v:formulas/>
              <v:path arrowok="t" o:connecttype="segments"/>
            </v:shape>
            <v:shape id="_x0000_s1541" style="position:absolute;left:9643;top:15061;width:22;height:22" coordorigin="9643,15061" coordsize="22,22" path="m9664,15072r-2,-5l9654,15064r-8,3l9643,15072r3,8l9654,15083r8,-3l9664,15072r-2,-8l9654,15061r-8,3l9643,15072r3,8l9654,15083r8,-3l9664,15072xe" filled="f" strokeweight=".27939mm">
              <v:path arrowok="t"/>
            </v:shape>
            <v:shape id="_x0000_s1540" style="position:absolute;left:9637;top:15056;width:32;height:32" coordorigin="9638,15056" coordsize="32,32" path="m9670,15072r-6,-11l9654,15056r-11,5l9638,15072r5,11l9654,15088r10,-5l9670,15072xe" filled="f" strokeweight=".27939mm">
              <v:path arrowok="t"/>
            </v:shape>
            <v:shape id="_x0000_s1539" style="position:absolute;left:9640;top:15058;width:27;height:27" coordorigin="9641,15059" coordsize="27,27" path="m9667,15072r-3,-11l9654,15059r-11,2l9641,15072r2,11l9654,15085r10,-2l9667,15072xe" filled="f" strokeweight=".27939mm">
              <v:path arrowok="t"/>
            </v:shape>
            <v:shape id="_x0000_s1538" style="position:absolute;left:9637;top:15056;width:32;height:32" coordorigin="9638,15056" coordsize="32,32" path="m9670,15072r-6,-11l9654,15056r-11,5l9638,15072r5,11l9654,15088r10,-5l9670,15072xe" filled="f" strokeweight=".27939mm">
              <v:path arrowok="t"/>
            </v:shape>
            <v:shape id="_x0000_s1537" style="position:absolute;left:9627;top:15045;width:53;height:53" coordorigin="9627,15046" coordsize="53,53" path="m9680,15072r-2,-13l9667,15048r-13,-2l9641,15048r-11,11l9627,15072r3,13l9641,15096r13,2l9667,15096r11,-11l9680,15072xe" filled="f" strokeweight=".27939mm">
              <v:path arrowok="t"/>
            </v:shape>
            <v:shape id="_x0000_s1536" style="position:absolute;left:9123;top:15003;width:399;height:135" coordorigin="9123,15003" coordsize="399,135" o:spt="100" adj="0,,0" path="m9509,15138r5,l9514,15135r3,l9519,15133r,-3l9522,15127r,-2m9123,15125r,5l9126,15133r,2l9128,15135r3,3l9136,15138t386,-121l9522,15014r-3,-3l9519,15009r-2,-3l9514,15006r,-3l9509,15003t-373,l9131,15003r-3,3l9126,15006r,3l9123,15011r,6m9522,15125r,-108m9136,15138r373,m9123,15017r,108m9509,15003r-373,m9451,15101r10,-18l9464,15061r-11,-18l9435,15032r-21,l9395,15043r-10,18l9385,15083r10,18m9247,15101r11,-18l9260,15061r-10,-18l9231,15032r-21,l9192,15043r-11,18l9181,15083r11,18e" filled="f" strokeweight=".27939mm">
              <v:stroke joinstyle="round"/>
              <v:formulas/>
              <v:path arrowok="t" o:connecttype="segments"/>
            </v:shape>
            <v:shape id="_x0000_s1535" style="position:absolute;left:9202;top:15053;width:35;height:35" coordorigin="9202,15054" coordsize="35,35" path="m9237,15069r-6,-10l9221,15054r-13,5l9202,15069r6,14l9221,15088r10,-5l9237,15069xe" filled="f" strokeweight=".27939mm">
              <v:path arrowok="t"/>
            </v:shape>
            <v:shape id="_x0000_s1534" style="position:absolute;left:9405;top:15053;width:35;height:35" coordorigin="9406,15054" coordsize="35,35" path="m9440,15069r-5,-10l9424,15054r-13,5l9406,15069r5,14l9424,15088r11,-5l9440,15069xe" filled="f" strokeweight=".27939mm">
              <v:path arrowok="t"/>
            </v:shape>
            <v:shape id="_x0000_s1533" style="position:absolute;left:9191;top:15101;width:259;height:8" coordorigin="9192,15101" coordsize="259,8" o:spt="100" adj="0,,0" path="m9395,15101r19,8l9432,15109r19,-8m9192,15101r18,8l9229,15109r18,-8e" filled="f" strokeweight=".27939mm">
              <v:stroke joinstyle="round"/>
              <v:formulas/>
              <v:path arrowok="t" o:connecttype="segments"/>
            </v:shape>
            <v:rect id="_x0000_s1532" style="position:absolute;left:9284;top:15032;width:74;height:77" filled="f" strokeweight=".27939mm"/>
            <v:shape id="_x0000_s1531" style="position:absolute;left:9870;top:14850;width:167;height:85" coordorigin="9870,14850" coordsize="167,85" o:spt="100" adj="0,,0" path="m10010,14856r,73l10013,14932r2,3m10015,14850r-2,l10010,14856t27,-6l10037,14935r-22,m10037,14850r-22,m10010,14916r-47,m10010,14866r-47,m9873,14914r,-43l9870,14874t,37l9873,14914t90,5l9942,14919e" filled="f" strokeweight=".27939mm">
              <v:stroke joinstyle="round"/>
              <v:formulas/>
              <v:path arrowok="t" o:connecttype="segments"/>
            </v:shape>
            <v:rect id="_x0000_s1530" style="position:absolute;left:9941;top:14866;width:22;height:27" filled="f" strokeweight=".27939mm"/>
            <v:shape id="_x0000_s1529" style="position:absolute;left:9933;top:14905;width:37;height:2" coordorigin="9934,14906" coordsize="37,0" o:spt="100" adj="0,,0" path="m9934,14906r15,m9955,14906r16,e" filled="f" strokeweight="1.32pt">
              <v:stroke joinstyle="round"/>
              <v:formulas/>
              <v:path arrowok="t" o:connecttype="segments"/>
            </v:shape>
            <v:shape id="_x0000_s1528" style="position:absolute;left:9849;top:14871;width:125;height:43" coordorigin="9849,14871" coordsize="125,43" o:spt="100" adj="0,,0" path="m9870,14882r93,m9870,14903r93,m9942,14914r-69,m9942,14871r-69,m9849,14885r,15l9852,14903t,-21l9849,14885t124,-3l9973,14903r-103,m9865,14903r-13,m9973,14882r-103,m9865,14882r-13,e" filled="f" strokeweight=".27939mm">
              <v:stroke joinstyle="round"/>
              <v:formulas/>
              <v:path arrowok="t" o:connecttype="segments"/>
            </v:shape>
            <v:shape id="_x0000_s1527" style="position:absolute;left:9867;top:14874;width:2;height:37" coordorigin="9868,14874" coordsize="0,37" o:spt="100" adj="0,,0" path="m9868,14895r,16m9868,14874r,16e" filled="f" strokeweight=".09314mm">
              <v:stroke joinstyle="round"/>
              <v:formulas/>
              <v:path arrowok="t" o:connecttype="segments"/>
            </v:shape>
            <v:shape id="_x0000_s1526" style="position:absolute;left:9204;top:15053;width:32;height:32" coordorigin="9205,15054" coordsize="32,32" path="m9237,15069r-6,-10l9221,15054r-13,5l9205,15069r3,14l9221,15085r10,-2l9237,15069xe" filled="f" strokeweight=".27939mm">
              <v:path arrowok="t"/>
            </v:shape>
            <v:shape id="_x0000_s1525" style="position:absolute;left:9207;top:15056;width:27;height:27" coordorigin="9208,15056" coordsize="27,27" path="m9234,15069r-5,-8l9221,15056r-11,5l9208,15069r2,11l9221,15083r8,-3l9234,15069xe" filled="f" strokeweight=".27939mm">
              <v:path arrowok="t"/>
            </v:shape>
            <v:shape id="_x0000_s1524" style="position:absolute;left:9207;top:15058;width:24;height:22" coordorigin="9208,15059" coordsize="24,22" path="m9208,15069r5,-10l9226,15059r5,10l9226,15080r-13,l9208,15069xe" filled="f" strokeweight=".27939mm">
              <v:path arrowok="t"/>
            </v:shape>
            <v:shape id="_x0000_s1523" style="position:absolute;left:9189;top:15037;width:64;height:64" coordorigin="9189,15038" coordsize="64,64" path="m9253,15069r-6,-15l9237,15043r-16,-5l9205,15043r-13,11l9189,15069r3,16l9205,15098r16,3l9237,15098r10,-13l9253,15069xe" filled="f" strokeweight=".27939mm">
              <v:path arrowok="t"/>
            </v:shape>
            <v:shape id="_x0000_s1522" style="position:absolute;left:9408;top:15053;width:32;height:32" coordorigin="9408,15054" coordsize="32,32" path="m9440,15069r-5,-10l9424,15054r-13,5l9408,15069r3,14l9424,15085r11,-2l9440,15069xe" filled="f" strokeweight=".27939mm">
              <v:path arrowok="t"/>
            </v:shape>
            <v:shape id="_x0000_s1521" style="position:absolute;left:9410;top:15056;width:27;height:27" coordorigin="9411,15056" coordsize="27,27" path="m9437,15069r-5,-8l9424,15056r-10,5l9411,15069r3,11l9424,15083r8,-3l9437,15069xe" filled="f" strokeweight=".27939mm">
              <v:path arrowok="t"/>
            </v:shape>
            <v:shape id="_x0000_s1520" style="position:absolute;left:9410;top:15058;width:24;height:22" coordorigin="9411,15059" coordsize="24,22" path="m9435,15069r-6,11l9416,15080r-5,-11l9416,15059r13,l9435,15069xe" filled="f" strokeweight=".27939mm">
              <v:path arrowok="t"/>
            </v:shape>
            <v:shape id="_x0000_s1519" style="position:absolute;left:9392;top:15037;width:64;height:64" coordorigin="9392,15038" coordsize="64,64" path="m9456,15069r-5,-15l9440,15043r-16,-5l9408,15043r-13,11l9392,15069r3,16l9408,15098r16,3l9440,15098r11,-13l9456,15069xe" filled="f" strokeweight=".27939mm">
              <v:path arrowok="t"/>
            </v:shape>
            <v:shape id="_x0000_s1518" style="position:absolute;left:9202;top:15053;width:35;height:35" coordorigin="9202,15054" coordsize="35,35" path="m9237,15069r-6,-10l9221,15054r-13,5l9202,15069r6,14l9221,15088r10,-5l9237,15069xe" filled="f" strokeweight=".27939mm">
              <v:path arrowok="t"/>
            </v:shape>
            <v:shape id="_x0000_s1517" style="position:absolute;left:9189;top:15040;width:64;height:61" coordorigin="9189,15040" coordsize="64,61" path="m9231,15101r14,-10l9253,15077r-3,-16l9242,15048r-13,-8l9213,15040r-16,8l9189,15061r,16l9194,15091r14,10l9231,15101xe" filled="f" strokeweight=".27939mm">
              <v:path arrowok="t"/>
            </v:shape>
            <v:shape id="_x0000_s1516" style="position:absolute;left:9405;top:15053;width:35;height:35" coordorigin="9406,15054" coordsize="35,35" path="m9440,15069r-5,-10l9424,15054r-13,5l9406,15069r5,14l9424,15088r11,-5l9440,15069xe" filled="f" strokeweight=".27939mm">
              <v:path arrowok="t"/>
            </v:shape>
            <v:shape id="_x0000_s1515" style="position:absolute;left:9392;top:15040;width:64;height:61" coordorigin="9392,15040" coordsize="64,61" path="m9435,15101r13,-10l9456,15077r-3,-16l9445,15048r-13,-8l9416,15040r-16,8l9392,15061r,16l9398,15091r13,10l9435,15101xe" filled="f" strokeweight=".27939mm">
              <v:path arrowok="t"/>
            </v:shape>
            <v:shape id="_x0000_s1514" style="position:absolute;left:9194;top:15045;width:53;height:51" coordorigin="9194,15046" coordsize="53,51" path="m9247,15069r-5,-10l9234,15048r-13,-2l9208,15048r-11,11l9194,15069r3,14l9208,15093r13,3l9234,15093r8,-10l9247,15069xe" filled="f" strokeweight=".27939mm">
              <v:path arrowok="t"/>
            </v:shape>
            <v:shape id="_x0000_s1513" style="position:absolute;left:9202;top:15050;width:37;height:40" coordorigin="9202,15051" coordsize="37,40" path="m9239,15069r-5,-13l9221,15051r-13,5l9202,15069r6,14l9221,15091r13,-8l9239,15069xe" filled="f" strokeweight=".27939mm">
              <v:path arrowok="t"/>
            </v:shape>
            <v:shape id="_x0000_s1512" style="position:absolute;left:9194;top:15040;width:53;height:61" coordorigin="9194,15040" coordsize="53,61" o:spt="100" adj="0,,0" path="m9234,15048r-13,-8l9208,15048t39,21l9247,15056r-13,-8m9234,15093r13,-8l9247,15069t-13,24l9221,15101r-13,-8l9194,15085r,-29l9208,15048e" filled="f" strokeweight=".27939mm">
              <v:stroke joinstyle="round"/>
              <v:formulas/>
              <v:path arrowok="t" o:connecttype="segments"/>
            </v:shape>
            <v:shape id="_x0000_s1511" style="position:absolute;left:9204;top:15056;width:30;height:30" coordorigin="9205,15056" coordsize="30,30" path="m9234,15069r-3,-8l9221,15056r-11,5l9205,15069r5,11l9221,15085r10,-5l9234,15069xe" filled="f" strokeweight=".27939mm">
              <v:path arrowok="t"/>
            </v:shape>
            <v:shape id="_x0000_s1510" style="position:absolute;left:9204;top:15056;width:32;height:30" coordorigin="9205,15056" coordsize="32,30" path="m9237,15069r-6,-10l9221,15056r-11,3l9205,15069r5,14l9221,15085r10,-2l9237,15069xe" filled="f" strokeweight=".27939mm">
              <v:path arrowok="t"/>
            </v:shape>
            <v:shape id="_x0000_s1509" style="position:absolute;left:9397;top:15045;width:53;height:51" coordorigin="9398,15046" coordsize="53,51" path="m9451,15069r-6,-10l9437,15048r-13,-2l9411,15048r-11,11l9398,15069r2,14l9411,15093r13,3l9437,15093r8,-10l9451,15069xe" filled="f" strokeweight=".27939mm">
              <v:path arrowok="t"/>
            </v:shape>
            <v:shape id="_x0000_s1508" style="position:absolute;left:9405;top:15050;width:37;height:40" coordorigin="9406,15051" coordsize="37,40" path="m9443,15069r-6,-13l9424,15051r-13,5l9406,15069r5,14l9424,15091r13,-8l9443,15069xe" filled="f" strokeweight=".27939mm">
              <v:path arrowok="t"/>
            </v:shape>
            <v:shape id="_x0000_s1507" style="position:absolute;left:9397;top:15040;width:53;height:61" coordorigin="9398,15040" coordsize="53,61" o:spt="100" adj="0,,0" path="m9437,15048r-13,-8l9411,15048t40,21l9451,15056r-14,-8m9437,15093r14,-8l9451,15069t-14,24l9424,15101r-13,-8l9398,15085r,-29l9411,15048e" filled="f" strokeweight=".27939mm">
              <v:stroke joinstyle="round"/>
              <v:formulas/>
              <v:path arrowok="t" o:connecttype="segments"/>
            </v:shape>
            <v:shape id="_x0000_s1506" style="position:absolute;left:9408;top:15056;width:30;height:30" coordorigin="9408,15056" coordsize="30,30" path="m9437,15069r-2,-8l9424,15056r-10,5l9408,15069r6,11l9424,15085r11,-5l9437,15069xe" filled="f" strokeweight=".27939mm">
              <v:path arrowok="t"/>
            </v:shape>
            <v:shape id="_x0000_s1505" style="position:absolute;left:9408;top:15056;width:32;height:30" coordorigin="9408,15056" coordsize="32,30" path="m9440,15069r-5,-10l9424,15056r-10,3l9408,15069r6,14l9424,15085r11,-2l9440,15069xe" filled="f" strokeweight=".27939mm">
              <v:path arrowok="t"/>
            </v:shape>
            <v:shape id="_x0000_s1504" style="position:absolute;left:9207;top:15056;width:27;height:30" coordorigin="9208,15056" coordsize="27,30" path="m9234,15069r-5,-8l9221,15056r-11,5l9208,15069r2,11l9221,15085r8,-5l9234,15069xe" filled="f" strokeweight=".27939mm">
              <v:path arrowok="t"/>
            </v:shape>
            <v:shape id="_x0000_s1503" style="position:absolute;left:9202;top:15050;width:37;height:40" coordorigin="9202,15051" coordsize="37,40" path="m9239,15069r-5,-13l9221,15051r-13,5l9202,15069r6,14l9221,15091r13,-8l9239,15069xe" filled="f" strokeweight=".27939mm">
              <v:path arrowok="t"/>
            </v:shape>
            <v:shape id="_x0000_s1502" style="position:absolute;left:9410;top:15056;width:27;height:30" coordorigin="9411,15056" coordsize="27,30" path="m9437,15069r-5,-8l9424,15056r-10,5l9411,15069r3,11l9424,15085r8,-5l9437,15069xe" filled="f" strokeweight=".27939mm">
              <v:path arrowok="t"/>
            </v:shape>
            <v:shape id="_x0000_s1501" style="position:absolute;left:9405;top:15050;width:37;height:40" coordorigin="9406,15051" coordsize="37,40" path="m9443,15069r-6,-13l9424,15051r-13,5l9406,15069r5,14l9424,15091r13,-8l9443,15069xe" filled="f" strokeweight=".27939mm">
              <v:path arrowok="t"/>
            </v:shape>
            <v:shape id="_x0000_s1500" style="position:absolute;left:8779;top:14544;width:1086;height:212" coordorigin="8780,14544" coordsize="1086,212" o:spt="100" adj="0,,0" path="m8780,14755r,-211m9865,14755r,-211m8878,14576r889,e" filled="f" strokecolor="blue" strokeweight=".04656mm">
              <v:stroke joinstyle="round"/>
              <v:formulas/>
              <v:path arrowok="t" o:connecttype="segments"/>
            </v:shape>
            <v:shape id="_x0000_s1499" style="position:absolute;left:8779;top:14525;width:48;height:98" coordorigin="8780,14526" coordsize="48,98" path="m8827,14623r-47,-47l8827,14526e" filled="f" strokecolor="blue" strokeweight=".04656mm">
              <v:path arrowok="t"/>
            </v:shape>
            <v:line id="_x0000_s1498" style="position:absolute" from="8780,14576" to="8878,14576" strokecolor="blue" strokeweight=".04656mm"/>
            <v:shape id="_x0000_s1497" style="position:absolute;left:9814;top:14525;width:51;height:98" coordorigin="9815,14526" coordsize="51,98" path="m9815,14526r50,50l9815,14623e" filled="f" strokecolor="blue" strokeweight=".04656mm">
              <v:path arrowok="t"/>
            </v:shape>
            <v:line id="_x0000_s1496" style="position:absolute" from="9865,14576" to="9767,14576" strokecolor="blue" strokeweight=".04656mm"/>
            <v:shape id="_x0000_s1495" style="position:absolute;left:9204;top:14427;width:230;height:109" coordorigin="9205,14428" coordsize="230,109" o:spt="100" adj="0,,0" path="m9260,14502r-2,-3l9250,14499r,-68l9245,14431r,5l9245,14499r-32,l9242,14436r3,l9245,14431r-6,l9205,14497r,7l9245,14504r,24l9231,14528r-2,3l9231,14533r27,l9260,14531r-2,-3l9250,14528r,-24l9258,14504r2,-2xm9348,14454r-3,-2l9345,14449r-3,-3l9342,14460r,42l9340,14504r,8l9337,14515r,3l9332,14523r,3l9329,14528r-3,l9324,14531r-3,l9319,14528r-6,l9313,14526r-2,l9308,14523r,-3l9305,14518r,-3l9303,14512r,-5l9300,14504r,-44l9303,14454r,-2l9305,14449r,-3l9308,14444r,-3l9313,14436r3,l9319,14433r2,l9324,14436r2,l9329,14438r3,l9334,14441r,3l9337,14446r,3l9340,14452r,5l9342,14460r,-14l9342,14441r-2,-3l9340,14436r-3,l9337,14433r-3,-2l9332,14431r-3,-3l9321,14428r-8,l9311,14431r-3,l9308,14433r-8,8l9300,14444r-3,2l9297,14452r-2,2l9295,14510r2,2l9297,14515r3,3l9300,14523r3,3l9303,14528r2,l9305,14531r3,2l9311,14533r2,3l9329,14536r,-3l9332,14533r10,-10l9342,14520r3,-2l9345,14512r3,-2l9348,14454xm9435,14454r-3,-2l9432,14449r-3,-3l9429,14460r,42l9427,14504r,8l9424,14515r,3l9419,14523r,3l9416,14528r-2,l9411,14531r-3,l9406,14528r-6,l9400,14526r-2,l9395,14523r,-3l9392,14518r,-3l9390,14512r,-5l9387,14504r,-44l9390,14454r,-2l9392,14449r,-3l9395,14444r,-3l9400,14436r3,l9406,14433r2,l9411,14436r3,l9416,14438r3,l9421,14441r,3l9424,14446r,3l9427,14452r,5l9429,14460r,-14l9429,14441r-2,-3l9427,14436r-3,l9424,14433r-3,-2l9419,14431r-3,-3l9408,14428r-8,l9387,14441r,3l9385,14446r,6l9382,14454r,56l9385,14512r,3l9387,14518r,5l9390,14526r,2l9392,14528r,3l9395,14533r3,l9400,14536r16,l9416,14533r3,l9429,14523r,-3l9432,14518r,-6l9435,14510r,-56xe" fillcolor="black" stroked="f">
              <v:stroke joinstyle="round"/>
              <v:formulas/>
              <v:path arrowok="t" o:connecttype="segments"/>
            </v:shape>
            <v:shape id="_x0000_s1494" style="position:absolute;left:8758;top:14295;width:1125;height:499" coordorigin="8759,14296" coordsize="1125,499" o:spt="100" adj="0,,0" path="m8759,14795r,-499m9883,14795r,-499m8857,14328r929,e" filled="f" strokecolor="blue" strokeweight=".04656mm">
              <v:stroke joinstyle="round"/>
              <v:formulas/>
              <v:path arrowok="t" o:connecttype="segments"/>
            </v:shape>
            <v:shape id="_x0000_s1493" style="position:absolute;left:8758;top:14280;width:51;height:98" coordorigin="8759,14280" coordsize="51,98" path="m8809,14378r-50,-50l8809,14280e" filled="f" strokecolor="blue" strokeweight=".04656mm">
              <v:path arrowok="t"/>
            </v:shape>
            <v:line id="_x0000_s1492" style="position:absolute" from="8759,14328" to="8857,14328" strokecolor="blue" strokeweight=".04656mm"/>
            <v:shape id="_x0000_s1491" style="position:absolute;left:9835;top:14280;width:48;height:98" coordorigin="9836,14280" coordsize="48,98" path="m9836,14280r47,48l9836,14378e" filled="f" strokecolor="blue" strokeweight=".04656mm">
              <v:path arrowok="t"/>
            </v:shape>
            <v:line id="_x0000_s1490" style="position:absolute" from="9883,14328" to="9786,14328" strokecolor="blue" strokeweight=".04656mm"/>
            <v:shape id="_x0000_s1489" style="position:absolute;left:9204;top:14182;width:56;height:106" coordorigin="9205,14182" coordsize="56,106" path="m9260,14254r-2,-3l9250,14251r,-69l9245,14182r,8l9245,14251r-35,l9242,14190r3,l9245,14182r-8,l9205,14251r,8l9245,14259r,21l9229,14280r,5l9231,14285r3,3l9255,14288r5,-5l9258,14280r-8,l9250,14259r5,l9260,14254xe" fillcolor="black" stroked="f">
              <v:path arrowok="t"/>
            </v:shape>
            <v:shape id="_x0000_s1488" type="#_x0000_t75" style="position:absolute;left:9292;top:14182;width:146;height:109">
              <v:imagedata r:id="rId1210" o:title=""/>
            </v:shape>
            <v:shape id="_x0000_s1487" style="position:absolute;left:7312;top:15101;width:771;height:507" coordorigin="7312,15101" coordsize="771,507" o:spt="100" adj="0,,0" path="m7745,15101r,507m8083,15172r,436m7985,15576r-142,m7745,15576r-433,e" filled="f" strokecolor="blue" strokeweight=".04656mm">
              <v:stroke joinstyle="round"/>
              <v:formulas/>
              <v:path arrowok="t" o:connecttype="segments"/>
            </v:shape>
            <v:shape id="_x0000_s1486" style="position:absolute;left:8035;top:15528;width:48;height:98" coordorigin="8035,15529" coordsize="48,98" path="m8035,15529r48,47l8035,15626e" filled="f" strokecolor="blue" strokeweight=".04656mm">
              <v:path arrowok="t"/>
            </v:shape>
            <v:line id="_x0000_s1485" style="position:absolute" from="8083,15576" to="7985,15576" strokecolor="blue" strokeweight=".04656mm"/>
            <v:shape id="_x0000_s1484" style="position:absolute;left:7745;top:15528;width:48;height:98" coordorigin="7745,15529" coordsize="48,98" path="m7793,15626r-48,-50l7793,15529e" filled="f" strokecolor="blue" strokeweight=".04656mm">
              <v:path arrowok="t"/>
            </v:shape>
            <v:line id="_x0000_s1483" style="position:absolute" from="7745,15576" to="7843,15576" strokecolor="blue" strokeweight=".04656mm"/>
            <v:shape id="_x0000_s1482" type="#_x0000_t75" style="position:absolute;left:7343;top:15428;width:140;height:109">
              <v:imagedata r:id="rId1211" o:title=""/>
            </v:shape>
            <v:shape id="_x0000_s1481" style="position:absolute;left:7515;top:15431;width:59;height:106" coordorigin="7515,15431" coordsize="59,106" path="m7573,15487r-2,-3l7571,15481r-3,-2l7568,15476r-2,l7563,15473r,-2l7560,15471r-2,-3l7552,15468r-15,l7534,15471r-3,l7529,15473r,-34l7566,15439r2,-3l7568,15431r-45,l7523,15481r3,l7529,15479r2,l7534,15476r5,l7542,15473r8,l7552,15476r6,l7566,15484r,3l7568,15489r,24l7566,15516r,2l7563,15521r,2l7560,15523r-5,6l7552,15529r-2,2l7539,15531r-2,-2l7534,15529r-3,-3l7529,15526r-8,-8l7515,15518r,5l7523,15531r3,l7529,15534r2,l7534,15537r21,l7558,15534r2,l7563,15531r,-2l7566,15529r2,-3l7568,15523r3,-2l7571,15518r2,-2l7573,15487xe" fillcolor="black" stroked="f">
              <v:path arrowok="t"/>
            </v:shape>
            <v:shape id="_x0000_s1480" style="position:absolute;left:8114;top:14829;width:283;height:742" coordorigin="8115,14829" coordsize="283,742" o:spt="100" adj="0,,0" path="m8115,14829r282,m8115,15141r282,m8363,14927r,116m8363,15141r,430e" filled="f" strokecolor="blue" strokeweight=".04656mm">
              <v:stroke joinstyle="round"/>
              <v:formulas/>
              <v:path arrowok="t" o:connecttype="segments"/>
            </v:shape>
            <v:shape id="_x0000_s1479" style="position:absolute;left:8315;top:14829;width:98;height:48" coordorigin="8315,14829" coordsize="98,48" path="m8315,14877r48,-48l8413,14877e" filled="f" strokecolor="blue" strokeweight=".04656mm">
              <v:path arrowok="t"/>
            </v:shape>
            <v:line id="_x0000_s1478" style="position:absolute" from="8363,14829" to="8363,14927" strokecolor="blue" strokeweight=".04656mm"/>
            <v:shape id="_x0000_s1477" style="position:absolute;left:8315;top:15090;width:98;height:51" coordorigin="8315,15091" coordsize="98,51" path="m8413,15091r-50,50l8315,15091e" filled="f" strokecolor="blue" strokeweight=".04656mm">
              <v:path arrowok="t"/>
            </v:shape>
            <v:line id="_x0000_s1476" style="position:absolute" from="8363,15141" to="8363,15043" strokecolor="blue" strokeweight=".04656mm"/>
            <v:shape id="_x0000_s1475" style="position:absolute;left:8217;top:15307;width:109;height:233" coordorigin="8218,15307" coordsize="109,233" o:spt="100" adj="0,,0" path="m8260,15318r-3,2l8257,15323r-2,2l8255,15344r2,l8257,15349r3,3l8260,15318xm8323,15487r-2,-3l8315,15484r,24l8218,15508r8,26l8228,15537r5,l8233,15534r-7,-21l8315,15513r,24l8318,15539r3,-2l8323,15537r,-50xm8323,15399r-2,-2l8315,15397r,24l8218,15421r8,26l8228,15450r5,l8233,15447r-7,-21l8315,15426r,24l8318,15452r3,-2l8323,15450r,-51xm8326,15333r-3,-2l8323,15325r-5,-5l8318,15318r-3,-3l8313,15315r-3,-3l8307,15312r-2,-2l8302,15310r-3,-3l8281,15307r-3,3l8270,15310r-2,2l8265,15312r-5,6l8260,15352r,l8226,15352r,-34l8223,15315r,-3l8220,15315r-2,l8218,15318r,42l8265,15360r3,-3l8268,15352r-3,l8265,15349r-2,-5l8263,15333r,-8l8265,15323r,-3l8268,15320r,-2l8270,15318r3,-3l8281,15315r3,-3l8292,15312r5,3l8302,15315r3,3l8307,15318r8,7l8315,15328r3,3l8318,15347r-3,2l8315,15352r-10,10l8305,15365r5,l8318,15357r,l8323,15352r,-5l8326,15344r,-11xe" fillcolor="black" stroked="f">
              <v:stroke joinstyle="round"/>
              <v:formulas/>
              <v:path arrowok="t" o:connecttype="segments"/>
            </v:shape>
            <v:shape id="_x0000_s1474" style="position:absolute;left:7948;top:14829;width:589;height:37" coordorigin="7948,14829" coordsize="589,37" o:spt="100" adj="0,,0" path="m7948,14837r589,29m8115,14829r422,e" filled="f" strokecolor="blue" strokeweight=".04656mm">
              <v:stroke joinstyle="round"/>
              <v:formulas/>
              <v:path arrowok="t" o:connecttype="segments"/>
            </v:shape>
            <v:shape id="_x0000_s1473" type="#_x0000_t75" style="position:absolute;left:8448;top:14635;width:218;height:423">
              <v:imagedata r:id="rId1212" o:title=""/>
            </v:shape>
            <v:shape id="_x0000_s1472" style="position:absolute;left:6995;top:14536;width:961;height:294" coordorigin="6995,14536" coordsize="961,294" o:spt="100" adj="0,,0" path="m7943,14829r13,-243m6995,14782r14,-246m7859,14615r-755,-39e" filled="f" strokecolor="blue" strokeweight=".04656mm">
              <v:stroke joinstyle="round"/>
              <v:formulas/>
              <v:path arrowok="t" o:connecttype="segments"/>
            </v:shape>
            <v:shape id="_x0000_s1471" style="position:absolute;left:7903;top:14567;width:51;height:98" coordorigin="7903,14568" coordsize="51,98" path="m7909,14568r45,50l7903,14665e" filled="f" strokecolor="blue" strokeweight=".04656mm">
              <v:path arrowok="t"/>
            </v:shape>
            <v:line id="_x0000_s1470" style="position:absolute" from="7954,14618" to="7859,14615" strokecolor="blue" strokeweight=".04656mm"/>
            <v:shape id="_x0000_s1469" style="position:absolute;left:7008;top:14522;width:51;height:98" coordorigin="7009,14523" coordsize="51,98" path="m7053,14621r-44,-51l7059,14523e" filled="f" strokecolor="blue" strokeweight=".04656mm">
              <v:path arrowok="t"/>
            </v:shape>
            <v:line id="_x0000_s1468" style="position:absolute" from="7009,14570" to="7104,14576" strokecolor="blue" strokeweight=".04656mm"/>
            <v:shape id="_x0000_s1467" type="#_x0000_t75" style="position:absolute;left:7359;top:14441;width:148;height:114">
              <v:imagedata r:id="rId1213" o:title=""/>
            </v:shape>
            <v:shape id="_x0000_s1466" style="position:absolute;left:7539;top:14451;width:56;height:109" coordorigin="7539,14452" coordsize="56,109" path="m7595,14483r-3,-2l7592,14473r-3,-3l7589,14465r-2,-3l7587,14475r,48l7584,14526r,7l7581,14536r,3l7579,14541r,3l7571,14552r-8,l7558,14552r-8,-8l7550,14541r-3,-2l7547,14533r-3,-2l7544,14491r3,-5l7547,14481r3,-3l7550,14473r2,-3l7552,14467r3,-2l7555,14462r3,l7560,14460r3,l7566,14457r2,l7573,14460r3,l7576,14462r3,l7579,14465r5,5l7584,14473r3,2l7587,14462r,-2l7584,14460r,-3l7581,14454r-2,l7576,14452r-8,l7560,14452r-2,2l7555,14454r-8,8l7547,14465r-3,2l7544,14470r-2,5l7542,14481r-3,2l7539,14533r3,3l7542,14541r2,3l7544,14547r3,2l7547,14552r3,3l7552,14557r3,l7558,14560r13,l7573,14557r3,l7576,14555r3,-3l7581,14552r,-3l7587,14544r,-3l7589,14539r,-6l7592,14531r,-16l7595,14499r,-16xe" fillcolor="black" stroked="f">
              <v:path arrowok="t"/>
            </v:shape>
            <v:shape id="_x0000_s1465" style="position:absolute;left:6990;top:14295;width:1093;height:571" coordorigin="6990,14296" coordsize="1093,571" o:spt="100" adj="0,,0" path="m8083,14795r,-499m6990,14866r,-570m7985,14328r-897,e" filled="f" strokecolor="blue" strokeweight=".04656mm">
              <v:stroke joinstyle="round"/>
              <v:formulas/>
              <v:path arrowok="t" o:connecttype="segments"/>
            </v:shape>
            <v:shape id="_x0000_s1464" style="position:absolute;left:8035;top:14280;width:48;height:98" coordorigin="8035,14280" coordsize="48,98" path="m8035,14280r48,48l8035,14378e" filled="f" strokecolor="blue" strokeweight=".04656mm">
              <v:path arrowok="t"/>
            </v:shape>
            <v:line id="_x0000_s1463" style="position:absolute" from="8083,14328" to="7985,14328" strokecolor="blue" strokeweight=".04656mm"/>
            <v:shape id="_x0000_s1462" style="position:absolute;left:6990;top:14280;width:51;height:98" coordorigin="6990,14280" coordsize="51,98" path="m7040,14378r-50,-50l7040,14280e" filled="f" strokecolor="blue" strokeweight=".04656mm">
              <v:path arrowok="t"/>
            </v:shape>
            <v:line id="_x0000_s1461" style="position:absolute" from="6990,14328" to="7088,14328" strokecolor="blue" strokeweight=".04656mm"/>
            <v:shape id="_x0000_s1460" style="position:absolute;left:7333;top:14182;width:53;height:106" coordorigin="7333,14182" coordsize="53,106" path="m7386,14251r-8,l7378,14182r-5,l7373,14190r,61l7339,14251r29,-61l7373,14190r,-8l7365,14182r-32,66l7333,14256r40,l7373,14280r-16,l7357,14285r3,3l7383,14288r3,-3l7386,14280r-8,l7378,14256r8,l7386,14251xe" fillcolor="black" stroked="f">
              <v:path arrowok="t"/>
            </v:shape>
            <v:shape id="_x0000_s1459" type="#_x0000_t75" style="position:absolute;left:7420;top:14179;width:143;height:109">
              <v:imagedata r:id="rId1214" o:title=""/>
            </v:shape>
            <v:shape id="_x0000_s1458" style="position:absolute;left:7610;top:14179;width:127;height:109" coordorigin="7610,14180" coordsize="127,109" o:spt="100" adj="0,,0" path="m7634,14275r-2,-3l7632,14269r-3,l7626,14267r-5,l7616,14267r-3,2l7613,14272r-3,3l7610,14280r3,3l7613,14285r3,3l7629,14288r3,-3l7632,14280r2,-3l7634,14275xm7711,14225r-6,l7703,14227r8,-2xm7737,14248r-2,-2l7735,14240r-3,l7732,14238r-5,-5l7724,14233r-3,-3l7724,14230r5,-5l7729,14222r6,-5l7735,14198r-3,-2l7732,14193r-3,-3l7729,14188r-2,l7727,14185r-3,-3l7721,14182r-2,-2l7700,14180r-2,2l7695,14182r-11,11l7684,14198r3,l7695,14190r3,l7700,14188r8,l7716,14188r3,2l7721,14190r3,3l7724,14196r5,5l7729,14211r-2,3l7727,14217r-8,8l7711,14225r-8,2l7703,14233r10,l7716,14235r3,l7721,14238r3,l7727,14240r,3l7729,14246r,2l7732,14251r,16l7727,14272r,3l7724,14275r-5,5l7716,14280r-3,3l7703,14283r-3,-3l7695,14280r-3,-3l7690,14277r-6,-5l7682,14272r-3,l7679,14275r8,8l7690,14283r2,2l7695,14285r3,3l7719,14288r2,-3l7724,14285r3,-2l7727,14283r5,-6l7732,14275r5,-6l7737,14248xe" fillcolor="black" stroked="f">
              <v:stroke joinstyle="round"/>
              <v:formulas/>
              <v:path arrowok="t" o:connecttype="segments"/>
            </v:shape>
            <v:shape id="_x0000_s1457" style="position:absolute;left:8758;top:14966;width:1278;height:642" coordorigin="8759,14966" coordsize="1278,642" o:spt="100" adj="0,,0" path="m8759,15170r,438m10037,14966r,642m8857,15576r1082,e" filled="f" strokecolor="blue" strokeweight=".04656mm">
              <v:stroke joinstyle="round"/>
              <v:formulas/>
              <v:path arrowok="t" o:connecttype="segments"/>
            </v:shape>
            <v:shape id="_x0000_s1456" style="position:absolute;left:8758;top:15528;width:51;height:98" coordorigin="8759,15529" coordsize="51,98" path="m8809,15626r-50,-50l8809,15529e" filled="f" strokecolor="blue" strokeweight=".04656mm">
              <v:path arrowok="t"/>
            </v:shape>
            <v:line id="_x0000_s1455" style="position:absolute" from="8759,15576" to="8857,15576" strokecolor="blue" strokeweight=".04656mm"/>
            <v:shape id="_x0000_s1454" style="position:absolute;left:9986;top:15528;width:51;height:98" coordorigin="9986,15529" coordsize="51,98" path="m9986,15529r51,47l9986,15626e" filled="f" strokecolor="blue" strokeweight=".04656mm">
              <v:path arrowok="t"/>
            </v:shape>
            <v:line id="_x0000_s1453" style="position:absolute" from="10037,15576" to="9939,15576" strokecolor="blue" strokeweight=".04656mm"/>
            <v:shape id="_x0000_s1452" style="position:absolute;left:9281;top:15431;width:230;height:109" coordorigin="9282,15431" coordsize="230,109" o:spt="100" adj="0,,0" path="m9337,15505r-3,-3l9326,15502r,-68l9321,15434r,8l9321,15502r-34,l9319,15442r2,l9321,15434r-8,l9282,15500r,10l9321,15510r,21l9308,15531r-3,3l9311,15539r21,l9337,15534r-3,-3l9326,15531r,-21l9332,15510r5,-5xm9424,15434r-55,l9369,15450r2,2l9374,15450r,-8l9416,15442r8,-8xm9424,15434r-8,8l9416,15444r-24,90l9395,15537r,2l9398,15537r,-3l9424,15444r,-10xm9487,15431r-26,11l9456,15447r2,3l9461,15450r21,-8l9487,15431xm9511,15531r-24,l9487,15431r-5,11l9482,15531r-24,l9456,15534r5,5l9509,15539r2,-2l9511,15531xe" fillcolor="black" stroked="f">
              <v:stroke joinstyle="round"/>
              <v:formulas/>
              <v:path arrowok="t" o:connecttype="segments"/>
            </v:shape>
            <v:shape id="_x0000_s1451" style="position:absolute;left:8069;top:15053;width:14;height:37" coordorigin="8070,15054" coordsize="14,37" o:spt="100" adj="0,,0" path="m8070,15054r13,m8070,15091r13,e" filled="f" strokeweight=".27939mm">
              <v:stroke joinstyle="round"/>
              <v:formulas/>
              <v:path arrowok="t" o:connecttype="segments"/>
            </v:shape>
            <v:shape id="_x0000_s1450" type="#_x0000_t75" style="position:absolute;left:8190;top:1541;width:2981;height:2059">
              <v:imagedata r:id="rId1215" o:title=""/>
            </v:shape>
            <v:shape id="_x0000_s1449" type="#_x0000_t75" style="position:absolute;left:4604;top:5371;width:6335;height:3165">
              <v:imagedata r:id="rId1216" o:title=""/>
            </v:shape>
            <v:shape id="_x0000_s1448" type="#_x0000_t75" style="position:absolute;left:1244;top:7543;width:6336;height:1465">
              <v:imagedata r:id="rId1217" o:title=""/>
            </v:shape>
            <w10:wrap anchorx="page" anchory="page"/>
          </v:group>
        </w:pict>
      </w:r>
    </w:p>
    <w:p w14:paraId="7D885BF2" w14:textId="77777777" w:rsidR="00762D58" w:rsidRDefault="00762D58">
      <w:pPr>
        <w:pStyle w:val="BodyText"/>
        <w:rPr>
          <w:rFonts w:ascii="Calibri"/>
        </w:rPr>
      </w:pPr>
    </w:p>
    <w:p w14:paraId="733C4A59" w14:textId="77777777" w:rsidR="00762D58" w:rsidRDefault="00762D58">
      <w:pPr>
        <w:pStyle w:val="BodyText"/>
        <w:rPr>
          <w:rFonts w:ascii="Calibri"/>
        </w:rPr>
      </w:pPr>
    </w:p>
    <w:p w14:paraId="6AFD26D9" w14:textId="77777777" w:rsidR="00762D58" w:rsidRDefault="00762D58">
      <w:pPr>
        <w:pStyle w:val="BodyText"/>
        <w:rPr>
          <w:rFonts w:ascii="Calibri"/>
        </w:rPr>
      </w:pPr>
    </w:p>
    <w:p w14:paraId="0CC8500A" w14:textId="77777777" w:rsidR="00762D58" w:rsidRDefault="00762D58">
      <w:pPr>
        <w:pStyle w:val="BodyText"/>
        <w:rPr>
          <w:rFonts w:ascii="Calibri"/>
        </w:rPr>
      </w:pPr>
    </w:p>
    <w:p w14:paraId="7BB35730" w14:textId="77777777" w:rsidR="00762D58" w:rsidRDefault="00762D58">
      <w:pPr>
        <w:pStyle w:val="BodyText"/>
        <w:rPr>
          <w:rFonts w:ascii="Calibri"/>
        </w:rPr>
      </w:pPr>
    </w:p>
    <w:p w14:paraId="2A24B830" w14:textId="77777777" w:rsidR="00762D58" w:rsidRDefault="00762D58">
      <w:pPr>
        <w:pStyle w:val="BodyText"/>
        <w:rPr>
          <w:rFonts w:ascii="Calibri"/>
        </w:rPr>
      </w:pPr>
    </w:p>
    <w:p w14:paraId="5DBAC4B4" w14:textId="77777777" w:rsidR="00762D58" w:rsidRDefault="00762D58">
      <w:pPr>
        <w:pStyle w:val="BodyText"/>
        <w:rPr>
          <w:rFonts w:ascii="Calibri"/>
        </w:rPr>
      </w:pPr>
    </w:p>
    <w:p w14:paraId="6119213A" w14:textId="77777777" w:rsidR="00762D58" w:rsidRDefault="00762D58">
      <w:pPr>
        <w:pStyle w:val="BodyText"/>
        <w:rPr>
          <w:rFonts w:ascii="Calibri"/>
        </w:rPr>
      </w:pPr>
    </w:p>
    <w:p w14:paraId="1C1CA73B" w14:textId="77777777" w:rsidR="00762D58" w:rsidRDefault="00762D58">
      <w:pPr>
        <w:pStyle w:val="BodyText"/>
        <w:rPr>
          <w:rFonts w:ascii="Calibri"/>
        </w:rPr>
      </w:pPr>
    </w:p>
    <w:p w14:paraId="12485143" w14:textId="77777777" w:rsidR="00762D58" w:rsidRDefault="00762D58">
      <w:pPr>
        <w:pStyle w:val="BodyText"/>
        <w:rPr>
          <w:rFonts w:ascii="Calibri"/>
        </w:rPr>
      </w:pPr>
    </w:p>
    <w:p w14:paraId="7B622E1C" w14:textId="77777777" w:rsidR="00762D58" w:rsidRDefault="00762D58">
      <w:pPr>
        <w:pStyle w:val="BodyText"/>
        <w:rPr>
          <w:rFonts w:ascii="Calibri"/>
        </w:rPr>
      </w:pPr>
    </w:p>
    <w:p w14:paraId="008FDFE9" w14:textId="77777777" w:rsidR="00762D58" w:rsidRDefault="00762D58">
      <w:pPr>
        <w:pStyle w:val="BodyText"/>
        <w:rPr>
          <w:rFonts w:ascii="Calibri"/>
          <w:sz w:val="22"/>
        </w:rPr>
      </w:pPr>
    </w:p>
    <w:p w14:paraId="2A8DAB50" w14:textId="77777777" w:rsidR="00762D58" w:rsidRDefault="00A364CD">
      <w:pPr>
        <w:pStyle w:val="Heading4"/>
        <w:spacing w:before="35"/>
        <w:ind w:left="5973"/>
      </w:pPr>
      <w:r>
        <w:rPr>
          <w:color w:val="231F20"/>
        </w:rPr>
        <w:t>Folding</w:t>
      </w:r>
      <w:r>
        <w:rPr>
          <w:color w:val="231F20"/>
          <w:spacing w:val="-8"/>
        </w:rPr>
        <w:t xml:space="preserve"> </w:t>
      </w:r>
      <w:r>
        <w:rPr>
          <w:color w:val="231F20"/>
        </w:rPr>
        <w:t>Steel</w:t>
      </w:r>
      <w:r>
        <w:rPr>
          <w:color w:val="231F20"/>
          <w:spacing w:val="-6"/>
        </w:rPr>
        <w:t xml:space="preserve"> </w:t>
      </w:r>
      <w:r>
        <w:rPr>
          <w:color w:val="231F20"/>
        </w:rPr>
        <w:t>Stool</w:t>
      </w:r>
    </w:p>
    <w:p w14:paraId="17F1E259" w14:textId="77777777" w:rsidR="00762D58" w:rsidRDefault="00762D58">
      <w:pPr>
        <w:pStyle w:val="BodyText"/>
        <w:spacing w:before="3"/>
        <w:rPr>
          <w:rFonts w:ascii="Calibri"/>
          <w:sz w:val="8"/>
        </w:rPr>
      </w:pPr>
    </w:p>
    <w:p w14:paraId="35853DD9" w14:textId="77777777" w:rsidR="00762D58" w:rsidRDefault="00A364CD">
      <w:pPr>
        <w:spacing w:before="59"/>
        <w:ind w:left="1148"/>
        <w:rPr>
          <w:rFonts w:ascii="Calibri"/>
          <w:b/>
          <w:i/>
          <w:sz w:val="20"/>
        </w:rPr>
      </w:pPr>
      <w:r>
        <w:rPr>
          <w:rFonts w:ascii="Calibri"/>
          <w:b/>
          <w:i/>
          <w:color w:val="231F20"/>
          <w:sz w:val="20"/>
        </w:rPr>
        <w:t>Purpose</w:t>
      </w:r>
    </w:p>
    <w:p w14:paraId="53A270EE" w14:textId="77777777" w:rsidR="00762D58" w:rsidRDefault="00762D58">
      <w:pPr>
        <w:pStyle w:val="BodyText"/>
        <w:rPr>
          <w:rFonts w:ascii="Calibri"/>
          <w:b/>
          <w:i/>
          <w:sz w:val="15"/>
        </w:rPr>
      </w:pPr>
    </w:p>
    <w:p w14:paraId="19D33A5F" w14:textId="77777777" w:rsidR="00762D58" w:rsidRDefault="00A364CD">
      <w:pPr>
        <w:ind w:left="1148"/>
        <w:rPr>
          <w:rFonts w:ascii="Calibri"/>
          <w:sz w:val="18"/>
        </w:rPr>
      </w:pPr>
      <w:r>
        <w:rPr>
          <w:rFonts w:ascii="Calibri"/>
          <w:color w:val="231F20"/>
          <w:sz w:val="18"/>
        </w:rPr>
        <w:t>A</w:t>
      </w:r>
      <w:r>
        <w:rPr>
          <w:rFonts w:ascii="Calibri"/>
          <w:color w:val="231F20"/>
          <w:spacing w:val="-5"/>
          <w:sz w:val="18"/>
        </w:rPr>
        <w:t xml:space="preserve"> </w:t>
      </w:r>
      <w:r>
        <w:rPr>
          <w:rFonts w:ascii="Calibri"/>
          <w:color w:val="231F20"/>
          <w:sz w:val="18"/>
        </w:rPr>
        <w:t>robust</w:t>
      </w:r>
      <w:r>
        <w:rPr>
          <w:rFonts w:ascii="Calibri"/>
          <w:color w:val="231F20"/>
          <w:spacing w:val="-4"/>
          <w:sz w:val="18"/>
        </w:rPr>
        <w:t xml:space="preserve"> </w:t>
      </w:r>
      <w:r>
        <w:rPr>
          <w:rFonts w:ascii="Calibri"/>
          <w:color w:val="231F20"/>
          <w:sz w:val="18"/>
        </w:rPr>
        <w:t>secure</w:t>
      </w:r>
      <w:r>
        <w:rPr>
          <w:rFonts w:ascii="Calibri"/>
          <w:color w:val="231F20"/>
          <w:spacing w:val="-5"/>
          <w:sz w:val="18"/>
        </w:rPr>
        <w:t xml:space="preserve"> </w:t>
      </w:r>
      <w:r>
        <w:rPr>
          <w:rFonts w:ascii="Calibri"/>
          <w:color w:val="231F20"/>
          <w:sz w:val="18"/>
        </w:rPr>
        <w:t>folding</w:t>
      </w:r>
      <w:r>
        <w:rPr>
          <w:rFonts w:ascii="Calibri"/>
          <w:color w:val="231F20"/>
          <w:spacing w:val="-5"/>
          <w:sz w:val="18"/>
        </w:rPr>
        <w:t xml:space="preserve"> </w:t>
      </w:r>
      <w:r>
        <w:rPr>
          <w:rFonts w:ascii="Calibri"/>
          <w:color w:val="231F20"/>
          <w:sz w:val="18"/>
        </w:rPr>
        <w:t>steel</w:t>
      </w:r>
      <w:r>
        <w:rPr>
          <w:rFonts w:ascii="Calibri"/>
          <w:color w:val="231F20"/>
          <w:spacing w:val="-4"/>
          <w:sz w:val="18"/>
        </w:rPr>
        <w:t xml:space="preserve"> </w:t>
      </w:r>
      <w:r>
        <w:rPr>
          <w:rFonts w:ascii="Calibri"/>
          <w:color w:val="231F20"/>
          <w:sz w:val="18"/>
        </w:rPr>
        <w:t>stool</w:t>
      </w:r>
      <w:r>
        <w:rPr>
          <w:rFonts w:ascii="Calibri"/>
          <w:color w:val="231F20"/>
          <w:spacing w:val="-5"/>
          <w:sz w:val="18"/>
        </w:rPr>
        <w:t xml:space="preserve"> </w:t>
      </w:r>
      <w:r>
        <w:rPr>
          <w:rFonts w:ascii="Calibri"/>
          <w:color w:val="231F20"/>
          <w:sz w:val="18"/>
        </w:rPr>
        <w:t>suitable</w:t>
      </w:r>
      <w:r>
        <w:rPr>
          <w:rFonts w:ascii="Calibri"/>
          <w:color w:val="231F20"/>
          <w:spacing w:val="-6"/>
          <w:sz w:val="18"/>
        </w:rPr>
        <w:t xml:space="preserve"> </w:t>
      </w:r>
      <w:r>
        <w:rPr>
          <w:rFonts w:ascii="Calibri"/>
          <w:color w:val="231F20"/>
          <w:sz w:val="18"/>
        </w:rPr>
        <w:t>for</w:t>
      </w:r>
      <w:r>
        <w:rPr>
          <w:rFonts w:ascii="Calibri"/>
          <w:color w:val="231F20"/>
          <w:spacing w:val="-5"/>
          <w:sz w:val="18"/>
        </w:rPr>
        <w:t xml:space="preserve"> </w:t>
      </w:r>
      <w:r>
        <w:rPr>
          <w:rFonts w:ascii="Calibri"/>
          <w:color w:val="231F20"/>
          <w:sz w:val="18"/>
        </w:rPr>
        <w:t>use</w:t>
      </w:r>
      <w:r>
        <w:rPr>
          <w:rFonts w:ascii="Calibri"/>
          <w:color w:val="231F20"/>
          <w:spacing w:val="-5"/>
          <w:sz w:val="18"/>
        </w:rPr>
        <w:t xml:space="preserve"> </w:t>
      </w:r>
      <w:r>
        <w:rPr>
          <w:rFonts w:ascii="Calibri"/>
          <w:color w:val="231F20"/>
          <w:sz w:val="18"/>
        </w:rPr>
        <w:t>within</w:t>
      </w:r>
      <w:r>
        <w:rPr>
          <w:rFonts w:ascii="Calibri"/>
          <w:color w:val="231F20"/>
          <w:spacing w:val="-4"/>
          <w:sz w:val="18"/>
        </w:rPr>
        <w:t xml:space="preserve"> </w:t>
      </w:r>
      <w:r>
        <w:rPr>
          <w:rFonts w:ascii="Calibri"/>
          <w:color w:val="231F20"/>
          <w:sz w:val="18"/>
        </w:rPr>
        <w:t>prison</w:t>
      </w:r>
      <w:r>
        <w:rPr>
          <w:rFonts w:ascii="Calibri"/>
          <w:color w:val="231F20"/>
          <w:spacing w:val="-6"/>
          <w:sz w:val="18"/>
        </w:rPr>
        <w:t xml:space="preserve"> </w:t>
      </w:r>
      <w:r>
        <w:rPr>
          <w:rFonts w:ascii="Calibri"/>
          <w:color w:val="231F20"/>
          <w:sz w:val="18"/>
        </w:rPr>
        <w:t>cells</w:t>
      </w:r>
      <w:r>
        <w:rPr>
          <w:rFonts w:ascii="Calibri"/>
          <w:color w:val="231F20"/>
          <w:spacing w:val="-4"/>
          <w:sz w:val="18"/>
        </w:rPr>
        <w:t xml:space="preserve"> </w:t>
      </w:r>
      <w:r>
        <w:rPr>
          <w:rFonts w:ascii="Calibri"/>
          <w:color w:val="231F20"/>
          <w:sz w:val="18"/>
        </w:rPr>
        <w:t>or</w:t>
      </w:r>
      <w:r>
        <w:rPr>
          <w:rFonts w:ascii="Calibri"/>
          <w:color w:val="231F20"/>
          <w:spacing w:val="-5"/>
          <w:sz w:val="18"/>
        </w:rPr>
        <w:t xml:space="preserve"> </w:t>
      </w:r>
      <w:r>
        <w:rPr>
          <w:rFonts w:ascii="Calibri"/>
          <w:color w:val="231F20"/>
          <w:sz w:val="18"/>
        </w:rPr>
        <w:t>detention</w:t>
      </w:r>
      <w:r>
        <w:rPr>
          <w:rFonts w:ascii="Calibri"/>
          <w:color w:val="231F20"/>
          <w:spacing w:val="-5"/>
          <w:sz w:val="18"/>
        </w:rPr>
        <w:t xml:space="preserve"> </w:t>
      </w:r>
      <w:r>
        <w:rPr>
          <w:rFonts w:ascii="Calibri"/>
          <w:color w:val="231F20"/>
          <w:sz w:val="18"/>
        </w:rPr>
        <w:t>areas.</w:t>
      </w:r>
    </w:p>
    <w:p w14:paraId="5773152B" w14:textId="77777777" w:rsidR="00762D58" w:rsidRDefault="00762D58">
      <w:pPr>
        <w:pStyle w:val="BodyText"/>
        <w:spacing w:before="9"/>
        <w:rPr>
          <w:rFonts w:ascii="Calibri"/>
          <w:sz w:val="19"/>
        </w:rPr>
      </w:pPr>
    </w:p>
    <w:p w14:paraId="74FFF779" w14:textId="77777777" w:rsidR="00762D58" w:rsidRDefault="00A364CD">
      <w:pPr>
        <w:ind w:left="1148"/>
        <w:rPr>
          <w:rFonts w:ascii="Calibri"/>
          <w:b/>
          <w:i/>
          <w:sz w:val="20"/>
        </w:rPr>
      </w:pPr>
      <w:r>
        <w:rPr>
          <w:rFonts w:ascii="Calibri"/>
          <w:b/>
          <w:i/>
          <w:color w:val="231F20"/>
          <w:sz w:val="20"/>
        </w:rPr>
        <w:t>Specification</w:t>
      </w:r>
    </w:p>
    <w:p w14:paraId="1AC5C988" w14:textId="77777777" w:rsidR="00762D58" w:rsidRDefault="00762D58">
      <w:pPr>
        <w:pStyle w:val="BodyText"/>
        <w:rPr>
          <w:rFonts w:ascii="Calibri"/>
          <w:b/>
          <w:i/>
          <w:sz w:val="15"/>
        </w:rPr>
      </w:pPr>
    </w:p>
    <w:p w14:paraId="30D12187" w14:textId="77777777" w:rsidR="00762D58" w:rsidRDefault="00A364CD">
      <w:pPr>
        <w:pStyle w:val="ListParagraph"/>
        <w:numPr>
          <w:ilvl w:val="0"/>
          <w:numId w:val="5"/>
        </w:numPr>
        <w:tabs>
          <w:tab w:val="left" w:pos="1507"/>
          <w:tab w:val="left" w:pos="1509"/>
        </w:tabs>
        <w:spacing w:line="218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One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piece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welded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construction.</w:t>
      </w:r>
    </w:p>
    <w:p w14:paraId="61FFF795" w14:textId="77777777" w:rsidR="00762D58" w:rsidRDefault="00A364CD">
      <w:pPr>
        <w:pStyle w:val="ListParagraph"/>
        <w:numPr>
          <w:ilvl w:val="0"/>
          <w:numId w:val="5"/>
        </w:numPr>
        <w:tabs>
          <w:tab w:val="left" w:pos="1507"/>
          <w:tab w:val="left" w:pos="1509"/>
        </w:tabs>
        <w:spacing w:line="216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Seat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constructed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from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3mm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thick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mild</w:t>
      </w:r>
      <w:r>
        <w:rPr>
          <w:rFonts w:ascii="Calibri" w:hAnsi="Calibri"/>
          <w:color w:val="231F20"/>
          <w:spacing w:val="-2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steel.</w:t>
      </w:r>
    </w:p>
    <w:p w14:paraId="33C9EA2B" w14:textId="77777777" w:rsidR="00762D58" w:rsidRDefault="00A364CD">
      <w:pPr>
        <w:pStyle w:val="ListParagraph"/>
        <w:numPr>
          <w:ilvl w:val="0"/>
          <w:numId w:val="5"/>
        </w:numPr>
        <w:tabs>
          <w:tab w:val="left" w:pos="1507"/>
          <w:tab w:val="left" w:pos="1509"/>
        </w:tabs>
        <w:spacing w:line="216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Can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be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secured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in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horizontal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or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vertical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positions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via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spring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loaded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plunger.</w:t>
      </w:r>
    </w:p>
    <w:p w14:paraId="642941B2" w14:textId="77777777" w:rsidR="00762D58" w:rsidRDefault="00A364CD">
      <w:pPr>
        <w:pStyle w:val="ListParagraph"/>
        <w:numPr>
          <w:ilvl w:val="0"/>
          <w:numId w:val="5"/>
        </w:numPr>
        <w:tabs>
          <w:tab w:val="left" w:pos="1507"/>
          <w:tab w:val="left" w:pos="1509"/>
        </w:tabs>
        <w:spacing w:line="218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Secured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to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the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wall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with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heavy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duty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expansion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bolts.</w:t>
      </w:r>
    </w:p>
    <w:p w14:paraId="1DCA2DD8" w14:textId="77777777" w:rsidR="00762D58" w:rsidRDefault="00762D58">
      <w:pPr>
        <w:pStyle w:val="BodyText"/>
        <w:spacing w:before="10"/>
        <w:rPr>
          <w:rFonts w:ascii="Calibri"/>
          <w:sz w:val="15"/>
        </w:rPr>
      </w:pPr>
    </w:p>
    <w:p w14:paraId="704D8BAF" w14:textId="77777777" w:rsidR="00762D58" w:rsidRDefault="00A364CD">
      <w:pPr>
        <w:ind w:left="1148"/>
        <w:rPr>
          <w:rFonts w:ascii="Calibri"/>
          <w:b/>
          <w:i/>
          <w:sz w:val="20"/>
        </w:rPr>
      </w:pPr>
      <w:r>
        <w:rPr>
          <w:rFonts w:ascii="Calibri"/>
          <w:b/>
          <w:i/>
          <w:color w:val="231F20"/>
          <w:sz w:val="20"/>
        </w:rPr>
        <w:t>Finish</w:t>
      </w:r>
    </w:p>
    <w:p w14:paraId="69F4BF11" w14:textId="77777777" w:rsidR="00762D58" w:rsidRDefault="00762D58">
      <w:pPr>
        <w:pStyle w:val="BodyText"/>
        <w:rPr>
          <w:rFonts w:ascii="Calibri"/>
          <w:b/>
          <w:i/>
          <w:sz w:val="15"/>
        </w:rPr>
      </w:pPr>
    </w:p>
    <w:p w14:paraId="6D52F12D" w14:textId="77777777" w:rsidR="00762D58" w:rsidRDefault="00A364CD">
      <w:pPr>
        <w:pStyle w:val="ListParagraph"/>
        <w:numPr>
          <w:ilvl w:val="0"/>
          <w:numId w:val="5"/>
        </w:numPr>
        <w:tabs>
          <w:tab w:val="left" w:pos="1507"/>
          <w:tab w:val="left" w:pos="1509"/>
        </w:tabs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Polyester</w:t>
      </w:r>
      <w:r>
        <w:rPr>
          <w:rFonts w:ascii="Calibri" w:hAnsi="Calibri"/>
          <w:color w:val="231F20"/>
          <w:spacing w:val="-10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paint</w:t>
      </w:r>
      <w:r>
        <w:rPr>
          <w:rFonts w:ascii="Calibri" w:hAnsi="Calibri"/>
          <w:color w:val="231F20"/>
          <w:spacing w:val="-10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Oyster</w:t>
      </w:r>
      <w:r>
        <w:rPr>
          <w:rFonts w:ascii="Calibri" w:hAnsi="Calibri"/>
          <w:color w:val="231F20"/>
          <w:spacing w:val="-9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Grey.</w:t>
      </w:r>
    </w:p>
    <w:p w14:paraId="21FB2ACF" w14:textId="77777777" w:rsidR="00762D58" w:rsidRDefault="00762D58">
      <w:pPr>
        <w:pStyle w:val="BodyText"/>
        <w:spacing w:before="10"/>
        <w:rPr>
          <w:rFonts w:ascii="Calibri"/>
          <w:sz w:val="15"/>
        </w:rPr>
      </w:pPr>
    </w:p>
    <w:p w14:paraId="3BA60A8F" w14:textId="77777777" w:rsidR="00762D58" w:rsidRDefault="00A364CD">
      <w:pPr>
        <w:ind w:left="1148"/>
        <w:rPr>
          <w:rFonts w:ascii="Calibri"/>
          <w:b/>
          <w:i/>
          <w:sz w:val="20"/>
        </w:rPr>
      </w:pPr>
      <w:r>
        <w:rPr>
          <w:rFonts w:ascii="Calibri"/>
          <w:b/>
          <w:i/>
          <w:color w:val="231F20"/>
          <w:sz w:val="20"/>
        </w:rPr>
        <w:t>Options</w:t>
      </w:r>
    </w:p>
    <w:p w14:paraId="6BEFF51A" w14:textId="77777777" w:rsidR="00762D58" w:rsidRDefault="00762D58">
      <w:pPr>
        <w:pStyle w:val="BodyText"/>
        <w:spacing w:before="11"/>
        <w:rPr>
          <w:rFonts w:ascii="Calibri"/>
          <w:b/>
          <w:i/>
          <w:sz w:val="18"/>
        </w:rPr>
      </w:pPr>
    </w:p>
    <w:p w14:paraId="6F9AC886" w14:textId="77777777" w:rsidR="00762D58" w:rsidRDefault="00A364CD">
      <w:pPr>
        <w:pStyle w:val="ListParagraph"/>
        <w:numPr>
          <w:ilvl w:val="0"/>
          <w:numId w:val="5"/>
        </w:numPr>
        <w:tabs>
          <w:tab w:val="left" w:pos="1507"/>
          <w:tab w:val="left" w:pos="1509"/>
        </w:tabs>
        <w:ind w:hanging="361"/>
        <w:rPr>
          <w:rFonts w:ascii="Calibri" w:hAnsi="Calibri"/>
          <w:sz w:val="18"/>
        </w:rPr>
      </w:pPr>
      <w:r>
        <w:pict w14:anchorId="609EE145">
          <v:shape id="_x0000_s1446" type="#_x0000_t202" style="position:absolute;left:0;text-align:left;margin-left:561.8pt;margin-top:36.9pt;width:16pt;height:67.75pt;z-index:16170496;mso-position-horizontal-relative:page" filled="f" stroked="f">
            <v:textbox style="layout-flow:vertical;mso-layout-flow-alt:bottom-to-top" inset="0,0,0,0">
              <w:txbxContent>
                <w:p w14:paraId="3DBE1A18" w14:textId="77777777" w:rsidR="00A364CD" w:rsidRDefault="00A364CD">
                  <w:pPr>
                    <w:spacing w:line="305" w:lineRule="exact"/>
                    <w:ind w:left="20"/>
                    <w:rPr>
                      <w:rFonts w:ascii="Calibri"/>
                      <w:sz w:val="28"/>
                    </w:rPr>
                  </w:pPr>
                  <w:r>
                    <w:rPr>
                      <w:rFonts w:ascii="Calibri"/>
                      <w:color w:val="231F20"/>
                      <w:sz w:val="28"/>
                    </w:rPr>
                    <w:t>FURNITURE</w:t>
                  </w:r>
                </w:p>
              </w:txbxContent>
            </v:textbox>
            <w10:wrap anchorx="page"/>
          </v:shape>
        </w:pict>
      </w:r>
      <w:r>
        <w:rPr>
          <w:rFonts w:ascii="Calibri" w:hAnsi="Calibri"/>
          <w:color w:val="231F20"/>
          <w:sz w:val="18"/>
        </w:rPr>
        <w:t>Other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colours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available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upon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request.</w:t>
      </w:r>
    </w:p>
    <w:p w14:paraId="200BB40B" w14:textId="77777777" w:rsidR="00762D58" w:rsidRDefault="00762D58">
      <w:pPr>
        <w:pStyle w:val="BodyText"/>
        <w:rPr>
          <w:rFonts w:ascii="Calibri"/>
        </w:rPr>
      </w:pPr>
    </w:p>
    <w:p w14:paraId="7C06CB1B" w14:textId="77777777" w:rsidR="00762D58" w:rsidRDefault="00762D58">
      <w:pPr>
        <w:pStyle w:val="BodyText"/>
        <w:rPr>
          <w:rFonts w:ascii="Calibri"/>
        </w:rPr>
      </w:pPr>
    </w:p>
    <w:p w14:paraId="2BAAC518" w14:textId="77777777" w:rsidR="00762D58" w:rsidRDefault="00762D58">
      <w:pPr>
        <w:pStyle w:val="BodyText"/>
        <w:rPr>
          <w:rFonts w:ascii="Calibri"/>
        </w:rPr>
      </w:pPr>
    </w:p>
    <w:p w14:paraId="5157EDFA" w14:textId="77777777" w:rsidR="00762D58" w:rsidRDefault="00762D58">
      <w:pPr>
        <w:pStyle w:val="BodyText"/>
        <w:rPr>
          <w:rFonts w:ascii="Calibri"/>
        </w:rPr>
      </w:pPr>
    </w:p>
    <w:p w14:paraId="35517BDE" w14:textId="77777777" w:rsidR="00762D58" w:rsidRDefault="00762D58">
      <w:pPr>
        <w:pStyle w:val="BodyText"/>
        <w:rPr>
          <w:rFonts w:ascii="Calibri"/>
        </w:rPr>
      </w:pPr>
    </w:p>
    <w:p w14:paraId="1209CAA5" w14:textId="77777777" w:rsidR="00762D58" w:rsidRDefault="00762D58">
      <w:pPr>
        <w:pStyle w:val="BodyText"/>
        <w:rPr>
          <w:rFonts w:ascii="Calibri"/>
        </w:rPr>
      </w:pPr>
    </w:p>
    <w:p w14:paraId="1CAFCB00" w14:textId="77777777" w:rsidR="00762D58" w:rsidRDefault="00762D58">
      <w:pPr>
        <w:pStyle w:val="BodyText"/>
        <w:rPr>
          <w:rFonts w:ascii="Calibri"/>
        </w:rPr>
      </w:pPr>
    </w:p>
    <w:p w14:paraId="1F0B752D" w14:textId="77777777" w:rsidR="00762D58" w:rsidRDefault="00762D58">
      <w:pPr>
        <w:pStyle w:val="BodyText"/>
        <w:rPr>
          <w:rFonts w:ascii="Calibri"/>
        </w:rPr>
      </w:pPr>
    </w:p>
    <w:p w14:paraId="159AFF57" w14:textId="77777777" w:rsidR="00762D58" w:rsidRDefault="00762D58">
      <w:pPr>
        <w:pStyle w:val="BodyText"/>
        <w:rPr>
          <w:rFonts w:ascii="Calibri"/>
        </w:rPr>
      </w:pPr>
    </w:p>
    <w:p w14:paraId="764264B9" w14:textId="77777777" w:rsidR="00762D58" w:rsidRDefault="00762D58">
      <w:pPr>
        <w:pStyle w:val="BodyText"/>
        <w:spacing w:before="9"/>
        <w:rPr>
          <w:rFonts w:ascii="Calibri"/>
          <w:sz w:val="17"/>
        </w:rPr>
      </w:pPr>
    </w:p>
    <w:p w14:paraId="6C1F0F48" w14:textId="77777777" w:rsidR="00762D58" w:rsidRDefault="00A364CD">
      <w:pPr>
        <w:pStyle w:val="BodyText"/>
        <w:spacing w:line="217" w:lineRule="exact"/>
        <w:ind w:left="159" w:right="315"/>
        <w:jc w:val="center"/>
        <w:rPr>
          <w:rFonts w:ascii="Calibri"/>
        </w:rPr>
      </w:pPr>
      <w:r>
        <w:rPr>
          <w:rFonts w:ascii="Calibri"/>
          <w:color w:val="231F20"/>
        </w:rPr>
        <w:t>Cell</w:t>
      </w:r>
      <w:r>
        <w:rPr>
          <w:rFonts w:ascii="Calibri"/>
          <w:color w:val="231F20"/>
          <w:spacing w:val="-6"/>
        </w:rPr>
        <w:t xml:space="preserve"> </w:t>
      </w:r>
      <w:r>
        <w:rPr>
          <w:rFonts w:ascii="Calibri"/>
          <w:color w:val="231F20"/>
        </w:rPr>
        <w:t>Security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Limited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Lynstock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Way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Lostock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Bolton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BL6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4SA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England</w:t>
      </w:r>
    </w:p>
    <w:p w14:paraId="7E9A2394" w14:textId="77777777" w:rsidR="00762D58" w:rsidRDefault="00A364CD">
      <w:pPr>
        <w:pStyle w:val="BodyText"/>
        <w:tabs>
          <w:tab w:val="right" w:pos="11472"/>
        </w:tabs>
        <w:spacing w:line="267" w:lineRule="exact"/>
        <w:ind w:left="1362"/>
        <w:rPr>
          <w:rFonts w:ascii="Calibri"/>
        </w:rPr>
      </w:pPr>
      <w:r>
        <w:rPr>
          <w:rFonts w:ascii="Calibri"/>
          <w:color w:val="3B3B3B"/>
        </w:rPr>
        <w:t>Tel</w:t>
      </w:r>
      <w:r>
        <w:rPr>
          <w:rFonts w:ascii="Calibri"/>
          <w:color w:val="3B3B3B"/>
          <w:spacing w:val="-4"/>
        </w:rPr>
        <w:t xml:space="preserve"> </w:t>
      </w:r>
      <w:r>
        <w:rPr>
          <w:rFonts w:ascii="Calibri"/>
          <w:color w:val="231F20"/>
        </w:rPr>
        <w:t>+44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(0)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1204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669690</w:t>
      </w:r>
      <w:r>
        <w:rPr>
          <w:rFonts w:ascii="Calibri"/>
          <w:color w:val="231F20"/>
          <w:spacing w:val="80"/>
        </w:rPr>
        <w:t xml:space="preserve"> </w:t>
      </w:r>
      <w:r>
        <w:rPr>
          <w:rFonts w:ascii="Calibri"/>
          <w:color w:val="3B3B3B"/>
        </w:rPr>
        <w:t>Fax</w:t>
      </w:r>
      <w:r>
        <w:rPr>
          <w:rFonts w:ascii="Calibri"/>
          <w:color w:val="3B3B3B"/>
          <w:spacing w:val="-4"/>
        </w:rPr>
        <w:t xml:space="preserve"> </w:t>
      </w:r>
      <w:r>
        <w:rPr>
          <w:rFonts w:ascii="Calibri"/>
          <w:color w:val="231F20"/>
        </w:rPr>
        <w:t>+44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(0)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1204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669650</w:t>
      </w:r>
      <w:r>
        <w:rPr>
          <w:rFonts w:ascii="Calibri"/>
          <w:color w:val="231F20"/>
          <w:spacing w:val="38"/>
        </w:rPr>
        <w:t xml:space="preserve"> </w:t>
      </w:r>
      <w:r>
        <w:rPr>
          <w:rFonts w:ascii="Calibri"/>
          <w:color w:val="3B3B3B"/>
        </w:rPr>
        <w:t>Email</w:t>
      </w:r>
      <w:r>
        <w:rPr>
          <w:rFonts w:ascii="Calibri"/>
          <w:color w:val="3B3B3B"/>
          <w:spacing w:val="-3"/>
        </w:rPr>
        <w:t xml:space="preserve"> </w:t>
      </w:r>
      <w:hyperlink r:id="rId1218">
        <w:r>
          <w:rPr>
            <w:rFonts w:ascii="Calibri"/>
            <w:color w:val="231F20"/>
          </w:rPr>
          <w:t>sales@cellsecurity.co.uk</w:t>
        </w:r>
      </w:hyperlink>
      <w:r>
        <w:rPr>
          <w:rFonts w:ascii="Calibri"/>
          <w:color w:val="231F20"/>
          <w:spacing w:val="80"/>
        </w:rPr>
        <w:t xml:space="preserve"> </w:t>
      </w:r>
      <w:r>
        <w:rPr>
          <w:rFonts w:ascii="Calibri"/>
          <w:color w:val="3B3B3B"/>
        </w:rPr>
        <w:t>Web</w:t>
      </w:r>
      <w:r>
        <w:rPr>
          <w:rFonts w:ascii="Calibri"/>
          <w:color w:val="3B3B3B"/>
          <w:spacing w:val="-3"/>
        </w:rPr>
        <w:t xml:space="preserve"> </w:t>
      </w:r>
      <w:hyperlink r:id="rId1219">
        <w:r>
          <w:rPr>
            <w:rFonts w:ascii="Calibri"/>
            <w:color w:val="231F20"/>
          </w:rPr>
          <w:t>www.cellsecurity.co.uk</w:t>
        </w:r>
      </w:hyperlink>
      <w:r>
        <w:rPr>
          <w:rFonts w:ascii="Calibri"/>
          <w:color w:val="231F20"/>
        </w:rPr>
        <w:tab/>
      </w:r>
      <w:r>
        <w:rPr>
          <w:rFonts w:ascii="Calibri"/>
          <w:color w:val="FFFFFF"/>
          <w:position w:val="5"/>
        </w:rPr>
        <w:t>93</w:t>
      </w:r>
    </w:p>
    <w:p w14:paraId="7A53F0A7" w14:textId="77777777" w:rsidR="00762D58" w:rsidRDefault="00762D58">
      <w:pPr>
        <w:spacing w:line="267" w:lineRule="exact"/>
        <w:rPr>
          <w:rFonts w:ascii="Calibri"/>
        </w:rPr>
        <w:sectPr w:rsidR="00762D58">
          <w:type w:val="continuous"/>
          <w:pgSz w:w="11910" w:h="16840"/>
          <w:pgMar w:top="1420" w:right="0" w:bottom="280" w:left="0" w:header="720" w:footer="720" w:gutter="0"/>
          <w:cols w:space="720"/>
        </w:sectPr>
      </w:pPr>
    </w:p>
    <w:p w14:paraId="01443BAB" w14:textId="77777777" w:rsidR="00762D58" w:rsidRDefault="00A364CD">
      <w:pPr>
        <w:pStyle w:val="Heading4"/>
        <w:tabs>
          <w:tab w:val="left" w:pos="732"/>
        </w:tabs>
      </w:pPr>
      <w:r>
        <w:rPr>
          <w:color w:val="FFFFFF"/>
          <w:position w:val="8"/>
          <w:sz w:val="20"/>
        </w:rPr>
        <w:lastRenderedPageBreak/>
        <w:t>5</w:t>
      </w:r>
      <w:r>
        <w:rPr>
          <w:color w:val="FFFFFF"/>
          <w:position w:val="8"/>
          <w:sz w:val="20"/>
        </w:rPr>
        <w:tab/>
      </w:r>
      <w:r>
        <w:rPr>
          <w:color w:val="231F20"/>
        </w:rPr>
        <w:t>Furniture</w:t>
      </w:r>
    </w:p>
    <w:p w14:paraId="31B1D27C" w14:textId="77777777" w:rsidR="00762D58" w:rsidRDefault="00A364CD">
      <w:pPr>
        <w:spacing w:before="25"/>
        <w:ind w:left="737"/>
        <w:rPr>
          <w:rFonts w:ascii="Calibri"/>
          <w:sz w:val="16"/>
        </w:rPr>
      </w:pPr>
      <w:r>
        <w:rPr>
          <w:rFonts w:ascii="Calibri"/>
          <w:color w:val="8D8F92"/>
          <w:sz w:val="16"/>
        </w:rPr>
        <w:t>SECTION</w:t>
      </w:r>
      <w:r>
        <w:rPr>
          <w:rFonts w:ascii="Calibri"/>
          <w:color w:val="8D8F92"/>
          <w:spacing w:val="-4"/>
          <w:sz w:val="16"/>
        </w:rPr>
        <w:t xml:space="preserve"> </w:t>
      </w:r>
      <w:r>
        <w:rPr>
          <w:rFonts w:ascii="Calibri"/>
          <w:color w:val="8D8F92"/>
          <w:sz w:val="16"/>
        </w:rPr>
        <w:t>5</w:t>
      </w:r>
    </w:p>
    <w:p w14:paraId="0DE49DD7" w14:textId="77777777" w:rsidR="00762D58" w:rsidRDefault="00A364CD">
      <w:pPr>
        <w:pStyle w:val="BodyText"/>
        <w:rPr>
          <w:rFonts w:ascii="Calibri"/>
          <w:sz w:val="32"/>
        </w:rPr>
      </w:pPr>
      <w:r>
        <w:br w:type="column"/>
      </w:r>
    </w:p>
    <w:p w14:paraId="16880854" w14:textId="77777777" w:rsidR="00762D58" w:rsidRDefault="00762D58">
      <w:pPr>
        <w:pStyle w:val="BodyText"/>
        <w:spacing w:before="11"/>
        <w:rPr>
          <w:rFonts w:ascii="Calibri"/>
          <w:sz w:val="32"/>
        </w:rPr>
      </w:pPr>
    </w:p>
    <w:p w14:paraId="7BB437B8" w14:textId="77777777" w:rsidR="00762D58" w:rsidRDefault="00A364CD">
      <w:pPr>
        <w:pStyle w:val="Heading4"/>
        <w:spacing w:before="0"/>
      </w:pPr>
      <w:r>
        <w:rPr>
          <w:color w:val="231F20"/>
        </w:rPr>
        <w:t>Steel</w:t>
      </w:r>
      <w:r>
        <w:rPr>
          <w:color w:val="231F20"/>
          <w:spacing w:val="-8"/>
        </w:rPr>
        <w:t xml:space="preserve"> </w:t>
      </w:r>
      <w:r>
        <w:rPr>
          <w:color w:val="231F20"/>
        </w:rPr>
        <w:t>Stool</w:t>
      </w:r>
    </w:p>
    <w:p w14:paraId="4BCA950D" w14:textId="77777777" w:rsidR="00762D58" w:rsidRDefault="00A364CD">
      <w:pPr>
        <w:spacing w:before="18"/>
        <w:ind w:left="257"/>
        <w:rPr>
          <w:rFonts w:ascii="Calibri"/>
          <w:sz w:val="32"/>
        </w:rPr>
      </w:pPr>
      <w:r>
        <w:br w:type="column"/>
      </w:r>
      <w:r>
        <w:rPr>
          <w:rFonts w:ascii="Calibri"/>
          <w:color w:val="3B3B3B"/>
          <w:sz w:val="32"/>
        </w:rPr>
        <w:lastRenderedPageBreak/>
        <w:t>Cell</w:t>
      </w:r>
      <w:r>
        <w:rPr>
          <w:rFonts w:ascii="Calibri"/>
          <w:color w:val="231F20"/>
          <w:sz w:val="32"/>
        </w:rPr>
        <w:t>Security.co.uk</w:t>
      </w:r>
    </w:p>
    <w:p w14:paraId="35C4F80D" w14:textId="77777777" w:rsidR="00762D58" w:rsidRDefault="00A364CD">
      <w:pPr>
        <w:spacing w:before="25"/>
        <w:ind w:left="314"/>
        <w:rPr>
          <w:rFonts w:ascii="Calibri"/>
          <w:sz w:val="16"/>
        </w:rPr>
      </w:pPr>
      <w:r>
        <w:rPr>
          <w:rFonts w:ascii="Calibri"/>
          <w:color w:val="8D8F92"/>
          <w:sz w:val="16"/>
        </w:rPr>
        <w:t>custodial</w:t>
      </w:r>
      <w:r>
        <w:rPr>
          <w:rFonts w:ascii="Calibri"/>
          <w:color w:val="8D8F92"/>
          <w:spacing w:val="-8"/>
          <w:sz w:val="16"/>
        </w:rPr>
        <w:t xml:space="preserve"> </w:t>
      </w:r>
      <w:r>
        <w:rPr>
          <w:rFonts w:ascii="Calibri"/>
          <w:color w:val="8D8F92"/>
          <w:sz w:val="16"/>
        </w:rPr>
        <w:t>and</w:t>
      </w:r>
      <w:r>
        <w:rPr>
          <w:rFonts w:ascii="Calibri"/>
          <w:color w:val="8D8F92"/>
          <w:spacing w:val="-7"/>
          <w:sz w:val="16"/>
        </w:rPr>
        <w:t xml:space="preserve"> </w:t>
      </w:r>
      <w:r>
        <w:rPr>
          <w:rFonts w:ascii="Calibri"/>
          <w:color w:val="8D8F92"/>
          <w:sz w:val="16"/>
        </w:rPr>
        <w:t>detention</w:t>
      </w:r>
      <w:r>
        <w:rPr>
          <w:rFonts w:ascii="Calibri"/>
          <w:color w:val="8D8F92"/>
          <w:spacing w:val="-7"/>
          <w:sz w:val="16"/>
        </w:rPr>
        <w:t xml:space="preserve"> </w:t>
      </w:r>
      <w:r>
        <w:rPr>
          <w:rFonts w:ascii="Calibri"/>
          <w:color w:val="8D8F92"/>
          <w:sz w:val="16"/>
        </w:rPr>
        <w:t>solutions</w:t>
      </w:r>
    </w:p>
    <w:p w14:paraId="606CECE1" w14:textId="77777777" w:rsidR="00762D58" w:rsidRDefault="00762D58">
      <w:pPr>
        <w:rPr>
          <w:rFonts w:ascii="Calibri"/>
          <w:sz w:val="16"/>
        </w:rPr>
        <w:sectPr w:rsidR="00762D58">
          <w:headerReference w:type="default" r:id="rId1220"/>
          <w:footerReference w:type="default" r:id="rId1221"/>
          <w:pgSz w:w="11910" w:h="16840"/>
          <w:pgMar w:top="140" w:right="0" w:bottom="0" w:left="0" w:header="0" w:footer="0" w:gutter="0"/>
          <w:cols w:num="3" w:space="720" w:equalWidth="0">
            <w:col w:w="1982" w:space="1284"/>
            <w:col w:w="1675" w:space="3513"/>
            <w:col w:w="3456"/>
          </w:cols>
        </w:sectPr>
      </w:pPr>
    </w:p>
    <w:p w14:paraId="4DC84BA1" w14:textId="77777777" w:rsidR="00762D58" w:rsidRDefault="00762D58">
      <w:pPr>
        <w:pStyle w:val="BodyText"/>
        <w:spacing w:before="2"/>
        <w:rPr>
          <w:rFonts w:ascii="Calibri"/>
          <w:sz w:val="8"/>
        </w:rPr>
      </w:pPr>
    </w:p>
    <w:p w14:paraId="180A3BCD" w14:textId="77777777" w:rsidR="00762D58" w:rsidRDefault="00A364CD">
      <w:pPr>
        <w:spacing w:before="60"/>
        <w:ind w:left="3831"/>
        <w:rPr>
          <w:rFonts w:ascii="Calibri"/>
          <w:b/>
          <w:i/>
          <w:sz w:val="20"/>
        </w:rPr>
      </w:pPr>
      <w:r>
        <w:pict w14:anchorId="4A34F732">
          <v:shape id="_x0000_s1445" type="#_x0000_t202" style="position:absolute;left:0;text-align:left;margin-left:10.35pt;margin-top:-31.05pt;width:12pt;height:44.55pt;z-index:16172032;mso-position-horizontal-relative:page" filled="f" stroked="f">
            <v:textbox style="layout-flow:vertical;mso-layout-flow-alt:bottom-to-top" inset="0,0,0,0">
              <w:txbxContent>
                <w:p w14:paraId="1A3FB657" w14:textId="77777777" w:rsidR="00A364CD" w:rsidRDefault="00A364CD">
                  <w:pPr>
                    <w:pStyle w:val="BodyText"/>
                    <w:spacing w:line="224" w:lineRule="exact"/>
                    <w:ind w:left="20"/>
                    <w:rPr>
                      <w:rFonts w:ascii="Calibri"/>
                    </w:rPr>
                  </w:pPr>
                  <w:r>
                    <w:rPr>
                      <w:rFonts w:ascii="Calibri"/>
                      <w:color w:val="FFFFFF"/>
                    </w:rPr>
                    <w:t>SECTION</w:t>
                  </w:r>
                  <w:r>
                    <w:rPr>
                      <w:rFonts w:ascii="Calibri"/>
                      <w:color w:val="FFFFFF"/>
                      <w:spacing w:val="-6"/>
                    </w:rPr>
                    <w:t xml:space="preserve"> </w:t>
                  </w:r>
                  <w:r>
                    <w:rPr>
                      <w:rFonts w:ascii="Calibri"/>
                      <w:color w:val="FFFFFF"/>
                    </w:rPr>
                    <w:t>5</w:t>
                  </w:r>
                </w:p>
              </w:txbxContent>
            </v:textbox>
            <w10:wrap anchorx="page"/>
          </v:shape>
        </w:pict>
      </w:r>
      <w:r>
        <w:rPr>
          <w:rFonts w:ascii="Calibri"/>
          <w:b/>
          <w:i/>
          <w:color w:val="231F20"/>
          <w:sz w:val="20"/>
        </w:rPr>
        <w:t>Purpose</w:t>
      </w:r>
    </w:p>
    <w:p w14:paraId="5BA4F8EB" w14:textId="77777777" w:rsidR="00762D58" w:rsidRDefault="00762D58">
      <w:pPr>
        <w:pStyle w:val="BodyText"/>
        <w:rPr>
          <w:rFonts w:ascii="Calibri"/>
          <w:b/>
          <w:i/>
          <w:sz w:val="15"/>
        </w:rPr>
      </w:pPr>
    </w:p>
    <w:p w14:paraId="62EE3A38" w14:textId="77777777" w:rsidR="00762D58" w:rsidRDefault="00A364CD">
      <w:pPr>
        <w:ind w:left="3831"/>
        <w:rPr>
          <w:rFonts w:ascii="Calibri"/>
          <w:sz w:val="18"/>
        </w:rPr>
      </w:pPr>
      <w:r>
        <w:rPr>
          <w:rFonts w:ascii="Calibri"/>
          <w:color w:val="231F20"/>
          <w:sz w:val="18"/>
        </w:rPr>
        <w:t>A</w:t>
      </w:r>
      <w:r>
        <w:rPr>
          <w:rFonts w:ascii="Calibri"/>
          <w:color w:val="231F20"/>
          <w:spacing w:val="-5"/>
          <w:sz w:val="18"/>
        </w:rPr>
        <w:t xml:space="preserve"> </w:t>
      </w:r>
      <w:r>
        <w:rPr>
          <w:rFonts w:ascii="Calibri"/>
          <w:color w:val="231F20"/>
          <w:sz w:val="18"/>
        </w:rPr>
        <w:t>robust</w:t>
      </w:r>
      <w:r>
        <w:rPr>
          <w:rFonts w:ascii="Calibri"/>
          <w:color w:val="231F20"/>
          <w:spacing w:val="-4"/>
          <w:sz w:val="18"/>
        </w:rPr>
        <w:t xml:space="preserve"> </w:t>
      </w:r>
      <w:r>
        <w:rPr>
          <w:rFonts w:ascii="Calibri"/>
          <w:color w:val="231F20"/>
          <w:sz w:val="18"/>
        </w:rPr>
        <w:t>secure</w:t>
      </w:r>
      <w:r>
        <w:rPr>
          <w:rFonts w:ascii="Calibri"/>
          <w:color w:val="231F20"/>
          <w:spacing w:val="-4"/>
          <w:sz w:val="18"/>
        </w:rPr>
        <w:t xml:space="preserve"> </w:t>
      </w:r>
      <w:r>
        <w:rPr>
          <w:rFonts w:ascii="Calibri"/>
          <w:color w:val="231F20"/>
          <w:sz w:val="18"/>
        </w:rPr>
        <w:t>steel</w:t>
      </w:r>
      <w:r>
        <w:rPr>
          <w:rFonts w:ascii="Calibri"/>
          <w:color w:val="231F20"/>
          <w:spacing w:val="-4"/>
          <w:sz w:val="18"/>
        </w:rPr>
        <w:t xml:space="preserve"> </w:t>
      </w:r>
      <w:r>
        <w:rPr>
          <w:rFonts w:ascii="Calibri"/>
          <w:color w:val="231F20"/>
          <w:sz w:val="18"/>
        </w:rPr>
        <w:t>stool</w:t>
      </w:r>
      <w:r>
        <w:rPr>
          <w:rFonts w:ascii="Calibri"/>
          <w:color w:val="231F20"/>
          <w:spacing w:val="-5"/>
          <w:sz w:val="18"/>
        </w:rPr>
        <w:t xml:space="preserve"> </w:t>
      </w:r>
      <w:r>
        <w:rPr>
          <w:rFonts w:ascii="Calibri"/>
          <w:color w:val="231F20"/>
          <w:sz w:val="18"/>
        </w:rPr>
        <w:t>suitable</w:t>
      </w:r>
      <w:r>
        <w:rPr>
          <w:rFonts w:ascii="Calibri"/>
          <w:color w:val="231F20"/>
          <w:spacing w:val="-5"/>
          <w:sz w:val="18"/>
        </w:rPr>
        <w:t xml:space="preserve"> </w:t>
      </w:r>
      <w:r>
        <w:rPr>
          <w:rFonts w:ascii="Calibri"/>
          <w:color w:val="231F20"/>
          <w:sz w:val="18"/>
        </w:rPr>
        <w:t>for</w:t>
      </w:r>
      <w:r>
        <w:rPr>
          <w:rFonts w:ascii="Calibri"/>
          <w:color w:val="231F20"/>
          <w:spacing w:val="-5"/>
          <w:sz w:val="18"/>
        </w:rPr>
        <w:t xml:space="preserve"> </w:t>
      </w:r>
      <w:r>
        <w:rPr>
          <w:rFonts w:ascii="Calibri"/>
          <w:color w:val="231F20"/>
          <w:sz w:val="18"/>
        </w:rPr>
        <w:t>use</w:t>
      </w:r>
      <w:r>
        <w:rPr>
          <w:rFonts w:ascii="Calibri"/>
          <w:color w:val="231F20"/>
          <w:spacing w:val="-5"/>
          <w:sz w:val="18"/>
        </w:rPr>
        <w:t xml:space="preserve"> </w:t>
      </w:r>
      <w:r>
        <w:rPr>
          <w:rFonts w:ascii="Calibri"/>
          <w:color w:val="231F20"/>
          <w:sz w:val="18"/>
        </w:rPr>
        <w:t>within</w:t>
      </w:r>
      <w:r>
        <w:rPr>
          <w:rFonts w:ascii="Calibri"/>
          <w:color w:val="231F20"/>
          <w:spacing w:val="-4"/>
          <w:sz w:val="18"/>
        </w:rPr>
        <w:t xml:space="preserve"> </w:t>
      </w:r>
      <w:r>
        <w:rPr>
          <w:rFonts w:ascii="Calibri"/>
          <w:color w:val="231F20"/>
          <w:sz w:val="18"/>
        </w:rPr>
        <w:t>prison</w:t>
      </w:r>
      <w:r>
        <w:rPr>
          <w:rFonts w:ascii="Calibri"/>
          <w:color w:val="231F20"/>
          <w:spacing w:val="-5"/>
          <w:sz w:val="18"/>
        </w:rPr>
        <w:t xml:space="preserve"> </w:t>
      </w:r>
      <w:r>
        <w:rPr>
          <w:rFonts w:ascii="Calibri"/>
          <w:color w:val="231F20"/>
          <w:sz w:val="18"/>
        </w:rPr>
        <w:t>cells</w:t>
      </w:r>
      <w:r>
        <w:rPr>
          <w:rFonts w:ascii="Calibri"/>
          <w:color w:val="231F20"/>
          <w:spacing w:val="-4"/>
          <w:sz w:val="18"/>
        </w:rPr>
        <w:t xml:space="preserve"> </w:t>
      </w:r>
      <w:r>
        <w:rPr>
          <w:rFonts w:ascii="Calibri"/>
          <w:color w:val="231F20"/>
          <w:sz w:val="18"/>
        </w:rPr>
        <w:t>or</w:t>
      </w:r>
      <w:r>
        <w:rPr>
          <w:rFonts w:ascii="Calibri"/>
          <w:color w:val="231F20"/>
          <w:spacing w:val="-5"/>
          <w:sz w:val="18"/>
        </w:rPr>
        <w:t xml:space="preserve"> </w:t>
      </w:r>
      <w:r>
        <w:rPr>
          <w:rFonts w:ascii="Calibri"/>
          <w:color w:val="231F20"/>
          <w:sz w:val="18"/>
        </w:rPr>
        <w:t>detention</w:t>
      </w:r>
      <w:r>
        <w:rPr>
          <w:rFonts w:ascii="Calibri"/>
          <w:color w:val="231F20"/>
          <w:spacing w:val="-5"/>
          <w:sz w:val="18"/>
        </w:rPr>
        <w:t xml:space="preserve"> </w:t>
      </w:r>
      <w:r>
        <w:rPr>
          <w:rFonts w:ascii="Calibri"/>
          <w:color w:val="231F20"/>
          <w:sz w:val="18"/>
        </w:rPr>
        <w:t>areas.</w:t>
      </w:r>
    </w:p>
    <w:p w14:paraId="683C50EE" w14:textId="77777777" w:rsidR="00762D58" w:rsidRDefault="00762D58">
      <w:pPr>
        <w:pStyle w:val="BodyText"/>
        <w:spacing w:before="9"/>
        <w:rPr>
          <w:rFonts w:ascii="Calibri"/>
          <w:sz w:val="19"/>
        </w:rPr>
      </w:pPr>
    </w:p>
    <w:p w14:paraId="6CF9AB73" w14:textId="77777777" w:rsidR="00762D58" w:rsidRDefault="00A364CD">
      <w:pPr>
        <w:ind w:left="3831"/>
        <w:rPr>
          <w:rFonts w:ascii="Calibri"/>
          <w:b/>
          <w:i/>
          <w:sz w:val="20"/>
        </w:rPr>
      </w:pPr>
      <w:r>
        <w:rPr>
          <w:rFonts w:ascii="Calibri"/>
          <w:b/>
          <w:i/>
          <w:color w:val="231F20"/>
          <w:sz w:val="20"/>
        </w:rPr>
        <w:t>Specification</w:t>
      </w:r>
    </w:p>
    <w:p w14:paraId="413357AF" w14:textId="77777777" w:rsidR="00762D58" w:rsidRDefault="00762D58">
      <w:pPr>
        <w:pStyle w:val="BodyText"/>
        <w:rPr>
          <w:rFonts w:ascii="Calibri"/>
          <w:b/>
          <w:i/>
          <w:sz w:val="15"/>
        </w:rPr>
      </w:pPr>
    </w:p>
    <w:p w14:paraId="69B7A69E" w14:textId="77777777" w:rsidR="00762D58" w:rsidRDefault="00A364CD">
      <w:pPr>
        <w:pStyle w:val="ListParagraph"/>
        <w:numPr>
          <w:ilvl w:val="0"/>
          <w:numId w:val="51"/>
        </w:numPr>
        <w:tabs>
          <w:tab w:val="left" w:pos="4191"/>
          <w:tab w:val="left" w:pos="4192"/>
        </w:tabs>
        <w:spacing w:line="218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One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piece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welded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construction.</w:t>
      </w:r>
    </w:p>
    <w:p w14:paraId="457FF7A1" w14:textId="77777777" w:rsidR="00762D58" w:rsidRDefault="00A364CD">
      <w:pPr>
        <w:pStyle w:val="ListParagraph"/>
        <w:numPr>
          <w:ilvl w:val="0"/>
          <w:numId w:val="51"/>
        </w:numPr>
        <w:tabs>
          <w:tab w:val="left" w:pos="4191"/>
          <w:tab w:val="left" w:pos="4192"/>
        </w:tabs>
        <w:spacing w:line="216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Seat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constructed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from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3mm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thick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mild</w:t>
      </w:r>
      <w:r>
        <w:rPr>
          <w:rFonts w:ascii="Calibri" w:hAnsi="Calibri"/>
          <w:color w:val="231F20"/>
          <w:spacing w:val="-2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steel.</w:t>
      </w:r>
    </w:p>
    <w:p w14:paraId="594BBB78" w14:textId="77777777" w:rsidR="00762D58" w:rsidRDefault="00A364CD">
      <w:pPr>
        <w:pStyle w:val="ListParagraph"/>
        <w:numPr>
          <w:ilvl w:val="0"/>
          <w:numId w:val="51"/>
        </w:numPr>
        <w:tabs>
          <w:tab w:val="left" w:pos="4191"/>
          <w:tab w:val="left" w:pos="4192"/>
        </w:tabs>
        <w:spacing w:line="218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Secured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to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the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floor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with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heavy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duty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expansion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bolts.</w:t>
      </w:r>
    </w:p>
    <w:p w14:paraId="4963DE95" w14:textId="77777777" w:rsidR="00762D58" w:rsidRDefault="00762D58">
      <w:pPr>
        <w:pStyle w:val="BodyText"/>
        <w:spacing w:before="10"/>
        <w:rPr>
          <w:rFonts w:ascii="Calibri"/>
          <w:sz w:val="15"/>
        </w:rPr>
      </w:pPr>
    </w:p>
    <w:p w14:paraId="175EDADD" w14:textId="77777777" w:rsidR="00762D58" w:rsidRDefault="00A364CD">
      <w:pPr>
        <w:ind w:left="3831"/>
        <w:rPr>
          <w:rFonts w:ascii="Calibri"/>
          <w:b/>
          <w:i/>
          <w:sz w:val="20"/>
        </w:rPr>
      </w:pPr>
      <w:r>
        <w:rPr>
          <w:rFonts w:ascii="Calibri"/>
          <w:b/>
          <w:i/>
          <w:color w:val="231F20"/>
          <w:sz w:val="20"/>
        </w:rPr>
        <w:t>Finish</w:t>
      </w:r>
    </w:p>
    <w:p w14:paraId="2CFF16DE" w14:textId="77777777" w:rsidR="00762D58" w:rsidRDefault="00762D58">
      <w:pPr>
        <w:pStyle w:val="BodyText"/>
        <w:rPr>
          <w:rFonts w:ascii="Calibri"/>
          <w:b/>
          <w:i/>
          <w:sz w:val="15"/>
        </w:rPr>
      </w:pPr>
    </w:p>
    <w:p w14:paraId="511D2088" w14:textId="77777777" w:rsidR="00762D58" w:rsidRDefault="00A364CD">
      <w:pPr>
        <w:pStyle w:val="ListParagraph"/>
        <w:numPr>
          <w:ilvl w:val="0"/>
          <w:numId w:val="51"/>
        </w:numPr>
        <w:tabs>
          <w:tab w:val="left" w:pos="4191"/>
          <w:tab w:val="left" w:pos="4192"/>
        </w:tabs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Polyester</w:t>
      </w:r>
      <w:r>
        <w:rPr>
          <w:rFonts w:ascii="Calibri" w:hAnsi="Calibri"/>
          <w:color w:val="231F20"/>
          <w:spacing w:val="-10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paint</w:t>
      </w:r>
      <w:r>
        <w:rPr>
          <w:rFonts w:ascii="Calibri" w:hAnsi="Calibri"/>
          <w:color w:val="231F20"/>
          <w:spacing w:val="-10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Oyster</w:t>
      </w:r>
      <w:r>
        <w:rPr>
          <w:rFonts w:ascii="Calibri" w:hAnsi="Calibri"/>
          <w:color w:val="231F20"/>
          <w:spacing w:val="-9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Grey.</w:t>
      </w:r>
    </w:p>
    <w:p w14:paraId="6575F219" w14:textId="77777777" w:rsidR="00762D58" w:rsidRDefault="00762D58">
      <w:pPr>
        <w:pStyle w:val="BodyText"/>
        <w:spacing w:before="10"/>
        <w:rPr>
          <w:rFonts w:ascii="Calibri"/>
          <w:sz w:val="15"/>
        </w:rPr>
      </w:pPr>
    </w:p>
    <w:p w14:paraId="78D58A1C" w14:textId="77777777" w:rsidR="00762D58" w:rsidRDefault="00A364CD">
      <w:pPr>
        <w:ind w:left="3831"/>
        <w:rPr>
          <w:rFonts w:ascii="Calibri"/>
          <w:b/>
          <w:i/>
          <w:sz w:val="20"/>
        </w:rPr>
      </w:pPr>
      <w:r>
        <w:rPr>
          <w:rFonts w:ascii="Calibri"/>
          <w:b/>
          <w:i/>
          <w:color w:val="231F20"/>
          <w:sz w:val="20"/>
        </w:rPr>
        <w:t>Options</w:t>
      </w:r>
    </w:p>
    <w:p w14:paraId="33205CFE" w14:textId="77777777" w:rsidR="00762D58" w:rsidRDefault="00762D58">
      <w:pPr>
        <w:pStyle w:val="BodyText"/>
        <w:spacing w:before="11"/>
        <w:rPr>
          <w:rFonts w:ascii="Calibri"/>
          <w:b/>
          <w:i/>
          <w:sz w:val="18"/>
        </w:rPr>
      </w:pPr>
    </w:p>
    <w:p w14:paraId="7B9C49D2" w14:textId="77777777" w:rsidR="00762D58" w:rsidRDefault="00A364CD">
      <w:pPr>
        <w:pStyle w:val="ListParagraph"/>
        <w:numPr>
          <w:ilvl w:val="0"/>
          <w:numId w:val="51"/>
        </w:numPr>
        <w:tabs>
          <w:tab w:val="left" w:pos="4191"/>
          <w:tab w:val="left" w:pos="4192"/>
        </w:tabs>
        <w:spacing w:line="218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Other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colours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available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upon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request.</w:t>
      </w:r>
    </w:p>
    <w:p w14:paraId="35C8FD6B" w14:textId="77777777" w:rsidR="00762D58" w:rsidRDefault="00A364CD">
      <w:pPr>
        <w:pStyle w:val="ListParagraph"/>
        <w:numPr>
          <w:ilvl w:val="0"/>
          <w:numId w:val="51"/>
        </w:numPr>
        <w:tabs>
          <w:tab w:val="left" w:pos="4191"/>
          <w:tab w:val="left" w:pos="4192"/>
        </w:tabs>
        <w:spacing w:line="218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Stainless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steel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seat.</w:t>
      </w:r>
    </w:p>
    <w:p w14:paraId="7AAEBCB9" w14:textId="77777777" w:rsidR="00762D58" w:rsidRDefault="00762D58">
      <w:pPr>
        <w:pStyle w:val="BodyText"/>
        <w:rPr>
          <w:rFonts w:ascii="Calibri"/>
        </w:rPr>
      </w:pPr>
    </w:p>
    <w:p w14:paraId="1C8AF0A8" w14:textId="77777777" w:rsidR="00762D58" w:rsidRDefault="00762D58">
      <w:pPr>
        <w:pStyle w:val="BodyText"/>
        <w:rPr>
          <w:rFonts w:ascii="Calibri"/>
        </w:rPr>
      </w:pPr>
    </w:p>
    <w:p w14:paraId="193F22CB" w14:textId="77777777" w:rsidR="00762D58" w:rsidRDefault="00762D58">
      <w:pPr>
        <w:pStyle w:val="BodyText"/>
        <w:rPr>
          <w:rFonts w:ascii="Calibri"/>
        </w:rPr>
      </w:pPr>
    </w:p>
    <w:p w14:paraId="26267D58" w14:textId="77777777" w:rsidR="00762D58" w:rsidRDefault="00762D58">
      <w:pPr>
        <w:pStyle w:val="BodyText"/>
        <w:rPr>
          <w:rFonts w:ascii="Calibri"/>
        </w:rPr>
      </w:pPr>
    </w:p>
    <w:p w14:paraId="2DA36A44" w14:textId="77777777" w:rsidR="00762D58" w:rsidRDefault="00762D58">
      <w:pPr>
        <w:pStyle w:val="BodyText"/>
        <w:rPr>
          <w:rFonts w:ascii="Calibri"/>
        </w:rPr>
      </w:pPr>
    </w:p>
    <w:p w14:paraId="71308F9D" w14:textId="77777777" w:rsidR="00762D58" w:rsidRDefault="00762D58">
      <w:pPr>
        <w:pStyle w:val="BodyText"/>
        <w:rPr>
          <w:rFonts w:ascii="Calibri"/>
        </w:rPr>
      </w:pPr>
    </w:p>
    <w:p w14:paraId="6F025CDD" w14:textId="77777777" w:rsidR="00762D58" w:rsidRDefault="00762D58">
      <w:pPr>
        <w:pStyle w:val="BodyText"/>
        <w:rPr>
          <w:rFonts w:ascii="Calibri"/>
        </w:rPr>
      </w:pPr>
    </w:p>
    <w:p w14:paraId="48B17A9A" w14:textId="77777777" w:rsidR="00762D58" w:rsidRDefault="00762D58">
      <w:pPr>
        <w:pStyle w:val="BodyText"/>
        <w:rPr>
          <w:rFonts w:ascii="Calibri"/>
        </w:rPr>
      </w:pPr>
    </w:p>
    <w:p w14:paraId="5BB94A93" w14:textId="77777777" w:rsidR="00762D58" w:rsidRDefault="00762D58">
      <w:pPr>
        <w:pStyle w:val="BodyText"/>
        <w:rPr>
          <w:rFonts w:ascii="Calibri"/>
        </w:rPr>
      </w:pPr>
    </w:p>
    <w:p w14:paraId="6E6EC111" w14:textId="77777777" w:rsidR="00762D58" w:rsidRDefault="00762D58">
      <w:pPr>
        <w:pStyle w:val="BodyText"/>
        <w:rPr>
          <w:rFonts w:ascii="Calibri"/>
        </w:rPr>
      </w:pPr>
    </w:p>
    <w:p w14:paraId="29F196F3" w14:textId="77777777" w:rsidR="00762D58" w:rsidRDefault="00762D58">
      <w:pPr>
        <w:pStyle w:val="BodyText"/>
        <w:rPr>
          <w:rFonts w:ascii="Calibri"/>
        </w:rPr>
      </w:pPr>
    </w:p>
    <w:p w14:paraId="34389FCD" w14:textId="77777777" w:rsidR="00762D58" w:rsidRDefault="00762D58">
      <w:pPr>
        <w:pStyle w:val="BodyText"/>
        <w:spacing w:before="9"/>
        <w:rPr>
          <w:rFonts w:ascii="Calibri"/>
          <w:sz w:val="27"/>
        </w:rPr>
      </w:pPr>
    </w:p>
    <w:p w14:paraId="7B5745CC" w14:textId="77777777" w:rsidR="00762D58" w:rsidRDefault="00A364CD">
      <w:pPr>
        <w:pStyle w:val="Heading4"/>
        <w:spacing w:before="36"/>
        <w:ind w:left="3524"/>
      </w:pPr>
      <w:r>
        <w:rPr>
          <w:color w:val="231F20"/>
        </w:rPr>
        <w:t>Wall</w:t>
      </w:r>
      <w:r>
        <w:rPr>
          <w:color w:val="231F20"/>
          <w:spacing w:val="-9"/>
        </w:rPr>
        <w:t xml:space="preserve"> </w:t>
      </w:r>
      <w:r>
        <w:rPr>
          <w:color w:val="231F20"/>
        </w:rPr>
        <w:t>Mounted</w:t>
      </w:r>
      <w:r>
        <w:rPr>
          <w:color w:val="231F20"/>
          <w:spacing w:val="-7"/>
        </w:rPr>
        <w:t xml:space="preserve"> </w:t>
      </w:r>
      <w:r>
        <w:rPr>
          <w:color w:val="231F20"/>
        </w:rPr>
        <w:t>Steel</w:t>
      </w:r>
      <w:r>
        <w:rPr>
          <w:color w:val="231F20"/>
          <w:spacing w:val="-7"/>
        </w:rPr>
        <w:t xml:space="preserve"> </w:t>
      </w:r>
      <w:r>
        <w:rPr>
          <w:color w:val="231F20"/>
        </w:rPr>
        <w:t>Stool</w:t>
      </w:r>
    </w:p>
    <w:p w14:paraId="5E1DAA81" w14:textId="77777777" w:rsidR="00762D58" w:rsidRDefault="00762D58">
      <w:pPr>
        <w:pStyle w:val="BodyText"/>
        <w:spacing w:before="2"/>
        <w:rPr>
          <w:rFonts w:ascii="Calibri"/>
          <w:sz w:val="8"/>
        </w:rPr>
      </w:pPr>
    </w:p>
    <w:p w14:paraId="3322F965" w14:textId="77777777" w:rsidR="00762D58" w:rsidRDefault="00A364CD">
      <w:pPr>
        <w:spacing w:before="60"/>
        <w:ind w:left="3831"/>
        <w:rPr>
          <w:rFonts w:ascii="Calibri"/>
          <w:b/>
          <w:i/>
          <w:sz w:val="20"/>
        </w:rPr>
      </w:pPr>
      <w:r>
        <w:rPr>
          <w:rFonts w:ascii="Calibri"/>
          <w:b/>
          <w:i/>
          <w:color w:val="231F20"/>
          <w:sz w:val="20"/>
        </w:rPr>
        <w:t>Purpose</w:t>
      </w:r>
    </w:p>
    <w:p w14:paraId="5FC66C0F" w14:textId="77777777" w:rsidR="00762D58" w:rsidRDefault="00762D58">
      <w:pPr>
        <w:pStyle w:val="BodyText"/>
        <w:spacing w:before="3"/>
        <w:rPr>
          <w:rFonts w:ascii="Calibri"/>
          <w:b/>
          <w:i/>
          <w:sz w:val="15"/>
        </w:rPr>
      </w:pPr>
    </w:p>
    <w:p w14:paraId="5A2C6985" w14:textId="77777777" w:rsidR="00762D58" w:rsidRDefault="00A364CD">
      <w:pPr>
        <w:spacing w:line="235" w:lineRule="auto"/>
        <w:ind w:left="3831" w:right="1229"/>
        <w:rPr>
          <w:rFonts w:ascii="Calibri"/>
          <w:sz w:val="18"/>
        </w:rPr>
      </w:pPr>
      <w:r>
        <w:rPr>
          <w:rFonts w:ascii="Calibri"/>
          <w:color w:val="231F20"/>
          <w:sz w:val="18"/>
        </w:rPr>
        <w:t>A</w:t>
      </w:r>
      <w:r>
        <w:rPr>
          <w:rFonts w:ascii="Calibri"/>
          <w:color w:val="231F20"/>
          <w:spacing w:val="-4"/>
          <w:sz w:val="18"/>
        </w:rPr>
        <w:t xml:space="preserve"> </w:t>
      </w:r>
      <w:r>
        <w:rPr>
          <w:rFonts w:ascii="Calibri"/>
          <w:color w:val="231F20"/>
          <w:sz w:val="18"/>
        </w:rPr>
        <w:t>robust</w:t>
      </w:r>
      <w:r>
        <w:rPr>
          <w:rFonts w:ascii="Calibri"/>
          <w:color w:val="231F20"/>
          <w:spacing w:val="-3"/>
          <w:sz w:val="18"/>
        </w:rPr>
        <w:t xml:space="preserve"> </w:t>
      </w:r>
      <w:r>
        <w:rPr>
          <w:rFonts w:ascii="Calibri"/>
          <w:color w:val="231F20"/>
          <w:sz w:val="18"/>
        </w:rPr>
        <w:t>wall</w:t>
      </w:r>
      <w:r>
        <w:rPr>
          <w:rFonts w:ascii="Calibri"/>
          <w:color w:val="231F20"/>
          <w:spacing w:val="-4"/>
          <w:sz w:val="18"/>
        </w:rPr>
        <w:t xml:space="preserve"> </w:t>
      </w:r>
      <w:r>
        <w:rPr>
          <w:rFonts w:ascii="Calibri"/>
          <w:color w:val="231F20"/>
          <w:sz w:val="18"/>
        </w:rPr>
        <w:t>mounted</w:t>
      </w:r>
      <w:r>
        <w:rPr>
          <w:rFonts w:ascii="Calibri"/>
          <w:color w:val="231F20"/>
          <w:spacing w:val="-3"/>
          <w:sz w:val="18"/>
        </w:rPr>
        <w:t xml:space="preserve"> </w:t>
      </w:r>
      <w:r>
        <w:rPr>
          <w:rFonts w:ascii="Calibri"/>
          <w:color w:val="231F20"/>
          <w:sz w:val="18"/>
        </w:rPr>
        <w:t>fixed</w:t>
      </w:r>
      <w:r>
        <w:rPr>
          <w:rFonts w:ascii="Calibri"/>
          <w:color w:val="231F20"/>
          <w:spacing w:val="-4"/>
          <w:sz w:val="18"/>
        </w:rPr>
        <w:t xml:space="preserve"> </w:t>
      </w:r>
      <w:r>
        <w:rPr>
          <w:rFonts w:ascii="Calibri"/>
          <w:color w:val="231F20"/>
          <w:sz w:val="18"/>
        </w:rPr>
        <w:t>and</w:t>
      </w:r>
      <w:r>
        <w:rPr>
          <w:rFonts w:ascii="Calibri"/>
          <w:color w:val="231F20"/>
          <w:spacing w:val="-4"/>
          <w:sz w:val="18"/>
        </w:rPr>
        <w:t xml:space="preserve"> </w:t>
      </w:r>
      <w:r>
        <w:rPr>
          <w:rFonts w:ascii="Calibri"/>
          <w:color w:val="231F20"/>
          <w:sz w:val="18"/>
        </w:rPr>
        <w:t>swing</w:t>
      </w:r>
      <w:r>
        <w:rPr>
          <w:rFonts w:ascii="Calibri"/>
          <w:color w:val="231F20"/>
          <w:spacing w:val="-3"/>
          <w:sz w:val="18"/>
        </w:rPr>
        <w:t xml:space="preserve"> </w:t>
      </w:r>
      <w:r>
        <w:rPr>
          <w:rFonts w:ascii="Calibri"/>
          <w:color w:val="231F20"/>
          <w:sz w:val="18"/>
        </w:rPr>
        <w:t>steel</w:t>
      </w:r>
      <w:r>
        <w:rPr>
          <w:rFonts w:ascii="Calibri"/>
          <w:color w:val="231F20"/>
          <w:spacing w:val="-3"/>
          <w:sz w:val="18"/>
        </w:rPr>
        <w:t xml:space="preserve"> </w:t>
      </w:r>
      <w:r>
        <w:rPr>
          <w:rFonts w:ascii="Calibri"/>
          <w:color w:val="231F20"/>
          <w:sz w:val="18"/>
        </w:rPr>
        <w:t>stool</w:t>
      </w:r>
      <w:r>
        <w:rPr>
          <w:rFonts w:ascii="Calibri"/>
          <w:color w:val="231F20"/>
          <w:spacing w:val="-4"/>
          <w:sz w:val="18"/>
        </w:rPr>
        <w:t xml:space="preserve"> </w:t>
      </w:r>
      <w:r>
        <w:rPr>
          <w:rFonts w:ascii="Calibri"/>
          <w:color w:val="231F20"/>
          <w:sz w:val="18"/>
        </w:rPr>
        <w:t>suitable</w:t>
      </w:r>
      <w:r>
        <w:rPr>
          <w:rFonts w:ascii="Calibri"/>
          <w:color w:val="231F20"/>
          <w:spacing w:val="-5"/>
          <w:sz w:val="18"/>
        </w:rPr>
        <w:t xml:space="preserve"> </w:t>
      </w:r>
      <w:r>
        <w:rPr>
          <w:rFonts w:ascii="Calibri"/>
          <w:color w:val="231F20"/>
          <w:sz w:val="18"/>
        </w:rPr>
        <w:t>for</w:t>
      </w:r>
      <w:r>
        <w:rPr>
          <w:rFonts w:ascii="Calibri"/>
          <w:color w:val="231F20"/>
          <w:spacing w:val="-4"/>
          <w:sz w:val="18"/>
        </w:rPr>
        <w:t xml:space="preserve"> </w:t>
      </w:r>
      <w:r>
        <w:rPr>
          <w:rFonts w:ascii="Calibri"/>
          <w:color w:val="231F20"/>
          <w:sz w:val="18"/>
        </w:rPr>
        <w:t>use</w:t>
      </w:r>
      <w:r>
        <w:rPr>
          <w:rFonts w:ascii="Calibri"/>
          <w:color w:val="231F20"/>
          <w:spacing w:val="-4"/>
          <w:sz w:val="18"/>
        </w:rPr>
        <w:t xml:space="preserve"> </w:t>
      </w:r>
      <w:r>
        <w:rPr>
          <w:rFonts w:ascii="Calibri"/>
          <w:color w:val="231F20"/>
          <w:sz w:val="18"/>
        </w:rPr>
        <w:t>within</w:t>
      </w:r>
      <w:r>
        <w:rPr>
          <w:rFonts w:ascii="Calibri"/>
          <w:color w:val="231F20"/>
          <w:spacing w:val="-3"/>
          <w:sz w:val="18"/>
        </w:rPr>
        <w:t xml:space="preserve"> </w:t>
      </w:r>
      <w:r>
        <w:rPr>
          <w:rFonts w:ascii="Calibri"/>
          <w:color w:val="231F20"/>
          <w:sz w:val="18"/>
        </w:rPr>
        <w:t>prison</w:t>
      </w:r>
      <w:r>
        <w:rPr>
          <w:rFonts w:ascii="Calibri"/>
          <w:color w:val="231F20"/>
          <w:spacing w:val="-4"/>
          <w:sz w:val="18"/>
        </w:rPr>
        <w:t xml:space="preserve"> </w:t>
      </w:r>
      <w:r>
        <w:rPr>
          <w:rFonts w:ascii="Calibri"/>
          <w:color w:val="231F20"/>
          <w:sz w:val="18"/>
        </w:rPr>
        <w:t>cells</w:t>
      </w:r>
      <w:r>
        <w:rPr>
          <w:rFonts w:ascii="Calibri"/>
          <w:color w:val="231F20"/>
          <w:spacing w:val="-4"/>
          <w:sz w:val="18"/>
        </w:rPr>
        <w:t xml:space="preserve"> </w:t>
      </w:r>
      <w:r>
        <w:rPr>
          <w:rFonts w:ascii="Calibri"/>
          <w:color w:val="231F20"/>
          <w:sz w:val="18"/>
        </w:rPr>
        <w:t>and</w:t>
      </w:r>
      <w:r>
        <w:rPr>
          <w:rFonts w:ascii="Calibri"/>
          <w:color w:val="231F20"/>
          <w:spacing w:val="-37"/>
          <w:sz w:val="18"/>
        </w:rPr>
        <w:t xml:space="preserve"> </w:t>
      </w:r>
      <w:r>
        <w:rPr>
          <w:rFonts w:ascii="Calibri"/>
          <w:color w:val="231F20"/>
          <w:sz w:val="18"/>
        </w:rPr>
        <w:t>detention</w:t>
      </w:r>
      <w:r>
        <w:rPr>
          <w:rFonts w:ascii="Calibri"/>
          <w:color w:val="231F20"/>
          <w:spacing w:val="-2"/>
          <w:sz w:val="18"/>
        </w:rPr>
        <w:t xml:space="preserve"> </w:t>
      </w:r>
      <w:r>
        <w:rPr>
          <w:rFonts w:ascii="Calibri"/>
          <w:color w:val="231F20"/>
          <w:sz w:val="18"/>
        </w:rPr>
        <w:t>areas.</w:t>
      </w:r>
    </w:p>
    <w:p w14:paraId="74D8E6A2" w14:textId="77777777" w:rsidR="00762D58" w:rsidRDefault="00762D58">
      <w:pPr>
        <w:pStyle w:val="BodyText"/>
        <w:spacing w:before="11"/>
        <w:rPr>
          <w:rFonts w:ascii="Calibri"/>
          <w:sz w:val="19"/>
        </w:rPr>
      </w:pPr>
    </w:p>
    <w:p w14:paraId="4014D474" w14:textId="77777777" w:rsidR="00762D58" w:rsidRDefault="00A364CD">
      <w:pPr>
        <w:ind w:left="3831"/>
        <w:rPr>
          <w:rFonts w:ascii="Calibri"/>
          <w:b/>
          <w:i/>
          <w:sz w:val="20"/>
        </w:rPr>
      </w:pPr>
      <w:r>
        <w:rPr>
          <w:rFonts w:ascii="Calibri"/>
          <w:b/>
          <w:i/>
          <w:color w:val="231F20"/>
          <w:sz w:val="20"/>
        </w:rPr>
        <w:t>Specification</w:t>
      </w:r>
    </w:p>
    <w:p w14:paraId="7A274CDD" w14:textId="77777777" w:rsidR="00762D58" w:rsidRDefault="00762D58">
      <w:pPr>
        <w:pStyle w:val="BodyText"/>
        <w:spacing w:before="9"/>
        <w:rPr>
          <w:rFonts w:ascii="Calibri"/>
          <w:b/>
          <w:i/>
          <w:sz w:val="9"/>
        </w:rPr>
      </w:pPr>
    </w:p>
    <w:p w14:paraId="50BCBB9C" w14:textId="77777777" w:rsidR="00762D58" w:rsidRDefault="00762D58">
      <w:pPr>
        <w:rPr>
          <w:rFonts w:ascii="Calibri"/>
          <w:sz w:val="9"/>
        </w:rPr>
        <w:sectPr w:rsidR="00762D58">
          <w:type w:val="continuous"/>
          <w:pgSz w:w="11910" w:h="16840"/>
          <w:pgMar w:top="1420" w:right="0" w:bottom="280" w:left="0" w:header="720" w:footer="720" w:gutter="0"/>
          <w:cols w:space="720"/>
        </w:sectPr>
      </w:pPr>
    </w:p>
    <w:p w14:paraId="73763D4A" w14:textId="77777777" w:rsidR="00762D58" w:rsidRDefault="00762D58">
      <w:pPr>
        <w:pStyle w:val="BodyText"/>
        <w:spacing w:before="3"/>
        <w:rPr>
          <w:rFonts w:ascii="Calibri"/>
          <w:b/>
          <w:i/>
          <w:sz w:val="16"/>
        </w:rPr>
      </w:pPr>
    </w:p>
    <w:p w14:paraId="1A1A361F" w14:textId="77777777" w:rsidR="00762D58" w:rsidRDefault="00A364CD">
      <w:pPr>
        <w:pStyle w:val="BodyText"/>
        <w:spacing w:line="237" w:lineRule="exact"/>
        <w:ind w:left="759"/>
        <w:jc w:val="center"/>
        <w:rPr>
          <w:rFonts w:ascii="Calibri"/>
        </w:rPr>
      </w:pPr>
      <w:r>
        <w:rPr>
          <w:rFonts w:ascii="Calibri"/>
          <w:color w:val="231F20"/>
        </w:rPr>
        <w:t>CSL0537A</w:t>
      </w:r>
    </w:p>
    <w:p w14:paraId="7A9B0F03" w14:textId="77777777" w:rsidR="00762D58" w:rsidRDefault="00A364CD">
      <w:pPr>
        <w:spacing w:line="188" w:lineRule="exact"/>
        <w:ind w:left="758"/>
        <w:jc w:val="center"/>
        <w:rPr>
          <w:rFonts w:ascii="Calibri"/>
          <w:sz w:val="16"/>
        </w:rPr>
      </w:pPr>
      <w:r>
        <w:rPr>
          <w:rFonts w:ascii="Calibri"/>
          <w:color w:val="231F20"/>
          <w:sz w:val="16"/>
        </w:rPr>
        <w:t>FIXED</w:t>
      </w:r>
      <w:r>
        <w:rPr>
          <w:rFonts w:ascii="Calibri"/>
          <w:color w:val="231F20"/>
          <w:spacing w:val="-9"/>
          <w:sz w:val="16"/>
        </w:rPr>
        <w:t xml:space="preserve"> </w:t>
      </w:r>
      <w:r>
        <w:rPr>
          <w:rFonts w:ascii="Calibri"/>
          <w:color w:val="231F20"/>
          <w:sz w:val="16"/>
        </w:rPr>
        <w:t>STEEL</w:t>
      </w:r>
      <w:r>
        <w:rPr>
          <w:rFonts w:ascii="Calibri"/>
          <w:color w:val="231F20"/>
          <w:spacing w:val="-8"/>
          <w:sz w:val="16"/>
        </w:rPr>
        <w:t xml:space="preserve"> </w:t>
      </w:r>
      <w:r>
        <w:rPr>
          <w:rFonts w:ascii="Calibri"/>
          <w:color w:val="231F20"/>
          <w:sz w:val="16"/>
        </w:rPr>
        <w:t>STOOL</w:t>
      </w:r>
    </w:p>
    <w:p w14:paraId="299BD86F" w14:textId="77777777" w:rsidR="00762D58" w:rsidRDefault="00A364CD">
      <w:pPr>
        <w:pStyle w:val="BodyText"/>
        <w:spacing w:before="5"/>
        <w:rPr>
          <w:rFonts w:ascii="Calibri"/>
          <w:sz w:val="16"/>
        </w:rPr>
      </w:pPr>
      <w:r>
        <w:br w:type="column"/>
      </w:r>
    </w:p>
    <w:p w14:paraId="5ACAD4FE" w14:textId="77777777" w:rsidR="00762D58" w:rsidRDefault="00A364CD">
      <w:pPr>
        <w:pStyle w:val="BodyText"/>
        <w:spacing w:line="237" w:lineRule="exact"/>
        <w:ind w:left="200"/>
        <w:jc w:val="center"/>
        <w:rPr>
          <w:rFonts w:ascii="Calibri"/>
        </w:rPr>
      </w:pPr>
      <w:r>
        <w:rPr>
          <w:rFonts w:ascii="Calibri"/>
          <w:color w:val="231F20"/>
        </w:rPr>
        <w:t>CSL0537B</w:t>
      </w:r>
    </w:p>
    <w:p w14:paraId="3259F6BB" w14:textId="77777777" w:rsidR="00762D58" w:rsidRDefault="00A364CD">
      <w:pPr>
        <w:spacing w:line="188" w:lineRule="exact"/>
        <w:ind w:left="200"/>
        <w:jc w:val="center"/>
        <w:rPr>
          <w:rFonts w:ascii="Calibri"/>
          <w:sz w:val="16"/>
        </w:rPr>
      </w:pPr>
      <w:r>
        <w:rPr>
          <w:rFonts w:ascii="Calibri"/>
          <w:color w:val="231F20"/>
          <w:spacing w:val="-1"/>
          <w:sz w:val="16"/>
        </w:rPr>
        <w:t>SWING</w:t>
      </w:r>
      <w:r>
        <w:rPr>
          <w:rFonts w:ascii="Calibri"/>
          <w:color w:val="231F20"/>
          <w:spacing w:val="-7"/>
          <w:sz w:val="16"/>
        </w:rPr>
        <w:t xml:space="preserve"> </w:t>
      </w:r>
      <w:r>
        <w:rPr>
          <w:rFonts w:ascii="Calibri"/>
          <w:color w:val="231F20"/>
          <w:spacing w:val="-1"/>
          <w:sz w:val="16"/>
        </w:rPr>
        <w:t>STEEL</w:t>
      </w:r>
      <w:r>
        <w:rPr>
          <w:rFonts w:ascii="Calibri"/>
          <w:color w:val="231F20"/>
          <w:spacing w:val="-7"/>
          <w:sz w:val="16"/>
        </w:rPr>
        <w:t xml:space="preserve"> </w:t>
      </w:r>
      <w:r>
        <w:rPr>
          <w:rFonts w:ascii="Calibri"/>
          <w:color w:val="231F20"/>
          <w:sz w:val="16"/>
        </w:rPr>
        <w:t>STOOL</w:t>
      </w:r>
    </w:p>
    <w:p w14:paraId="405B3156" w14:textId="77777777" w:rsidR="00762D58" w:rsidRDefault="00A364CD">
      <w:pPr>
        <w:pStyle w:val="ListParagraph"/>
        <w:numPr>
          <w:ilvl w:val="0"/>
          <w:numId w:val="50"/>
        </w:numPr>
        <w:tabs>
          <w:tab w:val="left" w:pos="578"/>
          <w:tab w:val="left" w:pos="579"/>
        </w:tabs>
        <w:spacing w:before="64" w:line="218" w:lineRule="exact"/>
        <w:ind w:left="578"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pacing w:val="-7"/>
          <w:sz w:val="18"/>
        </w:rPr>
        <w:br w:type="column"/>
      </w:r>
      <w:r>
        <w:rPr>
          <w:rFonts w:ascii="Calibri" w:hAnsi="Calibri"/>
          <w:color w:val="231F20"/>
          <w:sz w:val="18"/>
        </w:rPr>
        <w:lastRenderedPageBreak/>
        <w:t>Wall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bracket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constructed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from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welded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steel.</w:t>
      </w:r>
    </w:p>
    <w:p w14:paraId="05807C13" w14:textId="77777777" w:rsidR="00762D58" w:rsidRDefault="00A364CD">
      <w:pPr>
        <w:pStyle w:val="ListParagraph"/>
        <w:numPr>
          <w:ilvl w:val="0"/>
          <w:numId w:val="50"/>
        </w:numPr>
        <w:tabs>
          <w:tab w:val="left" w:pos="578"/>
          <w:tab w:val="left" w:pos="579"/>
        </w:tabs>
        <w:spacing w:line="218" w:lineRule="exact"/>
        <w:ind w:left="578"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Seat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constructed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from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stainless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steel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grade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304.</w:t>
      </w:r>
    </w:p>
    <w:p w14:paraId="2D24917C" w14:textId="77777777" w:rsidR="00762D58" w:rsidRDefault="00762D58">
      <w:pPr>
        <w:pStyle w:val="BodyText"/>
        <w:spacing w:before="10"/>
        <w:rPr>
          <w:rFonts w:ascii="Calibri"/>
          <w:sz w:val="15"/>
        </w:rPr>
      </w:pPr>
    </w:p>
    <w:p w14:paraId="6EEE1ECE" w14:textId="77777777" w:rsidR="00762D58" w:rsidRDefault="00A364CD">
      <w:pPr>
        <w:ind w:left="218"/>
        <w:rPr>
          <w:rFonts w:ascii="Calibri"/>
          <w:b/>
          <w:i/>
          <w:sz w:val="20"/>
        </w:rPr>
      </w:pPr>
      <w:r>
        <w:rPr>
          <w:rFonts w:ascii="Calibri"/>
          <w:b/>
          <w:i/>
          <w:color w:val="231F20"/>
          <w:sz w:val="20"/>
        </w:rPr>
        <w:t>Finish</w:t>
      </w:r>
    </w:p>
    <w:p w14:paraId="4020C018" w14:textId="77777777" w:rsidR="00762D58" w:rsidRDefault="00762D58">
      <w:pPr>
        <w:pStyle w:val="BodyText"/>
        <w:rPr>
          <w:rFonts w:ascii="Calibri"/>
          <w:b/>
          <w:i/>
          <w:sz w:val="15"/>
        </w:rPr>
      </w:pPr>
    </w:p>
    <w:p w14:paraId="43762AEA" w14:textId="77777777" w:rsidR="00762D58" w:rsidRDefault="00A364CD">
      <w:pPr>
        <w:pStyle w:val="ListParagraph"/>
        <w:numPr>
          <w:ilvl w:val="0"/>
          <w:numId w:val="50"/>
        </w:numPr>
        <w:tabs>
          <w:tab w:val="left" w:pos="578"/>
          <w:tab w:val="left" w:pos="579"/>
        </w:tabs>
        <w:spacing w:line="218" w:lineRule="exact"/>
        <w:ind w:left="578"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Bracket</w:t>
      </w:r>
      <w:r>
        <w:rPr>
          <w:rFonts w:ascii="Calibri" w:hAnsi="Calibri"/>
          <w:color w:val="231F20"/>
          <w:spacing w:val="-9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-</w:t>
      </w:r>
      <w:r>
        <w:rPr>
          <w:rFonts w:ascii="Calibri" w:hAnsi="Calibri"/>
          <w:color w:val="231F20"/>
          <w:spacing w:val="-9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Polyester</w:t>
      </w:r>
      <w:r>
        <w:rPr>
          <w:rFonts w:ascii="Calibri" w:hAnsi="Calibri"/>
          <w:color w:val="231F20"/>
          <w:spacing w:val="-8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paint</w:t>
      </w:r>
      <w:r>
        <w:rPr>
          <w:rFonts w:ascii="Calibri" w:hAnsi="Calibri"/>
          <w:color w:val="231F20"/>
          <w:spacing w:val="-9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Oyster</w:t>
      </w:r>
      <w:r>
        <w:rPr>
          <w:rFonts w:ascii="Calibri" w:hAnsi="Calibri"/>
          <w:color w:val="231F20"/>
          <w:spacing w:val="-8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Grey.</w:t>
      </w:r>
    </w:p>
    <w:p w14:paraId="275936D0" w14:textId="77777777" w:rsidR="00762D58" w:rsidRDefault="00A364CD">
      <w:pPr>
        <w:pStyle w:val="ListParagraph"/>
        <w:numPr>
          <w:ilvl w:val="0"/>
          <w:numId w:val="50"/>
        </w:numPr>
        <w:tabs>
          <w:tab w:val="left" w:pos="578"/>
          <w:tab w:val="left" w:pos="579"/>
        </w:tabs>
        <w:spacing w:line="218" w:lineRule="exact"/>
        <w:ind w:left="578"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Seat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-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Satin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stainless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steel.</w:t>
      </w:r>
    </w:p>
    <w:p w14:paraId="2498A14E" w14:textId="77777777" w:rsidR="00762D58" w:rsidRDefault="00762D58">
      <w:pPr>
        <w:pStyle w:val="BodyText"/>
        <w:spacing w:before="10"/>
        <w:rPr>
          <w:rFonts w:ascii="Calibri"/>
          <w:sz w:val="15"/>
        </w:rPr>
      </w:pPr>
    </w:p>
    <w:p w14:paraId="0E70FBB7" w14:textId="77777777" w:rsidR="00762D58" w:rsidRDefault="00A364CD">
      <w:pPr>
        <w:ind w:left="218"/>
        <w:rPr>
          <w:rFonts w:ascii="Calibri"/>
          <w:b/>
          <w:i/>
          <w:sz w:val="20"/>
        </w:rPr>
      </w:pPr>
      <w:r>
        <w:rPr>
          <w:rFonts w:ascii="Calibri"/>
          <w:b/>
          <w:i/>
          <w:color w:val="231F20"/>
          <w:sz w:val="20"/>
        </w:rPr>
        <w:t>Options</w:t>
      </w:r>
    </w:p>
    <w:p w14:paraId="1F754ECF" w14:textId="77777777" w:rsidR="00762D58" w:rsidRDefault="00762D58">
      <w:pPr>
        <w:pStyle w:val="BodyText"/>
        <w:spacing w:before="11"/>
        <w:rPr>
          <w:rFonts w:ascii="Calibri"/>
          <w:b/>
          <w:i/>
          <w:sz w:val="18"/>
        </w:rPr>
      </w:pPr>
    </w:p>
    <w:p w14:paraId="725D1EEF" w14:textId="77777777" w:rsidR="00762D58" w:rsidRDefault="00A364CD">
      <w:pPr>
        <w:pStyle w:val="ListParagraph"/>
        <w:numPr>
          <w:ilvl w:val="0"/>
          <w:numId w:val="50"/>
        </w:numPr>
        <w:tabs>
          <w:tab w:val="left" w:pos="578"/>
          <w:tab w:val="left" w:pos="579"/>
        </w:tabs>
        <w:ind w:left="578"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Other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colours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available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upon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request.</w:t>
      </w:r>
    </w:p>
    <w:p w14:paraId="79789874" w14:textId="77777777" w:rsidR="00762D58" w:rsidRDefault="00762D58">
      <w:pPr>
        <w:rPr>
          <w:rFonts w:ascii="Calibri" w:hAnsi="Calibri"/>
          <w:sz w:val="18"/>
        </w:rPr>
        <w:sectPr w:rsidR="00762D58">
          <w:type w:val="continuous"/>
          <w:pgSz w:w="11910" w:h="16840"/>
          <w:pgMar w:top="1420" w:right="0" w:bottom="280" w:left="0" w:header="720" w:footer="720" w:gutter="0"/>
          <w:cols w:num="3" w:space="720" w:equalWidth="0">
            <w:col w:w="2003" w:space="40"/>
            <w:col w:w="1531" w:space="39"/>
            <w:col w:w="8297"/>
          </w:cols>
        </w:sectPr>
      </w:pPr>
    </w:p>
    <w:p w14:paraId="227D8E0F" w14:textId="77777777" w:rsidR="00762D58" w:rsidRDefault="00762D58">
      <w:pPr>
        <w:pStyle w:val="BodyText"/>
        <w:rPr>
          <w:rFonts w:ascii="Calibri"/>
        </w:rPr>
      </w:pPr>
    </w:p>
    <w:p w14:paraId="45BF88ED" w14:textId="77777777" w:rsidR="00762D58" w:rsidRDefault="00762D58">
      <w:pPr>
        <w:pStyle w:val="BodyText"/>
        <w:rPr>
          <w:rFonts w:ascii="Calibri"/>
        </w:rPr>
      </w:pPr>
    </w:p>
    <w:p w14:paraId="5FF4BDC5" w14:textId="77777777" w:rsidR="00762D58" w:rsidRDefault="00762D58">
      <w:pPr>
        <w:pStyle w:val="BodyText"/>
        <w:rPr>
          <w:rFonts w:ascii="Calibri"/>
        </w:rPr>
      </w:pPr>
    </w:p>
    <w:p w14:paraId="4B2107F5" w14:textId="77777777" w:rsidR="00762D58" w:rsidRDefault="00762D58">
      <w:pPr>
        <w:pStyle w:val="BodyText"/>
        <w:rPr>
          <w:rFonts w:ascii="Calibri"/>
        </w:rPr>
      </w:pPr>
    </w:p>
    <w:p w14:paraId="4D3B103B" w14:textId="77777777" w:rsidR="00762D58" w:rsidRDefault="00762D58">
      <w:pPr>
        <w:pStyle w:val="BodyText"/>
        <w:rPr>
          <w:rFonts w:ascii="Calibri"/>
        </w:rPr>
      </w:pPr>
    </w:p>
    <w:p w14:paraId="6DEA732F" w14:textId="77777777" w:rsidR="00762D58" w:rsidRDefault="00762D58">
      <w:pPr>
        <w:pStyle w:val="BodyText"/>
        <w:rPr>
          <w:rFonts w:ascii="Calibri"/>
        </w:rPr>
      </w:pPr>
    </w:p>
    <w:p w14:paraId="5651C46A" w14:textId="77777777" w:rsidR="00762D58" w:rsidRDefault="00762D58">
      <w:pPr>
        <w:pStyle w:val="BodyText"/>
        <w:rPr>
          <w:rFonts w:ascii="Calibri"/>
        </w:rPr>
      </w:pPr>
    </w:p>
    <w:p w14:paraId="19E8F78B" w14:textId="77777777" w:rsidR="00762D58" w:rsidRDefault="00762D58">
      <w:pPr>
        <w:pStyle w:val="BodyText"/>
        <w:rPr>
          <w:rFonts w:ascii="Calibri"/>
        </w:rPr>
      </w:pPr>
    </w:p>
    <w:p w14:paraId="196D4B97" w14:textId="77777777" w:rsidR="00762D58" w:rsidRDefault="00762D58">
      <w:pPr>
        <w:pStyle w:val="BodyText"/>
        <w:rPr>
          <w:rFonts w:ascii="Calibri"/>
        </w:rPr>
      </w:pPr>
    </w:p>
    <w:p w14:paraId="10F9AD42" w14:textId="77777777" w:rsidR="00762D58" w:rsidRDefault="00762D58">
      <w:pPr>
        <w:pStyle w:val="BodyText"/>
        <w:rPr>
          <w:rFonts w:ascii="Calibri"/>
        </w:rPr>
      </w:pPr>
    </w:p>
    <w:p w14:paraId="557888CE" w14:textId="77777777" w:rsidR="00762D58" w:rsidRDefault="00762D58">
      <w:pPr>
        <w:pStyle w:val="BodyText"/>
        <w:rPr>
          <w:rFonts w:ascii="Calibri"/>
        </w:rPr>
      </w:pPr>
    </w:p>
    <w:p w14:paraId="0C2519C9" w14:textId="77777777" w:rsidR="00762D58" w:rsidRDefault="00762D58">
      <w:pPr>
        <w:pStyle w:val="BodyText"/>
        <w:rPr>
          <w:rFonts w:ascii="Calibri"/>
        </w:rPr>
      </w:pPr>
    </w:p>
    <w:p w14:paraId="065AEA6C" w14:textId="77777777" w:rsidR="00762D58" w:rsidRDefault="00762D58">
      <w:pPr>
        <w:rPr>
          <w:rFonts w:ascii="Calibri"/>
        </w:rPr>
        <w:sectPr w:rsidR="00762D58">
          <w:type w:val="continuous"/>
          <w:pgSz w:w="11910" w:h="16840"/>
          <w:pgMar w:top="1420" w:right="0" w:bottom="280" w:left="0" w:header="720" w:footer="720" w:gutter="0"/>
          <w:cols w:space="720"/>
        </w:sectPr>
      </w:pPr>
    </w:p>
    <w:p w14:paraId="68DFDFC3" w14:textId="77777777" w:rsidR="00762D58" w:rsidRDefault="00A364CD">
      <w:pPr>
        <w:pStyle w:val="BodyText"/>
        <w:spacing w:before="9"/>
        <w:rPr>
          <w:rFonts w:ascii="Calibri"/>
          <w:sz w:val="19"/>
        </w:rPr>
      </w:pPr>
      <w:r>
        <w:rPr>
          <w:noProof/>
        </w:rPr>
        <w:lastRenderedPageBreak/>
        <w:drawing>
          <wp:anchor distT="0" distB="0" distL="0" distR="0" simplePos="0" relativeHeight="473638912" behindDoc="1" locked="0" layoutInCell="1" allowOverlap="1" wp14:anchorId="6CFC1EEA" wp14:editId="1F3AEA7A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0005" cy="10692003"/>
            <wp:effectExtent l="0" t="0" r="0" b="0"/>
            <wp:wrapNone/>
            <wp:docPr id="683" name="image58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4" name="image581.png"/>
                    <pic:cNvPicPr/>
                  </pic:nvPicPr>
                  <pic:blipFill>
                    <a:blip r:embed="rId12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60005" cy="1069200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F983452" w14:textId="77777777" w:rsidR="00762D58" w:rsidRDefault="00A364CD">
      <w:pPr>
        <w:ind w:left="258" w:right="20"/>
        <w:jc w:val="center"/>
        <w:rPr>
          <w:rFonts w:ascii="Calibri"/>
          <w:sz w:val="16"/>
        </w:rPr>
      </w:pPr>
      <w:r>
        <w:pict w14:anchorId="3241FA5A">
          <v:shape id="_x0000_s1444" type="#_x0000_t202" style="position:absolute;left:0;text-align:left;margin-left:20.25pt;margin-top:-90.4pt;width:16pt;height:67.8pt;z-index:16172544;mso-position-horizontal-relative:page" filled="f" stroked="f">
            <v:textbox style="layout-flow:vertical;mso-layout-flow-alt:bottom-to-top" inset="0,0,0,0">
              <w:txbxContent>
                <w:p w14:paraId="3642D623" w14:textId="77777777" w:rsidR="00A364CD" w:rsidRDefault="00A364CD">
                  <w:pPr>
                    <w:spacing w:line="305" w:lineRule="exact"/>
                    <w:ind w:left="20"/>
                    <w:rPr>
                      <w:rFonts w:ascii="Calibri"/>
                      <w:sz w:val="28"/>
                    </w:rPr>
                  </w:pPr>
                  <w:r>
                    <w:rPr>
                      <w:rFonts w:ascii="Calibri"/>
                      <w:color w:val="231F20"/>
                      <w:sz w:val="28"/>
                    </w:rPr>
                    <w:t>FURNITURE</w:t>
                  </w:r>
                </w:p>
              </w:txbxContent>
            </v:textbox>
            <w10:wrap anchorx="page"/>
          </v:shape>
        </w:pict>
      </w:r>
      <w:r>
        <w:rPr>
          <w:rFonts w:ascii="Calibri"/>
          <w:color w:val="FFFFFF"/>
          <w:sz w:val="16"/>
        </w:rPr>
        <w:t>SECTION</w:t>
      </w:r>
    </w:p>
    <w:p w14:paraId="3D1C30FD" w14:textId="77777777" w:rsidR="00762D58" w:rsidRDefault="00A364CD">
      <w:pPr>
        <w:pStyle w:val="BodyText"/>
        <w:spacing w:before="87"/>
        <w:ind w:left="215" w:right="20"/>
        <w:jc w:val="center"/>
        <w:rPr>
          <w:rFonts w:ascii="Calibri"/>
        </w:rPr>
      </w:pPr>
      <w:r>
        <w:rPr>
          <w:rFonts w:ascii="Calibri"/>
          <w:color w:val="FFFFFF"/>
        </w:rPr>
        <w:t>94</w:t>
      </w:r>
    </w:p>
    <w:p w14:paraId="7D9035D8" w14:textId="77777777" w:rsidR="00762D58" w:rsidRDefault="00A364CD">
      <w:pPr>
        <w:pStyle w:val="BodyText"/>
        <w:spacing w:before="11"/>
        <w:rPr>
          <w:rFonts w:ascii="Calibri"/>
          <w:sz w:val="26"/>
        </w:rPr>
      </w:pPr>
      <w:r>
        <w:br w:type="column"/>
      </w:r>
    </w:p>
    <w:p w14:paraId="206E9ACE" w14:textId="77777777" w:rsidR="00762D58" w:rsidRDefault="00A364CD">
      <w:pPr>
        <w:pStyle w:val="BodyText"/>
        <w:spacing w:before="1" w:line="242" w:lineRule="exact"/>
        <w:ind w:left="309" w:right="1392"/>
        <w:jc w:val="center"/>
        <w:rPr>
          <w:rFonts w:ascii="Calibri"/>
        </w:rPr>
      </w:pPr>
      <w:r>
        <w:rPr>
          <w:rFonts w:ascii="Calibri"/>
          <w:color w:val="231F20"/>
        </w:rPr>
        <w:t>Cell</w:t>
      </w:r>
      <w:r>
        <w:rPr>
          <w:rFonts w:ascii="Calibri"/>
          <w:color w:val="231F20"/>
          <w:spacing w:val="-6"/>
        </w:rPr>
        <w:t xml:space="preserve"> </w:t>
      </w:r>
      <w:r>
        <w:rPr>
          <w:rFonts w:ascii="Calibri"/>
          <w:color w:val="231F20"/>
        </w:rPr>
        <w:t>Security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Limited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Lynstock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Way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Lostock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Bolton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BL6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4SA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England</w:t>
      </w:r>
    </w:p>
    <w:p w14:paraId="4E3583B6" w14:textId="77777777" w:rsidR="00762D58" w:rsidRDefault="00A364CD">
      <w:pPr>
        <w:pStyle w:val="BodyText"/>
        <w:spacing w:line="242" w:lineRule="exact"/>
        <w:ind w:left="310" w:right="1392"/>
        <w:jc w:val="center"/>
        <w:rPr>
          <w:rFonts w:ascii="Calibri"/>
        </w:rPr>
      </w:pPr>
      <w:r>
        <w:rPr>
          <w:rFonts w:ascii="Calibri"/>
          <w:color w:val="3B3B3B"/>
        </w:rPr>
        <w:t>Tel</w:t>
      </w:r>
      <w:r>
        <w:rPr>
          <w:rFonts w:ascii="Calibri"/>
          <w:color w:val="3B3B3B"/>
          <w:spacing w:val="-7"/>
        </w:rPr>
        <w:t xml:space="preserve"> </w:t>
      </w:r>
      <w:r>
        <w:rPr>
          <w:rFonts w:ascii="Calibri"/>
          <w:color w:val="231F20"/>
        </w:rPr>
        <w:t>+44</w:t>
      </w:r>
      <w:r>
        <w:rPr>
          <w:rFonts w:ascii="Calibri"/>
          <w:color w:val="231F20"/>
          <w:spacing w:val="-8"/>
        </w:rPr>
        <w:t xml:space="preserve"> </w:t>
      </w:r>
      <w:r>
        <w:rPr>
          <w:rFonts w:ascii="Calibri"/>
          <w:color w:val="231F20"/>
        </w:rPr>
        <w:t>(0)</w:t>
      </w:r>
      <w:r>
        <w:rPr>
          <w:rFonts w:ascii="Calibri"/>
          <w:color w:val="231F20"/>
          <w:spacing w:val="-7"/>
        </w:rPr>
        <w:t xml:space="preserve"> </w:t>
      </w:r>
      <w:r>
        <w:rPr>
          <w:rFonts w:ascii="Calibri"/>
          <w:color w:val="231F20"/>
        </w:rPr>
        <w:t>1204</w:t>
      </w:r>
      <w:r>
        <w:rPr>
          <w:rFonts w:ascii="Calibri"/>
          <w:color w:val="231F20"/>
          <w:spacing w:val="-7"/>
        </w:rPr>
        <w:t xml:space="preserve"> </w:t>
      </w:r>
      <w:r>
        <w:rPr>
          <w:rFonts w:ascii="Calibri"/>
          <w:color w:val="231F20"/>
        </w:rPr>
        <w:t>669690</w:t>
      </w:r>
      <w:r>
        <w:rPr>
          <w:rFonts w:ascii="Calibri"/>
          <w:color w:val="231F20"/>
          <w:spacing w:val="25"/>
        </w:rPr>
        <w:t xml:space="preserve"> </w:t>
      </w:r>
      <w:r>
        <w:rPr>
          <w:rFonts w:ascii="Calibri"/>
          <w:color w:val="3B3B3B"/>
        </w:rPr>
        <w:t>Fax</w:t>
      </w:r>
      <w:r>
        <w:rPr>
          <w:rFonts w:ascii="Calibri"/>
          <w:color w:val="3B3B3B"/>
          <w:spacing w:val="-7"/>
        </w:rPr>
        <w:t xml:space="preserve"> </w:t>
      </w:r>
      <w:r>
        <w:rPr>
          <w:rFonts w:ascii="Calibri"/>
          <w:color w:val="231F20"/>
        </w:rPr>
        <w:t>+44</w:t>
      </w:r>
      <w:r>
        <w:rPr>
          <w:rFonts w:ascii="Calibri"/>
          <w:color w:val="231F20"/>
          <w:spacing w:val="-7"/>
        </w:rPr>
        <w:t xml:space="preserve"> </w:t>
      </w:r>
      <w:r>
        <w:rPr>
          <w:rFonts w:ascii="Calibri"/>
          <w:color w:val="231F20"/>
        </w:rPr>
        <w:t>(0)</w:t>
      </w:r>
      <w:r>
        <w:rPr>
          <w:rFonts w:ascii="Calibri"/>
          <w:color w:val="231F20"/>
          <w:spacing w:val="-8"/>
        </w:rPr>
        <w:t xml:space="preserve"> </w:t>
      </w:r>
      <w:r>
        <w:rPr>
          <w:rFonts w:ascii="Calibri"/>
          <w:color w:val="231F20"/>
        </w:rPr>
        <w:t>1204</w:t>
      </w:r>
      <w:r>
        <w:rPr>
          <w:rFonts w:ascii="Calibri"/>
          <w:color w:val="231F20"/>
          <w:spacing w:val="-7"/>
        </w:rPr>
        <w:t xml:space="preserve"> </w:t>
      </w:r>
      <w:r>
        <w:rPr>
          <w:rFonts w:ascii="Calibri"/>
          <w:color w:val="231F20"/>
        </w:rPr>
        <w:t>669650</w:t>
      </w:r>
      <w:r>
        <w:rPr>
          <w:rFonts w:ascii="Calibri"/>
          <w:color w:val="231F20"/>
          <w:spacing w:val="31"/>
        </w:rPr>
        <w:t xml:space="preserve"> </w:t>
      </w:r>
      <w:r>
        <w:rPr>
          <w:rFonts w:ascii="Calibri"/>
          <w:color w:val="3B3B3B"/>
        </w:rPr>
        <w:t>Email</w:t>
      </w:r>
      <w:r>
        <w:rPr>
          <w:rFonts w:ascii="Calibri"/>
          <w:color w:val="3B3B3B"/>
          <w:spacing w:val="-6"/>
        </w:rPr>
        <w:t xml:space="preserve"> </w:t>
      </w:r>
      <w:hyperlink r:id="rId1223">
        <w:r>
          <w:rPr>
            <w:rFonts w:ascii="Calibri"/>
            <w:color w:val="231F20"/>
          </w:rPr>
          <w:t>sales@cellsecurity.co.uk</w:t>
        </w:r>
      </w:hyperlink>
      <w:r>
        <w:rPr>
          <w:rFonts w:ascii="Calibri"/>
          <w:color w:val="231F20"/>
          <w:spacing w:val="70"/>
        </w:rPr>
        <w:t xml:space="preserve"> </w:t>
      </w:r>
      <w:r>
        <w:rPr>
          <w:rFonts w:ascii="Calibri"/>
          <w:color w:val="3B3B3B"/>
        </w:rPr>
        <w:t>Web</w:t>
      </w:r>
      <w:r>
        <w:rPr>
          <w:rFonts w:ascii="Calibri"/>
          <w:color w:val="3B3B3B"/>
          <w:spacing w:val="-7"/>
        </w:rPr>
        <w:t xml:space="preserve"> </w:t>
      </w:r>
      <w:hyperlink r:id="rId1224">
        <w:r>
          <w:rPr>
            <w:rFonts w:ascii="Calibri"/>
            <w:color w:val="231F20"/>
          </w:rPr>
          <w:t>www.cellsecurity.co.uk</w:t>
        </w:r>
      </w:hyperlink>
    </w:p>
    <w:p w14:paraId="760AC3C4" w14:textId="77777777" w:rsidR="00762D58" w:rsidRDefault="00762D58">
      <w:pPr>
        <w:spacing w:line="242" w:lineRule="exact"/>
        <w:jc w:val="center"/>
        <w:rPr>
          <w:rFonts w:ascii="Calibri"/>
        </w:rPr>
        <w:sectPr w:rsidR="00762D58">
          <w:type w:val="continuous"/>
          <w:pgSz w:w="11910" w:h="16840"/>
          <w:pgMar w:top="1420" w:right="0" w:bottom="280" w:left="0" w:header="720" w:footer="720" w:gutter="0"/>
          <w:cols w:num="2" w:space="720" w:equalWidth="0">
            <w:col w:w="883" w:space="357"/>
            <w:col w:w="10670"/>
          </w:cols>
        </w:sectPr>
      </w:pPr>
    </w:p>
    <w:p w14:paraId="16053090" w14:textId="77777777" w:rsidR="00762D58" w:rsidRDefault="00A364CD">
      <w:pPr>
        <w:pStyle w:val="Heading4"/>
        <w:tabs>
          <w:tab w:val="left" w:pos="9989"/>
          <w:tab w:val="left" w:pos="11542"/>
        </w:tabs>
        <w:spacing w:before="14"/>
        <w:ind w:left="865"/>
        <w:rPr>
          <w:sz w:val="20"/>
        </w:rPr>
      </w:pPr>
      <w:r>
        <w:rPr>
          <w:noProof/>
        </w:rPr>
        <w:lastRenderedPageBreak/>
        <w:drawing>
          <wp:anchor distT="0" distB="0" distL="0" distR="0" simplePos="0" relativeHeight="473640448" behindDoc="1" locked="0" layoutInCell="1" allowOverlap="1" wp14:anchorId="282E12BB" wp14:editId="0A916714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1592" cy="10692003"/>
            <wp:effectExtent l="0" t="0" r="0" b="0"/>
            <wp:wrapNone/>
            <wp:docPr id="685" name="image58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6" name="image582.png"/>
                    <pic:cNvPicPr/>
                  </pic:nvPicPr>
                  <pic:blipFill>
                    <a:blip r:embed="rId12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61592" cy="1069200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color w:val="3B3B3B"/>
          <w:position w:val="1"/>
        </w:rPr>
        <w:t>Cell</w:t>
      </w:r>
      <w:r>
        <w:rPr>
          <w:color w:val="231F20"/>
          <w:position w:val="1"/>
        </w:rPr>
        <w:t>Security.co.uk</w:t>
      </w:r>
      <w:r>
        <w:rPr>
          <w:color w:val="231F20"/>
          <w:position w:val="1"/>
        </w:rPr>
        <w:tab/>
      </w:r>
      <w:r>
        <w:rPr>
          <w:color w:val="231F20"/>
        </w:rPr>
        <w:t>Furniture</w:t>
      </w:r>
      <w:r>
        <w:rPr>
          <w:color w:val="231F20"/>
        </w:rPr>
        <w:tab/>
      </w:r>
      <w:r>
        <w:rPr>
          <w:color w:val="FFFFFF"/>
          <w:position w:val="9"/>
          <w:sz w:val="20"/>
        </w:rPr>
        <w:t>5</w:t>
      </w:r>
    </w:p>
    <w:p w14:paraId="6024CF9D" w14:textId="77777777" w:rsidR="00762D58" w:rsidRDefault="00A364CD">
      <w:pPr>
        <w:tabs>
          <w:tab w:val="left" w:pos="10518"/>
        </w:tabs>
        <w:spacing w:before="19"/>
        <w:ind w:left="922"/>
        <w:rPr>
          <w:rFonts w:ascii="Calibri"/>
          <w:sz w:val="16"/>
        </w:rPr>
      </w:pPr>
      <w:r>
        <w:pict w14:anchorId="072C2743">
          <v:shape id="_x0000_s1443" type="#_x0000_t202" style="position:absolute;left:0;text-align:left;margin-left:574.4pt;margin-top:14.35pt;width:12pt;height:44.55pt;z-index:16174080;mso-position-horizontal-relative:page" filled="f" stroked="f">
            <v:textbox style="layout-flow:vertical;mso-layout-flow-alt:bottom-to-top" inset="0,0,0,0">
              <w:txbxContent>
                <w:p w14:paraId="3A36145B" w14:textId="77777777" w:rsidR="00A364CD" w:rsidRDefault="00A364CD">
                  <w:pPr>
                    <w:pStyle w:val="BodyText"/>
                    <w:spacing w:line="224" w:lineRule="exact"/>
                    <w:ind w:left="20"/>
                    <w:rPr>
                      <w:rFonts w:ascii="Calibri"/>
                    </w:rPr>
                  </w:pPr>
                  <w:r>
                    <w:rPr>
                      <w:rFonts w:ascii="Calibri"/>
                      <w:color w:val="FFFFFF"/>
                    </w:rPr>
                    <w:t>SECTION</w:t>
                  </w:r>
                  <w:r>
                    <w:rPr>
                      <w:rFonts w:ascii="Calibri"/>
                      <w:color w:val="FFFFFF"/>
                      <w:spacing w:val="-6"/>
                    </w:rPr>
                    <w:t xml:space="preserve"> </w:t>
                  </w:r>
                  <w:r>
                    <w:rPr>
                      <w:rFonts w:ascii="Calibri"/>
                      <w:color w:val="FFFFFF"/>
                    </w:rPr>
                    <w:t>5</w:t>
                  </w:r>
                </w:p>
              </w:txbxContent>
            </v:textbox>
            <w10:wrap anchorx="page"/>
          </v:shape>
        </w:pict>
      </w:r>
      <w:r>
        <w:rPr>
          <w:rFonts w:ascii="Calibri"/>
          <w:color w:val="8D8F92"/>
          <w:sz w:val="16"/>
        </w:rPr>
        <w:t>custodial</w:t>
      </w:r>
      <w:r>
        <w:rPr>
          <w:rFonts w:ascii="Calibri"/>
          <w:color w:val="8D8F92"/>
          <w:spacing w:val="-6"/>
          <w:sz w:val="16"/>
        </w:rPr>
        <w:t xml:space="preserve"> </w:t>
      </w:r>
      <w:r>
        <w:rPr>
          <w:rFonts w:ascii="Calibri"/>
          <w:color w:val="8D8F92"/>
          <w:sz w:val="16"/>
        </w:rPr>
        <w:t>and</w:t>
      </w:r>
      <w:r>
        <w:rPr>
          <w:rFonts w:ascii="Calibri"/>
          <w:color w:val="8D8F92"/>
          <w:spacing w:val="-6"/>
          <w:sz w:val="16"/>
        </w:rPr>
        <w:t xml:space="preserve"> </w:t>
      </w:r>
      <w:r>
        <w:rPr>
          <w:rFonts w:ascii="Calibri"/>
          <w:color w:val="8D8F92"/>
          <w:sz w:val="16"/>
        </w:rPr>
        <w:t>detention</w:t>
      </w:r>
      <w:r>
        <w:rPr>
          <w:rFonts w:ascii="Calibri"/>
          <w:color w:val="8D8F92"/>
          <w:spacing w:val="-6"/>
          <w:sz w:val="16"/>
        </w:rPr>
        <w:t xml:space="preserve"> </w:t>
      </w:r>
      <w:r>
        <w:rPr>
          <w:rFonts w:ascii="Calibri"/>
          <w:color w:val="8D8F92"/>
          <w:sz w:val="16"/>
        </w:rPr>
        <w:t>solutions</w:t>
      </w:r>
      <w:r>
        <w:rPr>
          <w:rFonts w:ascii="Calibri"/>
          <w:color w:val="8D8F92"/>
          <w:sz w:val="16"/>
        </w:rPr>
        <w:tab/>
        <w:t>SECTION</w:t>
      </w:r>
      <w:r>
        <w:rPr>
          <w:rFonts w:ascii="Calibri"/>
          <w:color w:val="8D8F92"/>
          <w:spacing w:val="-3"/>
          <w:sz w:val="16"/>
        </w:rPr>
        <w:t xml:space="preserve"> </w:t>
      </w:r>
      <w:r>
        <w:rPr>
          <w:rFonts w:ascii="Calibri"/>
          <w:color w:val="8D8F92"/>
          <w:sz w:val="16"/>
        </w:rPr>
        <w:t>5</w:t>
      </w:r>
    </w:p>
    <w:p w14:paraId="7F3DA8ED" w14:textId="77777777" w:rsidR="00762D58" w:rsidRDefault="00762D58">
      <w:pPr>
        <w:pStyle w:val="BodyText"/>
        <w:rPr>
          <w:rFonts w:ascii="Calibri"/>
          <w:sz w:val="13"/>
        </w:rPr>
      </w:pPr>
    </w:p>
    <w:p w14:paraId="7B8685B4" w14:textId="77777777" w:rsidR="00762D58" w:rsidRDefault="00A364CD">
      <w:pPr>
        <w:pStyle w:val="Heading4"/>
        <w:spacing w:before="0"/>
        <w:ind w:left="6695"/>
      </w:pPr>
      <w:r>
        <w:rPr>
          <w:color w:val="231F20"/>
        </w:rPr>
        <w:t>Timber</w:t>
      </w:r>
      <w:r>
        <w:rPr>
          <w:color w:val="231F20"/>
          <w:spacing w:val="-7"/>
        </w:rPr>
        <w:t xml:space="preserve"> </w:t>
      </w:r>
      <w:r>
        <w:rPr>
          <w:color w:val="231F20"/>
        </w:rPr>
        <w:t>Stool</w:t>
      </w:r>
    </w:p>
    <w:p w14:paraId="72C44319" w14:textId="77777777" w:rsidR="00762D58" w:rsidRDefault="00762D58">
      <w:pPr>
        <w:pStyle w:val="BodyText"/>
        <w:spacing w:before="2"/>
        <w:rPr>
          <w:rFonts w:ascii="Calibri"/>
          <w:sz w:val="8"/>
        </w:rPr>
      </w:pPr>
    </w:p>
    <w:p w14:paraId="6E4F07E5" w14:textId="77777777" w:rsidR="00762D58" w:rsidRDefault="00A364CD">
      <w:pPr>
        <w:spacing w:before="60"/>
        <w:ind w:left="1133"/>
        <w:rPr>
          <w:rFonts w:ascii="Calibri"/>
          <w:b/>
          <w:i/>
          <w:sz w:val="20"/>
        </w:rPr>
      </w:pPr>
      <w:r>
        <w:rPr>
          <w:rFonts w:ascii="Calibri"/>
          <w:b/>
          <w:i/>
          <w:color w:val="231F20"/>
          <w:sz w:val="20"/>
        </w:rPr>
        <w:t>Purpose</w:t>
      </w:r>
    </w:p>
    <w:p w14:paraId="68EED918" w14:textId="77777777" w:rsidR="00762D58" w:rsidRDefault="00762D58">
      <w:pPr>
        <w:pStyle w:val="BodyText"/>
        <w:spacing w:before="11"/>
        <w:rPr>
          <w:rFonts w:ascii="Calibri"/>
          <w:b/>
          <w:i/>
          <w:sz w:val="16"/>
        </w:rPr>
      </w:pPr>
    </w:p>
    <w:p w14:paraId="2E0B6621" w14:textId="77777777" w:rsidR="00762D58" w:rsidRDefault="00A364CD">
      <w:pPr>
        <w:ind w:left="1133"/>
        <w:rPr>
          <w:rFonts w:ascii="Calibri"/>
          <w:sz w:val="18"/>
        </w:rPr>
      </w:pPr>
      <w:r>
        <w:rPr>
          <w:rFonts w:ascii="Calibri"/>
          <w:color w:val="231F20"/>
          <w:sz w:val="18"/>
        </w:rPr>
        <w:t>A</w:t>
      </w:r>
      <w:r>
        <w:rPr>
          <w:rFonts w:ascii="Calibri"/>
          <w:color w:val="231F20"/>
          <w:spacing w:val="-4"/>
          <w:sz w:val="18"/>
        </w:rPr>
        <w:t xml:space="preserve"> </w:t>
      </w:r>
      <w:r>
        <w:rPr>
          <w:rFonts w:ascii="Calibri"/>
          <w:color w:val="231F20"/>
          <w:sz w:val="18"/>
        </w:rPr>
        <w:t>single</w:t>
      </w:r>
      <w:r>
        <w:rPr>
          <w:rFonts w:ascii="Calibri"/>
          <w:color w:val="231F20"/>
          <w:spacing w:val="-5"/>
          <w:sz w:val="18"/>
        </w:rPr>
        <w:t xml:space="preserve"> </w:t>
      </w:r>
      <w:r>
        <w:rPr>
          <w:rFonts w:ascii="Calibri"/>
          <w:color w:val="231F20"/>
          <w:sz w:val="18"/>
        </w:rPr>
        <w:t>timber</w:t>
      </w:r>
      <w:r>
        <w:rPr>
          <w:rFonts w:ascii="Calibri"/>
          <w:color w:val="231F20"/>
          <w:spacing w:val="-4"/>
          <w:sz w:val="18"/>
        </w:rPr>
        <w:t xml:space="preserve"> </w:t>
      </w:r>
      <w:r>
        <w:rPr>
          <w:rFonts w:ascii="Calibri"/>
          <w:color w:val="231F20"/>
          <w:sz w:val="18"/>
        </w:rPr>
        <w:t>stool</w:t>
      </w:r>
      <w:r>
        <w:rPr>
          <w:rFonts w:ascii="Calibri"/>
          <w:color w:val="231F20"/>
          <w:spacing w:val="-5"/>
          <w:sz w:val="18"/>
        </w:rPr>
        <w:t xml:space="preserve"> </w:t>
      </w:r>
      <w:r>
        <w:rPr>
          <w:rFonts w:ascii="Calibri"/>
          <w:color w:val="231F20"/>
          <w:sz w:val="18"/>
        </w:rPr>
        <w:t>seat</w:t>
      </w:r>
      <w:r>
        <w:rPr>
          <w:rFonts w:ascii="Calibri"/>
          <w:color w:val="231F20"/>
          <w:spacing w:val="-4"/>
          <w:sz w:val="18"/>
        </w:rPr>
        <w:t xml:space="preserve"> </w:t>
      </w:r>
      <w:r>
        <w:rPr>
          <w:rFonts w:ascii="Calibri"/>
          <w:color w:val="231F20"/>
          <w:sz w:val="18"/>
        </w:rPr>
        <w:t>suitable</w:t>
      </w:r>
      <w:r>
        <w:rPr>
          <w:rFonts w:ascii="Calibri"/>
          <w:color w:val="231F20"/>
          <w:spacing w:val="-4"/>
          <w:sz w:val="18"/>
        </w:rPr>
        <w:t xml:space="preserve"> </w:t>
      </w:r>
      <w:r>
        <w:rPr>
          <w:rFonts w:ascii="Calibri"/>
          <w:color w:val="231F20"/>
          <w:sz w:val="18"/>
        </w:rPr>
        <w:t>for</w:t>
      </w:r>
      <w:r>
        <w:rPr>
          <w:rFonts w:ascii="Calibri"/>
          <w:color w:val="231F20"/>
          <w:spacing w:val="-5"/>
          <w:sz w:val="18"/>
        </w:rPr>
        <w:t xml:space="preserve"> </w:t>
      </w:r>
      <w:r>
        <w:rPr>
          <w:rFonts w:ascii="Calibri"/>
          <w:color w:val="231F20"/>
          <w:sz w:val="18"/>
        </w:rPr>
        <w:t>use</w:t>
      </w:r>
      <w:r>
        <w:rPr>
          <w:rFonts w:ascii="Calibri"/>
          <w:color w:val="231F20"/>
          <w:spacing w:val="-4"/>
          <w:sz w:val="18"/>
        </w:rPr>
        <w:t xml:space="preserve"> </w:t>
      </w:r>
      <w:r>
        <w:rPr>
          <w:rFonts w:ascii="Calibri"/>
          <w:color w:val="231F20"/>
          <w:sz w:val="18"/>
        </w:rPr>
        <w:t>with</w:t>
      </w:r>
      <w:r>
        <w:rPr>
          <w:rFonts w:ascii="Calibri"/>
          <w:color w:val="231F20"/>
          <w:spacing w:val="-4"/>
          <w:sz w:val="18"/>
        </w:rPr>
        <w:t xml:space="preserve"> </w:t>
      </w:r>
      <w:r>
        <w:rPr>
          <w:rFonts w:ascii="Calibri"/>
          <w:color w:val="231F20"/>
          <w:sz w:val="18"/>
        </w:rPr>
        <w:t>interview</w:t>
      </w:r>
      <w:r>
        <w:rPr>
          <w:rFonts w:ascii="Calibri"/>
          <w:color w:val="231F20"/>
          <w:spacing w:val="-4"/>
          <w:sz w:val="18"/>
        </w:rPr>
        <w:t xml:space="preserve"> </w:t>
      </w:r>
      <w:r>
        <w:rPr>
          <w:rFonts w:ascii="Calibri"/>
          <w:color w:val="231F20"/>
          <w:sz w:val="18"/>
        </w:rPr>
        <w:t>screens</w:t>
      </w:r>
      <w:r>
        <w:rPr>
          <w:rFonts w:ascii="Calibri"/>
          <w:color w:val="231F20"/>
          <w:spacing w:val="-3"/>
          <w:sz w:val="18"/>
        </w:rPr>
        <w:t xml:space="preserve"> </w:t>
      </w:r>
      <w:r>
        <w:rPr>
          <w:rFonts w:ascii="Calibri"/>
          <w:color w:val="231F20"/>
          <w:sz w:val="18"/>
        </w:rPr>
        <w:t>or</w:t>
      </w:r>
      <w:r>
        <w:rPr>
          <w:rFonts w:ascii="Calibri"/>
          <w:color w:val="231F20"/>
          <w:spacing w:val="-5"/>
          <w:sz w:val="18"/>
        </w:rPr>
        <w:t xml:space="preserve"> </w:t>
      </w:r>
      <w:r>
        <w:rPr>
          <w:rFonts w:ascii="Calibri"/>
          <w:color w:val="231F20"/>
          <w:sz w:val="18"/>
        </w:rPr>
        <w:t>in</w:t>
      </w:r>
      <w:r>
        <w:rPr>
          <w:rFonts w:ascii="Calibri"/>
          <w:color w:val="231F20"/>
          <w:spacing w:val="-5"/>
          <w:sz w:val="18"/>
        </w:rPr>
        <w:t xml:space="preserve"> </w:t>
      </w:r>
      <w:r>
        <w:rPr>
          <w:rFonts w:ascii="Calibri"/>
          <w:color w:val="231F20"/>
          <w:sz w:val="18"/>
        </w:rPr>
        <w:t>a</w:t>
      </w:r>
      <w:r>
        <w:rPr>
          <w:rFonts w:ascii="Calibri"/>
          <w:color w:val="231F20"/>
          <w:spacing w:val="-4"/>
          <w:sz w:val="18"/>
        </w:rPr>
        <w:t xml:space="preserve"> </w:t>
      </w:r>
      <w:r>
        <w:rPr>
          <w:rFonts w:ascii="Calibri"/>
          <w:color w:val="231F20"/>
          <w:sz w:val="18"/>
        </w:rPr>
        <w:t>detention</w:t>
      </w:r>
      <w:r>
        <w:rPr>
          <w:rFonts w:ascii="Calibri"/>
          <w:color w:val="231F20"/>
          <w:spacing w:val="-5"/>
          <w:sz w:val="18"/>
        </w:rPr>
        <w:t xml:space="preserve"> </w:t>
      </w:r>
      <w:r>
        <w:rPr>
          <w:rFonts w:ascii="Calibri"/>
          <w:color w:val="231F20"/>
          <w:sz w:val="18"/>
        </w:rPr>
        <w:t>area.</w:t>
      </w:r>
    </w:p>
    <w:p w14:paraId="0659D5DC" w14:textId="77777777" w:rsidR="00762D58" w:rsidRDefault="00762D58">
      <w:pPr>
        <w:pStyle w:val="BodyText"/>
        <w:spacing w:before="10"/>
        <w:rPr>
          <w:rFonts w:ascii="Calibri"/>
          <w:sz w:val="19"/>
        </w:rPr>
      </w:pPr>
    </w:p>
    <w:p w14:paraId="3F6E128B" w14:textId="77777777" w:rsidR="00762D58" w:rsidRDefault="00A364CD">
      <w:pPr>
        <w:ind w:left="1133"/>
        <w:rPr>
          <w:rFonts w:ascii="Calibri"/>
          <w:b/>
          <w:i/>
          <w:sz w:val="20"/>
        </w:rPr>
      </w:pPr>
      <w:r>
        <w:rPr>
          <w:rFonts w:ascii="Calibri"/>
          <w:b/>
          <w:i/>
          <w:color w:val="231F20"/>
          <w:sz w:val="20"/>
        </w:rPr>
        <w:t>Specification</w:t>
      </w:r>
    </w:p>
    <w:p w14:paraId="7CCA2C1E" w14:textId="77777777" w:rsidR="00762D58" w:rsidRDefault="00762D58">
      <w:pPr>
        <w:pStyle w:val="BodyText"/>
        <w:spacing w:before="12"/>
        <w:rPr>
          <w:rFonts w:ascii="Calibri"/>
          <w:b/>
          <w:i/>
          <w:sz w:val="14"/>
        </w:rPr>
      </w:pPr>
    </w:p>
    <w:p w14:paraId="730B81FE" w14:textId="77777777" w:rsidR="00762D58" w:rsidRDefault="00A364CD">
      <w:pPr>
        <w:pStyle w:val="ListParagraph"/>
        <w:numPr>
          <w:ilvl w:val="1"/>
          <w:numId w:val="50"/>
        </w:numPr>
        <w:tabs>
          <w:tab w:val="left" w:pos="1493"/>
          <w:tab w:val="left" w:pos="1494"/>
        </w:tabs>
        <w:spacing w:line="218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Seating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is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constructed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from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45mm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thick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Iroko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hardwood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battens.</w:t>
      </w:r>
    </w:p>
    <w:p w14:paraId="1B86DA4C" w14:textId="77777777" w:rsidR="00762D58" w:rsidRDefault="00A364CD">
      <w:pPr>
        <w:pStyle w:val="ListParagraph"/>
        <w:numPr>
          <w:ilvl w:val="1"/>
          <w:numId w:val="50"/>
        </w:numPr>
        <w:tabs>
          <w:tab w:val="left" w:pos="1493"/>
          <w:tab w:val="left" w:pos="1494"/>
        </w:tabs>
        <w:spacing w:line="218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Mounted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on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tubular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steel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posts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bolted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to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floor.</w:t>
      </w:r>
    </w:p>
    <w:p w14:paraId="1F71542D" w14:textId="77777777" w:rsidR="00762D58" w:rsidRDefault="00762D58">
      <w:pPr>
        <w:pStyle w:val="BodyText"/>
        <w:spacing w:before="10"/>
        <w:rPr>
          <w:rFonts w:ascii="Calibri"/>
          <w:sz w:val="15"/>
        </w:rPr>
      </w:pPr>
    </w:p>
    <w:p w14:paraId="59B70F86" w14:textId="77777777" w:rsidR="00762D58" w:rsidRDefault="00A364CD">
      <w:pPr>
        <w:ind w:left="1133"/>
        <w:rPr>
          <w:rFonts w:ascii="Calibri"/>
          <w:b/>
          <w:i/>
          <w:sz w:val="20"/>
        </w:rPr>
      </w:pPr>
      <w:r>
        <w:rPr>
          <w:rFonts w:ascii="Calibri"/>
          <w:b/>
          <w:i/>
          <w:color w:val="231F20"/>
          <w:sz w:val="20"/>
        </w:rPr>
        <w:t>Finish</w:t>
      </w:r>
    </w:p>
    <w:p w14:paraId="5EDB64F7" w14:textId="77777777" w:rsidR="00762D58" w:rsidRDefault="00762D58">
      <w:pPr>
        <w:pStyle w:val="BodyText"/>
        <w:spacing w:before="11"/>
        <w:rPr>
          <w:rFonts w:ascii="Calibri"/>
          <w:b/>
          <w:i/>
          <w:sz w:val="16"/>
        </w:rPr>
      </w:pPr>
    </w:p>
    <w:p w14:paraId="21BD370B" w14:textId="77777777" w:rsidR="00762D58" w:rsidRDefault="00A364CD">
      <w:pPr>
        <w:pStyle w:val="ListParagraph"/>
        <w:numPr>
          <w:ilvl w:val="1"/>
          <w:numId w:val="50"/>
        </w:numPr>
        <w:tabs>
          <w:tab w:val="left" w:pos="1493"/>
          <w:tab w:val="left" w:pos="1494"/>
        </w:tabs>
        <w:spacing w:line="218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Timber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bench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top,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two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coats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of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water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borne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varnish.</w:t>
      </w:r>
    </w:p>
    <w:p w14:paraId="72F55644" w14:textId="77777777" w:rsidR="00762D58" w:rsidRDefault="00A364CD">
      <w:pPr>
        <w:pStyle w:val="ListParagraph"/>
        <w:numPr>
          <w:ilvl w:val="1"/>
          <w:numId w:val="50"/>
        </w:numPr>
        <w:tabs>
          <w:tab w:val="left" w:pos="1493"/>
          <w:tab w:val="left" w:pos="1494"/>
        </w:tabs>
        <w:spacing w:line="218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Steel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post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is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polyester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powder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coated,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Black.</w:t>
      </w:r>
    </w:p>
    <w:p w14:paraId="48FB7486" w14:textId="77777777" w:rsidR="00762D58" w:rsidRDefault="00762D58">
      <w:pPr>
        <w:pStyle w:val="BodyText"/>
        <w:spacing w:before="10"/>
        <w:rPr>
          <w:rFonts w:ascii="Calibri"/>
          <w:sz w:val="15"/>
        </w:rPr>
      </w:pPr>
    </w:p>
    <w:p w14:paraId="71B22267" w14:textId="77777777" w:rsidR="00762D58" w:rsidRDefault="00A364CD">
      <w:pPr>
        <w:spacing w:before="1"/>
        <w:ind w:left="1133"/>
        <w:rPr>
          <w:rFonts w:ascii="Calibri"/>
          <w:b/>
          <w:i/>
          <w:sz w:val="20"/>
        </w:rPr>
      </w:pPr>
      <w:r>
        <w:rPr>
          <w:rFonts w:ascii="Calibri"/>
          <w:b/>
          <w:i/>
          <w:color w:val="231F20"/>
          <w:sz w:val="20"/>
        </w:rPr>
        <w:t>Options</w:t>
      </w:r>
    </w:p>
    <w:p w14:paraId="59DEAE92" w14:textId="77777777" w:rsidR="00762D58" w:rsidRDefault="00762D58">
      <w:pPr>
        <w:pStyle w:val="BodyText"/>
        <w:spacing w:before="11"/>
        <w:rPr>
          <w:rFonts w:ascii="Calibri"/>
          <w:b/>
          <w:i/>
          <w:sz w:val="18"/>
        </w:rPr>
      </w:pPr>
    </w:p>
    <w:p w14:paraId="4EDBF945" w14:textId="77777777" w:rsidR="00762D58" w:rsidRDefault="00A364CD">
      <w:pPr>
        <w:pStyle w:val="ListParagraph"/>
        <w:numPr>
          <w:ilvl w:val="1"/>
          <w:numId w:val="50"/>
        </w:numPr>
        <w:tabs>
          <w:tab w:val="left" w:pos="1493"/>
          <w:tab w:val="left" w:pos="1494"/>
        </w:tabs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Ash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or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Maple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battens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can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be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supplied.</w:t>
      </w:r>
    </w:p>
    <w:p w14:paraId="67F6AAEC" w14:textId="77777777" w:rsidR="00762D58" w:rsidRDefault="00762D58">
      <w:pPr>
        <w:pStyle w:val="BodyText"/>
        <w:rPr>
          <w:rFonts w:ascii="Calibri"/>
        </w:rPr>
      </w:pPr>
    </w:p>
    <w:p w14:paraId="7D081E49" w14:textId="77777777" w:rsidR="00762D58" w:rsidRDefault="00762D58">
      <w:pPr>
        <w:pStyle w:val="BodyText"/>
        <w:rPr>
          <w:rFonts w:ascii="Calibri"/>
        </w:rPr>
      </w:pPr>
    </w:p>
    <w:p w14:paraId="3B7ECEB5" w14:textId="77777777" w:rsidR="00762D58" w:rsidRDefault="00762D58">
      <w:pPr>
        <w:pStyle w:val="BodyText"/>
        <w:rPr>
          <w:rFonts w:ascii="Calibri"/>
        </w:rPr>
      </w:pPr>
    </w:p>
    <w:p w14:paraId="0ACCB6B8" w14:textId="77777777" w:rsidR="00762D58" w:rsidRDefault="00762D58">
      <w:pPr>
        <w:pStyle w:val="BodyText"/>
        <w:rPr>
          <w:rFonts w:ascii="Calibri"/>
        </w:rPr>
      </w:pPr>
    </w:p>
    <w:p w14:paraId="6A8A76D3" w14:textId="77777777" w:rsidR="00762D58" w:rsidRDefault="00762D58">
      <w:pPr>
        <w:pStyle w:val="BodyText"/>
        <w:rPr>
          <w:rFonts w:ascii="Calibri"/>
        </w:rPr>
      </w:pPr>
    </w:p>
    <w:p w14:paraId="5CFD6F84" w14:textId="77777777" w:rsidR="00762D58" w:rsidRDefault="00762D58">
      <w:pPr>
        <w:pStyle w:val="BodyText"/>
        <w:rPr>
          <w:rFonts w:ascii="Calibri"/>
        </w:rPr>
      </w:pPr>
    </w:p>
    <w:p w14:paraId="01AC0641" w14:textId="77777777" w:rsidR="00762D58" w:rsidRDefault="00762D58">
      <w:pPr>
        <w:pStyle w:val="BodyText"/>
        <w:rPr>
          <w:rFonts w:ascii="Calibri"/>
        </w:rPr>
      </w:pPr>
    </w:p>
    <w:p w14:paraId="3F78A349" w14:textId="77777777" w:rsidR="00762D58" w:rsidRDefault="00762D58">
      <w:pPr>
        <w:pStyle w:val="BodyText"/>
        <w:rPr>
          <w:rFonts w:ascii="Calibri"/>
        </w:rPr>
      </w:pPr>
    </w:p>
    <w:p w14:paraId="121CFFCA" w14:textId="77777777" w:rsidR="00762D58" w:rsidRDefault="00762D58">
      <w:pPr>
        <w:pStyle w:val="BodyText"/>
        <w:rPr>
          <w:rFonts w:ascii="Calibri"/>
        </w:rPr>
      </w:pPr>
    </w:p>
    <w:p w14:paraId="7D8DB1CF" w14:textId="77777777" w:rsidR="00762D58" w:rsidRDefault="00762D58">
      <w:pPr>
        <w:pStyle w:val="BodyText"/>
        <w:rPr>
          <w:rFonts w:ascii="Calibri"/>
        </w:rPr>
      </w:pPr>
    </w:p>
    <w:p w14:paraId="3FEB52B4" w14:textId="77777777" w:rsidR="00762D58" w:rsidRDefault="00762D58">
      <w:pPr>
        <w:pStyle w:val="BodyText"/>
        <w:rPr>
          <w:rFonts w:ascii="Calibri"/>
        </w:rPr>
      </w:pPr>
    </w:p>
    <w:p w14:paraId="41D08AA6" w14:textId="77777777" w:rsidR="00762D58" w:rsidRDefault="00762D58">
      <w:pPr>
        <w:pStyle w:val="BodyText"/>
        <w:rPr>
          <w:rFonts w:ascii="Calibri"/>
        </w:rPr>
      </w:pPr>
    </w:p>
    <w:p w14:paraId="7863D22D" w14:textId="77777777" w:rsidR="00762D58" w:rsidRDefault="00762D58">
      <w:pPr>
        <w:pStyle w:val="BodyText"/>
        <w:spacing w:before="6"/>
        <w:rPr>
          <w:rFonts w:ascii="Calibri"/>
          <w:sz w:val="21"/>
        </w:rPr>
      </w:pPr>
    </w:p>
    <w:p w14:paraId="2882FA51" w14:textId="77777777" w:rsidR="00762D58" w:rsidRDefault="00A364CD">
      <w:pPr>
        <w:pStyle w:val="Heading4"/>
        <w:spacing w:before="36"/>
        <w:ind w:left="5470"/>
      </w:pPr>
      <w:r>
        <w:rPr>
          <w:color w:val="231F20"/>
        </w:rPr>
        <w:t>Steel</w:t>
      </w:r>
      <w:r>
        <w:rPr>
          <w:color w:val="231F20"/>
          <w:spacing w:val="-6"/>
        </w:rPr>
        <w:t xml:space="preserve"> </w:t>
      </w:r>
      <w:r>
        <w:rPr>
          <w:color w:val="231F20"/>
        </w:rPr>
        <w:t>Mushroom</w:t>
      </w:r>
      <w:r>
        <w:rPr>
          <w:color w:val="231F20"/>
          <w:spacing w:val="-7"/>
        </w:rPr>
        <w:t xml:space="preserve"> </w:t>
      </w:r>
      <w:r>
        <w:rPr>
          <w:color w:val="231F20"/>
        </w:rPr>
        <w:t>Stool</w:t>
      </w:r>
    </w:p>
    <w:p w14:paraId="43C9B38B" w14:textId="77777777" w:rsidR="00762D58" w:rsidRDefault="00762D58">
      <w:pPr>
        <w:pStyle w:val="BodyText"/>
        <w:spacing w:before="2"/>
        <w:rPr>
          <w:rFonts w:ascii="Calibri"/>
          <w:sz w:val="8"/>
        </w:rPr>
      </w:pPr>
    </w:p>
    <w:p w14:paraId="2BF9A53A" w14:textId="77777777" w:rsidR="00762D58" w:rsidRDefault="00A364CD">
      <w:pPr>
        <w:spacing w:before="60"/>
        <w:ind w:left="1133"/>
        <w:rPr>
          <w:rFonts w:ascii="Calibri"/>
          <w:b/>
          <w:i/>
          <w:sz w:val="20"/>
        </w:rPr>
      </w:pPr>
      <w:r>
        <w:rPr>
          <w:rFonts w:ascii="Calibri"/>
          <w:b/>
          <w:i/>
          <w:color w:val="231F20"/>
          <w:sz w:val="20"/>
        </w:rPr>
        <w:t>Purpose</w:t>
      </w:r>
    </w:p>
    <w:p w14:paraId="234471B9" w14:textId="77777777" w:rsidR="00762D58" w:rsidRDefault="00762D58">
      <w:pPr>
        <w:pStyle w:val="BodyText"/>
        <w:spacing w:before="11"/>
        <w:rPr>
          <w:rFonts w:ascii="Calibri"/>
          <w:b/>
          <w:i/>
          <w:sz w:val="14"/>
        </w:rPr>
      </w:pPr>
    </w:p>
    <w:p w14:paraId="13CB7CE8" w14:textId="77777777" w:rsidR="00762D58" w:rsidRDefault="00A364CD">
      <w:pPr>
        <w:spacing w:before="1"/>
        <w:ind w:left="1133"/>
        <w:rPr>
          <w:rFonts w:ascii="Calibri"/>
          <w:sz w:val="18"/>
        </w:rPr>
      </w:pPr>
      <w:r>
        <w:rPr>
          <w:rFonts w:ascii="Calibri"/>
          <w:color w:val="231F20"/>
          <w:sz w:val="18"/>
        </w:rPr>
        <w:t>A</w:t>
      </w:r>
      <w:r>
        <w:rPr>
          <w:rFonts w:ascii="Calibri"/>
          <w:color w:val="231F20"/>
          <w:spacing w:val="-5"/>
          <w:sz w:val="18"/>
        </w:rPr>
        <w:t xml:space="preserve"> </w:t>
      </w:r>
      <w:r>
        <w:rPr>
          <w:rFonts w:ascii="Calibri"/>
          <w:color w:val="231F20"/>
          <w:sz w:val="18"/>
        </w:rPr>
        <w:t>robust</w:t>
      </w:r>
      <w:r>
        <w:rPr>
          <w:rFonts w:ascii="Calibri"/>
          <w:color w:val="231F20"/>
          <w:spacing w:val="-4"/>
          <w:sz w:val="18"/>
        </w:rPr>
        <w:t xml:space="preserve"> </w:t>
      </w:r>
      <w:r>
        <w:rPr>
          <w:rFonts w:ascii="Calibri"/>
          <w:color w:val="231F20"/>
          <w:sz w:val="18"/>
        </w:rPr>
        <w:t>steel</w:t>
      </w:r>
      <w:r>
        <w:rPr>
          <w:rFonts w:ascii="Calibri"/>
          <w:color w:val="231F20"/>
          <w:spacing w:val="-5"/>
          <w:sz w:val="18"/>
        </w:rPr>
        <w:t xml:space="preserve"> </w:t>
      </w:r>
      <w:r>
        <w:rPr>
          <w:rFonts w:ascii="Calibri"/>
          <w:color w:val="231F20"/>
          <w:sz w:val="18"/>
        </w:rPr>
        <w:t>mushroom</w:t>
      </w:r>
      <w:r>
        <w:rPr>
          <w:rFonts w:ascii="Calibri"/>
          <w:color w:val="231F20"/>
          <w:spacing w:val="-5"/>
          <w:sz w:val="18"/>
        </w:rPr>
        <w:t xml:space="preserve"> </w:t>
      </w:r>
      <w:r>
        <w:rPr>
          <w:rFonts w:ascii="Calibri"/>
          <w:color w:val="231F20"/>
          <w:sz w:val="18"/>
        </w:rPr>
        <w:t>stool</w:t>
      </w:r>
      <w:r>
        <w:rPr>
          <w:rFonts w:ascii="Calibri"/>
          <w:color w:val="231F20"/>
          <w:spacing w:val="-6"/>
          <w:sz w:val="18"/>
        </w:rPr>
        <w:t xml:space="preserve"> </w:t>
      </w:r>
      <w:r>
        <w:rPr>
          <w:rFonts w:ascii="Calibri"/>
          <w:color w:val="231F20"/>
          <w:sz w:val="18"/>
        </w:rPr>
        <w:t>suitable</w:t>
      </w:r>
      <w:r>
        <w:rPr>
          <w:rFonts w:ascii="Calibri"/>
          <w:color w:val="231F20"/>
          <w:spacing w:val="-5"/>
          <w:sz w:val="18"/>
        </w:rPr>
        <w:t xml:space="preserve"> </w:t>
      </w:r>
      <w:r>
        <w:rPr>
          <w:rFonts w:ascii="Calibri"/>
          <w:color w:val="231F20"/>
          <w:sz w:val="18"/>
        </w:rPr>
        <w:t>for</w:t>
      </w:r>
      <w:r>
        <w:rPr>
          <w:rFonts w:ascii="Calibri"/>
          <w:color w:val="231F20"/>
          <w:spacing w:val="-5"/>
          <w:sz w:val="18"/>
        </w:rPr>
        <w:t xml:space="preserve"> </w:t>
      </w:r>
      <w:r>
        <w:rPr>
          <w:rFonts w:ascii="Calibri"/>
          <w:color w:val="231F20"/>
          <w:sz w:val="18"/>
        </w:rPr>
        <w:t>use</w:t>
      </w:r>
      <w:r>
        <w:rPr>
          <w:rFonts w:ascii="Calibri"/>
          <w:color w:val="231F20"/>
          <w:spacing w:val="-6"/>
          <w:sz w:val="18"/>
        </w:rPr>
        <w:t xml:space="preserve"> </w:t>
      </w:r>
      <w:r>
        <w:rPr>
          <w:rFonts w:ascii="Calibri"/>
          <w:color w:val="231F20"/>
          <w:sz w:val="18"/>
        </w:rPr>
        <w:t>in</w:t>
      </w:r>
      <w:r>
        <w:rPr>
          <w:rFonts w:ascii="Calibri"/>
          <w:color w:val="231F20"/>
          <w:spacing w:val="-5"/>
          <w:sz w:val="18"/>
        </w:rPr>
        <w:t xml:space="preserve"> </w:t>
      </w:r>
      <w:r>
        <w:rPr>
          <w:rFonts w:ascii="Calibri"/>
          <w:color w:val="231F20"/>
          <w:sz w:val="18"/>
        </w:rPr>
        <w:t>detention</w:t>
      </w:r>
      <w:r>
        <w:rPr>
          <w:rFonts w:ascii="Calibri"/>
          <w:color w:val="231F20"/>
          <w:spacing w:val="-5"/>
          <w:sz w:val="18"/>
        </w:rPr>
        <w:t xml:space="preserve"> </w:t>
      </w:r>
      <w:r>
        <w:rPr>
          <w:rFonts w:ascii="Calibri"/>
          <w:color w:val="231F20"/>
          <w:sz w:val="18"/>
        </w:rPr>
        <w:t>areas.</w:t>
      </w:r>
    </w:p>
    <w:p w14:paraId="00839AB0" w14:textId="77777777" w:rsidR="00762D58" w:rsidRDefault="00762D58">
      <w:pPr>
        <w:pStyle w:val="BodyText"/>
        <w:spacing w:before="9"/>
        <w:rPr>
          <w:rFonts w:ascii="Calibri"/>
          <w:sz w:val="19"/>
        </w:rPr>
      </w:pPr>
    </w:p>
    <w:p w14:paraId="53D21393" w14:textId="77777777" w:rsidR="00762D58" w:rsidRDefault="00A364CD">
      <w:pPr>
        <w:ind w:left="1133"/>
        <w:rPr>
          <w:rFonts w:ascii="Calibri"/>
          <w:b/>
          <w:i/>
          <w:sz w:val="20"/>
        </w:rPr>
      </w:pPr>
      <w:r>
        <w:rPr>
          <w:rFonts w:ascii="Calibri"/>
          <w:b/>
          <w:i/>
          <w:color w:val="231F20"/>
          <w:sz w:val="20"/>
        </w:rPr>
        <w:t>Specification</w:t>
      </w:r>
    </w:p>
    <w:p w14:paraId="3D45CCBD" w14:textId="77777777" w:rsidR="00762D58" w:rsidRDefault="00762D58">
      <w:pPr>
        <w:pStyle w:val="BodyText"/>
        <w:spacing w:before="3"/>
        <w:rPr>
          <w:rFonts w:ascii="Calibri"/>
          <w:b/>
          <w:i/>
          <w:sz w:val="15"/>
        </w:rPr>
      </w:pPr>
    </w:p>
    <w:p w14:paraId="39CC47E7" w14:textId="77777777" w:rsidR="00762D58" w:rsidRDefault="00A364CD">
      <w:pPr>
        <w:pStyle w:val="ListParagraph"/>
        <w:numPr>
          <w:ilvl w:val="1"/>
          <w:numId w:val="50"/>
        </w:numPr>
        <w:tabs>
          <w:tab w:val="left" w:pos="1493"/>
          <w:tab w:val="left" w:pos="1494"/>
        </w:tabs>
        <w:spacing w:line="235" w:lineRule="auto"/>
        <w:ind w:right="4262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Constructed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from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3mm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thick</w:t>
      </w:r>
      <w:r>
        <w:rPr>
          <w:rFonts w:ascii="Calibri" w:hAnsi="Calibri"/>
          <w:color w:val="231F20"/>
          <w:spacing w:val="-2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mild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steel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secured</w:t>
      </w:r>
      <w:r>
        <w:rPr>
          <w:rFonts w:ascii="Calibri" w:hAnsi="Calibri"/>
          <w:color w:val="231F20"/>
          <w:spacing w:val="-2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to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the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floor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via</w:t>
      </w:r>
      <w:r>
        <w:rPr>
          <w:rFonts w:ascii="Calibri" w:hAnsi="Calibri"/>
          <w:color w:val="231F20"/>
          <w:spacing w:val="-2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an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adaptor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plate</w:t>
      </w:r>
      <w:r>
        <w:rPr>
          <w:rFonts w:ascii="Calibri" w:hAnsi="Calibri"/>
          <w:color w:val="231F20"/>
          <w:spacing w:val="-2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and</w:t>
      </w:r>
      <w:r>
        <w:rPr>
          <w:rFonts w:ascii="Calibri" w:hAnsi="Calibri"/>
          <w:color w:val="231F20"/>
          <w:spacing w:val="-38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heavy</w:t>
      </w:r>
      <w:r>
        <w:rPr>
          <w:rFonts w:ascii="Calibri" w:hAnsi="Calibri"/>
          <w:color w:val="231F20"/>
          <w:spacing w:val="-1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duty</w:t>
      </w:r>
      <w:r>
        <w:rPr>
          <w:rFonts w:ascii="Calibri" w:hAnsi="Calibri"/>
          <w:color w:val="231F20"/>
          <w:spacing w:val="-1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expansion</w:t>
      </w:r>
      <w:r>
        <w:rPr>
          <w:rFonts w:ascii="Calibri" w:hAnsi="Calibri"/>
          <w:color w:val="231F20"/>
          <w:spacing w:val="-1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bolts.</w:t>
      </w:r>
    </w:p>
    <w:p w14:paraId="6CEF2934" w14:textId="77777777" w:rsidR="00762D58" w:rsidRDefault="00762D58">
      <w:pPr>
        <w:pStyle w:val="BodyText"/>
        <w:rPr>
          <w:rFonts w:ascii="Calibri"/>
          <w:sz w:val="16"/>
        </w:rPr>
      </w:pPr>
    </w:p>
    <w:p w14:paraId="2E0CAA40" w14:textId="77777777" w:rsidR="00762D58" w:rsidRDefault="00A364CD">
      <w:pPr>
        <w:ind w:left="1133"/>
        <w:rPr>
          <w:rFonts w:ascii="Calibri"/>
          <w:b/>
          <w:i/>
          <w:sz w:val="20"/>
        </w:rPr>
      </w:pPr>
      <w:r>
        <w:rPr>
          <w:rFonts w:ascii="Calibri"/>
          <w:b/>
          <w:i/>
          <w:color w:val="231F20"/>
          <w:sz w:val="20"/>
        </w:rPr>
        <w:t>Finish</w:t>
      </w:r>
    </w:p>
    <w:p w14:paraId="36EC248E" w14:textId="77777777" w:rsidR="00762D58" w:rsidRDefault="00762D58">
      <w:pPr>
        <w:pStyle w:val="BodyText"/>
        <w:spacing w:before="12"/>
        <w:rPr>
          <w:rFonts w:ascii="Calibri"/>
          <w:b/>
          <w:i/>
          <w:sz w:val="14"/>
        </w:rPr>
      </w:pPr>
    </w:p>
    <w:p w14:paraId="1C43241E" w14:textId="77777777" w:rsidR="00762D58" w:rsidRDefault="00A364CD">
      <w:pPr>
        <w:pStyle w:val="ListParagraph"/>
        <w:numPr>
          <w:ilvl w:val="1"/>
          <w:numId w:val="50"/>
        </w:numPr>
        <w:tabs>
          <w:tab w:val="left" w:pos="1493"/>
          <w:tab w:val="left" w:pos="1494"/>
        </w:tabs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Polyester</w:t>
      </w:r>
      <w:r>
        <w:rPr>
          <w:rFonts w:ascii="Calibri" w:hAnsi="Calibri"/>
          <w:color w:val="231F20"/>
          <w:spacing w:val="-10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paint</w:t>
      </w:r>
      <w:r>
        <w:rPr>
          <w:rFonts w:ascii="Calibri" w:hAnsi="Calibri"/>
          <w:color w:val="231F20"/>
          <w:spacing w:val="-10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Oyster</w:t>
      </w:r>
      <w:r>
        <w:rPr>
          <w:rFonts w:ascii="Calibri" w:hAnsi="Calibri"/>
          <w:color w:val="231F20"/>
          <w:spacing w:val="-9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Grey.</w:t>
      </w:r>
    </w:p>
    <w:p w14:paraId="56CD6625" w14:textId="77777777" w:rsidR="00762D58" w:rsidRDefault="00762D58">
      <w:pPr>
        <w:pStyle w:val="BodyText"/>
        <w:spacing w:before="10"/>
        <w:rPr>
          <w:rFonts w:ascii="Calibri"/>
          <w:sz w:val="15"/>
        </w:rPr>
      </w:pPr>
    </w:p>
    <w:p w14:paraId="20D46BB7" w14:textId="77777777" w:rsidR="00762D58" w:rsidRDefault="00A364CD">
      <w:pPr>
        <w:ind w:left="1133"/>
        <w:rPr>
          <w:rFonts w:ascii="Calibri"/>
          <w:b/>
          <w:i/>
          <w:sz w:val="20"/>
        </w:rPr>
      </w:pPr>
      <w:r>
        <w:rPr>
          <w:rFonts w:ascii="Calibri"/>
          <w:b/>
          <w:i/>
          <w:color w:val="231F20"/>
          <w:sz w:val="20"/>
        </w:rPr>
        <w:t>Options</w:t>
      </w:r>
    </w:p>
    <w:p w14:paraId="10350FE5" w14:textId="77777777" w:rsidR="00762D58" w:rsidRDefault="00762D58">
      <w:pPr>
        <w:pStyle w:val="BodyText"/>
        <w:spacing w:before="11"/>
        <w:rPr>
          <w:rFonts w:ascii="Calibri"/>
          <w:b/>
          <w:i/>
          <w:sz w:val="18"/>
        </w:rPr>
      </w:pPr>
    </w:p>
    <w:p w14:paraId="5EAF7172" w14:textId="77777777" w:rsidR="00762D58" w:rsidRDefault="00A364CD">
      <w:pPr>
        <w:pStyle w:val="ListParagraph"/>
        <w:numPr>
          <w:ilvl w:val="1"/>
          <w:numId w:val="50"/>
        </w:numPr>
        <w:tabs>
          <w:tab w:val="left" w:pos="1493"/>
          <w:tab w:val="left" w:pos="1494"/>
        </w:tabs>
        <w:spacing w:line="218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Other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colours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available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upon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request.</w:t>
      </w:r>
    </w:p>
    <w:p w14:paraId="0BA01788" w14:textId="77777777" w:rsidR="00762D58" w:rsidRDefault="00A364CD">
      <w:pPr>
        <w:pStyle w:val="ListParagraph"/>
        <w:numPr>
          <w:ilvl w:val="1"/>
          <w:numId w:val="50"/>
        </w:numPr>
        <w:tabs>
          <w:tab w:val="left" w:pos="1493"/>
          <w:tab w:val="left" w:pos="1494"/>
        </w:tabs>
        <w:spacing w:line="218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Stainless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steel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grade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304.</w:t>
      </w:r>
    </w:p>
    <w:p w14:paraId="17B36C37" w14:textId="77777777" w:rsidR="00762D58" w:rsidRDefault="00762D58">
      <w:pPr>
        <w:pStyle w:val="BodyText"/>
        <w:rPr>
          <w:rFonts w:ascii="Calibri"/>
        </w:rPr>
      </w:pPr>
    </w:p>
    <w:p w14:paraId="594B291C" w14:textId="77777777" w:rsidR="00762D58" w:rsidRDefault="00762D58">
      <w:pPr>
        <w:pStyle w:val="BodyText"/>
        <w:rPr>
          <w:rFonts w:ascii="Calibri"/>
        </w:rPr>
      </w:pPr>
    </w:p>
    <w:p w14:paraId="3374FAAE" w14:textId="77777777" w:rsidR="00762D58" w:rsidRDefault="00762D58">
      <w:pPr>
        <w:pStyle w:val="BodyText"/>
        <w:rPr>
          <w:rFonts w:ascii="Calibri"/>
        </w:rPr>
      </w:pPr>
    </w:p>
    <w:p w14:paraId="29C1A115" w14:textId="77777777" w:rsidR="00762D58" w:rsidRDefault="00762D58">
      <w:pPr>
        <w:pStyle w:val="BodyText"/>
        <w:rPr>
          <w:rFonts w:ascii="Calibri"/>
        </w:rPr>
      </w:pPr>
    </w:p>
    <w:p w14:paraId="044D5B21" w14:textId="77777777" w:rsidR="00762D58" w:rsidRDefault="00762D58">
      <w:pPr>
        <w:pStyle w:val="BodyText"/>
        <w:rPr>
          <w:rFonts w:ascii="Calibri"/>
        </w:rPr>
      </w:pPr>
    </w:p>
    <w:p w14:paraId="26ADB2D1" w14:textId="77777777" w:rsidR="00762D58" w:rsidRDefault="00762D58">
      <w:pPr>
        <w:pStyle w:val="BodyText"/>
        <w:rPr>
          <w:rFonts w:ascii="Calibri"/>
        </w:rPr>
      </w:pPr>
    </w:p>
    <w:p w14:paraId="70B1CDBF" w14:textId="77777777" w:rsidR="00762D58" w:rsidRDefault="00762D58">
      <w:pPr>
        <w:pStyle w:val="BodyText"/>
        <w:rPr>
          <w:rFonts w:ascii="Calibri"/>
        </w:rPr>
      </w:pPr>
    </w:p>
    <w:p w14:paraId="702EFFB6" w14:textId="77777777" w:rsidR="00762D58" w:rsidRDefault="00762D58">
      <w:pPr>
        <w:pStyle w:val="BodyText"/>
        <w:rPr>
          <w:rFonts w:ascii="Calibri"/>
        </w:rPr>
      </w:pPr>
    </w:p>
    <w:p w14:paraId="5614D58A" w14:textId="77777777" w:rsidR="00762D58" w:rsidRDefault="00762D58">
      <w:pPr>
        <w:pStyle w:val="BodyText"/>
        <w:rPr>
          <w:rFonts w:ascii="Calibri"/>
        </w:rPr>
      </w:pPr>
    </w:p>
    <w:p w14:paraId="7850E2AD" w14:textId="77777777" w:rsidR="00762D58" w:rsidRDefault="00762D58">
      <w:pPr>
        <w:pStyle w:val="BodyText"/>
        <w:rPr>
          <w:rFonts w:ascii="Calibri"/>
        </w:rPr>
      </w:pPr>
    </w:p>
    <w:p w14:paraId="5214F4FE" w14:textId="77777777" w:rsidR="00762D58" w:rsidRDefault="00762D58">
      <w:pPr>
        <w:pStyle w:val="BodyText"/>
        <w:rPr>
          <w:rFonts w:ascii="Calibri"/>
        </w:rPr>
      </w:pPr>
    </w:p>
    <w:p w14:paraId="09078EB7" w14:textId="77777777" w:rsidR="00762D58" w:rsidRDefault="00762D58">
      <w:pPr>
        <w:pStyle w:val="BodyText"/>
        <w:rPr>
          <w:rFonts w:ascii="Calibri"/>
        </w:rPr>
      </w:pPr>
    </w:p>
    <w:p w14:paraId="01FABF2D" w14:textId="77777777" w:rsidR="00762D58" w:rsidRDefault="00762D58">
      <w:pPr>
        <w:pStyle w:val="BodyText"/>
        <w:rPr>
          <w:rFonts w:ascii="Calibri"/>
        </w:rPr>
      </w:pPr>
    </w:p>
    <w:p w14:paraId="0B84D9C6" w14:textId="77777777" w:rsidR="00762D58" w:rsidRDefault="00762D58">
      <w:pPr>
        <w:pStyle w:val="BodyText"/>
        <w:spacing w:before="1"/>
        <w:rPr>
          <w:rFonts w:ascii="Calibri"/>
        </w:rPr>
      </w:pPr>
    </w:p>
    <w:p w14:paraId="02A32BCC" w14:textId="77777777" w:rsidR="00762D58" w:rsidRDefault="00A364CD">
      <w:pPr>
        <w:pStyle w:val="BodyText"/>
        <w:spacing w:before="60" w:line="217" w:lineRule="exact"/>
        <w:ind w:left="159" w:right="315"/>
        <w:jc w:val="center"/>
        <w:rPr>
          <w:rFonts w:ascii="Calibri"/>
        </w:rPr>
      </w:pPr>
      <w:r>
        <w:pict w14:anchorId="43EAE345">
          <v:shape id="_x0000_s1442" type="#_x0000_t202" style="position:absolute;left:0;text-align:left;margin-left:561.8pt;margin-top:-91.7pt;width:16pt;height:67.75pt;z-index:16173568;mso-position-horizontal-relative:page" filled="f" stroked="f">
            <v:textbox style="layout-flow:vertical;mso-layout-flow-alt:bottom-to-top" inset="0,0,0,0">
              <w:txbxContent>
                <w:p w14:paraId="7058DEC0" w14:textId="77777777" w:rsidR="00A364CD" w:rsidRDefault="00A364CD">
                  <w:pPr>
                    <w:spacing w:line="305" w:lineRule="exact"/>
                    <w:ind w:left="20"/>
                    <w:rPr>
                      <w:rFonts w:ascii="Calibri"/>
                      <w:sz w:val="28"/>
                    </w:rPr>
                  </w:pPr>
                  <w:r>
                    <w:rPr>
                      <w:rFonts w:ascii="Calibri"/>
                      <w:color w:val="231F20"/>
                      <w:sz w:val="28"/>
                    </w:rPr>
                    <w:t>FURNITURE</w:t>
                  </w:r>
                </w:p>
              </w:txbxContent>
            </v:textbox>
            <w10:wrap anchorx="page"/>
          </v:shape>
        </w:pict>
      </w:r>
      <w:r>
        <w:rPr>
          <w:rFonts w:ascii="Calibri"/>
          <w:color w:val="231F20"/>
        </w:rPr>
        <w:t>Cell</w:t>
      </w:r>
      <w:r>
        <w:rPr>
          <w:rFonts w:ascii="Calibri"/>
          <w:color w:val="231F20"/>
          <w:spacing w:val="-6"/>
        </w:rPr>
        <w:t xml:space="preserve"> </w:t>
      </w:r>
      <w:r>
        <w:rPr>
          <w:rFonts w:ascii="Calibri"/>
          <w:color w:val="231F20"/>
        </w:rPr>
        <w:t>Security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Limited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Lynstock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Way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Lostock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Bolton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BL6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4SA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England</w:t>
      </w:r>
    </w:p>
    <w:p w14:paraId="48D3D152" w14:textId="77777777" w:rsidR="00762D58" w:rsidRDefault="00A364CD">
      <w:pPr>
        <w:pStyle w:val="BodyText"/>
        <w:tabs>
          <w:tab w:val="right" w:pos="11472"/>
        </w:tabs>
        <w:spacing w:line="267" w:lineRule="exact"/>
        <w:ind w:left="1362"/>
        <w:rPr>
          <w:rFonts w:ascii="Calibri"/>
        </w:rPr>
      </w:pPr>
      <w:r>
        <w:rPr>
          <w:rFonts w:ascii="Calibri"/>
          <w:color w:val="3B3B3B"/>
        </w:rPr>
        <w:t>Tel</w:t>
      </w:r>
      <w:r>
        <w:rPr>
          <w:rFonts w:ascii="Calibri"/>
          <w:color w:val="3B3B3B"/>
          <w:spacing w:val="-4"/>
        </w:rPr>
        <w:t xml:space="preserve"> </w:t>
      </w:r>
      <w:r>
        <w:rPr>
          <w:rFonts w:ascii="Calibri"/>
          <w:color w:val="231F20"/>
        </w:rPr>
        <w:t>+44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(0)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1204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669690</w:t>
      </w:r>
      <w:r>
        <w:rPr>
          <w:rFonts w:ascii="Calibri"/>
          <w:color w:val="231F20"/>
          <w:spacing w:val="80"/>
        </w:rPr>
        <w:t xml:space="preserve"> </w:t>
      </w:r>
      <w:r>
        <w:rPr>
          <w:rFonts w:ascii="Calibri"/>
          <w:color w:val="3B3B3B"/>
        </w:rPr>
        <w:t>Fax</w:t>
      </w:r>
      <w:r>
        <w:rPr>
          <w:rFonts w:ascii="Calibri"/>
          <w:color w:val="3B3B3B"/>
          <w:spacing w:val="-4"/>
        </w:rPr>
        <w:t xml:space="preserve"> </w:t>
      </w:r>
      <w:r>
        <w:rPr>
          <w:rFonts w:ascii="Calibri"/>
          <w:color w:val="231F20"/>
        </w:rPr>
        <w:t>+44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(0)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1204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669650</w:t>
      </w:r>
      <w:r>
        <w:rPr>
          <w:rFonts w:ascii="Calibri"/>
          <w:color w:val="231F20"/>
          <w:spacing w:val="38"/>
        </w:rPr>
        <w:t xml:space="preserve"> </w:t>
      </w:r>
      <w:r>
        <w:rPr>
          <w:rFonts w:ascii="Calibri"/>
          <w:color w:val="3B3B3B"/>
        </w:rPr>
        <w:t>Email</w:t>
      </w:r>
      <w:r>
        <w:rPr>
          <w:rFonts w:ascii="Calibri"/>
          <w:color w:val="3B3B3B"/>
          <w:spacing w:val="-3"/>
        </w:rPr>
        <w:t xml:space="preserve"> </w:t>
      </w:r>
      <w:hyperlink r:id="rId1226">
        <w:r>
          <w:rPr>
            <w:rFonts w:ascii="Calibri"/>
            <w:color w:val="231F20"/>
          </w:rPr>
          <w:t>sales@cellsecurity.co.uk</w:t>
        </w:r>
      </w:hyperlink>
      <w:r>
        <w:rPr>
          <w:rFonts w:ascii="Calibri"/>
          <w:color w:val="231F20"/>
          <w:spacing w:val="80"/>
        </w:rPr>
        <w:t xml:space="preserve"> </w:t>
      </w:r>
      <w:r>
        <w:rPr>
          <w:rFonts w:ascii="Calibri"/>
          <w:color w:val="3B3B3B"/>
        </w:rPr>
        <w:t>Web</w:t>
      </w:r>
      <w:r>
        <w:rPr>
          <w:rFonts w:ascii="Calibri"/>
          <w:color w:val="3B3B3B"/>
          <w:spacing w:val="-3"/>
        </w:rPr>
        <w:t xml:space="preserve"> </w:t>
      </w:r>
      <w:hyperlink r:id="rId1227">
        <w:r>
          <w:rPr>
            <w:rFonts w:ascii="Calibri"/>
            <w:color w:val="231F20"/>
          </w:rPr>
          <w:t>www.cellsecurity.co.uk</w:t>
        </w:r>
      </w:hyperlink>
      <w:r>
        <w:rPr>
          <w:rFonts w:ascii="Calibri"/>
          <w:color w:val="231F20"/>
        </w:rPr>
        <w:tab/>
      </w:r>
      <w:r>
        <w:rPr>
          <w:rFonts w:ascii="Calibri"/>
          <w:color w:val="FFFFFF"/>
          <w:position w:val="5"/>
        </w:rPr>
        <w:t>95</w:t>
      </w:r>
    </w:p>
    <w:p w14:paraId="0112056C" w14:textId="77777777" w:rsidR="00762D58" w:rsidRDefault="00762D58">
      <w:pPr>
        <w:spacing w:line="267" w:lineRule="exact"/>
        <w:rPr>
          <w:rFonts w:ascii="Calibri"/>
        </w:rPr>
        <w:sectPr w:rsidR="00762D58">
          <w:headerReference w:type="default" r:id="rId1228"/>
          <w:footerReference w:type="default" r:id="rId1229"/>
          <w:pgSz w:w="11910" w:h="16840"/>
          <w:pgMar w:top="140" w:right="0" w:bottom="0" w:left="0" w:header="0" w:footer="0" w:gutter="0"/>
          <w:cols w:space="720"/>
        </w:sectPr>
      </w:pPr>
    </w:p>
    <w:p w14:paraId="2B66C086" w14:textId="77777777" w:rsidR="00762D58" w:rsidRDefault="00A364CD">
      <w:pPr>
        <w:pStyle w:val="Heading4"/>
        <w:tabs>
          <w:tab w:val="left" w:pos="732"/>
        </w:tabs>
      </w:pPr>
      <w:r>
        <w:rPr>
          <w:color w:val="FFFFFF"/>
          <w:position w:val="8"/>
          <w:sz w:val="20"/>
        </w:rPr>
        <w:lastRenderedPageBreak/>
        <w:t>5</w:t>
      </w:r>
      <w:r>
        <w:rPr>
          <w:color w:val="FFFFFF"/>
          <w:position w:val="8"/>
          <w:sz w:val="20"/>
        </w:rPr>
        <w:tab/>
      </w:r>
      <w:r>
        <w:rPr>
          <w:color w:val="231F20"/>
        </w:rPr>
        <w:t>Furniture</w:t>
      </w:r>
    </w:p>
    <w:p w14:paraId="1FF4A8AE" w14:textId="77777777" w:rsidR="00762D58" w:rsidRDefault="00A364CD">
      <w:pPr>
        <w:spacing w:before="25"/>
        <w:ind w:left="737"/>
        <w:rPr>
          <w:rFonts w:ascii="Calibri"/>
          <w:sz w:val="16"/>
        </w:rPr>
      </w:pPr>
      <w:r>
        <w:rPr>
          <w:rFonts w:ascii="Calibri"/>
          <w:color w:val="8D8F92"/>
          <w:sz w:val="16"/>
        </w:rPr>
        <w:t>SECTION</w:t>
      </w:r>
      <w:r>
        <w:rPr>
          <w:rFonts w:ascii="Calibri"/>
          <w:color w:val="8D8F92"/>
          <w:spacing w:val="-4"/>
          <w:sz w:val="16"/>
        </w:rPr>
        <w:t xml:space="preserve"> </w:t>
      </w:r>
      <w:r>
        <w:rPr>
          <w:rFonts w:ascii="Calibri"/>
          <w:color w:val="8D8F92"/>
          <w:sz w:val="16"/>
        </w:rPr>
        <w:t>5</w:t>
      </w:r>
    </w:p>
    <w:p w14:paraId="07F7CB95" w14:textId="77777777" w:rsidR="00762D58" w:rsidRDefault="00A364CD">
      <w:pPr>
        <w:pStyle w:val="BodyText"/>
        <w:rPr>
          <w:rFonts w:ascii="Calibri"/>
          <w:sz w:val="32"/>
        </w:rPr>
      </w:pPr>
      <w:r>
        <w:br w:type="column"/>
      </w:r>
    </w:p>
    <w:p w14:paraId="4849BCFA" w14:textId="77777777" w:rsidR="00762D58" w:rsidRDefault="00762D58">
      <w:pPr>
        <w:pStyle w:val="BodyText"/>
        <w:spacing w:before="11"/>
        <w:rPr>
          <w:rFonts w:ascii="Calibri"/>
          <w:sz w:val="32"/>
        </w:rPr>
      </w:pPr>
    </w:p>
    <w:p w14:paraId="4FE39A99" w14:textId="77777777" w:rsidR="00762D58" w:rsidRDefault="00A364CD">
      <w:pPr>
        <w:pStyle w:val="Heading4"/>
        <w:spacing w:before="0"/>
      </w:pPr>
      <w:r>
        <w:rPr>
          <w:color w:val="231F20"/>
        </w:rPr>
        <w:t>Adjustable</w:t>
      </w:r>
      <w:r>
        <w:rPr>
          <w:color w:val="231F20"/>
          <w:spacing w:val="-8"/>
        </w:rPr>
        <w:t xml:space="preserve"> </w:t>
      </w:r>
      <w:r>
        <w:rPr>
          <w:color w:val="231F20"/>
        </w:rPr>
        <w:t>Height</w:t>
      </w:r>
      <w:r>
        <w:rPr>
          <w:color w:val="231F20"/>
          <w:spacing w:val="-7"/>
        </w:rPr>
        <w:t xml:space="preserve"> </w:t>
      </w:r>
      <w:r>
        <w:rPr>
          <w:color w:val="231F20"/>
        </w:rPr>
        <w:t>Photo</w:t>
      </w:r>
      <w:r>
        <w:rPr>
          <w:color w:val="231F20"/>
          <w:spacing w:val="-8"/>
        </w:rPr>
        <w:t xml:space="preserve"> </w:t>
      </w:r>
      <w:r>
        <w:rPr>
          <w:color w:val="231F20"/>
        </w:rPr>
        <w:t>Stool</w:t>
      </w:r>
    </w:p>
    <w:p w14:paraId="69AEC495" w14:textId="77777777" w:rsidR="00762D58" w:rsidRDefault="00A364CD">
      <w:pPr>
        <w:spacing w:before="18"/>
        <w:ind w:left="257"/>
        <w:rPr>
          <w:rFonts w:ascii="Calibri"/>
          <w:sz w:val="32"/>
        </w:rPr>
      </w:pPr>
      <w:r>
        <w:br w:type="column"/>
      </w:r>
      <w:r>
        <w:rPr>
          <w:rFonts w:ascii="Calibri"/>
          <w:color w:val="3B3B3B"/>
          <w:sz w:val="32"/>
        </w:rPr>
        <w:lastRenderedPageBreak/>
        <w:t>Cell</w:t>
      </w:r>
      <w:r>
        <w:rPr>
          <w:rFonts w:ascii="Calibri"/>
          <w:color w:val="231F20"/>
          <w:sz w:val="32"/>
        </w:rPr>
        <w:t>Security.co.uk</w:t>
      </w:r>
    </w:p>
    <w:p w14:paraId="70B882A2" w14:textId="77777777" w:rsidR="00762D58" w:rsidRDefault="00A364CD">
      <w:pPr>
        <w:spacing w:before="25"/>
        <w:ind w:left="314"/>
        <w:rPr>
          <w:rFonts w:ascii="Calibri"/>
          <w:sz w:val="16"/>
        </w:rPr>
      </w:pPr>
      <w:r>
        <w:rPr>
          <w:rFonts w:ascii="Calibri"/>
          <w:color w:val="8D8F92"/>
          <w:sz w:val="16"/>
        </w:rPr>
        <w:t>custodial</w:t>
      </w:r>
      <w:r>
        <w:rPr>
          <w:rFonts w:ascii="Calibri"/>
          <w:color w:val="8D8F92"/>
          <w:spacing w:val="-8"/>
          <w:sz w:val="16"/>
        </w:rPr>
        <w:t xml:space="preserve"> </w:t>
      </w:r>
      <w:r>
        <w:rPr>
          <w:rFonts w:ascii="Calibri"/>
          <w:color w:val="8D8F92"/>
          <w:sz w:val="16"/>
        </w:rPr>
        <w:t>and</w:t>
      </w:r>
      <w:r>
        <w:rPr>
          <w:rFonts w:ascii="Calibri"/>
          <w:color w:val="8D8F92"/>
          <w:spacing w:val="-7"/>
          <w:sz w:val="16"/>
        </w:rPr>
        <w:t xml:space="preserve"> </w:t>
      </w:r>
      <w:r>
        <w:rPr>
          <w:rFonts w:ascii="Calibri"/>
          <w:color w:val="8D8F92"/>
          <w:sz w:val="16"/>
        </w:rPr>
        <w:t>detention</w:t>
      </w:r>
      <w:r>
        <w:rPr>
          <w:rFonts w:ascii="Calibri"/>
          <w:color w:val="8D8F92"/>
          <w:spacing w:val="-7"/>
          <w:sz w:val="16"/>
        </w:rPr>
        <w:t xml:space="preserve"> </w:t>
      </w:r>
      <w:r>
        <w:rPr>
          <w:rFonts w:ascii="Calibri"/>
          <w:color w:val="8D8F92"/>
          <w:sz w:val="16"/>
        </w:rPr>
        <w:t>solutions</w:t>
      </w:r>
    </w:p>
    <w:p w14:paraId="71788060" w14:textId="77777777" w:rsidR="00762D58" w:rsidRDefault="00762D58">
      <w:pPr>
        <w:rPr>
          <w:rFonts w:ascii="Calibri"/>
          <w:sz w:val="16"/>
        </w:rPr>
        <w:sectPr w:rsidR="00762D58">
          <w:headerReference w:type="default" r:id="rId1230"/>
          <w:footerReference w:type="default" r:id="rId1231"/>
          <w:pgSz w:w="11910" w:h="16840"/>
          <w:pgMar w:top="140" w:right="0" w:bottom="0" w:left="0" w:header="0" w:footer="0" w:gutter="0"/>
          <w:cols w:num="3" w:space="720" w:equalWidth="0">
            <w:col w:w="1982" w:space="1356"/>
            <w:col w:w="4185" w:space="931"/>
            <w:col w:w="3456"/>
          </w:cols>
        </w:sectPr>
      </w:pPr>
    </w:p>
    <w:p w14:paraId="36E1E913" w14:textId="77777777" w:rsidR="00762D58" w:rsidRDefault="00762D58">
      <w:pPr>
        <w:pStyle w:val="BodyText"/>
        <w:spacing w:before="2"/>
        <w:rPr>
          <w:rFonts w:ascii="Calibri"/>
          <w:sz w:val="8"/>
        </w:rPr>
      </w:pPr>
    </w:p>
    <w:p w14:paraId="13B73DAB" w14:textId="77777777" w:rsidR="00762D58" w:rsidRDefault="00A364CD">
      <w:pPr>
        <w:spacing w:before="60"/>
        <w:ind w:left="3903"/>
        <w:rPr>
          <w:rFonts w:ascii="Calibri"/>
          <w:b/>
          <w:i/>
          <w:sz w:val="20"/>
        </w:rPr>
      </w:pPr>
      <w:r>
        <w:pict w14:anchorId="251DB52B">
          <v:shape id="_x0000_s1441" type="#_x0000_t202" style="position:absolute;left:0;text-align:left;margin-left:10.35pt;margin-top:-31.05pt;width:12pt;height:44.55pt;z-index:16175104;mso-position-horizontal-relative:page" filled="f" stroked="f">
            <v:textbox style="layout-flow:vertical;mso-layout-flow-alt:bottom-to-top" inset="0,0,0,0">
              <w:txbxContent>
                <w:p w14:paraId="1C2F10AB" w14:textId="77777777" w:rsidR="00A364CD" w:rsidRDefault="00A364CD">
                  <w:pPr>
                    <w:pStyle w:val="BodyText"/>
                    <w:spacing w:line="224" w:lineRule="exact"/>
                    <w:ind w:left="20"/>
                    <w:rPr>
                      <w:rFonts w:ascii="Calibri"/>
                    </w:rPr>
                  </w:pPr>
                  <w:r>
                    <w:rPr>
                      <w:rFonts w:ascii="Calibri"/>
                      <w:color w:val="FFFFFF"/>
                    </w:rPr>
                    <w:t>SECTION</w:t>
                  </w:r>
                  <w:r>
                    <w:rPr>
                      <w:rFonts w:ascii="Calibri"/>
                      <w:color w:val="FFFFFF"/>
                      <w:spacing w:val="-6"/>
                    </w:rPr>
                    <w:t xml:space="preserve"> </w:t>
                  </w:r>
                  <w:r>
                    <w:rPr>
                      <w:rFonts w:ascii="Calibri"/>
                      <w:color w:val="FFFFFF"/>
                    </w:rPr>
                    <w:t>5</w:t>
                  </w:r>
                </w:p>
              </w:txbxContent>
            </v:textbox>
            <w10:wrap anchorx="page"/>
          </v:shape>
        </w:pict>
      </w:r>
      <w:r>
        <w:rPr>
          <w:rFonts w:ascii="Calibri"/>
          <w:b/>
          <w:i/>
          <w:color w:val="231F20"/>
          <w:sz w:val="20"/>
        </w:rPr>
        <w:t>Purpose</w:t>
      </w:r>
    </w:p>
    <w:p w14:paraId="77C592B3" w14:textId="77777777" w:rsidR="00762D58" w:rsidRDefault="00762D58">
      <w:pPr>
        <w:pStyle w:val="BodyText"/>
        <w:rPr>
          <w:rFonts w:ascii="Calibri"/>
          <w:b/>
          <w:i/>
          <w:sz w:val="15"/>
        </w:rPr>
      </w:pPr>
    </w:p>
    <w:p w14:paraId="7199C51A" w14:textId="77777777" w:rsidR="00762D58" w:rsidRDefault="00A364CD">
      <w:pPr>
        <w:ind w:left="3903"/>
        <w:rPr>
          <w:rFonts w:ascii="Calibri"/>
          <w:sz w:val="18"/>
        </w:rPr>
      </w:pPr>
      <w:r>
        <w:rPr>
          <w:rFonts w:ascii="Calibri"/>
          <w:color w:val="231F20"/>
          <w:sz w:val="18"/>
        </w:rPr>
        <w:t>A</w:t>
      </w:r>
      <w:r>
        <w:rPr>
          <w:rFonts w:ascii="Calibri"/>
          <w:color w:val="231F20"/>
          <w:spacing w:val="-7"/>
          <w:sz w:val="18"/>
        </w:rPr>
        <w:t xml:space="preserve"> </w:t>
      </w:r>
      <w:r>
        <w:rPr>
          <w:rFonts w:ascii="Calibri"/>
          <w:color w:val="231F20"/>
          <w:sz w:val="18"/>
        </w:rPr>
        <w:t>robust</w:t>
      </w:r>
      <w:r>
        <w:rPr>
          <w:rFonts w:ascii="Calibri"/>
          <w:color w:val="231F20"/>
          <w:spacing w:val="-6"/>
          <w:sz w:val="18"/>
        </w:rPr>
        <w:t xml:space="preserve"> </w:t>
      </w:r>
      <w:r>
        <w:rPr>
          <w:rFonts w:ascii="Calibri"/>
          <w:color w:val="231F20"/>
          <w:sz w:val="18"/>
        </w:rPr>
        <w:t>adjustable</w:t>
      </w:r>
      <w:r>
        <w:rPr>
          <w:rFonts w:ascii="Calibri"/>
          <w:color w:val="231F20"/>
          <w:spacing w:val="-7"/>
          <w:sz w:val="18"/>
        </w:rPr>
        <w:t xml:space="preserve"> </w:t>
      </w:r>
      <w:r>
        <w:rPr>
          <w:rFonts w:ascii="Calibri"/>
          <w:color w:val="231F20"/>
          <w:sz w:val="18"/>
        </w:rPr>
        <w:t>height</w:t>
      </w:r>
      <w:r>
        <w:rPr>
          <w:rFonts w:ascii="Calibri"/>
          <w:color w:val="231F20"/>
          <w:spacing w:val="-7"/>
          <w:sz w:val="18"/>
        </w:rPr>
        <w:t xml:space="preserve"> </w:t>
      </w:r>
      <w:r>
        <w:rPr>
          <w:rFonts w:ascii="Calibri"/>
          <w:color w:val="231F20"/>
          <w:sz w:val="18"/>
        </w:rPr>
        <w:t>photo</w:t>
      </w:r>
      <w:r>
        <w:rPr>
          <w:rFonts w:ascii="Calibri"/>
          <w:color w:val="231F20"/>
          <w:spacing w:val="-7"/>
          <w:sz w:val="18"/>
        </w:rPr>
        <w:t xml:space="preserve"> </w:t>
      </w:r>
      <w:r>
        <w:rPr>
          <w:rFonts w:ascii="Calibri"/>
          <w:color w:val="231F20"/>
          <w:sz w:val="18"/>
        </w:rPr>
        <w:t>stool</w:t>
      </w:r>
      <w:r>
        <w:rPr>
          <w:rFonts w:ascii="Calibri"/>
          <w:color w:val="231F20"/>
          <w:spacing w:val="-7"/>
          <w:sz w:val="18"/>
        </w:rPr>
        <w:t xml:space="preserve"> </w:t>
      </w:r>
      <w:r>
        <w:rPr>
          <w:rFonts w:ascii="Calibri"/>
          <w:color w:val="231F20"/>
          <w:sz w:val="18"/>
        </w:rPr>
        <w:t>designed</w:t>
      </w:r>
      <w:r>
        <w:rPr>
          <w:rFonts w:ascii="Calibri"/>
          <w:color w:val="231F20"/>
          <w:spacing w:val="-7"/>
          <w:sz w:val="18"/>
        </w:rPr>
        <w:t xml:space="preserve"> </w:t>
      </w:r>
      <w:r>
        <w:rPr>
          <w:rFonts w:ascii="Calibri"/>
          <w:color w:val="231F20"/>
          <w:sz w:val="18"/>
        </w:rPr>
        <w:t>specifically</w:t>
      </w:r>
      <w:r>
        <w:rPr>
          <w:rFonts w:ascii="Calibri"/>
          <w:color w:val="231F20"/>
          <w:spacing w:val="-7"/>
          <w:sz w:val="18"/>
        </w:rPr>
        <w:t xml:space="preserve"> </w:t>
      </w:r>
      <w:r>
        <w:rPr>
          <w:rFonts w:ascii="Calibri"/>
          <w:color w:val="231F20"/>
          <w:sz w:val="18"/>
        </w:rPr>
        <w:t>for</w:t>
      </w:r>
      <w:r>
        <w:rPr>
          <w:rFonts w:ascii="Calibri"/>
          <w:color w:val="231F20"/>
          <w:spacing w:val="-7"/>
          <w:sz w:val="18"/>
        </w:rPr>
        <w:t xml:space="preserve"> </w:t>
      </w:r>
      <w:r>
        <w:rPr>
          <w:rFonts w:ascii="Calibri"/>
          <w:color w:val="231F20"/>
          <w:sz w:val="18"/>
        </w:rPr>
        <w:t>police</w:t>
      </w:r>
      <w:r>
        <w:rPr>
          <w:rFonts w:ascii="Calibri"/>
          <w:color w:val="231F20"/>
          <w:spacing w:val="-7"/>
          <w:sz w:val="18"/>
        </w:rPr>
        <w:t xml:space="preserve"> </w:t>
      </w:r>
      <w:r>
        <w:rPr>
          <w:rFonts w:ascii="Calibri"/>
          <w:color w:val="231F20"/>
          <w:sz w:val="18"/>
        </w:rPr>
        <w:t>stations.</w:t>
      </w:r>
    </w:p>
    <w:p w14:paraId="332B5BD3" w14:textId="77777777" w:rsidR="00762D58" w:rsidRDefault="00762D58">
      <w:pPr>
        <w:pStyle w:val="BodyText"/>
        <w:spacing w:before="9"/>
        <w:rPr>
          <w:rFonts w:ascii="Calibri"/>
          <w:sz w:val="19"/>
        </w:rPr>
      </w:pPr>
    </w:p>
    <w:p w14:paraId="216E7E5A" w14:textId="77777777" w:rsidR="00762D58" w:rsidRDefault="00A364CD">
      <w:pPr>
        <w:ind w:left="3903"/>
        <w:rPr>
          <w:rFonts w:ascii="Calibri"/>
          <w:b/>
          <w:i/>
          <w:sz w:val="20"/>
        </w:rPr>
      </w:pPr>
      <w:r>
        <w:rPr>
          <w:rFonts w:ascii="Calibri"/>
          <w:b/>
          <w:i/>
          <w:color w:val="231F20"/>
          <w:sz w:val="20"/>
        </w:rPr>
        <w:t>Specification</w:t>
      </w:r>
    </w:p>
    <w:p w14:paraId="26F20E3A" w14:textId="77777777" w:rsidR="00762D58" w:rsidRDefault="00762D58">
      <w:pPr>
        <w:pStyle w:val="BodyText"/>
        <w:rPr>
          <w:rFonts w:ascii="Calibri"/>
          <w:b/>
          <w:i/>
          <w:sz w:val="15"/>
        </w:rPr>
      </w:pPr>
    </w:p>
    <w:p w14:paraId="2F187E25" w14:textId="77777777" w:rsidR="00762D58" w:rsidRDefault="00A364CD">
      <w:pPr>
        <w:pStyle w:val="ListParagraph"/>
        <w:numPr>
          <w:ilvl w:val="0"/>
          <w:numId w:val="49"/>
        </w:numPr>
        <w:tabs>
          <w:tab w:val="left" w:pos="4263"/>
          <w:tab w:val="left" w:pos="4264"/>
        </w:tabs>
        <w:spacing w:line="218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Welded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tubular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seat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post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secured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to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the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floor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with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heavy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duty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expansion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bolts.</w:t>
      </w:r>
    </w:p>
    <w:p w14:paraId="59AC1853" w14:textId="77777777" w:rsidR="00762D58" w:rsidRDefault="00A364CD">
      <w:pPr>
        <w:pStyle w:val="ListParagraph"/>
        <w:numPr>
          <w:ilvl w:val="0"/>
          <w:numId w:val="49"/>
        </w:numPr>
        <w:tabs>
          <w:tab w:val="left" w:pos="4263"/>
          <w:tab w:val="left" w:pos="4264"/>
        </w:tabs>
        <w:spacing w:line="216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Seat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constructed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from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3mm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thick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stainless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steel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grade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304.</w:t>
      </w:r>
    </w:p>
    <w:p w14:paraId="3A2DFB8C" w14:textId="77777777" w:rsidR="00762D58" w:rsidRDefault="00A364CD">
      <w:pPr>
        <w:pStyle w:val="ListParagraph"/>
        <w:numPr>
          <w:ilvl w:val="0"/>
          <w:numId w:val="49"/>
        </w:numPr>
        <w:tabs>
          <w:tab w:val="left" w:pos="4263"/>
          <w:tab w:val="left" w:pos="4264"/>
        </w:tabs>
        <w:spacing w:line="216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Height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adjustable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by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rotating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seat.</w:t>
      </w:r>
    </w:p>
    <w:p w14:paraId="11180A12" w14:textId="77777777" w:rsidR="00762D58" w:rsidRDefault="00A364CD">
      <w:pPr>
        <w:pStyle w:val="ListParagraph"/>
        <w:numPr>
          <w:ilvl w:val="0"/>
          <w:numId w:val="49"/>
        </w:numPr>
        <w:tabs>
          <w:tab w:val="left" w:pos="4263"/>
          <w:tab w:val="left" w:pos="4264"/>
        </w:tabs>
        <w:spacing w:line="218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The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seat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can’t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be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removed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from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the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post.</w:t>
      </w:r>
    </w:p>
    <w:p w14:paraId="624710B4" w14:textId="77777777" w:rsidR="00762D58" w:rsidRDefault="00762D58">
      <w:pPr>
        <w:pStyle w:val="BodyText"/>
        <w:spacing w:before="10"/>
        <w:rPr>
          <w:rFonts w:ascii="Calibri"/>
          <w:sz w:val="15"/>
        </w:rPr>
      </w:pPr>
    </w:p>
    <w:p w14:paraId="5B58C41F" w14:textId="77777777" w:rsidR="00762D58" w:rsidRDefault="00A364CD">
      <w:pPr>
        <w:ind w:left="3903"/>
        <w:rPr>
          <w:rFonts w:ascii="Calibri"/>
          <w:b/>
          <w:i/>
          <w:sz w:val="20"/>
        </w:rPr>
      </w:pPr>
      <w:r>
        <w:rPr>
          <w:rFonts w:ascii="Calibri"/>
          <w:b/>
          <w:i/>
          <w:color w:val="231F20"/>
          <w:sz w:val="20"/>
        </w:rPr>
        <w:t>Finish</w:t>
      </w:r>
    </w:p>
    <w:p w14:paraId="7768C754" w14:textId="77777777" w:rsidR="00762D58" w:rsidRDefault="00762D58">
      <w:pPr>
        <w:pStyle w:val="BodyText"/>
        <w:spacing w:before="12"/>
        <w:rPr>
          <w:rFonts w:ascii="Calibri"/>
          <w:b/>
          <w:i/>
          <w:sz w:val="16"/>
        </w:rPr>
      </w:pPr>
    </w:p>
    <w:p w14:paraId="09B3DB34" w14:textId="77777777" w:rsidR="00762D58" w:rsidRDefault="00A364CD">
      <w:pPr>
        <w:pStyle w:val="ListParagraph"/>
        <w:numPr>
          <w:ilvl w:val="0"/>
          <w:numId w:val="49"/>
        </w:numPr>
        <w:tabs>
          <w:tab w:val="left" w:pos="4263"/>
          <w:tab w:val="left" w:pos="4264"/>
        </w:tabs>
        <w:spacing w:line="218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Seat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post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polyester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paint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black.</w:t>
      </w:r>
    </w:p>
    <w:p w14:paraId="53ED0CC4" w14:textId="77777777" w:rsidR="00762D58" w:rsidRDefault="00A364CD">
      <w:pPr>
        <w:pStyle w:val="ListParagraph"/>
        <w:numPr>
          <w:ilvl w:val="0"/>
          <w:numId w:val="49"/>
        </w:numPr>
        <w:tabs>
          <w:tab w:val="left" w:pos="4263"/>
          <w:tab w:val="left" w:pos="4264"/>
        </w:tabs>
        <w:spacing w:line="218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Seat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satin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stainless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steel.</w:t>
      </w:r>
    </w:p>
    <w:p w14:paraId="480FA1DB" w14:textId="77777777" w:rsidR="00762D58" w:rsidRDefault="00762D58">
      <w:pPr>
        <w:pStyle w:val="BodyText"/>
        <w:spacing w:before="9"/>
        <w:rPr>
          <w:rFonts w:ascii="Calibri"/>
          <w:sz w:val="19"/>
        </w:rPr>
      </w:pPr>
    </w:p>
    <w:p w14:paraId="1AC1228E" w14:textId="77777777" w:rsidR="00762D58" w:rsidRDefault="00A364CD">
      <w:pPr>
        <w:ind w:left="159" w:right="104"/>
        <w:jc w:val="center"/>
        <w:rPr>
          <w:rFonts w:ascii="Calibri"/>
          <w:b/>
          <w:i/>
          <w:sz w:val="20"/>
        </w:rPr>
      </w:pPr>
      <w:r>
        <w:rPr>
          <w:rFonts w:ascii="Calibri"/>
          <w:b/>
          <w:i/>
          <w:color w:val="231F20"/>
          <w:sz w:val="20"/>
        </w:rPr>
        <w:t>Options</w:t>
      </w:r>
    </w:p>
    <w:p w14:paraId="7E576CCF" w14:textId="77777777" w:rsidR="00762D58" w:rsidRDefault="00762D58">
      <w:pPr>
        <w:pStyle w:val="BodyText"/>
        <w:spacing w:before="11"/>
        <w:rPr>
          <w:rFonts w:ascii="Calibri"/>
          <w:b/>
          <w:i/>
          <w:sz w:val="16"/>
        </w:rPr>
      </w:pPr>
    </w:p>
    <w:p w14:paraId="7AF64F7C" w14:textId="77777777" w:rsidR="00762D58" w:rsidRDefault="00A364CD">
      <w:pPr>
        <w:pStyle w:val="ListParagraph"/>
        <w:numPr>
          <w:ilvl w:val="1"/>
          <w:numId w:val="49"/>
        </w:numPr>
        <w:tabs>
          <w:tab w:val="left" w:pos="6063"/>
          <w:tab w:val="left" w:pos="6064"/>
        </w:tabs>
        <w:spacing w:before="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Other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colours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available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upon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request.</w:t>
      </w:r>
    </w:p>
    <w:p w14:paraId="565445DA" w14:textId="77777777" w:rsidR="00762D58" w:rsidRDefault="00762D58">
      <w:pPr>
        <w:pStyle w:val="BodyText"/>
        <w:rPr>
          <w:rFonts w:ascii="Calibri"/>
        </w:rPr>
      </w:pPr>
    </w:p>
    <w:p w14:paraId="7A089522" w14:textId="77777777" w:rsidR="00762D58" w:rsidRDefault="00762D58">
      <w:pPr>
        <w:pStyle w:val="BodyText"/>
        <w:rPr>
          <w:rFonts w:ascii="Calibri"/>
        </w:rPr>
      </w:pPr>
    </w:p>
    <w:p w14:paraId="364E2A7F" w14:textId="77777777" w:rsidR="00762D58" w:rsidRDefault="00762D58">
      <w:pPr>
        <w:pStyle w:val="BodyText"/>
        <w:rPr>
          <w:rFonts w:ascii="Calibri"/>
        </w:rPr>
      </w:pPr>
    </w:p>
    <w:p w14:paraId="6FC10866" w14:textId="77777777" w:rsidR="00762D58" w:rsidRDefault="00762D58">
      <w:pPr>
        <w:pStyle w:val="BodyText"/>
        <w:rPr>
          <w:rFonts w:ascii="Calibri"/>
        </w:rPr>
      </w:pPr>
    </w:p>
    <w:p w14:paraId="5B6C2F15" w14:textId="77777777" w:rsidR="00762D58" w:rsidRDefault="00762D58">
      <w:pPr>
        <w:pStyle w:val="BodyText"/>
        <w:rPr>
          <w:rFonts w:ascii="Calibri"/>
        </w:rPr>
      </w:pPr>
    </w:p>
    <w:p w14:paraId="6057268C" w14:textId="77777777" w:rsidR="00762D58" w:rsidRDefault="00762D58">
      <w:pPr>
        <w:pStyle w:val="BodyText"/>
        <w:rPr>
          <w:rFonts w:ascii="Calibri"/>
        </w:rPr>
      </w:pPr>
    </w:p>
    <w:p w14:paraId="0A6EB49C" w14:textId="77777777" w:rsidR="00762D58" w:rsidRDefault="00762D58">
      <w:pPr>
        <w:pStyle w:val="BodyText"/>
        <w:rPr>
          <w:rFonts w:ascii="Calibri"/>
        </w:rPr>
      </w:pPr>
    </w:p>
    <w:p w14:paraId="54137FCA" w14:textId="77777777" w:rsidR="00762D58" w:rsidRDefault="00762D58">
      <w:pPr>
        <w:pStyle w:val="BodyText"/>
        <w:rPr>
          <w:rFonts w:ascii="Calibri"/>
        </w:rPr>
      </w:pPr>
    </w:p>
    <w:p w14:paraId="0B1A4E4A" w14:textId="77777777" w:rsidR="00762D58" w:rsidRDefault="00762D58">
      <w:pPr>
        <w:pStyle w:val="BodyText"/>
        <w:rPr>
          <w:rFonts w:ascii="Calibri"/>
        </w:rPr>
      </w:pPr>
    </w:p>
    <w:p w14:paraId="0B3A2190" w14:textId="77777777" w:rsidR="00762D58" w:rsidRDefault="00762D58">
      <w:pPr>
        <w:pStyle w:val="BodyText"/>
        <w:rPr>
          <w:rFonts w:ascii="Calibri"/>
        </w:rPr>
      </w:pPr>
    </w:p>
    <w:p w14:paraId="50263906" w14:textId="77777777" w:rsidR="00762D58" w:rsidRDefault="00762D58">
      <w:pPr>
        <w:pStyle w:val="BodyText"/>
        <w:spacing w:before="1"/>
        <w:rPr>
          <w:rFonts w:ascii="Calibri"/>
          <w:sz w:val="26"/>
        </w:rPr>
      </w:pPr>
    </w:p>
    <w:p w14:paraId="65667F5B" w14:textId="77777777" w:rsidR="00762D58" w:rsidRDefault="00A364CD">
      <w:pPr>
        <w:pStyle w:val="Heading4"/>
        <w:spacing w:before="36"/>
        <w:ind w:left="3596"/>
      </w:pPr>
      <w:r>
        <w:rPr>
          <w:color w:val="231F20"/>
        </w:rPr>
        <w:t>Timber</w:t>
      </w:r>
      <w:r>
        <w:rPr>
          <w:color w:val="231F20"/>
          <w:spacing w:val="-6"/>
        </w:rPr>
        <w:t xml:space="preserve"> </w:t>
      </w:r>
      <w:r>
        <w:rPr>
          <w:color w:val="231F20"/>
        </w:rPr>
        <w:t>Peninsular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Seat</w:t>
      </w:r>
    </w:p>
    <w:p w14:paraId="2830C0A5" w14:textId="77777777" w:rsidR="00762D58" w:rsidRDefault="00762D58">
      <w:pPr>
        <w:pStyle w:val="BodyText"/>
        <w:spacing w:before="2"/>
        <w:rPr>
          <w:rFonts w:ascii="Calibri"/>
          <w:sz w:val="8"/>
        </w:rPr>
      </w:pPr>
    </w:p>
    <w:p w14:paraId="715B33B5" w14:textId="77777777" w:rsidR="00762D58" w:rsidRDefault="00A364CD">
      <w:pPr>
        <w:spacing w:before="60"/>
        <w:ind w:left="3903"/>
        <w:rPr>
          <w:rFonts w:ascii="Calibri"/>
          <w:b/>
          <w:i/>
          <w:sz w:val="20"/>
        </w:rPr>
      </w:pPr>
      <w:r>
        <w:rPr>
          <w:rFonts w:ascii="Calibri"/>
          <w:b/>
          <w:i/>
          <w:color w:val="231F20"/>
          <w:sz w:val="20"/>
        </w:rPr>
        <w:t>Purpose</w:t>
      </w:r>
    </w:p>
    <w:p w14:paraId="52DBA8AE" w14:textId="77777777" w:rsidR="00762D58" w:rsidRDefault="00762D58">
      <w:pPr>
        <w:pStyle w:val="BodyText"/>
        <w:spacing w:before="12"/>
        <w:rPr>
          <w:rFonts w:ascii="Calibri"/>
          <w:b/>
          <w:i/>
          <w:sz w:val="14"/>
        </w:rPr>
      </w:pPr>
    </w:p>
    <w:p w14:paraId="4FE2F3DA" w14:textId="77777777" w:rsidR="00762D58" w:rsidRDefault="00A364CD">
      <w:pPr>
        <w:ind w:left="3903"/>
        <w:rPr>
          <w:rFonts w:ascii="Calibri"/>
          <w:sz w:val="18"/>
        </w:rPr>
      </w:pPr>
      <w:r>
        <w:rPr>
          <w:rFonts w:ascii="Calibri"/>
          <w:color w:val="231F20"/>
          <w:sz w:val="18"/>
        </w:rPr>
        <w:t>A</w:t>
      </w:r>
      <w:r>
        <w:rPr>
          <w:rFonts w:ascii="Calibri"/>
          <w:color w:val="231F20"/>
          <w:spacing w:val="-5"/>
          <w:sz w:val="18"/>
        </w:rPr>
        <w:t xml:space="preserve"> </w:t>
      </w:r>
      <w:r>
        <w:rPr>
          <w:rFonts w:ascii="Calibri"/>
          <w:color w:val="231F20"/>
          <w:sz w:val="18"/>
        </w:rPr>
        <w:t>robust</w:t>
      </w:r>
      <w:r>
        <w:rPr>
          <w:rFonts w:ascii="Calibri"/>
          <w:color w:val="231F20"/>
          <w:spacing w:val="-5"/>
          <w:sz w:val="18"/>
        </w:rPr>
        <w:t xml:space="preserve"> </w:t>
      </w:r>
      <w:r>
        <w:rPr>
          <w:rFonts w:ascii="Calibri"/>
          <w:color w:val="231F20"/>
          <w:sz w:val="18"/>
        </w:rPr>
        <w:t>timber</w:t>
      </w:r>
      <w:r>
        <w:rPr>
          <w:rFonts w:ascii="Calibri"/>
          <w:color w:val="231F20"/>
          <w:spacing w:val="-6"/>
          <w:sz w:val="18"/>
        </w:rPr>
        <w:t xml:space="preserve"> </w:t>
      </w:r>
      <w:r>
        <w:rPr>
          <w:rFonts w:ascii="Calibri"/>
          <w:color w:val="231F20"/>
          <w:sz w:val="18"/>
        </w:rPr>
        <w:t>peninsular</w:t>
      </w:r>
      <w:r>
        <w:rPr>
          <w:rFonts w:ascii="Calibri"/>
          <w:color w:val="231F20"/>
          <w:spacing w:val="-6"/>
          <w:sz w:val="18"/>
        </w:rPr>
        <w:t xml:space="preserve"> </w:t>
      </w:r>
      <w:r>
        <w:rPr>
          <w:rFonts w:ascii="Calibri"/>
          <w:color w:val="231F20"/>
          <w:sz w:val="18"/>
        </w:rPr>
        <w:t>seat</w:t>
      </w:r>
      <w:r>
        <w:rPr>
          <w:rFonts w:ascii="Calibri"/>
          <w:color w:val="231F20"/>
          <w:spacing w:val="-5"/>
          <w:sz w:val="18"/>
        </w:rPr>
        <w:t xml:space="preserve"> </w:t>
      </w:r>
      <w:r>
        <w:rPr>
          <w:rFonts w:ascii="Calibri"/>
          <w:color w:val="231F20"/>
          <w:sz w:val="18"/>
        </w:rPr>
        <w:t>designed</w:t>
      </w:r>
      <w:r>
        <w:rPr>
          <w:rFonts w:ascii="Calibri"/>
          <w:color w:val="231F20"/>
          <w:spacing w:val="-6"/>
          <w:sz w:val="18"/>
        </w:rPr>
        <w:t xml:space="preserve"> </w:t>
      </w:r>
      <w:r>
        <w:rPr>
          <w:rFonts w:ascii="Calibri"/>
          <w:color w:val="231F20"/>
          <w:sz w:val="18"/>
        </w:rPr>
        <w:t>specifically</w:t>
      </w:r>
      <w:r>
        <w:rPr>
          <w:rFonts w:ascii="Calibri"/>
          <w:color w:val="231F20"/>
          <w:spacing w:val="-6"/>
          <w:sz w:val="18"/>
        </w:rPr>
        <w:t xml:space="preserve"> </w:t>
      </w:r>
      <w:r>
        <w:rPr>
          <w:rFonts w:ascii="Calibri"/>
          <w:color w:val="231F20"/>
          <w:sz w:val="18"/>
        </w:rPr>
        <w:t>for</w:t>
      </w:r>
      <w:r>
        <w:rPr>
          <w:rFonts w:ascii="Calibri"/>
          <w:color w:val="231F20"/>
          <w:spacing w:val="-6"/>
          <w:sz w:val="18"/>
        </w:rPr>
        <w:t xml:space="preserve"> </w:t>
      </w:r>
      <w:r>
        <w:rPr>
          <w:rFonts w:ascii="Calibri"/>
          <w:color w:val="231F20"/>
          <w:sz w:val="18"/>
        </w:rPr>
        <w:t>use</w:t>
      </w:r>
      <w:r>
        <w:rPr>
          <w:rFonts w:ascii="Calibri"/>
          <w:color w:val="231F20"/>
          <w:spacing w:val="-6"/>
          <w:sz w:val="18"/>
        </w:rPr>
        <w:t xml:space="preserve"> </w:t>
      </w:r>
      <w:r>
        <w:rPr>
          <w:rFonts w:ascii="Calibri"/>
          <w:color w:val="231F20"/>
          <w:sz w:val="18"/>
        </w:rPr>
        <w:t>with</w:t>
      </w:r>
      <w:r>
        <w:rPr>
          <w:rFonts w:ascii="Calibri"/>
          <w:color w:val="231F20"/>
          <w:spacing w:val="-4"/>
          <w:sz w:val="18"/>
        </w:rPr>
        <w:t xml:space="preserve"> </w:t>
      </w:r>
      <w:r>
        <w:rPr>
          <w:rFonts w:ascii="Calibri"/>
          <w:color w:val="231F20"/>
          <w:sz w:val="18"/>
        </w:rPr>
        <w:t>interview</w:t>
      </w:r>
      <w:r>
        <w:rPr>
          <w:rFonts w:ascii="Calibri"/>
          <w:color w:val="231F20"/>
          <w:spacing w:val="-5"/>
          <w:sz w:val="18"/>
        </w:rPr>
        <w:t xml:space="preserve"> </w:t>
      </w:r>
      <w:r>
        <w:rPr>
          <w:rFonts w:ascii="Calibri"/>
          <w:color w:val="231F20"/>
          <w:sz w:val="18"/>
        </w:rPr>
        <w:t>screens.</w:t>
      </w:r>
    </w:p>
    <w:p w14:paraId="50B1C777" w14:textId="77777777" w:rsidR="00762D58" w:rsidRDefault="00762D58">
      <w:pPr>
        <w:pStyle w:val="BodyText"/>
        <w:spacing w:before="9"/>
        <w:rPr>
          <w:rFonts w:ascii="Calibri"/>
          <w:sz w:val="19"/>
        </w:rPr>
      </w:pPr>
    </w:p>
    <w:p w14:paraId="4F3DEED4" w14:textId="77777777" w:rsidR="00762D58" w:rsidRDefault="00A364CD">
      <w:pPr>
        <w:ind w:left="3903"/>
        <w:rPr>
          <w:rFonts w:ascii="Calibri"/>
          <w:b/>
          <w:i/>
          <w:sz w:val="20"/>
        </w:rPr>
      </w:pPr>
      <w:r>
        <w:rPr>
          <w:rFonts w:ascii="Calibri"/>
          <w:b/>
          <w:i/>
          <w:color w:val="231F20"/>
          <w:sz w:val="20"/>
        </w:rPr>
        <w:t>Specification</w:t>
      </w:r>
    </w:p>
    <w:p w14:paraId="1600299D" w14:textId="77777777" w:rsidR="00762D58" w:rsidRDefault="00762D58">
      <w:pPr>
        <w:pStyle w:val="BodyText"/>
        <w:spacing w:before="3"/>
        <w:rPr>
          <w:rFonts w:ascii="Calibri"/>
          <w:b/>
          <w:i/>
          <w:sz w:val="15"/>
        </w:rPr>
      </w:pPr>
    </w:p>
    <w:p w14:paraId="1F492369" w14:textId="77777777" w:rsidR="00762D58" w:rsidRDefault="00A364CD">
      <w:pPr>
        <w:pStyle w:val="ListParagraph"/>
        <w:numPr>
          <w:ilvl w:val="0"/>
          <w:numId w:val="49"/>
        </w:numPr>
        <w:tabs>
          <w:tab w:val="left" w:pos="4263"/>
          <w:tab w:val="left" w:pos="4264"/>
        </w:tabs>
        <w:spacing w:line="235" w:lineRule="auto"/>
        <w:ind w:right="1372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Welded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steel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tubular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support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post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for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securing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to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the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floor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plus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steel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angle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bracket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for</w:t>
      </w:r>
      <w:r>
        <w:rPr>
          <w:rFonts w:ascii="Calibri" w:hAnsi="Calibri"/>
          <w:color w:val="231F20"/>
          <w:spacing w:val="-38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fixing</w:t>
      </w:r>
      <w:r>
        <w:rPr>
          <w:rFonts w:ascii="Calibri" w:hAnsi="Calibri"/>
          <w:color w:val="231F20"/>
          <w:spacing w:val="-2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to</w:t>
      </w:r>
      <w:r>
        <w:rPr>
          <w:rFonts w:ascii="Calibri" w:hAnsi="Calibri"/>
          <w:color w:val="231F20"/>
          <w:spacing w:val="-1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the wall.</w:t>
      </w:r>
    </w:p>
    <w:p w14:paraId="53E02F89" w14:textId="77777777" w:rsidR="00762D58" w:rsidRDefault="00A364CD">
      <w:pPr>
        <w:pStyle w:val="ListParagraph"/>
        <w:numPr>
          <w:ilvl w:val="0"/>
          <w:numId w:val="49"/>
        </w:numPr>
        <w:tabs>
          <w:tab w:val="left" w:pos="4263"/>
          <w:tab w:val="left" w:pos="4264"/>
        </w:tabs>
        <w:spacing w:line="216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Hardwood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seat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constructed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from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solid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battens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of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Ash.</w:t>
      </w:r>
    </w:p>
    <w:p w14:paraId="5A8C840B" w14:textId="77777777" w:rsidR="00762D58" w:rsidRDefault="00A364CD">
      <w:pPr>
        <w:pStyle w:val="ListParagraph"/>
        <w:numPr>
          <w:ilvl w:val="0"/>
          <w:numId w:val="49"/>
        </w:numPr>
        <w:tabs>
          <w:tab w:val="left" w:pos="4263"/>
          <w:tab w:val="left" w:pos="4264"/>
        </w:tabs>
        <w:spacing w:line="218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Secured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to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the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floor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and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wall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with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heavy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duty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expansion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bolts.</w:t>
      </w:r>
    </w:p>
    <w:p w14:paraId="5BB27BB4" w14:textId="77777777" w:rsidR="00762D58" w:rsidRDefault="00762D58">
      <w:pPr>
        <w:pStyle w:val="BodyText"/>
        <w:spacing w:before="10"/>
        <w:rPr>
          <w:rFonts w:ascii="Calibri"/>
          <w:sz w:val="15"/>
        </w:rPr>
      </w:pPr>
    </w:p>
    <w:p w14:paraId="69407CD5" w14:textId="77777777" w:rsidR="00762D58" w:rsidRDefault="00A364CD">
      <w:pPr>
        <w:spacing w:before="1"/>
        <w:ind w:left="3903"/>
        <w:rPr>
          <w:rFonts w:ascii="Calibri"/>
          <w:b/>
          <w:i/>
          <w:sz w:val="20"/>
        </w:rPr>
      </w:pPr>
      <w:r>
        <w:rPr>
          <w:rFonts w:ascii="Calibri"/>
          <w:b/>
          <w:i/>
          <w:color w:val="231F20"/>
          <w:sz w:val="20"/>
        </w:rPr>
        <w:t>Finish</w:t>
      </w:r>
    </w:p>
    <w:p w14:paraId="6A01EC6A" w14:textId="77777777" w:rsidR="00762D58" w:rsidRDefault="00762D58">
      <w:pPr>
        <w:pStyle w:val="BodyText"/>
        <w:spacing w:before="11"/>
        <w:rPr>
          <w:rFonts w:ascii="Calibri"/>
          <w:b/>
          <w:i/>
          <w:sz w:val="14"/>
        </w:rPr>
      </w:pPr>
    </w:p>
    <w:p w14:paraId="66D79411" w14:textId="77777777" w:rsidR="00762D58" w:rsidRDefault="00A364CD">
      <w:pPr>
        <w:pStyle w:val="ListParagraph"/>
        <w:numPr>
          <w:ilvl w:val="0"/>
          <w:numId w:val="49"/>
        </w:numPr>
        <w:tabs>
          <w:tab w:val="left" w:pos="4263"/>
          <w:tab w:val="left" w:pos="4264"/>
        </w:tabs>
        <w:spacing w:before="1" w:line="218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Timber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seat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top,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two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coats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of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water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borne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varnish.</w:t>
      </w:r>
    </w:p>
    <w:p w14:paraId="77585026" w14:textId="77777777" w:rsidR="00762D58" w:rsidRDefault="00A364CD">
      <w:pPr>
        <w:pStyle w:val="ListParagraph"/>
        <w:numPr>
          <w:ilvl w:val="0"/>
          <w:numId w:val="49"/>
        </w:numPr>
        <w:tabs>
          <w:tab w:val="left" w:pos="4263"/>
          <w:tab w:val="left" w:pos="4264"/>
        </w:tabs>
        <w:spacing w:line="218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Steel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posts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is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polyester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paint,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black.</w:t>
      </w:r>
    </w:p>
    <w:p w14:paraId="1207CB4D" w14:textId="77777777" w:rsidR="00762D58" w:rsidRDefault="00762D58">
      <w:pPr>
        <w:pStyle w:val="BodyText"/>
        <w:spacing w:before="9"/>
        <w:rPr>
          <w:rFonts w:ascii="Calibri"/>
          <w:sz w:val="15"/>
        </w:rPr>
      </w:pPr>
    </w:p>
    <w:p w14:paraId="500F0870" w14:textId="77777777" w:rsidR="00762D58" w:rsidRDefault="00A364CD">
      <w:pPr>
        <w:spacing w:before="1"/>
        <w:ind w:left="3131" w:right="1548"/>
        <w:jc w:val="center"/>
        <w:rPr>
          <w:rFonts w:ascii="Calibri"/>
          <w:b/>
          <w:i/>
          <w:sz w:val="20"/>
        </w:rPr>
      </w:pPr>
      <w:r>
        <w:rPr>
          <w:rFonts w:ascii="Calibri"/>
          <w:b/>
          <w:i/>
          <w:color w:val="231F20"/>
          <w:sz w:val="20"/>
        </w:rPr>
        <w:t>Options</w:t>
      </w:r>
    </w:p>
    <w:p w14:paraId="6BC384C1" w14:textId="77777777" w:rsidR="00762D58" w:rsidRDefault="00762D58">
      <w:pPr>
        <w:pStyle w:val="BodyText"/>
        <w:spacing w:before="11"/>
        <w:rPr>
          <w:rFonts w:ascii="Calibri"/>
          <w:b/>
          <w:i/>
          <w:sz w:val="18"/>
        </w:rPr>
      </w:pPr>
    </w:p>
    <w:p w14:paraId="46C8D8AC" w14:textId="77777777" w:rsidR="00762D58" w:rsidRDefault="00A364CD">
      <w:pPr>
        <w:pStyle w:val="ListParagraph"/>
        <w:numPr>
          <w:ilvl w:val="1"/>
          <w:numId w:val="49"/>
        </w:numPr>
        <w:tabs>
          <w:tab w:val="left" w:pos="6783"/>
          <w:tab w:val="left" w:pos="6784"/>
        </w:tabs>
        <w:spacing w:line="218" w:lineRule="exact"/>
        <w:ind w:left="6783" w:hanging="363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Seat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can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be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provided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in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alternative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hardwoods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or</w:t>
      </w:r>
    </w:p>
    <w:p w14:paraId="222D225E" w14:textId="77777777" w:rsidR="00762D58" w:rsidRDefault="00A364CD">
      <w:pPr>
        <w:spacing w:line="216" w:lineRule="exact"/>
        <w:ind w:left="6783"/>
        <w:rPr>
          <w:rFonts w:ascii="Calibri"/>
          <w:sz w:val="18"/>
        </w:rPr>
      </w:pPr>
      <w:r>
        <w:rPr>
          <w:rFonts w:ascii="Calibri"/>
          <w:color w:val="231F20"/>
          <w:sz w:val="18"/>
        </w:rPr>
        <w:t>Corian.</w:t>
      </w:r>
    </w:p>
    <w:p w14:paraId="388C287F" w14:textId="77777777" w:rsidR="00762D58" w:rsidRDefault="00A364CD">
      <w:pPr>
        <w:pStyle w:val="ListParagraph"/>
        <w:numPr>
          <w:ilvl w:val="1"/>
          <w:numId w:val="49"/>
        </w:numPr>
        <w:tabs>
          <w:tab w:val="left" w:pos="6783"/>
          <w:tab w:val="left" w:pos="6784"/>
        </w:tabs>
        <w:spacing w:line="218" w:lineRule="exact"/>
        <w:ind w:left="6783" w:hanging="363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Steel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supports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can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be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provided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in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range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of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colours.</w:t>
      </w:r>
    </w:p>
    <w:p w14:paraId="73FA5A63" w14:textId="77777777" w:rsidR="00762D58" w:rsidRDefault="00762D58">
      <w:pPr>
        <w:pStyle w:val="BodyText"/>
        <w:rPr>
          <w:rFonts w:ascii="Calibri"/>
        </w:rPr>
      </w:pPr>
    </w:p>
    <w:p w14:paraId="666A8864" w14:textId="77777777" w:rsidR="00762D58" w:rsidRDefault="00762D58">
      <w:pPr>
        <w:pStyle w:val="BodyText"/>
        <w:rPr>
          <w:rFonts w:ascii="Calibri"/>
        </w:rPr>
      </w:pPr>
    </w:p>
    <w:p w14:paraId="1FFF4B0F" w14:textId="77777777" w:rsidR="00762D58" w:rsidRDefault="00762D58">
      <w:pPr>
        <w:pStyle w:val="BodyText"/>
        <w:rPr>
          <w:rFonts w:ascii="Calibri"/>
        </w:rPr>
      </w:pPr>
    </w:p>
    <w:p w14:paraId="1FEF330D" w14:textId="77777777" w:rsidR="00762D58" w:rsidRDefault="00762D58">
      <w:pPr>
        <w:pStyle w:val="BodyText"/>
        <w:rPr>
          <w:rFonts w:ascii="Calibri"/>
        </w:rPr>
      </w:pPr>
    </w:p>
    <w:p w14:paraId="368640D5" w14:textId="77777777" w:rsidR="00762D58" w:rsidRDefault="00762D58">
      <w:pPr>
        <w:pStyle w:val="BodyText"/>
        <w:rPr>
          <w:rFonts w:ascii="Calibri"/>
        </w:rPr>
      </w:pPr>
    </w:p>
    <w:p w14:paraId="5771ED51" w14:textId="77777777" w:rsidR="00762D58" w:rsidRDefault="00762D58">
      <w:pPr>
        <w:pStyle w:val="BodyText"/>
        <w:rPr>
          <w:rFonts w:ascii="Calibri"/>
        </w:rPr>
      </w:pPr>
    </w:p>
    <w:p w14:paraId="48AA1045" w14:textId="77777777" w:rsidR="00762D58" w:rsidRDefault="00762D58">
      <w:pPr>
        <w:pStyle w:val="BodyText"/>
        <w:rPr>
          <w:rFonts w:ascii="Calibri"/>
        </w:rPr>
      </w:pPr>
    </w:p>
    <w:p w14:paraId="3F3F0AB9" w14:textId="77777777" w:rsidR="00762D58" w:rsidRDefault="00762D58">
      <w:pPr>
        <w:pStyle w:val="BodyText"/>
        <w:rPr>
          <w:rFonts w:ascii="Calibri"/>
        </w:rPr>
      </w:pPr>
    </w:p>
    <w:p w14:paraId="708B2502" w14:textId="77777777" w:rsidR="00762D58" w:rsidRDefault="00762D58">
      <w:pPr>
        <w:pStyle w:val="BodyText"/>
        <w:rPr>
          <w:rFonts w:ascii="Calibri"/>
        </w:rPr>
      </w:pPr>
    </w:p>
    <w:p w14:paraId="2517BAB5" w14:textId="77777777" w:rsidR="00762D58" w:rsidRDefault="00762D58">
      <w:pPr>
        <w:pStyle w:val="BodyText"/>
        <w:spacing w:before="1"/>
        <w:rPr>
          <w:rFonts w:ascii="Calibri"/>
          <w:sz w:val="21"/>
        </w:rPr>
      </w:pPr>
    </w:p>
    <w:p w14:paraId="1A628AB2" w14:textId="77777777" w:rsidR="00762D58" w:rsidRDefault="00762D58">
      <w:pPr>
        <w:rPr>
          <w:rFonts w:ascii="Calibri"/>
          <w:sz w:val="21"/>
        </w:rPr>
        <w:sectPr w:rsidR="00762D58">
          <w:type w:val="continuous"/>
          <w:pgSz w:w="11910" w:h="16840"/>
          <w:pgMar w:top="1420" w:right="0" w:bottom="280" w:left="0" w:header="720" w:footer="720" w:gutter="0"/>
          <w:cols w:space="720"/>
        </w:sectPr>
      </w:pPr>
    </w:p>
    <w:p w14:paraId="516F9971" w14:textId="77777777" w:rsidR="00762D58" w:rsidRDefault="00A364CD">
      <w:pPr>
        <w:spacing w:before="68"/>
        <w:ind w:left="258" w:right="20"/>
        <w:jc w:val="center"/>
        <w:rPr>
          <w:rFonts w:ascii="Calibri"/>
          <w:sz w:val="16"/>
        </w:rPr>
      </w:pPr>
      <w:r>
        <w:rPr>
          <w:noProof/>
        </w:rPr>
        <w:lastRenderedPageBreak/>
        <w:drawing>
          <wp:anchor distT="0" distB="0" distL="0" distR="0" simplePos="0" relativeHeight="473641984" behindDoc="1" locked="0" layoutInCell="1" allowOverlap="1" wp14:anchorId="7FBC0A0F" wp14:editId="6BDAE0AD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0005" cy="10692003"/>
            <wp:effectExtent l="0" t="0" r="0" b="0"/>
            <wp:wrapNone/>
            <wp:docPr id="687" name="image58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8" name="image583.png"/>
                    <pic:cNvPicPr/>
                  </pic:nvPicPr>
                  <pic:blipFill>
                    <a:blip r:embed="rId12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60005" cy="1069200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pict w14:anchorId="46EA372C">
          <v:shape id="_x0000_s1440" type="#_x0000_t202" style="position:absolute;left:0;text-align:left;margin-left:20.25pt;margin-top:-87pt;width:16pt;height:67.8pt;z-index:16175616;mso-position-horizontal-relative:page;mso-position-vertical-relative:text" filled="f" stroked="f">
            <v:textbox style="layout-flow:vertical;mso-layout-flow-alt:bottom-to-top" inset="0,0,0,0">
              <w:txbxContent>
                <w:p w14:paraId="7B5E7122" w14:textId="77777777" w:rsidR="00A364CD" w:rsidRDefault="00A364CD">
                  <w:pPr>
                    <w:spacing w:line="305" w:lineRule="exact"/>
                    <w:ind w:left="20"/>
                    <w:rPr>
                      <w:rFonts w:ascii="Calibri"/>
                      <w:sz w:val="28"/>
                    </w:rPr>
                  </w:pPr>
                  <w:r>
                    <w:rPr>
                      <w:rFonts w:ascii="Calibri"/>
                      <w:color w:val="231F20"/>
                      <w:sz w:val="28"/>
                    </w:rPr>
                    <w:t>FURNITURE</w:t>
                  </w:r>
                </w:p>
              </w:txbxContent>
            </v:textbox>
            <w10:wrap anchorx="page"/>
          </v:shape>
        </w:pict>
      </w:r>
      <w:r>
        <w:rPr>
          <w:rFonts w:ascii="Calibri"/>
          <w:color w:val="FFFFFF"/>
          <w:sz w:val="16"/>
        </w:rPr>
        <w:t>SECTION</w:t>
      </w:r>
    </w:p>
    <w:p w14:paraId="415E6888" w14:textId="77777777" w:rsidR="00762D58" w:rsidRDefault="00A364CD">
      <w:pPr>
        <w:pStyle w:val="BodyText"/>
        <w:spacing w:before="86"/>
        <w:ind w:left="215" w:right="20"/>
        <w:jc w:val="center"/>
        <w:rPr>
          <w:rFonts w:ascii="Calibri"/>
        </w:rPr>
      </w:pPr>
      <w:r>
        <w:rPr>
          <w:rFonts w:ascii="Calibri"/>
          <w:color w:val="FFFFFF"/>
        </w:rPr>
        <w:t>96</w:t>
      </w:r>
    </w:p>
    <w:p w14:paraId="5DDCF322" w14:textId="77777777" w:rsidR="00762D58" w:rsidRDefault="00A364CD">
      <w:pPr>
        <w:pStyle w:val="BodyText"/>
        <w:spacing w:before="155" w:line="242" w:lineRule="exact"/>
        <w:ind w:left="309" w:right="1392"/>
        <w:jc w:val="center"/>
        <w:rPr>
          <w:rFonts w:ascii="Calibri"/>
        </w:rPr>
      </w:pPr>
      <w:r>
        <w:br w:type="column"/>
      </w:r>
      <w:r>
        <w:rPr>
          <w:rFonts w:ascii="Calibri"/>
          <w:color w:val="231F20"/>
        </w:rPr>
        <w:lastRenderedPageBreak/>
        <w:t>Cell</w:t>
      </w:r>
      <w:r>
        <w:rPr>
          <w:rFonts w:ascii="Calibri"/>
          <w:color w:val="231F20"/>
          <w:spacing w:val="-6"/>
        </w:rPr>
        <w:t xml:space="preserve"> </w:t>
      </w:r>
      <w:r>
        <w:rPr>
          <w:rFonts w:ascii="Calibri"/>
          <w:color w:val="231F20"/>
        </w:rPr>
        <w:t>Security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Limited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Lynstock</w:t>
      </w:r>
      <w:r>
        <w:rPr>
          <w:rFonts w:ascii="Calibri"/>
          <w:color w:val="231F20"/>
          <w:spacing w:val="-6"/>
        </w:rPr>
        <w:t xml:space="preserve"> </w:t>
      </w:r>
      <w:r>
        <w:rPr>
          <w:rFonts w:ascii="Calibri"/>
          <w:color w:val="231F20"/>
        </w:rPr>
        <w:t>Way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Lostock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6"/>
        </w:rPr>
        <w:t xml:space="preserve"> </w:t>
      </w:r>
      <w:r>
        <w:rPr>
          <w:rFonts w:ascii="Calibri"/>
          <w:color w:val="231F20"/>
        </w:rPr>
        <w:t>Bolton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6"/>
        </w:rPr>
        <w:t xml:space="preserve"> </w:t>
      </w:r>
      <w:r>
        <w:rPr>
          <w:rFonts w:ascii="Calibri"/>
          <w:color w:val="231F20"/>
        </w:rPr>
        <w:t>BL6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4SA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England</w:t>
      </w:r>
    </w:p>
    <w:p w14:paraId="0068555E" w14:textId="77777777" w:rsidR="00762D58" w:rsidRDefault="00A364CD">
      <w:pPr>
        <w:pStyle w:val="BodyText"/>
        <w:spacing w:line="242" w:lineRule="exact"/>
        <w:ind w:left="310" w:right="1392"/>
        <w:jc w:val="center"/>
        <w:rPr>
          <w:rFonts w:ascii="Calibri"/>
        </w:rPr>
      </w:pPr>
      <w:r>
        <w:rPr>
          <w:rFonts w:ascii="Calibri"/>
          <w:color w:val="3B3B3B"/>
        </w:rPr>
        <w:t>Tel</w:t>
      </w:r>
      <w:r>
        <w:rPr>
          <w:rFonts w:ascii="Calibri"/>
          <w:color w:val="3B3B3B"/>
          <w:spacing w:val="-7"/>
        </w:rPr>
        <w:t xml:space="preserve"> </w:t>
      </w:r>
      <w:r>
        <w:rPr>
          <w:rFonts w:ascii="Calibri"/>
          <w:color w:val="231F20"/>
        </w:rPr>
        <w:t>+44</w:t>
      </w:r>
      <w:r>
        <w:rPr>
          <w:rFonts w:ascii="Calibri"/>
          <w:color w:val="231F20"/>
          <w:spacing w:val="-8"/>
        </w:rPr>
        <w:t xml:space="preserve"> </w:t>
      </w:r>
      <w:r>
        <w:rPr>
          <w:rFonts w:ascii="Calibri"/>
          <w:color w:val="231F20"/>
        </w:rPr>
        <w:t>(0)</w:t>
      </w:r>
      <w:r>
        <w:rPr>
          <w:rFonts w:ascii="Calibri"/>
          <w:color w:val="231F20"/>
          <w:spacing w:val="-7"/>
        </w:rPr>
        <w:t xml:space="preserve"> </w:t>
      </w:r>
      <w:r>
        <w:rPr>
          <w:rFonts w:ascii="Calibri"/>
          <w:color w:val="231F20"/>
        </w:rPr>
        <w:t>1204</w:t>
      </w:r>
      <w:r>
        <w:rPr>
          <w:rFonts w:ascii="Calibri"/>
          <w:color w:val="231F20"/>
          <w:spacing w:val="-7"/>
        </w:rPr>
        <w:t xml:space="preserve"> </w:t>
      </w:r>
      <w:r>
        <w:rPr>
          <w:rFonts w:ascii="Calibri"/>
          <w:color w:val="231F20"/>
        </w:rPr>
        <w:t>669690</w:t>
      </w:r>
      <w:r>
        <w:rPr>
          <w:rFonts w:ascii="Calibri"/>
          <w:color w:val="231F20"/>
          <w:spacing w:val="25"/>
        </w:rPr>
        <w:t xml:space="preserve"> </w:t>
      </w:r>
      <w:r>
        <w:rPr>
          <w:rFonts w:ascii="Calibri"/>
          <w:color w:val="3B3B3B"/>
        </w:rPr>
        <w:t>Fax</w:t>
      </w:r>
      <w:r>
        <w:rPr>
          <w:rFonts w:ascii="Calibri"/>
          <w:color w:val="3B3B3B"/>
          <w:spacing w:val="-7"/>
        </w:rPr>
        <w:t xml:space="preserve"> </w:t>
      </w:r>
      <w:r>
        <w:rPr>
          <w:rFonts w:ascii="Calibri"/>
          <w:color w:val="231F20"/>
        </w:rPr>
        <w:t>+44</w:t>
      </w:r>
      <w:r>
        <w:rPr>
          <w:rFonts w:ascii="Calibri"/>
          <w:color w:val="231F20"/>
          <w:spacing w:val="-7"/>
        </w:rPr>
        <w:t xml:space="preserve"> </w:t>
      </w:r>
      <w:r>
        <w:rPr>
          <w:rFonts w:ascii="Calibri"/>
          <w:color w:val="231F20"/>
        </w:rPr>
        <w:t>(0)</w:t>
      </w:r>
      <w:r>
        <w:rPr>
          <w:rFonts w:ascii="Calibri"/>
          <w:color w:val="231F20"/>
          <w:spacing w:val="-8"/>
        </w:rPr>
        <w:t xml:space="preserve"> </w:t>
      </w:r>
      <w:r>
        <w:rPr>
          <w:rFonts w:ascii="Calibri"/>
          <w:color w:val="231F20"/>
        </w:rPr>
        <w:t>1204</w:t>
      </w:r>
      <w:r>
        <w:rPr>
          <w:rFonts w:ascii="Calibri"/>
          <w:color w:val="231F20"/>
          <w:spacing w:val="-7"/>
        </w:rPr>
        <w:t xml:space="preserve"> </w:t>
      </w:r>
      <w:r>
        <w:rPr>
          <w:rFonts w:ascii="Calibri"/>
          <w:color w:val="231F20"/>
        </w:rPr>
        <w:t>669650</w:t>
      </w:r>
      <w:r>
        <w:rPr>
          <w:rFonts w:ascii="Calibri"/>
          <w:color w:val="231F20"/>
          <w:spacing w:val="31"/>
        </w:rPr>
        <w:t xml:space="preserve"> </w:t>
      </w:r>
      <w:r>
        <w:rPr>
          <w:rFonts w:ascii="Calibri"/>
          <w:color w:val="3B3B3B"/>
        </w:rPr>
        <w:t>Email</w:t>
      </w:r>
      <w:r>
        <w:rPr>
          <w:rFonts w:ascii="Calibri"/>
          <w:color w:val="3B3B3B"/>
          <w:spacing w:val="-6"/>
        </w:rPr>
        <w:t xml:space="preserve"> </w:t>
      </w:r>
      <w:hyperlink r:id="rId1233">
        <w:r>
          <w:rPr>
            <w:rFonts w:ascii="Calibri"/>
            <w:color w:val="231F20"/>
          </w:rPr>
          <w:t>sales@cellsecurity.co.uk</w:t>
        </w:r>
      </w:hyperlink>
      <w:r>
        <w:rPr>
          <w:rFonts w:ascii="Calibri"/>
          <w:color w:val="231F20"/>
          <w:spacing w:val="70"/>
        </w:rPr>
        <w:t xml:space="preserve"> </w:t>
      </w:r>
      <w:r>
        <w:rPr>
          <w:rFonts w:ascii="Calibri"/>
          <w:color w:val="3B3B3B"/>
        </w:rPr>
        <w:t>Web</w:t>
      </w:r>
      <w:r>
        <w:rPr>
          <w:rFonts w:ascii="Calibri"/>
          <w:color w:val="3B3B3B"/>
          <w:spacing w:val="-7"/>
        </w:rPr>
        <w:t xml:space="preserve"> </w:t>
      </w:r>
      <w:hyperlink r:id="rId1234">
        <w:r>
          <w:rPr>
            <w:rFonts w:ascii="Calibri"/>
            <w:color w:val="231F20"/>
          </w:rPr>
          <w:t>www.cellsecurity.co.uk</w:t>
        </w:r>
      </w:hyperlink>
    </w:p>
    <w:p w14:paraId="3D9FADD9" w14:textId="77777777" w:rsidR="00762D58" w:rsidRDefault="00762D58">
      <w:pPr>
        <w:spacing w:line="242" w:lineRule="exact"/>
        <w:jc w:val="center"/>
        <w:rPr>
          <w:rFonts w:ascii="Calibri"/>
        </w:rPr>
        <w:sectPr w:rsidR="00762D58">
          <w:type w:val="continuous"/>
          <w:pgSz w:w="11910" w:h="16840"/>
          <w:pgMar w:top="1420" w:right="0" w:bottom="280" w:left="0" w:header="720" w:footer="720" w:gutter="0"/>
          <w:cols w:num="2" w:space="720" w:equalWidth="0">
            <w:col w:w="883" w:space="357"/>
            <w:col w:w="10670"/>
          </w:cols>
        </w:sectPr>
      </w:pPr>
    </w:p>
    <w:p w14:paraId="31DD283D" w14:textId="77777777" w:rsidR="00762D58" w:rsidRDefault="00A364CD">
      <w:pPr>
        <w:pStyle w:val="Heading4"/>
        <w:tabs>
          <w:tab w:val="left" w:pos="9989"/>
          <w:tab w:val="left" w:pos="11542"/>
        </w:tabs>
        <w:spacing w:before="14"/>
        <w:ind w:left="865"/>
        <w:rPr>
          <w:sz w:val="20"/>
        </w:rPr>
      </w:pPr>
      <w:r>
        <w:rPr>
          <w:noProof/>
        </w:rPr>
        <w:lastRenderedPageBreak/>
        <w:drawing>
          <wp:anchor distT="0" distB="0" distL="0" distR="0" simplePos="0" relativeHeight="473643520" behindDoc="1" locked="0" layoutInCell="1" allowOverlap="1" wp14:anchorId="2253633C" wp14:editId="7412BCE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1592" cy="10692003"/>
            <wp:effectExtent l="0" t="0" r="0" b="0"/>
            <wp:wrapNone/>
            <wp:docPr id="689" name="image58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0" name="image584.png"/>
                    <pic:cNvPicPr/>
                  </pic:nvPicPr>
                  <pic:blipFill>
                    <a:blip r:embed="rId123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61592" cy="1069200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color w:val="3B3B3B"/>
          <w:position w:val="1"/>
        </w:rPr>
        <w:t>Cell</w:t>
      </w:r>
      <w:r>
        <w:rPr>
          <w:color w:val="231F20"/>
          <w:position w:val="1"/>
        </w:rPr>
        <w:t>Security.co.uk</w:t>
      </w:r>
      <w:r>
        <w:rPr>
          <w:color w:val="231F20"/>
          <w:position w:val="1"/>
        </w:rPr>
        <w:tab/>
      </w:r>
      <w:r>
        <w:rPr>
          <w:color w:val="231F20"/>
        </w:rPr>
        <w:t>Furniture</w:t>
      </w:r>
      <w:r>
        <w:rPr>
          <w:color w:val="231F20"/>
        </w:rPr>
        <w:tab/>
      </w:r>
      <w:r>
        <w:rPr>
          <w:color w:val="FFFFFF"/>
          <w:position w:val="9"/>
          <w:sz w:val="20"/>
        </w:rPr>
        <w:t>5</w:t>
      </w:r>
    </w:p>
    <w:p w14:paraId="0C5D7C30" w14:textId="77777777" w:rsidR="00762D58" w:rsidRDefault="00A364CD">
      <w:pPr>
        <w:tabs>
          <w:tab w:val="left" w:pos="10518"/>
        </w:tabs>
        <w:spacing w:before="19"/>
        <w:ind w:left="922"/>
        <w:rPr>
          <w:rFonts w:ascii="Calibri"/>
          <w:sz w:val="16"/>
        </w:rPr>
      </w:pPr>
      <w:r>
        <w:pict w14:anchorId="0DE4D38A">
          <v:shape id="_x0000_s1439" type="#_x0000_t202" style="position:absolute;left:0;text-align:left;margin-left:574.4pt;margin-top:14.35pt;width:12pt;height:44.55pt;z-index:16177152;mso-position-horizontal-relative:page" filled="f" stroked="f">
            <v:textbox style="layout-flow:vertical;mso-layout-flow-alt:bottom-to-top" inset="0,0,0,0">
              <w:txbxContent>
                <w:p w14:paraId="06C15FC9" w14:textId="77777777" w:rsidR="00A364CD" w:rsidRDefault="00A364CD">
                  <w:pPr>
                    <w:pStyle w:val="BodyText"/>
                    <w:spacing w:line="224" w:lineRule="exact"/>
                    <w:ind w:left="20"/>
                    <w:rPr>
                      <w:rFonts w:ascii="Calibri"/>
                    </w:rPr>
                  </w:pPr>
                  <w:r>
                    <w:rPr>
                      <w:rFonts w:ascii="Calibri"/>
                      <w:color w:val="FFFFFF"/>
                    </w:rPr>
                    <w:t>SECTION</w:t>
                  </w:r>
                  <w:r>
                    <w:rPr>
                      <w:rFonts w:ascii="Calibri"/>
                      <w:color w:val="FFFFFF"/>
                      <w:spacing w:val="-6"/>
                    </w:rPr>
                    <w:t xml:space="preserve"> </w:t>
                  </w:r>
                  <w:r>
                    <w:rPr>
                      <w:rFonts w:ascii="Calibri"/>
                      <w:color w:val="FFFFFF"/>
                    </w:rPr>
                    <w:t>5</w:t>
                  </w:r>
                </w:p>
              </w:txbxContent>
            </v:textbox>
            <w10:wrap anchorx="page"/>
          </v:shape>
        </w:pict>
      </w:r>
      <w:r>
        <w:rPr>
          <w:rFonts w:ascii="Calibri"/>
          <w:color w:val="8D8F92"/>
          <w:sz w:val="16"/>
        </w:rPr>
        <w:t>custodial</w:t>
      </w:r>
      <w:r>
        <w:rPr>
          <w:rFonts w:ascii="Calibri"/>
          <w:color w:val="8D8F92"/>
          <w:spacing w:val="-6"/>
          <w:sz w:val="16"/>
        </w:rPr>
        <w:t xml:space="preserve"> </w:t>
      </w:r>
      <w:r>
        <w:rPr>
          <w:rFonts w:ascii="Calibri"/>
          <w:color w:val="8D8F92"/>
          <w:sz w:val="16"/>
        </w:rPr>
        <w:t>and</w:t>
      </w:r>
      <w:r>
        <w:rPr>
          <w:rFonts w:ascii="Calibri"/>
          <w:color w:val="8D8F92"/>
          <w:spacing w:val="-6"/>
          <w:sz w:val="16"/>
        </w:rPr>
        <w:t xml:space="preserve"> </w:t>
      </w:r>
      <w:r>
        <w:rPr>
          <w:rFonts w:ascii="Calibri"/>
          <w:color w:val="8D8F92"/>
          <w:sz w:val="16"/>
        </w:rPr>
        <w:t>detention</w:t>
      </w:r>
      <w:r>
        <w:rPr>
          <w:rFonts w:ascii="Calibri"/>
          <w:color w:val="8D8F92"/>
          <w:spacing w:val="-6"/>
          <w:sz w:val="16"/>
        </w:rPr>
        <w:t xml:space="preserve"> </w:t>
      </w:r>
      <w:r>
        <w:rPr>
          <w:rFonts w:ascii="Calibri"/>
          <w:color w:val="8D8F92"/>
          <w:sz w:val="16"/>
        </w:rPr>
        <w:t>solutions</w:t>
      </w:r>
      <w:r>
        <w:rPr>
          <w:rFonts w:ascii="Calibri"/>
          <w:color w:val="8D8F92"/>
          <w:sz w:val="16"/>
        </w:rPr>
        <w:tab/>
        <w:t>SECTION</w:t>
      </w:r>
      <w:r>
        <w:rPr>
          <w:rFonts w:ascii="Calibri"/>
          <w:color w:val="8D8F92"/>
          <w:spacing w:val="-3"/>
          <w:sz w:val="16"/>
        </w:rPr>
        <w:t xml:space="preserve"> </w:t>
      </w:r>
      <w:r>
        <w:rPr>
          <w:rFonts w:ascii="Calibri"/>
          <w:color w:val="8D8F92"/>
          <w:sz w:val="16"/>
        </w:rPr>
        <w:t>5</w:t>
      </w:r>
    </w:p>
    <w:p w14:paraId="7971F09C" w14:textId="77777777" w:rsidR="00762D58" w:rsidRDefault="00762D58">
      <w:pPr>
        <w:pStyle w:val="BodyText"/>
        <w:spacing w:before="5"/>
        <w:rPr>
          <w:rFonts w:ascii="Calibri"/>
          <w:sz w:val="13"/>
        </w:rPr>
      </w:pPr>
    </w:p>
    <w:p w14:paraId="23289333" w14:textId="77777777" w:rsidR="00762D58" w:rsidRDefault="00A364CD">
      <w:pPr>
        <w:pStyle w:val="Heading4"/>
        <w:spacing w:before="0"/>
        <w:ind w:left="5983"/>
      </w:pPr>
      <w:r>
        <w:rPr>
          <w:color w:val="231F20"/>
        </w:rPr>
        <w:t>Timber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Island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Seat</w:t>
      </w:r>
    </w:p>
    <w:p w14:paraId="66A3CF30" w14:textId="77777777" w:rsidR="00762D58" w:rsidRDefault="00762D58">
      <w:pPr>
        <w:pStyle w:val="BodyText"/>
        <w:spacing w:before="2"/>
        <w:rPr>
          <w:rFonts w:ascii="Calibri"/>
          <w:sz w:val="8"/>
        </w:rPr>
      </w:pPr>
    </w:p>
    <w:p w14:paraId="35503F1A" w14:textId="77777777" w:rsidR="00762D58" w:rsidRDefault="00A364CD">
      <w:pPr>
        <w:spacing w:before="60"/>
        <w:ind w:left="1164"/>
        <w:rPr>
          <w:rFonts w:ascii="Calibri"/>
          <w:b/>
          <w:i/>
          <w:sz w:val="20"/>
        </w:rPr>
      </w:pPr>
      <w:r>
        <w:rPr>
          <w:rFonts w:ascii="Calibri"/>
          <w:b/>
          <w:i/>
          <w:color w:val="231F20"/>
          <w:sz w:val="20"/>
        </w:rPr>
        <w:t>Purpose</w:t>
      </w:r>
    </w:p>
    <w:p w14:paraId="62919A0A" w14:textId="77777777" w:rsidR="00762D58" w:rsidRDefault="00762D58">
      <w:pPr>
        <w:pStyle w:val="BodyText"/>
        <w:spacing w:before="12"/>
        <w:rPr>
          <w:rFonts w:ascii="Calibri"/>
          <w:b/>
          <w:i/>
          <w:sz w:val="14"/>
        </w:rPr>
      </w:pPr>
    </w:p>
    <w:p w14:paraId="06CF6A6C" w14:textId="77777777" w:rsidR="00762D58" w:rsidRDefault="00A364CD">
      <w:pPr>
        <w:ind w:left="1164"/>
        <w:rPr>
          <w:rFonts w:ascii="Calibri"/>
          <w:sz w:val="18"/>
        </w:rPr>
      </w:pPr>
      <w:r>
        <w:rPr>
          <w:rFonts w:ascii="Calibri"/>
          <w:color w:val="231F20"/>
          <w:sz w:val="18"/>
        </w:rPr>
        <w:t>A</w:t>
      </w:r>
      <w:r>
        <w:rPr>
          <w:rFonts w:ascii="Calibri"/>
          <w:color w:val="231F20"/>
          <w:spacing w:val="-4"/>
          <w:sz w:val="18"/>
        </w:rPr>
        <w:t xml:space="preserve"> </w:t>
      </w:r>
      <w:r>
        <w:rPr>
          <w:rFonts w:ascii="Calibri"/>
          <w:color w:val="231F20"/>
          <w:sz w:val="18"/>
        </w:rPr>
        <w:t>robust</w:t>
      </w:r>
      <w:r>
        <w:rPr>
          <w:rFonts w:ascii="Calibri"/>
          <w:color w:val="231F20"/>
          <w:spacing w:val="-4"/>
          <w:sz w:val="18"/>
        </w:rPr>
        <w:t xml:space="preserve"> </w:t>
      </w:r>
      <w:r>
        <w:rPr>
          <w:rFonts w:ascii="Calibri"/>
          <w:color w:val="231F20"/>
          <w:sz w:val="18"/>
        </w:rPr>
        <w:t>timber</w:t>
      </w:r>
      <w:r>
        <w:rPr>
          <w:rFonts w:ascii="Calibri"/>
          <w:color w:val="231F20"/>
          <w:spacing w:val="-5"/>
          <w:sz w:val="18"/>
        </w:rPr>
        <w:t xml:space="preserve"> </w:t>
      </w:r>
      <w:r>
        <w:rPr>
          <w:rFonts w:ascii="Calibri"/>
          <w:color w:val="231F20"/>
          <w:sz w:val="18"/>
        </w:rPr>
        <w:t>island</w:t>
      </w:r>
      <w:r>
        <w:rPr>
          <w:rFonts w:ascii="Calibri"/>
          <w:color w:val="231F20"/>
          <w:spacing w:val="-4"/>
          <w:sz w:val="18"/>
        </w:rPr>
        <w:t xml:space="preserve"> </w:t>
      </w:r>
      <w:r>
        <w:rPr>
          <w:rFonts w:ascii="Calibri"/>
          <w:color w:val="231F20"/>
          <w:sz w:val="18"/>
        </w:rPr>
        <w:t>seat</w:t>
      </w:r>
      <w:r>
        <w:rPr>
          <w:rFonts w:ascii="Calibri"/>
          <w:color w:val="231F20"/>
          <w:spacing w:val="-4"/>
          <w:sz w:val="18"/>
        </w:rPr>
        <w:t xml:space="preserve"> </w:t>
      </w:r>
      <w:r>
        <w:rPr>
          <w:rFonts w:ascii="Calibri"/>
          <w:color w:val="231F20"/>
          <w:sz w:val="18"/>
        </w:rPr>
        <w:t>suitable</w:t>
      </w:r>
      <w:r>
        <w:rPr>
          <w:rFonts w:ascii="Calibri"/>
          <w:color w:val="231F20"/>
          <w:spacing w:val="-5"/>
          <w:sz w:val="18"/>
        </w:rPr>
        <w:t xml:space="preserve"> </w:t>
      </w:r>
      <w:r>
        <w:rPr>
          <w:rFonts w:ascii="Calibri"/>
          <w:color w:val="231F20"/>
          <w:sz w:val="18"/>
        </w:rPr>
        <w:t>for</w:t>
      </w:r>
      <w:r>
        <w:rPr>
          <w:rFonts w:ascii="Calibri"/>
          <w:color w:val="231F20"/>
          <w:spacing w:val="-5"/>
          <w:sz w:val="18"/>
        </w:rPr>
        <w:t xml:space="preserve"> </w:t>
      </w:r>
      <w:r>
        <w:rPr>
          <w:rFonts w:ascii="Calibri"/>
          <w:color w:val="231F20"/>
          <w:sz w:val="18"/>
        </w:rPr>
        <w:t>use</w:t>
      </w:r>
      <w:r>
        <w:rPr>
          <w:rFonts w:ascii="Calibri"/>
          <w:color w:val="231F20"/>
          <w:spacing w:val="-4"/>
          <w:sz w:val="18"/>
        </w:rPr>
        <w:t xml:space="preserve"> </w:t>
      </w:r>
      <w:r>
        <w:rPr>
          <w:rFonts w:ascii="Calibri"/>
          <w:color w:val="231F20"/>
          <w:sz w:val="18"/>
        </w:rPr>
        <w:t>with</w:t>
      </w:r>
      <w:r>
        <w:rPr>
          <w:rFonts w:ascii="Calibri"/>
          <w:color w:val="231F20"/>
          <w:spacing w:val="-4"/>
          <w:sz w:val="18"/>
        </w:rPr>
        <w:t xml:space="preserve"> </w:t>
      </w:r>
      <w:r>
        <w:rPr>
          <w:rFonts w:ascii="Calibri"/>
          <w:color w:val="231F20"/>
          <w:sz w:val="18"/>
        </w:rPr>
        <w:t>interview</w:t>
      </w:r>
      <w:r>
        <w:rPr>
          <w:rFonts w:ascii="Calibri"/>
          <w:color w:val="231F20"/>
          <w:spacing w:val="-4"/>
          <w:sz w:val="18"/>
        </w:rPr>
        <w:t xml:space="preserve"> </w:t>
      </w:r>
      <w:r>
        <w:rPr>
          <w:rFonts w:ascii="Calibri"/>
          <w:color w:val="231F20"/>
          <w:sz w:val="18"/>
        </w:rPr>
        <w:t>screens</w:t>
      </w:r>
      <w:r>
        <w:rPr>
          <w:rFonts w:ascii="Calibri"/>
          <w:color w:val="231F20"/>
          <w:spacing w:val="-4"/>
          <w:sz w:val="18"/>
        </w:rPr>
        <w:t xml:space="preserve"> </w:t>
      </w:r>
      <w:r>
        <w:rPr>
          <w:rFonts w:ascii="Calibri"/>
          <w:color w:val="231F20"/>
          <w:sz w:val="18"/>
        </w:rPr>
        <w:t>or</w:t>
      </w:r>
      <w:r>
        <w:rPr>
          <w:rFonts w:ascii="Calibri"/>
          <w:color w:val="231F20"/>
          <w:spacing w:val="-4"/>
          <w:sz w:val="18"/>
        </w:rPr>
        <w:t xml:space="preserve"> </w:t>
      </w:r>
      <w:r>
        <w:rPr>
          <w:rFonts w:ascii="Calibri"/>
          <w:color w:val="231F20"/>
          <w:sz w:val="18"/>
        </w:rPr>
        <w:t>in</w:t>
      </w:r>
      <w:r>
        <w:rPr>
          <w:rFonts w:ascii="Calibri"/>
          <w:color w:val="231F20"/>
          <w:spacing w:val="-5"/>
          <w:sz w:val="18"/>
        </w:rPr>
        <w:t xml:space="preserve"> </w:t>
      </w:r>
      <w:r>
        <w:rPr>
          <w:rFonts w:ascii="Calibri"/>
          <w:color w:val="231F20"/>
          <w:sz w:val="18"/>
        </w:rPr>
        <w:t>a</w:t>
      </w:r>
      <w:r>
        <w:rPr>
          <w:rFonts w:ascii="Calibri"/>
          <w:color w:val="231F20"/>
          <w:spacing w:val="-5"/>
          <w:sz w:val="18"/>
        </w:rPr>
        <w:t xml:space="preserve"> </w:t>
      </w:r>
      <w:r>
        <w:rPr>
          <w:rFonts w:ascii="Calibri"/>
          <w:color w:val="231F20"/>
          <w:sz w:val="18"/>
        </w:rPr>
        <w:t>detention</w:t>
      </w:r>
      <w:r>
        <w:rPr>
          <w:rFonts w:ascii="Calibri"/>
          <w:color w:val="231F20"/>
          <w:spacing w:val="-5"/>
          <w:sz w:val="18"/>
        </w:rPr>
        <w:t xml:space="preserve"> </w:t>
      </w:r>
      <w:r>
        <w:rPr>
          <w:rFonts w:ascii="Calibri"/>
          <w:color w:val="231F20"/>
          <w:sz w:val="18"/>
        </w:rPr>
        <w:t>area.</w:t>
      </w:r>
    </w:p>
    <w:p w14:paraId="5E325D37" w14:textId="77777777" w:rsidR="00762D58" w:rsidRDefault="00762D58">
      <w:pPr>
        <w:pStyle w:val="BodyText"/>
        <w:spacing w:before="9"/>
        <w:rPr>
          <w:rFonts w:ascii="Calibri"/>
          <w:sz w:val="19"/>
        </w:rPr>
      </w:pPr>
    </w:p>
    <w:p w14:paraId="4D2EF8B9" w14:textId="77777777" w:rsidR="00762D58" w:rsidRDefault="00A364CD">
      <w:pPr>
        <w:ind w:left="1164"/>
        <w:rPr>
          <w:rFonts w:ascii="Calibri"/>
          <w:b/>
          <w:i/>
          <w:sz w:val="20"/>
        </w:rPr>
      </w:pPr>
      <w:r>
        <w:rPr>
          <w:rFonts w:ascii="Calibri"/>
          <w:b/>
          <w:i/>
          <w:color w:val="231F20"/>
          <w:sz w:val="20"/>
        </w:rPr>
        <w:t>Specification</w:t>
      </w:r>
    </w:p>
    <w:p w14:paraId="1E08A0B5" w14:textId="77777777" w:rsidR="00762D58" w:rsidRDefault="00762D58">
      <w:pPr>
        <w:pStyle w:val="BodyText"/>
        <w:spacing w:before="3"/>
        <w:rPr>
          <w:rFonts w:ascii="Calibri"/>
          <w:b/>
          <w:i/>
          <w:sz w:val="15"/>
        </w:rPr>
      </w:pPr>
    </w:p>
    <w:p w14:paraId="4C0A0EE1" w14:textId="77777777" w:rsidR="00762D58" w:rsidRDefault="00A364CD">
      <w:pPr>
        <w:pStyle w:val="ListParagraph"/>
        <w:numPr>
          <w:ilvl w:val="0"/>
          <w:numId w:val="48"/>
        </w:numPr>
        <w:tabs>
          <w:tab w:val="left" w:pos="1524"/>
          <w:tab w:val="left" w:pos="1525"/>
        </w:tabs>
        <w:spacing w:line="235" w:lineRule="auto"/>
        <w:ind w:right="411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Welded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steel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tubular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support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post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for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securing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to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the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floor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plus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steel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angle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bracket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for</w:t>
      </w:r>
      <w:r>
        <w:rPr>
          <w:rFonts w:ascii="Calibri" w:hAnsi="Calibri"/>
          <w:color w:val="231F20"/>
          <w:spacing w:val="-38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fixing</w:t>
      </w:r>
      <w:r>
        <w:rPr>
          <w:rFonts w:ascii="Calibri" w:hAnsi="Calibri"/>
          <w:color w:val="231F20"/>
          <w:spacing w:val="-2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to</w:t>
      </w:r>
      <w:r>
        <w:rPr>
          <w:rFonts w:ascii="Calibri" w:hAnsi="Calibri"/>
          <w:color w:val="231F20"/>
          <w:spacing w:val="-1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the wall.</w:t>
      </w:r>
    </w:p>
    <w:p w14:paraId="38E9A063" w14:textId="77777777" w:rsidR="00762D58" w:rsidRDefault="00A364CD">
      <w:pPr>
        <w:pStyle w:val="ListParagraph"/>
        <w:numPr>
          <w:ilvl w:val="0"/>
          <w:numId w:val="48"/>
        </w:numPr>
        <w:tabs>
          <w:tab w:val="left" w:pos="1524"/>
          <w:tab w:val="left" w:pos="1525"/>
        </w:tabs>
        <w:spacing w:line="216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Hardwood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seat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constructed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from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solid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battens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of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Ash.</w:t>
      </w:r>
    </w:p>
    <w:p w14:paraId="75BAB6DA" w14:textId="77777777" w:rsidR="00762D58" w:rsidRDefault="00A364CD">
      <w:pPr>
        <w:pStyle w:val="ListParagraph"/>
        <w:numPr>
          <w:ilvl w:val="0"/>
          <w:numId w:val="48"/>
        </w:numPr>
        <w:tabs>
          <w:tab w:val="left" w:pos="1524"/>
          <w:tab w:val="left" w:pos="1525"/>
        </w:tabs>
        <w:spacing w:line="218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Secured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to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the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floor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and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wall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with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heavy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duty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expansion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bolts.</w:t>
      </w:r>
    </w:p>
    <w:p w14:paraId="1705AE93" w14:textId="77777777" w:rsidR="00762D58" w:rsidRDefault="00762D58">
      <w:pPr>
        <w:pStyle w:val="BodyText"/>
        <w:spacing w:before="10"/>
        <w:rPr>
          <w:rFonts w:ascii="Calibri"/>
          <w:sz w:val="15"/>
        </w:rPr>
      </w:pPr>
    </w:p>
    <w:p w14:paraId="50070E19" w14:textId="77777777" w:rsidR="00762D58" w:rsidRDefault="00A364CD">
      <w:pPr>
        <w:ind w:left="1164"/>
        <w:rPr>
          <w:rFonts w:ascii="Calibri"/>
          <w:b/>
          <w:i/>
          <w:sz w:val="20"/>
        </w:rPr>
      </w:pPr>
      <w:r>
        <w:rPr>
          <w:rFonts w:ascii="Calibri"/>
          <w:b/>
          <w:i/>
          <w:color w:val="231F20"/>
          <w:sz w:val="20"/>
        </w:rPr>
        <w:t>Finish</w:t>
      </w:r>
    </w:p>
    <w:p w14:paraId="39B4C6F9" w14:textId="77777777" w:rsidR="00762D58" w:rsidRDefault="00762D58">
      <w:pPr>
        <w:pStyle w:val="BodyText"/>
        <w:rPr>
          <w:rFonts w:ascii="Calibri"/>
          <w:b/>
          <w:i/>
          <w:sz w:val="15"/>
        </w:rPr>
      </w:pPr>
    </w:p>
    <w:p w14:paraId="67421BE4" w14:textId="77777777" w:rsidR="00762D58" w:rsidRDefault="00A364CD">
      <w:pPr>
        <w:pStyle w:val="ListParagraph"/>
        <w:numPr>
          <w:ilvl w:val="0"/>
          <w:numId w:val="48"/>
        </w:numPr>
        <w:tabs>
          <w:tab w:val="left" w:pos="1524"/>
          <w:tab w:val="left" w:pos="1525"/>
        </w:tabs>
        <w:spacing w:line="218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Timber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seat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top,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two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coats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of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water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borne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varnish.</w:t>
      </w:r>
    </w:p>
    <w:p w14:paraId="6E34E712" w14:textId="77777777" w:rsidR="00762D58" w:rsidRDefault="00A364CD">
      <w:pPr>
        <w:pStyle w:val="ListParagraph"/>
        <w:numPr>
          <w:ilvl w:val="0"/>
          <w:numId w:val="48"/>
        </w:numPr>
        <w:tabs>
          <w:tab w:val="left" w:pos="1524"/>
          <w:tab w:val="left" w:pos="1525"/>
        </w:tabs>
        <w:spacing w:line="218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Steel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posts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is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polyester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paint,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black.</w:t>
      </w:r>
    </w:p>
    <w:p w14:paraId="7E91974B" w14:textId="77777777" w:rsidR="00762D58" w:rsidRDefault="00762D58">
      <w:pPr>
        <w:pStyle w:val="BodyText"/>
        <w:spacing w:before="10"/>
        <w:rPr>
          <w:rFonts w:ascii="Calibri"/>
          <w:sz w:val="15"/>
        </w:rPr>
      </w:pPr>
    </w:p>
    <w:p w14:paraId="32661EE5" w14:textId="77777777" w:rsidR="00762D58" w:rsidRDefault="00A364CD">
      <w:pPr>
        <w:ind w:left="1164"/>
        <w:rPr>
          <w:rFonts w:ascii="Calibri"/>
          <w:b/>
          <w:i/>
          <w:sz w:val="20"/>
        </w:rPr>
      </w:pPr>
      <w:r>
        <w:rPr>
          <w:rFonts w:ascii="Calibri"/>
          <w:b/>
          <w:i/>
          <w:color w:val="231F20"/>
          <w:sz w:val="20"/>
        </w:rPr>
        <w:t>Options</w:t>
      </w:r>
    </w:p>
    <w:p w14:paraId="12BBFA68" w14:textId="77777777" w:rsidR="00762D58" w:rsidRDefault="00762D58">
      <w:pPr>
        <w:pStyle w:val="BodyText"/>
        <w:spacing w:before="11"/>
        <w:rPr>
          <w:rFonts w:ascii="Calibri"/>
          <w:b/>
          <w:i/>
          <w:sz w:val="18"/>
        </w:rPr>
      </w:pPr>
    </w:p>
    <w:p w14:paraId="508218A2" w14:textId="77777777" w:rsidR="00762D58" w:rsidRDefault="00A364CD">
      <w:pPr>
        <w:pStyle w:val="ListParagraph"/>
        <w:numPr>
          <w:ilvl w:val="0"/>
          <w:numId w:val="48"/>
        </w:numPr>
        <w:tabs>
          <w:tab w:val="left" w:pos="1524"/>
          <w:tab w:val="left" w:pos="1525"/>
        </w:tabs>
        <w:spacing w:before="1" w:line="218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Seat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can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be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provided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in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alternative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hardwoods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or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Corian.</w:t>
      </w:r>
    </w:p>
    <w:p w14:paraId="29F7E92D" w14:textId="77777777" w:rsidR="00762D58" w:rsidRDefault="00A364CD">
      <w:pPr>
        <w:pStyle w:val="ListParagraph"/>
        <w:numPr>
          <w:ilvl w:val="0"/>
          <w:numId w:val="48"/>
        </w:numPr>
        <w:tabs>
          <w:tab w:val="left" w:pos="1524"/>
          <w:tab w:val="left" w:pos="1525"/>
        </w:tabs>
        <w:spacing w:line="218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Steel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supports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can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be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provided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in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range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of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colours.</w:t>
      </w:r>
    </w:p>
    <w:p w14:paraId="26B93386" w14:textId="77777777" w:rsidR="00762D58" w:rsidRDefault="00762D58">
      <w:pPr>
        <w:pStyle w:val="BodyText"/>
        <w:rPr>
          <w:rFonts w:ascii="Calibri"/>
        </w:rPr>
      </w:pPr>
    </w:p>
    <w:p w14:paraId="29FA5CCB" w14:textId="77777777" w:rsidR="00762D58" w:rsidRDefault="00762D58">
      <w:pPr>
        <w:pStyle w:val="BodyText"/>
        <w:rPr>
          <w:rFonts w:ascii="Calibri"/>
        </w:rPr>
      </w:pPr>
    </w:p>
    <w:p w14:paraId="04C6ABAB" w14:textId="77777777" w:rsidR="00762D58" w:rsidRDefault="00762D58">
      <w:pPr>
        <w:pStyle w:val="BodyText"/>
        <w:rPr>
          <w:rFonts w:ascii="Calibri"/>
        </w:rPr>
      </w:pPr>
    </w:p>
    <w:p w14:paraId="54B48361" w14:textId="77777777" w:rsidR="00762D58" w:rsidRDefault="00762D58">
      <w:pPr>
        <w:pStyle w:val="BodyText"/>
        <w:rPr>
          <w:rFonts w:ascii="Calibri"/>
        </w:rPr>
      </w:pPr>
    </w:p>
    <w:p w14:paraId="2C210C49" w14:textId="77777777" w:rsidR="00762D58" w:rsidRDefault="00762D58">
      <w:pPr>
        <w:pStyle w:val="BodyText"/>
        <w:rPr>
          <w:rFonts w:ascii="Calibri"/>
        </w:rPr>
      </w:pPr>
    </w:p>
    <w:p w14:paraId="0AE12384" w14:textId="77777777" w:rsidR="00762D58" w:rsidRDefault="00762D58">
      <w:pPr>
        <w:pStyle w:val="BodyText"/>
        <w:rPr>
          <w:rFonts w:ascii="Calibri"/>
        </w:rPr>
      </w:pPr>
    </w:p>
    <w:p w14:paraId="7A1C2E01" w14:textId="77777777" w:rsidR="00762D58" w:rsidRDefault="00762D58">
      <w:pPr>
        <w:pStyle w:val="BodyText"/>
        <w:rPr>
          <w:rFonts w:ascii="Calibri"/>
        </w:rPr>
      </w:pPr>
    </w:p>
    <w:p w14:paraId="261DDF44" w14:textId="77777777" w:rsidR="00762D58" w:rsidRDefault="00762D58">
      <w:pPr>
        <w:pStyle w:val="BodyText"/>
        <w:rPr>
          <w:rFonts w:ascii="Calibri"/>
        </w:rPr>
      </w:pPr>
    </w:p>
    <w:p w14:paraId="630AF3C4" w14:textId="77777777" w:rsidR="00762D58" w:rsidRDefault="00762D58">
      <w:pPr>
        <w:pStyle w:val="BodyText"/>
        <w:rPr>
          <w:rFonts w:ascii="Calibri"/>
        </w:rPr>
      </w:pPr>
    </w:p>
    <w:p w14:paraId="36368BA8" w14:textId="77777777" w:rsidR="00762D58" w:rsidRDefault="00762D58">
      <w:pPr>
        <w:pStyle w:val="BodyText"/>
        <w:rPr>
          <w:rFonts w:ascii="Calibri"/>
        </w:rPr>
      </w:pPr>
    </w:p>
    <w:p w14:paraId="6598839F" w14:textId="77777777" w:rsidR="00762D58" w:rsidRDefault="00A364CD">
      <w:pPr>
        <w:pStyle w:val="Heading4"/>
        <w:spacing w:before="186"/>
        <w:ind w:left="5947"/>
      </w:pPr>
      <w:r>
        <w:rPr>
          <w:color w:val="231F20"/>
        </w:rPr>
        <w:t>Timber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Bench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Seat</w:t>
      </w:r>
    </w:p>
    <w:p w14:paraId="26FE5191" w14:textId="77777777" w:rsidR="00762D58" w:rsidRDefault="00762D58">
      <w:pPr>
        <w:pStyle w:val="BodyText"/>
        <w:spacing w:before="2"/>
        <w:rPr>
          <w:rFonts w:ascii="Calibri"/>
          <w:sz w:val="8"/>
        </w:rPr>
      </w:pPr>
    </w:p>
    <w:p w14:paraId="058BE33F" w14:textId="77777777" w:rsidR="00762D58" w:rsidRDefault="00A364CD">
      <w:pPr>
        <w:spacing w:before="60"/>
        <w:ind w:left="1164"/>
        <w:rPr>
          <w:rFonts w:ascii="Calibri"/>
          <w:b/>
          <w:i/>
          <w:sz w:val="20"/>
        </w:rPr>
      </w:pPr>
      <w:r>
        <w:rPr>
          <w:rFonts w:ascii="Calibri"/>
          <w:b/>
          <w:i/>
          <w:color w:val="231F20"/>
          <w:sz w:val="20"/>
        </w:rPr>
        <w:t>Purpose</w:t>
      </w:r>
    </w:p>
    <w:p w14:paraId="6299AADF" w14:textId="77777777" w:rsidR="00762D58" w:rsidRDefault="00762D58">
      <w:pPr>
        <w:pStyle w:val="BodyText"/>
        <w:rPr>
          <w:rFonts w:ascii="Calibri"/>
          <w:b/>
          <w:i/>
          <w:sz w:val="15"/>
        </w:rPr>
      </w:pPr>
    </w:p>
    <w:p w14:paraId="3C3D15B0" w14:textId="77777777" w:rsidR="00762D58" w:rsidRDefault="00A364CD">
      <w:pPr>
        <w:ind w:left="1164"/>
        <w:rPr>
          <w:rFonts w:ascii="Calibri"/>
          <w:sz w:val="18"/>
        </w:rPr>
      </w:pPr>
      <w:r>
        <w:rPr>
          <w:rFonts w:ascii="Calibri"/>
          <w:color w:val="231F20"/>
          <w:sz w:val="18"/>
        </w:rPr>
        <w:t>A</w:t>
      </w:r>
      <w:r>
        <w:rPr>
          <w:rFonts w:ascii="Calibri"/>
          <w:color w:val="231F20"/>
          <w:spacing w:val="-4"/>
          <w:sz w:val="18"/>
        </w:rPr>
        <w:t xml:space="preserve"> </w:t>
      </w:r>
      <w:r>
        <w:rPr>
          <w:rFonts w:ascii="Calibri"/>
          <w:color w:val="231F20"/>
          <w:sz w:val="18"/>
        </w:rPr>
        <w:t>robust</w:t>
      </w:r>
      <w:r>
        <w:rPr>
          <w:rFonts w:ascii="Calibri"/>
          <w:color w:val="231F20"/>
          <w:spacing w:val="-3"/>
          <w:sz w:val="18"/>
        </w:rPr>
        <w:t xml:space="preserve"> </w:t>
      </w:r>
      <w:r>
        <w:rPr>
          <w:rFonts w:ascii="Calibri"/>
          <w:color w:val="231F20"/>
          <w:sz w:val="18"/>
        </w:rPr>
        <w:t>timber</w:t>
      </w:r>
      <w:r>
        <w:rPr>
          <w:rFonts w:ascii="Calibri"/>
          <w:color w:val="231F20"/>
          <w:spacing w:val="-5"/>
          <w:sz w:val="18"/>
        </w:rPr>
        <w:t xml:space="preserve"> </w:t>
      </w:r>
      <w:r>
        <w:rPr>
          <w:rFonts w:ascii="Calibri"/>
          <w:color w:val="231F20"/>
          <w:sz w:val="18"/>
        </w:rPr>
        <w:t>bench</w:t>
      </w:r>
      <w:r>
        <w:rPr>
          <w:rFonts w:ascii="Calibri"/>
          <w:color w:val="231F20"/>
          <w:spacing w:val="-4"/>
          <w:sz w:val="18"/>
        </w:rPr>
        <w:t xml:space="preserve"> </w:t>
      </w:r>
      <w:r>
        <w:rPr>
          <w:rFonts w:ascii="Calibri"/>
          <w:color w:val="231F20"/>
          <w:sz w:val="18"/>
        </w:rPr>
        <w:t>seat</w:t>
      </w:r>
      <w:r>
        <w:rPr>
          <w:rFonts w:ascii="Calibri"/>
          <w:color w:val="231F20"/>
          <w:spacing w:val="-3"/>
          <w:sz w:val="18"/>
        </w:rPr>
        <w:t xml:space="preserve"> </w:t>
      </w:r>
      <w:r>
        <w:rPr>
          <w:rFonts w:ascii="Calibri"/>
          <w:color w:val="231F20"/>
          <w:sz w:val="18"/>
        </w:rPr>
        <w:t>suitable</w:t>
      </w:r>
      <w:r>
        <w:rPr>
          <w:rFonts w:ascii="Calibri"/>
          <w:color w:val="231F20"/>
          <w:spacing w:val="-5"/>
          <w:sz w:val="18"/>
        </w:rPr>
        <w:t xml:space="preserve"> </w:t>
      </w:r>
      <w:r>
        <w:rPr>
          <w:rFonts w:ascii="Calibri"/>
          <w:color w:val="231F20"/>
          <w:sz w:val="18"/>
        </w:rPr>
        <w:t>for</w:t>
      </w:r>
      <w:r>
        <w:rPr>
          <w:rFonts w:ascii="Calibri"/>
          <w:color w:val="231F20"/>
          <w:spacing w:val="-4"/>
          <w:sz w:val="18"/>
        </w:rPr>
        <w:t xml:space="preserve"> </w:t>
      </w:r>
      <w:r>
        <w:rPr>
          <w:rFonts w:ascii="Calibri"/>
          <w:color w:val="231F20"/>
          <w:sz w:val="18"/>
        </w:rPr>
        <w:t>use</w:t>
      </w:r>
      <w:r>
        <w:rPr>
          <w:rFonts w:ascii="Calibri"/>
          <w:color w:val="231F20"/>
          <w:spacing w:val="-4"/>
          <w:sz w:val="18"/>
        </w:rPr>
        <w:t xml:space="preserve"> </w:t>
      </w:r>
      <w:r>
        <w:rPr>
          <w:rFonts w:ascii="Calibri"/>
          <w:color w:val="231F20"/>
          <w:sz w:val="18"/>
        </w:rPr>
        <w:t>with</w:t>
      </w:r>
      <w:r>
        <w:rPr>
          <w:rFonts w:ascii="Calibri"/>
          <w:color w:val="231F20"/>
          <w:spacing w:val="-4"/>
          <w:sz w:val="18"/>
        </w:rPr>
        <w:t xml:space="preserve"> </w:t>
      </w:r>
      <w:r>
        <w:rPr>
          <w:rFonts w:ascii="Calibri"/>
          <w:color w:val="231F20"/>
          <w:sz w:val="18"/>
        </w:rPr>
        <w:t>desks</w:t>
      </w:r>
      <w:r>
        <w:rPr>
          <w:rFonts w:ascii="Calibri"/>
          <w:color w:val="231F20"/>
          <w:spacing w:val="-4"/>
          <w:sz w:val="18"/>
        </w:rPr>
        <w:t xml:space="preserve"> </w:t>
      </w:r>
      <w:r>
        <w:rPr>
          <w:rFonts w:ascii="Calibri"/>
          <w:color w:val="231F20"/>
          <w:sz w:val="18"/>
        </w:rPr>
        <w:t>or</w:t>
      </w:r>
      <w:r>
        <w:rPr>
          <w:rFonts w:ascii="Calibri"/>
          <w:color w:val="231F20"/>
          <w:spacing w:val="-4"/>
          <w:sz w:val="18"/>
        </w:rPr>
        <w:t xml:space="preserve"> </w:t>
      </w:r>
      <w:r>
        <w:rPr>
          <w:rFonts w:ascii="Calibri"/>
          <w:color w:val="231F20"/>
          <w:sz w:val="18"/>
        </w:rPr>
        <w:t>in</w:t>
      </w:r>
      <w:r>
        <w:rPr>
          <w:rFonts w:ascii="Calibri"/>
          <w:color w:val="231F20"/>
          <w:spacing w:val="-5"/>
          <w:sz w:val="18"/>
        </w:rPr>
        <w:t xml:space="preserve"> </w:t>
      </w:r>
      <w:r>
        <w:rPr>
          <w:rFonts w:ascii="Calibri"/>
          <w:color w:val="231F20"/>
          <w:sz w:val="18"/>
        </w:rPr>
        <w:t>waiting</w:t>
      </w:r>
      <w:r>
        <w:rPr>
          <w:rFonts w:ascii="Calibri"/>
          <w:color w:val="231F20"/>
          <w:spacing w:val="-4"/>
          <w:sz w:val="18"/>
        </w:rPr>
        <w:t xml:space="preserve"> </w:t>
      </w:r>
      <w:r>
        <w:rPr>
          <w:rFonts w:ascii="Calibri"/>
          <w:color w:val="231F20"/>
          <w:sz w:val="18"/>
        </w:rPr>
        <w:t>areas.</w:t>
      </w:r>
    </w:p>
    <w:p w14:paraId="0E75D144" w14:textId="77777777" w:rsidR="00762D58" w:rsidRDefault="00762D58">
      <w:pPr>
        <w:pStyle w:val="BodyText"/>
        <w:spacing w:before="9"/>
        <w:rPr>
          <w:rFonts w:ascii="Calibri"/>
          <w:sz w:val="19"/>
        </w:rPr>
      </w:pPr>
    </w:p>
    <w:p w14:paraId="58E9C663" w14:textId="77777777" w:rsidR="00762D58" w:rsidRDefault="00A364CD">
      <w:pPr>
        <w:ind w:left="1164"/>
        <w:rPr>
          <w:rFonts w:ascii="Calibri"/>
          <w:b/>
          <w:i/>
          <w:sz w:val="20"/>
        </w:rPr>
      </w:pPr>
      <w:r>
        <w:rPr>
          <w:rFonts w:ascii="Calibri"/>
          <w:b/>
          <w:i/>
          <w:color w:val="231F20"/>
          <w:sz w:val="20"/>
        </w:rPr>
        <w:t>Specification</w:t>
      </w:r>
    </w:p>
    <w:p w14:paraId="1B6CB602" w14:textId="77777777" w:rsidR="00762D58" w:rsidRDefault="00762D58">
      <w:pPr>
        <w:pStyle w:val="BodyText"/>
        <w:spacing w:before="3"/>
        <w:rPr>
          <w:rFonts w:ascii="Calibri"/>
          <w:b/>
          <w:i/>
          <w:sz w:val="17"/>
        </w:rPr>
      </w:pPr>
    </w:p>
    <w:p w14:paraId="348F2FBD" w14:textId="77777777" w:rsidR="00762D58" w:rsidRDefault="00A364CD">
      <w:pPr>
        <w:pStyle w:val="ListParagraph"/>
        <w:numPr>
          <w:ilvl w:val="0"/>
          <w:numId w:val="48"/>
        </w:numPr>
        <w:tabs>
          <w:tab w:val="left" w:pos="1524"/>
          <w:tab w:val="left" w:pos="1525"/>
        </w:tabs>
        <w:spacing w:line="235" w:lineRule="auto"/>
        <w:ind w:right="3860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Steel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frame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constructed</w:t>
      </w:r>
      <w:r>
        <w:rPr>
          <w:rFonts w:ascii="Calibri" w:hAnsi="Calibri"/>
          <w:color w:val="231F20"/>
          <w:spacing w:val="-2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from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50mm</w:t>
      </w:r>
      <w:r>
        <w:rPr>
          <w:rFonts w:ascii="Calibri" w:hAnsi="Calibri"/>
          <w:color w:val="231F20"/>
          <w:spacing w:val="-2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x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50mm</w:t>
      </w:r>
      <w:r>
        <w:rPr>
          <w:rFonts w:ascii="Calibri" w:hAnsi="Calibri"/>
          <w:color w:val="231F20"/>
          <w:spacing w:val="3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x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6mm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angle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steel</w:t>
      </w:r>
      <w:r>
        <w:rPr>
          <w:rFonts w:ascii="Calibri" w:hAnsi="Calibri"/>
          <w:color w:val="231F20"/>
          <w:spacing w:val="-2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seat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support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with</w:t>
      </w:r>
      <w:r>
        <w:rPr>
          <w:rFonts w:ascii="Calibri" w:hAnsi="Calibri"/>
          <w:color w:val="231F20"/>
          <w:spacing w:val="-2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40mm</w:t>
      </w:r>
      <w:r>
        <w:rPr>
          <w:rFonts w:ascii="Calibri" w:hAnsi="Calibri"/>
          <w:color w:val="231F20"/>
          <w:spacing w:val="-38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x</w:t>
      </w:r>
      <w:r>
        <w:rPr>
          <w:rFonts w:ascii="Calibri" w:hAnsi="Calibri"/>
          <w:color w:val="231F20"/>
          <w:spacing w:val="-2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40mm RHS legs.</w:t>
      </w:r>
    </w:p>
    <w:p w14:paraId="7427244C" w14:textId="77777777" w:rsidR="00762D58" w:rsidRDefault="00A364CD">
      <w:pPr>
        <w:pStyle w:val="ListParagraph"/>
        <w:numPr>
          <w:ilvl w:val="0"/>
          <w:numId w:val="48"/>
        </w:numPr>
        <w:tabs>
          <w:tab w:val="left" w:pos="1524"/>
          <w:tab w:val="left" w:pos="1525"/>
        </w:tabs>
        <w:spacing w:line="216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Hardwood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seat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constructed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from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solid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battens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of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Ash.</w:t>
      </w:r>
    </w:p>
    <w:p w14:paraId="1CA8721F" w14:textId="77777777" w:rsidR="00762D58" w:rsidRDefault="00A364CD">
      <w:pPr>
        <w:pStyle w:val="ListParagraph"/>
        <w:numPr>
          <w:ilvl w:val="0"/>
          <w:numId w:val="48"/>
        </w:numPr>
        <w:tabs>
          <w:tab w:val="left" w:pos="1524"/>
          <w:tab w:val="left" w:pos="1525"/>
        </w:tabs>
        <w:spacing w:line="218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Secured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to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the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floor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and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wall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with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heavy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duty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expansion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bolts.</w:t>
      </w:r>
    </w:p>
    <w:p w14:paraId="052EC224" w14:textId="77777777" w:rsidR="00762D58" w:rsidRDefault="00762D58">
      <w:pPr>
        <w:pStyle w:val="BodyText"/>
        <w:spacing w:before="10"/>
        <w:rPr>
          <w:rFonts w:ascii="Calibri"/>
          <w:sz w:val="15"/>
        </w:rPr>
      </w:pPr>
    </w:p>
    <w:p w14:paraId="6DDA9F5D" w14:textId="77777777" w:rsidR="00762D58" w:rsidRDefault="00A364CD">
      <w:pPr>
        <w:ind w:left="1164"/>
        <w:rPr>
          <w:rFonts w:ascii="Calibri"/>
          <w:b/>
          <w:i/>
          <w:sz w:val="20"/>
        </w:rPr>
      </w:pPr>
      <w:r>
        <w:rPr>
          <w:rFonts w:ascii="Calibri"/>
          <w:b/>
          <w:i/>
          <w:color w:val="231F20"/>
          <w:sz w:val="20"/>
        </w:rPr>
        <w:t>Finish</w:t>
      </w:r>
    </w:p>
    <w:p w14:paraId="7720AD24" w14:textId="77777777" w:rsidR="00762D58" w:rsidRDefault="00762D58">
      <w:pPr>
        <w:pStyle w:val="BodyText"/>
        <w:rPr>
          <w:rFonts w:ascii="Calibri"/>
          <w:b/>
          <w:i/>
          <w:sz w:val="15"/>
        </w:rPr>
      </w:pPr>
    </w:p>
    <w:p w14:paraId="3B9F2FBF" w14:textId="77777777" w:rsidR="00762D58" w:rsidRDefault="00A364CD">
      <w:pPr>
        <w:pStyle w:val="ListParagraph"/>
        <w:numPr>
          <w:ilvl w:val="0"/>
          <w:numId w:val="48"/>
        </w:numPr>
        <w:tabs>
          <w:tab w:val="left" w:pos="1524"/>
          <w:tab w:val="left" w:pos="1525"/>
        </w:tabs>
        <w:spacing w:line="218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Timber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seat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top,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two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coats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of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water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borne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varnish.</w:t>
      </w:r>
    </w:p>
    <w:p w14:paraId="64F77AFE" w14:textId="77777777" w:rsidR="00762D58" w:rsidRDefault="00A364CD">
      <w:pPr>
        <w:pStyle w:val="ListParagraph"/>
        <w:numPr>
          <w:ilvl w:val="0"/>
          <w:numId w:val="48"/>
        </w:numPr>
        <w:tabs>
          <w:tab w:val="left" w:pos="1524"/>
          <w:tab w:val="left" w:pos="1525"/>
        </w:tabs>
        <w:spacing w:line="218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Steel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posts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is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polyester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paint,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black.</w:t>
      </w:r>
    </w:p>
    <w:p w14:paraId="05363C7E" w14:textId="77777777" w:rsidR="00762D58" w:rsidRDefault="00762D58">
      <w:pPr>
        <w:pStyle w:val="BodyText"/>
        <w:spacing w:before="10"/>
        <w:rPr>
          <w:rFonts w:ascii="Calibri"/>
          <w:sz w:val="15"/>
        </w:rPr>
      </w:pPr>
    </w:p>
    <w:p w14:paraId="0CBB5590" w14:textId="77777777" w:rsidR="00762D58" w:rsidRDefault="00A364CD">
      <w:pPr>
        <w:ind w:left="1164"/>
        <w:rPr>
          <w:rFonts w:ascii="Calibri"/>
          <w:b/>
          <w:i/>
          <w:sz w:val="20"/>
        </w:rPr>
      </w:pPr>
      <w:r>
        <w:rPr>
          <w:rFonts w:ascii="Calibri"/>
          <w:b/>
          <w:i/>
          <w:color w:val="231F20"/>
          <w:sz w:val="20"/>
        </w:rPr>
        <w:t>Options</w:t>
      </w:r>
    </w:p>
    <w:p w14:paraId="09CE3A1A" w14:textId="77777777" w:rsidR="00762D58" w:rsidRDefault="00762D58">
      <w:pPr>
        <w:pStyle w:val="BodyText"/>
        <w:spacing w:before="11"/>
        <w:rPr>
          <w:rFonts w:ascii="Calibri"/>
          <w:b/>
          <w:i/>
          <w:sz w:val="18"/>
        </w:rPr>
      </w:pPr>
    </w:p>
    <w:p w14:paraId="4797A12E" w14:textId="77777777" w:rsidR="00762D58" w:rsidRDefault="00A364CD">
      <w:pPr>
        <w:pStyle w:val="ListParagraph"/>
        <w:numPr>
          <w:ilvl w:val="0"/>
          <w:numId w:val="48"/>
        </w:numPr>
        <w:tabs>
          <w:tab w:val="left" w:pos="1524"/>
          <w:tab w:val="left" w:pos="1525"/>
        </w:tabs>
        <w:spacing w:line="218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Seat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can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be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provided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in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alternative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hardwoods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or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Corian.</w:t>
      </w:r>
    </w:p>
    <w:p w14:paraId="1F0F4239" w14:textId="77777777" w:rsidR="00762D58" w:rsidRDefault="00A364CD">
      <w:pPr>
        <w:pStyle w:val="ListParagraph"/>
        <w:numPr>
          <w:ilvl w:val="0"/>
          <w:numId w:val="48"/>
        </w:numPr>
        <w:tabs>
          <w:tab w:val="left" w:pos="1524"/>
          <w:tab w:val="left" w:pos="1525"/>
        </w:tabs>
        <w:spacing w:line="218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Steel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supports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can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be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provided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in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range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of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colours.</w:t>
      </w:r>
    </w:p>
    <w:p w14:paraId="276C3663" w14:textId="77777777" w:rsidR="00762D58" w:rsidRDefault="00762D58">
      <w:pPr>
        <w:pStyle w:val="BodyText"/>
        <w:rPr>
          <w:rFonts w:ascii="Calibri"/>
        </w:rPr>
      </w:pPr>
    </w:p>
    <w:p w14:paraId="7D6F37D9" w14:textId="77777777" w:rsidR="00762D58" w:rsidRDefault="00762D58">
      <w:pPr>
        <w:pStyle w:val="BodyText"/>
        <w:rPr>
          <w:rFonts w:ascii="Calibri"/>
        </w:rPr>
      </w:pPr>
    </w:p>
    <w:p w14:paraId="2EBE6F67" w14:textId="77777777" w:rsidR="00762D58" w:rsidRDefault="00762D58">
      <w:pPr>
        <w:pStyle w:val="BodyText"/>
        <w:rPr>
          <w:rFonts w:ascii="Calibri"/>
        </w:rPr>
      </w:pPr>
    </w:p>
    <w:p w14:paraId="5AC487BA" w14:textId="77777777" w:rsidR="00762D58" w:rsidRDefault="00762D58">
      <w:pPr>
        <w:pStyle w:val="BodyText"/>
        <w:rPr>
          <w:rFonts w:ascii="Calibri"/>
        </w:rPr>
      </w:pPr>
    </w:p>
    <w:p w14:paraId="4097C515" w14:textId="77777777" w:rsidR="00762D58" w:rsidRDefault="00762D58">
      <w:pPr>
        <w:pStyle w:val="BodyText"/>
        <w:rPr>
          <w:rFonts w:ascii="Calibri"/>
        </w:rPr>
      </w:pPr>
    </w:p>
    <w:p w14:paraId="1970A0A8" w14:textId="77777777" w:rsidR="00762D58" w:rsidRDefault="00762D58">
      <w:pPr>
        <w:pStyle w:val="BodyText"/>
        <w:rPr>
          <w:rFonts w:ascii="Calibri"/>
        </w:rPr>
      </w:pPr>
    </w:p>
    <w:p w14:paraId="10D00156" w14:textId="77777777" w:rsidR="00762D58" w:rsidRDefault="00762D58">
      <w:pPr>
        <w:pStyle w:val="BodyText"/>
        <w:rPr>
          <w:rFonts w:ascii="Calibri"/>
        </w:rPr>
      </w:pPr>
    </w:p>
    <w:p w14:paraId="16CFEB7B" w14:textId="77777777" w:rsidR="00762D58" w:rsidRDefault="00762D58">
      <w:pPr>
        <w:pStyle w:val="BodyText"/>
        <w:rPr>
          <w:rFonts w:ascii="Calibri"/>
        </w:rPr>
      </w:pPr>
    </w:p>
    <w:p w14:paraId="418979BE" w14:textId="77777777" w:rsidR="00762D58" w:rsidRDefault="00762D58">
      <w:pPr>
        <w:pStyle w:val="BodyText"/>
        <w:rPr>
          <w:rFonts w:ascii="Calibri"/>
        </w:rPr>
      </w:pPr>
    </w:p>
    <w:p w14:paraId="5210405E" w14:textId="77777777" w:rsidR="00762D58" w:rsidRDefault="00762D58">
      <w:pPr>
        <w:pStyle w:val="BodyText"/>
        <w:rPr>
          <w:rFonts w:ascii="Calibri"/>
        </w:rPr>
      </w:pPr>
    </w:p>
    <w:p w14:paraId="548247E3" w14:textId="77777777" w:rsidR="00762D58" w:rsidRDefault="00762D58">
      <w:pPr>
        <w:pStyle w:val="BodyText"/>
        <w:spacing w:before="8"/>
        <w:rPr>
          <w:rFonts w:ascii="Calibri"/>
          <w:sz w:val="24"/>
        </w:rPr>
      </w:pPr>
    </w:p>
    <w:p w14:paraId="250CC554" w14:textId="77777777" w:rsidR="00762D58" w:rsidRDefault="00A364CD">
      <w:pPr>
        <w:pStyle w:val="BodyText"/>
        <w:spacing w:before="60" w:line="217" w:lineRule="exact"/>
        <w:ind w:left="159" w:right="315"/>
        <w:jc w:val="center"/>
        <w:rPr>
          <w:rFonts w:ascii="Calibri"/>
        </w:rPr>
      </w:pPr>
      <w:r>
        <w:pict w14:anchorId="1E9419D8">
          <v:shape id="_x0000_s1438" type="#_x0000_t202" style="position:absolute;left:0;text-align:left;margin-left:561.8pt;margin-top:-91.7pt;width:16pt;height:67.75pt;z-index:16176640;mso-position-horizontal-relative:page" filled="f" stroked="f">
            <v:textbox style="layout-flow:vertical;mso-layout-flow-alt:bottom-to-top" inset="0,0,0,0">
              <w:txbxContent>
                <w:p w14:paraId="487A27AB" w14:textId="77777777" w:rsidR="00A364CD" w:rsidRDefault="00A364CD">
                  <w:pPr>
                    <w:spacing w:line="305" w:lineRule="exact"/>
                    <w:ind w:left="20"/>
                    <w:rPr>
                      <w:rFonts w:ascii="Calibri"/>
                      <w:sz w:val="28"/>
                    </w:rPr>
                  </w:pPr>
                  <w:r>
                    <w:rPr>
                      <w:rFonts w:ascii="Calibri"/>
                      <w:color w:val="231F20"/>
                      <w:sz w:val="28"/>
                    </w:rPr>
                    <w:t>FURNITURE</w:t>
                  </w:r>
                </w:p>
              </w:txbxContent>
            </v:textbox>
            <w10:wrap anchorx="page"/>
          </v:shape>
        </w:pict>
      </w:r>
      <w:r>
        <w:rPr>
          <w:rFonts w:ascii="Calibri"/>
          <w:color w:val="231F20"/>
        </w:rPr>
        <w:t>Cell</w:t>
      </w:r>
      <w:r>
        <w:rPr>
          <w:rFonts w:ascii="Calibri"/>
          <w:color w:val="231F20"/>
          <w:spacing w:val="-6"/>
        </w:rPr>
        <w:t xml:space="preserve"> </w:t>
      </w:r>
      <w:r>
        <w:rPr>
          <w:rFonts w:ascii="Calibri"/>
          <w:color w:val="231F20"/>
        </w:rPr>
        <w:t>Security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Limited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Lynstock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Way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Lostock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Bolton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BL6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4SA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England</w:t>
      </w:r>
    </w:p>
    <w:p w14:paraId="75FAF6A3" w14:textId="77777777" w:rsidR="00762D58" w:rsidRDefault="00A364CD">
      <w:pPr>
        <w:pStyle w:val="BodyText"/>
        <w:tabs>
          <w:tab w:val="right" w:pos="11472"/>
        </w:tabs>
        <w:spacing w:line="267" w:lineRule="exact"/>
        <w:ind w:left="1362"/>
        <w:rPr>
          <w:rFonts w:ascii="Calibri"/>
        </w:rPr>
      </w:pPr>
      <w:r>
        <w:rPr>
          <w:rFonts w:ascii="Calibri"/>
          <w:color w:val="3B3B3B"/>
        </w:rPr>
        <w:t>Tel</w:t>
      </w:r>
      <w:r>
        <w:rPr>
          <w:rFonts w:ascii="Calibri"/>
          <w:color w:val="3B3B3B"/>
          <w:spacing w:val="-4"/>
        </w:rPr>
        <w:t xml:space="preserve"> </w:t>
      </w:r>
      <w:r>
        <w:rPr>
          <w:rFonts w:ascii="Calibri"/>
          <w:color w:val="231F20"/>
        </w:rPr>
        <w:t>+44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(0)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1204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669690</w:t>
      </w:r>
      <w:r>
        <w:rPr>
          <w:rFonts w:ascii="Calibri"/>
          <w:color w:val="231F20"/>
          <w:spacing w:val="80"/>
        </w:rPr>
        <w:t xml:space="preserve"> </w:t>
      </w:r>
      <w:r>
        <w:rPr>
          <w:rFonts w:ascii="Calibri"/>
          <w:color w:val="3B3B3B"/>
        </w:rPr>
        <w:t>Fax</w:t>
      </w:r>
      <w:r>
        <w:rPr>
          <w:rFonts w:ascii="Calibri"/>
          <w:color w:val="3B3B3B"/>
          <w:spacing w:val="-4"/>
        </w:rPr>
        <w:t xml:space="preserve"> </w:t>
      </w:r>
      <w:r>
        <w:rPr>
          <w:rFonts w:ascii="Calibri"/>
          <w:color w:val="231F20"/>
        </w:rPr>
        <w:t>+44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(0)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1204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669650</w:t>
      </w:r>
      <w:r>
        <w:rPr>
          <w:rFonts w:ascii="Calibri"/>
          <w:color w:val="231F20"/>
          <w:spacing w:val="38"/>
        </w:rPr>
        <w:t xml:space="preserve"> </w:t>
      </w:r>
      <w:r>
        <w:rPr>
          <w:rFonts w:ascii="Calibri"/>
          <w:color w:val="3B3B3B"/>
        </w:rPr>
        <w:t>Email</w:t>
      </w:r>
      <w:r>
        <w:rPr>
          <w:rFonts w:ascii="Calibri"/>
          <w:color w:val="3B3B3B"/>
          <w:spacing w:val="-3"/>
        </w:rPr>
        <w:t xml:space="preserve"> </w:t>
      </w:r>
      <w:hyperlink r:id="rId1236">
        <w:r>
          <w:rPr>
            <w:rFonts w:ascii="Calibri"/>
            <w:color w:val="231F20"/>
          </w:rPr>
          <w:t>sales@cellsecurity.co.uk</w:t>
        </w:r>
      </w:hyperlink>
      <w:r>
        <w:rPr>
          <w:rFonts w:ascii="Calibri"/>
          <w:color w:val="231F20"/>
          <w:spacing w:val="80"/>
        </w:rPr>
        <w:t xml:space="preserve"> </w:t>
      </w:r>
      <w:r>
        <w:rPr>
          <w:rFonts w:ascii="Calibri"/>
          <w:color w:val="3B3B3B"/>
        </w:rPr>
        <w:t>Web</w:t>
      </w:r>
      <w:r>
        <w:rPr>
          <w:rFonts w:ascii="Calibri"/>
          <w:color w:val="3B3B3B"/>
          <w:spacing w:val="-3"/>
        </w:rPr>
        <w:t xml:space="preserve"> </w:t>
      </w:r>
      <w:hyperlink r:id="rId1237">
        <w:r>
          <w:rPr>
            <w:rFonts w:ascii="Calibri"/>
            <w:color w:val="231F20"/>
          </w:rPr>
          <w:t>www.cellsecurity.co.uk</w:t>
        </w:r>
      </w:hyperlink>
      <w:r>
        <w:rPr>
          <w:rFonts w:ascii="Calibri"/>
          <w:color w:val="231F20"/>
        </w:rPr>
        <w:tab/>
      </w:r>
      <w:r>
        <w:rPr>
          <w:rFonts w:ascii="Calibri"/>
          <w:color w:val="FFFFFF"/>
          <w:position w:val="5"/>
        </w:rPr>
        <w:t>97</w:t>
      </w:r>
    </w:p>
    <w:p w14:paraId="37D4C43A" w14:textId="77777777" w:rsidR="00762D58" w:rsidRDefault="00762D58">
      <w:pPr>
        <w:spacing w:line="267" w:lineRule="exact"/>
        <w:rPr>
          <w:rFonts w:ascii="Calibri"/>
        </w:rPr>
        <w:sectPr w:rsidR="00762D58">
          <w:headerReference w:type="default" r:id="rId1238"/>
          <w:footerReference w:type="default" r:id="rId1239"/>
          <w:pgSz w:w="11910" w:h="16840"/>
          <w:pgMar w:top="140" w:right="0" w:bottom="0" w:left="0" w:header="0" w:footer="0" w:gutter="0"/>
          <w:cols w:space="720"/>
        </w:sectPr>
      </w:pPr>
    </w:p>
    <w:p w14:paraId="7878A608" w14:textId="77777777" w:rsidR="00762D58" w:rsidRDefault="00A364CD">
      <w:pPr>
        <w:pStyle w:val="Heading4"/>
        <w:tabs>
          <w:tab w:val="left" w:pos="732"/>
        </w:tabs>
      </w:pPr>
      <w:r>
        <w:rPr>
          <w:color w:val="FFFFFF"/>
          <w:position w:val="8"/>
          <w:sz w:val="20"/>
        </w:rPr>
        <w:lastRenderedPageBreak/>
        <w:t>5</w:t>
      </w:r>
      <w:r>
        <w:rPr>
          <w:color w:val="FFFFFF"/>
          <w:position w:val="8"/>
          <w:sz w:val="20"/>
        </w:rPr>
        <w:tab/>
      </w:r>
      <w:r>
        <w:rPr>
          <w:color w:val="231F20"/>
        </w:rPr>
        <w:t>Furniture</w:t>
      </w:r>
    </w:p>
    <w:p w14:paraId="47866D41" w14:textId="77777777" w:rsidR="00762D58" w:rsidRDefault="00A364CD">
      <w:pPr>
        <w:spacing w:before="25"/>
        <w:ind w:left="737"/>
        <w:rPr>
          <w:rFonts w:ascii="Calibri"/>
          <w:sz w:val="16"/>
        </w:rPr>
      </w:pPr>
      <w:r>
        <w:rPr>
          <w:rFonts w:ascii="Calibri"/>
          <w:color w:val="8D8F92"/>
          <w:sz w:val="16"/>
        </w:rPr>
        <w:t>SECTION</w:t>
      </w:r>
      <w:r>
        <w:rPr>
          <w:rFonts w:ascii="Calibri"/>
          <w:color w:val="8D8F92"/>
          <w:spacing w:val="-4"/>
          <w:sz w:val="16"/>
        </w:rPr>
        <w:t xml:space="preserve"> </w:t>
      </w:r>
      <w:r>
        <w:rPr>
          <w:rFonts w:ascii="Calibri"/>
          <w:color w:val="8D8F92"/>
          <w:sz w:val="16"/>
        </w:rPr>
        <w:t>5</w:t>
      </w:r>
    </w:p>
    <w:p w14:paraId="0B1A2345" w14:textId="77777777" w:rsidR="00762D58" w:rsidRDefault="00A364CD">
      <w:pPr>
        <w:pStyle w:val="BodyText"/>
        <w:rPr>
          <w:rFonts w:ascii="Calibri"/>
          <w:sz w:val="32"/>
        </w:rPr>
      </w:pPr>
      <w:r>
        <w:br w:type="column"/>
      </w:r>
    </w:p>
    <w:p w14:paraId="04C7BA94" w14:textId="77777777" w:rsidR="00762D58" w:rsidRDefault="00762D58">
      <w:pPr>
        <w:pStyle w:val="BodyText"/>
        <w:spacing w:before="6"/>
        <w:rPr>
          <w:rFonts w:ascii="Calibri"/>
          <w:sz w:val="32"/>
        </w:rPr>
      </w:pPr>
    </w:p>
    <w:p w14:paraId="7D4D6F31" w14:textId="77777777" w:rsidR="00762D58" w:rsidRDefault="00A364CD">
      <w:pPr>
        <w:pStyle w:val="Heading4"/>
        <w:spacing w:before="0"/>
      </w:pPr>
      <w:r>
        <w:rPr>
          <w:color w:val="231F20"/>
        </w:rPr>
        <w:t>Waiting</w:t>
      </w:r>
      <w:r>
        <w:rPr>
          <w:color w:val="231F20"/>
          <w:spacing w:val="-10"/>
        </w:rPr>
        <w:t xml:space="preserve"> </w:t>
      </w:r>
      <w:r>
        <w:rPr>
          <w:color w:val="231F20"/>
        </w:rPr>
        <w:t>Bench</w:t>
      </w:r>
    </w:p>
    <w:p w14:paraId="1EAFAA2E" w14:textId="77777777" w:rsidR="00762D58" w:rsidRDefault="00A364CD">
      <w:pPr>
        <w:spacing w:before="18"/>
        <w:ind w:left="257"/>
        <w:rPr>
          <w:rFonts w:ascii="Calibri"/>
          <w:sz w:val="32"/>
        </w:rPr>
      </w:pPr>
      <w:r>
        <w:br w:type="column"/>
      </w:r>
      <w:r>
        <w:rPr>
          <w:rFonts w:ascii="Calibri"/>
          <w:color w:val="3B3B3B"/>
          <w:sz w:val="32"/>
        </w:rPr>
        <w:lastRenderedPageBreak/>
        <w:t>Cell</w:t>
      </w:r>
      <w:r>
        <w:rPr>
          <w:rFonts w:ascii="Calibri"/>
          <w:color w:val="231F20"/>
          <w:sz w:val="32"/>
        </w:rPr>
        <w:t>Security.co.uk</w:t>
      </w:r>
    </w:p>
    <w:p w14:paraId="54207875" w14:textId="77777777" w:rsidR="00762D58" w:rsidRDefault="00A364CD">
      <w:pPr>
        <w:spacing w:before="25"/>
        <w:ind w:left="314"/>
        <w:rPr>
          <w:rFonts w:ascii="Calibri"/>
          <w:sz w:val="16"/>
        </w:rPr>
      </w:pPr>
      <w:r>
        <w:rPr>
          <w:rFonts w:ascii="Calibri"/>
          <w:color w:val="8D8F92"/>
          <w:sz w:val="16"/>
        </w:rPr>
        <w:t>custodial</w:t>
      </w:r>
      <w:r>
        <w:rPr>
          <w:rFonts w:ascii="Calibri"/>
          <w:color w:val="8D8F92"/>
          <w:spacing w:val="-8"/>
          <w:sz w:val="16"/>
        </w:rPr>
        <w:t xml:space="preserve"> </w:t>
      </w:r>
      <w:r>
        <w:rPr>
          <w:rFonts w:ascii="Calibri"/>
          <w:color w:val="8D8F92"/>
          <w:sz w:val="16"/>
        </w:rPr>
        <w:t>and</w:t>
      </w:r>
      <w:r>
        <w:rPr>
          <w:rFonts w:ascii="Calibri"/>
          <w:color w:val="8D8F92"/>
          <w:spacing w:val="-7"/>
          <w:sz w:val="16"/>
        </w:rPr>
        <w:t xml:space="preserve"> </w:t>
      </w:r>
      <w:r>
        <w:rPr>
          <w:rFonts w:ascii="Calibri"/>
          <w:color w:val="8D8F92"/>
          <w:sz w:val="16"/>
        </w:rPr>
        <w:t>detention</w:t>
      </w:r>
      <w:r>
        <w:rPr>
          <w:rFonts w:ascii="Calibri"/>
          <w:color w:val="8D8F92"/>
          <w:spacing w:val="-7"/>
          <w:sz w:val="16"/>
        </w:rPr>
        <w:t xml:space="preserve"> </w:t>
      </w:r>
      <w:r>
        <w:rPr>
          <w:rFonts w:ascii="Calibri"/>
          <w:color w:val="8D8F92"/>
          <w:sz w:val="16"/>
        </w:rPr>
        <w:t>solutions</w:t>
      </w:r>
    </w:p>
    <w:p w14:paraId="7CBA00DC" w14:textId="77777777" w:rsidR="00762D58" w:rsidRDefault="00762D58">
      <w:pPr>
        <w:rPr>
          <w:rFonts w:ascii="Calibri"/>
          <w:sz w:val="16"/>
        </w:rPr>
        <w:sectPr w:rsidR="00762D58">
          <w:headerReference w:type="default" r:id="rId1240"/>
          <w:footerReference w:type="default" r:id="rId1241"/>
          <w:pgSz w:w="11910" w:h="16840"/>
          <w:pgMar w:top="140" w:right="0" w:bottom="0" w:left="0" w:header="0" w:footer="0" w:gutter="0"/>
          <w:cols w:num="3" w:space="720" w:equalWidth="0">
            <w:col w:w="1982" w:space="1366"/>
            <w:col w:w="2173" w:space="2933"/>
            <w:col w:w="3456"/>
          </w:cols>
        </w:sectPr>
      </w:pPr>
    </w:p>
    <w:p w14:paraId="06BFE865" w14:textId="77777777" w:rsidR="00762D58" w:rsidRDefault="00762D58">
      <w:pPr>
        <w:pStyle w:val="BodyText"/>
        <w:spacing w:before="2"/>
        <w:rPr>
          <w:rFonts w:ascii="Calibri"/>
          <w:sz w:val="8"/>
        </w:rPr>
      </w:pPr>
    </w:p>
    <w:p w14:paraId="0B431089" w14:textId="77777777" w:rsidR="00762D58" w:rsidRDefault="00A364CD">
      <w:pPr>
        <w:spacing w:before="60"/>
        <w:ind w:left="3913"/>
        <w:rPr>
          <w:rFonts w:ascii="Calibri"/>
          <w:b/>
          <w:i/>
          <w:sz w:val="20"/>
        </w:rPr>
      </w:pPr>
      <w:r>
        <w:pict w14:anchorId="32B03C9A">
          <v:shape id="_x0000_s1437" type="#_x0000_t202" style="position:absolute;left:0;text-align:left;margin-left:10.35pt;margin-top:-30.8pt;width:12pt;height:44.55pt;z-index:16178176;mso-position-horizontal-relative:page" filled="f" stroked="f">
            <v:textbox style="layout-flow:vertical;mso-layout-flow-alt:bottom-to-top" inset="0,0,0,0">
              <w:txbxContent>
                <w:p w14:paraId="5E597D17" w14:textId="77777777" w:rsidR="00A364CD" w:rsidRDefault="00A364CD">
                  <w:pPr>
                    <w:pStyle w:val="BodyText"/>
                    <w:spacing w:line="224" w:lineRule="exact"/>
                    <w:ind w:left="20"/>
                    <w:rPr>
                      <w:rFonts w:ascii="Calibri"/>
                    </w:rPr>
                  </w:pPr>
                  <w:r>
                    <w:rPr>
                      <w:rFonts w:ascii="Calibri"/>
                      <w:color w:val="FFFFFF"/>
                    </w:rPr>
                    <w:t>SECTION</w:t>
                  </w:r>
                  <w:r>
                    <w:rPr>
                      <w:rFonts w:ascii="Calibri"/>
                      <w:color w:val="FFFFFF"/>
                      <w:spacing w:val="-6"/>
                    </w:rPr>
                    <w:t xml:space="preserve"> </w:t>
                  </w:r>
                  <w:r>
                    <w:rPr>
                      <w:rFonts w:ascii="Calibri"/>
                      <w:color w:val="FFFFFF"/>
                    </w:rPr>
                    <w:t>5</w:t>
                  </w:r>
                </w:p>
              </w:txbxContent>
            </v:textbox>
            <w10:wrap anchorx="page"/>
          </v:shape>
        </w:pict>
      </w:r>
      <w:r>
        <w:rPr>
          <w:rFonts w:ascii="Calibri"/>
          <w:b/>
          <w:i/>
          <w:color w:val="231F20"/>
          <w:sz w:val="20"/>
        </w:rPr>
        <w:t>Purpose</w:t>
      </w:r>
    </w:p>
    <w:p w14:paraId="26DE00D5" w14:textId="77777777" w:rsidR="00762D58" w:rsidRDefault="00762D58">
      <w:pPr>
        <w:pStyle w:val="BodyText"/>
        <w:rPr>
          <w:rFonts w:ascii="Calibri"/>
          <w:b/>
          <w:i/>
          <w:sz w:val="15"/>
        </w:rPr>
      </w:pPr>
    </w:p>
    <w:p w14:paraId="2DD2B389" w14:textId="77777777" w:rsidR="00762D58" w:rsidRDefault="00A364CD">
      <w:pPr>
        <w:ind w:left="3913"/>
        <w:rPr>
          <w:rFonts w:ascii="Calibri"/>
          <w:sz w:val="18"/>
        </w:rPr>
      </w:pPr>
      <w:r>
        <w:rPr>
          <w:rFonts w:ascii="Calibri"/>
          <w:color w:val="231F20"/>
          <w:sz w:val="18"/>
        </w:rPr>
        <w:t>A</w:t>
      </w:r>
      <w:r>
        <w:rPr>
          <w:rFonts w:ascii="Calibri"/>
          <w:color w:val="231F20"/>
          <w:spacing w:val="-5"/>
          <w:sz w:val="18"/>
        </w:rPr>
        <w:t xml:space="preserve"> </w:t>
      </w:r>
      <w:r>
        <w:rPr>
          <w:rFonts w:ascii="Calibri"/>
          <w:color w:val="231F20"/>
          <w:sz w:val="18"/>
        </w:rPr>
        <w:t>robust</w:t>
      </w:r>
      <w:r>
        <w:rPr>
          <w:rFonts w:ascii="Calibri"/>
          <w:color w:val="231F20"/>
          <w:spacing w:val="-4"/>
          <w:sz w:val="18"/>
        </w:rPr>
        <w:t xml:space="preserve"> </w:t>
      </w:r>
      <w:r>
        <w:rPr>
          <w:rFonts w:ascii="Calibri"/>
          <w:color w:val="231F20"/>
          <w:sz w:val="18"/>
        </w:rPr>
        <w:t>timber</w:t>
      </w:r>
      <w:r>
        <w:rPr>
          <w:rFonts w:ascii="Calibri"/>
          <w:color w:val="231F20"/>
          <w:spacing w:val="-5"/>
          <w:sz w:val="18"/>
        </w:rPr>
        <w:t xml:space="preserve"> </w:t>
      </w:r>
      <w:r>
        <w:rPr>
          <w:rFonts w:ascii="Calibri"/>
          <w:color w:val="231F20"/>
          <w:sz w:val="18"/>
        </w:rPr>
        <w:t>waiting</w:t>
      </w:r>
      <w:r>
        <w:rPr>
          <w:rFonts w:ascii="Calibri"/>
          <w:color w:val="231F20"/>
          <w:spacing w:val="-5"/>
          <w:sz w:val="18"/>
        </w:rPr>
        <w:t xml:space="preserve"> </w:t>
      </w:r>
      <w:r>
        <w:rPr>
          <w:rFonts w:ascii="Calibri"/>
          <w:color w:val="231F20"/>
          <w:sz w:val="18"/>
        </w:rPr>
        <w:t>bench</w:t>
      </w:r>
      <w:r>
        <w:rPr>
          <w:rFonts w:ascii="Calibri"/>
          <w:color w:val="231F20"/>
          <w:spacing w:val="-5"/>
          <w:sz w:val="18"/>
        </w:rPr>
        <w:t xml:space="preserve"> </w:t>
      </w:r>
      <w:r>
        <w:rPr>
          <w:rFonts w:ascii="Calibri"/>
          <w:color w:val="231F20"/>
          <w:sz w:val="18"/>
        </w:rPr>
        <w:t>suitable</w:t>
      </w:r>
      <w:r>
        <w:rPr>
          <w:rFonts w:ascii="Calibri"/>
          <w:color w:val="231F20"/>
          <w:spacing w:val="-5"/>
          <w:sz w:val="18"/>
        </w:rPr>
        <w:t xml:space="preserve"> </w:t>
      </w:r>
      <w:r>
        <w:rPr>
          <w:rFonts w:ascii="Calibri"/>
          <w:color w:val="231F20"/>
          <w:sz w:val="18"/>
        </w:rPr>
        <w:t>for</w:t>
      </w:r>
      <w:r>
        <w:rPr>
          <w:rFonts w:ascii="Calibri"/>
          <w:color w:val="231F20"/>
          <w:spacing w:val="-5"/>
          <w:sz w:val="18"/>
        </w:rPr>
        <w:t xml:space="preserve"> </w:t>
      </w:r>
      <w:r>
        <w:rPr>
          <w:rFonts w:ascii="Calibri"/>
          <w:color w:val="231F20"/>
          <w:sz w:val="18"/>
        </w:rPr>
        <w:t>use</w:t>
      </w:r>
      <w:r>
        <w:rPr>
          <w:rFonts w:ascii="Calibri"/>
          <w:color w:val="231F20"/>
          <w:spacing w:val="-5"/>
          <w:sz w:val="18"/>
        </w:rPr>
        <w:t xml:space="preserve"> </w:t>
      </w:r>
      <w:r>
        <w:rPr>
          <w:rFonts w:ascii="Calibri"/>
          <w:color w:val="231F20"/>
          <w:sz w:val="18"/>
        </w:rPr>
        <w:t>in</w:t>
      </w:r>
      <w:r>
        <w:rPr>
          <w:rFonts w:ascii="Calibri"/>
          <w:color w:val="231F20"/>
          <w:spacing w:val="-5"/>
          <w:sz w:val="18"/>
        </w:rPr>
        <w:t xml:space="preserve"> </w:t>
      </w:r>
      <w:r>
        <w:rPr>
          <w:rFonts w:ascii="Calibri"/>
          <w:color w:val="231F20"/>
          <w:sz w:val="18"/>
        </w:rPr>
        <w:t>holding</w:t>
      </w:r>
      <w:r>
        <w:rPr>
          <w:rFonts w:ascii="Calibri"/>
          <w:color w:val="231F20"/>
          <w:spacing w:val="-5"/>
          <w:sz w:val="18"/>
        </w:rPr>
        <w:t xml:space="preserve"> </w:t>
      </w:r>
      <w:r>
        <w:rPr>
          <w:rFonts w:ascii="Calibri"/>
          <w:color w:val="231F20"/>
          <w:sz w:val="18"/>
        </w:rPr>
        <w:t>areas</w:t>
      </w:r>
      <w:r>
        <w:rPr>
          <w:rFonts w:ascii="Calibri"/>
          <w:color w:val="231F20"/>
          <w:spacing w:val="-4"/>
          <w:sz w:val="18"/>
        </w:rPr>
        <w:t xml:space="preserve"> </w:t>
      </w:r>
      <w:r>
        <w:rPr>
          <w:rFonts w:ascii="Calibri"/>
          <w:color w:val="231F20"/>
          <w:sz w:val="18"/>
        </w:rPr>
        <w:t>within</w:t>
      </w:r>
      <w:r>
        <w:rPr>
          <w:rFonts w:ascii="Calibri"/>
          <w:color w:val="231F20"/>
          <w:spacing w:val="-5"/>
          <w:sz w:val="18"/>
        </w:rPr>
        <w:t xml:space="preserve"> </w:t>
      </w:r>
      <w:r>
        <w:rPr>
          <w:rFonts w:ascii="Calibri"/>
          <w:color w:val="231F20"/>
          <w:sz w:val="18"/>
        </w:rPr>
        <w:t>detention</w:t>
      </w:r>
      <w:r>
        <w:rPr>
          <w:rFonts w:ascii="Calibri"/>
          <w:color w:val="231F20"/>
          <w:spacing w:val="-5"/>
          <w:sz w:val="18"/>
        </w:rPr>
        <w:t xml:space="preserve"> </w:t>
      </w:r>
      <w:r>
        <w:rPr>
          <w:rFonts w:ascii="Calibri"/>
          <w:color w:val="231F20"/>
          <w:sz w:val="18"/>
        </w:rPr>
        <w:t>facilities.</w:t>
      </w:r>
    </w:p>
    <w:p w14:paraId="073E658A" w14:textId="77777777" w:rsidR="00762D58" w:rsidRDefault="00762D58">
      <w:pPr>
        <w:pStyle w:val="BodyText"/>
        <w:spacing w:before="9"/>
        <w:rPr>
          <w:rFonts w:ascii="Calibri"/>
          <w:sz w:val="19"/>
        </w:rPr>
      </w:pPr>
    </w:p>
    <w:p w14:paraId="7FCA1FA4" w14:textId="77777777" w:rsidR="00762D58" w:rsidRDefault="00A364CD">
      <w:pPr>
        <w:ind w:left="3913"/>
        <w:rPr>
          <w:rFonts w:ascii="Calibri"/>
          <w:b/>
          <w:i/>
          <w:sz w:val="20"/>
        </w:rPr>
      </w:pPr>
      <w:r>
        <w:rPr>
          <w:rFonts w:ascii="Calibri"/>
          <w:b/>
          <w:i/>
          <w:color w:val="231F20"/>
          <w:sz w:val="20"/>
        </w:rPr>
        <w:t>Specification</w:t>
      </w:r>
    </w:p>
    <w:p w14:paraId="082CE5D8" w14:textId="77777777" w:rsidR="00762D58" w:rsidRDefault="00762D58">
      <w:pPr>
        <w:pStyle w:val="BodyText"/>
        <w:rPr>
          <w:rFonts w:ascii="Calibri"/>
          <w:b/>
          <w:i/>
          <w:sz w:val="15"/>
        </w:rPr>
      </w:pPr>
    </w:p>
    <w:p w14:paraId="3D7A4E56" w14:textId="77777777" w:rsidR="00762D58" w:rsidRDefault="00A364CD">
      <w:pPr>
        <w:pStyle w:val="ListParagraph"/>
        <w:numPr>
          <w:ilvl w:val="0"/>
          <w:numId w:val="47"/>
        </w:numPr>
        <w:tabs>
          <w:tab w:val="left" w:pos="4273"/>
          <w:tab w:val="left" w:pos="4274"/>
        </w:tabs>
        <w:spacing w:line="218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Steel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frame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constructed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from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welded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40</w:t>
      </w:r>
      <w:r>
        <w:rPr>
          <w:rFonts w:ascii="Calibri" w:hAnsi="Calibri"/>
          <w:color w:val="231F20"/>
          <w:spacing w:val="-2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x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40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RHS.</w:t>
      </w:r>
    </w:p>
    <w:p w14:paraId="181BFBEE" w14:textId="77777777" w:rsidR="00762D58" w:rsidRDefault="00A364CD">
      <w:pPr>
        <w:pStyle w:val="ListParagraph"/>
        <w:numPr>
          <w:ilvl w:val="0"/>
          <w:numId w:val="47"/>
        </w:numPr>
        <w:tabs>
          <w:tab w:val="left" w:pos="4273"/>
          <w:tab w:val="left" w:pos="4274"/>
        </w:tabs>
        <w:spacing w:line="216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Hardwood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seat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constructed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from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solid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battens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of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ash.</w:t>
      </w:r>
    </w:p>
    <w:p w14:paraId="049CA644" w14:textId="77777777" w:rsidR="00762D58" w:rsidRDefault="00A364CD">
      <w:pPr>
        <w:pStyle w:val="ListParagraph"/>
        <w:numPr>
          <w:ilvl w:val="0"/>
          <w:numId w:val="47"/>
        </w:numPr>
        <w:tabs>
          <w:tab w:val="left" w:pos="4273"/>
          <w:tab w:val="left" w:pos="4274"/>
        </w:tabs>
        <w:spacing w:line="218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Secured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to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the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floor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and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wall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with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heavy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duty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expansion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bolts.</w:t>
      </w:r>
    </w:p>
    <w:p w14:paraId="08A33927" w14:textId="77777777" w:rsidR="00762D58" w:rsidRDefault="00762D58">
      <w:pPr>
        <w:pStyle w:val="BodyText"/>
        <w:spacing w:before="10"/>
        <w:rPr>
          <w:rFonts w:ascii="Calibri"/>
          <w:sz w:val="15"/>
        </w:rPr>
      </w:pPr>
    </w:p>
    <w:p w14:paraId="78D4345A" w14:textId="77777777" w:rsidR="00762D58" w:rsidRDefault="00A364CD">
      <w:pPr>
        <w:ind w:left="3913"/>
        <w:rPr>
          <w:rFonts w:ascii="Calibri"/>
          <w:b/>
          <w:i/>
          <w:sz w:val="20"/>
        </w:rPr>
      </w:pPr>
      <w:r>
        <w:rPr>
          <w:rFonts w:ascii="Calibri"/>
          <w:b/>
          <w:i/>
          <w:color w:val="231F20"/>
          <w:sz w:val="20"/>
        </w:rPr>
        <w:t>Finish</w:t>
      </w:r>
    </w:p>
    <w:p w14:paraId="7FE960D2" w14:textId="77777777" w:rsidR="00762D58" w:rsidRDefault="00762D58">
      <w:pPr>
        <w:pStyle w:val="BodyText"/>
        <w:rPr>
          <w:rFonts w:ascii="Calibri"/>
          <w:b/>
          <w:i/>
          <w:sz w:val="15"/>
        </w:rPr>
      </w:pPr>
    </w:p>
    <w:p w14:paraId="37344982" w14:textId="77777777" w:rsidR="00762D58" w:rsidRDefault="00A364CD">
      <w:pPr>
        <w:pStyle w:val="ListParagraph"/>
        <w:numPr>
          <w:ilvl w:val="0"/>
          <w:numId w:val="47"/>
        </w:numPr>
        <w:tabs>
          <w:tab w:val="left" w:pos="4273"/>
          <w:tab w:val="left" w:pos="4274"/>
        </w:tabs>
        <w:spacing w:line="218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Timber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seat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top,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two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coats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of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water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borne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varnish.</w:t>
      </w:r>
    </w:p>
    <w:p w14:paraId="6BF4C562" w14:textId="77777777" w:rsidR="00762D58" w:rsidRDefault="00A364CD">
      <w:pPr>
        <w:pStyle w:val="ListParagraph"/>
        <w:numPr>
          <w:ilvl w:val="0"/>
          <w:numId w:val="47"/>
        </w:numPr>
        <w:tabs>
          <w:tab w:val="left" w:pos="4273"/>
          <w:tab w:val="left" w:pos="4274"/>
        </w:tabs>
        <w:spacing w:line="218" w:lineRule="exact"/>
        <w:ind w:hanging="361"/>
        <w:rPr>
          <w:rFonts w:ascii="Calibri" w:hAnsi="Calibri"/>
          <w:sz w:val="16"/>
        </w:rPr>
      </w:pPr>
      <w:r>
        <w:rPr>
          <w:rFonts w:ascii="Calibri" w:hAnsi="Calibri"/>
          <w:color w:val="231F20"/>
          <w:sz w:val="18"/>
        </w:rPr>
        <w:t>Steel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posts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is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polyester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paint,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black</w:t>
      </w:r>
      <w:r>
        <w:rPr>
          <w:rFonts w:ascii="Calibri" w:hAnsi="Calibri"/>
          <w:color w:val="231F20"/>
          <w:sz w:val="16"/>
        </w:rPr>
        <w:t>.</w:t>
      </w:r>
    </w:p>
    <w:p w14:paraId="2845338B" w14:textId="77777777" w:rsidR="00762D58" w:rsidRDefault="00762D58">
      <w:pPr>
        <w:pStyle w:val="BodyText"/>
        <w:spacing w:before="10"/>
        <w:rPr>
          <w:rFonts w:ascii="Calibri"/>
          <w:sz w:val="15"/>
        </w:rPr>
      </w:pPr>
    </w:p>
    <w:p w14:paraId="01D7278D" w14:textId="77777777" w:rsidR="00762D58" w:rsidRDefault="00A364CD">
      <w:pPr>
        <w:ind w:left="3913"/>
        <w:rPr>
          <w:rFonts w:ascii="Calibri"/>
          <w:b/>
          <w:i/>
          <w:sz w:val="20"/>
        </w:rPr>
      </w:pPr>
      <w:r>
        <w:rPr>
          <w:rFonts w:ascii="Calibri"/>
          <w:b/>
          <w:i/>
          <w:color w:val="231F20"/>
          <w:sz w:val="20"/>
        </w:rPr>
        <w:t>Options</w:t>
      </w:r>
    </w:p>
    <w:p w14:paraId="36150DB6" w14:textId="77777777" w:rsidR="00762D58" w:rsidRDefault="00762D58">
      <w:pPr>
        <w:pStyle w:val="BodyText"/>
        <w:spacing w:before="11"/>
        <w:rPr>
          <w:rFonts w:ascii="Calibri"/>
          <w:b/>
          <w:i/>
          <w:sz w:val="18"/>
        </w:rPr>
      </w:pPr>
    </w:p>
    <w:p w14:paraId="60BBCF84" w14:textId="77777777" w:rsidR="00762D58" w:rsidRDefault="00A364CD">
      <w:pPr>
        <w:pStyle w:val="ListParagraph"/>
        <w:numPr>
          <w:ilvl w:val="0"/>
          <w:numId w:val="47"/>
        </w:numPr>
        <w:tabs>
          <w:tab w:val="left" w:pos="4273"/>
          <w:tab w:val="left" w:pos="4274"/>
        </w:tabs>
        <w:spacing w:line="218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Seat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can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be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provided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in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alternative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hardwoods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or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Corian.</w:t>
      </w:r>
    </w:p>
    <w:p w14:paraId="2014E7FA" w14:textId="77777777" w:rsidR="00762D58" w:rsidRDefault="00A364CD">
      <w:pPr>
        <w:pStyle w:val="ListParagraph"/>
        <w:numPr>
          <w:ilvl w:val="0"/>
          <w:numId w:val="47"/>
        </w:numPr>
        <w:tabs>
          <w:tab w:val="left" w:pos="4273"/>
          <w:tab w:val="left" w:pos="4274"/>
        </w:tabs>
        <w:spacing w:line="216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Steel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frame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can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be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provided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in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range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of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colours.</w:t>
      </w:r>
    </w:p>
    <w:p w14:paraId="5D14204F" w14:textId="77777777" w:rsidR="00762D58" w:rsidRDefault="00A364CD">
      <w:pPr>
        <w:pStyle w:val="ListParagraph"/>
        <w:numPr>
          <w:ilvl w:val="0"/>
          <w:numId w:val="47"/>
        </w:numPr>
        <w:tabs>
          <w:tab w:val="left" w:pos="4273"/>
          <w:tab w:val="left" w:pos="4274"/>
        </w:tabs>
        <w:spacing w:line="216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Different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lengths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can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be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provided.</w:t>
      </w:r>
    </w:p>
    <w:p w14:paraId="68286345" w14:textId="77777777" w:rsidR="00762D58" w:rsidRDefault="00A364CD">
      <w:pPr>
        <w:pStyle w:val="ListParagraph"/>
        <w:numPr>
          <w:ilvl w:val="0"/>
          <w:numId w:val="47"/>
        </w:numPr>
        <w:tabs>
          <w:tab w:val="left" w:pos="4273"/>
          <w:tab w:val="left" w:pos="4274"/>
        </w:tabs>
        <w:spacing w:line="218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Welded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handcuff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loops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can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be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added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to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the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steel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underframe.</w:t>
      </w:r>
    </w:p>
    <w:p w14:paraId="70752F78" w14:textId="77777777" w:rsidR="00762D58" w:rsidRDefault="00762D58">
      <w:pPr>
        <w:pStyle w:val="BodyText"/>
        <w:rPr>
          <w:rFonts w:ascii="Calibri"/>
        </w:rPr>
      </w:pPr>
    </w:p>
    <w:p w14:paraId="5AAB13E4" w14:textId="77777777" w:rsidR="00762D58" w:rsidRDefault="00762D58">
      <w:pPr>
        <w:pStyle w:val="BodyText"/>
        <w:rPr>
          <w:rFonts w:ascii="Calibri"/>
        </w:rPr>
      </w:pPr>
    </w:p>
    <w:p w14:paraId="7026F10F" w14:textId="77777777" w:rsidR="00762D58" w:rsidRDefault="00762D58">
      <w:pPr>
        <w:pStyle w:val="BodyText"/>
        <w:rPr>
          <w:rFonts w:ascii="Calibri"/>
        </w:rPr>
      </w:pPr>
    </w:p>
    <w:p w14:paraId="20FAC77C" w14:textId="77777777" w:rsidR="00762D58" w:rsidRDefault="00762D58">
      <w:pPr>
        <w:pStyle w:val="BodyText"/>
        <w:rPr>
          <w:rFonts w:ascii="Calibri"/>
        </w:rPr>
      </w:pPr>
    </w:p>
    <w:p w14:paraId="4FC39D6A" w14:textId="77777777" w:rsidR="00762D58" w:rsidRDefault="00762D58">
      <w:pPr>
        <w:pStyle w:val="BodyText"/>
        <w:rPr>
          <w:rFonts w:ascii="Calibri"/>
        </w:rPr>
      </w:pPr>
    </w:p>
    <w:p w14:paraId="1E7ABC48" w14:textId="77777777" w:rsidR="00762D58" w:rsidRDefault="00762D58">
      <w:pPr>
        <w:pStyle w:val="BodyText"/>
        <w:rPr>
          <w:rFonts w:ascii="Calibri"/>
        </w:rPr>
      </w:pPr>
    </w:p>
    <w:p w14:paraId="6595E8A6" w14:textId="77777777" w:rsidR="00762D58" w:rsidRDefault="00762D58">
      <w:pPr>
        <w:pStyle w:val="BodyText"/>
        <w:rPr>
          <w:rFonts w:ascii="Calibri"/>
        </w:rPr>
      </w:pPr>
    </w:p>
    <w:p w14:paraId="430B27FC" w14:textId="77777777" w:rsidR="00762D58" w:rsidRDefault="00762D58">
      <w:pPr>
        <w:pStyle w:val="BodyText"/>
        <w:rPr>
          <w:rFonts w:ascii="Calibri"/>
        </w:rPr>
      </w:pPr>
    </w:p>
    <w:p w14:paraId="1E09B5CE" w14:textId="77777777" w:rsidR="00762D58" w:rsidRDefault="00762D58">
      <w:pPr>
        <w:pStyle w:val="BodyText"/>
        <w:rPr>
          <w:rFonts w:ascii="Calibri"/>
        </w:rPr>
      </w:pPr>
    </w:p>
    <w:p w14:paraId="75906FB5" w14:textId="77777777" w:rsidR="00762D58" w:rsidRDefault="00A364CD">
      <w:pPr>
        <w:pStyle w:val="Heading4"/>
        <w:spacing w:before="215"/>
        <w:ind w:left="3605"/>
      </w:pPr>
      <w:r>
        <w:rPr>
          <w:color w:val="231F20"/>
        </w:rPr>
        <w:t>Floor</w:t>
      </w:r>
      <w:r>
        <w:rPr>
          <w:color w:val="231F20"/>
          <w:spacing w:val="-8"/>
        </w:rPr>
        <w:t xml:space="preserve"> </w:t>
      </w:r>
      <w:r>
        <w:rPr>
          <w:color w:val="231F20"/>
        </w:rPr>
        <w:t>Mounted</w:t>
      </w:r>
      <w:r>
        <w:rPr>
          <w:color w:val="231F20"/>
          <w:spacing w:val="-7"/>
        </w:rPr>
        <w:t xml:space="preserve"> </w:t>
      </w:r>
      <w:r>
        <w:rPr>
          <w:color w:val="231F20"/>
        </w:rPr>
        <w:t>Pedestal</w:t>
      </w:r>
      <w:r>
        <w:rPr>
          <w:color w:val="231F20"/>
          <w:spacing w:val="-8"/>
        </w:rPr>
        <w:t xml:space="preserve"> </w:t>
      </w:r>
      <w:r>
        <w:rPr>
          <w:color w:val="231F20"/>
        </w:rPr>
        <w:t>Steel</w:t>
      </w:r>
      <w:r>
        <w:rPr>
          <w:color w:val="231F20"/>
          <w:spacing w:val="-7"/>
        </w:rPr>
        <w:t xml:space="preserve"> </w:t>
      </w:r>
      <w:r>
        <w:rPr>
          <w:color w:val="231F20"/>
        </w:rPr>
        <w:t>Waiting</w:t>
      </w:r>
      <w:r>
        <w:rPr>
          <w:color w:val="231F20"/>
          <w:spacing w:val="-8"/>
        </w:rPr>
        <w:t xml:space="preserve"> </w:t>
      </w:r>
      <w:r>
        <w:rPr>
          <w:color w:val="231F20"/>
        </w:rPr>
        <w:t>Bench</w:t>
      </w:r>
    </w:p>
    <w:p w14:paraId="411A64B8" w14:textId="77777777" w:rsidR="00762D58" w:rsidRDefault="00762D58">
      <w:pPr>
        <w:pStyle w:val="BodyText"/>
        <w:spacing w:before="2"/>
        <w:rPr>
          <w:rFonts w:ascii="Calibri"/>
          <w:sz w:val="8"/>
        </w:rPr>
      </w:pPr>
    </w:p>
    <w:p w14:paraId="2C96CB53" w14:textId="77777777" w:rsidR="00762D58" w:rsidRDefault="00A364CD">
      <w:pPr>
        <w:spacing w:before="60"/>
        <w:ind w:left="3913"/>
        <w:rPr>
          <w:rFonts w:ascii="Calibri"/>
          <w:b/>
          <w:i/>
          <w:sz w:val="20"/>
        </w:rPr>
      </w:pPr>
      <w:r>
        <w:rPr>
          <w:rFonts w:ascii="Calibri"/>
          <w:b/>
          <w:i/>
          <w:color w:val="231F20"/>
          <w:sz w:val="20"/>
        </w:rPr>
        <w:t>Purpose</w:t>
      </w:r>
    </w:p>
    <w:p w14:paraId="3002F8E2" w14:textId="77777777" w:rsidR="00762D58" w:rsidRDefault="00762D58">
      <w:pPr>
        <w:pStyle w:val="BodyText"/>
        <w:spacing w:before="2"/>
        <w:rPr>
          <w:rFonts w:ascii="Calibri"/>
          <w:b/>
          <w:i/>
          <w:sz w:val="17"/>
        </w:rPr>
      </w:pPr>
    </w:p>
    <w:p w14:paraId="7D12C5BF" w14:textId="77777777" w:rsidR="00762D58" w:rsidRDefault="00A364CD">
      <w:pPr>
        <w:spacing w:before="1" w:line="235" w:lineRule="auto"/>
        <w:ind w:left="3913" w:right="1229"/>
        <w:rPr>
          <w:rFonts w:ascii="Calibri"/>
          <w:sz w:val="18"/>
        </w:rPr>
      </w:pPr>
      <w:r>
        <w:rPr>
          <w:rFonts w:ascii="Calibri"/>
          <w:color w:val="231F20"/>
          <w:sz w:val="18"/>
        </w:rPr>
        <w:t>A</w:t>
      </w:r>
      <w:r>
        <w:rPr>
          <w:rFonts w:ascii="Calibri"/>
          <w:color w:val="231F20"/>
          <w:spacing w:val="-5"/>
          <w:sz w:val="18"/>
        </w:rPr>
        <w:t xml:space="preserve"> </w:t>
      </w:r>
      <w:r>
        <w:rPr>
          <w:rFonts w:ascii="Calibri"/>
          <w:color w:val="231F20"/>
          <w:sz w:val="18"/>
        </w:rPr>
        <w:t>robust</w:t>
      </w:r>
      <w:r>
        <w:rPr>
          <w:rFonts w:ascii="Calibri"/>
          <w:color w:val="231F20"/>
          <w:spacing w:val="-4"/>
          <w:sz w:val="18"/>
        </w:rPr>
        <w:t xml:space="preserve"> </w:t>
      </w:r>
      <w:r>
        <w:rPr>
          <w:rFonts w:ascii="Calibri"/>
          <w:color w:val="231F20"/>
          <w:sz w:val="18"/>
        </w:rPr>
        <w:t>steel</w:t>
      </w:r>
      <w:r>
        <w:rPr>
          <w:rFonts w:ascii="Calibri"/>
          <w:color w:val="231F20"/>
          <w:spacing w:val="-4"/>
          <w:sz w:val="18"/>
        </w:rPr>
        <w:t xml:space="preserve"> </w:t>
      </w:r>
      <w:r>
        <w:rPr>
          <w:rFonts w:ascii="Calibri"/>
          <w:color w:val="231F20"/>
          <w:sz w:val="18"/>
        </w:rPr>
        <w:t>floor</w:t>
      </w:r>
      <w:r>
        <w:rPr>
          <w:rFonts w:ascii="Calibri"/>
          <w:color w:val="231F20"/>
          <w:spacing w:val="-5"/>
          <w:sz w:val="18"/>
        </w:rPr>
        <w:t xml:space="preserve"> </w:t>
      </w:r>
      <w:r>
        <w:rPr>
          <w:rFonts w:ascii="Calibri"/>
          <w:color w:val="231F20"/>
          <w:sz w:val="18"/>
        </w:rPr>
        <w:t>mounted</w:t>
      </w:r>
      <w:r>
        <w:rPr>
          <w:rFonts w:ascii="Calibri"/>
          <w:color w:val="231F20"/>
          <w:spacing w:val="-4"/>
          <w:sz w:val="18"/>
        </w:rPr>
        <w:t xml:space="preserve"> </w:t>
      </w:r>
      <w:r>
        <w:rPr>
          <w:rFonts w:ascii="Calibri"/>
          <w:color w:val="231F20"/>
          <w:sz w:val="18"/>
        </w:rPr>
        <w:t>pedestal</w:t>
      </w:r>
      <w:r>
        <w:rPr>
          <w:rFonts w:ascii="Calibri"/>
          <w:color w:val="231F20"/>
          <w:spacing w:val="-5"/>
          <w:sz w:val="18"/>
        </w:rPr>
        <w:t xml:space="preserve"> </w:t>
      </w:r>
      <w:r>
        <w:rPr>
          <w:rFonts w:ascii="Calibri"/>
          <w:color w:val="231F20"/>
          <w:sz w:val="18"/>
        </w:rPr>
        <w:t>waiting</w:t>
      </w:r>
      <w:r>
        <w:rPr>
          <w:rFonts w:ascii="Calibri"/>
          <w:color w:val="231F20"/>
          <w:spacing w:val="-6"/>
          <w:sz w:val="18"/>
        </w:rPr>
        <w:t xml:space="preserve"> </w:t>
      </w:r>
      <w:r>
        <w:rPr>
          <w:rFonts w:ascii="Calibri"/>
          <w:color w:val="231F20"/>
          <w:sz w:val="18"/>
        </w:rPr>
        <w:t>bench.</w:t>
      </w:r>
      <w:r>
        <w:rPr>
          <w:rFonts w:ascii="Calibri"/>
          <w:color w:val="231F20"/>
          <w:spacing w:val="-5"/>
          <w:sz w:val="18"/>
        </w:rPr>
        <w:t xml:space="preserve"> </w:t>
      </w:r>
      <w:r>
        <w:rPr>
          <w:rFonts w:ascii="Calibri"/>
          <w:color w:val="231F20"/>
          <w:sz w:val="18"/>
        </w:rPr>
        <w:t>Suitable</w:t>
      </w:r>
      <w:r>
        <w:rPr>
          <w:rFonts w:ascii="Calibri"/>
          <w:color w:val="231F20"/>
          <w:spacing w:val="-5"/>
          <w:sz w:val="18"/>
        </w:rPr>
        <w:t xml:space="preserve"> </w:t>
      </w:r>
      <w:r>
        <w:rPr>
          <w:rFonts w:ascii="Calibri"/>
          <w:color w:val="231F20"/>
          <w:sz w:val="18"/>
        </w:rPr>
        <w:t>for</w:t>
      </w:r>
      <w:r>
        <w:rPr>
          <w:rFonts w:ascii="Calibri"/>
          <w:color w:val="231F20"/>
          <w:spacing w:val="-5"/>
          <w:sz w:val="18"/>
        </w:rPr>
        <w:t xml:space="preserve"> </w:t>
      </w:r>
      <w:r>
        <w:rPr>
          <w:rFonts w:ascii="Calibri"/>
          <w:color w:val="231F20"/>
          <w:sz w:val="18"/>
        </w:rPr>
        <w:t>use</w:t>
      </w:r>
      <w:r>
        <w:rPr>
          <w:rFonts w:ascii="Calibri"/>
          <w:color w:val="231F20"/>
          <w:spacing w:val="-5"/>
          <w:sz w:val="18"/>
        </w:rPr>
        <w:t xml:space="preserve"> </w:t>
      </w:r>
      <w:r>
        <w:rPr>
          <w:rFonts w:ascii="Calibri"/>
          <w:color w:val="231F20"/>
          <w:sz w:val="18"/>
        </w:rPr>
        <w:t>in</w:t>
      </w:r>
      <w:r>
        <w:rPr>
          <w:rFonts w:ascii="Calibri"/>
          <w:color w:val="231F20"/>
          <w:spacing w:val="-5"/>
          <w:sz w:val="18"/>
        </w:rPr>
        <w:t xml:space="preserve"> </w:t>
      </w:r>
      <w:r>
        <w:rPr>
          <w:rFonts w:ascii="Calibri"/>
          <w:color w:val="231F20"/>
          <w:sz w:val="18"/>
        </w:rPr>
        <w:t>holding</w:t>
      </w:r>
      <w:r>
        <w:rPr>
          <w:rFonts w:ascii="Calibri"/>
          <w:color w:val="231F20"/>
          <w:spacing w:val="-5"/>
          <w:sz w:val="18"/>
        </w:rPr>
        <w:t xml:space="preserve"> </w:t>
      </w:r>
      <w:r>
        <w:rPr>
          <w:rFonts w:ascii="Calibri"/>
          <w:color w:val="231F20"/>
          <w:sz w:val="18"/>
        </w:rPr>
        <w:t>/</w:t>
      </w:r>
      <w:r>
        <w:rPr>
          <w:rFonts w:ascii="Calibri"/>
          <w:color w:val="231F20"/>
          <w:spacing w:val="-5"/>
          <w:sz w:val="18"/>
        </w:rPr>
        <w:t xml:space="preserve"> </w:t>
      </w:r>
      <w:r>
        <w:rPr>
          <w:rFonts w:ascii="Calibri"/>
          <w:color w:val="231F20"/>
          <w:sz w:val="18"/>
        </w:rPr>
        <w:t>waiting</w:t>
      </w:r>
      <w:r>
        <w:rPr>
          <w:rFonts w:ascii="Calibri"/>
          <w:color w:val="231F20"/>
          <w:spacing w:val="1"/>
          <w:sz w:val="18"/>
        </w:rPr>
        <w:t xml:space="preserve"> </w:t>
      </w:r>
      <w:r>
        <w:rPr>
          <w:rFonts w:ascii="Calibri"/>
          <w:color w:val="231F20"/>
          <w:sz w:val="18"/>
        </w:rPr>
        <w:t>areas</w:t>
      </w:r>
      <w:r>
        <w:rPr>
          <w:rFonts w:ascii="Calibri"/>
          <w:color w:val="231F20"/>
          <w:spacing w:val="-1"/>
          <w:sz w:val="18"/>
        </w:rPr>
        <w:t xml:space="preserve"> </w:t>
      </w:r>
      <w:r>
        <w:rPr>
          <w:rFonts w:ascii="Calibri"/>
          <w:color w:val="231F20"/>
          <w:sz w:val="18"/>
        </w:rPr>
        <w:t>within a</w:t>
      </w:r>
      <w:r>
        <w:rPr>
          <w:rFonts w:ascii="Calibri"/>
          <w:color w:val="231F20"/>
          <w:spacing w:val="-1"/>
          <w:sz w:val="18"/>
        </w:rPr>
        <w:t xml:space="preserve"> </w:t>
      </w:r>
      <w:r>
        <w:rPr>
          <w:rFonts w:ascii="Calibri"/>
          <w:color w:val="231F20"/>
          <w:sz w:val="18"/>
        </w:rPr>
        <w:t>detention</w:t>
      </w:r>
      <w:r>
        <w:rPr>
          <w:rFonts w:ascii="Calibri"/>
          <w:color w:val="231F20"/>
          <w:spacing w:val="-1"/>
          <w:sz w:val="18"/>
        </w:rPr>
        <w:t xml:space="preserve"> </w:t>
      </w:r>
      <w:r>
        <w:rPr>
          <w:rFonts w:ascii="Calibri"/>
          <w:color w:val="231F20"/>
          <w:sz w:val="18"/>
        </w:rPr>
        <w:t>facilities.</w:t>
      </w:r>
    </w:p>
    <w:p w14:paraId="543933CF" w14:textId="77777777" w:rsidR="00762D58" w:rsidRDefault="00762D58">
      <w:pPr>
        <w:pStyle w:val="BodyText"/>
        <w:spacing w:before="10"/>
        <w:rPr>
          <w:rFonts w:ascii="Calibri"/>
          <w:sz w:val="19"/>
        </w:rPr>
      </w:pPr>
    </w:p>
    <w:p w14:paraId="31857D1E" w14:textId="77777777" w:rsidR="00762D58" w:rsidRDefault="00A364CD">
      <w:pPr>
        <w:spacing w:before="1"/>
        <w:ind w:left="3913"/>
        <w:rPr>
          <w:rFonts w:ascii="Calibri"/>
          <w:b/>
          <w:i/>
          <w:sz w:val="20"/>
        </w:rPr>
      </w:pPr>
      <w:r>
        <w:rPr>
          <w:rFonts w:ascii="Calibri"/>
          <w:b/>
          <w:i/>
          <w:color w:val="231F20"/>
          <w:sz w:val="20"/>
        </w:rPr>
        <w:t>Specification</w:t>
      </w:r>
    </w:p>
    <w:p w14:paraId="691DB778" w14:textId="77777777" w:rsidR="00762D58" w:rsidRDefault="00762D58">
      <w:pPr>
        <w:pStyle w:val="BodyText"/>
        <w:spacing w:before="11"/>
        <w:rPr>
          <w:rFonts w:ascii="Calibri"/>
          <w:b/>
          <w:i/>
          <w:sz w:val="14"/>
        </w:rPr>
      </w:pPr>
    </w:p>
    <w:p w14:paraId="3414730D" w14:textId="77777777" w:rsidR="00762D58" w:rsidRDefault="00A364CD">
      <w:pPr>
        <w:pStyle w:val="ListParagraph"/>
        <w:numPr>
          <w:ilvl w:val="0"/>
          <w:numId w:val="47"/>
        </w:numPr>
        <w:tabs>
          <w:tab w:val="left" w:pos="4273"/>
          <w:tab w:val="left" w:pos="4274"/>
        </w:tabs>
        <w:spacing w:before="1" w:line="218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Welded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steel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tubular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support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posts.</w:t>
      </w:r>
    </w:p>
    <w:p w14:paraId="0F8E8840" w14:textId="77777777" w:rsidR="00762D58" w:rsidRDefault="00A364CD">
      <w:pPr>
        <w:pStyle w:val="ListParagraph"/>
        <w:numPr>
          <w:ilvl w:val="0"/>
          <w:numId w:val="47"/>
        </w:numPr>
        <w:tabs>
          <w:tab w:val="left" w:pos="4273"/>
          <w:tab w:val="left" w:pos="4274"/>
        </w:tabs>
        <w:spacing w:line="216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Seat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constructed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from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3mm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think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mild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steel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folded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sheet.</w:t>
      </w:r>
    </w:p>
    <w:p w14:paraId="6A0DC083" w14:textId="77777777" w:rsidR="00762D58" w:rsidRDefault="00A364CD">
      <w:pPr>
        <w:pStyle w:val="ListParagraph"/>
        <w:numPr>
          <w:ilvl w:val="0"/>
          <w:numId w:val="47"/>
        </w:numPr>
        <w:tabs>
          <w:tab w:val="left" w:pos="4273"/>
          <w:tab w:val="left" w:pos="4274"/>
        </w:tabs>
        <w:spacing w:line="218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Secured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to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the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floor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with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heavy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duty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expansion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bolts.</w:t>
      </w:r>
    </w:p>
    <w:p w14:paraId="2C9F4373" w14:textId="77777777" w:rsidR="00762D58" w:rsidRDefault="00762D58">
      <w:pPr>
        <w:pStyle w:val="BodyText"/>
        <w:spacing w:before="9"/>
        <w:rPr>
          <w:rFonts w:ascii="Calibri"/>
          <w:sz w:val="15"/>
        </w:rPr>
      </w:pPr>
    </w:p>
    <w:p w14:paraId="74EB4ECB" w14:textId="77777777" w:rsidR="00762D58" w:rsidRDefault="00A364CD">
      <w:pPr>
        <w:spacing w:before="1"/>
        <w:ind w:left="3913"/>
        <w:rPr>
          <w:rFonts w:ascii="Calibri"/>
          <w:b/>
          <w:i/>
          <w:sz w:val="20"/>
        </w:rPr>
      </w:pPr>
      <w:r>
        <w:rPr>
          <w:rFonts w:ascii="Calibri"/>
          <w:b/>
          <w:i/>
          <w:color w:val="231F20"/>
          <w:sz w:val="20"/>
        </w:rPr>
        <w:t>Finish</w:t>
      </w:r>
    </w:p>
    <w:p w14:paraId="023AAE8C" w14:textId="77777777" w:rsidR="00762D58" w:rsidRDefault="00762D58">
      <w:pPr>
        <w:pStyle w:val="BodyText"/>
        <w:spacing w:before="11"/>
        <w:rPr>
          <w:rFonts w:ascii="Calibri"/>
          <w:b/>
          <w:i/>
          <w:sz w:val="14"/>
        </w:rPr>
      </w:pPr>
    </w:p>
    <w:p w14:paraId="2046DA72" w14:textId="77777777" w:rsidR="00762D58" w:rsidRDefault="00A364CD">
      <w:pPr>
        <w:pStyle w:val="ListParagraph"/>
        <w:numPr>
          <w:ilvl w:val="0"/>
          <w:numId w:val="47"/>
        </w:numPr>
        <w:tabs>
          <w:tab w:val="left" w:pos="4273"/>
          <w:tab w:val="left" w:pos="4274"/>
        </w:tabs>
        <w:spacing w:before="1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Polyester</w:t>
      </w:r>
      <w:r>
        <w:rPr>
          <w:rFonts w:ascii="Calibri" w:hAnsi="Calibri"/>
          <w:color w:val="231F20"/>
          <w:spacing w:val="-10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paint</w:t>
      </w:r>
      <w:r>
        <w:rPr>
          <w:rFonts w:ascii="Calibri" w:hAnsi="Calibri"/>
          <w:color w:val="231F20"/>
          <w:spacing w:val="-10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Oyster</w:t>
      </w:r>
      <w:r>
        <w:rPr>
          <w:rFonts w:ascii="Calibri" w:hAnsi="Calibri"/>
          <w:color w:val="231F20"/>
          <w:spacing w:val="-9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Grey.</w:t>
      </w:r>
    </w:p>
    <w:p w14:paraId="593719FC" w14:textId="77777777" w:rsidR="00762D58" w:rsidRDefault="00762D58">
      <w:pPr>
        <w:pStyle w:val="BodyText"/>
        <w:spacing w:before="10"/>
        <w:rPr>
          <w:rFonts w:ascii="Calibri"/>
          <w:sz w:val="15"/>
        </w:rPr>
      </w:pPr>
    </w:p>
    <w:p w14:paraId="31ECCFD5" w14:textId="77777777" w:rsidR="00762D58" w:rsidRDefault="00A364CD">
      <w:pPr>
        <w:ind w:left="3913"/>
        <w:rPr>
          <w:rFonts w:ascii="Calibri"/>
          <w:b/>
          <w:i/>
          <w:sz w:val="20"/>
        </w:rPr>
      </w:pPr>
      <w:r>
        <w:rPr>
          <w:rFonts w:ascii="Calibri"/>
          <w:b/>
          <w:i/>
          <w:color w:val="231F20"/>
          <w:sz w:val="20"/>
        </w:rPr>
        <w:t>Options</w:t>
      </w:r>
    </w:p>
    <w:p w14:paraId="64EDFECF" w14:textId="77777777" w:rsidR="00762D58" w:rsidRDefault="00762D58">
      <w:pPr>
        <w:pStyle w:val="BodyText"/>
        <w:spacing w:before="11"/>
        <w:rPr>
          <w:rFonts w:ascii="Calibri"/>
          <w:b/>
          <w:i/>
          <w:sz w:val="18"/>
        </w:rPr>
      </w:pPr>
    </w:p>
    <w:p w14:paraId="195542A3" w14:textId="77777777" w:rsidR="00762D58" w:rsidRDefault="00A364CD">
      <w:pPr>
        <w:pStyle w:val="ListParagraph"/>
        <w:numPr>
          <w:ilvl w:val="0"/>
          <w:numId w:val="47"/>
        </w:numPr>
        <w:tabs>
          <w:tab w:val="left" w:pos="4273"/>
          <w:tab w:val="left" w:pos="4274"/>
        </w:tabs>
        <w:spacing w:line="218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Other</w:t>
      </w:r>
      <w:r>
        <w:rPr>
          <w:rFonts w:ascii="Calibri" w:hAnsi="Calibri"/>
          <w:color w:val="231F20"/>
          <w:spacing w:val="-8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polyester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colours</w:t>
      </w:r>
      <w:r>
        <w:rPr>
          <w:rFonts w:ascii="Calibri" w:hAnsi="Calibri"/>
          <w:color w:val="231F20"/>
          <w:spacing w:val="-8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available.</w:t>
      </w:r>
    </w:p>
    <w:p w14:paraId="76EA2F38" w14:textId="77777777" w:rsidR="00762D58" w:rsidRDefault="00A364CD">
      <w:pPr>
        <w:pStyle w:val="ListParagraph"/>
        <w:numPr>
          <w:ilvl w:val="0"/>
          <w:numId w:val="47"/>
        </w:numPr>
        <w:tabs>
          <w:tab w:val="left" w:pos="4273"/>
          <w:tab w:val="left" w:pos="4274"/>
        </w:tabs>
        <w:spacing w:line="216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Seat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can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be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provided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in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stainless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steel.</w:t>
      </w:r>
    </w:p>
    <w:p w14:paraId="1122668A" w14:textId="77777777" w:rsidR="00762D58" w:rsidRDefault="00A364CD">
      <w:pPr>
        <w:pStyle w:val="ListParagraph"/>
        <w:numPr>
          <w:ilvl w:val="0"/>
          <w:numId w:val="47"/>
        </w:numPr>
        <w:tabs>
          <w:tab w:val="left" w:pos="4273"/>
          <w:tab w:val="left" w:pos="4274"/>
        </w:tabs>
        <w:spacing w:line="216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Different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lengths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can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be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provided.</w:t>
      </w:r>
    </w:p>
    <w:p w14:paraId="6FC484E3" w14:textId="77777777" w:rsidR="00762D58" w:rsidRDefault="00A364CD">
      <w:pPr>
        <w:pStyle w:val="ListParagraph"/>
        <w:numPr>
          <w:ilvl w:val="0"/>
          <w:numId w:val="47"/>
        </w:numPr>
        <w:tabs>
          <w:tab w:val="left" w:pos="4273"/>
          <w:tab w:val="left" w:pos="4274"/>
        </w:tabs>
        <w:spacing w:line="218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Welded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handcuff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loops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can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be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provided.</w:t>
      </w:r>
    </w:p>
    <w:p w14:paraId="612AE09D" w14:textId="77777777" w:rsidR="00762D58" w:rsidRDefault="00762D58">
      <w:pPr>
        <w:pStyle w:val="BodyText"/>
        <w:rPr>
          <w:rFonts w:ascii="Calibri"/>
        </w:rPr>
      </w:pPr>
    </w:p>
    <w:p w14:paraId="44F7D375" w14:textId="77777777" w:rsidR="00762D58" w:rsidRDefault="00762D58">
      <w:pPr>
        <w:pStyle w:val="BodyText"/>
        <w:rPr>
          <w:rFonts w:ascii="Calibri"/>
        </w:rPr>
      </w:pPr>
    </w:p>
    <w:p w14:paraId="727802F9" w14:textId="77777777" w:rsidR="00762D58" w:rsidRDefault="00762D58">
      <w:pPr>
        <w:pStyle w:val="BodyText"/>
        <w:rPr>
          <w:rFonts w:ascii="Calibri"/>
        </w:rPr>
      </w:pPr>
    </w:p>
    <w:p w14:paraId="0116F1A3" w14:textId="77777777" w:rsidR="00762D58" w:rsidRDefault="00762D58">
      <w:pPr>
        <w:pStyle w:val="BodyText"/>
        <w:rPr>
          <w:rFonts w:ascii="Calibri"/>
        </w:rPr>
      </w:pPr>
    </w:p>
    <w:p w14:paraId="6840B256" w14:textId="77777777" w:rsidR="00762D58" w:rsidRDefault="00762D58">
      <w:pPr>
        <w:pStyle w:val="BodyText"/>
        <w:rPr>
          <w:rFonts w:ascii="Calibri"/>
        </w:rPr>
      </w:pPr>
    </w:p>
    <w:p w14:paraId="150668F5" w14:textId="77777777" w:rsidR="00762D58" w:rsidRDefault="00762D58">
      <w:pPr>
        <w:pStyle w:val="BodyText"/>
        <w:rPr>
          <w:rFonts w:ascii="Calibri"/>
        </w:rPr>
      </w:pPr>
    </w:p>
    <w:p w14:paraId="31F54A88" w14:textId="77777777" w:rsidR="00762D58" w:rsidRDefault="00762D58">
      <w:pPr>
        <w:pStyle w:val="BodyText"/>
        <w:rPr>
          <w:rFonts w:ascii="Calibri"/>
        </w:rPr>
      </w:pPr>
    </w:p>
    <w:p w14:paraId="2A3920D8" w14:textId="77777777" w:rsidR="00762D58" w:rsidRDefault="00762D58">
      <w:pPr>
        <w:pStyle w:val="BodyText"/>
        <w:rPr>
          <w:rFonts w:ascii="Calibri"/>
        </w:rPr>
      </w:pPr>
    </w:p>
    <w:p w14:paraId="6CADC559" w14:textId="77777777" w:rsidR="00762D58" w:rsidRDefault="00762D58">
      <w:pPr>
        <w:pStyle w:val="BodyText"/>
        <w:rPr>
          <w:rFonts w:ascii="Calibri"/>
        </w:rPr>
      </w:pPr>
    </w:p>
    <w:p w14:paraId="6178E117" w14:textId="77777777" w:rsidR="00762D58" w:rsidRDefault="00762D58">
      <w:pPr>
        <w:pStyle w:val="BodyText"/>
        <w:spacing w:before="6"/>
        <w:rPr>
          <w:rFonts w:ascii="Calibri"/>
          <w:sz w:val="19"/>
        </w:rPr>
      </w:pPr>
    </w:p>
    <w:p w14:paraId="75600FA3" w14:textId="77777777" w:rsidR="00762D58" w:rsidRDefault="00762D58">
      <w:pPr>
        <w:rPr>
          <w:rFonts w:ascii="Calibri"/>
          <w:sz w:val="19"/>
        </w:rPr>
        <w:sectPr w:rsidR="00762D58">
          <w:type w:val="continuous"/>
          <w:pgSz w:w="11910" w:h="16840"/>
          <w:pgMar w:top="1420" w:right="0" w:bottom="280" w:left="0" w:header="720" w:footer="720" w:gutter="0"/>
          <w:cols w:space="720"/>
        </w:sectPr>
      </w:pPr>
    </w:p>
    <w:p w14:paraId="0144C9B8" w14:textId="77777777" w:rsidR="00762D58" w:rsidRDefault="00A364CD">
      <w:pPr>
        <w:spacing w:before="68"/>
        <w:ind w:left="258" w:right="20"/>
        <w:jc w:val="center"/>
        <w:rPr>
          <w:rFonts w:ascii="Calibri"/>
          <w:sz w:val="16"/>
        </w:rPr>
      </w:pPr>
      <w:r>
        <w:rPr>
          <w:noProof/>
        </w:rPr>
        <w:lastRenderedPageBreak/>
        <w:drawing>
          <wp:anchor distT="0" distB="0" distL="0" distR="0" simplePos="0" relativeHeight="473645056" behindDoc="1" locked="0" layoutInCell="1" allowOverlap="1" wp14:anchorId="2E119E36" wp14:editId="74EF5548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0005" cy="10692003"/>
            <wp:effectExtent l="0" t="0" r="0" b="0"/>
            <wp:wrapNone/>
            <wp:docPr id="691" name="image58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2" name="image585.png"/>
                    <pic:cNvPicPr/>
                  </pic:nvPicPr>
                  <pic:blipFill>
                    <a:blip r:embed="rId124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60005" cy="1069200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pict w14:anchorId="1CA798EE">
          <v:shape id="_x0000_s1436" type="#_x0000_t202" style="position:absolute;left:0;text-align:left;margin-left:20.25pt;margin-top:-87pt;width:16pt;height:67.8pt;z-index:16178688;mso-position-horizontal-relative:page;mso-position-vertical-relative:text" filled="f" stroked="f">
            <v:textbox style="layout-flow:vertical;mso-layout-flow-alt:bottom-to-top" inset="0,0,0,0">
              <w:txbxContent>
                <w:p w14:paraId="44190DBB" w14:textId="77777777" w:rsidR="00A364CD" w:rsidRDefault="00A364CD">
                  <w:pPr>
                    <w:spacing w:line="305" w:lineRule="exact"/>
                    <w:ind w:left="20"/>
                    <w:rPr>
                      <w:rFonts w:ascii="Calibri"/>
                      <w:sz w:val="28"/>
                    </w:rPr>
                  </w:pPr>
                  <w:r>
                    <w:rPr>
                      <w:rFonts w:ascii="Calibri"/>
                      <w:color w:val="231F20"/>
                      <w:sz w:val="28"/>
                    </w:rPr>
                    <w:t>FURNITURE</w:t>
                  </w:r>
                </w:p>
              </w:txbxContent>
            </v:textbox>
            <w10:wrap anchorx="page"/>
          </v:shape>
        </w:pict>
      </w:r>
      <w:r>
        <w:rPr>
          <w:rFonts w:ascii="Calibri"/>
          <w:color w:val="FFFFFF"/>
          <w:sz w:val="16"/>
        </w:rPr>
        <w:t>SECTION</w:t>
      </w:r>
    </w:p>
    <w:p w14:paraId="46FB41BB" w14:textId="77777777" w:rsidR="00762D58" w:rsidRDefault="00A364CD">
      <w:pPr>
        <w:pStyle w:val="BodyText"/>
        <w:spacing w:before="87"/>
        <w:ind w:left="215" w:right="20"/>
        <w:jc w:val="center"/>
        <w:rPr>
          <w:rFonts w:ascii="Calibri"/>
        </w:rPr>
      </w:pPr>
      <w:r>
        <w:rPr>
          <w:rFonts w:ascii="Calibri"/>
          <w:color w:val="FFFFFF"/>
        </w:rPr>
        <w:t>98</w:t>
      </w:r>
    </w:p>
    <w:p w14:paraId="30156B04" w14:textId="77777777" w:rsidR="00762D58" w:rsidRDefault="00A364CD">
      <w:pPr>
        <w:pStyle w:val="BodyText"/>
        <w:spacing w:before="156" w:line="242" w:lineRule="exact"/>
        <w:ind w:left="309" w:right="1392"/>
        <w:jc w:val="center"/>
        <w:rPr>
          <w:rFonts w:ascii="Calibri"/>
        </w:rPr>
      </w:pPr>
      <w:r>
        <w:br w:type="column"/>
      </w:r>
      <w:r>
        <w:rPr>
          <w:rFonts w:ascii="Calibri"/>
          <w:color w:val="231F20"/>
        </w:rPr>
        <w:lastRenderedPageBreak/>
        <w:t>Cell</w:t>
      </w:r>
      <w:r>
        <w:rPr>
          <w:rFonts w:ascii="Calibri"/>
          <w:color w:val="231F20"/>
          <w:spacing w:val="-6"/>
        </w:rPr>
        <w:t xml:space="preserve"> </w:t>
      </w:r>
      <w:r>
        <w:rPr>
          <w:rFonts w:ascii="Calibri"/>
          <w:color w:val="231F20"/>
        </w:rPr>
        <w:t>Security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Limited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Lynstock</w:t>
      </w:r>
      <w:r>
        <w:rPr>
          <w:rFonts w:ascii="Calibri"/>
          <w:color w:val="231F20"/>
          <w:spacing w:val="-6"/>
        </w:rPr>
        <w:t xml:space="preserve"> </w:t>
      </w:r>
      <w:r>
        <w:rPr>
          <w:rFonts w:ascii="Calibri"/>
          <w:color w:val="231F20"/>
        </w:rPr>
        <w:t>Way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Lostock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6"/>
        </w:rPr>
        <w:t xml:space="preserve"> </w:t>
      </w:r>
      <w:r>
        <w:rPr>
          <w:rFonts w:ascii="Calibri"/>
          <w:color w:val="231F20"/>
        </w:rPr>
        <w:t>Bolton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6"/>
        </w:rPr>
        <w:t xml:space="preserve"> </w:t>
      </w:r>
      <w:r>
        <w:rPr>
          <w:rFonts w:ascii="Calibri"/>
          <w:color w:val="231F20"/>
        </w:rPr>
        <w:t>BL6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4SA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England</w:t>
      </w:r>
    </w:p>
    <w:p w14:paraId="40B753B7" w14:textId="77777777" w:rsidR="00762D58" w:rsidRDefault="00A364CD">
      <w:pPr>
        <w:pStyle w:val="BodyText"/>
        <w:spacing w:line="242" w:lineRule="exact"/>
        <w:ind w:left="310" w:right="1392"/>
        <w:jc w:val="center"/>
        <w:rPr>
          <w:rFonts w:ascii="Calibri"/>
        </w:rPr>
      </w:pPr>
      <w:r>
        <w:rPr>
          <w:rFonts w:ascii="Calibri"/>
          <w:color w:val="3B3B3B"/>
        </w:rPr>
        <w:t>Tel</w:t>
      </w:r>
      <w:r>
        <w:rPr>
          <w:rFonts w:ascii="Calibri"/>
          <w:color w:val="3B3B3B"/>
          <w:spacing w:val="-7"/>
        </w:rPr>
        <w:t xml:space="preserve"> </w:t>
      </w:r>
      <w:r>
        <w:rPr>
          <w:rFonts w:ascii="Calibri"/>
          <w:color w:val="231F20"/>
        </w:rPr>
        <w:t>+44</w:t>
      </w:r>
      <w:r>
        <w:rPr>
          <w:rFonts w:ascii="Calibri"/>
          <w:color w:val="231F20"/>
          <w:spacing w:val="-8"/>
        </w:rPr>
        <w:t xml:space="preserve"> </w:t>
      </w:r>
      <w:r>
        <w:rPr>
          <w:rFonts w:ascii="Calibri"/>
          <w:color w:val="231F20"/>
        </w:rPr>
        <w:t>(0)</w:t>
      </w:r>
      <w:r>
        <w:rPr>
          <w:rFonts w:ascii="Calibri"/>
          <w:color w:val="231F20"/>
          <w:spacing w:val="-7"/>
        </w:rPr>
        <w:t xml:space="preserve"> </w:t>
      </w:r>
      <w:r>
        <w:rPr>
          <w:rFonts w:ascii="Calibri"/>
          <w:color w:val="231F20"/>
        </w:rPr>
        <w:t>1204</w:t>
      </w:r>
      <w:r>
        <w:rPr>
          <w:rFonts w:ascii="Calibri"/>
          <w:color w:val="231F20"/>
          <w:spacing w:val="-7"/>
        </w:rPr>
        <w:t xml:space="preserve"> </w:t>
      </w:r>
      <w:r>
        <w:rPr>
          <w:rFonts w:ascii="Calibri"/>
          <w:color w:val="231F20"/>
        </w:rPr>
        <w:t>669690</w:t>
      </w:r>
      <w:r>
        <w:rPr>
          <w:rFonts w:ascii="Calibri"/>
          <w:color w:val="231F20"/>
          <w:spacing w:val="25"/>
        </w:rPr>
        <w:t xml:space="preserve"> </w:t>
      </w:r>
      <w:r>
        <w:rPr>
          <w:rFonts w:ascii="Calibri"/>
          <w:color w:val="3B3B3B"/>
        </w:rPr>
        <w:t>Fax</w:t>
      </w:r>
      <w:r>
        <w:rPr>
          <w:rFonts w:ascii="Calibri"/>
          <w:color w:val="3B3B3B"/>
          <w:spacing w:val="-7"/>
        </w:rPr>
        <w:t xml:space="preserve"> </w:t>
      </w:r>
      <w:r>
        <w:rPr>
          <w:rFonts w:ascii="Calibri"/>
          <w:color w:val="231F20"/>
        </w:rPr>
        <w:t>+44</w:t>
      </w:r>
      <w:r>
        <w:rPr>
          <w:rFonts w:ascii="Calibri"/>
          <w:color w:val="231F20"/>
          <w:spacing w:val="-7"/>
        </w:rPr>
        <w:t xml:space="preserve"> </w:t>
      </w:r>
      <w:r>
        <w:rPr>
          <w:rFonts w:ascii="Calibri"/>
          <w:color w:val="231F20"/>
        </w:rPr>
        <w:t>(0)</w:t>
      </w:r>
      <w:r>
        <w:rPr>
          <w:rFonts w:ascii="Calibri"/>
          <w:color w:val="231F20"/>
          <w:spacing w:val="-8"/>
        </w:rPr>
        <w:t xml:space="preserve"> </w:t>
      </w:r>
      <w:r>
        <w:rPr>
          <w:rFonts w:ascii="Calibri"/>
          <w:color w:val="231F20"/>
        </w:rPr>
        <w:t>1204</w:t>
      </w:r>
      <w:r>
        <w:rPr>
          <w:rFonts w:ascii="Calibri"/>
          <w:color w:val="231F20"/>
          <w:spacing w:val="-7"/>
        </w:rPr>
        <w:t xml:space="preserve"> </w:t>
      </w:r>
      <w:r>
        <w:rPr>
          <w:rFonts w:ascii="Calibri"/>
          <w:color w:val="231F20"/>
        </w:rPr>
        <w:t>669650</w:t>
      </w:r>
      <w:r>
        <w:rPr>
          <w:rFonts w:ascii="Calibri"/>
          <w:color w:val="231F20"/>
          <w:spacing w:val="31"/>
        </w:rPr>
        <w:t xml:space="preserve"> </w:t>
      </w:r>
      <w:r>
        <w:rPr>
          <w:rFonts w:ascii="Calibri"/>
          <w:color w:val="3B3B3B"/>
        </w:rPr>
        <w:t>Email</w:t>
      </w:r>
      <w:r>
        <w:rPr>
          <w:rFonts w:ascii="Calibri"/>
          <w:color w:val="3B3B3B"/>
          <w:spacing w:val="-6"/>
        </w:rPr>
        <w:t xml:space="preserve"> </w:t>
      </w:r>
      <w:hyperlink r:id="rId1243">
        <w:r>
          <w:rPr>
            <w:rFonts w:ascii="Calibri"/>
            <w:color w:val="231F20"/>
          </w:rPr>
          <w:t>sales@cellsecurity.co.uk</w:t>
        </w:r>
      </w:hyperlink>
      <w:r>
        <w:rPr>
          <w:rFonts w:ascii="Calibri"/>
          <w:color w:val="231F20"/>
          <w:spacing w:val="70"/>
        </w:rPr>
        <w:t xml:space="preserve"> </w:t>
      </w:r>
      <w:r>
        <w:rPr>
          <w:rFonts w:ascii="Calibri"/>
          <w:color w:val="3B3B3B"/>
        </w:rPr>
        <w:t>Web</w:t>
      </w:r>
      <w:r>
        <w:rPr>
          <w:rFonts w:ascii="Calibri"/>
          <w:color w:val="3B3B3B"/>
          <w:spacing w:val="-7"/>
        </w:rPr>
        <w:t xml:space="preserve"> </w:t>
      </w:r>
      <w:hyperlink r:id="rId1244">
        <w:r>
          <w:rPr>
            <w:rFonts w:ascii="Calibri"/>
            <w:color w:val="231F20"/>
          </w:rPr>
          <w:t>www.cellsecurity.co.uk</w:t>
        </w:r>
      </w:hyperlink>
    </w:p>
    <w:p w14:paraId="54137676" w14:textId="77777777" w:rsidR="00762D58" w:rsidRDefault="00762D58">
      <w:pPr>
        <w:spacing w:line="242" w:lineRule="exact"/>
        <w:jc w:val="center"/>
        <w:rPr>
          <w:rFonts w:ascii="Calibri"/>
        </w:rPr>
        <w:sectPr w:rsidR="00762D58">
          <w:type w:val="continuous"/>
          <w:pgSz w:w="11910" w:h="16840"/>
          <w:pgMar w:top="1420" w:right="0" w:bottom="280" w:left="0" w:header="720" w:footer="720" w:gutter="0"/>
          <w:cols w:num="2" w:space="720" w:equalWidth="0">
            <w:col w:w="883" w:space="357"/>
            <w:col w:w="10670"/>
          </w:cols>
        </w:sectPr>
      </w:pPr>
    </w:p>
    <w:p w14:paraId="09B464B0" w14:textId="77777777" w:rsidR="00762D58" w:rsidRDefault="00A364CD">
      <w:pPr>
        <w:pStyle w:val="Heading4"/>
        <w:tabs>
          <w:tab w:val="left" w:pos="9989"/>
          <w:tab w:val="left" w:pos="11542"/>
        </w:tabs>
        <w:spacing w:before="14"/>
        <w:ind w:left="865"/>
        <w:rPr>
          <w:sz w:val="20"/>
        </w:rPr>
      </w:pPr>
      <w:r>
        <w:rPr>
          <w:noProof/>
        </w:rPr>
        <w:lastRenderedPageBreak/>
        <w:drawing>
          <wp:anchor distT="0" distB="0" distL="0" distR="0" simplePos="0" relativeHeight="473646592" behindDoc="1" locked="0" layoutInCell="1" allowOverlap="1" wp14:anchorId="64A299FB" wp14:editId="4CFA22E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1592" cy="10692003"/>
            <wp:effectExtent l="0" t="0" r="0" b="0"/>
            <wp:wrapNone/>
            <wp:docPr id="693" name="image58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4" name="image586.png"/>
                    <pic:cNvPicPr/>
                  </pic:nvPicPr>
                  <pic:blipFill>
                    <a:blip r:embed="rId124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61592" cy="1069200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color w:val="3B3B3B"/>
          <w:position w:val="1"/>
        </w:rPr>
        <w:t>Cell</w:t>
      </w:r>
      <w:r>
        <w:rPr>
          <w:color w:val="231F20"/>
          <w:position w:val="1"/>
        </w:rPr>
        <w:t>Security.co.uk</w:t>
      </w:r>
      <w:r>
        <w:rPr>
          <w:color w:val="231F20"/>
          <w:position w:val="1"/>
        </w:rPr>
        <w:tab/>
      </w:r>
      <w:r>
        <w:rPr>
          <w:color w:val="231F20"/>
        </w:rPr>
        <w:t>Furniture</w:t>
      </w:r>
      <w:r>
        <w:rPr>
          <w:color w:val="231F20"/>
        </w:rPr>
        <w:tab/>
      </w:r>
      <w:r>
        <w:rPr>
          <w:color w:val="FFFFFF"/>
          <w:position w:val="9"/>
          <w:sz w:val="20"/>
        </w:rPr>
        <w:t>5</w:t>
      </w:r>
    </w:p>
    <w:p w14:paraId="688762EA" w14:textId="77777777" w:rsidR="00762D58" w:rsidRDefault="00A364CD">
      <w:pPr>
        <w:tabs>
          <w:tab w:val="left" w:pos="10518"/>
        </w:tabs>
        <w:spacing w:before="19"/>
        <w:ind w:left="922"/>
        <w:rPr>
          <w:rFonts w:ascii="Calibri"/>
          <w:sz w:val="16"/>
        </w:rPr>
      </w:pPr>
      <w:r>
        <w:pict w14:anchorId="3318CC69">
          <v:shape id="_x0000_s1435" type="#_x0000_t202" style="position:absolute;left:0;text-align:left;margin-left:574.4pt;margin-top:14.35pt;width:12pt;height:44.55pt;z-index:16180224;mso-position-horizontal-relative:page" filled="f" stroked="f">
            <v:textbox style="layout-flow:vertical;mso-layout-flow-alt:bottom-to-top" inset="0,0,0,0">
              <w:txbxContent>
                <w:p w14:paraId="35BD5A72" w14:textId="77777777" w:rsidR="00A364CD" w:rsidRDefault="00A364CD">
                  <w:pPr>
                    <w:pStyle w:val="BodyText"/>
                    <w:spacing w:line="224" w:lineRule="exact"/>
                    <w:ind w:left="20"/>
                    <w:rPr>
                      <w:rFonts w:ascii="Calibri"/>
                    </w:rPr>
                  </w:pPr>
                  <w:r>
                    <w:rPr>
                      <w:rFonts w:ascii="Calibri"/>
                      <w:color w:val="FFFFFF"/>
                    </w:rPr>
                    <w:t>SECTION</w:t>
                  </w:r>
                  <w:r>
                    <w:rPr>
                      <w:rFonts w:ascii="Calibri"/>
                      <w:color w:val="FFFFFF"/>
                      <w:spacing w:val="-6"/>
                    </w:rPr>
                    <w:t xml:space="preserve"> </w:t>
                  </w:r>
                  <w:r>
                    <w:rPr>
                      <w:rFonts w:ascii="Calibri"/>
                      <w:color w:val="FFFFFF"/>
                    </w:rPr>
                    <w:t>5</w:t>
                  </w:r>
                </w:p>
              </w:txbxContent>
            </v:textbox>
            <w10:wrap anchorx="page"/>
          </v:shape>
        </w:pict>
      </w:r>
      <w:r>
        <w:rPr>
          <w:rFonts w:ascii="Calibri"/>
          <w:color w:val="8D8F92"/>
          <w:sz w:val="16"/>
        </w:rPr>
        <w:t>custodial</w:t>
      </w:r>
      <w:r>
        <w:rPr>
          <w:rFonts w:ascii="Calibri"/>
          <w:color w:val="8D8F92"/>
          <w:spacing w:val="-6"/>
          <w:sz w:val="16"/>
        </w:rPr>
        <w:t xml:space="preserve"> </w:t>
      </w:r>
      <w:r>
        <w:rPr>
          <w:rFonts w:ascii="Calibri"/>
          <w:color w:val="8D8F92"/>
          <w:sz w:val="16"/>
        </w:rPr>
        <w:t>and</w:t>
      </w:r>
      <w:r>
        <w:rPr>
          <w:rFonts w:ascii="Calibri"/>
          <w:color w:val="8D8F92"/>
          <w:spacing w:val="-6"/>
          <w:sz w:val="16"/>
        </w:rPr>
        <w:t xml:space="preserve"> </w:t>
      </w:r>
      <w:r>
        <w:rPr>
          <w:rFonts w:ascii="Calibri"/>
          <w:color w:val="8D8F92"/>
          <w:sz w:val="16"/>
        </w:rPr>
        <w:t>detention</w:t>
      </w:r>
      <w:r>
        <w:rPr>
          <w:rFonts w:ascii="Calibri"/>
          <w:color w:val="8D8F92"/>
          <w:spacing w:val="-6"/>
          <w:sz w:val="16"/>
        </w:rPr>
        <w:t xml:space="preserve"> </w:t>
      </w:r>
      <w:r>
        <w:rPr>
          <w:rFonts w:ascii="Calibri"/>
          <w:color w:val="8D8F92"/>
          <w:sz w:val="16"/>
        </w:rPr>
        <w:t>solutions</w:t>
      </w:r>
      <w:r>
        <w:rPr>
          <w:rFonts w:ascii="Calibri"/>
          <w:color w:val="8D8F92"/>
          <w:sz w:val="16"/>
        </w:rPr>
        <w:tab/>
        <w:t>SECTION</w:t>
      </w:r>
      <w:r>
        <w:rPr>
          <w:rFonts w:ascii="Calibri"/>
          <w:color w:val="8D8F92"/>
          <w:spacing w:val="-3"/>
          <w:sz w:val="16"/>
        </w:rPr>
        <w:t xml:space="preserve"> </w:t>
      </w:r>
      <w:r>
        <w:rPr>
          <w:rFonts w:ascii="Calibri"/>
          <w:color w:val="8D8F92"/>
          <w:sz w:val="16"/>
        </w:rPr>
        <w:t>5</w:t>
      </w:r>
    </w:p>
    <w:p w14:paraId="2CEAA6F1" w14:textId="77777777" w:rsidR="00762D58" w:rsidRDefault="00762D58">
      <w:pPr>
        <w:pStyle w:val="BodyText"/>
        <w:spacing w:before="12"/>
        <w:rPr>
          <w:rFonts w:ascii="Calibri"/>
          <w:sz w:val="12"/>
        </w:rPr>
      </w:pPr>
    </w:p>
    <w:p w14:paraId="41132FA9" w14:textId="77777777" w:rsidR="00762D58" w:rsidRDefault="00A364CD">
      <w:pPr>
        <w:pStyle w:val="Heading4"/>
        <w:spacing w:before="0"/>
        <w:ind w:left="159" w:right="598"/>
        <w:jc w:val="center"/>
      </w:pPr>
      <w:r>
        <w:rPr>
          <w:color w:val="231F20"/>
        </w:rPr>
        <w:t>Steel</w:t>
      </w:r>
      <w:r>
        <w:rPr>
          <w:color w:val="231F20"/>
          <w:spacing w:val="-7"/>
        </w:rPr>
        <w:t xml:space="preserve"> </w:t>
      </w:r>
      <w:r>
        <w:rPr>
          <w:color w:val="231F20"/>
        </w:rPr>
        <w:t>Waiting</w:t>
      </w:r>
      <w:r>
        <w:rPr>
          <w:color w:val="231F20"/>
          <w:spacing w:val="-7"/>
        </w:rPr>
        <w:t xml:space="preserve"> </w:t>
      </w:r>
      <w:r>
        <w:rPr>
          <w:color w:val="231F20"/>
        </w:rPr>
        <w:t>Bench</w:t>
      </w:r>
      <w:r>
        <w:rPr>
          <w:color w:val="231F20"/>
          <w:spacing w:val="-6"/>
        </w:rPr>
        <w:t xml:space="preserve"> </w:t>
      </w:r>
      <w:r>
        <w:rPr>
          <w:color w:val="231F20"/>
        </w:rPr>
        <w:t>with</w:t>
      </w:r>
      <w:r>
        <w:rPr>
          <w:color w:val="231F20"/>
          <w:spacing w:val="-6"/>
        </w:rPr>
        <w:t xml:space="preserve"> </w:t>
      </w:r>
      <w:r>
        <w:rPr>
          <w:color w:val="231F20"/>
        </w:rPr>
        <w:t>Handcuff</w:t>
      </w:r>
      <w:r>
        <w:rPr>
          <w:color w:val="231F20"/>
          <w:spacing w:val="-7"/>
        </w:rPr>
        <w:t xml:space="preserve"> </w:t>
      </w:r>
      <w:r>
        <w:rPr>
          <w:color w:val="231F20"/>
        </w:rPr>
        <w:t>Loops</w:t>
      </w:r>
    </w:p>
    <w:p w14:paraId="18184482" w14:textId="77777777" w:rsidR="00762D58" w:rsidRDefault="00762D58">
      <w:pPr>
        <w:pStyle w:val="BodyText"/>
        <w:spacing w:before="2"/>
        <w:rPr>
          <w:rFonts w:ascii="Calibri"/>
          <w:sz w:val="8"/>
        </w:rPr>
      </w:pPr>
    </w:p>
    <w:p w14:paraId="7608E818" w14:textId="77777777" w:rsidR="00762D58" w:rsidRDefault="00A364CD">
      <w:pPr>
        <w:spacing w:before="60"/>
        <w:ind w:left="1174"/>
        <w:rPr>
          <w:rFonts w:ascii="Calibri"/>
          <w:b/>
          <w:i/>
          <w:sz w:val="20"/>
        </w:rPr>
      </w:pPr>
      <w:r>
        <w:rPr>
          <w:rFonts w:ascii="Calibri"/>
          <w:b/>
          <w:i/>
          <w:color w:val="231F20"/>
          <w:sz w:val="20"/>
        </w:rPr>
        <w:t>Purpose</w:t>
      </w:r>
    </w:p>
    <w:p w14:paraId="4EBCDBC0" w14:textId="77777777" w:rsidR="00762D58" w:rsidRDefault="00762D58">
      <w:pPr>
        <w:pStyle w:val="BodyText"/>
        <w:spacing w:before="2"/>
        <w:rPr>
          <w:rFonts w:ascii="Calibri"/>
          <w:b/>
          <w:i/>
          <w:sz w:val="17"/>
        </w:rPr>
      </w:pPr>
    </w:p>
    <w:p w14:paraId="3E47387B" w14:textId="77777777" w:rsidR="00762D58" w:rsidRDefault="00A364CD">
      <w:pPr>
        <w:spacing w:before="1" w:line="235" w:lineRule="auto"/>
        <w:ind w:left="1174" w:right="3621"/>
        <w:rPr>
          <w:rFonts w:ascii="Calibri"/>
          <w:sz w:val="18"/>
        </w:rPr>
      </w:pPr>
      <w:r>
        <w:rPr>
          <w:rFonts w:ascii="Calibri"/>
          <w:color w:val="231F20"/>
          <w:sz w:val="18"/>
        </w:rPr>
        <w:t>A</w:t>
      </w:r>
      <w:r>
        <w:rPr>
          <w:rFonts w:ascii="Calibri"/>
          <w:color w:val="231F20"/>
          <w:spacing w:val="-4"/>
          <w:sz w:val="18"/>
        </w:rPr>
        <w:t xml:space="preserve"> </w:t>
      </w:r>
      <w:r>
        <w:rPr>
          <w:rFonts w:ascii="Calibri"/>
          <w:color w:val="231F20"/>
          <w:sz w:val="18"/>
        </w:rPr>
        <w:t>robust</w:t>
      </w:r>
      <w:r>
        <w:rPr>
          <w:rFonts w:ascii="Calibri"/>
          <w:color w:val="231F20"/>
          <w:spacing w:val="-5"/>
          <w:sz w:val="18"/>
        </w:rPr>
        <w:t xml:space="preserve"> </w:t>
      </w:r>
      <w:r>
        <w:rPr>
          <w:rFonts w:ascii="Calibri"/>
          <w:color w:val="231F20"/>
          <w:sz w:val="18"/>
        </w:rPr>
        <w:t>steel</w:t>
      </w:r>
      <w:r>
        <w:rPr>
          <w:rFonts w:ascii="Calibri"/>
          <w:color w:val="231F20"/>
          <w:spacing w:val="-4"/>
          <w:sz w:val="18"/>
        </w:rPr>
        <w:t xml:space="preserve"> </w:t>
      </w:r>
      <w:r>
        <w:rPr>
          <w:rFonts w:ascii="Calibri"/>
          <w:color w:val="231F20"/>
          <w:sz w:val="18"/>
        </w:rPr>
        <w:t>floor</w:t>
      </w:r>
      <w:r>
        <w:rPr>
          <w:rFonts w:ascii="Calibri"/>
          <w:color w:val="231F20"/>
          <w:spacing w:val="-4"/>
          <w:sz w:val="18"/>
        </w:rPr>
        <w:t xml:space="preserve"> </w:t>
      </w:r>
      <w:r>
        <w:rPr>
          <w:rFonts w:ascii="Calibri"/>
          <w:color w:val="231F20"/>
          <w:sz w:val="18"/>
        </w:rPr>
        <w:t>mounted</w:t>
      </w:r>
      <w:r>
        <w:rPr>
          <w:rFonts w:ascii="Calibri"/>
          <w:color w:val="231F20"/>
          <w:spacing w:val="-4"/>
          <w:sz w:val="18"/>
        </w:rPr>
        <w:t xml:space="preserve"> </w:t>
      </w:r>
      <w:r>
        <w:rPr>
          <w:rFonts w:ascii="Calibri"/>
          <w:color w:val="231F20"/>
          <w:sz w:val="18"/>
        </w:rPr>
        <w:t>waiting</w:t>
      </w:r>
      <w:r>
        <w:rPr>
          <w:rFonts w:ascii="Calibri"/>
          <w:color w:val="231F20"/>
          <w:spacing w:val="-5"/>
          <w:sz w:val="18"/>
        </w:rPr>
        <w:t xml:space="preserve"> </w:t>
      </w:r>
      <w:r>
        <w:rPr>
          <w:rFonts w:ascii="Calibri"/>
          <w:color w:val="231F20"/>
          <w:sz w:val="18"/>
        </w:rPr>
        <w:t>bench</w:t>
      </w:r>
      <w:r>
        <w:rPr>
          <w:rFonts w:ascii="Calibri"/>
          <w:color w:val="231F20"/>
          <w:spacing w:val="-5"/>
          <w:sz w:val="18"/>
        </w:rPr>
        <w:t xml:space="preserve"> </w:t>
      </w:r>
      <w:r>
        <w:rPr>
          <w:rFonts w:ascii="Calibri"/>
          <w:color w:val="231F20"/>
          <w:sz w:val="18"/>
        </w:rPr>
        <w:t>with</w:t>
      </w:r>
      <w:r>
        <w:rPr>
          <w:rFonts w:ascii="Calibri"/>
          <w:color w:val="231F20"/>
          <w:spacing w:val="-4"/>
          <w:sz w:val="18"/>
        </w:rPr>
        <w:t xml:space="preserve"> </w:t>
      </w:r>
      <w:r>
        <w:rPr>
          <w:rFonts w:ascii="Calibri"/>
          <w:color w:val="231F20"/>
          <w:sz w:val="18"/>
        </w:rPr>
        <w:t>handcuff</w:t>
      </w:r>
      <w:r>
        <w:rPr>
          <w:rFonts w:ascii="Calibri"/>
          <w:color w:val="231F20"/>
          <w:spacing w:val="-5"/>
          <w:sz w:val="18"/>
        </w:rPr>
        <w:t xml:space="preserve"> </w:t>
      </w:r>
      <w:r>
        <w:rPr>
          <w:rFonts w:ascii="Calibri"/>
          <w:color w:val="231F20"/>
          <w:sz w:val="18"/>
        </w:rPr>
        <w:t>loops.</w:t>
      </w:r>
      <w:r>
        <w:rPr>
          <w:rFonts w:ascii="Calibri"/>
          <w:color w:val="231F20"/>
          <w:spacing w:val="-5"/>
          <w:sz w:val="18"/>
        </w:rPr>
        <w:t xml:space="preserve"> </w:t>
      </w:r>
      <w:r>
        <w:rPr>
          <w:rFonts w:ascii="Calibri"/>
          <w:color w:val="231F20"/>
          <w:sz w:val="18"/>
        </w:rPr>
        <w:t>Suitable</w:t>
      </w:r>
      <w:r>
        <w:rPr>
          <w:rFonts w:ascii="Calibri"/>
          <w:color w:val="231F20"/>
          <w:spacing w:val="-5"/>
          <w:sz w:val="18"/>
        </w:rPr>
        <w:t xml:space="preserve"> </w:t>
      </w:r>
      <w:r>
        <w:rPr>
          <w:rFonts w:ascii="Calibri"/>
          <w:color w:val="231F20"/>
          <w:sz w:val="18"/>
        </w:rPr>
        <w:t>for</w:t>
      </w:r>
      <w:r>
        <w:rPr>
          <w:rFonts w:ascii="Calibri"/>
          <w:color w:val="231F20"/>
          <w:spacing w:val="-5"/>
          <w:sz w:val="18"/>
        </w:rPr>
        <w:t xml:space="preserve"> </w:t>
      </w:r>
      <w:r>
        <w:rPr>
          <w:rFonts w:ascii="Calibri"/>
          <w:color w:val="231F20"/>
          <w:sz w:val="18"/>
        </w:rPr>
        <w:t>use</w:t>
      </w:r>
      <w:r>
        <w:rPr>
          <w:rFonts w:ascii="Calibri"/>
          <w:color w:val="231F20"/>
          <w:spacing w:val="-5"/>
          <w:sz w:val="18"/>
        </w:rPr>
        <w:t xml:space="preserve"> </w:t>
      </w:r>
      <w:r>
        <w:rPr>
          <w:rFonts w:ascii="Calibri"/>
          <w:color w:val="231F20"/>
          <w:sz w:val="18"/>
        </w:rPr>
        <w:t>in</w:t>
      </w:r>
      <w:r>
        <w:rPr>
          <w:rFonts w:ascii="Calibri"/>
          <w:color w:val="231F20"/>
          <w:spacing w:val="-5"/>
          <w:sz w:val="18"/>
        </w:rPr>
        <w:t xml:space="preserve"> </w:t>
      </w:r>
      <w:r>
        <w:rPr>
          <w:rFonts w:ascii="Calibri"/>
          <w:color w:val="231F20"/>
          <w:sz w:val="18"/>
        </w:rPr>
        <w:t>holding</w:t>
      </w:r>
      <w:r>
        <w:rPr>
          <w:rFonts w:ascii="Calibri"/>
          <w:color w:val="231F20"/>
          <w:spacing w:val="-5"/>
          <w:sz w:val="18"/>
        </w:rPr>
        <w:t xml:space="preserve"> </w:t>
      </w:r>
      <w:r>
        <w:rPr>
          <w:rFonts w:ascii="Calibri"/>
          <w:color w:val="231F20"/>
          <w:sz w:val="18"/>
        </w:rPr>
        <w:t>/</w:t>
      </w:r>
      <w:r>
        <w:rPr>
          <w:rFonts w:ascii="Calibri"/>
          <w:color w:val="231F20"/>
          <w:spacing w:val="1"/>
          <w:sz w:val="18"/>
        </w:rPr>
        <w:t xml:space="preserve"> </w:t>
      </w:r>
      <w:r>
        <w:rPr>
          <w:rFonts w:ascii="Calibri"/>
          <w:color w:val="231F20"/>
          <w:sz w:val="18"/>
        </w:rPr>
        <w:t>waiting</w:t>
      </w:r>
      <w:r>
        <w:rPr>
          <w:rFonts w:ascii="Calibri"/>
          <w:color w:val="231F20"/>
          <w:spacing w:val="-2"/>
          <w:sz w:val="18"/>
        </w:rPr>
        <w:t xml:space="preserve"> </w:t>
      </w:r>
      <w:r>
        <w:rPr>
          <w:rFonts w:ascii="Calibri"/>
          <w:color w:val="231F20"/>
          <w:sz w:val="18"/>
        </w:rPr>
        <w:t>areas within a</w:t>
      </w:r>
      <w:r>
        <w:rPr>
          <w:rFonts w:ascii="Calibri"/>
          <w:color w:val="231F20"/>
          <w:spacing w:val="-2"/>
          <w:sz w:val="18"/>
        </w:rPr>
        <w:t xml:space="preserve"> </w:t>
      </w:r>
      <w:r>
        <w:rPr>
          <w:rFonts w:ascii="Calibri"/>
          <w:color w:val="231F20"/>
          <w:sz w:val="18"/>
        </w:rPr>
        <w:t>detention</w:t>
      </w:r>
      <w:r>
        <w:rPr>
          <w:rFonts w:ascii="Calibri"/>
          <w:color w:val="231F20"/>
          <w:spacing w:val="-1"/>
          <w:sz w:val="18"/>
        </w:rPr>
        <w:t xml:space="preserve"> </w:t>
      </w:r>
      <w:r>
        <w:rPr>
          <w:rFonts w:ascii="Calibri"/>
          <w:color w:val="231F20"/>
          <w:sz w:val="18"/>
        </w:rPr>
        <w:t>facility.</w:t>
      </w:r>
    </w:p>
    <w:p w14:paraId="4D4E9775" w14:textId="77777777" w:rsidR="00762D58" w:rsidRDefault="00762D58">
      <w:pPr>
        <w:pStyle w:val="BodyText"/>
        <w:spacing w:before="10"/>
        <w:rPr>
          <w:rFonts w:ascii="Calibri"/>
          <w:sz w:val="19"/>
        </w:rPr>
      </w:pPr>
    </w:p>
    <w:p w14:paraId="5B153600" w14:textId="77777777" w:rsidR="00762D58" w:rsidRDefault="00A364CD">
      <w:pPr>
        <w:spacing w:before="1"/>
        <w:ind w:left="1174"/>
        <w:rPr>
          <w:rFonts w:ascii="Calibri"/>
          <w:b/>
          <w:i/>
          <w:sz w:val="20"/>
        </w:rPr>
      </w:pPr>
      <w:r>
        <w:rPr>
          <w:rFonts w:ascii="Calibri"/>
          <w:b/>
          <w:i/>
          <w:color w:val="231F20"/>
          <w:sz w:val="20"/>
        </w:rPr>
        <w:t>Specification</w:t>
      </w:r>
    </w:p>
    <w:p w14:paraId="57C57750" w14:textId="77777777" w:rsidR="00762D58" w:rsidRDefault="00762D58">
      <w:pPr>
        <w:pStyle w:val="BodyText"/>
        <w:spacing w:before="11"/>
        <w:rPr>
          <w:rFonts w:ascii="Calibri"/>
          <w:b/>
          <w:i/>
          <w:sz w:val="14"/>
        </w:rPr>
      </w:pPr>
    </w:p>
    <w:p w14:paraId="4D7F25AF" w14:textId="77777777" w:rsidR="00762D58" w:rsidRDefault="00A364CD">
      <w:pPr>
        <w:pStyle w:val="ListParagraph"/>
        <w:numPr>
          <w:ilvl w:val="0"/>
          <w:numId w:val="46"/>
        </w:numPr>
        <w:tabs>
          <w:tab w:val="left" w:pos="1534"/>
          <w:tab w:val="left" w:pos="1535"/>
        </w:tabs>
        <w:spacing w:before="1" w:line="218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Welded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steel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frame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constructed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from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50mm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x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50mm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RHS.</w:t>
      </w:r>
    </w:p>
    <w:p w14:paraId="21D57A73" w14:textId="77777777" w:rsidR="00762D58" w:rsidRDefault="00A364CD">
      <w:pPr>
        <w:pStyle w:val="ListParagraph"/>
        <w:numPr>
          <w:ilvl w:val="0"/>
          <w:numId w:val="46"/>
        </w:numPr>
        <w:tabs>
          <w:tab w:val="left" w:pos="1534"/>
          <w:tab w:val="left" w:pos="1535"/>
        </w:tabs>
        <w:spacing w:line="216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Seat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constructed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from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3mm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thick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mild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steel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folded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sheet.</w:t>
      </w:r>
    </w:p>
    <w:p w14:paraId="15C75962" w14:textId="77777777" w:rsidR="00762D58" w:rsidRDefault="00A364CD">
      <w:pPr>
        <w:pStyle w:val="ListParagraph"/>
        <w:numPr>
          <w:ilvl w:val="0"/>
          <w:numId w:val="46"/>
        </w:numPr>
        <w:tabs>
          <w:tab w:val="left" w:pos="1534"/>
          <w:tab w:val="left" w:pos="1535"/>
        </w:tabs>
        <w:spacing w:line="216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Secured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to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floor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with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heavy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duty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expansion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bolts.</w:t>
      </w:r>
    </w:p>
    <w:p w14:paraId="1BBCC2A5" w14:textId="77777777" w:rsidR="00762D58" w:rsidRDefault="00A364CD">
      <w:pPr>
        <w:pStyle w:val="ListParagraph"/>
        <w:numPr>
          <w:ilvl w:val="0"/>
          <w:numId w:val="46"/>
        </w:numPr>
        <w:tabs>
          <w:tab w:val="left" w:pos="1534"/>
          <w:tab w:val="left" w:pos="1535"/>
        </w:tabs>
        <w:spacing w:line="218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Two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handcuff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loops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welded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to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the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frame.</w:t>
      </w:r>
    </w:p>
    <w:p w14:paraId="3383F6B4" w14:textId="77777777" w:rsidR="00762D58" w:rsidRDefault="00762D58">
      <w:pPr>
        <w:pStyle w:val="BodyText"/>
        <w:spacing w:before="9"/>
        <w:rPr>
          <w:rFonts w:ascii="Calibri"/>
          <w:sz w:val="15"/>
        </w:rPr>
      </w:pPr>
    </w:p>
    <w:p w14:paraId="689C2B29" w14:textId="77777777" w:rsidR="00762D58" w:rsidRDefault="00A364CD">
      <w:pPr>
        <w:spacing w:before="1"/>
        <w:ind w:left="1174"/>
        <w:rPr>
          <w:rFonts w:ascii="Calibri"/>
          <w:b/>
          <w:i/>
          <w:sz w:val="20"/>
        </w:rPr>
      </w:pPr>
      <w:r>
        <w:rPr>
          <w:rFonts w:ascii="Calibri"/>
          <w:b/>
          <w:i/>
          <w:color w:val="231F20"/>
          <w:sz w:val="20"/>
        </w:rPr>
        <w:t>Finish</w:t>
      </w:r>
    </w:p>
    <w:p w14:paraId="4A30A095" w14:textId="77777777" w:rsidR="00762D58" w:rsidRDefault="00762D58">
      <w:pPr>
        <w:pStyle w:val="BodyText"/>
        <w:spacing w:before="11"/>
        <w:rPr>
          <w:rFonts w:ascii="Calibri"/>
          <w:b/>
          <w:i/>
          <w:sz w:val="14"/>
        </w:rPr>
      </w:pPr>
    </w:p>
    <w:p w14:paraId="468D420E" w14:textId="77777777" w:rsidR="00762D58" w:rsidRDefault="00A364CD">
      <w:pPr>
        <w:pStyle w:val="ListParagraph"/>
        <w:numPr>
          <w:ilvl w:val="0"/>
          <w:numId w:val="46"/>
        </w:numPr>
        <w:tabs>
          <w:tab w:val="left" w:pos="1534"/>
          <w:tab w:val="left" w:pos="1535"/>
        </w:tabs>
        <w:spacing w:before="1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Polyester</w:t>
      </w:r>
      <w:r>
        <w:rPr>
          <w:rFonts w:ascii="Calibri" w:hAnsi="Calibri"/>
          <w:color w:val="231F20"/>
          <w:spacing w:val="-10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paint</w:t>
      </w:r>
      <w:r>
        <w:rPr>
          <w:rFonts w:ascii="Calibri" w:hAnsi="Calibri"/>
          <w:color w:val="231F20"/>
          <w:spacing w:val="-10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Oyster</w:t>
      </w:r>
      <w:r>
        <w:rPr>
          <w:rFonts w:ascii="Calibri" w:hAnsi="Calibri"/>
          <w:color w:val="231F20"/>
          <w:spacing w:val="-9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Grey.</w:t>
      </w:r>
    </w:p>
    <w:p w14:paraId="342BE954" w14:textId="77777777" w:rsidR="00762D58" w:rsidRDefault="00762D58">
      <w:pPr>
        <w:pStyle w:val="BodyText"/>
        <w:spacing w:before="10"/>
        <w:rPr>
          <w:rFonts w:ascii="Calibri"/>
          <w:sz w:val="15"/>
        </w:rPr>
      </w:pPr>
    </w:p>
    <w:p w14:paraId="13A317FB" w14:textId="77777777" w:rsidR="00762D58" w:rsidRDefault="00A364CD">
      <w:pPr>
        <w:ind w:left="1174"/>
        <w:rPr>
          <w:rFonts w:ascii="Calibri"/>
          <w:b/>
          <w:i/>
          <w:sz w:val="20"/>
        </w:rPr>
      </w:pPr>
      <w:r>
        <w:rPr>
          <w:rFonts w:ascii="Calibri"/>
          <w:b/>
          <w:i/>
          <w:color w:val="231F20"/>
          <w:sz w:val="20"/>
        </w:rPr>
        <w:t>Options</w:t>
      </w:r>
    </w:p>
    <w:p w14:paraId="72DBB134" w14:textId="77777777" w:rsidR="00762D58" w:rsidRDefault="00762D58">
      <w:pPr>
        <w:pStyle w:val="BodyText"/>
        <w:spacing w:before="11"/>
        <w:rPr>
          <w:rFonts w:ascii="Calibri"/>
          <w:b/>
          <w:i/>
          <w:sz w:val="18"/>
        </w:rPr>
      </w:pPr>
    </w:p>
    <w:p w14:paraId="7129FA7E" w14:textId="77777777" w:rsidR="00762D58" w:rsidRDefault="00A364CD">
      <w:pPr>
        <w:pStyle w:val="ListParagraph"/>
        <w:numPr>
          <w:ilvl w:val="0"/>
          <w:numId w:val="46"/>
        </w:numPr>
        <w:tabs>
          <w:tab w:val="left" w:pos="1534"/>
          <w:tab w:val="left" w:pos="1535"/>
        </w:tabs>
        <w:spacing w:line="218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Other</w:t>
      </w:r>
      <w:r>
        <w:rPr>
          <w:rFonts w:ascii="Calibri" w:hAnsi="Calibri"/>
          <w:color w:val="231F20"/>
          <w:spacing w:val="-8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polyester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colours</w:t>
      </w:r>
      <w:r>
        <w:rPr>
          <w:rFonts w:ascii="Calibri" w:hAnsi="Calibri"/>
          <w:color w:val="231F20"/>
          <w:spacing w:val="-8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available.</w:t>
      </w:r>
    </w:p>
    <w:p w14:paraId="727BB579" w14:textId="77777777" w:rsidR="00762D58" w:rsidRDefault="00A364CD">
      <w:pPr>
        <w:pStyle w:val="ListParagraph"/>
        <w:numPr>
          <w:ilvl w:val="0"/>
          <w:numId w:val="46"/>
        </w:numPr>
        <w:tabs>
          <w:tab w:val="left" w:pos="1534"/>
          <w:tab w:val="left" w:pos="1535"/>
        </w:tabs>
        <w:spacing w:line="216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Seat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can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be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provided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in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stainless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steel.</w:t>
      </w:r>
    </w:p>
    <w:p w14:paraId="0EEDCCFC" w14:textId="77777777" w:rsidR="00762D58" w:rsidRDefault="00A364CD">
      <w:pPr>
        <w:pStyle w:val="ListParagraph"/>
        <w:numPr>
          <w:ilvl w:val="0"/>
          <w:numId w:val="46"/>
        </w:numPr>
        <w:tabs>
          <w:tab w:val="left" w:pos="1534"/>
          <w:tab w:val="left" w:pos="1535"/>
        </w:tabs>
        <w:spacing w:line="218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Different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lengths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can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be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provided.</w:t>
      </w:r>
    </w:p>
    <w:p w14:paraId="53DD93EC" w14:textId="77777777" w:rsidR="00762D58" w:rsidRDefault="00762D58">
      <w:pPr>
        <w:pStyle w:val="BodyText"/>
        <w:rPr>
          <w:rFonts w:ascii="Calibri"/>
        </w:rPr>
      </w:pPr>
    </w:p>
    <w:p w14:paraId="76809D4C" w14:textId="77777777" w:rsidR="00762D58" w:rsidRDefault="00762D58">
      <w:pPr>
        <w:pStyle w:val="BodyText"/>
        <w:rPr>
          <w:rFonts w:ascii="Calibri"/>
        </w:rPr>
      </w:pPr>
    </w:p>
    <w:p w14:paraId="3F1F6146" w14:textId="77777777" w:rsidR="00762D58" w:rsidRDefault="00762D58">
      <w:pPr>
        <w:pStyle w:val="BodyText"/>
        <w:rPr>
          <w:rFonts w:ascii="Calibri"/>
        </w:rPr>
      </w:pPr>
    </w:p>
    <w:p w14:paraId="31E38D3A" w14:textId="77777777" w:rsidR="00762D58" w:rsidRDefault="00762D58">
      <w:pPr>
        <w:pStyle w:val="BodyText"/>
        <w:rPr>
          <w:rFonts w:ascii="Calibri"/>
        </w:rPr>
      </w:pPr>
    </w:p>
    <w:p w14:paraId="01ADB8E6" w14:textId="77777777" w:rsidR="00762D58" w:rsidRDefault="00762D58">
      <w:pPr>
        <w:pStyle w:val="BodyText"/>
        <w:rPr>
          <w:rFonts w:ascii="Calibri"/>
        </w:rPr>
      </w:pPr>
    </w:p>
    <w:p w14:paraId="009B0655" w14:textId="77777777" w:rsidR="00762D58" w:rsidRDefault="00762D58">
      <w:pPr>
        <w:pStyle w:val="BodyText"/>
        <w:rPr>
          <w:rFonts w:ascii="Calibri"/>
        </w:rPr>
      </w:pPr>
    </w:p>
    <w:p w14:paraId="564E95E4" w14:textId="77777777" w:rsidR="00762D58" w:rsidRDefault="00762D58">
      <w:pPr>
        <w:pStyle w:val="BodyText"/>
        <w:rPr>
          <w:rFonts w:ascii="Calibri"/>
        </w:rPr>
      </w:pPr>
    </w:p>
    <w:p w14:paraId="1FD92058" w14:textId="77777777" w:rsidR="00762D58" w:rsidRDefault="00762D58">
      <w:pPr>
        <w:pStyle w:val="BodyText"/>
        <w:rPr>
          <w:rFonts w:ascii="Calibri"/>
        </w:rPr>
      </w:pPr>
    </w:p>
    <w:p w14:paraId="67BA9281" w14:textId="77777777" w:rsidR="00762D58" w:rsidRDefault="00762D58">
      <w:pPr>
        <w:pStyle w:val="BodyText"/>
        <w:rPr>
          <w:rFonts w:ascii="Calibri"/>
        </w:rPr>
      </w:pPr>
    </w:p>
    <w:p w14:paraId="7B934417" w14:textId="77777777" w:rsidR="00762D58" w:rsidRDefault="00A364CD">
      <w:pPr>
        <w:pStyle w:val="Heading4"/>
        <w:spacing w:before="191"/>
        <w:ind w:left="4949"/>
      </w:pPr>
      <w:r>
        <w:rPr>
          <w:color w:val="231F20"/>
        </w:rPr>
        <w:t>Wall</w:t>
      </w:r>
      <w:r>
        <w:rPr>
          <w:color w:val="231F20"/>
          <w:spacing w:val="-7"/>
        </w:rPr>
        <w:t xml:space="preserve"> </w:t>
      </w:r>
      <w:r>
        <w:rPr>
          <w:color w:val="231F20"/>
        </w:rPr>
        <w:t>Mounted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Steel</w:t>
      </w:r>
      <w:r>
        <w:rPr>
          <w:color w:val="231F20"/>
          <w:spacing w:val="-6"/>
        </w:rPr>
        <w:t xml:space="preserve"> </w:t>
      </w:r>
      <w:r>
        <w:rPr>
          <w:color w:val="231F20"/>
        </w:rPr>
        <w:t>Bench</w:t>
      </w:r>
    </w:p>
    <w:p w14:paraId="5BA80F67" w14:textId="77777777" w:rsidR="00762D58" w:rsidRDefault="00762D58">
      <w:pPr>
        <w:pStyle w:val="BodyText"/>
        <w:spacing w:before="2"/>
        <w:rPr>
          <w:rFonts w:ascii="Calibri"/>
          <w:sz w:val="8"/>
        </w:rPr>
      </w:pPr>
    </w:p>
    <w:p w14:paraId="5963D5BB" w14:textId="77777777" w:rsidR="00762D58" w:rsidRDefault="00A364CD">
      <w:pPr>
        <w:spacing w:before="60"/>
        <w:ind w:left="1174"/>
        <w:rPr>
          <w:rFonts w:ascii="Calibri"/>
          <w:b/>
          <w:i/>
          <w:sz w:val="20"/>
        </w:rPr>
      </w:pPr>
      <w:r>
        <w:rPr>
          <w:rFonts w:ascii="Calibri"/>
          <w:b/>
          <w:i/>
          <w:color w:val="231F20"/>
          <w:sz w:val="20"/>
        </w:rPr>
        <w:t>Purpose</w:t>
      </w:r>
    </w:p>
    <w:p w14:paraId="660B55AD" w14:textId="77777777" w:rsidR="00762D58" w:rsidRDefault="00762D58">
      <w:pPr>
        <w:pStyle w:val="BodyText"/>
        <w:spacing w:before="3"/>
        <w:rPr>
          <w:rFonts w:ascii="Calibri"/>
          <w:b/>
          <w:i/>
          <w:sz w:val="15"/>
        </w:rPr>
      </w:pPr>
    </w:p>
    <w:p w14:paraId="5BE2B985" w14:textId="77777777" w:rsidR="00762D58" w:rsidRDefault="00A364CD">
      <w:pPr>
        <w:spacing w:line="235" w:lineRule="auto"/>
        <w:ind w:left="1174" w:right="3830"/>
        <w:rPr>
          <w:rFonts w:ascii="Calibri"/>
          <w:sz w:val="18"/>
        </w:rPr>
      </w:pPr>
      <w:r>
        <w:rPr>
          <w:rFonts w:ascii="Calibri"/>
          <w:color w:val="231F20"/>
          <w:sz w:val="18"/>
        </w:rPr>
        <w:t>A</w:t>
      </w:r>
      <w:r>
        <w:rPr>
          <w:rFonts w:ascii="Calibri"/>
          <w:color w:val="231F20"/>
          <w:spacing w:val="-4"/>
          <w:sz w:val="18"/>
        </w:rPr>
        <w:t xml:space="preserve"> </w:t>
      </w:r>
      <w:r>
        <w:rPr>
          <w:rFonts w:ascii="Calibri"/>
          <w:color w:val="231F20"/>
          <w:sz w:val="18"/>
        </w:rPr>
        <w:t>robust</w:t>
      </w:r>
      <w:r>
        <w:rPr>
          <w:rFonts w:ascii="Calibri"/>
          <w:color w:val="231F20"/>
          <w:spacing w:val="-3"/>
          <w:sz w:val="18"/>
        </w:rPr>
        <w:t xml:space="preserve"> </w:t>
      </w:r>
      <w:r>
        <w:rPr>
          <w:rFonts w:ascii="Calibri"/>
          <w:color w:val="231F20"/>
          <w:sz w:val="18"/>
        </w:rPr>
        <w:t>wall</w:t>
      </w:r>
      <w:r>
        <w:rPr>
          <w:rFonts w:ascii="Calibri"/>
          <w:color w:val="231F20"/>
          <w:spacing w:val="-4"/>
          <w:sz w:val="18"/>
        </w:rPr>
        <w:t xml:space="preserve"> </w:t>
      </w:r>
      <w:r>
        <w:rPr>
          <w:rFonts w:ascii="Calibri"/>
          <w:color w:val="231F20"/>
          <w:sz w:val="18"/>
        </w:rPr>
        <w:t>mounted</w:t>
      </w:r>
      <w:r>
        <w:rPr>
          <w:rFonts w:ascii="Calibri"/>
          <w:color w:val="231F20"/>
          <w:spacing w:val="-3"/>
          <w:sz w:val="18"/>
        </w:rPr>
        <w:t xml:space="preserve"> </w:t>
      </w:r>
      <w:r>
        <w:rPr>
          <w:rFonts w:ascii="Calibri"/>
          <w:color w:val="231F20"/>
          <w:sz w:val="18"/>
        </w:rPr>
        <w:t>steel</w:t>
      </w:r>
      <w:r>
        <w:rPr>
          <w:rFonts w:ascii="Calibri"/>
          <w:color w:val="231F20"/>
          <w:spacing w:val="-3"/>
          <w:sz w:val="18"/>
        </w:rPr>
        <w:t xml:space="preserve"> </w:t>
      </w:r>
      <w:r>
        <w:rPr>
          <w:rFonts w:ascii="Calibri"/>
          <w:color w:val="231F20"/>
          <w:sz w:val="18"/>
        </w:rPr>
        <w:t>bench</w:t>
      </w:r>
      <w:r>
        <w:rPr>
          <w:rFonts w:ascii="Calibri"/>
          <w:color w:val="231F20"/>
          <w:spacing w:val="-4"/>
          <w:sz w:val="18"/>
        </w:rPr>
        <w:t xml:space="preserve"> </w:t>
      </w:r>
      <w:r>
        <w:rPr>
          <w:rFonts w:ascii="Calibri"/>
          <w:color w:val="231F20"/>
          <w:sz w:val="18"/>
        </w:rPr>
        <w:t>suitable</w:t>
      </w:r>
      <w:r>
        <w:rPr>
          <w:rFonts w:ascii="Calibri"/>
          <w:color w:val="231F20"/>
          <w:spacing w:val="-5"/>
          <w:sz w:val="18"/>
        </w:rPr>
        <w:t xml:space="preserve"> </w:t>
      </w:r>
      <w:r>
        <w:rPr>
          <w:rFonts w:ascii="Calibri"/>
          <w:color w:val="231F20"/>
          <w:sz w:val="18"/>
        </w:rPr>
        <w:t>for</w:t>
      </w:r>
      <w:r>
        <w:rPr>
          <w:rFonts w:ascii="Calibri"/>
          <w:color w:val="231F20"/>
          <w:spacing w:val="-4"/>
          <w:sz w:val="18"/>
        </w:rPr>
        <w:t xml:space="preserve"> </w:t>
      </w:r>
      <w:r>
        <w:rPr>
          <w:rFonts w:ascii="Calibri"/>
          <w:color w:val="231F20"/>
          <w:sz w:val="18"/>
        </w:rPr>
        <w:t>use</w:t>
      </w:r>
      <w:r>
        <w:rPr>
          <w:rFonts w:ascii="Calibri"/>
          <w:color w:val="231F20"/>
          <w:spacing w:val="-4"/>
          <w:sz w:val="18"/>
        </w:rPr>
        <w:t xml:space="preserve"> </w:t>
      </w:r>
      <w:r>
        <w:rPr>
          <w:rFonts w:ascii="Calibri"/>
          <w:color w:val="231F20"/>
          <w:sz w:val="18"/>
        </w:rPr>
        <w:t>in</w:t>
      </w:r>
      <w:r>
        <w:rPr>
          <w:rFonts w:ascii="Calibri"/>
          <w:color w:val="231F20"/>
          <w:spacing w:val="-4"/>
          <w:sz w:val="18"/>
        </w:rPr>
        <w:t xml:space="preserve"> </w:t>
      </w:r>
      <w:r>
        <w:rPr>
          <w:rFonts w:ascii="Calibri"/>
          <w:color w:val="231F20"/>
          <w:sz w:val="18"/>
        </w:rPr>
        <w:t>holding</w:t>
      </w:r>
      <w:r>
        <w:rPr>
          <w:rFonts w:ascii="Calibri"/>
          <w:color w:val="231F20"/>
          <w:spacing w:val="-4"/>
          <w:sz w:val="18"/>
        </w:rPr>
        <w:t xml:space="preserve"> </w:t>
      </w:r>
      <w:r>
        <w:rPr>
          <w:rFonts w:ascii="Calibri"/>
          <w:color w:val="231F20"/>
          <w:sz w:val="18"/>
        </w:rPr>
        <w:t>/</w:t>
      </w:r>
      <w:r>
        <w:rPr>
          <w:rFonts w:ascii="Calibri"/>
          <w:color w:val="231F20"/>
          <w:spacing w:val="-4"/>
          <w:sz w:val="18"/>
        </w:rPr>
        <w:t xml:space="preserve"> </w:t>
      </w:r>
      <w:r>
        <w:rPr>
          <w:rFonts w:ascii="Calibri"/>
          <w:color w:val="231F20"/>
          <w:sz w:val="18"/>
        </w:rPr>
        <w:t>waiting</w:t>
      </w:r>
      <w:r>
        <w:rPr>
          <w:rFonts w:ascii="Calibri"/>
          <w:color w:val="231F20"/>
          <w:spacing w:val="-4"/>
          <w:sz w:val="18"/>
        </w:rPr>
        <w:t xml:space="preserve"> </w:t>
      </w:r>
      <w:r>
        <w:rPr>
          <w:rFonts w:ascii="Calibri"/>
          <w:color w:val="231F20"/>
          <w:sz w:val="18"/>
        </w:rPr>
        <w:t>areas</w:t>
      </w:r>
      <w:r>
        <w:rPr>
          <w:rFonts w:ascii="Calibri"/>
          <w:color w:val="231F20"/>
          <w:spacing w:val="-3"/>
          <w:sz w:val="18"/>
        </w:rPr>
        <w:t xml:space="preserve"> </w:t>
      </w:r>
      <w:r>
        <w:rPr>
          <w:rFonts w:ascii="Calibri"/>
          <w:color w:val="231F20"/>
          <w:sz w:val="18"/>
        </w:rPr>
        <w:t>within</w:t>
      </w:r>
      <w:r>
        <w:rPr>
          <w:rFonts w:ascii="Calibri"/>
          <w:color w:val="231F20"/>
          <w:spacing w:val="-3"/>
          <w:sz w:val="18"/>
        </w:rPr>
        <w:t xml:space="preserve"> </w:t>
      </w:r>
      <w:r>
        <w:rPr>
          <w:rFonts w:ascii="Calibri"/>
          <w:color w:val="231F20"/>
          <w:sz w:val="18"/>
        </w:rPr>
        <w:t>a</w:t>
      </w:r>
      <w:r>
        <w:rPr>
          <w:rFonts w:ascii="Calibri"/>
          <w:color w:val="231F20"/>
          <w:spacing w:val="-5"/>
          <w:sz w:val="18"/>
        </w:rPr>
        <w:t xml:space="preserve"> </w:t>
      </w:r>
      <w:r>
        <w:rPr>
          <w:rFonts w:ascii="Calibri"/>
          <w:color w:val="231F20"/>
          <w:sz w:val="18"/>
        </w:rPr>
        <w:t>deten-</w:t>
      </w:r>
      <w:r>
        <w:rPr>
          <w:rFonts w:ascii="Calibri"/>
          <w:color w:val="231F20"/>
          <w:spacing w:val="-37"/>
          <w:sz w:val="18"/>
        </w:rPr>
        <w:t xml:space="preserve"> </w:t>
      </w:r>
      <w:r>
        <w:rPr>
          <w:rFonts w:ascii="Calibri"/>
          <w:color w:val="231F20"/>
          <w:sz w:val="18"/>
        </w:rPr>
        <w:t>tion</w:t>
      </w:r>
      <w:r>
        <w:rPr>
          <w:rFonts w:ascii="Calibri"/>
          <w:color w:val="231F20"/>
          <w:spacing w:val="-2"/>
          <w:sz w:val="18"/>
        </w:rPr>
        <w:t xml:space="preserve"> </w:t>
      </w:r>
      <w:r>
        <w:rPr>
          <w:rFonts w:ascii="Calibri"/>
          <w:color w:val="231F20"/>
          <w:sz w:val="18"/>
        </w:rPr>
        <w:t>facility.</w:t>
      </w:r>
    </w:p>
    <w:p w14:paraId="23F3FDD5" w14:textId="77777777" w:rsidR="00762D58" w:rsidRDefault="00762D58">
      <w:pPr>
        <w:pStyle w:val="BodyText"/>
        <w:spacing w:before="11"/>
        <w:rPr>
          <w:rFonts w:ascii="Calibri"/>
          <w:sz w:val="19"/>
        </w:rPr>
      </w:pPr>
    </w:p>
    <w:p w14:paraId="625D980A" w14:textId="77777777" w:rsidR="00762D58" w:rsidRDefault="00A364CD">
      <w:pPr>
        <w:ind w:left="1174"/>
        <w:rPr>
          <w:rFonts w:ascii="Calibri"/>
          <w:b/>
          <w:i/>
          <w:sz w:val="20"/>
        </w:rPr>
      </w:pPr>
      <w:r>
        <w:rPr>
          <w:rFonts w:ascii="Calibri"/>
          <w:b/>
          <w:i/>
          <w:color w:val="231F20"/>
          <w:sz w:val="20"/>
        </w:rPr>
        <w:t>Specification</w:t>
      </w:r>
    </w:p>
    <w:p w14:paraId="3B9E924C" w14:textId="77777777" w:rsidR="00762D58" w:rsidRDefault="00762D58">
      <w:pPr>
        <w:pStyle w:val="BodyText"/>
        <w:spacing w:before="3"/>
        <w:rPr>
          <w:rFonts w:ascii="Calibri"/>
          <w:b/>
          <w:i/>
          <w:sz w:val="15"/>
        </w:rPr>
      </w:pPr>
    </w:p>
    <w:p w14:paraId="4D5F3F35" w14:textId="77777777" w:rsidR="00762D58" w:rsidRDefault="00A364CD">
      <w:pPr>
        <w:pStyle w:val="ListParagraph"/>
        <w:numPr>
          <w:ilvl w:val="0"/>
          <w:numId w:val="46"/>
        </w:numPr>
        <w:tabs>
          <w:tab w:val="left" w:pos="1534"/>
          <w:tab w:val="left" w:pos="1535"/>
        </w:tabs>
        <w:spacing w:line="235" w:lineRule="auto"/>
        <w:ind w:right="3930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Bench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constructed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from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3mm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mild</w:t>
      </w:r>
      <w:r>
        <w:rPr>
          <w:rFonts w:ascii="Calibri" w:hAnsi="Calibri"/>
          <w:color w:val="231F20"/>
          <w:spacing w:val="-2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steel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folded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and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welded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to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5mm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thick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mild</w:t>
      </w:r>
      <w:r>
        <w:rPr>
          <w:rFonts w:ascii="Calibri" w:hAnsi="Calibri"/>
          <w:color w:val="231F20"/>
          <w:spacing w:val="-2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steel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sup-</w:t>
      </w:r>
      <w:r>
        <w:rPr>
          <w:rFonts w:ascii="Calibri" w:hAnsi="Calibri"/>
          <w:color w:val="231F20"/>
          <w:spacing w:val="-38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port</w:t>
      </w:r>
      <w:r>
        <w:rPr>
          <w:rFonts w:ascii="Calibri" w:hAnsi="Calibri"/>
          <w:color w:val="231F20"/>
          <w:spacing w:val="-2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gussets.</w:t>
      </w:r>
    </w:p>
    <w:p w14:paraId="5A08A6AC" w14:textId="77777777" w:rsidR="00762D58" w:rsidRDefault="00A364CD">
      <w:pPr>
        <w:pStyle w:val="ListParagraph"/>
        <w:numPr>
          <w:ilvl w:val="0"/>
          <w:numId w:val="46"/>
        </w:numPr>
        <w:tabs>
          <w:tab w:val="left" w:pos="1534"/>
          <w:tab w:val="left" w:pos="1535"/>
        </w:tabs>
        <w:spacing w:line="218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Secured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to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wall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with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heavy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duty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expansion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bolts.</w:t>
      </w:r>
    </w:p>
    <w:p w14:paraId="18EF0D32" w14:textId="77777777" w:rsidR="00762D58" w:rsidRDefault="00762D58">
      <w:pPr>
        <w:pStyle w:val="BodyText"/>
        <w:spacing w:before="10"/>
        <w:rPr>
          <w:rFonts w:ascii="Calibri"/>
          <w:sz w:val="15"/>
        </w:rPr>
      </w:pPr>
    </w:p>
    <w:p w14:paraId="25DA028B" w14:textId="77777777" w:rsidR="00762D58" w:rsidRDefault="00A364CD">
      <w:pPr>
        <w:ind w:left="1174"/>
        <w:rPr>
          <w:rFonts w:ascii="Calibri"/>
          <w:b/>
          <w:i/>
          <w:sz w:val="20"/>
        </w:rPr>
      </w:pPr>
      <w:r>
        <w:rPr>
          <w:rFonts w:ascii="Calibri"/>
          <w:b/>
          <w:i/>
          <w:color w:val="231F20"/>
          <w:sz w:val="20"/>
        </w:rPr>
        <w:t>Finish</w:t>
      </w:r>
    </w:p>
    <w:p w14:paraId="37A05DFF" w14:textId="77777777" w:rsidR="00762D58" w:rsidRDefault="00762D58">
      <w:pPr>
        <w:pStyle w:val="BodyText"/>
        <w:rPr>
          <w:rFonts w:ascii="Calibri"/>
          <w:b/>
          <w:i/>
          <w:sz w:val="15"/>
        </w:rPr>
      </w:pPr>
    </w:p>
    <w:p w14:paraId="1E42CEC3" w14:textId="77777777" w:rsidR="00762D58" w:rsidRDefault="00A364CD">
      <w:pPr>
        <w:pStyle w:val="ListParagraph"/>
        <w:numPr>
          <w:ilvl w:val="0"/>
          <w:numId w:val="46"/>
        </w:numPr>
        <w:tabs>
          <w:tab w:val="left" w:pos="1534"/>
          <w:tab w:val="left" w:pos="1535"/>
        </w:tabs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Polyester</w:t>
      </w:r>
      <w:r>
        <w:rPr>
          <w:rFonts w:ascii="Calibri" w:hAnsi="Calibri"/>
          <w:color w:val="231F20"/>
          <w:spacing w:val="-10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paint</w:t>
      </w:r>
      <w:r>
        <w:rPr>
          <w:rFonts w:ascii="Calibri" w:hAnsi="Calibri"/>
          <w:color w:val="231F20"/>
          <w:spacing w:val="-10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Oyster</w:t>
      </w:r>
      <w:r>
        <w:rPr>
          <w:rFonts w:ascii="Calibri" w:hAnsi="Calibri"/>
          <w:color w:val="231F20"/>
          <w:spacing w:val="-9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Grey.</w:t>
      </w:r>
    </w:p>
    <w:p w14:paraId="0402E17D" w14:textId="77777777" w:rsidR="00762D58" w:rsidRDefault="00762D58">
      <w:pPr>
        <w:pStyle w:val="BodyText"/>
        <w:spacing w:before="10"/>
        <w:rPr>
          <w:rFonts w:ascii="Calibri"/>
          <w:sz w:val="15"/>
        </w:rPr>
      </w:pPr>
    </w:p>
    <w:p w14:paraId="7D91394B" w14:textId="77777777" w:rsidR="00762D58" w:rsidRDefault="00A364CD">
      <w:pPr>
        <w:ind w:left="1174"/>
        <w:rPr>
          <w:rFonts w:ascii="Calibri"/>
          <w:b/>
          <w:i/>
          <w:sz w:val="20"/>
        </w:rPr>
      </w:pPr>
      <w:r>
        <w:rPr>
          <w:rFonts w:ascii="Calibri"/>
          <w:b/>
          <w:i/>
          <w:color w:val="231F20"/>
          <w:sz w:val="20"/>
        </w:rPr>
        <w:t>Options</w:t>
      </w:r>
    </w:p>
    <w:p w14:paraId="474FFDFD" w14:textId="77777777" w:rsidR="00762D58" w:rsidRDefault="00762D58">
      <w:pPr>
        <w:pStyle w:val="BodyText"/>
        <w:spacing w:before="11"/>
        <w:rPr>
          <w:rFonts w:ascii="Calibri"/>
          <w:b/>
          <w:i/>
          <w:sz w:val="18"/>
        </w:rPr>
      </w:pPr>
    </w:p>
    <w:p w14:paraId="62CFA39B" w14:textId="77777777" w:rsidR="00762D58" w:rsidRDefault="00A364CD">
      <w:pPr>
        <w:pStyle w:val="ListParagraph"/>
        <w:numPr>
          <w:ilvl w:val="0"/>
          <w:numId w:val="46"/>
        </w:numPr>
        <w:tabs>
          <w:tab w:val="left" w:pos="1534"/>
          <w:tab w:val="left" w:pos="1535"/>
        </w:tabs>
        <w:spacing w:line="218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Other</w:t>
      </w:r>
      <w:r>
        <w:rPr>
          <w:rFonts w:ascii="Calibri" w:hAnsi="Calibri"/>
          <w:color w:val="231F20"/>
          <w:spacing w:val="-8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polyester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colours</w:t>
      </w:r>
      <w:r>
        <w:rPr>
          <w:rFonts w:ascii="Calibri" w:hAnsi="Calibri"/>
          <w:color w:val="231F20"/>
          <w:spacing w:val="-8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available.</w:t>
      </w:r>
    </w:p>
    <w:p w14:paraId="52C46333" w14:textId="77777777" w:rsidR="00762D58" w:rsidRDefault="00A364CD">
      <w:pPr>
        <w:pStyle w:val="ListParagraph"/>
        <w:numPr>
          <w:ilvl w:val="0"/>
          <w:numId w:val="46"/>
        </w:numPr>
        <w:tabs>
          <w:tab w:val="left" w:pos="1534"/>
          <w:tab w:val="left" w:pos="1535"/>
        </w:tabs>
        <w:spacing w:line="216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Seat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can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be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provided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in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stainless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steel.</w:t>
      </w:r>
    </w:p>
    <w:p w14:paraId="531E78F6" w14:textId="77777777" w:rsidR="00762D58" w:rsidRDefault="00A364CD">
      <w:pPr>
        <w:pStyle w:val="ListParagraph"/>
        <w:numPr>
          <w:ilvl w:val="0"/>
          <w:numId w:val="46"/>
        </w:numPr>
        <w:tabs>
          <w:tab w:val="left" w:pos="1534"/>
          <w:tab w:val="left" w:pos="1535"/>
        </w:tabs>
        <w:spacing w:line="218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Different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lengths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can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be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provided.</w:t>
      </w:r>
    </w:p>
    <w:p w14:paraId="5313629D" w14:textId="77777777" w:rsidR="00762D58" w:rsidRDefault="00762D58">
      <w:pPr>
        <w:pStyle w:val="BodyText"/>
        <w:rPr>
          <w:rFonts w:ascii="Calibri"/>
        </w:rPr>
      </w:pPr>
    </w:p>
    <w:p w14:paraId="29BAF46F" w14:textId="77777777" w:rsidR="00762D58" w:rsidRDefault="00762D58">
      <w:pPr>
        <w:pStyle w:val="BodyText"/>
        <w:rPr>
          <w:rFonts w:ascii="Calibri"/>
        </w:rPr>
      </w:pPr>
    </w:p>
    <w:p w14:paraId="0440002C" w14:textId="77777777" w:rsidR="00762D58" w:rsidRDefault="00762D58">
      <w:pPr>
        <w:pStyle w:val="BodyText"/>
        <w:rPr>
          <w:rFonts w:ascii="Calibri"/>
        </w:rPr>
      </w:pPr>
    </w:p>
    <w:p w14:paraId="26535427" w14:textId="77777777" w:rsidR="00762D58" w:rsidRDefault="00762D58">
      <w:pPr>
        <w:pStyle w:val="BodyText"/>
        <w:rPr>
          <w:rFonts w:ascii="Calibri"/>
        </w:rPr>
      </w:pPr>
    </w:p>
    <w:p w14:paraId="65D03089" w14:textId="77777777" w:rsidR="00762D58" w:rsidRDefault="00762D58">
      <w:pPr>
        <w:pStyle w:val="BodyText"/>
        <w:rPr>
          <w:rFonts w:ascii="Calibri"/>
        </w:rPr>
      </w:pPr>
    </w:p>
    <w:p w14:paraId="7EE2E5D6" w14:textId="77777777" w:rsidR="00762D58" w:rsidRDefault="00762D58">
      <w:pPr>
        <w:pStyle w:val="BodyText"/>
        <w:rPr>
          <w:rFonts w:ascii="Calibri"/>
        </w:rPr>
      </w:pPr>
    </w:p>
    <w:p w14:paraId="61983C6D" w14:textId="77777777" w:rsidR="00762D58" w:rsidRDefault="00762D58">
      <w:pPr>
        <w:pStyle w:val="BodyText"/>
        <w:rPr>
          <w:rFonts w:ascii="Calibri"/>
        </w:rPr>
      </w:pPr>
    </w:p>
    <w:p w14:paraId="2852FAD7" w14:textId="77777777" w:rsidR="00762D58" w:rsidRDefault="00762D58">
      <w:pPr>
        <w:pStyle w:val="BodyText"/>
        <w:rPr>
          <w:rFonts w:ascii="Calibri"/>
        </w:rPr>
      </w:pPr>
    </w:p>
    <w:p w14:paraId="126DCA66" w14:textId="77777777" w:rsidR="00762D58" w:rsidRDefault="00762D58">
      <w:pPr>
        <w:pStyle w:val="BodyText"/>
        <w:rPr>
          <w:rFonts w:ascii="Calibri"/>
        </w:rPr>
      </w:pPr>
    </w:p>
    <w:p w14:paraId="18FA58B0" w14:textId="77777777" w:rsidR="00762D58" w:rsidRDefault="00762D58">
      <w:pPr>
        <w:pStyle w:val="BodyText"/>
        <w:rPr>
          <w:rFonts w:ascii="Calibri"/>
        </w:rPr>
      </w:pPr>
    </w:p>
    <w:p w14:paraId="5729232A" w14:textId="77777777" w:rsidR="00762D58" w:rsidRDefault="00762D58">
      <w:pPr>
        <w:pStyle w:val="BodyText"/>
        <w:spacing w:before="1"/>
        <w:rPr>
          <w:rFonts w:ascii="Calibri"/>
          <w:sz w:val="27"/>
        </w:rPr>
      </w:pPr>
    </w:p>
    <w:p w14:paraId="6036EA2F" w14:textId="77777777" w:rsidR="00762D58" w:rsidRDefault="00A364CD">
      <w:pPr>
        <w:pStyle w:val="BodyText"/>
        <w:spacing w:before="60" w:line="217" w:lineRule="exact"/>
        <w:ind w:left="159" w:right="315"/>
        <w:jc w:val="center"/>
        <w:rPr>
          <w:rFonts w:ascii="Calibri"/>
        </w:rPr>
      </w:pPr>
      <w:r>
        <w:pict w14:anchorId="5966943C">
          <v:shape id="_x0000_s1434" type="#_x0000_t202" style="position:absolute;left:0;text-align:left;margin-left:561.8pt;margin-top:-91.7pt;width:16pt;height:67.75pt;z-index:16179712;mso-position-horizontal-relative:page" filled="f" stroked="f">
            <v:textbox style="layout-flow:vertical;mso-layout-flow-alt:bottom-to-top" inset="0,0,0,0">
              <w:txbxContent>
                <w:p w14:paraId="0646B20D" w14:textId="77777777" w:rsidR="00A364CD" w:rsidRDefault="00A364CD">
                  <w:pPr>
                    <w:spacing w:line="305" w:lineRule="exact"/>
                    <w:ind w:left="20"/>
                    <w:rPr>
                      <w:rFonts w:ascii="Calibri"/>
                      <w:sz w:val="28"/>
                    </w:rPr>
                  </w:pPr>
                  <w:r>
                    <w:rPr>
                      <w:rFonts w:ascii="Calibri"/>
                      <w:color w:val="231F20"/>
                      <w:sz w:val="28"/>
                    </w:rPr>
                    <w:t>FURNITURE</w:t>
                  </w:r>
                </w:p>
              </w:txbxContent>
            </v:textbox>
            <w10:wrap anchorx="page"/>
          </v:shape>
        </w:pict>
      </w:r>
      <w:r>
        <w:rPr>
          <w:rFonts w:ascii="Calibri"/>
          <w:color w:val="231F20"/>
        </w:rPr>
        <w:t>Cell</w:t>
      </w:r>
      <w:r>
        <w:rPr>
          <w:rFonts w:ascii="Calibri"/>
          <w:color w:val="231F20"/>
          <w:spacing w:val="-6"/>
        </w:rPr>
        <w:t xml:space="preserve"> </w:t>
      </w:r>
      <w:r>
        <w:rPr>
          <w:rFonts w:ascii="Calibri"/>
          <w:color w:val="231F20"/>
        </w:rPr>
        <w:t>Security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Limited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Lynstock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Way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Lostock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Bolton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BL6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4SA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England</w:t>
      </w:r>
    </w:p>
    <w:p w14:paraId="35C2E471" w14:textId="77777777" w:rsidR="00762D58" w:rsidRDefault="00A364CD">
      <w:pPr>
        <w:pStyle w:val="BodyText"/>
        <w:tabs>
          <w:tab w:val="right" w:pos="11472"/>
        </w:tabs>
        <w:spacing w:line="267" w:lineRule="exact"/>
        <w:ind w:left="1362"/>
        <w:rPr>
          <w:rFonts w:ascii="Calibri"/>
        </w:rPr>
      </w:pPr>
      <w:r>
        <w:rPr>
          <w:rFonts w:ascii="Calibri"/>
          <w:color w:val="3B3B3B"/>
        </w:rPr>
        <w:t>Tel</w:t>
      </w:r>
      <w:r>
        <w:rPr>
          <w:rFonts w:ascii="Calibri"/>
          <w:color w:val="3B3B3B"/>
          <w:spacing w:val="-4"/>
        </w:rPr>
        <w:t xml:space="preserve"> </w:t>
      </w:r>
      <w:r>
        <w:rPr>
          <w:rFonts w:ascii="Calibri"/>
          <w:color w:val="231F20"/>
        </w:rPr>
        <w:t>+44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(0)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1204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669690</w:t>
      </w:r>
      <w:r>
        <w:rPr>
          <w:rFonts w:ascii="Calibri"/>
          <w:color w:val="231F20"/>
          <w:spacing w:val="80"/>
        </w:rPr>
        <w:t xml:space="preserve"> </w:t>
      </w:r>
      <w:r>
        <w:rPr>
          <w:rFonts w:ascii="Calibri"/>
          <w:color w:val="3B3B3B"/>
        </w:rPr>
        <w:t>Fax</w:t>
      </w:r>
      <w:r>
        <w:rPr>
          <w:rFonts w:ascii="Calibri"/>
          <w:color w:val="3B3B3B"/>
          <w:spacing w:val="-4"/>
        </w:rPr>
        <w:t xml:space="preserve"> </w:t>
      </w:r>
      <w:r>
        <w:rPr>
          <w:rFonts w:ascii="Calibri"/>
          <w:color w:val="231F20"/>
        </w:rPr>
        <w:t>+44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(0)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1204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669650</w:t>
      </w:r>
      <w:r>
        <w:rPr>
          <w:rFonts w:ascii="Calibri"/>
          <w:color w:val="231F20"/>
          <w:spacing w:val="38"/>
        </w:rPr>
        <w:t xml:space="preserve"> </w:t>
      </w:r>
      <w:r>
        <w:rPr>
          <w:rFonts w:ascii="Calibri"/>
          <w:color w:val="3B3B3B"/>
        </w:rPr>
        <w:t>Email</w:t>
      </w:r>
      <w:r>
        <w:rPr>
          <w:rFonts w:ascii="Calibri"/>
          <w:color w:val="3B3B3B"/>
          <w:spacing w:val="-3"/>
        </w:rPr>
        <w:t xml:space="preserve"> </w:t>
      </w:r>
      <w:hyperlink r:id="rId1246">
        <w:r>
          <w:rPr>
            <w:rFonts w:ascii="Calibri"/>
            <w:color w:val="231F20"/>
          </w:rPr>
          <w:t>sales@cellsecurity.co.uk</w:t>
        </w:r>
      </w:hyperlink>
      <w:r>
        <w:rPr>
          <w:rFonts w:ascii="Calibri"/>
          <w:color w:val="231F20"/>
          <w:spacing w:val="80"/>
        </w:rPr>
        <w:t xml:space="preserve"> </w:t>
      </w:r>
      <w:r>
        <w:rPr>
          <w:rFonts w:ascii="Calibri"/>
          <w:color w:val="3B3B3B"/>
        </w:rPr>
        <w:t>Web</w:t>
      </w:r>
      <w:r>
        <w:rPr>
          <w:rFonts w:ascii="Calibri"/>
          <w:color w:val="3B3B3B"/>
          <w:spacing w:val="-3"/>
        </w:rPr>
        <w:t xml:space="preserve"> </w:t>
      </w:r>
      <w:hyperlink r:id="rId1247">
        <w:r>
          <w:rPr>
            <w:rFonts w:ascii="Calibri"/>
            <w:color w:val="231F20"/>
          </w:rPr>
          <w:t>www.cellsecurity.co.uk</w:t>
        </w:r>
      </w:hyperlink>
      <w:r>
        <w:rPr>
          <w:rFonts w:ascii="Calibri"/>
          <w:color w:val="231F20"/>
        </w:rPr>
        <w:tab/>
      </w:r>
      <w:r>
        <w:rPr>
          <w:rFonts w:ascii="Calibri"/>
          <w:color w:val="FFFFFF"/>
          <w:position w:val="5"/>
        </w:rPr>
        <w:t>99</w:t>
      </w:r>
    </w:p>
    <w:p w14:paraId="10C294F3" w14:textId="77777777" w:rsidR="00762D58" w:rsidRDefault="00762D58">
      <w:pPr>
        <w:spacing w:line="267" w:lineRule="exact"/>
        <w:rPr>
          <w:rFonts w:ascii="Calibri"/>
        </w:rPr>
        <w:sectPr w:rsidR="00762D58">
          <w:headerReference w:type="default" r:id="rId1248"/>
          <w:footerReference w:type="default" r:id="rId1249"/>
          <w:pgSz w:w="11910" w:h="16840"/>
          <w:pgMar w:top="140" w:right="0" w:bottom="0" w:left="0" w:header="0" w:footer="0" w:gutter="0"/>
          <w:cols w:space="720"/>
        </w:sectPr>
      </w:pPr>
    </w:p>
    <w:p w14:paraId="13D8F636" w14:textId="77777777" w:rsidR="00762D58" w:rsidRDefault="00A364CD">
      <w:pPr>
        <w:pStyle w:val="Heading4"/>
        <w:tabs>
          <w:tab w:val="left" w:pos="732"/>
        </w:tabs>
      </w:pPr>
      <w:r>
        <w:rPr>
          <w:color w:val="FFFFFF"/>
          <w:position w:val="8"/>
          <w:sz w:val="20"/>
        </w:rPr>
        <w:lastRenderedPageBreak/>
        <w:t>5</w:t>
      </w:r>
      <w:r>
        <w:rPr>
          <w:color w:val="FFFFFF"/>
          <w:position w:val="8"/>
          <w:sz w:val="20"/>
        </w:rPr>
        <w:tab/>
      </w:r>
      <w:r>
        <w:rPr>
          <w:color w:val="231F20"/>
        </w:rPr>
        <w:t>Furniture</w:t>
      </w:r>
    </w:p>
    <w:p w14:paraId="056A377C" w14:textId="77777777" w:rsidR="00762D58" w:rsidRDefault="00A364CD">
      <w:pPr>
        <w:spacing w:before="25"/>
        <w:ind w:left="737"/>
        <w:rPr>
          <w:rFonts w:ascii="Calibri"/>
          <w:sz w:val="16"/>
        </w:rPr>
      </w:pPr>
      <w:r>
        <w:rPr>
          <w:rFonts w:ascii="Calibri"/>
          <w:color w:val="8D8F92"/>
          <w:sz w:val="16"/>
        </w:rPr>
        <w:t>SECTION</w:t>
      </w:r>
      <w:r>
        <w:rPr>
          <w:rFonts w:ascii="Calibri"/>
          <w:color w:val="8D8F92"/>
          <w:spacing w:val="-4"/>
          <w:sz w:val="16"/>
        </w:rPr>
        <w:t xml:space="preserve"> </w:t>
      </w:r>
      <w:r>
        <w:rPr>
          <w:rFonts w:ascii="Calibri"/>
          <w:color w:val="8D8F92"/>
          <w:sz w:val="16"/>
        </w:rPr>
        <w:t>5</w:t>
      </w:r>
    </w:p>
    <w:p w14:paraId="56DF368F" w14:textId="77777777" w:rsidR="00762D58" w:rsidRDefault="00A364CD">
      <w:pPr>
        <w:pStyle w:val="BodyText"/>
        <w:rPr>
          <w:rFonts w:ascii="Calibri"/>
          <w:sz w:val="32"/>
        </w:rPr>
      </w:pPr>
      <w:r>
        <w:br w:type="column"/>
      </w:r>
    </w:p>
    <w:p w14:paraId="4C3CF3B9" w14:textId="77777777" w:rsidR="00762D58" w:rsidRDefault="00762D58">
      <w:pPr>
        <w:pStyle w:val="BodyText"/>
        <w:spacing w:before="11"/>
        <w:rPr>
          <w:rFonts w:ascii="Calibri"/>
          <w:sz w:val="32"/>
        </w:rPr>
      </w:pPr>
    </w:p>
    <w:p w14:paraId="595EF000" w14:textId="77777777" w:rsidR="00762D58" w:rsidRDefault="00A364CD">
      <w:pPr>
        <w:pStyle w:val="Heading4"/>
        <w:spacing w:before="0"/>
      </w:pPr>
      <w:r>
        <w:rPr>
          <w:color w:val="231F20"/>
          <w:spacing w:val="-1"/>
        </w:rPr>
        <w:t>Interview</w:t>
      </w:r>
      <w:r>
        <w:rPr>
          <w:color w:val="231F20"/>
          <w:spacing w:val="-15"/>
        </w:rPr>
        <w:t xml:space="preserve"> </w:t>
      </w:r>
      <w:r>
        <w:rPr>
          <w:color w:val="231F20"/>
        </w:rPr>
        <w:t>Table</w:t>
      </w:r>
    </w:p>
    <w:p w14:paraId="2A2A0A24" w14:textId="77777777" w:rsidR="00762D58" w:rsidRDefault="00A364CD">
      <w:pPr>
        <w:spacing w:before="18"/>
        <w:ind w:left="257"/>
        <w:rPr>
          <w:rFonts w:ascii="Calibri"/>
          <w:sz w:val="32"/>
        </w:rPr>
      </w:pPr>
      <w:r>
        <w:br w:type="column"/>
      </w:r>
      <w:r>
        <w:rPr>
          <w:rFonts w:ascii="Calibri"/>
          <w:color w:val="3B3B3B"/>
          <w:sz w:val="32"/>
        </w:rPr>
        <w:lastRenderedPageBreak/>
        <w:t>Cell</w:t>
      </w:r>
      <w:r>
        <w:rPr>
          <w:rFonts w:ascii="Calibri"/>
          <w:color w:val="231F20"/>
          <w:sz w:val="32"/>
        </w:rPr>
        <w:t>Security.co.uk</w:t>
      </w:r>
    </w:p>
    <w:p w14:paraId="29D3CE43" w14:textId="77777777" w:rsidR="00762D58" w:rsidRDefault="00A364CD">
      <w:pPr>
        <w:spacing w:before="25"/>
        <w:ind w:left="314"/>
        <w:rPr>
          <w:rFonts w:ascii="Calibri"/>
          <w:sz w:val="16"/>
        </w:rPr>
      </w:pPr>
      <w:r>
        <w:rPr>
          <w:rFonts w:ascii="Calibri"/>
          <w:color w:val="8D8F92"/>
          <w:sz w:val="16"/>
        </w:rPr>
        <w:t>custodial</w:t>
      </w:r>
      <w:r>
        <w:rPr>
          <w:rFonts w:ascii="Calibri"/>
          <w:color w:val="8D8F92"/>
          <w:spacing w:val="-8"/>
          <w:sz w:val="16"/>
        </w:rPr>
        <w:t xml:space="preserve"> </w:t>
      </w:r>
      <w:r>
        <w:rPr>
          <w:rFonts w:ascii="Calibri"/>
          <w:color w:val="8D8F92"/>
          <w:sz w:val="16"/>
        </w:rPr>
        <w:t>and</w:t>
      </w:r>
      <w:r>
        <w:rPr>
          <w:rFonts w:ascii="Calibri"/>
          <w:color w:val="8D8F92"/>
          <w:spacing w:val="-7"/>
          <w:sz w:val="16"/>
        </w:rPr>
        <w:t xml:space="preserve"> </w:t>
      </w:r>
      <w:r>
        <w:rPr>
          <w:rFonts w:ascii="Calibri"/>
          <w:color w:val="8D8F92"/>
          <w:sz w:val="16"/>
        </w:rPr>
        <w:t>detention</w:t>
      </w:r>
      <w:r>
        <w:rPr>
          <w:rFonts w:ascii="Calibri"/>
          <w:color w:val="8D8F92"/>
          <w:spacing w:val="-7"/>
          <w:sz w:val="16"/>
        </w:rPr>
        <w:t xml:space="preserve"> </w:t>
      </w:r>
      <w:r>
        <w:rPr>
          <w:rFonts w:ascii="Calibri"/>
          <w:color w:val="8D8F92"/>
          <w:sz w:val="16"/>
        </w:rPr>
        <w:t>solutions</w:t>
      </w:r>
    </w:p>
    <w:p w14:paraId="3D9CA93F" w14:textId="77777777" w:rsidR="00762D58" w:rsidRDefault="00762D58">
      <w:pPr>
        <w:rPr>
          <w:rFonts w:ascii="Calibri"/>
          <w:sz w:val="16"/>
        </w:rPr>
        <w:sectPr w:rsidR="00762D58">
          <w:headerReference w:type="default" r:id="rId1250"/>
          <w:footerReference w:type="default" r:id="rId1251"/>
          <w:pgSz w:w="11910" w:h="16840"/>
          <w:pgMar w:top="140" w:right="0" w:bottom="0" w:left="0" w:header="0" w:footer="0" w:gutter="0"/>
          <w:cols w:num="3" w:space="720" w:equalWidth="0">
            <w:col w:w="1982" w:space="1325"/>
            <w:col w:w="2284" w:space="2864"/>
            <w:col w:w="3455"/>
          </w:cols>
        </w:sectPr>
      </w:pPr>
    </w:p>
    <w:p w14:paraId="3E15A59C" w14:textId="77777777" w:rsidR="00762D58" w:rsidRDefault="00762D58">
      <w:pPr>
        <w:pStyle w:val="BodyText"/>
        <w:spacing w:before="2"/>
        <w:rPr>
          <w:rFonts w:ascii="Calibri"/>
          <w:sz w:val="8"/>
        </w:rPr>
      </w:pPr>
    </w:p>
    <w:p w14:paraId="5F7F35B3" w14:textId="77777777" w:rsidR="00762D58" w:rsidRDefault="00A364CD">
      <w:pPr>
        <w:spacing w:before="60"/>
        <w:ind w:left="3872"/>
        <w:rPr>
          <w:rFonts w:ascii="Calibri"/>
          <w:b/>
          <w:i/>
          <w:sz w:val="20"/>
        </w:rPr>
      </w:pPr>
      <w:r>
        <w:pict w14:anchorId="4F51B58F">
          <v:shape id="_x0000_s1433" type="#_x0000_t202" style="position:absolute;left:0;text-align:left;margin-left:10.35pt;margin-top:-31.05pt;width:12pt;height:44.55pt;z-index:16181248;mso-position-horizontal-relative:page" filled="f" stroked="f">
            <v:textbox style="layout-flow:vertical;mso-layout-flow-alt:bottom-to-top" inset="0,0,0,0">
              <w:txbxContent>
                <w:p w14:paraId="0B01AEAA" w14:textId="77777777" w:rsidR="00A364CD" w:rsidRDefault="00A364CD">
                  <w:pPr>
                    <w:pStyle w:val="BodyText"/>
                    <w:spacing w:line="224" w:lineRule="exact"/>
                    <w:ind w:left="20"/>
                    <w:rPr>
                      <w:rFonts w:ascii="Calibri"/>
                    </w:rPr>
                  </w:pPr>
                  <w:r>
                    <w:rPr>
                      <w:rFonts w:ascii="Calibri"/>
                      <w:color w:val="FFFFFF"/>
                    </w:rPr>
                    <w:t>SECTION</w:t>
                  </w:r>
                  <w:r>
                    <w:rPr>
                      <w:rFonts w:ascii="Calibri"/>
                      <w:color w:val="FFFFFF"/>
                      <w:spacing w:val="-6"/>
                    </w:rPr>
                    <w:t xml:space="preserve"> </w:t>
                  </w:r>
                  <w:r>
                    <w:rPr>
                      <w:rFonts w:ascii="Calibri"/>
                      <w:color w:val="FFFFFF"/>
                    </w:rPr>
                    <w:t>5</w:t>
                  </w:r>
                </w:p>
              </w:txbxContent>
            </v:textbox>
            <w10:wrap anchorx="page"/>
          </v:shape>
        </w:pict>
      </w:r>
      <w:r>
        <w:rPr>
          <w:rFonts w:ascii="Calibri"/>
          <w:b/>
          <w:i/>
          <w:color w:val="231F20"/>
          <w:sz w:val="20"/>
        </w:rPr>
        <w:t>Purpose</w:t>
      </w:r>
    </w:p>
    <w:p w14:paraId="2E3C00AD" w14:textId="77777777" w:rsidR="00762D58" w:rsidRDefault="00762D58">
      <w:pPr>
        <w:pStyle w:val="BodyText"/>
        <w:rPr>
          <w:rFonts w:ascii="Calibri"/>
          <w:b/>
          <w:i/>
          <w:sz w:val="15"/>
        </w:rPr>
      </w:pPr>
    </w:p>
    <w:p w14:paraId="4EF2AEDC" w14:textId="77777777" w:rsidR="00762D58" w:rsidRDefault="00A364CD">
      <w:pPr>
        <w:ind w:left="3872"/>
        <w:rPr>
          <w:rFonts w:ascii="Calibri"/>
          <w:sz w:val="18"/>
        </w:rPr>
      </w:pPr>
      <w:r>
        <w:rPr>
          <w:rFonts w:ascii="Calibri"/>
          <w:color w:val="231F20"/>
          <w:sz w:val="18"/>
        </w:rPr>
        <w:t>A</w:t>
      </w:r>
      <w:r>
        <w:rPr>
          <w:rFonts w:ascii="Calibri"/>
          <w:color w:val="231F20"/>
          <w:spacing w:val="-5"/>
          <w:sz w:val="18"/>
        </w:rPr>
        <w:t xml:space="preserve"> </w:t>
      </w:r>
      <w:r>
        <w:rPr>
          <w:rFonts w:ascii="Calibri"/>
          <w:color w:val="231F20"/>
          <w:sz w:val="18"/>
        </w:rPr>
        <w:t>robust</w:t>
      </w:r>
      <w:r>
        <w:rPr>
          <w:rFonts w:ascii="Calibri"/>
          <w:color w:val="231F20"/>
          <w:spacing w:val="-4"/>
          <w:sz w:val="18"/>
        </w:rPr>
        <w:t xml:space="preserve"> </w:t>
      </w:r>
      <w:r>
        <w:rPr>
          <w:rFonts w:ascii="Calibri"/>
          <w:color w:val="231F20"/>
          <w:sz w:val="18"/>
        </w:rPr>
        <w:t>interview</w:t>
      </w:r>
      <w:r>
        <w:rPr>
          <w:rFonts w:ascii="Calibri"/>
          <w:color w:val="231F20"/>
          <w:spacing w:val="-5"/>
          <w:sz w:val="18"/>
        </w:rPr>
        <w:t xml:space="preserve"> </w:t>
      </w:r>
      <w:r>
        <w:rPr>
          <w:rFonts w:ascii="Calibri"/>
          <w:color w:val="231F20"/>
          <w:sz w:val="18"/>
        </w:rPr>
        <w:t>table</w:t>
      </w:r>
      <w:r>
        <w:rPr>
          <w:rFonts w:ascii="Calibri"/>
          <w:color w:val="231F20"/>
          <w:spacing w:val="-5"/>
          <w:sz w:val="18"/>
        </w:rPr>
        <w:t xml:space="preserve"> </w:t>
      </w:r>
      <w:r>
        <w:rPr>
          <w:rFonts w:ascii="Calibri"/>
          <w:color w:val="231F20"/>
          <w:sz w:val="18"/>
        </w:rPr>
        <w:t>suitable</w:t>
      </w:r>
      <w:r>
        <w:rPr>
          <w:rFonts w:ascii="Calibri"/>
          <w:color w:val="231F20"/>
          <w:spacing w:val="-5"/>
          <w:sz w:val="18"/>
        </w:rPr>
        <w:t xml:space="preserve"> </w:t>
      </w:r>
      <w:r>
        <w:rPr>
          <w:rFonts w:ascii="Calibri"/>
          <w:color w:val="231F20"/>
          <w:sz w:val="18"/>
        </w:rPr>
        <w:t>for</w:t>
      </w:r>
      <w:r>
        <w:rPr>
          <w:rFonts w:ascii="Calibri"/>
          <w:color w:val="231F20"/>
          <w:spacing w:val="-5"/>
          <w:sz w:val="18"/>
        </w:rPr>
        <w:t xml:space="preserve"> </w:t>
      </w:r>
      <w:r>
        <w:rPr>
          <w:rFonts w:ascii="Calibri"/>
          <w:color w:val="231F20"/>
          <w:sz w:val="18"/>
        </w:rPr>
        <w:t>use</w:t>
      </w:r>
      <w:r>
        <w:rPr>
          <w:rFonts w:ascii="Calibri"/>
          <w:color w:val="231F20"/>
          <w:spacing w:val="-6"/>
          <w:sz w:val="18"/>
        </w:rPr>
        <w:t xml:space="preserve"> </w:t>
      </w:r>
      <w:r>
        <w:rPr>
          <w:rFonts w:ascii="Calibri"/>
          <w:color w:val="231F20"/>
          <w:sz w:val="18"/>
        </w:rPr>
        <w:t>within</w:t>
      </w:r>
      <w:r>
        <w:rPr>
          <w:rFonts w:ascii="Calibri"/>
          <w:color w:val="231F20"/>
          <w:spacing w:val="-4"/>
          <w:sz w:val="18"/>
        </w:rPr>
        <w:t xml:space="preserve"> </w:t>
      </w:r>
      <w:r>
        <w:rPr>
          <w:rFonts w:ascii="Calibri"/>
          <w:color w:val="231F20"/>
          <w:sz w:val="18"/>
        </w:rPr>
        <w:t>police</w:t>
      </w:r>
      <w:r>
        <w:rPr>
          <w:rFonts w:ascii="Calibri"/>
          <w:color w:val="231F20"/>
          <w:spacing w:val="-5"/>
          <w:sz w:val="18"/>
        </w:rPr>
        <w:t xml:space="preserve"> </w:t>
      </w:r>
      <w:r>
        <w:rPr>
          <w:rFonts w:ascii="Calibri"/>
          <w:color w:val="231F20"/>
          <w:sz w:val="18"/>
        </w:rPr>
        <w:t>station</w:t>
      </w:r>
      <w:r>
        <w:rPr>
          <w:rFonts w:ascii="Calibri"/>
          <w:color w:val="231F20"/>
          <w:spacing w:val="-5"/>
          <w:sz w:val="18"/>
        </w:rPr>
        <w:t xml:space="preserve"> </w:t>
      </w:r>
      <w:r>
        <w:rPr>
          <w:rFonts w:ascii="Calibri"/>
          <w:color w:val="231F20"/>
          <w:sz w:val="18"/>
        </w:rPr>
        <w:t>and</w:t>
      </w:r>
      <w:r>
        <w:rPr>
          <w:rFonts w:ascii="Calibri"/>
          <w:color w:val="231F20"/>
          <w:spacing w:val="-6"/>
          <w:sz w:val="18"/>
        </w:rPr>
        <w:t xml:space="preserve"> </w:t>
      </w:r>
      <w:r>
        <w:rPr>
          <w:rFonts w:ascii="Calibri"/>
          <w:color w:val="231F20"/>
          <w:sz w:val="18"/>
        </w:rPr>
        <w:t>prison</w:t>
      </w:r>
      <w:r>
        <w:rPr>
          <w:rFonts w:ascii="Calibri"/>
          <w:color w:val="231F20"/>
          <w:spacing w:val="-5"/>
          <w:sz w:val="18"/>
        </w:rPr>
        <w:t xml:space="preserve"> </w:t>
      </w:r>
      <w:r>
        <w:rPr>
          <w:rFonts w:ascii="Calibri"/>
          <w:color w:val="231F20"/>
          <w:sz w:val="18"/>
        </w:rPr>
        <w:t>interview</w:t>
      </w:r>
      <w:r>
        <w:rPr>
          <w:rFonts w:ascii="Calibri"/>
          <w:color w:val="231F20"/>
          <w:spacing w:val="-4"/>
          <w:sz w:val="18"/>
        </w:rPr>
        <w:t xml:space="preserve"> </w:t>
      </w:r>
      <w:r>
        <w:rPr>
          <w:rFonts w:ascii="Calibri"/>
          <w:color w:val="231F20"/>
          <w:sz w:val="18"/>
        </w:rPr>
        <w:t>rooms.</w:t>
      </w:r>
    </w:p>
    <w:p w14:paraId="4F2B08BC" w14:textId="77777777" w:rsidR="00762D58" w:rsidRDefault="00762D58">
      <w:pPr>
        <w:pStyle w:val="BodyText"/>
        <w:spacing w:before="9"/>
        <w:rPr>
          <w:rFonts w:ascii="Calibri"/>
          <w:sz w:val="19"/>
        </w:rPr>
      </w:pPr>
    </w:p>
    <w:p w14:paraId="40FAF3D5" w14:textId="77777777" w:rsidR="00762D58" w:rsidRDefault="00A364CD">
      <w:pPr>
        <w:ind w:left="3872"/>
        <w:rPr>
          <w:rFonts w:ascii="Calibri"/>
          <w:b/>
          <w:i/>
          <w:sz w:val="20"/>
        </w:rPr>
      </w:pPr>
      <w:r>
        <w:rPr>
          <w:rFonts w:ascii="Calibri"/>
          <w:b/>
          <w:i/>
          <w:color w:val="231F20"/>
          <w:sz w:val="20"/>
        </w:rPr>
        <w:t>Specification</w:t>
      </w:r>
    </w:p>
    <w:p w14:paraId="7668FC8E" w14:textId="77777777" w:rsidR="00762D58" w:rsidRDefault="00762D58">
      <w:pPr>
        <w:pStyle w:val="BodyText"/>
        <w:rPr>
          <w:rFonts w:ascii="Calibri"/>
          <w:b/>
          <w:i/>
          <w:sz w:val="15"/>
        </w:rPr>
      </w:pPr>
    </w:p>
    <w:p w14:paraId="34ADCD0C" w14:textId="77777777" w:rsidR="00762D58" w:rsidRDefault="00A364CD">
      <w:pPr>
        <w:pStyle w:val="ListParagraph"/>
        <w:numPr>
          <w:ilvl w:val="0"/>
          <w:numId w:val="45"/>
        </w:numPr>
        <w:tabs>
          <w:tab w:val="left" w:pos="4232"/>
          <w:tab w:val="left" w:pos="4233"/>
        </w:tabs>
        <w:spacing w:line="218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Table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constructed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from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solid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timber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top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with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Formica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on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top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side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and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lipped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on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all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four</w:t>
      </w:r>
    </w:p>
    <w:p w14:paraId="0AA009C6" w14:textId="77777777" w:rsidR="00762D58" w:rsidRDefault="00A364CD">
      <w:pPr>
        <w:spacing w:line="216" w:lineRule="exact"/>
        <w:ind w:left="4232"/>
        <w:rPr>
          <w:rFonts w:ascii="Calibri"/>
          <w:sz w:val="18"/>
        </w:rPr>
      </w:pPr>
      <w:r>
        <w:rPr>
          <w:rFonts w:ascii="Calibri"/>
          <w:color w:val="231F20"/>
          <w:sz w:val="18"/>
        </w:rPr>
        <w:t>edges</w:t>
      </w:r>
      <w:r>
        <w:rPr>
          <w:rFonts w:ascii="Calibri"/>
          <w:color w:val="231F20"/>
          <w:spacing w:val="-1"/>
          <w:sz w:val="18"/>
        </w:rPr>
        <w:t xml:space="preserve"> </w:t>
      </w:r>
      <w:r>
        <w:rPr>
          <w:rFonts w:ascii="Calibri"/>
          <w:color w:val="231F20"/>
          <w:sz w:val="18"/>
        </w:rPr>
        <w:t>with</w:t>
      </w:r>
      <w:r>
        <w:rPr>
          <w:rFonts w:ascii="Calibri"/>
          <w:color w:val="231F20"/>
          <w:spacing w:val="-1"/>
          <w:sz w:val="18"/>
        </w:rPr>
        <w:t xml:space="preserve"> </w:t>
      </w:r>
      <w:r>
        <w:rPr>
          <w:rFonts w:ascii="Calibri"/>
          <w:color w:val="231F20"/>
          <w:sz w:val="18"/>
        </w:rPr>
        <w:t>Ash.</w:t>
      </w:r>
    </w:p>
    <w:p w14:paraId="38A39E30" w14:textId="77777777" w:rsidR="00762D58" w:rsidRDefault="00A364CD">
      <w:pPr>
        <w:pStyle w:val="ListParagraph"/>
        <w:numPr>
          <w:ilvl w:val="0"/>
          <w:numId w:val="45"/>
        </w:numPr>
        <w:tabs>
          <w:tab w:val="left" w:pos="4232"/>
          <w:tab w:val="left" w:pos="4233"/>
        </w:tabs>
        <w:spacing w:line="216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Mounted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on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50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x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50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steel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angle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frame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bolted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floor.</w:t>
      </w:r>
    </w:p>
    <w:p w14:paraId="77F8662F" w14:textId="77777777" w:rsidR="00762D58" w:rsidRDefault="00A364CD">
      <w:pPr>
        <w:pStyle w:val="ListParagraph"/>
        <w:numPr>
          <w:ilvl w:val="0"/>
          <w:numId w:val="45"/>
        </w:numPr>
        <w:tabs>
          <w:tab w:val="left" w:pos="4232"/>
          <w:tab w:val="left" w:pos="4233"/>
        </w:tabs>
        <w:spacing w:line="218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Secured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to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the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floor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with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heavy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duty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expansion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bolts.</w:t>
      </w:r>
    </w:p>
    <w:p w14:paraId="0F75159C" w14:textId="77777777" w:rsidR="00762D58" w:rsidRDefault="00762D58">
      <w:pPr>
        <w:pStyle w:val="BodyText"/>
        <w:spacing w:before="10"/>
        <w:rPr>
          <w:rFonts w:ascii="Calibri"/>
          <w:sz w:val="15"/>
        </w:rPr>
      </w:pPr>
    </w:p>
    <w:p w14:paraId="19CAB0F4" w14:textId="77777777" w:rsidR="00762D58" w:rsidRDefault="00A364CD">
      <w:pPr>
        <w:ind w:left="3872"/>
        <w:rPr>
          <w:rFonts w:ascii="Calibri"/>
          <w:b/>
          <w:i/>
          <w:sz w:val="20"/>
        </w:rPr>
      </w:pPr>
      <w:r>
        <w:rPr>
          <w:rFonts w:ascii="Calibri"/>
          <w:b/>
          <w:i/>
          <w:color w:val="231F20"/>
          <w:sz w:val="20"/>
        </w:rPr>
        <w:t>Finish</w:t>
      </w:r>
    </w:p>
    <w:p w14:paraId="0FF34BB9" w14:textId="77777777" w:rsidR="00762D58" w:rsidRDefault="00762D58">
      <w:pPr>
        <w:pStyle w:val="BodyText"/>
        <w:rPr>
          <w:rFonts w:ascii="Calibri"/>
          <w:b/>
          <w:i/>
          <w:sz w:val="15"/>
        </w:rPr>
      </w:pPr>
    </w:p>
    <w:p w14:paraId="03ACABD6" w14:textId="77777777" w:rsidR="00762D58" w:rsidRDefault="00A364CD">
      <w:pPr>
        <w:pStyle w:val="ListParagraph"/>
        <w:numPr>
          <w:ilvl w:val="0"/>
          <w:numId w:val="45"/>
        </w:numPr>
        <w:tabs>
          <w:tab w:val="left" w:pos="4232"/>
          <w:tab w:val="left" w:pos="4233"/>
        </w:tabs>
        <w:spacing w:line="218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Steelwork</w:t>
      </w:r>
      <w:r>
        <w:rPr>
          <w:rFonts w:ascii="Calibri" w:hAnsi="Calibri"/>
          <w:color w:val="231F20"/>
          <w:spacing w:val="-8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polyester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paint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black.</w:t>
      </w:r>
    </w:p>
    <w:p w14:paraId="1248E9FE" w14:textId="77777777" w:rsidR="00762D58" w:rsidRDefault="00A364CD">
      <w:pPr>
        <w:pStyle w:val="ListParagraph"/>
        <w:numPr>
          <w:ilvl w:val="0"/>
          <w:numId w:val="45"/>
        </w:numPr>
        <w:tabs>
          <w:tab w:val="left" w:pos="4232"/>
          <w:tab w:val="left" w:pos="4233"/>
        </w:tabs>
        <w:spacing w:line="218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Formica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is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white.</w:t>
      </w:r>
    </w:p>
    <w:p w14:paraId="12456010" w14:textId="77777777" w:rsidR="00762D58" w:rsidRDefault="00762D58">
      <w:pPr>
        <w:pStyle w:val="BodyText"/>
        <w:spacing w:before="10"/>
        <w:rPr>
          <w:rFonts w:ascii="Calibri"/>
          <w:sz w:val="15"/>
        </w:rPr>
      </w:pPr>
    </w:p>
    <w:p w14:paraId="0A82EE6D" w14:textId="77777777" w:rsidR="00762D58" w:rsidRDefault="00A364CD">
      <w:pPr>
        <w:ind w:left="4418" w:right="1548"/>
        <w:jc w:val="center"/>
        <w:rPr>
          <w:rFonts w:ascii="Calibri"/>
          <w:b/>
          <w:i/>
          <w:sz w:val="20"/>
        </w:rPr>
      </w:pPr>
      <w:r>
        <w:rPr>
          <w:rFonts w:ascii="Calibri"/>
          <w:b/>
          <w:i/>
          <w:color w:val="231F20"/>
          <w:sz w:val="20"/>
        </w:rPr>
        <w:t>Options</w:t>
      </w:r>
    </w:p>
    <w:p w14:paraId="5C01904E" w14:textId="77777777" w:rsidR="00762D58" w:rsidRDefault="00762D58">
      <w:pPr>
        <w:pStyle w:val="BodyText"/>
        <w:spacing w:before="2"/>
        <w:rPr>
          <w:rFonts w:ascii="Calibri"/>
          <w:b/>
          <w:i/>
          <w:sz w:val="19"/>
        </w:rPr>
      </w:pPr>
    </w:p>
    <w:p w14:paraId="4309EFD4" w14:textId="77777777" w:rsidR="00762D58" w:rsidRDefault="00A364CD">
      <w:pPr>
        <w:pStyle w:val="ListParagraph"/>
        <w:numPr>
          <w:ilvl w:val="1"/>
          <w:numId w:val="45"/>
        </w:numPr>
        <w:tabs>
          <w:tab w:val="left" w:pos="7472"/>
          <w:tab w:val="left" w:pos="7473"/>
        </w:tabs>
        <w:spacing w:before="1" w:line="235" w:lineRule="auto"/>
        <w:ind w:right="1549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Table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top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can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be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constructed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from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solid</w:t>
      </w:r>
      <w:r>
        <w:rPr>
          <w:rFonts w:ascii="Calibri" w:hAnsi="Calibri"/>
          <w:color w:val="231F20"/>
          <w:spacing w:val="-3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timber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battens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to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match</w:t>
      </w:r>
      <w:r>
        <w:rPr>
          <w:rFonts w:ascii="Calibri" w:hAnsi="Calibri"/>
          <w:color w:val="231F20"/>
          <w:spacing w:val="-2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seating.</w:t>
      </w:r>
    </w:p>
    <w:p w14:paraId="6F427CA4" w14:textId="77777777" w:rsidR="00762D58" w:rsidRDefault="00A364CD">
      <w:pPr>
        <w:pStyle w:val="ListParagraph"/>
        <w:numPr>
          <w:ilvl w:val="1"/>
          <w:numId w:val="45"/>
        </w:numPr>
        <w:tabs>
          <w:tab w:val="left" w:pos="7472"/>
          <w:tab w:val="left" w:pos="7473"/>
        </w:tabs>
        <w:spacing w:line="216" w:lineRule="exact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Table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top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can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be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provided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in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Corian.</w:t>
      </w:r>
    </w:p>
    <w:p w14:paraId="64B49D9B" w14:textId="77777777" w:rsidR="00762D58" w:rsidRDefault="00A364CD">
      <w:pPr>
        <w:pStyle w:val="ListParagraph"/>
        <w:numPr>
          <w:ilvl w:val="1"/>
          <w:numId w:val="45"/>
        </w:numPr>
        <w:tabs>
          <w:tab w:val="left" w:pos="7472"/>
          <w:tab w:val="left" w:pos="7473"/>
        </w:tabs>
        <w:spacing w:before="1" w:line="235" w:lineRule="auto"/>
        <w:ind w:right="1230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Formica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can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be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to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any</w:t>
      </w:r>
      <w:r>
        <w:rPr>
          <w:rFonts w:ascii="Calibri" w:hAnsi="Calibri"/>
          <w:color w:val="231F20"/>
          <w:spacing w:val="-2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colour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within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the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B.S.</w:t>
      </w:r>
      <w:r>
        <w:rPr>
          <w:rFonts w:ascii="Calibri" w:hAnsi="Calibri"/>
          <w:color w:val="231F20"/>
          <w:spacing w:val="-38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range.</w:t>
      </w:r>
    </w:p>
    <w:p w14:paraId="000F313C" w14:textId="77777777" w:rsidR="00762D58" w:rsidRDefault="00A364CD">
      <w:pPr>
        <w:pStyle w:val="ListParagraph"/>
        <w:numPr>
          <w:ilvl w:val="1"/>
          <w:numId w:val="45"/>
        </w:numPr>
        <w:tabs>
          <w:tab w:val="left" w:pos="7472"/>
          <w:tab w:val="left" w:pos="7473"/>
        </w:tabs>
        <w:spacing w:before="1" w:line="235" w:lineRule="auto"/>
        <w:ind w:right="1500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Steel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frame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can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be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provided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in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alternate</w:t>
      </w:r>
      <w:r>
        <w:rPr>
          <w:rFonts w:ascii="Calibri" w:hAnsi="Calibri"/>
          <w:color w:val="231F20"/>
          <w:spacing w:val="-38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paint</w:t>
      </w:r>
      <w:r>
        <w:rPr>
          <w:rFonts w:ascii="Calibri" w:hAnsi="Calibri"/>
          <w:color w:val="231F20"/>
          <w:spacing w:val="-1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colours.</w:t>
      </w:r>
    </w:p>
    <w:p w14:paraId="61E069D1" w14:textId="77777777" w:rsidR="00762D58" w:rsidRDefault="00762D58">
      <w:pPr>
        <w:pStyle w:val="BodyText"/>
        <w:rPr>
          <w:rFonts w:ascii="Calibri"/>
        </w:rPr>
      </w:pPr>
    </w:p>
    <w:p w14:paraId="79485868" w14:textId="77777777" w:rsidR="00762D58" w:rsidRDefault="00762D58">
      <w:pPr>
        <w:pStyle w:val="BodyText"/>
        <w:rPr>
          <w:rFonts w:ascii="Calibri"/>
        </w:rPr>
      </w:pPr>
    </w:p>
    <w:p w14:paraId="67748152" w14:textId="77777777" w:rsidR="00762D58" w:rsidRDefault="00762D58">
      <w:pPr>
        <w:pStyle w:val="BodyText"/>
        <w:rPr>
          <w:rFonts w:ascii="Calibri"/>
        </w:rPr>
      </w:pPr>
    </w:p>
    <w:p w14:paraId="7B920439" w14:textId="77777777" w:rsidR="00762D58" w:rsidRDefault="00762D58">
      <w:pPr>
        <w:pStyle w:val="BodyText"/>
        <w:rPr>
          <w:rFonts w:ascii="Calibri"/>
        </w:rPr>
      </w:pPr>
    </w:p>
    <w:p w14:paraId="2BB8EBF4" w14:textId="77777777" w:rsidR="00762D58" w:rsidRDefault="00762D58">
      <w:pPr>
        <w:pStyle w:val="BodyText"/>
        <w:rPr>
          <w:rFonts w:ascii="Calibri"/>
        </w:rPr>
      </w:pPr>
    </w:p>
    <w:p w14:paraId="7040C32F" w14:textId="77777777" w:rsidR="00762D58" w:rsidRDefault="00762D58">
      <w:pPr>
        <w:pStyle w:val="BodyText"/>
        <w:spacing w:before="1"/>
        <w:rPr>
          <w:rFonts w:ascii="Calibri"/>
          <w:sz w:val="24"/>
        </w:rPr>
      </w:pPr>
    </w:p>
    <w:p w14:paraId="7F8CD037" w14:textId="77777777" w:rsidR="00762D58" w:rsidRDefault="00A364CD">
      <w:pPr>
        <w:pStyle w:val="Heading4"/>
        <w:spacing w:before="35"/>
        <w:ind w:left="159" w:right="122"/>
        <w:jc w:val="center"/>
      </w:pPr>
      <w:r>
        <w:rPr>
          <w:color w:val="231F20"/>
        </w:rPr>
        <w:t>Interview</w:t>
      </w:r>
      <w:r>
        <w:rPr>
          <w:color w:val="231F20"/>
          <w:spacing w:val="-12"/>
        </w:rPr>
        <w:t xml:space="preserve"> </w:t>
      </w:r>
      <w:r>
        <w:rPr>
          <w:color w:val="231F20"/>
        </w:rPr>
        <w:t>Table</w:t>
      </w:r>
      <w:r>
        <w:rPr>
          <w:color w:val="231F20"/>
          <w:spacing w:val="-11"/>
        </w:rPr>
        <w:t xml:space="preserve"> </w:t>
      </w:r>
      <w:r>
        <w:rPr>
          <w:color w:val="231F20"/>
        </w:rPr>
        <w:t>with</w:t>
      </w:r>
      <w:r>
        <w:rPr>
          <w:color w:val="231F20"/>
          <w:spacing w:val="-11"/>
        </w:rPr>
        <w:t xml:space="preserve"> </w:t>
      </w:r>
      <w:r>
        <w:rPr>
          <w:color w:val="231F20"/>
        </w:rPr>
        <w:t>Central</w:t>
      </w:r>
      <w:r>
        <w:rPr>
          <w:color w:val="231F20"/>
          <w:spacing w:val="-12"/>
        </w:rPr>
        <w:t xml:space="preserve"> </w:t>
      </w:r>
      <w:r>
        <w:rPr>
          <w:color w:val="231F20"/>
        </w:rPr>
        <w:t>Pedestal</w:t>
      </w:r>
    </w:p>
    <w:p w14:paraId="581CCEC8" w14:textId="77777777" w:rsidR="00762D58" w:rsidRDefault="00762D58">
      <w:pPr>
        <w:pStyle w:val="BodyText"/>
        <w:spacing w:before="3"/>
        <w:rPr>
          <w:rFonts w:ascii="Calibri"/>
          <w:sz w:val="8"/>
        </w:rPr>
      </w:pPr>
    </w:p>
    <w:p w14:paraId="6435B1C9" w14:textId="77777777" w:rsidR="00762D58" w:rsidRDefault="00A364CD">
      <w:pPr>
        <w:spacing w:before="59"/>
        <w:ind w:left="3872"/>
        <w:rPr>
          <w:rFonts w:ascii="Calibri"/>
          <w:b/>
          <w:i/>
          <w:sz w:val="20"/>
        </w:rPr>
      </w:pPr>
      <w:r>
        <w:rPr>
          <w:rFonts w:ascii="Calibri"/>
          <w:b/>
          <w:i/>
          <w:color w:val="231F20"/>
          <w:sz w:val="20"/>
        </w:rPr>
        <w:t>Purpose</w:t>
      </w:r>
    </w:p>
    <w:p w14:paraId="7AF251C5" w14:textId="77777777" w:rsidR="00762D58" w:rsidRDefault="00762D58">
      <w:pPr>
        <w:pStyle w:val="BodyText"/>
        <w:spacing w:before="3"/>
        <w:rPr>
          <w:rFonts w:ascii="Calibri"/>
          <w:b/>
          <w:i/>
          <w:sz w:val="17"/>
        </w:rPr>
      </w:pPr>
    </w:p>
    <w:p w14:paraId="3D37E608" w14:textId="77777777" w:rsidR="00762D58" w:rsidRDefault="00A364CD">
      <w:pPr>
        <w:spacing w:line="235" w:lineRule="auto"/>
        <w:ind w:left="3872" w:right="1121"/>
        <w:rPr>
          <w:rFonts w:ascii="Calibri"/>
          <w:sz w:val="18"/>
        </w:rPr>
      </w:pPr>
      <w:r>
        <w:rPr>
          <w:rFonts w:ascii="Calibri"/>
          <w:color w:val="231F20"/>
          <w:sz w:val="18"/>
        </w:rPr>
        <w:t>A</w:t>
      </w:r>
      <w:r>
        <w:rPr>
          <w:rFonts w:ascii="Calibri"/>
          <w:color w:val="231F20"/>
          <w:spacing w:val="-5"/>
          <w:sz w:val="18"/>
        </w:rPr>
        <w:t xml:space="preserve"> </w:t>
      </w:r>
      <w:r>
        <w:rPr>
          <w:rFonts w:ascii="Calibri"/>
          <w:color w:val="231F20"/>
          <w:sz w:val="18"/>
        </w:rPr>
        <w:t>robust</w:t>
      </w:r>
      <w:r>
        <w:rPr>
          <w:rFonts w:ascii="Calibri"/>
          <w:color w:val="231F20"/>
          <w:spacing w:val="-4"/>
          <w:sz w:val="18"/>
        </w:rPr>
        <w:t xml:space="preserve"> </w:t>
      </w:r>
      <w:r>
        <w:rPr>
          <w:rFonts w:ascii="Calibri"/>
          <w:color w:val="231F20"/>
          <w:sz w:val="18"/>
        </w:rPr>
        <w:t>interview</w:t>
      </w:r>
      <w:r>
        <w:rPr>
          <w:rFonts w:ascii="Calibri"/>
          <w:color w:val="231F20"/>
          <w:spacing w:val="-5"/>
          <w:sz w:val="18"/>
        </w:rPr>
        <w:t xml:space="preserve"> </w:t>
      </w:r>
      <w:r>
        <w:rPr>
          <w:rFonts w:ascii="Calibri"/>
          <w:color w:val="231F20"/>
          <w:sz w:val="18"/>
        </w:rPr>
        <w:t>table</w:t>
      </w:r>
      <w:r>
        <w:rPr>
          <w:rFonts w:ascii="Calibri"/>
          <w:color w:val="231F20"/>
          <w:spacing w:val="-5"/>
          <w:sz w:val="18"/>
        </w:rPr>
        <w:t xml:space="preserve"> </w:t>
      </w:r>
      <w:r>
        <w:rPr>
          <w:rFonts w:ascii="Calibri"/>
          <w:color w:val="231F20"/>
          <w:sz w:val="18"/>
        </w:rPr>
        <w:t>with</w:t>
      </w:r>
      <w:r>
        <w:rPr>
          <w:rFonts w:ascii="Calibri"/>
          <w:color w:val="231F20"/>
          <w:spacing w:val="-4"/>
          <w:sz w:val="18"/>
        </w:rPr>
        <w:t xml:space="preserve"> </w:t>
      </w:r>
      <w:r>
        <w:rPr>
          <w:rFonts w:ascii="Calibri"/>
          <w:color w:val="231F20"/>
          <w:sz w:val="18"/>
        </w:rPr>
        <w:t>central</w:t>
      </w:r>
      <w:r>
        <w:rPr>
          <w:rFonts w:ascii="Calibri"/>
          <w:color w:val="231F20"/>
          <w:spacing w:val="-5"/>
          <w:sz w:val="18"/>
        </w:rPr>
        <w:t xml:space="preserve"> </w:t>
      </w:r>
      <w:r>
        <w:rPr>
          <w:rFonts w:ascii="Calibri"/>
          <w:color w:val="231F20"/>
          <w:sz w:val="18"/>
        </w:rPr>
        <w:t>pedestal.</w:t>
      </w:r>
      <w:r>
        <w:rPr>
          <w:rFonts w:ascii="Calibri"/>
          <w:color w:val="231F20"/>
          <w:spacing w:val="-6"/>
          <w:sz w:val="18"/>
        </w:rPr>
        <w:t xml:space="preserve"> </w:t>
      </w:r>
      <w:r>
        <w:rPr>
          <w:rFonts w:ascii="Calibri"/>
          <w:color w:val="231F20"/>
          <w:sz w:val="18"/>
        </w:rPr>
        <w:t>Suitable</w:t>
      </w:r>
      <w:r>
        <w:rPr>
          <w:rFonts w:ascii="Calibri"/>
          <w:color w:val="231F20"/>
          <w:spacing w:val="-5"/>
          <w:sz w:val="18"/>
        </w:rPr>
        <w:t xml:space="preserve"> </w:t>
      </w:r>
      <w:r>
        <w:rPr>
          <w:rFonts w:ascii="Calibri"/>
          <w:color w:val="231F20"/>
          <w:sz w:val="18"/>
        </w:rPr>
        <w:t>for</w:t>
      </w:r>
      <w:r>
        <w:rPr>
          <w:rFonts w:ascii="Calibri"/>
          <w:color w:val="231F20"/>
          <w:spacing w:val="-5"/>
          <w:sz w:val="18"/>
        </w:rPr>
        <w:t xml:space="preserve"> </w:t>
      </w:r>
      <w:r>
        <w:rPr>
          <w:rFonts w:ascii="Calibri"/>
          <w:color w:val="231F20"/>
          <w:sz w:val="18"/>
        </w:rPr>
        <w:t>use</w:t>
      </w:r>
      <w:r>
        <w:rPr>
          <w:rFonts w:ascii="Calibri"/>
          <w:color w:val="231F20"/>
          <w:spacing w:val="-6"/>
          <w:sz w:val="18"/>
        </w:rPr>
        <w:t xml:space="preserve"> </w:t>
      </w:r>
      <w:r>
        <w:rPr>
          <w:rFonts w:ascii="Calibri"/>
          <w:color w:val="231F20"/>
          <w:sz w:val="18"/>
        </w:rPr>
        <w:t>within</w:t>
      </w:r>
      <w:r>
        <w:rPr>
          <w:rFonts w:ascii="Calibri"/>
          <w:color w:val="231F20"/>
          <w:spacing w:val="-4"/>
          <w:sz w:val="18"/>
        </w:rPr>
        <w:t xml:space="preserve"> </w:t>
      </w:r>
      <w:r>
        <w:rPr>
          <w:rFonts w:ascii="Calibri"/>
          <w:color w:val="231F20"/>
          <w:sz w:val="18"/>
        </w:rPr>
        <w:t>police</w:t>
      </w:r>
      <w:r>
        <w:rPr>
          <w:rFonts w:ascii="Calibri"/>
          <w:color w:val="231F20"/>
          <w:spacing w:val="-5"/>
          <w:sz w:val="18"/>
        </w:rPr>
        <w:t xml:space="preserve"> </w:t>
      </w:r>
      <w:r>
        <w:rPr>
          <w:rFonts w:ascii="Calibri"/>
          <w:color w:val="231F20"/>
          <w:sz w:val="18"/>
        </w:rPr>
        <w:t>station</w:t>
      </w:r>
      <w:r>
        <w:rPr>
          <w:rFonts w:ascii="Calibri"/>
          <w:color w:val="231F20"/>
          <w:spacing w:val="-5"/>
          <w:sz w:val="18"/>
        </w:rPr>
        <w:t xml:space="preserve"> </w:t>
      </w:r>
      <w:r>
        <w:rPr>
          <w:rFonts w:ascii="Calibri"/>
          <w:color w:val="231F20"/>
          <w:sz w:val="18"/>
        </w:rPr>
        <w:t>and</w:t>
      </w:r>
      <w:r>
        <w:rPr>
          <w:rFonts w:ascii="Calibri"/>
          <w:color w:val="231F20"/>
          <w:spacing w:val="-6"/>
          <w:sz w:val="18"/>
        </w:rPr>
        <w:t xml:space="preserve"> </w:t>
      </w:r>
      <w:r>
        <w:rPr>
          <w:rFonts w:ascii="Calibri"/>
          <w:color w:val="231F20"/>
          <w:sz w:val="18"/>
        </w:rPr>
        <w:t>prison</w:t>
      </w:r>
      <w:r>
        <w:rPr>
          <w:rFonts w:ascii="Calibri"/>
          <w:color w:val="231F20"/>
          <w:spacing w:val="1"/>
          <w:sz w:val="18"/>
        </w:rPr>
        <w:t xml:space="preserve"> </w:t>
      </w:r>
      <w:r>
        <w:rPr>
          <w:rFonts w:ascii="Calibri"/>
          <w:color w:val="231F20"/>
          <w:sz w:val="18"/>
        </w:rPr>
        <w:t>interview</w:t>
      </w:r>
      <w:r>
        <w:rPr>
          <w:rFonts w:ascii="Calibri"/>
          <w:color w:val="231F20"/>
          <w:spacing w:val="-1"/>
          <w:sz w:val="18"/>
        </w:rPr>
        <w:t xml:space="preserve"> </w:t>
      </w:r>
      <w:r>
        <w:rPr>
          <w:rFonts w:ascii="Calibri"/>
          <w:color w:val="231F20"/>
          <w:sz w:val="18"/>
        </w:rPr>
        <w:t>rooms</w:t>
      </w:r>
      <w:r>
        <w:rPr>
          <w:rFonts w:ascii="Calibri"/>
          <w:color w:val="231F20"/>
          <w:spacing w:val="-1"/>
          <w:sz w:val="18"/>
        </w:rPr>
        <w:t xml:space="preserve"> </w:t>
      </w:r>
      <w:r>
        <w:rPr>
          <w:rFonts w:ascii="Calibri"/>
          <w:color w:val="231F20"/>
          <w:sz w:val="18"/>
        </w:rPr>
        <w:t>where disabled</w:t>
      </w:r>
      <w:r>
        <w:rPr>
          <w:rFonts w:ascii="Calibri"/>
          <w:color w:val="231F20"/>
          <w:spacing w:val="-2"/>
          <w:sz w:val="18"/>
        </w:rPr>
        <w:t xml:space="preserve"> </w:t>
      </w:r>
      <w:r>
        <w:rPr>
          <w:rFonts w:ascii="Calibri"/>
          <w:color w:val="231F20"/>
          <w:sz w:val="18"/>
        </w:rPr>
        <w:t>access</w:t>
      </w:r>
      <w:r>
        <w:rPr>
          <w:rFonts w:ascii="Calibri"/>
          <w:color w:val="231F20"/>
          <w:spacing w:val="-1"/>
          <w:sz w:val="18"/>
        </w:rPr>
        <w:t xml:space="preserve"> </w:t>
      </w:r>
      <w:r>
        <w:rPr>
          <w:rFonts w:ascii="Calibri"/>
          <w:color w:val="231F20"/>
          <w:sz w:val="18"/>
        </w:rPr>
        <w:t>is</w:t>
      </w:r>
      <w:r>
        <w:rPr>
          <w:rFonts w:ascii="Calibri"/>
          <w:color w:val="231F20"/>
          <w:spacing w:val="-1"/>
          <w:sz w:val="18"/>
        </w:rPr>
        <w:t xml:space="preserve"> </w:t>
      </w:r>
      <w:r>
        <w:rPr>
          <w:rFonts w:ascii="Calibri"/>
          <w:color w:val="231F20"/>
          <w:sz w:val="18"/>
        </w:rPr>
        <w:t>required.</w:t>
      </w:r>
    </w:p>
    <w:p w14:paraId="2480974D" w14:textId="77777777" w:rsidR="00762D58" w:rsidRDefault="00762D58">
      <w:pPr>
        <w:pStyle w:val="BodyText"/>
        <w:spacing w:before="11"/>
        <w:rPr>
          <w:rFonts w:ascii="Calibri"/>
          <w:sz w:val="19"/>
        </w:rPr>
      </w:pPr>
    </w:p>
    <w:p w14:paraId="74392901" w14:textId="77777777" w:rsidR="00762D58" w:rsidRDefault="00A364CD">
      <w:pPr>
        <w:ind w:left="3872"/>
        <w:rPr>
          <w:rFonts w:ascii="Calibri"/>
          <w:b/>
          <w:i/>
          <w:sz w:val="20"/>
        </w:rPr>
      </w:pPr>
      <w:r>
        <w:rPr>
          <w:rFonts w:ascii="Calibri"/>
          <w:b/>
          <w:i/>
          <w:color w:val="231F20"/>
          <w:sz w:val="20"/>
        </w:rPr>
        <w:t>Specification</w:t>
      </w:r>
    </w:p>
    <w:p w14:paraId="4FE708DE" w14:textId="77777777" w:rsidR="00762D58" w:rsidRDefault="00762D58">
      <w:pPr>
        <w:pStyle w:val="BodyText"/>
        <w:rPr>
          <w:rFonts w:ascii="Calibri"/>
          <w:b/>
          <w:i/>
          <w:sz w:val="15"/>
        </w:rPr>
      </w:pPr>
    </w:p>
    <w:p w14:paraId="6D4C1013" w14:textId="77777777" w:rsidR="00762D58" w:rsidRDefault="00A364CD">
      <w:pPr>
        <w:pStyle w:val="ListParagraph"/>
        <w:numPr>
          <w:ilvl w:val="0"/>
          <w:numId w:val="45"/>
        </w:numPr>
        <w:tabs>
          <w:tab w:val="left" w:pos="4232"/>
          <w:tab w:val="left" w:pos="4233"/>
        </w:tabs>
        <w:spacing w:line="218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Table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constructed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from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solid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timber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top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with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Formica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on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top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side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and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lipped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on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all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four</w:t>
      </w:r>
    </w:p>
    <w:p w14:paraId="1A11AA88" w14:textId="77777777" w:rsidR="00762D58" w:rsidRDefault="00A364CD">
      <w:pPr>
        <w:spacing w:line="216" w:lineRule="exact"/>
        <w:ind w:left="4232"/>
        <w:rPr>
          <w:rFonts w:ascii="Calibri"/>
          <w:sz w:val="18"/>
        </w:rPr>
      </w:pPr>
      <w:r>
        <w:rPr>
          <w:rFonts w:ascii="Calibri"/>
          <w:color w:val="231F20"/>
          <w:sz w:val="18"/>
        </w:rPr>
        <w:t>edges</w:t>
      </w:r>
      <w:r>
        <w:rPr>
          <w:rFonts w:ascii="Calibri"/>
          <w:color w:val="231F20"/>
          <w:spacing w:val="-1"/>
          <w:sz w:val="18"/>
        </w:rPr>
        <w:t xml:space="preserve"> </w:t>
      </w:r>
      <w:r>
        <w:rPr>
          <w:rFonts w:ascii="Calibri"/>
          <w:color w:val="231F20"/>
          <w:sz w:val="18"/>
        </w:rPr>
        <w:t>with</w:t>
      </w:r>
      <w:r>
        <w:rPr>
          <w:rFonts w:ascii="Calibri"/>
          <w:color w:val="231F20"/>
          <w:spacing w:val="-1"/>
          <w:sz w:val="18"/>
        </w:rPr>
        <w:t xml:space="preserve"> </w:t>
      </w:r>
      <w:r>
        <w:rPr>
          <w:rFonts w:ascii="Calibri"/>
          <w:color w:val="231F20"/>
          <w:sz w:val="18"/>
        </w:rPr>
        <w:t>Ash.</w:t>
      </w:r>
    </w:p>
    <w:p w14:paraId="32C7E02D" w14:textId="77777777" w:rsidR="00762D58" w:rsidRDefault="00A364CD">
      <w:pPr>
        <w:pStyle w:val="ListParagraph"/>
        <w:numPr>
          <w:ilvl w:val="0"/>
          <w:numId w:val="45"/>
        </w:numPr>
        <w:tabs>
          <w:tab w:val="left" w:pos="4232"/>
          <w:tab w:val="left" w:pos="4233"/>
        </w:tabs>
        <w:spacing w:before="1" w:line="235" w:lineRule="auto"/>
        <w:ind w:right="1444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Mounted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on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substantial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centralised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steel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pedestal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bolted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to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the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floor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with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heavy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duty</w:t>
      </w:r>
      <w:r>
        <w:rPr>
          <w:rFonts w:ascii="Calibri" w:hAnsi="Calibri"/>
          <w:color w:val="231F20"/>
          <w:spacing w:val="-38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expansion</w:t>
      </w:r>
      <w:r>
        <w:rPr>
          <w:rFonts w:ascii="Calibri" w:hAnsi="Calibri"/>
          <w:color w:val="231F20"/>
          <w:spacing w:val="-2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bolts.</w:t>
      </w:r>
    </w:p>
    <w:p w14:paraId="38EFDDBD" w14:textId="77777777" w:rsidR="00762D58" w:rsidRDefault="00762D58">
      <w:pPr>
        <w:pStyle w:val="BodyText"/>
        <w:rPr>
          <w:rFonts w:ascii="Calibri"/>
          <w:sz w:val="16"/>
        </w:rPr>
      </w:pPr>
    </w:p>
    <w:p w14:paraId="651A68C2" w14:textId="77777777" w:rsidR="00762D58" w:rsidRDefault="00A364CD">
      <w:pPr>
        <w:ind w:left="3872"/>
        <w:rPr>
          <w:rFonts w:ascii="Calibri"/>
          <w:b/>
          <w:i/>
          <w:sz w:val="20"/>
        </w:rPr>
      </w:pPr>
      <w:r>
        <w:rPr>
          <w:rFonts w:ascii="Calibri"/>
          <w:b/>
          <w:i/>
          <w:color w:val="231F20"/>
          <w:sz w:val="20"/>
        </w:rPr>
        <w:t>Finish</w:t>
      </w:r>
    </w:p>
    <w:p w14:paraId="4131D728" w14:textId="77777777" w:rsidR="00762D58" w:rsidRDefault="00762D58">
      <w:pPr>
        <w:pStyle w:val="BodyText"/>
        <w:rPr>
          <w:rFonts w:ascii="Calibri"/>
          <w:b/>
          <w:i/>
          <w:sz w:val="15"/>
        </w:rPr>
      </w:pPr>
    </w:p>
    <w:p w14:paraId="3017FCF6" w14:textId="77777777" w:rsidR="00762D58" w:rsidRDefault="00A364CD">
      <w:pPr>
        <w:pStyle w:val="ListParagraph"/>
        <w:numPr>
          <w:ilvl w:val="0"/>
          <w:numId w:val="45"/>
        </w:numPr>
        <w:tabs>
          <w:tab w:val="left" w:pos="4232"/>
          <w:tab w:val="left" w:pos="4233"/>
        </w:tabs>
        <w:spacing w:line="218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Steel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pedestal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polyester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paint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black.</w:t>
      </w:r>
    </w:p>
    <w:p w14:paraId="235044A2" w14:textId="77777777" w:rsidR="00762D58" w:rsidRDefault="00A364CD">
      <w:pPr>
        <w:pStyle w:val="ListParagraph"/>
        <w:numPr>
          <w:ilvl w:val="0"/>
          <w:numId w:val="45"/>
        </w:numPr>
        <w:tabs>
          <w:tab w:val="left" w:pos="4232"/>
          <w:tab w:val="left" w:pos="4233"/>
        </w:tabs>
        <w:spacing w:line="218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Formica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is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white.</w:t>
      </w:r>
    </w:p>
    <w:p w14:paraId="5965B778" w14:textId="77777777" w:rsidR="00762D58" w:rsidRDefault="00762D58">
      <w:pPr>
        <w:pStyle w:val="BodyText"/>
        <w:spacing w:before="10"/>
        <w:rPr>
          <w:rFonts w:ascii="Calibri"/>
          <w:sz w:val="15"/>
        </w:rPr>
      </w:pPr>
    </w:p>
    <w:p w14:paraId="2E3C4E69" w14:textId="77777777" w:rsidR="00762D58" w:rsidRDefault="00A364CD">
      <w:pPr>
        <w:ind w:left="3872"/>
        <w:rPr>
          <w:rFonts w:ascii="Calibri"/>
          <w:b/>
          <w:i/>
          <w:sz w:val="20"/>
        </w:rPr>
      </w:pPr>
      <w:r>
        <w:rPr>
          <w:rFonts w:ascii="Calibri"/>
          <w:b/>
          <w:i/>
          <w:color w:val="231F20"/>
          <w:sz w:val="20"/>
        </w:rPr>
        <w:t>Options</w:t>
      </w:r>
    </w:p>
    <w:p w14:paraId="5A98E77D" w14:textId="77777777" w:rsidR="00762D58" w:rsidRDefault="00762D58">
      <w:pPr>
        <w:pStyle w:val="BodyText"/>
        <w:spacing w:before="11"/>
        <w:rPr>
          <w:rFonts w:ascii="Calibri"/>
          <w:b/>
          <w:i/>
          <w:sz w:val="18"/>
        </w:rPr>
      </w:pPr>
    </w:p>
    <w:p w14:paraId="36F57BFB" w14:textId="77777777" w:rsidR="00762D58" w:rsidRDefault="00A364CD">
      <w:pPr>
        <w:pStyle w:val="ListParagraph"/>
        <w:numPr>
          <w:ilvl w:val="0"/>
          <w:numId w:val="45"/>
        </w:numPr>
        <w:tabs>
          <w:tab w:val="left" w:pos="4232"/>
          <w:tab w:val="left" w:pos="4233"/>
        </w:tabs>
        <w:spacing w:line="218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Table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top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can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be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constructed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from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solid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timber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battens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to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match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seating.</w:t>
      </w:r>
    </w:p>
    <w:p w14:paraId="02A2104C" w14:textId="77777777" w:rsidR="00762D58" w:rsidRDefault="00A364CD">
      <w:pPr>
        <w:pStyle w:val="ListParagraph"/>
        <w:numPr>
          <w:ilvl w:val="0"/>
          <w:numId w:val="45"/>
        </w:numPr>
        <w:tabs>
          <w:tab w:val="left" w:pos="4232"/>
          <w:tab w:val="left" w:pos="4233"/>
        </w:tabs>
        <w:spacing w:line="216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Table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top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can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be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provided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in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Corian.</w:t>
      </w:r>
    </w:p>
    <w:p w14:paraId="1E57EB5C" w14:textId="77777777" w:rsidR="00762D58" w:rsidRDefault="00A364CD">
      <w:pPr>
        <w:pStyle w:val="ListParagraph"/>
        <w:numPr>
          <w:ilvl w:val="0"/>
          <w:numId w:val="45"/>
        </w:numPr>
        <w:tabs>
          <w:tab w:val="left" w:pos="4232"/>
          <w:tab w:val="left" w:pos="4233"/>
        </w:tabs>
        <w:spacing w:line="216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Formica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can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be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to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any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colour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within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the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B.S.</w:t>
      </w:r>
      <w:r>
        <w:rPr>
          <w:rFonts w:ascii="Calibri" w:hAnsi="Calibri"/>
          <w:color w:val="231F20"/>
          <w:spacing w:val="-2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range.</w:t>
      </w:r>
    </w:p>
    <w:p w14:paraId="2DECE14C" w14:textId="77777777" w:rsidR="00762D58" w:rsidRDefault="00A364CD">
      <w:pPr>
        <w:pStyle w:val="ListParagraph"/>
        <w:numPr>
          <w:ilvl w:val="0"/>
          <w:numId w:val="45"/>
        </w:numPr>
        <w:tabs>
          <w:tab w:val="left" w:pos="4232"/>
          <w:tab w:val="left" w:pos="4233"/>
        </w:tabs>
        <w:spacing w:line="218" w:lineRule="exact"/>
        <w:ind w:hanging="361"/>
        <w:rPr>
          <w:rFonts w:ascii="Calibri" w:hAnsi="Calibri"/>
          <w:sz w:val="18"/>
        </w:rPr>
      </w:pPr>
      <w:r>
        <w:pict w14:anchorId="0CAF2125">
          <v:shape id="_x0000_s1432" type="#_x0000_t202" style="position:absolute;left:0;text-align:left;margin-left:20.25pt;margin-top:23.8pt;width:16pt;height:67.8pt;z-index:16181760;mso-position-horizontal-relative:page" filled="f" stroked="f">
            <v:textbox style="layout-flow:vertical;mso-layout-flow-alt:bottom-to-top" inset="0,0,0,0">
              <w:txbxContent>
                <w:p w14:paraId="58EDA980" w14:textId="77777777" w:rsidR="00A364CD" w:rsidRDefault="00A364CD">
                  <w:pPr>
                    <w:spacing w:line="305" w:lineRule="exact"/>
                    <w:ind w:left="20"/>
                    <w:rPr>
                      <w:rFonts w:ascii="Calibri"/>
                      <w:sz w:val="28"/>
                    </w:rPr>
                  </w:pPr>
                  <w:r>
                    <w:rPr>
                      <w:rFonts w:ascii="Calibri"/>
                      <w:color w:val="231F20"/>
                      <w:sz w:val="28"/>
                    </w:rPr>
                    <w:t>FURNITURE</w:t>
                  </w:r>
                </w:p>
              </w:txbxContent>
            </v:textbox>
            <w10:wrap anchorx="page"/>
          </v:shape>
        </w:pict>
      </w:r>
      <w:r>
        <w:rPr>
          <w:rFonts w:ascii="Calibri" w:hAnsi="Calibri"/>
          <w:color w:val="231F20"/>
          <w:sz w:val="18"/>
        </w:rPr>
        <w:t>Steel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pedestal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can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be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provided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in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alternate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paint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colours.</w:t>
      </w:r>
    </w:p>
    <w:p w14:paraId="738BE5EA" w14:textId="77777777" w:rsidR="00762D58" w:rsidRDefault="00762D58">
      <w:pPr>
        <w:pStyle w:val="BodyText"/>
        <w:rPr>
          <w:rFonts w:ascii="Calibri"/>
        </w:rPr>
      </w:pPr>
    </w:p>
    <w:p w14:paraId="590042E2" w14:textId="77777777" w:rsidR="00762D58" w:rsidRDefault="00762D58">
      <w:pPr>
        <w:pStyle w:val="BodyText"/>
        <w:rPr>
          <w:rFonts w:ascii="Calibri"/>
        </w:rPr>
      </w:pPr>
    </w:p>
    <w:p w14:paraId="7A12C21F" w14:textId="77777777" w:rsidR="00762D58" w:rsidRDefault="00762D58">
      <w:pPr>
        <w:pStyle w:val="BodyText"/>
        <w:rPr>
          <w:rFonts w:ascii="Calibri"/>
        </w:rPr>
      </w:pPr>
    </w:p>
    <w:p w14:paraId="3CAE204A" w14:textId="77777777" w:rsidR="00762D58" w:rsidRDefault="00762D58">
      <w:pPr>
        <w:pStyle w:val="BodyText"/>
        <w:rPr>
          <w:rFonts w:ascii="Calibri"/>
        </w:rPr>
      </w:pPr>
    </w:p>
    <w:p w14:paraId="7F1988A0" w14:textId="77777777" w:rsidR="00762D58" w:rsidRDefault="00762D58">
      <w:pPr>
        <w:pStyle w:val="BodyText"/>
        <w:rPr>
          <w:rFonts w:ascii="Calibri"/>
        </w:rPr>
      </w:pPr>
    </w:p>
    <w:p w14:paraId="119B68D9" w14:textId="77777777" w:rsidR="00762D58" w:rsidRDefault="00762D58">
      <w:pPr>
        <w:pStyle w:val="BodyText"/>
        <w:rPr>
          <w:rFonts w:ascii="Calibri"/>
        </w:rPr>
      </w:pPr>
    </w:p>
    <w:p w14:paraId="12121717" w14:textId="77777777" w:rsidR="00762D58" w:rsidRDefault="00762D58">
      <w:pPr>
        <w:pStyle w:val="BodyText"/>
        <w:rPr>
          <w:rFonts w:ascii="Calibri"/>
        </w:rPr>
      </w:pPr>
    </w:p>
    <w:p w14:paraId="5B0C810E" w14:textId="77777777" w:rsidR="00762D58" w:rsidRDefault="00762D58">
      <w:pPr>
        <w:pStyle w:val="BodyText"/>
        <w:spacing w:before="9"/>
        <w:rPr>
          <w:rFonts w:ascii="Calibri"/>
          <w:sz w:val="23"/>
        </w:rPr>
      </w:pPr>
    </w:p>
    <w:p w14:paraId="09BFDCAB" w14:textId="77777777" w:rsidR="00762D58" w:rsidRDefault="00762D58">
      <w:pPr>
        <w:rPr>
          <w:rFonts w:ascii="Calibri"/>
          <w:sz w:val="23"/>
        </w:rPr>
        <w:sectPr w:rsidR="00762D58">
          <w:type w:val="continuous"/>
          <w:pgSz w:w="11910" w:h="16840"/>
          <w:pgMar w:top="1420" w:right="0" w:bottom="280" w:left="0" w:header="720" w:footer="720" w:gutter="0"/>
          <w:cols w:space="720"/>
        </w:sectPr>
      </w:pPr>
    </w:p>
    <w:p w14:paraId="208132C9" w14:textId="77777777" w:rsidR="00762D58" w:rsidRDefault="00A364CD">
      <w:pPr>
        <w:spacing w:before="68"/>
        <w:ind w:left="258" w:right="20"/>
        <w:jc w:val="center"/>
        <w:rPr>
          <w:rFonts w:ascii="Calibri"/>
          <w:sz w:val="16"/>
        </w:rPr>
      </w:pPr>
      <w:r>
        <w:rPr>
          <w:noProof/>
        </w:rPr>
        <w:lastRenderedPageBreak/>
        <w:drawing>
          <wp:anchor distT="0" distB="0" distL="0" distR="0" simplePos="0" relativeHeight="473648128" behindDoc="1" locked="0" layoutInCell="1" allowOverlap="1" wp14:anchorId="35973506" wp14:editId="04DA03F2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0005" cy="10692003"/>
            <wp:effectExtent l="0" t="0" r="0" b="0"/>
            <wp:wrapNone/>
            <wp:docPr id="695" name="image58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6" name="image587.png"/>
                    <pic:cNvPicPr/>
                  </pic:nvPicPr>
                  <pic:blipFill>
                    <a:blip r:embed="rId125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60005" cy="1069200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Calibri"/>
          <w:color w:val="FFFFFF"/>
          <w:sz w:val="16"/>
        </w:rPr>
        <w:t>SECTION</w:t>
      </w:r>
    </w:p>
    <w:p w14:paraId="1786185F" w14:textId="77777777" w:rsidR="00762D58" w:rsidRDefault="00A364CD">
      <w:pPr>
        <w:pStyle w:val="BodyText"/>
        <w:spacing w:before="86"/>
        <w:ind w:left="215" w:right="20"/>
        <w:jc w:val="center"/>
        <w:rPr>
          <w:rFonts w:ascii="Calibri"/>
        </w:rPr>
      </w:pPr>
      <w:r>
        <w:rPr>
          <w:rFonts w:ascii="Calibri"/>
          <w:color w:val="FFFFFF"/>
        </w:rPr>
        <w:t>100</w:t>
      </w:r>
    </w:p>
    <w:p w14:paraId="0E61B5B4" w14:textId="77777777" w:rsidR="00762D58" w:rsidRDefault="00A364CD">
      <w:pPr>
        <w:pStyle w:val="BodyText"/>
        <w:spacing w:before="156" w:line="242" w:lineRule="exact"/>
        <w:ind w:left="309" w:right="1392"/>
        <w:jc w:val="center"/>
        <w:rPr>
          <w:rFonts w:ascii="Calibri"/>
        </w:rPr>
      </w:pPr>
      <w:r>
        <w:br w:type="column"/>
      </w:r>
      <w:r>
        <w:rPr>
          <w:rFonts w:ascii="Calibri"/>
          <w:color w:val="231F20"/>
        </w:rPr>
        <w:lastRenderedPageBreak/>
        <w:t>Cell</w:t>
      </w:r>
      <w:r>
        <w:rPr>
          <w:rFonts w:ascii="Calibri"/>
          <w:color w:val="231F20"/>
          <w:spacing w:val="-6"/>
        </w:rPr>
        <w:t xml:space="preserve"> </w:t>
      </w:r>
      <w:r>
        <w:rPr>
          <w:rFonts w:ascii="Calibri"/>
          <w:color w:val="231F20"/>
        </w:rPr>
        <w:t>Security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Limited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Lynstock</w:t>
      </w:r>
      <w:r>
        <w:rPr>
          <w:rFonts w:ascii="Calibri"/>
          <w:color w:val="231F20"/>
          <w:spacing w:val="-6"/>
        </w:rPr>
        <w:t xml:space="preserve"> </w:t>
      </w:r>
      <w:r>
        <w:rPr>
          <w:rFonts w:ascii="Calibri"/>
          <w:color w:val="231F20"/>
        </w:rPr>
        <w:t>Way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Lostock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6"/>
        </w:rPr>
        <w:t xml:space="preserve"> </w:t>
      </w:r>
      <w:r>
        <w:rPr>
          <w:rFonts w:ascii="Calibri"/>
          <w:color w:val="231F20"/>
        </w:rPr>
        <w:t>Bolton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6"/>
        </w:rPr>
        <w:t xml:space="preserve"> </w:t>
      </w:r>
      <w:r>
        <w:rPr>
          <w:rFonts w:ascii="Calibri"/>
          <w:color w:val="231F20"/>
        </w:rPr>
        <w:t>BL6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4SA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England</w:t>
      </w:r>
    </w:p>
    <w:p w14:paraId="55846EEA" w14:textId="77777777" w:rsidR="00762D58" w:rsidRDefault="00A364CD">
      <w:pPr>
        <w:pStyle w:val="BodyText"/>
        <w:spacing w:line="242" w:lineRule="exact"/>
        <w:ind w:left="310" w:right="1392"/>
        <w:jc w:val="center"/>
        <w:rPr>
          <w:rFonts w:ascii="Calibri"/>
        </w:rPr>
      </w:pPr>
      <w:r>
        <w:rPr>
          <w:rFonts w:ascii="Calibri"/>
          <w:color w:val="3B3B3B"/>
        </w:rPr>
        <w:t>Tel</w:t>
      </w:r>
      <w:r>
        <w:rPr>
          <w:rFonts w:ascii="Calibri"/>
          <w:color w:val="3B3B3B"/>
          <w:spacing w:val="-7"/>
        </w:rPr>
        <w:t xml:space="preserve"> </w:t>
      </w:r>
      <w:r>
        <w:rPr>
          <w:rFonts w:ascii="Calibri"/>
          <w:color w:val="231F20"/>
        </w:rPr>
        <w:t>+44</w:t>
      </w:r>
      <w:r>
        <w:rPr>
          <w:rFonts w:ascii="Calibri"/>
          <w:color w:val="231F20"/>
          <w:spacing w:val="-8"/>
        </w:rPr>
        <w:t xml:space="preserve"> </w:t>
      </w:r>
      <w:r>
        <w:rPr>
          <w:rFonts w:ascii="Calibri"/>
          <w:color w:val="231F20"/>
        </w:rPr>
        <w:t>(0)</w:t>
      </w:r>
      <w:r>
        <w:rPr>
          <w:rFonts w:ascii="Calibri"/>
          <w:color w:val="231F20"/>
          <w:spacing w:val="-7"/>
        </w:rPr>
        <w:t xml:space="preserve"> </w:t>
      </w:r>
      <w:r>
        <w:rPr>
          <w:rFonts w:ascii="Calibri"/>
          <w:color w:val="231F20"/>
        </w:rPr>
        <w:t>1204</w:t>
      </w:r>
      <w:r>
        <w:rPr>
          <w:rFonts w:ascii="Calibri"/>
          <w:color w:val="231F20"/>
          <w:spacing w:val="-7"/>
        </w:rPr>
        <w:t xml:space="preserve"> </w:t>
      </w:r>
      <w:r>
        <w:rPr>
          <w:rFonts w:ascii="Calibri"/>
          <w:color w:val="231F20"/>
        </w:rPr>
        <w:t>669690</w:t>
      </w:r>
      <w:r>
        <w:rPr>
          <w:rFonts w:ascii="Calibri"/>
          <w:color w:val="231F20"/>
          <w:spacing w:val="25"/>
        </w:rPr>
        <w:t xml:space="preserve"> </w:t>
      </w:r>
      <w:r>
        <w:rPr>
          <w:rFonts w:ascii="Calibri"/>
          <w:color w:val="3B3B3B"/>
        </w:rPr>
        <w:t>Fax</w:t>
      </w:r>
      <w:r>
        <w:rPr>
          <w:rFonts w:ascii="Calibri"/>
          <w:color w:val="3B3B3B"/>
          <w:spacing w:val="-7"/>
        </w:rPr>
        <w:t xml:space="preserve"> </w:t>
      </w:r>
      <w:r>
        <w:rPr>
          <w:rFonts w:ascii="Calibri"/>
          <w:color w:val="231F20"/>
        </w:rPr>
        <w:t>+44</w:t>
      </w:r>
      <w:r>
        <w:rPr>
          <w:rFonts w:ascii="Calibri"/>
          <w:color w:val="231F20"/>
          <w:spacing w:val="-7"/>
        </w:rPr>
        <w:t xml:space="preserve"> </w:t>
      </w:r>
      <w:r>
        <w:rPr>
          <w:rFonts w:ascii="Calibri"/>
          <w:color w:val="231F20"/>
        </w:rPr>
        <w:t>(0)</w:t>
      </w:r>
      <w:r>
        <w:rPr>
          <w:rFonts w:ascii="Calibri"/>
          <w:color w:val="231F20"/>
          <w:spacing w:val="-8"/>
        </w:rPr>
        <w:t xml:space="preserve"> </w:t>
      </w:r>
      <w:r>
        <w:rPr>
          <w:rFonts w:ascii="Calibri"/>
          <w:color w:val="231F20"/>
        </w:rPr>
        <w:t>1204</w:t>
      </w:r>
      <w:r>
        <w:rPr>
          <w:rFonts w:ascii="Calibri"/>
          <w:color w:val="231F20"/>
          <w:spacing w:val="-7"/>
        </w:rPr>
        <w:t xml:space="preserve"> </w:t>
      </w:r>
      <w:r>
        <w:rPr>
          <w:rFonts w:ascii="Calibri"/>
          <w:color w:val="231F20"/>
        </w:rPr>
        <w:t>669650</w:t>
      </w:r>
      <w:r>
        <w:rPr>
          <w:rFonts w:ascii="Calibri"/>
          <w:color w:val="231F20"/>
          <w:spacing w:val="31"/>
        </w:rPr>
        <w:t xml:space="preserve"> </w:t>
      </w:r>
      <w:r>
        <w:rPr>
          <w:rFonts w:ascii="Calibri"/>
          <w:color w:val="3B3B3B"/>
        </w:rPr>
        <w:t>Email</w:t>
      </w:r>
      <w:r>
        <w:rPr>
          <w:rFonts w:ascii="Calibri"/>
          <w:color w:val="3B3B3B"/>
          <w:spacing w:val="-6"/>
        </w:rPr>
        <w:t xml:space="preserve"> </w:t>
      </w:r>
      <w:hyperlink r:id="rId1253">
        <w:r>
          <w:rPr>
            <w:rFonts w:ascii="Calibri"/>
            <w:color w:val="231F20"/>
          </w:rPr>
          <w:t>sales@cellsecurity.co.uk</w:t>
        </w:r>
      </w:hyperlink>
      <w:r>
        <w:rPr>
          <w:rFonts w:ascii="Calibri"/>
          <w:color w:val="231F20"/>
          <w:spacing w:val="70"/>
        </w:rPr>
        <w:t xml:space="preserve"> </w:t>
      </w:r>
      <w:r>
        <w:rPr>
          <w:rFonts w:ascii="Calibri"/>
          <w:color w:val="3B3B3B"/>
        </w:rPr>
        <w:t>Web</w:t>
      </w:r>
      <w:r>
        <w:rPr>
          <w:rFonts w:ascii="Calibri"/>
          <w:color w:val="3B3B3B"/>
          <w:spacing w:val="-7"/>
        </w:rPr>
        <w:t xml:space="preserve"> </w:t>
      </w:r>
      <w:hyperlink r:id="rId1254">
        <w:r>
          <w:rPr>
            <w:rFonts w:ascii="Calibri"/>
            <w:color w:val="231F20"/>
          </w:rPr>
          <w:t>www.cellsecurity.co.uk</w:t>
        </w:r>
      </w:hyperlink>
    </w:p>
    <w:p w14:paraId="549FED82" w14:textId="77777777" w:rsidR="00762D58" w:rsidRDefault="00762D58">
      <w:pPr>
        <w:spacing w:line="242" w:lineRule="exact"/>
        <w:jc w:val="center"/>
        <w:rPr>
          <w:rFonts w:ascii="Calibri"/>
        </w:rPr>
        <w:sectPr w:rsidR="00762D58">
          <w:type w:val="continuous"/>
          <w:pgSz w:w="11910" w:h="16840"/>
          <w:pgMar w:top="1420" w:right="0" w:bottom="280" w:left="0" w:header="720" w:footer="720" w:gutter="0"/>
          <w:cols w:num="2" w:space="720" w:equalWidth="0">
            <w:col w:w="883" w:space="357"/>
            <w:col w:w="10670"/>
          </w:cols>
        </w:sectPr>
      </w:pPr>
    </w:p>
    <w:p w14:paraId="166780A7" w14:textId="77777777" w:rsidR="00762D58" w:rsidRDefault="00A364CD">
      <w:pPr>
        <w:pStyle w:val="Heading4"/>
        <w:tabs>
          <w:tab w:val="left" w:pos="9989"/>
          <w:tab w:val="left" w:pos="11542"/>
        </w:tabs>
        <w:spacing w:before="14"/>
        <w:ind w:left="865"/>
        <w:rPr>
          <w:sz w:val="20"/>
        </w:rPr>
      </w:pPr>
      <w:r>
        <w:rPr>
          <w:color w:val="3B3B3B"/>
          <w:position w:val="1"/>
        </w:rPr>
        <w:lastRenderedPageBreak/>
        <w:t>Cell</w:t>
      </w:r>
      <w:r>
        <w:rPr>
          <w:color w:val="231F20"/>
          <w:position w:val="1"/>
        </w:rPr>
        <w:t>Security.co.uk</w:t>
      </w:r>
      <w:r>
        <w:rPr>
          <w:color w:val="231F20"/>
          <w:position w:val="1"/>
        </w:rPr>
        <w:tab/>
      </w:r>
      <w:r>
        <w:rPr>
          <w:color w:val="231F20"/>
        </w:rPr>
        <w:t>Furniture</w:t>
      </w:r>
      <w:r>
        <w:rPr>
          <w:color w:val="231F20"/>
        </w:rPr>
        <w:tab/>
      </w:r>
      <w:r>
        <w:rPr>
          <w:color w:val="FFFFFF"/>
          <w:position w:val="9"/>
          <w:sz w:val="20"/>
        </w:rPr>
        <w:t>5</w:t>
      </w:r>
    </w:p>
    <w:p w14:paraId="1BBF33C7" w14:textId="77777777" w:rsidR="00762D58" w:rsidRDefault="00A364CD">
      <w:pPr>
        <w:tabs>
          <w:tab w:val="left" w:pos="10518"/>
        </w:tabs>
        <w:spacing w:before="19"/>
        <w:ind w:left="922"/>
        <w:rPr>
          <w:rFonts w:ascii="Calibri"/>
          <w:sz w:val="16"/>
        </w:rPr>
      </w:pPr>
      <w:r>
        <w:pict w14:anchorId="3AD60972">
          <v:shape id="_x0000_s1431" type="#_x0000_t202" style="position:absolute;left:0;text-align:left;margin-left:574.4pt;margin-top:14.35pt;width:12pt;height:44.55pt;z-index:16183296;mso-position-horizontal-relative:page" filled="f" stroked="f">
            <v:textbox style="layout-flow:vertical;mso-layout-flow-alt:bottom-to-top" inset="0,0,0,0">
              <w:txbxContent>
                <w:p w14:paraId="15DE3932" w14:textId="77777777" w:rsidR="00A364CD" w:rsidRDefault="00A364CD">
                  <w:pPr>
                    <w:pStyle w:val="BodyText"/>
                    <w:spacing w:line="224" w:lineRule="exact"/>
                    <w:ind w:left="20"/>
                    <w:rPr>
                      <w:rFonts w:ascii="Calibri"/>
                    </w:rPr>
                  </w:pPr>
                  <w:r>
                    <w:rPr>
                      <w:rFonts w:ascii="Calibri"/>
                      <w:color w:val="FFFFFF"/>
                    </w:rPr>
                    <w:t>SECTION</w:t>
                  </w:r>
                  <w:r>
                    <w:rPr>
                      <w:rFonts w:ascii="Calibri"/>
                      <w:color w:val="FFFFFF"/>
                      <w:spacing w:val="-6"/>
                    </w:rPr>
                    <w:t xml:space="preserve"> </w:t>
                  </w:r>
                  <w:r>
                    <w:rPr>
                      <w:rFonts w:ascii="Calibri"/>
                      <w:color w:val="FFFFFF"/>
                    </w:rPr>
                    <w:t>5</w:t>
                  </w:r>
                </w:p>
              </w:txbxContent>
            </v:textbox>
            <w10:wrap anchorx="page"/>
          </v:shape>
        </w:pict>
      </w:r>
      <w:r>
        <w:rPr>
          <w:rFonts w:ascii="Calibri"/>
          <w:color w:val="8D8F92"/>
          <w:sz w:val="16"/>
        </w:rPr>
        <w:t>custodial</w:t>
      </w:r>
      <w:r>
        <w:rPr>
          <w:rFonts w:ascii="Calibri"/>
          <w:color w:val="8D8F92"/>
          <w:spacing w:val="-6"/>
          <w:sz w:val="16"/>
        </w:rPr>
        <w:t xml:space="preserve"> </w:t>
      </w:r>
      <w:r>
        <w:rPr>
          <w:rFonts w:ascii="Calibri"/>
          <w:color w:val="8D8F92"/>
          <w:sz w:val="16"/>
        </w:rPr>
        <w:t>and</w:t>
      </w:r>
      <w:r>
        <w:rPr>
          <w:rFonts w:ascii="Calibri"/>
          <w:color w:val="8D8F92"/>
          <w:spacing w:val="-6"/>
          <w:sz w:val="16"/>
        </w:rPr>
        <w:t xml:space="preserve"> </w:t>
      </w:r>
      <w:r>
        <w:rPr>
          <w:rFonts w:ascii="Calibri"/>
          <w:color w:val="8D8F92"/>
          <w:sz w:val="16"/>
        </w:rPr>
        <w:t>detention</w:t>
      </w:r>
      <w:r>
        <w:rPr>
          <w:rFonts w:ascii="Calibri"/>
          <w:color w:val="8D8F92"/>
          <w:spacing w:val="-6"/>
          <w:sz w:val="16"/>
        </w:rPr>
        <w:t xml:space="preserve"> </w:t>
      </w:r>
      <w:r>
        <w:rPr>
          <w:rFonts w:ascii="Calibri"/>
          <w:color w:val="8D8F92"/>
          <w:sz w:val="16"/>
        </w:rPr>
        <w:t>solutions</w:t>
      </w:r>
      <w:r>
        <w:rPr>
          <w:rFonts w:ascii="Calibri"/>
          <w:color w:val="8D8F92"/>
          <w:sz w:val="16"/>
        </w:rPr>
        <w:tab/>
        <w:t>SECTION</w:t>
      </w:r>
      <w:r>
        <w:rPr>
          <w:rFonts w:ascii="Calibri"/>
          <w:color w:val="8D8F92"/>
          <w:spacing w:val="-3"/>
          <w:sz w:val="16"/>
        </w:rPr>
        <w:t xml:space="preserve"> </w:t>
      </w:r>
      <w:r>
        <w:rPr>
          <w:rFonts w:ascii="Calibri"/>
          <w:color w:val="8D8F92"/>
          <w:sz w:val="16"/>
        </w:rPr>
        <w:t>5</w:t>
      </w:r>
    </w:p>
    <w:p w14:paraId="11321A1C" w14:textId="77777777" w:rsidR="00762D58" w:rsidRDefault="00762D58">
      <w:pPr>
        <w:pStyle w:val="BodyText"/>
        <w:spacing w:before="5"/>
        <w:rPr>
          <w:rFonts w:ascii="Calibri"/>
          <w:sz w:val="13"/>
        </w:rPr>
      </w:pPr>
    </w:p>
    <w:p w14:paraId="4A205C38" w14:textId="77777777" w:rsidR="00762D58" w:rsidRDefault="00A364CD">
      <w:pPr>
        <w:pStyle w:val="Heading4"/>
        <w:spacing w:before="0"/>
        <w:ind w:left="6463"/>
      </w:pPr>
      <w:r>
        <w:rPr>
          <w:color w:val="231F20"/>
        </w:rPr>
        <w:t>Steel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Cell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Desk</w:t>
      </w:r>
    </w:p>
    <w:p w14:paraId="567EA516" w14:textId="77777777" w:rsidR="00762D58" w:rsidRDefault="00762D58">
      <w:pPr>
        <w:pStyle w:val="BodyText"/>
        <w:spacing w:before="2"/>
        <w:rPr>
          <w:rFonts w:ascii="Calibri"/>
          <w:sz w:val="8"/>
        </w:rPr>
      </w:pPr>
    </w:p>
    <w:p w14:paraId="5390278A" w14:textId="77777777" w:rsidR="00762D58" w:rsidRDefault="00A364CD">
      <w:pPr>
        <w:spacing w:before="60"/>
        <w:ind w:left="1133"/>
        <w:rPr>
          <w:rFonts w:ascii="Calibri"/>
          <w:b/>
          <w:i/>
          <w:sz w:val="20"/>
        </w:rPr>
      </w:pPr>
      <w:r>
        <w:rPr>
          <w:rFonts w:ascii="Calibri"/>
          <w:b/>
          <w:i/>
          <w:color w:val="231F20"/>
          <w:sz w:val="20"/>
        </w:rPr>
        <w:t>Purpose</w:t>
      </w:r>
    </w:p>
    <w:p w14:paraId="5C49BE36" w14:textId="77777777" w:rsidR="00762D58" w:rsidRDefault="00762D58">
      <w:pPr>
        <w:pStyle w:val="BodyText"/>
        <w:spacing w:before="11"/>
        <w:rPr>
          <w:rFonts w:ascii="Calibri"/>
          <w:b/>
          <w:i/>
          <w:sz w:val="16"/>
        </w:rPr>
      </w:pPr>
    </w:p>
    <w:p w14:paraId="1412F8BC" w14:textId="77777777" w:rsidR="00762D58" w:rsidRDefault="00A364CD">
      <w:pPr>
        <w:ind w:left="1133"/>
        <w:rPr>
          <w:rFonts w:ascii="Calibri"/>
          <w:sz w:val="18"/>
        </w:rPr>
      </w:pPr>
      <w:r>
        <w:rPr>
          <w:rFonts w:ascii="Calibri"/>
          <w:color w:val="231F20"/>
          <w:sz w:val="18"/>
        </w:rPr>
        <w:t>A</w:t>
      </w:r>
      <w:r>
        <w:rPr>
          <w:rFonts w:ascii="Calibri"/>
          <w:color w:val="231F20"/>
          <w:spacing w:val="-3"/>
          <w:sz w:val="18"/>
        </w:rPr>
        <w:t xml:space="preserve"> </w:t>
      </w:r>
      <w:r>
        <w:rPr>
          <w:rFonts w:ascii="Calibri"/>
          <w:color w:val="231F20"/>
          <w:sz w:val="18"/>
        </w:rPr>
        <w:t>robust</w:t>
      </w:r>
      <w:r>
        <w:rPr>
          <w:rFonts w:ascii="Calibri"/>
          <w:color w:val="231F20"/>
          <w:spacing w:val="-3"/>
          <w:sz w:val="18"/>
        </w:rPr>
        <w:t xml:space="preserve"> </w:t>
      </w:r>
      <w:r>
        <w:rPr>
          <w:rFonts w:ascii="Calibri"/>
          <w:color w:val="231F20"/>
          <w:sz w:val="18"/>
        </w:rPr>
        <w:t>steel</w:t>
      </w:r>
      <w:r>
        <w:rPr>
          <w:rFonts w:ascii="Calibri"/>
          <w:color w:val="231F20"/>
          <w:spacing w:val="-3"/>
          <w:sz w:val="18"/>
        </w:rPr>
        <w:t xml:space="preserve"> </w:t>
      </w:r>
      <w:r>
        <w:rPr>
          <w:rFonts w:ascii="Calibri"/>
          <w:color w:val="231F20"/>
          <w:sz w:val="18"/>
        </w:rPr>
        <w:t>cell</w:t>
      </w:r>
      <w:r>
        <w:rPr>
          <w:rFonts w:ascii="Calibri"/>
          <w:color w:val="231F20"/>
          <w:spacing w:val="-3"/>
          <w:sz w:val="18"/>
        </w:rPr>
        <w:t xml:space="preserve"> </w:t>
      </w:r>
      <w:r>
        <w:rPr>
          <w:rFonts w:ascii="Calibri"/>
          <w:color w:val="231F20"/>
          <w:sz w:val="18"/>
        </w:rPr>
        <w:t>desk</w:t>
      </w:r>
      <w:r>
        <w:rPr>
          <w:rFonts w:ascii="Calibri"/>
          <w:color w:val="231F20"/>
          <w:spacing w:val="-4"/>
          <w:sz w:val="18"/>
        </w:rPr>
        <w:t xml:space="preserve"> </w:t>
      </w:r>
      <w:r>
        <w:rPr>
          <w:rFonts w:ascii="Calibri"/>
          <w:color w:val="231F20"/>
          <w:sz w:val="18"/>
        </w:rPr>
        <w:t>suitable</w:t>
      </w:r>
      <w:r>
        <w:rPr>
          <w:rFonts w:ascii="Calibri"/>
          <w:color w:val="231F20"/>
          <w:spacing w:val="-3"/>
          <w:sz w:val="18"/>
        </w:rPr>
        <w:t xml:space="preserve"> </w:t>
      </w:r>
      <w:r>
        <w:rPr>
          <w:rFonts w:ascii="Calibri"/>
          <w:color w:val="231F20"/>
          <w:sz w:val="18"/>
        </w:rPr>
        <w:t>for</w:t>
      </w:r>
      <w:r>
        <w:rPr>
          <w:rFonts w:ascii="Calibri"/>
          <w:color w:val="231F20"/>
          <w:spacing w:val="-4"/>
          <w:sz w:val="18"/>
        </w:rPr>
        <w:t xml:space="preserve"> </w:t>
      </w:r>
      <w:r>
        <w:rPr>
          <w:rFonts w:ascii="Calibri"/>
          <w:color w:val="231F20"/>
          <w:sz w:val="18"/>
        </w:rPr>
        <w:t>use</w:t>
      </w:r>
      <w:r>
        <w:rPr>
          <w:rFonts w:ascii="Calibri"/>
          <w:color w:val="231F20"/>
          <w:spacing w:val="-4"/>
          <w:sz w:val="18"/>
        </w:rPr>
        <w:t xml:space="preserve"> </w:t>
      </w:r>
      <w:r>
        <w:rPr>
          <w:rFonts w:ascii="Calibri"/>
          <w:color w:val="231F20"/>
          <w:sz w:val="18"/>
        </w:rPr>
        <w:t>in</w:t>
      </w:r>
      <w:r>
        <w:rPr>
          <w:rFonts w:ascii="Calibri"/>
          <w:color w:val="231F20"/>
          <w:spacing w:val="-4"/>
          <w:sz w:val="18"/>
        </w:rPr>
        <w:t xml:space="preserve"> </w:t>
      </w:r>
      <w:r>
        <w:rPr>
          <w:rFonts w:ascii="Calibri"/>
          <w:color w:val="231F20"/>
          <w:sz w:val="18"/>
        </w:rPr>
        <w:t>a</w:t>
      </w:r>
      <w:r>
        <w:rPr>
          <w:rFonts w:ascii="Calibri"/>
          <w:color w:val="231F20"/>
          <w:spacing w:val="-4"/>
          <w:sz w:val="18"/>
        </w:rPr>
        <w:t xml:space="preserve"> </w:t>
      </w:r>
      <w:r>
        <w:rPr>
          <w:rFonts w:ascii="Calibri"/>
          <w:color w:val="231F20"/>
          <w:sz w:val="18"/>
        </w:rPr>
        <w:t>prison</w:t>
      </w:r>
      <w:r>
        <w:rPr>
          <w:rFonts w:ascii="Calibri"/>
          <w:color w:val="231F20"/>
          <w:spacing w:val="-3"/>
          <w:sz w:val="18"/>
        </w:rPr>
        <w:t xml:space="preserve"> </w:t>
      </w:r>
      <w:r>
        <w:rPr>
          <w:rFonts w:ascii="Calibri"/>
          <w:color w:val="231F20"/>
          <w:sz w:val="18"/>
        </w:rPr>
        <w:t>cells.</w:t>
      </w:r>
    </w:p>
    <w:p w14:paraId="36DCF2FA" w14:textId="77777777" w:rsidR="00762D58" w:rsidRDefault="00762D58">
      <w:pPr>
        <w:pStyle w:val="BodyText"/>
        <w:spacing w:before="10"/>
        <w:rPr>
          <w:rFonts w:ascii="Calibri"/>
          <w:sz w:val="19"/>
        </w:rPr>
      </w:pPr>
    </w:p>
    <w:p w14:paraId="556240E1" w14:textId="77777777" w:rsidR="00762D58" w:rsidRDefault="00A364CD">
      <w:pPr>
        <w:ind w:left="1133"/>
        <w:rPr>
          <w:rFonts w:ascii="Calibri"/>
          <w:b/>
          <w:i/>
          <w:sz w:val="20"/>
        </w:rPr>
      </w:pPr>
      <w:r>
        <w:rPr>
          <w:rFonts w:ascii="Calibri"/>
          <w:b/>
          <w:i/>
          <w:color w:val="231F20"/>
          <w:sz w:val="20"/>
        </w:rPr>
        <w:t>Specification</w:t>
      </w:r>
    </w:p>
    <w:p w14:paraId="355FCC55" w14:textId="77777777" w:rsidR="00762D58" w:rsidRDefault="00762D58">
      <w:pPr>
        <w:pStyle w:val="BodyText"/>
        <w:spacing w:before="12"/>
        <w:rPr>
          <w:rFonts w:ascii="Calibri"/>
          <w:b/>
          <w:i/>
          <w:sz w:val="14"/>
        </w:rPr>
      </w:pPr>
    </w:p>
    <w:p w14:paraId="372EB57E" w14:textId="77777777" w:rsidR="00762D58" w:rsidRDefault="00A364CD">
      <w:pPr>
        <w:pStyle w:val="ListParagraph"/>
        <w:numPr>
          <w:ilvl w:val="0"/>
          <w:numId w:val="44"/>
        </w:numPr>
        <w:tabs>
          <w:tab w:val="left" w:pos="1493"/>
          <w:tab w:val="left" w:pos="1494"/>
        </w:tabs>
        <w:spacing w:line="218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Desk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constructed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from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pressed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3mm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thick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mild</w:t>
      </w:r>
      <w:r>
        <w:rPr>
          <w:rFonts w:ascii="Calibri" w:hAnsi="Calibri"/>
          <w:color w:val="231F20"/>
          <w:spacing w:val="-2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steel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sheet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with</w:t>
      </w:r>
      <w:r>
        <w:rPr>
          <w:rFonts w:ascii="Calibri" w:hAnsi="Calibri"/>
          <w:color w:val="231F20"/>
          <w:spacing w:val="-2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no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sharp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edges.</w:t>
      </w:r>
    </w:p>
    <w:p w14:paraId="15F569BC" w14:textId="77777777" w:rsidR="00762D58" w:rsidRDefault="00A364CD">
      <w:pPr>
        <w:pStyle w:val="ListParagraph"/>
        <w:numPr>
          <w:ilvl w:val="0"/>
          <w:numId w:val="44"/>
        </w:numPr>
        <w:tabs>
          <w:tab w:val="left" w:pos="1493"/>
          <w:tab w:val="left" w:pos="1494"/>
        </w:tabs>
        <w:spacing w:line="218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Welded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steel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brackets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secured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to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wall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with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tamper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resistant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expansion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bolts.</w:t>
      </w:r>
    </w:p>
    <w:p w14:paraId="02E6054D" w14:textId="77777777" w:rsidR="00762D58" w:rsidRDefault="00762D58">
      <w:pPr>
        <w:pStyle w:val="BodyText"/>
        <w:spacing w:before="10"/>
        <w:rPr>
          <w:rFonts w:ascii="Calibri"/>
          <w:sz w:val="15"/>
        </w:rPr>
      </w:pPr>
    </w:p>
    <w:p w14:paraId="4D6610B2" w14:textId="77777777" w:rsidR="00762D58" w:rsidRDefault="00A364CD">
      <w:pPr>
        <w:ind w:left="1133"/>
        <w:rPr>
          <w:rFonts w:ascii="Calibri"/>
          <w:b/>
          <w:i/>
          <w:sz w:val="20"/>
        </w:rPr>
      </w:pPr>
      <w:r>
        <w:rPr>
          <w:rFonts w:ascii="Calibri"/>
          <w:b/>
          <w:i/>
          <w:color w:val="231F20"/>
          <w:sz w:val="20"/>
        </w:rPr>
        <w:t>Finish</w:t>
      </w:r>
    </w:p>
    <w:p w14:paraId="5F9B5F92" w14:textId="77777777" w:rsidR="00762D58" w:rsidRDefault="00762D58">
      <w:pPr>
        <w:pStyle w:val="BodyText"/>
        <w:spacing w:before="12"/>
        <w:rPr>
          <w:rFonts w:ascii="Calibri"/>
          <w:b/>
          <w:i/>
          <w:sz w:val="14"/>
        </w:rPr>
      </w:pPr>
    </w:p>
    <w:p w14:paraId="66AE4BE3" w14:textId="77777777" w:rsidR="00762D58" w:rsidRDefault="00A364CD">
      <w:pPr>
        <w:pStyle w:val="ListParagraph"/>
        <w:numPr>
          <w:ilvl w:val="0"/>
          <w:numId w:val="44"/>
        </w:numPr>
        <w:tabs>
          <w:tab w:val="left" w:pos="1493"/>
          <w:tab w:val="left" w:pos="1494"/>
        </w:tabs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Polyester</w:t>
      </w:r>
      <w:r>
        <w:rPr>
          <w:rFonts w:ascii="Calibri" w:hAnsi="Calibri"/>
          <w:color w:val="231F20"/>
          <w:spacing w:val="-10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paint</w:t>
      </w:r>
      <w:r>
        <w:rPr>
          <w:rFonts w:ascii="Calibri" w:hAnsi="Calibri"/>
          <w:color w:val="231F20"/>
          <w:spacing w:val="-10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Oyster</w:t>
      </w:r>
      <w:r>
        <w:rPr>
          <w:rFonts w:ascii="Calibri" w:hAnsi="Calibri"/>
          <w:color w:val="231F20"/>
          <w:spacing w:val="-9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Grey.</w:t>
      </w:r>
    </w:p>
    <w:p w14:paraId="47A23A3A" w14:textId="77777777" w:rsidR="00762D58" w:rsidRDefault="00762D58">
      <w:pPr>
        <w:pStyle w:val="BodyText"/>
        <w:spacing w:before="10"/>
        <w:rPr>
          <w:rFonts w:ascii="Calibri"/>
          <w:sz w:val="15"/>
        </w:rPr>
      </w:pPr>
    </w:p>
    <w:p w14:paraId="35A09917" w14:textId="77777777" w:rsidR="00762D58" w:rsidRDefault="00A364CD">
      <w:pPr>
        <w:ind w:left="1133"/>
        <w:rPr>
          <w:rFonts w:ascii="Calibri"/>
          <w:b/>
          <w:i/>
          <w:sz w:val="20"/>
        </w:rPr>
      </w:pPr>
      <w:r>
        <w:rPr>
          <w:rFonts w:ascii="Calibri"/>
          <w:b/>
          <w:i/>
          <w:color w:val="231F20"/>
          <w:sz w:val="20"/>
        </w:rPr>
        <w:t>Options</w:t>
      </w:r>
    </w:p>
    <w:p w14:paraId="6D1DCEE9" w14:textId="77777777" w:rsidR="00762D58" w:rsidRDefault="00762D58">
      <w:pPr>
        <w:pStyle w:val="BodyText"/>
        <w:spacing w:before="11"/>
        <w:rPr>
          <w:rFonts w:ascii="Calibri"/>
          <w:b/>
          <w:i/>
          <w:sz w:val="18"/>
        </w:rPr>
      </w:pPr>
    </w:p>
    <w:p w14:paraId="2B97AC65" w14:textId="77777777" w:rsidR="00762D58" w:rsidRDefault="00A364CD">
      <w:pPr>
        <w:pStyle w:val="ListParagraph"/>
        <w:numPr>
          <w:ilvl w:val="0"/>
          <w:numId w:val="44"/>
        </w:numPr>
        <w:tabs>
          <w:tab w:val="left" w:pos="1493"/>
          <w:tab w:val="left" w:pos="1494"/>
        </w:tabs>
        <w:spacing w:line="218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Other</w:t>
      </w:r>
      <w:r>
        <w:rPr>
          <w:rFonts w:ascii="Calibri" w:hAnsi="Calibri"/>
          <w:color w:val="231F20"/>
          <w:spacing w:val="-8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polyester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colours</w:t>
      </w:r>
      <w:r>
        <w:rPr>
          <w:rFonts w:ascii="Calibri" w:hAnsi="Calibri"/>
          <w:color w:val="231F20"/>
          <w:spacing w:val="-8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available.</w:t>
      </w:r>
    </w:p>
    <w:p w14:paraId="74BD59F5" w14:textId="77777777" w:rsidR="00762D58" w:rsidRDefault="00A364CD">
      <w:pPr>
        <w:pStyle w:val="ListParagraph"/>
        <w:numPr>
          <w:ilvl w:val="0"/>
          <w:numId w:val="44"/>
        </w:numPr>
        <w:tabs>
          <w:tab w:val="left" w:pos="1493"/>
          <w:tab w:val="left" w:pos="1494"/>
        </w:tabs>
        <w:spacing w:line="216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Desk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can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be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provided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in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stainless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steel.</w:t>
      </w:r>
    </w:p>
    <w:p w14:paraId="1F30FFD8" w14:textId="77777777" w:rsidR="00762D58" w:rsidRDefault="00A364CD">
      <w:pPr>
        <w:pStyle w:val="ListParagraph"/>
        <w:numPr>
          <w:ilvl w:val="0"/>
          <w:numId w:val="44"/>
        </w:numPr>
        <w:tabs>
          <w:tab w:val="left" w:pos="1493"/>
          <w:tab w:val="left" w:pos="1494"/>
        </w:tabs>
        <w:spacing w:line="218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Different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lengths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can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be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provided.</w:t>
      </w:r>
    </w:p>
    <w:p w14:paraId="35D3D46A" w14:textId="77777777" w:rsidR="00762D58" w:rsidRDefault="00762D58">
      <w:pPr>
        <w:pStyle w:val="BodyText"/>
        <w:rPr>
          <w:rFonts w:ascii="Calibri"/>
        </w:rPr>
      </w:pPr>
    </w:p>
    <w:p w14:paraId="1A88C346" w14:textId="77777777" w:rsidR="00762D58" w:rsidRDefault="00762D58">
      <w:pPr>
        <w:pStyle w:val="BodyText"/>
        <w:rPr>
          <w:rFonts w:ascii="Calibri"/>
        </w:rPr>
      </w:pPr>
    </w:p>
    <w:p w14:paraId="0BB802F7" w14:textId="77777777" w:rsidR="00762D58" w:rsidRDefault="00762D58">
      <w:pPr>
        <w:pStyle w:val="BodyText"/>
        <w:rPr>
          <w:rFonts w:ascii="Calibri"/>
        </w:rPr>
      </w:pPr>
    </w:p>
    <w:p w14:paraId="2D56697D" w14:textId="77777777" w:rsidR="00762D58" w:rsidRDefault="00762D58">
      <w:pPr>
        <w:pStyle w:val="BodyText"/>
        <w:rPr>
          <w:rFonts w:ascii="Calibri"/>
        </w:rPr>
      </w:pPr>
    </w:p>
    <w:p w14:paraId="6719BD3F" w14:textId="77777777" w:rsidR="00762D58" w:rsidRDefault="00762D58">
      <w:pPr>
        <w:pStyle w:val="BodyText"/>
        <w:rPr>
          <w:rFonts w:ascii="Calibri"/>
        </w:rPr>
      </w:pPr>
    </w:p>
    <w:p w14:paraId="617DF5BF" w14:textId="77777777" w:rsidR="00762D58" w:rsidRDefault="00762D58">
      <w:pPr>
        <w:pStyle w:val="BodyText"/>
        <w:rPr>
          <w:rFonts w:ascii="Calibri"/>
        </w:rPr>
      </w:pPr>
    </w:p>
    <w:p w14:paraId="384994C0" w14:textId="77777777" w:rsidR="00762D58" w:rsidRDefault="00762D58">
      <w:pPr>
        <w:pStyle w:val="BodyText"/>
        <w:rPr>
          <w:rFonts w:ascii="Calibri"/>
        </w:rPr>
      </w:pPr>
    </w:p>
    <w:p w14:paraId="79DC66F5" w14:textId="77777777" w:rsidR="00762D58" w:rsidRDefault="00762D58">
      <w:pPr>
        <w:pStyle w:val="BodyText"/>
        <w:rPr>
          <w:rFonts w:ascii="Calibri"/>
        </w:rPr>
      </w:pPr>
    </w:p>
    <w:p w14:paraId="1766C3B6" w14:textId="77777777" w:rsidR="00762D58" w:rsidRDefault="00762D58">
      <w:pPr>
        <w:pStyle w:val="BodyText"/>
        <w:rPr>
          <w:rFonts w:ascii="Calibri"/>
        </w:rPr>
      </w:pPr>
    </w:p>
    <w:p w14:paraId="5C6ED696" w14:textId="77777777" w:rsidR="00762D58" w:rsidRDefault="00762D58">
      <w:pPr>
        <w:pStyle w:val="BodyText"/>
        <w:rPr>
          <w:rFonts w:ascii="Calibri"/>
        </w:rPr>
      </w:pPr>
    </w:p>
    <w:p w14:paraId="232B1E8C" w14:textId="77777777" w:rsidR="00762D58" w:rsidRDefault="00762D58">
      <w:pPr>
        <w:pStyle w:val="BodyText"/>
        <w:rPr>
          <w:rFonts w:ascii="Calibri"/>
        </w:rPr>
      </w:pPr>
    </w:p>
    <w:p w14:paraId="483FA378" w14:textId="77777777" w:rsidR="00762D58" w:rsidRDefault="00762D58">
      <w:pPr>
        <w:pStyle w:val="BodyText"/>
        <w:spacing w:before="10"/>
        <w:rPr>
          <w:rFonts w:ascii="Calibri"/>
          <w:sz w:val="25"/>
        </w:rPr>
      </w:pPr>
    </w:p>
    <w:p w14:paraId="4C6F1ECA" w14:textId="77777777" w:rsidR="00762D58" w:rsidRDefault="00A364CD">
      <w:pPr>
        <w:pStyle w:val="Heading4"/>
        <w:spacing w:before="35"/>
        <w:ind w:left="5375"/>
      </w:pPr>
      <w:r>
        <w:rPr>
          <w:color w:val="231F20"/>
        </w:rPr>
        <w:t>Steel</w:t>
      </w:r>
      <w:r>
        <w:rPr>
          <w:color w:val="231F20"/>
          <w:spacing w:val="-11"/>
        </w:rPr>
        <w:t xml:space="preserve"> </w:t>
      </w:r>
      <w:r>
        <w:rPr>
          <w:color w:val="231F20"/>
        </w:rPr>
        <w:t>Cell</w:t>
      </w:r>
      <w:r>
        <w:rPr>
          <w:color w:val="231F20"/>
          <w:spacing w:val="-11"/>
        </w:rPr>
        <w:t xml:space="preserve"> </w:t>
      </w:r>
      <w:r>
        <w:rPr>
          <w:color w:val="231F20"/>
        </w:rPr>
        <w:t>Writing</w:t>
      </w:r>
      <w:r>
        <w:rPr>
          <w:color w:val="231F20"/>
          <w:spacing w:val="-10"/>
        </w:rPr>
        <w:t xml:space="preserve"> </w:t>
      </w:r>
      <w:r>
        <w:rPr>
          <w:color w:val="231F20"/>
        </w:rPr>
        <w:t>Table</w:t>
      </w:r>
    </w:p>
    <w:p w14:paraId="5DFD104F" w14:textId="77777777" w:rsidR="00762D58" w:rsidRDefault="00762D58">
      <w:pPr>
        <w:pStyle w:val="BodyText"/>
        <w:spacing w:before="3"/>
        <w:rPr>
          <w:rFonts w:ascii="Calibri"/>
          <w:sz w:val="8"/>
        </w:rPr>
      </w:pPr>
    </w:p>
    <w:p w14:paraId="50679A3D" w14:textId="77777777" w:rsidR="00762D58" w:rsidRDefault="00A364CD">
      <w:pPr>
        <w:spacing w:before="59"/>
        <w:ind w:left="1133"/>
        <w:rPr>
          <w:rFonts w:ascii="Calibri"/>
          <w:b/>
          <w:i/>
          <w:sz w:val="20"/>
        </w:rPr>
      </w:pPr>
      <w:r>
        <w:rPr>
          <w:rFonts w:ascii="Calibri"/>
          <w:b/>
          <w:i/>
          <w:color w:val="231F20"/>
          <w:sz w:val="20"/>
        </w:rPr>
        <w:t>Purpose</w:t>
      </w:r>
    </w:p>
    <w:p w14:paraId="3194F372" w14:textId="77777777" w:rsidR="00762D58" w:rsidRDefault="00762D58">
      <w:pPr>
        <w:pStyle w:val="BodyText"/>
        <w:rPr>
          <w:rFonts w:ascii="Calibri"/>
          <w:b/>
          <w:i/>
          <w:sz w:val="15"/>
        </w:rPr>
      </w:pPr>
    </w:p>
    <w:p w14:paraId="3A4C3BB9" w14:textId="77777777" w:rsidR="00762D58" w:rsidRDefault="00A364CD">
      <w:pPr>
        <w:ind w:left="1133"/>
        <w:rPr>
          <w:rFonts w:ascii="Calibri"/>
          <w:sz w:val="18"/>
        </w:rPr>
      </w:pPr>
      <w:r>
        <w:rPr>
          <w:rFonts w:ascii="Calibri"/>
          <w:color w:val="231F20"/>
          <w:sz w:val="18"/>
        </w:rPr>
        <w:t>A</w:t>
      </w:r>
      <w:r>
        <w:rPr>
          <w:rFonts w:ascii="Calibri"/>
          <w:color w:val="231F20"/>
          <w:spacing w:val="-3"/>
          <w:sz w:val="18"/>
        </w:rPr>
        <w:t xml:space="preserve"> </w:t>
      </w:r>
      <w:r>
        <w:rPr>
          <w:rFonts w:ascii="Calibri"/>
          <w:color w:val="231F20"/>
          <w:sz w:val="18"/>
        </w:rPr>
        <w:t>robust</w:t>
      </w:r>
      <w:r>
        <w:rPr>
          <w:rFonts w:ascii="Calibri"/>
          <w:color w:val="231F20"/>
          <w:spacing w:val="-3"/>
          <w:sz w:val="18"/>
        </w:rPr>
        <w:t xml:space="preserve"> </w:t>
      </w:r>
      <w:r>
        <w:rPr>
          <w:rFonts w:ascii="Calibri"/>
          <w:color w:val="231F20"/>
          <w:sz w:val="18"/>
        </w:rPr>
        <w:t>steel</w:t>
      </w:r>
      <w:r>
        <w:rPr>
          <w:rFonts w:ascii="Calibri"/>
          <w:color w:val="231F20"/>
          <w:spacing w:val="-3"/>
          <w:sz w:val="18"/>
        </w:rPr>
        <w:t xml:space="preserve"> </w:t>
      </w:r>
      <w:r>
        <w:rPr>
          <w:rFonts w:ascii="Calibri"/>
          <w:color w:val="231F20"/>
          <w:sz w:val="18"/>
        </w:rPr>
        <w:t>cell</w:t>
      </w:r>
      <w:r>
        <w:rPr>
          <w:rFonts w:ascii="Calibri"/>
          <w:color w:val="231F20"/>
          <w:spacing w:val="-3"/>
          <w:sz w:val="18"/>
        </w:rPr>
        <w:t xml:space="preserve"> </w:t>
      </w:r>
      <w:r>
        <w:rPr>
          <w:rFonts w:ascii="Calibri"/>
          <w:color w:val="231F20"/>
          <w:sz w:val="18"/>
        </w:rPr>
        <w:t>writing</w:t>
      </w:r>
      <w:r>
        <w:rPr>
          <w:rFonts w:ascii="Calibri"/>
          <w:color w:val="231F20"/>
          <w:spacing w:val="-3"/>
          <w:sz w:val="18"/>
        </w:rPr>
        <w:t xml:space="preserve"> </w:t>
      </w:r>
      <w:r>
        <w:rPr>
          <w:rFonts w:ascii="Calibri"/>
          <w:color w:val="231F20"/>
          <w:sz w:val="18"/>
        </w:rPr>
        <w:t>table</w:t>
      </w:r>
      <w:r>
        <w:rPr>
          <w:rFonts w:ascii="Calibri"/>
          <w:color w:val="231F20"/>
          <w:spacing w:val="-4"/>
          <w:sz w:val="18"/>
        </w:rPr>
        <w:t xml:space="preserve"> </w:t>
      </w:r>
      <w:r>
        <w:rPr>
          <w:rFonts w:ascii="Calibri"/>
          <w:color w:val="231F20"/>
          <w:sz w:val="18"/>
        </w:rPr>
        <w:t>suitable</w:t>
      </w:r>
      <w:r>
        <w:rPr>
          <w:rFonts w:ascii="Calibri"/>
          <w:color w:val="231F20"/>
          <w:spacing w:val="-3"/>
          <w:sz w:val="18"/>
        </w:rPr>
        <w:t xml:space="preserve"> </w:t>
      </w:r>
      <w:r>
        <w:rPr>
          <w:rFonts w:ascii="Calibri"/>
          <w:color w:val="231F20"/>
          <w:sz w:val="18"/>
        </w:rPr>
        <w:t>for</w:t>
      </w:r>
      <w:r>
        <w:rPr>
          <w:rFonts w:ascii="Calibri"/>
          <w:color w:val="231F20"/>
          <w:spacing w:val="-4"/>
          <w:sz w:val="18"/>
        </w:rPr>
        <w:t xml:space="preserve"> </w:t>
      </w:r>
      <w:r>
        <w:rPr>
          <w:rFonts w:ascii="Calibri"/>
          <w:color w:val="231F20"/>
          <w:sz w:val="18"/>
        </w:rPr>
        <w:t>use</w:t>
      </w:r>
      <w:r>
        <w:rPr>
          <w:rFonts w:ascii="Calibri"/>
          <w:color w:val="231F20"/>
          <w:spacing w:val="-4"/>
          <w:sz w:val="18"/>
        </w:rPr>
        <w:t xml:space="preserve"> </w:t>
      </w:r>
      <w:r>
        <w:rPr>
          <w:rFonts w:ascii="Calibri"/>
          <w:color w:val="231F20"/>
          <w:sz w:val="18"/>
        </w:rPr>
        <w:t>in</w:t>
      </w:r>
      <w:r>
        <w:rPr>
          <w:rFonts w:ascii="Calibri"/>
          <w:color w:val="231F20"/>
          <w:spacing w:val="-4"/>
          <w:sz w:val="18"/>
        </w:rPr>
        <w:t xml:space="preserve"> </w:t>
      </w:r>
      <w:r>
        <w:rPr>
          <w:rFonts w:ascii="Calibri"/>
          <w:color w:val="231F20"/>
          <w:sz w:val="18"/>
        </w:rPr>
        <w:t>prison</w:t>
      </w:r>
      <w:r>
        <w:rPr>
          <w:rFonts w:ascii="Calibri"/>
          <w:color w:val="231F20"/>
          <w:spacing w:val="-4"/>
          <w:sz w:val="18"/>
        </w:rPr>
        <w:t xml:space="preserve"> </w:t>
      </w:r>
      <w:r>
        <w:rPr>
          <w:rFonts w:ascii="Calibri"/>
          <w:color w:val="231F20"/>
          <w:sz w:val="18"/>
        </w:rPr>
        <w:t>cells.</w:t>
      </w:r>
    </w:p>
    <w:p w14:paraId="199C03D9" w14:textId="77777777" w:rsidR="00762D58" w:rsidRDefault="00762D58">
      <w:pPr>
        <w:pStyle w:val="BodyText"/>
        <w:spacing w:before="9"/>
        <w:rPr>
          <w:rFonts w:ascii="Calibri"/>
          <w:sz w:val="19"/>
        </w:rPr>
      </w:pPr>
    </w:p>
    <w:p w14:paraId="114C54EE" w14:textId="77777777" w:rsidR="00762D58" w:rsidRDefault="00A364CD">
      <w:pPr>
        <w:ind w:left="1133"/>
        <w:rPr>
          <w:rFonts w:ascii="Calibri"/>
          <w:b/>
          <w:i/>
          <w:sz w:val="20"/>
        </w:rPr>
      </w:pPr>
      <w:r>
        <w:rPr>
          <w:rFonts w:ascii="Calibri"/>
          <w:b/>
          <w:i/>
          <w:color w:val="231F20"/>
          <w:sz w:val="20"/>
        </w:rPr>
        <w:t>Specification</w:t>
      </w:r>
    </w:p>
    <w:p w14:paraId="3862F1AC" w14:textId="77777777" w:rsidR="00762D58" w:rsidRDefault="00762D58">
      <w:pPr>
        <w:pStyle w:val="BodyText"/>
        <w:rPr>
          <w:rFonts w:ascii="Calibri"/>
          <w:b/>
          <w:i/>
          <w:sz w:val="15"/>
        </w:rPr>
      </w:pPr>
    </w:p>
    <w:p w14:paraId="46DE2AB3" w14:textId="77777777" w:rsidR="00762D58" w:rsidRDefault="00A364CD">
      <w:pPr>
        <w:pStyle w:val="ListParagraph"/>
        <w:numPr>
          <w:ilvl w:val="0"/>
          <w:numId w:val="44"/>
        </w:numPr>
        <w:tabs>
          <w:tab w:val="left" w:pos="1493"/>
          <w:tab w:val="left" w:pos="1494"/>
        </w:tabs>
        <w:spacing w:line="218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Table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is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constructed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from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pressed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3mm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thick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mild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steel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sheet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with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no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sharp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edges.</w:t>
      </w:r>
    </w:p>
    <w:p w14:paraId="5418FF5A" w14:textId="77777777" w:rsidR="00762D58" w:rsidRDefault="00A364CD">
      <w:pPr>
        <w:pStyle w:val="ListParagraph"/>
        <w:numPr>
          <w:ilvl w:val="0"/>
          <w:numId w:val="44"/>
        </w:numPr>
        <w:tabs>
          <w:tab w:val="left" w:pos="1493"/>
          <w:tab w:val="left" w:pos="1494"/>
        </w:tabs>
        <w:spacing w:line="218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Fixed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directly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to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wall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with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tamper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resistant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expansion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bolts.</w:t>
      </w:r>
    </w:p>
    <w:p w14:paraId="5E08EFDE" w14:textId="77777777" w:rsidR="00762D58" w:rsidRDefault="00762D58">
      <w:pPr>
        <w:pStyle w:val="BodyText"/>
        <w:spacing w:before="10"/>
        <w:rPr>
          <w:rFonts w:ascii="Calibri"/>
          <w:sz w:val="15"/>
        </w:rPr>
      </w:pPr>
    </w:p>
    <w:p w14:paraId="17E6FF21" w14:textId="77777777" w:rsidR="00762D58" w:rsidRDefault="00A364CD">
      <w:pPr>
        <w:ind w:left="1133"/>
        <w:rPr>
          <w:rFonts w:ascii="Calibri"/>
          <w:b/>
          <w:i/>
          <w:sz w:val="20"/>
        </w:rPr>
      </w:pPr>
      <w:r>
        <w:rPr>
          <w:rFonts w:ascii="Calibri"/>
          <w:b/>
          <w:i/>
          <w:color w:val="231F20"/>
          <w:sz w:val="20"/>
        </w:rPr>
        <w:t>Finish</w:t>
      </w:r>
    </w:p>
    <w:p w14:paraId="13D6428C" w14:textId="77777777" w:rsidR="00762D58" w:rsidRDefault="00762D58">
      <w:pPr>
        <w:pStyle w:val="BodyText"/>
        <w:rPr>
          <w:rFonts w:ascii="Calibri"/>
          <w:b/>
          <w:i/>
          <w:sz w:val="15"/>
        </w:rPr>
      </w:pPr>
    </w:p>
    <w:p w14:paraId="1DC3B91F" w14:textId="77777777" w:rsidR="00762D58" w:rsidRDefault="00A364CD">
      <w:pPr>
        <w:pStyle w:val="ListParagraph"/>
        <w:numPr>
          <w:ilvl w:val="0"/>
          <w:numId w:val="44"/>
        </w:numPr>
        <w:tabs>
          <w:tab w:val="left" w:pos="1493"/>
          <w:tab w:val="left" w:pos="1494"/>
        </w:tabs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Polyester</w:t>
      </w:r>
      <w:r>
        <w:rPr>
          <w:rFonts w:ascii="Calibri" w:hAnsi="Calibri"/>
          <w:color w:val="231F20"/>
          <w:spacing w:val="-10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paint</w:t>
      </w:r>
      <w:r>
        <w:rPr>
          <w:rFonts w:ascii="Calibri" w:hAnsi="Calibri"/>
          <w:color w:val="231F20"/>
          <w:spacing w:val="-10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Oyster</w:t>
      </w:r>
      <w:r>
        <w:rPr>
          <w:rFonts w:ascii="Calibri" w:hAnsi="Calibri"/>
          <w:color w:val="231F20"/>
          <w:spacing w:val="-9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Grey.</w:t>
      </w:r>
    </w:p>
    <w:p w14:paraId="78A19FF1" w14:textId="77777777" w:rsidR="00762D58" w:rsidRDefault="00762D58">
      <w:pPr>
        <w:pStyle w:val="BodyText"/>
        <w:spacing w:before="10"/>
        <w:rPr>
          <w:rFonts w:ascii="Calibri"/>
          <w:sz w:val="15"/>
        </w:rPr>
      </w:pPr>
    </w:p>
    <w:p w14:paraId="6B81DDE7" w14:textId="77777777" w:rsidR="00762D58" w:rsidRDefault="00A364CD">
      <w:pPr>
        <w:ind w:left="1133"/>
        <w:rPr>
          <w:rFonts w:ascii="Calibri"/>
          <w:b/>
          <w:i/>
          <w:sz w:val="20"/>
        </w:rPr>
      </w:pPr>
      <w:r>
        <w:rPr>
          <w:rFonts w:ascii="Calibri"/>
          <w:b/>
          <w:i/>
          <w:color w:val="231F20"/>
          <w:sz w:val="20"/>
        </w:rPr>
        <w:t>Options</w:t>
      </w:r>
    </w:p>
    <w:p w14:paraId="702AE2C6" w14:textId="77777777" w:rsidR="00762D58" w:rsidRDefault="00762D58">
      <w:pPr>
        <w:pStyle w:val="BodyText"/>
        <w:spacing w:before="11"/>
        <w:rPr>
          <w:rFonts w:ascii="Calibri"/>
          <w:b/>
          <w:i/>
          <w:sz w:val="18"/>
        </w:rPr>
      </w:pPr>
    </w:p>
    <w:p w14:paraId="384AA983" w14:textId="77777777" w:rsidR="00762D58" w:rsidRDefault="00A364CD">
      <w:pPr>
        <w:pStyle w:val="ListParagraph"/>
        <w:numPr>
          <w:ilvl w:val="0"/>
          <w:numId w:val="44"/>
        </w:numPr>
        <w:tabs>
          <w:tab w:val="left" w:pos="1493"/>
          <w:tab w:val="left" w:pos="1494"/>
        </w:tabs>
        <w:spacing w:line="218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Other</w:t>
      </w:r>
      <w:r>
        <w:rPr>
          <w:rFonts w:ascii="Calibri" w:hAnsi="Calibri"/>
          <w:color w:val="231F20"/>
          <w:spacing w:val="-8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polyester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colours</w:t>
      </w:r>
      <w:r>
        <w:rPr>
          <w:rFonts w:ascii="Calibri" w:hAnsi="Calibri"/>
          <w:color w:val="231F20"/>
          <w:spacing w:val="-8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available.</w:t>
      </w:r>
    </w:p>
    <w:p w14:paraId="2355C981" w14:textId="77777777" w:rsidR="00762D58" w:rsidRDefault="00A364CD">
      <w:pPr>
        <w:pStyle w:val="ListParagraph"/>
        <w:numPr>
          <w:ilvl w:val="0"/>
          <w:numId w:val="44"/>
        </w:numPr>
        <w:tabs>
          <w:tab w:val="left" w:pos="1493"/>
          <w:tab w:val="left" w:pos="1494"/>
        </w:tabs>
        <w:spacing w:line="216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Table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can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be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provided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in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stainless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steel.</w:t>
      </w:r>
    </w:p>
    <w:p w14:paraId="2D201535" w14:textId="77777777" w:rsidR="00762D58" w:rsidRDefault="00A364CD">
      <w:pPr>
        <w:pStyle w:val="ListParagraph"/>
        <w:numPr>
          <w:ilvl w:val="0"/>
          <w:numId w:val="44"/>
        </w:numPr>
        <w:tabs>
          <w:tab w:val="left" w:pos="1493"/>
          <w:tab w:val="left" w:pos="1494"/>
        </w:tabs>
        <w:spacing w:line="218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Different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lengths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can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be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provided.</w:t>
      </w:r>
    </w:p>
    <w:p w14:paraId="42DA66B3" w14:textId="77777777" w:rsidR="00762D58" w:rsidRDefault="00762D58">
      <w:pPr>
        <w:pStyle w:val="BodyText"/>
        <w:rPr>
          <w:rFonts w:ascii="Calibri"/>
        </w:rPr>
      </w:pPr>
    </w:p>
    <w:p w14:paraId="4FA2AFB4" w14:textId="77777777" w:rsidR="00762D58" w:rsidRDefault="00762D58">
      <w:pPr>
        <w:pStyle w:val="BodyText"/>
        <w:rPr>
          <w:rFonts w:ascii="Calibri"/>
        </w:rPr>
      </w:pPr>
    </w:p>
    <w:p w14:paraId="2F3B5B97" w14:textId="77777777" w:rsidR="00762D58" w:rsidRDefault="00762D58">
      <w:pPr>
        <w:pStyle w:val="BodyText"/>
        <w:rPr>
          <w:rFonts w:ascii="Calibri"/>
        </w:rPr>
      </w:pPr>
    </w:p>
    <w:p w14:paraId="13358979" w14:textId="77777777" w:rsidR="00762D58" w:rsidRDefault="00762D58">
      <w:pPr>
        <w:pStyle w:val="BodyText"/>
        <w:rPr>
          <w:rFonts w:ascii="Calibri"/>
        </w:rPr>
      </w:pPr>
    </w:p>
    <w:p w14:paraId="07E7A3BA" w14:textId="77777777" w:rsidR="00762D58" w:rsidRDefault="00762D58">
      <w:pPr>
        <w:pStyle w:val="BodyText"/>
        <w:rPr>
          <w:rFonts w:ascii="Calibri"/>
        </w:rPr>
      </w:pPr>
    </w:p>
    <w:p w14:paraId="5C80D5F5" w14:textId="77777777" w:rsidR="00762D58" w:rsidRDefault="00762D58">
      <w:pPr>
        <w:pStyle w:val="BodyText"/>
        <w:rPr>
          <w:rFonts w:ascii="Calibri"/>
        </w:rPr>
      </w:pPr>
    </w:p>
    <w:p w14:paraId="559D0B78" w14:textId="77777777" w:rsidR="00762D58" w:rsidRDefault="00762D58">
      <w:pPr>
        <w:pStyle w:val="BodyText"/>
        <w:rPr>
          <w:rFonts w:ascii="Calibri"/>
        </w:rPr>
      </w:pPr>
    </w:p>
    <w:p w14:paraId="04CDD0EA" w14:textId="77777777" w:rsidR="00762D58" w:rsidRDefault="00762D58">
      <w:pPr>
        <w:pStyle w:val="BodyText"/>
        <w:rPr>
          <w:rFonts w:ascii="Calibri"/>
        </w:rPr>
      </w:pPr>
    </w:p>
    <w:p w14:paraId="66D45E13" w14:textId="77777777" w:rsidR="00762D58" w:rsidRDefault="00762D58">
      <w:pPr>
        <w:pStyle w:val="BodyText"/>
        <w:rPr>
          <w:rFonts w:ascii="Calibri"/>
        </w:rPr>
      </w:pPr>
    </w:p>
    <w:p w14:paraId="7C29DA29" w14:textId="77777777" w:rsidR="00762D58" w:rsidRDefault="00762D58">
      <w:pPr>
        <w:pStyle w:val="BodyText"/>
        <w:rPr>
          <w:rFonts w:ascii="Calibri"/>
        </w:rPr>
      </w:pPr>
    </w:p>
    <w:p w14:paraId="6CA3603C" w14:textId="77777777" w:rsidR="00762D58" w:rsidRDefault="00762D58">
      <w:pPr>
        <w:pStyle w:val="BodyText"/>
        <w:rPr>
          <w:rFonts w:ascii="Calibri"/>
        </w:rPr>
      </w:pPr>
    </w:p>
    <w:p w14:paraId="52AFDC0D" w14:textId="77777777" w:rsidR="00762D58" w:rsidRDefault="00762D58">
      <w:pPr>
        <w:pStyle w:val="BodyText"/>
        <w:rPr>
          <w:rFonts w:ascii="Calibri"/>
        </w:rPr>
      </w:pPr>
    </w:p>
    <w:p w14:paraId="3F99BB1C" w14:textId="77777777" w:rsidR="00762D58" w:rsidRDefault="00762D58">
      <w:pPr>
        <w:pStyle w:val="BodyText"/>
        <w:spacing w:before="1"/>
        <w:rPr>
          <w:rFonts w:ascii="Calibri"/>
          <w:sz w:val="22"/>
        </w:rPr>
      </w:pPr>
    </w:p>
    <w:p w14:paraId="07ABF997" w14:textId="77777777" w:rsidR="00762D58" w:rsidRDefault="00762D58">
      <w:pPr>
        <w:rPr>
          <w:rFonts w:ascii="Calibri"/>
        </w:rPr>
        <w:sectPr w:rsidR="00762D58">
          <w:headerReference w:type="default" r:id="rId1255"/>
          <w:footerReference w:type="default" r:id="rId1256"/>
          <w:pgSz w:w="11910" w:h="16840"/>
          <w:pgMar w:top="140" w:right="0" w:bottom="0" w:left="0" w:header="0" w:footer="0" w:gutter="0"/>
          <w:cols w:space="720"/>
        </w:sectPr>
      </w:pPr>
    </w:p>
    <w:p w14:paraId="6B92D637" w14:textId="77777777" w:rsidR="00762D58" w:rsidRDefault="00A364CD">
      <w:pPr>
        <w:pStyle w:val="BodyText"/>
        <w:spacing w:before="59" w:line="242" w:lineRule="exact"/>
        <w:ind w:left="1389" w:right="28"/>
        <w:jc w:val="center"/>
        <w:rPr>
          <w:rFonts w:ascii="Calibri"/>
        </w:rPr>
      </w:pPr>
      <w:r>
        <w:lastRenderedPageBreak/>
        <w:pict w14:anchorId="40352C89">
          <v:group id="_x0000_s1304" style="position:absolute;left:0;text-align:left;margin-left:0;margin-top:0;width:595.45pt;height:841.9pt;z-index:-29666816;mso-position-horizontal-relative:page;mso-position-vertical-relative:page" coordsize="11909,16838">
            <v:shape id="_x0000_s1430" type="#_x0000_t75" style="position:absolute;width:11909;height:16838">
              <v:imagedata r:id="rId1032" o:title=""/>
            </v:shape>
            <v:shape id="_x0000_s1429" type="#_x0000_t75" style="position:absolute;width:170;height:16838">
              <v:imagedata r:id="rId649" o:title=""/>
            </v:shape>
            <v:line id="_x0000_s1428" style="position:absolute" from="283,887" to="11200,887" strokecolor="#231f20" strokeweight=".04411mm"/>
            <v:line id="_x0000_s1427" style="position:absolute" from="283,900" to="11200,900" strokecolor="#231f20" strokeweight=".04411mm"/>
            <v:line id="_x0000_s1426" style="position:absolute" from="283,16001" to="10692,16001" strokecolor="#231f20" strokeweight=".04411mm"/>
            <v:line id="_x0000_s1425" style="position:absolute" from="283,16014" to="10692,16014" strokecolor="#231f20" strokeweight=".04411mm"/>
            <v:shape id="_x0000_s1424" style="position:absolute;left:10099;top:1049;width:1068;height:209" coordorigin="10100,1050" coordsize="1068,209" o:spt="100" adj="0,,0" path="m10882,1223r-1,l10879,1224r-1,2l10877,1229r,10l10878,1242r,3l10880,1247r1,l10883,1248r5,3l10892,1252r9,3l10906,1256r11,2l10923,1258r17,l10951,1257r18,-6l10977,1246r12,-10l10921,1236r-7,-1l10903,1233r-4,-2l10891,1228r-3,-1l10884,1224r-2,-1xm10994,1153r-60,l10941,1154r13,3l10960,1160r8,6l10971,1171r4,9l10976,1186r,15l10975,1207r-5,11l10967,1222r-9,7l10953,1232r-11,3l10935,1236r54,l10990,1235r5,-8l11003,1211r2,-10l11004,1180r-1,-7l10997,1159r-3,-6xm10986,1053r-92,l10891,1054r-3,3l10887,1059r,90l10888,1152r2,3l10892,1155r7,l10904,1155r9,-1l10918,1153r76,l10993,1153r-11,-10l10975,1139r-17,-6l10956,1133r-42,l10914,1076r74,l10990,1075r2,-4l10992,1068r,-7l10992,1059r-1,-3l10989,1054r-3,-1xm10949,1132r-16,l10929,1132r-8,l10918,1133r-4,l10956,1133r-7,-1xm10633,1050r-26,l10595,1053r-18,10l10570,1070r-12,18l10554,1099r-2,13l10550,1122r-1,10l10548,1143r,20l10548,1167r1,11l10550,1189r1,10l10554,1212r3,11l10568,1240r7,7l10592,1256r11,2l10629,1258r12,-2l10659,1245r7,-7l10668,1236r-58,l10604,1235r-11,-6l10589,1224r-7,-14l10579,1202r-3,-21l10576,1170r,-29l10576,1132r,-2l10578,1111r3,-8l10587,1088r4,-6l10602,1074r7,-2l10670,1072r-2,-4l10661,1061r-18,-9l10633,1050xm10670,1072r-47,l10628,1073r8,2l10639,1077r7,6l10648,1087r5,9l10655,1101r2,12l10659,1120r1,16l10660,1141r,24l10660,1170r-1,14l10658,1190r-2,12l10654,1208r-4,10l10647,1222r-6,7l10637,1231r-9,4l10623,1236r45,l10678,1220r4,-11l10684,1196r2,-10l10687,1176r1,-11l10688,1163r,-22l10687,1130r-1,-11l10685,1109r-3,-13l10678,1086r-8,-14xm10445,1052r-5,l10438,1052r-2,l10432,1053r-2,2l10429,1057r,192l10430,1251r4,3l10437,1255r91,l10531,1254r2,-2l10534,1249r,-2l10534,1238r-1,-3l10531,1233r-3,-1l10456,1232r,-175l10455,1055r-2,-2l10449,1052r-2,l10445,1052xm11151,1074r-49,l11107,1075r9,3l11119,1081r6,6l11127,1090r3,8l11131,1102r,9l11131,1116r-2,10l11127,1132r-7,13l11116,1151r-11,16l11097,1175r-49,51l11044,1230r-2,4l11041,1238r,10l11042,1249r1,4l11046,1255r4,l11162,1255r2,-1l11166,1252r1,-3l11168,1247r-1,-7l11167,1239r-1,-4l11164,1233r-2,-1l11074,1232r40,-42l11121,1182r7,-8l11133,1167r7,-9l11146,1150r7,-15l11156,1128r2,-13l11158,1109r,-14l11157,1089r-5,-13l11151,1074xm11110,1050r-16,l11088,1051r-11,2l11072,1055r-9,3l11059,1060r-6,4l11050,1065r-1,1l11047,1069r-1,3l11045,1075r,8l11045,1084r1,4l11048,1090r2,1l11051,1091r2,-1l11058,1086r3,-2l11069,1080r5,-2l11084,1075r6,-1l11151,1074r-2,-4l11139,1061r-6,-4l11118,1051r-8,-1xm10194,1050r-19,l10163,1053r-21,9l10132,1069r-15,19l10111,1099r-5,13l10103,1122r-2,11l10100,1144r,13l10100,1169r1,11l10103,1190r3,10l10110,1213r5,10l10130,1240r9,7l10161,1255r11,3l10193,1258r7,-1l10213,1254r6,-2l10229,1248r4,-2l10239,1242r3,-2l10243,1239r2,-2l10246,1234r,l10179,1234r-8,-2l10156,1225r-7,-5l10139,1207r-4,-8l10130,1179r-2,-10l10128,1142r2,-11l10135,1111r4,-9l10150,1088r6,-5l10171,1076r8,-2l10245,1074r,-1l10244,1071r-3,-4l10240,1066r-3,-2l10230,1060r-4,-2l10216,1055r-5,-2l10200,1051r-6,-1xm10242,1215r-1,l10239,1216r-6,4l10230,1222r-9,5l10216,1229r-12,4l10197,1234r49,l10246,1231r,-11l10246,1217r-2,-2l10242,1215xm10245,1074r-49,l10204,1075r11,4l10220,1081r9,5l10232,1088r5,4l10239,1093r2,l10243,1093r1,-2l10245,1087r1,-2l10245,1077r,-3xm10273,1218r-2,l10269,1219r-1,2l10267,1224r,l10266,1234r1,2l10268,1240r1,1l10271,1244r2,1l10279,1249r4,2l10292,1254r5,1l10309,1258r6,l10332,1258r9,-1l10357,1252r8,-4l10377,1237r2,-2l10315,1235r-6,-1l10297,1231r-5,-2l10284,1224r-4,-1l10275,1219r-2,-1xm10337,1050r-13,l10316,1051r-15,5l10294,1059r-11,9l10279,1074r-6,13l10271,1095r,16l10273,1118r5,12l10281,1135r9,9l10295,1148r11,6l10311,1157r28,13l10344,1173r9,6l10356,1183r5,8l10363,1196r,11l10362,1211r-4,9l10355,1223r-7,6l10344,1231r-10,3l10329,1235r50,l10382,1231r7,-15l10391,1208r,-18l10389,1183r-5,-11l10381,1167r-9,-9l10367,1154r-11,-6l10350,1145r-28,-13l10317,1129r-8,-6l10305,1119r-5,-8l10299,1106r,-9l10299,1093r3,-7l10304,1083r5,-5l10313,1076r8,-3l10326,1072r53,l10379,1070r,-3l10378,1065r-2,-2l10375,1062r-2,-2l10367,1057r-4,-1l10355,1053r-4,-1l10342,1050r-5,xm10379,1072r-41,l10343,1073r10,3l10357,1078r7,3l10367,1083r5,3l10374,1087r1,l10377,1086r,l10378,1084r1,-4l10379,1078r,-6xm10720,1223r-1,l10717,1224r-1,2l10715,1229r,10l10715,1242r1,3l10718,1247r1,l10721,1248r5,3l10730,1252r8,3l10743,1256r12,2l10761,1258r17,l10788,1257r19,-6l10815,1246r12,-10l10759,1236r-7,-1l10741,1233r-4,-2l10729,1228r-3,-1l10722,1224r-2,-1xm10831,1153r-60,l10779,1154r13,3l10797,1160r9,6l10809,1171r4,9l10814,1186r,15l10813,1207r-5,11l10805,1222r-9,7l10791,1232r-11,3l10773,1236r54,l10828,1235r5,-8l10841,1211r1,-10l10842,1180r-1,-7l10835,1159r-4,-6xm10824,1053r-93,l10729,1054r-3,3l10725,1059r,90l10726,1152r2,3l10730,1155r7,l10741,1155r10,-1l10756,1153r75,l10831,1153r-11,-10l10813,1139r-17,-6l10794,1133r-42,l10752,1076r74,l10827,1075r2,-4l10830,1068r,-7l10830,1059r-2,-3l10826,1054r-2,-1xm10787,1132r-16,l10766,1132r-7,l10755,1133r-3,l10794,1133r-7,-1xe" fillcolor="#231f20" stroked="f">
              <v:stroke joinstyle="round"/>
              <v:formulas/>
              <v:path arrowok="t" o:connecttype="segments"/>
            </v:shape>
            <v:rect id="_x0000_s1423" style="position:absolute;left:9953;top:907;width:1318;height:404" stroked="f">
              <v:fill opacity=".75"/>
            </v:rect>
            <v:rect id="_x0000_s1422" style="position:absolute;left:9996;top:971;width:1311;height:425" fillcolor="#231f20" stroked="f">
              <v:fill opacity=".75"/>
            </v:rect>
            <v:line id="_x0000_s1421" style="position:absolute" from="1120,8412" to="11186,8412" strokecolor="#c7c7c7" strokeweight=".25pt"/>
            <v:shape id="_x0000_s1420" style="position:absolute;left:10099;top:8571;width:1067;height:209" coordorigin="10100,8571" coordsize="1067,209" o:spt="100" adj="0,,0" path="m11045,8741r-1,l11041,8743r-1,2l11040,8745r,11l11040,8757r,4l11041,8763r2,2l11044,8766r2,1l11052,8770r4,2l11065,8775r5,1l11082,8779r6,l11106,8779r10,-1l11134,8772r7,-4l11153,8757r1,l11088,8757r-6,-1l11070,8753r-5,-2l11056,8747r-4,-2l11047,8742r-2,-1xm11150,8593r-50,l11105,8594r9,3l11117,8599r6,6l11125,8608r2,8l11128,8620r,10l11127,8635r-4,9l11120,8648r-8,7l11108,8657r-11,4l11091,8662r-25,l11064,8662r-2,2l11060,8667r,2l11060,8674r,2l11060,8678r2,3l11064,8683r3,l11095,8683r7,1l11115,8688r6,2l11129,8697r4,4l11137,8710r2,5l11139,8726r-1,5l11134,8740r-3,4l11124,8750r-4,2l11109,8756r-6,1l11154,8757r4,-6l11165,8736r1,-8l11166,8712r-1,-6l11160,8695r-3,-5l11149,8682r-5,-4l11132,8673r-6,-2l11119,8670r,l11125,8669r5,-2l11140,8661r4,-4l11150,8649r3,-5l11156,8633r1,-6l11157,8613r-1,-6l11151,8594r-1,-1xm11110,8571r-16,l11087,8572r-11,2l11071,8576r-9,3l11058,8581r-6,4l11050,8586r-1,1l11047,8590r-1,2l11045,8595r,9l11045,8605r1,3l11047,8610r2,l11050,8610r2,-1l11057,8606r4,-2l11069,8600r4,-2l11083,8594r6,-1l11150,8593r-3,-4l11138,8580r-6,-3l11118,8572r-8,-1xm10633,8571r-26,l10595,8574r-18,10l10570,8591r-12,18l10554,8620r-2,13l10550,8643r-1,10l10548,8664r,20l10548,8688r1,11l10550,8710r1,10l10554,8733r3,11l10568,8761r7,7l10592,8777r11,2l10629,8779r12,-2l10659,8766r7,-7l10668,8757r-58,l10604,8756r-11,-6l10589,8745r-7,-14l10579,8723r-3,-21l10576,8691r,-29l10576,8653r,-2l10578,8632r3,-8l10587,8609r4,-6l10602,8595r7,-2l10670,8593r-2,-4l10661,8582r-18,-9l10633,8571xm10670,8593r-47,l10628,8594r8,2l10639,8598r7,6l10648,8608r5,9l10655,8622r2,12l10659,8641r1,16l10660,8662r,24l10660,8691r-1,14l10658,8711r-2,12l10654,8729r-4,10l10647,8743r-6,7l10637,8752r-9,4l10623,8757r45,l10678,8741r4,-11l10684,8717r2,-10l10687,8697r1,-11l10688,8684r,-22l10687,8651r-1,-11l10685,8630r-3,-13l10678,8607r-8,-14xm10445,8573r-5,l10438,8573r-2,l10432,8574r-2,2l10429,8578r,192l10430,8772r4,3l10437,8776r91,l10531,8775r2,-2l10534,8770r,-2l10534,8761r,-2l10533,8756r-2,-2l10528,8753r-72,l10456,8578r-1,-2l10453,8574r-4,-1l10447,8573r-2,xm10194,8571r-19,l10163,8574r-21,9l10132,8590r-15,19l10111,8620r-5,13l10103,8643r-2,11l10100,8665r,13l10100,8690r1,11l10103,8711r3,10l10110,8734r5,10l10130,8761r9,7l10161,8776r11,3l10193,8779r7,-1l10213,8775r6,-2l10229,8769r4,-2l10239,8763r3,-2l10243,8760r2,-2l10246,8755r,l10179,8755r-8,-2l10156,8746r-7,-5l10139,8728r-4,-8l10130,8700r-2,-10l10128,8663r2,-11l10135,8632r4,-9l10150,8609r6,-5l10171,8597r8,-2l10245,8595r,-1l10244,8592r-3,-4l10240,8587r-3,-2l10230,8581r-4,-2l10216,8576r-5,-2l10200,8572r-6,-1xm10242,8736r-1,l10239,8737r-6,4l10230,8743r-9,5l10216,8750r-12,4l10197,8755r49,l10246,8752r,-11l10246,8738r-2,-2l10242,8736xm10245,8595r-49,l10204,8596r11,4l10220,8602r9,5l10232,8609r5,4l10239,8614r2,l10243,8614r1,-2l10245,8608r1,-2l10245,8598r,-3xm10273,8739r-2,l10269,8740r-1,2l10267,8745r,l10266,8755r1,2l10268,8761r1,1l10271,8765r2,1l10279,8770r4,2l10292,8775r5,1l10309,8779r6,l10332,8779r9,-1l10357,8773r8,-4l10377,8758r2,-2l10315,8756r-6,-1l10297,8752r-5,-2l10284,8745r-4,-1l10275,8740r-2,-1xm10337,8571r-13,l10316,8572r-15,5l10294,8580r-11,9l10279,8595r-6,13l10271,8616r,16l10273,8639r5,12l10281,8656r9,9l10295,8669r11,6l10311,8678r28,13l10344,8694r9,6l10356,8704r5,8l10363,8717r,11l10362,8732r-4,9l10355,8744r-7,6l10344,8752r-10,3l10329,8756r50,l10382,8752r7,-15l10391,8729r,-18l10389,8704r-5,-11l10381,8688r-9,-9l10367,8675r-11,-6l10350,8666r-28,-13l10317,8650r-8,-6l10305,8640r-5,-8l10299,8627r,-9l10299,8614r3,-7l10304,8604r5,-5l10313,8597r8,-3l10326,8593r53,l10379,8591r,-3l10378,8586r-2,-2l10375,8583r-2,-2l10367,8578r-4,-1l10355,8574r-4,-1l10342,8571r-5,xm10379,8593r-41,l10343,8594r10,3l10357,8599r7,3l10367,8604r5,3l10374,8608r1,l10377,8607r,l10378,8605r1,-4l10379,8599r,-6xm10720,8744r-1,l10717,8745r-1,2l10715,8750r,10l10715,8763r1,3l10718,8768r1,l10721,8769r5,3l10730,8773r8,3l10743,8777r12,2l10761,8779r17,l10788,8778r19,-6l10815,8767r12,-10l10759,8757r-7,-1l10741,8754r-4,-2l10729,8749r-3,-1l10722,8745r-2,-1xm10831,8674r-60,l10779,8675r13,3l10797,8681r9,6l10809,8692r4,9l10814,8707r,15l10813,8728r-5,11l10805,8743r-9,7l10791,8753r-11,3l10773,8757r54,l10828,8756r5,-8l10841,8732r1,-10l10842,8701r-1,-7l10835,8680r-4,-6xm10824,8574r-93,l10729,8575r-3,3l10725,8580r,90l10726,8673r2,3l10730,8676r7,l10741,8676r10,-1l10756,8674r75,l10831,8674r-11,-10l10813,8660r-17,-6l10794,8654r-42,l10752,8597r74,l10827,8596r2,-4l10830,8589r,-7l10830,8580r-2,-3l10826,8575r-2,-1xm10787,8653r-16,l10766,8653r-7,l10755,8654r-3,l10794,8654r-7,-1xm10882,8744r-1,l10879,8745r-1,2l10877,8750r,10l10878,8763r,3l10880,8768r1,l10883,8769r5,3l10892,8773r9,3l10906,8777r11,2l10923,8779r17,l10951,8778r18,-6l10977,8767r12,-10l10921,8757r-7,-1l10903,8754r-4,-2l10891,8749r-3,-1l10884,8745r-2,-1xm10994,8674r-60,l10941,8675r13,3l10960,8681r8,6l10971,8692r4,9l10976,8707r,15l10975,8728r-5,11l10967,8743r-9,7l10953,8753r-11,3l10935,8757r54,l10990,8756r5,-8l11003,8732r2,-10l11004,8701r-1,-7l10997,8680r-3,-6xm10986,8574r-92,l10891,8575r-3,3l10887,8580r,90l10888,8673r2,3l10892,8676r7,l10904,8676r9,-1l10918,8674r76,l10993,8674r-11,-10l10975,8660r-17,-6l10956,8654r-42,l10914,8597r74,l10990,8596r2,-4l10992,8589r,-7l10992,8580r-1,-3l10989,8575r-3,-1xm10949,8653r-16,l10929,8653r-8,l10918,8654r-4,l10956,8654r-7,-1xe" fillcolor="#231f20" stroked="f">
              <v:stroke joinstyle="round"/>
              <v:formulas/>
              <v:path arrowok="t" o:connecttype="segments"/>
            </v:shape>
            <v:rect id="_x0000_s1419" style="position:absolute;left:9953;top:8428;width:1318;height:404" stroked="f">
              <v:fill opacity=".75"/>
            </v:rect>
            <v:rect id="_x0000_s1418" style="position:absolute;left:9996;top:8493;width:1318;height:425" fillcolor="#231f20" stroked="f">
              <v:fill opacity=".75"/>
            </v:rect>
            <v:shape id="_x0000_s1417" type="#_x0000_t75" style="position:absolute;left:8113;top:9062;width:2793;height:2517">
              <v:imagedata r:id="rId1063" o:title=""/>
            </v:shape>
            <v:shape id="_x0000_s1416" type="#_x0000_t75" style="position:absolute;left:8294;top:1421;width:2892;height:2463">
              <v:imagedata r:id="rId1257" o:title=""/>
            </v:shape>
            <v:shape id="_x0000_s1415" type="#_x0000_t75" style="position:absolute;left:8354;top:3770;width:2880;height:1952">
              <v:imagedata r:id="rId1258" o:title=""/>
            </v:shape>
            <v:shape id="_x0000_s1414" type="#_x0000_t75" style="position:absolute;left:9141;top:6746;width:140;height:137">
              <v:imagedata r:id="rId1259" o:title=""/>
            </v:shape>
            <v:shape id="_x0000_s1413" style="position:absolute;left:9163;top:6426;width:1359;height:1625" coordorigin="9164,6427" coordsize="1359,1625" o:spt="100" adj="0,,0" path="m9164,6753r1094,m9164,6761r1094,m10251,7646r7,m9519,6768r732,m10258,6427r,1625m10251,6768r,878m9519,6761r,7l10251,7646t-27,-122l10522,7524e" filled="f" strokeweight=".72pt">
              <v:stroke joinstyle="round"/>
              <v:formulas/>
              <v:path arrowok="t" o:connecttype="segments"/>
            </v:shape>
            <v:rect id="_x0000_s1412" style="position:absolute;left:10257;top:7509;width:224;height:29" filled="f" strokeweight=".72pt"/>
            <v:line id="_x0000_s1411" style="position:absolute" from="10224,6945" to="10522,6945" strokeweight=".72pt"/>
            <v:rect id="_x0000_s1410" style="position:absolute;left:10257;top:6930;width:224;height:29" filled="f" strokeweight=".72pt"/>
            <v:shape id="_x0000_s1409" style="position:absolute;left:10257;top:6446;width:204;height:1476" coordorigin="10258,6446" coordsize="204,1476" o:spt="100" adj="0,,0" path="m10258,7922r204,-204m10258,6650r204,-204m10258,7296r204,-204e" filled="f" strokeweight=".72pt">
              <v:stroke joinstyle="round"/>
              <v:formulas/>
              <v:path arrowok="t" o:connecttype="segments"/>
            </v:shape>
            <v:shape id="_x0000_s1408" style="position:absolute;left:10327;top:6753;width:497;height:893" coordorigin="10328,6753" coordsize="497,893" o:spt="100" adj="0,,0" path="m10328,6753r496,m10328,7646r496,m10791,6857r,686e" filled="f" strokecolor="blue" strokeweight=".12pt">
              <v:stroke joinstyle="round"/>
              <v:formulas/>
              <v:path arrowok="t" o:connecttype="segments"/>
            </v:shape>
            <v:shape id="_x0000_s1407" style="position:absolute;left:10737;top:6753;width:104;height:51" coordorigin="10738,6753" coordsize="104,51" path="m10738,6804r53,-51l10841,6804e" filled="f" strokecolor="blue" strokeweight=".12pt">
              <v:path arrowok="t"/>
            </v:shape>
            <v:line id="_x0000_s1406" style="position:absolute" from="10791,6753" to="10791,6857" strokecolor="blue" strokeweight=".12pt"/>
            <v:shape id="_x0000_s1405" style="position:absolute;left:10737;top:7595;width:104;height:51" coordorigin="10738,7596" coordsize="104,51" path="m10841,7596r-50,50l10738,7596e" filled="f" strokecolor="blue" strokeweight=".12pt">
              <v:path arrowok="t"/>
            </v:shape>
            <v:line id="_x0000_s1404" style="position:absolute" from="10791,7646" to="10791,7543" strokecolor="blue" strokeweight=".12pt"/>
            <v:shape id="_x0000_s1403" style="position:absolute;left:10615;top:7055;width:137;height:288" coordorigin="10616,7056" coordsize="137,288" o:spt="100" adj="0,,0" path="m10752,7305r-2,-2l10750,7296r-2,-3l10745,7289r,-3l10738,7279r-5,-2l10731,7274r-3,l10724,7272r-5,l10716,7269r-9,l10704,7272r-4,l10697,7274r-5,3l10690,7277r-7,7l10680,7289r-2,2l10666,7279r-2,l10661,7277r-5,-3l10642,7274r-2,3l10635,7277r-3,2l10628,7281r-5,5l10618,7291r,5l10616,7298r,7l10616,7315r2,2l10618,7320r2,5l10625,7329r,3l10630,7334r2,3l10637,7337r3,-3l10630,7325r-2,-5l10625,7317r,-12l10625,7298r3,-5l10637,7284r5,l10644,7281r10,l10659,7284r2,2l10666,7289r5,4l10671,7298r2,3l10673,7315r7,l10680,7305r3,-4l10683,7298r5,-9l10690,7286r5,-2l10700,7279r9,l10712,7277r4,l10719,7279r5,l10726,7281r5,3l10740,7293r,5l10743,7301r,7l10743,7313r-3,4l10740,7320r-2,5l10738,7327r-2,2l10733,7334r-5,5l10733,7344r5,-3l10740,7339r3,-5l10745,7332r3,-5l10748,7325r2,-3l10750,7310r2,-2l10752,7305xm10752,7193r-2,-3l10750,7183r-2,-5l10748,7176r-3,-3l10743,7172r,16l10743,7190r,5l10740,7200r,2l10738,7205r-2,4l10731,7209r-5,5l10721,7214r-5,3l10712,7217r-5,2l10704,7217r-9,-5l10692,7212r-9,-10l10683,7200r-3,-3l10678,7193r,-3l10680,7185r,-2l10690,7173r5,-2l10697,7169r27,l10726,7171r5,2l10733,7173r7,8l10740,7185r3,3l10743,7172r-3,-1l10738,7169r-5,-3l10731,7164r-5,l10721,7161r-26,l10692,7164r-4,2l10685,7166r-5,3l10676,7173r-3,5l10673,7181r-2,2l10671,7190r,7l10673,7200r,2l10676,7207r2,2l10685,7217r5,2l10692,7221r-19,l10671,7219r-10,l10659,7217r-5,-3l10652,7214r-3,-2l10644,7209r-2,-2l10637,7205r-2,-5l10628,7193r,-5l10625,7185r,-9l10625,7176r,-10l10628,7164r-3,-3l10623,7161r-5,3l10616,7169r,16l10618,7188r,5l10623,7197r,3l10623,7200r2,2l10628,7207r4,2l10635,7212r5,2l10642,7217r5,2l10649,7221r5,3l10659,7224r5,2l10666,7226r5,3l10695,7229r5,l10704,7226r8,l10716,7224r3,l10724,7221r2,l10728,7219r5,l10736,7217r4,-3l10745,7209r,-2l10750,7202r,-7l10752,7193xm10752,7092r-2,-5l10750,7080r-2,-3l10745,7073r,-3l10738,7063r-5,-2l10731,7058r-3,l10724,7056r-24,l10697,7058r-5,3l10690,7061r-7,7l10680,7073r-2,2l10666,7063r-2,l10661,7061r-5,l10654,7058r-12,l10640,7061r-5,l10632,7063r-4,2l10623,7070r-3,3l10618,7077r,3l10616,7082r,7l10616,7099r2,2l10618,7106r7,7l10625,7116r5,5l10632,7121r3,2l10640,7118r-3,-2l10635,7116r,-3l10630,7109r-2,-5l10625,7101r,-12l10625,7082r3,-5l10637,7068r5,l10644,7065r8,l10654,7068r5,l10661,7070r5,3l10671,7077r,5l10673,7085r,14l10680,7099r,-10l10683,7085r,-3l10688,7073r2,-3l10695,7068r2,-3l10700,7065r4,-2l10724,7063r2,2l10731,7068r9,9l10740,7082r3,3l10743,7092r,7l10740,7101r,3l10738,7109r,2l10736,7113r-3,5l10728,7123r5,5l10738,7125r5,-4l10748,7111r,-2l10750,7106r,-9l10752,7092xe" fillcolor="black" stroked="f">
              <v:stroke joinstyle="round"/>
              <v:formulas/>
              <v:path arrowok="t" o:connecttype="segments"/>
            </v:shape>
            <v:shape id="_x0000_s1402" style="position:absolute;left:9149;top:5994;width:1109;height:704" coordorigin="9149,5995" coordsize="1109,704" o:spt="100" adj="0,,0" path="m10258,6357r,-362m9149,6698r,-703m10155,6029r-903,e" filled="f" strokecolor="blue" strokeweight=".12pt">
              <v:stroke joinstyle="round"/>
              <v:formulas/>
              <v:path arrowok="t" o:connecttype="segments"/>
            </v:shape>
            <v:shape id="_x0000_s1401" style="position:absolute;left:10207;top:5975;width:51;height:106" coordorigin="10208,5976" coordsize="51,106" path="m10208,5976r50,53l10208,6081e" filled="f" strokecolor="blue" strokeweight=".12pt">
              <v:path arrowok="t"/>
            </v:shape>
            <v:line id="_x0000_s1400" style="position:absolute" from="10258,6029" to="10155,6029" strokecolor="blue" strokeweight=".12pt"/>
            <v:shape id="_x0000_s1399" style="position:absolute;left:9149;top:5975;width:53;height:106" coordorigin="9149,5976" coordsize="53,106" path="m9202,6081r-53,-52l9202,5976e" filled="f" strokecolor="blue" strokeweight=".12pt">
              <v:path arrowok="t"/>
            </v:shape>
            <v:line id="_x0000_s1398" style="position:absolute" from="9149,6029" to="9252,6029" strokecolor="blue" strokeweight=".12pt"/>
            <v:shape id="_x0000_s1397" style="position:absolute;left:9564;top:5850;width:284;height:137" coordorigin="9564,5851" coordsize="284,137" o:spt="100" adj="0,,0" path="m9632,5942r-3,-2l9620,5940r,-87l9612,5853r,10l9612,5940r-40,l9608,5863r4,l9612,5853r-7,l9564,5937r,10l9612,5947r,29l9596,5976r-3,4l9596,5983r33,l9632,5980r-3,-4l9620,5976r,-29l9629,5947r3,-5xm9735,5856r-3,l9730,5853r-50,l9680,5916r7,l9692,5911r4,l9699,5908r9,l9730,5906r-2,-2l9723,5901r-3,l9718,5899r-5,l9701,5899r-2,2l9694,5901r-5,3l9687,5906r,-43l9735,5863r,-7xm9742,5928r-2,-5l9740,5921r-3,-5l9732,5911r,-2l9730,5906r-22,3l9716,5909r2,2l9723,5911r5,5l9728,5918r4,5l9732,5928r3,5l9735,5949r-3,5l9732,5959r-4,5l9728,5969r-5,4l9718,5976r-2,l9713,5978r-7,l9699,5978r-5,-2l9692,5976r-3,-3l9684,5971r-7,-7l9672,5961r-2,3l9670,5969r2,2l9672,5973r5,3l9682,5981r2,l9689,5983r3,2l9699,5985r2,3l9711,5988r2,-3l9718,5985r5,-4l9728,5981r2,-3l9732,5973r3,-2l9735,5969r2,-3l9740,5961r,-4l9742,5954r,-26xm9848,5892r-3,-5l9845,5882r-2,-5l9843,5875r-3,-2l9840,5897r,48l9838,5949r,3l9836,5957r,2l9831,5969r-10,9l9814,5978r-5,l9807,5976r-5,-3l9797,5969r,-3l9792,5961r,-4l9790,5952r,-7l9788,5942r,-43l9790,5894r,-7l9792,5882r,-5l9795,5875r2,-5l9807,5861r7,l9814,5861r5,l9821,5863r5,l9828,5868r3,2l9833,5875r3,2l9836,5882r2,5l9838,5892r2,5l9840,5873r,-3l9838,5865r-2,-2l9836,5861r-3,-3l9833,5858r,l9828,5856r-2,-3l9821,5853r-2,-2l9809,5851r-2,2l9802,5853r-12,12l9790,5868r-2,5l9785,5875r,2l9783,5882r,7l9780,5894r,48l9783,5947r,10l9785,5961r3,3l9788,5969r2,4l9792,5976r3,5l9800,5983r2,l9804,5985r3,l9812,5988r4,l9819,5985r7,l9833,5978r3,-5l9838,5973r2,-2l9840,5966r3,-2l9843,5959r2,-2l9845,5952r3,-5l9848,5892xe" fillcolor="black" stroked="f">
              <v:stroke joinstyle="round"/>
              <v:formulas/>
              <v:path arrowok="t" o:connecttype="segments"/>
            </v:shape>
            <v:shape id="_x0000_s1396" type="#_x0000_t75" style="position:absolute;left:8781;top:6297;width:315;height:785">
              <v:imagedata r:id="rId1260" o:title=""/>
            </v:shape>
            <v:shape id="_x0000_s1395" style="position:absolute;left:9149;top:6930;width:125;height:420" coordorigin="9149,6931" coordsize="125,420" o:spt="100" adj="0,,0" path="m9149,6931r,420m9274,6945r,406e" filled="f" strokecolor="blue" strokeweight=".12pt">
              <v:stroke joinstyle="round"/>
              <v:formulas/>
              <v:path arrowok="t" o:connecttype="segments"/>
            </v:shape>
            <v:shape id="_x0000_s1394" type="#_x0000_t75" style="position:absolute;left:8942;top:7139;width:785;height:232">
              <v:imagedata r:id="rId1261" o:title=""/>
            </v:shape>
            <v:shape id="_x0000_s1393" style="position:absolute;left:9518;top:6237;width:740;height:454" coordorigin="9519,6237" coordsize="740,454" o:spt="100" adj="0,,0" path="m10258,6377r,-140m9519,6691r,-454m10155,6271r-533,e" filled="f" strokecolor="blue" strokeweight=".12pt">
              <v:stroke joinstyle="round"/>
              <v:formulas/>
              <v:path arrowok="t" o:connecttype="segments"/>
            </v:shape>
            <v:shape id="_x0000_s1392" style="position:absolute;left:10207;top:6218;width:51;height:106" coordorigin="10208,6218" coordsize="51,106" path="m10208,6218r50,53l10208,6324e" filled="f" strokecolor="blue" strokeweight=".12pt">
              <v:path arrowok="t"/>
            </v:shape>
            <v:line id="_x0000_s1391" style="position:absolute" from="10258,6271" to="10155,6271" strokecolor="blue" strokeweight=".12pt"/>
            <v:shape id="_x0000_s1390" style="position:absolute;left:9518;top:6218;width:53;height:106" coordorigin="9519,6218" coordsize="53,106" path="m9572,6324r-53,-53l9572,6218e" filled="f" strokecolor="blue" strokeweight=".12pt">
              <v:path arrowok="t"/>
            </v:shape>
            <v:line id="_x0000_s1389" style="position:absolute" from="9519,6271" to="9622,6271" strokecolor="blue" strokeweight=".12pt"/>
            <v:shape id="_x0000_s1388" style="position:absolute;left:9746;top:6093;width:288;height:137" coordorigin="9747,6093" coordsize="288,137" o:spt="100" adj="0,,0" path="m9821,6189r-2,-2l9819,6177r-3,-2l9814,6170r,-2l9807,6161r-5,-3l9800,6156r12,-12l9816,6134r,-12l9814,6117r,-4l9809,6108r-2,-5l9804,6101r-4,-5l9795,6096r-3,-3l9785,6093r-9,l9773,6096r-5,l9761,6103r-2,l9754,6108r,2l9752,6113r4,4l9759,6117r2,-2l9761,6113r5,-5l9771,6105r2,-2l9785,6103r7,l9797,6105r10,10l9807,6120r2,2l9809,6134r-2,3l9804,6141r-7,8l9792,6149r-2,2l9776,6151r,7l9783,6158r2,3l9792,6161r5,2l9797,6165r5,3l9809,6175r,2l9812,6182r,5l9814,6189r-2,5l9812,6201r-3,3l9807,6209r-10,9l9792,6218r-2,3l9783,6221r-10,l9771,6218r-5,l9761,6213r-5,-2l9752,6206r-5,5l9749,6216r3,2l9756,6221r3,2l9764,6225r2,l9768,6228r8,l9778,6230r10,l9792,6228r3,l9797,6225r5,l9804,6223r10,-10l9816,6209r,-3l9819,6201r,-7l9821,6189xm9927,6146r-3,-5l9924,6129r-2,-4l9922,6120r-2,-3l9920,6151r,24l9917,6177r,15l9915,6194r,5l9912,6201r,5l9910,6206r,5l9905,6216r-5,2l9898,6221r-5,l9888,6221r-4,-3l9881,6218r,-2l9876,6213r-2,-2l9874,6206r-2,-2l9869,6199r,-5l9867,6192r,-17l9864,6170r,-21l9867,6144r,-12l9869,6129r,-4l9872,6120r,-3l9874,6117r,-4l9879,6108r5,-3l9886,6103r5,l9896,6103r4,2l9903,6105r7,8l9910,6117r2,3l9915,6125r,4l9917,6132r,17l9920,6151r,-34l9920,6115r-3,-2l9915,6108r,-3l9910,6101r-5,-5l9898,6096r-2,-3l9891,6093r-5,l9884,6096r-3,l9876,6098r-7,7l9869,6108r-2,2l9864,6115r,2l9862,6120r,5l9860,6129r,12l9857,6146r,31l9860,6182r,12l9862,6199r,5l9864,6206r5,10l9869,6218r3,l9874,6223r2,2l9879,6225r2,3l9886,6228r2,2l9893,6230r5,-2l9903,6228r5,-3l9912,6221r3,-5l9917,6213r3,-4l9920,6206r2,-5l9922,6199r2,-5l9924,6182r3,-5l9927,6146xm10035,6151r-3,-5l10032,6129r-2,-4l10030,6120r-2,-3l10028,6115r-3,-2l10025,6134r,58l10023,6194r,5l10020,6201r,5l10018,6206r,5l10013,6216r-5,2l10006,6221r-7,l9994,6221r-2,-3l9989,6218r,-2l9984,6213r-2,-2l9982,6209r-2,-3l9980,6204r-3,-5l9977,6194r-2,-2l9975,6180r-3,-5l9972,6149r3,-5l9975,6132r2,-3l9977,6125r3,-5l9980,6117r2,-4l9989,6105r5,-2l9999,6103r5,l10008,6105r3,l10016,6110r,3l10018,6113r,4l10020,6120r3,5l10023,6132r2,2l10025,6113r-2,-5l10023,6105r-5,-4l10016,6098r-5,-2l10006,6096r-2,-3l9999,6093r-5,l9992,6096r-3,l9984,6098r-7,7l9977,6108r-2,2l9972,6115r,2l9970,6120r,5l9968,6129r,8l9965,6141r,41l9968,6185r,9l9970,6199r,5l9972,6206r5,10l9977,6218r3,l9982,6223r2,2l9987,6225r2,3l9994,6228r2,2l10001,6230r5,-2l10011,6228r2,-3l10018,6223r2,-2l10023,6216r2,-3l10028,6209r,-3l10030,6201r,-2l10032,6194r,-17l10035,6173r,-22xe" fillcolor="black" stroked="f">
              <v:stroke joinstyle="round"/>
              <v:formulas/>
              <v:path arrowok="t" o:connecttype="segments"/>
            </v:shape>
            <v:shape id="_x0000_s1387" style="position:absolute;left:4411;top:6753;width:3574;height:1109" coordorigin="4412,6753" coordsize="3574,1109" o:spt="100" adj="0,,0" path="m5520,7862r2465,m5571,7737r816,m7169,7737r816,m5523,7855r835,m7140,7855r838,m7985,7862r,-1109l4412,6753t3540,8l7836,6761t125,732l7836,7493m4412,6753l5520,7862m4584,6753r987,984m4428,6761l5523,7855e" filled="f" strokeweight=".72pt">
              <v:stroke joinstyle="round"/>
              <v:formulas/>
              <v:path arrowok="t" o:connecttype="segments"/>
            </v:shape>
            <v:shape id="_x0000_s1386" style="position:absolute;left:4411;top:5994;width:3574;height:689" coordorigin="4412,5995" coordsize="3574,689" o:spt="100" adj="0,,0" path="m7985,6684r,-689m4412,6684r,-689m7882,6029r-3367,e" filled="f" strokecolor="blue" strokeweight=".12pt">
              <v:stroke joinstyle="round"/>
              <v:formulas/>
              <v:path arrowok="t" o:connecttype="segments"/>
            </v:shape>
            <v:shape id="_x0000_s1385" style="position:absolute;left:7932;top:5975;width:53;height:106" coordorigin="7932,5976" coordsize="53,106" path="m7932,5976r53,53l7932,6081e" filled="f" strokecolor="blue" strokeweight=".12pt">
              <v:path arrowok="t"/>
            </v:shape>
            <v:line id="_x0000_s1384" style="position:absolute" from="7985,6029" to="7882,6029" strokecolor="blue" strokeweight=".12pt"/>
            <v:shape id="_x0000_s1383" style="position:absolute;left:4411;top:5975;width:51;height:106" coordorigin="4412,5976" coordsize="51,106" path="m4462,6081r-50,-52l4462,5976e" filled="f" strokecolor="blue" strokeweight=".12pt">
              <v:path arrowok="t"/>
            </v:shape>
            <v:line id="_x0000_s1382" style="position:absolute" from="4412,6029" to="4515,6029" strokecolor="blue" strokeweight=".12pt"/>
            <v:shape id="_x0000_s1381" style="position:absolute;left:6002;top:5850;width:392;height:137" coordorigin="6003,5851" coordsize="392,137" o:spt="100" adj="0,,0" path="m6072,5981r-2,-5l6041,5976r,-123l6008,5865r-5,5l6008,5875r2,-2l6034,5865r,111l6005,5976r-2,5l6005,5983r65,l6072,5981xm6178,5942r-2,-2l6166,5940r,-87l6159,5853r,10l6159,5940r-41,l6154,5863r5,l6159,5853r-7,l6111,5937r,10l6159,5947r,29l6142,5976r-2,4l6142,5983r34,l6178,5980r-2,-4l6166,5976r,-29l6176,5947r2,-5xm6288,5928r-2,-5l6286,5921r-2,-5l6279,5911r,-2l6276,5906r,l6276,5906r-2,-2l6269,5901r-2,l6264,5899r-4,l6250,5899r-5,2l6240,5901r-4,3l6233,5906r,-43l6281,5863r,-7l6276,5853r-50,l6226,5916r7,l6238,5911r5,l6245,5908r10,l6274,5906r-19,3l6262,5909r5,2l6269,5911r5,5l6274,5918r5,5l6279,5928r2,5l6281,5949r-2,5l6279,5959r-3,2l6276,5964r-2,5l6269,5973r-5,3l6262,5976r-2,2l6252,5978r-7,l6240,5976r-2,l6236,5973r-5,-2l6224,5964r-5,-3l6216,5964r,5l6228,5981r5,l6238,5985r7,l6248,5988r9,l6260,5985r4,l6269,5981r5,l6276,5978r3,-5l6284,5969r,-3l6286,5961r,-4l6288,5954r,-26xm6394,5892r-2,-5l6392,5882r-3,-5l6389,5873r-2,-3l6387,5892r,53l6384,5949r,8l6382,5959r-5,10l6368,5978r-8,l6356,5978r-5,-5l6348,5973r-4,-4l6344,5966r-3,-2l6341,5961r-5,-9l6336,5942r-2,-5l6334,5899r2,-5l6336,5887r3,-5l6339,5877r2,-2l6344,5870r9,-9l6360,5861r1,l6365,5861r5,2l6372,5863r3,5l6377,5870r3,l6380,5875r2,2l6382,5882r2,5l6384,5889r3,3l6387,5870r-3,-5l6382,5863r,-2l6380,5858r,l6380,5858r-3,-2l6372,5853r-4,l6365,5851r-9,l6353,5853r-5,l6339,5863r,2l6336,5868r-2,5l6332,5875r,2l6329,5882r,7l6327,5894r,48l6329,5947r,5l6332,5957r,4l6334,5964r2,5l6336,5973r3,3l6341,5976r3,5l6346,5983r2,l6351,5985r2,l6358,5988r5,l6365,5985r7,l6377,5981r5,-3l6384,5973r3,-2l6387,5966r2,-2l6392,5959r,-7l6394,5947r,-55xe" fillcolor="black" stroked="f">
              <v:stroke joinstyle="round"/>
              <v:formulas/>
              <v:path arrowok="t" o:connecttype="segments"/>
            </v:shape>
            <v:shape id="_x0000_s1380" style="position:absolute;left:8054;top:6753;width:495;height:1109" coordorigin="8055,6753" coordsize="495,1109" o:spt="100" adj="0,,0" path="m8055,6753r494,m8055,7862r494,m8516,6857r,902e" filled="f" strokecolor="blue" strokeweight=".12pt">
              <v:stroke joinstyle="round"/>
              <v:formulas/>
              <v:path arrowok="t" o:connecttype="segments"/>
            </v:shape>
            <v:shape id="_x0000_s1379" style="position:absolute;left:8462;top:6753;width:104;height:51" coordorigin="8463,6753" coordsize="104,51" path="m8463,6804r53,-51l8566,6804e" filled="f" strokecolor="blue" strokeweight=".12pt">
              <v:path arrowok="t"/>
            </v:shape>
            <v:line id="_x0000_s1378" style="position:absolute" from="8516,6753" to="8516,6857" strokecolor="blue" strokeweight=".12pt"/>
            <v:shape id="_x0000_s1377" style="position:absolute;left:8462;top:7809;width:104;height:53" coordorigin="8463,7809" coordsize="104,53" path="m8566,7809r-50,53l8463,7809e" filled="f" strokecolor="blue" strokeweight=".12pt">
              <v:path arrowok="t"/>
            </v:shape>
            <v:line id="_x0000_s1376" style="position:absolute" from="8516,7862" to="8516,7759" strokecolor="blue" strokeweight=".12pt"/>
            <v:shape id="_x0000_s1375" style="position:absolute;left:8340;top:7163;width:135;height:286" coordorigin="8340,7164" coordsize="135,286" o:spt="100" adj="0,,0" path="m8472,7382r-4,-2l8465,7382r-2,5l8463,7392r-27,l8436,7385r-4,-5l8429,7382r-2,5l8427,7392r,7l8427,7440r-75,-36l8352,7399r75,l8427,7392r-84,l8343,7406r84,43l8436,7449r,-50l8463,7399r,14l8465,7418r7,l8472,7382xm8475,7298r-3,-5l8472,7291r-4,-5l8465,7281r-2,-2l8460,7279r-2,-2l8453,7274r-2,-2l8446,7272r-2,-3l8420,7269r-3,3l8410,7272r-5,2l8400,7279r-2,l8396,7281r,l8393,7286r-2,3l8391,7291r-3,5l8388,7312r3,3l8391,7320r2,2l8393,7324r,1l8352,7325r,-44l8348,7277r-3,2l8343,7279r,2l8343,7334r57,l8405,7329r-2,-4l8403,7322r-5,-5l8398,7310r-2,-5l8396,7298r2,-2l8398,7293r2,-4l8405,7284r5,-3l8412,7279r5,l8420,7277r19,l8444,7279r2,l8451,7281r5,5l8458,7286r2,5l8465,7296r,2l8468,7303r,7l8465,7315r,2l8463,7320r,5l8453,7334r,3l8451,7339r,2l8458,7341r5,-4l8465,7332r7,-7l8472,7320r3,-3l8475,7298xm8475,7190r-3,-5l8468,7181r,14l8468,7200r-3,2l8465,7205r-2,4l8458,7214r-2,l8453,7217r-5,2l8444,7219r-3,2l8434,7221r-5,3l8384,7224r-5,-3l8374,7221r-2,-2l8367,7219r-3,-2l8362,7217r-2,-3l8355,7212r-3,-3l8352,7207r-2,-2l8350,7200r-2,-3l8350,7193r,-3l8352,7185r3,-2l8360,7181r2,-3l8367,7176r5,l8376,7173r5,l8386,7171r43,l8434,7173r7,l8444,7176r4,l8451,7178r2,l8456,7181r4,2l8465,7188r,2l8468,7195r,-14l8463,7176r,-3l8458,7173r-5,-4l8448,7169r-4,-3l8436,7166r-4,-2l8379,7164r-3,2l8372,7166r-10,5l8357,7171r-5,5l8350,7176r-2,2l8345,7183r-2,2l8343,7188r-3,2l8340,7207r17,17l8360,7224r4,2l8367,7226r5,3l8374,7229r5,2l8436,7231r3,-2l8446,7229r2,-3l8453,7224r5,l8460,7221r5,-2l8468,7217r2,-5l8472,7209r,-2l8475,7205r,-15xe" fillcolor="black" stroked="f">
              <v:stroke joinstyle="round"/>
              <v:formulas/>
              <v:path arrowok="t" o:connecttype="segments"/>
            </v:shape>
            <v:shape id="_x0000_s1374" style="position:absolute;left:5520;top:7929;width:2465;height:288" coordorigin="5520,7929" coordsize="2465,288" o:spt="100" adj="0,,0" path="m5520,7929r,288m7985,7929r,288m5624,8181r2258,e" filled="f" strokecolor="blue" strokeweight=".12pt">
              <v:stroke joinstyle="round"/>
              <v:formulas/>
              <v:path arrowok="t" o:connecttype="segments"/>
            </v:shape>
            <v:shape id="_x0000_s1373" style="position:absolute;left:5520;top:8130;width:51;height:104" coordorigin="5520,8131" coordsize="51,104" path="m5571,8234r-51,-53l5571,8131e" filled="f" strokecolor="blue" strokeweight=".12pt">
              <v:path arrowok="t"/>
            </v:shape>
            <v:line id="_x0000_s1372" style="position:absolute" from="5520,8181" to="5624,8181" strokecolor="blue" strokeweight=".12pt"/>
            <v:shape id="_x0000_s1371" style="position:absolute;left:7932;top:8130;width:53;height:104" coordorigin="7932,8131" coordsize="53,104" path="m7932,8131r53,50l7932,8234e" filled="f" strokecolor="blue" strokeweight=".12pt">
              <v:path arrowok="t"/>
            </v:shape>
            <v:line id="_x0000_s1370" style="position:absolute" from="7985,8181" to="7882,8181" strokecolor="blue" strokeweight=".12pt"/>
            <v:shape id="_x0000_s1369" style="position:absolute;left:6557;top:8003;width:392;height:137" coordorigin="6557,8004" coordsize="392,137" o:spt="100" adj="0,,0" path="m6627,8133r-3,-4l6596,8129r,-123l6562,8018r-5,5l6562,8028r2,l6588,8018r,111l6560,8129r-3,4l6562,8138r60,l6627,8133xm6732,8040r-2,-5l6730,8033r-5,-10l6725,8047r,55l6723,8107r,2l6720,8114r,3l6718,8117r,4l6713,8126r-5,3l6706,8131r-7,l6692,8131r-10,-10l6680,8117r,-3l6677,8109r,-4l6675,8102r,-12l6672,8085r,-28l6675,8052r,-10l6677,8040r,-5l6680,8033r,-5l6682,8023r7,-7l6694,8016r2,-3l6699,8013r5,l6708,8016r10,9l6718,8028r2,5l6723,8035r,7l6725,8047r,-24l6723,8018r,-2l6720,8016r-2,-5l6716,8009r-5,l6711,8006r-5,l6704,8004r-5,l6694,8006r-2,l6689,8009r-5,l6680,8013r-3,5l6675,8021r-3,4l6672,8028r-2,5l6670,8035r-2,5l6668,8047r-3,5l6665,8093r3,4l6668,8107r2,2l6670,8114r2,5l6675,8121r2,5l6677,8129r5,4l6687,8138r2,l6694,8141r12,l6708,8138r3,l6713,8136r5,-3l6723,8129r,-3l6728,8121r,-4l6730,8114r,-5l6732,8105r,-65xm6840,8042r-2,-2l6838,8035r-2,-2l6836,8028r-3,-5l6833,8047r,55l6831,8107r,2l6828,8114r-2,3l6824,8121r-10,10l6807,8131r-7,l6797,8129r-2,l6792,8124r-2,-3l6788,8117r,-3l6785,8109r,-4l6783,8102r,-7l6780,8090r,-33l6783,8052r,-10l6785,8040r,-5l6788,8033r,-5l6790,8023r7,-7l6802,8016r2,-3l6807,8013r5,l6816,8016r10,9l6826,8028r2,5l6831,8035r,7l6833,8047r,-24l6831,8018r-3,-2l6826,8011r-2,-2l6819,8009r,-3l6814,8006r-2,-2l6807,8004r-5,2l6800,8006r-3,3l6792,8009r-4,4l6785,8018r-2,3l6780,8025r,3l6778,8033r,2l6776,8040r,7l6773,8052r,41l6776,8097r,10l6778,8109r,5l6780,8119r3,2l6783,8126r7,7l6795,8138r2,l6800,8141r12,l6816,8138r3,l6821,8136r5,-3l6831,8129r,-3l6833,8124r,-3l6836,8117r2,-3l6838,8109r2,-4l6840,8042xm6948,8042r-2,-2l6946,8035r-2,-2l6944,8028r-3,-5l6941,8047r,50l6939,8102r,7l6936,8114r-2,3l6932,8121r-10,10l6915,8131r-7,l6905,8129r-2,l6900,8124r-2,-3l6896,8117r,-3l6891,8105r,-10l6888,8090r,-33l6891,8052r,-12l6893,8035r3,-2l6896,8028r2,-5l6905,8016r5,l6912,8013r3,l6920,8013r4,3l6934,8025r,3l6936,8033r3,2l6939,8042r2,5l6941,8023r-2,-5l6936,8016r-2,-5l6932,8009r-5,l6927,8006r-5,l6920,8004r-5,l6910,8006r-2,l6903,8009r-3,l6896,8013r-3,5l6891,8021r-3,4l6886,8028r,5l6884,8035r,10l6881,8047r,50l6884,8100r,7l6886,8109r,5l6888,8119r3,2l6891,8126r7,7l6903,8138r2,l6908,8141r12,l6924,8138r3,l6929,8136r5,-3l6939,8129r,-3l6941,8124r,-3l6944,8117r2,-3l6946,8105r2,-3l6948,8042xe" fillcolor="black" stroked="f">
              <v:stroke joinstyle="round"/>
              <v:formulas/>
              <v:path arrowok="t" o:connecttype="segments"/>
            </v:shape>
            <v:shape id="_x0000_s1368" style="position:absolute;left:5184;top:6856;width:219;height:524" coordorigin="5184,6857" coordsize="219,524" path="m5184,7380r58,-77l5292,7221r41,-86l5364,7044r24,-94l5403,6857e" filled="f" strokecolor="blue" strokeweight=".12pt">
              <v:path arrowok="t"/>
            </v:shape>
            <v:shape id="_x0000_s1367" style="position:absolute;left:5112;top:7384;width:77;height:75" coordorigin="5112,7385" coordsize="77,75" path="m5189,7454r-72,5l5112,7385e" filled="f" strokecolor="blue" strokeweight=".12pt">
              <v:path arrowok="t"/>
            </v:shape>
            <v:line id="_x0000_s1366" style="position:absolute" from="5117,7459" to="5184,7380" strokecolor="blue" strokeweight=".12pt"/>
            <v:shape id="_x0000_s1365" style="position:absolute;left:5354;top:6753;width:104;height:53" coordorigin="5355,6753" coordsize="104,53" path="m5355,6801r53,-48l5458,6806e" filled="f" strokecolor="blue" strokeweight=".12pt">
              <v:path arrowok="t"/>
            </v:shape>
            <v:line id="_x0000_s1364" style="position:absolute" from="5408,6753" to="5403,6857" strokecolor="blue" strokeweight=".12pt"/>
            <v:shape id="_x0000_s1363" type="#_x0000_t75" style="position:absolute;left:5157;top:6998;width:161;height:192">
              <v:imagedata r:id="rId1262" o:title=""/>
            </v:shape>
            <v:shape id="_x0000_s1362" style="position:absolute;left:5203;top:6899;width:58;height:51" coordorigin="5204,6900" coordsize="58,51" path="m5261,6926r-2,-5l5259,6919r-3,-5l5254,6909r-2,-2l5249,6906r,18l5249,6931r-2,l5247,6933r-3,3l5235,6941r-5,l5228,6938r-3,l5223,6936r-5,-3l5216,6931r,-12l5216,6917r7,-8l5232,6909r10,5l5247,6919r2,5l5249,6906r-2,-1l5244,6902r-7,l5235,6900r-12,l5213,6905r-7,7l5206,6914r-2,3l5204,6926r2,5l5206,6933r2,3l5216,6943r4,2l5223,6948r2,l5230,6950r7,l5242,6948r5,l5249,6945r5,-2l5256,6941r,-3l5261,6929r,-3xe" fillcolor="black" stroked="f">
              <v:path arrowok="t"/>
            </v:shape>
            <v:line id="_x0000_s1361" style="position:absolute" from="7887,6794" to="7887,6499" strokeweight=".72pt"/>
            <v:rect id="_x0000_s1360" style="position:absolute;left:7872;top:6537;width:29;height:224" filled="f" strokeweight=".72pt"/>
            <v:shape id="_x0000_s1359" style="position:absolute;left:4185;top:6498;width:4004;height:1769" coordorigin="4186,6499" coordsize="4004,1769" o:spt="100" adj="0,,0" path="m7985,7862r,406m4412,6753r-226,m7985,8268r204,-207m7985,6996r204,-207m7985,7550r204,-204m7620,6753r204,-204m4258,6753r204,-204m6106,6753r204,-204m6963,6753r204,-204m5201,6753r204,-204m7952,7493r,-732m7961,7493r,-740m7836,7493r,-740m5528,6761r115,m5520,7493r123,m5595,6794r,-295e" filled="f" strokeweight=".72pt">
              <v:stroke joinstyle="round"/>
              <v:formulas/>
              <v:path arrowok="t" o:connecttype="segments"/>
            </v:shape>
            <v:rect id="_x0000_s1358" style="position:absolute;left:5580;top:6537;width:29;height:224" filled="f" strokeweight=".72pt"/>
            <v:shape id="_x0000_s1357" style="position:absolute;left:5520;top:6753;width:123;height:740" coordorigin="5520,6753" coordsize="123,740" o:spt="100" adj="0,,0" path="m5528,7493r,-732m5520,7493r,-740m5643,7493r,-740e" filled="f" strokeweight=".72pt">
              <v:stroke joinstyle="round"/>
              <v:formulas/>
              <v:path arrowok="t" o:connecttype="segments"/>
            </v:shape>
            <v:shape id="_x0000_s1356" style="position:absolute;left:5594;top:6237;width:2292;height:192" coordorigin="5595,6237" coordsize="2292,192" o:spt="100" adj="0,,0" path="m5595,6429r,-192m7887,6429r,-192m5698,6271r2086,e" filled="f" strokecolor="blue" strokeweight=".12pt">
              <v:stroke joinstyle="round"/>
              <v:formulas/>
              <v:path arrowok="t" o:connecttype="segments"/>
            </v:shape>
            <v:shape id="_x0000_s1355" style="position:absolute;left:5594;top:6218;width:51;height:106" coordorigin="5595,6218" coordsize="51,106" path="m5645,6324r-50,-53l5645,6218e" filled="f" strokecolor="blue" strokeweight=".12pt">
              <v:path arrowok="t"/>
            </v:shape>
            <v:line id="_x0000_s1354" style="position:absolute" from="5595,6271" to="5698,6271" strokecolor="blue" strokeweight=".12pt"/>
            <v:shape id="_x0000_s1353" style="position:absolute;left:7833;top:6218;width:53;height:106" coordorigin="7834,6218" coordsize="53,106" path="m7834,6218r53,53l7834,6324e" filled="f" strokecolor="blue" strokeweight=".12pt">
              <v:path arrowok="t"/>
            </v:shape>
            <v:line id="_x0000_s1352" style="position:absolute" from="7887,6271" to="7784,6271" strokecolor="blue" strokeweight=".12pt"/>
            <v:shape id="_x0000_s1351" style="position:absolute;left:6602;top:6093;width:279;height:137" coordorigin="6603,6093" coordsize="279,137" o:spt="100" adj="0,,0" path="m6670,6151r-2,-5l6668,6134r-3,-5l6665,6127r-2,-5l6663,6120r-3,-3l6660,6139r-2,2l6658,6146r-2,3l6653,6153r-2,3l6651,6158r-7,7l6639,6168r-7,l6627,6168r-3,-3l6622,6165r-2,-2l6617,6158r-2,l6615,6156r-3,-5l6610,6149r,-27l6612,6117r5,-4l6617,6110r5,-5l6627,6103r5,l6639,6103r5,2l6651,6113r,2l6656,6120r,5l6658,6129r,5l6660,6139r,-22l6660,6113r-2,-3l6656,6105r-5,-4l6648,6101r-4,-5l6639,6096r-3,-3l6632,6093r-5,l6624,6096r-4,l6612,6103r-4,10l6605,6115r,5l6603,6125r,24l6605,6153r,3l6608,6161r2,2l6612,6168r5,5l6620,6173r2,2l6624,6175r5,2l6634,6177r5,-2l6641,6175r5,-2l6648,6170r3,l6651,6170r,l6653,6168r3,-5l6658,6161r2,-5l6663,6153r,20l6660,6177r,8l6658,6189r,3l6656,6194r-3,5l6648,6204r,2l6644,6211r-5,2l6636,6216r-2,l6629,6218r-2,l6624,6221r-12,l6608,6218r-5,l6603,6221r,l6603,6223r5,5l6610,6228r2,2l6620,6230r2,-2l6629,6228r5,-3l6636,6225r5,-2l6648,6216r5,-3l6656,6211r,-2l6658,6204r5,-5l6665,6194r,-5l6668,6185r,-8l6670,6173r,-22xm6776,6182r-3,-5l6771,6175r,-5l6759,6158r-5,-2l6759,6151r5,-2l6766,6146r,-2l6768,6144r,-5l6771,6134r,-17l6768,6113r-2,-3l6766,6108r-2,-5l6761,6103r-2,-2l6754,6096r-5,l6747,6093r-7,l6732,6093r-4,3l6725,6096r-5,2l6716,6103r-3,l6711,6108r-3,2l6708,6115r3,2l6713,6117r3,-2l6716,6113r2,-3l6723,6108r2,-3l6730,6103r10,l6749,6103r12,12l6764,6120r,14l6761,6137r,4l6756,6144r-4,5l6749,6149r-5,2l6732,6151r-2,5l6732,6158r5,l6742,6161r7,l6766,6177r,5l6768,6187r,7l6766,6197r,4l6764,6204r-3,5l6752,6218r-3,l6744,6221r-7,l6728,6221r-3,-3l6723,6218r-5,-2l6713,6211r-5,-2l6706,6206r-2,3l6704,6216r2,l6713,6223r5,2l6720,6225r3,3l6730,6228r5,2l6742,6230r5,-2l6749,6228r5,-3l6756,6225r3,-2l6768,6213r3,-4l6773,6206r,-5l6776,6199r,-17xm6881,6137r-2,-3l6879,6129r-3,-4l6876,6120r-2,-3l6874,6144r,38l6872,6187r,7l6869,6199r,2l6864,6211r-9,10l6848,6221r-5,l6838,6218r-2,l6836,6216r-8,-7l6828,6206r-2,-2l6826,6199r-2,-5l6824,6192r-3,-5l6821,6137r3,-5l6824,6129r2,-4l6826,6120r2,-3l6831,6113r9,-10l6848,6103r4,l6855,6105r5,l6862,6110r2,3l6867,6117r,3l6872,6129r,10l6874,6144r,-27l6874,6115r-2,-2l6872,6108r-8,-7l6860,6096r-5,l6850,6093r-2,l6843,6093r-5,3l6836,6096r-5,5l6826,6103r-2,2l6824,6108r-3,2l6821,6115r-5,5l6816,6129r-2,3l6814,6189r2,5l6816,6199r3,5l6819,6206r5,10l6826,6218r2,5l6831,6225r5,l6836,6228r4,l6843,6230r5,l6852,6228r8,l6867,6221r2,-5l6872,6213r2,-4l6876,6206r,-5l6879,6199r,-10l6881,6187r,-50xe" fillcolor="black" stroked="f">
              <v:stroke joinstyle="round"/>
              <v:formulas/>
              <v:path arrowok="t" o:connecttype="segments"/>
            </v:shape>
            <v:line id="_x0000_s1350" style="position:absolute" from="5571,7737" to="5520,7862" strokeweight=".72pt"/>
            <v:line id="_x0000_s1349" style="position:absolute" from="7325,14879" to="8504,14879" strokeweight=".06139mm"/>
            <v:shape id="_x0000_s1348" style="position:absolute;left:7324;top:14761;width:1180;height:148" coordorigin="7325,14761" coordsize="1180,148" path="m8504,14909r,-130l8503,14773r-2,-4l8497,14765r-5,-3l8486,14761r-1144,l7325,14779r,130e" filled="f" strokeweight=".06139mm">
              <v:path arrowok="t"/>
            </v:shape>
            <v:shape id="_x0000_s1347" style="position:absolute;left:9728;top:14761;width:885;height:413" coordorigin="9729,14761" coordsize="885,413" path="m10605,14879r8,l10613,14779r-17,-18l9746,14761r-17,18l9729,15174e" filled="f" strokeweight=".06139mm">
              <v:path arrowok="t"/>
            </v:shape>
            <v:shape id="_x0000_s1346" style="position:absolute;left:9728;top:14770;width:876;height:404" coordorigin="9729,14770" coordsize="876,404" path="m10605,14879r,-100l10604,14775r-4,-3l10596,14770r-850,l9742,14772r-3,3l9738,14779r,395l9729,15174e" filled="f" strokeweight=".06139mm">
              <v:path arrowok="t"/>
            </v:shape>
            <v:shape id="_x0000_s1345" style="position:absolute;left:7324;top:14879;width:3280;height:296" coordorigin="7325,14879" coordsize="3280,296" o:spt="100" adj="0,,0" path="m9738,15174r867,-295m7325,14909r,265m7334,14879r,295m8504,14909r,265m8495,14879r,295m8504,15174r-1179,m9729,15174r9,e" filled="f" strokeweight=".06139mm">
              <v:stroke joinstyle="round"/>
              <v:formulas/>
              <v:path arrowok="t" o:connecttype="segments"/>
            </v:shape>
            <v:shape id="_x0000_s1344" style="position:absolute;left:9140;top:14761;width:524;height:959" coordorigin="9140,14761" coordsize="524,959" o:spt="100" adj="0,,0" path="m9664,14761r-524,m9646,15174r-506,m9182,14885r,165m9182,15174r,545e" filled="f" strokecolor="blue" strokeweight=".0102mm">
              <v:stroke joinstyle="round"/>
              <v:formulas/>
              <v:path arrowok="t" o:connecttype="segments"/>
            </v:shape>
            <v:shape id="_x0000_s1343" style="position:absolute;left:9120;top:14761;width:124;height:63" coordorigin="9120,14761" coordsize="124,63" path="m9120,14823r62,-62l9244,14823e" filled="f" strokecolor="blue" strokeweight=".0102mm">
              <v:path arrowok="t"/>
            </v:shape>
            <v:line id="_x0000_s1342" style="position:absolute" from="9182,14761" to="9182,14885" strokecolor="blue" strokeweight=".0102mm"/>
            <v:shape id="_x0000_s1341" style="position:absolute;left:9120;top:15111;width:124;height:63" coordorigin="9120,15112" coordsize="124,63" path="m9244,15112r-62,62l9120,15112e" filled="f" strokecolor="blue" strokeweight=".0102mm">
              <v:path arrowok="t"/>
            </v:shape>
            <v:line id="_x0000_s1340" style="position:absolute" from="9182,15174" to="9182,15050" strokecolor="blue" strokeweight=".0102mm"/>
            <v:shape id="_x0000_s1339" style="position:absolute;left:8970;top:15339;width:163;height:339" coordorigin="8971,15339" coordsize="163,339" o:spt="100" adj="0,,0" path="m9129,15602r-1,-4l9124,15597r-3,1l9120,15599r-1,4l9119,15633r-146,l8988,15674r1,3l8993,15678r3,-1l8998,15674r,-3l8987,15642r132,l9119,15673r2,4l9124,15678r4,-1l9129,15672r,-70xm9129,15474r-1,-3l9124,15470r-3,1l9120,15471r-1,5l9119,15483r-33,l9086,15474r-1,-3l9081,15470r-4,1l9077,15471r-1,5l9076,15483r,9l9076,15541r-91,-45l8985,15492r91,l9076,15483r-102,l8974,15502r100,48l9086,15550r,-58l9119,15492r,17l9120,15509r1,4l9124,15514r4,-1l9129,15513r,-4l9129,15474xm9134,15379r-2,-7l9130,15365r-2,-3l9125,15358r-2,-2l9123,15379r,2l9121,15389r-3,5l9115,15397r-4,2l9101,15404r-10,4l9088,15408r-5,1l9068,15411r-32,l9016,15409r-4,-1l9007,15406r-4,-1l8999,15402r-1,l8993,15399r-4,-2l8987,15394r-4,-7l8981,15380r,l8981,15377r1,-4l8986,15366r3,-4l8993,15359r6,-3l9013,15351r4,l9021,15350r14,-2l9068,15348r20,2l9092,15351r5,2l9101,15354r4,2l9111,15359r4,3l9118,15365r2,3l9122,15372r1,7l9123,15356r-1,-1l9116,15351r-8,-4l9104,15345r-4,-1l9086,15340r-10,-1l9028,15339r-9,1l9007,15343r-9,4l8997,15347r-5,2l8985,15353r-2,2l8980,15358r,l8977,15361r-3,4l8973,15368r-1,4l8971,15380r,3l8971,15387r2,3l8974,15394r3,3l8980,15401r3,3l8986,15406r10,6l9001,15413r4,2l9013,15417r6,1l9023,15419r5,l9034,15420r37,l9076,15419r5,l9086,15418r4,-1l9097,15416r15,-6l9117,15408r3,-2l9125,15401r,l9125,15401r4,-7l9132,15387r2,-8xe" fillcolor="black" stroked="f">
              <v:stroke joinstyle="round"/>
              <v:formulas/>
              <v:path arrowok="t" o:connecttype="segments"/>
            </v:shape>
            <v:shape id="_x0000_s1338" style="position:absolute;left:7324;top:14076;width:1180;height:620" coordorigin="7325,14077" coordsize="1180,620" o:spt="100" adj="0,,0" path="m8504,14697r,-620m7325,14697r,-620m8380,14118r-931,e" filled="f" strokecolor="blue" strokeweight=".0102mm">
              <v:stroke joinstyle="round"/>
              <v:formulas/>
              <v:path arrowok="t" o:connecttype="segments"/>
            </v:shape>
            <v:shape id="_x0000_s1337" style="position:absolute;left:8442;top:14056;width:62;height:124" coordorigin="8442,14057" coordsize="62,124" path="m8442,14057r62,61l8442,14180e" filled="f" strokecolor="blue" strokeweight=".0102mm">
              <v:path arrowok="t"/>
            </v:shape>
            <v:line id="_x0000_s1336" style="position:absolute" from="8504,14118" to="8380,14118" strokecolor="blue" strokeweight=".0102mm"/>
            <v:shape id="_x0000_s1335" style="position:absolute;left:7324;top:14056;width:62;height:124" coordorigin="7325,14057" coordsize="62,124" path="m7386,14180r-61,-62l7386,14057e" filled="f" strokecolor="blue" strokeweight=".0102mm">
              <v:path arrowok="t"/>
            </v:shape>
            <v:line id="_x0000_s1334" style="position:absolute" from="7325,14118" to="7449,14118" strokecolor="blue" strokeweight=".0102mm"/>
            <v:shape id="_x0000_s1333" style="position:absolute;left:7743;top:13907;width:341;height:163" coordorigin="7744,13907" coordsize="341,163" o:spt="100" adj="0,,0" path="m7824,14018r-1,-4l7823,14013r-4,-1l7811,14012r,-101l7802,13911r,10l7802,14012r-49,l7798,13921r4,l7802,13911r-9,l7744,14011r,11l7802,14022r,33l7785,14055r-4,2l7780,14061r1,4l7786,14066r34,l7823,14065r1,-4l7823,14057r,l7819,14055r-8,l7811,14022r9,l7823,14021r1,-3xm7956,13975r-1,-5l7955,13964r-2,-13l7952,13948r-2,-9l7948,13934r-1,l7946,13931r,36l7946,14010r-1,9l7942,14033r-4,9l7935,14047r-6,7l7926,14057r-7,2l7915,14060r,l7913,14059r-4,-1l7905,14057r-5,-3l7898,14051r-5,-5l7888,14033r-1,-5l7886,14024r-1,-5l7884,14010r,-5l7883,14000r,-23l7884,13972r,-5l7885,13957r3,-13l7892,13936r,-2l7898,13926r2,-3l7904,13921r3,-2l7915,13918r2,l7921,13918r7,4l7932,13926r3,3l7938,13935r4,10l7943,13950r1,3l7945,13957r1,5l7946,13967r,-36l7945,13928r-4,-7l7939,13919r-3,-3l7933,13913r-3,-2l7927,13910r-8,-3l7912,13907r-4,1l7904,13909r-4,2l7897,13913r-3,3l7891,13919r-3,3l7884,13929r-5,12l7877,13950r-3,20l7874,14008r3,18l7877,14029r2,4l7880,14038r2,6l7887,14053r2,3l7891,14058r2,3l7900,14066r7,3l7911,14069r7,l7922,14069r3,-1l7933,14064r6,-6l7942,14054r4,-6l7949,14040r1,-4l7952,14032r1,-5l7954,14022r1,-9l7955,14007r1,-6l7956,13975xm8085,13975r-1,-5l8084,13964r-2,-13l8082,13948r-2,-4l8079,13939r-2,-5l8076,13934r-1,-3l8075,13967r,43l8074,14019r-3,14l8067,14042r-6,9l8058,14054r-3,3l8048,14059r-4,1l8042,14059r-4,-1l8034,14057r-5,-3l8026,14051r-4,-5l8017,14033r-1,-5l8015,14024r-1,-5l8013,14010r,-5l8012,14000r,-23l8013,13972r,-5l8014,13957r3,-13l8022,13934r2,-5l8026,13926r7,-5l8036,13919r8,-1l8046,13918r4,l8057,13922r4,4l8064,13929r3,6l8072,13950r2,7l8075,13967r,-36l8072,13924r-4,-5l8065,13916r-3,-3l8058,13911r-2,-1l8048,13907r-7,l8037,13908r-4,1l8029,13911r-3,2l8023,13916r-8,9l8008,13941r-2,9l8003,13970r,32l8004,14008r,5l8006,14026r1,3l8009,14038r2,5l8011,14044r4,9l8018,14056r4,5l8029,14066r7,3l8040,14069r7,l8051,14069r4,-1l8062,14064r6,-6l8071,14054r4,-6l8078,14040r1,-4l8081,14032r1,-5l8083,14022r2,-15l8085,13975xe" fillcolor="black" stroked="f">
              <v:stroke joinstyle="round"/>
              <v:formulas/>
              <v:path arrowok="t" o:connecttype="segments"/>
            </v:shape>
            <v:shape id="_x0000_s1332" style="position:absolute;left:9358;top:14466;width:425;height:1003" coordorigin="9359,14467" coordsize="425,1003" o:spt="100" adj="0,,0" path="m9560,15429r-201,-202m9729,15075r-370,-369m9729,14554r-88,-87m9729,15469r,-1002m9783,15100r-340,e" filled="f" strokeweight=".06139mm">
              <v:stroke joinstyle="round"/>
              <v:formulas/>
              <v:path arrowok="t" o:connecttype="segments"/>
            </v:shape>
            <v:rect id="_x0000_s1331" style="position:absolute;left:9472;top:15082;width:266;height:36" filled="f" strokeweight=".06139mm"/>
            <v:line id="_x0000_s1330" style="position:absolute" from="9783,14879" to="9443,14879" strokeweight=".06139mm"/>
            <v:rect id="_x0000_s1329" style="position:absolute;left:9472;top:14861;width:266;height:36" filled="f" strokeweight=".06139mm"/>
            <v:shape id="_x0000_s1328" style="position:absolute;left:9742;top:15074;width:12;height:52" coordorigin="9742,15075" coordsize="12,52" path="m9742,15126r5,-6l9752,15113r1,-9l9753,15096r-1,-8l9747,15081r-5,-6e" filled="f" strokeweight=".06139mm">
              <v:path arrowok="t"/>
            </v:shape>
            <v:line id="_x0000_s1327" style="position:absolute" from="9738,15100" to="9742,15100" strokeweight=".06139mm"/>
            <v:shape id="_x0000_s1326" style="position:absolute;left:9737;top:15074;width:5;height:52" coordorigin="9738,15075" coordsize="5,52" o:spt="100" adj="0,,0" path="m9742,15126r,-51l9738,15075t4,51l9738,15126e" filled="f" strokeweight=".06139mm">
              <v:stroke joinstyle="round"/>
              <v:formulas/>
              <v:path arrowok="t" o:connecttype="segments"/>
            </v:shape>
            <v:shape id="_x0000_s1325" style="position:absolute;left:9742;top:14853;width:12;height:52" coordorigin="9742,14853" coordsize="12,52" path="m9742,14905r5,-6l9752,14891r1,-7l9753,14875r-1,-8l9747,14860r-5,-7e" filled="f" strokeweight=".06139mm">
              <v:path arrowok="t"/>
            </v:shape>
            <v:line id="_x0000_s1324" style="position:absolute" from="9738,14879" to="9742,14879" strokeweight=".06139mm"/>
            <v:shape id="_x0000_s1323" style="position:absolute;left:9737;top:14853;width:5;height:52" coordorigin="9738,14853" coordsize="5,52" o:spt="100" adj="0,,0" path="m9742,14905r,-52l9738,14853t4,52l9738,14905e" filled="f" strokeweight=".06139mm">
              <v:stroke joinstyle="round"/>
              <v:formulas/>
              <v:path arrowok="t" o:connecttype="segments"/>
            </v:shape>
            <v:shape id="_x0000_s1322" style="position:absolute;left:7888;top:15074;width:52;height:52" coordorigin="7889,15075" coordsize="52,52" path="m7940,15100r-26,-25l7906,15076r-7,3l7893,15085r-3,7l7889,15100r1,8l7893,15115r6,6l7906,15125r8,1l7923,15125r6,-4l7935,15115r4,-7l7940,15100xe" filled="f" strokeweight=".06139mm">
              <v:path arrowok="t"/>
            </v:shape>
            <v:shape id="_x0000_s1321" style="position:absolute;left:7905;top:15092;width:18;height:16" coordorigin="7906,15093" coordsize="18,16" path="m7910,15093r-4,7l7910,15108r8,l7923,15100r-5,-7l7910,15093xe" filled="f" strokeweight=".06139mm">
              <v:path arrowok="t"/>
            </v:shape>
            <v:shape id="_x0000_s1320" style="position:absolute;left:9728;top:14076;width:885;height:620" coordorigin="9729,14077" coordsize="885,620" o:spt="100" adj="0,,0" path="m9729,14384r,-307m10613,14697r,-620m9853,14118r637,e" filled="f" strokecolor="blue" strokeweight=".0102mm">
              <v:stroke joinstyle="round"/>
              <v:formulas/>
              <v:path arrowok="t" o:connecttype="segments"/>
            </v:shape>
            <v:shape id="_x0000_s1319" style="position:absolute;left:9728;top:14056;width:62;height:124" coordorigin="9729,14057" coordsize="62,124" path="m9790,14180r-61,-62l9790,14057e" filled="f" strokecolor="blue" strokeweight=".0102mm">
              <v:path arrowok="t"/>
            </v:shape>
            <v:line id="_x0000_s1318" style="position:absolute" from="9729,14118" to="9853,14118" strokecolor="blue" strokeweight=".0102mm"/>
            <v:shape id="_x0000_s1317" style="position:absolute;left:10551;top:14056;width:63;height:124" coordorigin="10551,14057" coordsize="63,124" path="m10551,14057r62,61l10551,14180e" filled="f" strokecolor="blue" strokeweight=".0102mm">
              <v:path arrowok="t"/>
            </v:shape>
            <v:line id="_x0000_s1316" style="position:absolute" from="10613,14118" to="10490,14118" strokecolor="blue" strokeweight=".0102mm"/>
            <v:shape id="_x0000_s1315" style="position:absolute;left:9999;top:13907;width:343;height:163" coordorigin="10000,13907" coordsize="343,163" o:spt="100" adj="0,,0" path="m10087,14022r-2,-9l10084,14008r-4,-9l10078,13996r-5,-7l10069,13986r-7,-4l10069,13977r3,-3l10074,13971r6,-10l10081,13957r1,-10l10082,13944r-1,-5l10080,13935r-3,-8l10074,13922r-7,-7l10063,13913r-7,-4l10052,13908r-4,-1l10041,13907r-8,2l10026,13911r-4,2l10018,13915r,l10018,13915r-3,3l10012,13920r-3,4l10006,13927r,3l10007,13934r3,1l10012,13935r3,-3l10016,13929r4,-3l10027,13921r,l10031,13920r5,-2l10040,13918r4,l10044,13918r3,l10051,13918r4,2l10059,13921r6,6l10070,13934r2,4l10073,13942r,8l10072,13955r-2,4l10068,13963r-3,4l10065,13968r-4,3l10054,13974r-4,1l10045,13975r,l10038,13975r-4,2l10033,13981r1,3l10035,13985r4,1l10042,13986r4,l10054,13989r4,1l10065,13995r5,6l10075,14010r2,4l10078,14023r-1,9l10073,14040r-3,4l10067,14048r-2,3l10061,14054r-7,3l10050,14058r-8,2l10054,14060r-13,l10030,14058r-4,-1l10022,14055r-4,-2l10015,14051r-7,-6l10007,14045r-3,-2l10001,14045r-1,3l10001,14053r2,1l10006,14057r3,2l10013,14062r5,2l10022,14065r4,2l10030,14068r8,1l10049,14069r8,-2l10064,14064r3,-3l10067,14061r4,-3l10074,14055r2,-3l10079,14049r2,-5l10085,14036r1,-4l10087,14027r,-5xm10213,13975r,-5l10213,13964r-2,-13l10210,13948r-1,-4l10207,13939r-1,-5l10205,13934r-4,-10l10197,13919r-3,-3l10173,13918r1,l10178,13918r8,4l10190,13926r3,3l10196,13935r3,10l10200,13950r2,3l10203,13957r1,10l10204,14010r-1,9l10199,14033r-3,9l10190,14051r-3,3l10184,14057r-7,2l10173,14060r-2,-1l10167,14058r-4,-1l10158,14054r-3,-3l10151,14046r-5,-13l10145,14028r-1,-4l10142,14019r-1,-9l10141,14005r,-5l10141,13977r,-5l10141,13967r1,-10l10146,13944r3,-8l10150,13934r5,-8l10158,13923r4,-2l10165,13919r8,-1l10194,13916r-3,-3l10187,13911r-2,-1l10177,13907r-7,l10166,13908r-4,1l10158,13911r-3,2l10152,13916r-4,3l10146,13922r-2,3l10137,13941r-3,9l10132,13970r,38l10134,14026r1,3l10137,14033r1,5l10140,14044r4,9l10146,14056r2,2l10151,14061r7,5l10164,14069r5,l10175,14069r5,l10184,14068r7,-4l10196,14058r3,-4l10203,14048r4,-8l10208,14036r2,-4l10210,14027r2,-5l10213,14013r,-6l10213,14001r,-26xm10342,13970r-2,-19l10338,13944r-3,-10l10334,13934r-4,-10l10326,13919r-3,-3l10302,13918r1,l10307,13918r8,4l10319,13926r3,3l10325,13935r5,15l10332,13957r1,10l10333,13972r,5l10333,14000r,5l10333,14010r-1,9l10328,14033r-4,10l10319,14051r-3,3l10313,14057r-7,2l10302,14060r-2,-1l10296,14058r-4,-1l10288,14054r-4,-3l10280,14046r-5,-13l10274,14028r-2,-4l10272,14019r-1,-4l10270,14010r,-43l10271,13957r4,-13l10279,13934r3,-5l10285,13926r3,-3l10290,13921r4,-2l10302,13918r21,-2l10320,13913r-4,-2l10314,13910r-8,-3l10299,13907r-4,1l10290,13909r-3,2l10284,13913r-3,3l10275,13922r-4,7l10267,13937r-1,4l10264,13945r,5l10263,13954r-2,11l10261,13970r,6l10261,14002r,6l10261,14013r2,9l10267,14038r2,5l10269,14044r6,12l10277,14058r3,3l10287,14066r6,3l10297,14069r7,l10308,14069r5,-1l10320,14064r2,-3l10326,14058r4,-7l10332,14048r6,-12l10340,14027r2,-20l10342,13970xe" fillcolor="black" stroked="f">
              <v:stroke joinstyle="round"/>
              <v:formulas/>
              <v:path arrowok="t" o:connecttype="segments"/>
            </v:shape>
            <v:shape id="_x0000_s1314" style="position:absolute;left:7446;top:14879;width:52;height:27" coordorigin="7446,14879" coordsize="52,27" path="m7446,14879r26,26l7480,14904r8,-4l7493,14894r4,-7l7498,14879e" filled="f" strokeweight=".06139mm">
              <v:path arrowok="t"/>
            </v:shape>
            <v:shape id="_x0000_s1313" style="position:absolute;left:7463;top:14879;width:17;height:8" coordorigin="7464,14879" coordsize="17,8" path="m7464,14879r4,8l7476,14887r5,-8e" filled="f" strokeweight=".06139mm">
              <v:path arrowok="t"/>
            </v:shape>
            <v:shape id="_x0000_s1312" style="position:absolute;left:8330;top:14879;width:52;height:27" coordorigin="8331,14879" coordsize="52,27" path="m8331,14879r26,26l8365,14904r7,-4l8378,14894r3,-7l8383,14879e" filled="f" strokeweight=".06139mm">
              <v:path arrowok="t"/>
            </v:shape>
            <v:shape id="_x0000_s1311" style="position:absolute;left:8348;top:14879;width:17;height:8" coordorigin="8348,14879" coordsize="17,8" path="m8348,14879r4,8l8361,14887r4,-8e" filled="f" strokeweight=".06139mm">
              <v:path arrowok="t"/>
            </v:shape>
            <v:shape id="_x0000_s1310" style="position:absolute;left:7333;top:14770;width:1153;height:109" coordorigin="7334,14770" coordsize="1153,109" path="m8486,14770r-1144,l7338,14772r-3,3l7334,14779r,100e" filled="f" strokeweight=".06139mm">
              <v:path arrowok="t"/>
            </v:shape>
            <v:shape id="_x0000_s1309" style="position:absolute;left:8486;top:14770;width:9;height:109" coordorigin="8486,14770" coordsize="9,109" path="m8495,14879r,-100l8494,14775r-3,-3l8486,14770e" filled="f" strokeweight=".06139mm">
              <v:path arrowok="t"/>
            </v:shape>
            <v:shape id="_x0000_s1308" style="position:absolute;left:7446;top:14853;width:52;height:26" coordorigin="7446,14854" coordsize="52,26" path="m7498,14879r-26,-25l7464,14855r-7,3l7451,14864r-4,8l7446,14879e" filled="f" strokeweight=".06139mm">
              <v:path arrowok="t"/>
            </v:shape>
            <v:shape id="_x0000_s1307" style="position:absolute;left:7463;top:14872;width:17;height:7" coordorigin="7464,14872" coordsize="17,7" path="m7464,14879r4,-7l7476,14872r5,7e" filled="f" strokeweight=".06139mm">
              <v:path arrowok="t"/>
            </v:shape>
            <v:shape id="_x0000_s1306" style="position:absolute;left:8330;top:14853;width:52;height:26" coordorigin="8331,14854" coordsize="52,26" path="m8383,14879r-26,-25l8349,14855r-8,3l8336,14864r-4,8l8331,14879e" filled="f" strokeweight=".06139mm">
              <v:path arrowok="t"/>
            </v:shape>
            <v:shape id="_x0000_s1305" style="position:absolute;left:8348;top:14872;width:17;height:7" coordorigin="8348,14872" coordsize="17,7" path="m8348,14879r4,-7l8361,14872r4,7e" filled="f" strokeweight=".06139mm">
              <v:path arrowok="t"/>
            </v:shape>
            <w10:wrap anchorx="page" anchory="page"/>
          </v:group>
        </w:pict>
      </w:r>
      <w:r>
        <w:pict w14:anchorId="52FA609B">
          <v:shape id="_x0000_s1303" type="#_x0000_t202" style="position:absolute;left:0;text-align:left;margin-left:561.8pt;margin-top:-91.75pt;width:16pt;height:67.75pt;z-index:16182784;mso-position-horizontal-relative:page" filled="f" stroked="f">
            <v:textbox style="layout-flow:vertical;mso-layout-flow-alt:bottom-to-top" inset="0,0,0,0">
              <w:txbxContent>
                <w:p w14:paraId="33B86E98" w14:textId="77777777" w:rsidR="00A364CD" w:rsidRDefault="00A364CD">
                  <w:pPr>
                    <w:spacing w:line="305" w:lineRule="exact"/>
                    <w:ind w:left="20"/>
                    <w:rPr>
                      <w:rFonts w:ascii="Calibri"/>
                      <w:sz w:val="28"/>
                    </w:rPr>
                  </w:pPr>
                  <w:r>
                    <w:rPr>
                      <w:rFonts w:ascii="Calibri"/>
                      <w:color w:val="231F20"/>
                      <w:sz w:val="28"/>
                    </w:rPr>
                    <w:t>FURNITURE</w:t>
                  </w:r>
                </w:p>
              </w:txbxContent>
            </v:textbox>
            <w10:wrap anchorx="page"/>
          </v:shape>
        </w:pict>
      </w:r>
      <w:r>
        <w:rPr>
          <w:rFonts w:ascii="Calibri"/>
          <w:color w:val="231F20"/>
        </w:rPr>
        <w:t>Cell</w:t>
      </w:r>
      <w:r>
        <w:rPr>
          <w:rFonts w:ascii="Calibri"/>
          <w:color w:val="231F20"/>
          <w:spacing w:val="-6"/>
        </w:rPr>
        <w:t xml:space="preserve"> </w:t>
      </w:r>
      <w:r>
        <w:rPr>
          <w:rFonts w:ascii="Calibri"/>
          <w:color w:val="231F20"/>
        </w:rPr>
        <w:t>Security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Limited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Lynstock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Way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Lostock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Bolton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BL6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4SA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England</w:t>
      </w:r>
    </w:p>
    <w:p w14:paraId="7B30FD4E" w14:textId="77777777" w:rsidR="00762D58" w:rsidRDefault="00A364CD">
      <w:pPr>
        <w:pStyle w:val="BodyText"/>
        <w:spacing w:line="242" w:lineRule="exact"/>
        <w:ind w:left="1390" w:right="28"/>
        <w:jc w:val="center"/>
        <w:rPr>
          <w:rFonts w:ascii="Calibri"/>
        </w:rPr>
      </w:pPr>
      <w:r>
        <w:rPr>
          <w:rFonts w:ascii="Calibri"/>
          <w:color w:val="3B3B3B"/>
        </w:rPr>
        <w:t>Tel</w:t>
      </w:r>
      <w:r>
        <w:rPr>
          <w:rFonts w:ascii="Calibri"/>
          <w:color w:val="3B3B3B"/>
          <w:spacing w:val="-7"/>
        </w:rPr>
        <w:t xml:space="preserve"> </w:t>
      </w:r>
      <w:r>
        <w:rPr>
          <w:rFonts w:ascii="Calibri"/>
          <w:color w:val="231F20"/>
        </w:rPr>
        <w:t>+44</w:t>
      </w:r>
      <w:r>
        <w:rPr>
          <w:rFonts w:ascii="Calibri"/>
          <w:color w:val="231F20"/>
          <w:spacing w:val="-8"/>
        </w:rPr>
        <w:t xml:space="preserve"> </w:t>
      </w:r>
      <w:r>
        <w:rPr>
          <w:rFonts w:ascii="Calibri"/>
          <w:color w:val="231F20"/>
        </w:rPr>
        <w:t>(0)</w:t>
      </w:r>
      <w:r>
        <w:rPr>
          <w:rFonts w:ascii="Calibri"/>
          <w:color w:val="231F20"/>
          <w:spacing w:val="-7"/>
        </w:rPr>
        <w:t xml:space="preserve"> </w:t>
      </w:r>
      <w:r>
        <w:rPr>
          <w:rFonts w:ascii="Calibri"/>
          <w:color w:val="231F20"/>
        </w:rPr>
        <w:t>1204</w:t>
      </w:r>
      <w:r>
        <w:rPr>
          <w:rFonts w:ascii="Calibri"/>
          <w:color w:val="231F20"/>
          <w:spacing w:val="-7"/>
        </w:rPr>
        <w:t xml:space="preserve"> </w:t>
      </w:r>
      <w:r>
        <w:rPr>
          <w:rFonts w:ascii="Calibri"/>
          <w:color w:val="231F20"/>
        </w:rPr>
        <w:t>669690</w:t>
      </w:r>
      <w:r>
        <w:rPr>
          <w:rFonts w:ascii="Calibri"/>
          <w:color w:val="231F20"/>
          <w:spacing w:val="25"/>
        </w:rPr>
        <w:t xml:space="preserve"> </w:t>
      </w:r>
      <w:r>
        <w:rPr>
          <w:rFonts w:ascii="Calibri"/>
          <w:color w:val="3B3B3B"/>
        </w:rPr>
        <w:t>Fax</w:t>
      </w:r>
      <w:r>
        <w:rPr>
          <w:rFonts w:ascii="Calibri"/>
          <w:color w:val="3B3B3B"/>
          <w:spacing w:val="-7"/>
        </w:rPr>
        <w:t xml:space="preserve"> </w:t>
      </w:r>
      <w:r>
        <w:rPr>
          <w:rFonts w:ascii="Calibri"/>
          <w:color w:val="231F20"/>
        </w:rPr>
        <w:t>+44</w:t>
      </w:r>
      <w:r>
        <w:rPr>
          <w:rFonts w:ascii="Calibri"/>
          <w:color w:val="231F20"/>
          <w:spacing w:val="-8"/>
        </w:rPr>
        <w:t xml:space="preserve"> </w:t>
      </w:r>
      <w:r>
        <w:rPr>
          <w:rFonts w:ascii="Calibri"/>
          <w:color w:val="231F20"/>
        </w:rPr>
        <w:t>(0)</w:t>
      </w:r>
      <w:r>
        <w:rPr>
          <w:rFonts w:ascii="Calibri"/>
          <w:color w:val="231F20"/>
          <w:spacing w:val="-7"/>
        </w:rPr>
        <w:t xml:space="preserve"> </w:t>
      </w:r>
      <w:r>
        <w:rPr>
          <w:rFonts w:ascii="Calibri"/>
          <w:color w:val="231F20"/>
        </w:rPr>
        <w:t>1204</w:t>
      </w:r>
      <w:r>
        <w:rPr>
          <w:rFonts w:ascii="Calibri"/>
          <w:color w:val="231F20"/>
          <w:spacing w:val="-7"/>
        </w:rPr>
        <w:t xml:space="preserve"> </w:t>
      </w:r>
      <w:r>
        <w:rPr>
          <w:rFonts w:ascii="Calibri"/>
          <w:color w:val="231F20"/>
        </w:rPr>
        <w:t>669650</w:t>
      </w:r>
      <w:r>
        <w:rPr>
          <w:rFonts w:ascii="Calibri"/>
          <w:color w:val="231F20"/>
          <w:spacing w:val="31"/>
        </w:rPr>
        <w:t xml:space="preserve"> </w:t>
      </w:r>
      <w:r>
        <w:rPr>
          <w:rFonts w:ascii="Calibri"/>
          <w:color w:val="3B3B3B"/>
        </w:rPr>
        <w:t>Email</w:t>
      </w:r>
      <w:r>
        <w:rPr>
          <w:rFonts w:ascii="Calibri"/>
          <w:color w:val="3B3B3B"/>
          <w:spacing w:val="-7"/>
        </w:rPr>
        <w:t xml:space="preserve"> </w:t>
      </w:r>
      <w:hyperlink r:id="rId1263">
        <w:r>
          <w:rPr>
            <w:rFonts w:ascii="Calibri"/>
            <w:color w:val="231F20"/>
          </w:rPr>
          <w:t>sales@cellsecurity.co.uk</w:t>
        </w:r>
      </w:hyperlink>
      <w:r>
        <w:rPr>
          <w:rFonts w:ascii="Calibri"/>
          <w:color w:val="231F20"/>
          <w:spacing w:val="70"/>
        </w:rPr>
        <w:t xml:space="preserve"> </w:t>
      </w:r>
      <w:r>
        <w:rPr>
          <w:rFonts w:ascii="Calibri"/>
          <w:color w:val="3B3B3B"/>
        </w:rPr>
        <w:t>Web</w:t>
      </w:r>
      <w:r>
        <w:rPr>
          <w:rFonts w:ascii="Calibri"/>
          <w:color w:val="3B3B3B"/>
          <w:spacing w:val="-6"/>
        </w:rPr>
        <w:t xml:space="preserve"> </w:t>
      </w:r>
      <w:hyperlink r:id="rId1264">
        <w:r>
          <w:rPr>
            <w:rFonts w:ascii="Calibri"/>
            <w:color w:val="231F20"/>
          </w:rPr>
          <w:t>www.cellsecurity.co.uk</w:t>
        </w:r>
      </w:hyperlink>
    </w:p>
    <w:p w14:paraId="217286F5" w14:textId="77777777" w:rsidR="00762D58" w:rsidRDefault="00A364CD">
      <w:pPr>
        <w:pStyle w:val="BodyText"/>
        <w:spacing w:before="7"/>
        <w:rPr>
          <w:rFonts w:ascii="Calibri"/>
        </w:rPr>
      </w:pPr>
      <w:r>
        <w:br w:type="column"/>
      </w:r>
    </w:p>
    <w:p w14:paraId="41B034F4" w14:textId="77777777" w:rsidR="00762D58" w:rsidRDefault="00A364CD">
      <w:pPr>
        <w:pStyle w:val="BodyText"/>
        <w:ind w:left="792"/>
        <w:rPr>
          <w:rFonts w:ascii="Calibri"/>
        </w:rPr>
      </w:pPr>
      <w:r>
        <w:rPr>
          <w:rFonts w:ascii="Calibri"/>
          <w:color w:val="FFFFFF"/>
        </w:rPr>
        <w:t>101</w:t>
      </w:r>
    </w:p>
    <w:p w14:paraId="1FEC4737" w14:textId="77777777" w:rsidR="00762D58" w:rsidRDefault="00762D58">
      <w:pPr>
        <w:rPr>
          <w:rFonts w:ascii="Calibri"/>
        </w:rPr>
        <w:sectPr w:rsidR="00762D58">
          <w:type w:val="continuous"/>
          <w:pgSz w:w="11910" w:h="16840"/>
          <w:pgMar w:top="1420" w:right="0" w:bottom="280" w:left="0" w:header="720" w:footer="720" w:gutter="0"/>
          <w:cols w:num="2" w:space="720" w:equalWidth="0">
            <w:col w:w="10387" w:space="40"/>
            <w:col w:w="1483"/>
          </w:cols>
        </w:sectPr>
      </w:pPr>
    </w:p>
    <w:p w14:paraId="4674C2E6" w14:textId="77777777" w:rsidR="00762D58" w:rsidRDefault="00A364CD">
      <w:pPr>
        <w:pStyle w:val="Heading4"/>
        <w:tabs>
          <w:tab w:val="left" w:pos="732"/>
        </w:tabs>
      </w:pPr>
      <w:r>
        <w:rPr>
          <w:color w:val="FFFFFF"/>
          <w:position w:val="8"/>
          <w:sz w:val="20"/>
        </w:rPr>
        <w:lastRenderedPageBreak/>
        <w:t>5</w:t>
      </w:r>
      <w:r>
        <w:rPr>
          <w:color w:val="FFFFFF"/>
          <w:position w:val="8"/>
          <w:sz w:val="20"/>
        </w:rPr>
        <w:tab/>
      </w:r>
      <w:r>
        <w:rPr>
          <w:color w:val="231F20"/>
        </w:rPr>
        <w:t>Furniture</w:t>
      </w:r>
    </w:p>
    <w:p w14:paraId="0865DB0F" w14:textId="77777777" w:rsidR="00762D58" w:rsidRDefault="00A364CD">
      <w:pPr>
        <w:spacing w:before="25"/>
        <w:ind w:left="737"/>
        <w:rPr>
          <w:rFonts w:ascii="Calibri"/>
          <w:sz w:val="16"/>
        </w:rPr>
      </w:pPr>
      <w:r>
        <w:rPr>
          <w:rFonts w:ascii="Calibri"/>
          <w:color w:val="8D8F92"/>
          <w:sz w:val="16"/>
        </w:rPr>
        <w:t>SECTION</w:t>
      </w:r>
      <w:r>
        <w:rPr>
          <w:rFonts w:ascii="Calibri"/>
          <w:color w:val="8D8F92"/>
          <w:spacing w:val="-4"/>
          <w:sz w:val="16"/>
        </w:rPr>
        <w:t xml:space="preserve"> </w:t>
      </w:r>
      <w:r>
        <w:rPr>
          <w:rFonts w:ascii="Calibri"/>
          <w:color w:val="8D8F92"/>
          <w:sz w:val="16"/>
        </w:rPr>
        <w:t>5</w:t>
      </w:r>
    </w:p>
    <w:p w14:paraId="46917856" w14:textId="77777777" w:rsidR="00762D58" w:rsidRDefault="00A364CD">
      <w:pPr>
        <w:pStyle w:val="Heading4"/>
        <w:ind w:left="5417"/>
      </w:pPr>
      <w:r>
        <w:br w:type="column"/>
      </w:r>
      <w:r>
        <w:rPr>
          <w:color w:val="3B3B3B"/>
        </w:rPr>
        <w:lastRenderedPageBreak/>
        <w:t>Cell</w:t>
      </w:r>
      <w:r>
        <w:rPr>
          <w:color w:val="231F20"/>
        </w:rPr>
        <w:t>Security.co.uk</w:t>
      </w:r>
    </w:p>
    <w:p w14:paraId="55C24352" w14:textId="77777777" w:rsidR="00762D58" w:rsidRDefault="00A364CD">
      <w:pPr>
        <w:spacing w:before="25"/>
        <w:ind w:left="5473"/>
        <w:rPr>
          <w:rFonts w:ascii="Calibri"/>
          <w:sz w:val="16"/>
        </w:rPr>
      </w:pPr>
      <w:r>
        <w:rPr>
          <w:rFonts w:ascii="Calibri"/>
          <w:color w:val="8D8F92"/>
          <w:sz w:val="16"/>
        </w:rPr>
        <w:t>custodial</w:t>
      </w:r>
      <w:r>
        <w:rPr>
          <w:rFonts w:ascii="Calibri"/>
          <w:color w:val="8D8F92"/>
          <w:spacing w:val="-8"/>
          <w:sz w:val="16"/>
        </w:rPr>
        <w:t xml:space="preserve"> </w:t>
      </w:r>
      <w:r>
        <w:rPr>
          <w:rFonts w:ascii="Calibri"/>
          <w:color w:val="8D8F92"/>
          <w:sz w:val="16"/>
        </w:rPr>
        <w:t>and</w:t>
      </w:r>
      <w:r>
        <w:rPr>
          <w:rFonts w:ascii="Calibri"/>
          <w:color w:val="8D8F92"/>
          <w:spacing w:val="-7"/>
          <w:sz w:val="16"/>
        </w:rPr>
        <w:t xml:space="preserve"> </w:t>
      </w:r>
      <w:r>
        <w:rPr>
          <w:rFonts w:ascii="Calibri"/>
          <w:color w:val="8D8F92"/>
          <w:sz w:val="16"/>
        </w:rPr>
        <w:t>detention</w:t>
      </w:r>
      <w:r>
        <w:rPr>
          <w:rFonts w:ascii="Calibri"/>
          <w:color w:val="8D8F92"/>
          <w:spacing w:val="-7"/>
          <w:sz w:val="16"/>
        </w:rPr>
        <w:t xml:space="preserve"> </w:t>
      </w:r>
      <w:r>
        <w:rPr>
          <w:rFonts w:ascii="Calibri"/>
          <w:color w:val="8D8F92"/>
          <w:sz w:val="16"/>
        </w:rPr>
        <w:t>solutions</w:t>
      </w:r>
    </w:p>
    <w:p w14:paraId="189D96F4" w14:textId="77777777" w:rsidR="00762D58" w:rsidRDefault="00762D58">
      <w:pPr>
        <w:pStyle w:val="BodyText"/>
        <w:rPr>
          <w:rFonts w:ascii="Calibri"/>
          <w:sz w:val="14"/>
        </w:rPr>
      </w:pPr>
    </w:p>
    <w:p w14:paraId="70B4D346" w14:textId="77777777" w:rsidR="00762D58" w:rsidRDefault="00A364CD">
      <w:pPr>
        <w:pStyle w:val="Heading4"/>
        <w:spacing w:before="1"/>
      </w:pPr>
      <w:r>
        <w:rPr>
          <w:color w:val="231F20"/>
        </w:rPr>
        <w:t>Steel</w:t>
      </w:r>
      <w:r>
        <w:rPr>
          <w:color w:val="231F20"/>
          <w:spacing w:val="-8"/>
        </w:rPr>
        <w:t xml:space="preserve"> </w:t>
      </w:r>
      <w:r>
        <w:rPr>
          <w:color w:val="231F20"/>
        </w:rPr>
        <w:t>Cell</w:t>
      </w:r>
      <w:r>
        <w:rPr>
          <w:color w:val="231F20"/>
          <w:spacing w:val="-9"/>
        </w:rPr>
        <w:t xml:space="preserve"> </w:t>
      </w:r>
      <w:r>
        <w:rPr>
          <w:color w:val="231F20"/>
        </w:rPr>
        <w:t>Writing</w:t>
      </w:r>
      <w:r>
        <w:rPr>
          <w:color w:val="231F20"/>
          <w:spacing w:val="-8"/>
        </w:rPr>
        <w:t xml:space="preserve"> </w:t>
      </w:r>
      <w:r>
        <w:rPr>
          <w:color w:val="231F20"/>
        </w:rPr>
        <w:t>Table</w:t>
      </w:r>
      <w:r>
        <w:rPr>
          <w:color w:val="231F20"/>
          <w:spacing w:val="-9"/>
        </w:rPr>
        <w:t xml:space="preserve"> </w:t>
      </w:r>
      <w:r>
        <w:rPr>
          <w:color w:val="231F20"/>
        </w:rPr>
        <w:t>with</w:t>
      </w:r>
      <w:r>
        <w:rPr>
          <w:color w:val="231F20"/>
          <w:spacing w:val="-8"/>
        </w:rPr>
        <w:t xml:space="preserve"> </w:t>
      </w:r>
      <w:r>
        <w:rPr>
          <w:color w:val="231F20"/>
        </w:rPr>
        <w:t>Combined</w:t>
      </w:r>
      <w:r>
        <w:rPr>
          <w:color w:val="231F20"/>
          <w:spacing w:val="-9"/>
        </w:rPr>
        <w:t xml:space="preserve"> </w:t>
      </w:r>
      <w:r>
        <w:rPr>
          <w:color w:val="231F20"/>
        </w:rPr>
        <w:t>Stool</w:t>
      </w:r>
    </w:p>
    <w:p w14:paraId="641A0CF4" w14:textId="77777777" w:rsidR="00762D58" w:rsidRDefault="00762D58">
      <w:pPr>
        <w:sectPr w:rsidR="00762D58">
          <w:headerReference w:type="default" r:id="rId1265"/>
          <w:footerReference w:type="default" r:id="rId1266"/>
          <w:pgSz w:w="11910" w:h="16840"/>
          <w:pgMar w:top="140" w:right="0" w:bottom="0" w:left="0" w:header="0" w:footer="0" w:gutter="0"/>
          <w:cols w:num="2" w:space="720" w:equalWidth="0">
            <w:col w:w="1982" w:space="1313"/>
            <w:col w:w="8615"/>
          </w:cols>
        </w:sectPr>
      </w:pPr>
    </w:p>
    <w:p w14:paraId="566FD577" w14:textId="77777777" w:rsidR="00762D58" w:rsidRDefault="00762D58">
      <w:pPr>
        <w:pStyle w:val="BodyText"/>
        <w:spacing w:before="2"/>
        <w:rPr>
          <w:rFonts w:ascii="Calibri"/>
          <w:sz w:val="8"/>
        </w:rPr>
      </w:pPr>
    </w:p>
    <w:p w14:paraId="1B5D147E" w14:textId="77777777" w:rsidR="00762D58" w:rsidRDefault="00A364CD">
      <w:pPr>
        <w:spacing w:before="60"/>
        <w:ind w:left="3860"/>
        <w:rPr>
          <w:rFonts w:ascii="Calibri"/>
          <w:b/>
          <w:i/>
          <w:sz w:val="20"/>
        </w:rPr>
      </w:pPr>
      <w:r>
        <w:pict w14:anchorId="6A58F62B">
          <v:shape id="_x0000_s1302" type="#_x0000_t202" style="position:absolute;left:0;text-align:left;margin-left:10.35pt;margin-top:-31.45pt;width:12pt;height:44.55pt;z-index:16184320;mso-position-horizontal-relative:page" filled="f" stroked="f">
            <v:textbox style="layout-flow:vertical;mso-layout-flow-alt:bottom-to-top" inset="0,0,0,0">
              <w:txbxContent>
                <w:p w14:paraId="189D241B" w14:textId="77777777" w:rsidR="00A364CD" w:rsidRDefault="00A364CD">
                  <w:pPr>
                    <w:pStyle w:val="BodyText"/>
                    <w:spacing w:line="224" w:lineRule="exact"/>
                    <w:ind w:left="20"/>
                    <w:rPr>
                      <w:rFonts w:ascii="Calibri"/>
                    </w:rPr>
                  </w:pPr>
                  <w:r>
                    <w:rPr>
                      <w:rFonts w:ascii="Calibri"/>
                      <w:color w:val="FFFFFF"/>
                    </w:rPr>
                    <w:t>SECTION</w:t>
                  </w:r>
                  <w:r>
                    <w:rPr>
                      <w:rFonts w:ascii="Calibri"/>
                      <w:color w:val="FFFFFF"/>
                      <w:spacing w:val="-6"/>
                    </w:rPr>
                    <w:t xml:space="preserve"> </w:t>
                  </w:r>
                  <w:r>
                    <w:rPr>
                      <w:rFonts w:ascii="Calibri"/>
                      <w:color w:val="FFFFFF"/>
                    </w:rPr>
                    <w:t>5</w:t>
                  </w:r>
                </w:p>
              </w:txbxContent>
            </v:textbox>
            <w10:wrap anchorx="page"/>
          </v:shape>
        </w:pict>
      </w:r>
      <w:r>
        <w:rPr>
          <w:rFonts w:ascii="Calibri"/>
          <w:b/>
          <w:i/>
          <w:color w:val="231F20"/>
          <w:sz w:val="20"/>
        </w:rPr>
        <w:t>Purpose</w:t>
      </w:r>
    </w:p>
    <w:p w14:paraId="5CE7EC94" w14:textId="77777777" w:rsidR="00762D58" w:rsidRDefault="00762D58">
      <w:pPr>
        <w:pStyle w:val="BodyText"/>
        <w:spacing w:before="11"/>
        <w:rPr>
          <w:rFonts w:ascii="Calibri"/>
          <w:b/>
          <w:i/>
          <w:sz w:val="14"/>
        </w:rPr>
      </w:pPr>
    </w:p>
    <w:p w14:paraId="486BDC8E" w14:textId="77777777" w:rsidR="00762D58" w:rsidRDefault="00A364CD">
      <w:pPr>
        <w:spacing w:before="1"/>
        <w:ind w:left="3860"/>
        <w:rPr>
          <w:rFonts w:ascii="Calibri"/>
          <w:sz w:val="18"/>
        </w:rPr>
      </w:pPr>
      <w:r>
        <w:rPr>
          <w:rFonts w:ascii="Calibri"/>
          <w:color w:val="231F20"/>
          <w:sz w:val="18"/>
        </w:rPr>
        <w:t>A</w:t>
      </w:r>
      <w:r>
        <w:rPr>
          <w:rFonts w:ascii="Calibri"/>
          <w:color w:val="231F20"/>
          <w:spacing w:val="-4"/>
          <w:sz w:val="18"/>
        </w:rPr>
        <w:t xml:space="preserve"> </w:t>
      </w:r>
      <w:r>
        <w:rPr>
          <w:rFonts w:ascii="Calibri"/>
          <w:color w:val="231F20"/>
          <w:sz w:val="18"/>
        </w:rPr>
        <w:t>robust</w:t>
      </w:r>
      <w:r>
        <w:rPr>
          <w:rFonts w:ascii="Calibri"/>
          <w:color w:val="231F20"/>
          <w:spacing w:val="-3"/>
          <w:sz w:val="18"/>
        </w:rPr>
        <w:t xml:space="preserve"> </w:t>
      </w:r>
      <w:r>
        <w:rPr>
          <w:rFonts w:ascii="Calibri"/>
          <w:color w:val="231F20"/>
          <w:sz w:val="18"/>
        </w:rPr>
        <w:t>steel</w:t>
      </w:r>
      <w:r>
        <w:rPr>
          <w:rFonts w:ascii="Calibri"/>
          <w:color w:val="231F20"/>
          <w:spacing w:val="-3"/>
          <w:sz w:val="18"/>
        </w:rPr>
        <w:t xml:space="preserve"> </w:t>
      </w:r>
      <w:r>
        <w:rPr>
          <w:rFonts w:ascii="Calibri"/>
          <w:color w:val="231F20"/>
          <w:sz w:val="18"/>
        </w:rPr>
        <w:t>cell</w:t>
      </w:r>
      <w:r>
        <w:rPr>
          <w:rFonts w:ascii="Calibri"/>
          <w:color w:val="231F20"/>
          <w:spacing w:val="-3"/>
          <w:sz w:val="18"/>
        </w:rPr>
        <w:t xml:space="preserve"> </w:t>
      </w:r>
      <w:r>
        <w:rPr>
          <w:rFonts w:ascii="Calibri"/>
          <w:color w:val="231F20"/>
          <w:sz w:val="18"/>
        </w:rPr>
        <w:t>writing</w:t>
      </w:r>
      <w:r>
        <w:rPr>
          <w:rFonts w:ascii="Calibri"/>
          <w:color w:val="231F20"/>
          <w:spacing w:val="-4"/>
          <w:sz w:val="18"/>
        </w:rPr>
        <w:t xml:space="preserve"> </w:t>
      </w:r>
      <w:r>
        <w:rPr>
          <w:rFonts w:ascii="Calibri"/>
          <w:color w:val="231F20"/>
          <w:sz w:val="18"/>
        </w:rPr>
        <w:t>table</w:t>
      </w:r>
      <w:r>
        <w:rPr>
          <w:rFonts w:ascii="Calibri"/>
          <w:color w:val="231F20"/>
          <w:spacing w:val="-4"/>
          <w:sz w:val="18"/>
        </w:rPr>
        <w:t xml:space="preserve"> </w:t>
      </w:r>
      <w:r>
        <w:rPr>
          <w:rFonts w:ascii="Calibri"/>
          <w:color w:val="231F20"/>
          <w:sz w:val="18"/>
        </w:rPr>
        <w:t>with</w:t>
      </w:r>
      <w:r>
        <w:rPr>
          <w:rFonts w:ascii="Calibri"/>
          <w:color w:val="231F20"/>
          <w:spacing w:val="-3"/>
          <w:sz w:val="18"/>
        </w:rPr>
        <w:t xml:space="preserve"> </w:t>
      </w:r>
      <w:r>
        <w:rPr>
          <w:rFonts w:ascii="Calibri"/>
          <w:color w:val="231F20"/>
          <w:sz w:val="18"/>
        </w:rPr>
        <w:t>combined</w:t>
      </w:r>
      <w:r>
        <w:rPr>
          <w:rFonts w:ascii="Calibri"/>
          <w:color w:val="231F20"/>
          <w:spacing w:val="-4"/>
          <w:sz w:val="18"/>
        </w:rPr>
        <w:t xml:space="preserve"> </w:t>
      </w:r>
      <w:r>
        <w:rPr>
          <w:rFonts w:ascii="Calibri"/>
          <w:color w:val="231F20"/>
          <w:sz w:val="18"/>
        </w:rPr>
        <w:t>stool</w:t>
      </w:r>
      <w:r>
        <w:rPr>
          <w:rFonts w:ascii="Calibri"/>
          <w:color w:val="231F20"/>
          <w:spacing w:val="-4"/>
          <w:sz w:val="18"/>
        </w:rPr>
        <w:t xml:space="preserve"> </w:t>
      </w:r>
      <w:r>
        <w:rPr>
          <w:rFonts w:ascii="Calibri"/>
          <w:color w:val="231F20"/>
          <w:sz w:val="18"/>
        </w:rPr>
        <w:t>suitable</w:t>
      </w:r>
      <w:r>
        <w:rPr>
          <w:rFonts w:ascii="Calibri"/>
          <w:color w:val="231F20"/>
          <w:spacing w:val="-4"/>
          <w:sz w:val="18"/>
        </w:rPr>
        <w:t xml:space="preserve"> </w:t>
      </w:r>
      <w:r>
        <w:rPr>
          <w:rFonts w:ascii="Calibri"/>
          <w:color w:val="231F20"/>
          <w:sz w:val="18"/>
        </w:rPr>
        <w:t>for</w:t>
      </w:r>
      <w:r>
        <w:rPr>
          <w:rFonts w:ascii="Calibri"/>
          <w:color w:val="231F20"/>
          <w:spacing w:val="-5"/>
          <w:sz w:val="18"/>
        </w:rPr>
        <w:t xml:space="preserve"> </w:t>
      </w:r>
      <w:r>
        <w:rPr>
          <w:rFonts w:ascii="Calibri"/>
          <w:color w:val="231F20"/>
          <w:sz w:val="18"/>
        </w:rPr>
        <w:t>use</w:t>
      </w:r>
      <w:r>
        <w:rPr>
          <w:rFonts w:ascii="Calibri"/>
          <w:color w:val="231F20"/>
          <w:spacing w:val="-4"/>
          <w:sz w:val="18"/>
        </w:rPr>
        <w:t xml:space="preserve"> </w:t>
      </w:r>
      <w:r>
        <w:rPr>
          <w:rFonts w:ascii="Calibri"/>
          <w:color w:val="231F20"/>
          <w:sz w:val="18"/>
        </w:rPr>
        <w:t>in</w:t>
      </w:r>
      <w:r>
        <w:rPr>
          <w:rFonts w:ascii="Calibri"/>
          <w:color w:val="231F20"/>
          <w:spacing w:val="-4"/>
          <w:sz w:val="18"/>
        </w:rPr>
        <w:t xml:space="preserve"> </w:t>
      </w:r>
      <w:r>
        <w:rPr>
          <w:rFonts w:ascii="Calibri"/>
          <w:color w:val="231F20"/>
          <w:sz w:val="18"/>
        </w:rPr>
        <w:t>prison</w:t>
      </w:r>
      <w:r>
        <w:rPr>
          <w:rFonts w:ascii="Calibri"/>
          <w:color w:val="231F20"/>
          <w:spacing w:val="-4"/>
          <w:sz w:val="18"/>
        </w:rPr>
        <w:t xml:space="preserve"> </w:t>
      </w:r>
      <w:r>
        <w:rPr>
          <w:rFonts w:ascii="Calibri"/>
          <w:color w:val="231F20"/>
          <w:sz w:val="18"/>
        </w:rPr>
        <w:t>cells.</w:t>
      </w:r>
    </w:p>
    <w:p w14:paraId="6CF917EA" w14:textId="77777777" w:rsidR="00762D58" w:rsidRDefault="00762D58">
      <w:pPr>
        <w:pStyle w:val="BodyText"/>
        <w:spacing w:before="9"/>
        <w:rPr>
          <w:rFonts w:ascii="Calibri"/>
          <w:sz w:val="19"/>
        </w:rPr>
      </w:pPr>
    </w:p>
    <w:p w14:paraId="2B174E2A" w14:textId="77777777" w:rsidR="00762D58" w:rsidRDefault="00A364CD">
      <w:pPr>
        <w:ind w:left="3860"/>
        <w:rPr>
          <w:rFonts w:ascii="Calibri"/>
          <w:b/>
          <w:i/>
          <w:sz w:val="20"/>
        </w:rPr>
      </w:pPr>
      <w:r>
        <w:rPr>
          <w:rFonts w:ascii="Calibri"/>
          <w:b/>
          <w:i/>
          <w:color w:val="231F20"/>
          <w:sz w:val="20"/>
        </w:rPr>
        <w:t>Specification</w:t>
      </w:r>
    </w:p>
    <w:p w14:paraId="381E794D" w14:textId="77777777" w:rsidR="00762D58" w:rsidRDefault="00762D58">
      <w:pPr>
        <w:pStyle w:val="BodyText"/>
        <w:rPr>
          <w:rFonts w:ascii="Calibri"/>
          <w:b/>
          <w:i/>
          <w:sz w:val="15"/>
        </w:rPr>
      </w:pPr>
    </w:p>
    <w:p w14:paraId="042042DD" w14:textId="77777777" w:rsidR="00762D58" w:rsidRDefault="00A364CD">
      <w:pPr>
        <w:pStyle w:val="ListParagraph"/>
        <w:numPr>
          <w:ilvl w:val="0"/>
          <w:numId w:val="43"/>
        </w:numPr>
        <w:tabs>
          <w:tab w:val="left" w:pos="4220"/>
          <w:tab w:val="left" w:pos="4221"/>
        </w:tabs>
        <w:spacing w:line="218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Welded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steel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tubular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support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frame.</w:t>
      </w:r>
    </w:p>
    <w:p w14:paraId="64B1BB20" w14:textId="77777777" w:rsidR="00762D58" w:rsidRDefault="00A364CD">
      <w:pPr>
        <w:pStyle w:val="ListParagraph"/>
        <w:numPr>
          <w:ilvl w:val="0"/>
          <w:numId w:val="43"/>
        </w:numPr>
        <w:tabs>
          <w:tab w:val="left" w:pos="4220"/>
          <w:tab w:val="left" w:pos="4221"/>
        </w:tabs>
        <w:spacing w:line="216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Table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and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seat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constructed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from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stainless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steel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grade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304.</w:t>
      </w:r>
    </w:p>
    <w:p w14:paraId="1164A63A" w14:textId="77777777" w:rsidR="00762D58" w:rsidRDefault="00A364CD">
      <w:pPr>
        <w:pStyle w:val="ListParagraph"/>
        <w:numPr>
          <w:ilvl w:val="0"/>
          <w:numId w:val="43"/>
        </w:numPr>
        <w:tabs>
          <w:tab w:val="left" w:pos="4220"/>
          <w:tab w:val="left" w:pos="4221"/>
        </w:tabs>
        <w:spacing w:line="218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Secured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to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floor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and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wall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with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tamper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resistant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expansion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bolts.</w:t>
      </w:r>
    </w:p>
    <w:p w14:paraId="5D49AC40" w14:textId="77777777" w:rsidR="00762D58" w:rsidRDefault="00762D58">
      <w:pPr>
        <w:pStyle w:val="BodyText"/>
        <w:spacing w:before="10"/>
        <w:rPr>
          <w:rFonts w:ascii="Calibri"/>
          <w:sz w:val="15"/>
        </w:rPr>
      </w:pPr>
    </w:p>
    <w:p w14:paraId="6E620164" w14:textId="77777777" w:rsidR="00762D58" w:rsidRDefault="00A364CD">
      <w:pPr>
        <w:ind w:left="3860"/>
        <w:rPr>
          <w:rFonts w:ascii="Calibri"/>
          <w:b/>
          <w:i/>
          <w:sz w:val="20"/>
        </w:rPr>
      </w:pPr>
      <w:r>
        <w:rPr>
          <w:rFonts w:ascii="Calibri"/>
          <w:b/>
          <w:i/>
          <w:color w:val="231F20"/>
          <w:sz w:val="20"/>
        </w:rPr>
        <w:t>Finish</w:t>
      </w:r>
    </w:p>
    <w:p w14:paraId="40DC59FB" w14:textId="77777777" w:rsidR="00762D58" w:rsidRDefault="00762D58">
      <w:pPr>
        <w:pStyle w:val="BodyText"/>
        <w:spacing w:before="12"/>
        <w:rPr>
          <w:rFonts w:ascii="Calibri"/>
          <w:b/>
          <w:i/>
          <w:sz w:val="14"/>
        </w:rPr>
      </w:pPr>
    </w:p>
    <w:p w14:paraId="6074C760" w14:textId="77777777" w:rsidR="00762D58" w:rsidRDefault="00A364CD">
      <w:pPr>
        <w:pStyle w:val="ListParagraph"/>
        <w:numPr>
          <w:ilvl w:val="0"/>
          <w:numId w:val="43"/>
        </w:numPr>
        <w:tabs>
          <w:tab w:val="left" w:pos="4220"/>
          <w:tab w:val="left" w:pos="4221"/>
        </w:tabs>
        <w:spacing w:line="218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Tubular</w:t>
      </w:r>
      <w:r>
        <w:rPr>
          <w:rFonts w:ascii="Calibri" w:hAnsi="Calibri"/>
          <w:color w:val="231F20"/>
          <w:spacing w:val="-9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support</w:t>
      </w:r>
      <w:r>
        <w:rPr>
          <w:rFonts w:ascii="Calibri" w:hAnsi="Calibri"/>
          <w:color w:val="231F20"/>
          <w:spacing w:val="-9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frame</w:t>
      </w:r>
      <w:r>
        <w:rPr>
          <w:rFonts w:ascii="Calibri" w:hAnsi="Calibri"/>
          <w:color w:val="231F20"/>
          <w:spacing w:val="-9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-</w:t>
      </w:r>
      <w:r>
        <w:rPr>
          <w:rFonts w:ascii="Calibri" w:hAnsi="Calibri"/>
          <w:color w:val="231F20"/>
          <w:spacing w:val="-9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polyester</w:t>
      </w:r>
      <w:r>
        <w:rPr>
          <w:rFonts w:ascii="Calibri" w:hAnsi="Calibri"/>
          <w:color w:val="231F20"/>
          <w:spacing w:val="-8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paint</w:t>
      </w:r>
      <w:r>
        <w:rPr>
          <w:rFonts w:ascii="Calibri" w:hAnsi="Calibri"/>
          <w:color w:val="231F20"/>
          <w:spacing w:val="-8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Oyster</w:t>
      </w:r>
      <w:r>
        <w:rPr>
          <w:rFonts w:ascii="Calibri" w:hAnsi="Calibri"/>
          <w:color w:val="231F20"/>
          <w:spacing w:val="-9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Grey.</w:t>
      </w:r>
    </w:p>
    <w:p w14:paraId="7B119BDE" w14:textId="77777777" w:rsidR="00762D58" w:rsidRDefault="00A364CD">
      <w:pPr>
        <w:pStyle w:val="ListParagraph"/>
        <w:numPr>
          <w:ilvl w:val="0"/>
          <w:numId w:val="43"/>
        </w:numPr>
        <w:tabs>
          <w:tab w:val="left" w:pos="4220"/>
          <w:tab w:val="left" w:pos="4221"/>
        </w:tabs>
        <w:spacing w:line="218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Table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and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seat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satin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stainless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steel.</w:t>
      </w:r>
    </w:p>
    <w:p w14:paraId="6D95865C" w14:textId="77777777" w:rsidR="00762D58" w:rsidRDefault="00762D58">
      <w:pPr>
        <w:pStyle w:val="BodyText"/>
        <w:spacing w:before="10"/>
        <w:rPr>
          <w:rFonts w:ascii="Calibri"/>
          <w:sz w:val="15"/>
        </w:rPr>
      </w:pPr>
    </w:p>
    <w:p w14:paraId="1C507B39" w14:textId="77777777" w:rsidR="00762D58" w:rsidRDefault="00A364CD">
      <w:pPr>
        <w:ind w:left="143" w:right="1548"/>
        <w:jc w:val="center"/>
        <w:rPr>
          <w:rFonts w:ascii="Calibri"/>
          <w:b/>
          <w:i/>
          <w:sz w:val="20"/>
        </w:rPr>
      </w:pPr>
      <w:r>
        <w:rPr>
          <w:rFonts w:ascii="Calibri"/>
          <w:b/>
          <w:i/>
          <w:color w:val="231F20"/>
          <w:sz w:val="20"/>
        </w:rPr>
        <w:t>Options</w:t>
      </w:r>
    </w:p>
    <w:p w14:paraId="569400AA" w14:textId="77777777" w:rsidR="00762D58" w:rsidRDefault="00762D58">
      <w:pPr>
        <w:pStyle w:val="BodyText"/>
        <w:spacing w:before="11"/>
        <w:rPr>
          <w:rFonts w:ascii="Calibri"/>
          <w:b/>
          <w:i/>
          <w:sz w:val="18"/>
        </w:rPr>
      </w:pPr>
    </w:p>
    <w:p w14:paraId="06EA5420" w14:textId="77777777" w:rsidR="00762D58" w:rsidRDefault="00A364CD">
      <w:pPr>
        <w:pStyle w:val="ListParagraph"/>
        <w:numPr>
          <w:ilvl w:val="1"/>
          <w:numId w:val="43"/>
        </w:numPr>
        <w:tabs>
          <w:tab w:val="left" w:pos="5300"/>
          <w:tab w:val="left" w:pos="5301"/>
        </w:tabs>
        <w:spacing w:line="218" w:lineRule="exact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Tubular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support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frame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can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be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provided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in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alternative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colours.</w:t>
      </w:r>
    </w:p>
    <w:p w14:paraId="66AA0559" w14:textId="77777777" w:rsidR="00762D58" w:rsidRDefault="00A364CD">
      <w:pPr>
        <w:pStyle w:val="ListParagraph"/>
        <w:numPr>
          <w:ilvl w:val="1"/>
          <w:numId w:val="43"/>
        </w:numPr>
        <w:tabs>
          <w:tab w:val="left" w:pos="5300"/>
          <w:tab w:val="left" w:pos="5301"/>
        </w:tabs>
        <w:spacing w:line="218" w:lineRule="exact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Table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and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seat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can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be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provided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in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mild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steel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with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paint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finish.</w:t>
      </w:r>
    </w:p>
    <w:p w14:paraId="239C0A3D" w14:textId="77777777" w:rsidR="00762D58" w:rsidRDefault="00762D58">
      <w:pPr>
        <w:pStyle w:val="BodyText"/>
        <w:rPr>
          <w:rFonts w:ascii="Calibri"/>
        </w:rPr>
      </w:pPr>
    </w:p>
    <w:p w14:paraId="34419702" w14:textId="77777777" w:rsidR="00762D58" w:rsidRDefault="00762D58">
      <w:pPr>
        <w:pStyle w:val="BodyText"/>
        <w:rPr>
          <w:rFonts w:ascii="Calibri"/>
        </w:rPr>
      </w:pPr>
    </w:p>
    <w:p w14:paraId="534B0131" w14:textId="77777777" w:rsidR="00762D58" w:rsidRDefault="00762D58">
      <w:pPr>
        <w:pStyle w:val="BodyText"/>
        <w:rPr>
          <w:rFonts w:ascii="Calibri"/>
        </w:rPr>
      </w:pPr>
    </w:p>
    <w:p w14:paraId="7F7989FE" w14:textId="77777777" w:rsidR="00762D58" w:rsidRDefault="00762D58">
      <w:pPr>
        <w:pStyle w:val="BodyText"/>
        <w:rPr>
          <w:rFonts w:ascii="Calibri"/>
        </w:rPr>
      </w:pPr>
    </w:p>
    <w:p w14:paraId="74AFC344" w14:textId="77777777" w:rsidR="00762D58" w:rsidRDefault="00762D58">
      <w:pPr>
        <w:pStyle w:val="BodyText"/>
        <w:rPr>
          <w:rFonts w:ascii="Calibri"/>
        </w:rPr>
      </w:pPr>
    </w:p>
    <w:p w14:paraId="15E2FA6C" w14:textId="77777777" w:rsidR="00762D58" w:rsidRDefault="00762D58">
      <w:pPr>
        <w:pStyle w:val="BodyText"/>
        <w:rPr>
          <w:rFonts w:ascii="Calibri"/>
        </w:rPr>
      </w:pPr>
    </w:p>
    <w:p w14:paraId="3FADB84F" w14:textId="77777777" w:rsidR="00762D58" w:rsidRDefault="00762D58">
      <w:pPr>
        <w:pStyle w:val="BodyText"/>
        <w:rPr>
          <w:rFonts w:ascii="Calibri"/>
        </w:rPr>
      </w:pPr>
    </w:p>
    <w:p w14:paraId="06847596" w14:textId="77777777" w:rsidR="00762D58" w:rsidRDefault="00762D58">
      <w:pPr>
        <w:pStyle w:val="BodyText"/>
        <w:rPr>
          <w:rFonts w:ascii="Calibri"/>
        </w:rPr>
      </w:pPr>
    </w:p>
    <w:p w14:paraId="229FA887" w14:textId="77777777" w:rsidR="00762D58" w:rsidRDefault="00762D58">
      <w:pPr>
        <w:pStyle w:val="BodyText"/>
        <w:rPr>
          <w:rFonts w:ascii="Calibri"/>
        </w:rPr>
      </w:pPr>
    </w:p>
    <w:p w14:paraId="6210FCE3" w14:textId="77777777" w:rsidR="00762D58" w:rsidRDefault="00762D58">
      <w:pPr>
        <w:pStyle w:val="BodyText"/>
        <w:rPr>
          <w:rFonts w:ascii="Calibri"/>
        </w:rPr>
      </w:pPr>
    </w:p>
    <w:p w14:paraId="40C272FF" w14:textId="77777777" w:rsidR="00762D58" w:rsidRDefault="00762D58">
      <w:pPr>
        <w:pStyle w:val="BodyText"/>
        <w:spacing w:before="7"/>
        <w:rPr>
          <w:rFonts w:ascii="Calibri"/>
          <w:sz w:val="27"/>
        </w:rPr>
      </w:pPr>
    </w:p>
    <w:p w14:paraId="7EC27501" w14:textId="77777777" w:rsidR="00762D58" w:rsidRDefault="00A364CD">
      <w:pPr>
        <w:pStyle w:val="Heading4"/>
        <w:spacing w:before="35"/>
        <w:ind w:left="159" w:right="767"/>
        <w:jc w:val="center"/>
      </w:pPr>
      <w:r>
        <w:rPr>
          <w:color w:val="231F20"/>
        </w:rPr>
        <w:t>Steel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Cell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Desk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with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Swivel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Stool</w:t>
      </w:r>
    </w:p>
    <w:p w14:paraId="050F9570" w14:textId="77777777" w:rsidR="00762D58" w:rsidRDefault="00762D58">
      <w:pPr>
        <w:pStyle w:val="BodyText"/>
        <w:spacing w:before="3"/>
        <w:rPr>
          <w:rFonts w:ascii="Calibri"/>
          <w:sz w:val="8"/>
        </w:rPr>
      </w:pPr>
    </w:p>
    <w:p w14:paraId="41E496B8" w14:textId="77777777" w:rsidR="00762D58" w:rsidRDefault="00A364CD">
      <w:pPr>
        <w:spacing w:before="59"/>
        <w:ind w:left="3870"/>
        <w:rPr>
          <w:rFonts w:ascii="Calibri"/>
          <w:b/>
          <w:i/>
          <w:sz w:val="20"/>
        </w:rPr>
      </w:pPr>
      <w:r>
        <w:rPr>
          <w:rFonts w:ascii="Calibri"/>
          <w:b/>
          <w:i/>
          <w:color w:val="231F20"/>
          <w:sz w:val="20"/>
        </w:rPr>
        <w:t>Purpose</w:t>
      </w:r>
    </w:p>
    <w:p w14:paraId="7976F10C" w14:textId="77777777" w:rsidR="00762D58" w:rsidRDefault="00762D58">
      <w:pPr>
        <w:pStyle w:val="BodyText"/>
        <w:rPr>
          <w:rFonts w:ascii="Calibri"/>
          <w:b/>
          <w:i/>
          <w:sz w:val="15"/>
        </w:rPr>
      </w:pPr>
    </w:p>
    <w:p w14:paraId="630A6240" w14:textId="77777777" w:rsidR="00762D58" w:rsidRDefault="00A364CD">
      <w:pPr>
        <w:ind w:left="3870"/>
        <w:rPr>
          <w:rFonts w:ascii="Calibri"/>
          <w:sz w:val="18"/>
        </w:rPr>
      </w:pPr>
      <w:r>
        <w:rPr>
          <w:rFonts w:ascii="Calibri"/>
          <w:color w:val="231F20"/>
          <w:sz w:val="18"/>
        </w:rPr>
        <w:t>A</w:t>
      </w:r>
      <w:r>
        <w:rPr>
          <w:rFonts w:ascii="Calibri"/>
          <w:color w:val="231F20"/>
          <w:spacing w:val="-4"/>
          <w:sz w:val="18"/>
        </w:rPr>
        <w:t xml:space="preserve"> </w:t>
      </w:r>
      <w:r>
        <w:rPr>
          <w:rFonts w:ascii="Calibri"/>
          <w:color w:val="231F20"/>
          <w:sz w:val="18"/>
        </w:rPr>
        <w:t>robust</w:t>
      </w:r>
      <w:r>
        <w:rPr>
          <w:rFonts w:ascii="Calibri"/>
          <w:color w:val="231F20"/>
          <w:spacing w:val="-4"/>
          <w:sz w:val="18"/>
        </w:rPr>
        <w:t xml:space="preserve"> </w:t>
      </w:r>
      <w:r>
        <w:rPr>
          <w:rFonts w:ascii="Calibri"/>
          <w:color w:val="231F20"/>
          <w:sz w:val="18"/>
        </w:rPr>
        <w:t>steel</w:t>
      </w:r>
      <w:r>
        <w:rPr>
          <w:rFonts w:ascii="Calibri"/>
          <w:color w:val="231F20"/>
          <w:spacing w:val="-4"/>
          <w:sz w:val="18"/>
        </w:rPr>
        <w:t xml:space="preserve"> </w:t>
      </w:r>
      <w:r>
        <w:rPr>
          <w:rFonts w:ascii="Calibri"/>
          <w:color w:val="231F20"/>
          <w:sz w:val="18"/>
        </w:rPr>
        <w:t>cell</w:t>
      </w:r>
      <w:r>
        <w:rPr>
          <w:rFonts w:ascii="Calibri"/>
          <w:color w:val="231F20"/>
          <w:spacing w:val="-4"/>
          <w:sz w:val="18"/>
        </w:rPr>
        <w:t xml:space="preserve"> </w:t>
      </w:r>
      <w:r>
        <w:rPr>
          <w:rFonts w:ascii="Calibri"/>
          <w:color w:val="231F20"/>
          <w:sz w:val="18"/>
        </w:rPr>
        <w:t>desk</w:t>
      </w:r>
      <w:r>
        <w:rPr>
          <w:rFonts w:ascii="Calibri"/>
          <w:color w:val="231F20"/>
          <w:spacing w:val="-5"/>
          <w:sz w:val="18"/>
        </w:rPr>
        <w:t xml:space="preserve"> </w:t>
      </w:r>
      <w:r>
        <w:rPr>
          <w:rFonts w:ascii="Calibri"/>
          <w:color w:val="231F20"/>
          <w:sz w:val="18"/>
        </w:rPr>
        <w:t>incorporating</w:t>
      </w:r>
      <w:r>
        <w:rPr>
          <w:rFonts w:ascii="Calibri"/>
          <w:color w:val="231F20"/>
          <w:spacing w:val="-5"/>
          <w:sz w:val="18"/>
        </w:rPr>
        <w:t xml:space="preserve"> </w:t>
      </w:r>
      <w:r>
        <w:rPr>
          <w:rFonts w:ascii="Calibri"/>
          <w:color w:val="231F20"/>
          <w:sz w:val="18"/>
        </w:rPr>
        <w:t>a</w:t>
      </w:r>
      <w:r>
        <w:rPr>
          <w:rFonts w:ascii="Calibri"/>
          <w:color w:val="231F20"/>
          <w:spacing w:val="-5"/>
          <w:sz w:val="18"/>
        </w:rPr>
        <w:t xml:space="preserve"> </w:t>
      </w:r>
      <w:r>
        <w:rPr>
          <w:rFonts w:ascii="Calibri"/>
          <w:color w:val="231F20"/>
          <w:sz w:val="18"/>
        </w:rPr>
        <w:t>swivel</w:t>
      </w:r>
      <w:r>
        <w:rPr>
          <w:rFonts w:ascii="Calibri"/>
          <w:color w:val="231F20"/>
          <w:spacing w:val="-4"/>
          <w:sz w:val="18"/>
        </w:rPr>
        <w:t xml:space="preserve"> </w:t>
      </w:r>
      <w:r>
        <w:rPr>
          <w:rFonts w:ascii="Calibri"/>
          <w:color w:val="231F20"/>
          <w:sz w:val="18"/>
        </w:rPr>
        <w:t>stool</w:t>
      </w:r>
      <w:r>
        <w:rPr>
          <w:rFonts w:ascii="Calibri"/>
          <w:color w:val="231F20"/>
          <w:spacing w:val="-5"/>
          <w:sz w:val="18"/>
        </w:rPr>
        <w:t xml:space="preserve"> </w:t>
      </w:r>
      <w:r>
        <w:rPr>
          <w:rFonts w:ascii="Calibri"/>
          <w:color w:val="231F20"/>
          <w:sz w:val="18"/>
        </w:rPr>
        <w:t>and</w:t>
      </w:r>
      <w:r>
        <w:rPr>
          <w:rFonts w:ascii="Calibri"/>
          <w:color w:val="231F20"/>
          <w:spacing w:val="-5"/>
          <w:sz w:val="18"/>
        </w:rPr>
        <w:t xml:space="preserve"> </w:t>
      </w:r>
      <w:r>
        <w:rPr>
          <w:rFonts w:ascii="Calibri"/>
          <w:color w:val="231F20"/>
          <w:sz w:val="18"/>
        </w:rPr>
        <w:t>shelves</w:t>
      </w:r>
      <w:r>
        <w:rPr>
          <w:rFonts w:ascii="Calibri"/>
          <w:color w:val="231F20"/>
          <w:spacing w:val="-4"/>
          <w:sz w:val="18"/>
        </w:rPr>
        <w:t xml:space="preserve"> </w:t>
      </w:r>
      <w:r>
        <w:rPr>
          <w:rFonts w:ascii="Calibri"/>
          <w:color w:val="231F20"/>
          <w:sz w:val="18"/>
        </w:rPr>
        <w:t>suitable</w:t>
      </w:r>
      <w:r>
        <w:rPr>
          <w:rFonts w:ascii="Calibri"/>
          <w:color w:val="231F20"/>
          <w:spacing w:val="-4"/>
          <w:sz w:val="18"/>
        </w:rPr>
        <w:t xml:space="preserve"> </w:t>
      </w:r>
      <w:r>
        <w:rPr>
          <w:rFonts w:ascii="Calibri"/>
          <w:color w:val="231F20"/>
          <w:sz w:val="18"/>
        </w:rPr>
        <w:t>for</w:t>
      </w:r>
      <w:r>
        <w:rPr>
          <w:rFonts w:ascii="Calibri"/>
          <w:color w:val="231F20"/>
          <w:spacing w:val="-5"/>
          <w:sz w:val="18"/>
        </w:rPr>
        <w:t xml:space="preserve"> </w:t>
      </w:r>
      <w:r>
        <w:rPr>
          <w:rFonts w:ascii="Calibri"/>
          <w:color w:val="231F20"/>
          <w:sz w:val="18"/>
        </w:rPr>
        <w:t>use</w:t>
      </w:r>
      <w:r>
        <w:rPr>
          <w:rFonts w:ascii="Calibri"/>
          <w:color w:val="231F20"/>
          <w:spacing w:val="-5"/>
          <w:sz w:val="18"/>
        </w:rPr>
        <w:t xml:space="preserve"> </w:t>
      </w:r>
      <w:r>
        <w:rPr>
          <w:rFonts w:ascii="Calibri"/>
          <w:color w:val="231F20"/>
          <w:sz w:val="18"/>
        </w:rPr>
        <w:t>in</w:t>
      </w:r>
      <w:r>
        <w:rPr>
          <w:rFonts w:ascii="Calibri"/>
          <w:color w:val="231F20"/>
          <w:spacing w:val="-5"/>
          <w:sz w:val="18"/>
        </w:rPr>
        <w:t xml:space="preserve"> </w:t>
      </w:r>
      <w:r>
        <w:rPr>
          <w:rFonts w:ascii="Calibri"/>
          <w:color w:val="231F20"/>
          <w:sz w:val="18"/>
        </w:rPr>
        <w:t>prison</w:t>
      </w:r>
      <w:r>
        <w:rPr>
          <w:rFonts w:ascii="Calibri"/>
          <w:color w:val="231F20"/>
          <w:spacing w:val="-5"/>
          <w:sz w:val="18"/>
        </w:rPr>
        <w:t xml:space="preserve"> </w:t>
      </w:r>
      <w:r>
        <w:rPr>
          <w:rFonts w:ascii="Calibri"/>
          <w:color w:val="231F20"/>
          <w:sz w:val="18"/>
        </w:rPr>
        <w:t>cells.</w:t>
      </w:r>
    </w:p>
    <w:p w14:paraId="20682C0F" w14:textId="77777777" w:rsidR="00762D58" w:rsidRDefault="00762D58">
      <w:pPr>
        <w:pStyle w:val="BodyText"/>
        <w:spacing w:before="9"/>
        <w:rPr>
          <w:rFonts w:ascii="Calibri"/>
          <w:sz w:val="19"/>
        </w:rPr>
      </w:pPr>
    </w:p>
    <w:p w14:paraId="576F0A1F" w14:textId="77777777" w:rsidR="00762D58" w:rsidRDefault="00A364CD">
      <w:pPr>
        <w:spacing w:before="1"/>
        <w:ind w:left="3870"/>
        <w:rPr>
          <w:rFonts w:ascii="Calibri"/>
          <w:b/>
          <w:i/>
          <w:sz w:val="20"/>
        </w:rPr>
      </w:pPr>
      <w:r>
        <w:rPr>
          <w:rFonts w:ascii="Calibri"/>
          <w:b/>
          <w:i/>
          <w:color w:val="231F20"/>
          <w:sz w:val="20"/>
        </w:rPr>
        <w:t>Specification</w:t>
      </w:r>
    </w:p>
    <w:p w14:paraId="59E43CD3" w14:textId="77777777" w:rsidR="00762D58" w:rsidRDefault="00762D58">
      <w:pPr>
        <w:pStyle w:val="BodyText"/>
        <w:spacing w:before="11"/>
        <w:rPr>
          <w:rFonts w:ascii="Calibri"/>
          <w:b/>
          <w:i/>
          <w:sz w:val="14"/>
        </w:rPr>
      </w:pPr>
    </w:p>
    <w:p w14:paraId="23FE4445" w14:textId="77777777" w:rsidR="00762D58" w:rsidRDefault="00A364CD">
      <w:pPr>
        <w:pStyle w:val="ListParagraph"/>
        <w:numPr>
          <w:ilvl w:val="0"/>
          <w:numId w:val="43"/>
        </w:numPr>
        <w:tabs>
          <w:tab w:val="left" w:pos="4230"/>
          <w:tab w:val="left" w:pos="4231"/>
        </w:tabs>
        <w:spacing w:before="1" w:line="218" w:lineRule="exact"/>
        <w:ind w:left="4230"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Desk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is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constructed</w:t>
      </w:r>
      <w:r>
        <w:rPr>
          <w:rFonts w:ascii="Calibri" w:hAnsi="Calibri"/>
          <w:color w:val="231F20"/>
          <w:spacing w:val="-2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from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pressed</w:t>
      </w:r>
      <w:r>
        <w:rPr>
          <w:rFonts w:ascii="Calibri" w:hAnsi="Calibri"/>
          <w:color w:val="231F20"/>
          <w:spacing w:val="-2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3mm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thick</w:t>
      </w:r>
      <w:r>
        <w:rPr>
          <w:rFonts w:ascii="Calibri" w:hAnsi="Calibri"/>
          <w:color w:val="231F20"/>
          <w:spacing w:val="-2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mild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steel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sheet</w:t>
      </w:r>
      <w:r>
        <w:rPr>
          <w:rFonts w:ascii="Calibri" w:hAnsi="Calibri"/>
          <w:color w:val="231F20"/>
          <w:spacing w:val="-2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with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no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sharp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edges.</w:t>
      </w:r>
    </w:p>
    <w:p w14:paraId="6C8DC7D5" w14:textId="77777777" w:rsidR="00762D58" w:rsidRDefault="00A364CD">
      <w:pPr>
        <w:pStyle w:val="ListParagraph"/>
        <w:numPr>
          <w:ilvl w:val="0"/>
          <w:numId w:val="43"/>
        </w:numPr>
        <w:tabs>
          <w:tab w:val="left" w:pos="4230"/>
          <w:tab w:val="left" w:pos="4231"/>
        </w:tabs>
        <w:spacing w:line="216" w:lineRule="exact"/>
        <w:ind w:left="4230"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Strong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swivel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stool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with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stainless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steel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seat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grade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304.</w:t>
      </w:r>
    </w:p>
    <w:p w14:paraId="16381C22" w14:textId="77777777" w:rsidR="00762D58" w:rsidRDefault="00A364CD">
      <w:pPr>
        <w:pStyle w:val="ListParagraph"/>
        <w:numPr>
          <w:ilvl w:val="0"/>
          <w:numId w:val="43"/>
        </w:numPr>
        <w:tabs>
          <w:tab w:val="left" w:pos="4230"/>
          <w:tab w:val="left" w:pos="4231"/>
        </w:tabs>
        <w:spacing w:line="216" w:lineRule="exact"/>
        <w:ind w:left="4230"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Desk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incorporates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two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shelves.</w:t>
      </w:r>
    </w:p>
    <w:p w14:paraId="019C119B" w14:textId="77777777" w:rsidR="00762D58" w:rsidRDefault="00A364CD">
      <w:pPr>
        <w:pStyle w:val="ListParagraph"/>
        <w:numPr>
          <w:ilvl w:val="0"/>
          <w:numId w:val="43"/>
        </w:numPr>
        <w:tabs>
          <w:tab w:val="left" w:pos="4230"/>
          <w:tab w:val="left" w:pos="4231"/>
        </w:tabs>
        <w:spacing w:line="216" w:lineRule="exact"/>
        <w:ind w:left="4230"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Secured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to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floor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and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wall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with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tamper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resistant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expansion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bolts.</w:t>
      </w:r>
    </w:p>
    <w:p w14:paraId="5B5C2533" w14:textId="77777777" w:rsidR="00762D58" w:rsidRDefault="00A364CD">
      <w:pPr>
        <w:pStyle w:val="ListParagraph"/>
        <w:numPr>
          <w:ilvl w:val="0"/>
          <w:numId w:val="43"/>
        </w:numPr>
        <w:tabs>
          <w:tab w:val="left" w:pos="4230"/>
          <w:tab w:val="left" w:pos="4231"/>
        </w:tabs>
        <w:spacing w:line="218" w:lineRule="exact"/>
        <w:ind w:left="4230"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Available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left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or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right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handed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(left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hand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shown).</w:t>
      </w:r>
    </w:p>
    <w:p w14:paraId="790BF0B7" w14:textId="77777777" w:rsidR="00762D58" w:rsidRDefault="00762D58">
      <w:pPr>
        <w:pStyle w:val="BodyText"/>
        <w:spacing w:before="9"/>
        <w:rPr>
          <w:rFonts w:ascii="Calibri"/>
          <w:sz w:val="15"/>
        </w:rPr>
      </w:pPr>
    </w:p>
    <w:p w14:paraId="5A1E83F5" w14:textId="77777777" w:rsidR="00762D58" w:rsidRDefault="00A364CD">
      <w:pPr>
        <w:spacing w:before="1"/>
        <w:ind w:left="3870"/>
        <w:rPr>
          <w:rFonts w:ascii="Calibri"/>
          <w:b/>
          <w:i/>
          <w:sz w:val="20"/>
        </w:rPr>
      </w:pPr>
      <w:r>
        <w:rPr>
          <w:rFonts w:ascii="Calibri"/>
          <w:b/>
          <w:i/>
          <w:color w:val="231F20"/>
          <w:sz w:val="20"/>
        </w:rPr>
        <w:t>Finish</w:t>
      </w:r>
    </w:p>
    <w:p w14:paraId="5FB921FF" w14:textId="77777777" w:rsidR="00762D58" w:rsidRDefault="00762D58">
      <w:pPr>
        <w:pStyle w:val="BodyText"/>
        <w:spacing w:before="11"/>
        <w:rPr>
          <w:rFonts w:ascii="Calibri"/>
          <w:b/>
          <w:i/>
          <w:sz w:val="14"/>
        </w:rPr>
      </w:pPr>
    </w:p>
    <w:p w14:paraId="5C5A253A" w14:textId="77777777" w:rsidR="00762D58" w:rsidRDefault="00A364CD">
      <w:pPr>
        <w:pStyle w:val="ListParagraph"/>
        <w:numPr>
          <w:ilvl w:val="0"/>
          <w:numId w:val="43"/>
        </w:numPr>
        <w:tabs>
          <w:tab w:val="left" w:pos="4230"/>
          <w:tab w:val="left" w:pos="4231"/>
        </w:tabs>
        <w:spacing w:before="1" w:line="218" w:lineRule="exact"/>
        <w:ind w:left="4230"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Desk</w:t>
      </w:r>
      <w:r>
        <w:rPr>
          <w:rFonts w:ascii="Calibri" w:hAnsi="Calibri"/>
          <w:color w:val="231F20"/>
          <w:spacing w:val="-8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-</w:t>
      </w:r>
      <w:r>
        <w:rPr>
          <w:rFonts w:ascii="Calibri" w:hAnsi="Calibri"/>
          <w:color w:val="231F20"/>
          <w:spacing w:val="-8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Polyester</w:t>
      </w:r>
      <w:r>
        <w:rPr>
          <w:rFonts w:ascii="Calibri" w:hAnsi="Calibri"/>
          <w:color w:val="231F20"/>
          <w:spacing w:val="-8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paint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Oyster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Grey.</w:t>
      </w:r>
    </w:p>
    <w:p w14:paraId="09530A00" w14:textId="77777777" w:rsidR="00762D58" w:rsidRDefault="00A364CD">
      <w:pPr>
        <w:pStyle w:val="ListParagraph"/>
        <w:numPr>
          <w:ilvl w:val="0"/>
          <w:numId w:val="43"/>
        </w:numPr>
        <w:tabs>
          <w:tab w:val="left" w:pos="4230"/>
          <w:tab w:val="left" w:pos="4231"/>
        </w:tabs>
        <w:spacing w:line="218" w:lineRule="exact"/>
        <w:ind w:left="4230"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Seat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-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Satin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stainless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steel.</w:t>
      </w:r>
    </w:p>
    <w:p w14:paraId="51B35301" w14:textId="77777777" w:rsidR="00762D58" w:rsidRDefault="00762D58">
      <w:pPr>
        <w:pStyle w:val="BodyText"/>
        <w:spacing w:before="10"/>
        <w:rPr>
          <w:rFonts w:ascii="Calibri"/>
          <w:sz w:val="15"/>
        </w:rPr>
      </w:pPr>
    </w:p>
    <w:p w14:paraId="67841F42" w14:textId="77777777" w:rsidR="00762D58" w:rsidRDefault="00A364CD">
      <w:pPr>
        <w:ind w:left="3870"/>
        <w:rPr>
          <w:rFonts w:ascii="Calibri"/>
          <w:b/>
          <w:i/>
          <w:sz w:val="20"/>
        </w:rPr>
      </w:pPr>
      <w:r>
        <w:rPr>
          <w:rFonts w:ascii="Calibri"/>
          <w:b/>
          <w:i/>
          <w:color w:val="231F20"/>
          <w:sz w:val="20"/>
        </w:rPr>
        <w:t>Options</w:t>
      </w:r>
    </w:p>
    <w:p w14:paraId="52B01545" w14:textId="77777777" w:rsidR="00762D58" w:rsidRDefault="00762D58">
      <w:pPr>
        <w:pStyle w:val="BodyText"/>
        <w:spacing w:before="11"/>
        <w:rPr>
          <w:rFonts w:ascii="Calibri"/>
          <w:b/>
          <w:i/>
          <w:sz w:val="18"/>
        </w:rPr>
      </w:pPr>
    </w:p>
    <w:p w14:paraId="482CE04B" w14:textId="77777777" w:rsidR="00762D58" w:rsidRDefault="00A364CD">
      <w:pPr>
        <w:pStyle w:val="ListParagraph"/>
        <w:numPr>
          <w:ilvl w:val="0"/>
          <w:numId w:val="43"/>
        </w:numPr>
        <w:tabs>
          <w:tab w:val="left" w:pos="4230"/>
          <w:tab w:val="left" w:pos="4231"/>
        </w:tabs>
        <w:spacing w:line="218" w:lineRule="exact"/>
        <w:ind w:left="4230"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Other</w:t>
      </w:r>
      <w:r>
        <w:rPr>
          <w:rFonts w:ascii="Calibri" w:hAnsi="Calibri"/>
          <w:color w:val="231F20"/>
          <w:spacing w:val="-8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polyester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paint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colours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available.</w:t>
      </w:r>
    </w:p>
    <w:p w14:paraId="7CA56A1F" w14:textId="77777777" w:rsidR="00762D58" w:rsidRDefault="00A364CD">
      <w:pPr>
        <w:pStyle w:val="ListParagraph"/>
        <w:numPr>
          <w:ilvl w:val="0"/>
          <w:numId w:val="43"/>
        </w:numPr>
        <w:tabs>
          <w:tab w:val="left" w:pos="4230"/>
          <w:tab w:val="left" w:pos="4231"/>
        </w:tabs>
        <w:spacing w:line="218" w:lineRule="exact"/>
        <w:ind w:left="4230"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Desk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can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be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provided</w:t>
      </w:r>
      <w:r>
        <w:rPr>
          <w:rFonts w:ascii="Calibri" w:hAnsi="Calibri"/>
          <w:color w:val="231F20"/>
          <w:spacing w:val="-2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without</w:t>
      </w:r>
      <w:r>
        <w:rPr>
          <w:rFonts w:ascii="Calibri" w:hAnsi="Calibri"/>
          <w:color w:val="231F20"/>
          <w:spacing w:val="-2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swivel</w:t>
      </w:r>
      <w:r>
        <w:rPr>
          <w:rFonts w:ascii="Calibri" w:hAnsi="Calibri"/>
          <w:color w:val="231F20"/>
          <w:spacing w:val="3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seat</w:t>
      </w:r>
      <w:r>
        <w:rPr>
          <w:rFonts w:ascii="Calibri" w:hAnsi="Calibri"/>
          <w:color w:val="231F20"/>
          <w:spacing w:val="-2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for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disabled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access.</w:t>
      </w:r>
    </w:p>
    <w:p w14:paraId="70E50F09" w14:textId="77777777" w:rsidR="00762D58" w:rsidRDefault="00762D58">
      <w:pPr>
        <w:pStyle w:val="BodyText"/>
        <w:rPr>
          <w:rFonts w:ascii="Calibri"/>
        </w:rPr>
      </w:pPr>
    </w:p>
    <w:p w14:paraId="1E7EBC24" w14:textId="77777777" w:rsidR="00762D58" w:rsidRDefault="00762D58">
      <w:pPr>
        <w:pStyle w:val="BodyText"/>
        <w:rPr>
          <w:rFonts w:ascii="Calibri"/>
        </w:rPr>
      </w:pPr>
    </w:p>
    <w:p w14:paraId="7F046BE5" w14:textId="77777777" w:rsidR="00762D58" w:rsidRDefault="00762D58">
      <w:pPr>
        <w:pStyle w:val="BodyText"/>
        <w:rPr>
          <w:rFonts w:ascii="Calibri"/>
        </w:rPr>
      </w:pPr>
    </w:p>
    <w:p w14:paraId="67AC2095" w14:textId="77777777" w:rsidR="00762D58" w:rsidRDefault="00762D58">
      <w:pPr>
        <w:pStyle w:val="BodyText"/>
        <w:rPr>
          <w:rFonts w:ascii="Calibri"/>
        </w:rPr>
      </w:pPr>
    </w:p>
    <w:p w14:paraId="516ADFA6" w14:textId="77777777" w:rsidR="00762D58" w:rsidRDefault="00762D58">
      <w:pPr>
        <w:pStyle w:val="BodyText"/>
        <w:rPr>
          <w:rFonts w:ascii="Calibri"/>
        </w:rPr>
      </w:pPr>
    </w:p>
    <w:p w14:paraId="0C12D640" w14:textId="77777777" w:rsidR="00762D58" w:rsidRDefault="00762D58">
      <w:pPr>
        <w:pStyle w:val="BodyText"/>
        <w:rPr>
          <w:rFonts w:ascii="Calibri"/>
        </w:rPr>
      </w:pPr>
    </w:p>
    <w:p w14:paraId="49B1FACA" w14:textId="77777777" w:rsidR="00762D58" w:rsidRDefault="00762D58">
      <w:pPr>
        <w:pStyle w:val="BodyText"/>
        <w:rPr>
          <w:rFonts w:ascii="Calibri"/>
        </w:rPr>
      </w:pPr>
    </w:p>
    <w:p w14:paraId="4BEEF14C" w14:textId="77777777" w:rsidR="00762D58" w:rsidRDefault="00762D58">
      <w:pPr>
        <w:pStyle w:val="BodyText"/>
        <w:rPr>
          <w:rFonts w:ascii="Calibri"/>
        </w:rPr>
      </w:pPr>
    </w:p>
    <w:p w14:paraId="28ABC940" w14:textId="77777777" w:rsidR="00762D58" w:rsidRDefault="00762D58">
      <w:pPr>
        <w:pStyle w:val="BodyText"/>
        <w:rPr>
          <w:rFonts w:ascii="Calibri"/>
        </w:rPr>
      </w:pPr>
    </w:p>
    <w:p w14:paraId="61547184" w14:textId="77777777" w:rsidR="00762D58" w:rsidRDefault="00762D58">
      <w:pPr>
        <w:pStyle w:val="BodyText"/>
        <w:spacing w:before="11"/>
        <w:rPr>
          <w:rFonts w:ascii="Calibri"/>
          <w:sz w:val="22"/>
        </w:rPr>
      </w:pPr>
    </w:p>
    <w:p w14:paraId="7F93C9EA" w14:textId="77777777" w:rsidR="00762D58" w:rsidRDefault="00762D58">
      <w:pPr>
        <w:rPr>
          <w:rFonts w:ascii="Calibri"/>
        </w:rPr>
        <w:sectPr w:rsidR="00762D58">
          <w:type w:val="continuous"/>
          <w:pgSz w:w="11910" w:h="16840"/>
          <w:pgMar w:top="1420" w:right="0" w:bottom="280" w:left="0" w:header="720" w:footer="720" w:gutter="0"/>
          <w:cols w:space="720"/>
        </w:sectPr>
      </w:pPr>
    </w:p>
    <w:p w14:paraId="63B6049A" w14:textId="77777777" w:rsidR="00762D58" w:rsidRDefault="00A364CD">
      <w:pPr>
        <w:spacing w:before="68"/>
        <w:ind w:left="258" w:right="20"/>
        <w:jc w:val="center"/>
        <w:rPr>
          <w:rFonts w:ascii="Calibri"/>
          <w:sz w:val="16"/>
        </w:rPr>
      </w:pPr>
      <w:r>
        <w:rPr>
          <w:noProof/>
        </w:rPr>
        <w:lastRenderedPageBreak/>
        <w:drawing>
          <wp:anchor distT="0" distB="0" distL="0" distR="0" simplePos="0" relativeHeight="473651200" behindDoc="1" locked="0" layoutInCell="1" allowOverlap="1" wp14:anchorId="71E8C3FB" wp14:editId="09B377C3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0005" cy="10692003"/>
            <wp:effectExtent l="0" t="0" r="0" b="0"/>
            <wp:wrapNone/>
            <wp:docPr id="697" name="image59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8" name="image594.png"/>
                    <pic:cNvPicPr/>
                  </pic:nvPicPr>
                  <pic:blipFill>
                    <a:blip r:embed="rId126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60005" cy="1069200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pict w14:anchorId="450625D1">
          <v:shape id="_x0000_s1301" type="#_x0000_t202" style="position:absolute;left:0;text-align:left;margin-left:20.25pt;margin-top:-87pt;width:16pt;height:67.8pt;z-index:16184832;mso-position-horizontal-relative:page;mso-position-vertical-relative:text" filled="f" stroked="f">
            <v:textbox style="layout-flow:vertical;mso-layout-flow-alt:bottom-to-top" inset="0,0,0,0">
              <w:txbxContent>
                <w:p w14:paraId="215F5378" w14:textId="77777777" w:rsidR="00A364CD" w:rsidRDefault="00A364CD">
                  <w:pPr>
                    <w:spacing w:line="305" w:lineRule="exact"/>
                    <w:ind w:left="20"/>
                    <w:rPr>
                      <w:rFonts w:ascii="Calibri"/>
                      <w:sz w:val="28"/>
                    </w:rPr>
                  </w:pPr>
                  <w:r>
                    <w:rPr>
                      <w:rFonts w:ascii="Calibri"/>
                      <w:color w:val="231F20"/>
                      <w:sz w:val="28"/>
                    </w:rPr>
                    <w:t>FURNITURE</w:t>
                  </w:r>
                </w:p>
              </w:txbxContent>
            </v:textbox>
            <w10:wrap anchorx="page"/>
          </v:shape>
        </w:pict>
      </w:r>
      <w:r>
        <w:rPr>
          <w:rFonts w:ascii="Calibri"/>
          <w:color w:val="FFFFFF"/>
          <w:sz w:val="16"/>
        </w:rPr>
        <w:t>SECTION</w:t>
      </w:r>
    </w:p>
    <w:p w14:paraId="58DB65AE" w14:textId="77777777" w:rsidR="00762D58" w:rsidRDefault="00A364CD">
      <w:pPr>
        <w:pStyle w:val="BodyText"/>
        <w:spacing w:before="87"/>
        <w:ind w:left="215" w:right="20"/>
        <w:jc w:val="center"/>
        <w:rPr>
          <w:rFonts w:ascii="Calibri"/>
        </w:rPr>
      </w:pPr>
      <w:r>
        <w:rPr>
          <w:rFonts w:ascii="Calibri"/>
          <w:color w:val="FFFFFF"/>
        </w:rPr>
        <w:t>102</w:t>
      </w:r>
    </w:p>
    <w:p w14:paraId="73D8A6F7" w14:textId="77777777" w:rsidR="00762D58" w:rsidRDefault="00A364CD">
      <w:pPr>
        <w:pStyle w:val="BodyText"/>
        <w:spacing w:before="156" w:line="242" w:lineRule="exact"/>
        <w:ind w:left="309" w:right="1392"/>
        <w:jc w:val="center"/>
        <w:rPr>
          <w:rFonts w:ascii="Calibri"/>
        </w:rPr>
      </w:pPr>
      <w:r>
        <w:br w:type="column"/>
      </w:r>
      <w:r>
        <w:rPr>
          <w:rFonts w:ascii="Calibri"/>
          <w:color w:val="231F20"/>
        </w:rPr>
        <w:lastRenderedPageBreak/>
        <w:t>Cell</w:t>
      </w:r>
      <w:r>
        <w:rPr>
          <w:rFonts w:ascii="Calibri"/>
          <w:color w:val="231F20"/>
          <w:spacing w:val="-6"/>
        </w:rPr>
        <w:t xml:space="preserve"> </w:t>
      </w:r>
      <w:r>
        <w:rPr>
          <w:rFonts w:ascii="Calibri"/>
          <w:color w:val="231F20"/>
        </w:rPr>
        <w:t>Security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Limited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Lynstock</w:t>
      </w:r>
      <w:r>
        <w:rPr>
          <w:rFonts w:ascii="Calibri"/>
          <w:color w:val="231F20"/>
          <w:spacing w:val="-6"/>
        </w:rPr>
        <w:t xml:space="preserve"> </w:t>
      </w:r>
      <w:r>
        <w:rPr>
          <w:rFonts w:ascii="Calibri"/>
          <w:color w:val="231F20"/>
        </w:rPr>
        <w:t>Way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Lostock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6"/>
        </w:rPr>
        <w:t xml:space="preserve"> </w:t>
      </w:r>
      <w:r>
        <w:rPr>
          <w:rFonts w:ascii="Calibri"/>
          <w:color w:val="231F20"/>
        </w:rPr>
        <w:t>Bolton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6"/>
        </w:rPr>
        <w:t xml:space="preserve"> </w:t>
      </w:r>
      <w:r>
        <w:rPr>
          <w:rFonts w:ascii="Calibri"/>
          <w:color w:val="231F20"/>
        </w:rPr>
        <w:t>BL6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4SA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England</w:t>
      </w:r>
    </w:p>
    <w:p w14:paraId="598A3B01" w14:textId="77777777" w:rsidR="00762D58" w:rsidRDefault="00A364CD">
      <w:pPr>
        <w:pStyle w:val="BodyText"/>
        <w:spacing w:line="242" w:lineRule="exact"/>
        <w:ind w:left="310" w:right="1392"/>
        <w:jc w:val="center"/>
        <w:rPr>
          <w:rFonts w:ascii="Calibri"/>
        </w:rPr>
      </w:pPr>
      <w:r>
        <w:rPr>
          <w:rFonts w:ascii="Calibri"/>
          <w:color w:val="3B3B3B"/>
        </w:rPr>
        <w:t>Tel</w:t>
      </w:r>
      <w:r>
        <w:rPr>
          <w:rFonts w:ascii="Calibri"/>
          <w:color w:val="3B3B3B"/>
          <w:spacing w:val="-7"/>
        </w:rPr>
        <w:t xml:space="preserve"> </w:t>
      </w:r>
      <w:r>
        <w:rPr>
          <w:rFonts w:ascii="Calibri"/>
          <w:color w:val="231F20"/>
        </w:rPr>
        <w:t>+44</w:t>
      </w:r>
      <w:r>
        <w:rPr>
          <w:rFonts w:ascii="Calibri"/>
          <w:color w:val="231F20"/>
          <w:spacing w:val="-8"/>
        </w:rPr>
        <w:t xml:space="preserve"> </w:t>
      </w:r>
      <w:r>
        <w:rPr>
          <w:rFonts w:ascii="Calibri"/>
          <w:color w:val="231F20"/>
        </w:rPr>
        <w:t>(0)</w:t>
      </w:r>
      <w:r>
        <w:rPr>
          <w:rFonts w:ascii="Calibri"/>
          <w:color w:val="231F20"/>
          <w:spacing w:val="-7"/>
        </w:rPr>
        <w:t xml:space="preserve"> </w:t>
      </w:r>
      <w:r>
        <w:rPr>
          <w:rFonts w:ascii="Calibri"/>
          <w:color w:val="231F20"/>
        </w:rPr>
        <w:t>1204</w:t>
      </w:r>
      <w:r>
        <w:rPr>
          <w:rFonts w:ascii="Calibri"/>
          <w:color w:val="231F20"/>
          <w:spacing w:val="-7"/>
        </w:rPr>
        <w:t xml:space="preserve"> </w:t>
      </w:r>
      <w:r>
        <w:rPr>
          <w:rFonts w:ascii="Calibri"/>
          <w:color w:val="231F20"/>
        </w:rPr>
        <w:t>669690</w:t>
      </w:r>
      <w:r>
        <w:rPr>
          <w:rFonts w:ascii="Calibri"/>
          <w:color w:val="231F20"/>
          <w:spacing w:val="25"/>
        </w:rPr>
        <w:t xml:space="preserve"> </w:t>
      </w:r>
      <w:r>
        <w:rPr>
          <w:rFonts w:ascii="Calibri"/>
          <w:color w:val="3B3B3B"/>
        </w:rPr>
        <w:t>Fax</w:t>
      </w:r>
      <w:r>
        <w:rPr>
          <w:rFonts w:ascii="Calibri"/>
          <w:color w:val="3B3B3B"/>
          <w:spacing w:val="-7"/>
        </w:rPr>
        <w:t xml:space="preserve"> </w:t>
      </w:r>
      <w:r>
        <w:rPr>
          <w:rFonts w:ascii="Calibri"/>
          <w:color w:val="231F20"/>
        </w:rPr>
        <w:t>+44</w:t>
      </w:r>
      <w:r>
        <w:rPr>
          <w:rFonts w:ascii="Calibri"/>
          <w:color w:val="231F20"/>
          <w:spacing w:val="-7"/>
        </w:rPr>
        <w:t xml:space="preserve"> </w:t>
      </w:r>
      <w:r>
        <w:rPr>
          <w:rFonts w:ascii="Calibri"/>
          <w:color w:val="231F20"/>
        </w:rPr>
        <w:t>(0)</w:t>
      </w:r>
      <w:r>
        <w:rPr>
          <w:rFonts w:ascii="Calibri"/>
          <w:color w:val="231F20"/>
          <w:spacing w:val="-8"/>
        </w:rPr>
        <w:t xml:space="preserve"> </w:t>
      </w:r>
      <w:r>
        <w:rPr>
          <w:rFonts w:ascii="Calibri"/>
          <w:color w:val="231F20"/>
        </w:rPr>
        <w:t>1204</w:t>
      </w:r>
      <w:r>
        <w:rPr>
          <w:rFonts w:ascii="Calibri"/>
          <w:color w:val="231F20"/>
          <w:spacing w:val="-7"/>
        </w:rPr>
        <w:t xml:space="preserve"> </w:t>
      </w:r>
      <w:r>
        <w:rPr>
          <w:rFonts w:ascii="Calibri"/>
          <w:color w:val="231F20"/>
        </w:rPr>
        <w:t>669650</w:t>
      </w:r>
      <w:r>
        <w:rPr>
          <w:rFonts w:ascii="Calibri"/>
          <w:color w:val="231F20"/>
          <w:spacing w:val="31"/>
        </w:rPr>
        <w:t xml:space="preserve"> </w:t>
      </w:r>
      <w:r>
        <w:rPr>
          <w:rFonts w:ascii="Calibri"/>
          <w:color w:val="3B3B3B"/>
        </w:rPr>
        <w:t>Email</w:t>
      </w:r>
      <w:r>
        <w:rPr>
          <w:rFonts w:ascii="Calibri"/>
          <w:color w:val="3B3B3B"/>
          <w:spacing w:val="-6"/>
        </w:rPr>
        <w:t xml:space="preserve"> </w:t>
      </w:r>
      <w:hyperlink r:id="rId1268">
        <w:r>
          <w:rPr>
            <w:rFonts w:ascii="Calibri"/>
            <w:color w:val="231F20"/>
          </w:rPr>
          <w:t>sales@cellsecurity.co.uk</w:t>
        </w:r>
      </w:hyperlink>
      <w:r>
        <w:rPr>
          <w:rFonts w:ascii="Calibri"/>
          <w:color w:val="231F20"/>
          <w:spacing w:val="70"/>
        </w:rPr>
        <w:t xml:space="preserve"> </w:t>
      </w:r>
      <w:r>
        <w:rPr>
          <w:rFonts w:ascii="Calibri"/>
          <w:color w:val="3B3B3B"/>
        </w:rPr>
        <w:t>Web</w:t>
      </w:r>
      <w:r>
        <w:rPr>
          <w:rFonts w:ascii="Calibri"/>
          <w:color w:val="3B3B3B"/>
          <w:spacing w:val="-7"/>
        </w:rPr>
        <w:t xml:space="preserve"> </w:t>
      </w:r>
      <w:hyperlink r:id="rId1269">
        <w:r>
          <w:rPr>
            <w:rFonts w:ascii="Calibri"/>
            <w:color w:val="231F20"/>
          </w:rPr>
          <w:t>www.cellsecurity.co.uk</w:t>
        </w:r>
      </w:hyperlink>
    </w:p>
    <w:p w14:paraId="27067726" w14:textId="77777777" w:rsidR="00762D58" w:rsidRDefault="00762D58">
      <w:pPr>
        <w:spacing w:line="242" w:lineRule="exact"/>
        <w:jc w:val="center"/>
        <w:rPr>
          <w:rFonts w:ascii="Calibri"/>
        </w:rPr>
        <w:sectPr w:rsidR="00762D58">
          <w:type w:val="continuous"/>
          <w:pgSz w:w="11910" w:h="16840"/>
          <w:pgMar w:top="1420" w:right="0" w:bottom="280" w:left="0" w:header="720" w:footer="720" w:gutter="0"/>
          <w:cols w:num="2" w:space="720" w:equalWidth="0">
            <w:col w:w="883" w:space="357"/>
            <w:col w:w="10670"/>
          </w:cols>
        </w:sectPr>
      </w:pPr>
    </w:p>
    <w:p w14:paraId="3E15A1DB" w14:textId="77777777" w:rsidR="00762D58" w:rsidRDefault="00A364CD">
      <w:pPr>
        <w:pStyle w:val="Heading4"/>
        <w:tabs>
          <w:tab w:val="left" w:pos="9989"/>
          <w:tab w:val="left" w:pos="11542"/>
        </w:tabs>
        <w:spacing w:before="14"/>
        <w:ind w:left="865"/>
        <w:rPr>
          <w:sz w:val="20"/>
        </w:rPr>
      </w:pPr>
      <w:r>
        <w:rPr>
          <w:color w:val="3B3B3B"/>
          <w:position w:val="1"/>
        </w:rPr>
        <w:lastRenderedPageBreak/>
        <w:t>Cell</w:t>
      </w:r>
      <w:r>
        <w:rPr>
          <w:color w:val="231F20"/>
          <w:position w:val="1"/>
        </w:rPr>
        <w:t>Security.co.uk</w:t>
      </w:r>
      <w:r>
        <w:rPr>
          <w:color w:val="231F20"/>
          <w:position w:val="1"/>
        </w:rPr>
        <w:tab/>
      </w:r>
      <w:r>
        <w:rPr>
          <w:color w:val="231F20"/>
        </w:rPr>
        <w:t>Furniture</w:t>
      </w:r>
      <w:r>
        <w:rPr>
          <w:color w:val="231F20"/>
        </w:rPr>
        <w:tab/>
      </w:r>
      <w:r>
        <w:rPr>
          <w:color w:val="FFFFFF"/>
          <w:position w:val="9"/>
          <w:sz w:val="20"/>
        </w:rPr>
        <w:t>5</w:t>
      </w:r>
    </w:p>
    <w:p w14:paraId="5EEF191C" w14:textId="77777777" w:rsidR="00762D58" w:rsidRDefault="00A364CD">
      <w:pPr>
        <w:tabs>
          <w:tab w:val="left" w:pos="10518"/>
        </w:tabs>
        <w:spacing w:before="19"/>
        <w:ind w:left="922"/>
        <w:rPr>
          <w:rFonts w:ascii="Calibri"/>
          <w:sz w:val="16"/>
        </w:rPr>
      </w:pPr>
      <w:r>
        <w:rPr>
          <w:rFonts w:ascii="Calibri"/>
          <w:color w:val="8D8F92"/>
          <w:sz w:val="16"/>
        </w:rPr>
        <w:t>custodial</w:t>
      </w:r>
      <w:r>
        <w:rPr>
          <w:rFonts w:ascii="Calibri"/>
          <w:color w:val="8D8F92"/>
          <w:spacing w:val="-6"/>
          <w:sz w:val="16"/>
        </w:rPr>
        <w:t xml:space="preserve"> </w:t>
      </w:r>
      <w:r>
        <w:rPr>
          <w:rFonts w:ascii="Calibri"/>
          <w:color w:val="8D8F92"/>
          <w:sz w:val="16"/>
        </w:rPr>
        <w:t>and</w:t>
      </w:r>
      <w:r>
        <w:rPr>
          <w:rFonts w:ascii="Calibri"/>
          <w:color w:val="8D8F92"/>
          <w:spacing w:val="-6"/>
          <w:sz w:val="16"/>
        </w:rPr>
        <w:t xml:space="preserve"> </w:t>
      </w:r>
      <w:r>
        <w:rPr>
          <w:rFonts w:ascii="Calibri"/>
          <w:color w:val="8D8F92"/>
          <w:sz w:val="16"/>
        </w:rPr>
        <w:t>detention</w:t>
      </w:r>
      <w:r>
        <w:rPr>
          <w:rFonts w:ascii="Calibri"/>
          <w:color w:val="8D8F92"/>
          <w:spacing w:val="-6"/>
          <w:sz w:val="16"/>
        </w:rPr>
        <w:t xml:space="preserve"> </w:t>
      </w:r>
      <w:r>
        <w:rPr>
          <w:rFonts w:ascii="Calibri"/>
          <w:color w:val="8D8F92"/>
          <w:sz w:val="16"/>
        </w:rPr>
        <w:t>solutions</w:t>
      </w:r>
      <w:r>
        <w:rPr>
          <w:rFonts w:ascii="Calibri"/>
          <w:color w:val="8D8F92"/>
          <w:sz w:val="16"/>
        </w:rPr>
        <w:tab/>
        <w:t>SECTION</w:t>
      </w:r>
      <w:r>
        <w:rPr>
          <w:rFonts w:ascii="Calibri"/>
          <w:color w:val="8D8F92"/>
          <w:spacing w:val="-3"/>
          <w:sz w:val="16"/>
        </w:rPr>
        <w:t xml:space="preserve"> </w:t>
      </w:r>
      <w:r>
        <w:rPr>
          <w:rFonts w:ascii="Calibri"/>
          <w:color w:val="8D8F92"/>
          <w:sz w:val="16"/>
        </w:rPr>
        <w:t>5</w:t>
      </w:r>
    </w:p>
    <w:p w14:paraId="15A33D1D" w14:textId="77777777" w:rsidR="00762D58" w:rsidRDefault="00A364CD">
      <w:pPr>
        <w:pStyle w:val="Heading4"/>
        <w:spacing w:before="141"/>
        <w:ind w:left="5434"/>
      </w:pPr>
      <w:r>
        <w:pict w14:anchorId="17E5A2B0">
          <v:shape id="_x0000_s1300" type="#_x0000_t202" style="position:absolute;left:0;text-align:left;margin-left:574.4pt;margin-top:3.65pt;width:12pt;height:44.55pt;z-index:16186368;mso-position-horizontal-relative:page" filled="f" stroked="f">
            <v:textbox style="layout-flow:vertical;mso-layout-flow-alt:bottom-to-top" inset="0,0,0,0">
              <w:txbxContent>
                <w:p w14:paraId="03F80618" w14:textId="77777777" w:rsidR="00A364CD" w:rsidRDefault="00A364CD">
                  <w:pPr>
                    <w:pStyle w:val="BodyText"/>
                    <w:spacing w:line="224" w:lineRule="exact"/>
                    <w:ind w:left="20"/>
                    <w:rPr>
                      <w:rFonts w:ascii="Calibri"/>
                    </w:rPr>
                  </w:pPr>
                  <w:r>
                    <w:rPr>
                      <w:rFonts w:ascii="Calibri"/>
                      <w:color w:val="FFFFFF"/>
                    </w:rPr>
                    <w:t>SECTION</w:t>
                  </w:r>
                  <w:r>
                    <w:rPr>
                      <w:rFonts w:ascii="Calibri"/>
                      <w:color w:val="FFFFFF"/>
                      <w:spacing w:val="-6"/>
                    </w:rPr>
                    <w:t xml:space="preserve"> </w:t>
                  </w:r>
                  <w:r>
                    <w:rPr>
                      <w:rFonts w:ascii="Calibri"/>
                      <w:color w:val="FFFFFF"/>
                    </w:rPr>
                    <w:t>5</w:t>
                  </w:r>
                </w:p>
              </w:txbxContent>
            </v:textbox>
            <w10:wrap anchorx="page"/>
          </v:shape>
        </w:pict>
      </w:r>
      <w:r>
        <w:rPr>
          <w:color w:val="231F20"/>
        </w:rPr>
        <w:t>Solid</w:t>
      </w:r>
      <w:r>
        <w:rPr>
          <w:color w:val="231F20"/>
          <w:spacing w:val="-6"/>
        </w:rPr>
        <w:t xml:space="preserve"> </w:t>
      </w:r>
      <w:r>
        <w:rPr>
          <w:color w:val="231F20"/>
        </w:rPr>
        <w:t>Surface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Cell</w:t>
      </w:r>
      <w:r>
        <w:rPr>
          <w:color w:val="231F20"/>
          <w:spacing w:val="-6"/>
        </w:rPr>
        <w:t xml:space="preserve"> </w:t>
      </w:r>
      <w:r>
        <w:rPr>
          <w:color w:val="231F20"/>
        </w:rPr>
        <w:t>Desk</w:t>
      </w:r>
    </w:p>
    <w:p w14:paraId="326C3144" w14:textId="77777777" w:rsidR="00762D58" w:rsidRDefault="00762D58">
      <w:pPr>
        <w:pStyle w:val="BodyText"/>
        <w:spacing w:before="2"/>
        <w:rPr>
          <w:rFonts w:ascii="Calibri"/>
          <w:sz w:val="8"/>
        </w:rPr>
      </w:pPr>
    </w:p>
    <w:p w14:paraId="7BAACC3A" w14:textId="77777777" w:rsidR="00762D58" w:rsidRDefault="00A364CD">
      <w:pPr>
        <w:spacing w:before="60"/>
        <w:ind w:left="1131"/>
        <w:rPr>
          <w:rFonts w:ascii="Calibri"/>
          <w:b/>
          <w:i/>
          <w:sz w:val="20"/>
        </w:rPr>
      </w:pPr>
      <w:r>
        <w:rPr>
          <w:rFonts w:ascii="Calibri"/>
          <w:b/>
          <w:i/>
          <w:color w:val="231F20"/>
          <w:sz w:val="20"/>
        </w:rPr>
        <w:t>Purpose</w:t>
      </w:r>
    </w:p>
    <w:p w14:paraId="6269B4B2" w14:textId="77777777" w:rsidR="00762D58" w:rsidRDefault="00762D58">
      <w:pPr>
        <w:pStyle w:val="BodyText"/>
        <w:spacing w:before="12"/>
        <w:rPr>
          <w:rFonts w:ascii="Calibri"/>
          <w:b/>
          <w:i/>
          <w:sz w:val="14"/>
        </w:rPr>
      </w:pPr>
    </w:p>
    <w:p w14:paraId="0C45F299" w14:textId="77777777" w:rsidR="00762D58" w:rsidRDefault="00A364CD">
      <w:pPr>
        <w:ind w:left="1131"/>
        <w:rPr>
          <w:rFonts w:ascii="Calibri"/>
          <w:sz w:val="18"/>
        </w:rPr>
      </w:pPr>
      <w:r>
        <w:rPr>
          <w:rFonts w:ascii="Calibri"/>
          <w:color w:val="231F20"/>
          <w:sz w:val="18"/>
        </w:rPr>
        <w:t>A</w:t>
      </w:r>
      <w:r>
        <w:rPr>
          <w:rFonts w:ascii="Calibri"/>
          <w:color w:val="231F20"/>
          <w:spacing w:val="-4"/>
          <w:sz w:val="18"/>
        </w:rPr>
        <w:t xml:space="preserve"> </w:t>
      </w:r>
      <w:r>
        <w:rPr>
          <w:rFonts w:ascii="Calibri"/>
          <w:color w:val="231F20"/>
          <w:sz w:val="18"/>
        </w:rPr>
        <w:t>robust</w:t>
      </w:r>
      <w:r>
        <w:rPr>
          <w:rFonts w:ascii="Calibri"/>
          <w:color w:val="231F20"/>
          <w:spacing w:val="-3"/>
          <w:sz w:val="18"/>
        </w:rPr>
        <w:t xml:space="preserve"> </w:t>
      </w:r>
      <w:r>
        <w:rPr>
          <w:rFonts w:ascii="Calibri"/>
          <w:color w:val="231F20"/>
          <w:sz w:val="18"/>
        </w:rPr>
        <w:t>solid</w:t>
      </w:r>
      <w:r>
        <w:rPr>
          <w:rFonts w:ascii="Calibri"/>
          <w:color w:val="231F20"/>
          <w:spacing w:val="-5"/>
          <w:sz w:val="18"/>
        </w:rPr>
        <w:t xml:space="preserve"> </w:t>
      </w:r>
      <w:r>
        <w:rPr>
          <w:rFonts w:ascii="Calibri"/>
          <w:color w:val="231F20"/>
          <w:sz w:val="18"/>
        </w:rPr>
        <w:t>surface</w:t>
      </w:r>
      <w:r>
        <w:rPr>
          <w:rFonts w:ascii="Calibri"/>
          <w:color w:val="231F20"/>
          <w:spacing w:val="-4"/>
          <w:sz w:val="18"/>
        </w:rPr>
        <w:t xml:space="preserve"> </w:t>
      </w:r>
      <w:r>
        <w:rPr>
          <w:rFonts w:ascii="Calibri"/>
          <w:color w:val="231F20"/>
          <w:sz w:val="18"/>
        </w:rPr>
        <w:t>cell</w:t>
      </w:r>
      <w:r>
        <w:rPr>
          <w:rFonts w:ascii="Calibri"/>
          <w:color w:val="231F20"/>
          <w:spacing w:val="-4"/>
          <w:sz w:val="18"/>
        </w:rPr>
        <w:t xml:space="preserve"> </w:t>
      </w:r>
      <w:r>
        <w:rPr>
          <w:rFonts w:ascii="Calibri"/>
          <w:color w:val="231F20"/>
          <w:sz w:val="18"/>
        </w:rPr>
        <w:t>desk</w:t>
      </w:r>
      <w:r>
        <w:rPr>
          <w:rFonts w:ascii="Calibri"/>
          <w:color w:val="231F20"/>
          <w:spacing w:val="-4"/>
          <w:sz w:val="18"/>
        </w:rPr>
        <w:t xml:space="preserve"> </w:t>
      </w:r>
      <w:r>
        <w:rPr>
          <w:rFonts w:ascii="Calibri"/>
          <w:color w:val="231F20"/>
          <w:sz w:val="18"/>
        </w:rPr>
        <w:t>suitable</w:t>
      </w:r>
      <w:r>
        <w:rPr>
          <w:rFonts w:ascii="Calibri"/>
          <w:color w:val="231F20"/>
          <w:spacing w:val="-4"/>
          <w:sz w:val="18"/>
        </w:rPr>
        <w:t xml:space="preserve"> </w:t>
      </w:r>
      <w:r>
        <w:rPr>
          <w:rFonts w:ascii="Calibri"/>
          <w:color w:val="231F20"/>
          <w:sz w:val="18"/>
        </w:rPr>
        <w:t>for</w:t>
      </w:r>
      <w:r>
        <w:rPr>
          <w:rFonts w:ascii="Calibri"/>
          <w:color w:val="231F20"/>
          <w:spacing w:val="-5"/>
          <w:sz w:val="18"/>
        </w:rPr>
        <w:t xml:space="preserve"> </w:t>
      </w:r>
      <w:r>
        <w:rPr>
          <w:rFonts w:ascii="Calibri"/>
          <w:color w:val="231F20"/>
          <w:sz w:val="18"/>
        </w:rPr>
        <w:t>use</w:t>
      </w:r>
      <w:r>
        <w:rPr>
          <w:rFonts w:ascii="Calibri"/>
          <w:color w:val="231F20"/>
          <w:spacing w:val="-4"/>
          <w:sz w:val="18"/>
        </w:rPr>
        <w:t xml:space="preserve"> </w:t>
      </w:r>
      <w:r>
        <w:rPr>
          <w:rFonts w:ascii="Calibri"/>
          <w:color w:val="231F20"/>
          <w:sz w:val="18"/>
        </w:rPr>
        <w:t>in</w:t>
      </w:r>
      <w:r>
        <w:rPr>
          <w:rFonts w:ascii="Calibri"/>
          <w:color w:val="231F20"/>
          <w:spacing w:val="-5"/>
          <w:sz w:val="18"/>
        </w:rPr>
        <w:t xml:space="preserve"> </w:t>
      </w:r>
      <w:r>
        <w:rPr>
          <w:rFonts w:ascii="Calibri"/>
          <w:color w:val="231F20"/>
          <w:sz w:val="18"/>
        </w:rPr>
        <w:t>high</w:t>
      </w:r>
      <w:r>
        <w:rPr>
          <w:rFonts w:ascii="Calibri"/>
          <w:color w:val="231F20"/>
          <w:spacing w:val="-4"/>
          <w:sz w:val="18"/>
        </w:rPr>
        <w:t xml:space="preserve"> </w:t>
      </w:r>
      <w:r>
        <w:rPr>
          <w:rFonts w:ascii="Calibri"/>
          <w:color w:val="231F20"/>
          <w:sz w:val="18"/>
        </w:rPr>
        <w:t>security</w:t>
      </w:r>
      <w:r>
        <w:rPr>
          <w:rFonts w:ascii="Calibri"/>
          <w:color w:val="231F20"/>
          <w:spacing w:val="-4"/>
          <w:sz w:val="18"/>
        </w:rPr>
        <w:t xml:space="preserve"> </w:t>
      </w:r>
      <w:r>
        <w:rPr>
          <w:rFonts w:ascii="Calibri"/>
          <w:color w:val="231F20"/>
          <w:sz w:val="18"/>
        </w:rPr>
        <w:t>cells.</w:t>
      </w:r>
    </w:p>
    <w:p w14:paraId="72789A91" w14:textId="77777777" w:rsidR="00762D58" w:rsidRDefault="00762D58">
      <w:pPr>
        <w:pStyle w:val="BodyText"/>
        <w:spacing w:before="9"/>
        <w:rPr>
          <w:rFonts w:ascii="Calibri"/>
          <w:sz w:val="19"/>
        </w:rPr>
      </w:pPr>
    </w:p>
    <w:p w14:paraId="17CE955A" w14:textId="77777777" w:rsidR="00762D58" w:rsidRDefault="00A364CD">
      <w:pPr>
        <w:ind w:left="1131"/>
        <w:rPr>
          <w:rFonts w:ascii="Calibri"/>
          <w:b/>
          <w:i/>
          <w:sz w:val="20"/>
        </w:rPr>
      </w:pPr>
      <w:r>
        <w:rPr>
          <w:rFonts w:ascii="Calibri"/>
          <w:b/>
          <w:i/>
          <w:color w:val="231F20"/>
          <w:sz w:val="20"/>
        </w:rPr>
        <w:t>Specification</w:t>
      </w:r>
    </w:p>
    <w:p w14:paraId="6B446E17" w14:textId="77777777" w:rsidR="00762D58" w:rsidRDefault="00762D58">
      <w:pPr>
        <w:pStyle w:val="BodyText"/>
        <w:spacing w:before="3"/>
        <w:rPr>
          <w:rFonts w:ascii="Calibri"/>
          <w:b/>
          <w:i/>
          <w:sz w:val="15"/>
        </w:rPr>
      </w:pPr>
    </w:p>
    <w:p w14:paraId="3B4064BD" w14:textId="77777777" w:rsidR="00762D58" w:rsidRDefault="00A364CD">
      <w:pPr>
        <w:pStyle w:val="ListParagraph"/>
        <w:numPr>
          <w:ilvl w:val="0"/>
          <w:numId w:val="42"/>
        </w:numPr>
        <w:tabs>
          <w:tab w:val="left" w:pos="1491"/>
          <w:tab w:val="left" w:pos="1492"/>
        </w:tabs>
        <w:spacing w:line="235" w:lineRule="auto"/>
        <w:ind w:right="4105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Desk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constructed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from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marine</w:t>
      </w:r>
      <w:r>
        <w:rPr>
          <w:rFonts w:ascii="Calibri" w:hAnsi="Calibri"/>
          <w:color w:val="231F20"/>
          <w:spacing w:val="-2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birch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ply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with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all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faces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and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edges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laminated</w:t>
      </w:r>
      <w:r>
        <w:rPr>
          <w:rFonts w:ascii="Calibri" w:hAnsi="Calibri"/>
          <w:color w:val="231F20"/>
          <w:spacing w:val="-2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with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12mm</w:t>
      </w:r>
      <w:r>
        <w:rPr>
          <w:rFonts w:ascii="Calibri" w:hAnsi="Calibri"/>
          <w:color w:val="231F20"/>
          <w:spacing w:val="-38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thick</w:t>
      </w:r>
      <w:r>
        <w:rPr>
          <w:rFonts w:ascii="Calibri" w:hAnsi="Calibri"/>
          <w:color w:val="231F20"/>
          <w:spacing w:val="-1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Corian</w:t>
      </w:r>
      <w:r>
        <w:rPr>
          <w:rFonts w:ascii="Calibri" w:hAnsi="Calibri"/>
          <w:color w:val="231F20"/>
          <w:spacing w:val="-1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solid</w:t>
      </w:r>
      <w:r>
        <w:rPr>
          <w:rFonts w:ascii="Calibri" w:hAnsi="Calibri"/>
          <w:color w:val="231F20"/>
          <w:spacing w:val="-1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service material.</w:t>
      </w:r>
    </w:p>
    <w:p w14:paraId="30656E38" w14:textId="77777777" w:rsidR="00762D58" w:rsidRDefault="00A364CD">
      <w:pPr>
        <w:pStyle w:val="ListParagraph"/>
        <w:numPr>
          <w:ilvl w:val="0"/>
          <w:numId w:val="42"/>
        </w:numPr>
        <w:tabs>
          <w:tab w:val="left" w:pos="1491"/>
          <w:tab w:val="left" w:pos="1492"/>
        </w:tabs>
        <w:spacing w:line="216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Desk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incorporates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two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shelves.</w:t>
      </w:r>
    </w:p>
    <w:p w14:paraId="3E421FBA" w14:textId="77777777" w:rsidR="00762D58" w:rsidRDefault="00A364CD">
      <w:pPr>
        <w:pStyle w:val="ListParagraph"/>
        <w:numPr>
          <w:ilvl w:val="0"/>
          <w:numId w:val="42"/>
        </w:numPr>
        <w:tabs>
          <w:tab w:val="left" w:pos="1491"/>
          <w:tab w:val="left" w:pos="1492"/>
        </w:tabs>
        <w:spacing w:line="216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Secured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to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floor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and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wall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with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concealed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heavy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duty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expansion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bolts.</w:t>
      </w:r>
    </w:p>
    <w:p w14:paraId="09C8040E" w14:textId="77777777" w:rsidR="00762D58" w:rsidRDefault="00A364CD">
      <w:pPr>
        <w:pStyle w:val="ListParagraph"/>
        <w:numPr>
          <w:ilvl w:val="0"/>
          <w:numId w:val="42"/>
        </w:numPr>
        <w:tabs>
          <w:tab w:val="left" w:pos="1491"/>
          <w:tab w:val="left" w:pos="1492"/>
        </w:tabs>
        <w:spacing w:line="218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Available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left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or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right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handed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(left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hand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shown).</w:t>
      </w:r>
    </w:p>
    <w:p w14:paraId="59504CA0" w14:textId="77777777" w:rsidR="00762D58" w:rsidRDefault="00762D58">
      <w:pPr>
        <w:pStyle w:val="BodyText"/>
        <w:spacing w:before="10"/>
        <w:rPr>
          <w:rFonts w:ascii="Calibri"/>
          <w:sz w:val="15"/>
        </w:rPr>
      </w:pPr>
    </w:p>
    <w:p w14:paraId="78987129" w14:textId="77777777" w:rsidR="00762D58" w:rsidRDefault="00A364CD">
      <w:pPr>
        <w:spacing w:before="1"/>
        <w:ind w:left="1131"/>
        <w:rPr>
          <w:rFonts w:ascii="Calibri"/>
          <w:b/>
          <w:i/>
          <w:sz w:val="20"/>
        </w:rPr>
      </w:pPr>
      <w:r>
        <w:rPr>
          <w:rFonts w:ascii="Calibri"/>
          <w:b/>
          <w:i/>
          <w:color w:val="231F20"/>
          <w:sz w:val="20"/>
        </w:rPr>
        <w:t>Finish</w:t>
      </w:r>
    </w:p>
    <w:p w14:paraId="0B3A2656" w14:textId="77777777" w:rsidR="00762D58" w:rsidRDefault="00762D58">
      <w:pPr>
        <w:pStyle w:val="BodyText"/>
        <w:spacing w:before="11"/>
        <w:rPr>
          <w:rFonts w:ascii="Calibri"/>
          <w:b/>
          <w:i/>
          <w:sz w:val="14"/>
        </w:rPr>
      </w:pPr>
    </w:p>
    <w:p w14:paraId="50DD6F35" w14:textId="77777777" w:rsidR="00762D58" w:rsidRDefault="00A364CD">
      <w:pPr>
        <w:pStyle w:val="ListParagraph"/>
        <w:numPr>
          <w:ilvl w:val="0"/>
          <w:numId w:val="42"/>
        </w:numPr>
        <w:tabs>
          <w:tab w:val="left" w:pos="1491"/>
          <w:tab w:val="left" w:pos="1492"/>
        </w:tabs>
        <w:spacing w:before="1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Fabricated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solid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surface</w:t>
      </w:r>
      <w:r>
        <w:rPr>
          <w:rFonts w:ascii="Calibri" w:hAnsi="Calibri"/>
          <w:color w:val="231F20"/>
          <w:spacing w:val="-8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Corian.</w:t>
      </w:r>
    </w:p>
    <w:p w14:paraId="5A002669" w14:textId="77777777" w:rsidR="00762D58" w:rsidRDefault="00762D58">
      <w:pPr>
        <w:pStyle w:val="BodyText"/>
        <w:spacing w:before="9"/>
        <w:rPr>
          <w:rFonts w:ascii="Calibri"/>
          <w:sz w:val="15"/>
        </w:rPr>
      </w:pPr>
    </w:p>
    <w:p w14:paraId="52CE6209" w14:textId="77777777" w:rsidR="00762D58" w:rsidRDefault="00A364CD">
      <w:pPr>
        <w:spacing w:before="1"/>
        <w:ind w:left="1131"/>
        <w:rPr>
          <w:rFonts w:ascii="Calibri"/>
          <w:b/>
          <w:i/>
          <w:sz w:val="20"/>
        </w:rPr>
      </w:pPr>
      <w:r>
        <w:rPr>
          <w:rFonts w:ascii="Calibri"/>
          <w:b/>
          <w:i/>
          <w:color w:val="231F20"/>
          <w:sz w:val="20"/>
        </w:rPr>
        <w:t>Options</w:t>
      </w:r>
    </w:p>
    <w:p w14:paraId="5293CF95" w14:textId="77777777" w:rsidR="00762D58" w:rsidRDefault="00762D58">
      <w:pPr>
        <w:pStyle w:val="BodyText"/>
        <w:spacing w:before="11"/>
        <w:rPr>
          <w:rFonts w:ascii="Calibri"/>
          <w:b/>
          <w:i/>
          <w:sz w:val="18"/>
        </w:rPr>
      </w:pPr>
    </w:p>
    <w:p w14:paraId="0B8F5894" w14:textId="77777777" w:rsidR="00762D58" w:rsidRDefault="00A364CD">
      <w:pPr>
        <w:pStyle w:val="ListParagraph"/>
        <w:numPr>
          <w:ilvl w:val="0"/>
          <w:numId w:val="42"/>
        </w:numPr>
        <w:tabs>
          <w:tab w:val="left" w:pos="1491"/>
          <w:tab w:val="left" w:pos="1492"/>
        </w:tabs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Various</w:t>
      </w:r>
      <w:r>
        <w:rPr>
          <w:rFonts w:ascii="Calibri" w:hAnsi="Calibri"/>
          <w:color w:val="231F20"/>
          <w:spacing w:val="-8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Corian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colour</w:t>
      </w:r>
      <w:r>
        <w:rPr>
          <w:rFonts w:ascii="Calibri" w:hAnsi="Calibri"/>
          <w:color w:val="231F20"/>
          <w:spacing w:val="-8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options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available.</w:t>
      </w:r>
    </w:p>
    <w:p w14:paraId="1545EA41" w14:textId="77777777" w:rsidR="00762D58" w:rsidRDefault="00762D58">
      <w:pPr>
        <w:pStyle w:val="BodyText"/>
        <w:rPr>
          <w:rFonts w:ascii="Calibri"/>
        </w:rPr>
      </w:pPr>
    </w:p>
    <w:p w14:paraId="363873D7" w14:textId="77777777" w:rsidR="00762D58" w:rsidRDefault="00762D58">
      <w:pPr>
        <w:pStyle w:val="BodyText"/>
        <w:rPr>
          <w:rFonts w:ascii="Calibri"/>
        </w:rPr>
      </w:pPr>
    </w:p>
    <w:p w14:paraId="2EC0C9BC" w14:textId="77777777" w:rsidR="00762D58" w:rsidRDefault="00762D58">
      <w:pPr>
        <w:pStyle w:val="BodyText"/>
        <w:rPr>
          <w:rFonts w:ascii="Calibri"/>
        </w:rPr>
      </w:pPr>
    </w:p>
    <w:p w14:paraId="350807D7" w14:textId="77777777" w:rsidR="00762D58" w:rsidRDefault="00762D58">
      <w:pPr>
        <w:pStyle w:val="BodyText"/>
        <w:rPr>
          <w:rFonts w:ascii="Calibri"/>
        </w:rPr>
      </w:pPr>
    </w:p>
    <w:p w14:paraId="10219515" w14:textId="77777777" w:rsidR="00762D58" w:rsidRDefault="00762D58">
      <w:pPr>
        <w:pStyle w:val="BodyText"/>
        <w:rPr>
          <w:rFonts w:ascii="Calibri"/>
        </w:rPr>
      </w:pPr>
    </w:p>
    <w:p w14:paraId="7360EF2A" w14:textId="77777777" w:rsidR="00762D58" w:rsidRDefault="00762D58">
      <w:pPr>
        <w:pStyle w:val="BodyText"/>
        <w:rPr>
          <w:rFonts w:ascii="Calibri"/>
        </w:rPr>
      </w:pPr>
    </w:p>
    <w:p w14:paraId="68C4025C" w14:textId="77777777" w:rsidR="00762D58" w:rsidRDefault="00762D58">
      <w:pPr>
        <w:pStyle w:val="BodyText"/>
        <w:rPr>
          <w:rFonts w:ascii="Calibri"/>
        </w:rPr>
      </w:pPr>
    </w:p>
    <w:p w14:paraId="429B7709" w14:textId="77777777" w:rsidR="00762D58" w:rsidRDefault="00762D58">
      <w:pPr>
        <w:pStyle w:val="BodyText"/>
        <w:rPr>
          <w:rFonts w:ascii="Calibri"/>
        </w:rPr>
      </w:pPr>
    </w:p>
    <w:p w14:paraId="61327886" w14:textId="77777777" w:rsidR="00762D58" w:rsidRDefault="00762D58">
      <w:pPr>
        <w:pStyle w:val="BodyText"/>
        <w:rPr>
          <w:rFonts w:ascii="Calibri"/>
        </w:rPr>
      </w:pPr>
    </w:p>
    <w:p w14:paraId="684687DE" w14:textId="77777777" w:rsidR="00762D58" w:rsidRDefault="00762D58">
      <w:pPr>
        <w:pStyle w:val="BodyText"/>
        <w:rPr>
          <w:rFonts w:ascii="Calibri"/>
        </w:rPr>
      </w:pPr>
    </w:p>
    <w:p w14:paraId="74D72BA8" w14:textId="77777777" w:rsidR="00762D58" w:rsidRDefault="00762D58">
      <w:pPr>
        <w:pStyle w:val="BodyText"/>
        <w:rPr>
          <w:rFonts w:ascii="Calibri"/>
        </w:rPr>
      </w:pPr>
    </w:p>
    <w:p w14:paraId="7DB2CE54" w14:textId="77777777" w:rsidR="00762D58" w:rsidRDefault="00A364CD">
      <w:pPr>
        <w:pStyle w:val="Heading4"/>
        <w:spacing w:before="158"/>
        <w:ind w:left="6843"/>
      </w:pPr>
      <w:r>
        <w:rPr>
          <w:color w:val="231F20"/>
        </w:rPr>
        <w:t>Picnic</w:t>
      </w:r>
      <w:r>
        <w:rPr>
          <w:color w:val="231F20"/>
          <w:spacing w:val="-11"/>
        </w:rPr>
        <w:t xml:space="preserve"> </w:t>
      </w:r>
      <w:r>
        <w:rPr>
          <w:color w:val="231F20"/>
        </w:rPr>
        <w:t>Table</w:t>
      </w:r>
    </w:p>
    <w:p w14:paraId="4FA267EC" w14:textId="77777777" w:rsidR="00762D58" w:rsidRDefault="00762D58">
      <w:pPr>
        <w:pStyle w:val="BodyText"/>
        <w:spacing w:before="2"/>
        <w:rPr>
          <w:rFonts w:ascii="Calibri"/>
          <w:sz w:val="8"/>
        </w:rPr>
      </w:pPr>
    </w:p>
    <w:p w14:paraId="2479A8DF" w14:textId="77777777" w:rsidR="00762D58" w:rsidRDefault="00A364CD">
      <w:pPr>
        <w:spacing w:before="60"/>
        <w:ind w:left="1131"/>
        <w:rPr>
          <w:rFonts w:ascii="Calibri"/>
          <w:b/>
          <w:i/>
          <w:sz w:val="20"/>
        </w:rPr>
      </w:pPr>
      <w:r>
        <w:rPr>
          <w:rFonts w:ascii="Calibri"/>
          <w:b/>
          <w:i/>
          <w:color w:val="231F20"/>
          <w:sz w:val="20"/>
        </w:rPr>
        <w:t>Purpose</w:t>
      </w:r>
    </w:p>
    <w:p w14:paraId="6A502835" w14:textId="77777777" w:rsidR="00762D58" w:rsidRDefault="00762D58">
      <w:pPr>
        <w:pStyle w:val="BodyText"/>
        <w:rPr>
          <w:rFonts w:ascii="Calibri"/>
          <w:b/>
          <w:i/>
          <w:sz w:val="15"/>
        </w:rPr>
      </w:pPr>
    </w:p>
    <w:p w14:paraId="2023781C" w14:textId="77777777" w:rsidR="00762D58" w:rsidRDefault="00A364CD">
      <w:pPr>
        <w:ind w:left="1131"/>
        <w:rPr>
          <w:rFonts w:ascii="Calibri"/>
          <w:sz w:val="18"/>
        </w:rPr>
      </w:pPr>
      <w:r>
        <w:rPr>
          <w:rFonts w:ascii="Calibri"/>
          <w:color w:val="231F20"/>
          <w:sz w:val="18"/>
        </w:rPr>
        <w:t>A</w:t>
      </w:r>
      <w:r>
        <w:rPr>
          <w:rFonts w:ascii="Calibri"/>
          <w:color w:val="231F20"/>
          <w:spacing w:val="-4"/>
          <w:sz w:val="18"/>
        </w:rPr>
        <w:t xml:space="preserve"> </w:t>
      </w:r>
      <w:r>
        <w:rPr>
          <w:rFonts w:ascii="Calibri"/>
          <w:color w:val="231F20"/>
          <w:sz w:val="18"/>
        </w:rPr>
        <w:t>robust</w:t>
      </w:r>
      <w:r>
        <w:rPr>
          <w:rFonts w:ascii="Calibri"/>
          <w:color w:val="231F20"/>
          <w:spacing w:val="-3"/>
          <w:sz w:val="18"/>
        </w:rPr>
        <w:t xml:space="preserve"> </w:t>
      </w:r>
      <w:r>
        <w:rPr>
          <w:rFonts w:ascii="Calibri"/>
          <w:color w:val="231F20"/>
          <w:sz w:val="18"/>
        </w:rPr>
        <w:t>6</w:t>
      </w:r>
      <w:r>
        <w:rPr>
          <w:rFonts w:ascii="Calibri"/>
          <w:color w:val="231F20"/>
          <w:spacing w:val="-4"/>
          <w:sz w:val="18"/>
        </w:rPr>
        <w:t xml:space="preserve"> </w:t>
      </w:r>
      <w:r>
        <w:rPr>
          <w:rFonts w:ascii="Calibri"/>
          <w:color w:val="231F20"/>
          <w:sz w:val="18"/>
        </w:rPr>
        <w:t>person</w:t>
      </w:r>
      <w:r>
        <w:rPr>
          <w:rFonts w:ascii="Calibri"/>
          <w:color w:val="231F20"/>
          <w:spacing w:val="-4"/>
          <w:sz w:val="18"/>
        </w:rPr>
        <w:t xml:space="preserve"> </w:t>
      </w:r>
      <w:r>
        <w:rPr>
          <w:rFonts w:ascii="Calibri"/>
          <w:color w:val="231F20"/>
          <w:sz w:val="18"/>
        </w:rPr>
        <w:t>picnic</w:t>
      </w:r>
      <w:r>
        <w:rPr>
          <w:rFonts w:ascii="Calibri"/>
          <w:color w:val="231F20"/>
          <w:spacing w:val="-4"/>
          <w:sz w:val="18"/>
        </w:rPr>
        <w:t xml:space="preserve"> </w:t>
      </w:r>
      <w:r>
        <w:rPr>
          <w:rFonts w:ascii="Calibri"/>
          <w:color w:val="231F20"/>
          <w:sz w:val="18"/>
        </w:rPr>
        <w:t>table</w:t>
      </w:r>
      <w:r>
        <w:rPr>
          <w:rFonts w:ascii="Calibri"/>
          <w:color w:val="231F20"/>
          <w:spacing w:val="-4"/>
          <w:sz w:val="18"/>
        </w:rPr>
        <w:t xml:space="preserve"> </w:t>
      </w:r>
      <w:r>
        <w:rPr>
          <w:rFonts w:ascii="Calibri"/>
          <w:color w:val="231F20"/>
          <w:sz w:val="18"/>
        </w:rPr>
        <w:t>suitable</w:t>
      </w:r>
      <w:r>
        <w:rPr>
          <w:rFonts w:ascii="Calibri"/>
          <w:color w:val="231F20"/>
          <w:spacing w:val="-5"/>
          <w:sz w:val="18"/>
        </w:rPr>
        <w:t xml:space="preserve"> </w:t>
      </w:r>
      <w:r>
        <w:rPr>
          <w:rFonts w:ascii="Calibri"/>
          <w:color w:val="231F20"/>
          <w:sz w:val="18"/>
        </w:rPr>
        <w:t>for</w:t>
      </w:r>
      <w:r>
        <w:rPr>
          <w:rFonts w:ascii="Calibri"/>
          <w:color w:val="231F20"/>
          <w:spacing w:val="-4"/>
          <w:sz w:val="18"/>
        </w:rPr>
        <w:t xml:space="preserve"> </w:t>
      </w:r>
      <w:r>
        <w:rPr>
          <w:rFonts w:ascii="Calibri"/>
          <w:color w:val="231F20"/>
          <w:sz w:val="18"/>
        </w:rPr>
        <w:t>use</w:t>
      </w:r>
      <w:r>
        <w:rPr>
          <w:rFonts w:ascii="Calibri"/>
          <w:color w:val="231F20"/>
          <w:spacing w:val="-4"/>
          <w:sz w:val="18"/>
        </w:rPr>
        <w:t xml:space="preserve"> </w:t>
      </w:r>
      <w:r>
        <w:rPr>
          <w:rFonts w:ascii="Calibri"/>
          <w:color w:val="231F20"/>
          <w:sz w:val="18"/>
        </w:rPr>
        <w:t>in</w:t>
      </w:r>
      <w:r>
        <w:rPr>
          <w:rFonts w:ascii="Calibri"/>
          <w:color w:val="231F20"/>
          <w:spacing w:val="-4"/>
          <w:sz w:val="18"/>
        </w:rPr>
        <w:t xml:space="preserve"> </w:t>
      </w:r>
      <w:r>
        <w:rPr>
          <w:rFonts w:ascii="Calibri"/>
          <w:color w:val="231F20"/>
          <w:sz w:val="18"/>
        </w:rPr>
        <w:t>a</w:t>
      </w:r>
      <w:r>
        <w:rPr>
          <w:rFonts w:ascii="Calibri"/>
          <w:color w:val="231F20"/>
          <w:spacing w:val="-5"/>
          <w:sz w:val="18"/>
        </w:rPr>
        <w:t xml:space="preserve"> </w:t>
      </w:r>
      <w:r>
        <w:rPr>
          <w:rFonts w:ascii="Calibri"/>
          <w:color w:val="231F20"/>
          <w:sz w:val="18"/>
        </w:rPr>
        <w:t>prison</w:t>
      </w:r>
      <w:r>
        <w:rPr>
          <w:rFonts w:ascii="Calibri"/>
          <w:color w:val="231F20"/>
          <w:spacing w:val="-4"/>
          <w:sz w:val="18"/>
        </w:rPr>
        <w:t xml:space="preserve"> </w:t>
      </w:r>
      <w:r>
        <w:rPr>
          <w:rFonts w:ascii="Calibri"/>
          <w:color w:val="231F20"/>
          <w:sz w:val="18"/>
        </w:rPr>
        <w:t>dining</w:t>
      </w:r>
      <w:r>
        <w:rPr>
          <w:rFonts w:ascii="Calibri"/>
          <w:color w:val="231F20"/>
          <w:spacing w:val="-4"/>
          <w:sz w:val="18"/>
        </w:rPr>
        <w:t xml:space="preserve"> </w:t>
      </w:r>
      <w:r>
        <w:rPr>
          <w:rFonts w:ascii="Calibri"/>
          <w:color w:val="231F20"/>
          <w:sz w:val="18"/>
        </w:rPr>
        <w:t>and</w:t>
      </w:r>
      <w:r>
        <w:rPr>
          <w:rFonts w:ascii="Calibri"/>
          <w:color w:val="231F20"/>
          <w:spacing w:val="-5"/>
          <w:sz w:val="18"/>
        </w:rPr>
        <w:t xml:space="preserve"> </w:t>
      </w:r>
      <w:r>
        <w:rPr>
          <w:rFonts w:ascii="Calibri"/>
          <w:color w:val="231F20"/>
          <w:sz w:val="18"/>
        </w:rPr>
        <w:t>association</w:t>
      </w:r>
      <w:r>
        <w:rPr>
          <w:rFonts w:ascii="Calibri"/>
          <w:color w:val="231F20"/>
          <w:spacing w:val="-4"/>
          <w:sz w:val="18"/>
        </w:rPr>
        <w:t xml:space="preserve"> </w:t>
      </w:r>
      <w:r>
        <w:rPr>
          <w:rFonts w:ascii="Calibri"/>
          <w:color w:val="231F20"/>
          <w:sz w:val="18"/>
        </w:rPr>
        <w:t>areas.</w:t>
      </w:r>
    </w:p>
    <w:p w14:paraId="0BC39182" w14:textId="77777777" w:rsidR="00762D58" w:rsidRDefault="00762D58">
      <w:pPr>
        <w:pStyle w:val="BodyText"/>
        <w:spacing w:before="9"/>
        <w:rPr>
          <w:rFonts w:ascii="Calibri"/>
          <w:sz w:val="19"/>
        </w:rPr>
      </w:pPr>
    </w:p>
    <w:p w14:paraId="68B1D8B4" w14:textId="77777777" w:rsidR="00762D58" w:rsidRDefault="00A364CD">
      <w:pPr>
        <w:ind w:left="1131"/>
        <w:rPr>
          <w:rFonts w:ascii="Calibri"/>
          <w:b/>
          <w:i/>
          <w:sz w:val="20"/>
        </w:rPr>
      </w:pPr>
      <w:r>
        <w:rPr>
          <w:rFonts w:ascii="Calibri"/>
          <w:b/>
          <w:i/>
          <w:color w:val="231F20"/>
          <w:sz w:val="20"/>
        </w:rPr>
        <w:t>Specification</w:t>
      </w:r>
    </w:p>
    <w:p w14:paraId="09D35F3D" w14:textId="77777777" w:rsidR="00762D58" w:rsidRDefault="00762D58">
      <w:pPr>
        <w:pStyle w:val="BodyText"/>
        <w:spacing w:before="12"/>
        <w:rPr>
          <w:rFonts w:ascii="Calibri"/>
          <w:b/>
          <w:i/>
          <w:sz w:val="16"/>
        </w:rPr>
      </w:pPr>
    </w:p>
    <w:p w14:paraId="0CF96594" w14:textId="77777777" w:rsidR="00762D58" w:rsidRDefault="00A364CD">
      <w:pPr>
        <w:pStyle w:val="ListParagraph"/>
        <w:numPr>
          <w:ilvl w:val="0"/>
          <w:numId w:val="42"/>
        </w:numPr>
        <w:tabs>
          <w:tab w:val="left" w:pos="1491"/>
          <w:tab w:val="left" w:pos="1492"/>
        </w:tabs>
        <w:spacing w:line="218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Seats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and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table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top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constructed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from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pressed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3mm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thick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grade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304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stainless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steel.</w:t>
      </w:r>
    </w:p>
    <w:p w14:paraId="56BA9E01" w14:textId="77777777" w:rsidR="00762D58" w:rsidRDefault="00A364CD">
      <w:pPr>
        <w:pStyle w:val="ListParagraph"/>
        <w:numPr>
          <w:ilvl w:val="0"/>
          <w:numId w:val="42"/>
        </w:numPr>
        <w:tabs>
          <w:tab w:val="left" w:pos="1491"/>
          <w:tab w:val="left" w:pos="1492"/>
        </w:tabs>
        <w:spacing w:line="216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Underframe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supports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constructed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pressed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3mm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thick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mild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steel.</w:t>
      </w:r>
    </w:p>
    <w:p w14:paraId="504C71E4" w14:textId="77777777" w:rsidR="00762D58" w:rsidRDefault="00A364CD">
      <w:pPr>
        <w:pStyle w:val="ListParagraph"/>
        <w:numPr>
          <w:ilvl w:val="0"/>
          <w:numId w:val="42"/>
        </w:numPr>
        <w:tabs>
          <w:tab w:val="left" w:pos="1491"/>
          <w:tab w:val="left" w:pos="1492"/>
        </w:tabs>
        <w:spacing w:line="216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Assembled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on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site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with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tamper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proof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bolts.</w:t>
      </w:r>
    </w:p>
    <w:p w14:paraId="1FBA1664" w14:textId="77777777" w:rsidR="00762D58" w:rsidRDefault="00A364CD">
      <w:pPr>
        <w:pStyle w:val="ListParagraph"/>
        <w:numPr>
          <w:ilvl w:val="0"/>
          <w:numId w:val="42"/>
        </w:numPr>
        <w:tabs>
          <w:tab w:val="left" w:pos="1491"/>
          <w:tab w:val="left" w:pos="1492"/>
        </w:tabs>
        <w:spacing w:line="218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Secured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to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the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floor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with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heavy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duty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expansion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bolts.</w:t>
      </w:r>
    </w:p>
    <w:p w14:paraId="40F9B6A5" w14:textId="77777777" w:rsidR="00762D58" w:rsidRDefault="00762D58">
      <w:pPr>
        <w:pStyle w:val="BodyText"/>
        <w:spacing w:before="10"/>
        <w:rPr>
          <w:rFonts w:ascii="Calibri"/>
          <w:sz w:val="15"/>
        </w:rPr>
      </w:pPr>
    </w:p>
    <w:p w14:paraId="46E0BA3F" w14:textId="77777777" w:rsidR="00762D58" w:rsidRDefault="00A364CD">
      <w:pPr>
        <w:ind w:left="1131"/>
        <w:rPr>
          <w:rFonts w:ascii="Calibri"/>
          <w:b/>
          <w:i/>
          <w:sz w:val="20"/>
        </w:rPr>
      </w:pPr>
      <w:r>
        <w:rPr>
          <w:rFonts w:ascii="Calibri"/>
          <w:b/>
          <w:i/>
          <w:color w:val="231F20"/>
          <w:sz w:val="20"/>
        </w:rPr>
        <w:t>Finish</w:t>
      </w:r>
    </w:p>
    <w:p w14:paraId="3655E8B7" w14:textId="77777777" w:rsidR="00762D58" w:rsidRDefault="00762D58">
      <w:pPr>
        <w:pStyle w:val="BodyText"/>
        <w:rPr>
          <w:rFonts w:ascii="Calibri"/>
          <w:b/>
          <w:i/>
          <w:sz w:val="15"/>
        </w:rPr>
      </w:pPr>
    </w:p>
    <w:p w14:paraId="18CD888D" w14:textId="77777777" w:rsidR="00762D58" w:rsidRDefault="00A364CD">
      <w:pPr>
        <w:pStyle w:val="ListParagraph"/>
        <w:numPr>
          <w:ilvl w:val="0"/>
          <w:numId w:val="42"/>
        </w:numPr>
        <w:tabs>
          <w:tab w:val="left" w:pos="1491"/>
          <w:tab w:val="left" w:pos="1492"/>
        </w:tabs>
        <w:spacing w:line="218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Seats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and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table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top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satin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stainless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steel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brushed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finish.</w:t>
      </w:r>
    </w:p>
    <w:p w14:paraId="1FFC5B6C" w14:textId="77777777" w:rsidR="00762D58" w:rsidRDefault="00A364CD">
      <w:pPr>
        <w:pStyle w:val="ListParagraph"/>
        <w:numPr>
          <w:ilvl w:val="0"/>
          <w:numId w:val="42"/>
        </w:numPr>
        <w:tabs>
          <w:tab w:val="left" w:pos="1491"/>
          <w:tab w:val="left" w:pos="1492"/>
        </w:tabs>
        <w:spacing w:line="218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Underframe</w:t>
      </w:r>
      <w:r>
        <w:rPr>
          <w:rFonts w:ascii="Calibri" w:hAnsi="Calibri"/>
          <w:color w:val="231F20"/>
          <w:spacing w:val="-9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supports</w:t>
      </w:r>
      <w:r>
        <w:rPr>
          <w:rFonts w:ascii="Calibri" w:hAnsi="Calibri"/>
          <w:color w:val="231F20"/>
          <w:spacing w:val="-9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polyester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paint</w:t>
      </w:r>
      <w:r>
        <w:rPr>
          <w:rFonts w:ascii="Calibri" w:hAnsi="Calibri"/>
          <w:color w:val="231F20"/>
          <w:spacing w:val="-8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Oyster</w:t>
      </w:r>
      <w:r>
        <w:rPr>
          <w:rFonts w:ascii="Calibri" w:hAnsi="Calibri"/>
          <w:color w:val="231F20"/>
          <w:spacing w:val="-8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Grey.</w:t>
      </w:r>
    </w:p>
    <w:p w14:paraId="2F4BFBAD" w14:textId="77777777" w:rsidR="00762D58" w:rsidRDefault="00762D58">
      <w:pPr>
        <w:pStyle w:val="BodyText"/>
        <w:spacing w:before="10"/>
        <w:rPr>
          <w:rFonts w:ascii="Calibri"/>
          <w:sz w:val="15"/>
        </w:rPr>
      </w:pPr>
    </w:p>
    <w:p w14:paraId="1102F398" w14:textId="77777777" w:rsidR="00762D58" w:rsidRDefault="00A364CD">
      <w:pPr>
        <w:ind w:left="1131"/>
        <w:rPr>
          <w:rFonts w:ascii="Calibri"/>
          <w:b/>
          <w:i/>
          <w:sz w:val="20"/>
        </w:rPr>
      </w:pPr>
      <w:r>
        <w:rPr>
          <w:rFonts w:ascii="Calibri"/>
          <w:b/>
          <w:i/>
          <w:color w:val="231F20"/>
          <w:sz w:val="20"/>
        </w:rPr>
        <w:t>Options</w:t>
      </w:r>
    </w:p>
    <w:p w14:paraId="3947B63B" w14:textId="77777777" w:rsidR="00762D58" w:rsidRDefault="00762D58">
      <w:pPr>
        <w:pStyle w:val="BodyText"/>
        <w:spacing w:before="2"/>
        <w:rPr>
          <w:rFonts w:ascii="Calibri"/>
          <w:b/>
          <w:i/>
          <w:sz w:val="19"/>
        </w:rPr>
      </w:pPr>
    </w:p>
    <w:p w14:paraId="0F26CF20" w14:textId="77777777" w:rsidR="00762D58" w:rsidRDefault="00A364CD">
      <w:pPr>
        <w:pStyle w:val="ListParagraph"/>
        <w:numPr>
          <w:ilvl w:val="0"/>
          <w:numId w:val="42"/>
        </w:numPr>
        <w:tabs>
          <w:tab w:val="left" w:pos="1491"/>
          <w:tab w:val="left" w:pos="1492"/>
        </w:tabs>
        <w:spacing w:line="235" w:lineRule="auto"/>
        <w:ind w:right="8317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Underframe supports can be</w:t>
      </w:r>
      <w:r>
        <w:rPr>
          <w:rFonts w:ascii="Calibri" w:hAnsi="Calibri"/>
          <w:color w:val="231F20"/>
          <w:spacing w:val="-39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provided</w:t>
      </w:r>
      <w:r>
        <w:rPr>
          <w:rFonts w:ascii="Calibri" w:hAnsi="Calibri"/>
          <w:color w:val="231F20"/>
          <w:spacing w:val="-2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in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stainless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steel.</w:t>
      </w:r>
    </w:p>
    <w:p w14:paraId="5EE4C25C" w14:textId="77777777" w:rsidR="00762D58" w:rsidRDefault="00A364CD">
      <w:pPr>
        <w:pStyle w:val="ListParagraph"/>
        <w:numPr>
          <w:ilvl w:val="0"/>
          <w:numId w:val="42"/>
        </w:numPr>
        <w:tabs>
          <w:tab w:val="left" w:pos="1491"/>
          <w:tab w:val="left" w:pos="1492"/>
        </w:tabs>
        <w:spacing w:before="2" w:line="235" w:lineRule="auto"/>
        <w:ind w:right="8279"/>
        <w:rPr>
          <w:rFonts w:ascii="Calibri" w:hAnsi="Calibri"/>
          <w:sz w:val="18"/>
        </w:rPr>
      </w:pPr>
      <w:r>
        <w:pict w14:anchorId="5F9EF2A8">
          <v:shape id="_x0000_s1299" type="#_x0000_t202" style="position:absolute;left:0;text-align:left;margin-left:561.8pt;margin-top:46.65pt;width:16pt;height:67.75pt;z-index:16185856;mso-position-horizontal-relative:page" filled="f" stroked="f">
            <v:textbox style="layout-flow:vertical;mso-layout-flow-alt:bottom-to-top" inset="0,0,0,0">
              <w:txbxContent>
                <w:p w14:paraId="10A913DF" w14:textId="77777777" w:rsidR="00A364CD" w:rsidRDefault="00A364CD">
                  <w:pPr>
                    <w:spacing w:line="305" w:lineRule="exact"/>
                    <w:ind w:left="20"/>
                    <w:rPr>
                      <w:rFonts w:ascii="Calibri"/>
                      <w:sz w:val="28"/>
                    </w:rPr>
                  </w:pPr>
                  <w:r>
                    <w:rPr>
                      <w:rFonts w:ascii="Calibri"/>
                      <w:color w:val="231F20"/>
                      <w:sz w:val="28"/>
                    </w:rPr>
                    <w:t>FURNITURE</w:t>
                  </w:r>
                </w:p>
              </w:txbxContent>
            </v:textbox>
            <w10:wrap anchorx="page"/>
          </v:shape>
        </w:pict>
      </w:r>
      <w:r>
        <w:rPr>
          <w:rFonts w:ascii="Calibri" w:hAnsi="Calibri"/>
          <w:color w:val="231F20"/>
          <w:sz w:val="18"/>
        </w:rPr>
        <w:t>Other</w:t>
      </w:r>
      <w:r>
        <w:rPr>
          <w:rFonts w:ascii="Calibri" w:hAnsi="Calibri"/>
          <w:color w:val="231F20"/>
          <w:spacing w:val="-9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polyester</w:t>
      </w:r>
      <w:r>
        <w:rPr>
          <w:rFonts w:ascii="Calibri" w:hAnsi="Calibri"/>
          <w:color w:val="231F20"/>
          <w:spacing w:val="-8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paint</w:t>
      </w:r>
      <w:r>
        <w:rPr>
          <w:rFonts w:ascii="Calibri" w:hAnsi="Calibri"/>
          <w:color w:val="231F20"/>
          <w:spacing w:val="-8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colours</w:t>
      </w:r>
      <w:r>
        <w:rPr>
          <w:rFonts w:ascii="Calibri" w:hAnsi="Calibri"/>
          <w:color w:val="231F20"/>
          <w:spacing w:val="-38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available.</w:t>
      </w:r>
    </w:p>
    <w:p w14:paraId="0901250F" w14:textId="77777777" w:rsidR="00762D58" w:rsidRDefault="00762D58">
      <w:pPr>
        <w:pStyle w:val="BodyText"/>
        <w:rPr>
          <w:rFonts w:ascii="Calibri"/>
        </w:rPr>
      </w:pPr>
    </w:p>
    <w:p w14:paraId="0BF75791" w14:textId="77777777" w:rsidR="00762D58" w:rsidRDefault="00762D58">
      <w:pPr>
        <w:pStyle w:val="BodyText"/>
        <w:rPr>
          <w:rFonts w:ascii="Calibri"/>
        </w:rPr>
      </w:pPr>
    </w:p>
    <w:p w14:paraId="2AE7021C" w14:textId="77777777" w:rsidR="00762D58" w:rsidRDefault="00762D58">
      <w:pPr>
        <w:pStyle w:val="BodyText"/>
        <w:rPr>
          <w:rFonts w:ascii="Calibri"/>
        </w:rPr>
      </w:pPr>
    </w:p>
    <w:p w14:paraId="7B48BAFE" w14:textId="77777777" w:rsidR="00762D58" w:rsidRDefault="00762D58">
      <w:pPr>
        <w:pStyle w:val="BodyText"/>
        <w:rPr>
          <w:rFonts w:ascii="Calibri"/>
        </w:rPr>
      </w:pPr>
    </w:p>
    <w:p w14:paraId="303AA5C6" w14:textId="77777777" w:rsidR="00762D58" w:rsidRDefault="00762D58">
      <w:pPr>
        <w:pStyle w:val="BodyText"/>
        <w:rPr>
          <w:rFonts w:ascii="Calibri"/>
        </w:rPr>
      </w:pPr>
    </w:p>
    <w:p w14:paraId="54F66E60" w14:textId="77777777" w:rsidR="00762D58" w:rsidRDefault="00762D58">
      <w:pPr>
        <w:pStyle w:val="BodyText"/>
        <w:rPr>
          <w:rFonts w:ascii="Calibri"/>
        </w:rPr>
      </w:pPr>
    </w:p>
    <w:p w14:paraId="0CF543BA" w14:textId="77777777" w:rsidR="00762D58" w:rsidRDefault="00762D58">
      <w:pPr>
        <w:pStyle w:val="BodyText"/>
        <w:rPr>
          <w:rFonts w:ascii="Calibri"/>
        </w:rPr>
      </w:pPr>
    </w:p>
    <w:p w14:paraId="3833EACC" w14:textId="77777777" w:rsidR="00762D58" w:rsidRDefault="00762D58">
      <w:pPr>
        <w:pStyle w:val="BodyText"/>
        <w:rPr>
          <w:rFonts w:ascii="Calibri"/>
        </w:rPr>
      </w:pPr>
    </w:p>
    <w:p w14:paraId="3AC35EBD" w14:textId="77777777" w:rsidR="00762D58" w:rsidRDefault="00762D58">
      <w:pPr>
        <w:pStyle w:val="BodyText"/>
        <w:rPr>
          <w:rFonts w:ascii="Calibri"/>
        </w:rPr>
      </w:pPr>
    </w:p>
    <w:p w14:paraId="74164F33" w14:textId="77777777" w:rsidR="00762D58" w:rsidRDefault="00762D58">
      <w:pPr>
        <w:rPr>
          <w:rFonts w:ascii="Calibri"/>
        </w:rPr>
        <w:sectPr w:rsidR="00762D58">
          <w:headerReference w:type="default" r:id="rId1270"/>
          <w:footerReference w:type="default" r:id="rId1271"/>
          <w:pgSz w:w="11910" w:h="16840"/>
          <w:pgMar w:top="140" w:right="0" w:bottom="0" w:left="0" w:header="0" w:footer="0" w:gutter="0"/>
          <w:cols w:space="720"/>
        </w:sectPr>
      </w:pPr>
    </w:p>
    <w:p w14:paraId="16E94FDD" w14:textId="77777777" w:rsidR="00762D58" w:rsidRDefault="00A364CD">
      <w:pPr>
        <w:pStyle w:val="BodyText"/>
        <w:spacing w:before="1"/>
        <w:rPr>
          <w:rFonts w:ascii="Calibri"/>
          <w:sz w:val="16"/>
        </w:rPr>
      </w:pPr>
      <w:r>
        <w:rPr>
          <w:noProof/>
        </w:rPr>
        <w:lastRenderedPageBreak/>
        <w:drawing>
          <wp:anchor distT="0" distB="0" distL="0" distR="0" simplePos="0" relativeHeight="473652736" behindDoc="1" locked="0" layoutInCell="1" allowOverlap="1" wp14:anchorId="6FD00420" wp14:editId="1A3B2B73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1592" cy="10692003"/>
            <wp:effectExtent l="0" t="0" r="0" b="0"/>
            <wp:wrapNone/>
            <wp:docPr id="699" name="image59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0" name="image595.png"/>
                    <pic:cNvPicPr/>
                  </pic:nvPicPr>
                  <pic:blipFill>
                    <a:blip r:embed="rId127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61592" cy="1069200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FA9A056" w14:textId="77777777" w:rsidR="00762D58" w:rsidRDefault="00A364CD">
      <w:pPr>
        <w:pStyle w:val="BodyText"/>
        <w:spacing w:before="1" w:line="242" w:lineRule="exact"/>
        <w:ind w:left="1389" w:right="28"/>
        <w:jc w:val="center"/>
        <w:rPr>
          <w:rFonts w:ascii="Calibri"/>
        </w:rPr>
      </w:pPr>
      <w:r>
        <w:rPr>
          <w:rFonts w:ascii="Calibri"/>
          <w:color w:val="231F20"/>
        </w:rPr>
        <w:t>Cell</w:t>
      </w:r>
      <w:r>
        <w:rPr>
          <w:rFonts w:ascii="Calibri"/>
          <w:color w:val="231F20"/>
          <w:spacing w:val="-6"/>
        </w:rPr>
        <w:t xml:space="preserve"> </w:t>
      </w:r>
      <w:r>
        <w:rPr>
          <w:rFonts w:ascii="Calibri"/>
          <w:color w:val="231F20"/>
        </w:rPr>
        <w:t>Security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Limited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Lynstock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Way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Lostock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Bolton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BL6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4SA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England</w:t>
      </w:r>
    </w:p>
    <w:p w14:paraId="7978CEEB" w14:textId="77777777" w:rsidR="00762D58" w:rsidRDefault="00A364CD">
      <w:pPr>
        <w:pStyle w:val="BodyText"/>
        <w:spacing w:line="242" w:lineRule="exact"/>
        <w:ind w:left="1390" w:right="28"/>
        <w:jc w:val="center"/>
        <w:rPr>
          <w:rFonts w:ascii="Calibri"/>
        </w:rPr>
      </w:pPr>
      <w:r>
        <w:rPr>
          <w:rFonts w:ascii="Calibri"/>
          <w:color w:val="3B3B3B"/>
        </w:rPr>
        <w:t>Tel</w:t>
      </w:r>
      <w:r>
        <w:rPr>
          <w:rFonts w:ascii="Calibri"/>
          <w:color w:val="3B3B3B"/>
          <w:spacing w:val="-7"/>
        </w:rPr>
        <w:t xml:space="preserve"> </w:t>
      </w:r>
      <w:r>
        <w:rPr>
          <w:rFonts w:ascii="Calibri"/>
          <w:color w:val="231F20"/>
        </w:rPr>
        <w:t>+44</w:t>
      </w:r>
      <w:r>
        <w:rPr>
          <w:rFonts w:ascii="Calibri"/>
          <w:color w:val="231F20"/>
          <w:spacing w:val="-8"/>
        </w:rPr>
        <w:t xml:space="preserve"> </w:t>
      </w:r>
      <w:r>
        <w:rPr>
          <w:rFonts w:ascii="Calibri"/>
          <w:color w:val="231F20"/>
        </w:rPr>
        <w:t>(0)</w:t>
      </w:r>
      <w:r>
        <w:rPr>
          <w:rFonts w:ascii="Calibri"/>
          <w:color w:val="231F20"/>
          <w:spacing w:val="-7"/>
        </w:rPr>
        <w:t xml:space="preserve"> </w:t>
      </w:r>
      <w:r>
        <w:rPr>
          <w:rFonts w:ascii="Calibri"/>
          <w:color w:val="231F20"/>
        </w:rPr>
        <w:t>1204</w:t>
      </w:r>
      <w:r>
        <w:rPr>
          <w:rFonts w:ascii="Calibri"/>
          <w:color w:val="231F20"/>
          <w:spacing w:val="-7"/>
        </w:rPr>
        <w:t xml:space="preserve"> </w:t>
      </w:r>
      <w:r>
        <w:rPr>
          <w:rFonts w:ascii="Calibri"/>
          <w:color w:val="231F20"/>
        </w:rPr>
        <w:t>669690</w:t>
      </w:r>
      <w:r>
        <w:rPr>
          <w:rFonts w:ascii="Calibri"/>
          <w:color w:val="231F20"/>
          <w:spacing w:val="25"/>
        </w:rPr>
        <w:t xml:space="preserve"> </w:t>
      </w:r>
      <w:r>
        <w:rPr>
          <w:rFonts w:ascii="Calibri"/>
          <w:color w:val="3B3B3B"/>
        </w:rPr>
        <w:t>Fax</w:t>
      </w:r>
      <w:r>
        <w:rPr>
          <w:rFonts w:ascii="Calibri"/>
          <w:color w:val="3B3B3B"/>
          <w:spacing w:val="-7"/>
        </w:rPr>
        <w:t xml:space="preserve"> </w:t>
      </w:r>
      <w:r>
        <w:rPr>
          <w:rFonts w:ascii="Calibri"/>
          <w:color w:val="231F20"/>
        </w:rPr>
        <w:t>+44</w:t>
      </w:r>
      <w:r>
        <w:rPr>
          <w:rFonts w:ascii="Calibri"/>
          <w:color w:val="231F20"/>
          <w:spacing w:val="-8"/>
        </w:rPr>
        <w:t xml:space="preserve"> </w:t>
      </w:r>
      <w:r>
        <w:rPr>
          <w:rFonts w:ascii="Calibri"/>
          <w:color w:val="231F20"/>
        </w:rPr>
        <w:t>(0)</w:t>
      </w:r>
      <w:r>
        <w:rPr>
          <w:rFonts w:ascii="Calibri"/>
          <w:color w:val="231F20"/>
          <w:spacing w:val="-7"/>
        </w:rPr>
        <w:t xml:space="preserve"> </w:t>
      </w:r>
      <w:r>
        <w:rPr>
          <w:rFonts w:ascii="Calibri"/>
          <w:color w:val="231F20"/>
        </w:rPr>
        <w:t>1204</w:t>
      </w:r>
      <w:r>
        <w:rPr>
          <w:rFonts w:ascii="Calibri"/>
          <w:color w:val="231F20"/>
          <w:spacing w:val="-7"/>
        </w:rPr>
        <w:t xml:space="preserve"> </w:t>
      </w:r>
      <w:r>
        <w:rPr>
          <w:rFonts w:ascii="Calibri"/>
          <w:color w:val="231F20"/>
        </w:rPr>
        <w:t>669650</w:t>
      </w:r>
      <w:r>
        <w:rPr>
          <w:rFonts w:ascii="Calibri"/>
          <w:color w:val="231F20"/>
          <w:spacing w:val="31"/>
        </w:rPr>
        <w:t xml:space="preserve"> </w:t>
      </w:r>
      <w:r>
        <w:rPr>
          <w:rFonts w:ascii="Calibri"/>
          <w:color w:val="3B3B3B"/>
        </w:rPr>
        <w:t>Email</w:t>
      </w:r>
      <w:r>
        <w:rPr>
          <w:rFonts w:ascii="Calibri"/>
          <w:color w:val="3B3B3B"/>
          <w:spacing w:val="-7"/>
        </w:rPr>
        <w:t xml:space="preserve"> </w:t>
      </w:r>
      <w:hyperlink r:id="rId1273">
        <w:r>
          <w:rPr>
            <w:rFonts w:ascii="Calibri"/>
            <w:color w:val="231F20"/>
          </w:rPr>
          <w:t>sales@cellsecurity.co.uk</w:t>
        </w:r>
      </w:hyperlink>
      <w:r>
        <w:rPr>
          <w:rFonts w:ascii="Calibri"/>
          <w:color w:val="231F20"/>
          <w:spacing w:val="70"/>
        </w:rPr>
        <w:t xml:space="preserve"> </w:t>
      </w:r>
      <w:r>
        <w:rPr>
          <w:rFonts w:ascii="Calibri"/>
          <w:color w:val="3B3B3B"/>
        </w:rPr>
        <w:t>Web</w:t>
      </w:r>
      <w:r>
        <w:rPr>
          <w:rFonts w:ascii="Calibri"/>
          <w:color w:val="3B3B3B"/>
          <w:spacing w:val="-6"/>
        </w:rPr>
        <w:t xml:space="preserve"> </w:t>
      </w:r>
      <w:hyperlink r:id="rId1274">
        <w:r>
          <w:rPr>
            <w:rFonts w:ascii="Calibri"/>
            <w:color w:val="231F20"/>
          </w:rPr>
          <w:t>www.cellsecurity.co.uk</w:t>
        </w:r>
      </w:hyperlink>
    </w:p>
    <w:p w14:paraId="2AA6F8BF" w14:textId="77777777" w:rsidR="00762D58" w:rsidRDefault="00A364CD">
      <w:pPr>
        <w:pStyle w:val="BodyText"/>
        <w:rPr>
          <w:rFonts w:ascii="Calibri"/>
        </w:rPr>
      </w:pPr>
      <w:r>
        <w:br w:type="column"/>
      </w:r>
    </w:p>
    <w:p w14:paraId="62A1761A" w14:textId="77777777" w:rsidR="00762D58" w:rsidRDefault="00A364CD">
      <w:pPr>
        <w:pStyle w:val="BodyText"/>
        <w:spacing w:before="144"/>
        <w:ind w:left="792"/>
        <w:rPr>
          <w:rFonts w:ascii="Calibri"/>
        </w:rPr>
      </w:pPr>
      <w:r>
        <w:rPr>
          <w:rFonts w:ascii="Calibri"/>
          <w:color w:val="FFFFFF"/>
        </w:rPr>
        <w:t>103</w:t>
      </w:r>
    </w:p>
    <w:p w14:paraId="673C9E8E" w14:textId="77777777" w:rsidR="00762D58" w:rsidRDefault="00762D58">
      <w:pPr>
        <w:rPr>
          <w:rFonts w:ascii="Calibri"/>
        </w:rPr>
        <w:sectPr w:rsidR="00762D58">
          <w:type w:val="continuous"/>
          <w:pgSz w:w="11910" w:h="16840"/>
          <w:pgMar w:top="1420" w:right="0" w:bottom="280" w:left="0" w:header="720" w:footer="720" w:gutter="0"/>
          <w:cols w:num="2" w:space="720" w:equalWidth="0">
            <w:col w:w="10387" w:space="40"/>
            <w:col w:w="1483"/>
          </w:cols>
        </w:sectPr>
      </w:pPr>
    </w:p>
    <w:p w14:paraId="1B9BA8FF" w14:textId="77777777" w:rsidR="00762D58" w:rsidRDefault="00A364CD">
      <w:pPr>
        <w:pStyle w:val="Heading4"/>
        <w:tabs>
          <w:tab w:val="left" w:pos="732"/>
        </w:tabs>
      </w:pPr>
      <w:r>
        <w:rPr>
          <w:color w:val="FFFFFF"/>
          <w:position w:val="8"/>
          <w:sz w:val="20"/>
        </w:rPr>
        <w:lastRenderedPageBreak/>
        <w:t>5</w:t>
      </w:r>
      <w:r>
        <w:rPr>
          <w:color w:val="FFFFFF"/>
          <w:position w:val="8"/>
          <w:sz w:val="20"/>
        </w:rPr>
        <w:tab/>
      </w:r>
      <w:r>
        <w:rPr>
          <w:color w:val="231F20"/>
        </w:rPr>
        <w:t>Furniture</w:t>
      </w:r>
    </w:p>
    <w:p w14:paraId="3DAEF855" w14:textId="77777777" w:rsidR="00762D58" w:rsidRDefault="00A364CD">
      <w:pPr>
        <w:spacing w:before="25"/>
        <w:ind w:left="737"/>
        <w:rPr>
          <w:rFonts w:ascii="Calibri"/>
          <w:sz w:val="16"/>
        </w:rPr>
      </w:pPr>
      <w:r>
        <w:rPr>
          <w:rFonts w:ascii="Calibri"/>
          <w:color w:val="8D8F92"/>
          <w:sz w:val="16"/>
        </w:rPr>
        <w:t>SECTION</w:t>
      </w:r>
      <w:r>
        <w:rPr>
          <w:rFonts w:ascii="Calibri"/>
          <w:color w:val="8D8F92"/>
          <w:spacing w:val="-4"/>
          <w:sz w:val="16"/>
        </w:rPr>
        <w:t xml:space="preserve"> </w:t>
      </w:r>
      <w:r>
        <w:rPr>
          <w:rFonts w:ascii="Calibri"/>
          <w:color w:val="8D8F92"/>
          <w:sz w:val="16"/>
        </w:rPr>
        <w:t>5</w:t>
      </w:r>
    </w:p>
    <w:p w14:paraId="7C79A978" w14:textId="77777777" w:rsidR="00762D58" w:rsidRDefault="00A364CD">
      <w:pPr>
        <w:pStyle w:val="BodyText"/>
        <w:rPr>
          <w:rFonts w:ascii="Calibri"/>
          <w:sz w:val="32"/>
        </w:rPr>
      </w:pPr>
      <w:r>
        <w:br w:type="column"/>
      </w:r>
    </w:p>
    <w:p w14:paraId="62676391" w14:textId="77777777" w:rsidR="00762D58" w:rsidRDefault="00762D58">
      <w:pPr>
        <w:pStyle w:val="BodyText"/>
        <w:spacing w:before="6"/>
        <w:rPr>
          <w:rFonts w:ascii="Calibri"/>
          <w:sz w:val="31"/>
        </w:rPr>
      </w:pPr>
    </w:p>
    <w:p w14:paraId="33639EFF" w14:textId="77777777" w:rsidR="00762D58" w:rsidRDefault="00A364CD">
      <w:pPr>
        <w:pStyle w:val="Heading4"/>
        <w:numPr>
          <w:ilvl w:val="0"/>
          <w:numId w:val="41"/>
        </w:numPr>
        <w:tabs>
          <w:tab w:val="left" w:pos="493"/>
        </w:tabs>
        <w:spacing w:before="0"/>
        <w:ind w:hanging="236"/>
        <w:rPr>
          <w:color w:val="231F20"/>
        </w:rPr>
      </w:pPr>
      <w:r>
        <w:rPr>
          <w:color w:val="231F20"/>
        </w:rPr>
        <w:t>Person</w:t>
      </w:r>
      <w:r>
        <w:rPr>
          <w:color w:val="231F20"/>
          <w:spacing w:val="-18"/>
        </w:rPr>
        <w:t xml:space="preserve"> </w:t>
      </w:r>
      <w:r>
        <w:rPr>
          <w:color w:val="231F20"/>
        </w:rPr>
        <w:t>Dining</w:t>
      </w:r>
      <w:r>
        <w:rPr>
          <w:color w:val="231F20"/>
          <w:spacing w:val="-18"/>
        </w:rPr>
        <w:t xml:space="preserve"> </w:t>
      </w:r>
      <w:r>
        <w:rPr>
          <w:color w:val="231F20"/>
        </w:rPr>
        <w:t>Table</w:t>
      </w:r>
    </w:p>
    <w:p w14:paraId="0FD77701" w14:textId="77777777" w:rsidR="00762D58" w:rsidRDefault="00A364CD">
      <w:pPr>
        <w:spacing w:before="18"/>
        <w:ind w:left="257"/>
        <w:rPr>
          <w:rFonts w:ascii="Calibri"/>
          <w:sz w:val="32"/>
        </w:rPr>
      </w:pPr>
      <w:r>
        <w:br w:type="column"/>
      </w:r>
      <w:r>
        <w:rPr>
          <w:rFonts w:ascii="Calibri"/>
          <w:color w:val="3B3B3B"/>
          <w:sz w:val="32"/>
        </w:rPr>
        <w:lastRenderedPageBreak/>
        <w:t>Cell</w:t>
      </w:r>
      <w:r>
        <w:rPr>
          <w:rFonts w:ascii="Calibri"/>
          <w:color w:val="231F20"/>
          <w:sz w:val="32"/>
        </w:rPr>
        <w:t>Security.co.uk</w:t>
      </w:r>
    </w:p>
    <w:p w14:paraId="57FD1716" w14:textId="77777777" w:rsidR="00762D58" w:rsidRDefault="00A364CD">
      <w:pPr>
        <w:spacing w:before="25"/>
        <w:ind w:left="314"/>
        <w:rPr>
          <w:rFonts w:ascii="Calibri"/>
          <w:sz w:val="16"/>
        </w:rPr>
      </w:pPr>
      <w:r>
        <w:rPr>
          <w:rFonts w:ascii="Calibri"/>
          <w:color w:val="8D8F92"/>
          <w:sz w:val="16"/>
        </w:rPr>
        <w:t>custodial</w:t>
      </w:r>
      <w:r>
        <w:rPr>
          <w:rFonts w:ascii="Calibri"/>
          <w:color w:val="8D8F92"/>
          <w:spacing w:val="-8"/>
          <w:sz w:val="16"/>
        </w:rPr>
        <w:t xml:space="preserve"> </w:t>
      </w:r>
      <w:r>
        <w:rPr>
          <w:rFonts w:ascii="Calibri"/>
          <w:color w:val="8D8F92"/>
          <w:sz w:val="16"/>
        </w:rPr>
        <w:t>and</w:t>
      </w:r>
      <w:r>
        <w:rPr>
          <w:rFonts w:ascii="Calibri"/>
          <w:color w:val="8D8F92"/>
          <w:spacing w:val="-7"/>
          <w:sz w:val="16"/>
        </w:rPr>
        <w:t xml:space="preserve"> </w:t>
      </w:r>
      <w:r>
        <w:rPr>
          <w:rFonts w:ascii="Calibri"/>
          <w:color w:val="8D8F92"/>
          <w:sz w:val="16"/>
        </w:rPr>
        <w:t>detention</w:t>
      </w:r>
      <w:r>
        <w:rPr>
          <w:rFonts w:ascii="Calibri"/>
          <w:color w:val="8D8F92"/>
          <w:spacing w:val="-7"/>
          <w:sz w:val="16"/>
        </w:rPr>
        <w:t xml:space="preserve"> </w:t>
      </w:r>
      <w:r>
        <w:rPr>
          <w:rFonts w:ascii="Calibri"/>
          <w:color w:val="8D8F92"/>
          <w:sz w:val="16"/>
        </w:rPr>
        <w:t>solutions</w:t>
      </w:r>
    </w:p>
    <w:p w14:paraId="236B89E6" w14:textId="77777777" w:rsidR="00762D58" w:rsidRDefault="00762D58">
      <w:pPr>
        <w:rPr>
          <w:rFonts w:ascii="Calibri"/>
          <w:sz w:val="16"/>
        </w:rPr>
        <w:sectPr w:rsidR="00762D58">
          <w:headerReference w:type="default" r:id="rId1275"/>
          <w:footerReference w:type="default" r:id="rId1276"/>
          <w:pgSz w:w="11910" w:h="16840"/>
          <w:pgMar w:top="140" w:right="0" w:bottom="0" w:left="0" w:header="0" w:footer="0" w:gutter="0"/>
          <w:cols w:num="3" w:space="720" w:equalWidth="0">
            <w:col w:w="1982" w:space="1323"/>
            <w:col w:w="3079" w:space="2070"/>
            <w:col w:w="3456"/>
          </w:cols>
        </w:sectPr>
      </w:pPr>
    </w:p>
    <w:p w14:paraId="6F960D66" w14:textId="77777777" w:rsidR="00762D58" w:rsidRDefault="00762D58">
      <w:pPr>
        <w:pStyle w:val="BodyText"/>
        <w:spacing w:before="2"/>
        <w:rPr>
          <w:rFonts w:ascii="Calibri"/>
          <w:sz w:val="8"/>
        </w:rPr>
      </w:pPr>
    </w:p>
    <w:p w14:paraId="6A8D01E1" w14:textId="77777777" w:rsidR="00762D58" w:rsidRDefault="00A364CD">
      <w:pPr>
        <w:spacing w:before="60"/>
        <w:ind w:left="3870"/>
        <w:rPr>
          <w:rFonts w:ascii="Calibri"/>
          <w:b/>
          <w:i/>
          <w:sz w:val="20"/>
        </w:rPr>
      </w:pPr>
      <w:r>
        <w:pict w14:anchorId="6AFE9CF0">
          <v:shape id="_x0000_s1298" type="#_x0000_t202" style="position:absolute;left:0;text-align:left;margin-left:10.35pt;margin-top:-30.2pt;width:12pt;height:44.55pt;z-index:16187392;mso-position-horizontal-relative:page" filled="f" stroked="f">
            <v:textbox style="layout-flow:vertical;mso-layout-flow-alt:bottom-to-top" inset="0,0,0,0">
              <w:txbxContent>
                <w:p w14:paraId="6A548479" w14:textId="77777777" w:rsidR="00A364CD" w:rsidRDefault="00A364CD">
                  <w:pPr>
                    <w:pStyle w:val="BodyText"/>
                    <w:spacing w:line="224" w:lineRule="exact"/>
                    <w:ind w:left="20"/>
                    <w:rPr>
                      <w:rFonts w:ascii="Calibri"/>
                    </w:rPr>
                  </w:pPr>
                  <w:r>
                    <w:rPr>
                      <w:rFonts w:ascii="Calibri"/>
                      <w:color w:val="FFFFFF"/>
                    </w:rPr>
                    <w:t>SECTION</w:t>
                  </w:r>
                  <w:r>
                    <w:rPr>
                      <w:rFonts w:ascii="Calibri"/>
                      <w:color w:val="FFFFFF"/>
                      <w:spacing w:val="-6"/>
                    </w:rPr>
                    <w:t xml:space="preserve"> </w:t>
                  </w:r>
                  <w:r>
                    <w:rPr>
                      <w:rFonts w:ascii="Calibri"/>
                      <w:color w:val="FFFFFF"/>
                    </w:rPr>
                    <w:t>5</w:t>
                  </w:r>
                </w:p>
              </w:txbxContent>
            </v:textbox>
            <w10:wrap anchorx="page"/>
          </v:shape>
        </w:pict>
      </w:r>
      <w:r>
        <w:rPr>
          <w:rFonts w:ascii="Calibri"/>
          <w:b/>
          <w:i/>
          <w:color w:val="231F20"/>
          <w:sz w:val="20"/>
        </w:rPr>
        <w:t>Purpose</w:t>
      </w:r>
    </w:p>
    <w:p w14:paraId="3E8E1072" w14:textId="77777777" w:rsidR="00762D58" w:rsidRDefault="00762D58">
      <w:pPr>
        <w:pStyle w:val="BodyText"/>
        <w:rPr>
          <w:rFonts w:ascii="Calibri"/>
          <w:b/>
          <w:i/>
          <w:sz w:val="15"/>
        </w:rPr>
      </w:pPr>
    </w:p>
    <w:p w14:paraId="6B19BAFB" w14:textId="77777777" w:rsidR="00762D58" w:rsidRDefault="00A364CD">
      <w:pPr>
        <w:ind w:left="3870"/>
        <w:rPr>
          <w:rFonts w:ascii="Calibri"/>
          <w:sz w:val="18"/>
        </w:rPr>
      </w:pPr>
      <w:r>
        <w:rPr>
          <w:rFonts w:ascii="Calibri"/>
          <w:color w:val="231F20"/>
          <w:sz w:val="18"/>
        </w:rPr>
        <w:t>A</w:t>
      </w:r>
      <w:r>
        <w:rPr>
          <w:rFonts w:ascii="Calibri"/>
          <w:color w:val="231F20"/>
          <w:spacing w:val="-4"/>
          <w:sz w:val="18"/>
        </w:rPr>
        <w:t xml:space="preserve"> </w:t>
      </w:r>
      <w:r>
        <w:rPr>
          <w:rFonts w:ascii="Calibri"/>
          <w:color w:val="231F20"/>
          <w:sz w:val="18"/>
        </w:rPr>
        <w:t>robust</w:t>
      </w:r>
      <w:r>
        <w:rPr>
          <w:rFonts w:ascii="Calibri"/>
          <w:color w:val="231F20"/>
          <w:spacing w:val="-3"/>
          <w:sz w:val="18"/>
        </w:rPr>
        <w:t xml:space="preserve"> </w:t>
      </w:r>
      <w:r>
        <w:rPr>
          <w:rFonts w:ascii="Calibri"/>
          <w:color w:val="231F20"/>
          <w:sz w:val="18"/>
        </w:rPr>
        <w:t>4</w:t>
      </w:r>
      <w:r>
        <w:rPr>
          <w:rFonts w:ascii="Calibri"/>
          <w:color w:val="231F20"/>
          <w:spacing w:val="-4"/>
          <w:sz w:val="18"/>
        </w:rPr>
        <w:t xml:space="preserve"> </w:t>
      </w:r>
      <w:r>
        <w:rPr>
          <w:rFonts w:ascii="Calibri"/>
          <w:color w:val="231F20"/>
          <w:sz w:val="18"/>
        </w:rPr>
        <w:t>person</w:t>
      </w:r>
      <w:r>
        <w:rPr>
          <w:rFonts w:ascii="Calibri"/>
          <w:color w:val="231F20"/>
          <w:spacing w:val="-4"/>
          <w:sz w:val="18"/>
        </w:rPr>
        <w:t xml:space="preserve"> </w:t>
      </w:r>
      <w:r>
        <w:rPr>
          <w:rFonts w:ascii="Calibri"/>
          <w:color w:val="231F20"/>
          <w:sz w:val="18"/>
        </w:rPr>
        <w:t>dining</w:t>
      </w:r>
      <w:r>
        <w:rPr>
          <w:rFonts w:ascii="Calibri"/>
          <w:color w:val="231F20"/>
          <w:spacing w:val="-4"/>
          <w:sz w:val="18"/>
        </w:rPr>
        <w:t xml:space="preserve"> </w:t>
      </w:r>
      <w:r>
        <w:rPr>
          <w:rFonts w:ascii="Calibri"/>
          <w:color w:val="231F20"/>
          <w:sz w:val="18"/>
        </w:rPr>
        <w:t>table</w:t>
      </w:r>
      <w:r>
        <w:rPr>
          <w:rFonts w:ascii="Calibri"/>
          <w:color w:val="231F20"/>
          <w:spacing w:val="-4"/>
          <w:sz w:val="18"/>
        </w:rPr>
        <w:t xml:space="preserve"> </w:t>
      </w:r>
      <w:r>
        <w:rPr>
          <w:rFonts w:ascii="Calibri"/>
          <w:color w:val="231F20"/>
          <w:sz w:val="18"/>
        </w:rPr>
        <w:t>suitable</w:t>
      </w:r>
      <w:r>
        <w:rPr>
          <w:rFonts w:ascii="Calibri"/>
          <w:color w:val="231F20"/>
          <w:spacing w:val="-5"/>
          <w:sz w:val="18"/>
        </w:rPr>
        <w:t xml:space="preserve"> </w:t>
      </w:r>
      <w:r>
        <w:rPr>
          <w:rFonts w:ascii="Calibri"/>
          <w:color w:val="231F20"/>
          <w:sz w:val="18"/>
        </w:rPr>
        <w:t>for</w:t>
      </w:r>
      <w:r>
        <w:rPr>
          <w:rFonts w:ascii="Calibri"/>
          <w:color w:val="231F20"/>
          <w:spacing w:val="-4"/>
          <w:sz w:val="18"/>
        </w:rPr>
        <w:t xml:space="preserve"> </w:t>
      </w:r>
      <w:r>
        <w:rPr>
          <w:rFonts w:ascii="Calibri"/>
          <w:color w:val="231F20"/>
          <w:sz w:val="18"/>
        </w:rPr>
        <w:t>use</w:t>
      </w:r>
      <w:r>
        <w:rPr>
          <w:rFonts w:ascii="Calibri"/>
          <w:color w:val="231F20"/>
          <w:spacing w:val="-4"/>
          <w:sz w:val="18"/>
        </w:rPr>
        <w:t xml:space="preserve"> </w:t>
      </w:r>
      <w:r>
        <w:rPr>
          <w:rFonts w:ascii="Calibri"/>
          <w:color w:val="231F20"/>
          <w:sz w:val="18"/>
        </w:rPr>
        <w:t>in</w:t>
      </w:r>
      <w:r>
        <w:rPr>
          <w:rFonts w:ascii="Calibri"/>
          <w:color w:val="231F20"/>
          <w:spacing w:val="-4"/>
          <w:sz w:val="18"/>
        </w:rPr>
        <w:t xml:space="preserve"> </w:t>
      </w:r>
      <w:r>
        <w:rPr>
          <w:rFonts w:ascii="Calibri"/>
          <w:color w:val="231F20"/>
          <w:sz w:val="18"/>
        </w:rPr>
        <w:t>a</w:t>
      </w:r>
      <w:r>
        <w:rPr>
          <w:rFonts w:ascii="Calibri"/>
          <w:color w:val="231F20"/>
          <w:spacing w:val="-5"/>
          <w:sz w:val="18"/>
        </w:rPr>
        <w:t xml:space="preserve"> </w:t>
      </w:r>
      <w:r>
        <w:rPr>
          <w:rFonts w:ascii="Calibri"/>
          <w:color w:val="231F20"/>
          <w:sz w:val="18"/>
        </w:rPr>
        <w:t>prison</w:t>
      </w:r>
      <w:r>
        <w:rPr>
          <w:rFonts w:ascii="Calibri"/>
          <w:color w:val="231F20"/>
          <w:spacing w:val="-4"/>
          <w:sz w:val="18"/>
        </w:rPr>
        <w:t xml:space="preserve"> </w:t>
      </w:r>
      <w:r>
        <w:rPr>
          <w:rFonts w:ascii="Calibri"/>
          <w:color w:val="231F20"/>
          <w:sz w:val="18"/>
        </w:rPr>
        <w:t>dining</w:t>
      </w:r>
      <w:r>
        <w:rPr>
          <w:rFonts w:ascii="Calibri"/>
          <w:color w:val="231F20"/>
          <w:spacing w:val="-4"/>
          <w:sz w:val="18"/>
        </w:rPr>
        <w:t xml:space="preserve"> </w:t>
      </w:r>
      <w:r>
        <w:rPr>
          <w:rFonts w:ascii="Calibri"/>
          <w:color w:val="231F20"/>
          <w:sz w:val="18"/>
        </w:rPr>
        <w:t>and</w:t>
      </w:r>
      <w:r>
        <w:rPr>
          <w:rFonts w:ascii="Calibri"/>
          <w:color w:val="231F20"/>
          <w:spacing w:val="-5"/>
          <w:sz w:val="18"/>
        </w:rPr>
        <w:t xml:space="preserve"> </w:t>
      </w:r>
      <w:r>
        <w:rPr>
          <w:rFonts w:ascii="Calibri"/>
          <w:color w:val="231F20"/>
          <w:sz w:val="18"/>
        </w:rPr>
        <w:t>association</w:t>
      </w:r>
      <w:r>
        <w:rPr>
          <w:rFonts w:ascii="Calibri"/>
          <w:color w:val="231F20"/>
          <w:spacing w:val="-4"/>
          <w:sz w:val="18"/>
        </w:rPr>
        <w:t xml:space="preserve"> </w:t>
      </w:r>
      <w:r>
        <w:rPr>
          <w:rFonts w:ascii="Calibri"/>
          <w:color w:val="231F20"/>
          <w:sz w:val="18"/>
        </w:rPr>
        <w:t>areas.</w:t>
      </w:r>
    </w:p>
    <w:p w14:paraId="552719A8" w14:textId="77777777" w:rsidR="00762D58" w:rsidRDefault="00762D58">
      <w:pPr>
        <w:pStyle w:val="BodyText"/>
        <w:spacing w:before="9"/>
        <w:rPr>
          <w:rFonts w:ascii="Calibri"/>
          <w:sz w:val="19"/>
        </w:rPr>
      </w:pPr>
    </w:p>
    <w:p w14:paraId="58102037" w14:textId="77777777" w:rsidR="00762D58" w:rsidRDefault="00A364CD">
      <w:pPr>
        <w:ind w:left="3870"/>
        <w:rPr>
          <w:rFonts w:ascii="Calibri"/>
          <w:b/>
          <w:i/>
          <w:sz w:val="20"/>
        </w:rPr>
      </w:pPr>
      <w:r>
        <w:rPr>
          <w:rFonts w:ascii="Calibri"/>
          <w:b/>
          <w:i/>
          <w:color w:val="231F20"/>
          <w:sz w:val="20"/>
        </w:rPr>
        <w:t>Specification</w:t>
      </w:r>
    </w:p>
    <w:p w14:paraId="7DB0C42E" w14:textId="77777777" w:rsidR="00762D58" w:rsidRDefault="00762D58">
      <w:pPr>
        <w:pStyle w:val="BodyText"/>
        <w:spacing w:before="12"/>
        <w:rPr>
          <w:rFonts w:ascii="Calibri"/>
          <w:b/>
          <w:i/>
          <w:sz w:val="16"/>
        </w:rPr>
      </w:pPr>
    </w:p>
    <w:p w14:paraId="01630FA0" w14:textId="77777777" w:rsidR="00762D58" w:rsidRDefault="00A364CD">
      <w:pPr>
        <w:pStyle w:val="ListParagraph"/>
        <w:numPr>
          <w:ilvl w:val="1"/>
          <w:numId w:val="41"/>
        </w:numPr>
        <w:tabs>
          <w:tab w:val="left" w:pos="4230"/>
          <w:tab w:val="left" w:pos="4231"/>
        </w:tabs>
        <w:spacing w:line="218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Seats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and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table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top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constructed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from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pressed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3mm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thick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grade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304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stainless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steel.</w:t>
      </w:r>
    </w:p>
    <w:p w14:paraId="505B2ACA" w14:textId="77777777" w:rsidR="00762D58" w:rsidRDefault="00A364CD">
      <w:pPr>
        <w:pStyle w:val="ListParagraph"/>
        <w:numPr>
          <w:ilvl w:val="1"/>
          <w:numId w:val="41"/>
        </w:numPr>
        <w:tabs>
          <w:tab w:val="left" w:pos="4230"/>
          <w:tab w:val="left" w:pos="4231"/>
        </w:tabs>
        <w:spacing w:line="216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Welded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underframe</w:t>
      </w:r>
      <w:r>
        <w:rPr>
          <w:rFonts w:ascii="Calibri" w:hAnsi="Calibri"/>
          <w:color w:val="231F20"/>
          <w:spacing w:val="-8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supports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constructed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from</w:t>
      </w:r>
      <w:r>
        <w:rPr>
          <w:rFonts w:ascii="Calibri" w:hAnsi="Calibri"/>
          <w:color w:val="231F20"/>
          <w:spacing w:val="-8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steel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rolled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hollow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sections.</w:t>
      </w:r>
    </w:p>
    <w:p w14:paraId="54857407" w14:textId="77777777" w:rsidR="00762D58" w:rsidRDefault="00A364CD">
      <w:pPr>
        <w:pStyle w:val="ListParagraph"/>
        <w:numPr>
          <w:ilvl w:val="1"/>
          <w:numId w:val="41"/>
        </w:numPr>
        <w:tabs>
          <w:tab w:val="left" w:pos="4230"/>
          <w:tab w:val="left" w:pos="4231"/>
        </w:tabs>
        <w:spacing w:line="216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Assembled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on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site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with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tamper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proof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bolts.</w:t>
      </w:r>
    </w:p>
    <w:p w14:paraId="1EC12462" w14:textId="77777777" w:rsidR="00762D58" w:rsidRDefault="00A364CD">
      <w:pPr>
        <w:pStyle w:val="ListParagraph"/>
        <w:numPr>
          <w:ilvl w:val="1"/>
          <w:numId w:val="41"/>
        </w:numPr>
        <w:tabs>
          <w:tab w:val="left" w:pos="4230"/>
          <w:tab w:val="left" w:pos="4231"/>
        </w:tabs>
        <w:spacing w:line="218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Secured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to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the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floor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with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heavy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duty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expansion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bolts.</w:t>
      </w:r>
    </w:p>
    <w:p w14:paraId="729D9665" w14:textId="77777777" w:rsidR="00762D58" w:rsidRDefault="00762D58">
      <w:pPr>
        <w:pStyle w:val="BodyText"/>
        <w:spacing w:before="10"/>
        <w:rPr>
          <w:rFonts w:ascii="Calibri"/>
          <w:sz w:val="15"/>
        </w:rPr>
      </w:pPr>
    </w:p>
    <w:p w14:paraId="229F95E2" w14:textId="77777777" w:rsidR="00762D58" w:rsidRDefault="00A364CD">
      <w:pPr>
        <w:ind w:left="3870"/>
        <w:rPr>
          <w:rFonts w:ascii="Calibri"/>
          <w:b/>
          <w:i/>
          <w:sz w:val="20"/>
        </w:rPr>
      </w:pPr>
      <w:r>
        <w:rPr>
          <w:rFonts w:ascii="Calibri"/>
          <w:b/>
          <w:i/>
          <w:color w:val="231F20"/>
          <w:sz w:val="20"/>
        </w:rPr>
        <w:t>Finish</w:t>
      </w:r>
    </w:p>
    <w:p w14:paraId="5F45B5DF" w14:textId="77777777" w:rsidR="00762D58" w:rsidRDefault="00762D58">
      <w:pPr>
        <w:pStyle w:val="BodyText"/>
        <w:rPr>
          <w:rFonts w:ascii="Calibri"/>
          <w:b/>
          <w:i/>
          <w:sz w:val="15"/>
        </w:rPr>
      </w:pPr>
    </w:p>
    <w:p w14:paraId="105F23C0" w14:textId="77777777" w:rsidR="00762D58" w:rsidRDefault="00A364CD">
      <w:pPr>
        <w:pStyle w:val="ListParagraph"/>
        <w:numPr>
          <w:ilvl w:val="1"/>
          <w:numId w:val="41"/>
        </w:numPr>
        <w:tabs>
          <w:tab w:val="left" w:pos="4230"/>
          <w:tab w:val="left" w:pos="4231"/>
        </w:tabs>
        <w:spacing w:line="218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Seats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and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table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top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satin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stainless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steel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brushed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finish.</w:t>
      </w:r>
    </w:p>
    <w:p w14:paraId="2CEB3A45" w14:textId="77777777" w:rsidR="00762D58" w:rsidRDefault="00A364CD">
      <w:pPr>
        <w:pStyle w:val="ListParagraph"/>
        <w:numPr>
          <w:ilvl w:val="1"/>
          <w:numId w:val="41"/>
        </w:numPr>
        <w:tabs>
          <w:tab w:val="left" w:pos="4230"/>
          <w:tab w:val="left" w:pos="4231"/>
        </w:tabs>
        <w:spacing w:line="218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Underframe</w:t>
      </w:r>
      <w:r>
        <w:rPr>
          <w:rFonts w:ascii="Calibri" w:hAnsi="Calibri"/>
          <w:color w:val="231F20"/>
          <w:spacing w:val="-9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supports</w:t>
      </w:r>
      <w:r>
        <w:rPr>
          <w:rFonts w:ascii="Calibri" w:hAnsi="Calibri"/>
          <w:color w:val="231F20"/>
          <w:spacing w:val="-9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polyester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paint</w:t>
      </w:r>
      <w:r>
        <w:rPr>
          <w:rFonts w:ascii="Calibri" w:hAnsi="Calibri"/>
          <w:color w:val="231F20"/>
          <w:spacing w:val="-8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Oyster</w:t>
      </w:r>
      <w:r>
        <w:rPr>
          <w:rFonts w:ascii="Calibri" w:hAnsi="Calibri"/>
          <w:color w:val="231F20"/>
          <w:spacing w:val="-8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Grey.</w:t>
      </w:r>
    </w:p>
    <w:p w14:paraId="57272169" w14:textId="77777777" w:rsidR="00762D58" w:rsidRDefault="00762D58">
      <w:pPr>
        <w:pStyle w:val="BodyText"/>
        <w:spacing w:before="10"/>
        <w:rPr>
          <w:rFonts w:ascii="Calibri"/>
          <w:sz w:val="15"/>
        </w:rPr>
      </w:pPr>
    </w:p>
    <w:p w14:paraId="1339A9C4" w14:textId="77777777" w:rsidR="00762D58" w:rsidRDefault="00A364CD">
      <w:pPr>
        <w:ind w:left="3870"/>
        <w:rPr>
          <w:rFonts w:ascii="Calibri"/>
          <w:b/>
          <w:i/>
          <w:sz w:val="20"/>
        </w:rPr>
      </w:pPr>
      <w:r>
        <w:rPr>
          <w:rFonts w:ascii="Calibri"/>
          <w:b/>
          <w:i/>
          <w:color w:val="231F20"/>
          <w:sz w:val="20"/>
        </w:rPr>
        <w:t>Options</w:t>
      </w:r>
    </w:p>
    <w:p w14:paraId="263277E8" w14:textId="77777777" w:rsidR="00762D58" w:rsidRDefault="00762D58">
      <w:pPr>
        <w:pStyle w:val="BodyText"/>
        <w:spacing w:before="11"/>
        <w:rPr>
          <w:rFonts w:ascii="Calibri"/>
          <w:b/>
          <w:i/>
          <w:sz w:val="18"/>
        </w:rPr>
      </w:pPr>
    </w:p>
    <w:p w14:paraId="792EBF7E" w14:textId="77777777" w:rsidR="00762D58" w:rsidRDefault="00A364CD">
      <w:pPr>
        <w:pStyle w:val="ListParagraph"/>
        <w:numPr>
          <w:ilvl w:val="1"/>
          <w:numId w:val="41"/>
        </w:numPr>
        <w:tabs>
          <w:tab w:val="left" w:pos="4230"/>
          <w:tab w:val="left" w:pos="4231"/>
        </w:tabs>
        <w:spacing w:line="218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Underframe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supports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can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be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provided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in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stainless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steel.</w:t>
      </w:r>
    </w:p>
    <w:p w14:paraId="1175382B" w14:textId="77777777" w:rsidR="00762D58" w:rsidRDefault="00A364CD">
      <w:pPr>
        <w:pStyle w:val="ListParagraph"/>
        <w:numPr>
          <w:ilvl w:val="1"/>
          <w:numId w:val="41"/>
        </w:numPr>
        <w:tabs>
          <w:tab w:val="left" w:pos="4230"/>
          <w:tab w:val="left" w:pos="4231"/>
        </w:tabs>
        <w:spacing w:line="218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Other</w:t>
      </w:r>
      <w:r>
        <w:rPr>
          <w:rFonts w:ascii="Calibri" w:hAnsi="Calibri"/>
          <w:color w:val="231F20"/>
          <w:spacing w:val="-8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polyester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paint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colours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available.</w:t>
      </w:r>
    </w:p>
    <w:p w14:paraId="58F8729B" w14:textId="77777777" w:rsidR="00762D58" w:rsidRDefault="00762D58">
      <w:pPr>
        <w:pStyle w:val="BodyText"/>
        <w:rPr>
          <w:rFonts w:ascii="Calibri"/>
        </w:rPr>
      </w:pPr>
    </w:p>
    <w:p w14:paraId="4E518BDC" w14:textId="77777777" w:rsidR="00762D58" w:rsidRDefault="00762D58">
      <w:pPr>
        <w:pStyle w:val="BodyText"/>
        <w:rPr>
          <w:rFonts w:ascii="Calibri"/>
        </w:rPr>
      </w:pPr>
    </w:p>
    <w:p w14:paraId="296F51D0" w14:textId="77777777" w:rsidR="00762D58" w:rsidRDefault="00762D58">
      <w:pPr>
        <w:pStyle w:val="BodyText"/>
        <w:rPr>
          <w:rFonts w:ascii="Calibri"/>
        </w:rPr>
      </w:pPr>
    </w:p>
    <w:p w14:paraId="2EA258B4" w14:textId="77777777" w:rsidR="00762D58" w:rsidRDefault="00762D58">
      <w:pPr>
        <w:pStyle w:val="BodyText"/>
        <w:rPr>
          <w:rFonts w:ascii="Calibri"/>
        </w:rPr>
      </w:pPr>
    </w:p>
    <w:p w14:paraId="2531B773" w14:textId="77777777" w:rsidR="00762D58" w:rsidRDefault="00762D58">
      <w:pPr>
        <w:pStyle w:val="BodyText"/>
        <w:rPr>
          <w:rFonts w:ascii="Calibri"/>
        </w:rPr>
      </w:pPr>
    </w:p>
    <w:p w14:paraId="7F578A3E" w14:textId="77777777" w:rsidR="00762D58" w:rsidRDefault="00762D58">
      <w:pPr>
        <w:pStyle w:val="BodyText"/>
        <w:rPr>
          <w:rFonts w:ascii="Calibri"/>
        </w:rPr>
      </w:pPr>
    </w:p>
    <w:p w14:paraId="5C5F7A10" w14:textId="77777777" w:rsidR="00762D58" w:rsidRDefault="00762D58">
      <w:pPr>
        <w:pStyle w:val="BodyText"/>
        <w:rPr>
          <w:rFonts w:ascii="Calibri"/>
        </w:rPr>
      </w:pPr>
    </w:p>
    <w:p w14:paraId="55DA964C" w14:textId="77777777" w:rsidR="00762D58" w:rsidRDefault="00762D58">
      <w:pPr>
        <w:pStyle w:val="BodyText"/>
        <w:rPr>
          <w:rFonts w:ascii="Calibri"/>
        </w:rPr>
      </w:pPr>
    </w:p>
    <w:p w14:paraId="3DC4BD52" w14:textId="77777777" w:rsidR="00762D58" w:rsidRDefault="00762D58">
      <w:pPr>
        <w:pStyle w:val="BodyText"/>
        <w:rPr>
          <w:rFonts w:ascii="Calibri"/>
        </w:rPr>
      </w:pPr>
    </w:p>
    <w:p w14:paraId="3F9FD937" w14:textId="77777777" w:rsidR="00762D58" w:rsidRDefault="00762D58">
      <w:pPr>
        <w:pStyle w:val="BodyText"/>
        <w:rPr>
          <w:rFonts w:ascii="Calibri"/>
        </w:rPr>
      </w:pPr>
    </w:p>
    <w:p w14:paraId="725CF86E" w14:textId="77777777" w:rsidR="00762D58" w:rsidRDefault="00A364CD">
      <w:pPr>
        <w:pStyle w:val="Heading4"/>
        <w:spacing w:before="163"/>
        <w:ind w:left="3551"/>
      </w:pPr>
      <w:r>
        <w:rPr>
          <w:color w:val="231F20"/>
        </w:rPr>
        <w:t>6</w:t>
      </w:r>
      <w:r>
        <w:rPr>
          <w:color w:val="231F20"/>
          <w:spacing w:val="-11"/>
        </w:rPr>
        <w:t xml:space="preserve"> </w:t>
      </w:r>
      <w:r>
        <w:rPr>
          <w:color w:val="231F20"/>
        </w:rPr>
        <w:t>Person</w:t>
      </w:r>
      <w:r>
        <w:rPr>
          <w:color w:val="231F20"/>
          <w:spacing w:val="-11"/>
        </w:rPr>
        <w:t xml:space="preserve"> </w:t>
      </w:r>
      <w:r>
        <w:rPr>
          <w:color w:val="231F20"/>
        </w:rPr>
        <w:t>Dining</w:t>
      </w:r>
      <w:r>
        <w:rPr>
          <w:color w:val="231F20"/>
          <w:spacing w:val="-11"/>
        </w:rPr>
        <w:t xml:space="preserve"> </w:t>
      </w:r>
      <w:r>
        <w:rPr>
          <w:color w:val="231F20"/>
        </w:rPr>
        <w:t>Table</w:t>
      </w:r>
    </w:p>
    <w:p w14:paraId="73B391EA" w14:textId="77777777" w:rsidR="00762D58" w:rsidRDefault="00A364CD">
      <w:pPr>
        <w:spacing w:before="159"/>
        <w:ind w:left="3858"/>
        <w:rPr>
          <w:rFonts w:ascii="Calibri"/>
          <w:b/>
          <w:i/>
          <w:sz w:val="20"/>
        </w:rPr>
      </w:pPr>
      <w:r>
        <w:rPr>
          <w:rFonts w:ascii="Calibri"/>
          <w:b/>
          <w:i/>
          <w:color w:val="231F20"/>
          <w:sz w:val="20"/>
        </w:rPr>
        <w:t>Purpose</w:t>
      </w:r>
    </w:p>
    <w:p w14:paraId="4AF1A4E2" w14:textId="77777777" w:rsidR="00762D58" w:rsidRDefault="00762D58">
      <w:pPr>
        <w:pStyle w:val="BodyText"/>
        <w:rPr>
          <w:rFonts w:ascii="Calibri"/>
          <w:b/>
          <w:i/>
          <w:sz w:val="15"/>
        </w:rPr>
      </w:pPr>
    </w:p>
    <w:p w14:paraId="334F5B14" w14:textId="77777777" w:rsidR="00762D58" w:rsidRDefault="00A364CD">
      <w:pPr>
        <w:ind w:left="3858"/>
        <w:rPr>
          <w:rFonts w:ascii="Calibri"/>
          <w:sz w:val="18"/>
        </w:rPr>
      </w:pPr>
      <w:r>
        <w:rPr>
          <w:rFonts w:ascii="Calibri"/>
          <w:color w:val="231F20"/>
          <w:sz w:val="18"/>
        </w:rPr>
        <w:t>A</w:t>
      </w:r>
      <w:r>
        <w:rPr>
          <w:rFonts w:ascii="Calibri"/>
          <w:color w:val="231F20"/>
          <w:spacing w:val="-4"/>
          <w:sz w:val="18"/>
        </w:rPr>
        <w:t xml:space="preserve"> </w:t>
      </w:r>
      <w:r>
        <w:rPr>
          <w:rFonts w:ascii="Calibri"/>
          <w:color w:val="231F20"/>
          <w:sz w:val="18"/>
        </w:rPr>
        <w:t>robust</w:t>
      </w:r>
      <w:r>
        <w:rPr>
          <w:rFonts w:ascii="Calibri"/>
          <w:color w:val="231F20"/>
          <w:spacing w:val="-3"/>
          <w:sz w:val="18"/>
        </w:rPr>
        <w:t xml:space="preserve"> </w:t>
      </w:r>
      <w:r>
        <w:rPr>
          <w:rFonts w:ascii="Calibri"/>
          <w:color w:val="231F20"/>
          <w:sz w:val="18"/>
        </w:rPr>
        <w:t>6</w:t>
      </w:r>
      <w:r>
        <w:rPr>
          <w:rFonts w:ascii="Calibri"/>
          <w:color w:val="231F20"/>
          <w:spacing w:val="-4"/>
          <w:sz w:val="18"/>
        </w:rPr>
        <w:t xml:space="preserve"> </w:t>
      </w:r>
      <w:r>
        <w:rPr>
          <w:rFonts w:ascii="Calibri"/>
          <w:color w:val="231F20"/>
          <w:sz w:val="18"/>
        </w:rPr>
        <w:t>person</w:t>
      </w:r>
      <w:r>
        <w:rPr>
          <w:rFonts w:ascii="Calibri"/>
          <w:color w:val="231F20"/>
          <w:spacing w:val="-4"/>
          <w:sz w:val="18"/>
        </w:rPr>
        <w:t xml:space="preserve"> </w:t>
      </w:r>
      <w:r>
        <w:rPr>
          <w:rFonts w:ascii="Calibri"/>
          <w:color w:val="231F20"/>
          <w:sz w:val="18"/>
        </w:rPr>
        <w:t>dining</w:t>
      </w:r>
      <w:r>
        <w:rPr>
          <w:rFonts w:ascii="Calibri"/>
          <w:color w:val="231F20"/>
          <w:spacing w:val="-4"/>
          <w:sz w:val="18"/>
        </w:rPr>
        <w:t xml:space="preserve"> </w:t>
      </w:r>
      <w:r>
        <w:rPr>
          <w:rFonts w:ascii="Calibri"/>
          <w:color w:val="231F20"/>
          <w:sz w:val="18"/>
        </w:rPr>
        <w:t>table</w:t>
      </w:r>
      <w:r>
        <w:rPr>
          <w:rFonts w:ascii="Calibri"/>
          <w:color w:val="231F20"/>
          <w:spacing w:val="-4"/>
          <w:sz w:val="18"/>
        </w:rPr>
        <w:t xml:space="preserve"> </w:t>
      </w:r>
      <w:r>
        <w:rPr>
          <w:rFonts w:ascii="Calibri"/>
          <w:color w:val="231F20"/>
          <w:sz w:val="18"/>
        </w:rPr>
        <w:t>suitable</w:t>
      </w:r>
      <w:r>
        <w:rPr>
          <w:rFonts w:ascii="Calibri"/>
          <w:color w:val="231F20"/>
          <w:spacing w:val="-5"/>
          <w:sz w:val="18"/>
        </w:rPr>
        <w:t xml:space="preserve"> </w:t>
      </w:r>
      <w:r>
        <w:rPr>
          <w:rFonts w:ascii="Calibri"/>
          <w:color w:val="231F20"/>
          <w:sz w:val="18"/>
        </w:rPr>
        <w:t>for</w:t>
      </w:r>
      <w:r>
        <w:rPr>
          <w:rFonts w:ascii="Calibri"/>
          <w:color w:val="231F20"/>
          <w:spacing w:val="-4"/>
          <w:sz w:val="18"/>
        </w:rPr>
        <w:t xml:space="preserve"> </w:t>
      </w:r>
      <w:r>
        <w:rPr>
          <w:rFonts w:ascii="Calibri"/>
          <w:color w:val="231F20"/>
          <w:sz w:val="18"/>
        </w:rPr>
        <w:t>use</w:t>
      </w:r>
      <w:r>
        <w:rPr>
          <w:rFonts w:ascii="Calibri"/>
          <w:color w:val="231F20"/>
          <w:spacing w:val="-4"/>
          <w:sz w:val="18"/>
        </w:rPr>
        <w:t xml:space="preserve"> </w:t>
      </w:r>
      <w:r>
        <w:rPr>
          <w:rFonts w:ascii="Calibri"/>
          <w:color w:val="231F20"/>
          <w:sz w:val="18"/>
        </w:rPr>
        <w:t>in</w:t>
      </w:r>
      <w:r>
        <w:rPr>
          <w:rFonts w:ascii="Calibri"/>
          <w:color w:val="231F20"/>
          <w:spacing w:val="-4"/>
          <w:sz w:val="18"/>
        </w:rPr>
        <w:t xml:space="preserve"> </w:t>
      </w:r>
      <w:r>
        <w:rPr>
          <w:rFonts w:ascii="Calibri"/>
          <w:color w:val="231F20"/>
          <w:sz w:val="18"/>
        </w:rPr>
        <w:t>a</w:t>
      </w:r>
      <w:r>
        <w:rPr>
          <w:rFonts w:ascii="Calibri"/>
          <w:color w:val="231F20"/>
          <w:spacing w:val="-5"/>
          <w:sz w:val="18"/>
        </w:rPr>
        <w:t xml:space="preserve"> </w:t>
      </w:r>
      <w:r>
        <w:rPr>
          <w:rFonts w:ascii="Calibri"/>
          <w:color w:val="231F20"/>
          <w:sz w:val="18"/>
        </w:rPr>
        <w:t>prison</w:t>
      </w:r>
      <w:r>
        <w:rPr>
          <w:rFonts w:ascii="Calibri"/>
          <w:color w:val="231F20"/>
          <w:spacing w:val="-4"/>
          <w:sz w:val="18"/>
        </w:rPr>
        <w:t xml:space="preserve"> </w:t>
      </w:r>
      <w:r>
        <w:rPr>
          <w:rFonts w:ascii="Calibri"/>
          <w:color w:val="231F20"/>
          <w:sz w:val="18"/>
        </w:rPr>
        <w:t>dining</w:t>
      </w:r>
      <w:r>
        <w:rPr>
          <w:rFonts w:ascii="Calibri"/>
          <w:color w:val="231F20"/>
          <w:spacing w:val="-4"/>
          <w:sz w:val="18"/>
        </w:rPr>
        <w:t xml:space="preserve"> </w:t>
      </w:r>
      <w:r>
        <w:rPr>
          <w:rFonts w:ascii="Calibri"/>
          <w:color w:val="231F20"/>
          <w:sz w:val="18"/>
        </w:rPr>
        <w:t>and</w:t>
      </w:r>
      <w:r>
        <w:rPr>
          <w:rFonts w:ascii="Calibri"/>
          <w:color w:val="231F20"/>
          <w:spacing w:val="-5"/>
          <w:sz w:val="18"/>
        </w:rPr>
        <w:t xml:space="preserve"> </w:t>
      </w:r>
      <w:r>
        <w:rPr>
          <w:rFonts w:ascii="Calibri"/>
          <w:color w:val="231F20"/>
          <w:sz w:val="18"/>
        </w:rPr>
        <w:t>association</w:t>
      </w:r>
      <w:r>
        <w:rPr>
          <w:rFonts w:ascii="Calibri"/>
          <w:color w:val="231F20"/>
          <w:spacing w:val="-4"/>
          <w:sz w:val="18"/>
        </w:rPr>
        <w:t xml:space="preserve"> </w:t>
      </w:r>
      <w:r>
        <w:rPr>
          <w:rFonts w:ascii="Calibri"/>
          <w:color w:val="231F20"/>
          <w:sz w:val="18"/>
        </w:rPr>
        <w:t>areas.</w:t>
      </w:r>
    </w:p>
    <w:p w14:paraId="0665D41A" w14:textId="77777777" w:rsidR="00762D58" w:rsidRDefault="00762D58">
      <w:pPr>
        <w:pStyle w:val="BodyText"/>
        <w:spacing w:before="9"/>
        <w:rPr>
          <w:rFonts w:ascii="Calibri"/>
          <w:sz w:val="19"/>
        </w:rPr>
      </w:pPr>
    </w:p>
    <w:p w14:paraId="0B86A804" w14:textId="77777777" w:rsidR="00762D58" w:rsidRDefault="00A364CD">
      <w:pPr>
        <w:ind w:left="3858"/>
        <w:rPr>
          <w:rFonts w:ascii="Calibri"/>
          <w:b/>
          <w:i/>
          <w:sz w:val="20"/>
        </w:rPr>
      </w:pPr>
      <w:r>
        <w:rPr>
          <w:rFonts w:ascii="Calibri"/>
          <w:b/>
          <w:i/>
          <w:color w:val="231F20"/>
          <w:sz w:val="20"/>
        </w:rPr>
        <w:t>Specification</w:t>
      </w:r>
    </w:p>
    <w:p w14:paraId="47E84844" w14:textId="77777777" w:rsidR="00762D58" w:rsidRDefault="00762D58">
      <w:pPr>
        <w:pStyle w:val="BodyText"/>
        <w:rPr>
          <w:rFonts w:ascii="Calibri"/>
          <w:b/>
          <w:i/>
          <w:sz w:val="15"/>
        </w:rPr>
      </w:pPr>
    </w:p>
    <w:p w14:paraId="352935FD" w14:textId="77777777" w:rsidR="00762D58" w:rsidRDefault="00A364CD">
      <w:pPr>
        <w:pStyle w:val="ListParagraph"/>
        <w:numPr>
          <w:ilvl w:val="0"/>
          <w:numId w:val="4"/>
        </w:numPr>
        <w:tabs>
          <w:tab w:val="left" w:pos="4218"/>
          <w:tab w:val="left" w:pos="4219"/>
        </w:tabs>
        <w:spacing w:line="218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Seats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and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table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top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constructed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from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pressed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3mm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thick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grade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304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stainless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steel.</w:t>
      </w:r>
    </w:p>
    <w:p w14:paraId="09090A39" w14:textId="77777777" w:rsidR="00762D58" w:rsidRDefault="00A364CD">
      <w:pPr>
        <w:pStyle w:val="ListParagraph"/>
        <w:numPr>
          <w:ilvl w:val="0"/>
          <w:numId w:val="4"/>
        </w:numPr>
        <w:tabs>
          <w:tab w:val="left" w:pos="4218"/>
          <w:tab w:val="left" w:pos="4219"/>
        </w:tabs>
        <w:spacing w:line="216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Welded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underframe</w:t>
      </w:r>
      <w:r>
        <w:rPr>
          <w:rFonts w:ascii="Calibri" w:hAnsi="Calibri"/>
          <w:color w:val="231F20"/>
          <w:spacing w:val="-8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supports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constructed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from</w:t>
      </w:r>
      <w:r>
        <w:rPr>
          <w:rFonts w:ascii="Calibri" w:hAnsi="Calibri"/>
          <w:color w:val="231F20"/>
          <w:spacing w:val="-8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steel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rolled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hollow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sections.</w:t>
      </w:r>
    </w:p>
    <w:p w14:paraId="3AD9E1FB" w14:textId="77777777" w:rsidR="00762D58" w:rsidRDefault="00A364CD">
      <w:pPr>
        <w:pStyle w:val="ListParagraph"/>
        <w:numPr>
          <w:ilvl w:val="0"/>
          <w:numId w:val="4"/>
        </w:numPr>
        <w:tabs>
          <w:tab w:val="left" w:pos="4218"/>
          <w:tab w:val="left" w:pos="4219"/>
        </w:tabs>
        <w:spacing w:line="216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Assembled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on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site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with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tamper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proof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bolts.</w:t>
      </w:r>
    </w:p>
    <w:p w14:paraId="53BF39A4" w14:textId="77777777" w:rsidR="00762D58" w:rsidRDefault="00A364CD">
      <w:pPr>
        <w:pStyle w:val="ListParagraph"/>
        <w:numPr>
          <w:ilvl w:val="0"/>
          <w:numId w:val="4"/>
        </w:numPr>
        <w:tabs>
          <w:tab w:val="left" w:pos="4218"/>
          <w:tab w:val="left" w:pos="4219"/>
        </w:tabs>
        <w:spacing w:line="218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Secured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to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the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floor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with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heavy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duty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expansion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bolts.</w:t>
      </w:r>
    </w:p>
    <w:p w14:paraId="6A133226" w14:textId="77777777" w:rsidR="00762D58" w:rsidRDefault="00762D58">
      <w:pPr>
        <w:pStyle w:val="BodyText"/>
        <w:spacing w:before="10"/>
        <w:rPr>
          <w:rFonts w:ascii="Calibri"/>
          <w:sz w:val="15"/>
        </w:rPr>
      </w:pPr>
    </w:p>
    <w:p w14:paraId="7D77D962" w14:textId="77777777" w:rsidR="00762D58" w:rsidRDefault="00A364CD">
      <w:pPr>
        <w:ind w:left="3858"/>
        <w:rPr>
          <w:rFonts w:ascii="Calibri"/>
          <w:b/>
          <w:i/>
          <w:sz w:val="20"/>
        </w:rPr>
      </w:pPr>
      <w:r>
        <w:rPr>
          <w:rFonts w:ascii="Calibri"/>
          <w:b/>
          <w:i/>
          <w:color w:val="231F20"/>
          <w:sz w:val="20"/>
        </w:rPr>
        <w:t>Finish</w:t>
      </w:r>
    </w:p>
    <w:p w14:paraId="79DB6EEC" w14:textId="77777777" w:rsidR="00762D58" w:rsidRDefault="00762D58">
      <w:pPr>
        <w:pStyle w:val="BodyText"/>
        <w:rPr>
          <w:rFonts w:ascii="Calibri"/>
          <w:b/>
          <w:i/>
          <w:sz w:val="15"/>
        </w:rPr>
      </w:pPr>
    </w:p>
    <w:p w14:paraId="723B4A58" w14:textId="77777777" w:rsidR="00762D58" w:rsidRDefault="00A364CD">
      <w:pPr>
        <w:pStyle w:val="ListParagraph"/>
        <w:numPr>
          <w:ilvl w:val="0"/>
          <w:numId w:val="4"/>
        </w:numPr>
        <w:tabs>
          <w:tab w:val="left" w:pos="4218"/>
          <w:tab w:val="left" w:pos="4219"/>
        </w:tabs>
        <w:spacing w:line="218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Seats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and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table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top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satin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stainless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steel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brushed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finish.</w:t>
      </w:r>
    </w:p>
    <w:p w14:paraId="67A0007C" w14:textId="77777777" w:rsidR="00762D58" w:rsidRDefault="00A364CD">
      <w:pPr>
        <w:pStyle w:val="ListParagraph"/>
        <w:numPr>
          <w:ilvl w:val="0"/>
          <w:numId w:val="4"/>
        </w:numPr>
        <w:tabs>
          <w:tab w:val="left" w:pos="4218"/>
          <w:tab w:val="left" w:pos="4219"/>
        </w:tabs>
        <w:spacing w:line="218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Underframe</w:t>
      </w:r>
      <w:r>
        <w:rPr>
          <w:rFonts w:ascii="Calibri" w:hAnsi="Calibri"/>
          <w:color w:val="231F20"/>
          <w:spacing w:val="-9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supports</w:t>
      </w:r>
      <w:r>
        <w:rPr>
          <w:rFonts w:ascii="Calibri" w:hAnsi="Calibri"/>
          <w:color w:val="231F20"/>
          <w:spacing w:val="-9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polyester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paint</w:t>
      </w:r>
      <w:r>
        <w:rPr>
          <w:rFonts w:ascii="Calibri" w:hAnsi="Calibri"/>
          <w:color w:val="231F20"/>
          <w:spacing w:val="-8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Oyster</w:t>
      </w:r>
      <w:r>
        <w:rPr>
          <w:rFonts w:ascii="Calibri" w:hAnsi="Calibri"/>
          <w:color w:val="231F20"/>
          <w:spacing w:val="-8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Grey.</w:t>
      </w:r>
    </w:p>
    <w:p w14:paraId="003F9242" w14:textId="77777777" w:rsidR="00762D58" w:rsidRDefault="00762D58">
      <w:pPr>
        <w:pStyle w:val="BodyText"/>
        <w:spacing w:before="10"/>
        <w:rPr>
          <w:rFonts w:ascii="Calibri"/>
          <w:sz w:val="15"/>
        </w:rPr>
      </w:pPr>
    </w:p>
    <w:p w14:paraId="21DA8F19" w14:textId="77777777" w:rsidR="00762D58" w:rsidRDefault="00A364CD">
      <w:pPr>
        <w:ind w:left="3858"/>
        <w:rPr>
          <w:rFonts w:ascii="Calibri"/>
          <w:b/>
          <w:i/>
          <w:sz w:val="20"/>
        </w:rPr>
      </w:pPr>
      <w:r>
        <w:rPr>
          <w:rFonts w:ascii="Calibri"/>
          <w:b/>
          <w:i/>
          <w:color w:val="231F20"/>
          <w:sz w:val="20"/>
        </w:rPr>
        <w:t>Options</w:t>
      </w:r>
    </w:p>
    <w:p w14:paraId="58B0707F" w14:textId="77777777" w:rsidR="00762D58" w:rsidRDefault="00762D58">
      <w:pPr>
        <w:pStyle w:val="BodyText"/>
        <w:spacing w:before="11"/>
        <w:rPr>
          <w:rFonts w:ascii="Calibri"/>
          <w:b/>
          <w:i/>
          <w:sz w:val="18"/>
        </w:rPr>
      </w:pPr>
    </w:p>
    <w:p w14:paraId="03D8AC21" w14:textId="77777777" w:rsidR="00762D58" w:rsidRDefault="00A364CD">
      <w:pPr>
        <w:pStyle w:val="ListParagraph"/>
        <w:numPr>
          <w:ilvl w:val="0"/>
          <w:numId w:val="4"/>
        </w:numPr>
        <w:tabs>
          <w:tab w:val="left" w:pos="4218"/>
          <w:tab w:val="left" w:pos="4219"/>
        </w:tabs>
        <w:spacing w:line="218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Underframe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supports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can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be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provided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in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stainless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steel.</w:t>
      </w:r>
    </w:p>
    <w:p w14:paraId="2A50285C" w14:textId="77777777" w:rsidR="00762D58" w:rsidRDefault="00A364CD">
      <w:pPr>
        <w:pStyle w:val="ListParagraph"/>
        <w:numPr>
          <w:ilvl w:val="0"/>
          <w:numId w:val="4"/>
        </w:numPr>
        <w:tabs>
          <w:tab w:val="left" w:pos="4218"/>
          <w:tab w:val="left" w:pos="4219"/>
        </w:tabs>
        <w:spacing w:line="218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Other</w:t>
      </w:r>
      <w:r>
        <w:rPr>
          <w:rFonts w:ascii="Calibri" w:hAnsi="Calibri"/>
          <w:color w:val="231F20"/>
          <w:spacing w:val="-8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polyester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paint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colours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available.</w:t>
      </w:r>
    </w:p>
    <w:p w14:paraId="60291801" w14:textId="77777777" w:rsidR="00762D58" w:rsidRDefault="00762D58">
      <w:pPr>
        <w:pStyle w:val="BodyText"/>
        <w:rPr>
          <w:rFonts w:ascii="Calibri"/>
        </w:rPr>
      </w:pPr>
    </w:p>
    <w:p w14:paraId="238ABC40" w14:textId="77777777" w:rsidR="00762D58" w:rsidRDefault="00762D58">
      <w:pPr>
        <w:pStyle w:val="BodyText"/>
        <w:rPr>
          <w:rFonts w:ascii="Calibri"/>
        </w:rPr>
      </w:pPr>
    </w:p>
    <w:p w14:paraId="1C64AD95" w14:textId="77777777" w:rsidR="00762D58" w:rsidRDefault="00762D58">
      <w:pPr>
        <w:pStyle w:val="BodyText"/>
        <w:rPr>
          <w:rFonts w:ascii="Calibri"/>
        </w:rPr>
      </w:pPr>
    </w:p>
    <w:p w14:paraId="5D63E7CC" w14:textId="77777777" w:rsidR="00762D58" w:rsidRDefault="00762D58">
      <w:pPr>
        <w:pStyle w:val="BodyText"/>
        <w:rPr>
          <w:rFonts w:ascii="Calibri"/>
        </w:rPr>
      </w:pPr>
    </w:p>
    <w:p w14:paraId="5CC05F90" w14:textId="77777777" w:rsidR="00762D58" w:rsidRDefault="00762D58">
      <w:pPr>
        <w:pStyle w:val="BodyText"/>
        <w:rPr>
          <w:rFonts w:ascii="Calibri"/>
        </w:rPr>
      </w:pPr>
    </w:p>
    <w:p w14:paraId="5B1F0B13" w14:textId="77777777" w:rsidR="00762D58" w:rsidRDefault="00762D58">
      <w:pPr>
        <w:pStyle w:val="BodyText"/>
        <w:rPr>
          <w:rFonts w:ascii="Calibri"/>
        </w:rPr>
      </w:pPr>
    </w:p>
    <w:p w14:paraId="50F8CA18" w14:textId="77777777" w:rsidR="00762D58" w:rsidRDefault="00762D58">
      <w:pPr>
        <w:pStyle w:val="BodyText"/>
        <w:rPr>
          <w:rFonts w:ascii="Calibri"/>
        </w:rPr>
      </w:pPr>
    </w:p>
    <w:p w14:paraId="736DCDA9" w14:textId="77777777" w:rsidR="00762D58" w:rsidRDefault="00762D58">
      <w:pPr>
        <w:pStyle w:val="BodyText"/>
        <w:rPr>
          <w:rFonts w:ascii="Calibri"/>
        </w:rPr>
      </w:pPr>
    </w:p>
    <w:p w14:paraId="5677CF85" w14:textId="77777777" w:rsidR="00762D58" w:rsidRDefault="00762D58">
      <w:pPr>
        <w:pStyle w:val="BodyText"/>
        <w:rPr>
          <w:rFonts w:ascii="Calibri"/>
        </w:rPr>
      </w:pPr>
    </w:p>
    <w:p w14:paraId="4D60F65C" w14:textId="77777777" w:rsidR="00762D58" w:rsidRDefault="00762D58">
      <w:pPr>
        <w:pStyle w:val="BodyText"/>
        <w:rPr>
          <w:rFonts w:ascii="Calibri"/>
        </w:rPr>
      </w:pPr>
    </w:p>
    <w:p w14:paraId="1BD8077C" w14:textId="77777777" w:rsidR="00762D58" w:rsidRDefault="00762D58">
      <w:pPr>
        <w:pStyle w:val="BodyText"/>
        <w:spacing w:before="3"/>
        <w:rPr>
          <w:rFonts w:ascii="Calibri"/>
        </w:rPr>
      </w:pPr>
    </w:p>
    <w:p w14:paraId="49A3CE47" w14:textId="77777777" w:rsidR="00762D58" w:rsidRDefault="00762D58">
      <w:pPr>
        <w:rPr>
          <w:rFonts w:ascii="Calibri"/>
        </w:rPr>
        <w:sectPr w:rsidR="00762D58">
          <w:type w:val="continuous"/>
          <w:pgSz w:w="11910" w:h="16840"/>
          <w:pgMar w:top="1420" w:right="0" w:bottom="280" w:left="0" w:header="720" w:footer="720" w:gutter="0"/>
          <w:cols w:space="720"/>
        </w:sectPr>
      </w:pPr>
    </w:p>
    <w:p w14:paraId="2C2D5668" w14:textId="77777777" w:rsidR="00762D58" w:rsidRDefault="00A364CD">
      <w:pPr>
        <w:spacing w:before="67"/>
        <w:ind w:left="258" w:right="20"/>
        <w:jc w:val="center"/>
        <w:rPr>
          <w:rFonts w:ascii="Calibri"/>
          <w:sz w:val="16"/>
        </w:rPr>
      </w:pPr>
      <w:r>
        <w:rPr>
          <w:noProof/>
        </w:rPr>
        <w:lastRenderedPageBreak/>
        <w:drawing>
          <wp:anchor distT="0" distB="0" distL="0" distR="0" simplePos="0" relativeHeight="473654272" behindDoc="1" locked="0" layoutInCell="1" allowOverlap="1" wp14:anchorId="44D78BF0" wp14:editId="1C204DA2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0005" cy="10692003"/>
            <wp:effectExtent l="0" t="0" r="0" b="0"/>
            <wp:wrapNone/>
            <wp:docPr id="701" name="image59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2" name="image596.png"/>
                    <pic:cNvPicPr/>
                  </pic:nvPicPr>
                  <pic:blipFill>
                    <a:blip r:embed="rId127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60005" cy="1069200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pict w14:anchorId="1E4EF25B">
          <v:shape id="_x0000_s1297" type="#_x0000_t202" style="position:absolute;left:0;text-align:left;margin-left:20.25pt;margin-top:-87.05pt;width:16pt;height:67.8pt;z-index:16187904;mso-position-horizontal-relative:page;mso-position-vertical-relative:text" filled="f" stroked="f">
            <v:textbox style="layout-flow:vertical;mso-layout-flow-alt:bottom-to-top" inset="0,0,0,0">
              <w:txbxContent>
                <w:p w14:paraId="70A00730" w14:textId="77777777" w:rsidR="00A364CD" w:rsidRDefault="00A364CD">
                  <w:pPr>
                    <w:spacing w:line="305" w:lineRule="exact"/>
                    <w:ind w:left="20"/>
                    <w:rPr>
                      <w:rFonts w:ascii="Calibri"/>
                      <w:sz w:val="28"/>
                    </w:rPr>
                  </w:pPr>
                  <w:r>
                    <w:rPr>
                      <w:rFonts w:ascii="Calibri"/>
                      <w:color w:val="231F20"/>
                      <w:sz w:val="28"/>
                    </w:rPr>
                    <w:t>FURNITURE</w:t>
                  </w:r>
                </w:p>
              </w:txbxContent>
            </v:textbox>
            <w10:wrap anchorx="page"/>
          </v:shape>
        </w:pict>
      </w:r>
      <w:r>
        <w:rPr>
          <w:rFonts w:ascii="Calibri"/>
          <w:color w:val="FFFFFF"/>
          <w:sz w:val="16"/>
        </w:rPr>
        <w:t>SECTION</w:t>
      </w:r>
    </w:p>
    <w:p w14:paraId="62589ABD" w14:textId="77777777" w:rsidR="00762D58" w:rsidRDefault="00A364CD">
      <w:pPr>
        <w:pStyle w:val="BodyText"/>
        <w:spacing w:before="87"/>
        <w:ind w:left="215" w:right="20"/>
        <w:jc w:val="center"/>
        <w:rPr>
          <w:rFonts w:ascii="Calibri"/>
        </w:rPr>
      </w:pPr>
      <w:r>
        <w:rPr>
          <w:rFonts w:ascii="Calibri"/>
          <w:color w:val="FFFFFF"/>
        </w:rPr>
        <w:t>104</w:t>
      </w:r>
    </w:p>
    <w:p w14:paraId="7C351F05" w14:textId="77777777" w:rsidR="00762D58" w:rsidRDefault="00A364CD">
      <w:pPr>
        <w:pStyle w:val="BodyText"/>
        <w:spacing w:before="155" w:line="242" w:lineRule="exact"/>
        <w:ind w:left="309" w:right="1392"/>
        <w:jc w:val="center"/>
        <w:rPr>
          <w:rFonts w:ascii="Calibri"/>
        </w:rPr>
      </w:pPr>
      <w:r>
        <w:br w:type="column"/>
      </w:r>
      <w:r>
        <w:rPr>
          <w:rFonts w:ascii="Calibri"/>
          <w:color w:val="231F20"/>
        </w:rPr>
        <w:lastRenderedPageBreak/>
        <w:t>Cell</w:t>
      </w:r>
      <w:r>
        <w:rPr>
          <w:rFonts w:ascii="Calibri"/>
          <w:color w:val="231F20"/>
          <w:spacing w:val="-6"/>
        </w:rPr>
        <w:t xml:space="preserve"> </w:t>
      </w:r>
      <w:r>
        <w:rPr>
          <w:rFonts w:ascii="Calibri"/>
          <w:color w:val="231F20"/>
        </w:rPr>
        <w:t>Security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Limited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Lynstock</w:t>
      </w:r>
      <w:r>
        <w:rPr>
          <w:rFonts w:ascii="Calibri"/>
          <w:color w:val="231F20"/>
          <w:spacing w:val="-6"/>
        </w:rPr>
        <w:t xml:space="preserve"> </w:t>
      </w:r>
      <w:r>
        <w:rPr>
          <w:rFonts w:ascii="Calibri"/>
          <w:color w:val="231F20"/>
        </w:rPr>
        <w:t>Way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Lostock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6"/>
        </w:rPr>
        <w:t xml:space="preserve"> </w:t>
      </w:r>
      <w:r>
        <w:rPr>
          <w:rFonts w:ascii="Calibri"/>
          <w:color w:val="231F20"/>
        </w:rPr>
        <w:t>Bolton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6"/>
        </w:rPr>
        <w:t xml:space="preserve"> </w:t>
      </w:r>
      <w:r>
        <w:rPr>
          <w:rFonts w:ascii="Calibri"/>
          <w:color w:val="231F20"/>
        </w:rPr>
        <w:t>BL6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4SA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England</w:t>
      </w:r>
    </w:p>
    <w:p w14:paraId="1CF40545" w14:textId="77777777" w:rsidR="00762D58" w:rsidRDefault="00A364CD">
      <w:pPr>
        <w:pStyle w:val="BodyText"/>
        <w:spacing w:line="242" w:lineRule="exact"/>
        <w:ind w:left="310" w:right="1392"/>
        <w:jc w:val="center"/>
        <w:rPr>
          <w:rFonts w:ascii="Calibri"/>
        </w:rPr>
      </w:pPr>
      <w:r>
        <w:rPr>
          <w:rFonts w:ascii="Calibri"/>
          <w:color w:val="3B3B3B"/>
        </w:rPr>
        <w:t>Tel</w:t>
      </w:r>
      <w:r>
        <w:rPr>
          <w:rFonts w:ascii="Calibri"/>
          <w:color w:val="3B3B3B"/>
          <w:spacing w:val="-7"/>
        </w:rPr>
        <w:t xml:space="preserve"> </w:t>
      </w:r>
      <w:r>
        <w:rPr>
          <w:rFonts w:ascii="Calibri"/>
          <w:color w:val="231F20"/>
        </w:rPr>
        <w:t>+44</w:t>
      </w:r>
      <w:r>
        <w:rPr>
          <w:rFonts w:ascii="Calibri"/>
          <w:color w:val="231F20"/>
          <w:spacing w:val="-8"/>
        </w:rPr>
        <w:t xml:space="preserve"> </w:t>
      </w:r>
      <w:r>
        <w:rPr>
          <w:rFonts w:ascii="Calibri"/>
          <w:color w:val="231F20"/>
        </w:rPr>
        <w:t>(0)</w:t>
      </w:r>
      <w:r>
        <w:rPr>
          <w:rFonts w:ascii="Calibri"/>
          <w:color w:val="231F20"/>
          <w:spacing w:val="-7"/>
        </w:rPr>
        <w:t xml:space="preserve"> </w:t>
      </w:r>
      <w:r>
        <w:rPr>
          <w:rFonts w:ascii="Calibri"/>
          <w:color w:val="231F20"/>
        </w:rPr>
        <w:t>1204</w:t>
      </w:r>
      <w:r>
        <w:rPr>
          <w:rFonts w:ascii="Calibri"/>
          <w:color w:val="231F20"/>
          <w:spacing w:val="-7"/>
        </w:rPr>
        <w:t xml:space="preserve"> </w:t>
      </w:r>
      <w:r>
        <w:rPr>
          <w:rFonts w:ascii="Calibri"/>
          <w:color w:val="231F20"/>
        </w:rPr>
        <w:t>669690</w:t>
      </w:r>
      <w:r>
        <w:rPr>
          <w:rFonts w:ascii="Calibri"/>
          <w:color w:val="231F20"/>
          <w:spacing w:val="25"/>
        </w:rPr>
        <w:t xml:space="preserve"> </w:t>
      </w:r>
      <w:r>
        <w:rPr>
          <w:rFonts w:ascii="Calibri"/>
          <w:color w:val="3B3B3B"/>
        </w:rPr>
        <w:t>Fax</w:t>
      </w:r>
      <w:r>
        <w:rPr>
          <w:rFonts w:ascii="Calibri"/>
          <w:color w:val="3B3B3B"/>
          <w:spacing w:val="-7"/>
        </w:rPr>
        <w:t xml:space="preserve"> </w:t>
      </w:r>
      <w:r>
        <w:rPr>
          <w:rFonts w:ascii="Calibri"/>
          <w:color w:val="231F20"/>
        </w:rPr>
        <w:t>+44</w:t>
      </w:r>
      <w:r>
        <w:rPr>
          <w:rFonts w:ascii="Calibri"/>
          <w:color w:val="231F20"/>
          <w:spacing w:val="-7"/>
        </w:rPr>
        <w:t xml:space="preserve"> </w:t>
      </w:r>
      <w:r>
        <w:rPr>
          <w:rFonts w:ascii="Calibri"/>
          <w:color w:val="231F20"/>
        </w:rPr>
        <w:t>(0)</w:t>
      </w:r>
      <w:r>
        <w:rPr>
          <w:rFonts w:ascii="Calibri"/>
          <w:color w:val="231F20"/>
          <w:spacing w:val="-8"/>
        </w:rPr>
        <w:t xml:space="preserve"> </w:t>
      </w:r>
      <w:r>
        <w:rPr>
          <w:rFonts w:ascii="Calibri"/>
          <w:color w:val="231F20"/>
        </w:rPr>
        <w:t>1204</w:t>
      </w:r>
      <w:r>
        <w:rPr>
          <w:rFonts w:ascii="Calibri"/>
          <w:color w:val="231F20"/>
          <w:spacing w:val="-7"/>
        </w:rPr>
        <w:t xml:space="preserve"> </w:t>
      </w:r>
      <w:r>
        <w:rPr>
          <w:rFonts w:ascii="Calibri"/>
          <w:color w:val="231F20"/>
        </w:rPr>
        <w:t>669650</w:t>
      </w:r>
      <w:r>
        <w:rPr>
          <w:rFonts w:ascii="Calibri"/>
          <w:color w:val="231F20"/>
          <w:spacing w:val="31"/>
        </w:rPr>
        <w:t xml:space="preserve"> </w:t>
      </w:r>
      <w:r>
        <w:rPr>
          <w:rFonts w:ascii="Calibri"/>
          <w:color w:val="3B3B3B"/>
        </w:rPr>
        <w:t>Email</w:t>
      </w:r>
      <w:r>
        <w:rPr>
          <w:rFonts w:ascii="Calibri"/>
          <w:color w:val="3B3B3B"/>
          <w:spacing w:val="-6"/>
        </w:rPr>
        <w:t xml:space="preserve"> </w:t>
      </w:r>
      <w:hyperlink r:id="rId1278">
        <w:r>
          <w:rPr>
            <w:rFonts w:ascii="Calibri"/>
            <w:color w:val="231F20"/>
          </w:rPr>
          <w:t>sales@cellsecurity.co.uk</w:t>
        </w:r>
      </w:hyperlink>
      <w:r>
        <w:rPr>
          <w:rFonts w:ascii="Calibri"/>
          <w:color w:val="231F20"/>
          <w:spacing w:val="70"/>
        </w:rPr>
        <w:t xml:space="preserve"> </w:t>
      </w:r>
      <w:r>
        <w:rPr>
          <w:rFonts w:ascii="Calibri"/>
          <w:color w:val="3B3B3B"/>
        </w:rPr>
        <w:t>Web</w:t>
      </w:r>
      <w:r>
        <w:rPr>
          <w:rFonts w:ascii="Calibri"/>
          <w:color w:val="3B3B3B"/>
          <w:spacing w:val="-7"/>
        </w:rPr>
        <w:t xml:space="preserve"> </w:t>
      </w:r>
      <w:hyperlink r:id="rId1279">
        <w:r>
          <w:rPr>
            <w:rFonts w:ascii="Calibri"/>
            <w:color w:val="231F20"/>
          </w:rPr>
          <w:t>www.cellsecurity.co.uk</w:t>
        </w:r>
      </w:hyperlink>
    </w:p>
    <w:p w14:paraId="587AE4AF" w14:textId="77777777" w:rsidR="00762D58" w:rsidRDefault="00762D58">
      <w:pPr>
        <w:spacing w:line="242" w:lineRule="exact"/>
        <w:jc w:val="center"/>
        <w:rPr>
          <w:rFonts w:ascii="Calibri"/>
        </w:rPr>
        <w:sectPr w:rsidR="00762D58">
          <w:type w:val="continuous"/>
          <w:pgSz w:w="11910" w:h="16840"/>
          <w:pgMar w:top="1420" w:right="0" w:bottom="280" w:left="0" w:header="720" w:footer="720" w:gutter="0"/>
          <w:cols w:num="2" w:space="720" w:equalWidth="0">
            <w:col w:w="883" w:space="357"/>
            <w:col w:w="10670"/>
          </w:cols>
        </w:sectPr>
      </w:pPr>
    </w:p>
    <w:p w14:paraId="7DA3E563" w14:textId="77777777" w:rsidR="00762D58" w:rsidRDefault="00A364CD">
      <w:pPr>
        <w:pStyle w:val="Heading4"/>
        <w:tabs>
          <w:tab w:val="left" w:pos="9989"/>
          <w:tab w:val="left" w:pos="11542"/>
        </w:tabs>
        <w:spacing w:before="14"/>
        <w:ind w:left="865"/>
        <w:rPr>
          <w:sz w:val="20"/>
        </w:rPr>
      </w:pPr>
      <w:r>
        <w:rPr>
          <w:color w:val="3B3B3B"/>
          <w:position w:val="1"/>
        </w:rPr>
        <w:lastRenderedPageBreak/>
        <w:t>Cell</w:t>
      </w:r>
      <w:r>
        <w:rPr>
          <w:color w:val="231F20"/>
          <w:position w:val="1"/>
        </w:rPr>
        <w:t>Security.co.uk</w:t>
      </w:r>
      <w:r>
        <w:rPr>
          <w:color w:val="231F20"/>
          <w:position w:val="1"/>
        </w:rPr>
        <w:tab/>
      </w:r>
      <w:r>
        <w:rPr>
          <w:color w:val="231F20"/>
        </w:rPr>
        <w:t>Furniture</w:t>
      </w:r>
      <w:r>
        <w:rPr>
          <w:color w:val="231F20"/>
        </w:rPr>
        <w:tab/>
      </w:r>
      <w:r>
        <w:rPr>
          <w:color w:val="FFFFFF"/>
          <w:position w:val="9"/>
          <w:sz w:val="20"/>
        </w:rPr>
        <w:t>5</w:t>
      </w:r>
    </w:p>
    <w:p w14:paraId="13A402AD" w14:textId="77777777" w:rsidR="00762D58" w:rsidRDefault="00A364CD">
      <w:pPr>
        <w:tabs>
          <w:tab w:val="left" w:pos="10518"/>
        </w:tabs>
        <w:spacing w:before="19"/>
        <w:ind w:left="922"/>
        <w:rPr>
          <w:rFonts w:ascii="Calibri"/>
          <w:sz w:val="16"/>
        </w:rPr>
      </w:pPr>
      <w:r>
        <w:pict w14:anchorId="55B450DE">
          <v:shape id="_x0000_s1296" type="#_x0000_t202" style="position:absolute;left:0;text-align:left;margin-left:574.4pt;margin-top:14.35pt;width:12pt;height:44.55pt;z-index:16189440;mso-position-horizontal-relative:page" filled="f" stroked="f">
            <v:textbox style="layout-flow:vertical;mso-layout-flow-alt:bottom-to-top" inset="0,0,0,0">
              <w:txbxContent>
                <w:p w14:paraId="39729547" w14:textId="77777777" w:rsidR="00A364CD" w:rsidRDefault="00A364CD">
                  <w:pPr>
                    <w:pStyle w:val="BodyText"/>
                    <w:spacing w:line="224" w:lineRule="exact"/>
                    <w:ind w:left="20"/>
                    <w:rPr>
                      <w:rFonts w:ascii="Calibri"/>
                    </w:rPr>
                  </w:pPr>
                  <w:r>
                    <w:rPr>
                      <w:rFonts w:ascii="Calibri"/>
                      <w:color w:val="FFFFFF"/>
                    </w:rPr>
                    <w:t>SECTION</w:t>
                  </w:r>
                  <w:r>
                    <w:rPr>
                      <w:rFonts w:ascii="Calibri"/>
                      <w:color w:val="FFFFFF"/>
                      <w:spacing w:val="-6"/>
                    </w:rPr>
                    <w:t xml:space="preserve"> </w:t>
                  </w:r>
                  <w:r>
                    <w:rPr>
                      <w:rFonts w:ascii="Calibri"/>
                      <w:color w:val="FFFFFF"/>
                    </w:rPr>
                    <w:t>5</w:t>
                  </w:r>
                </w:p>
              </w:txbxContent>
            </v:textbox>
            <w10:wrap anchorx="page"/>
          </v:shape>
        </w:pict>
      </w:r>
      <w:r>
        <w:rPr>
          <w:rFonts w:ascii="Calibri"/>
          <w:color w:val="8D8F92"/>
          <w:sz w:val="16"/>
        </w:rPr>
        <w:t>custodial</w:t>
      </w:r>
      <w:r>
        <w:rPr>
          <w:rFonts w:ascii="Calibri"/>
          <w:color w:val="8D8F92"/>
          <w:spacing w:val="-6"/>
          <w:sz w:val="16"/>
        </w:rPr>
        <w:t xml:space="preserve"> </w:t>
      </w:r>
      <w:r>
        <w:rPr>
          <w:rFonts w:ascii="Calibri"/>
          <w:color w:val="8D8F92"/>
          <w:sz w:val="16"/>
        </w:rPr>
        <w:t>and</w:t>
      </w:r>
      <w:r>
        <w:rPr>
          <w:rFonts w:ascii="Calibri"/>
          <w:color w:val="8D8F92"/>
          <w:spacing w:val="-6"/>
          <w:sz w:val="16"/>
        </w:rPr>
        <w:t xml:space="preserve"> </w:t>
      </w:r>
      <w:r>
        <w:rPr>
          <w:rFonts w:ascii="Calibri"/>
          <w:color w:val="8D8F92"/>
          <w:sz w:val="16"/>
        </w:rPr>
        <w:t>detention</w:t>
      </w:r>
      <w:r>
        <w:rPr>
          <w:rFonts w:ascii="Calibri"/>
          <w:color w:val="8D8F92"/>
          <w:spacing w:val="-6"/>
          <w:sz w:val="16"/>
        </w:rPr>
        <w:t xml:space="preserve"> </w:t>
      </w:r>
      <w:r>
        <w:rPr>
          <w:rFonts w:ascii="Calibri"/>
          <w:color w:val="8D8F92"/>
          <w:sz w:val="16"/>
        </w:rPr>
        <w:t>solutions</w:t>
      </w:r>
      <w:r>
        <w:rPr>
          <w:rFonts w:ascii="Calibri"/>
          <w:color w:val="8D8F92"/>
          <w:sz w:val="16"/>
        </w:rPr>
        <w:tab/>
        <w:t>SECTION</w:t>
      </w:r>
      <w:r>
        <w:rPr>
          <w:rFonts w:ascii="Calibri"/>
          <w:color w:val="8D8F92"/>
          <w:spacing w:val="-3"/>
          <w:sz w:val="16"/>
        </w:rPr>
        <w:t xml:space="preserve"> </w:t>
      </w:r>
      <w:r>
        <w:rPr>
          <w:rFonts w:ascii="Calibri"/>
          <w:color w:val="8D8F92"/>
          <w:sz w:val="16"/>
        </w:rPr>
        <w:t>5</w:t>
      </w:r>
    </w:p>
    <w:p w14:paraId="16075621" w14:textId="77777777" w:rsidR="00762D58" w:rsidRDefault="00762D58">
      <w:pPr>
        <w:pStyle w:val="BodyText"/>
        <w:rPr>
          <w:rFonts w:ascii="Calibri"/>
          <w:sz w:val="12"/>
        </w:rPr>
      </w:pPr>
    </w:p>
    <w:p w14:paraId="327FFB11" w14:textId="77777777" w:rsidR="00762D58" w:rsidRDefault="00A364CD">
      <w:pPr>
        <w:pStyle w:val="Heading4"/>
        <w:spacing w:before="0"/>
        <w:ind w:left="6290"/>
      </w:pPr>
      <w:r>
        <w:rPr>
          <w:color w:val="231F20"/>
        </w:rPr>
        <w:t>Medical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Cabinet</w:t>
      </w:r>
    </w:p>
    <w:p w14:paraId="72CF9529" w14:textId="77777777" w:rsidR="00762D58" w:rsidRDefault="00762D58">
      <w:pPr>
        <w:pStyle w:val="BodyText"/>
        <w:spacing w:before="2"/>
        <w:rPr>
          <w:rFonts w:ascii="Calibri"/>
          <w:sz w:val="8"/>
        </w:rPr>
      </w:pPr>
    </w:p>
    <w:p w14:paraId="209A4BDE" w14:textId="77777777" w:rsidR="00762D58" w:rsidRDefault="00A364CD">
      <w:pPr>
        <w:spacing w:before="60"/>
        <w:ind w:left="1174"/>
        <w:rPr>
          <w:rFonts w:ascii="Calibri"/>
          <w:b/>
          <w:i/>
          <w:sz w:val="20"/>
        </w:rPr>
      </w:pPr>
      <w:r>
        <w:rPr>
          <w:rFonts w:ascii="Calibri"/>
          <w:b/>
          <w:i/>
          <w:color w:val="231F20"/>
          <w:sz w:val="20"/>
        </w:rPr>
        <w:t>Purpose</w:t>
      </w:r>
    </w:p>
    <w:p w14:paraId="5A5D54CB" w14:textId="77777777" w:rsidR="00762D58" w:rsidRDefault="00762D58">
      <w:pPr>
        <w:pStyle w:val="BodyText"/>
        <w:spacing w:before="12"/>
        <w:rPr>
          <w:rFonts w:ascii="Calibri"/>
          <w:b/>
          <w:i/>
          <w:sz w:val="14"/>
        </w:rPr>
      </w:pPr>
    </w:p>
    <w:p w14:paraId="498AE515" w14:textId="77777777" w:rsidR="00762D58" w:rsidRDefault="00A364CD">
      <w:pPr>
        <w:ind w:left="1174"/>
        <w:rPr>
          <w:rFonts w:ascii="Calibri"/>
          <w:sz w:val="18"/>
        </w:rPr>
      </w:pPr>
      <w:r>
        <w:rPr>
          <w:rFonts w:ascii="Calibri"/>
          <w:color w:val="231F20"/>
          <w:sz w:val="18"/>
        </w:rPr>
        <w:t>The</w:t>
      </w:r>
      <w:r>
        <w:rPr>
          <w:rFonts w:ascii="Calibri"/>
          <w:color w:val="231F20"/>
          <w:spacing w:val="-6"/>
          <w:sz w:val="18"/>
        </w:rPr>
        <w:t xml:space="preserve"> </w:t>
      </w:r>
      <w:r>
        <w:rPr>
          <w:rFonts w:ascii="Calibri"/>
          <w:color w:val="231F20"/>
          <w:sz w:val="18"/>
        </w:rPr>
        <w:t>Medical</w:t>
      </w:r>
      <w:r>
        <w:rPr>
          <w:rFonts w:ascii="Calibri"/>
          <w:color w:val="231F20"/>
          <w:spacing w:val="-6"/>
          <w:sz w:val="18"/>
        </w:rPr>
        <w:t xml:space="preserve"> </w:t>
      </w:r>
      <w:r>
        <w:rPr>
          <w:rFonts w:ascii="Calibri"/>
          <w:color w:val="231F20"/>
          <w:sz w:val="18"/>
        </w:rPr>
        <w:t>Storage</w:t>
      </w:r>
      <w:r>
        <w:rPr>
          <w:rFonts w:ascii="Calibri"/>
          <w:color w:val="231F20"/>
          <w:spacing w:val="-5"/>
          <w:sz w:val="18"/>
        </w:rPr>
        <w:t xml:space="preserve"> </w:t>
      </w:r>
      <w:r>
        <w:rPr>
          <w:rFonts w:ascii="Calibri"/>
          <w:color w:val="231F20"/>
          <w:sz w:val="18"/>
        </w:rPr>
        <w:t>Cabinets</w:t>
      </w:r>
      <w:r>
        <w:rPr>
          <w:rFonts w:ascii="Calibri"/>
          <w:color w:val="231F20"/>
          <w:spacing w:val="-5"/>
          <w:sz w:val="18"/>
        </w:rPr>
        <w:t xml:space="preserve"> </w:t>
      </w:r>
      <w:r>
        <w:rPr>
          <w:rFonts w:ascii="Calibri"/>
          <w:color w:val="231F20"/>
          <w:sz w:val="18"/>
        </w:rPr>
        <w:t>are</w:t>
      </w:r>
      <w:r>
        <w:rPr>
          <w:rFonts w:ascii="Calibri"/>
          <w:color w:val="231F20"/>
          <w:spacing w:val="-5"/>
          <w:sz w:val="18"/>
        </w:rPr>
        <w:t xml:space="preserve"> </w:t>
      </w:r>
      <w:r>
        <w:rPr>
          <w:rFonts w:ascii="Calibri"/>
          <w:color w:val="231F20"/>
          <w:sz w:val="18"/>
        </w:rPr>
        <w:t>suitable</w:t>
      </w:r>
      <w:r>
        <w:rPr>
          <w:rFonts w:ascii="Calibri"/>
          <w:color w:val="231F20"/>
          <w:spacing w:val="-5"/>
          <w:sz w:val="18"/>
        </w:rPr>
        <w:t xml:space="preserve"> </w:t>
      </w:r>
      <w:r>
        <w:rPr>
          <w:rFonts w:ascii="Calibri"/>
          <w:color w:val="231F20"/>
          <w:sz w:val="18"/>
        </w:rPr>
        <w:t>for</w:t>
      </w:r>
      <w:r>
        <w:rPr>
          <w:rFonts w:ascii="Calibri"/>
          <w:color w:val="231F20"/>
          <w:spacing w:val="-6"/>
          <w:sz w:val="18"/>
        </w:rPr>
        <w:t xml:space="preserve"> </w:t>
      </w:r>
      <w:r>
        <w:rPr>
          <w:rFonts w:ascii="Calibri"/>
          <w:color w:val="231F20"/>
          <w:sz w:val="18"/>
        </w:rPr>
        <w:t>storing</w:t>
      </w:r>
      <w:r>
        <w:rPr>
          <w:rFonts w:ascii="Calibri"/>
          <w:color w:val="231F20"/>
          <w:spacing w:val="-6"/>
          <w:sz w:val="18"/>
        </w:rPr>
        <w:t xml:space="preserve"> </w:t>
      </w:r>
      <w:r>
        <w:rPr>
          <w:rFonts w:ascii="Calibri"/>
          <w:color w:val="231F20"/>
          <w:sz w:val="18"/>
        </w:rPr>
        <w:t>general</w:t>
      </w:r>
      <w:r>
        <w:rPr>
          <w:rFonts w:ascii="Calibri"/>
          <w:color w:val="231F20"/>
          <w:spacing w:val="-6"/>
          <w:sz w:val="18"/>
        </w:rPr>
        <w:t xml:space="preserve"> </w:t>
      </w:r>
      <w:r>
        <w:rPr>
          <w:rFonts w:ascii="Calibri"/>
          <w:color w:val="231F20"/>
          <w:sz w:val="18"/>
        </w:rPr>
        <w:t>First</w:t>
      </w:r>
      <w:r>
        <w:rPr>
          <w:rFonts w:ascii="Calibri"/>
          <w:color w:val="231F20"/>
          <w:spacing w:val="-4"/>
          <w:sz w:val="18"/>
        </w:rPr>
        <w:t xml:space="preserve"> </w:t>
      </w:r>
      <w:r>
        <w:rPr>
          <w:rFonts w:ascii="Calibri"/>
          <w:color w:val="231F20"/>
          <w:sz w:val="18"/>
        </w:rPr>
        <w:t>Aid</w:t>
      </w:r>
      <w:r>
        <w:rPr>
          <w:rFonts w:ascii="Calibri"/>
          <w:color w:val="231F20"/>
          <w:spacing w:val="-5"/>
          <w:sz w:val="18"/>
        </w:rPr>
        <w:t xml:space="preserve"> </w:t>
      </w:r>
      <w:r>
        <w:rPr>
          <w:rFonts w:ascii="Calibri"/>
          <w:color w:val="231F20"/>
          <w:sz w:val="18"/>
        </w:rPr>
        <w:t>items.</w:t>
      </w:r>
    </w:p>
    <w:p w14:paraId="708341B3" w14:textId="77777777" w:rsidR="00762D58" w:rsidRDefault="00762D58">
      <w:pPr>
        <w:pStyle w:val="BodyText"/>
        <w:spacing w:before="9"/>
        <w:rPr>
          <w:rFonts w:ascii="Calibri"/>
          <w:sz w:val="19"/>
        </w:rPr>
      </w:pPr>
    </w:p>
    <w:p w14:paraId="767C5F85" w14:textId="77777777" w:rsidR="00762D58" w:rsidRDefault="00A364CD">
      <w:pPr>
        <w:ind w:left="1174"/>
        <w:rPr>
          <w:rFonts w:ascii="Calibri"/>
          <w:b/>
          <w:i/>
          <w:sz w:val="20"/>
        </w:rPr>
      </w:pPr>
      <w:r>
        <w:rPr>
          <w:rFonts w:ascii="Calibri"/>
          <w:b/>
          <w:i/>
          <w:color w:val="231F20"/>
          <w:sz w:val="20"/>
        </w:rPr>
        <w:t>Specification</w:t>
      </w:r>
    </w:p>
    <w:p w14:paraId="1C6955F3" w14:textId="77777777" w:rsidR="00762D58" w:rsidRDefault="00762D58">
      <w:pPr>
        <w:pStyle w:val="BodyText"/>
        <w:spacing w:before="12"/>
        <w:rPr>
          <w:rFonts w:ascii="Calibri"/>
          <w:b/>
          <w:i/>
          <w:sz w:val="16"/>
        </w:rPr>
      </w:pPr>
    </w:p>
    <w:p w14:paraId="1012FCA9" w14:textId="77777777" w:rsidR="00762D58" w:rsidRDefault="00A364CD">
      <w:pPr>
        <w:pStyle w:val="ListParagraph"/>
        <w:numPr>
          <w:ilvl w:val="0"/>
          <w:numId w:val="40"/>
        </w:numPr>
        <w:tabs>
          <w:tab w:val="left" w:pos="1534"/>
          <w:tab w:val="left" w:pos="1535"/>
        </w:tabs>
        <w:spacing w:line="218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General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First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Aid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equipment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storage.</w:t>
      </w:r>
    </w:p>
    <w:p w14:paraId="43738768" w14:textId="77777777" w:rsidR="00762D58" w:rsidRDefault="00A364CD">
      <w:pPr>
        <w:pStyle w:val="ListParagraph"/>
        <w:numPr>
          <w:ilvl w:val="0"/>
          <w:numId w:val="40"/>
        </w:numPr>
        <w:tabs>
          <w:tab w:val="left" w:pos="1534"/>
          <w:tab w:val="left" w:pos="1535"/>
        </w:tabs>
        <w:spacing w:line="216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1.5mm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steel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cabinet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with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flush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closing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door.</w:t>
      </w:r>
    </w:p>
    <w:p w14:paraId="421E7A78" w14:textId="77777777" w:rsidR="00762D58" w:rsidRDefault="00A364CD">
      <w:pPr>
        <w:pStyle w:val="ListParagraph"/>
        <w:numPr>
          <w:ilvl w:val="0"/>
          <w:numId w:val="40"/>
        </w:numPr>
        <w:tabs>
          <w:tab w:val="left" w:pos="1534"/>
          <w:tab w:val="left" w:pos="1535"/>
        </w:tabs>
        <w:spacing w:line="216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Lockable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inner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compartment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c/w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2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keys.</w:t>
      </w:r>
    </w:p>
    <w:p w14:paraId="264D37B2" w14:textId="77777777" w:rsidR="00762D58" w:rsidRDefault="00A364CD">
      <w:pPr>
        <w:pStyle w:val="ListParagraph"/>
        <w:numPr>
          <w:ilvl w:val="0"/>
          <w:numId w:val="40"/>
        </w:numPr>
        <w:tabs>
          <w:tab w:val="left" w:pos="1534"/>
          <w:tab w:val="left" w:pos="1535"/>
        </w:tabs>
        <w:spacing w:line="216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Supplied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with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2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removable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shelves.</w:t>
      </w:r>
    </w:p>
    <w:p w14:paraId="7B5E62EE" w14:textId="77777777" w:rsidR="00762D58" w:rsidRDefault="00A364CD">
      <w:pPr>
        <w:pStyle w:val="ListParagraph"/>
        <w:numPr>
          <w:ilvl w:val="0"/>
          <w:numId w:val="40"/>
        </w:numPr>
        <w:tabs>
          <w:tab w:val="left" w:pos="1534"/>
          <w:tab w:val="left" w:pos="1535"/>
        </w:tabs>
        <w:spacing w:line="216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Supplied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with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security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lock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and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2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keys.</w:t>
      </w:r>
    </w:p>
    <w:p w14:paraId="6F06384C" w14:textId="77777777" w:rsidR="00762D58" w:rsidRDefault="00A364CD">
      <w:pPr>
        <w:pStyle w:val="ListParagraph"/>
        <w:numPr>
          <w:ilvl w:val="0"/>
          <w:numId w:val="40"/>
        </w:numPr>
        <w:tabs>
          <w:tab w:val="left" w:pos="1534"/>
          <w:tab w:val="left" w:pos="1535"/>
        </w:tabs>
        <w:spacing w:line="218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Dimensions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external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H550mm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x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W380mm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x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D205mm</w:t>
      </w:r>
    </w:p>
    <w:p w14:paraId="5CAAB4EB" w14:textId="77777777" w:rsidR="00762D58" w:rsidRDefault="00762D58">
      <w:pPr>
        <w:pStyle w:val="BodyText"/>
        <w:spacing w:before="10"/>
        <w:rPr>
          <w:rFonts w:ascii="Calibri"/>
          <w:sz w:val="15"/>
        </w:rPr>
      </w:pPr>
    </w:p>
    <w:p w14:paraId="1BEB7836" w14:textId="77777777" w:rsidR="00762D58" w:rsidRDefault="00A364CD">
      <w:pPr>
        <w:ind w:left="1174"/>
        <w:rPr>
          <w:rFonts w:ascii="Calibri"/>
          <w:b/>
          <w:i/>
          <w:sz w:val="20"/>
        </w:rPr>
      </w:pPr>
      <w:r>
        <w:rPr>
          <w:rFonts w:ascii="Calibri"/>
          <w:b/>
          <w:i/>
          <w:color w:val="231F20"/>
          <w:sz w:val="20"/>
        </w:rPr>
        <w:t>Finish</w:t>
      </w:r>
    </w:p>
    <w:p w14:paraId="336F651E" w14:textId="77777777" w:rsidR="00762D58" w:rsidRDefault="00762D58">
      <w:pPr>
        <w:pStyle w:val="BodyText"/>
        <w:spacing w:before="12"/>
        <w:rPr>
          <w:rFonts w:ascii="Calibri"/>
          <w:b/>
          <w:i/>
          <w:sz w:val="14"/>
        </w:rPr>
      </w:pPr>
    </w:p>
    <w:p w14:paraId="5386FDE6" w14:textId="77777777" w:rsidR="00762D58" w:rsidRDefault="00A364CD">
      <w:pPr>
        <w:pStyle w:val="ListParagraph"/>
        <w:numPr>
          <w:ilvl w:val="0"/>
          <w:numId w:val="40"/>
        </w:numPr>
        <w:tabs>
          <w:tab w:val="left" w:pos="1534"/>
          <w:tab w:val="left" w:pos="1535"/>
        </w:tabs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Easy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clean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gloss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white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paint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finish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will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suit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most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environments.</w:t>
      </w:r>
    </w:p>
    <w:p w14:paraId="7CC73DC3" w14:textId="77777777" w:rsidR="00762D58" w:rsidRDefault="00762D58">
      <w:pPr>
        <w:pStyle w:val="BodyText"/>
        <w:rPr>
          <w:rFonts w:ascii="Calibri"/>
        </w:rPr>
      </w:pPr>
    </w:p>
    <w:p w14:paraId="0299608C" w14:textId="77777777" w:rsidR="00762D58" w:rsidRDefault="00762D58">
      <w:pPr>
        <w:pStyle w:val="BodyText"/>
        <w:rPr>
          <w:rFonts w:ascii="Calibri"/>
        </w:rPr>
      </w:pPr>
    </w:p>
    <w:p w14:paraId="51199454" w14:textId="77777777" w:rsidR="00762D58" w:rsidRDefault="00762D58">
      <w:pPr>
        <w:pStyle w:val="BodyText"/>
        <w:rPr>
          <w:rFonts w:ascii="Calibri"/>
        </w:rPr>
      </w:pPr>
    </w:p>
    <w:p w14:paraId="5D5C4092" w14:textId="77777777" w:rsidR="00762D58" w:rsidRDefault="00762D58">
      <w:pPr>
        <w:pStyle w:val="BodyText"/>
        <w:rPr>
          <w:rFonts w:ascii="Calibri"/>
        </w:rPr>
      </w:pPr>
    </w:p>
    <w:p w14:paraId="3725FAA7" w14:textId="77777777" w:rsidR="00762D58" w:rsidRDefault="00762D58">
      <w:pPr>
        <w:pStyle w:val="BodyText"/>
        <w:rPr>
          <w:rFonts w:ascii="Calibri"/>
        </w:rPr>
      </w:pPr>
    </w:p>
    <w:p w14:paraId="470DBBCC" w14:textId="77777777" w:rsidR="00762D58" w:rsidRDefault="00762D58">
      <w:pPr>
        <w:pStyle w:val="BodyText"/>
        <w:rPr>
          <w:rFonts w:ascii="Calibri"/>
        </w:rPr>
      </w:pPr>
    </w:p>
    <w:p w14:paraId="74EA66DC" w14:textId="77777777" w:rsidR="00762D58" w:rsidRDefault="00762D58">
      <w:pPr>
        <w:pStyle w:val="BodyText"/>
        <w:rPr>
          <w:rFonts w:ascii="Calibri"/>
        </w:rPr>
      </w:pPr>
    </w:p>
    <w:p w14:paraId="5F78F963" w14:textId="77777777" w:rsidR="00762D58" w:rsidRDefault="00762D58">
      <w:pPr>
        <w:pStyle w:val="BodyText"/>
        <w:rPr>
          <w:rFonts w:ascii="Calibri"/>
        </w:rPr>
      </w:pPr>
    </w:p>
    <w:p w14:paraId="3F04215C" w14:textId="77777777" w:rsidR="00762D58" w:rsidRDefault="00762D58">
      <w:pPr>
        <w:pStyle w:val="BodyText"/>
        <w:rPr>
          <w:rFonts w:ascii="Calibri"/>
        </w:rPr>
      </w:pPr>
    </w:p>
    <w:p w14:paraId="1C808A76" w14:textId="77777777" w:rsidR="00762D58" w:rsidRDefault="00762D58">
      <w:pPr>
        <w:pStyle w:val="BodyText"/>
        <w:rPr>
          <w:rFonts w:ascii="Calibri"/>
        </w:rPr>
      </w:pPr>
    </w:p>
    <w:p w14:paraId="0A4C81A6" w14:textId="77777777" w:rsidR="00762D58" w:rsidRDefault="00762D58">
      <w:pPr>
        <w:pStyle w:val="BodyText"/>
        <w:rPr>
          <w:rFonts w:ascii="Calibri"/>
        </w:rPr>
      </w:pPr>
    </w:p>
    <w:p w14:paraId="34167A4C" w14:textId="77777777" w:rsidR="00762D58" w:rsidRDefault="00762D58">
      <w:pPr>
        <w:pStyle w:val="BodyText"/>
        <w:rPr>
          <w:rFonts w:ascii="Calibri"/>
        </w:rPr>
      </w:pPr>
    </w:p>
    <w:p w14:paraId="5D5E89E7" w14:textId="77777777" w:rsidR="00762D58" w:rsidRDefault="00762D58">
      <w:pPr>
        <w:pStyle w:val="BodyText"/>
        <w:rPr>
          <w:rFonts w:ascii="Calibri"/>
        </w:rPr>
      </w:pPr>
    </w:p>
    <w:p w14:paraId="0EDD4A06" w14:textId="77777777" w:rsidR="00762D58" w:rsidRDefault="00762D58">
      <w:pPr>
        <w:pStyle w:val="BodyText"/>
        <w:spacing w:before="2"/>
        <w:rPr>
          <w:rFonts w:ascii="Calibri"/>
          <w:sz w:val="23"/>
        </w:rPr>
      </w:pPr>
    </w:p>
    <w:p w14:paraId="5A6D7942" w14:textId="77777777" w:rsidR="00762D58" w:rsidRDefault="00A364CD">
      <w:pPr>
        <w:pStyle w:val="Heading4"/>
        <w:spacing w:before="35"/>
        <w:ind w:left="6113"/>
      </w:pPr>
      <w:r>
        <w:rPr>
          <w:color w:val="231F20"/>
        </w:rPr>
        <w:t>Medicine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Cabinet</w:t>
      </w:r>
    </w:p>
    <w:p w14:paraId="34D1B1D8" w14:textId="77777777" w:rsidR="00762D58" w:rsidRDefault="00762D58">
      <w:pPr>
        <w:pStyle w:val="BodyText"/>
        <w:spacing w:before="2"/>
        <w:rPr>
          <w:rFonts w:ascii="Calibri"/>
          <w:sz w:val="8"/>
        </w:rPr>
      </w:pPr>
    </w:p>
    <w:p w14:paraId="6BA06F47" w14:textId="77777777" w:rsidR="00762D58" w:rsidRDefault="00A364CD">
      <w:pPr>
        <w:spacing w:before="60"/>
        <w:ind w:left="1174"/>
        <w:rPr>
          <w:rFonts w:ascii="Calibri"/>
          <w:b/>
          <w:i/>
          <w:sz w:val="20"/>
        </w:rPr>
      </w:pPr>
      <w:r>
        <w:rPr>
          <w:rFonts w:ascii="Calibri"/>
          <w:b/>
          <w:i/>
          <w:color w:val="231F20"/>
          <w:sz w:val="20"/>
        </w:rPr>
        <w:t>Purpose</w:t>
      </w:r>
    </w:p>
    <w:p w14:paraId="04D9DF66" w14:textId="77777777" w:rsidR="00762D58" w:rsidRDefault="00762D58">
      <w:pPr>
        <w:pStyle w:val="BodyText"/>
        <w:spacing w:before="3"/>
        <w:rPr>
          <w:rFonts w:ascii="Calibri"/>
          <w:b/>
          <w:i/>
          <w:sz w:val="17"/>
        </w:rPr>
      </w:pPr>
    </w:p>
    <w:p w14:paraId="355BEF0C" w14:textId="77777777" w:rsidR="00762D58" w:rsidRDefault="00A364CD">
      <w:pPr>
        <w:spacing w:line="235" w:lineRule="auto"/>
        <w:ind w:left="1174" w:right="3621"/>
        <w:rPr>
          <w:rFonts w:ascii="Calibri"/>
          <w:sz w:val="18"/>
        </w:rPr>
      </w:pPr>
      <w:r>
        <w:rPr>
          <w:rFonts w:ascii="Calibri"/>
          <w:color w:val="231F20"/>
          <w:sz w:val="18"/>
        </w:rPr>
        <w:t>The</w:t>
      </w:r>
      <w:r>
        <w:rPr>
          <w:rFonts w:ascii="Calibri"/>
          <w:color w:val="231F20"/>
          <w:spacing w:val="-6"/>
          <w:sz w:val="18"/>
        </w:rPr>
        <w:t xml:space="preserve"> </w:t>
      </w:r>
      <w:r>
        <w:rPr>
          <w:rFonts w:ascii="Calibri"/>
          <w:color w:val="231F20"/>
          <w:sz w:val="18"/>
        </w:rPr>
        <w:t>Medicine</w:t>
      </w:r>
      <w:r>
        <w:rPr>
          <w:rFonts w:ascii="Calibri"/>
          <w:color w:val="231F20"/>
          <w:spacing w:val="-4"/>
          <w:sz w:val="18"/>
        </w:rPr>
        <w:t xml:space="preserve"> </w:t>
      </w:r>
      <w:r>
        <w:rPr>
          <w:rFonts w:ascii="Calibri"/>
          <w:color w:val="231F20"/>
          <w:sz w:val="18"/>
        </w:rPr>
        <w:t>Cabinets</w:t>
      </w:r>
      <w:r>
        <w:rPr>
          <w:rFonts w:ascii="Calibri"/>
          <w:color w:val="231F20"/>
          <w:spacing w:val="-5"/>
          <w:sz w:val="18"/>
        </w:rPr>
        <w:t xml:space="preserve"> </w:t>
      </w:r>
      <w:r>
        <w:rPr>
          <w:rFonts w:ascii="Calibri"/>
          <w:color w:val="231F20"/>
          <w:sz w:val="18"/>
        </w:rPr>
        <w:t>are</w:t>
      </w:r>
      <w:r>
        <w:rPr>
          <w:rFonts w:ascii="Calibri"/>
          <w:color w:val="231F20"/>
          <w:spacing w:val="-4"/>
          <w:sz w:val="18"/>
        </w:rPr>
        <w:t xml:space="preserve"> </w:t>
      </w:r>
      <w:r>
        <w:rPr>
          <w:rFonts w:ascii="Calibri"/>
          <w:color w:val="231F20"/>
          <w:sz w:val="18"/>
        </w:rPr>
        <w:t>perfect</w:t>
      </w:r>
      <w:r>
        <w:rPr>
          <w:rFonts w:ascii="Calibri"/>
          <w:color w:val="231F20"/>
          <w:spacing w:val="-4"/>
          <w:sz w:val="18"/>
        </w:rPr>
        <w:t xml:space="preserve"> </w:t>
      </w:r>
      <w:r>
        <w:rPr>
          <w:rFonts w:ascii="Calibri"/>
          <w:color w:val="231F20"/>
          <w:sz w:val="18"/>
        </w:rPr>
        <w:t>for</w:t>
      </w:r>
      <w:r>
        <w:rPr>
          <w:rFonts w:ascii="Calibri"/>
          <w:color w:val="231F20"/>
          <w:spacing w:val="-6"/>
          <w:sz w:val="18"/>
        </w:rPr>
        <w:t xml:space="preserve"> </w:t>
      </w:r>
      <w:r>
        <w:rPr>
          <w:rFonts w:ascii="Calibri"/>
          <w:color w:val="231F20"/>
          <w:sz w:val="18"/>
        </w:rPr>
        <w:t>controlled</w:t>
      </w:r>
      <w:r>
        <w:rPr>
          <w:rFonts w:ascii="Calibri"/>
          <w:color w:val="231F20"/>
          <w:spacing w:val="-5"/>
          <w:sz w:val="18"/>
        </w:rPr>
        <w:t xml:space="preserve"> </w:t>
      </w:r>
      <w:r>
        <w:rPr>
          <w:rFonts w:ascii="Calibri"/>
          <w:color w:val="231F20"/>
          <w:sz w:val="18"/>
        </w:rPr>
        <w:t>drugs</w:t>
      </w:r>
      <w:r>
        <w:rPr>
          <w:rFonts w:ascii="Calibri"/>
          <w:color w:val="231F20"/>
          <w:spacing w:val="-5"/>
          <w:sz w:val="18"/>
        </w:rPr>
        <w:t xml:space="preserve"> </w:t>
      </w:r>
      <w:r>
        <w:rPr>
          <w:rFonts w:ascii="Calibri"/>
          <w:color w:val="231F20"/>
          <w:sz w:val="18"/>
        </w:rPr>
        <w:t>that</w:t>
      </w:r>
      <w:r>
        <w:rPr>
          <w:rFonts w:ascii="Calibri"/>
          <w:color w:val="231F20"/>
          <w:spacing w:val="-5"/>
          <w:sz w:val="18"/>
        </w:rPr>
        <w:t xml:space="preserve"> </w:t>
      </w:r>
      <w:r>
        <w:rPr>
          <w:rFonts w:ascii="Calibri"/>
          <w:color w:val="231F20"/>
          <w:sz w:val="18"/>
        </w:rPr>
        <w:t>are</w:t>
      </w:r>
      <w:r>
        <w:rPr>
          <w:rFonts w:ascii="Calibri"/>
          <w:color w:val="231F20"/>
          <w:spacing w:val="-4"/>
          <w:sz w:val="18"/>
        </w:rPr>
        <w:t xml:space="preserve"> </w:t>
      </w:r>
      <w:r>
        <w:rPr>
          <w:rFonts w:ascii="Calibri"/>
          <w:color w:val="231F20"/>
          <w:sz w:val="18"/>
        </w:rPr>
        <w:t>governed</w:t>
      </w:r>
      <w:r>
        <w:rPr>
          <w:rFonts w:ascii="Calibri"/>
          <w:color w:val="231F20"/>
          <w:spacing w:val="-4"/>
          <w:sz w:val="18"/>
        </w:rPr>
        <w:t xml:space="preserve"> </w:t>
      </w:r>
      <w:r>
        <w:rPr>
          <w:rFonts w:ascii="Calibri"/>
          <w:color w:val="231F20"/>
          <w:sz w:val="18"/>
        </w:rPr>
        <w:t>by</w:t>
      </w:r>
      <w:r>
        <w:rPr>
          <w:rFonts w:ascii="Calibri"/>
          <w:color w:val="231F20"/>
          <w:spacing w:val="-5"/>
          <w:sz w:val="18"/>
        </w:rPr>
        <w:t xml:space="preserve"> </w:t>
      </w:r>
      <w:r>
        <w:rPr>
          <w:rFonts w:ascii="Calibri"/>
          <w:color w:val="231F20"/>
          <w:sz w:val="18"/>
        </w:rPr>
        <w:t>the</w:t>
      </w:r>
      <w:r>
        <w:rPr>
          <w:rFonts w:ascii="Calibri"/>
          <w:color w:val="231F20"/>
          <w:spacing w:val="-4"/>
          <w:sz w:val="18"/>
        </w:rPr>
        <w:t xml:space="preserve"> </w:t>
      </w:r>
      <w:r>
        <w:rPr>
          <w:rFonts w:ascii="Calibri"/>
          <w:color w:val="231F20"/>
          <w:sz w:val="18"/>
        </w:rPr>
        <w:t>Home</w:t>
      </w:r>
      <w:r>
        <w:rPr>
          <w:rFonts w:ascii="Calibri"/>
          <w:color w:val="231F20"/>
          <w:spacing w:val="-5"/>
          <w:sz w:val="18"/>
        </w:rPr>
        <w:t xml:space="preserve"> </w:t>
      </w:r>
      <w:r>
        <w:rPr>
          <w:rFonts w:ascii="Calibri"/>
          <w:color w:val="231F20"/>
          <w:sz w:val="18"/>
        </w:rPr>
        <w:t>Office</w:t>
      </w:r>
      <w:r>
        <w:rPr>
          <w:rFonts w:ascii="Calibri"/>
          <w:color w:val="231F20"/>
          <w:spacing w:val="-38"/>
          <w:sz w:val="18"/>
        </w:rPr>
        <w:t xml:space="preserve"> </w:t>
      </w:r>
      <w:r>
        <w:rPr>
          <w:rFonts w:ascii="Calibri"/>
          <w:color w:val="231F20"/>
          <w:sz w:val="18"/>
        </w:rPr>
        <w:t>Drugs</w:t>
      </w:r>
      <w:r>
        <w:rPr>
          <w:rFonts w:ascii="Calibri"/>
          <w:color w:val="231F20"/>
          <w:spacing w:val="-2"/>
          <w:sz w:val="18"/>
        </w:rPr>
        <w:t xml:space="preserve"> </w:t>
      </w:r>
      <w:r>
        <w:rPr>
          <w:rFonts w:ascii="Calibri"/>
          <w:color w:val="231F20"/>
          <w:sz w:val="18"/>
        </w:rPr>
        <w:t>Inspectorate direction of</w:t>
      </w:r>
      <w:r>
        <w:rPr>
          <w:rFonts w:ascii="Calibri"/>
          <w:color w:val="231F20"/>
          <w:spacing w:val="-2"/>
          <w:sz w:val="18"/>
        </w:rPr>
        <w:t xml:space="preserve"> </w:t>
      </w:r>
      <w:r>
        <w:rPr>
          <w:rFonts w:ascii="Calibri"/>
          <w:color w:val="231F20"/>
          <w:sz w:val="18"/>
        </w:rPr>
        <w:t>control.</w:t>
      </w:r>
    </w:p>
    <w:p w14:paraId="22EE7288" w14:textId="77777777" w:rsidR="00762D58" w:rsidRDefault="00762D58">
      <w:pPr>
        <w:pStyle w:val="BodyText"/>
        <w:spacing w:before="11"/>
        <w:rPr>
          <w:rFonts w:ascii="Calibri"/>
          <w:sz w:val="19"/>
        </w:rPr>
      </w:pPr>
    </w:p>
    <w:p w14:paraId="30AC96B6" w14:textId="77777777" w:rsidR="00762D58" w:rsidRDefault="00A364CD">
      <w:pPr>
        <w:ind w:left="1174"/>
        <w:rPr>
          <w:rFonts w:ascii="Calibri"/>
          <w:b/>
          <w:i/>
          <w:sz w:val="20"/>
        </w:rPr>
      </w:pPr>
      <w:r>
        <w:rPr>
          <w:rFonts w:ascii="Calibri"/>
          <w:b/>
          <w:i/>
          <w:color w:val="231F20"/>
          <w:sz w:val="20"/>
        </w:rPr>
        <w:t>Specification</w:t>
      </w:r>
    </w:p>
    <w:p w14:paraId="681E8CA5" w14:textId="77777777" w:rsidR="00762D58" w:rsidRDefault="00762D58">
      <w:pPr>
        <w:pStyle w:val="BodyText"/>
        <w:rPr>
          <w:rFonts w:ascii="Calibri"/>
          <w:b/>
          <w:i/>
          <w:sz w:val="15"/>
        </w:rPr>
      </w:pPr>
    </w:p>
    <w:p w14:paraId="77068F8C" w14:textId="77777777" w:rsidR="00762D58" w:rsidRDefault="00A364CD">
      <w:pPr>
        <w:pStyle w:val="ListParagraph"/>
        <w:numPr>
          <w:ilvl w:val="0"/>
          <w:numId w:val="40"/>
        </w:numPr>
        <w:tabs>
          <w:tab w:val="left" w:pos="1534"/>
          <w:tab w:val="left" w:pos="1535"/>
        </w:tabs>
        <w:spacing w:line="218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High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security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cabinet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for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the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safekeeping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of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controlled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drugs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/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medicines.</w:t>
      </w:r>
    </w:p>
    <w:p w14:paraId="51BDE67E" w14:textId="77777777" w:rsidR="00762D58" w:rsidRDefault="00A364CD">
      <w:pPr>
        <w:pStyle w:val="ListParagraph"/>
        <w:numPr>
          <w:ilvl w:val="0"/>
          <w:numId w:val="40"/>
        </w:numPr>
        <w:tabs>
          <w:tab w:val="left" w:pos="1534"/>
          <w:tab w:val="left" w:pos="1535"/>
        </w:tabs>
        <w:spacing w:line="216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4mm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Solid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steel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electrically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welded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body.</w:t>
      </w:r>
    </w:p>
    <w:p w14:paraId="7D405AB1" w14:textId="77777777" w:rsidR="00762D58" w:rsidRDefault="00A364CD">
      <w:pPr>
        <w:pStyle w:val="ListParagraph"/>
        <w:numPr>
          <w:ilvl w:val="0"/>
          <w:numId w:val="40"/>
        </w:numPr>
        <w:tabs>
          <w:tab w:val="left" w:pos="1534"/>
          <w:tab w:val="left" w:pos="1535"/>
        </w:tabs>
        <w:spacing w:line="216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8mm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thick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door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fitted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with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VdS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class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1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double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bitted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safe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lock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&amp;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2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keys.</w:t>
      </w:r>
    </w:p>
    <w:p w14:paraId="28E44039" w14:textId="77777777" w:rsidR="00762D58" w:rsidRDefault="00A364CD">
      <w:pPr>
        <w:pStyle w:val="ListParagraph"/>
        <w:numPr>
          <w:ilvl w:val="0"/>
          <w:numId w:val="40"/>
        </w:numPr>
        <w:tabs>
          <w:tab w:val="left" w:pos="1534"/>
          <w:tab w:val="left" w:pos="1535"/>
        </w:tabs>
        <w:spacing w:line="216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Supplied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with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2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adjustable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shelves.</w:t>
      </w:r>
    </w:p>
    <w:p w14:paraId="5780915D" w14:textId="77777777" w:rsidR="00762D58" w:rsidRDefault="00A364CD">
      <w:pPr>
        <w:pStyle w:val="ListParagraph"/>
        <w:numPr>
          <w:ilvl w:val="0"/>
          <w:numId w:val="40"/>
        </w:numPr>
        <w:tabs>
          <w:tab w:val="left" w:pos="1534"/>
          <w:tab w:val="left" w:pos="1535"/>
        </w:tabs>
        <w:spacing w:line="216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Suitable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for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rear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or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floor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fixing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-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Bolts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supplied.</w:t>
      </w:r>
    </w:p>
    <w:p w14:paraId="7A5581A3" w14:textId="77777777" w:rsidR="00762D58" w:rsidRDefault="00A364CD">
      <w:pPr>
        <w:pStyle w:val="ListParagraph"/>
        <w:numPr>
          <w:ilvl w:val="0"/>
          <w:numId w:val="40"/>
        </w:numPr>
        <w:tabs>
          <w:tab w:val="left" w:pos="1534"/>
          <w:tab w:val="left" w:pos="1535"/>
        </w:tabs>
        <w:spacing w:line="218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Dimensions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external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H532mm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x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W374mm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x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D230mm</w:t>
      </w:r>
    </w:p>
    <w:p w14:paraId="3D5B36C9" w14:textId="77777777" w:rsidR="00762D58" w:rsidRDefault="00762D58">
      <w:pPr>
        <w:pStyle w:val="BodyText"/>
        <w:spacing w:before="10"/>
        <w:rPr>
          <w:rFonts w:ascii="Calibri"/>
          <w:sz w:val="15"/>
        </w:rPr>
      </w:pPr>
    </w:p>
    <w:p w14:paraId="6F519E80" w14:textId="77777777" w:rsidR="00762D58" w:rsidRDefault="00A364CD">
      <w:pPr>
        <w:ind w:left="1174"/>
        <w:rPr>
          <w:rFonts w:ascii="Calibri"/>
          <w:b/>
          <w:i/>
          <w:sz w:val="20"/>
        </w:rPr>
      </w:pPr>
      <w:r>
        <w:rPr>
          <w:rFonts w:ascii="Calibri"/>
          <w:b/>
          <w:i/>
          <w:color w:val="231F20"/>
          <w:sz w:val="20"/>
        </w:rPr>
        <w:t>Finish</w:t>
      </w:r>
    </w:p>
    <w:p w14:paraId="293A7A67" w14:textId="77777777" w:rsidR="00762D58" w:rsidRDefault="00762D58">
      <w:pPr>
        <w:pStyle w:val="BodyText"/>
        <w:spacing w:before="12"/>
        <w:rPr>
          <w:rFonts w:ascii="Calibri"/>
          <w:b/>
          <w:i/>
          <w:sz w:val="14"/>
        </w:rPr>
      </w:pPr>
    </w:p>
    <w:p w14:paraId="43769C75" w14:textId="77777777" w:rsidR="00762D58" w:rsidRDefault="00A364CD">
      <w:pPr>
        <w:pStyle w:val="ListParagraph"/>
        <w:numPr>
          <w:ilvl w:val="0"/>
          <w:numId w:val="40"/>
        </w:numPr>
        <w:tabs>
          <w:tab w:val="left" w:pos="1534"/>
          <w:tab w:val="left" w:pos="1535"/>
        </w:tabs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Easy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clean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gloss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white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paint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finish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will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suit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most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environments.</w:t>
      </w:r>
    </w:p>
    <w:p w14:paraId="385D0294" w14:textId="77777777" w:rsidR="00762D58" w:rsidRDefault="00762D58">
      <w:pPr>
        <w:pStyle w:val="BodyText"/>
        <w:rPr>
          <w:rFonts w:ascii="Calibri"/>
        </w:rPr>
      </w:pPr>
    </w:p>
    <w:p w14:paraId="6338CBF1" w14:textId="77777777" w:rsidR="00762D58" w:rsidRDefault="00762D58">
      <w:pPr>
        <w:pStyle w:val="BodyText"/>
        <w:rPr>
          <w:rFonts w:ascii="Calibri"/>
        </w:rPr>
      </w:pPr>
    </w:p>
    <w:p w14:paraId="14F4D723" w14:textId="77777777" w:rsidR="00762D58" w:rsidRDefault="00762D58">
      <w:pPr>
        <w:pStyle w:val="BodyText"/>
        <w:rPr>
          <w:rFonts w:ascii="Calibri"/>
        </w:rPr>
      </w:pPr>
    </w:p>
    <w:p w14:paraId="0FEE137D" w14:textId="77777777" w:rsidR="00762D58" w:rsidRDefault="00762D58">
      <w:pPr>
        <w:pStyle w:val="BodyText"/>
        <w:rPr>
          <w:rFonts w:ascii="Calibri"/>
        </w:rPr>
      </w:pPr>
    </w:p>
    <w:p w14:paraId="3B6E579C" w14:textId="77777777" w:rsidR="00762D58" w:rsidRDefault="00762D58">
      <w:pPr>
        <w:pStyle w:val="BodyText"/>
        <w:rPr>
          <w:rFonts w:ascii="Calibri"/>
        </w:rPr>
      </w:pPr>
    </w:p>
    <w:p w14:paraId="1323D42A" w14:textId="77777777" w:rsidR="00762D58" w:rsidRDefault="00762D58">
      <w:pPr>
        <w:pStyle w:val="BodyText"/>
        <w:rPr>
          <w:rFonts w:ascii="Calibri"/>
        </w:rPr>
      </w:pPr>
    </w:p>
    <w:p w14:paraId="608F1696" w14:textId="77777777" w:rsidR="00762D58" w:rsidRDefault="00762D58">
      <w:pPr>
        <w:pStyle w:val="BodyText"/>
        <w:rPr>
          <w:rFonts w:ascii="Calibri"/>
        </w:rPr>
      </w:pPr>
    </w:p>
    <w:p w14:paraId="6C6275B2" w14:textId="77777777" w:rsidR="00762D58" w:rsidRDefault="00762D58">
      <w:pPr>
        <w:pStyle w:val="BodyText"/>
        <w:rPr>
          <w:rFonts w:ascii="Calibri"/>
        </w:rPr>
      </w:pPr>
    </w:p>
    <w:p w14:paraId="184A1B83" w14:textId="77777777" w:rsidR="00762D58" w:rsidRDefault="00762D58">
      <w:pPr>
        <w:pStyle w:val="BodyText"/>
        <w:rPr>
          <w:rFonts w:ascii="Calibri"/>
        </w:rPr>
      </w:pPr>
    </w:p>
    <w:p w14:paraId="6E0E2F27" w14:textId="77777777" w:rsidR="00762D58" w:rsidRDefault="00762D58">
      <w:pPr>
        <w:pStyle w:val="BodyText"/>
        <w:rPr>
          <w:rFonts w:ascii="Calibri"/>
        </w:rPr>
      </w:pPr>
    </w:p>
    <w:p w14:paraId="3133DEB5" w14:textId="77777777" w:rsidR="00762D58" w:rsidRDefault="00762D58">
      <w:pPr>
        <w:pStyle w:val="BodyText"/>
        <w:rPr>
          <w:rFonts w:ascii="Calibri"/>
        </w:rPr>
      </w:pPr>
    </w:p>
    <w:p w14:paraId="2DF3A331" w14:textId="77777777" w:rsidR="00762D58" w:rsidRDefault="00762D58">
      <w:pPr>
        <w:pStyle w:val="BodyText"/>
        <w:rPr>
          <w:rFonts w:ascii="Calibri"/>
        </w:rPr>
      </w:pPr>
    </w:p>
    <w:p w14:paraId="76C855AE" w14:textId="77777777" w:rsidR="00762D58" w:rsidRDefault="00762D58">
      <w:pPr>
        <w:pStyle w:val="BodyText"/>
        <w:rPr>
          <w:rFonts w:ascii="Calibri"/>
        </w:rPr>
      </w:pPr>
    </w:p>
    <w:p w14:paraId="7E8BEDF7" w14:textId="77777777" w:rsidR="00762D58" w:rsidRDefault="00762D58">
      <w:pPr>
        <w:pStyle w:val="BodyText"/>
        <w:spacing w:before="1"/>
        <w:rPr>
          <w:rFonts w:ascii="Calibri"/>
          <w:sz w:val="21"/>
        </w:rPr>
      </w:pPr>
    </w:p>
    <w:p w14:paraId="59352360" w14:textId="77777777" w:rsidR="00762D58" w:rsidRDefault="00762D58">
      <w:pPr>
        <w:rPr>
          <w:rFonts w:ascii="Calibri"/>
          <w:sz w:val="21"/>
        </w:rPr>
        <w:sectPr w:rsidR="00762D58">
          <w:headerReference w:type="default" r:id="rId1280"/>
          <w:footerReference w:type="default" r:id="rId1281"/>
          <w:pgSz w:w="11910" w:h="16840"/>
          <w:pgMar w:top="140" w:right="0" w:bottom="0" w:left="0" w:header="0" w:footer="0" w:gutter="0"/>
          <w:cols w:space="720"/>
        </w:sectPr>
      </w:pPr>
    </w:p>
    <w:p w14:paraId="669B0372" w14:textId="77777777" w:rsidR="00762D58" w:rsidRDefault="00A364CD">
      <w:pPr>
        <w:pStyle w:val="BodyText"/>
        <w:spacing w:before="60" w:line="242" w:lineRule="exact"/>
        <w:ind w:left="1389" w:right="28"/>
        <w:jc w:val="center"/>
        <w:rPr>
          <w:rFonts w:ascii="Calibri"/>
        </w:rPr>
      </w:pPr>
      <w:r>
        <w:lastRenderedPageBreak/>
        <w:pict w14:anchorId="018F3D41">
          <v:group id="_x0000_s1280" style="position:absolute;left:0;text-align:left;margin-left:0;margin-top:0;width:595.45pt;height:841.9pt;z-index:-29660672;mso-position-horizontal-relative:page;mso-position-vertical-relative:page" coordsize="11909,16838">
            <v:shape id="_x0000_s1295" type="#_x0000_t75" style="position:absolute;width:11909;height:16838">
              <v:imagedata r:id="rId1032" o:title=""/>
            </v:shape>
            <v:shape id="_x0000_s1294" type="#_x0000_t75" style="position:absolute;width:170;height:16838">
              <v:imagedata r:id="rId649" o:title=""/>
            </v:shape>
            <v:line id="_x0000_s1293" style="position:absolute" from="283,887" to="11200,887" strokecolor="#231f20" strokeweight=".04411mm"/>
            <v:line id="_x0000_s1292" style="position:absolute" from="283,900" to="11200,900" strokecolor="#231f20" strokeweight=".04411mm"/>
            <v:line id="_x0000_s1291" style="position:absolute" from="283,16001" to="10692,16001" strokecolor="#231f20" strokeweight=".04411mm"/>
            <v:line id="_x0000_s1290" style="position:absolute" from="283,16014" to="10692,16014" strokecolor="#231f20" strokeweight=".04411mm"/>
            <v:shape id="_x0000_s1289" style="position:absolute;left:10140;top:1032;width:1075;height:209" coordorigin="10140,1033" coordsize="1075,209" o:spt="100" adj="0,,0" path="m11160,1033r-27,l11122,1035r-18,10l11097,1053r-12,18l11081,1082r-2,13l11077,1105r-1,10l11075,1126r,20l11075,1149r1,12l11077,1172r1,10l11081,1194r3,11l11095,1223r7,7l11119,1239r11,2l11156,1241r12,-3l11186,1228r7,-7l11195,1219r-58,l11130,1217r-10,-6l11116,1206r-7,-13l11106,1185r-3,-22l11103,1153r-1,-29l11103,1115r,-2l11105,1094r2,-8l11114,1071r4,-6l11129,1057r7,-2l11197,1055r-2,-4l11188,1044r-18,-9l11160,1033xm11197,1055r-47,l11155,1055r8,3l11166,1060r7,6l11175,1070r5,8l11182,1084r2,12l11185,1103r2,16l11187,1124r,24l11187,1153r-1,14l11185,1173r-2,12l11181,1191r-4,9l11174,1205r-6,7l11164,1214r-9,4l11150,1219r45,l11205,1203r4,-11l11211,1179r2,-10l11214,1159r1,-11l11215,1146r,-22l11214,1113r-1,-11l11211,1092r-2,-13l11205,1068r-8,-13xm10673,1033r-26,l10636,1035r-19,10l10610,1053r-11,18l10595,1082r-3,13l10591,1105r-2,10l10589,1126r,20l10589,1149r,12l10590,1172r2,10l10594,1194r4,11l10608,1223r7,7l10633,1239r10,2l10670,1241r11,-3l10699,1228r8,-7l10708,1219r-58,l10644,1217r-11,-6l10629,1206r-7,-13l10620,1185r-3,-22l10616,1153r,-29l10616,1115r1,-2l10619,1094r2,-8l10627,1071r5,-6l10643,1057r7,-2l10711,1055r-3,-4l10701,1044r-17,-9l10673,1033xm10711,1055r-47,l10668,1055r8,3l10680,1060r6,6l10689,1070r4,8l10695,1084r3,12l10699,1103r1,16l10701,1124r,24l10701,1153r-1,14l10699,1173r-3,12l10695,1191r-5,9l10688,1205r-7,7l10678,1214r-9,4l10664,1219r44,l10718,1203r4,-11l10725,1179r1,-10l10727,1159r1,-11l10728,1146r,-22l10727,1113r-1,-11l10725,1092r-2,-13l10719,1068r-8,-13xm10486,1035r-6,l10478,1035r-1,l10472,1036r-2,2l10469,1040r1,191l10471,1234r4,3l10477,1238r92,l10571,1237r2,-2l10574,1231r,-1l10574,1222r,-1l10573,1217r-2,-2l10569,1215r-73,l10496,1040r,-2l10494,1036r-5,-1l10488,1035r-2,xm11041,1036r-118,l10920,1036r-1,3l10917,1042r,10l10917,1054r2,4l10921,1059r99,l10943,1231r-1,3l10943,1237r1,1l10946,1238r4,1l10953,1239r6,l10961,1239r4,-1l10966,1238r2,l10971,1236r1,-3l11045,1065r2,-4l11048,1057r1,-5l11049,1051r,-8l11048,1042r-1,-4l11045,1036r-4,xm10235,1033r-19,l10204,1036r-22,9l10173,1052r-16,18l10151,1082r-4,13l10144,1105r-2,11l10141,1127r-1,13l10140,1151r2,12l10143,1173r3,10l10150,1195r6,11l10171,1223r9,7l10201,1238r12,2l10233,1240r8,l10253,1237r6,-2l10269,1231r4,-2l10280,1225r2,-2l10283,1222r2,-2l10286,1217r,l10220,1217r-9,-2l10196,1208r-6,-5l10179,1190r-4,-8l10170,1162r-1,-11l10169,1125r1,-11l10176,1093r4,-8l10190,1071r7,-5l10211,1058r9,-1l10285,1057r,-1l10284,1053r-3,-3l10280,1049r-2,-2l10270,1043r-4,-2l10257,1037r-5,-1l10241,1034r-6,-1xm10283,1197r-2,l10279,1198r-5,4l10270,1205r-8,5l10256,1212r-12,4l10237,1217r49,l10287,1214r,-11l10286,1200r-1,-2l10283,1197xm10285,1057r-48,l10244,1058r12,4l10261,1064r8,5l10272,1071r6,4l10280,1076r1,l10283,1076r2,-3l10286,1070r,-2l10286,1060r-1,-3xm10313,1201r-1,l10309,1201r-1,2l10307,1207r,10l10307,1219r1,3l10309,1224r2,3l10314,1228r6,4l10323,1233r10,4l10338,1238r11,2l10356,1241r16,l10381,1240r17,-6l10405,1231r12,-11l10419,1218r-63,l10349,1217r-12,-4l10332,1211r-8,-4l10321,1205r-6,-3l10313,1201xm10378,1033r-14,l10356,1034r-15,5l10335,1042r-11,9l10319,1057r-6,13l10312,1077r,17l10313,1101r5,12l10322,1118r8,9l10335,1130r11,7l10352,1140r28,13l10384,1156r9,6l10396,1165r6,9l10403,1178r,12l10402,1194r-4,9l10396,1206r-7,6l10384,1214r-9,3l10369,1218r50,l10422,1214r7,-15l10431,1191r,-18l10430,1166r-6,-12l10421,1149r-9,-8l10407,1137r-11,-6l10391,1128r-28,-13l10358,1112r-9,-7l10346,1102r-6,-8l10339,1089r,-10l10340,1076r2,-7l10344,1066r6,-5l10353,1059r9,-3l10367,1055r53,l10419,1053r,-3l10418,1048r-2,-3l10415,1044r-2,-1l10407,1040r-4,-2l10395,1036r-4,-1l10382,1033r-4,xm10420,1055r-42,l10384,1056r9,3l10398,1061r7,3l10408,1066r5,3l10414,1070r1,l10417,1069r,l10419,1067r,-4l10420,1061r,-6xm10761,1206r-1,l10758,1207r-2,2l10755,1212r,10l10756,1225r1,2l10758,1230r1,l10761,1231r6,3l10770,1235r9,3l10784,1239r11,1l10801,1241r18,l10829,1239r18,-6l10855,1229r12,-10l10799,1219r-6,-1l10782,1215r-5,-1l10770,1211r-3,-2l10762,1207r-1,-1xm10872,1136r-60,l10819,1137r13,3l10838,1143r8,6l10849,1153r4,10l10854,1169r,15l10853,1190r-5,10l10845,1205r-8,7l10832,1215r-12,3l10813,1219r54,l10868,1217r6,-7l10881,1193r2,-9l10883,1163r-2,-7l10878,1149r-2,-7l10872,1136xm10864,1036r-92,l10769,1037r-3,3l10766,1042r-1,90l10766,1135r3,2l10771,1138r7,l10782,1138r9,-1l10796,1136r76,l10871,1136r-11,-10l10853,1122r-16,-6l10835,1116r-43,l10792,1059r74,l10868,1058r2,-4l10870,1051r,-7l10870,1042r-1,-3l10867,1036r-3,xm10827,1115r-16,l10807,1115r-8,l10796,1115r-4,1l10835,1116r-8,-1xe" fillcolor="#231f20" stroked="f">
              <v:stroke joinstyle="round"/>
              <v:formulas/>
              <v:path arrowok="t" o:connecttype="segments"/>
            </v:shape>
            <v:rect id="_x0000_s1288" style="position:absolute;left:9994;top:889;width:1325;height:404" stroked="f">
              <v:fill opacity=".75"/>
            </v:rect>
            <v:rect id="_x0000_s1287" style="position:absolute;left:10037;top:969;width:1325;height:411" fillcolor="#231f20" stroked="f">
              <v:fill opacity=".75"/>
            </v:rect>
            <v:line id="_x0000_s1286" style="position:absolute" from="1160,8394" to="11226,8394" strokecolor="#c7c7c7" strokeweight=".25pt"/>
            <v:shape id="_x0000_s1285" style="position:absolute;left:10140;top:8553;width:1069;height:209" coordorigin="10140,8554" coordsize="1069,209" o:spt="100" adj="0,,0" path="m10761,8727r-1,l10758,8728r-2,2l10755,8733r,10l10756,8746r1,2l10758,8751r1,l10761,8752r6,3l10770,8756r9,3l10784,8760r11,1l10801,8762r18,l10829,8760r18,-6l10855,8750r12,-10l10799,8740r-6,-1l10782,8736r-5,-1l10770,8732r-3,-2l10762,8728r-1,-1xm10872,8657r-60,l10819,8658r13,3l10838,8664r8,6l10849,8674r4,10l10854,8690r,15l10853,8711r-5,10l10845,8726r-8,7l10832,8736r-12,3l10813,8740r54,l10868,8738r6,-7l10881,8714r2,-9l10883,8684r-2,-7l10876,8663r-4,-6xm10864,8557r-92,l10769,8558r-3,3l10766,8563r-1,90l10766,8656r3,2l10771,8659r6,l10782,8659r9,-1l10796,8657r76,l10871,8657r-11,-10l10853,8643r-16,-6l10835,8637r-43,l10792,8580r74,l10868,8579r2,-4l10870,8572r,-7l10870,8563r-1,-3l10867,8557r-3,xm10827,8636r-16,l10807,8636r-8,l10796,8636r-4,1l10835,8637r-8,-1xm10673,8554r-26,l10636,8556r-19,10l10610,8574r-11,18l10595,8603r-3,13l10590,8626r-1,10l10589,8647r,20l10589,8670r,12l10590,8693r2,10l10594,8715r4,11l10608,8744r7,7l10633,8760r10,2l10670,8762r11,-3l10699,8749r8,-7l10708,8740r-58,l10644,8738r-11,-6l10629,8727r-7,-13l10620,8706r-3,-22l10616,8674r,-29l10616,8636r1,-2l10619,8615r2,-8l10627,8592r5,-6l10643,8578r7,-2l10711,8576r-3,-4l10701,8565r-17,-9l10673,8554xm10711,8576r-47,l10668,8576r8,3l10680,8581r6,6l10689,8591r2,4l10693,8599r2,6l10698,8617r1,7l10700,8640r1,5l10701,8669r-1,5l10700,8688r-1,6l10696,8706r-1,6l10690,8721r-2,5l10681,8733r-3,2l10669,8739r-5,1l10708,8740r10,-16l10722,8713r3,-13l10726,8690r1,-10l10728,8669r,-2l10728,8645r-1,-11l10726,8623r-1,-10l10723,8600r-4,-11l10711,8576xm10486,8556r-6,l10478,8556r-1,l10472,8557r-2,2l10469,8561r1,191l10471,8755r4,3l10477,8759r92,l10571,8758r2,-2l10574,8752r,-1l10574,8742r-1,-4l10571,8736r-2,l10496,8736r,-175l10496,8559r-2,-2l10489,8556r-1,l10486,8556xm11203,8737r-106,l11095,8738r-2,2l11092,8743r,2l11092,8752r,1l11093,8757r2,1l11097,8759r106,l11205,8758r2,-1l11208,8753r,-1l11208,8745r,-2l11207,8740r-2,-2l11203,8737xm11166,8584r-27,l11139,8737r27,l11166,8584xm11156,8555r-6,l11149,8555r-3,1l11144,8556r-2,1l11095,8587r-2,2l11092,8591r-1,3l11091,8603r,2l11093,8608r3,1l11097,8609r1,-1l11100,8607r39,-23l11166,8584r,-24l11166,8558r-2,-1l11160,8556r-2,-1l11156,8555xm11041,8557r-118,l10920,8557r-1,3l10917,8563r,10l10917,8575r2,4l10921,8580r99,l10943,8752r-1,3l10943,8758r1,1l10946,8759r4,1l10952,8760r7,l10961,8760r4,-1l10966,8759r2,l10970,8757r2,-3l11045,8586r2,-4l11048,8578r1,-5l11049,8572r,-8l11048,8563r-1,-4l11045,8557r-4,xm10235,8554r-19,l10204,8557r-22,9l10173,8573r-16,18l10151,8603r-4,13l10144,8626r-2,11l10141,8648r-1,13l10140,8672r2,12l10143,8694r3,10l10150,8716r6,11l10171,8744r9,7l10201,8759r12,2l10233,8761r7,l10253,8758r6,-2l10269,8752r4,-2l10280,8746r2,-2l10283,8743r2,-2l10286,8738r,l10220,8738r-9,-2l10196,8729r-6,-5l10179,8711r-4,-8l10170,8683r-1,-11l10169,8646r1,-11l10176,8614r4,-8l10190,8592r7,-5l10211,8579r9,-1l10285,8578r,-1l10284,8574r-3,-3l10280,8570r-3,-2l10270,8564r-4,-2l10257,8558r-5,-1l10241,8555r-6,-1xm10283,8718r-2,l10279,8719r-5,4l10270,8726r-8,5l10256,8733r-12,4l10237,8738r49,l10287,8735r,-11l10286,8721r-1,-2l10283,8718xm10285,8578r-48,l10244,8579r12,4l10261,8585r8,5l10272,8592r6,4l10280,8597r1,l10283,8597r2,-3l10286,8591r,-2l10286,8581r-1,-3xm10313,8722r-1,l10309,8722r-1,2l10307,8728r,10l10307,8740r1,3l10309,8745r2,3l10314,8749r6,4l10323,8754r10,4l10338,8759r11,2l10356,8762r16,l10381,8761r17,-6l10405,8752r12,-11l10419,8739r-63,l10349,8738r-12,-4l10332,8732r-8,-4l10320,8726r-5,-3l10313,8722xm10378,8554r-14,l10356,8555r-15,5l10335,8563r-11,9l10319,8578r-6,13l10312,8598r,17l10313,8622r5,12l10322,8639r8,9l10335,8651r11,7l10352,8661r28,13l10384,8677r9,6l10396,8686r6,9l10403,8699r,12l10402,8715r-4,9l10396,8727r-7,6l10384,8735r-9,3l10369,8739r50,l10422,8735r7,-15l10431,8712r,-18l10430,8687r-6,-12l10421,8670r-9,-8l10407,8658r-11,-6l10391,8649r-28,-13l10358,8633r-9,-7l10346,8623r-6,-8l10339,8610r,-10l10340,8597r2,-7l10344,8587r6,-5l10353,8580r9,-3l10367,8576r53,l10419,8574r,-3l10418,8569r-2,-3l10415,8565r-2,-1l10407,8561r-4,-2l10395,8557r-4,-1l10382,8554r-4,xm10420,8576r-42,l10384,8577r9,3l10397,8582r8,3l10408,8587r5,3l10414,8591r1,l10417,8590r,l10419,8588r,-4l10420,8582r,-6xe" fillcolor="#231f20" stroked="f">
              <v:stroke joinstyle="round"/>
              <v:formulas/>
              <v:path arrowok="t" o:connecttype="segments"/>
            </v:shape>
            <v:rect id="_x0000_s1284" style="position:absolute;left:9994;top:8410;width:1332;height:404" stroked="f">
              <v:fill opacity=".75"/>
            </v:rect>
            <v:rect id="_x0000_s1283" style="position:absolute;left:10037;top:8461;width:1318;height:440" fillcolor="#231f20" stroked="f">
              <v:fill opacity=".75"/>
            </v:rect>
            <v:shape id="_x0000_s1282" type="#_x0000_t75" style="position:absolute;left:8697;top:1553;width:2489;height:3744">
              <v:imagedata r:id="rId1073" o:title=""/>
            </v:shape>
            <v:shape id="_x0000_s1281" type="#_x0000_t75" style="position:absolute;left:8394;top:8903;width:2457;height:3300">
              <v:imagedata r:id="rId1074" o:title=""/>
            </v:shape>
            <w10:wrap anchorx="page" anchory="page"/>
          </v:group>
        </w:pict>
      </w:r>
      <w:r>
        <w:pict w14:anchorId="6F2D899A">
          <v:shape id="_x0000_s1279" type="#_x0000_t202" style="position:absolute;left:0;text-align:left;margin-left:561.8pt;margin-top:-91.7pt;width:16pt;height:67.75pt;z-index:16188928;mso-position-horizontal-relative:page" filled="f" stroked="f">
            <v:textbox style="layout-flow:vertical;mso-layout-flow-alt:bottom-to-top" inset="0,0,0,0">
              <w:txbxContent>
                <w:p w14:paraId="4D645C53" w14:textId="77777777" w:rsidR="00A364CD" w:rsidRDefault="00A364CD">
                  <w:pPr>
                    <w:spacing w:line="305" w:lineRule="exact"/>
                    <w:ind w:left="20"/>
                    <w:rPr>
                      <w:rFonts w:ascii="Calibri"/>
                      <w:sz w:val="28"/>
                    </w:rPr>
                  </w:pPr>
                  <w:r>
                    <w:rPr>
                      <w:rFonts w:ascii="Calibri"/>
                      <w:color w:val="231F20"/>
                      <w:sz w:val="28"/>
                    </w:rPr>
                    <w:t>FURNITURE</w:t>
                  </w:r>
                </w:p>
              </w:txbxContent>
            </v:textbox>
            <w10:wrap anchorx="page"/>
          </v:shape>
        </w:pict>
      </w:r>
      <w:r>
        <w:rPr>
          <w:rFonts w:ascii="Calibri"/>
          <w:color w:val="231F20"/>
        </w:rPr>
        <w:t>Cell</w:t>
      </w:r>
      <w:r>
        <w:rPr>
          <w:rFonts w:ascii="Calibri"/>
          <w:color w:val="231F20"/>
          <w:spacing w:val="-6"/>
        </w:rPr>
        <w:t xml:space="preserve"> </w:t>
      </w:r>
      <w:r>
        <w:rPr>
          <w:rFonts w:ascii="Calibri"/>
          <w:color w:val="231F20"/>
        </w:rPr>
        <w:t>Security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Limited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Lynstock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Way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Lostock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Bolton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BL6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4SA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England</w:t>
      </w:r>
    </w:p>
    <w:p w14:paraId="63E029FE" w14:textId="77777777" w:rsidR="00762D58" w:rsidRDefault="00A364CD">
      <w:pPr>
        <w:pStyle w:val="BodyText"/>
        <w:spacing w:line="242" w:lineRule="exact"/>
        <w:ind w:left="1390" w:right="28"/>
        <w:jc w:val="center"/>
        <w:rPr>
          <w:rFonts w:ascii="Calibri"/>
        </w:rPr>
      </w:pPr>
      <w:r>
        <w:rPr>
          <w:rFonts w:ascii="Calibri"/>
          <w:color w:val="3B3B3B"/>
        </w:rPr>
        <w:t>Tel</w:t>
      </w:r>
      <w:r>
        <w:rPr>
          <w:rFonts w:ascii="Calibri"/>
          <w:color w:val="3B3B3B"/>
          <w:spacing w:val="-7"/>
        </w:rPr>
        <w:t xml:space="preserve"> </w:t>
      </w:r>
      <w:r>
        <w:rPr>
          <w:rFonts w:ascii="Calibri"/>
          <w:color w:val="231F20"/>
        </w:rPr>
        <w:t>+44</w:t>
      </w:r>
      <w:r>
        <w:rPr>
          <w:rFonts w:ascii="Calibri"/>
          <w:color w:val="231F20"/>
          <w:spacing w:val="-8"/>
        </w:rPr>
        <w:t xml:space="preserve"> </w:t>
      </w:r>
      <w:r>
        <w:rPr>
          <w:rFonts w:ascii="Calibri"/>
          <w:color w:val="231F20"/>
        </w:rPr>
        <w:t>(0)</w:t>
      </w:r>
      <w:r>
        <w:rPr>
          <w:rFonts w:ascii="Calibri"/>
          <w:color w:val="231F20"/>
          <w:spacing w:val="-7"/>
        </w:rPr>
        <w:t xml:space="preserve"> </w:t>
      </w:r>
      <w:r>
        <w:rPr>
          <w:rFonts w:ascii="Calibri"/>
          <w:color w:val="231F20"/>
        </w:rPr>
        <w:t>1204</w:t>
      </w:r>
      <w:r>
        <w:rPr>
          <w:rFonts w:ascii="Calibri"/>
          <w:color w:val="231F20"/>
          <w:spacing w:val="-7"/>
        </w:rPr>
        <w:t xml:space="preserve"> </w:t>
      </w:r>
      <w:r>
        <w:rPr>
          <w:rFonts w:ascii="Calibri"/>
          <w:color w:val="231F20"/>
        </w:rPr>
        <w:t>669690</w:t>
      </w:r>
      <w:r>
        <w:rPr>
          <w:rFonts w:ascii="Calibri"/>
          <w:color w:val="231F20"/>
          <w:spacing w:val="25"/>
        </w:rPr>
        <w:t xml:space="preserve"> </w:t>
      </w:r>
      <w:r>
        <w:rPr>
          <w:rFonts w:ascii="Calibri"/>
          <w:color w:val="3B3B3B"/>
        </w:rPr>
        <w:t>Fax</w:t>
      </w:r>
      <w:r>
        <w:rPr>
          <w:rFonts w:ascii="Calibri"/>
          <w:color w:val="3B3B3B"/>
          <w:spacing w:val="-7"/>
        </w:rPr>
        <w:t xml:space="preserve"> </w:t>
      </w:r>
      <w:r>
        <w:rPr>
          <w:rFonts w:ascii="Calibri"/>
          <w:color w:val="231F20"/>
        </w:rPr>
        <w:t>+44</w:t>
      </w:r>
      <w:r>
        <w:rPr>
          <w:rFonts w:ascii="Calibri"/>
          <w:color w:val="231F20"/>
          <w:spacing w:val="-8"/>
        </w:rPr>
        <w:t xml:space="preserve"> </w:t>
      </w:r>
      <w:r>
        <w:rPr>
          <w:rFonts w:ascii="Calibri"/>
          <w:color w:val="231F20"/>
        </w:rPr>
        <w:t>(0)</w:t>
      </w:r>
      <w:r>
        <w:rPr>
          <w:rFonts w:ascii="Calibri"/>
          <w:color w:val="231F20"/>
          <w:spacing w:val="-7"/>
        </w:rPr>
        <w:t xml:space="preserve"> </w:t>
      </w:r>
      <w:r>
        <w:rPr>
          <w:rFonts w:ascii="Calibri"/>
          <w:color w:val="231F20"/>
        </w:rPr>
        <w:t>1204</w:t>
      </w:r>
      <w:r>
        <w:rPr>
          <w:rFonts w:ascii="Calibri"/>
          <w:color w:val="231F20"/>
          <w:spacing w:val="-7"/>
        </w:rPr>
        <w:t xml:space="preserve"> </w:t>
      </w:r>
      <w:r>
        <w:rPr>
          <w:rFonts w:ascii="Calibri"/>
          <w:color w:val="231F20"/>
        </w:rPr>
        <w:t>669650</w:t>
      </w:r>
      <w:r>
        <w:rPr>
          <w:rFonts w:ascii="Calibri"/>
          <w:color w:val="231F20"/>
          <w:spacing w:val="31"/>
        </w:rPr>
        <w:t xml:space="preserve"> </w:t>
      </w:r>
      <w:r>
        <w:rPr>
          <w:rFonts w:ascii="Calibri"/>
          <w:color w:val="3B3B3B"/>
        </w:rPr>
        <w:t>Email</w:t>
      </w:r>
      <w:r>
        <w:rPr>
          <w:rFonts w:ascii="Calibri"/>
          <w:color w:val="3B3B3B"/>
          <w:spacing w:val="-7"/>
        </w:rPr>
        <w:t xml:space="preserve"> </w:t>
      </w:r>
      <w:hyperlink r:id="rId1282">
        <w:r>
          <w:rPr>
            <w:rFonts w:ascii="Calibri"/>
            <w:color w:val="231F20"/>
          </w:rPr>
          <w:t>sales@cellsecurity.co.uk</w:t>
        </w:r>
      </w:hyperlink>
      <w:r>
        <w:rPr>
          <w:rFonts w:ascii="Calibri"/>
          <w:color w:val="231F20"/>
          <w:spacing w:val="70"/>
        </w:rPr>
        <w:t xml:space="preserve"> </w:t>
      </w:r>
      <w:r>
        <w:rPr>
          <w:rFonts w:ascii="Calibri"/>
          <w:color w:val="3B3B3B"/>
        </w:rPr>
        <w:t>Web</w:t>
      </w:r>
      <w:r>
        <w:rPr>
          <w:rFonts w:ascii="Calibri"/>
          <w:color w:val="3B3B3B"/>
          <w:spacing w:val="-6"/>
        </w:rPr>
        <w:t xml:space="preserve"> </w:t>
      </w:r>
      <w:hyperlink r:id="rId1283">
        <w:r>
          <w:rPr>
            <w:rFonts w:ascii="Calibri"/>
            <w:color w:val="231F20"/>
          </w:rPr>
          <w:t>www.cellsecurity.co.uk</w:t>
        </w:r>
      </w:hyperlink>
    </w:p>
    <w:p w14:paraId="29B7DF99" w14:textId="77777777" w:rsidR="00762D58" w:rsidRDefault="00A364CD">
      <w:pPr>
        <w:pStyle w:val="BodyText"/>
        <w:spacing w:before="7"/>
        <w:rPr>
          <w:rFonts w:ascii="Calibri"/>
        </w:rPr>
      </w:pPr>
      <w:r>
        <w:br w:type="column"/>
      </w:r>
    </w:p>
    <w:p w14:paraId="0E09C0C2" w14:textId="77777777" w:rsidR="00762D58" w:rsidRDefault="00A364CD">
      <w:pPr>
        <w:pStyle w:val="BodyText"/>
        <w:spacing w:before="1"/>
        <w:ind w:left="792"/>
        <w:rPr>
          <w:rFonts w:ascii="Calibri"/>
        </w:rPr>
      </w:pPr>
      <w:r>
        <w:rPr>
          <w:rFonts w:ascii="Calibri"/>
          <w:color w:val="FFFFFF"/>
        </w:rPr>
        <w:t>105</w:t>
      </w:r>
    </w:p>
    <w:p w14:paraId="27349397" w14:textId="77777777" w:rsidR="00762D58" w:rsidRDefault="00762D58">
      <w:pPr>
        <w:rPr>
          <w:rFonts w:ascii="Calibri"/>
        </w:rPr>
        <w:sectPr w:rsidR="00762D58">
          <w:type w:val="continuous"/>
          <w:pgSz w:w="11910" w:h="16840"/>
          <w:pgMar w:top="1420" w:right="0" w:bottom="280" w:left="0" w:header="720" w:footer="720" w:gutter="0"/>
          <w:cols w:num="2" w:space="720" w:equalWidth="0">
            <w:col w:w="10387" w:space="40"/>
            <w:col w:w="1483"/>
          </w:cols>
        </w:sectPr>
      </w:pPr>
    </w:p>
    <w:p w14:paraId="270EDBC7" w14:textId="77777777" w:rsidR="00762D58" w:rsidRDefault="00A364CD">
      <w:pPr>
        <w:pStyle w:val="Heading4"/>
        <w:numPr>
          <w:ilvl w:val="0"/>
          <w:numId w:val="41"/>
        </w:numPr>
        <w:tabs>
          <w:tab w:val="left" w:pos="732"/>
          <w:tab w:val="left" w:pos="733"/>
        </w:tabs>
        <w:ind w:left="732" w:hanging="476"/>
        <w:rPr>
          <w:color w:val="FFFFFF"/>
          <w:sz w:val="20"/>
        </w:rPr>
      </w:pPr>
      <w:r>
        <w:rPr>
          <w:color w:val="231F20"/>
        </w:rPr>
        <w:lastRenderedPageBreak/>
        <w:t>Furniture</w:t>
      </w:r>
    </w:p>
    <w:p w14:paraId="0012258F" w14:textId="77777777" w:rsidR="00762D58" w:rsidRDefault="00A364CD">
      <w:pPr>
        <w:spacing w:before="25"/>
        <w:ind w:left="737"/>
        <w:rPr>
          <w:rFonts w:ascii="Calibri"/>
          <w:sz w:val="16"/>
        </w:rPr>
      </w:pPr>
      <w:r>
        <w:rPr>
          <w:rFonts w:ascii="Calibri"/>
          <w:color w:val="8D8F92"/>
          <w:sz w:val="16"/>
        </w:rPr>
        <w:t>SECTION</w:t>
      </w:r>
      <w:r>
        <w:rPr>
          <w:rFonts w:ascii="Calibri"/>
          <w:color w:val="8D8F92"/>
          <w:spacing w:val="-4"/>
          <w:sz w:val="16"/>
        </w:rPr>
        <w:t xml:space="preserve"> </w:t>
      </w:r>
      <w:r>
        <w:rPr>
          <w:rFonts w:ascii="Calibri"/>
          <w:color w:val="8D8F92"/>
          <w:sz w:val="16"/>
        </w:rPr>
        <w:t>5</w:t>
      </w:r>
    </w:p>
    <w:p w14:paraId="53377E45" w14:textId="77777777" w:rsidR="00762D58" w:rsidRDefault="00A364CD">
      <w:pPr>
        <w:pStyle w:val="BodyText"/>
        <w:rPr>
          <w:rFonts w:ascii="Calibri"/>
          <w:sz w:val="32"/>
        </w:rPr>
      </w:pPr>
      <w:r>
        <w:br w:type="column"/>
      </w:r>
    </w:p>
    <w:p w14:paraId="12F3F410" w14:textId="77777777" w:rsidR="00762D58" w:rsidRDefault="00762D58">
      <w:pPr>
        <w:pStyle w:val="BodyText"/>
        <w:spacing w:before="9"/>
        <w:rPr>
          <w:rFonts w:ascii="Calibri"/>
          <w:sz w:val="32"/>
        </w:rPr>
      </w:pPr>
    </w:p>
    <w:p w14:paraId="33E6C681" w14:textId="77777777" w:rsidR="00762D58" w:rsidRDefault="00A364CD">
      <w:pPr>
        <w:pStyle w:val="Heading4"/>
        <w:spacing w:before="0"/>
      </w:pPr>
      <w:r>
        <w:rPr>
          <w:color w:val="231F20"/>
        </w:rPr>
        <w:t>Medicine</w:t>
      </w:r>
      <w:r>
        <w:rPr>
          <w:color w:val="231F20"/>
          <w:spacing w:val="-8"/>
        </w:rPr>
        <w:t xml:space="preserve"> </w:t>
      </w:r>
      <w:r>
        <w:rPr>
          <w:color w:val="231F20"/>
        </w:rPr>
        <w:t>Safe</w:t>
      </w:r>
    </w:p>
    <w:p w14:paraId="375A21A6" w14:textId="77777777" w:rsidR="00762D58" w:rsidRDefault="00A364CD">
      <w:pPr>
        <w:spacing w:before="18"/>
        <w:ind w:left="257"/>
        <w:rPr>
          <w:rFonts w:ascii="Calibri"/>
          <w:sz w:val="32"/>
        </w:rPr>
      </w:pPr>
      <w:r>
        <w:br w:type="column"/>
      </w:r>
      <w:r>
        <w:rPr>
          <w:rFonts w:ascii="Calibri"/>
          <w:color w:val="3B3B3B"/>
          <w:sz w:val="32"/>
        </w:rPr>
        <w:lastRenderedPageBreak/>
        <w:t>Cell</w:t>
      </w:r>
      <w:r>
        <w:rPr>
          <w:rFonts w:ascii="Calibri"/>
          <w:color w:val="231F20"/>
          <w:sz w:val="32"/>
        </w:rPr>
        <w:t>Security.co.uk</w:t>
      </w:r>
    </w:p>
    <w:p w14:paraId="17C9AE88" w14:textId="77777777" w:rsidR="00762D58" w:rsidRDefault="00A364CD">
      <w:pPr>
        <w:spacing w:before="25"/>
        <w:ind w:left="314"/>
        <w:rPr>
          <w:rFonts w:ascii="Calibri"/>
          <w:sz w:val="16"/>
        </w:rPr>
      </w:pPr>
      <w:r>
        <w:rPr>
          <w:rFonts w:ascii="Calibri"/>
          <w:color w:val="8D8F92"/>
          <w:sz w:val="16"/>
        </w:rPr>
        <w:t>custodial</w:t>
      </w:r>
      <w:r>
        <w:rPr>
          <w:rFonts w:ascii="Calibri"/>
          <w:color w:val="8D8F92"/>
          <w:spacing w:val="-8"/>
          <w:sz w:val="16"/>
        </w:rPr>
        <w:t xml:space="preserve"> </w:t>
      </w:r>
      <w:r>
        <w:rPr>
          <w:rFonts w:ascii="Calibri"/>
          <w:color w:val="8D8F92"/>
          <w:sz w:val="16"/>
        </w:rPr>
        <w:t>and</w:t>
      </w:r>
      <w:r>
        <w:rPr>
          <w:rFonts w:ascii="Calibri"/>
          <w:color w:val="8D8F92"/>
          <w:spacing w:val="-7"/>
          <w:sz w:val="16"/>
        </w:rPr>
        <w:t xml:space="preserve"> </w:t>
      </w:r>
      <w:r>
        <w:rPr>
          <w:rFonts w:ascii="Calibri"/>
          <w:color w:val="8D8F92"/>
          <w:sz w:val="16"/>
        </w:rPr>
        <w:t>detention</w:t>
      </w:r>
      <w:r>
        <w:rPr>
          <w:rFonts w:ascii="Calibri"/>
          <w:color w:val="8D8F92"/>
          <w:spacing w:val="-7"/>
          <w:sz w:val="16"/>
        </w:rPr>
        <w:t xml:space="preserve"> </w:t>
      </w:r>
      <w:r>
        <w:rPr>
          <w:rFonts w:ascii="Calibri"/>
          <w:color w:val="8D8F92"/>
          <w:sz w:val="16"/>
        </w:rPr>
        <w:t>solutions</w:t>
      </w:r>
    </w:p>
    <w:p w14:paraId="2F3946FD" w14:textId="77777777" w:rsidR="00762D58" w:rsidRDefault="00762D58">
      <w:pPr>
        <w:rPr>
          <w:rFonts w:ascii="Calibri"/>
          <w:sz w:val="16"/>
        </w:rPr>
        <w:sectPr w:rsidR="00762D58">
          <w:headerReference w:type="default" r:id="rId1284"/>
          <w:footerReference w:type="default" r:id="rId1285"/>
          <w:pgSz w:w="11910" w:h="16840"/>
          <w:pgMar w:top="140" w:right="0" w:bottom="0" w:left="0" w:header="0" w:footer="0" w:gutter="0"/>
          <w:cols w:num="3" w:space="720" w:equalWidth="0">
            <w:col w:w="1982" w:space="1323"/>
            <w:col w:w="2129" w:space="3021"/>
            <w:col w:w="3455"/>
          </w:cols>
        </w:sectPr>
      </w:pPr>
    </w:p>
    <w:p w14:paraId="43651880" w14:textId="77777777" w:rsidR="00762D58" w:rsidRDefault="00762D58">
      <w:pPr>
        <w:pStyle w:val="BodyText"/>
        <w:spacing w:before="3"/>
        <w:rPr>
          <w:rFonts w:ascii="Calibri"/>
          <w:sz w:val="8"/>
        </w:rPr>
      </w:pPr>
    </w:p>
    <w:p w14:paraId="1869B002" w14:textId="77777777" w:rsidR="00762D58" w:rsidRDefault="00A364CD">
      <w:pPr>
        <w:spacing w:before="60"/>
        <w:ind w:left="3870"/>
        <w:rPr>
          <w:rFonts w:ascii="Calibri"/>
          <w:b/>
          <w:i/>
          <w:sz w:val="20"/>
        </w:rPr>
      </w:pPr>
      <w:r>
        <w:pict w14:anchorId="4104D27B">
          <v:shape id="_x0000_s1278" type="#_x0000_t202" style="position:absolute;left:0;text-align:left;margin-left:10.35pt;margin-top:-31pt;width:12pt;height:44.55pt;z-index:16190464;mso-position-horizontal-relative:page" filled="f" stroked="f">
            <v:textbox style="layout-flow:vertical;mso-layout-flow-alt:bottom-to-top" inset="0,0,0,0">
              <w:txbxContent>
                <w:p w14:paraId="34E21815" w14:textId="77777777" w:rsidR="00A364CD" w:rsidRDefault="00A364CD">
                  <w:pPr>
                    <w:pStyle w:val="BodyText"/>
                    <w:spacing w:line="224" w:lineRule="exact"/>
                    <w:ind w:left="20"/>
                    <w:rPr>
                      <w:rFonts w:ascii="Calibri"/>
                    </w:rPr>
                  </w:pPr>
                  <w:r>
                    <w:rPr>
                      <w:rFonts w:ascii="Calibri"/>
                      <w:color w:val="FFFFFF"/>
                    </w:rPr>
                    <w:t>SECTION</w:t>
                  </w:r>
                  <w:r>
                    <w:rPr>
                      <w:rFonts w:ascii="Calibri"/>
                      <w:color w:val="FFFFFF"/>
                      <w:spacing w:val="-6"/>
                    </w:rPr>
                    <w:t xml:space="preserve"> </w:t>
                  </w:r>
                  <w:r>
                    <w:rPr>
                      <w:rFonts w:ascii="Calibri"/>
                      <w:color w:val="FFFFFF"/>
                    </w:rPr>
                    <w:t>5</w:t>
                  </w:r>
                </w:p>
              </w:txbxContent>
            </v:textbox>
            <w10:wrap anchorx="page"/>
          </v:shape>
        </w:pict>
      </w:r>
      <w:r>
        <w:rPr>
          <w:rFonts w:ascii="Calibri"/>
          <w:b/>
          <w:i/>
          <w:color w:val="231F20"/>
          <w:sz w:val="20"/>
        </w:rPr>
        <w:t>Purpose</w:t>
      </w:r>
    </w:p>
    <w:p w14:paraId="2991F779" w14:textId="77777777" w:rsidR="00762D58" w:rsidRDefault="00762D58">
      <w:pPr>
        <w:pStyle w:val="BodyText"/>
        <w:spacing w:before="3"/>
        <w:rPr>
          <w:rFonts w:ascii="Calibri"/>
          <w:b/>
          <w:i/>
          <w:sz w:val="15"/>
        </w:rPr>
      </w:pPr>
    </w:p>
    <w:p w14:paraId="5FCFA004" w14:textId="77777777" w:rsidR="00762D58" w:rsidRDefault="00A364CD">
      <w:pPr>
        <w:spacing w:line="235" w:lineRule="auto"/>
        <w:ind w:left="3870" w:right="1121"/>
        <w:rPr>
          <w:rFonts w:ascii="Calibri"/>
          <w:sz w:val="18"/>
        </w:rPr>
      </w:pPr>
      <w:r>
        <w:rPr>
          <w:rFonts w:ascii="Calibri"/>
          <w:color w:val="231F20"/>
          <w:sz w:val="16"/>
        </w:rPr>
        <w:t>The</w:t>
      </w:r>
      <w:r>
        <w:rPr>
          <w:rFonts w:ascii="Calibri"/>
          <w:color w:val="231F20"/>
          <w:spacing w:val="-1"/>
          <w:sz w:val="16"/>
        </w:rPr>
        <w:t xml:space="preserve"> </w:t>
      </w:r>
      <w:r>
        <w:rPr>
          <w:rFonts w:ascii="Calibri"/>
          <w:color w:val="231F20"/>
          <w:sz w:val="18"/>
        </w:rPr>
        <w:t>Medicine</w:t>
      </w:r>
      <w:r>
        <w:rPr>
          <w:rFonts w:ascii="Calibri"/>
          <w:color w:val="231F20"/>
          <w:spacing w:val="-4"/>
          <w:sz w:val="18"/>
        </w:rPr>
        <w:t xml:space="preserve"> </w:t>
      </w:r>
      <w:r>
        <w:rPr>
          <w:rFonts w:ascii="Calibri"/>
          <w:color w:val="231F20"/>
          <w:sz w:val="18"/>
        </w:rPr>
        <w:t>Safe</w:t>
      </w:r>
      <w:r>
        <w:rPr>
          <w:rFonts w:ascii="Calibri"/>
          <w:color w:val="231F20"/>
          <w:spacing w:val="-5"/>
          <w:sz w:val="18"/>
        </w:rPr>
        <w:t xml:space="preserve"> </w:t>
      </w:r>
      <w:r>
        <w:rPr>
          <w:rFonts w:ascii="Calibri"/>
          <w:color w:val="231F20"/>
          <w:sz w:val="18"/>
        </w:rPr>
        <w:t>are</w:t>
      </w:r>
      <w:r>
        <w:rPr>
          <w:rFonts w:ascii="Calibri"/>
          <w:color w:val="231F20"/>
          <w:spacing w:val="-4"/>
          <w:sz w:val="18"/>
        </w:rPr>
        <w:t xml:space="preserve"> </w:t>
      </w:r>
      <w:r>
        <w:rPr>
          <w:rFonts w:ascii="Calibri"/>
          <w:color w:val="231F20"/>
          <w:sz w:val="18"/>
        </w:rPr>
        <w:t>perfect</w:t>
      </w:r>
      <w:r>
        <w:rPr>
          <w:rFonts w:ascii="Calibri"/>
          <w:color w:val="231F20"/>
          <w:spacing w:val="-5"/>
          <w:sz w:val="18"/>
        </w:rPr>
        <w:t xml:space="preserve"> </w:t>
      </w:r>
      <w:r>
        <w:rPr>
          <w:rFonts w:ascii="Calibri"/>
          <w:color w:val="231F20"/>
          <w:sz w:val="18"/>
        </w:rPr>
        <w:t>for</w:t>
      </w:r>
      <w:r>
        <w:rPr>
          <w:rFonts w:ascii="Calibri"/>
          <w:color w:val="231F20"/>
          <w:spacing w:val="-5"/>
          <w:sz w:val="18"/>
        </w:rPr>
        <w:t xml:space="preserve"> </w:t>
      </w:r>
      <w:r>
        <w:rPr>
          <w:rFonts w:ascii="Calibri"/>
          <w:color w:val="231F20"/>
          <w:sz w:val="18"/>
        </w:rPr>
        <w:t>controlled</w:t>
      </w:r>
      <w:r>
        <w:rPr>
          <w:rFonts w:ascii="Calibri"/>
          <w:color w:val="231F20"/>
          <w:spacing w:val="-5"/>
          <w:sz w:val="18"/>
        </w:rPr>
        <w:t xml:space="preserve"> </w:t>
      </w:r>
      <w:r>
        <w:rPr>
          <w:rFonts w:ascii="Calibri"/>
          <w:color w:val="231F20"/>
          <w:sz w:val="18"/>
        </w:rPr>
        <w:t>drugs</w:t>
      </w:r>
      <w:r>
        <w:rPr>
          <w:rFonts w:ascii="Calibri"/>
          <w:color w:val="231F20"/>
          <w:spacing w:val="-5"/>
          <w:sz w:val="18"/>
        </w:rPr>
        <w:t xml:space="preserve"> </w:t>
      </w:r>
      <w:r>
        <w:rPr>
          <w:rFonts w:ascii="Calibri"/>
          <w:color w:val="231F20"/>
          <w:sz w:val="18"/>
        </w:rPr>
        <w:t>that</w:t>
      </w:r>
      <w:r>
        <w:rPr>
          <w:rFonts w:ascii="Calibri"/>
          <w:color w:val="231F20"/>
          <w:spacing w:val="-5"/>
          <w:sz w:val="18"/>
        </w:rPr>
        <w:t xml:space="preserve"> </w:t>
      </w:r>
      <w:r>
        <w:rPr>
          <w:rFonts w:ascii="Calibri"/>
          <w:color w:val="231F20"/>
          <w:sz w:val="18"/>
        </w:rPr>
        <w:t>are</w:t>
      </w:r>
      <w:r>
        <w:rPr>
          <w:rFonts w:ascii="Calibri"/>
          <w:color w:val="231F20"/>
          <w:spacing w:val="-4"/>
          <w:sz w:val="18"/>
        </w:rPr>
        <w:t xml:space="preserve"> </w:t>
      </w:r>
      <w:r>
        <w:rPr>
          <w:rFonts w:ascii="Calibri"/>
          <w:color w:val="231F20"/>
          <w:sz w:val="18"/>
        </w:rPr>
        <w:t>governed</w:t>
      </w:r>
      <w:r>
        <w:rPr>
          <w:rFonts w:ascii="Calibri"/>
          <w:color w:val="231F20"/>
          <w:spacing w:val="-5"/>
          <w:sz w:val="18"/>
        </w:rPr>
        <w:t xml:space="preserve"> </w:t>
      </w:r>
      <w:r>
        <w:rPr>
          <w:rFonts w:ascii="Calibri"/>
          <w:color w:val="231F20"/>
          <w:sz w:val="18"/>
        </w:rPr>
        <w:t>by</w:t>
      </w:r>
      <w:r>
        <w:rPr>
          <w:rFonts w:ascii="Calibri"/>
          <w:color w:val="231F20"/>
          <w:spacing w:val="-4"/>
          <w:sz w:val="18"/>
        </w:rPr>
        <w:t xml:space="preserve"> </w:t>
      </w:r>
      <w:r>
        <w:rPr>
          <w:rFonts w:ascii="Calibri"/>
          <w:color w:val="231F20"/>
          <w:sz w:val="18"/>
        </w:rPr>
        <w:t>the</w:t>
      </w:r>
      <w:r>
        <w:rPr>
          <w:rFonts w:ascii="Calibri"/>
          <w:color w:val="231F20"/>
          <w:spacing w:val="-5"/>
          <w:sz w:val="18"/>
        </w:rPr>
        <w:t xml:space="preserve"> </w:t>
      </w:r>
      <w:r>
        <w:rPr>
          <w:rFonts w:ascii="Calibri"/>
          <w:color w:val="231F20"/>
          <w:sz w:val="18"/>
        </w:rPr>
        <w:t>Home</w:t>
      </w:r>
      <w:r>
        <w:rPr>
          <w:rFonts w:ascii="Calibri"/>
          <w:color w:val="231F20"/>
          <w:spacing w:val="-5"/>
          <w:sz w:val="18"/>
        </w:rPr>
        <w:t xml:space="preserve"> </w:t>
      </w:r>
      <w:r>
        <w:rPr>
          <w:rFonts w:ascii="Calibri"/>
          <w:color w:val="231F20"/>
          <w:sz w:val="18"/>
        </w:rPr>
        <w:t>Office</w:t>
      </w:r>
      <w:r>
        <w:rPr>
          <w:rFonts w:ascii="Calibri"/>
          <w:color w:val="231F20"/>
          <w:spacing w:val="-5"/>
          <w:sz w:val="18"/>
        </w:rPr>
        <w:t xml:space="preserve"> </w:t>
      </w:r>
      <w:r>
        <w:rPr>
          <w:rFonts w:ascii="Calibri"/>
          <w:color w:val="231F20"/>
          <w:sz w:val="18"/>
        </w:rPr>
        <w:t>Drugs</w:t>
      </w:r>
      <w:r>
        <w:rPr>
          <w:rFonts w:ascii="Calibri"/>
          <w:color w:val="231F20"/>
          <w:spacing w:val="1"/>
          <w:sz w:val="18"/>
        </w:rPr>
        <w:t xml:space="preserve"> </w:t>
      </w:r>
      <w:r>
        <w:rPr>
          <w:rFonts w:ascii="Calibri"/>
          <w:color w:val="231F20"/>
          <w:sz w:val="18"/>
        </w:rPr>
        <w:t>Inspectorate</w:t>
      </w:r>
      <w:r>
        <w:rPr>
          <w:rFonts w:ascii="Calibri"/>
          <w:color w:val="231F20"/>
          <w:spacing w:val="-1"/>
          <w:sz w:val="18"/>
        </w:rPr>
        <w:t xml:space="preserve"> </w:t>
      </w:r>
      <w:r>
        <w:rPr>
          <w:rFonts w:ascii="Calibri"/>
          <w:color w:val="231F20"/>
          <w:sz w:val="18"/>
        </w:rPr>
        <w:t>direction of</w:t>
      </w:r>
      <w:r>
        <w:rPr>
          <w:rFonts w:ascii="Calibri"/>
          <w:color w:val="231F20"/>
          <w:spacing w:val="-1"/>
          <w:sz w:val="18"/>
        </w:rPr>
        <w:t xml:space="preserve"> </w:t>
      </w:r>
      <w:r>
        <w:rPr>
          <w:rFonts w:ascii="Calibri"/>
          <w:color w:val="231F20"/>
          <w:sz w:val="18"/>
        </w:rPr>
        <w:t>control.</w:t>
      </w:r>
    </w:p>
    <w:p w14:paraId="3B3AA919" w14:textId="77777777" w:rsidR="00762D58" w:rsidRDefault="00762D58">
      <w:pPr>
        <w:pStyle w:val="BodyText"/>
        <w:spacing w:before="11"/>
        <w:rPr>
          <w:rFonts w:ascii="Calibri"/>
          <w:sz w:val="19"/>
        </w:rPr>
      </w:pPr>
    </w:p>
    <w:p w14:paraId="5475F048" w14:textId="77777777" w:rsidR="00762D58" w:rsidRDefault="00A364CD">
      <w:pPr>
        <w:ind w:left="3870"/>
        <w:rPr>
          <w:rFonts w:ascii="Calibri"/>
          <w:b/>
          <w:i/>
          <w:sz w:val="20"/>
        </w:rPr>
      </w:pPr>
      <w:r>
        <w:rPr>
          <w:rFonts w:ascii="Calibri"/>
          <w:b/>
          <w:i/>
          <w:color w:val="231F20"/>
          <w:sz w:val="20"/>
        </w:rPr>
        <w:t>Specification</w:t>
      </w:r>
    </w:p>
    <w:p w14:paraId="4B8FEFF1" w14:textId="77777777" w:rsidR="00762D58" w:rsidRDefault="00762D58">
      <w:pPr>
        <w:pStyle w:val="BodyText"/>
        <w:spacing w:before="12"/>
        <w:rPr>
          <w:rFonts w:ascii="Calibri"/>
          <w:b/>
          <w:i/>
          <w:sz w:val="14"/>
        </w:rPr>
      </w:pPr>
    </w:p>
    <w:p w14:paraId="6BF4DF11" w14:textId="77777777" w:rsidR="00762D58" w:rsidRDefault="00A364CD">
      <w:pPr>
        <w:pStyle w:val="ListParagraph"/>
        <w:numPr>
          <w:ilvl w:val="0"/>
          <w:numId w:val="39"/>
        </w:numPr>
        <w:tabs>
          <w:tab w:val="left" w:pos="4230"/>
          <w:tab w:val="left" w:pos="4231"/>
        </w:tabs>
        <w:spacing w:line="218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Maximum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security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for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the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safekeeping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of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controlled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drugs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/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medicines.</w:t>
      </w:r>
    </w:p>
    <w:p w14:paraId="2C1E8C4F" w14:textId="77777777" w:rsidR="00762D58" w:rsidRDefault="00A364CD">
      <w:pPr>
        <w:pStyle w:val="ListParagraph"/>
        <w:numPr>
          <w:ilvl w:val="0"/>
          <w:numId w:val="39"/>
        </w:numPr>
        <w:tabs>
          <w:tab w:val="left" w:pos="4230"/>
          <w:tab w:val="left" w:pos="4231"/>
        </w:tabs>
        <w:spacing w:line="216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3-way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square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locking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boltwork,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with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continuous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hinge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side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protection.</w:t>
      </w:r>
    </w:p>
    <w:p w14:paraId="2AF9735D" w14:textId="77777777" w:rsidR="00762D58" w:rsidRDefault="00A364CD">
      <w:pPr>
        <w:pStyle w:val="ListParagraph"/>
        <w:numPr>
          <w:ilvl w:val="0"/>
          <w:numId w:val="39"/>
        </w:numPr>
        <w:tabs>
          <w:tab w:val="left" w:pos="4230"/>
          <w:tab w:val="left" w:pos="4231"/>
        </w:tabs>
        <w:spacing w:line="216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Door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opens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to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205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degrees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for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maximum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access.</w:t>
      </w:r>
    </w:p>
    <w:p w14:paraId="3ECB8742" w14:textId="77777777" w:rsidR="00762D58" w:rsidRDefault="00A364CD">
      <w:pPr>
        <w:pStyle w:val="ListParagraph"/>
        <w:numPr>
          <w:ilvl w:val="0"/>
          <w:numId w:val="39"/>
        </w:numPr>
        <w:tabs>
          <w:tab w:val="left" w:pos="4230"/>
          <w:tab w:val="left" w:pos="4231"/>
        </w:tabs>
        <w:spacing w:line="216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Lightweight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construction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-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Ideal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for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upper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floor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installation.</w:t>
      </w:r>
    </w:p>
    <w:p w14:paraId="2110CBF7" w14:textId="77777777" w:rsidR="00762D58" w:rsidRDefault="00A364CD">
      <w:pPr>
        <w:pStyle w:val="ListParagraph"/>
        <w:numPr>
          <w:ilvl w:val="0"/>
          <w:numId w:val="39"/>
        </w:numPr>
        <w:tabs>
          <w:tab w:val="left" w:pos="4230"/>
          <w:tab w:val="left" w:pos="4231"/>
        </w:tabs>
        <w:spacing w:line="216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Fitted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with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VdS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class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1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double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bitted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safe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lock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&amp;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2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keys.</w:t>
      </w:r>
    </w:p>
    <w:p w14:paraId="1C6D862B" w14:textId="77777777" w:rsidR="00762D58" w:rsidRDefault="00A364CD">
      <w:pPr>
        <w:pStyle w:val="ListParagraph"/>
        <w:numPr>
          <w:ilvl w:val="0"/>
          <w:numId w:val="39"/>
        </w:numPr>
        <w:tabs>
          <w:tab w:val="left" w:pos="4230"/>
          <w:tab w:val="left" w:pos="4231"/>
        </w:tabs>
        <w:spacing w:line="216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Optional</w:t>
      </w:r>
      <w:r>
        <w:rPr>
          <w:rFonts w:ascii="Calibri" w:hAnsi="Calibri"/>
          <w:color w:val="231F20"/>
          <w:spacing w:val="-10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combination</w:t>
      </w:r>
      <w:r>
        <w:rPr>
          <w:rFonts w:ascii="Calibri" w:hAnsi="Calibri"/>
          <w:color w:val="231F20"/>
          <w:spacing w:val="-9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or</w:t>
      </w:r>
      <w:r>
        <w:rPr>
          <w:rFonts w:ascii="Calibri" w:hAnsi="Calibri"/>
          <w:color w:val="231F20"/>
          <w:spacing w:val="-9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electronic</w:t>
      </w:r>
      <w:r>
        <w:rPr>
          <w:rFonts w:ascii="Calibri" w:hAnsi="Calibri"/>
          <w:color w:val="231F20"/>
          <w:spacing w:val="-9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locking</w:t>
      </w:r>
      <w:r>
        <w:rPr>
          <w:rFonts w:ascii="Calibri" w:hAnsi="Calibri"/>
          <w:color w:val="231F20"/>
          <w:spacing w:val="-9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available.</w:t>
      </w:r>
    </w:p>
    <w:p w14:paraId="30C0E561" w14:textId="77777777" w:rsidR="00762D58" w:rsidRDefault="00A364CD">
      <w:pPr>
        <w:pStyle w:val="ListParagraph"/>
        <w:numPr>
          <w:ilvl w:val="0"/>
          <w:numId w:val="39"/>
        </w:numPr>
        <w:tabs>
          <w:tab w:val="left" w:pos="4230"/>
          <w:tab w:val="left" w:pos="4231"/>
        </w:tabs>
        <w:spacing w:line="216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Internal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door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pan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is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locked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to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prevent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tampering.</w:t>
      </w:r>
    </w:p>
    <w:p w14:paraId="732C9832" w14:textId="77777777" w:rsidR="00762D58" w:rsidRDefault="00A364CD">
      <w:pPr>
        <w:pStyle w:val="ListParagraph"/>
        <w:numPr>
          <w:ilvl w:val="0"/>
          <w:numId w:val="39"/>
        </w:numPr>
        <w:tabs>
          <w:tab w:val="left" w:pos="4230"/>
          <w:tab w:val="left" w:pos="4231"/>
        </w:tabs>
        <w:spacing w:line="216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Supplied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with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adjustable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(50mm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intervals)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/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removable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shelf.</w:t>
      </w:r>
    </w:p>
    <w:p w14:paraId="10D7ADD4" w14:textId="77777777" w:rsidR="00762D58" w:rsidRDefault="00A364CD">
      <w:pPr>
        <w:pStyle w:val="ListParagraph"/>
        <w:numPr>
          <w:ilvl w:val="0"/>
          <w:numId w:val="39"/>
        </w:numPr>
        <w:tabs>
          <w:tab w:val="left" w:pos="4230"/>
          <w:tab w:val="left" w:pos="4231"/>
        </w:tabs>
        <w:spacing w:line="218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Twin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fixing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positions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-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Bolts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supplied.</w:t>
      </w:r>
    </w:p>
    <w:p w14:paraId="3D3454A4" w14:textId="77777777" w:rsidR="00762D58" w:rsidRDefault="00762D58">
      <w:pPr>
        <w:pStyle w:val="BodyText"/>
        <w:spacing w:before="10"/>
        <w:rPr>
          <w:rFonts w:ascii="Calibri"/>
          <w:sz w:val="15"/>
        </w:rPr>
      </w:pPr>
    </w:p>
    <w:p w14:paraId="1B9FDB04" w14:textId="77777777" w:rsidR="00762D58" w:rsidRDefault="00A364CD">
      <w:pPr>
        <w:ind w:left="3870"/>
        <w:rPr>
          <w:rFonts w:ascii="Calibri"/>
          <w:b/>
          <w:i/>
          <w:sz w:val="20"/>
        </w:rPr>
      </w:pPr>
      <w:r>
        <w:rPr>
          <w:rFonts w:ascii="Calibri"/>
          <w:b/>
          <w:i/>
          <w:color w:val="231F20"/>
          <w:sz w:val="20"/>
        </w:rPr>
        <w:t>Finish</w:t>
      </w:r>
    </w:p>
    <w:p w14:paraId="5EA1EE36" w14:textId="77777777" w:rsidR="00762D58" w:rsidRDefault="00762D58">
      <w:pPr>
        <w:pStyle w:val="BodyText"/>
        <w:spacing w:before="12"/>
        <w:rPr>
          <w:rFonts w:ascii="Calibri"/>
          <w:b/>
          <w:i/>
          <w:sz w:val="14"/>
        </w:rPr>
      </w:pPr>
    </w:p>
    <w:p w14:paraId="053C6B95" w14:textId="77777777" w:rsidR="00762D58" w:rsidRDefault="00A364CD">
      <w:pPr>
        <w:pStyle w:val="ListParagraph"/>
        <w:numPr>
          <w:ilvl w:val="0"/>
          <w:numId w:val="39"/>
        </w:numPr>
        <w:tabs>
          <w:tab w:val="left" w:pos="4230"/>
          <w:tab w:val="left" w:pos="4231"/>
        </w:tabs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Easy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clean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satin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grey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paint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finish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will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suit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most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environments.</w:t>
      </w:r>
    </w:p>
    <w:p w14:paraId="79F7DE0F" w14:textId="77777777" w:rsidR="00762D58" w:rsidRDefault="00762D58">
      <w:pPr>
        <w:pStyle w:val="BodyText"/>
        <w:spacing w:before="10"/>
        <w:rPr>
          <w:rFonts w:ascii="Calibri"/>
          <w:sz w:val="15"/>
        </w:rPr>
      </w:pPr>
    </w:p>
    <w:p w14:paraId="350EE8B9" w14:textId="77777777" w:rsidR="00762D58" w:rsidRDefault="00A364CD">
      <w:pPr>
        <w:ind w:left="3870"/>
        <w:rPr>
          <w:rFonts w:ascii="Calibri"/>
          <w:b/>
          <w:i/>
          <w:sz w:val="20"/>
        </w:rPr>
      </w:pPr>
      <w:r>
        <w:rPr>
          <w:rFonts w:ascii="Calibri"/>
          <w:b/>
          <w:i/>
          <w:color w:val="231F20"/>
          <w:sz w:val="20"/>
        </w:rPr>
        <w:t>Dimensions</w:t>
      </w:r>
    </w:p>
    <w:p w14:paraId="1802E40A" w14:textId="77777777" w:rsidR="00762D58" w:rsidRDefault="00762D58">
      <w:pPr>
        <w:pStyle w:val="BodyText"/>
        <w:rPr>
          <w:rFonts w:ascii="Calibri"/>
          <w:b/>
          <w:i/>
          <w:sz w:val="15"/>
        </w:rPr>
      </w:pPr>
    </w:p>
    <w:p w14:paraId="41F31D83" w14:textId="77777777" w:rsidR="00762D58" w:rsidRDefault="00A364CD">
      <w:pPr>
        <w:pStyle w:val="ListParagraph"/>
        <w:numPr>
          <w:ilvl w:val="0"/>
          <w:numId w:val="39"/>
        </w:numPr>
        <w:tabs>
          <w:tab w:val="left" w:pos="4230"/>
          <w:tab w:val="left" w:pos="4231"/>
        </w:tabs>
        <w:spacing w:line="218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Width 410 mm</w:t>
      </w:r>
    </w:p>
    <w:p w14:paraId="26C0082D" w14:textId="77777777" w:rsidR="00762D58" w:rsidRDefault="00A364CD">
      <w:pPr>
        <w:pStyle w:val="ListParagraph"/>
        <w:numPr>
          <w:ilvl w:val="0"/>
          <w:numId w:val="39"/>
        </w:numPr>
        <w:tabs>
          <w:tab w:val="left" w:pos="4230"/>
          <w:tab w:val="left" w:pos="4231"/>
        </w:tabs>
        <w:spacing w:line="216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Height</w:t>
      </w:r>
      <w:r>
        <w:rPr>
          <w:rFonts w:ascii="Calibri" w:hAnsi="Calibri"/>
          <w:color w:val="231F20"/>
          <w:spacing w:val="-1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415</w:t>
      </w:r>
      <w:r>
        <w:rPr>
          <w:rFonts w:ascii="Calibri" w:hAnsi="Calibri"/>
          <w:color w:val="231F20"/>
          <w:spacing w:val="-1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mm</w:t>
      </w:r>
    </w:p>
    <w:p w14:paraId="30067B2B" w14:textId="77777777" w:rsidR="00762D58" w:rsidRDefault="00A364CD">
      <w:pPr>
        <w:pStyle w:val="ListParagraph"/>
        <w:numPr>
          <w:ilvl w:val="0"/>
          <w:numId w:val="39"/>
        </w:numPr>
        <w:tabs>
          <w:tab w:val="left" w:pos="4230"/>
          <w:tab w:val="left" w:pos="4231"/>
        </w:tabs>
        <w:spacing w:line="216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Depth</w:t>
      </w:r>
      <w:r>
        <w:rPr>
          <w:rFonts w:ascii="Calibri" w:hAnsi="Calibri"/>
          <w:color w:val="231F20"/>
          <w:spacing w:val="-2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345</w:t>
      </w:r>
      <w:r>
        <w:rPr>
          <w:rFonts w:ascii="Calibri" w:hAnsi="Calibri"/>
          <w:color w:val="231F20"/>
          <w:spacing w:val="-1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mm</w:t>
      </w:r>
    </w:p>
    <w:p w14:paraId="03AFEBC7" w14:textId="77777777" w:rsidR="00762D58" w:rsidRDefault="00A364CD">
      <w:pPr>
        <w:pStyle w:val="ListParagraph"/>
        <w:numPr>
          <w:ilvl w:val="0"/>
          <w:numId w:val="39"/>
        </w:numPr>
        <w:tabs>
          <w:tab w:val="left" w:pos="4230"/>
          <w:tab w:val="left" w:pos="4231"/>
        </w:tabs>
        <w:spacing w:line="216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Weight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75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kg</w:t>
      </w:r>
    </w:p>
    <w:p w14:paraId="0EF4EBE4" w14:textId="77777777" w:rsidR="00762D58" w:rsidRDefault="00A364CD">
      <w:pPr>
        <w:pStyle w:val="ListParagraph"/>
        <w:numPr>
          <w:ilvl w:val="0"/>
          <w:numId w:val="39"/>
        </w:numPr>
        <w:tabs>
          <w:tab w:val="left" w:pos="4230"/>
          <w:tab w:val="left" w:pos="4231"/>
        </w:tabs>
        <w:spacing w:line="218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Capacity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27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litres</w:t>
      </w:r>
    </w:p>
    <w:p w14:paraId="650A3EF3" w14:textId="77777777" w:rsidR="00762D58" w:rsidRDefault="00762D58">
      <w:pPr>
        <w:pStyle w:val="BodyText"/>
        <w:rPr>
          <w:rFonts w:ascii="Calibri"/>
        </w:rPr>
      </w:pPr>
    </w:p>
    <w:p w14:paraId="551DE829" w14:textId="77777777" w:rsidR="00762D58" w:rsidRDefault="00762D58">
      <w:pPr>
        <w:pStyle w:val="BodyText"/>
        <w:rPr>
          <w:rFonts w:ascii="Calibri"/>
        </w:rPr>
      </w:pPr>
    </w:p>
    <w:p w14:paraId="77605EB5" w14:textId="77777777" w:rsidR="00762D58" w:rsidRDefault="00762D58">
      <w:pPr>
        <w:pStyle w:val="BodyText"/>
        <w:rPr>
          <w:rFonts w:ascii="Calibri"/>
        </w:rPr>
      </w:pPr>
    </w:p>
    <w:p w14:paraId="471E4296" w14:textId="77777777" w:rsidR="00762D58" w:rsidRDefault="00762D58">
      <w:pPr>
        <w:pStyle w:val="BodyText"/>
        <w:spacing w:before="9"/>
        <w:rPr>
          <w:rFonts w:ascii="Calibri"/>
          <w:sz w:val="14"/>
        </w:rPr>
      </w:pPr>
    </w:p>
    <w:p w14:paraId="6EED3FA5" w14:textId="77777777" w:rsidR="00762D58" w:rsidRDefault="00A364CD">
      <w:pPr>
        <w:pStyle w:val="Heading4"/>
        <w:spacing w:before="35"/>
        <w:ind w:left="3563"/>
      </w:pPr>
      <w:r>
        <w:rPr>
          <w:color w:val="231F20"/>
        </w:rPr>
        <w:t>Gun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Cabinets</w:t>
      </w:r>
    </w:p>
    <w:p w14:paraId="1EAF7DE7" w14:textId="77777777" w:rsidR="00762D58" w:rsidRDefault="00762D58">
      <w:pPr>
        <w:pStyle w:val="BodyText"/>
        <w:spacing w:before="3"/>
        <w:rPr>
          <w:rFonts w:ascii="Calibri"/>
          <w:sz w:val="8"/>
        </w:rPr>
      </w:pPr>
    </w:p>
    <w:p w14:paraId="4D7DBC31" w14:textId="77777777" w:rsidR="00762D58" w:rsidRDefault="00A364CD">
      <w:pPr>
        <w:spacing w:before="59"/>
        <w:ind w:left="3870"/>
        <w:rPr>
          <w:rFonts w:ascii="Calibri"/>
          <w:b/>
          <w:i/>
          <w:sz w:val="20"/>
        </w:rPr>
      </w:pPr>
      <w:r>
        <w:rPr>
          <w:rFonts w:ascii="Calibri"/>
          <w:b/>
          <w:i/>
          <w:color w:val="231F20"/>
          <w:sz w:val="20"/>
        </w:rPr>
        <w:t>Purpose</w:t>
      </w:r>
    </w:p>
    <w:p w14:paraId="6BA98342" w14:textId="77777777" w:rsidR="00762D58" w:rsidRDefault="00762D58">
      <w:pPr>
        <w:pStyle w:val="BodyText"/>
        <w:spacing w:before="3"/>
        <w:rPr>
          <w:rFonts w:ascii="Calibri"/>
          <w:b/>
          <w:i/>
          <w:sz w:val="15"/>
        </w:rPr>
      </w:pPr>
    </w:p>
    <w:p w14:paraId="611D648D" w14:textId="77777777" w:rsidR="00762D58" w:rsidRDefault="00A364CD">
      <w:pPr>
        <w:spacing w:before="1" w:line="235" w:lineRule="auto"/>
        <w:ind w:left="3870" w:right="1141"/>
        <w:rPr>
          <w:rFonts w:ascii="Calibri"/>
          <w:sz w:val="18"/>
        </w:rPr>
      </w:pPr>
      <w:r>
        <w:rPr>
          <w:rFonts w:ascii="Calibri"/>
          <w:color w:val="231F20"/>
          <w:sz w:val="18"/>
        </w:rPr>
        <w:t>These cabinets exceed the UK standard for storing firearms and utilises multi point locking</w:t>
      </w:r>
      <w:r>
        <w:rPr>
          <w:rFonts w:ascii="Calibri"/>
          <w:color w:val="231F20"/>
          <w:spacing w:val="1"/>
          <w:sz w:val="18"/>
        </w:rPr>
        <w:t xml:space="preserve"> </w:t>
      </w:r>
      <w:r>
        <w:rPr>
          <w:rFonts w:ascii="Calibri"/>
          <w:color w:val="231F20"/>
          <w:sz w:val="18"/>
        </w:rPr>
        <w:t>with</w:t>
      </w:r>
      <w:r>
        <w:rPr>
          <w:rFonts w:ascii="Calibri"/>
          <w:color w:val="231F20"/>
          <w:spacing w:val="-4"/>
          <w:sz w:val="18"/>
        </w:rPr>
        <w:t xml:space="preserve"> </w:t>
      </w:r>
      <w:r>
        <w:rPr>
          <w:rFonts w:ascii="Calibri"/>
          <w:color w:val="231F20"/>
          <w:sz w:val="18"/>
        </w:rPr>
        <w:t>a</w:t>
      </w:r>
      <w:r>
        <w:rPr>
          <w:rFonts w:ascii="Calibri"/>
          <w:color w:val="231F20"/>
          <w:spacing w:val="-5"/>
          <w:sz w:val="18"/>
        </w:rPr>
        <w:t xml:space="preserve"> </w:t>
      </w:r>
      <w:r>
        <w:rPr>
          <w:rFonts w:ascii="Calibri"/>
          <w:color w:val="231F20"/>
          <w:sz w:val="18"/>
        </w:rPr>
        <w:t>VdS</w:t>
      </w:r>
      <w:r>
        <w:rPr>
          <w:rFonts w:ascii="Calibri"/>
          <w:color w:val="231F20"/>
          <w:spacing w:val="-4"/>
          <w:sz w:val="18"/>
        </w:rPr>
        <w:t xml:space="preserve"> </w:t>
      </w:r>
      <w:r>
        <w:rPr>
          <w:rFonts w:ascii="Calibri"/>
          <w:color w:val="231F20"/>
          <w:sz w:val="18"/>
        </w:rPr>
        <w:t>class</w:t>
      </w:r>
      <w:r>
        <w:rPr>
          <w:rFonts w:ascii="Calibri"/>
          <w:color w:val="231F20"/>
          <w:spacing w:val="-4"/>
          <w:sz w:val="18"/>
        </w:rPr>
        <w:t xml:space="preserve"> </w:t>
      </w:r>
      <w:r>
        <w:rPr>
          <w:rFonts w:ascii="Calibri"/>
          <w:color w:val="231F20"/>
          <w:sz w:val="18"/>
        </w:rPr>
        <w:t>safe</w:t>
      </w:r>
      <w:r>
        <w:rPr>
          <w:rFonts w:ascii="Calibri"/>
          <w:color w:val="231F20"/>
          <w:spacing w:val="-4"/>
          <w:sz w:val="18"/>
        </w:rPr>
        <w:t xml:space="preserve"> </w:t>
      </w:r>
      <w:r>
        <w:rPr>
          <w:rFonts w:ascii="Calibri"/>
          <w:color w:val="231F20"/>
          <w:sz w:val="18"/>
        </w:rPr>
        <w:t>lock.</w:t>
      </w:r>
      <w:r>
        <w:rPr>
          <w:rFonts w:ascii="Calibri"/>
          <w:color w:val="231F20"/>
          <w:spacing w:val="-4"/>
          <w:sz w:val="18"/>
        </w:rPr>
        <w:t xml:space="preserve"> </w:t>
      </w:r>
      <w:r>
        <w:rPr>
          <w:rFonts w:ascii="Calibri"/>
          <w:color w:val="231F20"/>
          <w:sz w:val="18"/>
        </w:rPr>
        <w:t>The</w:t>
      </w:r>
      <w:r>
        <w:rPr>
          <w:rFonts w:ascii="Calibri"/>
          <w:color w:val="231F20"/>
          <w:spacing w:val="-5"/>
          <w:sz w:val="18"/>
        </w:rPr>
        <w:t xml:space="preserve"> </w:t>
      </w:r>
      <w:r>
        <w:rPr>
          <w:rFonts w:ascii="Calibri"/>
          <w:color w:val="231F20"/>
          <w:sz w:val="18"/>
        </w:rPr>
        <w:t>cabinet</w:t>
      </w:r>
      <w:r>
        <w:rPr>
          <w:rFonts w:ascii="Calibri"/>
          <w:color w:val="231F20"/>
          <w:spacing w:val="-3"/>
          <w:sz w:val="18"/>
        </w:rPr>
        <w:t xml:space="preserve"> </w:t>
      </w:r>
      <w:r>
        <w:rPr>
          <w:rFonts w:ascii="Calibri"/>
          <w:color w:val="231F20"/>
          <w:sz w:val="18"/>
        </w:rPr>
        <w:t>includes</w:t>
      </w:r>
      <w:r>
        <w:rPr>
          <w:rFonts w:ascii="Calibri"/>
          <w:color w:val="231F20"/>
          <w:spacing w:val="-5"/>
          <w:sz w:val="18"/>
        </w:rPr>
        <w:t xml:space="preserve"> </w:t>
      </w:r>
      <w:r>
        <w:rPr>
          <w:rFonts w:ascii="Calibri"/>
          <w:color w:val="231F20"/>
          <w:sz w:val="18"/>
        </w:rPr>
        <w:t>a</w:t>
      </w:r>
      <w:r>
        <w:rPr>
          <w:rFonts w:ascii="Calibri"/>
          <w:color w:val="231F20"/>
          <w:spacing w:val="-5"/>
          <w:sz w:val="18"/>
        </w:rPr>
        <w:t xml:space="preserve"> </w:t>
      </w:r>
      <w:r>
        <w:rPr>
          <w:rFonts w:ascii="Calibri"/>
          <w:color w:val="231F20"/>
          <w:sz w:val="18"/>
        </w:rPr>
        <w:t>Master</w:t>
      </w:r>
      <w:r>
        <w:rPr>
          <w:rFonts w:ascii="Calibri"/>
          <w:color w:val="231F20"/>
          <w:spacing w:val="-3"/>
          <w:sz w:val="18"/>
        </w:rPr>
        <w:t xml:space="preserve"> </w:t>
      </w:r>
      <w:r>
        <w:rPr>
          <w:rFonts w:ascii="Calibri"/>
          <w:color w:val="231F20"/>
          <w:sz w:val="18"/>
        </w:rPr>
        <w:t>90D</w:t>
      </w:r>
      <w:r>
        <w:rPr>
          <w:rFonts w:ascii="Calibri"/>
          <w:color w:val="231F20"/>
          <w:spacing w:val="-4"/>
          <w:sz w:val="18"/>
        </w:rPr>
        <w:t xml:space="preserve"> </w:t>
      </w:r>
      <w:r>
        <w:rPr>
          <w:rFonts w:ascii="Calibri"/>
          <w:color w:val="231F20"/>
          <w:sz w:val="18"/>
        </w:rPr>
        <w:t>trigger</w:t>
      </w:r>
      <w:r>
        <w:rPr>
          <w:rFonts w:ascii="Calibri"/>
          <w:color w:val="231F20"/>
          <w:spacing w:val="-4"/>
          <w:sz w:val="18"/>
        </w:rPr>
        <w:t xml:space="preserve"> </w:t>
      </w:r>
      <w:r>
        <w:rPr>
          <w:rFonts w:ascii="Calibri"/>
          <w:color w:val="231F20"/>
          <w:sz w:val="18"/>
        </w:rPr>
        <w:t>lock</w:t>
      </w:r>
      <w:r>
        <w:rPr>
          <w:rFonts w:ascii="Calibri"/>
          <w:color w:val="231F20"/>
          <w:spacing w:val="-4"/>
          <w:sz w:val="18"/>
        </w:rPr>
        <w:t xml:space="preserve"> </w:t>
      </w:r>
      <w:r>
        <w:rPr>
          <w:rFonts w:ascii="Calibri"/>
          <w:color w:val="231F20"/>
          <w:sz w:val="18"/>
        </w:rPr>
        <w:t>to</w:t>
      </w:r>
      <w:r>
        <w:rPr>
          <w:rFonts w:ascii="Calibri"/>
          <w:color w:val="231F20"/>
          <w:spacing w:val="-5"/>
          <w:sz w:val="18"/>
        </w:rPr>
        <w:t xml:space="preserve"> </w:t>
      </w:r>
      <w:r>
        <w:rPr>
          <w:rFonts w:ascii="Calibri"/>
          <w:color w:val="231F20"/>
          <w:sz w:val="18"/>
        </w:rPr>
        <w:t>prevent</w:t>
      </w:r>
      <w:r>
        <w:rPr>
          <w:rFonts w:ascii="Calibri"/>
          <w:color w:val="231F20"/>
          <w:spacing w:val="-4"/>
          <w:sz w:val="18"/>
        </w:rPr>
        <w:t xml:space="preserve"> </w:t>
      </w:r>
      <w:r>
        <w:rPr>
          <w:rFonts w:ascii="Calibri"/>
          <w:color w:val="231F20"/>
          <w:sz w:val="18"/>
        </w:rPr>
        <w:t>unauthor-</w:t>
      </w:r>
      <w:r>
        <w:rPr>
          <w:rFonts w:ascii="Calibri"/>
          <w:color w:val="231F20"/>
          <w:spacing w:val="1"/>
          <w:sz w:val="18"/>
        </w:rPr>
        <w:t xml:space="preserve"> </w:t>
      </w:r>
      <w:r>
        <w:rPr>
          <w:rFonts w:ascii="Calibri"/>
          <w:color w:val="231F20"/>
          <w:sz w:val="18"/>
        </w:rPr>
        <w:t>ised</w:t>
      </w:r>
      <w:r>
        <w:rPr>
          <w:rFonts w:ascii="Calibri"/>
          <w:color w:val="231F20"/>
          <w:spacing w:val="-2"/>
          <w:sz w:val="18"/>
        </w:rPr>
        <w:t xml:space="preserve"> </w:t>
      </w:r>
      <w:r>
        <w:rPr>
          <w:rFonts w:ascii="Calibri"/>
          <w:color w:val="231F20"/>
          <w:sz w:val="18"/>
        </w:rPr>
        <w:t>use</w:t>
      </w:r>
      <w:r>
        <w:rPr>
          <w:rFonts w:ascii="Calibri"/>
          <w:color w:val="231F20"/>
          <w:spacing w:val="-1"/>
          <w:sz w:val="18"/>
        </w:rPr>
        <w:t xml:space="preserve"> </w:t>
      </w:r>
      <w:r>
        <w:rPr>
          <w:rFonts w:ascii="Calibri"/>
          <w:color w:val="231F20"/>
          <w:sz w:val="18"/>
        </w:rPr>
        <w:t>of</w:t>
      </w:r>
      <w:r>
        <w:rPr>
          <w:rFonts w:ascii="Calibri"/>
          <w:color w:val="231F20"/>
          <w:spacing w:val="-2"/>
          <w:sz w:val="18"/>
        </w:rPr>
        <w:t xml:space="preserve"> </w:t>
      </w:r>
      <w:r>
        <w:rPr>
          <w:rFonts w:ascii="Calibri"/>
          <w:color w:val="231F20"/>
          <w:sz w:val="18"/>
        </w:rPr>
        <w:t>your</w:t>
      </w:r>
      <w:r>
        <w:rPr>
          <w:rFonts w:ascii="Calibri"/>
          <w:color w:val="231F20"/>
          <w:spacing w:val="-1"/>
          <w:sz w:val="18"/>
        </w:rPr>
        <w:t xml:space="preserve"> </w:t>
      </w:r>
      <w:r>
        <w:rPr>
          <w:rFonts w:ascii="Calibri"/>
          <w:color w:val="231F20"/>
          <w:sz w:val="18"/>
        </w:rPr>
        <w:t>weapon during</w:t>
      </w:r>
      <w:r>
        <w:rPr>
          <w:rFonts w:ascii="Calibri"/>
          <w:color w:val="231F20"/>
          <w:spacing w:val="-2"/>
          <w:sz w:val="18"/>
        </w:rPr>
        <w:t xml:space="preserve"> </w:t>
      </w:r>
      <w:r>
        <w:rPr>
          <w:rFonts w:ascii="Calibri"/>
          <w:color w:val="231F20"/>
          <w:sz w:val="18"/>
        </w:rPr>
        <w:t>transportation.</w:t>
      </w:r>
    </w:p>
    <w:p w14:paraId="3FA74C84" w14:textId="77777777" w:rsidR="00762D58" w:rsidRDefault="00762D58">
      <w:pPr>
        <w:pStyle w:val="BodyText"/>
        <w:spacing w:before="11"/>
        <w:rPr>
          <w:rFonts w:ascii="Calibri"/>
          <w:sz w:val="19"/>
        </w:rPr>
      </w:pPr>
    </w:p>
    <w:p w14:paraId="102F2EE2" w14:textId="77777777" w:rsidR="00762D58" w:rsidRDefault="00A364CD">
      <w:pPr>
        <w:ind w:left="3870"/>
        <w:rPr>
          <w:rFonts w:ascii="Calibri"/>
          <w:b/>
          <w:i/>
          <w:sz w:val="20"/>
        </w:rPr>
      </w:pPr>
      <w:r>
        <w:rPr>
          <w:rFonts w:ascii="Calibri"/>
          <w:b/>
          <w:i/>
          <w:color w:val="231F20"/>
          <w:sz w:val="20"/>
        </w:rPr>
        <w:t>Specification</w:t>
      </w:r>
      <w:r>
        <w:rPr>
          <w:rFonts w:ascii="Calibri"/>
          <w:b/>
          <w:i/>
          <w:color w:val="231F20"/>
          <w:spacing w:val="-6"/>
          <w:sz w:val="20"/>
        </w:rPr>
        <w:t xml:space="preserve"> </w:t>
      </w:r>
      <w:r>
        <w:rPr>
          <w:rFonts w:ascii="Calibri"/>
          <w:b/>
          <w:i/>
          <w:color w:val="231F20"/>
          <w:sz w:val="20"/>
        </w:rPr>
        <w:t>(Type</w:t>
      </w:r>
      <w:r>
        <w:rPr>
          <w:rFonts w:ascii="Calibri"/>
          <w:b/>
          <w:i/>
          <w:color w:val="231F20"/>
          <w:spacing w:val="-7"/>
          <w:sz w:val="20"/>
        </w:rPr>
        <w:t xml:space="preserve"> </w:t>
      </w:r>
      <w:r>
        <w:rPr>
          <w:rFonts w:ascii="Calibri"/>
          <w:b/>
          <w:i/>
          <w:color w:val="231F20"/>
          <w:sz w:val="20"/>
        </w:rPr>
        <w:t>A)</w:t>
      </w:r>
    </w:p>
    <w:p w14:paraId="7D266026" w14:textId="77777777" w:rsidR="00762D58" w:rsidRDefault="00762D58">
      <w:pPr>
        <w:pStyle w:val="BodyText"/>
        <w:spacing w:before="9"/>
        <w:rPr>
          <w:rFonts w:ascii="Calibri"/>
          <w:b/>
          <w:i/>
          <w:sz w:val="9"/>
        </w:rPr>
      </w:pPr>
    </w:p>
    <w:p w14:paraId="4443A005" w14:textId="77777777" w:rsidR="00762D58" w:rsidRDefault="00762D58">
      <w:pPr>
        <w:rPr>
          <w:rFonts w:ascii="Calibri"/>
          <w:sz w:val="9"/>
        </w:rPr>
        <w:sectPr w:rsidR="00762D58">
          <w:type w:val="continuous"/>
          <w:pgSz w:w="11910" w:h="16840"/>
          <w:pgMar w:top="1420" w:right="0" w:bottom="280" w:left="0" w:header="720" w:footer="720" w:gutter="0"/>
          <w:cols w:space="720"/>
        </w:sectPr>
      </w:pPr>
    </w:p>
    <w:p w14:paraId="715EB05D" w14:textId="77777777" w:rsidR="00762D58" w:rsidRDefault="00762D58">
      <w:pPr>
        <w:pStyle w:val="BodyText"/>
        <w:rPr>
          <w:rFonts w:ascii="Calibri"/>
          <w:b/>
          <w:i/>
          <w:sz w:val="16"/>
        </w:rPr>
      </w:pPr>
    </w:p>
    <w:p w14:paraId="58A0C3BD" w14:textId="77777777" w:rsidR="00762D58" w:rsidRDefault="00762D58">
      <w:pPr>
        <w:pStyle w:val="BodyText"/>
        <w:rPr>
          <w:rFonts w:ascii="Calibri"/>
          <w:b/>
          <w:i/>
          <w:sz w:val="16"/>
        </w:rPr>
      </w:pPr>
    </w:p>
    <w:p w14:paraId="2A820F7D" w14:textId="77777777" w:rsidR="00762D58" w:rsidRDefault="00762D58">
      <w:pPr>
        <w:pStyle w:val="BodyText"/>
        <w:rPr>
          <w:rFonts w:ascii="Calibri"/>
          <w:b/>
          <w:i/>
          <w:sz w:val="16"/>
        </w:rPr>
      </w:pPr>
    </w:p>
    <w:p w14:paraId="5A99027A" w14:textId="77777777" w:rsidR="00762D58" w:rsidRDefault="00762D58">
      <w:pPr>
        <w:pStyle w:val="BodyText"/>
        <w:rPr>
          <w:rFonts w:ascii="Calibri"/>
          <w:b/>
          <w:i/>
          <w:sz w:val="16"/>
        </w:rPr>
      </w:pPr>
    </w:p>
    <w:p w14:paraId="3B00FAE1" w14:textId="77777777" w:rsidR="00762D58" w:rsidRDefault="00762D58">
      <w:pPr>
        <w:pStyle w:val="BodyText"/>
        <w:rPr>
          <w:rFonts w:ascii="Calibri"/>
          <w:b/>
          <w:i/>
          <w:sz w:val="16"/>
        </w:rPr>
      </w:pPr>
    </w:p>
    <w:p w14:paraId="2FA56D8B" w14:textId="77777777" w:rsidR="00762D58" w:rsidRDefault="00762D58">
      <w:pPr>
        <w:pStyle w:val="BodyText"/>
        <w:rPr>
          <w:rFonts w:ascii="Calibri"/>
          <w:b/>
          <w:i/>
          <w:sz w:val="16"/>
        </w:rPr>
      </w:pPr>
    </w:p>
    <w:p w14:paraId="7868453C" w14:textId="77777777" w:rsidR="00762D58" w:rsidRDefault="00762D58">
      <w:pPr>
        <w:pStyle w:val="BodyText"/>
        <w:spacing w:before="6"/>
        <w:rPr>
          <w:rFonts w:ascii="Calibri"/>
          <w:b/>
          <w:i/>
          <w:sz w:val="14"/>
        </w:rPr>
      </w:pPr>
    </w:p>
    <w:p w14:paraId="53350389" w14:textId="77777777" w:rsidR="00762D58" w:rsidRDefault="00A364CD">
      <w:pPr>
        <w:jc w:val="right"/>
        <w:rPr>
          <w:rFonts w:ascii="Calibri"/>
          <w:sz w:val="16"/>
        </w:rPr>
      </w:pPr>
      <w:r>
        <w:rPr>
          <w:rFonts w:ascii="Calibri"/>
          <w:color w:val="231F20"/>
          <w:sz w:val="16"/>
        </w:rPr>
        <w:t>Type</w:t>
      </w:r>
      <w:r>
        <w:rPr>
          <w:rFonts w:ascii="Calibri"/>
          <w:color w:val="231F20"/>
          <w:spacing w:val="-4"/>
          <w:sz w:val="16"/>
        </w:rPr>
        <w:t xml:space="preserve"> </w:t>
      </w:r>
      <w:r>
        <w:rPr>
          <w:rFonts w:ascii="Calibri"/>
          <w:color w:val="231F20"/>
          <w:sz w:val="16"/>
        </w:rPr>
        <w:t>A</w:t>
      </w:r>
    </w:p>
    <w:p w14:paraId="33D5789C" w14:textId="77777777" w:rsidR="00762D58" w:rsidRDefault="00A364CD">
      <w:pPr>
        <w:pStyle w:val="BodyText"/>
        <w:rPr>
          <w:rFonts w:ascii="Calibri"/>
          <w:sz w:val="16"/>
        </w:rPr>
      </w:pPr>
      <w:r>
        <w:br w:type="column"/>
      </w:r>
    </w:p>
    <w:p w14:paraId="1F80CA59" w14:textId="77777777" w:rsidR="00762D58" w:rsidRDefault="00762D58">
      <w:pPr>
        <w:pStyle w:val="BodyText"/>
        <w:rPr>
          <w:rFonts w:ascii="Calibri"/>
          <w:sz w:val="16"/>
        </w:rPr>
      </w:pPr>
    </w:p>
    <w:p w14:paraId="2ADF6B5C" w14:textId="77777777" w:rsidR="00762D58" w:rsidRDefault="00762D58">
      <w:pPr>
        <w:pStyle w:val="BodyText"/>
        <w:rPr>
          <w:rFonts w:ascii="Calibri"/>
          <w:sz w:val="16"/>
        </w:rPr>
      </w:pPr>
    </w:p>
    <w:p w14:paraId="582676A5" w14:textId="77777777" w:rsidR="00762D58" w:rsidRDefault="00762D58">
      <w:pPr>
        <w:pStyle w:val="BodyText"/>
        <w:rPr>
          <w:rFonts w:ascii="Calibri"/>
          <w:sz w:val="16"/>
        </w:rPr>
      </w:pPr>
    </w:p>
    <w:p w14:paraId="56A28A0E" w14:textId="77777777" w:rsidR="00762D58" w:rsidRDefault="00762D58">
      <w:pPr>
        <w:pStyle w:val="BodyText"/>
        <w:rPr>
          <w:rFonts w:ascii="Calibri"/>
          <w:sz w:val="16"/>
        </w:rPr>
      </w:pPr>
    </w:p>
    <w:p w14:paraId="34972D6D" w14:textId="77777777" w:rsidR="00762D58" w:rsidRDefault="00762D58">
      <w:pPr>
        <w:pStyle w:val="BodyText"/>
        <w:rPr>
          <w:rFonts w:ascii="Calibri"/>
          <w:sz w:val="16"/>
        </w:rPr>
      </w:pPr>
    </w:p>
    <w:p w14:paraId="26B68F7B" w14:textId="77777777" w:rsidR="00762D58" w:rsidRDefault="00762D58">
      <w:pPr>
        <w:pStyle w:val="BodyText"/>
        <w:rPr>
          <w:rFonts w:ascii="Calibri"/>
          <w:sz w:val="16"/>
        </w:rPr>
      </w:pPr>
    </w:p>
    <w:p w14:paraId="44AB3634" w14:textId="77777777" w:rsidR="00762D58" w:rsidRDefault="00762D58">
      <w:pPr>
        <w:pStyle w:val="BodyText"/>
        <w:rPr>
          <w:rFonts w:ascii="Calibri"/>
          <w:sz w:val="16"/>
        </w:rPr>
      </w:pPr>
    </w:p>
    <w:p w14:paraId="774B3E88" w14:textId="77777777" w:rsidR="00762D58" w:rsidRDefault="00762D58">
      <w:pPr>
        <w:pStyle w:val="BodyText"/>
        <w:rPr>
          <w:rFonts w:ascii="Calibri"/>
          <w:sz w:val="16"/>
        </w:rPr>
      </w:pPr>
    </w:p>
    <w:p w14:paraId="1CAAD8DA" w14:textId="77777777" w:rsidR="00762D58" w:rsidRDefault="00762D58">
      <w:pPr>
        <w:pStyle w:val="BodyText"/>
        <w:rPr>
          <w:rFonts w:ascii="Calibri"/>
          <w:sz w:val="16"/>
        </w:rPr>
      </w:pPr>
    </w:p>
    <w:p w14:paraId="614DD6F8" w14:textId="77777777" w:rsidR="00762D58" w:rsidRDefault="00762D58">
      <w:pPr>
        <w:pStyle w:val="BodyText"/>
        <w:rPr>
          <w:rFonts w:ascii="Calibri"/>
          <w:sz w:val="16"/>
        </w:rPr>
      </w:pPr>
    </w:p>
    <w:p w14:paraId="023CD5A5" w14:textId="77777777" w:rsidR="00762D58" w:rsidRDefault="00762D58">
      <w:pPr>
        <w:pStyle w:val="BodyText"/>
        <w:rPr>
          <w:rFonts w:ascii="Calibri"/>
          <w:sz w:val="16"/>
        </w:rPr>
      </w:pPr>
    </w:p>
    <w:p w14:paraId="72DCBD7B" w14:textId="77777777" w:rsidR="00762D58" w:rsidRDefault="00762D58">
      <w:pPr>
        <w:pStyle w:val="BodyText"/>
        <w:rPr>
          <w:rFonts w:ascii="Calibri"/>
          <w:sz w:val="16"/>
        </w:rPr>
      </w:pPr>
    </w:p>
    <w:p w14:paraId="195E0DC7" w14:textId="77777777" w:rsidR="00762D58" w:rsidRDefault="00762D58">
      <w:pPr>
        <w:pStyle w:val="BodyText"/>
        <w:rPr>
          <w:rFonts w:ascii="Calibri"/>
          <w:sz w:val="16"/>
        </w:rPr>
      </w:pPr>
    </w:p>
    <w:p w14:paraId="484339AC" w14:textId="77777777" w:rsidR="00762D58" w:rsidRDefault="00762D58">
      <w:pPr>
        <w:pStyle w:val="BodyText"/>
        <w:rPr>
          <w:rFonts w:ascii="Calibri"/>
          <w:sz w:val="16"/>
        </w:rPr>
      </w:pPr>
    </w:p>
    <w:p w14:paraId="56086608" w14:textId="77777777" w:rsidR="00762D58" w:rsidRDefault="00762D58">
      <w:pPr>
        <w:pStyle w:val="BodyText"/>
        <w:rPr>
          <w:rFonts w:ascii="Calibri"/>
          <w:sz w:val="16"/>
        </w:rPr>
      </w:pPr>
    </w:p>
    <w:p w14:paraId="1B3F25FD" w14:textId="77777777" w:rsidR="00762D58" w:rsidRDefault="00762D58">
      <w:pPr>
        <w:pStyle w:val="BodyText"/>
        <w:rPr>
          <w:rFonts w:ascii="Calibri"/>
          <w:sz w:val="16"/>
        </w:rPr>
      </w:pPr>
    </w:p>
    <w:p w14:paraId="60A10FA8" w14:textId="77777777" w:rsidR="00762D58" w:rsidRDefault="00762D58">
      <w:pPr>
        <w:pStyle w:val="BodyText"/>
        <w:rPr>
          <w:rFonts w:ascii="Calibri"/>
          <w:sz w:val="16"/>
        </w:rPr>
      </w:pPr>
    </w:p>
    <w:p w14:paraId="1DE29B71" w14:textId="77777777" w:rsidR="00762D58" w:rsidRDefault="00762D58">
      <w:pPr>
        <w:pStyle w:val="BodyText"/>
        <w:rPr>
          <w:rFonts w:ascii="Calibri"/>
          <w:sz w:val="16"/>
        </w:rPr>
      </w:pPr>
    </w:p>
    <w:p w14:paraId="1971F7C0" w14:textId="77777777" w:rsidR="00762D58" w:rsidRDefault="00762D58">
      <w:pPr>
        <w:pStyle w:val="BodyText"/>
        <w:rPr>
          <w:rFonts w:ascii="Calibri"/>
          <w:sz w:val="16"/>
        </w:rPr>
      </w:pPr>
    </w:p>
    <w:p w14:paraId="443A2EFB" w14:textId="77777777" w:rsidR="00762D58" w:rsidRDefault="00762D58">
      <w:pPr>
        <w:pStyle w:val="BodyText"/>
        <w:rPr>
          <w:rFonts w:ascii="Calibri"/>
          <w:sz w:val="16"/>
        </w:rPr>
      </w:pPr>
    </w:p>
    <w:p w14:paraId="07292FCC" w14:textId="77777777" w:rsidR="00762D58" w:rsidRDefault="00762D58">
      <w:pPr>
        <w:pStyle w:val="BodyText"/>
        <w:spacing w:before="10"/>
        <w:rPr>
          <w:rFonts w:ascii="Calibri"/>
          <w:sz w:val="14"/>
        </w:rPr>
      </w:pPr>
    </w:p>
    <w:p w14:paraId="521B6C11" w14:textId="77777777" w:rsidR="00762D58" w:rsidRDefault="00A364CD">
      <w:pPr>
        <w:spacing w:before="1"/>
        <w:ind w:left="683"/>
        <w:rPr>
          <w:rFonts w:ascii="Calibri"/>
          <w:sz w:val="16"/>
        </w:rPr>
      </w:pPr>
      <w:r>
        <w:rPr>
          <w:rFonts w:ascii="Calibri"/>
          <w:color w:val="231F20"/>
          <w:spacing w:val="-4"/>
          <w:sz w:val="16"/>
        </w:rPr>
        <w:t>Type</w:t>
      </w:r>
      <w:r>
        <w:rPr>
          <w:rFonts w:ascii="Calibri"/>
          <w:color w:val="231F20"/>
          <w:spacing w:val="-5"/>
          <w:sz w:val="16"/>
        </w:rPr>
        <w:t xml:space="preserve"> </w:t>
      </w:r>
      <w:r>
        <w:rPr>
          <w:rFonts w:ascii="Calibri"/>
          <w:color w:val="231F20"/>
          <w:spacing w:val="-3"/>
          <w:sz w:val="16"/>
        </w:rPr>
        <w:t>B</w:t>
      </w:r>
    </w:p>
    <w:p w14:paraId="010DA28B" w14:textId="77777777" w:rsidR="00762D58" w:rsidRDefault="00A364CD">
      <w:pPr>
        <w:pStyle w:val="ListParagraph"/>
        <w:numPr>
          <w:ilvl w:val="0"/>
          <w:numId w:val="38"/>
        </w:numPr>
        <w:tabs>
          <w:tab w:val="left" w:pos="1025"/>
          <w:tab w:val="left" w:pos="1026"/>
        </w:tabs>
        <w:spacing w:before="64" w:line="218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pacing w:val="-1"/>
          <w:sz w:val="18"/>
        </w:rPr>
        <w:br w:type="column"/>
      </w:r>
      <w:r>
        <w:rPr>
          <w:rFonts w:ascii="Calibri" w:hAnsi="Calibri"/>
          <w:color w:val="231F20"/>
          <w:sz w:val="18"/>
        </w:rPr>
        <w:lastRenderedPageBreak/>
        <w:t>High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security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cabinet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for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the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safekeeping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of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shotguns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and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rifles.</w:t>
      </w:r>
    </w:p>
    <w:p w14:paraId="03216439" w14:textId="77777777" w:rsidR="00762D58" w:rsidRDefault="00A364CD">
      <w:pPr>
        <w:pStyle w:val="ListParagraph"/>
        <w:numPr>
          <w:ilvl w:val="0"/>
          <w:numId w:val="38"/>
        </w:numPr>
        <w:tabs>
          <w:tab w:val="left" w:pos="1025"/>
          <w:tab w:val="left" w:pos="1026"/>
        </w:tabs>
        <w:spacing w:line="216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Exceeds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the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UK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standard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for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storing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firearms.</w:t>
      </w:r>
    </w:p>
    <w:p w14:paraId="330E9B40" w14:textId="77777777" w:rsidR="00762D58" w:rsidRDefault="00A364CD">
      <w:pPr>
        <w:pStyle w:val="ListParagraph"/>
        <w:numPr>
          <w:ilvl w:val="0"/>
          <w:numId w:val="38"/>
        </w:numPr>
        <w:tabs>
          <w:tab w:val="left" w:pos="1025"/>
          <w:tab w:val="left" w:pos="1026"/>
        </w:tabs>
        <w:spacing w:line="216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4mm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solid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steel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body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and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door.</w:t>
      </w:r>
    </w:p>
    <w:p w14:paraId="5266C299" w14:textId="77777777" w:rsidR="00762D58" w:rsidRDefault="00A364CD">
      <w:pPr>
        <w:pStyle w:val="ListParagraph"/>
        <w:numPr>
          <w:ilvl w:val="0"/>
          <w:numId w:val="38"/>
        </w:numPr>
        <w:tabs>
          <w:tab w:val="left" w:pos="1025"/>
          <w:tab w:val="left" w:pos="1026"/>
        </w:tabs>
        <w:spacing w:line="216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Multi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point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locking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with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VdS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class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safe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lock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and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2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keys.</w:t>
      </w:r>
    </w:p>
    <w:p w14:paraId="4B4438B1" w14:textId="77777777" w:rsidR="00762D58" w:rsidRDefault="00A364CD">
      <w:pPr>
        <w:pStyle w:val="ListParagraph"/>
        <w:numPr>
          <w:ilvl w:val="0"/>
          <w:numId w:val="38"/>
        </w:numPr>
        <w:tabs>
          <w:tab w:val="left" w:pos="1025"/>
          <w:tab w:val="left" w:pos="1026"/>
        </w:tabs>
        <w:spacing w:line="216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Weapons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holder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included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for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up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to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7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weapons.</w:t>
      </w:r>
    </w:p>
    <w:p w14:paraId="133FBD03" w14:textId="77777777" w:rsidR="00762D58" w:rsidRDefault="00A364CD">
      <w:pPr>
        <w:pStyle w:val="ListParagraph"/>
        <w:numPr>
          <w:ilvl w:val="0"/>
          <w:numId w:val="38"/>
        </w:numPr>
        <w:tabs>
          <w:tab w:val="left" w:pos="1025"/>
          <w:tab w:val="left" w:pos="1026"/>
        </w:tabs>
        <w:spacing w:line="216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4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handy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storage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compartments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built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into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the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rear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of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the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door.</w:t>
      </w:r>
    </w:p>
    <w:p w14:paraId="0F42E659" w14:textId="77777777" w:rsidR="00762D58" w:rsidRDefault="00A364CD">
      <w:pPr>
        <w:pStyle w:val="ListParagraph"/>
        <w:numPr>
          <w:ilvl w:val="0"/>
          <w:numId w:val="38"/>
        </w:numPr>
        <w:tabs>
          <w:tab w:val="left" w:pos="1025"/>
          <w:tab w:val="left" w:pos="1026"/>
        </w:tabs>
        <w:spacing w:line="216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Base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and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rear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fixing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holes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provided.</w:t>
      </w:r>
    </w:p>
    <w:p w14:paraId="148B9809" w14:textId="77777777" w:rsidR="00762D58" w:rsidRDefault="00A364CD">
      <w:pPr>
        <w:pStyle w:val="ListParagraph"/>
        <w:numPr>
          <w:ilvl w:val="0"/>
          <w:numId w:val="38"/>
        </w:numPr>
        <w:tabs>
          <w:tab w:val="left" w:pos="1025"/>
          <w:tab w:val="left" w:pos="1026"/>
        </w:tabs>
        <w:spacing w:line="218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Includes</w:t>
      </w:r>
      <w:r>
        <w:rPr>
          <w:rFonts w:ascii="Calibri" w:hAnsi="Calibri"/>
          <w:color w:val="231F20"/>
          <w:spacing w:val="-2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FREE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Master</w:t>
      </w:r>
      <w:r>
        <w:rPr>
          <w:rFonts w:ascii="Calibri" w:hAnsi="Calibri"/>
          <w:color w:val="231F20"/>
          <w:spacing w:val="-2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Lock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90D</w:t>
      </w:r>
      <w:r>
        <w:rPr>
          <w:rFonts w:ascii="Calibri" w:hAnsi="Calibri"/>
          <w:color w:val="231F20"/>
          <w:spacing w:val="-2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gun</w:t>
      </w:r>
      <w:r>
        <w:rPr>
          <w:rFonts w:ascii="Calibri" w:hAnsi="Calibri"/>
          <w:color w:val="231F20"/>
          <w:spacing w:val="-2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trigger</w:t>
      </w:r>
      <w:r>
        <w:rPr>
          <w:rFonts w:ascii="Calibri" w:hAnsi="Calibri"/>
          <w:color w:val="231F20"/>
          <w:spacing w:val="-2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lock.</w:t>
      </w:r>
    </w:p>
    <w:p w14:paraId="4A54517C" w14:textId="77777777" w:rsidR="00762D58" w:rsidRDefault="00762D58">
      <w:pPr>
        <w:pStyle w:val="BodyText"/>
        <w:spacing w:before="10"/>
        <w:rPr>
          <w:rFonts w:ascii="Calibri"/>
          <w:sz w:val="15"/>
        </w:rPr>
      </w:pPr>
    </w:p>
    <w:p w14:paraId="1FC6CF13" w14:textId="77777777" w:rsidR="00762D58" w:rsidRDefault="00A364CD">
      <w:pPr>
        <w:ind w:left="665"/>
        <w:rPr>
          <w:rFonts w:ascii="Calibri"/>
          <w:b/>
          <w:i/>
          <w:sz w:val="20"/>
        </w:rPr>
      </w:pPr>
      <w:r>
        <w:rPr>
          <w:rFonts w:ascii="Calibri"/>
          <w:b/>
          <w:i/>
          <w:color w:val="231F20"/>
          <w:sz w:val="20"/>
        </w:rPr>
        <w:t>Specification</w:t>
      </w:r>
      <w:r>
        <w:rPr>
          <w:rFonts w:ascii="Calibri"/>
          <w:b/>
          <w:i/>
          <w:color w:val="231F20"/>
          <w:spacing w:val="-6"/>
          <w:sz w:val="20"/>
        </w:rPr>
        <w:t xml:space="preserve"> </w:t>
      </w:r>
      <w:r>
        <w:rPr>
          <w:rFonts w:ascii="Calibri"/>
          <w:b/>
          <w:i/>
          <w:color w:val="231F20"/>
          <w:sz w:val="20"/>
        </w:rPr>
        <w:t>(Type</w:t>
      </w:r>
      <w:r>
        <w:rPr>
          <w:rFonts w:ascii="Calibri"/>
          <w:b/>
          <w:i/>
          <w:color w:val="231F20"/>
          <w:spacing w:val="-7"/>
          <w:sz w:val="20"/>
        </w:rPr>
        <w:t xml:space="preserve"> </w:t>
      </w:r>
      <w:r>
        <w:rPr>
          <w:rFonts w:ascii="Calibri"/>
          <w:b/>
          <w:i/>
          <w:color w:val="231F20"/>
          <w:sz w:val="20"/>
        </w:rPr>
        <w:t>B)</w:t>
      </w:r>
    </w:p>
    <w:p w14:paraId="2902DB41" w14:textId="77777777" w:rsidR="00762D58" w:rsidRDefault="00762D58">
      <w:pPr>
        <w:pStyle w:val="BodyText"/>
        <w:rPr>
          <w:rFonts w:ascii="Calibri"/>
          <w:b/>
          <w:i/>
          <w:sz w:val="15"/>
        </w:rPr>
      </w:pPr>
    </w:p>
    <w:p w14:paraId="6DA20DCC" w14:textId="77777777" w:rsidR="00762D58" w:rsidRDefault="00A364CD">
      <w:pPr>
        <w:pStyle w:val="ListParagraph"/>
        <w:numPr>
          <w:ilvl w:val="0"/>
          <w:numId w:val="38"/>
        </w:numPr>
        <w:tabs>
          <w:tab w:val="left" w:pos="1025"/>
          <w:tab w:val="left" w:pos="1026"/>
        </w:tabs>
        <w:spacing w:line="218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High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security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cabinet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for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the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safekeeping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of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shotguns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and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rifles.</w:t>
      </w:r>
    </w:p>
    <w:p w14:paraId="7CF84C5B" w14:textId="77777777" w:rsidR="00762D58" w:rsidRDefault="00A364CD">
      <w:pPr>
        <w:pStyle w:val="ListParagraph"/>
        <w:numPr>
          <w:ilvl w:val="0"/>
          <w:numId w:val="38"/>
        </w:numPr>
        <w:tabs>
          <w:tab w:val="left" w:pos="1025"/>
          <w:tab w:val="left" w:pos="1026"/>
        </w:tabs>
        <w:spacing w:line="216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Exceeds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the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UK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standard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for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storing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firearms.</w:t>
      </w:r>
    </w:p>
    <w:p w14:paraId="5C964BFF" w14:textId="77777777" w:rsidR="00762D58" w:rsidRDefault="00A364CD">
      <w:pPr>
        <w:pStyle w:val="ListParagraph"/>
        <w:numPr>
          <w:ilvl w:val="0"/>
          <w:numId w:val="38"/>
        </w:numPr>
        <w:tabs>
          <w:tab w:val="left" w:pos="1025"/>
          <w:tab w:val="left" w:pos="1026"/>
        </w:tabs>
        <w:spacing w:line="216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4mm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solid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steel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body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and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door.</w:t>
      </w:r>
    </w:p>
    <w:p w14:paraId="0CEE691B" w14:textId="77777777" w:rsidR="00762D58" w:rsidRDefault="00A364CD">
      <w:pPr>
        <w:pStyle w:val="ListParagraph"/>
        <w:numPr>
          <w:ilvl w:val="0"/>
          <w:numId w:val="38"/>
        </w:numPr>
        <w:tabs>
          <w:tab w:val="left" w:pos="1025"/>
          <w:tab w:val="left" w:pos="1026"/>
        </w:tabs>
        <w:spacing w:line="216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Multi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point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locking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with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VdS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class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safe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lock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and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2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keys.</w:t>
      </w:r>
    </w:p>
    <w:p w14:paraId="3142E0C4" w14:textId="77777777" w:rsidR="00762D58" w:rsidRDefault="00A364CD">
      <w:pPr>
        <w:pStyle w:val="ListParagraph"/>
        <w:numPr>
          <w:ilvl w:val="0"/>
          <w:numId w:val="38"/>
        </w:numPr>
        <w:tabs>
          <w:tab w:val="left" w:pos="1025"/>
          <w:tab w:val="left" w:pos="1026"/>
        </w:tabs>
        <w:spacing w:line="216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Weapons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holder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included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for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up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to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9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weapons.</w:t>
      </w:r>
    </w:p>
    <w:p w14:paraId="6DB57C44" w14:textId="77777777" w:rsidR="00762D58" w:rsidRDefault="00A364CD">
      <w:pPr>
        <w:pStyle w:val="ListParagraph"/>
        <w:numPr>
          <w:ilvl w:val="0"/>
          <w:numId w:val="38"/>
        </w:numPr>
        <w:tabs>
          <w:tab w:val="left" w:pos="1025"/>
          <w:tab w:val="left" w:pos="1026"/>
        </w:tabs>
        <w:spacing w:line="216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Includes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single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fixed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shelf.</w:t>
      </w:r>
    </w:p>
    <w:p w14:paraId="666D3E54" w14:textId="77777777" w:rsidR="00762D58" w:rsidRDefault="00A364CD">
      <w:pPr>
        <w:pStyle w:val="ListParagraph"/>
        <w:numPr>
          <w:ilvl w:val="0"/>
          <w:numId w:val="38"/>
        </w:numPr>
        <w:tabs>
          <w:tab w:val="left" w:pos="1025"/>
          <w:tab w:val="left" w:pos="1026"/>
        </w:tabs>
        <w:spacing w:line="216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4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handy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storage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compartments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built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into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the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rear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of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the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door.</w:t>
      </w:r>
    </w:p>
    <w:p w14:paraId="07FCFFA6" w14:textId="77777777" w:rsidR="00762D58" w:rsidRDefault="00A364CD">
      <w:pPr>
        <w:pStyle w:val="ListParagraph"/>
        <w:numPr>
          <w:ilvl w:val="0"/>
          <w:numId w:val="38"/>
        </w:numPr>
        <w:tabs>
          <w:tab w:val="left" w:pos="1025"/>
          <w:tab w:val="left" w:pos="1026"/>
        </w:tabs>
        <w:spacing w:line="216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Base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and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rear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fixing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holes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provided.</w:t>
      </w:r>
    </w:p>
    <w:p w14:paraId="0FE842B3" w14:textId="77777777" w:rsidR="00762D58" w:rsidRDefault="00A364CD">
      <w:pPr>
        <w:pStyle w:val="ListParagraph"/>
        <w:numPr>
          <w:ilvl w:val="0"/>
          <w:numId w:val="38"/>
        </w:numPr>
        <w:tabs>
          <w:tab w:val="left" w:pos="1025"/>
          <w:tab w:val="left" w:pos="1026"/>
        </w:tabs>
        <w:spacing w:line="218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Includes</w:t>
      </w:r>
      <w:r>
        <w:rPr>
          <w:rFonts w:ascii="Calibri" w:hAnsi="Calibri"/>
          <w:color w:val="231F20"/>
          <w:spacing w:val="-2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FREE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Master</w:t>
      </w:r>
      <w:r>
        <w:rPr>
          <w:rFonts w:ascii="Calibri" w:hAnsi="Calibri"/>
          <w:color w:val="231F20"/>
          <w:spacing w:val="-2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Lock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90D</w:t>
      </w:r>
      <w:r>
        <w:rPr>
          <w:rFonts w:ascii="Calibri" w:hAnsi="Calibri"/>
          <w:color w:val="231F20"/>
          <w:spacing w:val="-2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gun</w:t>
      </w:r>
      <w:r>
        <w:rPr>
          <w:rFonts w:ascii="Calibri" w:hAnsi="Calibri"/>
          <w:color w:val="231F20"/>
          <w:spacing w:val="-2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trigger</w:t>
      </w:r>
      <w:r>
        <w:rPr>
          <w:rFonts w:ascii="Calibri" w:hAnsi="Calibri"/>
          <w:color w:val="231F20"/>
          <w:spacing w:val="-2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lock.</w:t>
      </w:r>
    </w:p>
    <w:p w14:paraId="5C5373C4" w14:textId="77777777" w:rsidR="00762D58" w:rsidRDefault="00762D58">
      <w:pPr>
        <w:pStyle w:val="BodyText"/>
        <w:spacing w:before="10"/>
        <w:rPr>
          <w:rFonts w:ascii="Calibri"/>
          <w:sz w:val="15"/>
        </w:rPr>
      </w:pPr>
    </w:p>
    <w:p w14:paraId="088CFC86" w14:textId="77777777" w:rsidR="00762D58" w:rsidRDefault="00A364CD">
      <w:pPr>
        <w:ind w:left="665"/>
        <w:rPr>
          <w:rFonts w:ascii="Calibri"/>
          <w:b/>
          <w:i/>
          <w:sz w:val="20"/>
        </w:rPr>
      </w:pPr>
      <w:r>
        <w:rPr>
          <w:rFonts w:ascii="Calibri"/>
          <w:b/>
          <w:i/>
          <w:color w:val="231F20"/>
          <w:sz w:val="20"/>
        </w:rPr>
        <w:t>Finish</w:t>
      </w:r>
    </w:p>
    <w:p w14:paraId="23C05DC0" w14:textId="77777777" w:rsidR="00762D58" w:rsidRDefault="00762D58">
      <w:pPr>
        <w:pStyle w:val="BodyText"/>
        <w:rPr>
          <w:rFonts w:ascii="Calibri"/>
          <w:b/>
          <w:i/>
          <w:sz w:val="15"/>
        </w:rPr>
      </w:pPr>
    </w:p>
    <w:p w14:paraId="25D943A7" w14:textId="77777777" w:rsidR="00762D58" w:rsidRDefault="00A364CD">
      <w:pPr>
        <w:pStyle w:val="ListParagraph"/>
        <w:numPr>
          <w:ilvl w:val="0"/>
          <w:numId w:val="38"/>
        </w:numPr>
        <w:tabs>
          <w:tab w:val="left" w:pos="1025"/>
          <w:tab w:val="left" w:pos="1026"/>
        </w:tabs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Colour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-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Metallic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Dark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Grey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RAL7001.</w:t>
      </w:r>
    </w:p>
    <w:p w14:paraId="1B051A4A" w14:textId="77777777" w:rsidR="00762D58" w:rsidRDefault="00762D58">
      <w:pPr>
        <w:rPr>
          <w:rFonts w:ascii="Calibri" w:hAnsi="Calibri"/>
          <w:sz w:val="18"/>
        </w:rPr>
        <w:sectPr w:rsidR="00762D58">
          <w:type w:val="continuous"/>
          <w:pgSz w:w="11910" w:h="16840"/>
          <w:pgMar w:top="1420" w:right="0" w:bottom="280" w:left="0" w:header="720" w:footer="720" w:gutter="0"/>
          <w:cols w:num="3" w:space="720" w:equalWidth="0">
            <w:col w:w="2012" w:space="40"/>
            <w:col w:w="1114" w:space="39"/>
            <w:col w:w="8705"/>
          </w:cols>
        </w:sectPr>
      </w:pPr>
    </w:p>
    <w:p w14:paraId="2DCE3A56" w14:textId="77777777" w:rsidR="00762D58" w:rsidRDefault="00762D58">
      <w:pPr>
        <w:pStyle w:val="BodyText"/>
        <w:spacing w:before="6"/>
        <w:rPr>
          <w:rFonts w:ascii="Calibri"/>
          <w:sz w:val="10"/>
        </w:rPr>
      </w:pPr>
    </w:p>
    <w:p w14:paraId="5BA0CA96" w14:textId="77777777" w:rsidR="00762D58" w:rsidRDefault="00762D58">
      <w:pPr>
        <w:rPr>
          <w:rFonts w:ascii="Calibri"/>
          <w:sz w:val="10"/>
        </w:rPr>
        <w:sectPr w:rsidR="00762D58">
          <w:type w:val="continuous"/>
          <w:pgSz w:w="11910" w:h="16840"/>
          <w:pgMar w:top="1420" w:right="0" w:bottom="280" w:left="0" w:header="720" w:footer="720" w:gutter="0"/>
          <w:cols w:space="720"/>
        </w:sectPr>
      </w:pPr>
    </w:p>
    <w:p w14:paraId="4288B20F" w14:textId="77777777" w:rsidR="00762D58" w:rsidRDefault="00A364CD">
      <w:pPr>
        <w:spacing w:before="68"/>
        <w:ind w:left="258" w:right="20"/>
        <w:jc w:val="center"/>
        <w:rPr>
          <w:rFonts w:ascii="Calibri"/>
          <w:sz w:val="16"/>
        </w:rPr>
      </w:pPr>
      <w:r>
        <w:lastRenderedPageBreak/>
        <w:pict w14:anchorId="710B8F86">
          <v:group id="_x0000_s1260" style="position:absolute;left:0;text-align:left;margin-left:0;margin-top:0;width:595.3pt;height:841.9pt;z-index:-29659136;mso-position-horizontal-relative:page;mso-position-vertical-relative:page" coordsize="11906,16838">
            <v:rect id="_x0000_s1277" style="position:absolute;width:11861;height:16838" fillcolor="#3b3b3b" stroked="f"/>
            <v:shape id="_x0000_s1276" type="#_x0000_t75" style="position:absolute;left:11722;width:184;height:16838">
              <v:imagedata r:id="rId641" o:title=""/>
            </v:shape>
            <v:shape id="_x0000_s1275" type="#_x0000_t75" style="position:absolute;width:11906;height:16838">
              <v:imagedata r:id="rId642" o:title=""/>
            </v:shape>
            <v:line id="_x0000_s1274" style="position:absolute" from="737,887" to="11653,887" strokecolor="#231f20" strokeweight=".04411mm"/>
            <v:line id="_x0000_s1273" style="position:absolute" from="737,900" to="11653,900" strokecolor="#231f20" strokeweight=".04411mm"/>
            <v:line id="_x0000_s1272" style="position:absolute" from="1191,16001" to="11653,16001" strokecolor="#231f20" strokeweight=".04411mm"/>
            <v:line id="_x0000_s1271" style="position:absolute" from="1191,16014" to="11653,16014" strokecolor="#231f20" strokeweight=".04411mm"/>
            <v:shape id="_x0000_s1270" style="position:absolute;left:759;top:1048;width:1068;height:209" coordorigin="759,1048" coordsize="1068,209" o:spt="100" adj="0,,0" path="m1380,1222r-1,l1377,1222r-2,2l1375,1228r-1,9l1375,1241r1,2l1378,1245r,1l1380,1247r6,2l1389,1251r9,2l1403,1254r11,2l1420,1256r18,l1448,1255r18,-6l1474,1245r12,-11l1418,1234r-6,l1401,1231r-5,-2l1389,1226r-3,-1l1381,1222r-1,xm1491,1152r-60,l1439,1153r13,3l1457,1158r8,7l1468,1169r5,10l1474,1185r-1,14l1472,1205r-4,11l1464,1220r-8,8l1451,1230r-12,3l1433,1234r53,l1488,1233r5,-7l1500,1209r2,-10l1502,1179r-1,-7l1495,1157r-4,-5xm1484,1051r-93,l1389,1052r-4,3l1385,1058r,90l1385,1150r3,3l1390,1154r7,l1401,1153r9,-1l1416,1152r75,l1491,1151r-12,-10l1473,1137r-17,-5l1454,1131r-43,l1411,1075r75,l1487,1074r2,-4l1489,1067r,-8l1489,1058r-1,-4l1486,1052r-2,-1xm1446,1130r-16,l1426,1130r-7,1l1415,1131r-4,l1454,1131r-8,-1xm1292,1048r-26,l1255,1051r-18,10l1229,1068r-11,19l1214,1098r-3,12l1210,1120r-1,11l1208,1142r,19l1208,1165r,11l1209,1187r2,10l1213,1210r4,11l1228,1238r7,7l1252,1254r11,2l1289,1256r11,-2l1318,1244r8,-7l1327,1234r-58,l1263,1233r-10,-6l1248,1222r-7,-13l1239,1200r-3,-21l1235,1169r,-29l1236,1131r,-3l1238,1110r2,-9l1246,1087r5,-6l1262,1072r7,-2l1330,1070r-3,-4l1320,1060r-17,-9l1292,1048xm1330,1070r-47,l1287,1071r8,3l1299,1076r6,5l1308,1085r4,9l1314,1099r3,13l1318,1119r2,16l1320,1140r,23l1320,1169r-1,13l1318,1189r-3,12l1314,1206r-4,10l1307,1220r-6,7l1297,1230r-9,4l1283,1234r44,l1337,1218r4,-11l1344,1194r1,-9l1347,1174r,-11l1347,1161r,-21l1347,1128r-1,-10l1344,1108r-2,-13l1338,1084r-8,-14xm1105,1050r-5,l1097,1051r-1,l1091,1052r-2,1l1089,1055r,192l1090,1249r4,4l1096,1254r92,l1190,1253r2,-2l1193,1247r,-1l1193,1236r-1,-3l1190,1231r-2,-1l1116,1230r,-175l1115,1053r-2,-1l1109,1051r-2,l1105,1050xm1811,1072r-49,l1767,1073r8,4l1779,1079r6,6l1787,1088r3,8l1791,1101r,9l1790,1114r-2,11l1786,1130r-6,13l1776,1150r-12,15l1757,1174r-50,51l1704,1229r-2,3l1701,1236r,10l1701,1248r2,3l1706,1253r4,1l1821,1254r3,-1l1826,1251r1,-4l1827,1245r,-7l1827,1237r-1,-3l1824,1231r-3,l1733,1231r40,-42l1781,1180r6,-7l1793,1166r7,-9l1805,1148r8,-15l1815,1127r2,-13l1818,1107r,-13l1817,1087r-5,-13l1811,1072xm1769,1048r-16,l1748,1049r-12,2l1731,1053r-9,4l1718,1059r-6,3l1710,1064r-1,1l1706,1068r-1,2l1705,1072r,9l1705,1083r1,3l1707,1088r2,1l1710,1089r2,-1l1718,1085r3,-2l1729,1078r4,-1l1744,1073r6,-1l1811,1072r-3,-3l1799,1059r-6,-4l1778,1050r-9,-2xm1660,1051r-118,l1540,1052r-2,2l1537,1058r-1,10l1537,1070r2,4l1540,1075r99,l1563,1246r-2,4l1563,1252r1,1l1565,1254r4,l1572,1254r6,l1580,1254r4,l1586,1254r1,-1l1590,1251r2,-3l1664,1081r2,-5l1667,1072r1,-4l1668,1066r,-7l1668,1057r-2,-3l1664,1052r-4,-1xm854,1049r-19,l823,1051r-22,10l792,1068r-16,18l770,1097r-4,13l763,1120r-2,11l760,1143r-1,12l760,1167r1,11l763,1189r2,9l769,1211r6,11l790,1239r9,6l820,1254r12,2l853,1256r7,-1l873,1252r5,-1l888,1247r4,-2l899,1240r2,-1l902,1238r2,-3l905,1233r,-1l839,1232r-9,-1l815,1224r-6,-5l799,1206r-4,-9l789,1178r-1,-11l788,1141r1,-12l795,1109r4,-9l809,1087r7,-6l831,1074r8,-2l905,1072r-1,l903,1069r-2,-3l899,1064r-2,-1l889,1058r-4,-2l876,1053r-5,-1l860,1049r-6,xm902,1213r-2,l898,1214r-5,4l889,1220r-8,5l876,1227r-12,4l857,1232r48,l906,1229r,-10l905,1215r-1,-1l902,1213xm905,1072r-49,l863,1073r12,4l880,1080r8,4l892,1087r5,4l899,1092r1,l902,1091r2,-2l905,1085r,-1l905,1075r,-3xm932,1216r-1,l929,1217r-2,2l926,1223r,10l926,1234r1,4l928,1240r3,2l933,1244r6,3l943,1249r9,3l957,1254r11,2l975,1256r16,l1000,1255r17,-5l1024,1246r13,-10l1038,1234r-63,l968,1233r-12,-4l951,1227r-8,-4l940,1221r-6,-4l932,1216xm997,1048r-13,l975,1050r-15,4l954,1058r-11,9l939,1072r-7,13l931,1093r,17l932,1117r6,11l941,1134r9,8l954,1146r11,7l971,1155r28,13l1004,1171r8,6l1016,1181r5,8l1022,1194r,11l1021,1210r-4,8l1015,1222r-7,5l1004,1230r-10,3l989,1234r49,l1042,1229r6,-14l1050,1206r,-17l1049,1182r-5,-12l1040,1165r-9,-9l1027,1153r-12,-7l1010,1143r-28,-13l977,1127r-9,-6l965,1117r-5,-8l958,1104r,-9l959,1091r3,-7l964,1081r5,-5l972,1074r9,-3l986,1071r53,l1039,1069r-1,-4l1037,1063r-2,-2l1034,1060r-2,-1l1026,1055r-3,-1l1015,1051r-5,-1l1001,1049r-4,-1xm1039,1071r-42,l1003,1071r10,3l1017,1076r7,4l1027,1081r5,3l1033,1085r2,l1036,1084r1,l1038,1082r1,-3l1039,1076r,-5xe" fillcolor="#231f20" stroked="f">
              <v:stroke joinstyle="round"/>
              <v:formulas/>
              <v:path arrowok="t" o:connecttype="segments"/>
            </v:shape>
            <v:rect id="_x0000_s1269" style="position:absolute;left:613;top:905;width:1318;height:404" stroked="f">
              <v:fill opacity=".75"/>
            </v:rect>
            <v:rect id="_x0000_s1268" style="position:absolute;left:656;top:970;width:1311;height:425" fillcolor="#231f20" stroked="f">
              <v:fill opacity=".75"/>
            </v:rect>
            <v:shape id="_x0000_s1267" style="position:absolute;left:747;top:8569;width:1067;height:209" coordorigin="747,8569" coordsize="1067,209" o:spt="100" adj="0,,0" path="m1692,8740r-1,l1688,8742r-1,1l1687,8744r,10l1687,8756r1,3l1689,8762r2,2l1691,8764r2,2l1699,8769r4,1l1712,8773r6,2l1729,8777r7,l1754,8777r10,-1l1781,8770r8,-4l1801,8756r,-1l1736,8755r-7,-1l1717,8751r-5,-2l1703,8745r-3,-1l1694,8740r-2,xm1798,8592r-50,l1753,8592r8,4l1765,8598r5,5l1772,8607r3,7l1775,8618r,10l1774,8633r-4,10l1767,8647r-7,6l1755,8656r-11,3l1738,8660r-24,l1711,8661r-2,2l1708,8666r,1l1707,8673r1,2l1708,8676r1,3l1711,8681r3,1l1742,8682r7,l1763,8686r5,3l1777,8695r3,4l1785,8708r1,5l1786,8724r-1,5l1782,8738r-3,4l1772,8748r-5,3l1756,8754r-6,1l1801,8755r5,-6l1812,8734r2,-8l1814,8710r-2,-6l1808,8693r-4,-5l1796,8680r-5,-3l1780,8671r-7,-2l1766,8669r,-1l1772,8667r6,-2l1787,8659r4,-3l1798,8647r2,-5l1803,8631r1,-6l1804,8612r-1,-7l1798,8593r,-1xm1757,8569r-16,l1735,8570r-12,2l1718,8574r-9,4l1706,8580r-7,3l1697,8585r-1,1l1694,8588r-1,3l1693,8594r,8l1693,8603r1,4l1695,8608r2,1l1698,8609r2,-1l1705,8604r3,-2l1716,8598r5,-2l1731,8592r5,l1798,8592r-3,-5l1785,8579r-6,-4l1765,8571r-8,-2xm1280,8569r-26,l1243,8572r-19,10l1217,8589r-11,19l1202,8619r-3,12l1198,8641r-2,11l1196,8663r,19l1196,8686r,11l1197,8708r2,10l1201,8731r4,11l1215,8759r7,7l1240,8775r11,2l1277,8777r11,-2l1306,8765r8,-7l1315,8755r-58,l1251,8754r-11,-6l1236,8743r-7,-13l1227,8721r-3,-21l1223,8690r,-29l1223,8652r1,-3l1226,8631r2,-9l1234,8608r5,-6l1250,8593r7,-2l1318,8591r-3,-4l1308,8581r-17,-9l1280,8569xm1318,8591r-47,l1275,8592r8,3l1287,8597r6,5l1296,8606r4,9l1302,8620r3,13l1306,8640r1,16l1308,8661r,23l1308,8690r-1,13l1306,8710r-3,12l1302,8727r-5,10l1295,8741r-7,7l1285,8751r-9,4l1271,8755r44,l1325,8739r4,-11l1332,8715r1,-9l1334,8695r1,-11l1335,8682r,-21l1334,8649r-1,-10l1332,8629r-2,-13l1326,8605r-8,-14xm1093,8571r-5,l1085,8572r-1,l1079,8573r-2,1l1077,8576r,192l1078,8770r4,4l1084,8775r92,l1178,8774r2,-2l1181,8768r,-1l1181,8759r,-2l1180,8754r-2,-2l1176,8751r-73,l1103,8576r,-2l1101,8573r-5,-1l1095,8572r-2,-1xm1648,8572r-118,l1528,8573r-2,2l1524,8579r,1l1524,8589r1,2l1527,8595r1,1l1627,8596r-77,171l1549,8771r2,2l1551,8774r2,1l1557,8775r3,l1566,8775r2,l1572,8775r1,l1575,8774r3,-2l1580,8769r72,-167l1654,8597r1,-4l1656,8589r,-2l1656,8580r-1,-2l1654,8575r-2,-2l1648,8572xm842,8570r-19,l811,8572r-22,10l780,8589r-16,18l758,8618r-4,13l751,8641r-2,11l748,8664r-1,12l748,8688r1,11l751,8710r2,9l757,8732r6,11l778,8760r9,6l808,8775r12,2l841,8777r7,-1l860,8773r6,-1l876,8768r4,-2l887,8761r2,-1l890,8759r2,-3l893,8754r,-1l827,8753r-9,-1l803,8745r-6,-5l787,8727r-4,-9l777,8699r-1,-11l776,8662r1,-12l783,8630r4,-9l797,8608r7,-6l818,8595r9,-2l892,8593r,l891,8590r-2,-3l887,8585r-2,-1l877,8579r-4,-2l864,8574r-5,-1l848,8570r-6,xm890,8734r-2,l886,8735r-5,4l877,8741r-8,5l864,8748r-12,4l844,8753r49,l894,8750r,-10l893,8736r-1,-1l890,8734xm892,8593r-48,l851,8594r12,4l868,8601r8,4l880,8608r5,4l887,8613r1,l890,8612r2,-2l893,8606r,-1l893,8596r-1,-3xm920,8737r-1,l917,8738r-2,2l914,8744r,l914,8754r,1l915,8759r1,2l918,8763r3,2l927,8768r4,2l940,8773r5,2l956,8777r7,l979,8777r9,-1l1005,8771r7,-4l1025,8757r1,-2l963,8755r-7,-1l944,8750r-5,-2l931,8744r-3,-2l922,8738r-2,-1xm985,8569r-14,l963,8571r-15,4l942,8579r-11,9l926,8593r-6,13l919,8614r,17l920,8638r5,11l929,8655r8,8l942,8667r11,7l959,8676r28,13l992,8692r8,6l1003,8702r6,8l1010,8715r,11l1009,8731r-4,8l1003,8743r-7,5l991,8751r-9,3l976,8755r50,l1029,8750r7,-14l1038,8727r,-17l1037,8703r-6,-12l1028,8686r-9,-9l1014,8674r-11,-7l998,8664r-28,-13l965,8648r-9,-6l953,8638r-6,-8l946,8625r,-9l947,8612r2,-7l952,8602r5,-5l960,8595r9,-3l974,8592r53,l1027,8590r-1,-4l1025,8584r-2,-2l1022,8581r-2,-1l1014,8576r-3,-1l1002,8572r-4,-1l989,8570r-4,-1xm1027,8592r-42,l991,8592r9,3l1005,8597r7,4l1015,8602r5,3l1021,8606r2,l1024,8605r,l1026,8603r,-3l1027,8597r,-5xm1368,8743r-1,l1365,8743r-2,2l1362,8749r,9l1363,8762r1,2l1365,8766r1,1l1368,8768r6,2l1377,8772r9,2l1391,8775r11,2l1408,8777r18,l1436,8776r18,-6l1462,8766r12,-11l1406,8755r-6,l1389,8752r-5,-2l1377,8747r-3,-1l1369,8743r-1,xm1479,8673r-60,l1427,8674r12,3l1445,8679r8,7l1456,8690r4,10l1461,8706r,14l1460,8726r-5,11l1452,8741r-8,8l1439,8751r-12,3l1421,8755r53,l1476,8754r5,-7l1488,8730r2,-10l1490,8700r-2,-7l1483,8678r-4,-5xm1471,8572r-92,l1377,8573r-4,3l1373,8579r,90l1373,8671r3,3l1378,8675r7,l1389,8674r9,-1l1403,8673r76,l1478,8672r-11,-10l1460,8658r-16,-5l1442,8652r-43,l1399,8596r74,l1475,8595r2,-4l1477,8588r,-8l1477,8579r-1,-4l1474,8573r-3,-1xm1434,8651r-16,l1414,8651r-8,1l1403,8652r-4,l1442,8652r-8,-1xe" fillcolor="#231f20" stroked="f">
              <v:stroke joinstyle="round"/>
              <v:formulas/>
              <v:path arrowok="t" o:connecttype="segments"/>
            </v:shape>
            <v:rect id="_x0000_s1266" style="position:absolute;left:601;top:8426;width:1318;height:404" stroked="f">
              <v:fill opacity=".75"/>
            </v:rect>
            <v:rect id="_x0000_s1265" style="position:absolute;left:644;top:8491;width:1318;height:425" fillcolor="#231f20" stroked="f">
              <v:fill opacity=".75"/>
            </v:rect>
            <v:line id="_x0000_s1264" style="position:absolute" from="656,8415" to="10784,8415" strokecolor="#c7c7c7" strokeweight=".25pt"/>
            <v:shape id="_x0000_s1263" type="#_x0000_t75" style="position:absolute;left:1152;top:9060;width:1268;height:3066">
              <v:imagedata r:id="rId1076" o:title=""/>
            </v:shape>
            <v:shape id="_x0000_s1262" type="#_x0000_t75" style="position:absolute;left:2300;top:12467;width:1279;height:2551">
              <v:imagedata r:id="rId1077" o:title=""/>
            </v:shape>
            <v:shape id="_x0000_s1261" type="#_x0000_t75" style="position:absolute;left:720;top:1596;width:3017;height:2427">
              <v:imagedata r:id="rId1075" o:title=""/>
            </v:shape>
            <w10:wrap anchorx="page" anchory="page"/>
          </v:group>
        </w:pict>
      </w:r>
      <w:r>
        <w:pict w14:anchorId="638DF586">
          <v:shape id="_x0000_s1259" type="#_x0000_t202" style="position:absolute;left:0;text-align:left;margin-left:20.25pt;margin-top:-87pt;width:16pt;height:67.8pt;z-index:16190976;mso-position-horizontal-relative:page" filled="f" stroked="f">
            <v:textbox style="layout-flow:vertical;mso-layout-flow-alt:bottom-to-top" inset="0,0,0,0">
              <w:txbxContent>
                <w:p w14:paraId="28D18A98" w14:textId="77777777" w:rsidR="00A364CD" w:rsidRDefault="00A364CD">
                  <w:pPr>
                    <w:spacing w:line="305" w:lineRule="exact"/>
                    <w:ind w:left="20"/>
                    <w:rPr>
                      <w:rFonts w:ascii="Calibri"/>
                      <w:sz w:val="28"/>
                    </w:rPr>
                  </w:pPr>
                  <w:r>
                    <w:rPr>
                      <w:rFonts w:ascii="Calibri"/>
                      <w:color w:val="231F20"/>
                      <w:sz w:val="28"/>
                    </w:rPr>
                    <w:t>FURNITURE</w:t>
                  </w:r>
                </w:p>
              </w:txbxContent>
            </v:textbox>
            <w10:wrap anchorx="page"/>
          </v:shape>
        </w:pict>
      </w:r>
      <w:r>
        <w:rPr>
          <w:rFonts w:ascii="Calibri"/>
          <w:color w:val="FFFFFF"/>
          <w:sz w:val="16"/>
        </w:rPr>
        <w:t>SECTION</w:t>
      </w:r>
    </w:p>
    <w:p w14:paraId="1123D3ED" w14:textId="77777777" w:rsidR="00762D58" w:rsidRDefault="00A364CD">
      <w:pPr>
        <w:pStyle w:val="BodyText"/>
        <w:spacing w:before="87"/>
        <w:ind w:left="215" w:right="20"/>
        <w:jc w:val="center"/>
        <w:rPr>
          <w:rFonts w:ascii="Calibri"/>
        </w:rPr>
      </w:pPr>
      <w:r>
        <w:rPr>
          <w:rFonts w:ascii="Calibri"/>
          <w:color w:val="FFFFFF"/>
        </w:rPr>
        <w:t>106</w:t>
      </w:r>
    </w:p>
    <w:p w14:paraId="2685E2D9" w14:textId="77777777" w:rsidR="00762D58" w:rsidRDefault="00A364CD">
      <w:pPr>
        <w:pStyle w:val="BodyText"/>
        <w:spacing w:before="156" w:line="242" w:lineRule="exact"/>
        <w:ind w:left="309" w:right="1392"/>
        <w:jc w:val="center"/>
        <w:rPr>
          <w:rFonts w:ascii="Calibri"/>
        </w:rPr>
      </w:pPr>
      <w:r>
        <w:br w:type="column"/>
      </w:r>
      <w:r>
        <w:rPr>
          <w:rFonts w:ascii="Calibri"/>
          <w:color w:val="231F20"/>
        </w:rPr>
        <w:lastRenderedPageBreak/>
        <w:t>Cell</w:t>
      </w:r>
      <w:r>
        <w:rPr>
          <w:rFonts w:ascii="Calibri"/>
          <w:color w:val="231F20"/>
          <w:spacing w:val="-6"/>
        </w:rPr>
        <w:t xml:space="preserve"> </w:t>
      </w:r>
      <w:r>
        <w:rPr>
          <w:rFonts w:ascii="Calibri"/>
          <w:color w:val="231F20"/>
        </w:rPr>
        <w:t>Security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Limited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Lynstock</w:t>
      </w:r>
      <w:r>
        <w:rPr>
          <w:rFonts w:ascii="Calibri"/>
          <w:color w:val="231F20"/>
          <w:spacing w:val="-6"/>
        </w:rPr>
        <w:t xml:space="preserve"> </w:t>
      </w:r>
      <w:r>
        <w:rPr>
          <w:rFonts w:ascii="Calibri"/>
          <w:color w:val="231F20"/>
        </w:rPr>
        <w:t>Way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Lostock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6"/>
        </w:rPr>
        <w:t xml:space="preserve"> </w:t>
      </w:r>
      <w:r>
        <w:rPr>
          <w:rFonts w:ascii="Calibri"/>
          <w:color w:val="231F20"/>
        </w:rPr>
        <w:t>Bolton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6"/>
        </w:rPr>
        <w:t xml:space="preserve"> </w:t>
      </w:r>
      <w:r>
        <w:rPr>
          <w:rFonts w:ascii="Calibri"/>
          <w:color w:val="231F20"/>
        </w:rPr>
        <w:t>BL6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4SA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England</w:t>
      </w:r>
    </w:p>
    <w:p w14:paraId="795C57B3" w14:textId="77777777" w:rsidR="00762D58" w:rsidRDefault="00A364CD">
      <w:pPr>
        <w:pStyle w:val="BodyText"/>
        <w:spacing w:line="242" w:lineRule="exact"/>
        <w:ind w:left="310" w:right="1392"/>
        <w:jc w:val="center"/>
        <w:rPr>
          <w:rFonts w:ascii="Calibri"/>
        </w:rPr>
      </w:pPr>
      <w:r>
        <w:rPr>
          <w:rFonts w:ascii="Calibri"/>
          <w:color w:val="3B3B3B"/>
        </w:rPr>
        <w:t>Tel</w:t>
      </w:r>
      <w:r>
        <w:rPr>
          <w:rFonts w:ascii="Calibri"/>
          <w:color w:val="3B3B3B"/>
          <w:spacing w:val="-7"/>
        </w:rPr>
        <w:t xml:space="preserve"> </w:t>
      </w:r>
      <w:r>
        <w:rPr>
          <w:rFonts w:ascii="Calibri"/>
          <w:color w:val="231F20"/>
        </w:rPr>
        <w:t>+44</w:t>
      </w:r>
      <w:r>
        <w:rPr>
          <w:rFonts w:ascii="Calibri"/>
          <w:color w:val="231F20"/>
          <w:spacing w:val="-8"/>
        </w:rPr>
        <w:t xml:space="preserve"> </w:t>
      </w:r>
      <w:r>
        <w:rPr>
          <w:rFonts w:ascii="Calibri"/>
          <w:color w:val="231F20"/>
        </w:rPr>
        <w:t>(0)</w:t>
      </w:r>
      <w:r>
        <w:rPr>
          <w:rFonts w:ascii="Calibri"/>
          <w:color w:val="231F20"/>
          <w:spacing w:val="-7"/>
        </w:rPr>
        <w:t xml:space="preserve"> </w:t>
      </w:r>
      <w:r>
        <w:rPr>
          <w:rFonts w:ascii="Calibri"/>
          <w:color w:val="231F20"/>
        </w:rPr>
        <w:t>1204</w:t>
      </w:r>
      <w:r>
        <w:rPr>
          <w:rFonts w:ascii="Calibri"/>
          <w:color w:val="231F20"/>
          <w:spacing w:val="-7"/>
        </w:rPr>
        <w:t xml:space="preserve"> </w:t>
      </w:r>
      <w:r>
        <w:rPr>
          <w:rFonts w:ascii="Calibri"/>
          <w:color w:val="231F20"/>
        </w:rPr>
        <w:t>669690</w:t>
      </w:r>
      <w:r>
        <w:rPr>
          <w:rFonts w:ascii="Calibri"/>
          <w:color w:val="231F20"/>
          <w:spacing w:val="25"/>
        </w:rPr>
        <w:t xml:space="preserve"> </w:t>
      </w:r>
      <w:r>
        <w:rPr>
          <w:rFonts w:ascii="Calibri"/>
          <w:color w:val="3B3B3B"/>
        </w:rPr>
        <w:t>Fax</w:t>
      </w:r>
      <w:r>
        <w:rPr>
          <w:rFonts w:ascii="Calibri"/>
          <w:color w:val="3B3B3B"/>
          <w:spacing w:val="-7"/>
        </w:rPr>
        <w:t xml:space="preserve"> </w:t>
      </w:r>
      <w:r>
        <w:rPr>
          <w:rFonts w:ascii="Calibri"/>
          <w:color w:val="231F20"/>
        </w:rPr>
        <w:t>+44</w:t>
      </w:r>
      <w:r>
        <w:rPr>
          <w:rFonts w:ascii="Calibri"/>
          <w:color w:val="231F20"/>
          <w:spacing w:val="-7"/>
        </w:rPr>
        <w:t xml:space="preserve"> </w:t>
      </w:r>
      <w:r>
        <w:rPr>
          <w:rFonts w:ascii="Calibri"/>
          <w:color w:val="231F20"/>
        </w:rPr>
        <w:t>(0)</w:t>
      </w:r>
      <w:r>
        <w:rPr>
          <w:rFonts w:ascii="Calibri"/>
          <w:color w:val="231F20"/>
          <w:spacing w:val="-8"/>
        </w:rPr>
        <w:t xml:space="preserve"> </w:t>
      </w:r>
      <w:r>
        <w:rPr>
          <w:rFonts w:ascii="Calibri"/>
          <w:color w:val="231F20"/>
        </w:rPr>
        <w:t>1204</w:t>
      </w:r>
      <w:r>
        <w:rPr>
          <w:rFonts w:ascii="Calibri"/>
          <w:color w:val="231F20"/>
          <w:spacing w:val="-7"/>
        </w:rPr>
        <w:t xml:space="preserve"> </w:t>
      </w:r>
      <w:r>
        <w:rPr>
          <w:rFonts w:ascii="Calibri"/>
          <w:color w:val="231F20"/>
        </w:rPr>
        <w:t>669650</w:t>
      </w:r>
      <w:r>
        <w:rPr>
          <w:rFonts w:ascii="Calibri"/>
          <w:color w:val="231F20"/>
          <w:spacing w:val="31"/>
        </w:rPr>
        <w:t xml:space="preserve"> </w:t>
      </w:r>
      <w:r>
        <w:rPr>
          <w:rFonts w:ascii="Calibri"/>
          <w:color w:val="3B3B3B"/>
        </w:rPr>
        <w:t>Email</w:t>
      </w:r>
      <w:r>
        <w:rPr>
          <w:rFonts w:ascii="Calibri"/>
          <w:color w:val="3B3B3B"/>
          <w:spacing w:val="-6"/>
        </w:rPr>
        <w:t xml:space="preserve"> </w:t>
      </w:r>
      <w:hyperlink r:id="rId1286">
        <w:r>
          <w:rPr>
            <w:rFonts w:ascii="Calibri"/>
            <w:color w:val="231F20"/>
          </w:rPr>
          <w:t>sales@cellsecurity.co.uk</w:t>
        </w:r>
      </w:hyperlink>
      <w:r>
        <w:rPr>
          <w:rFonts w:ascii="Calibri"/>
          <w:color w:val="231F20"/>
          <w:spacing w:val="70"/>
        </w:rPr>
        <w:t xml:space="preserve"> </w:t>
      </w:r>
      <w:r>
        <w:rPr>
          <w:rFonts w:ascii="Calibri"/>
          <w:color w:val="3B3B3B"/>
        </w:rPr>
        <w:t>Web</w:t>
      </w:r>
      <w:r>
        <w:rPr>
          <w:rFonts w:ascii="Calibri"/>
          <w:color w:val="3B3B3B"/>
          <w:spacing w:val="-7"/>
        </w:rPr>
        <w:t xml:space="preserve"> </w:t>
      </w:r>
      <w:hyperlink r:id="rId1287">
        <w:r>
          <w:rPr>
            <w:rFonts w:ascii="Calibri"/>
            <w:color w:val="231F20"/>
          </w:rPr>
          <w:t>www.cellsecurity.co.uk</w:t>
        </w:r>
      </w:hyperlink>
    </w:p>
    <w:p w14:paraId="669D690F" w14:textId="77777777" w:rsidR="00762D58" w:rsidRDefault="00762D58">
      <w:pPr>
        <w:spacing w:line="242" w:lineRule="exact"/>
        <w:jc w:val="center"/>
        <w:rPr>
          <w:rFonts w:ascii="Calibri"/>
        </w:rPr>
        <w:sectPr w:rsidR="00762D58">
          <w:type w:val="continuous"/>
          <w:pgSz w:w="11910" w:h="16840"/>
          <w:pgMar w:top="1420" w:right="0" w:bottom="280" w:left="0" w:header="720" w:footer="720" w:gutter="0"/>
          <w:cols w:num="2" w:space="720" w:equalWidth="0">
            <w:col w:w="883" w:space="357"/>
            <w:col w:w="10670"/>
          </w:cols>
        </w:sectPr>
      </w:pPr>
    </w:p>
    <w:p w14:paraId="3FD4482E" w14:textId="77777777" w:rsidR="00762D58" w:rsidRDefault="00A364CD">
      <w:pPr>
        <w:pStyle w:val="Heading4"/>
        <w:tabs>
          <w:tab w:val="left" w:pos="9989"/>
          <w:tab w:val="left" w:pos="11542"/>
        </w:tabs>
        <w:spacing w:before="14"/>
        <w:ind w:left="865"/>
        <w:rPr>
          <w:sz w:val="20"/>
        </w:rPr>
      </w:pPr>
      <w:r>
        <w:rPr>
          <w:color w:val="3B3B3B"/>
          <w:position w:val="1"/>
        </w:rPr>
        <w:lastRenderedPageBreak/>
        <w:t>Cell</w:t>
      </w:r>
      <w:r>
        <w:rPr>
          <w:color w:val="231F20"/>
          <w:position w:val="1"/>
        </w:rPr>
        <w:t>Security.co.uk</w:t>
      </w:r>
      <w:r>
        <w:rPr>
          <w:color w:val="231F20"/>
          <w:position w:val="1"/>
        </w:rPr>
        <w:tab/>
      </w:r>
      <w:r>
        <w:rPr>
          <w:color w:val="231F20"/>
        </w:rPr>
        <w:t>Furniture</w:t>
      </w:r>
      <w:r>
        <w:rPr>
          <w:color w:val="231F20"/>
        </w:rPr>
        <w:tab/>
      </w:r>
      <w:r>
        <w:rPr>
          <w:color w:val="FFFFFF"/>
          <w:position w:val="9"/>
          <w:sz w:val="20"/>
        </w:rPr>
        <w:t>5</w:t>
      </w:r>
    </w:p>
    <w:p w14:paraId="4DE1DD7C" w14:textId="77777777" w:rsidR="00762D58" w:rsidRDefault="00A364CD">
      <w:pPr>
        <w:tabs>
          <w:tab w:val="left" w:pos="10518"/>
        </w:tabs>
        <w:spacing w:before="19"/>
        <w:ind w:left="922"/>
        <w:rPr>
          <w:rFonts w:ascii="Calibri"/>
          <w:sz w:val="16"/>
        </w:rPr>
      </w:pPr>
      <w:r>
        <w:pict w14:anchorId="5810FA9B">
          <v:shape id="_x0000_s1258" type="#_x0000_t202" style="position:absolute;left:0;text-align:left;margin-left:574.4pt;margin-top:14.35pt;width:12pt;height:44.55pt;z-index:16192512;mso-position-horizontal-relative:page" filled="f" stroked="f">
            <v:textbox style="layout-flow:vertical;mso-layout-flow-alt:bottom-to-top" inset="0,0,0,0">
              <w:txbxContent>
                <w:p w14:paraId="75DAED4B" w14:textId="77777777" w:rsidR="00A364CD" w:rsidRDefault="00A364CD">
                  <w:pPr>
                    <w:pStyle w:val="BodyText"/>
                    <w:spacing w:line="224" w:lineRule="exact"/>
                    <w:ind w:left="20"/>
                    <w:rPr>
                      <w:rFonts w:ascii="Calibri"/>
                    </w:rPr>
                  </w:pPr>
                  <w:r>
                    <w:rPr>
                      <w:rFonts w:ascii="Calibri"/>
                      <w:color w:val="FFFFFF"/>
                    </w:rPr>
                    <w:t>SECTION</w:t>
                  </w:r>
                  <w:r>
                    <w:rPr>
                      <w:rFonts w:ascii="Calibri"/>
                      <w:color w:val="FFFFFF"/>
                      <w:spacing w:val="-6"/>
                    </w:rPr>
                    <w:t xml:space="preserve"> </w:t>
                  </w:r>
                  <w:r>
                    <w:rPr>
                      <w:rFonts w:ascii="Calibri"/>
                      <w:color w:val="FFFFFF"/>
                    </w:rPr>
                    <w:t>5</w:t>
                  </w:r>
                </w:p>
              </w:txbxContent>
            </v:textbox>
            <w10:wrap anchorx="page"/>
          </v:shape>
        </w:pict>
      </w:r>
      <w:r>
        <w:rPr>
          <w:rFonts w:ascii="Calibri"/>
          <w:color w:val="8D8F92"/>
          <w:sz w:val="16"/>
        </w:rPr>
        <w:t>custodial</w:t>
      </w:r>
      <w:r>
        <w:rPr>
          <w:rFonts w:ascii="Calibri"/>
          <w:color w:val="8D8F92"/>
          <w:spacing w:val="-6"/>
          <w:sz w:val="16"/>
        </w:rPr>
        <w:t xml:space="preserve"> </w:t>
      </w:r>
      <w:r>
        <w:rPr>
          <w:rFonts w:ascii="Calibri"/>
          <w:color w:val="8D8F92"/>
          <w:sz w:val="16"/>
        </w:rPr>
        <w:t>and</w:t>
      </w:r>
      <w:r>
        <w:rPr>
          <w:rFonts w:ascii="Calibri"/>
          <w:color w:val="8D8F92"/>
          <w:spacing w:val="-6"/>
          <w:sz w:val="16"/>
        </w:rPr>
        <w:t xml:space="preserve"> </w:t>
      </w:r>
      <w:r>
        <w:rPr>
          <w:rFonts w:ascii="Calibri"/>
          <w:color w:val="8D8F92"/>
          <w:sz w:val="16"/>
        </w:rPr>
        <w:t>detention</w:t>
      </w:r>
      <w:r>
        <w:rPr>
          <w:rFonts w:ascii="Calibri"/>
          <w:color w:val="8D8F92"/>
          <w:spacing w:val="-6"/>
          <w:sz w:val="16"/>
        </w:rPr>
        <w:t xml:space="preserve"> </w:t>
      </w:r>
      <w:r>
        <w:rPr>
          <w:rFonts w:ascii="Calibri"/>
          <w:color w:val="8D8F92"/>
          <w:sz w:val="16"/>
        </w:rPr>
        <w:t>solutions</w:t>
      </w:r>
      <w:r>
        <w:rPr>
          <w:rFonts w:ascii="Calibri"/>
          <w:color w:val="8D8F92"/>
          <w:sz w:val="16"/>
        </w:rPr>
        <w:tab/>
        <w:t>SECTION</w:t>
      </w:r>
      <w:r>
        <w:rPr>
          <w:rFonts w:ascii="Calibri"/>
          <w:color w:val="8D8F92"/>
          <w:spacing w:val="-3"/>
          <w:sz w:val="16"/>
        </w:rPr>
        <w:t xml:space="preserve"> </w:t>
      </w:r>
      <w:r>
        <w:rPr>
          <w:rFonts w:ascii="Calibri"/>
          <w:color w:val="8D8F92"/>
          <w:sz w:val="16"/>
        </w:rPr>
        <w:t>5</w:t>
      </w:r>
    </w:p>
    <w:p w14:paraId="6CFAB08A" w14:textId="77777777" w:rsidR="00762D58" w:rsidRDefault="00762D58">
      <w:pPr>
        <w:pStyle w:val="BodyText"/>
        <w:spacing w:before="3"/>
        <w:rPr>
          <w:rFonts w:ascii="Calibri"/>
          <w:sz w:val="13"/>
        </w:rPr>
      </w:pPr>
    </w:p>
    <w:p w14:paraId="68539DCF" w14:textId="77777777" w:rsidR="00762D58" w:rsidRDefault="00A364CD">
      <w:pPr>
        <w:pStyle w:val="Heading4"/>
        <w:spacing w:before="0"/>
        <w:ind w:left="5660"/>
      </w:pPr>
      <w:r>
        <w:rPr>
          <w:color w:val="231F20"/>
        </w:rPr>
        <w:t>Ammunition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Cabinet</w:t>
      </w:r>
    </w:p>
    <w:p w14:paraId="6AD9FBD1" w14:textId="77777777" w:rsidR="00762D58" w:rsidRDefault="00762D58">
      <w:pPr>
        <w:pStyle w:val="BodyText"/>
        <w:spacing w:before="2"/>
        <w:rPr>
          <w:rFonts w:ascii="Calibri"/>
          <w:sz w:val="8"/>
        </w:rPr>
      </w:pPr>
    </w:p>
    <w:p w14:paraId="479E772A" w14:textId="77777777" w:rsidR="00762D58" w:rsidRDefault="00A364CD">
      <w:pPr>
        <w:spacing w:before="60"/>
        <w:ind w:left="1131"/>
        <w:rPr>
          <w:rFonts w:ascii="Calibri"/>
          <w:b/>
          <w:i/>
          <w:sz w:val="20"/>
        </w:rPr>
      </w:pPr>
      <w:r>
        <w:rPr>
          <w:rFonts w:ascii="Calibri"/>
          <w:b/>
          <w:i/>
          <w:color w:val="231F20"/>
          <w:sz w:val="20"/>
        </w:rPr>
        <w:t>Purpose</w:t>
      </w:r>
    </w:p>
    <w:p w14:paraId="254E5203" w14:textId="77777777" w:rsidR="00762D58" w:rsidRDefault="00762D58">
      <w:pPr>
        <w:pStyle w:val="BodyText"/>
        <w:rPr>
          <w:rFonts w:ascii="Calibri"/>
          <w:b/>
          <w:i/>
          <w:sz w:val="15"/>
        </w:rPr>
      </w:pPr>
    </w:p>
    <w:p w14:paraId="48AD0911" w14:textId="77777777" w:rsidR="00762D58" w:rsidRDefault="00A364CD">
      <w:pPr>
        <w:ind w:left="1131"/>
        <w:rPr>
          <w:rFonts w:ascii="Calibri"/>
          <w:sz w:val="18"/>
        </w:rPr>
      </w:pPr>
      <w:r>
        <w:rPr>
          <w:rFonts w:ascii="Calibri"/>
          <w:color w:val="231F20"/>
          <w:sz w:val="18"/>
        </w:rPr>
        <w:t>High</w:t>
      </w:r>
      <w:r>
        <w:rPr>
          <w:rFonts w:ascii="Calibri"/>
          <w:color w:val="231F20"/>
          <w:spacing w:val="-6"/>
          <w:sz w:val="18"/>
        </w:rPr>
        <w:t xml:space="preserve"> </w:t>
      </w:r>
      <w:r>
        <w:rPr>
          <w:rFonts w:ascii="Calibri"/>
          <w:color w:val="231F20"/>
          <w:sz w:val="18"/>
        </w:rPr>
        <w:t>security</w:t>
      </w:r>
      <w:r>
        <w:rPr>
          <w:rFonts w:ascii="Calibri"/>
          <w:color w:val="231F20"/>
          <w:spacing w:val="-5"/>
          <w:sz w:val="18"/>
        </w:rPr>
        <w:t xml:space="preserve"> </w:t>
      </w:r>
      <w:r>
        <w:rPr>
          <w:rFonts w:ascii="Calibri"/>
          <w:color w:val="231F20"/>
          <w:sz w:val="18"/>
        </w:rPr>
        <w:t>cabinet</w:t>
      </w:r>
      <w:r>
        <w:rPr>
          <w:rFonts w:ascii="Calibri"/>
          <w:color w:val="231F20"/>
          <w:spacing w:val="-4"/>
          <w:sz w:val="18"/>
        </w:rPr>
        <w:t xml:space="preserve"> </w:t>
      </w:r>
      <w:r>
        <w:rPr>
          <w:rFonts w:ascii="Calibri"/>
          <w:color w:val="231F20"/>
          <w:sz w:val="18"/>
        </w:rPr>
        <w:t>for</w:t>
      </w:r>
      <w:r>
        <w:rPr>
          <w:rFonts w:ascii="Calibri"/>
          <w:color w:val="231F20"/>
          <w:spacing w:val="-5"/>
          <w:sz w:val="18"/>
        </w:rPr>
        <w:t xml:space="preserve"> </w:t>
      </w:r>
      <w:r>
        <w:rPr>
          <w:rFonts w:ascii="Calibri"/>
          <w:color w:val="231F20"/>
          <w:sz w:val="18"/>
        </w:rPr>
        <w:t>the</w:t>
      </w:r>
      <w:r>
        <w:rPr>
          <w:rFonts w:ascii="Calibri"/>
          <w:color w:val="231F20"/>
          <w:spacing w:val="-5"/>
          <w:sz w:val="18"/>
        </w:rPr>
        <w:t xml:space="preserve"> </w:t>
      </w:r>
      <w:r>
        <w:rPr>
          <w:rFonts w:ascii="Calibri"/>
          <w:color w:val="231F20"/>
          <w:sz w:val="18"/>
        </w:rPr>
        <w:t>safekeeping</w:t>
      </w:r>
      <w:r>
        <w:rPr>
          <w:rFonts w:ascii="Calibri"/>
          <w:color w:val="231F20"/>
          <w:spacing w:val="-4"/>
          <w:sz w:val="18"/>
        </w:rPr>
        <w:t xml:space="preserve"> </w:t>
      </w:r>
      <w:r>
        <w:rPr>
          <w:rFonts w:ascii="Calibri"/>
          <w:color w:val="231F20"/>
          <w:sz w:val="18"/>
        </w:rPr>
        <w:t>of</w:t>
      </w:r>
      <w:r>
        <w:rPr>
          <w:rFonts w:ascii="Calibri"/>
          <w:color w:val="231F20"/>
          <w:spacing w:val="-5"/>
          <w:sz w:val="18"/>
        </w:rPr>
        <w:t xml:space="preserve"> </w:t>
      </w:r>
      <w:r>
        <w:rPr>
          <w:rFonts w:ascii="Calibri"/>
          <w:color w:val="231F20"/>
          <w:sz w:val="18"/>
        </w:rPr>
        <w:t>firearms</w:t>
      </w:r>
      <w:r>
        <w:rPr>
          <w:rFonts w:ascii="Calibri"/>
          <w:color w:val="231F20"/>
          <w:spacing w:val="-4"/>
          <w:sz w:val="18"/>
        </w:rPr>
        <w:t xml:space="preserve"> </w:t>
      </w:r>
      <w:r>
        <w:rPr>
          <w:rFonts w:ascii="Calibri"/>
          <w:color w:val="231F20"/>
          <w:sz w:val="18"/>
        </w:rPr>
        <w:t>ammunition.</w:t>
      </w:r>
    </w:p>
    <w:p w14:paraId="3141B20F" w14:textId="77777777" w:rsidR="00762D58" w:rsidRDefault="00762D58">
      <w:pPr>
        <w:pStyle w:val="BodyText"/>
        <w:spacing w:before="9"/>
        <w:rPr>
          <w:rFonts w:ascii="Calibri"/>
          <w:sz w:val="19"/>
        </w:rPr>
      </w:pPr>
    </w:p>
    <w:p w14:paraId="4058BDF8" w14:textId="77777777" w:rsidR="00762D58" w:rsidRDefault="00A364CD">
      <w:pPr>
        <w:ind w:left="1131"/>
        <w:rPr>
          <w:rFonts w:ascii="Calibri"/>
          <w:b/>
          <w:i/>
          <w:sz w:val="20"/>
        </w:rPr>
      </w:pPr>
      <w:r>
        <w:rPr>
          <w:rFonts w:ascii="Calibri"/>
          <w:b/>
          <w:i/>
          <w:color w:val="231F20"/>
          <w:sz w:val="20"/>
        </w:rPr>
        <w:t>Specification</w:t>
      </w:r>
    </w:p>
    <w:p w14:paraId="277CA8BD" w14:textId="77777777" w:rsidR="00762D58" w:rsidRDefault="00762D58">
      <w:pPr>
        <w:pStyle w:val="BodyText"/>
        <w:rPr>
          <w:rFonts w:ascii="Calibri"/>
          <w:b/>
          <w:i/>
          <w:sz w:val="15"/>
        </w:rPr>
      </w:pPr>
    </w:p>
    <w:p w14:paraId="746225BC" w14:textId="77777777" w:rsidR="00762D58" w:rsidRDefault="00A364CD">
      <w:pPr>
        <w:pStyle w:val="ListParagraph"/>
        <w:numPr>
          <w:ilvl w:val="1"/>
          <w:numId w:val="38"/>
        </w:numPr>
        <w:tabs>
          <w:tab w:val="left" w:pos="1491"/>
          <w:tab w:val="left" w:pos="1492"/>
        </w:tabs>
        <w:spacing w:line="218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4mm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Solid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steel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electrically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welded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body.</w:t>
      </w:r>
    </w:p>
    <w:p w14:paraId="744E9DA5" w14:textId="77777777" w:rsidR="00762D58" w:rsidRDefault="00A364CD">
      <w:pPr>
        <w:pStyle w:val="ListParagraph"/>
        <w:numPr>
          <w:ilvl w:val="1"/>
          <w:numId w:val="38"/>
        </w:numPr>
        <w:tabs>
          <w:tab w:val="left" w:pos="1491"/>
          <w:tab w:val="left" w:pos="1492"/>
        </w:tabs>
        <w:spacing w:line="216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8mm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thick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door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fitted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with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VdS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class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1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double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bitted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safe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lock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and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2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keys.</w:t>
      </w:r>
    </w:p>
    <w:p w14:paraId="0702C8FE" w14:textId="77777777" w:rsidR="00762D58" w:rsidRDefault="00A364CD">
      <w:pPr>
        <w:pStyle w:val="ListParagraph"/>
        <w:numPr>
          <w:ilvl w:val="1"/>
          <w:numId w:val="38"/>
        </w:numPr>
        <w:tabs>
          <w:tab w:val="left" w:pos="1491"/>
          <w:tab w:val="left" w:pos="1492"/>
        </w:tabs>
        <w:spacing w:line="216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Supplied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with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2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adjustable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shelves.</w:t>
      </w:r>
    </w:p>
    <w:p w14:paraId="10E56A1B" w14:textId="77777777" w:rsidR="00762D58" w:rsidRDefault="00A364CD">
      <w:pPr>
        <w:pStyle w:val="ListParagraph"/>
        <w:numPr>
          <w:ilvl w:val="1"/>
          <w:numId w:val="38"/>
        </w:numPr>
        <w:tabs>
          <w:tab w:val="left" w:pos="1491"/>
          <w:tab w:val="left" w:pos="1492"/>
        </w:tabs>
        <w:spacing w:line="218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Suitable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for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rear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or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floor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fixing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-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Bolts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supplied.</w:t>
      </w:r>
    </w:p>
    <w:p w14:paraId="4C243944" w14:textId="77777777" w:rsidR="00762D58" w:rsidRDefault="00762D58">
      <w:pPr>
        <w:pStyle w:val="BodyText"/>
        <w:spacing w:before="10"/>
        <w:rPr>
          <w:rFonts w:ascii="Calibri"/>
          <w:sz w:val="15"/>
        </w:rPr>
      </w:pPr>
    </w:p>
    <w:p w14:paraId="24B5CD08" w14:textId="77777777" w:rsidR="00762D58" w:rsidRDefault="00A364CD">
      <w:pPr>
        <w:ind w:left="1131"/>
        <w:rPr>
          <w:rFonts w:ascii="Calibri"/>
          <w:b/>
          <w:i/>
          <w:sz w:val="20"/>
        </w:rPr>
      </w:pPr>
      <w:r>
        <w:rPr>
          <w:rFonts w:ascii="Calibri"/>
          <w:b/>
          <w:i/>
          <w:color w:val="231F20"/>
          <w:sz w:val="20"/>
        </w:rPr>
        <w:t>Finish</w:t>
      </w:r>
    </w:p>
    <w:p w14:paraId="6D8771E3" w14:textId="77777777" w:rsidR="00762D58" w:rsidRDefault="00762D58">
      <w:pPr>
        <w:pStyle w:val="BodyText"/>
        <w:rPr>
          <w:rFonts w:ascii="Calibri"/>
          <w:b/>
          <w:i/>
          <w:sz w:val="15"/>
        </w:rPr>
      </w:pPr>
    </w:p>
    <w:p w14:paraId="00290456" w14:textId="77777777" w:rsidR="00762D58" w:rsidRDefault="00A364CD">
      <w:pPr>
        <w:pStyle w:val="ListParagraph"/>
        <w:numPr>
          <w:ilvl w:val="1"/>
          <w:numId w:val="38"/>
        </w:numPr>
        <w:tabs>
          <w:tab w:val="left" w:pos="1491"/>
          <w:tab w:val="left" w:pos="1492"/>
        </w:tabs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Colour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-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Metallic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Dark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Grey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RAL7001.</w:t>
      </w:r>
    </w:p>
    <w:p w14:paraId="4097F5E3" w14:textId="77777777" w:rsidR="00762D58" w:rsidRDefault="00762D58">
      <w:pPr>
        <w:pStyle w:val="BodyText"/>
        <w:rPr>
          <w:rFonts w:ascii="Calibri"/>
        </w:rPr>
      </w:pPr>
    </w:p>
    <w:p w14:paraId="20C0EA79" w14:textId="77777777" w:rsidR="00762D58" w:rsidRDefault="00762D58">
      <w:pPr>
        <w:pStyle w:val="BodyText"/>
        <w:rPr>
          <w:rFonts w:ascii="Calibri"/>
        </w:rPr>
      </w:pPr>
    </w:p>
    <w:p w14:paraId="23EFE020" w14:textId="77777777" w:rsidR="00762D58" w:rsidRDefault="00762D58">
      <w:pPr>
        <w:pStyle w:val="BodyText"/>
        <w:rPr>
          <w:rFonts w:ascii="Calibri"/>
        </w:rPr>
      </w:pPr>
    </w:p>
    <w:p w14:paraId="4475FFFF" w14:textId="77777777" w:rsidR="00762D58" w:rsidRDefault="00762D58">
      <w:pPr>
        <w:pStyle w:val="BodyText"/>
        <w:rPr>
          <w:rFonts w:ascii="Calibri"/>
        </w:rPr>
      </w:pPr>
    </w:p>
    <w:p w14:paraId="7DEAA157" w14:textId="77777777" w:rsidR="00762D58" w:rsidRDefault="00762D58">
      <w:pPr>
        <w:pStyle w:val="BodyText"/>
        <w:rPr>
          <w:rFonts w:ascii="Calibri"/>
        </w:rPr>
      </w:pPr>
    </w:p>
    <w:p w14:paraId="2D3C804A" w14:textId="77777777" w:rsidR="00762D58" w:rsidRDefault="00762D58">
      <w:pPr>
        <w:pStyle w:val="BodyText"/>
        <w:rPr>
          <w:rFonts w:ascii="Calibri"/>
        </w:rPr>
      </w:pPr>
    </w:p>
    <w:p w14:paraId="05127020" w14:textId="77777777" w:rsidR="00762D58" w:rsidRDefault="00762D58">
      <w:pPr>
        <w:pStyle w:val="BodyText"/>
        <w:rPr>
          <w:rFonts w:ascii="Calibri"/>
        </w:rPr>
      </w:pPr>
    </w:p>
    <w:p w14:paraId="2F643BEA" w14:textId="77777777" w:rsidR="00762D58" w:rsidRDefault="00762D58">
      <w:pPr>
        <w:pStyle w:val="BodyText"/>
        <w:rPr>
          <w:rFonts w:ascii="Calibri"/>
        </w:rPr>
      </w:pPr>
    </w:p>
    <w:p w14:paraId="335B5401" w14:textId="77777777" w:rsidR="00762D58" w:rsidRDefault="00762D58">
      <w:pPr>
        <w:pStyle w:val="BodyText"/>
        <w:rPr>
          <w:rFonts w:ascii="Calibri"/>
        </w:rPr>
      </w:pPr>
    </w:p>
    <w:p w14:paraId="51B27597" w14:textId="77777777" w:rsidR="00762D58" w:rsidRDefault="00762D58">
      <w:pPr>
        <w:pStyle w:val="BodyText"/>
        <w:rPr>
          <w:rFonts w:ascii="Calibri"/>
        </w:rPr>
      </w:pPr>
    </w:p>
    <w:p w14:paraId="465609C8" w14:textId="77777777" w:rsidR="00762D58" w:rsidRDefault="00762D58">
      <w:pPr>
        <w:pStyle w:val="BodyText"/>
        <w:rPr>
          <w:rFonts w:ascii="Calibri"/>
        </w:rPr>
      </w:pPr>
    </w:p>
    <w:p w14:paraId="6DC21505" w14:textId="77777777" w:rsidR="00762D58" w:rsidRDefault="00762D58">
      <w:pPr>
        <w:pStyle w:val="BodyText"/>
        <w:rPr>
          <w:rFonts w:ascii="Calibri"/>
        </w:rPr>
      </w:pPr>
    </w:p>
    <w:p w14:paraId="49AD5913" w14:textId="77777777" w:rsidR="00762D58" w:rsidRDefault="00762D58">
      <w:pPr>
        <w:pStyle w:val="BodyText"/>
        <w:rPr>
          <w:rFonts w:ascii="Calibri"/>
        </w:rPr>
      </w:pPr>
    </w:p>
    <w:p w14:paraId="1A3F1C46" w14:textId="77777777" w:rsidR="00762D58" w:rsidRDefault="00762D58">
      <w:pPr>
        <w:pStyle w:val="BodyText"/>
        <w:rPr>
          <w:rFonts w:ascii="Calibri"/>
        </w:rPr>
      </w:pPr>
    </w:p>
    <w:p w14:paraId="022C7244" w14:textId="77777777" w:rsidR="00762D58" w:rsidRDefault="00762D58">
      <w:pPr>
        <w:pStyle w:val="BodyText"/>
        <w:rPr>
          <w:rFonts w:ascii="Calibri"/>
        </w:rPr>
      </w:pPr>
    </w:p>
    <w:p w14:paraId="7E283D17" w14:textId="77777777" w:rsidR="00762D58" w:rsidRDefault="00762D58">
      <w:pPr>
        <w:pStyle w:val="BodyText"/>
        <w:spacing w:before="6"/>
        <w:rPr>
          <w:rFonts w:ascii="Calibri"/>
        </w:rPr>
      </w:pPr>
    </w:p>
    <w:p w14:paraId="68BCA9DF" w14:textId="77777777" w:rsidR="00762D58" w:rsidRDefault="00A364CD">
      <w:pPr>
        <w:pStyle w:val="Heading4"/>
        <w:spacing w:before="36"/>
        <w:ind w:left="5720"/>
      </w:pPr>
      <w:r>
        <w:rPr>
          <w:color w:val="231F20"/>
        </w:rPr>
        <w:t>Secure</w:t>
      </w:r>
      <w:r>
        <w:rPr>
          <w:color w:val="231F20"/>
          <w:spacing w:val="-7"/>
        </w:rPr>
        <w:t xml:space="preserve"> </w:t>
      </w:r>
      <w:r>
        <w:rPr>
          <w:color w:val="231F20"/>
        </w:rPr>
        <w:t>Fire</w:t>
      </w:r>
      <w:r>
        <w:rPr>
          <w:color w:val="231F20"/>
          <w:spacing w:val="-7"/>
        </w:rPr>
        <w:t xml:space="preserve"> </w:t>
      </w:r>
      <w:r>
        <w:rPr>
          <w:color w:val="231F20"/>
        </w:rPr>
        <w:t>Cabinets</w:t>
      </w:r>
    </w:p>
    <w:p w14:paraId="28CDAD00" w14:textId="77777777" w:rsidR="00762D58" w:rsidRDefault="00762D58">
      <w:pPr>
        <w:pStyle w:val="BodyText"/>
        <w:spacing w:before="2"/>
        <w:rPr>
          <w:rFonts w:ascii="Calibri"/>
          <w:sz w:val="8"/>
        </w:rPr>
      </w:pPr>
    </w:p>
    <w:p w14:paraId="75729C6F" w14:textId="77777777" w:rsidR="00762D58" w:rsidRDefault="00A364CD">
      <w:pPr>
        <w:spacing w:before="60"/>
        <w:ind w:left="1131"/>
        <w:rPr>
          <w:rFonts w:ascii="Calibri"/>
          <w:b/>
          <w:i/>
          <w:sz w:val="20"/>
        </w:rPr>
      </w:pPr>
      <w:r>
        <w:rPr>
          <w:rFonts w:ascii="Calibri"/>
          <w:b/>
          <w:i/>
          <w:color w:val="231F20"/>
          <w:sz w:val="20"/>
        </w:rPr>
        <w:t>Purpose</w:t>
      </w:r>
    </w:p>
    <w:p w14:paraId="48E83A72" w14:textId="77777777" w:rsidR="00762D58" w:rsidRDefault="00762D58">
      <w:pPr>
        <w:pStyle w:val="BodyText"/>
        <w:spacing w:before="3"/>
        <w:rPr>
          <w:rFonts w:ascii="Calibri"/>
          <w:b/>
          <w:i/>
          <w:sz w:val="15"/>
        </w:rPr>
      </w:pPr>
    </w:p>
    <w:p w14:paraId="10170574" w14:textId="77777777" w:rsidR="00762D58" w:rsidRDefault="00A364CD">
      <w:pPr>
        <w:spacing w:line="235" w:lineRule="auto"/>
        <w:ind w:left="1131" w:right="3830"/>
        <w:rPr>
          <w:rFonts w:ascii="Calibri"/>
          <w:sz w:val="18"/>
        </w:rPr>
      </w:pPr>
      <w:r>
        <w:rPr>
          <w:rFonts w:ascii="Calibri"/>
          <w:color w:val="231F20"/>
          <w:sz w:val="18"/>
        </w:rPr>
        <w:t>Our</w:t>
      </w:r>
      <w:r>
        <w:rPr>
          <w:rFonts w:ascii="Calibri"/>
          <w:color w:val="231F20"/>
          <w:spacing w:val="-7"/>
          <w:sz w:val="18"/>
        </w:rPr>
        <w:t xml:space="preserve"> </w:t>
      </w:r>
      <w:r>
        <w:rPr>
          <w:rFonts w:ascii="Calibri"/>
          <w:color w:val="231F20"/>
          <w:sz w:val="18"/>
        </w:rPr>
        <w:t>range</w:t>
      </w:r>
      <w:r>
        <w:rPr>
          <w:rFonts w:ascii="Calibri"/>
          <w:color w:val="231F20"/>
          <w:spacing w:val="-6"/>
          <w:sz w:val="18"/>
        </w:rPr>
        <w:t xml:space="preserve"> </w:t>
      </w:r>
      <w:r>
        <w:rPr>
          <w:rFonts w:ascii="Calibri"/>
          <w:color w:val="231F20"/>
          <w:sz w:val="18"/>
        </w:rPr>
        <w:t>of</w:t>
      </w:r>
      <w:r>
        <w:rPr>
          <w:rFonts w:ascii="Calibri"/>
          <w:color w:val="231F20"/>
          <w:spacing w:val="-7"/>
          <w:sz w:val="18"/>
        </w:rPr>
        <w:t xml:space="preserve"> </w:t>
      </w:r>
      <w:r>
        <w:rPr>
          <w:rFonts w:ascii="Calibri"/>
          <w:color w:val="231F20"/>
          <w:sz w:val="18"/>
        </w:rPr>
        <w:t>secure</w:t>
      </w:r>
      <w:r>
        <w:rPr>
          <w:rFonts w:ascii="Calibri"/>
          <w:color w:val="231F20"/>
          <w:spacing w:val="-6"/>
          <w:sz w:val="18"/>
        </w:rPr>
        <w:t xml:space="preserve"> </w:t>
      </w:r>
      <w:r>
        <w:rPr>
          <w:rFonts w:ascii="Calibri"/>
          <w:color w:val="231F20"/>
          <w:sz w:val="18"/>
        </w:rPr>
        <w:t>fire</w:t>
      </w:r>
      <w:r>
        <w:rPr>
          <w:rFonts w:ascii="Calibri"/>
          <w:color w:val="231F20"/>
          <w:spacing w:val="-5"/>
          <w:sz w:val="18"/>
        </w:rPr>
        <w:t xml:space="preserve"> </w:t>
      </w:r>
      <w:r>
        <w:rPr>
          <w:rFonts w:ascii="Calibri"/>
          <w:color w:val="231F20"/>
          <w:sz w:val="18"/>
        </w:rPr>
        <w:t>and</w:t>
      </w:r>
      <w:r>
        <w:rPr>
          <w:rFonts w:ascii="Calibri"/>
          <w:color w:val="231F20"/>
          <w:spacing w:val="-7"/>
          <w:sz w:val="18"/>
        </w:rPr>
        <w:t xml:space="preserve"> </w:t>
      </w:r>
      <w:r>
        <w:rPr>
          <w:rFonts w:ascii="Calibri"/>
          <w:color w:val="231F20"/>
          <w:sz w:val="18"/>
        </w:rPr>
        <w:t>burglary</w:t>
      </w:r>
      <w:r>
        <w:rPr>
          <w:rFonts w:ascii="Calibri"/>
          <w:color w:val="231F20"/>
          <w:spacing w:val="-6"/>
          <w:sz w:val="18"/>
        </w:rPr>
        <w:t xml:space="preserve"> </w:t>
      </w:r>
      <w:r>
        <w:rPr>
          <w:rFonts w:ascii="Calibri"/>
          <w:color w:val="231F20"/>
          <w:sz w:val="18"/>
        </w:rPr>
        <w:t>resistant</w:t>
      </w:r>
      <w:r>
        <w:rPr>
          <w:rFonts w:ascii="Calibri"/>
          <w:color w:val="231F20"/>
          <w:spacing w:val="-6"/>
          <w:sz w:val="18"/>
        </w:rPr>
        <w:t xml:space="preserve"> </w:t>
      </w:r>
      <w:r>
        <w:rPr>
          <w:rFonts w:ascii="Calibri"/>
          <w:color w:val="231F20"/>
          <w:sz w:val="18"/>
        </w:rPr>
        <w:t>storage</w:t>
      </w:r>
      <w:r>
        <w:rPr>
          <w:rFonts w:ascii="Calibri"/>
          <w:color w:val="231F20"/>
          <w:spacing w:val="-6"/>
          <w:sz w:val="18"/>
        </w:rPr>
        <w:t xml:space="preserve"> </w:t>
      </w:r>
      <w:r>
        <w:rPr>
          <w:rFonts w:ascii="Calibri"/>
          <w:color w:val="231F20"/>
          <w:sz w:val="18"/>
        </w:rPr>
        <w:t>cabinets</w:t>
      </w:r>
      <w:r>
        <w:rPr>
          <w:rFonts w:ascii="Calibri"/>
          <w:color w:val="231F20"/>
          <w:spacing w:val="-5"/>
          <w:sz w:val="18"/>
        </w:rPr>
        <w:t xml:space="preserve"> </w:t>
      </w:r>
      <w:r>
        <w:rPr>
          <w:rFonts w:ascii="Calibri"/>
          <w:color w:val="231F20"/>
          <w:sz w:val="18"/>
        </w:rPr>
        <w:t>are</w:t>
      </w:r>
      <w:r>
        <w:rPr>
          <w:rFonts w:ascii="Calibri"/>
          <w:color w:val="231F20"/>
          <w:spacing w:val="-6"/>
          <w:sz w:val="18"/>
        </w:rPr>
        <w:t xml:space="preserve"> </w:t>
      </w:r>
      <w:r>
        <w:rPr>
          <w:rFonts w:ascii="Calibri"/>
          <w:color w:val="231F20"/>
          <w:sz w:val="18"/>
        </w:rPr>
        <w:t>an</w:t>
      </w:r>
      <w:r>
        <w:rPr>
          <w:rFonts w:ascii="Calibri"/>
          <w:color w:val="231F20"/>
          <w:spacing w:val="-7"/>
          <w:sz w:val="18"/>
        </w:rPr>
        <w:t xml:space="preserve"> </w:t>
      </w:r>
      <w:r>
        <w:rPr>
          <w:rFonts w:ascii="Calibri"/>
          <w:color w:val="231F20"/>
          <w:sz w:val="18"/>
        </w:rPr>
        <w:t>affordable</w:t>
      </w:r>
      <w:r>
        <w:rPr>
          <w:rFonts w:ascii="Calibri"/>
          <w:color w:val="231F20"/>
          <w:spacing w:val="-7"/>
          <w:sz w:val="18"/>
        </w:rPr>
        <w:t xml:space="preserve"> </w:t>
      </w:r>
      <w:r>
        <w:rPr>
          <w:rFonts w:ascii="Calibri"/>
          <w:color w:val="231F20"/>
          <w:sz w:val="18"/>
        </w:rPr>
        <w:t>solution</w:t>
      </w:r>
      <w:r>
        <w:rPr>
          <w:rFonts w:ascii="Calibri"/>
          <w:color w:val="231F20"/>
          <w:spacing w:val="-6"/>
          <w:sz w:val="18"/>
        </w:rPr>
        <w:t xml:space="preserve"> </w:t>
      </w:r>
      <w:r>
        <w:rPr>
          <w:rFonts w:ascii="Calibri"/>
          <w:color w:val="231F20"/>
          <w:sz w:val="18"/>
        </w:rPr>
        <w:t>for</w:t>
      </w:r>
      <w:r>
        <w:rPr>
          <w:rFonts w:ascii="Calibri"/>
          <w:color w:val="231F20"/>
          <w:spacing w:val="1"/>
          <w:sz w:val="18"/>
        </w:rPr>
        <w:t xml:space="preserve"> </w:t>
      </w:r>
      <w:r>
        <w:rPr>
          <w:rFonts w:ascii="Calibri"/>
          <w:color w:val="231F20"/>
          <w:sz w:val="18"/>
        </w:rPr>
        <w:t>the</w:t>
      </w:r>
      <w:r>
        <w:rPr>
          <w:rFonts w:ascii="Calibri"/>
          <w:color w:val="231F20"/>
          <w:spacing w:val="-1"/>
          <w:sz w:val="18"/>
        </w:rPr>
        <w:t xml:space="preserve"> </w:t>
      </w:r>
      <w:r>
        <w:rPr>
          <w:rFonts w:ascii="Calibri"/>
          <w:color w:val="231F20"/>
          <w:sz w:val="18"/>
        </w:rPr>
        <w:t>safekeeping of</w:t>
      </w:r>
      <w:r>
        <w:rPr>
          <w:rFonts w:ascii="Calibri"/>
          <w:color w:val="231F20"/>
          <w:spacing w:val="-2"/>
          <w:sz w:val="18"/>
        </w:rPr>
        <w:t xml:space="preserve"> </w:t>
      </w:r>
      <w:r>
        <w:rPr>
          <w:rFonts w:ascii="Calibri"/>
          <w:color w:val="231F20"/>
          <w:sz w:val="18"/>
        </w:rPr>
        <w:t>both</w:t>
      </w:r>
      <w:r>
        <w:rPr>
          <w:rFonts w:ascii="Calibri"/>
          <w:color w:val="231F20"/>
          <w:spacing w:val="-1"/>
          <w:sz w:val="18"/>
        </w:rPr>
        <w:t xml:space="preserve"> </w:t>
      </w:r>
      <w:r>
        <w:rPr>
          <w:rFonts w:ascii="Calibri"/>
          <w:color w:val="231F20"/>
          <w:sz w:val="18"/>
        </w:rPr>
        <w:t>valuables</w:t>
      </w:r>
      <w:r>
        <w:rPr>
          <w:rFonts w:ascii="Calibri"/>
          <w:color w:val="231F20"/>
          <w:spacing w:val="-1"/>
          <w:sz w:val="18"/>
        </w:rPr>
        <w:t xml:space="preserve"> </w:t>
      </w:r>
      <w:r>
        <w:rPr>
          <w:rFonts w:ascii="Calibri"/>
          <w:color w:val="231F20"/>
          <w:sz w:val="18"/>
        </w:rPr>
        <w:t>and</w:t>
      </w:r>
      <w:r>
        <w:rPr>
          <w:rFonts w:ascii="Calibri"/>
          <w:color w:val="231F20"/>
          <w:spacing w:val="-2"/>
          <w:sz w:val="18"/>
        </w:rPr>
        <w:t xml:space="preserve"> </w:t>
      </w:r>
      <w:r>
        <w:rPr>
          <w:rFonts w:ascii="Calibri"/>
          <w:color w:val="231F20"/>
          <w:sz w:val="18"/>
        </w:rPr>
        <w:t>documents.</w:t>
      </w:r>
    </w:p>
    <w:p w14:paraId="5E38E50B" w14:textId="77777777" w:rsidR="00762D58" w:rsidRDefault="00762D58">
      <w:pPr>
        <w:pStyle w:val="BodyText"/>
        <w:spacing w:before="10"/>
        <w:rPr>
          <w:rFonts w:ascii="Calibri"/>
          <w:sz w:val="17"/>
        </w:rPr>
      </w:pPr>
    </w:p>
    <w:p w14:paraId="47B7AFC9" w14:textId="77777777" w:rsidR="00762D58" w:rsidRDefault="00A364CD">
      <w:pPr>
        <w:spacing w:line="235" w:lineRule="auto"/>
        <w:ind w:left="1131" w:right="362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The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cabinets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are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double-walled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with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protective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filling,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providing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30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minutes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resistance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at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tem-</w:t>
      </w:r>
      <w:r>
        <w:rPr>
          <w:rFonts w:ascii="Calibri" w:hAnsi="Calibri"/>
          <w:color w:val="231F20"/>
          <w:spacing w:val="-38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peratures</w:t>
      </w:r>
      <w:r>
        <w:rPr>
          <w:rFonts w:ascii="Calibri" w:hAnsi="Calibri"/>
          <w:color w:val="231F20"/>
          <w:spacing w:val="-1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of</w:t>
      </w:r>
      <w:r>
        <w:rPr>
          <w:rFonts w:ascii="Calibri" w:hAnsi="Calibri"/>
          <w:color w:val="231F20"/>
          <w:spacing w:val="-1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up</w:t>
      </w:r>
      <w:r>
        <w:rPr>
          <w:rFonts w:ascii="Calibri" w:hAnsi="Calibri"/>
          <w:color w:val="231F20"/>
          <w:spacing w:val="-1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to</w:t>
      </w:r>
      <w:r>
        <w:rPr>
          <w:rFonts w:ascii="Calibri" w:hAnsi="Calibri"/>
          <w:color w:val="231F20"/>
          <w:spacing w:val="-1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750˚C.</w:t>
      </w:r>
    </w:p>
    <w:p w14:paraId="6CDF9539" w14:textId="77777777" w:rsidR="00762D58" w:rsidRDefault="00762D58">
      <w:pPr>
        <w:pStyle w:val="BodyText"/>
        <w:spacing w:before="9"/>
        <w:rPr>
          <w:rFonts w:ascii="Calibri"/>
          <w:sz w:val="17"/>
        </w:rPr>
      </w:pPr>
    </w:p>
    <w:p w14:paraId="586C986D" w14:textId="77777777" w:rsidR="00762D58" w:rsidRDefault="00A364CD">
      <w:pPr>
        <w:spacing w:before="1" w:line="235" w:lineRule="auto"/>
        <w:ind w:left="1131" w:right="3830"/>
        <w:rPr>
          <w:rFonts w:ascii="Calibri"/>
          <w:sz w:val="18"/>
        </w:rPr>
      </w:pPr>
      <w:r>
        <w:rPr>
          <w:rFonts w:ascii="Calibri"/>
          <w:color w:val="231F20"/>
          <w:sz w:val="18"/>
        </w:rPr>
        <w:t>Each</w:t>
      </w:r>
      <w:r>
        <w:rPr>
          <w:rFonts w:ascii="Calibri"/>
          <w:color w:val="231F20"/>
          <w:spacing w:val="-5"/>
          <w:sz w:val="18"/>
        </w:rPr>
        <w:t xml:space="preserve"> </w:t>
      </w:r>
      <w:r>
        <w:rPr>
          <w:rFonts w:ascii="Calibri"/>
          <w:color w:val="231F20"/>
          <w:sz w:val="18"/>
        </w:rPr>
        <w:t>model</w:t>
      </w:r>
      <w:r>
        <w:rPr>
          <w:rFonts w:ascii="Calibri"/>
          <w:color w:val="231F20"/>
          <w:spacing w:val="-4"/>
          <w:sz w:val="18"/>
        </w:rPr>
        <w:t xml:space="preserve"> </w:t>
      </w:r>
      <w:r>
        <w:rPr>
          <w:rFonts w:ascii="Calibri"/>
          <w:color w:val="231F20"/>
          <w:sz w:val="18"/>
        </w:rPr>
        <w:t>is</w:t>
      </w:r>
      <w:r>
        <w:rPr>
          <w:rFonts w:ascii="Calibri"/>
          <w:color w:val="231F20"/>
          <w:spacing w:val="-5"/>
          <w:sz w:val="18"/>
        </w:rPr>
        <w:t xml:space="preserve"> </w:t>
      </w:r>
      <w:r>
        <w:rPr>
          <w:rFonts w:ascii="Calibri"/>
          <w:color w:val="231F20"/>
          <w:sz w:val="18"/>
        </w:rPr>
        <w:t>fitted</w:t>
      </w:r>
      <w:r>
        <w:rPr>
          <w:rFonts w:ascii="Calibri"/>
          <w:color w:val="231F20"/>
          <w:spacing w:val="-4"/>
          <w:sz w:val="18"/>
        </w:rPr>
        <w:t xml:space="preserve"> </w:t>
      </w:r>
      <w:r>
        <w:rPr>
          <w:rFonts w:ascii="Calibri"/>
          <w:color w:val="231F20"/>
          <w:sz w:val="18"/>
        </w:rPr>
        <w:t>as</w:t>
      </w:r>
      <w:r>
        <w:rPr>
          <w:rFonts w:ascii="Calibri"/>
          <w:color w:val="231F20"/>
          <w:spacing w:val="-5"/>
          <w:sz w:val="18"/>
        </w:rPr>
        <w:t xml:space="preserve"> </w:t>
      </w:r>
      <w:r>
        <w:rPr>
          <w:rFonts w:ascii="Calibri"/>
          <w:color w:val="231F20"/>
          <w:sz w:val="18"/>
        </w:rPr>
        <w:t>standard</w:t>
      </w:r>
      <w:r>
        <w:rPr>
          <w:rFonts w:ascii="Calibri"/>
          <w:color w:val="231F20"/>
          <w:spacing w:val="-5"/>
          <w:sz w:val="18"/>
        </w:rPr>
        <w:t xml:space="preserve"> </w:t>
      </w:r>
      <w:r>
        <w:rPr>
          <w:rFonts w:ascii="Calibri"/>
          <w:color w:val="231F20"/>
          <w:sz w:val="18"/>
        </w:rPr>
        <w:t>with</w:t>
      </w:r>
      <w:r>
        <w:rPr>
          <w:rFonts w:ascii="Calibri"/>
          <w:color w:val="231F20"/>
          <w:spacing w:val="-3"/>
          <w:sz w:val="18"/>
        </w:rPr>
        <w:t xml:space="preserve"> </w:t>
      </w:r>
      <w:r>
        <w:rPr>
          <w:rFonts w:ascii="Calibri"/>
          <w:color w:val="231F20"/>
          <w:sz w:val="18"/>
        </w:rPr>
        <w:t>five</w:t>
      </w:r>
      <w:r>
        <w:rPr>
          <w:rFonts w:ascii="Calibri"/>
          <w:color w:val="231F20"/>
          <w:spacing w:val="-4"/>
          <w:sz w:val="18"/>
        </w:rPr>
        <w:t xml:space="preserve"> </w:t>
      </w:r>
      <w:r>
        <w:rPr>
          <w:rFonts w:ascii="Calibri"/>
          <w:color w:val="231F20"/>
          <w:sz w:val="18"/>
        </w:rPr>
        <w:t>heavy-duty</w:t>
      </w:r>
      <w:r>
        <w:rPr>
          <w:rFonts w:ascii="Calibri"/>
          <w:color w:val="231F20"/>
          <w:spacing w:val="-5"/>
          <w:sz w:val="18"/>
        </w:rPr>
        <w:t xml:space="preserve"> </w:t>
      </w:r>
      <w:r>
        <w:rPr>
          <w:rFonts w:ascii="Calibri"/>
          <w:color w:val="231F20"/>
          <w:sz w:val="18"/>
        </w:rPr>
        <w:t>round</w:t>
      </w:r>
      <w:r>
        <w:rPr>
          <w:rFonts w:ascii="Calibri"/>
          <w:color w:val="231F20"/>
          <w:spacing w:val="-5"/>
          <w:sz w:val="18"/>
        </w:rPr>
        <w:t xml:space="preserve"> </w:t>
      </w:r>
      <w:r>
        <w:rPr>
          <w:rFonts w:ascii="Calibri"/>
          <w:color w:val="231F20"/>
          <w:sz w:val="18"/>
        </w:rPr>
        <w:t>bolts</w:t>
      </w:r>
      <w:r>
        <w:rPr>
          <w:rFonts w:ascii="Calibri"/>
          <w:color w:val="231F20"/>
          <w:spacing w:val="-5"/>
          <w:sz w:val="18"/>
        </w:rPr>
        <w:t xml:space="preserve"> </w:t>
      </w:r>
      <w:r>
        <w:rPr>
          <w:rFonts w:ascii="Calibri"/>
          <w:color w:val="231F20"/>
          <w:sz w:val="18"/>
        </w:rPr>
        <w:t>secured</w:t>
      </w:r>
      <w:r>
        <w:rPr>
          <w:rFonts w:ascii="Calibri"/>
          <w:color w:val="231F20"/>
          <w:spacing w:val="-4"/>
          <w:sz w:val="18"/>
        </w:rPr>
        <w:t xml:space="preserve"> </w:t>
      </w:r>
      <w:r>
        <w:rPr>
          <w:rFonts w:ascii="Calibri"/>
          <w:color w:val="231F20"/>
          <w:sz w:val="18"/>
        </w:rPr>
        <w:t>on</w:t>
      </w:r>
      <w:r>
        <w:rPr>
          <w:rFonts w:ascii="Calibri"/>
          <w:color w:val="231F20"/>
          <w:spacing w:val="-5"/>
          <w:sz w:val="18"/>
        </w:rPr>
        <w:t xml:space="preserve"> </w:t>
      </w:r>
      <w:r>
        <w:rPr>
          <w:rFonts w:ascii="Calibri"/>
          <w:color w:val="231F20"/>
          <w:sz w:val="18"/>
        </w:rPr>
        <w:t>three</w:t>
      </w:r>
      <w:r>
        <w:rPr>
          <w:rFonts w:ascii="Calibri"/>
          <w:color w:val="231F20"/>
          <w:spacing w:val="-4"/>
          <w:sz w:val="18"/>
        </w:rPr>
        <w:t xml:space="preserve"> </w:t>
      </w:r>
      <w:r>
        <w:rPr>
          <w:rFonts w:ascii="Calibri"/>
          <w:color w:val="231F20"/>
          <w:sz w:val="18"/>
        </w:rPr>
        <w:t>sides</w:t>
      </w:r>
      <w:r>
        <w:rPr>
          <w:rFonts w:ascii="Calibri"/>
          <w:color w:val="231F20"/>
          <w:spacing w:val="-4"/>
          <w:sz w:val="18"/>
        </w:rPr>
        <w:t xml:space="preserve"> </w:t>
      </w:r>
      <w:r>
        <w:rPr>
          <w:rFonts w:ascii="Calibri"/>
          <w:color w:val="231F20"/>
          <w:sz w:val="18"/>
        </w:rPr>
        <w:t>and</w:t>
      </w:r>
      <w:r>
        <w:rPr>
          <w:rFonts w:ascii="Calibri"/>
          <w:color w:val="231F20"/>
          <w:spacing w:val="-5"/>
          <w:sz w:val="18"/>
        </w:rPr>
        <w:t xml:space="preserve"> </w:t>
      </w:r>
      <w:r>
        <w:rPr>
          <w:rFonts w:ascii="Calibri"/>
          <w:color w:val="231F20"/>
          <w:sz w:val="18"/>
        </w:rPr>
        <w:t>a</w:t>
      </w:r>
      <w:r>
        <w:rPr>
          <w:rFonts w:ascii="Calibri"/>
          <w:color w:val="231F20"/>
          <w:spacing w:val="1"/>
          <w:sz w:val="18"/>
        </w:rPr>
        <w:t xml:space="preserve"> </w:t>
      </w:r>
      <w:r>
        <w:rPr>
          <w:rFonts w:ascii="Calibri"/>
          <w:color w:val="231F20"/>
          <w:sz w:val="18"/>
        </w:rPr>
        <w:t>VdS</w:t>
      </w:r>
      <w:r>
        <w:rPr>
          <w:rFonts w:ascii="Calibri"/>
          <w:color w:val="231F20"/>
          <w:spacing w:val="-2"/>
          <w:sz w:val="18"/>
        </w:rPr>
        <w:t xml:space="preserve"> </w:t>
      </w:r>
      <w:r>
        <w:rPr>
          <w:rFonts w:ascii="Calibri"/>
          <w:color w:val="231F20"/>
          <w:sz w:val="18"/>
        </w:rPr>
        <w:t>approved safe lock.</w:t>
      </w:r>
    </w:p>
    <w:p w14:paraId="59207D04" w14:textId="77777777" w:rsidR="00762D58" w:rsidRDefault="00762D58">
      <w:pPr>
        <w:pStyle w:val="BodyText"/>
        <w:rPr>
          <w:rFonts w:ascii="Calibri"/>
          <w:sz w:val="15"/>
        </w:rPr>
      </w:pPr>
    </w:p>
    <w:p w14:paraId="4E68E01D" w14:textId="77777777" w:rsidR="00762D58" w:rsidRDefault="00762D58">
      <w:pPr>
        <w:rPr>
          <w:rFonts w:ascii="Calibri"/>
          <w:sz w:val="15"/>
        </w:rPr>
        <w:sectPr w:rsidR="00762D58">
          <w:headerReference w:type="default" r:id="rId1288"/>
          <w:footerReference w:type="default" r:id="rId1289"/>
          <w:pgSz w:w="11910" w:h="16840"/>
          <w:pgMar w:top="140" w:right="0" w:bottom="0" w:left="0" w:header="0" w:footer="0" w:gutter="0"/>
          <w:cols w:space="720"/>
        </w:sectPr>
      </w:pPr>
    </w:p>
    <w:p w14:paraId="286A9453" w14:textId="77777777" w:rsidR="00762D58" w:rsidRDefault="00A364CD">
      <w:pPr>
        <w:spacing w:before="59"/>
        <w:ind w:left="1131"/>
        <w:rPr>
          <w:rFonts w:ascii="Calibri"/>
          <w:b/>
          <w:i/>
          <w:sz w:val="20"/>
        </w:rPr>
      </w:pPr>
      <w:r>
        <w:rPr>
          <w:rFonts w:ascii="Calibri"/>
          <w:b/>
          <w:i/>
          <w:color w:val="231F20"/>
          <w:sz w:val="20"/>
        </w:rPr>
        <w:lastRenderedPageBreak/>
        <w:t>Specification</w:t>
      </w:r>
    </w:p>
    <w:p w14:paraId="1BC8FB30" w14:textId="77777777" w:rsidR="00762D58" w:rsidRDefault="00762D58">
      <w:pPr>
        <w:pStyle w:val="BodyText"/>
        <w:rPr>
          <w:rFonts w:ascii="Calibri"/>
          <w:b/>
          <w:i/>
          <w:sz w:val="15"/>
        </w:rPr>
      </w:pPr>
    </w:p>
    <w:p w14:paraId="08591B69" w14:textId="77777777" w:rsidR="00762D58" w:rsidRDefault="00A364CD">
      <w:pPr>
        <w:pStyle w:val="ListParagraph"/>
        <w:numPr>
          <w:ilvl w:val="1"/>
          <w:numId w:val="38"/>
        </w:numPr>
        <w:tabs>
          <w:tab w:val="left" w:pos="1491"/>
          <w:tab w:val="left" w:pos="1492"/>
        </w:tabs>
        <w:spacing w:line="218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Ideal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in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the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office,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for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the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safe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keeping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of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paper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documents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and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valuables.</w:t>
      </w:r>
    </w:p>
    <w:p w14:paraId="5D7D3CBF" w14:textId="77777777" w:rsidR="00762D58" w:rsidRDefault="00A364CD">
      <w:pPr>
        <w:pStyle w:val="ListParagraph"/>
        <w:numPr>
          <w:ilvl w:val="1"/>
          <w:numId w:val="38"/>
        </w:numPr>
        <w:tabs>
          <w:tab w:val="left" w:pos="1491"/>
          <w:tab w:val="left" w:pos="1492"/>
        </w:tabs>
        <w:spacing w:line="216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Suitable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for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up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to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£2,000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cash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(10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x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valuables).</w:t>
      </w:r>
    </w:p>
    <w:p w14:paraId="28904EAB" w14:textId="77777777" w:rsidR="00762D58" w:rsidRDefault="00A364CD">
      <w:pPr>
        <w:pStyle w:val="ListParagraph"/>
        <w:numPr>
          <w:ilvl w:val="1"/>
          <w:numId w:val="38"/>
        </w:numPr>
        <w:tabs>
          <w:tab w:val="left" w:pos="1491"/>
          <w:tab w:val="left" w:pos="1492"/>
        </w:tabs>
        <w:spacing w:line="216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Independently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tested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and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certified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to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EN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14450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S1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by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VdS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test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house.</w:t>
      </w:r>
    </w:p>
    <w:p w14:paraId="4326C372" w14:textId="77777777" w:rsidR="00762D58" w:rsidRDefault="00A364CD">
      <w:pPr>
        <w:pStyle w:val="ListParagraph"/>
        <w:numPr>
          <w:ilvl w:val="1"/>
          <w:numId w:val="38"/>
        </w:numPr>
        <w:tabs>
          <w:tab w:val="left" w:pos="1491"/>
          <w:tab w:val="left" w:pos="1492"/>
        </w:tabs>
        <w:spacing w:line="216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Double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wall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construction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with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fire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resistant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fill.</w:t>
      </w:r>
    </w:p>
    <w:p w14:paraId="4124D7A3" w14:textId="77777777" w:rsidR="00762D58" w:rsidRDefault="00A364CD">
      <w:pPr>
        <w:pStyle w:val="ListParagraph"/>
        <w:numPr>
          <w:ilvl w:val="1"/>
          <w:numId w:val="38"/>
        </w:numPr>
        <w:tabs>
          <w:tab w:val="left" w:pos="1491"/>
          <w:tab w:val="left" w:pos="1492"/>
        </w:tabs>
        <w:spacing w:line="216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Up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to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30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minute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protection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for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documents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at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750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degrees.</w:t>
      </w:r>
    </w:p>
    <w:p w14:paraId="3D715F48" w14:textId="77777777" w:rsidR="00762D58" w:rsidRDefault="00A364CD">
      <w:pPr>
        <w:pStyle w:val="ListParagraph"/>
        <w:numPr>
          <w:ilvl w:val="1"/>
          <w:numId w:val="38"/>
        </w:numPr>
        <w:tabs>
          <w:tab w:val="left" w:pos="1491"/>
          <w:tab w:val="left" w:pos="1492"/>
        </w:tabs>
        <w:spacing w:line="216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Heavy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duty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3-way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locking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mechanism.</w:t>
      </w:r>
    </w:p>
    <w:p w14:paraId="4161298B" w14:textId="77777777" w:rsidR="00762D58" w:rsidRDefault="00A364CD">
      <w:pPr>
        <w:pStyle w:val="ListParagraph"/>
        <w:numPr>
          <w:ilvl w:val="1"/>
          <w:numId w:val="38"/>
        </w:numPr>
        <w:tabs>
          <w:tab w:val="left" w:pos="1491"/>
          <w:tab w:val="left" w:pos="1492"/>
        </w:tabs>
        <w:spacing w:line="216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Full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height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dog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bar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protects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hinge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side.</w:t>
      </w:r>
    </w:p>
    <w:p w14:paraId="478391E9" w14:textId="77777777" w:rsidR="00762D58" w:rsidRDefault="00A364CD">
      <w:pPr>
        <w:pStyle w:val="ListParagraph"/>
        <w:numPr>
          <w:ilvl w:val="1"/>
          <w:numId w:val="38"/>
        </w:numPr>
        <w:tabs>
          <w:tab w:val="left" w:pos="1491"/>
          <w:tab w:val="left" w:pos="1492"/>
        </w:tabs>
        <w:spacing w:line="216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Standard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locking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-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CEN/VdS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approved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double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bitted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lock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and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2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keys.</w:t>
      </w:r>
    </w:p>
    <w:p w14:paraId="1D817E60" w14:textId="77777777" w:rsidR="00762D58" w:rsidRDefault="00A364CD">
      <w:pPr>
        <w:pStyle w:val="ListParagraph"/>
        <w:numPr>
          <w:ilvl w:val="1"/>
          <w:numId w:val="38"/>
        </w:numPr>
        <w:tabs>
          <w:tab w:val="left" w:pos="1491"/>
          <w:tab w:val="left" w:pos="1492"/>
        </w:tabs>
        <w:spacing w:line="218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Optional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inner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compartments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and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pull-out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frames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available.</w:t>
      </w:r>
    </w:p>
    <w:p w14:paraId="0BD9DD7A" w14:textId="77777777" w:rsidR="00762D58" w:rsidRDefault="00762D58">
      <w:pPr>
        <w:pStyle w:val="BodyText"/>
        <w:spacing w:before="10"/>
        <w:rPr>
          <w:rFonts w:ascii="Calibri"/>
          <w:sz w:val="15"/>
        </w:rPr>
      </w:pPr>
    </w:p>
    <w:p w14:paraId="4012586D" w14:textId="77777777" w:rsidR="00762D58" w:rsidRDefault="00A364CD">
      <w:pPr>
        <w:ind w:left="1131"/>
        <w:rPr>
          <w:rFonts w:ascii="Calibri"/>
          <w:b/>
          <w:i/>
          <w:sz w:val="20"/>
        </w:rPr>
      </w:pPr>
      <w:r>
        <w:rPr>
          <w:rFonts w:ascii="Calibri"/>
          <w:b/>
          <w:i/>
          <w:color w:val="231F20"/>
          <w:sz w:val="20"/>
        </w:rPr>
        <w:t>Finish</w:t>
      </w:r>
    </w:p>
    <w:p w14:paraId="1AD735E7" w14:textId="77777777" w:rsidR="00762D58" w:rsidRDefault="00762D58">
      <w:pPr>
        <w:pStyle w:val="BodyText"/>
        <w:rPr>
          <w:rFonts w:ascii="Calibri"/>
          <w:b/>
          <w:i/>
          <w:sz w:val="15"/>
        </w:rPr>
      </w:pPr>
    </w:p>
    <w:p w14:paraId="4D3B8C66" w14:textId="77777777" w:rsidR="00762D58" w:rsidRDefault="00A364CD">
      <w:pPr>
        <w:pStyle w:val="ListParagraph"/>
        <w:numPr>
          <w:ilvl w:val="1"/>
          <w:numId w:val="38"/>
        </w:numPr>
        <w:tabs>
          <w:tab w:val="left" w:pos="1491"/>
          <w:tab w:val="left" w:pos="1492"/>
        </w:tabs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Light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Grey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finish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complements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any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environment.</w:t>
      </w:r>
    </w:p>
    <w:p w14:paraId="008608B7" w14:textId="77777777" w:rsidR="00762D58" w:rsidRDefault="00A364CD">
      <w:pPr>
        <w:pStyle w:val="BodyText"/>
        <w:rPr>
          <w:rFonts w:ascii="Calibri"/>
          <w:sz w:val="18"/>
        </w:rPr>
      </w:pPr>
      <w:r>
        <w:br w:type="column"/>
      </w:r>
    </w:p>
    <w:p w14:paraId="3108F7EC" w14:textId="77777777" w:rsidR="00762D58" w:rsidRDefault="00762D58">
      <w:pPr>
        <w:pStyle w:val="BodyText"/>
        <w:rPr>
          <w:rFonts w:ascii="Calibri"/>
          <w:sz w:val="18"/>
        </w:rPr>
      </w:pPr>
    </w:p>
    <w:p w14:paraId="401BEF5A" w14:textId="77777777" w:rsidR="00762D58" w:rsidRDefault="00A364CD">
      <w:pPr>
        <w:spacing w:before="137" w:line="218" w:lineRule="exact"/>
        <w:ind w:left="1764" w:right="2054"/>
        <w:jc w:val="center"/>
        <w:rPr>
          <w:rFonts w:ascii="Calibri"/>
          <w:b/>
          <w:sz w:val="18"/>
        </w:rPr>
      </w:pPr>
      <w:r>
        <w:rPr>
          <w:rFonts w:ascii="Calibri"/>
          <w:b/>
          <w:color w:val="231F20"/>
          <w:sz w:val="18"/>
        </w:rPr>
        <w:t>CSL0575A</w:t>
      </w:r>
    </w:p>
    <w:p w14:paraId="0ABA3424" w14:textId="77777777" w:rsidR="00762D58" w:rsidRDefault="00A364CD">
      <w:pPr>
        <w:spacing w:line="218" w:lineRule="exact"/>
        <w:ind w:left="1177"/>
        <w:rPr>
          <w:rFonts w:ascii="Calibri"/>
          <w:sz w:val="18"/>
        </w:rPr>
      </w:pPr>
      <w:r>
        <w:rPr>
          <w:rFonts w:ascii="Calibri"/>
          <w:color w:val="231F20"/>
          <w:sz w:val="18"/>
        </w:rPr>
        <w:t>1950(H) x</w:t>
      </w:r>
      <w:r>
        <w:rPr>
          <w:rFonts w:ascii="Calibri"/>
          <w:color w:val="231F20"/>
          <w:spacing w:val="-1"/>
          <w:sz w:val="18"/>
        </w:rPr>
        <w:t xml:space="preserve"> </w:t>
      </w:r>
      <w:r>
        <w:rPr>
          <w:rFonts w:ascii="Calibri"/>
          <w:color w:val="231F20"/>
          <w:sz w:val="18"/>
        </w:rPr>
        <w:t>930(W) x</w:t>
      </w:r>
      <w:r>
        <w:rPr>
          <w:rFonts w:ascii="Calibri"/>
          <w:color w:val="231F20"/>
          <w:spacing w:val="-1"/>
          <w:sz w:val="18"/>
        </w:rPr>
        <w:t xml:space="preserve"> </w:t>
      </w:r>
      <w:r>
        <w:rPr>
          <w:rFonts w:ascii="Calibri"/>
          <w:color w:val="231F20"/>
          <w:sz w:val="18"/>
        </w:rPr>
        <w:t>520(D)</w:t>
      </w:r>
    </w:p>
    <w:p w14:paraId="246EFC2E" w14:textId="77777777" w:rsidR="00762D58" w:rsidRDefault="00762D58">
      <w:pPr>
        <w:pStyle w:val="BodyText"/>
        <w:spacing w:before="4"/>
        <w:rPr>
          <w:rFonts w:ascii="Calibri"/>
          <w:sz w:val="17"/>
        </w:rPr>
      </w:pPr>
    </w:p>
    <w:p w14:paraId="50CD45E7" w14:textId="77777777" w:rsidR="00762D58" w:rsidRDefault="00A364CD">
      <w:pPr>
        <w:spacing w:before="1" w:line="218" w:lineRule="exact"/>
        <w:ind w:left="1764" w:right="2054"/>
        <w:jc w:val="center"/>
        <w:rPr>
          <w:rFonts w:ascii="Calibri"/>
          <w:b/>
          <w:sz w:val="18"/>
        </w:rPr>
      </w:pPr>
      <w:r>
        <w:rPr>
          <w:rFonts w:ascii="Calibri"/>
          <w:b/>
          <w:color w:val="231F20"/>
          <w:sz w:val="18"/>
        </w:rPr>
        <w:t>CSL0575B</w:t>
      </w:r>
    </w:p>
    <w:p w14:paraId="6DFF9CE9" w14:textId="77777777" w:rsidR="00762D58" w:rsidRDefault="00A364CD">
      <w:pPr>
        <w:spacing w:line="218" w:lineRule="exact"/>
        <w:ind w:left="1177"/>
        <w:rPr>
          <w:rFonts w:ascii="Calibri"/>
          <w:sz w:val="18"/>
        </w:rPr>
      </w:pPr>
      <w:r>
        <w:rPr>
          <w:rFonts w:ascii="Calibri"/>
          <w:color w:val="231F20"/>
          <w:sz w:val="18"/>
        </w:rPr>
        <w:t>1580(H) x</w:t>
      </w:r>
      <w:r>
        <w:rPr>
          <w:rFonts w:ascii="Calibri"/>
          <w:color w:val="231F20"/>
          <w:spacing w:val="-1"/>
          <w:sz w:val="18"/>
        </w:rPr>
        <w:t xml:space="preserve"> </w:t>
      </w:r>
      <w:r>
        <w:rPr>
          <w:rFonts w:ascii="Calibri"/>
          <w:color w:val="231F20"/>
          <w:sz w:val="18"/>
        </w:rPr>
        <w:t>600(W) x</w:t>
      </w:r>
      <w:r>
        <w:rPr>
          <w:rFonts w:ascii="Calibri"/>
          <w:color w:val="231F20"/>
          <w:spacing w:val="-1"/>
          <w:sz w:val="18"/>
        </w:rPr>
        <w:t xml:space="preserve"> </w:t>
      </w:r>
      <w:r>
        <w:rPr>
          <w:rFonts w:ascii="Calibri"/>
          <w:color w:val="231F20"/>
          <w:sz w:val="18"/>
        </w:rPr>
        <w:t>520(D)</w:t>
      </w:r>
    </w:p>
    <w:p w14:paraId="0233895D" w14:textId="77777777" w:rsidR="00762D58" w:rsidRDefault="00762D58">
      <w:pPr>
        <w:pStyle w:val="BodyText"/>
        <w:spacing w:before="4"/>
        <w:rPr>
          <w:rFonts w:ascii="Calibri"/>
          <w:sz w:val="17"/>
        </w:rPr>
      </w:pPr>
    </w:p>
    <w:p w14:paraId="0E296BDC" w14:textId="77777777" w:rsidR="00762D58" w:rsidRDefault="00A364CD">
      <w:pPr>
        <w:spacing w:line="218" w:lineRule="exact"/>
        <w:ind w:left="1764" w:right="2054"/>
        <w:jc w:val="center"/>
        <w:rPr>
          <w:rFonts w:ascii="Calibri"/>
          <w:b/>
          <w:sz w:val="18"/>
        </w:rPr>
      </w:pPr>
      <w:r>
        <w:rPr>
          <w:rFonts w:ascii="Calibri"/>
          <w:b/>
          <w:color w:val="231F20"/>
          <w:sz w:val="18"/>
        </w:rPr>
        <w:t>CSL0575C</w:t>
      </w:r>
    </w:p>
    <w:p w14:paraId="661B9DCE" w14:textId="77777777" w:rsidR="00762D58" w:rsidRDefault="00A364CD">
      <w:pPr>
        <w:spacing w:line="218" w:lineRule="exact"/>
        <w:ind w:left="1177"/>
        <w:rPr>
          <w:rFonts w:ascii="Calibri"/>
          <w:sz w:val="18"/>
        </w:rPr>
      </w:pPr>
      <w:r>
        <w:rPr>
          <w:rFonts w:ascii="Calibri"/>
          <w:color w:val="231F20"/>
          <w:sz w:val="18"/>
        </w:rPr>
        <w:t>1220(H) x</w:t>
      </w:r>
      <w:r>
        <w:rPr>
          <w:rFonts w:ascii="Calibri"/>
          <w:color w:val="231F20"/>
          <w:spacing w:val="-1"/>
          <w:sz w:val="18"/>
        </w:rPr>
        <w:t xml:space="preserve"> </w:t>
      </w:r>
      <w:r>
        <w:rPr>
          <w:rFonts w:ascii="Calibri"/>
          <w:color w:val="231F20"/>
          <w:sz w:val="18"/>
        </w:rPr>
        <w:t>600(W) x</w:t>
      </w:r>
      <w:r>
        <w:rPr>
          <w:rFonts w:ascii="Calibri"/>
          <w:color w:val="231F20"/>
          <w:spacing w:val="-1"/>
          <w:sz w:val="18"/>
        </w:rPr>
        <w:t xml:space="preserve"> </w:t>
      </w:r>
      <w:r>
        <w:rPr>
          <w:rFonts w:ascii="Calibri"/>
          <w:color w:val="231F20"/>
          <w:sz w:val="18"/>
        </w:rPr>
        <w:t>520(D)</w:t>
      </w:r>
    </w:p>
    <w:p w14:paraId="4C81D23C" w14:textId="77777777" w:rsidR="00762D58" w:rsidRDefault="00762D58">
      <w:pPr>
        <w:pStyle w:val="BodyText"/>
        <w:spacing w:before="5"/>
        <w:rPr>
          <w:rFonts w:ascii="Calibri"/>
          <w:sz w:val="17"/>
        </w:rPr>
      </w:pPr>
    </w:p>
    <w:p w14:paraId="2B6B1EF1" w14:textId="77777777" w:rsidR="00762D58" w:rsidRDefault="00A364CD">
      <w:pPr>
        <w:spacing w:line="218" w:lineRule="exact"/>
        <w:ind w:left="1764" w:right="2054"/>
        <w:jc w:val="center"/>
        <w:rPr>
          <w:rFonts w:ascii="Calibri"/>
          <w:b/>
          <w:sz w:val="18"/>
        </w:rPr>
      </w:pPr>
      <w:r>
        <w:rPr>
          <w:rFonts w:ascii="Calibri"/>
          <w:b/>
          <w:color w:val="231F20"/>
          <w:sz w:val="18"/>
        </w:rPr>
        <w:t>CSL0575D</w:t>
      </w:r>
    </w:p>
    <w:p w14:paraId="478EC08B" w14:textId="77777777" w:rsidR="00762D58" w:rsidRDefault="00A364CD">
      <w:pPr>
        <w:spacing w:line="218" w:lineRule="exact"/>
        <w:ind w:left="1222"/>
        <w:rPr>
          <w:rFonts w:ascii="Calibri"/>
          <w:sz w:val="18"/>
        </w:rPr>
      </w:pPr>
      <w:r>
        <w:pict w14:anchorId="1E6AFFDA">
          <v:shape id="_x0000_s1257" type="#_x0000_t202" style="position:absolute;left:0;text-align:left;margin-left:561.8pt;margin-top:9.85pt;width:16pt;height:67.75pt;z-index:16192000;mso-position-horizontal-relative:page" filled="f" stroked="f">
            <v:textbox style="layout-flow:vertical;mso-layout-flow-alt:bottom-to-top" inset="0,0,0,0">
              <w:txbxContent>
                <w:p w14:paraId="04BB3ADD" w14:textId="77777777" w:rsidR="00A364CD" w:rsidRDefault="00A364CD">
                  <w:pPr>
                    <w:spacing w:line="305" w:lineRule="exact"/>
                    <w:ind w:left="20"/>
                    <w:rPr>
                      <w:rFonts w:ascii="Calibri"/>
                      <w:sz w:val="28"/>
                    </w:rPr>
                  </w:pPr>
                  <w:r>
                    <w:rPr>
                      <w:rFonts w:ascii="Calibri"/>
                      <w:color w:val="231F20"/>
                      <w:sz w:val="28"/>
                    </w:rPr>
                    <w:t>FURNITURE</w:t>
                  </w:r>
                </w:p>
              </w:txbxContent>
            </v:textbox>
            <w10:wrap anchorx="page"/>
          </v:shape>
        </w:pict>
      </w:r>
      <w:r>
        <w:rPr>
          <w:rFonts w:ascii="Calibri"/>
          <w:color w:val="231F20"/>
          <w:sz w:val="18"/>
        </w:rPr>
        <w:t>860(H) x</w:t>
      </w:r>
      <w:r>
        <w:rPr>
          <w:rFonts w:ascii="Calibri"/>
          <w:color w:val="231F20"/>
          <w:spacing w:val="-1"/>
          <w:sz w:val="18"/>
        </w:rPr>
        <w:t xml:space="preserve"> </w:t>
      </w:r>
      <w:r>
        <w:rPr>
          <w:rFonts w:ascii="Calibri"/>
          <w:color w:val="231F20"/>
          <w:sz w:val="18"/>
        </w:rPr>
        <w:t>600(W) x</w:t>
      </w:r>
      <w:r>
        <w:rPr>
          <w:rFonts w:ascii="Calibri"/>
          <w:color w:val="231F20"/>
          <w:spacing w:val="-1"/>
          <w:sz w:val="18"/>
        </w:rPr>
        <w:t xml:space="preserve"> </w:t>
      </w:r>
      <w:r>
        <w:rPr>
          <w:rFonts w:ascii="Calibri"/>
          <w:color w:val="231F20"/>
          <w:sz w:val="18"/>
        </w:rPr>
        <w:t>520(D)</w:t>
      </w:r>
    </w:p>
    <w:p w14:paraId="4A7D68CA" w14:textId="77777777" w:rsidR="00762D58" w:rsidRDefault="00762D58">
      <w:pPr>
        <w:pStyle w:val="BodyText"/>
        <w:spacing w:before="5"/>
        <w:rPr>
          <w:rFonts w:ascii="Calibri"/>
          <w:sz w:val="17"/>
        </w:rPr>
      </w:pPr>
    </w:p>
    <w:p w14:paraId="4829F47C" w14:textId="77777777" w:rsidR="00762D58" w:rsidRDefault="00A364CD">
      <w:pPr>
        <w:spacing w:line="218" w:lineRule="exact"/>
        <w:ind w:left="1764" w:right="2054"/>
        <w:jc w:val="center"/>
        <w:rPr>
          <w:rFonts w:ascii="Calibri"/>
          <w:b/>
          <w:sz w:val="18"/>
        </w:rPr>
      </w:pPr>
      <w:r>
        <w:rPr>
          <w:rFonts w:ascii="Calibri"/>
          <w:b/>
          <w:color w:val="231F20"/>
          <w:sz w:val="18"/>
        </w:rPr>
        <w:t>CSL0575E</w:t>
      </w:r>
    </w:p>
    <w:p w14:paraId="0C95107E" w14:textId="77777777" w:rsidR="00762D58" w:rsidRDefault="00A364CD">
      <w:pPr>
        <w:spacing w:line="218" w:lineRule="exact"/>
        <w:ind w:left="1131"/>
        <w:rPr>
          <w:rFonts w:ascii="Calibri"/>
          <w:sz w:val="18"/>
        </w:rPr>
      </w:pPr>
      <w:r>
        <w:rPr>
          <w:rFonts w:ascii="Calibri"/>
          <w:color w:val="231F20"/>
          <w:sz w:val="18"/>
        </w:rPr>
        <w:t>1950(H) x</w:t>
      </w:r>
      <w:r>
        <w:rPr>
          <w:rFonts w:ascii="Calibri"/>
          <w:color w:val="231F20"/>
          <w:spacing w:val="-1"/>
          <w:sz w:val="18"/>
        </w:rPr>
        <w:t xml:space="preserve"> </w:t>
      </w:r>
      <w:r>
        <w:rPr>
          <w:rFonts w:ascii="Calibri"/>
          <w:color w:val="231F20"/>
          <w:sz w:val="18"/>
        </w:rPr>
        <w:t>1200(W) x</w:t>
      </w:r>
      <w:r>
        <w:rPr>
          <w:rFonts w:ascii="Calibri"/>
          <w:color w:val="231F20"/>
          <w:spacing w:val="-1"/>
          <w:sz w:val="18"/>
        </w:rPr>
        <w:t xml:space="preserve"> </w:t>
      </w:r>
      <w:r>
        <w:rPr>
          <w:rFonts w:ascii="Calibri"/>
          <w:color w:val="231F20"/>
          <w:sz w:val="18"/>
        </w:rPr>
        <w:t>520(D)</w:t>
      </w:r>
    </w:p>
    <w:p w14:paraId="4DA66446" w14:textId="77777777" w:rsidR="00762D58" w:rsidRDefault="00762D58">
      <w:pPr>
        <w:spacing w:line="218" w:lineRule="exact"/>
        <w:rPr>
          <w:rFonts w:ascii="Calibri"/>
          <w:sz w:val="18"/>
        </w:rPr>
        <w:sectPr w:rsidR="00762D58">
          <w:type w:val="continuous"/>
          <w:pgSz w:w="11910" w:h="16840"/>
          <w:pgMar w:top="1420" w:right="0" w:bottom="280" w:left="0" w:header="720" w:footer="720" w:gutter="0"/>
          <w:cols w:num="2" w:space="720" w:equalWidth="0">
            <w:col w:w="6925" w:space="392"/>
            <w:col w:w="4593"/>
          </w:cols>
        </w:sectPr>
      </w:pPr>
    </w:p>
    <w:p w14:paraId="0361BB9B" w14:textId="77777777" w:rsidR="00762D58" w:rsidRDefault="00762D58">
      <w:pPr>
        <w:pStyle w:val="BodyText"/>
        <w:rPr>
          <w:rFonts w:ascii="Calibri"/>
        </w:rPr>
      </w:pPr>
    </w:p>
    <w:p w14:paraId="5766EB8B" w14:textId="77777777" w:rsidR="00762D58" w:rsidRDefault="00762D58">
      <w:pPr>
        <w:pStyle w:val="BodyText"/>
        <w:rPr>
          <w:rFonts w:ascii="Calibri"/>
        </w:rPr>
      </w:pPr>
    </w:p>
    <w:p w14:paraId="22672337" w14:textId="77777777" w:rsidR="00762D58" w:rsidRDefault="00762D58">
      <w:pPr>
        <w:pStyle w:val="BodyText"/>
        <w:rPr>
          <w:rFonts w:ascii="Calibri"/>
        </w:rPr>
      </w:pPr>
    </w:p>
    <w:p w14:paraId="69BEC826" w14:textId="77777777" w:rsidR="00762D58" w:rsidRDefault="00762D58">
      <w:pPr>
        <w:pStyle w:val="BodyText"/>
        <w:rPr>
          <w:rFonts w:ascii="Calibri"/>
        </w:rPr>
      </w:pPr>
    </w:p>
    <w:p w14:paraId="57114B78" w14:textId="77777777" w:rsidR="00762D58" w:rsidRDefault="00762D58">
      <w:pPr>
        <w:pStyle w:val="BodyText"/>
        <w:spacing w:before="6"/>
        <w:rPr>
          <w:rFonts w:ascii="Calibri"/>
          <w:sz w:val="15"/>
        </w:rPr>
      </w:pPr>
    </w:p>
    <w:p w14:paraId="4D89297D" w14:textId="77777777" w:rsidR="00762D58" w:rsidRDefault="00762D58">
      <w:pPr>
        <w:rPr>
          <w:rFonts w:ascii="Calibri"/>
          <w:sz w:val="15"/>
        </w:rPr>
        <w:sectPr w:rsidR="00762D58">
          <w:type w:val="continuous"/>
          <w:pgSz w:w="11910" w:h="16840"/>
          <w:pgMar w:top="1420" w:right="0" w:bottom="280" w:left="0" w:header="720" w:footer="720" w:gutter="0"/>
          <w:cols w:space="720"/>
        </w:sectPr>
      </w:pPr>
    </w:p>
    <w:p w14:paraId="220973A8" w14:textId="77777777" w:rsidR="00762D58" w:rsidRDefault="00A364CD">
      <w:pPr>
        <w:pStyle w:val="BodyText"/>
        <w:spacing w:before="60" w:line="242" w:lineRule="exact"/>
        <w:ind w:left="1389" w:right="28"/>
        <w:jc w:val="center"/>
        <w:rPr>
          <w:rFonts w:ascii="Calibri"/>
        </w:rPr>
      </w:pPr>
      <w:r>
        <w:lastRenderedPageBreak/>
        <w:pict w14:anchorId="09E6051F">
          <v:group id="_x0000_s1241" style="position:absolute;left:0;text-align:left;margin-left:0;margin-top:0;width:595.45pt;height:841.9pt;z-index:-29657600;mso-position-horizontal-relative:page;mso-position-vertical-relative:page" coordsize="11909,16838">
            <v:shape id="_x0000_s1256" type="#_x0000_t75" style="position:absolute;width:11909;height:16838">
              <v:imagedata r:id="rId1032" o:title=""/>
            </v:shape>
            <v:shape id="_x0000_s1255" type="#_x0000_t75" style="position:absolute;width:170;height:16838">
              <v:imagedata r:id="rId649" o:title=""/>
            </v:shape>
            <v:line id="_x0000_s1254" style="position:absolute" from="283,887" to="11200,887" strokecolor="#231f20" strokeweight=".04411mm"/>
            <v:line id="_x0000_s1253" style="position:absolute" from="283,900" to="11200,900" strokecolor="#231f20" strokeweight=".04411mm"/>
            <v:line id="_x0000_s1252" style="position:absolute" from="283,16001" to="10692,16001" strokecolor="#231f20" strokeweight=".04411mm"/>
            <v:line id="_x0000_s1251" style="position:absolute" from="283,16014" to="10692,16014" strokecolor="#231f20" strokeweight=".04411mm"/>
            <v:shape id="_x0000_s1250" style="position:absolute;left:10097;top:1048;width:1077;height:209" coordorigin="10098,1048" coordsize="1077,209" o:spt="100" adj="0,,0" path="m10718,1222r-1,l10715,1222r-1,2l10713,1228r,9l10713,1241r1,2l10716,1245r1,1l10718,1247r6,2l10728,1251r8,2l10741,1254r12,2l10759,1256r17,l10786,1255r19,-6l10813,1245r11,-11l10756,1234r-6,l10739,1231r-5,-2l10727,1226r-3,-1l10720,1222r-2,xm10829,1152r-60,l10777,1153r13,3l10795,1158r9,7l10807,1169r4,10l10812,1185r,14l10811,1205r-5,11l10803,1220r-9,8l10789,1230r-12,3l10771,1234r53,l10826,1233r5,-7l10838,1209r2,-10l10840,1179r-1,-7l10833,1157r-4,-5xm10822,1051r-93,l10727,1052r-3,3l10723,1058r,90l10724,1150r2,3l10728,1154r7,l10739,1153r9,-1l10754,1152r75,l10829,1151r-11,-10l10811,1137r-17,-5l10792,1131r-42,l10750,1075r74,l10825,1074r2,-4l10828,1067r,-8l10827,1058r-1,-4l10824,1052r-2,-1xm10784,1130r-16,l10764,1130r-7,1l10753,1131r-3,l10792,1131r-8,-1xm10631,1048r-27,l10593,1051r-18,10l10567,1068r-11,19l10552,1098r-2,12l10548,1120r-1,11l10546,1142r,19l10546,1165r1,11l10548,1187r1,10l10551,1210r4,11l10566,1238r7,7l10590,1254r11,2l10627,1256r11,-2l10657,1244r7,-7l10666,1234r-58,l10601,1233r-10,-6l10587,1222r-7,-13l10577,1200r-3,-21l10574,1169r-1,-29l10574,1131r,-3l10576,1110r2,-9l10585,1087r4,-6l10600,1072r7,-2l10668,1070r-2,-4l10659,1060r-18,-9l10631,1048xm10668,1070r-47,l10626,1071r8,3l10637,1076r7,5l10646,1085r5,9l10653,1099r2,13l10656,1119r2,16l10658,1140r,23l10658,1169r-1,13l10656,1189r-2,12l10652,1206r-4,10l10645,1220r-6,7l10635,1230r-9,4l10621,1234r45,l10676,1218r4,-11l10682,1194r2,-9l10685,1174r,-11l10686,1161r,-21l10685,1128r-1,-10l10682,1108r-2,-13l10676,1084r-8,-14xm11145,1207r-26,l11119,1250r,2l11121,1253r4,1l11127,1254r2,l11134,1254r3,l11138,1254r4,-1l11145,1252r,-2l11145,1207xm11129,1050r-7,l11119,1050r-5,1l11112,1051r-1,l11107,1053r-2,2l11033,1178r-2,4l11029,1186r,3l11029,1200r,1l11030,1205r3,2l11036,1207r134,l11172,1206r2,-4l11174,1200r,-9l11174,1189r-3,-3l11170,1185r-117,l11118,1074r27,l11145,1056r-1,-3l11140,1052r-1,-1l11137,1051r-5,l11129,1050xm11145,1074r-26,l11119,1185r26,l11145,1074xm10443,1050r-5,l10436,1051r-2,l10430,1052r-2,1l10427,1055r,192l10428,1249r4,4l10435,1254r91,l10529,1253r1,-2l10531,1247r1,-1l10531,1236r-1,-3l10529,1231r-3,-1l10454,1230r,-175l10453,1053r-2,-1l10447,1051r-2,l10443,1050xm10998,1051r-118,l10878,1052r-2,2l10875,1058r,10l10875,1070r2,4l10878,1075r99,l10901,1246r-1,4l10901,1252r1,1l10903,1254r4,l10910,1254r6,l10919,1254r3,l10924,1254r1,-1l10928,1251r2,-3l11003,1081r1,-5l11005,1072r1,-4l11006,1066r,-7l11006,1057r-1,-3l11002,1052r-4,-1xm10192,1049r-19,l10161,1051r-22,10l10130,1068r-16,18l10108,1097r-4,13l10101,1120r-2,11l10098,1143r,12l10098,1167r1,11l10101,1189r3,9l10108,1211r5,11l10128,1239r9,6l10158,1254r12,2l10191,1256r7,-1l10211,1252r5,-1l10226,1247r4,-2l10237,1240r2,-1l10240,1238r3,-3l10244,1233r,-1l10177,1232r-8,-1l10154,1224r-7,-5l10137,1206r-4,-9l10127,1178r-1,-11l10126,1141r1,-12l10133,1109r4,-9l10148,1087r6,-6l10169,1074r8,-2l10243,1072r,l10242,1069r-3,-3l10238,1064r-3,-1l10228,1058r-4,-2l10214,1053r-5,-1l10198,1049r-6,xm10240,1213r-1,l10236,1214r-5,4l10228,1220r-9,5l10214,1227r-12,4l10195,1232r49,l10244,1229r,-10l10243,1215r-1,-1l10240,1213xm10243,1072r-49,l10201,1073r12,4l10218,1080r9,4l10230,1087r5,4l10237,1092r2,l10241,1091r1,-2l10243,1085r,-1l10243,1075r,-3xm10271,1216r-2,l10267,1217r-2,2l10264,1223r,10l10264,1234r2,4l10266,1240r3,2l10271,1244r6,3l10281,1249r9,3l10295,1254r12,2l10313,1256r16,l10338,1255r17,-5l10363,1246r12,-10l10377,1234r-64,l10307,1233r-12,-4l10290,1227r-9,-4l10278,1221r-5,-4l10271,1216xm10335,1048r-13,l10314,1050r-15,4l10292,1058r-11,9l10277,1072r-6,13l10269,1093r,17l10270,1117r6,11l10279,1134r9,8l10293,1146r11,7l10309,1155r28,13l10342,1171r8,6l10354,1181r5,8l10360,1194r,11l10359,1210r-3,8l10353,1222r-7,5l10342,1230r-10,3l10327,1234r50,l10380,1229r7,-14l10389,1206r,-17l10387,1182r-5,-12l10378,1165r-8,-9l10365,1153r-11,-7l10348,1143r-28,-13l10315,1127r-9,-6l10303,1117r-5,-8l10296,1104r,-9l10297,1091r3,-7l10302,1081r5,-5l10311,1074r8,-3l10324,1071r53,l10377,1069r-1,-4l10376,1063r-2,-2l10373,1060r-2,-1l10364,1055r-3,-1l10353,1051r-4,-1l10340,1049r-5,-1xm10377,1071r-41,l10341,1071r10,3l10355,1076r7,4l10365,1081r5,3l10372,1085r1,l10375,1084r,l10376,1082r1,-3l10377,1076r,-5xe" fillcolor="#231f20" stroked="f">
              <v:stroke joinstyle="round"/>
              <v:formulas/>
              <v:path arrowok="t" o:connecttype="segments"/>
            </v:shape>
            <v:rect id="_x0000_s1249" style="position:absolute;left:9951;top:905;width:1311;height:404" stroked="f">
              <v:fill opacity=".75"/>
            </v:rect>
            <v:rect id="_x0000_s1248" style="position:absolute;left:9994;top:955;width:1325;height:440" fillcolor="#231f20" stroked="f">
              <v:fill opacity=".75"/>
            </v:rect>
            <v:line id="_x0000_s1247" style="position:absolute" from="1118,8410" to="11183,8410" strokecolor="#c7c7c7" strokeweight=".25pt"/>
            <v:shape id="_x0000_s1246" style="position:absolute;left:10097;top:8569;width:1068;height:209" coordorigin="10098,8569" coordsize="1068,209" o:spt="100" adj="0,,0" path="m11043,8743r-2,l11040,8743r-2,2l11037,8749r,9l11038,8762r1,2l11040,8766r1,1l11043,8768r5,2l11052,8772r9,2l11066,8775r11,2l11083,8777r17,l11111,8776r18,-6l11137,8766r12,-11l11081,8755r-7,l11063,8752r-4,-2l11051,8747r-2,-1l11044,8743r-1,xm11154,8673r-60,l11101,8674r13,3l11120,8679r8,7l11131,8690r4,10l11136,8706r,14l11135,8726r-5,11l11127,8741r-9,8l11113,8751r-11,3l11095,8755r54,l11150,8754r6,-7l11163,8730r2,-10l11164,8700r-1,-7l11157,8678r-3,-5xm11146,8572r-92,l11051,8573r-3,3l11047,8579r,90l11048,8671r2,3l11052,8675r7,l11064,8674r9,-1l11078,8673r76,l11153,8672r-11,-10l11135,8658r-16,-5l11117,8652r-43,l11074,8596r74,l11150,8595r2,-4l11152,8588r,-8l11152,8579r-1,-4l11149,8573r-3,-1xm11109,8651r-16,l11089,8651r-8,1l11078,8652r-4,l11117,8652r-8,-1xm10631,8569r-27,l10593,8572r-18,10l10567,8589r-11,19l10552,8619r-2,12l10548,8641r-1,11l10546,8663r,19l10546,8686r1,11l10548,8708r1,10l10551,8731r4,11l10566,8759r7,7l10590,8775r11,2l10627,8777r11,-2l10657,8765r7,-7l10666,8755r-58,l10601,8754r-10,-6l10587,8743r-7,-13l10577,8721r-3,-21l10574,8690r-1,-29l10574,8652r,-3l10576,8631r2,-9l10585,8608r4,-6l10600,8593r7,-2l10668,8591r-2,-4l10659,8581r-18,-9l10631,8569xm10668,8591r-47,l10626,8592r8,3l10637,8597r7,5l10646,8606r5,9l10653,8620r2,13l10656,8640r2,16l10658,8661r,23l10658,8690r-1,13l10656,8710r-2,12l10652,8727r-4,10l10645,8741r-6,7l10635,8751r-9,4l10621,8755r45,l10676,8739r4,-11l10682,8715r2,-9l10685,8695r,-11l10686,8682r-1,-21l10685,8649r-1,-10l10682,8629r-2,-13l10676,8605r-8,-14xm10443,8571r-5,l10436,8572r-2,l10430,8573r-2,1l10427,8576r,192l10428,8770r4,4l10435,8775r91,l10529,8774r1,-2l10531,8768r1,-1l10532,8759r-1,-2l10530,8754r-1,-2l10526,8751r-72,l10454,8576r-1,-2l10451,8573r-4,-1l10445,8572r-2,-1xm10998,8572r-118,l10878,8573r-2,2l10875,8579r,10l10875,8591r2,4l10878,8596r99,l10901,8767r-1,4l10901,8773r1,1l10903,8775r4,l10910,8775r6,l10919,8775r3,l10924,8775r1,-1l10928,8772r2,-3l11003,8602r1,-5l11005,8593r1,-4l11006,8587r,-7l11006,8578r-1,-3l11002,8573r-4,-1xm10192,8570r-19,l10161,8572r-22,10l10130,8589r-16,18l10108,8618r-4,13l10101,8641r-2,11l10098,8664r,12l10098,8688r1,11l10101,8710r3,9l10108,8732r5,11l10128,8760r9,6l10158,8775r12,2l10191,8777r7,-1l10211,8773r5,-1l10226,8768r5,-2l10237,8761r2,-1l10240,8759r3,-3l10244,8754r,-1l10177,8753r-8,-1l10154,8745r-7,-5l10137,8727r-4,-9l10127,8699r-1,-11l10126,8662r1,-12l10133,8630r4,-9l10148,8608r6,-6l10169,8595r8,-2l10243,8593r,l10242,8590r-3,-3l10238,8585r-3,-1l10228,8579r-4,-2l10214,8574r-5,-1l10198,8570r-6,xm10240,8734r-1,l10237,8735r-6,4l10228,8741r-9,5l10214,8748r-12,4l10195,8753r49,l10244,8750r,-10l10243,8736r-1,-1l10240,8734xm10243,8593r-49,l10201,8594r12,4l10218,8601r9,4l10230,8608r5,4l10237,8613r2,l10241,8612r1,-2l10243,8606r,-1l10243,8596r,-3xm10271,8737r-2,l10267,8738r-2,2l10264,8744r,10l10264,8755r2,4l10266,8761r3,2l10271,8765r6,3l10281,8770r9,3l10295,8775r12,2l10313,8777r16,l10338,8776r17,-5l10363,8767r12,-10l10377,8755r-64,l10307,8754r-12,-4l10290,8748r-9,-4l10278,8742r-5,-4l10271,8737xm10335,8569r-13,l10314,8571r-15,4l10292,8579r-11,9l10277,8593r-6,13l10269,8614r,17l10270,8638r6,11l10279,8655r9,8l10293,8667r11,7l10309,8676r28,13l10342,8692r8,6l10354,8702r5,8l10360,8715r,11l10359,8731r-3,8l10353,8743r-7,5l10342,8751r-10,3l10327,8755r50,l10380,8750r7,-14l10389,8727r,-17l10387,8703r-5,-12l10378,8686r-8,-9l10365,8674r-11,-7l10348,8664r-28,-13l10315,8648r-9,-6l10303,8638r-5,-8l10296,8625r,-9l10297,8612r3,-7l10302,8602r5,-5l10311,8595r8,-3l10324,8592r53,l10377,8590r-1,-4l10376,8584r-2,-2l10373,8581r-2,-1l10364,8576r-3,-1l10353,8572r-4,-1l10340,8570r-5,-1xm10377,8592r-41,l10341,8592r10,3l10355,8597r7,4l10365,8602r5,3l10372,8606r1,l10375,8605r,l10376,8603r1,-3l10377,8597r,-5xm10718,8743r-1,l10715,8743r-1,2l10713,8749r,9l10713,8762r1,2l10716,8766r1,1l10718,8768r6,2l10728,8772r8,2l10741,8775r12,2l10759,8777r17,l10786,8776r19,-6l10813,8766r11,-11l10756,8755r-6,l10739,8752r-5,-2l10727,8747r-3,-1l10720,8743r-2,xm10829,8673r-60,l10777,8674r13,3l10795,8679r9,7l10807,8690r4,10l10812,8706r,14l10811,8726r-5,11l10803,8741r-9,8l10789,8751r-12,3l10771,8755r53,l10826,8754r5,-7l10838,8730r2,-10l10840,8700r-1,-7l10833,8678r-4,-5xm10822,8572r-93,l10727,8573r-3,3l10723,8579r,90l10724,8671r2,3l10728,8675r7,l10739,8674r9,-1l10754,8673r75,l10829,8672r-11,-10l10811,8658r-17,-5l10792,8652r-42,l10750,8596r74,l10825,8595r2,-4l10828,8588r,-8l10827,8579r-1,-4l10824,8573r-2,-1xm10784,8651r-16,l10764,8651r-7,1l10753,8652r-3,l10792,8652r-8,-1xe" fillcolor="#231f20" stroked="f">
              <v:stroke joinstyle="round"/>
              <v:formulas/>
              <v:path arrowok="t" o:connecttype="segments"/>
            </v:shape>
            <v:rect id="_x0000_s1245" style="position:absolute;left:9951;top:8426;width:1318;height:404" stroked="f">
              <v:fill opacity=".75"/>
            </v:rect>
            <v:rect id="_x0000_s1244" style="position:absolute;left:9994;top:8469;width:1318;height:447" fillcolor="#231f20" stroked="f">
              <v:fill opacity=".75"/>
            </v:rect>
            <v:shape id="_x0000_s1243" type="#_x0000_t75" style="position:absolute;left:8352;top:1539;width:2576;height:3561">
              <v:imagedata r:id="rId1078" o:title=""/>
            </v:shape>
            <v:shape id="_x0000_s1242" type="#_x0000_t75" style="position:absolute;left:8370;top:8890;width:2247;height:2999">
              <v:imagedata r:id="rId1080" o:title=""/>
            </v:shape>
            <w10:wrap anchorx="page" anchory="page"/>
          </v:group>
        </w:pict>
      </w:r>
      <w:r>
        <w:rPr>
          <w:rFonts w:ascii="Calibri"/>
          <w:color w:val="231F20"/>
        </w:rPr>
        <w:t>Cell</w:t>
      </w:r>
      <w:r>
        <w:rPr>
          <w:rFonts w:ascii="Calibri"/>
          <w:color w:val="231F20"/>
          <w:spacing w:val="-6"/>
        </w:rPr>
        <w:t xml:space="preserve"> </w:t>
      </w:r>
      <w:r>
        <w:rPr>
          <w:rFonts w:ascii="Calibri"/>
          <w:color w:val="231F20"/>
        </w:rPr>
        <w:t>Security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Limited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Lynstock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Way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Lostock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Bolton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BL6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4SA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England</w:t>
      </w:r>
    </w:p>
    <w:p w14:paraId="5FA6C64D" w14:textId="77777777" w:rsidR="00762D58" w:rsidRDefault="00A364CD">
      <w:pPr>
        <w:pStyle w:val="BodyText"/>
        <w:spacing w:line="242" w:lineRule="exact"/>
        <w:ind w:left="1390" w:right="28"/>
        <w:jc w:val="center"/>
        <w:rPr>
          <w:rFonts w:ascii="Calibri"/>
        </w:rPr>
      </w:pPr>
      <w:r>
        <w:rPr>
          <w:rFonts w:ascii="Calibri"/>
          <w:color w:val="3B3B3B"/>
        </w:rPr>
        <w:t>Tel</w:t>
      </w:r>
      <w:r>
        <w:rPr>
          <w:rFonts w:ascii="Calibri"/>
          <w:color w:val="3B3B3B"/>
          <w:spacing w:val="-7"/>
        </w:rPr>
        <w:t xml:space="preserve"> </w:t>
      </w:r>
      <w:r>
        <w:rPr>
          <w:rFonts w:ascii="Calibri"/>
          <w:color w:val="231F20"/>
        </w:rPr>
        <w:t>+44</w:t>
      </w:r>
      <w:r>
        <w:rPr>
          <w:rFonts w:ascii="Calibri"/>
          <w:color w:val="231F20"/>
          <w:spacing w:val="-8"/>
        </w:rPr>
        <w:t xml:space="preserve"> </w:t>
      </w:r>
      <w:r>
        <w:rPr>
          <w:rFonts w:ascii="Calibri"/>
          <w:color w:val="231F20"/>
        </w:rPr>
        <w:t>(0)</w:t>
      </w:r>
      <w:r>
        <w:rPr>
          <w:rFonts w:ascii="Calibri"/>
          <w:color w:val="231F20"/>
          <w:spacing w:val="-7"/>
        </w:rPr>
        <w:t xml:space="preserve"> </w:t>
      </w:r>
      <w:r>
        <w:rPr>
          <w:rFonts w:ascii="Calibri"/>
          <w:color w:val="231F20"/>
        </w:rPr>
        <w:t>1204</w:t>
      </w:r>
      <w:r>
        <w:rPr>
          <w:rFonts w:ascii="Calibri"/>
          <w:color w:val="231F20"/>
          <w:spacing w:val="-7"/>
        </w:rPr>
        <w:t xml:space="preserve"> </w:t>
      </w:r>
      <w:r>
        <w:rPr>
          <w:rFonts w:ascii="Calibri"/>
          <w:color w:val="231F20"/>
        </w:rPr>
        <w:t>669690</w:t>
      </w:r>
      <w:r>
        <w:rPr>
          <w:rFonts w:ascii="Calibri"/>
          <w:color w:val="231F20"/>
          <w:spacing w:val="25"/>
        </w:rPr>
        <w:t xml:space="preserve"> </w:t>
      </w:r>
      <w:r>
        <w:rPr>
          <w:rFonts w:ascii="Calibri"/>
          <w:color w:val="3B3B3B"/>
        </w:rPr>
        <w:t>Fax</w:t>
      </w:r>
      <w:r>
        <w:rPr>
          <w:rFonts w:ascii="Calibri"/>
          <w:color w:val="3B3B3B"/>
          <w:spacing w:val="-7"/>
        </w:rPr>
        <w:t xml:space="preserve"> </w:t>
      </w:r>
      <w:r>
        <w:rPr>
          <w:rFonts w:ascii="Calibri"/>
          <w:color w:val="231F20"/>
        </w:rPr>
        <w:t>+44</w:t>
      </w:r>
      <w:r>
        <w:rPr>
          <w:rFonts w:ascii="Calibri"/>
          <w:color w:val="231F20"/>
          <w:spacing w:val="-8"/>
        </w:rPr>
        <w:t xml:space="preserve"> </w:t>
      </w:r>
      <w:r>
        <w:rPr>
          <w:rFonts w:ascii="Calibri"/>
          <w:color w:val="231F20"/>
        </w:rPr>
        <w:t>(0)</w:t>
      </w:r>
      <w:r>
        <w:rPr>
          <w:rFonts w:ascii="Calibri"/>
          <w:color w:val="231F20"/>
          <w:spacing w:val="-7"/>
        </w:rPr>
        <w:t xml:space="preserve"> </w:t>
      </w:r>
      <w:r>
        <w:rPr>
          <w:rFonts w:ascii="Calibri"/>
          <w:color w:val="231F20"/>
        </w:rPr>
        <w:t>1204</w:t>
      </w:r>
      <w:r>
        <w:rPr>
          <w:rFonts w:ascii="Calibri"/>
          <w:color w:val="231F20"/>
          <w:spacing w:val="-7"/>
        </w:rPr>
        <w:t xml:space="preserve"> </w:t>
      </w:r>
      <w:r>
        <w:rPr>
          <w:rFonts w:ascii="Calibri"/>
          <w:color w:val="231F20"/>
        </w:rPr>
        <w:t>669650</w:t>
      </w:r>
      <w:r>
        <w:rPr>
          <w:rFonts w:ascii="Calibri"/>
          <w:color w:val="231F20"/>
          <w:spacing w:val="31"/>
        </w:rPr>
        <w:t xml:space="preserve"> </w:t>
      </w:r>
      <w:r>
        <w:rPr>
          <w:rFonts w:ascii="Calibri"/>
          <w:color w:val="3B3B3B"/>
        </w:rPr>
        <w:t>Email</w:t>
      </w:r>
      <w:r>
        <w:rPr>
          <w:rFonts w:ascii="Calibri"/>
          <w:color w:val="3B3B3B"/>
          <w:spacing w:val="-7"/>
        </w:rPr>
        <w:t xml:space="preserve"> </w:t>
      </w:r>
      <w:hyperlink r:id="rId1290">
        <w:r>
          <w:rPr>
            <w:rFonts w:ascii="Calibri"/>
            <w:color w:val="231F20"/>
          </w:rPr>
          <w:t>sales@cellsecurity.co.uk</w:t>
        </w:r>
      </w:hyperlink>
      <w:r>
        <w:rPr>
          <w:rFonts w:ascii="Calibri"/>
          <w:color w:val="231F20"/>
          <w:spacing w:val="70"/>
        </w:rPr>
        <w:t xml:space="preserve"> </w:t>
      </w:r>
      <w:r>
        <w:rPr>
          <w:rFonts w:ascii="Calibri"/>
          <w:color w:val="3B3B3B"/>
        </w:rPr>
        <w:t>Web</w:t>
      </w:r>
      <w:r>
        <w:rPr>
          <w:rFonts w:ascii="Calibri"/>
          <w:color w:val="3B3B3B"/>
          <w:spacing w:val="-6"/>
        </w:rPr>
        <w:t xml:space="preserve"> </w:t>
      </w:r>
      <w:hyperlink r:id="rId1291">
        <w:r>
          <w:rPr>
            <w:rFonts w:ascii="Calibri"/>
            <w:color w:val="231F20"/>
          </w:rPr>
          <w:t>www.cellsecurity.co.uk</w:t>
        </w:r>
      </w:hyperlink>
    </w:p>
    <w:p w14:paraId="1C1262BF" w14:textId="77777777" w:rsidR="00762D58" w:rsidRDefault="00A364CD">
      <w:pPr>
        <w:pStyle w:val="BodyText"/>
        <w:spacing w:before="7"/>
        <w:rPr>
          <w:rFonts w:ascii="Calibri"/>
        </w:rPr>
      </w:pPr>
      <w:r>
        <w:br w:type="column"/>
      </w:r>
    </w:p>
    <w:p w14:paraId="08630D03" w14:textId="77777777" w:rsidR="00762D58" w:rsidRDefault="00A364CD">
      <w:pPr>
        <w:pStyle w:val="BodyText"/>
        <w:spacing w:before="1"/>
        <w:ind w:left="792"/>
        <w:rPr>
          <w:rFonts w:ascii="Calibri"/>
        </w:rPr>
      </w:pPr>
      <w:r>
        <w:rPr>
          <w:rFonts w:ascii="Calibri"/>
          <w:color w:val="FFFFFF"/>
        </w:rPr>
        <w:t>107</w:t>
      </w:r>
    </w:p>
    <w:p w14:paraId="5AF6D47A" w14:textId="77777777" w:rsidR="00762D58" w:rsidRDefault="00762D58">
      <w:pPr>
        <w:rPr>
          <w:rFonts w:ascii="Calibri"/>
        </w:rPr>
        <w:sectPr w:rsidR="00762D58">
          <w:type w:val="continuous"/>
          <w:pgSz w:w="11910" w:h="16840"/>
          <w:pgMar w:top="1420" w:right="0" w:bottom="280" w:left="0" w:header="720" w:footer="720" w:gutter="0"/>
          <w:cols w:num="2" w:space="720" w:equalWidth="0">
            <w:col w:w="10387" w:space="40"/>
            <w:col w:w="1483"/>
          </w:cols>
        </w:sectPr>
      </w:pPr>
    </w:p>
    <w:p w14:paraId="4A42227D" w14:textId="77777777" w:rsidR="00762D58" w:rsidRDefault="00A364CD">
      <w:pPr>
        <w:pStyle w:val="Heading4"/>
        <w:tabs>
          <w:tab w:val="left" w:pos="732"/>
        </w:tabs>
      </w:pPr>
      <w:r>
        <w:rPr>
          <w:color w:val="FFFFFF"/>
          <w:position w:val="8"/>
          <w:sz w:val="20"/>
        </w:rPr>
        <w:lastRenderedPageBreak/>
        <w:t>9</w:t>
      </w:r>
      <w:r>
        <w:rPr>
          <w:color w:val="FFFFFF"/>
          <w:position w:val="8"/>
          <w:sz w:val="20"/>
        </w:rPr>
        <w:tab/>
      </w:r>
      <w:r>
        <w:rPr>
          <w:color w:val="231F20"/>
        </w:rPr>
        <w:t>Stainless</w:t>
      </w:r>
      <w:r>
        <w:rPr>
          <w:color w:val="231F20"/>
          <w:spacing w:val="-7"/>
        </w:rPr>
        <w:t xml:space="preserve"> </w:t>
      </w:r>
      <w:r>
        <w:rPr>
          <w:color w:val="231F20"/>
        </w:rPr>
        <w:t>Steel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WC</w:t>
      </w:r>
      <w:r>
        <w:rPr>
          <w:color w:val="231F20"/>
          <w:spacing w:val="-7"/>
        </w:rPr>
        <w:t xml:space="preserve"> </w:t>
      </w:r>
      <w:r>
        <w:rPr>
          <w:color w:val="231F20"/>
        </w:rPr>
        <w:t>Pans</w:t>
      </w:r>
    </w:p>
    <w:p w14:paraId="6631EAE7" w14:textId="77777777" w:rsidR="00762D58" w:rsidRDefault="00A364CD">
      <w:pPr>
        <w:spacing w:before="25"/>
        <w:ind w:left="737"/>
        <w:rPr>
          <w:rFonts w:ascii="Calibri"/>
          <w:sz w:val="16"/>
        </w:rPr>
      </w:pPr>
      <w:r>
        <w:pict w14:anchorId="585F2F35">
          <v:shape id="_x0000_s1240" type="#_x0000_t202" style="position:absolute;left:0;text-align:left;margin-left:10.35pt;margin-top:12.65pt;width:12pt;height:44.55pt;z-index:16193536;mso-position-horizontal-relative:page" filled="f" stroked="f">
            <v:textbox style="layout-flow:vertical;mso-layout-flow-alt:bottom-to-top" inset="0,0,0,0">
              <w:txbxContent>
                <w:p w14:paraId="7BB66364" w14:textId="77777777" w:rsidR="00A364CD" w:rsidRDefault="00A364CD">
                  <w:pPr>
                    <w:pStyle w:val="BodyText"/>
                    <w:spacing w:line="224" w:lineRule="exact"/>
                    <w:ind w:left="20"/>
                    <w:rPr>
                      <w:rFonts w:ascii="Calibri"/>
                    </w:rPr>
                  </w:pPr>
                  <w:r>
                    <w:rPr>
                      <w:rFonts w:ascii="Calibri"/>
                      <w:color w:val="FFFFFF"/>
                    </w:rPr>
                    <w:t>SECTION</w:t>
                  </w:r>
                  <w:r>
                    <w:rPr>
                      <w:rFonts w:ascii="Calibri"/>
                      <w:color w:val="FFFFFF"/>
                      <w:spacing w:val="-6"/>
                    </w:rPr>
                    <w:t xml:space="preserve"> </w:t>
                  </w:r>
                  <w:r>
                    <w:rPr>
                      <w:rFonts w:ascii="Calibri"/>
                      <w:color w:val="FFFFFF"/>
                    </w:rPr>
                    <w:t>9</w:t>
                  </w:r>
                </w:p>
              </w:txbxContent>
            </v:textbox>
            <w10:wrap anchorx="page"/>
          </v:shape>
        </w:pict>
      </w:r>
      <w:r>
        <w:rPr>
          <w:rFonts w:ascii="Calibri"/>
          <w:color w:val="8D8F92"/>
          <w:sz w:val="16"/>
        </w:rPr>
        <w:t>SECTION</w:t>
      </w:r>
      <w:r>
        <w:rPr>
          <w:rFonts w:ascii="Calibri"/>
          <w:color w:val="8D8F92"/>
          <w:spacing w:val="-4"/>
          <w:sz w:val="16"/>
        </w:rPr>
        <w:t xml:space="preserve"> </w:t>
      </w:r>
      <w:r>
        <w:rPr>
          <w:rFonts w:ascii="Calibri"/>
          <w:color w:val="8D8F92"/>
          <w:sz w:val="16"/>
        </w:rPr>
        <w:t>9</w:t>
      </w:r>
    </w:p>
    <w:p w14:paraId="240D836D" w14:textId="77777777" w:rsidR="00762D58" w:rsidRDefault="00762D58">
      <w:pPr>
        <w:pStyle w:val="BodyText"/>
        <w:spacing w:before="4"/>
        <w:rPr>
          <w:rFonts w:ascii="Calibri"/>
          <w:sz w:val="13"/>
        </w:rPr>
      </w:pPr>
    </w:p>
    <w:p w14:paraId="3577A877" w14:textId="77777777" w:rsidR="00762D58" w:rsidRDefault="00A364CD">
      <w:pPr>
        <w:pStyle w:val="Heading4"/>
        <w:spacing w:before="0"/>
        <w:ind w:left="3540"/>
      </w:pPr>
      <w:r>
        <w:rPr>
          <w:color w:val="231F20"/>
        </w:rPr>
        <w:t>WC</w:t>
      </w:r>
      <w:r>
        <w:rPr>
          <w:color w:val="231F20"/>
          <w:spacing w:val="-9"/>
        </w:rPr>
        <w:t xml:space="preserve"> </w:t>
      </w:r>
      <w:r>
        <w:rPr>
          <w:color w:val="231F20"/>
        </w:rPr>
        <w:t>Pan</w:t>
      </w:r>
      <w:r>
        <w:rPr>
          <w:color w:val="231F20"/>
          <w:spacing w:val="-9"/>
        </w:rPr>
        <w:t xml:space="preserve"> </w:t>
      </w:r>
      <w:r>
        <w:rPr>
          <w:color w:val="231F20"/>
        </w:rPr>
        <w:t>-</w:t>
      </w:r>
      <w:r>
        <w:rPr>
          <w:color w:val="231F20"/>
          <w:spacing w:val="-8"/>
        </w:rPr>
        <w:t xml:space="preserve"> </w:t>
      </w:r>
      <w:r>
        <w:rPr>
          <w:color w:val="231F20"/>
        </w:rPr>
        <w:t>Horizontal</w:t>
      </w:r>
      <w:r>
        <w:rPr>
          <w:color w:val="231F20"/>
          <w:spacing w:val="-9"/>
        </w:rPr>
        <w:t xml:space="preserve"> </w:t>
      </w:r>
      <w:r>
        <w:rPr>
          <w:color w:val="231F20"/>
        </w:rPr>
        <w:t>Outlet</w:t>
      </w:r>
    </w:p>
    <w:p w14:paraId="4A86BC17" w14:textId="77777777" w:rsidR="00762D58" w:rsidRDefault="00A364CD">
      <w:pPr>
        <w:spacing w:before="103"/>
        <w:ind w:left="3858"/>
        <w:rPr>
          <w:rFonts w:ascii="Calibri"/>
          <w:b/>
          <w:i/>
          <w:sz w:val="20"/>
        </w:rPr>
      </w:pPr>
      <w:r>
        <w:rPr>
          <w:rFonts w:ascii="Calibri"/>
          <w:b/>
          <w:i/>
          <w:color w:val="231F20"/>
          <w:sz w:val="20"/>
        </w:rPr>
        <w:t>Specification</w:t>
      </w:r>
    </w:p>
    <w:p w14:paraId="2DEA968C" w14:textId="77777777" w:rsidR="00762D58" w:rsidRDefault="00A364CD">
      <w:pPr>
        <w:pStyle w:val="Heading4"/>
      </w:pPr>
      <w:r>
        <w:br w:type="column"/>
      </w:r>
      <w:r>
        <w:rPr>
          <w:color w:val="ECD016"/>
        </w:rPr>
        <w:lastRenderedPageBreak/>
        <w:t>Cell</w:t>
      </w:r>
      <w:r>
        <w:rPr>
          <w:color w:val="231F20"/>
        </w:rPr>
        <w:t>Security.co.uk</w:t>
      </w:r>
    </w:p>
    <w:p w14:paraId="1B9E4AAF" w14:textId="77777777" w:rsidR="00762D58" w:rsidRDefault="00A364CD">
      <w:pPr>
        <w:spacing w:before="25"/>
        <w:ind w:left="314"/>
        <w:rPr>
          <w:rFonts w:ascii="Calibri"/>
          <w:sz w:val="16"/>
        </w:rPr>
      </w:pPr>
      <w:r>
        <w:rPr>
          <w:rFonts w:ascii="Calibri"/>
          <w:color w:val="8D8F92"/>
          <w:sz w:val="16"/>
        </w:rPr>
        <w:t>custodial</w:t>
      </w:r>
      <w:r>
        <w:rPr>
          <w:rFonts w:ascii="Calibri"/>
          <w:color w:val="8D8F92"/>
          <w:spacing w:val="-8"/>
          <w:sz w:val="16"/>
        </w:rPr>
        <w:t xml:space="preserve"> </w:t>
      </w:r>
      <w:r>
        <w:rPr>
          <w:rFonts w:ascii="Calibri"/>
          <w:color w:val="8D8F92"/>
          <w:sz w:val="16"/>
        </w:rPr>
        <w:t>and</w:t>
      </w:r>
      <w:r>
        <w:rPr>
          <w:rFonts w:ascii="Calibri"/>
          <w:color w:val="8D8F92"/>
          <w:spacing w:val="-7"/>
          <w:sz w:val="16"/>
        </w:rPr>
        <w:t xml:space="preserve"> </w:t>
      </w:r>
      <w:r>
        <w:rPr>
          <w:rFonts w:ascii="Calibri"/>
          <w:color w:val="8D8F92"/>
          <w:sz w:val="16"/>
        </w:rPr>
        <w:t>detention</w:t>
      </w:r>
      <w:r>
        <w:rPr>
          <w:rFonts w:ascii="Calibri"/>
          <w:color w:val="8D8F92"/>
          <w:spacing w:val="-7"/>
          <w:sz w:val="16"/>
        </w:rPr>
        <w:t xml:space="preserve"> </w:t>
      </w:r>
      <w:r>
        <w:rPr>
          <w:rFonts w:ascii="Calibri"/>
          <w:color w:val="8D8F92"/>
          <w:sz w:val="16"/>
        </w:rPr>
        <w:t>solutions</w:t>
      </w:r>
    </w:p>
    <w:p w14:paraId="22A3DC8A" w14:textId="77777777" w:rsidR="00762D58" w:rsidRDefault="00762D58">
      <w:pPr>
        <w:rPr>
          <w:rFonts w:ascii="Calibri"/>
          <w:sz w:val="16"/>
        </w:rPr>
        <w:sectPr w:rsidR="00762D58">
          <w:headerReference w:type="default" r:id="rId1292"/>
          <w:footerReference w:type="default" r:id="rId1293"/>
          <w:pgSz w:w="11910" w:h="16840"/>
          <w:pgMar w:top="140" w:right="0" w:bottom="0" w:left="0" w:header="0" w:footer="0" w:gutter="0"/>
          <w:cols w:num="2" w:space="720" w:equalWidth="0">
            <w:col w:w="7062" w:space="1393"/>
            <w:col w:w="3455"/>
          </w:cols>
        </w:sectPr>
      </w:pPr>
    </w:p>
    <w:p w14:paraId="0350601F" w14:textId="77777777" w:rsidR="00762D58" w:rsidRDefault="00762D58">
      <w:pPr>
        <w:pStyle w:val="BodyText"/>
        <w:spacing w:before="9"/>
        <w:rPr>
          <w:rFonts w:ascii="Calibri"/>
          <w:sz w:val="9"/>
        </w:rPr>
      </w:pPr>
    </w:p>
    <w:p w14:paraId="3D842B67" w14:textId="77777777" w:rsidR="00762D58" w:rsidRDefault="00A364CD">
      <w:pPr>
        <w:pStyle w:val="ListParagraph"/>
        <w:numPr>
          <w:ilvl w:val="0"/>
          <w:numId w:val="3"/>
        </w:numPr>
        <w:tabs>
          <w:tab w:val="left" w:pos="4218"/>
          <w:tab w:val="left" w:pos="4219"/>
        </w:tabs>
        <w:spacing w:before="64" w:line="218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Constructed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in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one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piece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without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joints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or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crevices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from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2mm</w:t>
      </w:r>
      <w:r>
        <w:rPr>
          <w:rFonts w:ascii="Calibri" w:hAnsi="Calibri"/>
          <w:color w:val="231F20"/>
          <w:spacing w:val="-2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thick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grade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304</w:t>
      </w:r>
      <w:r>
        <w:rPr>
          <w:rFonts w:ascii="Calibri" w:hAnsi="Calibri"/>
          <w:color w:val="231F20"/>
          <w:spacing w:val="-2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stainless</w:t>
      </w:r>
    </w:p>
    <w:p w14:paraId="1281D35C" w14:textId="77777777" w:rsidR="00762D58" w:rsidRDefault="00A364CD">
      <w:pPr>
        <w:spacing w:line="216" w:lineRule="exact"/>
        <w:ind w:left="4218"/>
        <w:rPr>
          <w:rFonts w:ascii="Calibri"/>
          <w:sz w:val="18"/>
        </w:rPr>
      </w:pPr>
      <w:r>
        <w:rPr>
          <w:rFonts w:ascii="Calibri"/>
          <w:color w:val="231F20"/>
          <w:sz w:val="18"/>
        </w:rPr>
        <w:t>steel.</w:t>
      </w:r>
    </w:p>
    <w:p w14:paraId="199618BC" w14:textId="77777777" w:rsidR="00762D58" w:rsidRDefault="00A364CD">
      <w:pPr>
        <w:pStyle w:val="ListParagraph"/>
        <w:numPr>
          <w:ilvl w:val="0"/>
          <w:numId w:val="3"/>
        </w:numPr>
        <w:tabs>
          <w:tab w:val="left" w:pos="4218"/>
          <w:tab w:val="left" w:pos="4219"/>
        </w:tabs>
        <w:spacing w:line="216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Ligature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resisting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security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flushing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rim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with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gap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of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less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than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2mm.</w:t>
      </w:r>
    </w:p>
    <w:p w14:paraId="2E3FB37F" w14:textId="77777777" w:rsidR="00762D58" w:rsidRDefault="00A364CD">
      <w:pPr>
        <w:pStyle w:val="ListParagraph"/>
        <w:numPr>
          <w:ilvl w:val="0"/>
          <w:numId w:val="3"/>
        </w:numPr>
        <w:tabs>
          <w:tab w:val="left" w:pos="4218"/>
          <w:tab w:val="left" w:pos="4219"/>
        </w:tabs>
        <w:spacing w:line="216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Filled</w:t>
      </w:r>
      <w:r>
        <w:rPr>
          <w:rFonts w:ascii="Calibri" w:hAnsi="Calibri"/>
          <w:color w:val="231F20"/>
          <w:spacing w:val="-8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with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sound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deadening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fire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retardant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expanding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foam</w:t>
      </w:r>
      <w:r>
        <w:rPr>
          <w:rFonts w:ascii="Calibri" w:hAnsi="Calibri"/>
          <w:color w:val="231F20"/>
          <w:spacing w:val="-8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to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prevent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drumming.</w:t>
      </w:r>
    </w:p>
    <w:p w14:paraId="5CD5E8C0" w14:textId="77777777" w:rsidR="00762D58" w:rsidRDefault="00A364CD">
      <w:pPr>
        <w:pStyle w:val="ListParagraph"/>
        <w:numPr>
          <w:ilvl w:val="0"/>
          <w:numId w:val="3"/>
        </w:numPr>
        <w:tabs>
          <w:tab w:val="left" w:pos="4218"/>
          <w:tab w:val="left" w:pos="4219"/>
        </w:tabs>
        <w:spacing w:line="216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Supplied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with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concealed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floor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fixing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plate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and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four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M12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x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330mm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long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fixing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bolts.</w:t>
      </w:r>
    </w:p>
    <w:p w14:paraId="154EF0E2" w14:textId="77777777" w:rsidR="00762D58" w:rsidRDefault="00A364CD">
      <w:pPr>
        <w:pStyle w:val="ListParagraph"/>
        <w:numPr>
          <w:ilvl w:val="0"/>
          <w:numId w:val="3"/>
        </w:numPr>
        <w:tabs>
          <w:tab w:val="left" w:pos="4218"/>
          <w:tab w:val="left" w:pos="4219"/>
        </w:tabs>
        <w:spacing w:line="218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Ergonomically</w:t>
      </w:r>
      <w:r>
        <w:rPr>
          <w:rFonts w:ascii="Calibri" w:hAnsi="Calibri"/>
          <w:color w:val="231F20"/>
          <w:spacing w:val="-9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designed</w:t>
      </w:r>
      <w:r>
        <w:rPr>
          <w:rFonts w:ascii="Calibri" w:hAnsi="Calibri"/>
          <w:color w:val="231F20"/>
          <w:spacing w:val="-9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contoured</w:t>
      </w:r>
      <w:r>
        <w:rPr>
          <w:rFonts w:ascii="Calibri" w:hAnsi="Calibri"/>
          <w:color w:val="231F20"/>
          <w:spacing w:val="-8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seat.</w:t>
      </w:r>
    </w:p>
    <w:p w14:paraId="107BCD7E" w14:textId="77777777" w:rsidR="00762D58" w:rsidRDefault="00762D58">
      <w:pPr>
        <w:pStyle w:val="BodyText"/>
        <w:spacing w:before="12"/>
        <w:rPr>
          <w:rFonts w:ascii="Calibri"/>
          <w:sz w:val="10"/>
        </w:rPr>
      </w:pPr>
    </w:p>
    <w:p w14:paraId="788727DF" w14:textId="77777777" w:rsidR="00762D58" w:rsidRDefault="00762D58">
      <w:pPr>
        <w:rPr>
          <w:rFonts w:ascii="Calibri"/>
          <w:sz w:val="10"/>
        </w:rPr>
        <w:sectPr w:rsidR="00762D58">
          <w:type w:val="continuous"/>
          <w:pgSz w:w="11910" w:h="16840"/>
          <w:pgMar w:top="1420" w:right="0" w:bottom="280" w:left="0" w:header="720" w:footer="720" w:gutter="0"/>
          <w:cols w:space="720"/>
        </w:sectPr>
      </w:pPr>
    </w:p>
    <w:p w14:paraId="741192B1" w14:textId="77777777" w:rsidR="00762D58" w:rsidRDefault="00762D58">
      <w:pPr>
        <w:pStyle w:val="BodyText"/>
        <w:rPr>
          <w:rFonts w:ascii="Calibri"/>
        </w:rPr>
      </w:pPr>
    </w:p>
    <w:p w14:paraId="613573BB" w14:textId="77777777" w:rsidR="00762D58" w:rsidRDefault="00A364CD">
      <w:pPr>
        <w:spacing w:before="138"/>
        <w:ind w:left="1079"/>
        <w:rPr>
          <w:rFonts w:ascii="Calibri"/>
          <w:b/>
          <w:i/>
          <w:sz w:val="20"/>
        </w:rPr>
      </w:pPr>
      <w:r>
        <w:rPr>
          <w:rFonts w:ascii="Calibri"/>
          <w:b/>
          <w:i/>
          <w:color w:val="231F20"/>
          <w:sz w:val="20"/>
        </w:rPr>
        <w:t>Compatible</w:t>
      </w:r>
      <w:r>
        <w:rPr>
          <w:rFonts w:ascii="Calibri"/>
          <w:b/>
          <w:i/>
          <w:color w:val="231F20"/>
          <w:spacing w:val="-1"/>
          <w:sz w:val="20"/>
        </w:rPr>
        <w:t xml:space="preserve"> </w:t>
      </w:r>
      <w:r>
        <w:rPr>
          <w:rFonts w:ascii="Calibri"/>
          <w:b/>
          <w:i/>
          <w:color w:val="231F20"/>
          <w:sz w:val="20"/>
        </w:rPr>
        <w:t>With</w:t>
      </w:r>
    </w:p>
    <w:p w14:paraId="5AA5A845" w14:textId="77777777" w:rsidR="00762D58" w:rsidRDefault="00762D58">
      <w:pPr>
        <w:pStyle w:val="BodyText"/>
        <w:spacing w:before="2"/>
        <w:rPr>
          <w:rFonts w:ascii="Calibri"/>
          <w:b/>
          <w:i/>
          <w:sz w:val="19"/>
        </w:rPr>
      </w:pPr>
    </w:p>
    <w:p w14:paraId="20354904" w14:textId="77777777" w:rsidR="00762D58" w:rsidRDefault="00A364CD">
      <w:pPr>
        <w:spacing w:before="1" w:line="235" w:lineRule="auto"/>
        <w:ind w:left="1079" w:right="877"/>
        <w:rPr>
          <w:rFonts w:ascii="Calibri"/>
          <w:sz w:val="18"/>
        </w:rPr>
      </w:pPr>
      <w:r>
        <w:rPr>
          <w:rFonts w:ascii="Calibri"/>
          <w:i/>
          <w:color w:val="231F20"/>
          <w:sz w:val="18"/>
        </w:rPr>
        <w:t>Pneumatic system</w:t>
      </w:r>
      <w:r>
        <w:rPr>
          <w:rFonts w:ascii="Calibri"/>
          <w:i/>
          <w:color w:val="231F20"/>
          <w:spacing w:val="1"/>
          <w:sz w:val="18"/>
        </w:rPr>
        <w:t xml:space="preserve"> </w:t>
      </w:r>
      <w:r>
        <w:rPr>
          <w:rFonts w:ascii="Calibri"/>
          <w:color w:val="231F20"/>
          <w:sz w:val="18"/>
        </w:rPr>
        <w:t>CSL0981 Cistern</w:t>
      </w:r>
      <w:r>
        <w:rPr>
          <w:rFonts w:ascii="Calibri"/>
          <w:color w:val="231F20"/>
          <w:spacing w:val="1"/>
          <w:sz w:val="18"/>
        </w:rPr>
        <w:t xml:space="preserve"> </w:t>
      </w:r>
      <w:r>
        <w:rPr>
          <w:rFonts w:ascii="Calibri"/>
          <w:color w:val="231F20"/>
          <w:sz w:val="18"/>
        </w:rPr>
        <w:t>CSL0982</w:t>
      </w:r>
      <w:r>
        <w:rPr>
          <w:rFonts w:ascii="Calibri"/>
          <w:color w:val="231F20"/>
          <w:spacing w:val="-8"/>
          <w:sz w:val="18"/>
        </w:rPr>
        <w:t xml:space="preserve"> </w:t>
      </w:r>
      <w:r>
        <w:rPr>
          <w:rFonts w:ascii="Calibri"/>
          <w:color w:val="231F20"/>
          <w:sz w:val="18"/>
        </w:rPr>
        <w:t>Push</w:t>
      </w:r>
      <w:r>
        <w:rPr>
          <w:rFonts w:ascii="Calibri"/>
          <w:color w:val="231F20"/>
          <w:spacing w:val="-8"/>
          <w:sz w:val="18"/>
        </w:rPr>
        <w:t xml:space="preserve"> </w:t>
      </w:r>
      <w:r>
        <w:rPr>
          <w:rFonts w:ascii="Calibri"/>
          <w:color w:val="231F20"/>
          <w:sz w:val="18"/>
        </w:rPr>
        <w:t>Button</w:t>
      </w:r>
    </w:p>
    <w:p w14:paraId="373EF226" w14:textId="77777777" w:rsidR="00762D58" w:rsidRDefault="00762D58">
      <w:pPr>
        <w:pStyle w:val="BodyText"/>
        <w:spacing w:before="6"/>
        <w:rPr>
          <w:rFonts w:ascii="Calibri"/>
          <w:sz w:val="17"/>
        </w:rPr>
      </w:pPr>
    </w:p>
    <w:p w14:paraId="04DC7187" w14:textId="77777777" w:rsidR="00762D58" w:rsidRDefault="00A364CD">
      <w:pPr>
        <w:spacing w:before="1" w:line="218" w:lineRule="exact"/>
        <w:ind w:left="1079"/>
        <w:rPr>
          <w:rFonts w:ascii="Calibri"/>
          <w:i/>
          <w:sz w:val="18"/>
        </w:rPr>
      </w:pPr>
      <w:r>
        <w:rPr>
          <w:rFonts w:ascii="Calibri"/>
          <w:i/>
          <w:color w:val="231F20"/>
          <w:spacing w:val="-1"/>
          <w:sz w:val="18"/>
        </w:rPr>
        <w:t>Electrical</w:t>
      </w:r>
      <w:r>
        <w:rPr>
          <w:rFonts w:ascii="Calibri"/>
          <w:i/>
          <w:color w:val="231F20"/>
          <w:spacing w:val="-4"/>
          <w:sz w:val="18"/>
        </w:rPr>
        <w:t xml:space="preserve"> </w:t>
      </w:r>
      <w:r>
        <w:rPr>
          <w:rFonts w:ascii="Calibri"/>
          <w:i/>
          <w:color w:val="231F20"/>
          <w:spacing w:val="-1"/>
          <w:sz w:val="18"/>
        </w:rPr>
        <w:t>system</w:t>
      </w:r>
    </w:p>
    <w:p w14:paraId="17FBF3BB" w14:textId="77777777" w:rsidR="00762D58" w:rsidRDefault="00A364CD">
      <w:pPr>
        <w:spacing w:line="216" w:lineRule="exact"/>
        <w:ind w:left="1079"/>
        <w:rPr>
          <w:rFonts w:ascii="Calibri"/>
          <w:sz w:val="18"/>
        </w:rPr>
      </w:pPr>
      <w:r>
        <w:rPr>
          <w:rFonts w:ascii="Calibri"/>
          <w:color w:val="231F20"/>
          <w:spacing w:val="-1"/>
          <w:sz w:val="18"/>
        </w:rPr>
        <w:t>CSL0981</w:t>
      </w:r>
      <w:r>
        <w:rPr>
          <w:rFonts w:ascii="Calibri"/>
          <w:color w:val="231F20"/>
          <w:spacing w:val="-6"/>
          <w:sz w:val="18"/>
        </w:rPr>
        <w:t xml:space="preserve"> </w:t>
      </w:r>
      <w:r>
        <w:rPr>
          <w:rFonts w:ascii="Calibri"/>
          <w:color w:val="231F20"/>
          <w:sz w:val="18"/>
        </w:rPr>
        <w:t>Cistern</w:t>
      </w:r>
    </w:p>
    <w:p w14:paraId="37C1FC70" w14:textId="77777777" w:rsidR="00762D58" w:rsidRDefault="00A364CD">
      <w:pPr>
        <w:spacing w:before="1" w:line="235" w:lineRule="auto"/>
        <w:ind w:left="1079" w:right="-2"/>
        <w:rPr>
          <w:rFonts w:ascii="Calibri"/>
          <w:sz w:val="18"/>
        </w:rPr>
      </w:pPr>
      <w:r>
        <w:rPr>
          <w:rFonts w:ascii="Calibri"/>
          <w:color w:val="231F20"/>
          <w:spacing w:val="-1"/>
          <w:sz w:val="18"/>
        </w:rPr>
        <w:t>CSL0983</w:t>
      </w:r>
      <w:r>
        <w:rPr>
          <w:rFonts w:ascii="Calibri"/>
          <w:color w:val="231F20"/>
          <w:spacing w:val="-9"/>
          <w:sz w:val="18"/>
        </w:rPr>
        <w:t xml:space="preserve"> </w:t>
      </w:r>
      <w:r>
        <w:rPr>
          <w:rFonts w:ascii="Calibri"/>
          <w:color w:val="231F20"/>
          <w:sz w:val="18"/>
        </w:rPr>
        <w:t>Electrical</w:t>
      </w:r>
      <w:r>
        <w:rPr>
          <w:rFonts w:ascii="Calibri"/>
          <w:color w:val="231F20"/>
          <w:spacing w:val="-8"/>
          <w:sz w:val="18"/>
        </w:rPr>
        <w:t xml:space="preserve"> </w:t>
      </w:r>
      <w:r>
        <w:rPr>
          <w:rFonts w:ascii="Calibri"/>
          <w:color w:val="231F20"/>
          <w:sz w:val="18"/>
        </w:rPr>
        <w:t>Control</w:t>
      </w:r>
      <w:r>
        <w:rPr>
          <w:rFonts w:ascii="Calibri"/>
          <w:color w:val="231F20"/>
          <w:spacing w:val="-9"/>
          <w:sz w:val="18"/>
        </w:rPr>
        <w:t xml:space="preserve"> </w:t>
      </w:r>
      <w:r>
        <w:rPr>
          <w:rFonts w:ascii="Calibri"/>
          <w:color w:val="231F20"/>
          <w:sz w:val="18"/>
        </w:rPr>
        <w:t>Button</w:t>
      </w:r>
      <w:r>
        <w:rPr>
          <w:rFonts w:ascii="Calibri"/>
          <w:color w:val="231F20"/>
          <w:spacing w:val="-37"/>
          <w:sz w:val="18"/>
        </w:rPr>
        <w:t xml:space="preserve"> </w:t>
      </w:r>
      <w:r>
        <w:rPr>
          <w:rFonts w:ascii="Calibri"/>
          <w:color w:val="231F20"/>
          <w:sz w:val="18"/>
        </w:rPr>
        <w:t>CSL0985 Electrical Syphon</w:t>
      </w:r>
      <w:r>
        <w:rPr>
          <w:rFonts w:ascii="Calibri"/>
          <w:color w:val="231F20"/>
          <w:spacing w:val="1"/>
          <w:sz w:val="18"/>
        </w:rPr>
        <w:t xml:space="preserve"> </w:t>
      </w:r>
      <w:r>
        <w:rPr>
          <w:rFonts w:ascii="Calibri"/>
          <w:color w:val="231F20"/>
          <w:sz w:val="18"/>
        </w:rPr>
        <w:t>CSL0986</w:t>
      </w:r>
      <w:r>
        <w:rPr>
          <w:rFonts w:ascii="Calibri"/>
          <w:color w:val="231F20"/>
          <w:spacing w:val="-4"/>
          <w:sz w:val="18"/>
        </w:rPr>
        <w:t xml:space="preserve"> </w:t>
      </w:r>
      <w:r>
        <w:rPr>
          <w:rFonts w:ascii="Calibri"/>
          <w:color w:val="231F20"/>
          <w:sz w:val="18"/>
        </w:rPr>
        <w:t>Electrical</w:t>
      </w:r>
      <w:r>
        <w:rPr>
          <w:rFonts w:ascii="Calibri"/>
          <w:color w:val="231F20"/>
          <w:spacing w:val="-4"/>
          <w:sz w:val="18"/>
        </w:rPr>
        <w:t xml:space="preserve"> </w:t>
      </w:r>
      <w:r>
        <w:rPr>
          <w:rFonts w:ascii="Calibri"/>
          <w:color w:val="231F20"/>
          <w:sz w:val="18"/>
        </w:rPr>
        <w:t>Control</w:t>
      </w:r>
      <w:r>
        <w:rPr>
          <w:rFonts w:ascii="Calibri"/>
          <w:color w:val="231F20"/>
          <w:spacing w:val="-4"/>
          <w:sz w:val="18"/>
        </w:rPr>
        <w:t xml:space="preserve"> </w:t>
      </w:r>
      <w:r>
        <w:rPr>
          <w:rFonts w:ascii="Calibri"/>
          <w:color w:val="231F20"/>
          <w:sz w:val="18"/>
        </w:rPr>
        <w:t>Box</w:t>
      </w:r>
    </w:p>
    <w:p w14:paraId="27FE34AC" w14:textId="77777777" w:rsidR="00762D58" w:rsidRDefault="00762D58">
      <w:pPr>
        <w:pStyle w:val="BodyText"/>
        <w:spacing w:before="7"/>
        <w:rPr>
          <w:rFonts w:ascii="Calibri"/>
          <w:sz w:val="17"/>
        </w:rPr>
      </w:pPr>
    </w:p>
    <w:p w14:paraId="5E37781C" w14:textId="77777777" w:rsidR="00762D58" w:rsidRDefault="00A364CD">
      <w:pPr>
        <w:spacing w:line="218" w:lineRule="exact"/>
        <w:ind w:left="1079"/>
        <w:rPr>
          <w:rFonts w:ascii="Calibri"/>
          <w:i/>
          <w:sz w:val="18"/>
        </w:rPr>
      </w:pPr>
      <w:r>
        <w:rPr>
          <w:rFonts w:ascii="Calibri"/>
          <w:i/>
          <w:color w:val="231F20"/>
          <w:sz w:val="18"/>
        </w:rPr>
        <w:t>Other</w:t>
      </w:r>
    </w:p>
    <w:p w14:paraId="1107AAE8" w14:textId="77777777" w:rsidR="00762D58" w:rsidRDefault="00A364CD">
      <w:pPr>
        <w:spacing w:line="218" w:lineRule="exact"/>
        <w:ind w:left="1079"/>
        <w:rPr>
          <w:rFonts w:ascii="Calibri"/>
          <w:sz w:val="18"/>
        </w:rPr>
      </w:pPr>
      <w:r>
        <w:rPr>
          <w:rFonts w:ascii="Calibri"/>
          <w:color w:val="231F20"/>
          <w:sz w:val="18"/>
        </w:rPr>
        <w:t>CSL0915</w:t>
      </w:r>
      <w:r>
        <w:rPr>
          <w:rFonts w:ascii="Calibri"/>
          <w:color w:val="231F20"/>
          <w:spacing w:val="-8"/>
          <w:sz w:val="18"/>
        </w:rPr>
        <w:t xml:space="preserve"> </w:t>
      </w:r>
      <w:r>
        <w:rPr>
          <w:rFonts w:ascii="Calibri"/>
          <w:color w:val="231F20"/>
          <w:sz w:val="18"/>
        </w:rPr>
        <w:t>Dry</w:t>
      </w:r>
      <w:r>
        <w:rPr>
          <w:rFonts w:ascii="Calibri"/>
          <w:color w:val="231F20"/>
          <w:spacing w:val="-6"/>
          <w:sz w:val="18"/>
        </w:rPr>
        <w:t xml:space="preserve"> </w:t>
      </w:r>
      <w:r>
        <w:rPr>
          <w:rFonts w:ascii="Calibri"/>
          <w:color w:val="231F20"/>
          <w:sz w:val="18"/>
        </w:rPr>
        <w:t>Cell</w:t>
      </w:r>
      <w:r>
        <w:rPr>
          <w:rFonts w:ascii="Calibri"/>
          <w:color w:val="231F20"/>
          <w:spacing w:val="-7"/>
          <w:sz w:val="18"/>
        </w:rPr>
        <w:t xml:space="preserve"> </w:t>
      </w:r>
      <w:r>
        <w:rPr>
          <w:rFonts w:ascii="Calibri"/>
          <w:color w:val="231F20"/>
          <w:sz w:val="18"/>
        </w:rPr>
        <w:t>Toilet</w:t>
      </w:r>
      <w:r>
        <w:rPr>
          <w:rFonts w:ascii="Calibri"/>
          <w:color w:val="231F20"/>
          <w:spacing w:val="-6"/>
          <w:sz w:val="18"/>
        </w:rPr>
        <w:t xml:space="preserve"> </w:t>
      </w:r>
      <w:r>
        <w:rPr>
          <w:rFonts w:ascii="Calibri"/>
          <w:color w:val="231F20"/>
          <w:sz w:val="18"/>
        </w:rPr>
        <w:t>Cover</w:t>
      </w:r>
    </w:p>
    <w:p w14:paraId="6E344CDC" w14:textId="77777777" w:rsidR="00762D58" w:rsidRDefault="00A364CD">
      <w:pPr>
        <w:spacing w:before="59"/>
        <w:ind w:left="302"/>
        <w:rPr>
          <w:rFonts w:ascii="Calibri"/>
          <w:b/>
          <w:i/>
          <w:sz w:val="20"/>
        </w:rPr>
      </w:pPr>
      <w:r>
        <w:br w:type="column"/>
      </w:r>
      <w:r>
        <w:rPr>
          <w:rFonts w:ascii="Calibri"/>
          <w:b/>
          <w:i/>
          <w:color w:val="231F20"/>
          <w:sz w:val="20"/>
        </w:rPr>
        <w:lastRenderedPageBreak/>
        <w:t>Finish</w:t>
      </w:r>
    </w:p>
    <w:p w14:paraId="6775982B" w14:textId="77777777" w:rsidR="00762D58" w:rsidRDefault="00762D58">
      <w:pPr>
        <w:pStyle w:val="BodyText"/>
        <w:rPr>
          <w:rFonts w:ascii="Calibri"/>
          <w:b/>
          <w:i/>
          <w:sz w:val="15"/>
        </w:rPr>
      </w:pPr>
    </w:p>
    <w:p w14:paraId="255B9A64" w14:textId="77777777" w:rsidR="00762D58" w:rsidRDefault="00A364CD">
      <w:pPr>
        <w:pStyle w:val="ListParagraph"/>
        <w:numPr>
          <w:ilvl w:val="0"/>
          <w:numId w:val="37"/>
        </w:numPr>
        <w:tabs>
          <w:tab w:val="left" w:pos="662"/>
          <w:tab w:val="left" w:pos="663"/>
        </w:tabs>
        <w:spacing w:line="218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External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surface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of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bowl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is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polished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to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satin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finish.</w:t>
      </w:r>
    </w:p>
    <w:p w14:paraId="463EAFF7" w14:textId="77777777" w:rsidR="00762D58" w:rsidRDefault="00A364CD">
      <w:pPr>
        <w:pStyle w:val="ListParagraph"/>
        <w:numPr>
          <w:ilvl w:val="0"/>
          <w:numId w:val="37"/>
        </w:numPr>
        <w:tabs>
          <w:tab w:val="left" w:pos="662"/>
          <w:tab w:val="left" w:pos="663"/>
        </w:tabs>
        <w:spacing w:before="2" w:line="235" w:lineRule="auto"/>
        <w:ind w:right="1179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Internal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surface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polished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to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ultra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smooth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finish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that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is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hygienic,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easy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to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clean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and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resist-</w:t>
      </w:r>
      <w:r>
        <w:rPr>
          <w:rFonts w:ascii="Calibri" w:hAnsi="Calibri"/>
          <w:color w:val="231F20"/>
          <w:spacing w:val="1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ant</w:t>
      </w:r>
      <w:r>
        <w:rPr>
          <w:rFonts w:ascii="Calibri" w:hAnsi="Calibri"/>
          <w:color w:val="231F20"/>
          <w:spacing w:val="-1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to</w:t>
      </w:r>
      <w:r>
        <w:rPr>
          <w:rFonts w:ascii="Calibri" w:hAnsi="Calibri"/>
          <w:color w:val="231F20"/>
          <w:spacing w:val="-1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scale</w:t>
      </w:r>
      <w:r>
        <w:rPr>
          <w:rFonts w:ascii="Calibri" w:hAnsi="Calibri"/>
          <w:color w:val="231F20"/>
          <w:spacing w:val="-1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build-up</w:t>
      </w:r>
      <w:r>
        <w:rPr>
          <w:rFonts w:ascii="Calibri" w:hAnsi="Calibri"/>
          <w:color w:val="231F20"/>
          <w:spacing w:val="-1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and</w:t>
      </w:r>
      <w:r>
        <w:rPr>
          <w:rFonts w:ascii="Calibri" w:hAnsi="Calibri"/>
          <w:color w:val="231F20"/>
          <w:spacing w:val="-2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deposits.</w:t>
      </w:r>
    </w:p>
    <w:p w14:paraId="6DF17510" w14:textId="77777777" w:rsidR="00762D58" w:rsidRDefault="00762D58">
      <w:pPr>
        <w:pStyle w:val="BodyText"/>
        <w:spacing w:before="11"/>
        <w:rPr>
          <w:rFonts w:ascii="Calibri"/>
          <w:sz w:val="15"/>
        </w:rPr>
      </w:pPr>
    </w:p>
    <w:p w14:paraId="6324DAF3" w14:textId="77777777" w:rsidR="00762D58" w:rsidRDefault="00A364CD">
      <w:pPr>
        <w:spacing w:before="1"/>
        <w:ind w:left="302"/>
        <w:rPr>
          <w:rFonts w:ascii="Calibri"/>
          <w:b/>
          <w:i/>
          <w:sz w:val="20"/>
        </w:rPr>
      </w:pPr>
      <w:r>
        <w:rPr>
          <w:rFonts w:ascii="Calibri"/>
          <w:b/>
          <w:i/>
          <w:color w:val="231F20"/>
          <w:sz w:val="20"/>
        </w:rPr>
        <w:t>Options</w:t>
      </w:r>
    </w:p>
    <w:p w14:paraId="17F08B19" w14:textId="77777777" w:rsidR="00762D58" w:rsidRDefault="00762D58">
      <w:pPr>
        <w:pStyle w:val="BodyText"/>
        <w:spacing w:before="11"/>
        <w:rPr>
          <w:rFonts w:ascii="Calibri"/>
          <w:b/>
          <w:i/>
          <w:sz w:val="14"/>
        </w:rPr>
      </w:pPr>
    </w:p>
    <w:p w14:paraId="02150A5D" w14:textId="77777777" w:rsidR="00762D58" w:rsidRDefault="00A364CD">
      <w:pPr>
        <w:pStyle w:val="ListParagraph"/>
        <w:numPr>
          <w:ilvl w:val="0"/>
          <w:numId w:val="37"/>
        </w:numPr>
        <w:tabs>
          <w:tab w:val="left" w:pos="662"/>
          <w:tab w:val="left" w:pos="663"/>
        </w:tabs>
        <w:spacing w:before="1" w:line="218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Also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available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in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grade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316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stainless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steel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to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order.</w:t>
      </w:r>
    </w:p>
    <w:p w14:paraId="7C3B41D0" w14:textId="77777777" w:rsidR="00762D58" w:rsidRDefault="00A364CD">
      <w:pPr>
        <w:pStyle w:val="ListParagraph"/>
        <w:numPr>
          <w:ilvl w:val="0"/>
          <w:numId w:val="37"/>
        </w:numPr>
        <w:tabs>
          <w:tab w:val="left" w:pos="662"/>
          <w:tab w:val="left" w:pos="663"/>
        </w:tabs>
        <w:spacing w:line="218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Stove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enamelled.</w:t>
      </w:r>
    </w:p>
    <w:p w14:paraId="0858B2F7" w14:textId="77777777" w:rsidR="00762D58" w:rsidRDefault="00762D58">
      <w:pPr>
        <w:spacing w:line="218" w:lineRule="exact"/>
        <w:rPr>
          <w:rFonts w:ascii="Calibri" w:hAnsi="Calibri"/>
          <w:sz w:val="18"/>
        </w:rPr>
        <w:sectPr w:rsidR="00762D58">
          <w:type w:val="continuous"/>
          <w:pgSz w:w="11910" w:h="16840"/>
          <w:pgMar w:top="1420" w:right="0" w:bottom="280" w:left="0" w:header="720" w:footer="720" w:gutter="0"/>
          <w:cols w:num="2" w:space="720" w:equalWidth="0">
            <w:col w:w="3516" w:space="40"/>
            <w:col w:w="8354"/>
          </w:cols>
        </w:sectPr>
      </w:pPr>
    </w:p>
    <w:p w14:paraId="4DD67596" w14:textId="77777777" w:rsidR="00762D58" w:rsidRDefault="00762D58">
      <w:pPr>
        <w:pStyle w:val="BodyText"/>
        <w:rPr>
          <w:rFonts w:ascii="Calibri"/>
        </w:rPr>
      </w:pPr>
    </w:p>
    <w:p w14:paraId="3769DCC0" w14:textId="77777777" w:rsidR="00762D58" w:rsidRDefault="00762D58">
      <w:pPr>
        <w:pStyle w:val="BodyText"/>
        <w:rPr>
          <w:rFonts w:ascii="Calibri"/>
        </w:rPr>
      </w:pPr>
    </w:p>
    <w:p w14:paraId="734682BF" w14:textId="77777777" w:rsidR="00762D58" w:rsidRDefault="00762D58">
      <w:pPr>
        <w:pStyle w:val="BodyText"/>
        <w:rPr>
          <w:rFonts w:ascii="Calibri"/>
        </w:rPr>
      </w:pPr>
    </w:p>
    <w:p w14:paraId="7312C0C9" w14:textId="77777777" w:rsidR="00762D58" w:rsidRDefault="00762D58">
      <w:pPr>
        <w:pStyle w:val="BodyText"/>
        <w:rPr>
          <w:rFonts w:ascii="Calibri"/>
        </w:rPr>
      </w:pPr>
    </w:p>
    <w:p w14:paraId="317AD256" w14:textId="77777777" w:rsidR="00762D58" w:rsidRDefault="00762D58">
      <w:pPr>
        <w:pStyle w:val="BodyText"/>
        <w:rPr>
          <w:rFonts w:ascii="Calibri"/>
        </w:rPr>
      </w:pPr>
    </w:p>
    <w:p w14:paraId="4FE3F5B2" w14:textId="77777777" w:rsidR="00762D58" w:rsidRDefault="00762D58">
      <w:pPr>
        <w:pStyle w:val="BodyText"/>
        <w:rPr>
          <w:rFonts w:ascii="Calibri"/>
        </w:rPr>
      </w:pPr>
    </w:p>
    <w:p w14:paraId="7755A04D" w14:textId="77777777" w:rsidR="00762D58" w:rsidRDefault="00762D58">
      <w:pPr>
        <w:pStyle w:val="BodyText"/>
        <w:rPr>
          <w:rFonts w:ascii="Calibri"/>
        </w:rPr>
      </w:pPr>
    </w:p>
    <w:p w14:paraId="2AF3A6BB" w14:textId="77777777" w:rsidR="00762D58" w:rsidRDefault="00A364CD">
      <w:pPr>
        <w:pStyle w:val="Heading4"/>
        <w:spacing w:before="169"/>
        <w:ind w:left="3540"/>
      </w:pPr>
      <w:r>
        <w:rPr>
          <w:color w:val="231F20"/>
        </w:rPr>
        <w:t>WC</w:t>
      </w:r>
      <w:r>
        <w:rPr>
          <w:color w:val="231F20"/>
          <w:spacing w:val="-8"/>
        </w:rPr>
        <w:t xml:space="preserve"> </w:t>
      </w:r>
      <w:r>
        <w:rPr>
          <w:color w:val="231F20"/>
        </w:rPr>
        <w:t>Pan</w:t>
      </w:r>
      <w:r>
        <w:rPr>
          <w:color w:val="231F20"/>
          <w:spacing w:val="-8"/>
        </w:rPr>
        <w:t xml:space="preserve"> </w:t>
      </w:r>
      <w:r>
        <w:rPr>
          <w:color w:val="231F20"/>
        </w:rPr>
        <w:t>-</w:t>
      </w:r>
      <w:r>
        <w:rPr>
          <w:color w:val="231F20"/>
          <w:spacing w:val="-8"/>
        </w:rPr>
        <w:t xml:space="preserve"> </w:t>
      </w:r>
      <w:r>
        <w:rPr>
          <w:color w:val="231F20"/>
        </w:rPr>
        <w:t>Vertical</w:t>
      </w:r>
      <w:r>
        <w:rPr>
          <w:color w:val="231F20"/>
          <w:spacing w:val="-8"/>
        </w:rPr>
        <w:t xml:space="preserve"> </w:t>
      </w:r>
      <w:r>
        <w:rPr>
          <w:color w:val="231F20"/>
        </w:rPr>
        <w:t>Outlet</w:t>
      </w:r>
    </w:p>
    <w:p w14:paraId="6050180B" w14:textId="77777777" w:rsidR="00762D58" w:rsidRDefault="00A364CD">
      <w:pPr>
        <w:spacing w:before="119"/>
        <w:ind w:left="3858"/>
        <w:rPr>
          <w:rFonts w:ascii="Calibri"/>
          <w:b/>
          <w:i/>
          <w:sz w:val="20"/>
        </w:rPr>
      </w:pPr>
      <w:r>
        <w:rPr>
          <w:rFonts w:ascii="Calibri"/>
          <w:b/>
          <w:i/>
          <w:color w:val="231F20"/>
          <w:sz w:val="20"/>
        </w:rPr>
        <w:t>Specification</w:t>
      </w:r>
    </w:p>
    <w:p w14:paraId="7BB73C1A" w14:textId="77777777" w:rsidR="00762D58" w:rsidRDefault="00762D58">
      <w:pPr>
        <w:pStyle w:val="BodyText"/>
        <w:spacing w:before="9"/>
        <w:rPr>
          <w:rFonts w:ascii="Calibri"/>
          <w:b/>
          <w:i/>
          <w:sz w:val="9"/>
        </w:rPr>
      </w:pPr>
    </w:p>
    <w:p w14:paraId="3F89B70B" w14:textId="77777777" w:rsidR="00762D58" w:rsidRDefault="00762D58">
      <w:pPr>
        <w:rPr>
          <w:rFonts w:ascii="Calibri"/>
          <w:sz w:val="9"/>
        </w:rPr>
        <w:sectPr w:rsidR="00762D58">
          <w:type w:val="continuous"/>
          <w:pgSz w:w="11910" w:h="16840"/>
          <w:pgMar w:top="1420" w:right="0" w:bottom="280" w:left="0" w:header="720" w:footer="720" w:gutter="0"/>
          <w:cols w:space="720"/>
        </w:sectPr>
      </w:pPr>
    </w:p>
    <w:p w14:paraId="213FF5BE" w14:textId="77777777" w:rsidR="00762D58" w:rsidRDefault="00762D58">
      <w:pPr>
        <w:pStyle w:val="BodyText"/>
        <w:rPr>
          <w:rFonts w:ascii="Calibri"/>
          <w:b/>
          <w:i/>
        </w:rPr>
      </w:pPr>
    </w:p>
    <w:p w14:paraId="2DC33E36" w14:textId="77777777" w:rsidR="00762D58" w:rsidRDefault="00762D58">
      <w:pPr>
        <w:pStyle w:val="BodyText"/>
        <w:rPr>
          <w:rFonts w:ascii="Calibri"/>
          <w:b/>
          <w:i/>
        </w:rPr>
      </w:pPr>
    </w:p>
    <w:p w14:paraId="36365C55" w14:textId="77777777" w:rsidR="00762D58" w:rsidRDefault="00762D58">
      <w:pPr>
        <w:pStyle w:val="BodyText"/>
        <w:rPr>
          <w:rFonts w:ascii="Calibri"/>
          <w:b/>
          <w:i/>
        </w:rPr>
      </w:pPr>
    </w:p>
    <w:p w14:paraId="5E8103FD" w14:textId="77777777" w:rsidR="00762D58" w:rsidRDefault="00762D58">
      <w:pPr>
        <w:pStyle w:val="BodyText"/>
        <w:rPr>
          <w:rFonts w:ascii="Calibri"/>
          <w:b/>
          <w:i/>
        </w:rPr>
      </w:pPr>
    </w:p>
    <w:p w14:paraId="1682FC52" w14:textId="77777777" w:rsidR="00762D58" w:rsidRDefault="00762D58">
      <w:pPr>
        <w:pStyle w:val="BodyText"/>
        <w:rPr>
          <w:rFonts w:ascii="Calibri"/>
          <w:b/>
          <w:i/>
        </w:rPr>
      </w:pPr>
    </w:p>
    <w:p w14:paraId="3A168F7C" w14:textId="77777777" w:rsidR="00762D58" w:rsidRDefault="00762D58">
      <w:pPr>
        <w:pStyle w:val="BodyText"/>
        <w:rPr>
          <w:rFonts w:ascii="Calibri"/>
          <w:b/>
          <w:i/>
        </w:rPr>
      </w:pPr>
    </w:p>
    <w:p w14:paraId="0E8B5CA5" w14:textId="77777777" w:rsidR="00762D58" w:rsidRDefault="00762D58">
      <w:pPr>
        <w:pStyle w:val="BodyText"/>
        <w:spacing w:before="8"/>
        <w:rPr>
          <w:rFonts w:ascii="Calibri"/>
          <w:b/>
          <w:i/>
          <w:sz w:val="17"/>
        </w:rPr>
      </w:pPr>
    </w:p>
    <w:p w14:paraId="136DDC31" w14:textId="77777777" w:rsidR="00762D58" w:rsidRDefault="00A364CD">
      <w:pPr>
        <w:ind w:left="1191"/>
        <w:rPr>
          <w:rFonts w:ascii="Calibri"/>
          <w:b/>
          <w:i/>
          <w:sz w:val="20"/>
        </w:rPr>
      </w:pPr>
      <w:r>
        <w:rPr>
          <w:rFonts w:ascii="Calibri"/>
          <w:b/>
          <w:i/>
          <w:color w:val="231F20"/>
          <w:sz w:val="20"/>
        </w:rPr>
        <w:t>Compatible</w:t>
      </w:r>
      <w:r>
        <w:rPr>
          <w:rFonts w:ascii="Calibri"/>
          <w:b/>
          <w:i/>
          <w:color w:val="231F20"/>
          <w:spacing w:val="-1"/>
          <w:sz w:val="20"/>
        </w:rPr>
        <w:t xml:space="preserve"> </w:t>
      </w:r>
      <w:r>
        <w:rPr>
          <w:rFonts w:ascii="Calibri"/>
          <w:b/>
          <w:i/>
          <w:color w:val="231F20"/>
          <w:sz w:val="20"/>
        </w:rPr>
        <w:t>With</w:t>
      </w:r>
    </w:p>
    <w:p w14:paraId="78A50AC1" w14:textId="77777777" w:rsidR="00762D58" w:rsidRDefault="00762D58">
      <w:pPr>
        <w:pStyle w:val="BodyText"/>
        <w:spacing w:before="2"/>
        <w:rPr>
          <w:rFonts w:ascii="Calibri"/>
          <w:b/>
          <w:i/>
          <w:sz w:val="19"/>
        </w:rPr>
      </w:pPr>
    </w:p>
    <w:p w14:paraId="6E9A8ED6" w14:textId="77777777" w:rsidR="00762D58" w:rsidRDefault="00A364CD">
      <w:pPr>
        <w:spacing w:before="1" w:line="235" w:lineRule="auto"/>
        <w:ind w:left="1191" w:right="877"/>
        <w:rPr>
          <w:rFonts w:ascii="Calibri"/>
          <w:sz w:val="18"/>
        </w:rPr>
      </w:pPr>
      <w:r>
        <w:rPr>
          <w:rFonts w:ascii="Calibri"/>
          <w:i/>
          <w:color w:val="231F20"/>
          <w:sz w:val="18"/>
        </w:rPr>
        <w:t>Pneumatic system</w:t>
      </w:r>
      <w:r>
        <w:rPr>
          <w:rFonts w:ascii="Calibri"/>
          <w:i/>
          <w:color w:val="231F20"/>
          <w:spacing w:val="1"/>
          <w:sz w:val="18"/>
        </w:rPr>
        <w:t xml:space="preserve"> </w:t>
      </w:r>
      <w:r>
        <w:rPr>
          <w:rFonts w:ascii="Calibri"/>
          <w:color w:val="231F20"/>
          <w:sz w:val="18"/>
        </w:rPr>
        <w:t>CSL0981 Cistern</w:t>
      </w:r>
      <w:r>
        <w:rPr>
          <w:rFonts w:ascii="Calibri"/>
          <w:color w:val="231F20"/>
          <w:spacing w:val="1"/>
          <w:sz w:val="18"/>
        </w:rPr>
        <w:t xml:space="preserve"> </w:t>
      </w:r>
      <w:r>
        <w:rPr>
          <w:rFonts w:ascii="Calibri"/>
          <w:color w:val="231F20"/>
          <w:sz w:val="18"/>
        </w:rPr>
        <w:t>CSL0982</w:t>
      </w:r>
      <w:r>
        <w:rPr>
          <w:rFonts w:ascii="Calibri"/>
          <w:color w:val="231F20"/>
          <w:spacing w:val="-8"/>
          <w:sz w:val="18"/>
        </w:rPr>
        <w:t xml:space="preserve"> </w:t>
      </w:r>
      <w:r>
        <w:rPr>
          <w:rFonts w:ascii="Calibri"/>
          <w:color w:val="231F20"/>
          <w:sz w:val="18"/>
        </w:rPr>
        <w:t>Push</w:t>
      </w:r>
      <w:r>
        <w:rPr>
          <w:rFonts w:ascii="Calibri"/>
          <w:color w:val="231F20"/>
          <w:spacing w:val="-8"/>
          <w:sz w:val="18"/>
        </w:rPr>
        <w:t xml:space="preserve"> </w:t>
      </w:r>
      <w:r>
        <w:rPr>
          <w:rFonts w:ascii="Calibri"/>
          <w:color w:val="231F20"/>
          <w:sz w:val="18"/>
        </w:rPr>
        <w:t>Button</w:t>
      </w:r>
    </w:p>
    <w:p w14:paraId="3A66AA58" w14:textId="77777777" w:rsidR="00762D58" w:rsidRDefault="00762D58">
      <w:pPr>
        <w:pStyle w:val="BodyText"/>
        <w:spacing w:before="6"/>
        <w:rPr>
          <w:rFonts w:ascii="Calibri"/>
          <w:sz w:val="17"/>
        </w:rPr>
      </w:pPr>
    </w:p>
    <w:p w14:paraId="0FA1BC87" w14:textId="77777777" w:rsidR="00762D58" w:rsidRDefault="00A364CD">
      <w:pPr>
        <w:spacing w:before="1" w:line="218" w:lineRule="exact"/>
        <w:ind w:left="1191"/>
        <w:rPr>
          <w:rFonts w:ascii="Calibri"/>
          <w:i/>
          <w:sz w:val="18"/>
        </w:rPr>
      </w:pPr>
      <w:r>
        <w:rPr>
          <w:rFonts w:ascii="Calibri"/>
          <w:i/>
          <w:color w:val="231F20"/>
          <w:spacing w:val="-1"/>
          <w:sz w:val="18"/>
        </w:rPr>
        <w:t>Electrical</w:t>
      </w:r>
      <w:r>
        <w:rPr>
          <w:rFonts w:ascii="Calibri"/>
          <w:i/>
          <w:color w:val="231F20"/>
          <w:spacing w:val="-4"/>
          <w:sz w:val="18"/>
        </w:rPr>
        <w:t xml:space="preserve"> </w:t>
      </w:r>
      <w:r>
        <w:rPr>
          <w:rFonts w:ascii="Calibri"/>
          <w:i/>
          <w:color w:val="231F20"/>
          <w:spacing w:val="-1"/>
          <w:sz w:val="18"/>
        </w:rPr>
        <w:t>system</w:t>
      </w:r>
    </w:p>
    <w:p w14:paraId="4ACA3041" w14:textId="77777777" w:rsidR="00762D58" w:rsidRDefault="00A364CD">
      <w:pPr>
        <w:spacing w:line="216" w:lineRule="exact"/>
        <w:ind w:left="1191"/>
        <w:rPr>
          <w:rFonts w:ascii="Calibri"/>
          <w:sz w:val="18"/>
        </w:rPr>
      </w:pPr>
      <w:r>
        <w:rPr>
          <w:rFonts w:ascii="Calibri"/>
          <w:color w:val="231F20"/>
          <w:spacing w:val="-1"/>
          <w:sz w:val="18"/>
        </w:rPr>
        <w:t>CSL0981</w:t>
      </w:r>
      <w:r>
        <w:rPr>
          <w:rFonts w:ascii="Calibri"/>
          <w:color w:val="231F20"/>
          <w:spacing w:val="-6"/>
          <w:sz w:val="18"/>
        </w:rPr>
        <w:t xml:space="preserve"> </w:t>
      </w:r>
      <w:r>
        <w:rPr>
          <w:rFonts w:ascii="Calibri"/>
          <w:color w:val="231F20"/>
          <w:sz w:val="18"/>
        </w:rPr>
        <w:t>Cistern</w:t>
      </w:r>
    </w:p>
    <w:p w14:paraId="49AA03B5" w14:textId="77777777" w:rsidR="00762D58" w:rsidRDefault="00A364CD">
      <w:pPr>
        <w:spacing w:before="1" w:line="235" w:lineRule="auto"/>
        <w:ind w:left="1191" w:right="-2"/>
        <w:rPr>
          <w:rFonts w:ascii="Calibri"/>
          <w:sz w:val="18"/>
        </w:rPr>
      </w:pPr>
      <w:r>
        <w:rPr>
          <w:rFonts w:ascii="Calibri"/>
          <w:color w:val="231F20"/>
          <w:spacing w:val="-1"/>
          <w:sz w:val="18"/>
        </w:rPr>
        <w:t>CSL0983</w:t>
      </w:r>
      <w:r>
        <w:rPr>
          <w:rFonts w:ascii="Calibri"/>
          <w:color w:val="231F20"/>
          <w:spacing w:val="-9"/>
          <w:sz w:val="18"/>
        </w:rPr>
        <w:t xml:space="preserve"> </w:t>
      </w:r>
      <w:r>
        <w:rPr>
          <w:rFonts w:ascii="Calibri"/>
          <w:color w:val="231F20"/>
          <w:sz w:val="18"/>
        </w:rPr>
        <w:t>Electrical</w:t>
      </w:r>
      <w:r>
        <w:rPr>
          <w:rFonts w:ascii="Calibri"/>
          <w:color w:val="231F20"/>
          <w:spacing w:val="-8"/>
          <w:sz w:val="18"/>
        </w:rPr>
        <w:t xml:space="preserve"> </w:t>
      </w:r>
      <w:r>
        <w:rPr>
          <w:rFonts w:ascii="Calibri"/>
          <w:color w:val="231F20"/>
          <w:sz w:val="18"/>
        </w:rPr>
        <w:t>Control</w:t>
      </w:r>
      <w:r>
        <w:rPr>
          <w:rFonts w:ascii="Calibri"/>
          <w:color w:val="231F20"/>
          <w:spacing w:val="-9"/>
          <w:sz w:val="18"/>
        </w:rPr>
        <w:t xml:space="preserve"> </w:t>
      </w:r>
      <w:r>
        <w:rPr>
          <w:rFonts w:ascii="Calibri"/>
          <w:color w:val="231F20"/>
          <w:sz w:val="18"/>
        </w:rPr>
        <w:t>Button</w:t>
      </w:r>
      <w:r>
        <w:rPr>
          <w:rFonts w:ascii="Calibri"/>
          <w:color w:val="231F20"/>
          <w:spacing w:val="-37"/>
          <w:sz w:val="18"/>
        </w:rPr>
        <w:t xml:space="preserve"> </w:t>
      </w:r>
      <w:r>
        <w:rPr>
          <w:rFonts w:ascii="Calibri"/>
          <w:color w:val="231F20"/>
          <w:sz w:val="18"/>
        </w:rPr>
        <w:t>CSL0985 Electrical Syphon</w:t>
      </w:r>
      <w:r>
        <w:rPr>
          <w:rFonts w:ascii="Calibri"/>
          <w:color w:val="231F20"/>
          <w:spacing w:val="1"/>
          <w:sz w:val="18"/>
        </w:rPr>
        <w:t xml:space="preserve"> </w:t>
      </w:r>
      <w:r>
        <w:rPr>
          <w:rFonts w:ascii="Calibri"/>
          <w:color w:val="231F20"/>
          <w:sz w:val="18"/>
        </w:rPr>
        <w:t>CSL0986</w:t>
      </w:r>
      <w:r>
        <w:rPr>
          <w:rFonts w:ascii="Calibri"/>
          <w:color w:val="231F20"/>
          <w:spacing w:val="-4"/>
          <w:sz w:val="18"/>
        </w:rPr>
        <w:t xml:space="preserve"> </w:t>
      </w:r>
      <w:r>
        <w:rPr>
          <w:rFonts w:ascii="Calibri"/>
          <w:color w:val="231F20"/>
          <w:sz w:val="18"/>
        </w:rPr>
        <w:t>Electrical</w:t>
      </w:r>
      <w:r>
        <w:rPr>
          <w:rFonts w:ascii="Calibri"/>
          <w:color w:val="231F20"/>
          <w:spacing w:val="-4"/>
          <w:sz w:val="18"/>
        </w:rPr>
        <w:t xml:space="preserve"> </w:t>
      </w:r>
      <w:r>
        <w:rPr>
          <w:rFonts w:ascii="Calibri"/>
          <w:color w:val="231F20"/>
          <w:sz w:val="18"/>
        </w:rPr>
        <w:t>Control</w:t>
      </w:r>
      <w:r>
        <w:rPr>
          <w:rFonts w:ascii="Calibri"/>
          <w:color w:val="231F20"/>
          <w:spacing w:val="-4"/>
          <w:sz w:val="18"/>
        </w:rPr>
        <w:t xml:space="preserve"> </w:t>
      </w:r>
      <w:r>
        <w:rPr>
          <w:rFonts w:ascii="Calibri"/>
          <w:color w:val="231F20"/>
          <w:sz w:val="18"/>
        </w:rPr>
        <w:t>Box</w:t>
      </w:r>
    </w:p>
    <w:p w14:paraId="1A5D0548" w14:textId="77777777" w:rsidR="00762D58" w:rsidRDefault="00762D58">
      <w:pPr>
        <w:pStyle w:val="BodyText"/>
        <w:spacing w:before="7"/>
        <w:rPr>
          <w:rFonts w:ascii="Calibri"/>
          <w:sz w:val="17"/>
        </w:rPr>
      </w:pPr>
    </w:p>
    <w:p w14:paraId="7DA05C6A" w14:textId="77777777" w:rsidR="00762D58" w:rsidRDefault="00A364CD">
      <w:pPr>
        <w:spacing w:line="218" w:lineRule="exact"/>
        <w:ind w:left="1191"/>
        <w:rPr>
          <w:rFonts w:ascii="Calibri"/>
          <w:i/>
          <w:sz w:val="18"/>
        </w:rPr>
      </w:pPr>
      <w:r>
        <w:pict w14:anchorId="56A2DFE4">
          <v:shape id="_x0000_s1239" type="#_x0000_t202" style="position:absolute;left:0;text-align:left;margin-left:20.25pt;margin-top:-3.25pt;width:16pt;height:94.6pt;z-index:16194048;mso-position-horizontal-relative:page" filled="f" stroked="f">
            <v:textbox style="layout-flow:vertical;mso-layout-flow-alt:bottom-to-top" inset="0,0,0,0">
              <w:txbxContent>
                <w:p w14:paraId="42C1F15C" w14:textId="77777777" w:rsidR="00A364CD" w:rsidRDefault="00A364CD">
                  <w:pPr>
                    <w:spacing w:line="305" w:lineRule="exact"/>
                    <w:ind w:left="20"/>
                    <w:rPr>
                      <w:rFonts w:ascii="Calibri"/>
                      <w:sz w:val="28"/>
                    </w:rPr>
                  </w:pPr>
                  <w:r>
                    <w:rPr>
                      <w:rFonts w:ascii="Calibri"/>
                      <w:color w:val="231F20"/>
                      <w:spacing w:val="-3"/>
                      <w:sz w:val="28"/>
                    </w:rPr>
                    <w:t>SANITARY</w:t>
                  </w:r>
                  <w:r>
                    <w:rPr>
                      <w:rFonts w:ascii="Calibri"/>
                      <w:color w:val="231F20"/>
                      <w:spacing w:val="-9"/>
                      <w:sz w:val="28"/>
                    </w:rPr>
                    <w:t xml:space="preserve"> </w:t>
                  </w:r>
                  <w:r>
                    <w:rPr>
                      <w:rFonts w:ascii="Calibri"/>
                      <w:color w:val="231F20"/>
                      <w:spacing w:val="-2"/>
                      <w:sz w:val="28"/>
                    </w:rPr>
                    <w:t>WARE</w:t>
                  </w:r>
                </w:p>
              </w:txbxContent>
            </v:textbox>
            <w10:wrap anchorx="page"/>
          </v:shape>
        </w:pict>
      </w:r>
      <w:r>
        <w:rPr>
          <w:rFonts w:ascii="Calibri"/>
          <w:i/>
          <w:color w:val="231F20"/>
          <w:sz w:val="18"/>
        </w:rPr>
        <w:t>Other</w:t>
      </w:r>
    </w:p>
    <w:p w14:paraId="0C0656BB" w14:textId="77777777" w:rsidR="00762D58" w:rsidRDefault="00A364CD">
      <w:pPr>
        <w:spacing w:line="218" w:lineRule="exact"/>
        <w:ind w:left="1191"/>
        <w:rPr>
          <w:rFonts w:ascii="Calibri"/>
          <w:sz w:val="18"/>
        </w:rPr>
      </w:pPr>
      <w:r>
        <w:rPr>
          <w:rFonts w:ascii="Calibri"/>
          <w:color w:val="231F20"/>
          <w:sz w:val="18"/>
        </w:rPr>
        <w:t>CSL0915</w:t>
      </w:r>
      <w:r>
        <w:rPr>
          <w:rFonts w:ascii="Calibri"/>
          <w:color w:val="231F20"/>
          <w:spacing w:val="-8"/>
          <w:sz w:val="18"/>
        </w:rPr>
        <w:t xml:space="preserve"> </w:t>
      </w:r>
      <w:r>
        <w:rPr>
          <w:rFonts w:ascii="Calibri"/>
          <w:color w:val="231F20"/>
          <w:sz w:val="18"/>
        </w:rPr>
        <w:t>Dry</w:t>
      </w:r>
      <w:r>
        <w:rPr>
          <w:rFonts w:ascii="Calibri"/>
          <w:color w:val="231F20"/>
          <w:spacing w:val="-6"/>
          <w:sz w:val="18"/>
        </w:rPr>
        <w:t xml:space="preserve"> </w:t>
      </w:r>
      <w:r>
        <w:rPr>
          <w:rFonts w:ascii="Calibri"/>
          <w:color w:val="231F20"/>
          <w:sz w:val="18"/>
        </w:rPr>
        <w:t>Cell</w:t>
      </w:r>
      <w:r>
        <w:rPr>
          <w:rFonts w:ascii="Calibri"/>
          <w:color w:val="231F20"/>
          <w:spacing w:val="-7"/>
          <w:sz w:val="18"/>
        </w:rPr>
        <w:t xml:space="preserve"> </w:t>
      </w:r>
      <w:r>
        <w:rPr>
          <w:rFonts w:ascii="Calibri"/>
          <w:color w:val="231F20"/>
          <w:sz w:val="18"/>
        </w:rPr>
        <w:t>Toilet</w:t>
      </w:r>
      <w:r>
        <w:rPr>
          <w:rFonts w:ascii="Calibri"/>
          <w:color w:val="231F20"/>
          <w:spacing w:val="-6"/>
          <w:sz w:val="18"/>
        </w:rPr>
        <w:t xml:space="preserve"> </w:t>
      </w:r>
      <w:r>
        <w:rPr>
          <w:rFonts w:ascii="Calibri"/>
          <w:color w:val="231F20"/>
          <w:sz w:val="18"/>
        </w:rPr>
        <w:t>Cover</w:t>
      </w:r>
    </w:p>
    <w:p w14:paraId="6A3A0019" w14:textId="77777777" w:rsidR="00762D58" w:rsidRDefault="00A364CD">
      <w:pPr>
        <w:pStyle w:val="ListParagraph"/>
        <w:numPr>
          <w:ilvl w:val="0"/>
          <w:numId w:val="50"/>
        </w:numPr>
        <w:tabs>
          <w:tab w:val="left" w:pos="550"/>
          <w:tab w:val="left" w:pos="552"/>
        </w:tabs>
        <w:spacing w:before="64" w:line="218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pacing w:val="-1"/>
          <w:sz w:val="18"/>
        </w:rPr>
        <w:br w:type="column"/>
      </w:r>
      <w:r>
        <w:rPr>
          <w:rFonts w:ascii="Calibri" w:hAnsi="Calibri"/>
          <w:color w:val="231F20"/>
          <w:sz w:val="18"/>
        </w:rPr>
        <w:lastRenderedPageBreak/>
        <w:t>Constructed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in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one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piece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without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joints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or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crevices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from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2mm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thick</w:t>
      </w:r>
      <w:r>
        <w:rPr>
          <w:rFonts w:ascii="Calibri" w:hAnsi="Calibri"/>
          <w:color w:val="231F20"/>
          <w:spacing w:val="3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grade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304,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stainless</w:t>
      </w:r>
    </w:p>
    <w:p w14:paraId="4E22B9D0" w14:textId="77777777" w:rsidR="00762D58" w:rsidRDefault="00A364CD">
      <w:pPr>
        <w:spacing w:line="216" w:lineRule="exact"/>
        <w:ind w:left="551"/>
        <w:rPr>
          <w:rFonts w:ascii="Calibri"/>
          <w:sz w:val="18"/>
        </w:rPr>
      </w:pPr>
      <w:r>
        <w:rPr>
          <w:rFonts w:ascii="Calibri"/>
          <w:color w:val="231F20"/>
          <w:sz w:val="18"/>
        </w:rPr>
        <w:t>steel.</w:t>
      </w:r>
    </w:p>
    <w:p w14:paraId="253F4EA2" w14:textId="77777777" w:rsidR="00762D58" w:rsidRDefault="00A364CD">
      <w:pPr>
        <w:pStyle w:val="ListParagraph"/>
        <w:numPr>
          <w:ilvl w:val="0"/>
          <w:numId w:val="50"/>
        </w:numPr>
        <w:tabs>
          <w:tab w:val="left" w:pos="550"/>
          <w:tab w:val="left" w:pos="552"/>
        </w:tabs>
        <w:spacing w:line="216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Ligature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resisting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security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flushing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rim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with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gap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of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less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than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2mm.</w:t>
      </w:r>
    </w:p>
    <w:p w14:paraId="08B8702D" w14:textId="77777777" w:rsidR="00762D58" w:rsidRDefault="00A364CD">
      <w:pPr>
        <w:pStyle w:val="ListParagraph"/>
        <w:numPr>
          <w:ilvl w:val="0"/>
          <w:numId w:val="50"/>
        </w:numPr>
        <w:tabs>
          <w:tab w:val="left" w:pos="550"/>
          <w:tab w:val="left" w:pos="552"/>
        </w:tabs>
        <w:spacing w:line="216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Filled</w:t>
      </w:r>
      <w:r>
        <w:rPr>
          <w:rFonts w:ascii="Calibri" w:hAnsi="Calibri"/>
          <w:color w:val="231F20"/>
          <w:spacing w:val="-8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with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sound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deadening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fire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retardant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expanding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foam</w:t>
      </w:r>
      <w:r>
        <w:rPr>
          <w:rFonts w:ascii="Calibri" w:hAnsi="Calibri"/>
          <w:color w:val="231F20"/>
          <w:spacing w:val="-8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to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prevent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drumming.</w:t>
      </w:r>
    </w:p>
    <w:p w14:paraId="26B4213A" w14:textId="77777777" w:rsidR="00762D58" w:rsidRDefault="00A364CD">
      <w:pPr>
        <w:pStyle w:val="ListParagraph"/>
        <w:numPr>
          <w:ilvl w:val="0"/>
          <w:numId w:val="50"/>
        </w:numPr>
        <w:tabs>
          <w:tab w:val="left" w:pos="550"/>
          <w:tab w:val="left" w:pos="552"/>
        </w:tabs>
        <w:spacing w:line="216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Removable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side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panel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to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allow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for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easy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outlet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access.</w:t>
      </w:r>
    </w:p>
    <w:p w14:paraId="676B6E5B" w14:textId="77777777" w:rsidR="00762D58" w:rsidRDefault="00A364CD">
      <w:pPr>
        <w:pStyle w:val="ListParagraph"/>
        <w:numPr>
          <w:ilvl w:val="0"/>
          <w:numId w:val="50"/>
        </w:numPr>
        <w:tabs>
          <w:tab w:val="left" w:pos="550"/>
          <w:tab w:val="left" w:pos="552"/>
        </w:tabs>
        <w:spacing w:line="216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Supplied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with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concealed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floor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fixing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plate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and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four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M12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x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330mm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long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fixing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bolts.</w:t>
      </w:r>
    </w:p>
    <w:p w14:paraId="1F75936B" w14:textId="77777777" w:rsidR="00762D58" w:rsidRDefault="00A364CD">
      <w:pPr>
        <w:pStyle w:val="ListParagraph"/>
        <w:numPr>
          <w:ilvl w:val="0"/>
          <w:numId w:val="50"/>
        </w:numPr>
        <w:tabs>
          <w:tab w:val="left" w:pos="550"/>
          <w:tab w:val="left" w:pos="552"/>
        </w:tabs>
        <w:spacing w:line="218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Ergonomically</w:t>
      </w:r>
      <w:r>
        <w:rPr>
          <w:rFonts w:ascii="Calibri" w:hAnsi="Calibri"/>
          <w:color w:val="231F20"/>
          <w:spacing w:val="-9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designed</w:t>
      </w:r>
      <w:r>
        <w:rPr>
          <w:rFonts w:ascii="Calibri" w:hAnsi="Calibri"/>
          <w:color w:val="231F20"/>
          <w:spacing w:val="-9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contoured</w:t>
      </w:r>
      <w:r>
        <w:rPr>
          <w:rFonts w:ascii="Calibri" w:hAnsi="Calibri"/>
          <w:color w:val="231F20"/>
          <w:spacing w:val="-8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seat.</w:t>
      </w:r>
    </w:p>
    <w:p w14:paraId="7CA53B19" w14:textId="77777777" w:rsidR="00762D58" w:rsidRDefault="00762D58">
      <w:pPr>
        <w:pStyle w:val="BodyText"/>
        <w:spacing w:before="10"/>
        <w:rPr>
          <w:rFonts w:ascii="Calibri"/>
          <w:sz w:val="15"/>
        </w:rPr>
      </w:pPr>
    </w:p>
    <w:p w14:paraId="69D91601" w14:textId="77777777" w:rsidR="00762D58" w:rsidRDefault="00A364CD">
      <w:pPr>
        <w:ind w:left="191"/>
        <w:rPr>
          <w:rFonts w:ascii="Calibri"/>
          <w:b/>
          <w:i/>
          <w:sz w:val="20"/>
        </w:rPr>
      </w:pPr>
      <w:r>
        <w:rPr>
          <w:rFonts w:ascii="Calibri"/>
          <w:b/>
          <w:i/>
          <w:color w:val="231F20"/>
          <w:sz w:val="20"/>
        </w:rPr>
        <w:t>Finish</w:t>
      </w:r>
    </w:p>
    <w:p w14:paraId="482E222B" w14:textId="77777777" w:rsidR="00762D58" w:rsidRDefault="00762D58">
      <w:pPr>
        <w:pStyle w:val="BodyText"/>
        <w:rPr>
          <w:rFonts w:ascii="Calibri"/>
          <w:b/>
          <w:i/>
          <w:sz w:val="15"/>
        </w:rPr>
      </w:pPr>
    </w:p>
    <w:p w14:paraId="2CE1A47D" w14:textId="77777777" w:rsidR="00762D58" w:rsidRDefault="00A364CD">
      <w:pPr>
        <w:pStyle w:val="ListParagraph"/>
        <w:numPr>
          <w:ilvl w:val="0"/>
          <w:numId w:val="50"/>
        </w:numPr>
        <w:tabs>
          <w:tab w:val="left" w:pos="550"/>
          <w:tab w:val="left" w:pos="552"/>
        </w:tabs>
        <w:spacing w:line="218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External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surface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of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bowl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is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polished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to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satin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finish.</w:t>
      </w:r>
    </w:p>
    <w:p w14:paraId="67701338" w14:textId="77777777" w:rsidR="00762D58" w:rsidRDefault="00A364CD">
      <w:pPr>
        <w:pStyle w:val="ListParagraph"/>
        <w:numPr>
          <w:ilvl w:val="0"/>
          <w:numId w:val="50"/>
        </w:numPr>
        <w:tabs>
          <w:tab w:val="left" w:pos="550"/>
          <w:tab w:val="left" w:pos="552"/>
        </w:tabs>
        <w:spacing w:before="2" w:line="235" w:lineRule="auto"/>
        <w:ind w:right="1179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Internal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surface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polished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to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ultra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smooth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finish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that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is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hygienic,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easy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to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clean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and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resist-</w:t>
      </w:r>
      <w:r>
        <w:rPr>
          <w:rFonts w:ascii="Calibri" w:hAnsi="Calibri"/>
          <w:color w:val="231F20"/>
          <w:spacing w:val="1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ant</w:t>
      </w:r>
      <w:r>
        <w:rPr>
          <w:rFonts w:ascii="Calibri" w:hAnsi="Calibri"/>
          <w:color w:val="231F20"/>
          <w:spacing w:val="-1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to</w:t>
      </w:r>
      <w:r>
        <w:rPr>
          <w:rFonts w:ascii="Calibri" w:hAnsi="Calibri"/>
          <w:color w:val="231F20"/>
          <w:spacing w:val="-1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scale</w:t>
      </w:r>
      <w:r>
        <w:rPr>
          <w:rFonts w:ascii="Calibri" w:hAnsi="Calibri"/>
          <w:color w:val="231F20"/>
          <w:spacing w:val="-1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build-up</w:t>
      </w:r>
      <w:r>
        <w:rPr>
          <w:rFonts w:ascii="Calibri" w:hAnsi="Calibri"/>
          <w:color w:val="231F20"/>
          <w:spacing w:val="-1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and</w:t>
      </w:r>
      <w:r>
        <w:rPr>
          <w:rFonts w:ascii="Calibri" w:hAnsi="Calibri"/>
          <w:color w:val="231F20"/>
          <w:spacing w:val="-2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deposits.</w:t>
      </w:r>
    </w:p>
    <w:p w14:paraId="519E33F1" w14:textId="77777777" w:rsidR="00762D58" w:rsidRDefault="00762D58">
      <w:pPr>
        <w:pStyle w:val="BodyText"/>
        <w:spacing w:before="11"/>
        <w:rPr>
          <w:rFonts w:ascii="Calibri"/>
          <w:sz w:val="15"/>
        </w:rPr>
      </w:pPr>
    </w:p>
    <w:p w14:paraId="3D3B9445" w14:textId="77777777" w:rsidR="00762D58" w:rsidRDefault="00A364CD">
      <w:pPr>
        <w:ind w:left="191"/>
        <w:rPr>
          <w:rFonts w:ascii="Calibri"/>
          <w:b/>
          <w:i/>
          <w:sz w:val="20"/>
        </w:rPr>
      </w:pPr>
      <w:r>
        <w:rPr>
          <w:rFonts w:ascii="Calibri"/>
          <w:b/>
          <w:i/>
          <w:color w:val="231F20"/>
          <w:sz w:val="20"/>
        </w:rPr>
        <w:t>Options</w:t>
      </w:r>
    </w:p>
    <w:p w14:paraId="31B3EE3D" w14:textId="77777777" w:rsidR="00762D58" w:rsidRDefault="00762D58">
      <w:pPr>
        <w:pStyle w:val="BodyText"/>
        <w:spacing w:before="11"/>
        <w:rPr>
          <w:rFonts w:ascii="Calibri"/>
          <w:b/>
          <w:i/>
          <w:sz w:val="18"/>
        </w:rPr>
      </w:pPr>
    </w:p>
    <w:p w14:paraId="5EC76576" w14:textId="77777777" w:rsidR="00762D58" w:rsidRDefault="00A364CD">
      <w:pPr>
        <w:pStyle w:val="ListParagraph"/>
        <w:numPr>
          <w:ilvl w:val="0"/>
          <w:numId w:val="50"/>
        </w:numPr>
        <w:tabs>
          <w:tab w:val="left" w:pos="550"/>
          <w:tab w:val="left" w:pos="552"/>
        </w:tabs>
        <w:spacing w:line="218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Also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available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in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grade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316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stainless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steel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to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order.</w:t>
      </w:r>
    </w:p>
    <w:p w14:paraId="228C4EC3" w14:textId="77777777" w:rsidR="00762D58" w:rsidRDefault="00A364CD">
      <w:pPr>
        <w:pStyle w:val="ListParagraph"/>
        <w:numPr>
          <w:ilvl w:val="0"/>
          <w:numId w:val="50"/>
        </w:numPr>
        <w:tabs>
          <w:tab w:val="left" w:pos="550"/>
          <w:tab w:val="left" w:pos="552"/>
        </w:tabs>
        <w:spacing w:line="218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Stove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enamelled.</w:t>
      </w:r>
    </w:p>
    <w:p w14:paraId="7BB66215" w14:textId="77777777" w:rsidR="00762D58" w:rsidRDefault="00762D58">
      <w:pPr>
        <w:spacing w:line="218" w:lineRule="exact"/>
        <w:rPr>
          <w:rFonts w:ascii="Calibri" w:hAnsi="Calibri"/>
          <w:sz w:val="18"/>
        </w:rPr>
        <w:sectPr w:rsidR="00762D58">
          <w:type w:val="continuous"/>
          <w:pgSz w:w="11910" w:h="16840"/>
          <w:pgMar w:top="1420" w:right="0" w:bottom="280" w:left="0" w:header="720" w:footer="720" w:gutter="0"/>
          <w:cols w:num="2" w:space="720" w:equalWidth="0">
            <w:col w:w="3628" w:space="40"/>
            <w:col w:w="8242"/>
          </w:cols>
        </w:sectPr>
      </w:pPr>
    </w:p>
    <w:p w14:paraId="1EDDB844" w14:textId="77777777" w:rsidR="00762D58" w:rsidRDefault="00762D58">
      <w:pPr>
        <w:pStyle w:val="BodyText"/>
        <w:rPr>
          <w:rFonts w:ascii="Calibri"/>
        </w:rPr>
      </w:pPr>
    </w:p>
    <w:p w14:paraId="3AF2CD43" w14:textId="77777777" w:rsidR="00762D58" w:rsidRDefault="00762D58">
      <w:pPr>
        <w:pStyle w:val="BodyText"/>
        <w:rPr>
          <w:rFonts w:ascii="Calibri"/>
        </w:rPr>
      </w:pPr>
    </w:p>
    <w:p w14:paraId="0FB964E6" w14:textId="77777777" w:rsidR="00762D58" w:rsidRDefault="00762D58">
      <w:pPr>
        <w:pStyle w:val="BodyText"/>
        <w:rPr>
          <w:rFonts w:ascii="Calibri"/>
        </w:rPr>
      </w:pPr>
    </w:p>
    <w:p w14:paraId="56609210" w14:textId="77777777" w:rsidR="00762D58" w:rsidRDefault="00762D58">
      <w:pPr>
        <w:pStyle w:val="BodyText"/>
        <w:rPr>
          <w:rFonts w:ascii="Calibri"/>
        </w:rPr>
      </w:pPr>
    </w:p>
    <w:p w14:paraId="51D046BB" w14:textId="77777777" w:rsidR="00762D58" w:rsidRDefault="00762D58">
      <w:pPr>
        <w:pStyle w:val="BodyText"/>
        <w:rPr>
          <w:rFonts w:ascii="Calibri"/>
        </w:rPr>
      </w:pPr>
    </w:p>
    <w:p w14:paraId="3E364262" w14:textId="77777777" w:rsidR="00762D58" w:rsidRDefault="00762D58">
      <w:pPr>
        <w:pStyle w:val="BodyText"/>
        <w:rPr>
          <w:rFonts w:ascii="Calibri"/>
        </w:rPr>
      </w:pPr>
    </w:p>
    <w:p w14:paraId="429D8A42" w14:textId="77777777" w:rsidR="00762D58" w:rsidRDefault="00762D58">
      <w:pPr>
        <w:pStyle w:val="BodyText"/>
        <w:spacing w:before="6"/>
        <w:rPr>
          <w:rFonts w:ascii="Calibri"/>
          <w:sz w:val="25"/>
        </w:rPr>
      </w:pPr>
    </w:p>
    <w:p w14:paraId="30CDEBF5" w14:textId="77777777" w:rsidR="00762D58" w:rsidRDefault="00762D58">
      <w:pPr>
        <w:rPr>
          <w:rFonts w:ascii="Calibri"/>
          <w:sz w:val="25"/>
        </w:rPr>
        <w:sectPr w:rsidR="00762D58">
          <w:type w:val="continuous"/>
          <w:pgSz w:w="11910" w:h="16840"/>
          <w:pgMar w:top="1420" w:right="0" w:bottom="280" w:left="0" w:header="720" w:footer="720" w:gutter="0"/>
          <w:cols w:space="720"/>
        </w:sectPr>
      </w:pPr>
    </w:p>
    <w:p w14:paraId="66E1D1A5" w14:textId="77777777" w:rsidR="00762D58" w:rsidRDefault="00A364CD">
      <w:pPr>
        <w:spacing w:before="68"/>
        <w:ind w:left="258" w:right="20"/>
        <w:jc w:val="center"/>
        <w:rPr>
          <w:rFonts w:ascii="Calibri"/>
          <w:sz w:val="16"/>
        </w:rPr>
      </w:pPr>
      <w:r>
        <w:lastRenderedPageBreak/>
        <w:pict w14:anchorId="41740D49">
          <v:group id="_x0000_s1217" style="position:absolute;left:0;text-align:left;margin-left:0;margin-top:0;width:595.3pt;height:841.9pt;z-index:-29656064;mso-position-horizontal-relative:page;mso-position-vertical-relative:page" coordsize="11906,16838">
            <v:rect id="_x0000_s1238" style="position:absolute;width:11861;height:16838" fillcolor="#ecd016" stroked="f"/>
            <v:shape id="_x0000_s1237" type="#_x0000_t75" style="position:absolute;left:11722;width:184;height:16838">
              <v:imagedata r:id="rId641" o:title=""/>
            </v:shape>
            <v:shape id="_x0000_s1236" type="#_x0000_t75" style="position:absolute;width:11906;height:16838">
              <v:imagedata r:id="rId642" o:title=""/>
            </v:shape>
            <v:line id="_x0000_s1235" style="position:absolute" from="737,887" to="11653,887" strokecolor="#231f20" strokeweight=".04411mm"/>
            <v:line id="_x0000_s1234" style="position:absolute" from="737,900" to="11653,900" strokecolor="#231f20" strokeweight=".04411mm"/>
            <v:line id="_x0000_s1233" style="position:absolute" from="1191,16001" to="11653,16001" strokecolor="#231f20" strokeweight=".04411mm"/>
            <v:line id="_x0000_s1232" style="position:absolute" from="1191,16014" to="11653,16014" strokecolor="#231f20" strokeweight=".04411mm"/>
            <v:line id="_x0000_s1231" style="position:absolute" from="732,8443" to="11653,8443" strokecolor="#c7c7c7" strokeweight=".25pt"/>
            <v:shape id="_x0000_s1230" type="#_x0000_t75" style="position:absolute;left:1002;top:9255;width:2538;height:1904">
              <v:imagedata r:id="rId1294" o:title=""/>
            </v:shape>
            <v:shape id="_x0000_s1229" type="#_x0000_t75" style="position:absolute;left:1126;top:1467;width:2414;height:2191">
              <v:imagedata r:id="rId1295" o:title=""/>
            </v:shape>
            <v:shape id="_x0000_s1228" style="position:absolute;left:761;top:8734;width:1068;height:209" coordorigin="761,8734" coordsize="1068,209" o:spt="100" adj="0,,0" path="m1619,8734r-26,l1581,8737r-18,10l1556,8754r-12,19l1540,8784r-2,13l1536,8806r-1,11l1534,8828r,19l1534,8851r1,12l1536,8873r1,10l1540,8896r3,11l1554,8925r7,6l1578,8940r11,3l1615,8943r12,-3l1645,8930r7,-7l1654,8920r-58,l1590,8919r-11,-6l1575,8908r-7,-13l1566,8886r-4,-21l1562,8855r,-29l1562,8817r,-3l1564,8796r3,-9l1573,8773r4,-6l1588,8759r8,-3l1656,8756r-2,-4l1647,8746r-17,-9l1619,8734xm1656,8756r-47,l1614,8757r8,3l1626,8762r6,6l1634,8771r5,9l1641,8785r3,13l1645,8805r1,16l1646,8826r,23l1646,8855r-1,13l1644,8875r-2,12l1640,8892r-4,10l1633,8906r-6,7l1623,8916r-9,4l1609,8920r45,l1664,8904r4,-11l1670,8880r2,-9l1673,8860r1,-11l1674,8847r,-21l1673,8814r-1,-10l1671,8794r-3,-13l1665,8770r-9,-14xm1294,8734r-26,l1257,8737r-18,10l1231,8754r-11,19l1216,8784r-3,13l1212,8806r-1,11l1210,8828r,19l1210,8851r1,12l1212,8873r1,10l1215,8896r4,11l1230,8925r7,6l1254,8940r11,3l1291,8943r11,-3l1321,8930r7,-7l1329,8920r-57,l1265,8919r-10,-6l1250,8908r-6,-13l1241,8886r-3,-21l1237,8855r,-29l1238,8817r,-3l1240,8796r2,-9l1249,8773r4,-6l1264,8759r7,-3l1332,8756r-2,-4l1323,8746r-18,-9l1294,8734xm1332,8756r-47,l1290,8757r8,3l1301,8762r6,6l1310,8771r2,5l1315,8780r1,5l1319,8798r1,7l1322,8821r,5l1322,8849r,6l1321,8868r-1,7l1318,8887r-2,5l1312,8902r-3,4l1303,8913r-4,3l1290,8920r-5,l1329,8920r10,-16l1343,8893r3,-13l1348,8871r1,-11l1349,8849r,-2l1349,8826r,-12l1348,8804r-2,-10l1344,8781r-4,-11l1332,8756xm1385,8913r-1,l1382,8914r-2,1l1380,8918r-1,1l1379,8926r,3l1380,8930r2,4l1383,8935r2,1l1390,8938r2,1l1399,8940r4,1l1411,8942r5,1l1432,8943r10,-2l1460,8935r7,-4l1479,8921r-62,l1412,8920r-9,-1l1400,8918r-7,-2l1391,8915r-5,-1l1385,8913xm1506,8849r-26,l1480,8859r-2,9l1474,8885r-4,8l1461,8906r-6,5l1441,8919r-9,2l1479,8921r1,-1l1485,8913r9,-14l1497,8891r5,-16l1504,8866r2,-17xm1450,8734r-21,l1419,8736r-17,8l1395,8748r-11,13l1380,8768r-5,16l1373,8792r1,19l1374,8818r5,15l1382,8839r9,11l1397,8854r16,6l1422,8861r21,l1452,8860r16,-5l1474,8852r6,-3l1506,8849r,-1l1507,8840r-76,l1425,8839r-9,-3l1412,8833r-6,-7l1404,8821r-3,-10l1401,8806r,-14l1401,8789r3,-11l1407,8773r6,-8l1417,8762r9,-5l1432,8756r58,l1490,8756r-5,-5l1476,8743r-6,-3l1457,8735r-7,-1xm1490,8756r-45,l1451,8757r10,5l1465,8766r7,11l1475,8785r3,18l1479,8812r,16l1474,8831r-6,3l1453,8839r-7,1l1507,8840r-1,-22l1506,8812r-2,-16l1503,8788r-4,-15l1496,8767r-6,-11xm1107,8736r-5,l1100,8737r-2,l1094,8738r-3,1l1091,8741r,192l1092,8936r4,3l1098,8940r92,l1193,8939r1,-2l1195,8933r1,-1l1195,8923r-1,-4l1193,8917r-3,-1l1118,8916r,-175l1117,8739r-2,-1l1111,8737r-2,l1107,8736xm1813,8758r-49,l1769,8759r8,4l1781,8765r6,6l1789,8775r3,8l1793,8787r,9l1792,8801r-2,10l1788,8816r-6,13l1778,8836r-11,15l1759,8860r-50,51l1706,8915r-2,3l1703,8922r,10l1703,8934r2,3l1708,8939r4,1l1823,8940r3,-1l1828,8937r1,-4l1829,8932r,-8l1829,8923r-1,-3l1826,8917r-3,l1735,8917r41,-42l1783,8867r7,-8l1795,8852r7,-9l1808,8834r7,-14l1817,8813r3,-13l1820,8793r,-13l1819,8773r-5,-13l1813,8758xm1772,8734r-16,l1750,8735r-11,3l1733,8739r-9,4l1720,8745r-6,3l1712,8750r-1,1l1708,8754r-1,2l1707,8758r,9l1707,8769r1,3l1709,8774r2,1l1713,8775r2,-1l1720,8771r3,-2l1731,8765r4,-2l1746,8759r6,-1l1813,8758r-2,-3l1801,8745r-6,-4l1780,8736r-8,-2xm856,8735r-19,l825,8737r-22,10l794,8754r-16,18l772,8783r-4,13l765,8806r-2,11l762,8829r-1,12l762,8853r1,11l765,8875r2,9l771,8897r6,11l792,8925r9,6l822,8940r12,2l855,8942r7,-1l875,8939r5,-2l890,8933r4,-2l901,8926r2,-1l904,8924r2,-3l907,8919r1,-1l841,8918r-8,-1l818,8910r-7,-5l801,8892r-4,-9l791,8864r-1,-11l790,8827r1,-12l797,8795r4,-8l812,8773r6,-6l833,8760r8,-2l907,8758r,l906,8755r-3,-3l901,8750r-2,-1l892,8744r-5,-2l878,8739r-5,-1l862,8735r-6,xm904,8899r-1,l900,8900r-5,4l891,8906r-8,5l878,8913r-12,4l859,8918r49,l908,8915r,-10l907,8901r-1,-1l904,8899xm907,8758r-49,l865,8759r12,4l882,8766r8,5l894,8773r5,4l901,8778r2,l905,8777r1,-2l907,8771r,-1l907,8761r,-3xm934,8903r-1,l931,8903r-2,2l928,8909r,10l928,8920r1,4l930,8926r3,2l935,8930r6,3l945,8935r9,3l959,8940r12,2l977,8943r16,l1002,8941r17,-5l1026,8932r13,-10l1041,8920r-64,l970,8919r-11,-4l954,8913r-9,-4l942,8907r-5,-4l934,8903xm999,8734r-13,l978,8736r-16,4l956,8744r-11,9l941,8758r-6,13l933,8779r,17l934,8803r6,11l943,8820r9,8l956,8832r11,7l973,8842r28,13l1006,8857r8,6l1018,8867r5,8l1024,8880r,11l1023,8896r-3,8l1017,8908r-7,5l1006,8916r-10,3l991,8920r50,l1044,8916r7,-15l1052,8892r,-17l1051,8868r-5,-12l1042,8851r-8,-9l1029,8839r-11,-7l1012,8829r-28,-13l979,8813r-9,-6l967,8803r-5,-8l960,8790r,-9l961,8777r3,-7l966,8767r5,-4l975,8761r8,-3l988,8757r53,l1041,8755r-1,-3l1040,8749r-2,-2l1037,8746r-2,-1l1028,8741r-3,-1l1017,8737r-5,-1l1003,8735r-4,-1xm1041,8757r-41,l1005,8758r10,3l1019,8762r7,4l1029,8768r5,2l1036,8771r1,l1039,8770r,l1040,8768r1,-3l1041,8763r,-6xe" fillcolor="#231f20" stroked="f">
              <v:stroke joinstyle="round"/>
              <v:formulas/>
              <v:path arrowok="t" o:connecttype="segments"/>
            </v:shape>
            <v:rect id="_x0000_s1227" style="position:absolute;left:615;top:8593;width:1318;height:404" stroked="f">
              <v:fill opacity=".75"/>
            </v:rect>
            <v:rect id="_x0000_s1226" style="position:absolute;left:658;top:8658;width:1311;height:425" fillcolor="#231f20" stroked="f">
              <v:fill opacity=".75"/>
            </v:rect>
            <v:shape id="_x0000_s1225" style="position:absolute;left:747;top:1049;width:1069;height:209" coordorigin="747,1050" coordsize="1069,209" o:spt="100" adj="0,,0" path="m1605,1050r-27,l1567,1052r-18,10l1541,1070r-11,18l1526,1099r-2,13l1522,1122r-1,10l1520,1143r,20l1520,1166r1,12l1522,1189r1,10l1526,1211r3,11l1540,1240r7,7l1564,1256r11,2l1601,1258r11,-3l1631,1245r7,-7l1640,1236r-58,l1575,1234r-10,-6l1561,1223r-7,-13l1551,1201r-3,-21l1548,1170r-1,-29l1548,1132r,-2l1550,1111r2,-8l1559,1088r4,-6l1574,1074r7,-2l1642,1072r-2,-4l1633,1061r-18,-9l1605,1050xm1642,1072r-47,l1600,1072r8,3l1611,1077r7,6l1620,1086r5,9l1627,1101r2,12l1630,1120r2,16l1632,1141r,24l1632,1170r-1,14l1630,1190r-2,12l1626,1208r-4,9l1619,1221r-6,7l1609,1231r-9,4l1595,1236r45,l1650,1220r4,-11l1656,1196r2,-10l1659,1176r1,-11l1660,1163r,-22l1659,1130r-1,-11l1656,1109r-2,-13l1650,1085r-8,-13xm1280,1050r-26,l1243,1052r-18,10l1217,1070r-11,18l1202,1099r-3,13l1198,1122r-2,10l1196,1143r,20l1196,1166r,12l1197,1189r2,10l1201,1211r4,11l1216,1240r7,7l1240,1256r11,2l1277,1258r11,-3l1306,1245r8,-7l1315,1236r-58,l1251,1234r-10,-6l1236,1223r-7,-13l1227,1201r-3,-21l1223,1170r,-29l1224,1132r,-2l1226,1111r2,-8l1234,1088r5,-6l1250,1074r7,-2l1318,1072r-3,-4l1308,1061r-17,-9l1280,1050xm1318,1072r-47,l1275,1072r8,3l1287,1077r6,6l1296,1086r2,5l1300,1095r2,6l1305,1113r1,7l1308,1136r,5l1308,1165r,5l1307,1184r-1,6l1303,1202r-1,6l1298,1217r-3,4l1289,1228r-4,3l1276,1235r-5,1l1315,1236r10,-16l1329,1209r3,-13l1333,1186r1,-10l1335,1165r,-2l1335,1141r,-11l1334,1119r-2,-10l1330,1096r-4,-11l1318,1072xm1371,1229r-2,l1367,1229r-1,2l1365,1233r,1l1365,1242r,2l1366,1246r2,3l1369,1250r2,1l1375,1253r3,1l1385,1256r4,l1397,1258r5,l1418,1258r10,-2l1446,1250r7,-4l1465,1236r-63,l1398,1236r-9,-2l1385,1233r-6,-2l1376,1231r-4,-2l1371,1229xm1492,1164r-26,l1465,1174r-1,9l1460,1200r-4,8l1447,1221r-6,5l1427,1234r-9,2l1465,1236r1,-1l1471,1229r9,-15l1483,1207r5,-17l1490,1181r2,-17xm1436,1050r-21,l1405,1052r-17,7l1381,1064r-11,12l1366,1083r-5,16l1359,1108r,19l1360,1133r4,15l1368,1154r9,11l1383,1169r15,6l1408,1177r21,l1438,1176r15,-5l1460,1168r6,-4l1492,1164r,-1l1492,1156r-75,l1411,1155r-10,-4l1398,1148r-6,-7l1390,1137r-3,-10l1386,1121r1,-13l1387,1104r3,-11l1392,1089r7,-8l1402,1077r10,-5l1418,1071r57,l1475,1071r-4,-5l1462,1058r-6,-3l1443,1051r-7,-1xm1475,1071r-44,l1437,1072r10,5l1451,1081r7,12l1461,1100r3,18l1465,1128r,15l1460,1147r-7,3l1439,1155r-8,1l1492,1156r,-23l1492,1128r-2,-17l1489,1103r-4,-14l1482,1082r-7,-11xm1093,1052r-5,l1085,1052r-1,l1079,1053r-2,2l1077,1057r,191l1078,1251r4,3l1084,1255r92,l1178,1254r2,-2l1181,1248r,-1l1181,1238r-1,-4l1178,1232r-2,l1104,1232r,-175l1103,1055r-2,-2l1097,1052r-2,l1093,1052xm1810,1233r-106,l1702,1234r-2,2l1699,1239r,2l1699,1248r,1l1701,1253r1,1l1704,1255r106,l1812,1254r2,-1l1815,1249r1,-1l1816,1241r-1,-2l1814,1236r-2,-2l1810,1233xm1774,1080r-27,l1747,1233r27,l1774,1080xm1764,1051r-6,l1756,1051r-3,1l1751,1052r-2,1l1703,1083r-3,2l1699,1087r-1,3l1698,1099r,2l1700,1104r3,1l1704,1105r2,-1l1708,1103r39,-23l1774,1080r,-24l1773,1054r-2,-2l1767,1052r-1,-1l1764,1051xm842,1050r-19,l811,1053r-22,9l780,1069r-16,18l758,1098r-4,14l751,1122r-2,11l748,1144r-1,12l748,1168r1,12l751,1190r2,10l757,1212r6,11l778,1240r9,6l808,1255r12,2l841,1257r7,l860,1254r6,-2l876,1248r4,-2l887,1242r2,-2l890,1239r2,-3l893,1234r,l827,1234r-9,-2l803,1225r-6,-5l787,1207r-4,-8l777,1179r-1,-11l776,1142r1,-11l783,1110r4,-8l797,1088r7,-5l819,1075r8,-1l892,1074r,-1l891,1070r-2,-3l887,1066r-2,-2l877,1060r-4,-2l864,1054r-5,-1l848,1051r-6,-1xm890,1214r-2,l886,1215r-5,4l877,1222r-8,4l864,1229r-12,4l845,1234r48,l894,1231r,-11l893,1217r-1,-2l890,1214xm892,1074r-48,l851,1075r12,4l868,1081r8,5l880,1088r5,4l887,1093r1,l890,1092r2,-2l893,1087r,-2l893,1076r-1,-2xm920,1218r-1,l917,1218r-2,2l914,1224r,10l914,1236r1,3l916,1241r3,2l921,1245r6,4l931,1250r9,4l945,1255r11,2l963,1258r16,l988,1257r17,-6l1012,1247r13,-10l1026,1235r-63,l956,1234r-12,-4l939,1228r-8,-4l928,1222r-6,-3l920,1218xm985,1050r-13,l963,1051r-15,5l942,1059r-11,9l927,1074r-7,13l919,1094r,17l920,1118r5,12l929,1135r8,9l942,1147r11,7l959,1157r28,13l992,1173r8,6l1004,1182r5,9l1010,1195r,11l1009,1211r-4,9l1003,1223r-7,6l992,1231r-10,3l977,1235r49,l1029,1231r7,-15l1038,1208r,-18l1037,1183r-5,-12l1028,1166r-9,-8l1014,1154r-11,-6l998,1145r-28,-13l965,1129r-9,-7l953,1119r-6,-8l946,1106r,-10l947,1093r3,-7l952,1083r5,-5l960,1076r9,-3l974,1072r53,l1027,1070r-1,-3l1025,1065r-2,-3l1022,1061r-2,-1l1014,1057r-3,-2l1003,1053r-5,-1l989,1050r-4,xm1027,1072r-42,l991,1073r9,3l1005,1078r7,3l1015,1083r5,3l1021,1086r2,l1024,1086r1,l1026,1084r1,-4l1027,1078r,-6xe" fillcolor="#231f20" stroked="f">
              <v:stroke joinstyle="round"/>
              <v:formulas/>
              <v:path arrowok="t" o:connecttype="segments"/>
            </v:shape>
            <v:rect id="_x0000_s1224" style="position:absolute;left:601;top:908;width:1332;height:404" stroked="f">
              <v:fill opacity=".75"/>
            </v:rect>
            <v:rect id="_x0000_s1223" style="position:absolute;left:644;top:958;width:1318;height:440" fillcolor="#231f20" stroked="f">
              <v:fill opacity=".75"/>
            </v:rect>
            <v:shape id="_x0000_s1222" type="#_x0000_t75" style="position:absolute;left:4719;top:13545;width:2117;height:2369">
              <v:imagedata r:id="rId1296" o:title=""/>
            </v:shape>
            <v:shape id="_x0000_s1221" type="#_x0000_t75" style="position:absolute;left:7195;top:13545;width:2333;height:1830">
              <v:imagedata r:id="rId1297" o:title=""/>
            </v:shape>
            <v:shape id="_x0000_s1220" type="#_x0000_t75" style="position:absolute;left:4289;top:15061;width:322;height:113">
              <v:imagedata r:id="rId1298" o:title=""/>
            </v:shape>
            <v:shape id="_x0000_s1219" type="#_x0000_t75" style="position:absolute;left:4555;top:5577;width:4763;height:2708">
              <v:imagedata r:id="rId1299" o:title=""/>
            </v:shape>
            <v:shape id="_x0000_s1218" type="#_x0000_t75" style="position:absolute;left:4063;top:7310;width:368;height:129">
              <v:imagedata r:id="rId1300" o:title=""/>
            </v:shape>
            <w10:wrap anchorx="page" anchory="page"/>
          </v:group>
        </w:pict>
      </w:r>
      <w:r>
        <w:rPr>
          <w:rFonts w:ascii="Calibri"/>
          <w:color w:val="FFFFFF"/>
          <w:sz w:val="16"/>
        </w:rPr>
        <w:t>SECTION</w:t>
      </w:r>
    </w:p>
    <w:p w14:paraId="00349743" w14:textId="77777777" w:rsidR="00762D58" w:rsidRDefault="00A364CD">
      <w:pPr>
        <w:pStyle w:val="BodyText"/>
        <w:spacing w:before="87"/>
        <w:ind w:left="215" w:right="20"/>
        <w:jc w:val="center"/>
        <w:rPr>
          <w:rFonts w:ascii="Calibri"/>
        </w:rPr>
      </w:pPr>
      <w:r>
        <w:rPr>
          <w:rFonts w:ascii="Calibri"/>
          <w:color w:val="FFFFFF"/>
        </w:rPr>
        <w:t>150</w:t>
      </w:r>
    </w:p>
    <w:p w14:paraId="7C9BA387" w14:textId="77777777" w:rsidR="00762D58" w:rsidRDefault="00A364CD">
      <w:pPr>
        <w:pStyle w:val="BodyText"/>
        <w:spacing w:before="156" w:line="242" w:lineRule="exact"/>
        <w:ind w:left="309" w:right="1392"/>
        <w:jc w:val="center"/>
        <w:rPr>
          <w:rFonts w:ascii="Calibri"/>
        </w:rPr>
      </w:pPr>
      <w:r>
        <w:br w:type="column"/>
      </w:r>
      <w:r>
        <w:rPr>
          <w:rFonts w:ascii="Calibri"/>
          <w:color w:val="231F20"/>
        </w:rPr>
        <w:lastRenderedPageBreak/>
        <w:t>Cell</w:t>
      </w:r>
      <w:r>
        <w:rPr>
          <w:rFonts w:ascii="Calibri"/>
          <w:color w:val="231F20"/>
          <w:spacing w:val="-6"/>
        </w:rPr>
        <w:t xml:space="preserve"> </w:t>
      </w:r>
      <w:r>
        <w:rPr>
          <w:rFonts w:ascii="Calibri"/>
          <w:color w:val="231F20"/>
        </w:rPr>
        <w:t>Security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Limited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Lynstock</w:t>
      </w:r>
      <w:r>
        <w:rPr>
          <w:rFonts w:ascii="Calibri"/>
          <w:color w:val="231F20"/>
          <w:spacing w:val="-6"/>
        </w:rPr>
        <w:t xml:space="preserve"> </w:t>
      </w:r>
      <w:r>
        <w:rPr>
          <w:rFonts w:ascii="Calibri"/>
          <w:color w:val="231F20"/>
        </w:rPr>
        <w:t>Way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Lostock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6"/>
        </w:rPr>
        <w:t xml:space="preserve"> </w:t>
      </w:r>
      <w:r>
        <w:rPr>
          <w:rFonts w:ascii="Calibri"/>
          <w:color w:val="231F20"/>
        </w:rPr>
        <w:t>Bolton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6"/>
        </w:rPr>
        <w:t xml:space="preserve"> </w:t>
      </w:r>
      <w:r>
        <w:rPr>
          <w:rFonts w:ascii="Calibri"/>
          <w:color w:val="231F20"/>
        </w:rPr>
        <w:t>BL6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4SA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England</w:t>
      </w:r>
    </w:p>
    <w:p w14:paraId="79DD691A" w14:textId="77777777" w:rsidR="00762D58" w:rsidRDefault="00A364CD">
      <w:pPr>
        <w:pStyle w:val="BodyText"/>
        <w:spacing w:line="242" w:lineRule="exact"/>
        <w:ind w:left="310" w:right="1392"/>
        <w:jc w:val="center"/>
        <w:rPr>
          <w:rFonts w:ascii="Calibri"/>
        </w:rPr>
      </w:pPr>
      <w:r>
        <w:rPr>
          <w:rFonts w:ascii="Calibri"/>
          <w:color w:val="ECD016"/>
        </w:rPr>
        <w:t>Tel</w:t>
      </w:r>
      <w:r>
        <w:rPr>
          <w:rFonts w:ascii="Calibri"/>
          <w:color w:val="ECD016"/>
          <w:spacing w:val="-7"/>
        </w:rPr>
        <w:t xml:space="preserve"> </w:t>
      </w:r>
      <w:r>
        <w:rPr>
          <w:rFonts w:ascii="Calibri"/>
          <w:color w:val="231F20"/>
        </w:rPr>
        <w:t>+44</w:t>
      </w:r>
      <w:r>
        <w:rPr>
          <w:rFonts w:ascii="Calibri"/>
          <w:color w:val="231F20"/>
          <w:spacing w:val="-8"/>
        </w:rPr>
        <w:t xml:space="preserve"> </w:t>
      </w:r>
      <w:r>
        <w:rPr>
          <w:rFonts w:ascii="Calibri"/>
          <w:color w:val="231F20"/>
        </w:rPr>
        <w:t>(0)</w:t>
      </w:r>
      <w:r>
        <w:rPr>
          <w:rFonts w:ascii="Calibri"/>
          <w:color w:val="231F20"/>
          <w:spacing w:val="-7"/>
        </w:rPr>
        <w:t xml:space="preserve"> </w:t>
      </w:r>
      <w:r>
        <w:rPr>
          <w:rFonts w:ascii="Calibri"/>
          <w:color w:val="231F20"/>
        </w:rPr>
        <w:t>1204</w:t>
      </w:r>
      <w:r>
        <w:rPr>
          <w:rFonts w:ascii="Calibri"/>
          <w:color w:val="231F20"/>
          <w:spacing w:val="-7"/>
        </w:rPr>
        <w:t xml:space="preserve"> </w:t>
      </w:r>
      <w:r>
        <w:rPr>
          <w:rFonts w:ascii="Calibri"/>
          <w:color w:val="231F20"/>
        </w:rPr>
        <w:t>669690</w:t>
      </w:r>
      <w:r>
        <w:rPr>
          <w:rFonts w:ascii="Calibri"/>
          <w:color w:val="231F20"/>
          <w:spacing w:val="25"/>
        </w:rPr>
        <w:t xml:space="preserve"> </w:t>
      </w:r>
      <w:r>
        <w:rPr>
          <w:rFonts w:ascii="Calibri"/>
          <w:color w:val="ECD016"/>
        </w:rPr>
        <w:t>Fax</w:t>
      </w:r>
      <w:r>
        <w:rPr>
          <w:rFonts w:ascii="Calibri"/>
          <w:color w:val="ECD016"/>
          <w:spacing w:val="-7"/>
        </w:rPr>
        <w:t xml:space="preserve"> </w:t>
      </w:r>
      <w:r>
        <w:rPr>
          <w:rFonts w:ascii="Calibri"/>
          <w:color w:val="231F20"/>
        </w:rPr>
        <w:t>+44</w:t>
      </w:r>
      <w:r>
        <w:rPr>
          <w:rFonts w:ascii="Calibri"/>
          <w:color w:val="231F20"/>
          <w:spacing w:val="-7"/>
        </w:rPr>
        <w:t xml:space="preserve"> </w:t>
      </w:r>
      <w:r>
        <w:rPr>
          <w:rFonts w:ascii="Calibri"/>
          <w:color w:val="231F20"/>
        </w:rPr>
        <w:t>(0)</w:t>
      </w:r>
      <w:r>
        <w:rPr>
          <w:rFonts w:ascii="Calibri"/>
          <w:color w:val="231F20"/>
          <w:spacing w:val="-8"/>
        </w:rPr>
        <w:t xml:space="preserve"> </w:t>
      </w:r>
      <w:r>
        <w:rPr>
          <w:rFonts w:ascii="Calibri"/>
          <w:color w:val="231F20"/>
        </w:rPr>
        <w:t>1204</w:t>
      </w:r>
      <w:r>
        <w:rPr>
          <w:rFonts w:ascii="Calibri"/>
          <w:color w:val="231F20"/>
          <w:spacing w:val="-7"/>
        </w:rPr>
        <w:t xml:space="preserve"> </w:t>
      </w:r>
      <w:r>
        <w:rPr>
          <w:rFonts w:ascii="Calibri"/>
          <w:color w:val="231F20"/>
        </w:rPr>
        <w:t>669650</w:t>
      </w:r>
      <w:r>
        <w:rPr>
          <w:rFonts w:ascii="Calibri"/>
          <w:color w:val="231F20"/>
          <w:spacing w:val="31"/>
        </w:rPr>
        <w:t xml:space="preserve"> </w:t>
      </w:r>
      <w:r>
        <w:rPr>
          <w:rFonts w:ascii="Calibri"/>
          <w:color w:val="ECD016"/>
        </w:rPr>
        <w:t>Email</w:t>
      </w:r>
      <w:r>
        <w:rPr>
          <w:rFonts w:ascii="Calibri"/>
          <w:color w:val="ECD016"/>
          <w:spacing w:val="-7"/>
        </w:rPr>
        <w:t xml:space="preserve"> </w:t>
      </w:r>
      <w:hyperlink r:id="rId1301">
        <w:r>
          <w:rPr>
            <w:rFonts w:ascii="Calibri"/>
            <w:color w:val="231F20"/>
          </w:rPr>
          <w:t>sales@cellsecurity.co.uk</w:t>
        </w:r>
      </w:hyperlink>
      <w:r>
        <w:rPr>
          <w:rFonts w:ascii="Calibri"/>
          <w:color w:val="231F20"/>
          <w:spacing w:val="71"/>
        </w:rPr>
        <w:t xml:space="preserve"> </w:t>
      </w:r>
      <w:r>
        <w:rPr>
          <w:rFonts w:ascii="Calibri"/>
          <w:color w:val="ECD016"/>
        </w:rPr>
        <w:t>Web</w:t>
      </w:r>
      <w:r>
        <w:rPr>
          <w:rFonts w:ascii="Calibri"/>
          <w:color w:val="ECD016"/>
          <w:spacing w:val="-8"/>
        </w:rPr>
        <w:t xml:space="preserve"> </w:t>
      </w:r>
      <w:hyperlink r:id="rId1302">
        <w:r>
          <w:rPr>
            <w:rFonts w:ascii="Calibri"/>
            <w:color w:val="231F20"/>
          </w:rPr>
          <w:t>www.cellsecurity.co.uk</w:t>
        </w:r>
      </w:hyperlink>
    </w:p>
    <w:p w14:paraId="3E160ACC" w14:textId="77777777" w:rsidR="00762D58" w:rsidRDefault="00762D58">
      <w:pPr>
        <w:spacing w:line="242" w:lineRule="exact"/>
        <w:jc w:val="center"/>
        <w:rPr>
          <w:rFonts w:ascii="Calibri"/>
        </w:rPr>
        <w:sectPr w:rsidR="00762D58">
          <w:type w:val="continuous"/>
          <w:pgSz w:w="11910" w:h="16840"/>
          <w:pgMar w:top="1420" w:right="0" w:bottom="280" w:left="0" w:header="720" w:footer="720" w:gutter="0"/>
          <w:cols w:num="2" w:space="720" w:equalWidth="0">
            <w:col w:w="883" w:space="357"/>
            <w:col w:w="10670"/>
          </w:cols>
        </w:sectPr>
      </w:pPr>
    </w:p>
    <w:p w14:paraId="6EA913CA" w14:textId="77777777" w:rsidR="00762D58" w:rsidRDefault="00A364CD">
      <w:pPr>
        <w:pStyle w:val="Heading4"/>
        <w:tabs>
          <w:tab w:val="left" w:pos="8154"/>
          <w:tab w:val="left" w:pos="11542"/>
        </w:tabs>
        <w:spacing w:before="14"/>
        <w:ind w:left="865"/>
        <w:rPr>
          <w:sz w:val="20"/>
        </w:rPr>
      </w:pPr>
      <w:r>
        <w:rPr>
          <w:color w:val="ECD016"/>
          <w:position w:val="1"/>
        </w:rPr>
        <w:lastRenderedPageBreak/>
        <w:t>Cell</w:t>
      </w:r>
      <w:r>
        <w:rPr>
          <w:color w:val="231F20"/>
          <w:position w:val="1"/>
        </w:rPr>
        <w:t>Security.co.uk</w:t>
      </w:r>
      <w:r>
        <w:rPr>
          <w:color w:val="231F20"/>
          <w:position w:val="1"/>
        </w:rPr>
        <w:tab/>
      </w:r>
      <w:r>
        <w:rPr>
          <w:color w:val="231F20"/>
        </w:rPr>
        <w:t>Stainless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Steel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WC</w:t>
      </w:r>
      <w:r>
        <w:rPr>
          <w:color w:val="231F20"/>
          <w:spacing w:val="-4"/>
        </w:rPr>
        <w:t xml:space="preserve"> </w:t>
      </w:r>
      <w:r>
        <w:rPr>
          <w:color w:val="231F20"/>
        </w:rPr>
        <w:t>Pans</w:t>
      </w:r>
      <w:r>
        <w:rPr>
          <w:color w:val="231F20"/>
        </w:rPr>
        <w:tab/>
      </w:r>
      <w:r>
        <w:rPr>
          <w:color w:val="FFFFFF"/>
          <w:position w:val="9"/>
          <w:sz w:val="20"/>
        </w:rPr>
        <w:t>9</w:t>
      </w:r>
    </w:p>
    <w:p w14:paraId="67692ADC" w14:textId="77777777" w:rsidR="00762D58" w:rsidRDefault="00A364CD">
      <w:pPr>
        <w:tabs>
          <w:tab w:val="left" w:pos="10518"/>
        </w:tabs>
        <w:spacing w:before="19"/>
        <w:ind w:left="922"/>
        <w:rPr>
          <w:rFonts w:ascii="Calibri"/>
          <w:sz w:val="16"/>
        </w:rPr>
      </w:pPr>
      <w:r>
        <w:pict w14:anchorId="1C2E9319">
          <v:shape id="_x0000_s1216" type="#_x0000_t202" style="position:absolute;left:0;text-align:left;margin-left:574.4pt;margin-top:14.35pt;width:12pt;height:44.55pt;z-index:16195584;mso-position-horizontal-relative:page" filled="f" stroked="f">
            <v:textbox style="layout-flow:vertical;mso-layout-flow-alt:bottom-to-top" inset="0,0,0,0">
              <w:txbxContent>
                <w:p w14:paraId="4F62F4EF" w14:textId="77777777" w:rsidR="00A364CD" w:rsidRDefault="00A364CD">
                  <w:pPr>
                    <w:pStyle w:val="BodyText"/>
                    <w:spacing w:line="224" w:lineRule="exact"/>
                    <w:ind w:left="20"/>
                    <w:rPr>
                      <w:rFonts w:ascii="Calibri"/>
                    </w:rPr>
                  </w:pPr>
                  <w:r>
                    <w:rPr>
                      <w:rFonts w:ascii="Calibri"/>
                      <w:color w:val="FFFFFF"/>
                    </w:rPr>
                    <w:t>SECTION</w:t>
                  </w:r>
                  <w:r>
                    <w:rPr>
                      <w:rFonts w:ascii="Calibri"/>
                      <w:color w:val="FFFFFF"/>
                      <w:spacing w:val="-6"/>
                    </w:rPr>
                    <w:t xml:space="preserve"> </w:t>
                  </w:r>
                  <w:r>
                    <w:rPr>
                      <w:rFonts w:ascii="Calibri"/>
                      <w:color w:val="FFFFFF"/>
                    </w:rPr>
                    <w:t>9</w:t>
                  </w:r>
                </w:p>
              </w:txbxContent>
            </v:textbox>
            <w10:wrap anchorx="page"/>
          </v:shape>
        </w:pict>
      </w:r>
      <w:r>
        <w:rPr>
          <w:rFonts w:ascii="Calibri"/>
          <w:color w:val="8D8F92"/>
          <w:sz w:val="16"/>
        </w:rPr>
        <w:t>custodial</w:t>
      </w:r>
      <w:r>
        <w:rPr>
          <w:rFonts w:ascii="Calibri"/>
          <w:color w:val="8D8F92"/>
          <w:spacing w:val="-6"/>
          <w:sz w:val="16"/>
        </w:rPr>
        <w:t xml:space="preserve"> </w:t>
      </w:r>
      <w:r>
        <w:rPr>
          <w:rFonts w:ascii="Calibri"/>
          <w:color w:val="8D8F92"/>
          <w:sz w:val="16"/>
        </w:rPr>
        <w:t>and</w:t>
      </w:r>
      <w:r>
        <w:rPr>
          <w:rFonts w:ascii="Calibri"/>
          <w:color w:val="8D8F92"/>
          <w:spacing w:val="-6"/>
          <w:sz w:val="16"/>
        </w:rPr>
        <w:t xml:space="preserve"> </w:t>
      </w:r>
      <w:r>
        <w:rPr>
          <w:rFonts w:ascii="Calibri"/>
          <w:color w:val="8D8F92"/>
          <w:sz w:val="16"/>
        </w:rPr>
        <w:t>detention</w:t>
      </w:r>
      <w:r>
        <w:rPr>
          <w:rFonts w:ascii="Calibri"/>
          <w:color w:val="8D8F92"/>
          <w:spacing w:val="-6"/>
          <w:sz w:val="16"/>
        </w:rPr>
        <w:t xml:space="preserve"> </w:t>
      </w:r>
      <w:r>
        <w:rPr>
          <w:rFonts w:ascii="Calibri"/>
          <w:color w:val="8D8F92"/>
          <w:sz w:val="16"/>
        </w:rPr>
        <w:t>solutions</w:t>
      </w:r>
      <w:r>
        <w:rPr>
          <w:rFonts w:ascii="Calibri"/>
          <w:color w:val="8D8F92"/>
          <w:sz w:val="16"/>
        </w:rPr>
        <w:tab/>
        <w:t>SECTION</w:t>
      </w:r>
      <w:r>
        <w:rPr>
          <w:rFonts w:ascii="Calibri"/>
          <w:color w:val="8D8F92"/>
          <w:spacing w:val="-3"/>
          <w:sz w:val="16"/>
        </w:rPr>
        <w:t xml:space="preserve"> </w:t>
      </w:r>
      <w:r>
        <w:rPr>
          <w:rFonts w:ascii="Calibri"/>
          <w:color w:val="8D8F92"/>
          <w:sz w:val="16"/>
        </w:rPr>
        <w:t>9</w:t>
      </w:r>
    </w:p>
    <w:p w14:paraId="489E2B23" w14:textId="77777777" w:rsidR="00762D58" w:rsidRDefault="00762D58">
      <w:pPr>
        <w:pStyle w:val="BodyText"/>
        <w:spacing w:before="4"/>
        <w:rPr>
          <w:rFonts w:ascii="Calibri"/>
          <w:sz w:val="13"/>
        </w:rPr>
      </w:pPr>
    </w:p>
    <w:p w14:paraId="76E9C929" w14:textId="77777777" w:rsidR="00762D58" w:rsidRDefault="00A364CD">
      <w:pPr>
        <w:pStyle w:val="Heading4"/>
        <w:spacing w:before="0"/>
        <w:ind w:left="5989"/>
      </w:pPr>
      <w:r>
        <w:rPr>
          <w:color w:val="231F20"/>
        </w:rPr>
        <w:t>WC</w:t>
      </w:r>
      <w:r>
        <w:rPr>
          <w:color w:val="231F20"/>
          <w:spacing w:val="-6"/>
        </w:rPr>
        <w:t xml:space="preserve"> </w:t>
      </w:r>
      <w:r>
        <w:rPr>
          <w:color w:val="231F20"/>
        </w:rPr>
        <w:t>Pan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-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Disabled</w:t>
      </w:r>
    </w:p>
    <w:p w14:paraId="01D715DF" w14:textId="77777777" w:rsidR="00762D58" w:rsidRDefault="00A364CD">
      <w:pPr>
        <w:spacing w:before="89"/>
        <w:ind w:left="1133"/>
        <w:rPr>
          <w:rFonts w:ascii="Calibri"/>
          <w:b/>
          <w:i/>
          <w:sz w:val="20"/>
        </w:rPr>
      </w:pPr>
      <w:r>
        <w:rPr>
          <w:rFonts w:ascii="Calibri"/>
          <w:b/>
          <w:i/>
          <w:color w:val="231F20"/>
          <w:sz w:val="20"/>
        </w:rPr>
        <w:t>Specification</w:t>
      </w:r>
    </w:p>
    <w:p w14:paraId="336EB5BF" w14:textId="77777777" w:rsidR="00762D58" w:rsidRDefault="00762D58">
      <w:pPr>
        <w:pStyle w:val="BodyText"/>
        <w:rPr>
          <w:rFonts w:ascii="Calibri"/>
          <w:b/>
          <w:i/>
          <w:sz w:val="15"/>
        </w:rPr>
      </w:pPr>
    </w:p>
    <w:p w14:paraId="393F40E6" w14:textId="77777777" w:rsidR="00762D58" w:rsidRDefault="00A364CD">
      <w:pPr>
        <w:pStyle w:val="ListParagraph"/>
        <w:numPr>
          <w:ilvl w:val="0"/>
          <w:numId w:val="36"/>
        </w:numPr>
        <w:tabs>
          <w:tab w:val="left" w:pos="1493"/>
          <w:tab w:val="left" w:pos="1494"/>
        </w:tabs>
        <w:spacing w:line="218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Constructed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in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one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piece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without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joints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or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crevices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from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2mm</w:t>
      </w:r>
      <w:r>
        <w:rPr>
          <w:rFonts w:ascii="Calibri" w:hAnsi="Calibri"/>
          <w:color w:val="231F20"/>
          <w:spacing w:val="-2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thick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grade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304,</w:t>
      </w:r>
      <w:r>
        <w:rPr>
          <w:rFonts w:ascii="Calibri" w:hAnsi="Calibri"/>
          <w:color w:val="231F20"/>
          <w:spacing w:val="-2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stainless</w:t>
      </w:r>
    </w:p>
    <w:p w14:paraId="4AA9803C" w14:textId="77777777" w:rsidR="00762D58" w:rsidRDefault="00A364CD">
      <w:pPr>
        <w:spacing w:line="216" w:lineRule="exact"/>
        <w:ind w:left="1493"/>
        <w:rPr>
          <w:rFonts w:ascii="Calibri"/>
          <w:sz w:val="18"/>
        </w:rPr>
      </w:pPr>
      <w:r>
        <w:rPr>
          <w:rFonts w:ascii="Calibri"/>
          <w:color w:val="231F20"/>
          <w:sz w:val="18"/>
        </w:rPr>
        <w:t>steel.</w:t>
      </w:r>
    </w:p>
    <w:p w14:paraId="63A95EFA" w14:textId="77777777" w:rsidR="00762D58" w:rsidRDefault="00A364CD">
      <w:pPr>
        <w:pStyle w:val="ListParagraph"/>
        <w:numPr>
          <w:ilvl w:val="0"/>
          <w:numId w:val="36"/>
        </w:numPr>
        <w:tabs>
          <w:tab w:val="left" w:pos="1493"/>
          <w:tab w:val="left" w:pos="1494"/>
        </w:tabs>
        <w:spacing w:line="216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Ligature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resisting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security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flushing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rim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with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gap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of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less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than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2mm.</w:t>
      </w:r>
    </w:p>
    <w:p w14:paraId="73AD8D36" w14:textId="77777777" w:rsidR="00762D58" w:rsidRDefault="00A364CD">
      <w:pPr>
        <w:pStyle w:val="ListParagraph"/>
        <w:numPr>
          <w:ilvl w:val="0"/>
          <w:numId w:val="36"/>
        </w:numPr>
        <w:tabs>
          <w:tab w:val="left" w:pos="1493"/>
          <w:tab w:val="left" w:pos="1494"/>
        </w:tabs>
        <w:spacing w:line="216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Filled</w:t>
      </w:r>
      <w:r>
        <w:rPr>
          <w:rFonts w:ascii="Calibri" w:hAnsi="Calibri"/>
          <w:color w:val="231F20"/>
          <w:spacing w:val="-8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with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sound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deadening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fire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retardant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expanding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foam</w:t>
      </w:r>
      <w:r>
        <w:rPr>
          <w:rFonts w:ascii="Calibri" w:hAnsi="Calibri"/>
          <w:color w:val="231F20"/>
          <w:spacing w:val="-8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to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prevent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drumming.</w:t>
      </w:r>
    </w:p>
    <w:p w14:paraId="640F3C23" w14:textId="77777777" w:rsidR="00762D58" w:rsidRDefault="00A364CD">
      <w:pPr>
        <w:pStyle w:val="ListParagraph"/>
        <w:numPr>
          <w:ilvl w:val="0"/>
          <w:numId w:val="36"/>
        </w:numPr>
        <w:tabs>
          <w:tab w:val="left" w:pos="1493"/>
          <w:tab w:val="left" w:pos="1494"/>
        </w:tabs>
        <w:spacing w:line="216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Removable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side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panel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to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allow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for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easy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outlet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access.</w:t>
      </w:r>
    </w:p>
    <w:p w14:paraId="3782FDBB" w14:textId="77777777" w:rsidR="00762D58" w:rsidRDefault="00A364CD">
      <w:pPr>
        <w:pStyle w:val="ListParagraph"/>
        <w:numPr>
          <w:ilvl w:val="0"/>
          <w:numId w:val="36"/>
        </w:numPr>
        <w:tabs>
          <w:tab w:val="left" w:pos="1493"/>
          <w:tab w:val="left" w:pos="1494"/>
        </w:tabs>
        <w:spacing w:line="216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Supplied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with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concealed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floor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fixing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plate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and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four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M12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x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330mm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long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fixing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bolts.</w:t>
      </w:r>
    </w:p>
    <w:p w14:paraId="374CC1CE" w14:textId="77777777" w:rsidR="00762D58" w:rsidRDefault="00A364CD">
      <w:pPr>
        <w:pStyle w:val="ListParagraph"/>
        <w:numPr>
          <w:ilvl w:val="0"/>
          <w:numId w:val="36"/>
        </w:numPr>
        <w:tabs>
          <w:tab w:val="left" w:pos="1493"/>
          <w:tab w:val="left" w:pos="1494"/>
        </w:tabs>
        <w:spacing w:line="218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Ergonomically</w:t>
      </w:r>
      <w:r>
        <w:rPr>
          <w:rFonts w:ascii="Calibri" w:hAnsi="Calibri"/>
          <w:color w:val="231F20"/>
          <w:spacing w:val="-9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designed</w:t>
      </w:r>
      <w:r>
        <w:rPr>
          <w:rFonts w:ascii="Calibri" w:hAnsi="Calibri"/>
          <w:color w:val="231F20"/>
          <w:spacing w:val="-9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contoured</w:t>
      </w:r>
      <w:r>
        <w:rPr>
          <w:rFonts w:ascii="Calibri" w:hAnsi="Calibri"/>
          <w:color w:val="231F20"/>
          <w:spacing w:val="-8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seat.</w:t>
      </w:r>
    </w:p>
    <w:p w14:paraId="16B3D1A2" w14:textId="77777777" w:rsidR="00762D58" w:rsidRDefault="00762D58">
      <w:pPr>
        <w:pStyle w:val="BodyText"/>
        <w:spacing w:before="11"/>
        <w:rPr>
          <w:rFonts w:ascii="Calibri"/>
          <w:sz w:val="10"/>
        </w:rPr>
      </w:pPr>
    </w:p>
    <w:p w14:paraId="0B7DE682" w14:textId="77777777" w:rsidR="00762D58" w:rsidRDefault="00762D58">
      <w:pPr>
        <w:rPr>
          <w:rFonts w:ascii="Calibri"/>
          <w:sz w:val="10"/>
        </w:rPr>
        <w:sectPr w:rsidR="00762D58">
          <w:headerReference w:type="default" r:id="rId1303"/>
          <w:footerReference w:type="default" r:id="rId1304"/>
          <w:pgSz w:w="11910" w:h="16840"/>
          <w:pgMar w:top="140" w:right="0" w:bottom="0" w:left="0" w:header="0" w:footer="0" w:gutter="0"/>
          <w:cols w:space="720"/>
        </w:sectPr>
      </w:pPr>
    </w:p>
    <w:p w14:paraId="7800B49B" w14:textId="77777777" w:rsidR="00762D58" w:rsidRDefault="00A364CD">
      <w:pPr>
        <w:spacing w:before="60"/>
        <w:ind w:left="1133"/>
        <w:rPr>
          <w:rFonts w:ascii="Calibri"/>
          <w:b/>
          <w:i/>
          <w:sz w:val="20"/>
        </w:rPr>
      </w:pPr>
      <w:r>
        <w:rPr>
          <w:rFonts w:ascii="Calibri"/>
          <w:b/>
          <w:i/>
          <w:color w:val="231F20"/>
          <w:sz w:val="20"/>
        </w:rPr>
        <w:lastRenderedPageBreak/>
        <w:t>Finish</w:t>
      </w:r>
    </w:p>
    <w:p w14:paraId="4E1DA507" w14:textId="77777777" w:rsidR="00762D58" w:rsidRDefault="00762D58">
      <w:pPr>
        <w:pStyle w:val="BodyText"/>
        <w:rPr>
          <w:rFonts w:ascii="Calibri"/>
          <w:b/>
          <w:i/>
          <w:sz w:val="15"/>
        </w:rPr>
      </w:pPr>
    </w:p>
    <w:p w14:paraId="6250EE29" w14:textId="77777777" w:rsidR="00762D58" w:rsidRDefault="00A364CD">
      <w:pPr>
        <w:pStyle w:val="ListParagraph"/>
        <w:numPr>
          <w:ilvl w:val="0"/>
          <w:numId w:val="36"/>
        </w:numPr>
        <w:tabs>
          <w:tab w:val="left" w:pos="1493"/>
          <w:tab w:val="left" w:pos="1494"/>
        </w:tabs>
        <w:spacing w:line="218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External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surface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of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bowl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is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polished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to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satin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finish.</w:t>
      </w:r>
    </w:p>
    <w:p w14:paraId="55CD74F5" w14:textId="77777777" w:rsidR="00762D58" w:rsidRDefault="00A364CD">
      <w:pPr>
        <w:pStyle w:val="ListParagraph"/>
        <w:numPr>
          <w:ilvl w:val="0"/>
          <w:numId w:val="36"/>
        </w:numPr>
        <w:tabs>
          <w:tab w:val="left" w:pos="1493"/>
          <w:tab w:val="left" w:pos="1494"/>
        </w:tabs>
        <w:spacing w:before="1" w:line="235" w:lineRule="auto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Internal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surface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polished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to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ultra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smooth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finish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that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is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hygienic,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easy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to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clean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and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resist-</w:t>
      </w:r>
      <w:r>
        <w:rPr>
          <w:rFonts w:ascii="Calibri" w:hAnsi="Calibri"/>
          <w:color w:val="231F20"/>
          <w:spacing w:val="-38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ant</w:t>
      </w:r>
      <w:r>
        <w:rPr>
          <w:rFonts w:ascii="Calibri" w:hAnsi="Calibri"/>
          <w:color w:val="231F20"/>
          <w:spacing w:val="-1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to</w:t>
      </w:r>
      <w:r>
        <w:rPr>
          <w:rFonts w:ascii="Calibri" w:hAnsi="Calibri"/>
          <w:color w:val="231F20"/>
          <w:spacing w:val="-1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scale</w:t>
      </w:r>
      <w:r>
        <w:rPr>
          <w:rFonts w:ascii="Calibri" w:hAnsi="Calibri"/>
          <w:color w:val="231F20"/>
          <w:spacing w:val="-1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build-up</w:t>
      </w:r>
      <w:r>
        <w:rPr>
          <w:rFonts w:ascii="Calibri" w:hAnsi="Calibri"/>
          <w:color w:val="231F20"/>
          <w:spacing w:val="-1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and</w:t>
      </w:r>
      <w:r>
        <w:rPr>
          <w:rFonts w:ascii="Calibri" w:hAnsi="Calibri"/>
          <w:color w:val="231F20"/>
          <w:spacing w:val="-2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deposits.</w:t>
      </w:r>
    </w:p>
    <w:p w14:paraId="460CC195" w14:textId="77777777" w:rsidR="00762D58" w:rsidRDefault="00762D58">
      <w:pPr>
        <w:pStyle w:val="BodyText"/>
        <w:rPr>
          <w:rFonts w:ascii="Calibri"/>
          <w:sz w:val="16"/>
        </w:rPr>
      </w:pPr>
    </w:p>
    <w:p w14:paraId="726B3E27" w14:textId="77777777" w:rsidR="00762D58" w:rsidRDefault="00A364CD">
      <w:pPr>
        <w:ind w:left="1133"/>
        <w:rPr>
          <w:rFonts w:ascii="Calibri"/>
          <w:b/>
          <w:i/>
          <w:sz w:val="20"/>
        </w:rPr>
      </w:pPr>
      <w:r>
        <w:rPr>
          <w:rFonts w:ascii="Calibri"/>
          <w:b/>
          <w:i/>
          <w:color w:val="231F20"/>
          <w:sz w:val="20"/>
        </w:rPr>
        <w:t>Options</w:t>
      </w:r>
    </w:p>
    <w:p w14:paraId="173C53E2" w14:textId="77777777" w:rsidR="00762D58" w:rsidRDefault="00762D58">
      <w:pPr>
        <w:pStyle w:val="BodyText"/>
        <w:spacing w:before="11"/>
        <w:rPr>
          <w:rFonts w:ascii="Calibri"/>
          <w:b/>
          <w:i/>
          <w:sz w:val="16"/>
        </w:rPr>
      </w:pPr>
    </w:p>
    <w:p w14:paraId="006AC65E" w14:textId="77777777" w:rsidR="00762D58" w:rsidRDefault="00A364CD">
      <w:pPr>
        <w:pStyle w:val="ListParagraph"/>
        <w:numPr>
          <w:ilvl w:val="0"/>
          <w:numId w:val="36"/>
        </w:numPr>
        <w:tabs>
          <w:tab w:val="left" w:pos="1493"/>
          <w:tab w:val="left" w:pos="1494"/>
        </w:tabs>
        <w:spacing w:before="1" w:line="218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Also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available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in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grade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316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stainless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steel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to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order.</w:t>
      </w:r>
    </w:p>
    <w:p w14:paraId="1B48BFA5" w14:textId="77777777" w:rsidR="00762D58" w:rsidRDefault="00A364CD">
      <w:pPr>
        <w:pStyle w:val="ListParagraph"/>
        <w:numPr>
          <w:ilvl w:val="0"/>
          <w:numId w:val="36"/>
        </w:numPr>
        <w:tabs>
          <w:tab w:val="left" w:pos="1493"/>
          <w:tab w:val="left" w:pos="1494"/>
        </w:tabs>
        <w:spacing w:line="218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Stove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enamelled.</w:t>
      </w:r>
    </w:p>
    <w:p w14:paraId="50ECD8F6" w14:textId="77777777" w:rsidR="00762D58" w:rsidRDefault="00A364CD">
      <w:pPr>
        <w:pStyle w:val="BodyText"/>
        <w:rPr>
          <w:rFonts w:ascii="Calibri"/>
        </w:rPr>
      </w:pPr>
      <w:r>
        <w:br w:type="column"/>
      </w:r>
    </w:p>
    <w:p w14:paraId="294C274E" w14:textId="77777777" w:rsidR="00762D58" w:rsidRDefault="00762D58">
      <w:pPr>
        <w:pStyle w:val="BodyText"/>
        <w:spacing w:before="11"/>
        <w:rPr>
          <w:rFonts w:ascii="Calibri"/>
          <w:sz w:val="16"/>
        </w:rPr>
      </w:pPr>
    </w:p>
    <w:p w14:paraId="698C9388" w14:textId="77777777" w:rsidR="00762D58" w:rsidRDefault="00A364CD">
      <w:pPr>
        <w:ind w:left="418"/>
        <w:rPr>
          <w:rFonts w:ascii="Calibri"/>
          <w:b/>
          <w:i/>
          <w:sz w:val="20"/>
        </w:rPr>
      </w:pPr>
      <w:r>
        <w:rPr>
          <w:rFonts w:ascii="Calibri"/>
          <w:b/>
          <w:i/>
          <w:color w:val="231F20"/>
          <w:sz w:val="20"/>
        </w:rPr>
        <w:t>Compatible</w:t>
      </w:r>
      <w:r>
        <w:rPr>
          <w:rFonts w:ascii="Calibri"/>
          <w:b/>
          <w:i/>
          <w:color w:val="231F20"/>
          <w:spacing w:val="-1"/>
          <w:sz w:val="20"/>
        </w:rPr>
        <w:t xml:space="preserve"> </w:t>
      </w:r>
      <w:r>
        <w:rPr>
          <w:rFonts w:ascii="Calibri"/>
          <w:b/>
          <w:i/>
          <w:color w:val="231F20"/>
          <w:sz w:val="20"/>
        </w:rPr>
        <w:t>With</w:t>
      </w:r>
    </w:p>
    <w:p w14:paraId="5104AB16" w14:textId="77777777" w:rsidR="00762D58" w:rsidRDefault="00762D58">
      <w:pPr>
        <w:pStyle w:val="BodyText"/>
        <w:spacing w:before="2"/>
        <w:rPr>
          <w:rFonts w:ascii="Calibri"/>
          <w:b/>
          <w:i/>
          <w:sz w:val="19"/>
        </w:rPr>
      </w:pPr>
    </w:p>
    <w:p w14:paraId="3B244D4C" w14:textId="77777777" w:rsidR="00762D58" w:rsidRDefault="00A364CD">
      <w:pPr>
        <w:spacing w:line="235" w:lineRule="auto"/>
        <w:ind w:left="418" w:right="1892"/>
        <w:rPr>
          <w:rFonts w:ascii="Calibri"/>
          <w:sz w:val="18"/>
        </w:rPr>
      </w:pPr>
      <w:r>
        <w:rPr>
          <w:rFonts w:ascii="Calibri"/>
          <w:i/>
          <w:color w:val="231F20"/>
          <w:sz w:val="18"/>
        </w:rPr>
        <w:t>Pneumatic system</w:t>
      </w:r>
      <w:r>
        <w:rPr>
          <w:rFonts w:ascii="Calibri"/>
          <w:i/>
          <w:color w:val="231F20"/>
          <w:spacing w:val="1"/>
          <w:sz w:val="18"/>
        </w:rPr>
        <w:t xml:space="preserve"> </w:t>
      </w:r>
      <w:r>
        <w:rPr>
          <w:rFonts w:ascii="Calibri"/>
          <w:color w:val="231F20"/>
          <w:sz w:val="18"/>
        </w:rPr>
        <w:t>CSL0981 Cistern</w:t>
      </w:r>
      <w:r>
        <w:rPr>
          <w:rFonts w:ascii="Calibri"/>
          <w:color w:val="231F20"/>
          <w:spacing w:val="1"/>
          <w:sz w:val="18"/>
        </w:rPr>
        <w:t xml:space="preserve"> </w:t>
      </w:r>
      <w:r>
        <w:rPr>
          <w:rFonts w:ascii="Calibri"/>
          <w:color w:val="231F20"/>
          <w:sz w:val="18"/>
        </w:rPr>
        <w:t>CSL0982</w:t>
      </w:r>
      <w:r>
        <w:rPr>
          <w:rFonts w:ascii="Calibri"/>
          <w:color w:val="231F20"/>
          <w:spacing w:val="-8"/>
          <w:sz w:val="18"/>
        </w:rPr>
        <w:t xml:space="preserve"> </w:t>
      </w:r>
      <w:r>
        <w:rPr>
          <w:rFonts w:ascii="Calibri"/>
          <w:color w:val="231F20"/>
          <w:sz w:val="18"/>
        </w:rPr>
        <w:t>Push</w:t>
      </w:r>
      <w:r>
        <w:rPr>
          <w:rFonts w:ascii="Calibri"/>
          <w:color w:val="231F20"/>
          <w:spacing w:val="-7"/>
          <w:sz w:val="18"/>
        </w:rPr>
        <w:t xml:space="preserve"> </w:t>
      </w:r>
      <w:r>
        <w:rPr>
          <w:rFonts w:ascii="Calibri"/>
          <w:color w:val="231F20"/>
          <w:sz w:val="18"/>
        </w:rPr>
        <w:t>Button</w:t>
      </w:r>
    </w:p>
    <w:p w14:paraId="7AB6426F" w14:textId="77777777" w:rsidR="00762D58" w:rsidRDefault="00762D58">
      <w:pPr>
        <w:pStyle w:val="BodyText"/>
        <w:spacing w:before="7"/>
        <w:rPr>
          <w:rFonts w:ascii="Calibri"/>
          <w:sz w:val="17"/>
        </w:rPr>
      </w:pPr>
    </w:p>
    <w:p w14:paraId="3D1F96C2" w14:textId="77777777" w:rsidR="00762D58" w:rsidRDefault="00A364CD">
      <w:pPr>
        <w:spacing w:line="218" w:lineRule="exact"/>
        <w:ind w:left="418"/>
        <w:rPr>
          <w:rFonts w:ascii="Calibri"/>
          <w:i/>
          <w:sz w:val="18"/>
        </w:rPr>
      </w:pPr>
      <w:r>
        <w:rPr>
          <w:rFonts w:ascii="Calibri"/>
          <w:i/>
          <w:color w:val="231F20"/>
          <w:spacing w:val="-1"/>
          <w:sz w:val="18"/>
        </w:rPr>
        <w:t>Electrical</w:t>
      </w:r>
      <w:r>
        <w:rPr>
          <w:rFonts w:ascii="Calibri"/>
          <w:i/>
          <w:color w:val="231F20"/>
          <w:spacing w:val="-4"/>
          <w:sz w:val="18"/>
        </w:rPr>
        <w:t xml:space="preserve"> </w:t>
      </w:r>
      <w:r>
        <w:rPr>
          <w:rFonts w:ascii="Calibri"/>
          <w:i/>
          <w:color w:val="231F20"/>
          <w:spacing w:val="-1"/>
          <w:sz w:val="18"/>
        </w:rPr>
        <w:t>system</w:t>
      </w:r>
    </w:p>
    <w:p w14:paraId="7FE762D2" w14:textId="77777777" w:rsidR="00762D58" w:rsidRDefault="00A364CD">
      <w:pPr>
        <w:spacing w:line="216" w:lineRule="exact"/>
        <w:ind w:left="418"/>
        <w:rPr>
          <w:rFonts w:ascii="Calibri"/>
          <w:sz w:val="18"/>
        </w:rPr>
      </w:pPr>
      <w:r>
        <w:rPr>
          <w:rFonts w:ascii="Calibri"/>
          <w:color w:val="231F20"/>
          <w:spacing w:val="-1"/>
          <w:sz w:val="18"/>
        </w:rPr>
        <w:t>CSL0981</w:t>
      </w:r>
      <w:r>
        <w:rPr>
          <w:rFonts w:ascii="Calibri"/>
          <w:color w:val="231F20"/>
          <w:spacing w:val="-6"/>
          <w:sz w:val="18"/>
        </w:rPr>
        <w:t xml:space="preserve"> </w:t>
      </w:r>
      <w:r>
        <w:rPr>
          <w:rFonts w:ascii="Calibri"/>
          <w:color w:val="231F20"/>
          <w:sz w:val="18"/>
        </w:rPr>
        <w:t>Cistern</w:t>
      </w:r>
    </w:p>
    <w:p w14:paraId="6AC70407" w14:textId="77777777" w:rsidR="00762D58" w:rsidRDefault="00A364CD">
      <w:pPr>
        <w:spacing w:before="2" w:line="235" w:lineRule="auto"/>
        <w:ind w:left="418" w:right="947"/>
        <w:rPr>
          <w:rFonts w:ascii="Calibri"/>
          <w:sz w:val="18"/>
        </w:rPr>
      </w:pPr>
      <w:r>
        <w:rPr>
          <w:rFonts w:ascii="Calibri"/>
          <w:color w:val="231F20"/>
          <w:sz w:val="18"/>
        </w:rPr>
        <w:t>CSL0983</w:t>
      </w:r>
      <w:r>
        <w:rPr>
          <w:rFonts w:ascii="Calibri"/>
          <w:color w:val="231F20"/>
          <w:spacing w:val="-10"/>
          <w:sz w:val="18"/>
        </w:rPr>
        <w:t xml:space="preserve"> </w:t>
      </w:r>
      <w:r>
        <w:rPr>
          <w:rFonts w:ascii="Calibri"/>
          <w:color w:val="231F20"/>
          <w:sz w:val="18"/>
        </w:rPr>
        <w:t>Electrical</w:t>
      </w:r>
      <w:r>
        <w:rPr>
          <w:rFonts w:ascii="Calibri"/>
          <w:color w:val="231F20"/>
          <w:spacing w:val="-10"/>
          <w:sz w:val="18"/>
        </w:rPr>
        <w:t xml:space="preserve"> </w:t>
      </w:r>
      <w:r>
        <w:rPr>
          <w:rFonts w:ascii="Calibri"/>
          <w:color w:val="231F20"/>
          <w:sz w:val="18"/>
        </w:rPr>
        <w:t>Control</w:t>
      </w:r>
      <w:r>
        <w:rPr>
          <w:rFonts w:ascii="Calibri"/>
          <w:color w:val="231F20"/>
          <w:spacing w:val="-10"/>
          <w:sz w:val="18"/>
        </w:rPr>
        <w:t xml:space="preserve"> </w:t>
      </w:r>
      <w:r>
        <w:rPr>
          <w:rFonts w:ascii="Calibri"/>
          <w:color w:val="231F20"/>
          <w:sz w:val="18"/>
        </w:rPr>
        <w:t>Button</w:t>
      </w:r>
      <w:r>
        <w:rPr>
          <w:rFonts w:ascii="Calibri"/>
          <w:color w:val="231F20"/>
          <w:spacing w:val="-38"/>
          <w:sz w:val="18"/>
        </w:rPr>
        <w:t xml:space="preserve"> </w:t>
      </w:r>
      <w:r>
        <w:rPr>
          <w:rFonts w:ascii="Calibri"/>
          <w:color w:val="231F20"/>
          <w:sz w:val="18"/>
        </w:rPr>
        <w:t>CSL0985 Electrical Syphon</w:t>
      </w:r>
      <w:r>
        <w:rPr>
          <w:rFonts w:ascii="Calibri"/>
          <w:color w:val="231F20"/>
          <w:spacing w:val="1"/>
          <w:sz w:val="18"/>
        </w:rPr>
        <w:t xml:space="preserve"> </w:t>
      </w:r>
      <w:r>
        <w:rPr>
          <w:rFonts w:ascii="Calibri"/>
          <w:color w:val="231F20"/>
          <w:sz w:val="18"/>
        </w:rPr>
        <w:t>CSL0986</w:t>
      </w:r>
      <w:r>
        <w:rPr>
          <w:rFonts w:ascii="Calibri"/>
          <w:color w:val="231F20"/>
          <w:spacing w:val="-4"/>
          <w:sz w:val="18"/>
        </w:rPr>
        <w:t xml:space="preserve"> </w:t>
      </w:r>
      <w:r>
        <w:rPr>
          <w:rFonts w:ascii="Calibri"/>
          <w:color w:val="231F20"/>
          <w:sz w:val="18"/>
        </w:rPr>
        <w:t>Electrical</w:t>
      </w:r>
      <w:r>
        <w:rPr>
          <w:rFonts w:ascii="Calibri"/>
          <w:color w:val="231F20"/>
          <w:spacing w:val="-4"/>
          <w:sz w:val="18"/>
        </w:rPr>
        <w:t xml:space="preserve"> </w:t>
      </w:r>
      <w:r>
        <w:rPr>
          <w:rFonts w:ascii="Calibri"/>
          <w:color w:val="231F20"/>
          <w:sz w:val="18"/>
        </w:rPr>
        <w:t>Control</w:t>
      </w:r>
      <w:r>
        <w:rPr>
          <w:rFonts w:ascii="Calibri"/>
          <w:color w:val="231F20"/>
          <w:spacing w:val="-4"/>
          <w:sz w:val="18"/>
        </w:rPr>
        <w:t xml:space="preserve"> </w:t>
      </w:r>
      <w:r>
        <w:rPr>
          <w:rFonts w:ascii="Calibri"/>
          <w:color w:val="231F20"/>
          <w:sz w:val="18"/>
        </w:rPr>
        <w:t>Box</w:t>
      </w:r>
    </w:p>
    <w:p w14:paraId="6FF2768D" w14:textId="77777777" w:rsidR="00762D58" w:rsidRDefault="00762D58">
      <w:pPr>
        <w:pStyle w:val="BodyText"/>
        <w:spacing w:before="7"/>
        <w:rPr>
          <w:rFonts w:ascii="Calibri"/>
          <w:sz w:val="17"/>
        </w:rPr>
      </w:pPr>
    </w:p>
    <w:p w14:paraId="43BB02B9" w14:textId="77777777" w:rsidR="00762D58" w:rsidRDefault="00A364CD">
      <w:pPr>
        <w:spacing w:line="218" w:lineRule="exact"/>
        <w:ind w:left="418"/>
        <w:rPr>
          <w:rFonts w:ascii="Calibri"/>
          <w:i/>
          <w:sz w:val="18"/>
        </w:rPr>
      </w:pPr>
      <w:r>
        <w:rPr>
          <w:rFonts w:ascii="Calibri"/>
          <w:i/>
          <w:color w:val="231F20"/>
          <w:sz w:val="18"/>
        </w:rPr>
        <w:t>Other</w:t>
      </w:r>
    </w:p>
    <w:p w14:paraId="786444A7" w14:textId="77777777" w:rsidR="00762D58" w:rsidRDefault="00A364CD">
      <w:pPr>
        <w:spacing w:before="2" w:line="235" w:lineRule="auto"/>
        <w:ind w:left="418" w:right="947"/>
        <w:rPr>
          <w:rFonts w:ascii="Calibri"/>
          <w:sz w:val="18"/>
        </w:rPr>
      </w:pPr>
      <w:r>
        <w:rPr>
          <w:rFonts w:ascii="Calibri"/>
          <w:color w:val="231F20"/>
          <w:sz w:val="18"/>
        </w:rPr>
        <w:t>CSL0915</w:t>
      </w:r>
      <w:r>
        <w:rPr>
          <w:rFonts w:ascii="Calibri"/>
          <w:color w:val="231F20"/>
          <w:spacing w:val="-9"/>
          <w:sz w:val="18"/>
        </w:rPr>
        <w:t xml:space="preserve"> </w:t>
      </w:r>
      <w:r>
        <w:rPr>
          <w:rFonts w:ascii="Calibri"/>
          <w:color w:val="231F20"/>
          <w:sz w:val="18"/>
        </w:rPr>
        <w:t>Dry</w:t>
      </w:r>
      <w:r>
        <w:rPr>
          <w:rFonts w:ascii="Calibri"/>
          <w:color w:val="231F20"/>
          <w:spacing w:val="-7"/>
          <w:sz w:val="18"/>
        </w:rPr>
        <w:t xml:space="preserve"> </w:t>
      </w:r>
      <w:r>
        <w:rPr>
          <w:rFonts w:ascii="Calibri"/>
          <w:color w:val="231F20"/>
          <w:sz w:val="18"/>
        </w:rPr>
        <w:t>Cell</w:t>
      </w:r>
      <w:r>
        <w:rPr>
          <w:rFonts w:ascii="Calibri"/>
          <w:color w:val="231F20"/>
          <w:spacing w:val="-9"/>
          <w:sz w:val="18"/>
        </w:rPr>
        <w:t xml:space="preserve"> </w:t>
      </w:r>
      <w:r>
        <w:rPr>
          <w:rFonts w:ascii="Calibri"/>
          <w:color w:val="231F20"/>
          <w:sz w:val="18"/>
        </w:rPr>
        <w:t>Toilet</w:t>
      </w:r>
      <w:r>
        <w:rPr>
          <w:rFonts w:ascii="Calibri"/>
          <w:color w:val="231F20"/>
          <w:spacing w:val="-7"/>
          <w:sz w:val="18"/>
        </w:rPr>
        <w:t xml:space="preserve"> </w:t>
      </w:r>
      <w:r>
        <w:rPr>
          <w:rFonts w:ascii="Calibri"/>
          <w:color w:val="231F20"/>
          <w:sz w:val="18"/>
        </w:rPr>
        <w:t>Cover</w:t>
      </w:r>
      <w:r>
        <w:rPr>
          <w:rFonts w:ascii="Calibri"/>
          <w:color w:val="231F20"/>
          <w:spacing w:val="-38"/>
          <w:sz w:val="18"/>
        </w:rPr>
        <w:t xml:space="preserve"> </w:t>
      </w:r>
      <w:r>
        <w:rPr>
          <w:rFonts w:ascii="Calibri"/>
          <w:color w:val="231F20"/>
          <w:sz w:val="18"/>
        </w:rPr>
        <w:t>CSL1011</w:t>
      </w:r>
      <w:r>
        <w:rPr>
          <w:rFonts w:ascii="Calibri"/>
          <w:color w:val="231F20"/>
          <w:spacing w:val="-2"/>
          <w:sz w:val="18"/>
        </w:rPr>
        <w:t xml:space="preserve"> </w:t>
      </w:r>
      <w:r>
        <w:rPr>
          <w:rFonts w:ascii="Calibri"/>
          <w:color w:val="231F20"/>
          <w:sz w:val="18"/>
        </w:rPr>
        <w:t>Doc</w:t>
      </w:r>
      <w:r>
        <w:rPr>
          <w:rFonts w:ascii="Calibri"/>
          <w:color w:val="231F20"/>
          <w:spacing w:val="-2"/>
          <w:sz w:val="18"/>
        </w:rPr>
        <w:t xml:space="preserve"> </w:t>
      </w:r>
      <w:r>
        <w:rPr>
          <w:rFonts w:ascii="Calibri"/>
          <w:color w:val="231F20"/>
          <w:sz w:val="18"/>
        </w:rPr>
        <w:t>M Pack</w:t>
      </w:r>
    </w:p>
    <w:p w14:paraId="39AAA584" w14:textId="77777777" w:rsidR="00762D58" w:rsidRDefault="00762D58">
      <w:pPr>
        <w:spacing w:line="235" w:lineRule="auto"/>
        <w:rPr>
          <w:rFonts w:ascii="Calibri"/>
          <w:sz w:val="18"/>
        </w:rPr>
        <w:sectPr w:rsidR="00762D58">
          <w:type w:val="continuous"/>
          <w:pgSz w:w="11910" w:h="16840"/>
          <w:pgMar w:top="1420" w:right="0" w:bottom="280" w:left="0" w:header="720" w:footer="720" w:gutter="0"/>
          <w:cols w:num="2" w:space="720" w:equalWidth="0">
            <w:col w:w="7999" w:space="40"/>
            <w:col w:w="3871"/>
          </w:cols>
        </w:sectPr>
      </w:pPr>
    </w:p>
    <w:p w14:paraId="629C93B1" w14:textId="77777777" w:rsidR="00762D58" w:rsidRDefault="00762D58">
      <w:pPr>
        <w:pStyle w:val="BodyText"/>
        <w:rPr>
          <w:rFonts w:ascii="Calibri"/>
        </w:rPr>
      </w:pPr>
    </w:p>
    <w:p w14:paraId="2BDAC5DE" w14:textId="77777777" w:rsidR="00762D58" w:rsidRDefault="00762D58">
      <w:pPr>
        <w:pStyle w:val="BodyText"/>
        <w:rPr>
          <w:rFonts w:ascii="Calibri"/>
        </w:rPr>
      </w:pPr>
    </w:p>
    <w:p w14:paraId="02E5A3F4" w14:textId="77777777" w:rsidR="00762D58" w:rsidRDefault="00762D58">
      <w:pPr>
        <w:pStyle w:val="BodyText"/>
        <w:rPr>
          <w:rFonts w:ascii="Calibri"/>
        </w:rPr>
      </w:pPr>
    </w:p>
    <w:p w14:paraId="3ECF7400" w14:textId="77777777" w:rsidR="00762D58" w:rsidRDefault="00762D58">
      <w:pPr>
        <w:pStyle w:val="BodyText"/>
        <w:rPr>
          <w:rFonts w:ascii="Calibri"/>
        </w:rPr>
      </w:pPr>
    </w:p>
    <w:p w14:paraId="37A1EBDC" w14:textId="77777777" w:rsidR="00762D58" w:rsidRDefault="00762D58">
      <w:pPr>
        <w:pStyle w:val="BodyText"/>
        <w:rPr>
          <w:rFonts w:ascii="Calibri"/>
        </w:rPr>
      </w:pPr>
    </w:p>
    <w:p w14:paraId="59E228D1" w14:textId="77777777" w:rsidR="00762D58" w:rsidRDefault="00762D58">
      <w:pPr>
        <w:rPr>
          <w:rFonts w:ascii="Calibri"/>
        </w:rPr>
        <w:sectPr w:rsidR="00762D58">
          <w:type w:val="continuous"/>
          <w:pgSz w:w="11910" w:h="16840"/>
          <w:pgMar w:top="1420" w:right="0" w:bottom="280" w:left="0" w:header="720" w:footer="720" w:gutter="0"/>
          <w:cols w:space="720"/>
        </w:sectPr>
      </w:pPr>
    </w:p>
    <w:p w14:paraId="5444C838" w14:textId="77777777" w:rsidR="00762D58" w:rsidRDefault="00762D58">
      <w:pPr>
        <w:pStyle w:val="BodyText"/>
        <w:rPr>
          <w:rFonts w:ascii="Calibri"/>
        </w:rPr>
      </w:pPr>
    </w:p>
    <w:p w14:paraId="6DC1F491" w14:textId="77777777" w:rsidR="00762D58" w:rsidRDefault="00762D58">
      <w:pPr>
        <w:pStyle w:val="BodyText"/>
        <w:rPr>
          <w:rFonts w:ascii="Calibri"/>
        </w:rPr>
      </w:pPr>
    </w:p>
    <w:p w14:paraId="44D051EA" w14:textId="77777777" w:rsidR="00762D58" w:rsidRDefault="00A364CD">
      <w:pPr>
        <w:spacing w:before="166"/>
        <w:ind w:left="1133"/>
        <w:rPr>
          <w:rFonts w:ascii="Calibri"/>
          <w:b/>
          <w:i/>
          <w:sz w:val="20"/>
        </w:rPr>
      </w:pPr>
      <w:r>
        <w:rPr>
          <w:rFonts w:ascii="Calibri"/>
          <w:b/>
          <w:i/>
          <w:color w:val="231F20"/>
          <w:sz w:val="20"/>
        </w:rPr>
        <w:t>Specification</w:t>
      </w:r>
    </w:p>
    <w:p w14:paraId="06E365F0" w14:textId="77777777" w:rsidR="00762D58" w:rsidRDefault="00A364CD">
      <w:pPr>
        <w:pStyle w:val="Heading4"/>
        <w:spacing w:before="173"/>
        <w:ind w:left="1133"/>
      </w:pPr>
      <w:r>
        <w:br w:type="column"/>
      </w:r>
      <w:r>
        <w:rPr>
          <w:color w:val="231F20"/>
        </w:rPr>
        <w:lastRenderedPageBreak/>
        <w:t>WC</w:t>
      </w:r>
      <w:r>
        <w:rPr>
          <w:color w:val="231F20"/>
          <w:spacing w:val="-8"/>
        </w:rPr>
        <w:t xml:space="preserve"> </w:t>
      </w:r>
      <w:r>
        <w:rPr>
          <w:color w:val="231F20"/>
        </w:rPr>
        <w:t>Pan</w:t>
      </w:r>
      <w:r>
        <w:rPr>
          <w:color w:val="231F20"/>
          <w:spacing w:val="-7"/>
        </w:rPr>
        <w:t xml:space="preserve"> </w:t>
      </w:r>
      <w:r>
        <w:rPr>
          <w:color w:val="231F20"/>
        </w:rPr>
        <w:t>-</w:t>
      </w:r>
      <w:r>
        <w:rPr>
          <w:color w:val="231F20"/>
          <w:spacing w:val="-7"/>
        </w:rPr>
        <w:t xml:space="preserve"> </w:t>
      </w:r>
      <w:r>
        <w:rPr>
          <w:color w:val="231F20"/>
        </w:rPr>
        <w:t>Disabled</w:t>
      </w:r>
    </w:p>
    <w:p w14:paraId="5CCA5930" w14:textId="77777777" w:rsidR="00762D58" w:rsidRDefault="00762D58">
      <w:pPr>
        <w:sectPr w:rsidR="00762D58">
          <w:type w:val="continuous"/>
          <w:pgSz w:w="11910" w:h="16840"/>
          <w:pgMar w:top="1420" w:right="0" w:bottom="280" w:left="0" w:header="720" w:footer="720" w:gutter="0"/>
          <w:cols w:num="2" w:space="720" w:equalWidth="0">
            <w:col w:w="2227" w:space="2629"/>
            <w:col w:w="7054"/>
          </w:cols>
        </w:sectPr>
      </w:pPr>
    </w:p>
    <w:p w14:paraId="59CC7EB2" w14:textId="77777777" w:rsidR="00762D58" w:rsidRDefault="00762D58">
      <w:pPr>
        <w:pStyle w:val="BodyText"/>
        <w:spacing w:before="9"/>
        <w:rPr>
          <w:rFonts w:ascii="Calibri"/>
          <w:sz w:val="9"/>
        </w:rPr>
      </w:pPr>
    </w:p>
    <w:p w14:paraId="152560F6" w14:textId="77777777" w:rsidR="00762D58" w:rsidRDefault="00A364CD">
      <w:pPr>
        <w:pStyle w:val="ListParagraph"/>
        <w:numPr>
          <w:ilvl w:val="0"/>
          <w:numId w:val="36"/>
        </w:numPr>
        <w:tabs>
          <w:tab w:val="left" w:pos="1493"/>
          <w:tab w:val="left" w:pos="1494"/>
        </w:tabs>
        <w:spacing w:before="64" w:line="218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Constructed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in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one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piece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without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joints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or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crevices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from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2mm</w:t>
      </w:r>
      <w:r>
        <w:rPr>
          <w:rFonts w:ascii="Calibri" w:hAnsi="Calibri"/>
          <w:color w:val="231F20"/>
          <w:spacing w:val="-2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thick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grade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304</w:t>
      </w:r>
      <w:r>
        <w:rPr>
          <w:rFonts w:ascii="Calibri" w:hAnsi="Calibri"/>
          <w:color w:val="231F20"/>
          <w:spacing w:val="-2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stainless</w:t>
      </w:r>
    </w:p>
    <w:p w14:paraId="56057F3A" w14:textId="77777777" w:rsidR="00762D58" w:rsidRDefault="00A364CD">
      <w:pPr>
        <w:spacing w:line="216" w:lineRule="exact"/>
        <w:ind w:left="1493"/>
        <w:rPr>
          <w:rFonts w:ascii="Calibri"/>
          <w:sz w:val="18"/>
        </w:rPr>
      </w:pPr>
      <w:r>
        <w:rPr>
          <w:rFonts w:ascii="Calibri"/>
          <w:color w:val="231F20"/>
          <w:sz w:val="18"/>
        </w:rPr>
        <w:t>steel.</w:t>
      </w:r>
    </w:p>
    <w:p w14:paraId="2BEEC750" w14:textId="77777777" w:rsidR="00762D58" w:rsidRDefault="00A364CD">
      <w:pPr>
        <w:pStyle w:val="ListParagraph"/>
        <w:numPr>
          <w:ilvl w:val="0"/>
          <w:numId w:val="36"/>
        </w:numPr>
        <w:tabs>
          <w:tab w:val="left" w:pos="1493"/>
          <w:tab w:val="left" w:pos="1494"/>
        </w:tabs>
        <w:spacing w:line="216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Ligature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resisting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security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flushing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rim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with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gap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of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less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than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2mm.</w:t>
      </w:r>
    </w:p>
    <w:p w14:paraId="0261097B" w14:textId="77777777" w:rsidR="00762D58" w:rsidRDefault="00A364CD">
      <w:pPr>
        <w:pStyle w:val="ListParagraph"/>
        <w:numPr>
          <w:ilvl w:val="0"/>
          <w:numId w:val="36"/>
        </w:numPr>
        <w:tabs>
          <w:tab w:val="left" w:pos="1493"/>
          <w:tab w:val="left" w:pos="1494"/>
        </w:tabs>
        <w:spacing w:before="2" w:line="235" w:lineRule="auto"/>
        <w:ind w:right="3917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Self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draining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and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an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ergonomically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designed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contoured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seat.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Filled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with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sound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deadening</w:t>
      </w:r>
      <w:r>
        <w:rPr>
          <w:rFonts w:ascii="Calibri" w:hAnsi="Calibri"/>
          <w:color w:val="231F20"/>
          <w:spacing w:val="1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fire</w:t>
      </w:r>
      <w:r>
        <w:rPr>
          <w:rFonts w:ascii="Calibri" w:hAnsi="Calibri"/>
          <w:color w:val="231F20"/>
          <w:spacing w:val="-1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retardant</w:t>
      </w:r>
      <w:r>
        <w:rPr>
          <w:rFonts w:ascii="Calibri" w:hAnsi="Calibri"/>
          <w:color w:val="231F20"/>
          <w:spacing w:val="-1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expanding</w:t>
      </w:r>
      <w:r>
        <w:rPr>
          <w:rFonts w:ascii="Calibri" w:hAnsi="Calibri"/>
          <w:color w:val="231F20"/>
          <w:spacing w:val="-2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foam</w:t>
      </w:r>
      <w:r>
        <w:rPr>
          <w:rFonts w:ascii="Calibri" w:hAnsi="Calibri"/>
          <w:color w:val="231F20"/>
          <w:spacing w:val="-2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to</w:t>
      </w:r>
      <w:r>
        <w:rPr>
          <w:rFonts w:ascii="Calibri" w:hAnsi="Calibri"/>
          <w:color w:val="231F20"/>
          <w:spacing w:val="-1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prevent</w:t>
      </w:r>
      <w:r>
        <w:rPr>
          <w:rFonts w:ascii="Calibri" w:hAnsi="Calibri"/>
          <w:color w:val="231F20"/>
          <w:spacing w:val="-1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drumming.</w:t>
      </w:r>
    </w:p>
    <w:p w14:paraId="5FB556C0" w14:textId="77777777" w:rsidR="00762D58" w:rsidRDefault="00A364CD">
      <w:pPr>
        <w:pStyle w:val="ListParagraph"/>
        <w:numPr>
          <w:ilvl w:val="0"/>
          <w:numId w:val="36"/>
        </w:numPr>
        <w:tabs>
          <w:tab w:val="left" w:pos="1493"/>
          <w:tab w:val="left" w:pos="1494"/>
        </w:tabs>
        <w:spacing w:line="216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Removable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cistern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top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with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tamper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proof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fixings.</w:t>
      </w:r>
    </w:p>
    <w:p w14:paraId="4ACDDDE4" w14:textId="77777777" w:rsidR="00762D58" w:rsidRDefault="00A364CD">
      <w:pPr>
        <w:pStyle w:val="ListParagraph"/>
        <w:numPr>
          <w:ilvl w:val="0"/>
          <w:numId w:val="36"/>
        </w:numPr>
        <w:tabs>
          <w:tab w:val="left" w:pos="1493"/>
          <w:tab w:val="left" w:pos="1494"/>
        </w:tabs>
        <w:spacing w:line="216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Removable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side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panel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to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allow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for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easy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outlet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access.</w:t>
      </w:r>
    </w:p>
    <w:p w14:paraId="56C65203" w14:textId="77777777" w:rsidR="00762D58" w:rsidRDefault="00A364CD">
      <w:pPr>
        <w:pStyle w:val="ListParagraph"/>
        <w:numPr>
          <w:ilvl w:val="0"/>
          <w:numId w:val="36"/>
        </w:numPr>
        <w:tabs>
          <w:tab w:val="left" w:pos="1493"/>
          <w:tab w:val="left" w:pos="1494"/>
        </w:tabs>
        <w:spacing w:line="218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Supplied</w:t>
      </w:r>
      <w:r>
        <w:rPr>
          <w:rFonts w:ascii="Calibri" w:hAnsi="Calibri"/>
          <w:color w:val="231F20"/>
          <w:spacing w:val="-8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in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electronic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or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pneumatic</w:t>
      </w:r>
      <w:r>
        <w:rPr>
          <w:rFonts w:ascii="Calibri" w:hAnsi="Calibri"/>
          <w:color w:val="231F20"/>
          <w:spacing w:val="-8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operation.</w:t>
      </w:r>
    </w:p>
    <w:p w14:paraId="1145234C" w14:textId="77777777" w:rsidR="00762D58" w:rsidRDefault="00762D58">
      <w:pPr>
        <w:pStyle w:val="BodyText"/>
        <w:spacing w:before="9"/>
        <w:rPr>
          <w:rFonts w:ascii="Calibri"/>
          <w:sz w:val="15"/>
        </w:rPr>
      </w:pPr>
    </w:p>
    <w:p w14:paraId="2467C4CC" w14:textId="77777777" w:rsidR="00762D58" w:rsidRDefault="00A364CD">
      <w:pPr>
        <w:spacing w:before="1"/>
        <w:ind w:left="1133"/>
        <w:rPr>
          <w:rFonts w:ascii="Calibri"/>
          <w:b/>
          <w:i/>
          <w:sz w:val="20"/>
        </w:rPr>
      </w:pPr>
      <w:r>
        <w:rPr>
          <w:rFonts w:ascii="Calibri"/>
          <w:b/>
          <w:i/>
          <w:color w:val="231F20"/>
          <w:sz w:val="20"/>
        </w:rPr>
        <w:t>Finish</w:t>
      </w:r>
    </w:p>
    <w:p w14:paraId="3BF583B3" w14:textId="77777777" w:rsidR="00762D58" w:rsidRDefault="00762D58">
      <w:pPr>
        <w:pStyle w:val="BodyText"/>
        <w:spacing w:before="9"/>
        <w:rPr>
          <w:rFonts w:ascii="Calibri"/>
          <w:b/>
          <w:i/>
          <w:sz w:val="9"/>
        </w:rPr>
      </w:pPr>
    </w:p>
    <w:p w14:paraId="54CA4FB4" w14:textId="77777777" w:rsidR="00762D58" w:rsidRDefault="00762D58">
      <w:pPr>
        <w:rPr>
          <w:rFonts w:ascii="Calibri"/>
          <w:sz w:val="9"/>
        </w:rPr>
        <w:sectPr w:rsidR="00762D58">
          <w:type w:val="continuous"/>
          <w:pgSz w:w="11910" w:h="16840"/>
          <w:pgMar w:top="1420" w:right="0" w:bottom="280" w:left="0" w:header="720" w:footer="720" w:gutter="0"/>
          <w:cols w:space="720"/>
        </w:sectPr>
      </w:pPr>
    </w:p>
    <w:p w14:paraId="706098E2" w14:textId="77777777" w:rsidR="00762D58" w:rsidRDefault="00A364CD">
      <w:pPr>
        <w:pStyle w:val="ListParagraph"/>
        <w:numPr>
          <w:ilvl w:val="0"/>
          <w:numId w:val="36"/>
        </w:numPr>
        <w:tabs>
          <w:tab w:val="left" w:pos="1493"/>
          <w:tab w:val="left" w:pos="1494"/>
        </w:tabs>
        <w:spacing w:before="64" w:line="218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lastRenderedPageBreak/>
        <w:t>External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surface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of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bowl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is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polished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to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satin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finish.</w:t>
      </w:r>
    </w:p>
    <w:p w14:paraId="44D616E7" w14:textId="77777777" w:rsidR="00762D58" w:rsidRDefault="00A364CD">
      <w:pPr>
        <w:pStyle w:val="ListParagraph"/>
        <w:numPr>
          <w:ilvl w:val="0"/>
          <w:numId w:val="36"/>
        </w:numPr>
        <w:tabs>
          <w:tab w:val="left" w:pos="1493"/>
          <w:tab w:val="left" w:pos="1494"/>
        </w:tabs>
        <w:spacing w:before="1" w:line="235" w:lineRule="auto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Internal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surface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polished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to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ultra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smooth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finish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that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is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hygienic,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easy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to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clean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and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resist-</w:t>
      </w:r>
      <w:r>
        <w:rPr>
          <w:rFonts w:ascii="Calibri" w:hAnsi="Calibri"/>
          <w:color w:val="231F20"/>
          <w:spacing w:val="-38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ant</w:t>
      </w:r>
      <w:r>
        <w:rPr>
          <w:rFonts w:ascii="Calibri" w:hAnsi="Calibri"/>
          <w:color w:val="231F20"/>
          <w:spacing w:val="-1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to</w:t>
      </w:r>
      <w:r>
        <w:rPr>
          <w:rFonts w:ascii="Calibri" w:hAnsi="Calibri"/>
          <w:color w:val="231F20"/>
          <w:spacing w:val="-1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scale</w:t>
      </w:r>
      <w:r>
        <w:rPr>
          <w:rFonts w:ascii="Calibri" w:hAnsi="Calibri"/>
          <w:color w:val="231F20"/>
          <w:spacing w:val="-1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build-up</w:t>
      </w:r>
      <w:r>
        <w:rPr>
          <w:rFonts w:ascii="Calibri" w:hAnsi="Calibri"/>
          <w:color w:val="231F20"/>
          <w:spacing w:val="-1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and</w:t>
      </w:r>
      <w:r>
        <w:rPr>
          <w:rFonts w:ascii="Calibri" w:hAnsi="Calibri"/>
          <w:color w:val="231F20"/>
          <w:spacing w:val="-2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deposits.</w:t>
      </w:r>
    </w:p>
    <w:p w14:paraId="64397F0C" w14:textId="77777777" w:rsidR="00762D58" w:rsidRDefault="00762D58">
      <w:pPr>
        <w:pStyle w:val="BodyText"/>
        <w:rPr>
          <w:rFonts w:ascii="Calibri"/>
          <w:sz w:val="16"/>
        </w:rPr>
      </w:pPr>
    </w:p>
    <w:p w14:paraId="0CCBD51E" w14:textId="77777777" w:rsidR="00762D58" w:rsidRDefault="00A364CD">
      <w:pPr>
        <w:ind w:left="1133"/>
        <w:rPr>
          <w:rFonts w:ascii="Calibri"/>
          <w:b/>
          <w:i/>
          <w:sz w:val="20"/>
        </w:rPr>
      </w:pPr>
      <w:r>
        <w:rPr>
          <w:rFonts w:ascii="Calibri"/>
          <w:b/>
          <w:i/>
          <w:color w:val="231F20"/>
          <w:sz w:val="20"/>
        </w:rPr>
        <w:t>Options</w:t>
      </w:r>
    </w:p>
    <w:p w14:paraId="02BB86A4" w14:textId="77777777" w:rsidR="00762D58" w:rsidRDefault="00762D58">
      <w:pPr>
        <w:pStyle w:val="BodyText"/>
        <w:spacing w:before="2"/>
        <w:rPr>
          <w:rFonts w:ascii="Calibri"/>
          <w:b/>
          <w:i/>
          <w:sz w:val="19"/>
        </w:rPr>
      </w:pPr>
    </w:p>
    <w:p w14:paraId="6F28F188" w14:textId="77777777" w:rsidR="00762D58" w:rsidRDefault="00A364CD">
      <w:pPr>
        <w:pStyle w:val="ListParagraph"/>
        <w:numPr>
          <w:ilvl w:val="0"/>
          <w:numId w:val="36"/>
        </w:numPr>
        <w:tabs>
          <w:tab w:val="left" w:pos="1493"/>
          <w:tab w:val="left" w:pos="1494"/>
        </w:tabs>
        <w:spacing w:line="235" w:lineRule="auto"/>
        <w:ind w:right="5113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Also available in</w:t>
      </w:r>
      <w:r>
        <w:rPr>
          <w:rFonts w:ascii="Calibri" w:hAnsi="Calibri"/>
          <w:color w:val="231F20"/>
          <w:spacing w:val="1"/>
          <w:sz w:val="18"/>
        </w:rPr>
        <w:t xml:space="preserve"> </w:t>
      </w:r>
      <w:r>
        <w:rPr>
          <w:rFonts w:ascii="Calibri" w:hAnsi="Calibri"/>
          <w:color w:val="231F20"/>
          <w:spacing w:val="-1"/>
          <w:sz w:val="18"/>
        </w:rPr>
        <w:t>grade</w:t>
      </w:r>
      <w:r>
        <w:rPr>
          <w:rFonts w:ascii="Calibri" w:hAnsi="Calibri"/>
          <w:color w:val="231F20"/>
          <w:spacing w:val="-9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316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stainless</w:t>
      </w:r>
      <w:r>
        <w:rPr>
          <w:rFonts w:ascii="Calibri" w:hAnsi="Calibri"/>
          <w:color w:val="231F20"/>
          <w:spacing w:val="-38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steel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to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order.</w:t>
      </w:r>
    </w:p>
    <w:p w14:paraId="10C6D1D7" w14:textId="77777777" w:rsidR="00762D58" w:rsidRDefault="00A364CD">
      <w:pPr>
        <w:pStyle w:val="ListParagraph"/>
        <w:numPr>
          <w:ilvl w:val="0"/>
          <w:numId w:val="36"/>
        </w:numPr>
        <w:tabs>
          <w:tab w:val="left" w:pos="1493"/>
          <w:tab w:val="left" w:pos="1494"/>
        </w:tabs>
        <w:spacing w:line="218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Stove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enamelled.</w:t>
      </w:r>
    </w:p>
    <w:p w14:paraId="366CF102" w14:textId="77777777" w:rsidR="00762D58" w:rsidRDefault="00A364CD">
      <w:pPr>
        <w:pStyle w:val="BodyText"/>
        <w:rPr>
          <w:rFonts w:ascii="Calibri"/>
        </w:rPr>
      </w:pPr>
      <w:r>
        <w:br w:type="column"/>
      </w:r>
    </w:p>
    <w:p w14:paraId="0C66B3A5" w14:textId="77777777" w:rsidR="00762D58" w:rsidRDefault="00762D58">
      <w:pPr>
        <w:pStyle w:val="BodyText"/>
        <w:rPr>
          <w:rFonts w:ascii="Calibri"/>
        </w:rPr>
      </w:pPr>
    </w:p>
    <w:p w14:paraId="5B067338" w14:textId="77777777" w:rsidR="00762D58" w:rsidRDefault="00762D58">
      <w:pPr>
        <w:pStyle w:val="BodyText"/>
        <w:spacing w:before="1"/>
        <w:rPr>
          <w:rFonts w:ascii="Calibri"/>
          <w:sz w:val="23"/>
        </w:rPr>
      </w:pPr>
    </w:p>
    <w:p w14:paraId="217F009D" w14:textId="77777777" w:rsidR="00762D58" w:rsidRDefault="00A364CD">
      <w:pPr>
        <w:spacing w:line="237" w:lineRule="exact"/>
        <w:ind w:left="1077"/>
        <w:rPr>
          <w:rFonts w:ascii="Calibri"/>
          <w:b/>
          <w:sz w:val="20"/>
        </w:rPr>
      </w:pPr>
      <w:r>
        <w:rPr>
          <w:rFonts w:ascii="Calibri"/>
          <w:b/>
          <w:color w:val="231F20"/>
          <w:sz w:val="20"/>
        </w:rPr>
        <w:t>CSL0907E</w:t>
      </w:r>
    </w:p>
    <w:p w14:paraId="204755A3" w14:textId="77777777" w:rsidR="00762D58" w:rsidRDefault="00A364CD">
      <w:pPr>
        <w:spacing w:line="188" w:lineRule="exact"/>
        <w:ind w:left="470" w:right="1392"/>
        <w:jc w:val="center"/>
        <w:rPr>
          <w:rFonts w:ascii="Calibri"/>
          <w:sz w:val="16"/>
        </w:rPr>
      </w:pPr>
      <w:r>
        <w:rPr>
          <w:rFonts w:ascii="Calibri"/>
          <w:color w:val="231F20"/>
          <w:spacing w:val="-1"/>
          <w:sz w:val="16"/>
        </w:rPr>
        <w:t>Electrical</w:t>
      </w:r>
      <w:r>
        <w:rPr>
          <w:rFonts w:ascii="Calibri"/>
          <w:color w:val="231F20"/>
          <w:spacing w:val="-7"/>
          <w:sz w:val="16"/>
        </w:rPr>
        <w:t xml:space="preserve"> </w:t>
      </w:r>
      <w:r>
        <w:rPr>
          <w:rFonts w:ascii="Calibri"/>
          <w:color w:val="231F20"/>
          <w:sz w:val="16"/>
        </w:rPr>
        <w:t>Operation</w:t>
      </w:r>
    </w:p>
    <w:p w14:paraId="6BAD1672" w14:textId="77777777" w:rsidR="00762D58" w:rsidRDefault="00762D58">
      <w:pPr>
        <w:pStyle w:val="BodyText"/>
        <w:spacing w:before="2"/>
        <w:rPr>
          <w:rFonts w:ascii="Calibri"/>
        </w:rPr>
      </w:pPr>
    </w:p>
    <w:p w14:paraId="6A42F126" w14:textId="77777777" w:rsidR="00762D58" w:rsidRDefault="00A364CD">
      <w:pPr>
        <w:spacing w:line="237" w:lineRule="exact"/>
        <w:ind w:left="1072"/>
        <w:rPr>
          <w:rFonts w:ascii="Calibri"/>
          <w:b/>
          <w:sz w:val="20"/>
        </w:rPr>
      </w:pPr>
      <w:r>
        <w:rPr>
          <w:rFonts w:ascii="Calibri"/>
          <w:b/>
          <w:color w:val="231F20"/>
          <w:sz w:val="20"/>
        </w:rPr>
        <w:t>CSL0907P</w:t>
      </w:r>
    </w:p>
    <w:p w14:paraId="252A21A3" w14:textId="77777777" w:rsidR="00762D58" w:rsidRDefault="00A364CD">
      <w:pPr>
        <w:spacing w:line="188" w:lineRule="exact"/>
        <w:ind w:left="764" w:right="1685"/>
        <w:jc w:val="center"/>
        <w:rPr>
          <w:rFonts w:ascii="Calibri"/>
          <w:sz w:val="16"/>
        </w:rPr>
      </w:pPr>
      <w:r>
        <w:pict w14:anchorId="41CDD6EF">
          <v:shape id="_x0000_s1215" type="#_x0000_t202" style="position:absolute;left:0;text-align:left;margin-left:561.8pt;margin-top:12.4pt;width:16pt;height:94.6pt;z-index:16195072;mso-position-horizontal-relative:page" filled="f" stroked="f">
            <v:textbox style="layout-flow:vertical;mso-layout-flow-alt:bottom-to-top" inset="0,0,0,0">
              <w:txbxContent>
                <w:p w14:paraId="2632E6EB" w14:textId="77777777" w:rsidR="00A364CD" w:rsidRDefault="00A364CD">
                  <w:pPr>
                    <w:spacing w:line="305" w:lineRule="exact"/>
                    <w:ind w:left="20"/>
                    <w:rPr>
                      <w:rFonts w:ascii="Calibri"/>
                      <w:sz w:val="28"/>
                    </w:rPr>
                  </w:pPr>
                  <w:r>
                    <w:rPr>
                      <w:rFonts w:ascii="Calibri"/>
                      <w:color w:val="231F20"/>
                      <w:spacing w:val="-3"/>
                      <w:sz w:val="28"/>
                    </w:rPr>
                    <w:t>SANITARY</w:t>
                  </w:r>
                  <w:r>
                    <w:rPr>
                      <w:rFonts w:ascii="Calibri"/>
                      <w:color w:val="231F20"/>
                      <w:spacing w:val="-9"/>
                      <w:sz w:val="28"/>
                    </w:rPr>
                    <w:t xml:space="preserve"> </w:t>
                  </w:r>
                  <w:r>
                    <w:rPr>
                      <w:rFonts w:ascii="Calibri"/>
                      <w:color w:val="231F20"/>
                      <w:spacing w:val="-2"/>
                      <w:sz w:val="28"/>
                    </w:rPr>
                    <w:t>WARE</w:t>
                  </w:r>
                </w:p>
              </w:txbxContent>
            </v:textbox>
            <w10:wrap anchorx="page"/>
          </v:shape>
        </w:pict>
      </w:r>
      <w:r>
        <w:rPr>
          <w:rFonts w:ascii="Calibri"/>
          <w:color w:val="231F20"/>
          <w:sz w:val="16"/>
        </w:rPr>
        <w:t>Pneumatic</w:t>
      </w:r>
      <w:r>
        <w:rPr>
          <w:rFonts w:ascii="Calibri"/>
          <w:color w:val="231F20"/>
          <w:spacing w:val="-9"/>
          <w:sz w:val="16"/>
        </w:rPr>
        <w:t xml:space="preserve"> </w:t>
      </w:r>
      <w:r>
        <w:rPr>
          <w:rFonts w:ascii="Calibri"/>
          <w:color w:val="231F20"/>
          <w:sz w:val="16"/>
        </w:rPr>
        <w:t>Operation</w:t>
      </w:r>
    </w:p>
    <w:p w14:paraId="5C593418" w14:textId="77777777" w:rsidR="00762D58" w:rsidRDefault="00762D58">
      <w:pPr>
        <w:pStyle w:val="BodyText"/>
        <w:spacing w:before="3"/>
        <w:rPr>
          <w:rFonts w:ascii="Calibri"/>
          <w:sz w:val="16"/>
        </w:rPr>
      </w:pPr>
    </w:p>
    <w:p w14:paraId="65305A4D" w14:textId="77777777" w:rsidR="00762D58" w:rsidRDefault="00A364CD">
      <w:pPr>
        <w:spacing w:before="1" w:line="237" w:lineRule="exact"/>
        <w:ind w:left="1014"/>
        <w:rPr>
          <w:rFonts w:ascii="Calibri"/>
          <w:b/>
          <w:sz w:val="20"/>
        </w:rPr>
      </w:pPr>
      <w:r>
        <w:rPr>
          <w:rFonts w:ascii="Calibri"/>
          <w:b/>
          <w:color w:val="231F20"/>
          <w:sz w:val="20"/>
        </w:rPr>
        <w:t>CSL0907DE</w:t>
      </w:r>
    </w:p>
    <w:p w14:paraId="0B053729" w14:textId="77777777" w:rsidR="00762D58" w:rsidRDefault="00A364CD">
      <w:pPr>
        <w:spacing w:line="188" w:lineRule="exact"/>
        <w:ind w:left="470" w:right="1392"/>
        <w:jc w:val="center"/>
        <w:rPr>
          <w:rFonts w:ascii="Calibri"/>
          <w:sz w:val="16"/>
        </w:rPr>
      </w:pPr>
      <w:r>
        <w:rPr>
          <w:rFonts w:ascii="Calibri"/>
          <w:color w:val="231F20"/>
          <w:spacing w:val="-1"/>
          <w:sz w:val="16"/>
        </w:rPr>
        <w:t>Disabled</w:t>
      </w:r>
      <w:r>
        <w:rPr>
          <w:rFonts w:ascii="Calibri"/>
          <w:color w:val="231F20"/>
          <w:spacing w:val="-8"/>
          <w:sz w:val="16"/>
        </w:rPr>
        <w:t xml:space="preserve"> </w:t>
      </w:r>
      <w:r>
        <w:rPr>
          <w:rFonts w:ascii="Calibri"/>
          <w:color w:val="231F20"/>
          <w:sz w:val="16"/>
        </w:rPr>
        <w:t>Electrical</w:t>
      </w:r>
      <w:r>
        <w:rPr>
          <w:rFonts w:ascii="Calibri"/>
          <w:color w:val="231F20"/>
          <w:spacing w:val="-7"/>
          <w:sz w:val="16"/>
        </w:rPr>
        <w:t xml:space="preserve"> </w:t>
      </w:r>
      <w:r>
        <w:rPr>
          <w:rFonts w:ascii="Calibri"/>
          <w:color w:val="231F20"/>
          <w:sz w:val="16"/>
        </w:rPr>
        <w:t>Operation</w:t>
      </w:r>
    </w:p>
    <w:p w14:paraId="6221C4AF" w14:textId="77777777" w:rsidR="00762D58" w:rsidRDefault="00762D58">
      <w:pPr>
        <w:pStyle w:val="BodyText"/>
        <w:spacing w:before="2"/>
        <w:rPr>
          <w:rFonts w:ascii="Calibri"/>
        </w:rPr>
      </w:pPr>
    </w:p>
    <w:p w14:paraId="44834E88" w14:textId="77777777" w:rsidR="00762D58" w:rsidRDefault="00A364CD">
      <w:pPr>
        <w:spacing w:line="237" w:lineRule="exact"/>
        <w:ind w:left="1009"/>
        <w:rPr>
          <w:rFonts w:ascii="Calibri"/>
          <w:b/>
          <w:sz w:val="20"/>
        </w:rPr>
      </w:pPr>
      <w:r>
        <w:rPr>
          <w:rFonts w:ascii="Calibri"/>
          <w:b/>
          <w:color w:val="231F20"/>
          <w:sz w:val="20"/>
        </w:rPr>
        <w:t>CSL0907DP</w:t>
      </w:r>
    </w:p>
    <w:p w14:paraId="7C6892E4" w14:textId="77777777" w:rsidR="00762D58" w:rsidRDefault="00A364CD">
      <w:pPr>
        <w:spacing w:line="188" w:lineRule="exact"/>
        <w:ind w:left="470" w:right="1392"/>
        <w:jc w:val="center"/>
        <w:rPr>
          <w:rFonts w:ascii="Calibri"/>
          <w:sz w:val="16"/>
        </w:rPr>
      </w:pPr>
      <w:r>
        <w:rPr>
          <w:rFonts w:ascii="Calibri"/>
          <w:color w:val="231F20"/>
          <w:sz w:val="16"/>
        </w:rPr>
        <w:t>Disabled</w:t>
      </w:r>
      <w:r>
        <w:rPr>
          <w:rFonts w:ascii="Calibri"/>
          <w:color w:val="231F20"/>
          <w:spacing w:val="-9"/>
          <w:sz w:val="16"/>
        </w:rPr>
        <w:t xml:space="preserve"> </w:t>
      </w:r>
      <w:r>
        <w:rPr>
          <w:rFonts w:ascii="Calibri"/>
          <w:color w:val="231F20"/>
          <w:sz w:val="16"/>
        </w:rPr>
        <w:t>Pneumatic</w:t>
      </w:r>
      <w:r>
        <w:rPr>
          <w:rFonts w:ascii="Calibri"/>
          <w:color w:val="231F20"/>
          <w:spacing w:val="-8"/>
          <w:sz w:val="16"/>
        </w:rPr>
        <w:t xml:space="preserve"> </w:t>
      </w:r>
      <w:r>
        <w:rPr>
          <w:rFonts w:ascii="Calibri"/>
          <w:color w:val="231F20"/>
          <w:sz w:val="16"/>
        </w:rPr>
        <w:t>Operation</w:t>
      </w:r>
    </w:p>
    <w:p w14:paraId="52D82CB6" w14:textId="77777777" w:rsidR="00762D58" w:rsidRDefault="00762D58">
      <w:pPr>
        <w:spacing w:line="188" w:lineRule="exact"/>
        <w:jc w:val="center"/>
        <w:rPr>
          <w:rFonts w:ascii="Calibri"/>
          <w:sz w:val="16"/>
        </w:rPr>
        <w:sectPr w:rsidR="00762D58">
          <w:type w:val="continuous"/>
          <w:pgSz w:w="11910" w:h="16840"/>
          <w:pgMar w:top="1420" w:right="0" w:bottom="280" w:left="0" w:header="720" w:footer="720" w:gutter="0"/>
          <w:cols w:num="2" w:space="720" w:equalWidth="0">
            <w:col w:w="7999" w:space="40"/>
            <w:col w:w="3871"/>
          </w:cols>
        </w:sectPr>
      </w:pPr>
    </w:p>
    <w:p w14:paraId="4A3833EF" w14:textId="77777777" w:rsidR="00762D58" w:rsidRDefault="00762D58">
      <w:pPr>
        <w:pStyle w:val="BodyText"/>
        <w:rPr>
          <w:rFonts w:ascii="Calibri"/>
        </w:rPr>
      </w:pPr>
    </w:p>
    <w:p w14:paraId="692D2E4A" w14:textId="77777777" w:rsidR="00762D58" w:rsidRDefault="00762D58">
      <w:pPr>
        <w:pStyle w:val="BodyText"/>
        <w:rPr>
          <w:rFonts w:ascii="Calibri"/>
        </w:rPr>
      </w:pPr>
    </w:p>
    <w:p w14:paraId="0555BE41" w14:textId="77777777" w:rsidR="00762D58" w:rsidRDefault="00762D58">
      <w:pPr>
        <w:pStyle w:val="BodyText"/>
        <w:rPr>
          <w:rFonts w:ascii="Calibri"/>
        </w:rPr>
      </w:pPr>
    </w:p>
    <w:p w14:paraId="45707045" w14:textId="77777777" w:rsidR="00762D58" w:rsidRDefault="00762D58">
      <w:pPr>
        <w:pStyle w:val="BodyText"/>
        <w:rPr>
          <w:rFonts w:ascii="Calibri"/>
        </w:rPr>
      </w:pPr>
    </w:p>
    <w:p w14:paraId="058FEACD" w14:textId="77777777" w:rsidR="00762D58" w:rsidRDefault="00762D58">
      <w:pPr>
        <w:rPr>
          <w:rFonts w:ascii="Calibri"/>
        </w:rPr>
        <w:sectPr w:rsidR="00762D58">
          <w:type w:val="continuous"/>
          <w:pgSz w:w="11910" w:h="16840"/>
          <w:pgMar w:top="1420" w:right="0" w:bottom="280" w:left="0" w:header="720" w:footer="720" w:gutter="0"/>
          <w:cols w:space="720"/>
        </w:sectPr>
      </w:pPr>
    </w:p>
    <w:p w14:paraId="7D2F64E1" w14:textId="77777777" w:rsidR="00762D58" w:rsidRDefault="00A364CD">
      <w:pPr>
        <w:pStyle w:val="BodyText"/>
        <w:spacing w:before="12"/>
        <w:rPr>
          <w:rFonts w:ascii="Calibri"/>
          <w:sz w:val="17"/>
        </w:rPr>
      </w:pPr>
      <w:r>
        <w:rPr>
          <w:noProof/>
        </w:rPr>
        <w:lastRenderedPageBreak/>
        <w:drawing>
          <wp:anchor distT="0" distB="0" distL="0" distR="0" simplePos="0" relativeHeight="473661952" behindDoc="1" locked="0" layoutInCell="1" allowOverlap="1" wp14:anchorId="10BB7927" wp14:editId="032376FB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1592" cy="10692003"/>
            <wp:effectExtent l="0" t="0" r="0" b="0"/>
            <wp:wrapNone/>
            <wp:docPr id="703" name="image60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4" name="image604.png"/>
                    <pic:cNvPicPr/>
                  </pic:nvPicPr>
                  <pic:blipFill>
                    <a:blip r:embed="rId130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61592" cy="1069200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E3E049A" w14:textId="77777777" w:rsidR="00762D58" w:rsidRDefault="00A364CD">
      <w:pPr>
        <w:pStyle w:val="BodyText"/>
        <w:spacing w:line="242" w:lineRule="exact"/>
        <w:ind w:left="1389" w:right="28"/>
        <w:jc w:val="center"/>
        <w:rPr>
          <w:rFonts w:ascii="Calibri"/>
        </w:rPr>
      </w:pPr>
      <w:r>
        <w:rPr>
          <w:rFonts w:ascii="Calibri"/>
          <w:color w:val="231F20"/>
        </w:rPr>
        <w:t>Cell</w:t>
      </w:r>
      <w:r>
        <w:rPr>
          <w:rFonts w:ascii="Calibri"/>
          <w:color w:val="231F20"/>
          <w:spacing w:val="-6"/>
        </w:rPr>
        <w:t xml:space="preserve"> </w:t>
      </w:r>
      <w:r>
        <w:rPr>
          <w:rFonts w:ascii="Calibri"/>
          <w:color w:val="231F20"/>
        </w:rPr>
        <w:t>Security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Limited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Lynstock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Way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Lostock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Bolton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BL6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4SA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England</w:t>
      </w:r>
    </w:p>
    <w:p w14:paraId="4C433AF9" w14:textId="77777777" w:rsidR="00762D58" w:rsidRDefault="00A364CD">
      <w:pPr>
        <w:pStyle w:val="BodyText"/>
        <w:spacing w:line="242" w:lineRule="exact"/>
        <w:ind w:left="1390" w:right="28"/>
        <w:jc w:val="center"/>
        <w:rPr>
          <w:rFonts w:ascii="Calibri"/>
        </w:rPr>
      </w:pPr>
      <w:r>
        <w:rPr>
          <w:rFonts w:ascii="Calibri"/>
          <w:color w:val="ECD016"/>
        </w:rPr>
        <w:t>Tel</w:t>
      </w:r>
      <w:r>
        <w:rPr>
          <w:rFonts w:ascii="Calibri"/>
          <w:color w:val="ECD016"/>
          <w:spacing w:val="-7"/>
        </w:rPr>
        <w:t xml:space="preserve"> </w:t>
      </w:r>
      <w:r>
        <w:rPr>
          <w:rFonts w:ascii="Calibri"/>
          <w:color w:val="231F20"/>
        </w:rPr>
        <w:t>+44</w:t>
      </w:r>
      <w:r>
        <w:rPr>
          <w:rFonts w:ascii="Calibri"/>
          <w:color w:val="231F20"/>
          <w:spacing w:val="-8"/>
        </w:rPr>
        <w:t xml:space="preserve"> </w:t>
      </w:r>
      <w:r>
        <w:rPr>
          <w:rFonts w:ascii="Calibri"/>
          <w:color w:val="231F20"/>
        </w:rPr>
        <w:t>(0)</w:t>
      </w:r>
      <w:r>
        <w:rPr>
          <w:rFonts w:ascii="Calibri"/>
          <w:color w:val="231F20"/>
          <w:spacing w:val="-7"/>
        </w:rPr>
        <w:t xml:space="preserve"> </w:t>
      </w:r>
      <w:r>
        <w:rPr>
          <w:rFonts w:ascii="Calibri"/>
          <w:color w:val="231F20"/>
        </w:rPr>
        <w:t>1204</w:t>
      </w:r>
      <w:r>
        <w:rPr>
          <w:rFonts w:ascii="Calibri"/>
          <w:color w:val="231F20"/>
          <w:spacing w:val="-7"/>
        </w:rPr>
        <w:t xml:space="preserve"> </w:t>
      </w:r>
      <w:r>
        <w:rPr>
          <w:rFonts w:ascii="Calibri"/>
          <w:color w:val="231F20"/>
        </w:rPr>
        <w:t>669690</w:t>
      </w:r>
      <w:r>
        <w:rPr>
          <w:rFonts w:ascii="Calibri"/>
          <w:color w:val="231F20"/>
          <w:spacing w:val="25"/>
        </w:rPr>
        <w:t xml:space="preserve"> </w:t>
      </w:r>
      <w:r>
        <w:rPr>
          <w:rFonts w:ascii="Calibri"/>
          <w:color w:val="ECD016"/>
        </w:rPr>
        <w:t>Fax</w:t>
      </w:r>
      <w:r>
        <w:rPr>
          <w:rFonts w:ascii="Calibri"/>
          <w:color w:val="ECD016"/>
          <w:spacing w:val="-7"/>
        </w:rPr>
        <w:t xml:space="preserve"> </w:t>
      </w:r>
      <w:r>
        <w:rPr>
          <w:rFonts w:ascii="Calibri"/>
          <w:color w:val="231F20"/>
        </w:rPr>
        <w:t>+44</w:t>
      </w:r>
      <w:r>
        <w:rPr>
          <w:rFonts w:ascii="Calibri"/>
          <w:color w:val="231F20"/>
          <w:spacing w:val="-8"/>
        </w:rPr>
        <w:t xml:space="preserve"> </w:t>
      </w:r>
      <w:r>
        <w:rPr>
          <w:rFonts w:ascii="Calibri"/>
          <w:color w:val="231F20"/>
        </w:rPr>
        <w:t>(0)</w:t>
      </w:r>
      <w:r>
        <w:rPr>
          <w:rFonts w:ascii="Calibri"/>
          <w:color w:val="231F20"/>
          <w:spacing w:val="-7"/>
        </w:rPr>
        <w:t xml:space="preserve"> </w:t>
      </w:r>
      <w:r>
        <w:rPr>
          <w:rFonts w:ascii="Calibri"/>
          <w:color w:val="231F20"/>
        </w:rPr>
        <w:t>1204</w:t>
      </w:r>
      <w:r>
        <w:rPr>
          <w:rFonts w:ascii="Calibri"/>
          <w:color w:val="231F20"/>
          <w:spacing w:val="-7"/>
        </w:rPr>
        <w:t xml:space="preserve"> </w:t>
      </w:r>
      <w:r>
        <w:rPr>
          <w:rFonts w:ascii="Calibri"/>
          <w:color w:val="231F20"/>
        </w:rPr>
        <w:t>669650</w:t>
      </w:r>
      <w:r>
        <w:rPr>
          <w:rFonts w:ascii="Calibri"/>
          <w:color w:val="231F20"/>
          <w:spacing w:val="31"/>
        </w:rPr>
        <w:t xml:space="preserve"> </w:t>
      </w:r>
      <w:r>
        <w:rPr>
          <w:rFonts w:ascii="Calibri"/>
          <w:color w:val="ECD016"/>
        </w:rPr>
        <w:t>Email</w:t>
      </w:r>
      <w:r>
        <w:rPr>
          <w:rFonts w:ascii="Calibri"/>
          <w:color w:val="ECD016"/>
          <w:spacing w:val="-7"/>
        </w:rPr>
        <w:t xml:space="preserve"> </w:t>
      </w:r>
      <w:hyperlink r:id="rId1306">
        <w:r>
          <w:rPr>
            <w:rFonts w:ascii="Calibri"/>
            <w:color w:val="231F20"/>
          </w:rPr>
          <w:t>sales@cellsecurity.co.uk</w:t>
        </w:r>
      </w:hyperlink>
      <w:r>
        <w:rPr>
          <w:rFonts w:ascii="Calibri"/>
          <w:color w:val="231F20"/>
          <w:spacing w:val="70"/>
        </w:rPr>
        <w:t xml:space="preserve"> </w:t>
      </w:r>
      <w:r>
        <w:rPr>
          <w:rFonts w:ascii="Calibri"/>
          <w:color w:val="ECD016"/>
        </w:rPr>
        <w:t>Web</w:t>
      </w:r>
      <w:r>
        <w:rPr>
          <w:rFonts w:ascii="Calibri"/>
          <w:color w:val="ECD016"/>
          <w:spacing w:val="-6"/>
        </w:rPr>
        <w:t xml:space="preserve"> </w:t>
      </w:r>
      <w:hyperlink r:id="rId1307">
        <w:r>
          <w:rPr>
            <w:rFonts w:ascii="Calibri"/>
            <w:color w:val="231F20"/>
          </w:rPr>
          <w:t>www.cellsecurity.co.uk</w:t>
        </w:r>
      </w:hyperlink>
    </w:p>
    <w:p w14:paraId="4A3A30AF" w14:textId="77777777" w:rsidR="00762D58" w:rsidRDefault="00A364CD">
      <w:pPr>
        <w:pStyle w:val="BodyText"/>
        <w:rPr>
          <w:rFonts w:ascii="Calibri"/>
        </w:rPr>
      </w:pPr>
      <w:r>
        <w:br w:type="column"/>
      </w:r>
    </w:p>
    <w:p w14:paraId="356A7554" w14:textId="77777777" w:rsidR="00762D58" w:rsidRDefault="00A364CD">
      <w:pPr>
        <w:pStyle w:val="BodyText"/>
        <w:spacing w:before="167"/>
        <w:ind w:left="792"/>
        <w:rPr>
          <w:rFonts w:ascii="Calibri"/>
        </w:rPr>
      </w:pPr>
      <w:r>
        <w:rPr>
          <w:rFonts w:ascii="Calibri"/>
          <w:color w:val="FFFFFF"/>
        </w:rPr>
        <w:t>151</w:t>
      </w:r>
    </w:p>
    <w:p w14:paraId="5023E37E" w14:textId="77777777" w:rsidR="00762D58" w:rsidRDefault="00762D58">
      <w:pPr>
        <w:rPr>
          <w:rFonts w:ascii="Calibri"/>
        </w:rPr>
        <w:sectPr w:rsidR="00762D58">
          <w:type w:val="continuous"/>
          <w:pgSz w:w="11910" w:h="16840"/>
          <w:pgMar w:top="1420" w:right="0" w:bottom="280" w:left="0" w:header="720" w:footer="720" w:gutter="0"/>
          <w:cols w:num="2" w:space="720" w:equalWidth="0">
            <w:col w:w="10387" w:space="40"/>
            <w:col w:w="1483"/>
          </w:cols>
        </w:sectPr>
      </w:pPr>
    </w:p>
    <w:p w14:paraId="0BDB39A9" w14:textId="77777777" w:rsidR="00762D58" w:rsidRDefault="00A364CD">
      <w:pPr>
        <w:pStyle w:val="Heading4"/>
        <w:tabs>
          <w:tab w:val="left" w:pos="9377"/>
          <w:tab w:val="left" w:pos="11542"/>
        </w:tabs>
        <w:spacing w:before="14"/>
        <w:ind w:left="865"/>
        <w:rPr>
          <w:sz w:val="20"/>
        </w:rPr>
      </w:pPr>
      <w:r>
        <w:rPr>
          <w:color w:val="ECD016"/>
          <w:position w:val="1"/>
        </w:rPr>
        <w:lastRenderedPageBreak/>
        <w:t>Cell</w:t>
      </w:r>
      <w:r>
        <w:rPr>
          <w:color w:val="231F20"/>
          <w:position w:val="1"/>
        </w:rPr>
        <w:t>Security.co.uk</w:t>
      </w:r>
      <w:r>
        <w:rPr>
          <w:color w:val="231F20"/>
          <w:position w:val="1"/>
        </w:rPr>
        <w:tab/>
      </w:r>
      <w:r>
        <w:rPr>
          <w:color w:val="231F20"/>
        </w:rPr>
        <w:t>Sanitary</w:t>
      </w:r>
      <w:r>
        <w:rPr>
          <w:color w:val="231F20"/>
          <w:spacing w:val="-7"/>
        </w:rPr>
        <w:t xml:space="preserve"> </w:t>
      </w:r>
      <w:r>
        <w:rPr>
          <w:color w:val="231F20"/>
        </w:rPr>
        <w:t>Ware</w:t>
      </w:r>
      <w:r>
        <w:rPr>
          <w:color w:val="231F20"/>
        </w:rPr>
        <w:tab/>
      </w:r>
      <w:r>
        <w:rPr>
          <w:color w:val="FFFFFF"/>
          <w:position w:val="9"/>
          <w:sz w:val="20"/>
        </w:rPr>
        <w:t>9</w:t>
      </w:r>
    </w:p>
    <w:p w14:paraId="743FB68C" w14:textId="77777777" w:rsidR="00762D58" w:rsidRDefault="00A364CD">
      <w:pPr>
        <w:tabs>
          <w:tab w:val="left" w:pos="10518"/>
        </w:tabs>
        <w:spacing w:before="19"/>
        <w:ind w:left="922"/>
        <w:rPr>
          <w:rFonts w:ascii="Calibri"/>
          <w:sz w:val="16"/>
        </w:rPr>
      </w:pPr>
      <w:r>
        <w:pict w14:anchorId="02983C4D">
          <v:shape id="_x0000_s1214" type="#_x0000_t202" style="position:absolute;left:0;text-align:left;margin-left:574.4pt;margin-top:14.35pt;width:12pt;height:44.55pt;z-index:16197120;mso-position-horizontal-relative:page" filled="f" stroked="f">
            <v:textbox style="layout-flow:vertical;mso-layout-flow-alt:bottom-to-top" inset="0,0,0,0">
              <w:txbxContent>
                <w:p w14:paraId="49A4CE7D" w14:textId="77777777" w:rsidR="00A364CD" w:rsidRDefault="00A364CD">
                  <w:pPr>
                    <w:pStyle w:val="BodyText"/>
                    <w:spacing w:line="224" w:lineRule="exact"/>
                    <w:ind w:left="20"/>
                    <w:rPr>
                      <w:rFonts w:ascii="Calibri"/>
                    </w:rPr>
                  </w:pPr>
                  <w:r>
                    <w:rPr>
                      <w:rFonts w:ascii="Calibri"/>
                      <w:color w:val="FFFFFF"/>
                    </w:rPr>
                    <w:t>SECTION</w:t>
                  </w:r>
                  <w:r>
                    <w:rPr>
                      <w:rFonts w:ascii="Calibri"/>
                      <w:color w:val="FFFFFF"/>
                      <w:spacing w:val="-6"/>
                    </w:rPr>
                    <w:t xml:space="preserve"> </w:t>
                  </w:r>
                  <w:r>
                    <w:rPr>
                      <w:rFonts w:ascii="Calibri"/>
                      <w:color w:val="FFFFFF"/>
                    </w:rPr>
                    <w:t>9</w:t>
                  </w:r>
                </w:p>
              </w:txbxContent>
            </v:textbox>
            <w10:wrap anchorx="page"/>
          </v:shape>
        </w:pict>
      </w:r>
      <w:r>
        <w:rPr>
          <w:rFonts w:ascii="Calibri"/>
          <w:color w:val="8D8F92"/>
          <w:sz w:val="16"/>
        </w:rPr>
        <w:t>custodial</w:t>
      </w:r>
      <w:r>
        <w:rPr>
          <w:rFonts w:ascii="Calibri"/>
          <w:color w:val="8D8F92"/>
          <w:spacing w:val="-6"/>
          <w:sz w:val="16"/>
        </w:rPr>
        <w:t xml:space="preserve"> </w:t>
      </w:r>
      <w:r>
        <w:rPr>
          <w:rFonts w:ascii="Calibri"/>
          <w:color w:val="8D8F92"/>
          <w:sz w:val="16"/>
        </w:rPr>
        <w:t>and</w:t>
      </w:r>
      <w:r>
        <w:rPr>
          <w:rFonts w:ascii="Calibri"/>
          <w:color w:val="8D8F92"/>
          <w:spacing w:val="-6"/>
          <w:sz w:val="16"/>
        </w:rPr>
        <w:t xml:space="preserve"> </w:t>
      </w:r>
      <w:r>
        <w:rPr>
          <w:rFonts w:ascii="Calibri"/>
          <w:color w:val="8D8F92"/>
          <w:sz w:val="16"/>
        </w:rPr>
        <w:t>detention</w:t>
      </w:r>
      <w:r>
        <w:rPr>
          <w:rFonts w:ascii="Calibri"/>
          <w:color w:val="8D8F92"/>
          <w:spacing w:val="-6"/>
          <w:sz w:val="16"/>
        </w:rPr>
        <w:t xml:space="preserve"> </w:t>
      </w:r>
      <w:r>
        <w:rPr>
          <w:rFonts w:ascii="Calibri"/>
          <w:color w:val="8D8F92"/>
          <w:sz w:val="16"/>
        </w:rPr>
        <w:t>solutions</w:t>
      </w:r>
      <w:r>
        <w:rPr>
          <w:rFonts w:ascii="Calibri"/>
          <w:color w:val="8D8F92"/>
          <w:sz w:val="16"/>
        </w:rPr>
        <w:tab/>
        <w:t>SECTION</w:t>
      </w:r>
      <w:r>
        <w:rPr>
          <w:rFonts w:ascii="Calibri"/>
          <w:color w:val="8D8F92"/>
          <w:spacing w:val="-3"/>
          <w:sz w:val="16"/>
        </w:rPr>
        <w:t xml:space="preserve"> </w:t>
      </w:r>
      <w:r>
        <w:rPr>
          <w:rFonts w:ascii="Calibri"/>
          <w:color w:val="8D8F92"/>
          <w:sz w:val="16"/>
        </w:rPr>
        <w:t>9</w:t>
      </w:r>
    </w:p>
    <w:p w14:paraId="4B4B14DE" w14:textId="77777777" w:rsidR="00762D58" w:rsidRDefault="00762D58">
      <w:pPr>
        <w:pStyle w:val="BodyText"/>
        <w:spacing w:before="8"/>
        <w:rPr>
          <w:rFonts w:ascii="Calibri"/>
          <w:sz w:val="15"/>
        </w:rPr>
      </w:pPr>
    </w:p>
    <w:p w14:paraId="1A6C53CE" w14:textId="77777777" w:rsidR="00762D58" w:rsidRDefault="00A364CD">
      <w:pPr>
        <w:pStyle w:val="Heading4"/>
        <w:spacing w:before="0"/>
        <w:ind w:left="5747"/>
      </w:pPr>
      <w:r>
        <w:rPr>
          <w:color w:val="231F20"/>
        </w:rPr>
        <w:t>Dry</w:t>
      </w:r>
      <w:r>
        <w:rPr>
          <w:color w:val="231F20"/>
          <w:spacing w:val="-10"/>
        </w:rPr>
        <w:t xml:space="preserve"> </w:t>
      </w:r>
      <w:r>
        <w:rPr>
          <w:color w:val="231F20"/>
        </w:rPr>
        <w:t>Cell</w:t>
      </w:r>
      <w:r>
        <w:rPr>
          <w:color w:val="231F20"/>
          <w:spacing w:val="-11"/>
        </w:rPr>
        <w:t xml:space="preserve"> </w:t>
      </w:r>
      <w:r>
        <w:rPr>
          <w:color w:val="231F20"/>
        </w:rPr>
        <w:t>Toilet</w:t>
      </w:r>
      <w:r>
        <w:rPr>
          <w:color w:val="231F20"/>
          <w:spacing w:val="-10"/>
        </w:rPr>
        <w:t xml:space="preserve"> </w:t>
      </w:r>
      <w:r>
        <w:rPr>
          <w:color w:val="231F20"/>
        </w:rPr>
        <w:t>Cover</w:t>
      </w:r>
    </w:p>
    <w:p w14:paraId="48D7C06E" w14:textId="77777777" w:rsidR="00762D58" w:rsidRDefault="00762D58">
      <w:pPr>
        <w:pStyle w:val="BodyText"/>
        <w:spacing w:before="3"/>
        <w:rPr>
          <w:rFonts w:ascii="Calibri"/>
          <w:sz w:val="8"/>
        </w:rPr>
      </w:pPr>
    </w:p>
    <w:p w14:paraId="17FE1773" w14:textId="77777777" w:rsidR="00762D58" w:rsidRDefault="00A364CD">
      <w:pPr>
        <w:spacing w:before="60"/>
        <w:ind w:left="1133"/>
        <w:rPr>
          <w:rFonts w:ascii="Calibri"/>
          <w:b/>
          <w:i/>
          <w:sz w:val="20"/>
        </w:rPr>
      </w:pPr>
      <w:r>
        <w:rPr>
          <w:rFonts w:ascii="Calibri"/>
          <w:b/>
          <w:i/>
          <w:color w:val="231F20"/>
          <w:sz w:val="20"/>
        </w:rPr>
        <w:t>Specification</w:t>
      </w:r>
    </w:p>
    <w:p w14:paraId="09D6684E" w14:textId="77777777" w:rsidR="00762D58" w:rsidRDefault="00762D58">
      <w:pPr>
        <w:pStyle w:val="BodyText"/>
        <w:spacing w:before="11"/>
        <w:rPr>
          <w:rFonts w:ascii="Calibri"/>
          <w:b/>
          <w:i/>
          <w:sz w:val="14"/>
        </w:rPr>
      </w:pPr>
    </w:p>
    <w:p w14:paraId="016C1D6E" w14:textId="77777777" w:rsidR="00762D58" w:rsidRDefault="00A364CD">
      <w:pPr>
        <w:pStyle w:val="ListParagraph"/>
        <w:numPr>
          <w:ilvl w:val="0"/>
          <w:numId w:val="35"/>
        </w:numPr>
        <w:tabs>
          <w:tab w:val="left" w:pos="1493"/>
          <w:tab w:val="left" w:pos="1494"/>
        </w:tabs>
        <w:spacing w:before="1" w:line="218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A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unique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robust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tamper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resistant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wc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pan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cover.</w:t>
      </w:r>
    </w:p>
    <w:p w14:paraId="2BB1B511" w14:textId="77777777" w:rsidR="00762D58" w:rsidRDefault="00A364CD">
      <w:pPr>
        <w:spacing w:line="216" w:lineRule="exact"/>
        <w:ind w:left="1493"/>
        <w:rPr>
          <w:rFonts w:ascii="Calibri"/>
          <w:sz w:val="18"/>
        </w:rPr>
      </w:pPr>
      <w:r>
        <w:rPr>
          <w:rFonts w:ascii="Calibri"/>
          <w:color w:val="231F20"/>
          <w:sz w:val="18"/>
        </w:rPr>
        <w:t>Transforms</w:t>
      </w:r>
      <w:r>
        <w:rPr>
          <w:rFonts w:ascii="Calibri"/>
          <w:color w:val="231F20"/>
          <w:spacing w:val="-6"/>
          <w:sz w:val="18"/>
        </w:rPr>
        <w:t xml:space="preserve"> </w:t>
      </w:r>
      <w:r>
        <w:rPr>
          <w:rFonts w:ascii="Calibri"/>
          <w:color w:val="231F20"/>
          <w:sz w:val="18"/>
        </w:rPr>
        <w:t>a</w:t>
      </w:r>
      <w:r>
        <w:rPr>
          <w:rFonts w:ascii="Calibri"/>
          <w:color w:val="231F20"/>
          <w:spacing w:val="-5"/>
          <w:sz w:val="18"/>
        </w:rPr>
        <w:t xml:space="preserve"> </w:t>
      </w:r>
      <w:r>
        <w:rPr>
          <w:rFonts w:ascii="Calibri"/>
          <w:color w:val="231F20"/>
          <w:sz w:val="18"/>
        </w:rPr>
        <w:t>normal</w:t>
      </w:r>
      <w:r>
        <w:rPr>
          <w:rFonts w:ascii="Calibri"/>
          <w:color w:val="231F20"/>
          <w:spacing w:val="-6"/>
          <w:sz w:val="18"/>
        </w:rPr>
        <w:t xml:space="preserve"> </w:t>
      </w:r>
      <w:r>
        <w:rPr>
          <w:rFonts w:ascii="Calibri"/>
          <w:color w:val="231F20"/>
          <w:sz w:val="18"/>
        </w:rPr>
        <w:t>cell</w:t>
      </w:r>
      <w:r>
        <w:rPr>
          <w:rFonts w:ascii="Calibri"/>
          <w:color w:val="231F20"/>
          <w:spacing w:val="-4"/>
          <w:sz w:val="18"/>
        </w:rPr>
        <w:t xml:space="preserve"> </w:t>
      </w:r>
      <w:r>
        <w:rPr>
          <w:rFonts w:ascii="Calibri"/>
          <w:color w:val="231F20"/>
          <w:sz w:val="18"/>
        </w:rPr>
        <w:t>into</w:t>
      </w:r>
      <w:r>
        <w:rPr>
          <w:rFonts w:ascii="Calibri"/>
          <w:color w:val="231F20"/>
          <w:spacing w:val="-6"/>
          <w:sz w:val="18"/>
        </w:rPr>
        <w:t xml:space="preserve"> </w:t>
      </w:r>
      <w:r>
        <w:rPr>
          <w:rFonts w:ascii="Calibri"/>
          <w:color w:val="231F20"/>
          <w:sz w:val="18"/>
        </w:rPr>
        <w:t>a</w:t>
      </w:r>
      <w:r>
        <w:rPr>
          <w:rFonts w:ascii="Calibri"/>
          <w:color w:val="231F20"/>
          <w:spacing w:val="-5"/>
          <w:sz w:val="18"/>
        </w:rPr>
        <w:t xml:space="preserve"> </w:t>
      </w:r>
      <w:r>
        <w:rPr>
          <w:rFonts w:ascii="Calibri"/>
          <w:color w:val="231F20"/>
          <w:sz w:val="18"/>
        </w:rPr>
        <w:t>dry</w:t>
      </w:r>
      <w:r>
        <w:rPr>
          <w:rFonts w:ascii="Calibri"/>
          <w:color w:val="231F20"/>
          <w:spacing w:val="-5"/>
          <w:sz w:val="18"/>
        </w:rPr>
        <w:t xml:space="preserve"> </w:t>
      </w:r>
      <w:r>
        <w:rPr>
          <w:rFonts w:ascii="Calibri"/>
          <w:color w:val="231F20"/>
          <w:sz w:val="18"/>
        </w:rPr>
        <w:t>cell</w:t>
      </w:r>
      <w:r>
        <w:rPr>
          <w:rFonts w:ascii="Calibri"/>
          <w:color w:val="231F20"/>
          <w:spacing w:val="-4"/>
          <w:sz w:val="18"/>
        </w:rPr>
        <w:t xml:space="preserve"> </w:t>
      </w:r>
      <w:r>
        <w:rPr>
          <w:rFonts w:ascii="Calibri"/>
          <w:color w:val="231F20"/>
          <w:sz w:val="18"/>
        </w:rPr>
        <w:t>to</w:t>
      </w:r>
      <w:r>
        <w:rPr>
          <w:rFonts w:ascii="Calibri"/>
          <w:color w:val="231F20"/>
          <w:spacing w:val="-6"/>
          <w:sz w:val="18"/>
        </w:rPr>
        <w:t xml:space="preserve"> </w:t>
      </w:r>
      <w:r>
        <w:rPr>
          <w:rFonts w:ascii="Calibri"/>
          <w:color w:val="231F20"/>
          <w:sz w:val="18"/>
        </w:rPr>
        <w:t>prevent</w:t>
      </w:r>
      <w:r>
        <w:rPr>
          <w:rFonts w:ascii="Calibri"/>
          <w:color w:val="231F20"/>
          <w:spacing w:val="-4"/>
          <w:sz w:val="18"/>
        </w:rPr>
        <w:t xml:space="preserve"> </w:t>
      </w:r>
      <w:r>
        <w:rPr>
          <w:rFonts w:ascii="Calibri"/>
          <w:color w:val="231F20"/>
          <w:sz w:val="18"/>
        </w:rPr>
        <w:t>the</w:t>
      </w:r>
      <w:r>
        <w:rPr>
          <w:rFonts w:ascii="Calibri"/>
          <w:color w:val="231F20"/>
          <w:spacing w:val="-5"/>
          <w:sz w:val="18"/>
        </w:rPr>
        <w:t xml:space="preserve"> </w:t>
      </w:r>
      <w:r>
        <w:rPr>
          <w:rFonts w:ascii="Calibri"/>
          <w:color w:val="231F20"/>
          <w:sz w:val="18"/>
        </w:rPr>
        <w:t>flushing</w:t>
      </w:r>
      <w:r>
        <w:rPr>
          <w:rFonts w:ascii="Calibri"/>
          <w:color w:val="231F20"/>
          <w:spacing w:val="-5"/>
          <w:sz w:val="18"/>
        </w:rPr>
        <w:t xml:space="preserve"> </w:t>
      </w:r>
      <w:r>
        <w:rPr>
          <w:rFonts w:ascii="Calibri"/>
          <w:color w:val="231F20"/>
          <w:sz w:val="18"/>
        </w:rPr>
        <w:t>of</w:t>
      </w:r>
      <w:r>
        <w:rPr>
          <w:rFonts w:ascii="Calibri"/>
          <w:color w:val="231F20"/>
          <w:spacing w:val="-6"/>
          <w:sz w:val="18"/>
        </w:rPr>
        <w:t xml:space="preserve"> </w:t>
      </w:r>
      <w:r>
        <w:rPr>
          <w:rFonts w:ascii="Calibri"/>
          <w:color w:val="231F20"/>
          <w:sz w:val="18"/>
        </w:rPr>
        <w:t>contraband.</w:t>
      </w:r>
    </w:p>
    <w:p w14:paraId="5B7C182E" w14:textId="77777777" w:rsidR="00762D58" w:rsidRDefault="00A364CD">
      <w:pPr>
        <w:pStyle w:val="ListParagraph"/>
        <w:numPr>
          <w:ilvl w:val="0"/>
          <w:numId w:val="35"/>
        </w:numPr>
        <w:tabs>
          <w:tab w:val="left" w:pos="1493"/>
          <w:tab w:val="left" w:pos="1494"/>
        </w:tabs>
        <w:spacing w:line="216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Ergonomically</w:t>
      </w:r>
      <w:r>
        <w:rPr>
          <w:rFonts w:ascii="Calibri" w:hAnsi="Calibri"/>
          <w:color w:val="231F20"/>
          <w:spacing w:val="-8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designed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to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reduce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ligature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risks.</w:t>
      </w:r>
    </w:p>
    <w:p w14:paraId="42B87B3C" w14:textId="77777777" w:rsidR="00762D58" w:rsidRDefault="00A364CD">
      <w:pPr>
        <w:pStyle w:val="ListParagraph"/>
        <w:numPr>
          <w:ilvl w:val="0"/>
          <w:numId w:val="35"/>
        </w:numPr>
        <w:tabs>
          <w:tab w:val="left" w:pos="1493"/>
          <w:tab w:val="left" w:pos="1494"/>
        </w:tabs>
        <w:spacing w:line="216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Easy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fitment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with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only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single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tamper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proof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security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fixing.</w:t>
      </w:r>
    </w:p>
    <w:p w14:paraId="3A5C78C6" w14:textId="77777777" w:rsidR="00762D58" w:rsidRDefault="00A364CD">
      <w:pPr>
        <w:pStyle w:val="ListParagraph"/>
        <w:numPr>
          <w:ilvl w:val="0"/>
          <w:numId w:val="35"/>
        </w:numPr>
        <w:tabs>
          <w:tab w:val="left" w:pos="1493"/>
          <w:tab w:val="left" w:pos="1494"/>
        </w:tabs>
        <w:spacing w:line="216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Installation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/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removal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tool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included.</w:t>
      </w:r>
    </w:p>
    <w:p w14:paraId="089224D1" w14:textId="77777777" w:rsidR="00762D58" w:rsidRDefault="00A364CD">
      <w:pPr>
        <w:pStyle w:val="ListParagraph"/>
        <w:numPr>
          <w:ilvl w:val="0"/>
          <w:numId w:val="35"/>
        </w:numPr>
        <w:tabs>
          <w:tab w:val="left" w:pos="1493"/>
          <w:tab w:val="left" w:pos="1494"/>
        </w:tabs>
        <w:spacing w:line="218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Compatible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with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CSL0901,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CSL0902,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CSL0903,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CSL0904,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CSL0905,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CSL0906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&amp;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CSL0907.</w:t>
      </w:r>
    </w:p>
    <w:p w14:paraId="699B1414" w14:textId="77777777" w:rsidR="00762D58" w:rsidRDefault="00762D58">
      <w:pPr>
        <w:pStyle w:val="BodyText"/>
        <w:spacing w:before="9"/>
        <w:rPr>
          <w:rFonts w:ascii="Calibri"/>
          <w:sz w:val="15"/>
        </w:rPr>
      </w:pPr>
    </w:p>
    <w:p w14:paraId="7D5E3F45" w14:textId="77777777" w:rsidR="00762D58" w:rsidRDefault="00A364CD">
      <w:pPr>
        <w:spacing w:before="1"/>
        <w:ind w:left="1133"/>
        <w:rPr>
          <w:rFonts w:ascii="Calibri"/>
          <w:b/>
          <w:i/>
          <w:sz w:val="20"/>
        </w:rPr>
      </w:pPr>
      <w:r>
        <w:rPr>
          <w:rFonts w:ascii="Calibri"/>
          <w:b/>
          <w:i/>
          <w:color w:val="231F20"/>
          <w:sz w:val="20"/>
        </w:rPr>
        <w:t>Finish</w:t>
      </w:r>
    </w:p>
    <w:p w14:paraId="23AE2B83" w14:textId="77777777" w:rsidR="00762D58" w:rsidRDefault="00762D58">
      <w:pPr>
        <w:pStyle w:val="BodyText"/>
        <w:spacing w:before="11"/>
        <w:rPr>
          <w:rFonts w:ascii="Calibri"/>
          <w:b/>
          <w:i/>
          <w:sz w:val="14"/>
        </w:rPr>
      </w:pPr>
    </w:p>
    <w:p w14:paraId="6BC7F45D" w14:textId="77777777" w:rsidR="00762D58" w:rsidRDefault="00A364CD">
      <w:pPr>
        <w:pStyle w:val="ListParagraph"/>
        <w:numPr>
          <w:ilvl w:val="0"/>
          <w:numId w:val="35"/>
        </w:numPr>
        <w:tabs>
          <w:tab w:val="left" w:pos="1493"/>
          <w:tab w:val="left" w:pos="1494"/>
        </w:tabs>
        <w:spacing w:before="1" w:line="218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Polyester</w:t>
      </w:r>
      <w:r>
        <w:rPr>
          <w:rFonts w:ascii="Calibri" w:hAnsi="Calibri"/>
          <w:color w:val="231F20"/>
          <w:spacing w:val="-8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powder</w:t>
      </w:r>
      <w:r>
        <w:rPr>
          <w:rFonts w:ascii="Calibri" w:hAnsi="Calibri"/>
          <w:color w:val="231F20"/>
          <w:spacing w:val="-8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coated.</w:t>
      </w:r>
    </w:p>
    <w:p w14:paraId="70F68154" w14:textId="77777777" w:rsidR="00762D58" w:rsidRDefault="00A364CD">
      <w:pPr>
        <w:pStyle w:val="ListParagraph"/>
        <w:numPr>
          <w:ilvl w:val="0"/>
          <w:numId w:val="35"/>
        </w:numPr>
        <w:tabs>
          <w:tab w:val="left" w:pos="1493"/>
          <w:tab w:val="left" w:pos="1494"/>
        </w:tabs>
        <w:spacing w:line="218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Stainless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steel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tamper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proof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security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fixing.</w:t>
      </w:r>
    </w:p>
    <w:p w14:paraId="3BCC62EF" w14:textId="77777777" w:rsidR="00762D58" w:rsidRDefault="00762D58">
      <w:pPr>
        <w:pStyle w:val="BodyText"/>
        <w:rPr>
          <w:rFonts w:ascii="Calibri"/>
        </w:rPr>
      </w:pPr>
    </w:p>
    <w:p w14:paraId="2AFC4890" w14:textId="77777777" w:rsidR="00762D58" w:rsidRDefault="00762D58">
      <w:pPr>
        <w:pStyle w:val="BodyText"/>
        <w:rPr>
          <w:rFonts w:ascii="Calibri"/>
        </w:rPr>
      </w:pPr>
    </w:p>
    <w:p w14:paraId="2B7878B5" w14:textId="77777777" w:rsidR="00762D58" w:rsidRDefault="00762D58">
      <w:pPr>
        <w:pStyle w:val="BodyText"/>
        <w:rPr>
          <w:rFonts w:ascii="Calibri"/>
        </w:rPr>
      </w:pPr>
    </w:p>
    <w:p w14:paraId="47BB7AAA" w14:textId="77777777" w:rsidR="00762D58" w:rsidRDefault="00762D58">
      <w:pPr>
        <w:pStyle w:val="BodyText"/>
        <w:rPr>
          <w:rFonts w:ascii="Calibri"/>
        </w:rPr>
      </w:pPr>
    </w:p>
    <w:p w14:paraId="7E5DAD76" w14:textId="77777777" w:rsidR="00762D58" w:rsidRDefault="00762D58">
      <w:pPr>
        <w:pStyle w:val="BodyText"/>
        <w:rPr>
          <w:rFonts w:ascii="Calibri"/>
        </w:rPr>
      </w:pPr>
    </w:p>
    <w:p w14:paraId="6AD482AC" w14:textId="77777777" w:rsidR="00762D58" w:rsidRDefault="00762D58">
      <w:pPr>
        <w:pStyle w:val="BodyText"/>
        <w:rPr>
          <w:rFonts w:ascii="Calibri"/>
        </w:rPr>
      </w:pPr>
    </w:p>
    <w:p w14:paraId="75A5F598" w14:textId="77777777" w:rsidR="00762D58" w:rsidRDefault="00762D58">
      <w:pPr>
        <w:pStyle w:val="BodyText"/>
        <w:rPr>
          <w:rFonts w:ascii="Calibri"/>
        </w:rPr>
      </w:pPr>
    </w:p>
    <w:p w14:paraId="7ACBC4D2" w14:textId="77777777" w:rsidR="00762D58" w:rsidRDefault="00762D58">
      <w:pPr>
        <w:pStyle w:val="BodyText"/>
        <w:rPr>
          <w:rFonts w:ascii="Calibri"/>
        </w:rPr>
      </w:pPr>
    </w:p>
    <w:p w14:paraId="764AAF30" w14:textId="77777777" w:rsidR="00762D58" w:rsidRDefault="00762D58">
      <w:pPr>
        <w:pStyle w:val="BodyText"/>
        <w:rPr>
          <w:rFonts w:ascii="Calibri"/>
        </w:rPr>
      </w:pPr>
    </w:p>
    <w:p w14:paraId="2A2FAADE" w14:textId="77777777" w:rsidR="00762D58" w:rsidRDefault="00762D58">
      <w:pPr>
        <w:pStyle w:val="BodyText"/>
        <w:rPr>
          <w:rFonts w:ascii="Calibri"/>
        </w:rPr>
      </w:pPr>
    </w:p>
    <w:p w14:paraId="01BAC5D1" w14:textId="77777777" w:rsidR="00762D58" w:rsidRDefault="00762D58">
      <w:pPr>
        <w:pStyle w:val="BodyText"/>
        <w:rPr>
          <w:rFonts w:ascii="Calibri"/>
        </w:rPr>
      </w:pPr>
    </w:p>
    <w:p w14:paraId="75439B1E" w14:textId="77777777" w:rsidR="00762D58" w:rsidRDefault="00762D58">
      <w:pPr>
        <w:pStyle w:val="BodyText"/>
        <w:rPr>
          <w:rFonts w:ascii="Calibri"/>
        </w:rPr>
      </w:pPr>
    </w:p>
    <w:p w14:paraId="3DA2D6F2" w14:textId="77777777" w:rsidR="00762D58" w:rsidRDefault="00762D58">
      <w:pPr>
        <w:pStyle w:val="BodyText"/>
        <w:spacing w:before="2"/>
        <w:rPr>
          <w:rFonts w:ascii="Calibri"/>
          <w:sz w:val="23"/>
        </w:rPr>
      </w:pPr>
    </w:p>
    <w:p w14:paraId="2B1CD4DC" w14:textId="77777777" w:rsidR="00762D58" w:rsidRDefault="00A364CD">
      <w:pPr>
        <w:pStyle w:val="Heading4"/>
        <w:spacing w:before="35"/>
        <w:ind w:left="6068"/>
      </w:pPr>
      <w:r>
        <w:rPr>
          <w:color w:val="231F20"/>
        </w:rPr>
        <w:t>Drugs</w:t>
      </w:r>
      <w:r>
        <w:rPr>
          <w:color w:val="231F20"/>
          <w:spacing w:val="-11"/>
        </w:rPr>
        <w:t xml:space="preserve"> </w:t>
      </w:r>
      <w:r>
        <w:rPr>
          <w:color w:val="231F20"/>
        </w:rPr>
        <w:t>Interceptor</w:t>
      </w:r>
    </w:p>
    <w:p w14:paraId="0C1ED8B0" w14:textId="77777777" w:rsidR="00762D58" w:rsidRDefault="00762D58">
      <w:pPr>
        <w:pStyle w:val="BodyText"/>
        <w:spacing w:before="3"/>
        <w:rPr>
          <w:rFonts w:ascii="Calibri"/>
          <w:sz w:val="10"/>
        </w:rPr>
      </w:pPr>
    </w:p>
    <w:p w14:paraId="166B8679" w14:textId="77777777" w:rsidR="00762D58" w:rsidRDefault="00A364CD">
      <w:pPr>
        <w:spacing w:before="60"/>
        <w:ind w:left="1133"/>
        <w:rPr>
          <w:rFonts w:ascii="Calibri"/>
          <w:b/>
          <w:i/>
          <w:sz w:val="20"/>
        </w:rPr>
      </w:pPr>
      <w:r>
        <w:rPr>
          <w:rFonts w:ascii="Calibri"/>
          <w:b/>
          <w:i/>
          <w:color w:val="231F20"/>
          <w:sz w:val="20"/>
        </w:rPr>
        <w:t>Specification</w:t>
      </w:r>
    </w:p>
    <w:p w14:paraId="36127BB7" w14:textId="77777777" w:rsidR="00762D58" w:rsidRDefault="00762D58">
      <w:pPr>
        <w:pStyle w:val="BodyText"/>
        <w:spacing w:before="3"/>
        <w:rPr>
          <w:rFonts w:ascii="Calibri"/>
          <w:b/>
          <w:i/>
          <w:sz w:val="15"/>
        </w:rPr>
      </w:pPr>
    </w:p>
    <w:p w14:paraId="7E20F850" w14:textId="77777777" w:rsidR="00762D58" w:rsidRDefault="00A364CD">
      <w:pPr>
        <w:pStyle w:val="ListParagraph"/>
        <w:numPr>
          <w:ilvl w:val="0"/>
          <w:numId w:val="35"/>
        </w:numPr>
        <w:tabs>
          <w:tab w:val="left" w:pos="1493"/>
          <w:tab w:val="left" w:pos="1494"/>
        </w:tabs>
        <w:spacing w:line="235" w:lineRule="auto"/>
        <w:ind w:right="390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Constructed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from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1.5mm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grade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304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stainless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steel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with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all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exposed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surfaces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polished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to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</w:t>
      </w:r>
      <w:r>
        <w:rPr>
          <w:rFonts w:ascii="Calibri" w:hAnsi="Calibri"/>
          <w:color w:val="231F20"/>
          <w:spacing w:val="-38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satin</w:t>
      </w:r>
      <w:r>
        <w:rPr>
          <w:rFonts w:ascii="Calibri" w:hAnsi="Calibri"/>
          <w:color w:val="231F20"/>
          <w:spacing w:val="-2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finish.</w:t>
      </w:r>
    </w:p>
    <w:p w14:paraId="51E3174A" w14:textId="77777777" w:rsidR="00762D58" w:rsidRDefault="00A364CD">
      <w:pPr>
        <w:pStyle w:val="ListParagraph"/>
        <w:numPr>
          <w:ilvl w:val="0"/>
          <w:numId w:val="35"/>
        </w:numPr>
        <w:tabs>
          <w:tab w:val="left" w:pos="1493"/>
          <w:tab w:val="left" w:pos="1494"/>
        </w:tabs>
        <w:spacing w:before="1" w:line="235" w:lineRule="auto"/>
        <w:ind w:right="3859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The unit incorporates 3 support legs with height adjustable feet, a wash down inlet con-</w:t>
      </w:r>
      <w:r>
        <w:rPr>
          <w:rFonts w:ascii="Calibri" w:hAnsi="Calibri"/>
          <w:color w:val="231F20"/>
          <w:spacing w:val="1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nection pipe, waste inlet pipe for connection to WC in cell, an integral contraband collec-</w:t>
      </w:r>
      <w:r>
        <w:rPr>
          <w:rFonts w:ascii="Calibri" w:hAnsi="Calibri"/>
          <w:color w:val="231F20"/>
          <w:spacing w:val="1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tion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tray,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central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strainer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and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“P”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trap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outlet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that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can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be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rotated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to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any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position.The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unit</w:t>
      </w:r>
      <w:r>
        <w:rPr>
          <w:rFonts w:ascii="Calibri" w:hAnsi="Calibri"/>
          <w:color w:val="231F20"/>
          <w:spacing w:val="1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is supplied with two heavy duty rubber gloves and a clear toughened glass lid for sealed</w:t>
      </w:r>
      <w:r>
        <w:rPr>
          <w:rFonts w:ascii="Calibri" w:hAnsi="Calibri"/>
          <w:color w:val="231F20"/>
          <w:spacing w:val="1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access</w:t>
      </w:r>
      <w:r>
        <w:rPr>
          <w:rFonts w:ascii="Calibri" w:hAnsi="Calibri"/>
          <w:color w:val="231F20"/>
          <w:spacing w:val="-2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and</w:t>
      </w:r>
      <w:r>
        <w:rPr>
          <w:rFonts w:ascii="Calibri" w:hAnsi="Calibri"/>
          <w:color w:val="231F20"/>
          <w:spacing w:val="-1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inspections.</w:t>
      </w:r>
    </w:p>
    <w:p w14:paraId="10014009" w14:textId="77777777" w:rsidR="00762D58" w:rsidRDefault="00762D58">
      <w:pPr>
        <w:pStyle w:val="BodyText"/>
        <w:spacing w:before="9"/>
        <w:rPr>
          <w:rFonts w:ascii="Calibri"/>
          <w:sz w:val="17"/>
        </w:rPr>
      </w:pPr>
    </w:p>
    <w:p w14:paraId="1B025E0E" w14:textId="77777777" w:rsidR="00762D58" w:rsidRDefault="00A364CD">
      <w:pPr>
        <w:ind w:left="1493"/>
        <w:rPr>
          <w:rFonts w:ascii="Calibri"/>
          <w:b/>
          <w:sz w:val="18"/>
        </w:rPr>
      </w:pPr>
      <w:r>
        <w:rPr>
          <w:rFonts w:ascii="Calibri"/>
          <w:b/>
          <w:color w:val="231F20"/>
          <w:spacing w:val="-2"/>
          <w:sz w:val="18"/>
        </w:rPr>
        <w:t>SITE</w:t>
      </w:r>
      <w:r>
        <w:rPr>
          <w:rFonts w:ascii="Calibri"/>
          <w:b/>
          <w:color w:val="231F20"/>
          <w:spacing w:val="-5"/>
          <w:sz w:val="18"/>
        </w:rPr>
        <w:t xml:space="preserve"> </w:t>
      </w:r>
      <w:r>
        <w:rPr>
          <w:rFonts w:ascii="Calibri"/>
          <w:b/>
          <w:color w:val="231F20"/>
          <w:spacing w:val="-2"/>
          <w:sz w:val="18"/>
        </w:rPr>
        <w:t>INSTALLATION</w:t>
      </w:r>
      <w:r>
        <w:rPr>
          <w:rFonts w:ascii="Calibri"/>
          <w:b/>
          <w:color w:val="231F20"/>
          <w:spacing w:val="-6"/>
          <w:sz w:val="18"/>
        </w:rPr>
        <w:t xml:space="preserve"> </w:t>
      </w:r>
      <w:r>
        <w:rPr>
          <w:rFonts w:ascii="Calibri"/>
          <w:b/>
          <w:color w:val="231F20"/>
          <w:spacing w:val="-1"/>
          <w:sz w:val="18"/>
        </w:rPr>
        <w:t>INFORMATION</w:t>
      </w:r>
    </w:p>
    <w:p w14:paraId="44DF0F2F" w14:textId="77777777" w:rsidR="00762D58" w:rsidRDefault="00762D58">
      <w:pPr>
        <w:pStyle w:val="BodyText"/>
        <w:spacing w:before="4"/>
        <w:rPr>
          <w:rFonts w:ascii="Calibri"/>
          <w:b/>
          <w:sz w:val="17"/>
        </w:rPr>
      </w:pPr>
    </w:p>
    <w:p w14:paraId="3C565E95" w14:textId="77777777" w:rsidR="00762D58" w:rsidRDefault="00A364CD">
      <w:pPr>
        <w:pStyle w:val="ListParagraph"/>
        <w:numPr>
          <w:ilvl w:val="0"/>
          <w:numId w:val="35"/>
        </w:numPr>
        <w:tabs>
          <w:tab w:val="left" w:pos="1493"/>
          <w:tab w:val="left" w:pos="1494"/>
        </w:tabs>
        <w:spacing w:before="1" w:line="218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When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installing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the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unit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the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following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considerations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to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be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made.</w:t>
      </w:r>
    </w:p>
    <w:p w14:paraId="5877522B" w14:textId="77777777" w:rsidR="00762D58" w:rsidRDefault="00A364CD">
      <w:pPr>
        <w:pStyle w:val="ListParagraph"/>
        <w:numPr>
          <w:ilvl w:val="0"/>
          <w:numId w:val="35"/>
        </w:numPr>
        <w:tabs>
          <w:tab w:val="left" w:pos="1493"/>
          <w:tab w:val="left" w:pos="1494"/>
        </w:tabs>
        <w:spacing w:line="216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Height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of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foul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water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inlet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and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outlet.</w:t>
      </w:r>
    </w:p>
    <w:p w14:paraId="749825DE" w14:textId="77777777" w:rsidR="00762D58" w:rsidRDefault="00A364CD">
      <w:pPr>
        <w:pStyle w:val="ListParagraph"/>
        <w:numPr>
          <w:ilvl w:val="0"/>
          <w:numId w:val="35"/>
        </w:numPr>
        <w:tabs>
          <w:tab w:val="left" w:pos="1493"/>
          <w:tab w:val="left" w:pos="1494"/>
        </w:tabs>
        <w:spacing w:line="216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Ensure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there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is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an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adequate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fall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of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the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toilet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waste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pipe.</w:t>
      </w:r>
    </w:p>
    <w:p w14:paraId="0BF1A538" w14:textId="77777777" w:rsidR="00762D58" w:rsidRDefault="00A364CD">
      <w:pPr>
        <w:pStyle w:val="ListParagraph"/>
        <w:numPr>
          <w:ilvl w:val="0"/>
          <w:numId w:val="35"/>
        </w:numPr>
        <w:tabs>
          <w:tab w:val="left" w:pos="1493"/>
          <w:tab w:val="left" w:pos="1494"/>
        </w:tabs>
        <w:spacing w:line="218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Height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adjustment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of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support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legs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40mm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maximum.</w:t>
      </w:r>
    </w:p>
    <w:p w14:paraId="505C1AA7" w14:textId="77777777" w:rsidR="00762D58" w:rsidRDefault="00762D58">
      <w:pPr>
        <w:pStyle w:val="BodyText"/>
        <w:spacing w:before="10"/>
        <w:rPr>
          <w:rFonts w:ascii="Calibri"/>
          <w:sz w:val="15"/>
        </w:rPr>
      </w:pPr>
    </w:p>
    <w:p w14:paraId="7877532E" w14:textId="77777777" w:rsidR="00762D58" w:rsidRDefault="00A364CD">
      <w:pPr>
        <w:ind w:left="1133"/>
        <w:rPr>
          <w:rFonts w:ascii="Calibri"/>
          <w:b/>
          <w:i/>
          <w:sz w:val="20"/>
        </w:rPr>
      </w:pPr>
      <w:r>
        <w:rPr>
          <w:rFonts w:ascii="Calibri"/>
          <w:b/>
          <w:i/>
          <w:color w:val="231F20"/>
          <w:sz w:val="20"/>
        </w:rPr>
        <w:t>Finish</w:t>
      </w:r>
    </w:p>
    <w:p w14:paraId="14BEF5BD" w14:textId="77777777" w:rsidR="00762D58" w:rsidRDefault="00762D58">
      <w:pPr>
        <w:pStyle w:val="BodyText"/>
        <w:spacing w:before="12"/>
        <w:rPr>
          <w:rFonts w:ascii="Calibri"/>
          <w:b/>
          <w:i/>
          <w:sz w:val="14"/>
        </w:rPr>
      </w:pPr>
    </w:p>
    <w:p w14:paraId="7CE60808" w14:textId="77777777" w:rsidR="00762D58" w:rsidRDefault="00A364CD">
      <w:pPr>
        <w:pStyle w:val="ListParagraph"/>
        <w:numPr>
          <w:ilvl w:val="0"/>
          <w:numId w:val="35"/>
        </w:numPr>
        <w:tabs>
          <w:tab w:val="left" w:pos="1493"/>
          <w:tab w:val="left" w:pos="1494"/>
        </w:tabs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Satin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polished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stainless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steel.</w:t>
      </w:r>
    </w:p>
    <w:p w14:paraId="1FCF19D6" w14:textId="77777777" w:rsidR="00762D58" w:rsidRDefault="00762D58">
      <w:pPr>
        <w:pStyle w:val="BodyText"/>
        <w:rPr>
          <w:rFonts w:ascii="Calibri"/>
        </w:rPr>
      </w:pPr>
    </w:p>
    <w:p w14:paraId="671EF531" w14:textId="77777777" w:rsidR="00762D58" w:rsidRDefault="00762D58">
      <w:pPr>
        <w:pStyle w:val="BodyText"/>
        <w:rPr>
          <w:rFonts w:ascii="Calibri"/>
        </w:rPr>
      </w:pPr>
    </w:p>
    <w:p w14:paraId="29B13976" w14:textId="77777777" w:rsidR="00762D58" w:rsidRDefault="00762D58">
      <w:pPr>
        <w:pStyle w:val="BodyText"/>
        <w:rPr>
          <w:rFonts w:ascii="Calibri"/>
        </w:rPr>
      </w:pPr>
    </w:p>
    <w:p w14:paraId="0EF6237C" w14:textId="77777777" w:rsidR="00762D58" w:rsidRDefault="00762D58">
      <w:pPr>
        <w:pStyle w:val="BodyText"/>
        <w:rPr>
          <w:rFonts w:ascii="Calibri"/>
        </w:rPr>
      </w:pPr>
    </w:p>
    <w:p w14:paraId="13BC07B1" w14:textId="77777777" w:rsidR="00762D58" w:rsidRDefault="00762D58">
      <w:pPr>
        <w:pStyle w:val="BodyText"/>
        <w:rPr>
          <w:rFonts w:ascii="Calibri"/>
        </w:rPr>
      </w:pPr>
    </w:p>
    <w:p w14:paraId="2F7FDB42" w14:textId="77777777" w:rsidR="00762D58" w:rsidRDefault="00762D58">
      <w:pPr>
        <w:pStyle w:val="BodyText"/>
        <w:rPr>
          <w:rFonts w:ascii="Calibri"/>
        </w:rPr>
      </w:pPr>
    </w:p>
    <w:p w14:paraId="570B312A" w14:textId="77777777" w:rsidR="00762D58" w:rsidRDefault="00762D58">
      <w:pPr>
        <w:pStyle w:val="BodyText"/>
        <w:rPr>
          <w:rFonts w:ascii="Calibri"/>
        </w:rPr>
      </w:pPr>
    </w:p>
    <w:p w14:paraId="636A0F51" w14:textId="77777777" w:rsidR="00762D58" w:rsidRDefault="00762D58">
      <w:pPr>
        <w:pStyle w:val="BodyText"/>
        <w:rPr>
          <w:rFonts w:ascii="Calibri"/>
        </w:rPr>
      </w:pPr>
    </w:p>
    <w:p w14:paraId="76DA8850" w14:textId="77777777" w:rsidR="00762D58" w:rsidRDefault="00762D58">
      <w:pPr>
        <w:pStyle w:val="BodyText"/>
        <w:rPr>
          <w:rFonts w:ascii="Calibri"/>
        </w:rPr>
      </w:pPr>
    </w:p>
    <w:p w14:paraId="38AC68DD" w14:textId="77777777" w:rsidR="00762D58" w:rsidRDefault="00762D58">
      <w:pPr>
        <w:pStyle w:val="BodyText"/>
        <w:rPr>
          <w:rFonts w:ascii="Calibri"/>
        </w:rPr>
      </w:pPr>
    </w:p>
    <w:p w14:paraId="493FAD3E" w14:textId="77777777" w:rsidR="00762D58" w:rsidRDefault="00762D58">
      <w:pPr>
        <w:pStyle w:val="BodyText"/>
        <w:rPr>
          <w:rFonts w:ascii="Calibri"/>
        </w:rPr>
      </w:pPr>
    </w:p>
    <w:p w14:paraId="2AE5FDE3" w14:textId="77777777" w:rsidR="00762D58" w:rsidRDefault="00762D58">
      <w:pPr>
        <w:pStyle w:val="BodyText"/>
        <w:rPr>
          <w:rFonts w:ascii="Calibri"/>
        </w:rPr>
      </w:pPr>
    </w:p>
    <w:p w14:paraId="5449C98D" w14:textId="77777777" w:rsidR="00762D58" w:rsidRDefault="00762D58">
      <w:pPr>
        <w:pStyle w:val="BodyText"/>
        <w:rPr>
          <w:rFonts w:ascii="Calibri"/>
        </w:rPr>
      </w:pPr>
    </w:p>
    <w:p w14:paraId="2DC60921" w14:textId="77777777" w:rsidR="00762D58" w:rsidRDefault="00762D58">
      <w:pPr>
        <w:pStyle w:val="BodyText"/>
        <w:rPr>
          <w:rFonts w:ascii="Calibri"/>
        </w:rPr>
      </w:pPr>
    </w:p>
    <w:p w14:paraId="215907D7" w14:textId="77777777" w:rsidR="00762D58" w:rsidRDefault="00762D58">
      <w:pPr>
        <w:pStyle w:val="BodyText"/>
        <w:spacing w:before="2"/>
        <w:rPr>
          <w:rFonts w:ascii="Calibri"/>
          <w:sz w:val="23"/>
        </w:rPr>
      </w:pPr>
    </w:p>
    <w:p w14:paraId="6F8E7634" w14:textId="77777777" w:rsidR="00762D58" w:rsidRDefault="00762D58">
      <w:pPr>
        <w:rPr>
          <w:rFonts w:ascii="Calibri"/>
          <w:sz w:val="23"/>
        </w:rPr>
        <w:sectPr w:rsidR="00762D58">
          <w:headerReference w:type="default" r:id="rId1308"/>
          <w:footerReference w:type="default" r:id="rId1309"/>
          <w:pgSz w:w="11910" w:h="16840"/>
          <w:pgMar w:top="140" w:right="0" w:bottom="0" w:left="0" w:header="0" w:footer="0" w:gutter="0"/>
          <w:cols w:space="720"/>
        </w:sectPr>
      </w:pPr>
    </w:p>
    <w:p w14:paraId="4759A472" w14:textId="77777777" w:rsidR="00762D58" w:rsidRDefault="00A364CD">
      <w:pPr>
        <w:pStyle w:val="BodyText"/>
        <w:spacing w:before="60" w:line="242" w:lineRule="exact"/>
        <w:ind w:left="1389" w:right="28"/>
        <w:jc w:val="center"/>
        <w:rPr>
          <w:rFonts w:ascii="Calibri"/>
        </w:rPr>
      </w:pPr>
      <w:r>
        <w:rPr>
          <w:noProof/>
        </w:rPr>
        <w:lastRenderedPageBreak/>
        <w:drawing>
          <wp:anchor distT="0" distB="0" distL="0" distR="0" simplePos="0" relativeHeight="473663488" behindDoc="1" locked="0" layoutInCell="1" allowOverlap="1" wp14:anchorId="254E0389" wp14:editId="3CEA53AA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1592" cy="10692003"/>
            <wp:effectExtent l="0" t="0" r="0" b="0"/>
            <wp:wrapNone/>
            <wp:docPr id="705" name="image60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6" name="image605.png"/>
                    <pic:cNvPicPr/>
                  </pic:nvPicPr>
                  <pic:blipFill>
                    <a:blip r:embed="rId13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61592" cy="1069200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pict w14:anchorId="04987C19">
          <v:shape id="_x0000_s1213" type="#_x0000_t202" style="position:absolute;left:0;text-align:left;margin-left:561.8pt;margin-top:-118.6pt;width:16pt;height:94.6pt;z-index:16196608;mso-position-horizontal-relative:page;mso-position-vertical-relative:text" filled="f" stroked="f">
            <v:textbox style="layout-flow:vertical;mso-layout-flow-alt:bottom-to-top" inset="0,0,0,0">
              <w:txbxContent>
                <w:p w14:paraId="55183435" w14:textId="77777777" w:rsidR="00A364CD" w:rsidRDefault="00A364CD">
                  <w:pPr>
                    <w:spacing w:line="305" w:lineRule="exact"/>
                    <w:ind w:left="20"/>
                    <w:rPr>
                      <w:rFonts w:ascii="Calibri"/>
                      <w:sz w:val="28"/>
                    </w:rPr>
                  </w:pPr>
                  <w:r>
                    <w:rPr>
                      <w:rFonts w:ascii="Calibri"/>
                      <w:color w:val="231F20"/>
                      <w:spacing w:val="-3"/>
                      <w:sz w:val="28"/>
                    </w:rPr>
                    <w:t>SANITARY</w:t>
                  </w:r>
                  <w:r>
                    <w:rPr>
                      <w:rFonts w:ascii="Calibri"/>
                      <w:color w:val="231F20"/>
                      <w:spacing w:val="-9"/>
                      <w:sz w:val="28"/>
                    </w:rPr>
                    <w:t xml:space="preserve"> </w:t>
                  </w:r>
                  <w:r>
                    <w:rPr>
                      <w:rFonts w:ascii="Calibri"/>
                      <w:color w:val="231F20"/>
                      <w:spacing w:val="-2"/>
                      <w:sz w:val="28"/>
                    </w:rPr>
                    <w:t>WARE</w:t>
                  </w:r>
                </w:p>
              </w:txbxContent>
            </v:textbox>
            <w10:wrap anchorx="page"/>
          </v:shape>
        </w:pict>
      </w:r>
      <w:r>
        <w:rPr>
          <w:rFonts w:ascii="Calibri"/>
          <w:color w:val="231F20"/>
        </w:rPr>
        <w:t>Cell</w:t>
      </w:r>
      <w:r>
        <w:rPr>
          <w:rFonts w:ascii="Calibri"/>
          <w:color w:val="231F20"/>
          <w:spacing w:val="-6"/>
        </w:rPr>
        <w:t xml:space="preserve"> </w:t>
      </w:r>
      <w:r>
        <w:rPr>
          <w:rFonts w:ascii="Calibri"/>
          <w:color w:val="231F20"/>
        </w:rPr>
        <w:t>Security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Limited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Lynstock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Way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Lostock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Bolton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BL6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4SA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England</w:t>
      </w:r>
    </w:p>
    <w:p w14:paraId="5506977C" w14:textId="77777777" w:rsidR="00762D58" w:rsidRDefault="00A364CD">
      <w:pPr>
        <w:pStyle w:val="BodyText"/>
        <w:spacing w:line="242" w:lineRule="exact"/>
        <w:ind w:left="1390" w:right="28"/>
        <w:jc w:val="center"/>
        <w:rPr>
          <w:rFonts w:ascii="Calibri"/>
        </w:rPr>
      </w:pPr>
      <w:r>
        <w:rPr>
          <w:rFonts w:ascii="Calibri"/>
          <w:color w:val="ECD016"/>
        </w:rPr>
        <w:t>Tel</w:t>
      </w:r>
      <w:r>
        <w:rPr>
          <w:rFonts w:ascii="Calibri"/>
          <w:color w:val="ECD016"/>
          <w:spacing w:val="-7"/>
        </w:rPr>
        <w:t xml:space="preserve"> </w:t>
      </w:r>
      <w:r>
        <w:rPr>
          <w:rFonts w:ascii="Calibri"/>
          <w:color w:val="231F20"/>
        </w:rPr>
        <w:t>+44</w:t>
      </w:r>
      <w:r>
        <w:rPr>
          <w:rFonts w:ascii="Calibri"/>
          <w:color w:val="231F20"/>
          <w:spacing w:val="-8"/>
        </w:rPr>
        <w:t xml:space="preserve"> </w:t>
      </w:r>
      <w:r>
        <w:rPr>
          <w:rFonts w:ascii="Calibri"/>
          <w:color w:val="231F20"/>
        </w:rPr>
        <w:t>(0)</w:t>
      </w:r>
      <w:r>
        <w:rPr>
          <w:rFonts w:ascii="Calibri"/>
          <w:color w:val="231F20"/>
          <w:spacing w:val="-7"/>
        </w:rPr>
        <w:t xml:space="preserve"> </w:t>
      </w:r>
      <w:r>
        <w:rPr>
          <w:rFonts w:ascii="Calibri"/>
          <w:color w:val="231F20"/>
        </w:rPr>
        <w:t>1204</w:t>
      </w:r>
      <w:r>
        <w:rPr>
          <w:rFonts w:ascii="Calibri"/>
          <w:color w:val="231F20"/>
          <w:spacing w:val="-7"/>
        </w:rPr>
        <w:t xml:space="preserve"> </w:t>
      </w:r>
      <w:r>
        <w:rPr>
          <w:rFonts w:ascii="Calibri"/>
          <w:color w:val="231F20"/>
        </w:rPr>
        <w:t>669690</w:t>
      </w:r>
      <w:r>
        <w:rPr>
          <w:rFonts w:ascii="Calibri"/>
          <w:color w:val="231F20"/>
          <w:spacing w:val="25"/>
        </w:rPr>
        <w:t xml:space="preserve"> </w:t>
      </w:r>
      <w:r>
        <w:rPr>
          <w:rFonts w:ascii="Calibri"/>
          <w:color w:val="ECD016"/>
        </w:rPr>
        <w:t>Fax</w:t>
      </w:r>
      <w:r>
        <w:rPr>
          <w:rFonts w:ascii="Calibri"/>
          <w:color w:val="ECD016"/>
          <w:spacing w:val="-7"/>
        </w:rPr>
        <w:t xml:space="preserve"> </w:t>
      </w:r>
      <w:r>
        <w:rPr>
          <w:rFonts w:ascii="Calibri"/>
          <w:color w:val="231F20"/>
        </w:rPr>
        <w:t>+44</w:t>
      </w:r>
      <w:r>
        <w:rPr>
          <w:rFonts w:ascii="Calibri"/>
          <w:color w:val="231F20"/>
          <w:spacing w:val="-8"/>
        </w:rPr>
        <w:t xml:space="preserve"> </w:t>
      </w:r>
      <w:r>
        <w:rPr>
          <w:rFonts w:ascii="Calibri"/>
          <w:color w:val="231F20"/>
        </w:rPr>
        <w:t>(0)</w:t>
      </w:r>
      <w:r>
        <w:rPr>
          <w:rFonts w:ascii="Calibri"/>
          <w:color w:val="231F20"/>
          <w:spacing w:val="-7"/>
        </w:rPr>
        <w:t xml:space="preserve"> </w:t>
      </w:r>
      <w:r>
        <w:rPr>
          <w:rFonts w:ascii="Calibri"/>
          <w:color w:val="231F20"/>
        </w:rPr>
        <w:t>1204</w:t>
      </w:r>
      <w:r>
        <w:rPr>
          <w:rFonts w:ascii="Calibri"/>
          <w:color w:val="231F20"/>
          <w:spacing w:val="-7"/>
        </w:rPr>
        <w:t xml:space="preserve"> </w:t>
      </w:r>
      <w:r>
        <w:rPr>
          <w:rFonts w:ascii="Calibri"/>
          <w:color w:val="231F20"/>
        </w:rPr>
        <w:t>669650</w:t>
      </w:r>
      <w:r>
        <w:rPr>
          <w:rFonts w:ascii="Calibri"/>
          <w:color w:val="231F20"/>
          <w:spacing w:val="31"/>
        </w:rPr>
        <w:t xml:space="preserve"> </w:t>
      </w:r>
      <w:r>
        <w:rPr>
          <w:rFonts w:ascii="Calibri"/>
          <w:color w:val="ECD016"/>
        </w:rPr>
        <w:t>Email</w:t>
      </w:r>
      <w:r>
        <w:rPr>
          <w:rFonts w:ascii="Calibri"/>
          <w:color w:val="ECD016"/>
          <w:spacing w:val="-7"/>
        </w:rPr>
        <w:t xml:space="preserve"> </w:t>
      </w:r>
      <w:hyperlink r:id="rId1311">
        <w:r>
          <w:rPr>
            <w:rFonts w:ascii="Calibri"/>
            <w:color w:val="231F20"/>
          </w:rPr>
          <w:t>sales@cellsecurity.co.uk</w:t>
        </w:r>
      </w:hyperlink>
      <w:r>
        <w:rPr>
          <w:rFonts w:ascii="Calibri"/>
          <w:color w:val="231F20"/>
          <w:spacing w:val="70"/>
        </w:rPr>
        <w:t xml:space="preserve"> </w:t>
      </w:r>
      <w:r>
        <w:rPr>
          <w:rFonts w:ascii="Calibri"/>
          <w:color w:val="ECD016"/>
        </w:rPr>
        <w:t>Web</w:t>
      </w:r>
      <w:r>
        <w:rPr>
          <w:rFonts w:ascii="Calibri"/>
          <w:color w:val="ECD016"/>
          <w:spacing w:val="-6"/>
        </w:rPr>
        <w:t xml:space="preserve"> </w:t>
      </w:r>
      <w:hyperlink r:id="rId1312">
        <w:r>
          <w:rPr>
            <w:rFonts w:ascii="Calibri"/>
            <w:color w:val="231F20"/>
          </w:rPr>
          <w:t>www.cellsecurity.co.uk</w:t>
        </w:r>
      </w:hyperlink>
    </w:p>
    <w:p w14:paraId="78EE435D" w14:textId="77777777" w:rsidR="00762D58" w:rsidRDefault="00A364CD">
      <w:pPr>
        <w:pStyle w:val="BodyText"/>
        <w:spacing w:before="7"/>
        <w:rPr>
          <w:rFonts w:ascii="Calibri"/>
        </w:rPr>
      </w:pPr>
      <w:r>
        <w:br w:type="column"/>
      </w:r>
    </w:p>
    <w:p w14:paraId="679B4663" w14:textId="77777777" w:rsidR="00762D58" w:rsidRDefault="00A364CD">
      <w:pPr>
        <w:pStyle w:val="BodyText"/>
        <w:ind w:left="792"/>
        <w:rPr>
          <w:rFonts w:ascii="Calibri"/>
        </w:rPr>
      </w:pPr>
      <w:r>
        <w:rPr>
          <w:rFonts w:ascii="Calibri"/>
          <w:color w:val="FFFFFF"/>
        </w:rPr>
        <w:t>153</w:t>
      </w:r>
    </w:p>
    <w:p w14:paraId="4AE82AB1" w14:textId="77777777" w:rsidR="00762D58" w:rsidRDefault="00762D58">
      <w:pPr>
        <w:rPr>
          <w:rFonts w:ascii="Calibri"/>
        </w:rPr>
        <w:sectPr w:rsidR="00762D58">
          <w:type w:val="continuous"/>
          <w:pgSz w:w="11910" w:h="16840"/>
          <w:pgMar w:top="1420" w:right="0" w:bottom="280" w:left="0" w:header="720" w:footer="720" w:gutter="0"/>
          <w:cols w:num="2" w:space="720" w:equalWidth="0">
            <w:col w:w="10387" w:space="40"/>
            <w:col w:w="1483"/>
          </w:cols>
        </w:sectPr>
      </w:pPr>
    </w:p>
    <w:p w14:paraId="47BAA343" w14:textId="77777777" w:rsidR="00762D58" w:rsidRDefault="00A364CD">
      <w:pPr>
        <w:pStyle w:val="Heading4"/>
        <w:tabs>
          <w:tab w:val="left" w:pos="732"/>
        </w:tabs>
      </w:pPr>
      <w:r>
        <w:rPr>
          <w:color w:val="FFFFFF"/>
          <w:position w:val="8"/>
          <w:sz w:val="20"/>
        </w:rPr>
        <w:lastRenderedPageBreak/>
        <w:t>9</w:t>
      </w:r>
      <w:r>
        <w:rPr>
          <w:color w:val="FFFFFF"/>
          <w:position w:val="8"/>
          <w:sz w:val="20"/>
        </w:rPr>
        <w:tab/>
      </w:r>
      <w:r>
        <w:rPr>
          <w:color w:val="231F20"/>
        </w:rPr>
        <w:t>Sanitary</w:t>
      </w:r>
      <w:r>
        <w:rPr>
          <w:color w:val="231F20"/>
          <w:spacing w:val="-15"/>
        </w:rPr>
        <w:t xml:space="preserve"> </w:t>
      </w:r>
      <w:r>
        <w:rPr>
          <w:color w:val="231F20"/>
        </w:rPr>
        <w:t>Ware</w:t>
      </w:r>
    </w:p>
    <w:p w14:paraId="5E162ECF" w14:textId="77777777" w:rsidR="00762D58" w:rsidRDefault="00A364CD">
      <w:pPr>
        <w:spacing w:before="25"/>
        <w:ind w:left="737"/>
        <w:rPr>
          <w:rFonts w:ascii="Calibri"/>
          <w:sz w:val="16"/>
        </w:rPr>
      </w:pPr>
      <w:r>
        <w:pict w14:anchorId="68DD8EAA">
          <v:shape id="_x0000_s1212" type="#_x0000_t202" style="position:absolute;left:0;text-align:left;margin-left:10.35pt;margin-top:12.65pt;width:12pt;height:44.55pt;z-index:16198144;mso-position-horizontal-relative:page" filled="f" stroked="f">
            <v:textbox style="layout-flow:vertical;mso-layout-flow-alt:bottom-to-top" inset="0,0,0,0">
              <w:txbxContent>
                <w:p w14:paraId="03419097" w14:textId="77777777" w:rsidR="00A364CD" w:rsidRDefault="00A364CD">
                  <w:pPr>
                    <w:pStyle w:val="BodyText"/>
                    <w:spacing w:line="224" w:lineRule="exact"/>
                    <w:ind w:left="20"/>
                    <w:rPr>
                      <w:rFonts w:ascii="Calibri"/>
                    </w:rPr>
                  </w:pPr>
                  <w:r>
                    <w:rPr>
                      <w:rFonts w:ascii="Calibri"/>
                      <w:color w:val="FFFFFF"/>
                    </w:rPr>
                    <w:t>SECTION</w:t>
                  </w:r>
                  <w:r>
                    <w:rPr>
                      <w:rFonts w:ascii="Calibri"/>
                      <w:color w:val="FFFFFF"/>
                      <w:spacing w:val="-6"/>
                    </w:rPr>
                    <w:t xml:space="preserve"> </w:t>
                  </w:r>
                  <w:r>
                    <w:rPr>
                      <w:rFonts w:ascii="Calibri"/>
                      <w:color w:val="FFFFFF"/>
                    </w:rPr>
                    <w:t>9</w:t>
                  </w:r>
                </w:p>
              </w:txbxContent>
            </v:textbox>
            <w10:wrap anchorx="page"/>
          </v:shape>
        </w:pict>
      </w:r>
      <w:r>
        <w:rPr>
          <w:rFonts w:ascii="Calibri"/>
          <w:color w:val="8D8F92"/>
          <w:sz w:val="16"/>
        </w:rPr>
        <w:t>SECTION</w:t>
      </w:r>
      <w:r>
        <w:rPr>
          <w:rFonts w:ascii="Calibri"/>
          <w:color w:val="8D8F92"/>
          <w:spacing w:val="-4"/>
          <w:sz w:val="16"/>
        </w:rPr>
        <w:t xml:space="preserve"> </w:t>
      </w:r>
      <w:r>
        <w:rPr>
          <w:rFonts w:ascii="Calibri"/>
          <w:color w:val="8D8F92"/>
          <w:sz w:val="16"/>
        </w:rPr>
        <w:t>9</w:t>
      </w:r>
    </w:p>
    <w:p w14:paraId="140EA381" w14:textId="77777777" w:rsidR="00762D58" w:rsidRDefault="00A364CD">
      <w:pPr>
        <w:pStyle w:val="BodyText"/>
        <w:rPr>
          <w:rFonts w:ascii="Calibri"/>
          <w:sz w:val="32"/>
        </w:rPr>
      </w:pPr>
      <w:r>
        <w:br w:type="column"/>
      </w:r>
    </w:p>
    <w:p w14:paraId="10A33959" w14:textId="77777777" w:rsidR="00762D58" w:rsidRDefault="00762D58">
      <w:pPr>
        <w:pStyle w:val="BodyText"/>
        <w:spacing w:before="2"/>
        <w:rPr>
          <w:rFonts w:ascii="Calibri"/>
          <w:sz w:val="35"/>
        </w:rPr>
      </w:pPr>
    </w:p>
    <w:p w14:paraId="60DBC89F" w14:textId="77777777" w:rsidR="00762D58" w:rsidRDefault="00A364CD">
      <w:pPr>
        <w:pStyle w:val="Heading4"/>
        <w:spacing w:before="0"/>
      </w:pPr>
      <w:r>
        <w:rPr>
          <w:color w:val="231F20"/>
        </w:rPr>
        <w:t>Compact</w:t>
      </w:r>
      <w:r>
        <w:rPr>
          <w:color w:val="231F20"/>
          <w:spacing w:val="-12"/>
        </w:rPr>
        <w:t xml:space="preserve"> </w:t>
      </w:r>
      <w:r>
        <w:rPr>
          <w:color w:val="231F20"/>
        </w:rPr>
        <w:t>Drugs</w:t>
      </w:r>
      <w:r>
        <w:rPr>
          <w:color w:val="231F20"/>
          <w:spacing w:val="-12"/>
        </w:rPr>
        <w:t xml:space="preserve"> </w:t>
      </w:r>
      <w:r>
        <w:rPr>
          <w:color w:val="231F20"/>
        </w:rPr>
        <w:t>Interceptor</w:t>
      </w:r>
    </w:p>
    <w:p w14:paraId="6AAC6BED" w14:textId="77777777" w:rsidR="00762D58" w:rsidRDefault="00A364CD">
      <w:pPr>
        <w:spacing w:before="160"/>
        <w:ind w:left="565"/>
        <w:rPr>
          <w:rFonts w:ascii="Calibri"/>
          <w:b/>
          <w:i/>
          <w:sz w:val="20"/>
        </w:rPr>
      </w:pPr>
      <w:r>
        <w:rPr>
          <w:rFonts w:ascii="Calibri"/>
          <w:b/>
          <w:i/>
          <w:color w:val="231F20"/>
          <w:sz w:val="20"/>
        </w:rPr>
        <w:t>Specification</w:t>
      </w:r>
    </w:p>
    <w:p w14:paraId="73B56013" w14:textId="77777777" w:rsidR="00762D58" w:rsidRDefault="00A364CD">
      <w:pPr>
        <w:pStyle w:val="Heading4"/>
      </w:pPr>
      <w:r>
        <w:br w:type="column"/>
      </w:r>
      <w:r>
        <w:rPr>
          <w:color w:val="ECD016"/>
        </w:rPr>
        <w:lastRenderedPageBreak/>
        <w:t>Cell</w:t>
      </w:r>
      <w:r>
        <w:rPr>
          <w:color w:val="231F20"/>
        </w:rPr>
        <w:t>Security.co.uk</w:t>
      </w:r>
    </w:p>
    <w:p w14:paraId="1033B835" w14:textId="77777777" w:rsidR="00762D58" w:rsidRDefault="00A364CD">
      <w:pPr>
        <w:spacing w:before="25"/>
        <w:ind w:left="314"/>
        <w:rPr>
          <w:rFonts w:ascii="Calibri"/>
          <w:sz w:val="16"/>
        </w:rPr>
      </w:pPr>
      <w:r>
        <w:rPr>
          <w:rFonts w:ascii="Calibri"/>
          <w:color w:val="8D8F92"/>
          <w:sz w:val="16"/>
        </w:rPr>
        <w:t>custodial</w:t>
      </w:r>
      <w:r>
        <w:rPr>
          <w:rFonts w:ascii="Calibri"/>
          <w:color w:val="8D8F92"/>
          <w:spacing w:val="-8"/>
          <w:sz w:val="16"/>
        </w:rPr>
        <w:t xml:space="preserve"> </w:t>
      </w:r>
      <w:r>
        <w:rPr>
          <w:rFonts w:ascii="Calibri"/>
          <w:color w:val="8D8F92"/>
          <w:sz w:val="16"/>
        </w:rPr>
        <w:t>and</w:t>
      </w:r>
      <w:r>
        <w:rPr>
          <w:rFonts w:ascii="Calibri"/>
          <w:color w:val="8D8F92"/>
          <w:spacing w:val="-7"/>
          <w:sz w:val="16"/>
        </w:rPr>
        <w:t xml:space="preserve"> </w:t>
      </w:r>
      <w:r>
        <w:rPr>
          <w:rFonts w:ascii="Calibri"/>
          <w:color w:val="8D8F92"/>
          <w:sz w:val="16"/>
        </w:rPr>
        <w:t>detention</w:t>
      </w:r>
      <w:r>
        <w:rPr>
          <w:rFonts w:ascii="Calibri"/>
          <w:color w:val="8D8F92"/>
          <w:spacing w:val="-7"/>
          <w:sz w:val="16"/>
        </w:rPr>
        <w:t xml:space="preserve"> </w:t>
      </w:r>
      <w:r>
        <w:rPr>
          <w:rFonts w:ascii="Calibri"/>
          <w:color w:val="8D8F92"/>
          <w:sz w:val="16"/>
        </w:rPr>
        <w:t>solutions</w:t>
      </w:r>
    </w:p>
    <w:p w14:paraId="2B2E941C" w14:textId="77777777" w:rsidR="00762D58" w:rsidRDefault="00762D58">
      <w:pPr>
        <w:rPr>
          <w:rFonts w:ascii="Calibri"/>
          <w:sz w:val="16"/>
        </w:rPr>
        <w:sectPr w:rsidR="00762D58">
          <w:headerReference w:type="default" r:id="rId1313"/>
          <w:footerReference w:type="default" r:id="rId1314"/>
          <w:pgSz w:w="11910" w:h="16840"/>
          <w:pgMar w:top="140" w:right="0" w:bottom="0" w:left="0" w:header="0" w:footer="0" w:gutter="0"/>
          <w:cols w:num="3" w:space="720" w:equalWidth="0">
            <w:col w:w="2594" w:space="699"/>
            <w:col w:w="3814" w:space="1347"/>
            <w:col w:w="3456"/>
          </w:cols>
        </w:sectPr>
      </w:pPr>
    </w:p>
    <w:p w14:paraId="34F4BB42" w14:textId="77777777" w:rsidR="00762D58" w:rsidRDefault="00762D58">
      <w:pPr>
        <w:pStyle w:val="BodyText"/>
        <w:spacing w:before="9"/>
        <w:rPr>
          <w:rFonts w:ascii="Calibri"/>
          <w:sz w:val="9"/>
        </w:rPr>
      </w:pPr>
    </w:p>
    <w:p w14:paraId="2BC09896" w14:textId="77777777" w:rsidR="00762D58" w:rsidRDefault="00A364CD">
      <w:pPr>
        <w:pStyle w:val="ListParagraph"/>
        <w:numPr>
          <w:ilvl w:val="0"/>
          <w:numId w:val="2"/>
        </w:numPr>
        <w:tabs>
          <w:tab w:val="left" w:pos="4218"/>
          <w:tab w:val="left" w:pos="4219"/>
        </w:tabs>
        <w:spacing w:before="67" w:line="235" w:lineRule="auto"/>
        <w:ind w:right="1176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Constructed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from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1.5mm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grade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304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stainless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steel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with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all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exposed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surfaces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polished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to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</w:t>
      </w:r>
      <w:r>
        <w:rPr>
          <w:rFonts w:ascii="Calibri" w:hAnsi="Calibri"/>
          <w:color w:val="231F20"/>
          <w:spacing w:val="-38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satin</w:t>
      </w:r>
      <w:r>
        <w:rPr>
          <w:rFonts w:ascii="Calibri" w:hAnsi="Calibri"/>
          <w:color w:val="231F20"/>
          <w:spacing w:val="-2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finish</w:t>
      </w:r>
    </w:p>
    <w:p w14:paraId="16AA8285" w14:textId="77777777" w:rsidR="00762D58" w:rsidRDefault="00A364CD">
      <w:pPr>
        <w:pStyle w:val="ListParagraph"/>
        <w:numPr>
          <w:ilvl w:val="0"/>
          <w:numId w:val="2"/>
        </w:numPr>
        <w:tabs>
          <w:tab w:val="left" w:pos="4218"/>
          <w:tab w:val="left" w:pos="4219"/>
        </w:tabs>
        <w:spacing w:before="2" w:line="235" w:lineRule="auto"/>
        <w:ind w:right="1239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The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unit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incorporates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wash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down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inlet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connection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pipe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operated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from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the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front,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waste</w:t>
      </w:r>
      <w:r>
        <w:rPr>
          <w:rFonts w:ascii="Calibri" w:hAnsi="Calibri"/>
          <w:color w:val="231F20"/>
          <w:spacing w:val="1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inlet pipe for connection to WC in the cell, an integral hinged contraband collection tray</w:t>
      </w:r>
      <w:r>
        <w:rPr>
          <w:rFonts w:ascii="Calibri" w:hAnsi="Calibri"/>
          <w:color w:val="231F20"/>
          <w:spacing w:val="-38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and</w:t>
      </w:r>
      <w:r>
        <w:rPr>
          <w:rFonts w:ascii="Calibri" w:hAnsi="Calibri"/>
          <w:color w:val="231F20"/>
          <w:spacing w:val="-2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an</w:t>
      </w:r>
      <w:r>
        <w:rPr>
          <w:rFonts w:ascii="Calibri" w:hAnsi="Calibri"/>
          <w:color w:val="231F20"/>
          <w:spacing w:val="-1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acrylic collection</w:t>
      </w:r>
      <w:r>
        <w:rPr>
          <w:rFonts w:ascii="Calibri" w:hAnsi="Calibri"/>
          <w:color w:val="231F20"/>
          <w:spacing w:val="-1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removable</w:t>
      </w:r>
      <w:r>
        <w:rPr>
          <w:rFonts w:ascii="Calibri" w:hAnsi="Calibri"/>
          <w:color w:val="231F20"/>
          <w:spacing w:val="-2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pot.</w:t>
      </w:r>
    </w:p>
    <w:p w14:paraId="265DDB7F" w14:textId="77777777" w:rsidR="00762D58" w:rsidRDefault="00A364CD">
      <w:pPr>
        <w:pStyle w:val="ListParagraph"/>
        <w:numPr>
          <w:ilvl w:val="0"/>
          <w:numId w:val="2"/>
        </w:numPr>
        <w:tabs>
          <w:tab w:val="left" w:pos="4218"/>
          <w:tab w:val="left" w:pos="4219"/>
        </w:tabs>
        <w:spacing w:before="2" w:line="235" w:lineRule="auto"/>
        <w:ind w:right="1328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The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unit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is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supplied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with</w:t>
      </w:r>
      <w:r>
        <w:rPr>
          <w:rFonts w:ascii="Calibri" w:hAnsi="Calibri"/>
          <w:color w:val="231F20"/>
          <w:spacing w:val="-2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one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heavy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duty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right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handed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rubber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glove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and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clear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polycar-</w:t>
      </w:r>
      <w:r>
        <w:rPr>
          <w:rFonts w:ascii="Calibri" w:hAnsi="Calibri"/>
          <w:color w:val="231F20"/>
          <w:spacing w:val="1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bonate</w:t>
      </w:r>
      <w:r>
        <w:rPr>
          <w:rFonts w:ascii="Calibri" w:hAnsi="Calibri"/>
          <w:color w:val="231F20"/>
          <w:spacing w:val="-1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inspection</w:t>
      </w:r>
      <w:r>
        <w:rPr>
          <w:rFonts w:ascii="Calibri" w:hAnsi="Calibri"/>
          <w:color w:val="231F20"/>
          <w:spacing w:val="-1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lid.</w:t>
      </w:r>
    </w:p>
    <w:p w14:paraId="79BA4CEF" w14:textId="77777777" w:rsidR="00762D58" w:rsidRDefault="00A364CD">
      <w:pPr>
        <w:pStyle w:val="ListParagraph"/>
        <w:numPr>
          <w:ilvl w:val="0"/>
          <w:numId w:val="2"/>
        </w:numPr>
        <w:tabs>
          <w:tab w:val="left" w:pos="4218"/>
          <w:tab w:val="left" w:pos="4219"/>
        </w:tabs>
        <w:spacing w:line="216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Inspection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light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included,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requires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AC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voltage.</w:t>
      </w:r>
    </w:p>
    <w:p w14:paraId="7B2656B2" w14:textId="77777777" w:rsidR="00762D58" w:rsidRDefault="00A364CD">
      <w:pPr>
        <w:pStyle w:val="ListParagraph"/>
        <w:numPr>
          <w:ilvl w:val="0"/>
          <w:numId w:val="2"/>
        </w:numPr>
        <w:tabs>
          <w:tab w:val="left" w:pos="4218"/>
          <w:tab w:val="left" w:pos="4219"/>
        </w:tabs>
        <w:spacing w:line="216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The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hinged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collection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tray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can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be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left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in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the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vertical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position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which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allows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the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WC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to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be</w:t>
      </w:r>
    </w:p>
    <w:p w14:paraId="08D8DDD5" w14:textId="77777777" w:rsidR="00762D58" w:rsidRDefault="00A364CD">
      <w:pPr>
        <w:spacing w:before="1" w:line="235" w:lineRule="auto"/>
        <w:ind w:left="4218" w:right="6998"/>
        <w:rPr>
          <w:rFonts w:ascii="Calibri"/>
          <w:sz w:val="18"/>
        </w:rPr>
      </w:pPr>
      <w:r>
        <w:rPr>
          <w:rFonts w:ascii="Calibri"/>
          <w:color w:val="231F20"/>
          <w:sz w:val="18"/>
        </w:rPr>
        <w:t>used</w:t>
      </w:r>
      <w:r>
        <w:rPr>
          <w:rFonts w:ascii="Calibri"/>
          <w:color w:val="231F20"/>
          <w:spacing w:val="1"/>
          <w:sz w:val="18"/>
        </w:rPr>
        <w:t xml:space="preserve"> </w:t>
      </w:r>
      <w:r>
        <w:rPr>
          <w:rFonts w:ascii="Calibri"/>
          <w:color w:val="231F20"/>
          <w:spacing w:val="-2"/>
          <w:sz w:val="18"/>
        </w:rPr>
        <w:t>normally.</w:t>
      </w:r>
    </w:p>
    <w:p w14:paraId="02C2EEE7" w14:textId="77777777" w:rsidR="00762D58" w:rsidRDefault="00A364CD">
      <w:pPr>
        <w:pStyle w:val="ListParagraph"/>
        <w:numPr>
          <w:ilvl w:val="0"/>
          <w:numId w:val="2"/>
        </w:numPr>
        <w:tabs>
          <w:tab w:val="left" w:pos="4218"/>
          <w:tab w:val="left" w:pos="4219"/>
        </w:tabs>
        <w:spacing w:line="218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Compact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interceptor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ideal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for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use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within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the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duct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area.</w:t>
      </w:r>
    </w:p>
    <w:p w14:paraId="0B53C214" w14:textId="77777777" w:rsidR="00762D58" w:rsidRDefault="00762D58">
      <w:pPr>
        <w:pStyle w:val="BodyText"/>
        <w:spacing w:before="5"/>
        <w:rPr>
          <w:rFonts w:ascii="Calibri"/>
          <w:sz w:val="17"/>
        </w:rPr>
      </w:pPr>
    </w:p>
    <w:p w14:paraId="2749288D" w14:textId="77777777" w:rsidR="00762D58" w:rsidRDefault="00A364CD">
      <w:pPr>
        <w:ind w:left="4218"/>
        <w:rPr>
          <w:rFonts w:ascii="Calibri"/>
          <w:b/>
          <w:sz w:val="18"/>
        </w:rPr>
      </w:pPr>
      <w:r>
        <w:rPr>
          <w:rFonts w:ascii="Calibri"/>
          <w:b/>
          <w:color w:val="231F20"/>
          <w:spacing w:val="-2"/>
          <w:sz w:val="18"/>
        </w:rPr>
        <w:t>SITE</w:t>
      </w:r>
      <w:r>
        <w:rPr>
          <w:rFonts w:ascii="Calibri"/>
          <w:b/>
          <w:color w:val="231F20"/>
          <w:spacing w:val="-5"/>
          <w:sz w:val="18"/>
        </w:rPr>
        <w:t xml:space="preserve"> </w:t>
      </w:r>
      <w:r>
        <w:rPr>
          <w:rFonts w:ascii="Calibri"/>
          <w:b/>
          <w:color w:val="231F20"/>
          <w:spacing w:val="-2"/>
          <w:sz w:val="18"/>
        </w:rPr>
        <w:t>INSTALLATION</w:t>
      </w:r>
      <w:r>
        <w:rPr>
          <w:rFonts w:ascii="Calibri"/>
          <w:b/>
          <w:color w:val="231F20"/>
          <w:spacing w:val="-6"/>
          <w:sz w:val="18"/>
        </w:rPr>
        <w:t xml:space="preserve"> </w:t>
      </w:r>
      <w:r>
        <w:rPr>
          <w:rFonts w:ascii="Calibri"/>
          <w:b/>
          <w:color w:val="231F20"/>
          <w:spacing w:val="-1"/>
          <w:sz w:val="18"/>
        </w:rPr>
        <w:t>INFORMATION</w:t>
      </w:r>
    </w:p>
    <w:p w14:paraId="3CA564EF" w14:textId="77777777" w:rsidR="00762D58" w:rsidRDefault="00762D58">
      <w:pPr>
        <w:pStyle w:val="BodyText"/>
        <w:spacing w:before="4"/>
        <w:rPr>
          <w:rFonts w:ascii="Calibri"/>
          <w:b/>
          <w:sz w:val="17"/>
        </w:rPr>
      </w:pPr>
    </w:p>
    <w:p w14:paraId="301DE680" w14:textId="77777777" w:rsidR="00762D58" w:rsidRDefault="00A364CD">
      <w:pPr>
        <w:pStyle w:val="ListParagraph"/>
        <w:numPr>
          <w:ilvl w:val="0"/>
          <w:numId w:val="2"/>
        </w:numPr>
        <w:tabs>
          <w:tab w:val="left" w:pos="4218"/>
          <w:tab w:val="left" w:pos="4219"/>
        </w:tabs>
        <w:spacing w:before="1" w:line="218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When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installing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the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unit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the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following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considerations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to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be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made.</w:t>
      </w:r>
    </w:p>
    <w:p w14:paraId="06208B2E" w14:textId="77777777" w:rsidR="00762D58" w:rsidRDefault="00A364CD">
      <w:pPr>
        <w:pStyle w:val="ListParagraph"/>
        <w:numPr>
          <w:ilvl w:val="0"/>
          <w:numId w:val="2"/>
        </w:numPr>
        <w:tabs>
          <w:tab w:val="left" w:pos="4218"/>
          <w:tab w:val="left" w:pos="4219"/>
        </w:tabs>
        <w:spacing w:line="216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Height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of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foul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water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inlet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and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outlet.</w:t>
      </w:r>
    </w:p>
    <w:p w14:paraId="29880C8C" w14:textId="77777777" w:rsidR="00762D58" w:rsidRDefault="00A364CD">
      <w:pPr>
        <w:pStyle w:val="ListParagraph"/>
        <w:numPr>
          <w:ilvl w:val="0"/>
          <w:numId w:val="2"/>
        </w:numPr>
        <w:tabs>
          <w:tab w:val="left" w:pos="4218"/>
          <w:tab w:val="left" w:pos="4219"/>
        </w:tabs>
        <w:spacing w:line="218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Ensure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there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is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an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adequate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fall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of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the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toilet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waste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pipe.</w:t>
      </w:r>
    </w:p>
    <w:p w14:paraId="63563079" w14:textId="77777777" w:rsidR="00762D58" w:rsidRDefault="00762D58">
      <w:pPr>
        <w:pStyle w:val="BodyText"/>
        <w:spacing w:before="10"/>
        <w:rPr>
          <w:rFonts w:ascii="Calibri"/>
          <w:sz w:val="15"/>
        </w:rPr>
      </w:pPr>
    </w:p>
    <w:p w14:paraId="7C8E7515" w14:textId="77777777" w:rsidR="00762D58" w:rsidRDefault="00A364CD">
      <w:pPr>
        <w:ind w:left="3858"/>
        <w:rPr>
          <w:rFonts w:ascii="Calibri"/>
          <w:b/>
          <w:i/>
          <w:sz w:val="20"/>
        </w:rPr>
      </w:pPr>
      <w:r>
        <w:rPr>
          <w:rFonts w:ascii="Calibri"/>
          <w:b/>
          <w:i/>
          <w:color w:val="231F20"/>
          <w:sz w:val="20"/>
        </w:rPr>
        <w:t>Finish</w:t>
      </w:r>
    </w:p>
    <w:p w14:paraId="002EB2C0" w14:textId="77777777" w:rsidR="00762D58" w:rsidRDefault="00762D58">
      <w:pPr>
        <w:pStyle w:val="BodyText"/>
        <w:spacing w:before="12"/>
        <w:rPr>
          <w:rFonts w:ascii="Calibri"/>
          <w:b/>
          <w:i/>
          <w:sz w:val="14"/>
        </w:rPr>
      </w:pPr>
    </w:p>
    <w:p w14:paraId="1A8C16A4" w14:textId="77777777" w:rsidR="00762D58" w:rsidRDefault="00A364CD">
      <w:pPr>
        <w:pStyle w:val="ListParagraph"/>
        <w:numPr>
          <w:ilvl w:val="0"/>
          <w:numId w:val="2"/>
        </w:numPr>
        <w:tabs>
          <w:tab w:val="left" w:pos="4218"/>
          <w:tab w:val="left" w:pos="4219"/>
        </w:tabs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Satin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polished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stainless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steel.</w:t>
      </w:r>
    </w:p>
    <w:p w14:paraId="0B4D4F79" w14:textId="77777777" w:rsidR="00762D58" w:rsidRDefault="00762D58">
      <w:pPr>
        <w:pStyle w:val="BodyText"/>
        <w:rPr>
          <w:rFonts w:ascii="Calibri"/>
        </w:rPr>
      </w:pPr>
    </w:p>
    <w:p w14:paraId="2FEE9826" w14:textId="77777777" w:rsidR="00762D58" w:rsidRDefault="00762D58">
      <w:pPr>
        <w:pStyle w:val="BodyText"/>
        <w:rPr>
          <w:rFonts w:ascii="Calibri"/>
        </w:rPr>
      </w:pPr>
    </w:p>
    <w:p w14:paraId="6F4FC8DE" w14:textId="77777777" w:rsidR="00762D58" w:rsidRDefault="00762D58">
      <w:pPr>
        <w:pStyle w:val="BodyText"/>
        <w:rPr>
          <w:rFonts w:ascii="Calibri"/>
        </w:rPr>
      </w:pPr>
    </w:p>
    <w:p w14:paraId="62D9E19C" w14:textId="77777777" w:rsidR="00762D58" w:rsidRDefault="00762D58">
      <w:pPr>
        <w:pStyle w:val="BodyText"/>
        <w:rPr>
          <w:rFonts w:ascii="Calibri"/>
        </w:rPr>
      </w:pPr>
    </w:p>
    <w:p w14:paraId="5BB10C57" w14:textId="77777777" w:rsidR="00762D58" w:rsidRDefault="00762D58">
      <w:pPr>
        <w:pStyle w:val="BodyText"/>
        <w:rPr>
          <w:rFonts w:ascii="Calibri"/>
        </w:rPr>
      </w:pPr>
    </w:p>
    <w:p w14:paraId="32334A4F" w14:textId="77777777" w:rsidR="00762D58" w:rsidRDefault="00762D58">
      <w:pPr>
        <w:pStyle w:val="BodyText"/>
        <w:rPr>
          <w:rFonts w:ascii="Calibri"/>
        </w:rPr>
      </w:pPr>
    </w:p>
    <w:p w14:paraId="74B69755" w14:textId="77777777" w:rsidR="00762D58" w:rsidRDefault="00762D58">
      <w:pPr>
        <w:pStyle w:val="BodyText"/>
        <w:rPr>
          <w:rFonts w:ascii="Calibri"/>
        </w:rPr>
      </w:pPr>
    </w:p>
    <w:p w14:paraId="1BD88188" w14:textId="77777777" w:rsidR="00762D58" w:rsidRDefault="00762D58">
      <w:pPr>
        <w:pStyle w:val="BodyText"/>
        <w:rPr>
          <w:rFonts w:ascii="Calibri"/>
        </w:rPr>
      </w:pPr>
    </w:p>
    <w:p w14:paraId="5BEDF660" w14:textId="77777777" w:rsidR="00762D58" w:rsidRDefault="00762D58">
      <w:pPr>
        <w:pStyle w:val="BodyText"/>
        <w:rPr>
          <w:rFonts w:ascii="Calibri"/>
        </w:rPr>
      </w:pPr>
    </w:p>
    <w:p w14:paraId="5311B503" w14:textId="77777777" w:rsidR="00762D58" w:rsidRDefault="00762D58">
      <w:pPr>
        <w:pStyle w:val="BodyText"/>
        <w:rPr>
          <w:rFonts w:ascii="Calibri"/>
        </w:rPr>
      </w:pPr>
    </w:p>
    <w:p w14:paraId="695A22C2" w14:textId="77777777" w:rsidR="00762D58" w:rsidRDefault="00762D58">
      <w:pPr>
        <w:pStyle w:val="BodyText"/>
        <w:rPr>
          <w:rFonts w:ascii="Calibri"/>
        </w:rPr>
      </w:pPr>
    </w:p>
    <w:p w14:paraId="41F4512E" w14:textId="77777777" w:rsidR="00762D58" w:rsidRDefault="00762D58">
      <w:pPr>
        <w:pStyle w:val="BodyText"/>
        <w:rPr>
          <w:rFonts w:ascii="Calibri"/>
        </w:rPr>
      </w:pPr>
    </w:p>
    <w:p w14:paraId="54DB3058" w14:textId="77777777" w:rsidR="00762D58" w:rsidRDefault="00762D58">
      <w:pPr>
        <w:pStyle w:val="BodyText"/>
        <w:rPr>
          <w:rFonts w:ascii="Calibri"/>
        </w:rPr>
      </w:pPr>
    </w:p>
    <w:p w14:paraId="77DA899D" w14:textId="77777777" w:rsidR="00762D58" w:rsidRDefault="00762D58">
      <w:pPr>
        <w:pStyle w:val="BodyText"/>
        <w:rPr>
          <w:rFonts w:ascii="Calibri"/>
        </w:rPr>
      </w:pPr>
    </w:p>
    <w:p w14:paraId="15DE5096" w14:textId="77777777" w:rsidR="00762D58" w:rsidRDefault="00762D58">
      <w:pPr>
        <w:pStyle w:val="BodyText"/>
        <w:rPr>
          <w:rFonts w:ascii="Calibri"/>
        </w:rPr>
      </w:pPr>
    </w:p>
    <w:p w14:paraId="0CC64A69" w14:textId="77777777" w:rsidR="00762D58" w:rsidRDefault="00762D58">
      <w:pPr>
        <w:pStyle w:val="BodyText"/>
        <w:rPr>
          <w:rFonts w:ascii="Calibri"/>
        </w:rPr>
      </w:pPr>
    </w:p>
    <w:p w14:paraId="2E214F4D" w14:textId="77777777" w:rsidR="00762D58" w:rsidRDefault="00762D58">
      <w:pPr>
        <w:pStyle w:val="BodyText"/>
        <w:rPr>
          <w:rFonts w:ascii="Calibri"/>
        </w:rPr>
      </w:pPr>
    </w:p>
    <w:p w14:paraId="4EEBF671" w14:textId="77777777" w:rsidR="00762D58" w:rsidRDefault="00762D58">
      <w:pPr>
        <w:pStyle w:val="BodyText"/>
        <w:rPr>
          <w:rFonts w:ascii="Calibri"/>
        </w:rPr>
      </w:pPr>
    </w:p>
    <w:p w14:paraId="4D5A331A" w14:textId="77777777" w:rsidR="00762D58" w:rsidRDefault="00762D58">
      <w:pPr>
        <w:pStyle w:val="BodyText"/>
        <w:rPr>
          <w:rFonts w:ascii="Calibri"/>
        </w:rPr>
      </w:pPr>
    </w:p>
    <w:p w14:paraId="1867556C" w14:textId="77777777" w:rsidR="00762D58" w:rsidRDefault="00762D58">
      <w:pPr>
        <w:pStyle w:val="BodyText"/>
        <w:rPr>
          <w:rFonts w:ascii="Calibri"/>
        </w:rPr>
      </w:pPr>
    </w:p>
    <w:p w14:paraId="4F44D611" w14:textId="77777777" w:rsidR="00762D58" w:rsidRDefault="00762D58">
      <w:pPr>
        <w:pStyle w:val="BodyText"/>
        <w:rPr>
          <w:rFonts w:ascii="Calibri"/>
        </w:rPr>
      </w:pPr>
    </w:p>
    <w:p w14:paraId="1ED52F1B" w14:textId="77777777" w:rsidR="00762D58" w:rsidRDefault="00762D58">
      <w:pPr>
        <w:pStyle w:val="BodyText"/>
        <w:rPr>
          <w:rFonts w:ascii="Calibri"/>
        </w:rPr>
      </w:pPr>
    </w:p>
    <w:p w14:paraId="737CEBFB" w14:textId="77777777" w:rsidR="00762D58" w:rsidRDefault="00762D58">
      <w:pPr>
        <w:pStyle w:val="BodyText"/>
        <w:rPr>
          <w:rFonts w:ascii="Calibri"/>
        </w:rPr>
      </w:pPr>
    </w:p>
    <w:p w14:paraId="1A75FFD6" w14:textId="77777777" w:rsidR="00762D58" w:rsidRDefault="00762D58">
      <w:pPr>
        <w:pStyle w:val="BodyText"/>
        <w:rPr>
          <w:rFonts w:ascii="Calibri"/>
        </w:rPr>
      </w:pPr>
    </w:p>
    <w:p w14:paraId="3BE46DC3" w14:textId="77777777" w:rsidR="00762D58" w:rsidRDefault="00762D58">
      <w:pPr>
        <w:pStyle w:val="BodyText"/>
        <w:rPr>
          <w:rFonts w:ascii="Calibri"/>
        </w:rPr>
      </w:pPr>
    </w:p>
    <w:p w14:paraId="4553B472" w14:textId="77777777" w:rsidR="00762D58" w:rsidRDefault="00762D58">
      <w:pPr>
        <w:pStyle w:val="BodyText"/>
        <w:rPr>
          <w:rFonts w:ascii="Calibri"/>
        </w:rPr>
      </w:pPr>
    </w:p>
    <w:p w14:paraId="373E54C1" w14:textId="77777777" w:rsidR="00762D58" w:rsidRDefault="00762D58">
      <w:pPr>
        <w:pStyle w:val="BodyText"/>
        <w:rPr>
          <w:rFonts w:ascii="Calibri"/>
        </w:rPr>
      </w:pPr>
    </w:p>
    <w:p w14:paraId="6D4633B2" w14:textId="77777777" w:rsidR="00762D58" w:rsidRDefault="00762D58">
      <w:pPr>
        <w:pStyle w:val="BodyText"/>
        <w:rPr>
          <w:rFonts w:ascii="Calibri"/>
        </w:rPr>
      </w:pPr>
    </w:p>
    <w:p w14:paraId="393A2DB9" w14:textId="77777777" w:rsidR="00762D58" w:rsidRDefault="00762D58">
      <w:pPr>
        <w:pStyle w:val="BodyText"/>
        <w:rPr>
          <w:rFonts w:ascii="Calibri"/>
        </w:rPr>
      </w:pPr>
    </w:p>
    <w:p w14:paraId="07F8E801" w14:textId="77777777" w:rsidR="00762D58" w:rsidRDefault="00762D58">
      <w:pPr>
        <w:pStyle w:val="BodyText"/>
        <w:rPr>
          <w:rFonts w:ascii="Calibri"/>
        </w:rPr>
      </w:pPr>
    </w:p>
    <w:p w14:paraId="72E92103" w14:textId="77777777" w:rsidR="00762D58" w:rsidRDefault="00762D58">
      <w:pPr>
        <w:pStyle w:val="BodyText"/>
        <w:rPr>
          <w:rFonts w:ascii="Calibri"/>
        </w:rPr>
      </w:pPr>
    </w:p>
    <w:p w14:paraId="74A46832" w14:textId="77777777" w:rsidR="00762D58" w:rsidRDefault="00762D58">
      <w:pPr>
        <w:pStyle w:val="BodyText"/>
        <w:rPr>
          <w:rFonts w:ascii="Calibri"/>
        </w:rPr>
      </w:pPr>
    </w:p>
    <w:p w14:paraId="623E4CF5" w14:textId="77777777" w:rsidR="00762D58" w:rsidRDefault="00762D58">
      <w:pPr>
        <w:pStyle w:val="BodyText"/>
        <w:rPr>
          <w:rFonts w:ascii="Calibri"/>
        </w:rPr>
      </w:pPr>
    </w:p>
    <w:p w14:paraId="0B1B4A85" w14:textId="77777777" w:rsidR="00762D58" w:rsidRDefault="00762D58">
      <w:pPr>
        <w:pStyle w:val="BodyText"/>
        <w:rPr>
          <w:rFonts w:ascii="Calibri"/>
        </w:rPr>
      </w:pPr>
    </w:p>
    <w:p w14:paraId="310678EE" w14:textId="77777777" w:rsidR="00762D58" w:rsidRDefault="00762D58">
      <w:pPr>
        <w:pStyle w:val="BodyText"/>
        <w:rPr>
          <w:rFonts w:ascii="Calibri"/>
          <w:sz w:val="23"/>
        </w:rPr>
      </w:pPr>
    </w:p>
    <w:p w14:paraId="605A072B" w14:textId="77777777" w:rsidR="00762D58" w:rsidRDefault="00A364CD">
      <w:pPr>
        <w:pStyle w:val="BodyText"/>
        <w:spacing w:before="60"/>
        <w:ind w:left="159" w:right="159"/>
        <w:jc w:val="center"/>
        <w:rPr>
          <w:rFonts w:ascii="Calibri"/>
        </w:rPr>
      </w:pPr>
      <w:r>
        <w:pict w14:anchorId="16B709D2">
          <v:shape id="_x0000_s1211" type="#_x0000_t202" style="position:absolute;left:0;text-align:left;margin-left:20.25pt;margin-top:-75.5pt;width:16pt;height:94.6pt;z-index:16198656;mso-position-horizontal-relative:page" filled="f" stroked="f">
            <v:textbox style="layout-flow:vertical;mso-layout-flow-alt:bottom-to-top" inset="0,0,0,0">
              <w:txbxContent>
                <w:p w14:paraId="1D396B26" w14:textId="77777777" w:rsidR="00A364CD" w:rsidRDefault="00A364CD">
                  <w:pPr>
                    <w:spacing w:line="305" w:lineRule="exact"/>
                    <w:ind w:left="20"/>
                    <w:rPr>
                      <w:rFonts w:ascii="Calibri"/>
                      <w:sz w:val="28"/>
                    </w:rPr>
                  </w:pPr>
                  <w:r>
                    <w:rPr>
                      <w:rFonts w:ascii="Calibri"/>
                      <w:color w:val="231F20"/>
                      <w:spacing w:val="-3"/>
                      <w:sz w:val="28"/>
                    </w:rPr>
                    <w:t>SANITARY</w:t>
                  </w:r>
                  <w:r>
                    <w:rPr>
                      <w:rFonts w:ascii="Calibri"/>
                      <w:color w:val="231F20"/>
                      <w:spacing w:val="-9"/>
                      <w:sz w:val="28"/>
                    </w:rPr>
                    <w:t xml:space="preserve"> </w:t>
                  </w:r>
                  <w:r>
                    <w:rPr>
                      <w:rFonts w:ascii="Calibri"/>
                      <w:color w:val="231F20"/>
                      <w:spacing w:val="-2"/>
                      <w:sz w:val="28"/>
                    </w:rPr>
                    <w:t>WARE</w:t>
                  </w:r>
                </w:p>
              </w:txbxContent>
            </v:textbox>
            <w10:wrap anchorx="page"/>
          </v:shape>
        </w:pict>
      </w:r>
      <w:r>
        <w:rPr>
          <w:rFonts w:ascii="Calibri"/>
          <w:color w:val="231F20"/>
        </w:rPr>
        <w:t>CSL0901</w:t>
      </w:r>
      <w:r>
        <w:rPr>
          <w:rFonts w:ascii="Calibri"/>
          <w:color w:val="231F20"/>
          <w:spacing w:val="-6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6"/>
        </w:rPr>
        <w:t xml:space="preserve"> </w:t>
      </w:r>
      <w:r>
        <w:rPr>
          <w:rFonts w:ascii="Calibri"/>
          <w:color w:val="231F20"/>
        </w:rPr>
        <w:t>Stainless</w:t>
      </w:r>
      <w:r>
        <w:rPr>
          <w:rFonts w:ascii="Calibri"/>
          <w:color w:val="231F20"/>
          <w:spacing w:val="-6"/>
        </w:rPr>
        <w:t xml:space="preserve"> </w:t>
      </w:r>
      <w:r>
        <w:rPr>
          <w:rFonts w:ascii="Calibri"/>
          <w:color w:val="231F20"/>
        </w:rPr>
        <w:t>Steel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Horizontal</w:t>
      </w:r>
      <w:r>
        <w:rPr>
          <w:rFonts w:ascii="Calibri"/>
          <w:color w:val="231F20"/>
          <w:spacing w:val="-6"/>
        </w:rPr>
        <w:t xml:space="preserve"> </w:t>
      </w:r>
      <w:r>
        <w:rPr>
          <w:rFonts w:ascii="Calibri"/>
          <w:color w:val="231F20"/>
        </w:rPr>
        <w:t>WC</w:t>
      </w:r>
      <w:r>
        <w:rPr>
          <w:rFonts w:ascii="Calibri"/>
          <w:color w:val="231F20"/>
          <w:spacing w:val="-6"/>
        </w:rPr>
        <w:t xml:space="preserve"> </w:t>
      </w:r>
      <w:r>
        <w:rPr>
          <w:rFonts w:ascii="Calibri"/>
          <w:color w:val="231F20"/>
        </w:rPr>
        <w:t>Pan</w:t>
      </w:r>
      <w:r>
        <w:rPr>
          <w:rFonts w:ascii="Calibri"/>
          <w:color w:val="231F20"/>
          <w:spacing w:val="-6"/>
        </w:rPr>
        <w:t xml:space="preserve"> </w:t>
      </w:r>
      <w:r>
        <w:rPr>
          <w:rFonts w:ascii="Calibri"/>
          <w:color w:val="231F20"/>
        </w:rPr>
        <w:t>Stove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Enamelled</w:t>
      </w:r>
    </w:p>
    <w:p w14:paraId="78D1EC1C" w14:textId="77777777" w:rsidR="00762D58" w:rsidRDefault="00762D58">
      <w:pPr>
        <w:pStyle w:val="BodyText"/>
        <w:rPr>
          <w:rFonts w:ascii="Calibri"/>
        </w:rPr>
      </w:pPr>
    </w:p>
    <w:p w14:paraId="285BF92A" w14:textId="77777777" w:rsidR="00762D58" w:rsidRDefault="00762D58">
      <w:pPr>
        <w:pStyle w:val="BodyText"/>
        <w:spacing w:before="10"/>
        <w:rPr>
          <w:rFonts w:ascii="Calibri"/>
          <w:sz w:val="17"/>
        </w:rPr>
      </w:pPr>
    </w:p>
    <w:p w14:paraId="6B7297FF" w14:textId="77777777" w:rsidR="00762D58" w:rsidRDefault="00762D58">
      <w:pPr>
        <w:rPr>
          <w:rFonts w:ascii="Calibri"/>
          <w:sz w:val="17"/>
        </w:rPr>
        <w:sectPr w:rsidR="00762D58">
          <w:type w:val="continuous"/>
          <w:pgSz w:w="11910" w:h="16840"/>
          <w:pgMar w:top="1420" w:right="0" w:bottom="280" w:left="0" w:header="720" w:footer="720" w:gutter="0"/>
          <w:cols w:space="720"/>
        </w:sectPr>
      </w:pPr>
    </w:p>
    <w:p w14:paraId="263E0660" w14:textId="77777777" w:rsidR="00762D58" w:rsidRDefault="00A364CD">
      <w:pPr>
        <w:spacing w:before="68"/>
        <w:ind w:left="258" w:right="20"/>
        <w:jc w:val="center"/>
        <w:rPr>
          <w:rFonts w:ascii="Calibri"/>
          <w:sz w:val="16"/>
        </w:rPr>
      </w:pPr>
      <w:r>
        <w:rPr>
          <w:noProof/>
        </w:rPr>
        <w:lastRenderedPageBreak/>
        <w:drawing>
          <wp:anchor distT="0" distB="0" distL="0" distR="0" simplePos="0" relativeHeight="473665024" behindDoc="1" locked="0" layoutInCell="1" allowOverlap="1" wp14:anchorId="07006CA6" wp14:editId="3654C7FD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0005" cy="10692003"/>
            <wp:effectExtent l="0" t="0" r="0" b="0"/>
            <wp:wrapNone/>
            <wp:docPr id="707" name="image60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8" name="image606.png"/>
                    <pic:cNvPicPr/>
                  </pic:nvPicPr>
                  <pic:blipFill>
                    <a:blip r:embed="rId13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60005" cy="1069200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Calibri"/>
          <w:color w:val="FFFFFF"/>
          <w:sz w:val="16"/>
        </w:rPr>
        <w:t>SECTION</w:t>
      </w:r>
    </w:p>
    <w:p w14:paraId="34876AB7" w14:textId="77777777" w:rsidR="00762D58" w:rsidRDefault="00A364CD">
      <w:pPr>
        <w:pStyle w:val="BodyText"/>
        <w:spacing w:before="87"/>
        <w:ind w:left="215" w:right="20"/>
        <w:jc w:val="center"/>
        <w:rPr>
          <w:rFonts w:ascii="Calibri"/>
        </w:rPr>
      </w:pPr>
      <w:r>
        <w:rPr>
          <w:rFonts w:ascii="Calibri"/>
          <w:color w:val="FFFFFF"/>
        </w:rPr>
        <w:t>154</w:t>
      </w:r>
    </w:p>
    <w:p w14:paraId="4A15C027" w14:textId="77777777" w:rsidR="00762D58" w:rsidRDefault="00A364CD">
      <w:pPr>
        <w:pStyle w:val="BodyText"/>
        <w:spacing w:before="156" w:line="242" w:lineRule="exact"/>
        <w:ind w:left="309" w:right="1392"/>
        <w:jc w:val="center"/>
        <w:rPr>
          <w:rFonts w:ascii="Calibri"/>
        </w:rPr>
      </w:pPr>
      <w:r>
        <w:br w:type="column"/>
      </w:r>
      <w:r>
        <w:rPr>
          <w:rFonts w:ascii="Calibri"/>
          <w:color w:val="231F20"/>
        </w:rPr>
        <w:lastRenderedPageBreak/>
        <w:t>Cell</w:t>
      </w:r>
      <w:r>
        <w:rPr>
          <w:rFonts w:ascii="Calibri"/>
          <w:color w:val="231F20"/>
          <w:spacing w:val="-6"/>
        </w:rPr>
        <w:t xml:space="preserve"> </w:t>
      </w:r>
      <w:r>
        <w:rPr>
          <w:rFonts w:ascii="Calibri"/>
          <w:color w:val="231F20"/>
        </w:rPr>
        <w:t>Security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Limited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Lynstock</w:t>
      </w:r>
      <w:r>
        <w:rPr>
          <w:rFonts w:ascii="Calibri"/>
          <w:color w:val="231F20"/>
          <w:spacing w:val="-6"/>
        </w:rPr>
        <w:t xml:space="preserve"> </w:t>
      </w:r>
      <w:r>
        <w:rPr>
          <w:rFonts w:ascii="Calibri"/>
          <w:color w:val="231F20"/>
        </w:rPr>
        <w:t>Way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Lostock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6"/>
        </w:rPr>
        <w:t xml:space="preserve"> </w:t>
      </w:r>
      <w:r>
        <w:rPr>
          <w:rFonts w:ascii="Calibri"/>
          <w:color w:val="231F20"/>
        </w:rPr>
        <w:t>Bolton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6"/>
        </w:rPr>
        <w:t xml:space="preserve"> </w:t>
      </w:r>
      <w:r>
        <w:rPr>
          <w:rFonts w:ascii="Calibri"/>
          <w:color w:val="231F20"/>
        </w:rPr>
        <w:t>BL6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4SA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England</w:t>
      </w:r>
    </w:p>
    <w:p w14:paraId="3F79718F" w14:textId="77777777" w:rsidR="00762D58" w:rsidRDefault="00A364CD">
      <w:pPr>
        <w:pStyle w:val="BodyText"/>
        <w:spacing w:line="242" w:lineRule="exact"/>
        <w:ind w:left="310" w:right="1392"/>
        <w:jc w:val="center"/>
        <w:rPr>
          <w:rFonts w:ascii="Calibri"/>
        </w:rPr>
      </w:pPr>
      <w:r>
        <w:rPr>
          <w:rFonts w:ascii="Calibri"/>
          <w:color w:val="ECD016"/>
        </w:rPr>
        <w:t>Tel</w:t>
      </w:r>
      <w:r>
        <w:rPr>
          <w:rFonts w:ascii="Calibri"/>
          <w:color w:val="ECD016"/>
          <w:spacing w:val="-7"/>
        </w:rPr>
        <w:t xml:space="preserve"> </w:t>
      </w:r>
      <w:r>
        <w:rPr>
          <w:rFonts w:ascii="Calibri"/>
          <w:color w:val="231F20"/>
        </w:rPr>
        <w:t>+44</w:t>
      </w:r>
      <w:r>
        <w:rPr>
          <w:rFonts w:ascii="Calibri"/>
          <w:color w:val="231F20"/>
          <w:spacing w:val="-8"/>
        </w:rPr>
        <w:t xml:space="preserve"> </w:t>
      </w:r>
      <w:r>
        <w:rPr>
          <w:rFonts w:ascii="Calibri"/>
          <w:color w:val="231F20"/>
        </w:rPr>
        <w:t>(0)</w:t>
      </w:r>
      <w:r>
        <w:rPr>
          <w:rFonts w:ascii="Calibri"/>
          <w:color w:val="231F20"/>
          <w:spacing w:val="-7"/>
        </w:rPr>
        <w:t xml:space="preserve"> </w:t>
      </w:r>
      <w:r>
        <w:rPr>
          <w:rFonts w:ascii="Calibri"/>
          <w:color w:val="231F20"/>
        </w:rPr>
        <w:t>1204</w:t>
      </w:r>
      <w:r>
        <w:rPr>
          <w:rFonts w:ascii="Calibri"/>
          <w:color w:val="231F20"/>
          <w:spacing w:val="-7"/>
        </w:rPr>
        <w:t xml:space="preserve"> </w:t>
      </w:r>
      <w:r>
        <w:rPr>
          <w:rFonts w:ascii="Calibri"/>
          <w:color w:val="231F20"/>
        </w:rPr>
        <w:t>669690</w:t>
      </w:r>
      <w:r>
        <w:rPr>
          <w:rFonts w:ascii="Calibri"/>
          <w:color w:val="231F20"/>
          <w:spacing w:val="25"/>
        </w:rPr>
        <w:t xml:space="preserve"> </w:t>
      </w:r>
      <w:r>
        <w:rPr>
          <w:rFonts w:ascii="Calibri"/>
          <w:color w:val="ECD016"/>
        </w:rPr>
        <w:t>Fax</w:t>
      </w:r>
      <w:r>
        <w:rPr>
          <w:rFonts w:ascii="Calibri"/>
          <w:color w:val="ECD016"/>
          <w:spacing w:val="-7"/>
        </w:rPr>
        <w:t xml:space="preserve"> </w:t>
      </w:r>
      <w:r>
        <w:rPr>
          <w:rFonts w:ascii="Calibri"/>
          <w:color w:val="231F20"/>
        </w:rPr>
        <w:t>+44</w:t>
      </w:r>
      <w:r>
        <w:rPr>
          <w:rFonts w:ascii="Calibri"/>
          <w:color w:val="231F20"/>
          <w:spacing w:val="-7"/>
        </w:rPr>
        <w:t xml:space="preserve"> </w:t>
      </w:r>
      <w:r>
        <w:rPr>
          <w:rFonts w:ascii="Calibri"/>
          <w:color w:val="231F20"/>
        </w:rPr>
        <w:t>(0)</w:t>
      </w:r>
      <w:r>
        <w:rPr>
          <w:rFonts w:ascii="Calibri"/>
          <w:color w:val="231F20"/>
          <w:spacing w:val="-8"/>
        </w:rPr>
        <w:t xml:space="preserve"> </w:t>
      </w:r>
      <w:r>
        <w:rPr>
          <w:rFonts w:ascii="Calibri"/>
          <w:color w:val="231F20"/>
        </w:rPr>
        <w:t>1204</w:t>
      </w:r>
      <w:r>
        <w:rPr>
          <w:rFonts w:ascii="Calibri"/>
          <w:color w:val="231F20"/>
          <w:spacing w:val="-7"/>
        </w:rPr>
        <w:t xml:space="preserve"> </w:t>
      </w:r>
      <w:r>
        <w:rPr>
          <w:rFonts w:ascii="Calibri"/>
          <w:color w:val="231F20"/>
        </w:rPr>
        <w:t>669650</w:t>
      </w:r>
      <w:r>
        <w:rPr>
          <w:rFonts w:ascii="Calibri"/>
          <w:color w:val="231F20"/>
          <w:spacing w:val="31"/>
        </w:rPr>
        <w:t xml:space="preserve"> </w:t>
      </w:r>
      <w:r>
        <w:rPr>
          <w:rFonts w:ascii="Calibri"/>
          <w:color w:val="ECD016"/>
        </w:rPr>
        <w:t>Email</w:t>
      </w:r>
      <w:r>
        <w:rPr>
          <w:rFonts w:ascii="Calibri"/>
          <w:color w:val="ECD016"/>
          <w:spacing w:val="-7"/>
        </w:rPr>
        <w:t xml:space="preserve"> </w:t>
      </w:r>
      <w:hyperlink r:id="rId1316">
        <w:r>
          <w:rPr>
            <w:rFonts w:ascii="Calibri"/>
            <w:color w:val="231F20"/>
          </w:rPr>
          <w:t>sales@cellsecurity.co.uk</w:t>
        </w:r>
      </w:hyperlink>
      <w:r>
        <w:rPr>
          <w:rFonts w:ascii="Calibri"/>
          <w:color w:val="231F20"/>
          <w:spacing w:val="71"/>
        </w:rPr>
        <w:t xml:space="preserve"> </w:t>
      </w:r>
      <w:r>
        <w:rPr>
          <w:rFonts w:ascii="Calibri"/>
          <w:color w:val="ECD016"/>
        </w:rPr>
        <w:t>Web</w:t>
      </w:r>
      <w:r>
        <w:rPr>
          <w:rFonts w:ascii="Calibri"/>
          <w:color w:val="ECD016"/>
          <w:spacing w:val="-8"/>
        </w:rPr>
        <w:t xml:space="preserve"> </w:t>
      </w:r>
      <w:hyperlink r:id="rId1317">
        <w:r>
          <w:rPr>
            <w:rFonts w:ascii="Calibri"/>
            <w:color w:val="231F20"/>
          </w:rPr>
          <w:t>www.cellsecurity.co.uk</w:t>
        </w:r>
      </w:hyperlink>
    </w:p>
    <w:p w14:paraId="3106492D" w14:textId="77777777" w:rsidR="00762D58" w:rsidRDefault="00762D58">
      <w:pPr>
        <w:spacing w:line="242" w:lineRule="exact"/>
        <w:jc w:val="center"/>
        <w:rPr>
          <w:rFonts w:ascii="Calibri"/>
        </w:rPr>
        <w:sectPr w:rsidR="00762D58">
          <w:type w:val="continuous"/>
          <w:pgSz w:w="11910" w:h="16840"/>
          <w:pgMar w:top="1420" w:right="0" w:bottom="280" w:left="0" w:header="720" w:footer="720" w:gutter="0"/>
          <w:cols w:num="2" w:space="720" w:equalWidth="0">
            <w:col w:w="883" w:space="357"/>
            <w:col w:w="10670"/>
          </w:cols>
        </w:sectPr>
      </w:pPr>
    </w:p>
    <w:p w14:paraId="59320F19" w14:textId="77777777" w:rsidR="00762D58" w:rsidRDefault="00A364CD">
      <w:pPr>
        <w:pStyle w:val="Heading4"/>
        <w:tabs>
          <w:tab w:val="left" w:pos="9377"/>
          <w:tab w:val="left" w:pos="11542"/>
        </w:tabs>
        <w:spacing w:before="14"/>
        <w:ind w:left="865"/>
        <w:rPr>
          <w:sz w:val="20"/>
        </w:rPr>
      </w:pPr>
      <w:r>
        <w:rPr>
          <w:color w:val="ECD016"/>
          <w:position w:val="1"/>
        </w:rPr>
        <w:lastRenderedPageBreak/>
        <w:t>Cell</w:t>
      </w:r>
      <w:r>
        <w:rPr>
          <w:color w:val="231F20"/>
          <w:position w:val="1"/>
        </w:rPr>
        <w:t>Security.co.uk</w:t>
      </w:r>
      <w:r>
        <w:rPr>
          <w:color w:val="231F20"/>
          <w:position w:val="1"/>
        </w:rPr>
        <w:tab/>
      </w:r>
      <w:r>
        <w:rPr>
          <w:color w:val="231F20"/>
        </w:rPr>
        <w:t>Sanitary</w:t>
      </w:r>
      <w:r>
        <w:rPr>
          <w:color w:val="231F20"/>
          <w:spacing w:val="-7"/>
        </w:rPr>
        <w:t xml:space="preserve"> </w:t>
      </w:r>
      <w:r>
        <w:rPr>
          <w:color w:val="231F20"/>
        </w:rPr>
        <w:t>Ware</w:t>
      </w:r>
      <w:r>
        <w:rPr>
          <w:color w:val="231F20"/>
        </w:rPr>
        <w:tab/>
      </w:r>
      <w:r>
        <w:rPr>
          <w:color w:val="FFFFFF"/>
          <w:position w:val="9"/>
          <w:sz w:val="20"/>
        </w:rPr>
        <w:t>9</w:t>
      </w:r>
    </w:p>
    <w:p w14:paraId="707A246C" w14:textId="77777777" w:rsidR="00762D58" w:rsidRDefault="00A364CD">
      <w:pPr>
        <w:tabs>
          <w:tab w:val="left" w:pos="10518"/>
        </w:tabs>
        <w:spacing w:before="19"/>
        <w:ind w:left="922"/>
        <w:rPr>
          <w:rFonts w:ascii="Calibri"/>
          <w:sz w:val="16"/>
        </w:rPr>
      </w:pPr>
      <w:r>
        <w:pict w14:anchorId="6D890AC7">
          <v:shape id="_x0000_s1210" type="#_x0000_t202" style="position:absolute;left:0;text-align:left;margin-left:574.4pt;margin-top:14.35pt;width:12pt;height:44.55pt;z-index:16200192;mso-position-horizontal-relative:page" filled="f" stroked="f">
            <v:textbox style="layout-flow:vertical;mso-layout-flow-alt:bottom-to-top" inset="0,0,0,0">
              <w:txbxContent>
                <w:p w14:paraId="57ACAA48" w14:textId="77777777" w:rsidR="00A364CD" w:rsidRDefault="00A364CD">
                  <w:pPr>
                    <w:pStyle w:val="BodyText"/>
                    <w:spacing w:line="224" w:lineRule="exact"/>
                    <w:ind w:left="20"/>
                    <w:rPr>
                      <w:rFonts w:ascii="Calibri"/>
                    </w:rPr>
                  </w:pPr>
                  <w:r>
                    <w:rPr>
                      <w:rFonts w:ascii="Calibri"/>
                      <w:color w:val="FFFFFF"/>
                    </w:rPr>
                    <w:t>SECTION</w:t>
                  </w:r>
                  <w:r>
                    <w:rPr>
                      <w:rFonts w:ascii="Calibri"/>
                      <w:color w:val="FFFFFF"/>
                      <w:spacing w:val="-6"/>
                    </w:rPr>
                    <w:t xml:space="preserve"> </w:t>
                  </w:r>
                  <w:r>
                    <w:rPr>
                      <w:rFonts w:ascii="Calibri"/>
                      <w:color w:val="FFFFFF"/>
                    </w:rPr>
                    <w:t>9</w:t>
                  </w:r>
                </w:p>
              </w:txbxContent>
            </v:textbox>
            <w10:wrap anchorx="page"/>
          </v:shape>
        </w:pict>
      </w:r>
      <w:r>
        <w:rPr>
          <w:rFonts w:ascii="Calibri"/>
          <w:color w:val="8D8F92"/>
          <w:sz w:val="16"/>
        </w:rPr>
        <w:t>custodial</w:t>
      </w:r>
      <w:r>
        <w:rPr>
          <w:rFonts w:ascii="Calibri"/>
          <w:color w:val="8D8F92"/>
          <w:spacing w:val="-6"/>
          <w:sz w:val="16"/>
        </w:rPr>
        <w:t xml:space="preserve"> </w:t>
      </w:r>
      <w:r>
        <w:rPr>
          <w:rFonts w:ascii="Calibri"/>
          <w:color w:val="8D8F92"/>
          <w:sz w:val="16"/>
        </w:rPr>
        <w:t>and</w:t>
      </w:r>
      <w:r>
        <w:rPr>
          <w:rFonts w:ascii="Calibri"/>
          <w:color w:val="8D8F92"/>
          <w:spacing w:val="-6"/>
          <w:sz w:val="16"/>
        </w:rPr>
        <w:t xml:space="preserve"> </w:t>
      </w:r>
      <w:r>
        <w:rPr>
          <w:rFonts w:ascii="Calibri"/>
          <w:color w:val="8D8F92"/>
          <w:sz w:val="16"/>
        </w:rPr>
        <w:t>detention</w:t>
      </w:r>
      <w:r>
        <w:rPr>
          <w:rFonts w:ascii="Calibri"/>
          <w:color w:val="8D8F92"/>
          <w:spacing w:val="-6"/>
          <w:sz w:val="16"/>
        </w:rPr>
        <w:t xml:space="preserve"> </w:t>
      </w:r>
      <w:r>
        <w:rPr>
          <w:rFonts w:ascii="Calibri"/>
          <w:color w:val="8D8F92"/>
          <w:sz w:val="16"/>
        </w:rPr>
        <w:t>solutions</w:t>
      </w:r>
      <w:r>
        <w:rPr>
          <w:rFonts w:ascii="Calibri"/>
          <w:color w:val="8D8F92"/>
          <w:sz w:val="16"/>
        </w:rPr>
        <w:tab/>
        <w:t>SECTION</w:t>
      </w:r>
      <w:r>
        <w:rPr>
          <w:rFonts w:ascii="Calibri"/>
          <w:color w:val="8D8F92"/>
          <w:spacing w:val="-3"/>
          <w:sz w:val="16"/>
        </w:rPr>
        <w:t xml:space="preserve"> </w:t>
      </w:r>
      <w:r>
        <w:rPr>
          <w:rFonts w:ascii="Calibri"/>
          <w:color w:val="8D8F92"/>
          <w:sz w:val="16"/>
        </w:rPr>
        <w:t>9</w:t>
      </w:r>
    </w:p>
    <w:p w14:paraId="18D4241F" w14:textId="77777777" w:rsidR="00762D58" w:rsidRDefault="00762D58">
      <w:pPr>
        <w:pStyle w:val="BodyText"/>
        <w:spacing w:before="8"/>
        <w:rPr>
          <w:rFonts w:ascii="Calibri"/>
          <w:sz w:val="15"/>
        </w:rPr>
      </w:pPr>
    </w:p>
    <w:p w14:paraId="1D7A677F" w14:textId="77777777" w:rsidR="00762D58" w:rsidRDefault="00A364CD">
      <w:pPr>
        <w:pStyle w:val="Heading4"/>
        <w:spacing w:before="0"/>
        <w:ind w:left="5920"/>
      </w:pPr>
      <w:r>
        <w:rPr>
          <w:color w:val="231F20"/>
        </w:rPr>
        <w:t>Combination</w:t>
      </w:r>
      <w:r>
        <w:rPr>
          <w:color w:val="231F20"/>
          <w:spacing w:val="-7"/>
        </w:rPr>
        <w:t xml:space="preserve"> </w:t>
      </w:r>
      <w:r>
        <w:rPr>
          <w:color w:val="231F20"/>
        </w:rPr>
        <w:t>Units</w:t>
      </w:r>
    </w:p>
    <w:p w14:paraId="7BE12962" w14:textId="77777777" w:rsidR="00762D58" w:rsidRDefault="00762D58">
      <w:pPr>
        <w:pStyle w:val="BodyText"/>
        <w:spacing w:before="2"/>
        <w:rPr>
          <w:rFonts w:ascii="Calibri"/>
          <w:sz w:val="8"/>
        </w:rPr>
      </w:pPr>
    </w:p>
    <w:p w14:paraId="07FD81ED" w14:textId="77777777" w:rsidR="00762D58" w:rsidRDefault="00762D58">
      <w:pPr>
        <w:rPr>
          <w:rFonts w:ascii="Calibri"/>
          <w:sz w:val="8"/>
        </w:rPr>
        <w:sectPr w:rsidR="00762D58">
          <w:headerReference w:type="default" r:id="rId1318"/>
          <w:footerReference w:type="default" r:id="rId1319"/>
          <w:pgSz w:w="11910" w:h="16840"/>
          <w:pgMar w:top="140" w:right="0" w:bottom="0" w:left="0" w:header="0" w:footer="0" w:gutter="0"/>
          <w:cols w:space="720"/>
        </w:sectPr>
      </w:pPr>
    </w:p>
    <w:p w14:paraId="236E152D" w14:textId="77777777" w:rsidR="00762D58" w:rsidRDefault="00A364CD">
      <w:pPr>
        <w:spacing w:before="60"/>
        <w:ind w:left="1121"/>
        <w:rPr>
          <w:rFonts w:ascii="Calibri"/>
          <w:b/>
          <w:i/>
          <w:sz w:val="20"/>
        </w:rPr>
      </w:pPr>
      <w:r>
        <w:rPr>
          <w:rFonts w:ascii="Calibri"/>
          <w:b/>
          <w:i/>
          <w:color w:val="231F20"/>
          <w:sz w:val="20"/>
        </w:rPr>
        <w:lastRenderedPageBreak/>
        <w:t>Specification</w:t>
      </w:r>
    </w:p>
    <w:p w14:paraId="512F1C0A" w14:textId="77777777" w:rsidR="00762D58" w:rsidRDefault="00762D58">
      <w:pPr>
        <w:pStyle w:val="BodyText"/>
        <w:spacing w:before="11"/>
        <w:rPr>
          <w:rFonts w:ascii="Calibri"/>
          <w:b/>
          <w:i/>
          <w:sz w:val="16"/>
        </w:rPr>
      </w:pPr>
    </w:p>
    <w:p w14:paraId="17538A6B" w14:textId="77777777" w:rsidR="00762D58" w:rsidRDefault="00A364CD">
      <w:pPr>
        <w:pStyle w:val="ListParagraph"/>
        <w:numPr>
          <w:ilvl w:val="0"/>
          <w:numId w:val="34"/>
        </w:numPr>
        <w:tabs>
          <w:tab w:val="left" w:pos="1481"/>
          <w:tab w:val="left" w:pos="1482"/>
        </w:tabs>
        <w:spacing w:before="1" w:line="218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Constructed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1.5mm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thick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grade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304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stainless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steel.</w:t>
      </w:r>
    </w:p>
    <w:p w14:paraId="7AF1FC17" w14:textId="77777777" w:rsidR="00762D58" w:rsidRDefault="00A364CD">
      <w:pPr>
        <w:pStyle w:val="ListParagraph"/>
        <w:numPr>
          <w:ilvl w:val="0"/>
          <w:numId w:val="34"/>
        </w:numPr>
        <w:tabs>
          <w:tab w:val="left" w:pos="1481"/>
          <w:tab w:val="left" w:pos="1482"/>
        </w:tabs>
        <w:spacing w:line="216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Filled</w:t>
      </w:r>
      <w:r>
        <w:rPr>
          <w:rFonts w:ascii="Calibri" w:hAnsi="Calibri"/>
          <w:color w:val="231F20"/>
          <w:spacing w:val="-8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with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sound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deadening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fire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retardant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expanding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foam</w:t>
      </w:r>
      <w:r>
        <w:rPr>
          <w:rFonts w:ascii="Calibri" w:hAnsi="Calibri"/>
          <w:color w:val="231F20"/>
          <w:spacing w:val="-8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to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prevent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drumming.</w:t>
      </w:r>
    </w:p>
    <w:p w14:paraId="3060FAAA" w14:textId="77777777" w:rsidR="00762D58" w:rsidRDefault="00A364CD">
      <w:pPr>
        <w:pStyle w:val="ListParagraph"/>
        <w:numPr>
          <w:ilvl w:val="0"/>
          <w:numId w:val="34"/>
        </w:numPr>
        <w:tabs>
          <w:tab w:val="left" w:pos="1481"/>
          <w:tab w:val="left" w:pos="1482"/>
        </w:tabs>
        <w:spacing w:line="216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Incorporated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soap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dish.</w:t>
      </w:r>
    </w:p>
    <w:p w14:paraId="137D0C6D" w14:textId="77777777" w:rsidR="00762D58" w:rsidRDefault="00A364CD">
      <w:pPr>
        <w:pStyle w:val="ListParagraph"/>
        <w:numPr>
          <w:ilvl w:val="0"/>
          <w:numId w:val="34"/>
        </w:numPr>
        <w:tabs>
          <w:tab w:val="left" w:pos="1481"/>
          <w:tab w:val="left" w:pos="1482"/>
        </w:tabs>
        <w:spacing w:line="216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Direct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flushing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as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standard.</w:t>
      </w:r>
    </w:p>
    <w:p w14:paraId="3F525BB5" w14:textId="77777777" w:rsidR="00762D58" w:rsidRDefault="00A364CD">
      <w:pPr>
        <w:pStyle w:val="ListParagraph"/>
        <w:numPr>
          <w:ilvl w:val="0"/>
          <w:numId w:val="34"/>
        </w:numPr>
        <w:tabs>
          <w:tab w:val="left" w:pos="1481"/>
          <w:tab w:val="left" w:pos="1482"/>
        </w:tabs>
        <w:spacing w:line="216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Included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time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flow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control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valve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for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washbasin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and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flushing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valve.</w:t>
      </w:r>
    </w:p>
    <w:p w14:paraId="55950BBD" w14:textId="77777777" w:rsidR="00762D58" w:rsidRDefault="00A364CD">
      <w:pPr>
        <w:pStyle w:val="ListParagraph"/>
        <w:numPr>
          <w:ilvl w:val="0"/>
          <w:numId w:val="34"/>
        </w:numPr>
        <w:tabs>
          <w:tab w:val="left" w:pos="1481"/>
          <w:tab w:val="left" w:pos="1482"/>
        </w:tabs>
        <w:spacing w:before="1" w:line="235" w:lineRule="auto"/>
        <w:ind w:right="582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The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toilet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pan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is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hung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off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the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combination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unit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for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ease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of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cleaning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under-</w:t>
      </w:r>
      <w:r>
        <w:rPr>
          <w:rFonts w:ascii="Calibri" w:hAnsi="Calibri"/>
          <w:color w:val="231F20"/>
          <w:spacing w:val="-38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neath.</w:t>
      </w:r>
    </w:p>
    <w:p w14:paraId="51F03B75" w14:textId="77777777" w:rsidR="00762D58" w:rsidRDefault="00A364CD">
      <w:pPr>
        <w:pStyle w:val="ListParagraph"/>
        <w:numPr>
          <w:ilvl w:val="0"/>
          <w:numId w:val="34"/>
        </w:numPr>
        <w:tabs>
          <w:tab w:val="left" w:pos="1481"/>
          <w:tab w:val="left" w:pos="1482"/>
        </w:tabs>
        <w:spacing w:line="218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Secured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to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the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wall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via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fixings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supplied.</w:t>
      </w:r>
    </w:p>
    <w:p w14:paraId="0825E3A1" w14:textId="77777777" w:rsidR="00762D58" w:rsidRDefault="00762D58">
      <w:pPr>
        <w:pStyle w:val="BodyText"/>
        <w:spacing w:before="10"/>
        <w:rPr>
          <w:rFonts w:ascii="Calibri"/>
          <w:sz w:val="15"/>
        </w:rPr>
      </w:pPr>
    </w:p>
    <w:p w14:paraId="309A4F16" w14:textId="77777777" w:rsidR="00762D58" w:rsidRDefault="00A364CD">
      <w:pPr>
        <w:ind w:left="1121"/>
        <w:rPr>
          <w:rFonts w:ascii="Calibri"/>
          <w:b/>
          <w:i/>
          <w:sz w:val="20"/>
        </w:rPr>
      </w:pPr>
      <w:r>
        <w:rPr>
          <w:rFonts w:ascii="Calibri"/>
          <w:b/>
          <w:i/>
          <w:color w:val="231F20"/>
          <w:sz w:val="20"/>
        </w:rPr>
        <w:t>Finish</w:t>
      </w:r>
    </w:p>
    <w:p w14:paraId="2AD8D04A" w14:textId="77777777" w:rsidR="00762D58" w:rsidRDefault="00762D58">
      <w:pPr>
        <w:pStyle w:val="BodyText"/>
        <w:rPr>
          <w:rFonts w:ascii="Calibri"/>
          <w:b/>
          <w:i/>
          <w:sz w:val="15"/>
        </w:rPr>
      </w:pPr>
    </w:p>
    <w:p w14:paraId="5ABB83CB" w14:textId="77777777" w:rsidR="00762D58" w:rsidRDefault="00A364CD">
      <w:pPr>
        <w:pStyle w:val="ListParagraph"/>
        <w:numPr>
          <w:ilvl w:val="0"/>
          <w:numId w:val="34"/>
        </w:numPr>
        <w:tabs>
          <w:tab w:val="left" w:pos="1481"/>
          <w:tab w:val="left" w:pos="1482"/>
        </w:tabs>
        <w:spacing w:line="218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External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surface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of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bowl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is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polished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to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satin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finish.</w:t>
      </w:r>
    </w:p>
    <w:p w14:paraId="66BBE593" w14:textId="77777777" w:rsidR="00762D58" w:rsidRDefault="00A364CD">
      <w:pPr>
        <w:pStyle w:val="ListParagraph"/>
        <w:numPr>
          <w:ilvl w:val="0"/>
          <w:numId w:val="34"/>
        </w:numPr>
        <w:tabs>
          <w:tab w:val="left" w:pos="1481"/>
          <w:tab w:val="left" w:pos="1482"/>
        </w:tabs>
        <w:spacing w:before="2" w:line="235" w:lineRule="auto"/>
        <w:ind w:right="685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Internal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surface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polished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to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ultra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smooth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finish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that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is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hygienic,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easy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to</w:t>
      </w:r>
      <w:r>
        <w:rPr>
          <w:rFonts w:ascii="Calibri" w:hAnsi="Calibri"/>
          <w:color w:val="231F20"/>
          <w:spacing w:val="-38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clean</w:t>
      </w:r>
      <w:r>
        <w:rPr>
          <w:rFonts w:ascii="Calibri" w:hAnsi="Calibri"/>
          <w:color w:val="231F20"/>
          <w:spacing w:val="-1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and</w:t>
      </w:r>
      <w:r>
        <w:rPr>
          <w:rFonts w:ascii="Calibri" w:hAnsi="Calibri"/>
          <w:color w:val="231F20"/>
          <w:spacing w:val="-2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resistant to</w:t>
      </w:r>
      <w:r>
        <w:rPr>
          <w:rFonts w:ascii="Calibri" w:hAnsi="Calibri"/>
          <w:color w:val="231F20"/>
          <w:spacing w:val="-2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scale</w:t>
      </w:r>
      <w:r>
        <w:rPr>
          <w:rFonts w:ascii="Calibri" w:hAnsi="Calibri"/>
          <w:color w:val="231F20"/>
          <w:spacing w:val="-2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build-up</w:t>
      </w:r>
      <w:r>
        <w:rPr>
          <w:rFonts w:ascii="Calibri" w:hAnsi="Calibri"/>
          <w:color w:val="231F20"/>
          <w:spacing w:val="-1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and</w:t>
      </w:r>
      <w:r>
        <w:rPr>
          <w:rFonts w:ascii="Calibri" w:hAnsi="Calibri"/>
          <w:color w:val="231F20"/>
          <w:spacing w:val="-2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deposits.</w:t>
      </w:r>
    </w:p>
    <w:p w14:paraId="516328A5" w14:textId="77777777" w:rsidR="00762D58" w:rsidRDefault="00762D58">
      <w:pPr>
        <w:pStyle w:val="BodyText"/>
        <w:spacing w:before="11"/>
        <w:rPr>
          <w:rFonts w:ascii="Calibri"/>
          <w:sz w:val="15"/>
        </w:rPr>
      </w:pPr>
    </w:p>
    <w:p w14:paraId="641B1F86" w14:textId="77777777" w:rsidR="00762D58" w:rsidRDefault="00A364CD">
      <w:pPr>
        <w:ind w:left="1121"/>
        <w:rPr>
          <w:rFonts w:ascii="Calibri"/>
          <w:b/>
          <w:i/>
          <w:sz w:val="20"/>
        </w:rPr>
      </w:pPr>
      <w:r>
        <w:rPr>
          <w:rFonts w:ascii="Calibri"/>
          <w:b/>
          <w:i/>
          <w:color w:val="231F20"/>
          <w:sz w:val="20"/>
        </w:rPr>
        <w:t>Options</w:t>
      </w:r>
    </w:p>
    <w:p w14:paraId="7F9552DC" w14:textId="77777777" w:rsidR="00762D58" w:rsidRDefault="00A364CD">
      <w:pPr>
        <w:pStyle w:val="BodyText"/>
        <w:rPr>
          <w:rFonts w:ascii="Calibri"/>
          <w:b/>
          <w:i/>
          <w:sz w:val="23"/>
        </w:rPr>
      </w:pPr>
      <w:r>
        <w:br w:type="column"/>
      </w:r>
    </w:p>
    <w:p w14:paraId="1E98B371" w14:textId="77777777" w:rsidR="00762D58" w:rsidRDefault="00A364CD">
      <w:pPr>
        <w:pStyle w:val="BodyText"/>
        <w:spacing w:line="235" w:lineRule="auto"/>
        <w:ind w:left="1121" w:right="776"/>
        <w:rPr>
          <w:rFonts w:ascii="Calibri"/>
        </w:rPr>
      </w:pPr>
      <w:r>
        <w:rPr>
          <w:rFonts w:ascii="Calibri"/>
          <w:color w:val="231F20"/>
        </w:rPr>
        <w:t>CSL0931A - Straight Unit</w:t>
      </w:r>
      <w:r>
        <w:rPr>
          <w:rFonts w:ascii="Calibri"/>
          <w:color w:val="231F20"/>
          <w:spacing w:val="1"/>
        </w:rPr>
        <w:t xml:space="preserve"> </w:t>
      </w:r>
      <w:r>
        <w:rPr>
          <w:rFonts w:ascii="Calibri"/>
          <w:color w:val="231F20"/>
        </w:rPr>
        <w:t>CSL0931B - Right Handed Unit</w:t>
      </w:r>
      <w:r>
        <w:rPr>
          <w:rFonts w:ascii="Calibri"/>
          <w:color w:val="231F20"/>
          <w:spacing w:val="-43"/>
        </w:rPr>
        <w:t xml:space="preserve"> </w:t>
      </w:r>
      <w:r>
        <w:rPr>
          <w:rFonts w:ascii="Calibri"/>
          <w:color w:val="231F20"/>
        </w:rPr>
        <w:t>CSL0931C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Left</w:t>
      </w:r>
      <w:r>
        <w:rPr>
          <w:rFonts w:ascii="Calibri"/>
          <w:color w:val="231F20"/>
          <w:spacing w:val="-3"/>
        </w:rPr>
        <w:t xml:space="preserve"> </w:t>
      </w:r>
      <w:r>
        <w:rPr>
          <w:rFonts w:ascii="Calibri"/>
          <w:color w:val="231F20"/>
        </w:rPr>
        <w:t>Handed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Unit</w:t>
      </w:r>
    </w:p>
    <w:p w14:paraId="6328B0B8" w14:textId="77777777" w:rsidR="00762D58" w:rsidRDefault="00762D58">
      <w:pPr>
        <w:spacing w:line="235" w:lineRule="auto"/>
        <w:rPr>
          <w:rFonts w:ascii="Calibri"/>
        </w:rPr>
        <w:sectPr w:rsidR="00762D58">
          <w:type w:val="continuous"/>
          <w:pgSz w:w="11910" w:h="16840"/>
          <w:pgMar w:top="1420" w:right="0" w:bottom="280" w:left="0" w:header="720" w:footer="720" w:gutter="0"/>
          <w:cols w:num="2" w:space="720" w:equalWidth="0">
            <w:col w:w="7450" w:space="101"/>
            <w:col w:w="4359"/>
          </w:cols>
        </w:sectPr>
      </w:pPr>
    </w:p>
    <w:p w14:paraId="2B10654D" w14:textId="77777777" w:rsidR="00762D58" w:rsidRDefault="00762D58">
      <w:pPr>
        <w:pStyle w:val="BodyText"/>
        <w:spacing w:before="9"/>
        <w:rPr>
          <w:rFonts w:ascii="Calibri"/>
          <w:sz w:val="11"/>
        </w:rPr>
      </w:pPr>
    </w:p>
    <w:p w14:paraId="2F0B0860" w14:textId="77777777" w:rsidR="00762D58" w:rsidRDefault="00762D58">
      <w:pPr>
        <w:rPr>
          <w:rFonts w:ascii="Calibri"/>
          <w:sz w:val="11"/>
        </w:rPr>
        <w:sectPr w:rsidR="00762D58">
          <w:type w:val="continuous"/>
          <w:pgSz w:w="11910" w:h="16840"/>
          <w:pgMar w:top="1420" w:right="0" w:bottom="280" w:left="0" w:header="720" w:footer="720" w:gutter="0"/>
          <w:cols w:space="720"/>
        </w:sectPr>
      </w:pPr>
    </w:p>
    <w:p w14:paraId="554D16B4" w14:textId="77777777" w:rsidR="00762D58" w:rsidRDefault="00A364CD">
      <w:pPr>
        <w:pStyle w:val="ListParagraph"/>
        <w:numPr>
          <w:ilvl w:val="0"/>
          <w:numId w:val="34"/>
        </w:numPr>
        <w:tabs>
          <w:tab w:val="left" w:pos="1481"/>
          <w:tab w:val="left" w:pos="1482"/>
        </w:tabs>
        <w:spacing w:before="64" w:line="218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lastRenderedPageBreak/>
        <w:t>Available</w:t>
      </w:r>
      <w:r>
        <w:rPr>
          <w:rFonts w:ascii="Calibri" w:hAnsi="Calibri"/>
          <w:color w:val="231F20"/>
          <w:spacing w:val="-8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in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straight,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right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and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left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configurations.</w:t>
      </w:r>
    </w:p>
    <w:p w14:paraId="096CCA57" w14:textId="77777777" w:rsidR="00762D58" w:rsidRDefault="00A364CD">
      <w:pPr>
        <w:pStyle w:val="ListParagraph"/>
        <w:numPr>
          <w:ilvl w:val="0"/>
          <w:numId w:val="34"/>
        </w:numPr>
        <w:tabs>
          <w:tab w:val="left" w:pos="1481"/>
          <w:tab w:val="left" w:pos="1482"/>
        </w:tabs>
        <w:spacing w:line="216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pacing w:val="-2"/>
          <w:sz w:val="18"/>
        </w:rPr>
        <w:t>Toilet</w:t>
      </w:r>
      <w:r>
        <w:rPr>
          <w:rFonts w:ascii="Calibri" w:hAnsi="Calibri"/>
          <w:color w:val="231F20"/>
          <w:spacing w:val="-8"/>
          <w:sz w:val="18"/>
        </w:rPr>
        <w:t xml:space="preserve"> </w:t>
      </w:r>
      <w:r>
        <w:rPr>
          <w:rFonts w:ascii="Calibri" w:hAnsi="Calibri"/>
          <w:color w:val="231F20"/>
          <w:spacing w:val="-1"/>
          <w:sz w:val="18"/>
        </w:rPr>
        <w:t>roll</w:t>
      </w:r>
      <w:r>
        <w:rPr>
          <w:rFonts w:ascii="Calibri" w:hAnsi="Calibri"/>
          <w:color w:val="231F20"/>
          <w:spacing w:val="-8"/>
          <w:sz w:val="18"/>
        </w:rPr>
        <w:t xml:space="preserve"> </w:t>
      </w:r>
      <w:r>
        <w:rPr>
          <w:rFonts w:ascii="Calibri" w:hAnsi="Calibri"/>
          <w:color w:val="231F20"/>
          <w:spacing w:val="-1"/>
          <w:sz w:val="18"/>
        </w:rPr>
        <w:t>holder.</w:t>
      </w:r>
    </w:p>
    <w:p w14:paraId="2D9B2201" w14:textId="77777777" w:rsidR="00762D58" w:rsidRDefault="00A364CD">
      <w:pPr>
        <w:pStyle w:val="ListParagraph"/>
        <w:numPr>
          <w:ilvl w:val="0"/>
          <w:numId w:val="34"/>
        </w:numPr>
        <w:tabs>
          <w:tab w:val="left" w:pos="1481"/>
          <w:tab w:val="left" w:pos="1482"/>
        </w:tabs>
        <w:spacing w:line="216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Drinking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Water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option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with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third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flow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control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valve.</w:t>
      </w:r>
    </w:p>
    <w:p w14:paraId="33745542" w14:textId="77777777" w:rsidR="00762D58" w:rsidRDefault="00A364CD">
      <w:pPr>
        <w:pStyle w:val="ListParagraph"/>
        <w:numPr>
          <w:ilvl w:val="0"/>
          <w:numId w:val="34"/>
        </w:numPr>
        <w:tabs>
          <w:tab w:val="left" w:pos="1481"/>
          <w:tab w:val="left" w:pos="1482"/>
        </w:tabs>
        <w:spacing w:line="216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Other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models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are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available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upon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request.</w:t>
      </w:r>
    </w:p>
    <w:p w14:paraId="10F7971A" w14:textId="77777777" w:rsidR="00762D58" w:rsidRDefault="00A364CD">
      <w:pPr>
        <w:pStyle w:val="ListParagraph"/>
        <w:numPr>
          <w:ilvl w:val="0"/>
          <w:numId w:val="34"/>
        </w:numPr>
        <w:tabs>
          <w:tab w:val="left" w:pos="1481"/>
          <w:tab w:val="left" w:pos="1482"/>
        </w:tabs>
        <w:spacing w:line="218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Also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available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in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grade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316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stainless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steel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to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order.</w:t>
      </w:r>
    </w:p>
    <w:p w14:paraId="056C76EC" w14:textId="77777777" w:rsidR="00762D58" w:rsidRDefault="00A364CD">
      <w:pPr>
        <w:pStyle w:val="BodyText"/>
        <w:spacing w:before="91" w:line="242" w:lineRule="exact"/>
        <w:ind w:left="1121"/>
        <w:jc w:val="center"/>
        <w:rPr>
          <w:rFonts w:ascii="Calibri"/>
        </w:rPr>
      </w:pPr>
      <w:r>
        <w:br w:type="column"/>
      </w:r>
      <w:r>
        <w:rPr>
          <w:rFonts w:ascii="Calibri"/>
          <w:color w:val="231F20"/>
        </w:rPr>
        <w:lastRenderedPageBreak/>
        <w:t>Right</w:t>
      </w:r>
      <w:r>
        <w:rPr>
          <w:rFonts w:ascii="Calibri"/>
          <w:color w:val="231F20"/>
          <w:spacing w:val="-10"/>
        </w:rPr>
        <w:t xml:space="preserve"> </w:t>
      </w:r>
      <w:r>
        <w:rPr>
          <w:rFonts w:ascii="Calibri"/>
          <w:color w:val="231F20"/>
        </w:rPr>
        <w:t>Handed</w:t>
      </w:r>
      <w:r>
        <w:rPr>
          <w:rFonts w:ascii="Calibri"/>
          <w:color w:val="231F20"/>
          <w:spacing w:val="-11"/>
        </w:rPr>
        <w:t xml:space="preserve"> </w:t>
      </w:r>
      <w:r>
        <w:rPr>
          <w:rFonts w:ascii="Calibri"/>
          <w:color w:val="231F20"/>
        </w:rPr>
        <w:t>Unit</w:t>
      </w:r>
    </w:p>
    <w:p w14:paraId="2D1AF13C" w14:textId="77777777" w:rsidR="00762D58" w:rsidRDefault="00A364CD">
      <w:pPr>
        <w:pStyle w:val="BodyText"/>
        <w:spacing w:line="242" w:lineRule="exact"/>
        <w:ind w:left="1121"/>
        <w:jc w:val="center"/>
        <w:rPr>
          <w:rFonts w:ascii="Calibri"/>
        </w:rPr>
      </w:pPr>
      <w:r>
        <w:rPr>
          <w:rFonts w:ascii="Calibri"/>
          <w:color w:val="231F20"/>
        </w:rPr>
        <w:t>(B)</w:t>
      </w:r>
    </w:p>
    <w:p w14:paraId="7DA558CB" w14:textId="77777777" w:rsidR="00762D58" w:rsidRDefault="00A364CD">
      <w:pPr>
        <w:pStyle w:val="BodyText"/>
        <w:spacing w:before="91" w:line="242" w:lineRule="exact"/>
        <w:ind w:left="698" w:right="947"/>
        <w:jc w:val="center"/>
        <w:rPr>
          <w:rFonts w:ascii="Calibri"/>
        </w:rPr>
      </w:pPr>
      <w:r>
        <w:br w:type="column"/>
      </w:r>
      <w:r>
        <w:rPr>
          <w:rFonts w:ascii="Calibri"/>
          <w:color w:val="231F20"/>
        </w:rPr>
        <w:lastRenderedPageBreak/>
        <w:t>Left</w:t>
      </w:r>
      <w:r>
        <w:rPr>
          <w:rFonts w:ascii="Calibri"/>
          <w:color w:val="231F20"/>
          <w:spacing w:val="-7"/>
        </w:rPr>
        <w:t xml:space="preserve"> </w:t>
      </w:r>
      <w:r>
        <w:rPr>
          <w:rFonts w:ascii="Calibri"/>
          <w:color w:val="231F20"/>
        </w:rPr>
        <w:t>Handed</w:t>
      </w:r>
      <w:r>
        <w:rPr>
          <w:rFonts w:ascii="Calibri"/>
          <w:color w:val="231F20"/>
          <w:spacing w:val="-7"/>
        </w:rPr>
        <w:t xml:space="preserve"> </w:t>
      </w:r>
      <w:r>
        <w:rPr>
          <w:rFonts w:ascii="Calibri"/>
          <w:color w:val="231F20"/>
        </w:rPr>
        <w:t>Unit</w:t>
      </w:r>
    </w:p>
    <w:p w14:paraId="4B4C6752" w14:textId="77777777" w:rsidR="00762D58" w:rsidRDefault="00A364CD">
      <w:pPr>
        <w:pStyle w:val="BodyText"/>
        <w:spacing w:line="242" w:lineRule="exact"/>
        <w:ind w:left="698" w:right="947"/>
        <w:jc w:val="center"/>
        <w:rPr>
          <w:rFonts w:ascii="Calibri"/>
        </w:rPr>
      </w:pPr>
      <w:r>
        <w:rPr>
          <w:rFonts w:ascii="Calibri"/>
          <w:color w:val="231F20"/>
        </w:rPr>
        <w:t>(C)</w:t>
      </w:r>
    </w:p>
    <w:p w14:paraId="4D248D21" w14:textId="77777777" w:rsidR="00762D58" w:rsidRDefault="00762D58">
      <w:pPr>
        <w:spacing w:line="242" w:lineRule="exact"/>
        <w:jc w:val="center"/>
        <w:rPr>
          <w:rFonts w:ascii="Calibri"/>
        </w:rPr>
        <w:sectPr w:rsidR="00762D58">
          <w:type w:val="continuous"/>
          <w:pgSz w:w="11910" w:h="16840"/>
          <w:pgMar w:top="1420" w:right="0" w:bottom="280" w:left="0" w:header="720" w:footer="720" w:gutter="0"/>
          <w:cols w:num="3" w:space="720" w:equalWidth="0">
            <w:col w:w="5280" w:space="921"/>
            <w:col w:w="2613" w:space="40"/>
            <w:col w:w="3056"/>
          </w:cols>
        </w:sectPr>
      </w:pPr>
    </w:p>
    <w:p w14:paraId="0E470AC0" w14:textId="77777777" w:rsidR="00762D58" w:rsidRDefault="00762D58">
      <w:pPr>
        <w:pStyle w:val="BodyText"/>
        <w:rPr>
          <w:rFonts w:ascii="Calibri"/>
        </w:rPr>
      </w:pPr>
    </w:p>
    <w:p w14:paraId="56742078" w14:textId="77777777" w:rsidR="00762D58" w:rsidRDefault="00762D58">
      <w:pPr>
        <w:pStyle w:val="BodyText"/>
        <w:rPr>
          <w:rFonts w:ascii="Calibri"/>
        </w:rPr>
      </w:pPr>
    </w:p>
    <w:p w14:paraId="400E88B1" w14:textId="77777777" w:rsidR="00762D58" w:rsidRDefault="00762D58">
      <w:pPr>
        <w:pStyle w:val="BodyText"/>
        <w:rPr>
          <w:rFonts w:ascii="Calibri"/>
        </w:rPr>
      </w:pPr>
    </w:p>
    <w:p w14:paraId="089EB3C3" w14:textId="77777777" w:rsidR="00762D58" w:rsidRDefault="00762D58">
      <w:pPr>
        <w:pStyle w:val="BodyText"/>
        <w:rPr>
          <w:rFonts w:ascii="Calibri"/>
        </w:rPr>
      </w:pPr>
    </w:p>
    <w:p w14:paraId="4B6301ED" w14:textId="77777777" w:rsidR="00762D58" w:rsidRDefault="00762D58">
      <w:pPr>
        <w:pStyle w:val="BodyText"/>
        <w:rPr>
          <w:rFonts w:ascii="Calibri"/>
        </w:rPr>
      </w:pPr>
    </w:p>
    <w:p w14:paraId="304DC2E1" w14:textId="77777777" w:rsidR="00762D58" w:rsidRDefault="00762D58">
      <w:pPr>
        <w:rPr>
          <w:rFonts w:ascii="Calibri"/>
        </w:rPr>
        <w:sectPr w:rsidR="00762D58">
          <w:type w:val="continuous"/>
          <w:pgSz w:w="11910" w:h="16840"/>
          <w:pgMar w:top="1420" w:right="0" w:bottom="280" w:left="0" w:header="720" w:footer="720" w:gutter="0"/>
          <w:cols w:space="720"/>
        </w:sectPr>
      </w:pPr>
    </w:p>
    <w:p w14:paraId="323A0D27" w14:textId="77777777" w:rsidR="00762D58" w:rsidRDefault="00762D58">
      <w:pPr>
        <w:pStyle w:val="BodyText"/>
        <w:spacing w:before="11"/>
        <w:rPr>
          <w:rFonts w:ascii="Calibri"/>
          <w:sz w:val="18"/>
        </w:rPr>
      </w:pPr>
    </w:p>
    <w:p w14:paraId="78175BB8" w14:textId="77777777" w:rsidR="00762D58" w:rsidRDefault="00A364CD">
      <w:pPr>
        <w:spacing w:line="194" w:lineRule="exact"/>
        <w:ind w:left="7464"/>
        <w:jc w:val="center"/>
        <w:rPr>
          <w:rFonts w:ascii="Calibri"/>
          <w:sz w:val="16"/>
        </w:rPr>
      </w:pPr>
      <w:r>
        <w:rPr>
          <w:rFonts w:ascii="Calibri"/>
          <w:color w:val="231F20"/>
          <w:spacing w:val="-1"/>
          <w:sz w:val="16"/>
        </w:rPr>
        <w:t>Left</w:t>
      </w:r>
      <w:r>
        <w:rPr>
          <w:rFonts w:ascii="Calibri"/>
          <w:color w:val="231F20"/>
          <w:spacing w:val="-8"/>
          <w:sz w:val="16"/>
        </w:rPr>
        <w:t xml:space="preserve"> </w:t>
      </w:r>
      <w:r>
        <w:rPr>
          <w:rFonts w:ascii="Calibri"/>
          <w:color w:val="231F20"/>
          <w:sz w:val="16"/>
        </w:rPr>
        <w:t>Handed</w:t>
      </w:r>
      <w:r>
        <w:rPr>
          <w:rFonts w:ascii="Calibri"/>
          <w:color w:val="231F20"/>
          <w:spacing w:val="-9"/>
          <w:sz w:val="16"/>
        </w:rPr>
        <w:t xml:space="preserve"> </w:t>
      </w:r>
      <w:r>
        <w:rPr>
          <w:rFonts w:ascii="Calibri"/>
          <w:color w:val="231F20"/>
          <w:sz w:val="16"/>
        </w:rPr>
        <w:t>Unit</w:t>
      </w:r>
    </w:p>
    <w:p w14:paraId="332697C8" w14:textId="77777777" w:rsidR="00762D58" w:rsidRDefault="00A364CD">
      <w:pPr>
        <w:spacing w:line="194" w:lineRule="exact"/>
        <w:ind w:left="7463"/>
        <w:jc w:val="center"/>
        <w:rPr>
          <w:rFonts w:ascii="Calibri"/>
          <w:sz w:val="16"/>
        </w:rPr>
      </w:pPr>
      <w:r>
        <w:rPr>
          <w:rFonts w:ascii="Calibri"/>
          <w:color w:val="231F20"/>
          <w:sz w:val="16"/>
        </w:rPr>
        <w:t>(C)</w:t>
      </w:r>
    </w:p>
    <w:p w14:paraId="6A99A9E5" w14:textId="77777777" w:rsidR="00762D58" w:rsidRDefault="00762D58">
      <w:pPr>
        <w:pStyle w:val="BodyText"/>
        <w:rPr>
          <w:rFonts w:ascii="Calibri"/>
          <w:sz w:val="16"/>
        </w:rPr>
      </w:pPr>
    </w:p>
    <w:p w14:paraId="2417B905" w14:textId="77777777" w:rsidR="00762D58" w:rsidRDefault="00762D58">
      <w:pPr>
        <w:pStyle w:val="BodyText"/>
        <w:rPr>
          <w:rFonts w:ascii="Calibri"/>
          <w:sz w:val="16"/>
        </w:rPr>
      </w:pPr>
    </w:p>
    <w:p w14:paraId="3D21ADD6" w14:textId="77777777" w:rsidR="00762D58" w:rsidRDefault="00762D58">
      <w:pPr>
        <w:pStyle w:val="BodyText"/>
        <w:rPr>
          <w:rFonts w:ascii="Calibri"/>
          <w:sz w:val="16"/>
        </w:rPr>
      </w:pPr>
    </w:p>
    <w:p w14:paraId="5016CD59" w14:textId="77777777" w:rsidR="00762D58" w:rsidRDefault="00762D58">
      <w:pPr>
        <w:pStyle w:val="BodyText"/>
        <w:rPr>
          <w:rFonts w:ascii="Calibri"/>
          <w:sz w:val="16"/>
        </w:rPr>
      </w:pPr>
    </w:p>
    <w:p w14:paraId="15D0AAAC" w14:textId="77777777" w:rsidR="00762D58" w:rsidRDefault="00762D58">
      <w:pPr>
        <w:pStyle w:val="BodyText"/>
        <w:rPr>
          <w:rFonts w:ascii="Calibri"/>
          <w:sz w:val="16"/>
        </w:rPr>
      </w:pPr>
    </w:p>
    <w:p w14:paraId="01304C13" w14:textId="77777777" w:rsidR="00762D58" w:rsidRDefault="00762D58">
      <w:pPr>
        <w:pStyle w:val="BodyText"/>
        <w:rPr>
          <w:rFonts w:ascii="Calibri"/>
          <w:sz w:val="16"/>
        </w:rPr>
      </w:pPr>
    </w:p>
    <w:p w14:paraId="34E3223C" w14:textId="77777777" w:rsidR="00762D58" w:rsidRDefault="00762D58">
      <w:pPr>
        <w:pStyle w:val="BodyText"/>
        <w:rPr>
          <w:rFonts w:ascii="Calibri"/>
          <w:sz w:val="16"/>
        </w:rPr>
      </w:pPr>
    </w:p>
    <w:p w14:paraId="08A52D85" w14:textId="77777777" w:rsidR="00762D58" w:rsidRDefault="00762D58">
      <w:pPr>
        <w:pStyle w:val="BodyText"/>
        <w:spacing w:before="3"/>
        <w:rPr>
          <w:rFonts w:ascii="Calibri"/>
          <w:sz w:val="23"/>
        </w:rPr>
      </w:pPr>
    </w:p>
    <w:p w14:paraId="43CFFE80" w14:textId="77777777" w:rsidR="00762D58" w:rsidRDefault="00A364CD">
      <w:pPr>
        <w:ind w:left="7503"/>
        <w:jc w:val="center"/>
        <w:rPr>
          <w:rFonts w:ascii="Calibri"/>
          <w:sz w:val="16"/>
        </w:rPr>
      </w:pPr>
      <w:r>
        <w:rPr>
          <w:rFonts w:ascii="Calibri"/>
          <w:color w:val="231F20"/>
          <w:sz w:val="16"/>
        </w:rPr>
        <w:t>(OPTIONAL)</w:t>
      </w:r>
    </w:p>
    <w:p w14:paraId="1D635905" w14:textId="77777777" w:rsidR="00762D58" w:rsidRDefault="00A364CD">
      <w:pPr>
        <w:pStyle w:val="BodyText"/>
        <w:spacing w:before="11"/>
        <w:rPr>
          <w:rFonts w:ascii="Calibri"/>
          <w:sz w:val="18"/>
        </w:rPr>
      </w:pPr>
      <w:r>
        <w:br w:type="column"/>
      </w:r>
    </w:p>
    <w:p w14:paraId="075ACED1" w14:textId="77777777" w:rsidR="00762D58" w:rsidRDefault="00A364CD">
      <w:pPr>
        <w:spacing w:line="194" w:lineRule="exact"/>
        <w:ind w:left="153" w:right="1920"/>
        <w:jc w:val="center"/>
        <w:rPr>
          <w:rFonts w:ascii="Calibri"/>
          <w:sz w:val="16"/>
        </w:rPr>
      </w:pPr>
      <w:r>
        <w:rPr>
          <w:rFonts w:ascii="Calibri"/>
          <w:color w:val="231F20"/>
          <w:sz w:val="16"/>
        </w:rPr>
        <w:t>Right</w:t>
      </w:r>
      <w:r>
        <w:rPr>
          <w:rFonts w:ascii="Calibri"/>
          <w:color w:val="231F20"/>
          <w:spacing w:val="-3"/>
          <w:sz w:val="16"/>
        </w:rPr>
        <w:t xml:space="preserve"> </w:t>
      </w:r>
      <w:r>
        <w:rPr>
          <w:rFonts w:ascii="Calibri"/>
          <w:color w:val="231F20"/>
          <w:sz w:val="16"/>
        </w:rPr>
        <w:t>Handed</w:t>
      </w:r>
      <w:r>
        <w:rPr>
          <w:rFonts w:ascii="Calibri"/>
          <w:color w:val="231F20"/>
          <w:spacing w:val="-2"/>
          <w:sz w:val="16"/>
        </w:rPr>
        <w:t xml:space="preserve"> </w:t>
      </w:r>
      <w:r>
        <w:rPr>
          <w:rFonts w:ascii="Calibri"/>
          <w:color w:val="231F20"/>
          <w:sz w:val="16"/>
        </w:rPr>
        <w:t>Unit</w:t>
      </w:r>
    </w:p>
    <w:p w14:paraId="41BCCBAB" w14:textId="77777777" w:rsidR="00762D58" w:rsidRDefault="00A364CD">
      <w:pPr>
        <w:spacing w:line="194" w:lineRule="exact"/>
        <w:ind w:left="153" w:right="1920"/>
        <w:jc w:val="center"/>
        <w:rPr>
          <w:rFonts w:ascii="Calibri"/>
          <w:sz w:val="16"/>
        </w:rPr>
      </w:pPr>
      <w:r>
        <w:rPr>
          <w:rFonts w:ascii="Calibri"/>
          <w:color w:val="231F20"/>
          <w:sz w:val="16"/>
        </w:rPr>
        <w:t>(B)</w:t>
      </w:r>
    </w:p>
    <w:p w14:paraId="02DE2B41" w14:textId="77777777" w:rsidR="00762D58" w:rsidRDefault="00762D58">
      <w:pPr>
        <w:spacing w:line="194" w:lineRule="exact"/>
        <w:jc w:val="center"/>
        <w:rPr>
          <w:rFonts w:ascii="Calibri"/>
          <w:sz w:val="16"/>
        </w:rPr>
        <w:sectPr w:rsidR="00762D58">
          <w:type w:val="continuous"/>
          <w:pgSz w:w="11910" w:h="16840"/>
          <w:pgMar w:top="1420" w:right="0" w:bottom="280" w:left="0" w:header="720" w:footer="720" w:gutter="0"/>
          <w:cols w:num="2" w:space="720" w:equalWidth="0">
            <w:col w:w="8566" w:space="40"/>
            <w:col w:w="3304"/>
          </w:cols>
        </w:sectPr>
      </w:pPr>
    </w:p>
    <w:p w14:paraId="202DFEB5" w14:textId="77777777" w:rsidR="00762D58" w:rsidRDefault="00A364CD">
      <w:pPr>
        <w:spacing w:before="129"/>
        <w:ind w:right="1636"/>
        <w:jc w:val="right"/>
        <w:rPr>
          <w:rFonts w:ascii="Calibri"/>
          <w:sz w:val="16"/>
        </w:rPr>
      </w:pPr>
      <w:r>
        <w:rPr>
          <w:rFonts w:ascii="Calibri"/>
          <w:color w:val="231F20"/>
          <w:sz w:val="16"/>
        </w:rPr>
        <w:lastRenderedPageBreak/>
        <w:t>(STD)</w:t>
      </w:r>
    </w:p>
    <w:p w14:paraId="1F913209" w14:textId="77777777" w:rsidR="00762D58" w:rsidRDefault="00762D58">
      <w:pPr>
        <w:pStyle w:val="BodyText"/>
        <w:spacing w:before="11"/>
        <w:rPr>
          <w:rFonts w:ascii="Calibri"/>
          <w:sz w:val="9"/>
        </w:rPr>
      </w:pPr>
    </w:p>
    <w:p w14:paraId="20394A4E" w14:textId="77777777" w:rsidR="00762D58" w:rsidRDefault="00A364CD">
      <w:pPr>
        <w:spacing w:before="68"/>
        <w:ind w:right="1176"/>
        <w:jc w:val="right"/>
        <w:rPr>
          <w:rFonts w:ascii="Calibri"/>
          <w:sz w:val="16"/>
        </w:rPr>
      </w:pPr>
      <w:r>
        <w:rPr>
          <w:rFonts w:ascii="Calibri"/>
          <w:color w:val="231F20"/>
          <w:sz w:val="16"/>
        </w:rPr>
        <w:t>(STD)</w:t>
      </w:r>
    </w:p>
    <w:p w14:paraId="50E44D4E" w14:textId="77777777" w:rsidR="00762D58" w:rsidRDefault="00762D58">
      <w:pPr>
        <w:pStyle w:val="BodyText"/>
        <w:rPr>
          <w:rFonts w:ascii="Calibri"/>
        </w:rPr>
      </w:pPr>
    </w:p>
    <w:p w14:paraId="6176814D" w14:textId="77777777" w:rsidR="00762D58" w:rsidRDefault="00762D58">
      <w:pPr>
        <w:pStyle w:val="BodyText"/>
        <w:rPr>
          <w:rFonts w:ascii="Calibri"/>
        </w:rPr>
      </w:pPr>
    </w:p>
    <w:p w14:paraId="1A4B4A41" w14:textId="77777777" w:rsidR="00762D58" w:rsidRDefault="00762D58">
      <w:pPr>
        <w:pStyle w:val="BodyText"/>
        <w:rPr>
          <w:rFonts w:ascii="Calibri"/>
        </w:rPr>
      </w:pPr>
    </w:p>
    <w:p w14:paraId="556C6CF0" w14:textId="77777777" w:rsidR="00762D58" w:rsidRDefault="00762D58">
      <w:pPr>
        <w:pStyle w:val="BodyText"/>
        <w:rPr>
          <w:rFonts w:ascii="Calibri"/>
        </w:rPr>
      </w:pPr>
    </w:p>
    <w:p w14:paraId="3B9C1E69" w14:textId="77777777" w:rsidR="00762D58" w:rsidRDefault="00762D58">
      <w:pPr>
        <w:pStyle w:val="BodyText"/>
        <w:rPr>
          <w:rFonts w:ascii="Calibri"/>
        </w:rPr>
      </w:pPr>
    </w:p>
    <w:p w14:paraId="6F477935" w14:textId="77777777" w:rsidR="00762D58" w:rsidRDefault="00762D58">
      <w:pPr>
        <w:pStyle w:val="BodyText"/>
        <w:rPr>
          <w:rFonts w:ascii="Calibri"/>
        </w:rPr>
      </w:pPr>
    </w:p>
    <w:p w14:paraId="2401E901" w14:textId="77777777" w:rsidR="00762D58" w:rsidRDefault="00762D58">
      <w:pPr>
        <w:pStyle w:val="BodyText"/>
        <w:rPr>
          <w:rFonts w:ascii="Calibri"/>
        </w:rPr>
      </w:pPr>
    </w:p>
    <w:p w14:paraId="7854A3DA" w14:textId="77777777" w:rsidR="00762D58" w:rsidRDefault="00762D58">
      <w:pPr>
        <w:pStyle w:val="BodyText"/>
        <w:rPr>
          <w:rFonts w:ascii="Calibri"/>
        </w:rPr>
      </w:pPr>
    </w:p>
    <w:p w14:paraId="621ECFE3" w14:textId="77777777" w:rsidR="00762D58" w:rsidRDefault="00762D58">
      <w:pPr>
        <w:pStyle w:val="BodyText"/>
        <w:rPr>
          <w:rFonts w:ascii="Calibri"/>
        </w:rPr>
      </w:pPr>
    </w:p>
    <w:p w14:paraId="531A34AB" w14:textId="77777777" w:rsidR="00762D58" w:rsidRDefault="00762D58">
      <w:pPr>
        <w:pStyle w:val="BodyText"/>
        <w:rPr>
          <w:rFonts w:ascii="Calibri"/>
        </w:rPr>
      </w:pPr>
    </w:p>
    <w:p w14:paraId="2F6371F8" w14:textId="77777777" w:rsidR="00762D58" w:rsidRDefault="00762D58">
      <w:pPr>
        <w:pStyle w:val="BodyText"/>
        <w:rPr>
          <w:rFonts w:ascii="Calibri"/>
        </w:rPr>
      </w:pPr>
    </w:p>
    <w:p w14:paraId="1517F583" w14:textId="77777777" w:rsidR="00762D58" w:rsidRDefault="00762D58">
      <w:pPr>
        <w:pStyle w:val="BodyText"/>
        <w:rPr>
          <w:rFonts w:ascii="Calibri"/>
        </w:rPr>
      </w:pPr>
    </w:p>
    <w:p w14:paraId="533261D4" w14:textId="77777777" w:rsidR="00762D58" w:rsidRDefault="00762D58">
      <w:pPr>
        <w:pStyle w:val="BodyText"/>
        <w:rPr>
          <w:rFonts w:ascii="Calibri"/>
        </w:rPr>
      </w:pPr>
    </w:p>
    <w:p w14:paraId="4EDFE78B" w14:textId="77777777" w:rsidR="00762D58" w:rsidRDefault="00762D58">
      <w:pPr>
        <w:pStyle w:val="BodyText"/>
        <w:rPr>
          <w:rFonts w:ascii="Calibri"/>
        </w:rPr>
      </w:pPr>
    </w:p>
    <w:p w14:paraId="7EC29E0D" w14:textId="77777777" w:rsidR="00762D58" w:rsidRDefault="00762D58">
      <w:pPr>
        <w:pStyle w:val="BodyText"/>
        <w:rPr>
          <w:rFonts w:ascii="Calibri"/>
        </w:rPr>
      </w:pPr>
    </w:p>
    <w:p w14:paraId="0B3661C5" w14:textId="77777777" w:rsidR="00762D58" w:rsidRDefault="00762D58">
      <w:pPr>
        <w:pStyle w:val="BodyText"/>
        <w:rPr>
          <w:rFonts w:ascii="Calibri"/>
        </w:rPr>
      </w:pPr>
    </w:p>
    <w:p w14:paraId="40517E96" w14:textId="77777777" w:rsidR="00762D58" w:rsidRDefault="00762D58">
      <w:pPr>
        <w:pStyle w:val="BodyText"/>
        <w:rPr>
          <w:rFonts w:ascii="Calibri"/>
        </w:rPr>
      </w:pPr>
    </w:p>
    <w:p w14:paraId="117206EE" w14:textId="77777777" w:rsidR="00762D58" w:rsidRDefault="00762D58">
      <w:pPr>
        <w:pStyle w:val="BodyText"/>
        <w:rPr>
          <w:rFonts w:ascii="Calibri"/>
        </w:rPr>
      </w:pPr>
    </w:p>
    <w:p w14:paraId="5E80820B" w14:textId="77777777" w:rsidR="00762D58" w:rsidRDefault="00762D58">
      <w:pPr>
        <w:pStyle w:val="BodyText"/>
        <w:rPr>
          <w:rFonts w:ascii="Calibri"/>
        </w:rPr>
      </w:pPr>
    </w:p>
    <w:p w14:paraId="0309D8EF" w14:textId="77777777" w:rsidR="00762D58" w:rsidRDefault="00762D58">
      <w:pPr>
        <w:pStyle w:val="BodyText"/>
        <w:rPr>
          <w:rFonts w:ascii="Calibri"/>
        </w:rPr>
      </w:pPr>
    </w:p>
    <w:p w14:paraId="2BD402BF" w14:textId="77777777" w:rsidR="00762D58" w:rsidRDefault="00762D58">
      <w:pPr>
        <w:rPr>
          <w:rFonts w:ascii="Calibri"/>
        </w:rPr>
        <w:sectPr w:rsidR="00762D58">
          <w:type w:val="continuous"/>
          <w:pgSz w:w="11910" w:h="16840"/>
          <w:pgMar w:top="1420" w:right="0" w:bottom="280" w:left="0" w:header="720" w:footer="720" w:gutter="0"/>
          <w:cols w:space="720"/>
        </w:sectPr>
      </w:pPr>
    </w:p>
    <w:p w14:paraId="7F7A1C85" w14:textId="77777777" w:rsidR="00762D58" w:rsidRDefault="00A364CD">
      <w:pPr>
        <w:pStyle w:val="BodyText"/>
        <w:spacing w:before="8"/>
        <w:rPr>
          <w:rFonts w:ascii="Calibri"/>
          <w:sz w:val="16"/>
        </w:rPr>
      </w:pPr>
      <w:r>
        <w:lastRenderedPageBreak/>
        <w:pict w14:anchorId="3D6F5447">
          <v:group id="_x0000_s1196" style="position:absolute;margin-left:0;margin-top:0;width:595.45pt;height:841.9pt;z-index:-29649920;mso-position-horizontal-relative:page;mso-position-vertical-relative:page" coordsize="11909,16838">
            <v:shape id="_x0000_s1209" type="#_x0000_t75" style="position:absolute;width:11909;height:16838">
              <v:imagedata r:id="rId1320" o:title=""/>
            </v:shape>
            <v:shape id="_x0000_s1208" type="#_x0000_t75" style="position:absolute;width:170;height:16838">
              <v:imagedata r:id="rId649" o:title=""/>
            </v:shape>
            <v:line id="_x0000_s1207" style="position:absolute" from="283,887" to="11200,887" strokecolor="#231f20" strokeweight=".04411mm"/>
            <v:line id="_x0000_s1206" style="position:absolute" from="283,900" to="11200,900" strokecolor="#231f20" strokeweight=".04411mm"/>
            <v:line id="_x0000_s1205" style="position:absolute" from="283,16001" to="10692,16001" strokecolor="#231f20" strokeweight=".04411mm"/>
            <v:line id="_x0000_s1204" style="position:absolute" from="283,16014" to="10692,16014" strokecolor="#231f20" strokeweight=".04411mm"/>
            <v:shape id="_x0000_s1203" type="#_x0000_t75" style="position:absolute;left:9322;top:2865;width:1864;height:2713">
              <v:imagedata r:id="rId1321" o:title=""/>
            </v:shape>
            <v:shape id="_x0000_s1202" type="#_x0000_t75" style="position:absolute;left:7136;top:2865;width:1864;height:2713">
              <v:imagedata r:id="rId1322" o:title=""/>
            </v:shape>
            <v:shape id="_x0000_s1201" style="position:absolute;left:10099;top:1077;width:1069;height:209" coordorigin="10100,1078" coordsize="1069,209" o:spt="100" adj="0,,0" path="m10883,1248r-1,l10878,1250r,2l10878,1252r-1,11l10878,1264r,3l10879,1270r2,2l10882,1273r2,1l10890,1277r4,2l10903,1282r5,1l10920,1285r6,1l10944,1286r10,-2l10972,1279r7,-4l10991,1264r,l10926,1264r-6,-1l10908,1260r-5,-2l10894,1254r-4,-2l10884,1249r-1,-1xm10988,1100r-50,l10943,1101r9,3l10955,1106r5,6l10962,1115r3,8l10966,1127r,10l10965,1142r-4,9l10958,1155r-8,7l10946,1164r-11,4l10928,1169r-24,l10901,1169r-2,2l10898,1174r,1l10898,1181r,2l10898,1184r2,4l10902,1189r2,1l10932,1190r8,1l10953,1194r5,3l10967,1204r4,4l10975,1217r1,5l10976,1233r,5l10972,1247r-3,3l10962,1257r-5,2l10947,1263r-6,1l10991,1264r5,-6l11002,1243r2,-9l11004,1219r-1,-6l10998,1202r-3,-5l10986,1188r-4,-3l10970,1179r-6,-1l10957,1177r,l10963,1176r5,-3l10978,1168r3,-4l10988,1156r2,-5l10994,1140r1,-6l10995,1120r-2,-7l10989,1101r-1,-1xm10947,1078r-16,l10925,1078r-11,3l10908,1082r-8,4l10896,1088r-6,4l10888,1093r-1,1l10885,1097r-1,2l10883,1102r,9l10883,1112r1,3l10885,1117r2,l10888,1117r2,-1l10895,1113r4,-2l10906,1106r5,-1l10921,1101r6,-1l10988,1100r-3,-4l10976,1087r-6,-3l10956,1079r-9,-1xm10633,1078r-26,l10595,1080r-18,10l10570,1098r-12,18l10554,1127r-2,13l10550,1150r-1,10l10548,1171r,20l10548,1194r1,12l10550,1217r1,10l10554,1239r3,11l10568,1268r7,7l10592,1284r11,2l10629,1286r12,-3l10659,1273r7,-7l10668,1264r-58,l10603,1262r-10,-6l10589,1251r-7,-13l10579,1230r-3,-22l10576,1198r,-29l10576,1160r,-2l10578,1139r3,-8l10587,1116r4,-6l10602,1102r7,-2l10670,1100r-2,-4l10661,1089r-18,-9l10633,1078xm10670,1100r-47,l10628,1100r8,3l10639,1105r7,6l10648,1115r5,8l10655,1129r2,12l10659,1148r1,16l10660,1169r,24l10660,1198r-1,14l10658,1218r-2,12l10654,1236r-4,9l10647,1250r-6,7l10637,1259r-9,4l10623,1264r45,l10678,1248r4,-11l10684,1224r2,-10l10687,1204r1,-11l10688,1191r,-22l10687,1158r-1,-11l10684,1137r-2,-13l10678,1113r-8,-13xm10723,1257r-1,l10720,1257r-2,2l10718,1261r,1l10718,1270r,2l10718,1274r3,3l10722,1278r1,1l10728,1281r3,1l10737,1284r4,l10750,1286r4,l10770,1286r10,-2l10798,1278r8,-4l10817,1264r-62,l10750,1264r-8,-2l10738,1261r-7,-1l10729,1259r-4,-2l10723,1257xm10844,1192r-26,l10818,1202r-1,9l10812,1228r-3,8l10799,1249r-6,5l10779,1262r-9,2l10817,1264r1,-1l10824,1257r8,-15l10836,1235r5,-17l10842,1209r2,-17xm10788,1078r-20,l10757,1080r-17,7l10733,1092r-11,12l10718,1111r-5,16l10712,1136r,19l10713,1161r4,15l10720,1182r9,11l10736,1197r15,6l10760,1205r22,l10790,1204r16,-5l10812,1196r6,-4l10844,1192r,-1l10845,1184r-76,l10763,1183r-9,-4l10750,1176r-6,-7l10742,1165r-2,-10l10739,1149r,-13l10740,1132r3,-11l10745,1117r6,-8l10755,1105r10,-5l10770,1099r58,l10828,1099r-4,-5l10814,1086r-6,-3l10795,1079r-7,-1xm10828,1099r-44,l10789,1100r10,5l10804,1110r7,11l10813,1128r4,18l10817,1156r1,15l10812,1175r-6,3l10791,1183r-7,1l10845,1184r,-23l10844,1156r-1,-17l10841,1131r-4,-14l10834,1110r-6,-11xm10445,1080r-5,l10438,1080r-2,l10432,1081r-2,2l10429,1085r,191l10430,1279r4,3l10437,1283r91,l10531,1282r2,-2l10534,1276r,-1l10534,1266r-1,-4l10531,1260r-3,l10456,1260r,-175l10455,1083r-2,-2l10449,1080r-2,l10445,1080xm11163,1261r-106,l11055,1262r-2,2l11052,1267r-1,2l11051,1276r1,1l11053,1281r2,1l11057,1283r106,l11165,1282r1,-1l11168,1277r,-1l11168,1269r,-2l11167,1264r-2,-2l11163,1261xm11126,1108r-27,l11099,1261r27,l11126,1108xm11116,1079r-6,l11109,1079r-3,1l11103,1080r-1,1l11055,1111r-2,2l11051,1115r,3l11051,1127r,2l11052,1132r3,1l11056,1133r2,-1l11060,1131r39,-23l11126,1108r,-24l11126,1082r-2,-1l11120,1080r-2,-1l11116,1079xm10194,1078r-19,l10163,1081r-21,9l10132,1097r-15,18l10111,1127r-5,13l10103,1150r-2,11l10100,1172r,13l10100,1196r1,12l10103,1218r3,10l10110,1240r5,11l10130,1268r9,7l10161,1283r11,2l10193,1285r7,l10213,1282r6,-2l10229,1276r4,-2l10239,1270r2,-2l10243,1267r2,-2l10246,1262r,l10179,1262r-8,-2l10156,1253r-7,-5l10139,1235r-4,-8l10130,1207r-2,-11l10128,1170r2,-11l10135,1138r4,-8l10150,1116r6,-5l10171,1103r8,-1l10245,1102r,-1l10244,1098r-3,-3l10240,1094r-3,-2l10230,1088r-4,-2l10216,1082r-5,-1l10200,1079r-6,-1xm10242,1242r-1,l10239,1243r-6,4l10230,1250r-9,5l10216,1257r-12,4l10197,1262r49,l10246,1259r,-11l10246,1245r-2,-2l10242,1242xm10245,1102r-49,l10204,1103r11,4l10220,1109r9,5l10232,1116r5,4l10239,1121r2,l10243,1121r1,-3l10245,1115r1,-2l10245,1105r,-3xm10273,1246r-2,l10269,1246r-1,2l10267,1252r-1,10l10267,1264r1,3l10269,1269r2,3l10273,1273r6,4l10283,1278r9,4l10297,1283r12,2l10315,1286r17,l10341,1285r16,-6l10365,1276r12,-11l10379,1263r-64,l10309,1262r-12,-4l10292,1256r-8,-4l10280,1250r-5,-3l10273,1246xm10337,1078r-13,l10316,1079r-15,5l10294,1087r-11,9l10279,1102r-6,13l10271,1122r,17l10273,1146r5,12l10281,1163r9,9l10295,1175r11,7l10311,1185r28,13l10344,1201r9,6l10356,1210r5,9l10363,1223r,12l10362,1239r-4,9l10355,1251r-7,6l10344,1259r-10,3l10329,1263r50,l10382,1259r7,-15l10391,1236r,-18l10389,1211r-5,-12l10381,1194r-9,-8l10367,1182r-11,-6l10350,1173r-28,-13l10317,1157r-8,-7l10305,1147r-5,-8l10299,1134r,-10l10299,1121r3,-7l10304,1111r5,-5l10313,1104r8,-3l10326,1100r53,l10379,1098r,-3l10378,1093r-2,-3l10375,1089r-2,-1l10367,1085r-4,-2l10355,1081r-4,-1l10342,1078r-5,xm10379,1100r-41,l10343,1101r10,3l10357,1106r7,3l10367,1111r5,3l10374,1115r1,l10377,1114r,l10378,1112r1,-4l10379,1106r,-6xe" fillcolor="#231f20" stroked="f">
              <v:stroke joinstyle="round"/>
              <v:formulas/>
              <v:path arrowok="t" o:connecttype="segments"/>
            </v:shape>
            <v:rect id="_x0000_s1200" style="position:absolute;left:9953;top:935;width:1332;height:404" stroked="f">
              <v:fill opacity=".75"/>
            </v:rect>
            <v:rect id="_x0000_s1199" style="position:absolute;left:9996;top:985;width:1318;height:440" fillcolor="#231f20" stroked="f">
              <v:fill opacity=".75"/>
            </v:rect>
            <v:line id="_x0000_s1198" style="position:absolute" from="1139,9584" to="11191,9584" strokecolor="#c7c7c7" strokeweight=".25pt"/>
            <v:shape id="_x0000_s1197" type="#_x0000_t75" style="position:absolute;left:865;top:7813;width:9862;height:7120">
              <v:imagedata r:id="rId1323" o:title=""/>
            </v:shape>
            <w10:wrap anchorx="page" anchory="page"/>
          </v:group>
        </w:pict>
      </w:r>
    </w:p>
    <w:p w14:paraId="0AA527EF" w14:textId="77777777" w:rsidR="00762D58" w:rsidRDefault="00A364CD">
      <w:pPr>
        <w:pStyle w:val="BodyText"/>
        <w:spacing w:line="242" w:lineRule="exact"/>
        <w:ind w:left="1389" w:right="28"/>
        <w:jc w:val="center"/>
        <w:rPr>
          <w:rFonts w:ascii="Calibri"/>
        </w:rPr>
      </w:pPr>
      <w:r>
        <w:pict w14:anchorId="7300F57E">
          <v:shape id="_x0000_s1195" type="#_x0000_t202" style="position:absolute;left:0;text-align:left;margin-left:561.8pt;margin-top:-121.6pt;width:16pt;height:94.6pt;z-index:16199680;mso-position-horizontal-relative:page" filled="f" stroked="f">
            <v:textbox style="layout-flow:vertical;mso-layout-flow-alt:bottom-to-top" inset="0,0,0,0">
              <w:txbxContent>
                <w:p w14:paraId="1E5EB329" w14:textId="77777777" w:rsidR="00A364CD" w:rsidRDefault="00A364CD">
                  <w:pPr>
                    <w:spacing w:line="305" w:lineRule="exact"/>
                    <w:ind w:left="20"/>
                    <w:rPr>
                      <w:rFonts w:ascii="Calibri"/>
                      <w:sz w:val="28"/>
                    </w:rPr>
                  </w:pPr>
                  <w:r>
                    <w:rPr>
                      <w:rFonts w:ascii="Calibri"/>
                      <w:color w:val="231F20"/>
                      <w:spacing w:val="-3"/>
                      <w:sz w:val="28"/>
                    </w:rPr>
                    <w:t>SANITARY</w:t>
                  </w:r>
                  <w:r>
                    <w:rPr>
                      <w:rFonts w:ascii="Calibri"/>
                      <w:color w:val="231F20"/>
                      <w:spacing w:val="-9"/>
                      <w:sz w:val="28"/>
                    </w:rPr>
                    <w:t xml:space="preserve"> </w:t>
                  </w:r>
                  <w:r>
                    <w:rPr>
                      <w:rFonts w:ascii="Calibri"/>
                      <w:color w:val="231F20"/>
                      <w:spacing w:val="-2"/>
                      <w:sz w:val="28"/>
                    </w:rPr>
                    <w:t>WARE</w:t>
                  </w:r>
                </w:p>
              </w:txbxContent>
            </v:textbox>
            <w10:wrap anchorx="page"/>
          </v:shape>
        </w:pict>
      </w:r>
      <w:r>
        <w:rPr>
          <w:rFonts w:ascii="Calibri"/>
          <w:color w:val="231F20"/>
        </w:rPr>
        <w:t>Cell</w:t>
      </w:r>
      <w:r>
        <w:rPr>
          <w:rFonts w:ascii="Calibri"/>
          <w:color w:val="231F20"/>
          <w:spacing w:val="-6"/>
        </w:rPr>
        <w:t xml:space="preserve"> </w:t>
      </w:r>
      <w:r>
        <w:rPr>
          <w:rFonts w:ascii="Calibri"/>
          <w:color w:val="231F20"/>
        </w:rPr>
        <w:t>Security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Limited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Lynstock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Way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Lostock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Bolton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BL6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4SA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England</w:t>
      </w:r>
    </w:p>
    <w:p w14:paraId="7CF9BAFC" w14:textId="77777777" w:rsidR="00762D58" w:rsidRDefault="00A364CD">
      <w:pPr>
        <w:pStyle w:val="BodyText"/>
        <w:spacing w:line="242" w:lineRule="exact"/>
        <w:ind w:left="1390" w:right="28"/>
        <w:jc w:val="center"/>
        <w:rPr>
          <w:rFonts w:ascii="Calibri"/>
        </w:rPr>
      </w:pPr>
      <w:r>
        <w:rPr>
          <w:rFonts w:ascii="Calibri"/>
          <w:color w:val="ECD016"/>
        </w:rPr>
        <w:t>Tel</w:t>
      </w:r>
      <w:r>
        <w:rPr>
          <w:rFonts w:ascii="Calibri"/>
          <w:color w:val="ECD016"/>
          <w:spacing w:val="-7"/>
        </w:rPr>
        <w:t xml:space="preserve"> </w:t>
      </w:r>
      <w:r>
        <w:rPr>
          <w:rFonts w:ascii="Calibri"/>
          <w:color w:val="231F20"/>
        </w:rPr>
        <w:t>+44</w:t>
      </w:r>
      <w:r>
        <w:rPr>
          <w:rFonts w:ascii="Calibri"/>
          <w:color w:val="231F20"/>
          <w:spacing w:val="-8"/>
        </w:rPr>
        <w:t xml:space="preserve"> </w:t>
      </w:r>
      <w:r>
        <w:rPr>
          <w:rFonts w:ascii="Calibri"/>
          <w:color w:val="231F20"/>
        </w:rPr>
        <w:t>(0)</w:t>
      </w:r>
      <w:r>
        <w:rPr>
          <w:rFonts w:ascii="Calibri"/>
          <w:color w:val="231F20"/>
          <w:spacing w:val="-7"/>
        </w:rPr>
        <w:t xml:space="preserve"> </w:t>
      </w:r>
      <w:r>
        <w:rPr>
          <w:rFonts w:ascii="Calibri"/>
          <w:color w:val="231F20"/>
        </w:rPr>
        <w:t>1204</w:t>
      </w:r>
      <w:r>
        <w:rPr>
          <w:rFonts w:ascii="Calibri"/>
          <w:color w:val="231F20"/>
          <w:spacing w:val="-7"/>
        </w:rPr>
        <w:t xml:space="preserve"> </w:t>
      </w:r>
      <w:r>
        <w:rPr>
          <w:rFonts w:ascii="Calibri"/>
          <w:color w:val="231F20"/>
        </w:rPr>
        <w:t>669690</w:t>
      </w:r>
      <w:r>
        <w:rPr>
          <w:rFonts w:ascii="Calibri"/>
          <w:color w:val="231F20"/>
          <w:spacing w:val="25"/>
        </w:rPr>
        <w:t xml:space="preserve"> </w:t>
      </w:r>
      <w:r>
        <w:rPr>
          <w:rFonts w:ascii="Calibri"/>
          <w:color w:val="ECD016"/>
        </w:rPr>
        <w:t>Fax</w:t>
      </w:r>
      <w:r>
        <w:rPr>
          <w:rFonts w:ascii="Calibri"/>
          <w:color w:val="ECD016"/>
          <w:spacing w:val="-7"/>
        </w:rPr>
        <w:t xml:space="preserve"> </w:t>
      </w:r>
      <w:r>
        <w:rPr>
          <w:rFonts w:ascii="Calibri"/>
          <w:color w:val="231F20"/>
        </w:rPr>
        <w:t>+44</w:t>
      </w:r>
      <w:r>
        <w:rPr>
          <w:rFonts w:ascii="Calibri"/>
          <w:color w:val="231F20"/>
          <w:spacing w:val="-8"/>
        </w:rPr>
        <w:t xml:space="preserve"> </w:t>
      </w:r>
      <w:r>
        <w:rPr>
          <w:rFonts w:ascii="Calibri"/>
          <w:color w:val="231F20"/>
        </w:rPr>
        <w:t>(0)</w:t>
      </w:r>
      <w:r>
        <w:rPr>
          <w:rFonts w:ascii="Calibri"/>
          <w:color w:val="231F20"/>
          <w:spacing w:val="-7"/>
        </w:rPr>
        <w:t xml:space="preserve"> </w:t>
      </w:r>
      <w:r>
        <w:rPr>
          <w:rFonts w:ascii="Calibri"/>
          <w:color w:val="231F20"/>
        </w:rPr>
        <w:t>1204</w:t>
      </w:r>
      <w:r>
        <w:rPr>
          <w:rFonts w:ascii="Calibri"/>
          <w:color w:val="231F20"/>
          <w:spacing w:val="-7"/>
        </w:rPr>
        <w:t xml:space="preserve"> </w:t>
      </w:r>
      <w:r>
        <w:rPr>
          <w:rFonts w:ascii="Calibri"/>
          <w:color w:val="231F20"/>
        </w:rPr>
        <w:t>669650</w:t>
      </w:r>
      <w:r>
        <w:rPr>
          <w:rFonts w:ascii="Calibri"/>
          <w:color w:val="231F20"/>
          <w:spacing w:val="31"/>
        </w:rPr>
        <w:t xml:space="preserve"> </w:t>
      </w:r>
      <w:r>
        <w:rPr>
          <w:rFonts w:ascii="Calibri"/>
          <w:color w:val="ECD016"/>
        </w:rPr>
        <w:t>Email</w:t>
      </w:r>
      <w:r>
        <w:rPr>
          <w:rFonts w:ascii="Calibri"/>
          <w:color w:val="ECD016"/>
          <w:spacing w:val="-7"/>
        </w:rPr>
        <w:t xml:space="preserve"> </w:t>
      </w:r>
      <w:hyperlink r:id="rId1324">
        <w:r>
          <w:rPr>
            <w:rFonts w:ascii="Calibri"/>
            <w:color w:val="231F20"/>
          </w:rPr>
          <w:t>sales@cellsecurity.co.uk</w:t>
        </w:r>
      </w:hyperlink>
      <w:r>
        <w:rPr>
          <w:rFonts w:ascii="Calibri"/>
          <w:color w:val="231F20"/>
          <w:spacing w:val="70"/>
        </w:rPr>
        <w:t xml:space="preserve"> </w:t>
      </w:r>
      <w:r>
        <w:rPr>
          <w:rFonts w:ascii="Calibri"/>
          <w:color w:val="ECD016"/>
        </w:rPr>
        <w:t>Web</w:t>
      </w:r>
      <w:r>
        <w:rPr>
          <w:rFonts w:ascii="Calibri"/>
          <w:color w:val="ECD016"/>
          <w:spacing w:val="-6"/>
        </w:rPr>
        <w:t xml:space="preserve"> </w:t>
      </w:r>
      <w:hyperlink r:id="rId1325">
        <w:r>
          <w:rPr>
            <w:rFonts w:ascii="Calibri"/>
            <w:color w:val="231F20"/>
          </w:rPr>
          <w:t>www.cellsecurity.co.uk</w:t>
        </w:r>
      </w:hyperlink>
    </w:p>
    <w:p w14:paraId="13875A79" w14:textId="77777777" w:rsidR="00762D58" w:rsidRDefault="00A364CD">
      <w:pPr>
        <w:pStyle w:val="BodyText"/>
        <w:rPr>
          <w:rFonts w:ascii="Calibri"/>
        </w:rPr>
      </w:pPr>
      <w:r>
        <w:br w:type="column"/>
      </w:r>
    </w:p>
    <w:p w14:paraId="4AA6906D" w14:textId="77777777" w:rsidR="00762D58" w:rsidRDefault="00A364CD">
      <w:pPr>
        <w:pStyle w:val="BodyText"/>
        <w:spacing w:before="151"/>
        <w:ind w:left="792"/>
        <w:rPr>
          <w:rFonts w:ascii="Calibri"/>
        </w:rPr>
      </w:pPr>
      <w:r>
        <w:rPr>
          <w:rFonts w:ascii="Calibri"/>
          <w:color w:val="FFFFFF"/>
        </w:rPr>
        <w:t>155</w:t>
      </w:r>
    </w:p>
    <w:p w14:paraId="72FF6F79" w14:textId="77777777" w:rsidR="00762D58" w:rsidRDefault="00762D58">
      <w:pPr>
        <w:rPr>
          <w:rFonts w:ascii="Calibri"/>
        </w:rPr>
        <w:sectPr w:rsidR="00762D58">
          <w:type w:val="continuous"/>
          <w:pgSz w:w="11910" w:h="16840"/>
          <w:pgMar w:top="1420" w:right="0" w:bottom="280" w:left="0" w:header="720" w:footer="720" w:gutter="0"/>
          <w:cols w:num="2" w:space="720" w:equalWidth="0">
            <w:col w:w="10387" w:space="40"/>
            <w:col w:w="1483"/>
          </w:cols>
        </w:sectPr>
      </w:pPr>
    </w:p>
    <w:p w14:paraId="4C6478E8" w14:textId="77777777" w:rsidR="00762D58" w:rsidRDefault="00A364CD">
      <w:pPr>
        <w:pStyle w:val="Heading4"/>
        <w:tabs>
          <w:tab w:val="left" w:pos="732"/>
        </w:tabs>
      </w:pPr>
      <w:r>
        <w:rPr>
          <w:color w:val="FFFFFF"/>
          <w:position w:val="8"/>
          <w:sz w:val="20"/>
        </w:rPr>
        <w:lastRenderedPageBreak/>
        <w:t>9</w:t>
      </w:r>
      <w:r>
        <w:rPr>
          <w:color w:val="FFFFFF"/>
          <w:position w:val="8"/>
          <w:sz w:val="20"/>
        </w:rPr>
        <w:tab/>
      </w:r>
      <w:r>
        <w:rPr>
          <w:color w:val="231F20"/>
        </w:rPr>
        <w:t>Stainless</w:t>
      </w:r>
      <w:r>
        <w:rPr>
          <w:color w:val="231F20"/>
          <w:spacing w:val="-9"/>
        </w:rPr>
        <w:t xml:space="preserve"> </w:t>
      </w:r>
      <w:r>
        <w:rPr>
          <w:color w:val="231F20"/>
        </w:rPr>
        <w:t>Steel</w:t>
      </w:r>
      <w:r>
        <w:rPr>
          <w:color w:val="231F20"/>
          <w:spacing w:val="-8"/>
        </w:rPr>
        <w:t xml:space="preserve"> </w:t>
      </w:r>
      <w:r>
        <w:rPr>
          <w:color w:val="231F20"/>
        </w:rPr>
        <w:t>Washbasins</w:t>
      </w:r>
    </w:p>
    <w:p w14:paraId="457F312D" w14:textId="77777777" w:rsidR="00762D58" w:rsidRDefault="00A364CD">
      <w:pPr>
        <w:spacing w:before="25"/>
        <w:ind w:left="737"/>
        <w:rPr>
          <w:rFonts w:ascii="Calibri"/>
          <w:sz w:val="16"/>
        </w:rPr>
      </w:pPr>
      <w:r>
        <w:pict w14:anchorId="06D6CA7A">
          <v:shape id="_x0000_s1194" type="#_x0000_t202" style="position:absolute;left:0;text-align:left;margin-left:10.35pt;margin-top:12.65pt;width:12pt;height:44.55pt;z-index:16201216;mso-position-horizontal-relative:page" filled="f" stroked="f">
            <v:textbox style="layout-flow:vertical;mso-layout-flow-alt:bottom-to-top" inset="0,0,0,0">
              <w:txbxContent>
                <w:p w14:paraId="0E3CDD66" w14:textId="77777777" w:rsidR="00A364CD" w:rsidRDefault="00A364CD">
                  <w:pPr>
                    <w:pStyle w:val="BodyText"/>
                    <w:spacing w:line="224" w:lineRule="exact"/>
                    <w:ind w:left="20"/>
                    <w:rPr>
                      <w:rFonts w:ascii="Calibri"/>
                    </w:rPr>
                  </w:pPr>
                  <w:r>
                    <w:rPr>
                      <w:rFonts w:ascii="Calibri"/>
                      <w:color w:val="FFFFFF"/>
                    </w:rPr>
                    <w:t>SECTION</w:t>
                  </w:r>
                  <w:r>
                    <w:rPr>
                      <w:rFonts w:ascii="Calibri"/>
                      <w:color w:val="FFFFFF"/>
                      <w:spacing w:val="-6"/>
                    </w:rPr>
                    <w:t xml:space="preserve"> </w:t>
                  </w:r>
                  <w:r>
                    <w:rPr>
                      <w:rFonts w:ascii="Calibri"/>
                      <w:color w:val="FFFFFF"/>
                    </w:rPr>
                    <w:t>9</w:t>
                  </w:r>
                </w:p>
              </w:txbxContent>
            </v:textbox>
            <w10:wrap anchorx="page"/>
          </v:shape>
        </w:pict>
      </w:r>
      <w:r>
        <w:rPr>
          <w:rFonts w:ascii="Calibri"/>
          <w:color w:val="8D8F92"/>
          <w:sz w:val="16"/>
        </w:rPr>
        <w:t>SECTION</w:t>
      </w:r>
      <w:r>
        <w:rPr>
          <w:rFonts w:ascii="Calibri"/>
          <w:color w:val="8D8F92"/>
          <w:spacing w:val="-4"/>
          <w:sz w:val="16"/>
        </w:rPr>
        <w:t xml:space="preserve"> </w:t>
      </w:r>
      <w:r>
        <w:rPr>
          <w:rFonts w:ascii="Calibri"/>
          <w:color w:val="8D8F92"/>
          <w:sz w:val="16"/>
        </w:rPr>
        <w:t>9</w:t>
      </w:r>
    </w:p>
    <w:p w14:paraId="3B8E5D78" w14:textId="77777777" w:rsidR="00762D58" w:rsidRDefault="00762D58">
      <w:pPr>
        <w:pStyle w:val="BodyText"/>
        <w:spacing w:before="4"/>
        <w:rPr>
          <w:rFonts w:ascii="Calibri"/>
          <w:sz w:val="13"/>
        </w:rPr>
      </w:pPr>
    </w:p>
    <w:p w14:paraId="5FA4A16E" w14:textId="77777777" w:rsidR="00762D58" w:rsidRDefault="00A364CD">
      <w:pPr>
        <w:pStyle w:val="Heading4"/>
        <w:spacing w:before="0"/>
        <w:ind w:left="3551"/>
      </w:pPr>
      <w:r>
        <w:rPr>
          <w:color w:val="231F20"/>
        </w:rPr>
        <w:t>Washbasin</w:t>
      </w:r>
      <w:r>
        <w:rPr>
          <w:color w:val="231F20"/>
          <w:spacing w:val="-9"/>
        </w:rPr>
        <w:t xml:space="preserve"> </w:t>
      </w:r>
      <w:r>
        <w:rPr>
          <w:color w:val="231F20"/>
        </w:rPr>
        <w:t>-</w:t>
      </w:r>
      <w:r>
        <w:rPr>
          <w:color w:val="231F20"/>
          <w:spacing w:val="-8"/>
        </w:rPr>
        <w:t xml:space="preserve"> </w:t>
      </w:r>
      <w:r>
        <w:rPr>
          <w:color w:val="231F20"/>
        </w:rPr>
        <w:t>Wall</w:t>
      </w:r>
      <w:r>
        <w:rPr>
          <w:color w:val="231F20"/>
          <w:spacing w:val="-8"/>
        </w:rPr>
        <w:t xml:space="preserve"> </w:t>
      </w:r>
      <w:r>
        <w:rPr>
          <w:color w:val="231F20"/>
        </w:rPr>
        <w:t>Hung</w:t>
      </w:r>
    </w:p>
    <w:p w14:paraId="49D1D4D3" w14:textId="77777777" w:rsidR="00762D58" w:rsidRDefault="00A364CD">
      <w:pPr>
        <w:spacing w:before="154"/>
        <w:ind w:left="3858"/>
        <w:rPr>
          <w:rFonts w:ascii="Calibri"/>
          <w:b/>
          <w:i/>
          <w:sz w:val="20"/>
        </w:rPr>
      </w:pPr>
      <w:r>
        <w:rPr>
          <w:rFonts w:ascii="Calibri"/>
          <w:b/>
          <w:i/>
          <w:color w:val="231F20"/>
          <w:sz w:val="20"/>
        </w:rPr>
        <w:t>Specification</w:t>
      </w:r>
    </w:p>
    <w:p w14:paraId="11DE70A8" w14:textId="77777777" w:rsidR="00762D58" w:rsidRDefault="00A364CD">
      <w:pPr>
        <w:pStyle w:val="Heading4"/>
      </w:pPr>
      <w:r>
        <w:br w:type="column"/>
      </w:r>
      <w:r>
        <w:rPr>
          <w:color w:val="ECD016"/>
        </w:rPr>
        <w:lastRenderedPageBreak/>
        <w:t>Cell</w:t>
      </w:r>
      <w:r>
        <w:rPr>
          <w:color w:val="231F20"/>
        </w:rPr>
        <w:t>Security.co.uk</w:t>
      </w:r>
    </w:p>
    <w:p w14:paraId="1D9493E2" w14:textId="77777777" w:rsidR="00762D58" w:rsidRDefault="00A364CD">
      <w:pPr>
        <w:spacing w:before="25"/>
        <w:ind w:left="314"/>
        <w:rPr>
          <w:rFonts w:ascii="Calibri"/>
          <w:sz w:val="16"/>
        </w:rPr>
      </w:pPr>
      <w:r>
        <w:rPr>
          <w:rFonts w:ascii="Calibri"/>
          <w:color w:val="8D8F92"/>
          <w:sz w:val="16"/>
        </w:rPr>
        <w:t>custodial</w:t>
      </w:r>
      <w:r>
        <w:rPr>
          <w:rFonts w:ascii="Calibri"/>
          <w:color w:val="8D8F92"/>
          <w:spacing w:val="-8"/>
          <w:sz w:val="16"/>
        </w:rPr>
        <w:t xml:space="preserve"> </w:t>
      </w:r>
      <w:r>
        <w:rPr>
          <w:rFonts w:ascii="Calibri"/>
          <w:color w:val="8D8F92"/>
          <w:sz w:val="16"/>
        </w:rPr>
        <w:t>and</w:t>
      </w:r>
      <w:r>
        <w:rPr>
          <w:rFonts w:ascii="Calibri"/>
          <w:color w:val="8D8F92"/>
          <w:spacing w:val="-7"/>
          <w:sz w:val="16"/>
        </w:rPr>
        <w:t xml:space="preserve"> </w:t>
      </w:r>
      <w:r>
        <w:rPr>
          <w:rFonts w:ascii="Calibri"/>
          <w:color w:val="8D8F92"/>
          <w:sz w:val="16"/>
        </w:rPr>
        <w:t>detention</w:t>
      </w:r>
      <w:r>
        <w:rPr>
          <w:rFonts w:ascii="Calibri"/>
          <w:color w:val="8D8F92"/>
          <w:spacing w:val="-7"/>
          <w:sz w:val="16"/>
        </w:rPr>
        <w:t xml:space="preserve"> </w:t>
      </w:r>
      <w:r>
        <w:rPr>
          <w:rFonts w:ascii="Calibri"/>
          <w:color w:val="8D8F92"/>
          <w:sz w:val="16"/>
        </w:rPr>
        <w:t>solutions</w:t>
      </w:r>
    </w:p>
    <w:p w14:paraId="67F9F714" w14:textId="77777777" w:rsidR="00762D58" w:rsidRDefault="00762D58">
      <w:pPr>
        <w:rPr>
          <w:rFonts w:ascii="Calibri"/>
          <w:sz w:val="16"/>
        </w:rPr>
        <w:sectPr w:rsidR="00762D58">
          <w:headerReference w:type="default" r:id="rId1326"/>
          <w:footerReference w:type="default" r:id="rId1327"/>
          <w:pgSz w:w="11910" w:h="16840"/>
          <w:pgMar w:top="140" w:right="0" w:bottom="0" w:left="0" w:header="0" w:footer="0" w:gutter="0"/>
          <w:cols w:num="2" w:space="720" w:equalWidth="0">
            <w:col w:w="6575" w:space="1879"/>
            <w:col w:w="3456"/>
          </w:cols>
        </w:sectPr>
      </w:pPr>
    </w:p>
    <w:p w14:paraId="7B889A05" w14:textId="77777777" w:rsidR="00762D58" w:rsidRDefault="00762D58">
      <w:pPr>
        <w:pStyle w:val="BodyText"/>
        <w:spacing w:before="8"/>
        <w:rPr>
          <w:rFonts w:ascii="Calibri"/>
          <w:sz w:val="11"/>
        </w:rPr>
      </w:pPr>
    </w:p>
    <w:p w14:paraId="4289B744" w14:textId="77777777" w:rsidR="00762D58" w:rsidRDefault="00762D58">
      <w:pPr>
        <w:rPr>
          <w:rFonts w:ascii="Calibri"/>
          <w:sz w:val="11"/>
        </w:rPr>
        <w:sectPr w:rsidR="00762D58">
          <w:type w:val="continuous"/>
          <w:pgSz w:w="11910" w:h="16840"/>
          <w:pgMar w:top="1420" w:right="0" w:bottom="280" w:left="0" w:header="720" w:footer="720" w:gutter="0"/>
          <w:cols w:space="720"/>
        </w:sectPr>
      </w:pPr>
    </w:p>
    <w:p w14:paraId="38487283" w14:textId="77777777" w:rsidR="00762D58" w:rsidRDefault="00762D58">
      <w:pPr>
        <w:pStyle w:val="BodyText"/>
        <w:rPr>
          <w:rFonts w:ascii="Calibri"/>
          <w:sz w:val="18"/>
        </w:rPr>
      </w:pPr>
    </w:p>
    <w:p w14:paraId="4E5DD804" w14:textId="77777777" w:rsidR="00762D58" w:rsidRDefault="00762D58">
      <w:pPr>
        <w:pStyle w:val="BodyText"/>
        <w:rPr>
          <w:rFonts w:ascii="Calibri"/>
          <w:sz w:val="18"/>
        </w:rPr>
      </w:pPr>
    </w:p>
    <w:p w14:paraId="0134F5C9" w14:textId="77777777" w:rsidR="00762D58" w:rsidRDefault="00762D58">
      <w:pPr>
        <w:pStyle w:val="BodyText"/>
        <w:rPr>
          <w:rFonts w:ascii="Calibri"/>
          <w:sz w:val="18"/>
        </w:rPr>
      </w:pPr>
    </w:p>
    <w:p w14:paraId="67C5DBCF" w14:textId="77777777" w:rsidR="00762D58" w:rsidRDefault="00762D58">
      <w:pPr>
        <w:pStyle w:val="BodyText"/>
        <w:rPr>
          <w:rFonts w:ascii="Calibri"/>
          <w:sz w:val="18"/>
        </w:rPr>
      </w:pPr>
    </w:p>
    <w:p w14:paraId="2C8E9275" w14:textId="77777777" w:rsidR="00762D58" w:rsidRDefault="00762D58">
      <w:pPr>
        <w:pStyle w:val="BodyText"/>
        <w:rPr>
          <w:rFonts w:ascii="Calibri"/>
          <w:sz w:val="18"/>
        </w:rPr>
      </w:pPr>
    </w:p>
    <w:p w14:paraId="749553EA" w14:textId="77777777" w:rsidR="00762D58" w:rsidRDefault="00762D58">
      <w:pPr>
        <w:pStyle w:val="BodyText"/>
        <w:rPr>
          <w:rFonts w:ascii="Calibri"/>
          <w:sz w:val="18"/>
        </w:rPr>
      </w:pPr>
    </w:p>
    <w:p w14:paraId="1FC127CE" w14:textId="77777777" w:rsidR="00762D58" w:rsidRDefault="00762D58">
      <w:pPr>
        <w:pStyle w:val="BodyText"/>
        <w:rPr>
          <w:rFonts w:ascii="Calibri"/>
          <w:sz w:val="18"/>
        </w:rPr>
      </w:pPr>
    </w:p>
    <w:p w14:paraId="5020BD9C" w14:textId="77777777" w:rsidR="00762D58" w:rsidRDefault="00762D58">
      <w:pPr>
        <w:pStyle w:val="BodyText"/>
        <w:spacing w:before="1"/>
        <w:rPr>
          <w:rFonts w:ascii="Calibri"/>
          <w:sz w:val="26"/>
        </w:rPr>
      </w:pPr>
    </w:p>
    <w:p w14:paraId="1316F738" w14:textId="77777777" w:rsidR="00762D58" w:rsidRDefault="00A364CD">
      <w:pPr>
        <w:spacing w:line="218" w:lineRule="exact"/>
        <w:ind w:left="1154"/>
        <w:jc w:val="center"/>
        <w:rPr>
          <w:rFonts w:ascii="Calibri"/>
          <w:sz w:val="18"/>
        </w:rPr>
      </w:pPr>
      <w:r>
        <w:rPr>
          <w:rFonts w:ascii="Calibri"/>
          <w:color w:val="231F20"/>
          <w:sz w:val="18"/>
        </w:rPr>
        <w:t>Pictured</w:t>
      </w:r>
      <w:r>
        <w:rPr>
          <w:rFonts w:ascii="Calibri"/>
          <w:color w:val="231F20"/>
          <w:spacing w:val="-3"/>
          <w:sz w:val="18"/>
        </w:rPr>
        <w:t xml:space="preserve"> </w:t>
      </w:r>
      <w:r>
        <w:rPr>
          <w:rFonts w:ascii="Calibri"/>
          <w:color w:val="231F20"/>
          <w:sz w:val="18"/>
        </w:rPr>
        <w:t>with</w:t>
      </w:r>
      <w:r>
        <w:rPr>
          <w:rFonts w:ascii="Calibri"/>
          <w:color w:val="231F20"/>
          <w:spacing w:val="-3"/>
          <w:sz w:val="18"/>
        </w:rPr>
        <w:t xml:space="preserve"> </w:t>
      </w:r>
      <w:r>
        <w:rPr>
          <w:rFonts w:ascii="Calibri"/>
          <w:color w:val="231F20"/>
          <w:sz w:val="18"/>
        </w:rPr>
        <w:t>taps</w:t>
      </w:r>
      <w:r>
        <w:rPr>
          <w:rFonts w:ascii="Calibri"/>
          <w:color w:val="231F20"/>
          <w:spacing w:val="-4"/>
          <w:sz w:val="18"/>
        </w:rPr>
        <w:t xml:space="preserve"> </w:t>
      </w:r>
      <w:r>
        <w:rPr>
          <w:rFonts w:ascii="Calibri"/>
          <w:color w:val="231F20"/>
          <w:sz w:val="18"/>
        </w:rPr>
        <w:t>for</w:t>
      </w:r>
    </w:p>
    <w:p w14:paraId="7316E83F" w14:textId="77777777" w:rsidR="00762D58" w:rsidRDefault="00A364CD">
      <w:pPr>
        <w:spacing w:line="218" w:lineRule="exact"/>
        <w:ind w:left="1152"/>
        <w:jc w:val="center"/>
        <w:rPr>
          <w:rFonts w:ascii="Calibri"/>
          <w:sz w:val="18"/>
        </w:rPr>
      </w:pPr>
      <w:r>
        <w:rPr>
          <w:rFonts w:ascii="Calibri"/>
          <w:color w:val="231F20"/>
          <w:spacing w:val="-1"/>
          <w:sz w:val="18"/>
        </w:rPr>
        <w:t>illustration</w:t>
      </w:r>
      <w:r>
        <w:rPr>
          <w:rFonts w:ascii="Calibri"/>
          <w:color w:val="231F20"/>
          <w:spacing w:val="-8"/>
          <w:sz w:val="18"/>
        </w:rPr>
        <w:t xml:space="preserve"> </w:t>
      </w:r>
      <w:r>
        <w:rPr>
          <w:rFonts w:ascii="Calibri"/>
          <w:color w:val="231F20"/>
          <w:sz w:val="18"/>
        </w:rPr>
        <w:t>purposes</w:t>
      </w:r>
      <w:r>
        <w:rPr>
          <w:rFonts w:ascii="Calibri"/>
          <w:color w:val="231F20"/>
          <w:spacing w:val="-7"/>
          <w:sz w:val="18"/>
        </w:rPr>
        <w:t xml:space="preserve"> </w:t>
      </w:r>
      <w:r>
        <w:rPr>
          <w:rFonts w:ascii="Calibri"/>
          <w:color w:val="231F20"/>
          <w:sz w:val="18"/>
        </w:rPr>
        <w:t>only</w:t>
      </w:r>
    </w:p>
    <w:p w14:paraId="50D8AEF9" w14:textId="77777777" w:rsidR="00762D58" w:rsidRDefault="00A364CD">
      <w:pPr>
        <w:pStyle w:val="ListParagraph"/>
        <w:numPr>
          <w:ilvl w:val="0"/>
          <w:numId w:val="33"/>
        </w:numPr>
        <w:tabs>
          <w:tab w:val="left" w:pos="1182"/>
          <w:tab w:val="left" w:pos="1183"/>
        </w:tabs>
        <w:spacing w:before="68" w:line="235" w:lineRule="auto"/>
        <w:ind w:right="1320"/>
        <w:rPr>
          <w:rFonts w:ascii="Calibri" w:hAnsi="Calibri"/>
          <w:sz w:val="18"/>
        </w:rPr>
      </w:pPr>
      <w:r>
        <w:rPr>
          <w:rFonts w:ascii="Calibri" w:hAnsi="Calibri"/>
          <w:color w:val="231F20"/>
          <w:spacing w:val="-1"/>
          <w:sz w:val="18"/>
        </w:rPr>
        <w:br w:type="column"/>
      </w:r>
      <w:r>
        <w:rPr>
          <w:rFonts w:ascii="Calibri" w:hAnsi="Calibri"/>
          <w:color w:val="231F20"/>
          <w:sz w:val="18"/>
        </w:rPr>
        <w:lastRenderedPageBreak/>
        <w:t>Constructed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as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totally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enclosed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unit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in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one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piece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without</w:t>
      </w:r>
      <w:r>
        <w:rPr>
          <w:rFonts w:ascii="Calibri" w:hAnsi="Calibri"/>
          <w:color w:val="231F20"/>
          <w:spacing w:val="-2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joints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or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crevices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from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2mm</w:t>
      </w:r>
      <w:r>
        <w:rPr>
          <w:rFonts w:ascii="Calibri" w:hAnsi="Calibri"/>
          <w:color w:val="231F20"/>
          <w:spacing w:val="-38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grade</w:t>
      </w:r>
      <w:r>
        <w:rPr>
          <w:rFonts w:ascii="Calibri" w:hAnsi="Calibri"/>
          <w:color w:val="231F20"/>
          <w:spacing w:val="-2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304</w:t>
      </w:r>
    </w:p>
    <w:p w14:paraId="23BD6A7D" w14:textId="77777777" w:rsidR="00762D58" w:rsidRDefault="00A364CD">
      <w:pPr>
        <w:spacing w:line="216" w:lineRule="exact"/>
        <w:ind w:left="1182"/>
        <w:rPr>
          <w:rFonts w:ascii="Calibri"/>
          <w:sz w:val="18"/>
        </w:rPr>
      </w:pPr>
      <w:r>
        <w:rPr>
          <w:rFonts w:ascii="Calibri"/>
          <w:color w:val="231F20"/>
          <w:sz w:val="18"/>
        </w:rPr>
        <w:t>Stainless</w:t>
      </w:r>
      <w:r>
        <w:rPr>
          <w:rFonts w:ascii="Calibri"/>
          <w:color w:val="231F20"/>
          <w:spacing w:val="-4"/>
          <w:sz w:val="18"/>
        </w:rPr>
        <w:t xml:space="preserve"> </w:t>
      </w:r>
      <w:r>
        <w:rPr>
          <w:rFonts w:ascii="Calibri"/>
          <w:color w:val="231F20"/>
          <w:sz w:val="18"/>
        </w:rPr>
        <w:t>Steel.</w:t>
      </w:r>
    </w:p>
    <w:p w14:paraId="34AB03B2" w14:textId="77777777" w:rsidR="00762D58" w:rsidRDefault="00A364CD">
      <w:pPr>
        <w:pStyle w:val="ListParagraph"/>
        <w:numPr>
          <w:ilvl w:val="0"/>
          <w:numId w:val="33"/>
        </w:numPr>
        <w:tabs>
          <w:tab w:val="left" w:pos="1182"/>
          <w:tab w:val="left" w:pos="1183"/>
        </w:tabs>
        <w:spacing w:line="216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Exposed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surfaces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of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the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basin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are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polished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to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satin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finish.</w:t>
      </w:r>
    </w:p>
    <w:p w14:paraId="1FB985AE" w14:textId="77777777" w:rsidR="00762D58" w:rsidRDefault="00A364CD">
      <w:pPr>
        <w:pStyle w:val="ListParagraph"/>
        <w:numPr>
          <w:ilvl w:val="0"/>
          <w:numId w:val="33"/>
        </w:numPr>
        <w:tabs>
          <w:tab w:val="left" w:pos="1182"/>
          <w:tab w:val="left" w:pos="1183"/>
        </w:tabs>
        <w:spacing w:line="216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The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rear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upstand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is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incorporated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for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ease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of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cleaning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and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hygiene.</w:t>
      </w:r>
    </w:p>
    <w:p w14:paraId="2B4A18AA" w14:textId="77777777" w:rsidR="00762D58" w:rsidRDefault="00A364CD">
      <w:pPr>
        <w:pStyle w:val="ListParagraph"/>
        <w:numPr>
          <w:ilvl w:val="0"/>
          <w:numId w:val="33"/>
        </w:numPr>
        <w:tabs>
          <w:tab w:val="left" w:pos="1182"/>
          <w:tab w:val="left" w:pos="1183"/>
        </w:tabs>
        <w:spacing w:line="216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1”1/4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BSP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male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waste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outlet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connector.</w:t>
      </w:r>
    </w:p>
    <w:p w14:paraId="54A0EAED" w14:textId="77777777" w:rsidR="00762D58" w:rsidRDefault="00A364CD">
      <w:pPr>
        <w:pStyle w:val="ListParagraph"/>
        <w:numPr>
          <w:ilvl w:val="0"/>
          <w:numId w:val="33"/>
        </w:numPr>
        <w:tabs>
          <w:tab w:val="left" w:pos="1182"/>
          <w:tab w:val="left" w:pos="1183"/>
        </w:tabs>
        <w:spacing w:line="216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Two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tap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holes.</w:t>
      </w:r>
    </w:p>
    <w:p w14:paraId="3C6176A4" w14:textId="77777777" w:rsidR="00762D58" w:rsidRDefault="00A364CD">
      <w:pPr>
        <w:pStyle w:val="ListParagraph"/>
        <w:numPr>
          <w:ilvl w:val="0"/>
          <w:numId w:val="33"/>
        </w:numPr>
        <w:tabs>
          <w:tab w:val="left" w:pos="1182"/>
          <w:tab w:val="left" w:pos="1183"/>
        </w:tabs>
        <w:spacing w:line="218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Blanking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plug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is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also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included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if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only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one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tap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is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required.</w:t>
      </w:r>
    </w:p>
    <w:p w14:paraId="021144AD" w14:textId="77777777" w:rsidR="00762D58" w:rsidRDefault="00762D58">
      <w:pPr>
        <w:pStyle w:val="BodyText"/>
        <w:spacing w:before="10"/>
        <w:rPr>
          <w:rFonts w:ascii="Calibri"/>
          <w:sz w:val="15"/>
        </w:rPr>
      </w:pPr>
    </w:p>
    <w:p w14:paraId="6B84652E" w14:textId="77777777" w:rsidR="00762D58" w:rsidRDefault="00A364CD">
      <w:pPr>
        <w:ind w:left="822"/>
        <w:rPr>
          <w:rFonts w:ascii="Calibri"/>
          <w:b/>
          <w:i/>
          <w:sz w:val="20"/>
        </w:rPr>
      </w:pPr>
      <w:r>
        <w:rPr>
          <w:rFonts w:ascii="Calibri"/>
          <w:b/>
          <w:i/>
          <w:color w:val="231F20"/>
          <w:sz w:val="20"/>
        </w:rPr>
        <w:t>Finish</w:t>
      </w:r>
    </w:p>
    <w:p w14:paraId="512A88BA" w14:textId="77777777" w:rsidR="00762D58" w:rsidRDefault="00762D58">
      <w:pPr>
        <w:pStyle w:val="BodyText"/>
        <w:spacing w:before="12"/>
        <w:rPr>
          <w:rFonts w:ascii="Calibri"/>
          <w:b/>
          <w:i/>
          <w:sz w:val="14"/>
        </w:rPr>
      </w:pPr>
    </w:p>
    <w:p w14:paraId="67CC3171" w14:textId="77777777" w:rsidR="00762D58" w:rsidRDefault="00A364CD">
      <w:pPr>
        <w:pStyle w:val="ListParagraph"/>
        <w:numPr>
          <w:ilvl w:val="0"/>
          <w:numId w:val="33"/>
        </w:numPr>
        <w:tabs>
          <w:tab w:val="left" w:pos="1182"/>
          <w:tab w:val="left" w:pos="1183"/>
        </w:tabs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Polished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stainless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steel.</w:t>
      </w:r>
    </w:p>
    <w:p w14:paraId="1F91AF25" w14:textId="77777777" w:rsidR="00762D58" w:rsidRDefault="00762D58">
      <w:pPr>
        <w:pStyle w:val="BodyText"/>
        <w:spacing w:before="10"/>
        <w:rPr>
          <w:rFonts w:ascii="Calibri"/>
          <w:sz w:val="15"/>
        </w:rPr>
      </w:pPr>
    </w:p>
    <w:p w14:paraId="32F8D1EB" w14:textId="77777777" w:rsidR="00762D58" w:rsidRDefault="00A364CD">
      <w:pPr>
        <w:ind w:left="822"/>
        <w:rPr>
          <w:rFonts w:ascii="Calibri"/>
          <w:b/>
          <w:i/>
          <w:sz w:val="20"/>
        </w:rPr>
      </w:pPr>
      <w:r>
        <w:rPr>
          <w:rFonts w:ascii="Calibri"/>
          <w:b/>
          <w:i/>
          <w:color w:val="231F20"/>
          <w:sz w:val="20"/>
        </w:rPr>
        <w:t>Options</w:t>
      </w:r>
    </w:p>
    <w:p w14:paraId="0E99F60C" w14:textId="77777777" w:rsidR="00762D58" w:rsidRDefault="00762D58">
      <w:pPr>
        <w:pStyle w:val="BodyText"/>
        <w:spacing w:before="11"/>
        <w:rPr>
          <w:rFonts w:ascii="Calibri"/>
          <w:b/>
          <w:i/>
          <w:sz w:val="18"/>
        </w:rPr>
      </w:pPr>
    </w:p>
    <w:p w14:paraId="4380DD63" w14:textId="77777777" w:rsidR="00762D58" w:rsidRDefault="00A364CD">
      <w:pPr>
        <w:pStyle w:val="ListParagraph"/>
        <w:numPr>
          <w:ilvl w:val="0"/>
          <w:numId w:val="33"/>
        </w:numPr>
        <w:tabs>
          <w:tab w:val="left" w:pos="1182"/>
          <w:tab w:val="left" w:pos="1183"/>
        </w:tabs>
        <w:spacing w:line="218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Can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be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supplied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with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removable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access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cover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on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the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front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panel.</w:t>
      </w:r>
    </w:p>
    <w:p w14:paraId="41B9ED31" w14:textId="77777777" w:rsidR="00762D58" w:rsidRDefault="00A364CD">
      <w:pPr>
        <w:pStyle w:val="ListParagraph"/>
        <w:numPr>
          <w:ilvl w:val="0"/>
          <w:numId w:val="33"/>
        </w:numPr>
        <w:tabs>
          <w:tab w:val="left" w:pos="1182"/>
          <w:tab w:val="left" w:pos="1183"/>
        </w:tabs>
        <w:spacing w:line="216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Grade</w:t>
      </w:r>
      <w:r>
        <w:rPr>
          <w:rFonts w:ascii="Calibri" w:hAnsi="Calibri"/>
          <w:color w:val="231F20"/>
          <w:spacing w:val="-8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316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stainless</w:t>
      </w:r>
      <w:r>
        <w:rPr>
          <w:rFonts w:ascii="Calibri" w:hAnsi="Calibri"/>
          <w:color w:val="231F20"/>
          <w:spacing w:val="-8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steel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available</w:t>
      </w:r>
      <w:r>
        <w:rPr>
          <w:rFonts w:ascii="Calibri" w:hAnsi="Calibri"/>
          <w:color w:val="231F20"/>
          <w:spacing w:val="-8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to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order.</w:t>
      </w:r>
    </w:p>
    <w:p w14:paraId="14CD3C8E" w14:textId="77777777" w:rsidR="00762D58" w:rsidRDefault="00A364CD">
      <w:pPr>
        <w:pStyle w:val="ListParagraph"/>
        <w:numPr>
          <w:ilvl w:val="0"/>
          <w:numId w:val="33"/>
        </w:numPr>
        <w:tabs>
          <w:tab w:val="left" w:pos="1182"/>
          <w:tab w:val="left" w:pos="1183"/>
        </w:tabs>
        <w:spacing w:line="218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Stove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enamelled.</w:t>
      </w:r>
    </w:p>
    <w:p w14:paraId="2098DF91" w14:textId="77777777" w:rsidR="00762D58" w:rsidRDefault="00A364CD">
      <w:pPr>
        <w:pStyle w:val="BodyText"/>
        <w:spacing w:before="103"/>
        <w:ind w:left="822"/>
        <w:rPr>
          <w:rFonts w:ascii="Calibri"/>
        </w:rPr>
      </w:pPr>
      <w:r>
        <w:rPr>
          <w:rFonts w:ascii="Calibri"/>
          <w:color w:val="231F20"/>
        </w:rPr>
        <w:t>Optional</w:t>
      </w:r>
      <w:r>
        <w:rPr>
          <w:rFonts w:ascii="Calibri"/>
          <w:color w:val="231F20"/>
          <w:spacing w:val="-6"/>
        </w:rPr>
        <w:t xml:space="preserve"> </w:t>
      </w:r>
      <w:r>
        <w:rPr>
          <w:rFonts w:ascii="Calibri"/>
          <w:color w:val="231F20"/>
        </w:rPr>
        <w:t>(with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removable</w:t>
      </w:r>
      <w:r>
        <w:rPr>
          <w:rFonts w:ascii="Calibri"/>
          <w:color w:val="231F20"/>
          <w:spacing w:val="-6"/>
        </w:rPr>
        <w:t xml:space="preserve"> </w:t>
      </w:r>
      <w:r>
        <w:rPr>
          <w:rFonts w:ascii="Calibri"/>
          <w:color w:val="231F20"/>
        </w:rPr>
        <w:t>access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cover)</w:t>
      </w:r>
    </w:p>
    <w:p w14:paraId="23C57832" w14:textId="77777777" w:rsidR="00762D58" w:rsidRDefault="00762D58">
      <w:pPr>
        <w:rPr>
          <w:rFonts w:ascii="Calibri"/>
        </w:rPr>
        <w:sectPr w:rsidR="00762D58">
          <w:type w:val="continuous"/>
          <w:pgSz w:w="11910" w:h="16840"/>
          <w:pgMar w:top="1420" w:right="0" w:bottom="280" w:left="0" w:header="720" w:footer="720" w:gutter="0"/>
          <w:cols w:num="2" w:space="720" w:equalWidth="0">
            <w:col w:w="2997" w:space="40"/>
            <w:col w:w="8873"/>
          </w:cols>
        </w:sectPr>
      </w:pPr>
    </w:p>
    <w:p w14:paraId="69A0EAAE" w14:textId="77777777" w:rsidR="00762D58" w:rsidRDefault="00762D58">
      <w:pPr>
        <w:pStyle w:val="BodyText"/>
        <w:rPr>
          <w:rFonts w:ascii="Calibri"/>
        </w:rPr>
      </w:pPr>
    </w:p>
    <w:p w14:paraId="5D581137" w14:textId="77777777" w:rsidR="00762D58" w:rsidRDefault="00762D58">
      <w:pPr>
        <w:pStyle w:val="BodyText"/>
        <w:rPr>
          <w:rFonts w:ascii="Calibri"/>
        </w:rPr>
      </w:pPr>
    </w:p>
    <w:p w14:paraId="16995C6D" w14:textId="77777777" w:rsidR="00762D58" w:rsidRDefault="00762D58">
      <w:pPr>
        <w:pStyle w:val="BodyText"/>
        <w:rPr>
          <w:rFonts w:ascii="Calibri"/>
        </w:rPr>
      </w:pPr>
    </w:p>
    <w:p w14:paraId="147B753A" w14:textId="77777777" w:rsidR="00762D58" w:rsidRDefault="00762D58">
      <w:pPr>
        <w:pStyle w:val="BodyText"/>
        <w:rPr>
          <w:rFonts w:ascii="Calibri"/>
        </w:rPr>
      </w:pPr>
    </w:p>
    <w:p w14:paraId="5F4CEB50" w14:textId="77777777" w:rsidR="00762D58" w:rsidRDefault="00762D58">
      <w:pPr>
        <w:pStyle w:val="BodyText"/>
        <w:rPr>
          <w:rFonts w:ascii="Calibri"/>
        </w:rPr>
      </w:pPr>
    </w:p>
    <w:p w14:paraId="24EC5393" w14:textId="77777777" w:rsidR="00762D58" w:rsidRDefault="00762D58">
      <w:pPr>
        <w:pStyle w:val="BodyText"/>
        <w:rPr>
          <w:rFonts w:ascii="Calibri"/>
        </w:rPr>
      </w:pPr>
    </w:p>
    <w:p w14:paraId="194EFD61" w14:textId="77777777" w:rsidR="00762D58" w:rsidRDefault="00762D58">
      <w:pPr>
        <w:pStyle w:val="BodyText"/>
        <w:rPr>
          <w:rFonts w:ascii="Calibri"/>
        </w:rPr>
      </w:pPr>
    </w:p>
    <w:p w14:paraId="065B36F4" w14:textId="77777777" w:rsidR="00762D58" w:rsidRDefault="00762D58">
      <w:pPr>
        <w:pStyle w:val="BodyText"/>
        <w:rPr>
          <w:rFonts w:ascii="Calibri"/>
        </w:rPr>
      </w:pPr>
    </w:p>
    <w:p w14:paraId="7457D168" w14:textId="77777777" w:rsidR="00762D58" w:rsidRDefault="00762D58">
      <w:pPr>
        <w:pStyle w:val="BodyText"/>
        <w:rPr>
          <w:rFonts w:ascii="Calibri"/>
        </w:rPr>
      </w:pPr>
    </w:p>
    <w:p w14:paraId="68096768" w14:textId="77777777" w:rsidR="00762D58" w:rsidRDefault="00762D58">
      <w:pPr>
        <w:pStyle w:val="BodyText"/>
        <w:spacing w:before="11"/>
        <w:rPr>
          <w:rFonts w:ascii="Calibri"/>
          <w:sz w:val="17"/>
        </w:rPr>
      </w:pPr>
    </w:p>
    <w:p w14:paraId="4BD0FEE3" w14:textId="77777777" w:rsidR="00762D58" w:rsidRDefault="00A364CD">
      <w:pPr>
        <w:pStyle w:val="Heading4"/>
        <w:spacing w:before="35"/>
        <w:ind w:left="3540"/>
      </w:pPr>
      <w:r>
        <w:rPr>
          <w:color w:val="231F20"/>
        </w:rPr>
        <w:t>Washbasin</w:t>
      </w:r>
      <w:r>
        <w:rPr>
          <w:color w:val="231F20"/>
          <w:spacing w:val="-6"/>
        </w:rPr>
        <w:t xml:space="preserve"> </w:t>
      </w:r>
      <w:r>
        <w:rPr>
          <w:color w:val="231F20"/>
        </w:rPr>
        <w:t>-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Floor</w:t>
      </w:r>
      <w:r>
        <w:rPr>
          <w:color w:val="231F20"/>
          <w:spacing w:val="-6"/>
        </w:rPr>
        <w:t xml:space="preserve"> </w:t>
      </w:r>
      <w:r>
        <w:rPr>
          <w:color w:val="231F20"/>
        </w:rPr>
        <w:t>Standing</w:t>
      </w:r>
    </w:p>
    <w:p w14:paraId="2BCF18D7" w14:textId="77777777" w:rsidR="00762D58" w:rsidRDefault="00A364CD">
      <w:pPr>
        <w:spacing w:before="190"/>
        <w:ind w:left="3858"/>
        <w:rPr>
          <w:rFonts w:ascii="Calibri"/>
          <w:b/>
          <w:i/>
          <w:sz w:val="20"/>
        </w:rPr>
      </w:pPr>
      <w:r>
        <w:rPr>
          <w:rFonts w:ascii="Calibri"/>
          <w:b/>
          <w:i/>
          <w:color w:val="231F20"/>
          <w:sz w:val="20"/>
        </w:rPr>
        <w:t>Specification</w:t>
      </w:r>
    </w:p>
    <w:p w14:paraId="42F8C9CB" w14:textId="77777777" w:rsidR="00762D58" w:rsidRDefault="00762D58">
      <w:pPr>
        <w:pStyle w:val="BodyText"/>
        <w:spacing w:before="9"/>
        <w:rPr>
          <w:rFonts w:ascii="Calibri"/>
          <w:b/>
          <w:i/>
          <w:sz w:val="11"/>
        </w:rPr>
      </w:pPr>
    </w:p>
    <w:p w14:paraId="5D625AD8" w14:textId="77777777" w:rsidR="00762D58" w:rsidRDefault="00762D58">
      <w:pPr>
        <w:rPr>
          <w:rFonts w:ascii="Calibri"/>
          <w:sz w:val="11"/>
        </w:rPr>
        <w:sectPr w:rsidR="00762D58">
          <w:type w:val="continuous"/>
          <w:pgSz w:w="11910" w:h="16840"/>
          <w:pgMar w:top="1420" w:right="0" w:bottom="280" w:left="0" w:header="720" w:footer="720" w:gutter="0"/>
          <w:cols w:space="720"/>
        </w:sectPr>
      </w:pPr>
    </w:p>
    <w:p w14:paraId="2143F21A" w14:textId="77777777" w:rsidR="00762D58" w:rsidRDefault="00762D58">
      <w:pPr>
        <w:pStyle w:val="BodyText"/>
        <w:rPr>
          <w:rFonts w:ascii="Calibri"/>
          <w:b/>
          <w:i/>
          <w:sz w:val="18"/>
        </w:rPr>
      </w:pPr>
    </w:p>
    <w:p w14:paraId="46AB9CEC" w14:textId="77777777" w:rsidR="00762D58" w:rsidRDefault="00762D58">
      <w:pPr>
        <w:pStyle w:val="BodyText"/>
        <w:rPr>
          <w:rFonts w:ascii="Calibri"/>
          <w:b/>
          <w:i/>
          <w:sz w:val="18"/>
        </w:rPr>
      </w:pPr>
    </w:p>
    <w:p w14:paraId="40AFDC88" w14:textId="77777777" w:rsidR="00762D58" w:rsidRDefault="00762D58">
      <w:pPr>
        <w:pStyle w:val="BodyText"/>
        <w:rPr>
          <w:rFonts w:ascii="Calibri"/>
          <w:b/>
          <w:i/>
          <w:sz w:val="18"/>
        </w:rPr>
      </w:pPr>
    </w:p>
    <w:p w14:paraId="35AC1C3B" w14:textId="77777777" w:rsidR="00762D58" w:rsidRDefault="00762D58">
      <w:pPr>
        <w:pStyle w:val="BodyText"/>
        <w:rPr>
          <w:rFonts w:ascii="Calibri"/>
          <w:b/>
          <w:i/>
          <w:sz w:val="18"/>
        </w:rPr>
      </w:pPr>
    </w:p>
    <w:p w14:paraId="26C3E092" w14:textId="77777777" w:rsidR="00762D58" w:rsidRDefault="00762D58">
      <w:pPr>
        <w:pStyle w:val="BodyText"/>
        <w:rPr>
          <w:rFonts w:ascii="Calibri"/>
          <w:b/>
          <w:i/>
          <w:sz w:val="18"/>
        </w:rPr>
      </w:pPr>
    </w:p>
    <w:p w14:paraId="438B1269" w14:textId="77777777" w:rsidR="00762D58" w:rsidRDefault="00762D58">
      <w:pPr>
        <w:pStyle w:val="BodyText"/>
        <w:rPr>
          <w:rFonts w:ascii="Calibri"/>
          <w:b/>
          <w:i/>
          <w:sz w:val="18"/>
        </w:rPr>
      </w:pPr>
    </w:p>
    <w:p w14:paraId="494E2A06" w14:textId="77777777" w:rsidR="00762D58" w:rsidRDefault="00762D58">
      <w:pPr>
        <w:pStyle w:val="BodyText"/>
        <w:rPr>
          <w:rFonts w:ascii="Calibri"/>
          <w:b/>
          <w:i/>
          <w:sz w:val="18"/>
        </w:rPr>
      </w:pPr>
    </w:p>
    <w:p w14:paraId="56AF06E3" w14:textId="77777777" w:rsidR="00762D58" w:rsidRDefault="00762D58">
      <w:pPr>
        <w:pStyle w:val="BodyText"/>
        <w:rPr>
          <w:rFonts w:ascii="Calibri"/>
          <w:b/>
          <w:i/>
          <w:sz w:val="18"/>
        </w:rPr>
      </w:pPr>
    </w:p>
    <w:p w14:paraId="13A82316" w14:textId="77777777" w:rsidR="00762D58" w:rsidRDefault="00762D58">
      <w:pPr>
        <w:pStyle w:val="BodyText"/>
        <w:rPr>
          <w:rFonts w:ascii="Calibri"/>
          <w:b/>
          <w:i/>
          <w:sz w:val="19"/>
        </w:rPr>
      </w:pPr>
    </w:p>
    <w:p w14:paraId="3456B6B2" w14:textId="77777777" w:rsidR="00762D58" w:rsidRDefault="00A364CD">
      <w:pPr>
        <w:spacing w:before="1" w:line="218" w:lineRule="exact"/>
        <w:ind w:left="1283"/>
        <w:jc w:val="center"/>
        <w:rPr>
          <w:rFonts w:ascii="Calibri"/>
          <w:sz w:val="18"/>
        </w:rPr>
      </w:pPr>
      <w:r>
        <w:rPr>
          <w:rFonts w:ascii="Calibri"/>
          <w:color w:val="231F20"/>
          <w:sz w:val="18"/>
        </w:rPr>
        <w:t>Pictured</w:t>
      </w:r>
      <w:r>
        <w:rPr>
          <w:rFonts w:ascii="Calibri"/>
          <w:color w:val="231F20"/>
          <w:spacing w:val="-3"/>
          <w:sz w:val="18"/>
        </w:rPr>
        <w:t xml:space="preserve"> </w:t>
      </w:r>
      <w:r>
        <w:rPr>
          <w:rFonts w:ascii="Calibri"/>
          <w:color w:val="231F20"/>
          <w:sz w:val="18"/>
        </w:rPr>
        <w:t>with</w:t>
      </w:r>
      <w:r>
        <w:rPr>
          <w:rFonts w:ascii="Calibri"/>
          <w:color w:val="231F20"/>
          <w:spacing w:val="-3"/>
          <w:sz w:val="18"/>
        </w:rPr>
        <w:t xml:space="preserve"> </w:t>
      </w:r>
      <w:r>
        <w:rPr>
          <w:rFonts w:ascii="Calibri"/>
          <w:color w:val="231F20"/>
          <w:sz w:val="18"/>
        </w:rPr>
        <w:t>taps</w:t>
      </w:r>
      <w:r>
        <w:rPr>
          <w:rFonts w:ascii="Calibri"/>
          <w:color w:val="231F20"/>
          <w:spacing w:val="-4"/>
          <w:sz w:val="18"/>
        </w:rPr>
        <w:t xml:space="preserve"> </w:t>
      </w:r>
      <w:r>
        <w:rPr>
          <w:rFonts w:ascii="Calibri"/>
          <w:color w:val="231F20"/>
          <w:sz w:val="18"/>
        </w:rPr>
        <w:t>for</w:t>
      </w:r>
    </w:p>
    <w:p w14:paraId="7DAB8AE0" w14:textId="77777777" w:rsidR="00762D58" w:rsidRDefault="00A364CD">
      <w:pPr>
        <w:spacing w:line="218" w:lineRule="exact"/>
        <w:ind w:left="1280"/>
        <w:jc w:val="center"/>
        <w:rPr>
          <w:rFonts w:ascii="Calibri"/>
          <w:sz w:val="18"/>
        </w:rPr>
      </w:pPr>
      <w:r>
        <w:rPr>
          <w:rFonts w:ascii="Calibri"/>
          <w:color w:val="231F20"/>
          <w:spacing w:val="-1"/>
          <w:sz w:val="18"/>
        </w:rPr>
        <w:t>illustration</w:t>
      </w:r>
      <w:r>
        <w:rPr>
          <w:rFonts w:ascii="Calibri"/>
          <w:color w:val="231F20"/>
          <w:spacing w:val="-8"/>
          <w:sz w:val="18"/>
        </w:rPr>
        <w:t xml:space="preserve"> </w:t>
      </w:r>
      <w:r>
        <w:rPr>
          <w:rFonts w:ascii="Calibri"/>
          <w:color w:val="231F20"/>
          <w:sz w:val="18"/>
        </w:rPr>
        <w:t>purposes</w:t>
      </w:r>
      <w:r>
        <w:rPr>
          <w:rFonts w:ascii="Calibri"/>
          <w:color w:val="231F20"/>
          <w:spacing w:val="-7"/>
          <w:sz w:val="18"/>
        </w:rPr>
        <w:t xml:space="preserve"> </w:t>
      </w:r>
      <w:r>
        <w:rPr>
          <w:rFonts w:ascii="Calibri"/>
          <w:color w:val="231F20"/>
          <w:sz w:val="18"/>
        </w:rPr>
        <w:t>only</w:t>
      </w:r>
    </w:p>
    <w:p w14:paraId="38FBA6C4" w14:textId="77777777" w:rsidR="00762D58" w:rsidRDefault="00A364CD">
      <w:pPr>
        <w:pStyle w:val="ListParagraph"/>
        <w:numPr>
          <w:ilvl w:val="0"/>
          <w:numId w:val="1"/>
        </w:numPr>
        <w:tabs>
          <w:tab w:val="left" w:pos="1053"/>
          <w:tab w:val="left" w:pos="1054"/>
        </w:tabs>
        <w:spacing w:before="67" w:line="235" w:lineRule="auto"/>
        <w:ind w:right="1320"/>
        <w:rPr>
          <w:rFonts w:ascii="Calibri" w:hAnsi="Calibri"/>
          <w:sz w:val="18"/>
        </w:rPr>
      </w:pPr>
      <w:r>
        <w:rPr>
          <w:rFonts w:ascii="Calibri" w:hAnsi="Calibri"/>
          <w:color w:val="231F20"/>
          <w:spacing w:val="-1"/>
          <w:sz w:val="18"/>
        </w:rPr>
        <w:br w:type="column"/>
      </w:r>
      <w:r>
        <w:rPr>
          <w:rFonts w:ascii="Calibri" w:hAnsi="Calibri"/>
          <w:color w:val="231F20"/>
          <w:sz w:val="18"/>
        </w:rPr>
        <w:lastRenderedPageBreak/>
        <w:t>Constructed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as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totally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enclosed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unit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in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one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piece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without</w:t>
      </w:r>
      <w:r>
        <w:rPr>
          <w:rFonts w:ascii="Calibri" w:hAnsi="Calibri"/>
          <w:color w:val="231F20"/>
          <w:spacing w:val="-2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joints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or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crevices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from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2mm</w:t>
      </w:r>
      <w:r>
        <w:rPr>
          <w:rFonts w:ascii="Calibri" w:hAnsi="Calibri"/>
          <w:color w:val="231F20"/>
          <w:spacing w:val="-38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grade</w:t>
      </w:r>
      <w:r>
        <w:rPr>
          <w:rFonts w:ascii="Calibri" w:hAnsi="Calibri"/>
          <w:color w:val="231F20"/>
          <w:spacing w:val="-2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304</w:t>
      </w:r>
    </w:p>
    <w:p w14:paraId="29397C8E" w14:textId="77777777" w:rsidR="00762D58" w:rsidRDefault="00A364CD">
      <w:pPr>
        <w:spacing w:line="216" w:lineRule="exact"/>
        <w:ind w:left="1053"/>
        <w:rPr>
          <w:rFonts w:ascii="Calibri"/>
          <w:sz w:val="18"/>
        </w:rPr>
      </w:pPr>
      <w:r>
        <w:rPr>
          <w:rFonts w:ascii="Calibri"/>
          <w:color w:val="231F20"/>
          <w:sz w:val="18"/>
        </w:rPr>
        <w:t>Stainless</w:t>
      </w:r>
      <w:r>
        <w:rPr>
          <w:rFonts w:ascii="Calibri"/>
          <w:color w:val="231F20"/>
          <w:spacing w:val="-5"/>
          <w:sz w:val="18"/>
        </w:rPr>
        <w:t xml:space="preserve"> </w:t>
      </w:r>
      <w:r>
        <w:rPr>
          <w:rFonts w:ascii="Calibri"/>
          <w:color w:val="231F20"/>
          <w:sz w:val="18"/>
        </w:rPr>
        <w:t>Steel</w:t>
      </w:r>
      <w:r>
        <w:rPr>
          <w:rFonts w:ascii="Calibri"/>
          <w:color w:val="231F20"/>
          <w:spacing w:val="-4"/>
          <w:sz w:val="18"/>
        </w:rPr>
        <w:t xml:space="preserve"> </w:t>
      </w:r>
      <w:r>
        <w:rPr>
          <w:rFonts w:ascii="Calibri"/>
          <w:color w:val="231F20"/>
          <w:sz w:val="18"/>
        </w:rPr>
        <w:t>with</w:t>
      </w:r>
      <w:r>
        <w:rPr>
          <w:rFonts w:ascii="Calibri"/>
          <w:color w:val="231F20"/>
          <w:spacing w:val="-3"/>
          <w:sz w:val="18"/>
        </w:rPr>
        <w:t xml:space="preserve"> </w:t>
      </w:r>
      <w:r>
        <w:rPr>
          <w:rFonts w:ascii="Calibri"/>
          <w:color w:val="231F20"/>
          <w:sz w:val="18"/>
        </w:rPr>
        <w:t>access</w:t>
      </w:r>
      <w:r>
        <w:rPr>
          <w:rFonts w:ascii="Calibri"/>
          <w:color w:val="231F20"/>
          <w:spacing w:val="-5"/>
          <w:sz w:val="18"/>
        </w:rPr>
        <w:t xml:space="preserve"> </w:t>
      </w:r>
      <w:r>
        <w:rPr>
          <w:rFonts w:ascii="Calibri"/>
          <w:color w:val="231F20"/>
          <w:sz w:val="18"/>
        </w:rPr>
        <w:t>panel</w:t>
      </w:r>
      <w:r>
        <w:rPr>
          <w:rFonts w:ascii="Calibri"/>
          <w:color w:val="231F20"/>
          <w:spacing w:val="-4"/>
          <w:sz w:val="18"/>
        </w:rPr>
        <w:t xml:space="preserve"> </w:t>
      </w:r>
      <w:r>
        <w:rPr>
          <w:rFonts w:ascii="Calibri"/>
          <w:color w:val="231F20"/>
          <w:sz w:val="18"/>
        </w:rPr>
        <w:t>secured</w:t>
      </w:r>
      <w:r>
        <w:rPr>
          <w:rFonts w:ascii="Calibri"/>
          <w:color w:val="231F20"/>
          <w:spacing w:val="-4"/>
          <w:sz w:val="18"/>
        </w:rPr>
        <w:t xml:space="preserve"> </w:t>
      </w:r>
      <w:r>
        <w:rPr>
          <w:rFonts w:ascii="Calibri"/>
          <w:color w:val="231F20"/>
          <w:sz w:val="18"/>
        </w:rPr>
        <w:t>with</w:t>
      </w:r>
      <w:r>
        <w:rPr>
          <w:rFonts w:ascii="Calibri"/>
          <w:color w:val="231F20"/>
          <w:spacing w:val="-4"/>
          <w:sz w:val="18"/>
        </w:rPr>
        <w:t xml:space="preserve"> </w:t>
      </w:r>
      <w:r>
        <w:rPr>
          <w:rFonts w:ascii="Calibri"/>
          <w:color w:val="231F20"/>
          <w:sz w:val="18"/>
        </w:rPr>
        <w:t>security</w:t>
      </w:r>
      <w:r>
        <w:rPr>
          <w:rFonts w:ascii="Calibri"/>
          <w:color w:val="231F20"/>
          <w:spacing w:val="-4"/>
          <w:sz w:val="18"/>
        </w:rPr>
        <w:t xml:space="preserve"> </w:t>
      </w:r>
      <w:r>
        <w:rPr>
          <w:rFonts w:ascii="Calibri"/>
          <w:color w:val="231F20"/>
          <w:sz w:val="18"/>
        </w:rPr>
        <w:t>fixings.</w:t>
      </w:r>
    </w:p>
    <w:p w14:paraId="1D6C14C7" w14:textId="77777777" w:rsidR="00762D58" w:rsidRDefault="00A364CD">
      <w:pPr>
        <w:pStyle w:val="ListParagraph"/>
        <w:numPr>
          <w:ilvl w:val="0"/>
          <w:numId w:val="1"/>
        </w:numPr>
        <w:tabs>
          <w:tab w:val="left" w:pos="1053"/>
          <w:tab w:val="left" w:pos="1054"/>
        </w:tabs>
        <w:spacing w:line="216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Exposed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surfaces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of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the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basin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are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polished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to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satin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finish.</w:t>
      </w:r>
    </w:p>
    <w:p w14:paraId="5665CAD1" w14:textId="77777777" w:rsidR="00762D58" w:rsidRDefault="00A364CD">
      <w:pPr>
        <w:pStyle w:val="ListParagraph"/>
        <w:numPr>
          <w:ilvl w:val="0"/>
          <w:numId w:val="1"/>
        </w:numPr>
        <w:tabs>
          <w:tab w:val="left" w:pos="1053"/>
          <w:tab w:val="left" w:pos="1054"/>
        </w:tabs>
        <w:spacing w:line="216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The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rear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upstand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is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incorporated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for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ease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of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cleaning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and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hygiene.</w:t>
      </w:r>
    </w:p>
    <w:p w14:paraId="1A229A6E" w14:textId="77777777" w:rsidR="00762D58" w:rsidRDefault="00A364CD">
      <w:pPr>
        <w:pStyle w:val="ListParagraph"/>
        <w:numPr>
          <w:ilvl w:val="0"/>
          <w:numId w:val="1"/>
        </w:numPr>
        <w:tabs>
          <w:tab w:val="left" w:pos="1053"/>
          <w:tab w:val="left" w:pos="1054"/>
        </w:tabs>
        <w:spacing w:line="216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The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basin’s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front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panel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extends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downward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with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an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access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panel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which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protects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the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supply</w:t>
      </w:r>
    </w:p>
    <w:p w14:paraId="3C8B3405" w14:textId="77777777" w:rsidR="00762D58" w:rsidRDefault="00A364CD">
      <w:pPr>
        <w:spacing w:line="216" w:lineRule="exact"/>
        <w:ind w:left="1053"/>
        <w:rPr>
          <w:rFonts w:ascii="Calibri"/>
          <w:sz w:val="18"/>
        </w:rPr>
      </w:pPr>
      <w:r>
        <w:rPr>
          <w:rFonts w:ascii="Calibri"/>
          <w:color w:val="231F20"/>
          <w:sz w:val="18"/>
        </w:rPr>
        <w:t>and</w:t>
      </w:r>
      <w:r>
        <w:rPr>
          <w:rFonts w:ascii="Calibri"/>
          <w:color w:val="231F20"/>
          <w:spacing w:val="-6"/>
          <w:sz w:val="18"/>
        </w:rPr>
        <w:t xml:space="preserve"> </w:t>
      </w:r>
      <w:r>
        <w:rPr>
          <w:rFonts w:ascii="Calibri"/>
          <w:color w:val="231F20"/>
          <w:sz w:val="18"/>
        </w:rPr>
        <w:t>waste</w:t>
      </w:r>
      <w:r>
        <w:rPr>
          <w:rFonts w:ascii="Calibri"/>
          <w:color w:val="231F20"/>
          <w:spacing w:val="-4"/>
          <w:sz w:val="18"/>
        </w:rPr>
        <w:t xml:space="preserve"> </w:t>
      </w:r>
      <w:r>
        <w:rPr>
          <w:rFonts w:ascii="Calibri"/>
          <w:color w:val="231F20"/>
          <w:sz w:val="18"/>
        </w:rPr>
        <w:t>pipes</w:t>
      </w:r>
      <w:r>
        <w:rPr>
          <w:rFonts w:ascii="Calibri"/>
          <w:color w:val="231F20"/>
          <w:spacing w:val="-5"/>
          <w:sz w:val="18"/>
        </w:rPr>
        <w:t xml:space="preserve"> </w:t>
      </w:r>
      <w:r>
        <w:rPr>
          <w:rFonts w:ascii="Calibri"/>
          <w:color w:val="231F20"/>
          <w:sz w:val="18"/>
        </w:rPr>
        <w:t>with</w:t>
      </w:r>
      <w:r>
        <w:rPr>
          <w:rFonts w:ascii="Calibri"/>
          <w:color w:val="231F20"/>
          <w:spacing w:val="-4"/>
          <w:sz w:val="18"/>
        </w:rPr>
        <w:t xml:space="preserve"> </w:t>
      </w:r>
      <w:r>
        <w:rPr>
          <w:rFonts w:ascii="Calibri"/>
          <w:color w:val="231F20"/>
          <w:sz w:val="18"/>
        </w:rPr>
        <w:t>removable</w:t>
      </w:r>
      <w:r>
        <w:rPr>
          <w:rFonts w:ascii="Calibri"/>
          <w:color w:val="231F20"/>
          <w:spacing w:val="-5"/>
          <w:sz w:val="18"/>
        </w:rPr>
        <w:t xml:space="preserve"> </w:t>
      </w:r>
      <w:r>
        <w:rPr>
          <w:rFonts w:ascii="Calibri"/>
          <w:color w:val="231F20"/>
          <w:sz w:val="18"/>
        </w:rPr>
        <w:t>access</w:t>
      </w:r>
      <w:r>
        <w:rPr>
          <w:rFonts w:ascii="Calibri"/>
          <w:color w:val="231F20"/>
          <w:spacing w:val="-5"/>
          <w:sz w:val="18"/>
        </w:rPr>
        <w:t xml:space="preserve"> </w:t>
      </w:r>
      <w:r>
        <w:rPr>
          <w:rFonts w:ascii="Calibri"/>
          <w:color w:val="231F20"/>
          <w:sz w:val="18"/>
        </w:rPr>
        <w:t>cover</w:t>
      </w:r>
      <w:r>
        <w:rPr>
          <w:rFonts w:ascii="Calibri"/>
          <w:color w:val="231F20"/>
          <w:spacing w:val="-4"/>
          <w:sz w:val="18"/>
        </w:rPr>
        <w:t xml:space="preserve"> </w:t>
      </w:r>
      <w:r>
        <w:rPr>
          <w:rFonts w:ascii="Calibri"/>
          <w:color w:val="231F20"/>
          <w:sz w:val="18"/>
        </w:rPr>
        <w:t>secured</w:t>
      </w:r>
      <w:r>
        <w:rPr>
          <w:rFonts w:ascii="Calibri"/>
          <w:color w:val="231F20"/>
          <w:spacing w:val="-4"/>
          <w:sz w:val="18"/>
        </w:rPr>
        <w:t xml:space="preserve"> </w:t>
      </w:r>
      <w:r>
        <w:rPr>
          <w:rFonts w:ascii="Calibri"/>
          <w:color w:val="231F20"/>
          <w:sz w:val="18"/>
        </w:rPr>
        <w:t>with</w:t>
      </w:r>
      <w:r>
        <w:rPr>
          <w:rFonts w:ascii="Calibri"/>
          <w:color w:val="231F20"/>
          <w:spacing w:val="-4"/>
          <w:sz w:val="18"/>
        </w:rPr>
        <w:t xml:space="preserve"> </w:t>
      </w:r>
      <w:r>
        <w:rPr>
          <w:rFonts w:ascii="Calibri"/>
          <w:color w:val="231F20"/>
          <w:sz w:val="18"/>
        </w:rPr>
        <w:t>tamper</w:t>
      </w:r>
      <w:r>
        <w:rPr>
          <w:rFonts w:ascii="Calibri"/>
          <w:color w:val="231F20"/>
          <w:spacing w:val="-5"/>
          <w:sz w:val="18"/>
        </w:rPr>
        <w:t xml:space="preserve"> </w:t>
      </w:r>
      <w:r>
        <w:rPr>
          <w:rFonts w:ascii="Calibri"/>
          <w:color w:val="231F20"/>
          <w:sz w:val="18"/>
        </w:rPr>
        <w:t>proof</w:t>
      </w:r>
      <w:r>
        <w:rPr>
          <w:rFonts w:ascii="Calibri"/>
          <w:color w:val="231F20"/>
          <w:spacing w:val="-5"/>
          <w:sz w:val="18"/>
        </w:rPr>
        <w:t xml:space="preserve"> </w:t>
      </w:r>
      <w:r>
        <w:rPr>
          <w:rFonts w:ascii="Calibri"/>
          <w:color w:val="231F20"/>
          <w:sz w:val="18"/>
        </w:rPr>
        <w:t>fixing</w:t>
      </w:r>
      <w:r>
        <w:rPr>
          <w:rFonts w:ascii="Calibri"/>
          <w:color w:val="231F20"/>
          <w:spacing w:val="-5"/>
          <w:sz w:val="18"/>
        </w:rPr>
        <w:t xml:space="preserve"> </w:t>
      </w:r>
      <w:r>
        <w:rPr>
          <w:rFonts w:ascii="Calibri"/>
          <w:color w:val="231F20"/>
          <w:sz w:val="18"/>
        </w:rPr>
        <w:t>screws.</w:t>
      </w:r>
    </w:p>
    <w:p w14:paraId="43577749" w14:textId="77777777" w:rsidR="00762D58" w:rsidRDefault="00A364CD">
      <w:pPr>
        <w:pStyle w:val="ListParagraph"/>
        <w:numPr>
          <w:ilvl w:val="0"/>
          <w:numId w:val="1"/>
        </w:numPr>
        <w:tabs>
          <w:tab w:val="left" w:pos="1053"/>
          <w:tab w:val="left" w:pos="1054"/>
        </w:tabs>
        <w:spacing w:line="216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1”1/4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BSP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male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waste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outlet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connector.</w:t>
      </w:r>
    </w:p>
    <w:p w14:paraId="0D8812B3" w14:textId="77777777" w:rsidR="00762D58" w:rsidRDefault="00A364CD">
      <w:pPr>
        <w:pStyle w:val="ListParagraph"/>
        <w:numPr>
          <w:ilvl w:val="0"/>
          <w:numId w:val="1"/>
        </w:numPr>
        <w:tabs>
          <w:tab w:val="left" w:pos="1053"/>
          <w:tab w:val="left" w:pos="1054"/>
        </w:tabs>
        <w:spacing w:line="216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Two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tap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holes.</w:t>
      </w:r>
    </w:p>
    <w:p w14:paraId="38421513" w14:textId="77777777" w:rsidR="00762D58" w:rsidRDefault="00A364CD">
      <w:pPr>
        <w:pStyle w:val="ListParagraph"/>
        <w:numPr>
          <w:ilvl w:val="0"/>
          <w:numId w:val="1"/>
        </w:numPr>
        <w:tabs>
          <w:tab w:val="left" w:pos="1053"/>
          <w:tab w:val="left" w:pos="1054"/>
        </w:tabs>
        <w:spacing w:line="218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Blanking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plug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is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also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included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if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only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one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tap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is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required.</w:t>
      </w:r>
    </w:p>
    <w:p w14:paraId="5A2F4EA5" w14:textId="77777777" w:rsidR="00762D58" w:rsidRDefault="00762D58">
      <w:pPr>
        <w:pStyle w:val="BodyText"/>
        <w:spacing w:before="10"/>
        <w:rPr>
          <w:rFonts w:ascii="Calibri"/>
          <w:sz w:val="15"/>
        </w:rPr>
      </w:pPr>
    </w:p>
    <w:p w14:paraId="63E8FA7D" w14:textId="77777777" w:rsidR="00762D58" w:rsidRDefault="00A364CD">
      <w:pPr>
        <w:ind w:left="2485"/>
        <w:rPr>
          <w:rFonts w:ascii="Calibri"/>
          <w:b/>
          <w:i/>
          <w:sz w:val="20"/>
        </w:rPr>
      </w:pPr>
      <w:r>
        <w:rPr>
          <w:rFonts w:ascii="Calibri"/>
          <w:b/>
          <w:i/>
          <w:color w:val="231F20"/>
          <w:sz w:val="20"/>
        </w:rPr>
        <w:t>Finish</w:t>
      </w:r>
    </w:p>
    <w:p w14:paraId="7BDE727C" w14:textId="77777777" w:rsidR="00762D58" w:rsidRDefault="00762D58">
      <w:pPr>
        <w:pStyle w:val="BodyText"/>
        <w:rPr>
          <w:rFonts w:ascii="Calibri"/>
          <w:b/>
          <w:i/>
          <w:sz w:val="15"/>
        </w:rPr>
      </w:pPr>
    </w:p>
    <w:p w14:paraId="1FDB0086" w14:textId="77777777" w:rsidR="00762D58" w:rsidRDefault="00A364CD">
      <w:pPr>
        <w:pStyle w:val="ListParagraph"/>
        <w:numPr>
          <w:ilvl w:val="1"/>
          <w:numId w:val="1"/>
        </w:numPr>
        <w:tabs>
          <w:tab w:val="left" w:pos="2853"/>
          <w:tab w:val="left" w:pos="2854"/>
        </w:tabs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Polished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stainless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steel.</w:t>
      </w:r>
    </w:p>
    <w:p w14:paraId="2FAFE9BA" w14:textId="77777777" w:rsidR="00762D58" w:rsidRDefault="00762D58">
      <w:pPr>
        <w:pStyle w:val="BodyText"/>
        <w:spacing w:before="10"/>
        <w:rPr>
          <w:rFonts w:ascii="Calibri"/>
          <w:sz w:val="15"/>
        </w:rPr>
      </w:pPr>
    </w:p>
    <w:p w14:paraId="0AA63E45" w14:textId="77777777" w:rsidR="00762D58" w:rsidRDefault="00A364CD">
      <w:pPr>
        <w:ind w:left="2485"/>
        <w:rPr>
          <w:rFonts w:ascii="Calibri"/>
          <w:b/>
          <w:i/>
          <w:sz w:val="20"/>
        </w:rPr>
      </w:pPr>
      <w:r>
        <w:rPr>
          <w:rFonts w:ascii="Calibri"/>
          <w:b/>
          <w:i/>
          <w:color w:val="231F20"/>
          <w:sz w:val="20"/>
        </w:rPr>
        <w:t>Options</w:t>
      </w:r>
    </w:p>
    <w:p w14:paraId="26AF8B4D" w14:textId="77777777" w:rsidR="00762D58" w:rsidRDefault="00762D58">
      <w:pPr>
        <w:pStyle w:val="BodyText"/>
        <w:spacing w:before="11"/>
        <w:rPr>
          <w:rFonts w:ascii="Calibri"/>
          <w:b/>
          <w:i/>
          <w:sz w:val="18"/>
        </w:rPr>
      </w:pPr>
    </w:p>
    <w:p w14:paraId="377FBF39" w14:textId="77777777" w:rsidR="00762D58" w:rsidRDefault="00A364CD">
      <w:pPr>
        <w:pStyle w:val="ListParagraph"/>
        <w:numPr>
          <w:ilvl w:val="1"/>
          <w:numId w:val="1"/>
        </w:numPr>
        <w:tabs>
          <w:tab w:val="left" w:pos="2853"/>
          <w:tab w:val="left" w:pos="2854"/>
        </w:tabs>
        <w:spacing w:before="1" w:line="218" w:lineRule="exact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Grade</w:t>
      </w:r>
      <w:r>
        <w:rPr>
          <w:rFonts w:ascii="Calibri" w:hAnsi="Calibri"/>
          <w:color w:val="231F20"/>
          <w:spacing w:val="-8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316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stainless</w:t>
      </w:r>
      <w:r>
        <w:rPr>
          <w:rFonts w:ascii="Calibri" w:hAnsi="Calibri"/>
          <w:color w:val="231F20"/>
          <w:spacing w:val="-8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steel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available</w:t>
      </w:r>
      <w:r>
        <w:rPr>
          <w:rFonts w:ascii="Calibri" w:hAnsi="Calibri"/>
          <w:color w:val="231F20"/>
          <w:spacing w:val="-8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to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order.</w:t>
      </w:r>
    </w:p>
    <w:p w14:paraId="3AD7B4AA" w14:textId="77777777" w:rsidR="00762D58" w:rsidRDefault="00A364CD">
      <w:pPr>
        <w:pStyle w:val="ListParagraph"/>
        <w:numPr>
          <w:ilvl w:val="1"/>
          <w:numId w:val="1"/>
        </w:numPr>
        <w:tabs>
          <w:tab w:val="left" w:pos="2853"/>
          <w:tab w:val="left" w:pos="2854"/>
        </w:tabs>
        <w:spacing w:line="218" w:lineRule="exact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Stove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enamelled.</w:t>
      </w:r>
    </w:p>
    <w:p w14:paraId="003AB820" w14:textId="77777777" w:rsidR="00762D58" w:rsidRDefault="00762D58">
      <w:pPr>
        <w:spacing w:line="218" w:lineRule="exact"/>
        <w:rPr>
          <w:rFonts w:ascii="Calibri" w:hAnsi="Calibri"/>
          <w:sz w:val="18"/>
        </w:rPr>
        <w:sectPr w:rsidR="00762D58">
          <w:type w:val="continuous"/>
          <w:pgSz w:w="11910" w:h="16840"/>
          <w:pgMar w:top="1420" w:right="0" w:bottom="280" w:left="0" w:header="720" w:footer="720" w:gutter="0"/>
          <w:cols w:num="2" w:space="720" w:equalWidth="0">
            <w:col w:w="3126" w:space="40"/>
            <w:col w:w="8744"/>
          </w:cols>
        </w:sectPr>
      </w:pPr>
    </w:p>
    <w:p w14:paraId="67B65959" w14:textId="77777777" w:rsidR="00762D58" w:rsidRDefault="00762D58">
      <w:pPr>
        <w:pStyle w:val="BodyText"/>
        <w:rPr>
          <w:rFonts w:ascii="Calibri"/>
        </w:rPr>
      </w:pPr>
    </w:p>
    <w:p w14:paraId="598E8E3D" w14:textId="77777777" w:rsidR="00762D58" w:rsidRDefault="00762D58">
      <w:pPr>
        <w:pStyle w:val="BodyText"/>
        <w:rPr>
          <w:rFonts w:ascii="Calibri"/>
        </w:rPr>
      </w:pPr>
    </w:p>
    <w:p w14:paraId="4CF39965" w14:textId="77777777" w:rsidR="00762D58" w:rsidRDefault="00762D58">
      <w:pPr>
        <w:pStyle w:val="BodyText"/>
        <w:rPr>
          <w:rFonts w:ascii="Calibri"/>
        </w:rPr>
      </w:pPr>
    </w:p>
    <w:p w14:paraId="38508C5C" w14:textId="77777777" w:rsidR="00762D58" w:rsidRDefault="00762D58">
      <w:pPr>
        <w:pStyle w:val="BodyText"/>
        <w:rPr>
          <w:rFonts w:ascii="Calibri"/>
        </w:rPr>
      </w:pPr>
    </w:p>
    <w:p w14:paraId="05258901" w14:textId="77777777" w:rsidR="00762D58" w:rsidRDefault="00762D58">
      <w:pPr>
        <w:pStyle w:val="BodyText"/>
        <w:rPr>
          <w:rFonts w:ascii="Calibri"/>
        </w:rPr>
      </w:pPr>
    </w:p>
    <w:p w14:paraId="0C05AE34" w14:textId="77777777" w:rsidR="00762D58" w:rsidRDefault="00762D58">
      <w:pPr>
        <w:pStyle w:val="BodyText"/>
        <w:rPr>
          <w:rFonts w:ascii="Calibri"/>
        </w:rPr>
      </w:pPr>
    </w:p>
    <w:p w14:paraId="50F8B544" w14:textId="77777777" w:rsidR="00762D58" w:rsidRDefault="00762D58">
      <w:pPr>
        <w:pStyle w:val="BodyText"/>
        <w:rPr>
          <w:rFonts w:ascii="Calibri"/>
        </w:rPr>
      </w:pPr>
    </w:p>
    <w:p w14:paraId="704ECA44" w14:textId="77777777" w:rsidR="00762D58" w:rsidRDefault="00762D58">
      <w:pPr>
        <w:pStyle w:val="BodyText"/>
        <w:rPr>
          <w:rFonts w:ascii="Calibri"/>
        </w:rPr>
      </w:pPr>
    </w:p>
    <w:p w14:paraId="19B2875F" w14:textId="77777777" w:rsidR="00762D58" w:rsidRDefault="00762D58">
      <w:pPr>
        <w:pStyle w:val="BodyText"/>
        <w:spacing w:before="2"/>
        <w:rPr>
          <w:rFonts w:ascii="Calibri"/>
          <w:sz w:val="25"/>
        </w:rPr>
      </w:pPr>
    </w:p>
    <w:p w14:paraId="70FFF3F1" w14:textId="77777777" w:rsidR="00762D58" w:rsidRDefault="00762D58">
      <w:pPr>
        <w:rPr>
          <w:rFonts w:ascii="Calibri"/>
          <w:sz w:val="25"/>
        </w:rPr>
        <w:sectPr w:rsidR="00762D58">
          <w:type w:val="continuous"/>
          <w:pgSz w:w="11910" w:h="16840"/>
          <w:pgMar w:top="1420" w:right="0" w:bottom="280" w:left="0" w:header="720" w:footer="720" w:gutter="0"/>
          <w:cols w:space="720"/>
        </w:sectPr>
      </w:pPr>
    </w:p>
    <w:p w14:paraId="263E59BE" w14:textId="77777777" w:rsidR="00762D58" w:rsidRDefault="00A364CD">
      <w:pPr>
        <w:spacing w:before="68"/>
        <w:ind w:left="258" w:right="20"/>
        <w:jc w:val="center"/>
        <w:rPr>
          <w:rFonts w:ascii="Calibri"/>
          <w:sz w:val="16"/>
        </w:rPr>
      </w:pPr>
      <w:r>
        <w:lastRenderedPageBreak/>
        <w:pict w14:anchorId="79226CC7">
          <v:group id="_x0000_s1165" style="position:absolute;left:0;text-align:left;margin-left:0;margin-top:0;width:595.3pt;height:841.9pt;z-index:-29648384;mso-position-horizontal-relative:page;mso-position-vertical-relative:page" coordsize="11906,16838">
            <v:rect id="_x0000_s1193" style="position:absolute;width:11861;height:16838" fillcolor="#ecd016" stroked="f"/>
            <v:shape id="_x0000_s1192" type="#_x0000_t75" style="position:absolute;left:11722;width:184;height:16838">
              <v:imagedata r:id="rId641" o:title=""/>
            </v:shape>
            <v:shape id="_x0000_s1191" type="#_x0000_t75" style="position:absolute;width:11906;height:16838">
              <v:imagedata r:id="rId642" o:title=""/>
            </v:shape>
            <v:line id="_x0000_s1190" style="position:absolute" from="737,887" to="11653,887" strokecolor="#231f20" strokeweight=".04411mm"/>
            <v:line id="_x0000_s1189" style="position:absolute" from="737,900" to="11653,900" strokecolor="#231f20" strokeweight=".04411mm"/>
            <v:line id="_x0000_s1188" style="position:absolute" from="1191,16001" to="11653,16001" strokecolor="#231f20" strokeweight=".04411mm"/>
            <v:line id="_x0000_s1187" style="position:absolute" from="1191,16014" to="11653,16014" strokecolor="#231f20" strokeweight=".04411mm"/>
            <v:shape id="_x0000_s1186" style="position:absolute;left:747;top:1049;width:1069;height:209" coordorigin="747,1050" coordsize="1069,209" o:spt="100" adj="0,,0" path="m1371,1229r-2,l1367,1229r-1,2l1365,1233r,1l1365,1242r,2l1366,1246r2,3l1369,1250r2,1l1375,1253r3,1l1385,1256r4,l1397,1258r5,l1418,1258r10,-2l1446,1250r7,-4l1465,1236r-63,l1398,1236r-9,-2l1385,1233r-6,-2l1376,1231r-4,-2l1371,1229xm1492,1164r-26,l1465,1174r-1,9l1460,1200r-4,8l1447,1221r-6,5l1427,1234r-9,2l1465,1236r1,-1l1471,1229r9,-15l1483,1207r5,-17l1490,1181r2,-17xm1436,1050r-21,l1405,1052r-17,7l1381,1064r-11,12l1366,1083r-5,16l1359,1108r,19l1360,1133r4,15l1368,1154r9,11l1383,1169r15,6l1408,1177r21,l1438,1176r15,-5l1460,1168r6,-4l1492,1164r,-1l1492,1156r-75,l1411,1155r-10,-4l1398,1148r-6,-7l1390,1137r-3,-10l1386,1121r1,-13l1387,1104r3,-11l1392,1089r7,-8l1402,1077r10,-5l1418,1071r57,l1475,1071r-4,-5l1462,1058r-6,-3l1443,1051r-7,-1xm1475,1071r-44,l1437,1072r10,5l1451,1081r7,12l1461,1100r3,18l1465,1128r,15l1460,1147r-7,3l1439,1155r-8,1l1492,1156r,-23l1492,1128r-2,-17l1489,1103r-4,-14l1482,1082r-7,-11xm1280,1050r-26,l1243,1052r-18,10l1217,1070r-11,18l1202,1099r-3,13l1198,1122r-2,10l1196,1143r,20l1196,1166r,12l1197,1189r2,10l1201,1211r4,11l1216,1240r7,7l1240,1256r11,2l1277,1258r11,-3l1306,1245r8,-7l1315,1236r-58,l1251,1234r-10,-6l1236,1223r-7,-13l1227,1201r-3,-21l1223,1170r,-29l1224,1132r,-2l1226,1111r2,-8l1234,1088r5,-6l1250,1074r7,-2l1318,1072r-3,-4l1308,1061r-17,-9l1280,1050xm1318,1072r-47,l1275,1072r8,3l1287,1077r6,6l1296,1086r4,9l1302,1101r3,12l1306,1120r2,16l1308,1141r,24l1308,1170r-1,14l1306,1190r-3,12l1302,1208r-4,9l1295,1221r-6,7l1285,1231r-9,4l1271,1236r44,l1325,1220r4,-11l1332,1196r1,-10l1334,1176r1,-11l1335,1163r,-22l1335,1130r-1,-11l1332,1109r-2,-13l1326,1085r-8,-13xm1633,1208r-27,l1606,1251r1,2l1609,1255r4,1l1615,1256r2,l1622,1256r2,l1626,1256r4,-1l1632,1253r1,-2l1633,1208xm1616,1052r-7,l1607,1052r-5,l1600,1052r-2,1l1594,1054r-2,3l1520,1179r-2,4l1517,1187r-1,4l1516,1201r1,2l1518,1206r2,2l1523,1208r135,l1659,1208r2,-4l1662,1201r-1,-8l1661,1191r-2,-4l1657,1186r-116,l1606,1075r27,l1633,1057r-1,-2l1628,1053r-2,l1624,1052r-5,l1616,1052xm1633,1075r-27,l1606,1186r27,l1633,1075xm1093,1052r-5,l1085,1052r-1,l1079,1053r-2,2l1077,1057r,191l1078,1251r4,3l1084,1255r92,l1178,1254r2,-2l1181,1248r,-1l1181,1239r,-1l1180,1234r-2,-2l1176,1232r-72,l1104,1057r-1,-2l1101,1053r-4,-1l1095,1052r-2,xm1810,1233r-106,l1702,1234r-2,2l1699,1239r,2l1699,1248r,1l1701,1253r1,1l1704,1255r106,l1812,1254r2,-1l1815,1249r1,-1l1816,1241r-1,-2l1814,1236r-2,-2l1810,1233xm1774,1080r-27,l1747,1233r27,l1774,1080xm1764,1051r-6,l1756,1051r-3,1l1751,1052r-2,1l1703,1083r-3,2l1699,1087r-1,3l1698,1099r,2l1700,1104r3,1l1704,1105r2,-1l1708,1103r39,-23l1774,1080r,-24l1773,1054r-2,-2l1767,1052r-1,-1l1764,1051xm842,1050r-19,l811,1053r-22,9l780,1069r-16,18l758,1098r-4,14l751,1122r-2,11l748,1144r-1,12l748,1168r1,12l751,1190r2,10l757,1212r6,11l778,1240r9,6l808,1255r12,2l841,1257r7,l860,1254r6,-2l876,1248r4,-2l887,1242r2,-2l890,1239r2,-3l893,1234r,l827,1234r-9,-2l803,1225r-6,-5l787,1207r-4,-8l777,1179r-1,-11l776,1142r1,-11l783,1110r4,-8l797,1088r7,-5l819,1075r8,-1l892,1074r,-1l891,1070r-2,-3l887,1066r-2,-2l877,1060r-4,-2l864,1054r-5,-1l848,1051r-6,-1xm890,1214r-2,l886,1215r-5,4l877,1222r-8,4l864,1229r-12,4l845,1234r48,l894,1231r,-11l893,1217r-1,-2l890,1214xm892,1074r-48,l851,1075r12,4l868,1081r8,5l880,1088r5,4l887,1093r1,l890,1092r2,-2l893,1087r,-2l893,1076r-1,-2xm920,1218r-1,l917,1218r-2,2l914,1224r,10l914,1236r1,3l916,1241r3,2l921,1245r6,4l931,1250r9,4l945,1255r11,2l963,1258r16,l988,1257r17,-6l1012,1247r13,-10l1026,1235r-63,l956,1234r-12,-4l939,1228r-8,-4l928,1222r-6,-3l920,1218xm985,1050r-14,l963,1051r-15,5l942,1059r-11,9l927,1074r-7,13l919,1094r,17l920,1118r5,12l929,1135r8,9l942,1147r11,7l959,1157r28,13l992,1173r8,6l1004,1182r5,9l1010,1195r,11l1009,1211r-4,9l1003,1223r-7,6l992,1231r-10,3l977,1235r49,l1029,1231r7,-15l1038,1208r,-18l1037,1183r-5,-12l1028,1166r-9,-8l1014,1154r-11,-6l998,1145r-28,-13l965,1129r-9,-7l953,1119r-6,-8l946,1106r,-10l947,1093r3,-7l952,1083r5,-5l960,1076r9,-3l974,1072r53,l1027,1070r-1,-3l1025,1065r-2,-3l1022,1061r-2,-1l1014,1057r-3,-2l1003,1053r-5,-1l989,1050r-4,xm1027,1072r-42,l991,1073r9,3l1005,1078r7,3l1015,1083r5,3l1021,1086r2,l1024,1086r1,l1026,1084r1,-4l1027,1078r,-6xe" fillcolor="#231f20" stroked="f">
              <v:stroke joinstyle="round"/>
              <v:formulas/>
              <v:path arrowok="t" o:connecttype="segments"/>
            </v:shape>
            <v:rect id="_x0000_s1185" style="position:absolute;left:601;top:906;width:1332;height:404" stroked="f">
              <v:fill opacity=".75"/>
            </v:rect>
            <v:rect id="_x0000_s1184" style="position:absolute;left:644;top:957;width:1318;height:440" fillcolor="#231f20" stroked="f">
              <v:fill opacity=".75"/>
            </v:rect>
            <v:rect id="_x0000_s1183" style="position:absolute;left:1145;top:8440;width:10760;height:5" fillcolor="#c7c7c7" stroked="f"/>
            <v:shape id="_x0000_s1182" style="position:absolute;left:761;top:8734;width:1068;height:209" coordorigin="761,8734" coordsize="1068,209" o:spt="100" adj="0,,0" path="m1385,8913r-1,l1382,8914r-2,1l1380,8918r-1,1l1379,8926r,3l1380,8930r2,4l1383,8935r2,1l1390,8938r2,1l1399,8940r4,1l1411,8942r5,1l1432,8943r10,-2l1460,8935r7,-4l1479,8921r-62,l1412,8920r-9,-1l1400,8918r-7,-2l1391,8915r-5,-1l1385,8913xm1506,8849r-26,l1480,8859r-2,9l1474,8885r-4,8l1461,8906r-6,5l1441,8919r-9,2l1479,8921r1,-1l1485,8913r9,-14l1497,8891r5,-16l1504,8866r2,-17xm1450,8734r-21,l1419,8736r-17,8l1395,8748r-11,13l1380,8768r-5,16l1373,8792r1,19l1374,8818r5,15l1382,8839r9,11l1397,8854r16,6l1422,8861r21,l1452,8860r16,-5l1474,8852r6,-3l1506,8849r,-1l1507,8840r-76,l1425,8839r-9,-3l1412,8833r-6,-7l1404,8821r-3,-10l1401,8806r,-14l1401,8789r3,-11l1407,8773r6,-8l1417,8762r9,-5l1432,8756r58,l1490,8756r-5,-5l1476,8743r-6,-3l1457,8735r-7,-1xm1490,8756r-45,l1451,8757r10,5l1465,8766r7,11l1475,8785r3,18l1479,8812r,16l1474,8831r-6,3l1453,8839r-7,1l1507,8840r-1,-22l1506,8812r-2,-16l1503,8788r-4,-15l1496,8767r-6,-11xm1294,8734r-26,l1257,8737r-18,10l1231,8754r-11,19l1216,8784r-3,13l1212,8806r-1,11l1210,8828r,19l1210,8851r1,12l1212,8873r1,10l1215,8896r4,11l1230,8925r7,6l1254,8940r11,3l1291,8943r11,-3l1321,8930r7,-7l1329,8920r-57,l1265,8919r-10,-6l1250,8908r-6,-13l1241,8886r-3,-21l1237,8855r,-29l1238,8817r,-3l1240,8796r2,-9l1249,8773r4,-6l1264,8759r7,-3l1332,8756r-2,-4l1323,8746r-18,-9l1294,8734xm1332,8756r-47,l1290,8757r8,3l1301,8762r6,6l1310,8771r5,9l1316,8785r3,13l1320,8805r2,16l1322,8826r,23l1322,8855r-1,13l1320,8875r-2,12l1316,8892r-4,10l1309,8906r-6,7l1299,8916r-9,4l1285,8920r44,l1339,8904r4,-11l1346,8880r2,-9l1349,8860r,-11l1349,8847r,-21l1349,8814r-1,-10l1346,8794r-2,-13l1340,8770r-8,-14xm1647,8893r-27,l1620,8936r1,2l1623,8939r4,1l1629,8940r2,l1636,8940r2,l1640,8940r4,-1l1646,8938r1,-2l1647,8893xm1630,8736r-7,l1621,8737r-5,l1614,8737r-2,1l1609,8739r-3,2l1534,8864r-2,4l1531,8872r,4l1530,8886r1,1l1532,8891r2,2l1537,8893r135,l1673,8892r2,-4l1676,8886r,-8l1675,8876r-2,-4l1672,8871r-117,l1620,8760r27,l1647,8742r-1,-3l1642,8738r-1,-1l1638,8737r-5,l1630,8736xm1647,8760r-27,l1620,8871r27,l1647,8760xm1107,8736r-5,l1100,8737r-2,l1094,8738r-3,1l1091,8741r,192l1092,8936r4,3l1098,8940r92,l1193,8939r1,-2l1195,8933r1,-1l1196,8924r-1,-1l1194,8919r-1,-2l1190,8916r-72,l1118,8741r-1,-2l1115,8738r-4,-1l1109,8737r-2,-1xm1813,8758r-49,l1769,8759r8,4l1781,8765r6,6l1789,8775r3,8l1793,8787r,9l1792,8801r-2,10l1788,8816r-6,13l1778,8836r-11,15l1759,8860r-50,51l1706,8915r-2,3l1703,8922r,10l1703,8934r2,3l1708,8939r4,1l1823,8940r3,-1l1828,8937r1,-4l1829,8932r,-8l1829,8923r-1,-3l1826,8917r-3,l1735,8917r41,-42l1783,8867r7,-8l1795,8852r7,-9l1808,8834r7,-14l1817,8813r3,-13l1820,8793r,-13l1819,8773r-5,-13l1813,8758xm1772,8734r-16,l1750,8735r-11,3l1733,8739r-9,4l1720,8745r-6,3l1712,8750r-1,1l1708,8754r-1,2l1707,8758r,9l1707,8769r1,3l1709,8774r2,1l1713,8775r2,-1l1720,8771r3,-2l1731,8765r4,-2l1746,8759r6,-1l1813,8758r-2,-3l1801,8745r-6,-4l1780,8736r-8,-2xm856,8735r-19,l825,8737r-22,10l794,8754r-16,18l772,8783r-4,13l765,8806r-2,11l762,8829r-1,12l762,8853r1,11l765,8875r2,9l771,8897r6,11l792,8925r9,6l822,8940r12,2l855,8942r7,-1l875,8939r5,-2l890,8933r4,-2l901,8926r2,-1l904,8924r2,-3l907,8919r1,-1l841,8918r-8,-1l818,8910r-7,-5l801,8892r-4,-9l791,8864r-1,-11l790,8827r1,-12l797,8795r4,-8l812,8773r6,-6l833,8760r8,-2l907,8758r,l906,8755r-3,-3l901,8750r-2,-1l892,8744r-5,-2l878,8739r-5,-1l862,8735r-6,xm904,8899r-1,l900,8900r-5,4l891,8906r-8,5l878,8913r-12,4l859,8918r49,l908,8915r,-10l907,8901r-1,-1l904,8899xm907,8758r-49,l865,8759r12,4l882,8766r8,5l894,8773r5,4l901,8778r2,l905,8777r1,-2l907,8771r,-1l907,8761r,-3xm934,8903r-1,l931,8903r-2,2l928,8909r,10l928,8920r1,4l930,8926r3,2l935,8930r6,3l945,8935r9,3l959,8940r12,2l977,8943r16,l1002,8941r17,-5l1026,8932r13,-10l1041,8920r-64,l970,8919r-11,-4l954,8913r-9,-4l942,8907r-5,-4l934,8903xm999,8734r-13,l978,8736r-16,4l956,8744r-11,9l941,8758r-6,13l933,8779r,17l934,8803r6,11l943,8820r9,8l956,8832r11,7l973,8842r28,13l1006,8857r8,6l1018,8867r5,8l1024,8880r,11l1023,8896r-3,8l1017,8908r-7,5l1006,8916r-10,3l991,8920r50,l1044,8916r7,-15l1052,8892r,-17l1051,8868r-5,-12l1042,8851r-8,-9l1029,8839r-11,-7l1012,8829r-28,-13l979,8813r-9,-6l967,8803r-5,-8l960,8790r,-9l961,8777r3,-7l966,8767r5,-4l975,8761r8,-3l988,8757r53,l1041,8755r-1,-3l1040,8749r-2,-2l1037,8746r-2,-1l1028,8741r-3,-1l1017,8737r-5,-1l1003,8735r-4,-1xm1041,8757r-41,l1005,8758r10,3l1019,8762r7,4l1029,8768r5,2l1036,8771r1,l1039,8770r,l1040,8768r1,-3l1041,8763r,-6xe" fillcolor="#231f20" stroked="f">
              <v:stroke joinstyle="round"/>
              <v:formulas/>
              <v:path arrowok="t" o:connecttype="segments"/>
            </v:shape>
            <v:rect id="_x0000_s1181" style="position:absolute;left:615;top:8591;width:1318;height:404" stroked="f">
              <v:fill opacity=".75"/>
            </v:rect>
            <v:rect id="_x0000_s1180" style="position:absolute;left:658;top:8656;width:1311;height:425" fillcolor="#231f20" stroked="f">
              <v:fill opacity=".75"/>
            </v:rect>
            <v:shape id="_x0000_s1179" type="#_x0000_t75" style="position:absolute;left:809;top:1575;width:2778;height:2343">
              <v:imagedata r:id="rId1328" o:title=""/>
            </v:shape>
            <v:shape id="_x0000_s1178" type="#_x0000_t75" style="position:absolute;left:1079;top:9198;width:2250;height:2431">
              <v:imagedata r:id="rId1329" o:title=""/>
            </v:shape>
            <v:shape id="_x0000_s1177" type="#_x0000_t75" style="position:absolute;left:923;top:4509;width:1606;height:1536">
              <v:imagedata r:id="rId1330" o:title=""/>
            </v:shape>
            <v:shape id="_x0000_s1176" type="#_x0000_t75" style="position:absolute;left:1500;top:12381;width:1242;height:3074">
              <v:imagedata r:id="rId1331" o:title=""/>
            </v:shape>
            <v:shape id="_x0000_s1175" type="#_x0000_t75" style="position:absolute;left:3505;top:12381;width:1327;height:3074">
              <v:imagedata r:id="rId1332" o:title=""/>
            </v:shape>
            <v:shape id="_x0000_s1174" type="#_x0000_t75" style="position:absolute;left:3506;top:15479;width:485;height:379">
              <v:imagedata r:id="rId1333" o:title=""/>
            </v:shape>
            <v:shape id="_x0000_s1173" style="position:absolute;left:3156;top:12841;width:333;height:2611" coordorigin="3156,12842" coordsize="333,2611" o:spt="100" adj="0,,0" path="m3481,15452r-325,m3489,12842r-333,m3183,15383r,-2473e" filled="f" strokecolor="blue" strokeweight=".06033mm">
              <v:stroke joinstyle="round"/>
              <v:formulas/>
              <v:path arrowok="t" o:connecttype="segments"/>
            </v:shape>
            <v:shape id="_x0000_s1172" style="position:absolute;left:3171;top:15382;width:24;height:70" coordorigin="3171,15383" coordsize="24,70" path="m3195,15383r-12,69l3171,15383e" filled="f" strokecolor="blue" strokeweight=".06033mm">
              <v:path arrowok="t"/>
            </v:shape>
            <v:line id="_x0000_s1171" style="position:absolute" from="3183,15452" to="3183,15383" strokecolor="blue" strokeweight=".06033mm"/>
            <v:shape id="_x0000_s1170" style="position:absolute;left:3171;top:12841;width:24;height:69" coordorigin="3171,12842" coordsize="24,69" path="m3171,12910r12,-68l3195,12910e" filled="f" strokecolor="blue" strokeweight=".06033mm">
              <v:path arrowok="t"/>
            </v:shape>
            <v:line id="_x0000_s1169" style="position:absolute" from="3183,12842" to="3183,12910" strokecolor="blue" strokeweight=".06033mm"/>
            <v:shape id="_x0000_s1168" style="position:absolute;left:3065;top:14051;width:93;height:191" coordorigin="3065,14051" coordsize="93,191" o:spt="100" adj="0,,0" path="m3153,14242r-1,-10l3152,14235r-1,2l3150,14239r1,2l3153,14242xm3153,14086r-1,-12l3152,14078r-1,1l3148,14085r-6,2l3140,14088r-3,2l3134,14091r-2,l3130,14091r-3,l3124,14092r-24,l3097,14091r-2,l3092,14091r-3,l3084,14089r-2,-2l3081,14087r-3,-2l3077,14085r-2,-2l3073,14080r-2,-3l3071,14074r,-12l3069,14064r-2,2l3067,14068r-1,1l3065,14072r,2l3065,14078r1,2l3067,14082r2,3l3075,14091r2,l3079,14092r3,2l3084,14095r3,l3092,14097r3,l3098,14097r27,l3128,14097r2,l3133,14096r2,l3142,14093r1,l3146,14091r2,l3153,14086xm3158,14227r-1,-2l3157,14222r-1,-2l3155,14218r-3,-5l3151,14211r-2,-2l3147,14208r-2,-3l3143,14204r-1,-1l3139,14201r-5,-2l3133,14198r-5,-1l3125,14197r-2,-1l3104,14196r-3,1l3095,14197r-7,2l3085,14199r-1,1l3081,14201r-3,2l3077,14203r-3,2l3071,14209r-1,l3068,14212r-1,2l3066,14216r-1,2l3065,14221r,4l3066,14227r1,2l3074,14236r2,1l3078,14239r8,2l3089,14241r2,1l3098,14242r5,-2l3106,14240r2,-1l3111,14238r2,-2l3115,14235r2,-2l3118,14231r3,-3l3122,14226r,-9l3121,14215r-2,-3l3118,14210r-1,-1l3117,14221r-1,l3116,14224r-1,2l3114,14228r-2,2l3110,14232r,1l3107,14233r-2,2l3102,14236r-2,l3097,14237r-7,l3088,14236r-4,-1l3083,14234r-3,-1l3077,14232r-4,-5l3072,14225r-1,-2l3071,14221r,l3071,14218r1,-3l3073,14214r2,-3l3077,14209r2,-1l3082,14207r1,-2l3086,14204r10,-2l3101,14204r3,1l3106,14207r,l3109,14209r5,5l3116,14219r1,2l3117,14209r-4,-4l3111,14204r-2,-2l3106,14201r16,l3125,14202r5,1l3132,14204r3,1l3137,14207r2,1l3142,14209r4,5l3148,14216r1,4l3151,14222r,3l3152,14227r,5l3153,14242r,l3154,14241r2,-1l3157,14239r1,-3l3158,14227xm3158,14144r-1,-1l3157,14140r-1,-2l3154,14136r-1,-2l3148,14129r-3,-2l3143,14127r-7,-3l3133,14124r-3,-1l3124,14123r-4,1l3118,14124r-8,3l3108,14128r-2,2l3103,14132r,1l3101,14134r,2l3099,14141r-1,2l3098,14148r1,2l3099,14153r1,2l3101,14157r,2l3102,14162r1,-22l3102,14162r-28,l3074,14131r-1,-2l3071,14128r-2,1l3068,14129r,3l3068,14167r38,l3109,14166r1,-2l3109,14162r-1,-2l3106,14157r,-1l3105,14153r,-3l3104,14148r,-2l3104,14144r1,-3l3106,14139r,-2l3111,14133r1,-1l3115,14131r3,-2l3120,14129r4,-1l3130,14128r3,1l3136,14130r2,1l3143,14133r7,6l3151,14142r1,2l3152,14148r,1l3152,14154r-1,2l3150,14158r-1,2l3148,14162r-2,2l3144,14167r-3,3l3142,14172r2,1l3146,14173r6,-6l3153,14164r1,-2l3155,14160r1,-2l3158,14153r,-9xm3158,14071r-1,-3l3156,14067r-1,-3l3152,14061r-3,-2l3148,14058r-1,-1l3144,14056r-2,-1l3140,14054r-3,-1l3134,14053r-3,-1l3129,14052r-4,-1l3095,14051r-2,1l3090,14052r-1,1l3087,14054r-4,1l3081,14056r-4,1l3075,14058r-2,1l3071,14062r,l3071,14074r,-1l3072,14071r,-3l3074,14067r,-1l3076,14064r2,-2l3079,14062r3,l3083,14060r4,-1l3089,14058r2,l3096,14056r30,l3130,14057r2,l3140,14060r2,1l3142,14062r3,l3148,14064r1,2l3150,14067r2,3l3152,14074r1,12l3156,14083r1,-2l3158,14079r,-8xe" fillcolor="black" stroked="f">
              <v:stroke joinstyle="round"/>
              <v:formulas/>
              <v:path arrowok="t" o:connecttype="segments"/>
            </v:shape>
            <v:shape id="_x0000_s1167" type="#_x0000_t75" style="position:absolute;left:923;top:6168;width:1606;height:1757">
              <v:imagedata r:id="rId1334" o:title=""/>
            </v:shape>
            <v:shape id="_x0000_s1166" type="#_x0000_t75" style="position:absolute;left:3872;top:6240;width:5551;height:1839">
              <v:imagedata r:id="rId1335" o:title=""/>
            </v:shape>
            <w10:wrap anchorx="page" anchory="page"/>
          </v:group>
        </w:pict>
      </w:r>
      <w:r>
        <w:pict w14:anchorId="38B412EB">
          <v:shape id="_x0000_s1164" type="#_x0000_t202" style="position:absolute;left:0;text-align:left;margin-left:20.25pt;margin-top:-113.8pt;width:16pt;height:94.6pt;z-index:16201728;mso-position-horizontal-relative:page" filled="f" stroked="f">
            <v:textbox style="layout-flow:vertical;mso-layout-flow-alt:bottom-to-top" inset="0,0,0,0">
              <w:txbxContent>
                <w:p w14:paraId="1ED3BF7B" w14:textId="77777777" w:rsidR="00A364CD" w:rsidRDefault="00A364CD">
                  <w:pPr>
                    <w:spacing w:line="305" w:lineRule="exact"/>
                    <w:ind w:left="20"/>
                    <w:rPr>
                      <w:rFonts w:ascii="Calibri"/>
                      <w:sz w:val="28"/>
                    </w:rPr>
                  </w:pPr>
                  <w:r>
                    <w:rPr>
                      <w:rFonts w:ascii="Calibri"/>
                      <w:color w:val="231F20"/>
                      <w:spacing w:val="-3"/>
                      <w:sz w:val="28"/>
                    </w:rPr>
                    <w:t>SANITARY</w:t>
                  </w:r>
                  <w:r>
                    <w:rPr>
                      <w:rFonts w:ascii="Calibri"/>
                      <w:color w:val="231F20"/>
                      <w:spacing w:val="-9"/>
                      <w:sz w:val="28"/>
                    </w:rPr>
                    <w:t xml:space="preserve"> </w:t>
                  </w:r>
                  <w:r>
                    <w:rPr>
                      <w:rFonts w:ascii="Calibri"/>
                      <w:color w:val="231F20"/>
                      <w:spacing w:val="-2"/>
                      <w:sz w:val="28"/>
                    </w:rPr>
                    <w:t>WARE</w:t>
                  </w:r>
                </w:p>
              </w:txbxContent>
            </v:textbox>
            <w10:wrap anchorx="page"/>
          </v:shape>
        </w:pict>
      </w:r>
      <w:r>
        <w:rPr>
          <w:rFonts w:ascii="Calibri"/>
          <w:color w:val="FFFFFF"/>
          <w:sz w:val="16"/>
        </w:rPr>
        <w:t>SECTION</w:t>
      </w:r>
    </w:p>
    <w:p w14:paraId="410584CC" w14:textId="77777777" w:rsidR="00762D58" w:rsidRDefault="00A364CD">
      <w:pPr>
        <w:pStyle w:val="BodyText"/>
        <w:spacing w:before="87"/>
        <w:ind w:left="215" w:right="20"/>
        <w:jc w:val="center"/>
        <w:rPr>
          <w:rFonts w:ascii="Calibri"/>
        </w:rPr>
      </w:pPr>
      <w:r>
        <w:rPr>
          <w:rFonts w:ascii="Calibri"/>
          <w:color w:val="FFFFFF"/>
        </w:rPr>
        <w:t>156</w:t>
      </w:r>
    </w:p>
    <w:p w14:paraId="0BC4577C" w14:textId="77777777" w:rsidR="00762D58" w:rsidRDefault="00A364CD">
      <w:pPr>
        <w:pStyle w:val="BodyText"/>
        <w:spacing w:before="156" w:line="242" w:lineRule="exact"/>
        <w:ind w:left="309" w:right="1392"/>
        <w:jc w:val="center"/>
        <w:rPr>
          <w:rFonts w:ascii="Calibri"/>
        </w:rPr>
      </w:pPr>
      <w:r>
        <w:br w:type="column"/>
      </w:r>
      <w:r>
        <w:rPr>
          <w:rFonts w:ascii="Calibri"/>
          <w:color w:val="231F20"/>
        </w:rPr>
        <w:lastRenderedPageBreak/>
        <w:t>Cell</w:t>
      </w:r>
      <w:r>
        <w:rPr>
          <w:rFonts w:ascii="Calibri"/>
          <w:color w:val="231F20"/>
          <w:spacing w:val="-6"/>
        </w:rPr>
        <w:t xml:space="preserve"> </w:t>
      </w:r>
      <w:r>
        <w:rPr>
          <w:rFonts w:ascii="Calibri"/>
          <w:color w:val="231F20"/>
        </w:rPr>
        <w:t>Security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Limited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Lynstock</w:t>
      </w:r>
      <w:r>
        <w:rPr>
          <w:rFonts w:ascii="Calibri"/>
          <w:color w:val="231F20"/>
          <w:spacing w:val="-6"/>
        </w:rPr>
        <w:t xml:space="preserve"> </w:t>
      </w:r>
      <w:r>
        <w:rPr>
          <w:rFonts w:ascii="Calibri"/>
          <w:color w:val="231F20"/>
        </w:rPr>
        <w:t>Way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Lostock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6"/>
        </w:rPr>
        <w:t xml:space="preserve"> </w:t>
      </w:r>
      <w:r>
        <w:rPr>
          <w:rFonts w:ascii="Calibri"/>
          <w:color w:val="231F20"/>
        </w:rPr>
        <w:t>Bolton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6"/>
        </w:rPr>
        <w:t xml:space="preserve"> </w:t>
      </w:r>
      <w:r>
        <w:rPr>
          <w:rFonts w:ascii="Calibri"/>
          <w:color w:val="231F20"/>
        </w:rPr>
        <w:t>BL6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4SA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England</w:t>
      </w:r>
    </w:p>
    <w:p w14:paraId="065CED91" w14:textId="77777777" w:rsidR="00762D58" w:rsidRDefault="00A364CD">
      <w:pPr>
        <w:pStyle w:val="BodyText"/>
        <w:spacing w:line="242" w:lineRule="exact"/>
        <w:ind w:left="310" w:right="1392"/>
        <w:jc w:val="center"/>
        <w:rPr>
          <w:rFonts w:ascii="Calibri"/>
        </w:rPr>
      </w:pPr>
      <w:r>
        <w:rPr>
          <w:rFonts w:ascii="Calibri"/>
          <w:color w:val="ECD016"/>
        </w:rPr>
        <w:t>Tel</w:t>
      </w:r>
      <w:r>
        <w:rPr>
          <w:rFonts w:ascii="Calibri"/>
          <w:color w:val="ECD016"/>
          <w:spacing w:val="-7"/>
        </w:rPr>
        <w:t xml:space="preserve"> </w:t>
      </w:r>
      <w:r>
        <w:rPr>
          <w:rFonts w:ascii="Calibri"/>
          <w:color w:val="231F20"/>
        </w:rPr>
        <w:t>+44</w:t>
      </w:r>
      <w:r>
        <w:rPr>
          <w:rFonts w:ascii="Calibri"/>
          <w:color w:val="231F20"/>
          <w:spacing w:val="-8"/>
        </w:rPr>
        <w:t xml:space="preserve"> </w:t>
      </w:r>
      <w:r>
        <w:rPr>
          <w:rFonts w:ascii="Calibri"/>
          <w:color w:val="231F20"/>
        </w:rPr>
        <w:t>(0)</w:t>
      </w:r>
      <w:r>
        <w:rPr>
          <w:rFonts w:ascii="Calibri"/>
          <w:color w:val="231F20"/>
          <w:spacing w:val="-7"/>
        </w:rPr>
        <w:t xml:space="preserve"> </w:t>
      </w:r>
      <w:r>
        <w:rPr>
          <w:rFonts w:ascii="Calibri"/>
          <w:color w:val="231F20"/>
        </w:rPr>
        <w:t>1204</w:t>
      </w:r>
      <w:r>
        <w:rPr>
          <w:rFonts w:ascii="Calibri"/>
          <w:color w:val="231F20"/>
          <w:spacing w:val="-7"/>
        </w:rPr>
        <w:t xml:space="preserve"> </w:t>
      </w:r>
      <w:r>
        <w:rPr>
          <w:rFonts w:ascii="Calibri"/>
          <w:color w:val="231F20"/>
        </w:rPr>
        <w:t>669690</w:t>
      </w:r>
      <w:r>
        <w:rPr>
          <w:rFonts w:ascii="Calibri"/>
          <w:color w:val="231F20"/>
          <w:spacing w:val="25"/>
        </w:rPr>
        <w:t xml:space="preserve"> </w:t>
      </w:r>
      <w:r>
        <w:rPr>
          <w:rFonts w:ascii="Calibri"/>
          <w:color w:val="ECD016"/>
        </w:rPr>
        <w:t>Fax</w:t>
      </w:r>
      <w:r>
        <w:rPr>
          <w:rFonts w:ascii="Calibri"/>
          <w:color w:val="ECD016"/>
          <w:spacing w:val="-7"/>
        </w:rPr>
        <w:t xml:space="preserve"> </w:t>
      </w:r>
      <w:r>
        <w:rPr>
          <w:rFonts w:ascii="Calibri"/>
          <w:color w:val="231F20"/>
        </w:rPr>
        <w:t>+44</w:t>
      </w:r>
      <w:r>
        <w:rPr>
          <w:rFonts w:ascii="Calibri"/>
          <w:color w:val="231F20"/>
          <w:spacing w:val="-7"/>
        </w:rPr>
        <w:t xml:space="preserve"> </w:t>
      </w:r>
      <w:r>
        <w:rPr>
          <w:rFonts w:ascii="Calibri"/>
          <w:color w:val="231F20"/>
        </w:rPr>
        <w:t>(0)</w:t>
      </w:r>
      <w:r>
        <w:rPr>
          <w:rFonts w:ascii="Calibri"/>
          <w:color w:val="231F20"/>
          <w:spacing w:val="-8"/>
        </w:rPr>
        <w:t xml:space="preserve"> </w:t>
      </w:r>
      <w:r>
        <w:rPr>
          <w:rFonts w:ascii="Calibri"/>
          <w:color w:val="231F20"/>
        </w:rPr>
        <w:t>1204</w:t>
      </w:r>
      <w:r>
        <w:rPr>
          <w:rFonts w:ascii="Calibri"/>
          <w:color w:val="231F20"/>
          <w:spacing w:val="-7"/>
        </w:rPr>
        <w:t xml:space="preserve"> </w:t>
      </w:r>
      <w:r>
        <w:rPr>
          <w:rFonts w:ascii="Calibri"/>
          <w:color w:val="231F20"/>
        </w:rPr>
        <w:t>669650</w:t>
      </w:r>
      <w:r>
        <w:rPr>
          <w:rFonts w:ascii="Calibri"/>
          <w:color w:val="231F20"/>
          <w:spacing w:val="31"/>
        </w:rPr>
        <w:t xml:space="preserve"> </w:t>
      </w:r>
      <w:r>
        <w:rPr>
          <w:rFonts w:ascii="Calibri"/>
          <w:color w:val="ECD016"/>
        </w:rPr>
        <w:t>Email</w:t>
      </w:r>
      <w:r>
        <w:rPr>
          <w:rFonts w:ascii="Calibri"/>
          <w:color w:val="ECD016"/>
          <w:spacing w:val="-7"/>
        </w:rPr>
        <w:t xml:space="preserve"> </w:t>
      </w:r>
      <w:hyperlink r:id="rId1336">
        <w:r>
          <w:rPr>
            <w:rFonts w:ascii="Calibri"/>
            <w:color w:val="231F20"/>
          </w:rPr>
          <w:t>sales@cellsecurity.co.uk</w:t>
        </w:r>
      </w:hyperlink>
      <w:r>
        <w:rPr>
          <w:rFonts w:ascii="Calibri"/>
          <w:color w:val="231F20"/>
          <w:spacing w:val="71"/>
        </w:rPr>
        <w:t xml:space="preserve"> </w:t>
      </w:r>
      <w:r>
        <w:rPr>
          <w:rFonts w:ascii="Calibri"/>
          <w:color w:val="ECD016"/>
        </w:rPr>
        <w:t>Web</w:t>
      </w:r>
      <w:r>
        <w:rPr>
          <w:rFonts w:ascii="Calibri"/>
          <w:color w:val="ECD016"/>
          <w:spacing w:val="-8"/>
        </w:rPr>
        <w:t xml:space="preserve"> </w:t>
      </w:r>
      <w:hyperlink r:id="rId1337">
        <w:r>
          <w:rPr>
            <w:rFonts w:ascii="Calibri"/>
            <w:color w:val="231F20"/>
          </w:rPr>
          <w:t>www.cellsecurity.co.uk</w:t>
        </w:r>
      </w:hyperlink>
    </w:p>
    <w:p w14:paraId="36128C06" w14:textId="77777777" w:rsidR="00762D58" w:rsidRDefault="00762D58">
      <w:pPr>
        <w:spacing w:line="242" w:lineRule="exact"/>
        <w:jc w:val="center"/>
        <w:rPr>
          <w:rFonts w:ascii="Calibri"/>
        </w:rPr>
        <w:sectPr w:rsidR="00762D58">
          <w:type w:val="continuous"/>
          <w:pgSz w:w="11910" w:h="16840"/>
          <w:pgMar w:top="1420" w:right="0" w:bottom="280" w:left="0" w:header="720" w:footer="720" w:gutter="0"/>
          <w:cols w:num="2" w:space="720" w:equalWidth="0">
            <w:col w:w="883" w:space="357"/>
            <w:col w:w="10670"/>
          </w:cols>
        </w:sectPr>
      </w:pPr>
    </w:p>
    <w:p w14:paraId="00928C70" w14:textId="77777777" w:rsidR="00762D58" w:rsidRDefault="00A364CD">
      <w:pPr>
        <w:pStyle w:val="Heading4"/>
        <w:tabs>
          <w:tab w:val="left" w:pos="7750"/>
          <w:tab w:val="left" w:pos="11542"/>
        </w:tabs>
        <w:spacing w:before="14"/>
        <w:ind w:left="865"/>
        <w:rPr>
          <w:sz w:val="20"/>
        </w:rPr>
      </w:pPr>
      <w:r>
        <w:rPr>
          <w:color w:val="ECD016"/>
          <w:position w:val="1"/>
        </w:rPr>
        <w:lastRenderedPageBreak/>
        <w:t>Cell</w:t>
      </w:r>
      <w:r>
        <w:rPr>
          <w:color w:val="231F20"/>
          <w:position w:val="1"/>
        </w:rPr>
        <w:t>Security.co.uk</w:t>
      </w:r>
      <w:r>
        <w:rPr>
          <w:color w:val="231F20"/>
          <w:position w:val="1"/>
        </w:rPr>
        <w:tab/>
      </w:r>
      <w:r>
        <w:rPr>
          <w:color w:val="231F20"/>
        </w:rPr>
        <w:t>Stainless</w:t>
      </w:r>
      <w:r>
        <w:rPr>
          <w:color w:val="231F20"/>
          <w:spacing w:val="-6"/>
        </w:rPr>
        <w:t xml:space="preserve"> </w:t>
      </w:r>
      <w:r>
        <w:rPr>
          <w:color w:val="231F20"/>
        </w:rPr>
        <w:t>Steel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Washbasins</w:t>
      </w:r>
      <w:r>
        <w:rPr>
          <w:color w:val="231F20"/>
        </w:rPr>
        <w:tab/>
      </w:r>
      <w:r>
        <w:rPr>
          <w:color w:val="FFFFFF"/>
          <w:position w:val="9"/>
          <w:sz w:val="20"/>
        </w:rPr>
        <w:t>9</w:t>
      </w:r>
    </w:p>
    <w:p w14:paraId="11225864" w14:textId="77777777" w:rsidR="00762D58" w:rsidRDefault="00A364CD">
      <w:pPr>
        <w:tabs>
          <w:tab w:val="left" w:pos="10518"/>
        </w:tabs>
        <w:spacing w:before="19"/>
        <w:ind w:left="922"/>
        <w:rPr>
          <w:rFonts w:ascii="Calibri"/>
          <w:sz w:val="16"/>
        </w:rPr>
      </w:pPr>
      <w:r>
        <w:pict w14:anchorId="6F468853">
          <v:shape id="_x0000_s1163" type="#_x0000_t202" style="position:absolute;left:0;text-align:left;margin-left:574.4pt;margin-top:14.35pt;width:12pt;height:44.55pt;z-index:16203264;mso-position-horizontal-relative:page" filled="f" stroked="f">
            <v:textbox style="layout-flow:vertical;mso-layout-flow-alt:bottom-to-top" inset="0,0,0,0">
              <w:txbxContent>
                <w:p w14:paraId="211380A4" w14:textId="77777777" w:rsidR="00A364CD" w:rsidRDefault="00A364CD">
                  <w:pPr>
                    <w:pStyle w:val="BodyText"/>
                    <w:spacing w:line="224" w:lineRule="exact"/>
                    <w:ind w:left="20"/>
                    <w:rPr>
                      <w:rFonts w:ascii="Calibri"/>
                    </w:rPr>
                  </w:pPr>
                  <w:r>
                    <w:rPr>
                      <w:rFonts w:ascii="Calibri"/>
                      <w:color w:val="FFFFFF"/>
                    </w:rPr>
                    <w:t>SECTION</w:t>
                  </w:r>
                  <w:r>
                    <w:rPr>
                      <w:rFonts w:ascii="Calibri"/>
                      <w:color w:val="FFFFFF"/>
                      <w:spacing w:val="-6"/>
                    </w:rPr>
                    <w:t xml:space="preserve"> </w:t>
                  </w:r>
                  <w:r>
                    <w:rPr>
                      <w:rFonts w:ascii="Calibri"/>
                      <w:color w:val="FFFFFF"/>
                    </w:rPr>
                    <w:t>9</w:t>
                  </w:r>
                </w:p>
              </w:txbxContent>
            </v:textbox>
            <w10:wrap anchorx="page"/>
          </v:shape>
        </w:pict>
      </w:r>
      <w:r>
        <w:rPr>
          <w:rFonts w:ascii="Calibri"/>
          <w:color w:val="8D8F92"/>
          <w:sz w:val="16"/>
        </w:rPr>
        <w:t>custodial</w:t>
      </w:r>
      <w:r>
        <w:rPr>
          <w:rFonts w:ascii="Calibri"/>
          <w:color w:val="8D8F92"/>
          <w:spacing w:val="-6"/>
          <w:sz w:val="16"/>
        </w:rPr>
        <w:t xml:space="preserve"> </w:t>
      </w:r>
      <w:r>
        <w:rPr>
          <w:rFonts w:ascii="Calibri"/>
          <w:color w:val="8D8F92"/>
          <w:sz w:val="16"/>
        </w:rPr>
        <w:t>and</w:t>
      </w:r>
      <w:r>
        <w:rPr>
          <w:rFonts w:ascii="Calibri"/>
          <w:color w:val="8D8F92"/>
          <w:spacing w:val="-6"/>
          <w:sz w:val="16"/>
        </w:rPr>
        <w:t xml:space="preserve"> </w:t>
      </w:r>
      <w:r>
        <w:rPr>
          <w:rFonts w:ascii="Calibri"/>
          <w:color w:val="8D8F92"/>
          <w:sz w:val="16"/>
        </w:rPr>
        <w:t>detention</w:t>
      </w:r>
      <w:r>
        <w:rPr>
          <w:rFonts w:ascii="Calibri"/>
          <w:color w:val="8D8F92"/>
          <w:spacing w:val="-6"/>
          <w:sz w:val="16"/>
        </w:rPr>
        <w:t xml:space="preserve"> </w:t>
      </w:r>
      <w:r>
        <w:rPr>
          <w:rFonts w:ascii="Calibri"/>
          <w:color w:val="8D8F92"/>
          <w:sz w:val="16"/>
        </w:rPr>
        <w:t>solutions</w:t>
      </w:r>
      <w:r>
        <w:rPr>
          <w:rFonts w:ascii="Calibri"/>
          <w:color w:val="8D8F92"/>
          <w:sz w:val="16"/>
        </w:rPr>
        <w:tab/>
        <w:t>SECTION</w:t>
      </w:r>
      <w:r>
        <w:rPr>
          <w:rFonts w:ascii="Calibri"/>
          <w:color w:val="8D8F92"/>
          <w:spacing w:val="-3"/>
          <w:sz w:val="16"/>
        </w:rPr>
        <w:t xml:space="preserve"> </w:t>
      </w:r>
      <w:r>
        <w:rPr>
          <w:rFonts w:ascii="Calibri"/>
          <w:color w:val="8D8F92"/>
          <w:sz w:val="16"/>
        </w:rPr>
        <w:t>9</w:t>
      </w:r>
    </w:p>
    <w:p w14:paraId="6DA5B48A" w14:textId="77777777" w:rsidR="00762D58" w:rsidRDefault="00762D58">
      <w:pPr>
        <w:pStyle w:val="BodyText"/>
        <w:spacing w:before="4"/>
        <w:rPr>
          <w:rFonts w:ascii="Calibri"/>
          <w:sz w:val="13"/>
        </w:rPr>
      </w:pPr>
    </w:p>
    <w:p w14:paraId="090C1107" w14:textId="77777777" w:rsidR="00762D58" w:rsidRDefault="00A364CD">
      <w:pPr>
        <w:pStyle w:val="Heading4"/>
        <w:spacing w:before="0"/>
        <w:ind w:left="4408"/>
      </w:pPr>
      <w:r>
        <w:rPr>
          <w:color w:val="231F20"/>
        </w:rPr>
        <w:t>Washbasin</w:t>
      </w:r>
      <w:r>
        <w:rPr>
          <w:color w:val="231F20"/>
          <w:spacing w:val="-7"/>
        </w:rPr>
        <w:t xml:space="preserve"> </w:t>
      </w:r>
      <w:r>
        <w:rPr>
          <w:color w:val="231F20"/>
        </w:rPr>
        <w:t>-</w:t>
      </w:r>
      <w:r>
        <w:rPr>
          <w:color w:val="231F20"/>
          <w:spacing w:val="-7"/>
        </w:rPr>
        <w:t xml:space="preserve"> </w:t>
      </w:r>
      <w:r>
        <w:rPr>
          <w:color w:val="231F20"/>
        </w:rPr>
        <w:t>Wall</w:t>
      </w:r>
      <w:r>
        <w:rPr>
          <w:color w:val="231F20"/>
          <w:spacing w:val="-7"/>
        </w:rPr>
        <w:t xml:space="preserve"> </w:t>
      </w:r>
      <w:r>
        <w:rPr>
          <w:color w:val="231F20"/>
        </w:rPr>
        <w:t>Hung</w:t>
      </w:r>
      <w:r>
        <w:rPr>
          <w:color w:val="231F20"/>
          <w:spacing w:val="-7"/>
        </w:rPr>
        <w:t xml:space="preserve"> </w:t>
      </w:r>
      <w:r>
        <w:rPr>
          <w:color w:val="231F20"/>
        </w:rPr>
        <w:t>Corner</w:t>
      </w:r>
    </w:p>
    <w:p w14:paraId="2EF5F137" w14:textId="77777777" w:rsidR="00762D58" w:rsidRDefault="00A364CD">
      <w:pPr>
        <w:spacing w:before="154"/>
        <w:ind w:left="1133"/>
        <w:rPr>
          <w:rFonts w:ascii="Calibri"/>
          <w:b/>
          <w:i/>
          <w:sz w:val="20"/>
        </w:rPr>
      </w:pPr>
      <w:r>
        <w:rPr>
          <w:rFonts w:ascii="Calibri"/>
          <w:b/>
          <w:i/>
          <w:color w:val="231F20"/>
          <w:sz w:val="20"/>
        </w:rPr>
        <w:t>Specification</w:t>
      </w:r>
    </w:p>
    <w:p w14:paraId="2C33A33F" w14:textId="77777777" w:rsidR="00762D58" w:rsidRDefault="00762D58">
      <w:pPr>
        <w:pStyle w:val="BodyText"/>
        <w:spacing w:before="11"/>
        <w:rPr>
          <w:rFonts w:ascii="Calibri"/>
          <w:b/>
          <w:i/>
          <w:sz w:val="16"/>
        </w:rPr>
      </w:pPr>
    </w:p>
    <w:p w14:paraId="540A80AD" w14:textId="77777777" w:rsidR="00762D58" w:rsidRDefault="00A364CD">
      <w:pPr>
        <w:pStyle w:val="ListParagraph"/>
        <w:numPr>
          <w:ilvl w:val="0"/>
          <w:numId w:val="32"/>
        </w:numPr>
        <w:tabs>
          <w:tab w:val="left" w:pos="1493"/>
          <w:tab w:val="left" w:pos="1494"/>
        </w:tabs>
        <w:spacing w:line="218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Constructed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in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one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piece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without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joints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or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crevices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from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2mm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grade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304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Stainless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Steel.</w:t>
      </w:r>
    </w:p>
    <w:p w14:paraId="31F7500E" w14:textId="77777777" w:rsidR="00762D58" w:rsidRDefault="00A364CD">
      <w:pPr>
        <w:pStyle w:val="ListParagraph"/>
        <w:numPr>
          <w:ilvl w:val="0"/>
          <w:numId w:val="32"/>
        </w:numPr>
        <w:tabs>
          <w:tab w:val="left" w:pos="1493"/>
          <w:tab w:val="left" w:pos="1494"/>
        </w:tabs>
        <w:spacing w:line="216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Exposed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surfaces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of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the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basin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are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polished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to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satin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finish.</w:t>
      </w:r>
    </w:p>
    <w:p w14:paraId="77C6EF71" w14:textId="77777777" w:rsidR="00762D58" w:rsidRDefault="00A364CD">
      <w:pPr>
        <w:pStyle w:val="ListParagraph"/>
        <w:numPr>
          <w:ilvl w:val="0"/>
          <w:numId w:val="32"/>
        </w:numPr>
        <w:tabs>
          <w:tab w:val="left" w:pos="1493"/>
          <w:tab w:val="left" w:pos="1494"/>
        </w:tabs>
        <w:spacing w:line="216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The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rear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upstand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is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incorporated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for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ease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of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cleaning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and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hygiene.</w:t>
      </w:r>
    </w:p>
    <w:p w14:paraId="25DCB165" w14:textId="77777777" w:rsidR="00762D58" w:rsidRDefault="00A364CD">
      <w:pPr>
        <w:pStyle w:val="ListParagraph"/>
        <w:numPr>
          <w:ilvl w:val="0"/>
          <w:numId w:val="32"/>
        </w:numPr>
        <w:tabs>
          <w:tab w:val="left" w:pos="1493"/>
          <w:tab w:val="left" w:pos="1494"/>
        </w:tabs>
        <w:spacing w:line="216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1”1/4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BSP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male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waste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outlet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connector.</w:t>
      </w:r>
    </w:p>
    <w:p w14:paraId="1E8E4689" w14:textId="77777777" w:rsidR="00762D58" w:rsidRDefault="00A364CD">
      <w:pPr>
        <w:pStyle w:val="ListParagraph"/>
        <w:numPr>
          <w:ilvl w:val="0"/>
          <w:numId w:val="32"/>
        </w:numPr>
        <w:tabs>
          <w:tab w:val="left" w:pos="1493"/>
          <w:tab w:val="left" w:pos="1494"/>
        </w:tabs>
        <w:spacing w:line="216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Two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tap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holes.</w:t>
      </w:r>
    </w:p>
    <w:p w14:paraId="5334BD40" w14:textId="77777777" w:rsidR="00762D58" w:rsidRDefault="00A364CD">
      <w:pPr>
        <w:pStyle w:val="ListParagraph"/>
        <w:numPr>
          <w:ilvl w:val="0"/>
          <w:numId w:val="32"/>
        </w:numPr>
        <w:tabs>
          <w:tab w:val="left" w:pos="1493"/>
          <w:tab w:val="left" w:pos="1494"/>
        </w:tabs>
        <w:spacing w:line="218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Blanking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plug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is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also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included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if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only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one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tap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is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required.</w:t>
      </w:r>
    </w:p>
    <w:p w14:paraId="294D2508" w14:textId="77777777" w:rsidR="00762D58" w:rsidRDefault="00762D58">
      <w:pPr>
        <w:pStyle w:val="BodyText"/>
        <w:spacing w:before="10"/>
        <w:rPr>
          <w:rFonts w:ascii="Calibri"/>
          <w:sz w:val="15"/>
        </w:rPr>
      </w:pPr>
    </w:p>
    <w:p w14:paraId="0F926326" w14:textId="77777777" w:rsidR="00762D58" w:rsidRDefault="00A364CD">
      <w:pPr>
        <w:ind w:left="1133"/>
        <w:rPr>
          <w:rFonts w:ascii="Calibri"/>
          <w:b/>
          <w:i/>
          <w:sz w:val="20"/>
        </w:rPr>
      </w:pPr>
      <w:r>
        <w:rPr>
          <w:rFonts w:ascii="Calibri"/>
          <w:b/>
          <w:i/>
          <w:color w:val="231F20"/>
          <w:sz w:val="20"/>
        </w:rPr>
        <w:t>Finish</w:t>
      </w:r>
    </w:p>
    <w:p w14:paraId="7DF267F7" w14:textId="77777777" w:rsidR="00762D58" w:rsidRDefault="00762D58">
      <w:pPr>
        <w:pStyle w:val="BodyText"/>
        <w:spacing w:before="10"/>
        <w:rPr>
          <w:rFonts w:ascii="Calibri"/>
          <w:b/>
          <w:i/>
          <w:sz w:val="9"/>
        </w:rPr>
      </w:pPr>
    </w:p>
    <w:p w14:paraId="578B73A7" w14:textId="77777777" w:rsidR="00762D58" w:rsidRDefault="00762D58">
      <w:pPr>
        <w:rPr>
          <w:rFonts w:ascii="Calibri"/>
          <w:sz w:val="9"/>
        </w:rPr>
        <w:sectPr w:rsidR="00762D58">
          <w:headerReference w:type="default" r:id="rId1338"/>
          <w:footerReference w:type="default" r:id="rId1339"/>
          <w:pgSz w:w="11910" w:h="16840"/>
          <w:pgMar w:top="140" w:right="0" w:bottom="0" w:left="0" w:header="0" w:footer="0" w:gutter="0"/>
          <w:cols w:space="720"/>
        </w:sectPr>
      </w:pPr>
    </w:p>
    <w:p w14:paraId="1BE0B080" w14:textId="77777777" w:rsidR="00762D58" w:rsidRDefault="00A364CD">
      <w:pPr>
        <w:pStyle w:val="ListParagraph"/>
        <w:numPr>
          <w:ilvl w:val="0"/>
          <w:numId w:val="32"/>
        </w:numPr>
        <w:tabs>
          <w:tab w:val="left" w:pos="1493"/>
          <w:tab w:val="left" w:pos="1494"/>
        </w:tabs>
        <w:spacing w:before="63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lastRenderedPageBreak/>
        <w:t>Polished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stainless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steel.</w:t>
      </w:r>
    </w:p>
    <w:p w14:paraId="15DFE862" w14:textId="77777777" w:rsidR="00762D58" w:rsidRDefault="00762D58">
      <w:pPr>
        <w:pStyle w:val="BodyText"/>
        <w:spacing w:before="10"/>
        <w:rPr>
          <w:rFonts w:ascii="Calibri"/>
          <w:sz w:val="15"/>
        </w:rPr>
      </w:pPr>
    </w:p>
    <w:p w14:paraId="49E2AED3" w14:textId="77777777" w:rsidR="00762D58" w:rsidRDefault="00A364CD">
      <w:pPr>
        <w:ind w:left="1133"/>
        <w:rPr>
          <w:rFonts w:ascii="Calibri"/>
          <w:b/>
          <w:i/>
          <w:sz w:val="20"/>
        </w:rPr>
      </w:pPr>
      <w:r>
        <w:rPr>
          <w:rFonts w:ascii="Calibri"/>
          <w:b/>
          <w:i/>
          <w:color w:val="231F20"/>
          <w:sz w:val="20"/>
        </w:rPr>
        <w:t>Options</w:t>
      </w:r>
    </w:p>
    <w:p w14:paraId="1859A979" w14:textId="77777777" w:rsidR="00762D58" w:rsidRDefault="00762D58">
      <w:pPr>
        <w:pStyle w:val="BodyText"/>
        <w:spacing w:before="11"/>
        <w:rPr>
          <w:rFonts w:ascii="Calibri"/>
          <w:b/>
          <w:i/>
          <w:sz w:val="18"/>
        </w:rPr>
      </w:pPr>
    </w:p>
    <w:p w14:paraId="42C7521C" w14:textId="77777777" w:rsidR="00762D58" w:rsidRDefault="00A364CD">
      <w:pPr>
        <w:pStyle w:val="ListParagraph"/>
        <w:numPr>
          <w:ilvl w:val="0"/>
          <w:numId w:val="32"/>
        </w:numPr>
        <w:tabs>
          <w:tab w:val="left" w:pos="1493"/>
          <w:tab w:val="left" w:pos="1494"/>
        </w:tabs>
        <w:spacing w:before="1" w:line="218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Grade</w:t>
      </w:r>
      <w:r>
        <w:rPr>
          <w:rFonts w:ascii="Calibri" w:hAnsi="Calibri"/>
          <w:color w:val="231F20"/>
          <w:spacing w:val="-8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316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stainless</w:t>
      </w:r>
      <w:r>
        <w:rPr>
          <w:rFonts w:ascii="Calibri" w:hAnsi="Calibri"/>
          <w:color w:val="231F20"/>
          <w:spacing w:val="-8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steel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available</w:t>
      </w:r>
      <w:r>
        <w:rPr>
          <w:rFonts w:ascii="Calibri" w:hAnsi="Calibri"/>
          <w:color w:val="231F20"/>
          <w:spacing w:val="-8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to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order.</w:t>
      </w:r>
    </w:p>
    <w:p w14:paraId="73A5DD20" w14:textId="77777777" w:rsidR="00762D58" w:rsidRDefault="00A364CD">
      <w:pPr>
        <w:pStyle w:val="ListParagraph"/>
        <w:numPr>
          <w:ilvl w:val="0"/>
          <w:numId w:val="32"/>
        </w:numPr>
        <w:tabs>
          <w:tab w:val="left" w:pos="1493"/>
          <w:tab w:val="left" w:pos="1494"/>
        </w:tabs>
        <w:spacing w:line="218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Stove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enamelled.</w:t>
      </w:r>
    </w:p>
    <w:p w14:paraId="3D21167A" w14:textId="77777777" w:rsidR="00762D58" w:rsidRDefault="00762D58">
      <w:pPr>
        <w:pStyle w:val="BodyText"/>
        <w:rPr>
          <w:rFonts w:ascii="Calibri"/>
          <w:sz w:val="18"/>
        </w:rPr>
      </w:pPr>
    </w:p>
    <w:p w14:paraId="396817EB" w14:textId="77777777" w:rsidR="00762D58" w:rsidRDefault="00762D58">
      <w:pPr>
        <w:pStyle w:val="BodyText"/>
        <w:rPr>
          <w:rFonts w:ascii="Calibri"/>
          <w:sz w:val="18"/>
        </w:rPr>
      </w:pPr>
    </w:p>
    <w:p w14:paraId="696A64CA" w14:textId="77777777" w:rsidR="00762D58" w:rsidRDefault="00762D58">
      <w:pPr>
        <w:pStyle w:val="BodyText"/>
        <w:rPr>
          <w:rFonts w:ascii="Calibri"/>
          <w:sz w:val="18"/>
        </w:rPr>
      </w:pPr>
    </w:p>
    <w:p w14:paraId="31A99218" w14:textId="77777777" w:rsidR="00762D58" w:rsidRDefault="00762D58">
      <w:pPr>
        <w:pStyle w:val="BodyText"/>
        <w:rPr>
          <w:rFonts w:ascii="Calibri"/>
          <w:sz w:val="18"/>
        </w:rPr>
      </w:pPr>
    </w:p>
    <w:p w14:paraId="51566E19" w14:textId="77777777" w:rsidR="00762D58" w:rsidRDefault="00762D58">
      <w:pPr>
        <w:pStyle w:val="BodyText"/>
        <w:rPr>
          <w:rFonts w:ascii="Calibri"/>
          <w:sz w:val="18"/>
        </w:rPr>
      </w:pPr>
    </w:p>
    <w:p w14:paraId="7BCA8494" w14:textId="77777777" w:rsidR="00762D58" w:rsidRDefault="00762D58">
      <w:pPr>
        <w:pStyle w:val="BodyText"/>
        <w:rPr>
          <w:rFonts w:ascii="Calibri"/>
          <w:sz w:val="18"/>
        </w:rPr>
      </w:pPr>
    </w:p>
    <w:p w14:paraId="234D1741" w14:textId="77777777" w:rsidR="00762D58" w:rsidRDefault="00762D58">
      <w:pPr>
        <w:pStyle w:val="BodyText"/>
        <w:rPr>
          <w:rFonts w:ascii="Calibri"/>
          <w:sz w:val="18"/>
        </w:rPr>
      </w:pPr>
    </w:p>
    <w:p w14:paraId="5F81EB42" w14:textId="77777777" w:rsidR="00762D58" w:rsidRDefault="00762D58">
      <w:pPr>
        <w:pStyle w:val="BodyText"/>
        <w:rPr>
          <w:rFonts w:ascii="Calibri"/>
          <w:sz w:val="18"/>
        </w:rPr>
      </w:pPr>
    </w:p>
    <w:p w14:paraId="162B2A3B" w14:textId="77777777" w:rsidR="00762D58" w:rsidRDefault="00762D58">
      <w:pPr>
        <w:pStyle w:val="BodyText"/>
        <w:rPr>
          <w:rFonts w:ascii="Calibri"/>
          <w:sz w:val="18"/>
        </w:rPr>
      </w:pPr>
    </w:p>
    <w:p w14:paraId="10FFD874" w14:textId="77777777" w:rsidR="00762D58" w:rsidRDefault="00762D58">
      <w:pPr>
        <w:pStyle w:val="BodyText"/>
        <w:rPr>
          <w:rFonts w:ascii="Calibri"/>
          <w:sz w:val="18"/>
        </w:rPr>
      </w:pPr>
    </w:p>
    <w:p w14:paraId="421F8466" w14:textId="77777777" w:rsidR="00762D58" w:rsidRDefault="00762D58">
      <w:pPr>
        <w:pStyle w:val="BodyText"/>
        <w:rPr>
          <w:rFonts w:ascii="Calibri"/>
          <w:sz w:val="18"/>
        </w:rPr>
      </w:pPr>
    </w:p>
    <w:p w14:paraId="4E2727FA" w14:textId="77777777" w:rsidR="00762D58" w:rsidRDefault="00762D58">
      <w:pPr>
        <w:pStyle w:val="BodyText"/>
        <w:rPr>
          <w:rFonts w:ascii="Calibri"/>
          <w:sz w:val="18"/>
        </w:rPr>
      </w:pPr>
    </w:p>
    <w:p w14:paraId="4F358360" w14:textId="77777777" w:rsidR="00762D58" w:rsidRDefault="00762D58">
      <w:pPr>
        <w:pStyle w:val="BodyText"/>
        <w:rPr>
          <w:rFonts w:ascii="Calibri"/>
          <w:sz w:val="18"/>
        </w:rPr>
      </w:pPr>
    </w:p>
    <w:p w14:paraId="52FDE6BF" w14:textId="77777777" w:rsidR="00762D58" w:rsidRDefault="00762D58">
      <w:pPr>
        <w:pStyle w:val="BodyText"/>
        <w:rPr>
          <w:rFonts w:ascii="Calibri"/>
          <w:sz w:val="18"/>
        </w:rPr>
      </w:pPr>
    </w:p>
    <w:p w14:paraId="718A044D" w14:textId="77777777" w:rsidR="00762D58" w:rsidRDefault="00762D58">
      <w:pPr>
        <w:pStyle w:val="BodyText"/>
        <w:rPr>
          <w:rFonts w:ascii="Calibri"/>
          <w:sz w:val="18"/>
        </w:rPr>
      </w:pPr>
    </w:p>
    <w:p w14:paraId="56D3F2C9" w14:textId="77777777" w:rsidR="00762D58" w:rsidRDefault="00A364CD">
      <w:pPr>
        <w:pStyle w:val="Heading4"/>
        <w:spacing w:before="150"/>
        <w:ind w:left="3867"/>
      </w:pPr>
      <w:r>
        <w:rPr>
          <w:color w:val="231F20"/>
        </w:rPr>
        <w:t>Washbasin</w:t>
      </w:r>
      <w:r>
        <w:rPr>
          <w:color w:val="231F20"/>
          <w:spacing w:val="-8"/>
        </w:rPr>
        <w:t xml:space="preserve"> </w:t>
      </w:r>
      <w:r>
        <w:rPr>
          <w:color w:val="231F20"/>
        </w:rPr>
        <w:t>-</w:t>
      </w:r>
      <w:r>
        <w:rPr>
          <w:color w:val="231F20"/>
          <w:spacing w:val="-7"/>
        </w:rPr>
        <w:t xml:space="preserve"> </w:t>
      </w:r>
      <w:r>
        <w:rPr>
          <w:color w:val="231F20"/>
        </w:rPr>
        <w:t>Floor</w:t>
      </w:r>
      <w:r>
        <w:rPr>
          <w:color w:val="231F20"/>
          <w:spacing w:val="-7"/>
        </w:rPr>
        <w:t xml:space="preserve"> </w:t>
      </w:r>
      <w:r>
        <w:rPr>
          <w:color w:val="231F20"/>
        </w:rPr>
        <w:t>Standing</w:t>
      </w:r>
      <w:r>
        <w:rPr>
          <w:color w:val="231F20"/>
          <w:spacing w:val="-7"/>
        </w:rPr>
        <w:t xml:space="preserve"> </w:t>
      </w:r>
      <w:r>
        <w:rPr>
          <w:color w:val="231F20"/>
        </w:rPr>
        <w:t>Corner</w:t>
      </w:r>
    </w:p>
    <w:p w14:paraId="1C15E9C1" w14:textId="77777777" w:rsidR="00762D58" w:rsidRDefault="00A364CD">
      <w:pPr>
        <w:spacing w:before="83" w:line="235" w:lineRule="auto"/>
        <w:ind w:left="229" w:right="877" w:firstLine="136"/>
        <w:rPr>
          <w:rFonts w:ascii="Calibri"/>
          <w:sz w:val="18"/>
        </w:rPr>
      </w:pPr>
      <w:r>
        <w:br w:type="column"/>
      </w:r>
      <w:r>
        <w:rPr>
          <w:rFonts w:ascii="Calibri"/>
          <w:color w:val="231F20"/>
          <w:sz w:val="18"/>
        </w:rPr>
        <w:lastRenderedPageBreak/>
        <w:t>Pictured with taps for</w:t>
      </w:r>
      <w:r>
        <w:rPr>
          <w:rFonts w:ascii="Calibri"/>
          <w:color w:val="231F20"/>
          <w:spacing w:val="1"/>
          <w:sz w:val="18"/>
        </w:rPr>
        <w:t xml:space="preserve"> </w:t>
      </w:r>
      <w:r>
        <w:rPr>
          <w:rFonts w:ascii="Calibri"/>
          <w:color w:val="231F20"/>
          <w:spacing w:val="-1"/>
          <w:sz w:val="18"/>
        </w:rPr>
        <w:t>illustration</w:t>
      </w:r>
      <w:r>
        <w:rPr>
          <w:rFonts w:ascii="Calibri"/>
          <w:color w:val="231F20"/>
          <w:spacing w:val="-7"/>
          <w:sz w:val="18"/>
        </w:rPr>
        <w:t xml:space="preserve"> </w:t>
      </w:r>
      <w:r>
        <w:rPr>
          <w:rFonts w:ascii="Calibri"/>
          <w:color w:val="231F20"/>
          <w:sz w:val="18"/>
        </w:rPr>
        <w:t>purposes</w:t>
      </w:r>
      <w:r>
        <w:rPr>
          <w:rFonts w:ascii="Calibri"/>
          <w:color w:val="231F20"/>
          <w:spacing w:val="-7"/>
          <w:sz w:val="18"/>
        </w:rPr>
        <w:t xml:space="preserve"> </w:t>
      </w:r>
      <w:r>
        <w:rPr>
          <w:rFonts w:ascii="Calibri"/>
          <w:color w:val="231F20"/>
          <w:sz w:val="18"/>
        </w:rPr>
        <w:t>only</w:t>
      </w:r>
    </w:p>
    <w:p w14:paraId="0FB557B3" w14:textId="77777777" w:rsidR="00762D58" w:rsidRDefault="00762D58">
      <w:pPr>
        <w:spacing w:line="235" w:lineRule="auto"/>
        <w:rPr>
          <w:rFonts w:ascii="Calibri"/>
          <w:sz w:val="18"/>
        </w:rPr>
        <w:sectPr w:rsidR="00762D58">
          <w:type w:val="continuous"/>
          <w:pgSz w:w="11910" w:h="16840"/>
          <w:pgMar w:top="1420" w:right="0" w:bottom="280" w:left="0" w:header="720" w:footer="720" w:gutter="0"/>
          <w:cols w:num="2" w:space="720" w:equalWidth="0">
            <w:col w:w="8354" w:space="40"/>
            <w:col w:w="3516"/>
          </w:cols>
        </w:sectPr>
      </w:pPr>
    </w:p>
    <w:p w14:paraId="3AF2258D" w14:textId="77777777" w:rsidR="00762D58" w:rsidRDefault="00762D58">
      <w:pPr>
        <w:pStyle w:val="BodyText"/>
        <w:spacing w:before="8"/>
        <w:rPr>
          <w:rFonts w:ascii="Calibri"/>
          <w:sz w:val="10"/>
        </w:rPr>
      </w:pPr>
    </w:p>
    <w:p w14:paraId="76975C8C" w14:textId="77777777" w:rsidR="00762D58" w:rsidRDefault="00A364CD">
      <w:pPr>
        <w:spacing w:before="60"/>
        <w:ind w:left="1133"/>
        <w:rPr>
          <w:rFonts w:ascii="Calibri"/>
          <w:b/>
          <w:i/>
          <w:sz w:val="20"/>
        </w:rPr>
      </w:pPr>
      <w:r>
        <w:rPr>
          <w:rFonts w:ascii="Calibri"/>
          <w:b/>
          <w:i/>
          <w:color w:val="231F20"/>
          <w:sz w:val="20"/>
        </w:rPr>
        <w:t>Specification</w:t>
      </w:r>
    </w:p>
    <w:p w14:paraId="27C66E42" w14:textId="77777777" w:rsidR="00762D58" w:rsidRDefault="00762D58">
      <w:pPr>
        <w:pStyle w:val="BodyText"/>
        <w:spacing w:before="12"/>
        <w:rPr>
          <w:rFonts w:ascii="Calibri"/>
          <w:b/>
          <w:i/>
          <w:sz w:val="14"/>
        </w:rPr>
      </w:pPr>
    </w:p>
    <w:p w14:paraId="02809626" w14:textId="77777777" w:rsidR="00762D58" w:rsidRDefault="00A364CD">
      <w:pPr>
        <w:pStyle w:val="ListParagraph"/>
        <w:numPr>
          <w:ilvl w:val="0"/>
          <w:numId w:val="32"/>
        </w:numPr>
        <w:tabs>
          <w:tab w:val="left" w:pos="1493"/>
          <w:tab w:val="left" w:pos="1494"/>
        </w:tabs>
        <w:spacing w:line="218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Constructed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in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one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piece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without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joints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or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crevices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from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2mm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grade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304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stainless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steel.</w:t>
      </w:r>
    </w:p>
    <w:p w14:paraId="1A0CDDD0" w14:textId="77777777" w:rsidR="00762D58" w:rsidRDefault="00A364CD">
      <w:pPr>
        <w:pStyle w:val="ListParagraph"/>
        <w:numPr>
          <w:ilvl w:val="0"/>
          <w:numId w:val="32"/>
        </w:numPr>
        <w:tabs>
          <w:tab w:val="left" w:pos="1493"/>
          <w:tab w:val="left" w:pos="1494"/>
        </w:tabs>
        <w:spacing w:line="216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Exposed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surfaces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of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the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basin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are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polished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to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satin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finish.</w:t>
      </w:r>
    </w:p>
    <w:p w14:paraId="7AA63C45" w14:textId="77777777" w:rsidR="00762D58" w:rsidRDefault="00A364CD">
      <w:pPr>
        <w:pStyle w:val="ListParagraph"/>
        <w:numPr>
          <w:ilvl w:val="0"/>
          <w:numId w:val="32"/>
        </w:numPr>
        <w:tabs>
          <w:tab w:val="left" w:pos="1493"/>
          <w:tab w:val="left" w:pos="1494"/>
        </w:tabs>
        <w:spacing w:line="216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The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rear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upstand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is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incorporated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for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ease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of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cleaning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and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hygiene.</w:t>
      </w:r>
    </w:p>
    <w:p w14:paraId="56630D63" w14:textId="77777777" w:rsidR="00762D58" w:rsidRDefault="00A364CD">
      <w:pPr>
        <w:pStyle w:val="ListParagraph"/>
        <w:numPr>
          <w:ilvl w:val="0"/>
          <w:numId w:val="32"/>
        </w:numPr>
        <w:tabs>
          <w:tab w:val="left" w:pos="1493"/>
          <w:tab w:val="left" w:pos="1494"/>
        </w:tabs>
        <w:spacing w:before="1" w:line="235" w:lineRule="auto"/>
        <w:ind w:right="3856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The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basin’s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front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panel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extends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downward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with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an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access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panel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which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protects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the</w:t>
      </w:r>
      <w:r>
        <w:rPr>
          <w:rFonts w:ascii="Calibri" w:hAnsi="Calibri"/>
          <w:color w:val="231F20"/>
          <w:spacing w:val="-5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supply</w:t>
      </w:r>
      <w:r>
        <w:rPr>
          <w:rFonts w:ascii="Calibri" w:hAnsi="Calibri"/>
          <w:color w:val="231F20"/>
          <w:spacing w:val="1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and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waste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pipes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with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removable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access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cover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secured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with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tamper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proof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fixing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screws.</w:t>
      </w:r>
    </w:p>
    <w:p w14:paraId="31058594" w14:textId="77777777" w:rsidR="00762D58" w:rsidRDefault="00A364CD">
      <w:pPr>
        <w:pStyle w:val="ListParagraph"/>
        <w:numPr>
          <w:ilvl w:val="0"/>
          <w:numId w:val="32"/>
        </w:numPr>
        <w:tabs>
          <w:tab w:val="left" w:pos="1493"/>
          <w:tab w:val="left" w:pos="1494"/>
        </w:tabs>
        <w:spacing w:line="216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1”1/4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BSP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male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waste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outlet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connector.</w:t>
      </w:r>
    </w:p>
    <w:p w14:paraId="3BE246D9" w14:textId="77777777" w:rsidR="00762D58" w:rsidRDefault="00A364CD">
      <w:pPr>
        <w:pStyle w:val="ListParagraph"/>
        <w:numPr>
          <w:ilvl w:val="0"/>
          <w:numId w:val="32"/>
        </w:numPr>
        <w:tabs>
          <w:tab w:val="left" w:pos="1493"/>
          <w:tab w:val="left" w:pos="1494"/>
        </w:tabs>
        <w:spacing w:line="216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Two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tap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holes.</w:t>
      </w:r>
    </w:p>
    <w:p w14:paraId="72C4C2A1" w14:textId="77777777" w:rsidR="00762D58" w:rsidRDefault="00A364CD">
      <w:pPr>
        <w:pStyle w:val="ListParagraph"/>
        <w:numPr>
          <w:ilvl w:val="0"/>
          <w:numId w:val="32"/>
        </w:numPr>
        <w:tabs>
          <w:tab w:val="left" w:pos="1493"/>
          <w:tab w:val="left" w:pos="1494"/>
        </w:tabs>
        <w:spacing w:line="218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Blanking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plug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is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also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included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if</w:t>
      </w:r>
      <w:r>
        <w:rPr>
          <w:rFonts w:ascii="Calibri" w:hAnsi="Calibri"/>
          <w:color w:val="231F20"/>
          <w:spacing w:val="-4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only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one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tap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is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required.</w:t>
      </w:r>
    </w:p>
    <w:p w14:paraId="016B857D" w14:textId="77777777" w:rsidR="00762D58" w:rsidRDefault="00762D58">
      <w:pPr>
        <w:pStyle w:val="BodyText"/>
        <w:rPr>
          <w:rFonts w:ascii="Calibri"/>
          <w:sz w:val="11"/>
        </w:rPr>
      </w:pPr>
    </w:p>
    <w:p w14:paraId="14ECCE93" w14:textId="77777777" w:rsidR="00762D58" w:rsidRDefault="00762D58">
      <w:pPr>
        <w:rPr>
          <w:rFonts w:ascii="Calibri"/>
          <w:sz w:val="11"/>
        </w:rPr>
        <w:sectPr w:rsidR="00762D58">
          <w:type w:val="continuous"/>
          <w:pgSz w:w="11910" w:h="16840"/>
          <w:pgMar w:top="1420" w:right="0" w:bottom="280" w:left="0" w:header="720" w:footer="720" w:gutter="0"/>
          <w:cols w:space="720"/>
        </w:sectPr>
      </w:pPr>
    </w:p>
    <w:p w14:paraId="5BBD9FCA" w14:textId="77777777" w:rsidR="00762D58" w:rsidRDefault="00A364CD">
      <w:pPr>
        <w:spacing w:before="59"/>
        <w:ind w:left="1133"/>
        <w:rPr>
          <w:rFonts w:ascii="Calibri"/>
          <w:b/>
          <w:i/>
          <w:sz w:val="20"/>
        </w:rPr>
      </w:pPr>
      <w:r>
        <w:rPr>
          <w:rFonts w:ascii="Calibri"/>
          <w:b/>
          <w:i/>
          <w:color w:val="231F20"/>
          <w:sz w:val="20"/>
        </w:rPr>
        <w:lastRenderedPageBreak/>
        <w:t>Finish</w:t>
      </w:r>
    </w:p>
    <w:p w14:paraId="14A7EB2E" w14:textId="77777777" w:rsidR="00762D58" w:rsidRDefault="00762D58">
      <w:pPr>
        <w:pStyle w:val="BodyText"/>
        <w:rPr>
          <w:rFonts w:ascii="Calibri"/>
          <w:b/>
          <w:i/>
          <w:sz w:val="15"/>
        </w:rPr>
      </w:pPr>
    </w:p>
    <w:p w14:paraId="08F5F6F7" w14:textId="77777777" w:rsidR="00762D58" w:rsidRDefault="00A364CD">
      <w:pPr>
        <w:pStyle w:val="ListParagraph"/>
        <w:numPr>
          <w:ilvl w:val="0"/>
          <w:numId w:val="32"/>
        </w:numPr>
        <w:tabs>
          <w:tab w:val="left" w:pos="1493"/>
          <w:tab w:val="left" w:pos="1494"/>
        </w:tabs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Polished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stainless</w:t>
      </w:r>
      <w:r>
        <w:rPr>
          <w:rFonts w:ascii="Calibri" w:hAnsi="Calibri"/>
          <w:color w:val="231F20"/>
          <w:spacing w:val="-6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steel.</w:t>
      </w:r>
    </w:p>
    <w:p w14:paraId="5F101E7F" w14:textId="77777777" w:rsidR="00762D58" w:rsidRDefault="00762D58">
      <w:pPr>
        <w:pStyle w:val="BodyText"/>
        <w:spacing w:before="10"/>
        <w:rPr>
          <w:rFonts w:ascii="Calibri"/>
          <w:sz w:val="15"/>
        </w:rPr>
      </w:pPr>
    </w:p>
    <w:p w14:paraId="086ED3E5" w14:textId="77777777" w:rsidR="00762D58" w:rsidRDefault="00A364CD">
      <w:pPr>
        <w:ind w:left="1133"/>
        <w:rPr>
          <w:rFonts w:ascii="Calibri"/>
          <w:b/>
          <w:i/>
          <w:sz w:val="20"/>
        </w:rPr>
      </w:pPr>
      <w:r>
        <w:rPr>
          <w:rFonts w:ascii="Calibri"/>
          <w:b/>
          <w:i/>
          <w:color w:val="231F20"/>
          <w:sz w:val="20"/>
        </w:rPr>
        <w:t>Options</w:t>
      </w:r>
    </w:p>
    <w:p w14:paraId="1EC39EEF" w14:textId="77777777" w:rsidR="00762D58" w:rsidRDefault="00762D58">
      <w:pPr>
        <w:pStyle w:val="BodyText"/>
        <w:spacing w:before="11"/>
        <w:rPr>
          <w:rFonts w:ascii="Calibri"/>
          <w:b/>
          <w:i/>
          <w:sz w:val="18"/>
        </w:rPr>
      </w:pPr>
    </w:p>
    <w:p w14:paraId="51B4E6C7" w14:textId="77777777" w:rsidR="00762D58" w:rsidRDefault="00A364CD">
      <w:pPr>
        <w:pStyle w:val="ListParagraph"/>
        <w:numPr>
          <w:ilvl w:val="0"/>
          <w:numId w:val="32"/>
        </w:numPr>
        <w:tabs>
          <w:tab w:val="left" w:pos="1493"/>
          <w:tab w:val="left" w:pos="1494"/>
        </w:tabs>
        <w:spacing w:line="218" w:lineRule="exact"/>
        <w:ind w:hanging="361"/>
        <w:rPr>
          <w:rFonts w:ascii="Calibri" w:hAnsi="Calibri"/>
          <w:sz w:val="18"/>
        </w:rPr>
      </w:pPr>
      <w:r>
        <w:rPr>
          <w:rFonts w:ascii="Calibri" w:hAnsi="Calibri"/>
          <w:color w:val="231F20"/>
          <w:sz w:val="18"/>
        </w:rPr>
        <w:t>Grade</w:t>
      </w:r>
      <w:r>
        <w:rPr>
          <w:rFonts w:ascii="Calibri" w:hAnsi="Calibri"/>
          <w:color w:val="231F20"/>
          <w:spacing w:val="-8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316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stainless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steel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available</w:t>
      </w:r>
      <w:r>
        <w:rPr>
          <w:rFonts w:ascii="Calibri" w:hAnsi="Calibri"/>
          <w:color w:val="231F20"/>
          <w:spacing w:val="-7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to</w:t>
      </w:r>
      <w:r>
        <w:rPr>
          <w:rFonts w:ascii="Calibri" w:hAnsi="Calibri"/>
          <w:color w:val="231F20"/>
          <w:spacing w:val="-8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order.</w:t>
      </w:r>
    </w:p>
    <w:p w14:paraId="240643BA" w14:textId="77777777" w:rsidR="00762D58" w:rsidRDefault="00A364CD">
      <w:pPr>
        <w:pStyle w:val="ListParagraph"/>
        <w:numPr>
          <w:ilvl w:val="0"/>
          <w:numId w:val="32"/>
        </w:numPr>
        <w:tabs>
          <w:tab w:val="left" w:pos="1493"/>
          <w:tab w:val="left" w:pos="1494"/>
        </w:tabs>
        <w:spacing w:line="218" w:lineRule="exact"/>
        <w:ind w:hanging="361"/>
        <w:rPr>
          <w:rFonts w:ascii="Calibri" w:hAnsi="Calibri"/>
          <w:sz w:val="18"/>
        </w:rPr>
      </w:pPr>
      <w:r>
        <w:pict w14:anchorId="7FE8D8E0">
          <v:shape id="_x0000_s1162" type="#_x0000_t202" style="position:absolute;left:0;text-align:left;margin-left:561.8pt;margin-top:32.9pt;width:16pt;height:94.6pt;z-index:16202752;mso-position-horizontal-relative:page" filled="f" stroked="f">
            <v:textbox style="layout-flow:vertical;mso-layout-flow-alt:bottom-to-top" inset="0,0,0,0">
              <w:txbxContent>
                <w:p w14:paraId="61B62A6F" w14:textId="77777777" w:rsidR="00A364CD" w:rsidRDefault="00A364CD">
                  <w:pPr>
                    <w:spacing w:line="305" w:lineRule="exact"/>
                    <w:ind w:left="20"/>
                    <w:rPr>
                      <w:rFonts w:ascii="Calibri"/>
                      <w:sz w:val="28"/>
                    </w:rPr>
                  </w:pPr>
                  <w:r>
                    <w:rPr>
                      <w:rFonts w:ascii="Calibri"/>
                      <w:color w:val="231F20"/>
                      <w:spacing w:val="-3"/>
                      <w:sz w:val="28"/>
                    </w:rPr>
                    <w:t>SANITARY</w:t>
                  </w:r>
                  <w:r>
                    <w:rPr>
                      <w:rFonts w:ascii="Calibri"/>
                      <w:color w:val="231F20"/>
                      <w:spacing w:val="-9"/>
                      <w:sz w:val="28"/>
                    </w:rPr>
                    <w:t xml:space="preserve"> </w:t>
                  </w:r>
                  <w:r>
                    <w:rPr>
                      <w:rFonts w:ascii="Calibri"/>
                      <w:color w:val="231F20"/>
                      <w:spacing w:val="-2"/>
                      <w:sz w:val="28"/>
                    </w:rPr>
                    <w:t>WARE</w:t>
                  </w:r>
                </w:p>
              </w:txbxContent>
            </v:textbox>
            <w10:wrap anchorx="page"/>
          </v:shape>
        </w:pict>
      </w:r>
      <w:r>
        <w:rPr>
          <w:rFonts w:ascii="Calibri" w:hAnsi="Calibri"/>
          <w:color w:val="231F20"/>
          <w:sz w:val="18"/>
        </w:rPr>
        <w:t>Stove</w:t>
      </w:r>
      <w:r>
        <w:rPr>
          <w:rFonts w:ascii="Calibri" w:hAnsi="Calibri"/>
          <w:color w:val="231F20"/>
          <w:spacing w:val="-3"/>
          <w:sz w:val="18"/>
        </w:rPr>
        <w:t xml:space="preserve"> </w:t>
      </w:r>
      <w:r>
        <w:rPr>
          <w:rFonts w:ascii="Calibri" w:hAnsi="Calibri"/>
          <w:color w:val="231F20"/>
          <w:sz w:val="18"/>
        </w:rPr>
        <w:t>enamelled.</w:t>
      </w:r>
    </w:p>
    <w:p w14:paraId="1F60EB79" w14:textId="77777777" w:rsidR="00762D58" w:rsidRDefault="00A364CD">
      <w:pPr>
        <w:pStyle w:val="BodyText"/>
        <w:rPr>
          <w:rFonts w:ascii="Calibri"/>
          <w:sz w:val="18"/>
        </w:rPr>
      </w:pPr>
      <w:r>
        <w:br w:type="column"/>
      </w:r>
    </w:p>
    <w:p w14:paraId="64363D92" w14:textId="77777777" w:rsidR="00762D58" w:rsidRDefault="00A364CD">
      <w:pPr>
        <w:spacing w:before="124" w:line="235" w:lineRule="auto"/>
        <w:ind w:left="1133" w:right="702" w:firstLine="136"/>
        <w:rPr>
          <w:rFonts w:ascii="Calibri"/>
          <w:sz w:val="18"/>
        </w:rPr>
      </w:pPr>
      <w:r>
        <w:rPr>
          <w:rFonts w:ascii="Calibri"/>
          <w:color w:val="231F20"/>
          <w:sz w:val="18"/>
        </w:rPr>
        <w:t>Pictured with taps for</w:t>
      </w:r>
      <w:r>
        <w:rPr>
          <w:rFonts w:ascii="Calibri"/>
          <w:color w:val="231F20"/>
          <w:spacing w:val="1"/>
          <w:sz w:val="18"/>
        </w:rPr>
        <w:t xml:space="preserve"> </w:t>
      </w:r>
      <w:r>
        <w:rPr>
          <w:rFonts w:ascii="Calibri"/>
          <w:color w:val="231F20"/>
          <w:spacing w:val="-1"/>
          <w:sz w:val="18"/>
        </w:rPr>
        <w:t>illustration</w:t>
      </w:r>
      <w:r>
        <w:rPr>
          <w:rFonts w:ascii="Calibri"/>
          <w:color w:val="231F20"/>
          <w:spacing w:val="-7"/>
          <w:sz w:val="18"/>
        </w:rPr>
        <w:t xml:space="preserve"> </w:t>
      </w:r>
      <w:r>
        <w:rPr>
          <w:rFonts w:ascii="Calibri"/>
          <w:color w:val="231F20"/>
          <w:sz w:val="18"/>
        </w:rPr>
        <w:t>purposes</w:t>
      </w:r>
      <w:r>
        <w:rPr>
          <w:rFonts w:ascii="Calibri"/>
          <w:color w:val="231F20"/>
          <w:spacing w:val="-7"/>
          <w:sz w:val="18"/>
        </w:rPr>
        <w:t xml:space="preserve"> </w:t>
      </w:r>
      <w:r>
        <w:rPr>
          <w:rFonts w:ascii="Calibri"/>
          <w:color w:val="231F20"/>
          <w:sz w:val="18"/>
        </w:rPr>
        <w:t>only</w:t>
      </w:r>
    </w:p>
    <w:p w14:paraId="0FE50839" w14:textId="77777777" w:rsidR="00762D58" w:rsidRDefault="00762D58">
      <w:pPr>
        <w:spacing w:line="235" w:lineRule="auto"/>
        <w:rPr>
          <w:rFonts w:ascii="Calibri"/>
          <w:sz w:val="18"/>
        </w:rPr>
        <w:sectPr w:rsidR="00762D58">
          <w:type w:val="continuous"/>
          <w:pgSz w:w="11910" w:h="16840"/>
          <w:pgMar w:top="1420" w:right="0" w:bottom="280" w:left="0" w:header="720" w:footer="720" w:gutter="0"/>
          <w:cols w:num="2" w:space="720" w:equalWidth="0">
            <w:col w:w="4688" w:space="2910"/>
            <w:col w:w="4312"/>
          </w:cols>
        </w:sectPr>
      </w:pPr>
    </w:p>
    <w:p w14:paraId="607921AF" w14:textId="77777777" w:rsidR="00762D58" w:rsidRDefault="00762D58">
      <w:pPr>
        <w:pStyle w:val="BodyText"/>
        <w:rPr>
          <w:rFonts w:ascii="Calibri"/>
        </w:rPr>
      </w:pPr>
    </w:p>
    <w:p w14:paraId="220E3282" w14:textId="77777777" w:rsidR="00762D58" w:rsidRDefault="00762D58">
      <w:pPr>
        <w:pStyle w:val="BodyText"/>
        <w:rPr>
          <w:rFonts w:ascii="Calibri"/>
        </w:rPr>
      </w:pPr>
    </w:p>
    <w:p w14:paraId="15B46957" w14:textId="77777777" w:rsidR="00762D58" w:rsidRDefault="00762D58">
      <w:pPr>
        <w:pStyle w:val="BodyText"/>
        <w:rPr>
          <w:rFonts w:ascii="Calibri"/>
        </w:rPr>
      </w:pPr>
    </w:p>
    <w:p w14:paraId="4539E65A" w14:textId="77777777" w:rsidR="00762D58" w:rsidRDefault="00762D58">
      <w:pPr>
        <w:pStyle w:val="BodyText"/>
        <w:rPr>
          <w:rFonts w:ascii="Calibri"/>
        </w:rPr>
      </w:pPr>
    </w:p>
    <w:p w14:paraId="5946E9EE" w14:textId="77777777" w:rsidR="00762D58" w:rsidRDefault="00762D58">
      <w:pPr>
        <w:pStyle w:val="BodyText"/>
        <w:rPr>
          <w:rFonts w:ascii="Calibri"/>
        </w:rPr>
      </w:pPr>
    </w:p>
    <w:p w14:paraId="10892422" w14:textId="77777777" w:rsidR="00762D58" w:rsidRDefault="00762D58">
      <w:pPr>
        <w:pStyle w:val="BodyText"/>
        <w:rPr>
          <w:rFonts w:ascii="Calibri"/>
        </w:rPr>
      </w:pPr>
    </w:p>
    <w:p w14:paraId="783BE991" w14:textId="77777777" w:rsidR="00762D58" w:rsidRDefault="00762D58">
      <w:pPr>
        <w:pStyle w:val="BodyText"/>
        <w:rPr>
          <w:rFonts w:ascii="Calibri"/>
        </w:rPr>
      </w:pPr>
    </w:p>
    <w:p w14:paraId="2D7C48E0" w14:textId="77777777" w:rsidR="00762D58" w:rsidRDefault="00762D58">
      <w:pPr>
        <w:pStyle w:val="BodyText"/>
        <w:rPr>
          <w:rFonts w:ascii="Calibri"/>
        </w:rPr>
      </w:pPr>
    </w:p>
    <w:p w14:paraId="1404941E" w14:textId="77777777" w:rsidR="00762D58" w:rsidRDefault="00762D58">
      <w:pPr>
        <w:pStyle w:val="BodyText"/>
        <w:rPr>
          <w:rFonts w:ascii="Calibri"/>
        </w:rPr>
      </w:pPr>
    </w:p>
    <w:p w14:paraId="0EB2F51B" w14:textId="77777777" w:rsidR="00762D58" w:rsidRDefault="00762D58">
      <w:pPr>
        <w:pStyle w:val="BodyText"/>
        <w:rPr>
          <w:rFonts w:ascii="Calibri"/>
        </w:rPr>
      </w:pPr>
    </w:p>
    <w:p w14:paraId="0271B4C0" w14:textId="77777777" w:rsidR="00762D58" w:rsidRDefault="00762D58">
      <w:pPr>
        <w:pStyle w:val="BodyText"/>
        <w:rPr>
          <w:rFonts w:ascii="Calibri"/>
        </w:rPr>
      </w:pPr>
    </w:p>
    <w:p w14:paraId="5F2FD61B" w14:textId="77777777" w:rsidR="00762D58" w:rsidRDefault="00762D58">
      <w:pPr>
        <w:rPr>
          <w:rFonts w:ascii="Calibri"/>
        </w:rPr>
        <w:sectPr w:rsidR="00762D58">
          <w:type w:val="continuous"/>
          <w:pgSz w:w="11910" w:h="16840"/>
          <w:pgMar w:top="1420" w:right="0" w:bottom="280" w:left="0" w:header="720" w:footer="720" w:gutter="0"/>
          <w:cols w:space="720"/>
        </w:sectPr>
      </w:pPr>
    </w:p>
    <w:p w14:paraId="4935B808" w14:textId="77777777" w:rsidR="00762D58" w:rsidRDefault="00A364CD">
      <w:pPr>
        <w:pStyle w:val="BodyText"/>
        <w:spacing w:before="4"/>
        <w:rPr>
          <w:rFonts w:ascii="Calibri"/>
          <w:sz w:val="15"/>
        </w:rPr>
      </w:pPr>
      <w:r>
        <w:lastRenderedPageBreak/>
        <w:pict w14:anchorId="22D50BFA">
          <v:group id="_x0000_s1026" style="position:absolute;margin-left:0;margin-top:0;width:595.45pt;height:841.9pt;z-index:-29646848;mso-position-horizontal-relative:page;mso-position-vertical-relative:page" coordsize="11909,16838">
            <v:shape id="_x0000_s1161" type="#_x0000_t75" style="position:absolute;width:11909;height:16838">
              <v:imagedata r:id="rId1320" o:title=""/>
            </v:shape>
            <v:shape id="_x0000_s1160" type="#_x0000_t75" style="position:absolute;width:170;height:16838">
              <v:imagedata r:id="rId649" o:title=""/>
            </v:shape>
            <v:line id="_x0000_s1159" style="position:absolute" from="283,887" to="11200,887" strokecolor="#231f20" strokeweight=".04411mm"/>
            <v:line id="_x0000_s1158" style="position:absolute" from="283,900" to="11200,900" strokecolor="#231f20" strokeweight=".04411mm"/>
            <v:line id="_x0000_s1157" style="position:absolute" from="283,16001" to="10692,16001" strokecolor="#231f20" strokeweight=".04411mm"/>
            <v:line id="_x0000_s1156" style="position:absolute" from="283,16014" to="10692,16014" strokecolor="#231f20" strokeweight=".04411mm"/>
            <v:line id="_x0000_s1155" style="position:absolute" from="264,8448" to="11186,8448" strokecolor="#c7c7c7" strokeweight=".25pt"/>
            <v:rect id="_x0000_s1154" style="position:absolute;top:8440;width:162;height:5" fillcolor="#c7c7c7" stroked="f"/>
            <v:shape id="_x0000_s1153" style="position:absolute;left:10099;top:8734;width:1077;height:209" coordorigin="10100,8734" coordsize="1077,209" o:spt="100" adj="0,,0" path="m10723,8913r-1,l10720,8914r-2,1l10718,8918r,1l10718,8926r,3l10718,8930r3,4l10722,8935r1,1l10728,8938r3,1l10737,8940r4,1l10750,8942r4,1l10770,8943r10,-2l10798,8935r8,-4l10817,8921r-62,l10750,8920r-8,-1l10738,8918r-7,-2l10729,8915r-4,-1l10723,8913xm10844,8849r-26,l10818,8859r-1,9l10812,8885r-3,8l10799,8906r-6,5l10779,8919r-9,2l10817,8921r1,-1l10824,8913r8,-14l10836,8891r5,-16l10842,8866r2,-17xm10788,8734r-20,l10757,8736r-17,8l10733,8748r-11,13l10718,8768r-5,16l10712,8792r,19l10713,8818r4,15l10720,8839r9,11l10736,8854r15,6l10760,8861r22,l10790,8860r16,-5l10812,8852r6,-3l10844,8849r,-1l10845,8840r-76,l10763,8839r-9,-3l10750,8833r-6,-7l10742,8821r-2,-10l10739,8806r,-14l10740,8789r3,-11l10745,8773r6,-8l10755,8762r10,-5l10770,8756r58,l10828,8756r-4,-5l10814,8743r-5,-3l10795,8735r-7,-1xm10828,8756r-44,l10789,8757r10,5l10804,8766r7,11l10813,8785r4,18l10817,8812r1,16l10812,8831r-6,3l10791,8839r-7,1l10845,8840r,-22l10844,8812r-1,-16l10841,8788r-4,-15l10834,8767r-6,-11xm10633,8734r-26,l10595,8737r-18,10l10570,8754r-12,19l10554,8784r-2,13l10550,8806r-1,11l10548,8828r,19l10548,8851r1,12l10550,8873r1,10l10554,8896r3,11l10568,8925r7,6l10592,8940r11,3l10629,8943r12,-3l10659,8930r7,-7l10668,8920r-58,l10604,8919r-11,-6l10589,8908r-7,-13l10579,8886r-3,-21l10576,8855r,-29l10576,8817r,-3l10578,8796r3,-9l10587,8773r4,-6l10602,8759r7,-3l10670,8756r-2,-4l10661,8746r-18,-9l10633,8734xm10670,8756r-47,l10628,8757r8,3l10639,8762r7,6l10648,8771r5,9l10655,8785r2,13l10659,8805r1,16l10660,8826r,23l10660,8855r-1,13l10658,8875r-2,12l10654,8892r-4,10l10647,8906r-6,7l10637,8916r-9,4l10623,8920r45,l10678,8904r4,-11l10684,8880r2,-9l10687,8860r1,-11l10688,8847r,-21l10687,8814r-1,-10l10685,8794r-3,-13l10678,8770r-8,-14xm11148,8893r-27,l11121,8936r,2l11123,8939r4,1l11129,8940r2,l11137,8940r2,l11140,8940r5,-1l11147,8938r1,-2l11148,8893xm11131,8736r-7,l11121,8737r-4,l11115,8737r-2,1l11109,8739r-2,2l11035,8864r-2,4l11032,8872r-1,4l11031,8886r,1l11033,8891r2,2l11038,8893r134,l11174,8892r2,-4l11176,8886r,-8l11176,8876r-2,-4l11172,8871r-117,l11120,8760r28,l11148,8742r-2,-3l11143,8738r-2,-1l11139,8737r-5,l11131,8736xm11148,8760r-27,l11121,8871r27,l11148,8760xm10985,8893r-27,l10958,8936r1,2l10961,8939r4,1l10967,8940r2,l10974,8940r3,l10978,8940r4,-1l10985,8938r,-2l10985,8893xm10968,8736r-6,l10959,8737r-5,l10952,8737r-1,1l10947,8739r-2,2l10873,8864r-2,4l10869,8872r,4l10869,8886r,1l10870,8891r3,2l10876,8893r134,l11012,8892r2,-4l11014,8886r,-8l11014,8876r-3,-4l11010,8871r-117,l10958,8760r27,l10985,8742r-1,-3l10980,8738r-1,-1l10977,8737r-5,l10968,8736xm10985,8760r-27,l10958,8871r27,l10985,8760xm10445,8736r-5,l10438,8737r-2,l10432,8738r-2,1l10429,8741r,192l10430,8936r4,3l10437,8940r91,l10531,8939r2,-2l10534,8933r,-1l10534,8924r,-1l10533,8919r-2,-2l10528,8916r-72,l10456,8741r-1,-2l10453,8738r-4,-1l10447,8737r-2,-1xm10194,8735r-19,l10163,8737r-21,10l10132,8754r-15,18l10111,8783r-5,13l10103,8806r-2,11l10100,8829r,12l10100,8853r1,11l10103,8875r3,9l10110,8897r5,11l10130,8925r9,6l10161,8940r11,2l10193,8942r7,-1l10213,8939r6,-2l10229,8933r4,-2l10239,8926r3,-1l10243,8924r2,-3l10246,8919r,-1l10179,8918r-8,-1l10156,8910r-7,-5l10139,8892r-4,-9l10130,8864r-2,-11l10128,8827r2,-12l10135,8795r4,-8l10150,8773r6,-6l10171,8760r8,-2l10245,8758r,l10244,8755r-3,-3l10240,8750r-3,-1l10230,8744r-4,-2l10216,8739r-5,-1l10200,8735r-6,xm10242,8899r-1,l10239,8900r-6,4l10230,8906r-9,5l10216,8913r-12,4l10197,8918r49,l10246,8915r,-10l10246,8901r-2,-1l10242,8899xm10245,8758r-49,l10204,8759r11,4l10220,8766r9,5l10232,8773r5,4l10239,8778r2,l10243,8777r1,-2l10245,8771r1,-1l10245,8761r,-3xm10273,8903r-2,l10269,8903r-1,2l10267,8909r-1,10l10267,8920r1,4l10269,8926r2,2l10273,8930r6,3l10283,8935r9,3l10297,8940r12,2l10315,8943r17,l10341,8941r16,-5l10365,8932r12,-10l10379,8920r-64,l10309,8919r-12,-4l10292,8913r-8,-4l10280,8907r-5,-4l10273,8903xm10337,8734r-13,l10316,8736r-15,4l10294,8744r-11,9l10279,8758r-6,13l10271,8779r,17l10273,8803r5,11l10281,8820r9,8l10295,8832r11,7l10311,8842r28,13l10344,8857r9,6l10356,8867r5,8l10363,8880r,11l10362,8896r-4,8l10355,8908r-7,5l10344,8916r-10,3l10329,8920r50,l10382,8916r7,-15l10391,8892r,-17l10389,8868r-5,-12l10381,8851r-9,-9l10367,8839r-11,-7l10350,8829r-28,-13l10317,8813r-8,-6l10305,8803r-5,-8l10299,8790r,-9l10299,8777r3,-7l10304,8767r5,-4l10313,8761r8,-3l10326,8757r53,l10379,8755r,-3l10378,8749r-2,-2l10375,8746r-2,-1l10367,8741r-4,-1l10355,8737r-4,-1l10342,8735r-5,-1xm10379,8757r-41,l10343,8758r10,3l10357,8762r7,4l10367,8768r5,2l10374,8771r1,l10377,8770r,l10378,8768r1,-3l10379,8763r,-6xe" fillcolor="#231f20" stroked="f">
              <v:stroke joinstyle="round"/>
              <v:formulas/>
              <v:path arrowok="t" o:connecttype="segments"/>
            </v:shape>
            <v:rect id="_x0000_s1152" style="position:absolute;left:9953;top:8591;width:1311;height:404" stroked="f">
              <v:fill opacity=".75"/>
            </v:rect>
            <v:rect id="_x0000_s1151" style="position:absolute;left:9996;top:8642;width:1325;height:440" fillcolor="#231f20" stroked="f">
              <v:fill opacity=".75"/>
            </v:rect>
            <v:shape id="_x0000_s1150" style="position:absolute;left:10099;top:1049;width:1067;height:209" coordorigin="10100,1050" coordsize="1067,209" o:spt="100" adj="0,,0" path="m11045,1220r-1,l11041,1222r-1,2l11040,1224r,11l11040,1236r,3l11041,1242r2,2l11044,1245r2,1l11052,1249r4,2l11065,1254r5,1l11082,1257r6,1l11106,1258r10,-2l11134,1251r7,-4l11153,1236r1,l11088,1236r-6,-1l11070,1232r-5,-2l11056,1226r-4,-2l11047,1221r-2,-1xm11150,1072r-50,l11105,1073r9,3l11117,1078r6,6l11125,1087r2,8l11128,1099r,10l11127,1114r-4,9l11120,1127r-8,7l11108,1136r-11,4l11091,1141r-25,l11064,1141r-2,2l11060,1146r,1l11060,1153r,2l11060,1156r2,4l11064,1161r3,1l11095,1162r7,1l11115,1166r6,3l11129,1176r4,4l11137,1189r2,5l11139,1205r-1,5l11134,1218r-3,4l11124,1229r-4,2l11109,1235r-6,1l11154,1236r4,-6l11165,1215r1,-9l11166,1191r-1,-6l11160,1174r-3,-5l11149,1160r-5,-3l11132,1151r-6,-1l11119,1149r,l11125,1148r5,-3l11140,1140r4,-4l11150,1127r3,-4l11156,1112r1,-6l11157,1092r-1,-7l11151,1073r-1,-1xm11110,1050r-16,l11087,1050r-11,3l11071,1054r-9,4l11058,1060r-6,4l11050,1065r-1,1l11047,1069r-1,2l11045,1074r,8l11045,1084r1,3l11047,1089r2,l11050,1089r2,-1l11057,1085r4,-2l11069,1078r4,-2l11083,1073r6,-1l11150,1072r-3,-4l11138,1059r-6,-3l11118,1051r-8,-1xm10633,1050r-26,l10595,1052r-18,10l10570,1070r-12,18l10554,1099r-2,13l10550,1122r-1,10l10548,1143r,20l10548,1166r1,12l10550,1189r1,10l10554,1211r3,11l10568,1240r7,7l10592,1256r11,2l10629,1258r12,-3l10659,1245r7,-7l10668,1236r-58,l10604,1234r-11,-6l10589,1223r-7,-13l10579,1201r-3,-21l10576,1170r,-29l10576,1132r,-2l10578,1111r3,-8l10587,1088r4,-6l10602,1074r7,-2l10670,1072r-2,-4l10661,1061r-18,-9l10633,1050xm10670,1072r-47,l10628,1072r8,3l10639,1077r7,6l10648,1086r5,9l10655,1101r2,12l10659,1120r1,16l10660,1141r,24l10660,1170r-1,14l10658,1190r-2,12l10654,1208r-4,9l10647,1221r-6,7l10637,1231r-9,4l10623,1236r45,l10678,1220r4,-11l10684,1196r2,-10l10687,1176r1,-11l10688,1163r,-22l10687,1130r-1,-11l10685,1109r-3,-13l10678,1085r-8,-13xm10985,1208r-27,l10958,1251r1,2l10961,1255r4,1l10967,1256r2,l10974,1256r3,l10978,1256r4,-1l10985,1253r,-2l10985,1208xm10968,1052r-6,l10959,1052r-5,l10952,1052r-1,1l10947,1054r-2,3l10873,1179r-2,4l10869,1187r,4l10869,1201r,2l10870,1206r3,2l10876,1208r134,l11012,1208r2,-4l11014,1201r,-8l11014,1191r-3,-4l11010,1186r-117,l10958,1075r27,l10985,1057r-1,-2l10980,1053r-1,l10977,1052r-5,l10968,1052xm10985,1075r-27,l10958,1186r27,l10985,1075xm10723,1229r-1,l10720,1229r-2,2l10718,1233r,1l10718,1242r,2l10718,1246r3,3l10722,1250r1,1l10728,1253r3,1l10737,1256r4,l10750,1258r4,l10770,1258r10,-2l10798,1250r8,-4l10817,1236r-62,l10750,1236r-8,-2l10738,1233r-7,-2l10729,1231r-4,-2l10723,1229xm10844,1164r-26,l10818,1174r-1,9l10812,1200r-3,8l10799,1221r-6,5l10779,1234r-9,2l10817,1236r1,-1l10824,1229r8,-15l10836,1207r5,-17l10842,1181r2,-17xm10788,1050r-20,l10757,1052r-17,7l10733,1064r-11,12l10718,1083r-5,16l10712,1108r,19l10713,1133r4,15l10720,1154r9,11l10736,1169r15,6l10760,1177r22,l10790,1176r16,-5l10812,1168r6,-4l10844,1164r,-1l10845,1156r-76,l10763,1155r-9,-4l10750,1148r-6,-7l10742,1137r-2,-10l10739,1121r,-13l10740,1104r3,-11l10745,1089r6,-8l10755,1077r10,-5l10770,1071r58,l10828,1071r-4,-5l10814,1058r-5,-3l10795,1051r-7,-1xm10828,1071r-44,l10789,1072r10,5l10804,1081r7,12l10813,1100r4,18l10817,1128r1,15l10812,1147r-6,3l10791,1155r-7,1l10845,1156r,-23l10844,1128r-1,-17l10841,1103r-4,-14l10834,1082r-6,-11xm10445,1052r-5,l10438,1052r-2,l10432,1053r-2,2l10429,1057r,191l10430,1251r4,3l10437,1255r91,l10531,1254r2,-2l10534,1248r,-1l10534,1239r,-1l10533,1234r-2,-2l10528,1232r-72,l10456,1057r-1,-2l10453,1053r-4,-1l10447,1052r-2,xm10194,1050r-19,l10163,1053r-21,9l10132,1069r-15,18l10111,1098r-5,14l10103,1122r-2,11l10100,1144r,12l10100,1168r1,12l10103,1190r3,10l10110,1212r5,11l10130,1240r9,6l10161,1255r11,2l10193,1257r7,l10213,1254r6,-2l10229,1248r4,-2l10239,1242r3,-2l10243,1239r2,-3l10246,1234r,l10179,1234r-8,-2l10156,1225r-7,-5l10139,1207r-4,-8l10130,1179r-2,-11l10128,1142r2,-11l10135,1110r4,-8l10150,1088r6,-5l10171,1075r8,-1l10245,1074r,-1l10244,1070r-3,-3l10240,1066r-3,-2l10230,1060r-4,-2l10216,1054r-5,-1l10200,1051r-6,-1xm10242,1214r-1,l10239,1215r-6,4l10230,1222r-9,4l10216,1229r-12,4l10197,1234r49,l10246,1231r,-11l10246,1217r-2,-2l10242,1214xm10245,1074r-49,l10204,1075r11,4l10220,1081r9,5l10232,1088r5,4l10239,1093r2,l10243,1092r1,-2l10245,1087r1,-2l10245,1076r,-2xm10273,1218r-2,l10269,1218r-1,2l10267,1224r,l10266,1234r1,2l10268,1239r1,2l10271,1243r2,2l10279,1249r4,1l10292,1254r5,1l10309,1257r6,1l10332,1258r9,-1l10357,1251r8,-4l10377,1237r2,-2l10315,1235r-6,-1l10297,1230r-5,-2l10284,1224r-4,-2l10275,1219r-2,-1xm10337,1050r-13,l10316,1051r-15,5l10294,1059r-11,9l10279,1074r-6,13l10271,1094r,17l10273,1118r5,12l10281,1135r9,9l10295,1147r11,7l10311,1157r28,13l10344,1173r9,6l10356,1182r5,9l10363,1195r,11l10362,1211r-4,9l10355,1223r-7,6l10344,1231r-10,3l10329,1235r50,l10382,1231r7,-15l10391,1208r,-18l10389,1183r-5,-12l10381,1166r-9,-8l10367,1154r-11,-6l10350,1145r-28,-13l10317,1129r-8,-7l10305,1119r-5,-8l10299,1106r,-10l10299,1093r3,-7l10304,1083r5,-5l10313,1076r8,-3l10326,1072r53,l10379,1070r,-3l10378,1065r-2,-3l10375,1061r-2,-1l10367,1057r-4,-2l10355,1053r-4,-1l10342,1050r-5,xm10379,1072r-41,l10343,1073r10,3l10357,1078r7,3l10367,1083r5,3l10374,1086r1,l10377,1086r,l10378,1084r1,-4l10379,1078r,-6xe" fillcolor="#231f20" stroked="f">
              <v:stroke joinstyle="round"/>
              <v:formulas/>
              <v:path arrowok="t" o:connecttype="segments"/>
            </v:shape>
            <v:rect id="_x0000_s1149" style="position:absolute;left:9953;top:906;width:1318;height:404" stroked="f">
              <v:fill opacity=".75"/>
            </v:rect>
            <v:rect id="_x0000_s1148" style="position:absolute;left:9996;top:971;width:1318;height:425" fillcolor="#231f20" stroked="f">
              <v:fill opacity=".75"/>
            </v:rect>
            <v:shape id="_x0000_s1147" type="#_x0000_t75" style="position:absolute;left:8135;top:1685;width:2820;height:2232">
              <v:imagedata r:id="rId1340" o:title=""/>
            </v:shape>
            <v:shape id="_x0000_s1146" type="#_x0000_t75" style="position:absolute;left:8702;top:9324;width:1906;height:2540">
              <v:imagedata r:id="rId1341" o:title=""/>
            </v:shape>
            <v:shape id="_x0000_s1145" style="position:absolute;left:5663;top:6774;width:1848;height:619" coordorigin="5663,6774" coordsize="1848,619" o:spt="100" adj="0,,0" path="m5663,6774r1848,m5663,6774r,619e" filled="f" strokeweight=".09489mm">
              <v:stroke joinstyle="round"/>
              <v:formulas/>
              <v:path arrowok="t" o:connecttype="segments"/>
            </v:shape>
            <v:line id="_x0000_s1144" style="position:absolute" from="7521,7393" to="5663,7393" strokeweight=".09489mm"/>
            <v:shape id="_x0000_s1143" style="position:absolute;left:7511;top:6505;width:10;height:129" coordorigin="7511,6506" coordsize="10,129" path="m7511,6506r,129l7521,6635e" filled="f" strokeweight=".09489mm">
              <v:path arrowok="t"/>
            </v:shape>
            <v:shape id="_x0000_s1142" style="position:absolute;left:5663;top:6505;width:1858;height:1072" coordorigin="5663,6506" coordsize="1858,1072" o:spt="100" adj="0,,0" path="m7521,6506r-10,m5663,6635r129,-129m7511,6774r,-139m7509,6506r-180,m7166,6506r-64,m6845,6506r-630,m5840,6506r-48,m5663,6774r,-139m7509,6774r,-138m7509,6582r,-76m6471,7404r-45,-11m6713,7404r45,-11m6484,7577r,-111m6700,7577r,-111m6756,7424r-327,e" filled="f" strokeweight=".09489mm">
              <v:stroke joinstyle="round"/>
              <v:formulas/>
              <v:path arrowok="t" o:connecttype="segments"/>
            </v:shape>
            <v:shape id="_x0000_s1141" style="position:absolute;left:6428;top:7403;width:328;height:21" coordorigin="6429,7404" coordsize="328,21" o:spt="100" adj="0,,0" path="m6429,7404r327,l6756,7424t-327,-20l6429,7424e" filled="f" strokeweight=".09489mm">
              <v:stroke joinstyle="round"/>
              <v:formulas/>
              <v:path arrowok="t" o:connecttype="segments"/>
            </v:shape>
            <v:shape id="_x0000_s1140" style="position:absolute;left:6437;top:7424;width:309;height:12" coordorigin="6438,7424" coordsize="309,12" o:spt="100" adj="0,,0" path="m6746,7436r-308,l6438,7424t308,12l6746,7424e" filled="f" strokeweight=".09489mm">
              <v:stroke joinstyle="round"/>
              <v:formulas/>
              <v:path arrowok="t" o:connecttype="segments"/>
            </v:shape>
            <v:shape id="_x0000_s1139" style="position:absolute;left:6454;top:7435;width:69;height:31" coordorigin="6455,7436" coordsize="69,31" path="m6455,7436r,30l6524,7466r,-30e" filled="f" strokeweight=".09489mm">
              <v:path arrowok="t"/>
            </v:shape>
            <v:line id="_x0000_s1138" style="position:absolute" from="6729,7466" to="6729,7436" strokeweight=".09489mm"/>
            <v:shape id="_x0000_s1137" style="position:absolute;left:6661;top:7435;width:69;height:31" coordorigin="6661,7436" coordsize="69,31" path="m6661,7436r,30l6729,7466e" filled="f" strokeweight=".09489mm">
              <v:path arrowok="t"/>
            </v:shape>
            <v:line id="_x0000_s1136" style="position:absolute" from="6661,7466" to="6524,7466" strokeweight=".09489mm"/>
            <v:shape id="_x0000_s1135" style="position:absolute;left:5855;top:6588;width:27;height:12" coordorigin="5856,6589" coordsize="27,12" path="m5856,6589r1,2l5858,6592r1,1l5860,6594r1,1l5863,6597r1,l5865,6598r1,1l5867,6599r1,1l5871,6600r1,1l5883,6601e" filled="f" strokeweight=".09489mm">
              <v:path arrowok="t"/>
            </v:shape>
            <v:shape id="_x0000_s1134" style="position:absolute;left:5847;top:6577;width:5;height:6" coordorigin="5848,6577" coordsize="5,6" path="m5852,6583r-2,-3l5848,6577e" filled="f" strokeweight=".09489mm">
              <v:path arrowok="t"/>
            </v:shape>
            <v:shape id="_x0000_s1133" style="position:absolute;left:5878;top:6401;width:223;height:193" coordorigin="5878,6402" coordsize="223,193" path="m5878,6594r1,l5880,6593r1,-1l6101,6402e" filled="f" strokeweight=".09489mm">
              <v:path arrowok="t"/>
            </v:shape>
            <v:shape id="_x0000_s1132" style="position:absolute;left:6101;top:6375;width:82;height:26" coordorigin="6101,6376" coordsize="82,26" o:spt="100" adj="0,,0" path="m6174,6376r-8,l6164,6377r-5,l6157,6378r-3,l6152,6379r-3,l6147,6379r-3,1l6142,6381r-2,l6137,6382r-3,1l6132,6384r-2,1l6127,6386r-2,1l6123,6388r-2,1l6118,6390r-2,1l6114,6393r-2,1l6110,6395r-2,1l6105,6399r-4,3m6174,6376r8,e" filled="f" strokeweight=".09489mm">
              <v:stroke joinstyle="round"/>
              <v:formulas/>
              <v:path arrowok="t" o:connecttype="segments"/>
            </v:shape>
            <v:shape id="_x0000_s1131" style="position:absolute;left:6182;top:6375;width:38;height:21" coordorigin="6182,6376" coordsize="38,21" path="m6220,6396r-1,-1l6218,6393r,-1l6217,6390r,-1l6216,6387r-3,-1l6211,6384r-3,-2l6206,6380r-2,-1l6201,6379r-2,-1l6196,6378r-3,-1l6191,6377r-3,-1l6182,6376e" filled="f" strokeweight=".09489mm">
              <v:path arrowok="t"/>
            </v:shape>
            <v:shape id="_x0000_s1130" style="position:absolute;left:5810;top:6519;width:377;height:204" coordorigin="5810,6519" coordsize="377,204" o:spt="100" adj="0,,0" path="m5852,6583r4,6m6031,6722r155,-203m5810,6549r38,28e" filled="f" strokeweight=".09489mm">
              <v:stroke joinstyle="round"/>
              <v:formulas/>
              <v:path arrowok="t" o:connecttype="segments"/>
            </v:shape>
            <v:shape id="_x0000_s1129" style="position:absolute;left:5803;top:6461;width:310;height:261" coordorigin="5804,6462" coordsize="310,261" path="m5804,6603r38,119l6114,6462e" filled="f" strokeweight=".09489mm">
              <v:path arrowok="t"/>
            </v:shape>
            <v:shape id="_x0000_s1128" style="position:absolute;left:6203;top:6430;width:31;height:26" coordorigin="6204,6430" coordsize="31,26" path="m6233,6456r1,-7l6234,6444r-2,-5l6227,6436r-5,-3l6214,6431r-10,-1e" filled="f" strokeweight=".09489mm">
              <v:path arrowok="t"/>
            </v:shape>
            <v:shape id="_x0000_s1127" style="position:absolute;left:6113;top:6430;width:82;height:32" coordorigin="6114,6430" coordsize="82,32" path="m6195,6430r-65,20l6121,6455r-7,7e" filled="f" strokeweight=".09489mm">
              <v:path arrowok="t"/>
            </v:shape>
            <v:line id="_x0000_s1126" style="position:absolute" from="6234,6444" to="6220,6396" strokeweight=".09489mm"/>
            <v:line id="_x0000_s1125" style="position:absolute" from="6195,6430" to="6204,6430" strokeweight=".09489mm"/>
            <v:shape id="_x0000_s1124" style="position:absolute;left:5802;top:6511;width:36;height:92" coordorigin="5802,6512" coordsize="36,92" path="m5804,6603r-1,-2l5803,6596r-1,-2l5802,6590r1,-3l5803,6580r1,-2l5804,6575r1,-2l5805,6568r1,-1l5806,6564r,-3l5807,6559r,-1l5808,6555r,-2l5809,6550r1,-1l5808,6547r-2,-3l5806,6542r-1,-2l5804,6538r,-8l5805,6528r1,-2l5806,6524r1,l5809,6522r2,-2l5814,6519r1,-2l5818,6516r3,-1l5823,6515r4,-1l5831,6513r3,-1l5838,6512e" filled="f" strokeweight=".09489mm">
              <v:path arrowok="t"/>
            </v:shape>
            <v:shape id="_x0000_s1123" style="position:absolute;left:5754;top:6528;width:51;height:247" coordorigin="5755,6528" coordsize="51,247" path="m5755,6774r,-16l5755,6750r,-8l5756,6734r1,-8l5757,6718r1,-8l5759,6702r1,-8l5762,6686r1,-8l5764,6669r1,-7l5766,6654r2,-8l5770,6638r2,-7l5773,6623r2,-7l5777,6608r2,-7l5781,6592r2,-7l5786,6578r3,-7l5790,6563r3,-7l5796,6549r2,-8l5802,6534r3,-6e" filled="f" strokeweight=".09489mm">
              <v:path arrowok="t"/>
            </v:shape>
            <v:line id="_x0000_s1122" style="position:absolute" from="5840,6722" to="5845,6722" strokeweight=".01589mm"/>
            <v:line id="_x0000_s1121" style="position:absolute" from="5772,6759" to="5778,6759" strokeweight=".55281mm"/>
            <v:shape id="_x0000_s1120" style="position:absolute;left:5775;top:6722;width:2;height:34" coordorigin="5775,6722" coordsize="1,34" path="m5775,6755r,-18l5776,6736r,-14e" filled="f" strokeweight=".09489mm">
              <v:path arrowok="t"/>
            </v:shape>
            <v:line id="_x0000_s1119" style="position:absolute" from="6031,6722" to="5776,6722" strokeweight=".09489mm"/>
            <v:line id="_x0000_s1118" style="position:absolute" from="5985,6774" to="5985,6722" strokeweight=".09489mm"/>
            <v:shape id="_x0000_s1117" style="position:absolute;left:5833;top:6494;width:73;height:77" coordorigin="5833,6495" coordsize="73,77" o:spt="100" adj="0,,0" path="m5833,6529r,3l5835,6537r5,5l5845,6548r8,4l5862,6557r10,4l5883,6566r11,2l5906,6571t-73,-42l5842,6495e" filled="f" strokeweight=".09489mm">
              <v:stroke joinstyle="round"/>
              <v:formulas/>
              <v:path arrowok="t" o:connecttype="segments"/>
            </v:shape>
            <v:shape id="_x0000_s1116" style="position:absolute;left:6107;top:6430;width:123;height:56" coordorigin="6107,6430" coordsize="123,56" path="m6230,6444r-31,-14l6190,6431r-12,2l6166,6436r-10,3l6145,6445r-11,5l6107,6481r,5e" filled="f" strokeweight=".09489mm">
              <v:path arrowok="t"/>
            </v:shape>
            <v:shape id="_x0000_s1115" style="position:absolute;left:6114;top:6461;width:125;height:60" coordorigin="6114,6462" coordsize="125,60" path="m6225,6495r7,-5l6236,6483r3,-5l6238,6473r-3,-4l6231,6465r-7,-2l6215,6462r-10,l6147,6477r-11,5l6128,6488r-6,6l6117,6499r-3,6l6114,6510r3,5l6122,6518r7,2l6138,6522e" filled="f" strokeweight=".09489mm">
              <v:path arrowok="t"/>
            </v:shape>
            <v:shape id="_x0000_s1114" style="position:absolute;left:6107;top:6443;width:131;height:67" coordorigin="6107,6444" coordsize="131,67" o:spt="100" adj="0,,0" path="m6114,6510r-7,-24m6238,6473r-8,-29e" filled="f" strokeweight=".09489mm">
              <v:stroke joinstyle="round"/>
              <v:formulas/>
              <v:path arrowok="t" o:connecttype="segments"/>
            </v:shape>
            <v:shape id="_x0000_s1113" style="position:absolute;left:7110;top:6588;width:35;height:12" coordorigin="7111,6589" coordsize="35,12" path="m7111,6601r13,l7125,6600r4,l7130,6599r1,l7133,6598r1,-1l7136,6597r2,-2l7140,6594r,-1l7142,6592r1,-1l7145,6589e" filled="f" strokeweight=".09489mm">
              <v:path arrowok="t"/>
            </v:shape>
            <v:shape id="_x0000_s1112" style="position:absolute;left:7149;top:6577;width:7;height:6" coordorigin="7149,6577" coordsize="7,6" path="m7156,6577r-4,3l7149,6583e" filled="f" strokeweight=".09489mm">
              <v:path arrowok="t"/>
            </v:shape>
            <v:line id="_x0000_s1111" style="position:absolute" from="7186,6559" to="6938,6400" strokeweight=".09489mm"/>
            <v:shape id="_x0000_s1110" style="position:absolute;left:6863;top:6375;width:75;height:25" coordorigin="6864,6376" coordsize="75,25" o:spt="100" adj="0,,0" path="m6870,6376r5,l6878,6377r4,l6886,6378r5,1l6894,6380r3,1l6899,6382r2,l6903,6383r3,1l6908,6385r2,1l6913,6387r2,l6917,6389r2,1l6921,6391r3,1l6926,6393r2,2l6930,6396r2,l6934,6398r2,1l6938,6400t-68,-24l6864,6376e" filled="f" strokeweight=".09489mm">
              <v:stroke joinstyle="round"/>
              <v:formulas/>
              <v:path arrowok="t" o:connecttype="segments"/>
            </v:shape>
            <v:shape id="_x0000_s1109" style="position:absolute;left:6840;top:6375;width:24;height:13" coordorigin="6840,6376" coordsize="24,13" path="m6840,6388r1,-1l6842,6385r2,-2l6846,6381r2,-1l6849,6379r1,l6852,6378r2,l6855,6377r3,l6861,6376r3,e" filled="f" strokeweight=".09489mm">
              <v:path arrowok="t"/>
            </v:shape>
            <v:line id="_x0000_s1108" style="position:absolute" from="7145,6589" to="7149,6583" strokeweight=".09489mm"/>
            <v:shape id="_x0000_s1107" style="position:absolute;left:6836;top:6461;width:372;height:261" coordorigin="6837,6462" coordsize="372,261" path="m6837,6462r315,260l7208,6603e" filled="f" strokeweight=".09489mm">
              <v:path arrowok="t"/>
            </v:shape>
            <v:line id="_x0000_s1106" style="position:absolute" from="7156,6577" to="7204,6549" strokeweight=".09489mm"/>
            <v:line id="_x0000_s1105" style="position:absolute" from="7149,6722" to="7155,6722" strokeweight=".01589mm"/>
            <v:line id="_x0000_s1104" style="position:absolute" from="7250,6755" to="7250,6774" strokeweight=".09489mm"/>
            <v:line id="_x0000_s1103" style="position:absolute" from="7250,6743" to="7250,6755" strokeweight=".09489mm"/>
            <v:shape id="_x0000_s1102" style="position:absolute;left:7152;top:6722;width:98;height:21" coordorigin="7152,6722" coordsize="98,21" o:spt="100" adj="0,,0" path="m7248,6722r,7l7249,6730r,10l7250,6741r,2m7248,6722r-96,e" filled="f" strokeweight=".09489mm">
              <v:stroke joinstyle="round"/>
              <v:formulas/>
              <v:path arrowok="t" o:connecttype="segments"/>
            </v:shape>
            <v:line id="_x0000_s1101" style="position:absolute" from="7199,6774" to="7199,6722" strokeweight=".09489mm"/>
            <v:shape id="_x0000_s1100" style="position:absolute;left:7203;top:6548;width:7;height:55" coordorigin="7204,6549" coordsize="7,55" path="m7204,6549r1,1l7206,6553r,2l7207,6558r,1l7208,6561r,3l7208,6567r,1l7209,6571r,4l7210,6578r,18l7209,6599r-1,2l7208,6603e" filled="f" strokeweight=".09489mm">
              <v:path arrowok="t"/>
            </v:shape>
            <v:shape id="_x0000_s1099" style="position:absolute;left:7203;top:6511;width:130;height:38" coordorigin="7204,6511" coordsize="130,38" path="m7334,6511r-12,l7318,6512r-6,1l7308,6514r-6,1l7297,6515r-5,2l7286,6518r-6,2l7275,6522r-7,2l7263,6525r-6,2l7251,6529r-6,3l7239,6533r-6,3l7226,6539r-5,2l7216,6543r-6,3l7204,6549e" filled="f" strokeweight=".09489mm">
              <v:path arrowok="t"/>
            </v:shape>
            <v:shape id="_x0000_s1098" style="position:absolute;left:7335;top:6511;width:21;height:7" coordorigin="7336,6511" coordsize="21,7" path="m7356,6517r-1,-1l7355,6515r-1,l7354,6515r-1,l7353,6514r-1,l7352,6513r-2,l7349,6512r-3,l7345,6511r-9,e" filled="f" strokeweight=".09489mm">
              <v:path arrowok="t"/>
            </v:shape>
            <v:shape id="_x0000_s1097" style="position:absolute;left:7356;top:6517;width:74;height:257" coordorigin="7356,6517" coordsize="74,257" path="m7430,6774r,-17l7429,6748r-1,-8l7427,6731r-1,-8l7425,6714r-1,-8l7422,6698r-1,-9l7420,6681r-2,-8l7416,6664r-3,-8l7412,6648r-2,-8l7407,6632r-2,-8l7402,6616r-3,-8l7396,6600r-3,-8l7390,6584r-3,-8l7383,6568r-4,-7l7376,6553r-4,-7l7369,6539r-5,-7l7360,6524r-4,-7e" filled="f" strokeweight=".09489mm">
              <v:path arrowok="t"/>
            </v:shape>
            <v:shape id="_x0000_s1096" style="position:absolute;left:6819;top:6388;width:22;height:74" coordorigin="6819,6388" coordsize="22,74" o:spt="100" adj="0,,0" path="m6820,6436r-1,3l6821,6444r3,5l6830,6456r7,6m6820,6436r21,-48e" filled="f" strokeweight=".09489mm">
              <v:stroke joinstyle="round"/>
              <v:formulas/>
              <v:path arrowok="t" o:connecttype="segments"/>
            </v:shape>
            <v:line id="_x0000_s1095" style="position:absolute" from="7335,6508" to="7335,6514" strokeweight=".03139mm"/>
            <v:shape id="_x0000_s1094" style="position:absolute;left:6809;top:6442;width:522;height:108" coordorigin="6809,6442" coordsize="522,108" o:spt="100" adj="0,,0" path="m6810,6465r-1,4l6811,6473r4,5l6821,6483r7,6l6837,6494r10,6l6857,6505r11,5l6879,6514r11,3l6900,6520r9,2m6810,6465r10,-23m7203,6550r-12,-31m7331,6511r-15,-40e" filled="f" strokeweight=".09489mm">
              <v:stroke joinstyle="round"/>
              <v:formulas/>
              <v:path arrowok="t" o:connecttype="segments"/>
            </v:shape>
            <v:shape id="_x0000_s1093" style="position:absolute;left:6127;top:6468;width:97;height:38" coordorigin="6128,6468" coordsize="97,38" path="m6225,6477r-2,-4l6219,6472r-4,-2l6208,6468r-15,l6184,6470r-9,2l6166,6474r-8,4l6150,6481r-22,21l6129,6506e" filled="f" strokeweight=".09489mm">
              <v:path arrowok="t"/>
            </v:shape>
            <v:shape id="_x0000_s1092" style="position:absolute;left:6130;top:6476;width:97;height:48" coordorigin="6131,6477" coordsize="97,48" path="m6227,6486r-2,-4l6222,6480r-5,-2l6209,6477r-8,l6141,6498r-10,13l6131,6515r2,3l6137,6521r5,2l6149,6524r8,l6203,6512r8,-4l6217,6504r6,-5l6226,6494r1,-4l6227,6486xe" filled="f" strokeweight=".09489mm">
              <v:path arrowok="t"/>
            </v:shape>
            <v:shape id="_x0000_s1091" style="position:absolute;left:6128;top:6476;width:99;height:39" coordorigin="6129,6477" coordsize="99,39" o:spt="100" adj="0,,0" path="m6131,6515r-2,-9m6227,6486r-2,-9e" filled="f" strokeweight=".09489mm">
              <v:stroke joinstyle="round"/>
              <v:formulas/>
              <v:path arrowok="t" o:connecttype="segments"/>
            </v:shape>
            <v:shape id="_x0000_s1090" style="position:absolute;left:6819;top:6481;width:91;height:43" coordorigin="6819,6481" coordsize="91,43" path="m6819,6481r,3l6821,6488r51,29l6880,6521r9,2l6896,6524r6,l6907,6524r2,-1e" filled="f" strokeweight=".09489mm">
              <v:path arrowok="t"/>
            </v:shape>
            <v:shape id="_x0000_s1089" style="position:absolute;left:5907;top:6395;width:57;height:20" coordorigin="5908,6396" coordsize="57,20" path="m5908,6396r,1l5909,6400r2,3l5934,6413r5,1l5944,6415r10,l5958,6414r3,-1l5963,6413r1,-2e" filled="f" strokeweight=".09489mm">
              <v:path arrowok="t"/>
            </v:shape>
            <v:shape id="_x0000_s1088" style="position:absolute;left:5834;top:6443;width:153;height:60" coordorigin="5834,6444" coordsize="153,60" path="m5834,6444r,5l5837,6456r51,32l5949,6502r14,1l5976,6503r10,-2e" filled="f" strokeweight=".09489mm">
              <v:path arrowok="t"/>
            </v:shape>
            <v:shape id="_x0000_s1087" style="position:absolute;left:5835;top:6482;width:117;height:50" coordorigin="5835,6482" coordsize="117,50" path="m5835,6482r34,30l5882,6518r13,5l5909,6526r16,3l5938,6531r14,1e" filled="f" strokeweight=".09489mm">
              <v:path arrowok="t"/>
            </v:shape>
            <v:line id="_x0000_s1086" style="position:absolute" from="5835,6444" to="5835,6485" strokeweight=".1108mm"/>
            <v:shape id="_x0000_s1085" style="position:absolute;left:5847;top:6371;width:171;height:69" coordorigin="5848,6371" coordsize="171,69" path="m5848,6395r,-2l5849,6391r,-1l5850,6388r1,-1l5852,6386r2,-3l5857,6381r1,-2l5861,6378r3,-1l5866,6376r3,-1l5872,6374r3,-1l5877,6372r3,l5883,6371r26,l5913,6372r4,l5920,6373r4,1l5928,6374r4,1l5935,6376r4,1l5943,6378r3,1l5950,6379r3,2l5957,6382r3,1l5964,6385r4,1l5971,6387r3,2l5977,6390r4,2l5984,6394r2,1l5989,6396r3,2l5994,6400r3,2l6000,6404r3,1l6004,6407r2,3l6009,6412r2,1l6011,6416r2,2l6015,6421r1,2l6017,6427r1,3l6018,6438r-1,1e" filled="f" strokeweight=".09489mm">
              <v:path arrowok="t"/>
            </v:shape>
            <v:shape id="_x0000_s1084" style="position:absolute;left:5834;top:6394;width:183;height:91" coordorigin="5834,6395" coordsize="183,91" o:spt="100" adj="0,,0" path="m5834,6444r14,-49m6005,6485r12,-46e" filled="f" strokeweight=".09489mm">
              <v:stroke joinstyle="round"/>
              <v:formulas/>
              <v:path arrowok="t" o:connecttype="segments"/>
            </v:shape>
            <v:shape id="_x0000_s1083" style="position:absolute;left:7189;top:6469;width:131;height:58" coordorigin="7190,6470" coordsize="131,58" path="m7319,6479r1,-4l7319,6473r-4,-2l7310,6470r-9,l7292,6471r-12,2l7268,6477r-13,4l7242,6486r-11,5l7219,6497r-10,5l7201,6508r-6,5l7191,6518r-1,4l7191,6525r3,2e" filled="f" strokeweight=".09489mm">
              <v:path arrowok="t"/>
            </v:shape>
            <v:shape id="_x0000_s1082" style="position:absolute;left:7160;top:6429;width:165;height:69" coordorigin="7160,6430" coordsize="165,69" path="m7325,6436r-2,-4l7318,6430r-7,l7300,6430r-73,19l7167,6484r-7,11l7161,6498e" filled="f" strokeweight=".09489mm">
              <v:path arrowok="t"/>
            </v:shape>
            <v:shape id="_x0000_s1081" style="position:absolute;left:7182;top:6466;width:146;height:66" coordorigin="7182,6466" coordsize="146,66" path="m7321,6483r5,-5l7328,6473r-1,-2l7324,6468r-6,-2l7310,6466r-10,1l7288,6469r-12,4l7262,6477r-13,4l7192,6511r-10,14l7184,6529r5,2l7196,6532e" filled="f" strokeweight=".09489mm">
              <v:path arrowok="t"/>
            </v:shape>
            <v:line id="_x0000_s1080" style="position:absolute" from="7183,6528" to="7161,6498" strokeweight=".09489mm"/>
            <v:line id="_x0000_s1079" style="position:absolute" from="7326,6433" to="7326,6475" strokeweight=".14217mm"/>
            <v:shape id="_x0000_s1078" style="position:absolute;left:7140;top:6371;width:165;height:127" coordorigin="7140,6371" coordsize="165,127" path="m7305,6386r,-2l7303,6382r-1,-2l7302,6379r-2,-1l7299,6377r-2,-1l7296,6375r-3,-1l7291,6373r-3,-1l7286,6371r-18,l7265,6372r-3,l7259,6373r-3,l7252,6374r-2,1l7246,6376r-3,1l7240,6378r-4,1l7233,6379r-4,1l7225,6381r-2,2l7219,6384r-3,1l7212,6387r-4,l7205,6389r-4,2l7199,6392r-4,2l7191,6396r-2,l7185,6398r-3,2l7179,6402r-3,1l7174,6404r-3,2l7168,6408r-3,2l7163,6411r-3,2l7158,6414r-2,2l7154,6418r-2,2l7150,6421r-2,2l7147,6425r-1,2l7144,6430r-1,1l7141,6434r,2l7140,6438r,7l7141,6447r1,1l7161,6498e" filled="f" strokeweight=".09489mm">
              <v:path arrowok="t"/>
            </v:shape>
            <v:line id="_x0000_s1077" style="position:absolute" from="7325,6435" to="7305,6386" strokeweight=".09489mm"/>
            <v:shape id="_x0000_s1076" style="position:absolute;left:5908;top:6388;width:57;height:25" coordorigin="5909,6388" coordsize="57,25" path="m5965,6408r,-2l5963,6404r-2,-2l5959,6399r-5,-3l5950,6395r-6,-2l5939,6391r-5,-2l5928,6389r-5,-1l5918,6388r-3,1l5911,6390r-2,1l5909,6393r,3l5909,6397r3,3l5915,6403r4,1l5924,6407r4,2l5934,6411r6,1l5945,6413r14,l5961,6412r3,-2l5965,6408xe" filled="f" strokeweight=".09489mm">
              <v:path arrowok="t"/>
            </v:shape>
            <v:shape id="_x0000_s1075" style="position:absolute;left:5907;top:6392;width:58;height:18" coordorigin="5908,6393" coordsize="58,18" o:spt="100" adj="0,,0" path="m5908,6396r1,-3m5964,6411r1,-3e" filled="f" strokeweight=".09489mm">
              <v:stroke joinstyle="round"/>
              <v:formulas/>
              <v:path arrowok="t" o:connecttype="segments"/>
            </v:shape>
            <v:line id="_x0000_s1074" style="position:absolute" from="6895,7920" to="6895,7831" strokeweight=".09489mm"/>
            <v:line id="_x0000_s1073" style="position:absolute" from="6895,8009" to="6895,7920" strokeweight=".09489mm"/>
            <v:shape id="_x0000_s1072" style="position:absolute;left:6895;top:7805;width:10;height:230" coordorigin="6895,7806" coordsize="10,230" path="m6905,8035r,-229l6895,7831e" filled="f" strokeweight=".09489mm">
              <v:path arrowok="t"/>
            </v:shape>
            <v:line id="_x0000_s1071" style="position:absolute" from="6895,8009" to="6905,8035" strokeweight=".09489mm"/>
            <v:line id="_x0000_s1070" style="position:absolute" from="6984,7794" to="6984,8046" strokeweight=".1108mm"/>
            <v:line id="_x0000_s1069" style="position:absolute" from="6984,8041" to="6984,8046" strokeweight=".01589mm"/>
            <v:shape id="_x0000_s1068" style="position:absolute;left:6904;top:7805;width:79;height:230" coordorigin="6905,7806" coordsize="79,230" o:spt="100" adj="0,,0" path="m6905,7806r79,m6905,8035r79,e" filled="f" strokeweight=".09489mm">
              <v:stroke joinstyle="round"/>
              <v:formulas/>
              <v:path arrowok="t" o:connecttype="segments"/>
            </v:shape>
            <v:shape id="_x0000_s1067" style="position:absolute;left:6506;top:7682;width:389;height:327" coordorigin="6507,7682" coordsize="389,327" path="m6507,7682r20,70l6560,7817r44,58l6658,7925r62,39l6787,7992r71,14l6895,8009e" filled="f" strokeweight=".09489mm">
              <v:path arrowok="t"/>
            </v:shape>
            <v:shape id="_x0000_s1066" style="position:absolute;left:6690;top:7682;width:205;height:149" coordorigin="6691,7682" coordsize="205,149" path="m6691,7682r40,69l6793,7802r75,26l6895,7831e" filled="f" strokeweight=".09489mm">
              <v:path arrowok="t"/>
            </v:shape>
            <v:shape id="_x0000_s1065" style="position:absolute;left:6463;top:7577;width:247;height:105" coordorigin="6464,7577" coordsize="247,105" o:spt="100" adj="0,,0" path="m6466,7577r244,m6710,7682r-244,m6466,7577r-2,1l6464,7580e" filled="f" strokeweight=".09489mm">
              <v:stroke joinstyle="round"/>
              <v:formulas/>
              <v:path arrowok="t" o:connecttype="segments"/>
            </v:shape>
            <v:shape id="_x0000_s1064" style="position:absolute;left:6709;top:7577;width:3;height:3" coordorigin="6710,7577" coordsize="3,3" path="m6712,7580r,-2l6710,7577e" filled="f" strokeweight=".09489mm">
              <v:path arrowok="t"/>
            </v:shape>
            <v:shape id="_x0000_s1063" style="position:absolute;left:6709;top:7679;width:3;height:3" coordorigin="6710,7679" coordsize="3,3" path="m6710,7682r2,-1l6712,7679e" filled="f" strokeweight=".09489mm">
              <v:path arrowok="t"/>
            </v:shape>
            <v:shape id="_x0000_s1062" style="position:absolute;left:6463;top:7679;width:3;height:3" coordorigin="6464,7679" coordsize="3,3" path="m6464,7679r,2l6466,7682e" filled="f" strokeweight=".09489mm">
              <v:path arrowok="t"/>
            </v:shape>
            <v:shape id="_x0000_s1061" style="position:absolute;left:6593;top:7587;width:73;height:88" coordorigin="6593,7587" coordsize="73,88" path="m6666,7675r,-88l6593,7587r,88e" filled="f" strokeweight=".09489mm">
              <v:path arrowok="t"/>
            </v:shape>
            <v:shape id="_x0000_s1060" style="position:absolute;left:6503;top:7587;width:72;height:88" coordorigin="6504,7587" coordsize="72,88" path="m6576,7675r,-88l6504,7587r,88e" filled="f" strokeweight=".09489mm">
              <v:path arrowok="t"/>
            </v:shape>
            <v:shape id="_x0000_s1059" style="position:absolute;left:6463;top:7587;width:25;height:88" coordorigin="6464,7587" coordsize="25,88" path="m6488,7587r-24,l6464,7675e" filled="f" strokeweight=".09489mm">
              <v:path arrowok="t"/>
            </v:shape>
            <v:shape id="_x0000_s1058" style="position:absolute;left:6451;top:7587;width:274;height:88" coordorigin="6451,7587" coordsize="274,88" o:spt="100" adj="0,,0" path="m6712,7675r,-88l6682,7587t30,88l6725,7675t-274,l6464,7675t202,l6682,7675t-194,l6504,7675t221,-88l6725,7675e" filled="f" strokeweight=".09489mm">
              <v:stroke joinstyle="round"/>
              <v:formulas/>
              <v:path arrowok="t" o:connecttype="segments"/>
            </v:shape>
            <v:shape id="_x0000_s1057" style="position:absolute;left:6451;top:7587;width:13;height:88" coordorigin="6451,7587" coordsize="13,88" path="m6451,7675r,-88l6464,7587e" filled="f" strokeweight=".09489mm">
              <v:path arrowok="t"/>
            </v:shape>
            <v:shape id="_x0000_s1056" style="position:absolute;left:6487;top:7587;width:17;height:88" coordorigin="6488,7587" coordsize="17,88" path="m6488,7675r,-88l6504,7587e" filled="f" strokeweight=".09489mm">
              <v:path arrowok="t"/>
            </v:shape>
            <v:shape id="_x0000_s1055" style="position:absolute;left:6575;top:7587;width:9;height:88" coordorigin="6576,7587" coordsize="9,88" path="m6576,7675r8,l6584,7587r-8,e" filled="f" strokeweight=".09489mm">
              <v:path arrowok="t"/>
            </v:shape>
            <v:shape id="_x0000_s1054" style="position:absolute;left:6583;top:7587;width:10;height:88" coordorigin="6584,7587" coordsize="10,88" o:spt="100" adj="0,,0" path="m6584,7675r9,m6593,7587r-9,e" filled="f" strokeweight=".09489mm">
              <v:stroke joinstyle="round"/>
              <v:formulas/>
              <v:path arrowok="t" o:connecttype="segments"/>
            </v:shape>
            <v:shape id="_x0000_s1053" style="position:absolute;left:6665;top:7587;width:17;height:88" coordorigin="6666,7587" coordsize="17,88" path="m6682,7675r,-88l6666,7587e" filled="f" strokeweight=".09489mm">
              <v:path arrowok="t"/>
            </v:shape>
            <v:line id="_x0000_s1052" style="position:absolute" from="6725,7587" to="6712,7587" strokeweight=".09489mm"/>
            <v:shape id="_x0000_s1051" style="position:absolute;left:6460;top:7677;width:255;height:2" coordorigin="6461,7677" coordsize="255,0" o:spt="100" adj="0,,0" path="m6710,7677r5,m6461,7677r5,e" filled="f" strokeweight=".07903mm">
              <v:stroke joinstyle="round"/>
              <v:formulas/>
              <v:path arrowok="t" o:connecttype="segments"/>
            </v:shape>
            <v:shape id="_x0000_s1050" style="position:absolute;left:6460;top:7583;width:255;height:2" coordorigin="6461,7584" coordsize="255,0" o:spt="100" adj="0,,0" path="m6461,7584r5,m6710,7584r5,e" filled="f" strokeweight=".1263mm">
              <v:stroke joinstyle="round"/>
              <v:formulas/>
              <v:path arrowok="t" o:connecttype="segments"/>
            </v:shape>
            <v:shape id="_x0000_s1049" style="position:absolute;left:7078;top:7782;width:14;height:276" coordorigin="7079,7782" coordsize="14,276" o:spt="100" adj="0,,0" path="m7092,7795r,250m7079,8058r,-34m7079,8009r,-83m7079,7908r,-81m7079,7811r,-29m7092,8045r-13,13m7092,7795r-13,-13e" filled="f" strokeweight=".09489mm">
              <v:stroke joinstyle="round"/>
              <v:formulas/>
              <v:path arrowok="t" o:connecttype="segments"/>
            </v:shape>
            <v:line id="_x0000_s1048" style="position:absolute" from="6986,7782" to="6986,8061" strokeweight=".14217mm"/>
            <v:shape id="_x0000_s1047" style="position:absolute;left:6984;top:7782;width:3;height:3" coordorigin="6985,7782" coordsize="3,3" path="m6987,7782r-1,1l6985,7785e" filled="f" strokeweight=".09489mm">
              <v:path arrowok="t"/>
            </v:shape>
            <v:shape id="_x0000_s1046" style="position:absolute;left:6990;top:7782;width:88;height:276" coordorigin="6991,7782" coordsize="88,276" o:spt="100" adj="0,,0" path="m6991,8058r88,m6991,8009r88,m6991,7926r88,m6991,7908r88,m6991,7827r88,m6991,7782r88,m6991,8024r,-15e" filled="f" strokeweight=".09489mm">
              <v:stroke joinstyle="round"/>
              <v:formulas/>
              <v:path arrowok="t" o:connecttype="segments"/>
            </v:shape>
            <v:line id="_x0000_s1045" style="position:absolute" from="6991,7926" to="6991,7908" strokeweight=".09489mm"/>
            <v:shape id="_x0000_s1044" style="position:absolute;left:6990;top:7768;width:88;height:302" coordorigin="6991,7769" coordsize="88,302" o:spt="100" adj="0,,0" path="m6991,8071r,-13m6991,7827r,-16m6991,7782r,-13m7079,7782r,-13m7079,7827r,-16e" filled="f" strokeweight=".09489mm">
              <v:stroke joinstyle="round"/>
              <v:formulas/>
              <v:path arrowok="t" o:connecttype="segments"/>
            </v:shape>
            <v:line id="_x0000_s1043" style="position:absolute" from="7079,7908" to="7079,7926" strokeweight=".09489mm"/>
            <v:shape id="_x0000_s1042" style="position:absolute;left:6990;top:7768;width:88;height:302" coordorigin="6991,7769" coordsize="88,302" o:spt="100" adj="0,,0" path="m7079,8071r,-13m6991,7769r88,m6991,8071r88,e" filled="f" strokeweight=".09489mm">
              <v:stroke joinstyle="round"/>
              <v:formulas/>
              <v:path arrowok="t" o:connecttype="segments"/>
            </v:shape>
            <v:shape id="_x0000_s1041" style="position:absolute;left:6990;top:8008;width:88;height:16" coordorigin="6991,8009" coordsize="88,16" path="m6991,8024r88,l7079,8009e" filled="f" strokeweight=".09489mm">
              <v:path arrowok="t"/>
            </v:shape>
            <v:shape id="_x0000_s1040" style="position:absolute;left:6987;top:7782;width:92;height:276" coordorigin="6987,7782" coordsize="92,276" o:spt="100" adj="0,,0" path="m6991,7917r88,m6991,7811r88,m6987,7782r4,m6987,8058r4,e" filled="f" strokeweight=".09489mm">
              <v:stroke joinstyle="round"/>
              <v:formulas/>
              <v:path arrowok="t" o:connecttype="segments"/>
            </v:shape>
            <v:shape id="_x0000_s1039" style="position:absolute;left:7491;top:6592;width:10;height:44" coordorigin="7491,6592" coordsize="10,44" path="m7491,6592r,34l7492,6631r5,4l7501,6636e" filled="f" strokeweight=".09489mm">
              <v:path arrowok="t"/>
            </v:shape>
            <v:shape id="_x0000_s1038" style="position:absolute;left:7491;top:6581;width:10;height:11" coordorigin="7491,6582" coordsize="10,11" path="m7501,6582r-4,2l7492,6587r-1,5e" filled="f" strokeweight=".09489mm">
              <v:path arrowok="t"/>
            </v:shape>
            <v:shape id="_x0000_s1037" style="position:absolute;left:7501;top:6581;width:10;height:55" coordorigin="7501,6582" coordsize="10,55" o:spt="100" adj="0,,0" path="m7511,6636r-10,m7511,6582r-10,e" filled="f" strokeweight=".09489mm">
              <v:stroke joinstyle="round"/>
              <v:formulas/>
              <v:path arrowok="t" o:connecttype="segments"/>
            </v:shape>
            <v:shape id="_x0000_s1036" type="#_x0000_t75" style="position:absolute;left:8349;top:5786;width:2603;height:2287">
              <v:imagedata r:id="rId1342" o:title=""/>
            </v:shape>
            <v:line id="_x0000_s1035" style="position:absolute" from="7521,6506" to="7521,7393" strokeweight=".09489mm"/>
            <v:shape id="_x0000_s1034" style="position:absolute;left:5663;top:5955;width:1858;height:627" coordorigin="5663,5956" coordsize="1858,627" o:spt="100" adj="0,,0" path="m5663,6583r,-627m7521,6454r,-498m5792,6007r1600,e" filled="f" strokecolor="blue" strokeweight=".06314mm">
              <v:stroke joinstyle="round"/>
              <v:formulas/>
              <v:path arrowok="t" o:connecttype="segments"/>
            </v:shape>
            <v:shape id="_x0000_s1033" style="position:absolute;left:5663;top:5985;width:129;height:43" coordorigin="5663,5985" coordsize="129,43" path="m5792,6028r-129,-21l5792,5985e" filled="f" strokecolor="blue" strokeweight=".06314mm">
              <v:path arrowok="t"/>
            </v:shape>
            <v:line id="_x0000_s1032" style="position:absolute" from="5663,6007" to="5792,6007" strokecolor="blue" strokeweight=".06314mm"/>
            <v:shape id="_x0000_s1031" style="position:absolute;left:7391;top:5985;width:129;height:43" coordorigin="7392,5985" coordsize="129,43" path="m7392,5985r129,22l7392,6028e" filled="f" strokecolor="blue" strokeweight=".06314mm">
              <v:path arrowok="t"/>
            </v:shape>
            <v:line id="_x0000_s1030" style="position:absolute" from="7521,6007" to="7392,6007" strokecolor="blue" strokeweight=".06314mm"/>
            <v:shape id="_x0000_s1029" style="position:absolute;left:6408;top:5786;width:368;height:174" coordorigin="6408,5787" coordsize="368,174" o:spt="100" adj="0,,0" path="m6501,5904r-2,-10l6497,5890r-2,-5l6487,5874r-8,-6l6474,5866r4,-2l6482,5861r3,-4l6489,5854r2,-4l6491,5849r3,-5l6497,5829r,-3l6495,5816r-2,-4l6488,5803r-4,-5l6481,5795r-4,-3l6473,5790r-4,-1l6465,5788r-5,-1l6449,5787r-9,2l6437,5790r-5,2l6422,5800r-4,4l6415,5808r,3l6416,5815r4,1l6422,5815r2,-2l6426,5810r4,-4l6433,5804r5,-3l6439,5801r3,-2l6451,5797r5,l6458,5797r6,1l6467,5799r5,2l6475,5804r3,3l6481,5810r2,4l6487,5824r,8l6486,5837r-2,4l6479,5850r-8,7l6467,5858r-4,1l6457,5859r-8,l6446,5861r-2,4l6446,5869r4,1l6454,5870r9,2l6466,5874r5,1l6478,5880r3,3l6484,5887r3,4l6490,5900r2,10l6490,5925r-3,4l6481,5937r-3,3l6471,5945r-4,2l6454,5950r,l6449,5949r-4,l6441,5948r-9,-4l6429,5943r-5,-3l6417,5934r-1,l6413,5932r-3,2l6408,5937r2,5l6414,5946r14,8l6431,5956r5,2l6449,5960r7,l6470,5958r7,-4l6481,5951r3,-2l6488,5945r5,-7l6496,5934r3,-9l6501,5915r,-11xm6643,5913r-1,-11l6642,5899r-2,-11l6636,5879r-2,-4l6631,5871r-4,-4l6605,5867r5,1l6617,5872r7,7l6627,5883r2,4l6631,5892r2,10l6633,5915r-1,5l6631,5925r-2,5l6627,5934r-3,4l6618,5943r-3,3l6611,5948r-9,2l6602,5950r,l6601,5949r-5,l6593,5947r-5,-2l6584,5943r-4,-5l6578,5934r-2,-3l6572,5922r-4,-11l6567,5905r,-1l6573,5893r3,-4l6578,5884r3,-2l6583,5878r1,-1l6588,5874r4,-3l6596,5869r4,-1l6604,5867r23,l6624,5864r-4,-3l6617,5859r-5,-2l6609,5857r-5,l6600,5857r-5,l6592,5859r-5,2l6584,5864r-3,2l6577,5869r-2,4l6571,5877r-5,9l6565,5883r,-17l6566,5860r1,-4l6567,5850r1,-4l6572,5837r8,-14l6583,5820r12,-13l6599,5805r3,-2l6607,5801r3,-2l6614,5798r4,-1l6626,5797r4,1l6635,5800r2,2l6641,5800r1,-3l6642,5795r-3,-4l6637,5789r-4,-1l6628,5787r-13,l6610,5788r-9,3l6594,5795r-3,2l6587,5800r-3,4l6580,5806r-4,4l6575,5813r-3,4l6569,5821r-2,4l6565,5830r-3,5l6561,5838r-2,4l6558,5848r,4l6556,5863r,5l6555,5874r,4l6556,5883r,6l6557,5893r,7l6558,5905r,4l6560,5915r1,4l6566,5933r5,9l6576,5949r4,2l6582,5953r3,3l6590,5958r3,2l6598,5960r8,l6615,5959r3,-2l6626,5951r,l6629,5948r3,-5l6634,5942r1,-5l6638,5933r2,-6l6642,5918r1,-5xm6775,5848r-3,-15l6772,5831r-5,-16l6767,5814r-3,-5l6762,5805r-2,-4l6755,5796r-23,1l6734,5797r4,1l6742,5800r4,2l6751,5806r3,4l6758,5821r4,11l6764,5840r1,10l6765,5896r-1,5l6764,5907r-1,4l6762,5917r-2,4l6759,5926r-3,4l6756,5932r-2,4l6750,5940r-3,3l6744,5946r-4,2l6732,5950r,l6732,5950r-3,-1l6726,5949r-5,-2l6718,5944r-1,l6713,5941r-2,-5l6709,5934r-2,-3l6704,5921r-3,-9l6698,5897r,-46l6702,5831r5,-15l6708,5815r5,-9l6716,5804r4,-3l6723,5799r9,-2l6732,5797r23,-1l6747,5790r-7,-2l6736,5787r-11,l6721,5789r-4,1l6712,5792r-2,4l6706,5798r-3,5l6702,5806r-3,3l6697,5813r-3,9l6692,5827r-3,15l6689,5848r-1,6l6688,5893r1,6l6689,5904r2,10l6692,5917r1,4l6696,5932r1,l6699,5938r6,10l6709,5951r7,6l6723,5960r5,l6735,5960r8,-1l6747,5957r8,-6l6757,5948r4,-4l6763,5942r1,-4l6772,5920r3,-21l6775,5848xe" fillcolor="black" stroked="f">
              <v:stroke joinstyle="round"/>
              <v:formulas/>
              <v:path arrowok="t" o:connecttype="segments"/>
            </v:shape>
            <v:shape id="_x0000_s1028" type="#_x0000_t75" style="position:absolute;left:5574;top:12198;width:2922;height:3610">
              <v:imagedata r:id="rId1343" o:title=""/>
            </v:shape>
            <v:shape id="_x0000_s1027" type="#_x0000_t75" style="position:absolute;left:8928;top:12600;width:1678;height:3246">
              <v:imagedata r:id="rId1344" o:title=""/>
            </v:shape>
            <w10:wrap anchorx="page" anchory="page"/>
          </v:group>
        </w:pict>
      </w:r>
    </w:p>
    <w:p w14:paraId="2CE1DCCE" w14:textId="77777777" w:rsidR="00762D58" w:rsidRDefault="00A364CD">
      <w:pPr>
        <w:pStyle w:val="BodyText"/>
        <w:spacing w:line="242" w:lineRule="exact"/>
        <w:ind w:left="1389" w:right="28"/>
        <w:jc w:val="center"/>
        <w:rPr>
          <w:rFonts w:ascii="Calibri"/>
        </w:rPr>
      </w:pPr>
      <w:r>
        <w:rPr>
          <w:rFonts w:ascii="Calibri"/>
          <w:color w:val="231F20"/>
        </w:rPr>
        <w:t>Cell</w:t>
      </w:r>
      <w:r>
        <w:rPr>
          <w:rFonts w:ascii="Calibri"/>
          <w:color w:val="231F20"/>
          <w:spacing w:val="-6"/>
        </w:rPr>
        <w:t xml:space="preserve"> </w:t>
      </w:r>
      <w:r>
        <w:rPr>
          <w:rFonts w:ascii="Calibri"/>
          <w:color w:val="231F20"/>
        </w:rPr>
        <w:t>Security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Limited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Lynstock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Way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Lostock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Bolton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BL6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4SA</w:t>
      </w:r>
      <w:r>
        <w:rPr>
          <w:rFonts w:ascii="Calibri"/>
          <w:color w:val="231F20"/>
          <w:spacing w:val="-4"/>
        </w:rPr>
        <w:t xml:space="preserve"> </w:t>
      </w:r>
      <w:r>
        <w:rPr>
          <w:rFonts w:ascii="Calibri"/>
          <w:color w:val="231F20"/>
        </w:rPr>
        <w:t>-</w:t>
      </w:r>
      <w:r>
        <w:rPr>
          <w:rFonts w:ascii="Calibri"/>
          <w:color w:val="231F20"/>
          <w:spacing w:val="-5"/>
        </w:rPr>
        <w:t xml:space="preserve"> </w:t>
      </w:r>
      <w:r>
        <w:rPr>
          <w:rFonts w:ascii="Calibri"/>
          <w:color w:val="231F20"/>
        </w:rPr>
        <w:t>England</w:t>
      </w:r>
    </w:p>
    <w:p w14:paraId="6FE092C4" w14:textId="77777777" w:rsidR="00762D58" w:rsidRDefault="00A364CD">
      <w:pPr>
        <w:pStyle w:val="BodyText"/>
        <w:spacing w:line="242" w:lineRule="exact"/>
        <w:ind w:left="1390" w:right="28"/>
        <w:jc w:val="center"/>
        <w:rPr>
          <w:rFonts w:ascii="Calibri"/>
        </w:rPr>
      </w:pPr>
      <w:r>
        <w:rPr>
          <w:rFonts w:ascii="Calibri"/>
          <w:color w:val="ECD016"/>
        </w:rPr>
        <w:t>Tel</w:t>
      </w:r>
      <w:r>
        <w:rPr>
          <w:rFonts w:ascii="Calibri"/>
          <w:color w:val="ECD016"/>
          <w:spacing w:val="-7"/>
        </w:rPr>
        <w:t xml:space="preserve"> </w:t>
      </w:r>
      <w:r>
        <w:rPr>
          <w:rFonts w:ascii="Calibri"/>
          <w:color w:val="231F20"/>
        </w:rPr>
        <w:t>+44</w:t>
      </w:r>
      <w:r>
        <w:rPr>
          <w:rFonts w:ascii="Calibri"/>
          <w:color w:val="231F20"/>
          <w:spacing w:val="-8"/>
        </w:rPr>
        <w:t xml:space="preserve"> </w:t>
      </w:r>
      <w:r>
        <w:rPr>
          <w:rFonts w:ascii="Calibri"/>
          <w:color w:val="231F20"/>
        </w:rPr>
        <w:t>(0)</w:t>
      </w:r>
      <w:r>
        <w:rPr>
          <w:rFonts w:ascii="Calibri"/>
          <w:color w:val="231F20"/>
          <w:spacing w:val="-7"/>
        </w:rPr>
        <w:t xml:space="preserve"> </w:t>
      </w:r>
      <w:r>
        <w:rPr>
          <w:rFonts w:ascii="Calibri"/>
          <w:color w:val="231F20"/>
        </w:rPr>
        <w:t>1204</w:t>
      </w:r>
      <w:r>
        <w:rPr>
          <w:rFonts w:ascii="Calibri"/>
          <w:color w:val="231F20"/>
          <w:spacing w:val="-7"/>
        </w:rPr>
        <w:t xml:space="preserve"> </w:t>
      </w:r>
      <w:r>
        <w:rPr>
          <w:rFonts w:ascii="Calibri"/>
          <w:color w:val="231F20"/>
        </w:rPr>
        <w:t>669690</w:t>
      </w:r>
      <w:r>
        <w:rPr>
          <w:rFonts w:ascii="Calibri"/>
          <w:color w:val="231F20"/>
          <w:spacing w:val="25"/>
        </w:rPr>
        <w:t xml:space="preserve"> </w:t>
      </w:r>
      <w:r>
        <w:rPr>
          <w:rFonts w:ascii="Calibri"/>
          <w:color w:val="ECD016"/>
        </w:rPr>
        <w:t>Fax</w:t>
      </w:r>
      <w:r>
        <w:rPr>
          <w:rFonts w:ascii="Calibri"/>
          <w:color w:val="ECD016"/>
          <w:spacing w:val="-7"/>
        </w:rPr>
        <w:t xml:space="preserve"> </w:t>
      </w:r>
      <w:r>
        <w:rPr>
          <w:rFonts w:ascii="Calibri"/>
          <w:color w:val="231F20"/>
        </w:rPr>
        <w:t>+44</w:t>
      </w:r>
      <w:r>
        <w:rPr>
          <w:rFonts w:ascii="Calibri"/>
          <w:color w:val="231F20"/>
          <w:spacing w:val="-8"/>
        </w:rPr>
        <w:t xml:space="preserve"> </w:t>
      </w:r>
      <w:r>
        <w:rPr>
          <w:rFonts w:ascii="Calibri"/>
          <w:color w:val="231F20"/>
        </w:rPr>
        <w:t>(0)</w:t>
      </w:r>
      <w:r>
        <w:rPr>
          <w:rFonts w:ascii="Calibri"/>
          <w:color w:val="231F20"/>
          <w:spacing w:val="-7"/>
        </w:rPr>
        <w:t xml:space="preserve"> </w:t>
      </w:r>
      <w:r>
        <w:rPr>
          <w:rFonts w:ascii="Calibri"/>
          <w:color w:val="231F20"/>
        </w:rPr>
        <w:t>1204</w:t>
      </w:r>
      <w:r>
        <w:rPr>
          <w:rFonts w:ascii="Calibri"/>
          <w:color w:val="231F20"/>
          <w:spacing w:val="-7"/>
        </w:rPr>
        <w:t xml:space="preserve"> </w:t>
      </w:r>
      <w:r>
        <w:rPr>
          <w:rFonts w:ascii="Calibri"/>
          <w:color w:val="231F20"/>
        </w:rPr>
        <w:t>669650</w:t>
      </w:r>
      <w:r>
        <w:rPr>
          <w:rFonts w:ascii="Calibri"/>
          <w:color w:val="231F20"/>
          <w:spacing w:val="31"/>
        </w:rPr>
        <w:t xml:space="preserve"> </w:t>
      </w:r>
      <w:r>
        <w:rPr>
          <w:rFonts w:ascii="Calibri"/>
          <w:color w:val="ECD016"/>
        </w:rPr>
        <w:t>Email</w:t>
      </w:r>
      <w:r>
        <w:rPr>
          <w:rFonts w:ascii="Calibri"/>
          <w:color w:val="ECD016"/>
          <w:spacing w:val="-7"/>
        </w:rPr>
        <w:t xml:space="preserve"> </w:t>
      </w:r>
      <w:hyperlink r:id="rId1345">
        <w:r>
          <w:rPr>
            <w:rFonts w:ascii="Calibri"/>
            <w:color w:val="231F20"/>
          </w:rPr>
          <w:t>sales@cellsecurity.co.uk</w:t>
        </w:r>
      </w:hyperlink>
      <w:r>
        <w:rPr>
          <w:rFonts w:ascii="Calibri"/>
          <w:color w:val="231F20"/>
          <w:spacing w:val="70"/>
        </w:rPr>
        <w:t xml:space="preserve"> </w:t>
      </w:r>
      <w:r>
        <w:rPr>
          <w:rFonts w:ascii="Calibri"/>
          <w:color w:val="ECD016"/>
        </w:rPr>
        <w:t>Web</w:t>
      </w:r>
      <w:r>
        <w:rPr>
          <w:rFonts w:ascii="Calibri"/>
          <w:color w:val="ECD016"/>
          <w:spacing w:val="-6"/>
        </w:rPr>
        <w:t xml:space="preserve"> </w:t>
      </w:r>
      <w:hyperlink r:id="rId1346">
        <w:r>
          <w:rPr>
            <w:rFonts w:ascii="Calibri"/>
            <w:color w:val="231F20"/>
          </w:rPr>
          <w:t>www.cellsecurity.co.uk</w:t>
        </w:r>
      </w:hyperlink>
    </w:p>
    <w:p w14:paraId="156B516E" w14:textId="77777777" w:rsidR="00762D58" w:rsidRDefault="00A364CD">
      <w:pPr>
        <w:pStyle w:val="BodyText"/>
        <w:rPr>
          <w:rFonts w:ascii="Calibri"/>
        </w:rPr>
      </w:pPr>
      <w:r>
        <w:br w:type="column"/>
      </w:r>
    </w:p>
    <w:p w14:paraId="511FB5E9" w14:textId="77777777" w:rsidR="00762D58" w:rsidRDefault="00A364CD">
      <w:pPr>
        <w:pStyle w:val="BodyText"/>
        <w:spacing w:before="135"/>
        <w:ind w:left="792"/>
        <w:rPr>
          <w:rFonts w:ascii="Calibri"/>
        </w:rPr>
      </w:pPr>
      <w:r>
        <w:rPr>
          <w:rFonts w:ascii="Calibri"/>
          <w:color w:val="FFFFFF"/>
        </w:rPr>
        <w:t>157</w:t>
      </w:r>
    </w:p>
    <w:sectPr w:rsidR="00762D58">
      <w:type w:val="continuous"/>
      <w:pgSz w:w="11910" w:h="16840"/>
      <w:pgMar w:top="1420" w:right="0" w:bottom="280" w:left="0" w:header="720" w:footer="720" w:gutter="0"/>
      <w:cols w:num="2" w:space="720" w:equalWidth="0">
        <w:col w:w="10387" w:space="40"/>
        <w:col w:w="1483"/>
      </w:cols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167F26DF" w14:textId="77777777" w:rsidR="00F67DDF" w:rsidRDefault="00F67DDF">
      <w:r>
        <w:separator/>
      </w:r>
    </w:p>
  </w:endnote>
  <w:endnote w:type="continuationSeparator" w:id="0">
    <w:p w14:paraId="37C6D71B" w14:textId="77777777" w:rsidR="00F67DDF" w:rsidRDefault="00F67DD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 MT">
    <w:altName w:val="Arial"/>
    <w:charset w:val="01"/>
    <w:family w:val="swiss"/>
    <w:pitch w:val="variable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Arial Black">
    <w:altName w:val="Arial Black"/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11B9455C" w14:textId="77777777" w:rsidR="00A364CD" w:rsidRDefault="00A364CD">
    <w:pPr>
      <w:pStyle w:val="BodyText"/>
      <w:spacing w:line="14" w:lineRule="auto"/>
    </w:pPr>
    <w:r>
      <w:pict w14:anchorId="6DE3BBCE">
        <v:rect id="_x0000_s2260" style="position:absolute;margin-left:57.6pt;margin-top:785.5pt;width:499.65pt;height:.5pt;z-index:-30118912;mso-position-horizontal-relative:page;mso-position-vertical-relative:page" fillcolor="#d9d9d9" stroked="f">
          <w10:wrap anchorx="page" anchory="page"/>
        </v:rect>
      </w:pict>
    </w:r>
    <w:r>
      <w:pict w14:anchorId="54A8D2E8">
        <v:shapetype id="_x0000_t202" coordsize="21600,21600" o:spt="202" path="m,l,21600r21600,l21600,xe">
          <v:stroke joinstyle="miter"/>
          <v:path gradientshapeok="t" o:connecttype="rect"/>
        </v:shapetype>
        <v:shape id="_x0000_s2259" type="#_x0000_t202" style="position:absolute;margin-left:494pt;margin-top:786.3pt;width:62.85pt;height:14.35pt;z-index:-30118400;mso-position-horizontal-relative:page;mso-position-vertical-relative:page" filled="f" stroked="f">
          <v:textbox inset="0,0,0,0">
            <w:txbxContent>
              <w:p w14:paraId="76647A93" w14:textId="0A48CD8B" w:rsidR="00A364CD" w:rsidRDefault="00A364CD">
                <w:pPr>
                  <w:spacing w:before="13"/>
                  <w:ind w:left="60"/>
                </w:pPr>
                <w:r>
                  <w:fldChar w:fldCharType="begin"/>
                </w:r>
                <w:r>
                  <w:instrText xml:space="preserve"> PAGE </w:instrText>
                </w:r>
                <w:r>
                  <w:fldChar w:fldCharType="separate"/>
                </w:r>
                <w:r w:rsidR="009B47FA">
                  <w:rPr>
                    <w:noProof/>
                  </w:rPr>
                  <w:t>11</w:t>
                </w:r>
                <w:r>
                  <w:fldChar w:fldCharType="end"/>
                </w:r>
                <w:r>
                  <w:rPr>
                    <w:spacing w:val="3"/>
                  </w:rPr>
                  <w:t xml:space="preserve"> </w:t>
                </w:r>
                <w:r>
                  <w:t>|</w:t>
                </w:r>
                <w:r>
                  <w:rPr>
                    <w:spacing w:val="-9"/>
                  </w:rPr>
                  <w:t xml:space="preserve"> </w:t>
                </w:r>
                <w:r>
                  <w:rPr>
                    <w:color w:val="7E7E7E"/>
                  </w:rPr>
                  <w:t>P</w:t>
                </w:r>
                <w:r>
                  <w:rPr>
                    <w:color w:val="7E7E7E"/>
                    <w:spacing w:val="-2"/>
                  </w:rPr>
                  <w:t xml:space="preserve"> </w:t>
                </w:r>
                <w:r>
                  <w:rPr>
                    <w:color w:val="7E7E7E"/>
                  </w:rPr>
                  <w:t>a</w:t>
                </w:r>
                <w:r>
                  <w:rPr>
                    <w:color w:val="7E7E7E"/>
                    <w:spacing w:val="-2"/>
                  </w:rPr>
                  <w:t xml:space="preserve"> </w:t>
                </w:r>
                <w:r>
                  <w:rPr>
                    <w:color w:val="7E7E7E"/>
                  </w:rPr>
                  <w:t>g</w:t>
                </w:r>
                <w:r>
                  <w:rPr>
                    <w:color w:val="7E7E7E"/>
                    <w:spacing w:val="-1"/>
                  </w:rPr>
                  <w:t xml:space="preserve"> </w:t>
                </w:r>
                <w:r>
                  <w:rPr>
                    <w:color w:val="7E7E7E"/>
                  </w:rPr>
                  <w:t>e</w:t>
                </w:r>
              </w:p>
            </w:txbxContent>
          </v:textbox>
          <w10:wrap anchorx="page" anchory="page"/>
        </v:shape>
      </w:pict>
    </w:r>
  </w:p>
</w:ftr>
</file>

<file path=word/footer10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444F64CD" w14:textId="77777777" w:rsidR="00A364CD" w:rsidRDefault="00A364CD">
    <w:pPr>
      <w:pStyle w:val="BodyText"/>
      <w:spacing w:line="14" w:lineRule="auto"/>
    </w:pPr>
    <w:r>
      <w:pict w14:anchorId="7B0C5C98">
        <v:rect id="_x0000_s2216" style="position:absolute;margin-left:57.6pt;margin-top:776.15pt;width:499.65pt;height:.5pt;z-index:-30096384;mso-position-horizontal-relative:page;mso-position-vertical-relative:page" fillcolor="#d9d9d9" stroked="f">
          <w10:wrap anchorx="page" anchory="page"/>
        </v:rect>
      </w:pict>
    </w:r>
    <w:r>
      <w:pict w14:anchorId="24491DB2">
        <v:shapetype id="_x0000_t202" coordsize="21600,21600" o:spt="202" path="m,l,21600r21600,l21600,xe">
          <v:stroke joinstyle="miter"/>
          <v:path gradientshapeok="t" o:connecttype="rect"/>
        </v:shapetype>
        <v:shape id="_x0000_s2215" type="#_x0000_t202" style="position:absolute;margin-left:494pt;margin-top:776.9pt;width:62.85pt;height:14.35pt;z-index:-30095872;mso-position-horizontal-relative:page;mso-position-vertical-relative:page" filled="f" stroked="f">
          <v:textbox inset="0,0,0,0">
            <w:txbxContent>
              <w:p w14:paraId="4EBFAB74" w14:textId="26CC4017" w:rsidR="00A364CD" w:rsidRDefault="00A364CD">
                <w:pPr>
                  <w:spacing w:before="13"/>
                  <w:ind w:left="60"/>
                </w:pPr>
                <w:r>
                  <w:fldChar w:fldCharType="begin"/>
                </w:r>
                <w:r>
                  <w:instrText xml:space="preserve"> PAGE </w:instrText>
                </w:r>
                <w:r>
                  <w:fldChar w:fldCharType="separate"/>
                </w:r>
                <w:r w:rsidR="009B47FA">
                  <w:rPr>
                    <w:noProof/>
                  </w:rPr>
                  <w:t>58</w:t>
                </w:r>
                <w:r>
                  <w:fldChar w:fldCharType="end"/>
                </w:r>
                <w:r>
                  <w:rPr>
                    <w:spacing w:val="3"/>
                  </w:rPr>
                  <w:t xml:space="preserve"> </w:t>
                </w:r>
                <w:r>
                  <w:t>|</w:t>
                </w:r>
                <w:r>
                  <w:rPr>
                    <w:spacing w:val="-9"/>
                  </w:rPr>
                  <w:t xml:space="preserve"> </w:t>
                </w:r>
                <w:r>
                  <w:rPr>
                    <w:color w:val="7E7E7E"/>
                  </w:rPr>
                  <w:t>P</w:t>
                </w:r>
                <w:r>
                  <w:rPr>
                    <w:color w:val="7E7E7E"/>
                    <w:spacing w:val="-2"/>
                  </w:rPr>
                  <w:t xml:space="preserve"> </w:t>
                </w:r>
                <w:r>
                  <w:rPr>
                    <w:color w:val="7E7E7E"/>
                  </w:rPr>
                  <w:t>a</w:t>
                </w:r>
                <w:r>
                  <w:rPr>
                    <w:color w:val="7E7E7E"/>
                    <w:spacing w:val="-2"/>
                  </w:rPr>
                  <w:t xml:space="preserve"> </w:t>
                </w:r>
                <w:r>
                  <w:rPr>
                    <w:color w:val="7E7E7E"/>
                  </w:rPr>
                  <w:t>g</w:t>
                </w:r>
                <w:r>
                  <w:rPr>
                    <w:color w:val="7E7E7E"/>
                    <w:spacing w:val="-1"/>
                  </w:rPr>
                  <w:t xml:space="preserve"> </w:t>
                </w:r>
                <w:r>
                  <w:rPr>
                    <w:color w:val="7E7E7E"/>
                  </w:rPr>
                  <w:t>e</w:t>
                </w:r>
              </w:p>
            </w:txbxContent>
          </v:textbox>
          <w10:wrap anchorx="page" anchory="page"/>
        </v:shape>
      </w:pict>
    </w:r>
  </w:p>
</w:ftr>
</file>

<file path=word/footer100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1E725D48" w14:textId="77777777" w:rsidR="00A364CD" w:rsidRDefault="00A364CD">
    <w:pPr>
      <w:pStyle w:val="BodyText"/>
      <w:spacing w:line="14" w:lineRule="auto"/>
      <w:rPr>
        <w:sz w:val="2"/>
      </w:rPr>
    </w:pPr>
  </w:p>
</w:ftr>
</file>

<file path=word/footer10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1FA93C0" w14:textId="77777777" w:rsidR="00A364CD" w:rsidRDefault="00A364CD">
    <w:pPr>
      <w:pStyle w:val="BodyText"/>
      <w:spacing w:line="14" w:lineRule="auto"/>
      <w:rPr>
        <w:sz w:val="2"/>
      </w:rPr>
    </w:pPr>
  </w:p>
</w:ftr>
</file>

<file path=word/footer10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584BBEB4" w14:textId="77777777" w:rsidR="00A364CD" w:rsidRDefault="00A364CD">
    <w:pPr>
      <w:pStyle w:val="BodyText"/>
      <w:spacing w:line="14" w:lineRule="auto"/>
      <w:rPr>
        <w:sz w:val="2"/>
      </w:rPr>
    </w:pPr>
  </w:p>
</w:ftr>
</file>

<file path=word/footer103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5FA153BE" w14:textId="77777777" w:rsidR="00A364CD" w:rsidRDefault="00A364CD">
    <w:pPr>
      <w:pStyle w:val="BodyText"/>
      <w:spacing w:line="14" w:lineRule="auto"/>
      <w:rPr>
        <w:sz w:val="2"/>
      </w:rPr>
    </w:pPr>
  </w:p>
</w:ftr>
</file>

<file path=word/footer104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75090902" w14:textId="77777777" w:rsidR="00A364CD" w:rsidRDefault="00A364CD">
    <w:pPr>
      <w:pStyle w:val="BodyText"/>
      <w:spacing w:line="14" w:lineRule="auto"/>
      <w:rPr>
        <w:sz w:val="2"/>
      </w:rPr>
    </w:pPr>
  </w:p>
</w:ftr>
</file>

<file path=word/footer105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512E59B" w14:textId="77777777" w:rsidR="00A364CD" w:rsidRDefault="00A364CD">
    <w:pPr>
      <w:pStyle w:val="BodyText"/>
      <w:spacing w:line="14" w:lineRule="auto"/>
      <w:rPr>
        <w:sz w:val="2"/>
      </w:rPr>
    </w:pPr>
  </w:p>
</w:ftr>
</file>

<file path=word/footer106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3C5C14D4" w14:textId="77777777" w:rsidR="00A364CD" w:rsidRDefault="00A364CD">
    <w:pPr>
      <w:pStyle w:val="BodyText"/>
      <w:spacing w:line="14" w:lineRule="auto"/>
      <w:rPr>
        <w:sz w:val="2"/>
      </w:rPr>
    </w:pPr>
  </w:p>
</w:ftr>
</file>

<file path=word/footer107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6D44C67" w14:textId="77777777" w:rsidR="00A364CD" w:rsidRDefault="00A364CD">
    <w:pPr>
      <w:pStyle w:val="BodyText"/>
      <w:spacing w:line="14" w:lineRule="auto"/>
      <w:rPr>
        <w:sz w:val="2"/>
      </w:rPr>
    </w:pPr>
  </w:p>
</w:ftr>
</file>

<file path=word/footer108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A430152" w14:textId="77777777" w:rsidR="00A364CD" w:rsidRDefault="00A364CD">
    <w:pPr>
      <w:pStyle w:val="BodyText"/>
      <w:spacing w:line="14" w:lineRule="auto"/>
      <w:rPr>
        <w:sz w:val="2"/>
      </w:rPr>
    </w:pPr>
  </w:p>
</w:ftr>
</file>

<file path=word/footer109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80C38BD" w14:textId="77777777" w:rsidR="00A364CD" w:rsidRDefault="00A364CD">
    <w:pPr>
      <w:pStyle w:val="BodyText"/>
      <w:spacing w:line="14" w:lineRule="auto"/>
      <w:rPr>
        <w:sz w:val="2"/>
      </w:rPr>
    </w:pPr>
  </w:p>
</w:ftr>
</file>

<file path=word/footer1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A4BCDD6" w14:textId="77777777" w:rsidR="00A364CD" w:rsidRDefault="00A364CD">
    <w:pPr>
      <w:pStyle w:val="BodyText"/>
      <w:spacing w:line="14" w:lineRule="auto"/>
    </w:pPr>
    <w:r>
      <w:pict w14:anchorId="78601523">
        <v:rect id="_x0000_s2211" style="position:absolute;margin-left:57.6pt;margin-top:776.15pt;width:499.65pt;height:.5pt;z-index:-30093824;mso-position-horizontal-relative:page;mso-position-vertical-relative:page" fillcolor="#d9d9d9" stroked="f">
          <w10:wrap anchorx="page" anchory="page"/>
        </v:rect>
      </w:pict>
    </w:r>
    <w:r>
      <w:pict w14:anchorId="1917CC5D">
        <v:shapetype id="_x0000_t202" coordsize="21600,21600" o:spt="202" path="m,l,21600r21600,l21600,xe">
          <v:stroke joinstyle="miter"/>
          <v:path gradientshapeok="t" o:connecttype="rect"/>
        </v:shapetype>
        <v:shape id="_x0000_s2210" type="#_x0000_t202" style="position:absolute;margin-left:494pt;margin-top:774.5pt;width:62.85pt;height:16.75pt;z-index:-30093312;mso-position-horizontal-relative:page;mso-position-vertical-relative:page" filled="f" stroked="f">
          <v:textbox inset="0,0,0,0">
            <w:txbxContent>
              <w:p w14:paraId="245B1AC7" w14:textId="3B22B58D" w:rsidR="00A364CD" w:rsidRDefault="00A364CD">
                <w:pPr>
                  <w:spacing w:before="61"/>
                  <w:ind w:left="60"/>
                </w:pPr>
                <w:r>
                  <w:fldChar w:fldCharType="begin"/>
                </w:r>
                <w:r>
                  <w:instrText xml:space="preserve"> PAGE </w:instrText>
                </w:r>
                <w:r>
                  <w:fldChar w:fldCharType="separate"/>
                </w:r>
                <w:r w:rsidR="009B47FA">
                  <w:rPr>
                    <w:noProof/>
                  </w:rPr>
                  <w:t>63</w:t>
                </w:r>
                <w:r>
                  <w:fldChar w:fldCharType="end"/>
                </w:r>
                <w:r>
                  <w:rPr>
                    <w:spacing w:val="3"/>
                  </w:rPr>
                  <w:t xml:space="preserve"> </w:t>
                </w:r>
                <w:r>
                  <w:t>|</w:t>
                </w:r>
                <w:r>
                  <w:rPr>
                    <w:spacing w:val="-9"/>
                  </w:rPr>
                  <w:t xml:space="preserve"> </w:t>
                </w:r>
                <w:r>
                  <w:rPr>
                    <w:color w:val="7E7E7E"/>
                  </w:rPr>
                  <w:t>P</w:t>
                </w:r>
                <w:r>
                  <w:rPr>
                    <w:color w:val="7E7E7E"/>
                    <w:spacing w:val="-2"/>
                  </w:rPr>
                  <w:t xml:space="preserve"> </w:t>
                </w:r>
                <w:r>
                  <w:rPr>
                    <w:color w:val="7E7E7E"/>
                  </w:rPr>
                  <w:t>a</w:t>
                </w:r>
                <w:r>
                  <w:rPr>
                    <w:color w:val="7E7E7E"/>
                    <w:spacing w:val="-2"/>
                  </w:rPr>
                  <w:t xml:space="preserve"> </w:t>
                </w:r>
                <w:r>
                  <w:rPr>
                    <w:color w:val="7E7E7E"/>
                  </w:rPr>
                  <w:t>g</w:t>
                </w:r>
                <w:r>
                  <w:rPr>
                    <w:color w:val="7E7E7E"/>
                    <w:spacing w:val="-1"/>
                  </w:rPr>
                  <w:t xml:space="preserve"> </w:t>
                </w:r>
                <w:r>
                  <w:rPr>
                    <w:color w:val="7E7E7E"/>
                  </w:rPr>
                  <w:t>e</w:t>
                </w:r>
              </w:p>
            </w:txbxContent>
          </v:textbox>
          <w10:wrap anchorx="page" anchory="page"/>
        </v:shape>
      </w:pict>
    </w:r>
  </w:p>
</w:ftr>
</file>

<file path=word/footer110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7CEB107E" w14:textId="77777777" w:rsidR="00A364CD" w:rsidRDefault="00A364CD">
    <w:pPr>
      <w:pStyle w:val="BodyText"/>
      <w:spacing w:line="14" w:lineRule="auto"/>
      <w:rPr>
        <w:sz w:val="2"/>
      </w:rPr>
    </w:pPr>
  </w:p>
</w:ftr>
</file>

<file path=word/footer11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DE1553A" w14:textId="77777777" w:rsidR="00A364CD" w:rsidRDefault="00A364CD">
    <w:pPr>
      <w:pStyle w:val="BodyText"/>
      <w:spacing w:line="14" w:lineRule="auto"/>
      <w:rPr>
        <w:sz w:val="2"/>
      </w:rPr>
    </w:pPr>
  </w:p>
</w:ftr>
</file>

<file path=word/footer11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968278F" w14:textId="77777777" w:rsidR="00A364CD" w:rsidRDefault="00A364CD">
    <w:pPr>
      <w:pStyle w:val="BodyText"/>
      <w:spacing w:line="14" w:lineRule="auto"/>
      <w:rPr>
        <w:sz w:val="2"/>
      </w:rPr>
    </w:pPr>
  </w:p>
</w:ftr>
</file>

<file path=word/footer113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84FED20" w14:textId="77777777" w:rsidR="00A364CD" w:rsidRDefault="00A364CD">
    <w:pPr>
      <w:pStyle w:val="BodyText"/>
      <w:spacing w:line="14" w:lineRule="auto"/>
      <w:rPr>
        <w:sz w:val="2"/>
      </w:rPr>
    </w:pPr>
  </w:p>
</w:ftr>
</file>

<file path=word/footer114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110A2E5" w14:textId="77777777" w:rsidR="00A364CD" w:rsidRDefault="00A364CD">
    <w:pPr>
      <w:pStyle w:val="BodyText"/>
      <w:spacing w:line="14" w:lineRule="auto"/>
      <w:rPr>
        <w:sz w:val="2"/>
      </w:rPr>
    </w:pPr>
  </w:p>
</w:ftr>
</file>

<file path=word/footer115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7E314C28" w14:textId="77777777" w:rsidR="00A364CD" w:rsidRDefault="00A364CD">
    <w:pPr>
      <w:pStyle w:val="BodyText"/>
      <w:spacing w:line="14" w:lineRule="auto"/>
      <w:rPr>
        <w:sz w:val="2"/>
      </w:rPr>
    </w:pPr>
  </w:p>
</w:ftr>
</file>

<file path=word/footer116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79C8CC50" w14:textId="77777777" w:rsidR="00A364CD" w:rsidRDefault="00A364CD">
    <w:pPr>
      <w:pStyle w:val="BodyText"/>
      <w:spacing w:line="14" w:lineRule="auto"/>
      <w:rPr>
        <w:sz w:val="2"/>
      </w:rPr>
    </w:pPr>
  </w:p>
</w:ftr>
</file>

<file path=word/footer117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BD5C86C" w14:textId="77777777" w:rsidR="00A364CD" w:rsidRDefault="00A364CD">
    <w:pPr>
      <w:pStyle w:val="BodyText"/>
      <w:spacing w:line="14" w:lineRule="auto"/>
      <w:rPr>
        <w:sz w:val="2"/>
      </w:rPr>
    </w:pPr>
  </w:p>
</w:ftr>
</file>

<file path=word/footer118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1BF15A8D" w14:textId="77777777" w:rsidR="00A364CD" w:rsidRDefault="00A364CD">
    <w:pPr>
      <w:pStyle w:val="BodyText"/>
      <w:spacing w:line="14" w:lineRule="auto"/>
      <w:rPr>
        <w:sz w:val="2"/>
      </w:rPr>
    </w:pPr>
  </w:p>
</w:ftr>
</file>

<file path=word/footer119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411675F2" w14:textId="77777777" w:rsidR="00A364CD" w:rsidRDefault="00A364CD">
    <w:pPr>
      <w:pStyle w:val="BodyText"/>
      <w:spacing w:line="14" w:lineRule="auto"/>
      <w:rPr>
        <w:sz w:val="2"/>
      </w:rPr>
    </w:pPr>
  </w:p>
</w:ftr>
</file>

<file path=word/footer1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77AA31F8" w14:textId="77777777" w:rsidR="00A364CD" w:rsidRDefault="00A364CD">
    <w:pPr>
      <w:pStyle w:val="BodyText"/>
      <w:spacing w:line="14" w:lineRule="auto"/>
    </w:pPr>
    <w:r>
      <w:pict w14:anchorId="7766B7A6">
        <v:rect id="_x0000_s2206" style="position:absolute;margin-left:57.6pt;margin-top:776.15pt;width:499.65pt;height:.5pt;z-index:-30091264;mso-position-horizontal-relative:page;mso-position-vertical-relative:page" fillcolor="#d9d9d9" stroked="f">
          <w10:wrap anchorx="page" anchory="page"/>
        </v:rect>
      </w:pict>
    </w:r>
    <w:r>
      <w:pict w14:anchorId="3AA04DB9">
        <v:shapetype id="_x0000_t202" coordsize="21600,21600" o:spt="202" path="m,l,21600r21600,l21600,xe">
          <v:stroke joinstyle="miter"/>
          <v:path gradientshapeok="t" o:connecttype="rect"/>
        </v:shapetype>
        <v:shape id="_x0000_s2205" type="#_x0000_t202" style="position:absolute;margin-left:494pt;margin-top:776.9pt;width:62.85pt;height:14.35pt;z-index:-30090752;mso-position-horizontal-relative:page;mso-position-vertical-relative:page" filled="f" stroked="f">
          <v:textbox inset="0,0,0,0">
            <w:txbxContent>
              <w:p w14:paraId="6218DC73" w14:textId="26C426C9" w:rsidR="00A364CD" w:rsidRDefault="00A364CD">
                <w:pPr>
                  <w:spacing w:before="13"/>
                  <w:ind w:left="60"/>
                </w:pPr>
                <w:r>
                  <w:fldChar w:fldCharType="begin"/>
                </w:r>
                <w:r>
                  <w:instrText xml:space="preserve"> PAGE </w:instrText>
                </w:r>
                <w:r>
                  <w:fldChar w:fldCharType="separate"/>
                </w:r>
                <w:r w:rsidR="009B47FA">
                  <w:rPr>
                    <w:noProof/>
                  </w:rPr>
                  <w:t>70</w:t>
                </w:r>
                <w:r>
                  <w:fldChar w:fldCharType="end"/>
                </w:r>
                <w:r>
                  <w:rPr>
                    <w:spacing w:val="3"/>
                  </w:rPr>
                  <w:t xml:space="preserve"> </w:t>
                </w:r>
                <w:r>
                  <w:t>|</w:t>
                </w:r>
                <w:r>
                  <w:rPr>
                    <w:spacing w:val="-9"/>
                  </w:rPr>
                  <w:t xml:space="preserve"> </w:t>
                </w:r>
                <w:r>
                  <w:rPr>
                    <w:color w:val="7E7E7E"/>
                  </w:rPr>
                  <w:t>P</w:t>
                </w:r>
                <w:r>
                  <w:rPr>
                    <w:color w:val="7E7E7E"/>
                    <w:spacing w:val="-2"/>
                  </w:rPr>
                  <w:t xml:space="preserve"> </w:t>
                </w:r>
                <w:r>
                  <w:rPr>
                    <w:color w:val="7E7E7E"/>
                  </w:rPr>
                  <w:t>a</w:t>
                </w:r>
                <w:r>
                  <w:rPr>
                    <w:color w:val="7E7E7E"/>
                    <w:spacing w:val="-2"/>
                  </w:rPr>
                  <w:t xml:space="preserve"> </w:t>
                </w:r>
                <w:r>
                  <w:rPr>
                    <w:color w:val="7E7E7E"/>
                  </w:rPr>
                  <w:t>g</w:t>
                </w:r>
                <w:r>
                  <w:rPr>
                    <w:color w:val="7E7E7E"/>
                    <w:spacing w:val="-1"/>
                  </w:rPr>
                  <w:t xml:space="preserve"> </w:t>
                </w:r>
                <w:r>
                  <w:rPr>
                    <w:color w:val="7E7E7E"/>
                  </w:rPr>
                  <w:t>e</w:t>
                </w:r>
              </w:p>
            </w:txbxContent>
          </v:textbox>
          <w10:wrap anchorx="page" anchory="page"/>
        </v:shape>
      </w:pict>
    </w:r>
  </w:p>
</w:ftr>
</file>

<file path=word/footer120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97EE4A3" w14:textId="77777777" w:rsidR="00A364CD" w:rsidRDefault="00A364CD">
    <w:pPr>
      <w:pStyle w:val="BodyText"/>
      <w:spacing w:line="14" w:lineRule="auto"/>
      <w:rPr>
        <w:sz w:val="2"/>
      </w:rPr>
    </w:pPr>
  </w:p>
</w:ftr>
</file>

<file path=word/footer12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5005599E" w14:textId="77777777" w:rsidR="00A364CD" w:rsidRDefault="00A364CD">
    <w:pPr>
      <w:pStyle w:val="BodyText"/>
      <w:spacing w:line="14" w:lineRule="auto"/>
      <w:rPr>
        <w:sz w:val="2"/>
      </w:rPr>
    </w:pPr>
  </w:p>
</w:ftr>
</file>

<file path=word/footer12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507BC78A" w14:textId="77777777" w:rsidR="00A364CD" w:rsidRDefault="00A364CD">
    <w:pPr>
      <w:pStyle w:val="BodyText"/>
      <w:spacing w:line="14" w:lineRule="auto"/>
      <w:rPr>
        <w:sz w:val="2"/>
      </w:rPr>
    </w:pPr>
  </w:p>
</w:ftr>
</file>

<file path=word/footer123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F2872B9" w14:textId="77777777" w:rsidR="00A364CD" w:rsidRDefault="00A364CD">
    <w:pPr>
      <w:pStyle w:val="BodyText"/>
      <w:spacing w:line="14" w:lineRule="auto"/>
      <w:rPr>
        <w:sz w:val="2"/>
      </w:rPr>
    </w:pPr>
  </w:p>
</w:ftr>
</file>

<file path=word/footer124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EC07A33" w14:textId="77777777" w:rsidR="00A364CD" w:rsidRDefault="00A364CD">
    <w:pPr>
      <w:pStyle w:val="BodyText"/>
      <w:spacing w:line="14" w:lineRule="auto"/>
      <w:rPr>
        <w:sz w:val="2"/>
      </w:rPr>
    </w:pPr>
  </w:p>
</w:ftr>
</file>

<file path=word/footer125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9C52B98" w14:textId="77777777" w:rsidR="00A364CD" w:rsidRDefault="00A364CD">
    <w:pPr>
      <w:pStyle w:val="BodyText"/>
      <w:spacing w:line="14" w:lineRule="auto"/>
      <w:rPr>
        <w:sz w:val="2"/>
      </w:rPr>
    </w:pPr>
  </w:p>
</w:ftr>
</file>

<file path=word/footer126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D36D5E3" w14:textId="77777777" w:rsidR="00A364CD" w:rsidRDefault="00A364CD">
    <w:pPr>
      <w:pStyle w:val="BodyText"/>
      <w:spacing w:line="14" w:lineRule="auto"/>
      <w:rPr>
        <w:sz w:val="2"/>
      </w:rPr>
    </w:pPr>
  </w:p>
</w:ftr>
</file>

<file path=word/footer127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30481705" w14:textId="77777777" w:rsidR="00A364CD" w:rsidRDefault="00A364CD">
    <w:pPr>
      <w:pStyle w:val="BodyText"/>
      <w:spacing w:line="14" w:lineRule="auto"/>
      <w:rPr>
        <w:sz w:val="2"/>
      </w:rPr>
    </w:pPr>
  </w:p>
</w:ftr>
</file>

<file path=word/footer128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8183F91" w14:textId="77777777" w:rsidR="00A364CD" w:rsidRDefault="00A364CD">
    <w:pPr>
      <w:pStyle w:val="BodyText"/>
      <w:spacing w:line="14" w:lineRule="auto"/>
      <w:rPr>
        <w:sz w:val="2"/>
      </w:rPr>
    </w:pPr>
  </w:p>
</w:ftr>
</file>

<file path=word/footer129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57E2D4B7" w14:textId="77777777" w:rsidR="00A364CD" w:rsidRDefault="00A364CD">
    <w:pPr>
      <w:pStyle w:val="BodyText"/>
      <w:spacing w:line="14" w:lineRule="auto"/>
      <w:rPr>
        <w:sz w:val="2"/>
      </w:rPr>
    </w:pPr>
  </w:p>
</w:ftr>
</file>

<file path=word/footer13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D224B1D" w14:textId="77777777" w:rsidR="00A364CD" w:rsidRDefault="00A364CD">
    <w:pPr>
      <w:pStyle w:val="BodyText"/>
      <w:spacing w:line="14" w:lineRule="auto"/>
    </w:pPr>
    <w:r>
      <w:pict w14:anchorId="2301D624">
        <v:rect id="_x0000_s2201" style="position:absolute;margin-left:34.55pt;margin-top:529.9pt;width:771.1pt;height:.5pt;z-index:-30088704;mso-position-horizontal-relative:page;mso-position-vertical-relative:page" fillcolor="#d9d9d9" stroked="f">
          <w10:wrap anchorx="page" anchory="page"/>
        </v:rect>
      </w:pict>
    </w:r>
    <w:r>
      <w:pict w14:anchorId="1880E4F1">
        <v:shapetype id="_x0000_t202" coordsize="21600,21600" o:spt="202" path="m,l,21600r21600,l21600,xe">
          <v:stroke joinstyle="miter"/>
          <v:path gradientshapeok="t" o:connecttype="rect"/>
        </v:shapetype>
        <v:shape id="_x0000_s2200" type="#_x0000_t202" style="position:absolute;margin-left:742.4pt;margin-top:530.65pt;width:62.8pt;height:14.35pt;z-index:-30088192;mso-position-horizontal-relative:page;mso-position-vertical-relative:page" filled="f" stroked="f">
          <v:textbox inset="0,0,0,0">
            <w:txbxContent>
              <w:p w14:paraId="055F21BE" w14:textId="571B31BB" w:rsidR="00A364CD" w:rsidRDefault="00A364CD">
                <w:pPr>
                  <w:spacing w:before="13"/>
                  <w:ind w:left="60"/>
                </w:pPr>
                <w:r>
                  <w:fldChar w:fldCharType="begin"/>
                </w:r>
                <w:r>
                  <w:instrText xml:space="preserve"> PAGE </w:instrText>
                </w:r>
                <w:r>
                  <w:fldChar w:fldCharType="separate"/>
                </w:r>
                <w:r w:rsidR="009B47FA">
                  <w:rPr>
                    <w:noProof/>
                  </w:rPr>
                  <w:t>72</w:t>
                </w:r>
                <w:r>
                  <w:fldChar w:fldCharType="end"/>
                </w:r>
                <w:r>
                  <w:rPr>
                    <w:spacing w:val="3"/>
                  </w:rPr>
                  <w:t xml:space="preserve"> </w:t>
                </w:r>
                <w:r>
                  <w:t>|</w:t>
                </w:r>
                <w:r>
                  <w:rPr>
                    <w:spacing w:val="-9"/>
                  </w:rPr>
                  <w:t xml:space="preserve"> </w:t>
                </w:r>
                <w:r>
                  <w:rPr>
                    <w:color w:val="7E7E7E"/>
                  </w:rPr>
                  <w:t>P</w:t>
                </w:r>
                <w:r>
                  <w:rPr>
                    <w:color w:val="7E7E7E"/>
                    <w:spacing w:val="-2"/>
                  </w:rPr>
                  <w:t xml:space="preserve"> </w:t>
                </w:r>
                <w:r>
                  <w:rPr>
                    <w:color w:val="7E7E7E"/>
                  </w:rPr>
                  <w:t>a</w:t>
                </w:r>
                <w:r>
                  <w:rPr>
                    <w:color w:val="7E7E7E"/>
                    <w:spacing w:val="-2"/>
                  </w:rPr>
                  <w:t xml:space="preserve"> </w:t>
                </w:r>
                <w:r>
                  <w:rPr>
                    <w:color w:val="7E7E7E"/>
                  </w:rPr>
                  <w:t>g</w:t>
                </w:r>
                <w:r>
                  <w:rPr>
                    <w:color w:val="7E7E7E"/>
                    <w:spacing w:val="-1"/>
                  </w:rPr>
                  <w:t xml:space="preserve"> </w:t>
                </w:r>
                <w:r>
                  <w:rPr>
                    <w:color w:val="7E7E7E"/>
                  </w:rPr>
                  <w:t>e</w:t>
                </w:r>
              </w:p>
            </w:txbxContent>
          </v:textbox>
          <w10:wrap anchorx="page" anchory="page"/>
        </v:shape>
      </w:pict>
    </w:r>
  </w:p>
</w:ftr>
</file>

<file path=word/footer130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516B24C" w14:textId="77777777" w:rsidR="00A364CD" w:rsidRDefault="00A364CD">
    <w:pPr>
      <w:pStyle w:val="BodyText"/>
      <w:spacing w:line="14" w:lineRule="auto"/>
      <w:rPr>
        <w:sz w:val="2"/>
      </w:rPr>
    </w:pPr>
  </w:p>
</w:ftr>
</file>

<file path=word/footer13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CE6CCD5" w14:textId="77777777" w:rsidR="00A364CD" w:rsidRDefault="00A364CD">
    <w:pPr>
      <w:pStyle w:val="BodyText"/>
      <w:spacing w:line="14" w:lineRule="auto"/>
      <w:rPr>
        <w:sz w:val="2"/>
      </w:rPr>
    </w:pPr>
  </w:p>
</w:ftr>
</file>

<file path=word/footer13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4276A85" w14:textId="77777777" w:rsidR="00A364CD" w:rsidRDefault="00A364CD">
    <w:pPr>
      <w:pStyle w:val="BodyText"/>
      <w:spacing w:line="14" w:lineRule="auto"/>
      <w:rPr>
        <w:sz w:val="2"/>
      </w:rPr>
    </w:pPr>
  </w:p>
</w:ftr>
</file>

<file path=word/footer133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578D2731" w14:textId="77777777" w:rsidR="00A364CD" w:rsidRDefault="00A364CD">
    <w:pPr>
      <w:pStyle w:val="BodyText"/>
      <w:spacing w:line="14" w:lineRule="auto"/>
      <w:rPr>
        <w:sz w:val="2"/>
      </w:rPr>
    </w:pPr>
  </w:p>
</w:ftr>
</file>

<file path=word/footer134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32707715" w14:textId="77777777" w:rsidR="00A364CD" w:rsidRDefault="00A364CD">
    <w:pPr>
      <w:pStyle w:val="BodyText"/>
      <w:spacing w:line="14" w:lineRule="auto"/>
      <w:rPr>
        <w:sz w:val="2"/>
      </w:rPr>
    </w:pPr>
  </w:p>
</w:ftr>
</file>

<file path=word/footer135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D917B78" w14:textId="77777777" w:rsidR="00A364CD" w:rsidRDefault="00A364CD">
    <w:pPr>
      <w:pStyle w:val="BodyText"/>
      <w:spacing w:line="14" w:lineRule="auto"/>
      <w:rPr>
        <w:sz w:val="2"/>
      </w:rPr>
    </w:pPr>
  </w:p>
</w:ftr>
</file>

<file path=word/footer136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5509C804" w14:textId="77777777" w:rsidR="00A364CD" w:rsidRDefault="00A364CD">
    <w:pPr>
      <w:pStyle w:val="BodyText"/>
      <w:spacing w:line="14" w:lineRule="auto"/>
      <w:rPr>
        <w:sz w:val="2"/>
      </w:rPr>
    </w:pPr>
  </w:p>
</w:ftr>
</file>

<file path=word/footer137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7136999" w14:textId="77777777" w:rsidR="00A364CD" w:rsidRDefault="00A364CD">
    <w:pPr>
      <w:pStyle w:val="BodyText"/>
      <w:spacing w:line="14" w:lineRule="auto"/>
      <w:rPr>
        <w:sz w:val="2"/>
      </w:rPr>
    </w:pPr>
  </w:p>
</w:ftr>
</file>

<file path=word/footer138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C94A48D" w14:textId="77777777" w:rsidR="00A364CD" w:rsidRDefault="00A364CD">
    <w:pPr>
      <w:pStyle w:val="BodyText"/>
      <w:spacing w:line="14" w:lineRule="auto"/>
      <w:rPr>
        <w:sz w:val="2"/>
      </w:rPr>
    </w:pPr>
  </w:p>
</w:ftr>
</file>

<file path=word/footer139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EB640D9" w14:textId="77777777" w:rsidR="00A364CD" w:rsidRDefault="00A364CD">
    <w:pPr>
      <w:pStyle w:val="BodyText"/>
      <w:spacing w:line="14" w:lineRule="auto"/>
      <w:rPr>
        <w:sz w:val="2"/>
      </w:rPr>
    </w:pPr>
  </w:p>
</w:ftr>
</file>

<file path=word/footer14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4D598547" w14:textId="77777777" w:rsidR="00A364CD" w:rsidRDefault="00A364CD">
    <w:pPr>
      <w:pStyle w:val="BodyText"/>
      <w:spacing w:line="14" w:lineRule="auto"/>
    </w:pPr>
    <w:r>
      <w:pict w14:anchorId="59382179">
        <v:rect id="_x0000_s2196" style="position:absolute;margin-left:61.7pt;margin-top:767.25pt;width:495.55pt;height:.5pt;z-index:-30086144;mso-position-horizontal-relative:page;mso-position-vertical-relative:page" fillcolor="#d9d9d9" stroked="f">
          <w10:wrap anchorx="page" anchory="page"/>
        </v:rect>
      </w:pict>
    </w:r>
    <w:r>
      <w:pict w14:anchorId="59690C93">
        <v:shapetype id="_x0000_t202" coordsize="21600,21600" o:spt="202" path="m,l,21600r21600,l21600,xe">
          <v:stroke joinstyle="miter"/>
          <v:path gradientshapeok="t" o:connecttype="rect"/>
        </v:shapetype>
        <v:shape id="_x0000_s2195" type="#_x0000_t202" style="position:absolute;margin-left:494pt;margin-top:767.8pt;width:62.85pt;height:14.35pt;z-index:-30085632;mso-position-horizontal-relative:page;mso-position-vertical-relative:page" filled="f" stroked="f">
          <v:textbox inset="0,0,0,0">
            <w:txbxContent>
              <w:p w14:paraId="6D280F28" w14:textId="5566793D" w:rsidR="00A364CD" w:rsidRDefault="00A364CD">
                <w:pPr>
                  <w:spacing w:before="13"/>
                  <w:ind w:left="60"/>
                </w:pPr>
                <w:r>
                  <w:fldChar w:fldCharType="begin"/>
                </w:r>
                <w:r>
                  <w:instrText xml:space="preserve"> PAGE </w:instrText>
                </w:r>
                <w:r>
                  <w:fldChar w:fldCharType="separate"/>
                </w:r>
                <w:r w:rsidR="009B47FA">
                  <w:rPr>
                    <w:noProof/>
                  </w:rPr>
                  <w:t>80</w:t>
                </w:r>
                <w:r>
                  <w:fldChar w:fldCharType="end"/>
                </w:r>
                <w:r>
                  <w:rPr>
                    <w:spacing w:val="3"/>
                  </w:rPr>
                  <w:t xml:space="preserve"> </w:t>
                </w:r>
                <w:r>
                  <w:t>|</w:t>
                </w:r>
                <w:r>
                  <w:rPr>
                    <w:spacing w:val="-9"/>
                  </w:rPr>
                  <w:t xml:space="preserve"> </w:t>
                </w:r>
                <w:r>
                  <w:rPr>
                    <w:color w:val="7E7E7E"/>
                  </w:rPr>
                  <w:t>P</w:t>
                </w:r>
                <w:r>
                  <w:rPr>
                    <w:color w:val="7E7E7E"/>
                    <w:spacing w:val="-2"/>
                  </w:rPr>
                  <w:t xml:space="preserve"> </w:t>
                </w:r>
                <w:r>
                  <w:rPr>
                    <w:color w:val="7E7E7E"/>
                  </w:rPr>
                  <w:t>a</w:t>
                </w:r>
                <w:r>
                  <w:rPr>
                    <w:color w:val="7E7E7E"/>
                    <w:spacing w:val="-2"/>
                  </w:rPr>
                  <w:t xml:space="preserve"> </w:t>
                </w:r>
                <w:r>
                  <w:rPr>
                    <w:color w:val="7E7E7E"/>
                  </w:rPr>
                  <w:t>g</w:t>
                </w:r>
                <w:r>
                  <w:rPr>
                    <w:color w:val="7E7E7E"/>
                    <w:spacing w:val="-1"/>
                  </w:rPr>
                  <w:t xml:space="preserve"> </w:t>
                </w:r>
                <w:r>
                  <w:rPr>
                    <w:color w:val="7E7E7E"/>
                  </w:rPr>
                  <w:t>e</w:t>
                </w:r>
              </w:p>
            </w:txbxContent>
          </v:textbox>
          <w10:wrap anchorx="page" anchory="page"/>
        </v:shape>
      </w:pict>
    </w:r>
  </w:p>
</w:ftr>
</file>

<file path=word/footer140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4F53FB77" w14:textId="77777777" w:rsidR="00A364CD" w:rsidRDefault="00A364CD">
    <w:pPr>
      <w:pStyle w:val="BodyText"/>
      <w:spacing w:line="14" w:lineRule="auto"/>
      <w:rPr>
        <w:sz w:val="2"/>
      </w:rPr>
    </w:pPr>
  </w:p>
</w:ftr>
</file>

<file path=word/footer14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51777314" w14:textId="77777777" w:rsidR="00A364CD" w:rsidRDefault="00A364CD">
    <w:pPr>
      <w:pStyle w:val="BodyText"/>
      <w:spacing w:line="14" w:lineRule="auto"/>
      <w:rPr>
        <w:sz w:val="2"/>
      </w:rPr>
    </w:pPr>
  </w:p>
</w:ftr>
</file>

<file path=word/footer14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327A67C7" w14:textId="77777777" w:rsidR="00A364CD" w:rsidRDefault="00A364CD">
    <w:pPr>
      <w:pStyle w:val="BodyText"/>
      <w:spacing w:line="14" w:lineRule="auto"/>
      <w:rPr>
        <w:sz w:val="2"/>
      </w:rPr>
    </w:pPr>
  </w:p>
</w:ftr>
</file>

<file path=word/footer143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775D16BF" w14:textId="77777777" w:rsidR="00A364CD" w:rsidRDefault="00A364CD">
    <w:pPr>
      <w:pStyle w:val="BodyText"/>
      <w:spacing w:line="14" w:lineRule="auto"/>
      <w:rPr>
        <w:sz w:val="2"/>
      </w:rPr>
    </w:pPr>
  </w:p>
</w:ftr>
</file>

<file path=word/footer144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35259C51" w14:textId="77777777" w:rsidR="00A364CD" w:rsidRDefault="00A364CD">
    <w:pPr>
      <w:pStyle w:val="BodyText"/>
      <w:spacing w:line="14" w:lineRule="auto"/>
      <w:rPr>
        <w:sz w:val="2"/>
      </w:rPr>
    </w:pPr>
  </w:p>
</w:ftr>
</file>

<file path=word/footer145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524159F7" w14:textId="77777777" w:rsidR="00A364CD" w:rsidRDefault="00A364CD">
    <w:pPr>
      <w:pStyle w:val="BodyText"/>
      <w:spacing w:line="14" w:lineRule="auto"/>
      <w:rPr>
        <w:sz w:val="2"/>
      </w:rPr>
    </w:pPr>
  </w:p>
</w:ftr>
</file>

<file path=word/footer146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733541F6" w14:textId="77777777" w:rsidR="00A364CD" w:rsidRDefault="00A364CD">
    <w:pPr>
      <w:pStyle w:val="BodyText"/>
      <w:spacing w:line="14" w:lineRule="auto"/>
      <w:rPr>
        <w:sz w:val="2"/>
      </w:rPr>
    </w:pPr>
  </w:p>
</w:ftr>
</file>

<file path=word/footer147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7EE92DBB" w14:textId="77777777" w:rsidR="00A364CD" w:rsidRDefault="00A364CD">
    <w:pPr>
      <w:pStyle w:val="BodyText"/>
      <w:spacing w:line="14" w:lineRule="auto"/>
      <w:rPr>
        <w:sz w:val="2"/>
      </w:rPr>
    </w:pPr>
  </w:p>
</w:ftr>
</file>

<file path=word/footer148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19596E9B" w14:textId="77777777" w:rsidR="00A364CD" w:rsidRDefault="00A364CD">
    <w:pPr>
      <w:pStyle w:val="BodyText"/>
      <w:spacing w:line="14" w:lineRule="auto"/>
      <w:rPr>
        <w:sz w:val="2"/>
      </w:rPr>
    </w:pPr>
  </w:p>
</w:ftr>
</file>

<file path=word/footer149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547C6665" w14:textId="77777777" w:rsidR="00A364CD" w:rsidRDefault="00A364CD">
    <w:pPr>
      <w:pStyle w:val="BodyText"/>
      <w:spacing w:line="14" w:lineRule="auto"/>
      <w:rPr>
        <w:sz w:val="2"/>
      </w:rPr>
    </w:pPr>
  </w:p>
</w:ftr>
</file>

<file path=word/footer15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909518E" w14:textId="77777777" w:rsidR="00A364CD" w:rsidRDefault="00A364CD">
    <w:pPr>
      <w:pStyle w:val="BodyText"/>
      <w:spacing w:line="14" w:lineRule="auto"/>
    </w:pPr>
    <w:r>
      <w:pict w14:anchorId="507F9AA9">
        <v:rect id="_x0000_s2191" style="position:absolute;margin-left:61.7pt;margin-top:767.25pt;width:495.55pt;height:.5pt;z-index:-30083584;mso-position-horizontal-relative:page;mso-position-vertical-relative:page" fillcolor="#d9d9d9" stroked="f">
          <w10:wrap anchorx="page" anchory="page"/>
        </v:rect>
      </w:pict>
    </w:r>
    <w:r>
      <w:pict w14:anchorId="4A5D192A">
        <v:shapetype id="_x0000_t202" coordsize="21600,21600" o:spt="202" path="m,l,21600r21600,l21600,xe">
          <v:stroke joinstyle="miter"/>
          <v:path gradientshapeok="t" o:connecttype="rect"/>
        </v:shapetype>
        <v:shape id="_x0000_s2190" type="#_x0000_t202" style="position:absolute;margin-left:494pt;margin-top:767.8pt;width:62.85pt;height:14.35pt;z-index:-30083072;mso-position-horizontal-relative:page;mso-position-vertical-relative:page" filled="f" stroked="f">
          <v:textbox inset="0,0,0,0">
            <w:txbxContent>
              <w:p w14:paraId="5A232E6E" w14:textId="50CC056A" w:rsidR="00A364CD" w:rsidRDefault="00A364CD">
                <w:pPr>
                  <w:spacing w:before="13"/>
                  <w:ind w:left="60"/>
                </w:pPr>
                <w:r>
                  <w:fldChar w:fldCharType="begin"/>
                </w:r>
                <w:r>
                  <w:instrText xml:space="preserve"> PAGE </w:instrText>
                </w:r>
                <w:r>
                  <w:fldChar w:fldCharType="separate"/>
                </w:r>
                <w:r w:rsidR="009B47FA">
                  <w:rPr>
                    <w:noProof/>
                  </w:rPr>
                  <w:t>85</w:t>
                </w:r>
                <w:r>
                  <w:fldChar w:fldCharType="end"/>
                </w:r>
                <w:r>
                  <w:rPr>
                    <w:spacing w:val="3"/>
                  </w:rPr>
                  <w:t xml:space="preserve"> </w:t>
                </w:r>
                <w:r>
                  <w:t>|</w:t>
                </w:r>
                <w:r>
                  <w:rPr>
                    <w:spacing w:val="-9"/>
                  </w:rPr>
                  <w:t xml:space="preserve"> </w:t>
                </w:r>
                <w:r>
                  <w:rPr>
                    <w:color w:val="7E7E7E"/>
                  </w:rPr>
                  <w:t>P</w:t>
                </w:r>
                <w:r>
                  <w:rPr>
                    <w:color w:val="7E7E7E"/>
                    <w:spacing w:val="-2"/>
                  </w:rPr>
                  <w:t xml:space="preserve"> </w:t>
                </w:r>
                <w:r>
                  <w:rPr>
                    <w:color w:val="7E7E7E"/>
                  </w:rPr>
                  <w:t>a</w:t>
                </w:r>
                <w:r>
                  <w:rPr>
                    <w:color w:val="7E7E7E"/>
                    <w:spacing w:val="-2"/>
                  </w:rPr>
                  <w:t xml:space="preserve"> </w:t>
                </w:r>
                <w:r>
                  <w:rPr>
                    <w:color w:val="7E7E7E"/>
                  </w:rPr>
                  <w:t>g</w:t>
                </w:r>
                <w:r>
                  <w:rPr>
                    <w:color w:val="7E7E7E"/>
                    <w:spacing w:val="-1"/>
                  </w:rPr>
                  <w:t xml:space="preserve"> </w:t>
                </w:r>
                <w:r>
                  <w:rPr>
                    <w:color w:val="7E7E7E"/>
                  </w:rPr>
                  <w:t>e</w:t>
                </w:r>
              </w:p>
            </w:txbxContent>
          </v:textbox>
          <w10:wrap anchorx="page" anchory="page"/>
        </v:shape>
      </w:pict>
    </w:r>
  </w:p>
</w:ftr>
</file>

<file path=word/footer150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401BAAAC" w14:textId="77777777" w:rsidR="00A364CD" w:rsidRDefault="00A364CD">
    <w:pPr>
      <w:pStyle w:val="BodyText"/>
      <w:spacing w:line="14" w:lineRule="auto"/>
      <w:rPr>
        <w:sz w:val="2"/>
      </w:rPr>
    </w:pPr>
  </w:p>
</w:ftr>
</file>

<file path=word/footer15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BEEF4CD" w14:textId="77777777" w:rsidR="00A364CD" w:rsidRDefault="00A364CD">
    <w:pPr>
      <w:pStyle w:val="BodyText"/>
      <w:spacing w:line="14" w:lineRule="auto"/>
      <w:rPr>
        <w:sz w:val="2"/>
      </w:rPr>
    </w:pPr>
  </w:p>
</w:ftr>
</file>

<file path=word/footer15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1A8B65CB" w14:textId="77777777" w:rsidR="00A364CD" w:rsidRDefault="00A364CD">
    <w:pPr>
      <w:pStyle w:val="BodyText"/>
      <w:spacing w:line="14" w:lineRule="auto"/>
      <w:rPr>
        <w:sz w:val="2"/>
      </w:rPr>
    </w:pPr>
  </w:p>
</w:ftr>
</file>

<file path=word/footer153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563DF3A5" w14:textId="77777777" w:rsidR="00A364CD" w:rsidRDefault="00A364CD">
    <w:pPr>
      <w:pStyle w:val="BodyText"/>
      <w:spacing w:line="14" w:lineRule="auto"/>
      <w:rPr>
        <w:sz w:val="2"/>
      </w:rPr>
    </w:pPr>
  </w:p>
</w:ftr>
</file>

<file path=word/footer154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781B169C" w14:textId="77777777" w:rsidR="00A364CD" w:rsidRDefault="00A364CD">
    <w:pPr>
      <w:pStyle w:val="BodyText"/>
      <w:spacing w:line="14" w:lineRule="auto"/>
      <w:rPr>
        <w:sz w:val="2"/>
      </w:rPr>
    </w:pPr>
  </w:p>
</w:ftr>
</file>

<file path=word/footer155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1A5F4886" w14:textId="77777777" w:rsidR="00A364CD" w:rsidRDefault="00A364CD">
    <w:pPr>
      <w:pStyle w:val="BodyText"/>
      <w:spacing w:line="14" w:lineRule="auto"/>
      <w:rPr>
        <w:sz w:val="2"/>
      </w:rPr>
    </w:pPr>
  </w:p>
</w:ftr>
</file>

<file path=word/footer156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315F2BA1" w14:textId="77777777" w:rsidR="00A364CD" w:rsidRDefault="00A364CD">
    <w:pPr>
      <w:pStyle w:val="BodyText"/>
      <w:spacing w:line="14" w:lineRule="auto"/>
      <w:rPr>
        <w:sz w:val="2"/>
      </w:rPr>
    </w:pPr>
  </w:p>
</w:ftr>
</file>

<file path=word/footer157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1559BC6" w14:textId="77777777" w:rsidR="00A364CD" w:rsidRDefault="00A364CD">
    <w:pPr>
      <w:pStyle w:val="BodyText"/>
      <w:spacing w:line="14" w:lineRule="auto"/>
      <w:rPr>
        <w:sz w:val="2"/>
      </w:rPr>
    </w:pPr>
  </w:p>
</w:ftr>
</file>

<file path=word/footer158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70601044" w14:textId="77777777" w:rsidR="00A364CD" w:rsidRDefault="00A364CD">
    <w:pPr>
      <w:pStyle w:val="BodyText"/>
      <w:spacing w:line="14" w:lineRule="auto"/>
      <w:rPr>
        <w:sz w:val="2"/>
      </w:rPr>
    </w:pPr>
  </w:p>
</w:ftr>
</file>

<file path=word/footer159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BD3B148" w14:textId="77777777" w:rsidR="00A364CD" w:rsidRDefault="00A364CD">
    <w:pPr>
      <w:pStyle w:val="BodyText"/>
      <w:spacing w:line="14" w:lineRule="auto"/>
      <w:rPr>
        <w:sz w:val="2"/>
      </w:rPr>
    </w:pPr>
  </w:p>
</w:ftr>
</file>

<file path=word/footer16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56CBDA7" w14:textId="77777777" w:rsidR="00A364CD" w:rsidRDefault="00A364CD">
    <w:pPr>
      <w:pStyle w:val="BodyText"/>
      <w:spacing w:line="14" w:lineRule="auto"/>
    </w:pPr>
    <w:r>
      <w:pict w14:anchorId="5A87CDCB">
        <v:shapetype id="_x0000_t202" coordsize="21600,21600" o:spt="202" path="m,l,21600r21600,l21600,xe">
          <v:stroke joinstyle="miter"/>
          <v:path gradientshapeok="t" o:connecttype="rect"/>
        </v:shapetype>
        <v:shape id="_x0000_s2186" type="#_x0000_t202" style="position:absolute;margin-left:496pt;margin-top:767.8pt;width:57.85pt;height:14.35pt;z-index:-30081024;mso-position-horizontal-relative:page;mso-position-vertical-relative:page" filled="f" stroked="f">
          <v:textbox inset="0,0,0,0">
            <w:txbxContent>
              <w:p w14:paraId="5F75A9D5" w14:textId="77777777" w:rsidR="00A364CD" w:rsidRDefault="00A364CD">
                <w:pPr>
                  <w:spacing w:before="13"/>
                  <w:ind w:left="20"/>
                </w:pPr>
                <w:r>
                  <w:t>85</w:t>
                </w:r>
                <w:r>
                  <w:rPr>
                    <w:spacing w:val="3"/>
                  </w:rPr>
                  <w:t xml:space="preserve"> </w:t>
                </w:r>
                <w:r>
                  <w:t>|</w:t>
                </w:r>
                <w:r>
                  <w:rPr>
                    <w:spacing w:val="-8"/>
                  </w:rPr>
                  <w:t xml:space="preserve"> </w:t>
                </w:r>
                <w:r>
                  <w:rPr>
                    <w:color w:val="7E7E7E"/>
                  </w:rPr>
                  <w:t>P</w:t>
                </w:r>
                <w:r>
                  <w:rPr>
                    <w:color w:val="7E7E7E"/>
                    <w:spacing w:val="-2"/>
                  </w:rPr>
                  <w:t xml:space="preserve"> </w:t>
                </w:r>
                <w:r>
                  <w:rPr>
                    <w:color w:val="7E7E7E"/>
                  </w:rPr>
                  <w:t>a</w:t>
                </w:r>
                <w:r>
                  <w:rPr>
                    <w:color w:val="7E7E7E"/>
                    <w:spacing w:val="-1"/>
                  </w:rPr>
                  <w:t xml:space="preserve"> </w:t>
                </w:r>
                <w:r>
                  <w:rPr>
                    <w:color w:val="7E7E7E"/>
                  </w:rPr>
                  <w:t>g</w:t>
                </w:r>
                <w:r>
                  <w:rPr>
                    <w:color w:val="7E7E7E"/>
                    <w:spacing w:val="-1"/>
                  </w:rPr>
                  <w:t xml:space="preserve"> </w:t>
                </w:r>
                <w:r>
                  <w:rPr>
                    <w:color w:val="7E7E7E"/>
                  </w:rPr>
                  <w:t>e</w:t>
                </w:r>
              </w:p>
            </w:txbxContent>
          </v:textbox>
          <w10:wrap anchorx="page" anchory="page"/>
        </v:shape>
      </w:pict>
    </w:r>
  </w:p>
</w:ftr>
</file>

<file path=word/footer160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330203E8" w14:textId="77777777" w:rsidR="00A364CD" w:rsidRDefault="00A364CD">
    <w:pPr>
      <w:pStyle w:val="BodyText"/>
      <w:spacing w:line="14" w:lineRule="auto"/>
      <w:rPr>
        <w:sz w:val="2"/>
      </w:rPr>
    </w:pPr>
  </w:p>
</w:ftr>
</file>

<file path=word/footer16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1198042D" w14:textId="77777777" w:rsidR="00A364CD" w:rsidRDefault="00A364CD">
    <w:pPr>
      <w:pStyle w:val="BodyText"/>
      <w:spacing w:line="14" w:lineRule="auto"/>
      <w:rPr>
        <w:sz w:val="2"/>
      </w:rPr>
    </w:pPr>
  </w:p>
</w:ftr>
</file>

<file path=word/footer16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1696FD4C" w14:textId="77777777" w:rsidR="00A364CD" w:rsidRDefault="00A364CD">
    <w:pPr>
      <w:pStyle w:val="BodyText"/>
      <w:spacing w:line="14" w:lineRule="auto"/>
      <w:rPr>
        <w:sz w:val="2"/>
      </w:rPr>
    </w:pPr>
  </w:p>
</w:ftr>
</file>

<file path=word/footer163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CEF0606" w14:textId="77777777" w:rsidR="00A364CD" w:rsidRDefault="00A364CD">
    <w:pPr>
      <w:pStyle w:val="BodyText"/>
      <w:spacing w:line="14" w:lineRule="auto"/>
      <w:rPr>
        <w:sz w:val="2"/>
      </w:rPr>
    </w:pPr>
  </w:p>
</w:ftr>
</file>

<file path=word/footer164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5D418CE3" w14:textId="77777777" w:rsidR="00A364CD" w:rsidRDefault="00A364CD">
    <w:pPr>
      <w:pStyle w:val="BodyText"/>
      <w:spacing w:line="14" w:lineRule="auto"/>
      <w:rPr>
        <w:sz w:val="2"/>
      </w:rPr>
    </w:pPr>
  </w:p>
</w:ftr>
</file>

<file path=word/footer165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5BF94703" w14:textId="77777777" w:rsidR="00A364CD" w:rsidRDefault="00A364CD">
    <w:pPr>
      <w:pStyle w:val="BodyText"/>
      <w:spacing w:line="14" w:lineRule="auto"/>
      <w:rPr>
        <w:sz w:val="2"/>
      </w:rPr>
    </w:pPr>
  </w:p>
</w:ftr>
</file>

<file path=word/footer166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EE471E8" w14:textId="77777777" w:rsidR="00A364CD" w:rsidRDefault="00A364CD">
    <w:pPr>
      <w:pStyle w:val="BodyText"/>
      <w:spacing w:line="14" w:lineRule="auto"/>
      <w:rPr>
        <w:sz w:val="2"/>
      </w:rPr>
    </w:pPr>
  </w:p>
</w:ftr>
</file>

<file path=word/footer167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36612F0A" w14:textId="77777777" w:rsidR="00A364CD" w:rsidRDefault="00A364CD">
    <w:pPr>
      <w:pStyle w:val="BodyText"/>
      <w:spacing w:line="14" w:lineRule="auto"/>
      <w:rPr>
        <w:sz w:val="2"/>
      </w:rPr>
    </w:pPr>
  </w:p>
</w:ftr>
</file>

<file path=word/footer168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796BCB2" w14:textId="77777777" w:rsidR="00A364CD" w:rsidRDefault="00A364CD">
    <w:pPr>
      <w:pStyle w:val="BodyText"/>
      <w:spacing w:line="14" w:lineRule="auto"/>
      <w:rPr>
        <w:sz w:val="2"/>
      </w:rPr>
    </w:pPr>
  </w:p>
</w:ftr>
</file>

<file path=word/footer169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768DA56" w14:textId="77777777" w:rsidR="00A364CD" w:rsidRDefault="00A364CD">
    <w:pPr>
      <w:pStyle w:val="BodyText"/>
      <w:spacing w:line="14" w:lineRule="auto"/>
      <w:rPr>
        <w:sz w:val="2"/>
      </w:rPr>
    </w:pPr>
  </w:p>
</w:ftr>
</file>

<file path=word/footer17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507E6448" w14:textId="77777777" w:rsidR="00A364CD" w:rsidRDefault="00A364CD">
    <w:pPr>
      <w:pStyle w:val="BodyText"/>
      <w:spacing w:line="14" w:lineRule="auto"/>
    </w:pPr>
    <w:r>
      <w:pict w14:anchorId="2F6D5389">
        <v:rect id="_x0000_s2182" style="position:absolute;margin-left:61.7pt;margin-top:776.15pt;width:495.55pt;height:.5pt;z-index:-30078976;mso-position-horizontal-relative:page;mso-position-vertical-relative:page" fillcolor="#d9d9d9" stroked="f">
          <w10:wrap anchorx="page" anchory="page"/>
        </v:rect>
      </w:pict>
    </w:r>
    <w:r>
      <w:pict w14:anchorId="102A8278">
        <v:shapetype id="_x0000_t202" coordsize="21600,21600" o:spt="202" path="m,l,21600r21600,l21600,xe">
          <v:stroke joinstyle="miter"/>
          <v:path gradientshapeok="t" o:connecttype="rect"/>
        </v:shapetype>
        <v:shape id="_x0000_s2181" type="#_x0000_t202" style="position:absolute;margin-left:494pt;margin-top:776.9pt;width:62.85pt;height:14.35pt;z-index:-30078464;mso-position-horizontal-relative:page;mso-position-vertical-relative:page" filled="f" stroked="f">
          <v:textbox inset="0,0,0,0">
            <w:txbxContent>
              <w:p w14:paraId="0BC6274E" w14:textId="6C28B6EE" w:rsidR="00A364CD" w:rsidRDefault="00A364CD">
                <w:pPr>
                  <w:spacing w:before="13"/>
                  <w:ind w:left="60"/>
                </w:pPr>
                <w:r>
                  <w:fldChar w:fldCharType="begin"/>
                </w:r>
                <w:r>
                  <w:instrText xml:space="preserve"> PAGE </w:instrText>
                </w:r>
                <w:r>
                  <w:fldChar w:fldCharType="separate"/>
                </w:r>
                <w:r w:rsidR="009B47FA">
                  <w:rPr>
                    <w:noProof/>
                  </w:rPr>
                  <w:t>86</w:t>
                </w:r>
                <w:r>
                  <w:fldChar w:fldCharType="end"/>
                </w:r>
                <w:r>
                  <w:rPr>
                    <w:spacing w:val="3"/>
                  </w:rPr>
                  <w:t xml:space="preserve"> </w:t>
                </w:r>
                <w:r>
                  <w:t>|</w:t>
                </w:r>
                <w:r>
                  <w:rPr>
                    <w:spacing w:val="-9"/>
                  </w:rPr>
                  <w:t xml:space="preserve"> </w:t>
                </w:r>
                <w:r>
                  <w:rPr>
                    <w:color w:val="7E7E7E"/>
                  </w:rPr>
                  <w:t>P</w:t>
                </w:r>
                <w:r>
                  <w:rPr>
                    <w:color w:val="7E7E7E"/>
                    <w:spacing w:val="-2"/>
                  </w:rPr>
                  <w:t xml:space="preserve"> </w:t>
                </w:r>
                <w:r>
                  <w:rPr>
                    <w:color w:val="7E7E7E"/>
                  </w:rPr>
                  <w:t>a</w:t>
                </w:r>
                <w:r>
                  <w:rPr>
                    <w:color w:val="7E7E7E"/>
                    <w:spacing w:val="-2"/>
                  </w:rPr>
                  <w:t xml:space="preserve"> </w:t>
                </w:r>
                <w:r>
                  <w:rPr>
                    <w:color w:val="7E7E7E"/>
                  </w:rPr>
                  <w:t>g</w:t>
                </w:r>
                <w:r>
                  <w:rPr>
                    <w:color w:val="7E7E7E"/>
                    <w:spacing w:val="-1"/>
                  </w:rPr>
                  <w:t xml:space="preserve"> </w:t>
                </w:r>
                <w:r>
                  <w:rPr>
                    <w:color w:val="7E7E7E"/>
                  </w:rPr>
                  <w:t>e</w:t>
                </w:r>
              </w:p>
            </w:txbxContent>
          </v:textbox>
          <w10:wrap anchorx="page" anchory="page"/>
        </v:shape>
      </w:pict>
    </w:r>
  </w:p>
</w:ftr>
</file>

<file path=word/footer170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4FDF2997" w14:textId="77777777" w:rsidR="00A364CD" w:rsidRDefault="00A364CD">
    <w:pPr>
      <w:pStyle w:val="BodyText"/>
      <w:spacing w:line="14" w:lineRule="auto"/>
      <w:rPr>
        <w:sz w:val="2"/>
      </w:rPr>
    </w:pPr>
  </w:p>
</w:ftr>
</file>

<file path=word/footer17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87CCDB9" w14:textId="77777777" w:rsidR="00A364CD" w:rsidRDefault="00A364CD">
    <w:pPr>
      <w:pStyle w:val="BodyText"/>
      <w:spacing w:line="14" w:lineRule="auto"/>
      <w:rPr>
        <w:sz w:val="2"/>
      </w:rPr>
    </w:pPr>
  </w:p>
</w:ftr>
</file>

<file path=word/footer17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FC11D9F" w14:textId="77777777" w:rsidR="00A364CD" w:rsidRDefault="00A364CD">
    <w:pPr>
      <w:pStyle w:val="BodyText"/>
      <w:spacing w:line="14" w:lineRule="auto"/>
      <w:rPr>
        <w:sz w:val="2"/>
      </w:rPr>
    </w:pPr>
  </w:p>
</w:ftr>
</file>

<file path=word/footer173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731D5FAD" w14:textId="77777777" w:rsidR="00A364CD" w:rsidRDefault="00A364CD">
    <w:pPr>
      <w:pStyle w:val="BodyText"/>
      <w:spacing w:line="14" w:lineRule="auto"/>
      <w:rPr>
        <w:sz w:val="2"/>
      </w:rPr>
    </w:pPr>
  </w:p>
</w:ftr>
</file>

<file path=word/footer174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31563E4A" w14:textId="77777777" w:rsidR="00A364CD" w:rsidRDefault="00A364CD">
    <w:pPr>
      <w:pStyle w:val="BodyText"/>
      <w:spacing w:line="14" w:lineRule="auto"/>
      <w:rPr>
        <w:sz w:val="2"/>
      </w:rPr>
    </w:pPr>
  </w:p>
</w:ftr>
</file>

<file path=word/footer175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36EB7265" w14:textId="77777777" w:rsidR="00A364CD" w:rsidRDefault="00A364CD">
    <w:pPr>
      <w:pStyle w:val="BodyText"/>
      <w:spacing w:line="14" w:lineRule="auto"/>
      <w:rPr>
        <w:sz w:val="2"/>
      </w:rPr>
    </w:pPr>
  </w:p>
</w:ftr>
</file>

<file path=word/footer176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5F844549" w14:textId="77777777" w:rsidR="00A364CD" w:rsidRDefault="00A364CD">
    <w:pPr>
      <w:pStyle w:val="BodyText"/>
      <w:spacing w:line="14" w:lineRule="auto"/>
      <w:rPr>
        <w:sz w:val="2"/>
      </w:rPr>
    </w:pPr>
  </w:p>
</w:ftr>
</file>

<file path=word/footer177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E9DD176" w14:textId="77777777" w:rsidR="00A364CD" w:rsidRDefault="00A364CD">
    <w:pPr>
      <w:pStyle w:val="BodyText"/>
      <w:spacing w:line="14" w:lineRule="auto"/>
      <w:rPr>
        <w:sz w:val="2"/>
      </w:rPr>
    </w:pPr>
  </w:p>
</w:ftr>
</file>

<file path=word/footer178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124BD6D2" w14:textId="77777777" w:rsidR="00A364CD" w:rsidRDefault="00A364CD">
    <w:pPr>
      <w:pStyle w:val="BodyText"/>
      <w:spacing w:line="14" w:lineRule="auto"/>
      <w:rPr>
        <w:sz w:val="2"/>
      </w:rPr>
    </w:pPr>
  </w:p>
</w:ftr>
</file>

<file path=word/footer179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5780727E" w14:textId="77777777" w:rsidR="00A364CD" w:rsidRDefault="00A364CD">
    <w:pPr>
      <w:pStyle w:val="BodyText"/>
      <w:spacing w:line="14" w:lineRule="auto"/>
      <w:rPr>
        <w:sz w:val="2"/>
      </w:rPr>
    </w:pPr>
  </w:p>
</w:ftr>
</file>

<file path=word/footer18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77B54D8D" w14:textId="77777777" w:rsidR="00A364CD" w:rsidRDefault="00A364CD">
    <w:pPr>
      <w:pStyle w:val="BodyText"/>
      <w:spacing w:line="14" w:lineRule="auto"/>
    </w:pPr>
    <w:r>
      <w:pict w14:anchorId="51FF9DCC">
        <v:rect id="_x0000_s2177" style="position:absolute;margin-left:61.7pt;margin-top:776.15pt;width:495.55pt;height:.5pt;z-index:-30076416;mso-position-horizontal-relative:page;mso-position-vertical-relative:page" fillcolor="#d9d9d9" stroked="f">
          <w10:wrap anchorx="page" anchory="page"/>
        </v:rect>
      </w:pict>
    </w:r>
    <w:r>
      <w:pict w14:anchorId="56558F19">
        <v:shapetype id="_x0000_t202" coordsize="21600,21600" o:spt="202" path="m,l,21600r21600,l21600,xe">
          <v:stroke joinstyle="miter"/>
          <v:path gradientshapeok="t" o:connecttype="rect"/>
        </v:shapetype>
        <v:shape id="_x0000_s2176" type="#_x0000_t202" style="position:absolute;margin-left:494pt;margin-top:776.9pt;width:62.85pt;height:14.35pt;z-index:-30075904;mso-position-horizontal-relative:page;mso-position-vertical-relative:page" filled="f" stroked="f">
          <v:textbox inset="0,0,0,0">
            <w:txbxContent>
              <w:p w14:paraId="5AAA62E8" w14:textId="68A168E4" w:rsidR="00A364CD" w:rsidRDefault="00A364CD">
                <w:pPr>
                  <w:spacing w:before="13"/>
                  <w:ind w:left="60"/>
                </w:pPr>
                <w:r>
                  <w:fldChar w:fldCharType="begin"/>
                </w:r>
                <w:r>
                  <w:instrText xml:space="preserve"> PAGE </w:instrText>
                </w:r>
                <w:r>
                  <w:fldChar w:fldCharType="separate"/>
                </w:r>
                <w:r w:rsidR="009B47FA">
                  <w:rPr>
                    <w:noProof/>
                  </w:rPr>
                  <w:t>92</w:t>
                </w:r>
                <w:r>
                  <w:fldChar w:fldCharType="end"/>
                </w:r>
                <w:r>
                  <w:rPr>
                    <w:spacing w:val="3"/>
                  </w:rPr>
                  <w:t xml:space="preserve"> </w:t>
                </w:r>
                <w:r>
                  <w:t>|</w:t>
                </w:r>
                <w:r>
                  <w:rPr>
                    <w:spacing w:val="-9"/>
                  </w:rPr>
                  <w:t xml:space="preserve"> </w:t>
                </w:r>
                <w:r>
                  <w:rPr>
                    <w:color w:val="7E7E7E"/>
                  </w:rPr>
                  <w:t>P</w:t>
                </w:r>
                <w:r>
                  <w:rPr>
                    <w:color w:val="7E7E7E"/>
                    <w:spacing w:val="-2"/>
                  </w:rPr>
                  <w:t xml:space="preserve"> </w:t>
                </w:r>
                <w:r>
                  <w:rPr>
                    <w:color w:val="7E7E7E"/>
                  </w:rPr>
                  <w:t>a</w:t>
                </w:r>
                <w:r>
                  <w:rPr>
                    <w:color w:val="7E7E7E"/>
                    <w:spacing w:val="-2"/>
                  </w:rPr>
                  <w:t xml:space="preserve"> </w:t>
                </w:r>
                <w:r>
                  <w:rPr>
                    <w:color w:val="7E7E7E"/>
                  </w:rPr>
                  <w:t>g</w:t>
                </w:r>
                <w:r>
                  <w:rPr>
                    <w:color w:val="7E7E7E"/>
                    <w:spacing w:val="-1"/>
                  </w:rPr>
                  <w:t xml:space="preserve"> </w:t>
                </w:r>
                <w:r>
                  <w:rPr>
                    <w:color w:val="7E7E7E"/>
                  </w:rPr>
                  <w:t>e</w:t>
                </w:r>
              </w:p>
            </w:txbxContent>
          </v:textbox>
          <w10:wrap anchorx="page" anchory="page"/>
        </v:shape>
      </w:pict>
    </w:r>
  </w:p>
</w:ftr>
</file>

<file path=word/footer180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3402FDB" w14:textId="77777777" w:rsidR="00A364CD" w:rsidRDefault="00A364CD">
    <w:pPr>
      <w:pStyle w:val="BodyText"/>
      <w:spacing w:line="14" w:lineRule="auto"/>
      <w:rPr>
        <w:sz w:val="2"/>
      </w:rPr>
    </w:pPr>
  </w:p>
</w:ftr>
</file>

<file path=word/footer18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0937E95" w14:textId="77777777" w:rsidR="00A364CD" w:rsidRDefault="00A364CD">
    <w:pPr>
      <w:pStyle w:val="BodyText"/>
      <w:spacing w:line="14" w:lineRule="auto"/>
      <w:rPr>
        <w:sz w:val="2"/>
      </w:rPr>
    </w:pPr>
  </w:p>
</w:ftr>
</file>

<file path=word/footer18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3682BFD" w14:textId="77777777" w:rsidR="00A364CD" w:rsidRDefault="00A364CD">
    <w:pPr>
      <w:pStyle w:val="BodyText"/>
      <w:spacing w:line="14" w:lineRule="auto"/>
      <w:rPr>
        <w:sz w:val="2"/>
      </w:rPr>
    </w:pPr>
  </w:p>
</w:ftr>
</file>

<file path=word/footer183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73F89B94" w14:textId="77777777" w:rsidR="00A364CD" w:rsidRDefault="00A364CD">
    <w:pPr>
      <w:pStyle w:val="BodyText"/>
      <w:spacing w:line="14" w:lineRule="auto"/>
      <w:rPr>
        <w:sz w:val="2"/>
      </w:rPr>
    </w:pPr>
  </w:p>
</w:ftr>
</file>

<file path=word/footer184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68CAF8D" w14:textId="77777777" w:rsidR="00A364CD" w:rsidRDefault="00A364CD">
    <w:pPr>
      <w:pStyle w:val="BodyText"/>
      <w:spacing w:line="14" w:lineRule="auto"/>
      <w:rPr>
        <w:sz w:val="2"/>
      </w:rPr>
    </w:pPr>
  </w:p>
</w:ftr>
</file>

<file path=word/footer185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74B8B367" w14:textId="77777777" w:rsidR="00A364CD" w:rsidRDefault="00A364CD">
    <w:pPr>
      <w:pStyle w:val="BodyText"/>
      <w:spacing w:line="14" w:lineRule="auto"/>
      <w:rPr>
        <w:sz w:val="2"/>
      </w:rPr>
    </w:pPr>
  </w:p>
</w:ftr>
</file>

<file path=word/footer186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42ACA688" w14:textId="77777777" w:rsidR="00A364CD" w:rsidRDefault="00A364CD">
    <w:pPr>
      <w:pStyle w:val="BodyText"/>
      <w:spacing w:line="14" w:lineRule="auto"/>
      <w:rPr>
        <w:sz w:val="2"/>
      </w:rPr>
    </w:pPr>
  </w:p>
</w:ftr>
</file>

<file path=word/footer187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356AA85B" w14:textId="77777777" w:rsidR="00A364CD" w:rsidRDefault="00A364CD">
    <w:pPr>
      <w:pStyle w:val="BodyText"/>
      <w:spacing w:line="14" w:lineRule="auto"/>
      <w:rPr>
        <w:sz w:val="2"/>
      </w:rPr>
    </w:pPr>
  </w:p>
</w:ftr>
</file>

<file path=word/footer188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1851D85F" w14:textId="77777777" w:rsidR="00A364CD" w:rsidRDefault="00A364CD">
    <w:pPr>
      <w:pStyle w:val="BodyText"/>
      <w:spacing w:line="14" w:lineRule="auto"/>
      <w:rPr>
        <w:sz w:val="2"/>
      </w:rPr>
    </w:pPr>
  </w:p>
</w:ftr>
</file>

<file path=word/footer189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589A9A95" w14:textId="77777777" w:rsidR="00A364CD" w:rsidRDefault="00A364CD">
    <w:pPr>
      <w:pStyle w:val="BodyText"/>
      <w:spacing w:line="14" w:lineRule="auto"/>
      <w:rPr>
        <w:sz w:val="2"/>
      </w:rPr>
    </w:pPr>
  </w:p>
</w:ftr>
</file>

<file path=word/footer19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3E0BC830" w14:textId="77777777" w:rsidR="00A364CD" w:rsidRDefault="00A364CD">
    <w:pPr>
      <w:pStyle w:val="BodyText"/>
      <w:spacing w:line="14" w:lineRule="auto"/>
    </w:pPr>
    <w:r>
      <w:pict w14:anchorId="674C29DD">
        <v:rect id="_x0000_s2172" style="position:absolute;margin-left:61.7pt;margin-top:776.15pt;width:495.55pt;height:.5pt;z-index:-30073856;mso-position-horizontal-relative:page;mso-position-vertical-relative:page" fillcolor="#d9d9d9" stroked="f">
          <w10:wrap anchorx="page" anchory="page"/>
        </v:rect>
      </w:pict>
    </w:r>
    <w:r>
      <w:pict w14:anchorId="6FEEE451">
        <v:shapetype id="_x0000_t202" coordsize="21600,21600" o:spt="202" path="m,l,21600r21600,l21600,xe">
          <v:stroke joinstyle="miter"/>
          <v:path gradientshapeok="t" o:connecttype="rect"/>
        </v:shapetype>
        <v:shape id="_x0000_s2171" type="#_x0000_t202" style="position:absolute;margin-left:494pt;margin-top:773.3pt;width:62.85pt;height:17.95pt;z-index:-30073344;mso-position-horizontal-relative:page;mso-position-vertical-relative:page" filled="f" stroked="f">
          <v:textbox inset="0,0,0,0">
            <w:txbxContent>
              <w:p w14:paraId="2D4EB67C" w14:textId="1914B024" w:rsidR="00A364CD" w:rsidRDefault="00A364CD">
                <w:pPr>
                  <w:spacing w:before="85"/>
                  <w:ind w:left="60"/>
                </w:pPr>
                <w:r>
                  <w:fldChar w:fldCharType="begin"/>
                </w:r>
                <w:r>
                  <w:instrText xml:space="preserve"> PAGE </w:instrText>
                </w:r>
                <w:r>
                  <w:fldChar w:fldCharType="separate"/>
                </w:r>
                <w:r w:rsidR="009B47FA">
                  <w:rPr>
                    <w:noProof/>
                  </w:rPr>
                  <w:t>96</w:t>
                </w:r>
                <w:r>
                  <w:fldChar w:fldCharType="end"/>
                </w:r>
                <w:r>
                  <w:rPr>
                    <w:spacing w:val="3"/>
                  </w:rPr>
                  <w:t xml:space="preserve"> </w:t>
                </w:r>
                <w:r>
                  <w:t>|</w:t>
                </w:r>
                <w:r>
                  <w:rPr>
                    <w:spacing w:val="-9"/>
                  </w:rPr>
                  <w:t xml:space="preserve"> </w:t>
                </w:r>
                <w:r>
                  <w:rPr>
                    <w:color w:val="7E7E7E"/>
                  </w:rPr>
                  <w:t>P</w:t>
                </w:r>
                <w:r>
                  <w:rPr>
                    <w:color w:val="7E7E7E"/>
                    <w:spacing w:val="-2"/>
                  </w:rPr>
                  <w:t xml:space="preserve"> </w:t>
                </w:r>
                <w:r>
                  <w:rPr>
                    <w:color w:val="7E7E7E"/>
                  </w:rPr>
                  <w:t>a</w:t>
                </w:r>
                <w:r>
                  <w:rPr>
                    <w:color w:val="7E7E7E"/>
                    <w:spacing w:val="-2"/>
                  </w:rPr>
                  <w:t xml:space="preserve"> </w:t>
                </w:r>
                <w:r>
                  <w:rPr>
                    <w:color w:val="7E7E7E"/>
                  </w:rPr>
                  <w:t>g</w:t>
                </w:r>
                <w:r>
                  <w:rPr>
                    <w:color w:val="7E7E7E"/>
                    <w:spacing w:val="-1"/>
                  </w:rPr>
                  <w:t xml:space="preserve"> </w:t>
                </w:r>
                <w:r>
                  <w:rPr>
                    <w:color w:val="7E7E7E"/>
                  </w:rPr>
                  <w:t>e</w:t>
                </w:r>
              </w:p>
            </w:txbxContent>
          </v:textbox>
          <w10:wrap anchorx="page" anchory="page"/>
        </v:shape>
      </w:pict>
    </w:r>
  </w:p>
</w:ftr>
</file>

<file path=word/footer190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5EA27E51" w14:textId="77777777" w:rsidR="00A364CD" w:rsidRDefault="00A364CD">
    <w:pPr>
      <w:pStyle w:val="BodyText"/>
      <w:spacing w:line="14" w:lineRule="auto"/>
      <w:rPr>
        <w:sz w:val="2"/>
      </w:rPr>
    </w:pPr>
  </w:p>
</w:ftr>
</file>

<file path=word/footer19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46B58399" w14:textId="77777777" w:rsidR="00A364CD" w:rsidRDefault="00A364CD">
    <w:pPr>
      <w:pStyle w:val="BodyText"/>
      <w:spacing w:line="14" w:lineRule="auto"/>
      <w:rPr>
        <w:sz w:val="2"/>
      </w:rPr>
    </w:pPr>
  </w:p>
</w:ftr>
</file>

<file path=word/footer19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CBAD422" w14:textId="77777777" w:rsidR="00A364CD" w:rsidRDefault="00A364CD">
    <w:pPr>
      <w:pStyle w:val="BodyText"/>
      <w:spacing w:line="14" w:lineRule="auto"/>
      <w:rPr>
        <w:sz w:val="2"/>
      </w:rPr>
    </w:pPr>
  </w:p>
</w:ftr>
</file>

<file path=word/footer193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36C65D5D" w14:textId="77777777" w:rsidR="00A364CD" w:rsidRDefault="00A364CD">
    <w:pPr>
      <w:pStyle w:val="BodyText"/>
      <w:spacing w:line="14" w:lineRule="auto"/>
      <w:rPr>
        <w:sz w:val="2"/>
      </w:rPr>
    </w:pPr>
  </w:p>
</w:ftr>
</file>

<file path=word/footer194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782EC719" w14:textId="77777777" w:rsidR="00A364CD" w:rsidRDefault="00A364CD">
    <w:pPr>
      <w:pStyle w:val="BodyText"/>
      <w:spacing w:line="14" w:lineRule="auto"/>
      <w:rPr>
        <w:sz w:val="2"/>
      </w:rPr>
    </w:pPr>
  </w:p>
</w:ftr>
</file>

<file path=word/footer195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3FA3A5B5" w14:textId="77777777" w:rsidR="00A364CD" w:rsidRDefault="00A364CD">
    <w:pPr>
      <w:pStyle w:val="BodyText"/>
      <w:spacing w:line="14" w:lineRule="auto"/>
      <w:rPr>
        <w:sz w:val="2"/>
      </w:rPr>
    </w:pPr>
  </w:p>
</w:ftr>
</file>

<file path=word/footer196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4C8FC6E4" w14:textId="77777777" w:rsidR="00A364CD" w:rsidRDefault="00A364CD">
    <w:pPr>
      <w:pStyle w:val="BodyText"/>
      <w:spacing w:line="14" w:lineRule="auto"/>
      <w:rPr>
        <w:sz w:val="2"/>
      </w:rPr>
    </w:pPr>
  </w:p>
</w:ftr>
</file>

<file path=word/footer197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EF2FE7D" w14:textId="77777777" w:rsidR="00A364CD" w:rsidRDefault="00A364CD">
    <w:pPr>
      <w:pStyle w:val="BodyText"/>
      <w:spacing w:line="14" w:lineRule="auto"/>
      <w:rPr>
        <w:sz w:val="2"/>
      </w:rPr>
    </w:pPr>
  </w:p>
</w:ftr>
</file>

<file path=word/footer198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8EA2EAD" w14:textId="77777777" w:rsidR="00A364CD" w:rsidRDefault="00A364CD">
    <w:pPr>
      <w:pStyle w:val="BodyText"/>
      <w:spacing w:line="14" w:lineRule="auto"/>
      <w:rPr>
        <w:sz w:val="2"/>
      </w:rPr>
    </w:pPr>
  </w:p>
</w:ftr>
</file>

<file path=word/footer199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76C5C4F4" w14:textId="77777777" w:rsidR="00A364CD" w:rsidRDefault="00A364CD">
    <w:pPr>
      <w:pStyle w:val="BodyText"/>
      <w:spacing w:line="14" w:lineRule="auto"/>
      <w:rPr>
        <w:sz w:val="2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3CB8A505" w14:textId="77777777" w:rsidR="00A364CD" w:rsidRDefault="00A364CD">
    <w:pPr>
      <w:pStyle w:val="BodyText"/>
      <w:spacing w:line="14" w:lineRule="auto"/>
      <w:rPr>
        <w:sz w:val="15"/>
      </w:rPr>
    </w:pPr>
    <w:r>
      <w:pict w14:anchorId="0E26F997">
        <v:rect id="_x0000_s2255" style="position:absolute;margin-left:57.6pt;margin-top:785.5pt;width:499.65pt;height:.5pt;z-index:-30116352;mso-position-horizontal-relative:page;mso-position-vertical-relative:page" fillcolor="#d9d9d9" stroked="f">
          <w10:wrap anchorx="page" anchory="page"/>
        </v:rect>
      </w:pict>
    </w:r>
    <w:r>
      <w:pict w14:anchorId="0841DD1E">
        <v:shapetype id="_x0000_t202" coordsize="21600,21600" o:spt="202" path="m,l,21600r21600,l21600,xe">
          <v:stroke joinstyle="miter"/>
          <v:path gradientshapeok="t" o:connecttype="rect"/>
        </v:shapetype>
        <v:shape id="_x0000_s2254" type="#_x0000_t202" style="position:absolute;margin-left:494pt;margin-top:786.3pt;width:62.85pt;height:17pt;z-index:-30115840;mso-position-horizontal-relative:page;mso-position-vertical-relative:page" filled="f" stroked="f">
          <v:textbox inset="0,0,0,0">
            <w:txbxContent>
              <w:p w14:paraId="21D5C12B" w14:textId="6C2903AB" w:rsidR="00A364CD" w:rsidRDefault="00A364CD">
                <w:pPr>
                  <w:spacing w:before="66"/>
                  <w:ind w:left="60"/>
                </w:pPr>
                <w:r>
                  <w:fldChar w:fldCharType="begin"/>
                </w:r>
                <w:r>
                  <w:instrText xml:space="preserve"> PAGE </w:instrText>
                </w:r>
                <w:r>
                  <w:fldChar w:fldCharType="separate"/>
                </w:r>
                <w:r w:rsidR="009B47FA">
                  <w:rPr>
                    <w:noProof/>
                  </w:rPr>
                  <w:t>31</w:t>
                </w:r>
                <w:r>
                  <w:fldChar w:fldCharType="end"/>
                </w:r>
                <w:r>
                  <w:rPr>
                    <w:spacing w:val="3"/>
                  </w:rPr>
                  <w:t xml:space="preserve"> </w:t>
                </w:r>
                <w:r>
                  <w:t>|</w:t>
                </w:r>
                <w:r>
                  <w:rPr>
                    <w:spacing w:val="-9"/>
                  </w:rPr>
                  <w:t xml:space="preserve"> </w:t>
                </w:r>
                <w:r>
                  <w:rPr>
                    <w:color w:val="7E7E7E"/>
                  </w:rPr>
                  <w:t>P</w:t>
                </w:r>
                <w:r>
                  <w:rPr>
                    <w:color w:val="7E7E7E"/>
                    <w:spacing w:val="-2"/>
                  </w:rPr>
                  <w:t xml:space="preserve"> </w:t>
                </w:r>
                <w:r>
                  <w:rPr>
                    <w:color w:val="7E7E7E"/>
                  </w:rPr>
                  <w:t>a</w:t>
                </w:r>
                <w:r>
                  <w:rPr>
                    <w:color w:val="7E7E7E"/>
                    <w:spacing w:val="-2"/>
                  </w:rPr>
                  <w:t xml:space="preserve"> </w:t>
                </w:r>
                <w:r>
                  <w:rPr>
                    <w:color w:val="7E7E7E"/>
                  </w:rPr>
                  <w:t>g</w:t>
                </w:r>
                <w:r>
                  <w:rPr>
                    <w:color w:val="7E7E7E"/>
                    <w:spacing w:val="-1"/>
                  </w:rPr>
                  <w:t xml:space="preserve"> </w:t>
                </w:r>
                <w:r>
                  <w:rPr>
                    <w:color w:val="7E7E7E"/>
                  </w:rPr>
                  <w:t>e</w:t>
                </w:r>
              </w:p>
            </w:txbxContent>
          </v:textbox>
          <w10:wrap anchorx="page" anchory="page"/>
        </v:shape>
      </w:pict>
    </w:r>
  </w:p>
</w:ftr>
</file>

<file path=word/footer20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7872C295" w14:textId="77777777" w:rsidR="00A364CD" w:rsidRDefault="00A364CD">
    <w:pPr>
      <w:pStyle w:val="BodyText"/>
      <w:spacing w:line="14" w:lineRule="auto"/>
    </w:pPr>
    <w:r>
      <w:pict w14:anchorId="209C606F">
        <v:shapetype id="_x0000_t202" coordsize="21600,21600" o:spt="202" path="m,l,21600r21600,l21600,xe">
          <v:stroke joinstyle="miter"/>
          <v:path gradientshapeok="t" o:connecttype="rect"/>
        </v:shapetype>
        <v:shape id="_x0000_s2168" type="#_x0000_t202" style="position:absolute;margin-left:494pt;margin-top:794.7pt;width:62.85pt;height:14.35pt;z-index:-30071808;mso-position-horizontal-relative:page;mso-position-vertical-relative:page" filled="f" stroked="f">
          <v:textbox inset="0,0,0,0">
            <w:txbxContent>
              <w:p w14:paraId="3E8C83F4" w14:textId="6B445549" w:rsidR="00A364CD" w:rsidRDefault="00A364CD">
                <w:pPr>
                  <w:spacing w:before="13"/>
                  <w:ind w:left="60"/>
                </w:pPr>
                <w:r>
                  <w:fldChar w:fldCharType="begin"/>
                </w:r>
                <w:r>
                  <w:instrText xml:space="preserve"> PAGE </w:instrText>
                </w:r>
                <w:r>
                  <w:fldChar w:fldCharType="separate"/>
                </w:r>
                <w:r w:rsidR="009B47FA">
                  <w:rPr>
                    <w:noProof/>
                  </w:rPr>
                  <w:t>97</w:t>
                </w:r>
                <w:r>
                  <w:fldChar w:fldCharType="end"/>
                </w:r>
                <w:r>
                  <w:rPr>
                    <w:spacing w:val="3"/>
                  </w:rPr>
                  <w:t xml:space="preserve"> </w:t>
                </w:r>
                <w:r>
                  <w:t>|</w:t>
                </w:r>
                <w:r>
                  <w:rPr>
                    <w:spacing w:val="-9"/>
                  </w:rPr>
                  <w:t xml:space="preserve"> </w:t>
                </w:r>
                <w:r>
                  <w:rPr>
                    <w:color w:val="7E7E7E"/>
                  </w:rPr>
                  <w:t>P</w:t>
                </w:r>
                <w:r>
                  <w:rPr>
                    <w:color w:val="7E7E7E"/>
                    <w:spacing w:val="-2"/>
                  </w:rPr>
                  <w:t xml:space="preserve"> </w:t>
                </w:r>
                <w:r>
                  <w:rPr>
                    <w:color w:val="7E7E7E"/>
                  </w:rPr>
                  <w:t>a</w:t>
                </w:r>
                <w:r>
                  <w:rPr>
                    <w:color w:val="7E7E7E"/>
                    <w:spacing w:val="-2"/>
                  </w:rPr>
                  <w:t xml:space="preserve"> </w:t>
                </w:r>
                <w:r>
                  <w:rPr>
                    <w:color w:val="7E7E7E"/>
                  </w:rPr>
                  <w:t>g</w:t>
                </w:r>
                <w:r>
                  <w:rPr>
                    <w:color w:val="7E7E7E"/>
                    <w:spacing w:val="-1"/>
                  </w:rPr>
                  <w:t xml:space="preserve"> </w:t>
                </w:r>
                <w:r>
                  <w:rPr>
                    <w:color w:val="7E7E7E"/>
                  </w:rPr>
                  <w:t>e</w:t>
                </w:r>
              </w:p>
            </w:txbxContent>
          </v:textbox>
          <w10:wrap anchorx="page" anchory="page"/>
        </v:shape>
      </w:pict>
    </w:r>
  </w:p>
</w:ftr>
</file>

<file path=word/footer200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488991E9" w14:textId="77777777" w:rsidR="00A364CD" w:rsidRDefault="00A364CD">
    <w:pPr>
      <w:pStyle w:val="BodyText"/>
      <w:spacing w:line="14" w:lineRule="auto"/>
      <w:rPr>
        <w:sz w:val="2"/>
      </w:rPr>
    </w:pPr>
  </w:p>
</w:ftr>
</file>

<file path=word/footer20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3E4ED3E4" w14:textId="77777777" w:rsidR="00A364CD" w:rsidRDefault="00A364CD">
    <w:pPr>
      <w:pStyle w:val="BodyText"/>
      <w:spacing w:line="14" w:lineRule="auto"/>
      <w:rPr>
        <w:sz w:val="2"/>
      </w:rPr>
    </w:pPr>
  </w:p>
</w:ftr>
</file>

<file path=word/footer20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301E6AFE" w14:textId="77777777" w:rsidR="00A364CD" w:rsidRDefault="00A364CD">
    <w:pPr>
      <w:pStyle w:val="BodyText"/>
      <w:spacing w:line="14" w:lineRule="auto"/>
      <w:rPr>
        <w:sz w:val="2"/>
      </w:rPr>
    </w:pPr>
  </w:p>
</w:ftr>
</file>

<file path=word/footer203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12FF9603" w14:textId="77777777" w:rsidR="00A364CD" w:rsidRDefault="00A364CD">
    <w:pPr>
      <w:pStyle w:val="BodyText"/>
      <w:spacing w:line="14" w:lineRule="auto"/>
      <w:rPr>
        <w:sz w:val="2"/>
      </w:rPr>
    </w:pPr>
  </w:p>
</w:ftr>
</file>

<file path=word/footer204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7289BBA6" w14:textId="77777777" w:rsidR="00A364CD" w:rsidRDefault="00A364CD">
    <w:pPr>
      <w:pStyle w:val="BodyText"/>
      <w:spacing w:line="14" w:lineRule="auto"/>
      <w:rPr>
        <w:sz w:val="2"/>
      </w:rPr>
    </w:pPr>
  </w:p>
</w:ftr>
</file>

<file path=word/footer205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70A0AAE3" w14:textId="77777777" w:rsidR="00A364CD" w:rsidRDefault="00A364CD">
    <w:pPr>
      <w:pStyle w:val="BodyText"/>
      <w:spacing w:line="14" w:lineRule="auto"/>
      <w:rPr>
        <w:sz w:val="2"/>
      </w:rPr>
    </w:pPr>
  </w:p>
</w:ftr>
</file>

<file path=word/footer206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14EDF1AE" w14:textId="77777777" w:rsidR="00A364CD" w:rsidRDefault="00A364CD">
    <w:pPr>
      <w:pStyle w:val="BodyText"/>
      <w:spacing w:line="14" w:lineRule="auto"/>
      <w:rPr>
        <w:sz w:val="2"/>
      </w:rPr>
    </w:pPr>
  </w:p>
</w:ftr>
</file>

<file path=word/footer207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736612BC" w14:textId="77777777" w:rsidR="00A364CD" w:rsidRDefault="00A364CD">
    <w:pPr>
      <w:pStyle w:val="BodyText"/>
      <w:spacing w:line="14" w:lineRule="auto"/>
      <w:rPr>
        <w:sz w:val="2"/>
      </w:rPr>
    </w:pPr>
  </w:p>
</w:ftr>
</file>

<file path=word/footer208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5B809E13" w14:textId="77777777" w:rsidR="00A364CD" w:rsidRDefault="00A364CD">
    <w:pPr>
      <w:pStyle w:val="BodyText"/>
      <w:spacing w:line="14" w:lineRule="auto"/>
      <w:rPr>
        <w:sz w:val="2"/>
      </w:rPr>
    </w:pPr>
  </w:p>
</w:ftr>
</file>

<file path=word/footer209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318E78F9" w14:textId="77777777" w:rsidR="00A364CD" w:rsidRDefault="00A364CD">
    <w:pPr>
      <w:pStyle w:val="BodyText"/>
      <w:spacing w:line="14" w:lineRule="auto"/>
      <w:rPr>
        <w:sz w:val="2"/>
      </w:rPr>
    </w:pPr>
  </w:p>
</w:ftr>
</file>

<file path=word/footer2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4D67D795" w14:textId="77777777" w:rsidR="00A364CD" w:rsidRDefault="00A364CD">
    <w:pPr>
      <w:pStyle w:val="BodyText"/>
      <w:spacing w:line="14" w:lineRule="auto"/>
    </w:pPr>
    <w:r>
      <w:pict w14:anchorId="25728F77">
        <v:rect id="_x0000_s2164" style="position:absolute;margin-left:61.7pt;margin-top:801.1pt;width:495.55pt;height:.5pt;z-index:-30069760;mso-position-horizontal-relative:page;mso-position-vertical-relative:page" fillcolor="#d9d9d9" stroked="f">
          <w10:wrap anchorx="page" anchory="page"/>
        </v:rect>
      </w:pict>
    </w:r>
    <w:r>
      <w:pict w14:anchorId="36F68DEA">
        <v:shapetype id="_x0000_t202" coordsize="21600,21600" o:spt="202" path="m,l,21600r21600,l21600,xe">
          <v:stroke joinstyle="miter"/>
          <v:path gradientshapeok="t" o:connecttype="rect"/>
        </v:shapetype>
        <v:shape id="_x0000_s2163" type="#_x0000_t202" style="position:absolute;margin-left:494pt;margin-top:801.65pt;width:62.85pt;height:14.6pt;z-index:-30069248;mso-position-horizontal-relative:page;mso-position-vertical-relative:page" filled="f" stroked="f">
          <v:textbox inset="0,0,0,0">
            <w:txbxContent>
              <w:p w14:paraId="37C5FAEE" w14:textId="3DC56E8C" w:rsidR="00A364CD" w:rsidRDefault="00A364CD">
                <w:pPr>
                  <w:spacing w:before="18"/>
                  <w:ind w:left="60"/>
                </w:pPr>
                <w:r>
                  <w:fldChar w:fldCharType="begin"/>
                </w:r>
                <w:r>
                  <w:instrText xml:space="preserve"> PAGE </w:instrText>
                </w:r>
                <w:r>
                  <w:fldChar w:fldCharType="separate"/>
                </w:r>
                <w:r w:rsidR="009B47FA">
                  <w:rPr>
                    <w:noProof/>
                  </w:rPr>
                  <w:t>99</w:t>
                </w:r>
                <w:r>
                  <w:fldChar w:fldCharType="end"/>
                </w:r>
                <w:r>
                  <w:rPr>
                    <w:spacing w:val="3"/>
                  </w:rPr>
                  <w:t xml:space="preserve"> </w:t>
                </w:r>
                <w:r>
                  <w:t>|</w:t>
                </w:r>
                <w:r>
                  <w:rPr>
                    <w:spacing w:val="-9"/>
                  </w:rPr>
                  <w:t xml:space="preserve"> </w:t>
                </w:r>
                <w:r>
                  <w:rPr>
                    <w:color w:val="7E7E7E"/>
                  </w:rPr>
                  <w:t>P</w:t>
                </w:r>
                <w:r>
                  <w:rPr>
                    <w:color w:val="7E7E7E"/>
                    <w:spacing w:val="-2"/>
                  </w:rPr>
                  <w:t xml:space="preserve"> </w:t>
                </w:r>
                <w:r>
                  <w:rPr>
                    <w:color w:val="7E7E7E"/>
                  </w:rPr>
                  <w:t>a</w:t>
                </w:r>
                <w:r>
                  <w:rPr>
                    <w:color w:val="7E7E7E"/>
                    <w:spacing w:val="-2"/>
                  </w:rPr>
                  <w:t xml:space="preserve"> </w:t>
                </w:r>
                <w:r>
                  <w:rPr>
                    <w:color w:val="7E7E7E"/>
                  </w:rPr>
                  <w:t>g</w:t>
                </w:r>
                <w:r>
                  <w:rPr>
                    <w:color w:val="7E7E7E"/>
                    <w:spacing w:val="-1"/>
                  </w:rPr>
                  <w:t xml:space="preserve"> </w:t>
                </w:r>
                <w:r>
                  <w:rPr>
                    <w:color w:val="7E7E7E"/>
                  </w:rPr>
                  <w:t>e</w:t>
                </w:r>
              </w:p>
            </w:txbxContent>
          </v:textbox>
          <w10:wrap anchorx="page" anchory="page"/>
        </v:shape>
      </w:pict>
    </w:r>
  </w:p>
</w:ftr>
</file>

<file path=word/footer210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1B66A569" w14:textId="77777777" w:rsidR="00A364CD" w:rsidRDefault="00A364CD">
    <w:pPr>
      <w:pStyle w:val="BodyText"/>
      <w:spacing w:line="14" w:lineRule="auto"/>
      <w:rPr>
        <w:sz w:val="2"/>
      </w:rPr>
    </w:pPr>
  </w:p>
</w:ftr>
</file>

<file path=word/footer21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3F4137B" w14:textId="77777777" w:rsidR="00A364CD" w:rsidRDefault="00A364CD">
    <w:pPr>
      <w:pStyle w:val="BodyText"/>
      <w:spacing w:line="14" w:lineRule="auto"/>
      <w:rPr>
        <w:sz w:val="2"/>
      </w:rPr>
    </w:pPr>
  </w:p>
</w:ftr>
</file>

<file path=word/footer21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4CD8B99B" w14:textId="77777777" w:rsidR="00A364CD" w:rsidRDefault="00A364CD">
    <w:pPr>
      <w:pStyle w:val="BodyText"/>
      <w:spacing w:line="14" w:lineRule="auto"/>
      <w:rPr>
        <w:sz w:val="2"/>
      </w:rPr>
    </w:pPr>
  </w:p>
</w:ftr>
</file>

<file path=word/footer213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7B36A53" w14:textId="77777777" w:rsidR="00A364CD" w:rsidRDefault="00A364CD">
    <w:pPr>
      <w:pStyle w:val="BodyText"/>
      <w:spacing w:line="14" w:lineRule="auto"/>
      <w:rPr>
        <w:sz w:val="2"/>
      </w:rPr>
    </w:pPr>
  </w:p>
</w:ftr>
</file>

<file path=word/footer214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76FDE7F" w14:textId="77777777" w:rsidR="00A364CD" w:rsidRDefault="00A364CD">
    <w:pPr>
      <w:pStyle w:val="BodyText"/>
      <w:spacing w:line="14" w:lineRule="auto"/>
      <w:rPr>
        <w:sz w:val="2"/>
      </w:rPr>
    </w:pPr>
  </w:p>
</w:ftr>
</file>

<file path=word/footer215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BB9AB39" w14:textId="77777777" w:rsidR="00A364CD" w:rsidRDefault="00A364CD">
    <w:pPr>
      <w:pStyle w:val="BodyText"/>
      <w:spacing w:line="14" w:lineRule="auto"/>
      <w:rPr>
        <w:sz w:val="2"/>
      </w:rPr>
    </w:pPr>
  </w:p>
</w:ftr>
</file>

<file path=word/footer216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1514F87B" w14:textId="77777777" w:rsidR="00A364CD" w:rsidRDefault="00A364CD">
    <w:pPr>
      <w:pStyle w:val="BodyText"/>
      <w:spacing w:line="14" w:lineRule="auto"/>
      <w:rPr>
        <w:sz w:val="2"/>
      </w:rPr>
    </w:pPr>
  </w:p>
</w:ftr>
</file>

<file path=word/footer217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4AE4B36F" w14:textId="77777777" w:rsidR="00A364CD" w:rsidRDefault="00A364CD">
    <w:pPr>
      <w:pStyle w:val="BodyText"/>
      <w:spacing w:line="14" w:lineRule="auto"/>
      <w:rPr>
        <w:sz w:val="2"/>
      </w:rPr>
    </w:pPr>
  </w:p>
</w:ftr>
</file>

<file path=word/footer218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4166EBA0" w14:textId="77777777" w:rsidR="00A364CD" w:rsidRDefault="00A364CD">
    <w:pPr>
      <w:pStyle w:val="BodyText"/>
      <w:spacing w:line="14" w:lineRule="auto"/>
      <w:rPr>
        <w:sz w:val="2"/>
      </w:rPr>
    </w:pPr>
  </w:p>
</w:ftr>
</file>

<file path=word/footer219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15E4E2FB" w14:textId="77777777" w:rsidR="00A364CD" w:rsidRDefault="00A364CD">
    <w:pPr>
      <w:pStyle w:val="BodyText"/>
      <w:spacing w:line="14" w:lineRule="auto"/>
      <w:rPr>
        <w:sz w:val="2"/>
      </w:rPr>
    </w:pPr>
  </w:p>
</w:ftr>
</file>

<file path=word/footer2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4809309C" w14:textId="77777777" w:rsidR="00A364CD" w:rsidRDefault="00A364CD">
    <w:pPr>
      <w:pStyle w:val="BodyText"/>
      <w:spacing w:line="14" w:lineRule="auto"/>
    </w:pPr>
    <w:r>
      <w:pict w14:anchorId="3F218F35">
        <v:shapetype id="_x0000_t202" coordsize="21600,21600" o:spt="202" path="m,l,21600r21600,l21600,xe">
          <v:stroke joinstyle="miter"/>
          <v:path gradientshapeok="t" o:connecttype="rect"/>
        </v:shapetype>
        <v:shape id="_x0000_s2159" type="#_x0000_t202" style="position:absolute;margin-left:489.75pt;margin-top:794.7pt;width:64.1pt;height:14.35pt;z-index:-30067200;mso-position-horizontal-relative:page;mso-position-vertical-relative:page" filled="f" stroked="f">
          <v:textbox inset="0,0,0,0">
            <w:txbxContent>
              <w:p w14:paraId="71B789A1" w14:textId="77777777" w:rsidR="00A364CD" w:rsidRDefault="00A364CD">
                <w:pPr>
                  <w:spacing w:before="13"/>
                  <w:ind w:left="20"/>
                </w:pPr>
                <w:r>
                  <w:t>100</w:t>
                </w:r>
                <w:r>
                  <w:rPr>
                    <w:spacing w:val="4"/>
                  </w:rPr>
                  <w:t xml:space="preserve"> </w:t>
                </w:r>
                <w:r>
                  <w:t>|</w:t>
                </w:r>
                <w:r>
                  <w:rPr>
                    <w:spacing w:val="-4"/>
                  </w:rPr>
                  <w:t xml:space="preserve"> </w:t>
                </w:r>
                <w:r>
                  <w:rPr>
                    <w:color w:val="7E7E7E"/>
                  </w:rPr>
                  <w:t>P</w:t>
                </w:r>
                <w:r>
                  <w:rPr>
                    <w:color w:val="7E7E7E"/>
                    <w:spacing w:val="-3"/>
                  </w:rPr>
                  <w:t xml:space="preserve"> </w:t>
                </w:r>
                <w:r>
                  <w:rPr>
                    <w:color w:val="7E7E7E"/>
                  </w:rPr>
                  <w:t>a</w:t>
                </w:r>
                <w:r>
                  <w:rPr>
                    <w:color w:val="7E7E7E"/>
                    <w:spacing w:val="-2"/>
                  </w:rPr>
                  <w:t xml:space="preserve"> </w:t>
                </w:r>
                <w:r>
                  <w:rPr>
                    <w:color w:val="7E7E7E"/>
                  </w:rPr>
                  <w:t>g</w:t>
                </w:r>
                <w:r>
                  <w:rPr>
                    <w:color w:val="7E7E7E"/>
                    <w:spacing w:val="-1"/>
                  </w:rPr>
                  <w:t xml:space="preserve"> </w:t>
                </w:r>
                <w:r>
                  <w:rPr>
                    <w:color w:val="7E7E7E"/>
                  </w:rPr>
                  <w:t>e</w:t>
                </w:r>
              </w:p>
            </w:txbxContent>
          </v:textbox>
          <w10:wrap anchorx="page" anchory="page"/>
        </v:shape>
      </w:pict>
    </w:r>
  </w:p>
</w:ftr>
</file>

<file path=word/footer220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A8C84AA" w14:textId="77777777" w:rsidR="00A364CD" w:rsidRDefault="00A364CD">
    <w:pPr>
      <w:pStyle w:val="BodyText"/>
      <w:spacing w:line="14" w:lineRule="auto"/>
      <w:rPr>
        <w:sz w:val="2"/>
      </w:rPr>
    </w:pPr>
  </w:p>
</w:ftr>
</file>

<file path=word/footer22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78A441CE" w14:textId="77777777" w:rsidR="00A364CD" w:rsidRDefault="00A364CD">
    <w:pPr>
      <w:pStyle w:val="BodyText"/>
      <w:spacing w:line="14" w:lineRule="auto"/>
      <w:rPr>
        <w:sz w:val="2"/>
      </w:rPr>
    </w:pPr>
  </w:p>
</w:ftr>
</file>

<file path=word/footer22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DB98F11" w14:textId="77777777" w:rsidR="00A364CD" w:rsidRDefault="00A364CD">
    <w:pPr>
      <w:pStyle w:val="BodyText"/>
      <w:spacing w:line="14" w:lineRule="auto"/>
      <w:rPr>
        <w:sz w:val="2"/>
      </w:rPr>
    </w:pPr>
  </w:p>
</w:ftr>
</file>

<file path=word/footer223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7E2EB016" w14:textId="77777777" w:rsidR="00A364CD" w:rsidRDefault="00A364CD">
    <w:pPr>
      <w:pStyle w:val="BodyText"/>
      <w:spacing w:line="14" w:lineRule="auto"/>
      <w:rPr>
        <w:sz w:val="2"/>
      </w:rPr>
    </w:pPr>
  </w:p>
</w:ftr>
</file>

<file path=word/footer224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44AADF39" w14:textId="77777777" w:rsidR="00A364CD" w:rsidRDefault="00A364CD">
    <w:pPr>
      <w:pStyle w:val="BodyText"/>
      <w:spacing w:line="14" w:lineRule="auto"/>
      <w:rPr>
        <w:sz w:val="2"/>
      </w:rPr>
    </w:pPr>
  </w:p>
</w:ftr>
</file>

<file path=word/footer225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EC07CE4" w14:textId="77777777" w:rsidR="00A364CD" w:rsidRDefault="00A364CD">
    <w:pPr>
      <w:pStyle w:val="BodyText"/>
      <w:spacing w:line="14" w:lineRule="auto"/>
      <w:rPr>
        <w:sz w:val="2"/>
      </w:rPr>
    </w:pPr>
  </w:p>
</w:ftr>
</file>

<file path=word/footer226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77D46081" w14:textId="77777777" w:rsidR="00A364CD" w:rsidRDefault="00A364CD">
    <w:pPr>
      <w:pStyle w:val="BodyText"/>
      <w:spacing w:line="14" w:lineRule="auto"/>
      <w:rPr>
        <w:sz w:val="2"/>
      </w:rPr>
    </w:pPr>
  </w:p>
</w:ftr>
</file>

<file path=word/footer227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16F7C9AC" w14:textId="77777777" w:rsidR="00A364CD" w:rsidRDefault="00A364CD">
    <w:pPr>
      <w:pStyle w:val="BodyText"/>
      <w:spacing w:line="14" w:lineRule="auto"/>
      <w:rPr>
        <w:sz w:val="2"/>
      </w:rPr>
    </w:pPr>
  </w:p>
</w:ftr>
</file>

<file path=word/footer228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2169B1B" w14:textId="77777777" w:rsidR="00A364CD" w:rsidRDefault="00A364CD">
    <w:pPr>
      <w:pStyle w:val="BodyText"/>
      <w:spacing w:line="14" w:lineRule="auto"/>
      <w:rPr>
        <w:sz w:val="2"/>
      </w:rPr>
    </w:pPr>
  </w:p>
</w:ftr>
</file>

<file path=word/footer229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4B3DC4AB" w14:textId="77777777" w:rsidR="00A364CD" w:rsidRDefault="00A364CD">
    <w:pPr>
      <w:pStyle w:val="BodyText"/>
      <w:spacing w:line="14" w:lineRule="auto"/>
      <w:rPr>
        <w:sz w:val="2"/>
      </w:rPr>
    </w:pPr>
  </w:p>
</w:ftr>
</file>

<file path=word/footer23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8FB1DA7" w14:textId="77777777" w:rsidR="00A364CD" w:rsidRDefault="00A364CD">
    <w:pPr>
      <w:pStyle w:val="BodyText"/>
      <w:spacing w:line="14" w:lineRule="auto"/>
      <w:rPr>
        <w:sz w:val="2"/>
      </w:rPr>
    </w:pPr>
  </w:p>
</w:ftr>
</file>

<file path=word/footer230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7BBDCD54" w14:textId="77777777" w:rsidR="00A364CD" w:rsidRDefault="00A364CD">
    <w:pPr>
      <w:pStyle w:val="BodyText"/>
      <w:spacing w:line="14" w:lineRule="auto"/>
      <w:rPr>
        <w:sz w:val="2"/>
      </w:rPr>
    </w:pPr>
  </w:p>
</w:ftr>
</file>

<file path=word/footer23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5276374A" w14:textId="77777777" w:rsidR="00A364CD" w:rsidRDefault="00A364CD">
    <w:pPr>
      <w:pStyle w:val="BodyText"/>
      <w:spacing w:line="14" w:lineRule="auto"/>
      <w:rPr>
        <w:sz w:val="2"/>
      </w:rPr>
    </w:pPr>
  </w:p>
</w:ftr>
</file>

<file path=word/footer24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49D82006" w14:textId="77777777" w:rsidR="00A364CD" w:rsidRDefault="00A364CD">
    <w:pPr>
      <w:pStyle w:val="BodyText"/>
      <w:spacing w:line="14" w:lineRule="auto"/>
    </w:pPr>
    <w:r>
      <w:pict w14:anchorId="67C87087">
        <v:rect id="_x0000_s2152" style="position:absolute;margin-left:61.7pt;margin-top:776.15pt;width:473.45pt;height:.5pt;z-index:-30063616;mso-position-horizontal-relative:page;mso-position-vertical-relative:page" fillcolor="#d9d9d9" stroked="f">
          <w10:wrap anchorx="page" anchory="page"/>
        </v:rect>
      </w:pict>
    </w:r>
    <w:r>
      <w:pict w14:anchorId="0F91E075">
        <v:shapetype id="_x0000_t202" coordsize="21600,21600" o:spt="202" path="m,l,21600r21600,l21600,xe">
          <v:stroke joinstyle="miter"/>
          <v:path gradientshapeok="t" o:connecttype="rect"/>
        </v:shapetype>
        <v:shape id="_x0000_s2151" type="#_x0000_t202" style="position:absolute;margin-left:465.65pt;margin-top:776.9pt;width:69.05pt;height:14.35pt;z-index:-30063104;mso-position-horizontal-relative:page;mso-position-vertical-relative:page" filled="f" stroked="f">
          <v:textbox inset="0,0,0,0">
            <w:txbxContent>
              <w:p w14:paraId="74D975F1" w14:textId="3123E5D4" w:rsidR="00A364CD" w:rsidRDefault="00A364CD">
                <w:pPr>
                  <w:spacing w:before="13"/>
                  <w:ind w:left="60"/>
                </w:pPr>
                <w:r>
                  <w:fldChar w:fldCharType="begin"/>
                </w:r>
                <w:r>
                  <w:instrText xml:space="preserve"> PAGE </w:instrText>
                </w:r>
                <w:r>
                  <w:fldChar w:fldCharType="separate"/>
                </w:r>
                <w:r w:rsidR="009B47FA">
                  <w:rPr>
                    <w:noProof/>
                  </w:rPr>
                  <w:t>104</w:t>
                </w:r>
                <w:r>
                  <w:fldChar w:fldCharType="end"/>
                </w:r>
                <w:r>
                  <w:rPr>
                    <w:spacing w:val="3"/>
                  </w:rPr>
                  <w:t xml:space="preserve"> </w:t>
                </w:r>
                <w:r>
                  <w:t>|</w:t>
                </w:r>
                <w:r>
                  <w:rPr>
                    <w:spacing w:val="-3"/>
                  </w:rPr>
                  <w:t xml:space="preserve"> </w:t>
                </w:r>
                <w:r>
                  <w:rPr>
                    <w:color w:val="7E7E7E"/>
                  </w:rPr>
                  <w:t>P</w:t>
                </w:r>
                <w:r>
                  <w:rPr>
                    <w:color w:val="7E7E7E"/>
                    <w:spacing w:val="-3"/>
                  </w:rPr>
                  <w:t xml:space="preserve"> </w:t>
                </w:r>
                <w:r>
                  <w:rPr>
                    <w:color w:val="7E7E7E"/>
                  </w:rPr>
                  <w:t>a</w:t>
                </w:r>
                <w:r>
                  <w:rPr>
                    <w:color w:val="7E7E7E"/>
                    <w:spacing w:val="-1"/>
                  </w:rPr>
                  <w:t xml:space="preserve"> </w:t>
                </w:r>
                <w:r>
                  <w:rPr>
                    <w:color w:val="7E7E7E"/>
                  </w:rPr>
                  <w:t>g</w:t>
                </w:r>
                <w:r>
                  <w:rPr>
                    <w:color w:val="7E7E7E"/>
                    <w:spacing w:val="-2"/>
                  </w:rPr>
                  <w:t xml:space="preserve"> </w:t>
                </w:r>
                <w:r>
                  <w:rPr>
                    <w:color w:val="7E7E7E"/>
                  </w:rPr>
                  <w:t>e</w:t>
                </w:r>
              </w:p>
            </w:txbxContent>
          </v:textbox>
          <w10:wrap anchorx="page" anchory="page"/>
        </v:shape>
      </w:pict>
    </w:r>
  </w:p>
</w:ftr>
</file>

<file path=word/footer25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6079D28" w14:textId="77777777" w:rsidR="00A364CD" w:rsidRDefault="00A364CD">
    <w:pPr>
      <w:pStyle w:val="BodyText"/>
      <w:spacing w:line="14" w:lineRule="auto"/>
      <w:rPr>
        <w:sz w:val="13"/>
      </w:rPr>
    </w:pPr>
    <w:r>
      <w:pict w14:anchorId="410290FF">
        <v:rect id="_x0000_s2147" style="position:absolute;margin-left:61.7pt;margin-top:776.15pt;width:473.45pt;height:.5pt;z-index:-30061056;mso-position-horizontal-relative:page;mso-position-vertical-relative:page" fillcolor="#d9d9d9" stroked="f">
          <w10:wrap anchorx="page" anchory="page"/>
        </v:rect>
      </w:pict>
    </w:r>
    <w:r>
      <w:pict w14:anchorId="1A816B4E">
        <v:shapetype id="_x0000_t202" coordsize="21600,21600" o:spt="202" path="m,l,21600r21600,l21600,xe">
          <v:stroke joinstyle="miter"/>
          <v:path gradientshapeok="t" o:connecttype="rect"/>
        </v:shapetype>
        <v:shape id="_x0000_s2146" type="#_x0000_t202" style="position:absolute;margin-left:465.65pt;margin-top:776.9pt;width:69.05pt;height:18.2pt;z-index:-30060544;mso-position-horizontal-relative:page;mso-position-vertical-relative:page" filled="f" stroked="f">
          <v:textbox inset="0,0,0,0">
            <w:txbxContent>
              <w:p w14:paraId="47810F3B" w14:textId="013597AA" w:rsidR="00A364CD" w:rsidRDefault="00A364CD">
                <w:pPr>
                  <w:spacing w:before="90"/>
                  <w:ind w:left="60"/>
                </w:pPr>
                <w:r>
                  <w:fldChar w:fldCharType="begin"/>
                </w:r>
                <w:r>
                  <w:instrText xml:space="preserve"> PAGE </w:instrText>
                </w:r>
                <w:r>
                  <w:fldChar w:fldCharType="separate"/>
                </w:r>
                <w:r w:rsidR="009B47FA">
                  <w:rPr>
                    <w:noProof/>
                  </w:rPr>
                  <w:t>110</w:t>
                </w:r>
                <w:r>
                  <w:fldChar w:fldCharType="end"/>
                </w:r>
                <w:r>
                  <w:rPr>
                    <w:spacing w:val="3"/>
                  </w:rPr>
                  <w:t xml:space="preserve"> </w:t>
                </w:r>
                <w:r>
                  <w:t>|</w:t>
                </w:r>
                <w:r>
                  <w:rPr>
                    <w:spacing w:val="-3"/>
                  </w:rPr>
                  <w:t xml:space="preserve"> </w:t>
                </w:r>
                <w:r>
                  <w:rPr>
                    <w:color w:val="7E7E7E"/>
                  </w:rPr>
                  <w:t>P</w:t>
                </w:r>
                <w:r>
                  <w:rPr>
                    <w:color w:val="7E7E7E"/>
                    <w:spacing w:val="-3"/>
                  </w:rPr>
                  <w:t xml:space="preserve"> </w:t>
                </w:r>
                <w:r>
                  <w:rPr>
                    <w:color w:val="7E7E7E"/>
                  </w:rPr>
                  <w:t>a</w:t>
                </w:r>
                <w:r>
                  <w:rPr>
                    <w:color w:val="7E7E7E"/>
                    <w:spacing w:val="-1"/>
                  </w:rPr>
                  <w:t xml:space="preserve"> </w:t>
                </w:r>
                <w:r>
                  <w:rPr>
                    <w:color w:val="7E7E7E"/>
                  </w:rPr>
                  <w:t>g</w:t>
                </w:r>
                <w:r>
                  <w:rPr>
                    <w:color w:val="7E7E7E"/>
                    <w:spacing w:val="-2"/>
                  </w:rPr>
                  <w:t xml:space="preserve"> </w:t>
                </w:r>
                <w:r>
                  <w:rPr>
                    <w:color w:val="7E7E7E"/>
                  </w:rPr>
                  <w:t>e</w:t>
                </w:r>
              </w:p>
            </w:txbxContent>
          </v:textbox>
          <w10:wrap anchorx="page" anchory="page"/>
        </v:shape>
      </w:pict>
    </w:r>
  </w:p>
</w:ftr>
</file>

<file path=word/footer26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33D1B73F" w14:textId="77777777" w:rsidR="00A364CD" w:rsidRDefault="00A364CD">
    <w:pPr>
      <w:pStyle w:val="BodyText"/>
      <w:spacing w:line="14" w:lineRule="auto"/>
    </w:pPr>
    <w:r>
      <w:pict w14:anchorId="0A2B70E4">
        <v:rect id="_x0000_s2142" style="position:absolute;margin-left:34.55pt;margin-top:529.9pt;width:771.1pt;height:.5pt;z-index:-30058496;mso-position-horizontal-relative:page;mso-position-vertical-relative:page" fillcolor="#d9d9d9" stroked="f">
          <w10:wrap anchorx="page" anchory="page"/>
        </v:rect>
      </w:pict>
    </w:r>
    <w:r>
      <w:pict w14:anchorId="3F96A023">
        <v:shapetype id="_x0000_t202" coordsize="21600,21600" o:spt="202" path="m,l,21600r21600,l21600,xe">
          <v:stroke joinstyle="miter"/>
          <v:path gradientshapeok="t" o:connecttype="rect"/>
        </v:shapetype>
        <v:shape id="_x0000_s2141" type="#_x0000_t202" style="position:absolute;margin-left:736.2pt;margin-top:530.65pt;width:69.05pt;height:14.35pt;z-index:-30057984;mso-position-horizontal-relative:page;mso-position-vertical-relative:page" filled="f" stroked="f">
          <v:textbox inset="0,0,0,0">
            <w:txbxContent>
              <w:p w14:paraId="74905D49" w14:textId="33358E3A" w:rsidR="00A364CD" w:rsidRDefault="00A364CD">
                <w:pPr>
                  <w:spacing w:before="13"/>
                  <w:ind w:left="60"/>
                </w:pPr>
                <w:r>
                  <w:fldChar w:fldCharType="begin"/>
                </w:r>
                <w:r>
                  <w:instrText xml:space="preserve"> PAGE </w:instrText>
                </w:r>
                <w:r>
                  <w:fldChar w:fldCharType="separate"/>
                </w:r>
                <w:r w:rsidR="009B47FA">
                  <w:rPr>
                    <w:noProof/>
                  </w:rPr>
                  <w:t>116</w:t>
                </w:r>
                <w:r>
                  <w:fldChar w:fldCharType="end"/>
                </w:r>
                <w:r>
                  <w:rPr>
                    <w:spacing w:val="3"/>
                  </w:rPr>
                  <w:t xml:space="preserve"> </w:t>
                </w:r>
                <w:r>
                  <w:t>|</w:t>
                </w:r>
                <w:r>
                  <w:rPr>
                    <w:spacing w:val="-3"/>
                  </w:rPr>
                  <w:t xml:space="preserve"> </w:t>
                </w:r>
                <w:r>
                  <w:rPr>
                    <w:color w:val="7E7E7E"/>
                  </w:rPr>
                  <w:t>P</w:t>
                </w:r>
                <w:r>
                  <w:rPr>
                    <w:color w:val="7E7E7E"/>
                    <w:spacing w:val="-3"/>
                  </w:rPr>
                  <w:t xml:space="preserve"> </w:t>
                </w:r>
                <w:r>
                  <w:rPr>
                    <w:color w:val="7E7E7E"/>
                  </w:rPr>
                  <w:t>a</w:t>
                </w:r>
                <w:r>
                  <w:rPr>
                    <w:color w:val="7E7E7E"/>
                    <w:spacing w:val="-1"/>
                  </w:rPr>
                  <w:t xml:space="preserve"> </w:t>
                </w:r>
                <w:r>
                  <w:rPr>
                    <w:color w:val="7E7E7E"/>
                  </w:rPr>
                  <w:t>g</w:t>
                </w:r>
                <w:r>
                  <w:rPr>
                    <w:color w:val="7E7E7E"/>
                    <w:spacing w:val="-2"/>
                  </w:rPr>
                  <w:t xml:space="preserve"> </w:t>
                </w:r>
                <w:r>
                  <w:rPr>
                    <w:color w:val="7E7E7E"/>
                  </w:rPr>
                  <w:t>e</w:t>
                </w:r>
              </w:p>
            </w:txbxContent>
          </v:textbox>
          <w10:wrap anchorx="page" anchory="page"/>
        </v:shape>
      </w:pict>
    </w:r>
  </w:p>
</w:ftr>
</file>

<file path=word/footer27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10EDDE8A" w14:textId="77777777" w:rsidR="00A364CD" w:rsidRDefault="00A364CD">
    <w:pPr>
      <w:pStyle w:val="BodyText"/>
      <w:spacing w:line="14" w:lineRule="auto"/>
    </w:pPr>
    <w:r>
      <w:pict w14:anchorId="07C81834">
        <v:rect id="_x0000_s2137" style="position:absolute;margin-left:61.7pt;margin-top:776.15pt;width:473.45pt;height:.5pt;z-index:-30055936;mso-position-horizontal-relative:page;mso-position-vertical-relative:page" fillcolor="#d9d9d9" stroked="f">
          <w10:wrap anchorx="page" anchory="page"/>
        </v:rect>
      </w:pict>
    </w:r>
    <w:r>
      <w:pict w14:anchorId="22552EF3">
        <v:shapetype id="_x0000_t202" coordsize="21600,21600" o:spt="202" path="m,l,21600r21600,l21600,xe">
          <v:stroke joinstyle="miter"/>
          <v:path gradientshapeok="t" o:connecttype="rect"/>
        </v:shapetype>
        <v:shape id="_x0000_s2136" type="#_x0000_t202" style="position:absolute;margin-left:465.65pt;margin-top:776.9pt;width:69.05pt;height:14.35pt;z-index:-30055424;mso-position-horizontal-relative:page;mso-position-vertical-relative:page" filled="f" stroked="f">
          <v:textbox inset="0,0,0,0">
            <w:txbxContent>
              <w:p w14:paraId="4E7314EA" w14:textId="684EF241" w:rsidR="00A364CD" w:rsidRDefault="00A364CD">
                <w:pPr>
                  <w:spacing w:before="13"/>
                  <w:ind w:left="60"/>
                </w:pPr>
                <w:r>
                  <w:fldChar w:fldCharType="begin"/>
                </w:r>
                <w:r>
                  <w:instrText xml:space="preserve"> PAGE </w:instrText>
                </w:r>
                <w:r>
                  <w:fldChar w:fldCharType="separate"/>
                </w:r>
                <w:r w:rsidR="009B47FA">
                  <w:rPr>
                    <w:noProof/>
                  </w:rPr>
                  <w:t>120</w:t>
                </w:r>
                <w:r>
                  <w:fldChar w:fldCharType="end"/>
                </w:r>
                <w:r>
                  <w:rPr>
                    <w:spacing w:val="3"/>
                  </w:rPr>
                  <w:t xml:space="preserve"> </w:t>
                </w:r>
                <w:r>
                  <w:t>|</w:t>
                </w:r>
                <w:r>
                  <w:rPr>
                    <w:spacing w:val="-3"/>
                  </w:rPr>
                  <w:t xml:space="preserve"> </w:t>
                </w:r>
                <w:r>
                  <w:rPr>
                    <w:color w:val="7E7E7E"/>
                  </w:rPr>
                  <w:t>P</w:t>
                </w:r>
                <w:r>
                  <w:rPr>
                    <w:color w:val="7E7E7E"/>
                    <w:spacing w:val="-3"/>
                  </w:rPr>
                  <w:t xml:space="preserve"> </w:t>
                </w:r>
                <w:r>
                  <w:rPr>
                    <w:color w:val="7E7E7E"/>
                  </w:rPr>
                  <w:t>a</w:t>
                </w:r>
                <w:r>
                  <w:rPr>
                    <w:color w:val="7E7E7E"/>
                    <w:spacing w:val="-1"/>
                  </w:rPr>
                  <w:t xml:space="preserve"> </w:t>
                </w:r>
                <w:r>
                  <w:rPr>
                    <w:color w:val="7E7E7E"/>
                  </w:rPr>
                  <w:t>g</w:t>
                </w:r>
                <w:r>
                  <w:rPr>
                    <w:color w:val="7E7E7E"/>
                    <w:spacing w:val="-2"/>
                  </w:rPr>
                  <w:t xml:space="preserve"> </w:t>
                </w:r>
                <w:r>
                  <w:rPr>
                    <w:color w:val="7E7E7E"/>
                  </w:rPr>
                  <w:t>e</w:t>
                </w:r>
              </w:p>
            </w:txbxContent>
          </v:textbox>
          <w10:wrap anchorx="page" anchory="page"/>
        </v:shape>
      </w:pict>
    </w:r>
  </w:p>
</w:ftr>
</file>

<file path=word/footer28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3DC1949" w14:textId="77777777" w:rsidR="00A364CD" w:rsidRDefault="00A364CD">
    <w:pPr>
      <w:pStyle w:val="BodyText"/>
      <w:spacing w:line="14" w:lineRule="auto"/>
    </w:pPr>
    <w:r>
      <w:pict w14:anchorId="2B5239FC">
        <v:rect id="_x0000_s2132" style="position:absolute;margin-left:61.7pt;margin-top:776.15pt;width:473.45pt;height:.5pt;z-index:-30053376;mso-position-horizontal-relative:page;mso-position-vertical-relative:page" fillcolor="#d9d9d9" stroked="f">
          <w10:wrap anchorx="page" anchory="page"/>
        </v:rect>
      </w:pict>
    </w:r>
    <w:r>
      <w:pict w14:anchorId="0C87522A">
        <v:shapetype id="_x0000_t202" coordsize="21600,21600" o:spt="202" path="m,l,21600r21600,l21600,xe">
          <v:stroke joinstyle="miter"/>
          <v:path gradientshapeok="t" o:connecttype="rect"/>
        </v:shapetype>
        <v:shape id="_x0000_s2131" type="#_x0000_t202" style="position:absolute;margin-left:465.65pt;margin-top:776.9pt;width:69.05pt;height:14.35pt;z-index:-30052864;mso-position-horizontal-relative:page;mso-position-vertical-relative:page" filled="f" stroked="f">
          <v:textbox inset="0,0,0,0">
            <w:txbxContent>
              <w:p w14:paraId="6065CA3B" w14:textId="0F464443" w:rsidR="00A364CD" w:rsidRDefault="00A364CD">
                <w:pPr>
                  <w:spacing w:before="13"/>
                  <w:ind w:left="60"/>
                </w:pPr>
                <w:r>
                  <w:fldChar w:fldCharType="begin"/>
                </w:r>
                <w:r>
                  <w:instrText xml:space="preserve"> PAGE </w:instrText>
                </w:r>
                <w:r>
                  <w:fldChar w:fldCharType="separate"/>
                </w:r>
                <w:r w:rsidR="009B47FA">
                  <w:rPr>
                    <w:noProof/>
                  </w:rPr>
                  <w:t>125</w:t>
                </w:r>
                <w:r>
                  <w:fldChar w:fldCharType="end"/>
                </w:r>
                <w:r>
                  <w:rPr>
                    <w:spacing w:val="3"/>
                  </w:rPr>
                  <w:t xml:space="preserve"> </w:t>
                </w:r>
                <w:r>
                  <w:t>|</w:t>
                </w:r>
                <w:r>
                  <w:rPr>
                    <w:spacing w:val="-3"/>
                  </w:rPr>
                  <w:t xml:space="preserve"> </w:t>
                </w:r>
                <w:r>
                  <w:rPr>
                    <w:color w:val="7E7E7E"/>
                  </w:rPr>
                  <w:t>P</w:t>
                </w:r>
                <w:r>
                  <w:rPr>
                    <w:color w:val="7E7E7E"/>
                    <w:spacing w:val="-3"/>
                  </w:rPr>
                  <w:t xml:space="preserve"> </w:t>
                </w:r>
                <w:r>
                  <w:rPr>
                    <w:color w:val="7E7E7E"/>
                  </w:rPr>
                  <w:t>a</w:t>
                </w:r>
                <w:r>
                  <w:rPr>
                    <w:color w:val="7E7E7E"/>
                    <w:spacing w:val="-1"/>
                  </w:rPr>
                  <w:t xml:space="preserve"> </w:t>
                </w:r>
                <w:r>
                  <w:rPr>
                    <w:color w:val="7E7E7E"/>
                  </w:rPr>
                  <w:t>g</w:t>
                </w:r>
                <w:r>
                  <w:rPr>
                    <w:color w:val="7E7E7E"/>
                    <w:spacing w:val="-2"/>
                  </w:rPr>
                  <w:t xml:space="preserve"> </w:t>
                </w:r>
                <w:r>
                  <w:rPr>
                    <w:color w:val="7E7E7E"/>
                  </w:rPr>
                  <w:t>e</w:t>
                </w:r>
              </w:p>
            </w:txbxContent>
          </v:textbox>
          <w10:wrap anchorx="page" anchory="page"/>
        </v:shape>
      </w:pict>
    </w:r>
  </w:p>
</w:ftr>
</file>

<file path=word/footer29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F1CDD81" w14:textId="77777777" w:rsidR="00A364CD" w:rsidRDefault="00A364CD">
    <w:pPr>
      <w:pStyle w:val="BodyText"/>
      <w:spacing w:line="14" w:lineRule="auto"/>
    </w:pPr>
    <w:r>
      <w:pict w14:anchorId="7EF1E069">
        <v:rect id="_x0000_s2127" style="position:absolute;margin-left:61.7pt;margin-top:776.15pt;width:473.45pt;height:.5pt;z-index:-30050816;mso-position-horizontal-relative:page;mso-position-vertical-relative:page" fillcolor="#d9d9d9" stroked="f">
          <w10:wrap anchorx="page" anchory="page"/>
        </v:rect>
      </w:pict>
    </w:r>
    <w:r>
      <w:pict w14:anchorId="203B25F1">
        <v:shapetype id="_x0000_t202" coordsize="21600,21600" o:spt="202" path="m,l,21600r21600,l21600,xe">
          <v:stroke joinstyle="miter"/>
          <v:path gradientshapeok="t" o:connecttype="rect"/>
        </v:shapetype>
        <v:shape id="_x0000_s2126" type="#_x0000_t202" style="position:absolute;margin-left:465.65pt;margin-top:774.5pt;width:69.05pt;height:16.75pt;z-index:-30050304;mso-position-horizontal-relative:page;mso-position-vertical-relative:page" filled="f" stroked="f">
          <v:textbox inset="0,0,0,0">
            <w:txbxContent>
              <w:p w14:paraId="748F0B89" w14:textId="194B6ADF" w:rsidR="00A364CD" w:rsidRDefault="00A364CD">
                <w:pPr>
                  <w:spacing w:before="61"/>
                  <w:ind w:left="60"/>
                </w:pPr>
                <w:r>
                  <w:fldChar w:fldCharType="begin"/>
                </w:r>
                <w:r>
                  <w:instrText xml:space="preserve"> PAGE </w:instrText>
                </w:r>
                <w:r>
                  <w:fldChar w:fldCharType="separate"/>
                </w:r>
                <w:r w:rsidR="009B47FA">
                  <w:rPr>
                    <w:noProof/>
                  </w:rPr>
                  <w:t>128</w:t>
                </w:r>
                <w:r>
                  <w:fldChar w:fldCharType="end"/>
                </w:r>
                <w:r>
                  <w:rPr>
                    <w:spacing w:val="3"/>
                  </w:rPr>
                  <w:t xml:space="preserve"> </w:t>
                </w:r>
                <w:r>
                  <w:t>|</w:t>
                </w:r>
                <w:r>
                  <w:rPr>
                    <w:spacing w:val="-3"/>
                  </w:rPr>
                  <w:t xml:space="preserve"> </w:t>
                </w:r>
                <w:r>
                  <w:rPr>
                    <w:color w:val="7E7E7E"/>
                  </w:rPr>
                  <w:t>P</w:t>
                </w:r>
                <w:r>
                  <w:rPr>
                    <w:color w:val="7E7E7E"/>
                    <w:spacing w:val="-3"/>
                  </w:rPr>
                  <w:t xml:space="preserve"> </w:t>
                </w:r>
                <w:r>
                  <w:rPr>
                    <w:color w:val="7E7E7E"/>
                  </w:rPr>
                  <w:t>a</w:t>
                </w:r>
                <w:r>
                  <w:rPr>
                    <w:color w:val="7E7E7E"/>
                    <w:spacing w:val="-1"/>
                  </w:rPr>
                  <w:t xml:space="preserve"> </w:t>
                </w:r>
                <w:r>
                  <w:rPr>
                    <w:color w:val="7E7E7E"/>
                  </w:rPr>
                  <w:t>g</w:t>
                </w:r>
                <w:r>
                  <w:rPr>
                    <w:color w:val="7E7E7E"/>
                    <w:spacing w:val="-2"/>
                  </w:rPr>
                  <w:t xml:space="preserve"> </w:t>
                </w:r>
                <w:r>
                  <w:rPr>
                    <w:color w:val="7E7E7E"/>
                  </w:rPr>
                  <w:t>e</w:t>
                </w:r>
              </w:p>
            </w:txbxContent>
          </v:textbox>
          <w10:wrap anchorx="page" anchory="page"/>
        </v:shape>
      </w:pict>
    </w:r>
  </w:p>
</w:ftr>
</file>

<file path=word/footer3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36E71483" w14:textId="77777777" w:rsidR="00A364CD" w:rsidRDefault="00A364CD">
    <w:pPr>
      <w:pStyle w:val="BodyText"/>
      <w:spacing w:line="14" w:lineRule="auto"/>
    </w:pPr>
    <w:r>
      <w:pict w14:anchorId="7908F981">
        <v:rect id="_x0000_s2250" style="position:absolute;margin-left:57.6pt;margin-top:785.5pt;width:499.65pt;height:.5pt;z-index:-30113792;mso-position-horizontal-relative:page;mso-position-vertical-relative:page" fillcolor="#d9d9d9" stroked="f">
          <w10:wrap anchorx="page" anchory="page"/>
        </v:rect>
      </w:pict>
    </w:r>
    <w:r>
      <w:pict w14:anchorId="6858C3FF">
        <v:shapetype id="_x0000_t202" coordsize="21600,21600" o:spt="202" path="m,l,21600r21600,l21600,xe">
          <v:stroke joinstyle="miter"/>
          <v:path gradientshapeok="t" o:connecttype="rect"/>
        </v:shapetype>
        <v:shape id="_x0000_s2249" type="#_x0000_t202" style="position:absolute;margin-left:494pt;margin-top:786.3pt;width:62.85pt;height:14.35pt;z-index:-30113280;mso-position-horizontal-relative:page;mso-position-vertical-relative:page" filled="f" stroked="f">
          <v:textbox inset="0,0,0,0">
            <w:txbxContent>
              <w:p w14:paraId="02CF17E6" w14:textId="17401927" w:rsidR="00A364CD" w:rsidRDefault="00A364CD">
                <w:pPr>
                  <w:spacing w:before="13"/>
                  <w:ind w:left="60"/>
                </w:pPr>
                <w:r>
                  <w:fldChar w:fldCharType="begin"/>
                </w:r>
                <w:r>
                  <w:instrText xml:space="preserve"> PAGE </w:instrText>
                </w:r>
                <w:r>
                  <w:fldChar w:fldCharType="separate"/>
                </w:r>
                <w:r w:rsidR="009B47FA">
                  <w:rPr>
                    <w:noProof/>
                  </w:rPr>
                  <w:t>36</w:t>
                </w:r>
                <w:r>
                  <w:fldChar w:fldCharType="end"/>
                </w:r>
                <w:r>
                  <w:rPr>
                    <w:spacing w:val="3"/>
                  </w:rPr>
                  <w:t xml:space="preserve"> </w:t>
                </w:r>
                <w:r>
                  <w:t>|</w:t>
                </w:r>
                <w:r>
                  <w:rPr>
                    <w:spacing w:val="-9"/>
                  </w:rPr>
                  <w:t xml:space="preserve"> </w:t>
                </w:r>
                <w:r>
                  <w:rPr>
                    <w:color w:val="7E7E7E"/>
                  </w:rPr>
                  <w:t>P</w:t>
                </w:r>
                <w:r>
                  <w:rPr>
                    <w:color w:val="7E7E7E"/>
                    <w:spacing w:val="-2"/>
                  </w:rPr>
                  <w:t xml:space="preserve"> </w:t>
                </w:r>
                <w:r>
                  <w:rPr>
                    <w:color w:val="7E7E7E"/>
                  </w:rPr>
                  <w:t>a</w:t>
                </w:r>
                <w:r>
                  <w:rPr>
                    <w:color w:val="7E7E7E"/>
                    <w:spacing w:val="-2"/>
                  </w:rPr>
                  <w:t xml:space="preserve"> </w:t>
                </w:r>
                <w:r>
                  <w:rPr>
                    <w:color w:val="7E7E7E"/>
                  </w:rPr>
                  <w:t>g</w:t>
                </w:r>
                <w:r>
                  <w:rPr>
                    <w:color w:val="7E7E7E"/>
                    <w:spacing w:val="-1"/>
                  </w:rPr>
                  <w:t xml:space="preserve"> </w:t>
                </w:r>
                <w:r>
                  <w:rPr>
                    <w:color w:val="7E7E7E"/>
                  </w:rPr>
                  <w:t>e</w:t>
                </w:r>
              </w:p>
            </w:txbxContent>
          </v:textbox>
          <w10:wrap anchorx="page" anchory="page"/>
        </v:shape>
      </w:pict>
    </w:r>
  </w:p>
</w:ftr>
</file>

<file path=word/footer30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D592C10" w14:textId="77777777" w:rsidR="00A364CD" w:rsidRDefault="00A364CD">
    <w:pPr>
      <w:pStyle w:val="BodyText"/>
      <w:spacing w:line="14" w:lineRule="auto"/>
    </w:pPr>
    <w:r>
      <w:pict w14:anchorId="1C5641CB">
        <v:rect id="_x0000_s2122" style="position:absolute;margin-left:61.7pt;margin-top:776.15pt;width:473.45pt;height:.5pt;z-index:-30048256;mso-position-horizontal-relative:page;mso-position-vertical-relative:page" fillcolor="#d9d9d9" stroked="f">
          <w10:wrap anchorx="page" anchory="page"/>
        </v:rect>
      </w:pict>
    </w:r>
    <w:r>
      <w:pict w14:anchorId="3426DACB">
        <v:shapetype id="_x0000_t202" coordsize="21600,21600" o:spt="202" path="m,l,21600r21600,l21600,xe">
          <v:stroke joinstyle="miter"/>
          <v:path gradientshapeok="t" o:connecttype="rect"/>
        </v:shapetype>
        <v:shape id="_x0000_s2121" type="#_x0000_t202" style="position:absolute;margin-left:465.65pt;margin-top:776.9pt;width:69.05pt;height:14.35pt;z-index:-30047744;mso-position-horizontal-relative:page;mso-position-vertical-relative:page" filled="f" stroked="f">
          <v:textbox inset="0,0,0,0">
            <w:txbxContent>
              <w:p w14:paraId="5D0B3531" w14:textId="1050F55D" w:rsidR="00A364CD" w:rsidRDefault="00A364CD">
                <w:pPr>
                  <w:spacing w:before="13"/>
                  <w:ind w:left="60"/>
                </w:pPr>
                <w:r>
                  <w:fldChar w:fldCharType="begin"/>
                </w:r>
                <w:r>
                  <w:instrText xml:space="preserve"> PAGE </w:instrText>
                </w:r>
                <w:r>
                  <w:fldChar w:fldCharType="separate"/>
                </w:r>
                <w:r w:rsidR="009B47FA">
                  <w:rPr>
                    <w:noProof/>
                  </w:rPr>
                  <w:t>138</w:t>
                </w:r>
                <w:r>
                  <w:fldChar w:fldCharType="end"/>
                </w:r>
                <w:r>
                  <w:rPr>
                    <w:spacing w:val="3"/>
                  </w:rPr>
                  <w:t xml:space="preserve"> </w:t>
                </w:r>
                <w:r>
                  <w:t>|</w:t>
                </w:r>
                <w:r>
                  <w:rPr>
                    <w:spacing w:val="-3"/>
                  </w:rPr>
                  <w:t xml:space="preserve"> </w:t>
                </w:r>
                <w:r>
                  <w:rPr>
                    <w:color w:val="7E7E7E"/>
                  </w:rPr>
                  <w:t>P</w:t>
                </w:r>
                <w:r>
                  <w:rPr>
                    <w:color w:val="7E7E7E"/>
                    <w:spacing w:val="-3"/>
                  </w:rPr>
                  <w:t xml:space="preserve"> </w:t>
                </w:r>
                <w:r>
                  <w:rPr>
                    <w:color w:val="7E7E7E"/>
                  </w:rPr>
                  <w:t>a</w:t>
                </w:r>
                <w:r>
                  <w:rPr>
                    <w:color w:val="7E7E7E"/>
                    <w:spacing w:val="-1"/>
                  </w:rPr>
                  <w:t xml:space="preserve"> </w:t>
                </w:r>
                <w:r>
                  <w:rPr>
                    <w:color w:val="7E7E7E"/>
                  </w:rPr>
                  <w:t>g</w:t>
                </w:r>
                <w:r>
                  <w:rPr>
                    <w:color w:val="7E7E7E"/>
                    <w:spacing w:val="-2"/>
                  </w:rPr>
                  <w:t xml:space="preserve"> </w:t>
                </w:r>
                <w:r>
                  <w:rPr>
                    <w:color w:val="7E7E7E"/>
                  </w:rPr>
                  <w:t>e</w:t>
                </w:r>
              </w:p>
            </w:txbxContent>
          </v:textbox>
          <w10:wrap anchorx="page" anchory="page"/>
        </v:shape>
      </w:pict>
    </w:r>
  </w:p>
</w:ftr>
</file>

<file path=word/footer3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177846FE" w14:textId="77777777" w:rsidR="00A364CD" w:rsidRDefault="00A364CD">
    <w:pPr>
      <w:pStyle w:val="BodyText"/>
      <w:spacing w:line="14" w:lineRule="auto"/>
    </w:pPr>
    <w:r>
      <w:pict w14:anchorId="55A626C8">
        <v:rect id="_x0000_s2117" style="position:absolute;margin-left:61.7pt;margin-top:776.15pt;width:473.45pt;height:.5pt;z-index:-30045696;mso-position-horizontal-relative:page;mso-position-vertical-relative:page" fillcolor="#d9d9d9" stroked="f">
          <w10:wrap anchorx="page" anchory="page"/>
        </v:rect>
      </w:pict>
    </w:r>
    <w:r>
      <w:pict w14:anchorId="622AB39A">
        <v:shapetype id="_x0000_t202" coordsize="21600,21600" o:spt="202" path="m,l,21600r21600,l21600,xe">
          <v:stroke joinstyle="miter"/>
          <v:path gradientshapeok="t" o:connecttype="rect"/>
        </v:shapetype>
        <v:shape id="_x0000_s2116" type="#_x0000_t202" style="position:absolute;margin-left:465.65pt;margin-top:774.5pt;width:69.05pt;height:16.75pt;z-index:-30045184;mso-position-horizontal-relative:page;mso-position-vertical-relative:page" filled="f" stroked="f">
          <v:textbox inset="0,0,0,0">
            <w:txbxContent>
              <w:p w14:paraId="2EF09D3A" w14:textId="1F5E4538" w:rsidR="00A364CD" w:rsidRDefault="00A364CD">
                <w:pPr>
                  <w:spacing w:before="61"/>
                  <w:ind w:left="60"/>
                </w:pPr>
                <w:r>
                  <w:fldChar w:fldCharType="begin"/>
                </w:r>
                <w:r>
                  <w:instrText xml:space="preserve"> PAGE </w:instrText>
                </w:r>
                <w:r>
                  <w:fldChar w:fldCharType="separate"/>
                </w:r>
                <w:r w:rsidR="009B47FA">
                  <w:rPr>
                    <w:noProof/>
                  </w:rPr>
                  <w:t>145</w:t>
                </w:r>
                <w:r>
                  <w:fldChar w:fldCharType="end"/>
                </w:r>
                <w:r>
                  <w:rPr>
                    <w:spacing w:val="3"/>
                  </w:rPr>
                  <w:t xml:space="preserve"> </w:t>
                </w:r>
                <w:r>
                  <w:t>|</w:t>
                </w:r>
                <w:r>
                  <w:rPr>
                    <w:spacing w:val="-3"/>
                  </w:rPr>
                  <w:t xml:space="preserve"> </w:t>
                </w:r>
                <w:r>
                  <w:rPr>
                    <w:color w:val="7E7E7E"/>
                  </w:rPr>
                  <w:t>P</w:t>
                </w:r>
                <w:r>
                  <w:rPr>
                    <w:color w:val="7E7E7E"/>
                    <w:spacing w:val="-3"/>
                  </w:rPr>
                  <w:t xml:space="preserve"> </w:t>
                </w:r>
                <w:r>
                  <w:rPr>
                    <w:color w:val="7E7E7E"/>
                  </w:rPr>
                  <w:t>a</w:t>
                </w:r>
                <w:r>
                  <w:rPr>
                    <w:color w:val="7E7E7E"/>
                    <w:spacing w:val="-1"/>
                  </w:rPr>
                  <w:t xml:space="preserve"> </w:t>
                </w:r>
                <w:r>
                  <w:rPr>
                    <w:color w:val="7E7E7E"/>
                  </w:rPr>
                  <w:t>g</w:t>
                </w:r>
                <w:r>
                  <w:rPr>
                    <w:color w:val="7E7E7E"/>
                    <w:spacing w:val="-2"/>
                  </w:rPr>
                  <w:t xml:space="preserve"> </w:t>
                </w:r>
                <w:r>
                  <w:rPr>
                    <w:color w:val="7E7E7E"/>
                  </w:rPr>
                  <w:t>e</w:t>
                </w:r>
              </w:p>
            </w:txbxContent>
          </v:textbox>
          <w10:wrap anchorx="page" anchory="page"/>
        </v:shape>
      </w:pict>
    </w:r>
  </w:p>
</w:ftr>
</file>

<file path=word/footer3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45C60476" w14:textId="77777777" w:rsidR="00A364CD" w:rsidRDefault="00A364CD">
    <w:pPr>
      <w:pStyle w:val="BodyText"/>
      <w:spacing w:line="14" w:lineRule="auto"/>
      <w:rPr>
        <w:sz w:val="2"/>
      </w:rPr>
    </w:pPr>
  </w:p>
</w:ftr>
</file>

<file path=word/footer33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6E35CE3" w14:textId="77777777" w:rsidR="00A364CD" w:rsidRDefault="00A364CD">
    <w:pPr>
      <w:pStyle w:val="BodyText"/>
      <w:spacing w:line="14" w:lineRule="auto"/>
    </w:pPr>
    <w:r>
      <w:pict w14:anchorId="3D4AF68D">
        <v:rect id="_x0000_s2112" style="position:absolute;margin-left:61.7pt;margin-top:777.8pt;width:473.45pt;height:.5pt;z-index:-30043136;mso-position-horizontal-relative:page;mso-position-vertical-relative:page" fillcolor="#d9d9d9" stroked="f">
          <w10:wrap anchorx="page" anchory="page"/>
        </v:rect>
      </w:pict>
    </w:r>
    <w:r>
      <w:pict w14:anchorId="7FE15397">
        <v:shapetype id="_x0000_t202" coordsize="21600,21600" o:spt="202" path="m,l,21600r21600,l21600,xe">
          <v:stroke joinstyle="miter"/>
          <v:path gradientshapeok="t" o:connecttype="rect"/>
        </v:shapetype>
        <v:shape id="_x0000_s2111" type="#_x0000_t202" style="position:absolute;margin-left:465.65pt;margin-top:778.6pt;width:69.05pt;height:14.35pt;z-index:-30042624;mso-position-horizontal-relative:page;mso-position-vertical-relative:page" filled="f" stroked="f">
          <v:textbox inset="0,0,0,0">
            <w:txbxContent>
              <w:p w14:paraId="108EAE56" w14:textId="6C9C9DB5" w:rsidR="00A364CD" w:rsidRDefault="00A364CD">
                <w:pPr>
                  <w:spacing w:before="13"/>
                  <w:ind w:left="60"/>
                </w:pPr>
                <w:r>
                  <w:fldChar w:fldCharType="begin"/>
                </w:r>
                <w:r>
                  <w:instrText xml:space="preserve"> PAGE </w:instrText>
                </w:r>
                <w:r>
                  <w:fldChar w:fldCharType="separate"/>
                </w:r>
                <w:r w:rsidR="009B47FA">
                  <w:rPr>
                    <w:noProof/>
                  </w:rPr>
                  <w:t>147</w:t>
                </w:r>
                <w:r>
                  <w:fldChar w:fldCharType="end"/>
                </w:r>
                <w:r>
                  <w:rPr>
                    <w:spacing w:val="3"/>
                  </w:rPr>
                  <w:t xml:space="preserve"> </w:t>
                </w:r>
                <w:r>
                  <w:t>|</w:t>
                </w:r>
                <w:r>
                  <w:rPr>
                    <w:spacing w:val="-3"/>
                  </w:rPr>
                  <w:t xml:space="preserve"> </w:t>
                </w:r>
                <w:r>
                  <w:rPr>
                    <w:color w:val="7E7E7E"/>
                  </w:rPr>
                  <w:t>P</w:t>
                </w:r>
                <w:r>
                  <w:rPr>
                    <w:color w:val="7E7E7E"/>
                    <w:spacing w:val="-3"/>
                  </w:rPr>
                  <w:t xml:space="preserve"> </w:t>
                </w:r>
                <w:r>
                  <w:rPr>
                    <w:color w:val="7E7E7E"/>
                  </w:rPr>
                  <w:t>a</w:t>
                </w:r>
                <w:r>
                  <w:rPr>
                    <w:color w:val="7E7E7E"/>
                    <w:spacing w:val="-1"/>
                  </w:rPr>
                  <w:t xml:space="preserve"> </w:t>
                </w:r>
                <w:r>
                  <w:rPr>
                    <w:color w:val="7E7E7E"/>
                  </w:rPr>
                  <w:t>g</w:t>
                </w:r>
                <w:r>
                  <w:rPr>
                    <w:color w:val="7E7E7E"/>
                    <w:spacing w:val="-2"/>
                  </w:rPr>
                  <w:t xml:space="preserve"> </w:t>
                </w:r>
                <w:r>
                  <w:rPr>
                    <w:color w:val="7E7E7E"/>
                  </w:rPr>
                  <w:t>e</w:t>
                </w:r>
              </w:p>
            </w:txbxContent>
          </v:textbox>
          <w10:wrap anchorx="page" anchory="page"/>
        </v:shape>
      </w:pict>
    </w:r>
  </w:p>
</w:ftr>
</file>

<file path=word/footer34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CD36C6E" w14:textId="77777777" w:rsidR="00A364CD" w:rsidRDefault="00A364CD">
    <w:pPr>
      <w:pStyle w:val="BodyText"/>
      <w:spacing w:line="14" w:lineRule="auto"/>
    </w:pPr>
    <w:r>
      <w:pict w14:anchorId="668C8BCA">
        <v:rect id="_x0000_s2107" style="position:absolute;margin-left:61.7pt;margin-top:777.8pt;width:473.45pt;height:.5pt;z-index:-30040576;mso-position-horizontal-relative:page;mso-position-vertical-relative:page" fillcolor="#d9d9d9" stroked="f">
          <w10:wrap anchorx="page" anchory="page"/>
        </v:rect>
      </w:pict>
    </w:r>
    <w:r>
      <w:pict w14:anchorId="38DBBD05">
        <v:shapetype id="_x0000_t202" coordsize="21600,21600" o:spt="202" path="m,l,21600r21600,l21600,xe">
          <v:stroke joinstyle="miter"/>
          <v:path gradientshapeok="t" o:connecttype="rect"/>
        </v:shapetype>
        <v:shape id="_x0000_s2106" type="#_x0000_t202" style="position:absolute;margin-left:465.65pt;margin-top:778.6pt;width:69.05pt;height:14.35pt;z-index:-30040064;mso-position-horizontal-relative:page;mso-position-vertical-relative:page" filled="f" stroked="f">
          <v:textbox inset="0,0,0,0">
            <w:txbxContent>
              <w:p w14:paraId="08AC06D5" w14:textId="7B7BF4D2" w:rsidR="00A364CD" w:rsidRDefault="00A364CD">
                <w:pPr>
                  <w:spacing w:before="13"/>
                  <w:ind w:left="60"/>
                </w:pPr>
                <w:r>
                  <w:fldChar w:fldCharType="begin"/>
                </w:r>
                <w:r>
                  <w:instrText xml:space="preserve"> PAGE </w:instrText>
                </w:r>
                <w:r>
                  <w:fldChar w:fldCharType="separate"/>
                </w:r>
                <w:r w:rsidR="009B47FA">
                  <w:rPr>
                    <w:noProof/>
                  </w:rPr>
                  <w:t>155</w:t>
                </w:r>
                <w:r>
                  <w:fldChar w:fldCharType="end"/>
                </w:r>
                <w:r>
                  <w:rPr>
                    <w:spacing w:val="3"/>
                  </w:rPr>
                  <w:t xml:space="preserve"> </w:t>
                </w:r>
                <w:r>
                  <w:t>|</w:t>
                </w:r>
                <w:r>
                  <w:rPr>
                    <w:spacing w:val="-3"/>
                  </w:rPr>
                  <w:t xml:space="preserve"> </w:t>
                </w:r>
                <w:r>
                  <w:rPr>
                    <w:color w:val="7E7E7E"/>
                  </w:rPr>
                  <w:t>P</w:t>
                </w:r>
                <w:r>
                  <w:rPr>
                    <w:color w:val="7E7E7E"/>
                    <w:spacing w:val="-3"/>
                  </w:rPr>
                  <w:t xml:space="preserve"> </w:t>
                </w:r>
                <w:r>
                  <w:rPr>
                    <w:color w:val="7E7E7E"/>
                  </w:rPr>
                  <w:t>a</w:t>
                </w:r>
                <w:r>
                  <w:rPr>
                    <w:color w:val="7E7E7E"/>
                    <w:spacing w:val="-1"/>
                  </w:rPr>
                  <w:t xml:space="preserve"> </w:t>
                </w:r>
                <w:r>
                  <w:rPr>
                    <w:color w:val="7E7E7E"/>
                  </w:rPr>
                  <w:t>g</w:t>
                </w:r>
                <w:r>
                  <w:rPr>
                    <w:color w:val="7E7E7E"/>
                    <w:spacing w:val="-2"/>
                  </w:rPr>
                  <w:t xml:space="preserve"> </w:t>
                </w:r>
                <w:r>
                  <w:rPr>
                    <w:color w:val="7E7E7E"/>
                  </w:rPr>
                  <w:t>e</w:t>
                </w:r>
              </w:p>
            </w:txbxContent>
          </v:textbox>
          <w10:wrap anchorx="page" anchory="page"/>
        </v:shape>
      </w:pict>
    </w:r>
  </w:p>
</w:ftr>
</file>

<file path=word/footer35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763AAA3A" w14:textId="77777777" w:rsidR="00A364CD" w:rsidRDefault="00A364CD">
    <w:pPr>
      <w:pStyle w:val="BodyText"/>
      <w:spacing w:line="14" w:lineRule="auto"/>
    </w:pPr>
    <w:r>
      <w:pict w14:anchorId="48232EE4">
        <v:rect id="_x0000_s2102" style="position:absolute;margin-left:61.7pt;margin-top:777.8pt;width:473.45pt;height:.5pt;z-index:-30038016;mso-position-horizontal-relative:page;mso-position-vertical-relative:page" fillcolor="#d9d9d9" stroked="f">
          <w10:wrap anchorx="page" anchory="page"/>
        </v:rect>
      </w:pict>
    </w:r>
    <w:r>
      <w:pict w14:anchorId="08CAB653">
        <v:shapetype id="_x0000_t202" coordsize="21600,21600" o:spt="202" path="m,l,21600r21600,l21600,xe">
          <v:stroke joinstyle="miter"/>
          <v:path gradientshapeok="t" o:connecttype="rect"/>
        </v:shapetype>
        <v:shape id="_x0000_s2101" type="#_x0000_t202" style="position:absolute;margin-left:465.65pt;margin-top:778.6pt;width:69.05pt;height:14.35pt;z-index:-30037504;mso-position-horizontal-relative:page;mso-position-vertical-relative:page" filled="f" stroked="f">
          <v:textbox inset="0,0,0,0">
            <w:txbxContent>
              <w:p w14:paraId="6F090FA9" w14:textId="5634EB2D" w:rsidR="00A364CD" w:rsidRDefault="00A364CD">
                <w:pPr>
                  <w:spacing w:before="13"/>
                  <w:ind w:left="60"/>
                </w:pPr>
                <w:r>
                  <w:fldChar w:fldCharType="begin"/>
                </w:r>
                <w:r>
                  <w:instrText xml:space="preserve"> PAGE </w:instrText>
                </w:r>
                <w:r>
                  <w:fldChar w:fldCharType="separate"/>
                </w:r>
                <w:r w:rsidR="009B47FA">
                  <w:rPr>
                    <w:noProof/>
                  </w:rPr>
                  <w:t>157</w:t>
                </w:r>
                <w:r>
                  <w:fldChar w:fldCharType="end"/>
                </w:r>
                <w:r>
                  <w:rPr>
                    <w:spacing w:val="3"/>
                  </w:rPr>
                  <w:t xml:space="preserve"> </w:t>
                </w:r>
                <w:r>
                  <w:t>|</w:t>
                </w:r>
                <w:r>
                  <w:rPr>
                    <w:spacing w:val="-3"/>
                  </w:rPr>
                  <w:t xml:space="preserve"> </w:t>
                </w:r>
                <w:r>
                  <w:rPr>
                    <w:color w:val="7E7E7E"/>
                  </w:rPr>
                  <w:t>P</w:t>
                </w:r>
                <w:r>
                  <w:rPr>
                    <w:color w:val="7E7E7E"/>
                    <w:spacing w:val="-3"/>
                  </w:rPr>
                  <w:t xml:space="preserve"> </w:t>
                </w:r>
                <w:r>
                  <w:rPr>
                    <w:color w:val="7E7E7E"/>
                  </w:rPr>
                  <w:t>a</w:t>
                </w:r>
                <w:r>
                  <w:rPr>
                    <w:color w:val="7E7E7E"/>
                    <w:spacing w:val="-1"/>
                  </w:rPr>
                  <w:t xml:space="preserve"> </w:t>
                </w:r>
                <w:r>
                  <w:rPr>
                    <w:color w:val="7E7E7E"/>
                  </w:rPr>
                  <w:t>g</w:t>
                </w:r>
                <w:r>
                  <w:rPr>
                    <w:color w:val="7E7E7E"/>
                    <w:spacing w:val="-2"/>
                  </w:rPr>
                  <w:t xml:space="preserve"> </w:t>
                </w:r>
                <w:r>
                  <w:rPr>
                    <w:color w:val="7E7E7E"/>
                  </w:rPr>
                  <w:t>e</w:t>
                </w:r>
              </w:p>
            </w:txbxContent>
          </v:textbox>
          <w10:wrap anchorx="page" anchory="page"/>
        </v:shape>
      </w:pict>
    </w:r>
  </w:p>
</w:ftr>
</file>

<file path=word/footer36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51724E4B" w14:textId="77777777" w:rsidR="00A364CD" w:rsidRDefault="00A364CD">
    <w:pPr>
      <w:pStyle w:val="BodyText"/>
      <w:spacing w:line="14" w:lineRule="auto"/>
    </w:pPr>
    <w:r>
      <w:pict w14:anchorId="1160B5E8">
        <v:rect id="_x0000_s2097" style="position:absolute;margin-left:61.7pt;margin-top:777.8pt;width:473.45pt;height:.5pt;z-index:-30035456;mso-position-horizontal-relative:page;mso-position-vertical-relative:page" fillcolor="#d9d9d9" stroked="f">
          <w10:wrap anchorx="page" anchory="page"/>
        </v:rect>
      </w:pict>
    </w:r>
    <w:r>
      <w:pict w14:anchorId="462F30BD">
        <v:shapetype id="_x0000_t202" coordsize="21600,21600" o:spt="202" path="m,l,21600r21600,l21600,xe">
          <v:stroke joinstyle="miter"/>
          <v:path gradientshapeok="t" o:connecttype="rect"/>
        </v:shapetype>
        <v:shape id="_x0000_s2096" type="#_x0000_t202" style="position:absolute;margin-left:465.65pt;margin-top:778.6pt;width:69.05pt;height:14.35pt;z-index:-30034944;mso-position-horizontal-relative:page;mso-position-vertical-relative:page" filled="f" stroked="f">
          <v:textbox inset="0,0,0,0">
            <w:txbxContent>
              <w:p w14:paraId="2A9C6A36" w14:textId="71CA8737" w:rsidR="00A364CD" w:rsidRDefault="00A364CD">
                <w:pPr>
                  <w:spacing w:before="13"/>
                  <w:ind w:left="60"/>
                </w:pPr>
                <w:r>
                  <w:fldChar w:fldCharType="begin"/>
                </w:r>
                <w:r>
                  <w:instrText xml:space="preserve"> PAGE </w:instrText>
                </w:r>
                <w:r>
                  <w:fldChar w:fldCharType="separate"/>
                </w:r>
                <w:r w:rsidR="009B47FA">
                  <w:rPr>
                    <w:noProof/>
                  </w:rPr>
                  <w:t>158</w:t>
                </w:r>
                <w:r>
                  <w:fldChar w:fldCharType="end"/>
                </w:r>
                <w:r>
                  <w:rPr>
                    <w:spacing w:val="3"/>
                  </w:rPr>
                  <w:t xml:space="preserve"> </w:t>
                </w:r>
                <w:r>
                  <w:t>|</w:t>
                </w:r>
                <w:r>
                  <w:rPr>
                    <w:spacing w:val="-3"/>
                  </w:rPr>
                  <w:t xml:space="preserve"> </w:t>
                </w:r>
                <w:r>
                  <w:rPr>
                    <w:color w:val="7E7E7E"/>
                  </w:rPr>
                  <w:t>P</w:t>
                </w:r>
                <w:r>
                  <w:rPr>
                    <w:color w:val="7E7E7E"/>
                    <w:spacing w:val="-3"/>
                  </w:rPr>
                  <w:t xml:space="preserve"> </w:t>
                </w:r>
                <w:r>
                  <w:rPr>
                    <w:color w:val="7E7E7E"/>
                  </w:rPr>
                  <w:t>a</w:t>
                </w:r>
                <w:r>
                  <w:rPr>
                    <w:color w:val="7E7E7E"/>
                    <w:spacing w:val="-1"/>
                  </w:rPr>
                  <w:t xml:space="preserve"> </w:t>
                </w:r>
                <w:r>
                  <w:rPr>
                    <w:color w:val="7E7E7E"/>
                  </w:rPr>
                  <w:t>g</w:t>
                </w:r>
                <w:r>
                  <w:rPr>
                    <w:color w:val="7E7E7E"/>
                    <w:spacing w:val="-2"/>
                  </w:rPr>
                  <w:t xml:space="preserve"> </w:t>
                </w:r>
                <w:r>
                  <w:rPr>
                    <w:color w:val="7E7E7E"/>
                  </w:rPr>
                  <w:t>e</w:t>
                </w:r>
              </w:p>
            </w:txbxContent>
          </v:textbox>
          <w10:wrap anchorx="page" anchory="page"/>
        </v:shape>
      </w:pict>
    </w:r>
  </w:p>
</w:ftr>
</file>

<file path=word/footer37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A1C9859" w14:textId="77777777" w:rsidR="00A364CD" w:rsidRDefault="00A364CD">
    <w:pPr>
      <w:pStyle w:val="BodyText"/>
      <w:spacing w:line="14" w:lineRule="auto"/>
    </w:pPr>
    <w:r>
      <w:pict w14:anchorId="50BDAE99">
        <v:rect id="_x0000_s2092" style="position:absolute;margin-left:34.55pt;margin-top:529.9pt;width:771.1pt;height:.5pt;z-index:-30032896;mso-position-horizontal-relative:page;mso-position-vertical-relative:page" fillcolor="#d9d9d9" stroked="f">
          <w10:wrap anchorx="page" anchory="page"/>
        </v:rect>
      </w:pict>
    </w:r>
    <w:r>
      <w:pict w14:anchorId="17E0019F">
        <v:shapetype id="_x0000_t202" coordsize="21600,21600" o:spt="202" path="m,l,21600r21600,l21600,xe">
          <v:stroke joinstyle="miter"/>
          <v:path gradientshapeok="t" o:connecttype="rect"/>
        </v:shapetype>
        <v:shape id="_x0000_s2091" type="#_x0000_t202" style="position:absolute;margin-left:736.2pt;margin-top:530.65pt;width:69.05pt;height:14.35pt;z-index:-30032384;mso-position-horizontal-relative:page;mso-position-vertical-relative:page" filled="f" stroked="f">
          <v:textbox inset="0,0,0,0">
            <w:txbxContent>
              <w:p w14:paraId="69656A29" w14:textId="5F3F39AA" w:rsidR="00A364CD" w:rsidRDefault="00A364CD">
                <w:pPr>
                  <w:spacing w:before="13"/>
                  <w:ind w:left="60"/>
                </w:pPr>
                <w:r>
                  <w:fldChar w:fldCharType="begin"/>
                </w:r>
                <w:r>
                  <w:instrText xml:space="preserve"> PAGE </w:instrText>
                </w:r>
                <w:r>
                  <w:fldChar w:fldCharType="separate"/>
                </w:r>
                <w:r w:rsidR="009B47FA">
                  <w:rPr>
                    <w:noProof/>
                  </w:rPr>
                  <w:t>160</w:t>
                </w:r>
                <w:r>
                  <w:fldChar w:fldCharType="end"/>
                </w:r>
                <w:r>
                  <w:rPr>
                    <w:spacing w:val="3"/>
                  </w:rPr>
                  <w:t xml:space="preserve"> </w:t>
                </w:r>
                <w:r>
                  <w:t>|</w:t>
                </w:r>
                <w:r>
                  <w:rPr>
                    <w:spacing w:val="-3"/>
                  </w:rPr>
                  <w:t xml:space="preserve"> </w:t>
                </w:r>
                <w:r>
                  <w:rPr>
                    <w:color w:val="7E7E7E"/>
                  </w:rPr>
                  <w:t>P</w:t>
                </w:r>
                <w:r>
                  <w:rPr>
                    <w:color w:val="7E7E7E"/>
                    <w:spacing w:val="-3"/>
                  </w:rPr>
                  <w:t xml:space="preserve"> </w:t>
                </w:r>
                <w:r>
                  <w:rPr>
                    <w:color w:val="7E7E7E"/>
                  </w:rPr>
                  <w:t>a</w:t>
                </w:r>
                <w:r>
                  <w:rPr>
                    <w:color w:val="7E7E7E"/>
                    <w:spacing w:val="-1"/>
                  </w:rPr>
                  <w:t xml:space="preserve"> </w:t>
                </w:r>
                <w:r>
                  <w:rPr>
                    <w:color w:val="7E7E7E"/>
                  </w:rPr>
                  <w:t>g</w:t>
                </w:r>
                <w:r>
                  <w:rPr>
                    <w:color w:val="7E7E7E"/>
                    <w:spacing w:val="-2"/>
                  </w:rPr>
                  <w:t xml:space="preserve"> </w:t>
                </w:r>
                <w:r>
                  <w:rPr>
                    <w:color w:val="7E7E7E"/>
                  </w:rPr>
                  <w:t>e</w:t>
                </w:r>
              </w:p>
            </w:txbxContent>
          </v:textbox>
          <w10:wrap anchorx="page" anchory="page"/>
        </v:shape>
      </w:pict>
    </w:r>
  </w:p>
</w:ftr>
</file>

<file path=word/footer38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737E0420" w14:textId="77777777" w:rsidR="00A364CD" w:rsidRDefault="00A364CD">
    <w:pPr>
      <w:pStyle w:val="BodyText"/>
      <w:spacing w:line="14" w:lineRule="auto"/>
    </w:pPr>
    <w:r>
      <w:pict w14:anchorId="33D7C489">
        <v:rect id="_x0000_s2087" style="position:absolute;margin-left:61.7pt;margin-top:776.15pt;width:473.45pt;height:.5pt;z-index:-30030336;mso-position-horizontal-relative:page;mso-position-vertical-relative:page" fillcolor="#d9d9d9" stroked="f">
          <w10:wrap anchorx="page" anchory="page"/>
        </v:rect>
      </w:pict>
    </w:r>
    <w:r>
      <w:pict w14:anchorId="779B84D2">
        <v:shapetype id="_x0000_t202" coordsize="21600,21600" o:spt="202" path="m,l,21600r21600,l21600,xe">
          <v:stroke joinstyle="miter"/>
          <v:path gradientshapeok="t" o:connecttype="rect"/>
        </v:shapetype>
        <v:shape id="_x0000_s2086" type="#_x0000_t202" style="position:absolute;margin-left:465.65pt;margin-top:776.9pt;width:69.05pt;height:14.35pt;z-index:-30029824;mso-position-horizontal-relative:page;mso-position-vertical-relative:page" filled="f" stroked="f">
          <v:textbox inset="0,0,0,0">
            <w:txbxContent>
              <w:p w14:paraId="359780A6" w14:textId="4056D8F7" w:rsidR="00A364CD" w:rsidRDefault="00A364CD">
                <w:pPr>
                  <w:spacing w:before="13"/>
                  <w:ind w:left="60"/>
                </w:pPr>
                <w:r>
                  <w:fldChar w:fldCharType="begin"/>
                </w:r>
                <w:r>
                  <w:instrText xml:space="preserve"> PAGE </w:instrText>
                </w:r>
                <w:r>
                  <w:fldChar w:fldCharType="separate"/>
                </w:r>
                <w:r w:rsidR="009B47FA">
                  <w:rPr>
                    <w:noProof/>
                  </w:rPr>
                  <w:t>164</w:t>
                </w:r>
                <w:r>
                  <w:fldChar w:fldCharType="end"/>
                </w:r>
                <w:r>
                  <w:rPr>
                    <w:spacing w:val="3"/>
                  </w:rPr>
                  <w:t xml:space="preserve"> </w:t>
                </w:r>
                <w:r>
                  <w:t>|</w:t>
                </w:r>
                <w:r>
                  <w:rPr>
                    <w:spacing w:val="-3"/>
                  </w:rPr>
                  <w:t xml:space="preserve"> </w:t>
                </w:r>
                <w:r>
                  <w:rPr>
                    <w:color w:val="7E7E7E"/>
                  </w:rPr>
                  <w:t>P</w:t>
                </w:r>
                <w:r>
                  <w:rPr>
                    <w:color w:val="7E7E7E"/>
                    <w:spacing w:val="-3"/>
                  </w:rPr>
                  <w:t xml:space="preserve"> </w:t>
                </w:r>
                <w:r>
                  <w:rPr>
                    <w:color w:val="7E7E7E"/>
                  </w:rPr>
                  <w:t>a</w:t>
                </w:r>
                <w:r>
                  <w:rPr>
                    <w:color w:val="7E7E7E"/>
                    <w:spacing w:val="-1"/>
                  </w:rPr>
                  <w:t xml:space="preserve"> </w:t>
                </w:r>
                <w:r>
                  <w:rPr>
                    <w:color w:val="7E7E7E"/>
                  </w:rPr>
                  <w:t>g</w:t>
                </w:r>
                <w:r>
                  <w:rPr>
                    <w:color w:val="7E7E7E"/>
                    <w:spacing w:val="-2"/>
                  </w:rPr>
                  <w:t xml:space="preserve"> </w:t>
                </w:r>
                <w:r>
                  <w:rPr>
                    <w:color w:val="7E7E7E"/>
                  </w:rPr>
                  <w:t>e</w:t>
                </w:r>
              </w:p>
            </w:txbxContent>
          </v:textbox>
          <w10:wrap anchorx="page" anchory="page"/>
        </v:shape>
      </w:pict>
    </w:r>
  </w:p>
</w:ftr>
</file>

<file path=word/footer39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B3D9E53" w14:textId="77777777" w:rsidR="00A364CD" w:rsidRDefault="00A364CD">
    <w:pPr>
      <w:pStyle w:val="BodyText"/>
      <w:spacing w:line="14" w:lineRule="auto"/>
    </w:pPr>
    <w:r>
      <w:pict w14:anchorId="10DB9830">
        <v:rect id="_x0000_s2082" style="position:absolute;margin-left:61.7pt;margin-top:776.15pt;width:473.45pt;height:.5pt;z-index:-30027776;mso-position-horizontal-relative:page;mso-position-vertical-relative:page" fillcolor="#d9d9d9" stroked="f">
          <w10:wrap anchorx="page" anchory="page"/>
        </v:rect>
      </w:pict>
    </w:r>
    <w:r>
      <w:pict w14:anchorId="536A1BDD">
        <v:shapetype id="_x0000_t202" coordsize="21600,21600" o:spt="202" path="m,l,21600r21600,l21600,xe">
          <v:stroke joinstyle="miter"/>
          <v:path gradientshapeok="t" o:connecttype="rect"/>
        </v:shapetype>
        <v:shape id="_x0000_s2081" type="#_x0000_t202" style="position:absolute;margin-left:465.65pt;margin-top:776.9pt;width:69.05pt;height:14.35pt;z-index:-30027264;mso-position-horizontal-relative:page;mso-position-vertical-relative:page" filled="f" stroked="f">
          <v:textbox inset="0,0,0,0">
            <w:txbxContent>
              <w:p w14:paraId="57E91AFC" w14:textId="6474652B" w:rsidR="00A364CD" w:rsidRDefault="00A364CD">
                <w:pPr>
                  <w:spacing w:before="13"/>
                  <w:ind w:left="60"/>
                </w:pPr>
                <w:r>
                  <w:fldChar w:fldCharType="begin"/>
                </w:r>
                <w:r>
                  <w:instrText xml:space="preserve"> PAGE </w:instrText>
                </w:r>
                <w:r>
                  <w:fldChar w:fldCharType="separate"/>
                </w:r>
                <w:r w:rsidR="009B47FA">
                  <w:rPr>
                    <w:noProof/>
                  </w:rPr>
                  <w:t>167</w:t>
                </w:r>
                <w:r>
                  <w:fldChar w:fldCharType="end"/>
                </w:r>
                <w:r>
                  <w:rPr>
                    <w:spacing w:val="3"/>
                  </w:rPr>
                  <w:t xml:space="preserve"> </w:t>
                </w:r>
                <w:r>
                  <w:t>|</w:t>
                </w:r>
                <w:r>
                  <w:rPr>
                    <w:spacing w:val="-3"/>
                  </w:rPr>
                  <w:t xml:space="preserve"> </w:t>
                </w:r>
                <w:r>
                  <w:rPr>
                    <w:color w:val="7E7E7E"/>
                  </w:rPr>
                  <w:t>P</w:t>
                </w:r>
                <w:r>
                  <w:rPr>
                    <w:color w:val="7E7E7E"/>
                    <w:spacing w:val="-3"/>
                  </w:rPr>
                  <w:t xml:space="preserve"> </w:t>
                </w:r>
                <w:r>
                  <w:rPr>
                    <w:color w:val="7E7E7E"/>
                  </w:rPr>
                  <w:t>a</w:t>
                </w:r>
                <w:r>
                  <w:rPr>
                    <w:color w:val="7E7E7E"/>
                    <w:spacing w:val="-1"/>
                  </w:rPr>
                  <w:t xml:space="preserve"> </w:t>
                </w:r>
                <w:r>
                  <w:rPr>
                    <w:color w:val="7E7E7E"/>
                  </w:rPr>
                  <w:t>g</w:t>
                </w:r>
                <w:r>
                  <w:rPr>
                    <w:color w:val="7E7E7E"/>
                    <w:spacing w:val="-2"/>
                  </w:rPr>
                  <w:t xml:space="preserve"> </w:t>
                </w:r>
                <w:r>
                  <w:rPr>
                    <w:color w:val="7E7E7E"/>
                  </w:rPr>
                  <w:t>e</w:t>
                </w:r>
              </w:p>
            </w:txbxContent>
          </v:textbox>
          <w10:wrap anchorx="page" anchory="page"/>
        </v:shape>
      </w:pict>
    </w:r>
  </w:p>
</w:ftr>
</file>

<file path=word/footer4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761430E0" w14:textId="77777777" w:rsidR="00A364CD" w:rsidRDefault="00A364CD">
    <w:pPr>
      <w:pStyle w:val="BodyText"/>
      <w:spacing w:line="14" w:lineRule="auto"/>
    </w:pPr>
    <w:r>
      <w:pict w14:anchorId="5A729918">
        <v:rect id="_x0000_s2245" style="position:absolute;margin-left:57.6pt;margin-top:785.5pt;width:499.65pt;height:.5pt;z-index:-30111232;mso-position-horizontal-relative:page;mso-position-vertical-relative:page" fillcolor="#d9d9d9" stroked="f">
          <w10:wrap anchorx="page" anchory="page"/>
        </v:rect>
      </w:pict>
    </w:r>
    <w:r>
      <w:pict w14:anchorId="7968060E">
        <v:shapetype id="_x0000_t202" coordsize="21600,21600" o:spt="202" path="m,l,21600r21600,l21600,xe">
          <v:stroke joinstyle="miter"/>
          <v:path gradientshapeok="t" o:connecttype="rect"/>
        </v:shapetype>
        <v:shape id="_x0000_s2244" type="#_x0000_t202" style="position:absolute;margin-left:494pt;margin-top:786.3pt;width:62.85pt;height:14.35pt;z-index:-30110720;mso-position-horizontal-relative:page;mso-position-vertical-relative:page" filled="f" stroked="f">
          <v:textbox inset="0,0,0,0">
            <w:txbxContent>
              <w:p w14:paraId="103B5E30" w14:textId="771EED97" w:rsidR="00A364CD" w:rsidRDefault="00A364CD">
                <w:pPr>
                  <w:spacing w:before="13"/>
                  <w:ind w:left="60"/>
                </w:pPr>
                <w:r>
                  <w:fldChar w:fldCharType="begin"/>
                </w:r>
                <w:r>
                  <w:instrText xml:space="preserve"> PAGE </w:instrText>
                </w:r>
                <w:r>
                  <w:fldChar w:fldCharType="separate"/>
                </w:r>
                <w:r w:rsidR="009B47FA">
                  <w:rPr>
                    <w:noProof/>
                  </w:rPr>
                  <w:t>40</w:t>
                </w:r>
                <w:r>
                  <w:fldChar w:fldCharType="end"/>
                </w:r>
                <w:r>
                  <w:rPr>
                    <w:spacing w:val="3"/>
                  </w:rPr>
                  <w:t xml:space="preserve"> </w:t>
                </w:r>
                <w:r>
                  <w:t>|</w:t>
                </w:r>
                <w:r>
                  <w:rPr>
                    <w:spacing w:val="-9"/>
                  </w:rPr>
                  <w:t xml:space="preserve"> </w:t>
                </w:r>
                <w:r>
                  <w:rPr>
                    <w:color w:val="7E7E7E"/>
                  </w:rPr>
                  <w:t>P</w:t>
                </w:r>
                <w:r>
                  <w:rPr>
                    <w:color w:val="7E7E7E"/>
                    <w:spacing w:val="-2"/>
                  </w:rPr>
                  <w:t xml:space="preserve"> </w:t>
                </w:r>
                <w:r>
                  <w:rPr>
                    <w:color w:val="7E7E7E"/>
                  </w:rPr>
                  <w:t>a</w:t>
                </w:r>
                <w:r>
                  <w:rPr>
                    <w:color w:val="7E7E7E"/>
                    <w:spacing w:val="-2"/>
                  </w:rPr>
                  <w:t xml:space="preserve"> </w:t>
                </w:r>
                <w:r>
                  <w:rPr>
                    <w:color w:val="7E7E7E"/>
                  </w:rPr>
                  <w:t>g</w:t>
                </w:r>
                <w:r>
                  <w:rPr>
                    <w:color w:val="7E7E7E"/>
                    <w:spacing w:val="-1"/>
                  </w:rPr>
                  <w:t xml:space="preserve"> </w:t>
                </w:r>
                <w:r>
                  <w:rPr>
                    <w:color w:val="7E7E7E"/>
                  </w:rPr>
                  <w:t>e</w:t>
                </w:r>
              </w:p>
            </w:txbxContent>
          </v:textbox>
          <w10:wrap anchorx="page" anchory="page"/>
        </v:shape>
      </w:pict>
    </w:r>
  </w:p>
</w:ftr>
</file>

<file path=word/footer40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7306A92E" w14:textId="77777777" w:rsidR="00A364CD" w:rsidRDefault="00A364CD">
    <w:pPr>
      <w:pStyle w:val="BodyText"/>
      <w:spacing w:line="14" w:lineRule="auto"/>
    </w:pPr>
    <w:r>
      <w:pict w14:anchorId="110C4893">
        <v:rect id="_x0000_s2077" style="position:absolute;margin-left:34.55pt;margin-top:529.9pt;width:771.1pt;height:.5pt;z-index:-30025216;mso-position-horizontal-relative:page;mso-position-vertical-relative:page" fillcolor="#d9d9d9" stroked="f">
          <w10:wrap anchorx="page" anchory="page"/>
        </v:rect>
      </w:pict>
    </w:r>
    <w:r>
      <w:pict w14:anchorId="1F48E906">
        <v:shapetype id="_x0000_t202" coordsize="21600,21600" o:spt="202" path="m,l,21600r21600,l21600,xe">
          <v:stroke joinstyle="miter"/>
          <v:path gradientshapeok="t" o:connecttype="rect"/>
        </v:shapetype>
        <v:shape id="_x0000_s2076" type="#_x0000_t202" style="position:absolute;margin-left:736.2pt;margin-top:530.65pt;width:69.05pt;height:14.35pt;z-index:-30024704;mso-position-horizontal-relative:page;mso-position-vertical-relative:page" filled="f" stroked="f">
          <v:textbox inset="0,0,0,0">
            <w:txbxContent>
              <w:p w14:paraId="420467AC" w14:textId="3A35F407" w:rsidR="00A364CD" w:rsidRDefault="00A364CD">
                <w:pPr>
                  <w:spacing w:before="13"/>
                  <w:ind w:left="60"/>
                </w:pPr>
                <w:r>
                  <w:fldChar w:fldCharType="begin"/>
                </w:r>
                <w:r>
                  <w:instrText xml:space="preserve"> PAGE </w:instrText>
                </w:r>
                <w:r>
                  <w:fldChar w:fldCharType="separate"/>
                </w:r>
                <w:r w:rsidR="009B47FA">
                  <w:rPr>
                    <w:noProof/>
                  </w:rPr>
                  <w:t>173</w:t>
                </w:r>
                <w:r>
                  <w:fldChar w:fldCharType="end"/>
                </w:r>
                <w:r>
                  <w:rPr>
                    <w:spacing w:val="3"/>
                  </w:rPr>
                  <w:t xml:space="preserve"> </w:t>
                </w:r>
                <w:r>
                  <w:t>|</w:t>
                </w:r>
                <w:r>
                  <w:rPr>
                    <w:spacing w:val="-3"/>
                  </w:rPr>
                  <w:t xml:space="preserve"> </w:t>
                </w:r>
                <w:r>
                  <w:rPr>
                    <w:color w:val="7E7E7E"/>
                  </w:rPr>
                  <w:t>P</w:t>
                </w:r>
                <w:r>
                  <w:rPr>
                    <w:color w:val="7E7E7E"/>
                    <w:spacing w:val="-3"/>
                  </w:rPr>
                  <w:t xml:space="preserve"> </w:t>
                </w:r>
                <w:r>
                  <w:rPr>
                    <w:color w:val="7E7E7E"/>
                  </w:rPr>
                  <w:t>a</w:t>
                </w:r>
                <w:r>
                  <w:rPr>
                    <w:color w:val="7E7E7E"/>
                    <w:spacing w:val="-1"/>
                  </w:rPr>
                  <w:t xml:space="preserve"> </w:t>
                </w:r>
                <w:r>
                  <w:rPr>
                    <w:color w:val="7E7E7E"/>
                  </w:rPr>
                  <w:t>g</w:t>
                </w:r>
                <w:r>
                  <w:rPr>
                    <w:color w:val="7E7E7E"/>
                    <w:spacing w:val="-2"/>
                  </w:rPr>
                  <w:t xml:space="preserve"> </w:t>
                </w:r>
                <w:r>
                  <w:rPr>
                    <w:color w:val="7E7E7E"/>
                  </w:rPr>
                  <w:t>e</w:t>
                </w:r>
              </w:p>
            </w:txbxContent>
          </v:textbox>
          <w10:wrap anchorx="page" anchory="page"/>
        </v:shape>
      </w:pict>
    </w:r>
  </w:p>
</w:ftr>
</file>

<file path=word/footer4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289A9B1" w14:textId="77777777" w:rsidR="00A364CD" w:rsidRDefault="00A364CD">
    <w:pPr>
      <w:pStyle w:val="BodyText"/>
      <w:spacing w:line="14" w:lineRule="auto"/>
    </w:pPr>
    <w:r>
      <w:pict w14:anchorId="32FBB792">
        <v:rect id="_x0000_s2074" style="position:absolute;margin-left:61.7pt;margin-top:776.15pt;width:473.45pt;height:.5pt;z-index:-30023680;mso-position-horizontal-relative:page;mso-position-vertical-relative:page" fillcolor="#d9d9d9" stroked="f">
          <w10:wrap anchorx="page" anchory="page"/>
        </v:rect>
      </w:pict>
    </w:r>
    <w:r>
      <w:pict w14:anchorId="7DBE229E">
        <v:shapetype id="_x0000_t202" coordsize="21600,21600" o:spt="202" path="m,l,21600r21600,l21600,xe">
          <v:stroke joinstyle="miter"/>
          <v:path gradientshapeok="t" o:connecttype="rect"/>
        </v:shapetype>
        <v:shape id="_x0000_s2073" type="#_x0000_t202" style="position:absolute;margin-left:465.65pt;margin-top:776.9pt;width:69.05pt;height:14.35pt;z-index:-30023168;mso-position-horizontal-relative:page;mso-position-vertical-relative:page" filled="f" stroked="f">
          <v:textbox inset="0,0,0,0">
            <w:txbxContent>
              <w:p w14:paraId="5A9E3442" w14:textId="1370D2ED" w:rsidR="00A364CD" w:rsidRDefault="00A364CD">
                <w:pPr>
                  <w:spacing w:before="13"/>
                  <w:ind w:left="60"/>
                </w:pPr>
                <w:r>
                  <w:fldChar w:fldCharType="begin"/>
                </w:r>
                <w:r>
                  <w:instrText xml:space="preserve"> PAGE </w:instrText>
                </w:r>
                <w:r>
                  <w:fldChar w:fldCharType="separate"/>
                </w:r>
                <w:r w:rsidR="009B47FA">
                  <w:rPr>
                    <w:noProof/>
                  </w:rPr>
                  <w:t>174</w:t>
                </w:r>
                <w:r>
                  <w:fldChar w:fldCharType="end"/>
                </w:r>
                <w:r>
                  <w:rPr>
                    <w:spacing w:val="3"/>
                  </w:rPr>
                  <w:t xml:space="preserve"> </w:t>
                </w:r>
                <w:r>
                  <w:t>|</w:t>
                </w:r>
                <w:r>
                  <w:rPr>
                    <w:spacing w:val="-3"/>
                  </w:rPr>
                  <w:t xml:space="preserve"> </w:t>
                </w:r>
                <w:r>
                  <w:rPr>
                    <w:color w:val="7E7E7E"/>
                  </w:rPr>
                  <w:t>P</w:t>
                </w:r>
                <w:r>
                  <w:rPr>
                    <w:color w:val="7E7E7E"/>
                    <w:spacing w:val="-3"/>
                  </w:rPr>
                  <w:t xml:space="preserve"> </w:t>
                </w:r>
                <w:r>
                  <w:rPr>
                    <w:color w:val="7E7E7E"/>
                  </w:rPr>
                  <w:t>a</w:t>
                </w:r>
                <w:r>
                  <w:rPr>
                    <w:color w:val="7E7E7E"/>
                    <w:spacing w:val="-1"/>
                  </w:rPr>
                  <w:t xml:space="preserve"> </w:t>
                </w:r>
                <w:r>
                  <w:rPr>
                    <w:color w:val="7E7E7E"/>
                  </w:rPr>
                  <w:t>g</w:t>
                </w:r>
                <w:r>
                  <w:rPr>
                    <w:color w:val="7E7E7E"/>
                    <w:spacing w:val="-2"/>
                  </w:rPr>
                  <w:t xml:space="preserve"> </w:t>
                </w:r>
                <w:r>
                  <w:rPr>
                    <w:color w:val="7E7E7E"/>
                  </w:rPr>
                  <w:t>e</w:t>
                </w:r>
              </w:p>
            </w:txbxContent>
          </v:textbox>
          <w10:wrap anchorx="page" anchory="page"/>
        </v:shape>
      </w:pict>
    </w:r>
  </w:p>
</w:ftr>
</file>

<file path=word/footer4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80EB3FD" w14:textId="77777777" w:rsidR="00A364CD" w:rsidRDefault="00A364CD">
    <w:pPr>
      <w:pStyle w:val="BodyText"/>
      <w:spacing w:line="14" w:lineRule="auto"/>
    </w:pPr>
    <w:r>
      <w:pict w14:anchorId="5BBA1D73">
        <v:rect id="_x0000_s2069" style="position:absolute;margin-left:61.7pt;margin-top:776.15pt;width:473.45pt;height:.5pt;z-index:-30021120;mso-position-horizontal-relative:page;mso-position-vertical-relative:page" fillcolor="#d9d9d9" stroked="f">
          <w10:wrap anchorx="page" anchory="page"/>
        </v:rect>
      </w:pict>
    </w:r>
    <w:r>
      <w:pict w14:anchorId="0E08AFDA">
        <v:shapetype id="_x0000_t202" coordsize="21600,21600" o:spt="202" path="m,l,21600r21600,l21600,xe">
          <v:stroke joinstyle="miter"/>
          <v:path gradientshapeok="t" o:connecttype="rect"/>
        </v:shapetype>
        <v:shape id="_x0000_s2068" type="#_x0000_t202" style="position:absolute;margin-left:465.65pt;margin-top:776.9pt;width:69.05pt;height:14.35pt;z-index:-30020608;mso-position-horizontal-relative:page;mso-position-vertical-relative:page" filled="f" stroked="f">
          <v:textbox inset="0,0,0,0">
            <w:txbxContent>
              <w:p w14:paraId="44583E9E" w14:textId="28356A0E" w:rsidR="00A364CD" w:rsidRDefault="00A364CD">
                <w:pPr>
                  <w:spacing w:before="13"/>
                  <w:ind w:left="60"/>
                </w:pPr>
                <w:r>
                  <w:fldChar w:fldCharType="begin"/>
                </w:r>
                <w:r>
                  <w:instrText xml:space="preserve"> PAGE </w:instrText>
                </w:r>
                <w:r>
                  <w:fldChar w:fldCharType="separate"/>
                </w:r>
                <w:r w:rsidR="009B47FA">
                  <w:rPr>
                    <w:noProof/>
                  </w:rPr>
                  <w:t>176</w:t>
                </w:r>
                <w:r>
                  <w:fldChar w:fldCharType="end"/>
                </w:r>
                <w:r>
                  <w:rPr>
                    <w:spacing w:val="3"/>
                  </w:rPr>
                  <w:t xml:space="preserve"> </w:t>
                </w:r>
                <w:r>
                  <w:t>|</w:t>
                </w:r>
                <w:r>
                  <w:rPr>
                    <w:spacing w:val="-3"/>
                  </w:rPr>
                  <w:t xml:space="preserve"> </w:t>
                </w:r>
                <w:r>
                  <w:rPr>
                    <w:color w:val="7E7E7E"/>
                  </w:rPr>
                  <w:t>P</w:t>
                </w:r>
                <w:r>
                  <w:rPr>
                    <w:color w:val="7E7E7E"/>
                    <w:spacing w:val="-3"/>
                  </w:rPr>
                  <w:t xml:space="preserve"> </w:t>
                </w:r>
                <w:r>
                  <w:rPr>
                    <w:color w:val="7E7E7E"/>
                  </w:rPr>
                  <w:t>a</w:t>
                </w:r>
                <w:r>
                  <w:rPr>
                    <w:color w:val="7E7E7E"/>
                    <w:spacing w:val="-1"/>
                  </w:rPr>
                  <w:t xml:space="preserve"> </w:t>
                </w:r>
                <w:r>
                  <w:rPr>
                    <w:color w:val="7E7E7E"/>
                  </w:rPr>
                  <w:t>g</w:t>
                </w:r>
                <w:r>
                  <w:rPr>
                    <w:color w:val="7E7E7E"/>
                    <w:spacing w:val="-2"/>
                  </w:rPr>
                  <w:t xml:space="preserve"> </w:t>
                </w:r>
                <w:r>
                  <w:rPr>
                    <w:color w:val="7E7E7E"/>
                  </w:rPr>
                  <w:t>e</w:t>
                </w:r>
              </w:p>
            </w:txbxContent>
          </v:textbox>
          <w10:wrap anchorx="page" anchory="page"/>
        </v:shape>
      </w:pict>
    </w:r>
  </w:p>
</w:ftr>
</file>

<file path=word/footer43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44CDDE8" w14:textId="77777777" w:rsidR="00A364CD" w:rsidRDefault="00A364CD">
    <w:pPr>
      <w:pStyle w:val="BodyText"/>
      <w:spacing w:line="14" w:lineRule="auto"/>
    </w:pPr>
    <w:r>
      <w:pict w14:anchorId="7473BE6D">
        <v:rect id="_x0000_s2064" style="position:absolute;margin-left:61.7pt;margin-top:764.15pt;width:473.45pt;height:.5pt;z-index:-30018560;mso-position-horizontal-relative:page;mso-position-vertical-relative:page" fillcolor="#d9d9d9" stroked="f">
          <w10:wrap anchorx="page" anchory="page"/>
        </v:rect>
      </w:pict>
    </w:r>
    <w:r>
      <w:pict w14:anchorId="175D5BCE">
        <v:shapetype id="_x0000_t202" coordsize="21600,21600" o:spt="202" path="m,l,21600r21600,l21600,xe">
          <v:stroke joinstyle="miter"/>
          <v:path gradientshapeok="t" o:connecttype="rect"/>
        </v:shapetype>
        <v:shape id="_x0000_s2063" type="#_x0000_t202" style="position:absolute;margin-left:465.65pt;margin-top:764.9pt;width:69.05pt;height:14.35pt;z-index:-30018048;mso-position-horizontal-relative:page;mso-position-vertical-relative:page" filled="f" stroked="f">
          <v:textbox inset="0,0,0,0">
            <w:txbxContent>
              <w:p w14:paraId="2147ACA9" w14:textId="2A417101" w:rsidR="00A364CD" w:rsidRDefault="00A364CD">
                <w:pPr>
                  <w:spacing w:before="13"/>
                  <w:ind w:left="60"/>
                </w:pPr>
                <w:r>
                  <w:fldChar w:fldCharType="begin"/>
                </w:r>
                <w:r>
                  <w:instrText xml:space="preserve"> PAGE </w:instrText>
                </w:r>
                <w:r>
                  <w:fldChar w:fldCharType="separate"/>
                </w:r>
                <w:r w:rsidR="009B47FA">
                  <w:rPr>
                    <w:noProof/>
                  </w:rPr>
                  <w:t>178</w:t>
                </w:r>
                <w:r>
                  <w:fldChar w:fldCharType="end"/>
                </w:r>
                <w:r>
                  <w:rPr>
                    <w:spacing w:val="3"/>
                  </w:rPr>
                  <w:t xml:space="preserve"> </w:t>
                </w:r>
                <w:r>
                  <w:t>|</w:t>
                </w:r>
                <w:r>
                  <w:rPr>
                    <w:spacing w:val="-3"/>
                  </w:rPr>
                  <w:t xml:space="preserve"> </w:t>
                </w:r>
                <w:r>
                  <w:rPr>
                    <w:color w:val="7E7E7E"/>
                  </w:rPr>
                  <w:t>P</w:t>
                </w:r>
                <w:r>
                  <w:rPr>
                    <w:color w:val="7E7E7E"/>
                    <w:spacing w:val="-3"/>
                  </w:rPr>
                  <w:t xml:space="preserve"> </w:t>
                </w:r>
                <w:r>
                  <w:rPr>
                    <w:color w:val="7E7E7E"/>
                  </w:rPr>
                  <w:t>a</w:t>
                </w:r>
                <w:r>
                  <w:rPr>
                    <w:color w:val="7E7E7E"/>
                    <w:spacing w:val="-1"/>
                  </w:rPr>
                  <w:t xml:space="preserve"> </w:t>
                </w:r>
                <w:r>
                  <w:rPr>
                    <w:color w:val="7E7E7E"/>
                  </w:rPr>
                  <w:t>g</w:t>
                </w:r>
                <w:r>
                  <w:rPr>
                    <w:color w:val="7E7E7E"/>
                    <w:spacing w:val="-2"/>
                  </w:rPr>
                  <w:t xml:space="preserve"> </w:t>
                </w:r>
                <w:r>
                  <w:rPr>
                    <w:color w:val="7E7E7E"/>
                  </w:rPr>
                  <w:t>e</w:t>
                </w:r>
              </w:p>
            </w:txbxContent>
          </v:textbox>
          <w10:wrap anchorx="page" anchory="page"/>
        </v:shape>
      </w:pict>
    </w:r>
  </w:p>
</w:ftr>
</file>

<file path=word/footer44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3A0AE3AB" w14:textId="77777777" w:rsidR="00A364CD" w:rsidRDefault="00A364CD">
    <w:pPr>
      <w:pStyle w:val="BodyText"/>
      <w:spacing w:line="14" w:lineRule="auto"/>
    </w:pPr>
    <w:r>
      <w:pict w14:anchorId="5EEDCC01">
        <v:rect id="_x0000_s2059" style="position:absolute;margin-left:61.7pt;margin-top:785.5pt;width:473.45pt;height:.5pt;z-index:-30016000;mso-position-horizontal-relative:page;mso-position-vertical-relative:page" fillcolor="#d9d9d9" stroked="f">
          <w10:wrap anchorx="page" anchory="page"/>
        </v:rect>
      </w:pict>
    </w:r>
    <w:r>
      <w:pict w14:anchorId="63B82917">
        <v:shapetype id="_x0000_t202" coordsize="21600,21600" o:spt="202" path="m,l,21600r21600,l21600,xe">
          <v:stroke joinstyle="miter"/>
          <v:path gradientshapeok="t" o:connecttype="rect"/>
        </v:shapetype>
        <v:shape id="_x0000_s2058" type="#_x0000_t202" style="position:absolute;margin-left:465.65pt;margin-top:786.3pt;width:69.05pt;height:14.35pt;z-index:-30015488;mso-position-horizontal-relative:page;mso-position-vertical-relative:page" filled="f" stroked="f">
          <v:textbox inset="0,0,0,0">
            <w:txbxContent>
              <w:p w14:paraId="20D77506" w14:textId="66CEEA75" w:rsidR="00A364CD" w:rsidRDefault="00A364CD">
                <w:pPr>
                  <w:spacing w:before="13"/>
                  <w:ind w:left="60"/>
                </w:pPr>
                <w:r>
                  <w:fldChar w:fldCharType="begin"/>
                </w:r>
                <w:r>
                  <w:instrText xml:space="preserve"> PAGE </w:instrText>
                </w:r>
                <w:r>
                  <w:fldChar w:fldCharType="separate"/>
                </w:r>
                <w:r w:rsidR="009B47FA">
                  <w:rPr>
                    <w:noProof/>
                  </w:rPr>
                  <w:t>183</w:t>
                </w:r>
                <w:r>
                  <w:fldChar w:fldCharType="end"/>
                </w:r>
                <w:r>
                  <w:rPr>
                    <w:spacing w:val="3"/>
                  </w:rPr>
                  <w:t xml:space="preserve"> </w:t>
                </w:r>
                <w:r>
                  <w:t>|</w:t>
                </w:r>
                <w:r>
                  <w:rPr>
                    <w:spacing w:val="-3"/>
                  </w:rPr>
                  <w:t xml:space="preserve"> </w:t>
                </w:r>
                <w:r>
                  <w:rPr>
                    <w:color w:val="7E7E7E"/>
                  </w:rPr>
                  <w:t>P</w:t>
                </w:r>
                <w:r>
                  <w:rPr>
                    <w:color w:val="7E7E7E"/>
                    <w:spacing w:val="-3"/>
                  </w:rPr>
                  <w:t xml:space="preserve"> </w:t>
                </w:r>
                <w:r>
                  <w:rPr>
                    <w:color w:val="7E7E7E"/>
                  </w:rPr>
                  <w:t>a</w:t>
                </w:r>
                <w:r>
                  <w:rPr>
                    <w:color w:val="7E7E7E"/>
                    <w:spacing w:val="-1"/>
                  </w:rPr>
                  <w:t xml:space="preserve"> </w:t>
                </w:r>
                <w:r>
                  <w:rPr>
                    <w:color w:val="7E7E7E"/>
                  </w:rPr>
                  <w:t>g</w:t>
                </w:r>
                <w:r>
                  <w:rPr>
                    <w:color w:val="7E7E7E"/>
                    <w:spacing w:val="-2"/>
                  </w:rPr>
                  <w:t xml:space="preserve"> </w:t>
                </w:r>
                <w:r>
                  <w:rPr>
                    <w:color w:val="7E7E7E"/>
                  </w:rPr>
                  <w:t>e</w:t>
                </w:r>
              </w:p>
            </w:txbxContent>
          </v:textbox>
          <w10:wrap anchorx="page" anchory="page"/>
        </v:shape>
      </w:pict>
    </w:r>
  </w:p>
</w:ftr>
</file>

<file path=word/footer45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3B867A2" w14:textId="77777777" w:rsidR="00A364CD" w:rsidRDefault="00A364CD">
    <w:pPr>
      <w:pStyle w:val="BodyText"/>
      <w:spacing w:line="14" w:lineRule="auto"/>
      <w:rPr>
        <w:sz w:val="2"/>
      </w:rPr>
    </w:pPr>
  </w:p>
</w:ftr>
</file>

<file path=word/footer46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56F6B91E" w14:textId="77777777" w:rsidR="00A364CD" w:rsidRDefault="00A364CD">
    <w:pPr>
      <w:pStyle w:val="BodyText"/>
      <w:spacing w:line="14" w:lineRule="auto"/>
      <w:rPr>
        <w:sz w:val="2"/>
      </w:rPr>
    </w:pPr>
  </w:p>
</w:ftr>
</file>

<file path=word/footer47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46A19825" w14:textId="77777777" w:rsidR="00A364CD" w:rsidRDefault="00A364CD">
    <w:pPr>
      <w:pStyle w:val="BodyText"/>
      <w:spacing w:line="14" w:lineRule="auto"/>
      <w:rPr>
        <w:sz w:val="2"/>
      </w:rPr>
    </w:pPr>
  </w:p>
</w:ftr>
</file>

<file path=word/footer48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503BEE6E" w14:textId="77777777" w:rsidR="00A364CD" w:rsidRDefault="00A364CD">
    <w:pPr>
      <w:pStyle w:val="BodyText"/>
      <w:spacing w:line="14" w:lineRule="auto"/>
      <w:rPr>
        <w:sz w:val="2"/>
      </w:rPr>
    </w:pPr>
  </w:p>
</w:ftr>
</file>

<file path=word/footer49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4AD65349" w14:textId="77777777" w:rsidR="00A364CD" w:rsidRDefault="00A364CD">
    <w:pPr>
      <w:pStyle w:val="BodyText"/>
      <w:spacing w:line="14" w:lineRule="auto"/>
      <w:rPr>
        <w:sz w:val="2"/>
      </w:rPr>
    </w:pPr>
  </w:p>
</w:ftr>
</file>

<file path=word/footer5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3BDE8EF" w14:textId="77777777" w:rsidR="00A364CD" w:rsidRDefault="00A364CD">
    <w:pPr>
      <w:pStyle w:val="BodyText"/>
      <w:spacing w:line="14" w:lineRule="auto"/>
    </w:pPr>
    <w:r>
      <w:pict w14:anchorId="28099515">
        <v:rect id="_x0000_s2241" style="position:absolute;margin-left:57.6pt;margin-top:785.5pt;width:499.65pt;height:.5pt;z-index:-30109184;mso-position-horizontal-relative:page;mso-position-vertical-relative:page" fillcolor="#d9d9d9" stroked="f">
          <w10:wrap anchorx="page" anchory="page"/>
        </v:rect>
      </w:pict>
    </w:r>
    <w:r>
      <w:pict w14:anchorId="12A903D9">
        <v:shapetype id="_x0000_t202" coordsize="21600,21600" o:spt="202" path="m,l,21600r21600,l21600,xe">
          <v:stroke joinstyle="miter"/>
          <v:path gradientshapeok="t" o:connecttype="rect"/>
        </v:shapetype>
        <v:shape id="_x0000_s2240" type="#_x0000_t202" style="position:absolute;margin-left:494pt;margin-top:786.3pt;width:62.85pt;height:14.35pt;z-index:-30108672;mso-position-horizontal-relative:page;mso-position-vertical-relative:page" filled="f" stroked="f">
          <v:textbox inset="0,0,0,0">
            <w:txbxContent>
              <w:p w14:paraId="6B624A3E" w14:textId="57462A02" w:rsidR="00A364CD" w:rsidRDefault="00A364CD">
                <w:pPr>
                  <w:spacing w:before="13"/>
                  <w:ind w:left="60"/>
                </w:pPr>
                <w:r>
                  <w:fldChar w:fldCharType="begin"/>
                </w:r>
                <w:r>
                  <w:instrText xml:space="preserve"> PAGE </w:instrText>
                </w:r>
                <w:r>
                  <w:fldChar w:fldCharType="separate"/>
                </w:r>
                <w:r w:rsidR="009B47FA">
                  <w:rPr>
                    <w:noProof/>
                  </w:rPr>
                  <w:t>42</w:t>
                </w:r>
                <w:r>
                  <w:fldChar w:fldCharType="end"/>
                </w:r>
                <w:r>
                  <w:rPr>
                    <w:spacing w:val="3"/>
                  </w:rPr>
                  <w:t xml:space="preserve"> </w:t>
                </w:r>
                <w:r>
                  <w:t>|</w:t>
                </w:r>
                <w:r>
                  <w:rPr>
                    <w:spacing w:val="-9"/>
                  </w:rPr>
                  <w:t xml:space="preserve"> </w:t>
                </w:r>
                <w:r>
                  <w:rPr>
                    <w:color w:val="7E7E7E"/>
                  </w:rPr>
                  <w:t>P</w:t>
                </w:r>
                <w:r>
                  <w:rPr>
                    <w:color w:val="7E7E7E"/>
                    <w:spacing w:val="-2"/>
                  </w:rPr>
                  <w:t xml:space="preserve"> </w:t>
                </w:r>
                <w:r>
                  <w:rPr>
                    <w:color w:val="7E7E7E"/>
                  </w:rPr>
                  <w:t>a</w:t>
                </w:r>
                <w:r>
                  <w:rPr>
                    <w:color w:val="7E7E7E"/>
                    <w:spacing w:val="-2"/>
                  </w:rPr>
                  <w:t xml:space="preserve"> </w:t>
                </w:r>
                <w:r>
                  <w:rPr>
                    <w:color w:val="7E7E7E"/>
                  </w:rPr>
                  <w:t>g</w:t>
                </w:r>
                <w:r>
                  <w:rPr>
                    <w:color w:val="7E7E7E"/>
                    <w:spacing w:val="-1"/>
                  </w:rPr>
                  <w:t xml:space="preserve"> </w:t>
                </w:r>
                <w:r>
                  <w:rPr>
                    <w:color w:val="7E7E7E"/>
                  </w:rPr>
                  <w:t>e</w:t>
                </w:r>
              </w:p>
            </w:txbxContent>
          </v:textbox>
          <w10:wrap anchorx="page" anchory="page"/>
        </v:shape>
      </w:pict>
    </w:r>
  </w:p>
</w:ftr>
</file>

<file path=word/footer50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9120E62" w14:textId="77777777" w:rsidR="00A364CD" w:rsidRDefault="00A364CD">
    <w:pPr>
      <w:pStyle w:val="BodyText"/>
      <w:spacing w:line="14" w:lineRule="auto"/>
      <w:rPr>
        <w:sz w:val="2"/>
      </w:rPr>
    </w:pPr>
  </w:p>
</w:ftr>
</file>

<file path=word/footer5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C9B9558" w14:textId="77777777" w:rsidR="00A364CD" w:rsidRDefault="00A364CD">
    <w:pPr>
      <w:pStyle w:val="BodyText"/>
      <w:spacing w:line="14" w:lineRule="auto"/>
      <w:rPr>
        <w:sz w:val="2"/>
      </w:rPr>
    </w:pPr>
  </w:p>
</w:ftr>
</file>

<file path=word/footer5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4BD31F6E" w14:textId="77777777" w:rsidR="00A364CD" w:rsidRDefault="00A364CD">
    <w:pPr>
      <w:pStyle w:val="BodyText"/>
      <w:spacing w:line="14" w:lineRule="auto"/>
      <w:rPr>
        <w:sz w:val="2"/>
      </w:rPr>
    </w:pPr>
  </w:p>
</w:ftr>
</file>

<file path=word/footer53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5AC15787" w14:textId="77777777" w:rsidR="00A364CD" w:rsidRDefault="00A364CD">
    <w:pPr>
      <w:pStyle w:val="BodyText"/>
      <w:spacing w:line="14" w:lineRule="auto"/>
      <w:rPr>
        <w:sz w:val="2"/>
      </w:rPr>
    </w:pPr>
  </w:p>
</w:ftr>
</file>

<file path=word/footer54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E7AAE27" w14:textId="77777777" w:rsidR="00A364CD" w:rsidRDefault="00A364CD">
    <w:pPr>
      <w:pStyle w:val="BodyText"/>
      <w:spacing w:line="14" w:lineRule="auto"/>
      <w:rPr>
        <w:sz w:val="2"/>
      </w:rPr>
    </w:pPr>
  </w:p>
</w:ftr>
</file>

<file path=word/footer55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17334B7F" w14:textId="77777777" w:rsidR="00A364CD" w:rsidRDefault="00A364CD">
    <w:pPr>
      <w:pStyle w:val="BodyText"/>
      <w:spacing w:line="14" w:lineRule="auto"/>
    </w:pPr>
    <w:r>
      <w:pict w14:anchorId="04F04B7F">
        <v:shapetype id="_x0000_t202" coordsize="21600,21600" o:spt="202" path="m,l,21600r21600,l21600,xe">
          <v:stroke joinstyle="miter"/>
          <v:path gradientshapeok="t" o:connecttype="rect"/>
        </v:shapetype>
        <v:shape id="_x0000_s2055" type="#_x0000_t202" style="position:absolute;margin-left:531.6pt;margin-top:731pt;width:11.6pt;height:13.05pt;z-index:-30013952;mso-position-horizontal-relative:page;mso-position-vertical-relative:page" filled="f" stroked="f">
          <v:textbox inset="0,0,0,0">
            <w:txbxContent>
              <w:p w14:paraId="0D75083C" w14:textId="27EB7E8C" w:rsidR="00A364CD" w:rsidRDefault="00A364CD">
                <w:pPr>
                  <w:spacing w:line="245" w:lineRule="exact"/>
                  <w:ind w:left="60"/>
                  <w:rPr>
                    <w:rFonts w:ascii="Calibri"/>
                  </w:rPr>
                </w:pPr>
                <w:r>
                  <w:fldChar w:fldCharType="begin"/>
                </w:r>
                <w:r>
                  <w:rPr>
                    <w:rFonts w:ascii="Calibri"/>
                  </w:rPr>
                  <w:instrText xml:space="preserve"> PAGE </w:instrText>
                </w:r>
                <w:r>
                  <w:fldChar w:fldCharType="separate"/>
                </w:r>
                <w:r w:rsidR="009B47FA">
                  <w:rPr>
                    <w:rFonts w:ascii="Calibri"/>
                    <w:noProof/>
                  </w:rPr>
                  <w:t>1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56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17867877" w14:textId="77777777" w:rsidR="00A364CD" w:rsidRDefault="00A364CD">
    <w:pPr>
      <w:pStyle w:val="BodyText"/>
      <w:spacing w:line="14" w:lineRule="auto"/>
    </w:pPr>
    <w:r>
      <w:pict w14:anchorId="118CF49F">
        <v:shapetype id="_x0000_t202" coordsize="21600,21600" o:spt="202" path="m,l,21600r21600,l21600,xe">
          <v:stroke joinstyle="miter"/>
          <v:path gradientshapeok="t" o:connecttype="rect"/>
        </v:shapetype>
        <v:shape id="_x0000_s2054" type="#_x0000_t202" style="position:absolute;margin-left:531.6pt;margin-top:731pt;width:11.6pt;height:13.05pt;z-index:-30013440;mso-position-horizontal-relative:page;mso-position-vertical-relative:page" filled="f" stroked="f">
          <v:textbox inset="0,0,0,0">
            <w:txbxContent>
              <w:p w14:paraId="1C8247A7" w14:textId="30E141B1" w:rsidR="00A364CD" w:rsidRDefault="00A364CD">
                <w:pPr>
                  <w:spacing w:line="245" w:lineRule="exact"/>
                  <w:ind w:left="60"/>
                  <w:rPr>
                    <w:rFonts w:ascii="Calibri"/>
                  </w:rPr>
                </w:pPr>
                <w:r>
                  <w:fldChar w:fldCharType="begin"/>
                </w:r>
                <w:r>
                  <w:rPr>
                    <w:rFonts w:ascii="Calibri"/>
                  </w:rPr>
                  <w:instrText xml:space="preserve"> PAGE </w:instrText>
                </w:r>
                <w:r>
                  <w:fldChar w:fldCharType="separate"/>
                </w:r>
                <w:r w:rsidR="009B47FA">
                  <w:rPr>
                    <w:rFonts w:ascii="Calibri"/>
                    <w:noProof/>
                  </w:rPr>
                  <w:t>2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57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786A825C" w14:textId="77777777" w:rsidR="00A364CD" w:rsidRDefault="00A364CD">
    <w:pPr>
      <w:pStyle w:val="BodyText"/>
      <w:spacing w:line="14" w:lineRule="auto"/>
    </w:pPr>
    <w:r>
      <w:pict w14:anchorId="6791350D">
        <v:shapetype id="_x0000_t202" coordsize="21600,21600" o:spt="202" path="m,l,21600r21600,l21600,xe">
          <v:stroke joinstyle="miter"/>
          <v:path gradientshapeok="t" o:connecttype="rect"/>
        </v:shapetype>
        <v:shape id="_x0000_s2053" type="#_x0000_t202" style="position:absolute;margin-left:531.6pt;margin-top:731pt;width:11.6pt;height:13.05pt;z-index:-30012928;mso-position-horizontal-relative:page;mso-position-vertical-relative:page" filled="f" stroked="f">
          <v:textbox inset="0,0,0,0">
            <w:txbxContent>
              <w:p w14:paraId="1D22D694" w14:textId="7E2877DC" w:rsidR="00A364CD" w:rsidRDefault="00A364CD">
                <w:pPr>
                  <w:spacing w:line="245" w:lineRule="exact"/>
                  <w:ind w:left="60"/>
                  <w:rPr>
                    <w:rFonts w:ascii="Calibri"/>
                  </w:rPr>
                </w:pPr>
                <w:r>
                  <w:fldChar w:fldCharType="begin"/>
                </w:r>
                <w:r>
                  <w:rPr>
                    <w:rFonts w:ascii="Calibri"/>
                  </w:rPr>
                  <w:instrText xml:space="preserve"> PAGE </w:instrText>
                </w:r>
                <w:r>
                  <w:fldChar w:fldCharType="separate"/>
                </w:r>
                <w:r w:rsidR="009B47FA">
                  <w:rPr>
                    <w:rFonts w:ascii="Calibri"/>
                    <w:noProof/>
                  </w:rPr>
                  <w:t>3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58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93D0BD2" w14:textId="77777777" w:rsidR="00A364CD" w:rsidRDefault="00A364CD">
    <w:pPr>
      <w:pStyle w:val="BodyText"/>
      <w:spacing w:line="14" w:lineRule="auto"/>
      <w:rPr>
        <w:sz w:val="2"/>
      </w:rPr>
    </w:pPr>
  </w:p>
</w:ftr>
</file>

<file path=word/footer59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37E1B24C" w14:textId="77777777" w:rsidR="00A364CD" w:rsidRDefault="00A364CD">
    <w:pPr>
      <w:pStyle w:val="BodyText"/>
      <w:spacing w:line="14" w:lineRule="auto"/>
    </w:pPr>
    <w:r>
      <w:pict w14:anchorId="48AD23E4">
        <v:shapetype id="_x0000_t202" coordsize="21600,21600" o:spt="202" path="m,l,21600r21600,l21600,xe">
          <v:stroke joinstyle="miter"/>
          <v:path gradientshapeok="t" o:connecttype="rect"/>
        </v:shapetype>
        <v:shape id="_x0000_s2052" type="#_x0000_t202" style="position:absolute;margin-left:531.6pt;margin-top:731pt;width:11.6pt;height:13.05pt;z-index:-30012416;mso-position-horizontal-relative:page;mso-position-vertical-relative:page" filled="f" stroked="f">
          <v:textbox inset="0,0,0,0">
            <w:txbxContent>
              <w:p w14:paraId="6903C239" w14:textId="00F669D3" w:rsidR="00A364CD" w:rsidRDefault="00A364CD">
                <w:pPr>
                  <w:spacing w:line="245" w:lineRule="exact"/>
                  <w:ind w:left="60"/>
                  <w:rPr>
                    <w:rFonts w:ascii="Calibri"/>
                  </w:rPr>
                </w:pPr>
                <w:r>
                  <w:fldChar w:fldCharType="begin"/>
                </w:r>
                <w:r>
                  <w:rPr>
                    <w:rFonts w:ascii="Calibri"/>
                  </w:rPr>
                  <w:instrText xml:space="preserve"> PAGE </w:instrText>
                </w:r>
                <w:r>
                  <w:fldChar w:fldCharType="separate"/>
                </w:r>
                <w:r w:rsidR="009B47FA">
                  <w:rPr>
                    <w:rFonts w:ascii="Calibri"/>
                    <w:noProof/>
                  </w:rPr>
                  <w:t>5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6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7B511837" w14:textId="77777777" w:rsidR="00A364CD" w:rsidRDefault="00A364CD">
    <w:pPr>
      <w:pStyle w:val="BodyText"/>
      <w:spacing w:line="14" w:lineRule="auto"/>
    </w:pPr>
    <w:r>
      <w:pict w14:anchorId="0F799996">
        <v:rect id="_x0000_s2236" style="position:absolute;margin-left:57.6pt;margin-top:785.5pt;width:499.65pt;height:.5pt;z-index:-30106624;mso-position-horizontal-relative:page;mso-position-vertical-relative:page" fillcolor="#d9d9d9" stroked="f">
          <w10:wrap anchorx="page" anchory="page"/>
        </v:rect>
      </w:pict>
    </w:r>
    <w:r>
      <w:pict w14:anchorId="4705B7BB">
        <v:shapetype id="_x0000_t202" coordsize="21600,21600" o:spt="202" path="m,l,21600r21600,l21600,xe">
          <v:stroke joinstyle="miter"/>
          <v:path gradientshapeok="t" o:connecttype="rect"/>
        </v:shapetype>
        <v:shape id="_x0000_s2235" type="#_x0000_t202" style="position:absolute;margin-left:494pt;margin-top:786.3pt;width:62.85pt;height:14.35pt;z-index:-30106112;mso-position-horizontal-relative:page;mso-position-vertical-relative:page" filled="f" stroked="f">
          <v:textbox inset="0,0,0,0">
            <w:txbxContent>
              <w:p w14:paraId="38FEB605" w14:textId="30E99D8F" w:rsidR="00A364CD" w:rsidRDefault="00A364CD">
                <w:pPr>
                  <w:spacing w:before="13"/>
                  <w:ind w:left="60"/>
                </w:pPr>
                <w:r>
                  <w:fldChar w:fldCharType="begin"/>
                </w:r>
                <w:r>
                  <w:instrText xml:space="preserve"> PAGE </w:instrText>
                </w:r>
                <w:r>
                  <w:fldChar w:fldCharType="separate"/>
                </w:r>
                <w:r w:rsidR="009B47FA">
                  <w:rPr>
                    <w:noProof/>
                  </w:rPr>
                  <w:t>47</w:t>
                </w:r>
                <w:r>
                  <w:fldChar w:fldCharType="end"/>
                </w:r>
                <w:r>
                  <w:rPr>
                    <w:spacing w:val="3"/>
                  </w:rPr>
                  <w:t xml:space="preserve"> </w:t>
                </w:r>
                <w:r>
                  <w:t>|</w:t>
                </w:r>
                <w:r>
                  <w:rPr>
                    <w:spacing w:val="-9"/>
                  </w:rPr>
                  <w:t xml:space="preserve"> </w:t>
                </w:r>
                <w:r>
                  <w:rPr>
                    <w:color w:val="7E7E7E"/>
                  </w:rPr>
                  <w:t>P</w:t>
                </w:r>
                <w:r>
                  <w:rPr>
                    <w:color w:val="7E7E7E"/>
                    <w:spacing w:val="-2"/>
                  </w:rPr>
                  <w:t xml:space="preserve"> </w:t>
                </w:r>
                <w:r>
                  <w:rPr>
                    <w:color w:val="7E7E7E"/>
                  </w:rPr>
                  <w:t>a</w:t>
                </w:r>
                <w:r>
                  <w:rPr>
                    <w:color w:val="7E7E7E"/>
                    <w:spacing w:val="-2"/>
                  </w:rPr>
                  <w:t xml:space="preserve"> </w:t>
                </w:r>
                <w:r>
                  <w:rPr>
                    <w:color w:val="7E7E7E"/>
                  </w:rPr>
                  <w:t>g</w:t>
                </w:r>
                <w:r>
                  <w:rPr>
                    <w:color w:val="7E7E7E"/>
                    <w:spacing w:val="-1"/>
                  </w:rPr>
                  <w:t xml:space="preserve"> </w:t>
                </w:r>
                <w:r>
                  <w:rPr>
                    <w:color w:val="7E7E7E"/>
                  </w:rPr>
                  <w:t>e</w:t>
                </w:r>
              </w:p>
            </w:txbxContent>
          </v:textbox>
          <w10:wrap anchorx="page" anchory="page"/>
        </v:shape>
      </w:pict>
    </w:r>
  </w:p>
</w:ftr>
</file>

<file path=word/footer60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7EFF264" w14:textId="77777777" w:rsidR="00A364CD" w:rsidRDefault="00A364CD">
    <w:pPr>
      <w:pStyle w:val="BodyText"/>
      <w:spacing w:line="14" w:lineRule="auto"/>
    </w:pPr>
    <w:r>
      <w:pict w14:anchorId="3546B872">
        <v:shapetype id="_x0000_t202" coordsize="21600,21600" o:spt="202" path="m,l,21600r21600,l21600,xe">
          <v:stroke joinstyle="miter"/>
          <v:path gradientshapeok="t" o:connecttype="rect"/>
        </v:shapetype>
        <v:shape id="_x0000_s2051" type="#_x0000_t202" style="position:absolute;margin-left:531.6pt;margin-top:731pt;width:11.6pt;height:13.05pt;z-index:-30011904;mso-position-horizontal-relative:page;mso-position-vertical-relative:page" filled="f" stroked="f">
          <v:textbox inset="0,0,0,0">
            <w:txbxContent>
              <w:p w14:paraId="1C3EF53C" w14:textId="149F6448" w:rsidR="00A364CD" w:rsidRDefault="00A364CD">
                <w:pPr>
                  <w:spacing w:line="245" w:lineRule="exact"/>
                  <w:ind w:left="60"/>
                  <w:rPr>
                    <w:rFonts w:ascii="Calibri"/>
                  </w:rPr>
                </w:pPr>
                <w:r>
                  <w:fldChar w:fldCharType="begin"/>
                </w:r>
                <w:r>
                  <w:rPr>
                    <w:rFonts w:ascii="Calibri"/>
                  </w:rPr>
                  <w:instrText xml:space="preserve"> PAGE </w:instrText>
                </w:r>
                <w:r>
                  <w:fldChar w:fldCharType="separate"/>
                </w:r>
                <w:r w:rsidR="009B47FA">
                  <w:rPr>
                    <w:rFonts w:ascii="Calibri"/>
                    <w:noProof/>
                  </w:rPr>
                  <w:t>6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6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9088AA3" w14:textId="77777777" w:rsidR="00A364CD" w:rsidRDefault="00A364CD">
    <w:pPr>
      <w:pStyle w:val="BodyText"/>
      <w:spacing w:line="14" w:lineRule="auto"/>
    </w:pPr>
    <w:r>
      <w:pict w14:anchorId="751EC65A">
        <v:shapetype id="_x0000_t202" coordsize="21600,21600" o:spt="202" path="m,l,21600r21600,l21600,xe">
          <v:stroke joinstyle="miter"/>
          <v:path gradientshapeok="t" o:connecttype="rect"/>
        </v:shapetype>
        <v:shape id="_x0000_s2050" type="#_x0000_t202" style="position:absolute;margin-left:531.6pt;margin-top:731pt;width:11.6pt;height:13.05pt;z-index:-30011392;mso-position-horizontal-relative:page;mso-position-vertical-relative:page" filled="f" stroked="f">
          <v:textbox inset="0,0,0,0">
            <w:txbxContent>
              <w:p w14:paraId="1DF57473" w14:textId="6B5B7CC1" w:rsidR="00A364CD" w:rsidRDefault="00A364CD">
                <w:pPr>
                  <w:spacing w:line="245" w:lineRule="exact"/>
                  <w:ind w:left="60"/>
                  <w:rPr>
                    <w:rFonts w:ascii="Calibri"/>
                  </w:rPr>
                </w:pPr>
                <w:r>
                  <w:fldChar w:fldCharType="begin"/>
                </w:r>
                <w:r>
                  <w:rPr>
                    <w:rFonts w:ascii="Calibri"/>
                  </w:rPr>
                  <w:instrText xml:space="preserve"> PAGE </w:instrText>
                </w:r>
                <w:r>
                  <w:fldChar w:fldCharType="separate"/>
                </w:r>
                <w:r w:rsidR="009B47FA">
                  <w:rPr>
                    <w:rFonts w:ascii="Calibri"/>
                    <w:noProof/>
                  </w:rPr>
                  <w:t>7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6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5F3109DE" w14:textId="77777777" w:rsidR="00A364CD" w:rsidRDefault="00A364CD">
    <w:pPr>
      <w:pStyle w:val="BodyText"/>
      <w:spacing w:line="14" w:lineRule="auto"/>
    </w:pPr>
    <w:r>
      <w:pict w14:anchorId="38AC5BD6">
        <v:shapetype id="_x0000_t202" coordsize="21600,21600" o:spt="202" path="m,l,21600r21600,l21600,xe">
          <v:stroke joinstyle="miter"/>
          <v:path gradientshapeok="t" o:connecttype="rect"/>
        </v:shapetype>
        <v:shape id="_x0000_s2049" type="#_x0000_t202" style="position:absolute;margin-left:531.6pt;margin-top:731pt;width:11.6pt;height:13.05pt;z-index:-30010880;mso-position-horizontal-relative:page;mso-position-vertical-relative:page" filled="f" stroked="f">
          <v:textbox inset="0,0,0,0">
            <w:txbxContent>
              <w:p w14:paraId="2F7EAE45" w14:textId="0B4072AA" w:rsidR="00A364CD" w:rsidRDefault="00A364CD">
                <w:pPr>
                  <w:spacing w:line="245" w:lineRule="exact"/>
                  <w:ind w:left="60"/>
                  <w:rPr>
                    <w:rFonts w:ascii="Calibri"/>
                  </w:rPr>
                </w:pPr>
                <w:r>
                  <w:fldChar w:fldCharType="begin"/>
                </w:r>
                <w:r>
                  <w:rPr>
                    <w:rFonts w:ascii="Calibri"/>
                  </w:rPr>
                  <w:instrText xml:space="preserve"> PAGE </w:instrText>
                </w:r>
                <w:r>
                  <w:fldChar w:fldCharType="separate"/>
                </w:r>
                <w:r w:rsidR="009B47FA">
                  <w:rPr>
                    <w:rFonts w:ascii="Calibri"/>
                    <w:noProof/>
                  </w:rPr>
                  <w:t>8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63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37D64DD" w14:textId="77777777" w:rsidR="00A364CD" w:rsidRDefault="00A364CD">
    <w:pPr>
      <w:pStyle w:val="BodyText"/>
      <w:spacing w:line="14" w:lineRule="auto"/>
      <w:rPr>
        <w:sz w:val="2"/>
      </w:rPr>
    </w:pPr>
  </w:p>
</w:ftr>
</file>

<file path=word/footer64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1D63AA96" w14:textId="77777777" w:rsidR="00A364CD" w:rsidRDefault="00A364CD">
    <w:pPr>
      <w:pStyle w:val="BodyText"/>
      <w:spacing w:line="14" w:lineRule="auto"/>
      <w:rPr>
        <w:sz w:val="2"/>
      </w:rPr>
    </w:pPr>
  </w:p>
</w:ftr>
</file>

<file path=word/footer65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0026F8A" w14:textId="77777777" w:rsidR="00A364CD" w:rsidRDefault="00A364CD">
    <w:pPr>
      <w:pStyle w:val="BodyText"/>
      <w:spacing w:line="14" w:lineRule="auto"/>
      <w:rPr>
        <w:sz w:val="2"/>
      </w:rPr>
    </w:pPr>
  </w:p>
</w:ftr>
</file>

<file path=word/footer66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9B5E96B" w14:textId="77777777" w:rsidR="00A364CD" w:rsidRDefault="00A364CD">
    <w:pPr>
      <w:pStyle w:val="BodyText"/>
      <w:spacing w:line="14" w:lineRule="auto"/>
      <w:rPr>
        <w:sz w:val="2"/>
      </w:rPr>
    </w:pPr>
  </w:p>
</w:ftr>
</file>

<file path=word/footer67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7C976B2F" w14:textId="77777777" w:rsidR="00A364CD" w:rsidRDefault="00A364CD">
    <w:pPr>
      <w:pStyle w:val="BodyText"/>
      <w:spacing w:line="14" w:lineRule="auto"/>
      <w:rPr>
        <w:sz w:val="2"/>
      </w:rPr>
    </w:pPr>
  </w:p>
</w:ftr>
</file>

<file path=word/footer68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33AA45B3" w14:textId="77777777" w:rsidR="00A364CD" w:rsidRDefault="00A364CD">
    <w:pPr>
      <w:pStyle w:val="BodyText"/>
      <w:spacing w:line="14" w:lineRule="auto"/>
      <w:rPr>
        <w:sz w:val="2"/>
      </w:rPr>
    </w:pPr>
  </w:p>
</w:ftr>
</file>

<file path=word/footer69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36B3EB76" w14:textId="77777777" w:rsidR="00A364CD" w:rsidRDefault="00A364CD">
    <w:pPr>
      <w:pStyle w:val="BodyText"/>
      <w:spacing w:line="14" w:lineRule="auto"/>
      <w:rPr>
        <w:sz w:val="2"/>
      </w:rPr>
    </w:pPr>
  </w:p>
</w:ftr>
</file>

<file path=word/footer7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42B1FDB8" w14:textId="77777777" w:rsidR="00A364CD" w:rsidRDefault="00A364CD">
    <w:pPr>
      <w:pStyle w:val="BodyText"/>
      <w:spacing w:line="14" w:lineRule="auto"/>
    </w:pPr>
    <w:r>
      <w:pict w14:anchorId="263C11D2">
        <v:rect id="_x0000_s2231" style="position:absolute;margin-left:57.6pt;margin-top:785.5pt;width:499.65pt;height:.5pt;z-index:-30104064;mso-position-horizontal-relative:page;mso-position-vertical-relative:page" fillcolor="#d9d9d9" stroked="f">
          <w10:wrap anchorx="page" anchory="page"/>
        </v:rect>
      </w:pict>
    </w:r>
    <w:r>
      <w:pict w14:anchorId="698460A1">
        <v:shapetype id="_x0000_t202" coordsize="21600,21600" o:spt="202" path="m,l,21600r21600,l21600,xe">
          <v:stroke joinstyle="miter"/>
          <v:path gradientshapeok="t" o:connecttype="rect"/>
        </v:shapetype>
        <v:shape id="_x0000_s2230" type="#_x0000_t202" style="position:absolute;margin-left:494pt;margin-top:786.3pt;width:62.85pt;height:14.35pt;z-index:-30103552;mso-position-horizontal-relative:page;mso-position-vertical-relative:page" filled="f" stroked="f">
          <v:textbox inset="0,0,0,0">
            <w:txbxContent>
              <w:p w14:paraId="26E76AF2" w14:textId="24D7EC82" w:rsidR="00A364CD" w:rsidRDefault="00A364CD">
                <w:pPr>
                  <w:spacing w:before="13"/>
                  <w:ind w:left="60"/>
                </w:pPr>
                <w:r>
                  <w:fldChar w:fldCharType="begin"/>
                </w:r>
                <w:r>
                  <w:instrText xml:space="preserve"> PAGE </w:instrText>
                </w:r>
                <w:r>
                  <w:fldChar w:fldCharType="separate"/>
                </w:r>
                <w:r w:rsidR="009B47FA">
                  <w:rPr>
                    <w:noProof/>
                  </w:rPr>
                  <w:t>49</w:t>
                </w:r>
                <w:r>
                  <w:fldChar w:fldCharType="end"/>
                </w:r>
                <w:r>
                  <w:rPr>
                    <w:spacing w:val="3"/>
                  </w:rPr>
                  <w:t xml:space="preserve"> </w:t>
                </w:r>
                <w:r>
                  <w:t>|</w:t>
                </w:r>
                <w:r>
                  <w:rPr>
                    <w:spacing w:val="-9"/>
                  </w:rPr>
                  <w:t xml:space="preserve"> </w:t>
                </w:r>
                <w:r>
                  <w:rPr>
                    <w:color w:val="7E7E7E"/>
                  </w:rPr>
                  <w:t>P</w:t>
                </w:r>
                <w:r>
                  <w:rPr>
                    <w:color w:val="7E7E7E"/>
                    <w:spacing w:val="-2"/>
                  </w:rPr>
                  <w:t xml:space="preserve"> </w:t>
                </w:r>
                <w:r>
                  <w:rPr>
                    <w:color w:val="7E7E7E"/>
                  </w:rPr>
                  <w:t>a</w:t>
                </w:r>
                <w:r>
                  <w:rPr>
                    <w:color w:val="7E7E7E"/>
                    <w:spacing w:val="-2"/>
                  </w:rPr>
                  <w:t xml:space="preserve"> </w:t>
                </w:r>
                <w:r>
                  <w:rPr>
                    <w:color w:val="7E7E7E"/>
                  </w:rPr>
                  <w:t>g</w:t>
                </w:r>
                <w:r>
                  <w:rPr>
                    <w:color w:val="7E7E7E"/>
                    <w:spacing w:val="-1"/>
                  </w:rPr>
                  <w:t xml:space="preserve"> </w:t>
                </w:r>
                <w:r>
                  <w:rPr>
                    <w:color w:val="7E7E7E"/>
                  </w:rPr>
                  <w:t>e</w:t>
                </w:r>
              </w:p>
            </w:txbxContent>
          </v:textbox>
          <w10:wrap anchorx="page" anchory="page"/>
        </v:shape>
      </w:pict>
    </w:r>
  </w:p>
</w:ftr>
</file>

<file path=word/footer70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A3005B2" w14:textId="77777777" w:rsidR="00A364CD" w:rsidRDefault="00A364CD">
    <w:pPr>
      <w:pStyle w:val="BodyText"/>
      <w:spacing w:line="14" w:lineRule="auto"/>
      <w:rPr>
        <w:sz w:val="2"/>
      </w:rPr>
    </w:pPr>
  </w:p>
</w:ftr>
</file>

<file path=word/footer7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76106ABD" w14:textId="77777777" w:rsidR="00A364CD" w:rsidRDefault="00A364CD">
    <w:pPr>
      <w:pStyle w:val="BodyText"/>
      <w:spacing w:line="14" w:lineRule="auto"/>
      <w:rPr>
        <w:sz w:val="2"/>
      </w:rPr>
    </w:pPr>
  </w:p>
</w:ftr>
</file>

<file path=word/footer7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7360B02D" w14:textId="77777777" w:rsidR="00A364CD" w:rsidRDefault="00A364CD">
    <w:pPr>
      <w:pStyle w:val="BodyText"/>
      <w:spacing w:line="14" w:lineRule="auto"/>
      <w:rPr>
        <w:sz w:val="2"/>
      </w:rPr>
    </w:pPr>
  </w:p>
</w:ftr>
</file>

<file path=word/footer73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306BCEC5" w14:textId="77777777" w:rsidR="00A364CD" w:rsidRDefault="00A364CD">
    <w:pPr>
      <w:pStyle w:val="BodyText"/>
      <w:spacing w:line="14" w:lineRule="auto"/>
      <w:rPr>
        <w:sz w:val="2"/>
      </w:rPr>
    </w:pPr>
  </w:p>
</w:ftr>
</file>

<file path=word/footer74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3510C020" w14:textId="77777777" w:rsidR="00A364CD" w:rsidRDefault="00A364CD">
    <w:pPr>
      <w:pStyle w:val="BodyText"/>
      <w:spacing w:line="14" w:lineRule="auto"/>
      <w:rPr>
        <w:sz w:val="2"/>
      </w:rPr>
    </w:pPr>
  </w:p>
</w:ftr>
</file>

<file path=word/footer75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7FABAC78" w14:textId="77777777" w:rsidR="00A364CD" w:rsidRDefault="00A364CD">
    <w:pPr>
      <w:pStyle w:val="BodyText"/>
      <w:spacing w:line="14" w:lineRule="auto"/>
      <w:rPr>
        <w:sz w:val="2"/>
      </w:rPr>
    </w:pPr>
  </w:p>
</w:ftr>
</file>

<file path=word/footer76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1EBA109" w14:textId="77777777" w:rsidR="00A364CD" w:rsidRDefault="00A364CD">
    <w:pPr>
      <w:pStyle w:val="BodyText"/>
      <w:spacing w:line="14" w:lineRule="auto"/>
      <w:rPr>
        <w:sz w:val="2"/>
      </w:rPr>
    </w:pPr>
  </w:p>
</w:ftr>
</file>

<file path=word/footer77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03E7D96" w14:textId="77777777" w:rsidR="00A364CD" w:rsidRDefault="00A364CD">
    <w:pPr>
      <w:pStyle w:val="BodyText"/>
      <w:spacing w:line="14" w:lineRule="auto"/>
      <w:rPr>
        <w:sz w:val="2"/>
      </w:rPr>
    </w:pPr>
  </w:p>
</w:ftr>
</file>

<file path=word/footer78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AFCD98C" w14:textId="77777777" w:rsidR="00A364CD" w:rsidRDefault="00A364CD">
    <w:pPr>
      <w:pStyle w:val="BodyText"/>
      <w:spacing w:line="14" w:lineRule="auto"/>
      <w:rPr>
        <w:sz w:val="2"/>
      </w:rPr>
    </w:pPr>
  </w:p>
</w:ftr>
</file>

<file path=word/footer79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3611968" w14:textId="77777777" w:rsidR="00A364CD" w:rsidRDefault="00A364CD">
    <w:pPr>
      <w:pStyle w:val="BodyText"/>
      <w:spacing w:line="14" w:lineRule="auto"/>
      <w:rPr>
        <w:sz w:val="2"/>
      </w:rPr>
    </w:pPr>
  </w:p>
</w:ftr>
</file>

<file path=word/footer8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C5DFACA" w14:textId="77777777" w:rsidR="00A364CD" w:rsidRDefault="00A364CD">
    <w:pPr>
      <w:pStyle w:val="BodyText"/>
      <w:spacing w:line="14" w:lineRule="auto"/>
    </w:pPr>
    <w:r>
      <w:pict w14:anchorId="178FF876">
        <v:rect id="_x0000_s2226" style="position:absolute;margin-left:57.6pt;margin-top:785.5pt;width:499.65pt;height:.5pt;z-index:-30101504;mso-position-horizontal-relative:page;mso-position-vertical-relative:page" fillcolor="#d9d9d9" stroked="f">
          <w10:wrap anchorx="page" anchory="page"/>
        </v:rect>
      </w:pict>
    </w:r>
    <w:r>
      <w:pict w14:anchorId="093B83A3">
        <v:shapetype id="_x0000_t202" coordsize="21600,21600" o:spt="202" path="m,l,21600r21600,l21600,xe">
          <v:stroke joinstyle="miter"/>
          <v:path gradientshapeok="t" o:connecttype="rect"/>
        </v:shapetype>
        <v:shape id="_x0000_s2225" type="#_x0000_t202" style="position:absolute;margin-left:494pt;margin-top:786.3pt;width:62.85pt;height:14.35pt;z-index:-30100992;mso-position-horizontal-relative:page;mso-position-vertical-relative:page" filled="f" stroked="f">
          <v:textbox inset="0,0,0,0">
            <w:txbxContent>
              <w:p w14:paraId="765FDA84" w14:textId="75600220" w:rsidR="00A364CD" w:rsidRDefault="00A364CD">
                <w:pPr>
                  <w:spacing w:before="13"/>
                  <w:ind w:left="60"/>
                </w:pPr>
                <w:r>
                  <w:fldChar w:fldCharType="begin"/>
                </w:r>
                <w:r>
                  <w:instrText xml:space="preserve"> PAGE </w:instrText>
                </w:r>
                <w:r>
                  <w:fldChar w:fldCharType="separate"/>
                </w:r>
                <w:r w:rsidR="009B47FA">
                  <w:rPr>
                    <w:noProof/>
                  </w:rPr>
                  <w:t>51</w:t>
                </w:r>
                <w:r>
                  <w:fldChar w:fldCharType="end"/>
                </w:r>
                <w:r>
                  <w:rPr>
                    <w:spacing w:val="3"/>
                  </w:rPr>
                  <w:t xml:space="preserve"> </w:t>
                </w:r>
                <w:r>
                  <w:t>|</w:t>
                </w:r>
                <w:r>
                  <w:rPr>
                    <w:spacing w:val="-9"/>
                  </w:rPr>
                  <w:t xml:space="preserve"> </w:t>
                </w:r>
                <w:r>
                  <w:rPr>
                    <w:color w:val="7E7E7E"/>
                  </w:rPr>
                  <w:t>P</w:t>
                </w:r>
                <w:r>
                  <w:rPr>
                    <w:color w:val="7E7E7E"/>
                    <w:spacing w:val="-2"/>
                  </w:rPr>
                  <w:t xml:space="preserve"> </w:t>
                </w:r>
                <w:r>
                  <w:rPr>
                    <w:color w:val="7E7E7E"/>
                  </w:rPr>
                  <w:t>a</w:t>
                </w:r>
                <w:r>
                  <w:rPr>
                    <w:color w:val="7E7E7E"/>
                    <w:spacing w:val="-2"/>
                  </w:rPr>
                  <w:t xml:space="preserve"> </w:t>
                </w:r>
                <w:r>
                  <w:rPr>
                    <w:color w:val="7E7E7E"/>
                  </w:rPr>
                  <w:t>g</w:t>
                </w:r>
                <w:r>
                  <w:rPr>
                    <w:color w:val="7E7E7E"/>
                    <w:spacing w:val="-1"/>
                  </w:rPr>
                  <w:t xml:space="preserve"> </w:t>
                </w:r>
                <w:r>
                  <w:rPr>
                    <w:color w:val="7E7E7E"/>
                  </w:rPr>
                  <w:t>e</w:t>
                </w:r>
              </w:p>
            </w:txbxContent>
          </v:textbox>
          <w10:wrap anchorx="page" anchory="page"/>
        </v:shape>
      </w:pict>
    </w:r>
  </w:p>
</w:ftr>
</file>

<file path=word/footer80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C144EB0" w14:textId="77777777" w:rsidR="00A364CD" w:rsidRDefault="00A364CD">
    <w:pPr>
      <w:pStyle w:val="BodyText"/>
      <w:spacing w:line="14" w:lineRule="auto"/>
      <w:rPr>
        <w:sz w:val="2"/>
      </w:rPr>
    </w:pPr>
  </w:p>
</w:ftr>
</file>

<file path=word/footer8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14402E37" w14:textId="77777777" w:rsidR="00A364CD" w:rsidRDefault="00A364CD">
    <w:pPr>
      <w:pStyle w:val="BodyText"/>
      <w:spacing w:line="14" w:lineRule="auto"/>
      <w:rPr>
        <w:sz w:val="2"/>
      </w:rPr>
    </w:pPr>
  </w:p>
</w:ftr>
</file>

<file path=word/footer8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17F7952A" w14:textId="77777777" w:rsidR="00A364CD" w:rsidRDefault="00A364CD">
    <w:pPr>
      <w:pStyle w:val="BodyText"/>
      <w:spacing w:line="14" w:lineRule="auto"/>
      <w:rPr>
        <w:sz w:val="2"/>
      </w:rPr>
    </w:pPr>
  </w:p>
</w:ftr>
</file>

<file path=word/footer83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4CC3B233" w14:textId="77777777" w:rsidR="00A364CD" w:rsidRDefault="00A364CD">
    <w:pPr>
      <w:pStyle w:val="BodyText"/>
      <w:spacing w:line="14" w:lineRule="auto"/>
      <w:rPr>
        <w:sz w:val="2"/>
      </w:rPr>
    </w:pPr>
  </w:p>
</w:ftr>
</file>

<file path=word/footer84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47C180C1" w14:textId="77777777" w:rsidR="00A364CD" w:rsidRDefault="00A364CD">
    <w:pPr>
      <w:pStyle w:val="BodyText"/>
      <w:spacing w:line="14" w:lineRule="auto"/>
      <w:rPr>
        <w:sz w:val="2"/>
      </w:rPr>
    </w:pPr>
  </w:p>
</w:ftr>
</file>

<file path=word/footer85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9B6E23B" w14:textId="77777777" w:rsidR="00A364CD" w:rsidRDefault="00A364CD">
    <w:pPr>
      <w:pStyle w:val="BodyText"/>
      <w:spacing w:line="14" w:lineRule="auto"/>
      <w:rPr>
        <w:sz w:val="2"/>
      </w:rPr>
    </w:pPr>
  </w:p>
</w:ftr>
</file>

<file path=word/footer86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46CB435" w14:textId="77777777" w:rsidR="00A364CD" w:rsidRDefault="00A364CD">
    <w:pPr>
      <w:pStyle w:val="BodyText"/>
      <w:spacing w:line="14" w:lineRule="auto"/>
      <w:rPr>
        <w:sz w:val="2"/>
      </w:rPr>
    </w:pPr>
  </w:p>
</w:ftr>
</file>

<file path=word/footer87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1C292B34" w14:textId="77777777" w:rsidR="00A364CD" w:rsidRDefault="00A364CD">
    <w:pPr>
      <w:pStyle w:val="BodyText"/>
      <w:spacing w:line="14" w:lineRule="auto"/>
      <w:rPr>
        <w:sz w:val="2"/>
      </w:rPr>
    </w:pPr>
  </w:p>
</w:ftr>
</file>

<file path=word/footer88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396BAC14" w14:textId="77777777" w:rsidR="00A364CD" w:rsidRDefault="00A364CD">
    <w:pPr>
      <w:pStyle w:val="BodyText"/>
      <w:spacing w:line="14" w:lineRule="auto"/>
      <w:rPr>
        <w:sz w:val="2"/>
      </w:rPr>
    </w:pPr>
  </w:p>
</w:ftr>
</file>

<file path=word/footer89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16836CDF" w14:textId="77777777" w:rsidR="00A364CD" w:rsidRDefault="00A364CD">
    <w:pPr>
      <w:pStyle w:val="BodyText"/>
      <w:spacing w:line="14" w:lineRule="auto"/>
      <w:rPr>
        <w:sz w:val="2"/>
      </w:rPr>
    </w:pPr>
  </w:p>
</w:ftr>
</file>

<file path=word/footer9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140FC36F" w14:textId="77777777" w:rsidR="00A364CD" w:rsidRDefault="00A364CD">
    <w:pPr>
      <w:pStyle w:val="BodyText"/>
      <w:spacing w:line="14" w:lineRule="auto"/>
    </w:pPr>
    <w:r>
      <w:pict w14:anchorId="0504EA4D">
        <v:rect id="_x0000_s2221" style="position:absolute;margin-left:57.6pt;margin-top:785.5pt;width:499.65pt;height:.5pt;z-index:-30098944;mso-position-horizontal-relative:page;mso-position-vertical-relative:page" fillcolor="#d9d9d9" stroked="f">
          <w10:wrap anchorx="page" anchory="page"/>
        </v:rect>
      </w:pict>
    </w:r>
    <w:r>
      <w:pict w14:anchorId="289D40E0">
        <v:shapetype id="_x0000_t202" coordsize="21600,21600" o:spt="202" path="m,l,21600r21600,l21600,xe">
          <v:stroke joinstyle="miter"/>
          <v:path gradientshapeok="t" o:connecttype="rect"/>
        </v:shapetype>
        <v:shape id="_x0000_s2220" type="#_x0000_t202" style="position:absolute;margin-left:494pt;margin-top:786.3pt;width:62.85pt;height:14.35pt;z-index:-30098432;mso-position-horizontal-relative:page;mso-position-vertical-relative:page" filled="f" stroked="f">
          <v:textbox inset="0,0,0,0">
            <w:txbxContent>
              <w:p w14:paraId="01D09DA0" w14:textId="0D771D26" w:rsidR="00A364CD" w:rsidRDefault="00A364CD">
                <w:pPr>
                  <w:spacing w:before="13"/>
                  <w:ind w:left="60"/>
                </w:pPr>
                <w:r>
                  <w:fldChar w:fldCharType="begin"/>
                </w:r>
                <w:r>
                  <w:instrText xml:space="preserve"> PAGE </w:instrText>
                </w:r>
                <w:r>
                  <w:fldChar w:fldCharType="separate"/>
                </w:r>
                <w:r w:rsidR="009B47FA">
                  <w:rPr>
                    <w:noProof/>
                  </w:rPr>
                  <w:t>54</w:t>
                </w:r>
                <w:r>
                  <w:fldChar w:fldCharType="end"/>
                </w:r>
                <w:r>
                  <w:rPr>
                    <w:spacing w:val="3"/>
                  </w:rPr>
                  <w:t xml:space="preserve"> </w:t>
                </w:r>
                <w:r>
                  <w:t>|</w:t>
                </w:r>
                <w:r>
                  <w:rPr>
                    <w:spacing w:val="-9"/>
                  </w:rPr>
                  <w:t xml:space="preserve"> </w:t>
                </w:r>
                <w:r>
                  <w:rPr>
                    <w:color w:val="7E7E7E"/>
                  </w:rPr>
                  <w:t>P</w:t>
                </w:r>
                <w:r>
                  <w:rPr>
                    <w:color w:val="7E7E7E"/>
                    <w:spacing w:val="-2"/>
                  </w:rPr>
                  <w:t xml:space="preserve"> </w:t>
                </w:r>
                <w:r>
                  <w:rPr>
                    <w:color w:val="7E7E7E"/>
                  </w:rPr>
                  <w:t>a</w:t>
                </w:r>
                <w:r>
                  <w:rPr>
                    <w:color w:val="7E7E7E"/>
                    <w:spacing w:val="-2"/>
                  </w:rPr>
                  <w:t xml:space="preserve"> </w:t>
                </w:r>
                <w:r>
                  <w:rPr>
                    <w:color w:val="7E7E7E"/>
                  </w:rPr>
                  <w:t>g</w:t>
                </w:r>
                <w:r>
                  <w:rPr>
                    <w:color w:val="7E7E7E"/>
                    <w:spacing w:val="-1"/>
                  </w:rPr>
                  <w:t xml:space="preserve"> </w:t>
                </w:r>
                <w:r>
                  <w:rPr>
                    <w:color w:val="7E7E7E"/>
                  </w:rPr>
                  <w:t>e</w:t>
                </w:r>
              </w:p>
            </w:txbxContent>
          </v:textbox>
          <w10:wrap anchorx="page" anchory="page"/>
        </v:shape>
      </w:pict>
    </w:r>
  </w:p>
</w:ftr>
</file>

<file path=word/footer90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5000B9EC" w14:textId="77777777" w:rsidR="00A364CD" w:rsidRDefault="00A364CD">
    <w:pPr>
      <w:pStyle w:val="BodyText"/>
      <w:spacing w:line="14" w:lineRule="auto"/>
      <w:rPr>
        <w:sz w:val="2"/>
      </w:rPr>
    </w:pPr>
  </w:p>
</w:ftr>
</file>

<file path=word/footer9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AE9542E" w14:textId="77777777" w:rsidR="00A364CD" w:rsidRDefault="00A364CD">
    <w:pPr>
      <w:pStyle w:val="BodyText"/>
      <w:spacing w:line="14" w:lineRule="auto"/>
      <w:rPr>
        <w:sz w:val="2"/>
      </w:rPr>
    </w:pPr>
  </w:p>
</w:ftr>
</file>

<file path=word/footer9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44DDC216" w14:textId="77777777" w:rsidR="00A364CD" w:rsidRDefault="00A364CD">
    <w:pPr>
      <w:pStyle w:val="BodyText"/>
      <w:spacing w:line="14" w:lineRule="auto"/>
      <w:rPr>
        <w:sz w:val="2"/>
      </w:rPr>
    </w:pPr>
  </w:p>
</w:ftr>
</file>

<file path=word/footer93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47D769A7" w14:textId="77777777" w:rsidR="00A364CD" w:rsidRDefault="00A364CD">
    <w:pPr>
      <w:pStyle w:val="BodyText"/>
      <w:spacing w:line="14" w:lineRule="auto"/>
      <w:rPr>
        <w:sz w:val="2"/>
      </w:rPr>
    </w:pPr>
  </w:p>
</w:ftr>
</file>

<file path=word/footer94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AABFC43" w14:textId="77777777" w:rsidR="00A364CD" w:rsidRDefault="00A364CD">
    <w:pPr>
      <w:pStyle w:val="BodyText"/>
      <w:spacing w:line="14" w:lineRule="auto"/>
      <w:rPr>
        <w:sz w:val="2"/>
      </w:rPr>
    </w:pPr>
  </w:p>
</w:ftr>
</file>

<file path=word/footer95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196FB8ED" w14:textId="77777777" w:rsidR="00A364CD" w:rsidRDefault="00A364CD">
    <w:pPr>
      <w:pStyle w:val="BodyText"/>
      <w:spacing w:line="14" w:lineRule="auto"/>
      <w:rPr>
        <w:sz w:val="2"/>
      </w:rPr>
    </w:pPr>
  </w:p>
</w:ftr>
</file>

<file path=word/footer96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4743DE44" w14:textId="77777777" w:rsidR="00A364CD" w:rsidRDefault="00A364CD">
    <w:pPr>
      <w:pStyle w:val="BodyText"/>
      <w:spacing w:line="14" w:lineRule="auto"/>
      <w:rPr>
        <w:sz w:val="2"/>
      </w:rPr>
    </w:pPr>
  </w:p>
</w:ftr>
</file>

<file path=word/footer97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7BFBC8C" w14:textId="77777777" w:rsidR="00A364CD" w:rsidRDefault="00A364CD">
    <w:pPr>
      <w:pStyle w:val="BodyText"/>
      <w:spacing w:line="14" w:lineRule="auto"/>
      <w:rPr>
        <w:sz w:val="2"/>
      </w:rPr>
    </w:pPr>
  </w:p>
</w:ftr>
</file>

<file path=word/footer98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13F67EA6" w14:textId="77777777" w:rsidR="00A364CD" w:rsidRDefault="00A364CD">
    <w:pPr>
      <w:pStyle w:val="BodyText"/>
      <w:spacing w:line="14" w:lineRule="auto"/>
      <w:rPr>
        <w:sz w:val="2"/>
      </w:rPr>
    </w:pPr>
  </w:p>
</w:ftr>
</file>

<file path=word/footer99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7F26A7C2" w14:textId="77777777" w:rsidR="00A364CD" w:rsidRDefault="00A364CD">
    <w:pPr>
      <w:pStyle w:val="BodyText"/>
      <w:spacing w:line="14" w:lineRule="auto"/>
      <w:rPr>
        <w:sz w:val="2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2E2CA51B" w14:textId="77777777" w:rsidR="00F67DDF" w:rsidRDefault="00F67DDF">
      <w:r>
        <w:separator/>
      </w:r>
    </w:p>
  </w:footnote>
  <w:footnote w:type="continuationSeparator" w:id="0">
    <w:p w14:paraId="436D7841" w14:textId="77777777" w:rsidR="00F67DDF" w:rsidRDefault="00F67DDF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AE37894" w14:textId="77777777" w:rsidR="00A364CD" w:rsidRDefault="00A364CD">
    <w:pPr>
      <w:pStyle w:val="BodyText"/>
      <w:spacing w:line="14" w:lineRule="auto"/>
    </w:pPr>
    <w:r>
      <w:pict w14:anchorId="4518BE30">
        <v:line id="_x0000_s2263" style="position:absolute;z-index:-30120448;mso-position-horizontal-relative:page;mso-position-vertical-relative:page" from="69.55pt,51.95pt" to="525.95pt,51.95pt" strokeweight=".84pt">
          <w10:wrap anchorx="page" anchory="page"/>
        </v:line>
      </w:pict>
    </w:r>
    <w:r>
      <w:pict w14:anchorId="61451492">
        <v:shapetype id="_x0000_t202" coordsize="21600,21600" o:spt="202" path="m,l,21600r21600,l21600,xe">
          <v:stroke joinstyle="miter"/>
          <v:path gradientshapeok="t" o:connecttype="rect"/>
        </v:shapetype>
        <v:shape id="_x0000_s2262" type="#_x0000_t202" style="position:absolute;margin-left:69.8pt;margin-top:25.85pt;width:241.75pt;height:24.85pt;z-index:-30119936;mso-position-horizontal-relative:page;mso-position-vertical-relative:page" filled="f" stroked="f">
          <v:textbox inset="0,0,0,0">
            <w:txbxContent>
              <w:p w14:paraId="1FA147BE" w14:textId="77777777" w:rsidR="00A364CD" w:rsidRDefault="00A364CD">
                <w:pPr>
                  <w:spacing w:before="15"/>
                  <w:ind w:left="20" w:right="5"/>
                  <w:rPr>
                    <w:rFonts w:ascii="Arial" w:hAnsi="Arial"/>
                    <w:b/>
                    <w:sz w:val="20"/>
                  </w:rPr>
                </w:pPr>
                <w:r>
                  <w:rPr>
                    <w:rFonts w:ascii="Arial" w:hAnsi="Arial"/>
                    <w:b/>
                    <w:sz w:val="20"/>
                  </w:rPr>
                  <w:t>Tender for the MJCA’s New Courthouse &amp; Judges’</w:t>
                </w:r>
                <w:r>
                  <w:rPr>
                    <w:rFonts w:ascii="Arial" w:hAnsi="Arial"/>
                    <w:b/>
                    <w:spacing w:val="-53"/>
                    <w:sz w:val="20"/>
                  </w:rPr>
                  <w:t xml:space="preserve"> </w:t>
                </w:r>
                <w:r>
                  <w:rPr>
                    <w:rFonts w:ascii="Arial" w:hAnsi="Arial"/>
                    <w:b/>
                    <w:sz w:val="20"/>
                  </w:rPr>
                  <w:t>Residence</w:t>
                </w:r>
                <w:r>
                  <w:rPr>
                    <w:rFonts w:ascii="Arial" w:hAnsi="Arial"/>
                    <w:b/>
                    <w:spacing w:val="-1"/>
                    <w:sz w:val="20"/>
                  </w:rPr>
                  <w:t xml:space="preserve"> </w:t>
                </w:r>
                <w:r>
                  <w:rPr>
                    <w:rFonts w:ascii="Arial" w:hAnsi="Arial"/>
                    <w:b/>
                    <w:sz w:val="20"/>
                  </w:rPr>
                  <w:t>in</w:t>
                </w:r>
                <w:r>
                  <w:rPr>
                    <w:rFonts w:ascii="Arial" w:hAnsi="Arial"/>
                    <w:b/>
                    <w:spacing w:val="-2"/>
                    <w:sz w:val="20"/>
                  </w:rPr>
                  <w:t xml:space="preserve"> </w:t>
                </w:r>
                <w:r>
                  <w:rPr>
                    <w:rFonts w:ascii="Arial" w:hAnsi="Arial"/>
                    <w:b/>
                    <w:sz w:val="20"/>
                  </w:rPr>
                  <w:t>Salelologa,</w:t>
                </w:r>
                <w:r>
                  <w:rPr>
                    <w:rFonts w:ascii="Arial" w:hAnsi="Arial"/>
                    <w:b/>
                    <w:spacing w:val="-2"/>
                    <w:sz w:val="20"/>
                  </w:rPr>
                  <w:t xml:space="preserve"> </w:t>
                </w:r>
                <w:r>
                  <w:rPr>
                    <w:rFonts w:ascii="Arial" w:hAnsi="Arial"/>
                    <w:b/>
                    <w:sz w:val="20"/>
                  </w:rPr>
                  <w:t>Savaii</w:t>
                </w:r>
                <w:r>
                  <w:rPr>
                    <w:rFonts w:ascii="Arial" w:hAnsi="Arial"/>
                    <w:b/>
                    <w:spacing w:val="-3"/>
                    <w:sz w:val="20"/>
                  </w:rPr>
                  <w:t xml:space="preserve"> </w:t>
                </w:r>
                <w:r>
                  <w:rPr>
                    <w:rFonts w:ascii="Arial" w:hAnsi="Arial"/>
                    <w:b/>
                    <w:sz w:val="20"/>
                  </w:rPr>
                  <w:t>Project.</w:t>
                </w:r>
              </w:p>
            </w:txbxContent>
          </v:textbox>
          <w10:wrap anchorx="page" anchory="page"/>
        </v:shape>
      </w:pict>
    </w:r>
    <w:r>
      <w:pict w14:anchorId="32331CC7">
        <v:shape id="_x0000_s2261" type="#_x0000_t202" style="position:absolute;margin-left:429.75pt;margin-top:35.5pt;width:96.15pt;height:13.3pt;z-index:-30119424;mso-position-horizontal-relative:page;mso-position-vertical-relative:page" filled="f" stroked="f">
          <v:textbox inset="0,0,0,0">
            <w:txbxContent>
              <w:p w14:paraId="79B94C5A" w14:textId="77777777" w:rsidR="00A364CD" w:rsidRDefault="00A364CD">
                <w:pPr>
                  <w:spacing w:before="15"/>
                  <w:ind w:left="20"/>
                  <w:rPr>
                    <w:rFonts w:ascii="Arial"/>
                    <w:b/>
                    <w:sz w:val="20"/>
                  </w:rPr>
                </w:pPr>
                <w:r>
                  <w:rPr>
                    <w:rFonts w:ascii="Arial"/>
                    <w:b/>
                    <w:sz w:val="20"/>
                  </w:rPr>
                  <w:t>0131b</w:t>
                </w:r>
                <w:r>
                  <w:rPr>
                    <w:rFonts w:ascii="Arial"/>
                    <w:b/>
                    <w:spacing w:val="-1"/>
                    <w:sz w:val="20"/>
                  </w:rPr>
                  <w:t xml:space="preserve"> </w:t>
                </w:r>
                <w:r>
                  <w:rPr>
                    <w:rFonts w:ascii="Arial"/>
                    <w:b/>
                    <w:sz w:val="20"/>
                  </w:rPr>
                  <w:t>Preliminaries</w:t>
                </w:r>
              </w:p>
            </w:txbxContent>
          </v:textbox>
          <w10:wrap anchorx="page" anchory="page"/>
        </v:shape>
      </w:pict>
    </w:r>
  </w:p>
</w:hdr>
</file>

<file path=word/header10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EF6AF96" w14:textId="77777777" w:rsidR="00A364CD" w:rsidRDefault="00A364CD">
    <w:pPr>
      <w:pStyle w:val="BodyText"/>
      <w:spacing w:line="14" w:lineRule="auto"/>
    </w:pPr>
    <w:r>
      <w:pict w14:anchorId="33CE8DFE">
        <v:line id="_x0000_s2219" style="position:absolute;z-index:-30097920;mso-position-horizontal-relative:page;mso-position-vertical-relative:page" from="69.55pt,51.95pt" to="525.95pt,51.95pt" strokeweight=".84pt">
          <w10:wrap anchorx="page" anchory="page"/>
        </v:line>
      </w:pict>
    </w:r>
    <w:r>
      <w:pict w14:anchorId="162A2118">
        <v:shapetype id="_x0000_t202" coordsize="21600,21600" o:spt="202" path="m,l,21600r21600,l21600,xe">
          <v:stroke joinstyle="miter"/>
          <v:path gradientshapeok="t" o:connecttype="rect"/>
        </v:shapetype>
        <v:shape id="_x0000_s2218" type="#_x0000_t202" style="position:absolute;margin-left:69.8pt;margin-top:27.3pt;width:241.55pt;height:24.85pt;z-index:-30097408;mso-position-horizontal-relative:page;mso-position-vertical-relative:page" filled="f" stroked="f">
          <v:textbox inset="0,0,0,0">
            <w:txbxContent>
              <w:p w14:paraId="7E2F143A" w14:textId="77777777" w:rsidR="00A364CD" w:rsidRDefault="00A364CD">
                <w:pPr>
                  <w:spacing w:before="15"/>
                  <w:ind w:left="20" w:right="1"/>
                  <w:rPr>
                    <w:rFonts w:ascii="Arial" w:hAnsi="Arial"/>
                    <w:b/>
                    <w:sz w:val="20"/>
                  </w:rPr>
                </w:pPr>
                <w:r>
                  <w:rPr>
                    <w:rFonts w:ascii="Arial" w:hAnsi="Arial"/>
                    <w:b/>
                    <w:sz w:val="20"/>
                  </w:rPr>
                  <w:t>Tender for the MJCA’s New Courthouse &amp; Judges’</w:t>
                </w:r>
                <w:r>
                  <w:rPr>
                    <w:rFonts w:ascii="Arial" w:hAnsi="Arial"/>
                    <w:b/>
                    <w:spacing w:val="-53"/>
                    <w:sz w:val="20"/>
                  </w:rPr>
                  <w:t xml:space="preserve"> </w:t>
                </w:r>
                <w:r>
                  <w:rPr>
                    <w:rFonts w:ascii="Arial" w:hAnsi="Arial"/>
                    <w:b/>
                    <w:sz w:val="20"/>
                  </w:rPr>
                  <w:t>Residence</w:t>
                </w:r>
                <w:r>
                  <w:rPr>
                    <w:rFonts w:ascii="Arial" w:hAnsi="Arial"/>
                    <w:b/>
                    <w:spacing w:val="-1"/>
                    <w:sz w:val="20"/>
                  </w:rPr>
                  <w:t xml:space="preserve"> </w:t>
                </w:r>
                <w:r>
                  <w:rPr>
                    <w:rFonts w:ascii="Arial" w:hAnsi="Arial"/>
                    <w:b/>
                    <w:sz w:val="20"/>
                  </w:rPr>
                  <w:t>in</w:t>
                </w:r>
                <w:r>
                  <w:rPr>
                    <w:rFonts w:ascii="Arial" w:hAnsi="Arial"/>
                    <w:b/>
                    <w:spacing w:val="-2"/>
                    <w:sz w:val="20"/>
                  </w:rPr>
                  <w:t xml:space="preserve"> </w:t>
                </w:r>
                <w:r>
                  <w:rPr>
                    <w:rFonts w:ascii="Arial" w:hAnsi="Arial"/>
                    <w:b/>
                    <w:sz w:val="20"/>
                  </w:rPr>
                  <w:t>Salelologa,</w:t>
                </w:r>
                <w:r>
                  <w:rPr>
                    <w:rFonts w:ascii="Arial" w:hAnsi="Arial"/>
                    <w:b/>
                    <w:spacing w:val="-2"/>
                    <w:sz w:val="20"/>
                  </w:rPr>
                  <w:t xml:space="preserve"> </w:t>
                </w:r>
                <w:r>
                  <w:rPr>
                    <w:rFonts w:ascii="Arial" w:hAnsi="Arial"/>
                    <w:b/>
                    <w:sz w:val="20"/>
                  </w:rPr>
                  <w:t>Savaii</w:t>
                </w:r>
                <w:r>
                  <w:rPr>
                    <w:rFonts w:ascii="Arial" w:hAnsi="Arial"/>
                    <w:b/>
                    <w:spacing w:val="-3"/>
                    <w:sz w:val="20"/>
                  </w:rPr>
                  <w:t xml:space="preserve"> </w:t>
                </w:r>
                <w:r>
                  <w:rPr>
                    <w:rFonts w:ascii="Arial" w:hAnsi="Arial"/>
                    <w:b/>
                    <w:sz w:val="20"/>
                  </w:rPr>
                  <w:t>Project.</w:t>
                </w:r>
              </w:p>
            </w:txbxContent>
          </v:textbox>
          <w10:wrap anchorx="page" anchory="page"/>
        </v:shape>
      </w:pict>
    </w:r>
    <w:r>
      <w:pict w14:anchorId="694444B2">
        <v:shape id="_x0000_s2217" type="#_x0000_t202" style="position:absolute;margin-left:401.4pt;margin-top:35.5pt;width:124.3pt;height:13.3pt;z-index:-30096896;mso-position-horizontal-relative:page;mso-position-vertical-relative:page" filled="f" stroked="f">
          <v:textbox inset="0,0,0,0">
            <w:txbxContent>
              <w:p w14:paraId="69D9DD1B" w14:textId="77777777" w:rsidR="00A364CD" w:rsidRDefault="00A364CD">
                <w:pPr>
                  <w:spacing w:before="15"/>
                  <w:ind w:left="20"/>
                  <w:rPr>
                    <w:rFonts w:ascii="Arial"/>
                    <w:b/>
                    <w:sz w:val="20"/>
                  </w:rPr>
                </w:pPr>
                <w:r>
                  <w:rPr>
                    <w:rFonts w:ascii="Arial"/>
                    <w:b/>
                    <w:sz w:val="20"/>
                  </w:rPr>
                  <w:t>0382</w:t>
                </w:r>
                <w:r>
                  <w:rPr>
                    <w:rFonts w:ascii="Arial"/>
                    <w:b/>
                    <w:spacing w:val="-1"/>
                    <w:sz w:val="20"/>
                  </w:rPr>
                  <w:t xml:space="preserve"> </w:t>
                </w:r>
                <w:r>
                  <w:rPr>
                    <w:rFonts w:ascii="Arial"/>
                    <w:b/>
                    <w:sz w:val="20"/>
                  </w:rPr>
                  <w:t>Light</w:t>
                </w:r>
                <w:r>
                  <w:rPr>
                    <w:rFonts w:ascii="Arial"/>
                    <w:b/>
                    <w:spacing w:val="-3"/>
                    <w:sz w:val="20"/>
                  </w:rPr>
                  <w:t xml:space="preserve"> </w:t>
                </w:r>
                <w:r>
                  <w:rPr>
                    <w:rFonts w:ascii="Arial"/>
                    <w:b/>
                    <w:sz w:val="20"/>
                  </w:rPr>
                  <w:t>timber</w:t>
                </w:r>
                <w:r>
                  <w:rPr>
                    <w:rFonts w:ascii="Arial"/>
                    <w:b/>
                    <w:spacing w:val="-5"/>
                    <w:sz w:val="20"/>
                  </w:rPr>
                  <w:t xml:space="preserve"> </w:t>
                </w:r>
                <w:r>
                  <w:rPr>
                    <w:rFonts w:ascii="Arial"/>
                    <w:b/>
                    <w:sz w:val="20"/>
                  </w:rPr>
                  <w:t>framing</w:t>
                </w:r>
              </w:p>
            </w:txbxContent>
          </v:textbox>
          <w10:wrap anchorx="page" anchory="page"/>
        </v:shape>
      </w:pict>
    </w:r>
  </w:p>
</w:hdr>
</file>

<file path=word/header100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D472A69" w14:textId="77777777" w:rsidR="00A364CD" w:rsidRDefault="00A364CD">
    <w:pPr>
      <w:pStyle w:val="BodyText"/>
      <w:spacing w:line="14" w:lineRule="auto"/>
      <w:rPr>
        <w:sz w:val="2"/>
      </w:rPr>
    </w:pPr>
  </w:p>
</w:hdr>
</file>

<file path=word/header10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D80AF0B" w14:textId="77777777" w:rsidR="00A364CD" w:rsidRDefault="00A364CD">
    <w:pPr>
      <w:pStyle w:val="BodyText"/>
      <w:spacing w:line="14" w:lineRule="auto"/>
      <w:rPr>
        <w:sz w:val="2"/>
      </w:rPr>
    </w:pPr>
  </w:p>
</w:hdr>
</file>

<file path=word/header10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41936FD8" w14:textId="77777777" w:rsidR="00A364CD" w:rsidRDefault="00A364CD">
    <w:pPr>
      <w:pStyle w:val="BodyText"/>
      <w:spacing w:line="14" w:lineRule="auto"/>
      <w:rPr>
        <w:sz w:val="2"/>
      </w:rPr>
    </w:pPr>
  </w:p>
</w:hdr>
</file>

<file path=word/header103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729A9BA" w14:textId="77777777" w:rsidR="00A364CD" w:rsidRDefault="00A364CD">
    <w:pPr>
      <w:pStyle w:val="BodyText"/>
      <w:spacing w:line="14" w:lineRule="auto"/>
      <w:rPr>
        <w:sz w:val="2"/>
      </w:rPr>
    </w:pPr>
  </w:p>
</w:hdr>
</file>

<file path=word/header104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3A4D8DF0" w14:textId="77777777" w:rsidR="00A364CD" w:rsidRDefault="00A364CD">
    <w:pPr>
      <w:pStyle w:val="BodyText"/>
      <w:spacing w:line="14" w:lineRule="auto"/>
      <w:rPr>
        <w:sz w:val="2"/>
      </w:rPr>
    </w:pPr>
  </w:p>
</w:hdr>
</file>

<file path=word/header105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AF99806" w14:textId="77777777" w:rsidR="00A364CD" w:rsidRDefault="00A364CD">
    <w:pPr>
      <w:pStyle w:val="BodyText"/>
      <w:spacing w:line="14" w:lineRule="auto"/>
      <w:rPr>
        <w:sz w:val="2"/>
      </w:rPr>
    </w:pPr>
  </w:p>
</w:hdr>
</file>

<file path=word/header106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07361C9" w14:textId="77777777" w:rsidR="00A364CD" w:rsidRDefault="00A364CD">
    <w:pPr>
      <w:pStyle w:val="BodyText"/>
      <w:spacing w:line="14" w:lineRule="auto"/>
      <w:rPr>
        <w:sz w:val="2"/>
      </w:rPr>
    </w:pPr>
  </w:p>
</w:hdr>
</file>

<file path=word/header107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49920B8" w14:textId="77777777" w:rsidR="00A364CD" w:rsidRDefault="00A364CD">
    <w:pPr>
      <w:pStyle w:val="BodyText"/>
      <w:spacing w:line="14" w:lineRule="auto"/>
      <w:rPr>
        <w:sz w:val="2"/>
      </w:rPr>
    </w:pPr>
  </w:p>
</w:hdr>
</file>

<file path=word/header108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54A2BF47" w14:textId="77777777" w:rsidR="00A364CD" w:rsidRDefault="00A364CD">
    <w:pPr>
      <w:pStyle w:val="BodyText"/>
      <w:spacing w:line="14" w:lineRule="auto"/>
      <w:rPr>
        <w:sz w:val="2"/>
      </w:rPr>
    </w:pPr>
  </w:p>
</w:hdr>
</file>

<file path=word/header109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FC0F7F8" w14:textId="77777777" w:rsidR="00A364CD" w:rsidRDefault="00A364CD">
    <w:pPr>
      <w:pStyle w:val="BodyText"/>
      <w:spacing w:line="14" w:lineRule="auto"/>
      <w:rPr>
        <w:sz w:val="2"/>
      </w:rPr>
    </w:pPr>
  </w:p>
</w:hdr>
</file>

<file path=word/header1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4EADE69E" w14:textId="77777777" w:rsidR="00A364CD" w:rsidRDefault="00A364CD">
    <w:pPr>
      <w:pStyle w:val="BodyText"/>
      <w:spacing w:line="14" w:lineRule="auto"/>
    </w:pPr>
    <w:r>
      <w:pict w14:anchorId="2404ED7D">
        <v:line id="_x0000_s2214" style="position:absolute;z-index:-30095360;mso-position-horizontal-relative:page;mso-position-vertical-relative:page" from="69.55pt,51.95pt" to="525.95pt,51.95pt" strokeweight=".84pt">
          <w10:wrap anchorx="page" anchory="page"/>
        </v:line>
      </w:pict>
    </w:r>
    <w:r>
      <w:pict w14:anchorId="6C17943F">
        <v:shapetype id="_x0000_t202" coordsize="21600,21600" o:spt="202" path="m,l,21600r21600,l21600,xe">
          <v:stroke joinstyle="miter"/>
          <v:path gradientshapeok="t" o:connecttype="rect"/>
        </v:shapetype>
        <v:shape id="_x0000_s2213" type="#_x0000_t202" style="position:absolute;margin-left:69.8pt;margin-top:26.6pt;width:241.55pt;height:24.85pt;z-index:-30094848;mso-position-horizontal-relative:page;mso-position-vertical-relative:page" filled="f" stroked="f">
          <v:textbox inset="0,0,0,0">
            <w:txbxContent>
              <w:p w14:paraId="5B0873BC" w14:textId="77777777" w:rsidR="00A364CD" w:rsidRDefault="00A364CD">
                <w:pPr>
                  <w:spacing w:before="15"/>
                  <w:ind w:left="20" w:right="1"/>
                  <w:rPr>
                    <w:rFonts w:ascii="Arial" w:hAnsi="Arial"/>
                    <w:b/>
                    <w:sz w:val="20"/>
                  </w:rPr>
                </w:pPr>
                <w:r>
                  <w:rPr>
                    <w:rFonts w:ascii="Arial" w:hAnsi="Arial"/>
                    <w:b/>
                    <w:sz w:val="20"/>
                  </w:rPr>
                  <w:t>Tender for the MJCA’s New Courthouse &amp; Judges’</w:t>
                </w:r>
                <w:r>
                  <w:rPr>
                    <w:rFonts w:ascii="Arial" w:hAnsi="Arial"/>
                    <w:b/>
                    <w:spacing w:val="-53"/>
                    <w:sz w:val="20"/>
                  </w:rPr>
                  <w:t xml:space="preserve"> </w:t>
                </w:r>
                <w:r>
                  <w:rPr>
                    <w:rFonts w:ascii="Arial" w:hAnsi="Arial"/>
                    <w:b/>
                    <w:sz w:val="20"/>
                  </w:rPr>
                  <w:t>Residence</w:t>
                </w:r>
                <w:r>
                  <w:rPr>
                    <w:rFonts w:ascii="Arial" w:hAnsi="Arial"/>
                    <w:b/>
                    <w:spacing w:val="-1"/>
                    <w:sz w:val="20"/>
                  </w:rPr>
                  <w:t xml:space="preserve"> </w:t>
                </w:r>
                <w:r>
                  <w:rPr>
                    <w:rFonts w:ascii="Arial" w:hAnsi="Arial"/>
                    <w:b/>
                    <w:sz w:val="20"/>
                  </w:rPr>
                  <w:t>in</w:t>
                </w:r>
                <w:r>
                  <w:rPr>
                    <w:rFonts w:ascii="Arial" w:hAnsi="Arial"/>
                    <w:b/>
                    <w:spacing w:val="-2"/>
                    <w:sz w:val="20"/>
                  </w:rPr>
                  <w:t xml:space="preserve"> </w:t>
                </w:r>
                <w:r>
                  <w:rPr>
                    <w:rFonts w:ascii="Arial" w:hAnsi="Arial"/>
                    <w:b/>
                    <w:sz w:val="20"/>
                  </w:rPr>
                  <w:t>Salelologa,</w:t>
                </w:r>
                <w:r>
                  <w:rPr>
                    <w:rFonts w:ascii="Arial" w:hAnsi="Arial"/>
                    <w:b/>
                    <w:spacing w:val="-2"/>
                    <w:sz w:val="20"/>
                  </w:rPr>
                  <w:t xml:space="preserve"> </w:t>
                </w:r>
                <w:r>
                  <w:rPr>
                    <w:rFonts w:ascii="Arial" w:hAnsi="Arial"/>
                    <w:b/>
                    <w:sz w:val="20"/>
                  </w:rPr>
                  <w:t>Savaii</w:t>
                </w:r>
                <w:r>
                  <w:rPr>
                    <w:rFonts w:ascii="Arial" w:hAnsi="Arial"/>
                    <w:b/>
                    <w:spacing w:val="-3"/>
                    <w:sz w:val="20"/>
                  </w:rPr>
                  <w:t xml:space="preserve"> </w:t>
                </w:r>
                <w:r>
                  <w:rPr>
                    <w:rFonts w:ascii="Arial" w:hAnsi="Arial"/>
                    <w:b/>
                    <w:sz w:val="20"/>
                  </w:rPr>
                  <w:t>Project.</w:t>
                </w:r>
              </w:p>
            </w:txbxContent>
          </v:textbox>
          <w10:wrap anchorx="page" anchory="page"/>
        </v:shape>
      </w:pict>
    </w:r>
    <w:r>
      <w:pict w14:anchorId="5F9F2BCC">
        <v:shape id="_x0000_s2212" type="#_x0000_t202" style="position:absolute;margin-left:417.95pt;margin-top:35.5pt;width:101.05pt;height:13.3pt;z-index:-30094336;mso-position-horizontal-relative:page;mso-position-vertical-relative:page" filled="f" stroked="f">
          <v:textbox inset="0,0,0,0">
            <w:txbxContent>
              <w:p w14:paraId="17435CE7" w14:textId="77777777" w:rsidR="00A364CD" w:rsidRDefault="00A364CD">
                <w:pPr>
                  <w:spacing w:before="15"/>
                  <w:ind w:left="20"/>
                  <w:rPr>
                    <w:rFonts w:ascii="Arial"/>
                    <w:b/>
                    <w:sz w:val="20"/>
                  </w:rPr>
                </w:pPr>
                <w:r>
                  <w:rPr>
                    <w:rFonts w:ascii="Arial"/>
                    <w:b/>
                    <w:sz w:val="20"/>
                  </w:rPr>
                  <w:t>0423p</w:t>
                </w:r>
                <w:r>
                  <w:rPr>
                    <w:rFonts w:ascii="Arial"/>
                    <w:b/>
                    <w:spacing w:val="1"/>
                    <w:sz w:val="20"/>
                  </w:rPr>
                  <w:t xml:space="preserve"> </w:t>
                </w:r>
                <w:r>
                  <w:rPr>
                    <w:rFonts w:ascii="Arial"/>
                    <w:b/>
                    <w:sz w:val="20"/>
                  </w:rPr>
                  <w:t>Roof</w:t>
                </w:r>
                <w:r>
                  <w:rPr>
                    <w:rFonts w:ascii="Arial"/>
                    <w:b/>
                    <w:spacing w:val="-4"/>
                    <w:sz w:val="20"/>
                  </w:rPr>
                  <w:t xml:space="preserve"> </w:t>
                </w:r>
                <w:r>
                  <w:rPr>
                    <w:rFonts w:ascii="Arial"/>
                    <w:b/>
                    <w:sz w:val="20"/>
                  </w:rPr>
                  <w:t>Sheeting</w:t>
                </w:r>
              </w:p>
            </w:txbxContent>
          </v:textbox>
          <w10:wrap anchorx="page" anchory="page"/>
        </v:shape>
      </w:pict>
    </w:r>
  </w:p>
</w:hdr>
</file>

<file path=word/header110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15590AFE" w14:textId="77777777" w:rsidR="00A364CD" w:rsidRDefault="00A364CD">
    <w:pPr>
      <w:pStyle w:val="BodyText"/>
      <w:spacing w:line="14" w:lineRule="auto"/>
      <w:rPr>
        <w:sz w:val="2"/>
      </w:rPr>
    </w:pPr>
  </w:p>
</w:hdr>
</file>

<file path=word/header11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41362E03" w14:textId="77777777" w:rsidR="00A364CD" w:rsidRDefault="00A364CD">
    <w:pPr>
      <w:pStyle w:val="BodyText"/>
      <w:spacing w:line="14" w:lineRule="auto"/>
      <w:rPr>
        <w:sz w:val="2"/>
      </w:rPr>
    </w:pPr>
  </w:p>
</w:hdr>
</file>

<file path=word/header11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32876BAB" w14:textId="77777777" w:rsidR="00A364CD" w:rsidRDefault="00A364CD">
    <w:pPr>
      <w:pStyle w:val="BodyText"/>
      <w:spacing w:line="14" w:lineRule="auto"/>
      <w:rPr>
        <w:sz w:val="2"/>
      </w:rPr>
    </w:pPr>
  </w:p>
</w:hdr>
</file>

<file path=word/header113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A61E799" w14:textId="77777777" w:rsidR="00A364CD" w:rsidRDefault="00A364CD">
    <w:pPr>
      <w:pStyle w:val="BodyText"/>
      <w:spacing w:line="14" w:lineRule="auto"/>
      <w:rPr>
        <w:sz w:val="2"/>
      </w:rPr>
    </w:pPr>
  </w:p>
</w:hdr>
</file>

<file path=word/header114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4EEAFE4" w14:textId="77777777" w:rsidR="00A364CD" w:rsidRDefault="00A364CD">
    <w:pPr>
      <w:pStyle w:val="BodyText"/>
      <w:spacing w:line="14" w:lineRule="auto"/>
      <w:rPr>
        <w:sz w:val="2"/>
      </w:rPr>
    </w:pPr>
  </w:p>
</w:hdr>
</file>

<file path=word/header115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728A4BA2" w14:textId="77777777" w:rsidR="00A364CD" w:rsidRDefault="00A364CD">
    <w:pPr>
      <w:pStyle w:val="BodyText"/>
      <w:spacing w:line="14" w:lineRule="auto"/>
      <w:rPr>
        <w:sz w:val="2"/>
      </w:rPr>
    </w:pPr>
  </w:p>
</w:hdr>
</file>

<file path=word/header116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E85E7A2" w14:textId="77777777" w:rsidR="00A364CD" w:rsidRDefault="00A364CD">
    <w:pPr>
      <w:pStyle w:val="BodyText"/>
      <w:spacing w:line="14" w:lineRule="auto"/>
      <w:rPr>
        <w:sz w:val="2"/>
      </w:rPr>
    </w:pPr>
  </w:p>
</w:hdr>
</file>

<file path=word/header117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38CF451B" w14:textId="77777777" w:rsidR="00A364CD" w:rsidRDefault="00A364CD">
    <w:pPr>
      <w:pStyle w:val="BodyText"/>
      <w:spacing w:line="14" w:lineRule="auto"/>
      <w:rPr>
        <w:sz w:val="2"/>
      </w:rPr>
    </w:pPr>
  </w:p>
</w:hdr>
</file>

<file path=word/header118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17609D84" w14:textId="77777777" w:rsidR="00A364CD" w:rsidRDefault="00A364CD">
    <w:pPr>
      <w:pStyle w:val="BodyText"/>
      <w:spacing w:line="14" w:lineRule="auto"/>
      <w:rPr>
        <w:sz w:val="2"/>
      </w:rPr>
    </w:pPr>
  </w:p>
</w:hdr>
</file>

<file path=word/header119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43ACFDC0" w14:textId="77777777" w:rsidR="00A364CD" w:rsidRDefault="00A364CD">
    <w:pPr>
      <w:pStyle w:val="BodyText"/>
      <w:spacing w:line="14" w:lineRule="auto"/>
      <w:rPr>
        <w:sz w:val="2"/>
      </w:rPr>
    </w:pPr>
  </w:p>
</w:hdr>
</file>

<file path=word/header1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43D4A992" w14:textId="77777777" w:rsidR="00A364CD" w:rsidRDefault="00A364CD">
    <w:pPr>
      <w:pStyle w:val="BodyText"/>
      <w:spacing w:line="14" w:lineRule="auto"/>
    </w:pPr>
    <w:r>
      <w:pict w14:anchorId="4107CDF2">
        <v:line id="_x0000_s2209" style="position:absolute;z-index:-30092800;mso-position-horizontal-relative:page;mso-position-vertical-relative:page" from="69.55pt,51.95pt" to="525.95pt,51.95pt" strokeweight=".84pt">
          <w10:wrap anchorx="page" anchory="page"/>
        </v:line>
      </w:pict>
    </w:r>
    <w:r>
      <w:pict w14:anchorId="6374A5A9">
        <v:shapetype id="_x0000_t202" coordsize="21600,21600" o:spt="202" path="m,l,21600r21600,l21600,xe">
          <v:stroke joinstyle="miter"/>
          <v:path gradientshapeok="t" o:connecttype="rect"/>
        </v:shapetype>
        <v:shape id="_x0000_s2208" type="#_x0000_t202" style="position:absolute;margin-left:69.8pt;margin-top:26.6pt;width:241.55pt;height:24.85pt;z-index:-30092288;mso-position-horizontal-relative:page;mso-position-vertical-relative:page" filled="f" stroked="f">
          <v:textbox inset="0,0,0,0">
            <w:txbxContent>
              <w:p w14:paraId="01E81AA2" w14:textId="77777777" w:rsidR="00A364CD" w:rsidRDefault="00A364CD">
                <w:pPr>
                  <w:spacing w:before="15"/>
                  <w:ind w:left="20" w:right="1"/>
                  <w:rPr>
                    <w:rFonts w:ascii="Arial" w:hAnsi="Arial"/>
                    <w:b/>
                    <w:sz w:val="20"/>
                  </w:rPr>
                </w:pPr>
                <w:r>
                  <w:rPr>
                    <w:rFonts w:ascii="Arial" w:hAnsi="Arial"/>
                    <w:b/>
                    <w:sz w:val="20"/>
                  </w:rPr>
                  <w:t>Tender for the MJCA’s New Courthouse &amp; Judges’</w:t>
                </w:r>
                <w:r>
                  <w:rPr>
                    <w:rFonts w:ascii="Arial" w:hAnsi="Arial"/>
                    <w:b/>
                    <w:spacing w:val="-53"/>
                    <w:sz w:val="20"/>
                  </w:rPr>
                  <w:t xml:space="preserve"> </w:t>
                </w:r>
                <w:r>
                  <w:rPr>
                    <w:rFonts w:ascii="Arial" w:hAnsi="Arial"/>
                    <w:b/>
                    <w:sz w:val="20"/>
                  </w:rPr>
                  <w:t>Residence</w:t>
                </w:r>
                <w:r>
                  <w:rPr>
                    <w:rFonts w:ascii="Arial" w:hAnsi="Arial"/>
                    <w:b/>
                    <w:spacing w:val="-1"/>
                    <w:sz w:val="20"/>
                  </w:rPr>
                  <w:t xml:space="preserve"> </w:t>
                </w:r>
                <w:r>
                  <w:rPr>
                    <w:rFonts w:ascii="Arial" w:hAnsi="Arial"/>
                    <w:b/>
                    <w:sz w:val="20"/>
                  </w:rPr>
                  <w:t>in</w:t>
                </w:r>
                <w:r>
                  <w:rPr>
                    <w:rFonts w:ascii="Arial" w:hAnsi="Arial"/>
                    <w:b/>
                    <w:spacing w:val="-2"/>
                    <w:sz w:val="20"/>
                  </w:rPr>
                  <w:t xml:space="preserve"> </w:t>
                </w:r>
                <w:r>
                  <w:rPr>
                    <w:rFonts w:ascii="Arial" w:hAnsi="Arial"/>
                    <w:b/>
                    <w:sz w:val="20"/>
                  </w:rPr>
                  <w:t>Salelologa,</w:t>
                </w:r>
                <w:r>
                  <w:rPr>
                    <w:rFonts w:ascii="Arial" w:hAnsi="Arial"/>
                    <w:b/>
                    <w:spacing w:val="-2"/>
                    <w:sz w:val="20"/>
                  </w:rPr>
                  <w:t xml:space="preserve"> </w:t>
                </w:r>
                <w:r>
                  <w:rPr>
                    <w:rFonts w:ascii="Arial" w:hAnsi="Arial"/>
                    <w:b/>
                    <w:sz w:val="20"/>
                  </w:rPr>
                  <w:t>Savaii</w:t>
                </w:r>
                <w:r>
                  <w:rPr>
                    <w:rFonts w:ascii="Arial" w:hAnsi="Arial"/>
                    <w:b/>
                    <w:spacing w:val="-3"/>
                    <w:sz w:val="20"/>
                  </w:rPr>
                  <w:t xml:space="preserve"> </w:t>
                </w:r>
                <w:r>
                  <w:rPr>
                    <w:rFonts w:ascii="Arial" w:hAnsi="Arial"/>
                    <w:b/>
                    <w:sz w:val="20"/>
                  </w:rPr>
                  <w:t>Project.</w:t>
                </w:r>
              </w:p>
            </w:txbxContent>
          </v:textbox>
          <w10:wrap anchorx="page" anchory="page"/>
        </v:shape>
      </w:pict>
    </w:r>
    <w:r>
      <w:pict w14:anchorId="0D04420D">
        <v:shape id="_x0000_s2207" type="#_x0000_t202" style="position:absolute;margin-left:363.45pt;margin-top:35.5pt;width:162.1pt;height:13.3pt;z-index:-30091776;mso-position-horizontal-relative:page;mso-position-vertical-relative:page" filled="f" stroked="f">
          <v:textbox inset="0,0,0,0">
            <w:txbxContent>
              <w:p w14:paraId="33E7B1A4" w14:textId="77777777" w:rsidR="00A364CD" w:rsidRDefault="00A364CD">
                <w:pPr>
                  <w:spacing w:before="15"/>
                  <w:ind w:left="20"/>
                  <w:rPr>
                    <w:rFonts w:ascii="Arial"/>
                    <w:b/>
                    <w:sz w:val="20"/>
                  </w:rPr>
                </w:pPr>
                <w:r>
                  <w:rPr>
                    <w:rFonts w:ascii="Arial"/>
                    <w:b/>
                    <w:sz w:val="20"/>
                  </w:rPr>
                  <w:t>0451b Windows</w:t>
                </w:r>
                <w:r>
                  <w:rPr>
                    <w:rFonts w:ascii="Arial"/>
                    <w:b/>
                    <w:spacing w:val="-2"/>
                    <w:sz w:val="20"/>
                  </w:rPr>
                  <w:t xml:space="preserve"> </w:t>
                </w:r>
                <w:r>
                  <w:rPr>
                    <w:rFonts w:ascii="Arial"/>
                    <w:b/>
                    <w:sz w:val="20"/>
                  </w:rPr>
                  <w:t>and</w:t>
                </w:r>
                <w:r>
                  <w:rPr>
                    <w:rFonts w:ascii="Arial"/>
                    <w:b/>
                    <w:spacing w:val="-4"/>
                    <w:sz w:val="20"/>
                  </w:rPr>
                  <w:t xml:space="preserve"> </w:t>
                </w:r>
                <w:r>
                  <w:rPr>
                    <w:rFonts w:ascii="Arial"/>
                    <w:b/>
                    <w:sz w:val="20"/>
                  </w:rPr>
                  <w:t>glazed</w:t>
                </w:r>
                <w:r>
                  <w:rPr>
                    <w:rFonts w:ascii="Arial"/>
                    <w:b/>
                    <w:spacing w:val="-4"/>
                    <w:sz w:val="20"/>
                  </w:rPr>
                  <w:t xml:space="preserve"> </w:t>
                </w:r>
                <w:r>
                  <w:rPr>
                    <w:rFonts w:ascii="Arial"/>
                    <w:b/>
                    <w:sz w:val="20"/>
                  </w:rPr>
                  <w:t>doors</w:t>
                </w:r>
              </w:p>
            </w:txbxContent>
          </v:textbox>
          <w10:wrap anchorx="page" anchory="page"/>
        </v:shape>
      </w:pict>
    </w:r>
  </w:p>
</w:hdr>
</file>

<file path=word/header120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3EF37390" w14:textId="77777777" w:rsidR="00A364CD" w:rsidRDefault="00A364CD">
    <w:pPr>
      <w:pStyle w:val="BodyText"/>
      <w:spacing w:line="14" w:lineRule="auto"/>
      <w:rPr>
        <w:sz w:val="2"/>
      </w:rPr>
    </w:pPr>
  </w:p>
</w:hdr>
</file>

<file path=word/header12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3861C718" w14:textId="77777777" w:rsidR="00A364CD" w:rsidRDefault="00A364CD">
    <w:pPr>
      <w:pStyle w:val="BodyText"/>
      <w:spacing w:line="14" w:lineRule="auto"/>
      <w:rPr>
        <w:sz w:val="2"/>
      </w:rPr>
    </w:pPr>
  </w:p>
</w:hdr>
</file>

<file path=word/header12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1454FEEB" w14:textId="77777777" w:rsidR="00A364CD" w:rsidRDefault="00A364CD">
    <w:pPr>
      <w:pStyle w:val="BodyText"/>
      <w:spacing w:line="14" w:lineRule="auto"/>
      <w:rPr>
        <w:sz w:val="2"/>
      </w:rPr>
    </w:pPr>
  </w:p>
</w:hdr>
</file>

<file path=word/header123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7BA43637" w14:textId="77777777" w:rsidR="00A364CD" w:rsidRDefault="00A364CD">
    <w:pPr>
      <w:pStyle w:val="BodyText"/>
      <w:spacing w:line="14" w:lineRule="auto"/>
      <w:rPr>
        <w:sz w:val="2"/>
      </w:rPr>
    </w:pPr>
  </w:p>
</w:hdr>
</file>

<file path=word/header124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F6428B6" w14:textId="77777777" w:rsidR="00A364CD" w:rsidRDefault="00A364CD">
    <w:pPr>
      <w:pStyle w:val="BodyText"/>
      <w:spacing w:line="14" w:lineRule="auto"/>
      <w:rPr>
        <w:sz w:val="2"/>
      </w:rPr>
    </w:pPr>
  </w:p>
</w:hdr>
</file>

<file path=word/header125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50758333" w14:textId="77777777" w:rsidR="00A364CD" w:rsidRDefault="00A364CD">
    <w:pPr>
      <w:pStyle w:val="BodyText"/>
      <w:spacing w:line="14" w:lineRule="auto"/>
      <w:rPr>
        <w:sz w:val="2"/>
      </w:rPr>
    </w:pPr>
  </w:p>
</w:hdr>
</file>

<file path=word/header126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30CAE443" w14:textId="77777777" w:rsidR="00A364CD" w:rsidRDefault="00A364CD">
    <w:pPr>
      <w:pStyle w:val="BodyText"/>
      <w:spacing w:line="14" w:lineRule="auto"/>
      <w:rPr>
        <w:sz w:val="2"/>
      </w:rPr>
    </w:pPr>
  </w:p>
</w:hdr>
</file>

<file path=word/header127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31E398BD" w14:textId="77777777" w:rsidR="00A364CD" w:rsidRDefault="00A364CD">
    <w:pPr>
      <w:pStyle w:val="BodyText"/>
      <w:spacing w:line="14" w:lineRule="auto"/>
      <w:rPr>
        <w:sz w:val="2"/>
      </w:rPr>
    </w:pPr>
  </w:p>
</w:hdr>
</file>

<file path=word/header128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3AA74DA4" w14:textId="77777777" w:rsidR="00A364CD" w:rsidRDefault="00A364CD">
    <w:pPr>
      <w:pStyle w:val="BodyText"/>
      <w:spacing w:line="14" w:lineRule="auto"/>
      <w:rPr>
        <w:sz w:val="2"/>
      </w:rPr>
    </w:pPr>
  </w:p>
</w:hdr>
</file>

<file path=word/header129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56160F99" w14:textId="77777777" w:rsidR="00A364CD" w:rsidRDefault="00A364CD">
    <w:pPr>
      <w:pStyle w:val="BodyText"/>
      <w:spacing w:line="14" w:lineRule="auto"/>
      <w:rPr>
        <w:sz w:val="2"/>
      </w:rPr>
    </w:pPr>
  </w:p>
</w:hdr>
</file>

<file path=word/header13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16192A6E" w14:textId="77777777" w:rsidR="00A364CD" w:rsidRDefault="00A364CD">
    <w:pPr>
      <w:pStyle w:val="BodyText"/>
      <w:spacing w:line="14" w:lineRule="auto"/>
    </w:pPr>
    <w:r>
      <w:pict w14:anchorId="32D273C5">
        <v:line id="_x0000_s2204" style="position:absolute;z-index:-30090240;mso-position-horizontal-relative:page;mso-position-vertical-relative:page" from="41.15pt,51.95pt" to="800.85pt,51.95pt" strokeweight=".84pt">
          <w10:wrap anchorx="page" anchory="page"/>
        </v:line>
      </w:pict>
    </w:r>
    <w:r>
      <w:pict w14:anchorId="4EB023EF">
        <v:shapetype id="_x0000_t202" coordsize="21600,21600" o:spt="202" path="m,l,21600r21600,l21600,xe">
          <v:stroke joinstyle="miter"/>
          <v:path gradientshapeok="t" o:connecttype="rect"/>
        </v:shapetype>
        <v:shape id="_x0000_s2203" type="#_x0000_t202" style="position:absolute;margin-left:41.5pt;margin-top:27.35pt;width:241.55pt;height:24.8pt;z-index:-30089728;mso-position-horizontal-relative:page;mso-position-vertical-relative:page" filled="f" stroked="f">
          <v:textbox inset="0,0,0,0">
            <w:txbxContent>
              <w:p w14:paraId="7148EEBF" w14:textId="77777777" w:rsidR="00A364CD" w:rsidRDefault="00A364CD">
                <w:pPr>
                  <w:spacing w:before="15"/>
                  <w:ind w:left="20" w:right="1"/>
                  <w:rPr>
                    <w:rFonts w:ascii="Arial" w:hAnsi="Arial"/>
                    <w:b/>
                    <w:sz w:val="20"/>
                  </w:rPr>
                </w:pPr>
                <w:r>
                  <w:rPr>
                    <w:rFonts w:ascii="Arial" w:hAnsi="Arial"/>
                    <w:b/>
                    <w:sz w:val="20"/>
                  </w:rPr>
                  <w:t>Tender for the MJCA’s New Courthouse &amp; Judges’</w:t>
                </w:r>
                <w:r>
                  <w:rPr>
                    <w:rFonts w:ascii="Arial" w:hAnsi="Arial"/>
                    <w:b/>
                    <w:spacing w:val="-53"/>
                    <w:sz w:val="20"/>
                  </w:rPr>
                  <w:t xml:space="preserve"> </w:t>
                </w:r>
                <w:r>
                  <w:rPr>
                    <w:rFonts w:ascii="Arial" w:hAnsi="Arial"/>
                    <w:b/>
                    <w:sz w:val="20"/>
                  </w:rPr>
                  <w:t>Residence</w:t>
                </w:r>
                <w:r>
                  <w:rPr>
                    <w:rFonts w:ascii="Arial" w:hAnsi="Arial"/>
                    <w:b/>
                    <w:spacing w:val="-1"/>
                    <w:sz w:val="20"/>
                  </w:rPr>
                  <w:t xml:space="preserve"> </w:t>
                </w:r>
                <w:r>
                  <w:rPr>
                    <w:rFonts w:ascii="Arial" w:hAnsi="Arial"/>
                    <w:b/>
                    <w:sz w:val="20"/>
                  </w:rPr>
                  <w:t>in</w:t>
                </w:r>
                <w:r>
                  <w:rPr>
                    <w:rFonts w:ascii="Arial" w:hAnsi="Arial"/>
                    <w:b/>
                    <w:spacing w:val="-2"/>
                    <w:sz w:val="20"/>
                  </w:rPr>
                  <w:t xml:space="preserve"> </w:t>
                </w:r>
                <w:r>
                  <w:rPr>
                    <w:rFonts w:ascii="Arial" w:hAnsi="Arial"/>
                    <w:b/>
                    <w:sz w:val="20"/>
                  </w:rPr>
                  <w:t>Salelologa,</w:t>
                </w:r>
                <w:r>
                  <w:rPr>
                    <w:rFonts w:ascii="Arial" w:hAnsi="Arial"/>
                    <w:b/>
                    <w:spacing w:val="-2"/>
                    <w:sz w:val="20"/>
                  </w:rPr>
                  <w:t xml:space="preserve"> </w:t>
                </w:r>
                <w:r>
                  <w:rPr>
                    <w:rFonts w:ascii="Arial" w:hAnsi="Arial"/>
                    <w:b/>
                    <w:sz w:val="20"/>
                  </w:rPr>
                  <w:t>Savaii</w:t>
                </w:r>
                <w:r>
                  <w:rPr>
                    <w:rFonts w:ascii="Arial" w:hAnsi="Arial"/>
                    <w:b/>
                    <w:spacing w:val="-3"/>
                    <w:sz w:val="20"/>
                  </w:rPr>
                  <w:t xml:space="preserve"> </w:t>
                </w:r>
                <w:r>
                  <w:rPr>
                    <w:rFonts w:ascii="Arial" w:hAnsi="Arial"/>
                    <w:b/>
                    <w:sz w:val="20"/>
                  </w:rPr>
                  <w:t>Project.</w:t>
                </w:r>
              </w:p>
            </w:txbxContent>
          </v:textbox>
          <w10:wrap anchorx="page" anchory="page"/>
        </v:shape>
      </w:pict>
    </w:r>
    <w:r>
      <w:pict w14:anchorId="565F59B8">
        <v:shape id="_x0000_s2202" type="#_x0000_t202" style="position:absolute;margin-left:335.1pt;margin-top:35.5pt;width:162.1pt;height:13.3pt;z-index:-30089216;mso-position-horizontal-relative:page;mso-position-vertical-relative:page" filled="f" stroked="f">
          <v:textbox inset="0,0,0,0">
            <w:txbxContent>
              <w:p w14:paraId="0267D885" w14:textId="77777777" w:rsidR="00A364CD" w:rsidRDefault="00A364CD">
                <w:pPr>
                  <w:spacing w:before="15"/>
                  <w:ind w:left="20"/>
                  <w:rPr>
                    <w:rFonts w:ascii="Arial"/>
                    <w:b/>
                    <w:sz w:val="20"/>
                  </w:rPr>
                </w:pPr>
                <w:r>
                  <w:rPr>
                    <w:rFonts w:ascii="Arial"/>
                    <w:b/>
                    <w:sz w:val="20"/>
                  </w:rPr>
                  <w:t>0451b Windows</w:t>
                </w:r>
                <w:r>
                  <w:rPr>
                    <w:rFonts w:ascii="Arial"/>
                    <w:b/>
                    <w:spacing w:val="-2"/>
                    <w:sz w:val="20"/>
                  </w:rPr>
                  <w:t xml:space="preserve"> </w:t>
                </w:r>
                <w:r>
                  <w:rPr>
                    <w:rFonts w:ascii="Arial"/>
                    <w:b/>
                    <w:sz w:val="20"/>
                  </w:rPr>
                  <w:t>and</w:t>
                </w:r>
                <w:r>
                  <w:rPr>
                    <w:rFonts w:ascii="Arial"/>
                    <w:b/>
                    <w:spacing w:val="-4"/>
                    <w:sz w:val="20"/>
                  </w:rPr>
                  <w:t xml:space="preserve"> </w:t>
                </w:r>
                <w:r>
                  <w:rPr>
                    <w:rFonts w:ascii="Arial"/>
                    <w:b/>
                    <w:sz w:val="20"/>
                  </w:rPr>
                  <w:t>glazed</w:t>
                </w:r>
                <w:r>
                  <w:rPr>
                    <w:rFonts w:ascii="Arial"/>
                    <w:b/>
                    <w:spacing w:val="-4"/>
                    <w:sz w:val="20"/>
                  </w:rPr>
                  <w:t xml:space="preserve"> </w:t>
                </w:r>
                <w:r>
                  <w:rPr>
                    <w:rFonts w:ascii="Arial"/>
                    <w:b/>
                    <w:sz w:val="20"/>
                  </w:rPr>
                  <w:t>doors</w:t>
                </w:r>
              </w:p>
            </w:txbxContent>
          </v:textbox>
          <w10:wrap anchorx="page" anchory="page"/>
        </v:shape>
      </w:pict>
    </w:r>
  </w:p>
</w:hdr>
</file>

<file path=word/header130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198F5CE0" w14:textId="77777777" w:rsidR="00A364CD" w:rsidRDefault="00A364CD">
    <w:pPr>
      <w:pStyle w:val="BodyText"/>
      <w:spacing w:line="14" w:lineRule="auto"/>
      <w:rPr>
        <w:sz w:val="2"/>
      </w:rPr>
    </w:pPr>
  </w:p>
</w:hdr>
</file>

<file path=word/header13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7D15D757" w14:textId="77777777" w:rsidR="00A364CD" w:rsidRDefault="00A364CD">
    <w:pPr>
      <w:pStyle w:val="BodyText"/>
      <w:spacing w:line="14" w:lineRule="auto"/>
      <w:rPr>
        <w:sz w:val="2"/>
      </w:rPr>
    </w:pPr>
  </w:p>
</w:hdr>
</file>

<file path=word/header13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55780068" w14:textId="77777777" w:rsidR="00A364CD" w:rsidRDefault="00A364CD">
    <w:pPr>
      <w:pStyle w:val="BodyText"/>
      <w:spacing w:line="14" w:lineRule="auto"/>
      <w:rPr>
        <w:sz w:val="2"/>
      </w:rPr>
    </w:pPr>
  </w:p>
</w:hdr>
</file>

<file path=word/header133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ACAB98F" w14:textId="77777777" w:rsidR="00A364CD" w:rsidRDefault="00A364CD">
    <w:pPr>
      <w:pStyle w:val="BodyText"/>
      <w:spacing w:line="14" w:lineRule="auto"/>
      <w:rPr>
        <w:sz w:val="2"/>
      </w:rPr>
    </w:pPr>
  </w:p>
</w:hdr>
</file>

<file path=word/header134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7FD2750E" w14:textId="77777777" w:rsidR="00A364CD" w:rsidRDefault="00A364CD">
    <w:pPr>
      <w:pStyle w:val="BodyText"/>
      <w:spacing w:line="14" w:lineRule="auto"/>
      <w:rPr>
        <w:sz w:val="2"/>
      </w:rPr>
    </w:pPr>
  </w:p>
</w:hdr>
</file>

<file path=word/header135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39CE8C54" w14:textId="77777777" w:rsidR="00A364CD" w:rsidRDefault="00A364CD">
    <w:pPr>
      <w:pStyle w:val="BodyText"/>
      <w:spacing w:line="14" w:lineRule="auto"/>
      <w:rPr>
        <w:sz w:val="2"/>
      </w:rPr>
    </w:pPr>
  </w:p>
</w:hdr>
</file>

<file path=word/header136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56AAD08C" w14:textId="77777777" w:rsidR="00A364CD" w:rsidRDefault="00A364CD">
    <w:pPr>
      <w:pStyle w:val="BodyText"/>
      <w:spacing w:line="14" w:lineRule="auto"/>
      <w:rPr>
        <w:sz w:val="2"/>
      </w:rPr>
    </w:pPr>
  </w:p>
</w:hdr>
</file>

<file path=word/header137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4265520" w14:textId="77777777" w:rsidR="00A364CD" w:rsidRDefault="00A364CD">
    <w:pPr>
      <w:pStyle w:val="BodyText"/>
      <w:spacing w:line="14" w:lineRule="auto"/>
      <w:rPr>
        <w:sz w:val="2"/>
      </w:rPr>
    </w:pPr>
  </w:p>
</w:hdr>
</file>

<file path=word/header138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1BB1733A" w14:textId="77777777" w:rsidR="00A364CD" w:rsidRDefault="00A364CD">
    <w:pPr>
      <w:pStyle w:val="BodyText"/>
      <w:spacing w:line="14" w:lineRule="auto"/>
      <w:rPr>
        <w:sz w:val="2"/>
      </w:rPr>
    </w:pPr>
  </w:p>
</w:hdr>
</file>

<file path=word/header139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16C66BCA" w14:textId="77777777" w:rsidR="00A364CD" w:rsidRDefault="00A364CD">
    <w:pPr>
      <w:pStyle w:val="BodyText"/>
      <w:spacing w:line="14" w:lineRule="auto"/>
      <w:rPr>
        <w:sz w:val="2"/>
      </w:rPr>
    </w:pPr>
  </w:p>
</w:hdr>
</file>

<file path=word/header14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EEADCE9" w14:textId="77777777" w:rsidR="00A364CD" w:rsidRDefault="00A364CD">
    <w:pPr>
      <w:pStyle w:val="BodyText"/>
      <w:spacing w:line="14" w:lineRule="auto"/>
    </w:pPr>
    <w:r>
      <w:pict w14:anchorId="23DBBE6E">
        <v:line id="_x0000_s2199" style="position:absolute;z-index:-30087680;mso-position-horizontal-relative:page;mso-position-vertical-relative:page" from="69.55pt,51.95pt" to="525.95pt,51.95pt" strokeweight=".84pt">
          <w10:wrap anchorx="page" anchory="page"/>
        </v:line>
      </w:pict>
    </w:r>
    <w:r>
      <w:pict w14:anchorId="40254360">
        <v:shapetype id="_x0000_t202" coordsize="21600,21600" o:spt="202" path="m,l,21600r21600,l21600,xe">
          <v:stroke joinstyle="miter"/>
          <v:path gradientshapeok="t" o:connecttype="rect"/>
        </v:shapetype>
        <v:shape id="_x0000_s2198" type="#_x0000_t202" style="position:absolute;margin-left:69.8pt;margin-top:26.6pt;width:241.55pt;height:24.85pt;z-index:-30087168;mso-position-horizontal-relative:page;mso-position-vertical-relative:page" filled="f" stroked="f">
          <v:textbox inset="0,0,0,0">
            <w:txbxContent>
              <w:p w14:paraId="261E3705" w14:textId="77777777" w:rsidR="00A364CD" w:rsidRDefault="00A364CD">
                <w:pPr>
                  <w:spacing w:before="15"/>
                  <w:ind w:left="20" w:right="1"/>
                  <w:rPr>
                    <w:rFonts w:ascii="Arial" w:hAnsi="Arial"/>
                    <w:b/>
                    <w:sz w:val="20"/>
                  </w:rPr>
                </w:pPr>
                <w:r>
                  <w:rPr>
                    <w:rFonts w:ascii="Arial" w:hAnsi="Arial"/>
                    <w:b/>
                    <w:sz w:val="20"/>
                  </w:rPr>
                  <w:t>Tender for the MJCA’s New Courthouse &amp; Judges’</w:t>
                </w:r>
                <w:r>
                  <w:rPr>
                    <w:rFonts w:ascii="Arial" w:hAnsi="Arial"/>
                    <w:b/>
                    <w:spacing w:val="-53"/>
                    <w:sz w:val="20"/>
                  </w:rPr>
                  <w:t xml:space="preserve"> </w:t>
                </w:r>
                <w:r>
                  <w:rPr>
                    <w:rFonts w:ascii="Arial" w:hAnsi="Arial"/>
                    <w:b/>
                    <w:sz w:val="20"/>
                  </w:rPr>
                  <w:t>Residence</w:t>
                </w:r>
                <w:r>
                  <w:rPr>
                    <w:rFonts w:ascii="Arial" w:hAnsi="Arial"/>
                    <w:b/>
                    <w:spacing w:val="-1"/>
                    <w:sz w:val="20"/>
                  </w:rPr>
                  <w:t xml:space="preserve"> </w:t>
                </w:r>
                <w:r>
                  <w:rPr>
                    <w:rFonts w:ascii="Arial" w:hAnsi="Arial"/>
                    <w:b/>
                    <w:sz w:val="20"/>
                  </w:rPr>
                  <w:t>in</w:t>
                </w:r>
                <w:r>
                  <w:rPr>
                    <w:rFonts w:ascii="Arial" w:hAnsi="Arial"/>
                    <w:b/>
                    <w:spacing w:val="-2"/>
                    <w:sz w:val="20"/>
                  </w:rPr>
                  <w:t xml:space="preserve"> </w:t>
                </w:r>
                <w:r>
                  <w:rPr>
                    <w:rFonts w:ascii="Arial" w:hAnsi="Arial"/>
                    <w:b/>
                    <w:sz w:val="20"/>
                  </w:rPr>
                  <w:t>Salelologa,</w:t>
                </w:r>
                <w:r>
                  <w:rPr>
                    <w:rFonts w:ascii="Arial" w:hAnsi="Arial"/>
                    <w:b/>
                    <w:spacing w:val="-2"/>
                    <w:sz w:val="20"/>
                  </w:rPr>
                  <w:t xml:space="preserve"> </w:t>
                </w:r>
                <w:r>
                  <w:rPr>
                    <w:rFonts w:ascii="Arial" w:hAnsi="Arial"/>
                    <w:b/>
                    <w:sz w:val="20"/>
                  </w:rPr>
                  <w:t>Savaii</w:t>
                </w:r>
                <w:r>
                  <w:rPr>
                    <w:rFonts w:ascii="Arial" w:hAnsi="Arial"/>
                    <w:b/>
                    <w:spacing w:val="-3"/>
                    <w:sz w:val="20"/>
                  </w:rPr>
                  <w:t xml:space="preserve"> </w:t>
                </w:r>
                <w:r>
                  <w:rPr>
                    <w:rFonts w:ascii="Arial" w:hAnsi="Arial"/>
                    <w:b/>
                    <w:sz w:val="20"/>
                  </w:rPr>
                  <w:t>Project.</w:t>
                </w:r>
              </w:p>
            </w:txbxContent>
          </v:textbox>
          <w10:wrap anchorx="page" anchory="page"/>
        </v:shape>
      </w:pict>
    </w:r>
    <w:r>
      <w:pict w14:anchorId="7096834D">
        <v:shape id="_x0000_s2197" type="#_x0000_t202" style="position:absolute;margin-left:372.35pt;margin-top:35.5pt;width:153.5pt;height:13.3pt;z-index:-30086656;mso-position-horizontal-relative:page;mso-position-vertical-relative:page" filled="f" stroked="f">
          <v:textbox inset="0,0,0,0">
            <w:txbxContent>
              <w:p w14:paraId="380CCF1F" w14:textId="77777777" w:rsidR="00A364CD" w:rsidRDefault="00A364CD">
                <w:pPr>
                  <w:spacing w:before="15"/>
                  <w:ind w:left="20"/>
                  <w:rPr>
                    <w:rFonts w:ascii="Arial"/>
                    <w:b/>
                    <w:sz w:val="20"/>
                  </w:rPr>
                </w:pPr>
                <w:r>
                  <w:rPr>
                    <w:rFonts w:ascii="Arial"/>
                    <w:b/>
                    <w:sz w:val="20"/>
                  </w:rPr>
                  <w:t>0453b</w:t>
                </w:r>
                <w:r>
                  <w:rPr>
                    <w:rFonts w:ascii="Arial"/>
                    <w:b/>
                    <w:spacing w:val="1"/>
                    <w:sz w:val="20"/>
                  </w:rPr>
                  <w:t xml:space="preserve"> </w:t>
                </w:r>
                <w:r>
                  <w:rPr>
                    <w:rFonts w:ascii="Arial"/>
                    <w:b/>
                    <w:sz w:val="20"/>
                  </w:rPr>
                  <w:t>Doors</w:t>
                </w:r>
                <w:r>
                  <w:rPr>
                    <w:rFonts w:ascii="Arial"/>
                    <w:b/>
                    <w:spacing w:val="-1"/>
                    <w:sz w:val="20"/>
                  </w:rPr>
                  <w:t xml:space="preserve"> </w:t>
                </w:r>
                <w:r>
                  <w:rPr>
                    <w:rFonts w:ascii="Arial"/>
                    <w:b/>
                    <w:sz w:val="20"/>
                  </w:rPr>
                  <w:t>and</w:t>
                </w:r>
                <w:r>
                  <w:rPr>
                    <w:rFonts w:ascii="Arial"/>
                    <w:b/>
                    <w:spacing w:val="-3"/>
                    <w:sz w:val="20"/>
                  </w:rPr>
                  <w:t xml:space="preserve"> </w:t>
                </w:r>
                <w:r>
                  <w:rPr>
                    <w:rFonts w:ascii="Arial"/>
                    <w:b/>
                    <w:sz w:val="20"/>
                  </w:rPr>
                  <w:t>access</w:t>
                </w:r>
                <w:r>
                  <w:rPr>
                    <w:rFonts w:ascii="Arial"/>
                    <w:b/>
                    <w:spacing w:val="-1"/>
                    <w:sz w:val="20"/>
                  </w:rPr>
                  <w:t xml:space="preserve"> </w:t>
                </w:r>
                <w:r>
                  <w:rPr>
                    <w:rFonts w:ascii="Arial"/>
                    <w:b/>
                    <w:sz w:val="20"/>
                  </w:rPr>
                  <w:t>panels</w:t>
                </w:r>
              </w:p>
            </w:txbxContent>
          </v:textbox>
          <w10:wrap anchorx="page" anchory="page"/>
        </v:shape>
      </w:pict>
    </w:r>
  </w:p>
</w:hdr>
</file>

<file path=word/header140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A7368C8" w14:textId="77777777" w:rsidR="00A364CD" w:rsidRDefault="00A364CD">
    <w:pPr>
      <w:pStyle w:val="BodyText"/>
      <w:spacing w:line="14" w:lineRule="auto"/>
      <w:rPr>
        <w:sz w:val="2"/>
      </w:rPr>
    </w:pPr>
  </w:p>
</w:hdr>
</file>

<file path=word/header14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1152DB68" w14:textId="77777777" w:rsidR="00A364CD" w:rsidRDefault="00A364CD">
    <w:pPr>
      <w:pStyle w:val="BodyText"/>
      <w:spacing w:line="14" w:lineRule="auto"/>
      <w:rPr>
        <w:sz w:val="2"/>
      </w:rPr>
    </w:pPr>
  </w:p>
</w:hdr>
</file>

<file path=word/header14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4098DC60" w14:textId="77777777" w:rsidR="00A364CD" w:rsidRDefault="00A364CD">
    <w:pPr>
      <w:pStyle w:val="BodyText"/>
      <w:spacing w:line="14" w:lineRule="auto"/>
      <w:rPr>
        <w:sz w:val="2"/>
      </w:rPr>
    </w:pPr>
  </w:p>
</w:hdr>
</file>

<file path=word/header143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7C78A75" w14:textId="77777777" w:rsidR="00A364CD" w:rsidRDefault="00A364CD">
    <w:pPr>
      <w:pStyle w:val="BodyText"/>
      <w:spacing w:line="14" w:lineRule="auto"/>
      <w:rPr>
        <w:sz w:val="2"/>
      </w:rPr>
    </w:pPr>
  </w:p>
</w:hdr>
</file>

<file path=word/header144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7F3F5D7B" w14:textId="77777777" w:rsidR="00A364CD" w:rsidRDefault="00A364CD">
    <w:pPr>
      <w:pStyle w:val="BodyText"/>
      <w:spacing w:line="14" w:lineRule="auto"/>
      <w:rPr>
        <w:sz w:val="2"/>
      </w:rPr>
    </w:pPr>
  </w:p>
</w:hdr>
</file>

<file path=word/header145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9A91BAF" w14:textId="77777777" w:rsidR="00A364CD" w:rsidRDefault="00A364CD">
    <w:pPr>
      <w:pStyle w:val="BodyText"/>
      <w:spacing w:line="14" w:lineRule="auto"/>
      <w:rPr>
        <w:sz w:val="2"/>
      </w:rPr>
    </w:pPr>
  </w:p>
</w:hdr>
</file>

<file path=word/header146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1DB5E0DA" w14:textId="77777777" w:rsidR="00A364CD" w:rsidRDefault="00A364CD">
    <w:pPr>
      <w:pStyle w:val="BodyText"/>
      <w:spacing w:line="14" w:lineRule="auto"/>
      <w:rPr>
        <w:sz w:val="2"/>
      </w:rPr>
    </w:pPr>
  </w:p>
</w:hdr>
</file>

<file path=word/header147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562A13D" w14:textId="77777777" w:rsidR="00A364CD" w:rsidRDefault="00A364CD">
    <w:pPr>
      <w:pStyle w:val="BodyText"/>
      <w:spacing w:line="14" w:lineRule="auto"/>
      <w:rPr>
        <w:sz w:val="2"/>
      </w:rPr>
    </w:pPr>
  </w:p>
</w:hdr>
</file>

<file path=word/header148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D3BFE1E" w14:textId="77777777" w:rsidR="00A364CD" w:rsidRDefault="00A364CD">
    <w:pPr>
      <w:pStyle w:val="BodyText"/>
      <w:spacing w:line="14" w:lineRule="auto"/>
      <w:rPr>
        <w:sz w:val="2"/>
      </w:rPr>
    </w:pPr>
  </w:p>
</w:hdr>
</file>

<file path=word/header149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4F5CDEF4" w14:textId="77777777" w:rsidR="00A364CD" w:rsidRDefault="00A364CD">
    <w:pPr>
      <w:pStyle w:val="BodyText"/>
      <w:spacing w:line="14" w:lineRule="auto"/>
      <w:rPr>
        <w:sz w:val="2"/>
      </w:rPr>
    </w:pPr>
  </w:p>
</w:hdr>
</file>

<file path=word/header15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7AC1C506" w14:textId="77777777" w:rsidR="00A364CD" w:rsidRDefault="00A364CD">
    <w:pPr>
      <w:pStyle w:val="BodyText"/>
      <w:spacing w:line="14" w:lineRule="auto"/>
    </w:pPr>
    <w:r>
      <w:pict w14:anchorId="2E1459A4">
        <v:line id="_x0000_s2194" style="position:absolute;z-index:-30085120;mso-position-horizontal-relative:page;mso-position-vertical-relative:page" from="69.55pt,51.95pt" to="525.95pt,51.95pt" strokeweight=".84pt">
          <w10:wrap anchorx="page" anchory="page"/>
        </v:line>
      </w:pict>
    </w:r>
    <w:r>
      <w:pict w14:anchorId="5DBFB42E">
        <v:shapetype id="_x0000_t202" coordsize="21600,21600" o:spt="202" path="m,l,21600r21600,l21600,xe">
          <v:stroke joinstyle="miter"/>
          <v:path gradientshapeok="t" o:connecttype="rect"/>
        </v:shapetype>
        <v:shape id="_x0000_s2193" type="#_x0000_t202" style="position:absolute;margin-left:69.8pt;margin-top:26.6pt;width:241.55pt;height:24.85pt;z-index:-30084608;mso-position-horizontal-relative:page;mso-position-vertical-relative:page" filled="f" stroked="f">
          <v:textbox inset="0,0,0,0">
            <w:txbxContent>
              <w:p w14:paraId="36DD7E00" w14:textId="77777777" w:rsidR="00A364CD" w:rsidRDefault="00A364CD">
                <w:pPr>
                  <w:spacing w:before="15"/>
                  <w:ind w:left="20" w:right="1"/>
                  <w:rPr>
                    <w:rFonts w:ascii="Arial" w:hAnsi="Arial"/>
                    <w:b/>
                    <w:sz w:val="20"/>
                  </w:rPr>
                </w:pPr>
                <w:r>
                  <w:rPr>
                    <w:rFonts w:ascii="Arial" w:hAnsi="Arial"/>
                    <w:b/>
                    <w:sz w:val="20"/>
                  </w:rPr>
                  <w:t>Tender for the MJCA’s New Courthouse &amp; Judges’</w:t>
                </w:r>
                <w:r>
                  <w:rPr>
                    <w:rFonts w:ascii="Arial" w:hAnsi="Arial"/>
                    <w:b/>
                    <w:spacing w:val="-53"/>
                    <w:sz w:val="20"/>
                  </w:rPr>
                  <w:t xml:space="preserve"> </w:t>
                </w:r>
                <w:r>
                  <w:rPr>
                    <w:rFonts w:ascii="Arial" w:hAnsi="Arial"/>
                    <w:b/>
                    <w:sz w:val="20"/>
                  </w:rPr>
                  <w:t>Residence</w:t>
                </w:r>
                <w:r>
                  <w:rPr>
                    <w:rFonts w:ascii="Arial" w:hAnsi="Arial"/>
                    <w:b/>
                    <w:spacing w:val="-1"/>
                    <w:sz w:val="20"/>
                  </w:rPr>
                  <w:t xml:space="preserve"> </w:t>
                </w:r>
                <w:r>
                  <w:rPr>
                    <w:rFonts w:ascii="Arial" w:hAnsi="Arial"/>
                    <w:b/>
                    <w:sz w:val="20"/>
                  </w:rPr>
                  <w:t>in</w:t>
                </w:r>
                <w:r>
                  <w:rPr>
                    <w:rFonts w:ascii="Arial" w:hAnsi="Arial"/>
                    <w:b/>
                    <w:spacing w:val="-2"/>
                    <w:sz w:val="20"/>
                  </w:rPr>
                  <w:t xml:space="preserve"> </w:t>
                </w:r>
                <w:r>
                  <w:rPr>
                    <w:rFonts w:ascii="Arial" w:hAnsi="Arial"/>
                    <w:b/>
                    <w:sz w:val="20"/>
                  </w:rPr>
                  <w:t>Salelologa,</w:t>
                </w:r>
                <w:r>
                  <w:rPr>
                    <w:rFonts w:ascii="Arial" w:hAnsi="Arial"/>
                    <w:b/>
                    <w:spacing w:val="-2"/>
                    <w:sz w:val="20"/>
                  </w:rPr>
                  <w:t xml:space="preserve"> </w:t>
                </w:r>
                <w:r>
                  <w:rPr>
                    <w:rFonts w:ascii="Arial" w:hAnsi="Arial"/>
                    <w:b/>
                    <w:sz w:val="20"/>
                  </w:rPr>
                  <w:t>Savaii</w:t>
                </w:r>
                <w:r>
                  <w:rPr>
                    <w:rFonts w:ascii="Arial" w:hAnsi="Arial"/>
                    <w:b/>
                    <w:spacing w:val="-2"/>
                    <w:sz w:val="20"/>
                  </w:rPr>
                  <w:t xml:space="preserve"> </w:t>
                </w:r>
                <w:r>
                  <w:rPr>
                    <w:rFonts w:ascii="Arial" w:hAnsi="Arial"/>
                    <w:b/>
                    <w:sz w:val="20"/>
                  </w:rPr>
                  <w:t>Project.</w:t>
                </w:r>
              </w:p>
            </w:txbxContent>
          </v:textbox>
          <w10:wrap anchorx="page" anchory="page"/>
        </v:shape>
      </w:pict>
    </w:r>
    <w:r>
      <w:pict w14:anchorId="1E702D1E">
        <v:shape id="_x0000_s2192" type="#_x0000_t202" style="position:absolute;margin-left:428.05pt;margin-top:35.5pt;width:97.85pt;height:13.3pt;z-index:-30084096;mso-position-horizontal-relative:page;mso-position-vertical-relative:page" filled="f" stroked="f">
          <v:textbox inset="0,0,0,0">
            <w:txbxContent>
              <w:p w14:paraId="70134E45" w14:textId="77777777" w:rsidR="00A364CD" w:rsidRDefault="00A364CD">
                <w:pPr>
                  <w:spacing w:before="15"/>
                  <w:ind w:left="20"/>
                  <w:rPr>
                    <w:rFonts w:ascii="Arial"/>
                    <w:b/>
                    <w:sz w:val="20"/>
                  </w:rPr>
                </w:pPr>
                <w:r>
                  <w:rPr>
                    <w:rFonts w:ascii="Arial"/>
                    <w:b/>
                    <w:sz w:val="20"/>
                  </w:rPr>
                  <w:t>0455</w:t>
                </w:r>
                <w:r>
                  <w:rPr>
                    <w:rFonts w:ascii="Arial"/>
                    <w:b/>
                    <w:spacing w:val="1"/>
                    <w:sz w:val="20"/>
                  </w:rPr>
                  <w:t xml:space="preserve"> </w:t>
                </w:r>
                <w:r>
                  <w:rPr>
                    <w:rFonts w:ascii="Arial"/>
                    <w:b/>
                    <w:sz w:val="20"/>
                  </w:rPr>
                  <w:t>Door</w:t>
                </w:r>
                <w:r>
                  <w:rPr>
                    <w:rFonts w:ascii="Arial"/>
                    <w:b/>
                    <w:spacing w:val="-4"/>
                    <w:sz w:val="20"/>
                  </w:rPr>
                  <w:t xml:space="preserve"> </w:t>
                </w:r>
                <w:r>
                  <w:rPr>
                    <w:rFonts w:ascii="Arial"/>
                    <w:b/>
                    <w:sz w:val="20"/>
                  </w:rPr>
                  <w:t>hardware</w:t>
                </w:r>
              </w:p>
            </w:txbxContent>
          </v:textbox>
          <w10:wrap anchorx="page" anchory="page"/>
        </v:shape>
      </w:pict>
    </w:r>
  </w:p>
</w:hdr>
</file>

<file path=word/header150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6CCC59D" w14:textId="77777777" w:rsidR="00A364CD" w:rsidRDefault="00A364CD">
    <w:pPr>
      <w:pStyle w:val="BodyText"/>
      <w:spacing w:line="14" w:lineRule="auto"/>
      <w:rPr>
        <w:sz w:val="2"/>
      </w:rPr>
    </w:pPr>
  </w:p>
</w:hdr>
</file>

<file path=word/header15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4BC87F93" w14:textId="77777777" w:rsidR="00A364CD" w:rsidRDefault="00A364CD">
    <w:pPr>
      <w:pStyle w:val="BodyText"/>
      <w:spacing w:line="14" w:lineRule="auto"/>
      <w:rPr>
        <w:sz w:val="2"/>
      </w:rPr>
    </w:pPr>
  </w:p>
</w:hdr>
</file>

<file path=word/header15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C98A4E8" w14:textId="77777777" w:rsidR="00A364CD" w:rsidRDefault="00A364CD">
    <w:pPr>
      <w:pStyle w:val="BodyText"/>
      <w:spacing w:line="14" w:lineRule="auto"/>
      <w:rPr>
        <w:sz w:val="2"/>
      </w:rPr>
    </w:pPr>
  </w:p>
</w:hdr>
</file>

<file path=word/header153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7FD80449" w14:textId="77777777" w:rsidR="00A364CD" w:rsidRDefault="00A364CD">
    <w:pPr>
      <w:pStyle w:val="BodyText"/>
      <w:spacing w:line="14" w:lineRule="auto"/>
      <w:rPr>
        <w:sz w:val="2"/>
      </w:rPr>
    </w:pPr>
  </w:p>
</w:hdr>
</file>

<file path=word/header154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4DBC04A9" w14:textId="77777777" w:rsidR="00A364CD" w:rsidRDefault="00A364CD">
    <w:pPr>
      <w:pStyle w:val="BodyText"/>
      <w:spacing w:line="14" w:lineRule="auto"/>
      <w:rPr>
        <w:sz w:val="2"/>
      </w:rPr>
    </w:pPr>
  </w:p>
</w:hdr>
</file>

<file path=word/header155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13333431" w14:textId="77777777" w:rsidR="00A364CD" w:rsidRDefault="00A364CD">
    <w:pPr>
      <w:pStyle w:val="BodyText"/>
      <w:spacing w:line="14" w:lineRule="auto"/>
      <w:rPr>
        <w:sz w:val="2"/>
      </w:rPr>
    </w:pPr>
  </w:p>
</w:hdr>
</file>

<file path=word/header156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1B40C213" w14:textId="77777777" w:rsidR="00A364CD" w:rsidRDefault="00A364CD">
    <w:pPr>
      <w:pStyle w:val="BodyText"/>
      <w:spacing w:line="14" w:lineRule="auto"/>
      <w:rPr>
        <w:sz w:val="2"/>
      </w:rPr>
    </w:pPr>
  </w:p>
</w:hdr>
</file>

<file path=word/header157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BC38F3D" w14:textId="77777777" w:rsidR="00A364CD" w:rsidRDefault="00A364CD">
    <w:pPr>
      <w:pStyle w:val="BodyText"/>
      <w:spacing w:line="14" w:lineRule="auto"/>
      <w:rPr>
        <w:sz w:val="2"/>
      </w:rPr>
    </w:pPr>
  </w:p>
</w:hdr>
</file>

<file path=word/header158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92972FB" w14:textId="77777777" w:rsidR="00A364CD" w:rsidRDefault="00A364CD">
    <w:pPr>
      <w:pStyle w:val="BodyText"/>
      <w:spacing w:line="14" w:lineRule="auto"/>
      <w:rPr>
        <w:sz w:val="2"/>
      </w:rPr>
    </w:pPr>
  </w:p>
</w:hdr>
</file>

<file path=word/header159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7999E5CD" w14:textId="77777777" w:rsidR="00A364CD" w:rsidRDefault="00A364CD">
    <w:pPr>
      <w:pStyle w:val="BodyText"/>
      <w:spacing w:line="14" w:lineRule="auto"/>
      <w:rPr>
        <w:sz w:val="2"/>
      </w:rPr>
    </w:pPr>
  </w:p>
</w:hdr>
</file>

<file path=word/header16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54100905" w14:textId="77777777" w:rsidR="00A364CD" w:rsidRDefault="00A364CD">
    <w:pPr>
      <w:pStyle w:val="BodyText"/>
      <w:spacing w:line="14" w:lineRule="auto"/>
    </w:pPr>
    <w:r>
      <w:pict w14:anchorId="709B3CF1">
        <v:line id="_x0000_s2189" style="position:absolute;z-index:-30082560;mso-position-horizontal-relative:page;mso-position-vertical-relative:page" from="69.55pt,51.95pt" to="525.95pt,51.95pt" strokeweight=".84pt">
          <w10:wrap anchorx="page" anchory="page"/>
        </v:line>
      </w:pict>
    </w:r>
    <w:r>
      <w:pict w14:anchorId="0E7DDDD8">
        <v:shapetype id="_x0000_t202" coordsize="21600,21600" o:spt="202" path="m,l,21600r21600,l21600,xe">
          <v:stroke joinstyle="miter"/>
          <v:path gradientshapeok="t" o:connecttype="rect"/>
        </v:shapetype>
        <v:shape id="_x0000_s2188" type="#_x0000_t202" style="position:absolute;margin-left:69.8pt;margin-top:26.6pt;width:241.55pt;height:24.85pt;z-index:-30082048;mso-position-horizontal-relative:page;mso-position-vertical-relative:page" filled="f" stroked="f">
          <v:textbox inset="0,0,0,0">
            <w:txbxContent>
              <w:p w14:paraId="6475F60F" w14:textId="77777777" w:rsidR="00A364CD" w:rsidRDefault="00A364CD">
                <w:pPr>
                  <w:spacing w:before="15"/>
                  <w:ind w:left="20" w:right="1"/>
                  <w:rPr>
                    <w:rFonts w:ascii="Arial" w:hAnsi="Arial"/>
                    <w:b/>
                    <w:sz w:val="20"/>
                  </w:rPr>
                </w:pPr>
                <w:r>
                  <w:rPr>
                    <w:rFonts w:ascii="Arial" w:hAnsi="Arial"/>
                    <w:b/>
                    <w:sz w:val="20"/>
                  </w:rPr>
                  <w:t>Tender for the MJCA’s New Courthouse &amp; Judges’</w:t>
                </w:r>
                <w:r>
                  <w:rPr>
                    <w:rFonts w:ascii="Arial" w:hAnsi="Arial"/>
                    <w:b/>
                    <w:spacing w:val="-53"/>
                    <w:sz w:val="20"/>
                  </w:rPr>
                  <w:t xml:space="preserve"> </w:t>
                </w:r>
                <w:r>
                  <w:rPr>
                    <w:rFonts w:ascii="Arial" w:hAnsi="Arial"/>
                    <w:b/>
                    <w:sz w:val="20"/>
                  </w:rPr>
                  <w:t>Residence</w:t>
                </w:r>
                <w:r>
                  <w:rPr>
                    <w:rFonts w:ascii="Arial" w:hAnsi="Arial"/>
                    <w:b/>
                    <w:spacing w:val="-1"/>
                    <w:sz w:val="20"/>
                  </w:rPr>
                  <w:t xml:space="preserve"> </w:t>
                </w:r>
                <w:r>
                  <w:rPr>
                    <w:rFonts w:ascii="Arial" w:hAnsi="Arial"/>
                    <w:b/>
                    <w:sz w:val="20"/>
                  </w:rPr>
                  <w:t>in</w:t>
                </w:r>
                <w:r>
                  <w:rPr>
                    <w:rFonts w:ascii="Arial" w:hAnsi="Arial"/>
                    <w:b/>
                    <w:spacing w:val="-2"/>
                    <w:sz w:val="20"/>
                  </w:rPr>
                  <w:t xml:space="preserve"> </w:t>
                </w:r>
                <w:r>
                  <w:rPr>
                    <w:rFonts w:ascii="Arial" w:hAnsi="Arial"/>
                    <w:b/>
                    <w:sz w:val="20"/>
                  </w:rPr>
                  <w:t>Salelologa,</w:t>
                </w:r>
                <w:r>
                  <w:rPr>
                    <w:rFonts w:ascii="Arial" w:hAnsi="Arial"/>
                    <w:b/>
                    <w:spacing w:val="-2"/>
                    <w:sz w:val="20"/>
                  </w:rPr>
                  <w:t xml:space="preserve"> </w:t>
                </w:r>
                <w:r>
                  <w:rPr>
                    <w:rFonts w:ascii="Arial" w:hAnsi="Arial"/>
                    <w:b/>
                    <w:sz w:val="20"/>
                  </w:rPr>
                  <w:t>Savaii</w:t>
                </w:r>
                <w:r>
                  <w:rPr>
                    <w:rFonts w:ascii="Arial" w:hAnsi="Arial"/>
                    <w:b/>
                    <w:spacing w:val="-2"/>
                    <w:sz w:val="20"/>
                  </w:rPr>
                  <w:t xml:space="preserve"> </w:t>
                </w:r>
                <w:r>
                  <w:rPr>
                    <w:rFonts w:ascii="Arial" w:hAnsi="Arial"/>
                    <w:b/>
                    <w:sz w:val="20"/>
                  </w:rPr>
                  <w:t>Project.</w:t>
                </w:r>
              </w:p>
            </w:txbxContent>
          </v:textbox>
          <w10:wrap anchorx="page" anchory="page"/>
        </v:shape>
      </w:pict>
    </w:r>
    <w:r>
      <w:pict w14:anchorId="0DB4575A">
        <v:shape id="_x0000_s2187" type="#_x0000_t202" style="position:absolute;margin-left:428.05pt;margin-top:35.5pt;width:97.85pt;height:13.3pt;z-index:-30081536;mso-position-horizontal-relative:page;mso-position-vertical-relative:page" filled="f" stroked="f">
          <v:textbox inset="0,0,0,0">
            <w:txbxContent>
              <w:p w14:paraId="31B95EB3" w14:textId="77777777" w:rsidR="00A364CD" w:rsidRDefault="00A364CD">
                <w:pPr>
                  <w:spacing w:before="15"/>
                  <w:ind w:left="20"/>
                  <w:rPr>
                    <w:rFonts w:ascii="Arial"/>
                    <w:b/>
                    <w:sz w:val="20"/>
                  </w:rPr>
                </w:pPr>
                <w:r>
                  <w:rPr>
                    <w:rFonts w:ascii="Arial"/>
                    <w:b/>
                    <w:sz w:val="20"/>
                  </w:rPr>
                  <w:t>0455</w:t>
                </w:r>
                <w:r>
                  <w:rPr>
                    <w:rFonts w:ascii="Arial"/>
                    <w:b/>
                    <w:spacing w:val="1"/>
                    <w:sz w:val="20"/>
                  </w:rPr>
                  <w:t xml:space="preserve"> </w:t>
                </w:r>
                <w:r>
                  <w:rPr>
                    <w:rFonts w:ascii="Arial"/>
                    <w:b/>
                    <w:sz w:val="20"/>
                  </w:rPr>
                  <w:t>Door</w:t>
                </w:r>
                <w:r>
                  <w:rPr>
                    <w:rFonts w:ascii="Arial"/>
                    <w:b/>
                    <w:spacing w:val="-4"/>
                    <w:sz w:val="20"/>
                  </w:rPr>
                  <w:t xml:space="preserve"> </w:t>
                </w:r>
                <w:r>
                  <w:rPr>
                    <w:rFonts w:ascii="Arial"/>
                    <w:b/>
                    <w:sz w:val="20"/>
                  </w:rPr>
                  <w:t>hardware</w:t>
                </w:r>
              </w:p>
            </w:txbxContent>
          </v:textbox>
          <w10:wrap anchorx="page" anchory="page"/>
        </v:shape>
      </w:pict>
    </w:r>
  </w:p>
</w:hdr>
</file>

<file path=word/header160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7BB520B7" w14:textId="77777777" w:rsidR="00A364CD" w:rsidRDefault="00A364CD">
    <w:pPr>
      <w:pStyle w:val="BodyText"/>
      <w:spacing w:line="14" w:lineRule="auto"/>
      <w:rPr>
        <w:sz w:val="2"/>
      </w:rPr>
    </w:pPr>
  </w:p>
</w:hdr>
</file>

<file path=word/header16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4F785C25" w14:textId="77777777" w:rsidR="00A364CD" w:rsidRDefault="00A364CD">
    <w:pPr>
      <w:pStyle w:val="BodyText"/>
      <w:spacing w:line="14" w:lineRule="auto"/>
      <w:rPr>
        <w:sz w:val="2"/>
      </w:rPr>
    </w:pPr>
  </w:p>
</w:hdr>
</file>

<file path=word/header16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5C03D94E" w14:textId="77777777" w:rsidR="00A364CD" w:rsidRDefault="00A364CD">
    <w:pPr>
      <w:pStyle w:val="BodyText"/>
      <w:spacing w:line="14" w:lineRule="auto"/>
      <w:rPr>
        <w:sz w:val="2"/>
      </w:rPr>
    </w:pPr>
  </w:p>
</w:hdr>
</file>

<file path=word/header163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7E39E18A" w14:textId="77777777" w:rsidR="00A364CD" w:rsidRDefault="00A364CD">
    <w:pPr>
      <w:pStyle w:val="BodyText"/>
      <w:spacing w:line="14" w:lineRule="auto"/>
      <w:rPr>
        <w:sz w:val="2"/>
      </w:rPr>
    </w:pPr>
  </w:p>
</w:hdr>
</file>

<file path=word/header164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302AC412" w14:textId="77777777" w:rsidR="00A364CD" w:rsidRDefault="00A364CD">
    <w:pPr>
      <w:pStyle w:val="BodyText"/>
      <w:spacing w:line="14" w:lineRule="auto"/>
      <w:rPr>
        <w:sz w:val="2"/>
      </w:rPr>
    </w:pPr>
  </w:p>
</w:hdr>
</file>

<file path=word/header165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073192F" w14:textId="77777777" w:rsidR="00A364CD" w:rsidRDefault="00A364CD">
    <w:pPr>
      <w:pStyle w:val="BodyText"/>
      <w:spacing w:line="14" w:lineRule="auto"/>
      <w:rPr>
        <w:sz w:val="2"/>
      </w:rPr>
    </w:pPr>
  </w:p>
</w:hdr>
</file>

<file path=word/header166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4E90F2C" w14:textId="77777777" w:rsidR="00A364CD" w:rsidRDefault="00A364CD">
    <w:pPr>
      <w:pStyle w:val="BodyText"/>
      <w:spacing w:line="14" w:lineRule="auto"/>
      <w:rPr>
        <w:sz w:val="2"/>
      </w:rPr>
    </w:pPr>
  </w:p>
</w:hdr>
</file>

<file path=word/header167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3065A66F" w14:textId="77777777" w:rsidR="00A364CD" w:rsidRDefault="00A364CD">
    <w:pPr>
      <w:pStyle w:val="BodyText"/>
      <w:spacing w:line="14" w:lineRule="auto"/>
      <w:rPr>
        <w:sz w:val="2"/>
      </w:rPr>
    </w:pPr>
  </w:p>
</w:hdr>
</file>

<file path=word/header168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134172FF" w14:textId="77777777" w:rsidR="00A364CD" w:rsidRDefault="00A364CD">
    <w:pPr>
      <w:pStyle w:val="BodyText"/>
      <w:spacing w:line="14" w:lineRule="auto"/>
      <w:rPr>
        <w:sz w:val="2"/>
      </w:rPr>
    </w:pPr>
  </w:p>
</w:hdr>
</file>

<file path=word/header169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52E27175" w14:textId="77777777" w:rsidR="00A364CD" w:rsidRDefault="00A364CD">
    <w:pPr>
      <w:pStyle w:val="BodyText"/>
      <w:spacing w:line="14" w:lineRule="auto"/>
      <w:rPr>
        <w:sz w:val="2"/>
      </w:rPr>
    </w:pPr>
  </w:p>
</w:hdr>
</file>

<file path=word/header17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1BB1721F" w14:textId="77777777" w:rsidR="00A364CD" w:rsidRDefault="00A364CD">
    <w:pPr>
      <w:pStyle w:val="BodyText"/>
      <w:spacing w:line="14" w:lineRule="auto"/>
    </w:pPr>
    <w:r>
      <w:pict w14:anchorId="26EEC422">
        <v:line id="_x0000_s2185" style="position:absolute;z-index:-30080512;mso-position-horizontal-relative:page;mso-position-vertical-relative:page" from="69.55pt,51.95pt" to="525.95pt,51.95pt" strokeweight=".84pt">
          <w10:wrap anchorx="page" anchory="page"/>
        </v:line>
      </w:pict>
    </w:r>
    <w:r>
      <w:pict w14:anchorId="30E70898">
        <v:shapetype id="_x0000_t202" coordsize="21600,21600" o:spt="202" path="m,l,21600r21600,l21600,xe">
          <v:stroke joinstyle="miter"/>
          <v:path gradientshapeok="t" o:connecttype="rect"/>
        </v:shapetype>
        <v:shape id="_x0000_s2184" type="#_x0000_t202" style="position:absolute;margin-left:69.8pt;margin-top:27.3pt;width:241.55pt;height:24.85pt;z-index:-30080000;mso-position-horizontal-relative:page;mso-position-vertical-relative:page" filled="f" stroked="f">
          <v:textbox inset="0,0,0,0">
            <w:txbxContent>
              <w:p w14:paraId="0A7238DA" w14:textId="77777777" w:rsidR="00A364CD" w:rsidRDefault="00A364CD">
                <w:pPr>
                  <w:spacing w:before="15"/>
                  <w:ind w:left="20" w:right="1"/>
                  <w:rPr>
                    <w:rFonts w:ascii="Arial" w:hAnsi="Arial"/>
                    <w:b/>
                    <w:sz w:val="20"/>
                  </w:rPr>
                </w:pPr>
                <w:r>
                  <w:rPr>
                    <w:rFonts w:ascii="Arial" w:hAnsi="Arial"/>
                    <w:b/>
                    <w:sz w:val="20"/>
                  </w:rPr>
                  <w:t>Tender for the MJCA’s New Courthouse &amp; Judges’</w:t>
                </w:r>
                <w:r>
                  <w:rPr>
                    <w:rFonts w:ascii="Arial" w:hAnsi="Arial"/>
                    <w:b/>
                    <w:spacing w:val="-53"/>
                    <w:sz w:val="20"/>
                  </w:rPr>
                  <w:t xml:space="preserve"> </w:t>
                </w:r>
                <w:r>
                  <w:rPr>
                    <w:rFonts w:ascii="Arial" w:hAnsi="Arial"/>
                    <w:b/>
                    <w:sz w:val="20"/>
                  </w:rPr>
                  <w:t>Residence</w:t>
                </w:r>
                <w:r>
                  <w:rPr>
                    <w:rFonts w:ascii="Arial" w:hAnsi="Arial"/>
                    <w:b/>
                    <w:spacing w:val="-1"/>
                    <w:sz w:val="20"/>
                  </w:rPr>
                  <w:t xml:space="preserve"> </w:t>
                </w:r>
                <w:r>
                  <w:rPr>
                    <w:rFonts w:ascii="Arial" w:hAnsi="Arial"/>
                    <w:b/>
                    <w:sz w:val="20"/>
                  </w:rPr>
                  <w:t>in</w:t>
                </w:r>
                <w:r>
                  <w:rPr>
                    <w:rFonts w:ascii="Arial" w:hAnsi="Arial"/>
                    <w:b/>
                    <w:spacing w:val="-1"/>
                    <w:sz w:val="20"/>
                  </w:rPr>
                  <w:t xml:space="preserve"> </w:t>
                </w:r>
                <w:r>
                  <w:rPr>
                    <w:rFonts w:ascii="Arial" w:hAnsi="Arial"/>
                    <w:b/>
                    <w:sz w:val="20"/>
                  </w:rPr>
                  <w:t>Salelologa,</w:t>
                </w:r>
                <w:r>
                  <w:rPr>
                    <w:rFonts w:ascii="Arial" w:hAnsi="Arial"/>
                    <w:b/>
                    <w:spacing w:val="-2"/>
                    <w:sz w:val="20"/>
                  </w:rPr>
                  <w:t xml:space="preserve"> </w:t>
                </w:r>
                <w:r>
                  <w:rPr>
                    <w:rFonts w:ascii="Arial" w:hAnsi="Arial"/>
                    <w:b/>
                    <w:sz w:val="20"/>
                  </w:rPr>
                  <w:t>Savaii</w:t>
                </w:r>
                <w:r>
                  <w:rPr>
                    <w:rFonts w:ascii="Arial" w:hAnsi="Arial"/>
                    <w:b/>
                    <w:spacing w:val="-3"/>
                    <w:sz w:val="20"/>
                  </w:rPr>
                  <w:t xml:space="preserve"> </w:t>
                </w:r>
                <w:r>
                  <w:rPr>
                    <w:rFonts w:ascii="Arial" w:hAnsi="Arial"/>
                    <w:b/>
                    <w:sz w:val="20"/>
                  </w:rPr>
                  <w:t>Project.</w:t>
                </w:r>
              </w:p>
            </w:txbxContent>
          </v:textbox>
          <w10:wrap anchorx="page" anchory="page"/>
        </v:shape>
      </w:pict>
    </w:r>
    <w:r>
      <w:pict w14:anchorId="2A418A8F">
        <v:shape id="_x0000_s2183" type="#_x0000_t202" style="position:absolute;margin-left:415.8pt;margin-top:35.5pt;width:110.05pt;height:13.3pt;z-index:-30079488;mso-position-horizontal-relative:page;mso-position-vertical-relative:page" filled="f" stroked="f">
          <v:textbox inset="0,0,0,0">
            <w:txbxContent>
              <w:p w14:paraId="062E4F90" w14:textId="77777777" w:rsidR="00A364CD" w:rsidRDefault="00A364CD">
                <w:pPr>
                  <w:spacing w:before="15"/>
                  <w:ind w:left="20"/>
                  <w:rPr>
                    <w:rFonts w:ascii="Arial"/>
                    <w:b/>
                    <w:sz w:val="20"/>
                  </w:rPr>
                </w:pPr>
                <w:r>
                  <w:rPr>
                    <w:rFonts w:ascii="Arial"/>
                    <w:b/>
                    <w:sz w:val="20"/>
                  </w:rPr>
                  <w:t>0454b</w:t>
                </w:r>
                <w:r>
                  <w:rPr>
                    <w:rFonts w:ascii="Arial"/>
                    <w:b/>
                    <w:spacing w:val="1"/>
                    <w:sz w:val="20"/>
                  </w:rPr>
                  <w:t xml:space="preserve"> </w:t>
                </w:r>
                <w:r>
                  <w:rPr>
                    <w:rFonts w:ascii="Arial"/>
                    <w:b/>
                    <w:sz w:val="20"/>
                  </w:rPr>
                  <w:t>Overhead</w:t>
                </w:r>
                <w:r>
                  <w:rPr>
                    <w:rFonts w:ascii="Arial"/>
                    <w:b/>
                    <w:spacing w:val="-4"/>
                    <w:sz w:val="20"/>
                  </w:rPr>
                  <w:t xml:space="preserve"> </w:t>
                </w:r>
                <w:r>
                  <w:rPr>
                    <w:rFonts w:ascii="Arial"/>
                    <w:b/>
                    <w:sz w:val="20"/>
                  </w:rPr>
                  <w:t>doors</w:t>
                </w:r>
              </w:p>
            </w:txbxContent>
          </v:textbox>
          <w10:wrap anchorx="page" anchory="page"/>
        </v:shape>
      </w:pict>
    </w:r>
  </w:p>
</w:hdr>
</file>

<file path=word/header170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1E595F66" w14:textId="77777777" w:rsidR="00A364CD" w:rsidRDefault="00A364CD">
    <w:pPr>
      <w:pStyle w:val="BodyText"/>
      <w:spacing w:line="14" w:lineRule="auto"/>
      <w:rPr>
        <w:sz w:val="2"/>
      </w:rPr>
    </w:pPr>
  </w:p>
</w:hdr>
</file>

<file path=word/header17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49D6BF02" w14:textId="77777777" w:rsidR="00A364CD" w:rsidRDefault="00A364CD">
    <w:pPr>
      <w:pStyle w:val="BodyText"/>
      <w:spacing w:line="14" w:lineRule="auto"/>
      <w:rPr>
        <w:sz w:val="2"/>
      </w:rPr>
    </w:pPr>
  </w:p>
</w:hdr>
</file>

<file path=word/header17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496F91D" w14:textId="77777777" w:rsidR="00A364CD" w:rsidRDefault="00A364CD">
    <w:pPr>
      <w:pStyle w:val="BodyText"/>
      <w:spacing w:line="14" w:lineRule="auto"/>
      <w:rPr>
        <w:sz w:val="2"/>
      </w:rPr>
    </w:pPr>
  </w:p>
</w:hdr>
</file>

<file path=word/header173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0581F38" w14:textId="77777777" w:rsidR="00A364CD" w:rsidRDefault="00A364CD">
    <w:pPr>
      <w:pStyle w:val="BodyText"/>
      <w:spacing w:line="14" w:lineRule="auto"/>
      <w:rPr>
        <w:sz w:val="2"/>
      </w:rPr>
    </w:pPr>
  </w:p>
</w:hdr>
</file>

<file path=word/header174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302C24B6" w14:textId="77777777" w:rsidR="00A364CD" w:rsidRDefault="00A364CD">
    <w:pPr>
      <w:pStyle w:val="BodyText"/>
      <w:spacing w:line="14" w:lineRule="auto"/>
      <w:rPr>
        <w:sz w:val="2"/>
      </w:rPr>
    </w:pPr>
  </w:p>
</w:hdr>
</file>

<file path=word/header175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BB24079" w14:textId="77777777" w:rsidR="00A364CD" w:rsidRDefault="00A364CD">
    <w:pPr>
      <w:pStyle w:val="BodyText"/>
      <w:spacing w:line="14" w:lineRule="auto"/>
      <w:rPr>
        <w:sz w:val="2"/>
      </w:rPr>
    </w:pPr>
  </w:p>
</w:hdr>
</file>

<file path=word/header176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19D19711" w14:textId="77777777" w:rsidR="00A364CD" w:rsidRDefault="00A364CD">
    <w:pPr>
      <w:pStyle w:val="BodyText"/>
      <w:spacing w:line="14" w:lineRule="auto"/>
      <w:rPr>
        <w:sz w:val="2"/>
      </w:rPr>
    </w:pPr>
  </w:p>
</w:hdr>
</file>

<file path=word/header177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1F16D113" w14:textId="77777777" w:rsidR="00A364CD" w:rsidRDefault="00A364CD">
    <w:pPr>
      <w:pStyle w:val="BodyText"/>
      <w:spacing w:line="14" w:lineRule="auto"/>
      <w:rPr>
        <w:sz w:val="2"/>
      </w:rPr>
    </w:pPr>
  </w:p>
</w:hdr>
</file>

<file path=word/header178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4B3DA023" w14:textId="77777777" w:rsidR="00A364CD" w:rsidRDefault="00A364CD">
    <w:pPr>
      <w:pStyle w:val="BodyText"/>
      <w:spacing w:line="14" w:lineRule="auto"/>
      <w:rPr>
        <w:sz w:val="2"/>
      </w:rPr>
    </w:pPr>
  </w:p>
</w:hdr>
</file>

<file path=word/header179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109ECDA8" w14:textId="77777777" w:rsidR="00A364CD" w:rsidRDefault="00A364CD">
    <w:pPr>
      <w:pStyle w:val="BodyText"/>
      <w:spacing w:line="14" w:lineRule="auto"/>
      <w:rPr>
        <w:sz w:val="2"/>
      </w:rPr>
    </w:pPr>
  </w:p>
</w:hdr>
</file>

<file path=word/header18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13A4536E" w14:textId="77777777" w:rsidR="00A364CD" w:rsidRDefault="00A364CD">
    <w:pPr>
      <w:pStyle w:val="BodyText"/>
      <w:spacing w:line="14" w:lineRule="auto"/>
    </w:pPr>
    <w:r>
      <w:pict w14:anchorId="49DBE4F3">
        <v:line id="_x0000_s2180" style="position:absolute;z-index:-30077952;mso-position-horizontal-relative:page;mso-position-vertical-relative:page" from="69.55pt,51.95pt" to="525.95pt,51.95pt" strokeweight=".84pt">
          <w10:wrap anchorx="page" anchory="page"/>
        </v:line>
      </w:pict>
    </w:r>
    <w:r>
      <w:pict w14:anchorId="13EB1054">
        <v:shapetype id="_x0000_t202" coordsize="21600,21600" o:spt="202" path="m,l,21600r21600,l21600,xe">
          <v:stroke joinstyle="miter"/>
          <v:path gradientshapeok="t" o:connecttype="rect"/>
        </v:shapetype>
        <v:shape id="_x0000_s2179" type="#_x0000_t202" style="position:absolute;margin-left:69.8pt;margin-top:26.6pt;width:241.55pt;height:24.85pt;z-index:-30077440;mso-position-horizontal-relative:page;mso-position-vertical-relative:page" filled="f" stroked="f">
          <v:textbox inset="0,0,0,0">
            <w:txbxContent>
              <w:p w14:paraId="33D1B678" w14:textId="77777777" w:rsidR="00A364CD" w:rsidRDefault="00A364CD">
                <w:pPr>
                  <w:spacing w:before="15"/>
                  <w:ind w:left="20" w:right="1"/>
                  <w:rPr>
                    <w:rFonts w:ascii="Arial" w:hAnsi="Arial"/>
                    <w:b/>
                    <w:sz w:val="20"/>
                  </w:rPr>
                </w:pPr>
                <w:r>
                  <w:rPr>
                    <w:rFonts w:ascii="Arial" w:hAnsi="Arial"/>
                    <w:b/>
                    <w:sz w:val="20"/>
                  </w:rPr>
                  <w:t>Tender for the MJCA’s New Courthouse &amp; Judges’</w:t>
                </w:r>
                <w:r>
                  <w:rPr>
                    <w:rFonts w:ascii="Arial" w:hAnsi="Arial"/>
                    <w:b/>
                    <w:spacing w:val="-53"/>
                    <w:sz w:val="20"/>
                  </w:rPr>
                  <w:t xml:space="preserve"> </w:t>
                </w:r>
                <w:r>
                  <w:rPr>
                    <w:rFonts w:ascii="Arial" w:hAnsi="Arial"/>
                    <w:b/>
                    <w:sz w:val="20"/>
                  </w:rPr>
                  <w:t>Residence</w:t>
                </w:r>
                <w:r>
                  <w:rPr>
                    <w:rFonts w:ascii="Arial" w:hAnsi="Arial"/>
                    <w:b/>
                    <w:spacing w:val="-1"/>
                    <w:sz w:val="20"/>
                  </w:rPr>
                  <w:t xml:space="preserve"> </w:t>
                </w:r>
                <w:r>
                  <w:rPr>
                    <w:rFonts w:ascii="Arial" w:hAnsi="Arial"/>
                    <w:b/>
                    <w:sz w:val="20"/>
                  </w:rPr>
                  <w:t>in</w:t>
                </w:r>
                <w:r>
                  <w:rPr>
                    <w:rFonts w:ascii="Arial" w:hAnsi="Arial"/>
                    <w:b/>
                    <w:spacing w:val="-2"/>
                    <w:sz w:val="20"/>
                  </w:rPr>
                  <w:t xml:space="preserve"> </w:t>
                </w:r>
                <w:r>
                  <w:rPr>
                    <w:rFonts w:ascii="Arial" w:hAnsi="Arial"/>
                    <w:b/>
                    <w:sz w:val="20"/>
                  </w:rPr>
                  <w:t>Salelologa,</w:t>
                </w:r>
                <w:r>
                  <w:rPr>
                    <w:rFonts w:ascii="Arial" w:hAnsi="Arial"/>
                    <w:b/>
                    <w:spacing w:val="-2"/>
                    <w:sz w:val="20"/>
                  </w:rPr>
                  <w:t xml:space="preserve"> </w:t>
                </w:r>
                <w:r>
                  <w:rPr>
                    <w:rFonts w:ascii="Arial" w:hAnsi="Arial"/>
                    <w:b/>
                    <w:sz w:val="20"/>
                  </w:rPr>
                  <w:t>Savaii</w:t>
                </w:r>
                <w:r>
                  <w:rPr>
                    <w:rFonts w:ascii="Arial" w:hAnsi="Arial"/>
                    <w:b/>
                    <w:spacing w:val="-3"/>
                    <w:sz w:val="20"/>
                  </w:rPr>
                  <w:t xml:space="preserve"> </w:t>
                </w:r>
                <w:r>
                  <w:rPr>
                    <w:rFonts w:ascii="Arial" w:hAnsi="Arial"/>
                    <w:b/>
                    <w:sz w:val="20"/>
                  </w:rPr>
                  <w:t>Project.</w:t>
                </w:r>
              </w:p>
            </w:txbxContent>
          </v:textbox>
          <w10:wrap anchorx="page" anchory="page"/>
        </v:shape>
      </w:pict>
    </w:r>
    <w:r>
      <w:pict w14:anchorId="3BDE1605">
        <v:shape id="_x0000_s2178" type="#_x0000_t202" style="position:absolute;margin-left:420.35pt;margin-top:35.5pt;width:105.5pt;height:13.3pt;z-index:-30076928;mso-position-horizontal-relative:page;mso-position-vertical-relative:page" filled="f" stroked="f">
          <v:textbox inset="0,0,0,0">
            <w:txbxContent>
              <w:p w14:paraId="5414B098" w14:textId="77777777" w:rsidR="00A364CD" w:rsidRDefault="00A364CD">
                <w:pPr>
                  <w:spacing w:before="15"/>
                  <w:ind w:left="20"/>
                  <w:rPr>
                    <w:rFonts w:ascii="Arial"/>
                    <w:b/>
                    <w:sz w:val="20"/>
                  </w:rPr>
                </w:pPr>
                <w:r>
                  <w:rPr>
                    <w:rFonts w:ascii="Arial"/>
                    <w:b/>
                    <w:sz w:val="20"/>
                  </w:rPr>
                  <w:t>0456</w:t>
                </w:r>
                <w:r>
                  <w:rPr>
                    <w:rFonts w:ascii="Arial"/>
                    <w:b/>
                    <w:spacing w:val="-1"/>
                    <w:sz w:val="20"/>
                  </w:rPr>
                  <w:t xml:space="preserve"> </w:t>
                </w:r>
                <w:r>
                  <w:rPr>
                    <w:rFonts w:ascii="Arial"/>
                    <w:b/>
                    <w:sz w:val="20"/>
                  </w:rPr>
                  <w:t>Louvre</w:t>
                </w:r>
                <w:r>
                  <w:rPr>
                    <w:rFonts w:ascii="Arial"/>
                    <w:b/>
                    <w:spacing w:val="-5"/>
                    <w:sz w:val="20"/>
                  </w:rPr>
                  <w:t xml:space="preserve"> </w:t>
                </w:r>
                <w:r>
                  <w:rPr>
                    <w:rFonts w:ascii="Arial"/>
                    <w:b/>
                    <w:sz w:val="20"/>
                  </w:rPr>
                  <w:t>windows</w:t>
                </w:r>
              </w:p>
            </w:txbxContent>
          </v:textbox>
          <w10:wrap anchorx="page" anchory="page"/>
        </v:shape>
      </w:pict>
    </w:r>
  </w:p>
</w:hdr>
</file>

<file path=word/header180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409093CB" w14:textId="77777777" w:rsidR="00A364CD" w:rsidRDefault="00A364CD">
    <w:pPr>
      <w:pStyle w:val="BodyText"/>
      <w:spacing w:line="14" w:lineRule="auto"/>
      <w:rPr>
        <w:sz w:val="2"/>
      </w:rPr>
    </w:pPr>
  </w:p>
</w:hdr>
</file>

<file path=word/header18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3C3CB0A7" w14:textId="77777777" w:rsidR="00A364CD" w:rsidRDefault="00A364CD">
    <w:pPr>
      <w:pStyle w:val="BodyText"/>
      <w:spacing w:line="14" w:lineRule="auto"/>
      <w:rPr>
        <w:sz w:val="2"/>
      </w:rPr>
    </w:pPr>
  </w:p>
</w:hdr>
</file>

<file path=word/header18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5F4AB61" w14:textId="77777777" w:rsidR="00A364CD" w:rsidRDefault="00A364CD">
    <w:pPr>
      <w:pStyle w:val="BodyText"/>
      <w:spacing w:line="14" w:lineRule="auto"/>
      <w:rPr>
        <w:sz w:val="2"/>
      </w:rPr>
    </w:pPr>
  </w:p>
</w:hdr>
</file>

<file path=word/header183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F34D001" w14:textId="77777777" w:rsidR="00A364CD" w:rsidRDefault="00A364CD">
    <w:pPr>
      <w:pStyle w:val="BodyText"/>
      <w:spacing w:line="14" w:lineRule="auto"/>
      <w:rPr>
        <w:sz w:val="2"/>
      </w:rPr>
    </w:pPr>
  </w:p>
</w:hdr>
</file>

<file path=word/header184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B2020AB" w14:textId="77777777" w:rsidR="00A364CD" w:rsidRDefault="00A364CD">
    <w:pPr>
      <w:pStyle w:val="BodyText"/>
      <w:spacing w:line="14" w:lineRule="auto"/>
      <w:rPr>
        <w:sz w:val="2"/>
      </w:rPr>
    </w:pPr>
  </w:p>
</w:hdr>
</file>

<file path=word/header185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77F243B6" w14:textId="77777777" w:rsidR="00A364CD" w:rsidRDefault="00A364CD">
    <w:pPr>
      <w:pStyle w:val="BodyText"/>
      <w:spacing w:line="14" w:lineRule="auto"/>
      <w:rPr>
        <w:sz w:val="2"/>
      </w:rPr>
    </w:pPr>
  </w:p>
</w:hdr>
</file>

<file path=word/header186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3B04A4BF" w14:textId="77777777" w:rsidR="00A364CD" w:rsidRDefault="00A364CD">
    <w:pPr>
      <w:pStyle w:val="BodyText"/>
      <w:spacing w:line="14" w:lineRule="auto"/>
      <w:rPr>
        <w:sz w:val="2"/>
      </w:rPr>
    </w:pPr>
  </w:p>
</w:hdr>
</file>

<file path=word/header187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11292EFD" w14:textId="77777777" w:rsidR="00A364CD" w:rsidRDefault="00A364CD">
    <w:pPr>
      <w:pStyle w:val="BodyText"/>
      <w:spacing w:line="14" w:lineRule="auto"/>
      <w:rPr>
        <w:sz w:val="2"/>
      </w:rPr>
    </w:pPr>
  </w:p>
</w:hdr>
</file>

<file path=word/header188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A1BB04B" w14:textId="77777777" w:rsidR="00A364CD" w:rsidRDefault="00A364CD">
    <w:pPr>
      <w:pStyle w:val="BodyText"/>
      <w:spacing w:line="14" w:lineRule="auto"/>
      <w:rPr>
        <w:sz w:val="2"/>
      </w:rPr>
    </w:pPr>
  </w:p>
</w:hdr>
</file>

<file path=word/header189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2CB0895" w14:textId="77777777" w:rsidR="00A364CD" w:rsidRDefault="00A364CD">
    <w:pPr>
      <w:pStyle w:val="BodyText"/>
      <w:spacing w:line="14" w:lineRule="auto"/>
      <w:rPr>
        <w:sz w:val="2"/>
      </w:rPr>
    </w:pPr>
  </w:p>
</w:hdr>
</file>

<file path=word/header19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4E571EE7" w14:textId="77777777" w:rsidR="00A364CD" w:rsidRDefault="00A364CD">
    <w:pPr>
      <w:pStyle w:val="BodyText"/>
      <w:spacing w:line="14" w:lineRule="auto"/>
    </w:pPr>
    <w:r>
      <w:pict w14:anchorId="2B5F92D1">
        <v:line id="_x0000_s2175" style="position:absolute;z-index:-30075392;mso-position-horizontal-relative:page;mso-position-vertical-relative:page" from="69.55pt,63.55pt" to="525.95pt,63.55pt" strokeweight=".84pt">
          <w10:wrap anchorx="page" anchory="page"/>
        </v:line>
      </w:pict>
    </w:r>
    <w:r>
      <w:pict w14:anchorId="0C902283">
        <v:shapetype id="_x0000_t202" coordsize="21600,21600" o:spt="202" path="m,l,21600r21600,l21600,xe">
          <v:stroke joinstyle="miter"/>
          <v:path gradientshapeok="t" o:connecttype="rect"/>
        </v:shapetype>
        <v:shape id="_x0000_s2174" type="#_x0000_t202" style="position:absolute;margin-left:354.8pt;margin-top:34.75pt;width:171.2pt;height:26pt;z-index:-30074880;mso-position-horizontal-relative:page;mso-position-vertical-relative:page" filled="f" stroked="f">
          <v:textbox inset="0,0,0,0">
            <w:txbxContent>
              <w:p w14:paraId="24BC3165" w14:textId="77777777" w:rsidR="00A364CD" w:rsidRDefault="00A364CD">
                <w:pPr>
                  <w:spacing w:before="10" w:line="266" w:lineRule="auto"/>
                  <w:ind w:left="20" w:right="5"/>
                  <w:rPr>
                    <w:rFonts w:ascii="Arial"/>
                    <w:b/>
                    <w:sz w:val="20"/>
                  </w:rPr>
                </w:pPr>
                <w:r>
                  <w:rPr>
                    <w:rFonts w:ascii="Arial"/>
                    <w:b/>
                    <w:sz w:val="20"/>
                  </w:rPr>
                  <w:t>0471 Thermal insulation and pliable</w:t>
                </w:r>
                <w:r>
                  <w:rPr>
                    <w:rFonts w:ascii="Arial"/>
                    <w:b/>
                    <w:spacing w:val="-53"/>
                    <w:sz w:val="20"/>
                  </w:rPr>
                  <w:t xml:space="preserve"> </w:t>
                </w:r>
                <w:r>
                  <w:rPr>
                    <w:rFonts w:ascii="Arial"/>
                    <w:b/>
                    <w:sz w:val="20"/>
                  </w:rPr>
                  <w:t>Membranes</w:t>
                </w:r>
              </w:p>
            </w:txbxContent>
          </v:textbox>
          <w10:wrap anchorx="page" anchory="page"/>
        </v:shape>
      </w:pict>
    </w:r>
    <w:r>
      <w:pict w14:anchorId="1088B31D">
        <v:shape id="_x0000_s2173" type="#_x0000_t202" style="position:absolute;margin-left:69.8pt;margin-top:37.15pt;width:241.55pt;height:24.8pt;z-index:-30074368;mso-position-horizontal-relative:page;mso-position-vertical-relative:page" filled="f" stroked="f">
          <v:textbox inset="0,0,0,0">
            <w:txbxContent>
              <w:p w14:paraId="6D0E985A" w14:textId="77777777" w:rsidR="00A364CD" w:rsidRDefault="00A364CD">
                <w:pPr>
                  <w:spacing w:before="15"/>
                  <w:ind w:left="20" w:right="1"/>
                  <w:rPr>
                    <w:rFonts w:ascii="Arial" w:hAnsi="Arial"/>
                    <w:b/>
                    <w:sz w:val="20"/>
                  </w:rPr>
                </w:pPr>
                <w:r>
                  <w:rPr>
                    <w:rFonts w:ascii="Arial" w:hAnsi="Arial"/>
                    <w:b/>
                    <w:sz w:val="20"/>
                  </w:rPr>
                  <w:t>Tender for the MJCA’s New Courthouse &amp; Judges’</w:t>
                </w:r>
                <w:r>
                  <w:rPr>
                    <w:rFonts w:ascii="Arial" w:hAnsi="Arial"/>
                    <w:b/>
                    <w:spacing w:val="-53"/>
                    <w:sz w:val="20"/>
                  </w:rPr>
                  <w:t xml:space="preserve"> </w:t>
                </w:r>
                <w:r>
                  <w:rPr>
                    <w:rFonts w:ascii="Arial" w:hAnsi="Arial"/>
                    <w:b/>
                    <w:sz w:val="20"/>
                  </w:rPr>
                  <w:t>Residence</w:t>
                </w:r>
                <w:r>
                  <w:rPr>
                    <w:rFonts w:ascii="Arial" w:hAnsi="Arial"/>
                    <w:b/>
                    <w:spacing w:val="-1"/>
                    <w:sz w:val="20"/>
                  </w:rPr>
                  <w:t xml:space="preserve"> </w:t>
                </w:r>
                <w:r>
                  <w:rPr>
                    <w:rFonts w:ascii="Arial" w:hAnsi="Arial"/>
                    <w:b/>
                    <w:sz w:val="20"/>
                  </w:rPr>
                  <w:t>in</w:t>
                </w:r>
                <w:r>
                  <w:rPr>
                    <w:rFonts w:ascii="Arial" w:hAnsi="Arial"/>
                    <w:b/>
                    <w:spacing w:val="-2"/>
                    <w:sz w:val="20"/>
                  </w:rPr>
                  <w:t xml:space="preserve"> </w:t>
                </w:r>
                <w:r>
                  <w:rPr>
                    <w:rFonts w:ascii="Arial" w:hAnsi="Arial"/>
                    <w:b/>
                    <w:sz w:val="20"/>
                  </w:rPr>
                  <w:t>Salelologa,</w:t>
                </w:r>
                <w:r>
                  <w:rPr>
                    <w:rFonts w:ascii="Arial" w:hAnsi="Arial"/>
                    <w:b/>
                    <w:spacing w:val="-2"/>
                    <w:sz w:val="20"/>
                  </w:rPr>
                  <w:t xml:space="preserve"> </w:t>
                </w:r>
                <w:r>
                  <w:rPr>
                    <w:rFonts w:ascii="Arial" w:hAnsi="Arial"/>
                    <w:b/>
                    <w:sz w:val="20"/>
                  </w:rPr>
                  <w:t>Savaii</w:t>
                </w:r>
                <w:r>
                  <w:rPr>
                    <w:rFonts w:ascii="Arial" w:hAnsi="Arial"/>
                    <w:b/>
                    <w:spacing w:val="-3"/>
                    <w:sz w:val="20"/>
                  </w:rPr>
                  <w:t xml:space="preserve"> </w:t>
                </w:r>
                <w:r>
                  <w:rPr>
                    <w:rFonts w:ascii="Arial" w:hAnsi="Arial"/>
                    <w:b/>
                    <w:sz w:val="20"/>
                  </w:rPr>
                  <w:t>Project.</w:t>
                </w:r>
              </w:p>
            </w:txbxContent>
          </v:textbox>
          <w10:wrap anchorx="page" anchory="page"/>
        </v:shape>
      </w:pict>
    </w:r>
  </w:p>
</w:hdr>
</file>

<file path=word/header190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4CAAA885" w14:textId="77777777" w:rsidR="00A364CD" w:rsidRDefault="00A364CD">
    <w:pPr>
      <w:pStyle w:val="BodyText"/>
      <w:spacing w:line="14" w:lineRule="auto"/>
      <w:rPr>
        <w:sz w:val="2"/>
      </w:rPr>
    </w:pPr>
  </w:p>
</w:hdr>
</file>

<file path=word/header19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742DA181" w14:textId="77777777" w:rsidR="00A364CD" w:rsidRDefault="00A364CD">
    <w:pPr>
      <w:pStyle w:val="BodyText"/>
      <w:spacing w:line="14" w:lineRule="auto"/>
      <w:rPr>
        <w:sz w:val="2"/>
      </w:rPr>
    </w:pPr>
  </w:p>
</w:hdr>
</file>

<file path=word/header19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AC9FC6F" w14:textId="77777777" w:rsidR="00A364CD" w:rsidRDefault="00A364CD">
    <w:pPr>
      <w:pStyle w:val="BodyText"/>
      <w:spacing w:line="14" w:lineRule="auto"/>
      <w:rPr>
        <w:sz w:val="2"/>
      </w:rPr>
    </w:pPr>
  </w:p>
</w:hdr>
</file>

<file path=word/header193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14DBF17E" w14:textId="77777777" w:rsidR="00A364CD" w:rsidRDefault="00A364CD">
    <w:pPr>
      <w:pStyle w:val="BodyText"/>
      <w:spacing w:line="14" w:lineRule="auto"/>
      <w:rPr>
        <w:sz w:val="2"/>
      </w:rPr>
    </w:pPr>
  </w:p>
</w:hdr>
</file>

<file path=word/header194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417D5F92" w14:textId="77777777" w:rsidR="00A364CD" w:rsidRDefault="00A364CD">
    <w:pPr>
      <w:pStyle w:val="BodyText"/>
      <w:spacing w:line="14" w:lineRule="auto"/>
      <w:rPr>
        <w:sz w:val="2"/>
      </w:rPr>
    </w:pPr>
  </w:p>
</w:hdr>
</file>

<file path=word/header195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4C2F2F8E" w14:textId="77777777" w:rsidR="00A364CD" w:rsidRDefault="00A364CD">
    <w:pPr>
      <w:pStyle w:val="BodyText"/>
      <w:spacing w:line="14" w:lineRule="auto"/>
      <w:rPr>
        <w:sz w:val="2"/>
      </w:rPr>
    </w:pPr>
  </w:p>
</w:hdr>
</file>

<file path=word/header196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4D0BE273" w14:textId="77777777" w:rsidR="00A364CD" w:rsidRDefault="00A364CD">
    <w:pPr>
      <w:pStyle w:val="BodyText"/>
      <w:spacing w:line="14" w:lineRule="auto"/>
      <w:rPr>
        <w:sz w:val="2"/>
      </w:rPr>
    </w:pPr>
  </w:p>
</w:hdr>
</file>

<file path=word/header197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7384290A" w14:textId="77777777" w:rsidR="00A364CD" w:rsidRDefault="00A364CD">
    <w:pPr>
      <w:pStyle w:val="BodyText"/>
      <w:spacing w:line="14" w:lineRule="auto"/>
      <w:rPr>
        <w:sz w:val="2"/>
      </w:rPr>
    </w:pPr>
  </w:p>
</w:hdr>
</file>

<file path=word/header198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DEDEAAE" w14:textId="77777777" w:rsidR="00A364CD" w:rsidRDefault="00A364CD">
    <w:pPr>
      <w:pStyle w:val="BodyText"/>
      <w:spacing w:line="14" w:lineRule="auto"/>
      <w:rPr>
        <w:sz w:val="2"/>
      </w:rPr>
    </w:pPr>
  </w:p>
</w:hdr>
</file>

<file path=word/header199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B92AA5B" w14:textId="77777777" w:rsidR="00A364CD" w:rsidRDefault="00A364CD">
    <w:pPr>
      <w:pStyle w:val="BodyText"/>
      <w:spacing w:line="14" w:lineRule="auto"/>
      <w:rPr>
        <w:sz w:val="2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136176E8" w14:textId="77777777" w:rsidR="00A364CD" w:rsidRDefault="00A364CD">
    <w:pPr>
      <w:pStyle w:val="BodyText"/>
      <w:spacing w:line="14" w:lineRule="auto"/>
    </w:pPr>
    <w:r>
      <w:pict w14:anchorId="6BAFFEE5">
        <v:line id="_x0000_s2258" style="position:absolute;z-index:-30117888;mso-position-horizontal-relative:page;mso-position-vertical-relative:page" from="69.55pt,51.95pt" to="525.95pt,51.95pt" strokeweight=".84pt">
          <w10:wrap anchorx="page" anchory="page"/>
        </v:line>
      </w:pict>
    </w:r>
    <w:r>
      <w:pict w14:anchorId="59D2979E">
        <v:shapetype id="_x0000_t202" coordsize="21600,21600" o:spt="202" path="m,l,21600r21600,l21600,xe">
          <v:stroke joinstyle="miter"/>
          <v:path gradientshapeok="t" o:connecttype="rect"/>
        </v:shapetype>
        <v:shape id="_x0000_s2257" type="#_x0000_t202" style="position:absolute;margin-left:69.8pt;margin-top:27.3pt;width:241.7pt;height:24.85pt;z-index:-30117376;mso-position-horizontal-relative:page;mso-position-vertical-relative:page" filled="f" stroked="f">
          <v:textbox inset="0,0,0,0">
            <w:txbxContent>
              <w:p w14:paraId="50791CAD" w14:textId="77777777" w:rsidR="00A364CD" w:rsidRDefault="00A364CD">
                <w:pPr>
                  <w:spacing w:before="15"/>
                  <w:ind w:left="20" w:right="4"/>
                  <w:rPr>
                    <w:rFonts w:ascii="Arial" w:hAnsi="Arial"/>
                    <w:b/>
                    <w:sz w:val="20"/>
                  </w:rPr>
                </w:pPr>
                <w:r>
                  <w:rPr>
                    <w:rFonts w:ascii="Arial" w:hAnsi="Arial"/>
                    <w:b/>
                    <w:sz w:val="20"/>
                  </w:rPr>
                  <w:t>Tender for the MJCA’s New Courthouse &amp; Judges’</w:t>
                </w:r>
                <w:r>
                  <w:rPr>
                    <w:rFonts w:ascii="Arial" w:hAnsi="Arial"/>
                    <w:b/>
                    <w:spacing w:val="-53"/>
                    <w:sz w:val="20"/>
                  </w:rPr>
                  <w:t xml:space="preserve"> </w:t>
                </w:r>
                <w:r>
                  <w:rPr>
                    <w:rFonts w:ascii="Arial" w:hAnsi="Arial"/>
                    <w:b/>
                    <w:sz w:val="20"/>
                  </w:rPr>
                  <w:t>Residence</w:t>
                </w:r>
                <w:r>
                  <w:rPr>
                    <w:rFonts w:ascii="Arial" w:hAnsi="Arial"/>
                    <w:b/>
                    <w:spacing w:val="-1"/>
                    <w:sz w:val="20"/>
                  </w:rPr>
                  <w:t xml:space="preserve"> </w:t>
                </w:r>
                <w:r>
                  <w:rPr>
                    <w:rFonts w:ascii="Arial" w:hAnsi="Arial"/>
                    <w:b/>
                    <w:sz w:val="20"/>
                  </w:rPr>
                  <w:t>in</w:t>
                </w:r>
                <w:r>
                  <w:rPr>
                    <w:rFonts w:ascii="Arial" w:hAnsi="Arial"/>
                    <w:b/>
                    <w:spacing w:val="-2"/>
                    <w:sz w:val="20"/>
                  </w:rPr>
                  <w:t xml:space="preserve"> </w:t>
                </w:r>
                <w:r>
                  <w:rPr>
                    <w:rFonts w:ascii="Arial" w:hAnsi="Arial"/>
                    <w:b/>
                    <w:sz w:val="20"/>
                  </w:rPr>
                  <w:t>Salelologa,</w:t>
                </w:r>
                <w:r>
                  <w:rPr>
                    <w:rFonts w:ascii="Arial" w:hAnsi="Arial"/>
                    <w:b/>
                    <w:spacing w:val="-2"/>
                    <w:sz w:val="20"/>
                  </w:rPr>
                  <w:t xml:space="preserve"> </w:t>
                </w:r>
                <w:r>
                  <w:rPr>
                    <w:rFonts w:ascii="Arial" w:hAnsi="Arial"/>
                    <w:b/>
                    <w:sz w:val="20"/>
                  </w:rPr>
                  <w:t>Savaii</w:t>
                </w:r>
                <w:r>
                  <w:rPr>
                    <w:rFonts w:ascii="Arial" w:hAnsi="Arial"/>
                    <w:b/>
                    <w:spacing w:val="-3"/>
                    <w:sz w:val="20"/>
                  </w:rPr>
                  <w:t xml:space="preserve"> </w:t>
                </w:r>
                <w:r>
                  <w:rPr>
                    <w:rFonts w:ascii="Arial" w:hAnsi="Arial"/>
                    <w:b/>
                    <w:sz w:val="20"/>
                  </w:rPr>
                  <w:t>Project.</w:t>
                </w:r>
              </w:p>
            </w:txbxContent>
          </v:textbox>
          <w10:wrap anchorx="page" anchory="page"/>
        </v:shape>
      </w:pict>
    </w:r>
    <w:r>
      <w:pict w14:anchorId="7F0F6F1F">
        <v:shape id="_x0000_s2256" type="#_x0000_t202" style="position:absolute;margin-left:389.15pt;margin-top:35.5pt;width:136.7pt;height:13.3pt;z-index:-30116864;mso-position-horizontal-relative:page;mso-position-vertical-relative:page" filled="f" stroked="f">
          <v:textbox inset="0,0,0,0">
            <w:txbxContent>
              <w:p w14:paraId="37BA2C38" w14:textId="77777777" w:rsidR="00A364CD" w:rsidRDefault="00A364CD">
                <w:pPr>
                  <w:spacing w:before="15"/>
                  <w:ind w:left="20"/>
                  <w:rPr>
                    <w:rFonts w:ascii="Arial"/>
                    <w:b/>
                    <w:sz w:val="20"/>
                  </w:rPr>
                </w:pPr>
                <w:r>
                  <w:rPr>
                    <w:rFonts w:ascii="Arial"/>
                    <w:b/>
                    <w:sz w:val="20"/>
                  </w:rPr>
                  <w:t>0171b General</w:t>
                </w:r>
                <w:r>
                  <w:rPr>
                    <w:rFonts w:ascii="Arial"/>
                    <w:b/>
                    <w:spacing w:val="-5"/>
                    <w:sz w:val="20"/>
                  </w:rPr>
                  <w:t xml:space="preserve"> </w:t>
                </w:r>
                <w:r>
                  <w:rPr>
                    <w:rFonts w:ascii="Arial"/>
                    <w:b/>
                    <w:sz w:val="20"/>
                  </w:rPr>
                  <w:t>requirements</w:t>
                </w:r>
              </w:p>
            </w:txbxContent>
          </v:textbox>
          <w10:wrap anchorx="page" anchory="page"/>
        </v:shape>
      </w:pict>
    </w:r>
  </w:p>
</w:hdr>
</file>

<file path=word/header20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DB87328" w14:textId="77777777" w:rsidR="00A364CD" w:rsidRDefault="00A364CD">
    <w:pPr>
      <w:pStyle w:val="BodyText"/>
      <w:spacing w:line="14" w:lineRule="auto"/>
    </w:pPr>
    <w:r>
      <w:pict w14:anchorId="3AB9D9E2">
        <v:shapetype id="_x0000_t202" coordsize="21600,21600" o:spt="202" path="m,l,21600r21600,l21600,xe">
          <v:stroke joinstyle="miter"/>
          <v:path gradientshapeok="t" o:connecttype="rect"/>
        </v:shapetype>
        <v:shape id="_x0000_s2170" type="#_x0000_t202" style="position:absolute;margin-left:69.8pt;margin-top:25.85pt;width:241.55pt;height:24.85pt;z-index:-30072832;mso-position-horizontal-relative:page;mso-position-vertical-relative:page" filled="f" stroked="f">
          <v:textbox inset="0,0,0,0">
            <w:txbxContent>
              <w:p w14:paraId="14D1836A" w14:textId="77777777" w:rsidR="00A364CD" w:rsidRDefault="00A364CD">
                <w:pPr>
                  <w:spacing w:before="15"/>
                  <w:ind w:left="20" w:right="1"/>
                  <w:rPr>
                    <w:rFonts w:ascii="Arial" w:hAnsi="Arial"/>
                    <w:b/>
                    <w:sz w:val="20"/>
                  </w:rPr>
                </w:pPr>
                <w:r>
                  <w:rPr>
                    <w:rFonts w:ascii="Arial" w:hAnsi="Arial"/>
                    <w:b/>
                    <w:sz w:val="20"/>
                  </w:rPr>
                  <w:t>Tender for the MJCA’s New Courthouse &amp; Judges’</w:t>
                </w:r>
                <w:r>
                  <w:rPr>
                    <w:rFonts w:ascii="Arial" w:hAnsi="Arial"/>
                    <w:b/>
                    <w:spacing w:val="-53"/>
                    <w:sz w:val="20"/>
                  </w:rPr>
                  <w:t xml:space="preserve"> </w:t>
                </w:r>
                <w:r>
                  <w:rPr>
                    <w:rFonts w:ascii="Arial" w:hAnsi="Arial"/>
                    <w:b/>
                    <w:sz w:val="20"/>
                  </w:rPr>
                  <w:t>Residence</w:t>
                </w:r>
                <w:r>
                  <w:rPr>
                    <w:rFonts w:ascii="Arial" w:hAnsi="Arial"/>
                    <w:b/>
                    <w:spacing w:val="-1"/>
                    <w:sz w:val="20"/>
                  </w:rPr>
                  <w:t xml:space="preserve"> </w:t>
                </w:r>
                <w:r>
                  <w:rPr>
                    <w:rFonts w:ascii="Arial" w:hAnsi="Arial"/>
                    <w:b/>
                    <w:sz w:val="20"/>
                  </w:rPr>
                  <w:t>in</w:t>
                </w:r>
                <w:r>
                  <w:rPr>
                    <w:rFonts w:ascii="Arial" w:hAnsi="Arial"/>
                    <w:b/>
                    <w:spacing w:val="-2"/>
                    <w:sz w:val="20"/>
                  </w:rPr>
                  <w:t xml:space="preserve"> </w:t>
                </w:r>
                <w:r>
                  <w:rPr>
                    <w:rFonts w:ascii="Arial" w:hAnsi="Arial"/>
                    <w:b/>
                    <w:sz w:val="20"/>
                  </w:rPr>
                  <w:t>Salelologa,</w:t>
                </w:r>
                <w:r>
                  <w:rPr>
                    <w:rFonts w:ascii="Arial" w:hAnsi="Arial"/>
                    <w:b/>
                    <w:spacing w:val="-2"/>
                    <w:sz w:val="20"/>
                  </w:rPr>
                  <w:t xml:space="preserve"> </w:t>
                </w:r>
                <w:r>
                  <w:rPr>
                    <w:rFonts w:ascii="Arial" w:hAnsi="Arial"/>
                    <w:b/>
                    <w:sz w:val="20"/>
                  </w:rPr>
                  <w:t>Savaii</w:t>
                </w:r>
                <w:r>
                  <w:rPr>
                    <w:rFonts w:ascii="Arial" w:hAnsi="Arial"/>
                    <w:b/>
                    <w:spacing w:val="-3"/>
                    <w:sz w:val="20"/>
                  </w:rPr>
                  <w:t xml:space="preserve"> </w:t>
                </w:r>
                <w:r>
                  <w:rPr>
                    <w:rFonts w:ascii="Arial" w:hAnsi="Arial"/>
                    <w:b/>
                    <w:sz w:val="20"/>
                  </w:rPr>
                  <w:t>Project.</w:t>
                </w:r>
              </w:p>
            </w:txbxContent>
          </v:textbox>
          <w10:wrap anchorx="page" anchory="page"/>
        </v:shape>
      </w:pict>
    </w:r>
    <w:r>
      <w:pict w14:anchorId="06E880A8">
        <v:shape id="_x0000_s2169" type="#_x0000_t202" style="position:absolute;margin-left:383.85pt;margin-top:34.55pt;width:133.85pt;height:13.3pt;z-index:-30072320;mso-position-horizontal-relative:page;mso-position-vertical-relative:page" filled="f" stroked="f">
          <v:textbox inset="0,0,0,0">
            <w:txbxContent>
              <w:p w14:paraId="756DF6C7" w14:textId="77777777" w:rsidR="00A364CD" w:rsidRDefault="00A364CD">
                <w:pPr>
                  <w:spacing w:before="15"/>
                  <w:ind w:left="20"/>
                  <w:rPr>
                    <w:rFonts w:ascii="Arial"/>
                    <w:b/>
                    <w:i/>
                    <w:sz w:val="20"/>
                  </w:rPr>
                </w:pPr>
                <w:r>
                  <w:rPr>
                    <w:rFonts w:ascii="Arial"/>
                    <w:b/>
                    <w:i/>
                    <w:sz w:val="20"/>
                  </w:rPr>
                  <w:t>05</w:t>
                </w:r>
                <w:r>
                  <w:rPr>
                    <w:rFonts w:ascii="Arial"/>
                    <w:b/>
                    <w:i/>
                    <w:spacing w:val="-2"/>
                    <w:sz w:val="20"/>
                  </w:rPr>
                  <w:t xml:space="preserve"> </w:t>
                </w:r>
                <w:r>
                  <w:rPr>
                    <w:rFonts w:ascii="Arial"/>
                    <w:b/>
                    <w:i/>
                    <w:sz w:val="20"/>
                  </w:rPr>
                  <w:t>INTERIOR</w:t>
                </w:r>
                <w:r>
                  <w:rPr>
                    <w:rFonts w:ascii="Arial"/>
                    <w:b/>
                    <w:i/>
                    <w:spacing w:val="-1"/>
                    <w:sz w:val="20"/>
                  </w:rPr>
                  <w:t xml:space="preserve"> </w:t>
                </w:r>
                <w:r>
                  <w:rPr>
                    <w:rFonts w:ascii="Arial"/>
                    <w:b/>
                    <w:i/>
                    <w:sz w:val="20"/>
                  </w:rPr>
                  <w:t>: 0511b</w:t>
                </w:r>
                <w:r>
                  <w:rPr>
                    <w:rFonts w:ascii="Arial"/>
                    <w:b/>
                    <w:i/>
                    <w:spacing w:val="-4"/>
                    <w:sz w:val="20"/>
                  </w:rPr>
                  <w:t xml:space="preserve"> </w:t>
                </w:r>
                <w:r>
                  <w:rPr>
                    <w:rFonts w:ascii="Arial"/>
                    <w:b/>
                    <w:i/>
                    <w:sz w:val="20"/>
                  </w:rPr>
                  <w:t>Lining</w:t>
                </w:r>
              </w:p>
            </w:txbxContent>
          </v:textbox>
          <w10:wrap anchorx="page" anchory="page"/>
        </v:shape>
      </w:pict>
    </w:r>
  </w:p>
</w:hdr>
</file>

<file path=word/header200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541C8026" w14:textId="77777777" w:rsidR="00A364CD" w:rsidRDefault="00A364CD">
    <w:pPr>
      <w:pStyle w:val="BodyText"/>
      <w:spacing w:line="14" w:lineRule="auto"/>
      <w:rPr>
        <w:sz w:val="2"/>
      </w:rPr>
    </w:pPr>
  </w:p>
</w:hdr>
</file>

<file path=word/header20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4856348D" w14:textId="77777777" w:rsidR="00A364CD" w:rsidRDefault="00A364CD">
    <w:pPr>
      <w:pStyle w:val="BodyText"/>
      <w:spacing w:line="14" w:lineRule="auto"/>
      <w:rPr>
        <w:sz w:val="2"/>
      </w:rPr>
    </w:pPr>
  </w:p>
</w:hdr>
</file>

<file path=word/header20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7DAC1140" w14:textId="77777777" w:rsidR="00A364CD" w:rsidRDefault="00A364CD">
    <w:pPr>
      <w:pStyle w:val="BodyText"/>
      <w:spacing w:line="14" w:lineRule="auto"/>
      <w:rPr>
        <w:sz w:val="2"/>
      </w:rPr>
    </w:pPr>
  </w:p>
</w:hdr>
</file>

<file path=word/header203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5BFC96E3" w14:textId="77777777" w:rsidR="00A364CD" w:rsidRDefault="00A364CD">
    <w:pPr>
      <w:pStyle w:val="BodyText"/>
      <w:spacing w:line="14" w:lineRule="auto"/>
      <w:rPr>
        <w:sz w:val="2"/>
      </w:rPr>
    </w:pPr>
  </w:p>
</w:hdr>
</file>

<file path=word/header204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BB2A0EB" w14:textId="77777777" w:rsidR="00A364CD" w:rsidRDefault="00A364CD">
    <w:pPr>
      <w:pStyle w:val="BodyText"/>
      <w:spacing w:line="14" w:lineRule="auto"/>
      <w:rPr>
        <w:sz w:val="2"/>
      </w:rPr>
    </w:pPr>
  </w:p>
</w:hdr>
</file>

<file path=word/header205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35E3079A" w14:textId="77777777" w:rsidR="00A364CD" w:rsidRDefault="00A364CD">
    <w:pPr>
      <w:pStyle w:val="BodyText"/>
      <w:spacing w:line="14" w:lineRule="auto"/>
      <w:rPr>
        <w:sz w:val="2"/>
      </w:rPr>
    </w:pPr>
  </w:p>
</w:hdr>
</file>

<file path=word/header206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56694C14" w14:textId="77777777" w:rsidR="00A364CD" w:rsidRDefault="00A364CD">
    <w:pPr>
      <w:pStyle w:val="BodyText"/>
      <w:spacing w:line="14" w:lineRule="auto"/>
      <w:rPr>
        <w:sz w:val="2"/>
      </w:rPr>
    </w:pPr>
  </w:p>
</w:hdr>
</file>

<file path=word/header207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468A134" w14:textId="77777777" w:rsidR="00A364CD" w:rsidRDefault="00A364CD">
    <w:pPr>
      <w:pStyle w:val="BodyText"/>
      <w:spacing w:line="14" w:lineRule="auto"/>
      <w:rPr>
        <w:sz w:val="2"/>
      </w:rPr>
    </w:pPr>
  </w:p>
</w:hdr>
</file>

<file path=word/header208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7A24FD01" w14:textId="77777777" w:rsidR="00A364CD" w:rsidRDefault="00A364CD">
    <w:pPr>
      <w:pStyle w:val="BodyText"/>
      <w:spacing w:line="14" w:lineRule="auto"/>
      <w:rPr>
        <w:sz w:val="2"/>
      </w:rPr>
    </w:pPr>
  </w:p>
</w:hdr>
</file>

<file path=word/header209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73E7F750" w14:textId="77777777" w:rsidR="00A364CD" w:rsidRDefault="00A364CD">
    <w:pPr>
      <w:pStyle w:val="BodyText"/>
      <w:spacing w:line="14" w:lineRule="auto"/>
      <w:rPr>
        <w:sz w:val="2"/>
      </w:rPr>
    </w:pPr>
  </w:p>
</w:hdr>
</file>

<file path=word/header2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3EDDE313" w14:textId="77777777" w:rsidR="00A364CD" w:rsidRDefault="00A364CD">
    <w:pPr>
      <w:pStyle w:val="BodyText"/>
      <w:spacing w:line="14" w:lineRule="auto"/>
    </w:pPr>
    <w:r>
      <w:pict w14:anchorId="2A2C4D08">
        <v:shapetype id="_x0000_t202" coordsize="21600,21600" o:spt="202" path="m,l,21600r21600,l21600,xe">
          <v:stroke joinstyle="miter"/>
          <v:path gradientshapeok="t" o:connecttype="rect"/>
        </v:shapetype>
        <v:shape id="_x0000_s2167" type="#_x0000_t202" style="position:absolute;margin-left:69.8pt;margin-top:27.3pt;width:241.55pt;height:13.3pt;z-index:-30071296;mso-position-horizontal-relative:page;mso-position-vertical-relative:page" filled="f" stroked="f">
          <v:textbox inset="0,0,0,0">
            <w:txbxContent>
              <w:p w14:paraId="6785411B" w14:textId="77777777" w:rsidR="00A364CD" w:rsidRDefault="00A364CD">
                <w:pPr>
                  <w:spacing w:before="15"/>
                  <w:ind w:left="20"/>
                  <w:rPr>
                    <w:rFonts w:ascii="Arial" w:hAnsi="Arial"/>
                    <w:b/>
                    <w:sz w:val="20"/>
                  </w:rPr>
                </w:pPr>
                <w:r>
                  <w:rPr>
                    <w:rFonts w:ascii="Arial" w:hAnsi="Arial"/>
                    <w:b/>
                    <w:sz w:val="20"/>
                  </w:rPr>
                  <w:t>Tender</w:t>
                </w:r>
                <w:r>
                  <w:rPr>
                    <w:rFonts w:ascii="Arial" w:hAnsi="Arial"/>
                    <w:b/>
                    <w:spacing w:val="-5"/>
                    <w:sz w:val="20"/>
                  </w:rPr>
                  <w:t xml:space="preserve"> </w:t>
                </w:r>
                <w:r>
                  <w:rPr>
                    <w:rFonts w:ascii="Arial" w:hAnsi="Arial"/>
                    <w:b/>
                    <w:sz w:val="20"/>
                  </w:rPr>
                  <w:t>for</w:t>
                </w:r>
                <w:r>
                  <w:rPr>
                    <w:rFonts w:ascii="Arial" w:hAnsi="Arial"/>
                    <w:b/>
                    <w:spacing w:val="-5"/>
                    <w:sz w:val="20"/>
                  </w:rPr>
                  <w:t xml:space="preserve"> </w:t>
                </w:r>
                <w:r>
                  <w:rPr>
                    <w:rFonts w:ascii="Arial" w:hAnsi="Arial"/>
                    <w:b/>
                    <w:sz w:val="20"/>
                  </w:rPr>
                  <w:t>the</w:t>
                </w:r>
                <w:r>
                  <w:rPr>
                    <w:rFonts w:ascii="Arial" w:hAnsi="Arial"/>
                    <w:b/>
                    <w:spacing w:val="-4"/>
                    <w:sz w:val="20"/>
                  </w:rPr>
                  <w:t xml:space="preserve"> </w:t>
                </w:r>
                <w:r>
                  <w:rPr>
                    <w:rFonts w:ascii="Arial" w:hAnsi="Arial"/>
                    <w:b/>
                    <w:sz w:val="20"/>
                  </w:rPr>
                  <w:t>MJCA’s New</w:t>
                </w:r>
                <w:r>
                  <w:rPr>
                    <w:rFonts w:ascii="Arial" w:hAnsi="Arial"/>
                    <w:b/>
                    <w:spacing w:val="4"/>
                    <w:sz w:val="20"/>
                  </w:rPr>
                  <w:t xml:space="preserve"> </w:t>
                </w:r>
                <w:r>
                  <w:rPr>
                    <w:rFonts w:ascii="Arial" w:hAnsi="Arial"/>
                    <w:b/>
                    <w:sz w:val="20"/>
                  </w:rPr>
                  <w:t>Courthouse &amp;</w:t>
                </w:r>
                <w:r>
                  <w:rPr>
                    <w:rFonts w:ascii="Arial" w:hAnsi="Arial"/>
                    <w:b/>
                    <w:spacing w:val="-5"/>
                    <w:sz w:val="20"/>
                  </w:rPr>
                  <w:t xml:space="preserve"> </w:t>
                </w:r>
                <w:r>
                  <w:rPr>
                    <w:rFonts w:ascii="Arial" w:hAnsi="Arial"/>
                    <w:b/>
                    <w:sz w:val="20"/>
                  </w:rPr>
                  <w:t>Judges’</w:t>
                </w:r>
              </w:p>
            </w:txbxContent>
          </v:textbox>
          <w10:wrap anchorx="page" anchory="page"/>
        </v:shape>
      </w:pict>
    </w:r>
    <w:r>
      <w:pict w14:anchorId="0093E30F">
        <v:shape id="_x0000_s2166" type="#_x0000_t202" style="position:absolute;margin-left:390.6pt;margin-top:33.8pt;width:133.85pt;height:13.3pt;z-index:-30070784;mso-position-horizontal-relative:page;mso-position-vertical-relative:page" filled="f" stroked="f">
          <v:textbox inset="0,0,0,0">
            <w:txbxContent>
              <w:p w14:paraId="1A7C4520" w14:textId="77777777" w:rsidR="00A364CD" w:rsidRDefault="00A364CD">
                <w:pPr>
                  <w:spacing w:before="15"/>
                  <w:ind w:left="20"/>
                  <w:rPr>
                    <w:rFonts w:ascii="Arial"/>
                    <w:b/>
                    <w:i/>
                    <w:sz w:val="20"/>
                  </w:rPr>
                </w:pPr>
                <w:r>
                  <w:rPr>
                    <w:rFonts w:ascii="Arial"/>
                    <w:b/>
                    <w:i/>
                    <w:sz w:val="20"/>
                  </w:rPr>
                  <w:t>05</w:t>
                </w:r>
                <w:r>
                  <w:rPr>
                    <w:rFonts w:ascii="Arial"/>
                    <w:b/>
                    <w:i/>
                    <w:spacing w:val="-2"/>
                    <w:sz w:val="20"/>
                  </w:rPr>
                  <w:t xml:space="preserve"> </w:t>
                </w:r>
                <w:r>
                  <w:rPr>
                    <w:rFonts w:ascii="Arial"/>
                    <w:b/>
                    <w:i/>
                    <w:sz w:val="20"/>
                  </w:rPr>
                  <w:t>INTERIOR</w:t>
                </w:r>
                <w:r>
                  <w:rPr>
                    <w:rFonts w:ascii="Arial"/>
                    <w:b/>
                    <w:i/>
                    <w:spacing w:val="-1"/>
                    <w:sz w:val="20"/>
                  </w:rPr>
                  <w:t xml:space="preserve"> </w:t>
                </w:r>
                <w:r>
                  <w:rPr>
                    <w:rFonts w:ascii="Arial"/>
                    <w:b/>
                    <w:i/>
                    <w:sz w:val="20"/>
                  </w:rPr>
                  <w:t>: 0511b</w:t>
                </w:r>
                <w:r>
                  <w:rPr>
                    <w:rFonts w:ascii="Arial"/>
                    <w:b/>
                    <w:i/>
                    <w:spacing w:val="-4"/>
                    <w:sz w:val="20"/>
                  </w:rPr>
                  <w:t xml:space="preserve"> </w:t>
                </w:r>
                <w:r>
                  <w:rPr>
                    <w:rFonts w:ascii="Arial"/>
                    <w:b/>
                    <w:i/>
                    <w:sz w:val="20"/>
                  </w:rPr>
                  <w:t>Lining</w:t>
                </w:r>
              </w:p>
            </w:txbxContent>
          </v:textbox>
          <w10:wrap anchorx="page" anchory="page"/>
        </v:shape>
      </w:pict>
    </w:r>
    <w:r>
      <w:pict w14:anchorId="447A5DF0">
        <v:shape id="_x0000_s2165" type="#_x0000_t202" style="position:absolute;margin-left:68.4pt;margin-top:38.85pt;width:458.55pt;height:13.3pt;z-index:-30070272;mso-position-horizontal-relative:page;mso-position-vertical-relative:page" filled="f" stroked="f">
          <v:textbox inset="0,0,0,0">
            <w:txbxContent>
              <w:p w14:paraId="107DF376" w14:textId="77777777" w:rsidR="00A364CD" w:rsidRDefault="00A364CD">
                <w:pPr>
                  <w:tabs>
                    <w:tab w:val="left" w:pos="9150"/>
                  </w:tabs>
                  <w:spacing w:before="15"/>
                  <w:ind w:left="20"/>
                  <w:rPr>
                    <w:rFonts w:ascii="Arial"/>
                    <w:b/>
                    <w:sz w:val="20"/>
                  </w:rPr>
                </w:pPr>
                <w:r>
                  <w:rPr>
                    <w:rFonts w:ascii="Arial"/>
                    <w:b/>
                    <w:spacing w:val="-28"/>
                    <w:sz w:val="20"/>
                    <w:u w:val="single"/>
                  </w:rPr>
                  <w:t xml:space="preserve"> </w:t>
                </w:r>
                <w:r>
                  <w:rPr>
                    <w:rFonts w:ascii="Arial"/>
                    <w:b/>
                    <w:sz w:val="20"/>
                    <w:u w:val="single"/>
                  </w:rPr>
                  <w:t>Residence</w:t>
                </w:r>
                <w:r>
                  <w:rPr>
                    <w:rFonts w:ascii="Arial"/>
                    <w:b/>
                    <w:spacing w:val="-2"/>
                    <w:sz w:val="20"/>
                    <w:u w:val="single"/>
                  </w:rPr>
                  <w:t xml:space="preserve"> </w:t>
                </w:r>
                <w:r>
                  <w:rPr>
                    <w:rFonts w:ascii="Arial"/>
                    <w:b/>
                    <w:sz w:val="20"/>
                    <w:u w:val="single"/>
                  </w:rPr>
                  <w:t>in</w:t>
                </w:r>
                <w:r>
                  <w:rPr>
                    <w:rFonts w:ascii="Arial"/>
                    <w:b/>
                    <w:spacing w:val="-3"/>
                    <w:sz w:val="20"/>
                    <w:u w:val="single"/>
                  </w:rPr>
                  <w:t xml:space="preserve"> </w:t>
                </w:r>
                <w:r>
                  <w:rPr>
                    <w:rFonts w:ascii="Arial"/>
                    <w:b/>
                    <w:sz w:val="20"/>
                    <w:u w:val="single"/>
                  </w:rPr>
                  <w:t>Salelologa,</w:t>
                </w:r>
                <w:r>
                  <w:rPr>
                    <w:rFonts w:ascii="Arial"/>
                    <w:b/>
                    <w:spacing w:val="-4"/>
                    <w:sz w:val="20"/>
                    <w:u w:val="single"/>
                  </w:rPr>
                  <w:t xml:space="preserve"> </w:t>
                </w:r>
                <w:r>
                  <w:rPr>
                    <w:rFonts w:ascii="Arial"/>
                    <w:b/>
                    <w:sz w:val="20"/>
                    <w:u w:val="single"/>
                  </w:rPr>
                  <w:t>Savaii</w:t>
                </w:r>
                <w:r>
                  <w:rPr>
                    <w:rFonts w:ascii="Arial"/>
                    <w:b/>
                    <w:spacing w:val="-3"/>
                    <w:sz w:val="20"/>
                    <w:u w:val="single"/>
                  </w:rPr>
                  <w:t xml:space="preserve"> </w:t>
                </w:r>
                <w:r>
                  <w:rPr>
                    <w:rFonts w:ascii="Arial"/>
                    <w:b/>
                    <w:sz w:val="20"/>
                    <w:u w:val="single"/>
                  </w:rPr>
                  <w:t>Project.</w:t>
                </w:r>
                <w:r>
                  <w:rPr>
                    <w:rFonts w:ascii="Arial"/>
                    <w:b/>
                    <w:sz w:val="20"/>
                    <w:u w:val="single"/>
                  </w:rPr>
                  <w:tab/>
                </w:r>
              </w:p>
            </w:txbxContent>
          </v:textbox>
          <w10:wrap anchorx="page" anchory="page"/>
        </v:shape>
      </w:pict>
    </w:r>
  </w:p>
</w:hdr>
</file>

<file path=word/header210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B416EF8" w14:textId="77777777" w:rsidR="00A364CD" w:rsidRDefault="00A364CD">
    <w:pPr>
      <w:pStyle w:val="BodyText"/>
      <w:spacing w:line="14" w:lineRule="auto"/>
      <w:rPr>
        <w:sz w:val="2"/>
      </w:rPr>
    </w:pPr>
  </w:p>
</w:hdr>
</file>

<file path=word/header21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14109D4A" w14:textId="77777777" w:rsidR="00A364CD" w:rsidRDefault="00A364CD">
    <w:pPr>
      <w:pStyle w:val="BodyText"/>
      <w:spacing w:line="14" w:lineRule="auto"/>
      <w:rPr>
        <w:sz w:val="2"/>
      </w:rPr>
    </w:pPr>
  </w:p>
</w:hdr>
</file>

<file path=word/header21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32FAA350" w14:textId="77777777" w:rsidR="00A364CD" w:rsidRDefault="00A364CD">
    <w:pPr>
      <w:pStyle w:val="BodyText"/>
      <w:spacing w:line="14" w:lineRule="auto"/>
      <w:rPr>
        <w:sz w:val="2"/>
      </w:rPr>
    </w:pPr>
  </w:p>
</w:hdr>
</file>

<file path=word/header213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E2C3C44" w14:textId="77777777" w:rsidR="00A364CD" w:rsidRDefault="00A364CD">
    <w:pPr>
      <w:pStyle w:val="BodyText"/>
      <w:spacing w:line="14" w:lineRule="auto"/>
      <w:rPr>
        <w:sz w:val="2"/>
      </w:rPr>
    </w:pPr>
  </w:p>
</w:hdr>
</file>

<file path=word/header214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43C1785F" w14:textId="77777777" w:rsidR="00A364CD" w:rsidRDefault="00A364CD">
    <w:pPr>
      <w:pStyle w:val="BodyText"/>
      <w:spacing w:line="14" w:lineRule="auto"/>
      <w:rPr>
        <w:sz w:val="2"/>
      </w:rPr>
    </w:pPr>
  </w:p>
</w:hdr>
</file>

<file path=word/header215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395CAA66" w14:textId="77777777" w:rsidR="00A364CD" w:rsidRDefault="00A364CD">
    <w:pPr>
      <w:pStyle w:val="BodyText"/>
      <w:spacing w:line="14" w:lineRule="auto"/>
      <w:rPr>
        <w:sz w:val="2"/>
      </w:rPr>
    </w:pPr>
  </w:p>
</w:hdr>
</file>

<file path=word/header216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5D9CCE65" w14:textId="77777777" w:rsidR="00A364CD" w:rsidRDefault="00A364CD">
    <w:pPr>
      <w:pStyle w:val="BodyText"/>
      <w:spacing w:line="14" w:lineRule="auto"/>
      <w:rPr>
        <w:sz w:val="2"/>
      </w:rPr>
    </w:pPr>
  </w:p>
</w:hdr>
</file>

<file path=word/header217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85E41A4" w14:textId="77777777" w:rsidR="00A364CD" w:rsidRDefault="00A364CD">
    <w:pPr>
      <w:pStyle w:val="BodyText"/>
      <w:spacing w:line="14" w:lineRule="auto"/>
      <w:rPr>
        <w:sz w:val="2"/>
      </w:rPr>
    </w:pPr>
  </w:p>
</w:hdr>
</file>

<file path=word/header218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7EB93CE" w14:textId="77777777" w:rsidR="00A364CD" w:rsidRDefault="00A364CD">
    <w:pPr>
      <w:pStyle w:val="BodyText"/>
      <w:spacing w:line="14" w:lineRule="auto"/>
      <w:rPr>
        <w:sz w:val="2"/>
      </w:rPr>
    </w:pPr>
  </w:p>
</w:hdr>
</file>

<file path=word/header219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16915DAB" w14:textId="77777777" w:rsidR="00A364CD" w:rsidRDefault="00A364CD">
    <w:pPr>
      <w:pStyle w:val="BodyText"/>
      <w:spacing w:line="14" w:lineRule="auto"/>
      <w:rPr>
        <w:sz w:val="2"/>
      </w:rPr>
    </w:pPr>
  </w:p>
</w:hdr>
</file>

<file path=word/header2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C065FF2" w14:textId="77777777" w:rsidR="00A364CD" w:rsidRDefault="00A364CD">
    <w:pPr>
      <w:pStyle w:val="BodyText"/>
      <w:spacing w:line="14" w:lineRule="auto"/>
    </w:pPr>
    <w:r>
      <w:pict w14:anchorId="2BAF2100">
        <v:line id="_x0000_s2162" style="position:absolute;z-index:-30068736;mso-position-horizontal-relative:page;mso-position-vertical-relative:page" from="69.4pt,51.85pt" to="525.95pt,51.85pt" strokeweight=".72pt">
          <w10:wrap anchorx="page" anchory="page"/>
        </v:line>
      </w:pict>
    </w:r>
    <w:r>
      <w:pict w14:anchorId="7891D26A">
        <v:shapetype id="_x0000_t202" coordsize="21600,21600" o:spt="202" path="m,l,21600r21600,l21600,xe">
          <v:stroke joinstyle="miter"/>
          <v:path gradientshapeok="t" o:connecttype="rect"/>
        </v:shapetype>
        <v:shape id="_x0000_s2161" type="#_x0000_t202" style="position:absolute;margin-left:69.8pt;margin-top:26.85pt;width:241.55pt;height:24.85pt;z-index:-30068224;mso-position-horizontal-relative:page;mso-position-vertical-relative:page" filled="f" stroked="f">
          <v:textbox inset="0,0,0,0">
            <w:txbxContent>
              <w:p w14:paraId="277C2EDB" w14:textId="77777777" w:rsidR="00A364CD" w:rsidRDefault="00A364CD">
                <w:pPr>
                  <w:spacing w:before="15"/>
                  <w:ind w:left="20" w:right="1"/>
                  <w:rPr>
                    <w:rFonts w:ascii="Arial" w:hAnsi="Arial"/>
                    <w:b/>
                    <w:sz w:val="20"/>
                  </w:rPr>
                </w:pPr>
                <w:r>
                  <w:rPr>
                    <w:rFonts w:ascii="Arial" w:hAnsi="Arial"/>
                    <w:b/>
                    <w:sz w:val="20"/>
                  </w:rPr>
                  <w:t>Tender for the MJCA’s New Courthouse &amp; Judges’</w:t>
                </w:r>
                <w:r>
                  <w:rPr>
                    <w:rFonts w:ascii="Arial" w:hAnsi="Arial"/>
                    <w:b/>
                    <w:spacing w:val="-53"/>
                    <w:sz w:val="20"/>
                  </w:rPr>
                  <w:t xml:space="preserve"> </w:t>
                </w:r>
                <w:r>
                  <w:rPr>
                    <w:rFonts w:ascii="Arial" w:hAnsi="Arial"/>
                    <w:b/>
                    <w:sz w:val="20"/>
                  </w:rPr>
                  <w:t>Residence</w:t>
                </w:r>
                <w:r>
                  <w:rPr>
                    <w:rFonts w:ascii="Arial" w:hAnsi="Arial"/>
                    <w:b/>
                    <w:spacing w:val="-1"/>
                    <w:sz w:val="20"/>
                  </w:rPr>
                  <w:t xml:space="preserve"> </w:t>
                </w:r>
                <w:r>
                  <w:rPr>
                    <w:rFonts w:ascii="Arial" w:hAnsi="Arial"/>
                    <w:b/>
                    <w:sz w:val="20"/>
                  </w:rPr>
                  <w:t>in</w:t>
                </w:r>
                <w:r>
                  <w:rPr>
                    <w:rFonts w:ascii="Arial" w:hAnsi="Arial"/>
                    <w:b/>
                    <w:spacing w:val="-2"/>
                    <w:sz w:val="20"/>
                  </w:rPr>
                  <w:t xml:space="preserve"> </w:t>
                </w:r>
                <w:r>
                  <w:rPr>
                    <w:rFonts w:ascii="Arial" w:hAnsi="Arial"/>
                    <w:b/>
                    <w:sz w:val="20"/>
                  </w:rPr>
                  <w:t>Salelologa,</w:t>
                </w:r>
                <w:r>
                  <w:rPr>
                    <w:rFonts w:ascii="Arial" w:hAnsi="Arial"/>
                    <w:b/>
                    <w:spacing w:val="-2"/>
                    <w:sz w:val="20"/>
                  </w:rPr>
                  <w:t xml:space="preserve"> </w:t>
                </w:r>
                <w:r>
                  <w:rPr>
                    <w:rFonts w:ascii="Arial" w:hAnsi="Arial"/>
                    <w:b/>
                    <w:sz w:val="20"/>
                  </w:rPr>
                  <w:t>Savaii</w:t>
                </w:r>
                <w:r>
                  <w:rPr>
                    <w:rFonts w:ascii="Arial" w:hAnsi="Arial"/>
                    <w:b/>
                    <w:spacing w:val="-3"/>
                    <w:sz w:val="20"/>
                  </w:rPr>
                  <w:t xml:space="preserve"> </w:t>
                </w:r>
                <w:r>
                  <w:rPr>
                    <w:rFonts w:ascii="Arial" w:hAnsi="Arial"/>
                    <w:b/>
                    <w:sz w:val="20"/>
                  </w:rPr>
                  <w:t>Project.</w:t>
                </w:r>
              </w:p>
            </w:txbxContent>
          </v:textbox>
          <w10:wrap anchorx="page" anchory="page"/>
        </v:shape>
      </w:pict>
    </w:r>
    <w:r>
      <w:pict w14:anchorId="0D422F69">
        <v:shape id="_x0000_s2160" type="#_x0000_t202" style="position:absolute;margin-left:379.3pt;margin-top:35pt;width:133.85pt;height:13.3pt;z-index:-30067712;mso-position-horizontal-relative:page;mso-position-vertical-relative:page" filled="f" stroked="f">
          <v:textbox inset="0,0,0,0">
            <w:txbxContent>
              <w:p w14:paraId="4046B1DA" w14:textId="77777777" w:rsidR="00A364CD" w:rsidRDefault="00A364CD">
                <w:pPr>
                  <w:spacing w:before="15"/>
                  <w:ind w:left="20"/>
                  <w:rPr>
                    <w:rFonts w:ascii="Arial"/>
                    <w:b/>
                    <w:i/>
                    <w:sz w:val="20"/>
                  </w:rPr>
                </w:pPr>
                <w:r>
                  <w:rPr>
                    <w:rFonts w:ascii="Arial"/>
                    <w:b/>
                    <w:i/>
                    <w:sz w:val="20"/>
                  </w:rPr>
                  <w:t>05</w:t>
                </w:r>
                <w:r>
                  <w:rPr>
                    <w:rFonts w:ascii="Arial"/>
                    <w:b/>
                    <w:i/>
                    <w:spacing w:val="-2"/>
                    <w:sz w:val="20"/>
                  </w:rPr>
                  <w:t xml:space="preserve"> </w:t>
                </w:r>
                <w:r>
                  <w:rPr>
                    <w:rFonts w:ascii="Arial"/>
                    <w:b/>
                    <w:i/>
                    <w:sz w:val="20"/>
                  </w:rPr>
                  <w:t>INTERIOR</w:t>
                </w:r>
                <w:r>
                  <w:rPr>
                    <w:rFonts w:ascii="Arial"/>
                    <w:b/>
                    <w:i/>
                    <w:spacing w:val="-1"/>
                    <w:sz w:val="20"/>
                  </w:rPr>
                  <w:t xml:space="preserve"> </w:t>
                </w:r>
                <w:r>
                  <w:rPr>
                    <w:rFonts w:ascii="Arial"/>
                    <w:b/>
                    <w:i/>
                    <w:sz w:val="20"/>
                  </w:rPr>
                  <w:t>: 0511b</w:t>
                </w:r>
                <w:r>
                  <w:rPr>
                    <w:rFonts w:ascii="Arial"/>
                    <w:b/>
                    <w:i/>
                    <w:spacing w:val="-4"/>
                    <w:sz w:val="20"/>
                  </w:rPr>
                  <w:t xml:space="preserve"> </w:t>
                </w:r>
                <w:r>
                  <w:rPr>
                    <w:rFonts w:ascii="Arial"/>
                    <w:b/>
                    <w:i/>
                    <w:sz w:val="20"/>
                  </w:rPr>
                  <w:t>Lining</w:t>
                </w:r>
              </w:p>
            </w:txbxContent>
          </v:textbox>
          <w10:wrap anchorx="page" anchory="page"/>
        </v:shape>
      </w:pict>
    </w:r>
  </w:p>
</w:hdr>
</file>

<file path=word/header220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3E835F91" w14:textId="77777777" w:rsidR="00A364CD" w:rsidRDefault="00A364CD">
    <w:pPr>
      <w:pStyle w:val="BodyText"/>
      <w:spacing w:line="14" w:lineRule="auto"/>
      <w:rPr>
        <w:sz w:val="2"/>
      </w:rPr>
    </w:pPr>
  </w:p>
</w:hdr>
</file>

<file path=word/header22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62FF80A" w14:textId="77777777" w:rsidR="00A364CD" w:rsidRDefault="00A364CD">
    <w:pPr>
      <w:pStyle w:val="BodyText"/>
      <w:spacing w:line="14" w:lineRule="auto"/>
      <w:rPr>
        <w:sz w:val="2"/>
      </w:rPr>
    </w:pPr>
  </w:p>
</w:hdr>
</file>

<file path=word/header22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79CA14D7" w14:textId="77777777" w:rsidR="00A364CD" w:rsidRDefault="00A364CD">
    <w:pPr>
      <w:pStyle w:val="BodyText"/>
      <w:spacing w:line="14" w:lineRule="auto"/>
      <w:rPr>
        <w:sz w:val="2"/>
      </w:rPr>
    </w:pPr>
  </w:p>
</w:hdr>
</file>

<file path=word/header223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1269399C" w14:textId="77777777" w:rsidR="00A364CD" w:rsidRDefault="00A364CD">
    <w:pPr>
      <w:pStyle w:val="BodyText"/>
      <w:spacing w:line="14" w:lineRule="auto"/>
      <w:rPr>
        <w:sz w:val="2"/>
      </w:rPr>
    </w:pPr>
  </w:p>
</w:hdr>
</file>

<file path=word/header224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35B21DFB" w14:textId="77777777" w:rsidR="00A364CD" w:rsidRDefault="00A364CD">
    <w:pPr>
      <w:pStyle w:val="BodyText"/>
      <w:spacing w:line="14" w:lineRule="auto"/>
      <w:rPr>
        <w:sz w:val="2"/>
      </w:rPr>
    </w:pPr>
  </w:p>
</w:hdr>
</file>

<file path=word/header225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112F102A" w14:textId="77777777" w:rsidR="00A364CD" w:rsidRDefault="00A364CD">
    <w:pPr>
      <w:pStyle w:val="BodyText"/>
      <w:spacing w:line="14" w:lineRule="auto"/>
      <w:rPr>
        <w:sz w:val="2"/>
      </w:rPr>
    </w:pPr>
  </w:p>
</w:hdr>
</file>

<file path=word/header226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CCD8749" w14:textId="77777777" w:rsidR="00A364CD" w:rsidRDefault="00A364CD">
    <w:pPr>
      <w:pStyle w:val="BodyText"/>
      <w:spacing w:line="14" w:lineRule="auto"/>
      <w:rPr>
        <w:sz w:val="2"/>
      </w:rPr>
    </w:pPr>
  </w:p>
</w:hdr>
</file>

<file path=word/header227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41FA8B22" w14:textId="77777777" w:rsidR="00A364CD" w:rsidRDefault="00A364CD">
    <w:pPr>
      <w:pStyle w:val="BodyText"/>
      <w:spacing w:line="14" w:lineRule="auto"/>
      <w:rPr>
        <w:sz w:val="2"/>
      </w:rPr>
    </w:pPr>
  </w:p>
</w:hdr>
</file>

<file path=word/header228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1F1BBDA2" w14:textId="77777777" w:rsidR="00A364CD" w:rsidRDefault="00A364CD">
    <w:pPr>
      <w:pStyle w:val="BodyText"/>
      <w:spacing w:line="14" w:lineRule="auto"/>
      <w:rPr>
        <w:sz w:val="2"/>
      </w:rPr>
    </w:pPr>
  </w:p>
</w:hdr>
</file>

<file path=word/header229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4B8F74D0" w14:textId="77777777" w:rsidR="00A364CD" w:rsidRDefault="00A364CD">
    <w:pPr>
      <w:pStyle w:val="BodyText"/>
      <w:spacing w:line="14" w:lineRule="auto"/>
      <w:rPr>
        <w:sz w:val="2"/>
      </w:rPr>
    </w:pPr>
  </w:p>
</w:hdr>
</file>

<file path=word/header23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0BCE78F" w14:textId="77777777" w:rsidR="00A364CD" w:rsidRDefault="00A364CD">
    <w:pPr>
      <w:pStyle w:val="BodyText"/>
      <w:spacing w:line="14" w:lineRule="auto"/>
    </w:pPr>
    <w:r>
      <w:pict w14:anchorId="057FC9B6">
        <v:line id="_x0000_s2158" style="position:absolute;z-index:-30066688;mso-position-horizontal-relative:page;mso-position-vertical-relative:page" from="69.4pt,51.85pt" to="525.95pt,51.85pt" strokeweight=".72pt">
          <w10:wrap anchorx="page" anchory="page"/>
        </v:line>
      </w:pict>
    </w:r>
    <w:r>
      <w:pict w14:anchorId="1269FC59">
        <v:shapetype id="_x0000_t202" coordsize="21600,21600" o:spt="202" path="m,l,21600r21600,l21600,xe">
          <v:stroke joinstyle="miter"/>
          <v:path gradientshapeok="t" o:connecttype="rect"/>
        </v:shapetype>
        <v:shape id="_x0000_s2157" type="#_x0000_t202" style="position:absolute;margin-left:69.8pt;margin-top:26.6pt;width:241.7pt;height:24.85pt;z-index:-30066176;mso-position-horizontal-relative:page;mso-position-vertical-relative:page" filled="f" stroked="f">
          <v:textbox inset="0,0,0,0">
            <w:txbxContent>
              <w:p w14:paraId="7BABFD25" w14:textId="77777777" w:rsidR="00A364CD" w:rsidRDefault="00A364CD">
                <w:pPr>
                  <w:spacing w:before="15"/>
                  <w:ind w:left="20" w:right="4"/>
                  <w:rPr>
                    <w:rFonts w:ascii="Arial" w:hAnsi="Arial"/>
                    <w:b/>
                    <w:sz w:val="20"/>
                  </w:rPr>
                </w:pPr>
                <w:r>
                  <w:rPr>
                    <w:rFonts w:ascii="Arial" w:hAnsi="Arial"/>
                    <w:b/>
                    <w:sz w:val="20"/>
                  </w:rPr>
                  <w:t>Tender for the MJCA’s New Courthouse &amp; Judges’</w:t>
                </w:r>
                <w:r>
                  <w:rPr>
                    <w:rFonts w:ascii="Arial" w:hAnsi="Arial"/>
                    <w:b/>
                    <w:spacing w:val="-53"/>
                    <w:sz w:val="20"/>
                  </w:rPr>
                  <w:t xml:space="preserve"> </w:t>
                </w:r>
                <w:r>
                  <w:rPr>
                    <w:rFonts w:ascii="Arial" w:hAnsi="Arial"/>
                    <w:b/>
                    <w:sz w:val="20"/>
                  </w:rPr>
                  <w:t>Residence</w:t>
                </w:r>
                <w:r>
                  <w:rPr>
                    <w:rFonts w:ascii="Arial" w:hAnsi="Arial"/>
                    <w:b/>
                    <w:spacing w:val="-1"/>
                    <w:sz w:val="20"/>
                  </w:rPr>
                  <w:t xml:space="preserve"> </w:t>
                </w:r>
                <w:r>
                  <w:rPr>
                    <w:rFonts w:ascii="Arial" w:hAnsi="Arial"/>
                    <w:b/>
                    <w:sz w:val="20"/>
                  </w:rPr>
                  <w:t>in</w:t>
                </w:r>
                <w:r>
                  <w:rPr>
                    <w:rFonts w:ascii="Arial" w:hAnsi="Arial"/>
                    <w:b/>
                    <w:spacing w:val="-2"/>
                    <w:sz w:val="20"/>
                  </w:rPr>
                  <w:t xml:space="preserve"> </w:t>
                </w:r>
                <w:r>
                  <w:rPr>
                    <w:rFonts w:ascii="Arial" w:hAnsi="Arial"/>
                    <w:b/>
                    <w:sz w:val="20"/>
                  </w:rPr>
                  <w:t>Salelologa,</w:t>
                </w:r>
                <w:r>
                  <w:rPr>
                    <w:rFonts w:ascii="Arial" w:hAnsi="Arial"/>
                    <w:b/>
                    <w:spacing w:val="-2"/>
                    <w:sz w:val="20"/>
                  </w:rPr>
                  <w:t xml:space="preserve"> </w:t>
                </w:r>
                <w:r>
                  <w:rPr>
                    <w:rFonts w:ascii="Arial" w:hAnsi="Arial"/>
                    <w:b/>
                    <w:sz w:val="20"/>
                  </w:rPr>
                  <w:t>Savaii</w:t>
                </w:r>
                <w:r>
                  <w:rPr>
                    <w:rFonts w:ascii="Arial" w:hAnsi="Arial"/>
                    <w:b/>
                    <w:spacing w:val="-3"/>
                    <w:sz w:val="20"/>
                  </w:rPr>
                  <w:t xml:space="preserve"> </w:t>
                </w:r>
                <w:r>
                  <w:rPr>
                    <w:rFonts w:ascii="Arial" w:hAnsi="Arial"/>
                    <w:b/>
                    <w:sz w:val="20"/>
                  </w:rPr>
                  <w:t>Project.</w:t>
                </w:r>
              </w:p>
            </w:txbxContent>
          </v:textbox>
          <w10:wrap anchorx="page" anchory="page"/>
        </v:shape>
      </w:pict>
    </w:r>
    <w:r>
      <w:pict w14:anchorId="0702A2C6">
        <v:shape id="_x0000_s2156" type="#_x0000_t202" style="position:absolute;margin-left:382.65pt;margin-top:35pt;width:133.85pt;height:13.3pt;z-index:-30065664;mso-position-horizontal-relative:page;mso-position-vertical-relative:page" filled="f" stroked="f">
          <v:textbox inset="0,0,0,0">
            <w:txbxContent>
              <w:p w14:paraId="09FD3CC1" w14:textId="77777777" w:rsidR="00A364CD" w:rsidRDefault="00A364CD">
                <w:pPr>
                  <w:spacing w:before="15"/>
                  <w:ind w:left="20"/>
                  <w:rPr>
                    <w:rFonts w:ascii="Arial"/>
                    <w:b/>
                    <w:i/>
                    <w:sz w:val="20"/>
                  </w:rPr>
                </w:pPr>
                <w:r>
                  <w:rPr>
                    <w:rFonts w:ascii="Arial"/>
                    <w:b/>
                    <w:i/>
                    <w:sz w:val="20"/>
                  </w:rPr>
                  <w:t>05</w:t>
                </w:r>
                <w:r>
                  <w:rPr>
                    <w:rFonts w:ascii="Arial"/>
                    <w:b/>
                    <w:i/>
                    <w:spacing w:val="-2"/>
                    <w:sz w:val="20"/>
                  </w:rPr>
                  <w:t xml:space="preserve"> </w:t>
                </w:r>
                <w:r>
                  <w:rPr>
                    <w:rFonts w:ascii="Arial"/>
                    <w:b/>
                    <w:i/>
                    <w:sz w:val="20"/>
                  </w:rPr>
                  <w:t>INTERIOR</w:t>
                </w:r>
                <w:r>
                  <w:rPr>
                    <w:rFonts w:ascii="Arial"/>
                    <w:b/>
                    <w:i/>
                    <w:spacing w:val="-1"/>
                    <w:sz w:val="20"/>
                  </w:rPr>
                  <w:t xml:space="preserve"> </w:t>
                </w:r>
                <w:r>
                  <w:rPr>
                    <w:rFonts w:ascii="Arial"/>
                    <w:b/>
                    <w:i/>
                    <w:sz w:val="20"/>
                  </w:rPr>
                  <w:t>: 0511b</w:t>
                </w:r>
                <w:r>
                  <w:rPr>
                    <w:rFonts w:ascii="Arial"/>
                    <w:b/>
                    <w:i/>
                    <w:spacing w:val="-4"/>
                    <w:sz w:val="20"/>
                  </w:rPr>
                  <w:t xml:space="preserve"> </w:t>
                </w:r>
                <w:r>
                  <w:rPr>
                    <w:rFonts w:ascii="Arial"/>
                    <w:b/>
                    <w:i/>
                    <w:sz w:val="20"/>
                  </w:rPr>
                  <w:t>Lining</w:t>
                </w:r>
              </w:p>
            </w:txbxContent>
          </v:textbox>
          <w10:wrap anchorx="page" anchory="page"/>
        </v:shape>
      </w:pict>
    </w:r>
  </w:p>
</w:hdr>
</file>

<file path=word/header230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1637F4D8" w14:textId="77777777" w:rsidR="00A364CD" w:rsidRDefault="00A364CD">
    <w:pPr>
      <w:pStyle w:val="BodyText"/>
      <w:spacing w:line="14" w:lineRule="auto"/>
      <w:rPr>
        <w:sz w:val="2"/>
      </w:rPr>
    </w:pPr>
  </w:p>
</w:hdr>
</file>

<file path=word/header23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797EA9F4" w14:textId="77777777" w:rsidR="00A364CD" w:rsidRDefault="00A364CD">
    <w:pPr>
      <w:pStyle w:val="BodyText"/>
      <w:spacing w:line="14" w:lineRule="auto"/>
      <w:rPr>
        <w:sz w:val="2"/>
      </w:rPr>
    </w:pPr>
  </w:p>
</w:hdr>
</file>

<file path=word/header24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CDD8495" w14:textId="77777777" w:rsidR="00A364CD" w:rsidRDefault="00A364CD">
    <w:pPr>
      <w:pStyle w:val="BodyText"/>
      <w:spacing w:line="14" w:lineRule="auto"/>
    </w:pPr>
    <w:r>
      <w:pict w14:anchorId="0B2B4180">
        <v:line id="_x0000_s2155" style="position:absolute;z-index:-30065152;mso-position-horizontal-relative:page;mso-position-vertical-relative:page" from="69.55pt,51.95pt" to="525.95pt,51.95pt" strokeweight=".84pt">
          <w10:wrap anchorx="page" anchory="page"/>
        </v:line>
      </w:pict>
    </w:r>
    <w:r>
      <w:pict w14:anchorId="157C8E7D">
        <v:shapetype id="_x0000_t202" coordsize="21600,21600" o:spt="202" path="m,l,21600r21600,l21600,xe">
          <v:stroke joinstyle="miter"/>
          <v:path gradientshapeok="t" o:connecttype="rect"/>
        </v:shapetype>
        <v:shape id="_x0000_s2154" type="#_x0000_t202" style="position:absolute;margin-left:69.8pt;margin-top:27.3pt;width:241.55pt;height:24.85pt;z-index:-30064640;mso-position-horizontal-relative:page;mso-position-vertical-relative:page" filled="f" stroked="f">
          <v:textbox inset="0,0,0,0">
            <w:txbxContent>
              <w:p w14:paraId="3B354C69" w14:textId="77777777" w:rsidR="00A364CD" w:rsidRDefault="00A364CD">
                <w:pPr>
                  <w:spacing w:before="15"/>
                  <w:ind w:left="20" w:right="1"/>
                  <w:rPr>
                    <w:rFonts w:ascii="Arial" w:hAnsi="Arial"/>
                    <w:b/>
                    <w:sz w:val="20"/>
                  </w:rPr>
                </w:pPr>
                <w:r>
                  <w:rPr>
                    <w:rFonts w:ascii="Arial" w:hAnsi="Arial"/>
                    <w:b/>
                    <w:sz w:val="20"/>
                  </w:rPr>
                  <w:t>Tender for the MJCA’s New Courthouse &amp; Judges’</w:t>
                </w:r>
                <w:r>
                  <w:rPr>
                    <w:rFonts w:ascii="Arial" w:hAnsi="Arial"/>
                    <w:b/>
                    <w:spacing w:val="-53"/>
                    <w:sz w:val="20"/>
                  </w:rPr>
                  <w:t xml:space="preserve"> </w:t>
                </w:r>
                <w:r>
                  <w:rPr>
                    <w:rFonts w:ascii="Arial" w:hAnsi="Arial"/>
                    <w:b/>
                    <w:sz w:val="20"/>
                  </w:rPr>
                  <w:t>Residence</w:t>
                </w:r>
                <w:r>
                  <w:rPr>
                    <w:rFonts w:ascii="Arial" w:hAnsi="Arial"/>
                    <w:b/>
                    <w:spacing w:val="-1"/>
                    <w:sz w:val="20"/>
                  </w:rPr>
                  <w:t xml:space="preserve"> </w:t>
                </w:r>
                <w:r>
                  <w:rPr>
                    <w:rFonts w:ascii="Arial" w:hAnsi="Arial"/>
                    <w:b/>
                    <w:sz w:val="20"/>
                  </w:rPr>
                  <w:t>in</w:t>
                </w:r>
                <w:r>
                  <w:rPr>
                    <w:rFonts w:ascii="Arial" w:hAnsi="Arial"/>
                    <w:b/>
                    <w:spacing w:val="-2"/>
                    <w:sz w:val="20"/>
                  </w:rPr>
                  <w:t xml:space="preserve"> </w:t>
                </w:r>
                <w:r>
                  <w:rPr>
                    <w:rFonts w:ascii="Arial" w:hAnsi="Arial"/>
                    <w:b/>
                    <w:sz w:val="20"/>
                  </w:rPr>
                  <w:t>Salelologa,</w:t>
                </w:r>
                <w:r>
                  <w:rPr>
                    <w:rFonts w:ascii="Arial" w:hAnsi="Arial"/>
                    <w:b/>
                    <w:spacing w:val="-2"/>
                    <w:sz w:val="20"/>
                  </w:rPr>
                  <w:t xml:space="preserve"> </w:t>
                </w:r>
                <w:r>
                  <w:rPr>
                    <w:rFonts w:ascii="Arial" w:hAnsi="Arial"/>
                    <w:b/>
                    <w:sz w:val="20"/>
                  </w:rPr>
                  <w:t>Savaii</w:t>
                </w:r>
                <w:r>
                  <w:rPr>
                    <w:rFonts w:ascii="Arial" w:hAnsi="Arial"/>
                    <w:b/>
                    <w:spacing w:val="-3"/>
                    <w:sz w:val="20"/>
                  </w:rPr>
                  <w:t xml:space="preserve"> </w:t>
                </w:r>
                <w:r>
                  <w:rPr>
                    <w:rFonts w:ascii="Arial" w:hAnsi="Arial"/>
                    <w:b/>
                    <w:sz w:val="20"/>
                  </w:rPr>
                  <w:t>Project.</w:t>
                </w:r>
              </w:p>
            </w:txbxContent>
          </v:textbox>
          <w10:wrap anchorx="page" anchory="page"/>
        </v:shape>
      </w:pict>
    </w:r>
    <w:r>
      <w:pict w14:anchorId="667313B8">
        <v:shape id="_x0000_s2153" type="#_x0000_t202" style="position:absolute;margin-left:413.65pt;margin-top:35.5pt;width:112.3pt;height:13.3pt;z-index:-30064128;mso-position-horizontal-relative:page;mso-position-vertical-relative:page" filled="f" stroked="f">
          <v:textbox inset="0,0,0,0">
            <w:txbxContent>
              <w:p w14:paraId="3D9037BE" w14:textId="77777777" w:rsidR="00A364CD" w:rsidRDefault="00A364CD">
                <w:pPr>
                  <w:spacing w:before="15"/>
                  <w:ind w:left="20"/>
                  <w:rPr>
                    <w:rFonts w:ascii="Arial"/>
                    <w:b/>
                    <w:sz w:val="20"/>
                  </w:rPr>
                </w:pPr>
                <w:r>
                  <w:rPr>
                    <w:rFonts w:ascii="Arial"/>
                    <w:b/>
                    <w:sz w:val="20"/>
                  </w:rPr>
                  <w:t>0525b Cubicle</w:t>
                </w:r>
                <w:r>
                  <w:rPr>
                    <w:rFonts w:ascii="Arial"/>
                    <w:b/>
                    <w:spacing w:val="-2"/>
                    <w:sz w:val="20"/>
                  </w:rPr>
                  <w:t xml:space="preserve"> </w:t>
                </w:r>
                <w:r>
                  <w:rPr>
                    <w:rFonts w:ascii="Arial"/>
                    <w:b/>
                    <w:sz w:val="20"/>
                  </w:rPr>
                  <w:t>systems</w:t>
                </w:r>
              </w:p>
            </w:txbxContent>
          </v:textbox>
          <w10:wrap anchorx="page" anchory="page"/>
        </v:shape>
      </w:pict>
    </w:r>
  </w:p>
</w:hdr>
</file>

<file path=word/header25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4E305B8" w14:textId="77777777" w:rsidR="00A364CD" w:rsidRDefault="00A364CD">
    <w:pPr>
      <w:pStyle w:val="BodyText"/>
      <w:spacing w:line="14" w:lineRule="auto"/>
    </w:pPr>
    <w:r>
      <w:pict w14:anchorId="6A5CB42E">
        <v:line id="_x0000_s2150" style="position:absolute;z-index:-30062592;mso-position-horizontal-relative:page;mso-position-vertical-relative:page" from="69.55pt,51.95pt" to="525.95pt,51.95pt" strokeweight=".84pt">
          <w10:wrap anchorx="page" anchory="page"/>
        </v:line>
      </w:pict>
    </w:r>
    <w:r>
      <w:pict w14:anchorId="01793416">
        <v:shapetype id="_x0000_t202" coordsize="21600,21600" o:spt="202" path="m,l,21600r21600,l21600,xe">
          <v:stroke joinstyle="miter"/>
          <v:path gradientshapeok="t" o:connecttype="rect"/>
        </v:shapetype>
        <v:shape id="_x0000_s2149" type="#_x0000_t202" style="position:absolute;margin-left:69.8pt;margin-top:25.85pt;width:241.55pt;height:24.85pt;z-index:-30062080;mso-position-horizontal-relative:page;mso-position-vertical-relative:page" filled="f" stroked="f">
          <v:textbox inset="0,0,0,0">
            <w:txbxContent>
              <w:p w14:paraId="5C8F76B9" w14:textId="77777777" w:rsidR="00A364CD" w:rsidRDefault="00A364CD">
                <w:pPr>
                  <w:spacing w:before="15"/>
                  <w:ind w:left="20" w:right="1"/>
                  <w:rPr>
                    <w:rFonts w:ascii="Arial" w:hAnsi="Arial"/>
                    <w:b/>
                    <w:sz w:val="20"/>
                  </w:rPr>
                </w:pPr>
                <w:r>
                  <w:rPr>
                    <w:rFonts w:ascii="Arial" w:hAnsi="Arial"/>
                    <w:b/>
                    <w:sz w:val="20"/>
                  </w:rPr>
                  <w:t>Tender for the MJCA’s New Courthouse &amp; Judges’</w:t>
                </w:r>
                <w:r>
                  <w:rPr>
                    <w:rFonts w:ascii="Arial" w:hAnsi="Arial"/>
                    <w:b/>
                    <w:spacing w:val="-53"/>
                    <w:sz w:val="20"/>
                  </w:rPr>
                  <w:t xml:space="preserve"> </w:t>
                </w:r>
                <w:r>
                  <w:rPr>
                    <w:rFonts w:ascii="Arial" w:hAnsi="Arial"/>
                    <w:b/>
                    <w:sz w:val="20"/>
                  </w:rPr>
                  <w:t>Residence</w:t>
                </w:r>
                <w:r>
                  <w:rPr>
                    <w:rFonts w:ascii="Arial" w:hAnsi="Arial"/>
                    <w:b/>
                    <w:spacing w:val="-1"/>
                    <w:sz w:val="20"/>
                  </w:rPr>
                  <w:t xml:space="preserve"> </w:t>
                </w:r>
                <w:r>
                  <w:rPr>
                    <w:rFonts w:ascii="Arial" w:hAnsi="Arial"/>
                    <w:b/>
                    <w:sz w:val="20"/>
                  </w:rPr>
                  <w:t>in</w:t>
                </w:r>
                <w:r>
                  <w:rPr>
                    <w:rFonts w:ascii="Arial" w:hAnsi="Arial"/>
                    <w:b/>
                    <w:spacing w:val="-2"/>
                    <w:sz w:val="20"/>
                  </w:rPr>
                  <w:t xml:space="preserve"> </w:t>
                </w:r>
                <w:r>
                  <w:rPr>
                    <w:rFonts w:ascii="Arial" w:hAnsi="Arial"/>
                    <w:b/>
                    <w:sz w:val="20"/>
                  </w:rPr>
                  <w:t>Salelologa,</w:t>
                </w:r>
                <w:r>
                  <w:rPr>
                    <w:rFonts w:ascii="Arial" w:hAnsi="Arial"/>
                    <w:b/>
                    <w:spacing w:val="-2"/>
                    <w:sz w:val="20"/>
                  </w:rPr>
                  <w:t xml:space="preserve"> </w:t>
                </w:r>
                <w:r>
                  <w:rPr>
                    <w:rFonts w:ascii="Arial" w:hAnsi="Arial"/>
                    <w:b/>
                    <w:sz w:val="20"/>
                  </w:rPr>
                  <w:t>Savaii</w:t>
                </w:r>
                <w:r>
                  <w:rPr>
                    <w:rFonts w:ascii="Arial" w:hAnsi="Arial"/>
                    <w:b/>
                    <w:spacing w:val="-3"/>
                    <w:sz w:val="20"/>
                  </w:rPr>
                  <w:t xml:space="preserve"> </w:t>
                </w:r>
                <w:r>
                  <w:rPr>
                    <w:rFonts w:ascii="Arial" w:hAnsi="Arial"/>
                    <w:b/>
                    <w:sz w:val="20"/>
                  </w:rPr>
                  <w:t>Project.</w:t>
                </w:r>
              </w:p>
            </w:txbxContent>
          </v:textbox>
          <w10:wrap anchorx="page" anchory="page"/>
        </v:shape>
      </w:pict>
    </w:r>
    <w:r>
      <w:pict w14:anchorId="21CFEEA2">
        <v:shape id="_x0000_s2148" type="#_x0000_t202" style="position:absolute;margin-left:456.85pt;margin-top:35.5pt;width:68.8pt;height:13.3pt;z-index:-30061568;mso-position-horizontal-relative:page;mso-position-vertical-relative:page" filled="f" stroked="f">
          <v:textbox inset="0,0,0,0">
            <w:txbxContent>
              <w:p w14:paraId="202BC1DA" w14:textId="77777777" w:rsidR="00A364CD" w:rsidRDefault="00A364CD">
                <w:pPr>
                  <w:spacing w:before="15"/>
                  <w:ind w:left="20"/>
                  <w:rPr>
                    <w:rFonts w:ascii="Arial"/>
                    <w:b/>
                    <w:sz w:val="20"/>
                  </w:rPr>
                </w:pPr>
                <w:r>
                  <w:rPr>
                    <w:rFonts w:ascii="Arial"/>
                    <w:b/>
                    <w:sz w:val="20"/>
                  </w:rPr>
                  <w:t>0551b</w:t>
                </w:r>
                <w:r>
                  <w:rPr>
                    <w:rFonts w:ascii="Arial"/>
                    <w:b/>
                    <w:spacing w:val="-2"/>
                    <w:sz w:val="20"/>
                  </w:rPr>
                  <w:t xml:space="preserve"> </w:t>
                </w:r>
                <w:r>
                  <w:rPr>
                    <w:rFonts w:ascii="Arial"/>
                    <w:b/>
                    <w:sz w:val="20"/>
                  </w:rPr>
                  <w:t>Joinery</w:t>
                </w:r>
              </w:p>
            </w:txbxContent>
          </v:textbox>
          <w10:wrap anchorx="page" anchory="page"/>
        </v:shape>
      </w:pict>
    </w:r>
  </w:p>
</w:hdr>
</file>

<file path=word/header26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356C0A4C" w14:textId="77777777" w:rsidR="00A364CD" w:rsidRDefault="00A364CD">
    <w:pPr>
      <w:pStyle w:val="BodyText"/>
      <w:spacing w:line="14" w:lineRule="auto"/>
    </w:pPr>
    <w:r>
      <w:pict w14:anchorId="71FE5744">
        <v:line id="_x0000_s2145" style="position:absolute;z-index:-30060032;mso-position-horizontal-relative:page;mso-position-vertical-relative:page" from="41.15pt,51.95pt" to="800.85pt,51.95pt" strokeweight=".84pt">
          <w10:wrap anchorx="page" anchory="page"/>
        </v:line>
      </w:pict>
    </w:r>
    <w:r>
      <w:pict w14:anchorId="4566B3EE">
        <v:shapetype id="_x0000_t202" coordsize="21600,21600" o:spt="202" path="m,l,21600r21600,l21600,xe">
          <v:stroke joinstyle="miter"/>
          <v:path gradientshapeok="t" o:connecttype="rect"/>
        </v:shapetype>
        <v:shape id="_x0000_s2144" type="#_x0000_t202" style="position:absolute;margin-left:41.5pt;margin-top:23.75pt;width:241.6pt;height:24.8pt;z-index:-30059520;mso-position-horizontal-relative:page;mso-position-vertical-relative:page" filled="f" stroked="f">
          <v:textbox inset="0,0,0,0">
            <w:txbxContent>
              <w:p w14:paraId="484FFB79" w14:textId="77777777" w:rsidR="00A364CD" w:rsidRDefault="00A364CD">
                <w:pPr>
                  <w:spacing w:before="15"/>
                  <w:ind w:left="20" w:right="2"/>
                  <w:rPr>
                    <w:rFonts w:ascii="Arial" w:hAnsi="Arial"/>
                    <w:b/>
                    <w:sz w:val="20"/>
                  </w:rPr>
                </w:pPr>
                <w:r>
                  <w:rPr>
                    <w:rFonts w:ascii="Arial" w:hAnsi="Arial"/>
                    <w:b/>
                    <w:sz w:val="20"/>
                  </w:rPr>
                  <w:t>Tender for the MJCA’s New Courthouse &amp; Judges’</w:t>
                </w:r>
                <w:r>
                  <w:rPr>
                    <w:rFonts w:ascii="Arial" w:hAnsi="Arial"/>
                    <w:b/>
                    <w:spacing w:val="-53"/>
                    <w:sz w:val="20"/>
                  </w:rPr>
                  <w:t xml:space="preserve"> </w:t>
                </w:r>
                <w:r>
                  <w:rPr>
                    <w:rFonts w:ascii="Arial" w:hAnsi="Arial"/>
                    <w:b/>
                    <w:sz w:val="20"/>
                  </w:rPr>
                  <w:t>Residence</w:t>
                </w:r>
                <w:r>
                  <w:rPr>
                    <w:rFonts w:ascii="Arial" w:hAnsi="Arial"/>
                    <w:b/>
                    <w:spacing w:val="-1"/>
                    <w:sz w:val="20"/>
                  </w:rPr>
                  <w:t xml:space="preserve"> </w:t>
                </w:r>
                <w:r>
                  <w:rPr>
                    <w:rFonts w:ascii="Arial" w:hAnsi="Arial"/>
                    <w:b/>
                    <w:sz w:val="20"/>
                  </w:rPr>
                  <w:t>in</w:t>
                </w:r>
                <w:r>
                  <w:rPr>
                    <w:rFonts w:ascii="Arial" w:hAnsi="Arial"/>
                    <w:b/>
                    <w:spacing w:val="-2"/>
                    <w:sz w:val="20"/>
                  </w:rPr>
                  <w:t xml:space="preserve"> </w:t>
                </w:r>
                <w:r>
                  <w:rPr>
                    <w:rFonts w:ascii="Arial" w:hAnsi="Arial"/>
                    <w:b/>
                    <w:sz w:val="20"/>
                  </w:rPr>
                  <w:t>Salelologa,</w:t>
                </w:r>
                <w:r>
                  <w:rPr>
                    <w:rFonts w:ascii="Arial" w:hAnsi="Arial"/>
                    <w:b/>
                    <w:spacing w:val="-2"/>
                    <w:sz w:val="20"/>
                  </w:rPr>
                  <w:t xml:space="preserve"> </w:t>
                </w:r>
                <w:r>
                  <w:rPr>
                    <w:rFonts w:ascii="Arial" w:hAnsi="Arial"/>
                    <w:b/>
                    <w:sz w:val="20"/>
                  </w:rPr>
                  <w:t>Savaii</w:t>
                </w:r>
                <w:r>
                  <w:rPr>
                    <w:rFonts w:ascii="Arial" w:hAnsi="Arial"/>
                    <w:b/>
                    <w:spacing w:val="-3"/>
                    <w:sz w:val="20"/>
                  </w:rPr>
                  <w:t xml:space="preserve"> </w:t>
                </w:r>
                <w:r>
                  <w:rPr>
                    <w:rFonts w:ascii="Arial" w:hAnsi="Arial"/>
                    <w:b/>
                    <w:sz w:val="20"/>
                  </w:rPr>
                  <w:t>Project.</w:t>
                </w:r>
              </w:p>
            </w:txbxContent>
          </v:textbox>
          <w10:wrap anchorx="page" anchory="page"/>
        </v:shape>
      </w:pict>
    </w:r>
    <w:r>
      <w:pict w14:anchorId="10117E6A">
        <v:shape id="_x0000_s2143" type="#_x0000_t202" style="position:absolute;margin-left:428.7pt;margin-top:35.5pt;width:68.8pt;height:13.3pt;z-index:-30059008;mso-position-horizontal-relative:page;mso-position-vertical-relative:page" filled="f" stroked="f">
          <v:textbox inset="0,0,0,0">
            <w:txbxContent>
              <w:p w14:paraId="24C71CEF" w14:textId="77777777" w:rsidR="00A364CD" w:rsidRDefault="00A364CD">
                <w:pPr>
                  <w:spacing w:before="15"/>
                  <w:ind w:left="20"/>
                  <w:rPr>
                    <w:rFonts w:ascii="Arial"/>
                    <w:b/>
                    <w:sz w:val="20"/>
                  </w:rPr>
                </w:pPr>
                <w:r>
                  <w:rPr>
                    <w:rFonts w:ascii="Arial"/>
                    <w:b/>
                    <w:sz w:val="20"/>
                  </w:rPr>
                  <w:t>0551b</w:t>
                </w:r>
                <w:r>
                  <w:rPr>
                    <w:rFonts w:ascii="Arial"/>
                    <w:b/>
                    <w:spacing w:val="-2"/>
                    <w:sz w:val="20"/>
                  </w:rPr>
                  <w:t xml:space="preserve"> </w:t>
                </w:r>
                <w:r>
                  <w:rPr>
                    <w:rFonts w:ascii="Arial"/>
                    <w:b/>
                    <w:sz w:val="20"/>
                  </w:rPr>
                  <w:t>Joinery</w:t>
                </w:r>
              </w:p>
            </w:txbxContent>
          </v:textbox>
          <w10:wrap anchorx="page" anchory="page"/>
        </v:shape>
      </w:pict>
    </w:r>
  </w:p>
</w:hdr>
</file>

<file path=word/header27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4F3D7404" w14:textId="77777777" w:rsidR="00A364CD" w:rsidRDefault="00A364CD">
    <w:pPr>
      <w:pStyle w:val="BodyText"/>
      <w:spacing w:line="14" w:lineRule="auto"/>
    </w:pPr>
    <w:r>
      <w:pict w14:anchorId="108A393B">
        <v:line id="_x0000_s2140" style="position:absolute;z-index:-30057472;mso-position-horizontal-relative:page;mso-position-vertical-relative:page" from="69.55pt,51.95pt" to="525.95pt,51.95pt" strokeweight=".84pt">
          <w10:wrap anchorx="page" anchory="page"/>
        </v:line>
      </w:pict>
    </w:r>
    <w:r>
      <w:pict w14:anchorId="21C25019">
        <v:shapetype id="_x0000_t202" coordsize="21600,21600" o:spt="202" path="m,l,21600r21600,l21600,xe">
          <v:stroke joinstyle="miter"/>
          <v:path gradientshapeok="t" o:connecttype="rect"/>
        </v:shapetype>
        <v:shape id="_x0000_s2139" type="#_x0000_t202" style="position:absolute;margin-left:69.8pt;margin-top:27.3pt;width:241.55pt;height:24.85pt;z-index:-30056960;mso-position-horizontal-relative:page;mso-position-vertical-relative:page" filled="f" stroked="f">
          <v:textbox inset="0,0,0,0">
            <w:txbxContent>
              <w:p w14:paraId="7DDB9B9C" w14:textId="77777777" w:rsidR="00A364CD" w:rsidRDefault="00A364CD">
                <w:pPr>
                  <w:spacing w:before="15"/>
                  <w:ind w:left="20" w:right="1"/>
                  <w:rPr>
                    <w:rFonts w:ascii="Arial" w:hAnsi="Arial"/>
                    <w:b/>
                    <w:sz w:val="20"/>
                  </w:rPr>
                </w:pPr>
                <w:r>
                  <w:rPr>
                    <w:rFonts w:ascii="Arial" w:hAnsi="Arial"/>
                    <w:b/>
                    <w:sz w:val="20"/>
                  </w:rPr>
                  <w:t>Tender for the MJCA’s New Courthouse &amp; Judges’</w:t>
                </w:r>
                <w:r>
                  <w:rPr>
                    <w:rFonts w:ascii="Arial" w:hAnsi="Arial"/>
                    <w:b/>
                    <w:spacing w:val="-53"/>
                    <w:sz w:val="20"/>
                  </w:rPr>
                  <w:t xml:space="preserve"> </w:t>
                </w:r>
                <w:r>
                  <w:rPr>
                    <w:rFonts w:ascii="Arial" w:hAnsi="Arial"/>
                    <w:b/>
                    <w:sz w:val="20"/>
                  </w:rPr>
                  <w:t>Residence in</w:t>
                </w:r>
                <w:r>
                  <w:rPr>
                    <w:rFonts w:ascii="Arial" w:hAnsi="Arial"/>
                    <w:b/>
                    <w:spacing w:val="-2"/>
                    <w:sz w:val="20"/>
                  </w:rPr>
                  <w:t xml:space="preserve"> </w:t>
                </w:r>
                <w:r>
                  <w:rPr>
                    <w:rFonts w:ascii="Arial" w:hAnsi="Arial"/>
                    <w:b/>
                    <w:sz w:val="20"/>
                  </w:rPr>
                  <w:t>Salelologa,</w:t>
                </w:r>
                <w:r>
                  <w:rPr>
                    <w:rFonts w:ascii="Arial" w:hAnsi="Arial"/>
                    <w:b/>
                    <w:spacing w:val="-2"/>
                    <w:sz w:val="20"/>
                  </w:rPr>
                  <w:t xml:space="preserve"> </w:t>
                </w:r>
                <w:r>
                  <w:rPr>
                    <w:rFonts w:ascii="Arial" w:hAnsi="Arial"/>
                    <w:b/>
                    <w:sz w:val="20"/>
                  </w:rPr>
                  <w:t>Savaii</w:t>
                </w:r>
                <w:r>
                  <w:rPr>
                    <w:rFonts w:ascii="Arial" w:hAnsi="Arial"/>
                    <w:b/>
                    <w:spacing w:val="-3"/>
                    <w:sz w:val="20"/>
                  </w:rPr>
                  <w:t xml:space="preserve"> </w:t>
                </w:r>
                <w:r>
                  <w:rPr>
                    <w:rFonts w:ascii="Arial" w:hAnsi="Arial"/>
                    <w:b/>
                    <w:sz w:val="20"/>
                  </w:rPr>
                  <w:t>Project.</w:t>
                </w:r>
              </w:p>
            </w:txbxContent>
          </v:textbox>
          <w10:wrap anchorx="page" anchory="page"/>
        </v:shape>
      </w:pict>
    </w:r>
    <w:r>
      <w:pict w14:anchorId="36878362">
        <v:shape id="_x0000_s2138" type="#_x0000_t202" style="position:absolute;margin-left:456.85pt;margin-top:35.5pt;width:68.8pt;height:13.3pt;z-index:-30056448;mso-position-horizontal-relative:page;mso-position-vertical-relative:page" filled="f" stroked="f">
          <v:textbox inset="0,0,0,0">
            <w:txbxContent>
              <w:p w14:paraId="724DBB0D" w14:textId="77777777" w:rsidR="00A364CD" w:rsidRDefault="00A364CD">
                <w:pPr>
                  <w:spacing w:before="15"/>
                  <w:ind w:left="20"/>
                  <w:rPr>
                    <w:rFonts w:ascii="Arial"/>
                    <w:b/>
                    <w:sz w:val="20"/>
                  </w:rPr>
                </w:pPr>
                <w:r>
                  <w:rPr>
                    <w:rFonts w:ascii="Arial"/>
                    <w:b/>
                    <w:sz w:val="20"/>
                  </w:rPr>
                  <w:t>0551b</w:t>
                </w:r>
                <w:r>
                  <w:rPr>
                    <w:rFonts w:ascii="Arial"/>
                    <w:b/>
                    <w:spacing w:val="-2"/>
                    <w:sz w:val="20"/>
                  </w:rPr>
                  <w:t xml:space="preserve"> </w:t>
                </w:r>
                <w:r>
                  <w:rPr>
                    <w:rFonts w:ascii="Arial"/>
                    <w:b/>
                    <w:sz w:val="20"/>
                  </w:rPr>
                  <w:t>Joinery</w:t>
                </w:r>
              </w:p>
            </w:txbxContent>
          </v:textbox>
          <w10:wrap anchorx="page" anchory="page"/>
        </v:shape>
      </w:pict>
    </w:r>
  </w:p>
</w:hdr>
</file>

<file path=word/header28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776759E8" w14:textId="77777777" w:rsidR="00A364CD" w:rsidRDefault="00A364CD">
    <w:pPr>
      <w:pStyle w:val="BodyText"/>
      <w:spacing w:line="14" w:lineRule="auto"/>
    </w:pPr>
    <w:r>
      <w:pict w14:anchorId="38F6F2A0">
        <v:line id="_x0000_s2135" style="position:absolute;z-index:-30054912;mso-position-horizontal-relative:page;mso-position-vertical-relative:page" from="69.55pt,51.95pt" to="525.95pt,51.95pt" strokeweight=".84pt">
          <w10:wrap anchorx="page" anchory="page"/>
        </v:line>
      </w:pict>
    </w:r>
    <w:r>
      <w:pict w14:anchorId="74C6AF80">
        <v:shapetype id="_x0000_t202" coordsize="21600,21600" o:spt="202" path="m,l,21600r21600,l21600,xe">
          <v:stroke joinstyle="miter"/>
          <v:path gradientshapeok="t" o:connecttype="rect"/>
        </v:shapetype>
        <v:shape id="_x0000_s2134" type="#_x0000_t202" style="position:absolute;margin-left:66.95pt;margin-top:26.6pt;width:241.55pt;height:24.85pt;z-index:-30054400;mso-position-horizontal-relative:page;mso-position-vertical-relative:page" filled="f" stroked="f">
          <v:textbox inset="0,0,0,0">
            <w:txbxContent>
              <w:p w14:paraId="11CC33E1" w14:textId="77777777" w:rsidR="00A364CD" w:rsidRDefault="00A364CD">
                <w:pPr>
                  <w:spacing w:before="15"/>
                  <w:ind w:left="20" w:right="1"/>
                  <w:rPr>
                    <w:rFonts w:ascii="Arial" w:hAnsi="Arial"/>
                    <w:b/>
                    <w:sz w:val="20"/>
                  </w:rPr>
                </w:pPr>
                <w:r>
                  <w:rPr>
                    <w:rFonts w:ascii="Arial" w:hAnsi="Arial"/>
                    <w:b/>
                    <w:sz w:val="20"/>
                  </w:rPr>
                  <w:t>Tender for the MJCA’s New Courthouse &amp; Judges’</w:t>
                </w:r>
                <w:r>
                  <w:rPr>
                    <w:rFonts w:ascii="Arial" w:hAnsi="Arial"/>
                    <w:b/>
                    <w:spacing w:val="-53"/>
                    <w:sz w:val="20"/>
                  </w:rPr>
                  <w:t xml:space="preserve"> </w:t>
                </w:r>
                <w:r>
                  <w:rPr>
                    <w:rFonts w:ascii="Arial" w:hAnsi="Arial"/>
                    <w:b/>
                    <w:sz w:val="20"/>
                  </w:rPr>
                  <w:t>Residence</w:t>
                </w:r>
                <w:r>
                  <w:rPr>
                    <w:rFonts w:ascii="Arial" w:hAnsi="Arial"/>
                    <w:b/>
                    <w:spacing w:val="-1"/>
                    <w:sz w:val="20"/>
                  </w:rPr>
                  <w:t xml:space="preserve"> </w:t>
                </w:r>
                <w:r>
                  <w:rPr>
                    <w:rFonts w:ascii="Arial" w:hAnsi="Arial"/>
                    <w:b/>
                    <w:sz w:val="20"/>
                  </w:rPr>
                  <w:t>in</w:t>
                </w:r>
                <w:r>
                  <w:rPr>
                    <w:rFonts w:ascii="Arial" w:hAnsi="Arial"/>
                    <w:b/>
                    <w:spacing w:val="-2"/>
                    <w:sz w:val="20"/>
                  </w:rPr>
                  <w:t xml:space="preserve"> </w:t>
                </w:r>
                <w:r>
                  <w:rPr>
                    <w:rFonts w:ascii="Arial" w:hAnsi="Arial"/>
                    <w:b/>
                    <w:sz w:val="20"/>
                  </w:rPr>
                  <w:t>Salelologa,</w:t>
                </w:r>
                <w:r>
                  <w:rPr>
                    <w:rFonts w:ascii="Arial" w:hAnsi="Arial"/>
                    <w:b/>
                    <w:spacing w:val="-2"/>
                    <w:sz w:val="20"/>
                  </w:rPr>
                  <w:t xml:space="preserve"> </w:t>
                </w:r>
                <w:r>
                  <w:rPr>
                    <w:rFonts w:ascii="Arial" w:hAnsi="Arial"/>
                    <w:b/>
                    <w:sz w:val="20"/>
                  </w:rPr>
                  <w:t>Savaii Project.</w:t>
                </w:r>
              </w:p>
            </w:txbxContent>
          </v:textbox>
          <w10:wrap anchorx="page" anchory="page"/>
        </v:shape>
      </w:pict>
    </w:r>
    <w:r>
      <w:pict w14:anchorId="0547B75E">
        <v:shape id="_x0000_s2133" type="#_x0000_t202" style="position:absolute;margin-left:387pt;margin-top:35.5pt;width:139pt;height:13.3pt;z-index:-30053888;mso-position-horizontal-relative:page;mso-position-vertical-relative:page" filled="f" stroked="f">
          <v:textbox inset="0,0,0,0">
            <w:txbxContent>
              <w:p w14:paraId="2772D248" w14:textId="77777777" w:rsidR="00A364CD" w:rsidRDefault="00A364CD">
                <w:pPr>
                  <w:spacing w:before="15"/>
                  <w:ind w:left="20"/>
                  <w:rPr>
                    <w:rFonts w:ascii="Arial"/>
                    <w:b/>
                    <w:sz w:val="20"/>
                  </w:rPr>
                </w:pPr>
                <w:r>
                  <w:rPr>
                    <w:rFonts w:ascii="Arial"/>
                    <w:b/>
                    <w:sz w:val="20"/>
                  </w:rPr>
                  <w:t>0552b</w:t>
                </w:r>
                <w:r>
                  <w:rPr>
                    <w:rFonts w:ascii="Arial"/>
                    <w:b/>
                    <w:spacing w:val="1"/>
                    <w:sz w:val="20"/>
                  </w:rPr>
                  <w:t xml:space="preserve"> </w:t>
                </w:r>
                <w:r>
                  <w:rPr>
                    <w:rFonts w:ascii="Arial"/>
                    <w:b/>
                    <w:sz w:val="20"/>
                  </w:rPr>
                  <w:t>Metalwork -</w:t>
                </w:r>
                <w:r>
                  <w:rPr>
                    <w:rFonts w:ascii="Arial"/>
                    <w:b/>
                    <w:spacing w:val="-4"/>
                    <w:sz w:val="20"/>
                  </w:rPr>
                  <w:t xml:space="preserve"> </w:t>
                </w:r>
                <w:r>
                  <w:rPr>
                    <w:rFonts w:ascii="Arial"/>
                    <w:b/>
                    <w:sz w:val="20"/>
                  </w:rPr>
                  <w:t>fabricated</w:t>
                </w:r>
              </w:p>
            </w:txbxContent>
          </v:textbox>
          <w10:wrap anchorx="page" anchory="page"/>
        </v:shape>
      </w:pict>
    </w:r>
  </w:p>
</w:hdr>
</file>

<file path=word/header29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04E96AF" w14:textId="77777777" w:rsidR="00A364CD" w:rsidRDefault="00A364CD">
    <w:pPr>
      <w:pStyle w:val="BodyText"/>
      <w:spacing w:line="14" w:lineRule="auto"/>
    </w:pPr>
    <w:r>
      <w:pict w14:anchorId="3E67D206">
        <v:line id="_x0000_s2130" style="position:absolute;z-index:-30052352;mso-position-horizontal-relative:page;mso-position-vertical-relative:page" from="69.55pt,51.95pt" to="525.95pt,51.95pt" strokeweight=".84pt">
          <w10:wrap anchorx="page" anchory="page"/>
        </v:line>
      </w:pict>
    </w:r>
    <w:r>
      <w:pict w14:anchorId="2FF115EF">
        <v:shapetype id="_x0000_t202" coordsize="21600,21600" o:spt="202" path="m,l,21600r21600,l21600,xe">
          <v:stroke joinstyle="miter"/>
          <v:path gradientshapeok="t" o:connecttype="rect"/>
        </v:shapetype>
        <v:shape id="_x0000_s2129" type="#_x0000_t202" style="position:absolute;margin-left:69.8pt;margin-top:25.85pt;width:241.55pt;height:24.85pt;z-index:-30051840;mso-position-horizontal-relative:page;mso-position-vertical-relative:page" filled="f" stroked="f">
          <v:textbox inset="0,0,0,0">
            <w:txbxContent>
              <w:p w14:paraId="389C5B76" w14:textId="77777777" w:rsidR="00A364CD" w:rsidRDefault="00A364CD">
                <w:pPr>
                  <w:spacing w:before="15"/>
                  <w:ind w:left="20" w:right="1"/>
                  <w:rPr>
                    <w:rFonts w:ascii="Arial" w:hAnsi="Arial"/>
                    <w:b/>
                    <w:sz w:val="20"/>
                  </w:rPr>
                </w:pPr>
                <w:r>
                  <w:rPr>
                    <w:rFonts w:ascii="Arial" w:hAnsi="Arial"/>
                    <w:b/>
                    <w:sz w:val="20"/>
                  </w:rPr>
                  <w:t>Tender for the MJCA’s New Courthouse &amp; Judges’</w:t>
                </w:r>
                <w:r>
                  <w:rPr>
                    <w:rFonts w:ascii="Arial" w:hAnsi="Arial"/>
                    <w:b/>
                    <w:spacing w:val="-53"/>
                    <w:sz w:val="20"/>
                  </w:rPr>
                  <w:t xml:space="preserve"> </w:t>
                </w:r>
                <w:r>
                  <w:rPr>
                    <w:rFonts w:ascii="Arial" w:hAnsi="Arial"/>
                    <w:b/>
                    <w:sz w:val="20"/>
                  </w:rPr>
                  <w:t>Residence</w:t>
                </w:r>
                <w:r>
                  <w:rPr>
                    <w:rFonts w:ascii="Arial" w:hAnsi="Arial"/>
                    <w:b/>
                    <w:spacing w:val="-1"/>
                    <w:sz w:val="20"/>
                  </w:rPr>
                  <w:t xml:space="preserve"> </w:t>
                </w:r>
                <w:r>
                  <w:rPr>
                    <w:rFonts w:ascii="Arial" w:hAnsi="Arial"/>
                    <w:b/>
                    <w:sz w:val="20"/>
                  </w:rPr>
                  <w:t>in</w:t>
                </w:r>
                <w:r>
                  <w:rPr>
                    <w:rFonts w:ascii="Arial" w:hAnsi="Arial"/>
                    <w:b/>
                    <w:spacing w:val="-2"/>
                    <w:sz w:val="20"/>
                  </w:rPr>
                  <w:t xml:space="preserve"> </w:t>
                </w:r>
                <w:r>
                  <w:rPr>
                    <w:rFonts w:ascii="Arial" w:hAnsi="Arial"/>
                    <w:b/>
                    <w:sz w:val="20"/>
                  </w:rPr>
                  <w:t>Salelologa,</w:t>
                </w:r>
                <w:r>
                  <w:rPr>
                    <w:rFonts w:ascii="Arial" w:hAnsi="Arial"/>
                    <w:b/>
                    <w:spacing w:val="-2"/>
                    <w:sz w:val="20"/>
                  </w:rPr>
                  <w:t xml:space="preserve"> </w:t>
                </w:r>
                <w:r>
                  <w:rPr>
                    <w:rFonts w:ascii="Arial" w:hAnsi="Arial"/>
                    <w:b/>
                    <w:sz w:val="20"/>
                  </w:rPr>
                  <w:t>Savaii</w:t>
                </w:r>
                <w:r>
                  <w:rPr>
                    <w:rFonts w:ascii="Arial" w:hAnsi="Arial"/>
                    <w:b/>
                    <w:spacing w:val="-3"/>
                    <w:sz w:val="20"/>
                  </w:rPr>
                  <w:t xml:space="preserve"> </w:t>
                </w:r>
                <w:r>
                  <w:rPr>
                    <w:rFonts w:ascii="Arial" w:hAnsi="Arial"/>
                    <w:b/>
                    <w:sz w:val="20"/>
                  </w:rPr>
                  <w:t>Project.</w:t>
                </w:r>
              </w:p>
            </w:txbxContent>
          </v:textbox>
          <w10:wrap anchorx="page" anchory="page"/>
        </v:shape>
      </w:pict>
    </w:r>
    <w:r>
      <w:pict w14:anchorId="4EE33EED">
        <v:shape id="_x0000_s2128" type="#_x0000_t202" style="position:absolute;margin-left:378.1pt;margin-top:35.5pt;width:148.4pt;height:13.3pt;z-index:-30051328;mso-position-horizontal-relative:page;mso-position-vertical-relative:page" filled="f" stroked="f">
          <v:textbox inset="0,0,0,0">
            <w:txbxContent>
              <w:p w14:paraId="4392D5BD" w14:textId="77777777" w:rsidR="00A364CD" w:rsidRDefault="00A364CD">
                <w:pPr>
                  <w:spacing w:before="15"/>
                  <w:ind w:left="20"/>
                  <w:rPr>
                    <w:rFonts w:ascii="Arial"/>
                    <w:b/>
                    <w:sz w:val="20"/>
                  </w:rPr>
                </w:pPr>
                <w:r>
                  <w:rPr>
                    <w:rFonts w:ascii="Arial"/>
                    <w:b/>
                    <w:sz w:val="20"/>
                  </w:rPr>
                  <w:t>0611</w:t>
                </w:r>
                <w:r>
                  <w:rPr>
                    <w:rFonts w:ascii="Arial"/>
                    <w:b/>
                    <w:spacing w:val="-3"/>
                    <w:sz w:val="20"/>
                  </w:rPr>
                  <w:t xml:space="preserve"> </w:t>
                </w:r>
                <w:r>
                  <w:rPr>
                    <w:rFonts w:ascii="Arial"/>
                    <w:b/>
                    <w:sz w:val="20"/>
                  </w:rPr>
                  <w:t>Rendering</w:t>
                </w:r>
                <w:r>
                  <w:rPr>
                    <w:rFonts w:ascii="Arial"/>
                    <w:b/>
                    <w:spacing w:val="1"/>
                    <w:sz w:val="20"/>
                  </w:rPr>
                  <w:t xml:space="preserve"> </w:t>
                </w:r>
                <w:r>
                  <w:rPr>
                    <w:rFonts w:ascii="Arial"/>
                    <w:b/>
                    <w:sz w:val="20"/>
                  </w:rPr>
                  <w:t>and</w:t>
                </w:r>
                <w:r>
                  <w:rPr>
                    <w:rFonts w:ascii="Arial"/>
                    <w:b/>
                    <w:spacing w:val="-4"/>
                    <w:sz w:val="20"/>
                  </w:rPr>
                  <w:t xml:space="preserve"> </w:t>
                </w:r>
                <w:r>
                  <w:rPr>
                    <w:rFonts w:ascii="Arial"/>
                    <w:b/>
                    <w:sz w:val="20"/>
                  </w:rPr>
                  <w:t>Plastering</w:t>
                </w:r>
              </w:p>
            </w:txbxContent>
          </v:textbox>
          <w10:wrap anchorx="page" anchory="page"/>
        </v:shape>
      </w:pict>
    </w:r>
  </w:p>
</w:hdr>
</file>

<file path=word/header3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CE7C898" w14:textId="77777777" w:rsidR="00A364CD" w:rsidRDefault="00A364CD">
    <w:pPr>
      <w:pStyle w:val="BodyText"/>
      <w:spacing w:line="14" w:lineRule="auto"/>
    </w:pPr>
    <w:r>
      <w:pict w14:anchorId="61CC7168">
        <v:rect id="_x0000_s2253" style="position:absolute;margin-left:441.75pt;margin-top:36pt;width:82.85pt;height:12pt;z-index:-30115328;mso-position-horizontal-relative:page;mso-position-vertical-relative:page" fillcolor="black" stroked="f">
          <w10:wrap anchorx="page" anchory="page"/>
        </v:rect>
      </w:pict>
    </w:r>
    <w:r>
      <w:pict w14:anchorId="7B2794BE">
        <v:line id="_x0000_s2252" style="position:absolute;z-index:-30114816;mso-position-horizontal-relative:page;mso-position-vertical-relative:page" from="69.55pt,51.95pt" to="525.95pt,51.95pt" strokeweight=".84pt">
          <w10:wrap anchorx="page" anchory="page"/>
        </v:line>
      </w:pict>
    </w:r>
    <w:r>
      <w:pict w14:anchorId="388247CB">
        <v:shapetype id="_x0000_t202" coordsize="21600,21600" o:spt="202" path="m,l,21600r21600,l21600,xe">
          <v:stroke joinstyle="miter"/>
          <v:path gradientshapeok="t" o:connecttype="rect"/>
        </v:shapetype>
        <v:shape id="_x0000_s2251" type="#_x0000_t202" style="position:absolute;margin-left:69.8pt;margin-top:26.6pt;width:241.55pt;height:24.85pt;z-index:-30114304;mso-position-horizontal-relative:page;mso-position-vertical-relative:page" filled="f" stroked="f">
          <v:textbox inset="0,0,0,0">
            <w:txbxContent>
              <w:p w14:paraId="2BEADBAE" w14:textId="77777777" w:rsidR="00A364CD" w:rsidRDefault="00A364CD">
                <w:pPr>
                  <w:spacing w:before="15"/>
                  <w:ind w:left="20" w:right="1"/>
                  <w:rPr>
                    <w:rFonts w:ascii="Arial" w:hAnsi="Arial"/>
                    <w:b/>
                    <w:sz w:val="20"/>
                  </w:rPr>
                </w:pPr>
                <w:r>
                  <w:rPr>
                    <w:rFonts w:ascii="Arial" w:hAnsi="Arial"/>
                    <w:b/>
                    <w:sz w:val="20"/>
                  </w:rPr>
                  <w:t>Tender for the MJCA’s New Courthouse &amp; Judges’</w:t>
                </w:r>
                <w:r>
                  <w:rPr>
                    <w:rFonts w:ascii="Arial" w:hAnsi="Arial"/>
                    <w:b/>
                    <w:spacing w:val="-53"/>
                    <w:sz w:val="20"/>
                  </w:rPr>
                  <w:t xml:space="preserve"> </w:t>
                </w:r>
                <w:r>
                  <w:rPr>
                    <w:rFonts w:ascii="Arial" w:hAnsi="Arial"/>
                    <w:b/>
                    <w:sz w:val="20"/>
                  </w:rPr>
                  <w:t>Residence</w:t>
                </w:r>
                <w:r>
                  <w:rPr>
                    <w:rFonts w:ascii="Arial" w:hAnsi="Arial"/>
                    <w:b/>
                    <w:spacing w:val="-1"/>
                    <w:sz w:val="20"/>
                  </w:rPr>
                  <w:t xml:space="preserve"> </w:t>
                </w:r>
                <w:r>
                  <w:rPr>
                    <w:rFonts w:ascii="Arial" w:hAnsi="Arial"/>
                    <w:b/>
                    <w:sz w:val="20"/>
                  </w:rPr>
                  <w:t>in</w:t>
                </w:r>
                <w:r>
                  <w:rPr>
                    <w:rFonts w:ascii="Arial" w:hAnsi="Arial"/>
                    <w:b/>
                    <w:spacing w:val="-2"/>
                    <w:sz w:val="20"/>
                  </w:rPr>
                  <w:t xml:space="preserve"> </w:t>
                </w:r>
                <w:r>
                  <w:rPr>
                    <w:rFonts w:ascii="Arial" w:hAnsi="Arial"/>
                    <w:b/>
                    <w:sz w:val="20"/>
                  </w:rPr>
                  <w:t>Salelologa,</w:t>
                </w:r>
                <w:r>
                  <w:rPr>
                    <w:rFonts w:ascii="Arial" w:hAnsi="Arial"/>
                    <w:b/>
                    <w:spacing w:val="-2"/>
                    <w:sz w:val="20"/>
                  </w:rPr>
                  <w:t xml:space="preserve"> </w:t>
                </w:r>
                <w:r>
                  <w:rPr>
                    <w:rFonts w:ascii="Arial" w:hAnsi="Arial"/>
                    <w:b/>
                    <w:sz w:val="20"/>
                  </w:rPr>
                  <w:t>Savaii</w:t>
                </w:r>
                <w:r>
                  <w:rPr>
                    <w:rFonts w:ascii="Arial" w:hAnsi="Arial"/>
                    <w:b/>
                    <w:spacing w:val="-3"/>
                    <w:sz w:val="20"/>
                  </w:rPr>
                  <w:t xml:space="preserve"> </w:t>
                </w:r>
                <w:r>
                  <w:rPr>
                    <w:rFonts w:ascii="Arial" w:hAnsi="Arial"/>
                    <w:b/>
                    <w:sz w:val="20"/>
                  </w:rPr>
                  <w:t>Project.</w:t>
                </w:r>
              </w:p>
            </w:txbxContent>
          </v:textbox>
          <w10:wrap anchorx="page" anchory="page"/>
        </v:shape>
      </w:pict>
    </w:r>
  </w:p>
</w:hdr>
</file>

<file path=word/header30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49B35D44" w14:textId="77777777" w:rsidR="00A364CD" w:rsidRDefault="00A364CD">
    <w:pPr>
      <w:pStyle w:val="BodyText"/>
      <w:spacing w:line="14" w:lineRule="auto"/>
    </w:pPr>
    <w:r>
      <w:pict w14:anchorId="182B4387">
        <v:line id="_x0000_s2125" style="position:absolute;z-index:-30049792;mso-position-horizontal-relative:page;mso-position-vertical-relative:page" from="69.55pt,51.95pt" to="525.95pt,51.95pt" strokeweight=".84pt">
          <w10:wrap anchorx="page" anchory="page"/>
        </v:line>
      </w:pict>
    </w:r>
    <w:r>
      <w:pict w14:anchorId="4ECA55A1">
        <v:shapetype id="_x0000_t202" coordsize="21600,21600" o:spt="202" path="m,l,21600r21600,l21600,xe">
          <v:stroke joinstyle="miter"/>
          <v:path gradientshapeok="t" o:connecttype="rect"/>
        </v:shapetype>
        <v:shape id="_x0000_s2124" type="#_x0000_t202" style="position:absolute;margin-left:69.8pt;margin-top:25.15pt;width:241.55pt;height:24.85pt;z-index:-30049280;mso-position-horizontal-relative:page;mso-position-vertical-relative:page" filled="f" stroked="f">
          <v:textbox inset="0,0,0,0">
            <w:txbxContent>
              <w:p w14:paraId="407D8262" w14:textId="77777777" w:rsidR="00A364CD" w:rsidRDefault="00A364CD">
                <w:pPr>
                  <w:spacing w:before="15"/>
                  <w:ind w:left="20" w:right="1"/>
                  <w:rPr>
                    <w:rFonts w:ascii="Arial" w:hAnsi="Arial"/>
                    <w:b/>
                    <w:sz w:val="20"/>
                  </w:rPr>
                </w:pPr>
                <w:r>
                  <w:rPr>
                    <w:rFonts w:ascii="Arial" w:hAnsi="Arial"/>
                    <w:b/>
                    <w:sz w:val="20"/>
                  </w:rPr>
                  <w:t>Tender for the MJCA’s New Courthouse &amp; Judges’</w:t>
                </w:r>
                <w:r>
                  <w:rPr>
                    <w:rFonts w:ascii="Arial" w:hAnsi="Arial"/>
                    <w:b/>
                    <w:spacing w:val="-53"/>
                    <w:sz w:val="20"/>
                  </w:rPr>
                  <w:t xml:space="preserve"> </w:t>
                </w:r>
                <w:r>
                  <w:rPr>
                    <w:rFonts w:ascii="Arial" w:hAnsi="Arial"/>
                    <w:b/>
                    <w:sz w:val="20"/>
                  </w:rPr>
                  <w:t>Residence</w:t>
                </w:r>
                <w:r>
                  <w:rPr>
                    <w:rFonts w:ascii="Arial" w:hAnsi="Arial"/>
                    <w:b/>
                    <w:spacing w:val="-1"/>
                    <w:sz w:val="20"/>
                  </w:rPr>
                  <w:t xml:space="preserve"> </w:t>
                </w:r>
                <w:r>
                  <w:rPr>
                    <w:rFonts w:ascii="Arial" w:hAnsi="Arial"/>
                    <w:b/>
                    <w:sz w:val="20"/>
                  </w:rPr>
                  <w:t>in</w:t>
                </w:r>
                <w:r>
                  <w:rPr>
                    <w:rFonts w:ascii="Arial" w:hAnsi="Arial"/>
                    <w:b/>
                    <w:spacing w:val="-2"/>
                    <w:sz w:val="20"/>
                  </w:rPr>
                  <w:t xml:space="preserve"> </w:t>
                </w:r>
                <w:r>
                  <w:rPr>
                    <w:rFonts w:ascii="Arial" w:hAnsi="Arial"/>
                    <w:b/>
                    <w:sz w:val="20"/>
                  </w:rPr>
                  <w:t>Salelologa,</w:t>
                </w:r>
                <w:r>
                  <w:rPr>
                    <w:rFonts w:ascii="Arial" w:hAnsi="Arial"/>
                    <w:b/>
                    <w:spacing w:val="-2"/>
                    <w:sz w:val="20"/>
                  </w:rPr>
                  <w:t xml:space="preserve"> </w:t>
                </w:r>
                <w:r>
                  <w:rPr>
                    <w:rFonts w:ascii="Arial" w:hAnsi="Arial"/>
                    <w:b/>
                    <w:sz w:val="20"/>
                  </w:rPr>
                  <w:t>Savaii</w:t>
                </w:r>
                <w:r>
                  <w:rPr>
                    <w:rFonts w:ascii="Arial" w:hAnsi="Arial"/>
                    <w:b/>
                    <w:spacing w:val="-3"/>
                    <w:sz w:val="20"/>
                  </w:rPr>
                  <w:t xml:space="preserve"> </w:t>
                </w:r>
                <w:r>
                  <w:rPr>
                    <w:rFonts w:ascii="Arial" w:hAnsi="Arial"/>
                    <w:b/>
                    <w:sz w:val="20"/>
                  </w:rPr>
                  <w:t>Project.</w:t>
                </w:r>
              </w:p>
            </w:txbxContent>
          </v:textbox>
          <w10:wrap anchorx="page" anchory="page"/>
        </v:shape>
      </w:pict>
    </w:r>
    <w:r>
      <w:pict w14:anchorId="4343D52F">
        <v:shape id="_x0000_s2123" type="#_x0000_t202" style="position:absolute;margin-left:373.55pt;margin-top:35.5pt;width:152.15pt;height:13.3pt;z-index:-30048768;mso-position-horizontal-relative:page;mso-position-vertical-relative:page" filled="f" stroked="f">
          <v:textbox inset="0,0,0,0">
            <w:txbxContent>
              <w:p w14:paraId="531C41AE" w14:textId="77777777" w:rsidR="00A364CD" w:rsidRDefault="00A364CD">
                <w:pPr>
                  <w:spacing w:before="15"/>
                  <w:ind w:left="20"/>
                  <w:rPr>
                    <w:rFonts w:ascii="Arial" w:hAnsi="Arial"/>
                    <w:b/>
                    <w:sz w:val="20"/>
                  </w:rPr>
                </w:pPr>
                <w:r>
                  <w:rPr>
                    <w:rFonts w:ascii="Arial" w:hAnsi="Arial"/>
                    <w:b/>
                    <w:sz w:val="20"/>
                  </w:rPr>
                  <w:t>0621</w:t>
                </w:r>
                <w:r>
                  <w:rPr>
                    <w:rFonts w:ascii="Arial" w:hAnsi="Arial"/>
                    <w:b/>
                    <w:spacing w:val="-1"/>
                    <w:sz w:val="20"/>
                  </w:rPr>
                  <w:t xml:space="preserve"> </w:t>
                </w:r>
                <w:r>
                  <w:rPr>
                    <w:rFonts w:ascii="Arial" w:hAnsi="Arial"/>
                    <w:b/>
                    <w:sz w:val="20"/>
                  </w:rPr>
                  <w:t>Waterproofing</w:t>
                </w:r>
                <w:r>
                  <w:rPr>
                    <w:rFonts w:ascii="Arial" w:hAnsi="Arial"/>
                    <w:b/>
                    <w:spacing w:val="-1"/>
                    <w:sz w:val="20"/>
                  </w:rPr>
                  <w:t xml:space="preserve"> </w:t>
                </w:r>
                <w:r>
                  <w:rPr>
                    <w:rFonts w:ascii="Arial" w:hAnsi="Arial"/>
                    <w:b/>
                    <w:sz w:val="20"/>
                  </w:rPr>
                  <w:t>–</w:t>
                </w:r>
                <w:r>
                  <w:rPr>
                    <w:rFonts w:ascii="Arial" w:hAnsi="Arial"/>
                    <w:b/>
                    <w:spacing w:val="-1"/>
                    <w:sz w:val="20"/>
                  </w:rPr>
                  <w:t xml:space="preserve"> </w:t>
                </w:r>
                <w:r>
                  <w:rPr>
                    <w:rFonts w:ascii="Arial" w:hAnsi="Arial"/>
                    <w:b/>
                    <w:sz w:val="20"/>
                  </w:rPr>
                  <w:t>wet</w:t>
                </w:r>
                <w:r>
                  <w:rPr>
                    <w:rFonts w:ascii="Arial" w:hAnsi="Arial"/>
                    <w:b/>
                    <w:spacing w:val="-4"/>
                    <w:sz w:val="20"/>
                  </w:rPr>
                  <w:t xml:space="preserve"> </w:t>
                </w:r>
                <w:r>
                  <w:rPr>
                    <w:rFonts w:ascii="Arial" w:hAnsi="Arial"/>
                    <w:b/>
                    <w:sz w:val="20"/>
                  </w:rPr>
                  <w:t>areas</w:t>
                </w:r>
              </w:p>
            </w:txbxContent>
          </v:textbox>
          <w10:wrap anchorx="page" anchory="page"/>
        </v:shape>
      </w:pict>
    </w:r>
  </w:p>
</w:hdr>
</file>

<file path=word/header3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549834B9" w14:textId="77777777" w:rsidR="00A364CD" w:rsidRDefault="00A364CD">
    <w:pPr>
      <w:pStyle w:val="BodyText"/>
      <w:spacing w:line="14" w:lineRule="auto"/>
    </w:pPr>
    <w:r>
      <w:pict w14:anchorId="51A4739D">
        <v:line id="_x0000_s2120" style="position:absolute;z-index:-30047232;mso-position-horizontal-relative:page;mso-position-vertical-relative:page" from="69.55pt,51.95pt" to="525.95pt,51.95pt" strokeweight=".84pt">
          <w10:wrap anchorx="page" anchory="page"/>
        </v:line>
      </w:pict>
    </w:r>
    <w:r>
      <w:pict w14:anchorId="2CF42E05">
        <v:shapetype id="_x0000_t202" coordsize="21600,21600" o:spt="202" path="m,l,21600r21600,l21600,xe">
          <v:stroke joinstyle="miter"/>
          <v:path gradientshapeok="t" o:connecttype="rect"/>
        </v:shapetype>
        <v:shape id="_x0000_s2119" type="#_x0000_t202" style="position:absolute;margin-left:69.8pt;margin-top:26.6pt;width:241.55pt;height:24.85pt;z-index:-30046720;mso-position-horizontal-relative:page;mso-position-vertical-relative:page" filled="f" stroked="f">
          <v:textbox inset="0,0,0,0">
            <w:txbxContent>
              <w:p w14:paraId="53B9A0B1" w14:textId="77777777" w:rsidR="00A364CD" w:rsidRDefault="00A364CD">
                <w:pPr>
                  <w:spacing w:before="15"/>
                  <w:ind w:left="20" w:right="1"/>
                  <w:rPr>
                    <w:rFonts w:ascii="Arial" w:hAnsi="Arial"/>
                    <w:b/>
                    <w:sz w:val="20"/>
                  </w:rPr>
                </w:pPr>
                <w:r>
                  <w:rPr>
                    <w:rFonts w:ascii="Arial" w:hAnsi="Arial"/>
                    <w:b/>
                    <w:sz w:val="20"/>
                  </w:rPr>
                  <w:t>Tender for the MJCA’s New Courthouse &amp; Judges’</w:t>
                </w:r>
                <w:r>
                  <w:rPr>
                    <w:rFonts w:ascii="Arial" w:hAnsi="Arial"/>
                    <w:b/>
                    <w:spacing w:val="-53"/>
                    <w:sz w:val="20"/>
                  </w:rPr>
                  <w:t xml:space="preserve"> </w:t>
                </w:r>
                <w:r>
                  <w:rPr>
                    <w:rFonts w:ascii="Arial" w:hAnsi="Arial"/>
                    <w:b/>
                    <w:sz w:val="20"/>
                  </w:rPr>
                  <w:t>Residence</w:t>
                </w:r>
                <w:r>
                  <w:rPr>
                    <w:rFonts w:ascii="Arial" w:hAnsi="Arial"/>
                    <w:b/>
                    <w:spacing w:val="-1"/>
                    <w:sz w:val="20"/>
                  </w:rPr>
                  <w:t xml:space="preserve"> </w:t>
                </w:r>
                <w:r>
                  <w:rPr>
                    <w:rFonts w:ascii="Arial" w:hAnsi="Arial"/>
                    <w:b/>
                    <w:sz w:val="20"/>
                  </w:rPr>
                  <w:t>in</w:t>
                </w:r>
                <w:r>
                  <w:rPr>
                    <w:rFonts w:ascii="Arial" w:hAnsi="Arial"/>
                    <w:b/>
                    <w:spacing w:val="-2"/>
                    <w:sz w:val="20"/>
                  </w:rPr>
                  <w:t xml:space="preserve"> </w:t>
                </w:r>
                <w:r>
                  <w:rPr>
                    <w:rFonts w:ascii="Arial" w:hAnsi="Arial"/>
                    <w:b/>
                    <w:sz w:val="20"/>
                  </w:rPr>
                  <w:t>Salelologa,</w:t>
                </w:r>
                <w:r>
                  <w:rPr>
                    <w:rFonts w:ascii="Arial" w:hAnsi="Arial"/>
                    <w:b/>
                    <w:spacing w:val="-2"/>
                    <w:sz w:val="20"/>
                  </w:rPr>
                  <w:t xml:space="preserve"> </w:t>
                </w:r>
                <w:r>
                  <w:rPr>
                    <w:rFonts w:ascii="Arial" w:hAnsi="Arial"/>
                    <w:b/>
                    <w:sz w:val="20"/>
                  </w:rPr>
                  <w:t>Savaii</w:t>
                </w:r>
                <w:r>
                  <w:rPr>
                    <w:rFonts w:ascii="Arial" w:hAnsi="Arial"/>
                    <w:b/>
                    <w:spacing w:val="-3"/>
                    <w:sz w:val="20"/>
                  </w:rPr>
                  <w:t xml:space="preserve"> </w:t>
                </w:r>
                <w:r>
                  <w:rPr>
                    <w:rFonts w:ascii="Arial" w:hAnsi="Arial"/>
                    <w:b/>
                    <w:sz w:val="20"/>
                  </w:rPr>
                  <w:t>Project.</w:t>
                </w:r>
              </w:p>
            </w:txbxContent>
          </v:textbox>
          <w10:wrap anchorx="page" anchory="page"/>
        </v:shape>
      </w:pict>
    </w:r>
    <w:r>
      <w:pict w14:anchorId="2E964372">
        <v:shape id="_x0000_s2118" type="#_x0000_t202" style="position:absolute;margin-left:417.25pt;margin-top:37.9pt;width:100.55pt;height:13.3pt;z-index:-30046208;mso-position-horizontal-relative:page;mso-position-vertical-relative:page" filled="f" stroked="f">
          <v:textbox inset="0,0,0,0">
            <w:txbxContent>
              <w:p w14:paraId="7A5061CC" w14:textId="77777777" w:rsidR="00A364CD" w:rsidRDefault="00A364CD">
                <w:pPr>
                  <w:spacing w:before="15"/>
                  <w:ind w:left="20"/>
                  <w:rPr>
                    <w:rFonts w:ascii="Arial"/>
                    <w:b/>
                    <w:sz w:val="20"/>
                  </w:rPr>
                </w:pPr>
                <w:r>
                  <w:rPr>
                    <w:rFonts w:ascii="Arial"/>
                    <w:b/>
                    <w:sz w:val="20"/>
                  </w:rPr>
                  <w:t>0631B</w:t>
                </w:r>
                <w:r>
                  <w:rPr>
                    <w:rFonts w:ascii="Arial"/>
                    <w:b/>
                    <w:spacing w:val="-2"/>
                    <w:sz w:val="20"/>
                  </w:rPr>
                  <w:t xml:space="preserve"> </w:t>
                </w:r>
                <w:r>
                  <w:rPr>
                    <w:rFonts w:ascii="Arial"/>
                    <w:b/>
                    <w:sz w:val="20"/>
                  </w:rPr>
                  <w:t>Ceramic</w:t>
                </w:r>
                <w:r>
                  <w:rPr>
                    <w:rFonts w:ascii="Arial"/>
                    <w:b/>
                    <w:spacing w:val="-1"/>
                    <w:sz w:val="20"/>
                  </w:rPr>
                  <w:t xml:space="preserve"> </w:t>
                </w:r>
                <w:r>
                  <w:rPr>
                    <w:rFonts w:ascii="Arial"/>
                    <w:b/>
                    <w:sz w:val="20"/>
                  </w:rPr>
                  <w:t>tiling</w:t>
                </w:r>
              </w:p>
            </w:txbxContent>
          </v:textbox>
          <w10:wrap anchorx="page" anchory="page"/>
        </v:shape>
      </w:pict>
    </w:r>
  </w:p>
</w:hdr>
</file>

<file path=word/header3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7D1BB135" w14:textId="77777777" w:rsidR="00A364CD" w:rsidRDefault="00A364CD">
    <w:pPr>
      <w:pStyle w:val="BodyText"/>
      <w:spacing w:line="14" w:lineRule="auto"/>
      <w:rPr>
        <w:sz w:val="2"/>
      </w:rPr>
    </w:pPr>
  </w:p>
</w:hdr>
</file>

<file path=word/header33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74498D00" w14:textId="77777777" w:rsidR="00A364CD" w:rsidRDefault="00A364CD">
    <w:pPr>
      <w:pStyle w:val="BodyText"/>
      <w:spacing w:line="14" w:lineRule="auto"/>
    </w:pPr>
    <w:r>
      <w:pict w14:anchorId="1B38F8D5">
        <v:rect id="_x0000_s2115" style="position:absolute;margin-left:62.65pt;margin-top:75.4pt;width:472.5pt;height:.5pt;z-index:-30044672;mso-position-horizontal-relative:page;mso-position-vertical-relative:page" fillcolor="black" stroked="f">
          <w10:wrap anchorx="page" anchory="page"/>
        </v:rect>
      </w:pict>
    </w:r>
    <w:r>
      <w:pict w14:anchorId="73AECDB4">
        <v:shapetype id="_x0000_t202" coordsize="21600,21600" o:spt="202" path="m,l,21600r21600,l21600,xe">
          <v:stroke joinstyle="miter"/>
          <v:path gradientshapeok="t" o:connecttype="rect"/>
        </v:shapetype>
        <v:shape id="_x0000_s2114" type="#_x0000_t202" style="position:absolute;margin-left:62.15pt;margin-top:48.45pt;width:241.55pt;height:26.5pt;z-index:-30044160;mso-position-horizontal-relative:page;mso-position-vertical-relative:page" filled="f" stroked="f">
          <v:textbox inset="0,0,0,0">
            <w:txbxContent>
              <w:p w14:paraId="4602A6F0" w14:textId="77777777" w:rsidR="00A364CD" w:rsidRDefault="00A364CD">
                <w:pPr>
                  <w:spacing w:before="10" w:line="276" w:lineRule="auto"/>
                  <w:ind w:left="39" w:right="2" w:hanging="20"/>
                  <w:rPr>
                    <w:rFonts w:ascii="Arial" w:hAnsi="Arial"/>
                    <w:b/>
                    <w:sz w:val="20"/>
                  </w:rPr>
                </w:pPr>
                <w:r>
                  <w:rPr>
                    <w:rFonts w:ascii="Arial" w:hAnsi="Arial"/>
                    <w:b/>
                    <w:sz w:val="20"/>
                  </w:rPr>
                  <w:t>Tender for the MJCA’s New Courthouse &amp; Judges’</w:t>
                </w:r>
                <w:r>
                  <w:rPr>
                    <w:rFonts w:ascii="Arial" w:hAnsi="Arial"/>
                    <w:b/>
                    <w:spacing w:val="-53"/>
                    <w:sz w:val="20"/>
                  </w:rPr>
                  <w:t xml:space="preserve"> </w:t>
                </w:r>
                <w:r>
                  <w:rPr>
                    <w:rFonts w:ascii="Arial" w:hAnsi="Arial"/>
                    <w:b/>
                    <w:sz w:val="20"/>
                  </w:rPr>
                  <w:t>Residence</w:t>
                </w:r>
                <w:r>
                  <w:rPr>
                    <w:rFonts w:ascii="Arial" w:hAnsi="Arial"/>
                    <w:b/>
                    <w:spacing w:val="-1"/>
                    <w:sz w:val="20"/>
                  </w:rPr>
                  <w:t xml:space="preserve"> </w:t>
                </w:r>
                <w:r>
                  <w:rPr>
                    <w:rFonts w:ascii="Arial" w:hAnsi="Arial"/>
                    <w:b/>
                    <w:sz w:val="20"/>
                  </w:rPr>
                  <w:t>in</w:t>
                </w:r>
                <w:r>
                  <w:rPr>
                    <w:rFonts w:ascii="Arial" w:hAnsi="Arial"/>
                    <w:b/>
                    <w:spacing w:val="-2"/>
                    <w:sz w:val="20"/>
                  </w:rPr>
                  <w:t xml:space="preserve"> </w:t>
                </w:r>
                <w:r>
                  <w:rPr>
                    <w:rFonts w:ascii="Arial" w:hAnsi="Arial"/>
                    <w:b/>
                    <w:sz w:val="20"/>
                  </w:rPr>
                  <w:t>Salelologa,</w:t>
                </w:r>
                <w:r>
                  <w:rPr>
                    <w:rFonts w:ascii="Arial" w:hAnsi="Arial"/>
                    <w:b/>
                    <w:spacing w:val="-2"/>
                    <w:sz w:val="20"/>
                  </w:rPr>
                  <w:t xml:space="preserve"> </w:t>
                </w:r>
                <w:r>
                  <w:rPr>
                    <w:rFonts w:ascii="Arial" w:hAnsi="Arial"/>
                    <w:b/>
                    <w:sz w:val="20"/>
                  </w:rPr>
                  <w:t>Savaii</w:t>
                </w:r>
                <w:r>
                  <w:rPr>
                    <w:rFonts w:ascii="Arial" w:hAnsi="Arial"/>
                    <w:b/>
                    <w:spacing w:val="-3"/>
                    <w:sz w:val="20"/>
                  </w:rPr>
                  <w:t xml:space="preserve"> </w:t>
                </w:r>
                <w:r>
                  <w:rPr>
                    <w:rFonts w:ascii="Arial" w:hAnsi="Arial"/>
                    <w:b/>
                    <w:sz w:val="20"/>
                  </w:rPr>
                  <w:t>Project.</w:t>
                </w:r>
              </w:p>
            </w:txbxContent>
          </v:textbox>
          <w10:wrap anchorx="page" anchory="page"/>
        </v:shape>
      </w:pict>
    </w:r>
    <w:r>
      <w:pict w14:anchorId="141679CA">
        <v:shape id="_x0000_s2113" type="#_x0000_t202" style="position:absolute;margin-left:401.65pt;margin-top:60.8pt;width:109.35pt;height:14.35pt;z-index:-30043648;mso-position-horizontal-relative:page;mso-position-vertical-relative:page" filled="f" stroked="f">
          <v:textbox inset="0,0,0,0">
            <w:txbxContent>
              <w:p w14:paraId="016C617A" w14:textId="77777777" w:rsidR="00A364CD" w:rsidRDefault="00A364CD">
                <w:pPr>
                  <w:spacing w:before="13"/>
                  <w:ind w:left="20"/>
                  <w:rPr>
                    <w:rFonts w:ascii="Arial"/>
                    <w:b/>
                  </w:rPr>
                </w:pPr>
                <w:r>
                  <w:rPr>
                    <w:rFonts w:ascii="Arial"/>
                    <w:b/>
                    <w:spacing w:val="-1"/>
                  </w:rPr>
                  <w:t>0631B</w:t>
                </w:r>
                <w:r>
                  <w:rPr>
                    <w:rFonts w:ascii="Arial"/>
                    <w:b/>
                    <w:spacing w:val="-5"/>
                  </w:rPr>
                  <w:t xml:space="preserve"> </w:t>
                </w:r>
                <w:r>
                  <w:rPr>
                    <w:rFonts w:ascii="Arial"/>
                    <w:b/>
                  </w:rPr>
                  <w:t>Ceramic</w:t>
                </w:r>
                <w:r>
                  <w:rPr>
                    <w:rFonts w:ascii="Arial"/>
                    <w:b/>
                    <w:spacing w:val="-15"/>
                  </w:rPr>
                  <w:t xml:space="preserve"> </w:t>
                </w:r>
                <w:r>
                  <w:rPr>
                    <w:rFonts w:ascii="Arial"/>
                    <w:b/>
                  </w:rPr>
                  <w:t>tiling</w:t>
                </w:r>
              </w:p>
            </w:txbxContent>
          </v:textbox>
          <w10:wrap anchorx="page" anchory="page"/>
        </v:shape>
      </w:pict>
    </w:r>
  </w:p>
</w:hdr>
</file>

<file path=word/header34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775D05B0" w14:textId="77777777" w:rsidR="00A364CD" w:rsidRDefault="00A364CD">
    <w:pPr>
      <w:pStyle w:val="BodyText"/>
      <w:spacing w:line="14" w:lineRule="auto"/>
    </w:pPr>
    <w:r>
      <w:pict w14:anchorId="0250B5EE">
        <v:line id="_x0000_s2110" style="position:absolute;z-index:-30042112;mso-position-horizontal-relative:page;mso-position-vertical-relative:page" from="69.55pt,51.95pt" to="525.95pt,51.95pt" strokeweight=".84pt">
          <w10:wrap anchorx="page" anchory="page"/>
        </v:line>
      </w:pict>
    </w:r>
    <w:r>
      <w:pict w14:anchorId="6D60187E">
        <v:shapetype id="_x0000_t202" coordsize="21600,21600" o:spt="202" path="m,l,21600r21600,l21600,xe">
          <v:stroke joinstyle="miter"/>
          <v:path gradientshapeok="t" o:connecttype="rect"/>
        </v:shapetype>
        <v:shape id="_x0000_s2109" type="#_x0000_t202" style="position:absolute;margin-left:68.85pt;margin-top:25.85pt;width:241.55pt;height:25.55pt;z-index:-30041600;mso-position-horizontal-relative:page;mso-position-vertical-relative:page" filled="f" stroked="f">
          <v:textbox inset="0,0,0,0">
            <w:txbxContent>
              <w:p w14:paraId="68DE18E2" w14:textId="77777777" w:rsidR="00A364CD" w:rsidRDefault="00A364CD">
                <w:pPr>
                  <w:spacing w:before="15" w:line="256" w:lineRule="auto"/>
                  <w:ind w:left="39" w:right="2" w:hanging="20"/>
                  <w:rPr>
                    <w:rFonts w:ascii="Arial" w:hAnsi="Arial"/>
                    <w:b/>
                    <w:sz w:val="20"/>
                  </w:rPr>
                </w:pPr>
                <w:r>
                  <w:rPr>
                    <w:rFonts w:ascii="Arial" w:hAnsi="Arial"/>
                    <w:b/>
                    <w:sz w:val="20"/>
                  </w:rPr>
                  <w:t>Tender for the MJCA’s New Courthouse &amp; Judges’</w:t>
                </w:r>
                <w:r>
                  <w:rPr>
                    <w:rFonts w:ascii="Arial" w:hAnsi="Arial"/>
                    <w:b/>
                    <w:spacing w:val="-53"/>
                    <w:sz w:val="20"/>
                  </w:rPr>
                  <w:t xml:space="preserve"> </w:t>
                </w:r>
                <w:r>
                  <w:rPr>
                    <w:rFonts w:ascii="Arial" w:hAnsi="Arial"/>
                    <w:b/>
                    <w:sz w:val="20"/>
                  </w:rPr>
                  <w:t>Residence</w:t>
                </w:r>
                <w:r>
                  <w:rPr>
                    <w:rFonts w:ascii="Arial" w:hAnsi="Arial"/>
                    <w:b/>
                    <w:spacing w:val="-1"/>
                    <w:sz w:val="20"/>
                  </w:rPr>
                  <w:t xml:space="preserve"> </w:t>
                </w:r>
                <w:r>
                  <w:rPr>
                    <w:rFonts w:ascii="Arial" w:hAnsi="Arial"/>
                    <w:b/>
                    <w:sz w:val="20"/>
                  </w:rPr>
                  <w:t>in</w:t>
                </w:r>
                <w:r>
                  <w:rPr>
                    <w:rFonts w:ascii="Arial" w:hAnsi="Arial"/>
                    <w:b/>
                    <w:spacing w:val="-2"/>
                    <w:sz w:val="20"/>
                  </w:rPr>
                  <w:t xml:space="preserve"> </w:t>
                </w:r>
                <w:r>
                  <w:rPr>
                    <w:rFonts w:ascii="Arial" w:hAnsi="Arial"/>
                    <w:b/>
                    <w:sz w:val="20"/>
                  </w:rPr>
                  <w:t>Salelologa,</w:t>
                </w:r>
                <w:r>
                  <w:rPr>
                    <w:rFonts w:ascii="Arial" w:hAnsi="Arial"/>
                    <w:b/>
                    <w:spacing w:val="-2"/>
                    <w:sz w:val="20"/>
                  </w:rPr>
                  <w:t xml:space="preserve"> </w:t>
                </w:r>
                <w:r>
                  <w:rPr>
                    <w:rFonts w:ascii="Arial" w:hAnsi="Arial"/>
                    <w:b/>
                    <w:sz w:val="20"/>
                  </w:rPr>
                  <w:t>Savaii</w:t>
                </w:r>
                <w:r>
                  <w:rPr>
                    <w:rFonts w:ascii="Arial" w:hAnsi="Arial"/>
                    <w:b/>
                    <w:spacing w:val="-3"/>
                    <w:sz w:val="20"/>
                  </w:rPr>
                  <w:t xml:space="preserve"> </w:t>
                </w:r>
                <w:r>
                  <w:rPr>
                    <w:rFonts w:ascii="Arial" w:hAnsi="Arial"/>
                    <w:b/>
                    <w:sz w:val="20"/>
                  </w:rPr>
                  <w:t>Project.</w:t>
                </w:r>
              </w:p>
            </w:txbxContent>
          </v:textbox>
          <w10:wrap anchorx="page" anchory="page"/>
        </v:shape>
      </w:pict>
    </w:r>
    <w:r>
      <w:pict w14:anchorId="1A9879FC">
        <v:shape id="_x0000_s2108" type="#_x0000_t202" style="position:absolute;margin-left:448pt;margin-top:37.15pt;width:73.2pt;height:13.3pt;z-index:-30041088;mso-position-horizontal-relative:page;mso-position-vertical-relative:page" filled="f" stroked="f">
          <v:textbox inset="0,0,0,0">
            <w:txbxContent>
              <w:p w14:paraId="24297729" w14:textId="77777777" w:rsidR="00A364CD" w:rsidRDefault="00A364CD">
                <w:pPr>
                  <w:spacing w:before="15"/>
                  <w:ind w:left="20"/>
                  <w:rPr>
                    <w:rFonts w:ascii="Arial"/>
                    <w:b/>
                    <w:sz w:val="20"/>
                  </w:rPr>
                </w:pPr>
                <w:r>
                  <w:rPr>
                    <w:rFonts w:ascii="Arial"/>
                    <w:b/>
                    <w:sz w:val="20"/>
                  </w:rPr>
                  <w:t>0671P</w:t>
                </w:r>
                <w:r>
                  <w:rPr>
                    <w:rFonts w:ascii="Arial"/>
                    <w:b/>
                    <w:spacing w:val="-4"/>
                    <w:sz w:val="20"/>
                  </w:rPr>
                  <w:t xml:space="preserve"> </w:t>
                </w:r>
                <w:r>
                  <w:rPr>
                    <w:rFonts w:ascii="Arial"/>
                    <w:b/>
                    <w:sz w:val="20"/>
                  </w:rPr>
                  <w:t>Painting</w:t>
                </w:r>
              </w:p>
            </w:txbxContent>
          </v:textbox>
          <w10:wrap anchorx="page" anchory="page"/>
        </v:shape>
      </w:pict>
    </w:r>
  </w:p>
</w:hdr>
</file>

<file path=word/header35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715A5B86" w14:textId="77777777" w:rsidR="00A364CD" w:rsidRDefault="00A364CD">
    <w:pPr>
      <w:pStyle w:val="BodyText"/>
      <w:spacing w:line="14" w:lineRule="auto"/>
    </w:pPr>
    <w:r>
      <w:pict w14:anchorId="60EF2D39">
        <v:line id="_x0000_s2105" style="position:absolute;z-index:-30039552;mso-position-horizontal-relative:page;mso-position-vertical-relative:page" from="69.55pt,51.95pt" to="525.95pt,51.95pt" strokeweight=".84pt">
          <w10:wrap anchorx="page" anchory="page"/>
        </v:line>
      </w:pict>
    </w:r>
    <w:r>
      <w:pict w14:anchorId="52A6DDB1">
        <v:shapetype id="_x0000_t202" coordsize="21600,21600" o:spt="202" path="m,l,21600r21600,l21600,xe">
          <v:stroke joinstyle="miter"/>
          <v:path gradientshapeok="t" o:connecttype="rect"/>
        </v:shapetype>
        <v:shape id="_x0000_s2104" type="#_x0000_t202" style="position:absolute;margin-left:68.85pt;margin-top:23.7pt;width:241.55pt;height:25.55pt;z-index:-30039040;mso-position-horizontal-relative:page;mso-position-vertical-relative:page" filled="f" stroked="f">
          <v:textbox inset="0,0,0,0">
            <w:txbxContent>
              <w:p w14:paraId="63B49AF6" w14:textId="77777777" w:rsidR="00A364CD" w:rsidRDefault="00A364CD">
                <w:pPr>
                  <w:spacing w:before="15" w:line="256" w:lineRule="auto"/>
                  <w:ind w:left="39" w:right="2" w:hanging="20"/>
                  <w:rPr>
                    <w:rFonts w:ascii="Arial" w:hAnsi="Arial"/>
                    <w:b/>
                    <w:sz w:val="20"/>
                  </w:rPr>
                </w:pPr>
                <w:r>
                  <w:rPr>
                    <w:rFonts w:ascii="Arial" w:hAnsi="Arial"/>
                    <w:b/>
                    <w:sz w:val="20"/>
                  </w:rPr>
                  <w:t>Tender for the MJCA’s New Courthouse &amp; Judges’</w:t>
                </w:r>
                <w:r>
                  <w:rPr>
                    <w:rFonts w:ascii="Arial" w:hAnsi="Arial"/>
                    <w:b/>
                    <w:spacing w:val="-53"/>
                    <w:sz w:val="20"/>
                  </w:rPr>
                  <w:t xml:space="preserve"> </w:t>
                </w:r>
                <w:r>
                  <w:rPr>
                    <w:rFonts w:ascii="Arial" w:hAnsi="Arial"/>
                    <w:b/>
                    <w:sz w:val="20"/>
                  </w:rPr>
                  <w:t>Residence</w:t>
                </w:r>
                <w:r>
                  <w:rPr>
                    <w:rFonts w:ascii="Arial" w:hAnsi="Arial"/>
                    <w:b/>
                    <w:spacing w:val="-1"/>
                    <w:sz w:val="20"/>
                  </w:rPr>
                  <w:t xml:space="preserve"> </w:t>
                </w:r>
                <w:r>
                  <w:rPr>
                    <w:rFonts w:ascii="Arial" w:hAnsi="Arial"/>
                    <w:b/>
                    <w:sz w:val="20"/>
                  </w:rPr>
                  <w:t>in</w:t>
                </w:r>
                <w:r>
                  <w:rPr>
                    <w:rFonts w:ascii="Arial" w:hAnsi="Arial"/>
                    <w:b/>
                    <w:spacing w:val="-2"/>
                    <w:sz w:val="20"/>
                  </w:rPr>
                  <w:t xml:space="preserve"> </w:t>
                </w:r>
                <w:r>
                  <w:rPr>
                    <w:rFonts w:ascii="Arial" w:hAnsi="Arial"/>
                    <w:b/>
                    <w:sz w:val="20"/>
                  </w:rPr>
                  <w:t>Salelologa,</w:t>
                </w:r>
                <w:r>
                  <w:rPr>
                    <w:rFonts w:ascii="Arial" w:hAnsi="Arial"/>
                    <w:b/>
                    <w:spacing w:val="-2"/>
                    <w:sz w:val="20"/>
                  </w:rPr>
                  <w:t xml:space="preserve"> </w:t>
                </w:r>
                <w:r>
                  <w:rPr>
                    <w:rFonts w:ascii="Arial" w:hAnsi="Arial"/>
                    <w:b/>
                    <w:sz w:val="20"/>
                  </w:rPr>
                  <w:t>Savaii</w:t>
                </w:r>
                <w:r>
                  <w:rPr>
                    <w:rFonts w:ascii="Arial" w:hAnsi="Arial"/>
                    <w:b/>
                    <w:spacing w:val="-3"/>
                    <w:sz w:val="20"/>
                  </w:rPr>
                  <w:t xml:space="preserve"> </w:t>
                </w:r>
                <w:r>
                  <w:rPr>
                    <w:rFonts w:ascii="Arial" w:hAnsi="Arial"/>
                    <w:b/>
                    <w:sz w:val="20"/>
                  </w:rPr>
                  <w:t>Project.</w:t>
                </w:r>
              </w:p>
            </w:txbxContent>
          </v:textbox>
          <w10:wrap anchorx="page" anchory="page"/>
        </v:shape>
      </w:pict>
    </w:r>
    <w:r>
      <w:pict w14:anchorId="66939E0C">
        <v:shape id="_x0000_s2103" type="#_x0000_t202" style="position:absolute;margin-left:406.7pt;margin-top:37.15pt;width:115.15pt;height:13.3pt;z-index:-30038528;mso-position-horizontal-relative:page;mso-position-vertical-relative:page" filled="f" stroked="f">
          <v:textbox inset="0,0,0,0">
            <w:txbxContent>
              <w:p w14:paraId="6459AA91" w14:textId="77777777" w:rsidR="00A364CD" w:rsidRDefault="00A364CD">
                <w:pPr>
                  <w:spacing w:before="15"/>
                  <w:ind w:left="20"/>
                  <w:rPr>
                    <w:rFonts w:ascii="Arial"/>
                    <w:b/>
                    <w:sz w:val="20"/>
                  </w:rPr>
                </w:pPr>
                <w:r>
                  <w:rPr>
                    <w:rFonts w:ascii="Arial"/>
                    <w:b/>
                    <w:sz w:val="20"/>
                  </w:rPr>
                  <w:t>0811S</w:t>
                </w:r>
                <w:r>
                  <w:rPr>
                    <w:rFonts w:ascii="Arial"/>
                    <w:b/>
                    <w:spacing w:val="2"/>
                    <w:sz w:val="20"/>
                  </w:rPr>
                  <w:t xml:space="preserve"> </w:t>
                </w:r>
                <w:r>
                  <w:rPr>
                    <w:rFonts w:ascii="Arial"/>
                    <w:b/>
                    <w:sz w:val="20"/>
                  </w:rPr>
                  <w:t>Sanitary</w:t>
                </w:r>
                <w:r>
                  <w:rPr>
                    <w:rFonts w:ascii="Arial"/>
                    <w:b/>
                    <w:spacing w:val="-4"/>
                    <w:sz w:val="20"/>
                  </w:rPr>
                  <w:t xml:space="preserve"> </w:t>
                </w:r>
                <w:r>
                  <w:rPr>
                    <w:rFonts w:ascii="Arial"/>
                    <w:b/>
                    <w:sz w:val="20"/>
                  </w:rPr>
                  <w:t>Fixtures</w:t>
                </w:r>
              </w:p>
            </w:txbxContent>
          </v:textbox>
          <w10:wrap anchorx="page" anchory="page"/>
        </v:shape>
      </w:pict>
    </w:r>
  </w:p>
</w:hdr>
</file>

<file path=word/header36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1F5CB98" w14:textId="77777777" w:rsidR="00A364CD" w:rsidRDefault="00A364CD">
    <w:pPr>
      <w:pStyle w:val="BodyText"/>
      <w:spacing w:line="14" w:lineRule="auto"/>
    </w:pPr>
    <w:r>
      <w:pict w14:anchorId="63C14B4B">
        <v:line id="_x0000_s2100" style="position:absolute;z-index:-30036992;mso-position-horizontal-relative:page;mso-position-vertical-relative:page" from="69.55pt,51.95pt" to="525.95pt,51.95pt" strokeweight=".84pt">
          <w10:wrap anchorx="page" anchory="page"/>
        </v:line>
      </w:pict>
    </w:r>
    <w:r>
      <w:pict w14:anchorId="09725E7B">
        <v:shapetype id="_x0000_t202" coordsize="21600,21600" o:spt="202" path="m,l,21600r21600,l21600,xe">
          <v:stroke joinstyle="miter"/>
          <v:path gradientshapeok="t" o:connecttype="rect"/>
        </v:shapetype>
        <v:shape id="_x0000_s2099" type="#_x0000_t202" style="position:absolute;margin-left:68.85pt;margin-top:26.6pt;width:241.55pt;height:25.55pt;z-index:-30036480;mso-position-horizontal-relative:page;mso-position-vertical-relative:page" filled="f" stroked="f">
          <v:textbox inset="0,0,0,0">
            <w:txbxContent>
              <w:p w14:paraId="3663DAFC" w14:textId="77777777" w:rsidR="00A364CD" w:rsidRDefault="00A364CD">
                <w:pPr>
                  <w:spacing w:before="15" w:line="256" w:lineRule="auto"/>
                  <w:ind w:left="39" w:right="2" w:hanging="20"/>
                  <w:rPr>
                    <w:rFonts w:ascii="Arial" w:hAnsi="Arial"/>
                    <w:b/>
                    <w:sz w:val="20"/>
                  </w:rPr>
                </w:pPr>
                <w:r>
                  <w:rPr>
                    <w:rFonts w:ascii="Arial" w:hAnsi="Arial"/>
                    <w:b/>
                    <w:sz w:val="20"/>
                  </w:rPr>
                  <w:t>Tender for the MJCA’s New Courthouse &amp; Judges’</w:t>
                </w:r>
                <w:r>
                  <w:rPr>
                    <w:rFonts w:ascii="Arial" w:hAnsi="Arial"/>
                    <w:b/>
                    <w:spacing w:val="-53"/>
                    <w:sz w:val="20"/>
                  </w:rPr>
                  <w:t xml:space="preserve"> </w:t>
                </w:r>
                <w:r>
                  <w:rPr>
                    <w:rFonts w:ascii="Arial" w:hAnsi="Arial"/>
                    <w:b/>
                    <w:sz w:val="20"/>
                  </w:rPr>
                  <w:t>Residence</w:t>
                </w:r>
                <w:r>
                  <w:rPr>
                    <w:rFonts w:ascii="Arial" w:hAnsi="Arial"/>
                    <w:b/>
                    <w:spacing w:val="-1"/>
                    <w:sz w:val="20"/>
                  </w:rPr>
                  <w:t xml:space="preserve"> </w:t>
                </w:r>
                <w:r>
                  <w:rPr>
                    <w:rFonts w:ascii="Arial" w:hAnsi="Arial"/>
                    <w:b/>
                    <w:sz w:val="20"/>
                  </w:rPr>
                  <w:t>in</w:t>
                </w:r>
                <w:r>
                  <w:rPr>
                    <w:rFonts w:ascii="Arial" w:hAnsi="Arial"/>
                    <w:b/>
                    <w:spacing w:val="-2"/>
                    <w:sz w:val="20"/>
                  </w:rPr>
                  <w:t xml:space="preserve"> </w:t>
                </w:r>
                <w:r>
                  <w:rPr>
                    <w:rFonts w:ascii="Arial" w:hAnsi="Arial"/>
                    <w:b/>
                    <w:sz w:val="20"/>
                  </w:rPr>
                  <w:t>Salelologa,</w:t>
                </w:r>
                <w:r>
                  <w:rPr>
                    <w:rFonts w:ascii="Arial" w:hAnsi="Arial"/>
                    <w:b/>
                    <w:spacing w:val="-2"/>
                    <w:sz w:val="20"/>
                  </w:rPr>
                  <w:t xml:space="preserve"> </w:t>
                </w:r>
                <w:r>
                  <w:rPr>
                    <w:rFonts w:ascii="Arial" w:hAnsi="Arial"/>
                    <w:b/>
                    <w:sz w:val="20"/>
                  </w:rPr>
                  <w:t>Savaii</w:t>
                </w:r>
                <w:r>
                  <w:rPr>
                    <w:rFonts w:ascii="Arial" w:hAnsi="Arial"/>
                    <w:b/>
                    <w:spacing w:val="-3"/>
                    <w:sz w:val="20"/>
                  </w:rPr>
                  <w:t xml:space="preserve"> </w:t>
                </w:r>
                <w:r>
                  <w:rPr>
                    <w:rFonts w:ascii="Arial" w:hAnsi="Arial"/>
                    <w:b/>
                    <w:sz w:val="20"/>
                  </w:rPr>
                  <w:t>Project.</w:t>
                </w:r>
              </w:p>
            </w:txbxContent>
          </v:textbox>
          <w10:wrap anchorx="page" anchory="page"/>
        </v:shape>
      </w:pict>
    </w:r>
    <w:r>
      <w:pict w14:anchorId="039F4D2F">
        <v:shape id="_x0000_s2098" type="#_x0000_t202" style="position:absolute;margin-left:448.7pt;margin-top:35.5pt;width:74.55pt;height:13.3pt;z-index:-30035968;mso-position-horizontal-relative:page;mso-position-vertical-relative:page" filled="f" stroked="f">
          <v:textbox inset="0,0,0,0">
            <w:txbxContent>
              <w:p w14:paraId="10059315" w14:textId="77777777" w:rsidR="00A364CD" w:rsidRDefault="00A364CD">
                <w:pPr>
                  <w:spacing w:before="15"/>
                  <w:ind w:left="20"/>
                  <w:rPr>
                    <w:rFonts w:ascii="Arial"/>
                    <w:b/>
                    <w:sz w:val="20"/>
                  </w:rPr>
                </w:pPr>
                <w:r>
                  <w:rPr>
                    <w:rFonts w:ascii="Arial"/>
                    <w:b/>
                    <w:sz w:val="20"/>
                  </w:rPr>
                  <w:t>0812S Tapware</w:t>
                </w:r>
              </w:p>
            </w:txbxContent>
          </v:textbox>
          <w10:wrap anchorx="page" anchory="page"/>
        </v:shape>
      </w:pict>
    </w:r>
  </w:p>
</w:hdr>
</file>

<file path=word/header37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D6A83DC" w14:textId="77777777" w:rsidR="00A364CD" w:rsidRDefault="00A364CD">
    <w:pPr>
      <w:pStyle w:val="BodyText"/>
      <w:spacing w:line="14" w:lineRule="auto"/>
    </w:pPr>
    <w:r>
      <w:pict w14:anchorId="1B6DA9FD">
        <v:line id="_x0000_s2095" style="position:absolute;z-index:-30034432;mso-position-horizontal-relative:page;mso-position-vertical-relative:page" from="41.15pt,51.95pt" to="800.85pt,51.95pt" strokeweight=".84pt">
          <w10:wrap anchorx="page" anchory="page"/>
        </v:line>
      </w:pict>
    </w:r>
    <w:r>
      <w:pict w14:anchorId="591F14E4">
        <v:shapetype id="_x0000_t202" coordsize="21600,21600" o:spt="202" path="m,l,21600r21600,l21600,xe">
          <v:stroke joinstyle="miter"/>
          <v:path gradientshapeok="t" o:connecttype="rect"/>
        </v:shapetype>
        <v:shape id="_x0000_s2094" type="#_x0000_t202" style="position:absolute;margin-left:40.55pt;margin-top:25.9pt;width:241.55pt;height:25.55pt;z-index:-30033920;mso-position-horizontal-relative:page;mso-position-vertical-relative:page" filled="f" stroked="f">
          <v:textbox inset="0,0,0,0">
            <w:txbxContent>
              <w:p w14:paraId="12774258" w14:textId="77777777" w:rsidR="00A364CD" w:rsidRDefault="00A364CD">
                <w:pPr>
                  <w:spacing w:before="15" w:line="254" w:lineRule="auto"/>
                  <w:ind w:left="39" w:right="2" w:hanging="20"/>
                  <w:rPr>
                    <w:rFonts w:ascii="Arial" w:hAnsi="Arial"/>
                    <w:b/>
                    <w:sz w:val="20"/>
                  </w:rPr>
                </w:pPr>
                <w:r>
                  <w:rPr>
                    <w:rFonts w:ascii="Arial" w:hAnsi="Arial"/>
                    <w:b/>
                    <w:sz w:val="20"/>
                  </w:rPr>
                  <w:t>Tender for the MJCA’s New Courthouse &amp; Judges’</w:t>
                </w:r>
                <w:r>
                  <w:rPr>
                    <w:rFonts w:ascii="Arial" w:hAnsi="Arial"/>
                    <w:b/>
                    <w:spacing w:val="-53"/>
                    <w:sz w:val="20"/>
                  </w:rPr>
                  <w:t xml:space="preserve"> </w:t>
                </w:r>
                <w:r>
                  <w:rPr>
                    <w:rFonts w:ascii="Arial" w:hAnsi="Arial"/>
                    <w:b/>
                    <w:sz w:val="20"/>
                  </w:rPr>
                  <w:t>Residence</w:t>
                </w:r>
                <w:r>
                  <w:rPr>
                    <w:rFonts w:ascii="Arial" w:hAnsi="Arial"/>
                    <w:b/>
                    <w:spacing w:val="-1"/>
                    <w:sz w:val="20"/>
                  </w:rPr>
                  <w:t xml:space="preserve"> </w:t>
                </w:r>
                <w:r>
                  <w:rPr>
                    <w:rFonts w:ascii="Arial" w:hAnsi="Arial"/>
                    <w:b/>
                    <w:sz w:val="20"/>
                  </w:rPr>
                  <w:t>in</w:t>
                </w:r>
                <w:r>
                  <w:rPr>
                    <w:rFonts w:ascii="Arial" w:hAnsi="Arial"/>
                    <w:b/>
                    <w:spacing w:val="-2"/>
                    <w:sz w:val="20"/>
                  </w:rPr>
                  <w:t xml:space="preserve"> </w:t>
                </w:r>
                <w:r>
                  <w:rPr>
                    <w:rFonts w:ascii="Arial" w:hAnsi="Arial"/>
                    <w:b/>
                    <w:sz w:val="20"/>
                  </w:rPr>
                  <w:t>Salelologa,</w:t>
                </w:r>
                <w:r>
                  <w:rPr>
                    <w:rFonts w:ascii="Arial" w:hAnsi="Arial"/>
                    <w:b/>
                    <w:spacing w:val="-2"/>
                    <w:sz w:val="20"/>
                  </w:rPr>
                  <w:t xml:space="preserve"> </w:t>
                </w:r>
                <w:r>
                  <w:rPr>
                    <w:rFonts w:ascii="Arial" w:hAnsi="Arial"/>
                    <w:b/>
                    <w:sz w:val="20"/>
                  </w:rPr>
                  <w:t>Savaii</w:t>
                </w:r>
                <w:r>
                  <w:rPr>
                    <w:rFonts w:ascii="Arial" w:hAnsi="Arial"/>
                    <w:b/>
                    <w:spacing w:val="-3"/>
                    <w:sz w:val="20"/>
                  </w:rPr>
                  <w:t xml:space="preserve"> </w:t>
                </w:r>
                <w:r>
                  <w:rPr>
                    <w:rFonts w:ascii="Arial" w:hAnsi="Arial"/>
                    <w:b/>
                    <w:sz w:val="20"/>
                  </w:rPr>
                  <w:t>Project.</w:t>
                </w:r>
              </w:p>
            </w:txbxContent>
          </v:textbox>
          <w10:wrap anchorx="page" anchory="page"/>
        </v:shape>
      </w:pict>
    </w:r>
    <w:r>
      <w:pict w14:anchorId="187161B2">
        <v:shape id="_x0000_s2093" type="#_x0000_t202" style="position:absolute;margin-left:410.25pt;margin-top:36.45pt;width:74.55pt;height:13.3pt;z-index:-30033408;mso-position-horizontal-relative:page;mso-position-vertical-relative:page" filled="f" stroked="f">
          <v:textbox inset="0,0,0,0">
            <w:txbxContent>
              <w:p w14:paraId="14521310" w14:textId="77777777" w:rsidR="00A364CD" w:rsidRDefault="00A364CD">
                <w:pPr>
                  <w:spacing w:before="15"/>
                  <w:ind w:left="20"/>
                  <w:rPr>
                    <w:rFonts w:ascii="Arial"/>
                    <w:b/>
                    <w:sz w:val="20"/>
                  </w:rPr>
                </w:pPr>
                <w:r>
                  <w:rPr>
                    <w:rFonts w:ascii="Arial"/>
                    <w:b/>
                    <w:sz w:val="20"/>
                  </w:rPr>
                  <w:t>0812S Tapware</w:t>
                </w:r>
              </w:p>
            </w:txbxContent>
          </v:textbox>
          <w10:wrap anchorx="page" anchory="page"/>
        </v:shape>
      </w:pict>
    </w:r>
  </w:p>
</w:hdr>
</file>

<file path=word/header38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B5C71EA" w14:textId="77777777" w:rsidR="00A364CD" w:rsidRDefault="00A364CD">
    <w:pPr>
      <w:pStyle w:val="BodyText"/>
      <w:spacing w:line="14" w:lineRule="auto"/>
    </w:pPr>
    <w:r>
      <w:pict w14:anchorId="07AAE2AB">
        <v:line id="_x0000_s2090" style="position:absolute;z-index:-30031872;mso-position-horizontal-relative:page;mso-position-vertical-relative:page" from="69.55pt,63.55pt" to="525.95pt,63.55pt" strokeweight=".84pt">
          <w10:wrap anchorx="page" anchory="page"/>
        </v:line>
      </w:pict>
    </w:r>
    <w:r>
      <w:pict w14:anchorId="41C66C8C">
        <v:shapetype id="_x0000_t202" coordsize="21600,21600" o:spt="202" path="m,l,21600r21600,l21600,xe">
          <v:stroke joinstyle="miter"/>
          <v:path gradientshapeok="t" o:connecttype="rect"/>
        </v:shapetype>
        <v:shape id="_x0000_s2089" type="#_x0000_t202" style="position:absolute;margin-left:337.05pt;margin-top:34.75pt;width:161.4pt;height:24.8pt;z-index:-30031360;mso-position-horizontal-relative:page;mso-position-vertical-relative:page" filled="f" stroked="f">
          <v:textbox inset="0,0,0,0">
            <w:txbxContent>
              <w:p w14:paraId="7CECACB1" w14:textId="77777777" w:rsidR="00A364CD" w:rsidRDefault="00A364CD">
                <w:pPr>
                  <w:spacing w:before="15"/>
                  <w:ind w:left="20" w:right="13"/>
                  <w:rPr>
                    <w:rFonts w:ascii="Arial"/>
                    <w:b/>
                    <w:sz w:val="20"/>
                  </w:rPr>
                </w:pPr>
                <w:r>
                  <w:rPr>
                    <w:rFonts w:ascii="Arial"/>
                    <w:b/>
                    <w:sz w:val="20"/>
                  </w:rPr>
                  <w:t>0815P</w:t>
                </w:r>
                <w:r>
                  <w:rPr>
                    <w:rFonts w:ascii="Arial"/>
                    <w:b/>
                    <w:spacing w:val="-3"/>
                    <w:sz w:val="20"/>
                  </w:rPr>
                  <w:t xml:space="preserve"> </w:t>
                </w:r>
                <w:r>
                  <w:rPr>
                    <w:rFonts w:ascii="Arial"/>
                    <w:b/>
                    <w:sz w:val="20"/>
                  </w:rPr>
                  <w:t>Boiling,</w:t>
                </w:r>
                <w:r>
                  <w:rPr>
                    <w:rFonts w:ascii="Arial"/>
                    <w:b/>
                    <w:spacing w:val="-6"/>
                    <w:sz w:val="20"/>
                  </w:rPr>
                  <w:t xml:space="preserve"> </w:t>
                </w:r>
                <w:r>
                  <w:rPr>
                    <w:rFonts w:ascii="Arial"/>
                    <w:b/>
                    <w:sz w:val="20"/>
                  </w:rPr>
                  <w:t>chilled</w:t>
                </w:r>
                <w:r>
                  <w:rPr>
                    <w:rFonts w:ascii="Arial"/>
                    <w:b/>
                    <w:spacing w:val="-1"/>
                    <w:sz w:val="20"/>
                  </w:rPr>
                  <w:t xml:space="preserve"> </w:t>
                </w:r>
                <w:r>
                  <w:rPr>
                    <w:rFonts w:ascii="Arial"/>
                    <w:b/>
                    <w:sz w:val="20"/>
                  </w:rPr>
                  <w:t>and</w:t>
                </w:r>
                <w:r>
                  <w:rPr>
                    <w:rFonts w:ascii="Arial"/>
                    <w:b/>
                    <w:spacing w:val="-5"/>
                    <w:sz w:val="20"/>
                  </w:rPr>
                  <w:t xml:space="preserve"> </w:t>
                </w:r>
                <w:r>
                  <w:rPr>
                    <w:rFonts w:ascii="Arial"/>
                    <w:b/>
                    <w:sz w:val="20"/>
                  </w:rPr>
                  <w:t>filtered</w:t>
                </w:r>
                <w:r>
                  <w:rPr>
                    <w:rFonts w:ascii="Arial"/>
                    <w:b/>
                    <w:spacing w:val="-53"/>
                    <w:sz w:val="20"/>
                  </w:rPr>
                  <w:t xml:space="preserve"> </w:t>
                </w:r>
                <w:r>
                  <w:rPr>
                    <w:rFonts w:ascii="Arial"/>
                    <w:b/>
                    <w:sz w:val="20"/>
                  </w:rPr>
                  <w:t>water</w:t>
                </w:r>
                <w:r>
                  <w:rPr>
                    <w:rFonts w:ascii="Arial"/>
                    <w:b/>
                    <w:spacing w:val="-1"/>
                    <w:sz w:val="20"/>
                  </w:rPr>
                  <w:t xml:space="preserve"> </w:t>
                </w:r>
                <w:r>
                  <w:rPr>
                    <w:rFonts w:ascii="Arial"/>
                    <w:b/>
                    <w:sz w:val="20"/>
                  </w:rPr>
                  <w:t>dispensers</w:t>
                </w:r>
              </w:p>
            </w:txbxContent>
          </v:textbox>
          <w10:wrap anchorx="page" anchory="page"/>
        </v:shape>
      </w:pict>
    </w:r>
    <w:r>
      <w:pict w14:anchorId="743F1A10">
        <v:shape id="_x0000_s2088" type="#_x0000_t202" style="position:absolute;margin-left:68.85pt;margin-top:35.75pt;width:241.55pt;height:25.55pt;z-index:-30030848;mso-position-horizontal-relative:page;mso-position-vertical-relative:page" filled="f" stroked="f">
          <v:textbox inset="0,0,0,0">
            <w:txbxContent>
              <w:p w14:paraId="7B8ADC78" w14:textId="77777777" w:rsidR="00A364CD" w:rsidRDefault="00A364CD">
                <w:pPr>
                  <w:spacing w:before="15" w:line="254" w:lineRule="auto"/>
                  <w:ind w:left="39" w:right="2" w:hanging="20"/>
                  <w:rPr>
                    <w:rFonts w:ascii="Arial" w:hAnsi="Arial"/>
                    <w:b/>
                    <w:sz w:val="20"/>
                  </w:rPr>
                </w:pPr>
                <w:r>
                  <w:rPr>
                    <w:rFonts w:ascii="Arial" w:hAnsi="Arial"/>
                    <w:b/>
                    <w:sz w:val="20"/>
                  </w:rPr>
                  <w:t>Tender for the MJCA’s New Courthouse &amp; Judges’</w:t>
                </w:r>
                <w:r>
                  <w:rPr>
                    <w:rFonts w:ascii="Arial" w:hAnsi="Arial"/>
                    <w:b/>
                    <w:spacing w:val="-53"/>
                    <w:sz w:val="20"/>
                  </w:rPr>
                  <w:t xml:space="preserve"> </w:t>
                </w:r>
                <w:r>
                  <w:rPr>
                    <w:rFonts w:ascii="Arial" w:hAnsi="Arial"/>
                    <w:b/>
                    <w:sz w:val="20"/>
                  </w:rPr>
                  <w:t>Residence</w:t>
                </w:r>
                <w:r>
                  <w:rPr>
                    <w:rFonts w:ascii="Arial" w:hAnsi="Arial"/>
                    <w:b/>
                    <w:spacing w:val="-1"/>
                    <w:sz w:val="20"/>
                  </w:rPr>
                  <w:t xml:space="preserve"> </w:t>
                </w:r>
                <w:r>
                  <w:rPr>
                    <w:rFonts w:ascii="Arial" w:hAnsi="Arial"/>
                    <w:b/>
                    <w:sz w:val="20"/>
                  </w:rPr>
                  <w:t>in</w:t>
                </w:r>
                <w:r>
                  <w:rPr>
                    <w:rFonts w:ascii="Arial" w:hAnsi="Arial"/>
                    <w:b/>
                    <w:spacing w:val="-2"/>
                    <w:sz w:val="20"/>
                  </w:rPr>
                  <w:t xml:space="preserve"> </w:t>
                </w:r>
                <w:r>
                  <w:rPr>
                    <w:rFonts w:ascii="Arial" w:hAnsi="Arial"/>
                    <w:b/>
                    <w:sz w:val="20"/>
                  </w:rPr>
                  <w:t>Salelologa,</w:t>
                </w:r>
                <w:r>
                  <w:rPr>
                    <w:rFonts w:ascii="Arial" w:hAnsi="Arial"/>
                    <w:b/>
                    <w:spacing w:val="-2"/>
                    <w:sz w:val="20"/>
                  </w:rPr>
                  <w:t xml:space="preserve"> </w:t>
                </w:r>
                <w:r>
                  <w:rPr>
                    <w:rFonts w:ascii="Arial" w:hAnsi="Arial"/>
                    <w:b/>
                    <w:sz w:val="20"/>
                  </w:rPr>
                  <w:t>Savaii</w:t>
                </w:r>
                <w:r>
                  <w:rPr>
                    <w:rFonts w:ascii="Arial" w:hAnsi="Arial"/>
                    <w:b/>
                    <w:spacing w:val="-3"/>
                    <w:sz w:val="20"/>
                  </w:rPr>
                  <w:t xml:space="preserve"> </w:t>
                </w:r>
                <w:r>
                  <w:rPr>
                    <w:rFonts w:ascii="Arial" w:hAnsi="Arial"/>
                    <w:b/>
                    <w:sz w:val="20"/>
                  </w:rPr>
                  <w:t>Project.</w:t>
                </w:r>
              </w:p>
            </w:txbxContent>
          </v:textbox>
          <w10:wrap anchorx="page" anchory="page"/>
        </v:shape>
      </w:pict>
    </w:r>
  </w:p>
</w:hdr>
</file>

<file path=word/header39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47A799F7" w14:textId="77777777" w:rsidR="00A364CD" w:rsidRDefault="00A364CD">
    <w:pPr>
      <w:pStyle w:val="BodyText"/>
      <w:spacing w:line="14" w:lineRule="auto"/>
    </w:pPr>
    <w:r>
      <w:pict w14:anchorId="24437051">
        <v:line id="_x0000_s2085" style="position:absolute;z-index:-30029312;mso-position-horizontal-relative:page;mso-position-vertical-relative:page" from="69.55pt,51.95pt" to="525.95pt,51.95pt" strokeweight=".84pt">
          <w10:wrap anchorx="page" anchory="page"/>
        </v:line>
      </w:pict>
    </w:r>
    <w:r>
      <w:pict w14:anchorId="4A388900">
        <v:shapetype id="_x0000_t202" coordsize="21600,21600" o:spt="202" path="m,l,21600r21600,l21600,xe">
          <v:stroke joinstyle="miter"/>
          <v:path gradientshapeok="t" o:connecttype="rect"/>
        </v:shapetype>
        <v:shape id="_x0000_s2084" type="#_x0000_t202" style="position:absolute;margin-left:68.85pt;margin-top:23pt;width:241.55pt;height:26.05pt;z-index:-30028800;mso-position-horizontal-relative:page;mso-position-vertical-relative:page" filled="f" stroked="f">
          <v:textbox inset="0,0,0,0">
            <w:txbxContent>
              <w:p w14:paraId="7F3B0A95" w14:textId="77777777" w:rsidR="00A364CD" w:rsidRDefault="00A364CD">
                <w:pPr>
                  <w:spacing w:before="10" w:line="266" w:lineRule="auto"/>
                  <w:ind w:left="39" w:right="2" w:hanging="20"/>
                  <w:rPr>
                    <w:rFonts w:ascii="Arial" w:hAnsi="Arial"/>
                    <w:b/>
                    <w:sz w:val="20"/>
                  </w:rPr>
                </w:pPr>
                <w:r>
                  <w:rPr>
                    <w:rFonts w:ascii="Arial" w:hAnsi="Arial"/>
                    <w:b/>
                    <w:sz w:val="20"/>
                  </w:rPr>
                  <w:t>Tender for the MJCA’s New Courthouse &amp; Judges’</w:t>
                </w:r>
                <w:r>
                  <w:rPr>
                    <w:rFonts w:ascii="Arial" w:hAnsi="Arial"/>
                    <w:b/>
                    <w:spacing w:val="-53"/>
                    <w:sz w:val="20"/>
                  </w:rPr>
                  <w:t xml:space="preserve"> </w:t>
                </w:r>
                <w:r>
                  <w:rPr>
                    <w:rFonts w:ascii="Arial" w:hAnsi="Arial"/>
                    <w:b/>
                    <w:sz w:val="20"/>
                  </w:rPr>
                  <w:t>Residence</w:t>
                </w:r>
                <w:r>
                  <w:rPr>
                    <w:rFonts w:ascii="Arial" w:hAnsi="Arial"/>
                    <w:b/>
                    <w:spacing w:val="-1"/>
                    <w:sz w:val="20"/>
                  </w:rPr>
                  <w:t xml:space="preserve"> </w:t>
                </w:r>
                <w:r>
                  <w:rPr>
                    <w:rFonts w:ascii="Arial" w:hAnsi="Arial"/>
                    <w:b/>
                    <w:sz w:val="20"/>
                  </w:rPr>
                  <w:t>in</w:t>
                </w:r>
                <w:r>
                  <w:rPr>
                    <w:rFonts w:ascii="Arial" w:hAnsi="Arial"/>
                    <w:b/>
                    <w:spacing w:val="-2"/>
                    <w:sz w:val="20"/>
                  </w:rPr>
                  <w:t xml:space="preserve"> </w:t>
                </w:r>
                <w:r>
                  <w:rPr>
                    <w:rFonts w:ascii="Arial" w:hAnsi="Arial"/>
                    <w:b/>
                    <w:sz w:val="20"/>
                  </w:rPr>
                  <w:t>Salelologa,</w:t>
                </w:r>
                <w:r>
                  <w:rPr>
                    <w:rFonts w:ascii="Arial" w:hAnsi="Arial"/>
                    <w:b/>
                    <w:spacing w:val="-2"/>
                    <w:sz w:val="20"/>
                  </w:rPr>
                  <w:t xml:space="preserve"> </w:t>
                </w:r>
                <w:r>
                  <w:rPr>
                    <w:rFonts w:ascii="Arial" w:hAnsi="Arial"/>
                    <w:b/>
                    <w:sz w:val="20"/>
                  </w:rPr>
                  <w:t>Savaii</w:t>
                </w:r>
                <w:r>
                  <w:rPr>
                    <w:rFonts w:ascii="Arial" w:hAnsi="Arial"/>
                    <w:b/>
                    <w:spacing w:val="-3"/>
                    <w:sz w:val="20"/>
                  </w:rPr>
                  <w:t xml:space="preserve"> </w:t>
                </w:r>
                <w:r>
                  <w:rPr>
                    <w:rFonts w:ascii="Arial" w:hAnsi="Arial"/>
                    <w:b/>
                    <w:sz w:val="20"/>
                  </w:rPr>
                  <w:t>Project.</w:t>
                </w:r>
              </w:p>
            </w:txbxContent>
          </v:textbox>
          <w10:wrap anchorx="page" anchory="page"/>
        </v:shape>
      </w:pict>
    </w:r>
    <w:r>
      <w:pict w14:anchorId="75EC99F7">
        <v:shape id="_x0000_s2083" type="#_x0000_t202" style="position:absolute;margin-left:453.5pt;margin-top:35.5pt;width:73.35pt;height:13.3pt;z-index:-30028288;mso-position-horizontal-relative:page;mso-position-vertical-relative:page" filled="f" stroked="f">
          <v:textbox inset="0,0,0,0">
            <w:txbxContent>
              <w:p w14:paraId="28743D6C" w14:textId="77777777" w:rsidR="00A364CD" w:rsidRDefault="00A364CD">
                <w:pPr>
                  <w:spacing w:before="15"/>
                  <w:ind w:left="20"/>
                  <w:rPr>
                    <w:rFonts w:ascii="Arial"/>
                    <w:b/>
                    <w:sz w:val="20"/>
                  </w:rPr>
                </w:pPr>
                <w:r>
                  <w:rPr>
                    <w:rFonts w:ascii="Arial"/>
                    <w:b/>
                    <w:sz w:val="20"/>
                  </w:rPr>
                  <w:t>0581B</w:t>
                </w:r>
                <w:r>
                  <w:rPr>
                    <w:rFonts w:ascii="Arial"/>
                    <w:b/>
                    <w:spacing w:val="-1"/>
                    <w:sz w:val="20"/>
                  </w:rPr>
                  <w:t xml:space="preserve"> </w:t>
                </w:r>
                <w:r>
                  <w:rPr>
                    <w:rFonts w:ascii="Arial"/>
                    <w:b/>
                    <w:sz w:val="20"/>
                  </w:rPr>
                  <w:t>Signage</w:t>
                </w:r>
              </w:p>
            </w:txbxContent>
          </v:textbox>
          <w10:wrap anchorx="page" anchory="page"/>
        </v:shape>
      </w:pict>
    </w:r>
  </w:p>
</w:hdr>
</file>

<file path=word/header4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AB4C13E" w14:textId="77777777" w:rsidR="00A364CD" w:rsidRDefault="00A364CD">
    <w:pPr>
      <w:pStyle w:val="BodyText"/>
      <w:spacing w:line="14" w:lineRule="auto"/>
    </w:pPr>
    <w:r>
      <w:pict w14:anchorId="3063EA79">
        <v:line id="_x0000_s2248" style="position:absolute;z-index:-30112768;mso-position-horizontal-relative:page;mso-position-vertical-relative:page" from="69.55pt,51.95pt" to="525.95pt,51.95pt" strokeweight=".84pt">
          <w10:wrap anchorx="page" anchory="page"/>
        </v:line>
      </w:pict>
    </w:r>
    <w:r>
      <w:pict w14:anchorId="0426FFD3">
        <v:shapetype id="_x0000_t202" coordsize="21600,21600" o:spt="202" path="m,l,21600r21600,l21600,xe">
          <v:stroke joinstyle="miter"/>
          <v:path gradientshapeok="t" o:connecttype="rect"/>
        </v:shapetype>
        <v:shape id="_x0000_s2247" type="#_x0000_t202" style="position:absolute;margin-left:69.8pt;margin-top:25.85pt;width:241.55pt;height:24.85pt;z-index:-30112256;mso-position-horizontal-relative:page;mso-position-vertical-relative:page" filled="f" stroked="f">
          <v:textbox inset="0,0,0,0">
            <w:txbxContent>
              <w:p w14:paraId="3E68A419" w14:textId="77777777" w:rsidR="00A364CD" w:rsidRDefault="00A364CD">
                <w:pPr>
                  <w:spacing w:before="15"/>
                  <w:ind w:left="20" w:right="1"/>
                  <w:rPr>
                    <w:rFonts w:ascii="Arial" w:hAnsi="Arial"/>
                    <w:b/>
                    <w:sz w:val="20"/>
                  </w:rPr>
                </w:pPr>
                <w:r>
                  <w:rPr>
                    <w:rFonts w:ascii="Arial" w:hAnsi="Arial"/>
                    <w:b/>
                    <w:sz w:val="20"/>
                  </w:rPr>
                  <w:t>Tender for the MJCA’s New Courthouse &amp; Judges’</w:t>
                </w:r>
                <w:r>
                  <w:rPr>
                    <w:rFonts w:ascii="Arial" w:hAnsi="Arial"/>
                    <w:b/>
                    <w:spacing w:val="-53"/>
                    <w:sz w:val="20"/>
                  </w:rPr>
                  <w:t xml:space="preserve"> </w:t>
                </w:r>
                <w:r>
                  <w:rPr>
                    <w:rFonts w:ascii="Arial" w:hAnsi="Arial"/>
                    <w:b/>
                    <w:sz w:val="20"/>
                  </w:rPr>
                  <w:t>Residence</w:t>
                </w:r>
                <w:r>
                  <w:rPr>
                    <w:rFonts w:ascii="Arial" w:hAnsi="Arial"/>
                    <w:b/>
                    <w:spacing w:val="-1"/>
                    <w:sz w:val="20"/>
                  </w:rPr>
                  <w:t xml:space="preserve"> </w:t>
                </w:r>
                <w:r>
                  <w:rPr>
                    <w:rFonts w:ascii="Arial" w:hAnsi="Arial"/>
                    <w:b/>
                    <w:sz w:val="20"/>
                  </w:rPr>
                  <w:t>in</w:t>
                </w:r>
                <w:r>
                  <w:rPr>
                    <w:rFonts w:ascii="Arial" w:hAnsi="Arial"/>
                    <w:b/>
                    <w:spacing w:val="-2"/>
                    <w:sz w:val="20"/>
                  </w:rPr>
                  <w:t xml:space="preserve"> </w:t>
                </w:r>
                <w:r>
                  <w:rPr>
                    <w:rFonts w:ascii="Arial" w:hAnsi="Arial"/>
                    <w:b/>
                    <w:sz w:val="20"/>
                  </w:rPr>
                  <w:t>Salelologa,</w:t>
                </w:r>
                <w:r>
                  <w:rPr>
                    <w:rFonts w:ascii="Arial" w:hAnsi="Arial"/>
                    <w:b/>
                    <w:spacing w:val="-2"/>
                    <w:sz w:val="20"/>
                  </w:rPr>
                  <w:t xml:space="preserve"> </w:t>
                </w:r>
                <w:r>
                  <w:rPr>
                    <w:rFonts w:ascii="Arial" w:hAnsi="Arial"/>
                    <w:b/>
                    <w:sz w:val="20"/>
                  </w:rPr>
                  <w:t>Savaii</w:t>
                </w:r>
                <w:r>
                  <w:rPr>
                    <w:rFonts w:ascii="Arial" w:hAnsi="Arial"/>
                    <w:b/>
                    <w:spacing w:val="-3"/>
                    <w:sz w:val="20"/>
                  </w:rPr>
                  <w:t xml:space="preserve"> </w:t>
                </w:r>
                <w:r>
                  <w:rPr>
                    <w:rFonts w:ascii="Arial" w:hAnsi="Arial"/>
                    <w:b/>
                    <w:sz w:val="20"/>
                  </w:rPr>
                  <w:t>Project.</w:t>
                </w:r>
              </w:p>
            </w:txbxContent>
          </v:textbox>
          <w10:wrap anchorx="page" anchory="page"/>
        </v:shape>
      </w:pict>
    </w:r>
    <w:r>
      <w:pict w14:anchorId="6730E94A">
        <v:shape id="_x0000_s2246" type="#_x0000_t202" style="position:absolute;margin-left:422.55pt;margin-top:35.5pt;width:103.2pt;height:13.3pt;z-index:-30111744;mso-position-horizontal-relative:page;mso-position-vertical-relative:page" filled="f" stroked="f">
          <v:textbox inset="0,0,0,0">
            <w:txbxContent>
              <w:p w14:paraId="0177A8C4" w14:textId="77777777" w:rsidR="00A364CD" w:rsidRDefault="00A364CD">
                <w:pPr>
                  <w:spacing w:before="15"/>
                  <w:ind w:left="20"/>
                  <w:rPr>
                    <w:rFonts w:ascii="Arial"/>
                    <w:b/>
                    <w:sz w:val="20"/>
                  </w:rPr>
                </w:pPr>
                <w:r>
                  <w:rPr>
                    <w:rFonts w:ascii="Arial"/>
                    <w:b/>
                    <w:sz w:val="20"/>
                  </w:rPr>
                  <w:t>0221</w:t>
                </w:r>
                <w:r>
                  <w:rPr>
                    <w:rFonts w:ascii="Arial"/>
                    <w:b/>
                    <w:spacing w:val="-3"/>
                    <w:sz w:val="20"/>
                  </w:rPr>
                  <w:t xml:space="preserve"> </w:t>
                </w:r>
                <w:r>
                  <w:rPr>
                    <w:rFonts w:ascii="Arial"/>
                    <w:b/>
                    <w:sz w:val="20"/>
                  </w:rPr>
                  <w:t>Site</w:t>
                </w:r>
                <w:r>
                  <w:rPr>
                    <w:rFonts w:ascii="Arial"/>
                    <w:b/>
                    <w:spacing w:val="-2"/>
                    <w:sz w:val="20"/>
                  </w:rPr>
                  <w:t xml:space="preserve"> </w:t>
                </w:r>
                <w:r>
                  <w:rPr>
                    <w:rFonts w:ascii="Arial"/>
                    <w:b/>
                    <w:sz w:val="20"/>
                  </w:rPr>
                  <w:t>preparation</w:t>
                </w:r>
              </w:p>
            </w:txbxContent>
          </v:textbox>
          <w10:wrap anchorx="page" anchory="page"/>
        </v:shape>
      </w:pict>
    </w:r>
  </w:p>
</w:hdr>
</file>

<file path=word/header40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007281A" w14:textId="77777777" w:rsidR="00A364CD" w:rsidRDefault="00A364CD">
    <w:pPr>
      <w:pStyle w:val="BodyText"/>
      <w:spacing w:line="14" w:lineRule="auto"/>
    </w:pPr>
    <w:r>
      <w:pict w14:anchorId="28BBD07E">
        <v:line id="_x0000_s2080" style="position:absolute;z-index:-30026752;mso-position-horizontal-relative:page;mso-position-vertical-relative:page" from="41.15pt,51.95pt" to="800.85pt,51.95pt" strokeweight=".84pt">
          <w10:wrap anchorx="page" anchory="page"/>
        </v:line>
      </w:pict>
    </w:r>
    <w:r>
      <w:pict w14:anchorId="483A3822">
        <v:shapetype id="_x0000_t202" coordsize="21600,21600" o:spt="202" path="m,l,21600r21600,l21600,xe">
          <v:stroke joinstyle="miter"/>
          <v:path gradientshapeok="t" o:connecttype="rect"/>
        </v:shapetype>
        <v:shape id="_x0000_s2079" type="#_x0000_t202" style="position:absolute;margin-left:40.55pt;margin-top:26.6pt;width:241.55pt;height:25.55pt;z-index:-30026240;mso-position-horizontal-relative:page;mso-position-vertical-relative:page" filled="f" stroked="f">
          <v:textbox inset="0,0,0,0">
            <w:txbxContent>
              <w:p w14:paraId="036601C1" w14:textId="77777777" w:rsidR="00A364CD" w:rsidRDefault="00A364CD">
                <w:pPr>
                  <w:spacing w:before="15" w:line="254" w:lineRule="auto"/>
                  <w:ind w:left="39" w:right="2" w:hanging="20"/>
                  <w:rPr>
                    <w:rFonts w:ascii="Arial" w:hAnsi="Arial"/>
                    <w:b/>
                    <w:sz w:val="20"/>
                  </w:rPr>
                </w:pPr>
                <w:r>
                  <w:rPr>
                    <w:rFonts w:ascii="Arial" w:hAnsi="Arial"/>
                    <w:b/>
                    <w:sz w:val="20"/>
                  </w:rPr>
                  <w:t>Tender for the MJCA’s New Courthouse &amp; Judges’</w:t>
                </w:r>
                <w:r>
                  <w:rPr>
                    <w:rFonts w:ascii="Arial" w:hAnsi="Arial"/>
                    <w:b/>
                    <w:spacing w:val="-53"/>
                    <w:sz w:val="20"/>
                  </w:rPr>
                  <w:t xml:space="preserve"> </w:t>
                </w:r>
                <w:r>
                  <w:rPr>
                    <w:rFonts w:ascii="Arial" w:hAnsi="Arial"/>
                    <w:b/>
                    <w:sz w:val="20"/>
                  </w:rPr>
                  <w:t>Residence</w:t>
                </w:r>
                <w:r>
                  <w:rPr>
                    <w:rFonts w:ascii="Arial" w:hAnsi="Arial"/>
                    <w:b/>
                    <w:spacing w:val="-1"/>
                    <w:sz w:val="20"/>
                  </w:rPr>
                  <w:t xml:space="preserve"> </w:t>
                </w:r>
                <w:r>
                  <w:rPr>
                    <w:rFonts w:ascii="Arial" w:hAnsi="Arial"/>
                    <w:b/>
                    <w:sz w:val="20"/>
                  </w:rPr>
                  <w:t>in</w:t>
                </w:r>
                <w:r>
                  <w:rPr>
                    <w:rFonts w:ascii="Arial" w:hAnsi="Arial"/>
                    <w:b/>
                    <w:spacing w:val="-2"/>
                    <w:sz w:val="20"/>
                  </w:rPr>
                  <w:t xml:space="preserve"> </w:t>
                </w:r>
                <w:r>
                  <w:rPr>
                    <w:rFonts w:ascii="Arial" w:hAnsi="Arial"/>
                    <w:b/>
                    <w:sz w:val="20"/>
                  </w:rPr>
                  <w:t>Salelologa,</w:t>
                </w:r>
                <w:r>
                  <w:rPr>
                    <w:rFonts w:ascii="Arial" w:hAnsi="Arial"/>
                    <w:b/>
                    <w:spacing w:val="-2"/>
                    <w:sz w:val="20"/>
                  </w:rPr>
                  <w:t xml:space="preserve"> </w:t>
                </w:r>
                <w:r>
                  <w:rPr>
                    <w:rFonts w:ascii="Arial" w:hAnsi="Arial"/>
                    <w:b/>
                    <w:sz w:val="20"/>
                  </w:rPr>
                  <w:t>Savaii</w:t>
                </w:r>
                <w:r>
                  <w:rPr>
                    <w:rFonts w:ascii="Arial" w:hAnsi="Arial"/>
                    <w:b/>
                    <w:spacing w:val="-3"/>
                    <w:sz w:val="20"/>
                  </w:rPr>
                  <w:t xml:space="preserve"> </w:t>
                </w:r>
                <w:r>
                  <w:rPr>
                    <w:rFonts w:ascii="Arial" w:hAnsi="Arial"/>
                    <w:b/>
                    <w:sz w:val="20"/>
                  </w:rPr>
                  <w:t>Project.</w:t>
                </w:r>
              </w:p>
            </w:txbxContent>
          </v:textbox>
          <w10:wrap anchorx="page" anchory="page"/>
        </v:shape>
      </w:pict>
    </w:r>
    <w:r>
      <w:pict w14:anchorId="7C883954">
        <v:shape id="_x0000_s2078" type="#_x0000_t202" style="position:absolute;margin-left:425.1pt;margin-top:35.5pt;width:73.35pt;height:13.3pt;z-index:-30025728;mso-position-horizontal-relative:page;mso-position-vertical-relative:page" filled="f" stroked="f">
          <v:textbox inset="0,0,0,0">
            <w:txbxContent>
              <w:p w14:paraId="5F17A561" w14:textId="77777777" w:rsidR="00A364CD" w:rsidRDefault="00A364CD">
                <w:pPr>
                  <w:spacing w:before="15"/>
                  <w:ind w:left="20"/>
                  <w:rPr>
                    <w:rFonts w:ascii="Arial"/>
                    <w:b/>
                    <w:sz w:val="20"/>
                  </w:rPr>
                </w:pPr>
                <w:r>
                  <w:rPr>
                    <w:rFonts w:ascii="Arial"/>
                    <w:b/>
                    <w:sz w:val="20"/>
                  </w:rPr>
                  <w:t>0581B</w:t>
                </w:r>
                <w:r>
                  <w:rPr>
                    <w:rFonts w:ascii="Arial"/>
                    <w:b/>
                    <w:spacing w:val="-1"/>
                    <w:sz w:val="20"/>
                  </w:rPr>
                  <w:t xml:space="preserve"> </w:t>
                </w:r>
                <w:r>
                  <w:rPr>
                    <w:rFonts w:ascii="Arial"/>
                    <w:b/>
                    <w:sz w:val="20"/>
                  </w:rPr>
                  <w:t>Signage</w:t>
                </w:r>
              </w:p>
            </w:txbxContent>
          </v:textbox>
          <w10:wrap anchorx="page" anchory="page"/>
        </v:shape>
      </w:pict>
    </w:r>
  </w:p>
</w:hdr>
</file>

<file path=word/header4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354A5E50" w14:textId="77777777" w:rsidR="00A364CD" w:rsidRDefault="00A364CD">
    <w:pPr>
      <w:pStyle w:val="BodyText"/>
      <w:spacing w:line="14" w:lineRule="auto"/>
    </w:pPr>
    <w:r>
      <w:pict w14:anchorId="4B2058CE">
        <v:shapetype id="_x0000_t202" coordsize="21600,21600" o:spt="202" path="m,l,21600r21600,l21600,xe">
          <v:stroke joinstyle="miter"/>
          <v:path gradientshapeok="t" o:connecttype="rect"/>
        </v:shapetype>
        <v:shape id="_x0000_s2075" type="#_x0000_t202" style="position:absolute;margin-left:68.85pt;margin-top:26.6pt;width:458.1pt;height:25.55pt;z-index:-30024192;mso-position-horizontal-relative:page;mso-position-vertical-relative:page" filled="f" stroked="f">
          <v:textbox inset="0,0,0,0">
            <w:txbxContent>
              <w:p w14:paraId="24A026F6" w14:textId="77777777" w:rsidR="00A364CD" w:rsidRDefault="00A364CD">
                <w:pPr>
                  <w:spacing w:before="15"/>
                  <w:ind w:left="20"/>
                  <w:rPr>
                    <w:rFonts w:ascii="Arial" w:hAnsi="Arial"/>
                    <w:b/>
                    <w:sz w:val="20"/>
                  </w:rPr>
                </w:pPr>
                <w:r>
                  <w:rPr>
                    <w:rFonts w:ascii="Arial" w:hAnsi="Arial"/>
                    <w:b/>
                    <w:sz w:val="20"/>
                  </w:rPr>
                  <w:t>Tender</w:t>
                </w:r>
                <w:r>
                  <w:rPr>
                    <w:rFonts w:ascii="Arial" w:hAnsi="Arial"/>
                    <w:b/>
                    <w:spacing w:val="-5"/>
                    <w:sz w:val="20"/>
                  </w:rPr>
                  <w:t xml:space="preserve"> </w:t>
                </w:r>
                <w:r>
                  <w:rPr>
                    <w:rFonts w:ascii="Arial" w:hAnsi="Arial"/>
                    <w:b/>
                    <w:sz w:val="20"/>
                  </w:rPr>
                  <w:t>for</w:t>
                </w:r>
                <w:r>
                  <w:rPr>
                    <w:rFonts w:ascii="Arial" w:hAnsi="Arial"/>
                    <w:b/>
                    <w:spacing w:val="-5"/>
                    <w:sz w:val="20"/>
                  </w:rPr>
                  <w:t xml:space="preserve"> </w:t>
                </w:r>
                <w:r>
                  <w:rPr>
                    <w:rFonts w:ascii="Arial" w:hAnsi="Arial"/>
                    <w:b/>
                    <w:sz w:val="20"/>
                  </w:rPr>
                  <w:t>the</w:t>
                </w:r>
                <w:r>
                  <w:rPr>
                    <w:rFonts w:ascii="Arial" w:hAnsi="Arial"/>
                    <w:b/>
                    <w:spacing w:val="-4"/>
                    <w:sz w:val="20"/>
                  </w:rPr>
                  <w:t xml:space="preserve"> </w:t>
                </w:r>
                <w:r>
                  <w:rPr>
                    <w:rFonts w:ascii="Arial" w:hAnsi="Arial"/>
                    <w:b/>
                    <w:sz w:val="20"/>
                  </w:rPr>
                  <w:t>MJCA’s New</w:t>
                </w:r>
                <w:r>
                  <w:rPr>
                    <w:rFonts w:ascii="Arial" w:hAnsi="Arial"/>
                    <w:b/>
                    <w:spacing w:val="3"/>
                    <w:sz w:val="20"/>
                  </w:rPr>
                  <w:t xml:space="preserve"> </w:t>
                </w:r>
                <w:r>
                  <w:rPr>
                    <w:rFonts w:ascii="Arial" w:hAnsi="Arial"/>
                    <w:b/>
                    <w:sz w:val="20"/>
                  </w:rPr>
                  <w:t>Courthouse</w:t>
                </w:r>
                <w:r>
                  <w:rPr>
                    <w:rFonts w:ascii="Arial" w:hAnsi="Arial"/>
                    <w:b/>
                    <w:spacing w:val="1"/>
                    <w:sz w:val="20"/>
                  </w:rPr>
                  <w:t xml:space="preserve"> </w:t>
                </w:r>
                <w:r>
                  <w:rPr>
                    <w:rFonts w:ascii="Arial" w:hAnsi="Arial"/>
                    <w:b/>
                    <w:sz w:val="20"/>
                  </w:rPr>
                  <w:t>&amp;</w:t>
                </w:r>
                <w:r>
                  <w:rPr>
                    <w:rFonts w:ascii="Arial" w:hAnsi="Arial"/>
                    <w:b/>
                    <w:spacing w:val="-5"/>
                    <w:sz w:val="20"/>
                  </w:rPr>
                  <w:t xml:space="preserve"> </w:t>
                </w:r>
                <w:r>
                  <w:rPr>
                    <w:rFonts w:ascii="Arial" w:hAnsi="Arial"/>
                    <w:b/>
                    <w:sz w:val="20"/>
                  </w:rPr>
                  <w:t>Judges’</w:t>
                </w:r>
              </w:p>
              <w:p w14:paraId="2F03722D" w14:textId="77777777" w:rsidR="00A364CD" w:rsidRDefault="00A364CD">
                <w:pPr>
                  <w:tabs>
                    <w:tab w:val="left" w:pos="9141"/>
                  </w:tabs>
                  <w:spacing w:before="15"/>
                  <w:ind w:left="39"/>
                  <w:rPr>
                    <w:rFonts w:ascii="Arial"/>
                    <w:b/>
                    <w:sz w:val="20"/>
                  </w:rPr>
                </w:pPr>
                <w:r>
                  <w:rPr>
                    <w:rFonts w:ascii="Arial"/>
                    <w:b/>
                    <w:sz w:val="20"/>
                    <w:u w:val="single"/>
                  </w:rPr>
                  <w:t>Residence</w:t>
                </w:r>
                <w:r>
                  <w:rPr>
                    <w:rFonts w:ascii="Arial"/>
                    <w:b/>
                    <w:spacing w:val="-2"/>
                    <w:sz w:val="20"/>
                    <w:u w:val="single"/>
                  </w:rPr>
                  <w:t xml:space="preserve"> </w:t>
                </w:r>
                <w:r>
                  <w:rPr>
                    <w:rFonts w:ascii="Arial"/>
                    <w:b/>
                    <w:sz w:val="20"/>
                    <w:u w:val="single"/>
                  </w:rPr>
                  <w:t>in</w:t>
                </w:r>
                <w:r>
                  <w:rPr>
                    <w:rFonts w:ascii="Arial"/>
                    <w:b/>
                    <w:spacing w:val="-3"/>
                    <w:sz w:val="20"/>
                    <w:u w:val="single"/>
                  </w:rPr>
                  <w:t xml:space="preserve"> </w:t>
                </w:r>
                <w:r>
                  <w:rPr>
                    <w:rFonts w:ascii="Arial"/>
                    <w:b/>
                    <w:sz w:val="20"/>
                    <w:u w:val="single"/>
                  </w:rPr>
                  <w:t>Salelologa,</w:t>
                </w:r>
                <w:r>
                  <w:rPr>
                    <w:rFonts w:ascii="Arial"/>
                    <w:b/>
                    <w:spacing w:val="-4"/>
                    <w:sz w:val="20"/>
                    <w:u w:val="single"/>
                  </w:rPr>
                  <w:t xml:space="preserve"> </w:t>
                </w:r>
                <w:r>
                  <w:rPr>
                    <w:rFonts w:ascii="Arial"/>
                    <w:b/>
                    <w:sz w:val="20"/>
                    <w:u w:val="single"/>
                  </w:rPr>
                  <w:t>Savaii</w:t>
                </w:r>
                <w:r>
                  <w:rPr>
                    <w:rFonts w:ascii="Arial"/>
                    <w:b/>
                    <w:spacing w:val="-3"/>
                    <w:sz w:val="20"/>
                    <w:u w:val="single"/>
                  </w:rPr>
                  <w:t xml:space="preserve"> </w:t>
                </w:r>
                <w:r>
                  <w:rPr>
                    <w:rFonts w:ascii="Arial"/>
                    <w:b/>
                    <w:sz w:val="20"/>
                    <w:u w:val="single"/>
                  </w:rPr>
                  <w:t>Project.</w:t>
                </w:r>
                <w:r>
                  <w:rPr>
                    <w:rFonts w:ascii="Arial"/>
                    <w:b/>
                    <w:sz w:val="20"/>
                    <w:u w:val="single"/>
                  </w:rPr>
                  <w:tab/>
                </w:r>
              </w:p>
            </w:txbxContent>
          </v:textbox>
          <w10:wrap anchorx="page" anchory="page"/>
        </v:shape>
      </w:pict>
    </w:r>
  </w:p>
</w:hdr>
</file>

<file path=word/header4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7FFD8982" w14:textId="77777777" w:rsidR="00A364CD" w:rsidRDefault="00A364CD">
    <w:pPr>
      <w:pStyle w:val="BodyText"/>
      <w:spacing w:line="14" w:lineRule="auto"/>
    </w:pPr>
    <w:r>
      <w:pict w14:anchorId="02430BA7">
        <v:line id="_x0000_s2072" style="position:absolute;z-index:-30022656;mso-position-horizontal-relative:page;mso-position-vertical-relative:page" from="69.55pt,51.95pt" to="525.95pt,51.95pt" strokeweight=".84pt">
          <w10:wrap anchorx="page" anchory="page"/>
        </v:line>
      </w:pict>
    </w:r>
    <w:r>
      <w:pict w14:anchorId="6122A9B5">
        <v:shapetype id="_x0000_t202" coordsize="21600,21600" o:spt="202" path="m,l,21600r21600,l21600,xe">
          <v:stroke joinstyle="miter"/>
          <v:path gradientshapeok="t" o:connecttype="rect"/>
        </v:shapetype>
        <v:shape id="_x0000_s2071" type="#_x0000_t202" style="position:absolute;margin-left:68.85pt;margin-top:25.85pt;width:241.55pt;height:25.55pt;z-index:-30022144;mso-position-horizontal-relative:page;mso-position-vertical-relative:page" filled="f" stroked="f">
          <v:textbox inset="0,0,0,0">
            <w:txbxContent>
              <w:p w14:paraId="1256B23F" w14:textId="77777777" w:rsidR="00A364CD" w:rsidRDefault="00A364CD">
                <w:pPr>
                  <w:spacing w:before="15" w:line="256" w:lineRule="auto"/>
                  <w:ind w:left="39" w:right="2" w:hanging="20"/>
                  <w:rPr>
                    <w:rFonts w:ascii="Arial" w:hAnsi="Arial"/>
                    <w:b/>
                    <w:sz w:val="20"/>
                  </w:rPr>
                </w:pPr>
                <w:r>
                  <w:rPr>
                    <w:rFonts w:ascii="Arial" w:hAnsi="Arial"/>
                    <w:b/>
                    <w:sz w:val="20"/>
                  </w:rPr>
                  <w:t>Tender for the MJCA’s New Courthouse &amp; Judges’</w:t>
                </w:r>
                <w:r>
                  <w:rPr>
                    <w:rFonts w:ascii="Arial" w:hAnsi="Arial"/>
                    <w:b/>
                    <w:spacing w:val="-53"/>
                    <w:sz w:val="20"/>
                  </w:rPr>
                  <w:t xml:space="preserve"> </w:t>
                </w:r>
                <w:r>
                  <w:rPr>
                    <w:rFonts w:ascii="Arial" w:hAnsi="Arial"/>
                    <w:b/>
                    <w:sz w:val="20"/>
                  </w:rPr>
                  <w:t>Residence</w:t>
                </w:r>
                <w:r>
                  <w:rPr>
                    <w:rFonts w:ascii="Arial" w:hAnsi="Arial"/>
                    <w:b/>
                    <w:spacing w:val="-1"/>
                    <w:sz w:val="20"/>
                  </w:rPr>
                  <w:t xml:space="preserve"> </w:t>
                </w:r>
                <w:r>
                  <w:rPr>
                    <w:rFonts w:ascii="Arial" w:hAnsi="Arial"/>
                    <w:b/>
                    <w:sz w:val="20"/>
                  </w:rPr>
                  <w:t>in</w:t>
                </w:r>
                <w:r>
                  <w:rPr>
                    <w:rFonts w:ascii="Arial" w:hAnsi="Arial"/>
                    <w:b/>
                    <w:spacing w:val="-2"/>
                    <w:sz w:val="20"/>
                  </w:rPr>
                  <w:t xml:space="preserve"> </w:t>
                </w:r>
                <w:r>
                  <w:rPr>
                    <w:rFonts w:ascii="Arial" w:hAnsi="Arial"/>
                    <w:b/>
                    <w:sz w:val="20"/>
                  </w:rPr>
                  <w:t>Salelologa,</w:t>
                </w:r>
                <w:r>
                  <w:rPr>
                    <w:rFonts w:ascii="Arial" w:hAnsi="Arial"/>
                    <w:b/>
                    <w:spacing w:val="-2"/>
                    <w:sz w:val="20"/>
                  </w:rPr>
                  <w:t xml:space="preserve"> </w:t>
                </w:r>
                <w:r>
                  <w:rPr>
                    <w:rFonts w:ascii="Arial" w:hAnsi="Arial"/>
                    <w:b/>
                    <w:sz w:val="20"/>
                  </w:rPr>
                  <w:t>Savaii</w:t>
                </w:r>
                <w:r>
                  <w:rPr>
                    <w:rFonts w:ascii="Arial" w:hAnsi="Arial"/>
                    <w:b/>
                    <w:spacing w:val="-3"/>
                    <w:sz w:val="20"/>
                  </w:rPr>
                  <w:t xml:space="preserve"> </w:t>
                </w:r>
                <w:r>
                  <w:rPr>
                    <w:rFonts w:ascii="Arial" w:hAnsi="Arial"/>
                    <w:b/>
                    <w:sz w:val="20"/>
                  </w:rPr>
                  <w:t>Project.</w:t>
                </w:r>
              </w:p>
            </w:txbxContent>
          </v:textbox>
          <w10:wrap anchorx="page" anchory="page"/>
        </v:shape>
      </w:pict>
    </w:r>
    <w:r>
      <w:pict w14:anchorId="09D56CC3">
        <v:shape id="_x0000_s2070" type="#_x0000_t202" style="position:absolute;margin-left:361.05pt;margin-top:35pt;width:161.45pt;height:13.3pt;z-index:-30021632;mso-position-horizontal-relative:page;mso-position-vertical-relative:page" filled="f" stroked="f">
          <v:textbox inset="0,0,0,0">
            <w:txbxContent>
              <w:p w14:paraId="71588A31" w14:textId="77777777" w:rsidR="00A364CD" w:rsidRDefault="00A364CD">
                <w:pPr>
                  <w:spacing w:before="15"/>
                  <w:ind w:left="20"/>
                  <w:rPr>
                    <w:rFonts w:ascii="Arial"/>
                    <w:b/>
                    <w:sz w:val="20"/>
                  </w:rPr>
                </w:pPr>
                <w:r>
                  <w:rPr>
                    <w:rFonts w:ascii="Arial"/>
                    <w:b/>
                    <w:sz w:val="20"/>
                  </w:rPr>
                  <w:t>0195P</w:t>
                </w:r>
                <w:r>
                  <w:rPr>
                    <w:rFonts w:ascii="Arial"/>
                    <w:b/>
                    <w:spacing w:val="-5"/>
                    <w:sz w:val="20"/>
                  </w:rPr>
                  <w:t xml:space="preserve"> </w:t>
                </w:r>
                <w:r>
                  <w:rPr>
                    <w:rFonts w:ascii="Arial"/>
                    <w:b/>
                    <w:sz w:val="20"/>
                  </w:rPr>
                  <w:t>Tactile</w:t>
                </w:r>
                <w:r>
                  <w:rPr>
                    <w:rFonts w:ascii="Arial"/>
                    <w:b/>
                    <w:spacing w:val="-7"/>
                    <w:sz w:val="20"/>
                  </w:rPr>
                  <w:t xml:space="preserve"> </w:t>
                </w:r>
                <w:r>
                  <w:rPr>
                    <w:rFonts w:ascii="Arial"/>
                    <w:b/>
                    <w:sz w:val="20"/>
                  </w:rPr>
                  <w:t>Indicators</w:t>
                </w:r>
                <w:r>
                  <w:rPr>
                    <w:rFonts w:ascii="Arial"/>
                    <w:b/>
                    <w:spacing w:val="-1"/>
                    <w:sz w:val="20"/>
                  </w:rPr>
                  <w:t xml:space="preserve"> </w:t>
                </w:r>
                <w:r>
                  <w:rPr>
                    <w:rFonts w:ascii="Arial"/>
                    <w:b/>
                    <w:sz w:val="20"/>
                  </w:rPr>
                  <w:t>and</w:t>
                </w:r>
                <w:r>
                  <w:rPr>
                    <w:rFonts w:ascii="Arial"/>
                    <w:b/>
                    <w:spacing w:val="1"/>
                    <w:sz w:val="20"/>
                  </w:rPr>
                  <w:t xml:space="preserve"> </w:t>
                </w:r>
                <w:r>
                  <w:rPr>
                    <w:rFonts w:ascii="Arial"/>
                    <w:b/>
                    <w:sz w:val="20"/>
                  </w:rPr>
                  <w:t>Stair</w:t>
                </w:r>
              </w:p>
            </w:txbxContent>
          </v:textbox>
          <w10:wrap anchorx="page" anchory="page"/>
        </v:shape>
      </w:pict>
    </w:r>
  </w:p>
</w:hdr>
</file>

<file path=word/header43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00D1B9E" w14:textId="77777777" w:rsidR="00A364CD" w:rsidRDefault="00A364CD">
    <w:pPr>
      <w:pStyle w:val="BodyText"/>
      <w:spacing w:line="14" w:lineRule="auto"/>
    </w:pPr>
    <w:r>
      <w:pict w14:anchorId="7E4F0752">
        <v:line id="_x0000_s2067" style="position:absolute;z-index:-30020096;mso-position-horizontal-relative:page;mso-position-vertical-relative:page" from="69.55pt,51.95pt" to="525.95pt,51.95pt" strokeweight=".84pt">
          <w10:wrap anchorx="page" anchory="page"/>
        </v:line>
      </w:pict>
    </w:r>
    <w:r>
      <w:pict w14:anchorId="38D8DFC8">
        <v:shapetype id="_x0000_t202" coordsize="21600,21600" o:spt="202" path="m,l,21600r21600,l21600,xe">
          <v:stroke joinstyle="miter"/>
          <v:path gradientshapeok="t" o:connecttype="rect"/>
        </v:shapetype>
        <v:shape id="_x0000_s2066" type="#_x0000_t202" style="position:absolute;margin-left:68.85pt;margin-top:25.85pt;width:241.55pt;height:25.55pt;z-index:-30019584;mso-position-horizontal-relative:page;mso-position-vertical-relative:page" filled="f" stroked="f">
          <v:textbox inset="0,0,0,0">
            <w:txbxContent>
              <w:p w14:paraId="73377D0E" w14:textId="77777777" w:rsidR="00A364CD" w:rsidRDefault="00A364CD">
                <w:pPr>
                  <w:spacing w:before="15" w:line="256" w:lineRule="auto"/>
                  <w:ind w:left="39" w:right="2" w:hanging="20"/>
                  <w:rPr>
                    <w:rFonts w:ascii="Arial" w:hAnsi="Arial"/>
                    <w:b/>
                    <w:sz w:val="20"/>
                  </w:rPr>
                </w:pPr>
                <w:r>
                  <w:rPr>
                    <w:rFonts w:ascii="Arial" w:hAnsi="Arial"/>
                    <w:b/>
                    <w:sz w:val="20"/>
                  </w:rPr>
                  <w:t>Tender for the MJCA’s New Courthouse &amp; Judges’</w:t>
                </w:r>
                <w:r>
                  <w:rPr>
                    <w:rFonts w:ascii="Arial" w:hAnsi="Arial"/>
                    <w:b/>
                    <w:spacing w:val="-53"/>
                    <w:sz w:val="20"/>
                  </w:rPr>
                  <w:t xml:space="preserve"> </w:t>
                </w:r>
                <w:r>
                  <w:rPr>
                    <w:rFonts w:ascii="Arial" w:hAnsi="Arial"/>
                    <w:b/>
                    <w:sz w:val="20"/>
                  </w:rPr>
                  <w:t>Residence</w:t>
                </w:r>
                <w:r>
                  <w:rPr>
                    <w:rFonts w:ascii="Arial" w:hAnsi="Arial"/>
                    <w:b/>
                    <w:spacing w:val="-1"/>
                    <w:sz w:val="20"/>
                  </w:rPr>
                  <w:t xml:space="preserve"> </w:t>
                </w:r>
                <w:r>
                  <w:rPr>
                    <w:rFonts w:ascii="Arial" w:hAnsi="Arial"/>
                    <w:b/>
                    <w:sz w:val="20"/>
                  </w:rPr>
                  <w:t>in</w:t>
                </w:r>
                <w:r>
                  <w:rPr>
                    <w:rFonts w:ascii="Arial" w:hAnsi="Arial"/>
                    <w:b/>
                    <w:spacing w:val="-2"/>
                    <w:sz w:val="20"/>
                  </w:rPr>
                  <w:t xml:space="preserve"> </w:t>
                </w:r>
                <w:r>
                  <w:rPr>
                    <w:rFonts w:ascii="Arial" w:hAnsi="Arial"/>
                    <w:b/>
                    <w:sz w:val="20"/>
                  </w:rPr>
                  <w:t>Salelologa,</w:t>
                </w:r>
                <w:r>
                  <w:rPr>
                    <w:rFonts w:ascii="Arial" w:hAnsi="Arial"/>
                    <w:b/>
                    <w:spacing w:val="-2"/>
                    <w:sz w:val="20"/>
                  </w:rPr>
                  <w:t xml:space="preserve"> </w:t>
                </w:r>
                <w:r>
                  <w:rPr>
                    <w:rFonts w:ascii="Arial" w:hAnsi="Arial"/>
                    <w:b/>
                    <w:sz w:val="20"/>
                  </w:rPr>
                  <w:t>Savaii</w:t>
                </w:r>
                <w:r>
                  <w:rPr>
                    <w:rFonts w:ascii="Arial" w:hAnsi="Arial"/>
                    <w:b/>
                    <w:spacing w:val="-3"/>
                    <w:sz w:val="20"/>
                  </w:rPr>
                  <w:t xml:space="preserve"> </w:t>
                </w:r>
                <w:r>
                  <w:rPr>
                    <w:rFonts w:ascii="Arial" w:hAnsi="Arial"/>
                    <w:b/>
                    <w:sz w:val="20"/>
                  </w:rPr>
                  <w:t>Project.</w:t>
                </w:r>
              </w:p>
            </w:txbxContent>
          </v:textbox>
          <w10:wrap anchorx="page" anchory="page"/>
        </v:shape>
      </w:pict>
    </w:r>
    <w:r>
      <w:pict w14:anchorId="730DD365">
        <v:shape id="_x0000_s2065" type="#_x0000_t202" style="position:absolute;margin-left:361.05pt;margin-top:35pt;width:161.45pt;height:13.3pt;z-index:-30019072;mso-position-horizontal-relative:page;mso-position-vertical-relative:page" filled="f" stroked="f">
          <v:textbox inset="0,0,0,0">
            <w:txbxContent>
              <w:p w14:paraId="5D04AF90" w14:textId="77777777" w:rsidR="00A364CD" w:rsidRDefault="00A364CD">
                <w:pPr>
                  <w:spacing w:before="15"/>
                  <w:ind w:left="20"/>
                  <w:rPr>
                    <w:rFonts w:ascii="Arial"/>
                    <w:b/>
                    <w:sz w:val="20"/>
                  </w:rPr>
                </w:pPr>
                <w:r>
                  <w:rPr>
                    <w:rFonts w:ascii="Arial"/>
                    <w:b/>
                    <w:sz w:val="20"/>
                  </w:rPr>
                  <w:t>0195P</w:t>
                </w:r>
                <w:r>
                  <w:rPr>
                    <w:rFonts w:ascii="Arial"/>
                    <w:b/>
                    <w:spacing w:val="-5"/>
                    <w:sz w:val="20"/>
                  </w:rPr>
                  <w:t xml:space="preserve"> </w:t>
                </w:r>
                <w:r>
                  <w:rPr>
                    <w:rFonts w:ascii="Arial"/>
                    <w:b/>
                    <w:sz w:val="20"/>
                  </w:rPr>
                  <w:t>Tactile</w:t>
                </w:r>
                <w:r>
                  <w:rPr>
                    <w:rFonts w:ascii="Arial"/>
                    <w:b/>
                    <w:spacing w:val="-7"/>
                    <w:sz w:val="20"/>
                  </w:rPr>
                  <w:t xml:space="preserve"> </w:t>
                </w:r>
                <w:r>
                  <w:rPr>
                    <w:rFonts w:ascii="Arial"/>
                    <w:b/>
                    <w:sz w:val="20"/>
                  </w:rPr>
                  <w:t>Indicators</w:t>
                </w:r>
                <w:r>
                  <w:rPr>
                    <w:rFonts w:ascii="Arial"/>
                    <w:b/>
                    <w:spacing w:val="-1"/>
                    <w:sz w:val="20"/>
                  </w:rPr>
                  <w:t xml:space="preserve"> </w:t>
                </w:r>
                <w:r>
                  <w:rPr>
                    <w:rFonts w:ascii="Arial"/>
                    <w:b/>
                    <w:sz w:val="20"/>
                  </w:rPr>
                  <w:t>and</w:t>
                </w:r>
                <w:r>
                  <w:rPr>
                    <w:rFonts w:ascii="Arial"/>
                    <w:b/>
                    <w:spacing w:val="1"/>
                    <w:sz w:val="20"/>
                  </w:rPr>
                  <w:t xml:space="preserve"> </w:t>
                </w:r>
                <w:r>
                  <w:rPr>
                    <w:rFonts w:ascii="Arial"/>
                    <w:b/>
                    <w:sz w:val="20"/>
                  </w:rPr>
                  <w:t>Stair</w:t>
                </w:r>
              </w:p>
            </w:txbxContent>
          </v:textbox>
          <w10:wrap anchorx="page" anchory="page"/>
        </v:shape>
      </w:pict>
    </w:r>
  </w:p>
</w:hdr>
</file>

<file path=word/header44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AB41738" w14:textId="77777777" w:rsidR="00A364CD" w:rsidRDefault="00A364CD">
    <w:pPr>
      <w:pStyle w:val="BodyText"/>
      <w:spacing w:line="14" w:lineRule="auto"/>
    </w:pPr>
    <w:r>
      <w:pict w14:anchorId="73979937">
        <v:line id="_x0000_s2062" style="position:absolute;z-index:-30017536;mso-position-horizontal-relative:page;mso-position-vertical-relative:page" from="69.55pt,51.95pt" to="525.95pt,51.95pt" strokeweight=".84pt">
          <w10:wrap anchorx="page" anchory="page"/>
        </v:line>
      </w:pict>
    </w:r>
    <w:r>
      <w:pict w14:anchorId="19DDD9B4">
        <v:shapetype id="_x0000_t202" coordsize="21600,21600" o:spt="202" path="m,l,21600r21600,l21600,xe">
          <v:stroke joinstyle="miter"/>
          <v:path gradientshapeok="t" o:connecttype="rect"/>
        </v:shapetype>
        <v:shape id="_x0000_s2061" type="#_x0000_t202" style="position:absolute;margin-left:68.85pt;margin-top:26.6pt;width:241.55pt;height:25.55pt;z-index:-30017024;mso-position-horizontal-relative:page;mso-position-vertical-relative:page" filled="f" stroked="f">
          <v:textbox inset="0,0,0,0">
            <w:txbxContent>
              <w:p w14:paraId="00DEA03E" w14:textId="77777777" w:rsidR="00A364CD" w:rsidRDefault="00A364CD">
                <w:pPr>
                  <w:spacing w:before="15" w:line="256" w:lineRule="auto"/>
                  <w:ind w:left="39" w:right="2" w:hanging="20"/>
                  <w:rPr>
                    <w:rFonts w:ascii="Arial" w:hAnsi="Arial"/>
                    <w:b/>
                    <w:sz w:val="20"/>
                  </w:rPr>
                </w:pPr>
                <w:r>
                  <w:rPr>
                    <w:rFonts w:ascii="Arial" w:hAnsi="Arial"/>
                    <w:b/>
                    <w:sz w:val="20"/>
                  </w:rPr>
                  <w:t>Tender for the MJCA’s New Courthouse &amp; Judges’</w:t>
                </w:r>
                <w:r>
                  <w:rPr>
                    <w:rFonts w:ascii="Arial" w:hAnsi="Arial"/>
                    <w:b/>
                    <w:spacing w:val="-53"/>
                    <w:sz w:val="20"/>
                  </w:rPr>
                  <w:t xml:space="preserve"> </w:t>
                </w:r>
                <w:r>
                  <w:rPr>
                    <w:rFonts w:ascii="Arial" w:hAnsi="Arial"/>
                    <w:b/>
                    <w:sz w:val="20"/>
                  </w:rPr>
                  <w:t>Residence</w:t>
                </w:r>
                <w:r>
                  <w:rPr>
                    <w:rFonts w:ascii="Arial" w:hAnsi="Arial"/>
                    <w:b/>
                    <w:spacing w:val="-1"/>
                    <w:sz w:val="20"/>
                  </w:rPr>
                  <w:t xml:space="preserve"> </w:t>
                </w:r>
                <w:r>
                  <w:rPr>
                    <w:rFonts w:ascii="Arial" w:hAnsi="Arial"/>
                    <w:b/>
                    <w:sz w:val="20"/>
                  </w:rPr>
                  <w:t>in</w:t>
                </w:r>
                <w:r>
                  <w:rPr>
                    <w:rFonts w:ascii="Arial" w:hAnsi="Arial"/>
                    <w:b/>
                    <w:spacing w:val="-2"/>
                    <w:sz w:val="20"/>
                  </w:rPr>
                  <w:t xml:space="preserve"> </w:t>
                </w:r>
                <w:r>
                  <w:rPr>
                    <w:rFonts w:ascii="Arial" w:hAnsi="Arial"/>
                    <w:b/>
                    <w:sz w:val="20"/>
                  </w:rPr>
                  <w:t>Salelologa,</w:t>
                </w:r>
                <w:r>
                  <w:rPr>
                    <w:rFonts w:ascii="Arial" w:hAnsi="Arial"/>
                    <w:b/>
                    <w:spacing w:val="-2"/>
                    <w:sz w:val="20"/>
                  </w:rPr>
                  <w:t xml:space="preserve"> </w:t>
                </w:r>
                <w:r>
                  <w:rPr>
                    <w:rFonts w:ascii="Arial" w:hAnsi="Arial"/>
                    <w:b/>
                    <w:sz w:val="20"/>
                  </w:rPr>
                  <w:t>Savaii</w:t>
                </w:r>
                <w:r>
                  <w:rPr>
                    <w:rFonts w:ascii="Arial" w:hAnsi="Arial"/>
                    <w:b/>
                    <w:spacing w:val="-3"/>
                    <w:sz w:val="20"/>
                  </w:rPr>
                  <w:t xml:space="preserve"> </w:t>
                </w:r>
                <w:r>
                  <w:rPr>
                    <w:rFonts w:ascii="Arial" w:hAnsi="Arial"/>
                    <w:b/>
                    <w:sz w:val="20"/>
                  </w:rPr>
                  <w:t>Project.</w:t>
                </w:r>
              </w:p>
            </w:txbxContent>
          </v:textbox>
          <w10:wrap anchorx="page" anchory="page"/>
        </v:shape>
      </w:pict>
    </w:r>
    <w:r>
      <w:pict w14:anchorId="6EF598A4">
        <v:shape id="_x0000_s2060" type="#_x0000_t202" style="position:absolute;margin-left:418.45pt;margin-top:35.5pt;width:107.2pt;height:13.3pt;z-index:-30016512;mso-position-horizontal-relative:page;mso-position-vertical-relative:page" filled="f" stroked="f">
          <v:textbox inset="0,0,0,0">
            <w:txbxContent>
              <w:p w14:paraId="1F4DE753" w14:textId="77777777" w:rsidR="00A364CD" w:rsidRDefault="00A364CD">
                <w:pPr>
                  <w:spacing w:before="15"/>
                  <w:ind w:left="20"/>
                  <w:rPr>
                    <w:rFonts w:ascii="Arial"/>
                    <w:b/>
                    <w:sz w:val="20"/>
                  </w:rPr>
                </w:pPr>
                <w:r>
                  <w:rPr>
                    <w:rFonts w:ascii="Arial"/>
                    <w:b/>
                    <w:sz w:val="20"/>
                  </w:rPr>
                  <w:t>0457</w:t>
                </w:r>
                <w:r>
                  <w:rPr>
                    <w:rFonts w:ascii="Arial"/>
                    <w:b/>
                    <w:spacing w:val="-3"/>
                    <w:sz w:val="20"/>
                  </w:rPr>
                  <w:t xml:space="preserve"> </w:t>
                </w:r>
                <w:r>
                  <w:rPr>
                    <w:rFonts w:ascii="Arial"/>
                    <w:b/>
                    <w:sz w:val="20"/>
                  </w:rPr>
                  <w:t>External screens</w:t>
                </w:r>
              </w:p>
            </w:txbxContent>
          </v:textbox>
          <w10:wrap anchorx="page" anchory="page"/>
        </v:shape>
      </w:pict>
    </w:r>
  </w:p>
</w:hdr>
</file>

<file path=word/header45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4200341" w14:textId="77777777" w:rsidR="00A364CD" w:rsidRDefault="00A364CD">
    <w:pPr>
      <w:pStyle w:val="BodyText"/>
      <w:spacing w:line="14" w:lineRule="auto"/>
      <w:rPr>
        <w:sz w:val="2"/>
      </w:rPr>
    </w:pPr>
  </w:p>
</w:hdr>
</file>

<file path=word/header46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5F6682F1" w14:textId="77777777" w:rsidR="00A364CD" w:rsidRDefault="00A364CD">
    <w:pPr>
      <w:pStyle w:val="BodyText"/>
      <w:spacing w:line="14" w:lineRule="auto"/>
      <w:rPr>
        <w:sz w:val="2"/>
      </w:rPr>
    </w:pPr>
  </w:p>
</w:hdr>
</file>

<file path=word/header47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77EC67AD" w14:textId="77777777" w:rsidR="00A364CD" w:rsidRDefault="00A364CD">
    <w:pPr>
      <w:pStyle w:val="BodyText"/>
      <w:spacing w:line="14" w:lineRule="auto"/>
      <w:rPr>
        <w:sz w:val="2"/>
      </w:rPr>
    </w:pPr>
  </w:p>
</w:hdr>
</file>

<file path=word/header48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56C57A5A" w14:textId="77777777" w:rsidR="00A364CD" w:rsidRDefault="00A364CD">
    <w:pPr>
      <w:pStyle w:val="BodyText"/>
      <w:spacing w:line="14" w:lineRule="auto"/>
      <w:rPr>
        <w:sz w:val="2"/>
      </w:rPr>
    </w:pPr>
  </w:p>
</w:hdr>
</file>

<file path=word/header49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05A7BF5" w14:textId="77777777" w:rsidR="00A364CD" w:rsidRDefault="00A364CD">
    <w:pPr>
      <w:pStyle w:val="BodyText"/>
      <w:spacing w:line="14" w:lineRule="auto"/>
      <w:rPr>
        <w:sz w:val="2"/>
      </w:rPr>
    </w:pPr>
  </w:p>
</w:hdr>
</file>

<file path=word/header5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50310FDB" w14:textId="77777777" w:rsidR="00A364CD" w:rsidRDefault="00A364CD">
    <w:pPr>
      <w:pStyle w:val="BodyText"/>
      <w:spacing w:line="14" w:lineRule="auto"/>
    </w:pPr>
    <w:r>
      <w:pict w14:anchorId="26BD4D36">
        <v:rect id="_x0000_s2243" style="position:absolute;margin-left:399.05pt;margin-top:36pt;width:125.55pt;height:12pt;z-index:-30110208;mso-position-horizontal-relative:page;mso-position-vertical-relative:page" fillcolor="black" stroked="f">
          <w10:wrap anchorx="page" anchory="page"/>
        </v:rect>
      </w:pict>
    </w:r>
    <w:r>
      <w:pict w14:anchorId="4747C97D">
        <v:shapetype id="_x0000_t202" coordsize="21600,21600" o:spt="202" path="m,l,21600r21600,l21600,xe">
          <v:stroke joinstyle="miter"/>
          <v:path gradientshapeok="t" o:connecttype="rect"/>
        </v:shapetype>
        <v:shape id="_x0000_s2242" type="#_x0000_t202" style="position:absolute;margin-left:69.8pt;margin-top:27.3pt;width:241.55pt;height:24.85pt;z-index:-30109696;mso-position-horizontal-relative:page;mso-position-vertical-relative:page" filled="f" stroked="f">
          <v:textbox inset="0,0,0,0">
            <w:txbxContent>
              <w:p w14:paraId="18F153F1" w14:textId="77777777" w:rsidR="00A364CD" w:rsidRDefault="00A364CD">
                <w:pPr>
                  <w:spacing w:before="15"/>
                  <w:ind w:left="20" w:right="1"/>
                  <w:rPr>
                    <w:rFonts w:ascii="Arial" w:hAnsi="Arial"/>
                    <w:b/>
                    <w:sz w:val="20"/>
                  </w:rPr>
                </w:pPr>
                <w:r>
                  <w:rPr>
                    <w:rFonts w:ascii="Arial" w:hAnsi="Arial"/>
                    <w:b/>
                    <w:sz w:val="20"/>
                  </w:rPr>
                  <w:t>Tender for the MJCA’s New Courthouse &amp; Judges’</w:t>
                </w:r>
                <w:r>
                  <w:rPr>
                    <w:rFonts w:ascii="Arial" w:hAnsi="Arial"/>
                    <w:b/>
                    <w:spacing w:val="-53"/>
                    <w:sz w:val="20"/>
                  </w:rPr>
                  <w:t xml:space="preserve"> </w:t>
                </w:r>
                <w:r>
                  <w:rPr>
                    <w:rFonts w:ascii="Arial" w:hAnsi="Arial"/>
                    <w:b/>
                    <w:sz w:val="20"/>
                  </w:rPr>
                  <w:t>Residence</w:t>
                </w:r>
                <w:r>
                  <w:rPr>
                    <w:rFonts w:ascii="Arial" w:hAnsi="Arial"/>
                    <w:b/>
                    <w:spacing w:val="-1"/>
                    <w:sz w:val="20"/>
                  </w:rPr>
                  <w:t xml:space="preserve"> </w:t>
                </w:r>
                <w:r>
                  <w:rPr>
                    <w:rFonts w:ascii="Arial" w:hAnsi="Arial"/>
                    <w:b/>
                    <w:sz w:val="20"/>
                  </w:rPr>
                  <w:t>in</w:t>
                </w:r>
                <w:r>
                  <w:rPr>
                    <w:rFonts w:ascii="Arial" w:hAnsi="Arial"/>
                    <w:b/>
                    <w:spacing w:val="-2"/>
                    <w:sz w:val="20"/>
                  </w:rPr>
                  <w:t xml:space="preserve"> </w:t>
                </w:r>
                <w:r>
                  <w:rPr>
                    <w:rFonts w:ascii="Arial" w:hAnsi="Arial"/>
                    <w:b/>
                    <w:sz w:val="20"/>
                  </w:rPr>
                  <w:t>Salelologa,</w:t>
                </w:r>
                <w:r>
                  <w:rPr>
                    <w:rFonts w:ascii="Arial" w:hAnsi="Arial"/>
                    <w:b/>
                    <w:spacing w:val="-2"/>
                    <w:sz w:val="20"/>
                  </w:rPr>
                  <w:t xml:space="preserve"> </w:t>
                </w:r>
                <w:r>
                  <w:rPr>
                    <w:rFonts w:ascii="Arial" w:hAnsi="Arial"/>
                    <w:b/>
                    <w:sz w:val="20"/>
                  </w:rPr>
                  <w:t>Savaii</w:t>
                </w:r>
                <w:r>
                  <w:rPr>
                    <w:rFonts w:ascii="Arial" w:hAnsi="Arial"/>
                    <w:b/>
                    <w:spacing w:val="-3"/>
                    <w:sz w:val="20"/>
                  </w:rPr>
                  <w:t xml:space="preserve"> </w:t>
                </w:r>
                <w:r>
                  <w:rPr>
                    <w:rFonts w:ascii="Arial" w:hAnsi="Arial"/>
                    <w:b/>
                    <w:sz w:val="20"/>
                  </w:rPr>
                  <w:t>Project.</w:t>
                </w:r>
              </w:p>
            </w:txbxContent>
          </v:textbox>
          <w10:wrap anchorx="page" anchory="page"/>
        </v:shape>
      </w:pict>
    </w:r>
  </w:p>
</w:hdr>
</file>

<file path=word/header50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6D5D63F" w14:textId="77777777" w:rsidR="00A364CD" w:rsidRDefault="00A364CD">
    <w:pPr>
      <w:pStyle w:val="BodyText"/>
      <w:spacing w:line="14" w:lineRule="auto"/>
      <w:rPr>
        <w:sz w:val="2"/>
      </w:rPr>
    </w:pPr>
  </w:p>
</w:hdr>
</file>

<file path=word/header5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A040843" w14:textId="77777777" w:rsidR="00A364CD" w:rsidRDefault="00A364CD">
    <w:pPr>
      <w:pStyle w:val="BodyText"/>
      <w:spacing w:line="14" w:lineRule="auto"/>
    </w:pPr>
    <w:r>
      <w:pict w14:anchorId="2B0D3252">
        <v:shapetype id="_x0000_t202" coordsize="21600,21600" o:spt="202" path="m,l,21600r21600,l21600,xe">
          <v:stroke joinstyle="miter"/>
          <v:path gradientshapeok="t" o:connecttype="rect"/>
        </v:shapetype>
        <v:shape id="_x0000_s2057" type="#_x0000_t202" style="position:absolute;margin-left:71pt;margin-top:73.55pt;width:369.1pt;height:13.05pt;z-index:-30014976;mso-position-horizontal-relative:page;mso-position-vertical-relative:page" filled="f" stroked="f">
          <v:textbox inset="0,0,0,0">
            <w:txbxContent>
              <w:p w14:paraId="19DCAAC2" w14:textId="77777777" w:rsidR="00A364CD" w:rsidRDefault="00A364CD">
                <w:pPr>
                  <w:spacing w:line="245" w:lineRule="exact"/>
                  <w:ind w:left="20"/>
                  <w:rPr>
                    <w:rFonts w:ascii="Calibri"/>
                    <w:b/>
                  </w:rPr>
                </w:pPr>
                <w:r>
                  <w:rPr>
                    <w:rFonts w:ascii="Calibri"/>
                    <w:b/>
                  </w:rPr>
                  <w:t>SPECIFICATIONS:</w:t>
                </w:r>
                <w:r>
                  <w:rPr>
                    <w:rFonts w:ascii="Calibri"/>
                    <w:b/>
                    <w:spacing w:val="-6"/>
                  </w:rPr>
                  <w:t xml:space="preserve"> </w:t>
                </w:r>
                <w:r>
                  <w:rPr>
                    <w:rFonts w:ascii="Calibri"/>
                    <w:b/>
                  </w:rPr>
                  <w:t>WON-DOOR</w:t>
                </w:r>
                <w:r>
                  <w:rPr>
                    <w:rFonts w:ascii="Calibri"/>
                    <w:b/>
                    <w:spacing w:val="-6"/>
                  </w:rPr>
                  <w:t xml:space="preserve"> </w:t>
                </w:r>
                <w:r>
                  <w:rPr>
                    <w:rFonts w:ascii="Calibri"/>
                    <w:b/>
                  </w:rPr>
                  <w:t>DURASOUND</w:t>
                </w:r>
                <w:r>
                  <w:rPr>
                    <w:rFonts w:ascii="Calibri"/>
                    <w:b/>
                    <w:spacing w:val="-6"/>
                  </w:rPr>
                  <w:t xml:space="preserve"> </w:t>
                </w:r>
                <w:r>
                  <w:rPr>
                    <w:rFonts w:ascii="Calibri"/>
                    <w:b/>
                  </w:rPr>
                  <w:t>(SOUND</w:t>
                </w:r>
                <w:r>
                  <w:rPr>
                    <w:rFonts w:ascii="Calibri"/>
                    <w:b/>
                    <w:spacing w:val="-5"/>
                  </w:rPr>
                  <w:t xml:space="preserve"> </w:t>
                </w:r>
                <w:r>
                  <w:rPr>
                    <w:rFonts w:ascii="Calibri"/>
                    <w:b/>
                  </w:rPr>
                  <w:t>BARRIER</w:t>
                </w:r>
                <w:r>
                  <w:rPr>
                    <w:rFonts w:ascii="Calibri"/>
                    <w:b/>
                    <w:spacing w:val="-5"/>
                  </w:rPr>
                  <w:t xml:space="preserve"> </w:t>
                </w:r>
                <w:r>
                  <w:rPr>
                    <w:rFonts w:ascii="Calibri"/>
                    <w:b/>
                  </w:rPr>
                  <w:t>PARTITION</w:t>
                </w:r>
                <w:r>
                  <w:rPr>
                    <w:rFonts w:ascii="Calibri"/>
                    <w:b/>
                    <w:spacing w:val="-8"/>
                  </w:rPr>
                  <w:t xml:space="preserve"> </w:t>
                </w:r>
                <w:r>
                  <w:rPr>
                    <w:rFonts w:ascii="Calibri"/>
                    <w:b/>
                  </w:rPr>
                  <w:t>STC43)</w:t>
                </w:r>
              </w:p>
            </w:txbxContent>
          </v:textbox>
          <w10:wrap anchorx="page" anchory="page"/>
        </v:shape>
      </w:pict>
    </w:r>
  </w:p>
</w:hdr>
</file>

<file path=word/header5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3B040834" w14:textId="77777777" w:rsidR="00A364CD" w:rsidRDefault="00A364CD">
    <w:pPr>
      <w:pStyle w:val="BodyText"/>
      <w:spacing w:line="14" w:lineRule="auto"/>
    </w:pPr>
    <w:r>
      <w:pict w14:anchorId="34503AE6">
        <v:shapetype id="_x0000_t202" coordsize="21600,21600" o:spt="202" path="m,l,21600r21600,l21600,xe">
          <v:stroke joinstyle="miter"/>
          <v:path gradientshapeok="t" o:connecttype="rect"/>
        </v:shapetype>
        <v:shape id="_x0000_s2056" type="#_x0000_t202" style="position:absolute;margin-left:71pt;margin-top:73.55pt;width:94.6pt;height:13.05pt;z-index:-30014464;mso-position-horizontal-relative:page;mso-position-vertical-relative:page" filled="f" stroked="f">
          <v:textbox inset="0,0,0,0">
            <w:txbxContent>
              <w:p w14:paraId="3AA46A36" w14:textId="77777777" w:rsidR="00A364CD" w:rsidRDefault="00A364CD">
                <w:pPr>
                  <w:spacing w:line="245" w:lineRule="exact"/>
                  <w:ind w:left="20"/>
                  <w:rPr>
                    <w:rFonts w:ascii="Calibri" w:hAnsi="Calibri"/>
                    <w:b/>
                  </w:rPr>
                </w:pPr>
                <w:r>
                  <w:rPr>
                    <w:rFonts w:ascii="Calibri" w:hAnsi="Calibri"/>
                    <w:b/>
                  </w:rPr>
                  <w:t>PART</w:t>
                </w:r>
                <w:r>
                  <w:rPr>
                    <w:rFonts w:ascii="Calibri" w:hAnsi="Calibri"/>
                    <w:b/>
                    <w:spacing w:val="-2"/>
                  </w:rPr>
                  <w:t xml:space="preserve"> </w:t>
                </w:r>
                <w:r>
                  <w:rPr>
                    <w:rFonts w:ascii="Calibri" w:hAnsi="Calibri"/>
                    <w:b/>
                  </w:rPr>
                  <w:t>2</w:t>
                </w:r>
                <w:r>
                  <w:rPr>
                    <w:rFonts w:ascii="Calibri" w:hAnsi="Calibri"/>
                    <w:b/>
                    <w:spacing w:val="-4"/>
                  </w:rPr>
                  <w:t xml:space="preserve"> </w:t>
                </w:r>
                <w:r>
                  <w:rPr>
                    <w:rFonts w:ascii="Calibri" w:hAnsi="Calibri"/>
                    <w:b/>
                  </w:rPr>
                  <w:t>–</w:t>
                </w:r>
                <w:r>
                  <w:rPr>
                    <w:rFonts w:ascii="Calibri" w:hAnsi="Calibri"/>
                    <w:b/>
                    <w:spacing w:val="-2"/>
                  </w:rPr>
                  <w:t xml:space="preserve"> </w:t>
                </w:r>
                <w:r>
                  <w:rPr>
                    <w:rFonts w:ascii="Calibri" w:hAnsi="Calibri"/>
                    <w:b/>
                  </w:rPr>
                  <w:t>PRODUCTS</w:t>
                </w:r>
              </w:p>
            </w:txbxContent>
          </v:textbox>
          <w10:wrap anchorx="page" anchory="page"/>
        </v:shape>
      </w:pict>
    </w:r>
  </w:p>
</w:hdr>
</file>

<file path=word/header53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586AF2E2" w14:textId="77777777" w:rsidR="00A364CD" w:rsidRDefault="00A364CD">
    <w:pPr>
      <w:pStyle w:val="BodyText"/>
      <w:spacing w:line="14" w:lineRule="auto"/>
      <w:rPr>
        <w:sz w:val="2"/>
      </w:rPr>
    </w:pPr>
  </w:p>
</w:hdr>
</file>

<file path=word/header54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4BCDCDC0" w14:textId="77777777" w:rsidR="00A364CD" w:rsidRDefault="00A364CD">
    <w:pPr>
      <w:pStyle w:val="BodyText"/>
      <w:spacing w:line="14" w:lineRule="auto"/>
      <w:rPr>
        <w:sz w:val="2"/>
      </w:rPr>
    </w:pPr>
  </w:p>
</w:hdr>
</file>

<file path=word/header55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7446E8DE" w14:textId="77777777" w:rsidR="00A364CD" w:rsidRDefault="00A364CD">
    <w:pPr>
      <w:pStyle w:val="BodyText"/>
      <w:spacing w:line="14" w:lineRule="auto"/>
      <w:rPr>
        <w:sz w:val="2"/>
      </w:rPr>
    </w:pPr>
  </w:p>
</w:hdr>
</file>

<file path=word/header56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360F4AD6" w14:textId="77777777" w:rsidR="00A364CD" w:rsidRDefault="00A364CD">
    <w:pPr>
      <w:pStyle w:val="BodyText"/>
      <w:spacing w:line="14" w:lineRule="auto"/>
      <w:rPr>
        <w:sz w:val="2"/>
      </w:rPr>
    </w:pPr>
  </w:p>
</w:hdr>
</file>

<file path=word/header57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48C60172" w14:textId="77777777" w:rsidR="00A364CD" w:rsidRDefault="00A364CD">
    <w:pPr>
      <w:pStyle w:val="BodyText"/>
      <w:spacing w:line="14" w:lineRule="auto"/>
      <w:rPr>
        <w:sz w:val="2"/>
      </w:rPr>
    </w:pPr>
  </w:p>
</w:hdr>
</file>

<file path=word/header58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16E2FECF" w14:textId="77777777" w:rsidR="00A364CD" w:rsidRDefault="00A364CD">
    <w:pPr>
      <w:pStyle w:val="BodyText"/>
      <w:spacing w:line="14" w:lineRule="auto"/>
      <w:rPr>
        <w:sz w:val="2"/>
      </w:rPr>
    </w:pPr>
  </w:p>
</w:hdr>
</file>

<file path=word/header59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125933B6" w14:textId="77777777" w:rsidR="00A364CD" w:rsidRDefault="00A364CD">
    <w:pPr>
      <w:pStyle w:val="BodyText"/>
      <w:spacing w:line="14" w:lineRule="auto"/>
      <w:rPr>
        <w:sz w:val="2"/>
      </w:rPr>
    </w:pPr>
  </w:p>
</w:hdr>
</file>

<file path=word/header6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CFB28E8" w14:textId="77777777" w:rsidR="00A364CD" w:rsidRDefault="00A364CD">
    <w:pPr>
      <w:pStyle w:val="BodyText"/>
      <w:spacing w:line="14" w:lineRule="auto"/>
    </w:pPr>
    <w:r>
      <w:pict w14:anchorId="79055EAA">
        <v:line id="_x0000_s2239" style="position:absolute;z-index:-30108160;mso-position-horizontal-relative:page;mso-position-vertical-relative:page" from="69.55pt,51.95pt" to="525.95pt,51.95pt" strokeweight=".84pt">
          <w10:wrap anchorx="page" anchory="page"/>
        </v:line>
      </w:pict>
    </w:r>
    <w:r>
      <w:pict w14:anchorId="5E0DA0DC">
        <v:shapetype id="_x0000_t202" coordsize="21600,21600" o:spt="202" path="m,l,21600r21600,l21600,xe">
          <v:stroke joinstyle="miter"/>
          <v:path gradientshapeok="t" o:connecttype="rect"/>
        </v:shapetype>
        <v:shape id="_x0000_s2238" type="#_x0000_t202" style="position:absolute;margin-left:69.8pt;margin-top:26.6pt;width:241.55pt;height:24.85pt;z-index:-30107648;mso-position-horizontal-relative:page;mso-position-vertical-relative:page" filled="f" stroked="f">
          <v:textbox inset="0,0,0,0">
            <w:txbxContent>
              <w:p w14:paraId="54FDD07E" w14:textId="77777777" w:rsidR="00A364CD" w:rsidRDefault="00A364CD">
                <w:pPr>
                  <w:spacing w:before="15"/>
                  <w:ind w:left="20" w:right="1"/>
                  <w:rPr>
                    <w:rFonts w:ascii="Arial" w:hAnsi="Arial"/>
                    <w:b/>
                    <w:sz w:val="20"/>
                  </w:rPr>
                </w:pPr>
                <w:r>
                  <w:rPr>
                    <w:rFonts w:ascii="Arial" w:hAnsi="Arial"/>
                    <w:b/>
                    <w:sz w:val="20"/>
                  </w:rPr>
                  <w:t>Tender for the MJCA’s New Courthouse &amp; Judges’</w:t>
                </w:r>
                <w:r>
                  <w:rPr>
                    <w:rFonts w:ascii="Arial" w:hAnsi="Arial"/>
                    <w:b/>
                    <w:spacing w:val="-53"/>
                    <w:sz w:val="20"/>
                  </w:rPr>
                  <w:t xml:space="preserve"> </w:t>
                </w:r>
                <w:r>
                  <w:rPr>
                    <w:rFonts w:ascii="Arial" w:hAnsi="Arial"/>
                    <w:b/>
                    <w:sz w:val="20"/>
                  </w:rPr>
                  <w:t>Residence</w:t>
                </w:r>
                <w:r>
                  <w:rPr>
                    <w:rFonts w:ascii="Arial" w:hAnsi="Arial"/>
                    <w:b/>
                    <w:spacing w:val="-1"/>
                    <w:sz w:val="20"/>
                  </w:rPr>
                  <w:t xml:space="preserve"> </w:t>
                </w:r>
                <w:r>
                  <w:rPr>
                    <w:rFonts w:ascii="Arial" w:hAnsi="Arial"/>
                    <w:b/>
                    <w:sz w:val="20"/>
                  </w:rPr>
                  <w:t>in</w:t>
                </w:r>
                <w:r>
                  <w:rPr>
                    <w:rFonts w:ascii="Arial" w:hAnsi="Arial"/>
                    <w:b/>
                    <w:spacing w:val="-2"/>
                    <w:sz w:val="20"/>
                  </w:rPr>
                  <w:t xml:space="preserve"> </w:t>
                </w:r>
                <w:r>
                  <w:rPr>
                    <w:rFonts w:ascii="Arial" w:hAnsi="Arial"/>
                    <w:b/>
                    <w:sz w:val="20"/>
                  </w:rPr>
                  <w:t>Salelologa,</w:t>
                </w:r>
                <w:r>
                  <w:rPr>
                    <w:rFonts w:ascii="Arial" w:hAnsi="Arial"/>
                    <w:b/>
                    <w:spacing w:val="-2"/>
                    <w:sz w:val="20"/>
                  </w:rPr>
                  <w:t xml:space="preserve"> </w:t>
                </w:r>
                <w:r>
                  <w:rPr>
                    <w:rFonts w:ascii="Arial" w:hAnsi="Arial"/>
                    <w:b/>
                    <w:sz w:val="20"/>
                  </w:rPr>
                  <w:t>Savaii</w:t>
                </w:r>
                <w:r>
                  <w:rPr>
                    <w:rFonts w:ascii="Arial" w:hAnsi="Arial"/>
                    <w:b/>
                    <w:spacing w:val="-3"/>
                    <w:sz w:val="20"/>
                  </w:rPr>
                  <w:t xml:space="preserve"> </w:t>
                </w:r>
                <w:r>
                  <w:rPr>
                    <w:rFonts w:ascii="Arial" w:hAnsi="Arial"/>
                    <w:b/>
                    <w:sz w:val="20"/>
                  </w:rPr>
                  <w:t>Project.</w:t>
                </w:r>
              </w:p>
            </w:txbxContent>
          </v:textbox>
          <w10:wrap anchorx="page" anchory="page"/>
        </v:shape>
      </w:pict>
    </w:r>
    <w:r>
      <w:pict w14:anchorId="4BE0F090">
        <v:shape id="_x0000_s2237" type="#_x0000_t202" style="position:absolute;margin-left:335.4pt;margin-top:35.5pt;width:190.45pt;height:13.3pt;z-index:-30107136;mso-position-horizontal-relative:page;mso-position-vertical-relative:page" filled="f" stroked="f">
          <v:textbox inset="0,0,0,0">
            <w:txbxContent>
              <w:p w14:paraId="7B819DF8" w14:textId="77777777" w:rsidR="00A364CD" w:rsidRDefault="00A364CD">
                <w:pPr>
                  <w:spacing w:before="15"/>
                  <w:ind w:left="20"/>
                  <w:rPr>
                    <w:rFonts w:ascii="Arial"/>
                    <w:b/>
                    <w:sz w:val="20"/>
                  </w:rPr>
                </w:pPr>
                <w:r>
                  <w:rPr>
                    <w:rFonts w:ascii="Arial"/>
                    <w:b/>
                    <w:sz w:val="20"/>
                  </w:rPr>
                  <w:t>0181</w:t>
                </w:r>
                <w:r>
                  <w:rPr>
                    <w:rFonts w:ascii="Arial"/>
                    <w:b/>
                    <w:spacing w:val="-4"/>
                    <w:sz w:val="20"/>
                  </w:rPr>
                  <w:t xml:space="preserve"> </w:t>
                </w:r>
                <w:r>
                  <w:rPr>
                    <w:rFonts w:ascii="Arial"/>
                    <w:b/>
                    <w:sz w:val="20"/>
                  </w:rPr>
                  <w:t>Adhesives,</w:t>
                </w:r>
                <w:r>
                  <w:rPr>
                    <w:rFonts w:ascii="Arial"/>
                    <w:b/>
                    <w:spacing w:val="-1"/>
                    <w:sz w:val="20"/>
                  </w:rPr>
                  <w:t xml:space="preserve"> </w:t>
                </w:r>
                <w:r>
                  <w:rPr>
                    <w:rFonts w:ascii="Arial"/>
                    <w:b/>
                    <w:sz w:val="20"/>
                  </w:rPr>
                  <w:t>sealants</w:t>
                </w:r>
                <w:r>
                  <w:rPr>
                    <w:rFonts w:ascii="Arial"/>
                    <w:b/>
                    <w:spacing w:val="-4"/>
                    <w:sz w:val="20"/>
                  </w:rPr>
                  <w:t xml:space="preserve"> </w:t>
                </w:r>
                <w:r>
                  <w:rPr>
                    <w:rFonts w:ascii="Arial"/>
                    <w:b/>
                    <w:sz w:val="20"/>
                  </w:rPr>
                  <w:t>and</w:t>
                </w:r>
                <w:r>
                  <w:rPr>
                    <w:rFonts w:ascii="Arial"/>
                    <w:b/>
                    <w:spacing w:val="-2"/>
                    <w:sz w:val="20"/>
                  </w:rPr>
                  <w:t xml:space="preserve"> </w:t>
                </w:r>
                <w:r>
                  <w:rPr>
                    <w:rFonts w:ascii="Arial"/>
                    <w:b/>
                    <w:sz w:val="20"/>
                  </w:rPr>
                  <w:t>fasteners</w:t>
                </w:r>
              </w:p>
            </w:txbxContent>
          </v:textbox>
          <w10:wrap anchorx="page" anchory="page"/>
        </v:shape>
      </w:pict>
    </w:r>
  </w:p>
</w:hdr>
</file>

<file path=word/header60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57C78FE9" w14:textId="77777777" w:rsidR="00A364CD" w:rsidRDefault="00A364CD">
    <w:pPr>
      <w:pStyle w:val="BodyText"/>
      <w:spacing w:line="14" w:lineRule="auto"/>
      <w:rPr>
        <w:sz w:val="2"/>
      </w:rPr>
    </w:pPr>
  </w:p>
</w:hdr>
</file>

<file path=word/header6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7D605B3B" w14:textId="77777777" w:rsidR="00A364CD" w:rsidRDefault="00A364CD">
    <w:pPr>
      <w:pStyle w:val="BodyText"/>
      <w:spacing w:line="14" w:lineRule="auto"/>
      <w:rPr>
        <w:sz w:val="2"/>
      </w:rPr>
    </w:pPr>
  </w:p>
</w:hdr>
</file>

<file path=word/header6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77590231" w14:textId="77777777" w:rsidR="00A364CD" w:rsidRDefault="00A364CD">
    <w:pPr>
      <w:pStyle w:val="BodyText"/>
      <w:spacing w:line="14" w:lineRule="auto"/>
      <w:rPr>
        <w:sz w:val="2"/>
      </w:rPr>
    </w:pPr>
  </w:p>
</w:hdr>
</file>

<file path=word/header63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7F02FB57" w14:textId="77777777" w:rsidR="00A364CD" w:rsidRDefault="00A364CD">
    <w:pPr>
      <w:pStyle w:val="BodyText"/>
      <w:spacing w:line="14" w:lineRule="auto"/>
      <w:rPr>
        <w:sz w:val="2"/>
      </w:rPr>
    </w:pPr>
  </w:p>
</w:hdr>
</file>

<file path=word/header64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32E8E95A" w14:textId="77777777" w:rsidR="00A364CD" w:rsidRDefault="00A364CD">
    <w:pPr>
      <w:pStyle w:val="BodyText"/>
      <w:spacing w:line="14" w:lineRule="auto"/>
      <w:rPr>
        <w:sz w:val="2"/>
      </w:rPr>
    </w:pPr>
  </w:p>
</w:hdr>
</file>

<file path=word/header65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F6977BF" w14:textId="77777777" w:rsidR="00A364CD" w:rsidRDefault="00A364CD">
    <w:pPr>
      <w:pStyle w:val="BodyText"/>
      <w:spacing w:line="14" w:lineRule="auto"/>
      <w:rPr>
        <w:sz w:val="2"/>
      </w:rPr>
    </w:pPr>
  </w:p>
</w:hdr>
</file>

<file path=word/header66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B3B82B1" w14:textId="77777777" w:rsidR="00A364CD" w:rsidRDefault="00A364CD">
    <w:pPr>
      <w:pStyle w:val="BodyText"/>
      <w:spacing w:line="14" w:lineRule="auto"/>
      <w:rPr>
        <w:sz w:val="2"/>
      </w:rPr>
    </w:pPr>
  </w:p>
</w:hdr>
</file>

<file path=word/header67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7A90B8EB" w14:textId="77777777" w:rsidR="00A364CD" w:rsidRDefault="00A364CD">
    <w:pPr>
      <w:pStyle w:val="BodyText"/>
      <w:spacing w:line="14" w:lineRule="auto"/>
      <w:rPr>
        <w:sz w:val="2"/>
      </w:rPr>
    </w:pPr>
  </w:p>
</w:hdr>
</file>

<file path=word/header68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5C9B9AD9" w14:textId="77777777" w:rsidR="00A364CD" w:rsidRDefault="00A364CD">
    <w:pPr>
      <w:pStyle w:val="BodyText"/>
      <w:spacing w:line="14" w:lineRule="auto"/>
      <w:rPr>
        <w:sz w:val="2"/>
      </w:rPr>
    </w:pPr>
  </w:p>
</w:hdr>
</file>

<file path=word/header69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1C7322D1" w14:textId="77777777" w:rsidR="00A364CD" w:rsidRDefault="00A364CD">
    <w:pPr>
      <w:pStyle w:val="BodyText"/>
      <w:spacing w:line="14" w:lineRule="auto"/>
      <w:rPr>
        <w:sz w:val="2"/>
      </w:rPr>
    </w:pPr>
  </w:p>
</w:hdr>
</file>

<file path=word/header7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335A6FB3" w14:textId="77777777" w:rsidR="00A364CD" w:rsidRDefault="00A364CD">
    <w:pPr>
      <w:pStyle w:val="BodyText"/>
      <w:spacing w:line="14" w:lineRule="auto"/>
    </w:pPr>
    <w:r>
      <w:pict w14:anchorId="4166492A">
        <v:line id="_x0000_s2234" style="position:absolute;z-index:-30105600;mso-position-horizontal-relative:page;mso-position-vertical-relative:page" from="69.55pt,51.95pt" to="525.95pt,51.95pt" strokeweight=".84pt">
          <w10:wrap anchorx="page" anchory="page"/>
        </v:line>
      </w:pict>
    </w:r>
    <w:r>
      <w:pict w14:anchorId="0C11ADFF">
        <v:shapetype id="_x0000_t202" coordsize="21600,21600" o:spt="202" path="m,l,21600r21600,l21600,xe">
          <v:stroke joinstyle="miter"/>
          <v:path gradientshapeok="t" o:connecttype="rect"/>
        </v:shapetype>
        <v:shape id="_x0000_s2233" type="#_x0000_t202" style="position:absolute;margin-left:69.8pt;margin-top:26.6pt;width:241.55pt;height:24.85pt;z-index:-30105088;mso-position-horizontal-relative:page;mso-position-vertical-relative:page" filled="f" stroked="f">
          <v:textbox inset="0,0,0,0">
            <w:txbxContent>
              <w:p w14:paraId="068143BD" w14:textId="77777777" w:rsidR="00A364CD" w:rsidRDefault="00A364CD">
                <w:pPr>
                  <w:spacing w:before="15"/>
                  <w:ind w:left="20" w:right="1"/>
                  <w:rPr>
                    <w:rFonts w:ascii="Arial" w:hAnsi="Arial"/>
                    <w:b/>
                    <w:sz w:val="20"/>
                  </w:rPr>
                </w:pPr>
                <w:r>
                  <w:rPr>
                    <w:rFonts w:ascii="Arial" w:hAnsi="Arial"/>
                    <w:b/>
                    <w:sz w:val="20"/>
                  </w:rPr>
                  <w:t>Tender for the MJCA’s New Courthouse &amp; Judges’</w:t>
                </w:r>
                <w:r>
                  <w:rPr>
                    <w:rFonts w:ascii="Arial" w:hAnsi="Arial"/>
                    <w:b/>
                    <w:spacing w:val="-53"/>
                    <w:sz w:val="20"/>
                  </w:rPr>
                  <w:t xml:space="preserve"> </w:t>
                </w:r>
                <w:r>
                  <w:rPr>
                    <w:rFonts w:ascii="Arial" w:hAnsi="Arial"/>
                    <w:b/>
                    <w:sz w:val="20"/>
                  </w:rPr>
                  <w:t>Residence</w:t>
                </w:r>
                <w:r>
                  <w:rPr>
                    <w:rFonts w:ascii="Arial" w:hAnsi="Arial"/>
                    <w:b/>
                    <w:spacing w:val="-1"/>
                    <w:sz w:val="20"/>
                  </w:rPr>
                  <w:t xml:space="preserve"> </w:t>
                </w:r>
                <w:r>
                  <w:rPr>
                    <w:rFonts w:ascii="Arial" w:hAnsi="Arial"/>
                    <w:b/>
                    <w:sz w:val="20"/>
                  </w:rPr>
                  <w:t>in</w:t>
                </w:r>
                <w:r>
                  <w:rPr>
                    <w:rFonts w:ascii="Arial" w:hAnsi="Arial"/>
                    <w:b/>
                    <w:spacing w:val="-2"/>
                    <w:sz w:val="20"/>
                  </w:rPr>
                  <w:t xml:space="preserve"> </w:t>
                </w:r>
                <w:r>
                  <w:rPr>
                    <w:rFonts w:ascii="Arial" w:hAnsi="Arial"/>
                    <w:b/>
                    <w:sz w:val="20"/>
                  </w:rPr>
                  <w:t>Salelologa,</w:t>
                </w:r>
                <w:r>
                  <w:rPr>
                    <w:rFonts w:ascii="Arial" w:hAnsi="Arial"/>
                    <w:b/>
                    <w:spacing w:val="-2"/>
                    <w:sz w:val="20"/>
                  </w:rPr>
                  <w:t xml:space="preserve"> </w:t>
                </w:r>
                <w:r>
                  <w:rPr>
                    <w:rFonts w:ascii="Arial" w:hAnsi="Arial"/>
                    <w:b/>
                    <w:sz w:val="20"/>
                  </w:rPr>
                  <w:t>Savaii</w:t>
                </w:r>
                <w:r>
                  <w:rPr>
                    <w:rFonts w:ascii="Arial" w:hAnsi="Arial"/>
                    <w:b/>
                    <w:spacing w:val="-3"/>
                    <w:sz w:val="20"/>
                  </w:rPr>
                  <w:t xml:space="preserve"> </w:t>
                </w:r>
                <w:r>
                  <w:rPr>
                    <w:rFonts w:ascii="Arial" w:hAnsi="Arial"/>
                    <w:b/>
                    <w:sz w:val="20"/>
                  </w:rPr>
                  <w:t>Project.</w:t>
                </w:r>
              </w:p>
            </w:txbxContent>
          </v:textbox>
          <w10:wrap anchorx="page" anchory="page"/>
        </v:shape>
      </w:pict>
    </w:r>
    <w:r>
      <w:pict w14:anchorId="1D4CCC08">
        <v:shape id="_x0000_s2232" type="#_x0000_t202" style="position:absolute;margin-left:384.6pt;margin-top:35.5pt;width:141pt;height:13.3pt;z-index:-30104576;mso-position-horizontal-relative:page;mso-position-vertical-relative:page" filled="f" stroked="f">
          <v:textbox inset="0,0,0,0">
            <w:txbxContent>
              <w:p w14:paraId="163F3FFC" w14:textId="77777777" w:rsidR="00A364CD" w:rsidRDefault="00A364CD">
                <w:pPr>
                  <w:spacing w:before="15"/>
                  <w:ind w:left="20"/>
                  <w:rPr>
                    <w:rFonts w:ascii="Arial"/>
                    <w:b/>
                    <w:sz w:val="20"/>
                  </w:rPr>
                </w:pPr>
                <w:r>
                  <w:rPr>
                    <w:rFonts w:ascii="Arial"/>
                    <w:b/>
                    <w:sz w:val="20"/>
                  </w:rPr>
                  <w:t>0183b Metals</w:t>
                </w:r>
                <w:r>
                  <w:rPr>
                    <w:rFonts w:ascii="Arial"/>
                    <w:b/>
                    <w:spacing w:val="-3"/>
                    <w:sz w:val="20"/>
                  </w:rPr>
                  <w:t xml:space="preserve"> </w:t>
                </w:r>
                <w:r>
                  <w:rPr>
                    <w:rFonts w:ascii="Arial"/>
                    <w:b/>
                    <w:sz w:val="20"/>
                  </w:rPr>
                  <w:t>and</w:t>
                </w:r>
                <w:r>
                  <w:rPr>
                    <w:rFonts w:ascii="Arial"/>
                    <w:b/>
                    <w:spacing w:val="-5"/>
                    <w:sz w:val="20"/>
                  </w:rPr>
                  <w:t xml:space="preserve"> </w:t>
                </w:r>
                <w:r>
                  <w:rPr>
                    <w:rFonts w:ascii="Arial"/>
                    <w:b/>
                    <w:sz w:val="20"/>
                  </w:rPr>
                  <w:t>prefinishes</w:t>
                </w:r>
              </w:p>
            </w:txbxContent>
          </v:textbox>
          <w10:wrap anchorx="page" anchory="page"/>
        </v:shape>
      </w:pict>
    </w:r>
  </w:p>
</w:hdr>
</file>

<file path=word/header70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1AD5B50F" w14:textId="77777777" w:rsidR="00A364CD" w:rsidRDefault="00A364CD">
    <w:pPr>
      <w:pStyle w:val="BodyText"/>
      <w:spacing w:line="14" w:lineRule="auto"/>
      <w:rPr>
        <w:sz w:val="2"/>
      </w:rPr>
    </w:pPr>
  </w:p>
</w:hdr>
</file>

<file path=word/header7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152493E" w14:textId="77777777" w:rsidR="00A364CD" w:rsidRDefault="00A364CD">
    <w:pPr>
      <w:pStyle w:val="BodyText"/>
      <w:spacing w:line="14" w:lineRule="auto"/>
      <w:rPr>
        <w:sz w:val="2"/>
      </w:rPr>
    </w:pPr>
  </w:p>
</w:hdr>
</file>

<file path=word/header7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28A93B9" w14:textId="77777777" w:rsidR="00A364CD" w:rsidRDefault="00A364CD">
    <w:pPr>
      <w:pStyle w:val="BodyText"/>
      <w:spacing w:line="14" w:lineRule="auto"/>
      <w:rPr>
        <w:sz w:val="2"/>
      </w:rPr>
    </w:pPr>
  </w:p>
</w:hdr>
</file>

<file path=word/header73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79B9190" w14:textId="77777777" w:rsidR="00A364CD" w:rsidRDefault="00A364CD">
    <w:pPr>
      <w:pStyle w:val="BodyText"/>
      <w:spacing w:line="14" w:lineRule="auto"/>
      <w:rPr>
        <w:sz w:val="2"/>
      </w:rPr>
    </w:pPr>
  </w:p>
</w:hdr>
</file>

<file path=word/header74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101696D0" w14:textId="77777777" w:rsidR="00A364CD" w:rsidRDefault="00A364CD">
    <w:pPr>
      <w:pStyle w:val="BodyText"/>
      <w:spacing w:line="14" w:lineRule="auto"/>
      <w:rPr>
        <w:sz w:val="2"/>
      </w:rPr>
    </w:pPr>
  </w:p>
</w:hdr>
</file>

<file path=word/header75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55E6C3AC" w14:textId="77777777" w:rsidR="00A364CD" w:rsidRDefault="00A364CD">
    <w:pPr>
      <w:pStyle w:val="BodyText"/>
      <w:spacing w:line="14" w:lineRule="auto"/>
      <w:rPr>
        <w:sz w:val="2"/>
      </w:rPr>
    </w:pPr>
  </w:p>
</w:hdr>
</file>

<file path=word/header76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5E607FAF" w14:textId="77777777" w:rsidR="00A364CD" w:rsidRDefault="00A364CD">
    <w:pPr>
      <w:pStyle w:val="BodyText"/>
      <w:spacing w:line="14" w:lineRule="auto"/>
      <w:rPr>
        <w:sz w:val="2"/>
      </w:rPr>
    </w:pPr>
  </w:p>
</w:hdr>
</file>

<file path=word/header77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2A128BA" w14:textId="77777777" w:rsidR="00A364CD" w:rsidRDefault="00A364CD">
    <w:pPr>
      <w:pStyle w:val="BodyText"/>
      <w:spacing w:line="14" w:lineRule="auto"/>
      <w:rPr>
        <w:sz w:val="2"/>
      </w:rPr>
    </w:pPr>
  </w:p>
</w:hdr>
</file>

<file path=word/header78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DB4610D" w14:textId="77777777" w:rsidR="00A364CD" w:rsidRDefault="00A364CD">
    <w:pPr>
      <w:pStyle w:val="BodyText"/>
      <w:spacing w:line="14" w:lineRule="auto"/>
      <w:rPr>
        <w:sz w:val="2"/>
      </w:rPr>
    </w:pPr>
  </w:p>
</w:hdr>
</file>

<file path=word/header79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7F6E229" w14:textId="77777777" w:rsidR="00A364CD" w:rsidRDefault="00A364CD">
    <w:pPr>
      <w:pStyle w:val="BodyText"/>
      <w:spacing w:line="14" w:lineRule="auto"/>
      <w:rPr>
        <w:sz w:val="2"/>
      </w:rPr>
    </w:pPr>
  </w:p>
</w:hdr>
</file>

<file path=word/header8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7F56040A" w14:textId="77777777" w:rsidR="00A364CD" w:rsidRDefault="00A364CD">
    <w:pPr>
      <w:pStyle w:val="BodyText"/>
      <w:spacing w:line="14" w:lineRule="auto"/>
    </w:pPr>
    <w:r>
      <w:pict w14:anchorId="167BFB4C">
        <v:line id="_x0000_s2229" style="position:absolute;z-index:-30103040;mso-position-horizontal-relative:page;mso-position-vertical-relative:page" from="69.55pt,51.95pt" to="525.95pt,51.95pt" strokeweight=".84pt">
          <w10:wrap anchorx="page" anchory="page"/>
        </v:line>
      </w:pict>
    </w:r>
    <w:r>
      <w:pict w14:anchorId="2D646149">
        <v:shapetype id="_x0000_t202" coordsize="21600,21600" o:spt="202" path="m,l,21600r21600,l21600,xe">
          <v:stroke joinstyle="miter"/>
          <v:path gradientshapeok="t" o:connecttype="rect"/>
        </v:shapetype>
        <v:shape id="_x0000_s2228" type="#_x0000_t202" style="position:absolute;margin-left:69.8pt;margin-top:27.3pt;width:241.7pt;height:24.85pt;z-index:-30102528;mso-position-horizontal-relative:page;mso-position-vertical-relative:page" filled="f" stroked="f">
          <v:textbox inset="0,0,0,0">
            <w:txbxContent>
              <w:p w14:paraId="3D528E2E" w14:textId="77777777" w:rsidR="00A364CD" w:rsidRDefault="00A364CD">
                <w:pPr>
                  <w:spacing w:before="15"/>
                  <w:ind w:left="20" w:right="4"/>
                  <w:rPr>
                    <w:rFonts w:ascii="Arial" w:hAnsi="Arial"/>
                    <w:b/>
                    <w:sz w:val="20"/>
                  </w:rPr>
                </w:pPr>
                <w:r>
                  <w:rPr>
                    <w:rFonts w:ascii="Arial" w:hAnsi="Arial"/>
                    <w:b/>
                    <w:sz w:val="20"/>
                  </w:rPr>
                  <w:t>Tender for the MJCA’s New Courthouse &amp; Judges’</w:t>
                </w:r>
                <w:r>
                  <w:rPr>
                    <w:rFonts w:ascii="Arial" w:hAnsi="Arial"/>
                    <w:b/>
                    <w:spacing w:val="-53"/>
                    <w:sz w:val="20"/>
                  </w:rPr>
                  <w:t xml:space="preserve"> </w:t>
                </w:r>
                <w:r>
                  <w:rPr>
                    <w:rFonts w:ascii="Arial" w:hAnsi="Arial"/>
                    <w:b/>
                    <w:sz w:val="20"/>
                  </w:rPr>
                  <w:t>Residence</w:t>
                </w:r>
                <w:r>
                  <w:rPr>
                    <w:rFonts w:ascii="Arial" w:hAnsi="Arial"/>
                    <w:b/>
                    <w:spacing w:val="-1"/>
                    <w:sz w:val="20"/>
                  </w:rPr>
                  <w:t xml:space="preserve"> </w:t>
                </w:r>
                <w:r>
                  <w:rPr>
                    <w:rFonts w:ascii="Arial" w:hAnsi="Arial"/>
                    <w:b/>
                    <w:sz w:val="20"/>
                  </w:rPr>
                  <w:t>in</w:t>
                </w:r>
                <w:r>
                  <w:rPr>
                    <w:rFonts w:ascii="Arial" w:hAnsi="Arial"/>
                    <w:b/>
                    <w:spacing w:val="-2"/>
                    <w:sz w:val="20"/>
                  </w:rPr>
                  <w:t xml:space="preserve"> </w:t>
                </w:r>
                <w:r>
                  <w:rPr>
                    <w:rFonts w:ascii="Arial" w:hAnsi="Arial"/>
                    <w:b/>
                    <w:sz w:val="20"/>
                  </w:rPr>
                  <w:t>Salelologa,</w:t>
                </w:r>
                <w:r>
                  <w:rPr>
                    <w:rFonts w:ascii="Arial" w:hAnsi="Arial"/>
                    <w:b/>
                    <w:spacing w:val="-2"/>
                    <w:sz w:val="20"/>
                  </w:rPr>
                  <w:t xml:space="preserve"> </w:t>
                </w:r>
                <w:r>
                  <w:rPr>
                    <w:rFonts w:ascii="Arial" w:hAnsi="Arial"/>
                    <w:b/>
                    <w:sz w:val="20"/>
                  </w:rPr>
                  <w:t>Savaii</w:t>
                </w:r>
                <w:r>
                  <w:rPr>
                    <w:rFonts w:ascii="Arial" w:hAnsi="Arial"/>
                    <w:b/>
                    <w:spacing w:val="-3"/>
                    <w:sz w:val="20"/>
                  </w:rPr>
                  <w:t xml:space="preserve"> </w:t>
                </w:r>
                <w:r>
                  <w:rPr>
                    <w:rFonts w:ascii="Arial" w:hAnsi="Arial"/>
                    <w:b/>
                    <w:sz w:val="20"/>
                  </w:rPr>
                  <w:t>Project.</w:t>
                </w:r>
              </w:p>
            </w:txbxContent>
          </v:textbox>
          <w10:wrap anchorx="page" anchory="page"/>
        </v:shape>
      </w:pict>
    </w:r>
    <w:r>
      <w:pict w14:anchorId="7EF4FCB7">
        <v:shape id="_x0000_s2227" type="#_x0000_t202" style="position:absolute;margin-left:348.1pt;margin-top:35.5pt;width:177.55pt;height:13.3pt;z-index:-30102016;mso-position-horizontal-relative:page;mso-position-vertical-relative:page" filled="f" stroked="f">
          <v:textbox inset="0,0,0,0">
            <w:txbxContent>
              <w:p w14:paraId="68662B32" w14:textId="77777777" w:rsidR="00A364CD" w:rsidRDefault="00A364CD">
                <w:pPr>
                  <w:spacing w:before="15"/>
                  <w:ind w:left="20"/>
                  <w:rPr>
                    <w:rFonts w:ascii="Arial"/>
                    <w:b/>
                    <w:sz w:val="20"/>
                  </w:rPr>
                </w:pPr>
                <w:r>
                  <w:rPr>
                    <w:rFonts w:ascii="Arial"/>
                    <w:b/>
                    <w:sz w:val="20"/>
                  </w:rPr>
                  <w:t>0193</w:t>
                </w:r>
                <w:r>
                  <w:rPr>
                    <w:rFonts w:ascii="Arial"/>
                    <w:b/>
                    <w:spacing w:val="-3"/>
                    <w:sz w:val="20"/>
                  </w:rPr>
                  <w:t xml:space="preserve"> </w:t>
                </w:r>
                <w:r>
                  <w:rPr>
                    <w:rFonts w:ascii="Arial"/>
                    <w:b/>
                    <w:sz w:val="20"/>
                  </w:rPr>
                  <w:t>Building</w:t>
                </w:r>
                <w:r>
                  <w:rPr>
                    <w:rFonts w:ascii="Arial"/>
                    <w:b/>
                    <w:spacing w:val="-5"/>
                    <w:sz w:val="20"/>
                  </w:rPr>
                  <w:t xml:space="preserve"> </w:t>
                </w:r>
                <w:r>
                  <w:rPr>
                    <w:rFonts w:ascii="Arial"/>
                    <w:b/>
                    <w:sz w:val="20"/>
                  </w:rPr>
                  <w:t>access</w:t>
                </w:r>
                <w:r>
                  <w:rPr>
                    <w:rFonts w:ascii="Arial"/>
                    <w:b/>
                    <w:spacing w:val="-3"/>
                    <w:sz w:val="20"/>
                  </w:rPr>
                  <w:t xml:space="preserve"> </w:t>
                </w:r>
                <w:r>
                  <w:rPr>
                    <w:rFonts w:ascii="Arial"/>
                    <w:b/>
                    <w:sz w:val="20"/>
                  </w:rPr>
                  <w:t>safety</w:t>
                </w:r>
                <w:r>
                  <w:rPr>
                    <w:rFonts w:ascii="Arial"/>
                    <w:b/>
                    <w:spacing w:val="-2"/>
                    <w:sz w:val="20"/>
                  </w:rPr>
                  <w:t xml:space="preserve"> </w:t>
                </w:r>
                <w:r>
                  <w:rPr>
                    <w:rFonts w:ascii="Arial"/>
                    <w:b/>
                    <w:sz w:val="20"/>
                  </w:rPr>
                  <w:t>systems</w:t>
                </w:r>
              </w:p>
            </w:txbxContent>
          </v:textbox>
          <w10:wrap anchorx="page" anchory="page"/>
        </v:shape>
      </w:pict>
    </w:r>
  </w:p>
</w:hdr>
</file>

<file path=word/header80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751BFB7" w14:textId="77777777" w:rsidR="00A364CD" w:rsidRDefault="00A364CD">
    <w:pPr>
      <w:pStyle w:val="BodyText"/>
      <w:spacing w:line="14" w:lineRule="auto"/>
      <w:rPr>
        <w:sz w:val="2"/>
      </w:rPr>
    </w:pPr>
  </w:p>
</w:hdr>
</file>

<file path=word/header8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154823E6" w14:textId="77777777" w:rsidR="00A364CD" w:rsidRDefault="00A364CD">
    <w:pPr>
      <w:pStyle w:val="BodyText"/>
      <w:spacing w:line="14" w:lineRule="auto"/>
      <w:rPr>
        <w:sz w:val="2"/>
      </w:rPr>
    </w:pPr>
  </w:p>
</w:hdr>
</file>

<file path=word/header8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6C61198" w14:textId="77777777" w:rsidR="00A364CD" w:rsidRDefault="00A364CD">
    <w:pPr>
      <w:pStyle w:val="BodyText"/>
      <w:spacing w:line="14" w:lineRule="auto"/>
      <w:rPr>
        <w:sz w:val="2"/>
      </w:rPr>
    </w:pPr>
  </w:p>
</w:hdr>
</file>

<file path=word/header83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97B71B6" w14:textId="77777777" w:rsidR="00A364CD" w:rsidRDefault="00A364CD">
    <w:pPr>
      <w:pStyle w:val="BodyText"/>
      <w:spacing w:line="14" w:lineRule="auto"/>
      <w:rPr>
        <w:sz w:val="2"/>
      </w:rPr>
    </w:pPr>
  </w:p>
</w:hdr>
</file>

<file path=word/header84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92C3D04" w14:textId="77777777" w:rsidR="00A364CD" w:rsidRDefault="00A364CD">
    <w:pPr>
      <w:pStyle w:val="BodyText"/>
      <w:spacing w:line="14" w:lineRule="auto"/>
      <w:rPr>
        <w:sz w:val="2"/>
      </w:rPr>
    </w:pPr>
  </w:p>
</w:hdr>
</file>

<file path=word/header85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5F03BF09" w14:textId="77777777" w:rsidR="00A364CD" w:rsidRDefault="00A364CD">
    <w:pPr>
      <w:pStyle w:val="BodyText"/>
      <w:spacing w:line="14" w:lineRule="auto"/>
      <w:rPr>
        <w:sz w:val="2"/>
      </w:rPr>
    </w:pPr>
  </w:p>
</w:hdr>
</file>

<file path=word/header86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4F79198A" w14:textId="77777777" w:rsidR="00A364CD" w:rsidRDefault="00A364CD">
    <w:pPr>
      <w:pStyle w:val="BodyText"/>
      <w:spacing w:line="14" w:lineRule="auto"/>
      <w:rPr>
        <w:sz w:val="2"/>
      </w:rPr>
    </w:pPr>
  </w:p>
</w:hdr>
</file>

<file path=word/header87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E36FACD" w14:textId="77777777" w:rsidR="00A364CD" w:rsidRDefault="00A364CD">
    <w:pPr>
      <w:pStyle w:val="BodyText"/>
      <w:spacing w:line="14" w:lineRule="auto"/>
      <w:rPr>
        <w:sz w:val="2"/>
      </w:rPr>
    </w:pPr>
  </w:p>
</w:hdr>
</file>

<file path=word/header88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1232D23F" w14:textId="77777777" w:rsidR="00A364CD" w:rsidRDefault="00A364CD">
    <w:pPr>
      <w:pStyle w:val="BodyText"/>
      <w:spacing w:line="14" w:lineRule="auto"/>
      <w:rPr>
        <w:sz w:val="2"/>
      </w:rPr>
    </w:pPr>
  </w:p>
</w:hdr>
</file>

<file path=word/header89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EE29D43" w14:textId="77777777" w:rsidR="00A364CD" w:rsidRDefault="00A364CD">
    <w:pPr>
      <w:pStyle w:val="BodyText"/>
      <w:spacing w:line="14" w:lineRule="auto"/>
      <w:rPr>
        <w:sz w:val="2"/>
      </w:rPr>
    </w:pPr>
  </w:p>
</w:hdr>
</file>

<file path=word/header9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76431F1E" w14:textId="77777777" w:rsidR="00A364CD" w:rsidRDefault="00A364CD">
    <w:pPr>
      <w:pStyle w:val="BodyText"/>
      <w:spacing w:line="14" w:lineRule="auto"/>
    </w:pPr>
    <w:r>
      <w:pict w14:anchorId="4B35C39B">
        <v:line id="_x0000_s2224" style="position:absolute;z-index:-30100480;mso-position-horizontal-relative:page;mso-position-vertical-relative:page" from="69.55pt,51.95pt" to="525.95pt,51.95pt" strokeweight=".84pt">
          <w10:wrap anchorx="page" anchory="page"/>
        </v:line>
      </w:pict>
    </w:r>
    <w:r>
      <w:pict w14:anchorId="689DDE68">
        <v:shapetype id="_x0000_t202" coordsize="21600,21600" o:spt="202" path="m,l,21600r21600,l21600,xe">
          <v:stroke joinstyle="miter"/>
          <v:path gradientshapeok="t" o:connecttype="rect"/>
        </v:shapetype>
        <v:shape id="_x0000_s2223" type="#_x0000_t202" style="position:absolute;margin-left:69.8pt;margin-top:27.3pt;width:241.55pt;height:24.85pt;z-index:-30099968;mso-position-horizontal-relative:page;mso-position-vertical-relative:page" filled="f" stroked="f">
          <v:textbox inset="0,0,0,0">
            <w:txbxContent>
              <w:p w14:paraId="2F21BF61" w14:textId="77777777" w:rsidR="00A364CD" w:rsidRDefault="00A364CD">
                <w:pPr>
                  <w:spacing w:before="15"/>
                  <w:ind w:left="20" w:right="1"/>
                  <w:rPr>
                    <w:rFonts w:ascii="Arial" w:hAnsi="Arial"/>
                    <w:b/>
                    <w:sz w:val="20"/>
                  </w:rPr>
                </w:pPr>
                <w:r>
                  <w:rPr>
                    <w:rFonts w:ascii="Arial" w:hAnsi="Arial"/>
                    <w:b/>
                    <w:sz w:val="20"/>
                  </w:rPr>
                  <w:t>Tender for the MJCA’s New Courthouse &amp; Judges’</w:t>
                </w:r>
                <w:r>
                  <w:rPr>
                    <w:rFonts w:ascii="Arial" w:hAnsi="Arial"/>
                    <w:b/>
                    <w:spacing w:val="-53"/>
                    <w:sz w:val="20"/>
                  </w:rPr>
                  <w:t xml:space="preserve"> </w:t>
                </w:r>
                <w:r>
                  <w:rPr>
                    <w:rFonts w:ascii="Arial" w:hAnsi="Arial"/>
                    <w:b/>
                    <w:sz w:val="20"/>
                  </w:rPr>
                  <w:t>Residence</w:t>
                </w:r>
                <w:r>
                  <w:rPr>
                    <w:rFonts w:ascii="Arial" w:hAnsi="Arial"/>
                    <w:b/>
                    <w:spacing w:val="-1"/>
                    <w:sz w:val="20"/>
                  </w:rPr>
                  <w:t xml:space="preserve"> </w:t>
                </w:r>
                <w:r>
                  <w:rPr>
                    <w:rFonts w:ascii="Arial" w:hAnsi="Arial"/>
                    <w:b/>
                    <w:sz w:val="20"/>
                  </w:rPr>
                  <w:t>in</w:t>
                </w:r>
                <w:r>
                  <w:rPr>
                    <w:rFonts w:ascii="Arial" w:hAnsi="Arial"/>
                    <w:b/>
                    <w:spacing w:val="-2"/>
                    <w:sz w:val="20"/>
                  </w:rPr>
                  <w:t xml:space="preserve"> </w:t>
                </w:r>
                <w:r>
                  <w:rPr>
                    <w:rFonts w:ascii="Arial" w:hAnsi="Arial"/>
                    <w:b/>
                    <w:sz w:val="20"/>
                  </w:rPr>
                  <w:t>Salelologa,</w:t>
                </w:r>
                <w:r>
                  <w:rPr>
                    <w:rFonts w:ascii="Arial" w:hAnsi="Arial"/>
                    <w:b/>
                    <w:spacing w:val="-2"/>
                    <w:sz w:val="20"/>
                  </w:rPr>
                  <w:t xml:space="preserve"> </w:t>
                </w:r>
                <w:r>
                  <w:rPr>
                    <w:rFonts w:ascii="Arial" w:hAnsi="Arial"/>
                    <w:b/>
                    <w:sz w:val="20"/>
                  </w:rPr>
                  <w:t>Savaii</w:t>
                </w:r>
                <w:r>
                  <w:rPr>
                    <w:rFonts w:ascii="Arial" w:hAnsi="Arial"/>
                    <w:b/>
                    <w:spacing w:val="-3"/>
                    <w:sz w:val="20"/>
                  </w:rPr>
                  <w:t xml:space="preserve"> </w:t>
                </w:r>
                <w:r>
                  <w:rPr>
                    <w:rFonts w:ascii="Arial" w:hAnsi="Arial"/>
                    <w:b/>
                    <w:sz w:val="20"/>
                  </w:rPr>
                  <w:t>Project.</w:t>
                </w:r>
              </w:p>
            </w:txbxContent>
          </v:textbox>
          <w10:wrap anchorx="page" anchory="page"/>
        </v:shape>
      </w:pict>
    </w:r>
    <w:r>
      <w:pict w14:anchorId="0B6A3877">
        <v:shape id="_x0000_s2222" type="#_x0000_t202" style="position:absolute;margin-left:414.6pt;margin-top:35.5pt;width:111pt;height:13.3pt;z-index:-30099456;mso-position-horizontal-relative:page;mso-position-vertical-relative:page" filled="f" stroked="f">
          <v:textbox inset="0,0,0,0">
            <w:txbxContent>
              <w:p w14:paraId="708766D3" w14:textId="77777777" w:rsidR="00A364CD" w:rsidRDefault="00A364CD">
                <w:pPr>
                  <w:spacing w:before="15"/>
                  <w:ind w:left="20"/>
                  <w:rPr>
                    <w:rFonts w:ascii="Arial"/>
                    <w:b/>
                    <w:sz w:val="20"/>
                  </w:rPr>
                </w:pPr>
                <w:r>
                  <w:rPr>
                    <w:rFonts w:ascii="Arial"/>
                    <w:b/>
                    <w:sz w:val="20"/>
                  </w:rPr>
                  <w:t>0315</w:t>
                </w:r>
                <w:r>
                  <w:rPr>
                    <w:rFonts w:ascii="Arial"/>
                    <w:b/>
                    <w:spacing w:val="-3"/>
                    <w:sz w:val="20"/>
                  </w:rPr>
                  <w:t xml:space="preserve"> </w:t>
                </w:r>
                <w:r>
                  <w:rPr>
                    <w:rFonts w:ascii="Arial"/>
                    <w:b/>
                    <w:sz w:val="20"/>
                  </w:rPr>
                  <w:t>Concrete</w:t>
                </w:r>
                <w:r>
                  <w:rPr>
                    <w:rFonts w:ascii="Arial"/>
                    <w:b/>
                    <w:spacing w:val="-2"/>
                    <w:sz w:val="20"/>
                  </w:rPr>
                  <w:t xml:space="preserve"> </w:t>
                </w:r>
                <w:r>
                  <w:rPr>
                    <w:rFonts w:ascii="Arial"/>
                    <w:b/>
                    <w:sz w:val="20"/>
                  </w:rPr>
                  <w:t>finishes</w:t>
                </w:r>
              </w:p>
            </w:txbxContent>
          </v:textbox>
          <w10:wrap anchorx="page" anchory="page"/>
        </v:shape>
      </w:pict>
    </w:r>
  </w:p>
</w:hdr>
</file>

<file path=word/header90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1E035F45" w14:textId="77777777" w:rsidR="00A364CD" w:rsidRDefault="00A364CD">
    <w:pPr>
      <w:pStyle w:val="BodyText"/>
      <w:spacing w:line="14" w:lineRule="auto"/>
      <w:rPr>
        <w:sz w:val="2"/>
      </w:rPr>
    </w:pPr>
  </w:p>
</w:hdr>
</file>

<file path=word/header9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441E8B8" w14:textId="77777777" w:rsidR="00A364CD" w:rsidRDefault="00A364CD">
    <w:pPr>
      <w:pStyle w:val="BodyText"/>
      <w:spacing w:line="14" w:lineRule="auto"/>
      <w:rPr>
        <w:sz w:val="2"/>
      </w:rPr>
    </w:pPr>
  </w:p>
</w:hdr>
</file>

<file path=word/header9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5B635ED0" w14:textId="77777777" w:rsidR="00A364CD" w:rsidRDefault="00A364CD">
    <w:pPr>
      <w:pStyle w:val="BodyText"/>
      <w:spacing w:line="14" w:lineRule="auto"/>
      <w:rPr>
        <w:sz w:val="2"/>
      </w:rPr>
    </w:pPr>
  </w:p>
</w:hdr>
</file>

<file path=word/header93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5E413BA7" w14:textId="77777777" w:rsidR="00A364CD" w:rsidRDefault="00A364CD">
    <w:pPr>
      <w:pStyle w:val="BodyText"/>
      <w:spacing w:line="14" w:lineRule="auto"/>
      <w:rPr>
        <w:sz w:val="2"/>
      </w:rPr>
    </w:pPr>
  </w:p>
</w:hdr>
</file>

<file path=word/header94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1BA3C03" w14:textId="77777777" w:rsidR="00A364CD" w:rsidRDefault="00A364CD">
    <w:pPr>
      <w:pStyle w:val="BodyText"/>
      <w:spacing w:line="14" w:lineRule="auto"/>
      <w:rPr>
        <w:sz w:val="2"/>
      </w:rPr>
    </w:pPr>
  </w:p>
</w:hdr>
</file>

<file path=word/header95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19A9FFD9" w14:textId="77777777" w:rsidR="00A364CD" w:rsidRDefault="00A364CD">
    <w:pPr>
      <w:pStyle w:val="BodyText"/>
      <w:spacing w:line="14" w:lineRule="auto"/>
      <w:rPr>
        <w:sz w:val="2"/>
      </w:rPr>
    </w:pPr>
  </w:p>
</w:hdr>
</file>

<file path=word/header96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0F879B5" w14:textId="77777777" w:rsidR="00A364CD" w:rsidRDefault="00A364CD">
    <w:pPr>
      <w:pStyle w:val="BodyText"/>
      <w:spacing w:line="14" w:lineRule="auto"/>
      <w:rPr>
        <w:sz w:val="2"/>
      </w:rPr>
    </w:pPr>
  </w:p>
</w:hdr>
</file>

<file path=word/header97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CDB70D0" w14:textId="77777777" w:rsidR="00A364CD" w:rsidRDefault="00A364CD">
    <w:pPr>
      <w:pStyle w:val="BodyText"/>
      <w:spacing w:line="14" w:lineRule="auto"/>
      <w:rPr>
        <w:sz w:val="2"/>
      </w:rPr>
    </w:pPr>
  </w:p>
</w:hdr>
</file>

<file path=word/header98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09FA2F7" w14:textId="77777777" w:rsidR="00A364CD" w:rsidRDefault="00A364CD">
    <w:pPr>
      <w:pStyle w:val="BodyText"/>
      <w:spacing w:line="14" w:lineRule="auto"/>
      <w:rPr>
        <w:sz w:val="2"/>
      </w:rPr>
    </w:pPr>
  </w:p>
</w:hdr>
</file>

<file path=word/header99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375F0E46" w14:textId="77777777" w:rsidR="00A364CD" w:rsidRDefault="00A364CD">
    <w:pPr>
      <w:pStyle w:val="BodyText"/>
      <w:spacing w:line="14" w:lineRule="auto"/>
      <w:rPr>
        <w:sz w:val="2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283673"/>
    <w:multiLevelType w:val="hybridMultilevel"/>
    <w:tmpl w:val="4EE4DBC2"/>
    <w:lvl w:ilvl="0" w:tplc="38DE25C8">
      <w:numFmt w:val="bullet"/>
      <w:lvlText w:val="•"/>
      <w:lvlJc w:val="left"/>
      <w:pPr>
        <w:ind w:left="1859" w:hanging="360"/>
      </w:pPr>
      <w:rPr>
        <w:rFonts w:ascii="Calibri" w:eastAsia="Calibri" w:hAnsi="Calibri" w:cs="Calibri" w:hint="default"/>
        <w:color w:val="231F20"/>
        <w:w w:val="100"/>
        <w:sz w:val="18"/>
        <w:szCs w:val="18"/>
        <w:lang w:val="en-US" w:eastAsia="en-US" w:bidi="ar-SA"/>
      </w:rPr>
    </w:lvl>
    <w:lvl w:ilvl="1" w:tplc="CA04940E">
      <w:numFmt w:val="bullet"/>
      <w:lvlText w:val="•"/>
      <w:lvlJc w:val="left"/>
      <w:pPr>
        <w:ind w:left="3659" w:hanging="346"/>
      </w:pPr>
      <w:rPr>
        <w:rFonts w:ascii="Calibri" w:eastAsia="Calibri" w:hAnsi="Calibri" w:cs="Calibri" w:hint="default"/>
        <w:color w:val="231F20"/>
        <w:w w:val="100"/>
        <w:sz w:val="18"/>
        <w:szCs w:val="18"/>
        <w:lang w:val="en-US" w:eastAsia="en-US" w:bidi="ar-SA"/>
      </w:rPr>
    </w:lvl>
    <w:lvl w:ilvl="2" w:tplc="423E9D8E">
      <w:numFmt w:val="bullet"/>
      <w:lvlText w:val="•"/>
      <w:lvlJc w:val="left"/>
      <w:pPr>
        <w:ind w:left="4576" w:hanging="346"/>
      </w:pPr>
      <w:rPr>
        <w:rFonts w:hint="default"/>
        <w:lang w:val="en-US" w:eastAsia="en-US" w:bidi="ar-SA"/>
      </w:rPr>
    </w:lvl>
    <w:lvl w:ilvl="3" w:tplc="D5E06E02">
      <w:numFmt w:val="bullet"/>
      <w:lvlText w:val="•"/>
      <w:lvlJc w:val="left"/>
      <w:pPr>
        <w:ind w:left="5492" w:hanging="346"/>
      </w:pPr>
      <w:rPr>
        <w:rFonts w:hint="default"/>
        <w:lang w:val="en-US" w:eastAsia="en-US" w:bidi="ar-SA"/>
      </w:rPr>
    </w:lvl>
    <w:lvl w:ilvl="4" w:tplc="C4661740">
      <w:numFmt w:val="bullet"/>
      <w:lvlText w:val="•"/>
      <w:lvlJc w:val="left"/>
      <w:pPr>
        <w:ind w:left="6408" w:hanging="346"/>
      </w:pPr>
      <w:rPr>
        <w:rFonts w:hint="default"/>
        <w:lang w:val="en-US" w:eastAsia="en-US" w:bidi="ar-SA"/>
      </w:rPr>
    </w:lvl>
    <w:lvl w:ilvl="5" w:tplc="798C82BA">
      <w:numFmt w:val="bullet"/>
      <w:lvlText w:val="•"/>
      <w:lvlJc w:val="left"/>
      <w:pPr>
        <w:ind w:left="7324" w:hanging="346"/>
      </w:pPr>
      <w:rPr>
        <w:rFonts w:hint="default"/>
        <w:lang w:val="en-US" w:eastAsia="en-US" w:bidi="ar-SA"/>
      </w:rPr>
    </w:lvl>
    <w:lvl w:ilvl="6" w:tplc="B0125374">
      <w:numFmt w:val="bullet"/>
      <w:lvlText w:val="•"/>
      <w:lvlJc w:val="left"/>
      <w:pPr>
        <w:ind w:left="8240" w:hanging="346"/>
      </w:pPr>
      <w:rPr>
        <w:rFonts w:hint="default"/>
        <w:lang w:val="en-US" w:eastAsia="en-US" w:bidi="ar-SA"/>
      </w:rPr>
    </w:lvl>
    <w:lvl w:ilvl="7" w:tplc="E8F6C718">
      <w:numFmt w:val="bullet"/>
      <w:lvlText w:val="•"/>
      <w:lvlJc w:val="left"/>
      <w:pPr>
        <w:ind w:left="9157" w:hanging="346"/>
      </w:pPr>
      <w:rPr>
        <w:rFonts w:hint="default"/>
        <w:lang w:val="en-US" w:eastAsia="en-US" w:bidi="ar-SA"/>
      </w:rPr>
    </w:lvl>
    <w:lvl w:ilvl="8" w:tplc="5D14447A">
      <w:numFmt w:val="bullet"/>
      <w:lvlText w:val="•"/>
      <w:lvlJc w:val="left"/>
      <w:pPr>
        <w:ind w:left="10073" w:hanging="346"/>
      </w:pPr>
      <w:rPr>
        <w:rFonts w:hint="default"/>
        <w:lang w:val="en-US" w:eastAsia="en-US" w:bidi="ar-SA"/>
      </w:rPr>
    </w:lvl>
  </w:abstractNum>
  <w:abstractNum w:abstractNumId="1" w15:restartNumberingAfterBreak="0">
    <w:nsid w:val="01B81D7A"/>
    <w:multiLevelType w:val="multilevel"/>
    <w:tmpl w:val="FE7A33FC"/>
    <w:lvl w:ilvl="0">
      <w:start w:val="1"/>
      <w:numFmt w:val="decimal"/>
      <w:lvlText w:val="%1"/>
      <w:lvlJc w:val="left"/>
      <w:pPr>
        <w:ind w:left="723" w:hanging="563"/>
        <w:jc w:val="left"/>
      </w:pPr>
      <w:rPr>
        <w:rFonts w:ascii="Arial MT" w:eastAsia="Arial MT" w:hAnsi="Arial MT" w:cs="Arial MT" w:hint="default"/>
        <w:w w:val="100"/>
        <w:sz w:val="20"/>
        <w:szCs w:val="20"/>
        <w:lang w:val="en-US" w:eastAsia="en-US" w:bidi="ar-SA"/>
      </w:rPr>
    </w:lvl>
    <w:lvl w:ilvl="1">
      <w:start w:val="1"/>
      <w:numFmt w:val="decimal"/>
      <w:lvlText w:val="%1.%2"/>
      <w:lvlJc w:val="left"/>
      <w:pPr>
        <w:ind w:left="161" w:hanging="563"/>
        <w:jc w:val="left"/>
      </w:pPr>
      <w:rPr>
        <w:rFonts w:ascii="Arial MT" w:eastAsia="Arial MT" w:hAnsi="Arial MT" w:cs="Arial MT" w:hint="default"/>
        <w:spacing w:val="-2"/>
        <w:w w:val="100"/>
        <w:sz w:val="20"/>
        <w:szCs w:val="20"/>
        <w:lang w:val="en-US" w:eastAsia="en-US" w:bidi="ar-SA"/>
      </w:rPr>
    </w:lvl>
    <w:lvl w:ilvl="2">
      <w:numFmt w:val="bullet"/>
      <w:lvlText w:val="•"/>
      <w:lvlJc w:val="left"/>
      <w:pPr>
        <w:ind w:left="1685" w:hanging="563"/>
      </w:pPr>
      <w:rPr>
        <w:rFonts w:hint="default"/>
        <w:lang w:val="en-US" w:eastAsia="en-US" w:bidi="ar-SA"/>
      </w:rPr>
    </w:lvl>
    <w:lvl w:ilvl="3">
      <w:numFmt w:val="bullet"/>
      <w:lvlText w:val="•"/>
      <w:lvlJc w:val="left"/>
      <w:pPr>
        <w:ind w:left="2650" w:hanging="563"/>
      </w:pPr>
      <w:rPr>
        <w:rFonts w:hint="default"/>
        <w:lang w:val="en-US" w:eastAsia="en-US" w:bidi="ar-SA"/>
      </w:rPr>
    </w:lvl>
    <w:lvl w:ilvl="4">
      <w:numFmt w:val="bullet"/>
      <w:lvlText w:val="•"/>
      <w:lvlJc w:val="left"/>
      <w:pPr>
        <w:ind w:left="3616" w:hanging="563"/>
      </w:pPr>
      <w:rPr>
        <w:rFonts w:hint="default"/>
        <w:lang w:val="en-US" w:eastAsia="en-US" w:bidi="ar-SA"/>
      </w:rPr>
    </w:lvl>
    <w:lvl w:ilvl="5">
      <w:numFmt w:val="bullet"/>
      <w:lvlText w:val="•"/>
      <w:lvlJc w:val="left"/>
      <w:pPr>
        <w:ind w:left="4581" w:hanging="563"/>
      </w:pPr>
      <w:rPr>
        <w:rFonts w:hint="default"/>
        <w:lang w:val="en-US" w:eastAsia="en-US" w:bidi="ar-SA"/>
      </w:rPr>
    </w:lvl>
    <w:lvl w:ilvl="6">
      <w:numFmt w:val="bullet"/>
      <w:lvlText w:val="•"/>
      <w:lvlJc w:val="left"/>
      <w:pPr>
        <w:ind w:left="5547" w:hanging="563"/>
      </w:pPr>
      <w:rPr>
        <w:rFonts w:hint="default"/>
        <w:lang w:val="en-US" w:eastAsia="en-US" w:bidi="ar-SA"/>
      </w:rPr>
    </w:lvl>
    <w:lvl w:ilvl="7">
      <w:numFmt w:val="bullet"/>
      <w:lvlText w:val="•"/>
      <w:lvlJc w:val="left"/>
      <w:pPr>
        <w:ind w:left="6512" w:hanging="563"/>
      </w:pPr>
      <w:rPr>
        <w:rFonts w:hint="default"/>
        <w:lang w:val="en-US" w:eastAsia="en-US" w:bidi="ar-SA"/>
      </w:rPr>
    </w:lvl>
    <w:lvl w:ilvl="8">
      <w:numFmt w:val="bullet"/>
      <w:lvlText w:val="•"/>
      <w:lvlJc w:val="left"/>
      <w:pPr>
        <w:ind w:left="7477" w:hanging="563"/>
      </w:pPr>
      <w:rPr>
        <w:rFonts w:hint="default"/>
        <w:lang w:val="en-US" w:eastAsia="en-US" w:bidi="ar-SA"/>
      </w:rPr>
    </w:lvl>
  </w:abstractNum>
  <w:abstractNum w:abstractNumId="2" w15:restartNumberingAfterBreak="0">
    <w:nsid w:val="02517BC9"/>
    <w:multiLevelType w:val="multilevel"/>
    <w:tmpl w:val="4DC0495C"/>
    <w:lvl w:ilvl="0">
      <w:start w:val="4"/>
      <w:numFmt w:val="decimal"/>
      <w:lvlText w:val="%1"/>
      <w:lvlJc w:val="left"/>
      <w:pPr>
        <w:ind w:left="541" w:hanging="442"/>
        <w:jc w:val="left"/>
      </w:pPr>
      <w:rPr>
        <w:rFonts w:hint="default"/>
        <w:lang w:val="en-US" w:eastAsia="en-US" w:bidi="ar-SA"/>
      </w:rPr>
    </w:lvl>
    <w:lvl w:ilvl="1">
      <w:start w:val="1"/>
      <w:numFmt w:val="decimalZero"/>
      <w:lvlText w:val="%1.%2"/>
      <w:lvlJc w:val="left"/>
      <w:pPr>
        <w:ind w:left="541" w:hanging="442"/>
        <w:jc w:val="left"/>
      </w:pPr>
      <w:rPr>
        <w:rFonts w:ascii="Calibri" w:eastAsia="Calibri" w:hAnsi="Calibri" w:cs="Calibri" w:hint="default"/>
        <w:b/>
        <w:bCs/>
        <w:spacing w:val="-2"/>
        <w:w w:val="100"/>
        <w:sz w:val="22"/>
        <w:szCs w:val="22"/>
        <w:lang w:val="en-US" w:eastAsia="en-US" w:bidi="ar-SA"/>
      </w:rPr>
    </w:lvl>
    <w:lvl w:ilvl="2">
      <w:start w:val="1"/>
      <w:numFmt w:val="upperLetter"/>
      <w:lvlText w:val="%3."/>
      <w:lvlJc w:val="left"/>
      <w:pPr>
        <w:ind w:left="821" w:hanging="361"/>
        <w:jc w:val="left"/>
      </w:pPr>
      <w:rPr>
        <w:rFonts w:ascii="Calibri" w:eastAsia="Calibri" w:hAnsi="Calibri" w:cs="Calibri" w:hint="default"/>
        <w:spacing w:val="0"/>
        <w:w w:val="100"/>
        <w:sz w:val="22"/>
        <w:szCs w:val="22"/>
        <w:lang w:val="en-US" w:eastAsia="en-US" w:bidi="ar-SA"/>
      </w:rPr>
    </w:lvl>
    <w:lvl w:ilvl="3">
      <w:numFmt w:val="bullet"/>
      <w:lvlText w:val="-"/>
      <w:lvlJc w:val="left"/>
      <w:pPr>
        <w:ind w:left="1181" w:hanging="360"/>
      </w:pPr>
      <w:rPr>
        <w:rFonts w:ascii="Calibri" w:eastAsia="Calibri" w:hAnsi="Calibri" w:cs="Calibri" w:hint="default"/>
        <w:w w:val="100"/>
        <w:sz w:val="22"/>
        <w:szCs w:val="22"/>
        <w:lang w:val="en-US" w:eastAsia="en-US" w:bidi="ar-SA"/>
      </w:rPr>
    </w:lvl>
    <w:lvl w:ilvl="4">
      <w:numFmt w:val="bullet"/>
      <w:lvlText w:val="•"/>
      <w:lvlJc w:val="left"/>
      <w:pPr>
        <w:ind w:left="3191" w:hanging="360"/>
      </w:pPr>
      <w:rPr>
        <w:rFonts w:hint="default"/>
        <w:lang w:val="en-US" w:eastAsia="en-US" w:bidi="ar-SA"/>
      </w:rPr>
    </w:lvl>
    <w:lvl w:ilvl="5">
      <w:numFmt w:val="bullet"/>
      <w:lvlText w:val="•"/>
      <w:lvlJc w:val="left"/>
      <w:pPr>
        <w:ind w:left="4196" w:hanging="360"/>
      </w:pPr>
      <w:rPr>
        <w:rFonts w:hint="default"/>
        <w:lang w:val="en-US" w:eastAsia="en-US" w:bidi="ar-SA"/>
      </w:rPr>
    </w:lvl>
    <w:lvl w:ilvl="6">
      <w:numFmt w:val="bullet"/>
      <w:lvlText w:val="•"/>
      <w:lvlJc w:val="left"/>
      <w:pPr>
        <w:ind w:left="5202" w:hanging="360"/>
      </w:pPr>
      <w:rPr>
        <w:rFonts w:hint="default"/>
        <w:lang w:val="en-US" w:eastAsia="en-US" w:bidi="ar-SA"/>
      </w:rPr>
    </w:lvl>
    <w:lvl w:ilvl="7">
      <w:numFmt w:val="bullet"/>
      <w:lvlText w:val="•"/>
      <w:lvlJc w:val="left"/>
      <w:pPr>
        <w:ind w:left="6207" w:hanging="360"/>
      </w:pPr>
      <w:rPr>
        <w:rFonts w:hint="default"/>
        <w:lang w:val="en-US" w:eastAsia="en-US" w:bidi="ar-SA"/>
      </w:rPr>
    </w:lvl>
    <w:lvl w:ilvl="8">
      <w:numFmt w:val="bullet"/>
      <w:lvlText w:val="•"/>
      <w:lvlJc w:val="left"/>
      <w:pPr>
        <w:ind w:left="7213" w:hanging="360"/>
      </w:pPr>
      <w:rPr>
        <w:rFonts w:hint="default"/>
        <w:lang w:val="en-US" w:eastAsia="en-US" w:bidi="ar-SA"/>
      </w:rPr>
    </w:lvl>
  </w:abstractNum>
  <w:abstractNum w:abstractNumId="3" w15:restartNumberingAfterBreak="0">
    <w:nsid w:val="03B0330B"/>
    <w:multiLevelType w:val="hybridMultilevel"/>
    <w:tmpl w:val="B5FCF52E"/>
    <w:lvl w:ilvl="0" w:tplc="9FAAEEBC">
      <w:numFmt w:val="bullet"/>
      <w:lvlText w:val="•"/>
      <w:lvlJc w:val="left"/>
      <w:pPr>
        <w:ind w:left="2132" w:hanging="360"/>
      </w:pPr>
      <w:rPr>
        <w:rFonts w:ascii="Calibri" w:eastAsia="Calibri" w:hAnsi="Calibri" w:cs="Calibri" w:hint="default"/>
        <w:color w:val="231F20"/>
        <w:w w:val="100"/>
        <w:sz w:val="18"/>
        <w:szCs w:val="18"/>
        <w:lang w:val="en-US" w:eastAsia="en-US" w:bidi="ar-SA"/>
      </w:rPr>
    </w:lvl>
    <w:lvl w:ilvl="1" w:tplc="47E8E9A4">
      <w:numFmt w:val="bullet"/>
      <w:lvlText w:val="•"/>
      <w:lvlJc w:val="left"/>
      <w:pPr>
        <w:ind w:left="3932" w:hanging="793"/>
      </w:pPr>
      <w:rPr>
        <w:rFonts w:ascii="Calibri" w:eastAsia="Calibri" w:hAnsi="Calibri" w:cs="Calibri" w:hint="default"/>
        <w:color w:val="231F20"/>
        <w:w w:val="100"/>
        <w:sz w:val="18"/>
        <w:szCs w:val="18"/>
        <w:lang w:val="en-US" w:eastAsia="en-US" w:bidi="ar-SA"/>
      </w:rPr>
    </w:lvl>
    <w:lvl w:ilvl="2" w:tplc="BE8A34CE">
      <w:numFmt w:val="bullet"/>
      <w:lvlText w:val="•"/>
      <w:lvlJc w:val="left"/>
      <w:pPr>
        <w:ind w:left="4825" w:hanging="793"/>
      </w:pPr>
      <w:rPr>
        <w:rFonts w:hint="default"/>
        <w:lang w:val="en-US" w:eastAsia="en-US" w:bidi="ar-SA"/>
      </w:rPr>
    </w:lvl>
    <w:lvl w:ilvl="3" w:tplc="40CE7162">
      <w:numFmt w:val="bullet"/>
      <w:lvlText w:val="•"/>
      <w:lvlJc w:val="left"/>
      <w:pPr>
        <w:ind w:left="5710" w:hanging="793"/>
      </w:pPr>
      <w:rPr>
        <w:rFonts w:hint="default"/>
        <w:lang w:val="en-US" w:eastAsia="en-US" w:bidi="ar-SA"/>
      </w:rPr>
    </w:lvl>
    <w:lvl w:ilvl="4" w:tplc="4C3ACFE2">
      <w:numFmt w:val="bullet"/>
      <w:lvlText w:val="•"/>
      <w:lvlJc w:val="left"/>
      <w:pPr>
        <w:ind w:left="6595" w:hanging="793"/>
      </w:pPr>
      <w:rPr>
        <w:rFonts w:hint="default"/>
        <w:lang w:val="en-US" w:eastAsia="en-US" w:bidi="ar-SA"/>
      </w:rPr>
    </w:lvl>
    <w:lvl w:ilvl="5" w:tplc="9A32DBCC">
      <w:numFmt w:val="bullet"/>
      <w:lvlText w:val="•"/>
      <w:lvlJc w:val="left"/>
      <w:pPr>
        <w:ind w:left="7480" w:hanging="793"/>
      </w:pPr>
      <w:rPr>
        <w:rFonts w:hint="default"/>
        <w:lang w:val="en-US" w:eastAsia="en-US" w:bidi="ar-SA"/>
      </w:rPr>
    </w:lvl>
    <w:lvl w:ilvl="6" w:tplc="B9D0ECF2">
      <w:numFmt w:val="bullet"/>
      <w:lvlText w:val="•"/>
      <w:lvlJc w:val="left"/>
      <w:pPr>
        <w:ind w:left="8365" w:hanging="793"/>
      </w:pPr>
      <w:rPr>
        <w:rFonts w:hint="default"/>
        <w:lang w:val="en-US" w:eastAsia="en-US" w:bidi="ar-SA"/>
      </w:rPr>
    </w:lvl>
    <w:lvl w:ilvl="7" w:tplc="BD06466E">
      <w:numFmt w:val="bullet"/>
      <w:lvlText w:val="•"/>
      <w:lvlJc w:val="left"/>
      <w:pPr>
        <w:ind w:left="9250" w:hanging="793"/>
      </w:pPr>
      <w:rPr>
        <w:rFonts w:hint="default"/>
        <w:lang w:val="en-US" w:eastAsia="en-US" w:bidi="ar-SA"/>
      </w:rPr>
    </w:lvl>
    <w:lvl w:ilvl="8" w:tplc="3F5E7A6E">
      <w:numFmt w:val="bullet"/>
      <w:lvlText w:val="•"/>
      <w:lvlJc w:val="left"/>
      <w:pPr>
        <w:ind w:left="10135" w:hanging="793"/>
      </w:pPr>
      <w:rPr>
        <w:rFonts w:hint="default"/>
        <w:lang w:val="en-US" w:eastAsia="en-US" w:bidi="ar-SA"/>
      </w:rPr>
    </w:lvl>
  </w:abstractNum>
  <w:abstractNum w:abstractNumId="4" w15:restartNumberingAfterBreak="0">
    <w:nsid w:val="03D77524"/>
    <w:multiLevelType w:val="multilevel"/>
    <w:tmpl w:val="8C760E12"/>
    <w:lvl w:ilvl="0">
      <w:start w:val="1"/>
      <w:numFmt w:val="decimal"/>
      <w:lvlText w:val="%1"/>
      <w:lvlJc w:val="left"/>
      <w:pPr>
        <w:ind w:left="723" w:hanging="563"/>
        <w:jc w:val="left"/>
      </w:pPr>
      <w:rPr>
        <w:rFonts w:ascii="Arial MT" w:eastAsia="Arial MT" w:hAnsi="Arial MT" w:cs="Arial MT" w:hint="default"/>
        <w:w w:val="100"/>
        <w:sz w:val="20"/>
        <w:szCs w:val="20"/>
        <w:lang w:val="en-US" w:eastAsia="en-US" w:bidi="ar-SA"/>
      </w:rPr>
    </w:lvl>
    <w:lvl w:ilvl="1">
      <w:start w:val="1"/>
      <w:numFmt w:val="decimal"/>
      <w:lvlText w:val="%1.%2"/>
      <w:lvlJc w:val="left"/>
      <w:pPr>
        <w:ind w:left="161" w:hanging="563"/>
        <w:jc w:val="left"/>
      </w:pPr>
      <w:rPr>
        <w:rFonts w:ascii="Arial MT" w:eastAsia="Arial MT" w:hAnsi="Arial MT" w:cs="Arial MT" w:hint="default"/>
        <w:spacing w:val="-2"/>
        <w:w w:val="100"/>
        <w:sz w:val="20"/>
        <w:szCs w:val="20"/>
        <w:lang w:val="en-US" w:eastAsia="en-US" w:bidi="ar-SA"/>
      </w:rPr>
    </w:lvl>
    <w:lvl w:ilvl="2">
      <w:numFmt w:val="bullet"/>
      <w:lvlText w:val="•"/>
      <w:lvlJc w:val="left"/>
      <w:pPr>
        <w:ind w:left="1685" w:hanging="563"/>
      </w:pPr>
      <w:rPr>
        <w:rFonts w:hint="default"/>
        <w:lang w:val="en-US" w:eastAsia="en-US" w:bidi="ar-SA"/>
      </w:rPr>
    </w:lvl>
    <w:lvl w:ilvl="3">
      <w:numFmt w:val="bullet"/>
      <w:lvlText w:val="•"/>
      <w:lvlJc w:val="left"/>
      <w:pPr>
        <w:ind w:left="2650" w:hanging="563"/>
      </w:pPr>
      <w:rPr>
        <w:rFonts w:hint="default"/>
        <w:lang w:val="en-US" w:eastAsia="en-US" w:bidi="ar-SA"/>
      </w:rPr>
    </w:lvl>
    <w:lvl w:ilvl="4">
      <w:numFmt w:val="bullet"/>
      <w:lvlText w:val="•"/>
      <w:lvlJc w:val="left"/>
      <w:pPr>
        <w:ind w:left="3616" w:hanging="563"/>
      </w:pPr>
      <w:rPr>
        <w:rFonts w:hint="default"/>
        <w:lang w:val="en-US" w:eastAsia="en-US" w:bidi="ar-SA"/>
      </w:rPr>
    </w:lvl>
    <w:lvl w:ilvl="5">
      <w:numFmt w:val="bullet"/>
      <w:lvlText w:val="•"/>
      <w:lvlJc w:val="left"/>
      <w:pPr>
        <w:ind w:left="4581" w:hanging="563"/>
      </w:pPr>
      <w:rPr>
        <w:rFonts w:hint="default"/>
        <w:lang w:val="en-US" w:eastAsia="en-US" w:bidi="ar-SA"/>
      </w:rPr>
    </w:lvl>
    <w:lvl w:ilvl="6">
      <w:numFmt w:val="bullet"/>
      <w:lvlText w:val="•"/>
      <w:lvlJc w:val="left"/>
      <w:pPr>
        <w:ind w:left="5547" w:hanging="563"/>
      </w:pPr>
      <w:rPr>
        <w:rFonts w:hint="default"/>
        <w:lang w:val="en-US" w:eastAsia="en-US" w:bidi="ar-SA"/>
      </w:rPr>
    </w:lvl>
    <w:lvl w:ilvl="7">
      <w:numFmt w:val="bullet"/>
      <w:lvlText w:val="•"/>
      <w:lvlJc w:val="left"/>
      <w:pPr>
        <w:ind w:left="6512" w:hanging="563"/>
      </w:pPr>
      <w:rPr>
        <w:rFonts w:hint="default"/>
        <w:lang w:val="en-US" w:eastAsia="en-US" w:bidi="ar-SA"/>
      </w:rPr>
    </w:lvl>
    <w:lvl w:ilvl="8">
      <w:numFmt w:val="bullet"/>
      <w:lvlText w:val="•"/>
      <w:lvlJc w:val="left"/>
      <w:pPr>
        <w:ind w:left="7477" w:hanging="563"/>
      </w:pPr>
      <w:rPr>
        <w:rFonts w:hint="default"/>
        <w:lang w:val="en-US" w:eastAsia="en-US" w:bidi="ar-SA"/>
      </w:rPr>
    </w:lvl>
  </w:abstractNum>
  <w:abstractNum w:abstractNumId="5" w15:restartNumberingAfterBreak="0">
    <w:nsid w:val="042938EF"/>
    <w:multiLevelType w:val="hybridMultilevel"/>
    <w:tmpl w:val="BA62C4A0"/>
    <w:lvl w:ilvl="0" w:tplc="D3FAB97E">
      <w:start w:val="1"/>
      <w:numFmt w:val="lowerLetter"/>
      <w:lvlText w:val="%1)"/>
      <w:lvlJc w:val="left"/>
      <w:pPr>
        <w:ind w:left="961" w:hanging="361"/>
        <w:jc w:val="left"/>
      </w:pPr>
      <w:rPr>
        <w:rFonts w:ascii="Arial MT" w:eastAsia="Arial MT" w:hAnsi="Arial MT" w:cs="Arial MT" w:hint="default"/>
        <w:spacing w:val="-2"/>
        <w:w w:val="100"/>
        <w:sz w:val="20"/>
        <w:szCs w:val="20"/>
        <w:lang w:val="en-US" w:eastAsia="en-US" w:bidi="ar-SA"/>
      </w:rPr>
    </w:lvl>
    <w:lvl w:ilvl="1" w:tplc="A83C89F4">
      <w:numFmt w:val="bullet"/>
      <w:lvlText w:val="•"/>
      <w:lvlJc w:val="left"/>
      <w:pPr>
        <w:ind w:left="1866" w:hanging="361"/>
      </w:pPr>
      <w:rPr>
        <w:rFonts w:hint="default"/>
        <w:lang w:val="en-US" w:eastAsia="en-US" w:bidi="ar-SA"/>
      </w:rPr>
    </w:lvl>
    <w:lvl w:ilvl="2" w:tplc="F0D26814">
      <w:numFmt w:val="bullet"/>
      <w:lvlText w:val="•"/>
      <w:lvlJc w:val="left"/>
      <w:pPr>
        <w:ind w:left="2773" w:hanging="361"/>
      </w:pPr>
      <w:rPr>
        <w:rFonts w:hint="default"/>
        <w:lang w:val="en-US" w:eastAsia="en-US" w:bidi="ar-SA"/>
      </w:rPr>
    </w:lvl>
    <w:lvl w:ilvl="3" w:tplc="2A7C22C8">
      <w:numFmt w:val="bullet"/>
      <w:lvlText w:val="•"/>
      <w:lvlJc w:val="left"/>
      <w:pPr>
        <w:ind w:left="3680" w:hanging="361"/>
      </w:pPr>
      <w:rPr>
        <w:rFonts w:hint="default"/>
        <w:lang w:val="en-US" w:eastAsia="en-US" w:bidi="ar-SA"/>
      </w:rPr>
    </w:lvl>
    <w:lvl w:ilvl="4" w:tplc="D5B6619A">
      <w:numFmt w:val="bullet"/>
      <w:lvlText w:val="•"/>
      <w:lvlJc w:val="left"/>
      <w:pPr>
        <w:ind w:left="4587" w:hanging="361"/>
      </w:pPr>
      <w:rPr>
        <w:rFonts w:hint="default"/>
        <w:lang w:val="en-US" w:eastAsia="en-US" w:bidi="ar-SA"/>
      </w:rPr>
    </w:lvl>
    <w:lvl w:ilvl="5" w:tplc="C6CABB0C">
      <w:numFmt w:val="bullet"/>
      <w:lvlText w:val="•"/>
      <w:lvlJc w:val="left"/>
      <w:pPr>
        <w:ind w:left="5494" w:hanging="361"/>
      </w:pPr>
      <w:rPr>
        <w:rFonts w:hint="default"/>
        <w:lang w:val="en-US" w:eastAsia="en-US" w:bidi="ar-SA"/>
      </w:rPr>
    </w:lvl>
    <w:lvl w:ilvl="6" w:tplc="5B8096FE">
      <w:numFmt w:val="bullet"/>
      <w:lvlText w:val="•"/>
      <w:lvlJc w:val="left"/>
      <w:pPr>
        <w:ind w:left="6401" w:hanging="361"/>
      </w:pPr>
      <w:rPr>
        <w:rFonts w:hint="default"/>
        <w:lang w:val="en-US" w:eastAsia="en-US" w:bidi="ar-SA"/>
      </w:rPr>
    </w:lvl>
    <w:lvl w:ilvl="7" w:tplc="F4E0C2C6">
      <w:numFmt w:val="bullet"/>
      <w:lvlText w:val="•"/>
      <w:lvlJc w:val="left"/>
      <w:pPr>
        <w:ind w:left="7308" w:hanging="361"/>
      </w:pPr>
      <w:rPr>
        <w:rFonts w:hint="default"/>
        <w:lang w:val="en-US" w:eastAsia="en-US" w:bidi="ar-SA"/>
      </w:rPr>
    </w:lvl>
    <w:lvl w:ilvl="8" w:tplc="B5CAAB88">
      <w:numFmt w:val="bullet"/>
      <w:lvlText w:val="•"/>
      <w:lvlJc w:val="left"/>
      <w:pPr>
        <w:ind w:left="8215" w:hanging="361"/>
      </w:pPr>
      <w:rPr>
        <w:rFonts w:hint="default"/>
        <w:lang w:val="en-US" w:eastAsia="en-US" w:bidi="ar-SA"/>
      </w:rPr>
    </w:lvl>
  </w:abstractNum>
  <w:abstractNum w:abstractNumId="6" w15:restartNumberingAfterBreak="0">
    <w:nsid w:val="04F2575D"/>
    <w:multiLevelType w:val="multilevel"/>
    <w:tmpl w:val="830E514C"/>
    <w:lvl w:ilvl="0">
      <w:start w:val="1"/>
      <w:numFmt w:val="decimal"/>
      <w:lvlText w:val="%1"/>
      <w:lvlJc w:val="left"/>
      <w:pPr>
        <w:ind w:left="723" w:hanging="563"/>
        <w:jc w:val="left"/>
      </w:pPr>
      <w:rPr>
        <w:rFonts w:ascii="Arial MT" w:eastAsia="Arial MT" w:hAnsi="Arial MT" w:cs="Arial MT" w:hint="default"/>
        <w:w w:val="100"/>
        <w:sz w:val="20"/>
        <w:szCs w:val="20"/>
        <w:lang w:val="en-US" w:eastAsia="en-US" w:bidi="ar-SA"/>
      </w:rPr>
    </w:lvl>
    <w:lvl w:ilvl="1">
      <w:start w:val="1"/>
      <w:numFmt w:val="decimal"/>
      <w:lvlText w:val="%1.%2"/>
      <w:lvlJc w:val="left"/>
      <w:pPr>
        <w:ind w:left="161" w:hanging="563"/>
        <w:jc w:val="left"/>
      </w:pPr>
      <w:rPr>
        <w:rFonts w:ascii="Arial MT" w:eastAsia="Arial MT" w:hAnsi="Arial MT" w:cs="Arial MT" w:hint="default"/>
        <w:spacing w:val="-2"/>
        <w:w w:val="100"/>
        <w:sz w:val="20"/>
        <w:szCs w:val="20"/>
        <w:lang w:val="en-US" w:eastAsia="en-US" w:bidi="ar-SA"/>
      </w:rPr>
    </w:lvl>
    <w:lvl w:ilvl="2">
      <w:numFmt w:val="bullet"/>
      <w:lvlText w:val="•"/>
      <w:lvlJc w:val="left"/>
      <w:pPr>
        <w:ind w:left="1740" w:hanging="563"/>
      </w:pPr>
      <w:rPr>
        <w:rFonts w:hint="default"/>
        <w:lang w:val="en-US" w:eastAsia="en-US" w:bidi="ar-SA"/>
      </w:rPr>
    </w:lvl>
    <w:lvl w:ilvl="3">
      <w:numFmt w:val="bullet"/>
      <w:lvlText w:val="•"/>
      <w:lvlJc w:val="left"/>
      <w:pPr>
        <w:ind w:left="2761" w:hanging="563"/>
      </w:pPr>
      <w:rPr>
        <w:rFonts w:hint="default"/>
        <w:lang w:val="en-US" w:eastAsia="en-US" w:bidi="ar-SA"/>
      </w:rPr>
    </w:lvl>
    <w:lvl w:ilvl="4">
      <w:numFmt w:val="bullet"/>
      <w:lvlText w:val="•"/>
      <w:lvlJc w:val="left"/>
      <w:pPr>
        <w:ind w:left="3782" w:hanging="563"/>
      </w:pPr>
      <w:rPr>
        <w:rFonts w:hint="default"/>
        <w:lang w:val="en-US" w:eastAsia="en-US" w:bidi="ar-SA"/>
      </w:rPr>
    </w:lvl>
    <w:lvl w:ilvl="5">
      <w:numFmt w:val="bullet"/>
      <w:lvlText w:val="•"/>
      <w:lvlJc w:val="left"/>
      <w:pPr>
        <w:ind w:left="4803" w:hanging="563"/>
      </w:pPr>
      <w:rPr>
        <w:rFonts w:hint="default"/>
        <w:lang w:val="en-US" w:eastAsia="en-US" w:bidi="ar-SA"/>
      </w:rPr>
    </w:lvl>
    <w:lvl w:ilvl="6">
      <w:numFmt w:val="bullet"/>
      <w:lvlText w:val="•"/>
      <w:lvlJc w:val="left"/>
      <w:pPr>
        <w:ind w:left="5824" w:hanging="563"/>
      </w:pPr>
      <w:rPr>
        <w:rFonts w:hint="default"/>
        <w:lang w:val="en-US" w:eastAsia="en-US" w:bidi="ar-SA"/>
      </w:rPr>
    </w:lvl>
    <w:lvl w:ilvl="7">
      <w:numFmt w:val="bullet"/>
      <w:lvlText w:val="•"/>
      <w:lvlJc w:val="left"/>
      <w:pPr>
        <w:ind w:left="6845" w:hanging="563"/>
      </w:pPr>
      <w:rPr>
        <w:rFonts w:hint="default"/>
        <w:lang w:val="en-US" w:eastAsia="en-US" w:bidi="ar-SA"/>
      </w:rPr>
    </w:lvl>
    <w:lvl w:ilvl="8">
      <w:numFmt w:val="bullet"/>
      <w:lvlText w:val="•"/>
      <w:lvlJc w:val="left"/>
      <w:pPr>
        <w:ind w:left="7866" w:hanging="563"/>
      </w:pPr>
      <w:rPr>
        <w:rFonts w:hint="default"/>
        <w:lang w:val="en-US" w:eastAsia="en-US" w:bidi="ar-SA"/>
      </w:rPr>
    </w:lvl>
  </w:abstractNum>
  <w:abstractNum w:abstractNumId="7" w15:restartNumberingAfterBreak="0">
    <w:nsid w:val="05B92B78"/>
    <w:multiLevelType w:val="hybridMultilevel"/>
    <w:tmpl w:val="AE5CA0A6"/>
    <w:lvl w:ilvl="0" w:tplc="98D81394">
      <w:numFmt w:val="bullet"/>
      <w:lvlText w:val="•"/>
      <w:lvlJc w:val="left"/>
      <w:pPr>
        <w:ind w:left="1493" w:hanging="360"/>
      </w:pPr>
      <w:rPr>
        <w:rFonts w:ascii="Calibri" w:eastAsia="Calibri" w:hAnsi="Calibri" w:cs="Calibri" w:hint="default"/>
        <w:color w:val="231F20"/>
        <w:w w:val="100"/>
        <w:sz w:val="18"/>
        <w:szCs w:val="18"/>
        <w:lang w:val="en-US" w:eastAsia="en-US" w:bidi="ar-SA"/>
      </w:rPr>
    </w:lvl>
    <w:lvl w:ilvl="1" w:tplc="959E7668">
      <w:numFmt w:val="bullet"/>
      <w:lvlText w:val="•"/>
      <w:lvlJc w:val="left"/>
      <w:pPr>
        <w:ind w:left="2540" w:hanging="360"/>
      </w:pPr>
      <w:rPr>
        <w:rFonts w:hint="default"/>
        <w:lang w:val="en-US" w:eastAsia="en-US" w:bidi="ar-SA"/>
      </w:rPr>
    </w:lvl>
    <w:lvl w:ilvl="2" w:tplc="F4D8C1DE">
      <w:numFmt w:val="bullet"/>
      <w:lvlText w:val="•"/>
      <w:lvlJc w:val="left"/>
      <w:pPr>
        <w:ind w:left="3581" w:hanging="360"/>
      </w:pPr>
      <w:rPr>
        <w:rFonts w:hint="default"/>
        <w:lang w:val="en-US" w:eastAsia="en-US" w:bidi="ar-SA"/>
      </w:rPr>
    </w:lvl>
    <w:lvl w:ilvl="3" w:tplc="126E7C44">
      <w:numFmt w:val="bullet"/>
      <w:lvlText w:val="•"/>
      <w:lvlJc w:val="left"/>
      <w:pPr>
        <w:ind w:left="4621" w:hanging="360"/>
      </w:pPr>
      <w:rPr>
        <w:rFonts w:hint="default"/>
        <w:lang w:val="en-US" w:eastAsia="en-US" w:bidi="ar-SA"/>
      </w:rPr>
    </w:lvl>
    <w:lvl w:ilvl="4" w:tplc="DB723312">
      <w:numFmt w:val="bullet"/>
      <w:lvlText w:val="•"/>
      <w:lvlJc w:val="left"/>
      <w:pPr>
        <w:ind w:left="5662" w:hanging="360"/>
      </w:pPr>
      <w:rPr>
        <w:rFonts w:hint="default"/>
        <w:lang w:val="en-US" w:eastAsia="en-US" w:bidi="ar-SA"/>
      </w:rPr>
    </w:lvl>
    <w:lvl w:ilvl="5" w:tplc="B3E00B8A">
      <w:numFmt w:val="bullet"/>
      <w:lvlText w:val="•"/>
      <w:lvlJc w:val="left"/>
      <w:pPr>
        <w:ind w:left="6702" w:hanging="360"/>
      </w:pPr>
      <w:rPr>
        <w:rFonts w:hint="default"/>
        <w:lang w:val="en-US" w:eastAsia="en-US" w:bidi="ar-SA"/>
      </w:rPr>
    </w:lvl>
    <w:lvl w:ilvl="6" w:tplc="01A09AA2">
      <w:numFmt w:val="bullet"/>
      <w:lvlText w:val="•"/>
      <w:lvlJc w:val="left"/>
      <w:pPr>
        <w:ind w:left="7743" w:hanging="360"/>
      </w:pPr>
      <w:rPr>
        <w:rFonts w:hint="default"/>
        <w:lang w:val="en-US" w:eastAsia="en-US" w:bidi="ar-SA"/>
      </w:rPr>
    </w:lvl>
    <w:lvl w:ilvl="7" w:tplc="B704C222">
      <w:numFmt w:val="bullet"/>
      <w:lvlText w:val="•"/>
      <w:lvlJc w:val="left"/>
      <w:pPr>
        <w:ind w:left="8783" w:hanging="360"/>
      </w:pPr>
      <w:rPr>
        <w:rFonts w:hint="default"/>
        <w:lang w:val="en-US" w:eastAsia="en-US" w:bidi="ar-SA"/>
      </w:rPr>
    </w:lvl>
    <w:lvl w:ilvl="8" w:tplc="0C7C73B8">
      <w:numFmt w:val="bullet"/>
      <w:lvlText w:val="•"/>
      <w:lvlJc w:val="left"/>
      <w:pPr>
        <w:ind w:left="9824" w:hanging="360"/>
      </w:pPr>
      <w:rPr>
        <w:rFonts w:hint="default"/>
        <w:lang w:val="en-US" w:eastAsia="en-US" w:bidi="ar-SA"/>
      </w:rPr>
    </w:lvl>
  </w:abstractNum>
  <w:abstractNum w:abstractNumId="8" w15:restartNumberingAfterBreak="0">
    <w:nsid w:val="08462357"/>
    <w:multiLevelType w:val="hybridMultilevel"/>
    <w:tmpl w:val="CE54E0F8"/>
    <w:lvl w:ilvl="0" w:tplc="3754156C">
      <w:numFmt w:val="bullet"/>
      <w:lvlText w:val="•"/>
      <w:lvlJc w:val="left"/>
      <w:pPr>
        <w:ind w:left="2125" w:hanging="360"/>
      </w:pPr>
      <w:rPr>
        <w:rFonts w:ascii="Calibri" w:eastAsia="Calibri" w:hAnsi="Calibri" w:cs="Calibri" w:hint="default"/>
        <w:color w:val="231F20"/>
        <w:w w:val="100"/>
        <w:sz w:val="18"/>
        <w:szCs w:val="18"/>
        <w:lang w:val="en-US" w:eastAsia="en-US" w:bidi="ar-SA"/>
      </w:rPr>
    </w:lvl>
    <w:lvl w:ilvl="1" w:tplc="55BC7472">
      <w:numFmt w:val="bullet"/>
      <w:lvlText w:val="•"/>
      <w:lvlJc w:val="left"/>
      <w:pPr>
        <w:ind w:left="2985" w:hanging="220"/>
      </w:pPr>
      <w:rPr>
        <w:rFonts w:ascii="Calibri" w:eastAsia="Calibri" w:hAnsi="Calibri" w:cs="Calibri" w:hint="default"/>
        <w:color w:val="231F20"/>
        <w:w w:val="100"/>
        <w:sz w:val="18"/>
        <w:szCs w:val="18"/>
        <w:lang w:val="en-US" w:eastAsia="en-US" w:bidi="ar-SA"/>
      </w:rPr>
    </w:lvl>
    <w:lvl w:ilvl="2" w:tplc="B044ABC6">
      <w:numFmt w:val="bullet"/>
      <w:lvlText w:val="•"/>
      <w:lvlJc w:val="left"/>
      <w:pPr>
        <w:ind w:left="3971" w:hanging="220"/>
      </w:pPr>
      <w:rPr>
        <w:rFonts w:hint="default"/>
        <w:lang w:val="en-US" w:eastAsia="en-US" w:bidi="ar-SA"/>
      </w:rPr>
    </w:lvl>
    <w:lvl w:ilvl="3" w:tplc="4FD61AAE">
      <w:numFmt w:val="bullet"/>
      <w:lvlText w:val="•"/>
      <w:lvlJc w:val="left"/>
      <w:pPr>
        <w:ind w:left="4963" w:hanging="220"/>
      </w:pPr>
      <w:rPr>
        <w:rFonts w:hint="default"/>
        <w:lang w:val="en-US" w:eastAsia="en-US" w:bidi="ar-SA"/>
      </w:rPr>
    </w:lvl>
    <w:lvl w:ilvl="4" w:tplc="00E256B4">
      <w:numFmt w:val="bullet"/>
      <w:lvlText w:val="•"/>
      <w:lvlJc w:val="left"/>
      <w:pPr>
        <w:ind w:left="5955" w:hanging="220"/>
      </w:pPr>
      <w:rPr>
        <w:rFonts w:hint="default"/>
        <w:lang w:val="en-US" w:eastAsia="en-US" w:bidi="ar-SA"/>
      </w:rPr>
    </w:lvl>
    <w:lvl w:ilvl="5" w:tplc="BA7A6D28">
      <w:numFmt w:val="bullet"/>
      <w:lvlText w:val="•"/>
      <w:lvlJc w:val="left"/>
      <w:pPr>
        <w:ind w:left="6946" w:hanging="220"/>
      </w:pPr>
      <w:rPr>
        <w:rFonts w:hint="default"/>
        <w:lang w:val="en-US" w:eastAsia="en-US" w:bidi="ar-SA"/>
      </w:rPr>
    </w:lvl>
    <w:lvl w:ilvl="6" w:tplc="2CAAF684">
      <w:numFmt w:val="bullet"/>
      <w:lvlText w:val="•"/>
      <w:lvlJc w:val="left"/>
      <w:pPr>
        <w:ind w:left="7938" w:hanging="220"/>
      </w:pPr>
      <w:rPr>
        <w:rFonts w:hint="default"/>
        <w:lang w:val="en-US" w:eastAsia="en-US" w:bidi="ar-SA"/>
      </w:rPr>
    </w:lvl>
    <w:lvl w:ilvl="7" w:tplc="E63C5320">
      <w:numFmt w:val="bullet"/>
      <w:lvlText w:val="•"/>
      <w:lvlJc w:val="left"/>
      <w:pPr>
        <w:ind w:left="8930" w:hanging="220"/>
      </w:pPr>
      <w:rPr>
        <w:rFonts w:hint="default"/>
        <w:lang w:val="en-US" w:eastAsia="en-US" w:bidi="ar-SA"/>
      </w:rPr>
    </w:lvl>
    <w:lvl w:ilvl="8" w:tplc="8BDC1510">
      <w:numFmt w:val="bullet"/>
      <w:lvlText w:val="•"/>
      <w:lvlJc w:val="left"/>
      <w:pPr>
        <w:ind w:left="9922" w:hanging="220"/>
      </w:pPr>
      <w:rPr>
        <w:rFonts w:hint="default"/>
        <w:lang w:val="en-US" w:eastAsia="en-US" w:bidi="ar-SA"/>
      </w:rPr>
    </w:lvl>
  </w:abstractNum>
  <w:abstractNum w:abstractNumId="9" w15:restartNumberingAfterBreak="0">
    <w:nsid w:val="085F5541"/>
    <w:multiLevelType w:val="hybridMultilevel"/>
    <w:tmpl w:val="D7D0D4E8"/>
    <w:lvl w:ilvl="0" w:tplc="84B49498">
      <w:numFmt w:val="bullet"/>
      <w:lvlText w:val="•"/>
      <w:lvlJc w:val="left"/>
      <w:pPr>
        <w:ind w:left="4220" w:hanging="360"/>
      </w:pPr>
      <w:rPr>
        <w:rFonts w:ascii="Calibri" w:eastAsia="Calibri" w:hAnsi="Calibri" w:cs="Calibri" w:hint="default"/>
        <w:color w:val="231F20"/>
        <w:w w:val="100"/>
        <w:sz w:val="18"/>
        <w:szCs w:val="18"/>
        <w:lang w:val="en-US" w:eastAsia="en-US" w:bidi="ar-SA"/>
      </w:rPr>
    </w:lvl>
    <w:lvl w:ilvl="1" w:tplc="36C6C21E">
      <w:numFmt w:val="bullet"/>
      <w:lvlText w:val="•"/>
      <w:lvlJc w:val="left"/>
      <w:pPr>
        <w:ind w:left="5300" w:hanging="375"/>
      </w:pPr>
      <w:rPr>
        <w:rFonts w:ascii="Calibri" w:eastAsia="Calibri" w:hAnsi="Calibri" w:cs="Calibri" w:hint="default"/>
        <w:color w:val="231F20"/>
        <w:w w:val="100"/>
        <w:sz w:val="18"/>
        <w:szCs w:val="18"/>
        <w:lang w:val="en-US" w:eastAsia="en-US" w:bidi="ar-SA"/>
      </w:rPr>
    </w:lvl>
    <w:lvl w:ilvl="2" w:tplc="6980D494">
      <w:numFmt w:val="bullet"/>
      <w:lvlText w:val="•"/>
      <w:lvlJc w:val="left"/>
      <w:pPr>
        <w:ind w:left="6033" w:hanging="375"/>
      </w:pPr>
      <w:rPr>
        <w:rFonts w:hint="default"/>
        <w:lang w:val="en-US" w:eastAsia="en-US" w:bidi="ar-SA"/>
      </w:rPr>
    </w:lvl>
    <w:lvl w:ilvl="3" w:tplc="E83A79D6">
      <w:numFmt w:val="bullet"/>
      <w:lvlText w:val="•"/>
      <w:lvlJc w:val="left"/>
      <w:pPr>
        <w:ind w:left="6767" w:hanging="375"/>
      </w:pPr>
      <w:rPr>
        <w:rFonts w:hint="default"/>
        <w:lang w:val="en-US" w:eastAsia="en-US" w:bidi="ar-SA"/>
      </w:rPr>
    </w:lvl>
    <w:lvl w:ilvl="4" w:tplc="695A099C">
      <w:numFmt w:val="bullet"/>
      <w:lvlText w:val="•"/>
      <w:lvlJc w:val="left"/>
      <w:pPr>
        <w:ind w:left="7501" w:hanging="375"/>
      </w:pPr>
      <w:rPr>
        <w:rFonts w:hint="default"/>
        <w:lang w:val="en-US" w:eastAsia="en-US" w:bidi="ar-SA"/>
      </w:rPr>
    </w:lvl>
    <w:lvl w:ilvl="5" w:tplc="2840A788">
      <w:numFmt w:val="bullet"/>
      <w:lvlText w:val="•"/>
      <w:lvlJc w:val="left"/>
      <w:pPr>
        <w:ind w:left="8235" w:hanging="375"/>
      </w:pPr>
      <w:rPr>
        <w:rFonts w:hint="default"/>
        <w:lang w:val="en-US" w:eastAsia="en-US" w:bidi="ar-SA"/>
      </w:rPr>
    </w:lvl>
    <w:lvl w:ilvl="6" w:tplc="A216D64C">
      <w:numFmt w:val="bullet"/>
      <w:lvlText w:val="•"/>
      <w:lvlJc w:val="left"/>
      <w:pPr>
        <w:ind w:left="8969" w:hanging="375"/>
      </w:pPr>
      <w:rPr>
        <w:rFonts w:hint="default"/>
        <w:lang w:val="en-US" w:eastAsia="en-US" w:bidi="ar-SA"/>
      </w:rPr>
    </w:lvl>
    <w:lvl w:ilvl="7" w:tplc="A7447F76">
      <w:numFmt w:val="bullet"/>
      <w:lvlText w:val="•"/>
      <w:lvlJc w:val="left"/>
      <w:pPr>
        <w:ind w:left="9703" w:hanging="375"/>
      </w:pPr>
      <w:rPr>
        <w:rFonts w:hint="default"/>
        <w:lang w:val="en-US" w:eastAsia="en-US" w:bidi="ar-SA"/>
      </w:rPr>
    </w:lvl>
    <w:lvl w:ilvl="8" w:tplc="5B4855B6">
      <w:numFmt w:val="bullet"/>
      <w:lvlText w:val="•"/>
      <w:lvlJc w:val="left"/>
      <w:pPr>
        <w:ind w:left="10437" w:hanging="375"/>
      </w:pPr>
      <w:rPr>
        <w:rFonts w:hint="default"/>
        <w:lang w:val="en-US" w:eastAsia="en-US" w:bidi="ar-SA"/>
      </w:rPr>
    </w:lvl>
  </w:abstractNum>
  <w:abstractNum w:abstractNumId="10" w15:restartNumberingAfterBreak="0">
    <w:nsid w:val="08D763B0"/>
    <w:multiLevelType w:val="hybridMultilevel"/>
    <w:tmpl w:val="3D2E8178"/>
    <w:lvl w:ilvl="0" w:tplc="601C9CC2">
      <w:numFmt w:val="bullet"/>
      <w:lvlText w:val="•"/>
      <w:lvlJc w:val="left"/>
      <w:pPr>
        <w:ind w:left="1871" w:hanging="174"/>
      </w:pPr>
      <w:rPr>
        <w:rFonts w:ascii="Calibri" w:eastAsia="Calibri" w:hAnsi="Calibri" w:cs="Calibri" w:hint="default"/>
        <w:color w:val="25408F"/>
        <w:w w:val="100"/>
        <w:sz w:val="24"/>
        <w:szCs w:val="24"/>
        <w:lang w:val="en-US" w:eastAsia="en-US" w:bidi="ar-SA"/>
      </w:rPr>
    </w:lvl>
    <w:lvl w:ilvl="1" w:tplc="4A20026C">
      <w:numFmt w:val="bullet"/>
      <w:lvlText w:val="•"/>
      <w:lvlJc w:val="left"/>
      <w:pPr>
        <w:ind w:left="2417" w:hanging="174"/>
      </w:pPr>
      <w:rPr>
        <w:rFonts w:hint="default"/>
        <w:lang w:val="en-US" w:eastAsia="en-US" w:bidi="ar-SA"/>
      </w:rPr>
    </w:lvl>
    <w:lvl w:ilvl="2" w:tplc="21260C24">
      <w:numFmt w:val="bullet"/>
      <w:lvlText w:val="•"/>
      <w:lvlJc w:val="left"/>
      <w:pPr>
        <w:ind w:left="2954" w:hanging="174"/>
      </w:pPr>
      <w:rPr>
        <w:rFonts w:hint="default"/>
        <w:lang w:val="en-US" w:eastAsia="en-US" w:bidi="ar-SA"/>
      </w:rPr>
    </w:lvl>
    <w:lvl w:ilvl="3" w:tplc="34806B7E">
      <w:numFmt w:val="bullet"/>
      <w:lvlText w:val="•"/>
      <w:lvlJc w:val="left"/>
      <w:pPr>
        <w:ind w:left="3491" w:hanging="174"/>
      </w:pPr>
      <w:rPr>
        <w:rFonts w:hint="default"/>
        <w:lang w:val="en-US" w:eastAsia="en-US" w:bidi="ar-SA"/>
      </w:rPr>
    </w:lvl>
    <w:lvl w:ilvl="4" w:tplc="47ACE928">
      <w:numFmt w:val="bullet"/>
      <w:lvlText w:val="•"/>
      <w:lvlJc w:val="left"/>
      <w:pPr>
        <w:ind w:left="4029" w:hanging="174"/>
      </w:pPr>
      <w:rPr>
        <w:rFonts w:hint="default"/>
        <w:lang w:val="en-US" w:eastAsia="en-US" w:bidi="ar-SA"/>
      </w:rPr>
    </w:lvl>
    <w:lvl w:ilvl="5" w:tplc="47145A6C">
      <w:numFmt w:val="bullet"/>
      <w:lvlText w:val="•"/>
      <w:lvlJc w:val="left"/>
      <w:pPr>
        <w:ind w:left="4566" w:hanging="174"/>
      </w:pPr>
      <w:rPr>
        <w:rFonts w:hint="default"/>
        <w:lang w:val="en-US" w:eastAsia="en-US" w:bidi="ar-SA"/>
      </w:rPr>
    </w:lvl>
    <w:lvl w:ilvl="6" w:tplc="59FED9EC">
      <w:numFmt w:val="bullet"/>
      <w:lvlText w:val="•"/>
      <w:lvlJc w:val="left"/>
      <w:pPr>
        <w:ind w:left="5103" w:hanging="174"/>
      </w:pPr>
      <w:rPr>
        <w:rFonts w:hint="default"/>
        <w:lang w:val="en-US" w:eastAsia="en-US" w:bidi="ar-SA"/>
      </w:rPr>
    </w:lvl>
    <w:lvl w:ilvl="7" w:tplc="AD04E2E6">
      <w:numFmt w:val="bullet"/>
      <w:lvlText w:val="•"/>
      <w:lvlJc w:val="left"/>
      <w:pPr>
        <w:ind w:left="5640" w:hanging="174"/>
      </w:pPr>
      <w:rPr>
        <w:rFonts w:hint="default"/>
        <w:lang w:val="en-US" w:eastAsia="en-US" w:bidi="ar-SA"/>
      </w:rPr>
    </w:lvl>
    <w:lvl w:ilvl="8" w:tplc="2104E8E8">
      <w:numFmt w:val="bullet"/>
      <w:lvlText w:val="•"/>
      <w:lvlJc w:val="left"/>
      <w:pPr>
        <w:ind w:left="6178" w:hanging="174"/>
      </w:pPr>
      <w:rPr>
        <w:rFonts w:hint="default"/>
        <w:lang w:val="en-US" w:eastAsia="en-US" w:bidi="ar-SA"/>
      </w:rPr>
    </w:lvl>
  </w:abstractNum>
  <w:abstractNum w:abstractNumId="11" w15:restartNumberingAfterBreak="0">
    <w:nsid w:val="09077ECB"/>
    <w:multiLevelType w:val="hybridMultilevel"/>
    <w:tmpl w:val="EF6223C8"/>
    <w:lvl w:ilvl="0" w:tplc="FCC0EFB8">
      <w:start w:val="4"/>
      <w:numFmt w:val="decimal"/>
      <w:lvlText w:val="%1"/>
      <w:lvlJc w:val="left"/>
      <w:pPr>
        <w:ind w:left="492" w:hanging="235"/>
        <w:jc w:val="left"/>
      </w:pPr>
      <w:rPr>
        <w:rFonts w:hint="default"/>
        <w:w w:val="100"/>
        <w:lang w:val="en-US" w:eastAsia="en-US" w:bidi="ar-SA"/>
      </w:rPr>
    </w:lvl>
    <w:lvl w:ilvl="1" w:tplc="2F6496FE">
      <w:numFmt w:val="bullet"/>
      <w:lvlText w:val="•"/>
      <w:lvlJc w:val="left"/>
      <w:pPr>
        <w:ind w:left="4230" w:hanging="360"/>
      </w:pPr>
      <w:rPr>
        <w:rFonts w:ascii="Calibri" w:eastAsia="Calibri" w:hAnsi="Calibri" w:cs="Calibri" w:hint="default"/>
        <w:color w:val="231F20"/>
        <w:w w:val="100"/>
        <w:sz w:val="18"/>
        <w:szCs w:val="18"/>
        <w:lang w:val="en-US" w:eastAsia="en-US" w:bidi="ar-SA"/>
      </w:rPr>
    </w:lvl>
    <w:lvl w:ilvl="2" w:tplc="165C40D6">
      <w:numFmt w:val="bullet"/>
      <w:lvlText w:val="•"/>
      <w:lvlJc w:val="left"/>
      <w:pPr>
        <w:ind w:left="4110" w:hanging="360"/>
      </w:pPr>
      <w:rPr>
        <w:rFonts w:hint="default"/>
        <w:lang w:val="en-US" w:eastAsia="en-US" w:bidi="ar-SA"/>
      </w:rPr>
    </w:lvl>
    <w:lvl w:ilvl="3" w:tplc="B8123B8E">
      <w:numFmt w:val="bullet"/>
      <w:lvlText w:val="•"/>
      <w:lvlJc w:val="left"/>
      <w:pPr>
        <w:ind w:left="3981" w:hanging="360"/>
      </w:pPr>
      <w:rPr>
        <w:rFonts w:hint="default"/>
        <w:lang w:val="en-US" w:eastAsia="en-US" w:bidi="ar-SA"/>
      </w:rPr>
    </w:lvl>
    <w:lvl w:ilvl="4" w:tplc="4532EE7E">
      <w:numFmt w:val="bullet"/>
      <w:lvlText w:val="•"/>
      <w:lvlJc w:val="left"/>
      <w:pPr>
        <w:ind w:left="3852" w:hanging="360"/>
      </w:pPr>
      <w:rPr>
        <w:rFonts w:hint="default"/>
        <w:lang w:val="en-US" w:eastAsia="en-US" w:bidi="ar-SA"/>
      </w:rPr>
    </w:lvl>
    <w:lvl w:ilvl="5" w:tplc="01AC8DCC">
      <w:numFmt w:val="bullet"/>
      <w:lvlText w:val="•"/>
      <w:lvlJc w:val="left"/>
      <w:pPr>
        <w:ind w:left="3723" w:hanging="360"/>
      </w:pPr>
      <w:rPr>
        <w:rFonts w:hint="default"/>
        <w:lang w:val="en-US" w:eastAsia="en-US" w:bidi="ar-SA"/>
      </w:rPr>
    </w:lvl>
    <w:lvl w:ilvl="6" w:tplc="566CBFA8">
      <w:numFmt w:val="bullet"/>
      <w:lvlText w:val="•"/>
      <w:lvlJc w:val="left"/>
      <w:pPr>
        <w:ind w:left="3594" w:hanging="360"/>
      </w:pPr>
      <w:rPr>
        <w:rFonts w:hint="default"/>
        <w:lang w:val="en-US" w:eastAsia="en-US" w:bidi="ar-SA"/>
      </w:rPr>
    </w:lvl>
    <w:lvl w:ilvl="7" w:tplc="49AA8518">
      <w:numFmt w:val="bullet"/>
      <w:lvlText w:val="•"/>
      <w:lvlJc w:val="left"/>
      <w:pPr>
        <w:ind w:left="3465" w:hanging="360"/>
      </w:pPr>
      <w:rPr>
        <w:rFonts w:hint="default"/>
        <w:lang w:val="en-US" w:eastAsia="en-US" w:bidi="ar-SA"/>
      </w:rPr>
    </w:lvl>
    <w:lvl w:ilvl="8" w:tplc="7BEEFE52">
      <w:numFmt w:val="bullet"/>
      <w:lvlText w:val="•"/>
      <w:lvlJc w:val="left"/>
      <w:pPr>
        <w:ind w:left="3336" w:hanging="360"/>
      </w:pPr>
      <w:rPr>
        <w:rFonts w:hint="default"/>
        <w:lang w:val="en-US" w:eastAsia="en-US" w:bidi="ar-SA"/>
      </w:rPr>
    </w:lvl>
  </w:abstractNum>
  <w:abstractNum w:abstractNumId="12" w15:restartNumberingAfterBreak="0">
    <w:nsid w:val="0A8C4618"/>
    <w:multiLevelType w:val="hybridMultilevel"/>
    <w:tmpl w:val="B7E677C4"/>
    <w:lvl w:ilvl="0" w:tplc="256061DA">
      <w:numFmt w:val="bullet"/>
      <w:lvlText w:val="•"/>
      <w:lvlJc w:val="left"/>
      <w:pPr>
        <w:ind w:left="1859" w:hanging="360"/>
      </w:pPr>
      <w:rPr>
        <w:rFonts w:ascii="Calibri" w:eastAsia="Calibri" w:hAnsi="Calibri" w:cs="Calibri" w:hint="default"/>
        <w:color w:val="231F20"/>
        <w:w w:val="100"/>
        <w:sz w:val="18"/>
        <w:szCs w:val="18"/>
        <w:lang w:val="en-US" w:eastAsia="en-US" w:bidi="ar-SA"/>
      </w:rPr>
    </w:lvl>
    <w:lvl w:ilvl="1" w:tplc="7FF439F6">
      <w:numFmt w:val="bullet"/>
      <w:lvlText w:val="•"/>
      <w:lvlJc w:val="left"/>
      <w:pPr>
        <w:ind w:left="3659" w:hanging="346"/>
      </w:pPr>
      <w:rPr>
        <w:rFonts w:ascii="Calibri" w:eastAsia="Calibri" w:hAnsi="Calibri" w:cs="Calibri" w:hint="default"/>
        <w:color w:val="231F20"/>
        <w:w w:val="100"/>
        <w:sz w:val="18"/>
        <w:szCs w:val="18"/>
        <w:lang w:val="en-US" w:eastAsia="en-US" w:bidi="ar-SA"/>
      </w:rPr>
    </w:lvl>
    <w:lvl w:ilvl="2" w:tplc="F7C8556E">
      <w:numFmt w:val="bullet"/>
      <w:lvlText w:val="•"/>
      <w:lvlJc w:val="left"/>
      <w:pPr>
        <w:ind w:left="4576" w:hanging="346"/>
      </w:pPr>
      <w:rPr>
        <w:rFonts w:hint="default"/>
        <w:lang w:val="en-US" w:eastAsia="en-US" w:bidi="ar-SA"/>
      </w:rPr>
    </w:lvl>
    <w:lvl w:ilvl="3" w:tplc="E49CC9A0">
      <w:numFmt w:val="bullet"/>
      <w:lvlText w:val="•"/>
      <w:lvlJc w:val="left"/>
      <w:pPr>
        <w:ind w:left="5492" w:hanging="346"/>
      </w:pPr>
      <w:rPr>
        <w:rFonts w:hint="default"/>
        <w:lang w:val="en-US" w:eastAsia="en-US" w:bidi="ar-SA"/>
      </w:rPr>
    </w:lvl>
    <w:lvl w:ilvl="4" w:tplc="AB5C8016">
      <w:numFmt w:val="bullet"/>
      <w:lvlText w:val="•"/>
      <w:lvlJc w:val="left"/>
      <w:pPr>
        <w:ind w:left="6408" w:hanging="346"/>
      </w:pPr>
      <w:rPr>
        <w:rFonts w:hint="default"/>
        <w:lang w:val="en-US" w:eastAsia="en-US" w:bidi="ar-SA"/>
      </w:rPr>
    </w:lvl>
    <w:lvl w:ilvl="5" w:tplc="59C66024">
      <w:numFmt w:val="bullet"/>
      <w:lvlText w:val="•"/>
      <w:lvlJc w:val="left"/>
      <w:pPr>
        <w:ind w:left="7324" w:hanging="346"/>
      </w:pPr>
      <w:rPr>
        <w:rFonts w:hint="default"/>
        <w:lang w:val="en-US" w:eastAsia="en-US" w:bidi="ar-SA"/>
      </w:rPr>
    </w:lvl>
    <w:lvl w:ilvl="6" w:tplc="CEFE88EE">
      <w:numFmt w:val="bullet"/>
      <w:lvlText w:val="•"/>
      <w:lvlJc w:val="left"/>
      <w:pPr>
        <w:ind w:left="8240" w:hanging="346"/>
      </w:pPr>
      <w:rPr>
        <w:rFonts w:hint="default"/>
        <w:lang w:val="en-US" w:eastAsia="en-US" w:bidi="ar-SA"/>
      </w:rPr>
    </w:lvl>
    <w:lvl w:ilvl="7" w:tplc="7DBAE53A">
      <w:numFmt w:val="bullet"/>
      <w:lvlText w:val="•"/>
      <w:lvlJc w:val="left"/>
      <w:pPr>
        <w:ind w:left="9157" w:hanging="346"/>
      </w:pPr>
      <w:rPr>
        <w:rFonts w:hint="default"/>
        <w:lang w:val="en-US" w:eastAsia="en-US" w:bidi="ar-SA"/>
      </w:rPr>
    </w:lvl>
    <w:lvl w:ilvl="8" w:tplc="9756400A">
      <w:numFmt w:val="bullet"/>
      <w:lvlText w:val="•"/>
      <w:lvlJc w:val="left"/>
      <w:pPr>
        <w:ind w:left="10073" w:hanging="346"/>
      </w:pPr>
      <w:rPr>
        <w:rFonts w:hint="default"/>
        <w:lang w:val="en-US" w:eastAsia="en-US" w:bidi="ar-SA"/>
      </w:rPr>
    </w:lvl>
  </w:abstractNum>
  <w:abstractNum w:abstractNumId="13" w15:restartNumberingAfterBreak="0">
    <w:nsid w:val="0B642BD8"/>
    <w:multiLevelType w:val="multilevel"/>
    <w:tmpl w:val="8A123BCC"/>
    <w:lvl w:ilvl="0">
      <w:start w:val="1"/>
      <w:numFmt w:val="decimal"/>
      <w:lvlText w:val="%1"/>
      <w:lvlJc w:val="left"/>
      <w:pPr>
        <w:ind w:left="723" w:hanging="563"/>
        <w:jc w:val="left"/>
      </w:pPr>
      <w:rPr>
        <w:rFonts w:ascii="Arial MT" w:eastAsia="Arial MT" w:hAnsi="Arial MT" w:cs="Arial MT" w:hint="default"/>
        <w:w w:val="100"/>
        <w:sz w:val="20"/>
        <w:szCs w:val="20"/>
        <w:lang w:val="en-US" w:eastAsia="en-US" w:bidi="ar-SA"/>
      </w:rPr>
    </w:lvl>
    <w:lvl w:ilvl="1">
      <w:start w:val="1"/>
      <w:numFmt w:val="decimal"/>
      <w:lvlText w:val="%1.%2"/>
      <w:lvlJc w:val="left"/>
      <w:pPr>
        <w:ind w:left="161" w:hanging="563"/>
        <w:jc w:val="left"/>
      </w:pPr>
      <w:rPr>
        <w:rFonts w:ascii="Arial MT" w:eastAsia="Arial MT" w:hAnsi="Arial MT" w:cs="Arial MT" w:hint="default"/>
        <w:spacing w:val="-2"/>
        <w:w w:val="100"/>
        <w:sz w:val="20"/>
        <w:szCs w:val="20"/>
        <w:lang w:val="en-US" w:eastAsia="en-US" w:bidi="ar-SA"/>
      </w:rPr>
    </w:lvl>
    <w:lvl w:ilvl="2">
      <w:numFmt w:val="bullet"/>
      <w:lvlText w:val="•"/>
      <w:lvlJc w:val="left"/>
      <w:pPr>
        <w:ind w:left="1685" w:hanging="563"/>
      </w:pPr>
      <w:rPr>
        <w:rFonts w:hint="default"/>
        <w:lang w:val="en-US" w:eastAsia="en-US" w:bidi="ar-SA"/>
      </w:rPr>
    </w:lvl>
    <w:lvl w:ilvl="3">
      <w:numFmt w:val="bullet"/>
      <w:lvlText w:val="•"/>
      <w:lvlJc w:val="left"/>
      <w:pPr>
        <w:ind w:left="2650" w:hanging="563"/>
      </w:pPr>
      <w:rPr>
        <w:rFonts w:hint="default"/>
        <w:lang w:val="en-US" w:eastAsia="en-US" w:bidi="ar-SA"/>
      </w:rPr>
    </w:lvl>
    <w:lvl w:ilvl="4">
      <w:numFmt w:val="bullet"/>
      <w:lvlText w:val="•"/>
      <w:lvlJc w:val="left"/>
      <w:pPr>
        <w:ind w:left="3616" w:hanging="563"/>
      </w:pPr>
      <w:rPr>
        <w:rFonts w:hint="default"/>
        <w:lang w:val="en-US" w:eastAsia="en-US" w:bidi="ar-SA"/>
      </w:rPr>
    </w:lvl>
    <w:lvl w:ilvl="5">
      <w:numFmt w:val="bullet"/>
      <w:lvlText w:val="•"/>
      <w:lvlJc w:val="left"/>
      <w:pPr>
        <w:ind w:left="4581" w:hanging="563"/>
      </w:pPr>
      <w:rPr>
        <w:rFonts w:hint="default"/>
        <w:lang w:val="en-US" w:eastAsia="en-US" w:bidi="ar-SA"/>
      </w:rPr>
    </w:lvl>
    <w:lvl w:ilvl="6">
      <w:numFmt w:val="bullet"/>
      <w:lvlText w:val="•"/>
      <w:lvlJc w:val="left"/>
      <w:pPr>
        <w:ind w:left="5547" w:hanging="563"/>
      </w:pPr>
      <w:rPr>
        <w:rFonts w:hint="default"/>
        <w:lang w:val="en-US" w:eastAsia="en-US" w:bidi="ar-SA"/>
      </w:rPr>
    </w:lvl>
    <w:lvl w:ilvl="7">
      <w:numFmt w:val="bullet"/>
      <w:lvlText w:val="•"/>
      <w:lvlJc w:val="left"/>
      <w:pPr>
        <w:ind w:left="6512" w:hanging="563"/>
      </w:pPr>
      <w:rPr>
        <w:rFonts w:hint="default"/>
        <w:lang w:val="en-US" w:eastAsia="en-US" w:bidi="ar-SA"/>
      </w:rPr>
    </w:lvl>
    <w:lvl w:ilvl="8">
      <w:numFmt w:val="bullet"/>
      <w:lvlText w:val="•"/>
      <w:lvlJc w:val="left"/>
      <w:pPr>
        <w:ind w:left="7477" w:hanging="563"/>
      </w:pPr>
      <w:rPr>
        <w:rFonts w:hint="default"/>
        <w:lang w:val="en-US" w:eastAsia="en-US" w:bidi="ar-SA"/>
      </w:rPr>
    </w:lvl>
  </w:abstractNum>
  <w:abstractNum w:abstractNumId="14" w15:restartNumberingAfterBreak="0">
    <w:nsid w:val="0C33221E"/>
    <w:multiLevelType w:val="hybridMultilevel"/>
    <w:tmpl w:val="12440194"/>
    <w:lvl w:ilvl="0" w:tplc="CD5CD804">
      <w:numFmt w:val="bullet"/>
      <w:lvlText w:val="•"/>
      <w:lvlJc w:val="left"/>
      <w:pPr>
        <w:ind w:left="4230" w:hanging="360"/>
      </w:pPr>
      <w:rPr>
        <w:rFonts w:ascii="Calibri" w:eastAsia="Calibri" w:hAnsi="Calibri" w:cs="Calibri" w:hint="default"/>
        <w:color w:val="231F20"/>
        <w:w w:val="100"/>
        <w:sz w:val="18"/>
        <w:szCs w:val="18"/>
        <w:lang w:val="en-US" w:eastAsia="en-US" w:bidi="ar-SA"/>
      </w:rPr>
    </w:lvl>
    <w:lvl w:ilvl="1" w:tplc="AEFA254E">
      <w:numFmt w:val="bullet"/>
      <w:lvlText w:val="•"/>
      <w:lvlJc w:val="left"/>
      <w:pPr>
        <w:ind w:left="5006" w:hanging="360"/>
      </w:pPr>
      <w:rPr>
        <w:rFonts w:hint="default"/>
        <w:lang w:val="en-US" w:eastAsia="en-US" w:bidi="ar-SA"/>
      </w:rPr>
    </w:lvl>
    <w:lvl w:ilvl="2" w:tplc="9264897C">
      <w:numFmt w:val="bullet"/>
      <w:lvlText w:val="•"/>
      <w:lvlJc w:val="left"/>
      <w:pPr>
        <w:ind w:left="5773" w:hanging="360"/>
      </w:pPr>
      <w:rPr>
        <w:rFonts w:hint="default"/>
        <w:lang w:val="en-US" w:eastAsia="en-US" w:bidi="ar-SA"/>
      </w:rPr>
    </w:lvl>
    <w:lvl w:ilvl="3" w:tplc="C188152E">
      <w:numFmt w:val="bullet"/>
      <w:lvlText w:val="•"/>
      <w:lvlJc w:val="left"/>
      <w:pPr>
        <w:ind w:left="6539" w:hanging="360"/>
      </w:pPr>
      <w:rPr>
        <w:rFonts w:hint="default"/>
        <w:lang w:val="en-US" w:eastAsia="en-US" w:bidi="ar-SA"/>
      </w:rPr>
    </w:lvl>
    <w:lvl w:ilvl="4" w:tplc="D292DE8C">
      <w:numFmt w:val="bullet"/>
      <w:lvlText w:val="•"/>
      <w:lvlJc w:val="left"/>
      <w:pPr>
        <w:ind w:left="7306" w:hanging="360"/>
      </w:pPr>
      <w:rPr>
        <w:rFonts w:hint="default"/>
        <w:lang w:val="en-US" w:eastAsia="en-US" w:bidi="ar-SA"/>
      </w:rPr>
    </w:lvl>
    <w:lvl w:ilvl="5" w:tplc="511E69F6">
      <w:numFmt w:val="bullet"/>
      <w:lvlText w:val="•"/>
      <w:lvlJc w:val="left"/>
      <w:pPr>
        <w:ind w:left="8072" w:hanging="360"/>
      </w:pPr>
      <w:rPr>
        <w:rFonts w:hint="default"/>
        <w:lang w:val="en-US" w:eastAsia="en-US" w:bidi="ar-SA"/>
      </w:rPr>
    </w:lvl>
    <w:lvl w:ilvl="6" w:tplc="6EA64608">
      <w:numFmt w:val="bullet"/>
      <w:lvlText w:val="•"/>
      <w:lvlJc w:val="left"/>
      <w:pPr>
        <w:ind w:left="8839" w:hanging="360"/>
      </w:pPr>
      <w:rPr>
        <w:rFonts w:hint="default"/>
        <w:lang w:val="en-US" w:eastAsia="en-US" w:bidi="ar-SA"/>
      </w:rPr>
    </w:lvl>
    <w:lvl w:ilvl="7" w:tplc="09F2FA80">
      <w:numFmt w:val="bullet"/>
      <w:lvlText w:val="•"/>
      <w:lvlJc w:val="left"/>
      <w:pPr>
        <w:ind w:left="9605" w:hanging="360"/>
      </w:pPr>
      <w:rPr>
        <w:rFonts w:hint="default"/>
        <w:lang w:val="en-US" w:eastAsia="en-US" w:bidi="ar-SA"/>
      </w:rPr>
    </w:lvl>
    <w:lvl w:ilvl="8" w:tplc="B5F622AE">
      <w:numFmt w:val="bullet"/>
      <w:lvlText w:val="•"/>
      <w:lvlJc w:val="left"/>
      <w:pPr>
        <w:ind w:left="10372" w:hanging="360"/>
      </w:pPr>
      <w:rPr>
        <w:rFonts w:hint="default"/>
        <w:lang w:val="en-US" w:eastAsia="en-US" w:bidi="ar-SA"/>
      </w:rPr>
    </w:lvl>
  </w:abstractNum>
  <w:abstractNum w:abstractNumId="15" w15:restartNumberingAfterBreak="0">
    <w:nsid w:val="0D897529"/>
    <w:multiLevelType w:val="multilevel"/>
    <w:tmpl w:val="05A6F9FC"/>
    <w:lvl w:ilvl="0">
      <w:start w:val="1"/>
      <w:numFmt w:val="decimal"/>
      <w:lvlText w:val="%1"/>
      <w:lvlJc w:val="left"/>
      <w:pPr>
        <w:ind w:left="728" w:hanging="567"/>
        <w:jc w:val="left"/>
      </w:pPr>
      <w:rPr>
        <w:rFonts w:ascii="Arial" w:eastAsia="Arial" w:hAnsi="Arial" w:cs="Arial" w:hint="default"/>
        <w:b/>
        <w:bCs/>
        <w:w w:val="100"/>
        <w:sz w:val="20"/>
        <w:szCs w:val="20"/>
        <w:lang w:val="en-US" w:eastAsia="en-US" w:bidi="ar-SA"/>
      </w:rPr>
    </w:lvl>
    <w:lvl w:ilvl="1">
      <w:start w:val="1"/>
      <w:numFmt w:val="decimal"/>
      <w:lvlText w:val="%1.%2"/>
      <w:lvlJc w:val="left"/>
      <w:pPr>
        <w:ind w:left="161" w:hanging="567"/>
        <w:jc w:val="left"/>
      </w:pPr>
      <w:rPr>
        <w:rFonts w:ascii="Arial" w:eastAsia="Arial" w:hAnsi="Arial" w:cs="Arial" w:hint="default"/>
        <w:b/>
        <w:bCs/>
        <w:spacing w:val="-2"/>
        <w:w w:val="100"/>
        <w:sz w:val="20"/>
        <w:szCs w:val="20"/>
        <w:lang w:val="en-US" w:eastAsia="en-US" w:bidi="ar-SA"/>
      </w:rPr>
    </w:lvl>
    <w:lvl w:ilvl="2">
      <w:numFmt w:val="bullet"/>
      <w:lvlText w:val="•"/>
      <w:lvlJc w:val="left"/>
      <w:pPr>
        <w:ind w:left="1740" w:hanging="567"/>
      </w:pPr>
      <w:rPr>
        <w:rFonts w:hint="default"/>
        <w:lang w:val="en-US" w:eastAsia="en-US" w:bidi="ar-SA"/>
      </w:rPr>
    </w:lvl>
    <w:lvl w:ilvl="3">
      <w:numFmt w:val="bullet"/>
      <w:lvlText w:val="•"/>
      <w:lvlJc w:val="left"/>
      <w:pPr>
        <w:ind w:left="2761" w:hanging="567"/>
      </w:pPr>
      <w:rPr>
        <w:rFonts w:hint="default"/>
        <w:lang w:val="en-US" w:eastAsia="en-US" w:bidi="ar-SA"/>
      </w:rPr>
    </w:lvl>
    <w:lvl w:ilvl="4">
      <w:numFmt w:val="bullet"/>
      <w:lvlText w:val="•"/>
      <w:lvlJc w:val="left"/>
      <w:pPr>
        <w:ind w:left="3782" w:hanging="567"/>
      </w:pPr>
      <w:rPr>
        <w:rFonts w:hint="default"/>
        <w:lang w:val="en-US" w:eastAsia="en-US" w:bidi="ar-SA"/>
      </w:rPr>
    </w:lvl>
    <w:lvl w:ilvl="5">
      <w:numFmt w:val="bullet"/>
      <w:lvlText w:val="•"/>
      <w:lvlJc w:val="left"/>
      <w:pPr>
        <w:ind w:left="4803" w:hanging="567"/>
      </w:pPr>
      <w:rPr>
        <w:rFonts w:hint="default"/>
        <w:lang w:val="en-US" w:eastAsia="en-US" w:bidi="ar-SA"/>
      </w:rPr>
    </w:lvl>
    <w:lvl w:ilvl="6">
      <w:numFmt w:val="bullet"/>
      <w:lvlText w:val="•"/>
      <w:lvlJc w:val="left"/>
      <w:pPr>
        <w:ind w:left="5824" w:hanging="567"/>
      </w:pPr>
      <w:rPr>
        <w:rFonts w:hint="default"/>
        <w:lang w:val="en-US" w:eastAsia="en-US" w:bidi="ar-SA"/>
      </w:rPr>
    </w:lvl>
    <w:lvl w:ilvl="7">
      <w:numFmt w:val="bullet"/>
      <w:lvlText w:val="•"/>
      <w:lvlJc w:val="left"/>
      <w:pPr>
        <w:ind w:left="6845" w:hanging="567"/>
      </w:pPr>
      <w:rPr>
        <w:rFonts w:hint="default"/>
        <w:lang w:val="en-US" w:eastAsia="en-US" w:bidi="ar-SA"/>
      </w:rPr>
    </w:lvl>
    <w:lvl w:ilvl="8">
      <w:numFmt w:val="bullet"/>
      <w:lvlText w:val="•"/>
      <w:lvlJc w:val="left"/>
      <w:pPr>
        <w:ind w:left="7866" w:hanging="567"/>
      </w:pPr>
      <w:rPr>
        <w:rFonts w:hint="default"/>
        <w:lang w:val="en-US" w:eastAsia="en-US" w:bidi="ar-SA"/>
      </w:rPr>
    </w:lvl>
  </w:abstractNum>
  <w:abstractNum w:abstractNumId="16" w15:restartNumberingAfterBreak="0">
    <w:nsid w:val="0EEE6278"/>
    <w:multiLevelType w:val="hybridMultilevel"/>
    <w:tmpl w:val="CEA2AB96"/>
    <w:lvl w:ilvl="0" w:tplc="2CB0D360">
      <w:numFmt w:val="bullet"/>
      <w:lvlText w:val="•"/>
      <w:lvlJc w:val="left"/>
      <w:pPr>
        <w:ind w:left="1493" w:hanging="360"/>
      </w:pPr>
      <w:rPr>
        <w:rFonts w:ascii="Calibri" w:eastAsia="Calibri" w:hAnsi="Calibri" w:cs="Calibri" w:hint="default"/>
        <w:color w:val="231F20"/>
        <w:w w:val="100"/>
        <w:sz w:val="18"/>
        <w:szCs w:val="18"/>
        <w:lang w:val="en-US" w:eastAsia="en-US" w:bidi="ar-SA"/>
      </w:rPr>
    </w:lvl>
    <w:lvl w:ilvl="1" w:tplc="B77C8D28">
      <w:numFmt w:val="bullet"/>
      <w:lvlText w:val="•"/>
      <w:lvlJc w:val="left"/>
      <w:pPr>
        <w:ind w:left="2540" w:hanging="360"/>
      </w:pPr>
      <w:rPr>
        <w:rFonts w:hint="default"/>
        <w:lang w:val="en-US" w:eastAsia="en-US" w:bidi="ar-SA"/>
      </w:rPr>
    </w:lvl>
    <w:lvl w:ilvl="2" w:tplc="9AE60152">
      <w:numFmt w:val="bullet"/>
      <w:lvlText w:val="•"/>
      <w:lvlJc w:val="left"/>
      <w:pPr>
        <w:ind w:left="3581" w:hanging="360"/>
      </w:pPr>
      <w:rPr>
        <w:rFonts w:hint="default"/>
        <w:lang w:val="en-US" w:eastAsia="en-US" w:bidi="ar-SA"/>
      </w:rPr>
    </w:lvl>
    <w:lvl w:ilvl="3" w:tplc="1FF091D2">
      <w:numFmt w:val="bullet"/>
      <w:lvlText w:val="•"/>
      <w:lvlJc w:val="left"/>
      <w:pPr>
        <w:ind w:left="4621" w:hanging="360"/>
      </w:pPr>
      <w:rPr>
        <w:rFonts w:hint="default"/>
        <w:lang w:val="en-US" w:eastAsia="en-US" w:bidi="ar-SA"/>
      </w:rPr>
    </w:lvl>
    <w:lvl w:ilvl="4" w:tplc="A7781446">
      <w:numFmt w:val="bullet"/>
      <w:lvlText w:val="•"/>
      <w:lvlJc w:val="left"/>
      <w:pPr>
        <w:ind w:left="5662" w:hanging="360"/>
      </w:pPr>
      <w:rPr>
        <w:rFonts w:hint="default"/>
        <w:lang w:val="en-US" w:eastAsia="en-US" w:bidi="ar-SA"/>
      </w:rPr>
    </w:lvl>
    <w:lvl w:ilvl="5" w:tplc="0F209944">
      <w:numFmt w:val="bullet"/>
      <w:lvlText w:val="•"/>
      <w:lvlJc w:val="left"/>
      <w:pPr>
        <w:ind w:left="6702" w:hanging="360"/>
      </w:pPr>
      <w:rPr>
        <w:rFonts w:hint="default"/>
        <w:lang w:val="en-US" w:eastAsia="en-US" w:bidi="ar-SA"/>
      </w:rPr>
    </w:lvl>
    <w:lvl w:ilvl="6" w:tplc="718EF2EE">
      <w:numFmt w:val="bullet"/>
      <w:lvlText w:val="•"/>
      <w:lvlJc w:val="left"/>
      <w:pPr>
        <w:ind w:left="7743" w:hanging="360"/>
      </w:pPr>
      <w:rPr>
        <w:rFonts w:hint="default"/>
        <w:lang w:val="en-US" w:eastAsia="en-US" w:bidi="ar-SA"/>
      </w:rPr>
    </w:lvl>
    <w:lvl w:ilvl="7" w:tplc="1C60E6E0">
      <w:numFmt w:val="bullet"/>
      <w:lvlText w:val="•"/>
      <w:lvlJc w:val="left"/>
      <w:pPr>
        <w:ind w:left="8783" w:hanging="360"/>
      </w:pPr>
      <w:rPr>
        <w:rFonts w:hint="default"/>
        <w:lang w:val="en-US" w:eastAsia="en-US" w:bidi="ar-SA"/>
      </w:rPr>
    </w:lvl>
    <w:lvl w:ilvl="8" w:tplc="A078A4B6">
      <w:numFmt w:val="bullet"/>
      <w:lvlText w:val="•"/>
      <w:lvlJc w:val="left"/>
      <w:pPr>
        <w:ind w:left="9824" w:hanging="360"/>
      </w:pPr>
      <w:rPr>
        <w:rFonts w:hint="default"/>
        <w:lang w:val="en-US" w:eastAsia="en-US" w:bidi="ar-SA"/>
      </w:rPr>
    </w:lvl>
  </w:abstractNum>
  <w:abstractNum w:abstractNumId="17" w15:restartNumberingAfterBreak="0">
    <w:nsid w:val="0F1F3C36"/>
    <w:multiLevelType w:val="multilevel"/>
    <w:tmpl w:val="488A4DBA"/>
    <w:lvl w:ilvl="0">
      <w:start w:val="1"/>
      <w:numFmt w:val="decimal"/>
      <w:lvlText w:val="%1"/>
      <w:lvlJc w:val="left"/>
      <w:pPr>
        <w:ind w:left="723" w:hanging="563"/>
        <w:jc w:val="left"/>
      </w:pPr>
      <w:rPr>
        <w:rFonts w:ascii="Arial MT" w:eastAsia="Arial MT" w:hAnsi="Arial MT" w:cs="Arial MT" w:hint="default"/>
        <w:w w:val="100"/>
        <w:sz w:val="20"/>
        <w:szCs w:val="20"/>
        <w:lang w:val="en-US" w:eastAsia="en-US" w:bidi="ar-SA"/>
      </w:rPr>
    </w:lvl>
    <w:lvl w:ilvl="1">
      <w:start w:val="1"/>
      <w:numFmt w:val="decimal"/>
      <w:lvlText w:val="%1.%2"/>
      <w:lvlJc w:val="left"/>
      <w:pPr>
        <w:ind w:left="161" w:hanging="563"/>
        <w:jc w:val="left"/>
      </w:pPr>
      <w:rPr>
        <w:rFonts w:ascii="Arial MT" w:eastAsia="Arial MT" w:hAnsi="Arial MT" w:cs="Arial MT" w:hint="default"/>
        <w:spacing w:val="-2"/>
        <w:w w:val="100"/>
        <w:sz w:val="20"/>
        <w:szCs w:val="20"/>
        <w:lang w:val="en-US" w:eastAsia="en-US" w:bidi="ar-SA"/>
      </w:rPr>
    </w:lvl>
    <w:lvl w:ilvl="2">
      <w:numFmt w:val="bullet"/>
      <w:lvlText w:val="•"/>
      <w:lvlJc w:val="left"/>
      <w:pPr>
        <w:ind w:left="1740" w:hanging="563"/>
      </w:pPr>
      <w:rPr>
        <w:rFonts w:hint="default"/>
        <w:lang w:val="en-US" w:eastAsia="en-US" w:bidi="ar-SA"/>
      </w:rPr>
    </w:lvl>
    <w:lvl w:ilvl="3">
      <w:numFmt w:val="bullet"/>
      <w:lvlText w:val="•"/>
      <w:lvlJc w:val="left"/>
      <w:pPr>
        <w:ind w:left="2761" w:hanging="563"/>
      </w:pPr>
      <w:rPr>
        <w:rFonts w:hint="default"/>
        <w:lang w:val="en-US" w:eastAsia="en-US" w:bidi="ar-SA"/>
      </w:rPr>
    </w:lvl>
    <w:lvl w:ilvl="4">
      <w:numFmt w:val="bullet"/>
      <w:lvlText w:val="•"/>
      <w:lvlJc w:val="left"/>
      <w:pPr>
        <w:ind w:left="3782" w:hanging="563"/>
      </w:pPr>
      <w:rPr>
        <w:rFonts w:hint="default"/>
        <w:lang w:val="en-US" w:eastAsia="en-US" w:bidi="ar-SA"/>
      </w:rPr>
    </w:lvl>
    <w:lvl w:ilvl="5">
      <w:numFmt w:val="bullet"/>
      <w:lvlText w:val="•"/>
      <w:lvlJc w:val="left"/>
      <w:pPr>
        <w:ind w:left="4803" w:hanging="563"/>
      </w:pPr>
      <w:rPr>
        <w:rFonts w:hint="default"/>
        <w:lang w:val="en-US" w:eastAsia="en-US" w:bidi="ar-SA"/>
      </w:rPr>
    </w:lvl>
    <w:lvl w:ilvl="6">
      <w:numFmt w:val="bullet"/>
      <w:lvlText w:val="•"/>
      <w:lvlJc w:val="left"/>
      <w:pPr>
        <w:ind w:left="5824" w:hanging="563"/>
      </w:pPr>
      <w:rPr>
        <w:rFonts w:hint="default"/>
        <w:lang w:val="en-US" w:eastAsia="en-US" w:bidi="ar-SA"/>
      </w:rPr>
    </w:lvl>
    <w:lvl w:ilvl="7">
      <w:numFmt w:val="bullet"/>
      <w:lvlText w:val="•"/>
      <w:lvlJc w:val="left"/>
      <w:pPr>
        <w:ind w:left="6845" w:hanging="563"/>
      </w:pPr>
      <w:rPr>
        <w:rFonts w:hint="default"/>
        <w:lang w:val="en-US" w:eastAsia="en-US" w:bidi="ar-SA"/>
      </w:rPr>
    </w:lvl>
    <w:lvl w:ilvl="8">
      <w:numFmt w:val="bullet"/>
      <w:lvlText w:val="•"/>
      <w:lvlJc w:val="left"/>
      <w:pPr>
        <w:ind w:left="7866" w:hanging="563"/>
      </w:pPr>
      <w:rPr>
        <w:rFonts w:hint="default"/>
        <w:lang w:val="en-US" w:eastAsia="en-US" w:bidi="ar-SA"/>
      </w:rPr>
    </w:lvl>
  </w:abstractNum>
  <w:abstractNum w:abstractNumId="18" w15:restartNumberingAfterBreak="0">
    <w:nsid w:val="0F834D9C"/>
    <w:multiLevelType w:val="hybridMultilevel"/>
    <w:tmpl w:val="6212DDCA"/>
    <w:lvl w:ilvl="0" w:tplc="3350F818">
      <w:numFmt w:val="bullet"/>
      <w:lvlText w:val="•"/>
      <w:lvlJc w:val="left"/>
      <w:pPr>
        <w:ind w:left="1859" w:hanging="360"/>
      </w:pPr>
      <w:rPr>
        <w:rFonts w:ascii="Calibri" w:eastAsia="Calibri" w:hAnsi="Calibri" w:cs="Calibri" w:hint="default"/>
        <w:color w:val="231F20"/>
        <w:w w:val="100"/>
        <w:sz w:val="18"/>
        <w:szCs w:val="18"/>
        <w:lang w:val="en-US" w:eastAsia="en-US" w:bidi="ar-SA"/>
      </w:rPr>
    </w:lvl>
    <w:lvl w:ilvl="1" w:tplc="46BE6914">
      <w:numFmt w:val="bullet"/>
      <w:lvlText w:val="•"/>
      <w:lvlJc w:val="left"/>
      <w:pPr>
        <w:ind w:left="3659" w:hanging="550"/>
      </w:pPr>
      <w:rPr>
        <w:rFonts w:ascii="Calibri" w:eastAsia="Calibri" w:hAnsi="Calibri" w:cs="Calibri" w:hint="default"/>
        <w:color w:val="231F20"/>
        <w:w w:val="100"/>
        <w:sz w:val="18"/>
        <w:szCs w:val="18"/>
        <w:lang w:val="en-US" w:eastAsia="en-US" w:bidi="ar-SA"/>
      </w:rPr>
    </w:lvl>
    <w:lvl w:ilvl="2" w:tplc="BAF856F0">
      <w:numFmt w:val="bullet"/>
      <w:lvlText w:val="•"/>
      <w:lvlJc w:val="left"/>
      <w:pPr>
        <w:ind w:left="4576" w:hanging="550"/>
      </w:pPr>
      <w:rPr>
        <w:rFonts w:hint="default"/>
        <w:lang w:val="en-US" w:eastAsia="en-US" w:bidi="ar-SA"/>
      </w:rPr>
    </w:lvl>
    <w:lvl w:ilvl="3" w:tplc="BB0899EE">
      <w:numFmt w:val="bullet"/>
      <w:lvlText w:val="•"/>
      <w:lvlJc w:val="left"/>
      <w:pPr>
        <w:ind w:left="5492" w:hanging="550"/>
      </w:pPr>
      <w:rPr>
        <w:rFonts w:hint="default"/>
        <w:lang w:val="en-US" w:eastAsia="en-US" w:bidi="ar-SA"/>
      </w:rPr>
    </w:lvl>
    <w:lvl w:ilvl="4" w:tplc="D70A1B44">
      <w:numFmt w:val="bullet"/>
      <w:lvlText w:val="•"/>
      <w:lvlJc w:val="left"/>
      <w:pPr>
        <w:ind w:left="6408" w:hanging="550"/>
      </w:pPr>
      <w:rPr>
        <w:rFonts w:hint="default"/>
        <w:lang w:val="en-US" w:eastAsia="en-US" w:bidi="ar-SA"/>
      </w:rPr>
    </w:lvl>
    <w:lvl w:ilvl="5" w:tplc="7488DE8A">
      <w:numFmt w:val="bullet"/>
      <w:lvlText w:val="•"/>
      <w:lvlJc w:val="left"/>
      <w:pPr>
        <w:ind w:left="7324" w:hanging="550"/>
      </w:pPr>
      <w:rPr>
        <w:rFonts w:hint="default"/>
        <w:lang w:val="en-US" w:eastAsia="en-US" w:bidi="ar-SA"/>
      </w:rPr>
    </w:lvl>
    <w:lvl w:ilvl="6" w:tplc="01C8D386">
      <w:numFmt w:val="bullet"/>
      <w:lvlText w:val="•"/>
      <w:lvlJc w:val="left"/>
      <w:pPr>
        <w:ind w:left="8240" w:hanging="550"/>
      </w:pPr>
      <w:rPr>
        <w:rFonts w:hint="default"/>
        <w:lang w:val="en-US" w:eastAsia="en-US" w:bidi="ar-SA"/>
      </w:rPr>
    </w:lvl>
    <w:lvl w:ilvl="7" w:tplc="56ECEC46">
      <w:numFmt w:val="bullet"/>
      <w:lvlText w:val="•"/>
      <w:lvlJc w:val="left"/>
      <w:pPr>
        <w:ind w:left="9157" w:hanging="550"/>
      </w:pPr>
      <w:rPr>
        <w:rFonts w:hint="default"/>
        <w:lang w:val="en-US" w:eastAsia="en-US" w:bidi="ar-SA"/>
      </w:rPr>
    </w:lvl>
    <w:lvl w:ilvl="8" w:tplc="B89A6168">
      <w:numFmt w:val="bullet"/>
      <w:lvlText w:val="•"/>
      <w:lvlJc w:val="left"/>
      <w:pPr>
        <w:ind w:left="10073" w:hanging="550"/>
      </w:pPr>
      <w:rPr>
        <w:rFonts w:hint="default"/>
        <w:lang w:val="en-US" w:eastAsia="en-US" w:bidi="ar-SA"/>
      </w:rPr>
    </w:lvl>
  </w:abstractNum>
  <w:abstractNum w:abstractNumId="19" w15:restartNumberingAfterBreak="0">
    <w:nsid w:val="0F927C66"/>
    <w:multiLevelType w:val="hybridMultilevel"/>
    <w:tmpl w:val="2FC649F4"/>
    <w:lvl w:ilvl="0" w:tplc="7542C9DA">
      <w:numFmt w:val="bullet"/>
      <w:lvlText w:val="•"/>
      <w:lvlJc w:val="left"/>
      <w:pPr>
        <w:ind w:left="1796" w:hanging="360"/>
      </w:pPr>
      <w:rPr>
        <w:rFonts w:ascii="Calibri" w:eastAsia="Calibri" w:hAnsi="Calibri" w:cs="Calibri" w:hint="default"/>
        <w:color w:val="231F20"/>
        <w:w w:val="100"/>
        <w:sz w:val="18"/>
        <w:szCs w:val="18"/>
        <w:lang w:val="en-US" w:eastAsia="en-US" w:bidi="ar-SA"/>
      </w:rPr>
    </w:lvl>
    <w:lvl w:ilvl="1" w:tplc="6C465468">
      <w:numFmt w:val="bullet"/>
      <w:lvlText w:val="•"/>
      <w:lvlJc w:val="left"/>
      <w:pPr>
        <w:ind w:left="2810" w:hanging="360"/>
      </w:pPr>
      <w:rPr>
        <w:rFonts w:hint="default"/>
        <w:lang w:val="en-US" w:eastAsia="en-US" w:bidi="ar-SA"/>
      </w:rPr>
    </w:lvl>
    <w:lvl w:ilvl="2" w:tplc="A62C9860">
      <w:numFmt w:val="bullet"/>
      <w:lvlText w:val="•"/>
      <w:lvlJc w:val="left"/>
      <w:pPr>
        <w:ind w:left="3821" w:hanging="360"/>
      </w:pPr>
      <w:rPr>
        <w:rFonts w:hint="default"/>
        <w:lang w:val="en-US" w:eastAsia="en-US" w:bidi="ar-SA"/>
      </w:rPr>
    </w:lvl>
    <w:lvl w:ilvl="3" w:tplc="102A57A4">
      <w:numFmt w:val="bullet"/>
      <w:lvlText w:val="•"/>
      <w:lvlJc w:val="left"/>
      <w:pPr>
        <w:ind w:left="4831" w:hanging="360"/>
      </w:pPr>
      <w:rPr>
        <w:rFonts w:hint="default"/>
        <w:lang w:val="en-US" w:eastAsia="en-US" w:bidi="ar-SA"/>
      </w:rPr>
    </w:lvl>
    <w:lvl w:ilvl="4" w:tplc="B11E372C">
      <w:numFmt w:val="bullet"/>
      <w:lvlText w:val="•"/>
      <w:lvlJc w:val="left"/>
      <w:pPr>
        <w:ind w:left="5842" w:hanging="360"/>
      </w:pPr>
      <w:rPr>
        <w:rFonts w:hint="default"/>
        <w:lang w:val="en-US" w:eastAsia="en-US" w:bidi="ar-SA"/>
      </w:rPr>
    </w:lvl>
    <w:lvl w:ilvl="5" w:tplc="E80A4DB2">
      <w:numFmt w:val="bullet"/>
      <w:lvlText w:val="•"/>
      <w:lvlJc w:val="left"/>
      <w:pPr>
        <w:ind w:left="6852" w:hanging="360"/>
      </w:pPr>
      <w:rPr>
        <w:rFonts w:hint="default"/>
        <w:lang w:val="en-US" w:eastAsia="en-US" w:bidi="ar-SA"/>
      </w:rPr>
    </w:lvl>
    <w:lvl w:ilvl="6" w:tplc="3F28562C">
      <w:numFmt w:val="bullet"/>
      <w:lvlText w:val="•"/>
      <w:lvlJc w:val="left"/>
      <w:pPr>
        <w:ind w:left="7863" w:hanging="360"/>
      </w:pPr>
      <w:rPr>
        <w:rFonts w:hint="default"/>
        <w:lang w:val="en-US" w:eastAsia="en-US" w:bidi="ar-SA"/>
      </w:rPr>
    </w:lvl>
    <w:lvl w:ilvl="7" w:tplc="399EEE7E">
      <w:numFmt w:val="bullet"/>
      <w:lvlText w:val="•"/>
      <w:lvlJc w:val="left"/>
      <w:pPr>
        <w:ind w:left="8873" w:hanging="360"/>
      </w:pPr>
      <w:rPr>
        <w:rFonts w:hint="default"/>
        <w:lang w:val="en-US" w:eastAsia="en-US" w:bidi="ar-SA"/>
      </w:rPr>
    </w:lvl>
    <w:lvl w:ilvl="8" w:tplc="1A160B5C">
      <w:numFmt w:val="bullet"/>
      <w:lvlText w:val="•"/>
      <w:lvlJc w:val="left"/>
      <w:pPr>
        <w:ind w:left="9884" w:hanging="360"/>
      </w:pPr>
      <w:rPr>
        <w:rFonts w:hint="default"/>
        <w:lang w:val="en-US" w:eastAsia="en-US" w:bidi="ar-SA"/>
      </w:rPr>
    </w:lvl>
  </w:abstractNum>
  <w:abstractNum w:abstractNumId="20" w15:restartNumberingAfterBreak="0">
    <w:nsid w:val="0F9B5284"/>
    <w:multiLevelType w:val="hybridMultilevel"/>
    <w:tmpl w:val="CF547384"/>
    <w:lvl w:ilvl="0" w:tplc="108AE60A">
      <w:start w:val="1"/>
      <w:numFmt w:val="decimal"/>
      <w:lvlText w:val="%1."/>
      <w:lvlJc w:val="left"/>
      <w:pPr>
        <w:ind w:left="957" w:hanging="361"/>
        <w:jc w:val="left"/>
      </w:pPr>
      <w:rPr>
        <w:rFonts w:ascii="Arial MT" w:eastAsia="Arial MT" w:hAnsi="Arial MT" w:cs="Arial MT" w:hint="default"/>
        <w:spacing w:val="-2"/>
        <w:w w:val="100"/>
        <w:sz w:val="20"/>
        <w:szCs w:val="20"/>
        <w:lang w:val="en-US" w:eastAsia="en-US" w:bidi="ar-SA"/>
      </w:rPr>
    </w:lvl>
    <w:lvl w:ilvl="1" w:tplc="8ABE3E16">
      <w:numFmt w:val="bullet"/>
      <w:lvlText w:val="•"/>
      <w:lvlJc w:val="left"/>
      <w:pPr>
        <w:ind w:left="1866" w:hanging="361"/>
      </w:pPr>
      <w:rPr>
        <w:rFonts w:hint="default"/>
        <w:lang w:val="en-US" w:eastAsia="en-US" w:bidi="ar-SA"/>
      </w:rPr>
    </w:lvl>
    <w:lvl w:ilvl="2" w:tplc="2238333C">
      <w:numFmt w:val="bullet"/>
      <w:lvlText w:val="•"/>
      <w:lvlJc w:val="left"/>
      <w:pPr>
        <w:ind w:left="2773" w:hanging="361"/>
      </w:pPr>
      <w:rPr>
        <w:rFonts w:hint="default"/>
        <w:lang w:val="en-US" w:eastAsia="en-US" w:bidi="ar-SA"/>
      </w:rPr>
    </w:lvl>
    <w:lvl w:ilvl="3" w:tplc="D584BA50">
      <w:numFmt w:val="bullet"/>
      <w:lvlText w:val="•"/>
      <w:lvlJc w:val="left"/>
      <w:pPr>
        <w:ind w:left="3680" w:hanging="361"/>
      </w:pPr>
      <w:rPr>
        <w:rFonts w:hint="default"/>
        <w:lang w:val="en-US" w:eastAsia="en-US" w:bidi="ar-SA"/>
      </w:rPr>
    </w:lvl>
    <w:lvl w:ilvl="4" w:tplc="4906F176">
      <w:numFmt w:val="bullet"/>
      <w:lvlText w:val="•"/>
      <w:lvlJc w:val="left"/>
      <w:pPr>
        <w:ind w:left="4587" w:hanging="361"/>
      </w:pPr>
      <w:rPr>
        <w:rFonts w:hint="default"/>
        <w:lang w:val="en-US" w:eastAsia="en-US" w:bidi="ar-SA"/>
      </w:rPr>
    </w:lvl>
    <w:lvl w:ilvl="5" w:tplc="FEC092DA">
      <w:numFmt w:val="bullet"/>
      <w:lvlText w:val="•"/>
      <w:lvlJc w:val="left"/>
      <w:pPr>
        <w:ind w:left="5494" w:hanging="361"/>
      </w:pPr>
      <w:rPr>
        <w:rFonts w:hint="default"/>
        <w:lang w:val="en-US" w:eastAsia="en-US" w:bidi="ar-SA"/>
      </w:rPr>
    </w:lvl>
    <w:lvl w:ilvl="6" w:tplc="5CE2C832">
      <w:numFmt w:val="bullet"/>
      <w:lvlText w:val="•"/>
      <w:lvlJc w:val="left"/>
      <w:pPr>
        <w:ind w:left="6401" w:hanging="361"/>
      </w:pPr>
      <w:rPr>
        <w:rFonts w:hint="default"/>
        <w:lang w:val="en-US" w:eastAsia="en-US" w:bidi="ar-SA"/>
      </w:rPr>
    </w:lvl>
    <w:lvl w:ilvl="7" w:tplc="BBF42BC4">
      <w:numFmt w:val="bullet"/>
      <w:lvlText w:val="•"/>
      <w:lvlJc w:val="left"/>
      <w:pPr>
        <w:ind w:left="7308" w:hanging="361"/>
      </w:pPr>
      <w:rPr>
        <w:rFonts w:hint="default"/>
        <w:lang w:val="en-US" w:eastAsia="en-US" w:bidi="ar-SA"/>
      </w:rPr>
    </w:lvl>
    <w:lvl w:ilvl="8" w:tplc="44F83AAE">
      <w:numFmt w:val="bullet"/>
      <w:lvlText w:val="•"/>
      <w:lvlJc w:val="left"/>
      <w:pPr>
        <w:ind w:left="8215" w:hanging="361"/>
      </w:pPr>
      <w:rPr>
        <w:rFonts w:hint="default"/>
        <w:lang w:val="en-US" w:eastAsia="en-US" w:bidi="ar-SA"/>
      </w:rPr>
    </w:lvl>
  </w:abstractNum>
  <w:abstractNum w:abstractNumId="21" w15:restartNumberingAfterBreak="0">
    <w:nsid w:val="107D3CD9"/>
    <w:multiLevelType w:val="multilevel"/>
    <w:tmpl w:val="20803830"/>
    <w:lvl w:ilvl="0">
      <w:start w:val="1"/>
      <w:numFmt w:val="decimal"/>
      <w:lvlText w:val="%1"/>
      <w:lvlJc w:val="left"/>
      <w:pPr>
        <w:ind w:left="798" w:hanging="558"/>
        <w:jc w:val="left"/>
      </w:pPr>
      <w:rPr>
        <w:rFonts w:ascii="Arial MT" w:eastAsia="Arial MT" w:hAnsi="Arial MT" w:cs="Arial MT" w:hint="default"/>
        <w:w w:val="100"/>
        <w:sz w:val="20"/>
        <w:szCs w:val="20"/>
        <w:lang w:val="en-US" w:eastAsia="en-US" w:bidi="ar-SA"/>
      </w:rPr>
    </w:lvl>
    <w:lvl w:ilvl="1">
      <w:start w:val="1"/>
      <w:numFmt w:val="decimal"/>
      <w:lvlText w:val="%1.%2"/>
      <w:lvlJc w:val="left"/>
      <w:pPr>
        <w:ind w:left="241" w:hanging="558"/>
        <w:jc w:val="left"/>
      </w:pPr>
      <w:rPr>
        <w:rFonts w:ascii="Arial MT" w:eastAsia="Arial MT" w:hAnsi="Arial MT" w:cs="Arial MT" w:hint="default"/>
        <w:spacing w:val="-2"/>
        <w:w w:val="100"/>
        <w:sz w:val="20"/>
        <w:szCs w:val="20"/>
        <w:lang w:val="en-US" w:eastAsia="en-US" w:bidi="ar-SA"/>
      </w:rPr>
    </w:lvl>
    <w:lvl w:ilvl="2">
      <w:numFmt w:val="bullet"/>
      <w:lvlText w:val="•"/>
      <w:lvlJc w:val="left"/>
      <w:pPr>
        <w:ind w:left="1825" w:hanging="558"/>
      </w:pPr>
      <w:rPr>
        <w:rFonts w:hint="default"/>
        <w:lang w:val="en-US" w:eastAsia="en-US" w:bidi="ar-SA"/>
      </w:rPr>
    </w:lvl>
    <w:lvl w:ilvl="3">
      <w:numFmt w:val="bullet"/>
      <w:lvlText w:val="•"/>
      <w:lvlJc w:val="left"/>
      <w:pPr>
        <w:ind w:left="2850" w:hanging="558"/>
      </w:pPr>
      <w:rPr>
        <w:rFonts w:hint="default"/>
        <w:lang w:val="en-US" w:eastAsia="en-US" w:bidi="ar-SA"/>
      </w:rPr>
    </w:lvl>
    <w:lvl w:ilvl="4">
      <w:numFmt w:val="bullet"/>
      <w:lvlText w:val="•"/>
      <w:lvlJc w:val="left"/>
      <w:pPr>
        <w:ind w:left="3876" w:hanging="558"/>
      </w:pPr>
      <w:rPr>
        <w:rFonts w:hint="default"/>
        <w:lang w:val="en-US" w:eastAsia="en-US" w:bidi="ar-SA"/>
      </w:rPr>
    </w:lvl>
    <w:lvl w:ilvl="5">
      <w:numFmt w:val="bullet"/>
      <w:lvlText w:val="•"/>
      <w:lvlJc w:val="left"/>
      <w:pPr>
        <w:ind w:left="4901" w:hanging="558"/>
      </w:pPr>
      <w:rPr>
        <w:rFonts w:hint="default"/>
        <w:lang w:val="en-US" w:eastAsia="en-US" w:bidi="ar-SA"/>
      </w:rPr>
    </w:lvl>
    <w:lvl w:ilvl="6">
      <w:numFmt w:val="bullet"/>
      <w:lvlText w:val="•"/>
      <w:lvlJc w:val="left"/>
      <w:pPr>
        <w:ind w:left="5927" w:hanging="558"/>
      </w:pPr>
      <w:rPr>
        <w:rFonts w:hint="default"/>
        <w:lang w:val="en-US" w:eastAsia="en-US" w:bidi="ar-SA"/>
      </w:rPr>
    </w:lvl>
    <w:lvl w:ilvl="7">
      <w:numFmt w:val="bullet"/>
      <w:lvlText w:val="•"/>
      <w:lvlJc w:val="left"/>
      <w:pPr>
        <w:ind w:left="6952" w:hanging="558"/>
      </w:pPr>
      <w:rPr>
        <w:rFonts w:hint="default"/>
        <w:lang w:val="en-US" w:eastAsia="en-US" w:bidi="ar-SA"/>
      </w:rPr>
    </w:lvl>
    <w:lvl w:ilvl="8">
      <w:numFmt w:val="bullet"/>
      <w:lvlText w:val="•"/>
      <w:lvlJc w:val="left"/>
      <w:pPr>
        <w:ind w:left="7977" w:hanging="558"/>
      </w:pPr>
      <w:rPr>
        <w:rFonts w:hint="default"/>
        <w:lang w:val="en-US" w:eastAsia="en-US" w:bidi="ar-SA"/>
      </w:rPr>
    </w:lvl>
  </w:abstractNum>
  <w:abstractNum w:abstractNumId="22" w15:restartNumberingAfterBreak="0">
    <w:nsid w:val="10BF2FBE"/>
    <w:multiLevelType w:val="hybridMultilevel"/>
    <w:tmpl w:val="93D4D842"/>
    <w:lvl w:ilvl="0" w:tplc="EC7033EA">
      <w:numFmt w:val="bullet"/>
      <w:lvlText w:val="•"/>
      <w:lvlJc w:val="left"/>
      <w:pPr>
        <w:ind w:left="1796" w:hanging="360"/>
      </w:pPr>
      <w:rPr>
        <w:rFonts w:ascii="Calibri" w:eastAsia="Calibri" w:hAnsi="Calibri" w:cs="Calibri" w:hint="default"/>
        <w:color w:val="231F20"/>
        <w:w w:val="100"/>
        <w:sz w:val="18"/>
        <w:szCs w:val="18"/>
        <w:lang w:val="en-US" w:eastAsia="en-US" w:bidi="ar-SA"/>
      </w:rPr>
    </w:lvl>
    <w:lvl w:ilvl="1" w:tplc="26783C9C">
      <w:numFmt w:val="bullet"/>
      <w:lvlText w:val="•"/>
      <w:lvlJc w:val="left"/>
      <w:pPr>
        <w:ind w:left="2810" w:hanging="360"/>
      </w:pPr>
      <w:rPr>
        <w:rFonts w:hint="default"/>
        <w:lang w:val="en-US" w:eastAsia="en-US" w:bidi="ar-SA"/>
      </w:rPr>
    </w:lvl>
    <w:lvl w:ilvl="2" w:tplc="9B324702">
      <w:numFmt w:val="bullet"/>
      <w:lvlText w:val="•"/>
      <w:lvlJc w:val="left"/>
      <w:pPr>
        <w:ind w:left="3821" w:hanging="360"/>
      </w:pPr>
      <w:rPr>
        <w:rFonts w:hint="default"/>
        <w:lang w:val="en-US" w:eastAsia="en-US" w:bidi="ar-SA"/>
      </w:rPr>
    </w:lvl>
    <w:lvl w:ilvl="3" w:tplc="A9F0F6CE">
      <w:numFmt w:val="bullet"/>
      <w:lvlText w:val="•"/>
      <w:lvlJc w:val="left"/>
      <w:pPr>
        <w:ind w:left="4831" w:hanging="360"/>
      </w:pPr>
      <w:rPr>
        <w:rFonts w:hint="default"/>
        <w:lang w:val="en-US" w:eastAsia="en-US" w:bidi="ar-SA"/>
      </w:rPr>
    </w:lvl>
    <w:lvl w:ilvl="4" w:tplc="02280A46">
      <w:numFmt w:val="bullet"/>
      <w:lvlText w:val="•"/>
      <w:lvlJc w:val="left"/>
      <w:pPr>
        <w:ind w:left="5842" w:hanging="360"/>
      </w:pPr>
      <w:rPr>
        <w:rFonts w:hint="default"/>
        <w:lang w:val="en-US" w:eastAsia="en-US" w:bidi="ar-SA"/>
      </w:rPr>
    </w:lvl>
    <w:lvl w:ilvl="5" w:tplc="9288E804">
      <w:numFmt w:val="bullet"/>
      <w:lvlText w:val="•"/>
      <w:lvlJc w:val="left"/>
      <w:pPr>
        <w:ind w:left="6852" w:hanging="360"/>
      </w:pPr>
      <w:rPr>
        <w:rFonts w:hint="default"/>
        <w:lang w:val="en-US" w:eastAsia="en-US" w:bidi="ar-SA"/>
      </w:rPr>
    </w:lvl>
    <w:lvl w:ilvl="6" w:tplc="810C407E">
      <w:numFmt w:val="bullet"/>
      <w:lvlText w:val="•"/>
      <w:lvlJc w:val="left"/>
      <w:pPr>
        <w:ind w:left="7863" w:hanging="360"/>
      </w:pPr>
      <w:rPr>
        <w:rFonts w:hint="default"/>
        <w:lang w:val="en-US" w:eastAsia="en-US" w:bidi="ar-SA"/>
      </w:rPr>
    </w:lvl>
    <w:lvl w:ilvl="7" w:tplc="B32EA3FE">
      <w:numFmt w:val="bullet"/>
      <w:lvlText w:val="•"/>
      <w:lvlJc w:val="left"/>
      <w:pPr>
        <w:ind w:left="8873" w:hanging="360"/>
      </w:pPr>
      <w:rPr>
        <w:rFonts w:hint="default"/>
        <w:lang w:val="en-US" w:eastAsia="en-US" w:bidi="ar-SA"/>
      </w:rPr>
    </w:lvl>
    <w:lvl w:ilvl="8" w:tplc="F8463230">
      <w:numFmt w:val="bullet"/>
      <w:lvlText w:val="•"/>
      <w:lvlJc w:val="left"/>
      <w:pPr>
        <w:ind w:left="9884" w:hanging="360"/>
      </w:pPr>
      <w:rPr>
        <w:rFonts w:hint="default"/>
        <w:lang w:val="en-US" w:eastAsia="en-US" w:bidi="ar-SA"/>
      </w:rPr>
    </w:lvl>
  </w:abstractNum>
  <w:abstractNum w:abstractNumId="23" w15:restartNumberingAfterBreak="0">
    <w:nsid w:val="15ED6383"/>
    <w:multiLevelType w:val="hybridMultilevel"/>
    <w:tmpl w:val="DD467AF2"/>
    <w:lvl w:ilvl="0" w:tplc="30A6CAF8">
      <w:numFmt w:val="bullet"/>
      <w:lvlText w:val="•"/>
      <w:lvlJc w:val="left"/>
      <w:pPr>
        <w:ind w:left="4218" w:hanging="360"/>
      </w:pPr>
      <w:rPr>
        <w:rFonts w:ascii="Calibri" w:eastAsia="Calibri" w:hAnsi="Calibri" w:cs="Calibri" w:hint="default"/>
        <w:color w:val="231F20"/>
        <w:w w:val="100"/>
        <w:sz w:val="18"/>
        <w:szCs w:val="18"/>
        <w:lang w:val="en-US" w:eastAsia="en-US" w:bidi="ar-SA"/>
      </w:rPr>
    </w:lvl>
    <w:lvl w:ilvl="1" w:tplc="372CDDE8">
      <w:numFmt w:val="bullet"/>
      <w:lvlText w:val="•"/>
      <w:lvlJc w:val="left"/>
      <w:pPr>
        <w:ind w:left="4988" w:hanging="360"/>
      </w:pPr>
      <w:rPr>
        <w:rFonts w:hint="default"/>
        <w:lang w:val="en-US" w:eastAsia="en-US" w:bidi="ar-SA"/>
      </w:rPr>
    </w:lvl>
    <w:lvl w:ilvl="2" w:tplc="BB8EE04A">
      <w:numFmt w:val="bullet"/>
      <w:lvlText w:val="•"/>
      <w:lvlJc w:val="left"/>
      <w:pPr>
        <w:ind w:left="5757" w:hanging="360"/>
      </w:pPr>
      <w:rPr>
        <w:rFonts w:hint="default"/>
        <w:lang w:val="en-US" w:eastAsia="en-US" w:bidi="ar-SA"/>
      </w:rPr>
    </w:lvl>
    <w:lvl w:ilvl="3" w:tplc="0D14334A">
      <w:numFmt w:val="bullet"/>
      <w:lvlText w:val="•"/>
      <w:lvlJc w:val="left"/>
      <w:pPr>
        <w:ind w:left="6525" w:hanging="360"/>
      </w:pPr>
      <w:rPr>
        <w:rFonts w:hint="default"/>
        <w:lang w:val="en-US" w:eastAsia="en-US" w:bidi="ar-SA"/>
      </w:rPr>
    </w:lvl>
    <w:lvl w:ilvl="4" w:tplc="1C86B056">
      <w:numFmt w:val="bullet"/>
      <w:lvlText w:val="•"/>
      <w:lvlJc w:val="left"/>
      <w:pPr>
        <w:ind w:left="7294" w:hanging="360"/>
      </w:pPr>
      <w:rPr>
        <w:rFonts w:hint="default"/>
        <w:lang w:val="en-US" w:eastAsia="en-US" w:bidi="ar-SA"/>
      </w:rPr>
    </w:lvl>
    <w:lvl w:ilvl="5" w:tplc="824ABF56">
      <w:numFmt w:val="bullet"/>
      <w:lvlText w:val="•"/>
      <w:lvlJc w:val="left"/>
      <w:pPr>
        <w:ind w:left="8062" w:hanging="360"/>
      </w:pPr>
      <w:rPr>
        <w:rFonts w:hint="default"/>
        <w:lang w:val="en-US" w:eastAsia="en-US" w:bidi="ar-SA"/>
      </w:rPr>
    </w:lvl>
    <w:lvl w:ilvl="6" w:tplc="CFB4B970">
      <w:numFmt w:val="bullet"/>
      <w:lvlText w:val="•"/>
      <w:lvlJc w:val="left"/>
      <w:pPr>
        <w:ind w:left="8831" w:hanging="360"/>
      </w:pPr>
      <w:rPr>
        <w:rFonts w:hint="default"/>
        <w:lang w:val="en-US" w:eastAsia="en-US" w:bidi="ar-SA"/>
      </w:rPr>
    </w:lvl>
    <w:lvl w:ilvl="7" w:tplc="79BEFF34">
      <w:numFmt w:val="bullet"/>
      <w:lvlText w:val="•"/>
      <w:lvlJc w:val="left"/>
      <w:pPr>
        <w:ind w:left="9599" w:hanging="360"/>
      </w:pPr>
      <w:rPr>
        <w:rFonts w:hint="default"/>
        <w:lang w:val="en-US" w:eastAsia="en-US" w:bidi="ar-SA"/>
      </w:rPr>
    </w:lvl>
    <w:lvl w:ilvl="8" w:tplc="0DA0EF9A">
      <w:numFmt w:val="bullet"/>
      <w:lvlText w:val="•"/>
      <w:lvlJc w:val="left"/>
      <w:pPr>
        <w:ind w:left="10368" w:hanging="360"/>
      </w:pPr>
      <w:rPr>
        <w:rFonts w:hint="default"/>
        <w:lang w:val="en-US" w:eastAsia="en-US" w:bidi="ar-SA"/>
      </w:rPr>
    </w:lvl>
  </w:abstractNum>
  <w:abstractNum w:abstractNumId="24" w15:restartNumberingAfterBreak="0">
    <w:nsid w:val="16531C9A"/>
    <w:multiLevelType w:val="hybridMultilevel"/>
    <w:tmpl w:val="EDBA9D3C"/>
    <w:lvl w:ilvl="0" w:tplc="A6628688">
      <w:numFmt w:val="bullet"/>
      <w:lvlText w:val="•"/>
      <w:lvlJc w:val="left"/>
      <w:pPr>
        <w:ind w:left="1796" w:hanging="360"/>
      </w:pPr>
      <w:rPr>
        <w:rFonts w:ascii="Calibri" w:eastAsia="Calibri" w:hAnsi="Calibri" w:cs="Calibri" w:hint="default"/>
        <w:color w:val="231F20"/>
        <w:w w:val="100"/>
        <w:sz w:val="18"/>
        <w:szCs w:val="18"/>
        <w:lang w:val="en-US" w:eastAsia="en-US" w:bidi="ar-SA"/>
      </w:rPr>
    </w:lvl>
    <w:lvl w:ilvl="1" w:tplc="ADE6CAB6">
      <w:numFmt w:val="bullet"/>
      <w:lvlText w:val="•"/>
      <w:lvlJc w:val="left"/>
      <w:pPr>
        <w:ind w:left="2810" w:hanging="360"/>
      </w:pPr>
      <w:rPr>
        <w:rFonts w:hint="default"/>
        <w:lang w:val="en-US" w:eastAsia="en-US" w:bidi="ar-SA"/>
      </w:rPr>
    </w:lvl>
    <w:lvl w:ilvl="2" w:tplc="314231D8">
      <w:numFmt w:val="bullet"/>
      <w:lvlText w:val="•"/>
      <w:lvlJc w:val="left"/>
      <w:pPr>
        <w:ind w:left="3821" w:hanging="360"/>
      </w:pPr>
      <w:rPr>
        <w:rFonts w:hint="default"/>
        <w:lang w:val="en-US" w:eastAsia="en-US" w:bidi="ar-SA"/>
      </w:rPr>
    </w:lvl>
    <w:lvl w:ilvl="3" w:tplc="A0FC8F7C">
      <w:numFmt w:val="bullet"/>
      <w:lvlText w:val="•"/>
      <w:lvlJc w:val="left"/>
      <w:pPr>
        <w:ind w:left="4831" w:hanging="360"/>
      </w:pPr>
      <w:rPr>
        <w:rFonts w:hint="default"/>
        <w:lang w:val="en-US" w:eastAsia="en-US" w:bidi="ar-SA"/>
      </w:rPr>
    </w:lvl>
    <w:lvl w:ilvl="4" w:tplc="227EC1E6">
      <w:numFmt w:val="bullet"/>
      <w:lvlText w:val="•"/>
      <w:lvlJc w:val="left"/>
      <w:pPr>
        <w:ind w:left="5842" w:hanging="360"/>
      </w:pPr>
      <w:rPr>
        <w:rFonts w:hint="default"/>
        <w:lang w:val="en-US" w:eastAsia="en-US" w:bidi="ar-SA"/>
      </w:rPr>
    </w:lvl>
    <w:lvl w:ilvl="5" w:tplc="214010EA">
      <w:numFmt w:val="bullet"/>
      <w:lvlText w:val="•"/>
      <w:lvlJc w:val="left"/>
      <w:pPr>
        <w:ind w:left="6852" w:hanging="360"/>
      </w:pPr>
      <w:rPr>
        <w:rFonts w:hint="default"/>
        <w:lang w:val="en-US" w:eastAsia="en-US" w:bidi="ar-SA"/>
      </w:rPr>
    </w:lvl>
    <w:lvl w:ilvl="6" w:tplc="57CE16F2">
      <w:numFmt w:val="bullet"/>
      <w:lvlText w:val="•"/>
      <w:lvlJc w:val="left"/>
      <w:pPr>
        <w:ind w:left="7863" w:hanging="360"/>
      </w:pPr>
      <w:rPr>
        <w:rFonts w:hint="default"/>
        <w:lang w:val="en-US" w:eastAsia="en-US" w:bidi="ar-SA"/>
      </w:rPr>
    </w:lvl>
    <w:lvl w:ilvl="7" w:tplc="B79096BC">
      <w:numFmt w:val="bullet"/>
      <w:lvlText w:val="•"/>
      <w:lvlJc w:val="left"/>
      <w:pPr>
        <w:ind w:left="8873" w:hanging="360"/>
      </w:pPr>
      <w:rPr>
        <w:rFonts w:hint="default"/>
        <w:lang w:val="en-US" w:eastAsia="en-US" w:bidi="ar-SA"/>
      </w:rPr>
    </w:lvl>
    <w:lvl w:ilvl="8" w:tplc="1CD2ED0E">
      <w:numFmt w:val="bullet"/>
      <w:lvlText w:val="•"/>
      <w:lvlJc w:val="left"/>
      <w:pPr>
        <w:ind w:left="9884" w:hanging="360"/>
      </w:pPr>
      <w:rPr>
        <w:rFonts w:hint="default"/>
        <w:lang w:val="en-US" w:eastAsia="en-US" w:bidi="ar-SA"/>
      </w:rPr>
    </w:lvl>
  </w:abstractNum>
  <w:abstractNum w:abstractNumId="25" w15:restartNumberingAfterBreak="0">
    <w:nsid w:val="174D18B2"/>
    <w:multiLevelType w:val="hybridMultilevel"/>
    <w:tmpl w:val="200E05E2"/>
    <w:lvl w:ilvl="0" w:tplc="1A1ADA46">
      <w:numFmt w:val="bullet"/>
      <w:lvlText w:val="•"/>
      <w:lvlJc w:val="left"/>
      <w:pPr>
        <w:ind w:left="1859" w:hanging="360"/>
      </w:pPr>
      <w:rPr>
        <w:rFonts w:ascii="Calibri" w:eastAsia="Calibri" w:hAnsi="Calibri" w:cs="Calibri" w:hint="default"/>
        <w:color w:val="231F20"/>
        <w:w w:val="100"/>
        <w:sz w:val="18"/>
        <w:szCs w:val="18"/>
        <w:lang w:val="en-US" w:eastAsia="en-US" w:bidi="ar-SA"/>
      </w:rPr>
    </w:lvl>
    <w:lvl w:ilvl="1" w:tplc="337EEEDA">
      <w:numFmt w:val="bullet"/>
      <w:lvlText w:val="•"/>
      <w:lvlJc w:val="left"/>
      <w:pPr>
        <w:ind w:left="3659" w:hanging="346"/>
      </w:pPr>
      <w:rPr>
        <w:rFonts w:ascii="Calibri" w:eastAsia="Calibri" w:hAnsi="Calibri" w:cs="Calibri" w:hint="default"/>
        <w:color w:val="231F20"/>
        <w:w w:val="100"/>
        <w:sz w:val="18"/>
        <w:szCs w:val="18"/>
        <w:lang w:val="en-US" w:eastAsia="en-US" w:bidi="ar-SA"/>
      </w:rPr>
    </w:lvl>
    <w:lvl w:ilvl="2" w:tplc="DAF43CCC">
      <w:numFmt w:val="bullet"/>
      <w:lvlText w:val="•"/>
      <w:lvlJc w:val="left"/>
      <w:pPr>
        <w:ind w:left="4576" w:hanging="346"/>
      </w:pPr>
      <w:rPr>
        <w:rFonts w:hint="default"/>
        <w:lang w:val="en-US" w:eastAsia="en-US" w:bidi="ar-SA"/>
      </w:rPr>
    </w:lvl>
    <w:lvl w:ilvl="3" w:tplc="B952322C">
      <w:numFmt w:val="bullet"/>
      <w:lvlText w:val="•"/>
      <w:lvlJc w:val="left"/>
      <w:pPr>
        <w:ind w:left="5492" w:hanging="346"/>
      </w:pPr>
      <w:rPr>
        <w:rFonts w:hint="default"/>
        <w:lang w:val="en-US" w:eastAsia="en-US" w:bidi="ar-SA"/>
      </w:rPr>
    </w:lvl>
    <w:lvl w:ilvl="4" w:tplc="36C0AE5A">
      <w:numFmt w:val="bullet"/>
      <w:lvlText w:val="•"/>
      <w:lvlJc w:val="left"/>
      <w:pPr>
        <w:ind w:left="6408" w:hanging="346"/>
      </w:pPr>
      <w:rPr>
        <w:rFonts w:hint="default"/>
        <w:lang w:val="en-US" w:eastAsia="en-US" w:bidi="ar-SA"/>
      </w:rPr>
    </w:lvl>
    <w:lvl w:ilvl="5" w:tplc="4456ED52">
      <w:numFmt w:val="bullet"/>
      <w:lvlText w:val="•"/>
      <w:lvlJc w:val="left"/>
      <w:pPr>
        <w:ind w:left="7324" w:hanging="346"/>
      </w:pPr>
      <w:rPr>
        <w:rFonts w:hint="default"/>
        <w:lang w:val="en-US" w:eastAsia="en-US" w:bidi="ar-SA"/>
      </w:rPr>
    </w:lvl>
    <w:lvl w:ilvl="6" w:tplc="04C8BAB0">
      <w:numFmt w:val="bullet"/>
      <w:lvlText w:val="•"/>
      <w:lvlJc w:val="left"/>
      <w:pPr>
        <w:ind w:left="8240" w:hanging="346"/>
      </w:pPr>
      <w:rPr>
        <w:rFonts w:hint="default"/>
        <w:lang w:val="en-US" w:eastAsia="en-US" w:bidi="ar-SA"/>
      </w:rPr>
    </w:lvl>
    <w:lvl w:ilvl="7" w:tplc="67AC9DE0">
      <w:numFmt w:val="bullet"/>
      <w:lvlText w:val="•"/>
      <w:lvlJc w:val="left"/>
      <w:pPr>
        <w:ind w:left="9157" w:hanging="346"/>
      </w:pPr>
      <w:rPr>
        <w:rFonts w:hint="default"/>
        <w:lang w:val="en-US" w:eastAsia="en-US" w:bidi="ar-SA"/>
      </w:rPr>
    </w:lvl>
    <w:lvl w:ilvl="8" w:tplc="26C0E520">
      <w:numFmt w:val="bullet"/>
      <w:lvlText w:val="•"/>
      <w:lvlJc w:val="left"/>
      <w:pPr>
        <w:ind w:left="10073" w:hanging="346"/>
      </w:pPr>
      <w:rPr>
        <w:rFonts w:hint="default"/>
        <w:lang w:val="en-US" w:eastAsia="en-US" w:bidi="ar-SA"/>
      </w:rPr>
    </w:lvl>
  </w:abstractNum>
  <w:abstractNum w:abstractNumId="26" w15:restartNumberingAfterBreak="0">
    <w:nsid w:val="189B20F4"/>
    <w:multiLevelType w:val="hybridMultilevel"/>
    <w:tmpl w:val="C868BA44"/>
    <w:lvl w:ilvl="0" w:tplc="481E3060">
      <w:numFmt w:val="bullet"/>
      <w:lvlText w:val="•"/>
      <w:lvlJc w:val="left"/>
      <w:pPr>
        <w:ind w:left="1489" w:hanging="360"/>
      </w:pPr>
      <w:rPr>
        <w:rFonts w:ascii="Calibri" w:eastAsia="Calibri" w:hAnsi="Calibri" w:cs="Calibri" w:hint="default"/>
        <w:color w:val="231F20"/>
        <w:w w:val="100"/>
        <w:sz w:val="18"/>
        <w:szCs w:val="18"/>
        <w:lang w:val="en-US" w:eastAsia="en-US" w:bidi="ar-SA"/>
      </w:rPr>
    </w:lvl>
    <w:lvl w:ilvl="1" w:tplc="46F22CD0">
      <w:numFmt w:val="bullet"/>
      <w:lvlText w:val="•"/>
      <w:lvlJc w:val="left"/>
      <w:pPr>
        <w:ind w:left="2522" w:hanging="360"/>
      </w:pPr>
      <w:rPr>
        <w:rFonts w:hint="default"/>
        <w:lang w:val="en-US" w:eastAsia="en-US" w:bidi="ar-SA"/>
      </w:rPr>
    </w:lvl>
    <w:lvl w:ilvl="2" w:tplc="8B56CFA0">
      <w:numFmt w:val="bullet"/>
      <w:lvlText w:val="•"/>
      <w:lvlJc w:val="left"/>
      <w:pPr>
        <w:ind w:left="3565" w:hanging="360"/>
      </w:pPr>
      <w:rPr>
        <w:rFonts w:hint="default"/>
        <w:lang w:val="en-US" w:eastAsia="en-US" w:bidi="ar-SA"/>
      </w:rPr>
    </w:lvl>
    <w:lvl w:ilvl="3" w:tplc="B5BC9F34">
      <w:numFmt w:val="bullet"/>
      <w:lvlText w:val="•"/>
      <w:lvlJc w:val="left"/>
      <w:pPr>
        <w:ind w:left="4607" w:hanging="360"/>
      </w:pPr>
      <w:rPr>
        <w:rFonts w:hint="default"/>
        <w:lang w:val="en-US" w:eastAsia="en-US" w:bidi="ar-SA"/>
      </w:rPr>
    </w:lvl>
    <w:lvl w:ilvl="4" w:tplc="214CB6A0">
      <w:numFmt w:val="bullet"/>
      <w:lvlText w:val="•"/>
      <w:lvlJc w:val="left"/>
      <w:pPr>
        <w:ind w:left="5650" w:hanging="360"/>
      </w:pPr>
      <w:rPr>
        <w:rFonts w:hint="default"/>
        <w:lang w:val="en-US" w:eastAsia="en-US" w:bidi="ar-SA"/>
      </w:rPr>
    </w:lvl>
    <w:lvl w:ilvl="5" w:tplc="D13C920A">
      <w:numFmt w:val="bullet"/>
      <w:lvlText w:val="•"/>
      <w:lvlJc w:val="left"/>
      <w:pPr>
        <w:ind w:left="6692" w:hanging="360"/>
      </w:pPr>
      <w:rPr>
        <w:rFonts w:hint="default"/>
        <w:lang w:val="en-US" w:eastAsia="en-US" w:bidi="ar-SA"/>
      </w:rPr>
    </w:lvl>
    <w:lvl w:ilvl="6" w:tplc="0AB4E970">
      <w:numFmt w:val="bullet"/>
      <w:lvlText w:val="•"/>
      <w:lvlJc w:val="left"/>
      <w:pPr>
        <w:ind w:left="7735" w:hanging="360"/>
      </w:pPr>
      <w:rPr>
        <w:rFonts w:hint="default"/>
        <w:lang w:val="en-US" w:eastAsia="en-US" w:bidi="ar-SA"/>
      </w:rPr>
    </w:lvl>
    <w:lvl w:ilvl="7" w:tplc="07603316">
      <w:numFmt w:val="bullet"/>
      <w:lvlText w:val="•"/>
      <w:lvlJc w:val="left"/>
      <w:pPr>
        <w:ind w:left="8777" w:hanging="360"/>
      </w:pPr>
      <w:rPr>
        <w:rFonts w:hint="default"/>
        <w:lang w:val="en-US" w:eastAsia="en-US" w:bidi="ar-SA"/>
      </w:rPr>
    </w:lvl>
    <w:lvl w:ilvl="8" w:tplc="39E6AAC4">
      <w:numFmt w:val="bullet"/>
      <w:lvlText w:val="•"/>
      <w:lvlJc w:val="left"/>
      <w:pPr>
        <w:ind w:left="9820" w:hanging="360"/>
      </w:pPr>
      <w:rPr>
        <w:rFonts w:hint="default"/>
        <w:lang w:val="en-US" w:eastAsia="en-US" w:bidi="ar-SA"/>
      </w:rPr>
    </w:lvl>
  </w:abstractNum>
  <w:abstractNum w:abstractNumId="27" w15:restartNumberingAfterBreak="0">
    <w:nsid w:val="19662446"/>
    <w:multiLevelType w:val="hybridMultilevel"/>
    <w:tmpl w:val="9DFE8F7C"/>
    <w:lvl w:ilvl="0" w:tplc="F0162302">
      <w:numFmt w:val="bullet"/>
      <w:lvlText w:val="•"/>
      <w:lvlJc w:val="left"/>
      <w:pPr>
        <w:ind w:left="4263" w:hanging="360"/>
      </w:pPr>
      <w:rPr>
        <w:rFonts w:ascii="Calibri" w:eastAsia="Calibri" w:hAnsi="Calibri" w:cs="Calibri" w:hint="default"/>
        <w:color w:val="231F20"/>
        <w:w w:val="100"/>
        <w:sz w:val="18"/>
        <w:szCs w:val="18"/>
        <w:lang w:val="en-US" w:eastAsia="en-US" w:bidi="ar-SA"/>
      </w:rPr>
    </w:lvl>
    <w:lvl w:ilvl="1" w:tplc="6A98C8A4">
      <w:numFmt w:val="bullet"/>
      <w:lvlText w:val="•"/>
      <w:lvlJc w:val="left"/>
      <w:pPr>
        <w:ind w:left="6063" w:hanging="406"/>
      </w:pPr>
      <w:rPr>
        <w:rFonts w:ascii="Calibri" w:eastAsia="Calibri" w:hAnsi="Calibri" w:cs="Calibri" w:hint="default"/>
        <w:color w:val="231F20"/>
        <w:w w:val="100"/>
        <w:sz w:val="18"/>
        <w:szCs w:val="18"/>
        <w:lang w:val="en-US" w:eastAsia="en-US" w:bidi="ar-SA"/>
      </w:rPr>
    </w:lvl>
    <w:lvl w:ilvl="2" w:tplc="C246B09E">
      <w:numFmt w:val="bullet"/>
      <w:lvlText w:val="•"/>
      <w:lvlJc w:val="left"/>
      <w:pPr>
        <w:ind w:left="6780" w:hanging="406"/>
      </w:pPr>
      <w:rPr>
        <w:rFonts w:hint="default"/>
        <w:lang w:val="en-US" w:eastAsia="en-US" w:bidi="ar-SA"/>
      </w:rPr>
    </w:lvl>
    <w:lvl w:ilvl="3" w:tplc="1096C4BC">
      <w:numFmt w:val="bullet"/>
      <w:lvlText w:val="•"/>
      <w:lvlJc w:val="left"/>
      <w:pPr>
        <w:ind w:left="7420" w:hanging="406"/>
      </w:pPr>
      <w:rPr>
        <w:rFonts w:hint="default"/>
        <w:lang w:val="en-US" w:eastAsia="en-US" w:bidi="ar-SA"/>
      </w:rPr>
    </w:lvl>
    <w:lvl w:ilvl="4" w:tplc="D1AAEB5E">
      <w:numFmt w:val="bullet"/>
      <w:lvlText w:val="•"/>
      <w:lvlJc w:val="left"/>
      <w:pPr>
        <w:ind w:left="8061" w:hanging="406"/>
      </w:pPr>
      <w:rPr>
        <w:rFonts w:hint="default"/>
        <w:lang w:val="en-US" w:eastAsia="en-US" w:bidi="ar-SA"/>
      </w:rPr>
    </w:lvl>
    <w:lvl w:ilvl="5" w:tplc="1A34837A">
      <w:numFmt w:val="bullet"/>
      <w:lvlText w:val="•"/>
      <w:lvlJc w:val="left"/>
      <w:pPr>
        <w:ind w:left="8702" w:hanging="406"/>
      </w:pPr>
      <w:rPr>
        <w:rFonts w:hint="default"/>
        <w:lang w:val="en-US" w:eastAsia="en-US" w:bidi="ar-SA"/>
      </w:rPr>
    </w:lvl>
    <w:lvl w:ilvl="6" w:tplc="81586FF2">
      <w:numFmt w:val="bullet"/>
      <w:lvlText w:val="•"/>
      <w:lvlJc w:val="left"/>
      <w:pPr>
        <w:ind w:left="9342" w:hanging="406"/>
      </w:pPr>
      <w:rPr>
        <w:rFonts w:hint="default"/>
        <w:lang w:val="en-US" w:eastAsia="en-US" w:bidi="ar-SA"/>
      </w:rPr>
    </w:lvl>
    <w:lvl w:ilvl="7" w:tplc="F96E99DE">
      <w:numFmt w:val="bullet"/>
      <w:lvlText w:val="•"/>
      <w:lvlJc w:val="left"/>
      <w:pPr>
        <w:ind w:left="9983" w:hanging="406"/>
      </w:pPr>
      <w:rPr>
        <w:rFonts w:hint="default"/>
        <w:lang w:val="en-US" w:eastAsia="en-US" w:bidi="ar-SA"/>
      </w:rPr>
    </w:lvl>
    <w:lvl w:ilvl="8" w:tplc="78FE0450">
      <w:numFmt w:val="bullet"/>
      <w:lvlText w:val="•"/>
      <w:lvlJc w:val="left"/>
      <w:pPr>
        <w:ind w:left="10624" w:hanging="406"/>
      </w:pPr>
      <w:rPr>
        <w:rFonts w:hint="default"/>
        <w:lang w:val="en-US" w:eastAsia="en-US" w:bidi="ar-SA"/>
      </w:rPr>
    </w:lvl>
  </w:abstractNum>
  <w:abstractNum w:abstractNumId="28" w15:restartNumberingAfterBreak="0">
    <w:nsid w:val="19AB79E0"/>
    <w:multiLevelType w:val="hybridMultilevel"/>
    <w:tmpl w:val="963622EA"/>
    <w:lvl w:ilvl="0" w:tplc="C9E294DA">
      <w:numFmt w:val="bullet"/>
      <w:lvlText w:val="•"/>
      <w:lvlJc w:val="left"/>
      <w:pPr>
        <w:ind w:left="1524" w:hanging="360"/>
      </w:pPr>
      <w:rPr>
        <w:rFonts w:ascii="Calibri" w:eastAsia="Calibri" w:hAnsi="Calibri" w:cs="Calibri" w:hint="default"/>
        <w:color w:val="231F20"/>
        <w:w w:val="100"/>
        <w:sz w:val="18"/>
        <w:szCs w:val="18"/>
        <w:lang w:val="en-US" w:eastAsia="en-US" w:bidi="ar-SA"/>
      </w:rPr>
    </w:lvl>
    <w:lvl w:ilvl="1" w:tplc="042C7400">
      <w:numFmt w:val="bullet"/>
      <w:lvlText w:val="•"/>
      <w:lvlJc w:val="left"/>
      <w:pPr>
        <w:ind w:left="2558" w:hanging="360"/>
      </w:pPr>
      <w:rPr>
        <w:rFonts w:hint="default"/>
        <w:lang w:val="en-US" w:eastAsia="en-US" w:bidi="ar-SA"/>
      </w:rPr>
    </w:lvl>
    <w:lvl w:ilvl="2" w:tplc="B09E4910">
      <w:numFmt w:val="bullet"/>
      <w:lvlText w:val="•"/>
      <w:lvlJc w:val="left"/>
      <w:pPr>
        <w:ind w:left="3597" w:hanging="360"/>
      </w:pPr>
      <w:rPr>
        <w:rFonts w:hint="default"/>
        <w:lang w:val="en-US" w:eastAsia="en-US" w:bidi="ar-SA"/>
      </w:rPr>
    </w:lvl>
    <w:lvl w:ilvl="3" w:tplc="81A40936">
      <w:numFmt w:val="bullet"/>
      <w:lvlText w:val="•"/>
      <w:lvlJc w:val="left"/>
      <w:pPr>
        <w:ind w:left="4635" w:hanging="360"/>
      </w:pPr>
      <w:rPr>
        <w:rFonts w:hint="default"/>
        <w:lang w:val="en-US" w:eastAsia="en-US" w:bidi="ar-SA"/>
      </w:rPr>
    </w:lvl>
    <w:lvl w:ilvl="4" w:tplc="C09CD960">
      <w:numFmt w:val="bullet"/>
      <w:lvlText w:val="•"/>
      <w:lvlJc w:val="left"/>
      <w:pPr>
        <w:ind w:left="5674" w:hanging="360"/>
      </w:pPr>
      <w:rPr>
        <w:rFonts w:hint="default"/>
        <w:lang w:val="en-US" w:eastAsia="en-US" w:bidi="ar-SA"/>
      </w:rPr>
    </w:lvl>
    <w:lvl w:ilvl="5" w:tplc="EEBAF55E">
      <w:numFmt w:val="bullet"/>
      <w:lvlText w:val="•"/>
      <w:lvlJc w:val="left"/>
      <w:pPr>
        <w:ind w:left="6712" w:hanging="360"/>
      </w:pPr>
      <w:rPr>
        <w:rFonts w:hint="default"/>
        <w:lang w:val="en-US" w:eastAsia="en-US" w:bidi="ar-SA"/>
      </w:rPr>
    </w:lvl>
    <w:lvl w:ilvl="6" w:tplc="A04C2D1C">
      <w:numFmt w:val="bullet"/>
      <w:lvlText w:val="•"/>
      <w:lvlJc w:val="left"/>
      <w:pPr>
        <w:ind w:left="7751" w:hanging="360"/>
      </w:pPr>
      <w:rPr>
        <w:rFonts w:hint="default"/>
        <w:lang w:val="en-US" w:eastAsia="en-US" w:bidi="ar-SA"/>
      </w:rPr>
    </w:lvl>
    <w:lvl w:ilvl="7" w:tplc="09287EEC">
      <w:numFmt w:val="bullet"/>
      <w:lvlText w:val="•"/>
      <w:lvlJc w:val="left"/>
      <w:pPr>
        <w:ind w:left="8789" w:hanging="360"/>
      </w:pPr>
      <w:rPr>
        <w:rFonts w:hint="default"/>
        <w:lang w:val="en-US" w:eastAsia="en-US" w:bidi="ar-SA"/>
      </w:rPr>
    </w:lvl>
    <w:lvl w:ilvl="8" w:tplc="A57868B4">
      <w:numFmt w:val="bullet"/>
      <w:lvlText w:val="•"/>
      <w:lvlJc w:val="left"/>
      <w:pPr>
        <w:ind w:left="9828" w:hanging="360"/>
      </w:pPr>
      <w:rPr>
        <w:rFonts w:hint="default"/>
        <w:lang w:val="en-US" w:eastAsia="en-US" w:bidi="ar-SA"/>
      </w:rPr>
    </w:lvl>
  </w:abstractNum>
  <w:abstractNum w:abstractNumId="29" w15:restartNumberingAfterBreak="0">
    <w:nsid w:val="1AC52814"/>
    <w:multiLevelType w:val="hybridMultilevel"/>
    <w:tmpl w:val="6C28C56E"/>
    <w:lvl w:ilvl="0" w:tplc="B7AA6734">
      <w:numFmt w:val="bullet"/>
      <w:lvlText w:val="•"/>
      <w:lvlJc w:val="left"/>
      <w:pPr>
        <w:ind w:left="1859" w:hanging="360"/>
      </w:pPr>
      <w:rPr>
        <w:rFonts w:ascii="Calibri" w:eastAsia="Calibri" w:hAnsi="Calibri" w:cs="Calibri" w:hint="default"/>
        <w:color w:val="231F20"/>
        <w:w w:val="100"/>
        <w:sz w:val="18"/>
        <w:szCs w:val="18"/>
        <w:lang w:val="en-US" w:eastAsia="en-US" w:bidi="ar-SA"/>
      </w:rPr>
    </w:lvl>
    <w:lvl w:ilvl="1" w:tplc="C43A9152">
      <w:numFmt w:val="bullet"/>
      <w:lvlText w:val="•"/>
      <w:lvlJc w:val="left"/>
      <w:pPr>
        <w:ind w:left="3659" w:hanging="346"/>
      </w:pPr>
      <w:rPr>
        <w:rFonts w:ascii="Calibri" w:eastAsia="Calibri" w:hAnsi="Calibri" w:cs="Calibri" w:hint="default"/>
        <w:color w:val="231F20"/>
        <w:w w:val="100"/>
        <w:sz w:val="18"/>
        <w:szCs w:val="18"/>
        <w:lang w:val="en-US" w:eastAsia="en-US" w:bidi="ar-SA"/>
      </w:rPr>
    </w:lvl>
    <w:lvl w:ilvl="2" w:tplc="61BE0E66">
      <w:numFmt w:val="bullet"/>
      <w:lvlText w:val="•"/>
      <w:lvlJc w:val="left"/>
      <w:pPr>
        <w:ind w:left="4576" w:hanging="346"/>
      </w:pPr>
      <w:rPr>
        <w:rFonts w:hint="default"/>
        <w:lang w:val="en-US" w:eastAsia="en-US" w:bidi="ar-SA"/>
      </w:rPr>
    </w:lvl>
    <w:lvl w:ilvl="3" w:tplc="B0A8A3E4">
      <w:numFmt w:val="bullet"/>
      <w:lvlText w:val="•"/>
      <w:lvlJc w:val="left"/>
      <w:pPr>
        <w:ind w:left="5492" w:hanging="346"/>
      </w:pPr>
      <w:rPr>
        <w:rFonts w:hint="default"/>
        <w:lang w:val="en-US" w:eastAsia="en-US" w:bidi="ar-SA"/>
      </w:rPr>
    </w:lvl>
    <w:lvl w:ilvl="4" w:tplc="DE527F52">
      <w:numFmt w:val="bullet"/>
      <w:lvlText w:val="•"/>
      <w:lvlJc w:val="left"/>
      <w:pPr>
        <w:ind w:left="6408" w:hanging="346"/>
      </w:pPr>
      <w:rPr>
        <w:rFonts w:hint="default"/>
        <w:lang w:val="en-US" w:eastAsia="en-US" w:bidi="ar-SA"/>
      </w:rPr>
    </w:lvl>
    <w:lvl w:ilvl="5" w:tplc="DD0EFEB2">
      <w:numFmt w:val="bullet"/>
      <w:lvlText w:val="•"/>
      <w:lvlJc w:val="left"/>
      <w:pPr>
        <w:ind w:left="7324" w:hanging="346"/>
      </w:pPr>
      <w:rPr>
        <w:rFonts w:hint="default"/>
        <w:lang w:val="en-US" w:eastAsia="en-US" w:bidi="ar-SA"/>
      </w:rPr>
    </w:lvl>
    <w:lvl w:ilvl="6" w:tplc="8A520280">
      <w:numFmt w:val="bullet"/>
      <w:lvlText w:val="•"/>
      <w:lvlJc w:val="left"/>
      <w:pPr>
        <w:ind w:left="8240" w:hanging="346"/>
      </w:pPr>
      <w:rPr>
        <w:rFonts w:hint="default"/>
        <w:lang w:val="en-US" w:eastAsia="en-US" w:bidi="ar-SA"/>
      </w:rPr>
    </w:lvl>
    <w:lvl w:ilvl="7" w:tplc="401284D6">
      <w:numFmt w:val="bullet"/>
      <w:lvlText w:val="•"/>
      <w:lvlJc w:val="left"/>
      <w:pPr>
        <w:ind w:left="9157" w:hanging="346"/>
      </w:pPr>
      <w:rPr>
        <w:rFonts w:hint="default"/>
        <w:lang w:val="en-US" w:eastAsia="en-US" w:bidi="ar-SA"/>
      </w:rPr>
    </w:lvl>
    <w:lvl w:ilvl="8" w:tplc="888CF5E6">
      <w:numFmt w:val="bullet"/>
      <w:lvlText w:val="•"/>
      <w:lvlJc w:val="left"/>
      <w:pPr>
        <w:ind w:left="10073" w:hanging="346"/>
      </w:pPr>
      <w:rPr>
        <w:rFonts w:hint="default"/>
        <w:lang w:val="en-US" w:eastAsia="en-US" w:bidi="ar-SA"/>
      </w:rPr>
    </w:lvl>
  </w:abstractNum>
  <w:abstractNum w:abstractNumId="30" w15:restartNumberingAfterBreak="0">
    <w:nsid w:val="1CF343CA"/>
    <w:multiLevelType w:val="multilevel"/>
    <w:tmpl w:val="A9E2E140"/>
    <w:lvl w:ilvl="0">
      <w:start w:val="2"/>
      <w:numFmt w:val="decimal"/>
      <w:lvlText w:val="%1"/>
      <w:lvlJc w:val="left"/>
      <w:pPr>
        <w:ind w:left="537" w:hanging="438"/>
        <w:jc w:val="left"/>
      </w:pPr>
      <w:rPr>
        <w:rFonts w:hint="default"/>
        <w:lang w:val="en-US" w:eastAsia="en-US" w:bidi="ar-SA"/>
      </w:rPr>
    </w:lvl>
    <w:lvl w:ilvl="1">
      <w:start w:val="4"/>
      <w:numFmt w:val="decimalZero"/>
      <w:lvlText w:val="%1.%2"/>
      <w:lvlJc w:val="left"/>
      <w:pPr>
        <w:ind w:left="537" w:hanging="438"/>
        <w:jc w:val="left"/>
      </w:pPr>
      <w:rPr>
        <w:rFonts w:ascii="Calibri" w:eastAsia="Calibri" w:hAnsi="Calibri" w:cs="Calibri" w:hint="default"/>
        <w:b/>
        <w:bCs/>
        <w:spacing w:val="-2"/>
        <w:w w:val="100"/>
        <w:sz w:val="22"/>
        <w:szCs w:val="22"/>
        <w:lang w:val="en-US" w:eastAsia="en-US" w:bidi="ar-SA"/>
      </w:rPr>
    </w:lvl>
    <w:lvl w:ilvl="2">
      <w:start w:val="1"/>
      <w:numFmt w:val="upperLetter"/>
      <w:lvlText w:val="%3."/>
      <w:lvlJc w:val="left"/>
      <w:pPr>
        <w:ind w:left="821" w:hanging="361"/>
        <w:jc w:val="left"/>
      </w:pPr>
      <w:rPr>
        <w:rFonts w:ascii="Calibri" w:eastAsia="Calibri" w:hAnsi="Calibri" w:cs="Calibri" w:hint="default"/>
        <w:spacing w:val="0"/>
        <w:w w:val="100"/>
        <w:sz w:val="22"/>
        <w:szCs w:val="22"/>
        <w:lang w:val="en-US" w:eastAsia="en-US" w:bidi="ar-SA"/>
      </w:rPr>
    </w:lvl>
    <w:lvl w:ilvl="3">
      <w:numFmt w:val="bullet"/>
      <w:lvlText w:val="•"/>
      <w:lvlJc w:val="left"/>
      <w:pPr>
        <w:ind w:left="2687" w:hanging="361"/>
      </w:pPr>
      <w:rPr>
        <w:rFonts w:hint="default"/>
        <w:lang w:val="en-US" w:eastAsia="en-US" w:bidi="ar-SA"/>
      </w:rPr>
    </w:lvl>
    <w:lvl w:ilvl="4">
      <w:numFmt w:val="bullet"/>
      <w:lvlText w:val="•"/>
      <w:lvlJc w:val="left"/>
      <w:pPr>
        <w:ind w:left="3621" w:hanging="361"/>
      </w:pPr>
      <w:rPr>
        <w:rFonts w:hint="default"/>
        <w:lang w:val="en-US" w:eastAsia="en-US" w:bidi="ar-SA"/>
      </w:rPr>
    </w:lvl>
    <w:lvl w:ilvl="5">
      <w:numFmt w:val="bullet"/>
      <w:lvlText w:val="•"/>
      <w:lvlJc w:val="left"/>
      <w:pPr>
        <w:ind w:left="4555" w:hanging="361"/>
      </w:pPr>
      <w:rPr>
        <w:rFonts w:hint="default"/>
        <w:lang w:val="en-US" w:eastAsia="en-US" w:bidi="ar-SA"/>
      </w:rPr>
    </w:lvl>
    <w:lvl w:ilvl="6">
      <w:numFmt w:val="bullet"/>
      <w:lvlText w:val="•"/>
      <w:lvlJc w:val="left"/>
      <w:pPr>
        <w:ind w:left="5488" w:hanging="361"/>
      </w:pPr>
      <w:rPr>
        <w:rFonts w:hint="default"/>
        <w:lang w:val="en-US" w:eastAsia="en-US" w:bidi="ar-SA"/>
      </w:rPr>
    </w:lvl>
    <w:lvl w:ilvl="7">
      <w:numFmt w:val="bullet"/>
      <w:lvlText w:val="•"/>
      <w:lvlJc w:val="left"/>
      <w:pPr>
        <w:ind w:left="6422" w:hanging="361"/>
      </w:pPr>
      <w:rPr>
        <w:rFonts w:hint="default"/>
        <w:lang w:val="en-US" w:eastAsia="en-US" w:bidi="ar-SA"/>
      </w:rPr>
    </w:lvl>
    <w:lvl w:ilvl="8">
      <w:numFmt w:val="bullet"/>
      <w:lvlText w:val="•"/>
      <w:lvlJc w:val="left"/>
      <w:pPr>
        <w:ind w:left="7356" w:hanging="361"/>
      </w:pPr>
      <w:rPr>
        <w:rFonts w:hint="default"/>
        <w:lang w:val="en-US" w:eastAsia="en-US" w:bidi="ar-SA"/>
      </w:rPr>
    </w:lvl>
  </w:abstractNum>
  <w:abstractNum w:abstractNumId="31" w15:restartNumberingAfterBreak="0">
    <w:nsid w:val="1D2A026C"/>
    <w:multiLevelType w:val="multilevel"/>
    <w:tmpl w:val="3F74B190"/>
    <w:lvl w:ilvl="0">
      <w:start w:val="1"/>
      <w:numFmt w:val="decimal"/>
      <w:lvlText w:val="%1"/>
      <w:lvlJc w:val="left"/>
      <w:pPr>
        <w:ind w:left="798" w:hanging="558"/>
        <w:jc w:val="left"/>
      </w:pPr>
      <w:rPr>
        <w:rFonts w:ascii="Arial MT" w:eastAsia="Arial MT" w:hAnsi="Arial MT" w:cs="Arial MT" w:hint="default"/>
        <w:w w:val="100"/>
        <w:sz w:val="20"/>
        <w:szCs w:val="20"/>
        <w:lang w:val="en-US" w:eastAsia="en-US" w:bidi="ar-SA"/>
      </w:rPr>
    </w:lvl>
    <w:lvl w:ilvl="1">
      <w:start w:val="1"/>
      <w:numFmt w:val="decimal"/>
      <w:lvlText w:val="%1.%2"/>
      <w:lvlJc w:val="left"/>
      <w:pPr>
        <w:ind w:left="241" w:hanging="558"/>
        <w:jc w:val="left"/>
      </w:pPr>
      <w:rPr>
        <w:rFonts w:ascii="Arial MT" w:eastAsia="Arial MT" w:hAnsi="Arial MT" w:cs="Arial MT" w:hint="default"/>
        <w:spacing w:val="-2"/>
        <w:w w:val="100"/>
        <w:sz w:val="20"/>
        <w:szCs w:val="20"/>
        <w:lang w:val="en-US" w:eastAsia="en-US" w:bidi="ar-SA"/>
      </w:rPr>
    </w:lvl>
    <w:lvl w:ilvl="2">
      <w:numFmt w:val="bullet"/>
      <w:lvlText w:val="•"/>
      <w:lvlJc w:val="left"/>
      <w:pPr>
        <w:ind w:left="1825" w:hanging="558"/>
      </w:pPr>
      <w:rPr>
        <w:rFonts w:hint="default"/>
        <w:lang w:val="en-US" w:eastAsia="en-US" w:bidi="ar-SA"/>
      </w:rPr>
    </w:lvl>
    <w:lvl w:ilvl="3">
      <w:numFmt w:val="bullet"/>
      <w:lvlText w:val="•"/>
      <w:lvlJc w:val="left"/>
      <w:pPr>
        <w:ind w:left="2850" w:hanging="558"/>
      </w:pPr>
      <w:rPr>
        <w:rFonts w:hint="default"/>
        <w:lang w:val="en-US" w:eastAsia="en-US" w:bidi="ar-SA"/>
      </w:rPr>
    </w:lvl>
    <w:lvl w:ilvl="4">
      <w:numFmt w:val="bullet"/>
      <w:lvlText w:val="•"/>
      <w:lvlJc w:val="left"/>
      <w:pPr>
        <w:ind w:left="3876" w:hanging="558"/>
      </w:pPr>
      <w:rPr>
        <w:rFonts w:hint="default"/>
        <w:lang w:val="en-US" w:eastAsia="en-US" w:bidi="ar-SA"/>
      </w:rPr>
    </w:lvl>
    <w:lvl w:ilvl="5">
      <w:numFmt w:val="bullet"/>
      <w:lvlText w:val="•"/>
      <w:lvlJc w:val="left"/>
      <w:pPr>
        <w:ind w:left="4901" w:hanging="558"/>
      </w:pPr>
      <w:rPr>
        <w:rFonts w:hint="default"/>
        <w:lang w:val="en-US" w:eastAsia="en-US" w:bidi="ar-SA"/>
      </w:rPr>
    </w:lvl>
    <w:lvl w:ilvl="6">
      <w:numFmt w:val="bullet"/>
      <w:lvlText w:val="•"/>
      <w:lvlJc w:val="left"/>
      <w:pPr>
        <w:ind w:left="5927" w:hanging="558"/>
      </w:pPr>
      <w:rPr>
        <w:rFonts w:hint="default"/>
        <w:lang w:val="en-US" w:eastAsia="en-US" w:bidi="ar-SA"/>
      </w:rPr>
    </w:lvl>
    <w:lvl w:ilvl="7">
      <w:numFmt w:val="bullet"/>
      <w:lvlText w:val="•"/>
      <w:lvlJc w:val="left"/>
      <w:pPr>
        <w:ind w:left="6952" w:hanging="558"/>
      </w:pPr>
      <w:rPr>
        <w:rFonts w:hint="default"/>
        <w:lang w:val="en-US" w:eastAsia="en-US" w:bidi="ar-SA"/>
      </w:rPr>
    </w:lvl>
    <w:lvl w:ilvl="8">
      <w:numFmt w:val="bullet"/>
      <w:lvlText w:val="•"/>
      <w:lvlJc w:val="left"/>
      <w:pPr>
        <w:ind w:left="7977" w:hanging="558"/>
      </w:pPr>
      <w:rPr>
        <w:rFonts w:hint="default"/>
        <w:lang w:val="en-US" w:eastAsia="en-US" w:bidi="ar-SA"/>
      </w:rPr>
    </w:lvl>
  </w:abstractNum>
  <w:abstractNum w:abstractNumId="32" w15:restartNumberingAfterBreak="0">
    <w:nsid w:val="1DA16BF5"/>
    <w:multiLevelType w:val="hybridMultilevel"/>
    <w:tmpl w:val="A2DC4284"/>
    <w:lvl w:ilvl="0" w:tplc="44A01348">
      <w:numFmt w:val="bullet"/>
      <w:lvlText w:val="•"/>
      <w:lvlJc w:val="left"/>
      <w:pPr>
        <w:ind w:left="1493" w:hanging="360"/>
      </w:pPr>
      <w:rPr>
        <w:rFonts w:ascii="Calibri" w:eastAsia="Calibri" w:hAnsi="Calibri" w:cs="Calibri" w:hint="default"/>
        <w:color w:val="231F20"/>
        <w:w w:val="100"/>
        <w:sz w:val="18"/>
        <w:szCs w:val="18"/>
        <w:lang w:val="en-US" w:eastAsia="en-US" w:bidi="ar-SA"/>
      </w:rPr>
    </w:lvl>
    <w:lvl w:ilvl="1" w:tplc="3014BCC0">
      <w:numFmt w:val="bullet"/>
      <w:lvlText w:val="•"/>
      <w:lvlJc w:val="left"/>
      <w:pPr>
        <w:ind w:left="2540" w:hanging="360"/>
      </w:pPr>
      <w:rPr>
        <w:rFonts w:hint="default"/>
        <w:lang w:val="en-US" w:eastAsia="en-US" w:bidi="ar-SA"/>
      </w:rPr>
    </w:lvl>
    <w:lvl w:ilvl="2" w:tplc="CAFCCF66">
      <w:numFmt w:val="bullet"/>
      <w:lvlText w:val="•"/>
      <w:lvlJc w:val="left"/>
      <w:pPr>
        <w:ind w:left="3581" w:hanging="360"/>
      </w:pPr>
      <w:rPr>
        <w:rFonts w:hint="default"/>
        <w:lang w:val="en-US" w:eastAsia="en-US" w:bidi="ar-SA"/>
      </w:rPr>
    </w:lvl>
    <w:lvl w:ilvl="3" w:tplc="29425276">
      <w:numFmt w:val="bullet"/>
      <w:lvlText w:val="•"/>
      <w:lvlJc w:val="left"/>
      <w:pPr>
        <w:ind w:left="4621" w:hanging="360"/>
      </w:pPr>
      <w:rPr>
        <w:rFonts w:hint="default"/>
        <w:lang w:val="en-US" w:eastAsia="en-US" w:bidi="ar-SA"/>
      </w:rPr>
    </w:lvl>
    <w:lvl w:ilvl="4" w:tplc="008EA278">
      <w:numFmt w:val="bullet"/>
      <w:lvlText w:val="•"/>
      <w:lvlJc w:val="left"/>
      <w:pPr>
        <w:ind w:left="5662" w:hanging="360"/>
      </w:pPr>
      <w:rPr>
        <w:rFonts w:hint="default"/>
        <w:lang w:val="en-US" w:eastAsia="en-US" w:bidi="ar-SA"/>
      </w:rPr>
    </w:lvl>
    <w:lvl w:ilvl="5" w:tplc="5F6AD4A6">
      <w:numFmt w:val="bullet"/>
      <w:lvlText w:val="•"/>
      <w:lvlJc w:val="left"/>
      <w:pPr>
        <w:ind w:left="6702" w:hanging="360"/>
      </w:pPr>
      <w:rPr>
        <w:rFonts w:hint="default"/>
        <w:lang w:val="en-US" w:eastAsia="en-US" w:bidi="ar-SA"/>
      </w:rPr>
    </w:lvl>
    <w:lvl w:ilvl="6" w:tplc="79ECC03E">
      <w:numFmt w:val="bullet"/>
      <w:lvlText w:val="•"/>
      <w:lvlJc w:val="left"/>
      <w:pPr>
        <w:ind w:left="7743" w:hanging="360"/>
      </w:pPr>
      <w:rPr>
        <w:rFonts w:hint="default"/>
        <w:lang w:val="en-US" w:eastAsia="en-US" w:bidi="ar-SA"/>
      </w:rPr>
    </w:lvl>
    <w:lvl w:ilvl="7" w:tplc="C4C67FFE">
      <w:numFmt w:val="bullet"/>
      <w:lvlText w:val="•"/>
      <w:lvlJc w:val="left"/>
      <w:pPr>
        <w:ind w:left="8783" w:hanging="360"/>
      </w:pPr>
      <w:rPr>
        <w:rFonts w:hint="default"/>
        <w:lang w:val="en-US" w:eastAsia="en-US" w:bidi="ar-SA"/>
      </w:rPr>
    </w:lvl>
    <w:lvl w:ilvl="8" w:tplc="C116FC50">
      <w:numFmt w:val="bullet"/>
      <w:lvlText w:val="•"/>
      <w:lvlJc w:val="left"/>
      <w:pPr>
        <w:ind w:left="9824" w:hanging="360"/>
      </w:pPr>
      <w:rPr>
        <w:rFonts w:hint="default"/>
        <w:lang w:val="en-US" w:eastAsia="en-US" w:bidi="ar-SA"/>
      </w:rPr>
    </w:lvl>
  </w:abstractNum>
  <w:abstractNum w:abstractNumId="33" w15:restartNumberingAfterBreak="0">
    <w:nsid w:val="1DE462A7"/>
    <w:multiLevelType w:val="hybridMultilevel"/>
    <w:tmpl w:val="F1DAFDCE"/>
    <w:lvl w:ilvl="0" w:tplc="687CEC00">
      <w:numFmt w:val="bullet"/>
      <w:lvlText w:val="•"/>
      <w:lvlJc w:val="left"/>
      <w:pPr>
        <w:ind w:left="4218" w:hanging="360"/>
      </w:pPr>
      <w:rPr>
        <w:rFonts w:ascii="Calibri" w:eastAsia="Calibri" w:hAnsi="Calibri" w:cs="Calibri" w:hint="default"/>
        <w:color w:val="231F20"/>
        <w:w w:val="100"/>
        <w:sz w:val="18"/>
        <w:szCs w:val="18"/>
        <w:lang w:val="en-US" w:eastAsia="en-US" w:bidi="ar-SA"/>
      </w:rPr>
    </w:lvl>
    <w:lvl w:ilvl="1" w:tplc="779AB438">
      <w:numFmt w:val="bullet"/>
      <w:lvlText w:val="•"/>
      <w:lvlJc w:val="left"/>
      <w:pPr>
        <w:ind w:left="4988" w:hanging="360"/>
      </w:pPr>
      <w:rPr>
        <w:rFonts w:hint="default"/>
        <w:lang w:val="en-US" w:eastAsia="en-US" w:bidi="ar-SA"/>
      </w:rPr>
    </w:lvl>
    <w:lvl w:ilvl="2" w:tplc="54441A90">
      <w:numFmt w:val="bullet"/>
      <w:lvlText w:val="•"/>
      <w:lvlJc w:val="left"/>
      <w:pPr>
        <w:ind w:left="5757" w:hanging="360"/>
      </w:pPr>
      <w:rPr>
        <w:rFonts w:hint="default"/>
        <w:lang w:val="en-US" w:eastAsia="en-US" w:bidi="ar-SA"/>
      </w:rPr>
    </w:lvl>
    <w:lvl w:ilvl="3" w:tplc="6AD26E7E">
      <w:numFmt w:val="bullet"/>
      <w:lvlText w:val="•"/>
      <w:lvlJc w:val="left"/>
      <w:pPr>
        <w:ind w:left="6525" w:hanging="360"/>
      </w:pPr>
      <w:rPr>
        <w:rFonts w:hint="default"/>
        <w:lang w:val="en-US" w:eastAsia="en-US" w:bidi="ar-SA"/>
      </w:rPr>
    </w:lvl>
    <w:lvl w:ilvl="4" w:tplc="41F0F104">
      <w:numFmt w:val="bullet"/>
      <w:lvlText w:val="•"/>
      <w:lvlJc w:val="left"/>
      <w:pPr>
        <w:ind w:left="7294" w:hanging="360"/>
      </w:pPr>
      <w:rPr>
        <w:rFonts w:hint="default"/>
        <w:lang w:val="en-US" w:eastAsia="en-US" w:bidi="ar-SA"/>
      </w:rPr>
    </w:lvl>
    <w:lvl w:ilvl="5" w:tplc="C2E0A560">
      <w:numFmt w:val="bullet"/>
      <w:lvlText w:val="•"/>
      <w:lvlJc w:val="left"/>
      <w:pPr>
        <w:ind w:left="8062" w:hanging="360"/>
      </w:pPr>
      <w:rPr>
        <w:rFonts w:hint="default"/>
        <w:lang w:val="en-US" w:eastAsia="en-US" w:bidi="ar-SA"/>
      </w:rPr>
    </w:lvl>
    <w:lvl w:ilvl="6" w:tplc="F3D4AFC8">
      <w:numFmt w:val="bullet"/>
      <w:lvlText w:val="•"/>
      <w:lvlJc w:val="left"/>
      <w:pPr>
        <w:ind w:left="8831" w:hanging="360"/>
      </w:pPr>
      <w:rPr>
        <w:rFonts w:hint="default"/>
        <w:lang w:val="en-US" w:eastAsia="en-US" w:bidi="ar-SA"/>
      </w:rPr>
    </w:lvl>
    <w:lvl w:ilvl="7" w:tplc="FC1447FE">
      <w:numFmt w:val="bullet"/>
      <w:lvlText w:val="•"/>
      <w:lvlJc w:val="left"/>
      <w:pPr>
        <w:ind w:left="9599" w:hanging="360"/>
      </w:pPr>
      <w:rPr>
        <w:rFonts w:hint="default"/>
        <w:lang w:val="en-US" w:eastAsia="en-US" w:bidi="ar-SA"/>
      </w:rPr>
    </w:lvl>
    <w:lvl w:ilvl="8" w:tplc="4D2890BA">
      <w:numFmt w:val="bullet"/>
      <w:lvlText w:val="•"/>
      <w:lvlJc w:val="left"/>
      <w:pPr>
        <w:ind w:left="10368" w:hanging="360"/>
      </w:pPr>
      <w:rPr>
        <w:rFonts w:hint="default"/>
        <w:lang w:val="en-US" w:eastAsia="en-US" w:bidi="ar-SA"/>
      </w:rPr>
    </w:lvl>
  </w:abstractNum>
  <w:abstractNum w:abstractNumId="34" w15:restartNumberingAfterBreak="0">
    <w:nsid w:val="1EFC6163"/>
    <w:multiLevelType w:val="hybridMultilevel"/>
    <w:tmpl w:val="D1A893BE"/>
    <w:lvl w:ilvl="0" w:tplc="469085E0">
      <w:numFmt w:val="bullet"/>
      <w:lvlText w:val="•"/>
      <w:lvlJc w:val="left"/>
      <w:pPr>
        <w:ind w:left="825" w:hanging="360"/>
      </w:pPr>
      <w:rPr>
        <w:rFonts w:ascii="Arial MT" w:eastAsia="Arial MT" w:hAnsi="Arial MT" w:cs="Arial MT" w:hint="default"/>
        <w:w w:val="127"/>
        <w:sz w:val="20"/>
        <w:szCs w:val="20"/>
        <w:lang w:val="en-US" w:eastAsia="en-US" w:bidi="ar-SA"/>
      </w:rPr>
    </w:lvl>
    <w:lvl w:ilvl="1" w:tplc="448AB53C">
      <w:numFmt w:val="bullet"/>
      <w:lvlText w:val="•"/>
      <w:lvlJc w:val="left"/>
      <w:pPr>
        <w:ind w:left="971" w:hanging="360"/>
      </w:pPr>
      <w:rPr>
        <w:rFonts w:hint="default"/>
        <w:lang w:val="en-US" w:eastAsia="en-US" w:bidi="ar-SA"/>
      </w:rPr>
    </w:lvl>
    <w:lvl w:ilvl="2" w:tplc="3F74B7EC">
      <w:numFmt w:val="bullet"/>
      <w:lvlText w:val="•"/>
      <w:lvlJc w:val="left"/>
      <w:pPr>
        <w:ind w:left="1123" w:hanging="360"/>
      </w:pPr>
      <w:rPr>
        <w:rFonts w:hint="default"/>
        <w:lang w:val="en-US" w:eastAsia="en-US" w:bidi="ar-SA"/>
      </w:rPr>
    </w:lvl>
    <w:lvl w:ilvl="3" w:tplc="7E086CD2">
      <w:numFmt w:val="bullet"/>
      <w:lvlText w:val="•"/>
      <w:lvlJc w:val="left"/>
      <w:pPr>
        <w:ind w:left="1275" w:hanging="360"/>
      </w:pPr>
      <w:rPr>
        <w:rFonts w:hint="default"/>
        <w:lang w:val="en-US" w:eastAsia="en-US" w:bidi="ar-SA"/>
      </w:rPr>
    </w:lvl>
    <w:lvl w:ilvl="4" w:tplc="4ABEC0B6">
      <w:numFmt w:val="bullet"/>
      <w:lvlText w:val="•"/>
      <w:lvlJc w:val="left"/>
      <w:pPr>
        <w:ind w:left="1427" w:hanging="360"/>
      </w:pPr>
      <w:rPr>
        <w:rFonts w:hint="default"/>
        <w:lang w:val="en-US" w:eastAsia="en-US" w:bidi="ar-SA"/>
      </w:rPr>
    </w:lvl>
    <w:lvl w:ilvl="5" w:tplc="BFF00BFA">
      <w:numFmt w:val="bullet"/>
      <w:lvlText w:val="•"/>
      <w:lvlJc w:val="left"/>
      <w:pPr>
        <w:ind w:left="1579" w:hanging="360"/>
      </w:pPr>
      <w:rPr>
        <w:rFonts w:hint="default"/>
        <w:lang w:val="en-US" w:eastAsia="en-US" w:bidi="ar-SA"/>
      </w:rPr>
    </w:lvl>
    <w:lvl w:ilvl="6" w:tplc="B94C236A">
      <w:numFmt w:val="bullet"/>
      <w:lvlText w:val="•"/>
      <w:lvlJc w:val="left"/>
      <w:pPr>
        <w:ind w:left="1730" w:hanging="360"/>
      </w:pPr>
      <w:rPr>
        <w:rFonts w:hint="default"/>
        <w:lang w:val="en-US" w:eastAsia="en-US" w:bidi="ar-SA"/>
      </w:rPr>
    </w:lvl>
    <w:lvl w:ilvl="7" w:tplc="DD4A0DF4">
      <w:numFmt w:val="bullet"/>
      <w:lvlText w:val="•"/>
      <w:lvlJc w:val="left"/>
      <w:pPr>
        <w:ind w:left="1882" w:hanging="360"/>
      </w:pPr>
      <w:rPr>
        <w:rFonts w:hint="default"/>
        <w:lang w:val="en-US" w:eastAsia="en-US" w:bidi="ar-SA"/>
      </w:rPr>
    </w:lvl>
    <w:lvl w:ilvl="8" w:tplc="BEBE0696">
      <w:numFmt w:val="bullet"/>
      <w:lvlText w:val="•"/>
      <w:lvlJc w:val="left"/>
      <w:pPr>
        <w:ind w:left="2034" w:hanging="360"/>
      </w:pPr>
      <w:rPr>
        <w:rFonts w:hint="default"/>
        <w:lang w:val="en-US" w:eastAsia="en-US" w:bidi="ar-SA"/>
      </w:rPr>
    </w:lvl>
  </w:abstractNum>
  <w:abstractNum w:abstractNumId="35" w15:restartNumberingAfterBreak="0">
    <w:nsid w:val="206B6076"/>
    <w:multiLevelType w:val="hybridMultilevel"/>
    <w:tmpl w:val="B9E2A4E8"/>
    <w:lvl w:ilvl="0" w:tplc="EC4830AC">
      <w:numFmt w:val="bullet"/>
      <w:lvlText w:val=""/>
      <w:lvlJc w:val="left"/>
      <w:pPr>
        <w:ind w:left="372" w:hanging="212"/>
      </w:pPr>
      <w:rPr>
        <w:rFonts w:ascii="Symbol" w:eastAsia="Symbol" w:hAnsi="Symbol" w:cs="Symbol" w:hint="default"/>
        <w:color w:val="9A3300"/>
        <w:w w:val="100"/>
        <w:sz w:val="20"/>
        <w:szCs w:val="20"/>
        <w:lang w:val="en-US" w:eastAsia="en-US" w:bidi="ar-SA"/>
      </w:rPr>
    </w:lvl>
    <w:lvl w:ilvl="1" w:tplc="9D0422C6">
      <w:numFmt w:val="bullet"/>
      <w:lvlText w:val="•"/>
      <w:lvlJc w:val="left"/>
      <w:pPr>
        <w:ind w:left="1332" w:hanging="212"/>
      </w:pPr>
      <w:rPr>
        <w:rFonts w:hint="default"/>
        <w:lang w:val="en-US" w:eastAsia="en-US" w:bidi="ar-SA"/>
      </w:rPr>
    </w:lvl>
    <w:lvl w:ilvl="2" w:tplc="6242D47A">
      <w:numFmt w:val="bullet"/>
      <w:lvlText w:val="•"/>
      <w:lvlJc w:val="left"/>
      <w:pPr>
        <w:ind w:left="2285" w:hanging="212"/>
      </w:pPr>
      <w:rPr>
        <w:rFonts w:hint="default"/>
        <w:lang w:val="en-US" w:eastAsia="en-US" w:bidi="ar-SA"/>
      </w:rPr>
    </w:lvl>
    <w:lvl w:ilvl="3" w:tplc="E9223E3A">
      <w:numFmt w:val="bullet"/>
      <w:lvlText w:val="•"/>
      <w:lvlJc w:val="left"/>
      <w:pPr>
        <w:ind w:left="3238" w:hanging="212"/>
      </w:pPr>
      <w:rPr>
        <w:rFonts w:hint="default"/>
        <w:lang w:val="en-US" w:eastAsia="en-US" w:bidi="ar-SA"/>
      </w:rPr>
    </w:lvl>
    <w:lvl w:ilvl="4" w:tplc="A844B472">
      <w:numFmt w:val="bullet"/>
      <w:lvlText w:val="•"/>
      <w:lvlJc w:val="left"/>
      <w:pPr>
        <w:ind w:left="4191" w:hanging="212"/>
      </w:pPr>
      <w:rPr>
        <w:rFonts w:hint="default"/>
        <w:lang w:val="en-US" w:eastAsia="en-US" w:bidi="ar-SA"/>
      </w:rPr>
    </w:lvl>
    <w:lvl w:ilvl="5" w:tplc="2B9C7CA8">
      <w:numFmt w:val="bullet"/>
      <w:lvlText w:val="•"/>
      <w:lvlJc w:val="left"/>
      <w:pPr>
        <w:ind w:left="5144" w:hanging="212"/>
      </w:pPr>
      <w:rPr>
        <w:rFonts w:hint="default"/>
        <w:lang w:val="en-US" w:eastAsia="en-US" w:bidi="ar-SA"/>
      </w:rPr>
    </w:lvl>
    <w:lvl w:ilvl="6" w:tplc="C058828A">
      <w:numFmt w:val="bullet"/>
      <w:lvlText w:val="•"/>
      <w:lvlJc w:val="left"/>
      <w:pPr>
        <w:ind w:left="6097" w:hanging="212"/>
      </w:pPr>
      <w:rPr>
        <w:rFonts w:hint="default"/>
        <w:lang w:val="en-US" w:eastAsia="en-US" w:bidi="ar-SA"/>
      </w:rPr>
    </w:lvl>
    <w:lvl w:ilvl="7" w:tplc="82D6AF6C">
      <w:numFmt w:val="bullet"/>
      <w:lvlText w:val="•"/>
      <w:lvlJc w:val="left"/>
      <w:pPr>
        <w:ind w:left="7050" w:hanging="212"/>
      </w:pPr>
      <w:rPr>
        <w:rFonts w:hint="default"/>
        <w:lang w:val="en-US" w:eastAsia="en-US" w:bidi="ar-SA"/>
      </w:rPr>
    </w:lvl>
    <w:lvl w:ilvl="8" w:tplc="5412B6DC">
      <w:numFmt w:val="bullet"/>
      <w:lvlText w:val="•"/>
      <w:lvlJc w:val="left"/>
      <w:pPr>
        <w:ind w:left="8003" w:hanging="212"/>
      </w:pPr>
      <w:rPr>
        <w:rFonts w:hint="default"/>
        <w:lang w:val="en-US" w:eastAsia="en-US" w:bidi="ar-SA"/>
      </w:rPr>
    </w:lvl>
  </w:abstractNum>
  <w:abstractNum w:abstractNumId="36" w15:restartNumberingAfterBreak="0">
    <w:nsid w:val="20F93400"/>
    <w:multiLevelType w:val="hybridMultilevel"/>
    <w:tmpl w:val="3A2E5A5E"/>
    <w:lvl w:ilvl="0" w:tplc="62ACD5E0">
      <w:numFmt w:val="bullet"/>
      <w:lvlText w:val="•"/>
      <w:lvlJc w:val="left"/>
      <w:pPr>
        <w:ind w:left="4273" w:hanging="360"/>
      </w:pPr>
      <w:rPr>
        <w:rFonts w:ascii="Calibri" w:eastAsia="Calibri" w:hAnsi="Calibri" w:cs="Calibri" w:hint="default"/>
        <w:color w:val="231F20"/>
        <w:w w:val="100"/>
        <w:sz w:val="18"/>
        <w:szCs w:val="18"/>
        <w:lang w:val="en-US" w:eastAsia="en-US" w:bidi="ar-SA"/>
      </w:rPr>
    </w:lvl>
    <w:lvl w:ilvl="1" w:tplc="A4C6C4F0">
      <w:numFmt w:val="bullet"/>
      <w:lvlText w:val="•"/>
      <w:lvlJc w:val="left"/>
      <w:pPr>
        <w:ind w:left="5042" w:hanging="360"/>
      </w:pPr>
      <w:rPr>
        <w:rFonts w:hint="default"/>
        <w:lang w:val="en-US" w:eastAsia="en-US" w:bidi="ar-SA"/>
      </w:rPr>
    </w:lvl>
    <w:lvl w:ilvl="2" w:tplc="CAFCDCB6">
      <w:numFmt w:val="bullet"/>
      <w:lvlText w:val="•"/>
      <w:lvlJc w:val="left"/>
      <w:pPr>
        <w:ind w:left="5805" w:hanging="360"/>
      </w:pPr>
      <w:rPr>
        <w:rFonts w:hint="default"/>
        <w:lang w:val="en-US" w:eastAsia="en-US" w:bidi="ar-SA"/>
      </w:rPr>
    </w:lvl>
    <w:lvl w:ilvl="3" w:tplc="CF4E9446">
      <w:numFmt w:val="bullet"/>
      <w:lvlText w:val="•"/>
      <w:lvlJc w:val="left"/>
      <w:pPr>
        <w:ind w:left="6567" w:hanging="360"/>
      </w:pPr>
      <w:rPr>
        <w:rFonts w:hint="default"/>
        <w:lang w:val="en-US" w:eastAsia="en-US" w:bidi="ar-SA"/>
      </w:rPr>
    </w:lvl>
    <w:lvl w:ilvl="4" w:tplc="AE7C51DE">
      <w:numFmt w:val="bullet"/>
      <w:lvlText w:val="•"/>
      <w:lvlJc w:val="left"/>
      <w:pPr>
        <w:ind w:left="7330" w:hanging="360"/>
      </w:pPr>
      <w:rPr>
        <w:rFonts w:hint="default"/>
        <w:lang w:val="en-US" w:eastAsia="en-US" w:bidi="ar-SA"/>
      </w:rPr>
    </w:lvl>
    <w:lvl w:ilvl="5" w:tplc="494086F8">
      <w:numFmt w:val="bullet"/>
      <w:lvlText w:val="•"/>
      <w:lvlJc w:val="left"/>
      <w:pPr>
        <w:ind w:left="8092" w:hanging="360"/>
      </w:pPr>
      <w:rPr>
        <w:rFonts w:hint="default"/>
        <w:lang w:val="en-US" w:eastAsia="en-US" w:bidi="ar-SA"/>
      </w:rPr>
    </w:lvl>
    <w:lvl w:ilvl="6" w:tplc="51E88E98">
      <w:numFmt w:val="bullet"/>
      <w:lvlText w:val="•"/>
      <w:lvlJc w:val="left"/>
      <w:pPr>
        <w:ind w:left="8855" w:hanging="360"/>
      </w:pPr>
      <w:rPr>
        <w:rFonts w:hint="default"/>
        <w:lang w:val="en-US" w:eastAsia="en-US" w:bidi="ar-SA"/>
      </w:rPr>
    </w:lvl>
    <w:lvl w:ilvl="7" w:tplc="EBDE5486">
      <w:numFmt w:val="bullet"/>
      <w:lvlText w:val="•"/>
      <w:lvlJc w:val="left"/>
      <w:pPr>
        <w:ind w:left="9617" w:hanging="360"/>
      </w:pPr>
      <w:rPr>
        <w:rFonts w:hint="default"/>
        <w:lang w:val="en-US" w:eastAsia="en-US" w:bidi="ar-SA"/>
      </w:rPr>
    </w:lvl>
    <w:lvl w:ilvl="8" w:tplc="0BC618A0">
      <w:numFmt w:val="bullet"/>
      <w:lvlText w:val="•"/>
      <w:lvlJc w:val="left"/>
      <w:pPr>
        <w:ind w:left="10380" w:hanging="360"/>
      </w:pPr>
      <w:rPr>
        <w:rFonts w:hint="default"/>
        <w:lang w:val="en-US" w:eastAsia="en-US" w:bidi="ar-SA"/>
      </w:rPr>
    </w:lvl>
  </w:abstractNum>
  <w:abstractNum w:abstractNumId="37" w15:restartNumberingAfterBreak="0">
    <w:nsid w:val="245B7C6C"/>
    <w:multiLevelType w:val="hybridMultilevel"/>
    <w:tmpl w:val="08064D1A"/>
    <w:lvl w:ilvl="0" w:tplc="5F4097B2">
      <w:numFmt w:val="bullet"/>
      <w:lvlText w:val="•"/>
      <w:lvlJc w:val="left"/>
      <w:pPr>
        <w:ind w:left="1796" w:hanging="360"/>
      </w:pPr>
      <w:rPr>
        <w:rFonts w:ascii="Calibri" w:eastAsia="Calibri" w:hAnsi="Calibri" w:cs="Calibri" w:hint="default"/>
        <w:color w:val="231F20"/>
        <w:w w:val="100"/>
        <w:sz w:val="18"/>
        <w:szCs w:val="18"/>
        <w:lang w:val="en-US" w:eastAsia="en-US" w:bidi="ar-SA"/>
      </w:rPr>
    </w:lvl>
    <w:lvl w:ilvl="1" w:tplc="F0D4986C">
      <w:numFmt w:val="bullet"/>
      <w:lvlText w:val="•"/>
      <w:lvlJc w:val="left"/>
      <w:pPr>
        <w:ind w:left="2810" w:hanging="360"/>
      </w:pPr>
      <w:rPr>
        <w:rFonts w:hint="default"/>
        <w:lang w:val="en-US" w:eastAsia="en-US" w:bidi="ar-SA"/>
      </w:rPr>
    </w:lvl>
    <w:lvl w:ilvl="2" w:tplc="0A8CE696">
      <w:numFmt w:val="bullet"/>
      <w:lvlText w:val="•"/>
      <w:lvlJc w:val="left"/>
      <w:pPr>
        <w:ind w:left="3821" w:hanging="360"/>
      </w:pPr>
      <w:rPr>
        <w:rFonts w:hint="default"/>
        <w:lang w:val="en-US" w:eastAsia="en-US" w:bidi="ar-SA"/>
      </w:rPr>
    </w:lvl>
    <w:lvl w:ilvl="3" w:tplc="B058A126">
      <w:numFmt w:val="bullet"/>
      <w:lvlText w:val="•"/>
      <w:lvlJc w:val="left"/>
      <w:pPr>
        <w:ind w:left="4831" w:hanging="360"/>
      </w:pPr>
      <w:rPr>
        <w:rFonts w:hint="default"/>
        <w:lang w:val="en-US" w:eastAsia="en-US" w:bidi="ar-SA"/>
      </w:rPr>
    </w:lvl>
    <w:lvl w:ilvl="4" w:tplc="BF9C470E">
      <w:numFmt w:val="bullet"/>
      <w:lvlText w:val="•"/>
      <w:lvlJc w:val="left"/>
      <w:pPr>
        <w:ind w:left="5842" w:hanging="360"/>
      </w:pPr>
      <w:rPr>
        <w:rFonts w:hint="default"/>
        <w:lang w:val="en-US" w:eastAsia="en-US" w:bidi="ar-SA"/>
      </w:rPr>
    </w:lvl>
    <w:lvl w:ilvl="5" w:tplc="62966C3C">
      <w:numFmt w:val="bullet"/>
      <w:lvlText w:val="•"/>
      <w:lvlJc w:val="left"/>
      <w:pPr>
        <w:ind w:left="6852" w:hanging="360"/>
      </w:pPr>
      <w:rPr>
        <w:rFonts w:hint="default"/>
        <w:lang w:val="en-US" w:eastAsia="en-US" w:bidi="ar-SA"/>
      </w:rPr>
    </w:lvl>
    <w:lvl w:ilvl="6" w:tplc="A440B1D8">
      <w:numFmt w:val="bullet"/>
      <w:lvlText w:val="•"/>
      <w:lvlJc w:val="left"/>
      <w:pPr>
        <w:ind w:left="7863" w:hanging="360"/>
      </w:pPr>
      <w:rPr>
        <w:rFonts w:hint="default"/>
        <w:lang w:val="en-US" w:eastAsia="en-US" w:bidi="ar-SA"/>
      </w:rPr>
    </w:lvl>
    <w:lvl w:ilvl="7" w:tplc="43F46826">
      <w:numFmt w:val="bullet"/>
      <w:lvlText w:val="•"/>
      <w:lvlJc w:val="left"/>
      <w:pPr>
        <w:ind w:left="8873" w:hanging="360"/>
      </w:pPr>
      <w:rPr>
        <w:rFonts w:hint="default"/>
        <w:lang w:val="en-US" w:eastAsia="en-US" w:bidi="ar-SA"/>
      </w:rPr>
    </w:lvl>
    <w:lvl w:ilvl="8" w:tplc="DE504798">
      <w:numFmt w:val="bullet"/>
      <w:lvlText w:val="•"/>
      <w:lvlJc w:val="left"/>
      <w:pPr>
        <w:ind w:left="9884" w:hanging="360"/>
      </w:pPr>
      <w:rPr>
        <w:rFonts w:hint="default"/>
        <w:lang w:val="en-US" w:eastAsia="en-US" w:bidi="ar-SA"/>
      </w:rPr>
    </w:lvl>
  </w:abstractNum>
  <w:abstractNum w:abstractNumId="38" w15:restartNumberingAfterBreak="0">
    <w:nsid w:val="24E21DD7"/>
    <w:multiLevelType w:val="hybridMultilevel"/>
    <w:tmpl w:val="EC8AEBDE"/>
    <w:lvl w:ilvl="0" w:tplc="3A3C85B8">
      <w:numFmt w:val="bullet"/>
      <w:lvlText w:val="•"/>
      <w:lvlJc w:val="left"/>
      <w:pPr>
        <w:ind w:left="161" w:hanging="212"/>
      </w:pPr>
      <w:rPr>
        <w:rFonts w:ascii="Arial MT" w:eastAsia="Arial MT" w:hAnsi="Arial MT" w:cs="Arial MT" w:hint="default"/>
        <w:color w:val="9A3100"/>
        <w:w w:val="127"/>
        <w:sz w:val="20"/>
        <w:szCs w:val="20"/>
        <w:lang w:val="en-US" w:eastAsia="en-US" w:bidi="ar-SA"/>
      </w:rPr>
    </w:lvl>
    <w:lvl w:ilvl="1" w:tplc="8436A6B8">
      <w:numFmt w:val="bullet"/>
      <w:lvlText w:val="•"/>
      <w:lvlJc w:val="left"/>
      <w:pPr>
        <w:ind w:left="1134" w:hanging="212"/>
      </w:pPr>
      <w:rPr>
        <w:rFonts w:hint="default"/>
        <w:lang w:val="en-US" w:eastAsia="en-US" w:bidi="ar-SA"/>
      </w:rPr>
    </w:lvl>
    <w:lvl w:ilvl="2" w:tplc="4EC0AD24">
      <w:numFmt w:val="bullet"/>
      <w:lvlText w:val="•"/>
      <w:lvlJc w:val="left"/>
      <w:pPr>
        <w:ind w:left="2109" w:hanging="212"/>
      </w:pPr>
      <w:rPr>
        <w:rFonts w:hint="default"/>
        <w:lang w:val="en-US" w:eastAsia="en-US" w:bidi="ar-SA"/>
      </w:rPr>
    </w:lvl>
    <w:lvl w:ilvl="3" w:tplc="B9323A32">
      <w:numFmt w:val="bullet"/>
      <w:lvlText w:val="•"/>
      <w:lvlJc w:val="left"/>
      <w:pPr>
        <w:ind w:left="3084" w:hanging="212"/>
      </w:pPr>
      <w:rPr>
        <w:rFonts w:hint="default"/>
        <w:lang w:val="en-US" w:eastAsia="en-US" w:bidi="ar-SA"/>
      </w:rPr>
    </w:lvl>
    <w:lvl w:ilvl="4" w:tplc="2436A7D4">
      <w:numFmt w:val="bullet"/>
      <w:lvlText w:val="•"/>
      <w:lvlJc w:val="left"/>
      <w:pPr>
        <w:ind w:left="4059" w:hanging="212"/>
      </w:pPr>
      <w:rPr>
        <w:rFonts w:hint="default"/>
        <w:lang w:val="en-US" w:eastAsia="en-US" w:bidi="ar-SA"/>
      </w:rPr>
    </w:lvl>
    <w:lvl w:ilvl="5" w:tplc="1E54DEDA">
      <w:numFmt w:val="bullet"/>
      <w:lvlText w:val="•"/>
      <w:lvlJc w:val="left"/>
      <w:pPr>
        <w:ind w:left="5034" w:hanging="212"/>
      </w:pPr>
      <w:rPr>
        <w:rFonts w:hint="default"/>
        <w:lang w:val="en-US" w:eastAsia="en-US" w:bidi="ar-SA"/>
      </w:rPr>
    </w:lvl>
    <w:lvl w:ilvl="6" w:tplc="DBE46C8A">
      <w:numFmt w:val="bullet"/>
      <w:lvlText w:val="•"/>
      <w:lvlJc w:val="left"/>
      <w:pPr>
        <w:ind w:left="6009" w:hanging="212"/>
      </w:pPr>
      <w:rPr>
        <w:rFonts w:hint="default"/>
        <w:lang w:val="en-US" w:eastAsia="en-US" w:bidi="ar-SA"/>
      </w:rPr>
    </w:lvl>
    <w:lvl w:ilvl="7" w:tplc="620E1018">
      <w:numFmt w:val="bullet"/>
      <w:lvlText w:val="•"/>
      <w:lvlJc w:val="left"/>
      <w:pPr>
        <w:ind w:left="6984" w:hanging="212"/>
      </w:pPr>
      <w:rPr>
        <w:rFonts w:hint="default"/>
        <w:lang w:val="en-US" w:eastAsia="en-US" w:bidi="ar-SA"/>
      </w:rPr>
    </w:lvl>
    <w:lvl w:ilvl="8" w:tplc="D6980A12">
      <w:numFmt w:val="bullet"/>
      <w:lvlText w:val="•"/>
      <w:lvlJc w:val="left"/>
      <w:pPr>
        <w:ind w:left="7959" w:hanging="212"/>
      </w:pPr>
      <w:rPr>
        <w:rFonts w:hint="default"/>
        <w:lang w:val="en-US" w:eastAsia="en-US" w:bidi="ar-SA"/>
      </w:rPr>
    </w:lvl>
  </w:abstractNum>
  <w:abstractNum w:abstractNumId="39" w15:restartNumberingAfterBreak="0">
    <w:nsid w:val="25542E0A"/>
    <w:multiLevelType w:val="hybridMultilevel"/>
    <w:tmpl w:val="EEAA85CE"/>
    <w:lvl w:ilvl="0" w:tplc="C284C172">
      <w:numFmt w:val="bullet"/>
      <w:lvlText w:val="•"/>
      <w:lvlJc w:val="left"/>
      <w:pPr>
        <w:ind w:left="1796" w:hanging="360"/>
      </w:pPr>
      <w:rPr>
        <w:rFonts w:ascii="Calibri" w:eastAsia="Calibri" w:hAnsi="Calibri" w:cs="Calibri" w:hint="default"/>
        <w:color w:val="231F20"/>
        <w:w w:val="100"/>
        <w:sz w:val="18"/>
        <w:szCs w:val="18"/>
        <w:lang w:val="en-US" w:eastAsia="en-US" w:bidi="ar-SA"/>
      </w:rPr>
    </w:lvl>
    <w:lvl w:ilvl="1" w:tplc="D53E44BC">
      <w:numFmt w:val="bullet"/>
      <w:lvlText w:val="•"/>
      <w:lvlJc w:val="left"/>
      <w:pPr>
        <w:ind w:left="2810" w:hanging="360"/>
      </w:pPr>
      <w:rPr>
        <w:rFonts w:hint="default"/>
        <w:lang w:val="en-US" w:eastAsia="en-US" w:bidi="ar-SA"/>
      </w:rPr>
    </w:lvl>
    <w:lvl w:ilvl="2" w:tplc="5FC6A70C">
      <w:numFmt w:val="bullet"/>
      <w:lvlText w:val="•"/>
      <w:lvlJc w:val="left"/>
      <w:pPr>
        <w:ind w:left="3821" w:hanging="360"/>
      </w:pPr>
      <w:rPr>
        <w:rFonts w:hint="default"/>
        <w:lang w:val="en-US" w:eastAsia="en-US" w:bidi="ar-SA"/>
      </w:rPr>
    </w:lvl>
    <w:lvl w:ilvl="3" w:tplc="26A625B6">
      <w:numFmt w:val="bullet"/>
      <w:lvlText w:val="•"/>
      <w:lvlJc w:val="left"/>
      <w:pPr>
        <w:ind w:left="4831" w:hanging="360"/>
      </w:pPr>
      <w:rPr>
        <w:rFonts w:hint="default"/>
        <w:lang w:val="en-US" w:eastAsia="en-US" w:bidi="ar-SA"/>
      </w:rPr>
    </w:lvl>
    <w:lvl w:ilvl="4" w:tplc="00BCAB94">
      <w:numFmt w:val="bullet"/>
      <w:lvlText w:val="•"/>
      <w:lvlJc w:val="left"/>
      <w:pPr>
        <w:ind w:left="5842" w:hanging="360"/>
      </w:pPr>
      <w:rPr>
        <w:rFonts w:hint="default"/>
        <w:lang w:val="en-US" w:eastAsia="en-US" w:bidi="ar-SA"/>
      </w:rPr>
    </w:lvl>
    <w:lvl w:ilvl="5" w:tplc="CA3ACE38">
      <w:numFmt w:val="bullet"/>
      <w:lvlText w:val="•"/>
      <w:lvlJc w:val="left"/>
      <w:pPr>
        <w:ind w:left="6852" w:hanging="360"/>
      </w:pPr>
      <w:rPr>
        <w:rFonts w:hint="default"/>
        <w:lang w:val="en-US" w:eastAsia="en-US" w:bidi="ar-SA"/>
      </w:rPr>
    </w:lvl>
    <w:lvl w:ilvl="6" w:tplc="F1B0B346">
      <w:numFmt w:val="bullet"/>
      <w:lvlText w:val="•"/>
      <w:lvlJc w:val="left"/>
      <w:pPr>
        <w:ind w:left="7863" w:hanging="360"/>
      </w:pPr>
      <w:rPr>
        <w:rFonts w:hint="default"/>
        <w:lang w:val="en-US" w:eastAsia="en-US" w:bidi="ar-SA"/>
      </w:rPr>
    </w:lvl>
    <w:lvl w:ilvl="7" w:tplc="18B67126">
      <w:numFmt w:val="bullet"/>
      <w:lvlText w:val="•"/>
      <w:lvlJc w:val="left"/>
      <w:pPr>
        <w:ind w:left="8873" w:hanging="360"/>
      </w:pPr>
      <w:rPr>
        <w:rFonts w:hint="default"/>
        <w:lang w:val="en-US" w:eastAsia="en-US" w:bidi="ar-SA"/>
      </w:rPr>
    </w:lvl>
    <w:lvl w:ilvl="8" w:tplc="378A3B66">
      <w:numFmt w:val="bullet"/>
      <w:lvlText w:val="•"/>
      <w:lvlJc w:val="left"/>
      <w:pPr>
        <w:ind w:left="9884" w:hanging="360"/>
      </w:pPr>
      <w:rPr>
        <w:rFonts w:hint="default"/>
        <w:lang w:val="en-US" w:eastAsia="en-US" w:bidi="ar-SA"/>
      </w:rPr>
    </w:lvl>
  </w:abstractNum>
  <w:abstractNum w:abstractNumId="40" w15:restartNumberingAfterBreak="0">
    <w:nsid w:val="2557310F"/>
    <w:multiLevelType w:val="hybridMultilevel"/>
    <w:tmpl w:val="976C8392"/>
    <w:lvl w:ilvl="0" w:tplc="211EE0D8">
      <w:numFmt w:val="bullet"/>
      <w:lvlText w:val="•"/>
      <w:lvlJc w:val="left"/>
      <w:pPr>
        <w:ind w:left="1859" w:hanging="360"/>
      </w:pPr>
      <w:rPr>
        <w:rFonts w:ascii="Calibri" w:eastAsia="Calibri" w:hAnsi="Calibri" w:cs="Calibri" w:hint="default"/>
        <w:color w:val="231F20"/>
        <w:w w:val="100"/>
        <w:sz w:val="18"/>
        <w:szCs w:val="18"/>
        <w:lang w:val="en-US" w:eastAsia="en-US" w:bidi="ar-SA"/>
      </w:rPr>
    </w:lvl>
    <w:lvl w:ilvl="1" w:tplc="5178D4C8">
      <w:numFmt w:val="bullet"/>
      <w:lvlText w:val="•"/>
      <w:lvlJc w:val="left"/>
      <w:pPr>
        <w:ind w:left="3659" w:hanging="346"/>
      </w:pPr>
      <w:rPr>
        <w:rFonts w:ascii="Calibri" w:eastAsia="Calibri" w:hAnsi="Calibri" w:cs="Calibri" w:hint="default"/>
        <w:color w:val="231F20"/>
        <w:w w:val="100"/>
        <w:sz w:val="18"/>
        <w:szCs w:val="18"/>
        <w:lang w:val="en-US" w:eastAsia="en-US" w:bidi="ar-SA"/>
      </w:rPr>
    </w:lvl>
    <w:lvl w:ilvl="2" w:tplc="A2D2D71E">
      <w:numFmt w:val="bullet"/>
      <w:lvlText w:val="•"/>
      <w:lvlJc w:val="left"/>
      <w:pPr>
        <w:ind w:left="4576" w:hanging="346"/>
      </w:pPr>
      <w:rPr>
        <w:rFonts w:hint="default"/>
        <w:lang w:val="en-US" w:eastAsia="en-US" w:bidi="ar-SA"/>
      </w:rPr>
    </w:lvl>
    <w:lvl w:ilvl="3" w:tplc="5952F506">
      <w:numFmt w:val="bullet"/>
      <w:lvlText w:val="•"/>
      <w:lvlJc w:val="left"/>
      <w:pPr>
        <w:ind w:left="5492" w:hanging="346"/>
      </w:pPr>
      <w:rPr>
        <w:rFonts w:hint="default"/>
        <w:lang w:val="en-US" w:eastAsia="en-US" w:bidi="ar-SA"/>
      </w:rPr>
    </w:lvl>
    <w:lvl w:ilvl="4" w:tplc="8C283EA8">
      <w:numFmt w:val="bullet"/>
      <w:lvlText w:val="•"/>
      <w:lvlJc w:val="left"/>
      <w:pPr>
        <w:ind w:left="6408" w:hanging="346"/>
      </w:pPr>
      <w:rPr>
        <w:rFonts w:hint="default"/>
        <w:lang w:val="en-US" w:eastAsia="en-US" w:bidi="ar-SA"/>
      </w:rPr>
    </w:lvl>
    <w:lvl w:ilvl="5" w:tplc="061A52F6">
      <w:numFmt w:val="bullet"/>
      <w:lvlText w:val="•"/>
      <w:lvlJc w:val="left"/>
      <w:pPr>
        <w:ind w:left="7324" w:hanging="346"/>
      </w:pPr>
      <w:rPr>
        <w:rFonts w:hint="default"/>
        <w:lang w:val="en-US" w:eastAsia="en-US" w:bidi="ar-SA"/>
      </w:rPr>
    </w:lvl>
    <w:lvl w:ilvl="6" w:tplc="2CE6E350">
      <w:numFmt w:val="bullet"/>
      <w:lvlText w:val="•"/>
      <w:lvlJc w:val="left"/>
      <w:pPr>
        <w:ind w:left="8240" w:hanging="346"/>
      </w:pPr>
      <w:rPr>
        <w:rFonts w:hint="default"/>
        <w:lang w:val="en-US" w:eastAsia="en-US" w:bidi="ar-SA"/>
      </w:rPr>
    </w:lvl>
    <w:lvl w:ilvl="7" w:tplc="23DCF0E4">
      <w:numFmt w:val="bullet"/>
      <w:lvlText w:val="•"/>
      <w:lvlJc w:val="left"/>
      <w:pPr>
        <w:ind w:left="9157" w:hanging="346"/>
      </w:pPr>
      <w:rPr>
        <w:rFonts w:hint="default"/>
        <w:lang w:val="en-US" w:eastAsia="en-US" w:bidi="ar-SA"/>
      </w:rPr>
    </w:lvl>
    <w:lvl w:ilvl="8" w:tplc="187EF840">
      <w:numFmt w:val="bullet"/>
      <w:lvlText w:val="•"/>
      <w:lvlJc w:val="left"/>
      <w:pPr>
        <w:ind w:left="10073" w:hanging="346"/>
      </w:pPr>
      <w:rPr>
        <w:rFonts w:hint="default"/>
        <w:lang w:val="en-US" w:eastAsia="en-US" w:bidi="ar-SA"/>
      </w:rPr>
    </w:lvl>
  </w:abstractNum>
  <w:abstractNum w:abstractNumId="41" w15:restartNumberingAfterBreak="0">
    <w:nsid w:val="268E4797"/>
    <w:multiLevelType w:val="multilevel"/>
    <w:tmpl w:val="70BA20E6"/>
    <w:lvl w:ilvl="0">
      <w:start w:val="1"/>
      <w:numFmt w:val="decimal"/>
      <w:lvlText w:val="%1"/>
      <w:lvlJc w:val="left"/>
      <w:pPr>
        <w:ind w:left="798" w:hanging="558"/>
        <w:jc w:val="left"/>
      </w:pPr>
      <w:rPr>
        <w:rFonts w:ascii="Arial MT" w:eastAsia="Arial MT" w:hAnsi="Arial MT" w:cs="Arial MT" w:hint="default"/>
        <w:w w:val="100"/>
        <w:sz w:val="20"/>
        <w:szCs w:val="20"/>
        <w:lang w:val="en-US" w:eastAsia="en-US" w:bidi="ar-SA"/>
      </w:rPr>
    </w:lvl>
    <w:lvl w:ilvl="1">
      <w:start w:val="1"/>
      <w:numFmt w:val="decimal"/>
      <w:lvlText w:val="%1.%2"/>
      <w:lvlJc w:val="left"/>
      <w:pPr>
        <w:ind w:left="241" w:hanging="558"/>
        <w:jc w:val="left"/>
      </w:pPr>
      <w:rPr>
        <w:rFonts w:ascii="Arial MT" w:eastAsia="Arial MT" w:hAnsi="Arial MT" w:cs="Arial MT" w:hint="default"/>
        <w:spacing w:val="-2"/>
        <w:w w:val="100"/>
        <w:sz w:val="20"/>
        <w:szCs w:val="20"/>
        <w:lang w:val="en-US" w:eastAsia="en-US" w:bidi="ar-SA"/>
      </w:rPr>
    </w:lvl>
    <w:lvl w:ilvl="2">
      <w:numFmt w:val="bullet"/>
      <w:lvlText w:val="•"/>
      <w:lvlJc w:val="left"/>
      <w:pPr>
        <w:ind w:left="942" w:hanging="346"/>
      </w:pPr>
      <w:rPr>
        <w:rFonts w:ascii="Arial MT" w:eastAsia="Arial MT" w:hAnsi="Arial MT" w:cs="Arial MT" w:hint="default"/>
        <w:w w:val="127"/>
        <w:sz w:val="20"/>
        <w:szCs w:val="20"/>
        <w:lang w:val="en-US" w:eastAsia="en-US" w:bidi="ar-SA"/>
      </w:rPr>
    </w:lvl>
    <w:lvl w:ilvl="3">
      <w:numFmt w:val="bullet"/>
      <w:lvlText w:val="•"/>
      <w:lvlJc w:val="left"/>
      <w:pPr>
        <w:ind w:left="2076" w:hanging="346"/>
      </w:pPr>
      <w:rPr>
        <w:rFonts w:hint="default"/>
        <w:lang w:val="en-US" w:eastAsia="en-US" w:bidi="ar-SA"/>
      </w:rPr>
    </w:lvl>
    <w:lvl w:ilvl="4">
      <w:numFmt w:val="bullet"/>
      <w:lvlText w:val="•"/>
      <w:lvlJc w:val="left"/>
      <w:pPr>
        <w:ind w:left="3212" w:hanging="346"/>
      </w:pPr>
      <w:rPr>
        <w:rFonts w:hint="default"/>
        <w:lang w:val="en-US" w:eastAsia="en-US" w:bidi="ar-SA"/>
      </w:rPr>
    </w:lvl>
    <w:lvl w:ilvl="5">
      <w:numFmt w:val="bullet"/>
      <w:lvlText w:val="•"/>
      <w:lvlJc w:val="left"/>
      <w:pPr>
        <w:ind w:left="4348" w:hanging="346"/>
      </w:pPr>
      <w:rPr>
        <w:rFonts w:hint="default"/>
        <w:lang w:val="en-US" w:eastAsia="en-US" w:bidi="ar-SA"/>
      </w:rPr>
    </w:lvl>
    <w:lvl w:ilvl="6">
      <w:numFmt w:val="bullet"/>
      <w:lvlText w:val="•"/>
      <w:lvlJc w:val="left"/>
      <w:pPr>
        <w:ind w:left="5484" w:hanging="346"/>
      </w:pPr>
      <w:rPr>
        <w:rFonts w:hint="default"/>
        <w:lang w:val="en-US" w:eastAsia="en-US" w:bidi="ar-SA"/>
      </w:rPr>
    </w:lvl>
    <w:lvl w:ilvl="7">
      <w:numFmt w:val="bullet"/>
      <w:lvlText w:val="•"/>
      <w:lvlJc w:val="left"/>
      <w:pPr>
        <w:ind w:left="6620" w:hanging="346"/>
      </w:pPr>
      <w:rPr>
        <w:rFonts w:hint="default"/>
        <w:lang w:val="en-US" w:eastAsia="en-US" w:bidi="ar-SA"/>
      </w:rPr>
    </w:lvl>
    <w:lvl w:ilvl="8">
      <w:numFmt w:val="bullet"/>
      <w:lvlText w:val="•"/>
      <w:lvlJc w:val="left"/>
      <w:pPr>
        <w:ind w:left="7756" w:hanging="346"/>
      </w:pPr>
      <w:rPr>
        <w:rFonts w:hint="default"/>
        <w:lang w:val="en-US" w:eastAsia="en-US" w:bidi="ar-SA"/>
      </w:rPr>
    </w:lvl>
  </w:abstractNum>
  <w:abstractNum w:abstractNumId="42" w15:restartNumberingAfterBreak="0">
    <w:nsid w:val="273A1936"/>
    <w:multiLevelType w:val="hybridMultilevel"/>
    <w:tmpl w:val="A0124046"/>
    <w:lvl w:ilvl="0" w:tplc="4C165C16">
      <w:start w:val="1"/>
      <w:numFmt w:val="decimal"/>
      <w:lvlText w:val="%1"/>
      <w:lvlJc w:val="left"/>
      <w:pPr>
        <w:ind w:left="732" w:hanging="475"/>
        <w:jc w:val="left"/>
      </w:pPr>
      <w:rPr>
        <w:rFonts w:ascii="Calibri" w:eastAsia="Calibri" w:hAnsi="Calibri" w:cs="Calibri" w:hint="default"/>
        <w:color w:val="FFFFFF"/>
        <w:w w:val="100"/>
        <w:position w:val="8"/>
        <w:sz w:val="20"/>
        <w:szCs w:val="20"/>
        <w:lang w:val="en-US" w:eastAsia="en-US" w:bidi="ar-SA"/>
      </w:rPr>
    </w:lvl>
    <w:lvl w:ilvl="1" w:tplc="22C074F4">
      <w:numFmt w:val="bullet"/>
      <w:lvlText w:val="•"/>
      <w:lvlJc w:val="left"/>
      <w:pPr>
        <w:ind w:left="2132" w:hanging="360"/>
      </w:pPr>
      <w:rPr>
        <w:rFonts w:ascii="Calibri" w:eastAsia="Calibri" w:hAnsi="Calibri" w:cs="Calibri" w:hint="default"/>
        <w:color w:val="231F20"/>
        <w:w w:val="100"/>
        <w:sz w:val="18"/>
        <w:szCs w:val="18"/>
        <w:lang w:val="en-US" w:eastAsia="en-US" w:bidi="ar-SA"/>
      </w:rPr>
    </w:lvl>
    <w:lvl w:ilvl="2" w:tplc="3D9291A0">
      <w:numFmt w:val="bullet"/>
      <w:lvlText w:val="•"/>
      <w:lvlJc w:val="left"/>
      <w:pPr>
        <w:ind w:left="3212" w:hanging="351"/>
      </w:pPr>
      <w:rPr>
        <w:rFonts w:ascii="Calibri" w:eastAsia="Calibri" w:hAnsi="Calibri" w:cs="Calibri" w:hint="default"/>
        <w:color w:val="231F20"/>
        <w:w w:val="100"/>
        <w:sz w:val="18"/>
        <w:szCs w:val="18"/>
        <w:lang w:val="en-US" w:eastAsia="en-US" w:bidi="ar-SA"/>
      </w:rPr>
    </w:lvl>
    <w:lvl w:ilvl="3" w:tplc="22764C56">
      <w:numFmt w:val="bullet"/>
      <w:lvlText w:val="•"/>
      <w:lvlJc w:val="left"/>
      <w:pPr>
        <w:ind w:left="3205" w:hanging="351"/>
      </w:pPr>
      <w:rPr>
        <w:rFonts w:hint="default"/>
        <w:lang w:val="en-US" w:eastAsia="en-US" w:bidi="ar-SA"/>
      </w:rPr>
    </w:lvl>
    <w:lvl w:ilvl="4" w:tplc="D54C7E5A">
      <w:numFmt w:val="bullet"/>
      <w:lvlText w:val="•"/>
      <w:lvlJc w:val="left"/>
      <w:pPr>
        <w:ind w:left="3190" w:hanging="351"/>
      </w:pPr>
      <w:rPr>
        <w:rFonts w:hint="default"/>
        <w:lang w:val="en-US" w:eastAsia="en-US" w:bidi="ar-SA"/>
      </w:rPr>
    </w:lvl>
    <w:lvl w:ilvl="5" w:tplc="C21A1766">
      <w:numFmt w:val="bullet"/>
      <w:lvlText w:val="•"/>
      <w:lvlJc w:val="left"/>
      <w:pPr>
        <w:ind w:left="3176" w:hanging="351"/>
      </w:pPr>
      <w:rPr>
        <w:rFonts w:hint="default"/>
        <w:lang w:val="en-US" w:eastAsia="en-US" w:bidi="ar-SA"/>
      </w:rPr>
    </w:lvl>
    <w:lvl w:ilvl="6" w:tplc="2AEAB19C">
      <w:numFmt w:val="bullet"/>
      <w:lvlText w:val="•"/>
      <w:lvlJc w:val="left"/>
      <w:pPr>
        <w:ind w:left="3161" w:hanging="351"/>
      </w:pPr>
      <w:rPr>
        <w:rFonts w:hint="default"/>
        <w:lang w:val="en-US" w:eastAsia="en-US" w:bidi="ar-SA"/>
      </w:rPr>
    </w:lvl>
    <w:lvl w:ilvl="7" w:tplc="40D6E4A2">
      <w:numFmt w:val="bullet"/>
      <w:lvlText w:val="•"/>
      <w:lvlJc w:val="left"/>
      <w:pPr>
        <w:ind w:left="3146" w:hanging="351"/>
      </w:pPr>
      <w:rPr>
        <w:rFonts w:hint="default"/>
        <w:lang w:val="en-US" w:eastAsia="en-US" w:bidi="ar-SA"/>
      </w:rPr>
    </w:lvl>
    <w:lvl w:ilvl="8" w:tplc="B8123EF8">
      <w:numFmt w:val="bullet"/>
      <w:lvlText w:val="•"/>
      <w:lvlJc w:val="left"/>
      <w:pPr>
        <w:ind w:left="3132" w:hanging="351"/>
      </w:pPr>
      <w:rPr>
        <w:rFonts w:hint="default"/>
        <w:lang w:val="en-US" w:eastAsia="en-US" w:bidi="ar-SA"/>
      </w:rPr>
    </w:lvl>
  </w:abstractNum>
  <w:abstractNum w:abstractNumId="43" w15:restartNumberingAfterBreak="0">
    <w:nsid w:val="28241882"/>
    <w:multiLevelType w:val="hybridMultilevel"/>
    <w:tmpl w:val="F43AE4B6"/>
    <w:lvl w:ilvl="0" w:tplc="AE824606">
      <w:start w:val="26"/>
      <w:numFmt w:val="decimal"/>
      <w:lvlText w:val="%1"/>
      <w:lvlJc w:val="left"/>
      <w:pPr>
        <w:ind w:left="2143" w:hanging="291"/>
        <w:jc w:val="left"/>
      </w:pPr>
      <w:rPr>
        <w:rFonts w:ascii="Arial MT" w:eastAsia="Arial MT" w:hAnsi="Arial MT" w:cs="Arial MT" w:hint="default"/>
        <w:color w:val="343332"/>
        <w:w w:val="99"/>
        <w:sz w:val="18"/>
        <w:szCs w:val="18"/>
        <w:lang w:val="en-US" w:eastAsia="en-US" w:bidi="ar-SA"/>
      </w:rPr>
    </w:lvl>
    <w:lvl w:ilvl="1" w:tplc="D2CEBA64">
      <w:numFmt w:val="bullet"/>
      <w:lvlText w:val="•"/>
      <w:lvlJc w:val="left"/>
      <w:pPr>
        <w:ind w:left="2529" w:hanging="291"/>
      </w:pPr>
      <w:rPr>
        <w:rFonts w:hint="default"/>
        <w:lang w:val="en-US" w:eastAsia="en-US" w:bidi="ar-SA"/>
      </w:rPr>
    </w:lvl>
    <w:lvl w:ilvl="2" w:tplc="FF3080AA">
      <w:numFmt w:val="bullet"/>
      <w:lvlText w:val="•"/>
      <w:lvlJc w:val="left"/>
      <w:pPr>
        <w:ind w:left="2919" w:hanging="291"/>
      </w:pPr>
      <w:rPr>
        <w:rFonts w:hint="default"/>
        <w:lang w:val="en-US" w:eastAsia="en-US" w:bidi="ar-SA"/>
      </w:rPr>
    </w:lvl>
    <w:lvl w:ilvl="3" w:tplc="85C2F062">
      <w:numFmt w:val="bullet"/>
      <w:lvlText w:val="•"/>
      <w:lvlJc w:val="left"/>
      <w:pPr>
        <w:ind w:left="3309" w:hanging="291"/>
      </w:pPr>
      <w:rPr>
        <w:rFonts w:hint="default"/>
        <w:lang w:val="en-US" w:eastAsia="en-US" w:bidi="ar-SA"/>
      </w:rPr>
    </w:lvl>
    <w:lvl w:ilvl="4" w:tplc="7C9E5A0A">
      <w:numFmt w:val="bullet"/>
      <w:lvlText w:val="•"/>
      <w:lvlJc w:val="left"/>
      <w:pPr>
        <w:ind w:left="3699" w:hanging="291"/>
      </w:pPr>
      <w:rPr>
        <w:rFonts w:hint="default"/>
        <w:lang w:val="en-US" w:eastAsia="en-US" w:bidi="ar-SA"/>
      </w:rPr>
    </w:lvl>
    <w:lvl w:ilvl="5" w:tplc="88BC01D0">
      <w:numFmt w:val="bullet"/>
      <w:lvlText w:val="•"/>
      <w:lvlJc w:val="left"/>
      <w:pPr>
        <w:ind w:left="4088" w:hanging="291"/>
      </w:pPr>
      <w:rPr>
        <w:rFonts w:hint="default"/>
        <w:lang w:val="en-US" w:eastAsia="en-US" w:bidi="ar-SA"/>
      </w:rPr>
    </w:lvl>
    <w:lvl w:ilvl="6" w:tplc="EF88B96C">
      <w:numFmt w:val="bullet"/>
      <w:lvlText w:val="•"/>
      <w:lvlJc w:val="left"/>
      <w:pPr>
        <w:ind w:left="4478" w:hanging="291"/>
      </w:pPr>
      <w:rPr>
        <w:rFonts w:hint="default"/>
        <w:lang w:val="en-US" w:eastAsia="en-US" w:bidi="ar-SA"/>
      </w:rPr>
    </w:lvl>
    <w:lvl w:ilvl="7" w:tplc="02D05772">
      <w:numFmt w:val="bullet"/>
      <w:lvlText w:val="•"/>
      <w:lvlJc w:val="left"/>
      <w:pPr>
        <w:ind w:left="4868" w:hanging="291"/>
      </w:pPr>
      <w:rPr>
        <w:rFonts w:hint="default"/>
        <w:lang w:val="en-US" w:eastAsia="en-US" w:bidi="ar-SA"/>
      </w:rPr>
    </w:lvl>
    <w:lvl w:ilvl="8" w:tplc="0F6058E2">
      <w:numFmt w:val="bullet"/>
      <w:lvlText w:val="•"/>
      <w:lvlJc w:val="left"/>
      <w:pPr>
        <w:ind w:left="5258" w:hanging="291"/>
      </w:pPr>
      <w:rPr>
        <w:rFonts w:hint="default"/>
        <w:lang w:val="en-US" w:eastAsia="en-US" w:bidi="ar-SA"/>
      </w:rPr>
    </w:lvl>
  </w:abstractNum>
  <w:abstractNum w:abstractNumId="44" w15:restartNumberingAfterBreak="0">
    <w:nsid w:val="2905507C"/>
    <w:multiLevelType w:val="hybridMultilevel"/>
    <w:tmpl w:val="D6E25AA6"/>
    <w:lvl w:ilvl="0" w:tplc="16FE716A">
      <w:numFmt w:val="bullet"/>
      <w:lvlText w:val="•"/>
      <w:lvlJc w:val="left"/>
      <w:pPr>
        <w:ind w:left="1859" w:hanging="360"/>
      </w:pPr>
      <w:rPr>
        <w:rFonts w:ascii="Calibri" w:eastAsia="Calibri" w:hAnsi="Calibri" w:cs="Calibri" w:hint="default"/>
        <w:color w:val="231F20"/>
        <w:w w:val="100"/>
        <w:sz w:val="18"/>
        <w:szCs w:val="18"/>
        <w:lang w:val="en-US" w:eastAsia="en-US" w:bidi="ar-SA"/>
      </w:rPr>
    </w:lvl>
    <w:lvl w:ilvl="1" w:tplc="50C870E6">
      <w:numFmt w:val="bullet"/>
      <w:lvlText w:val="•"/>
      <w:lvlJc w:val="left"/>
      <w:pPr>
        <w:ind w:left="3659" w:hanging="521"/>
      </w:pPr>
      <w:rPr>
        <w:rFonts w:ascii="Calibri" w:eastAsia="Calibri" w:hAnsi="Calibri" w:cs="Calibri" w:hint="default"/>
        <w:color w:val="231F20"/>
        <w:w w:val="100"/>
        <w:sz w:val="18"/>
        <w:szCs w:val="18"/>
        <w:lang w:val="en-US" w:eastAsia="en-US" w:bidi="ar-SA"/>
      </w:rPr>
    </w:lvl>
    <w:lvl w:ilvl="2" w:tplc="B4B4FA6A">
      <w:numFmt w:val="bullet"/>
      <w:lvlText w:val="•"/>
      <w:lvlJc w:val="left"/>
      <w:pPr>
        <w:ind w:left="4576" w:hanging="521"/>
      </w:pPr>
      <w:rPr>
        <w:rFonts w:hint="default"/>
        <w:lang w:val="en-US" w:eastAsia="en-US" w:bidi="ar-SA"/>
      </w:rPr>
    </w:lvl>
    <w:lvl w:ilvl="3" w:tplc="5E460960">
      <w:numFmt w:val="bullet"/>
      <w:lvlText w:val="•"/>
      <w:lvlJc w:val="left"/>
      <w:pPr>
        <w:ind w:left="5492" w:hanging="521"/>
      </w:pPr>
      <w:rPr>
        <w:rFonts w:hint="default"/>
        <w:lang w:val="en-US" w:eastAsia="en-US" w:bidi="ar-SA"/>
      </w:rPr>
    </w:lvl>
    <w:lvl w:ilvl="4" w:tplc="EB7CB546">
      <w:numFmt w:val="bullet"/>
      <w:lvlText w:val="•"/>
      <w:lvlJc w:val="left"/>
      <w:pPr>
        <w:ind w:left="6408" w:hanging="521"/>
      </w:pPr>
      <w:rPr>
        <w:rFonts w:hint="default"/>
        <w:lang w:val="en-US" w:eastAsia="en-US" w:bidi="ar-SA"/>
      </w:rPr>
    </w:lvl>
    <w:lvl w:ilvl="5" w:tplc="DD08FDC6">
      <w:numFmt w:val="bullet"/>
      <w:lvlText w:val="•"/>
      <w:lvlJc w:val="left"/>
      <w:pPr>
        <w:ind w:left="7324" w:hanging="521"/>
      </w:pPr>
      <w:rPr>
        <w:rFonts w:hint="default"/>
        <w:lang w:val="en-US" w:eastAsia="en-US" w:bidi="ar-SA"/>
      </w:rPr>
    </w:lvl>
    <w:lvl w:ilvl="6" w:tplc="50E61F60">
      <w:numFmt w:val="bullet"/>
      <w:lvlText w:val="•"/>
      <w:lvlJc w:val="left"/>
      <w:pPr>
        <w:ind w:left="8240" w:hanging="521"/>
      </w:pPr>
      <w:rPr>
        <w:rFonts w:hint="default"/>
        <w:lang w:val="en-US" w:eastAsia="en-US" w:bidi="ar-SA"/>
      </w:rPr>
    </w:lvl>
    <w:lvl w:ilvl="7" w:tplc="278EB534">
      <w:numFmt w:val="bullet"/>
      <w:lvlText w:val="•"/>
      <w:lvlJc w:val="left"/>
      <w:pPr>
        <w:ind w:left="9157" w:hanging="521"/>
      </w:pPr>
      <w:rPr>
        <w:rFonts w:hint="default"/>
        <w:lang w:val="en-US" w:eastAsia="en-US" w:bidi="ar-SA"/>
      </w:rPr>
    </w:lvl>
    <w:lvl w:ilvl="8" w:tplc="42B0B082">
      <w:numFmt w:val="bullet"/>
      <w:lvlText w:val="•"/>
      <w:lvlJc w:val="left"/>
      <w:pPr>
        <w:ind w:left="10073" w:hanging="521"/>
      </w:pPr>
      <w:rPr>
        <w:rFonts w:hint="default"/>
        <w:lang w:val="en-US" w:eastAsia="en-US" w:bidi="ar-SA"/>
      </w:rPr>
    </w:lvl>
  </w:abstractNum>
  <w:abstractNum w:abstractNumId="45" w15:restartNumberingAfterBreak="0">
    <w:nsid w:val="29107E6C"/>
    <w:multiLevelType w:val="hybridMultilevel"/>
    <w:tmpl w:val="8EEC7A38"/>
    <w:lvl w:ilvl="0" w:tplc="38D4A9B4">
      <w:numFmt w:val="bullet"/>
      <w:lvlText w:val="•"/>
      <w:lvlJc w:val="left"/>
      <w:pPr>
        <w:ind w:left="1796" w:hanging="360"/>
      </w:pPr>
      <w:rPr>
        <w:rFonts w:ascii="Calibri" w:eastAsia="Calibri" w:hAnsi="Calibri" w:cs="Calibri" w:hint="default"/>
        <w:color w:val="231F20"/>
        <w:w w:val="100"/>
        <w:sz w:val="18"/>
        <w:szCs w:val="18"/>
        <w:lang w:val="en-US" w:eastAsia="en-US" w:bidi="ar-SA"/>
      </w:rPr>
    </w:lvl>
    <w:lvl w:ilvl="1" w:tplc="F3243102">
      <w:numFmt w:val="bullet"/>
      <w:lvlText w:val="•"/>
      <w:lvlJc w:val="left"/>
      <w:pPr>
        <w:ind w:left="2810" w:hanging="360"/>
      </w:pPr>
      <w:rPr>
        <w:rFonts w:hint="default"/>
        <w:lang w:val="en-US" w:eastAsia="en-US" w:bidi="ar-SA"/>
      </w:rPr>
    </w:lvl>
    <w:lvl w:ilvl="2" w:tplc="8BC23884">
      <w:numFmt w:val="bullet"/>
      <w:lvlText w:val="•"/>
      <w:lvlJc w:val="left"/>
      <w:pPr>
        <w:ind w:left="3821" w:hanging="360"/>
      </w:pPr>
      <w:rPr>
        <w:rFonts w:hint="default"/>
        <w:lang w:val="en-US" w:eastAsia="en-US" w:bidi="ar-SA"/>
      </w:rPr>
    </w:lvl>
    <w:lvl w:ilvl="3" w:tplc="9FDC6AF0">
      <w:numFmt w:val="bullet"/>
      <w:lvlText w:val="•"/>
      <w:lvlJc w:val="left"/>
      <w:pPr>
        <w:ind w:left="4831" w:hanging="360"/>
      </w:pPr>
      <w:rPr>
        <w:rFonts w:hint="default"/>
        <w:lang w:val="en-US" w:eastAsia="en-US" w:bidi="ar-SA"/>
      </w:rPr>
    </w:lvl>
    <w:lvl w:ilvl="4" w:tplc="06F09D34">
      <w:numFmt w:val="bullet"/>
      <w:lvlText w:val="•"/>
      <w:lvlJc w:val="left"/>
      <w:pPr>
        <w:ind w:left="5842" w:hanging="360"/>
      </w:pPr>
      <w:rPr>
        <w:rFonts w:hint="default"/>
        <w:lang w:val="en-US" w:eastAsia="en-US" w:bidi="ar-SA"/>
      </w:rPr>
    </w:lvl>
    <w:lvl w:ilvl="5" w:tplc="3ED24D78">
      <w:numFmt w:val="bullet"/>
      <w:lvlText w:val="•"/>
      <w:lvlJc w:val="left"/>
      <w:pPr>
        <w:ind w:left="6852" w:hanging="360"/>
      </w:pPr>
      <w:rPr>
        <w:rFonts w:hint="default"/>
        <w:lang w:val="en-US" w:eastAsia="en-US" w:bidi="ar-SA"/>
      </w:rPr>
    </w:lvl>
    <w:lvl w:ilvl="6" w:tplc="807CA086">
      <w:numFmt w:val="bullet"/>
      <w:lvlText w:val="•"/>
      <w:lvlJc w:val="left"/>
      <w:pPr>
        <w:ind w:left="7863" w:hanging="360"/>
      </w:pPr>
      <w:rPr>
        <w:rFonts w:hint="default"/>
        <w:lang w:val="en-US" w:eastAsia="en-US" w:bidi="ar-SA"/>
      </w:rPr>
    </w:lvl>
    <w:lvl w:ilvl="7" w:tplc="E0BE54BC">
      <w:numFmt w:val="bullet"/>
      <w:lvlText w:val="•"/>
      <w:lvlJc w:val="left"/>
      <w:pPr>
        <w:ind w:left="8873" w:hanging="360"/>
      </w:pPr>
      <w:rPr>
        <w:rFonts w:hint="default"/>
        <w:lang w:val="en-US" w:eastAsia="en-US" w:bidi="ar-SA"/>
      </w:rPr>
    </w:lvl>
    <w:lvl w:ilvl="8" w:tplc="32A08C74">
      <w:numFmt w:val="bullet"/>
      <w:lvlText w:val="•"/>
      <w:lvlJc w:val="left"/>
      <w:pPr>
        <w:ind w:left="9884" w:hanging="360"/>
      </w:pPr>
      <w:rPr>
        <w:rFonts w:hint="default"/>
        <w:lang w:val="en-US" w:eastAsia="en-US" w:bidi="ar-SA"/>
      </w:rPr>
    </w:lvl>
  </w:abstractNum>
  <w:abstractNum w:abstractNumId="46" w15:restartNumberingAfterBreak="0">
    <w:nsid w:val="2A0B1F18"/>
    <w:multiLevelType w:val="hybridMultilevel"/>
    <w:tmpl w:val="17C2CB36"/>
    <w:lvl w:ilvl="0" w:tplc="84F8AEFC">
      <w:numFmt w:val="bullet"/>
      <w:lvlText w:val="•"/>
      <w:lvlJc w:val="left"/>
      <w:pPr>
        <w:ind w:left="1859" w:hanging="360"/>
      </w:pPr>
      <w:rPr>
        <w:rFonts w:ascii="Calibri" w:eastAsia="Calibri" w:hAnsi="Calibri" w:cs="Calibri" w:hint="default"/>
        <w:color w:val="231F20"/>
        <w:w w:val="100"/>
        <w:sz w:val="18"/>
        <w:szCs w:val="18"/>
        <w:lang w:val="en-US" w:eastAsia="en-US" w:bidi="ar-SA"/>
      </w:rPr>
    </w:lvl>
    <w:lvl w:ilvl="1" w:tplc="76A6524E">
      <w:numFmt w:val="bullet"/>
      <w:lvlText w:val="•"/>
      <w:lvlJc w:val="left"/>
      <w:pPr>
        <w:ind w:left="3659" w:hanging="346"/>
      </w:pPr>
      <w:rPr>
        <w:rFonts w:ascii="Calibri" w:eastAsia="Calibri" w:hAnsi="Calibri" w:cs="Calibri" w:hint="default"/>
        <w:color w:val="231F20"/>
        <w:w w:val="100"/>
        <w:sz w:val="18"/>
        <w:szCs w:val="18"/>
        <w:lang w:val="en-US" w:eastAsia="en-US" w:bidi="ar-SA"/>
      </w:rPr>
    </w:lvl>
    <w:lvl w:ilvl="2" w:tplc="12A47398">
      <w:numFmt w:val="bullet"/>
      <w:lvlText w:val="•"/>
      <w:lvlJc w:val="left"/>
      <w:pPr>
        <w:ind w:left="4576" w:hanging="346"/>
      </w:pPr>
      <w:rPr>
        <w:rFonts w:hint="default"/>
        <w:lang w:val="en-US" w:eastAsia="en-US" w:bidi="ar-SA"/>
      </w:rPr>
    </w:lvl>
    <w:lvl w:ilvl="3" w:tplc="EB583B86">
      <w:numFmt w:val="bullet"/>
      <w:lvlText w:val="•"/>
      <w:lvlJc w:val="left"/>
      <w:pPr>
        <w:ind w:left="5492" w:hanging="346"/>
      </w:pPr>
      <w:rPr>
        <w:rFonts w:hint="default"/>
        <w:lang w:val="en-US" w:eastAsia="en-US" w:bidi="ar-SA"/>
      </w:rPr>
    </w:lvl>
    <w:lvl w:ilvl="4" w:tplc="F184DD02">
      <w:numFmt w:val="bullet"/>
      <w:lvlText w:val="•"/>
      <w:lvlJc w:val="left"/>
      <w:pPr>
        <w:ind w:left="6408" w:hanging="346"/>
      </w:pPr>
      <w:rPr>
        <w:rFonts w:hint="default"/>
        <w:lang w:val="en-US" w:eastAsia="en-US" w:bidi="ar-SA"/>
      </w:rPr>
    </w:lvl>
    <w:lvl w:ilvl="5" w:tplc="2D2695E0">
      <w:numFmt w:val="bullet"/>
      <w:lvlText w:val="•"/>
      <w:lvlJc w:val="left"/>
      <w:pPr>
        <w:ind w:left="7324" w:hanging="346"/>
      </w:pPr>
      <w:rPr>
        <w:rFonts w:hint="default"/>
        <w:lang w:val="en-US" w:eastAsia="en-US" w:bidi="ar-SA"/>
      </w:rPr>
    </w:lvl>
    <w:lvl w:ilvl="6" w:tplc="59DCDA42">
      <w:numFmt w:val="bullet"/>
      <w:lvlText w:val="•"/>
      <w:lvlJc w:val="left"/>
      <w:pPr>
        <w:ind w:left="8240" w:hanging="346"/>
      </w:pPr>
      <w:rPr>
        <w:rFonts w:hint="default"/>
        <w:lang w:val="en-US" w:eastAsia="en-US" w:bidi="ar-SA"/>
      </w:rPr>
    </w:lvl>
    <w:lvl w:ilvl="7" w:tplc="9188AB0C">
      <w:numFmt w:val="bullet"/>
      <w:lvlText w:val="•"/>
      <w:lvlJc w:val="left"/>
      <w:pPr>
        <w:ind w:left="9157" w:hanging="346"/>
      </w:pPr>
      <w:rPr>
        <w:rFonts w:hint="default"/>
        <w:lang w:val="en-US" w:eastAsia="en-US" w:bidi="ar-SA"/>
      </w:rPr>
    </w:lvl>
    <w:lvl w:ilvl="8" w:tplc="9AE23B5A">
      <w:numFmt w:val="bullet"/>
      <w:lvlText w:val="•"/>
      <w:lvlJc w:val="left"/>
      <w:pPr>
        <w:ind w:left="10073" w:hanging="346"/>
      </w:pPr>
      <w:rPr>
        <w:rFonts w:hint="default"/>
        <w:lang w:val="en-US" w:eastAsia="en-US" w:bidi="ar-SA"/>
      </w:rPr>
    </w:lvl>
  </w:abstractNum>
  <w:abstractNum w:abstractNumId="47" w15:restartNumberingAfterBreak="0">
    <w:nsid w:val="2B145CC1"/>
    <w:multiLevelType w:val="multilevel"/>
    <w:tmpl w:val="3EDABEE6"/>
    <w:lvl w:ilvl="0">
      <w:start w:val="1"/>
      <w:numFmt w:val="decimal"/>
      <w:lvlText w:val="%1"/>
      <w:lvlJc w:val="left"/>
      <w:pPr>
        <w:ind w:left="723" w:hanging="563"/>
        <w:jc w:val="left"/>
      </w:pPr>
      <w:rPr>
        <w:rFonts w:ascii="Arial MT" w:eastAsia="Arial MT" w:hAnsi="Arial MT" w:cs="Arial MT" w:hint="default"/>
        <w:w w:val="100"/>
        <w:sz w:val="20"/>
        <w:szCs w:val="20"/>
        <w:lang w:val="en-US" w:eastAsia="en-US" w:bidi="ar-SA"/>
      </w:rPr>
    </w:lvl>
    <w:lvl w:ilvl="1">
      <w:start w:val="1"/>
      <w:numFmt w:val="decimal"/>
      <w:lvlText w:val="%1.%2"/>
      <w:lvlJc w:val="left"/>
      <w:pPr>
        <w:ind w:left="161" w:hanging="563"/>
        <w:jc w:val="left"/>
      </w:pPr>
      <w:rPr>
        <w:rFonts w:ascii="Arial MT" w:eastAsia="Arial MT" w:hAnsi="Arial MT" w:cs="Arial MT" w:hint="default"/>
        <w:spacing w:val="-2"/>
        <w:w w:val="100"/>
        <w:sz w:val="20"/>
        <w:szCs w:val="20"/>
        <w:lang w:val="en-US" w:eastAsia="en-US" w:bidi="ar-SA"/>
      </w:rPr>
    </w:lvl>
    <w:lvl w:ilvl="2">
      <w:numFmt w:val="bullet"/>
      <w:lvlText w:val="•"/>
      <w:lvlJc w:val="left"/>
      <w:pPr>
        <w:ind w:left="1685" w:hanging="563"/>
      </w:pPr>
      <w:rPr>
        <w:rFonts w:hint="default"/>
        <w:lang w:val="en-US" w:eastAsia="en-US" w:bidi="ar-SA"/>
      </w:rPr>
    </w:lvl>
    <w:lvl w:ilvl="3">
      <w:numFmt w:val="bullet"/>
      <w:lvlText w:val="•"/>
      <w:lvlJc w:val="left"/>
      <w:pPr>
        <w:ind w:left="2650" w:hanging="563"/>
      </w:pPr>
      <w:rPr>
        <w:rFonts w:hint="default"/>
        <w:lang w:val="en-US" w:eastAsia="en-US" w:bidi="ar-SA"/>
      </w:rPr>
    </w:lvl>
    <w:lvl w:ilvl="4">
      <w:numFmt w:val="bullet"/>
      <w:lvlText w:val="•"/>
      <w:lvlJc w:val="left"/>
      <w:pPr>
        <w:ind w:left="3616" w:hanging="563"/>
      </w:pPr>
      <w:rPr>
        <w:rFonts w:hint="default"/>
        <w:lang w:val="en-US" w:eastAsia="en-US" w:bidi="ar-SA"/>
      </w:rPr>
    </w:lvl>
    <w:lvl w:ilvl="5">
      <w:numFmt w:val="bullet"/>
      <w:lvlText w:val="•"/>
      <w:lvlJc w:val="left"/>
      <w:pPr>
        <w:ind w:left="4581" w:hanging="563"/>
      </w:pPr>
      <w:rPr>
        <w:rFonts w:hint="default"/>
        <w:lang w:val="en-US" w:eastAsia="en-US" w:bidi="ar-SA"/>
      </w:rPr>
    </w:lvl>
    <w:lvl w:ilvl="6">
      <w:numFmt w:val="bullet"/>
      <w:lvlText w:val="•"/>
      <w:lvlJc w:val="left"/>
      <w:pPr>
        <w:ind w:left="5547" w:hanging="563"/>
      </w:pPr>
      <w:rPr>
        <w:rFonts w:hint="default"/>
        <w:lang w:val="en-US" w:eastAsia="en-US" w:bidi="ar-SA"/>
      </w:rPr>
    </w:lvl>
    <w:lvl w:ilvl="7">
      <w:numFmt w:val="bullet"/>
      <w:lvlText w:val="•"/>
      <w:lvlJc w:val="left"/>
      <w:pPr>
        <w:ind w:left="6512" w:hanging="563"/>
      </w:pPr>
      <w:rPr>
        <w:rFonts w:hint="default"/>
        <w:lang w:val="en-US" w:eastAsia="en-US" w:bidi="ar-SA"/>
      </w:rPr>
    </w:lvl>
    <w:lvl w:ilvl="8">
      <w:numFmt w:val="bullet"/>
      <w:lvlText w:val="•"/>
      <w:lvlJc w:val="left"/>
      <w:pPr>
        <w:ind w:left="7477" w:hanging="563"/>
      </w:pPr>
      <w:rPr>
        <w:rFonts w:hint="default"/>
        <w:lang w:val="en-US" w:eastAsia="en-US" w:bidi="ar-SA"/>
      </w:rPr>
    </w:lvl>
  </w:abstractNum>
  <w:abstractNum w:abstractNumId="48" w15:restartNumberingAfterBreak="0">
    <w:nsid w:val="2C491E08"/>
    <w:multiLevelType w:val="multilevel"/>
    <w:tmpl w:val="C30676DC"/>
    <w:lvl w:ilvl="0">
      <w:start w:val="1"/>
      <w:numFmt w:val="decimal"/>
      <w:lvlText w:val="%1"/>
      <w:lvlJc w:val="left"/>
      <w:pPr>
        <w:ind w:left="798" w:hanging="558"/>
        <w:jc w:val="left"/>
      </w:pPr>
      <w:rPr>
        <w:rFonts w:ascii="Arial MT" w:eastAsia="Arial MT" w:hAnsi="Arial MT" w:cs="Arial MT" w:hint="default"/>
        <w:w w:val="100"/>
        <w:sz w:val="20"/>
        <w:szCs w:val="20"/>
        <w:lang w:val="en-US" w:eastAsia="en-US" w:bidi="ar-SA"/>
      </w:rPr>
    </w:lvl>
    <w:lvl w:ilvl="1">
      <w:start w:val="1"/>
      <w:numFmt w:val="decimal"/>
      <w:lvlText w:val="%1.%2"/>
      <w:lvlJc w:val="left"/>
      <w:pPr>
        <w:ind w:left="241" w:hanging="558"/>
        <w:jc w:val="left"/>
      </w:pPr>
      <w:rPr>
        <w:rFonts w:ascii="Arial MT" w:eastAsia="Arial MT" w:hAnsi="Arial MT" w:cs="Arial MT" w:hint="default"/>
        <w:spacing w:val="-2"/>
        <w:w w:val="100"/>
        <w:sz w:val="20"/>
        <w:szCs w:val="20"/>
        <w:lang w:val="en-US" w:eastAsia="en-US" w:bidi="ar-SA"/>
      </w:rPr>
    </w:lvl>
    <w:lvl w:ilvl="2">
      <w:numFmt w:val="bullet"/>
      <w:lvlText w:val="•"/>
      <w:lvlJc w:val="left"/>
      <w:pPr>
        <w:ind w:left="1825" w:hanging="558"/>
      </w:pPr>
      <w:rPr>
        <w:rFonts w:hint="default"/>
        <w:lang w:val="en-US" w:eastAsia="en-US" w:bidi="ar-SA"/>
      </w:rPr>
    </w:lvl>
    <w:lvl w:ilvl="3">
      <w:numFmt w:val="bullet"/>
      <w:lvlText w:val="•"/>
      <w:lvlJc w:val="left"/>
      <w:pPr>
        <w:ind w:left="2850" w:hanging="558"/>
      </w:pPr>
      <w:rPr>
        <w:rFonts w:hint="default"/>
        <w:lang w:val="en-US" w:eastAsia="en-US" w:bidi="ar-SA"/>
      </w:rPr>
    </w:lvl>
    <w:lvl w:ilvl="4">
      <w:numFmt w:val="bullet"/>
      <w:lvlText w:val="•"/>
      <w:lvlJc w:val="left"/>
      <w:pPr>
        <w:ind w:left="3876" w:hanging="558"/>
      </w:pPr>
      <w:rPr>
        <w:rFonts w:hint="default"/>
        <w:lang w:val="en-US" w:eastAsia="en-US" w:bidi="ar-SA"/>
      </w:rPr>
    </w:lvl>
    <w:lvl w:ilvl="5">
      <w:numFmt w:val="bullet"/>
      <w:lvlText w:val="•"/>
      <w:lvlJc w:val="left"/>
      <w:pPr>
        <w:ind w:left="4901" w:hanging="558"/>
      </w:pPr>
      <w:rPr>
        <w:rFonts w:hint="default"/>
        <w:lang w:val="en-US" w:eastAsia="en-US" w:bidi="ar-SA"/>
      </w:rPr>
    </w:lvl>
    <w:lvl w:ilvl="6">
      <w:numFmt w:val="bullet"/>
      <w:lvlText w:val="•"/>
      <w:lvlJc w:val="left"/>
      <w:pPr>
        <w:ind w:left="5927" w:hanging="558"/>
      </w:pPr>
      <w:rPr>
        <w:rFonts w:hint="default"/>
        <w:lang w:val="en-US" w:eastAsia="en-US" w:bidi="ar-SA"/>
      </w:rPr>
    </w:lvl>
    <w:lvl w:ilvl="7">
      <w:numFmt w:val="bullet"/>
      <w:lvlText w:val="•"/>
      <w:lvlJc w:val="left"/>
      <w:pPr>
        <w:ind w:left="6952" w:hanging="558"/>
      </w:pPr>
      <w:rPr>
        <w:rFonts w:hint="default"/>
        <w:lang w:val="en-US" w:eastAsia="en-US" w:bidi="ar-SA"/>
      </w:rPr>
    </w:lvl>
    <w:lvl w:ilvl="8">
      <w:numFmt w:val="bullet"/>
      <w:lvlText w:val="•"/>
      <w:lvlJc w:val="left"/>
      <w:pPr>
        <w:ind w:left="7977" w:hanging="558"/>
      </w:pPr>
      <w:rPr>
        <w:rFonts w:hint="default"/>
        <w:lang w:val="en-US" w:eastAsia="en-US" w:bidi="ar-SA"/>
      </w:rPr>
    </w:lvl>
  </w:abstractNum>
  <w:abstractNum w:abstractNumId="49" w15:restartNumberingAfterBreak="0">
    <w:nsid w:val="2D844DC6"/>
    <w:multiLevelType w:val="multilevel"/>
    <w:tmpl w:val="F0A8EB58"/>
    <w:lvl w:ilvl="0">
      <w:start w:val="1"/>
      <w:numFmt w:val="decimal"/>
      <w:lvlText w:val="%1"/>
      <w:lvlJc w:val="left"/>
      <w:pPr>
        <w:ind w:left="723" w:hanging="563"/>
        <w:jc w:val="left"/>
      </w:pPr>
      <w:rPr>
        <w:rFonts w:ascii="Arial MT" w:eastAsia="Arial MT" w:hAnsi="Arial MT" w:cs="Arial MT" w:hint="default"/>
        <w:w w:val="100"/>
        <w:sz w:val="20"/>
        <w:szCs w:val="20"/>
        <w:lang w:val="en-US" w:eastAsia="en-US" w:bidi="ar-SA"/>
      </w:rPr>
    </w:lvl>
    <w:lvl w:ilvl="1">
      <w:start w:val="1"/>
      <w:numFmt w:val="decimal"/>
      <w:lvlText w:val="%1.%2"/>
      <w:lvlJc w:val="left"/>
      <w:pPr>
        <w:ind w:left="161" w:hanging="563"/>
        <w:jc w:val="left"/>
      </w:pPr>
      <w:rPr>
        <w:rFonts w:ascii="Arial MT" w:eastAsia="Arial MT" w:hAnsi="Arial MT" w:cs="Arial MT" w:hint="default"/>
        <w:spacing w:val="-2"/>
        <w:w w:val="100"/>
        <w:sz w:val="20"/>
        <w:szCs w:val="20"/>
        <w:lang w:val="en-US" w:eastAsia="en-US" w:bidi="ar-SA"/>
      </w:rPr>
    </w:lvl>
    <w:lvl w:ilvl="2">
      <w:numFmt w:val="bullet"/>
      <w:lvlText w:val="•"/>
      <w:lvlJc w:val="left"/>
      <w:pPr>
        <w:ind w:left="1740" w:hanging="563"/>
      </w:pPr>
      <w:rPr>
        <w:rFonts w:hint="default"/>
        <w:lang w:val="en-US" w:eastAsia="en-US" w:bidi="ar-SA"/>
      </w:rPr>
    </w:lvl>
    <w:lvl w:ilvl="3">
      <w:numFmt w:val="bullet"/>
      <w:lvlText w:val="•"/>
      <w:lvlJc w:val="left"/>
      <w:pPr>
        <w:ind w:left="2761" w:hanging="563"/>
      </w:pPr>
      <w:rPr>
        <w:rFonts w:hint="default"/>
        <w:lang w:val="en-US" w:eastAsia="en-US" w:bidi="ar-SA"/>
      </w:rPr>
    </w:lvl>
    <w:lvl w:ilvl="4">
      <w:numFmt w:val="bullet"/>
      <w:lvlText w:val="•"/>
      <w:lvlJc w:val="left"/>
      <w:pPr>
        <w:ind w:left="3782" w:hanging="563"/>
      </w:pPr>
      <w:rPr>
        <w:rFonts w:hint="default"/>
        <w:lang w:val="en-US" w:eastAsia="en-US" w:bidi="ar-SA"/>
      </w:rPr>
    </w:lvl>
    <w:lvl w:ilvl="5">
      <w:numFmt w:val="bullet"/>
      <w:lvlText w:val="•"/>
      <w:lvlJc w:val="left"/>
      <w:pPr>
        <w:ind w:left="4803" w:hanging="563"/>
      </w:pPr>
      <w:rPr>
        <w:rFonts w:hint="default"/>
        <w:lang w:val="en-US" w:eastAsia="en-US" w:bidi="ar-SA"/>
      </w:rPr>
    </w:lvl>
    <w:lvl w:ilvl="6">
      <w:numFmt w:val="bullet"/>
      <w:lvlText w:val="•"/>
      <w:lvlJc w:val="left"/>
      <w:pPr>
        <w:ind w:left="5824" w:hanging="563"/>
      </w:pPr>
      <w:rPr>
        <w:rFonts w:hint="default"/>
        <w:lang w:val="en-US" w:eastAsia="en-US" w:bidi="ar-SA"/>
      </w:rPr>
    </w:lvl>
    <w:lvl w:ilvl="7">
      <w:numFmt w:val="bullet"/>
      <w:lvlText w:val="•"/>
      <w:lvlJc w:val="left"/>
      <w:pPr>
        <w:ind w:left="6845" w:hanging="563"/>
      </w:pPr>
      <w:rPr>
        <w:rFonts w:hint="default"/>
        <w:lang w:val="en-US" w:eastAsia="en-US" w:bidi="ar-SA"/>
      </w:rPr>
    </w:lvl>
    <w:lvl w:ilvl="8">
      <w:numFmt w:val="bullet"/>
      <w:lvlText w:val="•"/>
      <w:lvlJc w:val="left"/>
      <w:pPr>
        <w:ind w:left="7866" w:hanging="563"/>
      </w:pPr>
      <w:rPr>
        <w:rFonts w:hint="default"/>
        <w:lang w:val="en-US" w:eastAsia="en-US" w:bidi="ar-SA"/>
      </w:rPr>
    </w:lvl>
  </w:abstractNum>
  <w:abstractNum w:abstractNumId="50" w15:restartNumberingAfterBreak="0">
    <w:nsid w:val="2DDF70C1"/>
    <w:multiLevelType w:val="hybridMultilevel"/>
    <w:tmpl w:val="BC1AD10E"/>
    <w:lvl w:ilvl="0" w:tplc="A718E48A">
      <w:numFmt w:val="bullet"/>
      <w:lvlText w:val="•"/>
      <w:lvlJc w:val="left"/>
      <w:pPr>
        <w:ind w:left="1780" w:hanging="360"/>
      </w:pPr>
      <w:rPr>
        <w:rFonts w:ascii="Calibri" w:eastAsia="Calibri" w:hAnsi="Calibri" w:cs="Calibri" w:hint="default"/>
        <w:color w:val="231F20"/>
        <w:w w:val="100"/>
        <w:sz w:val="18"/>
        <w:szCs w:val="18"/>
        <w:lang w:val="en-US" w:eastAsia="en-US" w:bidi="ar-SA"/>
      </w:rPr>
    </w:lvl>
    <w:lvl w:ilvl="1" w:tplc="0A1C17B2">
      <w:numFmt w:val="bullet"/>
      <w:lvlText w:val="•"/>
      <w:lvlJc w:val="left"/>
      <w:pPr>
        <w:ind w:left="2792" w:hanging="360"/>
      </w:pPr>
      <w:rPr>
        <w:rFonts w:hint="default"/>
        <w:lang w:val="en-US" w:eastAsia="en-US" w:bidi="ar-SA"/>
      </w:rPr>
    </w:lvl>
    <w:lvl w:ilvl="2" w:tplc="8AE84BC2">
      <w:numFmt w:val="bullet"/>
      <w:lvlText w:val="•"/>
      <w:lvlJc w:val="left"/>
      <w:pPr>
        <w:ind w:left="3805" w:hanging="360"/>
      </w:pPr>
      <w:rPr>
        <w:rFonts w:hint="default"/>
        <w:lang w:val="en-US" w:eastAsia="en-US" w:bidi="ar-SA"/>
      </w:rPr>
    </w:lvl>
    <w:lvl w:ilvl="3" w:tplc="BCD6187E">
      <w:numFmt w:val="bullet"/>
      <w:lvlText w:val="•"/>
      <w:lvlJc w:val="left"/>
      <w:pPr>
        <w:ind w:left="4817" w:hanging="360"/>
      </w:pPr>
      <w:rPr>
        <w:rFonts w:hint="default"/>
        <w:lang w:val="en-US" w:eastAsia="en-US" w:bidi="ar-SA"/>
      </w:rPr>
    </w:lvl>
    <w:lvl w:ilvl="4" w:tplc="14708786">
      <w:numFmt w:val="bullet"/>
      <w:lvlText w:val="•"/>
      <w:lvlJc w:val="left"/>
      <w:pPr>
        <w:ind w:left="5830" w:hanging="360"/>
      </w:pPr>
      <w:rPr>
        <w:rFonts w:hint="default"/>
        <w:lang w:val="en-US" w:eastAsia="en-US" w:bidi="ar-SA"/>
      </w:rPr>
    </w:lvl>
    <w:lvl w:ilvl="5" w:tplc="97809244">
      <w:numFmt w:val="bullet"/>
      <w:lvlText w:val="•"/>
      <w:lvlJc w:val="left"/>
      <w:pPr>
        <w:ind w:left="6842" w:hanging="360"/>
      </w:pPr>
      <w:rPr>
        <w:rFonts w:hint="default"/>
        <w:lang w:val="en-US" w:eastAsia="en-US" w:bidi="ar-SA"/>
      </w:rPr>
    </w:lvl>
    <w:lvl w:ilvl="6" w:tplc="E8243D14">
      <w:numFmt w:val="bullet"/>
      <w:lvlText w:val="•"/>
      <w:lvlJc w:val="left"/>
      <w:pPr>
        <w:ind w:left="7855" w:hanging="360"/>
      </w:pPr>
      <w:rPr>
        <w:rFonts w:hint="default"/>
        <w:lang w:val="en-US" w:eastAsia="en-US" w:bidi="ar-SA"/>
      </w:rPr>
    </w:lvl>
    <w:lvl w:ilvl="7" w:tplc="8F3C85B2">
      <w:numFmt w:val="bullet"/>
      <w:lvlText w:val="•"/>
      <w:lvlJc w:val="left"/>
      <w:pPr>
        <w:ind w:left="8867" w:hanging="360"/>
      </w:pPr>
      <w:rPr>
        <w:rFonts w:hint="default"/>
        <w:lang w:val="en-US" w:eastAsia="en-US" w:bidi="ar-SA"/>
      </w:rPr>
    </w:lvl>
    <w:lvl w:ilvl="8" w:tplc="641049FE">
      <w:numFmt w:val="bullet"/>
      <w:lvlText w:val="•"/>
      <w:lvlJc w:val="left"/>
      <w:pPr>
        <w:ind w:left="9880" w:hanging="360"/>
      </w:pPr>
      <w:rPr>
        <w:rFonts w:hint="default"/>
        <w:lang w:val="en-US" w:eastAsia="en-US" w:bidi="ar-SA"/>
      </w:rPr>
    </w:lvl>
  </w:abstractNum>
  <w:abstractNum w:abstractNumId="51" w15:restartNumberingAfterBreak="0">
    <w:nsid w:val="2DF305F1"/>
    <w:multiLevelType w:val="hybridMultilevel"/>
    <w:tmpl w:val="3478492C"/>
    <w:lvl w:ilvl="0" w:tplc="730E7122">
      <w:numFmt w:val="bullet"/>
      <w:lvlText w:val="•"/>
      <w:lvlJc w:val="left"/>
      <w:pPr>
        <w:ind w:left="1796" w:hanging="360"/>
      </w:pPr>
      <w:rPr>
        <w:rFonts w:ascii="Calibri" w:eastAsia="Calibri" w:hAnsi="Calibri" w:cs="Calibri" w:hint="default"/>
        <w:color w:val="231F20"/>
        <w:w w:val="100"/>
        <w:sz w:val="18"/>
        <w:szCs w:val="18"/>
        <w:lang w:val="en-US" w:eastAsia="en-US" w:bidi="ar-SA"/>
      </w:rPr>
    </w:lvl>
    <w:lvl w:ilvl="1" w:tplc="985EFB9E">
      <w:numFmt w:val="bullet"/>
      <w:lvlText w:val="•"/>
      <w:lvlJc w:val="left"/>
      <w:pPr>
        <w:ind w:left="2810" w:hanging="360"/>
      </w:pPr>
      <w:rPr>
        <w:rFonts w:hint="default"/>
        <w:lang w:val="en-US" w:eastAsia="en-US" w:bidi="ar-SA"/>
      </w:rPr>
    </w:lvl>
    <w:lvl w:ilvl="2" w:tplc="66483DE0">
      <w:numFmt w:val="bullet"/>
      <w:lvlText w:val="•"/>
      <w:lvlJc w:val="left"/>
      <w:pPr>
        <w:ind w:left="3821" w:hanging="360"/>
      </w:pPr>
      <w:rPr>
        <w:rFonts w:hint="default"/>
        <w:lang w:val="en-US" w:eastAsia="en-US" w:bidi="ar-SA"/>
      </w:rPr>
    </w:lvl>
    <w:lvl w:ilvl="3" w:tplc="1464B8AA">
      <w:numFmt w:val="bullet"/>
      <w:lvlText w:val="•"/>
      <w:lvlJc w:val="left"/>
      <w:pPr>
        <w:ind w:left="4831" w:hanging="360"/>
      </w:pPr>
      <w:rPr>
        <w:rFonts w:hint="default"/>
        <w:lang w:val="en-US" w:eastAsia="en-US" w:bidi="ar-SA"/>
      </w:rPr>
    </w:lvl>
    <w:lvl w:ilvl="4" w:tplc="EF38BDF2">
      <w:numFmt w:val="bullet"/>
      <w:lvlText w:val="•"/>
      <w:lvlJc w:val="left"/>
      <w:pPr>
        <w:ind w:left="5842" w:hanging="360"/>
      </w:pPr>
      <w:rPr>
        <w:rFonts w:hint="default"/>
        <w:lang w:val="en-US" w:eastAsia="en-US" w:bidi="ar-SA"/>
      </w:rPr>
    </w:lvl>
    <w:lvl w:ilvl="5" w:tplc="8396AA2A">
      <w:numFmt w:val="bullet"/>
      <w:lvlText w:val="•"/>
      <w:lvlJc w:val="left"/>
      <w:pPr>
        <w:ind w:left="6852" w:hanging="360"/>
      </w:pPr>
      <w:rPr>
        <w:rFonts w:hint="default"/>
        <w:lang w:val="en-US" w:eastAsia="en-US" w:bidi="ar-SA"/>
      </w:rPr>
    </w:lvl>
    <w:lvl w:ilvl="6" w:tplc="AC4095B4">
      <w:numFmt w:val="bullet"/>
      <w:lvlText w:val="•"/>
      <w:lvlJc w:val="left"/>
      <w:pPr>
        <w:ind w:left="7863" w:hanging="360"/>
      </w:pPr>
      <w:rPr>
        <w:rFonts w:hint="default"/>
        <w:lang w:val="en-US" w:eastAsia="en-US" w:bidi="ar-SA"/>
      </w:rPr>
    </w:lvl>
    <w:lvl w:ilvl="7" w:tplc="BE5A2174">
      <w:numFmt w:val="bullet"/>
      <w:lvlText w:val="•"/>
      <w:lvlJc w:val="left"/>
      <w:pPr>
        <w:ind w:left="8873" w:hanging="360"/>
      </w:pPr>
      <w:rPr>
        <w:rFonts w:hint="default"/>
        <w:lang w:val="en-US" w:eastAsia="en-US" w:bidi="ar-SA"/>
      </w:rPr>
    </w:lvl>
    <w:lvl w:ilvl="8" w:tplc="D390B6A8">
      <w:numFmt w:val="bullet"/>
      <w:lvlText w:val="•"/>
      <w:lvlJc w:val="left"/>
      <w:pPr>
        <w:ind w:left="9884" w:hanging="360"/>
      </w:pPr>
      <w:rPr>
        <w:rFonts w:hint="default"/>
        <w:lang w:val="en-US" w:eastAsia="en-US" w:bidi="ar-SA"/>
      </w:rPr>
    </w:lvl>
  </w:abstractNum>
  <w:abstractNum w:abstractNumId="52" w15:restartNumberingAfterBreak="0">
    <w:nsid w:val="2E4419BF"/>
    <w:multiLevelType w:val="hybridMultilevel"/>
    <w:tmpl w:val="BCF20900"/>
    <w:lvl w:ilvl="0" w:tplc="97DEA4E8">
      <w:numFmt w:val="bullet"/>
      <w:lvlText w:val="•"/>
      <w:lvlJc w:val="left"/>
      <w:pPr>
        <w:ind w:left="1481" w:hanging="360"/>
      </w:pPr>
      <w:rPr>
        <w:rFonts w:ascii="Calibri" w:eastAsia="Calibri" w:hAnsi="Calibri" w:cs="Calibri" w:hint="default"/>
        <w:color w:val="231F20"/>
        <w:w w:val="100"/>
        <w:sz w:val="18"/>
        <w:szCs w:val="18"/>
        <w:lang w:val="en-US" w:eastAsia="en-US" w:bidi="ar-SA"/>
      </w:rPr>
    </w:lvl>
    <w:lvl w:ilvl="1" w:tplc="E22EA386">
      <w:numFmt w:val="bullet"/>
      <w:lvlText w:val="•"/>
      <w:lvlJc w:val="left"/>
      <w:pPr>
        <w:ind w:left="2076" w:hanging="360"/>
      </w:pPr>
      <w:rPr>
        <w:rFonts w:hint="default"/>
        <w:lang w:val="en-US" w:eastAsia="en-US" w:bidi="ar-SA"/>
      </w:rPr>
    </w:lvl>
    <w:lvl w:ilvl="2" w:tplc="DF7C4EB0">
      <w:numFmt w:val="bullet"/>
      <w:lvlText w:val="•"/>
      <w:lvlJc w:val="left"/>
      <w:pPr>
        <w:ind w:left="2673" w:hanging="360"/>
      </w:pPr>
      <w:rPr>
        <w:rFonts w:hint="default"/>
        <w:lang w:val="en-US" w:eastAsia="en-US" w:bidi="ar-SA"/>
      </w:rPr>
    </w:lvl>
    <w:lvl w:ilvl="3" w:tplc="2FD0A778">
      <w:numFmt w:val="bullet"/>
      <w:lvlText w:val="•"/>
      <w:lvlJc w:val="left"/>
      <w:pPr>
        <w:ind w:left="3270" w:hanging="360"/>
      </w:pPr>
      <w:rPr>
        <w:rFonts w:hint="default"/>
        <w:lang w:val="en-US" w:eastAsia="en-US" w:bidi="ar-SA"/>
      </w:rPr>
    </w:lvl>
    <w:lvl w:ilvl="4" w:tplc="2662FB3E">
      <w:numFmt w:val="bullet"/>
      <w:lvlText w:val="•"/>
      <w:lvlJc w:val="left"/>
      <w:pPr>
        <w:ind w:left="3867" w:hanging="360"/>
      </w:pPr>
      <w:rPr>
        <w:rFonts w:hint="default"/>
        <w:lang w:val="en-US" w:eastAsia="en-US" w:bidi="ar-SA"/>
      </w:rPr>
    </w:lvl>
    <w:lvl w:ilvl="5" w:tplc="2F68129A">
      <w:numFmt w:val="bullet"/>
      <w:lvlText w:val="•"/>
      <w:lvlJc w:val="left"/>
      <w:pPr>
        <w:ind w:left="4464" w:hanging="360"/>
      </w:pPr>
      <w:rPr>
        <w:rFonts w:hint="default"/>
        <w:lang w:val="en-US" w:eastAsia="en-US" w:bidi="ar-SA"/>
      </w:rPr>
    </w:lvl>
    <w:lvl w:ilvl="6" w:tplc="26281032">
      <w:numFmt w:val="bullet"/>
      <w:lvlText w:val="•"/>
      <w:lvlJc w:val="left"/>
      <w:pPr>
        <w:ind w:left="5061" w:hanging="360"/>
      </w:pPr>
      <w:rPr>
        <w:rFonts w:hint="default"/>
        <w:lang w:val="en-US" w:eastAsia="en-US" w:bidi="ar-SA"/>
      </w:rPr>
    </w:lvl>
    <w:lvl w:ilvl="7" w:tplc="954AC65A">
      <w:numFmt w:val="bullet"/>
      <w:lvlText w:val="•"/>
      <w:lvlJc w:val="left"/>
      <w:pPr>
        <w:ind w:left="5658" w:hanging="360"/>
      </w:pPr>
      <w:rPr>
        <w:rFonts w:hint="default"/>
        <w:lang w:val="en-US" w:eastAsia="en-US" w:bidi="ar-SA"/>
      </w:rPr>
    </w:lvl>
    <w:lvl w:ilvl="8" w:tplc="182EE1B6">
      <w:numFmt w:val="bullet"/>
      <w:lvlText w:val="•"/>
      <w:lvlJc w:val="left"/>
      <w:pPr>
        <w:ind w:left="6255" w:hanging="360"/>
      </w:pPr>
      <w:rPr>
        <w:rFonts w:hint="default"/>
        <w:lang w:val="en-US" w:eastAsia="en-US" w:bidi="ar-SA"/>
      </w:rPr>
    </w:lvl>
  </w:abstractNum>
  <w:abstractNum w:abstractNumId="53" w15:restartNumberingAfterBreak="0">
    <w:nsid w:val="2E4B1D0F"/>
    <w:multiLevelType w:val="hybridMultilevel"/>
    <w:tmpl w:val="F2DEDEB2"/>
    <w:lvl w:ilvl="0" w:tplc="FE34A002">
      <w:numFmt w:val="bullet"/>
      <w:lvlText w:val="•"/>
      <w:lvlJc w:val="left"/>
      <w:pPr>
        <w:ind w:left="2132" w:hanging="360"/>
      </w:pPr>
      <w:rPr>
        <w:rFonts w:ascii="Calibri" w:eastAsia="Calibri" w:hAnsi="Calibri" w:cs="Calibri" w:hint="default"/>
        <w:color w:val="231F20"/>
        <w:w w:val="100"/>
        <w:sz w:val="18"/>
        <w:szCs w:val="18"/>
        <w:lang w:val="en-US" w:eastAsia="en-US" w:bidi="ar-SA"/>
      </w:rPr>
    </w:lvl>
    <w:lvl w:ilvl="1" w:tplc="FECEE548">
      <w:numFmt w:val="bullet"/>
      <w:lvlText w:val="•"/>
      <w:lvlJc w:val="left"/>
      <w:pPr>
        <w:ind w:left="3212" w:hanging="218"/>
      </w:pPr>
      <w:rPr>
        <w:rFonts w:ascii="Calibri" w:eastAsia="Calibri" w:hAnsi="Calibri" w:cs="Calibri" w:hint="default"/>
        <w:color w:val="231F20"/>
        <w:w w:val="100"/>
        <w:sz w:val="18"/>
        <w:szCs w:val="18"/>
        <w:lang w:val="en-US" w:eastAsia="en-US" w:bidi="ar-SA"/>
      </w:rPr>
    </w:lvl>
    <w:lvl w:ilvl="2" w:tplc="863E86EC">
      <w:numFmt w:val="bullet"/>
      <w:lvlText w:val="•"/>
      <w:lvlJc w:val="left"/>
      <w:pPr>
        <w:ind w:left="4185" w:hanging="218"/>
      </w:pPr>
      <w:rPr>
        <w:rFonts w:hint="default"/>
        <w:lang w:val="en-US" w:eastAsia="en-US" w:bidi="ar-SA"/>
      </w:rPr>
    </w:lvl>
    <w:lvl w:ilvl="3" w:tplc="7B5AB7B4">
      <w:numFmt w:val="bullet"/>
      <w:lvlText w:val="•"/>
      <w:lvlJc w:val="left"/>
      <w:pPr>
        <w:ind w:left="5150" w:hanging="218"/>
      </w:pPr>
      <w:rPr>
        <w:rFonts w:hint="default"/>
        <w:lang w:val="en-US" w:eastAsia="en-US" w:bidi="ar-SA"/>
      </w:rPr>
    </w:lvl>
    <w:lvl w:ilvl="4" w:tplc="1FB25A12">
      <w:numFmt w:val="bullet"/>
      <w:lvlText w:val="•"/>
      <w:lvlJc w:val="left"/>
      <w:pPr>
        <w:ind w:left="6115" w:hanging="218"/>
      </w:pPr>
      <w:rPr>
        <w:rFonts w:hint="default"/>
        <w:lang w:val="en-US" w:eastAsia="en-US" w:bidi="ar-SA"/>
      </w:rPr>
    </w:lvl>
    <w:lvl w:ilvl="5" w:tplc="BB96DF7E">
      <w:numFmt w:val="bullet"/>
      <w:lvlText w:val="•"/>
      <w:lvlJc w:val="left"/>
      <w:pPr>
        <w:ind w:left="7080" w:hanging="218"/>
      </w:pPr>
      <w:rPr>
        <w:rFonts w:hint="default"/>
        <w:lang w:val="en-US" w:eastAsia="en-US" w:bidi="ar-SA"/>
      </w:rPr>
    </w:lvl>
    <w:lvl w:ilvl="6" w:tplc="A3487AA8">
      <w:numFmt w:val="bullet"/>
      <w:lvlText w:val="•"/>
      <w:lvlJc w:val="left"/>
      <w:pPr>
        <w:ind w:left="8045" w:hanging="218"/>
      </w:pPr>
      <w:rPr>
        <w:rFonts w:hint="default"/>
        <w:lang w:val="en-US" w:eastAsia="en-US" w:bidi="ar-SA"/>
      </w:rPr>
    </w:lvl>
    <w:lvl w:ilvl="7" w:tplc="09043FD8">
      <w:numFmt w:val="bullet"/>
      <w:lvlText w:val="•"/>
      <w:lvlJc w:val="left"/>
      <w:pPr>
        <w:ind w:left="9010" w:hanging="218"/>
      </w:pPr>
      <w:rPr>
        <w:rFonts w:hint="default"/>
        <w:lang w:val="en-US" w:eastAsia="en-US" w:bidi="ar-SA"/>
      </w:rPr>
    </w:lvl>
    <w:lvl w:ilvl="8" w:tplc="8AEC10EE">
      <w:numFmt w:val="bullet"/>
      <w:lvlText w:val="•"/>
      <w:lvlJc w:val="left"/>
      <w:pPr>
        <w:ind w:left="9975" w:hanging="218"/>
      </w:pPr>
      <w:rPr>
        <w:rFonts w:hint="default"/>
        <w:lang w:val="en-US" w:eastAsia="en-US" w:bidi="ar-SA"/>
      </w:rPr>
    </w:lvl>
  </w:abstractNum>
  <w:abstractNum w:abstractNumId="54" w15:restartNumberingAfterBreak="0">
    <w:nsid w:val="326F7A51"/>
    <w:multiLevelType w:val="hybridMultilevel"/>
    <w:tmpl w:val="987EC880"/>
    <w:lvl w:ilvl="0" w:tplc="5EBA808A">
      <w:start w:val="1"/>
      <w:numFmt w:val="lowerLetter"/>
      <w:lvlText w:val="%1)"/>
      <w:lvlJc w:val="left"/>
      <w:pPr>
        <w:ind w:left="961" w:hanging="365"/>
        <w:jc w:val="left"/>
      </w:pPr>
      <w:rPr>
        <w:rFonts w:ascii="Arial MT" w:eastAsia="Arial MT" w:hAnsi="Arial MT" w:cs="Arial MT" w:hint="default"/>
        <w:spacing w:val="-2"/>
        <w:w w:val="100"/>
        <w:sz w:val="20"/>
        <w:szCs w:val="20"/>
        <w:lang w:val="en-US" w:eastAsia="en-US" w:bidi="ar-SA"/>
      </w:rPr>
    </w:lvl>
    <w:lvl w:ilvl="1" w:tplc="8C925762">
      <w:numFmt w:val="bullet"/>
      <w:lvlText w:val="•"/>
      <w:lvlJc w:val="left"/>
      <w:pPr>
        <w:ind w:left="1866" w:hanging="365"/>
      </w:pPr>
      <w:rPr>
        <w:rFonts w:hint="default"/>
        <w:lang w:val="en-US" w:eastAsia="en-US" w:bidi="ar-SA"/>
      </w:rPr>
    </w:lvl>
    <w:lvl w:ilvl="2" w:tplc="C73487E6">
      <w:numFmt w:val="bullet"/>
      <w:lvlText w:val="•"/>
      <w:lvlJc w:val="left"/>
      <w:pPr>
        <w:ind w:left="2773" w:hanging="365"/>
      </w:pPr>
      <w:rPr>
        <w:rFonts w:hint="default"/>
        <w:lang w:val="en-US" w:eastAsia="en-US" w:bidi="ar-SA"/>
      </w:rPr>
    </w:lvl>
    <w:lvl w:ilvl="3" w:tplc="2C60D476">
      <w:numFmt w:val="bullet"/>
      <w:lvlText w:val="•"/>
      <w:lvlJc w:val="left"/>
      <w:pPr>
        <w:ind w:left="3680" w:hanging="365"/>
      </w:pPr>
      <w:rPr>
        <w:rFonts w:hint="default"/>
        <w:lang w:val="en-US" w:eastAsia="en-US" w:bidi="ar-SA"/>
      </w:rPr>
    </w:lvl>
    <w:lvl w:ilvl="4" w:tplc="3EAA6F2C">
      <w:numFmt w:val="bullet"/>
      <w:lvlText w:val="•"/>
      <w:lvlJc w:val="left"/>
      <w:pPr>
        <w:ind w:left="4587" w:hanging="365"/>
      </w:pPr>
      <w:rPr>
        <w:rFonts w:hint="default"/>
        <w:lang w:val="en-US" w:eastAsia="en-US" w:bidi="ar-SA"/>
      </w:rPr>
    </w:lvl>
    <w:lvl w:ilvl="5" w:tplc="6E40215A">
      <w:numFmt w:val="bullet"/>
      <w:lvlText w:val="•"/>
      <w:lvlJc w:val="left"/>
      <w:pPr>
        <w:ind w:left="5494" w:hanging="365"/>
      </w:pPr>
      <w:rPr>
        <w:rFonts w:hint="default"/>
        <w:lang w:val="en-US" w:eastAsia="en-US" w:bidi="ar-SA"/>
      </w:rPr>
    </w:lvl>
    <w:lvl w:ilvl="6" w:tplc="E6D631D4">
      <w:numFmt w:val="bullet"/>
      <w:lvlText w:val="•"/>
      <w:lvlJc w:val="left"/>
      <w:pPr>
        <w:ind w:left="6401" w:hanging="365"/>
      </w:pPr>
      <w:rPr>
        <w:rFonts w:hint="default"/>
        <w:lang w:val="en-US" w:eastAsia="en-US" w:bidi="ar-SA"/>
      </w:rPr>
    </w:lvl>
    <w:lvl w:ilvl="7" w:tplc="F0E409EA">
      <w:numFmt w:val="bullet"/>
      <w:lvlText w:val="•"/>
      <w:lvlJc w:val="left"/>
      <w:pPr>
        <w:ind w:left="7308" w:hanging="365"/>
      </w:pPr>
      <w:rPr>
        <w:rFonts w:hint="default"/>
        <w:lang w:val="en-US" w:eastAsia="en-US" w:bidi="ar-SA"/>
      </w:rPr>
    </w:lvl>
    <w:lvl w:ilvl="8" w:tplc="9946B618">
      <w:numFmt w:val="bullet"/>
      <w:lvlText w:val="•"/>
      <w:lvlJc w:val="left"/>
      <w:pPr>
        <w:ind w:left="8215" w:hanging="365"/>
      </w:pPr>
      <w:rPr>
        <w:rFonts w:hint="default"/>
        <w:lang w:val="en-US" w:eastAsia="en-US" w:bidi="ar-SA"/>
      </w:rPr>
    </w:lvl>
  </w:abstractNum>
  <w:abstractNum w:abstractNumId="55" w15:restartNumberingAfterBreak="0">
    <w:nsid w:val="328E3041"/>
    <w:multiLevelType w:val="hybridMultilevel"/>
    <w:tmpl w:val="F1C850CC"/>
    <w:lvl w:ilvl="0" w:tplc="F4BEA264">
      <w:numFmt w:val="bullet"/>
      <w:lvlText w:val="•"/>
      <w:lvlJc w:val="left"/>
      <w:pPr>
        <w:ind w:left="662" w:hanging="360"/>
      </w:pPr>
      <w:rPr>
        <w:rFonts w:ascii="Calibri" w:eastAsia="Calibri" w:hAnsi="Calibri" w:cs="Calibri" w:hint="default"/>
        <w:color w:val="231F20"/>
        <w:w w:val="100"/>
        <w:sz w:val="18"/>
        <w:szCs w:val="18"/>
        <w:lang w:val="en-US" w:eastAsia="en-US" w:bidi="ar-SA"/>
      </w:rPr>
    </w:lvl>
    <w:lvl w:ilvl="1" w:tplc="7F1A750A">
      <w:numFmt w:val="bullet"/>
      <w:lvlText w:val="•"/>
      <w:lvlJc w:val="left"/>
      <w:pPr>
        <w:ind w:left="1428" w:hanging="360"/>
      </w:pPr>
      <w:rPr>
        <w:rFonts w:hint="default"/>
        <w:lang w:val="en-US" w:eastAsia="en-US" w:bidi="ar-SA"/>
      </w:rPr>
    </w:lvl>
    <w:lvl w:ilvl="2" w:tplc="6E90F364">
      <w:numFmt w:val="bullet"/>
      <w:lvlText w:val="•"/>
      <w:lvlJc w:val="left"/>
      <w:pPr>
        <w:ind w:left="2197" w:hanging="360"/>
      </w:pPr>
      <w:rPr>
        <w:rFonts w:hint="default"/>
        <w:lang w:val="en-US" w:eastAsia="en-US" w:bidi="ar-SA"/>
      </w:rPr>
    </w:lvl>
    <w:lvl w:ilvl="3" w:tplc="FFF283FE">
      <w:numFmt w:val="bullet"/>
      <w:lvlText w:val="•"/>
      <w:lvlJc w:val="left"/>
      <w:pPr>
        <w:ind w:left="2966" w:hanging="360"/>
      </w:pPr>
      <w:rPr>
        <w:rFonts w:hint="default"/>
        <w:lang w:val="en-US" w:eastAsia="en-US" w:bidi="ar-SA"/>
      </w:rPr>
    </w:lvl>
    <w:lvl w:ilvl="4" w:tplc="32789D40">
      <w:numFmt w:val="bullet"/>
      <w:lvlText w:val="•"/>
      <w:lvlJc w:val="left"/>
      <w:pPr>
        <w:ind w:left="3735" w:hanging="360"/>
      </w:pPr>
      <w:rPr>
        <w:rFonts w:hint="default"/>
        <w:lang w:val="en-US" w:eastAsia="en-US" w:bidi="ar-SA"/>
      </w:rPr>
    </w:lvl>
    <w:lvl w:ilvl="5" w:tplc="50E009B8">
      <w:numFmt w:val="bullet"/>
      <w:lvlText w:val="•"/>
      <w:lvlJc w:val="left"/>
      <w:pPr>
        <w:ind w:left="4504" w:hanging="360"/>
      </w:pPr>
      <w:rPr>
        <w:rFonts w:hint="default"/>
        <w:lang w:val="en-US" w:eastAsia="en-US" w:bidi="ar-SA"/>
      </w:rPr>
    </w:lvl>
    <w:lvl w:ilvl="6" w:tplc="305209E0">
      <w:numFmt w:val="bullet"/>
      <w:lvlText w:val="•"/>
      <w:lvlJc w:val="left"/>
      <w:pPr>
        <w:ind w:left="5273" w:hanging="360"/>
      </w:pPr>
      <w:rPr>
        <w:rFonts w:hint="default"/>
        <w:lang w:val="en-US" w:eastAsia="en-US" w:bidi="ar-SA"/>
      </w:rPr>
    </w:lvl>
    <w:lvl w:ilvl="7" w:tplc="17E64798">
      <w:numFmt w:val="bullet"/>
      <w:lvlText w:val="•"/>
      <w:lvlJc w:val="left"/>
      <w:pPr>
        <w:ind w:left="6042" w:hanging="360"/>
      </w:pPr>
      <w:rPr>
        <w:rFonts w:hint="default"/>
        <w:lang w:val="en-US" w:eastAsia="en-US" w:bidi="ar-SA"/>
      </w:rPr>
    </w:lvl>
    <w:lvl w:ilvl="8" w:tplc="183E8AD6">
      <w:numFmt w:val="bullet"/>
      <w:lvlText w:val="•"/>
      <w:lvlJc w:val="left"/>
      <w:pPr>
        <w:ind w:left="6811" w:hanging="360"/>
      </w:pPr>
      <w:rPr>
        <w:rFonts w:hint="default"/>
        <w:lang w:val="en-US" w:eastAsia="en-US" w:bidi="ar-SA"/>
      </w:rPr>
    </w:lvl>
  </w:abstractNum>
  <w:abstractNum w:abstractNumId="56" w15:restartNumberingAfterBreak="0">
    <w:nsid w:val="33D77D4D"/>
    <w:multiLevelType w:val="hybridMultilevel"/>
    <w:tmpl w:val="9260D674"/>
    <w:lvl w:ilvl="0" w:tplc="D53AA22A">
      <w:numFmt w:val="bullet"/>
      <w:lvlText w:val="•"/>
      <w:lvlJc w:val="left"/>
      <w:pPr>
        <w:ind w:left="1813" w:hanging="360"/>
      </w:pPr>
      <w:rPr>
        <w:rFonts w:ascii="Calibri" w:eastAsia="Calibri" w:hAnsi="Calibri" w:cs="Calibri" w:hint="default"/>
        <w:color w:val="231F20"/>
        <w:w w:val="100"/>
        <w:sz w:val="18"/>
        <w:szCs w:val="18"/>
        <w:lang w:val="en-US" w:eastAsia="en-US" w:bidi="ar-SA"/>
      </w:rPr>
    </w:lvl>
    <w:lvl w:ilvl="1" w:tplc="9F561D10">
      <w:numFmt w:val="bullet"/>
      <w:lvlText w:val="•"/>
      <w:lvlJc w:val="left"/>
      <w:pPr>
        <w:ind w:left="3659" w:hanging="762"/>
      </w:pPr>
      <w:rPr>
        <w:rFonts w:ascii="Calibri" w:eastAsia="Calibri" w:hAnsi="Calibri" w:cs="Calibri" w:hint="default"/>
        <w:color w:val="231F20"/>
        <w:w w:val="100"/>
        <w:sz w:val="18"/>
        <w:szCs w:val="18"/>
        <w:lang w:val="en-US" w:eastAsia="en-US" w:bidi="ar-SA"/>
      </w:rPr>
    </w:lvl>
    <w:lvl w:ilvl="2" w:tplc="43580C52">
      <w:numFmt w:val="bullet"/>
      <w:lvlText w:val="•"/>
      <w:lvlJc w:val="left"/>
      <w:pPr>
        <w:ind w:left="4576" w:hanging="762"/>
      </w:pPr>
      <w:rPr>
        <w:rFonts w:hint="default"/>
        <w:lang w:val="en-US" w:eastAsia="en-US" w:bidi="ar-SA"/>
      </w:rPr>
    </w:lvl>
    <w:lvl w:ilvl="3" w:tplc="2506B16C">
      <w:numFmt w:val="bullet"/>
      <w:lvlText w:val="•"/>
      <w:lvlJc w:val="left"/>
      <w:pPr>
        <w:ind w:left="5492" w:hanging="762"/>
      </w:pPr>
      <w:rPr>
        <w:rFonts w:hint="default"/>
        <w:lang w:val="en-US" w:eastAsia="en-US" w:bidi="ar-SA"/>
      </w:rPr>
    </w:lvl>
    <w:lvl w:ilvl="4" w:tplc="1C681FF6">
      <w:numFmt w:val="bullet"/>
      <w:lvlText w:val="•"/>
      <w:lvlJc w:val="left"/>
      <w:pPr>
        <w:ind w:left="6408" w:hanging="762"/>
      </w:pPr>
      <w:rPr>
        <w:rFonts w:hint="default"/>
        <w:lang w:val="en-US" w:eastAsia="en-US" w:bidi="ar-SA"/>
      </w:rPr>
    </w:lvl>
    <w:lvl w:ilvl="5" w:tplc="697A0966">
      <w:numFmt w:val="bullet"/>
      <w:lvlText w:val="•"/>
      <w:lvlJc w:val="left"/>
      <w:pPr>
        <w:ind w:left="7324" w:hanging="762"/>
      </w:pPr>
      <w:rPr>
        <w:rFonts w:hint="default"/>
        <w:lang w:val="en-US" w:eastAsia="en-US" w:bidi="ar-SA"/>
      </w:rPr>
    </w:lvl>
    <w:lvl w:ilvl="6" w:tplc="CB9CB7D4">
      <w:numFmt w:val="bullet"/>
      <w:lvlText w:val="•"/>
      <w:lvlJc w:val="left"/>
      <w:pPr>
        <w:ind w:left="8240" w:hanging="762"/>
      </w:pPr>
      <w:rPr>
        <w:rFonts w:hint="default"/>
        <w:lang w:val="en-US" w:eastAsia="en-US" w:bidi="ar-SA"/>
      </w:rPr>
    </w:lvl>
    <w:lvl w:ilvl="7" w:tplc="F72E5B78">
      <w:numFmt w:val="bullet"/>
      <w:lvlText w:val="•"/>
      <w:lvlJc w:val="left"/>
      <w:pPr>
        <w:ind w:left="9157" w:hanging="762"/>
      </w:pPr>
      <w:rPr>
        <w:rFonts w:hint="default"/>
        <w:lang w:val="en-US" w:eastAsia="en-US" w:bidi="ar-SA"/>
      </w:rPr>
    </w:lvl>
    <w:lvl w:ilvl="8" w:tplc="7D300448">
      <w:numFmt w:val="bullet"/>
      <w:lvlText w:val="•"/>
      <w:lvlJc w:val="left"/>
      <w:pPr>
        <w:ind w:left="10073" w:hanging="762"/>
      </w:pPr>
      <w:rPr>
        <w:rFonts w:hint="default"/>
        <w:lang w:val="en-US" w:eastAsia="en-US" w:bidi="ar-SA"/>
      </w:rPr>
    </w:lvl>
  </w:abstractNum>
  <w:abstractNum w:abstractNumId="57" w15:restartNumberingAfterBreak="0">
    <w:nsid w:val="34A13344"/>
    <w:multiLevelType w:val="hybridMultilevel"/>
    <w:tmpl w:val="06AC5C82"/>
    <w:lvl w:ilvl="0" w:tplc="3CDC4A12">
      <w:numFmt w:val="bullet"/>
      <w:lvlText w:val="•"/>
      <w:lvlJc w:val="left"/>
      <w:pPr>
        <w:ind w:left="1796" w:hanging="360"/>
      </w:pPr>
      <w:rPr>
        <w:rFonts w:ascii="Calibri" w:eastAsia="Calibri" w:hAnsi="Calibri" w:cs="Calibri" w:hint="default"/>
        <w:color w:val="231F20"/>
        <w:w w:val="100"/>
        <w:sz w:val="18"/>
        <w:szCs w:val="18"/>
        <w:lang w:val="en-US" w:eastAsia="en-US" w:bidi="ar-SA"/>
      </w:rPr>
    </w:lvl>
    <w:lvl w:ilvl="1" w:tplc="F65EFD2E">
      <w:numFmt w:val="bullet"/>
      <w:lvlText w:val="•"/>
      <w:lvlJc w:val="left"/>
      <w:pPr>
        <w:ind w:left="2810" w:hanging="360"/>
      </w:pPr>
      <w:rPr>
        <w:rFonts w:hint="default"/>
        <w:lang w:val="en-US" w:eastAsia="en-US" w:bidi="ar-SA"/>
      </w:rPr>
    </w:lvl>
    <w:lvl w:ilvl="2" w:tplc="9B6E7510">
      <w:numFmt w:val="bullet"/>
      <w:lvlText w:val="•"/>
      <w:lvlJc w:val="left"/>
      <w:pPr>
        <w:ind w:left="3821" w:hanging="360"/>
      </w:pPr>
      <w:rPr>
        <w:rFonts w:hint="default"/>
        <w:lang w:val="en-US" w:eastAsia="en-US" w:bidi="ar-SA"/>
      </w:rPr>
    </w:lvl>
    <w:lvl w:ilvl="3" w:tplc="5F141BCA">
      <w:numFmt w:val="bullet"/>
      <w:lvlText w:val="•"/>
      <w:lvlJc w:val="left"/>
      <w:pPr>
        <w:ind w:left="4831" w:hanging="360"/>
      </w:pPr>
      <w:rPr>
        <w:rFonts w:hint="default"/>
        <w:lang w:val="en-US" w:eastAsia="en-US" w:bidi="ar-SA"/>
      </w:rPr>
    </w:lvl>
    <w:lvl w:ilvl="4" w:tplc="6144D098">
      <w:numFmt w:val="bullet"/>
      <w:lvlText w:val="•"/>
      <w:lvlJc w:val="left"/>
      <w:pPr>
        <w:ind w:left="5842" w:hanging="360"/>
      </w:pPr>
      <w:rPr>
        <w:rFonts w:hint="default"/>
        <w:lang w:val="en-US" w:eastAsia="en-US" w:bidi="ar-SA"/>
      </w:rPr>
    </w:lvl>
    <w:lvl w:ilvl="5" w:tplc="11E02E00">
      <w:numFmt w:val="bullet"/>
      <w:lvlText w:val="•"/>
      <w:lvlJc w:val="left"/>
      <w:pPr>
        <w:ind w:left="6852" w:hanging="360"/>
      </w:pPr>
      <w:rPr>
        <w:rFonts w:hint="default"/>
        <w:lang w:val="en-US" w:eastAsia="en-US" w:bidi="ar-SA"/>
      </w:rPr>
    </w:lvl>
    <w:lvl w:ilvl="6" w:tplc="FDD6B40C">
      <w:numFmt w:val="bullet"/>
      <w:lvlText w:val="•"/>
      <w:lvlJc w:val="left"/>
      <w:pPr>
        <w:ind w:left="7863" w:hanging="360"/>
      </w:pPr>
      <w:rPr>
        <w:rFonts w:hint="default"/>
        <w:lang w:val="en-US" w:eastAsia="en-US" w:bidi="ar-SA"/>
      </w:rPr>
    </w:lvl>
    <w:lvl w:ilvl="7" w:tplc="C86C4A40">
      <w:numFmt w:val="bullet"/>
      <w:lvlText w:val="•"/>
      <w:lvlJc w:val="left"/>
      <w:pPr>
        <w:ind w:left="8873" w:hanging="360"/>
      </w:pPr>
      <w:rPr>
        <w:rFonts w:hint="default"/>
        <w:lang w:val="en-US" w:eastAsia="en-US" w:bidi="ar-SA"/>
      </w:rPr>
    </w:lvl>
    <w:lvl w:ilvl="8" w:tplc="0E44B7A8">
      <w:numFmt w:val="bullet"/>
      <w:lvlText w:val="•"/>
      <w:lvlJc w:val="left"/>
      <w:pPr>
        <w:ind w:left="9884" w:hanging="360"/>
      </w:pPr>
      <w:rPr>
        <w:rFonts w:hint="default"/>
        <w:lang w:val="en-US" w:eastAsia="en-US" w:bidi="ar-SA"/>
      </w:rPr>
    </w:lvl>
  </w:abstractNum>
  <w:abstractNum w:abstractNumId="58" w15:restartNumberingAfterBreak="0">
    <w:nsid w:val="35263E1D"/>
    <w:multiLevelType w:val="hybridMultilevel"/>
    <w:tmpl w:val="6492C7A0"/>
    <w:lvl w:ilvl="0" w:tplc="C4E407DC">
      <w:numFmt w:val="bullet"/>
      <w:lvlText w:val="•"/>
      <w:lvlJc w:val="left"/>
      <w:pPr>
        <w:ind w:left="1796" w:hanging="360"/>
      </w:pPr>
      <w:rPr>
        <w:rFonts w:ascii="Calibri" w:eastAsia="Calibri" w:hAnsi="Calibri" w:cs="Calibri" w:hint="default"/>
        <w:color w:val="231F20"/>
        <w:w w:val="100"/>
        <w:sz w:val="18"/>
        <w:szCs w:val="18"/>
        <w:lang w:val="en-US" w:eastAsia="en-US" w:bidi="ar-SA"/>
      </w:rPr>
    </w:lvl>
    <w:lvl w:ilvl="1" w:tplc="E8661818">
      <w:numFmt w:val="bullet"/>
      <w:lvlText w:val="•"/>
      <w:lvlJc w:val="left"/>
      <w:pPr>
        <w:ind w:left="2810" w:hanging="360"/>
      </w:pPr>
      <w:rPr>
        <w:rFonts w:hint="default"/>
        <w:lang w:val="en-US" w:eastAsia="en-US" w:bidi="ar-SA"/>
      </w:rPr>
    </w:lvl>
    <w:lvl w:ilvl="2" w:tplc="8EFC0228">
      <w:numFmt w:val="bullet"/>
      <w:lvlText w:val="•"/>
      <w:lvlJc w:val="left"/>
      <w:pPr>
        <w:ind w:left="3821" w:hanging="360"/>
      </w:pPr>
      <w:rPr>
        <w:rFonts w:hint="default"/>
        <w:lang w:val="en-US" w:eastAsia="en-US" w:bidi="ar-SA"/>
      </w:rPr>
    </w:lvl>
    <w:lvl w:ilvl="3" w:tplc="3184E398">
      <w:numFmt w:val="bullet"/>
      <w:lvlText w:val="•"/>
      <w:lvlJc w:val="left"/>
      <w:pPr>
        <w:ind w:left="4831" w:hanging="360"/>
      </w:pPr>
      <w:rPr>
        <w:rFonts w:hint="default"/>
        <w:lang w:val="en-US" w:eastAsia="en-US" w:bidi="ar-SA"/>
      </w:rPr>
    </w:lvl>
    <w:lvl w:ilvl="4" w:tplc="C602D7EA">
      <w:numFmt w:val="bullet"/>
      <w:lvlText w:val="•"/>
      <w:lvlJc w:val="left"/>
      <w:pPr>
        <w:ind w:left="5842" w:hanging="360"/>
      </w:pPr>
      <w:rPr>
        <w:rFonts w:hint="default"/>
        <w:lang w:val="en-US" w:eastAsia="en-US" w:bidi="ar-SA"/>
      </w:rPr>
    </w:lvl>
    <w:lvl w:ilvl="5" w:tplc="DCD44E38">
      <w:numFmt w:val="bullet"/>
      <w:lvlText w:val="•"/>
      <w:lvlJc w:val="left"/>
      <w:pPr>
        <w:ind w:left="6852" w:hanging="360"/>
      </w:pPr>
      <w:rPr>
        <w:rFonts w:hint="default"/>
        <w:lang w:val="en-US" w:eastAsia="en-US" w:bidi="ar-SA"/>
      </w:rPr>
    </w:lvl>
    <w:lvl w:ilvl="6" w:tplc="3BFC8B72">
      <w:numFmt w:val="bullet"/>
      <w:lvlText w:val="•"/>
      <w:lvlJc w:val="left"/>
      <w:pPr>
        <w:ind w:left="7863" w:hanging="360"/>
      </w:pPr>
      <w:rPr>
        <w:rFonts w:hint="default"/>
        <w:lang w:val="en-US" w:eastAsia="en-US" w:bidi="ar-SA"/>
      </w:rPr>
    </w:lvl>
    <w:lvl w:ilvl="7" w:tplc="25243B70">
      <w:numFmt w:val="bullet"/>
      <w:lvlText w:val="•"/>
      <w:lvlJc w:val="left"/>
      <w:pPr>
        <w:ind w:left="8873" w:hanging="360"/>
      </w:pPr>
      <w:rPr>
        <w:rFonts w:hint="default"/>
        <w:lang w:val="en-US" w:eastAsia="en-US" w:bidi="ar-SA"/>
      </w:rPr>
    </w:lvl>
    <w:lvl w:ilvl="8" w:tplc="A7A27F7A">
      <w:numFmt w:val="bullet"/>
      <w:lvlText w:val="•"/>
      <w:lvlJc w:val="left"/>
      <w:pPr>
        <w:ind w:left="9884" w:hanging="360"/>
      </w:pPr>
      <w:rPr>
        <w:rFonts w:hint="default"/>
        <w:lang w:val="en-US" w:eastAsia="en-US" w:bidi="ar-SA"/>
      </w:rPr>
    </w:lvl>
  </w:abstractNum>
  <w:abstractNum w:abstractNumId="59" w15:restartNumberingAfterBreak="0">
    <w:nsid w:val="35425D31"/>
    <w:multiLevelType w:val="hybridMultilevel"/>
    <w:tmpl w:val="D43A4B18"/>
    <w:lvl w:ilvl="0" w:tplc="638C5AE4">
      <w:numFmt w:val="bullet"/>
      <w:lvlText w:val="•"/>
      <w:lvlJc w:val="left"/>
      <w:pPr>
        <w:ind w:left="1493" w:hanging="360"/>
      </w:pPr>
      <w:rPr>
        <w:rFonts w:ascii="Calibri" w:eastAsia="Calibri" w:hAnsi="Calibri" w:cs="Calibri" w:hint="default"/>
        <w:color w:val="231F20"/>
        <w:w w:val="100"/>
        <w:sz w:val="18"/>
        <w:szCs w:val="18"/>
        <w:lang w:val="en-US" w:eastAsia="en-US" w:bidi="ar-SA"/>
      </w:rPr>
    </w:lvl>
    <w:lvl w:ilvl="1" w:tplc="38F2F7EC">
      <w:numFmt w:val="bullet"/>
      <w:lvlText w:val="•"/>
      <w:lvlJc w:val="left"/>
      <w:pPr>
        <w:ind w:left="2540" w:hanging="360"/>
      </w:pPr>
      <w:rPr>
        <w:rFonts w:hint="default"/>
        <w:lang w:val="en-US" w:eastAsia="en-US" w:bidi="ar-SA"/>
      </w:rPr>
    </w:lvl>
    <w:lvl w:ilvl="2" w:tplc="AA448AC0">
      <w:numFmt w:val="bullet"/>
      <w:lvlText w:val="•"/>
      <w:lvlJc w:val="left"/>
      <w:pPr>
        <w:ind w:left="3581" w:hanging="360"/>
      </w:pPr>
      <w:rPr>
        <w:rFonts w:hint="default"/>
        <w:lang w:val="en-US" w:eastAsia="en-US" w:bidi="ar-SA"/>
      </w:rPr>
    </w:lvl>
    <w:lvl w:ilvl="3" w:tplc="6798C096">
      <w:numFmt w:val="bullet"/>
      <w:lvlText w:val="•"/>
      <w:lvlJc w:val="left"/>
      <w:pPr>
        <w:ind w:left="4621" w:hanging="360"/>
      </w:pPr>
      <w:rPr>
        <w:rFonts w:hint="default"/>
        <w:lang w:val="en-US" w:eastAsia="en-US" w:bidi="ar-SA"/>
      </w:rPr>
    </w:lvl>
    <w:lvl w:ilvl="4" w:tplc="E9FC0538">
      <w:numFmt w:val="bullet"/>
      <w:lvlText w:val="•"/>
      <w:lvlJc w:val="left"/>
      <w:pPr>
        <w:ind w:left="5662" w:hanging="360"/>
      </w:pPr>
      <w:rPr>
        <w:rFonts w:hint="default"/>
        <w:lang w:val="en-US" w:eastAsia="en-US" w:bidi="ar-SA"/>
      </w:rPr>
    </w:lvl>
    <w:lvl w:ilvl="5" w:tplc="781EABC8">
      <w:numFmt w:val="bullet"/>
      <w:lvlText w:val="•"/>
      <w:lvlJc w:val="left"/>
      <w:pPr>
        <w:ind w:left="6702" w:hanging="360"/>
      </w:pPr>
      <w:rPr>
        <w:rFonts w:hint="default"/>
        <w:lang w:val="en-US" w:eastAsia="en-US" w:bidi="ar-SA"/>
      </w:rPr>
    </w:lvl>
    <w:lvl w:ilvl="6" w:tplc="940C10FA">
      <w:numFmt w:val="bullet"/>
      <w:lvlText w:val="•"/>
      <w:lvlJc w:val="left"/>
      <w:pPr>
        <w:ind w:left="7743" w:hanging="360"/>
      </w:pPr>
      <w:rPr>
        <w:rFonts w:hint="default"/>
        <w:lang w:val="en-US" w:eastAsia="en-US" w:bidi="ar-SA"/>
      </w:rPr>
    </w:lvl>
    <w:lvl w:ilvl="7" w:tplc="A5B69F3A">
      <w:numFmt w:val="bullet"/>
      <w:lvlText w:val="•"/>
      <w:lvlJc w:val="left"/>
      <w:pPr>
        <w:ind w:left="8783" w:hanging="360"/>
      </w:pPr>
      <w:rPr>
        <w:rFonts w:hint="default"/>
        <w:lang w:val="en-US" w:eastAsia="en-US" w:bidi="ar-SA"/>
      </w:rPr>
    </w:lvl>
    <w:lvl w:ilvl="8" w:tplc="0590D1F2">
      <w:numFmt w:val="bullet"/>
      <w:lvlText w:val="•"/>
      <w:lvlJc w:val="left"/>
      <w:pPr>
        <w:ind w:left="9824" w:hanging="360"/>
      </w:pPr>
      <w:rPr>
        <w:rFonts w:hint="default"/>
        <w:lang w:val="en-US" w:eastAsia="en-US" w:bidi="ar-SA"/>
      </w:rPr>
    </w:lvl>
  </w:abstractNum>
  <w:abstractNum w:abstractNumId="60" w15:restartNumberingAfterBreak="0">
    <w:nsid w:val="35874750"/>
    <w:multiLevelType w:val="hybridMultilevel"/>
    <w:tmpl w:val="05CCC8E4"/>
    <w:lvl w:ilvl="0" w:tplc="71BE260A">
      <w:numFmt w:val="bullet"/>
      <w:lvlText w:val="•"/>
      <w:lvlJc w:val="left"/>
      <w:pPr>
        <w:ind w:left="1025" w:hanging="360"/>
      </w:pPr>
      <w:rPr>
        <w:rFonts w:ascii="Calibri" w:eastAsia="Calibri" w:hAnsi="Calibri" w:cs="Calibri" w:hint="default"/>
        <w:color w:val="231F20"/>
        <w:w w:val="100"/>
        <w:sz w:val="18"/>
        <w:szCs w:val="18"/>
        <w:lang w:val="en-US" w:eastAsia="en-US" w:bidi="ar-SA"/>
      </w:rPr>
    </w:lvl>
    <w:lvl w:ilvl="1" w:tplc="9FE21D1A">
      <w:numFmt w:val="bullet"/>
      <w:lvlText w:val="•"/>
      <w:lvlJc w:val="left"/>
      <w:pPr>
        <w:ind w:left="1491" w:hanging="360"/>
      </w:pPr>
      <w:rPr>
        <w:rFonts w:ascii="Calibri" w:eastAsia="Calibri" w:hAnsi="Calibri" w:cs="Calibri" w:hint="default"/>
        <w:color w:val="231F20"/>
        <w:w w:val="100"/>
        <w:sz w:val="18"/>
        <w:szCs w:val="18"/>
        <w:lang w:val="en-US" w:eastAsia="en-US" w:bidi="ar-SA"/>
      </w:rPr>
    </w:lvl>
    <w:lvl w:ilvl="2" w:tplc="B062182C">
      <w:numFmt w:val="bullet"/>
      <w:lvlText w:val="•"/>
      <w:lvlJc w:val="left"/>
      <w:pPr>
        <w:ind w:left="2300" w:hanging="360"/>
      </w:pPr>
      <w:rPr>
        <w:rFonts w:hint="default"/>
        <w:lang w:val="en-US" w:eastAsia="en-US" w:bidi="ar-SA"/>
      </w:rPr>
    </w:lvl>
    <w:lvl w:ilvl="3" w:tplc="C8086640">
      <w:numFmt w:val="bullet"/>
      <w:lvlText w:val="•"/>
      <w:lvlJc w:val="left"/>
      <w:pPr>
        <w:ind w:left="3100" w:hanging="360"/>
      </w:pPr>
      <w:rPr>
        <w:rFonts w:hint="default"/>
        <w:lang w:val="en-US" w:eastAsia="en-US" w:bidi="ar-SA"/>
      </w:rPr>
    </w:lvl>
    <w:lvl w:ilvl="4" w:tplc="23C20B04">
      <w:numFmt w:val="bullet"/>
      <w:lvlText w:val="•"/>
      <w:lvlJc w:val="left"/>
      <w:pPr>
        <w:ind w:left="3900" w:hanging="360"/>
      </w:pPr>
      <w:rPr>
        <w:rFonts w:hint="default"/>
        <w:lang w:val="en-US" w:eastAsia="en-US" w:bidi="ar-SA"/>
      </w:rPr>
    </w:lvl>
    <w:lvl w:ilvl="5" w:tplc="17E4D73C">
      <w:numFmt w:val="bullet"/>
      <w:lvlText w:val="•"/>
      <w:lvlJc w:val="left"/>
      <w:pPr>
        <w:ind w:left="4700" w:hanging="360"/>
      </w:pPr>
      <w:rPr>
        <w:rFonts w:hint="default"/>
        <w:lang w:val="en-US" w:eastAsia="en-US" w:bidi="ar-SA"/>
      </w:rPr>
    </w:lvl>
    <w:lvl w:ilvl="6" w:tplc="983467CC">
      <w:numFmt w:val="bullet"/>
      <w:lvlText w:val="•"/>
      <w:lvlJc w:val="left"/>
      <w:pPr>
        <w:ind w:left="5500" w:hanging="360"/>
      </w:pPr>
      <w:rPr>
        <w:rFonts w:hint="default"/>
        <w:lang w:val="en-US" w:eastAsia="en-US" w:bidi="ar-SA"/>
      </w:rPr>
    </w:lvl>
    <w:lvl w:ilvl="7" w:tplc="8D14A07A">
      <w:numFmt w:val="bullet"/>
      <w:lvlText w:val="•"/>
      <w:lvlJc w:val="left"/>
      <w:pPr>
        <w:ind w:left="6300" w:hanging="360"/>
      </w:pPr>
      <w:rPr>
        <w:rFonts w:hint="default"/>
        <w:lang w:val="en-US" w:eastAsia="en-US" w:bidi="ar-SA"/>
      </w:rPr>
    </w:lvl>
    <w:lvl w:ilvl="8" w:tplc="1074A2D2">
      <w:numFmt w:val="bullet"/>
      <w:lvlText w:val="•"/>
      <w:lvlJc w:val="left"/>
      <w:pPr>
        <w:ind w:left="7100" w:hanging="360"/>
      </w:pPr>
      <w:rPr>
        <w:rFonts w:hint="default"/>
        <w:lang w:val="en-US" w:eastAsia="en-US" w:bidi="ar-SA"/>
      </w:rPr>
    </w:lvl>
  </w:abstractNum>
  <w:abstractNum w:abstractNumId="61" w15:restartNumberingAfterBreak="0">
    <w:nsid w:val="36784574"/>
    <w:multiLevelType w:val="hybridMultilevel"/>
    <w:tmpl w:val="67989F04"/>
    <w:lvl w:ilvl="0" w:tplc="0D5604CA">
      <w:numFmt w:val="bullet"/>
      <w:lvlText w:val="•"/>
      <w:lvlJc w:val="left"/>
      <w:pPr>
        <w:ind w:left="1796" w:hanging="360"/>
      </w:pPr>
      <w:rPr>
        <w:rFonts w:ascii="Calibri" w:eastAsia="Calibri" w:hAnsi="Calibri" w:cs="Calibri" w:hint="default"/>
        <w:color w:val="231F20"/>
        <w:w w:val="100"/>
        <w:sz w:val="18"/>
        <w:szCs w:val="18"/>
        <w:lang w:val="en-US" w:eastAsia="en-US" w:bidi="ar-SA"/>
      </w:rPr>
    </w:lvl>
    <w:lvl w:ilvl="1" w:tplc="3182AE56">
      <w:numFmt w:val="bullet"/>
      <w:lvlText w:val="•"/>
      <w:lvlJc w:val="left"/>
      <w:pPr>
        <w:ind w:left="2810" w:hanging="360"/>
      </w:pPr>
      <w:rPr>
        <w:rFonts w:hint="default"/>
        <w:lang w:val="en-US" w:eastAsia="en-US" w:bidi="ar-SA"/>
      </w:rPr>
    </w:lvl>
    <w:lvl w:ilvl="2" w:tplc="9DB46E18">
      <w:numFmt w:val="bullet"/>
      <w:lvlText w:val="•"/>
      <w:lvlJc w:val="left"/>
      <w:pPr>
        <w:ind w:left="3821" w:hanging="360"/>
      </w:pPr>
      <w:rPr>
        <w:rFonts w:hint="default"/>
        <w:lang w:val="en-US" w:eastAsia="en-US" w:bidi="ar-SA"/>
      </w:rPr>
    </w:lvl>
    <w:lvl w:ilvl="3" w:tplc="0BB46EE2">
      <w:numFmt w:val="bullet"/>
      <w:lvlText w:val="•"/>
      <w:lvlJc w:val="left"/>
      <w:pPr>
        <w:ind w:left="4831" w:hanging="360"/>
      </w:pPr>
      <w:rPr>
        <w:rFonts w:hint="default"/>
        <w:lang w:val="en-US" w:eastAsia="en-US" w:bidi="ar-SA"/>
      </w:rPr>
    </w:lvl>
    <w:lvl w:ilvl="4" w:tplc="66F06184">
      <w:numFmt w:val="bullet"/>
      <w:lvlText w:val="•"/>
      <w:lvlJc w:val="left"/>
      <w:pPr>
        <w:ind w:left="5842" w:hanging="360"/>
      </w:pPr>
      <w:rPr>
        <w:rFonts w:hint="default"/>
        <w:lang w:val="en-US" w:eastAsia="en-US" w:bidi="ar-SA"/>
      </w:rPr>
    </w:lvl>
    <w:lvl w:ilvl="5" w:tplc="830CEBCA">
      <w:numFmt w:val="bullet"/>
      <w:lvlText w:val="•"/>
      <w:lvlJc w:val="left"/>
      <w:pPr>
        <w:ind w:left="6852" w:hanging="360"/>
      </w:pPr>
      <w:rPr>
        <w:rFonts w:hint="default"/>
        <w:lang w:val="en-US" w:eastAsia="en-US" w:bidi="ar-SA"/>
      </w:rPr>
    </w:lvl>
    <w:lvl w:ilvl="6" w:tplc="379CE67C">
      <w:numFmt w:val="bullet"/>
      <w:lvlText w:val="•"/>
      <w:lvlJc w:val="left"/>
      <w:pPr>
        <w:ind w:left="7863" w:hanging="360"/>
      </w:pPr>
      <w:rPr>
        <w:rFonts w:hint="default"/>
        <w:lang w:val="en-US" w:eastAsia="en-US" w:bidi="ar-SA"/>
      </w:rPr>
    </w:lvl>
    <w:lvl w:ilvl="7" w:tplc="AD041C50">
      <w:numFmt w:val="bullet"/>
      <w:lvlText w:val="•"/>
      <w:lvlJc w:val="left"/>
      <w:pPr>
        <w:ind w:left="8873" w:hanging="360"/>
      </w:pPr>
      <w:rPr>
        <w:rFonts w:hint="default"/>
        <w:lang w:val="en-US" w:eastAsia="en-US" w:bidi="ar-SA"/>
      </w:rPr>
    </w:lvl>
    <w:lvl w:ilvl="8" w:tplc="9E607B1E">
      <w:numFmt w:val="bullet"/>
      <w:lvlText w:val="•"/>
      <w:lvlJc w:val="left"/>
      <w:pPr>
        <w:ind w:left="9884" w:hanging="360"/>
      </w:pPr>
      <w:rPr>
        <w:rFonts w:hint="default"/>
        <w:lang w:val="en-US" w:eastAsia="en-US" w:bidi="ar-SA"/>
      </w:rPr>
    </w:lvl>
  </w:abstractNum>
  <w:abstractNum w:abstractNumId="62" w15:restartNumberingAfterBreak="0">
    <w:nsid w:val="38096480"/>
    <w:multiLevelType w:val="multilevel"/>
    <w:tmpl w:val="A628DC46"/>
    <w:lvl w:ilvl="0">
      <w:start w:val="1"/>
      <w:numFmt w:val="decimal"/>
      <w:lvlText w:val="%1"/>
      <w:lvlJc w:val="left"/>
      <w:pPr>
        <w:ind w:left="723" w:hanging="563"/>
        <w:jc w:val="left"/>
      </w:pPr>
      <w:rPr>
        <w:rFonts w:ascii="Arial MT" w:eastAsia="Arial MT" w:hAnsi="Arial MT" w:cs="Arial MT" w:hint="default"/>
        <w:w w:val="100"/>
        <w:sz w:val="20"/>
        <w:szCs w:val="20"/>
        <w:lang w:val="en-US" w:eastAsia="en-US" w:bidi="ar-SA"/>
      </w:rPr>
    </w:lvl>
    <w:lvl w:ilvl="1">
      <w:start w:val="1"/>
      <w:numFmt w:val="decimal"/>
      <w:lvlText w:val="%1.%2"/>
      <w:lvlJc w:val="left"/>
      <w:pPr>
        <w:ind w:left="161" w:hanging="563"/>
        <w:jc w:val="left"/>
      </w:pPr>
      <w:rPr>
        <w:rFonts w:ascii="Arial MT" w:eastAsia="Arial MT" w:hAnsi="Arial MT" w:cs="Arial MT" w:hint="default"/>
        <w:spacing w:val="-2"/>
        <w:w w:val="100"/>
        <w:sz w:val="20"/>
        <w:szCs w:val="20"/>
        <w:lang w:val="en-US" w:eastAsia="en-US" w:bidi="ar-SA"/>
      </w:rPr>
    </w:lvl>
    <w:lvl w:ilvl="2">
      <w:numFmt w:val="bullet"/>
      <w:lvlText w:val="•"/>
      <w:lvlJc w:val="left"/>
      <w:pPr>
        <w:ind w:left="1740" w:hanging="563"/>
      </w:pPr>
      <w:rPr>
        <w:rFonts w:hint="default"/>
        <w:lang w:val="en-US" w:eastAsia="en-US" w:bidi="ar-SA"/>
      </w:rPr>
    </w:lvl>
    <w:lvl w:ilvl="3">
      <w:numFmt w:val="bullet"/>
      <w:lvlText w:val="•"/>
      <w:lvlJc w:val="left"/>
      <w:pPr>
        <w:ind w:left="2761" w:hanging="563"/>
      </w:pPr>
      <w:rPr>
        <w:rFonts w:hint="default"/>
        <w:lang w:val="en-US" w:eastAsia="en-US" w:bidi="ar-SA"/>
      </w:rPr>
    </w:lvl>
    <w:lvl w:ilvl="4">
      <w:numFmt w:val="bullet"/>
      <w:lvlText w:val="•"/>
      <w:lvlJc w:val="left"/>
      <w:pPr>
        <w:ind w:left="3782" w:hanging="563"/>
      </w:pPr>
      <w:rPr>
        <w:rFonts w:hint="default"/>
        <w:lang w:val="en-US" w:eastAsia="en-US" w:bidi="ar-SA"/>
      </w:rPr>
    </w:lvl>
    <w:lvl w:ilvl="5">
      <w:numFmt w:val="bullet"/>
      <w:lvlText w:val="•"/>
      <w:lvlJc w:val="left"/>
      <w:pPr>
        <w:ind w:left="4803" w:hanging="563"/>
      </w:pPr>
      <w:rPr>
        <w:rFonts w:hint="default"/>
        <w:lang w:val="en-US" w:eastAsia="en-US" w:bidi="ar-SA"/>
      </w:rPr>
    </w:lvl>
    <w:lvl w:ilvl="6">
      <w:numFmt w:val="bullet"/>
      <w:lvlText w:val="•"/>
      <w:lvlJc w:val="left"/>
      <w:pPr>
        <w:ind w:left="5824" w:hanging="563"/>
      </w:pPr>
      <w:rPr>
        <w:rFonts w:hint="default"/>
        <w:lang w:val="en-US" w:eastAsia="en-US" w:bidi="ar-SA"/>
      </w:rPr>
    </w:lvl>
    <w:lvl w:ilvl="7">
      <w:numFmt w:val="bullet"/>
      <w:lvlText w:val="•"/>
      <w:lvlJc w:val="left"/>
      <w:pPr>
        <w:ind w:left="6845" w:hanging="563"/>
      </w:pPr>
      <w:rPr>
        <w:rFonts w:hint="default"/>
        <w:lang w:val="en-US" w:eastAsia="en-US" w:bidi="ar-SA"/>
      </w:rPr>
    </w:lvl>
    <w:lvl w:ilvl="8">
      <w:numFmt w:val="bullet"/>
      <w:lvlText w:val="•"/>
      <w:lvlJc w:val="left"/>
      <w:pPr>
        <w:ind w:left="7866" w:hanging="563"/>
      </w:pPr>
      <w:rPr>
        <w:rFonts w:hint="default"/>
        <w:lang w:val="en-US" w:eastAsia="en-US" w:bidi="ar-SA"/>
      </w:rPr>
    </w:lvl>
  </w:abstractNum>
  <w:abstractNum w:abstractNumId="63" w15:restartNumberingAfterBreak="0">
    <w:nsid w:val="38403F48"/>
    <w:multiLevelType w:val="hybridMultilevel"/>
    <w:tmpl w:val="02A61CA2"/>
    <w:lvl w:ilvl="0" w:tplc="B40A75F4">
      <w:numFmt w:val="bullet"/>
      <w:lvlText w:val="-"/>
      <w:lvlJc w:val="left"/>
      <w:pPr>
        <w:ind w:left="372" w:hanging="212"/>
      </w:pPr>
      <w:rPr>
        <w:rFonts w:hint="default"/>
        <w:w w:val="100"/>
        <w:lang w:val="en-US" w:eastAsia="en-US" w:bidi="ar-SA"/>
      </w:rPr>
    </w:lvl>
    <w:lvl w:ilvl="1" w:tplc="8C784F52">
      <w:numFmt w:val="bullet"/>
      <w:lvlText w:val="•"/>
      <w:lvlJc w:val="left"/>
      <w:pPr>
        <w:ind w:left="1332" w:hanging="212"/>
      </w:pPr>
      <w:rPr>
        <w:rFonts w:hint="default"/>
        <w:lang w:val="en-US" w:eastAsia="en-US" w:bidi="ar-SA"/>
      </w:rPr>
    </w:lvl>
    <w:lvl w:ilvl="2" w:tplc="53F07B50">
      <w:numFmt w:val="bullet"/>
      <w:lvlText w:val="•"/>
      <w:lvlJc w:val="left"/>
      <w:pPr>
        <w:ind w:left="2285" w:hanging="212"/>
      </w:pPr>
      <w:rPr>
        <w:rFonts w:hint="default"/>
        <w:lang w:val="en-US" w:eastAsia="en-US" w:bidi="ar-SA"/>
      </w:rPr>
    </w:lvl>
    <w:lvl w:ilvl="3" w:tplc="4D8C5808">
      <w:numFmt w:val="bullet"/>
      <w:lvlText w:val="•"/>
      <w:lvlJc w:val="left"/>
      <w:pPr>
        <w:ind w:left="3238" w:hanging="212"/>
      </w:pPr>
      <w:rPr>
        <w:rFonts w:hint="default"/>
        <w:lang w:val="en-US" w:eastAsia="en-US" w:bidi="ar-SA"/>
      </w:rPr>
    </w:lvl>
    <w:lvl w:ilvl="4" w:tplc="B8E81A94">
      <w:numFmt w:val="bullet"/>
      <w:lvlText w:val="•"/>
      <w:lvlJc w:val="left"/>
      <w:pPr>
        <w:ind w:left="4191" w:hanging="212"/>
      </w:pPr>
      <w:rPr>
        <w:rFonts w:hint="default"/>
        <w:lang w:val="en-US" w:eastAsia="en-US" w:bidi="ar-SA"/>
      </w:rPr>
    </w:lvl>
    <w:lvl w:ilvl="5" w:tplc="1E04CDE0">
      <w:numFmt w:val="bullet"/>
      <w:lvlText w:val="•"/>
      <w:lvlJc w:val="left"/>
      <w:pPr>
        <w:ind w:left="5144" w:hanging="212"/>
      </w:pPr>
      <w:rPr>
        <w:rFonts w:hint="default"/>
        <w:lang w:val="en-US" w:eastAsia="en-US" w:bidi="ar-SA"/>
      </w:rPr>
    </w:lvl>
    <w:lvl w:ilvl="6" w:tplc="A9E089F2">
      <w:numFmt w:val="bullet"/>
      <w:lvlText w:val="•"/>
      <w:lvlJc w:val="left"/>
      <w:pPr>
        <w:ind w:left="6097" w:hanging="212"/>
      </w:pPr>
      <w:rPr>
        <w:rFonts w:hint="default"/>
        <w:lang w:val="en-US" w:eastAsia="en-US" w:bidi="ar-SA"/>
      </w:rPr>
    </w:lvl>
    <w:lvl w:ilvl="7" w:tplc="7732524E">
      <w:numFmt w:val="bullet"/>
      <w:lvlText w:val="•"/>
      <w:lvlJc w:val="left"/>
      <w:pPr>
        <w:ind w:left="7050" w:hanging="212"/>
      </w:pPr>
      <w:rPr>
        <w:rFonts w:hint="default"/>
        <w:lang w:val="en-US" w:eastAsia="en-US" w:bidi="ar-SA"/>
      </w:rPr>
    </w:lvl>
    <w:lvl w:ilvl="8" w:tplc="06F092DA">
      <w:numFmt w:val="bullet"/>
      <w:lvlText w:val="•"/>
      <w:lvlJc w:val="left"/>
      <w:pPr>
        <w:ind w:left="8003" w:hanging="212"/>
      </w:pPr>
      <w:rPr>
        <w:rFonts w:hint="default"/>
        <w:lang w:val="en-US" w:eastAsia="en-US" w:bidi="ar-SA"/>
      </w:rPr>
    </w:lvl>
  </w:abstractNum>
  <w:abstractNum w:abstractNumId="64" w15:restartNumberingAfterBreak="0">
    <w:nsid w:val="39356D3C"/>
    <w:multiLevelType w:val="multilevel"/>
    <w:tmpl w:val="B2669FFC"/>
    <w:lvl w:ilvl="0">
      <w:start w:val="1"/>
      <w:numFmt w:val="decimal"/>
      <w:lvlText w:val="%1"/>
      <w:lvlJc w:val="left"/>
      <w:pPr>
        <w:ind w:left="798" w:hanging="558"/>
        <w:jc w:val="left"/>
      </w:pPr>
      <w:rPr>
        <w:rFonts w:ascii="Arial MT" w:eastAsia="Arial MT" w:hAnsi="Arial MT" w:cs="Arial MT" w:hint="default"/>
        <w:w w:val="100"/>
        <w:sz w:val="20"/>
        <w:szCs w:val="20"/>
        <w:lang w:val="en-US" w:eastAsia="en-US" w:bidi="ar-SA"/>
      </w:rPr>
    </w:lvl>
    <w:lvl w:ilvl="1">
      <w:start w:val="1"/>
      <w:numFmt w:val="decimal"/>
      <w:lvlText w:val="%1.%2"/>
      <w:lvlJc w:val="left"/>
      <w:pPr>
        <w:ind w:left="798" w:hanging="563"/>
        <w:jc w:val="left"/>
      </w:pPr>
      <w:rPr>
        <w:rFonts w:ascii="Arial MT" w:eastAsia="Arial MT" w:hAnsi="Arial MT" w:cs="Arial MT" w:hint="default"/>
        <w:spacing w:val="-2"/>
        <w:w w:val="100"/>
        <w:sz w:val="20"/>
        <w:szCs w:val="20"/>
        <w:lang w:val="en-US" w:eastAsia="en-US" w:bidi="ar-SA"/>
      </w:rPr>
    </w:lvl>
    <w:lvl w:ilvl="2">
      <w:numFmt w:val="bullet"/>
      <w:lvlText w:val="•"/>
      <w:lvlJc w:val="left"/>
      <w:pPr>
        <w:ind w:left="942" w:hanging="346"/>
      </w:pPr>
      <w:rPr>
        <w:rFonts w:ascii="Arial MT" w:eastAsia="Arial MT" w:hAnsi="Arial MT" w:cs="Arial MT" w:hint="default"/>
        <w:w w:val="127"/>
        <w:sz w:val="20"/>
        <w:szCs w:val="20"/>
        <w:lang w:val="en-US" w:eastAsia="en-US" w:bidi="ar-SA"/>
      </w:rPr>
    </w:lvl>
    <w:lvl w:ilvl="3">
      <w:numFmt w:val="bullet"/>
      <w:lvlText w:val="•"/>
      <w:lvlJc w:val="left"/>
      <w:pPr>
        <w:ind w:left="2093" w:hanging="346"/>
      </w:pPr>
      <w:rPr>
        <w:rFonts w:hint="default"/>
        <w:lang w:val="en-US" w:eastAsia="en-US" w:bidi="ar-SA"/>
      </w:rPr>
    </w:lvl>
    <w:lvl w:ilvl="4">
      <w:numFmt w:val="bullet"/>
      <w:lvlText w:val="•"/>
      <w:lvlJc w:val="left"/>
      <w:pPr>
        <w:ind w:left="3227" w:hanging="346"/>
      </w:pPr>
      <w:rPr>
        <w:rFonts w:hint="default"/>
        <w:lang w:val="en-US" w:eastAsia="en-US" w:bidi="ar-SA"/>
      </w:rPr>
    </w:lvl>
    <w:lvl w:ilvl="5">
      <w:numFmt w:val="bullet"/>
      <w:lvlText w:val="•"/>
      <w:lvlJc w:val="left"/>
      <w:pPr>
        <w:ind w:left="4360" w:hanging="346"/>
      </w:pPr>
      <w:rPr>
        <w:rFonts w:hint="default"/>
        <w:lang w:val="en-US" w:eastAsia="en-US" w:bidi="ar-SA"/>
      </w:rPr>
    </w:lvl>
    <w:lvl w:ilvl="6">
      <w:numFmt w:val="bullet"/>
      <w:lvlText w:val="•"/>
      <w:lvlJc w:val="left"/>
      <w:pPr>
        <w:ind w:left="5494" w:hanging="346"/>
      </w:pPr>
      <w:rPr>
        <w:rFonts w:hint="default"/>
        <w:lang w:val="en-US" w:eastAsia="en-US" w:bidi="ar-SA"/>
      </w:rPr>
    </w:lvl>
    <w:lvl w:ilvl="7">
      <w:numFmt w:val="bullet"/>
      <w:lvlText w:val="•"/>
      <w:lvlJc w:val="left"/>
      <w:pPr>
        <w:ind w:left="6628" w:hanging="346"/>
      </w:pPr>
      <w:rPr>
        <w:rFonts w:hint="default"/>
        <w:lang w:val="en-US" w:eastAsia="en-US" w:bidi="ar-SA"/>
      </w:rPr>
    </w:lvl>
    <w:lvl w:ilvl="8">
      <w:numFmt w:val="bullet"/>
      <w:lvlText w:val="•"/>
      <w:lvlJc w:val="left"/>
      <w:pPr>
        <w:ind w:left="7761" w:hanging="346"/>
      </w:pPr>
      <w:rPr>
        <w:rFonts w:hint="default"/>
        <w:lang w:val="en-US" w:eastAsia="en-US" w:bidi="ar-SA"/>
      </w:rPr>
    </w:lvl>
  </w:abstractNum>
  <w:abstractNum w:abstractNumId="65" w15:restartNumberingAfterBreak="0">
    <w:nsid w:val="3A423D30"/>
    <w:multiLevelType w:val="multilevel"/>
    <w:tmpl w:val="189EEEA8"/>
    <w:lvl w:ilvl="0">
      <w:start w:val="1"/>
      <w:numFmt w:val="decimal"/>
      <w:lvlText w:val="%1"/>
      <w:lvlJc w:val="left"/>
      <w:pPr>
        <w:ind w:left="723" w:hanging="563"/>
        <w:jc w:val="left"/>
      </w:pPr>
      <w:rPr>
        <w:rFonts w:ascii="Arial MT" w:eastAsia="Arial MT" w:hAnsi="Arial MT" w:cs="Arial MT" w:hint="default"/>
        <w:w w:val="100"/>
        <w:sz w:val="20"/>
        <w:szCs w:val="20"/>
        <w:lang w:val="en-US" w:eastAsia="en-US" w:bidi="ar-SA"/>
      </w:rPr>
    </w:lvl>
    <w:lvl w:ilvl="1">
      <w:start w:val="1"/>
      <w:numFmt w:val="decimal"/>
      <w:lvlText w:val="%1.%2"/>
      <w:lvlJc w:val="left"/>
      <w:pPr>
        <w:ind w:left="161" w:hanging="563"/>
        <w:jc w:val="left"/>
      </w:pPr>
      <w:rPr>
        <w:rFonts w:ascii="Arial MT" w:eastAsia="Arial MT" w:hAnsi="Arial MT" w:cs="Arial MT" w:hint="default"/>
        <w:spacing w:val="-2"/>
        <w:w w:val="100"/>
        <w:sz w:val="20"/>
        <w:szCs w:val="20"/>
        <w:lang w:val="en-US" w:eastAsia="en-US" w:bidi="ar-SA"/>
      </w:rPr>
    </w:lvl>
    <w:lvl w:ilvl="2">
      <w:numFmt w:val="bullet"/>
      <w:lvlText w:val="•"/>
      <w:lvlJc w:val="left"/>
      <w:pPr>
        <w:ind w:left="1685" w:hanging="563"/>
      </w:pPr>
      <w:rPr>
        <w:rFonts w:hint="default"/>
        <w:lang w:val="en-US" w:eastAsia="en-US" w:bidi="ar-SA"/>
      </w:rPr>
    </w:lvl>
    <w:lvl w:ilvl="3">
      <w:numFmt w:val="bullet"/>
      <w:lvlText w:val="•"/>
      <w:lvlJc w:val="left"/>
      <w:pPr>
        <w:ind w:left="2650" w:hanging="563"/>
      </w:pPr>
      <w:rPr>
        <w:rFonts w:hint="default"/>
        <w:lang w:val="en-US" w:eastAsia="en-US" w:bidi="ar-SA"/>
      </w:rPr>
    </w:lvl>
    <w:lvl w:ilvl="4">
      <w:numFmt w:val="bullet"/>
      <w:lvlText w:val="•"/>
      <w:lvlJc w:val="left"/>
      <w:pPr>
        <w:ind w:left="3616" w:hanging="563"/>
      </w:pPr>
      <w:rPr>
        <w:rFonts w:hint="default"/>
        <w:lang w:val="en-US" w:eastAsia="en-US" w:bidi="ar-SA"/>
      </w:rPr>
    </w:lvl>
    <w:lvl w:ilvl="5">
      <w:numFmt w:val="bullet"/>
      <w:lvlText w:val="•"/>
      <w:lvlJc w:val="left"/>
      <w:pPr>
        <w:ind w:left="4581" w:hanging="563"/>
      </w:pPr>
      <w:rPr>
        <w:rFonts w:hint="default"/>
        <w:lang w:val="en-US" w:eastAsia="en-US" w:bidi="ar-SA"/>
      </w:rPr>
    </w:lvl>
    <w:lvl w:ilvl="6">
      <w:numFmt w:val="bullet"/>
      <w:lvlText w:val="•"/>
      <w:lvlJc w:val="left"/>
      <w:pPr>
        <w:ind w:left="5547" w:hanging="563"/>
      </w:pPr>
      <w:rPr>
        <w:rFonts w:hint="default"/>
        <w:lang w:val="en-US" w:eastAsia="en-US" w:bidi="ar-SA"/>
      </w:rPr>
    </w:lvl>
    <w:lvl w:ilvl="7">
      <w:numFmt w:val="bullet"/>
      <w:lvlText w:val="•"/>
      <w:lvlJc w:val="left"/>
      <w:pPr>
        <w:ind w:left="6512" w:hanging="563"/>
      </w:pPr>
      <w:rPr>
        <w:rFonts w:hint="default"/>
        <w:lang w:val="en-US" w:eastAsia="en-US" w:bidi="ar-SA"/>
      </w:rPr>
    </w:lvl>
    <w:lvl w:ilvl="8">
      <w:numFmt w:val="bullet"/>
      <w:lvlText w:val="•"/>
      <w:lvlJc w:val="left"/>
      <w:pPr>
        <w:ind w:left="7477" w:hanging="563"/>
      </w:pPr>
      <w:rPr>
        <w:rFonts w:hint="default"/>
        <w:lang w:val="en-US" w:eastAsia="en-US" w:bidi="ar-SA"/>
      </w:rPr>
    </w:lvl>
  </w:abstractNum>
  <w:abstractNum w:abstractNumId="66" w15:restartNumberingAfterBreak="0">
    <w:nsid w:val="3A6A4324"/>
    <w:multiLevelType w:val="hybridMultilevel"/>
    <w:tmpl w:val="DCF07C9A"/>
    <w:lvl w:ilvl="0" w:tplc="8A58C810">
      <w:start w:val="1"/>
      <w:numFmt w:val="decimal"/>
      <w:lvlText w:val="%1."/>
      <w:lvlJc w:val="left"/>
      <w:pPr>
        <w:ind w:left="263" w:hanging="221"/>
        <w:jc w:val="left"/>
      </w:pPr>
      <w:rPr>
        <w:rFonts w:ascii="Arial MT" w:eastAsia="Arial MT" w:hAnsi="Arial MT" w:cs="Arial MT" w:hint="default"/>
        <w:spacing w:val="-2"/>
        <w:w w:val="100"/>
        <w:sz w:val="20"/>
        <w:szCs w:val="20"/>
        <w:lang w:val="en-US" w:eastAsia="en-US" w:bidi="ar-SA"/>
      </w:rPr>
    </w:lvl>
    <w:lvl w:ilvl="1" w:tplc="991C6C06">
      <w:numFmt w:val="bullet"/>
      <w:lvlText w:val="•"/>
      <w:lvlJc w:val="left"/>
      <w:pPr>
        <w:ind w:left="1139" w:hanging="221"/>
      </w:pPr>
      <w:rPr>
        <w:rFonts w:hint="default"/>
        <w:lang w:val="en-US" w:eastAsia="en-US" w:bidi="ar-SA"/>
      </w:rPr>
    </w:lvl>
    <w:lvl w:ilvl="2" w:tplc="899222AC">
      <w:numFmt w:val="bullet"/>
      <w:lvlText w:val="•"/>
      <w:lvlJc w:val="left"/>
      <w:pPr>
        <w:ind w:left="2019" w:hanging="221"/>
      </w:pPr>
      <w:rPr>
        <w:rFonts w:hint="default"/>
        <w:lang w:val="en-US" w:eastAsia="en-US" w:bidi="ar-SA"/>
      </w:rPr>
    </w:lvl>
    <w:lvl w:ilvl="3" w:tplc="A120F3BC">
      <w:numFmt w:val="bullet"/>
      <w:lvlText w:val="•"/>
      <w:lvlJc w:val="left"/>
      <w:pPr>
        <w:ind w:left="2899" w:hanging="221"/>
      </w:pPr>
      <w:rPr>
        <w:rFonts w:hint="default"/>
        <w:lang w:val="en-US" w:eastAsia="en-US" w:bidi="ar-SA"/>
      </w:rPr>
    </w:lvl>
    <w:lvl w:ilvl="4" w:tplc="0A0264B4">
      <w:numFmt w:val="bullet"/>
      <w:lvlText w:val="•"/>
      <w:lvlJc w:val="left"/>
      <w:pPr>
        <w:ind w:left="3778" w:hanging="221"/>
      </w:pPr>
      <w:rPr>
        <w:rFonts w:hint="default"/>
        <w:lang w:val="en-US" w:eastAsia="en-US" w:bidi="ar-SA"/>
      </w:rPr>
    </w:lvl>
    <w:lvl w:ilvl="5" w:tplc="E4C6FDE2">
      <w:numFmt w:val="bullet"/>
      <w:lvlText w:val="•"/>
      <w:lvlJc w:val="left"/>
      <w:pPr>
        <w:ind w:left="4658" w:hanging="221"/>
      </w:pPr>
      <w:rPr>
        <w:rFonts w:hint="default"/>
        <w:lang w:val="en-US" w:eastAsia="en-US" w:bidi="ar-SA"/>
      </w:rPr>
    </w:lvl>
    <w:lvl w:ilvl="6" w:tplc="85962D08">
      <w:numFmt w:val="bullet"/>
      <w:lvlText w:val="•"/>
      <w:lvlJc w:val="left"/>
      <w:pPr>
        <w:ind w:left="5538" w:hanging="221"/>
      </w:pPr>
      <w:rPr>
        <w:rFonts w:hint="default"/>
        <w:lang w:val="en-US" w:eastAsia="en-US" w:bidi="ar-SA"/>
      </w:rPr>
    </w:lvl>
    <w:lvl w:ilvl="7" w:tplc="E36E8EDC">
      <w:numFmt w:val="bullet"/>
      <w:lvlText w:val="•"/>
      <w:lvlJc w:val="left"/>
      <w:pPr>
        <w:ind w:left="6417" w:hanging="221"/>
      </w:pPr>
      <w:rPr>
        <w:rFonts w:hint="default"/>
        <w:lang w:val="en-US" w:eastAsia="en-US" w:bidi="ar-SA"/>
      </w:rPr>
    </w:lvl>
    <w:lvl w:ilvl="8" w:tplc="1B7834A2">
      <w:numFmt w:val="bullet"/>
      <w:lvlText w:val="•"/>
      <w:lvlJc w:val="left"/>
      <w:pPr>
        <w:ind w:left="7297" w:hanging="221"/>
      </w:pPr>
      <w:rPr>
        <w:rFonts w:hint="default"/>
        <w:lang w:val="en-US" w:eastAsia="en-US" w:bidi="ar-SA"/>
      </w:rPr>
    </w:lvl>
  </w:abstractNum>
  <w:abstractNum w:abstractNumId="67" w15:restartNumberingAfterBreak="0">
    <w:nsid w:val="3AA345B8"/>
    <w:multiLevelType w:val="hybridMultilevel"/>
    <w:tmpl w:val="E5F2FB66"/>
    <w:lvl w:ilvl="0" w:tplc="0AFCAF86">
      <w:numFmt w:val="bullet"/>
      <w:lvlText w:val="•"/>
      <w:lvlJc w:val="left"/>
      <w:pPr>
        <w:ind w:left="4228" w:hanging="360"/>
      </w:pPr>
      <w:rPr>
        <w:rFonts w:ascii="Calibri" w:eastAsia="Calibri" w:hAnsi="Calibri" w:cs="Calibri" w:hint="default"/>
        <w:color w:val="231F20"/>
        <w:w w:val="100"/>
        <w:sz w:val="18"/>
        <w:szCs w:val="18"/>
        <w:lang w:val="en-US" w:eastAsia="en-US" w:bidi="ar-SA"/>
      </w:rPr>
    </w:lvl>
    <w:lvl w:ilvl="1" w:tplc="2208F484">
      <w:numFmt w:val="bullet"/>
      <w:lvlText w:val="•"/>
      <w:lvlJc w:val="left"/>
      <w:pPr>
        <w:ind w:left="8188" w:hanging="319"/>
      </w:pPr>
      <w:rPr>
        <w:rFonts w:ascii="Calibri" w:eastAsia="Calibri" w:hAnsi="Calibri" w:cs="Calibri" w:hint="default"/>
        <w:color w:val="231F20"/>
        <w:w w:val="100"/>
        <w:sz w:val="18"/>
        <w:szCs w:val="18"/>
        <w:lang w:val="en-US" w:eastAsia="en-US" w:bidi="ar-SA"/>
      </w:rPr>
    </w:lvl>
    <w:lvl w:ilvl="2" w:tplc="0802B2B4">
      <w:numFmt w:val="bullet"/>
      <w:lvlText w:val="•"/>
      <w:lvlJc w:val="left"/>
      <w:pPr>
        <w:ind w:left="8593" w:hanging="319"/>
      </w:pPr>
      <w:rPr>
        <w:rFonts w:hint="default"/>
        <w:lang w:val="en-US" w:eastAsia="en-US" w:bidi="ar-SA"/>
      </w:rPr>
    </w:lvl>
    <w:lvl w:ilvl="3" w:tplc="56B251D2">
      <w:numFmt w:val="bullet"/>
      <w:lvlText w:val="•"/>
      <w:lvlJc w:val="left"/>
      <w:pPr>
        <w:ind w:left="9007" w:hanging="319"/>
      </w:pPr>
      <w:rPr>
        <w:rFonts w:hint="default"/>
        <w:lang w:val="en-US" w:eastAsia="en-US" w:bidi="ar-SA"/>
      </w:rPr>
    </w:lvl>
    <w:lvl w:ilvl="4" w:tplc="34F8585C">
      <w:numFmt w:val="bullet"/>
      <w:lvlText w:val="•"/>
      <w:lvlJc w:val="left"/>
      <w:pPr>
        <w:ind w:left="9421" w:hanging="319"/>
      </w:pPr>
      <w:rPr>
        <w:rFonts w:hint="default"/>
        <w:lang w:val="en-US" w:eastAsia="en-US" w:bidi="ar-SA"/>
      </w:rPr>
    </w:lvl>
    <w:lvl w:ilvl="5" w:tplc="27843B6A">
      <w:numFmt w:val="bullet"/>
      <w:lvlText w:val="•"/>
      <w:lvlJc w:val="left"/>
      <w:pPr>
        <w:ind w:left="9835" w:hanging="319"/>
      </w:pPr>
      <w:rPr>
        <w:rFonts w:hint="default"/>
        <w:lang w:val="en-US" w:eastAsia="en-US" w:bidi="ar-SA"/>
      </w:rPr>
    </w:lvl>
    <w:lvl w:ilvl="6" w:tplc="B0B213F0">
      <w:numFmt w:val="bullet"/>
      <w:lvlText w:val="•"/>
      <w:lvlJc w:val="left"/>
      <w:pPr>
        <w:ind w:left="10249" w:hanging="319"/>
      </w:pPr>
      <w:rPr>
        <w:rFonts w:hint="default"/>
        <w:lang w:val="en-US" w:eastAsia="en-US" w:bidi="ar-SA"/>
      </w:rPr>
    </w:lvl>
    <w:lvl w:ilvl="7" w:tplc="61F432C0">
      <w:numFmt w:val="bullet"/>
      <w:lvlText w:val="•"/>
      <w:lvlJc w:val="left"/>
      <w:pPr>
        <w:ind w:left="10663" w:hanging="319"/>
      </w:pPr>
      <w:rPr>
        <w:rFonts w:hint="default"/>
        <w:lang w:val="en-US" w:eastAsia="en-US" w:bidi="ar-SA"/>
      </w:rPr>
    </w:lvl>
    <w:lvl w:ilvl="8" w:tplc="773CCC5A">
      <w:numFmt w:val="bullet"/>
      <w:lvlText w:val="•"/>
      <w:lvlJc w:val="left"/>
      <w:pPr>
        <w:ind w:left="11077" w:hanging="319"/>
      </w:pPr>
      <w:rPr>
        <w:rFonts w:hint="default"/>
        <w:lang w:val="en-US" w:eastAsia="en-US" w:bidi="ar-SA"/>
      </w:rPr>
    </w:lvl>
  </w:abstractNum>
  <w:abstractNum w:abstractNumId="68" w15:restartNumberingAfterBreak="0">
    <w:nsid w:val="3B155207"/>
    <w:multiLevelType w:val="hybridMultilevel"/>
    <w:tmpl w:val="1C66DCF0"/>
    <w:lvl w:ilvl="0" w:tplc="98301002">
      <w:numFmt w:val="bullet"/>
      <w:lvlText w:val="•"/>
      <w:lvlJc w:val="left"/>
      <w:pPr>
        <w:ind w:left="1859" w:hanging="360"/>
      </w:pPr>
      <w:rPr>
        <w:rFonts w:ascii="Calibri" w:eastAsia="Calibri" w:hAnsi="Calibri" w:cs="Calibri" w:hint="default"/>
        <w:color w:val="231F20"/>
        <w:w w:val="100"/>
        <w:sz w:val="18"/>
        <w:szCs w:val="18"/>
        <w:lang w:val="en-US" w:eastAsia="en-US" w:bidi="ar-SA"/>
      </w:rPr>
    </w:lvl>
    <w:lvl w:ilvl="1" w:tplc="5BB8FD16">
      <w:numFmt w:val="bullet"/>
      <w:lvlText w:val="•"/>
      <w:lvlJc w:val="left"/>
      <w:pPr>
        <w:ind w:left="2864" w:hanging="360"/>
      </w:pPr>
      <w:rPr>
        <w:rFonts w:hint="default"/>
        <w:lang w:val="en-US" w:eastAsia="en-US" w:bidi="ar-SA"/>
      </w:rPr>
    </w:lvl>
    <w:lvl w:ilvl="2" w:tplc="EF02C9F0">
      <w:numFmt w:val="bullet"/>
      <w:lvlText w:val="•"/>
      <w:lvlJc w:val="left"/>
      <w:pPr>
        <w:ind w:left="3869" w:hanging="360"/>
      </w:pPr>
      <w:rPr>
        <w:rFonts w:hint="default"/>
        <w:lang w:val="en-US" w:eastAsia="en-US" w:bidi="ar-SA"/>
      </w:rPr>
    </w:lvl>
    <w:lvl w:ilvl="3" w:tplc="A122351C">
      <w:numFmt w:val="bullet"/>
      <w:lvlText w:val="•"/>
      <w:lvlJc w:val="left"/>
      <w:pPr>
        <w:ind w:left="4873" w:hanging="360"/>
      </w:pPr>
      <w:rPr>
        <w:rFonts w:hint="default"/>
        <w:lang w:val="en-US" w:eastAsia="en-US" w:bidi="ar-SA"/>
      </w:rPr>
    </w:lvl>
    <w:lvl w:ilvl="4" w:tplc="C166DC2A">
      <w:numFmt w:val="bullet"/>
      <w:lvlText w:val="•"/>
      <w:lvlJc w:val="left"/>
      <w:pPr>
        <w:ind w:left="5878" w:hanging="360"/>
      </w:pPr>
      <w:rPr>
        <w:rFonts w:hint="default"/>
        <w:lang w:val="en-US" w:eastAsia="en-US" w:bidi="ar-SA"/>
      </w:rPr>
    </w:lvl>
    <w:lvl w:ilvl="5" w:tplc="E436A6C8">
      <w:numFmt w:val="bullet"/>
      <w:lvlText w:val="•"/>
      <w:lvlJc w:val="left"/>
      <w:pPr>
        <w:ind w:left="6882" w:hanging="360"/>
      </w:pPr>
      <w:rPr>
        <w:rFonts w:hint="default"/>
        <w:lang w:val="en-US" w:eastAsia="en-US" w:bidi="ar-SA"/>
      </w:rPr>
    </w:lvl>
    <w:lvl w:ilvl="6" w:tplc="CD8AB4F8">
      <w:numFmt w:val="bullet"/>
      <w:lvlText w:val="•"/>
      <w:lvlJc w:val="left"/>
      <w:pPr>
        <w:ind w:left="7887" w:hanging="360"/>
      </w:pPr>
      <w:rPr>
        <w:rFonts w:hint="default"/>
        <w:lang w:val="en-US" w:eastAsia="en-US" w:bidi="ar-SA"/>
      </w:rPr>
    </w:lvl>
    <w:lvl w:ilvl="7" w:tplc="0538AC78">
      <w:numFmt w:val="bullet"/>
      <w:lvlText w:val="•"/>
      <w:lvlJc w:val="left"/>
      <w:pPr>
        <w:ind w:left="8891" w:hanging="360"/>
      </w:pPr>
      <w:rPr>
        <w:rFonts w:hint="default"/>
        <w:lang w:val="en-US" w:eastAsia="en-US" w:bidi="ar-SA"/>
      </w:rPr>
    </w:lvl>
    <w:lvl w:ilvl="8" w:tplc="1C3EFC8E">
      <w:numFmt w:val="bullet"/>
      <w:lvlText w:val="•"/>
      <w:lvlJc w:val="left"/>
      <w:pPr>
        <w:ind w:left="9896" w:hanging="360"/>
      </w:pPr>
      <w:rPr>
        <w:rFonts w:hint="default"/>
        <w:lang w:val="en-US" w:eastAsia="en-US" w:bidi="ar-SA"/>
      </w:rPr>
    </w:lvl>
  </w:abstractNum>
  <w:abstractNum w:abstractNumId="69" w15:restartNumberingAfterBreak="0">
    <w:nsid w:val="3B7C3CB5"/>
    <w:multiLevelType w:val="multilevel"/>
    <w:tmpl w:val="40F0C68E"/>
    <w:lvl w:ilvl="0">
      <w:start w:val="3"/>
      <w:numFmt w:val="decimal"/>
      <w:lvlText w:val="%1"/>
      <w:lvlJc w:val="left"/>
      <w:pPr>
        <w:ind w:left="798" w:hanging="563"/>
        <w:jc w:val="left"/>
      </w:pPr>
      <w:rPr>
        <w:rFonts w:hint="default"/>
        <w:lang w:val="en-US" w:eastAsia="en-US" w:bidi="ar-SA"/>
      </w:rPr>
    </w:lvl>
    <w:lvl w:ilvl="1">
      <w:start w:val="3"/>
      <w:numFmt w:val="decimal"/>
      <w:lvlText w:val="%1.%2"/>
      <w:lvlJc w:val="left"/>
      <w:pPr>
        <w:ind w:left="798" w:hanging="563"/>
        <w:jc w:val="left"/>
      </w:pPr>
      <w:rPr>
        <w:rFonts w:ascii="Arial MT" w:eastAsia="Arial MT" w:hAnsi="Arial MT" w:cs="Arial MT" w:hint="default"/>
        <w:spacing w:val="-2"/>
        <w:w w:val="100"/>
        <w:sz w:val="20"/>
        <w:szCs w:val="20"/>
        <w:lang w:val="en-US" w:eastAsia="en-US" w:bidi="ar-SA"/>
      </w:rPr>
    </w:lvl>
    <w:lvl w:ilvl="2">
      <w:numFmt w:val="bullet"/>
      <w:lvlText w:val="•"/>
      <w:lvlJc w:val="left"/>
      <w:pPr>
        <w:ind w:left="2645" w:hanging="563"/>
      </w:pPr>
      <w:rPr>
        <w:rFonts w:hint="default"/>
        <w:lang w:val="en-US" w:eastAsia="en-US" w:bidi="ar-SA"/>
      </w:rPr>
    </w:lvl>
    <w:lvl w:ilvl="3">
      <w:numFmt w:val="bullet"/>
      <w:lvlText w:val="•"/>
      <w:lvlJc w:val="left"/>
      <w:pPr>
        <w:ind w:left="3568" w:hanging="563"/>
      </w:pPr>
      <w:rPr>
        <w:rFonts w:hint="default"/>
        <w:lang w:val="en-US" w:eastAsia="en-US" w:bidi="ar-SA"/>
      </w:rPr>
    </w:lvl>
    <w:lvl w:ilvl="4">
      <w:numFmt w:val="bullet"/>
      <w:lvlText w:val="•"/>
      <w:lvlJc w:val="left"/>
      <w:pPr>
        <w:ind w:left="4491" w:hanging="563"/>
      </w:pPr>
      <w:rPr>
        <w:rFonts w:hint="default"/>
        <w:lang w:val="en-US" w:eastAsia="en-US" w:bidi="ar-SA"/>
      </w:rPr>
    </w:lvl>
    <w:lvl w:ilvl="5">
      <w:numFmt w:val="bullet"/>
      <w:lvlText w:val="•"/>
      <w:lvlJc w:val="left"/>
      <w:pPr>
        <w:ind w:left="5414" w:hanging="563"/>
      </w:pPr>
      <w:rPr>
        <w:rFonts w:hint="default"/>
        <w:lang w:val="en-US" w:eastAsia="en-US" w:bidi="ar-SA"/>
      </w:rPr>
    </w:lvl>
    <w:lvl w:ilvl="6">
      <w:numFmt w:val="bullet"/>
      <w:lvlText w:val="•"/>
      <w:lvlJc w:val="left"/>
      <w:pPr>
        <w:ind w:left="6337" w:hanging="563"/>
      </w:pPr>
      <w:rPr>
        <w:rFonts w:hint="default"/>
        <w:lang w:val="en-US" w:eastAsia="en-US" w:bidi="ar-SA"/>
      </w:rPr>
    </w:lvl>
    <w:lvl w:ilvl="7">
      <w:numFmt w:val="bullet"/>
      <w:lvlText w:val="•"/>
      <w:lvlJc w:val="left"/>
      <w:pPr>
        <w:ind w:left="7260" w:hanging="563"/>
      </w:pPr>
      <w:rPr>
        <w:rFonts w:hint="default"/>
        <w:lang w:val="en-US" w:eastAsia="en-US" w:bidi="ar-SA"/>
      </w:rPr>
    </w:lvl>
    <w:lvl w:ilvl="8">
      <w:numFmt w:val="bullet"/>
      <w:lvlText w:val="•"/>
      <w:lvlJc w:val="left"/>
      <w:pPr>
        <w:ind w:left="8183" w:hanging="563"/>
      </w:pPr>
      <w:rPr>
        <w:rFonts w:hint="default"/>
        <w:lang w:val="en-US" w:eastAsia="en-US" w:bidi="ar-SA"/>
      </w:rPr>
    </w:lvl>
  </w:abstractNum>
  <w:abstractNum w:abstractNumId="70" w15:restartNumberingAfterBreak="0">
    <w:nsid w:val="3BC70160"/>
    <w:multiLevelType w:val="hybridMultilevel"/>
    <w:tmpl w:val="DFE4B8D0"/>
    <w:lvl w:ilvl="0" w:tplc="8FC640F2">
      <w:numFmt w:val="bullet"/>
      <w:lvlText w:val="•"/>
      <w:lvlJc w:val="left"/>
      <w:pPr>
        <w:ind w:left="1859" w:hanging="360"/>
      </w:pPr>
      <w:rPr>
        <w:rFonts w:ascii="Calibri" w:eastAsia="Calibri" w:hAnsi="Calibri" w:cs="Calibri" w:hint="default"/>
        <w:color w:val="231F20"/>
        <w:w w:val="100"/>
        <w:sz w:val="18"/>
        <w:szCs w:val="18"/>
        <w:lang w:val="en-US" w:eastAsia="en-US" w:bidi="ar-SA"/>
      </w:rPr>
    </w:lvl>
    <w:lvl w:ilvl="1" w:tplc="F4B09984">
      <w:numFmt w:val="bullet"/>
      <w:lvlText w:val="•"/>
      <w:lvlJc w:val="left"/>
      <w:pPr>
        <w:ind w:left="3659" w:hanging="346"/>
      </w:pPr>
      <w:rPr>
        <w:rFonts w:ascii="Calibri" w:eastAsia="Calibri" w:hAnsi="Calibri" w:cs="Calibri" w:hint="default"/>
        <w:color w:val="231F20"/>
        <w:w w:val="100"/>
        <w:sz w:val="18"/>
        <w:szCs w:val="18"/>
        <w:lang w:val="en-US" w:eastAsia="en-US" w:bidi="ar-SA"/>
      </w:rPr>
    </w:lvl>
    <w:lvl w:ilvl="2" w:tplc="0560926E">
      <w:numFmt w:val="bullet"/>
      <w:lvlText w:val="•"/>
      <w:lvlJc w:val="left"/>
      <w:pPr>
        <w:ind w:left="4576" w:hanging="346"/>
      </w:pPr>
      <w:rPr>
        <w:rFonts w:hint="default"/>
        <w:lang w:val="en-US" w:eastAsia="en-US" w:bidi="ar-SA"/>
      </w:rPr>
    </w:lvl>
    <w:lvl w:ilvl="3" w:tplc="1924F84E">
      <w:numFmt w:val="bullet"/>
      <w:lvlText w:val="•"/>
      <w:lvlJc w:val="left"/>
      <w:pPr>
        <w:ind w:left="5492" w:hanging="346"/>
      </w:pPr>
      <w:rPr>
        <w:rFonts w:hint="default"/>
        <w:lang w:val="en-US" w:eastAsia="en-US" w:bidi="ar-SA"/>
      </w:rPr>
    </w:lvl>
    <w:lvl w:ilvl="4" w:tplc="63DA209E">
      <w:numFmt w:val="bullet"/>
      <w:lvlText w:val="•"/>
      <w:lvlJc w:val="left"/>
      <w:pPr>
        <w:ind w:left="6408" w:hanging="346"/>
      </w:pPr>
      <w:rPr>
        <w:rFonts w:hint="default"/>
        <w:lang w:val="en-US" w:eastAsia="en-US" w:bidi="ar-SA"/>
      </w:rPr>
    </w:lvl>
    <w:lvl w:ilvl="5" w:tplc="A746998E">
      <w:numFmt w:val="bullet"/>
      <w:lvlText w:val="•"/>
      <w:lvlJc w:val="left"/>
      <w:pPr>
        <w:ind w:left="7324" w:hanging="346"/>
      </w:pPr>
      <w:rPr>
        <w:rFonts w:hint="default"/>
        <w:lang w:val="en-US" w:eastAsia="en-US" w:bidi="ar-SA"/>
      </w:rPr>
    </w:lvl>
    <w:lvl w:ilvl="6" w:tplc="65586C22">
      <w:numFmt w:val="bullet"/>
      <w:lvlText w:val="•"/>
      <w:lvlJc w:val="left"/>
      <w:pPr>
        <w:ind w:left="8240" w:hanging="346"/>
      </w:pPr>
      <w:rPr>
        <w:rFonts w:hint="default"/>
        <w:lang w:val="en-US" w:eastAsia="en-US" w:bidi="ar-SA"/>
      </w:rPr>
    </w:lvl>
    <w:lvl w:ilvl="7" w:tplc="B42C81AA">
      <w:numFmt w:val="bullet"/>
      <w:lvlText w:val="•"/>
      <w:lvlJc w:val="left"/>
      <w:pPr>
        <w:ind w:left="9157" w:hanging="346"/>
      </w:pPr>
      <w:rPr>
        <w:rFonts w:hint="default"/>
        <w:lang w:val="en-US" w:eastAsia="en-US" w:bidi="ar-SA"/>
      </w:rPr>
    </w:lvl>
    <w:lvl w:ilvl="8" w:tplc="BD643DD6">
      <w:numFmt w:val="bullet"/>
      <w:lvlText w:val="•"/>
      <w:lvlJc w:val="left"/>
      <w:pPr>
        <w:ind w:left="10073" w:hanging="346"/>
      </w:pPr>
      <w:rPr>
        <w:rFonts w:hint="default"/>
        <w:lang w:val="en-US" w:eastAsia="en-US" w:bidi="ar-SA"/>
      </w:rPr>
    </w:lvl>
  </w:abstractNum>
  <w:abstractNum w:abstractNumId="71" w15:restartNumberingAfterBreak="0">
    <w:nsid w:val="3CBB092E"/>
    <w:multiLevelType w:val="hybridMultilevel"/>
    <w:tmpl w:val="961AD0D4"/>
    <w:lvl w:ilvl="0" w:tplc="EC4A8840">
      <w:start w:val="4"/>
      <w:numFmt w:val="decimal"/>
      <w:lvlText w:val="%1"/>
      <w:lvlJc w:val="left"/>
      <w:pPr>
        <w:ind w:left="732" w:hanging="475"/>
        <w:jc w:val="left"/>
      </w:pPr>
      <w:rPr>
        <w:rFonts w:ascii="Calibri" w:eastAsia="Calibri" w:hAnsi="Calibri" w:cs="Calibri" w:hint="default"/>
        <w:color w:val="FFFFFF"/>
        <w:w w:val="100"/>
        <w:position w:val="8"/>
        <w:sz w:val="20"/>
        <w:szCs w:val="20"/>
        <w:lang w:val="en-US" w:eastAsia="en-US" w:bidi="ar-SA"/>
      </w:rPr>
    </w:lvl>
    <w:lvl w:ilvl="1" w:tplc="9AA06EAC">
      <w:numFmt w:val="bullet"/>
      <w:lvlText w:val="•"/>
      <w:lvlJc w:val="left"/>
      <w:pPr>
        <w:ind w:left="1859" w:hanging="360"/>
      </w:pPr>
      <w:rPr>
        <w:rFonts w:ascii="Calibri" w:eastAsia="Calibri" w:hAnsi="Calibri" w:cs="Calibri" w:hint="default"/>
        <w:color w:val="231F20"/>
        <w:w w:val="100"/>
        <w:sz w:val="18"/>
        <w:szCs w:val="18"/>
        <w:lang w:val="en-US" w:eastAsia="en-US" w:bidi="ar-SA"/>
      </w:rPr>
    </w:lvl>
    <w:lvl w:ilvl="2" w:tplc="312CE52A">
      <w:numFmt w:val="bullet"/>
      <w:lvlText w:val="•"/>
      <w:lvlJc w:val="left"/>
      <w:pPr>
        <w:ind w:left="3659" w:hanging="346"/>
      </w:pPr>
      <w:rPr>
        <w:rFonts w:ascii="Calibri" w:eastAsia="Calibri" w:hAnsi="Calibri" w:cs="Calibri" w:hint="default"/>
        <w:color w:val="231F20"/>
        <w:w w:val="100"/>
        <w:sz w:val="18"/>
        <w:szCs w:val="18"/>
        <w:lang w:val="en-US" w:eastAsia="en-US" w:bidi="ar-SA"/>
      </w:rPr>
    </w:lvl>
    <w:lvl w:ilvl="3" w:tplc="3872F6AA">
      <w:numFmt w:val="bullet"/>
      <w:lvlText w:val="•"/>
      <w:lvlJc w:val="left"/>
      <w:pPr>
        <w:ind w:left="3724" w:hanging="346"/>
      </w:pPr>
      <w:rPr>
        <w:rFonts w:hint="default"/>
        <w:lang w:val="en-US" w:eastAsia="en-US" w:bidi="ar-SA"/>
      </w:rPr>
    </w:lvl>
    <w:lvl w:ilvl="4" w:tplc="596C122A">
      <w:numFmt w:val="bullet"/>
      <w:lvlText w:val="•"/>
      <w:lvlJc w:val="left"/>
      <w:pPr>
        <w:ind w:left="3788" w:hanging="346"/>
      </w:pPr>
      <w:rPr>
        <w:rFonts w:hint="default"/>
        <w:lang w:val="en-US" w:eastAsia="en-US" w:bidi="ar-SA"/>
      </w:rPr>
    </w:lvl>
    <w:lvl w:ilvl="5" w:tplc="2CCE4842">
      <w:numFmt w:val="bullet"/>
      <w:lvlText w:val="•"/>
      <w:lvlJc w:val="left"/>
      <w:pPr>
        <w:ind w:left="3852" w:hanging="346"/>
      </w:pPr>
      <w:rPr>
        <w:rFonts w:hint="default"/>
        <w:lang w:val="en-US" w:eastAsia="en-US" w:bidi="ar-SA"/>
      </w:rPr>
    </w:lvl>
    <w:lvl w:ilvl="6" w:tplc="6900B842">
      <w:numFmt w:val="bullet"/>
      <w:lvlText w:val="•"/>
      <w:lvlJc w:val="left"/>
      <w:pPr>
        <w:ind w:left="3916" w:hanging="346"/>
      </w:pPr>
      <w:rPr>
        <w:rFonts w:hint="default"/>
        <w:lang w:val="en-US" w:eastAsia="en-US" w:bidi="ar-SA"/>
      </w:rPr>
    </w:lvl>
    <w:lvl w:ilvl="7" w:tplc="63E26DC0">
      <w:numFmt w:val="bullet"/>
      <w:lvlText w:val="•"/>
      <w:lvlJc w:val="left"/>
      <w:pPr>
        <w:ind w:left="3980" w:hanging="346"/>
      </w:pPr>
      <w:rPr>
        <w:rFonts w:hint="default"/>
        <w:lang w:val="en-US" w:eastAsia="en-US" w:bidi="ar-SA"/>
      </w:rPr>
    </w:lvl>
    <w:lvl w:ilvl="8" w:tplc="B728F39C">
      <w:numFmt w:val="bullet"/>
      <w:lvlText w:val="•"/>
      <w:lvlJc w:val="left"/>
      <w:pPr>
        <w:ind w:left="4044" w:hanging="346"/>
      </w:pPr>
      <w:rPr>
        <w:rFonts w:hint="default"/>
        <w:lang w:val="en-US" w:eastAsia="en-US" w:bidi="ar-SA"/>
      </w:rPr>
    </w:lvl>
  </w:abstractNum>
  <w:abstractNum w:abstractNumId="72" w15:restartNumberingAfterBreak="0">
    <w:nsid w:val="3D343487"/>
    <w:multiLevelType w:val="hybridMultilevel"/>
    <w:tmpl w:val="CC1A82F8"/>
    <w:lvl w:ilvl="0" w:tplc="FD38E372">
      <w:numFmt w:val="bullet"/>
      <w:lvlText w:val="•"/>
      <w:lvlJc w:val="left"/>
      <w:pPr>
        <w:ind w:left="1859" w:hanging="360"/>
      </w:pPr>
      <w:rPr>
        <w:rFonts w:ascii="Calibri" w:eastAsia="Calibri" w:hAnsi="Calibri" w:cs="Calibri" w:hint="default"/>
        <w:color w:val="231F20"/>
        <w:w w:val="100"/>
        <w:sz w:val="18"/>
        <w:szCs w:val="18"/>
        <w:lang w:val="en-US" w:eastAsia="en-US" w:bidi="ar-SA"/>
      </w:rPr>
    </w:lvl>
    <w:lvl w:ilvl="1" w:tplc="1F8A6992">
      <w:numFmt w:val="bullet"/>
      <w:lvlText w:val="•"/>
      <w:lvlJc w:val="left"/>
      <w:pPr>
        <w:ind w:left="3659" w:hanging="346"/>
      </w:pPr>
      <w:rPr>
        <w:rFonts w:ascii="Calibri" w:eastAsia="Calibri" w:hAnsi="Calibri" w:cs="Calibri" w:hint="default"/>
        <w:color w:val="231F20"/>
        <w:w w:val="100"/>
        <w:sz w:val="18"/>
        <w:szCs w:val="18"/>
        <w:lang w:val="en-US" w:eastAsia="en-US" w:bidi="ar-SA"/>
      </w:rPr>
    </w:lvl>
    <w:lvl w:ilvl="2" w:tplc="97C86010">
      <w:numFmt w:val="bullet"/>
      <w:lvlText w:val="•"/>
      <w:lvlJc w:val="left"/>
      <w:pPr>
        <w:ind w:left="4576" w:hanging="346"/>
      </w:pPr>
      <w:rPr>
        <w:rFonts w:hint="default"/>
        <w:lang w:val="en-US" w:eastAsia="en-US" w:bidi="ar-SA"/>
      </w:rPr>
    </w:lvl>
    <w:lvl w:ilvl="3" w:tplc="E51CE050">
      <w:numFmt w:val="bullet"/>
      <w:lvlText w:val="•"/>
      <w:lvlJc w:val="left"/>
      <w:pPr>
        <w:ind w:left="5492" w:hanging="346"/>
      </w:pPr>
      <w:rPr>
        <w:rFonts w:hint="default"/>
        <w:lang w:val="en-US" w:eastAsia="en-US" w:bidi="ar-SA"/>
      </w:rPr>
    </w:lvl>
    <w:lvl w:ilvl="4" w:tplc="22126316">
      <w:numFmt w:val="bullet"/>
      <w:lvlText w:val="•"/>
      <w:lvlJc w:val="left"/>
      <w:pPr>
        <w:ind w:left="6408" w:hanging="346"/>
      </w:pPr>
      <w:rPr>
        <w:rFonts w:hint="default"/>
        <w:lang w:val="en-US" w:eastAsia="en-US" w:bidi="ar-SA"/>
      </w:rPr>
    </w:lvl>
    <w:lvl w:ilvl="5" w:tplc="C40805FE">
      <w:numFmt w:val="bullet"/>
      <w:lvlText w:val="•"/>
      <w:lvlJc w:val="left"/>
      <w:pPr>
        <w:ind w:left="7324" w:hanging="346"/>
      </w:pPr>
      <w:rPr>
        <w:rFonts w:hint="default"/>
        <w:lang w:val="en-US" w:eastAsia="en-US" w:bidi="ar-SA"/>
      </w:rPr>
    </w:lvl>
    <w:lvl w:ilvl="6" w:tplc="47A28954">
      <w:numFmt w:val="bullet"/>
      <w:lvlText w:val="•"/>
      <w:lvlJc w:val="left"/>
      <w:pPr>
        <w:ind w:left="8240" w:hanging="346"/>
      </w:pPr>
      <w:rPr>
        <w:rFonts w:hint="default"/>
        <w:lang w:val="en-US" w:eastAsia="en-US" w:bidi="ar-SA"/>
      </w:rPr>
    </w:lvl>
    <w:lvl w:ilvl="7" w:tplc="BB5A1F3A">
      <w:numFmt w:val="bullet"/>
      <w:lvlText w:val="•"/>
      <w:lvlJc w:val="left"/>
      <w:pPr>
        <w:ind w:left="9157" w:hanging="346"/>
      </w:pPr>
      <w:rPr>
        <w:rFonts w:hint="default"/>
        <w:lang w:val="en-US" w:eastAsia="en-US" w:bidi="ar-SA"/>
      </w:rPr>
    </w:lvl>
    <w:lvl w:ilvl="8" w:tplc="6590DEE8">
      <w:numFmt w:val="bullet"/>
      <w:lvlText w:val="•"/>
      <w:lvlJc w:val="left"/>
      <w:pPr>
        <w:ind w:left="10073" w:hanging="346"/>
      </w:pPr>
      <w:rPr>
        <w:rFonts w:hint="default"/>
        <w:lang w:val="en-US" w:eastAsia="en-US" w:bidi="ar-SA"/>
      </w:rPr>
    </w:lvl>
  </w:abstractNum>
  <w:abstractNum w:abstractNumId="73" w15:restartNumberingAfterBreak="0">
    <w:nsid w:val="3DE40520"/>
    <w:multiLevelType w:val="hybridMultilevel"/>
    <w:tmpl w:val="79448990"/>
    <w:lvl w:ilvl="0" w:tplc="C2D84C0A">
      <w:numFmt w:val="bullet"/>
      <w:lvlText w:val="•"/>
      <w:lvlJc w:val="left"/>
      <w:pPr>
        <w:ind w:left="2132" w:hanging="360"/>
      </w:pPr>
      <w:rPr>
        <w:rFonts w:ascii="Calibri" w:eastAsia="Calibri" w:hAnsi="Calibri" w:cs="Calibri" w:hint="default"/>
        <w:color w:val="231F20"/>
        <w:w w:val="100"/>
        <w:sz w:val="18"/>
        <w:szCs w:val="18"/>
        <w:lang w:val="en-US" w:eastAsia="en-US" w:bidi="ar-SA"/>
      </w:rPr>
    </w:lvl>
    <w:lvl w:ilvl="1" w:tplc="A8425E52">
      <w:numFmt w:val="bullet"/>
      <w:lvlText w:val="•"/>
      <w:lvlJc w:val="left"/>
      <w:pPr>
        <w:ind w:left="3932" w:hanging="697"/>
      </w:pPr>
      <w:rPr>
        <w:rFonts w:ascii="Calibri" w:eastAsia="Calibri" w:hAnsi="Calibri" w:cs="Calibri" w:hint="default"/>
        <w:color w:val="231F20"/>
        <w:w w:val="100"/>
        <w:sz w:val="18"/>
        <w:szCs w:val="18"/>
        <w:lang w:val="en-US" w:eastAsia="en-US" w:bidi="ar-SA"/>
      </w:rPr>
    </w:lvl>
    <w:lvl w:ilvl="2" w:tplc="DE3C359C">
      <w:numFmt w:val="bullet"/>
      <w:lvlText w:val="•"/>
      <w:lvlJc w:val="left"/>
      <w:pPr>
        <w:ind w:left="4825" w:hanging="697"/>
      </w:pPr>
      <w:rPr>
        <w:rFonts w:hint="default"/>
        <w:lang w:val="en-US" w:eastAsia="en-US" w:bidi="ar-SA"/>
      </w:rPr>
    </w:lvl>
    <w:lvl w:ilvl="3" w:tplc="EE84DEE0">
      <w:numFmt w:val="bullet"/>
      <w:lvlText w:val="•"/>
      <w:lvlJc w:val="left"/>
      <w:pPr>
        <w:ind w:left="5710" w:hanging="697"/>
      </w:pPr>
      <w:rPr>
        <w:rFonts w:hint="default"/>
        <w:lang w:val="en-US" w:eastAsia="en-US" w:bidi="ar-SA"/>
      </w:rPr>
    </w:lvl>
    <w:lvl w:ilvl="4" w:tplc="C0E6C04A">
      <w:numFmt w:val="bullet"/>
      <w:lvlText w:val="•"/>
      <w:lvlJc w:val="left"/>
      <w:pPr>
        <w:ind w:left="6595" w:hanging="697"/>
      </w:pPr>
      <w:rPr>
        <w:rFonts w:hint="default"/>
        <w:lang w:val="en-US" w:eastAsia="en-US" w:bidi="ar-SA"/>
      </w:rPr>
    </w:lvl>
    <w:lvl w:ilvl="5" w:tplc="85E874D2">
      <w:numFmt w:val="bullet"/>
      <w:lvlText w:val="•"/>
      <w:lvlJc w:val="left"/>
      <w:pPr>
        <w:ind w:left="7480" w:hanging="697"/>
      </w:pPr>
      <w:rPr>
        <w:rFonts w:hint="default"/>
        <w:lang w:val="en-US" w:eastAsia="en-US" w:bidi="ar-SA"/>
      </w:rPr>
    </w:lvl>
    <w:lvl w:ilvl="6" w:tplc="139CB4BC">
      <w:numFmt w:val="bullet"/>
      <w:lvlText w:val="•"/>
      <w:lvlJc w:val="left"/>
      <w:pPr>
        <w:ind w:left="8365" w:hanging="697"/>
      </w:pPr>
      <w:rPr>
        <w:rFonts w:hint="default"/>
        <w:lang w:val="en-US" w:eastAsia="en-US" w:bidi="ar-SA"/>
      </w:rPr>
    </w:lvl>
    <w:lvl w:ilvl="7" w:tplc="44689EA8">
      <w:numFmt w:val="bullet"/>
      <w:lvlText w:val="•"/>
      <w:lvlJc w:val="left"/>
      <w:pPr>
        <w:ind w:left="9250" w:hanging="697"/>
      </w:pPr>
      <w:rPr>
        <w:rFonts w:hint="default"/>
        <w:lang w:val="en-US" w:eastAsia="en-US" w:bidi="ar-SA"/>
      </w:rPr>
    </w:lvl>
    <w:lvl w:ilvl="8" w:tplc="1352B37A">
      <w:numFmt w:val="bullet"/>
      <w:lvlText w:val="•"/>
      <w:lvlJc w:val="left"/>
      <w:pPr>
        <w:ind w:left="10135" w:hanging="697"/>
      </w:pPr>
      <w:rPr>
        <w:rFonts w:hint="default"/>
        <w:lang w:val="en-US" w:eastAsia="en-US" w:bidi="ar-SA"/>
      </w:rPr>
    </w:lvl>
  </w:abstractNum>
  <w:abstractNum w:abstractNumId="74" w15:restartNumberingAfterBreak="0">
    <w:nsid w:val="3E544A75"/>
    <w:multiLevelType w:val="hybridMultilevel"/>
    <w:tmpl w:val="697AD93E"/>
    <w:lvl w:ilvl="0" w:tplc="BD8C14E8">
      <w:start w:val="1"/>
      <w:numFmt w:val="decimal"/>
      <w:lvlText w:val="%1."/>
      <w:lvlJc w:val="left"/>
      <w:pPr>
        <w:ind w:left="957" w:hanging="361"/>
        <w:jc w:val="left"/>
      </w:pPr>
      <w:rPr>
        <w:rFonts w:ascii="Arial MT" w:eastAsia="Arial MT" w:hAnsi="Arial MT" w:cs="Arial MT" w:hint="default"/>
        <w:spacing w:val="-2"/>
        <w:w w:val="100"/>
        <w:sz w:val="20"/>
        <w:szCs w:val="20"/>
        <w:lang w:val="en-US" w:eastAsia="en-US" w:bidi="ar-SA"/>
      </w:rPr>
    </w:lvl>
    <w:lvl w:ilvl="1" w:tplc="45DC56CE">
      <w:numFmt w:val="bullet"/>
      <w:lvlText w:val="•"/>
      <w:lvlJc w:val="left"/>
      <w:pPr>
        <w:ind w:left="1866" w:hanging="361"/>
      </w:pPr>
      <w:rPr>
        <w:rFonts w:hint="default"/>
        <w:lang w:val="en-US" w:eastAsia="en-US" w:bidi="ar-SA"/>
      </w:rPr>
    </w:lvl>
    <w:lvl w:ilvl="2" w:tplc="7390ED66">
      <w:numFmt w:val="bullet"/>
      <w:lvlText w:val="•"/>
      <w:lvlJc w:val="left"/>
      <w:pPr>
        <w:ind w:left="2773" w:hanging="361"/>
      </w:pPr>
      <w:rPr>
        <w:rFonts w:hint="default"/>
        <w:lang w:val="en-US" w:eastAsia="en-US" w:bidi="ar-SA"/>
      </w:rPr>
    </w:lvl>
    <w:lvl w:ilvl="3" w:tplc="17AA4E08">
      <w:numFmt w:val="bullet"/>
      <w:lvlText w:val="•"/>
      <w:lvlJc w:val="left"/>
      <w:pPr>
        <w:ind w:left="3680" w:hanging="361"/>
      </w:pPr>
      <w:rPr>
        <w:rFonts w:hint="default"/>
        <w:lang w:val="en-US" w:eastAsia="en-US" w:bidi="ar-SA"/>
      </w:rPr>
    </w:lvl>
    <w:lvl w:ilvl="4" w:tplc="F92245AE">
      <w:numFmt w:val="bullet"/>
      <w:lvlText w:val="•"/>
      <w:lvlJc w:val="left"/>
      <w:pPr>
        <w:ind w:left="4587" w:hanging="361"/>
      </w:pPr>
      <w:rPr>
        <w:rFonts w:hint="default"/>
        <w:lang w:val="en-US" w:eastAsia="en-US" w:bidi="ar-SA"/>
      </w:rPr>
    </w:lvl>
    <w:lvl w:ilvl="5" w:tplc="793E9FEC">
      <w:numFmt w:val="bullet"/>
      <w:lvlText w:val="•"/>
      <w:lvlJc w:val="left"/>
      <w:pPr>
        <w:ind w:left="5494" w:hanging="361"/>
      </w:pPr>
      <w:rPr>
        <w:rFonts w:hint="default"/>
        <w:lang w:val="en-US" w:eastAsia="en-US" w:bidi="ar-SA"/>
      </w:rPr>
    </w:lvl>
    <w:lvl w:ilvl="6" w:tplc="B2922B6E">
      <w:numFmt w:val="bullet"/>
      <w:lvlText w:val="•"/>
      <w:lvlJc w:val="left"/>
      <w:pPr>
        <w:ind w:left="6401" w:hanging="361"/>
      </w:pPr>
      <w:rPr>
        <w:rFonts w:hint="default"/>
        <w:lang w:val="en-US" w:eastAsia="en-US" w:bidi="ar-SA"/>
      </w:rPr>
    </w:lvl>
    <w:lvl w:ilvl="7" w:tplc="A448C9EA">
      <w:numFmt w:val="bullet"/>
      <w:lvlText w:val="•"/>
      <w:lvlJc w:val="left"/>
      <w:pPr>
        <w:ind w:left="7308" w:hanging="361"/>
      </w:pPr>
      <w:rPr>
        <w:rFonts w:hint="default"/>
        <w:lang w:val="en-US" w:eastAsia="en-US" w:bidi="ar-SA"/>
      </w:rPr>
    </w:lvl>
    <w:lvl w:ilvl="8" w:tplc="B3F41BAE">
      <w:numFmt w:val="bullet"/>
      <w:lvlText w:val="•"/>
      <w:lvlJc w:val="left"/>
      <w:pPr>
        <w:ind w:left="8215" w:hanging="361"/>
      </w:pPr>
      <w:rPr>
        <w:rFonts w:hint="default"/>
        <w:lang w:val="en-US" w:eastAsia="en-US" w:bidi="ar-SA"/>
      </w:rPr>
    </w:lvl>
  </w:abstractNum>
  <w:abstractNum w:abstractNumId="75" w15:restartNumberingAfterBreak="0">
    <w:nsid w:val="3EF33DAA"/>
    <w:multiLevelType w:val="hybridMultilevel"/>
    <w:tmpl w:val="A6BE3422"/>
    <w:lvl w:ilvl="0" w:tplc="6C7899C8">
      <w:numFmt w:val="bullet"/>
      <w:lvlText w:val="•"/>
      <w:lvlJc w:val="left"/>
      <w:pPr>
        <w:ind w:left="4191" w:hanging="360"/>
      </w:pPr>
      <w:rPr>
        <w:rFonts w:ascii="Calibri" w:eastAsia="Calibri" w:hAnsi="Calibri" w:cs="Calibri" w:hint="default"/>
        <w:color w:val="231F20"/>
        <w:w w:val="100"/>
        <w:sz w:val="18"/>
        <w:szCs w:val="18"/>
        <w:lang w:val="en-US" w:eastAsia="en-US" w:bidi="ar-SA"/>
      </w:rPr>
    </w:lvl>
    <w:lvl w:ilvl="1" w:tplc="10D8A4CA">
      <w:numFmt w:val="bullet"/>
      <w:lvlText w:val="•"/>
      <w:lvlJc w:val="left"/>
      <w:pPr>
        <w:ind w:left="4970" w:hanging="360"/>
      </w:pPr>
      <w:rPr>
        <w:rFonts w:hint="default"/>
        <w:lang w:val="en-US" w:eastAsia="en-US" w:bidi="ar-SA"/>
      </w:rPr>
    </w:lvl>
    <w:lvl w:ilvl="2" w:tplc="67823EF0">
      <w:numFmt w:val="bullet"/>
      <w:lvlText w:val="•"/>
      <w:lvlJc w:val="left"/>
      <w:pPr>
        <w:ind w:left="5741" w:hanging="360"/>
      </w:pPr>
      <w:rPr>
        <w:rFonts w:hint="default"/>
        <w:lang w:val="en-US" w:eastAsia="en-US" w:bidi="ar-SA"/>
      </w:rPr>
    </w:lvl>
    <w:lvl w:ilvl="3" w:tplc="0D0CEFF6">
      <w:numFmt w:val="bullet"/>
      <w:lvlText w:val="•"/>
      <w:lvlJc w:val="left"/>
      <w:pPr>
        <w:ind w:left="6511" w:hanging="360"/>
      </w:pPr>
      <w:rPr>
        <w:rFonts w:hint="default"/>
        <w:lang w:val="en-US" w:eastAsia="en-US" w:bidi="ar-SA"/>
      </w:rPr>
    </w:lvl>
    <w:lvl w:ilvl="4" w:tplc="4DC60918">
      <w:numFmt w:val="bullet"/>
      <w:lvlText w:val="•"/>
      <w:lvlJc w:val="left"/>
      <w:pPr>
        <w:ind w:left="7282" w:hanging="360"/>
      </w:pPr>
      <w:rPr>
        <w:rFonts w:hint="default"/>
        <w:lang w:val="en-US" w:eastAsia="en-US" w:bidi="ar-SA"/>
      </w:rPr>
    </w:lvl>
    <w:lvl w:ilvl="5" w:tplc="2FE85B10">
      <w:numFmt w:val="bullet"/>
      <w:lvlText w:val="•"/>
      <w:lvlJc w:val="left"/>
      <w:pPr>
        <w:ind w:left="8052" w:hanging="360"/>
      </w:pPr>
      <w:rPr>
        <w:rFonts w:hint="default"/>
        <w:lang w:val="en-US" w:eastAsia="en-US" w:bidi="ar-SA"/>
      </w:rPr>
    </w:lvl>
    <w:lvl w:ilvl="6" w:tplc="FA7AC39C">
      <w:numFmt w:val="bullet"/>
      <w:lvlText w:val="•"/>
      <w:lvlJc w:val="left"/>
      <w:pPr>
        <w:ind w:left="8823" w:hanging="360"/>
      </w:pPr>
      <w:rPr>
        <w:rFonts w:hint="default"/>
        <w:lang w:val="en-US" w:eastAsia="en-US" w:bidi="ar-SA"/>
      </w:rPr>
    </w:lvl>
    <w:lvl w:ilvl="7" w:tplc="D6201B12">
      <w:numFmt w:val="bullet"/>
      <w:lvlText w:val="•"/>
      <w:lvlJc w:val="left"/>
      <w:pPr>
        <w:ind w:left="9593" w:hanging="360"/>
      </w:pPr>
      <w:rPr>
        <w:rFonts w:hint="default"/>
        <w:lang w:val="en-US" w:eastAsia="en-US" w:bidi="ar-SA"/>
      </w:rPr>
    </w:lvl>
    <w:lvl w:ilvl="8" w:tplc="FFA2A8A0">
      <w:numFmt w:val="bullet"/>
      <w:lvlText w:val="•"/>
      <w:lvlJc w:val="left"/>
      <w:pPr>
        <w:ind w:left="10364" w:hanging="360"/>
      </w:pPr>
      <w:rPr>
        <w:rFonts w:hint="default"/>
        <w:lang w:val="en-US" w:eastAsia="en-US" w:bidi="ar-SA"/>
      </w:rPr>
    </w:lvl>
  </w:abstractNum>
  <w:abstractNum w:abstractNumId="76" w15:restartNumberingAfterBreak="0">
    <w:nsid w:val="3FA26CC2"/>
    <w:multiLevelType w:val="hybridMultilevel"/>
    <w:tmpl w:val="18CA43E4"/>
    <w:lvl w:ilvl="0" w:tplc="0F044770">
      <w:numFmt w:val="bullet"/>
      <w:lvlText w:val="•"/>
      <w:lvlJc w:val="left"/>
      <w:pPr>
        <w:ind w:left="1796" w:hanging="360"/>
      </w:pPr>
      <w:rPr>
        <w:rFonts w:ascii="Calibri" w:eastAsia="Calibri" w:hAnsi="Calibri" w:cs="Calibri" w:hint="default"/>
        <w:color w:val="231F20"/>
        <w:w w:val="100"/>
        <w:sz w:val="18"/>
        <w:szCs w:val="18"/>
        <w:lang w:val="en-US" w:eastAsia="en-US" w:bidi="ar-SA"/>
      </w:rPr>
    </w:lvl>
    <w:lvl w:ilvl="1" w:tplc="ECEE2896">
      <w:numFmt w:val="bullet"/>
      <w:lvlText w:val="•"/>
      <w:lvlJc w:val="left"/>
      <w:pPr>
        <w:ind w:left="2810" w:hanging="360"/>
      </w:pPr>
      <w:rPr>
        <w:rFonts w:hint="default"/>
        <w:lang w:val="en-US" w:eastAsia="en-US" w:bidi="ar-SA"/>
      </w:rPr>
    </w:lvl>
    <w:lvl w:ilvl="2" w:tplc="5074D360">
      <w:numFmt w:val="bullet"/>
      <w:lvlText w:val="•"/>
      <w:lvlJc w:val="left"/>
      <w:pPr>
        <w:ind w:left="3821" w:hanging="360"/>
      </w:pPr>
      <w:rPr>
        <w:rFonts w:hint="default"/>
        <w:lang w:val="en-US" w:eastAsia="en-US" w:bidi="ar-SA"/>
      </w:rPr>
    </w:lvl>
    <w:lvl w:ilvl="3" w:tplc="AF6C6C3A">
      <w:numFmt w:val="bullet"/>
      <w:lvlText w:val="•"/>
      <w:lvlJc w:val="left"/>
      <w:pPr>
        <w:ind w:left="4831" w:hanging="360"/>
      </w:pPr>
      <w:rPr>
        <w:rFonts w:hint="default"/>
        <w:lang w:val="en-US" w:eastAsia="en-US" w:bidi="ar-SA"/>
      </w:rPr>
    </w:lvl>
    <w:lvl w:ilvl="4" w:tplc="445CF2F0">
      <w:numFmt w:val="bullet"/>
      <w:lvlText w:val="•"/>
      <w:lvlJc w:val="left"/>
      <w:pPr>
        <w:ind w:left="5842" w:hanging="360"/>
      </w:pPr>
      <w:rPr>
        <w:rFonts w:hint="default"/>
        <w:lang w:val="en-US" w:eastAsia="en-US" w:bidi="ar-SA"/>
      </w:rPr>
    </w:lvl>
    <w:lvl w:ilvl="5" w:tplc="967EE076">
      <w:numFmt w:val="bullet"/>
      <w:lvlText w:val="•"/>
      <w:lvlJc w:val="left"/>
      <w:pPr>
        <w:ind w:left="6852" w:hanging="360"/>
      </w:pPr>
      <w:rPr>
        <w:rFonts w:hint="default"/>
        <w:lang w:val="en-US" w:eastAsia="en-US" w:bidi="ar-SA"/>
      </w:rPr>
    </w:lvl>
    <w:lvl w:ilvl="6" w:tplc="BA4CA9FE">
      <w:numFmt w:val="bullet"/>
      <w:lvlText w:val="•"/>
      <w:lvlJc w:val="left"/>
      <w:pPr>
        <w:ind w:left="7863" w:hanging="360"/>
      </w:pPr>
      <w:rPr>
        <w:rFonts w:hint="default"/>
        <w:lang w:val="en-US" w:eastAsia="en-US" w:bidi="ar-SA"/>
      </w:rPr>
    </w:lvl>
    <w:lvl w:ilvl="7" w:tplc="038E9F7E">
      <w:numFmt w:val="bullet"/>
      <w:lvlText w:val="•"/>
      <w:lvlJc w:val="left"/>
      <w:pPr>
        <w:ind w:left="8873" w:hanging="360"/>
      </w:pPr>
      <w:rPr>
        <w:rFonts w:hint="default"/>
        <w:lang w:val="en-US" w:eastAsia="en-US" w:bidi="ar-SA"/>
      </w:rPr>
    </w:lvl>
    <w:lvl w:ilvl="8" w:tplc="35D476D2">
      <w:numFmt w:val="bullet"/>
      <w:lvlText w:val="•"/>
      <w:lvlJc w:val="left"/>
      <w:pPr>
        <w:ind w:left="9884" w:hanging="360"/>
      </w:pPr>
      <w:rPr>
        <w:rFonts w:hint="default"/>
        <w:lang w:val="en-US" w:eastAsia="en-US" w:bidi="ar-SA"/>
      </w:rPr>
    </w:lvl>
  </w:abstractNum>
  <w:abstractNum w:abstractNumId="77" w15:restartNumberingAfterBreak="0">
    <w:nsid w:val="3FEA2733"/>
    <w:multiLevelType w:val="hybridMultilevel"/>
    <w:tmpl w:val="FEAEFAEA"/>
    <w:lvl w:ilvl="0" w:tplc="67E8A53C">
      <w:numFmt w:val="bullet"/>
      <w:lvlText w:val="•"/>
      <w:lvlJc w:val="left"/>
      <w:pPr>
        <w:ind w:left="1796" w:hanging="360"/>
      </w:pPr>
      <w:rPr>
        <w:rFonts w:ascii="Calibri" w:eastAsia="Calibri" w:hAnsi="Calibri" w:cs="Calibri" w:hint="default"/>
        <w:color w:val="231F20"/>
        <w:w w:val="100"/>
        <w:sz w:val="18"/>
        <w:szCs w:val="18"/>
        <w:lang w:val="en-US" w:eastAsia="en-US" w:bidi="ar-SA"/>
      </w:rPr>
    </w:lvl>
    <w:lvl w:ilvl="1" w:tplc="6158FE9C">
      <w:numFmt w:val="bullet"/>
      <w:lvlText w:val="•"/>
      <w:lvlJc w:val="left"/>
      <w:pPr>
        <w:ind w:left="2810" w:hanging="360"/>
      </w:pPr>
      <w:rPr>
        <w:rFonts w:hint="default"/>
        <w:lang w:val="en-US" w:eastAsia="en-US" w:bidi="ar-SA"/>
      </w:rPr>
    </w:lvl>
    <w:lvl w:ilvl="2" w:tplc="5B924E4A">
      <w:numFmt w:val="bullet"/>
      <w:lvlText w:val="•"/>
      <w:lvlJc w:val="left"/>
      <w:pPr>
        <w:ind w:left="3821" w:hanging="360"/>
      </w:pPr>
      <w:rPr>
        <w:rFonts w:hint="default"/>
        <w:lang w:val="en-US" w:eastAsia="en-US" w:bidi="ar-SA"/>
      </w:rPr>
    </w:lvl>
    <w:lvl w:ilvl="3" w:tplc="D732460C">
      <w:numFmt w:val="bullet"/>
      <w:lvlText w:val="•"/>
      <w:lvlJc w:val="left"/>
      <w:pPr>
        <w:ind w:left="4831" w:hanging="360"/>
      </w:pPr>
      <w:rPr>
        <w:rFonts w:hint="default"/>
        <w:lang w:val="en-US" w:eastAsia="en-US" w:bidi="ar-SA"/>
      </w:rPr>
    </w:lvl>
    <w:lvl w:ilvl="4" w:tplc="A928EA8E">
      <w:numFmt w:val="bullet"/>
      <w:lvlText w:val="•"/>
      <w:lvlJc w:val="left"/>
      <w:pPr>
        <w:ind w:left="5842" w:hanging="360"/>
      </w:pPr>
      <w:rPr>
        <w:rFonts w:hint="default"/>
        <w:lang w:val="en-US" w:eastAsia="en-US" w:bidi="ar-SA"/>
      </w:rPr>
    </w:lvl>
    <w:lvl w:ilvl="5" w:tplc="F2540720">
      <w:numFmt w:val="bullet"/>
      <w:lvlText w:val="•"/>
      <w:lvlJc w:val="left"/>
      <w:pPr>
        <w:ind w:left="6852" w:hanging="360"/>
      </w:pPr>
      <w:rPr>
        <w:rFonts w:hint="default"/>
        <w:lang w:val="en-US" w:eastAsia="en-US" w:bidi="ar-SA"/>
      </w:rPr>
    </w:lvl>
    <w:lvl w:ilvl="6" w:tplc="B6AC5706">
      <w:numFmt w:val="bullet"/>
      <w:lvlText w:val="•"/>
      <w:lvlJc w:val="left"/>
      <w:pPr>
        <w:ind w:left="7863" w:hanging="360"/>
      </w:pPr>
      <w:rPr>
        <w:rFonts w:hint="default"/>
        <w:lang w:val="en-US" w:eastAsia="en-US" w:bidi="ar-SA"/>
      </w:rPr>
    </w:lvl>
    <w:lvl w:ilvl="7" w:tplc="D4C4FB18">
      <w:numFmt w:val="bullet"/>
      <w:lvlText w:val="•"/>
      <w:lvlJc w:val="left"/>
      <w:pPr>
        <w:ind w:left="8873" w:hanging="360"/>
      </w:pPr>
      <w:rPr>
        <w:rFonts w:hint="default"/>
        <w:lang w:val="en-US" w:eastAsia="en-US" w:bidi="ar-SA"/>
      </w:rPr>
    </w:lvl>
    <w:lvl w:ilvl="8" w:tplc="5E3A3646">
      <w:numFmt w:val="bullet"/>
      <w:lvlText w:val="•"/>
      <w:lvlJc w:val="left"/>
      <w:pPr>
        <w:ind w:left="9884" w:hanging="360"/>
      </w:pPr>
      <w:rPr>
        <w:rFonts w:hint="default"/>
        <w:lang w:val="en-US" w:eastAsia="en-US" w:bidi="ar-SA"/>
      </w:rPr>
    </w:lvl>
  </w:abstractNum>
  <w:abstractNum w:abstractNumId="78" w15:restartNumberingAfterBreak="0">
    <w:nsid w:val="40E41A9F"/>
    <w:multiLevelType w:val="hybridMultilevel"/>
    <w:tmpl w:val="0ECE31F6"/>
    <w:lvl w:ilvl="0" w:tplc="F1806944">
      <w:start w:val="1"/>
      <w:numFmt w:val="lowerLetter"/>
      <w:lvlText w:val="%1)"/>
      <w:lvlJc w:val="left"/>
      <w:pPr>
        <w:ind w:left="957" w:hanging="361"/>
        <w:jc w:val="left"/>
      </w:pPr>
      <w:rPr>
        <w:rFonts w:ascii="Arial MT" w:eastAsia="Arial MT" w:hAnsi="Arial MT" w:cs="Arial MT" w:hint="default"/>
        <w:spacing w:val="-2"/>
        <w:w w:val="100"/>
        <w:sz w:val="20"/>
        <w:szCs w:val="20"/>
        <w:lang w:val="en-US" w:eastAsia="en-US" w:bidi="ar-SA"/>
      </w:rPr>
    </w:lvl>
    <w:lvl w:ilvl="1" w:tplc="CF023E76">
      <w:numFmt w:val="bullet"/>
      <w:lvlText w:val="•"/>
      <w:lvlJc w:val="left"/>
      <w:pPr>
        <w:ind w:left="1866" w:hanging="361"/>
      </w:pPr>
      <w:rPr>
        <w:rFonts w:hint="default"/>
        <w:lang w:val="en-US" w:eastAsia="en-US" w:bidi="ar-SA"/>
      </w:rPr>
    </w:lvl>
    <w:lvl w:ilvl="2" w:tplc="A69C41EA">
      <w:numFmt w:val="bullet"/>
      <w:lvlText w:val="•"/>
      <w:lvlJc w:val="left"/>
      <w:pPr>
        <w:ind w:left="2773" w:hanging="361"/>
      </w:pPr>
      <w:rPr>
        <w:rFonts w:hint="default"/>
        <w:lang w:val="en-US" w:eastAsia="en-US" w:bidi="ar-SA"/>
      </w:rPr>
    </w:lvl>
    <w:lvl w:ilvl="3" w:tplc="F8C41D14">
      <w:numFmt w:val="bullet"/>
      <w:lvlText w:val="•"/>
      <w:lvlJc w:val="left"/>
      <w:pPr>
        <w:ind w:left="3680" w:hanging="361"/>
      </w:pPr>
      <w:rPr>
        <w:rFonts w:hint="default"/>
        <w:lang w:val="en-US" w:eastAsia="en-US" w:bidi="ar-SA"/>
      </w:rPr>
    </w:lvl>
    <w:lvl w:ilvl="4" w:tplc="D6AAEA9C">
      <w:numFmt w:val="bullet"/>
      <w:lvlText w:val="•"/>
      <w:lvlJc w:val="left"/>
      <w:pPr>
        <w:ind w:left="4587" w:hanging="361"/>
      </w:pPr>
      <w:rPr>
        <w:rFonts w:hint="default"/>
        <w:lang w:val="en-US" w:eastAsia="en-US" w:bidi="ar-SA"/>
      </w:rPr>
    </w:lvl>
    <w:lvl w:ilvl="5" w:tplc="08DC3E34">
      <w:numFmt w:val="bullet"/>
      <w:lvlText w:val="•"/>
      <w:lvlJc w:val="left"/>
      <w:pPr>
        <w:ind w:left="5494" w:hanging="361"/>
      </w:pPr>
      <w:rPr>
        <w:rFonts w:hint="default"/>
        <w:lang w:val="en-US" w:eastAsia="en-US" w:bidi="ar-SA"/>
      </w:rPr>
    </w:lvl>
    <w:lvl w:ilvl="6" w:tplc="C88ACD02">
      <w:numFmt w:val="bullet"/>
      <w:lvlText w:val="•"/>
      <w:lvlJc w:val="left"/>
      <w:pPr>
        <w:ind w:left="6401" w:hanging="361"/>
      </w:pPr>
      <w:rPr>
        <w:rFonts w:hint="default"/>
        <w:lang w:val="en-US" w:eastAsia="en-US" w:bidi="ar-SA"/>
      </w:rPr>
    </w:lvl>
    <w:lvl w:ilvl="7" w:tplc="565A1EC6">
      <w:numFmt w:val="bullet"/>
      <w:lvlText w:val="•"/>
      <w:lvlJc w:val="left"/>
      <w:pPr>
        <w:ind w:left="7308" w:hanging="361"/>
      </w:pPr>
      <w:rPr>
        <w:rFonts w:hint="default"/>
        <w:lang w:val="en-US" w:eastAsia="en-US" w:bidi="ar-SA"/>
      </w:rPr>
    </w:lvl>
    <w:lvl w:ilvl="8" w:tplc="E28E0D58">
      <w:numFmt w:val="bullet"/>
      <w:lvlText w:val="•"/>
      <w:lvlJc w:val="left"/>
      <w:pPr>
        <w:ind w:left="8215" w:hanging="361"/>
      </w:pPr>
      <w:rPr>
        <w:rFonts w:hint="default"/>
        <w:lang w:val="en-US" w:eastAsia="en-US" w:bidi="ar-SA"/>
      </w:rPr>
    </w:lvl>
  </w:abstractNum>
  <w:abstractNum w:abstractNumId="79" w15:restartNumberingAfterBreak="0">
    <w:nsid w:val="4155237A"/>
    <w:multiLevelType w:val="hybridMultilevel"/>
    <w:tmpl w:val="80E2EF78"/>
    <w:lvl w:ilvl="0" w:tplc="954050D4">
      <w:numFmt w:val="bullet"/>
      <w:lvlText w:val="•"/>
      <w:lvlJc w:val="left"/>
      <w:pPr>
        <w:ind w:left="1493" w:hanging="360"/>
      </w:pPr>
      <w:rPr>
        <w:rFonts w:ascii="Calibri" w:eastAsia="Calibri" w:hAnsi="Calibri" w:cs="Calibri" w:hint="default"/>
        <w:color w:val="231F20"/>
        <w:w w:val="100"/>
        <w:sz w:val="18"/>
        <w:szCs w:val="18"/>
        <w:lang w:val="en-US" w:eastAsia="en-US" w:bidi="ar-SA"/>
      </w:rPr>
    </w:lvl>
    <w:lvl w:ilvl="1" w:tplc="529A2DA8">
      <w:numFmt w:val="bullet"/>
      <w:lvlText w:val="•"/>
      <w:lvlJc w:val="left"/>
      <w:pPr>
        <w:ind w:left="2540" w:hanging="360"/>
      </w:pPr>
      <w:rPr>
        <w:rFonts w:hint="default"/>
        <w:lang w:val="en-US" w:eastAsia="en-US" w:bidi="ar-SA"/>
      </w:rPr>
    </w:lvl>
    <w:lvl w:ilvl="2" w:tplc="D37E33D6">
      <w:numFmt w:val="bullet"/>
      <w:lvlText w:val="•"/>
      <w:lvlJc w:val="left"/>
      <w:pPr>
        <w:ind w:left="3581" w:hanging="360"/>
      </w:pPr>
      <w:rPr>
        <w:rFonts w:hint="default"/>
        <w:lang w:val="en-US" w:eastAsia="en-US" w:bidi="ar-SA"/>
      </w:rPr>
    </w:lvl>
    <w:lvl w:ilvl="3" w:tplc="25965DDC">
      <w:numFmt w:val="bullet"/>
      <w:lvlText w:val="•"/>
      <w:lvlJc w:val="left"/>
      <w:pPr>
        <w:ind w:left="4621" w:hanging="360"/>
      </w:pPr>
      <w:rPr>
        <w:rFonts w:hint="default"/>
        <w:lang w:val="en-US" w:eastAsia="en-US" w:bidi="ar-SA"/>
      </w:rPr>
    </w:lvl>
    <w:lvl w:ilvl="4" w:tplc="4FB67EFE">
      <w:numFmt w:val="bullet"/>
      <w:lvlText w:val="•"/>
      <w:lvlJc w:val="left"/>
      <w:pPr>
        <w:ind w:left="5662" w:hanging="360"/>
      </w:pPr>
      <w:rPr>
        <w:rFonts w:hint="default"/>
        <w:lang w:val="en-US" w:eastAsia="en-US" w:bidi="ar-SA"/>
      </w:rPr>
    </w:lvl>
    <w:lvl w:ilvl="5" w:tplc="41A6EEF2">
      <w:numFmt w:val="bullet"/>
      <w:lvlText w:val="•"/>
      <w:lvlJc w:val="left"/>
      <w:pPr>
        <w:ind w:left="6702" w:hanging="360"/>
      </w:pPr>
      <w:rPr>
        <w:rFonts w:hint="default"/>
        <w:lang w:val="en-US" w:eastAsia="en-US" w:bidi="ar-SA"/>
      </w:rPr>
    </w:lvl>
    <w:lvl w:ilvl="6" w:tplc="7CE4B0B4">
      <w:numFmt w:val="bullet"/>
      <w:lvlText w:val="•"/>
      <w:lvlJc w:val="left"/>
      <w:pPr>
        <w:ind w:left="7743" w:hanging="360"/>
      </w:pPr>
      <w:rPr>
        <w:rFonts w:hint="default"/>
        <w:lang w:val="en-US" w:eastAsia="en-US" w:bidi="ar-SA"/>
      </w:rPr>
    </w:lvl>
    <w:lvl w:ilvl="7" w:tplc="5E101DA8">
      <w:numFmt w:val="bullet"/>
      <w:lvlText w:val="•"/>
      <w:lvlJc w:val="left"/>
      <w:pPr>
        <w:ind w:left="8783" w:hanging="360"/>
      </w:pPr>
      <w:rPr>
        <w:rFonts w:hint="default"/>
        <w:lang w:val="en-US" w:eastAsia="en-US" w:bidi="ar-SA"/>
      </w:rPr>
    </w:lvl>
    <w:lvl w:ilvl="8" w:tplc="201C47FE">
      <w:numFmt w:val="bullet"/>
      <w:lvlText w:val="•"/>
      <w:lvlJc w:val="left"/>
      <w:pPr>
        <w:ind w:left="9824" w:hanging="360"/>
      </w:pPr>
      <w:rPr>
        <w:rFonts w:hint="default"/>
        <w:lang w:val="en-US" w:eastAsia="en-US" w:bidi="ar-SA"/>
      </w:rPr>
    </w:lvl>
  </w:abstractNum>
  <w:abstractNum w:abstractNumId="80" w15:restartNumberingAfterBreak="0">
    <w:nsid w:val="416E59CE"/>
    <w:multiLevelType w:val="multilevel"/>
    <w:tmpl w:val="D8A24196"/>
    <w:lvl w:ilvl="0">
      <w:start w:val="1"/>
      <w:numFmt w:val="decimal"/>
      <w:lvlText w:val="%1"/>
      <w:lvlJc w:val="left"/>
      <w:pPr>
        <w:ind w:left="723" w:hanging="563"/>
        <w:jc w:val="left"/>
      </w:pPr>
      <w:rPr>
        <w:rFonts w:ascii="Arial MT" w:eastAsia="Arial MT" w:hAnsi="Arial MT" w:cs="Arial MT" w:hint="default"/>
        <w:w w:val="100"/>
        <w:sz w:val="20"/>
        <w:szCs w:val="20"/>
        <w:lang w:val="en-US" w:eastAsia="en-US" w:bidi="ar-SA"/>
      </w:rPr>
    </w:lvl>
    <w:lvl w:ilvl="1">
      <w:start w:val="1"/>
      <w:numFmt w:val="decimal"/>
      <w:lvlText w:val="%1.%2"/>
      <w:lvlJc w:val="left"/>
      <w:pPr>
        <w:ind w:left="161" w:hanging="563"/>
        <w:jc w:val="left"/>
      </w:pPr>
      <w:rPr>
        <w:rFonts w:ascii="Arial MT" w:eastAsia="Arial MT" w:hAnsi="Arial MT" w:cs="Arial MT" w:hint="default"/>
        <w:spacing w:val="-2"/>
        <w:w w:val="100"/>
        <w:sz w:val="20"/>
        <w:szCs w:val="20"/>
        <w:lang w:val="en-US" w:eastAsia="en-US" w:bidi="ar-SA"/>
      </w:rPr>
    </w:lvl>
    <w:lvl w:ilvl="2">
      <w:numFmt w:val="bullet"/>
      <w:lvlText w:val="•"/>
      <w:lvlJc w:val="left"/>
      <w:pPr>
        <w:ind w:left="1685" w:hanging="563"/>
      </w:pPr>
      <w:rPr>
        <w:rFonts w:hint="default"/>
        <w:lang w:val="en-US" w:eastAsia="en-US" w:bidi="ar-SA"/>
      </w:rPr>
    </w:lvl>
    <w:lvl w:ilvl="3">
      <w:numFmt w:val="bullet"/>
      <w:lvlText w:val="•"/>
      <w:lvlJc w:val="left"/>
      <w:pPr>
        <w:ind w:left="2650" w:hanging="563"/>
      </w:pPr>
      <w:rPr>
        <w:rFonts w:hint="default"/>
        <w:lang w:val="en-US" w:eastAsia="en-US" w:bidi="ar-SA"/>
      </w:rPr>
    </w:lvl>
    <w:lvl w:ilvl="4">
      <w:numFmt w:val="bullet"/>
      <w:lvlText w:val="•"/>
      <w:lvlJc w:val="left"/>
      <w:pPr>
        <w:ind w:left="3616" w:hanging="563"/>
      </w:pPr>
      <w:rPr>
        <w:rFonts w:hint="default"/>
        <w:lang w:val="en-US" w:eastAsia="en-US" w:bidi="ar-SA"/>
      </w:rPr>
    </w:lvl>
    <w:lvl w:ilvl="5">
      <w:numFmt w:val="bullet"/>
      <w:lvlText w:val="•"/>
      <w:lvlJc w:val="left"/>
      <w:pPr>
        <w:ind w:left="4581" w:hanging="563"/>
      </w:pPr>
      <w:rPr>
        <w:rFonts w:hint="default"/>
        <w:lang w:val="en-US" w:eastAsia="en-US" w:bidi="ar-SA"/>
      </w:rPr>
    </w:lvl>
    <w:lvl w:ilvl="6">
      <w:numFmt w:val="bullet"/>
      <w:lvlText w:val="•"/>
      <w:lvlJc w:val="left"/>
      <w:pPr>
        <w:ind w:left="5547" w:hanging="563"/>
      </w:pPr>
      <w:rPr>
        <w:rFonts w:hint="default"/>
        <w:lang w:val="en-US" w:eastAsia="en-US" w:bidi="ar-SA"/>
      </w:rPr>
    </w:lvl>
    <w:lvl w:ilvl="7">
      <w:numFmt w:val="bullet"/>
      <w:lvlText w:val="•"/>
      <w:lvlJc w:val="left"/>
      <w:pPr>
        <w:ind w:left="6512" w:hanging="563"/>
      </w:pPr>
      <w:rPr>
        <w:rFonts w:hint="default"/>
        <w:lang w:val="en-US" w:eastAsia="en-US" w:bidi="ar-SA"/>
      </w:rPr>
    </w:lvl>
    <w:lvl w:ilvl="8">
      <w:numFmt w:val="bullet"/>
      <w:lvlText w:val="•"/>
      <w:lvlJc w:val="left"/>
      <w:pPr>
        <w:ind w:left="7477" w:hanging="563"/>
      </w:pPr>
      <w:rPr>
        <w:rFonts w:hint="default"/>
        <w:lang w:val="en-US" w:eastAsia="en-US" w:bidi="ar-SA"/>
      </w:rPr>
    </w:lvl>
  </w:abstractNum>
  <w:abstractNum w:abstractNumId="81" w15:restartNumberingAfterBreak="0">
    <w:nsid w:val="41824CA3"/>
    <w:multiLevelType w:val="hybridMultilevel"/>
    <w:tmpl w:val="79BC84FE"/>
    <w:lvl w:ilvl="0" w:tplc="921CAA50">
      <w:numFmt w:val="bullet"/>
      <w:lvlText w:val="•"/>
      <w:lvlJc w:val="left"/>
      <w:pPr>
        <w:ind w:left="1796" w:hanging="360"/>
      </w:pPr>
      <w:rPr>
        <w:rFonts w:ascii="Calibri" w:eastAsia="Calibri" w:hAnsi="Calibri" w:cs="Calibri" w:hint="default"/>
        <w:color w:val="231F20"/>
        <w:w w:val="100"/>
        <w:sz w:val="18"/>
        <w:szCs w:val="18"/>
        <w:lang w:val="en-US" w:eastAsia="en-US" w:bidi="ar-SA"/>
      </w:rPr>
    </w:lvl>
    <w:lvl w:ilvl="1" w:tplc="45B23F78">
      <w:numFmt w:val="bullet"/>
      <w:lvlText w:val="•"/>
      <w:lvlJc w:val="left"/>
      <w:pPr>
        <w:ind w:left="2810" w:hanging="360"/>
      </w:pPr>
      <w:rPr>
        <w:rFonts w:hint="default"/>
        <w:lang w:val="en-US" w:eastAsia="en-US" w:bidi="ar-SA"/>
      </w:rPr>
    </w:lvl>
    <w:lvl w:ilvl="2" w:tplc="4C526610">
      <w:numFmt w:val="bullet"/>
      <w:lvlText w:val="•"/>
      <w:lvlJc w:val="left"/>
      <w:pPr>
        <w:ind w:left="3821" w:hanging="360"/>
      </w:pPr>
      <w:rPr>
        <w:rFonts w:hint="default"/>
        <w:lang w:val="en-US" w:eastAsia="en-US" w:bidi="ar-SA"/>
      </w:rPr>
    </w:lvl>
    <w:lvl w:ilvl="3" w:tplc="F54AC63E">
      <w:numFmt w:val="bullet"/>
      <w:lvlText w:val="•"/>
      <w:lvlJc w:val="left"/>
      <w:pPr>
        <w:ind w:left="4831" w:hanging="360"/>
      </w:pPr>
      <w:rPr>
        <w:rFonts w:hint="default"/>
        <w:lang w:val="en-US" w:eastAsia="en-US" w:bidi="ar-SA"/>
      </w:rPr>
    </w:lvl>
    <w:lvl w:ilvl="4" w:tplc="D878F558">
      <w:numFmt w:val="bullet"/>
      <w:lvlText w:val="•"/>
      <w:lvlJc w:val="left"/>
      <w:pPr>
        <w:ind w:left="5842" w:hanging="360"/>
      </w:pPr>
      <w:rPr>
        <w:rFonts w:hint="default"/>
        <w:lang w:val="en-US" w:eastAsia="en-US" w:bidi="ar-SA"/>
      </w:rPr>
    </w:lvl>
    <w:lvl w:ilvl="5" w:tplc="E3D86168">
      <w:numFmt w:val="bullet"/>
      <w:lvlText w:val="•"/>
      <w:lvlJc w:val="left"/>
      <w:pPr>
        <w:ind w:left="6852" w:hanging="360"/>
      </w:pPr>
      <w:rPr>
        <w:rFonts w:hint="default"/>
        <w:lang w:val="en-US" w:eastAsia="en-US" w:bidi="ar-SA"/>
      </w:rPr>
    </w:lvl>
    <w:lvl w:ilvl="6" w:tplc="4718F61C">
      <w:numFmt w:val="bullet"/>
      <w:lvlText w:val="•"/>
      <w:lvlJc w:val="left"/>
      <w:pPr>
        <w:ind w:left="7863" w:hanging="360"/>
      </w:pPr>
      <w:rPr>
        <w:rFonts w:hint="default"/>
        <w:lang w:val="en-US" w:eastAsia="en-US" w:bidi="ar-SA"/>
      </w:rPr>
    </w:lvl>
    <w:lvl w:ilvl="7" w:tplc="34700F0E">
      <w:numFmt w:val="bullet"/>
      <w:lvlText w:val="•"/>
      <w:lvlJc w:val="left"/>
      <w:pPr>
        <w:ind w:left="8873" w:hanging="360"/>
      </w:pPr>
      <w:rPr>
        <w:rFonts w:hint="default"/>
        <w:lang w:val="en-US" w:eastAsia="en-US" w:bidi="ar-SA"/>
      </w:rPr>
    </w:lvl>
    <w:lvl w:ilvl="8" w:tplc="CA6C227C">
      <w:numFmt w:val="bullet"/>
      <w:lvlText w:val="•"/>
      <w:lvlJc w:val="left"/>
      <w:pPr>
        <w:ind w:left="9884" w:hanging="360"/>
      </w:pPr>
      <w:rPr>
        <w:rFonts w:hint="default"/>
        <w:lang w:val="en-US" w:eastAsia="en-US" w:bidi="ar-SA"/>
      </w:rPr>
    </w:lvl>
  </w:abstractNum>
  <w:abstractNum w:abstractNumId="82" w15:restartNumberingAfterBreak="0">
    <w:nsid w:val="42236896"/>
    <w:multiLevelType w:val="hybridMultilevel"/>
    <w:tmpl w:val="30E8AFFC"/>
    <w:lvl w:ilvl="0" w:tplc="FADC726C">
      <w:numFmt w:val="bullet"/>
      <w:lvlText w:val="•"/>
      <w:lvlJc w:val="left"/>
      <w:pPr>
        <w:ind w:left="1859" w:hanging="360"/>
      </w:pPr>
      <w:rPr>
        <w:rFonts w:ascii="Calibri" w:eastAsia="Calibri" w:hAnsi="Calibri" w:cs="Calibri" w:hint="default"/>
        <w:color w:val="231F20"/>
        <w:w w:val="100"/>
        <w:sz w:val="18"/>
        <w:szCs w:val="18"/>
        <w:lang w:val="en-US" w:eastAsia="en-US" w:bidi="ar-SA"/>
      </w:rPr>
    </w:lvl>
    <w:lvl w:ilvl="1" w:tplc="32F2D3CC">
      <w:numFmt w:val="bullet"/>
      <w:lvlText w:val="•"/>
      <w:lvlJc w:val="left"/>
      <w:pPr>
        <w:ind w:left="3659" w:hanging="346"/>
      </w:pPr>
      <w:rPr>
        <w:rFonts w:ascii="Calibri" w:eastAsia="Calibri" w:hAnsi="Calibri" w:cs="Calibri" w:hint="default"/>
        <w:color w:val="231F20"/>
        <w:w w:val="100"/>
        <w:sz w:val="18"/>
        <w:szCs w:val="18"/>
        <w:lang w:val="en-US" w:eastAsia="en-US" w:bidi="ar-SA"/>
      </w:rPr>
    </w:lvl>
    <w:lvl w:ilvl="2" w:tplc="E9C4C3E4">
      <w:numFmt w:val="bullet"/>
      <w:lvlText w:val="•"/>
      <w:lvlJc w:val="left"/>
      <w:pPr>
        <w:ind w:left="4576" w:hanging="346"/>
      </w:pPr>
      <w:rPr>
        <w:rFonts w:hint="default"/>
        <w:lang w:val="en-US" w:eastAsia="en-US" w:bidi="ar-SA"/>
      </w:rPr>
    </w:lvl>
    <w:lvl w:ilvl="3" w:tplc="8AB84104">
      <w:numFmt w:val="bullet"/>
      <w:lvlText w:val="•"/>
      <w:lvlJc w:val="left"/>
      <w:pPr>
        <w:ind w:left="5492" w:hanging="346"/>
      </w:pPr>
      <w:rPr>
        <w:rFonts w:hint="default"/>
        <w:lang w:val="en-US" w:eastAsia="en-US" w:bidi="ar-SA"/>
      </w:rPr>
    </w:lvl>
    <w:lvl w:ilvl="4" w:tplc="83E4650C">
      <w:numFmt w:val="bullet"/>
      <w:lvlText w:val="•"/>
      <w:lvlJc w:val="left"/>
      <w:pPr>
        <w:ind w:left="6408" w:hanging="346"/>
      </w:pPr>
      <w:rPr>
        <w:rFonts w:hint="default"/>
        <w:lang w:val="en-US" w:eastAsia="en-US" w:bidi="ar-SA"/>
      </w:rPr>
    </w:lvl>
    <w:lvl w:ilvl="5" w:tplc="1BCE16E0">
      <w:numFmt w:val="bullet"/>
      <w:lvlText w:val="•"/>
      <w:lvlJc w:val="left"/>
      <w:pPr>
        <w:ind w:left="7324" w:hanging="346"/>
      </w:pPr>
      <w:rPr>
        <w:rFonts w:hint="default"/>
        <w:lang w:val="en-US" w:eastAsia="en-US" w:bidi="ar-SA"/>
      </w:rPr>
    </w:lvl>
    <w:lvl w:ilvl="6" w:tplc="F1781F42">
      <w:numFmt w:val="bullet"/>
      <w:lvlText w:val="•"/>
      <w:lvlJc w:val="left"/>
      <w:pPr>
        <w:ind w:left="8240" w:hanging="346"/>
      </w:pPr>
      <w:rPr>
        <w:rFonts w:hint="default"/>
        <w:lang w:val="en-US" w:eastAsia="en-US" w:bidi="ar-SA"/>
      </w:rPr>
    </w:lvl>
    <w:lvl w:ilvl="7" w:tplc="8BF24FD0">
      <w:numFmt w:val="bullet"/>
      <w:lvlText w:val="•"/>
      <w:lvlJc w:val="left"/>
      <w:pPr>
        <w:ind w:left="9157" w:hanging="346"/>
      </w:pPr>
      <w:rPr>
        <w:rFonts w:hint="default"/>
        <w:lang w:val="en-US" w:eastAsia="en-US" w:bidi="ar-SA"/>
      </w:rPr>
    </w:lvl>
    <w:lvl w:ilvl="8" w:tplc="3474B312">
      <w:numFmt w:val="bullet"/>
      <w:lvlText w:val="•"/>
      <w:lvlJc w:val="left"/>
      <w:pPr>
        <w:ind w:left="10073" w:hanging="346"/>
      </w:pPr>
      <w:rPr>
        <w:rFonts w:hint="default"/>
        <w:lang w:val="en-US" w:eastAsia="en-US" w:bidi="ar-SA"/>
      </w:rPr>
    </w:lvl>
  </w:abstractNum>
  <w:abstractNum w:abstractNumId="83" w15:restartNumberingAfterBreak="0">
    <w:nsid w:val="438B6D3C"/>
    <w:multiLevelType w:val="hybridMultilevel"/>
    <w:tmpl w:val="C986B49E"/>
    <w:lvl w:ilvl="0" w:tplc="C1F8EB60">
      <w:numFmt w:val="bullet"/>
      <w:lvlText w:val="•"/>
      <w:lvlJc w:val="left"/>
      <w:pPr>
        <w:ind w:left="4232" w:hanging="360"/>
      </w:pPr>
      <w:rPr>
        <w:rFonts w:ascii="Calibri" w:eastAsia="Calibri" w:hAnsi="Calibri" w:cs="Calibri" w:hint="default"/>
        <w:color w:val="231F20"/>
        <w:w w:val="100"/>
        <w:sz w:val="18"/>
        <w:szCs w:val="18"/>
        <w:lang w:val="en-US" w:eastAsia="en-US" w:bidi="ar-SA"/>
      </w:rPr>
    </w:lvl>
    <w:lvl w:ilvl="1" w:tplc="490A7A34">
      <w:numFmt w:val="bullet"/>
      <w:lvlText w:val="•"/>
      <w:lvlJc w:val="left"/>
      <w:pPr>
        <w:ind w:left="5006" w:hanging="360"/>
      </w:pPr>
      <w:rPr>
        <w:rFonts w:hint="default"/>
        <w:lang w:val="en-US" w:eastAsia="en-US" w:bidi="ar-SA"/>
      </w:rPr>
    </w:lvl>
    <w:lvl w:ilvl="2" w:tplc="83863130">
      <w:numFmt w:val="bullet"/>
      <w:lvlText w:val="•"/>
      <w:lvlJc w:val="left"/>
      <w:pPr>
        <w:ind w:left="5773" w:hanging="360"/>
      </w:pPr>
      <w:rPr>
        <w:rFonts w:hint="default"/>
        <w:lang w:val="en-US" w:eastAsia="en-US" w:bidi="ar-SA"/>
      </w:rPr>
    </w:lvl>
    <w:lvl w:ilvl="3" w:tplc="8684F8F0">
      <w:numFmt w:val="bullet"/>
      <w:lvlText w:val="•"/>
      <w:lvlJc w:val="left"/>
      <w:pPr>
        <w:ind w:left="6539" w:hanging="360"/>
      </w:pPr>
      <w:rPr>
        <w:rFonts w:hint="default"/>
        <w:lang w:val="en-US" w:eastAsia="en-US" w:bidi="ar-SA"/>
      </w:rPr>
    </w:lvl>
    <w:lvl w:ilvl="4" w:tplc="D63A31C0">
      <w:numFmt w:val="bullet"/>
      <w:lvlText w:val="•"/>
      <w:lvlJc w:val="left"/>
      <w:pPr>
        <w:ind w:left="7306" w:hanging="360"/>
      </w:pPr>
      <w:rPr>
        <w:rFonts w:hint="default"/>
        <w:lang w:val="en-US" w:eastAsia="en-US" w:bidi="ar-SA"/>
      </w:rPr>
    </w:lvl>
    <w:lvl w:ilvl="5" w:tplc="E85E21BE">
      <w:numFmt w:val="bullet"/>
      <w:lvlText w:val="•"/>
      <w:lvlJc w:val="left"/>
      <w:pPr>
        <w:ind w:left="8072" w:hanging="360"/>
      </w:pPr>
      <w:rPr>
        <w:rFonts w:hint="default"/>
        <w:lang w:val="en-US" w:eastAsia="en-US" w:bidi="ar-SA"/>
      </w:rPr>
    </w:lvl>
    <w:lvl w:ilvl="6" w:tplc="E6CA763A">
      <w:numFmt w:val="bullet"/>
      <w:lvlText w:val="•"/>
      <w:lvlJc w:val="left"/>
      <w:pPr>
        <w:ind w:left="8839" w:hanging="360"/>
      </w:pPr>
      <w:rPr>
        <w:rFonts w:hint="default"/>
        <w:lang w:val="en-US" w:eastAsia="en-US" w:bidi="ar-SA"/>
      </w:rPr>
    </w:lvl>
    <w:lvl w:ilvl="7" w:tplc="1EC25C2C">
      <w:numFmt w:val="bullet"/>
      <w:lvlText w:val="•"/>
      <w:lvlJc w:val="left"/>
      <w:pPr>
        <w:ind w:left="9605" w:hanging="360"/>
      </w:pPr>
      <w:rPr>
        <w:rFonts w:hint="default"/>
        <w:lang w:val="en-US" w:eastAsia="en-US" w:bidi="ar-SA"/>
      </w:rPr>
    </w:lvl>
    <w:lvl w:ilvl="8" w:tplc="680647AE">
      <w:numFmt w:val="bullet"/>
      <w:lvlText w:val="•"/>
      <w:lvlJc w:val="left"/>
      <w:pPr>
        <w:ind w:left="10372" w:hanging="360"/>
      </w:pPr>
      <w:rPr>
        <w:rFonts w:hint="default"/>
        <w:lang w:val="en-US" w:eastAsia="en-US" w:bidi="ar-SA"/>
      </w:rPr>
    </w:lvl>
  </w:abstractNum>
  <w:abstractNum w:abstractNumId="84" w15:restartNumberingAfterBreak="0">
    <w:nsid w:val="43C809D2"/>
    <w:multiLevelType w:val="hybridMultilevel"/>
    <w:tmpl w:val="EDEE5DD8"/>
    <w:lvl w:ilvl="0" w:tplc="C194C302">
      <w:numFmt w:val="bullet"/>
      <w:lvlText w:val="•"/>
      <w:lvlJc w:val="left"/>
      <w:pPr>
        <w:ind w:left="1493" w:hanging="360"/>
      </w:pPr>
      <w:rPr>
        <w:rFonts w:ascii="Calibri" w:eastAsia="Calibri" w:hAnsi="Calibri" w:cs="Calibri" w:hint="default"/>
        <w:color w:val="231F20"/>
        <w:w w:val="100"/>
        <w:sz w:val="18"/>
        <w:szCs w:val="18"/>
        <w:lang w:val="en-US" w:eastAsia="en-US" w:bidi="ar-SA"/>
      </w:rPr>
    </w:lvl>
    <w:lvl w:ilvl="1" w:tplc="B2BA2FCE">
      <w:numFmt w:val="bullet"/>
      <w:lvlText w:val="•"/>
      <w:lvlJc w:val="left"/>
      <w:pPr>
        <w:ind w:left="2540" w:hanging="360"/>
      </w:pPr>
      <w:rPr>
        <w:rFonts w:hint="default"/>
        <w:lang w:val="en-US" w:eastAsia="en-US" w:bidi="ar-SA"/>
      </w:rPr>
    </w:lvl>
    <w:lvl w:ilvl="2" w:tplc="3A52D422">
      <w:numFmt w:val="bullet"/>
      <w:lvlText w:val="•"/>
      <w:lvlJc w:val="left"/>
      <w:pPr>
        <w:ind w:left="3581" w:hanging="360"/>
      </w:pPr>
      <w:rPr>
        <w:rFonts w:hint="default"/>
        <w:lang w:val="en-US" w:eastAsia="en-US" w:bidi="ar-SA"/>
      </w:rPr>
    </w:lvl>
    <w:lvl w:ilvl="3" w:tplc="9418E320">
      <w:numFmt w:val="bullet"/>
      <w:lvlText w:val="•"/>
      <w:lvlJc w:val="left"/>
      <w:pPr>
        <w:ind w:left="4621" w:hanging="360"/>
      </w:pPr>
      <w:rPr>
        <w:rFonts w:hint="default"/>
        <w:lang w:val="en-US" w:eastAsia="en-US" w:bidi="ar-SA"/>
      </w:rPr>
    </w:lvl>
    <w:lvl w:ilvl="4" w:tplc="FE7C8226">
      <w:numFmt w:val="bullet"/>
      <w:lvlText w:val="•"/>
      <w:lvlJc w:val="left"/>
      <w:pPr>
        <w:ind w:left="5662" w:hanging="360"/>
      </w:pPr>
      <w:rPr>
        <w:rFonts w:hint="default"/>
        <w:lang w:val="en-US" w:eastAsia="en-US" w:bidi="ar-SA"/>
      </w:rPr>
    </w:lvl>
    <w:lvl w:ilvl="5" w:tplc="5FB039CC">
      <w:numFmt w:val="bullet"/>
      <w:lvlText w:val="•"/>
      <w:lvlJc w:val="left"/>
      <w:pPr>
        <w:ind w:left="6702" w:hanging="360"/>
      </w:pPr>
      <w:rPr>
        <w:rFonts w:hint="default"/>
        <w:lang w:val="en-US" w:eastAsia="en-US" w:bidi="ar-SA"/>
      </w:rPr>
    </w:lvl>
    <w:lvl w:ilvl="6" w:tplc="D9A4165E">
      <w:numFmt w:val="bullet"/>
      <w:lvlText w:val="•"/>
      <w:lvlJc w:val="left"/>
      <w:pPr>
        <w:ind w:left="7743" w:hanging="360"/>
      </w:pPr>
      <w:rPr>
        <w:rFonts w:hint="default"/>
        <w:lang w:val="en-US" w:eastAsia="en-US" w:bidi="ar-SA"/>
      </w:rPr>
    </w:lvl>
    <w:lvl w:ilvl="7" w:tplc="90D0E3B2">
      <w:numFmt w:val="bullet"/>
      <w:lvlText w:val="•"/>
      <w:lvlJc w:val="left"/>
      <w:pPr>
        <w:ind w:left="8783" w:hanging="360"/>
      </w:pPr>
      <w:rPr>
        <w:rFonts w:hint="default"/>
        <w:lang w:val="en-US" w:eastAsia="en-US" w:bidi="ar-SA"/>
      </w:rPr>
    </w:lvl>
    <w:lvl w:ilvl="8" w:tplc="BD4E13BE">
      <w:numFmt w:val="bullet"/>
      <w:lvlText w:val="•"/>
      <w:lvlJc w:val="left"/>
      <w:pPr>
        <w:ind w:left="9824" w:hanging="360"/>
      </w:pPr>
      <w:rPr>
        <w:rFonts w:hint="default"/>
        <w:lang w:val="en-US" w:eastAsia="en-US" w:bidi="ar-SA"/>
      </w:rPr>
    </w:lvl>
  </w:abstractNum>
  <w:abstractNum w:abstractNumId="85" w15:restartNumberingAfterBreak="0">
    <w:nsid w:val="43F60665"/>
    <w:multiLevelType w:val="hybridMultilevel"/>
    <w:tmpl w:val="E0AA95F8"/>
    <w:lvl w:ilvl="0" w:tplc="DB721F5A">
      <w:numFmt w:val="bullet"/>
      <w:lvlText w:val="•"/>
      <w:lvlJc w:val="left"/>
      <w:pPr>
        <w:ind w:left="1796" w:hanging="360"/>
      </w:pPr>
      <w:rPr>
        <w:rFonts w:ascii="Calibri" w:eastAsia="Calibri" w:hAnsi="Calibri" w:cs="Calibri" w:hint="default"/>
        <w:color w:val="231F20"/>
        <w:w w:val="100"/>
        <w:sz w:val="18"/>
        <w:szCs w:val="18"/>
        <w:lang w:val="en-US" w:eastAsia="en-US" w:bidi="ar-SA"/>
      </w:rPr>
    </w:lvl>
    <w:lvl w:ilvl="1" w:tplc="25162734">
      <w:numFmt w:val="bullet"/>
      <w:lvlText w:val="•"/>
      <w:lvlJc w:val="left"/>
      <w:pPr>
        <w:ind w:left="2810" w:hanging="360"/>
      </w:pPr>
      <w:rPr>
        <w:rFonts w:hint="default"/>
        <w:lang w:val="en-US" w:eastAsia="en-US" w:bidi="ar-SA"/>
      </w:rPr>
    </w:lvl>
    <w:lvl w:ilvl="2" w:tplc="78027236">
      <w:numFmt w:val="bullet"/>
      <w:lvlText w:val="•"/>
      <w:lvlJc w:val="left"/>
      <w:pPr>
        <w:ind w:left="3821" w:hanging="360"/>
      </w:pPr>
      <w:rPr>
        <w:rFonts w:hint="default"/>
        <w:lang w:val="en-US" w:eastAsia="en-US" w:bidi="ar-SA"/>
      </w:rPr>
    </w:lvl>
    <w:lvl w:ilvl="3" w:tplc="DB362434">
      <w:numFmt w:val="bullet"/>
      <w:lvlText w:val="•"/>
      <w:lvlJc w:val="left"/>
      <w:pPr>
        <w:ind w:left="4831" w:hanging="360"/>
      </w:pPr>
      <w:rPr>
        <w:rFonts w:hint="default"/>
        <w:lang w:val="en-US" w:eastAsia="en-US" w:bidi="ar-SA"/>
      </w:rPr>
    </w:lvl>
    <w:lvl w:ilvl="4" w:tplc="2CA0470C">
      <w:numFmt w:val="bullet"/>
      <w:lvlText w:val="•"/>
      <w:lvlJc w:val="left"/>
      <w:pPr>
        <w:ind w:left="5842" w:hanging="360"/>
      </w:pPr>
      <w:rPr>
        <w:rFonts w:hint="default"/>
        <w:lang w:val="en-US" w:eastAsia="en-US" w:bidi="ar-SA"/>
      </w:rPr>
    </w:lvl>
    <w:lvl w:ilvl="5" w:tplc="107CB8EC">
      <w:numFmt w:val="bullet"/>
      <w:lvlText w:val="•"/>
      <w:lvlJc w:val="left"/>
      <w:pPr>
        <w:ind w:left="6852" w:hanging="360"/>
      </w:pPr>
      <w:rPr>
        <w:rFonts w:hint="default"/>
        <w:lang w:val="en-US" w:eastAsia="en-US" w:bidi="ar-SA"/>
      </w:rPr>
    </w:lvl>
    <w:lvl w:ilvl="6" w:tplc="D5A46B16">
      <w:numFmt w:val="bullet"/>
      <w:lvlText w:val="•"/>
      <w:lvlJc w:val="left"/>
      <w:pPr>
        <w:ind w:left="7863" w:hanging="360"/>
      </w:pPr>
      <w:rPr>
        <w:rFonts w:hint="default"/>
        <w:lang w:val="en-US" w:eastAsia="en-US" w:bidi="ar-SA"/>
      </w:rPr>
    </w:lvl>
    <w:lvl w:ilvl="7" w:tplc="882C6FEC">
      <w:numFmt w:val="bullet"/>
      <w:lvlText w:val="•"/>
      <w:lvlJc w:val="left"/>
      <w:pPr>
        <w:ind w:left="8873" w:hanging="360"/>
      </w:pPr>
      <w:rPr>
        <w:rFonts w:hint="default"/>
        <w:lang w:val="en-US" w:eastAsia="en-US" w:bidi="ar-SA"/>
      </w:rPr>
    </w:lvl>
    <w:lvl w:ilvl="8" w:tplc="2A984C62">
      <w:numFmt w:val="bullet"/>
      <w:lvlText w:val="•"/>
      <w:lvlJc w:val="left"/>
      <w:pPr>
        <w:ind w:left="9884" w:hanging="360"/>
      </w:pPr>
      <w:rPr>
        <w:rFonts w:hint="default"/>
        <w:lang w:val="en-US" w:eastAsia="en-US" w:bidi="ar-SA"/>
      </w:rPr>
    </w:lvl>
  </w:abstractNum>
  <w:abstractNum w:abstractNumId="86" w15:restartNumberingAfterBreak="0">
    <w:nsid w:val="46296093"/>
    <w:multiLevelType w:val="hybridMultilevel"/>
    <w:tmpl w:val="6AE4181E"/>
    <w:lvl w:ilvl="0" w:tplc="B1EC3FAC">
      <w:numFmt w:val="bullet"/>
      <w:lvlText w:val="•"/>
      <w:lvlJc w:val="left"/>
      <w:pPr>
        <w:ind w:left="1495" w:hanging="360"/>
      </w:pPr>
      <w:rPr>
        <w:rFonts w:ascii="Calibri" w:eastAsia="Calibri" w:hAnsi="Calibri" w:cs="Calibri" w:hint="default"/>
        <w:color w:val="231F20"/>
        <w:w w:val="100"/>
        <w:sz w:val="18"/>
        <w:szCs w:val="18"/>
        <w:lang w:val="en-US" w:eastAsia="en-US" w:bidi="ar-SA"/>
      </w:rPr>
    </w:lvl>
    <w:lvl w:ilvl="1" w:tplc="35CC217A">
      <w:numFmt w:val="bullet"/>
      <w:lvlText w:val="•"/>
      <w:lvlJc w:val="left"/>
      <w:pPr>
        <w:ind w:left="2540" w:hanging="360"/>
      </w:pPr>
      <w:rPr>
        <w:rFonts w:hint="default"/>
        <w:lang w:val="en-US" w:eastAsia="en-US" w:bidi="ar-SA"/>
      </w:rPr>
    </w:lvl>
    <w:lvl w:ilvl="2" w:tplc="BB5EAD00">
      <w:numFmt w:val="bullet"/>
      <w:lvlText w:val="•"/>
      <w:lvlJc w:val="left"/>
      <w:pPr>
        <w:ind w:left="3581" w:hanging="360"/>
      </w:pPr>
      <w:rPr>
        <w:rFonts w:hint="default"/>
        <w:lang w:val="en-US" w:eastAsia="en-US" w:bidi="ar-SA"/>
      </w:rPr>
    </w:lvl>
    <w:lvl w:ilvl="3" w:tplc="8E3C2AA4">
      <w:numFmt w:val="bullet"/>
      <w:lvlText w:val="•"/>
      <w:lvlJc w:val="left"/>
      <w:pPr>
        <w:ind w:left="4621" w:hanging="360"/>
      </w:pPr>
      <w:rPr>
        <w:rFonts w:hint="default"/>
        <w:lang w:val="en-US" w:eastAsia="en-US" w:bidi="ar-SA"/>
      </w:rPr>
    </w:lvl>
    <w:lvl w:ilvl="4" w:tplc="53C641E0">
      <w:numFmt w:val="bullet"/>
      <w:lvlText w:val="•"/>
      <w:lvlJc w:val="left"/>
      <w:pPr>
        <w:ind w:left="5662" w:hanging="360"/>
      </w:pPr>
      <w:rPr>
        <w:rFonts w:hint="default"/>
        <w:lang w:val="en-US" w:eastAsia="en-US" w:bidi="ar-SA"/>
      </w:rPr>
    </w:lvl>
    <w:lvl w:ilvl="5" w:tplc="C2642BA4">
      <w:numFmt w:val="bullet"/>
      <w:lvlText w:val="•"/>
      <w:lvlJc w:val="left"/>
      <w:pPr>
        <w:ind w:left="6702" w:hanging="360"/>
      </w:pPr>
      <w:rPr>
        <w:rFonts w:hint="default"/>
        <w:lang w:val="en-US" w:eastAsia="en-US" w:bidi="ar-SA"/>
      </w:rPr>
    </w:lvl>
    <w:lvl w:ilvl="6" w:tplc="9D5685CE">
      <w:numFmt w:val="bullet"/>
      <w:lvlText w:val="•"/>
      <w:lvlJc w:val="left"/>
      <w:pPr>
        <w:ind w:left="7743" w:hanging="360"/>
      </w:pPr>
      <w:rPr>
        <w:rFonts w:hint="default"/>
        <w:lang w:val="en-US" w:eastAsia="en-US" w:bidi="ar-SA"/>
      </w:rPr>
    </w:lvl>
    <w:lvl w:ilvl="7" w:tplc="B5DE9560">
      <w:numFmt w:val="bullet"/>
      <w:lvlText w:val="•"/>
      <w:lvlJc w:val="left"/>
      <w:pPr>
        <w:ind w:left="8783" w:hanging="360"/>
      </w:pPr>
      <w:rPr>
        <w:rFonts w:hint="default"/>
        <w:lang w:val="en-US" w:eastAsia="en-US" w:bidi="ar-SA"/>
      </w:rPr>
    </w:lvl>
    <w:lvl w:ilvl="8" w:tplc="31ECB11A">
      <w:numFmt w:val="bullet"/>
      <w:lvlText w:val="•"/>
      <w:lvlJc w:val="left"/>
      <w:pPr>
        <w:ind w:left="9824" w:hanging="360"/>
      </w:pPr>
      <w:rPr>
        <w:rFonts w:hint="default"/>
        <w:lang w:val="en-US" w:eastAsia="en-US" w:bidi="ar-SA"/>
      </w:rPr>
    </w:lvl>
  </w:abstractNum>
  <w:abstractNum w:abstractNumId="87" w15:restartNumberingAfterBreak="0">
    <w:nsid w:val="470C4E87"/>
    <w:multiLevelType w:val="multilevel"/>
    <w:tmpl w:val="B87CE4E8"/>
    <w:lvl w:ilvl="0">
      <w:start w:val="2"/>
      <w:numFmt w:val="decimal"/>
      <w:lvlText w:val="%1"/>
      <w:lvlJc w:val="left"/>
      <w:pPr>
        <w:ind w:left="537" w:hanging="437"/>
        <w:jc w:val="left"/>
      </w:pPr>
      <w:rPr>
        <w:rFonts w:hint="default"/>
        <w:lang w:val="en-US" w:eastAsia="en-US" w:bidi="ar-SA"/>
      </w:rPr>
    </w:lvl>
    <w:lvl w:ilvl="1">
      <w:start w:val="1"/>
      <w:numFmt w:val="decimalZero"/>
      <w:lvlText w:val="%1.%2"/>
      <w:lvlJc w:val="left"/>
      <w:pPr>
        <w:ind w:left="537" w:hanging="437"/>
        <w:jc w:val="left"/>
      </w:pPr>
      <w:rPr>
        <w:rFonts w:ascii="Calibri" w:eastAsia="Calibri" w:hAnsi="Calibri" w:cs="Calibri" w:hint="default"/>
        <w:b/>
        <w:bCs/>
        <w:spacing w:val="-2"/>
        <w:w w:val="100"/>
        <w:sz w:val="22"/>
        <w:szCs w:val="22"/>
        <w:lang w:val="en-US" w:eastAsia="en-US" w:bidi="ar-SA"/>
      </w:rPr>
    </w:lvl>
    <w:lvl w:ilvl="2">
      <w:start w:val="1"/>
      <w:numFmt w:val="upperLetter"/>
      <w:lvlText w:val="%3."/>
      <w:lvlJc w:val="left"/>
      <w:pPr>
        <w:ind w:left="821" w:hanging="361"/>
        <w:jc w:val="left"/>
      </w:pPr>
      <w:rPr>
        <w:rFonts w:hint="default"/>
        <w:spacing w:val="0"/>
        <w:w w:val="100"/>
        <w:lang w:val="en-US" w:eastAsia="en-US" w:bidi="ar-SA"/>
      </w:rPr>
    </w:lvl>
    <w:lvl w:ilvl="3">
      <w:start w:val="1"/>
      <w:numFmt w:val="decimal"/>
      <w:lvlText w:val="%4."/>
      <w:lvlJc w:val="left"/>
      <w:pPr>
        <w:ind w:left="1181" w:hanging="360"/>
        <w:jc w:val="left"/>
      </w:pPr>
      <w:rPr>
        <w:rFonts w:ascii="Calibri" w:eastAsia="Calibri" w:hAnsi="Calibri" w:cs="Calibri" w:hint="default"/>
        <w:b/>
        <w:bCs/>
        <w:spacing w:val="-2"/>
        <w:w w:val="100"/>
        <w:sz w:val="22"/>
        <w:szCs w:val="22"/>
        <w:lang w:val="en-US" w:eastAsia="en-US" w:bidi="ar-SA"/>
      </w:rPr>
    </w:lvl>
    <w:lvl w:ilvl="4">
      <w:numFmt w:val="bullet"/>
      <w:lvlText w:val="•"/>
      <w:lvlJc w:val="left"/>
      <w:pPr>
        <w:ind w:left="3191" w:hanging="360"/>
      </w:pPr>
      <w:rPr>
        <w:rFonts w:hint="default"/>
        <w:lang w:val="en-US" w:eastAsia="en-US" w:bidi="ar-SA"/>
      </w:rPr>
    </w:lvl>
    <w:lvl w:ilvl="5">
      <w:numFmt w:val="bullet"/>
      <w:lvlText w:val="•"/>
      <w:lvlJc w:val="left"/>
      <w:pPr>
        <w:ind w:left="4196" w:hanging="360"/>
      </w:pPr>
      <w:rPr>
        <w:rFonts w:hint="default"/>
        <w:lang w:val="en-US" w:eastAsia="en-US" w:bidi="ar-SA"/>
      </w:rPr>
    </w:lvl>
    <w:lvl w:ilvl="6">
      <w:numFmt w:val="bullet"/>
      <w:lvlText w:val="•"/>
      <w:lvlJc w:val="left"/>
      <w:pPr>
        <w:ind w:left="5202" w:hanging="360"/>
      </w:pPr>
      <w:rPr>
        <w:rFonts w:hint="default"/>
        <w:lang w:val="en-US" w:eastAsia="en-US" w:bidi="ar-SA"/>
      </w:rPr>
    </w:lvl>
    <w:lvl w:ilvl="7">
      <w:numFmt w:val="bullet"/>
      <w:lvlText w:val="•"/>
      <w:lvlJc w:val="left"/>
      <w:pPr>
        <w:ind w:left="6207" w:hanging="360"/>
      </w:pPr>
      <w:rPr>
        <w:rFonts w:hint="default"/>
        <w:lang w:val="en-US" w:eastAsia="en-US" w:bidi="ar-SA"/>
      </w:rPr>
    </w:lvl>
    <w:lvl w:ilvl="8">
      <w:numFmt w:val="bullet"/>
      <w:lvlText w:val="•"/>
      <w:lvlJc w:val="left"/>
      <w:pPr>
        <w:ind w:left="7213" w:hanging="360"/>
      </w:pPr>
      <w:rPr>
        <w:rFonts w:hint="default"/>
        <w:lang w:val="en-US" w:eastAsia="en-US" w:bidi="ar-SA"/>
      </w:rPr>
    </w:lvl>
  </w:abstractNum>
  <w:abstractNum w:abstractNumId="88" w15:restartNumberingAfterBreak="0">
    <w:nsid w:val="48A77C9F"/>
    <w:multiLevelType w:val="multilevel"/>
    <w:tmpl w:val="84CADE82"/>
    <w:lvl w:ilvl="0">
      <w:start w:val="1"/>
      <w:numFmt w:val="decimal"/>
      <w:lvlText w:val="%1"/>
      <w:lvlJc w:val="left"/>
      <w:pPr>
        <w:ind w:left="798" w:hanging="558"/>
        <w:jc w:val="left"/>
      </w:pPr>
      <w:rPr>
        <w:rFonts w:ascii="Arial MT" w:eastAsia="Arial MT" w:hAnsi="Arial MT" w:cs="Arial MT" w:hint="default"/>
        <w:w w:val="100"/>
        <w:sz w:val="20"/>
        <w:szCs w:val="20"/>
        <w:lang w:val="en-US" w:eastAsia="en-US" w:bidi="ar-SA"/>
      </w:rPr>
    </w:lvl>
    <w:lvl w:ilvl="1">
      <w:start w:val="1"/>
      <w:numFmt w:val="decimal"/>
      <w:lvlText w:val="%1.%2"/>
      <w:lvlJc w:val="left"/>
      <w:pPr>
        <w:ind w:left="241" w:hanging="558"/>
        <w:jc w:val="left"/>
      </w:pPr>
      <w:rPr>
        <w:rFonts w:ascii="Arial MT" w:eastAsia="Arial MT" w:hAnsi="Arial MT" w:cs="Arial MT" w:hint="default"/>
        <w:spacing w:val="-2"/>
        <w:w w:val="100"/>
        <w:sz w:val="20"/>
        <w:szCs w:val="20"/>
        <w:lang w:val="en-US" w:eastAsia="en-US" w:bidi="ar-SA"/>
      </w:rPr>
    </w:lvl>
    <w:lvl w:ilvl="2">
      <w:numFmt w:val="bullet"/>
      <w:lvlText w:val="•"/>
      <w:lvlJc w:val="left"/>
      <w:pPr>
        <w:ind w:left="1825" w:hanging="558"/>
      </w:pPr>
      <w:rPr>
        <w:rFonts w:hint="default"/>
        <w:lang w:val="en-US" w:eastAsia="en-US" w:bidi="ar-SA"/>
      </w:rPr>
    </w:lvl>
    <w:lvl w:ilvl="3">
      <w:numFmt w:val="bullet"/>
      <w:lvlText w:val="•"/>
      <w:lvlJc w:val="left"/>
      <w:pPr>
        <w:ind w:left="2850" w:hanging="558"/>
      </w:pPr>
      <w:rPr>
        <w:rFonts w:hint="default"/>
        <w:lang w:val="en-US" w:eastAsia="en-US" w:bidi="ar-SA"/>
      </w:rPr>
    </w:lvl>
    <w:lvl w:ilvl="4">
      <w:numFmt w:val="bullet"/>
      <w:lvlText w:val="•"/>
      <w:lvlJc w:val="left"/>
      <w:pPr>
        <w:ind w:left="3876" w:hanging="558"/>
      </w:pPr>
      <w:rPr>
        <w:rFonts w:hint="default"/>
        <w:lang w:val="en-US" w:eastAsia="en-US" w:bidi="ar-SA"/>
      </w:rPr>
    </w:lvl>
    <w:lvl w:ilvl="5">
      <w:numFmt w:val="bullet"/>
      <w:lvlText w:val="•"/>
      <w:lvlJc w:val="left"/>
      <w:pPr>
        <w:ind w:left="4901" w:hanging="558"/>
      </w:pPr>
      <w:rPr>
        <w:rFonts w:hint="default"/>
        <w:lang w:val="en-US" w:eastAsia="en-US" w:bidi="ar-SA"/>
      </w:rPr>
    </w:lvl>
    <w:lvl w:ilvl="6">
      <w:numFmt w:val="bullet"/>
      <w:lvlText w:val="•"/>
      <w:lvlJc w:val="left"/>
      <w:pPr>
        <w:ind w:left="5927" w:hanging="558"/>
      </w:pPr>
      <w:rPr>
        <w:rFonts w:hint="default"/>
        <w:lang w:val="en-US" w:eastAsia="en-US" w:bidi="ar-SA"/>
      </w:rPr>
    </w:lvl>
    <w:lvl w:ilvl="7">
      <w:numFmt w:val="bullet"/>
      <w:lvlText w:val="•"/>
      <w:lvlJc w:val="left"/>
      <w:pPr>
        <w:ind w:left="6952" w:hanging="558"/>
      </w:pPr>
      <w:rPr>
        <w:rFonts w:hint="default"/>
        <w:lang w:val="en-US" w:eastAsia="en-US" w:bidi="ar-SA"/>
      </w:rPr>
    </w:lvl>
    <w:lvl w:ilvl="8">
      <w:numFmt w:val="bullet"/>
      <w:lvlText w:val="•"/>
      <w:lvlJc w:val="left"/>
      <w:pPr>
        <w:ind w:left="7977" w:hanging="558"/>
      </w:pPr>
      <w:rPr>
        <w:rFonts w:hint="default"/>
        <w:lang w:val="en-US" w:eastAsia="en-US" w:bidi="ar-SA"/>
      </w:rPr>
    </w:lvl>
  </w:abstractNum>
  <w:abstractNum w:abstractNumId="89" w15:restartNumberingAfterBreak="0">
    <w:nsid w:val="49AB57D5"/>
    <w:multiLevelType w:val="hybridMultilevel"/>
    <w:tmpl w:val="A5B6E302"/>
    <w:lvl w:ilvl="0" w:tplc="4BDCC802">
      <w:numFmt w:val="bullet"/>
      <w:lvlText w:val="•"/>
      <w:lvlJc w:val="left"/>
      <w:pPr>
        <w:ind w:left="1859" w:hanging="360"/>
      </w:pPr>
      <w:rPr>
        <w:rFonts w:ascii="Calibri" w:eastAsia="Calibri" w:hAnsi="Calibri" w:cs="Calibri" w:hint="default"/>
        <w:color w:val="231F20"/>
        <w:w w:val="100"/>
        <w:sz w:val="18"/>
        <w:szCs w:val="18"/>
        <w:lang w:val="en-US" w:eastAsia="en-US" w:bidi="ar-SA"/>
      </w:rPr>
    </w:lvl>
    <w:lvl w:ilvl="1" w:tplc="9D264544">
      <w:numFmt w:val="bullet"/>
      <w:lvlText w:val="•"/>
      <w:lvlJc w:val="left"/>
      <w:pPr>
        <w:ind w:left="3659" w:hanging="346"/>
      </w:pPr>
      <w:rPr>
        <w:rFonts w:ascii="Calibri" w:eastAsia="Calibri" w:hAnsi="Calibri" w:cs="Calibri" w:hint="default"/>
        <w:color w:val="231F20"/>
        <w:w w:val="100"/>
        <w:sz w:val="18"/>
        <w:szCs w:val="18"/>
        <w:lang w:val="en-US" w:eastAsia="en-US" w:bidi="ar-SA"/>
      </w:rPr>
    </w:lvl>
    <w:lvl w:ilvl="2" w:tplc="B90EFEBC">
      <w:numFmt w:val="bullet"/>
      <w:lvlText w:val="•"/>
      <w:lvlJc w:val="left"/>
      <w:pPr>
        <w:ind w:left="4576" w:hanging="346"/>
      </w:pPr>
      <w:rPr>
        <w:rFonts w:hint="default"/>
        <w:lang w:val="en-US" w:eastAsia="en-US" w:bidi="ar-SA"/>
      </w:rPr>
    </w:lvl>
    <w:lvl w:ilvl="3" w:tplc="2C3657EC">
      <w:numFmt w:val="bullet"/>
      <w:lvlText w:val="•"/>
      <w:lvlJc w:val="left"/>
      <w:pPr>
        <w:ind w:left="5492" w:hanging="346"/>
      </w:pPr>
      <w:rPr>
        <w:rFonts w:hint="default"/>
        <w:lang w:val="en-US" w:eastAsia="en-US" w:bidi="ar-SA"/>
      </w:rPr>
    </w:lvl>
    <w:lvl w:ilvl="4" w:tplc="4F82B272">
      <w:numFmt w:val="bullet"/>
      <w:lvlText w:val="•"/>
      <w:lvlJc w:val="left"/>
      <w:pPr>
        <w:ind w:left="6408" w:hanging="346"/>
      </w:pPr>
      <w:rPr>
        <w:rFonts w:hint="default"/>
        <w:lang w:val="en-US" w:eastAsia="en-US" w:bidi="ar-SA"/>
      </w:rPr>
    </w:lvl>
    <w:lvl w:ilvl="5" w:tplc="5E789320">
      <w:numFmt w:val="bullet"/>
      <w:lvlText w:val="•"/>
      <w:lvlJc w:val="left"/>
      <w:pPr>
        <w:ind w:left="7324" w:hanging="346"/>
      </w:pPr>
      <w:rPr>
        <w:rFonts w:hint="default"/>
        <w:lang w:val="en-US" w:eastAsia="en-US" w:bidi="ar-SA"/>
      </w:rPr>
    </w:lvl>
    <w:lvl w:ilvl="6" w:tplc="990AB492">
      <w:numFmt w:val="bullet"/>
      <w:lvlText w:val="•"/>
      <w:lvlJc w:val="left"/>
      <w:pPr>
        <w:ind w:left="8240" w:hanging="346"/>
      </w:pPr>
      <w:rPr>
        <w:rFonts w:hint="default"/>
        <w:lang w:val="en-US" w:eastAsia="en-US" w:bidi="ar-SA"/>
      </w:rPr>
    </w:lvl>
    <w:lvl w:ilvl="7" w:tplc="B8A8A818">
      <w:numFmt w:val="bullet"/>
      <w:lvlText w:val="•"/>
      <w:lvlJc w:val="left"/>
      <w:pPr>
        <w:ind w:left="9157" w:hanging="346"/>
      </w:pPr>
      <w:rPr>
        <w:rFonts w:hint="default"/>
        <w:lang w:val="en-US" w:eastAsia="en-US" w:bidi="ar-SA"/>
      </w:rPr>
    </w:lvl>
    <w:lvl w:ilvl="8" w:tplc="4DB200BE">
      <w:numFmt w:val="bullet"/>
      <w:lvlText w:val="•"/>
      <w:lvlJc w:val="left"/>
      <w:pPr>
        <w:ind w:left="10073" w:hanging="346"/>
      </w:pPr>
      <w:rPr>
        <w:rFonts w:hint="default"/>
        <w:lang w:val="en-US" w:eastAsia="en-US" w:bidi="ar-SA"/>
      </w:rPr>
    </w:lvl>
  </w:abstractNum>
  <w:abstractNum w:abstractNumId="90" w15:restartNumberingAfterBreak="0">
    <w:nsid w:val="49AC7ECE"/>
    <w:multiLevelType w:val="multilevel"/>
    <w:tmpl w:val="0B22602C"/>
    <w:lvl w:ilvl="0">
      <w:start w:val="1"/>
      <w:numFmt w:val="decimal"/>
      <w:lvlText w:val="%1"/>
      <w:lvlJc w:val="left"/>
      <w:pPr>
        <w:ind w:left="723" w:hanging="563"/>
        <w:jc w:val="left"/>
      </w:pPr>
      <w:rPr>
        <w:rFonts w:ascii="Arial MT" w:eastAsia="Arial MT" w:hAnsi="Arial MT" w:cs="Arial MT" w:hint="default"/>
        <w:w w:val="100"/>
        <w:sz w:val="20"/>
        <w:szCs w:val="20"/>
        <w:lang w:val="en-US" w:eastAsia="en-US" w:bidi="ar-SA"/>
      </w:rPr>
    </w:lvl>
    <w:lvl w:ilvl="1">
      <w:start w:val="1"/>
      <w:numFmt w:val="decimal"/>
      <w:lvlText w:val="%1.%2"/>
      <w:lvlJc w:val="left"/>
      <w:pPr>
        <w:ind w:left="677" w:hanging="548"/>
        <w:jc w:val="left"/>
      </w:pPr>
      <w:rPr>
        <w:rFonts w:hint="default"/>
        <w:spacing w:val="-2"/>
        <w:w w:val="100"/>
        <w:lang w:val="en-US" w:eastAsia="en-US" w:bidi="ar-SA"/>
      </w:rPr>
    </w:lvl>
    <w:lvl w:ilvl="2">
      <w:numFmt w:val="bullet"/>
      <w:lvlText w:val="•"/>
      <w:lvlJc w:val="left"/>
      <w:pPr>
        <w:ind w:left="862" w:hanging="548"/>
      </w:pPr>
      <w:rPr>
        <w:rFonts w:ascii="Arial MT" w:eastAsia="Arial MT" w:hAnsi="Arial MT" w:cs="Arial MT" w:hint="default"/>
        <w:color w:val="933634"/>
        <w:w w:val="127"/>
        <w:sz w:val="20"/>
        <w:szCs w:val="20"/>
        <w:lang w:val="en-US" w:eastAsia="en-US" w:bidi="ar-SA"/>
      </w:rPr>
    </w:lvl>
    <w:lvl w:ilvl="3">
      <w:numFmt w:val="bullet"/>
      <w:lvlText w:val="•"/>
      <w:lvlJc w:val="left"/>
      <w:pPr>
        <w:ind w:left="860" w:hanging="548"/>
      </w:pPr>
      <w:rPr>
        <w:rFonts w:hint="default"/>
        <w:lang w:val="en-US" w:eastAsia="en-US" w:bidi="ar-SA"/>
      </w:rPr>
    </w:lvl>
    <w:lvl w:ilvl="4">
      <w:numFmt w:val="bullet"/>
      <w:lvlText w:val="•"/>
      <w:lvlJc w:val="left"/>
      <w:pPr>
        <w:ind w:left="2152" w:hanging="548"/>
      </w:pPr>
      <w:rPr>
        <w:rFonts w:hint="default"/>
        <w:lang w:val="en-US" w:eastAsia="en-US" w:bidi="ar-SA"/>
      </w:rPr>
    </w:lvl>
    <w:lvl w:ilvl="5">
      <w:numFmt w:val="bullet"/>
      <w:lvlText w:val="•"/>
      <w:lvlJc w:val="left"/>
      <w:pPr>
        <w:ind w:left="3445" w:hanging="548"/>
      </w:pPr>
      <w:rPr>
        <w:rFonts w:hint="default"/>
        <w:lang w:val="en-US" w:eastAsia="en-US" w:bidi="ar-SA"/>
      </w:rPr>
    </w:lvl>
    <w:lvl w:ilvl="6">
      <w:numFmt w:val="bullet"/>
      <w:lvlText w:val="•"/>
      <w:lvlJc w:val="left"/>
      <w:pPr>
        <w:ind w:left="4738" w:hanging="548"/>
      </w:pPr>
      <w:rPr>
        <w:rFonts w:hint="default"/>
        <w:lang w:val="en-US" w:eastAsia="en-US" w:bidi="ar-SA"/>
      </w:rPr>
    </w:lvl>
    <w:lvl w:ilvl="7">
      <w:numFmt w:val="bullet"/>
      <w:lvlText w:val="•"/>
      <w:lvlJc w:val="left"/>
      <w:pPr>
        <w:ind w:left="6030" w:hanging="548"/>
      </w:pPr>
      <w:rPr>
        <w:rFonts w:hint="default"/>
        <w:lang w:val="en-US" w:eastAsia="en-US" w:bidi="ar-SA"/>
      </w:rPr>
    </w:lvl>
    <w:lvl w:ilvl="8">
      <w:numFmt w:val="bullet"/>
      <w:lvlText w:val="•"/>
      <w:lvlJc w:val="left"/>
      <w:pPr>
        <w:ind w:left="7323" w:hanging="548"/>
      </w:pPr>
      <w:rPr>
        <w:rFonts w:hint="default"/>
        <w:lang w:val="en-US" w:eastAsia="en-US" w:bidi="ar-SA"/>
      </w:rPr>
    </w:lvl>
  </w:abstractNum>
  <w:abstractNum w:abstractNumId="91" w15:restartNumberingAfterBreak="0">
    <w:nsid w:val="4ACD4FFC"/>
    <w:multiLevelType w:val="hybridMultilevel"/>
    <w:tmpl w:val="8672454C"/>
    <w:lvl w:ilvl="0" w:tplc="F68CDBD8">
      <w:numFmt w:val="bullet"/>
      <w:lvlText w:val="•"/>
      <w:lvlJc w:val="left"/>
      <w:pPr>
        <w:ind w:left="1859" w:hanging="360"/>
      </w:pPr>
      <w:rPr>
        <w:rFonts w:ascii="Calibri" w:eastAsia="Calibri" w:hAnsi="Calibri" w:cs="Calibri" w:hint="default"/>
        <w:color w:val="231F20"/>
        <w:w w:val="100"/>
        <w:sz w:val="18"/>
        <w:szCs w:val="18"/>
        <w:lang w:val="en-US" w:eastAsia="en-US" w:bidi="ar-SA"/>
      </w:rPr>
    </w:lvl>
    <w:lvl w:ilvl="1" w:tplc="984E8EFE">
      <w:numFmt w:val="bullet"/>
      <w:lvlText w:val="•"/>
      <w:lvlJc w:val="left"/>
      <w:pPr>
        <w:ind w:left="3659" w:hanging="346"/>
      </w:pPr>
      <w:rPr>
        <w:rFonts w:ascii="Calibri" w:eastAsia="Calibri" w:hAnsi="Calibri" w:cs="Calibri" w:hint="default"/>
        <w:color w:val="231F20"/>
        <w:w w:val="100"/>
        <w:sz w:val="18"/>
        <w:szCs w:val="18"/>
        <w:lang w:val="en-US" w:eastAsia="en-US" w:bidi="ar-SA"/>
      </w:rPr>
    </w:lvl>
    <w:lvl w:ilvl="2" w:tplc="169CD8EA">
      <w:numFmt w:val="bullet"/>
      <w:lvlText w:val="•"/>
      <w:lvlJc w:val="left"/>
      <w:pPr>
        <w:ind w:left="4576" w:hanging="346"/>
      </w:pPr>
      <w:rPr>
        <w:rFonts w:hint="default"/>
        <w:lang w:val="en-US" w:eastAsia="en-US" w:bidi="ar-SA"/>
      </w:rPr>
    </w:lvl>
    <w:lvl w:ilvl="3" w:tplc="1640E02A">
      <w:numFmt w:val="bullet"/>
      <w:lvlText w:val="•"/>
      <w:lvlJc w:val="left"/>
      <w:pPr>
        <w:ind w:left="5492" w:hanging="346"/>
      </w:pPr>
      <w:rPr>
        <w:rFonts w:hint="default"/>
        <w:lang w:val="en-US" w:eastAsia="en-US" w:bidi="ar-SA"/>
      </w:rPr>
    </w:lvl>
    <w:lvl w:ilvl="4" w:tplc="68FAC270">
      <w:numFmt w:val="bullet"/>
      <w:lvlText w:val="•"/>
      <w:lvlJc w:val="left"/>
      <w:pPr>
        <w:ind w:left="6408" w:hanging="346"/>
      </w:pPr>
      <w:rPr>
        <w:rFonts w:hint="default"/>
        <w:lang w:val="en-US" w:eastAsia="en-US" w:bidi="ar-SA"/>
      </w:rPr>
    </w:lvl>
    <w:lvl w:ilvl="5" w:tplc="E766F42A">
      <w:numFmt w:val="bullet"/>
      <w:lvlText w:val="•"/>
      <w:lvlJc w:val="left"/>
      <w:pPr>
        <w:ind w:left="7324" w:hanging="346"/>
      </w:pPr>
      <w:rPr>
        <w:rFonts w:hint="default"/>
        <w:lang w:val="en-US" w:eastAsia="en-US" w:bidi="ar-SA"/>
      </w:rPr>
    </w:lvl>
    <w:lvl w:ilvl="6" w:tplc="97C85CC0">
      <w:numFmt w:val="bullet"/>
      <w:lvlText w:val="•"/>
      <w:lvlJc w:val="left"/>
      <w:pPr>
        <w:ind w:left="8240" w:hanging="346"/>
      </w:pPr>
      <w:rPr>
        <w:rFonts w:hint="default"/>
        <w:lang w:val="en-US" w:eastAsia="en-US" w:bidi="ar-SA"/>
      </w:rPr>
    </w:lvl>
    <w:lvl w:ilvl="7" w:tplc="B9D6DE4A">
      <w:numFmt w:val="bullet"/>
      <w:lvlText w:val="•"/>
      <w:lvlJc w:val="left"/>
      <w:pPr>
        <w:ind w:left="9157" w:hanging="346"/>
      </w:pPr>
      <w:rPr>
        <w:rFonts w:hint="default"/>
        <w:lang w:val="en-US" w:eastAsia="en-US" w:bidi="ar-SA"/>
      </w:rPr>
    </w:lvl>
    <w:lvl w:ilvl="8" w:tplc="4F1C510A">
      <w:numFmt w:val="bullet"/>
      <w:lvlText w:val="•"/>
      <w:lvlJc w:val="left"/>
      <w:pPr>
        <w:ind w:left="10073" w:hanging="346"/>
      </w:pPr>
      <w:rPr>
        <w:rFonts w:hint="default"/>
        <w:lang w:val="en-US" w:eastAsia="en-US" w:bidi="ar-SA"/>
      </w:rPr>
    </w:lvl>
  </w:abstractNum>
  <w:abstractNum w:abstractNumId="92" w15:restartNumberingAfterBreak="0">
    <w:nsid w:val="4B0413A9"/>
    <w:multiLevelType w:val="hybridMultilevel"/>
    <w:tmpl w:val="E354A93E"/>
    <w:lvl w:ilvl="0" w:tplc="447CC0EC">
      <w:numFmt w:val="bullet"/>
      <w:lvlText w:val="•"/>
      <w:lvlJc w:val="left"/>
      <w:pPr>
        <w:ind w:left="4218" w:hanging="360"/>
      </w:pPr>
      <w:rPr>
        <w:rFonts w:ascii="Calibri" w:eastAsia="Calibri" w:hAnsi="Calibri" w:cs="Calibri" w:hint="default"/>
        <w:color w:val="231F20"/>
        <w:w w:val="100"/>
        <w:sz w:val="18"/>
        <w:szCs w:val="18"/>
        <w:lang w:val="en-US" w:eastAsia="en-US" w:bidi="ar-SA"/>
      </w:rPr>
    </w:lvl>
    <w:lvl w:ilvl="1" w:tplc="A8124BCE">
      <w:numFmt w:val="bullet"/>
      <w:lvlText w:val="•"/>
      <w:lvlJc w:val="left"/>
      <w:pPr>
        <w:ind w:left="4988" w:hanging="360"/>
      </w:pPr>
      <w:rPr>
        <w:rFonts w:hint="default"/>
        <w:lang w:val="en-US" w:eastAsia="en-US" w:bidi="ar-SA"/>
      </w:rPr>
    </w:lvl>
    <w:lvl w:ilvl="2" w:tplc="844E3B22">
      <w:numFmt w:val="bullet"/>
      <w:lvlText w:val="•"/>
      <w:lvlJc w:val="left"/>
      <w:pPr>
        <w:ind w:left="5757" w:hanging="360"/>
      </w:pPr>
      <w:rPr>
        <w:rFonts w:hint="default"/>
        <w:lang w:val="en-US" w:eastAsia="en-US" w:bidi="ar-SA"/>
      </w:rPr>
    </w:lvl>
    <w:lvl w:ilvl="3" w:tplc="D4822E2A">
      <w:numFmt w:val="bullet"/>
      <w:lvlText w:val="•"/>
      <w:lvlJc w:val="left"/>
      <w:pPr>
        <w:ind w:left="6525" w:hanging="360"/>
      </w:pPr>
      <w:rPr>
        <w:rFonts w:hint="default"/>
        <w:lang w:val="en-US" w:eastAsia="en-US" w:bidi="ar-SA"/>
      </w:rPr>
    </w:lvl>
    <w:lvl w:ilvl="4" w:tplc="6F8A9778">
      <w:numFmt w:val="bullet"/>
      <w:lvlText w:val="•"/>
      <w:lvlJc w:val="left"/>
      <w:pPr>
        <w:ind w:left="7294" w:hanging="360"/>
      </w:pPr>
      <w:rPr>
        <w:rFonts w:hint="default"/>
        <w:lang w:val="en-US" w:eastAsia="en-US" w:bidi="ar-SA"/>
      </w:rPr>
    </w:lvl>
    <w:lvl w:ilvl="5" w:tplc="4B44F40C">
      <w:numFmt w:val="bullet"/>
      <w:lvlText w:val="•"/>
      <w:lvlJc w:val="left"/>
      <w:pPr>
        <w:ind w:left="8062" w:hanging="360"/>
      </w:pPr>
      <w:rPr>
        <w:rFonts w:hint="default"/>
        <w:lang w:val="en-US" w:eastAsia="en-US" w:bidi="ar-SA"/>
      </w:rPr>
    </w:lvl>
    <w:lvl w:ilvl="6" w:tplc="FB520DB2">
      <w:numFmt w:val="bullet"/>
      <w:lvlText w:val="•"/>
      <w:lvlJc w:val="left"/>
      <w:pPr>
        <w:ind w:left="8831" w:hanging="360"/>
      </w:pPr>
      <w:rPr>
        <w:rFonts w:hint="default"/>
        <w:lang w:val="en-US" w:eastAsia="en-US" w:bidi="ar-SA"/>
      </w:rPr>
    </w:lvl>
    <w:lvl w:ilvl="7" w:tplc="AC968EE8">
      <w:numFmt w:val="bullet"/>
      <w:lvlText w:val="•"/>
      <w:lvlJc w:val="left"/>
      <w:pPr>
        <w:ind w:left="9599" w:hanging="360"/>
      </w:pPr>
      <w:rPr>
        <w:rFonts w:hint="default"/>
        <w:lang w:val="en-US" w:eastAsia="en-US" w:bidi="ar-SA"/>
      </w:rPr>
    </w:lvl>
    <w:lvl w:ilvl="8" w:tplc="D04EDFE6">
      <w:numFmt w:val="bullet"/>
      <w:lvlText w:val="•"/>
      <w:lvlJc w:val="left"/>
      <w:pPr>
        <w:ind w:left="10368" w:hanging="360"/>
      </w:pPr>
      <w:rPr>
        <w:rFonts w:hint="default"/>
        <w:lang w:val="en-US" w:eastAsia="en-US" w:bidi="ar-SA"/>
      </w:rPr>
    </w:lvl>
  </w:abstractNum>
  <w:abstractNum w:abstractNumId="93" w15:restartNumberingAfterBreak="0">
    <w:nsid w:val="4C1E6BC3"/>
    <w:multiLevelType w:val="multilevel"/>
    <w:tmpl w:val="F1B444F2"/>
    <w:lvl w:ilvl="0">
      <w:start w:val="1"/>
      <w:numFmt w:val="decimal"/>
      <w:lvlText w:val="%1"/>
      <w:lvlJc w:val="left"/>
      <w:pPr>
        <w:ind w:left="798" w:hanging="558"/>
        <w:jc w:val="left"/>
      </w:pPr>
      <w:rPr>
        <w:rFonts w:ascii="Arial MT" w:eastAsia="Arial MT" w:hAnsi="Arial MT" w:cs="Arial MT" w:hint="default"/>
        <w:w w:val="100"/>
        <w:sz w:val="20"/>
        <w:szCs w:val="20"/>
        <w:lang w:val="en-US" w:eastAsia="en-US" w:bidi="ar-SA"/>
      </w:rPr>
    </w:lvl>
    <w:lvl w:ilvl="1">
      <w:start w:val="1"/>
      <w:numFmt w:val="decimal"/>
      <w:lvlText w:val="%1.%2"/>
      <w:lvlJc w:val="left"/>
      <w:pPr>
        <w:ind w:left="241" w:hanging="558"/>
        <w:jc w:val="left"/>
      </w:pPr>
      <w:rPr>
        <w:rFonts w:ascii="Arial MT" w:eastAsia="Arial MT" w:hAnsi="Arial MT" w:cs="Arial MT" w:hint="default"/>
        <w:spacing w:val="-2"/>
        <w:w w:val="100"/>
        <w:sz w:val="20"/>
        <w:szCs w:val="20"/>
        <w:lang w:val="en-US" w:eastAsia="en-US" w:bidi="ar-SA"/>
      </w:rPr>
    </w:lvl>
    <w:lvl w:ilvl="2">
      <w:numFmt w:val="bullet"/>
      <w:lvlText w:val="•"/>
      <w:lvlJc w:val="left"/>
      <w:pPr>
        <w:ind w:left="1825" w:hanging="558"/>
      </w:pPr>
      <w:rPr>
        <w:rFonts w:hint="default"/>
        <w:lang w:val="en-US" w:eastAsia="en-US" w:bidi="ar-SA"/>
      </w:rPr>
    </w:lvl>
    <w:lvl w:ilvl="3">
      <w:numFmt w:val="bullet"/>
      <w:lvlText w:val="•"/>
      <w:lvlJc w:val="left"/>
      <w:pPr>
        <w:ind w:left="2850" w:hanging="558"/>
      </w:pPr>
      <w:rPr>
        <w:rFonts w:hint="default"/>
        <w:lang w:val="en-US" w:eastAsia="en-US" w:bidi="ar-SA"/>
      </w:rPr>
    </w:lvl>
    <w:lvl w:ilvl="4">
      <w:numFmt w:val="bullet"/>
      <w:lvlText w:val="•"/>
      <w:lvlJc w:val="left"/>
      <w:pPr>
        <w:ind w:left="3876" w:hanging="558"/>
      </w:pPr>
      <w:rPr>
        <w:rFonts w:hint="default"/>
        <w:lang w:val="en-US" w:eastAsia="en-US" w:bidi="ar-SA"/>
      </w:rPr>
    </w:lvl>
    <w:lvl w:ilvl="5">
      <w:numFmt w:val="bullet"/>
      <w:lvlText w:val="•"/>
      <w:lvlJc w:val="left"/>
      <w:pPr>
        <w:ind w:left="4901" w:hanging="558"/>
      </w:pPr>
      <w:rPr>
        <w:rFonts w:hint="default"/>
        <w:lang w:val="en-US" w:eastAsia="en-US" w:bidi="ar-SA"/>
      </w:rPr>
    </w:lvl>
    <w:lvl w:ilvl="6">
      <w:numFmt w:val="bullet"/>
      <w:lvlText w:val="•"/>
      <w:lvlJc w:val="left"/>
      <w:pPr>
        <w:ind w:left="5927" w:hanging="558"/>
      </w:pPr>
      <w:rPr>
        <w:rFonts w:hint="default"/>
        <w:lang w:val="en-US" w:eastAsia="en-US" w:bidi="ar-SA"/>
      </w:rPr>
    </w:lvl>
    <w:lvl w:ilvl="7">
      <w:numFmt w:val="bullet"/>
      <w:lvlText w:val="•"/>
      <w:lvlJc w:val="left"/>
      <w:pPr>
        <w:ind w:left="6952" w:hanging="558"/>
      </w:pPr>
      <w:rPr>
        <w:rFonts w:hint="default"/>
        <w:lang w:val="en-US" w:eastAsia="en-US" w:bidi="ar-SA"/>
      </w:rPr>
    </w:lvl>
    <w:lvl w:ilvl="8">
      <w:numFmt w:val="bullet"/>
      <w:lvlText w:val="•"/>
      <w:lvlJc w:val="left"/>
      <w:pPr>
        <w:ind w:left="7977" w:hanging="558"/>
      </w:pPr>
      <w:rPr>
        <w:rFonts w:hint="default"/>
        <w:lang w:val="en-US" w:eastAsia="en-US" w:bidi="ar-SA"/>
      </w:rPr>
    </w:lvl>
  </w:abstractNum>
  <w:abstractNum w:abstractNumId="94" w15:restartNumberingAfterBreak="0">
    <w:nsid w:val="4C2145A4"/>
    <w:multiLevelType w:val="hybridMultilevel"/>
    <w:tmpl w:val="B6008F10"/>
    <w:lvl w:ilvl="0" w:tplc="01021FDA">
      <w:numFmt w:val="bullet"/>
      <w:lvlText w:val="•"/>
      <w:lvlJc w:val="left"/>
      <w:pPr>
        <w:ind w:left="1859" w:hanging="360"/>
      </w:pPr>
      <w:rPr>
        <w:rFonts w:ascii="Calibri" w:eastAsia="Calibri" w:hAnsi="Calibri" w:cs="Calibri" w:hint="default"/>
        <w:color w:val="231F20"/>
        <w:w w:val="100"/>
        <w:sz w:val="18"/>
        <w:szCs w:val="18"/>
        <w:lang w:val="en-US" w:eastAsia="en-US" w:bidi="ar-SA"/>
      </w:rPr>
    </w:lvl>
    <w:lvl w:ilvl="1" w:tplc="5CD6D528">
      <w:numFmt w:val="bullet"/>
      <w:lvlText w:val="•"/>
      <w:lvlJc w:val="left"/>
      <w:pPr>
        <w:ind w:left="3659" w:hanging="346"/>
      </w:pPr>
      <w:rPr>
        <w:rFonts w:ascii="Calibri" w:eastAsia="Calibri" w:hAnsi="Calibri" w:cs="Calibri" w:hint="default"/>
        <w:color w:val="231F20"/>
        <w:w w:val="100"/>
        <w:sz w:val="18"/>
        <w:szCs w:val="18"/>
        <w:lang w:val="en-US" w:eastAsia="en-US" w:bidi="ar-SA"/>
      </w:rPr>
    </w:lvl>
    <w:lvl w:ilvl="2" w:tplc="12B2AD6E">
      <w:numFmt w:val="bullet"/>
      <w:lvlText w:val="•"/>
      <w:lvlJc w:val="left"/>
      <w:pPr>
        <w:ind w:left="4576" w:hanging="346"/>
      </w:pPr>
      <w:rPr>
        <w:rFonts w:hint="default"/>
        <w:lang w:val="en-US" w:eastAsia="en-US" w:bidi="ar-SA"/>
      </w:rPr>
    </w:lvl>
    <w:lvl w:ilvl="3" w:tplc="D6D66370">
      <w:numFmt w:val="bullet"/>
      <w:lvlText w:val="•"/>
      <w:lvlJc w:val="left"/>
      <w:pPr>
        <w:ind w:left="5492" w:hanging="346"/>
      </w:pPr>
      <w:rPr>
        <w:rFonts w:hint="default"/>
        <w:lang w:val="en-US" w:eastAsia="en-US" w:bidi="ar-SA"/>
      </w:rPr>
    </w:lvl>
    <w:lvl w:ilvl="4" w:tplc="2232267A">
      <w:numFmt w:val="bullet"/>
      <w:lvlText w:val="•"/>
      <w:lvlJc w:val="left"/>
      <w:pPr>
        <w:ind w:left="6408" w:hanging="346"/>
      </w:pPr>
      <w:rPr>
        <w:rFonts w:hint="default"/>
        <w:lang w:val="en-US" w:eastAsia="en-US" w:bidi="ar-SA"/>
      </w:rPr>
    </w:lvl>
    <w:lvl w:ilvl="5" w:tplc="739C83E2">
      <w:numFmt w:val="bullet"/>
      <w:lvlText w:val="•"/>
      <w:lvlJc w:val="left"/>
      <w:pPr>
        <w:ind w:left="7324" w:hanging="346"/>
      </w:pPr>
      <w:rPr>
        <w:rFonts w:hint="default"/>
        <w:lang w:val="en-US" w:eastAsia="en-US" w:bidi="ar-SA"/>
      </w:rPr>
    </w:lvl>
    <w:lvl w:ilvl="6" w:tplc="F13E5AE2">
      <w:numFmt w:val="bullet"/>
      <w:lvlText w:val="•"/>
      <w:lvlJc w:val="left"/>
      <w:pPr>
        <w:ind w:left="8240" w:hanging="346"/>
      </w:pPr>
      <w:rPr>
        <w:rFonts w:hint="default"/>
        <w:lang w:val="en-US" w:eastAsia="en-US" w:bidi="ar-SA"/>
      </w:rPr>
    </w:lvl>
    <w:lvl w:ilvl="7" w:tplc="05A2965C">
      <w:numFmt w:val="bullet"/>
      <w:lvlText w:val="•"/>
      <w:lvlJc w:val="left"/>
      <w:pPr>
        <w:ind w:left="9157" w:hanging="346"/>
      </w:pPr>
      <w:rPr>
        <w:rFonts w:hint="default"/>
        <w:lang w:val="en-US" w:eastAsia="en-US" w:bidi="ar-SA"/>
      </w:rPr>
    </w:lvl>
    <w:lvl w:ilvl="8" w:tplc="ADB238C6">
      <w:numFmt w:val="bullet"/>
      <w:lvlText w:val="•"/>
      <w:lvlJc w:val="left"/>
      <w:pPr>
        <w:ind w:left="10073" w:hanging="346"/>
      </w:pPr>
      <w:rPr>
        <w:rFonts w:hint="default"/>
        <w:lang w:val="en-US" w:eastAsia="en-US" w:bidi="ar-SA"/>
      </w:rPr>
    </w:lvl>
  </w:abstractNum>
  <w:abstractNum w:abstractNumId="95" w15:restartNumberingAfterBreak="0">
    <w:nsid w:val="4C713D03"/>
    <w:multiLevelType w:val="hybridMultilevel"/>
    <w:tmpl w:val="B31E1086"/>
    <w:lvl w:ilvl="0" w:tplc="482C3356">
      <w:numFmt w:val="bullet"/>
      <w:lvlText w:val="•"/>
      <w:lvlJc w:val="left"/>
      <w:pPr>
        <w:ind w:left="1534" w:hanging="360"/>
      </w:pPr>
      <w:rPr>
        <w:rFonts w:ascii="Calibri" w:eastAsia="Calibri" w:hAnsi="Calibri" w:cs="Calibri" w:hint="default"/>
        <w:color w:val="231F20"/>
        <w:w w:val="100"/>
        <w:sz w:val="18"/>
        <w:szCs w:val="18"/>
        <w:lang w:val="en-US" w:eastAsia="en-US" w:bidi="ar-SA"/>
      </w:rPr>
    </w:lvl>
    <w:lvl w:ilvl="1" w:tplc="CC9E6444">
      <w:numFmt w:val="bullet"/>
      <w:lvlText w:val="•"/>
      <w:lvlJc w:val="left"/>
      <w:pPr>
        <w:ind w:left="2576" w:hanging="360"/>
      </w:pPr>
      <w:rPr>
        <w:rFonts w:hint="default"/>
        <w:lang w:val="en-US" w:eastAsia="en-US" w:bidi="ar-SA"/>
      </w:rPr>
    </w:lvl>
    <w:lvl w:ilvl="2" w:tplc="1B200EC0">
      <w:numFmt w:val="bullet"/>
      <w:lvlText w:val="•"/>
      <w:lvlJc w:val="left"/>
      <w:pPr>
        <w:ind w:left="3613" w:hanging="360"/>
      </w:pPr>
      <w:rPr>
        <w:rFonts w:hint="default"/>
        <w:lang w:val="en-US" w:eastAsia="en-US" w:bidi="ar-SA"/>
      </w:rPr>
    </w:lvl>
    <w:lvl w:ilvl="3" w:tplc="2896592A">
      <w:numFmt w:val="bullet"/>
      <w:lvlText w:val="•"/>
      <w:lvlJc w:val="left"/>
      <w:pPr>
        <w:ind w:left="4649" w:hanging="360"/>
      </w:pPr>
      <w:rPr>
        <w:rFonts w:hint="default"/>
        <w:lang w:val="en-US" w:eastAsia="en-US" w:bidi="ar-SA"/>
      </w:rPr>
    </w:lvl>
    <w:lvl w:ilvl="4" w:tplc="183E4874">
      <w:numFmt w:val="bullet"/>
      <w:lvlText w:val="•"/>
      <w:lvlJc w:val="left"/>
      <w:pPr>
        <w:ind w:left="5686" w:hanging="360"/>
      </w:pPr>
      <w:rPr>
        <w:rFonts w:hint="default"/>
        <w:lang w:val="en-US" w:eastAsia="en-US" w:bidi="ar-SA"/>
      </w:rPr>
    </w:lvl>
    <w:lvl w:ilvl="5" w:tplc="D84461AA">
      <w:numFmt w:val="bullet"/>
      <w:lvlText w:val="•"/>
      <w:lvlJc w:val="left"/>
      <w:pPr>
        <w:ind w:left="6722" w:hanging="360"/>
      </w:pPr>
      <w:rPr>
        <w:rFonts w:hint="default"/>
        <w:lang w:val="en-US" w:eastAsia="en-US" w:bidi="ar-SA"/>
      </w:rPr>
    </w:lvl>
    <w:lvl w:ilvl="6" w:tplc="55121DD2">
      <w:numFmt w:val="bullet"/>
      <w:lvlText w:val="•"/>
      <w:lvlJc w:val="left"/>
      <w:pPr>
        <w:ind w:left="7759" w:hanging="360"/>
      </w:pPr>
      <w:rPr>
        <w:rFonts w:hint="default"/>
        <w:lang w:val="en-US" w:eastAsia="en-US" w:bidi="ar-SA"/>
      </w:rPr>
    </w:lvl>
    <w:lvl w:ilvl="7" w:tplc="576E8046">
      <w:numFmt w:val="bullet"/>
      <w:lvlText w:val="•"/>
      <w:lvlJc w:val="left"/>
      <w:pPr>
        <w:ind w:left="8795" w:hanging="360"/>
      </w:pPr>
      <w:rPr>
        <w:rFonts w:hint="default"/>
        <w:lang w:val="en-US" w:eastAsia="en-US" w:bidi="ar-SA"/>
      </w:rPr>
    </w:lvl>
    <w:lvl w:ilvl="8" w:tplc="65B416F4">
      <w:numFmt w:val="bullet"/>
      <w:lvlText w:val="•"/>
      <w:lvlJc w:val="left"/>
      <w:pPr>
        <w:ind w:left="9832" w:hanging="360"/>
      </w:pPr>
      <w:rPr>
        <w:rFonts w:hint="default"/>
        <w:lang w:val="en-US" w:eastAsia="en-US" w:bidi="ar-SA"/>
      </w:rPr>
    </w:lvl>
  </w:abstractNum>
  <w:abstractNum w:abstractNumId="96" w15:restartNumberingAfterBreak="0">
    <w:nsid w:val="4C7F5CD5"/>
    <w:multiLevelType w:val="hybridMultilevel"/>
    <w:tmpl w:val="2CEE2C34"/>
    <w:lvl w:ilvl="0" w:tplc="114865A8">
      <w:numFmt w:val="bullet"/>
      <w:lvlText w:val="•"/>
      <w:lvlJc w:val="left"/>
      <w:pPr>
        <w:ind w:left="1493" w:hanging="360"/>
      </w:pPr>
      <w:rPr>
        <w:rFonts w:ascii="Calibri" w:eastAsia="Calibri" w:hAnsi="Calibri" w:cs="Calibri" w:hint="default"/>
        <w:color w:val="231F20"/>
        <w:w w:val="100"/>
        <w:sz w:val="18"/>
        <w:szCs w:val="18"/>
        <w:lang w:val="en-US" w:eastAsia="en-US" w:bidi="ar-SA"/>
      </w:rPr>
    </w:lvl>
    <w:lvl w:ilvl="1" w:tplc="3572DB64">
      <w:numFmt w:val="bullet"/>
      <w:lvlText w:val="•"/>
      <w:lvlJc w:val="left"/>
      <w:pPr>
        <w:ind w:left="2540" w:hanging="360"/>
      </w:pPr>
      <w:rPr>
        <w:rFonts w:hint="default"/>
        <w:lang w:val="en-US" w:eastAsia="en-US" w:bidi="ar-SA"/>
      </w:rPr>
    </w:lvl>
    <w:lvl w:ilvl="2" w:tplc="303E0B32">
      <w:numFmt w:val="bullet"/>
      <w:lvlText w:val="•"/>
      <w:lvlJc w:val="left"/>
      <w:pPr>
        <w:ind w:left="3581" w:hanging="360"/>
      </w:pPr>
      <w:rPr>
        <w:rFonts w:hint="default"/>
        <w:lang w:val="en-US" w:eastAsia="en-US" w:bidi="ar-SA"/>
      </w:rPr>
    </w:lvl>
    <w:lvl w:ilvl="3" w:tplc="D974C4FA">
      <w:numFmt w:val="bullet"/>
      <w:lvlText w:val="•"/>
      <w:lvlJc w:val="left"/>
      <w:pPr>
        <w:ind w:left="4621" w:hanging="360"/>
      </w:pPr>
      <w:rPr>
        <w:rFonts w:hint="default"/>
        <w:lang w:val="en-US" w:eastAsia="en-US" w:bidi="ar-SA"/>
      </w:rPr>
    </w:lvl>
    <w:lvl w:ilvl="4" w:tplc="353CC49A">
      <w:numFmt w:val="bullet"/>
      <w:lvlText w:val="•"/>
      <w:lvlJc w:val="left"/>
      <w:pPr>
        <w:ind w:left="5662" w:hanging="360"/>
      </w:pPr>
      <w:rPr>
        <w:rFonts w:hint="default"/>
        <w:lang w:val="en-US" w:eastAsia="en-US" w:bidi="ar-SA"/>
      </w:rPr>
    </w:lvl>
    <w:lvl w:ilvl="5" w:tplc="FAF65E30">
      <w:numFmt w:val="bullet"/>
      <w:lvlText w:val="•"/>
      <w:lvlJc w:val="left"/>
      <w:pPr>
        <w:ind w:left="6702" w:hanging="360"/>
      </w:pPr>
      <w:rPr>
        <w:rFonts w:hint="default"/>
        <w:lang w:val="en-US" w:eastAsia="en-US" w:bidi="ar-SA"/>
      </w:rPr>
    </w:lvl>
    <w:lvl w:ilvl="6" w:tplc="B0AE7BEC">
      <w:numFmt w:val="bullet"/>
      <w:lvlText w:val="•"/>
      <w:lvlJc w:val="left"/>
      <w:pPr>
        <w:ind w:left="7743" w:hanging="360"/>
      </w:pPr>
      <w:rPr>
        <w:rFonts w:hint="default"/>
        <w:lang w:val="en-US" w:eastAsia="en-US" w:bidi="ar-SA"/>
      </w:rPr>
    </w:lvl>
    <w:lvl w:ilvl="7" w:tplc="6FE66B24">
      <w:numFmt w:val="bullet"/>
      <w:lvlText w:val="•"/>
      <w:lvlJc w:val="left"/>
      <w:pPr>
        <w:ind w:left="8783" w:hanging="360"/>
      </w:pPr>
      <w:rPr>
        <w:rFonts w:hint="default"/>
        <w:lang w:val="en-US" w:eastAsia="en-US" w:bidi="ar-SA"/>
      </w:rPr>
    </w:lvl>
    <w:lvl w:ilvl="8" w:tplc="9AE49AB8">
      <w:numFmt w:val="bullet"/>
      <w:lvlText w:val="•"/>
      <w:lvlJc w:val="left"/>
      <w:pPr>
        <w:ind w:left="9824" w:hanging="360"/>
      </w:pPr>
      <w:rPr>
        <w:rFonts w:hint="default"/>
        <w:lang w:val="en-US" w:eastAsia="en-US" w:bidi="ar-SA"/>
      </w:rPr>
    </w:lvl>
  </w:abstractNum>
  <w:abstractNum w:abstractNumId="97" w15:restartNumberingAfterBreak="0">
    <w:nsid w:val="4CA3555B"/>
    <w:multiLevelType w:val="hybridMultilevel"/>
    <w:tmpl w:val="99862AA2"/>
    <w:lvl w:ilvl="0" w:tplc="FFE8F4E0">
      <w:numFmt w:val="bullet"/>
      <w:lvlText w:val="•"/>
      <w:lvlJc w:val="left"/>
      <w:pPr>
        <w:ind w:left="1796" w:hanging="360"/>
      </w:pPr>
      <w:rPr>
        <w:rFonts w:ascii="Calibri" w:eastAsia="Calibri" w:hAnsi="Calibri" w:cs="Calibri" w:hint="default"/>
        <w:color w:val="231F20"/>
        <w:w w:val="100"/>
        <w:sz w:val="18"/>
        <w:szCs w:val="18"/>
        <w:lang w:val="en-US" w:eastAsia="en-US" w:bidi="ar-SA"/>
      </w:rPr>
    </w:lvl>
    <w:lvl w:ilvl="1" w:tplc="BF72EC16">
      <w:numFmt w:val="bullet"/>
      <w:lvlText w:val="•"/>
      <w:lvlJc w:val="left"/>
      <w:pPr>
        <w:ind w:left="2810" w:hanging="360"/>
      </w:pPr>
      <w:rPr>
        <w:rFonts w:hint="default"/>
        <w:lang w:val="en-US" w:eastAsia="en-US" w:bidi="ar-SA"/>
      </w:rPr>
    </w:lvl>
    <w:lvl w:ilvl="2" w:tplc="9C7A9764">
      <w:numFmt w:val="bullet"/>
      <w:lvlText w:val="•"/>
      <w:lvlJc w:val="left"/>
      <w:pPr>
        <w:ind w:left="3821" w:hanging="360"/>
      </w:pPr>
      <w:rPr>
        <w:rFonts w:hint="default"/>
        <w:lang w:val="en-US" w:eastAsia="en-US" w:bidi="ar-SA"/>
      </w:rPr>
    </w:lvl>
    <w:lvl w:ilvl="3" w:tplc="83640502">
      <w:numFmt w:val="bullet"/>
      <w:lvlText w:val="•"/>
      <w:lvlJc w:val="left"/>
      <w:pPr>
        <w:ind w:left="4831" w:hanging="360"/>
      </w:pPr>
      <w:rPr>
        <w:rFonts w:hint="default"/>
        <w:lang w:val="en-US" w:eastAsia="en-US" w:bidi="ar-SA"/>
      </w:rPr>
    </w:lvl>
    <w:lvl w:ilvl="4" w:tplc="5B10E532">
      <w:numFmt w:val="bullet"/>
      <w:lvlText w:val="•"/>
      <w:lvlJc w:val="left"/>
      <w:pPr>
        <w:ind w:left="5842" w:hanging="360"/>
      </w:pPr>
      <w:rPr>
        <w:rFonts w:hint="default"/>
        <w:lang w:val="en-US" w:eastAsia="en-US" w:bidi="ar-SA"/>
      </w:rPr>
    </w:lvl>
    <w:lvl w:ilvl="5" w:tplc="510EFD9C">
      <w:numFmt w:val="bullet"/>
      <w:lvlText w:val="•"/>
      <w:lvlJc w:val="left"/>
      <w:pPr>
        <w:ind w:left="6852" w:hanging="360"/>
      </w:pPr>
      <w:rPr>
        <w:rFonts w:hint="default"/>
        <w:lang w:val="en-US" w:eastAsia="en-US" w:bidi="ar-SA"/>
      </w:rPr>
    </w:lvl>
    <w:lvl w:ilvl="6" w:tplc="E61C48D0">
      <w:numFmt w:val="bullet"/>
      <w:lvlText w:val="•"/>
      <w:lvlJc w:val="left"/>
      <w:pPr>
        <w:ind w:left="7863" w:hanging="360"/>
      </w:pPr>
      <w:rPr>
        <w:rFonts w:hint="default"/>
        <w:lang w:val="en-US" w:eastAsia="en-US" w:bidi="ar-SA"/>
      </w:rPr>
    </w:lvl>
    <w:lvl w:ilvl="7" w:tplc="C87244DA">
      <w:numFmt w:val="bullet"/>
      <w:lvlText w:val="•"/>
      <w:lvlJc w:val="left"/>
      <w:pPr>
        <w:ind w:left="8873" w:hanging="360"/>
      </w:pPr>
      <w:rPr>
        <w:rFonts w:hint="default"/>
        <w:lang w:val="en-US" w:eastAsia="en-US" w:bidi="ar-SA"/>
      </w:rPr>
    </w:lvl>
    <w:lvl w:ilvl="8" w:tplc="F02EB2D8">
      <w:numFmt w:val="bullet"/>
      <w:lvlText w:val="•"/>
      <w:lvlJc w:val="left"/>
      <w:pPr>
        <w:ind w:left="9884" w:hanging="360"/>
      </w:pPr>
      <w:rPr>
        <w:rFonts w:hint="default"/>
        <w:lang w:val="en-US" w:eastAsia="en-US" w:bidi="ar-SA"/>
      </w:rPr>
    </w:lvl>
  </w:abstractNum>
  <w:abstractNum w:abstractNumId="98" w15:restartNumberingAfterBreak="0">
    <w:nsid w:val="4FAF363B"/>
    <w:multiLevelType w:val="hybridMultilevel"/>
    <w:tmpl w:val="694CE5E2"/>
    <w:lvl w:ilvl="0" w:tplc="8F621FF0">
      <w:numFmt w:val="bullet"/>
      <w:lvlText w:val="•"/>
      <w:lvlJc w:val="left"/>
      <w:pPr>
        <w:ind w:left="825" w:hanging="360"/>
      </w:pPr>
      <w:rPr>
        <w:rFonts w:ascii="Arial MT" w:eastAsia="Arial MT" w:hAnsi="Arial MT" w:cs="Arial MT" w:hint="default"/>
        <w:w w:val="127"/>
        <w:sz w:val="20"/>
        <w:szCs w:val="20"/>
        <w:lang w:val="en-US" w:eastAsia="en-US" w:bidi="ar-SA"/>
      </w:rPr>
    </w:lvl>
    <w:lvl w:ilvl="1" w:tplc="B8064A7E">
      <w:numFmt w:val="bullet"/>
      <w:lvlText w:val="•"/>
      <w:lvlJc w:val="left"/>
      <w:pPr>
        <w:ind w:left="971" w:hanging="360"/>
      </w:pPr>
      <w:rPr>
        <w:rFonts w:hint="default"/>
        <w:lang w:val="en-US" w:eastAsia="en-US" w:bidi="ar-SA"/>
      </w:rPr>
    </w:lvl>
    <w:lvl w:ilvl="2" w:tplc="437A29B8">
      <w:numFmt w:val="bullet"/>
      <w:lvlText w:val="•"/>
      <w:lvlJc w:val="left"/>
      <w:pPr>
        <w:ind w:left="1123" w:hanging="360"/>
      </w:pPr>
      <w:rPr>
        <w:rFonts w:hint="default"/>
        <w:lang w:val="en-US" w:eastAsia="en-US" w:bidi="ar-SA"/>
      </w:rPr>
    </w:lvl>
    <w:lvl w:ilvl="3" w:tplc="C054D63E">
      <w:numFmt w:val="bullet"/>
      <w:lvlText w:val="•"/>
      <w:lvlJc w:val="left"/>
      <w:pPr>
        <w:ind w:left="1275" w:hanging="360"/>
      </w:pPr>
      <w:rPr>
        <w:rFonts w:hint="default"/>
        <w:lang w:val="en-US" w:eastAsia="en-US" w:bidi="ar-SA"/>
      </w:rPr>
    </w:lvl>
    <w:lvl w:ilvl="4" w:tplc="B6A68B52">
      <w:numFmt w:val="bullet"/>
      <w:lvlText w:val="•"/>
      <w:lvlJc w:val="left"/>
      <w:pPr>
        <w:ind w:left="1427" w:hanging="360"/>
      </w:pPr>
      <w:rPr>
        <w:rFonts w:hint="default"/>
        <w:lang w:val="en-US" w:eastAsia="en-US" w:bidi="ar-SA"/>
      </w:rPr>
    </w:lvl>
    <w:lvl w:ilvl="5" w:tplc="3D94D9F0">
      <w:numFmt w:val="bullet"/>
      <w:lvlText w:val="•"/>
      <w:lvlJc w:val="left"/>
      <w:pPr>
        <w:ind w:left="1579" w:hanging="360"/>
      </w:pPr>
      <w:rPr>
        <w:rFonts w:hint="default"/>
        <w:lang w:val="en-US" w:eastAsia="en-US" w:bidi="ar-SA"/>
      </w:rPr>
    </w:lvl>
    <w:lvl w:ilvl="6" w:tplc="7E620232">
      <w:numFmt w:val="bullet"/>
      <w:lvlText w:val="•"/>
      <w:lvlJc w:val="left"/>
      <w:pPr>
        <w:ind w:left="1730" w:hanging="360"/>
      </w:pPr>
      <w:rPr>
        <w:rFonts w:hint="default"/>
        <w:lang w:val="en-US" w:eastAsia="en-US" w:bidi="ar-SA"/>
      </w:rPr>
    </w:lvl>
    <w:lvl w:ilvl="7" w:tplc="AE22B8C4">
      <w:numFmt w:val="bullet"/>
      <w:lvlText w:val="•"/>
      <w:lvlJc w:val="left"/>
      <w:pPr>
        <w:ind w:left="1882" w:hanging="360"/>
      </w:pPr>
      <w:rPr>
        <w:rFonts w:hint="default"/>
        <w:lang w:val="en-US" w:eastAsia="en-US" w:bidi="ar-SA"/>
      </w:rPr>
    </w:lvl>
    <w:lvl w:ilvl="8" w:tplc="BDCCD768">
      <w:numFmt w:val="bullet"/>
      <w:lvlText w:val="•"/>
      <w:lvlJc w:val="left"/>
      <w:pPr>
        <w:ind w:left="2034" w:hanging="360"/>
      </w:pPr>
      <w:rPr>
        <w:rFonts w:hint="default"/>
        <w:lang w:val="en-US" w:eastAsia="en-US" w:bidi="ar-SA"/>
      </w:rPr>
    </w:lvl>
  </w:abstractNum>
  <w:abstractNum w:abstractNumId="99" w15:restartNumberingAfterBreak="0">
    <w:nsid w:val="501C0C37"/>
    <w:multiLevelType w:val="multilevel"/>
    <w:tmpl w:val="85045C9C"/>
    <w:lvl w:ilvl="0">
      <w:start w:val="1"/>
      <w:numFmt w:val="decimal"/>
      <w:lvlText w:val="%1"/>
      <w:lvlJc w:val="left"/>
      <w:pPr>
        <w:ind w:left="798" w:hanging="558"/>
        <w:jc w:val="left"/>
      </w:pPr>
      <w:rPr>
        <w:rFonts w:ascii="Arial MT" w:eastAsia="Arial MT" w:hAnsi="Arial MT" w:cs="Arial MT" w:hint="default"/>
        <w:w w:val="100"/>
        <w:sz w:val="20"/>
        <w:szCs w:val="20"/>
        <w:lang w:val="en-US" w:eastAsia="en-US" w:bidi="ar-SA"/>
      </w:rPr>
    </w:lvl>
    <w:lvl w:ilvl="1">
      <w:start w:val="1"/>
      <w:numFmt w:val="decimal"/>
      <w:lvlText w:val="%1.%2"/>
      <w:lvlJc w:val="left"/>
      <w:pPr>
        <w:ind w:left="241" w:hanging="563"/>
        <w:jc w:val="left"/>
      </w:pPr>
      <w:rPr>
        <w:rFonts w:ascii="Arial MT" w:eastAsia="Arial MT" w:hAnsi="Arial MT" w:cs="Arial MT" w:hint="default"/>
        <w:spacing w:val="-2"/>
        <w:w w:val="100"/>
        <w:sz w:val="20"/>
        <w:szCs w:val="20"/>
        <w:lang w:val="en-US" w:eastAsia="en-US" w:bidi="ar-SA"/>
      </w:rPr>
    </w:lvl>
    <w:lvl w:ilvl="2">
      <w:numFmt w:val="bullet"/>
      <w:lvlText w:val="•"/>
      <w:lvlJc w:val="left"/>
      <w:pPr>
        <w:ind w:left="1825" w:hanging="563"/>
      </w:pPr>
      <w:rPr>
        <w:rFonts w:hint="default"/>
        <w:lang w:val="en-US" w:eastAsia="en-US" w:bidi="ar-SA"/>
      </w:rPr>
    </w:lvl>
    <w:lvl w:ilvl="3">
      <w:numFmt w:val="bullet"/>
      <w:lvlText w:val="•"/>
      <w:lvlJc w:val="left"/>
      <w:pPr>
        <w:ind w:left="2850" w:hanging="563"/>
      </w:pPr>
      <w:rPr>
        <w:rFonts w:hint="default"/>
        <w:lang w:val="en-US" w:eastAsia="en-US" w:bidi="ar-SA"/>
      </w:rPr>
    </w:lvl>
    <w:lvl w:ilvl="4">
      <w:numFmt w:val="bullet"/>
      <w:lvlText w:val="•"/>
      <w:lvlJc w:val="left"/>
      <w:pPr>
        <w:ind w:left="3876" w:hanging="563"/>
      </w:pPr>
      <w:rPr>
        <w:rFonts w:hint="default"/>
        <w:lang w:val="en-US" w:eastAsia="en-US" w:bidi="ar-SA"/>
      </w:rPr>
    </w:lvl>
    <w:lvl w:ilvl="5">
      <w:numFmt w:val="bullet"/>
      <w:lvlText w:val="•"/>
      <w:lvlJc w:val="left"/>
      <w:pPr>
        <w:ind w:left="4901" w:hanging="563"/>
      </w:pPr>
      <w:rPr>
        <w:rFonts w:hint="default"/>
        <w:lang w:val="en-US" w:eastAsia="en-US" w:bidi="ar-SA"/>
      </w:rPr>
    </w:lvl>
    <w:lvl w:ilvl="6">
      <w:numFmt w:val="bullet"/>
      <w:lvlText w:val="•"/>
      <w:lvlJc w:val="left"/>
      <w:pPr>
        <w:ind w:left="5927" w:hanging="563"/>
      </w:pPr>
      <w:rPr>
        <w:rFonts w:hint="default"/>
        <w:lang w:val="en-US" w:eastAsia="en-US" w:bidi="ar-SA"/>
      </w:rPr>
    </w:lvl>
    <w:lvl w:ilvl="7">
      <w:numFmt w:val="bullet"/>
      <w:lvlText w:val="•"/>
      <w:lvlJc w:val="left"/>
      <w:pPr>
        <w:ind w:left="6952" w:hanging="563"/>
      </w:pPr>
      <w:rPr>
        <w:rFonts w:hint="default"/>
        <w:lang w:val="en-US" w:eastAsia="en-US" w:bidi="ar-SA"/>
      </w:rPr>
    </w:lvl>
    <w:lvl w:ilvl="8">
      <w:numFmt w:val="bullet"/>
      <w:lvlText w:val="•"/>
      <w:lvlJc w:val="left"/>
      <w:pPr>
        <w:ind w:left="7977" w:hanging="563"/>
      </w:pPr>
      <w:rPr>
        <w:rFonts w:hint="default"/>
        <w:lang w:val="en-US" w:eastAsia="en-US" w:bidi="ar-SA"/>
      </w:rPr>
    </w:lvl>
  </w:abstractNum>
  <w:abstractNum w:abstractNumId="100" w15:restartNumberingAfterBreak="0">
    <w:nsid w:val="520B3B89"/>
    <w:multiLevelType w:val="multilevel"/>
    <w:tmpl w:val="85E04848"/>
    <w:lvl w:ilvl="0">
      <w:start w:val="1"/>
      <w:numFmt w:val="decimal"/>
      <w:lvlText w:val="%1"/>
      <w:lvlJc w:val="left"/>
      <w:pPr>
        <w:ind w:left="723" w:hanging="563"/>
        <w:jc w:val="left"/>
      </w:pPr>
      <w:rPr>
        <w:rFonts w:ascii="Arial MT" w:eastAsia="Arial MT" w:hAnsi="Arial MT" w:cs="Arial MT" w:hint="default"/>
        <w:w w:val="100"/>
        <w:sz w:val="20"/>
        <w:szCs w:val="20"/>
        <w:lang w:val="en-US" w:eastAsia="en-US" w:bidi="ar-SA"/>
      </w:rPr>
    </w:lvl>
    <w:lvl w:ilvl="1">
      <w:start w:val="1"/>
      <w:numFmt w:val="decimal"/>
      <w:lvlText w:val="%1.%2"/>
      <w:lvlJc w:val="left"/>
      <w:pPr>
        <w:ind w:left="161" w:hanging="563"/>
        <w:jc w:val="left"/>
      </w:pPr>
      <w:rPr>
        <w:rFonts w:ascii="Arial MT" w:eastAsia="Arial MT" w:hAnsi="Arial MT" w:cs="Arial MT" w:hint="default"/>
        <w:spacing w:val="-2"/>
        <w:w w:val="100"/>
        <w:sz w:val="20"/>
        <w:szCs w:val="20"/>
        <w:lang w:val="en-US" w:eastAsia="en-US" w:bidi="ar-SA"/>
      </w:rPr>
    </w:lvl>
    <w:lvl w:ilvl="2">
      <w:numFmt w:val="bullet"/>
      <w:lvlText w:val="•"/>
      <w:lvlJc w:val="left"/>
      <w:pPr>
        <w:ind w:left="720" w:hanging="563"/>
      </w:pPr>
      <w:rPr>
        <w:rFonts w:hint="default"/>
        <w:lang w:val="en-US" w:eastAsia="en-US" w:bidi="ar-SA"/>
      </w:rPr>
    </w:lvl>
    <w:lvl w:ilvl="3">
      <w:numFmt w:val="bullet"/>
      <w:lvlText w:val="•"/>
      <w:lvlJc w:val="left"/>
      <w:pPr>
        <w:ind w:left="1806" w:hanging="563"/>
      </w:pPr>
      <w:rPr>
        <w:rFonts w:hint="default"/>
        <w:lang w:val="en-US" w:eastAsia="en-US" w:bidi="ar-SA"/>
      </w:rPr>
    </w:lvl>
    <w:lvl w:ilvl="4">
      <w:numFmt w:val="bullet"/>
      <w:lvlText w:val="•"/>
      <w:lvlJc w:val="left"/>
      <w:pPr>
        <w:ind w:left="2892" w:hanging="563"/>
      </w:pPr>
      <w:rPr>
        <w:rFonts w:hint="default"/>
        <w:lang w:val="en-US" w:eastAsia="en-US" w:bidi="ar-SA"/>
      </w:rPr>
    </w:lvl>
    <w:lvl w:ilvl="5">
      <w:numFmt w:val="bullet"/>
      <w:lvlText w:val="•"/>
      <w:lvlJc w:val="left"/>
      <w:pPr>
        <w:ind w:left="3978" w:hanging="563"/>
      </w:pPr>
      <w:rPr>
        <w:rFonts w:hint="default"/>
        <w:lang w:val="en-US" w:eastAsia="en-US" w:bidi="ar-SA"/>
      </w:rPr>
    </w:lvl>
    <w:lvl w:ilvl="6">
      <w:numFmt w:val="bullet"/>
      <w:lvlText w:val="•"/>
      <w:lvlJc w:val="left"/>
      <w:pPr>
        <w:ind w:left="5064" w:hanging="563"/>
      </w:pPr>
      <w:rPr>
        <w:rFonts w:hint="default"/>
        <w:lang w:val="en-US" w:eastAsia="en-US" w:bidi="ar-SA"/>
      </w:rPr>
    </w:lvl>
    <w:lvl w:ilvl="7">
      <w:numFmt w:val="bullet"/>
      <w:lvlText w:val="•"/>
      <w:lvlJc w:val="left"/>
      <w:pPr>
        <w:ind w:left="6150" w:hanging="563"/>
      </w:pPr>
      <w:rPr>
        <w:rFonts w:hint="default"/>
        <w:lang w:val="en-US" w:eastAsia="en-US" w:bidi="ar-SA"/>
      </w:rPr>
    </w:lvl>
    <w:lvl w:ilvl="8">
      <w:numFmt w:val="bullet"/>
      <w:lvlText w:val="•"/>
      <w:lvlJc w:val="left"/>
      <w:pPr>
        <w:ind w:left="7236" w:hanging="563"/>
      </w:pPr>
      <w:rPr>
        <w:rFonts w:hint="default"/>
        <w:lang w:val="en-US" w:eastAsia="en-US" w:bidi="ar-SA"/>
      </w:rPr>
    </w:lvl>
  </w:abstractNum>
  <w:abstractNum w:abstractNumId="101" w15:restartNumberingAfterBreak="0">
    <w:nsid w:val="52315823"/>
    <w:multiLevelType w:val="hybridMultilevel"/>
    <w:tmpl w:val="DC46134C"/>
    <w:lvl w:ilvl="0" w:tplc="CBDC4340">
      <w:numFmt w:val="bullet"/>
      <w:lvlText w:val="•"/>
      <w:lvlJc w:val="left"/>
      <w:pPr>
        <w:ind w:left="4232" w:hanging="360"/>
      </w:pPr>
      <w:rPr>
        <w:rFonts w:ascii="Calibri" w:eastAsia="Calibri" w:hAnsi="Calibri" w:cs="Calibri" w:hint="default"/>
        <w:color w:val="231F20"/>
        <w:w w:val="100"/>
        <w:sz w:val="18"/>
        <w:szCs w:val="18"/>
        <w:lang w:val="en-US" w:eastAsia="en-US" w:bidi="ar-SA"/>
      </w:rPr>
    </w:lvl>
    <w:lvl w:ilvl="1" w:tplc="639481A0">
      <w:numFmt w:val="bullet"/>
      <w:lvlText w:val="•"/>
      <w:lvlJc w:val="left"/>
      <w:pPr>
        <w:ind w:left="7472" w:hanging="298"/>
      </w:pPr>
      <w:rPr>
        <w:rFonts w:ascii="Calibri" w:eastAsia="Calibri" w:hAnsi="Calibri" w:cs="Calibri" w:hint="default"/>
        <w:color w:val="231F20"/>
        <w:w w:val="100"/>
        <w:sz w:val="18"/>
        <w:szCs w:val="18"/>
        <w:lang w:val="en-US" w:eastAsia="en-US" w:bidi="ar-SA"/>
      </w:rPr>
    </w:lvl>
    <w:lvl w:ilvl="2" w:tplc="346A44FE">
      <w:numFmt w:val="bullet"/>
      <w:lvlText w:val="•"/>
      <w:lvlJc w:val="left"/>
      <w:pPr>
        <w:ind w:left="7971" w:hanging="298"/>
      </w:pPr>
      <w:rPr>
        <w:rFonts w:hint="default"/>
        <w:lang w:val="en-US" w:eastAsia="en-US" w:bidi="ar-SA"/>
      </w:rPr>
    </w:lvl>
    <w:lvl w:ilvl="3" w:tplc="187460B4">
      <w:numFmt w:val="bullet"/>
      <w:lvlText w:val="•"/>
      <w:lvlJc w:val="left"/>
      <w:pPr>
        <w:ind w:left="8463" w:hanging="298"/>
      </w:pPr>
      <w:rPr>
        <w:rFonts w:hint="default"/>
        <w:lang w:val="en-US" w:eastAsia="en-US" w:bidi="ar-SA"/>
      </w:rPr>
    </w:lvl>
    <w:lvl w:ilvl="4" w:tplc="5558802C">
      <w:numFmt w:val="bullet"/>
      <w:lvlText w:val="•"/>
      <w:lvlJc w:val="left"/>
      <w:pPr>
        <w:ind w:left="8955" w:hanging="298"/>
      </w:pPr>
      <w:rPr>
        <w:rFonts w:hint="default"/>
        <w:lang w:val="en-US" w:eastAsia="en-US" w:bidi="ar-SA"/>
      </w:rPr>
    </w:lvl>
    <w:lvl w:ilvl="5" w:tplc="841A6D5C">
      <w:numFmt w:val="bullet"/>
      <w:lvlText w:val="•"/>
      <w:lvlJc w:val="left"/>
      <w:pPr>
        <w:ind w:left="9446" w:hanging="298"/>
      </w:pPr>
      <w:rPr>
        <w:rFonts w:hint="default"/>
        <w:lang w:val="en-US" w:eastAsia="en-US" w:bidi="ar-SA"/>
      </w:rPr>
    </w:lvl>
    <w:lvl w:ilvl="6" w:tplc="F62CA914">
      <w:numFmt w:val="bullet"/>
      <w:lvlText w:val="•"/>
      <w:lvlJc w:val="left"/>
      <w:pPr>
        <w:ind w:left="9938" w:hanging="298"/>
      </w:pPr>
      <w:rPr>
        <w:rFonts w:hint="default"/>
        <w:lang w:val="en-US" w:eastAsia="en-US" w:bidi="ar-SA"/>
      </w:rPr>
    </w:lvl>
    <w:lvl w:ilvl="7" w:tplc="FDB83C5E">
      <w:numFmt w:val="bullet"/>
      <w:lvlText w:val="•"/>
      <w:lvlJc w:val="left"/>
      <w:pPr>
        <w:ind w:left="10430" w:hanging="298"/>
      </w:pPr>
      <w:rPr>
        <w:rFonts w:hint="default"/>
        <w:lang w:val="en-US" w:eastAsia="en-US" w:bidi="ar-SA"/>
      </w:rPr>
    </w:lvl>
    <w:lvl w:ilvl="8" w:tplc="3FE0DD42">
      <w:numFmt w:val="bullet"/>
      <w:lvlText w:val="•"/>
      <w:lvlJc w:val="left"/>
      <w:pPr>
        <w:ind w:left="10922" w:hanging="298"/>
      </w:pPr>
      <w:rPr>
        <w:rFonts w:hint="default"/>
        <w:lang w:val="en-US" w:eastAsia="en-US" w:bidi="ar-SA"/>
      </w:rPr>
    </w:lvl>
  </w:abstractNum>
  <w:abstractNum w:abstractNumId="102" w15:restartNumberingAfterBreak="0">
    <w:nsid w:val="54A32CAF"/>
    <w:multiLevelType w:val="hybridMultilevel"/>
    <w:tmpl w:val="E676D472"/>
    <w:lvl w:ilvl="0" w:tplc="D21E6CD2">
      <w:start w:val="3"/>
      <w:numFmt w:val="decimal"/>
      <w:lvlText w:val="%1"/>
      <w:lvlJc w:val="left"/>
      <w:pPr>
        <w:ind w:left="732" w:hanging="475"/>
        <w:jc w:val="left"/>
      </w:pPr>
      <w:rPr>
        <w:rFonts w:ascii="Calibri" w:eastAsia="Calibri" w:hAnsi="Calibri" w:cs="Calibri" w:hint="default"/>
        <w:color w:val="FFFFFF"/>
        <w:w w:val="100"/>
        <w:position w:val="8"/>
        <w:sz w:val="20"/>
        <w:szCs w:val="20"/>
        <w:lang w:val="en-US" w:eastAsia="en-US" w:bidi="ar-SA"/>
      </w:rPr>
    </w:lvl>
    <w:lvl w:ilvl="1" w:tplc="44D03366">
      <w:numFmt w:val="bullet"/>
      <w:lvlText w:val="•"/>
      <w:lvlJc w:val="left"/>
      <w:pPr>
        <w:ind w:left="2137" w:hanging="360"/>
      </w:pPr>
      <w:rPr>
        <w:rFonts w:ascii="Calibri" w:eastAsia="Calibri" w:hAnsi="Calibri" w:cs="Calibri" w:hint="default"/>
        <w:color w:val="231F20"/>
        <w:w w:val="100"/>
        <w:sz w:val="18"/>
        <w:szCs w:val="18"/>
        <w:lang w:val="en-US" w:eastAsia="en-US" w:bidi="ar-SA"/>
      </w:rPr>
    </w:lvl>
    <w:lvl w:ilvl="2" w:tplc="2E5E2466">
      <w:numFmt w:val="bullet"/>
      <w:lvlText w:val="•"/>
      <w:lvlJc w:val="left"/>
      <w:pPr>
        <w:ind w:left="3937" w:hanging="624"/>
      </w:pPr>
      <w:rPr>
        <w:rFonts w:ascii="Calibri" w:eastAsia="Calibri" w:hAnsi="Calibri" w:cs="Calibri" w:hint="default"/>
        <w:color w:val="231F20"/>
        <w:w w:val="100"/>
        <w:sz w:val="18"/>
        <w:szCs w:val="18"/>
        <w:lang w:val="en-US" w:eastAsia="en-US" w:bidi="ar-SA"/>
      </w:rPr>
    </w:lvl>
    <w:lvl w:ilvl="3" w:tplc="9E6AB12A">
      <w:numFmt w:val="bullet"/>
      <w:lvlText w:val="•"/>
      <w:lvlJc w:val="left"/>
      <w:pPr>
        <w:ind w:left="3777" w:hanging="624"/>
      </w:pPr>
      <w:rPr>
        <w:rFonts w:hint="default"/>
        <w:lang w:val="en-US" w:eastAsia="en-US" w:bidi="ar-SA"/>
      </w:rPr>
    </w:lvl>
    <w:lvl w:ilvl="4" w:tplc="202A3326">
      <w:numFmt w:val="bullet"/>
      <w:lvlText w:val="•"/>
      <w:lvlJc w:val="left"/>
      <w:pPr>
        <w:ind w:left="3614" w:hanging="624"/>
      </w:pPr>
      <w:rPr>
        <w:rFonts w:hint="default"/>
        <w:lang w:val="en-US" w:eastAsia="en-US" w:bidi="ar-SA"/>
      </w:rPr>
    </w:lvl>
    <w:lvl w:ilvl="5" w:tplc="AD7AB676">
      <w:numFmt w:val="bullet"/>
      <w:lvlText w:val="•"/>
      <w:lvlJc w:val="left"/>
      <w:pPr>
        <w:ind w:left="3451" w:hanging="624"/>
      </w:pPr>
      <w:rPr>
        <w:rFonts w:hint="default"/>
        <w:lang w:val="en-US" w:eastAsia="en-US" w:bidi="ar-SA"/>
      </w:rPr>
    </w:lvl>
    <w:lvl w:ilvl="6" w:tplc="61346EB4">
      <w:numFmt w:val="bullet"/>
      <w:lvlText w:val="•"/>
      <w:lvlJc w:val="left"/>
      <w:pPr>
        <w:ind w:left="3289" w:hanging="624"/>
      </w:pPr>
      <w:rPr>
        <w:rFonts w:hint="default"/>
        <w:lang w:val="en-US" w:eastAsia="en-US" w:bidi="ar-SA"/>
      </w:rPr>
    </w:lvl>
    <w:lvl w:ilvl="7" w:tplc="50925BEA">
      <w:numFmt w:val="bullet"/>
      <w:lvlText w:val="•"/>
      <w:lvlJc w:val="left"/>
      <w:pPr>
        <w:ind w:left="3126" w:hanging="624"/>
      </w:pPr>
      <w:rPr>
        <w:rFonts w:hint="default"/>
        <w:lang w:val="en-US" w:eastAsia="en-US" w:bidi="ar-SA"/>
      </w:rPr>
    </w:lvl>
    <w:lvl w:ilvl="8" w:tplc="A5B22816">
      <w:numFmt w:val="bullet"/>
      <w:lvlText w:val="•"/>
      <w:lvlJc w:val="left"/>
      <w:pPr>
        <w:ind w:left="2963" w:hanging="624"/>
      </w:pPr>
      <w:rPr>
        <w:rFonts w:hint="default"/>
        <w:lang w:val="en-US" w:eastAsia="en-US" w:bidi="ar-SA"/>
      </w:rPr>
    </w:lvl>
  </w:abstractNum>
  <w:abstractNum w:abstractNumId="103" w15:restartNumberingAfterBreak="0">
    <w:nsid w:val="553B08BD"/>
    <w:multiLevelType w:val="hybridMultilevel"/>
    <w:tmpl w:val="CB9E0D78"/>
    <w:lvl w:ilvl="0" w:tplc="37C840D6">
      <w:numFmt w:val="bullet"/>
      <w:lvlText w:val="•"/>
      <w:lvlJc w:val="left"/>
      <w:pPr>
        <w:ind w:left="1479" w:hanging="360"/>
      </w:pPr>
      <w:rPr>
        <w:rFonts w:ascii="Calibri" w:eastAsia="Calibri" w:hAnsi="Calibri" w:cs="Calibri" w:hint="default"/>
        <w:color w:val="231F20"/>
        <w:w w:val="100"/>
        <w:sz w:val="18"/>
        <w:szCs w:val="18"/>
        <w:lang w:val="en-US" w:eastAsia="en-US" w:bidi="ar-SA"/>
      </w:rPr>
    </w:lvl>
    <w:lvl w:ilvl="1" w:tplc="DA244D64">
      <w:numFmt w:val="bullet"/>
      <w:lvlText w:val="•"/>
      <w:lvlJc w:val="left"/>
      <w:pPr>
        <w:ind w:left="2522" w:hanging="360"/>
      </w:pPr>
      <w:rPr>
        <w:rFonts w:hint="default"/>
        <w:lang w:val="en-US" w:eastAsia="en-US" w:bidi="ar-SA"/>
      </w:rPr>
    </w:lvl>
    <w:lvl w:ilvl="2" w:tplc="88F00490">
      <w:numFmt w:val="bullet"/>
      <w:lvlText w:val="•"/>
      <w:lvlJc w:val="left"/>
      <w:pPr>
        <w:ind w:left="3565" w:hanging="360"/>
      </w:pPr>
      <w:rPr>
        <w:rFonts w:hint="default"/>
        <w:lang w:val="en-US" w:eastAsia="en-US" w:bidi="ar-SA"/>
      </w:rPr>
    </w:lvl>
    <w:lvl w:ilvl="3" w:tplc="5EC40106">
      <w:numFmt w:val="bullet"/>
      <w:lvlText w:val="•"/>
      <w:lvlJc w:val="left"/>
      <w:pPr>
        <w:ind w:left="4607" w:hanging="360"/>
      </w:pPr>
      <w:rPr>
        <w:rFonts w:hint="default"/>
        <w:lang w:val="en-US" w:eastAsia="en-US" w:bidi="ar-SA"/>
      </w:rPr>
    </w:lvl>
    <w:lvl w:ilvl="4" w:tplc="887682FA">
      <w:numFmt w:val="bullet"/>
      <w:lvlText w:val="•"/>
      <w:lvlJc w:val="left"/>
      <w:pPr>
        <w:ind w:left="5650" w:hanging="360"/>
      </w:pPr>
      <w:rPr>
        <w:rFonts w:hint="default"/>
        <w:lang w:val="en-US" w:eastAsia="en-US" w:bidi="ar-SA"/>
      </w:rPr>
    </w:lvl>
    <w:lvl w:ilvl="5" w:tplc="19DC7930">
      <w:numFmt w:val="bullet"/>
      <w:lvlText w:val="•"/>
      <w:lvlJc w:val="left"/>
      <w:pPr>
        <w:ind w:left="6692" w:hanging="360"/>
      </w:pPr>
      <w:rPr>
        <w:rFonts w:hint="default"/>
        <w:lang w:val="en-US" w:eastAsia="en-US" w:bidi="ar-SA"/>
      </w:rPr>
    </w:lvl>
    <w:lvl w:ilvl="6" w:tplc="C85026F2">
      <w:numFmt w:val="bullet"/>
      <w:lvlText w:val="•"/>
      <w:lvlJc w:val="left"/>
      <w:pPr>
        <w:ind w:left="7735" w:hanging="360"/>
      </w:pPr>
      <w:rPr>
        <w:rFonts w:hint="default"/>
        <w:lang w:val="en-US" w:eastAsia="en-US" w:bidi="ar-SA"/>
      </w:rPr>
    </w:lvl>
    <w:lvl w:ilvl="7" w:tplc="98C441A8">
      <w:numFmt w:val="bullet"/>
      <w:lvlText w:val="•"/>
      <w:lvlJc w:val="left"/>
      <w:pPr>
        <w:ind w:left="8777" w:hanging="360"/>
      </w:pPr>
      <w:rPr>
        <w:rFonts w:hint="default"/>
        <w:lang w:val="en-US" w:eastAsia="en-US" w:bidi="ar-SA"/>
      </w:rPr>
    </w:lvl>
    <w:lvl w:ilvl="8" w:tplc="551EE8AE">
      <w:numFmt w:val="bullet"/>
      <w:lvlText w:val="•"/>
      <w:lvlJc w:val="left"/>
      <w:pPr>
        <w:ind w:left="9820" w:hanging="360"/>
      </w:pPr>
      <w:rPr>
        <w:rFonts w:hint="default"/>
        <w:lang w:val="en-US" w:eastAsia="en-US" w:bidi="ar-SA"/>
      </w:rPr>
    </w:lvl>
  </w:abstractNum>
  <w:abstractNum w:abstractNumId="104" w15:restartNumberingAfterBreak="0">
    <w:nsid w:val="558F26EE"/>
    <w:multiLevelType w:val="hybridMultilevel"/>
    <w:tmpl w:val="7C2AB388"/>
    <w:lvl w:ilvl="0" w:tplc="E042F0A4">
      <w:numFmt w:val="bullet"/>
      <w:lvlText w:val="•"/>
      <w:lvlJc w:val="left"/>
      <w:pPr>
        <w:ind w:left="1493" w:hanging="360"/>
      </w:pPr>
      <w:rPr>
        <w:rFonts w:ascii="Calibri" w:eastAsia="Calibri" w:hAnsi="Calibri" w:cs="Calibri" w:hint="default"/>
        <w:color w:val="231F20"/>
        <w:w w:val="100"/>
        <w:sz w:val="18"/>
        <w:szCs w:val="18"/>
        <w:lang w:val="en-US" w:eastAsia="en-US" w:bidi="ar-SA"/>
      </w:rPr>
    </w:lvl>
    <w:lvl w:ilvl="1" w:tplc="7D8E4BAA">
      <w:numFmt w:val="bullet"/>
      <w:lvlText w:val="•"/>
      <w:lvlJc w:val="left"/>
      <w:pPr>
        <w:ind w:left="2540" w:hanging="360"/>
      </w:pPr>
      <w:rPr>
        <w:rFonts w:hint="default"/>
        <w:lang w:val="en-US" w:eastAsia="en-US" w:bidi="ar-SA"/>
      </w:rPr>
    </w:lvl>
    <w:lvl w:ilvl="2" w:tplc="3EB281E2">
      <w:numFmt w:val="bullet"/>
      <w:lvlText w:val="•"/>
      <w:lvlJc w:val="left"/>
      <w:pPr>
        <w:ind w:left="3581" w:hanging="360"/>
      </w:pPr>
      <w:rPr>
        <w:rFonts w:hint="default"/>
        <w:lang w:val="en-US" w:eastAsia="en-US" w:bidi="ar-SA"/>
      </w:rPr>
    </w:lvl>
    <w:lvl w:ilvl="3" w:tplc="28F25154">
      <w:numFmt w:val="bullet"/>
      <w:lvlText w:val="•"/>
      <w:lvlJc w:val="left"/>
      <w:pPr>
        <w:ind w:left="4621" w:hanging="360"/>
      </w:pPr>
      <w:rPr>
        <w:rFonts w:hint="default"/>
        <w:lang w:val="en-US" w:eastAsia="en-US" w:bidi="ar-SA"/>
      </w:rPr>
    </w:lvl>
    <w:lvl w:ilvl="4" w:tplc="97C00BD8">
      <w:numFmt w:val="bullet"/>
      <w:lvlText w:val="•"/>
      <w:lvlJc w:val="left"/>
      <w:pPr>
        <w:ind w:left="5662" w:hanging="360"/>
      </w:pPr>
      <w:rPr>
        <w:rFonts w:hint="default"/>
        <w:lang w:val="en-US" w:eastAsia="en-US" w:bidi="ar-SA"/>
      </w:rPr>
    </w:lvl>
    <w:lvl w:ilvl="5" w:tplc="E2709852">
      <w:numFmt w:val="bullet"/>
      <w:lvlText w:val="•"/>
      <w:lvlJc w:val="left"/>
      <w:pPr>
        <w:ind w:left="6702" w:hanging="360"/>
      </w:pPr>
      <w:rPr>
        <w:rFonts w:hint="default"/>
        <w:lang w:val="en-US" w:eastAsia="en-US" w:bidi="ar-SA"/>
      </w:rPr>
    </w:lvl>
    <w:lvl w:ilvl="6" w:tplc="ED4C13B0">
      <w:numFmt w:val="bullet"/>
      <w:lvlText w:val="•"/>
      <w:lvlJc w:val="left"/>
      <w:pPr>
        <w:ind w:left="7743" w:hanging="360"/>
      </w:pPr>
      <w:rPr>
        <w:rFonts w:hint="default"/>
        <w:lang w:val="en-US" w:eastAsia="en-US" w:bidi="ar-SA"/>
      </w:rPr>
    </w:lvl>
    <w:lvl w:ilvl="7" w:tplc="CBD8AE88">
      <w:numFmt w:val="bullet"/>
      <w:lvlText w:val="•"/>
      <w:lvlJc w:val="left"/>
      <w:pPr>
        <w:ind w:left="8783" w:hanging="360"/>
      </w:pPr>
      <w:rPr>
        <w:rFonts w:hint="default"/>
        <w:lang w:val="en-US" w:eastAsia="en-US" w:bidi="ar-SA"/>
      </w:rPr>
    </w:lvl>
    <w:lvl w:ilvl="8" w:tplc="3CE22A88">
      <w:numFmt w:val="bullet"/>
      <w:lvlText w:val="•"/>
      <w:lvlJc w:val="left"/>
      <w:pPr>
        <w:ind w:left="9824" w:hanging="360"/>
      </w:pPr>
      <w:rPr>
        <w:rFonts w:hint="default"/>
        <w:lang w:val="en-US" w:eastAsia="en-US" w:bidi="ar-SA"/>
      </w:rPr>
    </w:lvl>
  </w:abstractNum>
  <w:abstractNum w:abstractNumId="105" w15:restartNumberingAfterBreak="0">
    <w:nsid w:val="5681672A"/>
    <w:multiLevelType w:val="hybridMultilevel"/>
    <w:tmpl w:val="FAA2E432"/>
    <w:lvl w:ilvl="0" w:tplc="ED50DE08">
      <w:numFmt w:val="bullet"/>
      <w:lvlText w:val="•"/>
      <w:lvlJc w:val="left"/>
      <w:pPr>
        <w:ind w:left="1534" w:hanging="360"/>
      </w:pPr>
      <w:rPr>
        <w:rFonts w:ascii="Calibri" w:eastAsia="Calibri" w:hAnsi="Calibri" w:cs="Calibri" w:hint="default"/>
        <w:color w:val="231F20"/>
        <w:w w:val="100"/>
        <w:sz w:val="18"/>
        <w:szCs w:val="18"/>
        <w:lang w:val="en-US" w:eastAsia="en-US" w:bidi="ar-SA"/>
      </w:rPr>
    </w:lvl>
    <w:lvl w:ilvl="1" w:tplc="6032DF4E">
      <w:numFmt w:val="bullet"/>
      <w:lvlText w:val="•"/>
      <w:lvlJc w:val="left"/>
      <w:pPr>
        <w:ind w:left="2576" w:hanging="360"/>
      </w:pPr>
      <w:rPr>
        <w:rFonts w:hint="default"/>
        <w:lang w:val="en-US" w:eastAsia="en-US" w:bidi="ar-SA"/>
      </w:rPr>
    </w:lvl>
    <w:lvl w:ilvl="2" w:tplc="404291AC">
      <w:numFmt w:val="bullet"/>
      <w:lvlText w:val="•"/>
      <w:lvlJc w:val="left"/>
      <w:pPr>
        <w:ind w:left="3613" w:hanging="360"/>
      </w:pPr>
      <w:rPr>
        <w:rFonts w:hint="default"/>
        <w:lang w:val="en-US" w:eastAsia="en-US" w:bidi="ar-SA"/>
      </w:rPr>
    </w:lvl>
    <w:lvl w:ilvl="3" w:tplc="0994BDA2">
      <w:numFmt w:val="bullet"/>
      <w:lvlText w:val="•"/>
      <w:lvlJc w:val="left"/>
      <w:pPr>
        <w:ind w:left="4649" w:hanging="360"/>
      </w:pPr>
      <w:rPr>
        <w:rFonts w:hint="default"/>
        <w:lang w:val="en-US" w:eastAsia="en-US" w:bidi="ar-SA"/>
      </w:rPr>
    </w:lvl>
    <w:lvl w:ilvl="4" w:tplc="966E874A">
      <w:numFmt w:val="bullet"/>
      <w:lvlText w:val="•"/>
      <w:lvlJc w:val="left"/>
      <w:pPr>
        <w:ind w:left="5686" w:hanging="360"/>
      </w:pPr>
      <w:rPr>
        <w:rFonts w:hint="default"/>
        <w:lang w:val="en-US" w:eastAsia="en-US" w:bidi="ar-SA"/>
      </w:rPr>
    </w:lvl>
    <w:lvl w:ilvl="5" w:tplc="9ACE49D4">
      <w:numFmt w:val="bullet"/>
      <w:lvlText w:val="•"/>
      <w:lvlJc w:val="left"/>
      <w:pPr>
        <w:ind w:left="6722" w:hanging="360"/>
      </w:pPr>
      <w:rPr>
        <w:rFonts w:hint="default"/>
        <w:lang w:val="en-US" w:eastAsia="en-US" w:bidi="ar-SA"/>
      </w:rPr>
    </w:lvl>
    <w:lvl w:ilvl="6" w:tplc="BD1C85CA">
      <w:numFmt w:val="bullet"/>
      <w:lvlText w:val="•"/>
      <w:lvlJc w:val="left"/>
      <w:pPr>
        <w:ind w:left="7759" w:hanging="360"/>
      </w:pPr>
      <w:rPr>
        <w:rFonts w:hint="default"/>
        <w:lang w:val="en-US" w:eastAsia="en-US" w:bidi="ar-SA"/>
      </w:rPr>
    </w:lvl>
    <w:lvl w:ilvl="7" w:tplc="1AD6D528">
      <w:numFmt w:val="bullet"/>
      <w:lvlText w:val="•"/>
      <w:lvlJc w:val="left"/>
      <w:pPr>
        <w:ind w:left="8795" w:hanging="360"/>
      </w:pPr>
      <w:rPr>
        <w:rFonts w:hint="default"/>
        <w:lang w:val="en-US" w:eastAsia="en-US" w:bidi="ar-SA"/>
      </w:rPr>
    </w:lvl>
    <w:lvl w:ilvl="8" w:tplc="11A2CFD4">
      <w:numFmt w:val="bullet"/>
      <w:lvlText w:val="•"/>
      <w:lvlJc w:val="left"/>
      <w:pPr>
        <w:ind w:left="9832" w:hanging="360"/>
      </w:pPr>
      <w:rPr>
        <w:rFonts w:hint="default"/>
        <w:lang w:val="en-US" w:eastAsia="en-US" w:bidi="ar-SA"/>
      </w:rPr>
    </w:lvl>
  </w:abstractNum>
  <w:abstractNum w:abstractNumId="106" w15:restartNumberingAfterBreak="0">
    <w:nsid w:val="591D6CF0"/>
    <w:multiLevelType w:val="hybridMultilevel"/>
    <w:tmpl w:val="E20EE0E0"/>
    <w:lvl w:ilvl="0" w:tplc="70D88E8E">
      <w:numFmt w:val="bullet"/>
      <w:lvlText w:val="•"/>
      <w:lvlJc w:val="left"/>
      <w:pPr>
        <w:ind w:left="1328" w:hanging="360"/>
      </w:pPr>
      <w:rPr>
        <w:rFonts w:ascii="Calibri" w:eastAsia="Calibri" w:hAnsi="Calibri" w:cs="Calibri" w:hint="default"/>
        <w:color w:val="231F20"/>
        <w:w w:val="100"/>
        <w:sz w:val="18"/>
        <w:szCs w:val="18"/>
        <w:lang w:val="en-US" w:eastAsia="en-US" w:bidi="ar-SA"/>
      </w:rPr>
    </w:lvl>
    <w:lvl w:ilvl="1" w:tplc="56F21218">
      <w:numFmt w:val="bullet"/>
      <w:lvlText w:val="•"/>
      <w:lvlJc w:val="left"/>
      <w:pPr>
        <w:ind w:left="1493" w:hanging="360"/>
      </w:pPr>
      <w:rPr>
        <w:rFonts w:ascii="Calibri" w:eastAsia="Calibri" w:hAnsi="Calibri" w:cs="Calibri" w:hint="default"/>
        <w:color w:val="231F20"/>
        <w:w w:val="100"/>
        <w:sz w:val="18"/>
        <w:szCs w:val="18"/>
        <w:lang w:val="en-US" w:eastAsia="en-US" w:bidi="ar-SA"/>
      </w:rPr>
    </w:lvl>
    <w:lvl w:ilvl="2" w:tplc="75084A12">
      <w:numFmt w:val="bullet"/>
      <w:lvlText w:val="•"/>
      <w:lvlJc w:val="left"/>
      <w:pPr>
        <w:ind w:left="2333" w:hanging="360"/>
      </w:pPr>
      <w:rPr>
        <w:rFonts w:hint="default"/>
        <w:lang w:val="en-US" w:eastAsia="en-US" w:bidi="ar-SA"/>
      </w:rPr>
    </w:lvl>
    <w:lvl w:ilvl="3" w:tplc="F196BC0A">
      <w:numFmt w:val="bullet"/>
      <w:lvlText w:val="•"/>
      <w:lvlJc w:val="left"/>
      <w:pPr>
        <w:ind w:left="3166" w:hanging="360"/>
      </w:pPr>
      <w:rPr>
        <w:rFonts w:hint="default"/>
        <w:lang w:val="en-US" w:eastAsia="en-US" w:bidi="ar-SA"/>
      </w:rPr>
    </w:lvl>
    <w:lvl w:ilvl="4" w:tplc="52CCE32A">
      <w:numFmt w:val="bullet"/>
      <w:lvlText w:val="•"/>
      <w:lvlJc w:val="left"/>
      <w:pPr>
        <w:ind w:left="4000" w:hanging="360"/>
      </w:pPr>
      <w:rPr>
        <w:rFonts w:hint="default"/>
        <w:lang w:val="en-US" w:eastAsia="en-US" w:bidi="ar-SA"/>
      </w:rPr>
    </w:lvl>
    <w:lvl w:ilvl="5" w:tplc="8760046C">
      <w:numFmt w:val="bullet"/>
      <w:lvlText w:val="•"/>
      <w:lvlJc w:val="left"/>
      <w:pPr>
        <w:ind w:left="4833" w:hanging="360"/>
      </w:pPr>
      <w:rPr>
        <w:rFonts w:hint="default"/>
        <w:lang w:val="en-US" w:eastAsia="en-US" w:bidi="ar-SA"/>
      </w:rPr>
    </w:lvl>
    <w:lvl w:ilvl="6" w:tplc="E2CAF472">
      <w:numFmt w:val="bullet"/>
      <w:lvlText w:val="•"/>
      <w:lvlJc w:val="left"/>
      <w:pPr>
        <w:ind w:left="5667" w:hanging="360"/>
      </w:pPr>
      <w:rPr>
        <w:rFonts w:hint="default"/>
        <w:lang w:val="en-US" w:eastAsia="en-US" w:bidi="ar-SA"/>
      </w:rPr>
    </w:lvl>
    <w:lvl w:ilvl="7" w:tplc="8110C236">
      <w:numFmt w:val="bullet"/>
      <w:lvlText w:val="•"/>
      <w:lvlJc w:val="left"/>
      <w:pPr>
        <w:ind w:left="6500" w:hanging="360"/>
      </w:pPr>
      <w:rPr>
        <w:rFonts w:hint="default"/>
        <w:lang w:val="en-US" w:eastAsia="en-US" w:bidi="ar-SA"/>
      </w:rPr>
    </w:lvl>
    <w:lvl w:ilvl="8" w:tplc="0E6A53C6">
      <w:numFmt w:val="bullet"/>
      <w:lvlText w:val="•"/>
      <w:lvlJc w:val="left"/>
      <w:pPr>
        <w:ind w:left="7334" w:hanging="360"/>
      </w:pPr>
      <w:rPr>
        <w:rFonts w:hint="default"/>
        <w:lang w:val="en-US" w:eastAsia="en-US" w:bidi="ar-SA"/>
      </w:rPr>
    </w:lvl>
  </w:abstractNum>
  <w:abstractNum w:abstractNumId="107" w15:restartNumberingAfterBreak="0">
    <w:nsid w:val="5B214557"/>
    <w:multiLevelType w:val="hybridMultilevel"/>
    <w:tmpl w:val="D7AA15CE"/>
    <w:lvl w:ilvl="0" w:tplc="DA34BEEE">
      <w:numFmt w:val="bullet"/>
      <w:lvlText w:val="•"/>
      <w:lvlJc w:val="left"/>
      <w:pPr>
        <w:ind w:left="4232" w:hanging="360"/>
      </w:pPr>
      <w:rPr>
        <w:rFonts w:ascii="Calibri" w:eastAsia="Calibri" w:hAnsi="Calibri" w:cs="Calibri" w:hint="default"/>
        <w:color w:val="231F20"/>
        <w:w w:val="100"/>
        <w:sz w:val="18"/>
        <w:szCs w:val="18"/>
        <w:lang w:val="en-US" w:eastAsia="en-US" w:bidi="ar-SA"/>
      </w:rPr>
    </w:lvl>
    <w:lvl w:ilvl="1" w:tplc="518CDB9C">
      <w:numFmt w:val="bullet"/>
      <w:lvlText w:val="•"/>
      <w:lvlJc w:val="left"/>
      <w:pPr>
        <w:ind w:left="5006" w:hanging="360"/>
      </w:pPr>
      <w:rPr>
        <w:rFonts w:hint="default"/>
        <w:lang w:val="en-US" w:eastAsia="en-US" w:bidi="ar-SA"/>
      </w:rPr>
    </w:lvl>
    <w:lvl w:ilvl="2" w:tplc="6E5A0AB2">
      <w:numFmt w:val="bullet"/>
      <w:lvlText w:val="•"/>
      <w:lvlJc w:val="left"/>
      <w:pPr>
        <w:ind w:left="5773" w:hanging="360"/>
      </w:pPr>
      <w:rPr>
        <w:rFonts w:hint="default"/>
        <w:lang w:val="en-US" w:eastAsia="en-US" w:bidi="ar-SA"/>
      </w:rPr>
    </w:lvl>
    <w:lvl w:ilvl="3" w:tplc="91607672">
      <w:numFmt w:val="bullet"/>
      <w:lvlText w:val="•"/>
      <w:lvlJc w:val="left"/>
      <w:pPr>
        <w:ind w:left="6539" w:hanging="360"/>
      </w:pPr>
      <w:rPr>
        <w:rFonts w:hint="default"/>
        <w:lang w:val="en-US" w:eastAsia="en-US" w:bidi="ar-SA"/>
      </w:rPr>
    </w:lvl>
    <w:lvl w:ilvl="4" w:tplc="810C3174">
      <w:numFmt w:val="bullet"/>
      <w:lvlText w:val="•"/>
      <w:lvlJc w:val="left"/>
      <w:pPr>
        <w:ind w:left="7306" w:hanging="360"/>
      </w:pPr>
      <w:rPr>
        <w:rFonts w:hint="default"/>
        <w:lang w:val="en-US" w:eastAsia="en-US" w:bidi="ar-SA"/>
      </w:rPr>
    </w:lvl>
    <w:lvl w:ilvl="5" w:tplc="A5D2F2F2">
      <w:numFmt w:val="bullet"/>
      <w:lvlText w:val="•"/>
      <w:lvlJc w:val="left"/>
      <w:pPr>
        <w:ind w:left="8072" w:hanging="360"/>
      </w:pPr>
      <w:rPr>
        <w:rFonts w:hint="default"/>
        <w:lang w:val="en-US" w:eastAsia="en-US" w:bidi="ar-SA"/>
      </w:rPr>
    </w:lvl>
    <w:lvl w:ilvl="6" w:tplc="D974DC8E">
      <w:numFmt w:val="bullet"/>
      <w:lvlText w:val="•"/>
      <w:lvlJc w:val="left"/>
      <w:pPr>
        <w:ind w:left="8839" w:hanging="360"/>
      </w:pPr>
      <w:rPr>
        <w:rFonts w:hint="default"/>
        <w:lang w:val="en-US" w:eastAsia="en-US" w:bidi="ar-SA"/>
      </w:rPr>
    </w:lvl>
    <w:lvl w:ilvl="7" w:tplc="E256A01A">
      <w:numFmt w:val="bullet"/>
      <w:lvlText w:val="•"/>
      <w:lvlJc w:val="left"/>
      <w:pPr>
        <w:ind w:left="9605" w:hanging="360"/>
      </w:pPr>
      <w:rPr>
        <w:rFonts w:hint="default"/>
        <w:lang w:val="en-US" w:eastAsia="en-US" w:bidi="ar-SA"/>
      </w:rPr>
    </w:lvl>
    <w:lvl w:ilvl="8" w:tplc="B7E41454">
      <w:numFmt w:val="bullet"/>
      <w:lvlText w:val="•"/>
      <w:lvlJc w:val="left"/>
      <w:pPr>
        <w:ind w:left="10372" w:hanging="360"/>
      </w:pPr>
      <w:rPr>
        <w:rFonts w:hint="default"/>
        <w:lang w:val="en-US" w:eastAsia="en-US" w:bidi="ar-SA"/>
      </w:rPr>
    </w:lvl>
  </w:abstractNum>
  <w:abstractNum w:abstractNumId="108" w15:restartNumberingAfterBreak="0">
    <w:nsid w:val="5E221514"/>
    <w:multiLevelType w:val="hybridMultilevel"/>
    <w:tmpl w:val="C29A070E"/>
    <w:lvl w:ilvl="0" w:tplc="E5D8249A">
      <w:numFmt w:val="bullet"/>
      <w:lvlText w:val="•"/>
      <w:lvlJc w:val="left"/>
      <w:pPr>
        <w:ind w:left="1813" w:hanging="360"/>
      </w:pPr>
      <w:rPr>
        <w:rFonts w:ascii="Calibri" w:eastAsia="Calibri" w:hAnsi="Calibri" w:cs="Calibri" w:hint="default"/>
        <w:color w:val="231F20"/>
        <w:w w:val="100"/>
        <w:sz w:val="18"/>
        <w:szCs w:val="18"/>
        <w:lang w:val="en-US" w:eastAsia="en-US" w:bidi="ar-SA"/>
      </w:rPr>
    </w:lvl>
    <w:lvl w:ilvl="1" w:tplc="91109270">
      <w:numFmt w:val="bullet"/>
      <w:lvlText w:val="•"/>
      <w:lvlJc w:val="left"/>
      <w:pPr>
        <w:ind w:left="2828" w:hanging="360"/>
      </w:pPr>
      <w:rPr>
        <w:rFonts w:hint="default"/>
        <w:lang w:val="en-US" w:eastAsia="en-US" w:bidi="ar-SA"/>
      </w:rPr>
    </w:lvl>
    <w:lvl w:ilvl="2" w:tplc="65920630">
      <w:numFmt w:val="bullet"/>
      <w:lvlText w:val="•"/>
      <w:lvlJc w:val="left"/>
      <w:pPr>
        <w:ind w:left="3837" w:hanging="360"/>
      </w:pPr>
      <w:rPr>
        <w:rFonts w:hint="default"/>
        <w:lang w:val="en-US" w:eastAsia="en-US" w:bidi="ar-SA"/>
      </w:rPr>
    </w:lvl>
    <w:lvl w:ilvl="3" w:tplc="991E9ABE">
      <w:numFmt w:val="bullet"/>
      <w:lvlText w:val="•"/>
      <w:lvlJc w:val="left"/>
      <w:pPr>
        <w:ind w:left="4845" w:hanging="360"/>
      </w:pPr>
      <w:rPr>
        <w:rFonts w:hint="default"/>
        <w:lang w:val="en-US" w:eastAsia="en-US" w:bidi="ar-SA"/>
      </w:rPr>
    </w:lvl>
    <w:lvl w:ilvl="4" w:tplc="DDC68EE4">
      <w:numFmt w:val="bullet"/>
      <w:lvlText w:val="•"/>
      <w:lvlJc w:val="left"/>
      <w:pPr>
        <w:ind w:left="5854" w:hanging="360"/>
      </w:pPr>
      <w:rPr>
        <w:rFonts w:hint="default"/>
        <w:lang w:val="en-US" w:eastAsia="en-US" w:bidi="ar-SA"/>
      </w:rPr>
    </w:lvl>
    <w:lvl w:ilvl="5" w:tplc="5DB67576">
      <w:numFmt w:val="bullet"/>
      <w:lvlText w:val="•"/>
      <w:lvlJc w:val="left"/>
      <w:pPr>
        <w:ind w:left="6862" w:hanging="360"/>
      </w:pPr>
      <w:rPr>
        <w:rFonts w:hint="default"/>
        <w:lang w:val="en-US" w:eastAsia="en-US" w:bidi="ar-SA"/>
      </w:rPr>
    </w:lvl>
    <w:lvl w:ilvl="6" w:tplc="A5E26750">
      <w:numFmt w:val="bullet"/>
      <w:lvlText w:val="•"/>
      <w:lvlJc w:val="left"/>
      <w:pPr>
        <w:ind w:left="7871" w:hanging="360"/>
      </w:pPr>
      <w:rPr>
        <w:rFonts w:hint="default"/>
        <w:lang w:val="en-US" w:eastAsia="en-US" w:bidi="ar-SA"/>
      </w:rPr>
    </w:lvl>
    <w:lvl w:ilvl="7" w:tplc="00FC0A32">
      <w:numFmt w:val="bullet"/>
      <w:lvlText w:val="•"/>
      <w:lvlJc w:val="left"/>
      <w:pPr>
        <w:ind w:left="8879" w:hanging="360"/>
      </w:pPr>
      <w:rPr>
        <w:rFonts w:hint="default"/>
        <w:lang w:val="en-US" w:eastAsia="en-US" w:bidi="ar-SA"/>
      </w:rPr>
    </w:lvl>
    <w:lvl w:ilvl="8" w:tplc="5FEA32A6">
      <w:numFmt w:val="bullet"/>
      <w:lvlText w:val="•"/>
      <w:lvlJc w:val="left"/>
      <w:pPr>
        <w:ind w:left="9888" w:hanging="360"/>
      </w:pPr>
      <w:rPr>
        <w:rFonts w:hint="default"/>
        <w:lang w:val="en-US" w:eastAsia="en-US" w:bidi="ar-SA"/>
      </w:rPr>
    </w:lvl>
  </w:abstractNum>
  <w:abstractNum w:abstractNumId="109" w15:restartNumberingAfterBreak="0">
    <w:nsid w:val="5F0D4601"/>
    <w:multiLevelType w:val="multilevel"/>
    <w:tmpl w:val="8B0843B0"/>
    <w:lvl w:ilvl="0">
      <w:start w:val="3"/>
      <w:numFmt w:val="decimal"/>
      <w:lvlText w:val="%1"/>
      <w:lvlJc w:val="left"/>
      <w:pPr>
        <w:ind w:left="541" w:hanging="442"/>
        <w:jc w:val="left"/>
      </w:pPr>
      <w:rPr>
        <w:rFonts w:hint="default"/>
        <w:lang w:val="en-US" w:eastAsia="en-US" w:bidi="ar-SA"/>
      </w:rPr>
    </w:lvl>
    <w:lvl w:ilvl="1">
      <w:start w:val="1"/>
      <w:numFmt w:val="decimalZero"/>
      <w:lvlText w:val="%1.%2"/>
      <w:lvlJc w:val="left"/>
      <w:pPr>
        <w:ind w:left="541" w:hanging="442"/>
        <w:jc w:val="left"/>
      </w:pPr>
      <w:rPr>
        <w:rFonts w:ascii="Calibri" w:eastAsia="Calibri" w:hAnsi="Calibri" w:cs="Calibri" w:hint="default"/>
        <w:b/>
        <w:bCs/>
        <w:spacing w:val="-2"/>
        <w:w w:val="100"/>
        <w:sz w:val="22"/>
        <w:szCs w:val="22"/>
        <w:lang w:val="en-US" w:eastAsia="en-US" w:bidi="ar-SA"/>
      </w:rPr>
    </w:lvl>
    <w:lvl w:ilvl="2">
      <w:start w:val="1"/>
      <w:numFmt w:val="upperLetter"/>
      <w:lvlText w:val="%3."/>
      <w:lvlJc w:val="left"/>
      <w:pPr>
        <w:ind w:left="821" w:hanging="361"/>
        <w:jc w:val="left"/>
      </w:pPr>
      <w:rPr>
        <w:rFonts w:ascii="Calibri" w:eastAsia="Calibri" w:hAnsi="Calibri" w:cs="Calibri" w:hint="default"/>
        <w:spacing w:val="0"/>
        <w:w w:val="100"/>
        <w:sz w:val="22"/>
        <w:szCs w:val="22"/>
        <w:lang w:val="en-US" w:eastAsia="en-US" w:bidi="ar-SA"/>
      </w:rPr>
    </w:lvl>
    <w:lvl w:ilvl="3">
      <w:numFmt w:val="bullet"/>
      <w:lvlText w:val="•"/>
      <w:lvlJc w:val="left"/>
      <w:pPr>
        <w:ind w:left="2687" w:hanging="361"/>
      </w:pPr>
      <w:rPr>
        <w:rFonts w:hint="default"/>
        <w:lang w:val="en-US" w:eastAsia="en-US" w:bidi="ar-SA"/>
      </w:rPr>
    </w:lvl>
    <w:lvl w:ilvl="4">
      <w:numFmt w:val="bullet"/>
      <w:lvlText w:val="•"/>
      <w:lvlJc w:val="left"/>
      <w:pPr>
        <w:ind w:left="3621" w:hanging="361"/>
      </w:pPr>
      <w:rPr>
        <w:rFonts w:hint="default"/>
        <w:lang w:val="en-US" w:eastAsia="en-US" w:bidi="ar-SA"/>
      </w:rPr>
    </w:lvl>
    <w:lvl w:ilvl="5">
      <w:numFmt w:val="bullet"/>
      <w:lvlText w:val="•"/>
      <w:lvlJc w:val="left"/>
      <w:pPr>
        <w:ind w:left="4555" w:hanging="361"/>
      </w:pPr>
      <w:rPr>
        <w:rFonts w:hint="default"/>
        <w:lang w:val="en-US" w:eastAsia="en-US" w:bidi="ar-SA"/>
      </w:rPr>
    </w:lvl>
    <w:lvl w:ilvl="6">
      <w:numFmt w:val="bullet"/>
      <w:lvlText w:val="•"/>
      <w:lvlJc w:val="left"/>
      <w:pPr>
        <w:ind w:left="5488" w:hanging="361"/>
      </w:pPr>
      <w:rPr>
        <w:rFonts w:hint="default"/>
        <w:lang w:val="en-US" w:eastAsia="en-US" w:bidi="ar-SA"/>
      </w:rPr>
    </w:lvl>
    <w:lvl w:ilvl="7">
      <w:numFmt w:val="bullet"/>
      <w:lvlText w:val="•"/>
      <w:lvlJc w:val="left"/>
      <w:pPr>
        <w:ind w:left="6422" w:hanging="361"/>
      </w:pPr>
      <w:rPr>
        <w:rFonts w:hint="default"/>
        <w:lang w:val="en-US" w:eastAsia="en-US" w:bidi="ar-SA"/>
      </w:rPr>
    </w:lvl>
    <w:lvl w:ilvl="8">
      <w:numFmt w:val="bullet"/>
      <w:lvlText w:val="•"/>
      <w:lvlJc w:val="left"/>
      <w:pPr>
        <w:ind w:left="7356" w:hanging="361"/>
      </w:pPr>
      <w:rPr>
        <w:rFonts w:hint="default"/>
        <w:lang w:val="en-US" w:eastAsia="en-US" w:bidi="ar-SA"/>
      </w:rPr>
    </w:lvl>
  </w:abstractNum>
  <w:abstractNum w:abstractNumId="110" w15:restartNumberingAfterBreak="0">
    <w:nsid w:val="5F6C7324"/>
    <w:multiLevelType w:val="hybridMultilevel"/>
    <w:tmpl w:val="DF16E8BC"/>
    <w:lvl w:ilvl="0" w:tplc="1B7CBE94">
      <w:numFmt w:val="bullet"/>
      <w:lvlText w:val="-"/>
      <w:lvlJc w:val="left"/>
      <w:pPr>
        <w:ind w:left="452" w:hanging="212"/>
      </w:pPr>
      <w:rPr>
        <w:rFonts w:hint="default"/>
        <w:w w:val="100"/>
        <w:lang w:val="en-US" w:eastAsia="en-US" w:bidi="ar-SA"/>
      </w:rPr>
    </w:lvl>
    <w:lvl w:ilvl="1" w:tplc="CAA221B0">
      <w:numFmt w:val="bullet"/>
      <w:lvlText w:val="•"/>
      <w:lvlJc w:val="left"/>
      <w:pPr>
        <w:ind w:left="961" w:hanging="341"/>
      </w:pPr>
      <w:rPr>
        <w:rFonts w:ascii="Arial MT" w:eastAsia="Arial MT" w:hAnsi="Arial MT" w:cs="Arial MT" w:hint="default"/>
        <w:w w:val="127"/>
        <w:sz w:val="20"/>
        <w:szCs w:val="20"/>
        <w:lang w:val="en-US" w:eastAsia="en-US" w:bidi="ar-SA"/>
      </w:rPr>
    </w:lvl>
    <w:lvl w:ilvl="2" w:tplc="AAB694C6">
      <w:numFmt w:val="bullet"/>
      <w:lvlText w:val="•"/>
      <w:lvlJc w:val="left"/>
      <w:pPr>
        <w:ind w:left="1000" w:hanging="341"/>
      </w:pPr>
      <w:rPr>
        <w:rFonts w:hint="default"/>
        <w:lang w:val="en-US" w:eastAsia="en-US" w:bidi="ar-SA"/>
      </w:rPr>
    </w:lvl>
    <w:lvl w:ilvl="3" w:tplc="F4A643E4">
      <w:numFmt w:val="bullet"/>
      <w:lvlText w:val="•"/>
      <w:lvlJc w:val="left"/>
      <w:pPr>
        <w:ind w:left="2128" w:hanging="341"/>
      </w:pPr>
      <w:rPr>
        <w:rFonts w:hint="default"/>
        <w:lang w:val="en-US" w:eastAsia="en-US" w:bidi="ar-SA"/>
      </w:rPr>
    </w:lvl>
    <w:lvl w:ilvl="4" w:tplc="EDF2F93A">
      <w:numFmt w:val="bullet"/>
      <w:lvlText w:val="•"/>
      <w:lvlJc w:val="left"/>
      <w:pPr>
        <w:ind w:left="3257" w:hanging="341"/>
      </w:pPr>
      <w:rPr>
        <w:rFonts w:hint="default"/>
        <w:lang w:val="en-US" w:eastAsia="en-US" w:bidi="ar-SA"/>
      </w:rPr>
    </w:lvl>
    <w:lvl w:ilvl="5" w:tplc="BE821D54">
      <w:numFmt w:val="bullet"/>
      <w:lvlText w:val="•"/>
      <w:lvlJc w:val="left"/>
      <w:pPr>
        <w:ind w:left="4385" w:hanging="341"/>
      </w:pPr>
      <w:rPr>
        <w:rFonts w:hint="default"/>
        <w:lang w:val="en-US" w:eastAsia="en-US" w:bidi="ar-SA"/>
      </w:rPr>
    </w:lvl>
    <w:lvl w:ilvl="6" w:tplc="66264DD4">
      <w:numFmt w:val="bullet"/>
      <w:lvlText w:val="•"/>
      <w:lvlJc w:val="left"/>
      <w:pPr>
        <w:ind w:left="5514" w:hanging="341"/>
      </w:pPr>
      <w:rPr>
        <w:rFonts w:hint="default"/>
        <w:lang w:val="en-US" w:eastAsia="en-US" w:bidi="ar-SA"/>
      </w:rPr>
    </w:lvl>
    <w:lvl w:ilvl="7" w:tplc="1E9CA766">
      <w:numFmt w:val="bullet"/>
      <w:lvlText w:val="•"/>
      <w:lvlJc w:val="left"/>
      <w:pPr>
        <w:ind w:left="6643" w:hanging="341"/>
      </w:pPr>
      <w:rPr>
        <w:rFonts w:hint="default"/>
        <w:lang w:val="en-US" w:eastAsia="en-US" w:bidi="ar-SA"/>
      </w:rPr>
    </w:lvl>
    <w:lvl w:ilvl="8" w:tplc="6AA00914">
      <w:numFmt w:val="bullet"/>
      <w:lvlText w:val="•"/>
      <w:lvlJc w:val="left"/>
      <w:pPr>
        <w:ind w:left="7771" w:hanging="341"/>
      </w:pPr>
      <w:rPr>
        <w:rFonts w:hint="default"/>
        <w:lang w:val="en-US" w:eastAsia="en-US" w:bidi="ar-SA"/>
      </w:rPr>
    </w:lvl>
  </w:abstractNum>
  <w:abstractNum w:abstractNumId="111" w15:restartNumberingAfterBreak="0">
    <w:nsid w:val="63BB4C99"/>
    <w:multiLevelType w:val="hybridMultilevel"/>
    <w:tmpl w:val="BD480EAE"/>
    <w:lvl w:ilvl="0" w:tplc="9328EE20">
      <w:numFmt w:val="bullet"/>
      <w:lvlText w:val="•"/>
      <w:lvlJc w:val="left"/>
      <w:pPr>
        <w:ind w:left="1479" w:hanging="360"/>
      </w:pPr>
      <w:rPr>
        <w:rFonts w:ascii="Calibri" w:eastAsia="Calibri" w:hAnsi="Calibri" w:cs="Calibri" w:hint="default"/>
        <w:color w:val="231F20"/>
        <w:w w:val="100"/>
        <w:sz w:val="18"/>
        <w:szCs w:val="18"/>
        <w:lang w:val="en-US" w:eastAsia="en-US" w:bidi="ar-SA"/>
      </w:rPr>
    </w:lvl>
    <w:lvl w:ilvl="1" w:tplc="D2080350">
      <w:numFmt w:val="bullet"/>
      <w:lvlText w:val="•"/>
      <w:lvlJc w:val="left"/>
      <w:pPr>
        <w:ind w:left="2129" w:hanging="360"/>
      </w:pPr>
      <w:rPr>
        <w:rFonts w:hint="default"/>
        <w:lang w:val="en-US" w:eastAsia="en-US" w:bidi="ar-SA"/>
      </w:rPr>
    </w:lvl>
    <w:lvl w:ilvl="2" w:tplc="8F509D2E">
      <w:numFmt w:val="bullet"/>
      <w:lvlText w:val="•"/>
      <w:lvlJc w:val="left"/>
      <w:pPr>
        <w:ind w:left="2777" w:hanging="360"/>
      </w:pPr>
      <w:rPr>
        <w:rFonts w:hint="default"/>
        <w:lang w:val="en-US" w:eastAsia="en-US" w:bidi="ar-SA"/>
      </w:rPr>
    </w:lvl>
    <w:lvl w:ilvl="3" w:tplc="5F56FCB0">
      <w:numFmt w:val="bullet"/>
      <w:lvlText w:val="•"/>
      <w:lvlJc w:val="left"/>
      <w:pPr>
        <w:ind w:left="3426" w:hanging="360"/>
      </w:pPr>
      <w:rPr>
        <w:rFonts w:hint="default"/>
        <w:lang w:val="en-US" w:eastAsia="en-US" w:bidi="ar-SA"/>
      </w:rPr>
    </w:lvl>
    <w:lvl w:ilvl="4" w:tplc="889EA804">
      <w:numFmt w:val="bullet"/>
      <w:lvlText w:val="•"/>
      <w:lvlJc w:val="left"/>
      <w:pPr>
        <w:ind w:left="4075" w:hanging="360"/>
      </w:pPr>
      <w:rPr>
        <w:rFonts w:hint="default"/>
        <w:lang w:val="en-US" w:eastAsia="en-US" w:bidi="ar-SA"/>
      </w:rPr>
    </w:lvl>
    <w:lvl w:ilvl="5" w:tplc="34A4E9B0">
      <w:numFmt w:val="bullet"/>
      <w:lvlText w:val="•"/>
      <w:lvlJc w:val="left"/>
      <w:pPr>
        <w:ind w:left="4724" w:hanging="360"/>
      </w:pPr>
      <w:rPr>
        <w:rFonts w:hint="default"/>
        <w:lang w:val="en-US" w:eastAsia="en-US" w:bidi="ar-SA"/>
      </w:rPr>
    </w:lvl>
    <w:lvl w:ilvl="6" w:tplc="938ABE74">
      <w:numFmt w:val="bullet"/>
      <w:lvlText w:val="•"/>
      <w:lvlJc w:val="left"/>
      <w:pPr>
        <w:ind w:left="5373" w:hanging="360"/>
      </w:pPr>
      <w:rPr>
        <w:rFonts w:hint="default"/>
        <w:lang w:val="en-US" w:eastAsia="en-US" w:bidi="ar-SA"/>
      </w:rPr>
    </w:lvl>
    <w:lvl w:ilvl="7" w:tplc="DD3840D2">
      <w:numFmt w:val="bullet"/>
      <w:lvlText w:val="•"/>
      <w:lvlJc w:val="left"/>
      <w:pPr>
        <w:ind w:left="6022" w:hanging="360"/>
      </w:pPr>
      <w:rPr>
        <w:rFonts w:hint="default"/>
        <w:lang w:val="en-US" w:eastAsia="en-US" w:bidi="ar-SA"/>
      </w:rPr>
    </w:lvl>
    <w:lvl w:ilvl="8" w:tplc="32985F8A">
      <w:numFmt w:val="bullet"/>
      <w:lvlText w:val="•"/>
      <w:lvlJc w:val="left"/>
      <w:pPr>
        <w:ind w:left="6671" w:hanging="360"/>
      </w:pPr>
      <w:rPr>
        <w:rFonts w:hint="default"/>
        <w:lang w:val="en-US" w:eastAsia="en-US" w:bidi="ar-SA"/>
      </w:rPr>
    </w:lvl>
  </w:abstractNum>
  <w:abstractNum w:abstractNumId="112" w15:restartNumberingAfterBreak="0">
    <w:nsid w:val="64236087"/>
    <w:multiLevelType w:val="hybridMultilevel"/>
    <w:tmpl w:val="B4D4CC04"/>
    <w:lvl w:ilvl="0" w:tplc="4A32AFF8">
      <w:numFmt w:val="bullet"/>
      <w:lvlText w:val="•"/>
      <w:lvlJc w:val="left"/>
      <w:pPr>
        <w:ind w:left="1182" w:hanging="360"/>
      </w:pPr>
      <w:rPr>
        <w:rFonts w:ascii="Calibri" w:eastAsia="Calibri" w:hAnsi="Calibri" w:cs="Calibri" w:hint="default"/>
        <w:color w:val="231F20"/>
        <w:w w:val="100"/>
        <w:sz w:val="18"/>
        <w:szCs w:val="18"/>
        <w:lang w:val="en-US" w:eastAsia="en-US" w:bidi="ar-SA"/>
      </w:rPr>
    </w:lvl>
    <w:lvl w:ilvl="1" w:tplc="629C7098">
      <w:numFmt w:val="bullet"/>
      <w:lvlText w:val="•"/>
      <w:lvlJc w:val="left"/>
      <w:pPr>
        <w:ind w:left="1948" w:hanging="360"/>
      </w:pPr>
      <w:rPr>
        <w:rFonts w:hint="default"/>
        <w:lang w:val="en-US" w:eastAsia="en-US" w:bidi="ar-SA"/>
      </w:rPr>
    </w:lvl>
    <w:lvl w:ilvl="2" w:tplc="DDDE52D2">
      <w:numFmt w:val="bullet"/>
      <w:lvlText w:val="•"/>
      <w:lvlJc w:val="left"/>
      <w:pPr>
        <w:ind w:left="2717" w:hanging="360"/>
      </w:pPr>
      <w:rPr>
        <w:rFonts w:hint="default"/>
        <w:lang w:val="en-US" w:eastAsia="en-US" w:bidi="ar-SA"/>
      </w:rPr>
    </w:lvl>
    <w:lvl w:ilvl="3" w:tplc="ACE678A6">
      <w:numFmt w:val="bullet"/>
      <w:lvlText w:val="•"/>
      <w:lvlJc w:val="left"/>
      <w:pPr>
        <w:ind w:left="3486" w:hanging="360"/>
      </w:pPr>
      <w:rPr>
        <w:rFonts w:hint="default"/>
        <w:lang w:val="en-US" w:eastAsia="en-US" w:bidi="ar-SA"/>
      </w:rPr>
    </w:lvl>
    <w:lvl w:ilvl="4" w:tplc="E1E6F408">
      <w:numFmt w:val="bullet"/>
      <w:lvlText w:val="•"/>
      <w:lvlJc w:val="left"/>
      <w:pPr>
        <w:ind w:left="4255" w:hanging="360"/>
      </w:pPr>
      <w:rPr>
        <w:rFonts w:hint="default"/>
        <w:lang w:val="en-US" w:eastAsia="en-US" w:bidi="ar-SA"/>
      </w:rPr>
    </w:lvl>
    <w:lvl w:ilvl="5" w:tplc="7F1CC656">
      <w:numFmt w:val="bullet"/>
      <w:lvlText w:val="•"/>
      <w:lvlJc w:val="left"/>
      <w:pPr>
        <w:ind w:left="5024" w:hanging="360"/>
      </w:pPr>
      <w:rPr>
        <w:rFonts w:hint="default"/>
        <w:lang w:val="en-US" w:eastAsia="en-US" w:bidi="ar-SA"/>
      </w:rPr>
    </w:lvl>
    <w:lvl w:ilvl="6" w:tplc="83D641A2">
      <w:numFmt w:val="bullet"/>
      <w:lvlText w:val="•"/>
      <w:lvlJc w:val="left"/>
      <w:pPr>
        <w:ind w:left="5793" w:hanging="360"/>
      </w:pPr>
      <w:rPr>
        <w:rFonts w:hint="default"/>
        <w:lang w:val="en-US" w:eastAsia="en-US" w:bidi="ar-SA"/>
      </w:rPr>
    </w:lvl>
    <w:lvl w:ilvl="7" w:tplc="2F7291CE">
      <w:numFmt w:val="bullet"/>
      <w:lvlText w:val="•"/>
      <w:lvlJc w:val="left"/>
      <w:pPr>
        <w:ind w:left="6562" w:hanging="360"/>
      </w:pPr>
      <w:rPr>
        <w:rFonts w:hint="default"/>
        <w:lang w:val="en-US" w:eastAsia="en-US" w:bidi="ar-SA"/>
      </w:rPr>
    </w:lvl>
    <w:lvl w:ilvl="8" w:tplc="F190E7CC">
      <w:numFmt w:val="bullet"/>
      <w:lvlText w:val="•"/>
      <w:lvlJc w:val="left"/>
      <w:pPr>
        <w:ind w:left="7331" w:hanging="360"/>
      </w:pPr>
      <w:rPr>
        <w:rFonts w:hint="default"/>
        <w:lang w:val="en-US" w:eastAsia="en-US" w:bidi="ar-SA"/>
      </w:rPr>
    </w:lvl>
  </w:abstractNum>
  <w:abstractNum w:abstractNumId="113" w15:restartNumberingAfterBreak="0">
    <w:nsid w:val="65D562DD"/>
    <w:multiLevelType w:val="hybridMultilevel"/>
    <w:tmpl w:val="118CA072"/>
    <w:lvl w:ilvl="0" w:tplc="C1EAC018">
      <w:numFmt w:val="bullet"/>
      <w:lvlText w:val="•"/>
      <w:lvlJc w:val="left"/>
      <w:pPr>
        <w:ind w:left="1796" w:hanging="360"/>
      </w:pPr>
      <w:rPr>
        <w:rFonts w:ascii="Calibri" w:eastAsia="Calibri" w:hAnsi="Calibri" w:cs="Calibri" w:hint="default"/>
        <w:color w:val="231F20"/>
        <w:w w:val="100"/>
        <w:sz w:val="18"/>
        <w:szCs w:val="18"/>
        <w:lang w:val="en-US" w:eastAsia="en-US" w:bidi="ar-SA"/>
      </w:rPr>
    </w:lvl>
    <w:lvl w:ilvl="1" w:tplc="E5FED9CC">
      <w:numFmt w:val="bullet"/>
      <w:lvlText w:val="•"/>
      <w:lvlJc w:val="left"/>
      <w:pPr>
        <w:ind w:left="2810" w:hanging="360"/>
      </w:pPr>
      <w:rPr>
        <w:rFonts w:hint="default"/>
        <w:lang w:val="en-US" w:eastAsia="en-US" w:bidi="ar-SA"/>
      </w:rPr>
    </w:lvl>
    <w:lvl w:ilvl="2" w:tplc="DFCC2D1E">
      <w:numFmt w:val="bullet"/>
      <w:lvlText w:val="•"/>
      <w:lvlJc w:val="left"/>
      <w:pPr>
        <w:ind w:left="3821" w:hanging="360"/>
      </w:pPr>
      <w:rPr>
        <w:rFonts w:hint="default"/>
        <w:lang w:val="en-US" w:eastAsia="en-US" w:bidi="ar-SA"/>
      </w:rPr>
    </w:lvl>
    <w:lvl w:ilvl="3" w:tplc="348EA0C8">
      <w:numFmt w:val="bullet"/>
      <w:lvlText w:val="•"/>
      <w:lvlJc w:val="left"/>
      <w:pPr>
        <w:ind w:left="4831" w:hanging="360"/>
      </w:pPr>
      <w:rPr>
        <w:rFonts w:hint="default"/>
        <w:lang w:val="en-US" w:eastAsia="en-US" w:bidi="ar-SA"/>
      </w:rPr>
    </w:lvl>
    <w:lvl w:ilvl="4" w:tplc="A77CB7A2">
      <w:numFmt w:val="bullet"/>
      <w:lvlText w:val="•"/>
      <w:lvlJc w:val="left"/>
      <w:pPr>
        <w:ind w:left="5842" w:hanging="360"/>
      </w:pPr>
      <w:rPr>
        <w:rFonts w:hint="default"/>
        <w:lang w:val="en-US" w:eastAsia="en-US" w:bidi="ar-SA"/>
      </w:rPr>
    </w:lvl>
    <w:lvl w:ilvl="5" w:tplc="6BDC4D4A">
      <w:numFmt w:val="bullet"/>
      <w:lvlText w:val="•"/>
      <w:lvlJc w:val="left"/>
      <w:pPr>
        <w:ind w:left="6852" w:hanging="360"/>
      </w:pPr>
      <w:rPr>
        <w:rFonts w:hint="default"/>
        <w:lang w:val="en-US" w:eastAsia="en-US" w:bidi="ar-SA"/>
      </w:rPr>
    </w:lvl>
    <w:lvl w:ilvl="6" w:tplc="703ABD88">
      <w:numFmt w:val="bullet"/>
      <w:lvlText w:val="•"/>
      <w:lvlJc w:val="left"/>
      <w:pPr>
        <w:ind w:left="7863" w:hanging="360"/>
      </w:pPr>
      <w:rPr>
        <w:rFonts w:hint="default"/>
        <w:lang w:val="en-US" w:eastAsia="en-US" w:bidi="ar-SA"/>
      </w:rPr>
    </w:lvl>
    <w:lvl w:ilvl="7" w:tplc="A3B61C42">
      <w:numFmt w:val="bullet"/>
      <w:lvlText w:val="•"/>
      <w:lvlJc w:val="left"/>
      <w:pPr>
        <w:ind w:left="8873" w:hanging="360"/>
      </w:pPr>
      <w:rPr>
        <w:rFonts w:hint="default"/>
        <w:lang w:val="en-US" w:eastAsia="en-US" w:bidi="ar-SA"/>
      </w:rPr>
    </w:lvl>
    <w:lvl w:ilvl="8" w:tplc="5DF84B34">
      <w:numFmt w:val="bullet"/>
      <w:lvlText w:val="•"/>
      <w:lvlJc w:val="left"/>
      <w:pPr>
        <w:ind w:left="9884" w:hanging="360"/>
      </w:pPr>
      <w:rPr>
        <w:rFonts w:hint="default"/>
        <w:lang w:val="en-US" w:eastAsia="en-US" w:bidi="ar-SA"/>
      </w:rPr>
    </w:lvl>
  </w:abstractNum>
  <w:abstractNum w:abstractNumId="114" w15:restartNumberingAfterBreak="0">
    <w:nsid w:val="685F5030"/>
    <w:multiLevelType w:val="hybridMultilevel"/>
    <w:tmpl w:val="153C1F86"/>
    <w:lvl w:ilvl="0" w:tplc="ACE0BCC4">
      <w:start w:val="2"/>
      <w:numFmt w:val="decimal"/>
      <w:lvlText w:val="%1"/>
      <w:lvlJc w:val="left"/>
      <w:pPr>
        <w:ind w:left="732" w:hanging="475"/>
        <w:jc w:val="left"/>
      </w:pPr>
      <w:rPr>
        <w:rFonts w:ascii="Calibri" w:eastAsia="Calibri" w:hAnsi="Calibri" w:cs="Calibri" w:hint="default"/>
        <w:color w:val="FFFFFF"/>
        <w:w w:val="100"/>
        <w:position w:val="8"/>
        <w:sz w:val="20"/>
        <w:szCs w:val="20"/>
        <w:lang w:val="en-US" w:eastAsia="en-US" w:bidi="ar-SA"/>
      </w:rPr>
    </w:lvl>
    <w:lvl w:ilvl="1" w:tplc="281C4230">
      <w:numFmt w:val="bullet"/>
      <w:lvlText w:val="•"/>
      <w:lvlJc w:val="left"/>
      <w:pPr>
        <w:ind w:left="1859" w:hanging="360"/>
      </w:pPr>
      <w:rPr>
        <w:rFonts w:ascii="Calibri" w:eastAsia="Calibri" w:hAnsi="Calibri" w:cs="Calibri" w:hint="default"/>
        <w:color w:val="231F20"/>
        <w:w w:val="100"/>
        <w:sz w:val="18"/>
        <w:szCs w:val="18"/>
        <w:lang w:val="en-US" w:eastAsia="en-US" w:bidi="ar-SA"/>
      </w:rPr>
    </w:lvl>
    <w:lvl w:ilvl="2" w:tplc="7A709348">
      <w:numFmt w:val="bullet"/>
      <w:lvlText w:val="•"/>
      <w:lvlJc w:val="left"/>
      <w:pPr>
        <w:ind w:left="3313" w:hanging="346"/>
      </w:pPr>
      <w:rPr>
        <w:rFonts w:ascii="Calibri" w:eastAsia="Calibri" w:hAnsi="Calibri" w:cs="Calibri" w:hint="default"/>
        <w:color w:val="231F20"/>
        <w:w w:val="100"/>
        <w:sz w:val="18"/>
        <w:szCs w:val="18"/>
        <w:lang w:val="en-US" w:eastAsia="en-US" w:bidi="ar-SA"/>
      </w:rPr>
    </w:lvl>
    <w:lvl w:ilvl="3" w:tplc="D05A89F4">
      <w:numFmt w:val="bullet"/>
      <w:lvlText w:val="•"/>
      <w:lvlJc w:val="left"/>
      <w:pPr>
        <w:ind w:left="3344" w:hanging="346"/>
      </w:pPr>
      <w:rPr>
        <w:rFonts w:hint="default"/>
        <w:lang w:val="en-US" w:eastAsia="en-US" w:bidi="ar-SA"/>
      </w:rPr>
    </w:lvl>
    <w:lvl w:ilvl="4" w:tplc="BF606C0E">
      <w:numFmt w:val="bullet"/>
      <w:lvlText w:val="•"/>
      <w:lvlJc w:val="left"/>
      <w:pPr>
        <w:ind w:left="3368" w:hanging="346"/>
      </w:pPr>
      <w:rPr>
        <w:rFonts w:hint="default"/>
        <w:lang w:val="en-US" w:eastAsia="en-US" w:bidi="ar-SA"/>
      </w:rPr>
    </w:lvl>
    <w:lvl w:ilvl="5" w:tplc="B0AADA9E">
      <w:numFmt w:val="bullet"/>
      <w:lvlText w:val="•"/>
      <w:lvlJc w:val="left"/>
      <w:pPr>
        <w:ind w:left="3393" w:hanging="346"/>
      </w:pPr>
      <w:rPr>
        <w:rFonts w:hint="default"/>
        <w:lang w:val="en-US" w:eastAsia="en-US" w:bidi="ar-SA"/>
      </w:rPr>
    </w:lvl>
    <w:lvl w:ilvl="6" w:tplc="5DBA10B6">
      <w:numFmt w:val="bullet"/>
      <w:lvlText w:val="•"/>
      <w:lvlJc w:val="left"/>
      <w:pPr>
        <w:ind w:left="3417" w:hanging="346"/>
      </w:pPr>
      <w:rPr>
        <w:rFonts w:hint="default"/>
        <w:lang w:val="en-US" w:eastAsia="en-US" w:bidi="ar-SA"/>
      </w:rPr>
    </w:lvl>
    <w:lvl w:ilvl="7" w:tplc="7EE80AFE">
      <w:numFmt w:val="bullet"/>
      <w:lvlText w:val="•"/>
      <w:lvlJc w:val="left"/>
      <w:pPr>
        <w:ind w:left="3441" w:hanging="346"/>
      </w:pPr>
      <w:rPr>
        <w:rFonts w:hint="default"/>
        <w:lang w:val="en-US" w:eastAsia="en-US" w:bidi="ar-SA"/>
      </w:rPr>
    </w:lvl>
    <w:lvl w:ilvl="8" w:tplc="25E4E316">
      <w:numFmt w:val="bullet"/>
      <w:lvlText w:val="•"/>
      <w:lvlJc w:val="left"/>
      <w:pPr>
        <w:ind w:left="3466" w:hanging="346"/>
      </w:pPr>
      <w:rPr>
        <w:rFonts w:hint="default"/>
        <w:lang w:val="en-US" w:eastAsia="en-US" w:bidi="ar-SA"/>
      </w:rPr>
    </w:lvl>
  </w:abstractNum>
  <w:abstractNum w:abstractNumId="115" w15:restartNumberingAfterBreak="0">
    <w:nsid w:val="68E45061"/>
    <w:multiLevelType w:val="multilevel"/>
    <w:tmpl w:val="D1066C8C"/>
    <w:lvl w:ilvl="0">
      <w:start w:val="1"/>
      <w:numFmt w:val="decimal"/>
      <w:lvlText w:val="%1"/>
      <w:lvlJc w:val="left"/>
      <w:pPr>
        <w:ind w:left="537" w:hanging="438"/>
        <w:jc w:val="left"/>
      </w:pPr>
      <w:rPr>
        <w:rFonts w:hint="default"/>
        <w:lang w:val="en-US" w:eastAsia="en-US" w:bidi="ar-SA"/>
      </w:rPr>
    </w:lvl>
    <w:lvl w:ilvl="1">
      <w:start w:val="1"/>
      <w:numFmt w:val="decimalZero"/>
      <w:lvlText w:val="%1.%2"/>
      <w:lvlJc w:val="left"/>
      <w:pPr>
        <w:ind w:left="537" w:hanging="438"/>
        <w:jc w:val="left"/>
      </w:pPr>
      <w:rPr>
        <w:rFonts w:ascii="Calibri" w:eastAsia="Calibri" w:hAnsi="Calibri" w:cs="Calibri" w:hint="default"/>
        <w:b/>
        <w:bCs/>
        <w:spacing w:val="-2"/>
        <w:w w:val="100"/>
        <w:sz w:val="22"/>
        <w:szCs w:val="22"/>
        <w:lang w:val="en-US" w:eastAsia="en-US" w:bidi="ar-SA"/>
      </w:rPr>
    </w:lvl>
    <w:lvl w:ilvl="2">
      <w:start w:val="1"/>
      <w:numFmt w:val="upperLetter"/>
      <w:lvlText w:val="%3."/>
      <w:lvlJc w:val="left"/>
      <w:pPr>
        <w:ind w:left="821" w:hanging="361"/>
        <w:jc w:val="left"/>
      </w:pPr>
      <w:rPr>
        <w:rFonts w:ascii="Calibri" w:eastAsia="Calibri" w:hAnsi="Calibri" w:cs="Calibri" w:hint="default"/>
        <w:spacing w:val="0"/>
        <w:w w:val="100"/>
        <w:sz w:val="22"/>
        <w:szCs w:val="22"/>
        <w:lang w:val="en-US" w:eastAsia="en-US" w:bidi="ar-SA"/>
      </w:rPr>
    </w:lvl>
    <w:lvl w:ilvl="3">
      <w:numFmt w:val="bullet"/>
      <w:lvlText w:val="•"/>
      <w:lvlJc w:val="left"/>
      <w:pPr>
        <w:ind w:left="2687" w:hanging="361"/>
      </w:pPr>
      <w:rPr>
        <w:rFonts w:hint="default"/>
        <w:lang w:val="en-US" w:eastAsia="en-US" w:bidi="ar-SA"/>
      </w:rPr>
    </w:lvl>
    <w:lvl w:ilvl="4">
      <w:numFmt w:val="bullet"/>
      <w:lvlText w:val="•"/>
      <w:lvlJc w:val="left"/>
      <w:pPr>
        <w:ind w:left="3621" w:hanging="361"/>
      </w:pPr>
      <w:rPr>
        <w:rFonts w:hint="default"/>
        <w:lang w:val="en-US" w:eastAsia="en-US" w:bidi="ar-SA"/>
      </w:rPr>
    </w:lvl>
    <w:lvl w:ilvl="5">
      <w:numFmt w:val="bullet"/>
      <w:lvlText w:val="•"/>
      <w:lvlJc w:val="left"/>
      <w:pPr>
        <w:ind w:left="4555" w:hanging="361"/>
      </w:pPr>
      <w:rPr>
        <w:rFonts w:hint="default"/>
        <w:lang w:val="en-US" w:eastAsia="en-US" w:bidi="ar-SA"/>
      </w:rPr>
    </w:lvl>
    <w:lvl w:ilvl="6">
      <w:numFmt w:val="bullet"/>
      <w:lvlText w:val="•"/>
      <w:lvlJc w:val="left"/>
      <w:pPr>
        <w:ind w:left="5488" w:hanging="361"/>
      </w:pPr>
      <w:rPr>
        <w:rFonts w:hint="default"/>
        <w:lang w:val="en-US" w:eastAsia="en-US" w:bidi="ar-SA"/>
      </w:rPr>
    </w:lvl>
    <w:lvl w:ilvl="7">
      <w:numFmt w:val="bullet"/>
      <w:lvlText w:val="•"/>
      <w:lvlJc w:val="left"/>
      <w:pPr>
        <w:ind w:left="6422" w:hanging="361"/>
      </w:pPr>
      <w:rPr>
        <w:rFonts w:hint="default"/>
        <w:lang w:val="en-US" w:eastAsia="en-US" w:bidi="ar-SA"/>
      </w:rPr>
    </w:lvl>
    <w:lvl w:ilvl="8">
      <w:numFmt w:val="bullet"/>
      <w:lvlText w:val="•"/>
      <w:lvlJc w:val="left"/>
      <w:pPr>
        <w:ind w:left="7356" w:hanging="361"/>
      </w:pPr>
      <w:rPr>
        <w:rFonts w:hint="default"/>
        <w:lang w:val="en-US" w:eastAsia="en-US" w:bidi="ar-SA"/>
      </w:rPr>
    </w:lvl>
  </w:abstractNum>
  <w:abstractNum w:abstractNumId="116" w15:restartNumberingAfterBreak="0">
    <w:nsid w:val="68F2623C"/>
    <w:multiLevelType w:val="hybridMultilevel"/>
    <w:tmpl w:val="D9541384"/>
    <w:lvl w:ilvl="0" w:tplc="F5D817F6">
      <w:numFmt w:val="bullet"/>
      <w:lvlText w:val="•"/>
      <w:lvlJc w:val="left"/>
      <w:pPr>
        <w:ind w:left="1491" w:hanging="360"/>
      </w:pPr>
      <w:rPr>
        <w:rFonts w:ascii="Calibri" w:eastAsia="Calibri" w:hAnsi="Calibri" w:cs="Calibri" w:hint="default"/>
        <w:color w:val="231F20"/>
        <w:w w:val="100"/>
        <w:sz w:val="18"/>
        <w:szCs w:val="18"/>
        <w:lang w:val="en-US" w:eastAsia="en-US" w:bidi="ar-SA"/>
      </w:rPr>
    </w:lvl>
    <w:lvl w:ilvl="1" w:tplc="A934CA14">
      <w:numFmt w:val="bullet"/>
      <w:lvlText w:val="•"/>
      <w:lvlJc w:val="left"/>
      <w:pPr>
        <w:ind w:left="2540" w:hanging="360"/>
      </w:pPr>
      <w:rPr>
        <w:rFonts w:hint="default"/>
        <w:lang w:val="en-US" w:eastAsia="en-US" w:bidi="ar-SA"/>
      </w:rPr>
    </w:lvl>
    <w:lvl w:ilvl="2" w:tplc="FD4846CA">
      <w:numFmt w:val="bullet"/>
      <w:lvlText w:val="•"/>
      <w:lvlJc w:val="left"/>
      <w:pPr>
        <w:ind w:left="3581" w:hanging="360"/>
      </w:pPr>
      <w:rPr>
        <w:rFonts w:hint="default"/>
        <w:lang w:val="en-US" w:eastAsia="en-US" w:bidi="ar-SA"/>
      </w:rPr>
    </w:lvl>
    <w:lvl w:ilvl="3" w:tplc="1B584846">
      <w:numFmt w:val="bullet"/>
      <w:lvlText w:val="•"/>
      <w:lvlJc w:val="left"/>
      <w:pPr>
        <w:ind w:left="4621" w:hanging="360"/>
      </w:pPr>
      <w:rPr>
        <w:rFonts w:hint="default"/>
        <w:lang w:val="en-US" w:eastAsia="en-US" w:bidi="ar-SA"/>
      </w:rPr>
    </w:lvl>
    <w:lvl w:ilvl="4" w:tplc="F894F5AC">
      <w:numFmt w:val="bullet"/>
      <w:lvlText w:val="•"/>
      <w:lvlJc w:val="left"/>
      <w:pPr>
        <w:ind w:left="5662" w:hanging="360"/>
      </w:pPr>
      <w:rPr>
        <w:rFonts w:hint="default"/>
        <w:lang w:val="en-US" w:eastAsia="en-US" w:bidi="ar-SA"/>
      </w:rPr>
    </w:lvl>
    <w:lvl w:ilvl="5" w:tplc="8D349AF6">
      <w:numFmt w:val="bullet"/>
      <w:lvlText w:val="•"/>
      <w:lvlJc w:val="left"/>
      <w:pPr>
        <w:ind w:left="6702" w:hanging="360"/>
      </w:pPr>
      <w:rPr>
        <w:rFonts w:hint="default"/>
        <w:lang w:val="en-US" w:eastAsia="en-US" w:bidi="ar-SA"/>
      </w:rPr>
    </w:lvl>
    <w:lvl w:ilvl="6" w:tplc="75768F5E">
      <w:numFmt w:val="bullet"/>
      <w:lvlText w:val="•"/>
      <w:lvlJc w:val="left"/>
      <w:pPr>
        <w:ind w:left="7743" w:hanging="360"/>
      </w:pPr>
      <w:rPr>
        <w:rFonts w:hint="default"/>
        <w:lang w:val="en-US" w:eastAsia="en-US" w:bidi="ar-SA"/>
      </w:rPr>
    </w:lvl>
    <w:lvl w:ilvl="7" w:tplc="722A1EA0">
      <w:numFmt w:val="bullet"/>
      <w:lvlText w:val="•"/>
      <w:lvlJc w:val="left"/>
      <w:pPr>
        <w:ind w:left="8783" w:hanging="360"/>
      </w:pPr>
      <w:rPr>
        <w:rFonts w:hint="default"/>
        <w:lang w:val="en-US" w:eastAsia="en-US" w:bidi="ar-SA"/>
      </w:rPr>
    </w:lvl>
    <w:lvl w:ilvl="8" w:tplc="64B612A8">
      <w:numFmt w:val="bullet"/>
      <w:lvlText w:val="•"/>
      <w:lvlJc w:val="left"/>
      <w:pPr>
        <w:ind w:left="9824" w:hanging="360"/>
      </w:pPr>
      <w:rPr>
        <w:rFonts w:hint="default"/>
        <w:lang w:val="en-US" w:eastAsia="en-US" w:bidi="ar-SA"/>
      </w:rPr>
    </w:lvl>
  </w:abstractNum>
  <w:abstractNum w:abstractNumId="117" w15:restartNumberingAfterBreak="0">
    <w:nsid w:val="6A436C22"/>
    <w:multiLevelType w:val="multilevel"/>
    <w:tmpl w:val="4D5ACD32"/>
    <w:lvl w:ilvl="0">
      <w:start w:val="1"/>
      <w:numFmt w:val="decimal"/>
      <w:lvlText w:val="%1"/>
      <w:lvlJc w:val="left"/>
      <w:pPr>
        <w:ind w:left="798" w:hanging="558"/>
        <w:jc w:val="left"/>
      </w:pPr>
      <w:rPr>
        <w:rFonts w:ascii="Arial MT" w:eastAsia="Arial MT" w:hAnsi="Arial MT" w:cs="Arial MT" w:hint="default"/>
        <w:w w:val="100"/>
        <w:sz w:val="20"/>
        <w:szCs w:val="20"/>
        <w:lang w:val="en-US" w:eastAsia="en-US" w:bidi="ar-SA"/>
      </w:rPr>
    </w:lvl>
    <w:lvl w:ilvl="1">
      <w:start w:val="1"/>
      <w:numFmt w:val="decimal"/>
      <w:lvlText w:val="%1.%2"/>
      <w:lvlJc w:val="left"/>
      <w:pPr>
        <w:ind w:left="241" w:hanging="558"/>
        <w:jc w:val="left"/>
      </w:pPr>
      <w:rPr>
        <w:rFonts w:ascii="Arial MT" w:eastAsia="Arial MT" w:hAnsi="Arial MT" w:cs="Arial MT" w:hint="default"/>
        <w:spacing w:val="-2"/>
        <w:w w:val="100"/>
        <w:sz w:val="20"/>
        <w:szCs w:val="20"/>
        <w:lang w:val="en-US" w:eastAsia="en-US" w:bidi="ar-SA"/>
      </w:rPr>
    </w:lvl>
    <w:lvl w:ilvl="2">
      <w:numFmt w:val="bullet"/>
      <w:lvlText w:val="•"/>
      <w:lvlJc w:val="left"/>
      <w:pPr>
        <w:ind w:left="1825" w:hanging="558"/>
      </w:pPr>
      <w:rPr>
        <w:rFonts w:hint="default"/>
        <w:lang w:val="en-US" w:eastAsia="en-US" w:bidi="ar-SA"/>
      </w:rPr>
    </w:lvl>
    <w:lvl w:ilvl="3">
      <w:numFmt w:val="bullet"/>
      <w:lvlText w:val="•"/>
      <w:lvlJc w:val="left"/>
      <w:pPr>
        <w:ind w:left="2850" w:hanging="558"/>
      </w:pPr>
      <w:rPr>
        <w:rFonts w:hint="default"/>
        <w:lang w:val="en-US" w:eastAsia="en-US" w:bidi="ar-SA"/>
      </w:rPr>
    </w:lvl>
    <w:lvl w:ilvl="4">
      <w:numFmt w:val="bullet"/>
      <w:lvlText w:val="•"/>
      <w:lvlJc w:val="left"/>
      <w:pPr>
        <w:ind w:left="3876" w:hanging="558"/>
      </w:pPr>
      <w:rPr>
        <w:rFonts w:hint="default"/>
        <w:lang w:val="en-US" w:eastAsia="en-US" w:bidi="ar-SA"/>
      </w:rPr>
    </w:lvl>
    <w:lvl w:ilvl="5">
      <w:numFmt w:val="bullet"/>
      <w:lvlText w:val="•"/>
      <w:lvlJc w:val="left"/>
      <w:pPr>
        <w:ind w:left="4901" w:hanging="558"/>
      </w:pPr>
      <w:rPr>
        <w:rFonts w:hint="default"/>
        <w:lang w:val="en-US" w:eastAsia="en-US" w:bidi="ar-SA"/>
      </w:rPr>
    </w:lvl>
    <w:lvl w:ilvl="6">
      <w:numFmt w:val="bullet"/>
      <w:lvlText w:val="•"/>
      <w:lvlJc w:val="left"/>
      <w:pPr>
        <w:ind w:left="5927" w:hanging="558"/>
      </w:pPr>
      <w:rPr>
        <w:rFonts w:hint="default"/>
        <w:lang w:val="en-US" w:eastAsia="en-US" w:bidi="ar-SA"/>
      </w:rPr>
    </w:lvl>
    <w:lvl w:ilvl="7">
      <w:numFmt w:val="bullet"/>
      <w:lvlText w:val="•"/>
      <w:lvlJc w:val="left"/>
      <w:pPr>
        <w:ind w:left="6952" w:hanging="558"/>
      </w:pPr>
      <w:rPr>
        <w:rFonts w:hint="default"/>
        <w:lang w:val="en-US" w:eastAsia="en-US" w:bidi="ar-SA"/>
      </w:rPr>
    </w:lvl>
    <w:lvl w:ilvl="8">
      <w:numFmt w:val="bullet"/>
      <w:lvlText w:val="•"/>
      <w:lvlJc w:val="left"/>
      <w:pPr>
        <w:ind w:left="7977" w:hanging="558"/>
      </w:pPr>
      <w:rPr>
        <w:rFonts w:hint="default"/>
        <w:lang w:val="en-US" w:eastAsia="en-US" w:bidi="ar-SA"/>
      </w:rPr>
    </w:lvl>
  </w:abstractNum>
  <w:abstractNum w:abstractNumId="118" w15:restartNumberingAfterBreak="0">
    <w:nsid w:val="6BCB16E0"/>
    <w:multiLevelType w:val="hybridMultilevel"/>
    <w:tmpl w:val="8E4A1612"/>
    <w:lvl w:ilvl="0" w:tplc="F5AC8CC2">
      <w:numFmt w:val="bullet"/>
      <w:lvlText w:val="•"/>
      <w:lvlJc w:val="left"/>
      <w:pPr>
        <w:ind w:left="1792" w:hanging="360"/>
      </w:pPr>
      <w:rPr>
        <w:rFonts w:ascii="Calibri" w:eastAsia="Calibri" w:hAnsi="Calibri" w:cs="Calibri" w:hint="default"/>
        <w:color w:val="231F20"/>
        <w:w w:val="100"/>
        <w:sz w:val="18"/>
        <w:szCs w:val="18"/>
        <w:lang w:val="en-US" w:eastAsia="en-US" w:bidi="ar-SA"/>
      </w:rPr>
    </w:lvl>
    <w:lvl w:ilvl="1" w:tplc="50DA2356">
      <w:numFmt w:val="bullet"/>
      <w:lvlText w:val="•"/>
      <w:lvlJc w:val="left"/>
      <w:pPr>
        <w:ind w:left="2810" w:hanging="360"/>
      </w:pPr>
      <w:rPr>
        <w:rFonts w:hint="default"/>
        <w:lang w:val="en-US" w:eastAsia="en-US" w:bidi="ar-SA"/>
      </w:rPr>
    </w:lvl>
    <w:lvl w:ilvl="2" w:tplc="0B8C4F1C">
      <w:numFmt w:val="bullet"/>
      <w:lvlText w:val="•"/>
      <w:lvlJc w:val="left"/>
      <w:pPr>
        <w:ind w:left="3821" w:hanging="360"/>
      </w:pPr>
      <w:rPr>
        <w:rFonts w:hint="default"/>
        <w:lang w:val="en-US" w:eastAsia="en-US" w:bidi="ar-SA"/>
      </w:rPr>
    </w:lvl>
    <w:lvl w:ilvl="3" w:tplc="46F817F6">
      <w:numFmt w:val="bullet"/>
      <w:lvlText w:val="•"/>
      <w:lvlJc w:val="left"/>
      <w:pPr>
        <w:ind w:left="4831" w:hanging="360"/>
      </w:pPr>
      <w:rPr>
        <w:rFonts w:hint="default"/>
        <w:lang w:val="en-US" w:eastAsia="en-US" w:bidi="ar-SA"/>
      </w:rPr>
    </w:lvl>
    <w:lvl w:ilvl="4" w:tplc="91E2EEB8">
      <w:numFmt w:val="bullet"/>
      <w:lvlText w:val="•"/>
      <w:lvlJc w:val="left"/>
      <w:pPr>
        <w:ind w:left="5842" w:hanging="360"/>
      </w:pPr>
      <w:rPr>
        <w:rFonts w:hint="default"/>
        <w:lang w:val="en-US" w:eastAsia="en-US" w:bidi="ar-SA"/>
      </w:rPr>
    </w:lvl>
    <w:lvl w:ilvl="5" w:tplc="AA82B9DC">
      <w:numFmt w:val="bullet"/>
      <w:lvlText w:val="•"/>
      <w:lvlJc w:val="left"/>
      <w:pPr>
        <w:ind w:left="6852" w:hanging="360"/>
      </w:pPr>
      <w:rPr>
        <w:rFonts w:hint="default"/>
        <w:lang w:val="en-US" w:eastAsia="en-US" w:bidi="ar-SA"/>
      </w:rPr>
    </w:lvl>
    <w:lvl w:ilvl="6" w:tplc="B17EDCB0">
      <w:numFmt w:val="bullet"/>
      <w:lvlText w:val="•"/>
      <w:lvlJc w:val="left"/>
      <w:pPr>
        <w:ind w:left="7863" w:hanging="360"/>
      </w:pPr>
      <w:rPr>
        <w:rFonts w:hint="default"/>
        <w:lang w:val="en-US" w:eastAsia="en-US" w:bidi="ar-SA"/>
      </w:rPr>
    </w:lvl>
    <w:lvl w:ilvl="7" w:tplc="004832CC">
      <w:numFmt w:val="bullet"/>
      <w:lvlText w:val="•"/>
      <w:lvlJc w:val="left"/>
      <w:pPr>
        <w:ind w:left="8873" w:hanging="360"/>
      </w:pPr>
      <w:rPr>
        <w:rFonts w:hint="default"/>
        <w:lang w:val="en-US" w:eastAsia="en-US" w:bidi="ar-SA"/>
      </w:rPr>
    </w:lvl>
    <w:lvl w:ilvl="8" w:tplc="18002B66">
      <w:numFmt w:val="bullet"/>
      <w:lvlText w:val="•"/>
      <w:lvlJc w:val="left"/>
      <w:pPr>
        <w:ind w:left="9884" w:hanging="360"/>
      </w:pPr>
      <w:rPr>
        <w:rFonts w:hint="default"/>
        <w:lang w:val="en-US" w:eastAsia="en-US" w:bidi="ar-SA"/>
      </w:rPr>
    </w:lvl>
  </w:abstractNum>
  <w:abstractNum w:abstractNumId="119" w15:restartNumberingAfterBreak="0">
    <w:nsid w:val="6C972744"/>
    <w:multiLevelType w:val="hybridMultilevel"/>
    <w:tmpl w:val="2DA458A0"/>
    <w:lvl w:ilvl="0" w:tplc="5E36C268">
      <w:numFmt w:val="bullet"/>
      <w:lvlText w:val="•"/>
      <w:lvlJc w:val="left"/>
      <w:pPr>
        <w:ind w:left="1493" w:hanging="360"/>
      </w:pPr>
      <w:rPr>
        <w:rFonts w:ascii="Calibri" w:eastAsia="Calibri" w:hAnsi="Calibri" w:cs="Calibri" w:hint="default"/>
        <w:color w:val="231F20"/>
        <w:w w:val="100"/>
        <w:sz w:val="18"/>
        <w:szCs w:val="18"/>
        <w:lang w:val="en-US" w:eastAsia="en-US" w:bidi="ar-SA"/>
      </w:rPr>
    </w:lvl>
    <w:lvl w:ilvl="1" w:tplc="8FEA8E50">
      <w:numFmt w:val="bullet"/>
      <w:lvlText w:val="•"/>
      <w:lvlJc w:val="left"/>
      <w:pPr>
        <w:ind w:left="2540" w:hanging="360"/>
      </w:pPr>
      <w:rPr>
        <w:rFonts w:hint="default"/>
        <w:lang w:val="en-US" w:eastAsia="en-US" w:bidi="ar-SA"/>
      </w:rPr>
    </w:lvl>
    <w:lvl w:ilvl="2" w:tplc="FDDC9F2E">
      <w:numFmt w:val="bullet"/>
      <w:lvlText w:val="•"/>
      <w:lvlJc w:val="left"/>
      <w:pPr>
        <w:ind w:left="3581" w:hanging="360"/>
      </w:pPr>
      <w:rPr>
        <w:rFonts w:hint="default"/>
        <w:lang w:val="en-US" w:eastAsia="en-US" w:bidi="ar-SA"/>
      </w:rPr>
    </w:lvl>
    <w:lvl w:ilvl="3" w:tplc="27949CD4">
      <w:numFmt w:val="bullet"/>
      <w:lvlText w:val="•"/>
      <w:lvlJc w:val="left"/>
      <w:pPr>
        <w:ind w:left="4621" w:hanging="360"/>
      </w:pPr>
      <w:rPr>
        <w:rFonts w:hint="default"/>
        <w:lang w:val="en-US" w:eastAsia="en-US" w:bidi="ar-SA"/>
      </w:rPr>
    </w:lvl>
    <w:lvl w:ilvl="4" w:tplc="166ECD38">
      <w:numFmt w:val="bullet"/>
      <w:lvlText w:val="•"/>
      <w:lvlJc w:val="left"/>
      <w:pPr>
        <w:ind w:left="5662" w:hanging="360"/>
      </w:pPr>
      <w:rPr>
        <w:rFonts w:hint="default"/>
        <w:lang w:val="en-US" w:eastAsia="en-US" w:bidi="ar-SA"/>
      </w:rPr>
    </w:lvl>
    <w:lvl w:ilvl="5" w:tplc="97D403CA">
      <w:numFmt w:val="bullet"/>
      <w:lvlText w:val="•"/>
      <w:lvlJc w:val="left"/>
      <w:pPr>
        <w:ind w:left="6702" w:hanging="360"/>
      </w:pPr>
      <w:rPr>
        <w:rFonts w:hint="default"/>
        <w:lang w:val="en-US" w:eastAsia="en-US" w:bidi="ar-SA"/>
      </w:rPr>
    </w:lvl>
    <w:lvl w:ilvl="6" w:tplc="99C0FCB0">
      <w:numFmt w:val="bullet"/>
      <w:lvlText w:val="•"/>
      <w:lvlJc w:val="left"/>
      <w:pPr>
        <w:ind w:left="7743" w:hanging="360"/>
      </w:pPr>
      <w:rPr>
        <w:rFonts w:hint="default"/>
        <w:lang w:val="en-US" w:eastAsia="en-US" w:bidi="ar-SA"/>
      </w:rPr>
    </w:lvl>
    <w:lvl w:ilvl="7" w:tplc="82CC7456">
      <w:numFmt w:val="bullet"/>
      <w:lvlText w:val="•"/>
      <w:lvlJc w:val="left"/>
      <w:pPr>
        <w:ind w:left="8783" w:hanging="360"/>
      </w:pPr>
      <w:rPr>
        <w:rFonts w:hint="default"/>
        <w:lang w:val="en-US" w:eastAsia="en-US" w:bidi="ar-SA"/>
      </w:rPr>
    </w:lvl>
    <w:lvl w:ilvl="8" w:tplc="9ADEA01A">
      <w:numFmt w:val="bullet"/>
      <w:lvlText w:val="•"/>
      <w:lvlJc w:val="left"/>
      <w:pPr>
        <w:ind w:left="9824" w:hanging="360"/>
      </w:pPr>
      <w:rPr>
        <w:rFonts w:hint="default"/>
        <w:lang w:val="en-US" w:eastAsia="en-US" w:bidi="ar-SA"/>
      </w:rPr>
    </w:lvl>
  </w:abstractNum>
  <w:abstractNum w:abstractNumId="120" w15:restartNumberingAfterBreak="0">
    <w:nsid w:val="6D2200C4"/>
    <w:multiLevelType w:val="multilevel"/>
    <w:tmpl w:val="0BD099F6"/>
    <w:lvl w:ilvl="0">
      <w:start w:val="1"/>
      <w:numFmt w:val="decimal"/>
      <w:lvlText w:val="%1"/>
      <w:lvlJc w:val="left"/>
      <w:pPr>
        <w:ind w:left="798" w:hanging="558"/>
        <w:jc w:val="left"/>
      </w:pPr>
      <w:rPr>
        <w:rFonts w:ascii="Arial MT" w:eastAsia="Arial MT" w:hAnsi="Arial MT" w:cs="Arial MT" w:hint="default"/>
        <w:w w:val="100"/>
        <w:sz w:val="20"/>
        <w:szCs w:val="20"/>
        <w:lang w:val="en-US" w:eastAsia="en-US" w:bidi="ar-SA"/>
      </w:rPr>
    </w:lvl>
    <w:lvl w:ilvl="1">
      <w:start w:val="1"/>
      <w:numFmt w:val="decimal"/>
      <w:lvlText w:val="%1.%2"/>
      <w:lvlJc w:val="left"/>
      <w:pPr>
        <w:ind w:left="241" w:hanging="558"/>
        <w:jc w:val="left"/>
      </w:pPr>
      <w:rPr>
        <w:rFonts w:ascii="Arial MT" w:eastAsia="Arial MT" w:hAnsi="Arial MT" w:cs="Arial MT" w:hint="default"/>
        <w:spacing w:val="-2"/>
        <w:w w:val="100"/>
        <w:sz w:val="20"/>
        <w:szCs w:val="20"/>
        <w:lang w:val="en-US" w:eastAsia="en-US" w:bidi="ar-SA"/>
      </w:rPr>
    </w:lvl>
    <w:lvl w:ilvl="2">
      <w:numFmt w:val="bullet"/>
      <w:lvlText w:val="•"/>
      <w:lvlJc w:val="left"/>
      <w:pPr>
        <w:ind w:left="1825" w:hanging="558"/>
      </w:pPr>
      <w:rPr>
        <w:rFonts w:hint="default"/>
        <w:lang w:val="en-US" w:eastAsia="en-US" w:bidi="ar-SA"/>
      </w:rPr>
    </w:lvl>
    <w:lvl w:ilvl="3">
      <w:numFmt w:val="bullet"/>
      <w:lvlText w:val="•"/>
      <w:lvlJc w:val="left"/>
      <w:pPr>
        <w:ind w:left="2850" w:hanging="558"/>
      </w:pPr>
      <w:rPr>
        <w:rFonts w:hint="default"/>
        <w:lang w:val="en-US" w:eastAsia="en-US" w:bidi="ar-SA"/>
      </w:rPr>
    </w:lvl>
    <w:lvl w:ilvl="4">
      <w:numFmt w:val="bullet"/>
      <w:lvlText w:val="•"/>
      <w:lvlJc w:val="left"/>
      <w:pPr>
        <w:ind w:left="3876" w:hanging="558"/>
      </w:pPr>
      <w:rPr>
        <w:rFonts w:hint="default"/>
        <w:lang w:val="en-US" w:eastAsia="en-US" w:bidi="ar-SA"/>
      </w:rPr>
    </w:lvl>
    <w:lvl w:ilvl="5">
      <w:numFmt w:val="bullet"/>
      <w:lvlText w:val="•"/>
      <w:lvlJc w:val="left"/>
      <w:pPr>
        <w:ind w:left="4901" w:hanging="558"/>
      </w:pPr>
      <w:rPr>
        <w:rFonts w:hint="default"/>
        <w:lang w:val="en-US" w:eastAsia="en-US" w:bidi="ar-SA"/>
      </w:rPr>
    </w:lvl>
    <w:lvl w:ilvl="6">
      <w:numFmt w:val="bullet"/>
      <w:lvlText w:val="•"/>
      <w:lvlJc w:val="left"/>
      <w:pPr>
        <w:ind w:left="5927" w:hanging="558"/>
      </w:pPr>
      <w:rPr>
        <w:rFonts w:hint="default"/>
        <w:lang w:val="en-US" w:eastAsia="en-US" w:bidi="ar-SA"/>
      </w:rPr>
    </w:lvl>
    <w:lvl w:ilvl="7">
      <w:numFmt w:val="bullet"/>
      <w:lvlText w:val="•"/>
      <w:lvlJc w:val="left"/>
      <w:pPr>
        <w:ind w:left="6952" w:hanging="558"/>
      </w:pPr>
      <w:rPr>
        <w:rFonts w:hint="default"/>
        <w:lang w:val="en-US" w:eastAsia="en-US" w:bidi="ar-SA"/>
      </w:rPr>
    </w:lvl>
    <w:lvl w:ilvl="8">
      <w:numFmt w:val="bullet"/>
      <w:lvlText w:val="•"/>
      <w:lvlJc w:val="left"/>
      <w:pPr>
        <w:ind w:left="7977" w:hanging="558"/>
      </w:pPr>
      <w:rPr>
        <w:rFonts w:hint="default"/>
        <w:lang w:val="en-US" w:eastAsia="en-US" w:bidi="ar-SA"/>
      </w:rPr>
    </w:lvl>
  </w:abstractNum>
  <w:abstractNum w:abstractNumId="121" w15:restartNumberingAfterBreak="0">
    <w:nsid w:val="6D70301D"/>
    <w:multiLevelType w:val="hybridMultilevel"/>
    <w:tmpl w:val="1328676E"/>
    <w:lvl w:ilvl="0" w:tplc="86B8B0D2">
      <w:numFmt w:val="bullet"/>
      <w:lvlText w:val="•"/>
      <w:lvlJc w:val="left"/>
      <w:pPr>
        <w:ind w:left="2132" w:hanging="360"/>
      </w:pPr>
      <w:rPr>
        <w:rFonts w:ascii="Calibri" w:eastAsia="Calibri" w:hAnsi="Calibri" w:cs="Calibri" w:hint="default"/>
        <w:color w:val="231F20"/>
        <w:w w:val="100"/>
        <w:sz w:val="18"/>
        <w:szCs w:val="18"/>
        <w:lang w:val="en-US" w:eastAsia="en-US" w:bidi="ar-SA"/>
      </w:rPr>
    </w:lvl>
    <w:lvl w:ilvl="1" w:tplc="FA76165A">
      <w:numFmt w:val="bullet"/>
      <w:lvlText w:val="•"/>
      <w:lvlJc w:val="left"/>
      <w:pPr>
        <w:ind w:left="3932" w:hanging="390"/>
      </w:pPr>
      <w:rPr>
        <w:rFonts w:ascii="Calibri" w:eastAsia="Calibri" w:hAnsi="Calibri" w:cs="Calibri" w:hint="default"/>
        <w:color w:val="231F20"/>
        <w:w w:val="100"/>
        <w:sz w:val="18"/>
        <w:szCs w:val="18"/>
        <w:lang w:val="en-US" w:eastAsia="en-US" w:bidi="ar-SA"/>
      </w:rPr>
    </w:lvl>
    <w:lvl w:ilvl="2" w:tplc="DFC40BC2">
      <w:numFmt w:val="bullet"/>
      <w:lvlText w:val="•"/>
      <w:lvlJc w:val="left"/>
      <w:pPr>
        <w:ind w:left="4825" w:hanging="390"/>
      </w:pPr>
      <w:rPr>
        <w:rFonts w:hint="default"/>
        <w:lang w:val="en-US" w:eastAsia="en-US" w:bidi="ar-SA"/>
      </w:rPr>
    </w:lvl>
    <w:lvl w:ilvl="3" w:tplc="8764672C">
      <w:numFmt w:val="bullet"/>
      <w:lvlText w:val="•"/>
      <w:lvlJc w:val="left"/>
      <w:pPr>
        <w:ind w:left="5710" w:hanging="390"/>
      </w:pPr>
      <w:rPr>
        <w:rFonts w:hint="default"/>
        <w:lang w:val="en-US" w:eastAsia="en-US" w:bidi="ar-SA"/>
      </w:rPr>
    </w:lvl>
    <w:lvl w:ilvl="4" w:tplc="722A3512">
      <w:numFmt w:val="bullet"/>
      <w:lvlText w:val="•"/>
      <w:lvlJc w:val="left"/>
      <w:pPr>
        <w:ind w:left="6595" w:hanging="390"/>
      </w:pPr>
      <w:rPr>
        <w:rFonts w:hint="default"/>
        <w:lang w:val="en-US" w:eastAsia="en-US" w:bidi="ar-SA"/>
      </w:rPr>
    </w:lvl>
    <w:lvl w:ilvl="5" w:tplc="565A4E18">
      <w:numFmt w:val="bullet"/>
      <w:lvlText w:val="•"/>
      <w:lvlJc w:val="left"/>
      <w:pPr>
        <w:ind w:left="7480" w:hanging="390"/>
      </w:pPr>
      <w:rPr>
        <w:rFonts w:hint="default"/>
        <w:lang w:val="en-US" w:eastAsia="en-US" w:bidi="ar-SA"/>
      </w:rPr>
    </w:lvl>
    <w:lvl w:ilvl="6" w:tplc="7C7E6B2E">
      <w:numFmt w:val="bullet"/>
      <w:lvlText w:val="•"/>
      <w:lvlJc w:val="left"/>
      <w:pPr>
        <w:ind w:left="8365" w:hanging="390"/>
      </w:pPr>
      <w:rPr>
        <w:rFonts w:hint="default"/>
        <w:lang w:val="en-US" w:eastAsia="en-US" w:bidi="ar-SA"/>
      </w:rPr>
    </w:lvl>
    <w:lvl w:ilvl="7" w:tplc="5138233E">
      <w:numFmt w:val="bullet"/>
      <w:lvlText w:val="•"/>
      <w:lvlJc w:val="left"/>
      <w:pPr>
        <w:ind w:left="9250" w:hanging="390"/>
      </w:pPr>
      <w:rPr>
        <w:rFonts w:hint="default"/>
        <w:lang w:val="en-US" w:eastAsia="en-US" w:bidi="ar-SA"/>
      </w:rPr>
    </w:lvl>
    <w:lvl w:ilvl="8" w:tplc="61F6AC12">
      <w:numFmt w:val="bullet"/>
      <w:lvlText w:val="•"/>
      <w:lvlJc w:val="left"/>
      <w:pPr>
        <w:ind w:left="10135" w:hanging="390"/>
      </w:pPr>
      <w:rPr>
        <w:rFonts w:hint="default"/>
        <w:lang w:val="en-US" w:eastAsia="en-US" w:bidi="ar-SA"/>
      </w:rPr>
    </w:lvl>
  </w:abstractNum>
  <w:abstractNum w:abstractNumId="122" w15:restartNumberingAfterBreak="0">
    <w:nsid w:val="6E377287"/>
    <w:multiLevelType w:val="hybridMultilevel"/>
    <w:tmpl w:val="D9A29D40"/>
    <w:lvl w:ilvl="0" w:tplc="22FC668C">
      <w:numFmt w:val="bullet"/>
      <w:lvlText w:val="•"/>
      <w:lvlJc w:val="left"/>
      <w:pPr>
        <w:ind w:left="1859" w:hanging="360"/>
      </w:pPr>
      <w:rPr>
        <w:rFonts w:ascii="Calibri" w:eastAsia="Calibri" w:hAnsi="Calibri" w:cs="Calibri" w:hint="default"/>
        <w:color w:val="231F20"/>
        <w:w w:val="100"/>
        <w:sz w:val="18"/>
        <w:szCs w:val="18"/>
        <w:lang w:val="en-US" w:eastAsia="en-US" w:bidi="ar-SA"/>
      </w:rPr>
    </w:lvl>
    <w:lvl w:ilvl="1" w:tplc="83F86A7A">
      <w:numFmt w:val="bullet"/>
      <w:lvlText w:val="•"/>
      <w:lvlJc w:val="left"/>
      <w:pPr>
        <w:ind w:left="3659" w:hanging="346"/>
      </w:pPr>
      <w:rPr>
        <w:rFonts w:ascii="Calibri" w:eastAsia="Calibri" w:hAnsi="Calibri" w:cs="Calibri" w:hint="default"/>
        <w:color w:val="231F20"/>
        <w:w w:val="100"/>
        <w:sz w:val="18"/>
        <w:szCs w:val="18"/>
        <w:lang w:val="en-US" w:eastAsia="en-US" w:bidi="ar-SA"/>
      </w:rPr>
    </w:lvl>
    <w:lvl w:ilvl="2" w:tplc="51323EB8">
      <w:numFmt w:val="bullet"/>
      <w:lvlText w:val="•"/>
      <w:lvlJc w:val="left"/>
      <w:pPr>
        <w:ind w:left="4576" w:hanging="346"/>
      </w:pPr>
      <w:rPr>
        <w:rFonts w:hint="default"/>
        <w:lang w:val="en-US" w:eastAsia="en-US" w:bidi="ar-SA"/>
      </w:rPr>
    </w:lvl>
    <w:lvl w:ilvl="3" w:tplc="6C742674">
      <w:numFmt w:val="bullet"/>
      <w:lvlText w:val="•"/>
      <w:lvlJc w:val="left"/>
      <w:pPr>
        <w:ind w:left="5492" w:hanging="346"/>
      </w:pPr>
      <w:rPr>
        <w:rFonts w:hint="default"/>
        <w:lang w:val="en-US" w:eastAsia="en-US" w:bidi="ar-SA"/>
      </w:rPr>
    </w:lvl>
    <w:lvl w:ilvl="4" w:tplc="AD8435DC">
      <w:numFmt w:val="bullet"/>
      <w:lvlText w:val="•"/>
      <w:lvlJc w:val="left"/>
      <w:pPr>
        <w:ind w:left="6408" w:hanging="346"/>
      </w:pPr>
      <w:rPr>
        <w:rFonts w:hint="default"/>
        <w:lang w:val="en-US" w:eastAsia="en-US" w:bidi="ar-SA"/>
      </w:rPr>
    </w:lvl>
    <w:lvl w:ilvl="5" w:tplc="80467850">
      <w:numFmt w:val="bullet"/>
      <w:lvlText w:val="•"/>
      <w:lvlJc w:val="left"/>
      <w:pPr>
        <w:ind w:left="7324" w:hanging="346"/>
      </w:pPr>
      <w:rPr>
        <w:rFonts w:hint="default"/>
        <w:lang w:val="en-US" w:eastAsia="en-US" w:bidi="ar-SA"/>
      </w:rPr>
    </w:lvl>
    <w:lvl w:ilvl="6" w:tplc="09E88578">
      <w:numFmt w:val="bullet"/>
      <w:lvlText w:val="•"/>
      <w:lvlJc w:val="left"/>
      <w:pPr>
        <w:ind w:left="8240" w:hanging="346"/>
      </w:pPr>
      <w:rPr>
        <w:rFonts w:hint="default"/>
        <w:lang w:val="en-US" w:eastAsia="en-US" w:bidi="ar-SA"/>
      </w:rPr>
    </w:lvl>
    <w:lvl w:ilvl="7" w:tplc="D49CE6CE">
      <w:numFmt w:val="bullet"/>
      <w:lvlText w:val="•"/>
      <w:lvlJc w:val="left"/>
      <w:pPr>
        <w:ind w:left="9157" w:hanging="346"/>
      </w:pPr>
      <w:rPr>
        <w:rFonts w:hint="default"/>
        <w:lang w:val="en-US" w:eastAsia="en-US" w:bidi="ar-SA"/>
      </w:rPr>
    </w:lvl>
    <w:lvl w:ilvl="8" w:tplc="F6ACB800">
      <w:numFmt w:val="bullet"/>
      <w:lvlText w:val="•"/>
      <w:lvlJc w:val="left"/>
      <w:pPr>
        <w:ind w:left="10073" w:hanging="346"/>
      </w:pPr>
      <w:rPr>
        <w:rFonts w:hint="default"/>
        <w:lang w:val="en-US" w:eastAsia="en-US" w:bidi="ar-SA"/>
      </w:rPr>
    </w:lvl>
  </w:abstractNum>
  <w:abstractNum w:abstractNumId="123" w15:restartNumberingAfterBreak="0">
    <w:nsid w:val="70041E57"/>
    <w:multiLevelType w:val="multilevel"/>
    <w:tmpl w:val="3A96E430"/>
    <w:lvl w:ilvl="0">
      <w:start w:val="1"/>
      <w:numFmt w:val="decimal"/>
      <w:lvlText w:val="%1"/>
      <w:lvlJc w:val="left"/>
      <w:pPr>
        <w:ind w:left="723" w:hanging="563"/>
        <w:jc w:val="left"/>
      </w:pPr>
      <w:rPr>
        <w:rFonts w:ascii="Arial MT" w:eastAsia="Arial MT" w:hAnsi="Arial MT" w:cs="Arial MT" w:hint="default"/>
        <w:w w:val="100"/>
        <w:sz w:val="20"/>
        <w:szCs w:val="20"/>
        <w:lang w:val="en-US" w:eastAsia="en-US" w:bidi="ar-SA"/>
      </w:rPr>
    </w:lvl>
    <w:lvl w:ilvl="1">
      <w:start w:val="1"/>
      <w:numFmt w:val="decimal"/>
      <w:lvlText w:val="%1.%2"/>
      <w:lvlJc w:val="left"/>
      <w:pPr>
        <w:ind w:left="161" w:hanging="563"/>
        <w:jc w:val="left"/>
      </w:pPr>
      <w:rPr>
        <w:rFonts w:ascii="Arial MT" w:eastAsia="Arial MT" w:hAnsi="Arial MT" w:cs="Arial MT" w:hint="default"/>
        <w:spacing w:val="-2"/>
        <w:w w:val="100"/>
        <w:sz w:val="20"/>
        <w:szCs w:val="20"/>
        <w:lang w:val="en-US" w:eastAsia="en-US" w:bidi="ar-SA"/>
      </w:rPr>
    </w:lvl>
    <w:lvl w:ilvl="2">
      <w:numFmt w:val="bullet"/>
      <w:lvlText w:val="•"/>
      <w:lvlJc w:val="left"/>
      <w:pPr>
        <w:ind w:left="1685" w:hanging="563"/>
      </w:pPr>
      <w:rPr>
        <w:rFonts w:hint="default"/>
        <w:lang w:val="en-US" w:eastAsia="en-US" w:bidi="ar-SA"/>
      </w:rPr>
    </w:lvl>
    <w:lvl w:ilvl="3">
      <w:numFmt w:val="bullet"/>
      <w:lvlText w:val="•"/>
      <w:lvlJc w:val="left"/>
      <w:pPr>
        <w:ind w:left="2650" w:hanging="563"/>
      </w:pPr>
      <w:rPr>
        <w:rFonts w:hint="default"/>
        <w:lang w:val="en-US" w:eastAsia="en-US" w:bidi="ar-SA"/>
      </w:rPr>
    </w:lvl>
    <w:lvl w:ilvl="4">
      <w:numFmt w:val="bullet"/>
      <w:lvlText w:val="•"/>
      <w:lvlJc w:val="left"/>
      <w:pPr>
        <w:ind w:left="3616" w:hanging="563"/>
      </w:pPr>
      <w:rPr>
        <w:rFonts w:hint="default"/>
        <w:lang w:val="en-US" w:eastAsia="en-US" w:bidi="ar-SA"/>
      </w:rPr>
    </w:lvl>
    <w:lvl w:ilvl="5">
      <w:numFmt w:val="bullet"/>
      <w:lvlText w:val="•"/>
      <w:lvlJc w:val="left"/>
      <w:pPr>
        <w:ind w:left="4581" w:hanging="563"/>
      </w:pPr>
      <w:rPr>
        <w:rFonts w:hint="default"/>
        <w:lang w:val="en-US" w:eastAsia="en-US" w:bidi="ar-SA"/>
      </w:rPr>
    </w:lvl>
    <w:lvl w:ilvl="6">
      <w:numFmt w:val="bullet"/>
      <w:lvlText w:val="•"/>
      <w:lvlJc w:val="left"/>
      <w:pPr>
        <w:ind w:left="5547" w:hanging="563"/>
      </w:pPr>
      <w:rPr>
        <w:rFonts w:hint="default"/>
        <w:lang w:val="en-US" w:eastAsia="en-US" w:bidi="ar-SA"/>
      </w:rPr>
    </w:lvl>
    <w:lvl w:ilvl="7">
      <w:numFmt w:val="bullet"/>
      <w:lvlText w:val="•"/>
      <w:lvlJc w:val="left"/>
      <w:pPr>
        <w:ind w:left="6512" w:hanging="563"/>
      </w:pPr>
      <w:rPr>
        <w:rFonts w:hint="default"/>
        <w:lang w:val="en-US" w:eastAsia="en-US" w:bidi="ar-SA"/>
      </w:rPr>
    </w:lvl>
    <w:lvl w:ilvl="8">
      <w:numFmt w:val="bullet"/>
      <w:lvlText w:val="•"/>
      <w:lvlJc w:val="left"/>
      <w:pPr>
        <w:ind w:left="7477" w:hanging="563"/>
      </w:pPr>
      <w:rPr>
        <w:rFonts w:hint="default"/>
        <w:lang w:val="en-US" w:eastAsia="en-US" w:bidi="ar-SA"/>
      </w:rPr>
    </w:lvl>
  </w:abstractNum>
  <w:abstractNum w:abstractNumId="124" w15:restartNumberingAfterBreak="0">
    <w:nsid w:val="70BB0F20"/>
    <w:multiLevelType w:val="hybridMultilevel"/>
    <w:tmpl w:val="E2C88EC4"/>
    <w:lvl w:ilvl="0" w:tplc="9FF03AC0">
      <w:numFmt w:val="bullet"/>
      <w:lvlText w:val="•"/>
      <w:lvlJc w:val="left"/>
      <w:pPr>
        <w:ind w:left="551" w:hanging="360"/>
      </w:pPr>
      <w:rPr>
        <w:rFonts w:ascii="Calibri" w:eastAsia="Calibri" w:hAnsi="Calibri" w:cs="Calibri" w:hint="default"/>
        <w:color w:val="231F20"/>
        <w:w w:val="100"/>
        <w:sz w:val="18"/>
        <w:szCs w:val="18"/>
        <w:lang w:val="en-US" w:eastAsia="en-US" w:bidi="ar-SA"/>
      </w:rPr>
    </w:lvl>
    <w:lvl w:ilvl="1" w:tplc="5EB0DF2C">
      <w:numFmt w:val="bullet"/>
      <w:lvlText w:val="•"/>
      <w:lvlJc w:val="left"/>
      <w:pPr>
        <w:ind w:left="1493" w:hanging="360"/>
      </w:pPr>
      <w:rPr>
        <w:rFonts w:ascii="Calibri" w:eastAsia="Calibri" w:hAnsi="Calibri" w:cs="Calibri" w:hint="default"/>
        <w:color w:val="231F20"/>
        <w:w w:val="100"/>
        <w:sz w:val="18"/>
        <w:szCs w:val="18"/>
        <w:lang w:val="en-US" w:eastAsia="en-US" w:bidi="ar-SA"/>
      </w:rPr>
    </w:lvl>
    <w:lvl w:ilvl="2" w:tplc="2D102450">
      <w:numFmt w:val="bullet"/>
      <w:lvlText w:val="•"/>
      <w:lvlJc w:val="left"/>
      <w:pPr>
        <w:ind w:left="2254" w:hanging="360"/>
      </w:pPr>
      <w:rPr>
        <w:rFonts w:hint="default"/>
        <w:lang w:val="en-US" w:eastAsia="en-US" w:bidi="ar-SA"/>
      </w:rPr>
    </w:lvl>
    <w:lvl w:ilvl="3" w:tplc="66288028">
      <w:numFmt w:val="bullet"/>
      <w:lvlText w:val="•"/>
      <w:lvlJc w:val="left"/>
      <w:pPr>
        <w:ind w:left="3009" w:hanging="360"/>
      </w:pPr>
      <w:rPr>
        <w:rFonts w:hint="default"/>
        <w:lang w:val="en-US" w:eastAsia="en-US" w:bidi="ar-SA"/>
      </w:rPr>
    </w:lvl>
    <w:lvl w:ilvl="4" w:tplc="1AB26FE8">
      <w:numFmt w:val="bullet"/>
      <w:lvlText w:val="•"/>
      <w:lvlJc w:val="left"/>
      <w:pPr>
        <w:ind w:left="3764" w:hanging="360"/>
      </w:pPr>
      <w:rPr>
        <w:rFonts w:hint="default"/>
        <w:lang w:val="en-US" w:eastAsia="en-US" w:bidi="ar-SA"/>
      </w:rPr>
    </w:lvl>
    <w:lvl w:ilvl="5" w:tplc="71C87068">
      <w:numFmt w:val="bullet"/>
      <w:lvlText w:val="•"/>
      <w:lvlJc w:val="left"/>
      <w:pPr>
        <w:ind w:left="4518" w:hanging="360"/>
      </w:pPr>
      <w:rPr>
        <w:rFonts w:hint="default"/>
        <w:lang w:val="en-US" w:eastAsia="en-US" w:bidi="ar-SA"/>
      </w:rPr>
    </w:lvl>
    <w:lvl w:ilvl="6" w:tplc="AD1449B8">
      <w:numFmt w:val="bullet"/>
      <w:lvlText w:val="•"/>
      <w:lvlJc w:val="left"/>
      <w:pPr>
        <w:ind w:left="5273" w:hanging="360"/>
      </w:pPr>
      <w:rPr>
        <w:rFonts w:hint="default"/>
        <w:lang w:val="en-US" w:eastAsia="en-US" w:bidi="ar-SA"/>
      </w:rPr>
    </w:lvl>
    <w:lvl w:ilvl="7" w:tplc="9F46BB54">
      <w:numFmt w:val="bullet"/>
      <w:lvlText w:val="•"/>
      <w:lvlJc w:val="left"/>
      <w:pPr>
        <w:ind w:left="6028" w:hanging="360"/>
      </w:pPr>
      <w:rPr>
        <w:rFonts w:hint="default"/>
        <w:lang w:val="en-US" w:eastAsia="en-US" w:bidi="ar-SA"/>
      </w:rPr>
    </w:lvl>
    <w:lvl w:ilvl="8" w:tplc="34BEE1A0">
      <w:numFmt w:val="bullet"/>
      <w:lvlText w:val="•"/>
      <w:lvlJc w:val="left"/>
      <w:pPr>
        <w:ind w:left="6782" w:hanging="360"/>
      </w:pPr>
      <w:rPr>
        <w:rFonts w:hint="default"/>
        <w:lang w:val="en-US" w:eastAsia="en-US" w:bidi="ar-SA"/>
      </w:rPr>
    </w:lvl>
  </w:abstractNum>
  <w:abstractNum w:abstractNumId="125" w15:restartNumberingAfterBreak="0">
    <w:nsid w:val="716B547A"/>
    <w:multiLevelType w:val="multilevel"/>
    <w:tmpl w:val="3B48854E"/>
    <w:lvl w:ilvl="0">
      <w:start w:val="1"/>
      <w:numFmt w:val="decimal"/>
      <w:lvlText w:val="%1"/>
      <w:lvlJc w:val="left"/>
      <w:pPr>
        <w:ind w:left="723" w:hanging="563"/>
        <w:jc w:val="left"/>
      </w:pPr>
      <w:rPr>
        <w:rFonts w:ascii="Arial MT" w:eastAsia="Arial MT" w:hAnsi="Arial MT" w:cs="Arial MT" w:hint="default"/>
        <w:w w:val="100"/>
        <w:sz w:val="20"/>
        <w:szCs w:val="20"/>
        <w:lang w:val="en-US" w:eastAsia="en-US" w:bidi="ar-SA"/>
      </w:rPr>
    </w:lvl>
    <w:lvl w:ilvl="1">
      <w:start w:val="1"/>
      <w:numFmt w:val="decimal"/>
      <w:lvlText w:val="%1.%2"/>
      <w:lvlJc w:val="left"/>
      <w:pPr>
        <w:ind w:left="161" w:hanging="563"/>
        <w:jc w:val="left"/>
      </w:pPr>
      <w:rPr>
        <w:rFonts w:ascii="Arial MT" w:eastAsia="Arial MT" w:hAnsi="Arial MT" w:cs="Arial MT" w:hint="default"/>
        <w:spacing w:val="-2"/>
        <w:w w:val="100"/>
        <w:sz w:val="20"/>
        <w:szCs w:val="20"/>
        <w:lang w:val="en-US" w:eastAsia="en-US" w:bidi="ar-SA"/>
      </w:rPr>
    </w:lvl>
    <w:lvl w:ilvl="2">
      <w:numFmt w:val="bullet"/>
      <w:lvlText w:val="•"/>
      <w:lvlJc w:val="left"/>
      <w:pPr>
        <w:ind w:left="1685" w:hanging="563"/>
      </w:pPr>
      <w:rPr>
        <w:rFonts w:hint="default"/>
        <w:lang w:val="en-US" w:eastAsia="en-US" w:bidi="ar-SA"/>
      </w:rPr>
    </w:lvl>
    <w:lvl w:ilvl="3">
      <w:numFmt w:val="bullet"/>
      <w:lvlText w:val="•"/>
      <w:lvlJc w:val="left"/>
      <w:pPr>
        <w:ind w:left="2650" w:hanging="563"/>
      </w:pPr>
      <w:rPr>
        <w:rFonts w:hint="default"/>
        <w:lang w:val="en-US" w:eastAsia="en-US" w:bidi="ar-SA"/>
      </w:rPr>
    </w:lvl>
    <w:lvl w:ilvl="4">
      <w:numFmt w:val="bullet"/>
      <w:lvlText w:val="•"/>
      <w:lvlJc w:val="left"/>
      <w:pPr>
        <w:ind w:left="3616" w:hanging="563"/>
      </w:pPr>
      <w:rPr>
        <w:rFonts w:hint="default"/>
        <w:lang w:val="en-US" w:eastAsia="en-US" w:bidi="ar-SA"/>
      </w:rPr>
    </w:lvl>
    <w:lvl w:ilvl="5">
      <w:numFmt w:val="bullet"/>
      <w:lvlText w:val="•"/>
      <w:lvlJc w:val="left"/>
      <w:pPr>
        <w:ind w:left="4581" w:hanging="563"/>
      </w:pPr>
      <w:rPr>
        <w:rFonts w:hint="default"/>
        <w:lang w:val="en-US" w:eastAsia="en-US" w:bidi="ar-SA"/>
      </w:rPr>
    </w:lvl>
    <w:lvl w:ilvl="6">
      <w:numFmt w:val="bullet"/>
      <w:lvlText w:val="•"/>
      <w:lvlJc w:val="left"/>
      <w:pPr>
        <w:ind w:left="5547" w:hanging="563"/>
      </w:pPr>
      <w:rPr>
        <w:rFonts w:hint="default"/>
        <w:lang w:val="en-US" w:eastAsia="en-US" w:bidi="ar-SA"/>
      </w:rPr>
    </w:lvl>
    <w:lvl w:ilvl="7">
      <w:numFmt w:val="bullet"/>
      <w:lvlText w:val="•"/>
      <w:lvlJc w:val="left"/>
      <w:pPr>
        <w:ind w:left="6512" w:hanging="563"/>
      </w:pPr>
      <w:rPr>
        <w:rFonts w:hint="default"/>
        <w:lang w:val="en-US" w:eastAsia="en-US" w:bidi="ar-SA"/>
      </w:rPr>
    </w:lvl>
    <w:lvl w:ilvl="8">
      <w:numFmt w:val="bullet"/>
      <w:lvlText w:val="•"/>
      <w:lvlJc w:val="left"/>
      <w:pPr>
        <w:ind w:left="7477" w:hanging="563"/>
      </w:pPr>
      <w:rPr>
        <w:rFonts w:hint="default"/>
        <w:lang w:val="en-US" w:eastAsia="en-US" w:bidi="ar-SA"/>
      </w:rPr>
    </w:lvl>
  </w:abstractNum>
  <w:abstractNum w:abstractNumId="126" w15:restartNumberingAfterBreak="0">
    <w:nsid w:val="72422C99"/>
    <w:multiLevelType w:val="hybridMultilevel"/>
    <w:tmpl w:val="3DD460A4"/>
    <w:lvl w:ilvl="0" w:tplc="09F2D4FE">
      <w:numFmt w:val="bullet"/>
      <w:lvlText w:val="•"/>
      <w:lvlJc w:val="left"/>
      <w:pPr>
        <w:ind w:left="1508" w:hanging="360"/>
      </w:pPr>
      <w:rPr>
        <w:rFonts w:ascii="Calibri" w:eastAsia="Calibri" w:hAnsi="Calibri" w:cs="Calibri" w:hint="default"/>
        <w:color w:val="231F20"/>
        <w:w w:val="100"/>
        <w:sz w:val="18"/>
        <w:szCs w:val="18"/>
        <w:lang w:val="en-US" w:eastAsia="en-US" w:bidi="ar-SA"/>
      </w:rPr>
    </w:lvl>
    <w:lvl w:ilvl="1" w:tplc="C944D7DA">
      <w:numFmt w:val="bullet"/>
      <w:lvlText w:val="•"/>
      <w:lvlJc w:val="left"/>
      <w:pPr>
        <w:ind w:left="2540" w:hanging="360"/>
      </w:pPr>
      <w:rPr>
        <w:rFonts w:hint="default"/>
        <w:lang w:val="en-US" w:eastAsia="en-US" w:bidi="ar-SA"/>
      </w:rPr>
    </w:lvl>
    <w:lvl w:ilvl="2" w:tplc="74740A76">
      <w:numFmt w:val="bullet"/>
      <w:lvlText w:val="•"/>
      <w:lvlJc w:val="left"/>
      <w:pPr>
        <w:ind w:left="3581" w:hanging="360"/>
      </w:pPr>
      <w:rPr>
        <w:rFonts w:hint="default"/>
        <w:lang w:val="en-US" w:eastAsia="en-US" w:bidi="ar-SA"/>
      </w:rPr>
    </w:lvl>
    <w:lvl w:ilvl="3" w:tplc="C400A95E">
      <w:numFmt w:val="bullet"/>
      <w:lvlText w:val="•"/>
      <w:lvlJc w:val="left"/>
      <w:pPr>
        <w:ind w:left="4621" w:hanging="360"/>
      </w:pPr>
      <w:rPr>
        <w:rFonts w:hint="default"/>
        <w:lang w:val="en-US" w:eastAsia="en-US" w:bidi="ar-SA"/>
      </w:rPr>
    </w:lvl>
    <w:lvl w:ilvl="4" w:tplc="2B2A5AAE">
      <w:numFmt w:val="bullet"/>
      <w:lvlText w:val="•"/>
      <w:lvlJc w:val="left"/>
      <w:pPr>
        <w:ind w:left="5662" w:hanging="360"/>
      </w:pPr>
      <w:rPr>
        <w:rFonts w:hint="default"/>
        <w:lang w:val="en-US" w:eastAsia="en-US" w:bidi="ar-SA"/>
      </w:rPr>
    </w:lvl>
    <w:lvl w:ilvl="5" w:tplc="364EA950">
      <w:numFmt w:val="bullet"/>
      <w:lvlText w:val="•"/>
      <w:lvlJc w:val="left"/>
      <w:pPr>
        <w:ind w:left="6702" w:hanging="360"/>
      </w:pPr>
      <w:rPr>
        <w:rFonts w:hint="default"/>
        <w:lang w:val="en-US" w:eastAsia="en-US" w:bidi="ar-SA"/>
      </w:rPr>
    </w:lvl>
    <w:lvl w:ilvl="6" w:tplc="F1BC5ACC">
      <w:numFmt w:val="bullet"/>
      <w:lvlText w:val="•"/>
      <w:lvlJc w:val="left"/>
      <w:pPr>
        <w:ind w:left="7743" w:hanging="360"/>
      </w:pPr>
      <w:rPr>
        <w:rFonts w:hint="default"/>
        <w:lang w:val="en-US" w:eastAsia="en-US" w:bidi="ar-SA"/>
      </w:rPr>
    </w:lvl>
    <w:lvl w:ilvl="7" w:tplc="B678AF94">
      <w:numFmt w:val="bullet"/>
      <w:lvlText w:val="•"/>
      <w:lvlJc w:val="left"/>
      <w:pPr>
        <w:ind w:left="8783" w:hanging="360"/>
      </w:pPr>
      <w:rPr>
        <w:rFonts w:hint="default"/>
        <w:lang w:val="en-US" w:eastAsia="en-US" w:bidi="ar-SA"/>
      </w:rPr>
    </w:lvl>
    <w:lvl w:ilvl="8" w:tplc="71EAA6E8">
      <w:numFmt w:val="bullet"/>
      <w:lvlText w:val="•"/>
      <w:lvlJc w:val="left"/>
      <w:pPr>
        <w:ind w:left="9824" w:hanging="360"/>
      </w:pPr>
      <w:rPr>
        <w:rFonts w:hint="default"/>
        <w:lang w:val="en-US" w:eastAsia="en-US" w:bidi="ar-SA"/>
      </w:rPr>
    </w:lvl>
  </w:abstractNum>
  <w:abstractNum w:abstractNumId="127" w15:restartNumberingAfterBreak="0">
    <w:nsid w:val="7250264E"/>
    <w:multiLevelType w:val="hybridMultilevel"/>
    <w:tmpl w:val="90D47D08"/>
    <w:lvl w:ilvl="0" w:tplc="308CD8BA">
      <w:numFmt w:val="bullet"/>
      <w:lvlText w:val="•"/>
      <w:lvlJc w:val="left"/>
      <w:pPr>
        <w:ind w:left="4232" w:hanging="360"/>
      </w:pPr>
      <w:rPr>
        <w:rFonts w:ascii="Calibri" w:eastAsia="Calibri" w:hAnsi="Calibri" w:cs="Calibri" w:hint="default"/>
        <w:color w:val="231F20"/>
        <w:w w:val="100"/>
        <w:sz w:val="18"/>
        <w:szCs w:val="18"/>
        <w:lang w:val="en-US" w:eastAsia="en-US" w:bidi="ar-SA"/>
      </w:rPr>
    </w:lvl>
    <w:lvl w:ilvl="1" w:tplc="1AC0A074">
      <w:numFmt w:val="bullet"/>
      <w:lvlText w:val="•"/>
      <w:lvlJc w:val="left"/>
      <w:pPr>
        <w:ind w:left="7472" w:hanging="455"/>
      </w:pPr>
      <w:rPr>
        <w:rFonts w:ascii="Calibri" w:eastAsia="Calibri" w:hAnsi="Calibri" w:cs="Calibri" w:hint="default"/>
        <w:color w:val="231F20"/>
        <w:w w:val="100"/>
        <w:sz w:val="18"/>
        <w:szCs w:val="18"/>
        <w:lang w:val="en-US" w:eastAsia="en-US" w:bidi="ar-SA"/>
      </w:rPr>
    </w:lvl>
    <w:lvl w:ilvl="2" w:tplc="013A79D2">
      <w:numFmt w:val="bullet"/>
      <w:lvlText w:val="•"/>
      <w:lvlJc w:val="left"/>
      <w:pPr>
        <w:ind w:left="7971" w:hanging="455"/>
      </w:pPr>
      <w:rPr>
        <w:rFonts w:hint="default"/>
        <w:lang w:val="en-US" w:eastAsia="en-US" w:bidi="ar-SA"/>
      </w:rPr>
    </w:lvl>
    <w:lvl w:ilvl="3" w:tplc="DF6E2FFC">
      <w:numFmt w:val="bullet"/>
      <w:lvlText w:val="•"/>
      <w:lvlJc w:val="left"/>
      <w:pPr>
        <w:ind w:left="8463" w:hanging="455"/>
      </w:pPr>
      <w:rPr>
        <w:rFonts w:hint="default"/>
        <w:lang w:val="en-US" w:eastAsia="en-US" w:bidi="ar-SA"/>
      </w:rPr>
    </w:lvl>
    <w:lvl w:ilvl="4" w:tplc="58DC498C">
      <w:numFmt w:val="bullet"/>
      <w:lvlText w:val="•"/>
      <w:lvlJc w:val="left"/>
      <w:pPr>
        <w:ind w:left="8955" w:hanging="455"/>
      </w:pPr>
      <w:rPr>
        <w:rFonts w:hint="default"/>
        <w:lang w:val="en-US" w:eastAsia="en-US" w:bidi="ar-SA"/>
      </w:rPr>
    </w:lvl>
    <w:lvl w:ilvl="5" w:tplc="14461F14">
      <w:numFmt w:val="bullet"/>
      <w:lvlText w:val="•"/>
      <w:lvlJc w:val="left"/>
      <w:pPr>
        <w:ind w:left="9446" w:hanging="455"/>
      </w:pPr>
      <w:rPr>
        <w:rFonts w:hint="default"/>
        <w:lang w:val="en-US" w:eastAsia="en-US" w:bidi="ar-SA"/>
      </w:rPr>
    </w:lvl>
    <w:lvl w:ilvl="6" w:tplc="B27E1D52">
      <w:numFmt w:val="bullet"/>
      <w:lvlText w:val="•"/>
      <w:lvlJc w:val="left"/>
      <w:pPr>
        <w:ind w:left="9938" w:hanging="455"/>
      </w:pPr>
      <w:rPr>
        <w:rFonts w:hint="default"/>
        <w:lang w:val="en-US" w:eastAsia="en-US" w:bidi="ar-SA"/>
      </w:rPr>
    </w:lvl>
    <w:lvl w:ilvl="7" w:tplc="14729F10">
      <w:numFmt w:val="bullet"/>
      <w:lvlText w:val="•"/>
      <w:lvlJc w:val="left"/>
      <w:pPr>
        <w:ind w:left="10430" w:hanging="455"/>
      </w:pPr>
      <w:rPr>
        <w:rFonts w:hint="default"/>
        <w:lang w:val="en-US" w:eastAsia="en-US" w:bidi="ar-SA"/>
      </w:rPr>
    </w:lvl>
    <w:lvl w:ilvl="8" w:tplc="C0087B46">
      <w:numFmt w:val="bullet"/>
      <w:lvlText w:val="•"/>
      <w:lvlJc w:val="left"/>
      <w:pPr>
        <w:ind w:left="10922" w:hanging="455"/>
      </w:pPr>
      <w:rPr>
        <w:rFonts w:hint="default"/>
        <w:lang w:val="en-US" w:eastAsia="en-US" w:bidi="ar-SA"/>
      </w:rPr>
    </w:lvl>
  </w:abstractNum>
  <w:abstractNum w:abstractNumId="128" w15:restartNumberingAfterBreak="0">
    <w:nsid w:val="734A2E95"/>
    <w:multiLevelType w:val="hybridMultilevel"/>
    <w:tmpl w:val="664C0AB2"/>
    <w:lvl w:ilvl="0" w:tplc="962A7156">
      <w:numFmt w:val="bullet"/>
      <w:lvlText w:val="•"/>
      <w:lvlJc w:val="left"/>
      <w:pPr>
        <w:ind w:left="1780" w:hanging="360"/>
      </w:pPr>
      <w:rPr>
        <w:rFonts w:ascii="Calibri" w:eastAsia="Calibri" w:hAnsi="Calibri" w:cs="Calibri" w:hint="default"/>
        <w:color w:val="231F20"/>
        <w:w w:val="100"/>
        <w:sz w:val="18"/>
        <w:szCs w:val="18"/>
        <w:lang w:val="en-US" w:eastAsia="en-US" w:bidi="ar-SA"/>
      </w:rPr>
    </w:lvl>
    <w:lvl w:ilvl="1" w:tplc="739EE07E">
      <w:numFmt w:val="bullet"/>
      <w:lvlText w:val="•"/>
      <w:lvlJc w:val="left"/>
      <w:pPr>
        <w:ind w:left="2792" w:hanging="360"/>
      </w:pPr>
      <w:rPr>
        <w:rFonts w:hint="default"/>
        <w:lang w:val="en-US" w:eastAsia="en-US" w:bidi="ar-SA"/>
      </w:rPr>
    </w:lvl>
    <w:lvl w:ilvl="2" w:tplc="CA9C6D9C">
      <w:numFmt w:val="bullet"/>
      <w:lvlText w:val="•"/>
      <w:lvlJc w:val="left"/>
      <w:pPr>
        <w:ind w:left="3805" w:hanging="360"/>
      </w:pPr>
      <w:rPr>
        <w:rFonts w:hint="default"/>
        <w:lang w:val="en-US" w:eastAsia="en-US" w:bidi="ar-SA"/>
      </w:rPr>
    </w:lvl>
    <w:lvl w:ilvl="3" w:tplc="783AA374">
      <w:numFmt w:val="bullet"/>
      <w:lvlText w:val="•"/>
      <w:lvlJc w:val="left"/>
      <w:pPr>
        <w:ind w:left="4817" w:hanging="360"/>
      </w:pPr>
      <w:rPr>
        <w:rFonts w:hint="default"/>
        <w:lang w:val="en-US" w:eastAsia="en-US" w:bidi="ar-SA"/>
      </w:rPr>
    </w:lvl>
    <w:lvl w:ilvl="4" w:tplc="324A92CA">
      <w:numFmt w:val="bullet"/>
      <w:lvlText w:val="•"/>
      <w:lvlJc w:val="left"/>
      <w:pPr>
        <w:ind w:left="5830" w:hanging="360"/>
      </w:pPr>
      <w:rPr>
        <w:rFonts w:hint="default"/>
        <w:lang w:val="en-US" w:eastAsia="en-US" w:bidi="ar-SA"/>
      </w:rPr>
    </w:lvl>
    <w:lvl w:ilvl="5" w:tplc="CDE0AD2E">
      <w:numFmt w:val="bullet"/>
      <w:lvlText w:val="•"/>
      <w:lvlJc w:val="left"/>
      <w:pPr>
        <w:ind w:left="6842" w:hanging="360"/>
      </w:pPr>
      <w:rPr>
        <w:rFonts w:hint="default"/>
        <w:lang w:val="en-US" w:eastAsia="en-US" w:bidi="ar-SA"/>
      </w:rPr>
    </w:lvl>
    <w:lvl w:ilvl="6" w:tplc="3E384236">
      <w:numFmt w:val="bullet"/>
      <w:lvlText w:val="•"/>
      <w:lvlJc w:val="left"/>
      <w:pPr>
        <w:ind w:left="7855" w:hanging="360"/>
      </w:pPr>
      <w:rPr>
        <w:rFonts w:hint="default"/>
        <w:lang w:val="en-US" w:eastAsia="en-US" w:bidi="ar-SA"/>
      </w:rPr>
    </w:lvl>
    <w:lvl w:ilvl="7" w:tplc="9C04B262">
      <w:numFmt w:val="bullet"/>
      <w:lvlText w:val="•"/>
      <w:lvlJc w:val="left"/>
      <w:pPr>
        <w:ind w:left="8867" w:hanging="360"/>
      </w:pPr>
      <w:rPr>
        <w:rFonts w:hint="default"/>
        <w:lang w:val="en-US" w:eastAsia="en-US" w:bidi="ar-SA"/>
      </w:rPr>
    </w:lvl>
    <w:lvl w:ilvl="8" w:tplc="F0BC23C4">
      <w:numFmt w:val="bullet"/>
      <w:lvlText w:val="•"/>
      <w:lvlJc w:val="left"/>
      <w:pPr>
        <w:ind w:left="9880" w:hanging="360"/>
      </w:pPr>
      <w:rPr>
        <w:rFonts w:hint="default"/>
        <w:lang w:val="en-US" w:eastAsia="en-US" w:bidi="ar-SA"/>
      </w:rPr>
    </w:lvl>
  </w:abstractNum>
  <w:abstractNum w:abstractNumId="129" w15:restartNumberingAfterBreak="0">
    <w:nsid w:val="73834A74"/>
    <w:multiLevelType w:val="hybridMultilevel"/>
    <w:tmpl w:val="F716C2EA"/>
    <w:lvl w:ilvl="0" w:tplc="13D8A5FC">
      <w:start w:val="54"/>
      <w:numFmt w:val="decimal"/>
      <w:lvlText w:val="%1"/>
      <w:lvlJc w:val="left"/>
      <w:pPr>
        <w:ind w:left="2147" w:hanging="291"/>
        <w:jc w:val="left"/>
      </w:pPr>
      <w:rPr>
        <w:rFonts w:ascii="Arial MT" w:eastAsia="Arial MT" w:hAnsi="Arial MT" w:cs="Arial MT" w:hint="default"/>
        <w:color w:val="343332"/>
        <w:w w:val="99"/>
        <w:sz w:val="18"/>
        <w:szCs w:val="18"/>
        <w:lang w:val="en-US" w:eastAsia="en-US" w:bidi="ar-SA"/>
      </w:rPr>
    </w:lvl>
    <w:lvl w:ilvl="1" w:tplc="2D42B146">
      <w:numFmt w:val="bullet"/>
      <w:lvlText w:val="•"/>
      <w:lvlJc w:val="left"/>
      <w:pPr>
        <w:ind w:left="2529" w:hanging="291"/>
      </w:pPr>
      <w:rPr>
        <w:rFonts w:hint="default"/>
        <w:lang w:val="en-US" w:eastAsia="en-US" w:bidi="ar-SA"/>
      </w:rPr>
    </w:lvl>
    <w:lvl w:ilvl="2" w:tplc="7D64EA78">
      <w:numFmt w:val="bullet"/>
      <w:lvlText w:val="•"/>
      <w:lvlJc w:val="left"/>
      <w:pPr>
        <w:ind w:left="2919" w:hanging="291"/>
      </w:pPr>
      <w:rPr>
        <w:rFonts w:hint="default"/>
        <w:lang w:val="en-US" w:eastAsia="en-US" w:bidi="ar-SA"/>
      </w:rPr>
    </w:lvl>
    <w:lvl w:ilvl="3" w:tplc="7EB2DB16">
      <w:numFmt w:val="bullet"/>
      <w:lvlText w:val="•"/>
      <w:lvlJc w:val="left"/>
      <w:pPr>
        <w:ind w:left="3309" w:hanging="291"/>
      </w:pPr>
      <w:rPr>
        <w:rFonts w:hint="default"/>
        <w:lang w:val="en-US" w:eastAsia="en-US" w:bidi="ar-SA"/>
      </w:rPr>
    </w:lvl>
    <w:lvl w:ilvl="4" w:tplc="91ACE99A">
      <w:numFmt w:val="bullet"/>
      <w:lvlText w:val="•"/>
      <w:lvlJc w:val="left"/>
      <w:pPr>
        <w:ind w:left="3699" w:hanging="291"/>
      </w:pPr>
      <w:rPr>
        <w:rFonts w:hint="default"/>
        <w:lang w:val="en-US" w:eastAsia="en-US" w:bidi="ar-SA"/>
      </w:rPr>
    </w:lvl>
    <w:lvl w:ilvl="5" w:tplc="6B146264">
      <w:numFmt w:val="bullet"/>
      <w:lvlText w:val="•"/>
      <w:lvlJc w:val="left"/>
      <w:pPr>
        <w:ind w:left="4088" w:hanging="291"/>
      </w:pPr>
      <w:rPr>
        <w:rFonts w:hint="default"/>
        <w:lang w:val="en-US" w:eastAsia="en-US" w:bidi="ar-SA"/>
      </w:rPr>
    </w:lvl>
    <w:lvl w:ilvl="6" w:tplc="F90AA504">
      <w:numFmt w:val="bullet"/>
      <w:lvlText w:val="•"/>
      <w:lvlJc w:val="left"/>
      <w:pPr>
        <w:ind w:left="4478" w:hanging="291"/>
      </w:pPr>
      <w:rPr>
        <w:rFonts w:hint="default"/>
        <w:lang w:val="en-US" w:eastAsia="en-US" w:bidi="ar-SA"/>
      </w:rPr>
    </w:lvl>
    <w:lvl w:ilvl="7" w:tplc="37C03C22">
      <w:numFmt w:val="bullet"/>
      <w:lvlText w:val="•"/>
      <w:lvlJc w:val="left"/>
      <w:pPr>
        <w:ind w:left="4868" w:hanging="291"/>
      </w:pPr>
      <w:rPr>
        <w:rFonts w:hint="default"/>
        <w:lang w:val="en-US" w:eastAsia="en-US" w:bidi="ar-SA"/>
      </w:rPr>
    </w:lvl>
    <w:lvl w:ilvl="8" w:tplc="30FED18E">
      <w:numFmt w:val="bullet"/>
      <w:lvlText w:val="•"/>
      <w:lvlJc w:val="left"/>
      <w:pPr>
        <w:ind w:left="5258" w:hanging="291"/>
      </w:pPr>
      <w:rPr>
        <w:rFonts w:hint="default"/>
        <w:lang w:val="en-US" w:eastAsia="en-US" w:bidi="ar-SA"/>
      </w:rPr>
    </w:lvl>
  </w:abstractNum>
  <w:abstractNum w:abstractNumId="130" w15:restartNumberingAfterBreak="0">
    <w:nsid w:val="73B524C9"/>
    <w:multiLevelType w:val="hybridMultilevel"/>
    <w:tmpl w:val="B8EA60FC"/>
    <w:lvl w:ilvl="0" w:tplc="0316E2FA">
      <w:start w:val="1"/>
      <w:numFmt w:val="lowerLetter"/>
      <w:lvlText w:val="%1)"/>
      <w:lvlJc w:val="left"/>
      <w:pPr>
        <w:ind w:left="961" w:hanging="365"/>
        <w:jc w:val="left"/>
      </w:pPr>
      <w:rPr>
        <w:rFonts w:ascii="Arial MT" w:eastAsia="Arial MT" w:hAnsi="Arial MT" w:cs="Arial MT" w:hint="default"/>
        <w:spacing w:val="-2"/>
        <w:w w:val="100"/>
        <w:sz w:val="20"/>
        <w:szCs w:val="20"/>
        <w:lang w:val="en-US" w:eastAsia="en-US" w:bidi="ar-SA"/>
      </w:rPr>
    </w:lvl>
    <w:lvl w:ilvl="1" w:tplc="287A1DDE">
      <w:numFmt w:val="bullet"/>
      <w:lvlText w:val="•"/>
      <w:lvlJc w:val="left"/>
      <w:pPr>
        <w:ind w:left="1866" w:hanging="365"/>
      </w:pPr>
      <w:rPr>
        <w:rFonts w:hint="default"/>
        <w:lang w:val="en-US" w:eastAsia="en-US" w:bidi="ar-SA"/>
      </w:rPr>
    </w:lvl>
    <w:lvl w:ilvl="2" w:tplc="20B295EC">
      <w:numFmt w:val="bullet"/>
      <w:lvlText w:val="•"/>
      <w:lvlJc w:val="left"/>
      <w:pPr>
        <w:ind w:left="2773" w:hanging="365"/>
      </w:pPr>
      <w:rPr>
        <w:rFonts w:hint="default"/>
        <w:lang w:val="en-US" w:eastAsia="en-US" w:bidi="ar-SA"/>
      </w:rPr>
    </w:lvl>
    <w:lvl w:ilvl="3" w:tplc="011CEC20">
      <w:numFmt w:val="bullet"/>
      <w:lvlText w:val="•"/>
      <w:lvlJc w:val="left"/>
      <w:pPr>
        <w:ind w:left="3680" w:hanging="365"/>
      </w:pPr>
      <w:rPr>
        <w:rFonts w:hint="default"/>
        <w:lang w:val="en-US" w:eastAsia="en-US" w:bidi="ar-SA"/>
      </w:rPr>
    </w:lvl>
    <w:lvl w:ilvl="4" w:tplc="1B70FE1E">
      <w:numFmt w:val="bullet"/>
      <w:lvlText w:val="•"/>
      <w:lvlJc w:val="left"/>
      <w:pPr>
        <w:ind w:left="4587" w:hanging="365"/>
      </w:pPr>
      <w:rPr>
        <w:rFonts w:hint="default"/>
        <w:lang w:val="en-US" w:eastAsia="en-US" w:bidi="ar-SA"/>
      </w:rPr>
    </w:lvl>
    <w:lvl w:ilvl="5" w:tplc="65029180">
      <w:numFmt w:val="bullet"/>
      <w:lvlText w:val="•"/>
      <w:lvlJc w:val="left"/>
      <w:pPr>
        <w:ind w:left="5494" w:hanging="365"/>
      </w:pPr>
      <w:rPr>
        <w:rFonts w:hint="default"/>
        <w:lang w:val="en-US" w:eastAsia="en-US" w:bidi="ar-SA"/>
      </w:rPr>
    </w:lvl>
    <w:lvl w:ilvl="6" w:tplc="660C3912">
      <w:numFmt w:val="bullet"/>
      <w:lvlText w:val="•"/>
      <w:lvlJc w:val="left"/>
      <w:pPr>
        <w:ind w:left="6401" w:hanging="365"/>
      </w:pPr>
      <w:rPr>
        <w:rFonts w:hint="default"/>
        <w:lang w:val="en-US" w:eastAsia="en-US" w:bidi="ar-SA"/>
      </w:rPr>
    </w:lvl>
    <w:lvl w:ilvl="7" w:tplc="C722F5F2">
      <w:numFmt w:val="bullet"/>
      <w:lvlText w:val="•"/>
      <w:lvlJc w:val="left"/>
      <w:pPr>
        <w:ind w:left="7308" w:hanging="365"/>
      </w:pPr>
      <w:rPr>
        <w:rFonts w:hint="default"/>
        <w:lang w:val="en-US" w:eastAsia="en-US" w:bidi="ar-SA"/>
      </w:rPr>
    </w:lvl>
    <w:lvl w:ilvl="8" w:tplc="F948F8BA">
      <w:numFmt w:val="bullet"/>
      <w:lvlText w:val="•"/>
      <w:lvlJc w:val="left"/>
      <w:pPr>
        <w:ind w:left="8215" w:hanging="365"/>
      </w:pPr>
      <w:rPr>
        <w:rFonts w:hint="default"/>
        <w:lang w:val="en-US" w:eastAsia="en-US" w:bidi="ar-SA"/>
      </w:rPr>
    </w:lvl>
  </w:abstractNum>
  <w:abstractNum w:abstractNumId="131" w15:restartNumberingAfterBreak="0">
    <w:nsid w:val="74331CC4"/>
    <w:multiLevelType w:val="hybridMultilevel"/>
    <w:tmpl w:val="7AE4D926"/>
    <w:lvl w:ilvl="0" w:tplc="316C82B4">
      <w:numFmt w:val="bullet"/>
      <w:lvlText w:val="•"/>
      <w:lvlJc w:val="left"/>
      <w:pPr>
        <w:ind w:left="1493" w:hanging="360"/>
      </w:pPr>
      <w:rPr>
        <w:rFonts w:ascii="Calibri" w:eastAsia="Calibri" w:hAnsi="Calibri" w:cs="Calibri" w:hint="default"/>
        <w:color w:val="231F20"/>
        <w:w w:val="100"/>
        <w:sz w:val="18"/>
        <w:szCs w:val="18"/>
        <w:lang w:val="en-US" w:eastAsia="en-US" w:bidi="ar-SA"/>
      </w:rPr>
    </w:lvl>
    <w:lvl w:ilvl="1" w:tplc="BAE22A00">
      <w:numFmt w:val="bullet"/>
      <w:lvlText w:val="•"/>
      <w:lvlJc w:val="left"/>
      <w:pPr>
        <w:ind w:left="2540" w:hanging="360"/>
      </w:pPr>
      <w:rPr>
        <w:rFonts w:hint="default"/>
        <w:lang w:val="en-US" w:eastAsia="en-US" w:bidi="ar-SA"/>
      </w:rPr>
    </w:lvl>
    <w:lvl w:ilvl="2" w:tplc="CCC65790">
      <w:numFmt w:val="bullet"/>
      <w:lvlText w:val="•"/>
      <w:lvlJc w:val="left"/>
      <w:pPr>
        <w:ind w:left="3581" w:hanging="360"/>
      </w:pPr>
      <w:rPr>
        <w:rFonts w:hint="default"/>
        <w:lang w:val="en-US" w:eastAsia="en-US" w:bidi="ar-SA"/>
      </w:rPr>
    </w:lvl>
    <w:lvl w:ilvl="3" w:tplc="A96C116C">
      <w:numFmt w:val="bullet"/>
      <w:lvlText w:val="•"/>
      <w:lvlJc w:val="left"/>
      <w:pPr>
        <w:ind w:left="4621" w:hanging="360"/>
      </w:pPr>
      <w:rPr>
        <w:rFonts w:hint="default"/>
        <w:lang w:val="en-US" w:eastAsia="en-US" w:bidi="ar-SA"/>
      </w:rPr>
    </w:lvl>
    <w:lvl w:ilvl="4" w:tplc="C0529F8C">
      <w:numFmt w:val="bullet"/>
      <w:lvlText w:val="•"/>
      <w:lvlJc w:val="left"/>
      <w:pPr>
        <w:ind w:left="5662" w:hanging="360"/>
      </w:pPr>
      <w:rPr>
        <w:rFonts w:hint="default"/>
        <w:lang w:val="en-US" w:eastAsia="en-US" w:bidi="ar-SA"/>
      </w:rPr>
    </w:lvl>
    <w:lvl w:ilvl="5" w:tplc="5DA4B146">
      <w:numFmt w:val="bullet"/>
      <w:lvlText w:val="•"/>
      <w:lvlJc w:val="left"/>
      <w:pPr>
        <w:ind w:left="6702" w:hanging="360"/>
      </w:pPr>
      <w:rPr>
        <w:rFonts w:hint="default"/>
        <w:lang w:val="en-US" w:eastAsia="en-US" w:bidi="ar-SA"/>
      </w:rPr>
    </w:lvl>
    <w:lvl w:ilvl="6" w:tplc="6144C57C">
      <w:numFmt w:val="bullet"/>
      <w:lvlText w:val="•"/>
      <w:lvlJc w:val="left"/>
      <w:pPr>
        <w:ind w:left="7743" w:hanging="360"/>
      </w:pPr>
      <w:rPr>
        <w:rFonts w:hint="default"/>
        <w:lang w:val="en-US" w:eastAsia="en-US" w:bidi="ar-SA"/>
      </w:rPr>
    </w:lvl>
    <w:lvl w:ilvl="7" w:tplc="B8AC48DC">
      <w:numFmt w:val="bullet"/>
      <w:lvlText w:val="•"/>
      <w:lvlJc w:val="left"/>
      <w:pPr>
        <w:ind w:left="8783" w:hanging="360"/>
      </w:pPr>
      <w:rPr>
        <w:rFonts w:hint="default"/>
        <w:lang w:val="en-US" w:eastAsia="en-US" w:bidi="ar-SA"/>
      </w:rPr>
    </w:lvl>
    <w:lvl w:ilvl="8" w:tplc="75723946">
      <w:numFmt w:val="bullet"/>
      <w:lvlText w:val="•"/>
      <w:lvlJc w:val="left"/>
      <w:pPr>
        <w:ind w:left="9824" w:hanging="360"/>
      </w:pPr>
      <w:rPr>
        <w:rFonts w:hint="default"/>
        <w:lang w:val="en-US" w:eastAsia="en-US" w:bidi="ar-SA"/>
      </w:rPr>
    </w:lvl>
  </w:abstractNum>
  <w:abstractNum w:abstractNumId="132" w15:restartNumberingAfterBreak="0">
    <w:nsid w:val="760D3463"/>
    <w:multiLevelType w:val="hybridMultilevel"/>
    <w:tmpl w:val="DB5AC640"/>
    <w:lvl w:ilvl="0" w:tplc="3BD4BC70">
      <w:numFmt w:val="bullet"/>
      <w:lvlText w:val="•"/>
      <w:lvlJc w:val="left"/>
      <w:pPr>
        <w:ind w:left="4218" w:hanging="360"/>
      </w:pPr>
      <w:rPr>
        <w:rFonts w:ascii="Calibri" w:eastAsia="Calibri" w:hAnsi="Calibri" w:cs="Calibri" w:hint="default"/>
        <w:color w:val="231F20"/>
        <w:w w:val="100"/>
        <w:sz w:val="18"/>
        <w:szCs w:val="18"/>
        <w:lang w:val="en-US" w:eastAsia="en-US" w:bidi="ar-SA"/>
      </w:rPr>
    </w:lvl>
    <w:lvl w:ilvl="1" w:tplc="85B4D4DC">
      <w:numFmt w:val="bullet"/>
      <w:lvlText w:val="•"/>
      <w:lvlJc w:val="left"/>
      <w:pPr>
        <w:ind w:left="4988" w:hanging="360"/>
      </w:pPr>
      <w:rPr>
        <w:rFonts w:hint="default"/>
        <w:lang w:val="en-US" w:eastAsia="en-US" w:bidi="ar-SA"/>
      </w:rPr>
    </w:lvl>
    <w:lvl w:ilvl="2" w:tplc="B7106174">
      <w:numFmt w:val="bullet"/>
      <w:lvlText w:val="•"/>
      <w:lvlJc w:val="left"/>
      <w:pPr>
        <w:ind w:left="5757" w:hanging="360"/>
      </w:pPr>
      <w:rPr>
        <w:rFonts w:hint="default"/>
        <w:lang w:val="en-US" w:eastAsia="en-US" w:bidi="ar-SA"/>
      </w:rPr>
    </w:lvl>
    <w:lvl w:ilvl="3" w:tplc="F8AA256C">
      <w:numFmt w:val="bullet"/>
      <w:lvlText w:val="•"/>
      <w:lvlJc w:val="left"/>
      <w:pPr>
        <w:ind w:left="6525" w:hanging="360"/>
      </w:pPr>
      <w:rPr>
        <w:rFonts w:hint="default"/>
        <w:lang w:val="en-US" w:eastAsia="en-US" w:bidi="ar-SA"/>
      </w:rPr>
    </w:lvl>
    <w:lvl w:ilvl="4" w:tplc="2A5C9434">
      <w:numFmt w:val="bullet"/>
      <w:lvlText w:val="•"/>
      <w:lvlJc w:val="left"/>
      <w:pPr>
        <w:ind w:left="7294" w:hanging="360"/>
      </w:pPr>
      <w:rPr>
        <w:rFonts w:hint="default"/>
        <w:lang w:val="en-US" w:eastAsia="en-US" w:bidi="ar-SA"/>
      </w:rPr>
    </w:lvl>
    <w:lvl w:ilvl="5" w:tplc="F8A2243C">
      <w:numFmt w:val="bullet"/>
      <w:lvlText w:val="•"/>
      <w:lvlJc w:val="left"/>
      <w:pPr>
        <w:ind w:left="8062" w:hanging="360"/>
      </w:pPr>
      <w:rPr>
        <w:rFonts w:hint="default"/>
        <w:lang w:val="en-US" w:eastAsia="en-US" w:bidi="ar-SA"/>
      </w:rPr>
    </w:lvl>
    <w:lvl w:ilvl="6" w:tplc="5FBACE30">
      <w:numFmt w:val="bullet"/>
      <w:lvlText w:val="•"/>
      <w:lvlJc w:val="left"/>
      <w:pPr>
        <w:ind w:left="8831" w:hanging="360"/>
      </w:pPr>
      <w:rPr>
        <w:rFonts w:hint="default"/>
        <w:lang w:val="en-US" w:eastAsia="en-US" w:bidi="ar-SA"/>
      </w:rPr>
    </w:lvl>
    <w:lvl w:ilvl="7" w:tplc="BA10708E">
      <w:numFmt w:val="bullet"/>
      <w:lvlText w:val="•"/>
      <w:lvlJc w:val="left"/>
      <w:pPr>
        <w:ind w:left="9599" w:hanging="360"/>
      </w:pPr>
      <w:rPr>
        <w:rFonts w:hint="default"/>
        <w:lang w:val="en-US" w:eastAsia="en-US" w:bidi="ar-SA"/>
      </w:rPr>
    </w:lvl>
    <w:lvl w:ilvl="8" w:tplc="6542F140">
      <w:numFmt w:val="bullet"/>
      <w:lvlText w:val="•"/>
      <w:lvlJc w:val="left"/>
      <w:pPr>
        <w:ind w:left="10368" w:hanging="360"/>
      </w:pPr>
      <w:rPr>
        <w:rFonts w:hint="default"/>
        <w:lang w:val="en-US" w:eastAsia="en-US" w:bidi="ar-SA"/>
      </w:rPr>
    </w:lvl>
  </w:abstractNum>
  <w:abstractNum w:abstractNumId="133" w15:restartNumberingAfterBreak="0">
    <w:nsid w:val="76A84DB6"/>
    <w:multiLevelType w:val="hybridMultilevel"/>
    <w:tmpl w:val="14CADA0A"/>
    <w:lvl w:ilvl="0" w:tplc="2B0859C6">
      <w:numFmt w:val="bullet"/>
      <w:lvlText w:val="•"/>
      <w:lvlJc w:val="left"/>
      <w:pPr>
        <w:ind w:left="1796" w:hanging="360"/>
      </w:pPr>
      <w:rPr>
        <w:rFonts w:ascii="Calibri" w:eastAsia="Calibri" w:hAnsi="Calibri" w:cs="Calibri" w:hint="default"/>
        <w:color w:val="231F20"/>
        <w:w w:val="100"/>
        <w:sz w:val="18"/>
        <w:szCs w:val="18"/>
        <w:lang w:val="en-US" w:eastAsia="en-US" w:bidi="ar-SA"/>
      </w:rPr>
    </w:lvl>
    <w:lvl w:ilvl="1" w:tplc="74684D1A">
      <w:numFmt w:val="bullet"/>
      <w:lvlText w:val="•"/>
      <w:lvlJc w:val="left"/>
      <w:pPr>
        <w:ind w:left="2810" w:hanging="360"/>
      </w:pPr>
      <w:rPr>
        <w:rFonts w:hint="default"/>
        <w:lang w:val="en-US" w:eastAsia="en-US" w:bidi="ar-SA"/>
      </w:rPr>
    </w:lvl>
    <w:lvl w:ilvl="2" w:tplc="5F1420B4">
      <w:numFmt w:val="bullet"/>
      <w:lvlText w:val="•"/>
      <w:lvlJc w:val="left"/>
      <w:pPr>
        <w:ind w:left="3821" w:hanging="360"/>
      </w:pPr>
      <w:rPr>
        <w:rFonts w:hint="default"/>
        <w:lang w:val="en-US" w:eastAsia="en-US" w:bidi="ar-SA"/>
      </w:rPr>
    </w:lvl>
    <w:lvl w:ilvl="3" w:tplc="1430B70C">
      <w:numFmt w:val="bullet"/>
      <w:lvlText w:val="•"/>
      <w:lvlJc w:val="left"/>
      <w:pPr>
        <w:ind w:left="4831" w:hanging="360"/>
      </w:pPr>
      <w:rPr>
        <w:rFonts w:hint="default"/>
        <w:lang w:val="en-US" w:eastAsia="en-US" w:bidi="ar-SA"/>
      </w:rPr>
    </w:lvl>
    <w:lvl w:ilvl="4" w:tplc="CE2CE998">
      <w:numFmt w:val="bullet"/>
      <w:lvlText w:val="•"/>
      <w:lvlJc w:val="left"/>
      <w:pPr>
        <w:ind w:left="5842" w:hanging="360"/>
      </w:pPr>
      <w:rPr>
        <w:rFonts w:hint="default"/>
        <w:lang w:val="en-US" w:eastAsia="en-US" w:bidi="ar-SA"/>
      </w:rPr>
    </w:lvl>
    <w:lvl w:ilvl="5" w:tplc="E8A21966">
      <w:numFmt w:val="bullet"/>
      <w:lvlText w:val="•"/>
      <w:lvlJc w:val="left"/>
      <w:pPr>
        <w:ind w:left="6852" w:hanging="360"/>
      </w:pPr>
      <w:rPr>
        <w:rFonts w:hint="default"/>
        <w:lang w:val="en-US" w:eastAsia="en-US" w:bidi="ar-SA"/>
      </w:rPr>
    </w:lvl>
    <w:lvl w:ilvl="6" w:tplc="C482449C">
      <w:numFmt w:val="bullet"/>
      <w:lvlText w:val="•"/>
      <w:lvlJc w:val="left"/>
      <w:pPr>
        <w:ind w:left="7863" w:hanging="360"/>
      </w:pPr>
      <w:rPr>
        <w:rFonts w:hint="default"/>
        <w:lang w:val="en-US" w:eastAsia="en-US" w:bidi="ar-SA"/>
      </w:rPr>
    </w:lvl>
    <w:lvl w:ilvl="7" w:tplc="86F27FE0">
      <w:numFmt w:val="bullet"/>
      <w:lvlText w:val="•"/>
      <w:lvlJc w:val="left"/>
      <w:pPr>
        <w:ind w:left="8873" w:hanging="360"/>
      </w:pPr>
      <w:rPr>
        <w:rFonts w:hint="default"/>
        <w:lang w:val="en-US" w:eastAsia="en-US" w:bidi="ar-SA"/>
      </w:rPr>
    </w:lvl>
    <w:lvl w:ilvl="8" w:tplc="4BF0A5FA">
      <w:numFmt w:val="bullet"/>
      <w:lvlText w:val="•"/>
      <w:lvlJc w:val="left"/>
      <w:pPr>
        <w:ind w:left="9884" w:hanging="360"/>
      </w:pPr>
      <w:rPr>
        <w:rFonts w:hint="default"/>
        <w:lang w:val="en-US" w:eastAsia="en-US" w:bidi="ar-SA"/>
      </w:rPr>
    </w:lvl>
  </w:abstractNum>
  <w:abstractNum w:abstractNumId="134" w15:restartNumberingAfterBreak="0">
    <w:nsid w:val="78830C38"/>
    <w:multiLevelType w:val="hybridMultilevel"/>
    <w:tmpl w:val="E7F0688A"/>
    <w:lvl w:ilvl="0" w:tplc="FE64E8EA">
      <w:numFmt w:val="bullet"/>
      <w:lvlText w:val="•"/>
      <w:lvlJc w:val="left"/>
      <w:pPr>
        <w:ind w:left="1053" w:hanging="360"/>
      </w:pPr>
      <w:rPr>
        <w:rFonts w:ascii="Calibri" w:eastAsia="Calibri" w:hAnsi="Calibri" w:cs="Calibri" w:hint="default"/>
        <w:color w:val="231F20"/>
        <w:w w:val="100"/>
        <w:sz w:val="18"/>
        <w:szCs w:val="18"/>
        <w:lang w:val="en-US" w:eastAsia="en-US" w:bidi="ar-SA"/>
      </w:rPr>
    </w:lvl>
    <w:lvl w:ilvl="1" w:tplc="036235A4">
      <w:numFmt w:val="bullet"/>
      <w:lvlText w:val="•"/>
      <w:lvlJc w:val="left"/>
      <w:pPr>
        <w:ind w:left="2853" w:hanging="369"/>
      </w:pPr>
      <w:rPr>
        <w:rFonts w:ascii="Calibri" w:eastAsia="Calibri" w:hAnsi="Calibri" w:cs="Calibri" w:hint="default"/>
        <w:color w:val="231F20"/>
        <w:w w:val="100"/>
        <w:sz w:val="18"/>
        <w:szCs w:val="18"/>
        <w:lang w:val="en-US" w:eastAsia="en-US" w:bidi="ar-SA"/>
      </w:rPr>
    </w:lvl>
    <w:lvl w:ilvl="2" w:tplc="4B6CF8EA">
      <w:numFmt w:val="bullet"/>
      <w:lvlText w:val="•"/>
      <w:lvlJc w:val="left"/>
      <w:pPr>
        <w:ind w:left="3513" w:hanging="369"/>
      </w:pPr>
      <w:rPr>
        <w:rFonts w:hint="default"/>
        <w:lang w:val="en-US" w:eastAsia="en-US" w:bidi="ar-SA"/>
      </w:rPr>
    </w:lvl>
    <w:lvl w:ilvl="3" w:tplc="B3A2F40A">
      <w:numFmt w:val="bullet"/>
      <w:lvlText w:val="•"/>
      <w:lvlJc w:val="left"/>
      <w:pPr>
        <w:ind w:left="4166" w:hanging="369"/>
      </w:pPr>
      <w:rPr>
        <w:rFonts w:hint="default"/>
        <w:lang w:val="en-US" w:eastAsia="en-US" w:bidi="ar-SA"/>
      </w:rPr>
    </w:lvl>
    <w:lvl w:ilvl="4" w:tplc="AA283F6C">
      <w:numFmt w:val="bullet"/>
      <w:lvlText w:val="•"/>
      <w:lvlJc w:val="left"/>
      <w:pPr>
        <w:ind w:left="4820" w:hanging="369"/>
      </w:pPr>
      <w:rPr>
        <w:rFonts w:hint="default"/>
        <w:lang w:val="en-US" w:eastAsia="en-US" w:bidi="ar-SA"/>
      </w:rPr>
    </w:lvl>
    <w:lvl w:ilvl="5" w:tplc="A4CA5730">
      <w:numFmt w:val="bullet"/>
      <w:lvlText w:val="•"/>
      <w:lvlJc w:val="left"/>
      <w:pPr>
        <w:ind w:left="5473" w:hanging="369"/>
      </w:pPr>
      <w:rPr>
        <w:rFonts w:hint="default"/>
        <w:lang w:val="en-US" w:eastAsia="en-US" w:bidi="ar-SA"/>
      </w:rPr>
    </w:lvl>
    <w:lvl w:ilvl="6" w:tplc="37F4E646">
      <w:numFmt w:val="bullet"/>
      <w:lvlText w:val="•"/>
      <w:lvlJc w:val="left"/>
      <w:pPr>
        <w:ind w:left="6126" w:hanging="369"/>
      </w:pPr>
      <w:rPr>
        <w:rFonts w:hint="default"/>
        <w:lang w:val="en-US" w:eastAsia="en-US" w:bidi="ar-SA"/>
      </w:rPr>
    </w:lvl>
    <w:lvl w:ilvl="7" w:tplc="910281FA">
      <w:numFmt w:val="bullet"/>
      <w:lvlText w:val="•"/>
      <w:lvlJc w:val="left"/>
      <w:pPr>
        <w:ind w:left="6780" w:hanging="369"/>
      </w:pPr>
      <w:rPr>
        <w:rFonts w:hint="default"/>
        <w:lang w:val="en-US" w:eastAsia="en-US" w:bidi="ar-SA"/>
      </w:rPr>
    </w:lvl>
    <w:lvl w:ilvl="8" w:tplc="CA5EED54">
      <w:numFmt w:val="bullet"/>
      <w:lvlText w:val="•"/>
      <w:lvlJc w:val="left"/>
      <w:pPr>
        <w:ind w:left="7433" w:hanging="369"/>
      </w:pPr>
      <w:rPr>
        <w:rFonts w:hint="default"/>
        <w:lang w:val="en-US" w:eastAsia="en-US" w:bidi="ar-SA"/>
      </w:rPr>
    </w:lvl>
  </w:abstractNum>
  <w:abstractNum w:abstractNumId="135" w15:restartNumberingAfterBreak="0">
    <w:nsid w:val="79004995"/>
    <w:multiLevelType w:val="hybridMultilevel"/>
    <w:tmpl w:val="189EE8A8"/>
    <w:lvl w:ilvl="0" w:tplc="2A069442">
      <w:numFmt w:val="bullet"/>
      <w:lvlText w:val="•"/>
      <w:lvlJc w:val="left"/>
      <w:pPr>
        <w:ind w:left="1796" w:hanging="360"/>
      </w:pPr>
      <w:rPr>
        <w:rFonts w:ascii="Calibri" w:eastAsia="Calibri" w:hAnsi="Calibri" w:cs="Calibri" w:hint="default"/>
        <w:color w:val="231F20"/>
        <w:w w:val="100"/>
        <w:sz w:val="18"/>
        <w:szCs w:val="18"/>
        <w:lang w:val="en-US" w:eastAsia="en-US" w:bidi="ar-SA"/>
      </w:rPr>
    </w:lvl>
    <w:lvl w:ilvl="1" w:tplc="1A244F28">
      <w:numFmt w:val="bullet"/>
      <w:lvlText w:val="•"/>
      <w:lvlJc w:val="left"/>
      <w:pPr>
        <w:ind w:left="2810" w:hanging="360"/>
      </w:pPr>
      <w:rPr>
        <w:rFonts w:hint="default"/>
        <w:lang w:val="en-US" w:eastAsia="en-US" w:bidi="ar-SA"/>
      </w:rPr>
    </w:lvl>
    <w:lvl w:ilvl="2" w:tplc="2522E1E2">
      <w:numFmt w:val="bullet"/>
      <w:lvlText w:val="•"/>
      <w:lvlJc w:val="left"/>
      <w:pPr>
        <w:ind w:left="3821" w:hanging="360"/>
      </w:pPr>
      <w:rPr>
        <w:rFonts w:hint="default"/>
        <w:lang w:val="en-US" w:eastAsia="en-US" w:bidi="ar-SA"/>
      </w:rPr>
    </w:lvl>
    <w:lvl w:ilvl="3" w:tplc="51F0FA9A">
      <w:numFmt w:val="bullet"/>
      <w:lvlText w:val="•"/>
      <w:lvlJc w:val="left"/>
      <w:pPr>
        <w:ind w:left="4831" w:hanging="360"/>
      </w:pPr>
      <w:rPr>
        <w:rFonts w:hint="default"/>
        <w:lang w:val="en-US" w:eastAsia="en-US" w:bidi="ar-SA"/>
      </w:rPr>
    </w:lvl>
    <w:lvl w:ilvl="4" w:tplc="720A74BE">
      <w:numFmt w:val="bullet"/>
      <w:lvlText w:val="•"/>
      <w:lvlJc w:val="left"/>
      <w:pPr>
        <w:ind w:left="5842" w:hanging="360"/>
      </w:pPr>
      <w:rPr>
        <w:rFonts w:hint="default"/>
        <w:lang w:val="en-US" w:eastAsia="en-US" w:bidi="ar-SA"/>
      </w:rPr>
    </w:lvl>
    <w:lvl w:ilvl="5" w:tplc="102A85E2">
      <w:numFmt w:val="bullet"/>
      <w:lvlText w:val="•"/>
      <w:lvlJc w:val="left"/>
      <w:pPr>
        <w:ind w:left="6852" w:hanging="360"/>
      </w:pPr>
      <w:rPr>
        <w:rFonts w:hint="default"/>
        <w:lang w:val="en-US" w:eastAsia="en-US" w:bidi="ar-SA"/>
      </w:rPr>
    </w:lvl>
    <w:lvl w:ilvl="6" w:tplc="A6C8CB16">
      <w:numFmt w:val="bullet"/>
      <w:lvlText w:val="•"/>
      <w:lvlJc w:val="left"/>
      <w:pPr>
        <w:ind w:left="7863" w:hanging="360"/>
      </w:pPr>
      <w:rPr>
        <w:rFonts w:hint="default"/>
        <w:lang w:val="en-US" w:eastAsia="en-US" w:bidi="ar-SA"/>
      </w:rPr>
    </w:lvl>
    <w:lvl w:ilvl="7" w:tplc="9EC45590">
      <w:numFmt w:val="bullet"/>
      <w:lvlText w:val="•"/>
      <w:lvlJc w:val="left"/>
      <w:pPr>
        <w:ind w:left="8873" w:hanging="360"/>
      </w:pPr>
      <w:rPr>
        <w:rFonts w:hint="default"/>
        <w:lang w:val="en-US" w:eastAsia="en-US" w:bidi="ar-SA"/>
      </w:rPr>
    </w:lvl>
    <w:lvl w:ilvl="8" w:tplc="F9EED5E0">
      <w:numFmt w:val="bullet"/>
      <w:lvlText w:val="•"/>
      <w:lvlJc w:val="left"/>
      <w:pPr>
        <w:ind w:left="9884" w:hanging="360"/>
      </w:pPr>
      <w:rPr>
        <w:rFonts w:hint="default"/>
        <w:lang w:val="en-US" w:eastAsia="en-US" w:bidi="ar-SA"/>
      </w:rPr>
    </w:lvl>
  </w:abstractNum>
  <w:abstractNum w:abstractNumId="136" w15:restartNumberingAfterBreak="0">
    <w:nsid w:val="79B32647"/>
    <w:multiLevelType w:val="multilevel"/>
    <w:tmpl w:val="5CBC15F4"/>
    <w:lvl w:ilvl="0">
      <w:start w:val="1"/>
      <w:numFmt w:val="decimal"/>
      <w:lvlText w:val="%1"/>
      <w:lvlJc w:val="left"/>
      <w:pPr>
        <w:ind w:left="723" w:hanging="563"/>
        <w:jc w:val="right"/>
      </w:pPr>
      <w:rPr>
        <w:rFonts w:ascii="Arial MT" w:eastAsia="Arial MT" w:hAnsi="Arial MT" w:cs="Arial MT" w:hint="default"/>
        <w:w w:val="100"/>
        <w:sz w:val="20"/>
        <w:szCs w:val="20"/>
        <w:lang w:val="en-US" w:eastAsia="en-US" w:bidi="ar-SA"/>
      </w:rPr>
    </w:lvl>
    <w:lvl w:ilvl="1">
      <w:start w:val="1"/>
      <w:numFmt w:val="decimal"/>
      <w:lvlText w:val="%1.%2"/>
      <w:lvlJc w:val="left"/>
      <w:pPr>
        <w:ind w:left="161" w:hanging="563"/>
        <w:jc w:val="left"/>
      </w:pPr>
      <w:rPr>
        <w:rFonts w:ascii="Arial MT" w:eastAsia="Arial MT" w:hAnsi="Arial MT" w:cs="Arial MT" w:hint="default"/>
        <w:spacing w:val="-2"/>
        <w:w w:val="100"/>
        <w:sz w:val="20"/>
        <w:szCs w:val="20"/>
        <w:lang w:val="en-US" w:eastAsia="en-US" w:bidi="ar-SA"/>
      </w:rPr>
    </w:lvl>
    <w:lvl w:ilvl="2">
      <w:numFmt w:val="bullet"/>
      <w:lvlText w:val="•"/>
      <w:lvlJc w:val="left"/>
      <w:pPr>
        <w:ind w:left="820" w:hanging="563"/>
      </w:pPr>
      <w:rPr>
        <w:rFonts w:hint="default"/>
        <w:lang w:val="en-US" w:eastAsia="en-US" w:bidi="ar-SA"/>
      </w:rPr>
    </w:lvl>
    <w:lvl w:ilvl="3">
      <w:numFmt w:val="bullet"/>
      <w:lvlText w:val="•"/>
      <w:lvlJc w:val="left"/>
      <w:pPr>
        <w:ind w:left="1893" w:hanging="563"/>
      </w:pPr>
      <w:rPr>
        <w:rFonts w:hint="default"/>
        <w:lang w:val="en-US" w:eastAsia="en-US" w:bidi="ar-SA"/>
      </w:rPr>
    </w:lvl>
    <w:lvl w:ilvl="4">
      <w:numFmt w:val="bullet"/>
      <w:lvlText w:val="•"/>
      <w:lvlJc w:val="left"/>
      <w:pPr>
        <w:ind w:left="2967" w:hanging="563"/>
      </w:pPr>
      <w:rPr>
        <w:rFonts w:hint="default"/>
        <w:lang w:val="en-US" w:eastAsia="en-US" w:bidi="ar-SA"/>
      </w:rPr>
    </w:lvl>
    <w:lvl w:ilvl="5">
      <w:numFmt w:val="bullet"/>
      <w:lvlText w:val="•"/>
      <w:lvlJc w:val="left"/>
      <w:pPr>
        <w:ind w:left="4040" w:hanging="563"/>
      </w:pPr>
      <w:rPr>
        <w:rFonts w:hint="default"/>
        <w:lang w:val="en-US" w:eastAsia="en-US" w:bidi="ar-SA"/>
      </w:rPr>
    </w:lvl>
    <w:lvl w:ilvl="6">
      <w:numFmt w:val="bullet"/>
      <w:lvlText w:val="•"/>
      <w:lvlJc w:val="left"/>
      <w:pPr>
        <w:ind w:left="5114" w:hanging="563"/>
      </w:pPr>
      <w:rPr>
        <w:rFonts w:hint="default"/>
        <w:lang w:val="en-US" w:eastAsia="en-US" w:bidi="ar-SA"/>
      </w:rPr>
    </w:lvl>
    <w:lvl w:ilvl="7">
      <w:numFmt w:val="bullet"/>
      <w:lvlText w:val="•"/>
      <w:lvlJc w:val="left"/>
      <w:pPr>
        <w:ind w:left="6188" w:hanging="563"/>
      </w:pPr>
      <w:rPr>
        <w:rFonts w:hint="default"/>
        <w:lang w:val="en-US" w:eastAsia="en-US" w:bidi="ar-SA"/>
      </w:rPr>
    </w:lvl>
    <w:lvl w:ilvl="8">
      <w:numFmt w:val="bullet"/>
      <w:lvlText w:val="•"/>
      <w:lvlJc w:val="left"/>
      <w:pPr>
        <w:ind w:left="7261" w:hanging="563"/>
      </w:pPr>
      <w:rPr>
        <w:rFonts w:hint="default"/>
        <w:lang w:val="en-US" w:eastAsia="en-US" w:bidi="ar-SA"/>
      </w:rPr>
    </w:lvl>
  </w:abstractNum>
  <w:abstractNum w:abstractNumId="137" w15:restartNumberingAfterBreak="0">
    <w:nsid w:val="7AD87E53"/>
    <w:multiLevelType w:val="multilevel"/>
    <w:tmpl w:val="1400B49C"/>
    <w:lvl w:ilvl="0">
      <w:start w:val="1"/>
      <w:numFmt w:val="decimal"/>
      <w:lvlText w:val="%1"/>
      <w:lvlJc w:val="left"/>
      <w:pPr>
        <w:ind w:left="723" w:hanging="563"/>
        <w:jc w:val="left"/>
      </w:pPr>
      <w:rPr>
        <w:rFonts w:ascii="Arial MT" w:eastAsia="Arial MT" w:hAnsi="Arial MT" w:cs="Arial MT" w:hint="default"/>
        <w:w w:val="100"/>
        <w:sz w:val="20"/>
        <w:szCs w:val="20"/>
        <w:lang w:val="en-US" w:eastAsia="en-US" w:bidi="ar-SA"/>
      </w:rPr>
    </w:lvl>
    <w:lvl w:ilvl="1">
      <w:start w:val="1"/>
      <w:numFmt w:val="decimal"/>
      <w:lvlText w:val="%1.%2"/>
      <w:lvlJc w:val="left"/>
      <w:pPr>
        <w:ind w:left="161" w:hanging="563"/>
        <w:jc w:val="left"/>
      </w:pPr>
      <w:rPr>
        <w:rFonts w:ascii="Arial MT" w:eastAsia="Arial MT" w:hAnsi="Arial MT" w:cs="Arial MT" w:hint="default"/>
        <w:spacing w:val="-2"/>
        <w:w w:val="100"/>
        <w:sz w:val="20"/>
        <w:szCs w:val="20"/>
        <w:lang w:val="en-US" w:eastAsia="en-US" w:bidi="ar-SA"/>
      </w:rPr>
    </w:lvl>
    <w:lvl w:ilvl="2">
      <w:numFmt w:val="bullet"/>
      <w:lvlText w:val="•"/>
      <w:lvlJc w:val="left"/>
      <w:pPr>
        <w:ind w:left="1740" w:hanging="563"/>
      </w:pPr>
      <w:rPr>
        <w:rFonts w:hint="default"/>
        <w:lang w:val="en-US" w:eastAsia="en-US" w:bidi="ar-SA"/>
      </w:rPr>
    </w:lvl>
    <w:lvl w:ilvl="3">
      <w:numFmt w:val="bullet"/>
      <w:lvlText w:val="•"/>
      <w:lvlJc w:val="left"/>
      <w:pPr>
        <w:ind w:left="2761" w:hanging="563"/>
      </w:pPr>
      <w:rPr>
        <w:rFonts w:hint="default"/>
        <w:lang w:val="en-US" w:eastAsia="en-US" w:bidi="ar-SA"/>
      </w:rPr>
    </w:lvl>
    <w:lvl w:ilvl="4">
      <w:numFmt w:val="bullet"/>
      <w:lvlText w:val="•"/>
      <w:lvlJc w:val="left"/>
      <w:pPr>
        <w:ind w:left="3782" w:hanging="563"/>
      </w:pPr>
      <w:rPr>
        <w:rFonts w:hint="default"/>
        <w:lang w:val="en-US" w:eastAsia="en-US" w:bidi="ar-SA"/>
      </w:rPr>
    </w:lvl>
    <w:lvl w:ilvl="5">
      <w:numFmt w:val="bullet"/>
      <w:lvlText w:val="•"/>
      <w:lvlJc w:val="left"/>
      <w:pPr>
        <w:ind w:left="4803" w:hanging="563"/>
      </w:pPr>
      <w:rPr>
        <w:rFonts w:hint="default"/>
        <w:lang w:val="en-US" w:eastAsia="en-US" w:bidi="ar-SA"/>
      </w:rPr>
    </w:lvl>
    <w:lvl w:ilvl="6">
      <w:numFmt w:val="bullet"/>
      <w:lvlText w:val="•"/>
      <w:lvlJc w:val="left"/>
      <w:pPr>
        <w:ind w:left="5824" w:hanging="563"/>
      </w:pPr>
      <w:rPr>
        <w:rFonts w:hint="default"/>
        <w:lang w:val="en-US" w:eastAsia="en-US" w:bidi="ar-SA"/>
      </w:rPr>
    </w:lvl>
    <w:lvl w:ilvl="7">
      <w:numFmt w:val="bullet"/>
      <w:lvlText w:val="•"/>
      <w:lvlJc w:val="left"/>
      <w:pPr>
        <w:ind w:left="6845" w:hanging="563"/>
      </w:pPr>
      <w:rPr>
        <w:rFonts w:hint="default"/>
        <w:lang w:val="en-US" w:eastAsia="en-US" w:bidi="ar-SA"/>
      </w:rPr>
    </w:lvl>
    <w:lvl w:ilvl="8">
      <w:numFmt w:val="bullet"/>
      <w:lvlText w:val="•"/>
      <w:lvlJc w:val="left"/>
      <w:pPr>
        <w:ind w:left="7866" w:hanging="563"/>
      </w:pPr>
      <w:rPr>
        <w:rFonts w:hint="default"/>
        <w:lang w:val="en-US" w:eastAsia="en-US" w:bidi="ar-SA"/>
      </w:rPr>
    </w:lvl>
  </w:abstractNum>
  <w:abstractNum w:abstractNumId="138" w15:restartNumberingAfterBreak="0">
    <w:nsid w:val="7BCC225D"/>
    <w:multiLevelType w:val="multilevel"/>
    <w:tmpl w:val="E94A3A0C"/>
    <w:lvl w:ilvl="0">
      <w:start w:val="1"/>
      <w:numFmt w:val="decimal"/>
      <w:lvlText w:val="%1"/>
      <w:lvlJc w:val="left"/>
      <w:pPr>
        <w:ind w:left="723" w:hanging="563"/>
        <w:jc w:val="left"/>
      </w:pPr>
      <w:rPr>
        <w:rFonts w:ascii="Arial MT" w:eastAsia="Arial MT" w:hAnsi="Arial MT" w:cs="Arial MT" w:hint="default"/>
        <w:w w:val="100"/>
        <w:sz w:val="20"/>
        <w:szCs w:val="20"/>
        <w:lang w:val="en-US" w:eastAsia="en-US" w:bidi="ar-SA"/>
      </w:rPr>
    </w:lvl>
    <w:lvl w:ilvl="1">
      <w:start w:val="1"/>
      <w:numFmt w:val="decimal"/>
      <w:lvlText w:val="%1.%2"/>
      <w:lvlJc w:val="left"/>
      <w:pPr>
        <w:ind w:left="161" w:hanging="563"/>
        <w:jc w:val="left"/>
      </w:pPr>
      <w:rPr>
        <w:rFonts w:ascii="Arial MT" w:eastAsia="Arial MT" w:hAnsi="Arial MT" w:cs="Arial MT" w:hint="default"/>
        <w:spacing w:val="-2"/>
        <w:w w:val="100"/>
        <w:sz w:val="20"/>
        <w:szCs w:val="20"/>
        <w:lang w:val="en-US" w:eastAsia="en-US" w:bidi="ar-SA"/>
      </w:rPr>
    </w:lvl>
    <w:lvl w:ilvl="2">
      <w:numFmt w:val="bullet"/>
      <w:lvlText w:val="•"/>
      <w:lvlJc w:val="left"/>
      <w:pPr>
        <w:ind w:left="1740" w:hanging="563"/>
      </w:pPr>
      <w:rPr>
        <w:rFonts w:hint="default"/>
        <w:lang w:val="en-US" w:eastAsia="en-US" w:bidi="ar-SA"/>
      </w:rPr>
    </w:lvl>
    <w:lvl w:ilvl="3">
      <w:numFmt w:val="bullet"/>
      <w:lvlText w:val="•"/>
      <w:lvlJc w:val="left"/>
      <w:pPr>
        <w:ind w:left="2761" w:hanging="563"/>
      </w:pPr>
      <w:rPr>
        <w:rFonts w:hint="default"/>
        <w:lang w:val="en-US" w:eastAsia="en-US" w:bidi="ar-SA"/>
      </w:rPr>
    </w:lvl>
    <w:lvl w:ilvl="4">
      <w:numFmt w:val="bullet"/>
      <w:lvlText w:val="•"/>
      <w:lvlJc w:val="left"/>
      <w:pPr>
        <w:ind w:left="3782" w:hanging="563"/>
      </w:pPr>
      <w:rPr>
        <w:rFonts w:hint="default"/>
        <w:lang w:val="en-US" w:eastAsia="en-US" w:bidi="ar-SA"/>
      </w:rPr>
    </w:lvl>
    <w:lvl w:ilvl="5">
      <w:numFmt w:val="bullet"/>
      <w:lvlText w:val="•"/>
      <w:lvlJc w:val="left"/>
      <w:pPr>
        <w:ind w:left="4803" w:hanging="563"/>
      </w:pPr>
      <w:rPr>
        <w:rFonts w:hint="default"/>
        <w:lang w:val="en-US" w:eastAsia="en-US" w:bidi="ar-SA"/>
      </w:rPr>
    </w:lvl>
    <w:lvl w:ilvl="6">
      <w:numFmt w:val="bullet"/>
      <w:lvlText w:val="•"/>
      <w:lvlJc w:val="left"/>
      <w:pPr>
        <w:ind w:left="5824" w:hanging="563"/>
      </w:pPr>
      <w:rPr>
        <w:rFonts w:hint="default"/>
        <w:lang w:val="en-US" w:eastAsia="en-US" w:bidi="ar-SA"/>
      </w:rPr>
    </w:lvl>
    <w:lvl w:ilvl="7">
      <w:numFmt w:val="bullet"/>
      <w:lvlText w:val="•"/>
      <w:lvlJc w:val="left"/>
      <w:pPr>
        <w:ind w:left="6845" w:hanging="563"/>
      </w:pPr>
      <w:rPr>
        <w:rFonts w:hint="default"/>
        <w:lang w:val="en-US" w:eastAsia="en-US" w:bidi="ar-SA"/>
      </w:rPr>
    </w:lvl>
    <w:lvl w:ilvl="8">
      <w:numFmt w:val="bullet"/>
      <w:lvlText w:val="•"/>
      <w:lvlJc w:val="left"/>
      <w:pPr>
        <w:ind w:left="7866" w:hanging="563"/>
      </w:pPr>
      <w:rPr>
        <w:rFonts w:hint="default"/>
        <w:lang w:val="en-US" w:eastAsia="en-US" w:bidi="ar-SA"/>
      </w:rPr>
    </w:lvl>
  </w:abstractNum>
  <w:abstractNum w:abstractNumId="139" w15:restartNumberingAfterBreak="0">
    <w:nsid w:val="7C7A2FEE"/>
    <w:multiLevelType w:val="hybridMultilevel"/>
    <w:tmpl w:val="D8D884D0"/>
    <w:lvl w:ilvl="0" w:tplc="A32094EE">
      <w:numFmt w:val="bullet"/>
      <w:lvlText w:val="•"/>
      <w:lvlJc w:val="left"/>
      <w:pPr>
        <w:ind w:left="1890" w:hanging="360"/>
      </w:pPr>
      <w:rPr>
        <w:rFonts w:ascii="Calibri" w:eastAsia="Calibri" w:hAnsi="Calibri" w:cs="Calibri" w:hint="default"/>
        <w:color w:val="231F20"/>
        <w:w w:val="100"/>
        <w:sz w:val="18"/>
        <w:szCs w:val="18"/>
        <w:lang w:val="en-US" w:eastAsia="en-US" w:bidi="ar-SA"/>
      </w:rPr>
    </w:lvl>
    <w:lvl w:ilvl="1" w:tplc="07EA0FF4">
      <w:numFmt w:val="bullet"/>
      <w:lvlText w:val="•"/>
      <w:lvlJc w:val="left"/>
      <w:pPr>
        <w:ind w:left="3690" w:hanging="656"/>
      </w:pPr>
      <w:rPr>
        <w:rFonts w:ascii="Calibri" w:eastAsia="Calibri" w:hAnsi="Calibri" w:cs="Calibri" w:hint="default"/>
        <w:color w:val="231F20"/>
        <w:w w:val="100"/>
        <w:sz w:val="18"/>
        <w:szCs w:val="18"/>
        <w:lang w:val="en-US" w:eastAsia="en-US" w:bidi="ar-SA"/>
      </w:rPr>
    </w:lvl>
    <w:lvl w:ilvl="2" w:tplc="5F444328">
      <w:numFmt w:val="bullet"/>
      <w:lvlText w:val="•"/>
      <w:lvlJc w:val="left"/>
      <w:pPr>
        <w:ind w:left="4611" w:hanging="656"/>
      </w:pPr>
      <w:rPr>
        <w:rFonts w:hint="default"/>
        <w:lang w:val="en-US" w:eastAsia="en-US" w:bidi="ar-SA"/>
      </w:rPr>
    </w:lvl>
    <w:lvl w:ilvl="3" w:tplc="E3A4B78E">
      <w:numFmt w:val="bullet"/>
      <w:lvlText w:val="•"/>
      <w:lvlJc w:val="left"/>
      <w:pPr>
        <w:ind w:left="5523" w:hanging="656"/>
      </w:pPr>
      <w:rPr>
        <w:rFonts w:hint="default"/>
        <w:lang w:val="en-US" w:eastAsia="en-US" w:bidi="ar-SA"/>
      </w:rPr>
    </w:lvl>
    <w:lvl w:ilvl="4" w:tplc="3A02A9D2">
      <w:numFmt w:val="bullet"/>
      <w:lvlText w:val="•"/>
      <w:lvlJc w:val="left"/>
      <w:pPr>
        <w:ind w:left="6435" w:hanging="656"/>
      </w:pPr>
      <w:rPr>
        <w:rFonts w:hint="default"/>
        <w:lang w:val="en-US" w:eastAsia="en-US" w:bidi="ar-SA"/>
      </w:rPr>
    </w:lvl>
    <w:lvl w:ilvl="5" w:tplc="674C32CE">
      <w:numFmt w:val="bullet"/>
      <w:lvlText w:val="•"/>
      <w:lvlJc w:val="left"/>
      <w:pPr>
        <w:ind w:left="7346" w:hanging="656"/>
      </w:pPr>
      <w:rPr>
        <w:rFonts w:hint="default"/>
        <w:lang w:val="en-US" w:eastAsia="en-US" w:bidi="ar-SA"/>
      </w:rPr>
    </w:lvl>
    <w:lvl w:ilvl="6" w:tplc="961ACBC4">
      <w:numFmt w:val="bullet"/>
      <w:lvlText w:val="•"/>
      <w:lvlJc w:val="left"/>
      <w:pPr>
        <w:ind w:left="8258" w:hanging="656"/>
      </w:pPr>
      <w:rPr>
        <w:rFonts w:hint="default"/>
        <w:lang w:val="en-US" w:eastAsia="en-US" w:bidi="ar-SA"/>
      </w:rPr>
    </w:lvl>
    <w:lvl w:ilvl="7" w:tplc="A51CB708">
      <w:numFmt w:val="bullet"/>
      <w:lvlText w:val="•"/>
      <w:lvlJc w:val="left"/>
      <w:pPr>
        <w:ind w:left="9170" w:hanging="656"/>
      </w:pPr>
      <w:rPr>
        <w:rFonts w:hint="default"/>
        <w:lang w:val="en-US" w:eastAsia="en-US" w:bidi="ar-SA"/>
      </w:rPr>
    </w:lvl>
    <w:lvl w:ilvl="8" w:tplc="202A4504">
      <w:numFmt w:val="bullet"/>
      <w:lvlText w:val="•"/>
      <w:lvlJc w:val="left"/>
      <w:pPr>
        <w:ind w:left="10082" w:hanging="656"/>
      </w:pPr>
      <w:rPr>
        <w:rFonts w:hint="default"/>
        <w:lang w:val="en-US" w:eastAsia="en-US" w:bidi="ar-SA"/>
      </w:rPr>
    </w:lvl>
  </w:abstractNum>
  <w:abstractNum w:abstractNumId="140" w15:restartNumberingAfterBreak="0">
    <w:nsid w:val="7CB61503"/>
    <w:multiLevelType w:val="hybridMultilevel"/>
    <w:tmpl w:val="9D508C2C"/>
    <w:lvl w:ilvl="0" w:tplc="F57AD5A2">
      <w:numFmt w:val="bullet"/>
      <w:lvlText w:val="•"/>
      <w:lvlJc w:val="left"/>
      <w:pPr>
        <w:ind w:left="1859" w:hanging="360"/>
      </w:pPr>
      <w:rPr>
        <w:rFonts w:ascii="Calibri" w:eastAsia="Calibri" w:hAnsi="Calibri" w:cs="Calibri" w:hint="default"/>
        <w:color w:val="231F20"/>
        <w:w w:val="100"/>
        <w:sz w:val="18"/>
        <w:szCs w:val="18"/>
        <w:lang w:val="en-US" w:eastAsia="en-US" w:bidi="ar-SA"/>
      </w:rPr>
    </w:lvl>
    <w:lvl w:ilvl="1" w:tplc="2FF0562C">
      <w:numFmt w:val="bullet"/>
      <w:lvlText w:val="•"/>
      <w:lvlJc w:val="left"/>
      <w:pPr>
        <w:ind w:left="3659" w:hanging="346"/>
      </w:pPr>
      <w:rPr>
        <w:rFonts w:ascii="Calibri" w:eastAsia="Calibri" w:hAnsi="Calibri" w:cs="Calibri" w:hint="default"/>
        <w:color w:val="231F20"/>
        <w:w w:val="100"/>
        <w:sz w:val="18"/>
        <w:szCs w:val="18"/>
        <w:lang w:val="en-US" w:eastAsia="en-US" w:bidi="ar-SA"/>
      </w:rPr>
    </w:lvl>
    <w:lvl w:ilvl="2" w:tplc="347017E4">
      <w:numFmt w:val="bullet"/>
      <w:lvlText w:val="•"/>
      <w:lvlJc w:val="left"/>
      <w:pPr>
        <w:ind w:left="4576" w:hanging="346"/>
      </w:pPr>
      <w:rPr>
        <w:rFonts w:hint="default"/>
        <w:lang w:val="en-US" w:eastAsia="en-US" w:bidi="ar-SA"/>
      </w:rPr>
    </w:lvl>
    <w:lvl w:ilvl="3" w:tplc="F7901990">
      <w:numFmt w:val="bullet"/>
      <w:lvlText w:val="•"/>
      <w:lvlJc w:val="left"/>
      <w:pPr>
        <w:ind w:left="5492" w:hanging="346"/>
      </w:pPr>
      <w:rPr>
        <w:rFonts w:hint="default"/>
        <w:lang w:val="en-US" w:eastAsia="en-US" w:bidi="ar-SA"/>
      </w:rPr>
    </w:lvl>
    <w:lvl w:ilvl="4" w:tplc="0FF8F760">
      <w:numFmt w:val="bullet"/>
      <w:lvlText w:val="•"/>
      <w:lvlJc w:val="left"/>
      <w:pPr>
        <w:ind w:left="6408" w:hanging="346"/>
      </w:pPr>
      <w:rPr>
        <w:rFonts w:hint="default"/>
        <w:lang w:val="en-US" w:eastAsia="en-US" w:bidi="ar-SA"/>
      </w:rPr>
    </w:lvl>
    <w:lvl w:ilvl="5" w:tplc="B2F29866">
      <w:numFmt w:val="bullet"/>
      <w:lvlText w:val="•"/>
      <w:lvlJc w:val="left"/>
      <w:pPr>
        <w:ind w:left="7324" w:hanging="346"/>
      </w:pPr>
      <w:rPr>
        <w:rFonts w:hint="default"/>
        <w:lang w:val="en-US" w:eastAsia="en-US" w:bidi="ar-SA"/>
      </w:rPr>
    </w:lvl>
    <w:lvl w:ilvl="6" w:tplc="07662944">
      <w:numFmt w:val="bullet"/>
      <w:lvlText w:val="•"/>
      <w:lvlJc w:val="left"/>
      <w:pPr>
        <w:ind w:left="8240" w:hanging="346"/>
      </w:pPr>
      <w:rPr>
        <w:rFonts w:hint="default"/>
        <w:lang w:val="en-US" w:eastAsia="en-US" w:bidi="ar-SA"/>
      </w:rPr>
    </w:lvl>
    <w:lvl w:ilvl="7" w:tplc="79123842">
      <w:numFmt w:val="bullet"/>
      <w:lvlText w:val="•"/>
      <w:lvlJc w:val="left"/>
      <w:pPr>
        <w:ind w:left="9157" w:hanging="346"/>
      </w:pPr>
      <w:rPr>
        <w:rFonts w:hint="default"/>
        <w:lang w:val="en-US" w:eastAsia="en-US" w:bidi="ar-SA"/>
      </w:rPr>
    </w:lvl>
    <w:lvl w:ilvl="8" w:tplc="87C0317A">
      <w:numFmt w:val="bullet"/>
      <w:lvlText w:val="•"/>
      <w:lvlJc w:val="left"/>
      <w:pPr>
        <w:ind w:left="10073" w:hanging="346"/>
      </w:pPr>
      <w:rPr>
        <w:rFonts w:hint="default"/>
        <w:lang w:val="en-US" w:eastAsia="en-US" w:bidi="ar-SA"/>
      </w:rPr>
    </w:lvl>
  </w:abstractNum>
  <w:abstractNum w:abstractNumId="141" w15:restartNumberingAfterBreak="0">
    <w:nsid w:val="7D96344A"/>
    <w:multiLevelType w:val="multilevel"/>
    <w:tmpl w:val="7690F24E"/>
    <w:lvl w:ilvl="0">
      <w:start w:val="1"/>
      <w:numFmt w:val="decimal"/>
      <w:lvlText w:val="%1"/>
      <w:lvlJc w:val="left"/>
      <w:pPr>
        <w:ind w:left="723" w:hanging="563"/>
        <w:jc w:val="left"/>
      </w:pPr>
      <w:rPr>
        <w:rFonts w:ascii="Arial MT" w:eastAsia="Arial MT" w:hAnsi="Arial MT" w:cs="Arial MT" w:hint="default"/>
        <w:w w:val="100"/>
        <w:sz w:val="20"/>
        <w:szCs w:val="20"/>
        <w:lang w:val="en-US" w:eastAsia="en-US" w:bidi="ar-SA"/>
      </w:rPr>
    </w:lvl>
    <w:lvl w:ilvl="1">
      <w:start w:val="1"/>
      <w:numFmt w:val="decimal"/>
      <w:lvlText w:val="%1.%2"/>
      <w:lvlJc w:val="left"/>
      <w:pPr>
        <w:ind w:left="161" w:hanging="563"/>
        <w:jc w:val="left"/>
      </w:pPr>
      <w:rPr>
        <w:rFonts w:ascii="Arial MT" w:eastAsia="Arial MT" w:hAnsi="Arial MT" w:cs="Arial MT" w:hint="default"/>
        <w:spacing w:val="-2"/>
        <w:w w:val="100"/>
        <w:sz w:val="20"/>
        <w:szCs w:val="20"/>
        <w:lang w:val="en-US" w:eastAsia="en-US" w:bidi="ar-SA"/>
      </w:rPr>
    </w:lvl>
    <w:lvl w:ilvl="2">
      <w:numFmt w:val="bullet"/>
      <w:lvlText w:val="•"/>
      <w:lvlJc w:val="left"/>
      <w:pPr>
        <w:ind w:left="1685" w:hanging="563"/>
      </w:pPr>
      <w:rPr>
        <w:rFonts w:hint="default"/>
        <w:lang w:val="en-US" w:eastAsia="en-US" w:bidi="ar-SA"/>
      </w:rPr>
    </w:lvl>
    <w:lvl w:ilvl="3">
      <w:numFmt w:val="bullet"/>
      <w:lvlText w:val="•"/>
      <w:lvlJc w:val="left"/>
      <w:pPr>
        <w:ind w:left="2650" w:hanging="563"/>
      </w:pPr>
      <w:rPr>
        <w:rFonts w:hint="default"/>
        <w:lang w:val="en-US" w:eastAsia="en-US" w:bidi="ar-SA"/>
      </w:rPr>
    </w:lvl>
    <w:lvl w:ilvl="4">
      <w:numFmt w:val="bullet"/>
      <w:lvlText w:val="•"/>
      <w:lvlJc w:val="left"/>
      <w:pPr>
        <w:ind w:left="3616" w:hanging="563"/>
      </w:pPr>
      <w:rPr>
        <w:rFonts w:hint="default"/>
        <w:lang w:val="en-US" w:eastAsia="en-US" w:bidi="ar-SA"/>
      </w:rPr>
    </w:lvl>
    <w:lvl w:ilvl="5">
      <w:numFmt w:val="bullet"/>
      <w:lvlText w:val="•"/>
      <w:lvlJc w:val="left"/>
      <w:pPr>
        <w:ind w:left="4581" w:hanging="563"/>
      </w:pPr>
      <w:rPr>
        <w:rFonts w:hint="default"/>
        <w:lang w:val="en-US" w:eastAsia="en-US" w:bidi="ar-SA"/>
      </w:rPr>
    </w:lvl>
    <w:lvl w:ilvl="6">
      <w:numFmt w:val="bullet"/>
      <w:lvlText w:val="•"/>
      <w:lvlJc w:val="left"/>
      <w:pPr>
        <w:ind w:left="5547" w:hanging="563"/>
      </w:pPr>
      <w:rPr>
        <w:rFonts w:hint="default"/>
        <w:lang w:val="en-US" w:eastAsia="en-US" w:bidi="ar-SA"/>
      </w:rPr>
    </w:lvl>
    <w:lvl w:ilvl="7">
      <w:numFmt w:val="bullet"/>
      <w:lvlText w:val="•"/>
      <w:lvlJc w:val="left"/>
      <w:pPr>
        <w:ind w:left="6512" w:hanging="563"/>
      </w:pPr>
      <w:rPr>
        <w:rFonts w:hint="default"/>
        <w:lang w:val="en-US" w:eastAsia="en-US" w:bidi="ar-SA"/>
      </w:rPr>
    </w:lvl>
    <w:lvl w:ilvl="8">
      <w:numFmt w:val="bullet"/>
      <w:lvlText w:val="•"/>
      <w:lvlJc w:val="left"/>
      <w:pPr>
        <w:ind w:left="7477" w:hanging="563"/>
      </w:pPr>
      <w:rPr>
        <w:rFonts w:hint="default"/>
        <w:lang w:val="en-US" w:eastAsia="en-US" w:bidi="ar-SA"/>
      </w:rPr>
    </w:lvl>
  </w:abstractNum>
  <w:abstractNum w:abstractNumId="142" w15:restartNumberingAfterBreak="0">
    <w:nsid w:val="7DB134BF"/>
    <w:multiLevelType w:val="hybridMultilevel"/>
    <w:tmpl w:val="68421E48"/>
    <w:lvl w:ilvl="0" w:tplc="FDC4FFE0">
      <w:numFmt w:val="bullet"/>
      <w:lvlText w:val="•"/>
      <w:lvlJc w:val="left"/>
      <w:pPr>
        <w:ind w:left="4218" w:hanging="360"/>
      </w:pPr>
      <w:rPr>
        <w:rFonts w:ascii="Calibri" w:eastAsia="Calibri" w:hAnsi="Calibri" w:cs="Calibri" w:hint="default"/>
        <w:color w:val="231F20"/>
        <w:w w:val="100"/>
        <w:sz w:val="18"/>
        <w:szCs w:val="18"/>
        <w:lang w:val="en-US" w:eastAsia="en-US" w:bidi="ar-SA"/>
      </w:rPr>
    </w:lvl>
    <w:lvl w:ilvl="1" w:tplc="D8084BB8">
      <w:numFmt w:val="bullet"/>
      <w:lvlText w:val="•"/>
      <w:lvlJc w:val="left"/>
      <w:pPr>
        <w:ind w:left="4988" w:hanging="360"/>
      </w:pPr>
      <w:rPr>
        <w:rFonts w:hint="default"/>
        <w:lang w:val="en-US" w:eastAsia="en-US" w:bidi="ar-SA"/>
      </w:rPr>
    </w:lvl>
    <w:lvl w:ilvl="2" w:tplc="347601DE">
      <w:numFmt w:val="bullet"/>
      <w:lvlText w:val="•"/>
      <w:lvlJc w:val="left"/>
      <w:pPr>
        <w:ind w:left="5757" w:hanging="360"/>
      </w:pPr>
      <w:rPr>
        <w:rFonts w:hint="default"/>
        <w:lang w:val="en-US" w:eastAsia="en-US" w:bidi="ar-SA"/>
      </w:rPr>
    </w:lvl>
    <w:lvl w:ilvl="3" w:tplc="06AA180E">
      <w:numFmt w:val="bullet"/>
      <w:lvlText w:val="•"/>
      <w:lvlJc w:val="left"/>
      <w:pPr>
        <w:ind w:left="6525" w:hanging="360"/>
      </w:pPr>
      <w:rPr>
        <w:rFonts w:hint="default"/>
        <w:lang w:val="en-US" w:eastAsia="en-US" w:bidi="ar-SA"/>
      </w:rPr>
    </w:lvl>
    <w:lvl w:ilvl="4" w:tplc="29DADE5E">
      <w:numFmt w:val="bullet"/>
      <w:lvlText w:val="•"/>
      <w:lvlJc w:val="left"/>
      <w:pPr>
        <w:ind w:left="7294" w:hanging="360"/>
      </w:pPr>
      <w:rPr>
        <w:rFonts w:hint="default"/>
        <w:lang w:val="en-US" w:eastAsia="en-US" w:bidi="ar-SA"/>
      </w:rPr>
    </w:lvl>
    <w:lvl w:ilvl="5" w:tplc="627A6186">
      <w:numFmt w:val="bullet"/>
      <w:lvlText w:val="•"/>
      <w:lvlJc w:val="left"/>
      <w:pPr>
        <w:ind w:left="8062" w:hanging="360"/>
      </w:pPr>
      <w:rPr>
        <w:rFonts w:hint="default"/>
        <w:lang w:val="en-US" w:eastAsia="en-US" w:bidi="ar-SA"/>
      </w:rPr>
    </w:lvl>
    <w:lvl w:ilvl="6" w:tplc="BDA63376">
      <w:numFmt w:val="bullet"/>
      <w:lvlText w:val="•"/>
      <w:lvlJc w:val="left"/>
      <w:pPr>
        <w:ind w:left="8831" w:hanging="360"/>
      </w:pPr>
      <w:rPr>
        <w:rFonts w:hint="default"/>
        <w:lang w:val="en-US" w:eastAsia="en-US" w:bidi="ar-SA"/>
      </w:rPr>
    </w:lvl>
    <w:lvl w:ilvl="7" w:tplc="C360BBA0">
      <w:numFmt w:val="bullet"/>
      <w:lvlText w:val="•"/>
      <w:lvlJc w:val="left"/>
      <w:pPr>
        <w:ind w:left="9599" w:hanging="360"/>
      </w:pPr>
      <w:rPr>
        <w:rFonts w:hint="default"/>
        <w:lang w:val="en-US" w:eastAsia="en-US" w:bidi="ar-SA"/>
      </w:rPr>
    </w:lvl>
    <w:lvl w:ilvl="8" w:tplc="73A60F5A">
      <w:numFmt w:val="bullet"/>
      <w:lvlText w:val="•"/>
      <w:lvlJc w:val="left"/>
      <w:pPr>
        <w:ind w:left="10368" w:hanging="360"/>
      </w:pPr>
      <w:rPr>
        <w:rFonts w:hint="default"/>
        <w:lang w:val="en-US" w:eastAsia="en-US" w:bidi="ar-SA"/>
      </w:rPr>
    </w:lvl>
  </w:abstractNum>
  <w:abstractNum w:abstractNumId="143" w15:restartNumberingAfterBreak="0">
    <w:nsid w:val="7DC119F1"/>
    <w:multiLevelType w:val="hybridMultilevel"/>
    <w:tmpl w:val="E07EED96"/>
    <w:lvl w:ilvl="0" w:tplc="454A7B78">
      <w:numFmt w:val="bullet"/>
      <w:lvlText w:val="•"/>
      <w:lvlJc w:val="left"/>
      <w:pPr>
        <w:ind w:left="447" w:hanging="212"/>
      </w:pPr>
      <w:rPr>
        <w:rFonts w:ascii="Arial MT" w:eastAsia="Arial MT" w:hAnsi="Arial MT" w:cs="Arial MT" w:hint="default"/>
        <w:color w:val="9A3100"/>
        <w:w w:val="127"/>
        <w:sz w:val="20"/>
        <w:szCs w:val="20"/>
        <w:lang w:val="en-US" w:eastAsia="en-US" w:bidi="ar-SA"/>
      </w:rPr>
    </w:lvl>
    <w:lvl w:ilvl="1" w:tplc="41D04D0C">
      <w:numFmt w:val="bullet"/>
      <w:lvlText w:val="o"/>
      <w:lvlJc w:val="left"/>
      <w:pPr>
        <w:ind w:left="241" w:hanging="346"/>
      </w:pPr>
      <w:rPr>
        <w:rFonts w:ascii="Courier New" w:eastAsia="Courier New" w:hAnsi="Courier New" w:cs="Courier New" w:hint="default"/>
        <w:color w:val="9A3100"/>
        <w:w w:val="100"/>
        <w:sz w:val="20"/>
        <w:szCs w:val="20"/>
        <w:lang w:val="en-US" w:eastAsia="en-US" w:bidi="ar-SA"/>
      </w:rPr>
    </w:lvl>
    <w:lvl w:ilvl="2" w:tplc="51E667EE">
      <w:numFmt w:val="bullet"/>
      <w:lvlText w:val="•"/>
      <w:lvlJc w:val="left"/>
      <w:pPr>
        <w:ind w:left="1505" w:hanging="346"/>
      </w:pPr>
      <w:rPr>
        <w:rFonts w:hint="default"/>
        <w:lang w:val="en-US" w:eastAsia="en-US" w:bidi="ar-SA"/>
      </w:rPr>
    </w:lvl>
    <w:lvl w:ilvl="3" w:tplc="B22603DC">
      <w:numFmt w:val="bullet"/>
      <w:lvlText w:val="•"/>
      <w:lvlJc w:val="left"/>
      <w:pPr>
        <w:ind w:left="2570" w:hanging="346"/>
      </w:pPr>
      <w:rPr>
        <w:rFonts w:hint="default"/>
        <w:lang w:val="en-US" w:eastAsia="en-US" w:bidi="ar-SA"/>
      </w:rPr>
    </w:lvl>
    <w:lvl w:ilvl="4" w:tplc="75582CBC">
      <w:numFmt w:val="bullet"/>
      <w:lvlText w:val="•"/>
      <w:lvlJc w:val="left"/>
      <w:pPr>
        <w:ind w:left="3636" w:hanging="346"/>
      </w:pPr>
      <w:rPr>
        <w:rFonts w:hint="default"/>
        <w:lang w:val="en-US" w:eastAsia="en-US" w:bidi="ar-SA"/>
      </w:rPr>
    </w:lvl>
    <w:lvl w:ilvl="5" w:tplc="B5D2E534">
      <w:numFmt w:val="bullet"/>
      <w:lvlText w:val="•"/>
      <w:lvlJc w:val="left"/>
      <w:pPr>
        <w:ind w:left="4701" w:hanging="346"/>
      </w:pPr>
      <w:rPr>
        <w:rFonts w:hint="default"/>
        <w:lang w:val="en-US" w:eastAsia="en-US" w:bidi="ar-SA"/>
      </w:rPr>
    </w:lvl>
    <w:lvl w:ilvl="6" w:tplc="BDFE2EFA">
      <w:numFmt w:val="bullet"/>
      <w:lvlText w:val="•"/>
      <w:lvlJc w:val="left"/>
      <w:pPr>
        <w:ind w:left="5767" w:hanging="346"/>
      </w:pPr>
      <w:rPr>
        <w:rFonts w:hint="default"/>
        <w:lang w:val="en-US" w:eastAsia="en-US" w:bidi="ar-SA"/>
      </w:rPr>
    </w:lvl>
    <w:lvl w:ilvl="7" w:tplc="A3D80AD2">
      <w:numFmt w:val="bullet"/>
      <w:lvlText w:val="•"/>
      <w:lvlJc w:val="left"/>
      <w:pPr>
        <w:ind w:left="6832" w:hanging="346"/>
      </w:pPr>
      <w:rPr>
        <w:rFonts w:hint="default"/>
        <w:lang w:val="en-US" w:eastAsia="en-US" w:bidi="ar-SA"/>
      </w:rPr>
    </w:lvl>
    <w:lvl w:ilvl="8" w:tplc="8D4AEC60">
      <w:numFmt w:val="bullet"/>
      <w:lvlText w:val="•"/>
      <w:lvlJc w:val="left"/>
      <w:pPr>
        <w:ind w:left="7897" w:hanging="346"/>
      </w:pPr>
      <w:rPr>
        <w:rFonts w:hint="default"/>
        <w:lang w:val="en-US" w:eastAsia="en-US" w:bidi="ar-SA"/>
      </w:rPr>
    </w:lvl>
  </w:abstractNum>
  <w:abstractNum w:abstractNumId="144" w15:restartNumberingAfterBreak="0">
    <w:nsid w:val="7E0F5C9A"/>
    <w:multiLevelType w:val="hybridMultilevel"/>
    <w:tmpl w:val="6E08A702"/>
    <w:lvl w:ilvl="0" w:tplc="61E6145C">
      <w:numFmt w:val="bullet"/>
      <w:lvlText w:val="•"/>
      <w:lvlJc w:val="left"/>
      <w:pPr>
        <w:ind w:left="4232" w:hanging="360"/>
      </w:pPr>
      <w:rPr>
        <w:rFonts w:ascii="Calibri" w:eastAsia="Calibri" w:hAnsi="Calibri" w:cs="Calibri" w:hint="default"/>
        <w:color w:val="231F20"/>
        <w:w w:val="100"/>
        <w:sz w:val="18"/>
        <w:szCs w:val="18"/>
        <w:lang w:val="en-US" w:eastAsia="en-US" w:bidi="ar-SA"/>
      </w:rPr>
    </w:lvl>
    <w:lvl w:ilvl="1" w:tplc="89C8570C">
      <w:numFmt w:val="bullet"/>
      <w:lvlText w:val="•"/>
      <w:lvlJc w:val="left"/>
      <w:pPr>
        <w:ind w:left="7472" w:hanging="408"/>
      </w:pPr>
      <w:rPr>
        <w:rFonts w:ascii="Calibri" w:eastAsia="Calibri" w:hAnsi="Calibri" w:cs="Calibri" w:hint="default"/>
        <w:color w:val="231F20"/>
        <w:w w:val="100"/>
        <w:sz w:val="18"/>
        <w:szCs w:val="18"/>
        <w:lang w:val="en-US" w:eastAsia="en-US" w:bidi="ar-SA"/>
      </w:rPr>
    </w:lvl>
    <w:lvl w:ilvl="2" w:tplc="FD9CD806">
      <w:numFmt w:val="bullet"/>
      <w:lvlText w:val="•"/>
      <w:lvlJc w:val="left"/>
      <w:pPr>
        <w:ind w:left="7971" w:hanging="408"/>
      </w:pPr>
      <w:rPr>
        <w:rFonts w:hint="default"/>
        <w:lang w:val="en-US" w:eastAsia="en-US" w:bidi="ar-SA"/>
      </w:rPr>
    </w:lvl>
    <w:lvl w:ilvl="3" w:tplc="F84063A8">
      <w:numFmt w:val="bullet"/>
      <w:lvlText w:val="•"/>
      <w:lvlJc w:val="left"/>
      <w:pPr>
        <w:ind w:left="8463" w:hanging="408"/>
      </w:pPr>
      <w:rPr>
        <w:rFonts w:hint="default"/>
        <w:lang w:val="en-US" w:eastAsia="en-US" w:bidi="ar-SA"/>
      </w:rPr>
    </w:lvl>
    <w:lvl w:ilvl="4" w:tplc="A1EA2A4C">
      <w:numFmt w:val="bullet"/>
      <w:lvlText w:val="•"/>
      <w:lvlJc w:val="left"/>
      <w:pPr>
        <w:ind w:left="8955" w:hanging="408"/>
      </w:pPr>
      <w:rPr>
        <w:rFonts w:hint="default"/>
        <w:lang w:val="en-US" w:eastAsia="en-US" w:bidi="ar-SA"/>
      </w:rPr>
    </w:lvl>
    <w:lvl w:ilvl="5" w:tplc="1E6202E2">
      <w:numFmt w:val="bullet"/>
      <w:lvlText w:val="•"/>
      <w:lvlJc w:val="left"/>
      <w:pPr>
        <w:ind w:left="9446" w:hanging="408"/>
      </w:pPr>
      <w:rPr>
        <w:rFonts w:hint="default"/>
        <w:lang w:val="en-US" w:eastAsia="en-US" w:bidi="ar-SA"/>
      </w:rPr>
    </w:lvl>
    <w:lvl w:ilvl="6" w:tplc="F2D4550A">
      <w:numFmt w:val="bullet"/>
      <w:lvlText w:val="•"/>
      <w:lvlJc w:val="left"/>
      <w:pPr>
        <w:ind w:left="9938" w:hanging="408"/>
      </w:pPr>
      <w:rPr>
        <w:rFonts w:hint="default"/>
        <w:lang w:val="en-US" w:eastAsia="en-US" w:bidi="ar-SA"/>
      </w:rPr>
    </w:lvl>
    <w:lvl w:ilvl="7" w:tplc="ED58DD18">
      <w:numFmt w:val="bullet"/>
      <w:lvlText w:val="•"/>
      <w:lvlJc w:val="left"/>
      <w:pPr>
        <w:ind w:left="10430" w:hanging="408"/>
      </w:pPr>
      <w:rPr>
        <w:rFonts w:hint="default"/>
        <w:lang w:val="en-US" w:eastAsia="en-US" w:bidi="ar-SA"/>
      </w:rPr>
    </w:lvl>
    <w:lvl w:ilvl="8" w:tplc="6D40B03A">
      <w:numFmt w:val="bullet"/>
      <w:lvlText w:val="•"/>
      <w:lvlJc w:val="left"/>
      <w:pPr>
        <w:ind w:left="10922" w:hanging="408"/>
      </w:pPr>
      <w:rPr>
        <w:rFonts w:hint="default"/>
        <w:lang w:val="en-US" w:eastAsia="en-US" w:bidi="ar-SA"/>
      </w:rPr>
    </w:lvl>
  </w:abstractNum>
  <w:abstractNum w:abstractNumId="145" w15:restartNumberingAfterBreak="0">
    <w:nsid w:val="7FE30D87"/>
    <w:multiLevelType w:val="hybridMultilevel"/>
    <w:tmpl w:val="3D6CDAD4"/>
    <w:lvl w:ilvl="0" w:tplc="6F4E885A">
      <w:numFmt w:val="bullet"/>
      <w:lvlText w:val="•"/>
      <w:lvlJc w:val="left"/>
      <w:pPr>
        <w:ind w:left="2125" w:hanging="360"/>
      </w:pPr>
      <w:rPr>
        <w:rFonts w:ascii="Calibri" w:eastAsia="Calibri" w:hAnsi="Calibri" w:cs="Calibri" w:hint="default"/>
        <w:color w:val="231F20"/>
        <w:w w:val="100"/>
        <w:sz w:val="18"/>
        <w:szCs w:val="18"/>
        <w:lang w:val="en-US" w:eastAsia="en-US" w:bidi="ar-SA"/>
      </w:rPr>
    </w:lvl>
    <w:lvl w:ilvl="1" w:tplc="8A7632DE">
      <w:numFmt w:val="bullet"/>
      <w:lvlText w:val="•"/>
      <w:lvlJc w:val="left"/>
      <w:pPr>
        <w:ind w:left="4068" w:hanging="578"/>
      </w:pPr>
      <w:rPr>
        <w:rFonts w:ascii="Calibri" w:eastAsia="Calibri" w:hAnsi="Calibri" w:cs="Calibri" w:hint="default"/>
        <w:color w:val="231F20"/>
        <w:w w:val="100"/>
        <w:sz w:val="18"/>
        <w:szCs w:val="18"/>
        <w:lang w:val="en-US" w:eastAsia="en-US" w:bidi="ar-SA"/>
      </w:rPr>
    </w:lvl>
    <w:lvl w:ilvl="2" w:tplc="BF8A9EE0">
      <w:numFmt w:val="bullet"/>
      <w:lvlText w:val="•"/>
      <w:lvlJc w:val="left"/>
      <w:pPr>
        <w:ind w:left="4931" w:hanging="578"/>
      </w:pPr>
      <w:rPr>
        <w:rFonts w:hint="default"/>
        <w:lang w:val="en-US" w:eastAsia="en-US" w:bidi="ar-SA"/>
      </w:rPr>
    </w:lvl>
    <w:lvl w:ilvl="3" w:tplc="936067EE">
      <w:numFmt w:val="bullet"/>
      <w:lvlText w:val="•"/>
      <w:lvlJc w:val="left"/>
      <w:pPr>
        <w:ind w:left="5803" w:hanging="578"/>
      </w:pPr>
      <w:rPr>
        <w:rFonts w:hint="default"/>
        <w:lang w:val="en-US" w:eastAsia="en-US" w:bidi="ar-SA"/>
      </w:rPr>
    </w:lvl>
    <w:lvl w:ilvl="4" w:tplc="97B2FBA2">
      <w:numFmt w:val="bullet"/>
      <w:lvlText w:val="•"/>
      <w:lvlJc w:val="left"/>
      <w:pPr>
        <w:ind w:left="6675" w:hanging="578"/>
      </w:pPr>
      <w:rPr>
        <w:rFonts w:hint="default"/>
        <w:lang w:val="en-US" w:eastAsia="en-US" w:bidi="ar-SA"/>
      </w:rPr>
    </w:lvl>
    <w:lvl w:ilvl="5" w:tplc="FA540D4E">
      <w:numFmt w:val="bullet"/>
      <w:lvlText w:val="•"/>
      <w:lvlJc w:val="left"/>
      <w:pPr>
        <w:ind w:left="7546" w:hanging="578"/>
      </w:pPr>
      <w:rPr>
        <w:rFonts w:hint="default"/>
        <w:lang w:val="en-US" w:eastAsia="en-US" w:bidi="ar-SA"/>
      </w:rPr>
    </w:lvl>
    <w:lvl w:ilvl="6" w:tplc="B76EAD4E">
      <w:numFmt w:val="bullet"/>
      <w:lvlText w:val="•"/>
      <w:lvlJc w:val="left"/>
      <w:pPr>
        <w:ind w:left="8418" w:hanging="578"/>
      </w:pPr>
      <w:rPr>
        <w:rFonts w:hint="default"/>
        <w:lang w:val="en-US" w:eastAsia="en-US" w:bidi="ar-SA"/>
      </w:rPr>
    </w:lvl>
    <w:lvl w:ilvl="7" w:tplc="1B366662">
      <w:numFmt w:val="bullet"/>
      <w:lvlText w:val="•"/>
      <w:lvlJc w:val="left"/>
      <w:pPr>
        <w:ind w:left="9290" w:hanging="578"/>
      </w:pPr>
      <w:rPr>
        <w:rFonts w:hint="default"/>
        <w:lang w:val="en-US" w:eastAsia="en-US" w:bidi="ar-SA"/>
      </w:rPr>
    </w:lvl>
    <w:lvl w:ilvl="8" w:tplc="155CDF7E">
      <w:numFmt w:val="bullet"/>
      <w:lvlText w:val="•"/>
      <w:lvlJc w:val="left"/>
      <w:pPr>
        <w:ind w:left="10162" w:hanging="578"/>
      </w:pPr>
      <w:rPr>
        <w:rFonts w:hint="default"/>
        <w:lang w:val="en-US" w:eastAsia="en-US" w:bidi="ar-SA"/>
      </w:rPr>
    </w:lvl>
  </w:abstractNum>
  <w:num w:numId="1">
    <w:abstractNumId w:val="134"/>
  </w:num>
  <w:num w:numId="2">
    <w:abstractNumId w:val="132"/>
  </w:num>
  <w:num w:numId="3">
    <w:abstractNumId w:val="142"/>
  </w:num>
  <w:num w:numId="4">
    <w:abstractNumId w:val="33"/>
  </w:num>
  <w:num w:numId="5">
    <w:abstractNumId w:val="126"/>
  </w:num>
  <w:num w:numId="6">
    <w:abstractNumId w:val="106"/>
  </w:num>
  <w:num w:numId="7">
    <w:abstractNumId w:val="68"/>
  </w:num>
  <w:num w:numId="8">
    <w:abstractNumId w:val="0"/>
  </w:num>
  <w:num w:numId="9">
    <w:abstractNumId w:val="94"/>
  </w:num>
  <w:num w:numId="10">
    <w:abstractNumId w:val="122"/>
  </w:num>
  <w:num w:numId="11">
    <w:abstractNumId w:val="121"/>
  </w:num>
  <w:num w:numId="12">
    <w:abstractNumId w:val="72"/>
  </w:num>
  <w:num w:numId="13">
    <w:abstractNumId w:val="140"/>
  </w:num>
  <w:num w:numId="14">
    <w:abstractNumId w:val="46"/>
  </w:num>
  <w:num w:numId="15">
    <w:abstractNumId w:val="25"/>
  </w:num>
  <w:num w:numId="16">
    <w:abstractNumId w:val="40"/>
  </w:num>
  <w:num w:numId="17">
    <w:abstractNumId w:val="82"/>
  </w:num>
  <w:num w:numId="18">
    <w:abstractNumId w:val="70"/>
  </w:num>
  <w:num w:numId="19">
    <w:abstractNumId w:val="29"/>
  </w:num>
  <w:num w:numId="20">
    <w:abstractNumId w:val="56"/>
  </w:num>
  <w:num w:numId="21">
    <w:abstractNumId w:val="53"/>
  </w:num>
  <w:num w:numId="22">
    <w:abstractNumId w:val="145"/>
  </w:num>
  <w:num w:numId="23">
    <w:abstractNumId w:val="8"/>
  </w:num>
  <w:num w:numId="24">
    <w:abstractNumId w:val="18"/>
  </w:num>
  <w:num w:numId="25">
    <w:abstractNumId w:val="44"/>
  </w:num>
  <w:num w:numId="26">
    <w:abstractNumId w:val="3"/>
  </w:num>
  <w:num w:numId="27">
    <w:abstractNumId w:val="73"/>
  </w:num>
  <w:num w:numId="28">
    <w:abstractNumId w:val="139"/>
  </w:num>
  <w:num w:numId="29">
    <w:abstractNumId w:val="12"/>
  </w:num>
  <w:num w:numId="30">
    <w:abstractNumId w:val="91"/>
  </w:num>
  <w:num w:numId="31">
    <w:abstractNumId w:val="89"/>
  </w:num>
  <w:num w:numId="32">
    <w:abstractNumId w:val="131"/>
  </w:num>
  <w:num w:numId="33">
    <w:abstractNumId w:val="112"/>
  </w:num>
  <w:num w:numId="34">
    <w:abstractNumId w:val="52"/>
  </w:num>
  <w:num w:numId="35">
    <w:abstractNumId w:val="79"/>
  </w:num>
  <w:num w:numId="36">
    <w:abstractNumId w:val="59"/>
  </w:num>
  <w:num w:numId="37">
    <w:abstractNumId w:val="55"/>
  </w:num>
  <w:num w:numId="38">
    <w:abstractNumId w:val="60"/>
  </w:num>
  <w:num w:numId="39">
    <w:abstractNumId w:val="14"/>
  </w:num>
  <w:num w:numId="40">
    <w:abstractNumId w:val="95"/>
  </w:num>
  <w:num w:numId="41">
    <w:abstractNumId w:val="11"/>
  </w:num>
  <w:num w:numId="42">
    <w:abstractNumId w:val="116"/>
  </w:num>
  <w:num w:numId="43">
    <w:abstractNumId w:val="9"/>
  </w:num>
  <w:num w:numId="44">
    <w:abstractNumId w:val="119"/>
  </w:num>
  <w:num w:numId="45">
    <w:abstractNumId w:val="144"/>
  </w:num>
  <w:num w:numId="46">
    <w:abstractNumId w:val="105"/>
  </w:num>
  <w:num w:numId="47">
    <w:abstractNumId w:val="36"/>
  </w:num>
  <w:num w:numId="48">
    <w:abstractNumId w:val="28"/>
  </w:num>
  <w:num w:numId="49">
    <w:abstractNumId w:val="27"/>
  </w:num>
  <w:num w:numId="50">
    <w:abstractNumId w:val="124"/>
  </w:num>
  <w:num w:numId="51">
    <w:abstractNumId w:val="75"/>
  </w:num>
  <w:num w:numId="52">
    <w:abstractNumId w:val="111"/>
  </w:num>
  <w:num w:numId="53">
    <w:abstractNumId w:val="92"/>
  </w:num>
  <w:num w:numId="54">
    <w:abstractNumId w:val="83"/>
  </w:num>
  <w:num w:numId="55">
    <w:abstractNumId w:val="104"/>
  </w:num>
  <w:num w:numId="56">
    <w:abstractNumId w:val="107"/>
  </w:num>
  <w:num w:numId="57">
    <w:abstractNumId w:val="26"/>
  </w:num>
  <w:num w:numId="58">
    <w:abstractNumId w:val="67"/>
  </w:num>
  <w:num w:numId="59">
    <w:abstractNumId w:val="16"/>
  </w:num>
  <w:num w:numId="60">
    <w:abstractNumId w:val="127"/>
  </w:num>
  <w:num w:numId="61">
    <w:abstractNumId w:val="32"/>
  </w:num>
  <w:num w:numId="62">
    <w:abstractNumId w:val="101"/>
  </w:num>
  <w:num w:numId="63">
    <w:abstractNumId w:val="103"/>
  </w:num>
  <w:num w:numId="64">
    <w:abstractNumId w:val="23"/>
  </w:num>
  <w:num w:numId="65">
    <w:abstractNumId w:val="45"/>
  </w:num>
  <w:num w:numId="66">
    <w:abstractNumId w:val="71"/>
  </w:num>
  <w:num w:numId="67">
    <w:abstractNumId w:val="19"/>
  </w:num>
  <w:num w:numId="68">
    <w:abstractNumId w:val="58"/>
  </w:num>
  <w:num w:numId="69">
    <w:abstractNumId w:val="39"/>
  </w:num>
  <w:num w:numId="70">
    <w:abstractNumId w:val="37"/>
  </w:num>
  <w:num w:numId="71">
    <w:abstractNumId w:val="7"/>
  </w:num>
  <w:num w:numId="72">
    <w:abstractNumId w:val="102"/>
  </w:num>
  <w:num w:numId="73">
    <w:abstractNumId w:val="96"/>
  </w:num>
  <w:num w:numId="74">
    <w:abstractNumId w:val="84"/>
  </w:num>
  <w:num w:numId="75">
    <w:abstractNumId w:val="57"/>
  </w:num>
  <w:num w:numId="76">
    <w:abstractNumId w:val="86"/>
  </w:num>
  <w:num w:numId="77">
    <w:abstractNumId w:val="113"/>
  </w:num>
  <w:num w:numId="78">
    <w:abstractNumId w:val="114"/>
  </w:num>
  <w:num w:numId="79">
    <w:abstractNumId w:val="81"/>
  </w:num>
  <w:num w:numId="80">
    <w:abstractNumId w:val="76"/>
  </w:num>
  <w:num w:numId="81">
    <w:abstractNumId w:val="51"/>
  </w:num>
  <w:num w:numId="82">
    <w:abstractNumId w:val="24"/>
  </w:num>
  <w:num w:numId="83">
    <w:abstractNumId w:val="97"/>
  </w:num>
  <w:num w:numId="84">
    <w:abstractNumId w:val="42"/>
  </w:num>
  <w:num w:numId="85">
    <w:abstractNumId w:val="108"/>
  </w:num>
  <w:num w:numId="86">
    <w:abstractNumId w:val="135"/>
  </w:num>
  <w:num w:numId="87">
    <w:abstractNumId w:val="61"/>
  </w:num>
  <w:num w:numId="88">
    <w:abstractNumId w:val="118"/>
  </w:num>
  <w:num w:numId="89">
    <w:abstractNumId w:val="77"/>
  </w:num>
  <w:num w:numId="90">
    <w:abstractNumId w:val="50"/>
  </w:num>
  <w:num w:numId="91">
    <w:abstractNumId w:val="128"/>
  </w:num>
  <w:num w:numId="92">
    <w:abstractNumId w:val="85"/>
  </w:num>
  <w:num w:numId="93">
    <w:abstractNumId w:val="22"/>
  </w:num>
  <w:num w:numId="94">
    <w:abstractNumId w:val="133"/>
  </w:num>
  <w:num w:numId="95">
    <w:abstractNumId w:val="10"/>
  </w:num>
  <w:num w:numId="96">
    <w:abstractNumId w:val="129"/>
  </w:num>
  <w:num w:numId="97">
    <w:abstractNumId w:val="43"/>
  </w:num>
  <w:num w:numId="98">
    <w:abstractNumId w:val="2"/>
  </w:num>
  <w:num w:numId="99">
    <w:abstractNumId w:val="109"/>
  </w:num>
  <w:num w:numId="100">
    <w:abstractNumId w:val="30"/>
  </w:num>
  <w:num w:numId="101">
    <w:abstractNumId w:val="87"/>
  </w:num>
  <w:num w:numId="102">
    <w:abstractNumId w:val="115"/>
  </w:num>
  <w:num w:numId="103">
    <w:abstractNumId w:val="123"/>
  </w:num>
  <w:num w:numId="104">
    <w:abstractNumId w:val="4"/>
  </w:num>
  <w:num w:numId="105">
    <w:abstractNumId w:val="34"/>
  </w:num>
  <w:num w:numId="106">
    <w:abstractNumId w:val="98"/>
  </w:num>
  <w:num w:numId="107">
    <w:abstractNumId w:val="1"/>
  </w:num>
  <w:num w:numId="108">
    <w:abstractNumId w:val="65"/>
  </w:num>
  <w:num w:numId="109">
    <w:abstractNumId w:val="100"/>
  </w:num>
  <w:num w:numId="110">
    <w:abstractNumId w:val="125"/>
  </w:num>
  <w:num w:numId="111">
    <w:abstractNumId w:val="47"/>
  </w:num>
  <w:num w:numId="112">
    <w:abstractNumId w:val="136"/>
  </w:num>
  <w:num w:numId="113">
    <w:abstractNumId w:val="141"/>
  </w:num>
  <w:num w:numId="114">
    <w:abstractNumId w:val="13"/>
  </w:num>
  <w:num w:numId="115">
    <w:abstractNumId w:val="80"/>
  </w:num>
  <w:num w:numId="116">
    <w:abstractNumId w:val="38"/>
  </w:num>
  <w:num w:numId="117">
    <w:abstractNumId w:val="90"/>
  </w:num>
  <w:num w:numId="118">
    <w:abstractNumId w:val="138"/>
  </w:num>
  <w:num w:numId="119">
    <w:abstractNumId w:val="35"/>
  </w:num>
  <w:num w:numId="120">
    <w:abstractNumId w:val="15"/>
  </w:num>
  <w:num w:numId="121">
    <w:abstractNumId w:val="137"/>
  </w:num>
  <w:num w:numId="122">
    <w:abstractNumId w:val="6"/>
  </w:num>
  <w:num w:numId="123">
    <w:abstractNumId w:val="62"/>
  </w:num>
  <w:num w:numId="124">
    <w:abstractNumId w:val="49"/>
  </w:num>
  <w:num w:numId="125">
    <w:abstractNumId w:val="63"/>
  </w:num>
  <w:num w:numId="126">
    <w:abstractNumId w:val="17"/>
  </w:num>
  <w:num w:numId="127">
    <w:abstractNumId w:val="143"/>
  </w:num>
  <w:num w:numId="128">
    <w:abstractNumId w:val="99"/>
  </w:num>
  <w:num w:numId="129">
    <w:abstractNumId w:val="31"/>
  </w:num>
  <w:num w:numId="130">
    <w:abstractNumId w:val="69"/>
  </w:num>
  <w:num w:numId="131">
    <w:abstractNumId w:val="66"/>
  </w:num>
  <w:num w:numId="132">
    <w:abstractNumId w:val="117"/>
  </w:num>
  <w:num w:numId="133">
    <w:abstractNumId w:val="21"/>
  </w:num>
  <w:num w:numId="134">
    <w:abstractNumId w:val="41"/>
  </w:num>
  <w:num w:numId="135">
    <w:abstractNumId w:val="48"/>
  </w:num>
  <w:num w:numId="136">
    <w:abstractNumId w:val="88"/>
  </w:num>
  <w:num w:numId="137">
    <w:abstractNumId w:val="120"/>
  </w:num>
  <w:num w:numId="138">
    <w:abstractNumId w:val="93"/>
  </w:num>
  <w:num w:numId="139">
    <w:abstractNumId w:val="130"/>
  </w:num>
  <w:num w:numId="140">
    <w:abstractNumId w:val="78"/>
  </w:num>
  <w:num w:numId="141">
    <w:abstractNumId w:val="5"/>
  </w:num>
  <w:num w:numId="142">
    <w:abstractNumId w:val="54"/>
  </w:num>
  <w:num w:numId="143">
    <w:abstractNumId w:val="74"/>
  </w:num>
  <w:num w:numId="144">
    <w:abstractNumId w:val="20"/>
  </w:num>
  <w:num w:numId="145">
    <w:abstractNumId w:val="110"/>
  </w:num>
  <w:num w:numId="146">
    <w:abstractNumId w:val="64"/>
  </w:num>
  <w:numIdMacAtCleanup w:val="14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20"/>
  <w:drawingGridHorizontalSpacing w:val="110"/>
  <w:displayHorizontalDrawingGridEvery w:val="2"/>
  <w:characterSpacingControl w:val="doNotCompress"/>
  <w:hdrShapeDefaults>
    <o:shapedefaults v:ext="edit" spidmax="4503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ulTrailSpace/>
    <w:shapeLayoutLikeWW8/>
    <w:compatSetting w:name="compatibilityMode" w:uri="http://schemas.microsoft.com/office/word" w:val="14"/>
  </w:compat>
  <w:rsids>
    <w:rsidRoot w:val="00762D58"/>
    <w:rsid w:val="0008659D"/>
    <w:rsid w:val="000A70DC"/>
    <w:rsid w:val="000B638C"/>
    <w:rsid w:val="00162932"/>
    <w:rsid w:val="002C14ED"/>
    <w:rsid w:val="00353EF2"/>
    <w:rsid w:val="003847B9"/>
    <w:rsid w:val="00400E5E"/>
    <w:rsid w:val="0041058A"/>
    <w:rsid w:val="00425641"/>
    <w:rsid w:val="00454D32"/>
    <w:rsid w:val="00461650"/>
    <w:rsid w:val="004B6488"/>
    <w:rsid w:val="004D6289"/>
    <w:rsid w:val="006047D8"/>
    <w:rsid w:val="00652038"/>
    <w:rsid w:val="00667083"/>
    <w:rsid w:val="00762D58"/>
    <w:rsid w:val="00781B0D"/>
    <w:rsid w:val="007C21FC"/>
    <w:rsid w:val="007D5A70"/>
    <w:rsid w:val="007F22D3"/>
    <w:rsid w:val="008E47CA"/>
    <w:rsid w:val="0095024C"/>
    <w:rsid w:val="009B47FA"/>
    <w:rsid w:val="00A364CD"/>
    <w:rsid w:val="00B944C0"/>
    <w:rsid w:val="00C72C98"/>
    <w:rsid w:val="00CD612F"/>
    <w:rsid w:val="00D0580E"/>
    <w:rsid w:val="00F67DDF"/>
    <w:rsid w:val="00FD5F2F"/>
    <w:rsid w:val="00FD6EE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W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503"/>
    <o:shapelayout v:ext="edit">
      <o:idmap v:ext="edit" data="1,3,4"/>
    </o:shapelayout>
  </w:shapeDefaults>
  <w:decimalSymbol w:val="."/>
  <w:listSeparator w:val=","/>
  <w14:docId w14:val="3AF0B862"/>
  <w15:docId w15:val="{9781FFF2-569E-40E6-82A7-0C34FFFA827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Pr>
      <w:rFonts w:ascii="Arial MT" w:eastAsia="Arial MT" w:hAnsi="Arial MT" w:cs="Arial MT"/>
    </w:rPr>
  </w:style>
  <w:style w:type="paragraph" w:styleId="Heading1">
    <w:name w:val="heading 1"/>
    <w:basedOn w:val="Normal"/>
    <w:uiPriority w:val="9"/>
    <w:qFormat/>
    <w:pPr>
      <w:spacing w:before="90"/>
      <w:ind w:left="625"/>
      <w:outlineLvl w:val="0"/>
    </w:pPr>
    <w:rPr>
      <w:sz w:val="90"/>
      <w:szCs w:val="90"/>
    </w:rPr>
  </w:style>
  <w:style w:type="paragraph" w:styleId="Heading2">
    <w:name w:val="heading 2"/>
    <w:basedOn w:val="Normal"/>
    <w:uiPriority w:val="9"/>
    <w:unhideWhenUsed/>
    <w:qFormat/>
    <w:pPr>
      <w:spacing w:line="752" w:lineRule="exact"/>
      <w:ind w:left="1501"/>
      <w:outlineLvl w:val="1"/>
    </w:pPr>
    <w:rPr>
      <w:sz w:val="70"/>
      <w:szCs w:val="70"/>
    </w:rPr>
  </w:style>
  <w:style w:type="paragraph" w:styleId="Heading3">
    <w:name w:val="heading 3"/>
    <w:basedOn w:val="Normal"/>
    <w:uiPriority w:val="9"/>
    <w:unhideWhenUsed/>
    <w:qFormat/>
    <w:pPr>
      <w:spacing w:before="58"/>
      <w:ind w:left="540"/>
      <w:outlineLvl w:val="2"/>
    </w:pPr>
    <w:rPr>
      <w:rFonts w:ascii="Arial" w:eastAsia="Arial" w:hAnsi="Arial" w:cs="Arial"/>
      <w:b/>
      <w:bCs/>
      <w:sz w:val="48"/>
      <w:szCs w:val="48"/>
    </w:rPr>
  </w:style>
  <w:style w:type="paragraph" w:styleId="Heading4">
    <w:name w:val="heading 4"/>
    <w:basedOn w:val="Normal"/>
    <w:uiPriority w:val="9"/>
    <w:unhideWhenUsed/>
    <w:qFormat/>
    <w:pPr>
      <w:spacing w:before="18"/>
      <w:ind w:left="257"/>
      <w:outlineLvl w:val="3"/>
    </w:pPr>
    <w:rPr>
      <w:rFonts w:ascii="Calibri" w:eastAsia="Calibri" w:hAnsi="Calibri" w:cs="Calibri"/>
      <w:sz w:val="32"/>
      <w:szCs w:val="32"/>
    </w:rPr>
  </w:style>
  <w:style w:type="paragraph" w:styleId="Heading5">
    <w:name w:val="heading 5"/>
    <w:basedOn w:val="Normal"/>
    <w:uiPriority w:val="9"/>
    <w:unhideWhenUsed/>
    <w:qFormat/>
    <w:pPr>
      <w:ind w:left="540" w:right="1458"/>
      <w:jc w:val="center"/>
      <w:outlineLvl w:val="4"/>
    </w:pPr>
    <w:rPr>
      <w:rFonts w:ascii="Arial" w:eastAsia="Arial" w:hAnsi="Arial" w:cs="Arial"/>
      <w:b/>
      <w:bCs/>
      <w:sz w:val="30"/>
      <w:szCs w:val="30"/>
    </w:rPr>
  </w:style>
  <w:style w:type="paragraph" w:styleId="Heading6">
    <w:name w:val="heading 6"/>
    <w:basedOn w:val="Normal"/>
    <w:uiPriority w:val="9"/>
    <w:unhideWhenUsed/>
    <w:qFormat/>
    <w:pPr>
      <w:spacing w:before="272"/>
      <w:ind w:left="728" w:right="1371" w:hanging="16"/>
      <w:outlineLvl w:val="5"/>
    </w:pPr>
    <w:rPr>
      <w:sz w:val="30"/>
      <w:szCs w:val="30"/>
    </w:rPr>
  </w:style>
  <w:style w:type="paragraph" w:styleId="Heading7">
    <w:name w:val="heading 7"/>
    <w:basedOn w:val="Normal"/>
    <w:uiPriority w:val="1"/>
    <w:qFormat/>
    <w:pPr>
      <w:outlineLvl w:val="6"/>
    </w:pPr>
    <w:rPr>
      <w:rFonts w:ascii="Calibri" w:eastAsia="Calibri" w:hAnsi="Calibri" w:cs="Calibri"/>
      <w:b/>
      <w:bCs/>
      <w:sz w:val="28"/>
      <w:szCs w:val="28"/>
    </w:rPr>
  </w:style>
  <w:style w:type="paragraph" w:styleId="Heading8">
    <w:name w:val="heading 8"/>
    <w:basedOn w:val="Normal"/>
    <w:uiPriority w:val="1"/>
    <w:qFormat/>
    <w:pPr>
      <w:spacing w:before="161"/>
      <w:ind w:left="56"/>
      <w:jc w:val="center"/>
      <w:outlineLvl w:val="7"/>
    </w:pPr>
    <w:rPr>
      <w:rFonts w:ascii="Calibri" w:eastAsia="Calibri" w:hAnsi="Calibri" w:cs="Calibri"/>
      <w:b/>
      <w:bCs/>
      <w:sz w:val="26"/>
      <w:szCs w:val="26"/>
    </w:rPr>
  </w:style>
  <w:style w:type="paragraph" w:styleId="Heading9">
    <w:name w:val="heading 9"/>
    <w:basedOn w:val="Normal"/>
    <w:uiPriority w:val="1"/>
    <w:qFormat/>
    <w:pPr>
      <w:spacing w:before="52"/>
      <w:ind w:left="540"/>
      <w:outlineLvl w:val="8"/>
    </w:pPr>
    <w:rPr>
      <w:rFonts w:ascii="Arial" w:eastAsia="Arial" w:hAnsi="Arial" w:cs="Arial"/>
      <w:b/>
      <w:bCs/>
      <w:sz w:val="24"/>
      <w:szCs w:val="24"/>
      <w:u w:val="single" w:color="00000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uiPriority w:val="1"/>
    <w:qFormat/>
    <w:rPr>
      <w:sz w:val="20"/>
      <w:szCs w:val="20"/>
    </w:rPr>
  </w:style>
  <w:style w:type="paragraph" w:styleId="ListParagraph">
    <w:name w:val="List Paragraph"/>
    <w:basedOn w:val="Normal"/>
    <w:uiPriority w:val="1"/>
    <w:qFormat/>
    <w:pPr>
      <w:ind w:left="372" w:hanging="361"/>
    </w:pPr>
  </w:style>
  <w:style w:type="paragraph" w:customStyle="1" w:styleId="TableParagraph">
    <w:name w:val="Table Paragraph"/>
    <w:basedOn w:val="Normal"/>
    <w:uiPriority w:val="1"/>
    <w:qFormat/>
    <w:pPr>
      <w:spacing w:before="18"/>
      <w:ind w:left="42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relyOnVML/>
  <w:allowPNG/>
</w:webSettings>
</file>

<file path=word/_rels/document.xml.rels><?xml version="1.0" encoding="UTF-8" standalone="yes"?>
<Relationships xmlns="http://schemas.openxmlformats.org/package/2006/relationships"><Relationship Id="rId21" Type="http://schemas.openxmlformats.org/officeDocument/2006/relationships/header" Target="header7.xml"/><Relationship Id="rId170" Type="http://schemas.openxmlformats.org/officeDocument/2006/relationships/footer" Target="footer57.xml"/><Relationship Id="rId268" Type="http://schemas.openxmlformats.org/officeDocument/2006/relationships/image" Target="media/image89.png"/><Relationship Id="rId475" Type="http://schemas.openxmlformats.org/officeDocument/2006/relationships/image" Target="media/image242.jpeg"/><Relationship Id="rId682" Type="http://schemas.openxmlformats.org/officeDocument/2006/relationships/hyperlink" Target="http://www.cellsecurity.co.uk/" TargetMode="External"/><Relationship Id="rId128" Type="http://schemas.openxmlformats.org/officeDocument/2006/relationships/hyperlink" Target="http://www.dtac.com.au/" TargetMode="External"/><Relationship Id="rId335" Type="http://schemas.openxmlformats.org/officeDocument/2006/relationships/footer" Target="footer82.xml"/><Relationship Id="rId542" Type="http://schemas.openxmlformats.org/officeDocument/2006/relationships/image" Target="media/image287.png"/><Relationship Id="rId987" Type="http://schemas.openxmlformats.org/officeDocument/2006/relationships/footer" Target="footer187.xml"/><Relationship Id="rId1172" Type="http://schemas.openxmlformats.org/officeDocument/2006/relationships/header" Target="header207.xml"/><Relationship Id="rId402" Type="http://schemas.openxmlformats.org/officeDocument/2006/relationships/image" Target="media/image181.png"/><Relationship Id="rId847" Type="http://schemas.openxmlformats.org/officeDocument/2006/relationships/hyperlink" Target="mailto:sales@cellsecurity.co.uk" TargetMode="External"/><Relationship Id="rId1032" Type="http://schemas.openxmlformats.org/officeDocument/2006/relationships/image" Target="media/image463.png"/><Relationship Id="rId707" Type="http://schemas.openxmlformats.org/officeDocument/2006/relationships/hyperlink" Target="http://www.cellsecurity.co.uk/" TargetMode="External"/><Relationship Id="rId914" Type="http://schemas.openxmlformats.org/officeDocument/2006/relationships/hyperlink" Target="mailto:sales@cellsecurity.co.uk" TargetMode="External"/><Relationship Id="rId1337" Type="http://schemas.openxmlformats.org/officeDocument/2006/relationships/hyperlink" Target="http://www.cellsecurity.co.uk/" TargetMode="External"/><Relationship Id="rId43" Type="http://schemas.openxmlformats.org/officeDocument/2006/relationships/header" Target="header17.xml"/><Relationship Id="rId192" Type="http://schemas.openxmlformats.org/officeDocument/2006/relationships/header" Target="header62.xml"/><Relationship Id="rId497" Type="http://schemas.openxmlformats.org/officeDocument/2006/relationships/header" Target="header101.xml"/><Relationship Id="rId357" Type="http://schemas.openxmlformats.org/officeDocument/2006/relationships/image" Target="media/image146.png"/><Relationship Id="rId1194" Type="http://schemas.openxmlformats.org/officeDocument/2006/relationships/image" Target="media/image567.png"/><Relationship Id="rId217" Type="http://schemas.openxmlformats.org/officeDocument/2006/relationships/image" Target="media/image50.jpeg"/><Relationship Id="rId564" Type="http://schemas.openxmlformats.org/officeDocument/2006/relationships/image" Target="media/image303.png"/><Relationship Id="rId771" Type="http://schemas.openxmlformats.org/officeDocument/2006/relationships/hyperlink" Target="mailto:sales@cellsecurity.co.uk" TargetMode="External"/><Relationship Id="rId869" Type="http://schemas.openxmlformats.org/officeDocument/2006/relationships/header" Target="header164.xml"/><Relationship Id="rId424" Type="http://schemas.openxmlformats.org/officeDocument/2006/relationships/image" Target="media/image201.jpeg"/><Relationship Id="rId631" Type="http://schemas.openxmlformats.org/officeDocument/2006/relationships/image" Target="media/image352.png"/><Relationship Id="rId729" Type="http://schemas.openxmlformats.org/officeDocument/2006/relationships/footer" Target="footer136.xml"/><Relationship Id="rId1054" Type="http://schemas.openxmlformats.org/officeDocument/2006/relationships/image" Target="media/image481.jpeg"/><Relationship Id="rId1261" Type="http://schemas.openxmlformats.org/officeDocument/2006/relationships/image" Target="media/image592.png"/><Relationship Id="rId936" Type="http://schemas.openxmlformats.org/officeDocument/2006/relationships/header" Target="header177.xml"/><Relationship Id="rId1121" Type="http://schemas.openxmlformats.org/officeDocument/2006/relationships/hyperlink" Target="http://www.cellsecurity.co.uk/" TargetMode="External"/><Relationship Id="rId1219" Type="http://schemas.openxmlformats.org/officeDocument/2006/relationships/hyperlink" Target="http://www.cellsecurity.co.uk/" TargetMode="External"/><Relationship Id="rId65" Type="http://schemas.openxmlformats.org/officeDocument/2006/relationships/footer" Target="footer27.xml"/><Relationship Id="rId281" Type="http://schemas.openxmlformats.org/officeDocument/2006/relationships/image" Target="media/image98.png"/><Relationship Id="rId141" Type="http://schemas.openxmlformats.org/officeDocument/2006/relationships/footer" Target="footer47.xml"/><Relationship Id="rId379" Type="http://schemas.openxmlformats.org/officeDocument/2006/relationships/image" Target="media/image164.png"/><Relationship Id="rId586" Type="http://schemas.openxmlformats.org/officeDocument/2006/relationships/image" Target="media/image317.png"/><Relationship Id="rId793" Type="http://schemas.openxmlformats.org/officeDocument/2006/relationships/header" Target="header149.xml"/><Relationship Id="rId7" Type="http://schemas.openxmlformats.org/officeDocument/2006/relationships/endnotes" Target="endnotes.xml"/><Relationship Id="rId239" Type="http://schemas.openxmlformats.org/officeDocument/2006/relationships/image" Target="media/image68.jpeg"/><Relationship Id="rId446" Type="http://schemas.openxmlformats.org/officeDocument/2006/relationships/image" Target="media/image219.jpeg"/><Relationship Id="rId653" Type="http://schemas.openxmlformats.org/officeDocument/2006/relationships/hyperlink" Target="http://www.cellsecurity.co.uk/" TargetMode="External"/><Relationship Id="rId1076" Type="http://schemas.openxmlformats.org/officeDocument/2006/relationships/image" Target="media/image499.png"/><Relationship Id="rId1283" Type="http://schemas.openxmlformats.org/officeDocument/2006/relationships/hyperlink" Target="http://www.cellsecurity.co.uk/" TargetMode="External"/><Relationship Id="rId306" Type="http://schemas.openxmlformats.org/officeDocument/2006/relationships/footer" Target="footer76.xml"/><Relationship Id="rId860" Type="http://schemas.openxmlformats.org/officeDocument/2006/relationships/footer" Target="footer162.xml"/><Relationship Id="rId958" Type="http://schemas.openxmlformats.org/officeDocument/2006/relationships/image" Target="media/image437.png"/><Relationship Id="rId1143" Type="http://schemas.openxmlformats.org/officeDocument/2006/relationships/footer" Target="footer205.xml"/><Relationship Id="rId87" Type="http://schemas.openxmlformats.org/officeDocument/2006/relationships/footer" Target="footer36.xml"/><Relationship Id="rId513" Type="http://schemas.openxmlformats.org/officeDocument/2006/relationships/image" Target="media/image266.png"/><Relationship Id="rId720" Type="http://schemas.openxmlformats.org/officeDocument/2006/relationships/image" Target="media/image387.png"/><Relationship Id="rId818" Type="http://schemas.openxmlformats.org/officeDocument/2006/relationships/hyperlink" Target="http://www.cellsecurity.co.uk/" TargetMode="External"/><Relationship Id="rId1003" Type="http://schemas.openxmlformats.org/officeDocument/2006/relationships/image" Target="media/image446.png"/><Relationship Id="rId1210" Type="http://schemas.openxmlformats.org/officeDocument/2006/relationships/image" Target="media/image573.png"/><Relationship Id="rId1308" Type="http://schemas.openxmlformats.org/officeDocument/2006/relationships/header" Target="header227.xml"/><Relationship Id="rId14" Type="http://schemas.openxmlformats.org/officeDocument/2006/relationships/footer" Target="footer3.xml"/><Relationship Id="rId163" Type="http://schemas.openxmlformats.org/officeDocument/2006/relationships/hyperlink" Target="https://www.won-door.co.nz/products/durasound-duraflex/" TargetMode="External"/><Relationship Id="rId370" Type="http://schemas.openxmlformats.org/officeDocument/2006/relationships/footer" Target="footer87.xml"/><Relationship Id="rId230" Type="http://schemas.openxmlformats.org/officeDocument/2006/relationships/image" Target="media/image61.png"/><Relationship Id="rId468" Type="http://schemas.openxmlformats.org/officeDocument/2006/relationships/image" Target="media/image235.png"/><Relationship Id="rId675" Type="http://schemas.openxmlformats.org/officeDocument/2006/relationships/image" Target="media/image378.png"/><Relationship Id="rId882" Type="http://schemas.openxmlformats.org/officeDocument/2006/relationships/hyperlink" Target="mailto:sales@cellsecurity.co.uk" TargetMode="External"/><Relationship Id="rId1098" Type="http://schemas.openxmlformats.org/officeDocument/2006/relationships/image" Target="media/image517.jpeg"/><Relationship Id="rId328" Type="http://schemas.openxmlformats.org/officeDocument/2006/relationships/image" Target="media/image129.png"/><Relationship Id="rId535" Type="http://schemas.openxmlformats.org/officeDocument/2006/relationships/image" Target="media/image280.png"/><Relationship Id="rId742" Type="http://schemas.openxmlformats.org/officeDocument/2006/relationships/hyperlink" Target="http://www.cellsecurity.co.uk/" TargetMode="External"/><Relationship Id="rId1165" Type="http://schemas.openxmlformats.org/officeDocument/2006/relationships/image" Target="media/image546.png"/><Relationship Id="rId602" Type="http://schemas.openxmlformats.org/officeDocument/2006/relationships/image" Target="media/image325.png"/><Relationship Id="rId1025" Type="http://schemas.openxmlformats.org/officeDocument/2006/relationships/image" Target="media/image460.jpeg"/><Relationship Id="rId1232" Type="http://schemas.openxmlformats.org/officeDocument/2006/relationships/image" Target="media/image583.png"/><Relationship Id="rId907" Type="http://schemas.openxmlformats.org/officeDocument/2006/relationships/footer" Target="footer171.xml"/><Relationship Id="rId36" Type="http://schemas.openxmlformats.org/officeDocument/2006/relationships/footer" Target="footer13.xml"/><Relationship Id="rId185" Type="http://schemas.openxmlformats.org/officeDocument/2006/relationships/hyperlink" Target="https://www.won-door.co.nz/projects/new-zealand-australia-case-studies/" TargetMode="External"/><Relationship Id="rId392" Type="http://schemas.openxmlformats.org/officeDocument/2006/relationships/footer" Target="footer89.xml"/><Relationship Id="rId697" Type="http://schemas.openxmlformats.org/officeDocument/2006/relationships/hyperlink" Target="http://www.cellsecurity.co.uk/" TargetMode="External"/><Relationship Id="rId252" Type="http://schemas.openxmlformats.org/officeDocument/2006/relationships/header" Target="header68.xml"/><Relationship Id="rId1187" Type="http://schemas.openxmlformats.org/officeDocument/2006/relationships/image" Target="media/image560.jpeg"/><Relationship Id="rId112" Type="http://schemas.openxmlformats.org/officeDocument/2006/relationships/image" Target="media/image15.jpeg"/><Relationship Id="rId557" Type="http://schemas.openxmlformats.org/officeDocument/2006/relationships/header" Target="header111.xml"/><Relationship Id="rId764" Type="http://schemas.openxmlformats.org/officeDocument/2006/relationships/footer" Target="footer143.xml"/><Relationship Id="rId971" Type="http://schemas.openxmlformats.org/officeDocument/2006/relationships/header" Target="header184.xml"/><Relationship Id="rId417" Type="http://schemas.openxmlformats.org/officeDocument/2006/relationships/image" Target="media/image194.jpeg"/><Relationship Id="rId624" Type="http://schemas.openxmlformats.org/officeDocument/2006/relationships/hyperlink" Target="mailto:info@jcareydesign.com" TargetMode="External"/><Relationship Id="rId831" Type="http://schemas.openxmlformats.org/officeDocument/2006/relationships/image" Target="media/image410.png"/><Relationship Id="rId1047" Type="http://schemas.openxmlformats.org/officeDocument/2006/relationships/image" Target="media/image478.jpeg"/><Relationship Id="rId1254" Type="http://schemas.openxmlformats.org/officeDocument/2006/relationships/hyperlink" Target="http://www.cellsecurity.co.uk/" TargetMode="External"/><Relationship Id="rId929" Type="http://schemas.openxmlformats.org/officeDocument/2006/relationships/header" Target="header175.xml"/><Relationship Id="rId1114" Type="http://schemas.openxmlformats.org/officeDocument/2006/relationships/image" Target="media/image521.png"/><Relationship Id="rId1321" Type="http://schemas.openxmlformats.org/officeDocument/2006/relationships/image" Target="media/image608.jpeg"/><Relationship Id="rId58" Type="http://schemas.openxmlformats.org/officeDocument/2006/relationships/footer" Target="footer24.xml"/><Relationship Id="rId274" Type="http://schemas.openxmlformats.org/officeDocument/2006/relationships/footer" Target="footer71.xml"/><Relationship Id="rId481" Type="http://schemas.openxmlformats.org/officeDocument/2006/relationships/footer" Target="footer98.xml"/><Relationship Id="rId134" Type="http://schemas.openxmlformats.org/officeDocument/2006/relationships/header" Target="header45.xml"/><Relationship Id="rId579" Type="http://schemas.openxmlformats.org/officeDocument/2006/relationships/image" Target="media/image312.png"/><Relationship Id="rId786" Type="http://schemas.openxmlformats.org/officeDocument/2006/relationships/hyperlink" Target="mailto:sales@cellsecurity.co.uk" TargetMode="External"/><Relationship Id="rId993" Type="http://schemas.openxmlformats.org/officeDocument/2006/relationships/image" Target="media/image444.png"/><Relationship Id="rId341" Type="http://schemas.openxmlformats.org/officeDocument/2006/relationships/footer" Target="footer83.xml"/><Relationship Id="rId439" Type="http://schemas.openxmlformats.org/officeDocument/2006/relationships/image" Target="media/image214.jpeg"/><Relationship Id="rId646" Type="http://schemas.openxmlformats.org/officeDocument/2006/relationships/header" Target="header123.xml"/><Relationship Id="rId1069" Type="http://schemas.openxmlformats.org/officeDocument/2006/relationships/hyperlink" Target="mailto:sales@cellsecurity.co.uk" TargetMode="External"/><Relationship Id="rId1276" Type="http://schemas.openxmlformats.org/officeDocument/2006/relationships/footer" Target="footer221.xml"/><Relationship Id="rId201" Type="http://schemas.openxmlformats.org/officeDocument/2006/relationships/image" Target="media/image36.png"/><Relationship Id="rId506" Type="http://schemas.openxmlformats.org/officeDocument/2006/relationships/image" Target="media/image261.png"/><Relationship Id="rId853" Type="http://schemas.openxmlformats.org/officeDocument/2006/relationships/hyperlink" Target="http://www.cellsecurity.co.uk/" TargetMode="External"/><Relationship Id="rId1136" Type="http://schemas.openxmlformats.org/officeDocument/2006/relationships/hyperlink" Target="http://www.cellsecurity.co.uk/" TargetMode="External"/><Relationship Id="rId713" Type="http://schemas.openxmlformats.org/officeDocument/2006/relationships/header" Target="header133.xml"/><Relationship Id="rId920" Type="http://schemas.openxmlformats.org/officeDocument/2006/relationships/hyperlink" Target="http://www.cellsecurity.co.uk/" TargetMode="External"/><Relationship Id="rId1343" Type="http://schemas.openxmlformats.org/officeDocument/2006/relationships/image" Target="media/image622.png"/><Relationship Id="rId1203" Type="http://schemas.openxmlformats.org/officeDocument/2006/relationships/hyperlink" Target="mailto:sales@cellsecurity.co.uk" TargetMode="External"/><Relationship Id="rId296" Type="http://schemas.openxmlformats.org/officeDocument/2006/relationships/image" Target="media/image109.png"/><Relationship Id="rId156" Type="http://schemas.openxmlformats.org/officeDocument/2006/relationships/footer" Target="footer53.xml"/><Relationship Id="rId363" Type="http://schemas.openxmlformats.org/officeDocument/2006/relationships/image" Target="media/image152.png"/><Relationship Id="rId570" Type="http://schemas.openxmlformats.org/officeDocument/2006/relationships/image" Target="media/image307.png"/><Relationship Id="rId223" Type="http://schemas.openxmlformats.org/officeDocument/2006/relationships/image" Target="media/image56.jpeg"/><Relationship Id="rId430" Type="http://schemas.openxmlformats.org/officeDocument/2006/relationships/footer" Target="footer93.xml"/><Relationship Id="rId668" Type="http://schemas.openxmlformats.org/officeDocument/2006/relationships/image" Target="media/image371.png"/><Relationship Id="rId875" Type="http://schemas.openxmlformats.org/officeDocument/2006/relationships/footer" Target="footer165.xml"/><Relationship Id="rId1060" Type="http://schemas.openxmlformats.org/officeDocument/2006/relationships/image" Target="media/image487.jpeg"/><Relationship Id="rId1298" Type="http://schemas.openxmlformats.org/officeDocument/2006/relationships/image" Target="media/image601.png"/><Relationship Id="rId528" Type="http://schemas.openxmlformats.org/officeDocument/2006/relationships/image" Target="media/image277.png"/><Relationship Id="rId735" Type="http://schemas.openxmlformats.org/officeDocument/2006/relationships/image" Target="media/image390.png"/><Relationship Id="rId942" Type="http://schemas.openxmlformats.org/officeDocument/2006/relationships/footer" Target="footer178.xml"/><Relationship Id="rId1158" Type="http://schemas.openxmlformats.org/officeDocument/2006/relationships/image" Target="media/image539.png"/><Relationship Id="rId1018" Type="http://schemas.openxmlformats.org/officeDocument/2006/relationships/image" Target="media/image453.jpeg"/><Relationship Id="rId1225" Type="http://schemas.openxmlformats.org/officeDocument/2006/relationships/image" Target="media/image582.png"/><Relationship Id="rId71" Type="http://schemas.openxmlformats.org/officeDocument/2006/relationships/image" Target="media/image6.jpeg"/><Relationship Id="rId802" Type="http://schemas.openxmlformats.org/officeDocument/2006/relationships/hyperlink" Target="http://www.cellsecurity.co.uk/" TargetMode="External"/><Relationship Id="rId29" Type="http://schemas.openxmlformats.org/officeDocument/2006/relationships/hyperlink" Target="http://www.steel.com.au/support" TargetMode="External"/><Relationship Id="rId178" Type="http://schemas.openxmlformats.org/officeDocument/2006/relationships/footer" Target="footer60.xml"/><Relationship Id="rId385" Type="http://schemas.openxmlformats.org/officeDocument/2006/relationships/image" Target="media/image170.png"/><Relationship Id="rId592" Type="http://schemas.openxmlformats.org/officeDocument/2006/relationships/footer" Target="footer116.xml"/><Relationship Id="rId245" Type="http://schemas.openxmlformats.org/officeDocument/2006/relationships/image" Target="media/image74.png"/><Relationship Id="rId452" Type="http://schemas.openxmlformats.org/officeDocument/2006/relationships/image" Target="media/image225.png"/><Relationship Id="rId897" Type="http://schemas.openxmlformats.org/officeDocument/2006/relationships/footer" Target="footer169.xml"/><Relationship Id="rId1082" Type="http://schemas.openxmlformats.org/officeDocument/2006/relationships/image" Target="media/image505.jpeg"/><Relationship Id="rId105" Type="http://schemas.openxmlformats.org/officeDocument/2006/relationships/hyperlink" Target="http://www.braillesignsupplies.com.au/" TargetMode="External"/><Relationship Id="rId312" Type="http://schemas.openxmlformats.org/officeDocument/2006/relationships/footer" Target="footer78.xml"/><Relationship Id="rId757" Type="http://schemas.openxmlformats.org/officeDocument/2006/relationships/hyperlink" Target="http://www.cellsecurity.co.uk/" TargetMode="External"/><Relationship Id="rId964" Type="http://schemas.openxmlformats.org/officeDocument/2006/relationships/hyperlink" Target="mailto:sales@cellsecurity.co.uk" TargetMode="External"/><Relationship Id="rId93" Type="http://schemas.openxmlformats.org/officeDocument/2006/relationships/footer" Target="footer39.xml"/><Relationship Id="rId617" Type="http://schemas.openxmlformats.org/officeDocument/2006/relationships/image" Target="media/image340.png"/><Relationship Id="rId824" Type="http://schemas.openxmlformats.org/officeDocument/2006/relationships/header" Target="header155.xml"/><Relationship Id="rId1247" Type="http://schemas.openxmlformats.org/officeDocument/2006/relationships/hyperlink" Target="http://www.cellsecurity.co.uk/" TargetMode="External"/><Relationship Id="rId1107" Type="http://schemas.openxmlformats.org/officeDocument/2006/relationships/header" Target="header198.xml"/><Relationship Id="rId1314" Type="http://schemas.openxmlformats.org/officeDocument/2006/relationships/footer" Target="footer228.xml"/><Relationship Id="rId20" Type="http://schemas.openxmlformats.org/officeDocument/2006/relationships/footer" Target="footer6.xml"/><Relationship Id="rId267" Type="http://schemas.openxmlformats.org/officeDocument/2006/relationships/footer" Target="footer70.xml"/><Relationship Id="rId474" Type="http://schemas.openxmlformats.org/officeDocument/2006/relationships/image" Target="media/image241.jpeg"/><Relationship Id="rId127" Type="http://schemas.openxmlformats.org/officeDocument/2006/relationships/footer" Target="footer42.xml"/><Relationship Id="rId681" Type="http://schemas.openxmlformats.org/officeDocument/2006/relationships/hyperlink" Target="mailto:sales@cellsecurity.co.uk" TargetMode="External"/><Relationship Id="rId779" Type="http://schemas.openxmlformats.org/officeDocument/2006/relationships/footer" Target="footer146.xml"/><Relationship Id="rId986" Type="http://schemas.openxmlformats.org/officeDocument/2006/relationships/header" Target="header187.xml"/><Relationship Id="rId334" Type="http://schemas.openxmlformats.org/officeDocument/2006/relationships/header" Target="header82.xml"/><Relationship Id="rId541" Type="http://schemas.openxmlformats.org/officeDocument/2006/relationships/image" Target="media/image286.png"/><Relationship Id="rId639" Type="http://schemas.openxmlformats.org/officeDocument/2006/relationships/header" Target="header122.xml"/><Relationship Id="rId1171" Type="http://schemas.openxmlformats.org/officeDocument/2006/relationships/footer" Target="footer206.xml"/><Relationship Id="rId1269" Type="http://schemas.openxmlformats.org/officeDocument/2006/relationships/hyperlink" Target="http://www.cellsecurity.co.uk/" TargetMode="External"/><Relationship Id="rId401" Type="http://schemas.openxmlformats.org/officeDocument/2006/relationships/footer" Target="footer91.xml"/><Relationship Id="rId846" Type="http://schemas.openxmlformats.org/officeDocument/2006/relationships/image" Target="media/image413.png"/><Relationship Id="rId1031" Type="http://schemas.openxmlformats.org/officeDocument/2006/relationships/footer" Target="footer193.xml"/><Relationship Id="rId1129" Type="http://schemas.openxmlformats.org/officeDocument/2006/relationships/hyperlink" Target="http://www.cellsecurity.co.uk/" TargetMode="External"/><Relationship Id="rId706" Type="http://schemas.openxmlformats.org/officeDocument/2006/relationships/hyperlink" Target="mailto:sales@cellsecurity.co.uk" TargetMode="External"/><Relationship Id="rId913" Type="http://schemas.openxmlformats.org/officeDocument/2006/relationships/image" Target="media/image428.png"/><Relationship Id="rId1336" Type="http://schemas.openxmlformats.org/officeDocument/2006/relationships/hyperlink" Target="mailto:sales@cellsecurity.co.uk" TargetMode="External"/><Relationship Id="rId42" Type="http://schemas.openxmlformats.org/officeDocument/2006/relationships/footer" Target="footer16.xml"/><Relationship Id="rId191" Type="http://schemas.openxmlformats.org/officeDocument/2006/relationships/hyperlink" Target="https://studiosevencreative.co/" TargetMode="External"/><Relationship Id="rId289" Type="http://schemas.openxmlformats.org/officeDocument/2006/relationships/image" Target="media/image104.png"/><Relationship Id="rId496" Type="http://schemas.openxmlformats.org/officeDocument/2006/relationships/image" Target="media/image257.jpeg"/><Relationship Id="rId149" Type="http://schemas.openxmlformats.org/officeDocument/2006/relationships/header" Target="header50.xml"/><Relationship Id="rId356" Type="http://schemas.openxmlformats.org/officeDocument/2006/relationships/footer" Target="footer86.xml"/><Relationship Id="rId563" Type="http://schemas.openxmlformats.org/officeDocument/2006/relationships/image" Target="media/image302.png"/><Relationship Id="rId770" Type="http://schemas.openxmlformats.org/officeDocument/2006/relationships/image" Target="media/image397.png"/><Relationship Id="rId1193" Type="http://schemas.openxmlformats.org/officeDocument/2006/relationships/image" Target="media/image566.png"/><Relationship Id="rId216" Type="http://schemas.openxmlformats.org/officeDocument/2006/relationships/image" Target="media/image49.jpeg"/><Relationship Id="rId423" Type="http://schemas.openxmlformats.org/officeDocument/2006/relationships/image" Target="media/image200.jpeg"/><Relationship Id="rId868" Type="http://schemas.openxmlformats.org/officeDocument/2006/relationships/hyperlink" Target="http://www.cellsecurity.co.uk/" TargetMode="External"/><Relationship Id="rId1053" Type="http://schemas.openxmlformats.org/officeDocument/2006/relationships/footer" Target="footer194.xml"/><Relationship Id="rId1260" Type="http://schemas.openxmlformats.org/officeDocument/2006/relationships/image" Target="media/image591.png"/><Relationship Id="rId630" Type="http://schemas.openxmlformats.org/officeDocument/2006/relationships/image" Target="media/image351.png"/><Relationship Id="rId728" Type="http://schemas.openxmlformats.org/officeDocument/2006/relationships/header" Target="header136.xml"/><Relationship Id="rId935" Type="http://schemas.openxmlformats.org/officeDocument/2006/relationships/hyperlink" Target="http://www.cellsecurity.co.uk/" TargetMode="External"/><Relationship Id="rId64" Type="http://schemas.openxmlformats.org/officeDocument/2006/relationships/header" Target="header27.xml"/><Relationship Id="rId1120" Type="http://schemas.openxmlformats.org/officeDocument/2006/relationships/hyperlink" Target="mailto:sales@cellsecurity.co.uk" TargetMode="External"/><Relationship Id="rId1218" Type="http://schemas.openxmlformats.org/officeDocument/2006/relationships/hyperlink" Target="mailto:sales@cellsecurity.co.uk" TargetMode="External"/><Relationship Id="rId280" Type="http://schemas.openxmlformats.org/officeDocument/2006/relationships/image" Target="media/image97.png"/><Relationship Id="rId140" Type="http://schemas.openxmlformats.org/officeDocument/2006/relationships/header" Target="header47.xml"/><Relationship Id="rId378" Type="http://schemas.openxmlformats.org/officeDocument/2006/relationships/image" Target="media/image163.png"/><Relationship Id="rId585" Type="http://schemas.openxmlformats.org/officeDocument/2006/relationships/image" Target="media/image316.png"/><Relationship Id="rId792" Type="http://schemas.openxmlformats.org/officeDocument/2006/relationships/hyperlink" Target="http://www.cellsecurity.co.uk/" TargetMode="External"/><Relationship Id="rId6" Type="http://schemas.openxmlformats.org/officeDocument/2006/relationships/footnotes" Target="footnotes.xml"/><Relationship Id="rId238" Type="http://schemas.openxmlformats.org/officeDocument/2006/relationships/footer" Target="footer66.xml"/><Relationship Id="rId445" Type="http://schemas.openxmlformats.org/officeDocument/2006/relationships/image" Target="media/image218.jpeg"/><Relationship Id="rId652" Type="http://schemas.openxmlformats.org/officeDocument/2006/relationships/hyperlink" Target="mailto:sales@cellsecurity.co.uk" TargetMode="External"/><Relationship Id="rId1075" Type="http://schemas.openxmlformats.org/officeDocument/2006/relationships/image" Target="media/image498.png"/><Relationship Id="rId1282" Type="http://schemas.openxmlformats.org/officeDocument/2006/relationships/hyperlink" Target="mailto:sales@cellsecurity.co.uk" TargetMode="External"/><Relationship Id="rId305" Type="http://schemas.openxmlformats.org/officeDocument/2006/relationships/header" Target="header76.xml"/><Relationship Id="rId512" Type="http://schemas.openxmlformats.org/officeDocument/2006/relationships/image" Target="media/image265.png"/><Relationship Id="rId957" Type="http://schemas.openxmlformats.org/officeDocument/2006/relationships/footer" Target="footer181.xml"/><Relationship Id="rId1142" Type="http://schemas.openxmlformats.org/officeDocument/2006/relationships/header" Target="header205.xml"/><Relationship Id="rId86" Type="http://schemas.openxmlformats.org/officeDocument/2006/relationships/header" Target="header36.xml"/><Relationship Id="rId817" Type="http://schemas.openxmlformats.org/officeDocument/2006/relationships/hyperlink" Target="mailto:sales@cellsecurity.co.uk" TargetMode="External"/><Relationship Id="rId1002" Type="http://schemas.openxmlformats.org/officeDocument/2006/relationships/footer" Target="footer190.xml"/><Relationship Id="rId1307" Type="http://schemas.openxmlformats.org/officeDocument/2006/relationships/hyperlink" Target="http://www.cellsecurity.co.uk/" TargetMode="External"/><Relationship Id="rId13" Type="http://schemas.openxmlformats.org/officeDocument/2006/relationships/header" Target="header3.xml"/><Relationship Id="rId97" Type="http://schemas.openxmlformats.org/officeDocument/2006/relationships/hyperlink" Target="http://www.braillesignsupplies.com.au/" TargetMode="External"/><Relationship Id="rId730" Type="http://schemas.openxmlformats.org/officeDocument/2006/relationships/image" Target="media/image389.png"/><Relationship Id="rId828" Type="http://schemas.openxmlformats.org/officeDocument/2006/relationships/hyperlink" Target="http://www.cellsecurity.co.uk/" TargetMode="External"/><Relationship Id="rId1013" Type="http://schemas.openxmlformats.org/officeDocument/2006/relationships/image" Target="media/image448.png"/><Relationship Id="rId162" Type="http://schemas.openxmlformats.org/officeDocument/2006/relationships/hyperlink" Target="https://www.won-door.co.nz/projects/new-zealand-australia-case-studies/" TargetMode="External"/><Relationship Id="rId467" Type="http://schemas.openxmlformats.org/officeDocument/2006/relationships/image" Target="media/image234.png"/><Relationship Id="rId1097" Type="http://schemas.openxmlformats.org/officeDocument/2006/relationships/image" Target="media/image516.jpeg"/><Relationship Id="rId1220" Type="http://schemas.openxmlformats.org/officeDocument/2006/relationships/header" Target="header211.xml"/><Relationship Id="rId1318" Type="http://schemas.openxmlformats.org/officeDocument/2006/relationships/header" Target="header229.xml"/><Relationship Id="rId674" Type="http://schemas.openxmlformats.org/officeDocument/2006/relationships/image" Target="media/image377.jpeg"/><Relationship Id="rId881" Type="http://schemas.openxmlformats.org/officeDocument/2006/relationships/image" Target="media/image420.png"/><Relationship Id="rId979" Type="http://schemas.openxmlformats.org/officeDocument/2006/relationships/hyperlink" Target="mailto:sales@cellsecurity.co.uk" TargetMode="External"/><Relationship Id="rId24" Type="http://schemas.openxmlformats.org/officeDocument/2006/relationships/footer" Target="footer8.xml"/><Relationship Id="rId327" Type="http://schemas.openxmlformats.org/officeDocument/2006/relationships/image" Target="media/image128.png"/><Relationship Id="rId534" Type="http://schemas.openxmlformats.org/officeDocument/2006/relationships/image" Target="media/image279.png"/><Relationship Id="rId741" Type="http://schemas.openxmlformats.org/officeDocument/2006/relationships/hyperlink" Target="mailto:sales@cellsecurity.co.uk" TargetMode="External"/><Relationship Id="rId839" Type="http://schemas.openxmlformats.org/officeDocument/2006/relationships/header" Target="header158.xml"/><Relationship Id="rId1164" Type="http://schemas.openxmlformats.org/officeDocument/2006/relationships/image" Target="media/image545.png"/><Relationship Id="rId173" Type="http://schemas.openxmlformats.org/officeDocument/2006/relationships/footer" Target="footer58.xml"/><Relationship Id="rId380" Type="http://schemas.openxmlformats.org/officeDocument/2006/relationships/image" Target="media/image165.png"/><Relationship Id="rId601" Type="http://schemas.openxmlformats.org/officeDocument/2006/relationships/footer" Target="footer119.xml"/><Relationship Id="rId1024" Type="http://schemas.openxmlformats.org/officeDocument/2006/relationships/image" Target="media/image459.jpeg"/><Relationship Id="rId1231" Type="http://schemas.openxmlformats.org/officeDocument/2006/relationships/footer" Target="footer213.xml"/><Relationship Id="rId240" Type="http://schemas.openxmlformats.org/officeDocument/2006/relationships/image" Target="media/image69.png"/><Relationship Id="rId478" Type="http://schemas.openxmlformats.org/officeDocument/2006/relationships/image" Target="media/image245.jpeg"/><Relationship Id="rId685" Type="http://schemas.openxmlformats.org/officeDocument/2006/relationships/image" Target="media/image380.png"/><Relationship Id="rId892" Type="http://schemas.openxmlformats.org/officeDocument/2006/relationships/image" Target="media/image423.jpeg"/><Relationship Id="rId906" Type="http://schemas.openxmlformats.org/officeDocument/2006/relationships/header" Target="header171.xml"/><Relationship Id="rId1329" Type="http://schemas.openxmlformats.org/officeDocument/2006/relationships/image" Target="media/image612.jpeg"/><Relationship Id="rId35" Type="http://schemas.openxmlformats.org/officeDocument/2006/relationships/header" Target="header13.xml"/><Relationship Id="rId100" Type="http://schemas.openxmlformats.org/officeDocument/2006/relationships/image" Target="media/image9.jpeg"/><Relationship Id="rId338" Type="http://schemas.openxmlformats.org/officeDocument/2006/relationships/image" Target="media/image135.png"/><Relationship Id="rId545" Type="http://schemas.openxmlformats.org/officeDocument/2006/relationships/header" Target="header109.xml"/><Relationship Id="rId752" Type="http://schemas.openxmlformats.org/officeDocument/2006/relationships/hyperlink" Target="http://www.cellsecurity.co.uk/" TargetMode="External"/><Relationship Id="rId1175" Type="http://schemas.openxmlformats.org/officeDocument/2006/relationships/image" Target="media/image550.jpeg"/><Relationship Id="rId184" Type="http://schemas.openxmlformats.org/officeDocument/2006/relationships/hyperlink" Target="mailto:info@won-door.co.nz" TargetMode="External"/><Relationship Id="rId391" Type="http://schemas.openxmlformats.org/officeDocument/2006/relationships/header" Target="header89.xml"/><Relationship Id="rId405" Type="http://schemas.openxmlformats.org/officeDocument/2006/relationships/image" Target="media/image184.png"/><Relationship Id="rId612" Type="http://schemas.openxmlformats.org/officeDocument/2006/relationships/image" Target="media/image335.png"/><Relationship Id="rId1035" Type="http://schemas.openxmlformats.org/officeDocument/2006/relationships/image" Target="media/image466.jpeg"/><Relationship Id="rId1242" Type="http://schemas.openxmlformats.org/officeDocument/2006/relationships/image" Target="media/image585.png"/><Relationship Id="rId251" Type="http://schemas.openxmlformats.org/officeDocument/2006/relationships/image" Target="media/image78.png"/><Relationship Id="rId489" Type="http://schemas.openxmlformats.org/officeDocument/2006/relationships/image" Target="media/image250.png"/><Relationship Id="rId696" Type="http://schemas.openxmlformats.org/officeDocument/2006/relationships/hyperlink" Target="mailto:sales@cellsecurity.co.uk" TargetMode="External"/><Relationship Id="rId917" Type="http://schemas.openxmlformats.org/officeDocument/2006/relationships/footer" Target="footer173.xml"/><Relationship Id="rId1102" Type="http://schemas.openxmlformats.org/officeDocument/2006/relationships/header" Target="header197.xml"/><Relationship Id="rId46" Type="http://schemas.openxmlformats.org/officeDocument/2006/relationships/footer" Target="footer18.xml"/><Relationship Id="rId349" Type="http://schemas.openxmlformats.org/officeDocument/2006/relationships/image" Target="media/image142.png"/><Relationship Id="rId556" Type="http://schemas.openxmlformats.org/officeDocument/2006/relationships/image" Target="media/image297.jpeg"/><Relationship Id="rId763" Type="http://schemas.openxmlformats.org/officeDocument/2006/relationships/header" Target="header143.xml"/><Relationship Id="rId1186" Type="http://schemas.openxmlformats.org/officeDocument/2006/relationships/hyperlink" Target="http://www.cellsecurity.co.uk/" TargetMode="External"/><Relationship Id="rId111" Type="http://schemas.openxmlformats.org/officeDocument/2006/relationships/hyperlink" Target="http://www.braillesignsupplies.com.au/" TargetMode="External"/><Relationship Id="rId195" Type="http://schemas.openxmlformats.org/officeDocument/2006/relationships/footer" Target="footer63.xml"/><Relationship Id="rId209" Type="http://schemas.openxmlformats.org/officeDocument/2006/relationships/image" Target="media/image42.jpeg"/><Relationship Id="rId416" Type="http://schemas.openxmlformats.org/officeDocument/2006/relationships/image" Target="media/image193.png"/><Relationship Id="rId970" Type="http://schemas.openxmlformats.org/officeDocument/2006/relationships/hyperlink" Target="http://www.cellsecurity.co.uk/" TargetMode="External"/><Relationship Id="rId1046" Type="http://schemas.openxmlformats.org/officeDocument/2006/relationships/image" Target="media/image477.jpeg"/><Relationship Id="rId1253" Type="http://schemas.openxmlformats.org/officeDocument/2006/relationships/hyperlink" Target="mailto:sales@cellsecurity.co.uk" TargetMode="External"/><Relationship Id="rId623" Type="http://schemas.openxmlformats.org/officeDocument/2006/relationships/image" Target="media/image346.png"/><Relationship Id="rId830" Type="http://schemas.openxmlformats.org/officeDocument/2006/relationships/footer" Target="footer156.xml"/><Relationship Id="rId928" Type="http://schemas.openxmlformats.org/officeDocument/2006/relationships/hyperlink" Target="http://www.cellsecurity.co.uk/" TargetMode="External"/><Relationship Id="rId57" Type="http://schemas.openxmlformats.org/officeDocument/2006/relationships/header" Target="header24.xml"/><Relationship Id="rId262" Type="http://schemas.openxmlformats.org/officeDocument/2006/relationships/image" Target="media/image85.png"/><Relationship Id="rId567" Type="http://schemas.openxmlformats.org/officeDocument/2006/relationships/image" Target="media/image304.png"/><Relationship Id="rId1113" Type="http://schemas.openxmlformats.org/officeDocument/2006/relationships/footer" Target="footer199.xml"/><Relationship Id="rId1197" Type="http://schemas.openxmlformats.org/officeDocument/2006/relationships/hyperlink" Target="http://www.cellsecurity.co.uk/" TargetMode="External"/><Relationship Id="rId1320" Type="http://schemas.openxmlformats.org/officeDocument/2006/relationships/image" Target="media/image607.png"/><Relationship Id="rId122" Type="http://schemas.openxmlformats.org/officeDocument/2006/relationships/footer" Target="footer41.xml"/><Relationship Id="rId774" Type="http://schemas.openxmlformats.org/officeDocument/2006/relationships/footer" Target="footer145.xml"/><Relationship Id="rId981" Type="http://schemas.openxmlformats.org/officeDocument/2006/relationships/header" Target="header186.xml"/><Relationship Id="rId1057" Type="http://schemas.openxmlformats.org/officeDocument/2006/relationships/image" Target="media/image484.jpeg"/><Relationship Id="rId427" Type="http://schemas.openxmlformats.org/officeDocument/2006/relationships/image" Target="media/image204.png"/><Relationship Id="rId634" Type="http://schemas.openxmlformats.org/officeDocument/2006/relationships/header" Target="header120.xml"/><Relationship Id="rId841" Type="http://schemas.openxmlformats.org/officeDocument/2006/relationships/image" Target="media/image412.png"/><Relationship Id="rId1264" Type="http://schemas.openxmlformats.org/officeDocument/2006/relationships/hyperlink" Target="http://www.cellsecurity.co.uk/" TargetMode="External"/><Relationship Id="rId273" Type="http://schemas.openxmlformats.org/officeDocument/2006/relationships/header" Target="header71.xml"/><Relationship Id="rId480" Type="http://schemas.openxmlformats.org/officeDocument/2006/relationships/header" Target="header98.xml"/><Relationship Id="rId701" Type="http://schemas.openxmlformats.org/officeDocument/2006/relationships/hyperlink" Target="mailto:sales@cellsecurity.co.uk" TargetMode="External"/><Relationship Id="rId939" Type="http://schemas.openxmlformats.org/officeDocument/2006/relationships/hyperlink" Target="mailto:sales@cellsecurity.co.uk" TargetMode="External"/><Relationship Id="rId1124" Type="http://schemas.openxmlformats.org/officeDocument/2006/relationships/image" Target="media/image523.png"/><Relationship Id="rId1331" Type="http://schemas.openxmlformats.org/officeDocument/2006/relationships/image" Target="media/image614.png"/><Relationship Id="rId68" Type="http://schemas.openxmlformats.org/officeDocument/2006/relationships/image" Target="media/image3.jpeg"/><Relationship Id="rId133" Type="http://schemas.openxmlformats.org/officeDocument/2006/relationships/footer" Target="footer44.xml"/><Relationship Id="rId340" Type="http://schemas.openxmlformats.org/officeDocument/2006/relationships/header" Target="header83.xml"/><Relationship Id="rId578" Type="http://schemas.openxmlformats.org/officeDocument/2006/relationships/image" Target="media/image311.jpeg"/><Relationship Id="rId785" Type="http://schemas.openxmlformats.org/officeDocument/2006/relationships/image" Target="media/image400.png"/><Relationship Id="rId992" Type="http://schemas.openxmlformats.org/officeDocument/2006/relationships/footer" Target="footer188.xml"/><Relationship Id="rId200" Type="http://schemas.openxmlformats.org/officeDocument/2006/relationships/image" Target="media/image35.png"/><Relationship Id="rId438" Type="http://schemas.openxmlformats.org/officeDocument/2006/relationships/image" Target="media/image213.jpeg"/><Relationship Id="rId645" Type="http://schemas.openxmlformats.org/officeDocument/2006/relationships/hyperlink" Target="http://www.cellsecurity.co.uk/" TargetMode="External"/><Relationship Id="rId852" Type="http://schemas.openxmlformats.org/officeDocument/2006/relationships/hyperlink" Target="mailto:sales@cellsecurity.co.uk" TargetMode="External"/><Relationship Id="rId1068" Type="http://schemas.openxmlformats.org/officeDocument/2006/relationships/image" Target="media/image495.jpeg"/><Relationship Id="rId1275" Type="http://schemas.openxmlformats.org/officeDocument/2006/relationships/header" Target="header221.xml"/><Relationship Id="rId284" Type="http://schemas.openxmlformats.org/officeDocument/2006/relationships/image" Target="media/image101.png"/><Relationship Id="rId491" Type="http://schemas.openxmlformats.org/officeDocument/2006/relationships/image" Target="media/image252.png"/><Relationship Id="rId505" Type="http://schemas.openxmlformats.org/officeDocument/2006/relationships/image" Target="media/image260.png"/><Relationship Id="rId712" Type="http://schemas.openxmlformats.org/officeDocument/2006/relationships/hyperlink" Target="http://www.cellsecurity.co.uk/" TargetMode="External"/><Relationship Id="rId1135" Type="http://schemas.openxmlformats.org/officeDocument/2006/relationships/hyperlink" Target="mailto:sales@cellsecurity.co.uk" TargetMode="External"/><Relationship Id="rId1342" Type="http://schemas.openxmlformats.org/officeDocument/2006/relationships/image" Target="media/image621.png"/><Relationship Id="rId79" Type="http://schemas.openxmlformats.org/officeDocument/2006/relationships/footer" Target="footer32.xml"/><Relationship Id="rId144" Type="http://schemas.openxmlformats.org/officeDocument/2006/relationships/footer" Target="footer48.xml"/><Relationship Id="rId589" Type="http://schemas.openxmlformats.org/officeDocument/2006/relationships/image" Target="media/image320.png"/><Relationship Id="rId796" Type="http://schemas.openxmlformats.org/officeDocument/2006/relationships/hyperlink" Target="mailto:sales@cellsecurity.co.uk" TargetMode="External"/><Relationship Id="rId1202" Type="http://schemas.openxmlformats.org/officeDocument/2006/relationships/image" Target="media/image569.png"/><Relationship Id="rId351" Type="http://schemas.openxmlformats.org/officeDocument/2006/relationships/image" Target="media/image144.png"/><Relationship Id="rId449" Type="http://schemas.openxmlformats.org/officeDocument/2006/relationships/image" Target="media/image222.jpeg"/><Relationship Id="rId656" Type="http://schemas.openxmlformats.org/officeDocument/2006/relationships/image" Target="media/image363.png"/><Relationship Id="rId863" Type="http://schemas.openxmlformats.org/officeDocument/2006/relationships/hyperlink" Target="http://www.cellsecurity.co.uk/" TargetMode="External"/><Relationship Id="rId1079" Type="http://schemas.openxmlformats.org/officeDocument/2006/relationships/image" Target="media/image502.png"/><Relationship Id="rId1286" Type="http://schemas.openxmlformats.org/officeDocument/2006/relationships/hyperlink" Target="mailto:sales@cellsecurity.co.uk" TargetMode="External"/><Relationship Id="rId211" Type="http://schemas.openxmlformats.org/officeDocument/2006/relationships/image" Target="media/image44.jpeg"/><Relationship Id="rId295" Type="http://schemas.openxmlformats.org/officeDocument/2006/relationships/image" Target="media/image108.png"/><Relationship Id="rId309" Type="http://schemas.openxmlformats.org/officeDocument/2006/relationships/header" Target="header77.xml"/><Relationship Id="rId516" Type="http://schemas.openxmlformats.org/officeDocument/2006/relationships/image" Target="media/image269.png"/><Relationship Id="rId1146" Type="http://schemas.openxmlformats.org/officeDocument/2006/relationships/image" Target="media/image529.png"/><Relationship Id="rId723" Type="http://schemas.openxmlformats.org/officeDocument/2006/relationships/header" Target="header135.xml"/><Relationship Id="rId930" Type="http://schemas.openxmlformats.org/officeDocument/2006/relationships/footer" Target="footer175.xml"/><Relationship Id="rId1006" Type="http://schemas.openxmlformats.org/officeDocument/2006/relationships/header" Target="header191.xml"/><Relationship Id="rId155" Type="http://schemas.openxmlformats.org/officeDocument/2006/relationships/header" Target="header53.xml"/><Relationship Id="rId362" Type="http://schemas.openxmlformats.org/officeDocument/2006/relationships/image" Target="media/image151.jpeg"/><Relationship Id="rId1213" Type="http://schemas.openxmlformats.org/officeDocument/2006/relationships/image" Target="media/image576.png"/><Relationship Id="rId1297" Type="http://schemas.openxmlformats.org/officeDocument/2006/relationships/image" Target="media/image600.png"/><Relationship Id="rId222" Type="http://schemas.openxmlformats.org/officeDocument/2006/relationships/image" Target="media/image55.jpeg"/><Relationship Id="rId667" Type="http://schemas.openxmlformats.org/officeDocument/2006/relationships/image" Target="media/image370.png"/><Relationship Id="rId874" Type="http://schemas.openxmlformats.org/officeDocument/2006/relationships/header" Target="header165.xml"/><Relationship Id="rId17" Type="http://schemas.openxmlformats.org/officeDocument/2006/relationships/header" Target="header5.xml"/><Relationship Id="rId527" Type="http://schemas.openxmlformats.org/officeDocument/2006/relationships/image" Target="media/image276.png"/><Relationship Id="rId734" Type="http://schemas.openxmlformats.org/officeDocument/2006/relationships/footer" Target="footer137.xml"/><Relationship Id="rId941" Type="http://schemas.openxmlformats.org/officeDocument/2006/relationships/header" Target="header178.xml"/><Relationship Id="rId1157" Type="http://schemas.openxmlformats.org/officeDocument/2006/relationships/image" Target="media/image538.png"/><Relationship Id="rId70" Type="http://schemas.openxmlformats.org/officeDocument/2006/relationships/image" Target="media/image5.jpeg"/><Relationship Id="rId166" Type="http://schemas.openxmlformats.org/officeDocument/2006/relationships/footer" Target="footer55.xml"/><Relationship Id="rId373" Type="http://schemas.openxmlformats.org/officeDocument/2006/relationships/header" Target="header88.xml"/><Relationship Id="rId580" Type="http://schemas.openxmlformats.org/officeDocument/2006/relationships/image" Target="media/image313.png"/><Relationship Id="rId801" Type="http://schemas.openxmlformats.org/officeDocument/2006/relationships/hyperlink" Target="mailto:sales@cellsecurity.co.uk" TargetMode="External"/><Relationship Id="rId1017" Type="http://schemas.openxmlformats.org/officeDocument/2006/relationships/image" Target="media/image452.jpeg"/><Relationship Id="rId1224" Type="http://schemas.openxmlformats.org/officeDocument/2006/relationships/hyperlink" Target="http://www.cellsecurity.co.uk/" TargetMode="External"/><Relationship Id="rId1" Type="http://schemas.openxmlformats.org/officeDocument/2006/relationships/customXml" Target="../customXml/item1.xml"/><Relationship Id="rId233" Type="http://schemas.openxmlformats.org/officeDocument/2006/relationships/image" Target="media/image64.png"/><Relationship Id="rId440" Type="http://schemas.openxmlformats.org/officeDocument/2006/relationships/image" Target="media/image215.png"/><Relationship Id="rId678" Type="http://schemas.openxmlformats.org/officeDocument/2006/relationships/header" Target="header126.xml"/><Relationship Id="rId885" Type="http://schemas.openxmlformats.org/officeDocument/2006/relationships/footer" Target="footer167.xml"/><Relationship Id="rId1070" Type="http://schemas.openxmlformats.org/officeDocument/2006/relationships/hyperlink" Target="http://www.cellsecurity.co.uk/" TargetMode="External"/><Relationship Id="rId28" Type="http://schemas.openxmlformats.org/officeDocument/2006/relationships/footer" Target="footer10.xml"/><Relationship Id="rId300" Type="http://schemas.openxmlformats.org/officeDocument/2006/relationships/footer" Target="footer75.xml"/><Relationship Id="rId538" Type="http://schemas.openxmlformats.org/officeDocument/2006/relationships/image" Target="media/image283.png"/><Relationship Id="rId745" Type="http://schemas.openxmlformats.org/officeDocument/2006/relationships/image" Target="media/image392.png"/><Relationship Id="rId952" Type="http://schemas.openxmlformats.org/officeDocument/2006/relationships/footer" Target="footer180.xml"/><Relationship Id="rId1168" Type="http://schemas.openxmlformats.org/officeDocument/2006/relationships/hyperlink" Target="mailto:sales@cellsecurity.co.uk" TargetMode="External"/><Relationship Id="rId81" Type="http://schemas.openxmlformats.org/officeDocument/2006/relationships/footer" Target="footer33.xml"/><Relationship Id="rId177" Type="http://schemas.openxmlformats.org/officeDocument/2006/relationships/header" Target="header60.xml"/><Relationship Id="rId384" Type="http://schemas.openxmlformats.org/officeDocument/2006/relationships/image" Target="media/image169.png"/><Relationship Id="rId591" Type="http://schemas.openxmlformats.org/officeDocument/2006/relationships/header" Target="header116.xml"/><Relationship Id="rId605" Type="http://schemas.openxmlformats.org/officeDocument/2006/relationships/image" Target="media/image328.png"/><Relationship Id="rId812" Type="http://schemas.openxmlformats.org/officeDocument/2006/relationships/hyperlink" Target="http://www.cellsecurity.co.uk/" TargetMode="External"/><Relationship Id="rId1028" Type="http://schemas.openxmlformats.org/officeDocument/2006/relationships/hyperlink" Target="mailto:sales@cellsecurity.co.uk" TargetMode="External"/><Relationship Id="rId1235" Type="http://schemas.openxmlformats.org/officeDocument/2006/relationships/image" Target="media/image584.png"/><Relationship Id="rId244" Type="http://schemas.openxmlformats.org/officeDocument/2006/relationships/image" Target="media/image73.png"/><Relationship Id="rId689" Type="http://schemas.openxmlformats.org/officeDocument/2006/relationships/footer" Target="footer128.xml"/><Relationship Id="rId896" Type="http://schemas.openxmlformats.org/officeDocument/2006/relationships/header" Target="header169.xml"/><Relationship Id="rId1081" Type="http://schemas.openxmlformats.org/officeDocument/2006/relationships/image" Target="media/image504.jpeg"/><Relationship Id="rId1302" Type="http://schemas.openxmlformats.org/officeDocument/2006/relationships/hyperlink" Target="http://www.cellsecurity.co.uk/" TargetMode="External"/><Relationship Id="rId39" Type="http://schemas.openxmlformats.org/officeDocument/2006/relationships/header" Target="header15.xml"/><Relationship Id="rId451" Type="http://schemas.openxmlformats.org/officeDocument/2006/relationships/image" Target="media/image224.jpeg"/><Relationship Id="rId549" Type="http://schemas.openxmlformats.org/officeDocument/2006/relationships/image" Target="media/image290.png"/><Relationship Id="rId756" Type="http://schemas.openxmlformats.org/officeDocument/2006/relationships/hyperlink" Target="mailto:sales@cellsecurity.co.uk" TargetMode="External"/><Relationship Id="rId1179" Type="http://schemas.openxmlformats.org/officeDocument/2006/relationships/image" Target="media/image554.png"/><Relationship Id="rId104" Type="http://schemas.openxmlformats.org/officeDocument/2006/relationships/image" Target="media/image11.jpeg"/><Relationship Id="rId188" Type="http://schemas.openxmlformats.org/officeDocument/2006/relationships/hyperlink" Target="https://goo.gl/maps/E4RraMfRc5RQyq6h7" TargetMode="External"/><Relationship Id="rId311" Type="http://schemas.openxmlformats.org/officeDocument/2006/relationships/header" Target="header78.xml"/><Relationship Id="rId395" Type="http://schemas.openxmlformats.org/officeDocument/2006/relationships/image" Target="media/image176.png"/><Relationship Id="rId409" Type="http://schemas.openxmlformats.org/officeDocument/2006/relationships/image" Target="media/image188.png"/><Relationship Id="rId963" Type="http://schemas.openxmlformats.org/officeDocument/2006/relationships/image" Target="media/image438.png"/><Relationship Id="rId1039" Type="http://schemas.openxmlformats.org/officeDocument/2006/relationships/image" Target="media/image470.jpeg"/><Relationship Id="rId1246" Type="http://schemas.openxmlformats.org/officeDocument/2006/relationships/hyperlink" Target="mailto:sales@cellsecurity.co.uk" TargetMode="External"/><Relationship Id="rId92" Type="http://schemas.openxmlformats.org/officeDocument/2006/relationships/header" Target="header39.xml"/><Relationship Id="rId616" Type="http://schemas.openxmlformats.org/officeDocument/2006/relationships/image" Target="media/image339.png"/><Relationship Id="rId823" Type="http://schemas.openxmlformats.org/officeDocument/2006/relationships/hyperlink" Target="http://www.cellsecurity.co.uk/" TargetMode="External"/><Relationship Id="rId255" Type="http://schemas.openxmlformats.org/officeDocument/2006/relationships/image" Target="media/image80.png"/><Relationship Id="rId462" Type="http://schemas.openxmlformats.org/officeDocument/2006/relationships/header" Target="header96.xml"/><Relationship Id="rId1092" Type="http://schemas.openxmlformats.org/officeDocument/2006/relationships/image" Target="media/image511.jpeg"/><Relationship Id="rId1106" Type="http://schemas.openxmlformats.org/officeDocument/2006/relationships/hyperlink" Target="http://www.cellsecurity.co.uk/" TargetMode="External"/><Relationship Id="rId1313" Type="http://schemas.openxmlformats.org/officeDocument/2006/relationships/header" Target="header228.xml"/><Relationship Id="rId115" Type="http://schemas.openxmlformats.org/officeDocument/2006/relationships/image" Target="media/image17.jpeg"/><Relationship Id="rId322" Type="http://schemas.openxmlformats.org/officeDocument/2006/relationships/image" Target="media/image125.png"/><Relationship Id="rId767" Type="http://schemas.openxmlformats.org/officeDocument/2006/relationships/hyperlink" Target="http://www.cellsecurity.co.uk/" TargetMode="External"/><Relationship Id="rId974" Type="http://schemas.openxmlformats.org/officeDocument/2006/relationships/hyperlink" Target="mailto:sales@cellsecurity.co.uk" TargetMode="External"/><Relationship Id="rId199" Type="http://schemas.openxmlformats.org/officeDocument/2006/relationships/image" Target="media/image34.png"/><Relationship Id="rId627" Type="http://schemas.openxmlformats.org/officeDocument/2006/relationships/image" Target="media/image348.png"/><Relationship Id="rId834" Type="http://schemas.openxmlformats.org/officeDocument/2006/relationships/header" Target="header157.xml"/><Relationship Id="rId1257" Type="http://schemas.openxmlformats.org/officeDocument/2006/relationships/image" Target="media/image588.jpeg"/><Relationship Id="rId266" Type="http://schemas.openxmlformats.org/officeDocument/2006/relationships/header" Target="header70.xml"/><Relationship Id="rId473" Type="http://schemas.openxmlformats.org/officeDocument/2006/relationships/image" Target="media/image240.jpeg"/><Relationship Id="rId680" Type="http://schemas.openxmlformats.org/officeDocument/2006/relationships/image" Target="media/image379.png"/><Relationship Id="rId901" Type="http://schemas.openxmlformats.org/officeDocument/2006/relationships/header" Target="header170.xml"/><Relationship Id="rId1117" Type="http://schemas.openxmlformats.org/officeDocument/2006/relationships/header" Target="header200.xml"/><Relationship Id="rId1324" Type="http://schemas.openxmlformats.org/officeDocument/2006/relationships/hyperlink" Target="mailto:sales@cellsecurity.co.uk" TargetMode="External"/><Relationship Id="rId30" Type="http://schemas.openxmlformats.org/officeDocument/2006/relationships/hyperlink" Target="http://www.steel.com.au/library" TargetMode="External"/><Relationship Id="rId126" Type="http://schemas.openxmlformats.org/officeDocument/2006/relationships/header" Target="header42.xml"/><Relationship Id="rId333" Type="http://schemas.openxmlformats.org/officeDocument/2006/relationships/image" Target="media/image132.png"/><Relationship Id="rId540" Type="http://schemas.openxmlformats.org/officeDocument/2006/relationships/image" Target="media/image285.png"/><Relationship Id="rId778" Type="http://schemas.openxmlformats.org/officeDocument/2006/relationships/header" Target="header146.xml"/><Relationship Id="rId985" Type="http://schemas.openxmlformats.org/officeDocument/2006/relationships/hyperlink" Target="http://www.cellsecurity.co.uk/" TargetMode="External"/><Relationship Id="rId1170" Type="http://schemas.openxmlformats.org/officeDocument/2006/relationships/header" Target="header206.xml"/><Relationship Id="rId638" Type="http://schemas.openxmlformats.org/officeDocument/2006/relationships/footer" Target="footer121.xml"/><Relationship Id="rId845" Type="http://schemas.openxmlformats.org/officeDocument/2006/relationships/footer" Target="footer159.xml"/><Relationship Id="rId1030" Type="http://schemas.openxmlformats.org/officeDocument/2006/relationships/header" Target="header193.xml"/><Relationship Id="rId1268" Type="http://schemas.openxmlformats.org/officeDocument/2006/relationships/hyperlink" Target="mailto:sales@cellsecurity.co.uk" TargetMode="External"/><Relationship Id="rId277" Type="http://schemas.openxmlformats.org/officeDocument/2006/relationships/image" Target="media/image94.png"/><Relationship Id="rId400" Type="http://schemas.openxmlformats.org/officeDocument/2006/relationships/header" Target="header91.xml"/><Relationship Id="rId484" Type="http://schemas.openxmlformats.org/officeDocument/2006/relationships/image" Target="media/image249.jpeg"/><Relationship Id="rId705" Type="http://schemas.openxmlformats.org/officeDocument/2006/relationships/image" Target="media/image384.png"/><Relationship Id="rId1128" Type="http://schemas.openxmlformats.org/officeDocument/2006/relationships/hyperlink" Target="mailto:sales@cellsecurity.co.uk" TargetMode="External"/><Relationship Id="rId1335" Type="http://schemas.openxmlformats.org/officeDocument/2006/relationships/image" Target="media/image618.png"/><Relationship Id="rId137" Type="http://schemas.openxmlformats.org/officeDocument/2006/relationships/header" Target="header46.xml"/><Relationship Id="rId344" Type="http://schemas.openxmlformats.org/officeDocument/2006/relationships/image" Target="media/image139.png"/><Relationship Id="rId691" Type="http://schemas.openxmlformats.org/officeDocument/2006/relationships/hyperlink" Target="mailto:sales@cellsecurity.co.uk" TargetMode="External"/><Relationship Id="rId789" Type="http://schemas.openxmlformats.org/officeDocument/2006/relationships/footer" Target="footer148.xml"/><Relationship Id="rId912" Type="http://schemas.openxmlformats.org/officeDocument/2006/relationships/footer" Target="footer172.xml"/><Relationship Id="rId996" Type="http://schemas.openxmlformats.org/officeDocument/2006/relationships/header" Target="header189.xml"/><Relationship Id="rId41" Type="http://schemas.openxmlformats.org/officeDocument/2006/relationships/header" Target="header16.xml"/><Relationship Id="rId551" Type="http://schemas.openxmlformats.org/officeDocument/2006/relationships/image" Target="media/image292.png"/><Relationship Id="rId649" Type="http://schemas.openxmlformats.org/officeDocument/2006/relationships/image" Target="media/image360.png"/><Relationship Id="rId856" Type="http://schemas.openxmlformats.org/officeDocument/2006/relationships/image" Target="media/image415.png"/><Relationship Id="rId1181" Type="http://schemas.openxmlformats.org/officeDocument/2006/relationships/image" Target="media/image556.png"/><Relationship Id="rId1279" Type="http://schemas.openxmlformats.org/officeDocument/2006/relationships/hyperlink" Target="http://www.cellsecurity.co.uk/" TargetMode="External"/><Relationship Id="rId190" Type="http://schemas.openxmlformats.org/officeDocument/2006/relationships/hyperlink" Target="https://www.won-door.co.nz/contact" TargetMode="External"/><Relationship Id="rId204" Type="http://schemas.openxmlformats.org/officeDocument/2006/relationships/image" Target="media/image39.png"/><Relationship Id="rId288" Type="http://schemas.openxmlformats.org/officeDocument/2006/relationships/footer" Target="footer73.xml"/><Relationship Id="rId411" Type="http://schemas.openxmlformats.org/officeDocument/2006/relationships/image" Target="media/image190.png"/><Relationship Id="rId509" Type="http://schemas.openxmlformats.org/officeDocument/2006/relationships/footer" Target="footer104.xml"/><Relationship Id="rId1041" Type="http://schemas.openxmlformats.org/officeDocument/2006/relationships/image" Target="media/image472.jpeg"/><Relationship Id="rId1139" Type="http://schemas.openxmlformats.org/officeDocument/2006/relationships/hyperlink" Target="http://www.cellsecurity.co.uk/" TargetMode="External"/><Relationship Id="rId1346" Type="http://schemas.openxmlformats.org/officeDocument/2006/relationships/hyperlink" Target="http://www.cellsecurity.co.uk/" TargetMode="External"/><Relationship Id="rId495" Type="http://schemas.openxmlformats.org/officeDocument/2006/relationships/image" Target="media/image256.jpeg"/><Relationship Id="rId716" Type="http://schemas.openxmlformats.org/officeDocument/2006/relationships/hyperlink" Target="mailto:sales@cellsecurity.co.uk" TargetMode="External"/><Relationship Id="rId923" Type="http://schemas.openxmlformats.org/officeDocument/2006/relationships/image" Target="media/image430.png"/><Relationship Id="rId52" Type="http://schemas.openxmlformats.org/officeDocument/2006/relationships/footer" Target="footer21.xml"/><Relationship Id="rId148" Type="http://schemas.openxmlformats.org/officeDocument/2006/relationships/image" Target="media/image26.jpeg"/><Relationship Id="rId355" Type="http://schemas.openxmlformats.org/officeDocument/2006/relationships/header" Target="header86.xml"/><Relationship Id="rId562" Type="http://schemas.openxmlformats.org/officeDocument/2006/relationships/image" Target="media/image301.png"/><Relationship Id="rId1192" Type="http://schemas.openxmlformats.org/officeDocument/2006/relationships/image" Target="media/image565.png"/><Relationship Id="rId1206" Type="http://schemas.openxmlformats.org/officeDocument/2006/relationships/footer" Target="footer210.xml"/><Relationship Id="rId215" Type="http://schemas.openxmlformats.org/officeDocument/2006/relationships/image" Target="media/image48.jpeg"/><Relationship Id="rId422" Type="http://schemas.openxmlformats.org/officeDocument/2006/relationships/image" Target="media/image199.jpeg"/><Relationship Id="rId867" Type="http://schemas.openxmlformats.org/officeDocument/2006/relationships/hyperlink" Target="mailto:sales@cellsecurity.co.uk" TargetMode="External"/><Relationship Id="rId1052" Type="http://schemas.openxmlformats.org/officeDocument/2006/relationships/header" Target="header194.xml"/><Relationship Id="rId299" Type="http://schemas.openxmlformats.org/officeDocument/2006/relationships/header" Target="header75.xml"/><Relationship Id="rId727" Type="http://schemas.openxmlformats.org/officeDocument/2006/relationships/hyperlink" Target="http://www.cellsecurity.co.uk/" TargetMode="External"/><Relationship Id="rId934" Type="http://schemas.openxmlformats.org/officeDocument/2006/relationships/hyperlink" Target="mailto:sales@cellsecurity.co.uk" TargetMode="External"/><Relationship Id="rId63" Type="http://schemas.openxmlformats.org/officeDocument/2006/relationships/image" Target="media/image2.jpeg"/><Relationship Id="rId159" Type="http://schemas.openxmlformats.org/officeDocument/2006/relationships/hyperlink" Target="https://www.won-door.co.nz/products/durasound-duraflex/" TargetMode="External"/><Relationship Id="rId366" Type="http://schemas.openxmlformats.org/officeDocument/2006/relationships/image" Target="media/image155.png"/><Relationship Id="rId573" Type="http://schemas.openxmlformats.org/officeDocument/2006/relationships/image" Target="media/image310.png"/><Relationship Id="rId780" Type="http://schemas.openxmlformats.org/officeDocument/2006/relationships/image" Target="media/image399.png"/><Relationship Id="rId1217" Type="http://schemas.openxmlformats.org/officeDocument/2006/relationships/image" Target="media/image580.jpeg"/><Relationship Id="rId226" Type="http://schemas.openxmlformats.org/officeDocument/2006/relationships/image" Target="media/image59.jpeg"/><Relationship Id="rId433" Type="http://schemas.openxmlformats.org/officeDocument/2006/relationships/image" Target="media/image208.png"/><Relationship Id="rId878" Type="http://schemas.openxmlformats.org/officeDocument/2006/relationships/hyperlink" Target="http://www.cellsecurity.co.uk/" TargetMode="External"/><Relationship Id="rId1063" Type="http://schemas.openxmlformats.org/officeDocument/2006/relationships/image" Target="media/image490.jpeg"/><Relationship Id="rId1270" Type="http://schemas.openxmlformats.org/officeDocument/2006/relationships/header" Target="header220.xml"/><Relationship Id="rId640" Type="http://schemas.openxmlformats.org/officeDocument/2006/relationships/footer" Target="footer122.xml"/><Relationship Id="rId738" Type="http://schemas.openxmlformats.org/officeDocument/2006/relationships/header" Target="header138.xml"/><Relationship Id="rId945" Type="http://schemas.openxmlformats.org/officeDocument/2006/relationships/hyperlink" Target="http://www.cellsecurity.co.uk/" TargetMode="External"/><Relationship Id="rId74" Type="http://schemas.openxmlformats.org/officeDocument/2006/relationships/header" Target="header30.xml"/><Relationship Id="rId377" Type="http://schemas.openxmlformats.org/officeDocument/2006/relationships/image" Target="media/image162.png"/><Relationship Id="rId500" Type="http://schemas.openxmlformats.org/officeDocument/2006/relationships/header" Target="header102.xml"/><Relationship Id="rId584" Type="http://schemas.openxmlformats.org/officeDocument/2006/relationships/image" Target="media/image315.png"/><Relationship Id="rId805" Type="http://schemas.openxmlformats.org/officeDocument/2006/relationships/image" Target="media/image404.png"/><Relationship Id="rId1130" Type="http://schemas.openxmlformats.org/officeDocument/2006/relationships/header" Target="header202.xml"/><Relationship Id="rId1228" Type="http://schemas.openxmlformats.org/officeDocument/2006/relationships/header" Target="header212.xml"/><Relationship Id="rId5" Type="http://schemas.openxmlformats.org/officeDocument/2006/relationships/webSettings" Target="webSettings.xml"/><Relationship Id="rId237" Type="http://schemas.openxmlformats.org/officeDocument/2006/relationships/header" Target="header66.xml"/><Relationship Id="rId791" Type="http://schemas.openxmlformats.org/officeDocument/2006/relationships/hyperlink" Target="mailto:sales@cellsecurity.co.uk" TargetMode="External"/><Relationship Id="rId889" Type="http://schemas.openxmlformats.org/officeDocument/2006/relationships/header" Target="header168.xml"/><Relationship Id="rId1074" Type="http://schemas.openxmlformats.org/officeDocument/2006/relationships/image" Target="media/image497.png"/><Relationship Id="rId444" Type="http://schemas.openxmlformats.org/officeDocument/2006/relationships/image" Target="media/image217.jpeg"/><Relationship Id="rId651" Type="http://schemas.openxmlformats.org/officeDocument/2006/relationships/image" Target="media/image362.jpeg"/><Relationship Id="rId749" Type="http://schemas.openxmlformats.org/officeDocument/2006/relationships/footer" Target="footer140.xml"/><Relationship Id="rId1281" Type="http://schemas.openxmlformats.org/officeDocument/2006/relationships/footer" Target="footer222.xml"/><Relationship Id="rId290" Type="http://schemas.openxmlformats.org/officeDocument/2006/relationships/header" Target="header74.xml"/><Relationship Id="rId304" Type="http://schemas.openxmlformats.org/officeDocument/2006/relationships/image" Target="media/image115.png"/><Relationship Id="rId388" Type="http://schemas.openxmlformats.org/officeDocument/2006/relationships/image" Target="media/image173.png"/><Relationship Id="rId511" Type="http://schemas.openxmlformats.org/officeDocument/2006/relationships/image" Target="media/image264.png"/><Relationship Id="rId609" Type="http://schemas.openxmlformats.org/officeDocument/2006/relationships/image" Target="media/image332.png"/><Relationship Id="rId956" Type="http://schemas.openxmlformats.org/officeDocument/2006/relationships/header" Target="header181.xml"/><Relationship Id="rId1141" Type="http://schemas.openxmlformats.org/officeDocument/2006/relationships/footer" Target="footer204.xml"/><Relationship Id="rId1239" Type="http://schemas.openxmlformats.org/officeDocument/2006/relationships/footer" Target="footer214.xml"/><Relationship Id="rId85" Type="http://schemas.openxmlformats.org/officeDocument/2006/relationships/footer" Target="footer35.xml"/><Relationship Id="rId150" Type="http://schemas.openxmlformats.org/officeDocument/2006/relationships/footer" Target="footer50.xml"/><Relationship Id="rId595" Type="http://schemas.openxmlformats.org/officeDocument/2006/relationships/image" Target="media/image322.png"/><Relationship Id="rId816" Type="http://schemas.openxmlformats.org/officeDocument/2006/relationships/image" Target="media/image407.jpeg"/><Relationship Id="rId1001" Type="http://schemas.openxmlformats.org/officeDocument/2006/relationships/header" Target="header190.xml"/><Relationship Id="rId248" Type="http://schemas.openxmlformats.org/officeDocument/2006/relationships/image" Target="media/image77.png"/><Relationship Id="rId455" Type="http://schemas.openxmlformats.org/officeDocument/2006/relationships/image" Target="media/image228.jpeg"/><Relationship Id="rId662" Type="http://schemas.openxmlformats.org/officeDocument/2006/relationships/header" Target="header125.xml"/><Relationship Id="rId1085" Type="http://schemas.openxmlformats.org/officeDocument/2006/relationships/hyperlink" Target="mailto:sales@cellsecurity.co.uk" TargetMode="External"/><Relationship Id="rId1292" Type="http://schemas.openxmlformats.org/officeDocument/2006/relationships/header" Target="header225.xml"/><Relationship Id="rId1306" Type="http://schemas.openxmlformats.org/officeDocument/2006/relationships/hyperlink" Target="mailto:sales@cellsecurity.co.uk" TargetMode="External"/><Relationship Id="rId12" Type="http://schemas.openxmlformats.org/officeDocument/2006/relationships/footer" Target="footer2.xml"/><Relationship Id="rId108" Type="http://schemas.openxmlformats.org/officeDocument/2006/relationships/image" Target="media/image13.jpeg"/><Relationship Id="rId315" Type="http://schemas.openxmlformats.org/officeDocument/2006/relationships/image" Target="media/image120.png"/><Relationship Id="rId522" Type="http://schemas.openxmlformats.org/officeDocument/2006/relationships/header" Target="header106.xml"/><Relationship Id="rId967" Type="http://schemas.openxmlformats.org/officeDocument/2006/relationships/footer" Target="footer183.xml"/><Relationship Id="rId1152" Type="http://schemas.openxmlformats.org/officeDocument/2006/relationships/image" Target="media/image533.png"/><Relationship Id="rId96" Type="http://schemas.openxmlformats.org/officeDocument/2006/relationships/image" Target="media/image8.jpeg"/><Relationship Id="rId161" Type="http://schemas.openxmlformats.org/officeDocument/2006/relationships/hyperlink" Target="https://www.won-door.co.nz/products/durasound-duraflex/" TargetMode="External"/><Relationship Id="rId399" Type="http://schemas.openxmlformats.org/officeDocument/2006/relationships/image" Target="media/image180.png"/><Relationship Id="rId827" Type="http://schemas.openxmlformats.org/officeDocument/2006/relationships/hyperlink" Target="mailto:sales@cellsecurity.co.uk" TargetMode="External"/><Relationship Id="rId1012" Type="http://schemas.openxmlformats.org/officeDocument/2006/relationships/footer" Target="footer192.xml"/><Relationship Id="rId259" Type="http://schemas.openxmlformats.org/officeDocument/2006/relationships/footer" Target="footer69.xml"/><Relationship Id="rId466" Type="http://schemas.openxmlformats.org/officeDocument/2006/relationships/footer" Target="footer97.xml"/><Relationship Id="rId673" Type="http://schemas.openxmlformats.org/officeDocument/2006/relationships/image" Target="media/image376.png"/><Relationship Id="rId880" Type="http://schemas.openxmlformats.org/officeDocument/2006/relationships/footer" Target="footer166.xml"/><Relationship Id="rId1096" Type="http://schemas.openxmlformats.org/officeDocument/2006/relationships/image" Target="media/image515.jpeg"/><Relationship Id="rId1317" Type="http://schemas.openxmlformats.org/officeDocument/2006/relationships/hyperlink" Target="http://www.cellsecurity.co.uk/" TargetMode="External"/><Relationship Id="rId23" Type="http://schemas.openxmlformats.org/officeDocument/2006/relationships/header" Target="header8.xml"/><Relationship Id="rId119" Type="http://schemas.openxmlformats.org/officeDocument/2006/relationships/image" Target="media/image20.jpeg"/><Relationship Id="rId326" Type="http://schemas.openxmlformats.org/officeDocument/2006/relationships/image" Target="media/image127.png"/><Relationship Id="rId533" Type="http://schemas.openxmlformats.org/officeDocument/2006/relationships/footer" Target="footer108.xml"/><Relationship Id="rId978" Type="http://schemas.openxmlformats.org/officeDocument/2006/relationships/image" Target="media/image441.png"/><Relationship Id="rId1163" Type="http://schemas.openxmlformats.org/officeDocument/2006/relationships/image" Target="media/image544.png"/><Relationship Id="rId740" Type="http://schemas.openxmlformats.org/officeDocument/2006/relationships/image" Target="media/image391.png"/><Relationship Id="rId838" Type="http://schemas.openxmlformats.org/officeDocument/2006/relationships/hyperlink" Target="http://www.cellsecurity.co.uk/" TargetMode="External"/><Relationship Id="rId1023" Type="http://schemas.openxmlformats.org/officeDocument/2006/relationships/image" Target="media/image458.jpeg"/><Relationship Id="rId172" Type="http://schemas.openxmlformats.org/officeDocument/2006/relationships/header" Target="header58.xml"/><Relationship Id="rId477" Type="http://schemas.openxmlformats.org/officeDocument/2006/relationships/image" Target="media/image244.jpeg"/><Relationship Id="rId600" Type="http://schemas.openxmlformats.org/officeDocument/2006/relationships/header" Target="header119.xml"/><Relationship Id="rId684" Type="http://schemas.openxmlformats.org/officeDocument/2006/relationships/footer" Target="footer127.xml"/><Relationship Id="rId1230" Type="http://schemas.openxmlformats.org/officeDocument/2006/relationships/header" Target="header213.xml"/><Relationship Id="rId1328" Type="http://schemas.openxmlformats.org/officeDocument/2006/relationships/image" Target="media/image611.jpeg"/><Relationship Id="rId337" Type="http://schemas.openxmlformats.org/officeDocument/2006/relationships/image" Target="media/image134.png"/><Relationship Id="rId891" Type="http://schemas.openxmlformats.org/officeDocument/2006/relationships/image" Target="media/image422.jpeg"/><Relationship Id="rId905" Type="http://schemas.openxmlformats.org/officeDocument/2006/relationships/hyperlink" Target="http://www.cellsecurity.co.uk/" TargetMode="External"/><Relationship Id="rId989" Type="http://schemas.openxmlformats.org/officeDocument/2006/relationships/hyperlink" Target="mailto:sales@cellsecurity.co.uk" TargetMode="External"/><Relationship Id="rId34" Type="http://schemas.openxmlformats.org/officeDocument/2006/relationships/footer" Target="footer12.xml"/><Relationship Id="rId544" Type="http://schemas.openxmlformats.org/officeDocument/2006/relationships/image" Target="media/image289.png"/><Relationship Id="rId751" Type="http://schemas.openxmlformats.org/officeDocument/2006/relationships/hyperlink" Target="mailto:sales@cellsecurity.co.uk" TargetMode="External"/><Relationship Id="rId849" Type="http://schemas.openxmlformats.org/officeDocument/2006/relationships/header" Target="header160.xml"/><Relationship Id="rId1174" Type="http://schemas.openxmlformats.org/officeDocument/2006/relationships/image" Target="media/image549.jpeg"/><Relationship Id="rId183" Type="http://schemas.openxmlformats.org/officeDocument/2006/relationships/footer" Target="footer61.xml"/><Relationship Id="rId390" Type="http://schemas.openxmlformats.org/officeDocument/2006/relationships/image" Target="media/image175.png"/><Relationship Id="rId404" Type="http://schemas.openxmlformats.org/officeDocument/2006/relationships/image" Target="media/image183.png"/><Relationship Id="rId611" Type="http://schemas.openxmlformats.org/officeDocument/2006/relationships/image" Target="media/image334.png"/><Relationship Id="rId1034" Type="http://schemas.openxmlformats.org/officeDocument/2006/relationships/image" Target="media/image465.jpeg"/><Relationship Id="rId1241" Type="http://schemas.openxmlformats.org/officeDocument/2006/relationships/footer" Target="footer215.xml"/><Relationship Id="rId1339" Type="http://schemas.openxmlformats.org/officeDocument/2006/relationships/footer" Target="footer231.xml"/><Relationship Id="rId250" Type="http://schemas.openxmlformats.org/officeDocument/2006/relationships/footer" Target="footer67.xml"/><Relationship Id="rId488" Type="http://schemas.openxmlformats.org/officeDocument/2006/relationships/footer" Target="footer100.xml"/><Relationship Id="rId695" Type="http://schemas.openxmlformats.org/officeDocument/2006/relationships/image" Target="media/image382.png"/><Relationship Id="rId709" Type="http://schemas.openxmlformats.org/officeDocument/2006/relationships/footer" Target="footer132.xml"/><Relationship Id="rId916" Type="http://schemas.openxmlformats.org/officeDocument/2006/relationships/header" Target="header173.xml"/><Relationship Id="rId1101" Type="http://schemas.openxmlformats.org/officeDocument/2006/relationships/hyperlink" Target="http://www.cellsecurity.co.uk/" TargetMode="External"/><Relationship Id="rId45" Type="http://schemas.openxmlformats.org/officeDocument/2006/relationships/header" Target="header18.xml"/><Relationship Id="rId110" Type="http://schemas.openxmlformats.org/officeDocument/2006/relationships/image" Target="media/image14.jpeg"/><Relationship Id="rId348" Type="http://schemas.openxmlformats.org/officeDocument/2006/relationships/image" Target="media/image141.png"/><Relationship Id="rId555" Type="http://schemas.openxmlformats.org/officeDocument/2006/relationships/image" Target="media/image296.jpeg"/><Relationship Id="rId762" Type="http://schemas.openxmlformats.org/officeDocument/2006/relationships/hyperlink" Target="http://www.cellsecurity.co.uk/" TargetMode="External"/><Relationship Id="rId1185" Type="http://schemas.openxmlformats.org/officeDocument/2006/relationships/hyperlink" Target="mailto:sales@cellsecurity.co.uk" TargetMode="External"/><Relationship Id="rId194" Type="http://schemas.openxmlformats.org/officeDocument/2006/relationships/header" Target="header63.xml"/><Relationship Id="rId208" Type="http://schemas.openxmlformats.org/officeDocument/2006/relationships/image" Target="media/image41.jpeg"/><Relationship Id="rId415" Type="http://schemas.openxmlformats.org/officeDocument/2006/relationships/footer" Target="footer92.xml"/><Relationship Id="rId622" Type="http://schemas.openxmlformats.org/officeDocument/2006/relationships/image" Target="media/image345.png"/><Relationship Id="rId1045" Type="http://schemas.openxmlformats.org/officeDocument/2006/relationships/image" Target="media/image476.jpeg"/><Relationship Id="rId1252" Type="http://schemas.openxmlformats.org/officeDocument/2006/relationships/image" Target="media/image587.png"/><Relationship Id="rId261" Type="http://schemas.openxmlformats.org/officeDocument/2006/relationships/image" Target="media/image84.png"/><Relationship Id="rId499" Type="http://schemas.openxmlformats.org/officeDocument/2006/relationships/image" Target="media/image258.png"/><Relationship Id="rId927" Type="http://schemas.openxmlformats.org/officeDocument/2006/relationships/hyperlink" Target="mailto:sales@cellsecurity.co.uk" TargetMode="External"/><Relationship Id="rId1112" Type="http://schemas.openxmlformats.org/officeDocument/2006/relationships/header" Target="header199.xml"/><Relationship Id="rId56" Type="http://schemas.openxmlformats.org/officeDocument/2006/relationships/footer" Target="footer23.xml"/><Relationship Id="rId359" Type="http://schemas.openxmlformats.org/officeDocument/2006/relationships/image" Target="media/image148.png"/><Relationship Id="rId566" Type="http://schemas.openxmlformats.org/officeDocument/2006/relationships/footer" Target="footer112.xml"/><Relationship Id="rId773" Type="http://schemas.openxmlformats.org/officeDocument/2006/relationships/header" Target="header145.xml"/><Relationship Id="rId1196" Type="http://schemas.openxmlformats.org/officeDocument/2006/relationships/hyperlink" Target="mailto:sales@cellsecurity.co.uk" TargetMode="External"/><Relationship Id="rId121" Type="http://schemas.openxmlformats.org/officeDocument/2006/relationships/header" Target="header41.xml"/><Relationship Id="rId219" Type="http://schemas.openxmlformats.org/officeDocument/2006/relationships/image" Target="media/image52.jpeg"/><Relationship Id="rId426" Type="http://schemas.openxmlformats.org/officeDocument/2006/relationships/image" Target="media/image203.png"/><Relationship Id="rId633" Type="http://schemas.openxmlformats.org/officeDocument/2006/relationships/image" Target="media/image354.png"/><Relationship Id="rId980" Type="http://schemas.openxmlformats.org/officeDocument/2006/relationships/hyperlink" Target="http://www.cellsecurity.co.uk/" TargetMode="External"/><Relationship Id="rId1056" Type="http://schemas.openxmlformats.org/officeDocument/2006/relationships/image" Target="media/image483.png"/><Relationship Id="rId1263" Type="http://schemas.openxmlformats.org/officeDocument/2006/relationships/hyperlink" Target="mailto:sales@cellsecurity.co.uk" TargetMode="External"/><Relationship Id="rId840" Type="http://schemas.openxmlformats.org/officeDocument/2006/relationships/footer" Target="footer158.xml"/><Relationship Id="rId938" Type="http://schemas.openxmlformats.org/officeDocument/2006/relationships/image" Target="media/image433.png"/><Relationship Id="rId67" Type="http://schemas.openxmlformats.org/officeDocument/2006/relationships/footer" Target="footer28.xml"/><Relationship Id="rId272" Type="http://schemas.openxmlformats.org/officeDocument/2006/relationships/image" Target="media/image93.png"/><Relationship Id="rId577" Type="http://schemas.openxmlformats.org/officeDocument/2006/relationships/footer" Target="footer114.xml"/><Relationship Id="rId700" Type="http://schemas.openxmlformats.org/officeDocument/2006/relationships/image" Target="media/image383.png"/><Relationship Id="rId1123" Type="http://schemas.openxmlformats.org/officeDocument/2006/relationships/footer" Target="footer201.xml"/><Relationship Id="rId1330" Type="http://schemas.openxmlformats.org/officeDocument/2006/relationships/image" Target="media/image613.png"/><Relationship Id="rId132" Type="http://schemas.openxmlformats.org/officeDocument/2006/relationships/header" Target="header44.xml"/><Relationship Id="rId784" Type="http://schemas.openxmlformats.org/officeDocument/2006/relationships/footer" Target="footer147.xml"/><Relationship Id="rId991" Type="http://schemas.openxmlformats.org/officeDocument/2006/relationships/header" Target="header188.xml"/><Relationship Id="rId1067" Type="http://schemas.openxmlformats.org/officeDocument/2006/relationships/image" Target="media/image494.jpeg"/><Relationship Id="rId437" Type="http://schemas.openxmlformats.org/officeDocument/2006/relationships/image" Target="media/image212.jpeg"/><Relationship Id="rId644" Type="http://schemas.openxmlformats.org/officeDocument/2006/relationships/hyperlink" Target="mailto:sales@cellsecurity.co.uk" TargetMode="External"/><Relationship Id="rId851" Type="http://schemas.openxmlformats.org/officeDocument/2006/relationships/image" Target="media/image414.png"/><Relationship Id="rId1274" Type="http://schemas.openxmlformats.org/officeDocument/2006/relationships/hyperlink" Target="http://www.cellsecurity.co.uk/" TargetMode="External"/><Relationship Id="rId283" Type="http://schemas.openxmlformats.org/officeDocument/2006/relationships/image" Target="media/image100.png"/><Relationship Id="rId490" Type="http://schemas.openxmlformats.org/officeDocument/2006/relationships/image" Target="media/image251.png"/><Relationship Id="rId504" Type="http://schemas.openxmlformats.org/officeDocument/2006/relationships/image" Target="media/image259.png"/><Relationship Id="rId711" Type="http://schemas.openxmlformats.org/officeDocument/2006/relationships/hyperlink" Target="mailto:sales@cellsecurity.co.uk" TargetMode="External"/><Relationship Id="rId949" Type="http://schemas.openxmlformats.org/officeDocument/2006/relationships/header" Target="header179.xml"/><Relationship Id="rId1134" Type="http://schemas.openxmlformats.org/officeDocument/2006/relationships/image" Target="media/image525.png"/><Relationship Id="rId1341" Type="http://schemas.openxmlformats.org/officeDocument/2006/relationships/image" Target="media/image620.jpeg"/><Relationship Id="rId78" Type="http://schemas.openxmlformats.org/officeDocument/2006/relationships/header" Target="header32.xml"/><Relationship Id="rId143" Type="http://schemas.openxmlformats.org/officeDocument/2006/relationships/header" Target="header48.xml"/><Relationship Id="rId350" Type="http://schemas.openxmlformats.org/officeDocument/2006/relationships/image" Target="media/image143.png"/><Relationship Id="rId588" Type="http://schemas.openxmlformats.org/officeDocument/2006/relationships/image" Target="media/image319.png"/><Relationship Id="rId795" Type="http://schemas.openxmlformats.org/officeDocument/2006/relationships/image" Target="media/image402.png"/><Relationship Id="rId809" Type="http://schemas.openxmlformats.org/officeDocument/2006/relationships/footer" Target="footer152.xml"/><Relationship Id="rId1201" Type="http://schemas.openxmlformats.org/officeDocument/2006/relationships/footer" Target="footer209.xml"/><Relationship Id="rId9" Type="http://schemas.openxmlformats.org/officeDocument/2006/relationships/header" Target="header1.xml"/><Relationship Id="rId210" Type="http://schemas.openxmlformats.org/officeDocument/2006/relationships/image" Target="media/image43.jpeg"/><Relationship Id="rId448" Type="http://schemas.openxmlformats.org/officeDocument/2006/relationships/image" Target="media/image221.jpeg"/><Relationship Id="rId655" Type="http://schemas.openxmlformats.org/officeDocument/2006/relationships/footer" Target="footer124.xml"/><Relationship Id="rId862" Type="http://schemas.openxmlformats.org/officeDocument/2006/relationships/hyperlink" Target="mailto:sales@cellsecurity.co.uk" TargetMode="External"/><Relationship Id="rId1078" Type="http://schemas.openxmlformats.org/officeDocument/2006/relationships/image" Target="media/image501.png"/><Relationship Id="rId1285" Type="http://schemas.openxmlformats.org/officeDocument/2006/relationships/footer" Target="footer223.xml"/><Relationship Id="rId294" Type="http://schemas.openxmlformats.org/officeDocument/2006/relationships/image" Target="media/image107.png"/><Relationship Id="rId308" Type="http://schemas.openxmlformats.org/officeDocument/2006/relationships/image" Target="media/image117.png"/><Relationship Id="rId515" Type="http://schemas.openxmlformats.org/officeDocument/2006/relationships/image" Target="media/image268.png"/><Relationship Id="rId722" Type="http://schemas.openxmlformats.org/officeDocument/2006/relationships/hyperlink" Target="http://www.cellsecurity.co.uk/" TargetMode="External"/><Relationship Id="rId1145" Type="http://schemas.openxmlformats.org/officeDocument/2006/relationships/image" Target="media/image528.png"/><Relationship Id="rId89" Type="http://schemas.openxmlformats.org/officeDocument/2006/relationships/footer" Target="footer37.xml"/><Relationship Id="rId154" Type="http://schemas.openxmlformats.org/officeDocument/2006/relationships/footer" Target="footer52.xml"/><Relationship Id="rId361" Type="http://schemas.openxmlformats.org/officeDocument/2006/relationships/image" Target="media/image150.png"/><Relationship Id="rId599" Type="http://schemas.openxmlformats.org/officeDocument/2006/relationships/footer" Target="footer118.xml"/><Relationship Id="rId1005" Type="http://schemas.openxmlformats.org/officeDocument/2006/relationships/hyperlink" Target="http://www.cellsecurity.co.uk/" TargetMode="External"/><Relationship Id="rId1212" Type="http://schemas.openxmlformats.org/officeDocument/2006/relationships/image" Target="media/image575.png"/><Relationship Id="rId459" Type="http://schemas.openxmlformats.org/officeDocument/2006/relationships/image" Target="media/image230.png"/><Relationship Id="rId666" Type="http://schemas.openxmlformats.org/officeDocument/2006/relationships/image" Target="media/image369.jpeg"/><Relationship Id="rId873" Type="http://schemas.openxmlformats.org/officeDocument/2006/relationships/hyperlink" Target="http://www.cellsecurity.co.uk/" TargetMode="External"/><Relationship Id="rId1089" Type="http://schemas.openxmlformats.org/officeDocument/2006/relationships/image" Target="media/image508.jpeg"/><Relationship Id="rId1296" Type="http://schemas.openxmlformats.org/officeDocument/2006/relationships/image" Target="media/image599.png"/><Relationship Id="rId16" Type="http://schemas.openxmlformats.org/officeDocument/2006/relationships/footer" Target="footer4.xml"/><Relationship Id="rId221" Type="http://schemas.openxmlformats.org/officeDocument/2006/relationships/image" Target="media/image54.jpeg"/><Relationship Id="rId319" Type="http://schemas.openxmlformats.org/officeDocument/2006/relationships/image" Target="media/image124.png"/><Relationship Id="rId526" Type="http://schemas.openxmlformats.org/officeDocument/2006/relationships/image" Target="media/image275.png"/><Relationship Id="rId1156" Type="http://schemas.openxmlformats.org/officeDocument/2006/relationships/image" Target="media/image537.png"/><Relationship Id="rId733" Type="http://schemas.openxmlformats.org/officeDocument/2006/relationships/header" Target="header137.xml"/><Relationship Id="rId940" Type="http://schemas.openxmlformats.org/officeDocument/2006/relationships/hyperlink" Target="http://www.cellsecurity.co.uk/" TargetMode="External"/><Relationship Id="rId1016" Type="http://schemas.openxmlformats.org/officeDocument/2006/relationships/image" Target="media/image451.jpeg"/><Relationship Id="rId165" Type="http://schemas.openxmlformats.org/officeDocument/2006/relationships/header" Target="header55.xml"/><Relationship Id="rId372" Type="http://schemas.openxmlformats.org/officeDocument/2006/relationships/image" Target="media/image159.png"/><Relationship Id="rId677" Type="http://schemas.openxmlformats.org/officeDocument/2006/relationships/hyperlink" Target="http://www.cellsecurity.co.uk/" TargetMode="External"/><Relationship Id="rId800" Type="http://schemas.openxmlformats.org/officeDocument/2006/relationships/image" Target="media/image403.png"/><Relationship Id="rId1223" Type="http://schemas.openxmlformats.org/officeDocument/2006/relationships/hyperlink" Target="mailto:sales@cellsecurity.co.uk" TargetMode="External"/><Relationship Id="rId232" Type="http://schemas.openxmlformats.org/officeDocument/2006/relationships/image" Target="media/image63.png"/><Relationship Id="rId884" Type="http://schemas.openxmlformats.org/officeDocument/2006/relationships/header" Target="header167.xml"/><Relationship Id="rId27" Type="http://schemas.openxmlformats.org/officeDocument/2006/relationships/header" Target="header10.xml"/><Relationship Id="rId537" Type="http://schemas.openxmlformats.org/officeDocument/2006/relationships/image" Target="media/image282.png"/><Relationship Id="rId744" Type="http://schemas.openxmlformats.org/officeDocument/2006/relationships/footer" Target="footer139.xml"/><Relationship Id="rId951" Type="http://schemas.openxmlformats.org/officeDocument/2006/relationships/header" Target="header180.xml"/><Relationship Id="rId1167" Type="http://schemas.openxmlformats.org/officeDocument/2006/relationships/image" Target="media/image548.png"/><Relationship Id="rId80" Type="http://schemas.openxmlformats.org/officeDocument/2006/relationships/header" Target="header33.xml"/><Relationship Id="rId176" Type="http://schemas.openxmlformats.org/officeDocument/2006/relationships/image" Target="media/image28.jpeg"/><Relationship Id="rId383" Type="http://schemas.openxmlformats.org/officeDocument/2006/relationships/image" Target="media/image168.png"/><Relationship Id="rId590" Type="http://schemas.openxmlformats.org/officeDocument/2006/relationships/image" Target="media/image321.png"/><Relationship Id="rId604" Type="http://schemas.openxmlformats.org/officeDocument/2006/relationships/image" Target="media/image327.png"/><Relationship Id="rId811" Type="http://schemas.openxmlformats.org/officeDocument/2006/relationships/hyperlink" Target="mailto:sales@cellsecurity.co.uk" TargetMode="External"/><Relationship Id="rId1027" Type="http://schemas.openxmlformats.org/officeDocument/2006/relationships/image" Target="media/image462.jpeg"/><Relationship Id="rId1234" Type="http://schemas.openxmlformats.org/officeDocument/2006/relationships/hyperlink" Target="http://www.cellsecurity.co.uk/" TargetMode="External"/><Relationship Id="rId243" Type="http://schemas.openxmlformats.org/officeDocument/2006/relationships/image" Target="media/image72.png"/><Relationship Id="rId450" Type="http://schemas.openxmlformats.org/officeDocument/2006/relationships/image" Target="media/image223.jpeg"/><Relationship Id="rId688" Type="http://schemas.openxmlformats.org/officeDocument/2006/relationships/header" Target="header128.xml"/><Relationship Id="rId895" Type="http://schemas.openxmlformats.org/officeDocument/2006/relationships/hyperlink" Target="http://www.cellsecurity.co.uk/" TargetMode="External"/><Relationship Id="rId909" Type="http://schemas.openxmlformats.org/officeDocument/2006/relationships/hyperlink" Target="mailto:sales@cellsecurity.co.uk" TargetMode="External"/><Relationship Id="rId1080" Type="http://schemas.openxmlformats.org/officeDocument/2006/relationships/image" Target="media/image503.png"/><Relationship Id="rId1301" Type="http://schemas.openxmlformats.org/officeDocument/2006/relationships/hyperlink" Target="mailto:sales@cellsecurity.co.uk" TargetMode="External"/><Relationship Id="rId38" Type="http://schemas.openxmlformats.org/officeDocument/2006/relationships/footer" Target="footer14.xml"/><Relationship Id="rId103" Type="http://schemas.openxmlformats.org/officeDocument/2006/relationships/hyperlink" Target="http://www.braillesignsupplies.com.au/" TargetMode="External"/><Relationship Id="rId310" Type="http://schemas.openxmlformats.org/officeDocument/2006/relationships/footer" Target="footer77.xml"/><Relationship Id="rId548" Type="http://schemas.openxmlformats.org/officeDocument/2006/relationships/footer" Target="footer110.xml"/><Relationship Id="rId755" Type="http://schemas.openxmlformats.org/officeDocument/2006/relationships/image" Target="media/image394.png"/><Relationship Id="rId962" Type="http://schemas.openxmlformats.org/officeDocument/2006/relationships/footer" Target="footer182.xml"/><Relationship Id="rId1178" Type="http://schemas.openxmlformats.org/officeDocument/2006/relationships/image" Target="media/image553.png"/><Relationship Id="rId91" Type="http://schemas.openxmlformats.org/officeDocument/2006/relationships/footer" Target="footer38.xml"/><Relationship Id="rId187" Type="http://schemas.openxmlformats.org/officeDocument/2006/relationships/hyperlink" Target="https://goo.gl/maps/E4RraMfRc5RQyq6h7" TargetMode="External"/><Relationship Id="rId394" Type="http://schemas.openxmlformats.org/officeDocument/2006/relationships/footer" Target="footer90.xml"/><Relationship Id="rId408" Type="http://schemas.openxmlformats.org/officeDocument/2006/relationships/image" Target="media/image187.png"/><Relationship Id="rId615" Type="http://schemas.openxmlformats.org/officeDocument/2006/relationships/image" Target="media/image338.png"/><Relationship Id="rId822" Type="http://schemas.openxmlformats.org/officeDocument/2006/relationships/hyperlink" Target="mailto:sales@cellsecurity.co.uk" TargetMode="External"/><Relationship Id="rId1038" Type="http://schemas.openxmlformats.org/officeDocument/2006/relationships/image" Target="media/image469.jpeg"/><Relationship Id="rId1245" Type="http://schemas.openxmlformats.org/officeDocument/2006/relationships/image" Target="media/image586.png"/><Relationship Id="rId254" Type="http://schemas.openxmlformats.org/officeDocument/2006/relationships/image" Target="media/image79.png"/><Relationship Id="rId699" Type="http://schemas.openxmlformats.org/officeDocument/2006/relationships/footer" Target="footer130.xml"/><Relationship Id="rId1091" Type="http://schemas.openxmlformats.org/officeDocument/2006/relationships/image" Target="media/image510.jpeg"/><Relationship Id="rId1105" Type="http://schemas.openxmlformats.org/officeDocument/2006/relationships/hyperlink" Target="mailto:sales@cellsecurity.co.uk" TargetMode="External"/><Relationship Id="rId1312" Type="http://schemas.openxmlformats.org/officeDocument/2006/relationships/hyperlink" Target="http://www.cellsecurity.co.uk/" TargetMode="External"/><Relationship Id="rId49" Type="http://schemas.openxmlformats.org/officeDocument/2006/relationships/header" Target="header20.xml"/><Relationship Id="rId114" Type="http://schemas.openxmlformats.org/officeDocument/2006/relationships/image" Target="media/image16.png"/><Relationship Id="rId461" Type="http://schemas.openxmlformats.org/officeDocument/2006/relationships/image" Target="media/image232.png"/><Relationship Id="rId559" Type="http://schemas.openxmlformats.org/officeDocument/2006/relationships/image" Target="media/image298.png"/><Relationship Id="rId766" Type="http://schemas.openxmlformats.org/officeDocument/2006/relationships/hyperlink" Target="mailto:sales@cellsecurity.co.uk" TargetMode="External"/><Relationship Id="rId1189" Type="http://schemas.openxmlformats.org/officeDocument/2006/relationships/image" Target="media/image562.png"/><Relationship Id="rId198" Type="http://schemas.openxmlformats.org/officeDocument/2006/relationships/image" Target="media/image33.png"/><Relationship Id="rId321" Type="http://schemas.openxmlformats.org/officeDocument/2006/relationships/footer" Target="footer79.xml"/><Relationship Id="rId419" Type="http://schemas.openxmlformats.org/officeDocument/2006/relationships/image" Target="media/image196.jpeg"/><Relationship Id="rId626" Type="http://schemas.openxmlformats.org/officeDocument/2006/relationships/image" Target="media/image347.png"/><Relationship Id="rId973" Type="http://schemas.openxmlformats.org/officeDocument/2006/relationships/image" Target="media/image440.png"/><Relationship Id="rId1049" Type="http://schemas.openxmlformats.org/officeDocument/2006/relationships/image" Target="media/image480.jpeg"/><Relationship Id="rId1256" Type="http://schemas.openxmlformats.org/officeDocument/2006/relationships/footer" Target="footer218.xml"/><Relationship Id="rId833" Type="http://schemas.openxmlformats.org/officeDocument/2006/relationships/hyperlink" Target="http://www.cellsecurity.co.uk/" TargetMode="External"/><Relationship Id="rId1116" Type="http://schemas.openxmlformats.org/officeDocument/2006/relationships/hyperlink" Target="http://www.cellsecurity.co.uk/" TargetMode="External"/><Relationship Id="rId265" Type="http://schemas.openxmlformats.org/officeDocument/2006/relationships/image" Target="media/image88.jpeg"/><Relationship Id="rId472" Type="http://schemas.openxmlformats.org/officeDocument/2006/relationships/image" Target="media/image239.jpeg"/><Relationship Id="rId900" Type="http://schemas.openxmlformats.org/officeDocument/2006/relationships/hyperlink" Target="http://www.cellsecurity.co.uk/" TargetMode="External"/><Relationship Id="rId1323" Type="http://schemas.openxmlformats.org/officeDocument/2006/relationships/image" Target="media/image610.png"/><Relationship Id="rId125" Type="http://schemas.openxmlformats.org/officeDocument/2006/relationships/hyperlink" Target="http://www.dtac.com.au/product/edging" TargetMode="External"/><Relationship Id="rId332" Type="http://schemas.openxmlformats.org/officeDocument/2006/relationships/image" Target="media/image131.png"/><Relationship Id="rId777" Type="http://schemas.openxmlformats.org/officeDocument/2006/relationships/hyperlink" Target="http://www.cellsecurity.co.uk/" TargetMode="External"/><Relationship Id="rId984" Type="http://schemas.openxmlformats.org/officeDocument/2006/relationships/hyperlink" Target="mailto:sales@cellsecurity.co.uk" TargetMode="External"/><Relationship Id="rId637" Type="http://schemas.openxmlformats.org/officeDocument/2006/relationships/header" Target="header121.xml"/><Relationship Id="rId844" Type="http://schemas.openxmlformats.org/officeDocument/2006/relationships/header" Target="header159.xml"/><Relationship Id="rId1267" Type="http://schemas.openxmlformats.org/officeDocument/2006/relationships/image" Target="media/image594.png"/><Relationship Id="rId276" Type="http://schemas.openxmlformats.org/officeDocument/2006/relationships/footer" Target="footer72.xml"/><Relationship Id="rId483" Type="http://schemas.openxmlformats.org/officeDocument/2006/relationships/image" Target="media/image248.jpeg"/><Relationship Id="rId690" Type="http://schemas.openxmlformats.org/officeDocument/2006/relationships/image" Target="media/image381.png"/><Relationship Id="rId704" Type="http://schemas.openxmlformats.org/officeDocument/2006/relationships/footer" Target="footer131.xml"/><Relationship Id="rId911" Type="http://schemas.openxmlformats.org/officeDocument/2006/relationships/header" Target="header172.xml"/><Relationship Id="rId1127" Type="http://schemas.openxmlformats.org/officeDocument/2006/relationships/image" Target="media/image524.png"/><Relationship Id="rId1334" Type="http://schemas.openxmlformats.org/officeDocument/2006/relationships/image" Target="media/image617.jpeg"/><Relationship Id="rId40" Type="http://schemas.openxmlformats.org/officeDocument/2006/relationships/footer" Target="footer15.xml"/><Relationship Id="rId136" Type="http://schemas.openxmlformats.org/officeDocument/2006/relationships/image" Target="media/image22.jpeg"/><Relationship Id="rId343" Type="http://schemas.openxmlformats.org/officeDocument/2006/relationships/image" Target="media/image138.png"/><Relationship Id="rId550" Type="http://schemas.openxmlformats.org/officeDocument/2006/relationships/image" Target="media/image291.png"/><Relationship Id="rId788" Type="http://schemas.openxmlformats.org/officeDocument/2006/relationships/header" Target="header148.xml"/><Relationship Id="rId995" Type="http://schemas.openxmlformats.org/officeDocument/2006/relationships/hyperlink" Target="http://www.cellsecurity.co.uk/" TargetMode="External"/><Relationship Id="rId1180" Type="http://schemas.openxmlformats.org/officeDocument/2006/relationships/image" Target="media/image555.png"/><Relationship Id="rId203" Type="http://schemas.openxmlformats.org/officeDocument/2006/relationships/image" Target="media/image38.png"/><Relationship Id="rId648" Type="http://schemas.openxmlformats.org/officeDocument/2006/relationships/image" Target="media/image359.png"/><Relationship Id="rId855" Type="http://schemas.openxmlformats.org/officeDocument/2006/relationships/footer" Target="footer161.xml"/><Relationship Id="rId1040" Type="http://schemas.openxmlformats.org/officeDocument/2006/relationships/image" Target="media/image471.jpeg"/><Relationship Id="rId1278" Type="http://schemas.openxmlformats.org/officeDocument/2006/relationships/hyperlink" Target="mailto:sales@cellsecurity.co.uk" TargetMode="External"/><Relationship Id="rId287" Type="http://schemas.openxmlformats.org/officeDocument/2006/relationships/header" Target="header73.xml"/><Relationship Id="rId410" Type="http://schemas.openxmlformats.org/officeDocument/2006/relationships/image" Target="media/image189.png"/><Relationship Id="rId494" Type="http://schemas.openxmlformats.org/officeDocument/2006/relationships/image" Target="media/image255.png"/><Relationship Id="rId508" Type="http://schemas.openxmlformats.org/officeDocument/2006/relationships/header" Target="header104.xml"/><Relationship Id="rId715" Type="http://schemas.openxmlformats.org/officeDocument/2006/relationships/image" Target="media/image386.png"/><Relationship Id="rId922" Type="http://schemas.openxmlformats.org/officeDocument/2006/relationships/footer" Target="footer174.xml"/><Relationship Id="rId1138" Type="http://schemas.openxmlformats.org/officeDocument/2006/relationships/hyperlink" Target="mailto:sales@cellsecurity.co.uk" TargetMode="External"/><Relationship Id="rId1345" Type="http://schemas.openxmlformats.org/officeDocument/2006/relationships/hyperlink" Target="mailto:sales@cellsecurity.co.uk" TargetMode="External"/><Relationship Id="rId147" Type="http://schemas.openxmlformats.org/officeDocument/2006/relationships/footer" Target="footer49.xml"/><Relationship Id="rId354" Type="http://schemas.openxmlformats.org/officeDocument/2006/relationships/footer" Target="footer85.xml"/><Relationship Id="rId799" Type="http://schemas.openxmlformats.org/officeDocument/2006/relationships/footer" Target="footer150.xml"/><Relationship Id="rId1191" Type="http://schemas.openxmlformats.org/officeDocument/2006/relationships/image" Target="media/image564.png"/><Relationship Id="rId1205" Type="http://schemas.openxmlformats.org/officeDocument/2006/relationships/header" Target="header210.xml"/><Relationship Id="rId51" Type="http://schemas.openxmlformats.org/officeDocument/2006/relationships/header" Target="header21.xml"/><Relationship Id="rId561" Type="http://schemas.openxmlformats.org/officeDocument/2006/relationships/image" Target="media/image300.png"/><Relationship Id="rId659" Type="http://schemas.openxmlformats.org/officeDocument/2006/relationships/image" Target="media/image366.png"/><Relationship Id="rId866" Type="http://schemas.openxmlformats.org/officeDocument/2006/relationships/image" Target="media/image417.png"/><Relationship Id="rId1289" Type="http://schemas.openxmlformats.org/officeDocument/2006/relationships/footer" Target="footer224.xml"/><Relationship Id="rId214" Type="http://schemas.openxmlformats.org/officeDocument/2006/relationships/image" Target="media/image47.jpeg"/><Relationship Id="rId298" Type="http://schemas.openxmlformats.org/officeDocument/2006/relationships/image" Target="media/image111.png"/><Relationship Id="rId421" Type="http://schemas.openxmlformats.org/officeDocument/2006/relationships/image" Target="media/image198.jpeg"/><Relationship Id="rId519" Type="http://schemas.openxmlformats.org/officeDocument/2006/relationships/header" Target="header105.xml"/><Relationship Id="rId1051" Type="http://schemas.openxmlformats.org/officeDocument/2006/relationships/hyperlink" Target="http://www.cellsecurity.co.uk/" TargetMode="External"/><Relationship Id="rId1149" Type="http://schemas.openxmlformats.org/officeDocument/2006/relationships/image" Target="media/image532.png"/><Relationship Id="rId158" Type="http://schemas.openxmlformats.org/officeDocument/2006/relationships/footer" Target="footer54.xml"/><Relationship Id="rId726" Type="http://schemas.openxmlformats.org/officeDocument/2006/relationships/hyperlink" Target="mailto:sales@cellsecurity.co.uk" TargetMode="External"/><Relationship Id="rId933" Type="http://schemas.openxmlformats.org/officeDocument/2006/relationships/image" Target="media/image432.png"/><Relationship Id="rId1009" Type="http://schemas.openxmlformats.org/officeDocument/2006/relationships/hyperlink" Target="mailto:sales@cellsecurity.co.uk" TargetMode="External"/><Relationship Id="rId62" Type="http://schemas.openxmlformats.org/officeDocument/2006/relationships/footer" Target="footer26.xml"/><Relationship Id="rId365" Type="http://schemas.openxmlformats.org/officeDocument/2006/relationships/image" Target="media/image154.png"/><Relationship Id="rId572" Type="http://schemas.openxmlformats.org/officeDocument/2006/relationships/image" Target="media/image309.png"/><Relationship Id="rId1216" Type="http://schemas.openxmlformats.org/officeDocument/2006/relationships/image" Target="media/image579.jpeg"/><Relationship Id="rId225" Type="http://schemas.openxmlformats.org/officeDocument/2006/relationships/image" Target="media/image58.jpeg"/><Relationship Id="rId432" Type="http://schemas.openxmlformats.org/officeDocument/2006/relationships/image" Target="media/image207.png"/><Relationship Id="rId877" Type="http://schemas.openxmlformats.org/officeDocument/2006/relationships/hyperlink" Target="mailto:sales@cellsecurity.co.uk" TargetMode="External"/><Relationship Id="rId1062" Type="http://schemas.openxmlformats.org/officeDocument/2006/relationships/image" Target="media/image489.jpeg"/><Relationship Id="rId737" Type="http://schemas.openxmlformats.org/officeDocument/2006/relationships/hyperlink" Target="http://www.cellsecurity.co.uk/" TargetMode="External"/><Relationship Id="rId944" Type="http://schemas.openxmlformats.org/officeDocument/2006/relationships/hyperlink" Target="mailto:sales@cellsecurity.co.uk" TargetMode="External"/><Relationship Id="rId73" Type="http://schemas.openxmlformats.org/officeDocument/2006/relationships/footer" Target="footer29.xml"/><Relationship Id="rId169" Type="http://schemas.openxmlformats.org/officeDocument/2006/relationships/header" Target="header57.xml"/><Relationship Id="rId376" Type="http://schemas.openxmlformats.org/officeDocument/2006/relationships/image" Target="media/image161.png"/><Relationship Id="rId583" Type="http://schemas.openxmlformats.org/officeDocument/2006/relationships/footer" Target="footer115.xml"/><Relationship Id="rId790" Type="http://schemas.openxmlformats.org/officeDocument/2006/relationships/image" Target="media/image401.png"/><Relationship Id="rId804" Type="http://schemas.openxmlformats.org/officeDocument/2006/relationships/footer" Target="footer151.xml"/><Relationship Id="rId1227" Type="http://schemas.openxmlformats.org/officeDocument/2006/relationships/hyperlink" Target="http://www.cellsecurity.co.uk/" TargetMode="External"/><Relationship Id="rId4" Type="http://schemas.openxmlformats.org/officeDocument/2006/relationships/settings" Target="settings.xml"/><Relationship Id="rId236" Type="http://schemas.openxmlformats.org/officeDocument/2006/relationships/image" Target="media/image67.jpeg"/><Relationship Id="rId443" Type="http://schemas.openxmlformats.org/officeDocument/2006/relationships/image" Target="media/image216.png"/><Relationship Id="rId650" Type="http://schemas.openxmlformats.org/officeDocument/2006/relationships/image" Target="media/image361.png"/><Relationship Id="rId888" Type="http://schemas.openxmlformats.org/officeDocument/2006/relationships/hyperlink" Target="http://www.cellsecurity.co.uk/" TargetMode="External"/><Relationship Id="rId1073" Type="http://schemas.openxmlformats.org/officeDocument/2006/relationships/image" Target="media/image496.png"/><Relationship Id="rId1280" Type="http://schemas.openxmlformats.org/officeDocument/2006/relationships/header" Target="header222.xml"/><Relationship Id="rId303" Type="http://schemas.openxmlformats.org/officeDocument/2006/relationships/image" Target="media/image114.png"/><Relationship Id="rId748" Type="http://schemas.openxmlformats.org/officeDocument/2006/relationships/header" Target="header140.xml"/><Relationship Id="rId955" Type="http://schemas.openxmlformats.org/officeDocument/2006/relationships/hyperlink" Target="http://www.cellsecurity.co.uk/" TargetMode="External"/><Relationship Id="rId1140" Type="http://schemas.openxmlformats.org/officeDocument/2006/relationships/header" Target="header204.xml"/><Relationship Id="rId84" Type="http://schemas.openxmlformats.org/officeDocument/2006/relationships/header" Target="header35.xml"/><Relationship Id="rId387" Type="http://schemas.openxmlformats.org/officeDocument/2006/relationships/image" Target="media/image172.png"/><Relationship Id="rId510" Type="http://schemas.openxmlformats.org/officeDocument/2006/relationships/image" Target="media/image263.png"/><Relationship Id="rId594" Type="http://schemas.openxmlformats.org/officeDocument/2006/relationships/footer" Target="footer117.xml"/><Relationship Id="rId608" Type="http://schemas.openxmlformats.org/officeDocument/2006/relationships/image" Target="media/image331.png"/><Relationship Id="rId815" Type="http://schemas.openxmlformats.org/officeDocument/2006/relationships/image" Target="media/image406.png"/><Relationship Id="rId1238" Type="http://schemas.openxmlformats.org/officeDocument/2006/relationships/header" Target="header214.xml"/><Relationship Id="rId247" Type="http://schemas.openxmlformats.org/officeDocument/2006/relationships/image" Target="media/image76.png"/><Relationship Id="rId899" Type="http://schemas.openxmlformats.org/officeDocument/2006/relationships/hyperlink" Target="mailto:sales@cellsecurity.co.uk" TargetMode="External"/><Relationship Id="rId1000" Type="http://schemas.openxmlformats.org/officeDocument/2006/relationships/hyperlink" Target="http://www.cellsecurity.co.uk/" TargetMode="External"/><Relationship Id="rId1084" Type="http://schemas.openxmlformats.org/officeDocument/2006/relationships/image" Target="media/image507.jpeg"/><Relationship Id="rId1305" Type="http://schemas.openxmlformats.org/officeDocument/2006/relationships/image" Target="media/image604.png"/><Relationship Id="rId107" Type="http://schemas.openxmlformats.org/officeDocument/2006/relationships/hyperlink" Target="http://www.braillesignsupplies.com.au/" TargetMode="External"/><Relationship Id="rId454" Type="http://schemas.openxmlformats.org/officeDocument/2006/relationships/image" Target="media/image227.jpeg"/><Relationship Id="rId661" Type="http://schemas.openxmlformats.org/officeDocument/2006/relationships/hyperlink" Target="http://www.cellsecurity.co.uk/" TargetMode="External"/><Relationship Id="rId759" Type="http://schemas.openxmlformats.org/officeDocument/2006/relationships/footer" Target="footer142.xml"/><Relationship Id="rId966" Type="http://schemas.openxmlformats.org/officeDocument/2006/relationships/header" Target="header183.xml"/><Relationship Id="rId1291" Type="http://schemas.openxmlformats.org/officeDocument/2006/relationships/hyperlink" Target="http://www.cellsecurity.co.uk/" TargetMode="External"/><Relationship Id="rId11" Type="http://schemas.openxmlformats.org/officeDocument/2006/relationships/header" Target="header2.xml"/><Relationship Id="rId314" Type="http://schemas.openxmlformats.org/officeDocument/2006/relationships/image" Target="media/image119.png"/><Relationship Id="rId398" Type="http://schemas.openxmlformats.org/officeDocument/2006/relationships/image" Target="media/image179.png"/><Relationship Id="rId521" Type="http://schemas.openxmlformats.org/officeDocument/2006/relationships/image" Target="media/image272.png"/><Relationship Id="rId619" Type="http://schemas.openxmlformats.org/officeDocument/2006/relationships/image" Target="media/image342.png"/><Relationship Id="rId1151" Type="http://schemas.openxmlformats.org/officeDocument/2006/relationships/hyperlink" Target="http://www.cellsecurity.co.uk/" TargetMode="External"/><Relationship Id="rId1249" Type="http://schemas.openxmlformats.org/officeDocument/2006/relationships/footer" Target="footer216.xml"/><Relationship Id="rId95" Type="http://schemas.openxmlformats.org/officeDocument/2006/relationships/hyperlink" Target="http://www.braillesignsupplies.com.au/" TargetMode="External"/><Relationship Id="rId160" Type="http://schemas.openxmlformats.org/officeDocument/2006/relationships/hyperlink" Target="https://www.won-door.co.nz/products/durasound-duraflex/" TargetMode="External"/><Relationship Id="rId826" Type="http://schemas.openxmlformats.org/officeDocument/2006/relationships/image" Target="media/image409.png"/><Relationship Id="rId1011" Type="http://schemas.openxmlformats.org/officeDocument/2006/relationships/header" Target="header192.xml"/><Relationship Id="rId1109" Type="http://schemas.openxmlformats.org/officeDocument/2006/relationships/image" Target="media/image520.png"/><Relationship Id="rId258" Type="http://schemas.openxmlformats.org/officeDocument/2006/relationships/header" Target="header69.xml"/><Relationship Id="rId465" Type="http://schemas.openxmlformats.org/officeDocument/2006/relationships/header" Target="header97.xml"/><Relationship Id="rId672" Type="http://schemas.openxmlformats.org/officeDocument/2006/relationships/image" Target="media/image375.jpeg"/><Relationship Id="rId1095" Type="http://schemas.openxmlformats.org/officeDocument/2006/relationships/image" Target="media/image514.jpeg"/><Relationship Id="rId1316" Type="http://schemas.openxmlformats.org/officeDocument/2006/relationships/hyperlink" Target="mailto:sales@cellsecurity.co.uk" TargetMode="External"/><Relationship Id="rId22" Type="http://schemas.openxmlformats.org/officeDocument/2006/relationships/footer" Target="footer7.xml"/><Relationship Id="rId118" Type="http://schemas.openxmlformats.org/officeDocument/2006/relationships/image" Target="media/image19.jpeg"/><Relationship Id="rId325" Type="http://schemas.openxmlformats.org/officeDocument/2006/relationships/footer" Target="footer80.xml"/><Relationship Id="rId532" Type="http://schemas.openxmlformats.org/officeDocument/2006/relationships/header" Target="header108.xml"/><Relationship Id="rId977" Type="http://schemas.openxmlformats.org/officeDocument/2006/relationships/footer" Target="footer185.xml"/><Relationship Id="rId1162" Type="http://schemas.openxmlformats.org/officeDocument/2006/relationships/image" Target="media/image543.png"/><Relationship Id="rId171" Type="http://schemas.openxmlformats.org/officeDocument/2006/relationships/image" Target="media/image27.png"/><Relationship Id="rId837" Type="http://schemas.openxmlformats.org/officeDocument/2006/relationships/hyperlink" Target="mailto:sales@cellsecurity.co.uk" TargetMode="External"/><Relationship Id="rId1022" Type="http://schemas.openxmlformats.org/officeDocument/2006/relationships/image" Target="media/image457.jpeg"/><Relationship Id="rId269" Type="http://schemas.openxmlformats.org/officeDocument/2006/relationships/image" Target="media/image90.png"/><Relationship Id="rId476" Type="http://schemas.openxmlformats.org/officeDocument/2006/relationships/image" Target="media/image243.jpeg"/><Relationship Id="rId683" Type="http://schemas.openxmlformats.org/officeDocument/2006/relationships/header" Target="header127.xml"/><Relationship Id="rId890" Type="http://schemas.openxmlformats.org/officeDocument/2006/relationships/footer" Target="footer168.xml"/><Relationship Id="rId904" Type="http://schemas.openxmlformats.org/officeDocument/2006/relationships/hyperlink" Target="mailto:sales@cellsecurity.co.uk" TargetMode="External"/><Relationship Id="rId1327" Type="http://schemas.openxmlformats.org/officeDocument/2006/relationships/footer" Target="footer230.xml"/><Relationship Id="rId33" Type="http://schemas.openxmlformats.org/officeDocument/2006/relationships/header" Target="header12.xml"/><Relationship Id="rId129" Type="http://schemas.openxmlformats.org/officeDocument/2006/relationships/image" Target="media/image21.png"/><Relationship Id="rId336" Type="http://schemas.openxmlformats.org/officeDocument/2006/relationships/image" Target="media/image133.png"/><Relationship Id="rId543" Type="http://schemas.openxmlformats.org/officeDocument/2006/relationships/image" Target="media/image288.png"/><Relationship Id="rId988" Type="http://schemas.openxmlformats.org/officeDocument/2006/relationships/image" Target="media/image443.png"/><Relationship Id="rId1173" Type="http://schemas.openxmlformats.org/officeDocument/2006/relationships/footer" Target="footer207.xml"/><Relationship Id="rId182" Type="http://schemas.openxmlformats.org/officeDocument/2006/relationships/header" Target="header61.xml"/><Relationship Id="rId403" Type="http://schemas.openxmlformats.org/officeDocument/2006/relationships/image" Target="media/image182.png"/><Relationship Id="rId750" Type="http://schemas.openxmlformats.org/officeDocument/2006/relationships/image" Target="media/image393.png"/><Relationship Id="rId848" Type="http://schemas.openxmlformats.org/officeDocument/2006/relationships/hyperlink" Target="http://www.cellsecurity.co.uk/" TargetMode="External"/><Relationship Id="rId1033" Type="http://schemas.openxmlformats.org/officeDocument/2006/relationships/image" Target="media/image464.jpeg"/><Relationship Id="rId487" Type="http://schemas.openxmlformats.org/officeDocument/2006/relationships/header" Target="header100.xml"/><Relationship Id="rId610" Type="http://schemas.openxmlformats.org/officeDocument/2006/relationships/image" Target="media/image333.png"/><Relationship Id="rId694" Type="http://schemas.openxmlformats.org/officeDocument/2006/relationships/footer" Target="footer129.xml"/><Relationship Id="rId708" Type="http://schemas.openxmlformats.org/officeDocument/2006/relationships/header" Target="header132.xml"/><Relationship Id="rId915" Type="http://schemas.openxmlformats.org/officeDocument/2006/relationships/hyperlink" Target="http://www.cellsecurity.co.uk/" TargetMode="External"/><Relationship Id="rId1240" Type="http://schemas.openxmlformats.org/officeDocument/2006/relationships/header" Target="header215.xml"/><Relationship Id="rId1338" Type="http://schemas.openxmlformats.org/officeDocument/2006/relationships/header" Target="header231.xml"/><Relationship Id="rId347" Type="http://schemas.openxmlformats.org/officeDocument/2006/relationships/image" Target="media/image140.png"/><Relationship Id="rId999" Type="http://schemas.openxmlformats.org/officeDocument/2006/relationships/hyperlink" Target="mailto:sales@cellsecurity.co.uk" TargetMode="External"/><Relationship Id="rId1100" Type="http://schemas.openxmlformats.org/officeDocument/2006/relationships/hyperlink" Target="mailto:sales@cellsecurity.co.uk" TargetMode="External"/><Relationship Id="rId1184" Type="http://schemas.openxmlformats.org/officeDocument/2006/relationships/image" Target="media/image559.jpeg"/><Relationship Id="rId44" Type="http://schemas.openxmlformats.org/officeDocument/2006/relationships/footer" Target="footer17.xml"/><Relationship Id="rId554" Type="http://schemas.openxmlformats.org/officeDocument/2006/relationships/image" Target="media/image295.png"/><Relationship Id="rId761" Type="http://schemas.openxmlformats.org/officeDocument/2006/relationships/hyperlink" Target="mailto:sales@cellsecurity.co.uk" TargetMode="External"/><Relationship Id="rId859" Type="http://schemas.openxmlformats.org/officeDocument/2006/relationships/header" Target="header162.xml"/><Relationship Id="rId193" Type="http://schemas.openxmlformats.org/officeDocument/2006/relationships/footer" Target="footer62.xml"/><Relationship Id="rId207" Type="http://schemas.openxmlformats.org/officeDocument/2006/relationships/image" Target="media/image40.jpeg"/><Relationship Id="rId414" Type="http://schemas.openxmlformats.org/officeDocument/2006/relationships/header" Target="header92.xml"/><Relationship Id="rId498" Type="http://schemas.openxmlformats.org/officeDocument/2006/relationships/footer" Target="footer101.xml"/><Relationship Id="rId621" Type="http://schemas.openxmlformats.org/officeDocument/2006/relationships/image" Target="media/image344.png"/><Relationship Id="rId1044" Type="http://schemas.openxmlformats.org/officeDocument/2006/relationships/image" Target="media/image475.jpeg"/><Relationship Id="rId1251" Type="http://schemas.openxmlformats.org/officeDocument/2006/relationships/footer" Target="footer217.xml"/><Relationship Id="rId260" Type="http://schemas.openxmlformats.org/officeDocument/2006/relationships/image" Target="media/image83.png"/><Relationship Id="rId719" Type="http://schemas.openxmlformats.org/officeDocument/2006/relationships/footer" Target="footer134.xml"/><Relationship Id="rId926" Type="http://schemas.openxmlformats.org/officeDocument/2006/relationships/image" Target="media/image431.png"/><Relationship Id="rId1111" Type="http://schemas.openxmlformats.org/officeDocument/2006/relationships/hyperlink" Target="http://www.cellsecurity.co.uk/" TargetMode="External"/><Relationship Id="rId55" Type="http://schemas.openxmlformats.org/officeDocument/2006/relationships/header" Target="header23.xml"/><Relationship Id="rId120" Type="http://schemas.openxmlformats.org/officeDocument/2006/relationships/hyperlink" Target="http://www.braillesignsupplies.com.au/" TargetMode="External"/><Relationship Id="rId358" Type="http://schemas.openxmlformats.org/officeDocument/2006/relationships/image" Target="media/image147.png"/><Relationship Id="rId565" Type="http://schemas.openxmlformats.org/officeDocument/2006/relationships/header" Target="header112.xml"/><Relationship Id="rId772" Type="http://schemas.openxmlformats.org/officeDocument/2006/relationships/hyperlink" Target="http://www.cellsecurity.co.uk/" TargetMode="External"/><Relationship Id="rId1195" Type="http://schemas.openxmlformats.org/officeDocument/2006/relationships/image" Target="media/image568.png"/><Relationship Id="rId1209" Type="http://schemas.openxmlformats.org/officeDocument/2006/relationships/image" Target="media/image572.png"/><Relationship Id="rId218" Type="http://schemas.openxmlformats.org/officeDocument/2006/relationships/image" Target="media/image51.jpeg"/><Relationship Id="rId425" Type="http://schemas.openxmlformats.org/officeDocument/2006/relationships/image" Target="media/image202.jpeg"/><Relationship Id="rId632" Type="http://schemas.openxmlformats.org/officeDocument/2006/relationships/image" Target="media/image353.png"/><Relationship Id="rId1055" Type="http://schemas.openxmlformats.org/officeDocument/2006/relationships/image" Target="media/image482.png"/><Relationship Id="rId1262" Type="http://schemas.openxmlformats.org/officeDocument/2006/relationships/image" Target="media/image593.png"/><Relationship Id="rId271" Type="http://schemas.openxmlformats.org/officeDocument/2006/relationships/image" Target="media/image92.jpeg"/><Relationship Id="rId937" Type="http://schemas.openxmlformats.org/officeDocument/2006/relationships/footer" Target="footer177.xml"/><Relationship Id="rId1122" Type="http://schemas.openxmlformats.org/officeDocument/2006/relationships/header" Target="header201.xml"/><Relationship Id="rId66" Type="http://schemas.openxmlformats.org/officeDocument/2006/relationships/header" Target="header28.xml"/><Relationship Id="rId131" Type="http://schemas.openxmlformats.org/officeDocument/2006/relationships/footer" Target="footer43.xml"/><Relationship Id="rId369" Type="http://schemas.openxmlformats.org/officeDocument/2006/relationships/header" Target="header87.xml"/><Relationship Id="rId576" Type="http://schemas.openxmlformats.org/officeDocument/2006/relationships/header" Target="header114.xml"/><Relationship Id="rId783" Type="http://schemas.openxmlformats.org/officeDocument/2006/relationships/header" Target="header147.xml"/><Relationship Id="rId990" Type="http://schemas.openxmlformats.org/officeDocument/2006/relationships/hyperlink" Target="http://www.cellsecurity.co.uk/" TargetMode="External"/><Relationship Id="rId229" Type="http://schemas.openxmlformats.org/officeDocument/2006/relationships/footer" Target="footer65.xml"/><Relationship Id="rId436" Type="http://schemas.openxmlformats.org/officeDocument/2006/relationships/image" Target="media/image211.png"/><Relationship Id="rId643" Type="http://schemas.openxmlformats.org/officeDocument/2006/relationships/image" Target="media/image358.jpeg"/><Relationship Id="rId1066" Type="http://schemas.openxmlformats.org/officeDocument/2006/relationships/image" Target="media/image493.jpeg"/><Relationship Id="rId1273" Type="http://schemas.openxmlformats.org/officeDocument/2006/relationships/hyperlink" Target="mailto:sales@cellsecurity.co.uk" TargetMode="External"/><Relationship Id="rId850" Type="http://schemas.openxmlformats.org/officeDocument/2006/relationships/footer" Target="footer160.xml"/><Relationship Id="rId948" Type="http://schemas.openxmlformats.org/officeDocument/2006/relationships/hyperlink" Target="http://www.cellsecurity.co.uk/" TargetMode="External"/><Relationship Id="rId1133" Type="http://schemas.openxmlformats.org/officeDocument/2006/relationships/footer" Target="footer203.xml"/><Relationship Id="rId77" Type="http://schemas.openxmlformats.org/officeDocument/2006/relationships/footer" Target="footer31.xml"/><Relationship Id="rId282" Type="http://schemas.openxmlformats.org/officeDocument/2006/relationships/image" Target="media/image99.png"/><Relationship Id="rId503" Type="http://schemas.openxmlformats.org/officeDocument/2006/relationships/footer" Target="footer103.xml"/><Relationship Id="rId587" Type="http://schemas.openxmlformats.org/officeDocument/2006/relationships/image" Target="media/image318.png"/><Relationship Id="rId710" Type="http://schemas.openxmlformats.org/officeDocument/2006/relationships/image" Target="media/image385.png"/><Relationship Id="rId808" Type="http://schemas.openxmlformats.org/officeDocument/2006/relationships/header" Target="header152.xml"/><Relationship Id="rId1340" Type="http://schemas.openxmlformats.org/officeDocument/2006/relationships/image" Target="media/image619.jpeg"/><Relationship Id="rId8" Type="http://schemas.openxmlformats.org/officeDocument/2006/relationships/image" Target="media/image1.png"/><Relationship Id="rId142" Type="http://schemas.openxmlformats.org/officeDocument/2006/relationships/image" Target="media/image24.jpeg"/><Relationship Id="rId447" Type="http://schemas.openxmlformats.org/officeDocument/2006/relationships/image" Target="media/image220.jpeg"/><Relationship Id="rId794" Type="http://schemas.openxmlformats.org/officeDocument/2006/relationships/footer" Target="footer149.xml"/><Relationship Id="rId1077" Type="http://schemas.openxmlformats.org/officeDocument/2006/relationships/image" Target="media/image500.png"/><Relationship Id="rId1200" Type="http://schemas.openxmlformats.org/officeDocument/2006/relationships/header" Target="header209.xml"/><Relationship Id="rId654" Type="http://schemas.openxmlformats.org/officeDocument/2006/relationships/header" Target="header124.xml"/><Relationship Id="rId861" Type="http://schemas.openxmlformats.org/officeDocument/2006/relationships/image" Target="media/image416.png"/><Relationship Id="rId959" Type="http://schemas.openxmlformats.org/officeDocument/2006/relationships/hyperlink" Target="mailto:sales@cellsecurity.co.uk" TargetMode="External"/><Relationship Id="rId1284" Type="http://schemas.openxmlformats.org/officeDocument/2006/relationships/header" Target="header223.xml"/><Relationship Id="rId293" Type="http://schemas.openxmlformats.org/officeDocument/2006/relationships/image" Target="media/image106.png"/><Relationship Id="rId307" Type="http://schemas.openxmlformats.org/officeDocument/2006/relationships/image" Target="media/image116.png"/><Relationship Id="rId514" Type="http://schemas.openxmlformats.org/officeDocument/2006/relationships/image" Target="media/image267.png"/><Relationship Id="rId721" Type="http://schemas.openxmlformats.org/officeDocument/2006/relationships/hyperlink" Target="mailto:sales@cellsecurity.co.uk" TargetMode="External"/><Relationship Id="rId1144" Type="http://schemas.openxmlformats.org/officeDocument/2006/relationships/image" Target="media/image527.jpeg"/><Relationship Id="rId88" Type="http://schemas.openxmlformats.org/officeDocument/2006/relationships/header" Target="header37.xml"/><Relationship Id="rId153" Type="http://schemas.openxmlformats.org/officeDocument/2006/relationships/header" Target="header52.xml"/><Relationship Id="rId360" Type="http://schemas.openxmlformats.org/officeDocument/2006/relationships/image" Target="media/image149.png"/><Relationship Id="rId598" Type="http://schemas.openxmlformats.org/officeDocument/2006/relationships/header" Target="header118.xml"/><Relationship Id="rId819" Type="http://schemas.openxmlformats.org/officeDocument/2006/relationships/header" Target="header154.xml"/><Relationship Id="rId1004" Type="http://schemas.openxmlformats.org/officeDocument/2006/relationships/hyperlink" Target="mailto:sales@cellsecurity.co.uk" TargetMode="External"/><Relationship Id="rId1211" Type="http://schemas.openxmlformats.org/officeDocument/2006/relationships/image" Target="media/image574.png"/><Relationship Id="rId220" Type="http://schemas.openxmlformats.org/officeDocument/2006/relationships/image" Target="media/image53.jpeg"/><Relationship Id="rId458" Type="http://schemas.openxmlformats.org/officeDocument/2006/relationships/image" Target="media/image229.jpeg"/><Relationship Id="rId665" Type="http://schemas.openxmlformats.org/officeDocument/2006/relationships/image" Target="media/image368.png"/><Relationship Id="rId872" Type="http://schemas.openxmlformats.org/officeDocument/2006/relationships/hyperlink" Target="mailto:sales@cellsecurity.co.uk" TargetMode="External"/><Relationship Id="rId1088" Type="http://schemas.openxmlformats.org/officeDocument/2006/relationships/footer" Target="footer196.xml"/><Relationship Id="rId1295" Type="http://schemas.openxmlformats.org/officeDocument/2006/relationships/image" Target="media/image598.png"/><Relationship Id="rId1309" Type="http://schemas.openxmlformats.org/officeDocument/2006/relationships/footer" Target="footer227.xml"/><Relationship Id="rId15" Type="http://schemas.openxmlformats.org/officeDocument/2006/relationships/header" Target="header4.xml"/><Relationship Id="rId318" Type="http://schemas.openxmlformats.org/officeDocument/2006/relationships/image" Target="media/image123.png"/><Relationship Id="rId525" Type="http://schemas.openxmlformats.org/officeDocument/2006/relationships/image" Target="media/image274.png"/><Relationship Id="rId732" Type="http://schemas.openxmlformats.org/officeDocument/2006/relationships/hyperlink" Target="http://www.cellsecurity.co.uk/" TargetMode="External"/><Relationship Id="rId1155" Type="http://schemas.openxmlformats.org/officeDocument/2006/relationships/image" Target="media/image536.png"/><Relationship Id="rId99" Type="http://schemas.openxmlformats.org/officeDocument/2006/relationships/footer" Target="footer40.xml"/><Relationship Id="rId164" Type="http://schemas.openxmlformats.org/officeDocument/2006/relationships/hyperlink" Target="https://www.won-door.co.nz/products/durasound-duraflex/" TargetMode="External"/><Relationship Id="rId371" Type="http://schemas.openxmlformats.org/officeDocument/2006/relationships/image" Target="media/image158.png"/><Relationship Id="rId1015" Type="http://schemas.openxmlformats.org/officeDocument/2006/relationships/image" Target="media/image450.jpeg"/><Relationship Id="rId1222" Type="http://schemas.openxmlformats.org/officeDocument/2006/relationships/image" Target="media/image581.png"/><Relationship Id="rId469" Type="http://schemas.openxmlformats.org/officeDocument/2006/relationships/image" Target="media/image236.jpeg"/><Relationship Id="rId676" Type="http://schemas.openxmlformats.org/officeDocument/2006/relationships/hyperlink" Target="mailto:sales@cellsecurity.co.uk" TargetMode="External"/><Relationship Id="rId883" Type="http://schemas.openxmlformats.org/officeDocument/2006/relationships/hyperlink" Target="http://www.cellsecurity.co.uk/" TargetMode="External"/><Relationship Id="rId1099" Type="http://schemas.openxmlformats.org/officeDocument/2006/relationships/image" Target="media/image518.jpeg"/><Relationship Id="rId26" Type="http://schemas.openxmlformats.org/officeDocument/2006/relationships/footer" Target="footer9.xml"/><Relationship Id="rId231" Type="http://schemas.openxmlformats.org/officeDocument/2006/relationships/image" Target="media/image62.png"/><Relationship Id="rId329" Type="http://schemas.openxmlformats.org/officeDocument/2006/relationships/image" Target="media/image130.png"/><Relationship Id="rId536" Type="http://schemas.openxmlformats.org/officeDocument/2006/relationships/image" Target="media/image281.png"/><Relationship Id="rId1166" Type="http://schemas.openxmlformats.org/officeDocument/2006/relationships/image" Target="media/image547.png"/><Relationship Id="rId175" Type="http://schemas.openxmlformats.org/officeDocument/2006/relationships/footer" Target="footer59.xml"/><Relationship Id="rId743" Type="http://schemas.openxmlformats.org/officeDocument/2006/relationships/header" Target="header139.xml"/><Relationship Id="rId950" Type="http://schemas.openxmlformats.org/officeDocument/2006/relationships/footer" Target="footer179.xml"/><Relationship Id="rId1026" Type="http://schemas.openxmlformats.org/officeDocument/2006/relationships/image" Target="media/image461.jpeg"/><Relationship Id="rId382" Type="http://schemas.openxmlformats.org/officeDocument/2006/relationships/image" Target="media/image167.png"/><Relationship Id="rId603" Type="http://schemas.openxmlformats.org/officeDocument/2006/relationships/image" Target="media/image326.png"/><Relationship Id="rId687" Type="http://schemas.openxmlformats.org/officeDocument/2006/relationships/hyperlink" Target="http://www.cellsecurity.co.uk/" TargetMode="External"/><Relationship Id="rId810" Type="http://schemas.openxmlformats.org/officeDocument/2006/relationships/image" Target="media/image405.png"/><Relationship Id="rId908" Type="http://schemas.openxmlformats.org/officeDocument/2006/relationships/image" Target="media/image427.png"/><Relationship Id="rId1233" Type="http://schemas.openxmlformats.org/officeDocument/2006/relationships/hyperlink" Target="mailto:sales@cellsecurity.co.uk" TargetMode="External"/><Relationship Id="rId242" Type="http://schemas.openxmlformats.org/officeDocument/2006/relationships/image" Target="media/image71.png"/><Relationship Id="rId894" Type="http://schemas.openxmlformats.org/officeDocument/2006/relationships/hyperlink" Target="mailto:sales@cellsecurity.co.uk" TargetMode="External"/><Relationship Id="rId1177" Type="http://schemas.openxmlformats.org/officeDocument/2006/relationships/image" Target="media/image552.png"/><Relationship Id="rId1300" Type="http://schemas.openxmlformats.org/officeDocument/2006/relationships/image" Target="media/image603.png"/><Relationship Id="rId37" Type="http://schemas.openxmlformats.org/officeDocument/2006/relationships/header" Target="header14.xml"/><Relationship Id="rId102" Type="http://schemas.openxmlformats.org/officeDocument/2006/relationships/image" Target="media/image10.jpeg"/><Relationship Id="rId547" Type="http://schemas.openxmlformats.org/officeDocument/2006/relationships/header" Target="header110.xml"/><Relationship Id="rId754" Type="http://schemas.openxmlformats.org/officeDocument/2006/relationships/footer" Target="footer141.xml"/><Relationship Id="rId961" Type="http://schemas.openxmlformats.org/officeDocument/2006/relationships/header" Target="header182.xml"/><Relationship Id="rId90" Type="http://schemas.openxmlformats.org/officeDocument/2006/relationships/header" Target="header38.xml"/><Relationship Id="rId186" Type="http://schemas.openxmlformats.org/officeDocument/2006/relationships/hyperlink" Target="https://goo.gl/maps/E4RraMfRc5RQyq6h7" TargetMode="External"/><Relationship Id="rId393" Type="http://schemas.openxmlformats.org/officeDocument/2006/relationships/header" Target="header90.xml"/><Relationship Id="rId407" Type="http://schemas.openxmlformats.org/officeDocument/2006/relationships/image" Target="media/image186.png"/><Relationship Id="rId614" Type="http://schemas.openxmlformats.org/officeDocument/2006/relationships/image" Target="media/image337.png"/><Relationship Id="rId821" Type="http://schemas.openxmlformats.org/officeDocument/2006/relationships/image" Target="media/image408.png"/><Relationship Id="rId1037" Type="http://schemas.openxmlformats.org/officeDocument/2006/relationships/image" Target="media/image468.png"/><Relationship Id="rId1244" Type="http://schemas.openxmlformats.org/officeDocument/2006/relationships/hyperlink" Target="http://www.cellsecurity.co.uk/" TargetMode="External"/><Relationship Id="rId253" Type="http://schemas.openxmlformats.org/officeDocument/2006/relationships/footer" Target="footer68.xml"/><Relationship Id="rId460" Type="http://schemas.openxmlformats.org/officeDocument/2006/relationships/image" Target="media/image231.png"/><Relationship Id="rId698" Type="http://schemas.openxmlformats.org/officeDocument/2006/relationships/header" Target="header130.xml"/><Relationship Id="rId919" Type="http://schemas.openxmlformats.org/officeDocument/2006/relationships/hyperlink" Target="mailto:sales@cellsecurity.co.uk" TargetMode="External"/><Relationship Id="rId1090" Type="http://schemas.openxmlformats.org/officeDocument/2006/relationships/image" Target="media/image509.jpeg"/><Relationship Id="rId1104" Type="http://schemas.openxmlformats.org/officeDocument/2006/relationships/image" Target="media/image519.png"/><Relationship Id="rId1311" Type="http://schemas.openxmlformats.org/officeDocument/2006/relationships/hyperlink" Target="mailto:sales@cellsecurity.co.uk" TargetMode="External"/><Relationship Id="rId48" Type="http://schemas.openxmlformats.org/officeDocument/2006/relationships/footer" Target="footer19.xml"/><Relationship Id="rId113" Type="http://schemas.openxmlformats.org/officeDocument/2006/relationships/hyperlink" Target="http://www.braillesignsupplies.com.au/" TargetMode="External"/><Relationship Id="rId320" Type="http://schemas.openxmlformats.org/officeDocument/2006/relationships/header" Target="header79.xml"/><Relationship Id="rId558" Type="http://schemas.openxmlformats.org/officeDocument/2006/relationships/footer" Target="footer111.xml"/><Relationship Id="rId765" Type="http://schemas.openxmlformats.org/officeDocument/2006/relationships/image" Target="media/image396.png"/><Relationship Id="rId972" Type="http://schemas.openxmlformats.org/officeDocument/2006/relationships/footer" Target="footer184.xml"/><Relationship Id="rId1188" Type="http://schemas.openxmlformats.org/officeDocument/2006/relationships/image" Target="media/image561.png"/><Relationship Id="rId197" Type="http://schemas.openxmlformats.org/officeDocument/2006/relationships/image" Target="media/image32.png"/><Relationship Id="rId418" Type="http://schemas.openxmlformats.org/officeDocument/2006/relationships/image" Target="media/image195.jpeg"/><Relationship Id="rId625" Type="http://schemas.openxmlformats.org/officeDocument/2006/relationships/hyperlink" Target="https://www.jcareydesign.com/" TargetMode="External"/><Relationship Id="rId832" Type="http://schemas.openxmlformats.org/officeDocument/2006/relationships/hyperlink" Target="mailto:sales@cellsecurity.co.uk" TargetMode="External"/><Relationship Id="rId1048" Type="http://schemas.openxmlformats.org/officeDocument/2006/relationships/image" Target="media/image479.jpeg"/><Relationship Id="rId1255" Type="http://schemas.openxmlformats.org/officeDocument/2006/relationships/header" Target="header218.xml"/><Relationship Id="rId264" Type="http://schemas.openxmlformats.org/officeDocument/2006/relationships/image" Target="media/image87.png"/><Relationship Id="rId471" Type="http://schemas.openxmlformats.org/officeDocument/2006/relationships/image" Target="media/image238.jpeg"/><Relationship Id="rId1115" Type="http://schemas.openxmlformats.org/officeDocument/2006/relationships/hyperlink" Target="mailto:sales@cellsecurity.co.uk" TargetMode="External"/><Relationship Id="rId1322" Type="http://schemas.openxmlformats.org/officeDocument/2006/relationships/image" Target="media/image609.jpeg"/><Relationship Id="rId59" Type="http://schemas.openxmlformats.org/officeDocument/2006/relationships/header" Target="header25.xml"/><Relationship Id="rId124" Type="http://schemas.openxmlformats.org/officeDocument/2006/relationships/hyperlink" Target="http://www.dtac.com.au/resources" TargetMode="External"/><Relationship Id="rId569" Type="http://schemas.openxmlformats.org/officeDocument/2006/relationships/image" Target="media/image306.png"/><Relationship Id="rId776" Type="http://schemas.openxmlformats.org/officeDocument/2006/relationships/hyperlink" Target="mailto:sales@cellsecurity.co.uk" TargetMode="External"/><Relationship Id="rId983" Type="http://schemas.openxmlformats.org/officeDocument/2006/relationships/image" Target="media/image442.png"/><Relationship Id="rId1199" Type="http://schemas.openxmlformats.org/officeDocument/2006/relationships/footer" Target="footer208.xml"/><Relationship Id="rId331" Type="http://schemas.openxmlformats.org/officeDocument/2006/relationships/footer" Target="footer81.xml"/><Relationship Id="rId429" Type="http://schemas.openxmlformats.org/officeDocument/2006/relationships/header" Target="header93.xml"/><Relationship Id="rId636" Type="http://schemas.openxmlformats.org/officeDocument/2006/relationships/image" Target="media/image355.jpeg"/><Relationship Id="rId1059" Type="http://schemas.openxmlformats.org/officeDocument/2006/relationships/image" Target="media/image486.jpeg"/><Relationship Id="rId1266" Type="http://schemas.openxmlformats.org/officeDocument/2006/relationships/footer" Target="footer219.xml"/><Relationship Id="rId843" Type="http://schemas.openxmlformats.org/officeDocument/2006/relationships/hyperlink" Target="http://www.cellsecurity.co.uk/" TargetMode="External"/><Relationship Id="rId1126" Type="http://schemas.openxmlformats.org/officeDocument/2006/relationships/hyperlink" Target="http://www.cellsecurity.co.uk/" TargetMode="External"/><Relationship Id="rId275" Type="http://schemas.openxmlformats.org/officeDocument/2006/relationships/header" Target="header72.xml"/><Relationship Id="rId482" Type="http://schemas.openxmlformats.org/officeDocument/2006/relationships/image" Target="media/image247.jpeg"/><Relationship Id="rId703" Type="http://schemas.openxmlformats.org/officeDocument/2006/relationships/header" Target="header131.xml"/><Relationship Id="rId910" Type="http://schemas.openxmlformats.org/officeDocument/2006/relationships/hyperlink" Target="http://www.cellsecurity.co.uk/" TargetMode="External"/><Relationship Id="rId1333" Type="http://schemas.openxmlformats.org/officeDocument/2006/relationships/image" Target="media/image616.png"/><Relationship Id="rId135" Type="http://schemas.openxmlformats.org/officeDocument/2006/relationships/footer" Target="footer45.xml"/><Relationship Id="rId342" Type="http://schemas.openxmlformats.org/officeDocument/2006/relationships/image" Target="media/image137.png"/><Relationship Id="rId787" Type="http://schemas.openxmlformats.org/officeDocument/2006/relationships/hyperlink" Target="http://www.cellsecurity.co.uk/" TargetMode="External"/><Relationship Id="rId994" Type="http://schemas.openxmlformats.org/officeDocument/2006/relationships/hyperlink" Target="mailto:sales@cellsecurity.co.uk" TargetMode="External"/><Relationship Id="rId202" Type="http://schemas.openxmlformats.org/officeDocument/2006/relationships/image" Target="media/image37.png"/><Relationship Id="rId647" Type="http://schemas.openxmlformats.org/officeDocument/2006/relationships/footer" Target="footer123.xml"/><Relationship Id="rId854" Type="http://schemas.openxmlformats.org/officeDocument/2006/relationships/header" Target="header161.xml"/><Relationship Id="rId1277" Type="http://schemas.openxmlformats.org/officeDocument/2006/relationships/image" Target="media/image596.png"/><Relationship Id="rId286" Type="http://schemas.openxmlformats.org/officeDocument/2006/relationships/image" Target="media/image103.png"/><Relationship Id="rId493" Type="http://schemas.openxmlformats.org/officeDocument/2006/relationships/image" Target="media/image254.png"/><Relationship Id="rId507" Type="http://schemas.openxmlformats.org/officeDocument/2006/relationships/image" Target="media/image262.png"/><Relationship Id="rId714" Type="http://schemas.openxmlformats.org/officeDocument/2006/relationships/footer" Target="footer133.xml"/><Relationship Id="rId921" Type="http://schemas.openxmlformats.org/officeDocument/2006/relationships/header" Target="header174.xml"/><Relationship Id="rId1137" Type="http://schemas.openxmlformats.org/officeDocument/2006/relationships/image" Target="media/image526.png"/><Relationship Id="rId1344" Type="http://schemas.openxmlformats.org/officeDocument/2006/relationships/image" Target="media/image623.png"/><Relationship Id="rId50" Type="http://schemas.openxmlformats.org/officeDocument/2006/relationships/footer" Target="footer20.xml"/><Relationship Id="rId146" Type="http://schemas.openxmlformats.org/officeDocument/2006/relationships/header" Target="header49.xml"/><Relationship Id="rId353" Type="http://schemas.openxmlformats.org/officeDocument/2006/relationships/header" Target="header85.xml"/><Relationship Id="rId560" Type="http://schemas.openxmlformats.org/officeDocument/2006/relationships/image" Target="media/image299.png"/><Relationship Id="rId798" Type="http://schemas.openxmlformats.org/officeDocument/2006/relationships/header" Target="header150.xml"/><Relationship Id="rId1190" Type="http://schemas.openxmlformats.org/officeDocument/2006/relationships/image" Target="media/image563.png"/><Relationship Id="rId1204" Type="http://schemas.openxmlformats.org/officeDocument/2006/relationships/hyperlink" Target="http://www.cellsecurity.co.uk/" TargetMode="External"/><Relationship Id="rId213" Type="http://schemas.openxmlformats.org/officeDocument/2006/relationships/image" Target="media/image46.jpeg"/><Relationship Id="rId420" Type="http://schemas.openxmlformats.org/officeDocument/2006/relationships/image" Target="media/image197.jpeg"/><Relationship Id="rId658" Type="http://schemas.openxmlformats.org/officeDocument/2006/relationships/image" Target="media/image365.jpeg"/><Relationship Id="rId865" Type="http://schemas.openxmlformats.org/officeDocument/2006/relationships/footer" Target="footer163.xml"/><Relationship Id="rId1050" Type="http://schemas.openxmlformats.org/officeDocument/2006/relationships/hyperlink" Target="mailto:sales@cellsecurity.co.uk" TargetMode="External"/><Relationship Id="rId1288" Type="http://schemas.openxmlformats.org/officeDocument/2006/relationships/header" Target="header224.xml"/><Relationship Id="rId297" Type="http://schemas.openxmlformats.org/officeDocument/2006/relationships/image" Target="media/image110.png"/><Relationship Id="rId518" Type="http://schemas.openxmlformats.org/officeDocument/2006/relationships/image" Target="media/image271.png"/><Relationship Id="rId725" Type="http://schemas.openxmlformats.org/officeDocument/2006/relationships/image" Target="media/image388.png"/><Relationship Id="rId932" Type="http://schemas.openxmlformats.org/officeDocument/2006/relationships/footer" Target="footer176.xml"/><Relationship Id="rId1148" Type="http://schemas.openxmlformats.org/officeDocument/2006/relationships/image" Target="media/image531.png"/><Relationship Id="rId157" Type="http://schemas.openxmlformats.org/officeDocument/2006/relationships/header" Target="header54.xml"/><Relationship Id="rId364" Type="http://schemas.openxmlformats.org/officeDocument/2006/relationships/image" Target="media/image153.png"/><Relationship Id="rId1008" Type="http://schemas.openxmlformats.org/officeDocument/2006/relationships/image" Target="media/image447.png"/><Relationship Id="rId1215" Type="http://schemas.openxmlformats.org/officeDocument/2006/relationships/image" Target="media/image578.jpeg"/><Relationship Id="rId61" Type="http://schemas.openxmlformats.org/officeDocument/2006/relationships/header" Target="header26.xml"/><Relationship Id="rId571" Type="http://schemas.openxmlformats.org/officeDocument/2006/relationships/image" Target="media/image308.png"/><Relationship Id="rId669" Type="http://schemas.openxmlformats.org/officeDocument/2006/relationships/image" Target="media/image372.jpeg"/><Relationship Id="rId876" Type="http://schemas.openxmlformats.org/officeDocument/2006/relationships/image" Target="media/image419.png"/><Relationship Id="rId1299" Type="http://schemas.openxmlformats.org/officeDocument/2006/relationships/image" Target="media/image602.png"/><Relationship Id="rId19" Type="http://schemas.openxmlformats.org/officeDocument/2006/relationships/header" Target="header6.xml"/><Relationship Id="rId224" Type="http://schemas.openxmlformats.org/officeDocument/2006/relationships/image" Target="media/image57.jpeg"/><Relationship Id="rId431" Type="http://schemas.openxmlformats.org/officeDocument/2006/relationships/image" Target="media/image206.jpeg"/><Relationship Id="rId529" Type="http://schemas.openxmlformats.org/officeDocument/2006/relationships/image" Target="media/image278.png"/><Relationship Id="rId736" Type="http://schemas.openxmlformats.org/officeDocument/2006/relationships/hyperlink" Target="mailto:sales@cellsecurity.co.uk" TargetMode="External"/><Relationship Id="rId1061" Type="http://schemas.openxmlformats.org/officeDocument/2006/relationships/image" Target="media/image488.jpeg"/><Relationship Id="rId1159" Type="http://schemas.openxmlformats.org/officeDocument/2006/relationships/image" Target="media/image540.png"/><Relationship Id="rId168" Type="http://schemas.openxmlformats.org/officeDocument/2006/relationships/footer" Target="footer56.xml"/><Relationship Id="rId943" Type="http://schemas.openxmlformats.org/officeDocument/2006/relationships/image" Target="media/image434.png"/><Relationship Id="rId1019" Type="http://schemas.openxmlformats.org/officeDocument/2006/relationships/image" Target="media/image454.jpeg"/><Relationship Id="rId72" Type="http://schemas.openxmlformats.org/officeDocument/2006/relationships/header" Target="header29.xml"/><Relationship Id="rId375" Type="http://schemas.openxmlformats.org/officeDocument/2006/relationships/image" Target="media/image160.png"/><Relationship Id="rId582" Type="http://schemas.openxmlformats.org/officeDocument/2006/relationships/header" Target="header115.xml"/><Relationship Id="rId803" Type="http://schemas.openxmlformats.org/officeDocument/2006/relationships/header" Target="header151.xml"/><Relationship Id="rId1226" Type="http://schemas.openxmlformats.org/officeDocument/2006/relationships/hyperlink" Target="mailto:sales@cellsecurity.co.uk" TargetMode="External"/><Relationship Id="rId3" Type="http://schemas.openxmlformats.org/officeDocument/2006/relationships/styles" Target="styles.xml"/><Relationship Id="rId235" Type="http://schemas.openxmlformats.org/officeDocument/2006/relationships/image" Target="media/image66.png"/><Relationship Id="rId442" Type="http://schemas.openxmlformats.org/officeDocument/2006/relationships/footer" Target="footer94.xml"/><Relationship Id="rId887" Type="http://schemas.openxmlformats.org/officeDocument/2006/relationships/hyperlink" Target="mailto:sales@cellsecurity.co.uk" TargetMode="External"/><Relationship Id="rId1072" Type="http://schemas.openxmlformats.org/officeDocument/2006/relationships/footer" Target="footer195.xml"/><Relationship Id="rId302" Type="http://schemas.openxmlformats.org/officeDocument/2006/relationships/image" Target="media/image113.png"/><Relationship Id="rId747" Type="http://schemas.openxmlformats.org/officeDocument/2006/relationships/hyperlink" Target="http://www.cellsecurity.co.uk/" TargetMode="External"/><Relationship Id="rId954" Type="http://schemas.openxmlformats.org/officeDocument/2006/relationships/hyperlink" Target="mailto:sales@cellsecurity.co.uk" TargetMode="External"/><Relationship Id="rId83" Type="http://schemas.openxmlformats.org/officeDocument/2006/relationships/footer" Target="footer34.xml"/><Relationship Id="rId179" Type="http://schemas.openxmlformats.org/officeDocument/2006/relationships/image" Target="media/image29.jpeg"/><Relationship Id="rId386" Type="http://schemas.openxmlformats.org/officeDocument/2006/relationships/image" Target="media/image171.png"/><Relationship Id="rId593" Type="http://schemas.openxmlformats.org/officeDocument/2006/relationships/header" Target="header117.xml"/><Relationship Id="rId607" Type="http://schemas.openxmlformats.org/officeDocument/2006/relationships/image" Target="media/image330.png"/><Relationship Id="rId814" Type="http://schemas.openxmlformats.org/officeDocument/2006/relationships/footer" Target="footer153.xml"/><Relationship Id="rId1237" Type="http://schemas.openxmlformats.org/officeDocument/2006/relationships/hyperlink" Target="http://www.cellsecurity.co.uk/" TargetMode="External"/><Relationship Id="rId246" Type="http://schemas.openxmlformats.org/officeDocument/2006/relationships/image" Target="media/image75.png"/><Relationship Id="rId453" Type="http://schemas.openxmlformats.org/officeDocument/2006/relationships/image" Target="media/image226.jpeg"/><Relationship Id="rId660" Type="http://schemas.openxmlformats.org/officeDocument/2006/relationships/hyperlink" Target="mailto:sales@cellsecurity.co.uk" TargetMode="External"/><Relationship Id="rId898" Type="http://schemas.openxmlformats.org/officeDocument/2006/relationships/image" Target="media/image425.png"/><Relationship Id="rId1083" Type="http://schemas.openxmlformats.org/officeDocument/2006/relationships/image" Target="media/image506.jpeg"/><Relationship Id="rId1290" Type="http://schemas.openxmlformats.org/officeDocument/2006/relationships/hyperlink" Target="mailto:sales@cellsecurity.co.uk" TargetMode="External"/><Relationship Id="rId1304" Type="http://schemas.openxmlformats.org/officeDocument/2006/relationships/footer" Target="footer226.xml"/><Relationship Id="rId106" Type="http://schemas.openxmlformats.org/officeDocument/2006/relationships/image" Target="media/image12.jpeg"/><Relationship Id="rId313" Type="http://schemas.openxmlformats.org/officeDocument/2006/relationships/image" Target="media/image118.png"/><Relationship Id="rId758" Type="http://schemas.openxmlformats.org/officeDocument/2006/relationships/header" Target="header142.xml"/><Relationship Id="rId965" Type="http://schemas.openxmlformats.org/officeDocument/2006/relationships/hyperlink" Target="http://www.cellsecurity.co.uk/" TargetMode="External"/><Relationship Id="rId1150" Type="http://schemas.openxmlformats.org/officeDocument/2006/relationships/hyperlink" Target="mailto:sales@cellsecurity.co.uk" TargetMode="External"/><Relationship Id="rId10" Type="http://schemas.openxmlformats.org/officeDocument/2006/relationships/footer" Target="footer1.xml"/><Relationship Id="rId94" Type="http://schemas.openxmlformats.org/officeDocument/2006/relationships/image" Target="media/image7.jpeg"/><Relationship Id="rId397" Type="http://schemas.openxmlformats.org/officeDocument/2006/relationships/image" Target="media/image178.png"/><Relationship Id="rId520" Type="http://schemas.openxmlformats.org/officeDocument/2006/relationships/footer" Target="footer105.xml"/><Relationship Id="rId618" Type="http://schemas.openxmlformats.org/officeDocument/2006/relationships/image" Target="media/image341.png"/><Relationship Id="rId825" Type="http://schemas.openxmlformats.org/officeDocument/2006/relationships/footer" Target="footer155.xml"/><Relationship Id="rId1248" Type="http://schemas.openxmlformats.org/officeDocument/2006/relationships/header" Target="header216.xml"/><Relationship Id="rId257" Type="http://schemas.openxmlformats.org/officeDocument/2006/relationships/image" Target="media/image82.png"/><Relationship Id="rId464" Type="http://schemas.openxmlformats.org/officeDocument/2006/relationships/image" Target="media/image233.jpeg"/><Relationship Id="rId1010" Type="http://schemas.openxmlformats.org/officeDocument/2006/relationships/hyperlink" Target="http://www.cellsecurity.co.uk/" TargetMode="External"/><Relationship Id="rId1094" Type="http://schemas.openxmlformats.org/officeDocument/2006/relationships/image" Target="media/image513.jpeg"/><Relationship Id="rId1108" Type="http://schemas.openxmlformats.org/officeDocument/2006/relationships/footer" Target="footer198.xml"/><Relationship Id="rId1315" Type="http://schemas.openxmlformats.org/officeDocument/2006/relationships/image" Target="media/image606.png"/><Relationship Id="rId117" Type="http://schemas.openxmlformats.org/officeDocument/2006/relationships/hyperlink" Target="http://www.braillesignsupplies.com.au/" TargetMode="External"/><Relationship Id="rId671" Type="http://schemas.openxmlformats.org/officeDocument/2006/relationships/image" Target="media/image374.jpeg"/><Relationship Id="rId769" Type="http://schemas.openxmlformats.org/officeDocument/2006/relationships/footer" Target="footer144.xml"/><Relationship Id="rId976" Type="http://schemas.openxmlformats.org/officeDocument/2006/relationships/header" Target="header185.xml"/><Relationship Id="rId324" Type="http://schemas.openxmlformats.org/officeDocument/2006/relationships/header" Target="header80.xml"/><Relationship Id="rId531" Type="http://schemas.openxmlformats.org/officeDocument/2006/relationships/footer" Target="footer107.xml"/><Relationship Id="rId629" Type="http://schemas.openxmlformats.org/officeDocument/2006/relationships/image" Target="media/image350.png"/><Relationship Id="rId1161" Type="http://schemas.openxmlformats.org/officeDocument/2006/relationships/image" Target="media/image542.png"/><Relationship Id="rId1259" Type="http://schemas.openxmlformats.org/officeDocument/2006/relationships/image" Target="media/image590.png"/><Relationship Id="rId836" Type="http://schemas.openxmlformats.org/officeDocument/2006/relationships/image" Target="media/image411.png"/><Relationship Id="rId1021" Type="http://schemas.openxmlformats.org/officeDocument/2006/relationships/image" Target="media/image456.jpeg"/><Relationship Id="rId1119" Type="http://schemas.openxmlformats.org/officeDocument/2006/relationships/image" Target="media/image522.png"/><Relationship Id="rId903" Type="http://schemas.openxmlformats.org/officeDocument/2006/relationships/image" Target="media/image426.png"/><Relationship Id="rId1326" Type="http://schemas.openxmlformats.org/officeDocument/2006/relationships/header" Target="header230.xml"/><Relationship Id="rId32" Type="http://schemas.openxmlformats.org/officeDocument/2006/relationships/footer" Target="footer11.xml"/><Relationship Id="rId181" Type="http://schemas.openxmlformats.org/officeDocument/2006/relationships/image" Target="media/image30.jpeg"/><Relationship Id="rId279" Type="http://schemas.openxmlformats.org/officeDocument/2006/relationships/image" Target="media/image96.png"/><Relationship Id="rId486" Type="http://schemas.openxmlformats.org/officeDocument/2006/relationships/footer" Target="footer99.xml"/><Relationship Id="rId693" Type="http://schemas.openxmlformats.org/officeDocument/2006/relationships/header" Target="header129.xml"/><Relationship Id="rId139" Type="http://schemas.openxmlformats.org/officeDocument/2006/relationships/image" Target="media/image23.jpeg"/><Relationship Id="rId346" Type="http://schemas.openxmlformats.org/officeDocument/2006/relationships/footer" Target="footer84.xml"/><Relationship Id="rId553" Type="http://schemas.openxmlformats.org/officeDocument/2006/relationships/image" Target="media/image294.png"/><Relationship Id="rId760" Type="http://schemas.openxmlformats.org/officeDocument/2006/relationships/image" Target="media/image395.png"/><Relationship Id="rId998" Type="http://schemas.openxmlformats.org/officeDocument/2006/relationships/image" Target="media/image445.png"/><Relationship Id="rId1183" Type="http://schemas.openxmlformats.org/officeDocument/2006/relationships/image" Target="media/image558.jpeg"/><Relationship Id="rId206" Type="http://schemas.openxmlformats.org/officeDocument/2006/relationships/footer" Target="footer64.xml"/><Relationship Id="rId413" Type="http://schemas.openxmlformats.org/officeDocument/2006/relationships/image" Target="media/image192.png"/><Relationship Id="rId858" Type="http://schemas.openxmlformats.org/officeDocument/2006/relationships/hyperlink" Target="http://www.cellsecurity.co.uk/" TargetMode="External"/><Relationship Id="rId1043" Type="http://schemas.openxmlformats.org/officeDocument/2006/relationships/image" Target="media/image474.jpeg"/><Relationship Id="rId620" Type="http://schemas.openxmlformats.org/officeDocument/2006/relationships/image" Target="media/image343.png"/><Relationship Id="rId718" Type="http://schemas.openxmlformats.org/officeDocument/2006/relationships/header" Target="header134.xml"/><Relationship Id="rId925" Type="http://schemas.openxmlformats.org/officeDocument/2006/relationships/hyperlink" Target="http://www.cellsecurity.co.uk/" TargetMode="External"/><Relationship Id="rId1250" Type="http://schemas.openxmlformats.org/officeDocument/2006/relationships/header" Target="header217.xml"/><Relationship Id="rId1348" Type="http://schemas.openxmlformats.org/officeDocument/2006/relationships/theme" Target="theme/theme1.xml"/><Relationship Id="rId1110" Type="http://schemas.openxmlformats.org/officeDocument/2006/relationships/hyperlink" Target="mailto:sales@cellsecurity.co.uk" TargetMode="External"/><Relationship Id="rId1208" Type="http://schemas.openxmlformats.org/officeDocument/2006/relationships/image" Target="media/image571.jpeg"/><Relationship Id="rId54" Type="http://schemas.openxmlformats.org/officeDocument/2006/relationships/footer" Target="footer22.xml"/><Relationship Id="rId270" Type="http://schemas.openxmlformats.org/officeDocument/2006/relationships/image" Target="media/image91.png"/><Relationship Id="rId130" Type="http://schemas.openxmlformats.org/officeDocument/2006/relationships/header" Target="header43.xml"/><Relationship Id="rId368" Type="http://schemas.openxmlformats.org/officeDocument/2006/relationships/image" Target="media/image157.png"/><Relationship Id="rId575" Type="http://schemas.openxmlformats.org/officeDocument/2006/relationships/footer" Target="footer113.xml"/><Relationship Id="rId782" Type="http://schemas.openxmlformats.org/officeDocument/2006/relationships/hyperlink" Target="http://www.cellsecurity.co.uk/" TargetMode="External"/><Relationship Id="rId228" Type="http://schemas.openxmlformats.org/officeDocument/2006/relationships/header" Target="header65.xml"/><Relationship Id="rId435" Type="http://schemas.openxmlformats.org/officeDocument/2006/relationships/image" Target="media/image210.jpeg"/><Relationship Id="rId642" Type="http://schemas.openxmlformats.org/officeDocument/2006/relationships/image" Target="media/image357.png"/><Relationship Id="rId1065" Type="http://schemas.openxmlformats.org/officeDocument/2006/relationships/image" Target="media/image492.jpeg"/><Relationship Id="rId1272" Type="http://schemas.openxmlformats.org/officeDocument/2006/relationships/image" Target="media/image595.png"/><Relationship Id="rId502" Type="http://schemas.openxmlformats.org/officeDocument/2006/relationships/header" Target="header103.xml"/><Relationship Id="rId947" Type="http://schemas.openxmlformats.org/officeDocument/2006/relationships/hyperlink" Target="mailto:sales@cellsecurity.co.uk" TargetMode="External"/><Relationship Id="rId1132" Type="http://schemas.openxmlformats.org/officeDocument/2006/relationships/header" Target="header203.xml"/><Relationship Id="rId76" Type="http://schemas.openxmlformats.org/officeDocument/2006/relationships/header" Target="header31.xml"/><Relationship Id="rId807" Type="http://schemas.openxmlformats.org/officeDocument/2006/relationships/hyperlink" Target="http://www.cellsecurity.co.uk/" TargetMode="External"/><Relationship Id="rId292" Type="http://schemas.openxmlformats.org/officeDocument/2006/relationships/image" Target="media/image105.png"/><Relationship Id="rId597" Type="http://schemas.openxmlformats.org/officeDocument/2006/relationships/image" Target="media/image324.png"/><Relationship Id="rId152" Type="http://schemas.openxmlformats.org/officeDocument/2006/relationships/footer" Target="footer51.xml"/><Relationship Id="rId457" Type="http://schemas.openxmlformats.org/officeDocument/2006/relationships/footer" Target="footer95.xml"/><Relationship Id="rId1087" Type="http://schemas.openxmlformats.org/officeDocument/2006/relationships/header" Target="header196.xml"/><Relationship Id="rId1294" Type="http://schemas.openxmlformats.org/officeDocument/2006/relationships/image" Target="media/image597.png"/><Relationship Id="rId664" Type="http://schemas.openxmlformats.org/officeDocument/2006/relationships/image" Target="media/image367.png"/><Relationship Id="rId871" Type="http://schemas.openxmlformats.org/officeDocument/2006/relationships/image" Target="media/image418.png"/><Relationship Id="rId969" Type="http://schemas.openxmlformats.org/officeDocument/2006/relationships/hyperlink" Target="mailto:sales@cellsecurity.co.uk" TargetMode="External"/><Relationship Id="rId317" Type="http://schemas.openxmlformats.org/officeDocument/2006/relationships/image" Target="media/image122.png"/><Relationship Id="rId524" Type="http://schemas.openxmlformats.org/officeDocument/2006/relationships/image" Target="media/image273.png"/><Relationship Id="rId731" Type="http://schemas.openxmlformats.org/officeDocument/2006/relationships/hyperlink" Target="mailto:sales@cellsecurity.co.uk" TargetMode="External"/><Relationship Id="rId1154" Type="http://schemas.openxmlformats.org/officeDocument/2006/relationships/image" Target="media/image535.png"/><Relationship Id="rId98" Type="http://schemas.openxmlformats.org/officeDocument/2006/relationships/header" Target="header40.xml"/><Relationship Id="rId829" Type="http://schemas.openxmlformats.org/officeDocument/2006/relationships/header" Target="header156.xml"/><Relationship Id="rId1014" Type="http://schemas.openxmlformats.org/officeDocument/2006/relationships/image" Target="media/image449.jpeg"/><Relationship Id="rId1221" Type="http://schemas.openxmlformats.org/officeDocument/2006/relationships/footer" Target="footer211.xml"/><Relationship Id="rId1319" Type="http://schemas.openxmlformats.org/officeDocument/2006/relationships/footer" Target="footer229.xml"/><Relationship Id="rId25" Type="http://schemas.openxmlformats.org/officeDocument/2006/relationships/header" Target="header9.xml"/><Relationship Id="rId174" Type="http://schemas.openxmlformats.org/officeDocument/2006/relationships/header" Target="header59.xml"/><Relationship Id="rId381" Type="http://schemas.openxmlformats.org/officeDocument/2006/relationships/image" Target="media/image166.png"/><Relationship Id="rId241" Type="http://schemas.openxmlformats.org/officeDocument/2006/relationships/image" Target="media/image70.png"/><Relationship Id="rId479" Type="http://schemas.openxmlformats.org/officeDocument/2006/relationships/image" Target="media/image246.png"/><Relationship Id="rId686" Type="http://schemas.openxmlformats.org/officeDocument/2006/relationships/hyperlink" Target="mailto:sales@cellsecurity.co.uk" TargetMode="External"/><Relationship Id="rId893" Type="http://schemas.openxmlformats.org/officeDocument/2006/relationships/image" Target="media/image424.jpeg"/><Relationship Id="rId339" Type="http://schemas.openxmlformats.org/officeDocument/2006/relationships/image" Target="media/image136.png"/><Relationship Id="rId546" Type="http://schemas.openxmlformats.org/officeDocument/2006/relationships/footer" Target="footer109.xml"/><Relationship Id="rId753" Type="http://schemas.openxmlformats.org/officeDocument/2006/relationships/header" Target="header141.xml"/><Relationship Id="rId1176" Type="http://schemas.openxmlformats.org/officeDocument/2006/relationships/image" Target="media/image551.png"/><Relationship Id="rId101" Type="http://schemas.openxmlformats.org/officeDocument/2006/relationships/hyperlink" Target="http://www.braillesignsupplies.com.au/" TargetMode="External"/><Relationship Id="rId406" Type="http://schemas.openxmlformats.org/officeDocument/2006/relationships/image" Target="media/image185.png"/><Relationship Id="rId960" Type="http://schemas.openxmlformats.org/officeDocument/2006/relationships/hyperlink" Target="http://www.cellsecurity.co.uk/" TargetMode="External"/><Relationship Id="rId1036" Type="http://schemas.openxmlformats.org/officeDocument/2006/relationships/image" Target="media/image467.jpeg"/><Relationship Id="rId1243" Type="http://schemas.openxmlformats.org/officeDocument/2006/relationships/hyperlink" Target="mailto:sales@cellsecurity.co.uk" TargetMode="External"/><Relationship Id="rId613" Type="http://schemas.openxmlformats.org/officeDocument/2006/relationships/image" Target="media/image336.png"/><Relationship Id="rId820" Type="http://schemas.openxmlformats.org/officeDocument/2006/relationships/footer" Target="footer154.xml"/><Relationship Id="rId918" Type="http://schemas.openxmlformats.org/officeDocument/2006/relationships/image" Target="media/image429.png"/><Relationship Id="rId1103" Type="http://schemas.openxmlformats.org/officeDocument/2006/relationships/footer" Target="footer197.xml"/><Relationship Id="rId1310" Type="http://schemas.openxmlformats.org/officeDocument/2006/relationships/image" Target="media/image605.png"/><Relationship Id="rId47" Type="http://schemas.openxmlformats.org/officeDocument/2006/relationships/header" Target="header19.xml"/><Relationship Id="rId196" Type="http://schemas.openxmlformats.org/officeDocument/2006/relationships/image" Target="media/image31.png"/><Relationship Id="rId263" Type="http://schemas.openxmlformats.org/officeDocument/2006/relationships/image" Target="media/image86.png"/><Relationship Id="rId470" Type="http://schemas.openxmlformats.org/officeDocument/2006/relationships/image" Target="media/image237.jpeg"/><Relationship Id="rId123" Type="http://schemas.openxmlformats.org/officeDocument/2006/relationships/hyperlink" Target="http://www.dtac.com.au/contact" TargetMode="External"/><Relationship Id="rId330" Type="http://schemas.openxmlformats.org/officeDocument/2006/relationships/header" Target="header81.xml"/><Relationship Id="rId568" Type="http://schemas.openxmlformats.org/officeDocument/2006/relationships/image" Target="media/image305.png"/><Relationship Id="rId775" Type="http://schemas.openxmlformats.org/officeDocument/2006/relationships/image" Target="media/image398.png"/><Relationship Id="rId982" Type="http://schemas.openxmlformats.org/officeDocument/2006/relationships/footer" Target="footer186.xml"/><Relationship Id="rId1198" Type="http://schemas.openxmlformats.org/officeDocument/2006/relationships/header" Target="header208.xml"/><Relationship Id="rId428" Type="http://schemas.openxmlformats.org/officeDocument/2006/relationships/image" Target="media/image205.png"/><Relationship Id="rId635" Type="http://schemas.openxmlformats.org/officeDocument/2006/relationships/footer" Target="footer120.xml"/><Relationship Id="rId842" Type="http://schemas.openxmlformats.org/officeDocument/2006/relationships/hyperlink" Target="mailto:sales@cellsecurity.co.uk" TargetMode="External"/><Relationship Id="rId1058" Type="http://schemas.openxmlformats.org/officeDocument/2006/relationships/image" Target="media/image485.jpeg"/><Relationship Id="rId1265" Type="http://schemas.openxmlformats.org/officeDocument/2006/relationships/header" Target="header219.xml"/><Relationship Id="rId702" Type="http://schemas.openxmlformats.org/officeDocument/2006/relationships/hyperlink" Target="http://www.cellsecurity.co.uk/" TargetMode="External"/><Relationship Id="rId1125" Type="http://schemas.openxmlformats.org/officeDocument/2006/relationships/hyperlink" Target="mailto:sales@cellsecurity.co.uk" TargetMode="External"/><Relationship Id="rId1332" Type="http://schemas.openxmlformats.org/officeDocument/2006/relationships/image" Target="media/image615.png"/><Relationship Id="rId69" Type="http://schemas.openxmlformats.org/officeDocument/2006/relationships/image" Target="media/image4.jpeg"/><Relationship Id="rId285" Type="http://schemas.openxmlformats.org/officeDocument/2006/relationships/image" Target="media/image102.jpeg"/><Relationship Id="rId492" Type="http://schemas.openxmlformats.org/officeDocument/2006/relationships/image" Target="media/image253.png"/><Relationship Id="rId797" Type="http://schemas.openxmlformats.org/officeDocument/2006/relationships/hyperlink" Target="http://www.cellsecurity.co.uk/" TargetMode="External"/><Relationship Id="rId145" Type="http://schemas.openxmlformats.org/officeDocument/2006/relationships/image" Target="media/image25.jpeg"/><Relationship Id="rId352" Type="http://schemas.openxmlformats.org/officeDocument/2006/relationships/image" Target="media/image145.png"/><Relationship Id="rId1287" Type="http://schemas.openxmlformats.org/officeDocument/2006/relationships/hyperlink" Target="http://www.cellsecurity.co.uk/" TargetMode="External"/><Relationship Id="rId212" Type="http://schemas.openxmlformats.org/officeDocument/2006/relationships/image" Target="media/image45.jpeg"/><Relationship Id="rId657" Type="http://schemas.openxmlformats.org/officeDocument/2006/relationships/image" Target="media/image364.jpeg"/><Relationship Id="rId864" Type="http://schemas.openxmlformats.org/officeDocument/2006/relationships/header" Target="header163.xml"/><Relationship Id="rId517" Type="http://schemas.openxmlformats.org/officeDocument/2006/relationships/image" Target="media/image270.png"/><Relationship Id="rId724" Type="http://schemas.openxmlformats.org/officeDocument/2006/relationships/footer" Target="footer135.xml"/><Relationship Id="rId931" Type="http://schemas.openxmlformats.org/officeDocument/2006/relationships/header" Target="header176.xml"/><Relationship Id="rId1147" Type="http://schemas.openxmlformats.org/officeDocument/2006/relationships/image" Target="media/image530.png"/><Relationship Id="rId60" Type="http://schemas.openxmlformats.org/officeDocument/2006/relationships/footer" Target="footer25.xml"/><Relationship Id="rId1007" Type="http://schemas.openxmlformats.org/officeDocument/2006/relationships/footer" Target="footer191.xml"/><Relationship Id="rId1214" Type="http://schemas.openxmlformats.org/officeDocument/2006/relationships/image" Target="media/image577.png"/><Relationship Id="rId18" Type="http://schemas.openxmlformats.org/officeDocument/2006/relationships/footer" Target="footer5.xml"/><Relationship Id="rId167" Type="http://schemas.openxmlformats.org/officeDocument/2006/relationships/header" Target="header56.xml"/><Relationship Id="rId374" Type="http://schemas.openxmlformats.org/officeDocument/2006/relationships/footer" Target="footer88.xml"/><Relationship Id="rId581" Type="http://schemas.openxmlformats.org/officeDocument/2006/relationships/image" Target="media/image314.png"/><Relationship Id="rId234" Type="http://schemas.openxmlformats.org/officeDocument/2006/relationships/image" Target="media/image65.png"/><Relationship Id="rId679" Type="http://schemas.openxmlformats.org/officeDocument/2006/relationships/footer" Target="footer126.xml"/><Relationship Id="rId886" Type="http://schemas.openxmlformats.org/officeDocument/2006/relationships/image" Target="media/image421.png"/><Relationship Id="rId2" Type="http://schemas.openxmlformats.org/officeDocument/2006/relationships/numbering" Target="numbering.xml"/><Relationship Id="rId441" Type="http://schemas.openxmlformats.org/officeDocument/2006/relationships/header" Target="header94.xml"/><Relationship Id="rId539" Type="http://schemas.openxmlformats.org/officeDocument/2006/relationships/image" Target="media/image284.png"/><Relationship Id="rId746" Type="http://schemas.openxmlformats.org/officeDocument/2006/relationships/hyperlink" Target="mailto:sales@cellsecurity.co.uk" TargetMode="External"/><Relationship Id="rId1071" Type="http://schemas.openxmlformats.org/officeDocument/2006/relationships/header" Target="header195.xml"/><Relationship Id="rId1169" Type="http://schemas.openxmlformats.org/officeDocument/2006/relationships/hyperlink" Target="http://www.cellsecurity.co.uk/" TargetMode="External"/><Relationship Id="rId301" Type="http://schemas.openxmlformats.org/officeDocument/2006/relationships/image" Target="media/image112.png"/><Relationship Id="rId953" Type="http://schemas.openxmlformats.org/officeDocument/2006/relationships/image" Target="media/image436.png"/><Relationship Id="rId1029" Type="http://schemas.openxmlformats.org/officeDocument/2006/relationships/hyperlink" Target="http://www.cellsecurity.co.uk/" TargetMode="External"/><Relationship Id="rId1236" Type="http://schemas.openxmlformats.org/officeDocument/2006/relationships/hyperlink" Target="mailto:sales@cellsecurity.co.uk" TargetMode="External"/><Relationship Id="rId82" Type="http://schemas.openxmlformats.org/officeDocument/2006/relationships/header" Target="header34.xml"/><Relationship Id="rId606" Type="http://schemas.openxmlformats.org/officeDocument/2006/relationships/image" Target="media/image329.png"/><Relationship Id="rId813" Type="http://schemas.openxmlformats.org/officeDocument/2006/relationships/header" Target="header153.xml"/><Relationship Id="rId1303" Type="http://schemas.openxmlformats.org/officeDocument/2006/relationships/header" Target="header226.xml"/><Relationship Id="rId189" Type="http://schemas.openxmlformats.org/officeDocument/2006/relationships/hyperlink" Target="https://www.won-door.co.nz/" TargetMode="External"/><Relationship Id="rId396" Type="http://schemas.openxmlformats.org/officeDocument/2006/relationships/image" Target="media/image177.png"/><Relationship Id="rId256" Type="http://schemas.openxmlformats.org/officeDocument/2006/relationships/image" Target="media/image81.png"/><Relationship Id="rId463" Type="http://schemas.openxmlformats.org/officeDocument/2006/relationships/footer" Target="footer96.xml"/><Relationship Id="rId670" Type="http://schemas.openxmlformats.org/officeDocument/2006/relationships/image" Target="media/image373.jpeg"/><Relationship Id="rId1093" Type="http://schemas.openxmlformats.org/officeDocument/2006/relationships/image" Target="media/image512.jpeg"/><Relationship Id="rId116" Type="http://schemas.openxmlformats.org/officeDocument/2006/relationships/image" Target="media/image18.jpeg"/><Relationship Id="rId323" Type="http://schemas.openxmlformats.org/officeDocument/2006/relationships/image" Target="media/image126.png"/><Relationship Id="rId530" Type="http://schemas.openxmlformats.org/officeDocument/2006/relationships/header" Target="header107.xml"/><Relationship Id="rId768" Type="http://schemas.openxmlformats.org/officeDocument/2006/relationships/header" Target="header144.xml"/><Relationship Id="rId975" Type="http://schemas.openxmlformats.org/officeDocument/2006/relationships/hyperlink" Target="http://www.cellsecurity.co.uk/" TargetMode="External"/><Relationship Id="rId1160" Type="http://schemas.openxmlformats.org/officeDocument/2006/relationships/image" Target="media/image541.png"/><Relationship Id="rId628" Type="http://schemas.openxmlformats.org/officeDocument/2006/relationships/image" Target="media/image349.png"/><Relationship Id="rId835" Type="http://schemas.openxmlformats.org/officeDocument/2006/relationships/footer" Target="footer157.xml"/><Relationship Id="rId1258" Type="http://schemas.openxmlformats.org/officeDocument/2006/relationships/image" Target="media/image589.jpeg"/><Relationship Id="rId1020" Type="http://schemas.openxmlformats.org/officeDocument/2006/relationships/image" Target="media/image455.jpeg"/><Relationship Id="rId1118" Type="http://schemas.openxmlformats.org/officeDocument/2006/relationships/footer" Target="footer200.xml"/><Relationship Id="rId1325" Type="http://schemas.openxmlformats.org/officeDocument/2006/relationships/hyperlink" Target="http://www.cellsecurity.co.uk/" TargetMode="External"/><Relationship Id="rId902" Type="http://schemas.openxmlformats.org/officeDocument/2006/relationships/footer" Target="footer170.xml"/><Relationship Id="rId31" Type="http://schemas.openxmlformats.org/officeDocument/2006/relationships/header" Target="header11.xml"/><Relationship Id="rId180" Type="http://schemas.openxmlformats.org/officeDocument/2006/relationships/hyperlink" Target="https://www.won-door.co.nz/projects/new-zealand-australia-case-studies/" TargetMode="External"/><Relationship Id="rId278" Type="http://schemas.openxmlformats.org/officeDocument/2006/relationships/image" Target="media/image95.png"/><Relationship Id="rId485" Type="http://schemas.openxmlformats.org/officeDocument/2006/relationships/header" Target="header99.xml"/><Relationship Id="rId692" Type="http://schemas.openxmlformats.org/officeDocument/2006/relationships/hyperlink" Target="http://www.cellsecurity.co.uk/" TargetMode="External"/><Relationship Id="rId138" Type="http://schemas.openxmlformats.org/officeDocument/2006/relationships/footer" Target="footer46.xml"/><Relationship Id="rId345" Type="http://schemas.openxmlformats.org/officeDocument/2006/relationships/header" Target="header84.xml"/><Relationship Id="rId552" Type="http://schemas.openxmlformats.org/officeDocument/2006/relationships/image" Target="media/image293.png"/><Relationship Id="rId997" Type="http://schemas.openxmlformats.org/officeDocument/2006/relationships/footer" Target="footer189.xml"/><Relationship Id="rId1182" Type="http://schemas.openxmlformats.org/officeDocument/2006/relationships/image" Target="media/image557.png"/><Relationship Id="rId205" Type="http://schemas.openxmlformats.org/officeDocument/2006/relationships/header" Target="header64.xml"/><Relationship Id="rId412" Type="http://schemas.openxmlformats.org/officeDocument/2006/relationships/image" Target="media/image191.png"/><Relationship Id="rId857" Type="http://schemas.openxmlformats.org/officeDocument/2006/relationships/hyperlink" Target="mailto:sales@cellsecurity.co.uk" TargetMode="External"/><Relationship Id="rId1042" Type="http://schemas.openxmlformats.org/officeDocument/2006/relationships/image" Target="media/image473.jpeg"/><Relationship Id="rId717" Type="http://schemas.openxmlformats.org/officeDocument/2006/relationships/hyperlink" Target="http://www.cellsecurity.co.uk/" TargetMode="External"/><Relationship Id="rId924" Type="http://schemas.openxmlformats.org/officeDocument/2006/relationships/hyperlink" Target="mailto:sales@cellsecurity.co.uk" TargetMode="External"/><Relationship Id="rId1347" Type="http://schemas.openxmlformats.org/officeDocument/2006/relationships/fontTable" Target="fontTable.xml"/><Relationship Id="rId53" Type="http://schemas.openxmlformats.org/officeDocument/2006/relationships/header" Target="header22.xml"/><Relationship Id="rId1207" Type="http://schemas.openxmlformats.org/officeDocument/2006/relationships/image" Target="media/image570.jpeg"/><Relationship Id="rId367" Type="http://schemas.openxmlformats.org/officeDocument/2006/relationships/image" Target="media/image156.png"/><Relationship Id="rId574" Type="http://schemas.openxmlformats.org/officeDocument/2006/relationships/header" Target="header113.xml"/><Relationship Id="rId227" Type="http://schemas.openxmlformats.org/officeDocument/2006/relationships/image" Target="media/image60.jpeg"/><Relationship Id="rId781" Type="http://schemas.openxmlformats.org/officeDocument/2006/relationships/hyperlink" Target="mailto:sales@cellsecurity.co.uk" TargetMode="External"/><Relationship Id="rId879" Type="http://schemas.openxmlformats.org/officeDocument/2006/relationships/header" Target="header166.xml"/><Relationship Id="rId434" Type="http://schemas.openxmlformats.org/officeDocument/2006/relationships/image" Target="media/image209.png"/><Relationship Id="rId641" Type="http://schemas.openxmlformats.org/officeDocument/2006/relationships/image" Target="media/image356.png"/><Relationship Id="rId739" Type="http://schemas.openxmlformats.org/officeDocument/2006/relationships/footer" Target="footer138.xml"/><Relationship Id="rId1064" Type="http://schemas.openxmlformats.org/officeDocument/2006/relationships/image" Target="media/image491.jpeg"/><Relationship Id="rId1271" Type="http://schemas.openxmlformats.org/officeDocument/2006/relationships/footer" Target="footer220.xml"/><Relationship Id="rId501" Type="http://schemas.openxmlformats.org/officeDocument/2006/relationships/footer" Target="footer102.xml"/><Relationship Id="rId946" Type="http://schemas.openxmlformats.org/officeDocument/2006/relationships/image" Target="media/image435.png"/><Relationship Id="rId1131" Type="http://schemas.openxmlformats.org/officeDocument/2006/relationships/footer" Target="footer202.xml"/><Relationship Id="rId1229" Type="http://schemas.openxmlformats.org/officeDocument/2006/relationships/footer" Target="footer212.xml"/><Relationship Id="rId75" Type="http://schemas.openxmlformats.org/officeDocument/2006/relationships/footer" Target="footer30.xml"/><Relationship Id="rId806" Type="http://schemas.openxmlformats.org/officeDocument/2006/relationships/hyperlink" Target="mailto:sales@cellsecurity.co.uk" TargetMode="External"/><Relationship Id="rId291" Type="http://schemas.openxmlformats.org/officeDocument/2006/relationships/footer" Target="footer74.xml"/><Relationship Id="rId151" Type="http://schemas.openxmlformats.org/officeDocument/2006/relationships/header" Target="header51.xml"/><Relationship Id="rId389" Type="http://schemas.openxmlformats.org/officeDocument/2006/relationships/image" Target="media/image174.png"/><Relationship Id="rId596" Type="http://schemas.openxmlformats.org/officeDocument/2006/relationships/image" Target="media/image323.png"/><Relationship Id="rId249" Type="http://schemas.openxmlformats.org/officeDocument/2006/relationships/header" Target="header67.xml"/><Relationship Id="rId456" Type="http://schemas.openxmlformats.org/officeDocument/2006/relationships/header" Target="header95.xml"/><Relationship Id="rId663" Type="http://schemas.openxmlformats.org/officeDocument/2006/relationships/footer" Target="footer125.xml"/><Relationship Id="rId870" Type="http://schemas.openxmlformats.org/officeDocument/2006/relationships/footer" Target="footer164.xml"/><Relationship Id="rId1086" Type="http://schemas.openxmlformats.org/officeDocument/2006/relationships/hyperlink" Target="http://www.cellsecurity.co.uk/" TargetMode="External"/><Relationship Id="rId1293" Type="http://schemas.openxmlformats.org/officeDocument/2006/relationships/footer" Target="footer225.xml"/><Relationship Id="rId109" Type="http://schemas.openxmlformats.org/officeDocument/2006/relationships/hyperlink" Target="http://www.braillesignsupplies.com.au/" TargetMode="External"/><Relationship Id="rId316" Type="http://schemas.openxmlformats.org/officeDocument/2006/relationships/image" Target="media/image121.png"/><Relationship Id="rId523" Type="http://schemas.openxmlformats.org/officeDocument/2006/relationships/footer" Target="footer106.xml"/><Relationship Id="rId968" Type="http://schemas.openxmlformats.org/officeDocument/2006/relationships/image" Target="media/image439.png"/><Relationship Id="rId1153" Type="http://schemas.openxmlformats.org/officeDocument/2006/relationships/image" Target="media/image53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2FABC89-44E1-4A66-B120-0DF5935D8BD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112</TotalTime>
  <Pages>1</Pages>
  <Words>74393</Words>
  <Characters>424045</Characters>
  <Application>Microsoft Office Word</Application>
  <DocSecurity>0</DocSecurity>
  <Lines>3533</Lines>
  <Paragraphs>994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497444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Aumua Roni Fereti</cp:lastModifiedBy>
  <cp:revision>23</cp:revision>
  <dcterms:created xsi:type="dcterms:W3CDTF">2024-01-03T03:28:00Z</dcterms:created>
  <dcterms:modified xsi:type="dcterms:W3CDTF">2025-04-04T01:37:00Z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LastSaved">
    <vt:filetime>2024-01-03T00:00:00Z</vt:filetime>
  </property>
</Properties>
</file>